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footer8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Calibri" w:eastAsia="Calibri" w:hAnsi="Calibri" w:cs="NoorLotus"/>
          <w:color w:val="auto"/>
          <w:sz w:val="22"/>
          <w:szCs w:val="28"/>
          <w:lang w:bidi="fa-IR"/>
        </w:rPr>
        <w:id w:val="1539245935"/>
        <w:docPartObj>
          <w:docPartGallery w:val="Table of Contents"/>
          <w:docPartUnique/>
        </w:docPartObj>
      </w:sdtPr>
      <w:sdtEndPr>
        <w:rPr>
          <w:b/>
          <w:bCs/>
          <w:noProof/>
          <w:rtl/>
        </w:rPr>
      </w:sdtEndPr>
      <w:sdtContent>
        <w:p w14:paraId="480EE81D" w14:textId="77777777" w:rsidR="001720D5" w:rsidRDefault="00000000" w:rsidP="00FB478A">
          <w:pPr>
            <w:pStyle w:val="TOCHeading"/>
            <w:jc w:val="center"/>
            <w:rPr>
              <w:rtl/>
              <w:lang w:bidi="fa-IR"/>
            </w:rPr>
          </w:pPr>
          <w:r>
            <w:rPr>
              <w:rFonts w:hint="cs"/>
              <w:rtl/>
              <w:lang w:bidi="fa-IR"/>
            </w:rPr>
            <w:t>فهرست</w:t>
          </w:r>
        </w:p>
        <w:p w14:paraId="7EEB72E1" w14:textId="2494B67C" w:rsidR="00FB478A"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"1-7" \h \z \u </w:instrText>
          </w:r>
          <w:r>
            <w:fldChar w:fldCharType="separate"/>
          </w:r>
          <w:hyperlink w:anchor="_Toc115694496" w:history="1">
            <w:r w:rsidRPr="00600F88">
              <w:rPr>
                <w:rStyle w:val="Hyperlink"/>
                <w:noProof/>
                <w:rtl/>
              </w:rPr>
              <w:t>ادامه مباحث سال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Toc115694496 \h</w:instrText>
            </w:r>
            <w:r>
              <w:rPr>
                <w:noProof/>
                <w:webHidden/>
                <w:rtl/>
              </w:rPr>
              <w:instrText xml:space="preserve"> </w:instrText>
            </w:r>
            <w:r>
              <w:rPr>
                <w:noProof/>
                <w:webHidden/>
                <w:rtl/>
              </w:rPr>
            </w:r>
            <w:r>
              <w:rPr>
                <w:noProof/>
                <w:webHidden/>
                <w:rtl/>
              </w:rPr>
              <w:fldChar w:fldCharType="separate"/>
            </w:r>
            <w:r w:rsidR="00887740">
              <w:rPr>
                <w:noProof/>
                <w:webHidden/>
                <w:rtl/>
              </w:rPr>
              <w:t>3</w:t>
            </w:r>
            <w:r>
              <w:rPr>
                <w:noProof/>
                <w:webHidden/>
                <w:rtl/>
              </w:rPr>
              <w:fldChar w:fldCharType="end"/>
            </w:r>
          </w:hyperlink>
        </w:p>
        <w:p w14:paraId="29A3137B" w14:textId="24F0A03D" w:rsidR="00FB478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5694497" w:history="1">
            <w:r w:rsidRPr="00600F88">
              <w:rPr>
                <w:rStyle w:val="Hyperlink"/>
                <w:noProof/>
                <w:rtl/>
              </w:rPr>
              <w:t>استدلال به حد</w:t>
            </w:r>
            <w:r w:rsidRPr="00600F88">
              <w:rPr>
                <w:rStyle w:val="Hyperlink"/>
                <w:rFonts w:hint="cs"/>
                <w:noProof/>
                <w:rtl/>
              </w:rPr>
              <w:t>ی</w:t>
            </w:r>
            <w:r w:rsidRPr="00600F88">
              <w:rPr>
                <w:rStyle w:val="Hyperlink"/>
                <w:rFonts w:hint="eastAsia"/>
                <w:noProof/>
                <w:rtl/>
              </w:rPr>
              <w:t>ث</w:t>
            </w:r>
            <w:r w:rsidRPr="00600F88">
              <w:rPr>
                <w:rStyle w:val="Hyperlink"/>
                <w:noProof/>
                <w:rtl/>
              </w:rPr>
              <w:t xml:space="preserve"> حجب بر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Toc115694497 \h</w:instrText>
            </w:r>
            <w:r>
              <w:rPr>
                <w:noProof/>
                <w:webHidden/>
                <w:rtl/>
              </w:rPr>
              <w:instrText xml:space="preserve"> </w:instrText>
            </w:r>
            <w:r>
              <w:rPr>
                <w:noProof/>
                <w:webHidden/>
                <w:rtl/>
              </w:rPr>
            </w:r>
            <w:r>
              <w:rPr>
                <w:noProof/>
                <w:webHidden/>
                <w:rtl/>
              </w:rPr>
              <w:fldChar w:fldCharType="separate"/>
            </w:r>
            <w:r w:rsidR="00887740">
              <w:rPr>
                <w:noProof/>
                <w:webHidden/>
                <w:rtl/>
              </w:rPr>
              <w:t>3</w:t>
            </w:r>
            <w:r>
              <w:rPr>
                <w:noProof/>
                <w:webHidden/>
                <w:rtl/>
              </w:rPr>
              <w:fldChar w:fldCharType="end"/>
            </w:r>
          </w:hyperlink>
        </w:p>
        <w:p w14:paraId="702F2554" w14:textId="3BB4E438" w:rsidR="00FB478A"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5694498" w:history="1">
            <w:r w:rsidRPr="00600F88">
              <w:rPr>
                <w:rStyle w:val="Hyperlink"/>
                <w:noProof/>
                <w:rtl/>
              </w:rPr>
              <w:t>گزارش کوتاه</w:t>
            </w:r>
            <w:r w:rsidRPr="00600F88">
              <w:rPr>
                <w:rStyle w:val="Hyperlink"/>
                <w:rFonts w:hint="cs"/>
                <w:noProof/>
                <w:rtl/>
              </w:rPr>
              <w:t>ی</w:t>
            </w:r>
            <w:r w:rsidRPr="00600F88">
              <w:rPr>
                <w:rStyle w:val="Hyperlink"/>
                <w:noProof/>
                <w:rtl/>
              </w:rPr>
              <w:t xml:space="preserve"> از استدلال بزرگان به ا</w:t>
            </w:r>
            <w:r w:rsidRPr="00600F88">
              <w:rPr>
                <w:rStyle w:val="Hyperlink"/>
                <w:rFonts w:hint="cs"/>
                <w:noProof/>
                <w:rtl/>
              </w:rPr>
              <w:t>ی</w:t>
            </w:r>
            <w:r w:rsidRPr="00600F88">
              <w:rPr>
                <w:rStyle w:val="Hyperlink"/>
                <w:rFonts w:hint="eastAsia"/>
                <w:noProof/>
                <w:rtl/>
              </w:rPr>
              <w:t>ن</w:t>
            </w:r>
            <w:r w:rsidRPr="00600F88">
              <w:rPr>
                <w:rStyle w:val="Hyperlink"/>
                <w:noProof/>
                <w:rtl/>
              </w:rPr>
              <w:t xml:space="preserve"> روا</w:t>
            </w:r>
            <w:r w:rsidRPr="00600F88">
              <w:rPr>
                <w:rStyle w:val="Hyperlink"/>
                <w:rFonts w:hint="cs"/>
                <w:noProof/>
                <w:rtl/>
              </w:rPr>
              <w:t>ی</w:t>
            </w:r>
            <w:r w:rsidRPr="00600F88">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Toc115694498 \h</w:instrText>
            </w:r>
            <w:r>
              <w:rPr>
                <w:noProof/>
                <w:webHidden/>
                <w:rtl/>
              </w:rPr>
              <w:instrText xml:space="preserve"> </w:instrText>
            </w:r>
            <w:r>
              <w:rPr>
                <w:noProof/>
                <w:webHidden/>
                <w:rtl/>
              </w:rPr>
            </w:r>
            <w:r>
              <w:rPr>
                <w:noProof/>
                <w:webHidden/>
                <w:rtl/>
              </w:rPr>
              <w:fldChar w:fldCharType="separate"/>
            </w:r>
            <w:r w:rsidR="00887740">
              <w:rPr>
                <w:noProof/>
                <w:webHidden/>
                <w:rtl/>
              </w:rPr>
              <w:t>3</w:t>
            </w:r>
            <w:r>
              <w:rPr>
                <w:noProof/>
                <w:webHidden/>
                <w:rtl/>
              </w:rPr>
              <w:fldChar w:fldCharType="end"/>
            </w:r>
          </w:hyperlink>
        </w:p>
        <w:p w14:paraId="5BB80AF0" w14:textId="1EF36DEF" w:rsidR="00FB478A"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5694499" w:history="1">
            <w:r w:rsidRPr="00600F88">
              <w:rPr>
                <w:rStyle w:val="Hyperlink"/>
                <w:noProof/>
                <w:rtl/>
              </w:rPr>
              <w:t>بررس</w:t>
            </w:r>
            <w:r w:rsidRPr="00600F88">
              <w:rPr>
                <w:rStyle w:val="Hyperlink"/>
                <w:rFonts w:hint="cs"/>
                <w:noProof/>
                <w:rtl/>
              </w:rPr>
              <w:t>ی</w:t>
            </w:r>
            <w:r w:rsidRPr="00600F88">
              <w:rPr>
                <w:rStyle w:val="Hyperlink"/>
                <w:noProof/>
                <w:rtl/>
              </w:rPr>
              <w:t xml:space="preserve"> سند</w:t>
            </w:r>
            <w:r w:rsidRPr="00600F88">
              <w:rPr>
                <w:rStyle w:val="Hyperlink"/>
                <w:rFonts w:hint="cs"/>
                <w:noProof/>
                <w:rtl/>
              </w:rPr>
              <w:t>ی</w:t>
            </w:r>
            <w:r w:rsidRPr="00600F88">
              <w:rPr>
                <w:rStyle w:val="Hyperlink"/>
                <w:noProof/>
                <w:rtl/>
              </w:rPr>
              <w:t xml:space="preserve"> حد</w:t>
            </w:r>
            <w:r w:rsidRPr="00600F88">
              <w:rPr>
                <w:rStyle w:val="Hyperlink"/>
                <w:rFonts w:hint="cs"/>
                <w:noProof/>
                <w:rtl/>
              </w:rPr>
              <w:t>ی</w:t>
            </w:r>
            <w:r w:rsidRPr="00600F88">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Toc115694499 \h</w:instrText>
            </w:r>
            <w:r>
              <w:rPr>
                <w:noProof/>
                <w:webHidden/>
                <w:rtl/>
              </w:rPr>
              <w:instrText xml:space="preserve"> </w:instrText>
            </w:r>
            <w:r>
              <w:rPr>
                <w:noProof/>
                <w:webHidden/>
                <w:rtl/>
              </w:rPr>
            </w:r>
            <w:r>
              <w:rPr>
                <w:noProof/>
                <w:webHidden/>
                <w:rtl/>
              </w:rPr>
              <w:fldChar w:fldCharType="separate"/>
            </w:r>
            <w:r w:rsidR="00887740">
              <w:rPr>
                <w:noProof/>
                <w:webHidden/>
                <w:rtl/>
              </w:rPr>
              <w:t>4</w:t>
            </w:r>
            <w:r>
              <w:rPr>
                <w:noProof/>
                <w:webHidden/>
                <w:rtl/>
              </w:rPr>
              <w:fldChar w:fldCharType="end"/>
            </w:r>
          </w:hyperlink>
        </w:p>
        <w:p w14:paraId="3E888A1B" w14:textId="0A006115" w:rsidR="00FB478A" w:rsidRDefault="00000000">
          <w:pPr>
            <w:pStyle w:val="TOC4"/>
            <w:tabs>
              <w:tab w:val="right" w:leader="dot" w:pos="10194"/>
            </w:tabs>
            <w:rPr>
              <w:rFonts w:asciiTheme="minorHAnsi" w:eastAsiaTheme="minorEastAsia" w:hAnsiTheme="minorHAnsi" w:cstheme="minorBidi"/>
              <w:bCs w:val="0"/>
              <w:noProof/>
              <w:color w:val="auto"/>
              <w:szCs w:val="22"/>
              <w:rtl/>
              <w:lang w:bidi="ar-SA"/>
            </w:rPr>
          </w:pPr>
          <w:hyperlink w:anchor="_Toc115694500" w:history="1">
            <w:r w:rsidRPr="00600F88">
              <w:rPr>
                <w:rStyle w:val="Hyperlink"/>
                <w:noProof/>
                <w:rtl/>
              </w:rPr>
              <w:t>اشکال سند</w:t>
            </w:r>
            <w:r w:rsidRPr="00600F88">
              <w:rPr>
                <w:rStyle w:val="Hyperlink"/>
                <w:rFonts w:hint="cs"/>
                <w:noProof/>
                <w:rtl/>
              </w:rPr>
              <w:t>ی</w:t>
            </w:r>
            <w:r w:rsidRPr="00600F88">
              <w:rPr>
                <w:rStyle w:val="Hyperlink"/>
                <w:noProof/>
                <w:rtl/>
              </w:rPr>
              <w:t xml:space="preserve"> از ناح</w:t>
            </w:r>
            <w:r w:rsidRPr="00600F88">
              <w:rPr>
                <w:rStyle w:val="Hyperlink"/>
                <w:rFonts w:hint="cs"/>
                <w:noProof/>
                <w:rtl/>
              </w:rPr>
              <w:t>ی</w:t>
            </w:r>
            <w:r w:rsidRPr="00600F88">
              <w:rPr>
                <w:rStyle w:val="Hyperlink"/>
                <w:rFonts w:hint="eastAsia"/>
                <w:noProof/>
                <w:rtl/>
              </w:rPr>
              <w:t>ه</w:t>
            </w:r>
            <w:r w:rsidRPr="00600F88">
              <w:rPr>
                <w:rStyle w:val="Hyperlink"/>
                <w:noProof/>
                <w:rtl/>
              </w:rPr>
              <w:t xml:space="preserve"> زکر</w:t>
            </w:r>
            <w:r w:rsidRPr="00600F88">
              <w:rPr>
                <w:rStyle w:val="Hyperlink"/>
                <w:rFonts w:hint="cs"/>
                <w:noProof/>
                <w:rtl/>
              </w:rPr>
              <w:t>ی</w:t>
            </w:r>
            <w:r w:rsidRPr="00600F88">
              <w:rPr>
                <w:rStyle w:val="Hyperlink"/>
                <w:rFonts w:hint="eastAsia"/>
                <w:noProof/>
                <w:rtl/>
              </w:rPr>
              <w:t>ا</w:t>
            </w:r>
            <w:r w:rsidRPr="00600F88">
              <w:rPr>
                <w:rStyle w:val="Hyperlink"/>
                <w:noProof/>
                <w:rtl/>
              </w:rPr>
              <w:t xml:space="preserve"> ابن </w:t>
            </w:r>
            <w:r w:rsidRPr="00600F88">
              <w:rPr>
                <w:rStyle w:val="Hyperlink"/>
                <w:rFonts w:hint="cs"/>
                <w:noProof/>
                <w:rtl/>
              </w:rPr>
              <w:t>ی</w:t>
            </w:r>
            <w:r w:rsidRPr="00600F88">
              <w:rPr>
                <w:rStyle w:val="Hyperlink"/>
                <w:rFonts w:hint="eastAsia"/>
                <w:noProof/>
                <w:rtl/>
              </w:rPr>
              <w:t>ح</w:t>
            </w:r>
            <w:r w:rsidRPr="00600F88">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Toc115694500 \h</w:instrText>
            </w:r>
            <w:r>
              <w:rPr>
                <w:noProof/>
                <w:webHidden/>
                <w:rtl/>
              </w:rPr>
              <w:instrText xml:space="preserve"> </w:instrText>
            </w:r>
            <w:r>
              <w:rPr>
                <w:noProof/>
                <w:webHidden/>
                <w:rtl/>
              </w:rPr>
            </w:r>
            <w:r>
              <w:rPr>
                <w:noProof/>
                <w:webHidden/>
                <w:rtl/>
              </w:rPr>
              <w:fldChar w:fldCharType="separate"/>
            </w:r>
            <w:r w:rsidR="00887740">
              <w:rPr>
                <w:noProof/>
                <w:webHidden/>
                <w:rtl/>
              </w:rPr>
              <w:t>5</w:t>
            </w:r>
            <w:r>
              <w:rPr>
                <w:noProof/>
                <w:webHidden/>
                <w:rtl/>
              </w:rPr>
              <w:fldChar w:fldCharType="end"/>
            </w:r>
          </w:hyperlink>
        </w:p>
        <w:p w14:paraId="1726FD63" w14:textId="4D86FDBC" w:rsidR="00FB478A" w:rsidRDefault="00000000">
          <w:pPr>
            <w:pStyle w:val="TOC5"/>
            <w:tabs>
              <w:tab w:val="right" w:leader="dot" w:pos="10194"/>
            </w:tabs>
            <w:rPr>
              <w:rFonts w:asciiTheme="minorHAnsi" w:eastAsiaTheme="minorEastAsia" w:hAnsiTheme="minorHAnsi" w:cstheme="minorBidi"/>
              <w:bCs w:val="0"/>
              <w:noProof/>
              <w:color w:val="auto"/>
              <w:szCs w:val="22"/>
              <w:rtl/>
              <w:lang w:bidi="ar-SA"/>
            </w:rPr>
          </w:pPr>
          <w:hyperlink w:anchor="_Toc115694501" w:history="1">
            <w:r w:rsidRPr="00600F88">
              <w:rPr>
                <w:rStyle w:val="Hyperlink"/>
                <w:noProof/>
                <w:rtl/>
              </w:rPr>
              <w:t>اعتبار سنج</w:t>
            </w:r>
            <w:r w:rsidRPr="00600F88">
              <w:rPr>
                <w:rStyle w:val="Hyperlink"/>
                <w:rFonts w:hint="cs"/>
                <w:noProof/>
                <w:rtl/>
              </w:rPr>
              <w:t>ی</w:t>
            </w:r>
            <w:r w:rsidRPr="00600F88">
              <w:rPr>
                <w:rStyle w:val="Hyperlink"/>
                <w:noProof/>
                <w:rtl/>
              </w:rPr>
              <w:t xml:space="preserve"> حد</w:t>
            </w:r>
            <w:r w:rsidRPr="00600F88">
              <w:rPr>
                <w:rStyle w:val="Hyperlink"/>
                <w:rFonts w:hint="cs"/>
                <w:noProof/>
                <w:rtl/>
              </w:rPr>
              <w:t>ی</w:t>
            </w:r>
            <w:r w:rsidRPr="00600F88">
              <w:rPr>
                <w:rStyle w:val="Hyperlink"/>
                <w:rFonts w:hint="eastAsia"/>
                <w:noProof/>
                <w:rtl/>
              </w:rPr>
              <w:t>ث</w:t>
            </w:r>
            <w:r w:rsidRPr="00600F88">
              <w:rPr>
                <w:rStyle w:val="Hyperlink"/>
                <w:noProof/>
                <w:rtl/>
              </w:rPr>
              <w:t xml:space="preserve"> با ب</w:t>
            </w:r>
            <w:r w:rsidRPr="00600F88">
              <w:rPr>
                <w:rStyle w:val="Hyperlink"/>
                <w:rFonts w:hint="cs"/>
                <w:noProof/>
                <w:rtl/>
              </w:rPr>
              <w:t>ی</w:t>
            </w:r>
            <w:r w:rsidRPr="00600F88">
              <w:rPr>
                <w:rStyle w:val="Hyperlink"/>
                <w:rFonts w:hint="eastAsia"/>
                <w:noProof/>
                <w:rtl/>
              </w:rPr>
              <w:t>ان</w:t>
            </w:r>
            <w:r w:rsidRPr="00600F88">
              <w:rPr>
                <w:rStyle w:val="Hyperlink"/>
                <w:noProof/>
                <w:rtl/>
              </w:rPr>
              <w:t xml:space="preserve"> آ</w:t>
            </w:r>
            <w:r w:rsidRPr="00600F88">
              <w:rPr>
                <w:rStyle w:val="Hyperlink"/>
                <w:rFonts w:hint="cs"/>
                <w:noProof/>
                <w:rtl/>
              </w:rPr>
              <w:t>ی</w:t>
            </w:r>
            <w:r w:rsidRPr="00600F88">
              <w:rPr>
                <w:rStyle w:val="Hyperlink"/>
                <w:rFonts w:hint="eastAsia"/>
                <w:noProof/>
                <w:rtl/>
              </w:rPr>
              <w:t>ت</w:t>
            </w:r>
            <w:r w:rsidRPr="00600F88">
              <w:rPr>
                <w:rStyle w:val="Hyperlink"/>
                <w:noProof/>
                <w:rtl/>
              </w:rPr>
              <w:t xml:space="preserve"> الله شب</w:t>
            </w:r>
            <w:r w:rsidRPr="00600F88">
              <w:rPr>
                <w:rStyle w:val="Hyperlink"/>
                <w:rFonts w:hint="cs"/>
                <w:noProof/>
                <w:rtl/>
              </w:rPr>
              <w:t>ی</w:t>
            </w:r>
            <w:r w:rsidRPr="00600F88">
              <w:rPr>
                <w:rStyle w:val="Hyperlink"/>
                <w:rFonts w:hint="eastAsia"/>
                <w:noProof/>
                <w:rtl/>
              </w:rPr>
              <w:t>ر</w:t>
            </w:r>
            <w:r w:rsidRPr="00600F88">
              <w:rPr>
                <w:rStyle w:val="Hyperlink"/>
                <w:rFonts w:hint="cs"/>
                <w:noProof/>
                <w:rtl/>
              </w:rPr>
              <w:t>ی</w:t>
            </w:r>
            <w:r w:rsidRPr="00600F88">
              <w:rPr>
                <w:rStyle w:val="Hyperlink"/>
                <w:noProof/>
                <w:rtl/>
              </w:rPr>
              <w:t xml:space="preserve"> زنجان</w:t>
            </w:r>
            <w:r w:rsidRPr="00600F88">
              <w:rPr>
                <w:rStyle w:val="Hyperlink"/>
                <w:rFonts w:hint="cs"/>
                <w:noProof/>
                <w:rtl/>
              </w:rPr>
              <w:t>ی</w:t>
            </w:r>
            <w:r w:rsidRPr="00600F88">
              <w:rPr>
                <w:rStyle w:val="Hyperlink"/>
                <w:noProof/>
                <w:rtl/>
              </w:rPr>
              <w:t xml:space="preserve"> مدظله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Toc115694501 \h</w:instrText>
            </w:r>
            <w:r>
              <w:rPr>
                <w:noProof/>
                <w:webHidden/>
                <w:rtl/>
              </w:rPr>
              <w:instrText xml:space="preserve"> </w:instrText>
            </w:r>
            <w:r>
              <w:rPr>
                <w:noProof/>
                <w:webHidden/>
                <w:rtl/>
              </w:rPr>
            </w:r>
            <w:r>
              <w:rPr>
                <w:noProof/>
                <w:webHidden/>
                <w:rtl/>
              </w:rPr>
              <w:fldChar w:fldCharType="separate"/>
            </w:r>
            <w:r w:rsidR="00887740">
              <w:rPr>
                <w:noProof/>
                <w:webHidden/>
                <w:rtl/>
              </w:rPr>
              <w:t>6</w:t>
            </w:r>
            <w:r>
              <w:rPr>
                <w:noProof/>
                <w:webHidden/>
                <w:rtl/>
              </w:rPr>
              <w:fldChar w:fldCharType="end"/>
            </w:r>
          </w:hyperlink>
        </w:p>
        <w:p w14:paraId="4DD36EB2" w14:textId="5C40D0C3" w:rsidR="00FB478A" w:rsidRDefault="00000000">
          <w:pPr>
            <w:pStyle w:val="TOC6"/>
            <w:tabs>
              <w:tab w:val="right" w:leader="dot" w:pos="10194"/>
            </w:tabs>
            <w:rPr>
              <w:rFonts w:asciiTheme="minorHAnsi" w:eastAsiaTheme="minorEastAsia" w:hAnsiTheme="minorHAnsi" w:cstheme="minorBidi"/>
              <w:bCs w:val="0"/>
              <w:noProof/>
              <w:color w:val="auto"/>
              <w:szCs w:val="22"/>
              <w:rtl/>
              <w:lang w:bidi="ar-SA"/>
            </w:rPr>
          </w:pPr>
          <w:hyperlink w:anchor="_Toc115694502" w:history="1">
            <w:r w:rsidRPr="00600F88">
              <w:rPr>
                <w:rStyle w:val="Hyperlink"/>
                <w:noProof/>
                <w:rtl/>
              </w:rPr>
              <w:t>ب</w:t>
            </w:r>
            <w:r w:rsidRPr="00600F88">
              <w:rPr>
                <w:rStyle w:val="Hyperlink"/>
                <w:rFonts w:hint="cs"/>
                <w:noProof/>
                <w:rtl/>
              </w:rPr>
              <w:t>ی</w:t>
            </w:r>
            <w:r w:rsidRPr="00600F88">
              <w:rPr>
                <w:rStyle w:val="Hyperlink"/>
                <w:rFonts w:hint="eastAsia"/>
                <w:noProof/>
                <w:rtl/>
              </w:rPr>
              <w:t>ان</w:t>
            </w:r>
            <w:r w:rsidRPr="00600F88">
              <w:rPr>
                <w:rStyle w:val="Hyperlink"/>
                <w:noProof/>
                <w:rtl/>
              </w:rPr>
              <w:t xml:space="preserve"> اول ا</w:t>
            </w:r>
            <w:r w:rsidRPr="00600F88">
              <w:rPr>
                <w:rStyle w:val="Hyperlink"/>
                <w:rFonts w:hint="cs"/>
                <w:noProof/>
                <w:rtl/>
              </w:rPr>
              <w:t>ی</w:t>
            </w:r>
            <w:r w:rsidRPr="00600F88">
              <w:rPr>
                <w:rStyle w:val="Hyperlink"/>
                <w:rFonts w:hint="eastAsia"/>
                <w:noProof/>
                <w:rtl/>
              </w:rPr>
              <w:t>شان</w:t>
            </w:r>
            <w:r w:rsidRPr="00600F88">
              <w:rPr>
                <w:rStyle w:val="Hyperlink"/>
                <w:noProof/>
                <w:rtl/>
              </w:rPr>
              <w:t xml:space="preserve"> و نقد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Toc115694502 \h</w:instrText>
            </w:r>
            <w:r>
              <w:rPr>
                <w:noProof/>
                <w:webHidden/>
                <w:rtl/>
              </w:rPr>
              <w:instrText xml:space="preserve"> </w:instrText>
            </w:r>
            <w:r>
              <w:rPr>
                <w:noProof/>
                <w:webHidden/>
                <w:rtl/>
              </w:rPr>
            </w:r>
            <w:r>
              <w:rPr>
                <w:noProof/>
                <w:webHidden/>
                <w:rtl/>
              </w:rPr>
              <w:fldChar w:fldCharType="separate"/>
            </w:r>
            <w:r w:rsidR="00887740">
              <w:rPr>
                <w:noProof/>
                <w:webHidden/>
                <w:rtl/>
              </w:rPr>
              <w:t>7</w:t>
            </w:r>
            <w:r>
              <w:rPr>
                <w:noProof/>
                <w:webHidden/>
                <w:rtl/>
              </w:rPr>
              <w:fldChar w:fldCharType="end"/>
            </w:r>
          </w:hyperlink>
        </w:p>
        <w:p w14:paraId="434A7130" w14:textId="338B5C7C" w:rsidR="00FB478A" w:rsidRDefault="00000000">
          <w:pPr>
            <w:pStyle w:val="TOC6"/>
            <w:tabs>
              <w:tab w:val="right" w:leader="dot" w:pos="10194"/>
            </w:tabs>
            <w:rPr>
              <w:rFonts w:asciiTheme="minorHAnsi" w:eastAsiaTheme="minorEastAsia" w:hAnsiTheme="minorHAnsi" w:cstheme="minorBidi"/>
              <w:bCs w:val="0"/>
              <w:noProof/>
              <w:color w:val="auto"/>
              <w:szCs w:val="22"/>
              <w:rtl/>
              <w:lang w:bidi="ar-SA"/>
            </w:rPr>
          </w:pPr>
          <w:hyperlink w:anchor="_Toc115694503" w:history="1">
            <w:r w:rsidRPr="00600F88">
              <w:rPr>
                <w:rStyle w:val="Hyperlink"/>
                <w:noProof/>
                <w:rtl/>
              </w:rPr>
              <w:t>ب</w:t>
            </w:r>
            <w:r w:rsidRPr="00600F88">
              <w:rPr>
                <w:rStyle w:val="Hyperlink"/>
                <w:rFonts w:hint="cs"/>
                <w:noProof/>
                <w:rtl/>
              </w:rPr>
              <w:t>ی</w:t>
            </w:r>
            <w:r w:rsidRPr="00600F88">
              <w:rPr>
                <w:rStyle w:val="Hyperlink"/>
                <w:rFonts w:hint="eastAsia"/>
                <w:noProof/>
                <w:rtl/>
              </w:rPr>
              <w:t>ان</w:t>
            </w:r>
            <w:r w:rsidRPr="00600F88">
              <w:rPr>
                <w:rStyle w:val="Hyperlink"/>
                <w:noProof/>
                <w:rtl/>
              </w:rPr>
              <w:t xml:space="preserve"> دوم ا</w:t>
            </w:r>
            <w:r w:rsidRPr="00600F88">
              <w:rPr>
                <w:rStyle w:val="Hyperlink"/>
                <w:rFonts w:hint="cs"/>
                <w:noProof/>
                <w:rtl/>
              </w:rPr>
              <w:t>ی</w:t>
            </w:r>
            <w:r w:rsidRPr="00600F88">
              <w:rPr>
                <w:rStyle w:val="Hyperlink"/>
                <w:rFonts w:hint="eastAsia"/>
                <w:noProof/>
                <w:rtl/>
              </w:rPr>
              <w:t>شان</w:t>
            </w:r>
            <w:r w:rsidRPr="00600F88">
              <w:rPr>
                <w:rStyle w:val="Hyperlink"/>
                <w:noProof/>
                <w:rtl/>
              </w:rPr>
              <w:t xml:space="preserve"> و نقد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Toc115694503 \h</w:instrText>
            </w:r>
            <w:r>
              <w:rPr>
                <w:noProof/>
                <w:webHidden/>
                <w:rtl/>
              </w:rPr>
              <w:instrText xml:space="preserve"> </w:instrText>
            </w:r>
            <w:r>
              <w:rPr>
                <w:noProof/>
                <w:webHidden/>
                <w:rtl/>
              </w:rPr>
            </w:r>
            <w:r>
              <w:rPr>
                <w:noProof/>
                <w:webHidden/>
                <w:rtl/>
              </w:rPr>
              <w:fldChar w:fldCharType="separate"/>
            </w:r>
            <w:r w:rsidR="00887740">
              <w:rPr>
                <w:noProof/>
                <w:webHidden/>
                <w:rtl/>
              </w:rPr>
              <w:t>7</w:t>
            </w:r>
            <w:r>
              <w:rPr>
                <w:noProof/>
                <w:webHidden/>
                <w:rtl/>
              </w:rPr>
              <w:fldChar w:fldCharType="end"/>
            </w:r>
          </w:hyperlink>
        </w:p>
        <w:p w14:paraId="19E52611" w14:textId="1BE6AEF0" w:rsidR="00FB478A" w:rsidRDefault="00000000">
          <w:pPr>
            <w:pStyle w:val="TOC4"/>
            <w:tabs>
              <w:tab w:val="right" w:leader="dot" w:pos="10194"/>
            </w:tabs>
            <w:rPr>
              <w:rFonts w:asciiTheme="minorHAnsi" w:eastAsiaTheme="minorEastAsia" w:hAnsiTheme="minorHAnsi" w:cstheme="minorBidi"/>
              <w:bCs w:val="0"/>
              <w:noProof/>
              <w:color w:val="auto"/>
              <w:szCs w:val="22"/>
              <w:rtl/>
              <w:lang w:bidi="ar-SA"/>
            </w:rPr>
          </w:pPr>
          <w:hyperlink w:anchor="_Toc115694504" w:history="1">
            <w:r w:rsidRPr="00600F88">
              <w:rPr>
                <w:rStyle w:val="Hyperlink"/>
                <w:noProof/>
                <w:rtl/>
              </w:rPr>
              <w:t>پذ</w:t>
            </w:r>
            <w:r w:rsidRPr="00600F88">
              <w:rPr>
                <w:rStyle w:val="Hyperlink"/>
                <w:rFonts w:hint="cs"/>
                <w:noProof/>
                <w:rtl/>
              </w:rPr>
              <w:t>ی</w:t>
            </w:r>
            <w:r w:rsidRPr="00600F88">
              <w:rPr>
                <w:rStyle w:val="Hyperlink"/>
                <w:rFonts w:hint="eastAsia"/>
                <w:noProof/>
                <w:rtl/>
              </w:rPr>
              <w:t>رش</w:t>
            </w:r>
            <w:r w:rsidRPr="00600F88">
              <w:rPr>
                <w:rStyle w:val="Hyperlink"/>
                <w:noProof/>
                <w:rtl/>
              </w:rPr>
              <w:t xml:space="preserve"> روا</w:t>
            </w:r>
            <w:r w:rsidRPr="00600F88">
              <w:rPr>
                <w:rStyle w:val="Hyperlink"/>
                <w:rFonts w:hint="cs"/>
                <w:noProof/>
                <w:rtl/>
              </w:rPr>
              <w:t>ی</w:t>
            </w:r>
            <w:r w:rsidRPr="00600F88">
              <w:rPr>
                <w:rStyle w:val="Hyperlink"/>
                <w:rFonts w:hint="eastAsia"/>
                <w:noProof/>
                <w:rtl/>
              </w:rPr>
              <w:t>ت</w:t>
            </w:r>
            <w:r w:rsidRPr="00600F88">
              <w:rPr>
                <w:rStyle w:val="Hyperlink"/>
                <w:noProof/>
                <w:rtl/>
              </w:rPr>
              <w:t xml:space="preserve"> طبق مبنا</w:t>
            </w:r>
            <w:r w:rsidRPr="00600F88">
              <w:rPr>
                <w:rStyle w:val="Hyperlink"/>
                <w:rFonts w:hint="cs"/>
                <w:noProof/>
                <w:rtl/>
              </w:rPr>
              <w:t>ی</w:t>
            </w:r>
            <w:r w:rsidRPr="00600F88">
              <w:rPr>
                <w:rStyle w:val="Hyperlink"/>
                <w:noProof/>
                <w:rtl/>
              </w:rPr>
              <w:t xml:space="preserve"> مختار (اعتبار روا</w:t>
            </w:r>
            <w:r w:rsidRPr="00600F88">
              <w:rPr>
                <w:rStyle w:val="Hyperlink"/>
                <w:rFonts w:hint="cs"/>
                <w:noProof/>
                <w:rtl/>
              </w:rPr>
              <w:t>ی</w:t>
            </w:r>
            <w:r w:rsidRPr="00600F88">
              <w:rPr>
                <w:rStyle w:val="Hyperlink"/>
                <w:rFonts w:hint="eastAsia"/>
                <w:noProof/>
                <w:rtl/>
              </w:rPr>
              <w:t>ات</w:t>
            </w:r>
            <w:r w:rsidRPr="00600F88">
              <w:rPr>
                <w:rStyle w:val="Hyperlink"/>
                <w:noProof/>
                <w:rtl/>
              </w:rPr>
              <w:t xml:space="preserve"> کاف</w:t>
            </w:r>
            <w:r w:rsidRPr="00600F88">
              <w:rPr>
                <w:rStyle w:val="Hyperlink"/>
                <w:rFonts w:hint="cs"/>
                <w:noProof/>
                <w:rtl/>
              </w:rPr>
              <w:t>ی</w:t>
            </w:r>
            <w:r w:rsidRPr="00600F8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Toc115694504 \h</w:instrText>
            </w:r>
            <w:r>
              <w:rPr>
                <w:noProof/>
                <w:webHidden/>
                <w:rtl/>
              </w:rPr>
              <w:instrText xml:space="preserve"> </w:instrText>
            </w:r>
            <w:r>
              <w:rPr>
                <w:noProof/>
                <w:webHidden/>
                <w:rtl/>
              </w:rPr>
            </w:r>
            <w:r>
              <w:rPr>
                <w:noProof/>
                <w:webHidden/>
                <w:rtl/>
              </w:rPr>
              <w:fldChar w:fldCharType="separate"/>
            </w:r>
            <w:r w:rsidR="00887740">
              <w:rPr>
                <w:noProof/>
                <w:webHidden/>
                <w:rtl/>
              </w:rPr>
              <w:t>8</w:t>
            </w:r>
            <w:r>
              <w:rPr>
                <w:noProof/>
                <w:webHidden/>
                <w:rtl/>
              </w:rPr>
              <w:fldChar w:fldCharType="end"/>
            </w:r>
          </w:hyperlink>
        </w:p>
        <w:p w14:paraId="06F215AC" w14:textId="3EE0DD34" w:rsidR="00FB478A"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5694505" w:history="1">
            <w:r w:rsidRPr="00600F88">
              <w:rPr>
                <w:rStyle w:val="Hyperlink"/>
                <w:noProof/>
                <w:rtl/>
              </w:rPr>
              <w:t>بحث دلال</w:t>
            </w:r>
            <w:r w:rsidRPr="00600F88">
              <w:rPr>
                <w:rStyle w:val="Hyperlink"/>
                <w:rFonts w:hint="cs"/>
                <w:noProof/>
                <w:rtl/>
              </w:rPr>
              <w:t>ی</w:t>
            </w:r>
            <w:r w:rsidRPr="00600F88">
              <w:rPr>
                <w:rStyle w:val="Hyperlink"/>
                <w:noProof/>
                <w:rtl/>
              </w:rPr>
              <w:t xml:space="preserve"> و تقر</w:t>
            </w:r>
            <w:r w:rsidRPr="00600F88">
              <w:rPr>
                <w:rStyle w:val="Hyperlink"/>
                <w:rFonts w:hint="cs"/>
                <w:noProof/>
                <w:rtl/>
              </w:rPr>
              <w:t>ی</w:t>
            </w:r>
            <w:r w:rsidRPr="00600F88">
              <w:rPr>
                <w:rStyle w:val="Hyperlink"/>
                <w:rFonts w:hint="eastAsia"/>
                <w:noProof/>
                <w:rtl/>
              </w:rPr>
              <w:t>ب</w:t>
            </w:r>
            <w:r w:rsidRPr="00600F88">
              <w:rPr>
                <w:rStyle w:val="Hyperlink"/>
                <w:noProof/>
                <w:rtl/>
              </w:rPr>
              <w:t xml:space="preserve">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Toc115694505 \h</w:instrText>
            </w:r>
            <w:r>
              <w:rPr>
                <w:noProof/>
                <w:webHidden/>
                <w:rtl/>
              </w:rPr>
              <w:instrText xml:space="preserve"> </w:instrText>
            </w:r>
            <w:r>
              <w:rPr>
                <w:noProof/>
                <w:webHidden/>
                <w:rtl/>
              </w:rPr>
            </w:r>
            <w:r>
              <w:rPr>
                <w:noProof/>
                <w:webHidden/>
                <w:rtl/>
              </w:rPr>
              <w:fldChar w:fldCharType="separate"/>
            </w:r>
            <w:r w:rsidR="00887740">
              <w:rPr>
                <w:noProof/>
                <w:webHidden/>
                <w:rtl/>
              </w:rPr>
              <w:t>8</w:t>
            </w:r>
            <w:r>
              <w:rPr>
                <w:noProof/>
                <w:webHidden/>
                <w:rtl/>
              </w:rPr>
              <w:fldChar w:fldCharType="end"/>
            </w:r>
          </w:hyperlink>
        </w:p>
        <w:p w14:paraId="10362381" w14:textId="47B3E53A" w:rsidR="00FB478A" w:rsidRDefault="00000000">
          <w:pPr>
            <w:pStyle w:val="TOC4"/>
            <w:tabs>
              <w:tab w:val="right" w:leader="dot" w:pos="10194"/>
            </w:tabs>
            <w:rPr>
              <w:rFonts w:asciiTheme="minorHAnsi" w:eastAsiaTheme="minorEastAsia" w:hAnsiTheme="minorHAnsi" w:cstheme="minorBidi"/>
              <w:bCs w:val="0"/>
              <w:noProof/>
              <w:color w:val="auto"/>
              <w:szCs w:val="22"/>
              <w:rtl/>
              <w:lang w:bidi="ar-SA"/>
            </w:rPr>
          </w:pPr>
          <w:hyperlink w:anchor="_Toc115694506" w:history="1">
            <w:r w:rsidRPr="00600F88">
              <w:rPr>
                <w:rStyle w:val="Hyperlink"/>
                <w:noProof/>
                <w:rtl/>
              </w:rPr>
              <w:t>اشکال ش</w:t>
            </w:r>
            <w:r w:rsidRPr="00600F88">
              <w:rPr>
                <w:rStyle w:val="Hyperlink"/>
                <w:rFonts w:hint="cs"/>
                <w:noProof/>
                <w:rtl/>
              </w:rPr>
              <w:t>ی</w:t>
            </w:r>
            <w:r w:rsidRPr="00600F88">
              <w:rPr>
                <w:rStyle w:val="Hyperlink"/>
                <w:rFonts w:hint="eastAsia"/>
                <w:noProof/>
                <w:rtl/>
              </w:rPr>
              <w:t>خ</w:t>
            </w:r>
            <w:r w:rsidRPr="00600F88">
              <w:rPr>
                <w:rStyle w:val="Hyperlink"/>
                <w:noProof/>
                <w:rtl/>
              </w:rPr>
              <w:t xml:space="preserve"> انصار</w:t>
            </w:r>
            <w:r w:rsidRPr="00600F88">
              <w:rPr>
                <w:rStyle w:val="Hyperlink"/>
                <w:rFonts w:hint="cs"/>
                <w:noProof/>
                <w:rtl/>
              </w:rPr>
              <w:t>ی</w:t>
            </w:r>
            <w:r w:rsidRPr="00600F88">
              <w:rPr>
                <w:rStyle w:val="Hyperlink"/>
                <w:noProof/>
                <w:rtl/>
              </w:rPr>
              <w:t xml:space="preserve"> ره بر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Toc115694506 \h</w:instrText>
            </w:r>
            <w:r>
              <w:rPr>
                <w:noProof/>
                <w:webHidden/>
                <w:rtl/>
              </w:rPr>
              <w:instrText xml:space="preserve"> </w:instrText>
            </w:r>
            <w:r>
              <w:rPr>
                <w:noProof/>
                <w:webHidden/>
                <w:rtl/>
              </w:rPr>
            </w:r>
            <w:r>
              <w:rPr>
                <w:noProof/>
                <w:webHidden/>
                <w:rtl/>
              </w:rPr>
              <w:fldChar w:fldCharType="separate"/>
            </w:r>
            <w:r w:rsidR="00887740">
              <w:rPr>
                <w:noProof/>
                <w:webHidden/>
                <w:rtl/>
              </w:rPr>
              <w:t>9</w:t>
            </w:r>
            <w:r>
              <w:rPr>
                <w:noProof/>
                <w:webHidden/>
                <w:rtl/>
              </w:rPr>
              <w:fldChar w:fldCharType="end"/>
            </w:r>
          </w:hyperlink>
        </w:p>
        <w:p w14:paraId="07FCD24D" w14:textId="77777777" w:rsidR="001720D5" w:rsidRDefault="00000000">
          <w:r>
            <w:rPr>
              <w:rFonts w:cs="B Titr"/>
              <w:color w:val="632423" w:themeColor="accent2" w:themeShade="80"/>
              <w:szCs w:val="24"/>
            </w:rPr>
            <w:fldChar w:fldCharType="end"/>
          </w:r>
        </w:p>
      </w:sdtContent>
    </w:sdt>
    <w:p w14:paraId="091C7D90" w14:textId="77777777" w:rsidR="001720D5" w:rsidRDefault="001720D5" w:rsidP="001720D5"/>
    <w:p w14:paraId="2509A986" w14:textId="77777777" w:rsidR="001720D5" w:rsidRPr="00FB478A" w:rsidRDefault="00000000" w:rsidP="00FB478A">
      <w:pPr>
        <w:jc w:val="center"/>
        <w:rPr>
          <w:sz w:val="32"/>
          <w:szCs w:val="32"/>
          <w:rtl/>
        </w:rPr>
      </w:pPr>
      <w:r w:rsidRPr="00FB478A">
        <w:rPr>
          <w:sz w:val="32"/>
          <w:szCs w:val="32"/>
          <w:rtl/>
        </w:rPr>
        <w:t>بسم الله الرحمن الرحیم</w:t>
      </w:r>
    </w:p>
    <w:p w14:paraId="7EB93399" w14:textId="77777777" w:rsidR="001720D5" w:rsidRPr="00FB478A" w:rsidRDefault="00000000" w:rsidP="00FB478A">
      <w:pPr>
        <w:jc w:val="center"/>
        <w:rPr>
          <w:sz w:val="32"/>
          <w:szCs w:val="32"/>
          <w:rtl/>
        </w:rPr>
      </w:pPr>
      <w:r w:rsidRPr="00FB478A">
        <w:rPr>
          <w:sz w:val="32"/>
          <w:szCs w:val="32"/>
          <w:rtl/>
        </w:rPr>
        <w:t>الحمدلله رب العالمین و صلی الله علی محمد و آله الطاهرین</w:t>
      </w:r>
    </w:p>
    <w:p w14:paraId="21FD5E15" w14:textId="77777777" w:rsidR="001720D5" w:rsidRPr="003B3DA8" w:rsidRDefault="00000000" w:rsidP="001720D5">
      <w:pPr>
        <w:rPr>
          <w:rtl/>
        </w:rPr>
      </w:pPr>
      <w:r w:rsidRPr="003B3DA8">
        <w:rPr>
          <w:rtl/>
        </w:rPr>
        <w:t>درس سال جدید را شروع میکنیم نفس حضور در مجلس علم نعمت است و باید شکرگزار خداوند متعال باشیم. دو نکته را در ابتدای سال عرض می کنیم.</w:t>
      </w:r>
    </w:p>
    <w:p w14:paraId="100F1BE1" w14:textId="77777777" w:rsidR="001720D5" w:rsidRPr="003B3DA8" w:rsidRDefault="00000000" w:rsidP="001720D5">
      <w:pPr>
        <w:rPr>
          <w:rtl/>
        </w:rPr>
      </w:pPr>
      <w:r w:rsidRPr="003B3DA8">
        <w:rPr>
          <w:rtl/>
        </w:rPr>
        <w:t xml:space="preserve">نکته اول: امروز بیش از گذشته نیاز به کار در معارف دینی داریم و باید در همه ساحت های آن کار عمیق و گسترده انجام داد و البته این مطلب در طول تاریخ برای مسلمین نیاز بوده است اما امروز به دلیل تشکیل نظام دینی که براساس مجاهدت مجاهدان صورت گرفته است نیازهای بیشتری پدید آمده است که نیاز به پاسخ دارد و این مسئله در ساحت های مختلف است و بحث های فقهی یک مطلب است و مبانی اصولی مطلب دیگری است و بحث معارفی هم فقط فقه نیست و بحث های کلامی و فلسفی هم از مصادیق آن است و لذا فضلا و طلاب علوم دینی کار زیادی دارند وباید از زمان به بهترین وجه استفاده کنند و توقع این است که با توجه به نیازهای زیادی که هست کار علمی و تحقیقی زیادی انجام </w:t>
      </w:r>
      <w:r>
        <w:rPr>
          <w:rFonts w:hint="cs"/>
          <w:rtl/>
        </w:rPr>
        <w:t>شو</w:t>
      </w:r>
      <w:r w:rsidRPr="003B3DA8">
        <w:rPr>
          <w:rtl/>
        </w:rPr>
        <w:t xml:space="preserve">د </w:t>
      </w:r>
      <w:r w:rsidRPr="003B3DA8">
        <w:rPr>
          <w:rtl/>
        </w:rPr>
        <w:lastRenderedPageBreak/>
        <w:t>و نمی توان اینها را با بحث های روزنامه ای حل کرد حالا مشکلات اجرایی در کشور داستان دیگری است ولی ما بحث های مهم فقهی دیگری داریم که باید راهگشا باشند و همچنین بحث های تفسیری و کلامی و فلسفی داریم و مخصوصا یک تمدن و یک فرهنگ دینی و اسلامی به کار عظیم فکری نیاز دارد و الا اینطوری ساخته نمی شود و بحث در این زمینه زیاد است و غرض تذکر این نکته است که باید کمر همت بست و هر بحثی را به تناسب خودش جدی گرفت و کار کرد و توسعه داد تا حلال مشکلات باشد.</w:t>
      </w:r>
    </w:p>
    <w:p w14:paraId="2EAD4ED2" w14:textId="77777777" w:rsidR="001720D5" w:rsidRPr="003B3DA8" w:rsidRDefault="00000000" w:rsidP="001720D5">
      <w:pPr>
        <w:rPr>
          <w:rtl/>
        </w:rPr>
      </w:pPr>
      <w:r w:rsidRPr="003B3DA8">
        <w:rPr>
          <w:rtl/>
        </w:rPr>
        <w:t xml:space="preserve">نکته دوم: تمام حیات علمی ما وقتی معنی پیدا میکند که در چارچوب معنوی باشد همانطور که تمام حیات ما اینگونه است منتهی بحث های نظری و علمی و فرهنگی بخش مهمی از زندگی ما طلاب است واگر اینها در چارچوب معنویت نباشد بعدا احساس می شود که خسر الدنیا و الآخره و ما هم مثل خیلی از محققانی میشویم که در کشورهای غربی و شرقی هستند و غرض اینکه متوجه باشیم که این کارها چه گرهی از کار خودمان و حقیقت وجودی ما باز کرده است. ما به بحث های علمی خودمان و مجاهدت خودمان میتوانیم از این منظر نگاه کنیم که اینها باعث گره گشایی از کار مسلمین و مومنین است و از این جهت در یک چارچوب قربی قرار گیرد و مقصود این است که دائما </w:t>
      </w:r>
      <w:r>
        <w:rPr>
          <w:rFonts w:hint="cs"/>
          <w:rtl/>
        </w:rPr>
        <w:t xml:space="preserve">باید </w:t>
      </w:r>
      <w:r w:rsidRPr="003B3DA8">
        <w:rPr>
          <w:rtl/>
        </w:rPr>
        <w:t>همه اعمالمان و مخصوصا در اعمالی که بخش قابل توجهی از همّ و فکر ما را اشغال میکند با نگاه با هدف غائی باشد</w:t>
      </w:r>
      <w:r>
        <w:rPr>
          <w:rFonts w:hint="cs"/>
          <w:rtl/>
        </w:rPr>
        <w:t>.</w:t>
      </w:r>
      <w:r w:rsidRPr="003B3DA8">
        <w:rPr>
          <w:rtl/>
        </w:rPr>
        <w:t xml:space="preserve"> اگر انسان هدف را فراموش کند ممکن است در میانه راه به امور عرضی مشغول شود که انسان را از هدف اصلی دور میکند و این خسارت است و ما باید تمام همّمان این باشد که اینها در یک چارچوب قربی واقع شود و این شدنی است لکن نیاز به مراقبه و تذکر دارد</w:t>
      </w:r>
      <w:r>
        <w:rPr>
          <w:rFonts w:hint="cs"/>
          <w:rtl/>
        </w:rPr>
        <w:t>.</w:t>
      </w:r>
      <w:r w:rsidRPr="003B3DA8">
        <w:rPr>
          <w:rtl/>
        </w:rPr>
        <w:t xml:space="preserve"> همین است که حواسمان به این نکته باشد و اساس ترقی انسان مراقبه است و اگر این را رها کنیم کارمان رها می شود و خوبِ این اعمال هم مثل کفی است که فقط در همین دنیا می ماند. باید توجه نمود که عملی باقی می ماند که در حقیقت ما تاثیر داشته باشد و عملی تاثیرگذار است که قربی و با نگاه به غایت حاصل شده باشد و غایت هم وصول به ساحت حق تعالی است و اگر یک لحظه توجه کنیم که این عالم در سلطنت یک سلطان حقیقی (نه اعتباری) است که همه چیز به او قائم است و همه وجودها به او قائم است</w:t>
      </w:r>
      <w:r>
        <w:rPr>
          <w:rFonts w:hint="cs"/>
          <w:rtl/>
        </w:rPr>
        <w:t>، نتایج فوق العاده/ای دارد.</w:t>
      </w:r>
      <w:r w:rsidRPr="003B3DA8">
        <w:rPr>
          <w:rtl/>
        </w:rPr>
        <w:t xml:space="preserve"> حال به این سلطان حقیقی چقدر توجه کردیم؟ اگر دقت کنیم خیلی از وقت ها به این نکته توجه نکردیم و چقدر خسارت است که به کسی که دائما در شب و روز لاحول و لا قوه الا به است هیچ توجه نمی کنیم و وقتی که به این جنبه نگاه نمی کنیم در نحوه عملمان خسارت میکنیم. در ذیل مناجات شعبانیه میفرماید: با نظر به وجه الله دیدگان قلبم روشن شود</w:t>
      </w:r>
      <w:r>
        <w:rPr>
          <w:rFonts w:hint="cs"/>
          <w:rtl/>
        </w:rPr>
        <w:t>.</w:t>
      </w:r>
      <w:r w:rsidRPr="003B3DA8">
        <w:rPr>
          <w:rtl/>
        </w:rPr>
        <w:t xml:space="preserve"> معلوم شود که نظر به وجه الله اینگونه اثر دارد و لذا باید توجه کنیم همه اعمالمان مخصوصا مباحث علمی باید در این چارچوب باشد.</w:t>
      </w:r>
    </w:p>
    <w:p w14:paraId="49B59E16" w14:textId="77777777" w:rsidR="001720D5" w:rsidRPr="003B3DA8" w:rsidRDefault="00000000" w:rsidP="001720D5">
      <w:pPr>
        <w:pStyle w:val="Heading1"/>
        <w:rPr>
          <w:rtl/>
        </w:rPr>
      </w:pPr>
      <w:bookmarkStart w:id="0" w:name="_Toc115694496"/>
      <w:r w:rsidRPr="003B3DA8">
        <w:rPr>
          <w:rtl/>
        </w:rPr>
        <w:lastRenderedPageBreak/>
        <w:t>ادامه مباحث سال گذشته</w:t>
      </w:r>
      <w:bookmarkEnd w:id="0"/>
    </w:p>
    <w:p w14:paraId="577E9CFD" w14:textId="77777777" w:rsidR="001720D5" w:rsidRPr="003B3DA8" w:rsidRDefault="00000000" w:rsidP="001720D5">
      <w:pPr>
        <w:rPr>
          <w:rtl/>
        </w:rPr>
      </w:pPr>
      <w:r w:rsidRPr="003B3DA8">
        <w:rPr>
          <w:rtl/>
        </w:rPr>
        <w:t>بحث ما در روایات برائت بود و سال گذشته حدیث رفع را بیان و تمام کردیم و ما بر خلاف کسانی که به دلالت و حتی سند اشکال کردند حدیث را قبول کردیم و در فقرات متعدد اطلاق را پذیرفتیم الا ما خرج بالدلیل القطعی مثل وضعیات که گذشت.</w:t>
      </w:r>
    </w:p>
    <w:p w14:paraId="2F597E70" w14:textId="77777777" w:rsidR="001720D5" w:rsidRPr="003B3DA8" w:rsidRDefault="00000000" w:rsidP="001720D5">
      <w:pPr>
        <w:pStyle w:val="Heading2"/>
        <w:rPr>
          <w:rtl/>
        </w:rPr>
      </w:pPr>
      <w:bookmarkStart w:id="1" w:name="_Toc115694497"/>
      <w:r w:rsidRPr="003B3DA8">
        <w:rPr>
          <w:rtl/>
        </w:rPr>
        <w:t>استدلال به حدیث حجب بر برائت</w:t>
      </w:r>
      <w:bookmarkEnd w:id="1"/>
      <w:r w:rsidRPr="003B3DA8">
        <w:rPr>
          <w:rtl/>
        </w:rPr>
        <w:t xml:space="preserve"> </w:t>
      </w:r>
    </w:p>
    <w:p w14:paraId="17545114" w14:textId="77777777" w:rsidR="001720D5" w:rsidRPr="003B3DA8" w:rsidRDefault="00000000" w:rsidP="001720D5">
      <w:pPr>
        <w:rPr>
          <w:rtl/>
        </w:rPr>
      </w:pPr>
      <w:r w:rsidRPr="003B3DA8">
        <w:rPr>
          <w:rtl/>
        </w:rPr>
        <w:t xml:space="preserve">بحث امروز در روایت حجب است. مَا حَجَبَ اللَّهُ </w:t>
      </w:r>
      <w:r w:rsidRPr="003B3DA8">
        <w:rPr>
          <w:color w:val="D30000"/>
          <w:rtl/>
        </w:rPr>
        <w:t>عِلْمَهُ‏</w:t>
      </w:r>
      <w:r w:rsidRPr="003B3DA8">
        <w:rPr>
          <w:rtl/>
        </w:rPr>
        <w:t xml:space="preserve"> </w:t>
      </w:r>
      <w:r w:rsidRPr="003B3DA8">
        <w:rPr>
          <w:color w:val="D30000"/>
          <w:rtl/>
        </w:rPr>
        <w:t>عَنِ‏</w:t>
      </w:r>
      <w:r w:rsidRPr="003B3DA8">
        <w:rPr>
          <w:rtl/>
        </w:rPr>
        <w:t xml:space="preserve"> </w:t>
      </w:r>
      <w:r w:rsidRPr="003B3DA8">
        <w:rPr>
          <w:color w:val="D30000"/>
          <w:rtl/>
        </w:rPr>
        <w:t>الْعِبَادِ</w:t>
      </w:r>
      <w:r w:rsidRPr="003B3DA8">
        <w:rPr>
          <w:rtl/>
        </w:rPr>
        <w:t xml:space="preserve"> فَهُوَ مَوْضُوعٌ عَنْهُمْ.</w:t>
      </w:r>
    </w:p>
    <w:p w14:paraId="18B71D32" w14:textId="77777777" w:rsidR="001720D5" w:rsidRPr="003B3DA8" w:rsidRDefault="00000000" w:rsidP="001720D5">
      <w:pPr>
        <w:pStyle w:val="Heading3"/>
      </w:pPr>
      <w:bookmarkStart w:id="2" w:name="_Toc115694498"/>
      <w:r w:rsidRPr="003B3DA8">
        <w:rPr>
          <w:rtl/>
        </w:rPr>
        <w:t>گزارش کوتاهی از استدلال بزرگان به این روایت</w:t>
      </w:r>
      <w:bookmarkEnd w:id="2"/>
    </w:p>
    <w:p w14:paraId="43E7D218" w14:textId="77777777" w:rsidR="001720D5" w:rsidRPr="003B3DA8" w:rsidRDefault="00000000" w:rsidP="001720D5">
      <w:pPr>
        <w:rPr>
          <w:rtl/>
        </w:rPr>
      </w:pPr>
      <w:r w:rsidRPr="003B3DA8">
        <w:rPr>
          <w:rtl/>
        </w:rPr>
        <w:t>اختلاف نظر در تمسک به این روایت عجیب است. عده ای تمسک را پذیرفته اند و عده هم قبول نکرده اند . مثل مرحوم شیخ در رسائل به استدلال اشکال می کنند و میفرمایند این حدیث ربطی به برائت ندارد</w:t>
      </w:r>
      <w:r>
        <w:rPr>
          <w:rStyle w:val="FootnoteReference"/>
          <w:rFonts w:ascii="NoorZar" w:hAnsi="NoorZar" w:cs="NoorZar"/>
          <w:sz w:val="24"/>
          <w:szCs w:val="24"/>
          <w:rtl/>
        </w:rPr>
        <w:footnoteReference w:id="1"/>
      </w:r>
      <w:r w:rsidRPr="003B3DA8">
        <w:rPr>
          <w:rtl/>
        </w:rPr>
        <w:t xml:space="preserve"> و مرحوم آخوند میفرماید این روایت از روایاتی است که استدلال شده است و بعد فرمایش شیخ ره را نقل میکنند و تعلیلی را اضافه میکنند که در کلام شیخ ره نیست</w:t>
      </w:r>
      <w:r>
        <w:rPr>
          <w:rStyle w:val="FootnoteReference"/>
          <w:rFonts w:ascii="NoorZar" w:hAnsi="NoorZar" w:cs="NoorZar"/>
          <w:sz w:val="24"/>
          <w:szCs w:val="24"/>
          <w:rtl/>
        </w:rPr>
        <w:footnoteReference w:id="2"/>
      </w:r>
      <w:r w:rsidRPr="003B3DA8">
        <w:rPr>
          <w:rtl/>
        </w:rPr>
        <w:t xml:space="preserve"> و شاید مقصود ایشان هم این تعلیل باشد و این تعبیر «قدیشکل» در کلام ایشان و جواب ندادن به اشکال مبهم است که آیا اشکال را پذیرفته اند یا خیر؟ مرحوم نائینی در فوائد الاصول که ظاهرا متعرض نمی شوند و در اجود التقریرات عبارتهای شیخ ره را مطرح میکند و چیزی اضافه نمی کنند و محقق عراقی ره کاملا استدلال به روایت را هم در شبهات موضوعیه و حکمیه را صحیح می دانند</w:t>
      </w:r>
      <w:r>
        <w:rPr>
          <w:rStyle w:val="FootnoteReference"/>
          <w:rFonts w:ascii="NoorZar" w:hAnsi="NoorZar" w:cs="NoorZar"/>
          <w:sz w:val="24"/>
          <w:szCs w:val="24"/>
          <w:rtl/>
        </w:rPr>
        <w:footnoteReference w:id="3"/>
      </w:r>
      <w:r w:rsidRPr="003B3DA8">
        <w:rPr>
          <w:rtl/>
        </w:rPr>
        <w:t xml:space="preserve"> و مرحوم محقق اصفهانی به استدلال اشکال می کنند</w:t>
      </w:r>
      <w:r>
        <w:rPr>
          <w:rStyle w:val="FootnoteReference"/>
          <w:rFonts w:ascii="NoorZar" w:hAnsi="NoorZar" w:cs="NoorZar"/>
          <w:sz w:val="24"/>
          <w:szCs w:val="24"/>
          <w:rtl/>
        </w:rPr>
        <w:footnoteReference w:id="4"/>
      </w:r>
      <w:r w:rsidRPr="003B3DA8">
        <w:rPr>
          <w:rtl/>
        </w:rPr>
        <w:t xml:space="preserve"> و تقریبا با یک استدلال فلسفی و عرفانی فرمایش شیخ ره را تایید می کنند و میفرمایند مضمونش بر برائت دلالت ندارد. مرحوم آقای خوئی با اینکه در اسناد روایات معمولا دقت می کنند ولی تمسک به روایت را بدون مشکل می دادند</w:t>
      </w:r>
      <w:r>
        <w:rPr>
          <w:rStyle w:val="FootnoteReference"/>
          <w:rFonts w:ascii="NoorZar" w:hAnsi="NoorZar" w:cs="NoorZar"/>
          <w:sz w:val="24"/>
          <w:szCs w:val="24"/>
          <w:rtl/>
        </w:rPr>
        <w:footnoteReference w:id="5"/>
      </w:r>
      <w:r w:rsidRPr="003B3DA8">
        <w:rPr>
          <w:rtl/>
        </w:rPr>
        <w:t xml:space="preserve"> البته در حدیث رفع میگویند روی بسند صحیح عن الخصال ولی اینجا نمیگویند روی بسند صحیح ولی می گویند از روایاتی است که استدلال م</w:t>
      </w:r>
      <w:r>
        <w:rPr>
          <w:rFonts w:hint="cs"/>
          <w:rtl/>
        </w:rPr>
        <w:t>ی</w:t>
      </w:r>
      <w:r w:rsidRPr="003B3DA8">
        <w:rPr>
          <w:rtl/>
        </w:rPr>
        <w:t>شود و آخر میگویند استدلال تمام است.</w:t>
      </w:r>
    </w:p>
    <w:p w14:paraId="2F73AEC6" w14:textId="77777777" w:rsidR="001720D5" w:rsidRPr="003B3DA8" w:rsidRDefault="00000000" w:rsidP="001720D5">
      <w:pPr>
        <w:rPr>
          <w:rtl/>
        </w:rPr>
      </w:pPr>
      <w:r w:rsidRPr="003B3DA8">
        <w:rPr>
          <w:rtl/>
        </w:rPr>
        <w:lastRenderedPageBreak/>
        <w:t>کلام شهید صدر هم عجیب است زیرا در تقریرات بحوث، استدلال را از جهت سند و دلالت تمام میدانند</w:t>
      </w:r>
      <w:r>
        <w:rPr>
          <w:rStyle w:val="FootnoteReference"/>
          <w:rFonts w:ascii="NoorZar" w:hAnsi="NoorZar" w:cs="NoorZar"/>
          <w:sz w:val="24"/>
          <w:szCs w:val="24"/>
          <w:rtl/>
        </w:rPr>
        <w:footnoteReference w:id="6"/>
      </w:r>
      <w:r w:rsidRPr="003B3DA8">
        <w:rPr>
          <w:rtl/>
        </w:rPr>
        <w:t xml:space="preserve"> برعکس، حدیث رفع را ناتمام میدانند لذا در آخر بحث که خلاصه مباحث </w:t>
      </w:r>
      <w:r>
        <w:rPr>
          <w:rFonts w:hint="cs"/>
          <w:rtl/>
        </w:rPr>
        <w:t xml:space="preserve">استدلال به </w:t>
      </w:r>
      <w:r w:rsidRPr="003B3DA8">
        <w:rPr>
          <w:rtl/>
        </w:rPr>
        <w:t xml:space="preserve">سنت </w:t>
      </w:r>
      <w:r>
        <w:rPr>
          <w:rFonts w:hint="cs"/>
          <w:rtl/>
        </w:rPr>
        <w:t xml:space="preserve">بر برائت </w:t>
      </w:r>
      <w:r w:rsidRPr="003B3DA8">
        <w:rPr>
          <w:rtl/>
        </w:rPr>
        <w:t>را بیان میکنند میفرمایند تا اینجا مشخص شد که دلیل لفظی بر برائت جز آیات شریفه و این حدیث حجب نداریم اما در تقریرات مباحث، بحث سندی را قبول میکنند و میفرمایند: روی فی الکافی بسند صحیح ولی نهایت در دلالت اشکال میکنند</w:t>
      </w:r>
      <w:r>
        <w:rPr>
          <w:rStyle w:val="FootnoteReference"/>
          <w:rFonts w:ascii="NoorZar" w:hAnsi="NoorZar" w:cs="NoorZar"/>
          <w:sz w:val="24"/>
          <w:szCs w:val="24"/>
          <w:rtl/>
        </w:rPr>
        <w:footnoteReference w:id="7"/>
      </w:r>
      <w:r w:rsidRPr="003B3DA8">
        <w:rPr>
          <w:rtl/>
        </w:rPr>
        <w:t xml:space="preserve"> پس دو تقریر مختلف نقل شده است که حالا تعبیر سند صحیح را باید بحث کنیم که مقرر ایشان میگویند اشتباه شده است </w:t>
      </w:r>
    </w:p>
    <w:p w14:paraId="0404A36C" w14:textId="77777777" w:rsidR="001720D5" w:rsidRPr="003B3DA8" w:rsidRDefault="00000000" w:rsidP="001720D5">
      <w:r w:rsidRPr="003B3DA8">
        <w:rPr>
          <w:rtl/>
        </w:rPr>
        <w:t>صاحب منتقی الاصول میگویند این روایت تمام است</w:t>
      </w:r>
      <w:r>
        <w:rPr>
          <w:rStyle w:val="FootnoteReference"/>
          <w:rFonts w:ascii="NoorZar" w:hAnsi="NoorZar" w:cs="NoorZar"/>
          <w:sz w:val="24"/>
          <w:szCs w:val="24"/>
          <w:rtl/>
        </w:rPr>
        <w:footnoteReference w:id="8"/>
      </w:r>
      <w:r w:rsidRPr="003B3DA8">
        <w:rPr>
          <w:rtl/>
        </w:rPr>
        <w:t xml:space="preserve"> و آیت الله وحید حفظه الله اشکال سندی و دلالتی می کند</w:t>
      </w:r>
      <w:r>
        <w:rPr>
          <w:rStyle w:val="FootnoteReference"/>
          <w:rFonts w:ascii="NoorZar" w:hAnsi="NoorZar" w:cs="NoorZar"/>
          <w:sz w:val="24"/>
          <w:szCs w:val="24"/>
          <w:rtl/>
        </w:rPr>
        <w:footnoteReference w:id="9"/>
      </w:r>
      <w:r w:rsidRPr="003B3DA8">
        <w:rPr>
          <w:rtl/>
        </w:rPr>
        <w:t xml:space="preserve"> و لذا یک صف بندی تمام عیار در این بحث وجود دارد</w:t>
      </w:r>
    </w:p>
    <w:p w14:paraId="40FE1045" w14:textId="77777777" w:rsidR="001720D5" w:rsidRPr="003B3DA8" w:rsidRDefault="00000000" w:rsidP="001720D5">
      <w:pPr>
        <w:rPr>
          <w:rtl/>
        </w:rPr>
      </w:pPr>
      <w:r w:rsidRPr="003B3DA8">
        <w:rPr>
          <w:rtl/>
        </w:rPr>
        <w:t>ما هم سند و هم دلالت را قبول میکنیم طبق بیانی که خواهد آمد.</w:t>
      </w:r>
    </w:p>
    <w:p w14:paraId="6DC2FD15" w14:textId="77777777" w:rsidR="001720D5" w:rsidRPr="003B3DA8" w:rsidRDefault="00000000" w:rsidP="001720D5">
      <w:pPr>
        <w:pStyle w:val="Heading3"/>
        <w:rPr>
          <w:rtl/>
        </w:rPr>
      </w:pPr>
      <w:bookmarkStart w:id="3" w:name="_Toc115694499"/>
      <w:r w:rsidRPr="003B3DA8">
        <w:rPr>
          <w:rtl/>
        </w:rPr>
        <w:t>بررسی سندی حدیث</w:t>
      </w:r>
      <w:bookmarkEnd w:id="3"/>
    </w:p>
    <w:p w14:paraId="6C73FC8C" w14:textId="77777777" w:rsidR="001720D5" w:rsidRPr="003B3DA8" w:rsidRDefault="00000000" w:rsidP="001720D5">
      <w:pPr>
        <w:rPr>
          <w:rtl/>
        </w:rPr>
      </w:pPr>
      <w:r w:rsidRPr="003B3DA8">
        <w:rPr>
          <w:rtl/>
        </w:rPr>
        <w:t xml:space="preserve">روایت که در وسائل نقل شده است دو سند اصلی دارد که یکی در کتاب توحید صدوق و دیگری در کتاب کافی است. </w:t>
      </w:r>
    </w:p>
    <w:p w14:paraId="38AC72AF" w14:textId="77777777" w:rsidR="001720D5" w:rsidRPr="003B3DA8" w:rsidRDefault="00000000" w:rsidP="001720D5">
      <w:pPr>
        <w:rPr>
          <w:rtl/>
        </w:rPr>
      </w:pPr>
      <w:r w:rsidRPr="003B3DA8">
        <w:rPr>
          <w:rtl/>
        </w:rPr>
        <w:t>در توحید صدوق می فرماید:</w:t>
      </w:r>
    </w:p>
    <w:p w14:paraId="4AB865BC" w14:textId="77777777" w:rsidR="001720D5" w:rsidRPr="003B3DA8" w:rsidRDefault="00000000" w:rsidP="001720D5">
      <w:pPr>
        <w:rPr>
          <w:rFonts w:eastAsia="Times New Roman"/>
          <w:rtl/>
        </w:rPr>
      </w:pPr>
      <w:r w:rsidRPr="003B3DA8">
        <w:rPr>
          <w:rFonts w:eastAsia="Times New Roman"/>
          <w:color w:val="780000"/>
          <w:rtl/>
        </w:rPr>
        <w:t>«حَدَّثَنَا أَحْمَدُ بْنُ مُحَمَّدِ بْنِ يَحْيَى الْعَطَّارُ رَضِيَ اللَّهُ عَنْهُ عَنْ أَبِيهِ عَنْ أَحْمَدَ بْنِ مُحَمَّدِ بْنِ عِيسَى عَنِ ابْنِ فَضَّالٍ عَنْ دَاوُدَ بْنِ فَرْقَدٍ عَنْ أَبِي الْحَسَنِ زَكَرِيَّا بْنِ يَحْيَى عَنْ أَبِي عَبْدِ اللَّهِ ع قَالَ:</w:t>
      </w:r>
      <w:r w:rsidRPr="003B3DA8">
        <w:rPr>
          <w:rFonts w:eastAsia="Times New Roman"/>
          <w:color w:val="242887"/>
          <w:rtl/>
        </w:rPr>
        <w:t xml:space="preserve"> مَا حَجَبَ اللَّهُ </w:t>
      </w:r>
      <w:r w:rsidRPr="003B3DA8">
        <w:rPr>
          <w:rFonts w:eastAsia="Times New Roman"/>
          <w:color w:val="D30000"/>
          <w:rtl/>
        </w:rPr>
        <w:t>عِلْمَهُ‏</w:t>
      </w:r>
      <w:r w:rsidRPr="003B3DA8">
        <w:rPr>
          <w:rFonts w:eastAsia="Times New Roman"/>
          <w:color w:val="242887"/>
          <w:rtl/>
        </w:rPr>
        <w:t xml:space="preserve"> </w:t>
      </w:r>
      <w:r w:rsidRPr="003B3DA8">
        <w:rPr>
          <w:rFonts w:eastAsia="Times New Roman"/>
          <w:color w:val="D30000"/>
          <w:rtl/>
        </w:rPr>
        <w:t>عَنِ‏</w:t>
      </w:r>
      <w:r w:rsidRPr="003B3DA8">
        <w:rPr>
          <w:rFonts w:eastAsia="Times New Roman"/>
          <w:color w:val="242887"/>
          <w:rtl/>
        </w:rPr>
        <w:t xml:space="preserve"> </w:t>
      </w:r>
      <w:r w:rsidRPr="003B3DA8">
        <w:rPr>
          <w:rFonts w:eastAsia="Times New Roman"/>
          <w:color w:val="D30000"/>
          <w:rtl/>
        </w:rPr>
        <w:t>الْعِبَادِ</w:t>
      </w:r>
      <w:r w:rsidRPr="003B3DA8">
        <w:rPr>
          <w:rFonts w:eastAsia="Times New Roman"/>
          <w:color w:val="242887"/>
          <w:rtl/>
        </w:rPr>
        <w:t xml:space="preserve"> فَهُوَ مَوْضُوعٌ عَنْهُمْ»</w:t>
      </w:r>
      <w:r>
        <w:rPr>
          <w:rStyle w:val="FootnoteReference"/>
          <w:rFonts w:ascii="NoorZar" w:hAnsi="NoorZar" w:cs="NoorZar"/>
          <w:color w:val="242887"/>
          <w:sz w:val="24"/>
          <w:szCs w:val="24"/>
          <w:rtl/>
        </w:rPr>
        <w:footnoteReference w:id="10"/>
      </w:r>
      <w:r w:rsidRPr="003B3DA8">
        <w:rPr>
          <w:rFonts w:eastAsia="Times New Roman"/>
          <w:color w:val="242887"/>
          <w:rtl/>
        </w:rPr>
        <w:t>.</w:t>
      </w:r>
    </w:p>
    <w:p w14:paraId="1F23C60D" w14:textId="77777777" w:rsidR="001720D5" w:rsidRPr="001720D5" w:rsidRDefault="00000000" w:rsidP="001720D5">
      <w:pPr>
        <w:rPr>
          <w:rtl/>
        </w:rPr>
      </w:pPr>
      <w:r w:rsidRPr="003B3DA8">
        <w:rPr>
          <w:rtl/>
        </w:rPr>
        <w:lastRenderedPageBreak/>
        <w:t>در کافی که متقدم بر شیخ صدوق ره است واسطه «</w:t>
      </w:r>
      <w:r w:rsidRPr="003B3DA8">
        <w:rPr>
          <w:rFonts w:eastAsia="Times New Roman"/>
          <w:color w:val="780000"/>
          <w:rtl/>
        </w:rPr>
        <w:t xml:space="preserve">أَحْمَدُ بْنُ مُحَمَّدِ بْنِ يَحْيَى» </w:t>
      </w:r>
      <w:r w:rsidRPr="001720D5">
        <w:rPr>
          <w:rFonts w:eastAsia="Times New Roman"/>
          <w:rtl/>
        </w:rPr>
        <w:t xml:space="preserve">حذف میشود و ایشان مستقیم از </w:t>
      </w:r>
      <w:r w:rsidRPr="003B3DA8">
        <w:rPr>
          <w:rFonts w:eastAsia="Times New Roman"/>
          <w:color w:val="780000"/>
          <w:rtl/>
        </w:rPr>
        <w:t xml:space="preserve">«مُحَمَّدِ بْنِ يَحْيَى» </w:t>
      </w:r>
      <w:r w:rsidRPr="003B3DA8">
        <w:rPr>
          <w:rtl/>
        </w:rPr>
        <w:t>نقل میکنند که در وسائل  نیز همین نکته را نقل کرده است</w:t>
      </w:r>
      <w:r>
        <w:rPr>
          <w:rStyle w:val="FootnoteReference"/>
          <w:rFonts w:ascii="NoorZar" w:hAnsi="NoorZar" w:cs="NoorZar"/>
          <w:sz w:val="24"/>
          <w:szCs w:val="24"/>
          <w:rtl/>
        </w:rPr>
        <w:footnoteReference w:id="11"/>
      </w:r>
      <w:r w:rsidRPr="003B3DA8">
        <w:rPr>
          <w:rtl/>
        </w:rPr>
        <w:t>: ایشان ابتدا سند را اینگونه نقل میکنند: «</w:t>
      </w:r>
      <w:r w:rsidRPr="003B3DA8">
        <w:rPr>
          <w:color w:val="780000"/>
          <w:rtl/>
        </w:rPr>
        <w:t>وَ عَنْ أَحْمَدَ بْنِ مُحَمَّدِ بْنِ يَحْيَى عَنْ أَبِيهِ عَنْ أَحْمَدَ بْنِ مُحَمَّدِ بْنِ عِيسَى عَنِ ابْنِ فَضَّالٍ عَنْ دَاوُدَ بْنِ فَرْقَدٍ عَنْ أَبِي الْحَسَنِ زَكَرِيَّا بْنِ يَحْيَى عَنْ أَبِي عَبْدِ اللَّهِ ع قَالَ:</w:t>
      </w:r>
      <w:r w:rsidRPr="003B3DA8">
        <w:rPr>
          <w:color w:val="242887"/>
          <w:rtl/>
        </w:rPr>
        <w:t xml:space="preserve"> مَا حَجَبَ اللَّهُ </w:t>
      </w:r>
      <w:r w:rsidRPr="003B3DA8">
        <w:rPr>
          <w:color w:val="D30000"/>
          <w:rtl/>
        </w:rPr>
        <w:t>عِلْمَهُ‏</w:t>
      </w:r>
      <w:r w:rsidRPr="003B3DA8">
        <w:rPr>
          <w:color w:val="242887"/>
          <w:rtl/>
        </w:rPr>
        <w:t xml:space="preserve"> </w:t>
      </w:r>
      <w:r w:rsidRPr="003B3DA8">
        <w:rPr>
          <w:color w:val="D30000"/>
          <w:rtl/>
        </w:rPr>
        <w:t>عَنِ‏</w:t>
      </w:r>
      <w:r w:rsidRPr="003B3DA8">
        <w:rPr>
          <w:color w:val="242887"/>
          <w:rtl/>
        </w:rPr>
        <w:t xml:space="preserve"> </w:t>
      </w:r>
      <w:r w:rsidRPr="003B3DA8">
        <w:rPr>
          <w:color w:val="D30000"/>
          <w:rtl/>
        </w:rPr>
        <w:t>الْعِبَادِ</w:t>
      </w:r>
      <w:r w:rsidRPr="003B3DA8">
        <w:rPr>
          <w:color w:val="242887"/>
          <w:rtl/>
        </w:rPr>
        <w:t xml:space="preserve"> فَهُوَ مَوْضُوعٌ عَنْهُمْ». </w:t>
      </w:r>
      <w:r w:rsidRPr="001720D5">
        <w:rPr>
          <w:rtl/>
        </w:rPr>
        <w:t>و بعد میفرماید: «و رواه الکلینی عن محمد بن یحیی» و بعد خودشان بیانی دارد که روایت را حمل بر یک قسم می کنند که باید مورد بحث قرار گیرد.</w:t>
      </w:r>
    </w:p>
    <w:p w14:paraId="3A7191A7" w14:textId="77777777" w:rsidR="001720D5" w:rsidRPr="003B3DA8" w:rsidRDefault="001720D5" w:rsidP="001720D5">
      <w:pPr>
        <w:rPr>
          <w:color w:val="242887"/>
          <w:rtl/>
        </w:rPr>
      </w:pPr>
    </w:p>
    <w:p w14:paraId="31ED7E99" w14:textId="77777777" w:rsidR="001720D5" w:rsidRPr="001720D5" w:rsidRDefault="00000000" w:rsidP="001720D5">
      <w:pPr>
        <w:rPr>
          <w:rFonts w:eastAsia="Times New Roman"/>
          <w:rtl/>
        </w:rPr>
      </w:pPr>
      <w:r w:rsidRPr="001720D5">
        <w:rPr>
          <w:rtl/>
        </w:rPr>
        <w:t xml:space="preserve">آیت الله حائری در تقریرات شهید صدر نقل میکند که «ما رواه الکلینی بسند صحیح» </w:t>
      </w:r>
      <w:r>
        <w:rPr>
          <w:rStyle w:val="FootnoteReference"/>
          <w:rFonts w:ascii="NoorZar" w:hAnsi="NoorZar" w:cs="NoorZar"/>
          <w:sz w:val="24"/>
          <w:szCs w:val="24"/>
          <w:rtl/>
        </w:rPr>
        <w:footnoteReference w:id="12"/>
      </w:r>
      <w:r w:rsidRPr="001720D5">
        <w:rPr>
          <w:rtl/>
        </w:rPr>
        <w:t>که باید مورد بررسی قرار گیرد و میگویند شهید صدر در مورد روایت صدوق ره اینگونه نقل میکنند: «</w:t>
      </w:r>
      <w:r w:rsidRPr="003B3DA8">
        <w:rPr>
          <w:color w:val="780000"/>
          <w:rtl/>
        </w:rPr>
        <w:t>وَ عَنْ أَحْمَدَ بْنِ مُحَمَّدِ بْنِ يَحْيَى عَنْ أَحْمَدَ بْنِ مُحَمَّدِ بْنِ عِيسَى» و عَنْ أَبِيهِ را نقل نمی کنند و میگویند ظاهرا در نسخه های توحید اشتباهی هست که این حذف شده است و گر نه «أَحْمَدَ بْنِ مُحَمَّدِ بْنِ يَحْيَى» نمی تواند از «أَحْمَدَ بْنِ مُحَمَّدِ بْنِ عِيسَى</w:t>
      </w:r>
      <w:r w:rsidRPr="001720D5">
        <w:rPr>
          <w:rtl/>
        </w:rPr>
        <w:t xml:space="preserve">» روایت نقل کند زیرا در یک طبقه نیستند و بعد آقای حائری میفرمایند که من کتاب توحید صدوق را ندارم تا ببینیم که این سقط ادعایی درست است یا خیر؟ اما در وسائل اصلا سقط نیست و به این صورت است: عَنْ أَحْمَدَ بْنِ مُحَمَّدِ بْنِ يَحْيَى عَنْ أَبِيهِ عَنْ أَحْمَدَ بْنِ مُحَمَّدِ بْنِ عِيسَى و مرحوم کلینی هم که از أَحْمَدَ بْنِ مُحَمَّدِ بْنِ يَحْيَى نقل نمی کند بلکه از پدرش مُحَمَّدِ بْنِ يَحْيَى مستقیم نقل میکند چون اقدم بوده است و در توحید هم که ملاحظه شد (چاپ مکتبه صدوق) همین است: </w:t>
      </w:r>
      <w:r w:rsidRPr="001720D5">
        <w:rPr>
          <w:rFonts w:eastAsia="Times New Roman"/>
          <w:rtl/>
        </w:rPr>
        <w:t>حَدَّثَنَا أَحْمَدُ بْنُ مُحَمَّدِ بْنِ يَحْيَى الْعَطَّارُ رَضِيَ اللَّهُ عَنْهُ عَنْ أَبِيهِ</w:t>
      </w:r>
    </w:p>
    <w:p w14:paraId="7F1E7FA1" w14:textId="77777777" w:rsidR="001720D5" w:rsidRPr="001720D5" w:rsidRDefault="00000000" w:rsidP="001720D5">
      <w:pPr>
        <w:rPr>
          <w:rFonts w:eastAsia="Times New Roman"/>
          <w:rtl/>
        </w:rPr>
      </w:pPr>
      <w:r w:rsidRPr="001720D5">
        <w:rPr>
          <w:rFonts w:eastAsia="Times New Roman"/>
          <w:rtl/>
        </w:rPr>
        <w:t>و لذا این سقطی که شهید صدر در کتاب مباحث به توحید صدوق نسبت داده است ظاهرا نه در وسائل و نه در این طبعی که از کتاب توحید صدوق داریم وجود ندارد و لذا مشکلی از این جهت نیست.</w:t>
      </w:r>
    </w:p>
    <w:p w14:paraId="501351B4" w14:textId="77777777" w:rsidR="001720D5" w:rsidRPr="001720D5" w:rsidRDefault="00000000" w:rsidP="001720D5">
      <w:pPr>
        <w:pStyle w:val="Heading4"/>
        <w:rPr>
          <w:rtl/>
        </w:rPr>
      </w:pPr>
      <w:bookmarkStart w:id="4" w:name="_Toc115694500"/>
      <w:r w:rsidRPr="001720D5">
        <w:rPr>
          <w:rtl/>
        </w:rPr>
        <w:t>اشکال سندی از ناحیه زکریا ابن یحیی</w:t>
      </w:r>
      <w:bookmarkEnd w:id="4"/>
    </w:p>
    <w:p w14:paraId="103236F1" w14:textId="77777777" w:rsidR="001720D5" w:rsidRPr="003B3DA8" w:rsidRDefault="00000000" w:rsidP="001720D5">
      <w:pPr>
        <w:rPr>
          <w:rtl/>
        </w:rPr>
      </w:pPr>
      <w:r w:rsidRPr="003B3DA8">
        <w:rPr>
          <w:rtl/>
        </w:rPr>
        <w:t xml:space="preserve">بنابراین مشکلی در سند نیست و فقط مشکلی که وجود دارد أَبِي الْحَسَنِ زَكَرِيَّا بْنِ يَحْيَى است و الا بقیه از ثقات هستند. زَكَرِيَّا بْنِ يَحْيَى که نام دو نفر است به نقل کشی ره ثقه هستند یکی واسطی و یکی تمیمی هست که ایشان میگویند </w:t>
      </w:r>
      <w:r w:rsidRPr="003B3DA8">
        <w:rPr>
          <w:rtl/>
        </w:rPr>
        <w:lastRenderedPageBreak/>
        <w:t>من به کتابهای اینها طریق دارم منتهی نکته ای که وجود دارد این است که این دو از اصحاب امام صادق هستند (واسطی که هست و تمیمی هم ظاهرا همینگونه است) و در روات زمان امام صادق علیه السلام دیگرانی هم هستند که به این اسم هستند و آنچه که طبق مبانی قوم مشکل ساز است همین زَكَرِيَّا بْنِ يَحْيَى است و لذا برخی اشکال کرده اند که این نام که مشترک بین ثقه و غیر ثقه است موجب سقوط روایت از اعتبار است و آیت الله وحید ره این اشکال را مسجّل می دانند و میفرمایند: مرحوم اردبیلی در رجال ادعا میکنند که داود بن فرقد از زکریا ابن یحیای واسطی روایت را نقل می کنند و میخواهند بگویند در جایی هم که واسطی نیامده است ایشان مقصود است و لذا ثقه است</w:t>
      </w:r>
      <w:r>
        <w:rPr>
          <w:rStyle w:val="FootnoteReference"/>
          <w:rFonts w:ascii="NoorZar" w:hAnsi="NoorZar" w:cs="NoorZar"/>
          <w:color w:val="780000"/>
          <w:sz w:val="24"/>
          <w:szCs w:val="24"/>
          <w:rtl/>
        </w:rPr>
        <w:footnoteReference w:id="13"/>
      </w:r>
      <w:r w:rsidRPr="003B3DA8">
        <w:rPr>
          <w:rtl/>
        </w:rPr>
        <w:t xml:space="preserve"> و ایشان میفرمایند: ظاهرا آیت الله بروجردی ره هم همین را قبول دارند ولی میفرمایند این درست نیست زیرا داود بن فرقد از زکریا بن یحیی واسطی نقل میکند ولی با توجه به اینکه همه اینها از اصحاب امام صادق ع هستند معلوم نیست که همه نقل های ایشان از او باشد بنابراین دلیلی بر اعتبارش نیست.</w:t>
      </w:r>
    </w:p>
    <w:p w14:paraId="71727924" w14:textId="77777777" w:rsidR="001720D5" w:rsidRPr="003B3DA8" w:rsidRDefault="00000000" w:rsidP="001720D5">
      <w:pPr>
        <w:rPr>
          <w:rtl/>
        </w:rPr>
      </w:pPr>
      <w:r w:rsidRPr="003B3DA8">
        <w:rPr>
          <w:rtl/>
        </w:rPr>
        <w:t>آیت الله شبیری حفظه الله (در بحث برائت به مقداری که در درس مطرح کرده اند) همین اشکال اشتراک را در ناحیه زکریا بن یحیی مطرح میکنند و در مقام نقد این اشکال میگویند: برخی ممکن است ادعا کنند که چون معمولا داود بن فرقد از واسطی یا تمیمی نقل میکند منصرف به آنهاست ولی جواب میدهند که داود بن فرقد همین یک روایت را دارد. البته ما بررسی نکرده ایم و اگر این مطلب ایشان صحیح باشد همانطور که ایشان متذکر شده اند</w:t>
      </w:r>
      <w:r>
        <w:rPr>
          <w:rFonts w:hint="cs"/>
          <w:rtl/>
        </w:rPr>
        <w:t>،</w:t>
      </w:r>
      <w:r w:rsidRPr="003B3DA8">
        <w:rPr>
          <w:rtl/>
        </w:rPr>
        <w:t xml:space="preserve"> اصلا ادعای انصراف معنی ندارد. </w:t>
      </w:r>
    </w:p>
    <w:p w14:paraId="4F9E3FC1" w14:textId="77777777" w:rsidR="001720D5" w:rsidRPr="003B3DA8" w:rsidRDefault="00000000" w:rsidP="001720D5">
      <w:pPr>
        <w:rPr>
          <w:rtl/>
        </w:rPr>
      </w:pPr>
      <w:r w:rsidRPr="003B3DA8">
        <w:rPr>
          <w:rtl/>
        </w:rPr>
        <w:t>نکته دوم این است که آیت الله حائری در پاورقی های مباحث میفرمایند: که این زکریا ابن یحیی اگر بدون کنیه ابوالحسن منصرف به واسطی باشد ولی با وجود این کنیه اینگونه نیست و ممکن است بیان کنیه از ناحیه راوی به جهت دفع همین توهم باشد که خیال نشود که همان واسطی است و با همین احتمال، انصراف ساقط میشود و ما فحص نکردیم که روایات داود بن فرقد از زکریا بن یحیی چقدر است ولی همین مقدار شبهه جلوی احتمال را میگیرد و حتی اگر ده روایت از واسطی نقل کرده باشد ولی با توجه به هم طبقه بودن با روات دیگر هم نام شاید از آنها نقل کرده باشند.</w:t>
      </w:r>
    </w:p>
    <w:p w14:paraId="0500BBB0" w14:textId="77777777" w:rsidR="001720D5" w:rsidRPr="003B3DA8" w:rsidRDefault="00000000" w:rsidP="001720D5">
      <w:pPr>
        <w:pStyle w:val="Heading5"/>
        <w:rPr>
          <w:rtl/>
        </w:rPr>
      </w:pPr>
      <w:bookmarkStart w:id="5" w:name="_Toc115694501"/>
      <w:r w:rsidRPr="003B3DA8">
        <w:rPr>
          <w:rtl/>
        </w:rPr>
        <w:t>اعتبار سنجی حدیث با بیان آیت الله شبیری زنجانی مدظله</w:t>
      </w:r>
      <w:bookmarkEnd w:id="5"/>
      <w:r w:rsidRPr="003B3DA8">
        <w:rPr>
          <w:rtl/>
        </w:rPr>
        <w:t xml:space="preserve"> </w:t>
      </w:r>
    </w:p>
    <w:p w14:paraId="082D09FC" w14:textId="77777777" w:rsidR="001720D5" w:rsidRPr="003B3DA8" w:rsidRDefault="00000000" w:rsidP="001720D5">
      <w:r w:rsidRPr="003B3DA8">
        <w:rPr>
          <w:rtl/>
        </w:rPr>
        <w:t xml:space="preserve">آیت الله شبیری دو بیان دیگر دارند و ظاهرا برای اعتبار روایت به همین دو اکتفا میکنند: </w:t>
      </w:r>
    </w:p>
    <w:p w14:paraId="42E4C11E" w14:textId="77777777" w:rsidR="001720D5" w:rsidRPr="003B3DA8" w:rsidRDefault="00000000" w:rsidP="001720D5">
      <w:pPr>
        <w:pStyle w:val="Heading6"/>
        <w:rPr>
          <w:rtl/>
        </w:rPr>
      </w:pPr>
      <w:bookmarkStart w:id="6" w:name="_Toc115694502"/>
      <w:r w:rsidRPr="003B3DA8">
        <w:rPr>
          <w:rtl/>
        </w:rPr>
        <w:lastRenderedPageBreak/>
        <w:t>بیان اول ایشان و نقد آن</w:t>
      </w:r>
      <w:bookmarkEnd w:id="6"/>
      <w:r w:rsidRPr="003B3DA8">
        <w:rPr>
          <w:rtl/>
        </w:rPr>
        <w:t xml:space="preserve"> </w:t>
      </w:r>
    </w:p>
    <w:p w14:paraId="5CD17B0E" w14:textId="77777777" w:rsidR="001720D5" w:rsidRPr="003B3DA8" w:rsidRDefault="00000000" w:rsidP="001720D5">
      <w:pPr>
        <w:rPr>
          <w:rtl/>
        </w:rPr>
      </w:pPr>
      <w:r w:rsidRPr="003B3DA8">
        <w:rPr>
          <w:rtl/>
        </w:rPr>
        <w:t xml:space="preserve">یکی اینکه کشی ره در جایی که اصحاب اجماع را بیان میکند تعبیری دارند که برخی ابن فضال را از اصحاب اجماع شمرده اند و طبق مبنای مشهور در اصحاب اجماع همین که سند تا اصحاب اجماع تمام باشد بعد از آن مهم نیست و در اینجا ابن فضال قبل از داود بن فرقد و زکریا ابن یحیی است و سند تا آنجا صحیح است گر چه در «تصحیح ما یصح عنه» بحث شده است ولی این تعبیر از تعابیر متاخر است و آنچه که هست شهادت شیخ طوسی ره است که تصریح میکند که بعد از اصحاب اجماع مهم نیست که از مراسیل یا غیر مراسیل باشد و ظاهر عبارت کشی ره هم همین است گر چه برخی در عبارت کشی ره احتمال دیگری داده اند. کشی ره اصحاب اجماع را سه دسته شش تایی میکنند و در دسته دوم حسن بن محبوب است و میگویند برخی به جای ایشان، حسن بن علی بن فضال را گفته اند خوب ببینید خود کشی ره هجده نفر را قبول کرده است که 16 نفر به طور قطعی از اصحاب اجماع هستند و دو نفر محل اختلاف هست حالا این بیان کشی ره که حسن بن علی بن فضال طبق گفته برخی که از اصحاب اجماع است به درد میخورد و آیت الله شبیری ره از صاحب مستدرک نقل میکنند که چون کشی ره اینگونه فرموده است و مانعی هم از صحت هر دو نیست چون دیگران هم که افراد دیگری را مطرح کرده اند ابن فضال را از اصحاب اجماع خارج نکرده اند و ممکن است همه درست باشد و اینگونه خواسته اند که ایشان را داخل اصحاب اجماع کننند و ظاهرا آقای شبیری پذیرفته اند </w:t>
      </w:r>
    </w:p>
    <w:p w14:paraId="6B6ABC26" w14:textId="77777777" w:rsidR="001720D5" w:rsidRPr="003B3DA8" w:rsidRDefault="00000000" w:rsidP="001720D5">
      <w:pPr>
        <w:rPr>
          <w:rtl/>
        </w:rPr>
      </w:pPr>
      <w:r w:rsidRPr="003B3DA8">
        <w:rPr>
          <w:rtl/>
        </w:rPr>
        <w:t xml:space="preserve">ولکن این بیان اشکال دارد زیرا کشی ره نمیگوید که چه کسی نقل کرده است که اینها اصحاب اجماع هستند و غایت این است که خبر واحدی است که ناقلش معلوم نیست گر چه نقل اجماع است. برخی گفته اند ابن فضال از اصحاب اجماع </w:t>
      </w:r>
      <w:r>
        <w:rPr>
          <w:rFonts w:hint="cs"/>
          <w:rtl/>
        </w:rPr>
        <w:t>است</w:t>
      </w:r>
      <w:r w:rsidRPr="003B3DA8">
        <w:rPr>
          <w:rtl/>
        </w:rPr>
        <w:t xml:space="preserve"> ولی این برخی چه کسی هستند؟ و ما اگر خبر واحد را در امثال این موارد حجت بدانیم ولی نهایت این است که خبر واحدی است که ناقلش معلوم نیست و لذا حجیتی ندارد و این که مرحوم نوری در مستدرک میفرمایند: منافاتی ندارند درست است ولی دلیلی بر حجیت نقل کشی ره نسبت به اینها نیست و ظاهر کلام خود کشی ره هم این است که نپذیرفته است و شاهدش این است که در شمار اصحاب اجماع نیاورده است و فقط در آخر میگوید که برخی به جای حسن بن محبوب، حسن بن علی ابن فضال را گفته اند. بنابراین نمیتوان سند را از این راه حل نمود.</w:t>
      </w:r>
    </w:p>
    <w:p w14:paraId="78C0E581" w14:textId="77777777" w:rsidR="001720D5" w:rsidRPr="003B3DA8" w:rsidRDefault="00000000" w:rsidP="001720D5">
      <w:pPr>
        <w:pStyle w:val="Heading6"/>
      </w:pPr>
      <w:bookmarkStart w:id="7" w:name="_Toc115694503"/>
      <w:r w:rsidRPr="003B3DA8">
        <w:rPr>
          <w:rtl/>
        </w:rPr>
        <w:t>بیان دوم ایشان و نقد آن</w:t>
      </w:r>
      <w:bookmarkEnd w:id="7"/>
    </w:p>
    <w:p w14:paraId="1B316EB1" w14:textId="77777777" w:rsidR="001720D5" w:rsidRPr="003B3DA8" w:rsidRDefault="00000000" w:rsidP="001720D5">
      <w:pPr>
        <w:rPr>
          <w:rtl/>
        </w:rPr>
      </w:pPr>
      <w:r w:rsidRPr="003B3DA8">
        <w:rPr>
          <w:rtl/>
        </w:rPr>
        <w:t xml:space="preserve">آیت الله شبیری راه دیگری را مطرح میکنند (که ظاهرا به این هم اعتماد می کنند) که داود بن فرقد از عیون بوده است و در مورد او ثقه ثقه گفته شده است و چنین شخص جلیل القدری که مشهور به ثقه ثقه است از مجاهیل نقل نمی کند پس نقلش از زکریا بن یحیای ثقه بوده است ولی این مطلب هم درست نیست و شاهدش این است که مرحوم صدوق </w:t>
      </w:r>
      <w:r w:rsidRPr="003B3DA8">
        <w:rPr>
          <w:rtl/>
        </w:rPr>
        <w:lastRenderedPageBreak/>
        <w:t xml:space="preserve">با همه جلالت قدرش از برخی مجاهیل نقل میکند مخصوصا امالی بزرگان (مانند شیخ صدوق ره و شیخ مفید ره و شیخ طوسی ره) که از اهل سنت هم نقل کرده اند که البته ممکن است ثقه باشند ولی از مجاهیل هم زیاد نقل میکنند البته بحث ایشان در نقل مستقیم است و در نقل مستقیم هم مواردی وجود دارد که شناخته شده نیستند بنابراین صرف اینکه ناقل ثقه باشد دلیل بر این نیست که منقول عنه هم ثقه است و چه بسا راوی ثقه برای از بین نرفتن روایت نقل میکند تا ناقدین صحت و سقم آن را بررسی کنند و لذا نمی توان با این طریق هم مشکل سندی را حل نمود البته این بیان همانند بیان اولی می تواند به عنوان موید باشد ولی به نحوی نیست که آن را معتبر نماید. </w:t>
      </w:r>
    </w:p>
    <w:p w14:paraId="52703445" w14:textId="77777777" w:rsidR="001720D5" w:rsidRPr="003B3DA8" w:rsidRDefault="00000000" w:rsidP="001720D5">
      <w:pPr>
        <w:pStyle w:val="Heading4"/>
        <w:rPr>
          <w:rtl/>
        </w:rPr>
      </w:pPr>
      <w:bookmarkStart w:id="8" w:name="_Toc115694504"/>
      <w:r w:rsidRPr="003B3DA8">
        <w:rPr>
          <w:rtl/>
        </w:rPr>
        <w:t>پذیرش روایت طبق مبنای مختار (اعتبار روایات کافی)</w:t>
      </w:r>
      <w:bookmarkEnd w:id="8"/>
    </w:p>
    <w:p w14:paraId="35922F35" w14:textId="77777777" w:rsidR="001720D5" w:rsidRPr="001720D5" w:rsidRDefault="00000000" w:rsidP="001720D5">
      <w:pPr>
        <w:rPr>
          <w:rtl/>
        </w:rPr>
      </w:pPr>
      <w:r w:rsidRPr="001720D5">
        <w:rPr>
          <w:rtl/>
        </w:rPr>
        <w:t>آنچه که از نظر ما مهم است این است که روایت در کافی نقل شده است</w:t>
      </w:r>
      <w:r>
        <w:rPr>
          <w:rStyle w:val="FootnoteReference"/>
          <w:rFonts w:ascii="NoorZar" w:hAnsi="NoorZar" w:cs="NoorZar"/>
          <w:sz w:val="24"/>
          <w:szCs w:val="24"/>
          <w:rtl/>
        </w:rPr>
        <w:footnoteReference w:id="14"/>
      </w:r>
      <w:r w:rsidRPr="001720D5">
        <w:rPr>
          <w:rtl/>
        </w:rPr>
        <w:t xml:space="preserve"> و ما قاعدتا روایات کافی را قبول میکنیم الا ماخرج بالدلیل (دلیل قطعی بر خلاف باشد یا تعارض وجود داشته باشد) همانطور که روایت فقیه و تهذیب را قبول داریم گر چه وجه قبول هر کدام متفاوت است و تعجب از علمای ناقد بصیری مثل آیت الله شبیری و آیت الله خوئی ره که در تمسک به شهادت کافی و کفایت آن تشکیک می کنند سوال این است که </w:t>
      </w:r>
      <w:r w:rsidRPr="001720D5">
        <w:rPr>
          <w:rFonts w:hint="cs"/>
          <w:rtl/>
        </w:rPr>
        <w:t xml:space="preserve">چگونه </w:t>
      </w:r>
      <w:r w:rsidRPr="001720D5">
        <w:rPr>
          <w:rtl/>
        </w:rPr>
        <w:t xml:space="preserve">به اینگونه مطالب </w:t>
      </w:r>
      <w:r w:rsidRPr="001720D5">
        <w:rPr>
          <w:rFonts w:hint="cs"/>
          <w:rtl/>
        </w:rPr>
        <w:t xml:space="preserve">که ایشان برای اثبات وثاقت زکریا بن یحیی آورده، (مثل نقل داود بن فرقد از او) </w:t>
      </w:r>
      <w:r w:rsidRPr="001720D5">
        <w:rPr>
          <w:rtl/>
        </w:rPr>
        <w:t xml:space="preserve">اعتماد </w:t>
      </w:r>
      <w:r w:rsidRPr="001720D5">
        <w:rPr>
          <w:rFonts w:hint="cs"/>
          <w:rtl/>
        </w:rPr>
        <w:t>ب</w:t>
      </w:r>
      <w:r w:rsidRPr="001720D5">
        <w:rPr>
          <w:rtl/>
        </w:rPr>
        <w:t>شود ولی به مثل شهادت کافی که در صدرش آمده است که برای معارف از صحیح ما اردت آورده است،چطور از این شهادت به راحتی عبور کنیم؟</w:t>
      </w:r>
    </w:p>
    <w:p w14:paraId="4429CC8F" w14:textId="77777777" w:rsidR="001720D5" w:rsidRPr="001720D5" w:rsidRDefault="00000000" w:rsidP="001720D5">
      <w:pPr>
        <w:rPr>
          <w:rtl/>
        </w:rPr>
      </w:pPr>
      <w:r w:rsidRPr="001720D5">
        <w:rPr>
          <w:rtl/>
        </w:rPr>
        <w:t>حالا اشکال در اینجا زیاد است به اینکه منظور کلینی ره این بوده است یا نه و اگر هست اجتهاد ایشان است که در جای خودش جواب داده شده است و عرض ما این است که اگر کسی</w:t>
      </w:r>
      <w:r w:rsidRPr="001720D5">
        <w:rPr>
          <w:rFonts w:hint="cs"/>
          <w:rtl/>
        </w:rPr>
        <w:t xml:space="preserve"> این</w:t>
      </w:r>
      <w:r w:rsidRPr="001720D5">
        <w:rPr>
          <w:rtl/>
        </w:rPr>
        <w:t xml:space="preserve"> مبنای عمومی </w:t>
      </w:r>
      <w:r w:rsidRPr="001720D5">
        <w:rPr>
          <w:rFonts w:hint="cs"/>
          <w:rtl/>
        </w:rPr>
        <w:t xml:space="preserve">در اعتبار روایات کافی </w:t>
      </w:r>
      <w:r w:rsidRPr="001720D5">
        <w:rPr>
          <w:rtl/>
        </w:rPr>
        <w:t>را نپذیرد نمیتوان</w:t>
      </w:r>
      <w:r w:rsidRPr="001720D5">
        <w:rPr>
          <w:rFonts w:hint="cs"/>
          <w:rtl/>
        </w:rPr>
        <w:t>د</w:t>
      </w:r>
      <w:r w:rsidRPr="001720D5">
        <w:rPr>
          <w:rtl/>
        </w:rPr>
        <w:t xml:space="preserve"> به سند روایت اعتماد </w:t>
      </w:r>
      <w:r w:rsidRPr="001720D5">
        <w:rPr>
          <w:rFonts w:hint="cs"/>
          <w:rtl/>
        </w:rPr>
        <w:t>کن</w:t>
      </w:r>
      <w:r w:rsidRPr="001720D5">
        <w:rPr>
          <w:rtl/>
        </w:rPr>
        <w:t>د.</w:t>
      </w:r>
    </w:p>
    <w:p w14:paraId="12996EA8" w14:textId="77777777" w:rsidR="001720D5" w:rsidRPr="003B3DA8" w:rsidRDefault="00000000" w:rsidP="001720D5">
      <w:pPr>
        <w:pStyle w:val="Heading3"/>
        <w:rPr>
          <w:rtl/>
        </w:rPr>
      </w:pPr>
      <w:bookmarkStart w:id="9" w:name="_Toc115694505"/>
      <w:r w:rsidRPr="003B3DA8">
        <w:rPr>
          <w:rtl/>
        </w:rPr>
        <w:t>بحث دلالی و تقریب استدلال</w:t>
      </w:r>
      <w:bookmarkEnd w:id="9"/>
    </w:p>
    <w:p w14:paraId="2336DB4E" w14:textId="77777777" w:rsidR="001720D5" w:rsidRPr="003B3DA8" w:rsidRDefault="00000000" w:rsidP="001720D5">
      <w:pPr>
        <w:rPr>
          <w:rtl/>
        </w:rPr>
      </w:pPr>
      <w:r w:rsidRPr="003B3DA8">
        <w:rPr>
          <w:rtl/>
        </w:rPr>
        <w:t>عمده بحث دلالی است. تقریب استدلال این است که شک در تکلیف از مصادیق ما حجب الله است لذا برداشته شده است و استدلال همانند حدیث رفع است لذا مرحوم آخوند در کفایه، دلالت آن را همانند حدیث رفع میداند بلکه همانطور که عده ای متذکر شده اند برخی از مشکلات در حدیث رفع مثل بحث سیاق (که برخی فقرات فقط بر موضوعات تطبیق میکرد و لذا تطبیقش بر شبهه حکمیه اشکال شده بود) که البته در جای خودش جواب داده شده است</w:t>
      </w:r>
      <w:r>
        <w:rPr>
          <w:rFonts w:hint="cs"/>
          <w:rtl/>
        </w:rPr>
        <w:t>،</w:t>
      </w:r>
      <w:r w:rsidRPr="003B3DA8">
        <w:rPr>
          <w:rtl/>
        </w:rPr>
        <w:t xml:space="preserve"> در اینجا نیست و اطلاق ما حجب الله شامل شبهه حکمیه میشود. </w:t>
      </w:r>
    </w:p>
    <w:p w14:paraId="0A8802A0" w14:textId="77777777" w:rsidR="001720D5" w:rsidRPr="003B3DA8" w:rsidRDefault="00000000" w:rsidP="001720D5">
      <w:pPr>
        <w:pStyle w:val="Heading4"/>
        <w:rPr>
          <w:rtl/>
        </w:rPr>
      </w:pPr>
      <w:bookmarkStart w:id="10" w:name="_Toc115694506"/>
      <w:r w:rsidRPr="003B3DA8">
        <w:rPr>
          <w:rtl/>
        </w:rPr>
        <w:lastRenderedPageBreak/>
        <w:t>اشکال شیخ انصاری ره بر استدلال</w:t>
      </w:r>
      <w:bookmarkEnd w:id="10"/>
    </w:p>
    <w:p w14:paraId="1ED96BF3" w14:textId="77777777" w:rsidR="001720D5" w:rsidRPr="003B3DA8" w:rsidRDefault="00000000" w:rsidP="001720D5">
      <w:pPr>
        <w:rPr>
          <w:rtl/>
        </w:rPr>
      </w:pPr>
      <w:r w:rsidRPr="003B3DA8">
        <w:rPr>
          <w:rtl/>
        </w:rPr>
        <w:t>اشکال مرحوم شیخ در رسائل این است که حدیث حجب ربطی به بحث برائت ندارد و این حجب در جایی است که خداوند متعال اصلا بیان نکرده باشد نه درجایی که بیان کرده باشد ولی ظلم ظالمین مانع از وصول حکم به عباد شده باشد چون در اینجا خداوند بیان فرموده است ولی ظلم ظالمین و دسّ دسّاسین مانع از وصول شده است و لذا حجب در اینگونه موارد صادق نیست و لذا مفاد ما حجب الله همان مفاد ما سکت الله است که خداوند از اموری ساکت شده است لذا برای به دست آوردن آنها خودتان را به تکلف نیندازید</w:t>
      </w:r>
      <w:r>
        <w:rPr>
          <w:rStyle w:val="FootnoteReference"/>
          <w:rFonts w:ascii="NoorZar" w:hAnsi="NoorZar" w:cs="NoorZar"/>
          <w:color w:val="780000"/>
          <w:sz w:val="24"/>
          <w:szCs w:val="24"/>
          <w:rtl/>
        </w:rPr>
        <w:footnoteReference w:id="15"/>
      </w:r>
      <w:r w:rsidRPr="003B3DA8">
        <w:rPr>
          <w:rtl/>
        </w:rPr>
        <w:t xml:space="preserve">. </w:t>
      </w:r>
    </w:p>
    <w:p w14:paraId="160F091E" w14:textId="77777777" w:rsidR="001720D5" w:rsidRPr="003B3DA8" w:rsidRDefault="00000000" w:rsidP="001720D5">
      <w:pPr>
        <w:rPr>
          <w:rtl/>
        </w:rPr>
      </w:pPr>
      <w:r w:rsidRPr="003B3DA8">
        <w:rPr>
          <w:rtl/>
        </w:rPr>
        <w:t>خلاصه اینکه حدیث ربطی به جایی که حکم بیان شده باشد ولی به ما واصل نشده باشد (که ظرف جهل باشد) ندارد بلکه مفاد حدیث در جایی است که اصلا حکم برای بندگان بیان نشده باشد و باید این فرمایش ایشان را بحث کنیم که درست است یا خیر؟</w:t>
      </w:r>
    </w:p>
    <w:p w14:paraId="59DD9472" w14:textId="77777777" w:rsidR="001720D5" w:rsidRPr="003B3DA8" w:rsidRDefault="00000000" w:rsidP="001720D5">
      <w:pPr>
        <w:rPr>
          <w:rtl/>
        </w:rPr>
      </w:pPr>
      <w:r w:rsidRPr="003B3DA8">
        <w:rPr>
          <w:rtl/>
        </w:rPr>
        <w:t>و ظاهرا ایشان نمی گویند که چرا حجب مخصوص به این قسم است ولی از کلمات مرحوم آخوند استفاده میشود (گرچه بیان نمی کننند که مراد شیخ ره هم همین است) که اگر خداوند بیان کرده باشد ولی ظلم ظالمین مانع از وصول شده باشد نسبت حجب درست نیست بلکه باید بگوییم ظالم حجب کرده است</w:t>
      </w:r>
      <w:r>
        <w:rPr>
          <w:rStyle w:val="FootnoteReference"/>
          <w:rFonts w:ascii="NoorZar" w:hAnsi="NoorZar" w:cs="NoorZar"/>
          <w:color w:val="780000"/>
          <w:sz w:val="24"/>
          <w:szCs w:val="24"/>
          <w:rtl/>
        </w:rPr>
        <w:footnoteReference w:id="16"/>
      </w:r>
      <w:r w:rsidRPr="003B3DA8">
        <w:rPr>
          <w:rtl/>
        </w:rPr>
        <w:t>. بنابراین ظاهر این است که اشکال در اسناد حجب به خداوند است در مواردی که خداوند بیان کرده است و به خاطر موانعی به دست ما نرسیده باشد.</w:t>
      </w:r>
    </w:p>
    <w:p w14:paraId="2494BD5F" w14:textId="77777777" w:rsidR="001720D5" w:rsidRPr="003B3DA8" w:rsidRDefault="00000000" w:rsidP="001720D5">
      <w:pPr>
        <w:rPr>
          <w:rtl/>
        </w:rPr>
      </w:pPr>
      <w:r w:rsidRPr="003B3DA8">
        <w:rPr>
          <w:rtl/>
        </w:rPr>
        <w:t>الحمدلله رب العالمین</w:t>
      </w:r>
    </w:p>
    <w:p w14:paraId="7931A4D3" w14:textId="77777777" w:rsidR="001720D5" w:rsidRPr="003B3DA8" w:rsidRDefault="001720D5" w:rsidP="001720D5">
      <w:pPr>
        <w:rPr>
          <w:rFonts w:ascii="NoorZar" w:hAnsi="NoorZar" w:cs="NoorZar"/>
          <w:color w:val="000000"/>
          <w:sz w:val="24"/>
          <w:szCs w:val="24"/>
          <w:rtl/>
        </w:rPr>
      </w:pPr>
    </w:p>
    <w:p w14:paraId="008D1F27" w14:textId="77777777" w:rsidR="001720D5" w:rsidRPr="003B3DA8" w:rsidRDefault="001720D5" w:rsidP="001720D5">
      <w:pPr>
        <w:rPr>
          <w:rFonts w:ascii="NoorZar" w:hAnsi="NoorZar" w:cs="NoorZar"/>
          <w:sz w:val="24"/>
          <w:szCs w:val="24"/>
        </w:rPr>
      </w:pPr>
    </w:p>
    <w:p w14:paraId="40F0CF3E" w14:textId="77777777" w:rsidR="001720D5" w:rsidRPr="003B3DA8" w:rsidRDefault="001720D5" w:rsidP="001720D5">
      <w:pPr>
        <w:rPr>
          <w:rFonts w:ascii="NoorZar" w:hAnsi="NoorZar" w:cs="NoorZar"/>
          <w:sz w:val="24"/>
          <w:szCs w:val="24"/>
          <w:rtl/>
        </w:rPr>
      </w:pPr>
    </w:p>
    <w:p w14:paraId="714B6094" w14:textId="77777777" w:rsidR="001720D5" w:rsidRPr="003B3DA8" w:rsidRDefault="001720D5" w:rsidP="001720D5">
      <w:pPr>
        <w:rPr>
          <w:rFonts w:ascii="NoorZar" w:hAnsi="NoorZar" w:cs="NoorZar"/>
          <w:sz w:val="24"/>
          <w:szCs w:val="24"/>
          <w:rtl/>
        </w:rPr>
      </w:pPr>
    </w:p>
    <w:p w14:paraId="73C4F803" w14:textId="77777777" w:rsidR="001720D5" w:rsidRPr="003B3DA8" w:rsidRDefault="001720D5" w:rsidP="001720D5">
      <w:pPr>
        <w:rPr>
          <w:rFonts w:ascii="NoorZar" w:hAnsi="NoorZar" w:cs="NoorZar"/>
          <w:sz w:val="24"/>
          <w:szCs w:val="24"/>
          <w:rtl/>
        </w:rPr>
      </w:pPr>
    </w:p>
    <w:p w14:paraId="666B7ACE" w14:textId="77777777" w:rsidR="001720D5" w:rsidRPr="003B3DA8" w:rsidRDefault="001720D5" w:rsidP="001720D5">
      <w:pPr>
        <w:rPr>
          <w:rFonts w:ascii="NoorZar" w:hAnsi="NoorZar" w:cs="NoorZar"/>
          <w:sz w:val="24"/>
          <w:szCs w:val="24"/>
        </w:rPr>
      </w:pPr>
    </w:p>
    <w:p w14:paraId="44532A72" w14:textId="77777777" w:rsidR="00023963" w:rsidRPr="00133FD2" w:rsidRDefault="00023963" w:rsidP="007047EE">
      <w:pPr>
        <w:sectPr w:rsidR="00023963" w:rsidRPr="00133FD2" w:rsidSect="0010049B">
          <w:headerReference w:type="default" r:id="rId8"/>
          <w:footerReference w:type="default" r:id="rId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59029AF" w14:textId="77777777" w:rsidR="00010ED2" w:rsidRDefault="00000000" w:rsidP="00BC2531">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972407773"/>
        <w:docPartObj>
          <w:docPartGallery w:val="Table of Contents"/>
          <w:docPartUnique/>
        </w:docPartObj>
      </w:sdtPr>
      <w:sdtEndPr>
        <w:rPr>
          <w:b/>
          <w:bCs/>
          <w:noProof/>
        </w:rPr>
      </w:sdtEndPr>
      <w:sdtContent>
        <w:p w14:paraId="469C0959" w14:textId="77777777" w:rsidR="009813F6" w:rsidRDefault="00000000" w:rsidP="009813F6">
          <w:pPr>
            <w:pStyle w:val="TOCHeading"/>
            <w:bidi/>
          </w:pPr>
          <w:r>
            <w:rPr>
              <w:rFonts w:hint="cs"/>
              <w:rtl/>
            </w:rPr>
            <w:t>فهرست</w:t>
          </w:r>
        </w:p>
        <w:p w14:paraId="6B1F6EF3" w14:textId="21A034B6" w:rsidR="00DD5E3B"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5782101" w:history="1">
            <w:r w:rsidRPr="00001B77">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Toc115782101 \h</w:instrText>
            </w:r>
            <w:r>
              <w:rPr>
                <w:noProof/>
                <w:webHidden/>
                <w:rtl/>
              </w:rPr>
              <w:instrText xml:space="preserve"> </w:instrText>
            </w:r>
            <w:r>
              <w:rPr>
                <w:noProof/>
                <w:webHidden/>
                <w:rtl/>
              </w:rPr>
            </w:r>
            <w:r>
              <w:rPr>
                <w:noProof/>
                <w:webHidden/>
                <w:rtl/>
              </w:rPr>
              <w:fldChar w:fldCharType="separate"/>
            </w:r>
            <w:r w:rsidR="00887740">
              <w:rPr>
                <w:noProof/>
                <w:webHidden/>
                <w:rtl/>
              </w:rPr>
              <w:t>10</w:t>
            </w:r>
            <w:r>
              <w:rPr>
                <w:noProof/>
                <w:webHidden/>
                <w:rtl/>
              </w:rPr>
              <w:fldChar w:fldCharType="end"/>
            </w:r>
          </w:hyperlink>
        </w:p>
        <w:p w14:paraId="2FF05564" w14:textId="61C5F6A3" w:rsidR="00DD5E3B" w:rsidRDefault="00000000">
          <w:pPr>
            <w:pStyle w:val="TOC1"/>
            <w:rPr>
              <w:rFonts w:asciiTheme="minorHAnsi" w:eastAsiaTheme="minorEastAsia" w:hAnsiTheme="minorHAnsi" w:cstheme="minorBidi"/>
              <w:noProof/>
              <w:color w:val="auto"/>
              <w:szCs w:val="22"/>
              <w:rtl/>
              <w:lang w:bidi="ar-SA"/>
            </w:rPr>
          </w:pPr>
          <w:hyperlink w:anchor="_Toc115782102" w:history="1">
            <w:r w:rsidRPr="00001B77">
              <w:rPr>
                <w:rStyle w:val="Hyperlink"/>
                <w:noProof/>
                <w:rtl/>
              </w:rPr>
              <w:t>دو احتمال در تعل</w:t>
            </w:r>
            <w:r w:rsidRPr="00001B77">
              <w:rPr>
                <w:rStyle w:val="Hyperlink"/>
                <w:rFonts w:hint="cs"/>
                <w:noProof/>
                <w:rtl/>
              </w:rPr>
              <w:t>ی</w:t>
            </w:r>
            <w:r w:rsidRPr="00001B77">
              <w:rPr>
                <w:rStyle w:val="Hyperlink"/>
                <w:rFonts w:hint="eastAsia"/>
                <w:noProof/>
                <w:rtl/>
              </w:rPr>
              <w:t>ل</w:t>
            </w:r>
            <w:r w:rsidRPr="00001B77">
              <w:rPr>
                <w:rStyle w:val="Hyperlink"/>
                <w:noProof/>
                <w:rtl/>
              </w:rPr>
              <w:t xml:space="preserve"> کلام ش</w:t>
            </w:r>
            <w:r w:rsidRPr="00001B77">
              <w:rPr>
                <w:rStyle w:val="Hyperlink"/>
                <w:rFonts w:hint="cs"/>
                <w:noProof/>
                <w:rtl/>
              </w:rPr>
              <w:t>ی</w:t>
            </w:r>
            <w:r w:rsidRPr="00001B77">
              <w:rPr>
                <w:rStyle w:val="Hyperlink"/>
                <w:rFonts w:hint="eastAsia"/>
                <w:noProof/>
                <w:rtl/>
              </w:rPr>
              <w:t>خ</w:t>
            </w:r>
            <w:r w:rsidRPr="00001B77">
              <w:rPr>
                <w:rStyle w:val="Hyperlink"/>
                <w:noProof/>
                <w:rtl/>
              </w:rPr>
              <w:t xml:space="preserve"> در عدم استفاده برائت از حد</w:t>
            </w:r>
            <w:r w:rsidRPr="00001B77">
              <w:rPr>
                <w:rStyle w:val="Hyperlink"/>
                <w:rFonts w:hint="cs"/>
                <w:noProof/>
                <w:rtl/>
              </w:rPr>
              <w:t>ی</w:t>
            </w:r>
            <w:r w:rsidRPr="00001B77">
              <w:rPr>
                <w:rStyle w:val="Hyperlink"/>
                <w:rFonts w:hint="eastAsia"/>
                <w:noProof/>
                <w:rtl/>
              </w:rPr>
              <w:t>ث</w:t>
            </w:r>
            <w:r w:rsidRPr="00001B7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Toc115782102 \h</w:instrText>
            </w:r>
            <w:r>
              <w:rPr>
                <w:noProof/>
                <w:webHidden/>
                <w:rtl/>
              </w:rPr>
              <w:instrText xml:space="preserve"> </w:instrText>
            </w:r>
            <w:r>
              <w:rPr>
                <w:noProof/>
                <w:webHidden/>
                <w:rtl/>
              </w:rPr>
            </w:r>
            <w:r>
              <w:rPr>
                <w:noProof/>
                <w:webHidden/>
                <w:rtl/>
              </w:rPr>
              <w:fldChar w:fldCharType="separate"/>
            </w:r>
            <w:r w:rsidR="00887740">
              <w:rPr>
                <w:noProof/>
                <w:webHidden/>
                <w:rtl/>
              </w:rPr>
              <w:t>10</w:t>
            </w:r>
            <w:r>
              <w:rPr>
                <w:noProof/>
                <w:webHidden/>
                <w:rtl/>
              </w:rPr>
              <w:fldChar w:fldCharType="end"/>
            </w:r>
          </w:hyperlink>
        </w:p>
        <w:p w14:paraId="3208B392" w14:textId="78E19135" w:rsidR="00DD5E3B" w:rsidRDefault="00000000">
          <w:pPr>
            <w:pStyle w:val="TOC1"/>
            <w:rPr>
              <w:rFonts w:asciiTheme="minorHAnsi" w:eastAsiaTheme="minorEastAsia" w:hAnsiTheme="minorHAnsi" w:cstheme="minorBidi"/>
              <w:noProof/>
              <w:color w:val="auto"/>
              <w:szCs w:val="22"/>
              <w:rtl/>
              <w:lang w:bidi="ar-SA"/>
            </w:rPr>
          </w:pPr>
          <w:hyperlink w:anchor="_Toc115782103" w:history="1">
            <w:r w:rsidRPr="00001B77">
              <w:rPr>
                <w:rStyle w:val="Hyperlink"/>
                <w:noProof/>
                <w:rtl/>
              </w:rPr>
              <w:t>سه محور</w:t>
            </w:r>
            <w:r w:rsidRPr="00001B77">
              <w:rPr>
                <w:rStyle w:val="Hyperlink"/>
                <w:noProof/>
              </w:rPr>
              <w:t xml:space="preserve"> </w:t>
            </w:r>
            <w:r w:rsidRPr="00001B77">
              <w:rPr>
                <w:rStyle w:val="Hyperlink"/>
                <w:noProof/>
                <w:rtl/>
              </w:rPr>
              <w:t>در مباحث پ</w:t>
            </w:r>
            <w:r w:rsidRPr="00001B77">
              <w:rPr>
                <w:rStyle w:val="Hyperlink"/>
                <w:rFonts w:hint="cs"/>
                <w:noProof/>
                <w:rtl/>
              </w:rPr>
              <w:t>ی</w:t>
            </w:r>
            <w:r w:rsidRPr="00001B77">
              <w:rPr>
                <w:rStyle w:val="Hyperlink"/>
                <w:rFonts w:hint="eastAsia"/>
                <w:noProof/>
                <w:rtl/>
              </w:rPr>
              <w:t>رامون</w:t>
            </w:r>
            <w:r w:rsidRPr="00001B77">
              <w:rPr>
                <w:rStyle w:val="Hyperlink"/>
                <w:noProof/>
                <w:rtl/>
              </w:rPr>
              <w:t xml:space="preserve"> حد</w:t>
            </w:r>
            <w:r w:rsidRPr="00001B77">
              <w:rPr>
                <w:rStyle w:val="Hyperlink"/>
                <w:rFonts w:hint="cs"/>
                <w:noProof/>
                <w:rtl/>
              </w:rPr>
              <w:t>ی</w:t>
            </w:r>
            <w:r w:rsidRPr="00001B77">
              <w:rPr>
                <w:rStyle w:val="Hyperlink"/>
                <w:rFonts w:hint="eastAsia"/>
                <w:noProof/>
                <w:rtl/>
              </w:rPr>
              <w:t>ث</w:t>
            </w:r>
            <w:r w:rsidRPr="00001B7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Toc115782103 \h</w:instrText>
            </w:r>
            <w:r>
              <w:rPr>
                <w:noProof/>
                <w:webHidden/>
                <w:rtl/>
              </w:rPr>
              <w:instrText xml:space="preserve"> </w:instrText>
            </w:r>
            <w:r>
              <w:rPr>
                <w:noProof/>
                <w:webHidden/>
                <w:rtl/>
              </w:rPr>
            </w:r>
            <w:r>
              <w:rPr>
                <w:noProof/>
                <w:webHidden/>
                <w:rtl/>
              </w:rPr>
              <w:fldChar w:fldCharType="separate"/>
            </w:r>
            <w:r w:rsidR="00887740">
              <w:rPr>
                <w:noProof/>
                <w:webHidden/>
                <w:rtl/>
              </w:rPr>
              <w:t>12</w:t>
            </w:r>
            <w:r>
              <w:rPr>
                <w:noProof/>
                <w:webHidden/>
                <w:rtl/>
              </w:rPr>
              <w:fldChar w:fldCharType="end"/>
            </w:r>
          </w:hyperlink>
        </w:p>
        <w:p w14:paraId="12DDC481" w14:textId="2B9F8EAA" w:rsidR="00DD5E3B" w:rsidRDefault="00000000">
          <w:pPr>
            <w:pStyle w:val="TOC1"/>
            <w:rPr>
              <w:rFonts w:asciiTheme="minorHAnsi" w:eastAsiaTheme="minorEastAsia" w:hAnsiTheme="minorHAnsi" w:cstheme="minorBidi"/>
              <w:noProof/>
              <w:color w:val="auto"/>
              <w:szCs w:val="22"/>
              <w:rtl/>
              <w:lang w:bidi="ar-SA"/>
            </w:rPr>
          </w:pPr>
          <w:hyperlink w:anchor="_Toc115782104" w:history="1">
            <w:r w:rsidRPr="00001B77">
              <w:rPr>
                <w:rStyle w:val="Hyperlink"/>
                <w:noProof/>
                <w:rtl/>
              </w:rPr>
              <w:t>نکات مرحوم عراق</w:t>
            </w:r>
            <w:r w:rsidRPr="00001B77">
              <w:rPr>
                <w:rStyle w:val="Hyperlink"/>
                <w:rFonts w:hint="cs"/>
                <w:noProof/>
                <w:rtl/>
              </w:rPr>
              <w:t>ی</w:t>
            </w:r>
            <w:r w:rsidRPr="00001B77">
              <w:rPr>
                <w:rStyle w:val="Hyperlink"/>
                <w:noProof/>
                <w:rtl/>
              </w:rPr>
              <w:t xml:space="preserve"> در استفاده برائت از حد</w:t>
            </w:r>
            <w:r w:rsidRPr="00001B77">
              <w:rPr>
                <w:rStyle w:val="Hyperlink"/>
                <w:rFonts w:hint="cs"/>
                <w:noProof/>
                <w:rtl/>
              </w:rPr>
              <w:t>ی</w:t>
            </w:r>
            <w:r w:rsidRPr="00001B77">
              <w:rPr>
                <w:rStyle w:val="Hyperlink"/>
                <w:rFonts w:hint="eastAsia"/>
                <w:noProof/>
                <w:rtl/>
              </w:rPr>
              <w:t>ث</w:t>
            </w:r>
            <w:r w:rsidRPr="00001B7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Toc115782104 \h</w:instrText>
            </w:r>
            <w:r>
              <w:rPr>
                <w:noProof/>
                <w:webHidden/>
                <w:rtl/>
              </w:rPr>
              <w:instrText xml:space="preserve"> </w:instrText>
            </w:r>
            <w:r>
              <w:rPr>
                <w:noProof/>
                <w:webHidden/>
                <w:rtl/>
              </w:rPr>
            </w:r>
            <w:r>
              <w:rPr>
                <w:noProof/>
                <w:webHidden/>
                <w:rtl/>
              </w:rPr>
              <w:fldChar w:fldCharType="separate"/>
            </w:r>
            <w:r w:rsidR="00887740">
              <w:rPr>
                <w:noProof/>
                <w:webHidden/>
                <w:rtl/>
              </w:rPr>
              <w:t>12</w:t>
            </w:r>
            <w:r>
              <w:rPr>
                <w:noProof/>
                <w:webHidden/>
                <w:rtl/>
              </w:rPr>
              <w:fldChar w:fldCharType="end"/>
            </w:r>
          </w:hyperlink>
        </w:p>
        <w:p w14:paraId="60C841E2" w14:textId="22E97903" w:rsidR="00DD5E3B" w:rsidRDefault="00000000">
          <w:pPr>
            <w:pStyle w:val="TOC1"/>
            <w:rPr>
              <w:rFonts w:asciiTheme="minorHAnsi" w:eastAsiaTheme="minorEastAsia" w:hAnsiTheme="minorHAnsi" w:cstheme="minorBidi"/>
              <w:noProof/>
              <w:color w:val="auto"/>
              <w:szCs w:val="22"/>
              <w:rtl/>
              <w:lang w:bidi="ar-SA"/>
            </w:rPr>
          </w:pPr>
          <w:hyperlink w:anchor="_Toc115782105" w:history="1">
            <w:r w:rsidRPr="00001B77">
              <w:rPr>
                <w:rStyle w:val="Hyperlink"/>
                <w:noProof/>
                <w:rtl/>
              </w:rPr>
              <w:t>استدلال اول محقق عراق</w:t>
            </w:r>
            <w:r w:rsidRPr="00001B77">
              <w:rPr>
                <w:rStyle w:val="Hyperlink"/>
                <w:rFonts w:hint="cs"/>
                <w:noProof/>
                <w:rtl/>
              </w:rPr>
              <w:t>ی</w:t>
            </w:r>
            <w:r w:rsidRPr="00001B77">
              <w:rPr>
                <w:rStyle w:val="Hyperlink"/>
                <w:noProof/>
                <w:rtl/>
              </w:rPr>
              <w:t xml:space="preserve"> در استفاده برائت از حد</w:t>
            </w:r>
            <w:r w:rsidRPr="00001B77">
              <w:rPr>
                <w:rStyle w:val="Hyperlink"/>
                <w:rFonts w:hint="cs"/>
                <w:noProof/>
                <w:rtl/>
              </w:rPr>
              <w:t>ی</w:t>
            </w:r>
            <w:r w:rsidRPr="00001B77">
              <w:rPr>
                <w:rStyle w:val="Hyperlink"/>
                <w:rFonts w:hint="eastAsia"/>
                <w:noProof/>
                <w:rtl/>
              </w:rPr>
              <w:t>ث</w:t>
            </w:r>
            <w:r w:rsidRPr="00001B7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Toc115782105 \h</w:instrText>
            </w:r>
            <w:r>
              <w:rPr>
                <w:noProof/>
                <w:webHidden/>
                <w:rtl/>
              </w:rPr>
              <w:instrText xml:space="preserve"> </w:instrText>
            </w:r>
            <w:r>
              <w:rPr>
                <w:noProof/>
                <w:webHidden/>
                <w:rtl/>
              </w:rPr>
            </w:r>
            <w:r>
              <w:rPr>
                <w:noProof/>
                <w:webHidden/>
                <w:rtl/>
              </w:rPr>
              <w:fldChar w:fldCharType="separate"/>
            </w:r>
            <w:r w:rsidR="00887740">
              <w:rPr>
                <w:noProof/>
                <w:webHidden/>
                <w:rtl/>
              </w:rPr>
              <w:t>12</w:t>
            </w:r>
            <w:r>
              <w:rPr>
                <w:noProof/>
                <w:webHidden/>
                <w:rtl/>
              </w:rPr>
              <w:fldChar w:fldCharType="end"/>
            </w:r>
          </w:hyperlink>
        </w:p>
        <w:p w14:paraId="7D945DB4" w14:textId="74DCE11F" w:rsidR="00DD5E3B"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5782106" w:history="1">
            <w:r w:rsidRPr="00001B77">
              <w:rPr>
                <w:rStyle w:val="Hyperlink"/>
                <w:noProof/>
                <w:rtl/>
              </w:rPr>
              <w:t>تب</w:t>
            </w:r>
            <w:r w:rsidRPr="00001B77">
              <w:rPr>
                <w:rStyle w:val="Hyperlink"/>
                <w:rFonts w:hint="cs"/>
                <w:noProof/>
                <w:rtl/>
              </w:rPr>
              <w:t>یی</w:t>
            </w:r>
            <w:r w:rsidRPr="00001B77">
              <w:rPr>
                <w:rStyle w:val="Hyperlink"/>
                <w:rFonts w:hint="eastAsia"/>
                <w:noProof/>
                <w:rtl/>
              </w:rPr>
              <w:t>ن</w:t>
            </w:r>
            <w:r w:rsidRPr="00001B77">
              <w:rPr>
                <w:rStyle w:val="Hyperlink"/>
                <w:noProof/>
                <w:rtl/>
              </w:rPr>
              <w:t xml:space="preserve"> کلام محقق عراق</w:t>
            </w:r>
            <w:r w:rsidRPr="00001B77">
              <w:rPr>
                <w:rStyle w:val="Hyperlink"/>
                <w:rFonts w:hint="cs"/>
                <w:noProof/>
                <w:rtl/>
              </w:rPr>
              <w:t>ی</w:t>
            </w:r>
            <w:r w:rsidRPr="00001B77">
              <w:rPr>
                <w:rStyle w:val="Hyperlink"/>
                <w:noProof/>
                <w:rtl/>
              </w:rPr>
              <w:t xml:space="preserve"> در استدلال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Toc115782106 \h</w:instrText>
            </w:r>
            <w:r>
              <w:rPr>
                <w:noProof/>
                <w:webHidden/>
                <w:rtl/>
              </w:rPr>
              <w:instrText xml:space="preserve"> </w:instrText>
            </w:r>
            <w:r>
              <w:rPr>
                <w:noProof/>
                <w:webHidden/>
                <w:rtl/>
              </w:rPr>
            </w:r>
            <w:r>
              <w:rPr>
                <w:noProof/>
                <w:webHidden/>
                <w:rtl/>
              </w:rPr>
              <w:fldChar w:fldCharType="separate"/>
            </w:r>
            <w:r w:rsidR="00887740">
              <w:rPr>
                <w:noProof/>
                <w:webHidden/>
                <w:rtl/>
              </w:rPr>
              <w:t>14</w:t>
            </w:r>
            <w:r>
              <w:rPr>
                <w:noProof/>
                <w:webHidden/>
                <w:rtl/>
              </w:rPr>
              <w:fldChar w:fldCharType="end"/>
            </w:r>
          </w:hyperlink>
        </w:p>
        <w:p w14:paraId="3FDBC418" w14:textId="3E36A784" w:rsidR="00DD5E3B"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5782107" w:history="1">
            <w:r w:rsidRPr="00001B77">
              <w:rPr>
                <w:rStyle w:val="Hyperlink"/>
                <w:noProof/>
                <w:rtl/>
              </w:rPr>
              <w:t>دل</w:t>
            </w:r>
            <w:r w:rsidRPr="00001B77">
              <w:rPr>
                <w:rStyle w:val="Hyperlink"/>
                <w:rFonts w:ascii="Times New Roman" w:hAnsi="Times New Roman" w:hint="cs"/>
                <w:noProof/>
                <w:rtl/>
              </w:rPr>
              <w:t>ی</w:t>
            </w:r>
            <w:r w:rsidRPr="00001B77">
              <w:rPr>
                <w:rStyle w:val="Hyperlink"/>
                <w:noProof/>
                <w:rtl/>
              </w:rPr>
              <w:t>ل فعل</w:t>
            </w:r>
            <w:r w:rsidRPr="00001B77">
              <w:rPr>
                <w:rStyle w:val="Hyperlink"/>
                <w:rFonts w:ascii="Times New Roman" w:hAnsi="Times New Roman" w:hint="cs"/>
                <w:noProof/>
                <w:rtl/>
              </w:rPr>
              <w:t>ی</w:t>
            </w:r>
            <w:r w:rsidRPr="00001B77">
              <w:rPr>
                <w:rStyle w:val="Hyperlink"/>
                <w:noProof/>
                <w:rtl/>
              </w:rPr>
              <w:t xml:space="preserve"> بودن تکل</w:t>
            </w:r>
            <w:r w:rsidRPr="00001B77">
              <w:rPr>
                <w:rStyle w:val="Hyperlink"/>
                <w:rFonts w:ascii="Times New Roman" w:hAnsi="Times New Roman" w:hint="cs"/>
                <w:noProof/>
                <w:rtl/>
              </w:rPr>
              <w:t>ی</w:t>
            </w:r>
            <w:r w:rsidRPr="00001B77">
              <w:rPr>
                <w:rStyle w:val="Hyperlink"/>
                <w:noProof/>
                <w:rtl/>
              </w:rPr>
              <w:t>ف در قسم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Toc115782107 \h</w:instrText>
            </w:r>
            <w:r>
              <w:rPr>
                <w:noProof/>
                <w:webHidden/>
                <w:rtl/>
              </w:rPr>
              <w:instrText xml:space="preserve"> </w:instrText>
            </w:r>
            <w:r>
              <w:rPr>
                <w:noProof/>
                <w:webHidden/>
                <w:rtl/>
              </w:rPr>
            </w:r>
            <w:r>
              <w:rPr>
                <w:noProof/>
                <w:webHidden/>
                <w:rtl/>
              </w:rPr>
              <w:fldChar w:fldCharType="separate"/>
            </w:r>
            <w:r w:rsidR="00887740">
              <w:rPr>
                <w:noProof/>
                <w:webHidden/>
                <w:rtl/>
              </w:rPr>
              <w:t>15</w:t>
            </w:r>
            <w:r>
              <w:rPr>
                <w:noProof/>
                <w:webHidden/>
                <w:rtl/>
              </w:rPr>
              <w:fldChar w:fldCharType="end"/>
            </w:r>
          </w:hyperlink>
        </w:p>
        <w:p w14:paraId="6CFE9060" w14:textId="77777777" w:rsidR="009813F6" w:rsidRDefault="00000000" w:rsidP="009813F6">
          <w:pPr>
            <w:rPr>
              <w:rtl/>
            </w:rPr>
          </w:pPr>
          <w:r>
            <w:rPr>
              <w:b/>
              <w:bCs/>
              <w:noProof/>
            </w:rPr>
            <w:fldChar w:fldCharType="end"/>
          </w:r>
        </w:p>
      </w:sdtContent>
    </w:sdt>
    <w:p w14:paraId="7CF5B3E6" w14:textId="77777777" w:rsidR="004A4D6E" w:rsidRDefault="00000000" w:rsidP="004A4D6E">
      <w:pPr>
        <w:rPr>
          <w:rtl/>
        </w:rPr>
      </w:pPr>
      <w:r>
        <w:rPr>
          <w:rFonts w:hint="cs"/>
          <w:rtl/>
        </w:rPr>
        <w:t>الحمد لله رب العالمین، الصلاة والسلام علی محمد وآله الطاهرین</w:t>
      </w:r>
    </w:p>
    <w:p w14:paraId="790376A9" w14:textId="77777777" w:rsidR="00BC2531" w:rsidRDefault="00000000" w:rsidP="00BC2531">
      <w:pPr>
        <w:pStyle w:val="Heading1"/>
      </w:pPr>
      <w:bookmarkStart w:id="16" w:name="_Toc115782101"/>
      <w:r>
        <w:rPr>
          <w:rFonts w:hint="cs"/>
          <w:rtl/>
        </w:rPr>
        <w:t>خلاصه بحث گذشته</w:t>
      </w:r>
      <w:bookmarkEnd w:id="16"/>
    </w:p>
    <w:p w14:paraId="14EC3832" w14:textId="77777777" w:rsidR="004A4D6E" w:rsidRDefault="00000000" w:rsidP="0079205E">
      <w:pPr>
        <w:rPr>
          <w:rtl/>
        </w:rPr>
      </w:pPr>
      <w:r>
        <w:rPr>
          <w:rFonts w:hint="cs"/>
          <w:rtl/>
        </w:rPr>
        <w:t xml:space="preserve">بحث در مدلول روایت حجب بود. </w:t>
      </w:r>
      <w:r w:rsidR="00BC2531">
        <w:rPr>
          <w:rFonts w:hint="cs"/>
          <w:rtl/>
        </w:rPr>
        <w:t>بحث سندی در این</w:t>
      </w:r>
      <w:r>
        <w:rPr>
          <w:rFonts w:hint="cs"/>
          <w:rtl/>
        </w:rPr>
        <w:t xml:space="preserve"> روایت </w:t>
      </w:r>
      <w:r w:rsidR="00BC2531">
        <w:rPr>
          <w:rFonts w:hint="cs"/>
          <w:rtl/>
        </w:rPr>
        <w:t>گذشت. بحث دلالی</w:t>
      </w:r>
      <w:r>
        <w:rPr>
          <w:rFonts w:hint="cs"/>
          <w:rtl/>
        </w:rPr>
        <w:t xml:space="preserve"> </w:t>
      </w:r>
      <w:r w:rsidR="00BC2531">
        <w:rPr>
          <w:rFonts w:hint="cs"/>
          <w:rtl/>
        </w:rPr>
        <w:t xml:space="preserve">این </w:t>
      </w:r>
      <w:r>
        <w:rPr>
          <w:rFonts w:hint="cs"/>
          <w:rtl/>
        </w:rPr>
        <w:t xml:space="preserve">روایت، </w:t>
      </w:r>
      <w:r w:rsidR="00BC2531">
        <w:rPr>
          <w:rFonts w:hint="cs"/>
          <w:rtl/>
        </w:rPr>
        <w:t xml:space="preserve">محل </w:t>
      </w:r>
      <w:r>
        <w:rPr>
          <w:rFonts w:hint="cs"/>
          <w:rtl/>
        </w:rPr>
        <w:t xml:space="preserve">اختلاف نظر </w:t>
      </w:r>
      <w:r w:rsidR="00BC2531">
        <w:rPr>
          <w:rFonts w:hint="cs"/>
          <w:rtl/>
        </w:rPr>
        <w:t>بود</w:t>
      </w:r>
      <w:r>
        <w:rPr>
          <w:rFonts w:hint="cs"/>
          <w:rtl/>
        </w:rPr>
        <w:t xml:space="preserve">. آیا </w:t>
      </w:r>
      <w:r w:rsidR="00BC2531">
        <w:rPr>
          <w:rFonts w:hint="cs"/>
          <w:rtl/>
        </w:rPr>
        <w:t xml:space="preserve">روایت </w:t>
      </w:r>
      <w:r>
        <w:rPr>
          <w:rFonts w:hint="cs"/>
          <w:rtl/>
        </w:rPr>
        <w:t>می</w:t>
      </w:r>
      <w:r>
        <w:rPr>
          <w:rFonts w:hint="eastAsia"/>
          <w:rtl/>
        </w:rPr>
        <w:t>‌</w:t>
      </w:r>
      <w:r>
        <w:rPr>
          <w:rFonts w:hint="cs"/>
          <w:rtl/>
        </w:rPr>
        <w:t>تواند برائت در موارد شک در احک</w:t>
      </w:r>
      <w:r w:rsidR="00BC2531">
        <w:rPr>
          <w:rFonts w:hint="cs"/>
          <w:rtl/>
        </w:rPr>
        <w:t>ام فعلی را ثابت کند؟</w:t>
      </w:r>
      <w:r>
        <w:rPr>
          <w:rFonts w:hint="cs"/>
          <w:rtl/>
        </w:rPr>
        <w:t xml:space="preserve"> دیروز عرض شد </w:t>
      </w:r>
      <w:r w:rsidR="00BC2531">
        <w:rPr>
          <w:rFonts w:hint="cs"/>
          <w:rtl/>
        </w:rPr>
        <w:t xml:space="preserve">که </w:t>
      </w:r>
      <w:r>
        <w:rPr>
          <w:rFonts w:hint="cs"/>
          <w:rtl/>
        </w:rPr>
        <w:t>عده</w:t>
      </w:r>
      <w:r>
        <w:rPr>
          <w:rFonts w:hint="eastAsia"/>
          <w:rtl/>
        </w:rPr>
        <w:t>‌</w:t>
      </w:r>
      <w:r>
        <w:rPr>
          <w:rFonts w:hint="cs"/>
          <w:rtl/>
        </w:rPr>
        <w:t xml:space="preserve">ای از بزرگان مثل </w:t>
      </w:r>
      <w:r w:rsidR="00BC2531">
        <w:rPr>
          <w:rFonts w:hint="cs"/>
          <w:rtl/>
        </w:rPr>
        <w:t xml:space="preserve">مرحوم </w:t>
      </w:r>
      <w:r>
        <w:rPr>
          <w:rFonts w:hint="cs"/>
          <w:rtl/>
        </w:rPr>
        <w:t>شیخ و شاید هم مرحوم آخوند و نائینی، می</w:t>
      </w:r>
      <w:r>
        <w:rPr>
          <w:rFonts w:hint="eastAsia"/>
          <w:rtl/>
        </w:rPr>
        <w:t>‌</w:t>
      </w:r>
      <w:r w:rsidR="00BC2531">
        <w:rPr>
          <w:rFonts w:hint="cs"/>
          <w:rtl/>
        </w:rPr>
        <w:t>فرمایند چنین دلالتی</w:t>
      </w:r>
      <w:r>
        <w:rPr>
          <w:rFonts w:hint="cs"/>
          <w:rtl/>
        </w:rPr>
        <w:t xml:space="preserve"> ندارد</w:t>
      </w:r>
      <w:r w:rsidR="00BC2531">
        <w:rPr>
          <w:rFonts w:hint="cs"/>
          <w:rtl/>
        </w:rPr>
        <w:t>،</w:t>
      </w:r>
      <w:r>
        <w:rPr>
          <w:rFonts w:hint="cs"/>
          <w:rtl/>
        </w:rPr>
        <w:t xml:space="preserve"> و مرحوم اصفهانی </w:t>
      </w:r>
      <w:r w:rsidR="00BC2531">
        <w:rPr>
          <w:rFonts w:hint="cs"/>
          <w:rtl/>
        </w:rPr>
        <w:t xml:space="preserve">نیز </w:t>
      </w:r>
      <w:r>
        <w:rPr>
          <w:rFonts w:hint="cs"/>
          <w:rtl/>
        </w:rPr>
        <w:t>می</w:t>
      </w:r>
      <w:r>
        <w:rPr>
          <w:rFonts w:hint="eastAsia"/>
          <w:rtl/>
        </w:rPr>
        <w:t>‌</w:t>
      </w:r>
      <w:r>
        <w:rPr>
          <w:rFonts w:hint="cs"/>
          <w:rtl/>
        </w:rPr>
        <w:t xml:space="preserve">فرماید دلالتی بر برائت ندارد و مدلول آن مانند «ما سکت الله عنه» است. </w:t>
      </w:r>
      <w:r w:rsidR="00BC2531">
        <w:rPr>
          <w:rFonts w:hint="cs"/>
          <w:rtl/>
        </w:rPr>
        <w:t xml:space="preserve">در مقابل، </w:t>
      </w:r>
      <w:r>
        <w:rPr>
          <w:rFonts w:hint="cs"/>
          <w:rtl/>
        </w:rPr>
        <w:t>عده</w:t>
      </w:r>
      <w:r>
        <w:rPr>
          <w:rFonts w:hint="eastAsia"/>
          <w:rtl/>
        </w:rPr>
        <w:t>‌</w:t>
      </w:r>
      <w:r>
        <w:rPr>
          <w:rFonts w:hint="cs"/>
          <w:rtl/>
        </w:rPr>
        <w:t>ای دیگر از بزرگان می</w:t>
      </w:r>
      <w:r>
        <w:rPr>
          <w:rFonts w:hint="eastAsia"/>
          <w:rtl/>
        </w:rPr>
        <w:t>‌</w:t>
      </w:r>
      <w:r>
        <w:rPr>
          <w:rFonts w:hint="cs"/>
          <w:rtl/>
        </w:rPr>
        <w:t xml:space="preserve">فرمایند </w:t>
      </w:r>
      <w:r w:rsidR="00BC2531">
        <w:rPr>
          <w:rFonts w:hint="cs"/>
          <w:rtl/>
        </w:rPr>
        <w:t xml:space="preserve">که </w:t>
      </w:r>
      <w:r>
        <w:rPr>
          <w:rFonts w:hint="cs"/>
          <w:rtl/>
        </w:rPr>
        <w:t>مفاد این روایت مانند حدیث رفع</w:t>
      </w:r>
      <w:r w:rsidR="0079205E">
        <w:rPr>
          <w:rFonts w:hint="cs"/>
          <w:rtl/>
        </w:rPr>
        <w:t>،</w:t>
      </w:r>
      <w:r>
        <w:rPr>
          <w:rFonts w:hint="cs"/>
          <w:rtl/>
        </w:rPr>
        <w:t xml:space="preserve"> </w:t>
      </w:r>
      <w:r w:rsidR="0079205E">
        <w:rPr>
          <w:rFonts w:hint="cs"/>
          <w:rtl/>
        </w:rPr>
        <w:t xml:space="preserve">برائت </w:t>
      </w:r>
      <w:r>
        <w:rPr>
          <w:rFonts w:hint="cs"/>
          <w:rtl/>
        </w:rPr>
        <w:t>است و شامل احکام فعلی مجهول</w:t>
      </w:r>
      <w:r w:rsidR="0079205E">
        <w:rPr>
          <w:rFonts w:hint="cs"/>
          <w:rtl/>
        </w:rPr>
        <w:t xml:space="preserve"> </w:t>
      </w:r>
      <w:r>
        <w:rPr>
          <w:rFonts w:hint="cs"/>
          <w:rtl/>
        </w:rPr>
        <w:t>می</w:t>
      </w:r>
      <w:r>
        <w:rPr>
          <w:rFonts w:hint="eastAsia"/>
          <w:rtl/>
        </w:rPr>
        <w:t>‌</w:t>
      </w:r>
      <w:r>
        <w:rPr>
          <w:rFonts w:hint="cs"/>
          <w:rtl/>
        </w:rPr>
        <w:t>شود</w:t>
      </w:r>
      <w:r w:rsidR="0079205E">
        <w:rPr>
          <w:rFonts w:hint="cs"/>
          <w:rtl/>
        </w:rPr>
        <w:t xml:space="preserve"> چراکه مصداق «ما حجب الله علمه عن العباد» هستند.</w:t>
      </w:r>
    </w:p>
    <w:p w14:paraId="453480F3" w14:textId="77777777" w:rsidR="00AC4534" w:rsidRDefault="00000000" w:rsidP="00AC4534">
      <w:pPr>
        <w:rPr>
          <w:rtl/>
        </w:rPr>
      </w:pPr>
      <w:r>
        <w:rPr>
          <w:rFonts w:hint="cs"/>
          <w:rtl/>
        </w:rPr>
        <w:t>کلام مرحوم شیخ را دیروز ملاحظه کردیم. ایشان می</w:t>
      </w:r>
      <w:r>
        <w:rPr>
          <w:rFonts w:hint="eastAsia"/>
          <w:rtl/>
        </w:rPr>
        <w:t>‌</w:t>
      </w:r>
      <w:r>
        <w:rPr>
          <w:rFonts w:hint="cs"/>
          <w:rtl/>
        </w:rPr>
        <w:t xml:space="preserve">فرماید ظاهر </w:t>
      </w:r>
      <w:r w:rsidR="00BC2531">
        <w:rPr>
          <w:rFonts w:hint="cs"/>
          <w:rtl/>
        </w:rPr>
        <w:t>«</w:t>
      </w:r>
      <w:r>
        <w:rPr>
          <w:rFonts w:hint="cs"/>
          <w:rtl/>
        </w:rPr>
        <w:t>ما حجب الله</w:t>
      </w:r>
      <w:r w:rsidR="00BC2531">
        <w:rPr>
          <w:rFonts w:hint="cs"/>
          <w:rtl/>
        </w:rPr>
        <w:t>»</w:t>
      </w:r>
      <w:r>
        <w:rPr>
          <w:rFonts w:hint="cs"/>
          <w:rtl/>
        </w:rPr>
        <w:t xml:space="preserve"> جایی است که اساسا تکلیفی از ناحیه خداوند بیان نشده باشد تا </w:t>
      </w:r>
      <w:r w:rsidR="00BC2531">
        <w:rPr>
          <w:rFonts w:hint="cs"/>
          <w:rtl/>
        </w:rPr>
        <w:t xml:space="preserve">بتواند </w:t>
      </w:r>
      <w:r>
        <w:rPr>
          <w:rFonts w:hint="cs"/>
          <w:rtl/>
        </w:rPr>
        <w:t xml:space="preserve">مصداق </w:t>
      </w:r>
      <w:r w:rsidR="00BC2531">
        <w:rPr>
          <w:rFonts w:hint="cs"/>
          <w:rtl/>
        </w:rPr>
        <w:t>«</w:t>
      </w:r>
      <w:r>
        <w:rPr>
          <w:rFonts w:hint="cs"/>
          <w:rtl/>
        </w:rPr>
        <w:t>ما حجب الل</w:t>
      </w:r>
      <w:r w:rsidR="00BC2531">
        <w:rPr>
          <w:rFonts w:hint="cs"/>
          <w:rtl/>
        </w:rPr>
        <w:t>ه»</w:t>
      </w:r>
      <w:r>
        <w:rPr>
          <w:rFonts w:hint="cs"/>
          <w:rtl/>
        </w:rPr>
        <w:t xml:space="preserve"> باشد، نه جایی که خداوند آن را بیان کرده و ظلم ظالمین مانع </w:t>
      </w:r>
      <w:r w:rsidR="0079205E">
        <w:rPr>
          <w:rFonts w:hint="cs"/>
          <w:rtl/>
        </w:rPr>
        <w:t xml:space="preserve">وصول </w:t>
      </w:r>
      <w:r>
        <w:rPr>
          <w:rFonts w:hint="cs"/>
          <w:rtl/>
        </w:rPr>
        <w:t xml:space="preserve">شده باشد. مرحوم شیخ تصریحی ندارد که چرا در جایی که خداوند بیان کرده و ظلم ظالمین مانع رسیدن آن شده </w:t>
      </w:r>
      <w:r w:rsidR="00BC2531">
        <w:rPr>
          <w:rFonts w:hint="cs"/>
          <w:rtl/>
        </w:rPr>
        <w:t>ـ که محل بحث در برائت است ـ</w:t>
      </w:r>
      <w:r>
        <w:rPr>
          <w:rFonts w:hint="cs"/>
          <w:rtl/>
        </w:rPr>
        <w:t xml:space="preserve"> داخل در موضوع </w:t>
      </w:r>
      <w:r w:rsidR="00BC2531">
        <w:rPr>
          <w:rFonts w:hint="cs"/>
          <w:rtl/>
        </w:rPr>
        <w:t>«</w:t>
      </w:r>
      <w:r>
        <w:rPr>
          <w:rFonts w:hint="cs"/>
          <w:rtl/>
        </w:rPr>
        <w:t>ماحجب</w:t>
      </w:r>
      <w:r w:rsidR="00BC2531">
        <w:rPr>
          <w:rFonts w:hint="cs"/>
          <w:rtl/>
        </w:rPr>
        <w:t>»</w:t>
      </w:r>
      <w:r>
        <w:rPr>
          <w:rFonts w:hint="cs"/>
          <w:rtl/>
        </w:rPr>
        <w:t xml:space="preserve"> و مصداق </w:t>
      </w:r>
      <w:r w:rsidR="00BC2531">
        <w:rPr>
          <w:rFonts w:hint="cs"/>
          <w:rtl/>
        </w:rPr>
        <w:t>آن</w:t>
      </w:r>
      <w:r>
        <w:rPr>
          <w:rFonts w:hint="cs"/>
          <w:rtl/>
        </w:rPr>
        <w:t xml:space="preserve"> نیست. </w:t>
      </w:r>
    </w:p>
    <w:p w14:paraId="0A43B941" w14:textId="77777777" w:rsidR="000C7D3E" w:rsidRDefault="00000000" w:rsidP="000C7D3E">
      <w:pPr>
        <w:pStyle w:val="Heading1"/>
        <w:rPr>
          <w:rtl/>
        </w:rPr>
      </w:pPr>
      <w:bookmarkStart w:id="17" w:name="_Toc115782102"/>
      <w:r>
        <w:rPr>
          <w:rFonts w:hint="cs"/>
          <w:rtl/>
        </w:rPr>
        <w:t>دو احتمال در تعلیل کلام شیخ در عدم استفاده برائت از حدیث «حجب»</w:t>
      </w:r>
      <w:bookmarkEnd w:id="17"/>
    </w:p>
    <w:p w14:paraId="6326B752" w14:textId="77777777" w:rsidR="000C7D3E" w:rsidRDefault="00000000" w:rsidP="000C7D3E">
      <w:pPr>
        <w:rPr>
          <w:rtl/>
        </w:rPr>
      </w:pPr>
      <w:r>
        <w:rPr>
          <w:rFonts w:hint="cs"/>
          <w:rtl/>
        </w:rPr>
        <w:t xml:space="preserve">دو احتمال در تعلیل کلام شیخ </w:t>
      </w:r>
      <w:r w:rsidR="00BC2531">
        <w:rPr>
          <w:rFonts w:hint="cs"/>
          <w:rtl/>
        </w:rPr>
        <w:t>وجود دارد</w:t>
      </w:r>
      <w:r>
        <w:rPr>
          <w:rFonts w:hint="cs"/>
          <w:rtl/>
        </w:rPr>
        <w:t xml:space="preserve">. </w:t>
      </w:r>
    </w:p>
    <w:p w14:paraId="5F53B448" w14:textId="77777777" w:rsidR="004A4D6E" w:rsidRDefault="00000000" w:rsidP="000C7D3E">
      <w:pPr>
        <w:rPr>
          <w:rtl/>
        </w:rPr>
      </w:pPr>
      <w:r>
        <w:rPr>
          <w:rFonts w:hint="cs"/>
          <w:rtl/>
        </w:rPr>
        <w:lastRenderedPageBreak/>
        <w:t xml:space="preserve">1. یک برداشت و بحث فلسفی و تا حدی عرفانی که حقیقتا در جایی که ظلم ظالم باشد، مصداق </w:t>
      </w:r>
      <w:r w:rsidR="00BC2531">
        <w:rPr>
          <w:rFonts w:hint="cs"/>
          <w:rtl/>
        </w:rPr>
        <w:t>«</w:t>
      </w:r>
      <w:r>
        <w:rPr>
          <w:rFonts w:hint="cs"/>
          <w:rtl/>
        </w:rPr>
        <w:t>ما حجب</w:t>
      </w:r>
      <w:r w:rsidR="00BC2531">
        <w:rPr>
          <w:rFonts w:hint="cs"/>
          <w:rtl/>
        </w:rPr>
        <w:t xml:space="preserve"> الله»</w:t>
      </w:r>
      <w:r>
        <w:rPr>
          <w:rFonts w:hint="cs"/>
          <w:rtl/>
        </w:rPr>
        <w:t xml:space="preserve"> نیست</w:t>
      </w:r>
      <w:r w:rsidR="00BC2531">
        <w:rPr>
          <w:rFonts w:hint="cs"/>
          <w:rtl/>
        </w:rPr>
        <w:t>،</w:t>
      </w:r>
      <w:r>
        <w:rPr>
          <w:rFonts w:hint="cs"/>
          <w:rtl/>
        </w:rPr>
        <w:t xml:space="preserve"> </w:t>
      </w:r>
      <w:r w:rsidR="00BC2531">
        <w:rPr>
          <w:rFonts w:hint="cs"/>
          <w:rtl/>
        </w:rPr>
        <w:t>یعنی</w:t>
      </w:r>
      <w:r>
        <w:rPr>
          <w:rFonts w:hint="cs"/>
          <w:rtl/>
        </w:rPr>
        <w:t xml:space="preserve"> قابل انتساب به حق تعالی نیست. ظلم ظالم </w:t>
      </w:r>
      <w:r w:rsidR="00BC2531">
        <w:rPr>
          <w:rFonts w:hint="cs"/>
          <w:rtl/>
        </w:rPr>
        <w:t>قابلیت</w:t>
      </w:r>
      <w:r>
        <w:rPr>
          <w:rFonts w:hint="cs"/>
          <w:rtl/>
        </w:rPr>
        <w:t xml:space="preserve"> انتساب به حق تعالی </w:t>
      </w:r>
      <w:r w:rsidR="00BC2531">
        <w:rPr>
          <w:rFonts w:hint="cs"/>
          <w:rtl/>
        </w:rPr>
        <w:t>را ندارد</w:t>
      </w:r>
      <w:r>
        <w:rPr>
          <w:rFonts w:hint="cs"/>
          <w:rtl/>
        </w:rPr>
        <w:t>. سلب و اثبات در این مسأله، بحثی کلامی</w:t>
      </w:r>
      <w:r w:rsidR="00BC2531">
        <w:rPr>
          <w:rFonts w:hint="cs"/>
          <w:rtl/>
        </w:rPr>
        <w:t>،</w:t>
      </w:r>
      <w:r>
        <w:rPr>
          <w:rFonts w:hint="cs"/>
          <w:rtl/>
        </w:rPr>
        <w:t xml:space="preserve"> فلسفی و عرفانی است که آیا افعال ظالمین </w:t>
      </w:r>
      <w:r w:rsidR="00AC4534">
        <w:rPr>
          <w:rFonts w:hint="cs"/>
          <w:rtl/>
        </w:rPr>
        <w:t xml:space="preserve">یا </w:t>
      </w:r>
      <w:r>
        <w:rPr>
          <w:rFonts w:hint="cs"/>
          <w:rtl/>
        </w:rPr>
        <w:t>اموری که متولد و ناشی از ظلم ظالم</w:t>
      </w:r>
      <w:r w:rsidR="00AC4534">
        <w:rPr>
          <w:rFonts w:hint="cs"/>
          <w:rtl/>
        </w:rPr>
        <w:t>ین</w:t>
      </w:r>
      <w:r>
        <w:rPr>
          <w:rFonts w:hint="cs"/>
          <w:rtl/>
        </w:rPr>
        <w:t xml:space="preserve"> است، قابل انتساب به خداوند </w:t>
      </w:r>
      <w:r w:rsidR="00AC4534">
        <w:rPr>
          <w:rFonts w:hint="cs"/>
          <w:rtl/>
        </w:rPr>
        <w:t>متعال است</w:t>
      </w:r>
      <w:r>
        <w:rPr>
          <w:rFonts w:hint="cs"/>
          <w:rtl/>
        </w:rPr>
        <w:t>؟ ظاهر مرحوم آخوند که می</w:t>
      </w:r>
      <w:r>
        <w:rPr>
          <w:rFonts w:hint="eastAsia"/>
          <w:rtl/>
        </w:rPr>
        <w:t>‌</w:t>
      </w:r>
      <w:r>
        <w:rPr>
          <w:rFonts w:hint="cs"/>
          <w:rtl/>
        </w:rPr>
        <w:t xml:space="preserve">فرماید </w:t>
      </w:r>
      <w:r w:rsidR="00AC4534">
        <w:rPr>
          <w:rFonts w:hint="cs"/>
          <w:rtl/>
        </w:rPr>
        <w:t>«</w:t>
      </w:r>
      <w:r>
        <w:rPr>
          <w:rFonts w:hint="cs"/>
          <w:rtl/>
        </w:rPr>
        <w:t>قد یشکل» اشاره به فرمایش شیخ است و از این جهت می</w:t>
      </w:r>
      <w:r>
        <w:rPr>
          <w:rFonts w:hint="eastAsia"/>
          <w:rtl/>
        </w:rPr>
        <w:t>‌</w:t>
      </w:r>
      <w:r>
        <w:rPr>
          <w:rFonts w:hint="cs"/>
          <w:rtl/>
        </w:rPr>
        <w:t>فرماید قابل انتساب نیست. اساسا جایی که خداوند بیان کرده و ظلم ظالم مانع است، «حجب» و مجهول</w:t>
      </w:r>
      <w:r w:rsidR="00AC4534">
        <w:rPr>
          <w:rFonts w:hint="cs"/>
          <w:rtl/>
        </w:rPr>
        <w:t xml:space="preserve"> شدن حکم، منتسب به خداوند نیست، بلکه</w:t>
      </w:r>
      <w:r>
        <w:rPr>
          <w:rFonts w:hint="cs"/>
          <w:rtl/>
        </w:rPr>
        <w:t xml:space="preserve"> </w:t>
      </w:r>
      <w:r w:rsidR="00AC4534">
        <w:rPr>
          <w:rFonts w:hint="cs"/>
          <w:rtl/>
        </w:rPr>
        <w:t>منتسب به ظالم و ناشی از</w:t>
      </w:r>
      <w:r>
        <w:rPr>
          <w:rFonts w:hint="cs"/>
          <w:rtl/>
        </w:rPr>
        <w:t xml:space="preserve"> اختیار </w:t>
      </w:r>
      <w:r w:rsidR="00AC4534">
        <w:rPr>
          <w:rFonts w:hint="cs"/>
          <w:rtl/>
        </w:rPr>
        <w:t>اوست</w:t>
      </w:r>
      <w:r>
        <w:rPr>
          <w:rFonts w:hint="cs"/>
          <w:rtl/>
        </w:rPr>
        <w:t xml:space="preserve">. </w:t>
      </w:r>
    </w:p>
    <w:p w14:paraId="293812C9" w14:textId="77777777" w:rsidR="000C7D3E" w:rsidRDefault="00000000" w:rsidP="00660803">
      <w:pPr>
        <w:rPr>
          <w:rtl/>
        </w:rPr>
      </w:pPr>
      <w:r>
        <w:rPr>
          <w:rFonts w:hint="cs"/>
          <w:rtl/>
        </w:rPr>
        <w:t>2. احتمال دوم</w:t>
      </w:r>
      <w:r w:rsidR="00660803">
        <w:rPr>
          <w:rFonts w:hint="cs"/>
          <w:rtl/>
        </w:rPr>
        <w:t>،</w:t>
      </w:r>
      <w:r>
        <w:rPr>
          <w:rFonts w:hint="cs"/>
          <w:rtl/>
        </w:rPr>
        <w:t xml:space="preserve"> </w:t>
      </w:r>
      <w:r w:rsidR="00660803">
        <w:rPr>
          <w:rFonts w:hint="cs"/>
          <w:rtl/>
        </w:rPr>
        <w:t xml:space="preserve">بحث فلسفی نیست بلکه </w:t>
      </w:r>
      <w:r>
        <w:rPr>
          <w:rFonts w:hint="cs"/>
          <w:rtl/>
        </w:rPr>
        <w:t>ناظر به برداشتی عرفی است</w:t>
      </w:r>
      <w:r w:rsidR="00660803" w:rsidRPr="00660803">
        <w:rPr>
          <w:rFonts w:hint="cs"/>
          <w:rtl/>
        </w:rPr>
        <w:t xml:space="preserve"> </w:t>
      </w:r>
      <w:r w:rsidR="00660803">
        <w:rPr>
          <w:rFonts w:hint="cs"/>
          <w:rtl/>
        </w:rPr>
        <w:t>و می</w:t>
      </w:r>
      <w:r w:rsidR="00660803">
        <w:rPr>
          <w:rFonts w:hint="eastAsia"/>
          <w:rtl/>
        </w:rPr>
        <w:t>‌</w:t>
      </w:r>
      <w:r w:rsidR="00660803">
        <w:rPr>
          <w:rFonts w:hint="cs"/>
          <w:rtl/>
        </w:rPr>
        <w:t>گوید در پی صدق عرفی «ما حجب الله» هستیم</w:t>
      </w:r>
      <w:r w:rsidR="004A4D6E">
        <w:rPr>
          <w:rFonts w:hint="cs"/>
          <w:rtl/>
        </w:rPr>
        <w:t>. فرض کنید که به معنای دقیق فلسفی همه افعال و تولیدات افعا</w:t>
      </w:r>
      <w:r>
        <w:rPr>
          <w:rFonts w:hint="cs"/>
          <w:rtl/>
        </w:rPr>
        <w:t xml:space="preserve">ل، به وجهی </w:t>
      </w:r>
      <w:r w:rsidR="0079205E">
        <w:rPr>
          <w:rFonts w:hint="cs"/>
          <w:rtl/>
        </w:rPr>
        <w:t>که توضیح آن می</w:t>
      </w:r>
      <w:r w:rsidR="0079205E">
        <w:rPr>
          <w:rFonts w:hint="eastAsia"/>
          <w:rtl/>
        </w:rPr>
        <w:t>‌</w:t>
      </w:r>
      <w:r w:rsidR="0079205E">
        <w:rPr>
          <w:rFonts w:hint="cs"/>
          <w:rtl/>
        </w:rPr>
        <w:t xml:space="preserve">آید، </w:t>
      </w:r>
      <w:r>
        <w:rPr>
          <w:rFonts w:hint="cs"/>
          <w:rtl/>
        </w:rPr>
        <w:t xml:space="preserve">قابل انتساب به خداوند </w:t>
      </w:r>
      <w:r w:rsidR="004A4D6E">
        <w:rPr>
          <w:rFonts w:hint="cs"/>
          <w:rtl/>
        </w:rPr>
        <w:t>باشد. سوال اینست که ولو به لحاظ فلسفی قابل انتساب باشد،</w:t>
      </w:r>
      <w:r w:rsidR="00D97853">
        <w:rPr>
          <w:rFonts w:hint="cs"/>
          <w:rtl/>
        </w:rPr>
        <w:t xml:space="preserve"> اگر خداوند حکمی را برای پیامبر صلوات الله علیه بیان کرده است و فرموده است که به بندگان من</w:t>
      </w:r>
      <w:r w:rsidR="00660803" w:rsidRPr="00660803">
        <w:rPr>
          <w:rFonts w:hint="cs"/>
          <w:rtl/>
        </w:rPr>
        <w:t xml:space="preserve"> </w:t>
      </w:r>
      <w:r w:rsidR="00660803">
        <w:rPr>
          <w:rFonts w:hint="cs"/>
          <w:rtl/>
        </w:rPr>
        <w:t xml:space="preserve">ابلاغ کن </w:t>
      </w:r>
      <w:r w:rsidR="00D97853">
        <w:rPr>
          <w:rFonts w:hint="cs"/>
          <w:rtl/>
        </w:rPr>
        <w:t>، آیا صدق می</w:t>
      </w:r>
      <w:r w:rsidR="00D97853">
        <w:rPr>
          <w:rFonts w:hint="eastAsia"/>
          <w:rtl/>
        </w:rPr>
        <w:t>‌</w:t>
      </w:r>
      <w:r w:rsidR="00D97853">
        <w:rPr>
          <w:rFonts w:hint="cs"/>
          <w:rtl/>
        </w:rPr>
        <w:t xml:space="preserve">کند که «حجب الله علمه عن العباد»؟ </w:t>
      </w:r>
      <w:r>
        <w:rPr>
          <w:rFonts w:hint="cs"/>
          <w:rtl/>
        </w:rPr>
        <w:t xml:space="preserve">آیا خداوند </w:t>
      </w:r>
      <w:r w:rsidR="00D97853">
        <w:rPr>
          <w:rFonts w:hint="cs"/>
          <w:rtl/>
        </w:rPr>
        <w:t>علم این حکم را از عباد منع و حجب کرده است؟ با اینکه</w:t>
      </w:r>
      <w:r>
        <w:rPr>
          <w:rFonts w:hint="cs"/>
          <w:rtl/>
        </w:rPr>
        <w:t xml:space="preserve"> هم وحی کرده و هم</w:t>
      </w:r>
      <w:r w:rsidR="00D97853">
        <w:rPr>
          <w:rFonts w:hint="cs"/>
          <w:rtl/>
        </w:rPr>
        <w:t xml:space="preserve"> امر کرده </w:t>
      </w:r>
      <w:r>
        <w:rPr>
          <w:rFonts w:hint="cs"/>
          <w:rtl/>
        </w:rPr>
        <w:t>به نبی صلوات الله علیه</w:t>
      </w:r>
      <w:r w:rsidR="00D97853">
        <w:rPr>
          <w:rFonts w:hint="cs"/>
          <w:rtl/>
        </w:rPr>
        <w:t xml:space="preserve"> که شما این را به عباد</w:t>
      </w:r>
      <w:r w:rsidR="00660803" w:rsidRPr="00660803">
        <w:rPr>
          <w:rFonts w:hint="cs"/>
          <w:rtl/>
        </w:rPr>
        <w:t xml:space="preserve"> </w:t>
      </w:r>
      <w:r w:rsidR="00660803">
        <w:rPr>
          <w:rFonts w:hint="cs"/>
          <w:rtl/>
        </w:rPr>
        <w:t>ابلاغ کن</w:t>
      </w:r>
      <w:r w:rsidR="00D97853">
        <w:rPr>
          <w:rFonts w:hint="cs"/>
          <w:rtl/>
        </w:rPr>
        <w:t>. ممکن است به عده</w:t>
      </w:r>
      <w:r w:rsidR="00D97853">
        <w:rPr>
          <w:rFonts w:hint="eastAsia"/>
          <w:rtl/>
        </w:rPr>
        <w:t>‌</w:t>
      </w:r>
      <w:r w:rsidR="00D97853">
        <w:rPr>
          <w:rFonts w:hint="cs"/>
          <w:rtl/>
        </w:rPr>
        <w:t>ای از عباد هم ابلاغ شده باشد، لکن به عده</w:t>
      </w:r>
      <w:r w:rsidR="00D97853">
        <w:rPr>
          <w:rFonts w:hint="eastAsia"/>
          <w:rtl/>
        </w:rPr>
        <w:t>‌</w:t>
      </w:r>
      <w:r w:rsidR="00D97853">
        <w:rPr>
          <w:rFonts w:hint="cs"/>
          <w:rtl/>
        </w:rPr>
        <w:t xml:space="preserve">ای </w:t>
      </w:r>
      <w:r>
        <w:rPr>
          <w:rFonts w:hint="cs"/>
          <w:rtl/>
        </w:rPr>
        <w:t xml:space="preserve">دیگر، در اثر ظلم ظالمین، نرسیده است. </w:t>
      </w:r>
      <w:r w:rsidR="00D97853">
        <w:rPr>
          <w:rFonts w:hint="cs"/>
          <w:rtl/>
        </w:rPr>
        <w:t xml:space="preserve">در این صورت، </w:t>
      </w:r>
      <w:r>
        <w:rPr>
          <w:rFonts w:hint="cs"/>
          <w:rtl/>
        </w:rPr>
        <w:t xml:space="preserve">آیا </w:t>
      </w:r>
      <w:r w:rsidR="00D97853">
        <w:rPr>
          <w:rFonts w:hint="cs"/>
          <w:rtl/>
        </w:rPr>
        <w:t>صدق می</w:t>
      </w:r>
      <w:r w:rsidR="00D97853">
        <w:rPr>
          <w:rFonts w:hint="eastAsia"/>
          <w:rtl/>
        </w:rPr>
        <w:t>‌</w:t>
      </w:r>
      <w:r w:rsidR="00D97853">
        <w:rPr>
          <w:rFonts w:hint="cs"/>
          <w:rtl/>
        </w:rPr>
        <w:t xml:space="preserve">کند که خداوند </w:t>
      </w:r>
      <w:r>
        <w:rPr>
          <w:rFonts w:hint="cs"/>
          <w:rtl/>
        </w:rPr>
        <w:t>«</w:t>
      </w:r>
      <w:r w:rsidR="00D97853">
        <w:rPr>
          <w:rFonts w:hint="cs"/>
          <w:rtl/>
        </w:rPr>
        <w:t>حجب علمه عن العباد</w:t>
      </w:r>
      <w:r>
        <w:rPr>
          <w:rFonts w:hint="cs"/>
          <w:rtl/>
        </w:rPr>
        <w:t>»</w:t>
      </w:r>
      <w:r w:rsidR="00D97853">
        <w:rPr>
          <w:rFonts w:hint="cs"/>
          <w:rtl/>
        </w:rPr>
        <w:t xml:space="preserve">؟! </w:t>
      </w:r>
      <w:r>
        <w:rPr>
          <w:rFonts w:hint="cs"/>
          <w:rtl/>
        </w:rPr>
        <w:t xml:space="preserve">این </w:t>
      </w:r>
      <w:r w:rsidR="00D97853">
        <w:rPr>
          <w:rFonts w:hint="cs"/>
          <w:rtl/>
        </w:rPr>
        <w:t xml:space="preserve">بحثی عرفی است. هر دو </w:t>
      </w:r>
      <w:r>
        <w:rPr>
          <w:rFonts w:hint="cs"/>
          <w:rtl/>
        </w:rPr>
        <w:t>احتمال</w:t>
      </w:r>
      <w:r w:rsidR="00660803">
        <w:rPr>
          <w:rFonts w:hint="cs"/>
          <w:rtl/>
        </w:rPr>
        <w:t>، بر</w:t>
      </w:r>
      <w:r w:rsidR="00D97853">
        <w:rPr>
          <w:rFonts w:hint="cs"/>
          <w:rtl/>
        </w:rPr>
        <w:t xml:space="preserve"> فرمایش مرحوم شیخ، قابل تطبیق است. </w:t>
      </w:r>
    </w:p>
    <w:p w14:paraId="673580AF" w14:textId="77777777" w:rsidR="000C7D3E" w:rsidRDefault="00000000" w:rsidP="000C7D3E">
      <w:pPr>
        <w:rPr>
          <w:rtl/>
        </w:rPr>
      </w:pPr>
      <w:r>
        <w:rPr>
          <w:rFonts w:hint="cs"/>
          <w:rtl/>
        </w:rPr>
        <w:t xml:space="preserve">آنچه در کلام شیخ آمده است اینست که </w:t>
      </w:r>
    </w:p>
    <w:p w14:paraId="0A96A759" w14:textId="77777777" w:rsidR="000C7D3E" w:rsidRDefault="00000000" w:rsidP="000C7D3E">
      <w:pPr>
        <w:pStyle w:val="10"/>
        <w:rPr>
          <w:rtl/>
        </w:rPr>
      </w:pPr>
      <w:r>
        <w:rPr>
          <w:rtl/>
        </w:rPr>
        <w:t xml:space="preserve">وفيه: أن الظاهر مما </w:t>
      </w:r>
      <w:r>
        <w:rPr>
          <w:rStyle w:val="hilight"/>
          <w:rtl/>
        </w:rPr>
        <w:t>حجب</w:t>
      </w:r>
      <w:r>
        <w:rPr>
          <w:rtl/>
        </w:rPr>
        <w:t xml:space="preserve"> </w:t>
      </w:r>
      <w:r>
        <w:rPr>
          <w:rStyle w:val="hilight"/>
          <w:rtl/>
        </w:rPr>
        <w:t>الله</w:t>
      </w:r>
      <w:r>
        <w:rPr>
          <w:rtl/>
        </w:rPr>
        <w:t xml:space="preserve"> </w:t>
      </w:r>
      <w:r>
        <w:rPr>
          <w:rStyle w:val="hilight"/>
          <w:rtl/>
        </w:rPr>
        <w:t>علمه</w:t>
      </w:r>
      <w:r>
        <w:rPr>
          <w:rtl/>
        </w:rPr>
        <w:t xml:space="preserve"> </w:t>
      </w:r>
      <w:r>
        <w:rPr>
          <w:rStyle w:val="hilight"/>
          <w:rtl/>
        </w:rPr>
        <w:t>ما</w:t>
      </w:r>
      <w:r>
        <w:rPr>
          <w:rtl/>
        </w:rPr>
        <w:t xml:space="preserve"> </w:t>
      </w:r>
      <w:r>
        <w:rPr>
          <w:rStyle w:val="hilight"/>
          <w:rtl/>
        </w:rPr>
        <w:t>لم</w:t>
      </w:r>
      <w:r>
        <w:rPr>
          <w:rtl/>
        </w:rPr>
        <w:t xml:space="preserve"> </w:t>
      </w:r>
      <w:r>
        <w:rPr>
          <w:rStyle w:val="hilight"/>
          <w:rtl/>
        </w:rPr>
        <w:t>يبينه</w:t>
      </w:r>
      <w:r>
        <w:rPr>
          <w:rtl/>
        </w:rPr>
        <w:t xml:space="preserve"> </w:t>
      </w:r>
      <w:r>
        <w:rPr>
          <w:rStyle w:val="hilight"/>
          <w:rtl/>
        </w:rPr>
        <w:t>للعباد</w:t>
      </w:r>
      <w:r>
        <w:rPr>
          <w:rtl/>
        </w:rPr>
        <w:t xml:space="preserve">، لا </w:t>
      </w:r>
      <w:r>
        <w:rPr>
          <w:rStyle w:val="hilight"/>
          <w:rtl/>
        </w:rPr>
        <w:t>ما</w:t>
      </w:r>
      <w:r>
        <w:rPr>
          <w:rtl/>
        </w:rPr>
        <w:t xml:space="preserve"> بينه واختفى عليهم بمعصية من عصى </w:t>
      </w:r>
      <w:r>
        <w:rPr>
          <w:rStyle w:val="hilight"/>
          <w:rtl/>
        </w:rPr>
        <w:t>الله</w:t>
      </w:r>
      <w:r>
        <w:rPr>
          <w:rtl/>
        </w:rPr>
        <w:t xml:space="preserve"> في كتمان الحق أو ستره، فالرواية مساوقة لما ورد عن مولانا أمير المؤمنين (عليه السلام): </w:t>
      </w:r>
      <w:r>
        <w:rPr>
          <w:rFonts w:hint="cs"/>
          <w:rtl/>
        </w:rPr>
        <w:t>«</w:t>
      </w:r>
      <w:r>
        <w:rPr>
          <w:rtl/>
        </w:rPr>
        <w:t xml:space="preserve">إن </w:t>
      </w:r>
      <w:r>
        <w:rPr>
          <w:rStyle w:val="hilight"/>
          <w:rtl/>
        </w:rPr>
        <w:t>الله</w:t>
      </w:r>
      <w:r>
        <w:rPr>
          <w:rtl/>
        </w:rPr>
        <w:t xml:space="preserve"> تعالى حد حدودا فلا تعتدوها، وفرض فرائض فلا تعصوها، وسكت عن أشياء </w:t>
      </w:r>
      <w:r>
        <w:rPr>
          <w:rStyle w:val="hilight"/>
          <w:rtl/>
        </w:rPr>
        <w:t>لم</w:t>
      </w:r>
      <w:r>
        <w:rPr>
          <w:rtl/>
        </w:rPr>
        <w:t xml:space="preserve"> يسكت عنها نسيانا فلا تتكلفوها، رحمة من </w:t>
      </w:r>
      <w:r>
        <w:rPr>
          <w:rStyle w:val="hilight"/>
          <w:rtl/>
        </w:rPr>
        <w:t>الله</w:t>
      </w:r>
      <w:r>
        <w:rPr>
          <w:rtl/>
        </w:rPr>
        <w:t xml:space="preserve"> لكم</w:t>
      </w:r>
      <w:r>
        <w:rPr>
          <w:rFonts w:hint="cs"/>
          <w:rtl/>
        </w:rPr>
        <w:t>».</w:t>
      </w:r>
      <w:r>
        <w:rPr>
          <w:rStyle w:val="FootnoteReference"/>
          <w:rtl/>
        </w:rPr>
        <w:footnoteReference w:id="17"/>
      </w:r>
    </w:p>
    <w:p w14:paraId="509EB8C7" w14:textId="77777777" w:rsidR="00D11A53" w:rsidRDefault="00000000" w:rsidP="00660803">
      <w:pPr>
        <w:rPr>
          <w:rtl/>
        </w:rPr>
      </w:pPr>
      <w:r>
        <w:rPr>
          <w:rFonts w:hint="cs"/>
          <w:rtl/>
        </w:rPr>
        <w:t>عبارت شیخ اینست «</w:t>
      </w:r>
      <w:r w:rsidR="00660803">
        <w:rPr>
          <w:rFonts w:hint="cs"/>
          <w:rtl/>
        </w:rPr>
        <w:t>أن الظاهر مما حجب الله علمه» آن تکلیفی</w:t>
      </w:r>
      <w:r>
        <w:rPr>
          <w:rFonts w:hint="cs"/>
          <w:rtl/>
        </w:rPr>
        <w:t xml:space="preserve"> است که «ما لم یبینه للعباد»، و نفرموده است که سرّ و دلیل آن اینست که به لحاظ نظری، عقلی و فلسفی امکان انتساب «ما حجب الله» به خداوند نیست، چراکه ظلم ظالم به اختیار خودشان بوده و ارتباطی به خداوند ندارد، تا بحثی فلسفی </w:t>
      </w:r>
      <w:r w:rsidR="00660803">
        <w:rPr>
          <w:rFonts w:hint="cs"/>
          <w:rtl/>
        </w:rPr>
        <w:t>شکل گیرد</w:t>
      </w:r>
      <w:r>
        <w:rPr>
          <w:rFonts w:hint="cs"/>
          <w:rtl/>
        </w:rPr>
        <w:t xml:space="preserve"> که افعال چه زمانی و چگونه قابل انتساب به خداوند است. پس هر دو وجهی که بیان شد در کلام شیخ محتمل است.</w:t>
      </w:r>
      <w:r w:rsidR="005C07F7">
        <w:rPr>
          <w:rFonts w:hint="cs"/>
          <w:rtl/>
        </w:rPr>
        <w:t xml:space="preserve"> </w:t>
      </w:r>
    </w:p>
    <w:p w14:paraId="74239404" w14:textId="77777777" w:rsidR="00D97853" w:rsidRDefault="00000000" w:rsidP="00D11A53">
      <w:pPr>
        <w:rPr>
          <w:rtl/>
        </w:rPr>
      </w:pPr>
      <w:r>
        <w:rPr>
          <w:rFonts w:hint="cs"/>
          <w:rtl/>
        </w:rPr>
        <w:lastRenderedPageBreak/>
        <w:t>عرض شد مرحوم آخوند ابتدا می</w:t>
      </w:r>
      <w:r>
        <w:rPr>
          <w:rFonts w:hint="eastAsia"/>
          <w:rtl/>
        </w:rPr>
        <w:t>‌</w:t>
      </w:r>
      <w:r>
        <w:rPr>
          <w:rFonts w:hint="cs"/>
          <w:rtl/>
        </w:rPr>
        <w:t xml:space="preserve">گوید </w:t>
      </w:r>
      <w:r w:rsidR="00D11A53">
        <w:rPr>
          <w:rFonts w:hint="cs"/>
          <w:rtl/>
        </w:rPr>
        <w:t>«</w:t>
      </w:r>
      <w:r>
        <w:rPr>
          <w:rFonts w:hint="cs"/>
          <w:rtl/>
        </w:rPr>
        <w:t>ما حجب الله علمه</w:t>
      </w:r>
      <w:r w:rsidR="00D11A53">
        <w:rPr>
          <w:rFonts w:hint="cs"/>
          <w:rtl/>
        </w:rPr>
        <w:t>»</w:t>
      </w:r>
      <w:r>
        <w:rPr>
          <w:rFonts w:hint="cs"/>
          <w:rtl/>
        </w:rPr>
        <w:t xml:space="preserve"> مانند حدیث رفع است با همان بیان، سپس می</w:t>
      </w:r>
      <w:r>
        <w:rPr>
          <w:rFonts w:hint="eastAsia"/>
          <w:rtl/>
        </w:rPr>
        <w:t>‌</w:t>
      </w:r>
      <w:r>
        <w:rPr>
          <w:rFonts w:hint="cs"/>
          <w:rtl/>
        </w:rPr>
        <w:t xml:space="preserve">فرماید </w:t>
      </w:r>
      <w:r w:rsidR="00D11A53">
        <w:rPr>
          <w:rFonts w:hint="cs"/>
          <w:rtl/>
        </w:rPr>
        <w:t>«</w:t>
      </w:r>
      <w:r>
        <w:rPr>
          <w:rFonts w:hint="cs"/>
          <w:rtl/>
        </w:rPr>
        <w:t>قد یشکل</w:t>
      </w:r>
      <w:r w:rsidR="00D11A53">
        <w:rPr>
          <w:rFonts w:hint="cs"/>
          <w:rtl/>
        </w:rPr>
        <w:t>»</w:t>
      </w:r>
      <w:r>
        <w:rPr>
          <w:rFonts w:hint="cs"/>
          <w:rtl/>
        </w:rPr>
        <w:t xml:space="preserve"> که همین بیان شیخ انصاری است. ظاهر بیان آخوند همان بیان فلسفی است که وقتی ظلم ظالم مانع است، قابل انتساب به خداوند نیست، لکن به لحاظ تفسیر کلام مرحوم شیخ، هر دو استدلال و احتمال وارد است. </w:t>
      </w:r>
    </w:p>
    <w:p w14:paraId="13F2429C" w14:textId="77777777" w:rsidR="005C07F7" w:rsidRDefault="00000000" w:rsidP="00660803">
      <w:pPr>
        <w:rPr>
          <w:rtl/>
        </w:rPr>
      </w:pPr>
      <w:r w:rsidRPr="00D11A53">
        <w:rPr>
          <w:rFonts w:hint="cs"/>
          <w:color w:val="FF0000"/>
          <w:rtl/>
        </w:rPr>
        <w:t>سوال</w:t>
      </w:r>
      <w:r>
        <w:rPr>
          <w:rFonts w:hint="cs"/>
          <w:rtl/>
        </w:rPr>
        <w:t xml:space="preserve">: </w:t>
      </w:r>
      <w:r w:rsidR="00D11A53">
        <w:rPr>
          <w:rFonts w:hint="cs"/>
          <w:rtl/>
        </w:rPr>
        <w:t xml:space="preserve">واقعا </w:t>
      </w:r>
      <w:r w:rsidR="00660803">
        <w:rPr>
          <w:rFonts w:hint="cs"/>
          <w:rtl/>
        </w:rPr>
        <w:t>اتحاد</w:t>
      </w:r>
      <w:r w:rsidR="00D11A53">
        <w:rPr>
          <w:rFonts w:hint="cs"/>
          <w:rtl/>
        </w:rPr>
        <w:t xml:space="preserve"> است بین «سکت» و حدیث حجب؟ </w:t>
      </w:r>
    </w:p>
    <w:p w14:paraId="4FF2168A" w14:textId="77777777" w:rsidR="005C07F7" w:rsidRDefault="00000000" w:rsidP="005C07F7">
      <w:pPr>
        <w:rPr>
          <w:rtl/>
        </w:rPr>
      </w:pPr>
      <w:r w:rsidRPr="00D11A53">
        <w:rPr>
          <w:rFonts w:hint="cs"/>
          <w:color w:val="FF0000"/>
          <w:rtl/>
        </w:rPr>
        <w:t>پاسخ</w:t>
      </w:r>
      <w:r>
        <w:rPr>
          <w:rFonts w:hint="cs"/>
          <w:rtl/>
        </w:rPr>
        <w:t>: این بحثی عرضی است. مساوق باشد یا نباشد، بحث ما چیزی دیگر است که آیا مفاد حدیث حجب، رفع تکلیف فعلی</w:t>
      </w:r>
      <w:r w:rsidR="00D11A53">
        <w:rPr>
          <w:rFonts w:hint="cs"/>
          <w:rtl/>
        </w:rPr>
        <w:t xml:space="preserve"> هست یا اینکه</w:t>
      </w:r>
      <w:r w:rsidR="00660803">
        <w:rPr>
          <w:rFonts w:hint="cs"/>
          <w:rtl/>
        </w:rPr>
        <w:t xml:space="preserve"> ما حجب منحصر</w:t>
      </w:r>
      <w:r>
        <w:rPr>
          <w:rFonts w:hint="cs"/>
          <w:rtl/>
        </w:rPr>
        <w:t xml:space="preserve"> است به آنچه خداوند خودش بیان نکرده باشد. </w:t>
      </w:r>
    </w:p>
    <w:p w14:paraId="15578AFF" w14:textId="77777777" w:rsidR="00D11A53" w:rsidRDefault="00000000" w:rsidP="00D11A53">
      <w:pPr>
        <w:pStyle w:val="Heading1"/>
      </w:pPr>
      <w:bookmarkStart w:id="18" w:name="_Toc115782103"/>
      <w:r>
        <w:rPr>
          <w:rFonts w:hint="cs"/>
          <w:rtl/>
        </w:rPr>
        <w:t>سه محور</w:t>
      </w:r>
      <w:r w:rsidR="00BB53DE">
        <w:t xml:space="preserve"> </w:t>
      </w:r>
      <w:r w:rsidR="00BB53DE">
        <w:rPr>
          <w:rFonts w:hint="cs"/>
          <w:rtl/>
        </w:rPr>
        <w:t>در</w:t>
      </w:r>
      <w:r>
        <w:rPr>
          <w:rFonts w:hint="cs"/>
          <w:rtl/>
        </w:rPr>
        <w:t xml:space="preserve"> مباحث پیرامون حدیث حجب</w:t>
      </w:r>
      <w:bookmarkEnd w:id="18"/>
    </w:p>
    <w:p w14:paraId="5A7C0A76" w14:textId="77777777" w:rsidR="005C07F7" w:rsidRDefault="00000000" w:rsidP="007C039D">
      <w:pPr>
        <w:rPr>
          <w:rtl/>
        </w:rPr>
      </w:pPr>
      <w:r>
        <w:rPr>
          <w:rFonts w:hint="cs"/>
          <w:rtl/>
        </w:rPr>
        <w:t>کسانی که سلبا و اثباتا در حدیث حجب بحث کرده</w:t>
      </w:r>
      <w:r>
        <w:rPr>
          <w:rFonts w:hint="eastAsia"/>
          <w:rtl/>
        </w:rPr>
        <w:t>‌</w:t>
      </w:r>
      <w:r>
        <w:rPr>
          <w:rFonts w:hint="cs"/>
          <w:rtl/>
        </w:rPr>
        <w:t>اند، مطالبشان در واقع به سه نکته بازگشت می</w:t>
      </w:r>
      <w:r>
        <w:rPr>
          <w:rFonts w:hint="eastAsia"/>
          <w:rtl/>
        </w:rPr>
        <w:t>‌</w:t>
      </w:r>
      <w:r>
        <w:rPr>
          <w:rFonts w:hint="cs"/>
          <w:rtl/>
        </w:rPr>
        <w:t>کند</w:t>
      </w:r>
      <w:r w:rsidR="007C039D">
        <w:rPr>
          <w:rFonts w:hint="cs"/>
          <w:rtl/>
        </w:rPr>
        <w:t xml:space="preserve">: </w:t>
      </w:r>
      <w:r>
        <w:rPr>
          <w:rFonts w:hint="cs"/>
          <w:rtl/>
        </w:rPr>
        <w:t>یکی مقتضیات و مدالیل «ما حجب» که اسناد «حجب الله» چگونه است و کجاست؟ بحث دوم، تعبیر ذیل است که «موضوع عنهم» که خودش یک اقتضائاتی دارد. بحث سوم، استناد حجب به علم است و مفادش اینست که «ما حجب حکمه» و حجب حکم هم اقتضائاتی دارد. نکاتی که بزرگان می</w:t>
      </w:r>
      <w:r>
        <w:rPr>
          <w:rFonts w:hint="eastAsia"/>
          <w:rtl/>
        </w:rPr>
        <w:t>‌</w:t>
      </w:r>
      <w:r>
        <w:rPr>
          <w:rFonts w:hint="cs"/>
          <w:rtl/>
        </w:rPr>
        <w:t xml:space="preserve">فرمایند حول این سه محور است. </w:t>
      </w:r>
    </w:p>
    <w:p w14:paraId="63AA490D" w14:textId="77777777" w:rsidR="00D11A53" w:rsidRDefault="00000000" w:rsidP="00D11A53">
      <w:pPr>
        <w:pStyle w:val="Heading1"/>
        <w:rPr>
          <w:rtl/>
        </w:rPr>
      </w:pPr>
      <w:bookmarkStart w:id="19" w:name="_Toc115782104"/>
      <w:r>
        <w:rPr>
          <w:rFonts w:hint="cs"/>
          <w:rtl/>
        </w:rPr>
        <w:t>نکات مرحوم عراقی در استفاده برائت از حدیث حجب</w:t>
      </w:r>
      <w:bookmarkEnd w:id="19"/>
    </w:p>
    <w:p w14:paraId="16C15F0D" w14:textId="77777777" w:rsidR="005C07F7" w:rsidRDefault="00000000" w:rsidP="00D11A53">
      <w:pPr>
        <w:rPr>
          <w:rtl/>
        </w:rPr>
      </w:pPr>
      <w:r>
        <w:rPr>
          <w:rFonts w:hint="cs"/>
          <w:rtl/>
        </w:rPr>
        <w:t>مرحوم عراقی که مدافع استفاده برائت از حدیث حجب است، دو استدلال روشن در نهایة الأفکار دارد</w:t>
      </w:r>
      <w:r w:rsidR="00D11A53">
        <w:rPr>
          <w:rFonts w:hint="cs"/>
          <w:rtl/>
        </w:rPr>
        <w:t>،</w:t>
      </w:r>
      <w:r>
        <w:rPr>
          <w:rFonts w:hint="cs"/>
          <w:rtl/>
        </w:rPr>
        <w:t xml:space="preserve"> و یک «یؤیده» هم آورده است که آن هم استدلال جدایی به نظر می</w:t>
      </w:r>
      <w:r>
        <w:rPr>
          <w:rFonts w:hint="eastAsia"/>
          <w:rtl/>
        </w:rPr>
        <w:t>‌</w:t>
      </w:r>
      <w:r>
        <w:rPr>
          <w:rFonts w:hint="cs"/>
          <w:rtl/>
        </w:rPr>
        <w:t>رسد</w:t>
      </w:r>
      <w:r w:rsidR="00D11A53">
        <w:rPr>
          <w:rFonts w:hint="cs"/>
          <w:rtl/>
        </w:rPr>
        <w:t>،</w:t>
      </w:r>
      <w:r>
        <w:rPr>
          <w:rFonts w:hint="cs"/>
          <w:rtl/>
        </w:rPr>
        <w:t xml:space="preserve"> و یک بیانی هم در مقالات الأصول دارد که ظاهرا فرق دارد و لذا آیت</w:t>
      </w:r>
      <w:r>
        <w:rPr>
          <w:rFonts w:hint="eastAsia"/>
          <w:rtl/>
        </w:rPr>
        <w:t>‌</w:t>
      </w:r>
      <w:r>
        <w:rPr>
          <w:rFonts w:hint="cs"/>
          <w:rtl/>
        </w:rPr>
        <w:t xml:space="preserve">الله حائری در پاورقی تقریرات مباحث وقتی متعرض </w:t>
      </w:r>
      <w:r w:rsidR="00D11A53">
        <w:rPr>
          <w:rFonts w:hint="cs"/>
          <w:rtl/>
        </w:rPr>
        <w:t>کلام محقق عراقی می</w:t>
      </w:r>
      <w:r w:rsidR="00D11A53">
        <w:rPr>
          <w:rFonts w:hint="eastAsia"/>
          <w:rtl/>
        </w:rPr>
        <w:t>‌</w:t>
      </w:r>
      <w:r w:rsidR="00D11A53">
        <w:rPr>
          <w:rFonts w:hint="cs"/>
          <w:rtl/>
        </w:rPr>
        <w:t xml:space="preserve">شود، </w:t>
      </w:r>
      <w:r>
        <w:rPr>
          <w:rFonts w:hint="cs"/>
          <w:rtl/>
        </w:rPr>
        <w:t>کلام مقالات را جدا می</w:t>
      </w:r>
      <w:r>
        <w:rPr>
          <w:rFonts w:hint="eastAsia"/>
          <w:rtl/>
        </w:rPr>
        <w:t>‌</w:t>
      </w:r>
      <w:r>
        <w:rPr>
          <w:rFonts w:hint="cs"/>
          <w:rtl/>
        </w:rPr>
        <w:t xml:space="preserve">آورد و حق هم ظاهرا با ایشان است. در این صورت، ایشان چهار استدلال برای استفاده برائت از حدیث حجب دارد که مورد اشکال هم واقع شده است. </w:t>
      </w:r>
    </w:p>
    <w:p w14:paraId="13683BB5" w14:textId="77777777" w:rsidR="005C07F7" w:rsidRDefault="00000000" w:rsidP="00D11A53">
      <w:pPr>
        <w:rPr>
          <w:rtl/>
        </w:rPr>
      </w:pPr>
      <w:r>
        <w:rPr>
          <w:rFonts w:hint="cs"/>
          <w:rtl/>
        </w:rPr>
        <w:t xml:space="preserve">استدلال اول را استاد بزرگوار ما آیت الله وحید </w:t>
      </w:r>
      <w:r w:rsidR="00D11A53">
        <w:rPr>
          <w:rFonts w:hint="cs"/>
          <w:rtl/>
        </w:rPr>
        <w:t xml:space="preserve">حفظه الله </w:t>
      </w:r>
      <w:r>
        <w:rPr>
          <w:rFonts w:hint="cs"/>
          <w:rtl/>
        </w:rPr>
        <w:t>در تقریراتشان متعرض شده</w:t>
      </w:r>
      <w:r w:rsidR="00D11A53">
        <w:rPr>
          <w:rFonts w:hint="cs"/>
          <w:rtl/>
        </w:rPr>
        <w:t xml:space="preserve"> است</w:t>
      </w:r>
      <w:r>
        <w:rPr>
          <w:rFonts w:hint="cs"/>
          <w:rtl/>
        </w:rPr>
        <w:t xml:space="preserve"> و هر دو مقد</w:t>
      </w:r>
      <w:r w:rsidR="00D11A53">
        <w:rPr>
          <w:rFonts w:hint="cs"/>
          <w:rtl/>
        </w:rPr>
        <w:t xml:space="preserve">مه استدلال ایشان را رد کرده است. </w:t>
      </w:r>
      <w:r>
        <w:rPr>
          <w:rFonts w:hint="cs"/>
          <w:rtl/>
        </w:rPr>
        <w:t>آیت</w:t>
      </w:r>
      <w:r>
        <w:rPr>
          <w:rFonts w:hint="eastAsia"/>
          <w:rtl/>
        </w:rPr>
        <w:t>‌</w:t>
      </w:r>
      <w:r>
        <w:rPr>
          <w:rFonts w:hint="cs"/>
          <w:rtl/>
        </w:rPr>
        <w:t xml:space="preserve">الله حائری حفظه الله </w:t>
      </w:r>
      <w:r w:rsidR="00D11A53">
        <w:rPr>
          <w:rFonts w:hint="cs"/>
          <w:rtl/>
        </w:rPr>
        <w:t xml:space="preserve">نیز </w:t>
      </w:r>
      <w:r>
        <w:rPr>
          <w:rFonts w:hint="cs"/>
          <w:rtl/>
        </w:rPr>
        <w:t>در پاورقی</w:t>
      </w:r>
      <w:r>
        <w:rPr>
          <w:rFonts w:hint="eastAsia"/>
          <w:rtl/>
        </w:rPr>
        <w:t>‌</w:t>
      </w:r>
      <w:r>
        <w:rPr>
          <w:rFonts w:hint="cs"/>
          <w:rtl/>
        </w:rPr>
        <w:t>های مباحث، فرمایش آقاضیا را رد می</w:t>
      </w:r>
      <w:r>
        <w:rPr>
          <w:rFonts w:hint="eastAsia"/>
          <w:rtl/>
        </w:rPr>
        <w:t>‌</w:t>
      </w:r>
      <w:r>
        <w:rPr>
          <w:rFonts w:hint="cs"/>
          <w:rtl/>
        </w:rPr>
        <w:t>کند. هر دو بزرگوار عبارات نهایة الأفکار را می</w:t>
      </w:r>
      <w:r>
        <w:rPr>
          <w:rFonts w:hint="eastAsia"/>
          <w:rtl/>
        </w:rPr>
        <w:t>‌</w:t>
      </w:r>
      <w:r>
        <w:rPr>
          <w:rFonts w:hint="cs"/>
          <w:rtl/>
        </w:rPr>
        <w:t xml:space="preserve">آورند ولی </w:t>
      </w:r>
      <w:r w:rsidR="00D11A53">
        <w:rPr>
          <w:rFonts w:hint="cs"/>
          <w:rtl/>
        </w:rPr>
        <w:t>به تفصیل روشن نمی</w:t>
      </w:r>
      <w:r w:rsidR="00D11A53">
        <w:rPr>
          <w:rFonts w:hint="eastAsia"/>
          <w:rtl/>
        </w:rPr>
        <w:t>‌</w:t>
      </w:r>
      <w:r w:rsidR="00D11A53">
        <w:rPr>
          <w:rFonts w:hint="cs"/>
          <w:rtl/>
        </w:rPr>
        <w:t>کنند</w:t>
      </w:r>
      <w:r>
        <w:rPr>
          <w:rFonts w:hint="cs"/>
          <w:rtl/>
        </w:rPr>
        <w:t xml:space="preserve"> که سخن ایشان </w:t>
      </w:r>
      <w:r w:rsidR="00D11A53">
        <w:rPr>
          <w:rFonts w:hint="cs"/>
          <w:rtl/>
        </w:rPr>
        <w:t xml:space="preserve">دقیقا </w:t>
      </w:r>
      <w:r>
        <w:rPr>
          <w:rFonts w:hint="cs"/>
          <w:rtl/>
        </w:rPr>
        <w:t xml:space="preserve">چیست. </w:t>
      </w:r>
    </w:p>
    <w:p w14:paraId="20C75B42" w14:textId="77777777" w:rsidR="00D11A53" w:rsidRDefault="00000000" w:rsidP="00D11A53">
      <w:pPr>
        <w:pStyle w:val="Heading1"/>
        <w:rPr>
          <w:rtl/>
        </w:rPr>
      </w:pPr>
      <w:bookmarkStart w:id="20" w:name="_Toc115782105"/>
      <w:r>
        <w:rPr>
          <w:rFonts w:hint="cs"/>
          <w:rtl/>
        </w:rPr>
        <w:t>استدلال اول محقق عراقی در استفاده برائت از حدیث حجب</w:t>
      </w:r>
      <w:bookmarkEnd w:id="20"/>
    </w:p>
    <w:p w14:paraId="1B04B7EA" w14:textId="77777777" w:rsidR="003E4323" w:rsidRDefault="00000000" w:rsidP="005C07F7">
      <w:pPr>
        <w:rPr>
          <w:rtl/>
        </w:rPr>
      </w:pPr>
      <w:r>
        <w:rPr>
          <w:rFonts w:hint="cs"/>
          <w:rtl/>
        </w:rPr>
        <w:t>استدلال اول محقق عراقی در نهایة الأفکار جلد سوم ص 226 و 227، بیان شده است. ملخص این استدلال دو مقدمه دارد.</w:t>
      </w:r>
    </w:p>
    <w:p w14:paraId="1F1043AF" w14:textId="77777777" w:rsidR="003E4323" w:rsidRDefault="00000000" w:rsidP="00660803">
      <w:pPr>
        <w:rPr>
          <w:rtl/>
        </w:rPr>
      </w:pPr>
      <w:r>
        <w:rPr>
          <w:rFonts w:hint="cs"/>
          <w:rtl/>
        </w:rPr>
        <w:lastRenderedPageBreak/>
        <w:t xml:space="preserve"> مقدمه اول: درباره احکام، سه قسم حکم داریم. 1. یکسری </w:t>
      </w:r>
      <w:r w:rsidR="005706DE">
        <w:rPr>
          <w:rFonts w:hint="cs"/>
          <w:rtl/>
        </w:rPr>
        <w:t>احکام فقط اقتضایشان ثابت است و خداوند</w:t>
      </w:r>
      <w:r>
        <w:rPr>
          <w:rFonts w:hint="cs"/>
          <w:rtl/>
        </w:rPr>
        <w:t xml:space="preserve"> متعال</w:t>
      </w:r>
      <w:r w:rsidR="005706DE">
        <w:rPr>
          <w:rFonts w:hint="cs"/>
          <w:rtl/>
        </w:rPr>
        <w:t xml:space="preserve"> این</w:t>
      </w:r>
      <w:r w:rsidR="005706DE">
        <w:rPr>
          <w:rFonts w:hint="eastAsia"/>
          <w:rtl/>
        </w:rPr>
        <w:t>‌</w:t>
      </w:r>
      <w:r w:rsidR="005706DE">
        <w:rPr>
          <w:rFonts w:hint="cs"/>
          <w:rtl/>
        </w:rPr>
        <w:t xml:space="preserve">ها را به پیامبر صلوات الله علیه </w:t>
      </w:r>
      <w:r w:rsidR="00660803">
        <w:rPr>
          <w:rFonts w:hint="cs"/>
          <w:rtl/>
        </w:rPr>
        <w:t xml:space="preserve">وحی </w:t>
      </w:r>
      <w:r w:rsidR="005706DE">
        <w:rPr>
          <w:rFonts w:hint="cs"/>
          <w:rtl/>
        </w:rPr>
        <w:t>نفرموده</w:t>
      </w:r>
      <w:r>
        <w:rPr>
          <w:rFonts w:hint="cs"/>
          <w:rtl/>
        </w:rPr>
        <w:t xml:space="preserve"> است،</w:t>
      </w:r>
      <w:r w:rsidR="005706DE">
        <w:rPr>
          <w:rFonts w:hint="cs"/>
          <w:rtl/>
        </w:rPr>
        <w:t xml:space="preserve"> و مانند </w:t>
      </w:r>
      <w:r>
        <w:rPr>
          <w:rFonts w:hint="cs"/>
          <w:rtl/>
        </w:rPr>
        <w:t>«</w:t>
      </w:r>
      <w:r w:rsidR="005706DE">
        <w:rPr>
          <w:rFonts w:hint="cs"/>
          <w:rtl/>
        </w:rPr>
        <w:t>ما سکت الله عنه</w:t>
      </w:r>
      <w:r>
        <w:rPr>
          <w:rFonts w:hint="cs"/>
          <w:rtl/>
        </w:rPr>
        <w:t>»</w:t>
      </w:r>
      <w:r w:rsidR="005706DE">
        <w:rPr>
          <w:rFonts w:hint="cs"/>
          <w:rtl/>
        </w:rPr>
        <w:t xml:space="preserve"> است</w:t>
      </w:r>
      <w:r>
        <w:rPr>
          <w:rFonts w:hint="cs"/>
          <w:rtl/>
        </w:rPr>
        <w:t>،</w:t>
      </w:r>
      <w:r w:rsidR="005706DE">
        <w:rPr>
          <w:rFonts w:hint="cs"/>
          <w:rtl/>
        </w:rPr>
        <w:t xml:space="preserve"> و جعلی صورت نگرفته است</w:t>
      </w:r>
      <w:r>
        <w:rPr>
          <w:rFonts w:hint="cs"/>
          <w:rtl/>
        </w:rPr>
        <w:t>.</w:t>
      </w:r>
      <w:r w:rsidR="005706DE">
        <w:rPr>
          <w:rFonts w:hint="cs"/>
          <w:rtl/>
        </w:rPr>
        <w:t xml:space="preserve"> اگر هم جعلی در کار است در حد انشاء است</w:t>
      </w:r>
      <w:r>
        <w:rPr>
          <w:rFonts w:hint="cs"/>
          <w:rtl/>
        </w:rPr>
        <w:t>،</w:t>
      </w:r>
      <w:r w:rsidR="005706DE">
        <w:rPr>
          <w:rFonts w:hint="cs"/>
          <w:rtl/>
        </w:rPr>
        <w:t xml:space="preserve"> ولی جعل فعلی نیست و اراده حق </w:t>
      </w:r>
      <w:r>
        <w:rPr>
          <w:rFonts w:hint="cs"/>
          <w:rtl/>
        </w:rPr>
        <w:t xml:space="preserve">به </w:t>
      </w:r>
      <w:r w:rsidR="005706DE">
        <w:rPr>
          <w:rFonts w:hint="cs"/>
          <w:rtl/>
        </w:rPr>
        <w:t xml:space="preserve">حکمی در </w:t>
      </w:r>
      <w:r>
        <w:rPr>
          <w:rFonts w:hint="cs"/>
          <w:rtl/>
        </w:rPr>
        <w:t>این مقام، تعلق نگرفته است.</w:t>
      </w:r>
      <w:r w:rsidR="005706DE">
        <w:rPr>
          <w:rFonts w:hint="cs"/>
          <w:rtl/>
        </w:rPr>
        <w:t xml:space="preserve"> </w:t>
      </w:r>
      <w:r>
        <w:rPr>
          <w:rFonts w:hint="cs"/>
          <w:rtl/>
        </w:rPr>
        <w:t xml:space="preserve">2. </w:t>
      </w:r>
      <w:r w:rsidR="005706DE">
        <w:rPr>
          <w:rFonts w:hint="cs"/>
          <w:rtl/>
        </w:rPr>
        <w:t>یکسری از احکام هم به نبی گرامی اسلام صلوات الله علیه</w:t>
      </w:r>
      <w:r w:rsidR="00660803" w:rsidRPr="00660803">
        <w:rPr>
          <w:rFonts w:hint="cs"/>
          <w:rtl/>
        </w:rPr>
        <w:t xml:space="preserve"> </w:t>
      </w:r>
      <w:r w:rsidR="00660803">
        <w:rPr>
          <w:rFonts w:hint="cs"/>
          <w:rtl/>
        </w:rPr>
        <w:t>وحی شده</w:t>
      </w:r>
      <w:r w:rsidR="00660803">
        <w:rPr>
          <w:rFonts w:hint="eastAsia"/>
          <w:rtl/>
        </w:rPr>
        <w:t>‌</w:t>
      </w:r>
      <w:r w:rsidR="00660803">
        <w:rPr>
          <w:rFonts w:hint="cs"/>
          <w:rtl/>
        </w:rPr>
        <w:t xml:space="preserve">اند </w:t>
      </w:r>
      <w:r>
        <w:rPr>
          <w:rFonts w:hint="cs"/>
          <w:rtl/>
        </w:rPr>
        <w:t>،</w:t>
      </w:r>
      <w:r w:rsidR="005706DE">
        <w:rPr>
          <w:rFonts w:hint="cs"/>
          <w:rtl/>
        </w:rPr>
        <w:t xml:space="preserve"> ولو ایشان آن</w:t>
      </w:r>
      <w:r w:rsidR="005706DE">
        <w:rPr>
          <w:rFonts w:hint="eastAsia"/>
          <w:rtl/>
        </w:rPr>
        <w:t>‌</w:t>
      </w:r>
      <w:r w:rsidR="005706DE">
        <w:rPr>
          <w:rFonts w:hint="cs"/>
          <w:rtl/>
        </w:rPr>
        <w:t>ها را ابلاغ نکرده باشد، یا از این باب که اقتضای ابلاغ ندارد و یا مصلحت اقتضای اختفای آن</w:t>
      </w:r>
      <w:r w:rsidR="005706DE">
        <w:rPr>
          <w:rFonts w:hint="eastAsia"/>
          <w:rtl/>
        </w:rPr>
        <w:t>‌</w:t>
      </w:r>
      <w:r w:rsidR="005706DE">
        <w:rPr>
          <w:rFonts w:hint="cs"/>
          <w:rtl/>
        </w:rPr>
        <w:t xml:space="preserve">ها را دارد. </w:t>
      </w:r>
      <w:r>
        <w:rPr>
          <w:rFonts w:hint="cs"/>
          <w:rtl/>
        </w:rPr>
        <w:t xml:space="preserve">3. </w:t>
      </w:r>
      <w:r w:rsidR="005706DE">
        <w:rPr>
          <w:rFonts w:hint="cs"/>
          <w:rtl/>
        </w:rPr>
        <w:t>یکسری</w:t>
      </w:r>
      <w:r>
        <w:rPr>
          <w:rFonts w:hint="cs"/>
          <w:rtl/>
        </w:rPr>
        <w:t xml:space="preserve"> دیگر</w:t>
      </w:r>
      <w:r w:rsidR="005706DE">
        <w:rPr>
          <w:rFonts w:hint="cs"/>
          <w:rtl/>
        </w:rPr>
        <w:t xml:space="preserve"> از احکام</w:t>
      </w:r>
      <w:r>
        <w:rPr>
          <w:rFonts w:hint="cs"/>
          <w:rtl/>
        </w:rPr>
        <w:t>،</w:t>
      </w:r>
      <w:r w:rsidR="005706DE">
        <w:rPr>
          <w:rFonts w:hint="cs"/>
          <w:rtl/>
        </w:rPr>
        <w:t xml:space="preserve"> هم وحی شده و </w:t>
      </w:r>
      <w:r>
        <w:rPr>
          <w:rFonts w:hint="cs"/>
          <w:rtl/>
        </w:rPr>
        <w:t xml:space="preserve">هم </w:t>
      </w:r>
      <w:r w:rsidR="005706DE">
        <w:rPr>
          <w:rFonts w:hint="cs"/>
          <w:rtl/>
        </w:rPr>
        <w:t>دستور ابلاغ داشته است</w:t>
      </w:r>
      <w:r>
        <w:rPr>
          <w:rFonts w:hint="cs"/>
          <w:rtl/>
        </w:rPr>
        <w:t>،</w:t>
      </w:r>
      <w:r w:rsidR="005706DE">
        <w:rPr>
          <w:rFonts w:hint="cs"/>
          <w:rtl/>
        </w:rPr>
        <w:t xml:space="preserve"> و ابلاغ </w:t>
      </w:r>
      <w:r>
        <w:rPr>
          <w:rFonts w:hint="cs"/>
          <w:rtl/>
        </w:rPr>
        <w:t>نیز</w:t>
      </w:r>
      <w:r w:rsidR="005706DE">
        <w:rPr>
          <w:rFonts w:hint="cs"/>
          <w:rtl/>
        </w:rPr>
        <w:t xml:space="preserve"> </w:t>
      </w:r>
      <w:r>
        <w:rPr>
          <w:rFonts w:hint="cs"/>
          <w:rtl/>
        </w:rPr>
        <w:t>شده</w:t>
      </w:r>
      <w:r w:rsidR="005706DE">
        <w:rPr>
          <w:rFonts w:hint="cs"/>
          <w:rtl/>
        </w:rPr>
        <w:t xml:space="preserve"> است ولی به برخی نرسیده است. در عصر </w:t>
      </w:r>
      <w:r>
        <w:rPr>
          <w:rFonts w:hint="cs"/>
          <w:rtl/>
        </w:rPr>
        <w:t>نبی صلوات الله علیه</w:t>
      </w:r>
      <w:r w:rsidR="005706DE">
        <w:rPr>
          <w:rFonts w:hint="cs"/>
          <w:rtl/>
        </w:rPr>
        <w:t xml:space="preserve">، </w:t>
      </w:r>
      <w:r>
        <w:rPr>
          <w:rFonts w:hint="cs"/>
          <w:rtl/>
        </w:rPr>
        <w:t xml:space="preserve">به </w:t>
      </w:r>
      <w:r w:rsidR="005706DE">
        <w:rPr>
          <w:rFonts w:hint="cs"/>
          <w:rtl/>
        </w:rPr>
        <w:t xml:space="preserve">مخاطبان </w:t>
      </w:r>
      <w:r>
        <w:rPr>
          <w:rFonts w:hint="cs"/>
          <w:rtl/>
        </w:rPr>
        <w:t xml:space="preserve">رسیده است، </w:t>
      </w:r>
      <w:r w:rsidR="005706DE">
        <w:rPr>
          <w:rFonts w:hint="cs"/>
          <w:rtl/>
        </w:rPr>
        <w:t xml:space="preserve">ولی در زمان ما دسّ دساسین و ظلم ظالمین مانع شده </w:t>
      </w:r>
      <w:r>
        <w:rPr>
          <w:rFonts w:hint="cs"/>
          <w:rtl/>
        </w:rPr>
        <w:t>که</w:t>
      </w:r>
      <w:r w:rsidR="005706DE">
        <w:rPr>
          <w:rFonts w:hint="cs"/>
          <w:rtl/>
        </w:rPr>
        <w:t xml:space="preserve"> به ما </w:t>
      </w:r>
      <w:r>
        <w:rPr>
          <w:rFonts w:hint="cs"/>
          <w:rtl/>
        </w:rPr>
        <w:t xml:space="preserve">برسد. </w:t>
      </w:r>
    </w:p>
    <w:p w14:paraId="4E01427A" w14:textId="77777777" w:rsidR="003E4323" w:rsidRDefault="00000000" w:rsidP="00660803">
      <w:pPr>
        <w:rPr>
          <w:rtl/>
        </w:rPr>
      </w:pPr>
      <w:r>
        <w:rPr>
          <w:rFonts w:hint="cs"/>
          <w:rtl/>
        </w:rPr>
        <w:t>مرحوم شیخ که ادعا کرده است خداوند باید سبب حجب باشد،</w:t>
      </w:r>
      <w:r w:rsidR="00BB53DE">
        <w:rPr>
          <w:rFonts w:hint="cs"/>
          <w:rtl/>
        </w:rPr>
        <w:t xml:space="preserve"> مدعی است که «ما حجب الله علمه»</w:t>
      </w:r>
      <w:r>
        <w:rPr>
          <w:rFonts w:hint="cs"/>
          <w:rtl/>
        </w:rPr>
        <w:t xml:space="preserve"> فقط قسم اول را شامل می</w:t>
      </w:r>
      <w:r>
        <w:rPr>
          <w:rFonts w:hint="eastAsia"/>
        </w:rPr>
        <w:t>‌</w:t>
      </w:r>
      <w:r>
        <w:rPr>
          <w:rFonts w:hint="cs"/>
          <w:rtl/>
        </w:rPr>
        <w:t>شود که اساسا حکم از عالم ربوبی بیرون نیامده است و ابلاغ به نبی نشده است. محقق عراقی می</w:t>
      </w:r>
      <w:r>
        <w:rPr>
          <w:rFonts w:hint="eastAsia"/>
          <w:rtl/>
        </w:rPr>
        <w:t>‌</w:t>
      </w:r>
      <w:r>
        <w:rPr>
          <w:rFonts w:hint="cs"/>
          <w:rtl/>
        </w:rPr>
        <w:t>فرماید این کلام درستی نیست. یک اقسام دیگری داریم که خداوند وحی کرده به نبی صلوات الله علیه و اولیای معصومین علیهم السلام هم که وارث علم نبی هستند، به این</w:t>
      </w:r>
      <w:r>
        <w:rPr>
          <w:rFonts w:hint="eastAsia"/>
          <w:rtl/>
        </w:rPr>
        <w:t>‌</w:t>
      </w:r>
      <w:r>
        <w:rPr>
          <w:rFonts w:hint="cs"/>
          <w:rtl/>
        </w:rPr>
        <w:t>ها واقف</w:t>
      </w:r>
      <w:r>
        <w:rPr>
          <w:rFonts w:hint="eastAsia"/>
          <w:rtl/>
        </w:rPr>
        <w:t>‌</w:t>
      </w:r>
      <w:r>
        <w:rPr>
          <w:rFonts w:hint="cs"/>
          <w:rtl/>
        </w:rPr>
        <w:t xml:space="preserve">اند ولی به خاطر مصالحی که وجود دارد، به مکلفان </w:t>
      </w:r>
      <w:r w:rsidR="00660803">
        <w:rPr>
          <w:rFonts w:hint="cs"/>
          <w:rtl/>
        </w:rPr>
        <w:t xml:space="preserve">ابلاغ </w:t>
      </w:r>
      <w:r>
        <w:rPr>
          <w:rFonts w:hint="cs"/>
          <w:rtl/>
        </w:rPr>
        <w:t>نشده است. محقق عراقی می</w:t>
      </w:r>
      <w:r>
        <w:rPr>
          <w:rFonts w:hint="eastAsia"/>
          <w:rtl/>
        </w:rPr>
        <w:t>‌</w:t>
      </w:r>
      <w:r>
        <w:rPr>
          <w:rFonts w:hint="cs"/>
          <w:rtl/>
        </w:rPr>
        <w:t>فرماید این قسم، احکام فعلی است و مصداق «ما حجب» هم هست. ظالم ظالمین مانع نشده است، مگر اینکه کسی بگوید ظالم کاری کرده است که امام عصر عج ظهور نکند تا این</w:t>
      </w:r>
      <w:r>
        <w:rPr>
          <w:rFonts w:hint="eastAsia"/>
          <w:rtl/>
        </w:rPr>
        <w:t>‌</w:t>
      </w:r>
      <w:r>
        <w:rPr>
          <w:rFonts w:hint="cs"/>
          <w:rtl/>
        </w:rPr>
        <w:t>ها را بفرماید، و گرنه اصلا از ناحیه نبی صلوات الله علیه یا امام معصوم علیه السلام ابلاغ نشده، پس مصداق «ما حجب» است و صدق می</w:t>
      </w:r>
      <w:r>
        <w:rPr>
          <w:rFonts w:hint="eastAsia"/>
          <w:rtl/>
        </w:rPr>
        <w:t>‌</w:t>
      </w:r>
      <w:r>
        <w:rPr>
          <w:rFonts w:hint="cs"/>
          <w:rtl/>
        </w:rPr>
        <w:t>کند که خداوند حجب کرده است، چراکه دستور ابلاغ نداده است. حکم این قسم اینطور است که تکلیف فعلی است و مصداق «ما حجب الله» است، پس در نتیجه موضوع</w:t>
      </w:r>
      <w:r w:rsidR="00660803">
        <w:rPr>
          <w:rFonts w:hint="cs"/>
          <w:rtl/>
        </w:rPr>
        <w:t>ٌ</w:t>
      </w:r>
      <w:r>
        <w:rPr>
          <w:rFonts w:hint="cs"/>
          <w:rtl/>
        </w:rPr>
        <w:t xml:space="preserve"> عنهم</w:t>
      </w:r>
      <w:r w:rsidR="00660803">
        <w:rPr>
          <w:rFonts w:hint="cs"/>
          <w:rtl/>
        </w:rPr>
        <w:t xml:space="preserve"> نیز است</w:t>
      </w:r>
      <w:r>
        <w:rPr>
          <w:rFonts w:hint="cs"/>
          <w:rtl/>
        </w:rPr>
        <w:t>.</w:t>
      </w:r>
    </w:p>
    <w:p w14:paraId="21601B1D" w14:textId="77777777" w:rsidR="005706DE" w:rsidRDefault="00000000" w:rsidP="00660803">
      <w:pPr>
        <w:rPr>
          <w:rtl/>
        </w:rPr>
      </w:pPr>
      <w:r>
        <w:rPr>
          <w:rFonts w:hint="cs"/>
          <w:rtl/>
        </w:rPr>
        <w:t xml:space="preserve"> ایشان می</w:t>
      </w:r>
      <w:r>
        <w:rPr>
          <w:rFonts w:hint="eastAsia"/>
          <w:rtl/>
        </w:rPr>
        <w:t>‌</w:t>
      </w:r>
      <w:r>
        <w:rPr>
          <w:rFonts w:hint="cs"/>
          <w:rtl/>
        </w:rPr>
        <w:t xml:space="preserve">فرماید این قسم، قسمی است که مصداق </w:t>
      </w:r>
      <w:r w:rsidR="003E4323">
        <w:rPr>
          <w:rFonts w:hint="cs"/>
          <w:rtl/>
        </w:rPr>
        <w:t>«</w:t>
      </w:r>
      <w:r>
        <w:rPr>
          <w:rFonts w:hint="cs"/>
          <w:rtl/>
        </w:rPr>
        <w:t>ما حجب</w:t>
      </w:r>
      <w:r w:rsidR="003E4323">
        <w:rPr>
          <w:rFonts w:hint="cs"/>
          <w:rtl/>
        </w:rPr>
        <w:t>»</w:t>
      </w:r>
      <w:r>
        <w:rPr>
          <w:rFonts w:hint="cs"/>
          <w:rtl/>
        </w:rPr>
        <w:t xml:space="preserve"> است و محمول و حکم آن هم </w:t>
      </w:r>
      <w:r w:rsidR="003E4323">
        <w:rPr>
          <w:rFonts w:hint="cs"/>
          <w:rtl/>
        </w:rPr>
        <w:t>«</w:t>
      </w:r>
      <w:r>
        <w:rPr>
          <w:rFonts w:hint="cs"/>
          <w:rtl/>
        </w:rPr>
        <w:t>موضوع عنهم</w:t>
      </w:r>
      <w:r w:rsidR="003E4323">
        <w:rPr>
          <w:rFonts w:hint="cs"/>
          <w:rtl/>
        </w:rPr>
        <w:t>»</w:t>
      </w:r>
      <w:r>
        <w:rPr>
          <w:rFonts w:hint="cs"/>
          <w:rtl/>
        </w:rPr>
        <w:t xml:space="preserve"> است مثل حدیث رفع. البته</w:t>
      </w:r>
      <w:r w:rsidR="003E4323">
        <w:rPr>
          <w:rFonts w:hint="cs"/>
          <w:rtl/>
        </w:rPr>
        <w:t xml:space="preserve"> ایشان اینجا</w:t>
      </w:r>
      <w:r>
        <w:rPr>
          <w:rFonts w:hint="cs"/>
          <w:rtl/>
        </w:rPr>
        <w:t xml:space="preserve"> نگفته </w:t>
      </w:r>
      <w:r w:rsidR="003E4323">
        <w:rPr>
          <w:rFonts w:hint="cs"/>
          <w:rtl/>
        </w:rPr>
        <w:t xml:space="preserve">است، </w:t>
      </w:r>
      <w:r>
        <w:rPr>
          <w:rFonts w:hint="cs"/>
          <w:rtl/>
        </w:rPr>
        <w:t>ولی از مجموع بحثشان پیداست که این وضع، واقعی نیست و نمی</w:t>
      </w:r>
      <w:r>
        <w:rPr>
          <w:rFonts w:hint="eastAsia"/>
          <w:rtl/>
        </w:rPr>
        <w:t>‌</w:t>
      </w:r>
      <w:r>
        <w:rPr>
          <w:rFonts w:hint="cs"/>
          <w:rtl/>
        </w:rPr>
        <w:t>خواهد حکم واقعی</w:t>
      </w:r>
      <w:r w:rsidR="003E4323">
        <w:rPr>
          <w:rFonts w:hint="cs"/>
          <w:rtl/>
        </w:rPr>
        <w:t xml:space="preserve"> را به عالمان به آن</w:t>
      </w:r>
      <w:r w:rsidR="00660803" w:rsidRPr="00660803">
        <w:rPr>
          <w:rFonts w:hint="cs"/>
          <w:rtl/>
        </w:rPr>
        <w:t xml:space="preserve"> </w:t>
      </w:r>
      <w:r w:rsidR="00660803">
        <w:rPr>
          <w:rFonts w:hint="cs"/>
          <w:rtl/>
        </w:rPr>
        <w:t xml:space="preserve">تخصیص بزند </w:t>
      </w:r>
      <w:r w:rsidR="003E4323">
        <w:rPr>
          <w:rFonts w:hint="cs"/>
          <w:rtl/>
        </w:rPr>
        <w:t xml:space="preserve">، </w:t>
      </w:r>
      <w:r>
        <w:rPr>
          <w:rFonts w:hint="cs"/>
          <w:rtl/>
        </w:rPr>
        <w:t>به غیر کسانی که حجب ب</w:t>
      </w:r>
      <w:r w:rsidR="003E4323">
        <w:rPr>
          <w:rFonts w:hint="cs"/>
          <w:rtl/>
        </w:rPr>
        <w:t xml:space="preserve">رایشان ثابت است. پس در مقام ظاهر، موضوع عنهم است؛ و </w:t>
      </w:r>
      <w:r w:rsidR="0022420E">
        <w:rPr>
          <w:rFonts w:hint="cs"/>
          <w:rtl/>
        </w:rPr>
        <w:t xml:space="preserve">مانند انشاء حدیث رفع است. </w:t>
      </w:r>
      <w:r w:rsidR="00660803">
        <w:rPr>
          <w:rFonts w:hint="cs"/>
          <w:rtl/>
        </w:rPr>
        <w:t xml:space="preserve">اطلاق </w:t>
      </w:r>
      <w:r w:rsidR="0022420E">
        <w:rPr>
          <w:rFonts w:hint="cs"/>
          <w:rtl/>
        </w:rPr>
        <w:t xml:space="preserve">مفاد حدیث حجب شامل احکامی است که از ناحیه خداوند به نبی </w:t>
      </w:r>
      <w:r w:rsidR="00660803">
        <w:rPr>
          <w:rFonts w:hint="cs"/>
          <w:rtl/>
        </w:rPr>
        <w:t xml:space="preserve">ابلاغ </w:t>
      </w:r>
      <w:r w:rsidR="0022420E">
        <w:rPr>
          <w:rFonts w:hint="cs"/>
          <w:rtl/>
        </w:rPr>
        <w:t>شده است</w:t>
      </w:r>
      <w:r w:rsidR="003E4323">
        <w:rPr>
          <w:rFonts w:hint="cs"/>
          <w:rtl/>
        </w:rPr>
        <w:t>،</w:t>
      </w:r>
      <w:r w:rsidR="0022420E">
        <w:rPr>
          <w:rFonts w:hint="cs"/>
          <w:rtl/>
        </w:rPr>
        <w:t xml:space="preserve"> ولی</w:t>
      </w:r>
      <w:r w:rsidR="00BB53DE">
        <w:rPr>
          <w:rFonts w:hint="cs"/>
          <w:rtl/>
        </w:rPr>
        <w:t xml:space="preserve"> از سوی پیامبر مکرّم اسلام و ائمه طاهرین صلوات الله علیهم اجمعین</w:t>
      </w:r>
      <w:r w:rsidR="0022420E">
        <w:rPr>
          <w:rFonts w:hint="cs"/>
          <w:rtl/>
        </w:rPr>
        <w:t xml:space="preserve"> به مردم ابلاغ نشده است </w:t>
      </w:r>
      <w:r w:rsidR="002E376F">
        <w:rPr>
          <w:rFonts w:hint="cs"/>
          <w:rtl/>
        </w:rPr>
        <w:t>نه اینکه</w:t>
      </w:r>
      <w:r w:rsidR="0022420E">
        <w:rPr>
          <w:rFonts w:hint="cs"/>
          <w:rtl/>
        </w:rPr>
        <w:t xml:space="preserve"> ظل</w:t>
      </w:r>
      <w:r w:rsidR="00A651B6">
        <w:rPr>
          <w:rFonts w:hint="cs"/>
          <w:rtl/>
        </w:rPr>
        <w:t>م ظالم و دس دساس</w:t>
      </w:r>
      <w:r w:rsidR="003E4323">
        <w:rPr>
          <w:rFonts w:hint="cs"/>
          <w:rtl/>
        </w:rPr>
        <w:t xml:space="preserve"> در کار  باشد</w:t>
      </w:r>
      <w:r w:rsidR="00A651B6">
        <w:rPr>
          <w:rFonts w:hint="cs"/>
          <w:rtl/>
        </w:rPr>
        <w:t>. این قسم، جایی است که خود خداوند فرموده است به مردم</w:t>
      </w:r>
      <w:r w:rsidR="00660803" w:rsidRPr="00660803">
        <w:rPr>
          <w:rFonts w:hint="cs"/>
          <w:rtl/>
        </w:rPr>
        <w:t xml:space="preserve"> </w:t>
      </w:r>
      <w:r w:rsidR="00660803">
        <w:rPr>
          <w:rFonts w:hint="cs"/>
          <w:rtl/>
        </w:rPr>
        <w:t>ابلاغ نشود</w:t>
      </w:r>
      <w:r w:rsidR="00A651B6">
        <w:rPr>
          <w:rFonts w:hint="cs"/>
          <w:rtl/>
        </w:rPr>
        <w:t xml:space="preserve">، پس </w:t>
      </w:r>
      <w:r w:rsidR="003E4323">
        <w:rPr>
          <w:rFonts w:hint="cs"/>
          <w:rtl/>
        </w:rPr>
        <w:t>«</w:t>
      </w:r>
      <w:r w:rsidR="00A651B6">
        <w:rPr>
          <w:rFonts w:hint="cs"/>
          <w:rtl/>
        </w:rPr>
        <w:t>مما حجب الله</w:t>
      </w:r>
      <w:r w:rsidR="003E4323">
        <w:rPr>
          <w:rFonts w:hint="cs"/>
          <w:rtl/>
        </w:rPr>
        <w:t>»</w:t>
      </w:r>
      <w:r w:rsidR="00A651B6">
        <w:rPr>
          <w:rFonts w:hint="cs"/>
          <w:rtl/>
        </w:rPr>
        <w:t xml:space="preserve"> است. محمول آن هم </w:t>
      </w:r>
      <w:r w:rsidR="002E376F">
        <w:rPr>
          <w:rFonts w:hint="cs"/>
          <w:rtl/>
        </w:rPr>
        <w:t>«موضوعٌ عنهم»</w:t>
      </w:r>
      <w:r w:rsidR="00A651B6">
        <w:rPr>
          <w:rFonts w:hint="cs"/>
          <w:rtl/>
        </w:rPr>
        <w:t xml:space="preserve"> است مثل حدیث رفع که حکم ظاهری است، و الا همان بحث در حدیث رفع هم می</w:t>
      </w:r>
      <w:r w:rsidR="00A651B6">
        <w:rPr>
          <w:rFonts w:hint="eastAsia"/>
          <w:rtl/>
        </w:rPr>
        <w:t>‌</w:t>
      </w:r>
      <w:r w:rsidR="00A651B6">
        <w:rPr>
          <w:rFonts w:hint="cs"/>
          <w:rtl/>
        </w:rPr>
        <w:t>آید که هم اشکال ثبوتی پیدا می</w:t>
      </w:r>
      <w:r w:rsidR="00A651B6">
        <w:rPr>
          <w:rFonts w:hint="eastAsia"/>
          <w:rtl/>
        </w:rPr>
        <w:t>‌</w:t>
      </w:r>
      <w:r w:rsidR="00A651B6">
        <w:rPr>
          <w:rFonts w:hint="cs"/>
          <w:rtl/>
        </w:rPr>
        <w:t xml:space="preserve">شود و هم خلاف ظاهر اثباتی روایت است. </w:t>
      </w:r>
    </w:p>
    <w:p w14:paraId="7EFCE460" w14:textId="77777777" w:rsidR="00A651B6" w:rsidRDefault="00000000" w:rsidP="003D2652">
      <w:pPr>
        <w:rPr>
          <w:rtl/>
        </w:rPr>
      </w:pPr>
      <w:r>
        <w:rPr>
          <w:rFonts w:hint="cs"/>
          <w:rtl/>
        </w:rPr>
        <w:lastRenderedPageBreak/>
        <w:t>مقدمه دوم: پس در این قسم از احکام، می</w:t>
      </w:r>
      <w:r>
        <w:rPr>
          <w:rFonts w:hint="eastAsia"/>
          <w:rtl/>
        </w:rPr>
        <w:t>‌</w:t>
      </w:r>
      <w:r>
        <w:rPr>
          <w:rFonts w:hint="cs"/>
          <w:rtl/>
        </w:rPr>
        <w:t>توان گفت مفاد حدیث حجب که موضوع عنهم است، تثبیت می</w:t>
      </w:r>
      <w:r>
        <w:rPr>
          <w:rFonts w:hint="eastAsia"/>
          <w:rtl/>
        </w:rPr>
        <w:t>‌</w:t>
      </w:r>
      <w:r>
        <w:rPr>
          <w:rFonts w:hint="cs"/>
          <w:rtl/>
        </w:rPr>
        <w:t xml:space="preserve">شود، آنگاه در </w:t>
      </w:r>
      <w:r w:rsidR="003D2652">
        <w:rPr>
          <w:rFonts w:hint="cs"/>
          <w:rtl/>
        </w:rPr>
        <w:t>مواردی</w:t>
      </w:r>
      <w:r>
        <w:rPr>
          <w:rFonts w:hint="cs"/>
          <w:rtl/>
        </w:rPr>
        <w:t xml:space="preserve"> که ظلم ظالم و دس دساس </w:t>
      </w:r>
      <w:r w:rsidR="003D2652">
        <w:rPr>
          <w:rFonts w:hint="cs"/>
          <w:rtl/>
        </w:rPr>
        <w:t xml:space="preserve">مانع وصول </w:t>
      </w:r>
      <w:r>
        <w:rPr>
          <w:rFonts w:hint="cs"/>
          <w:rtl/>
        </w:rPr>
        <w:t xml:space="preserve">باشد، </w:t>
      </w:r>
      <w:r w:rsidR="003D2652">
        <w:rPr>
          <w:rFonts w:hint="cs"/>
          <w:rtl/>
        </w:rPr>
        <w:t xml:space="preserve">می‌توان </w:t>
      </w:r>
      <w:r w:rsidR="003E4323">
        <w:rPr>
          <w:rFonts w:hint="cs"/>
          <w:rtl/>
        </w:rPr>
        <w:t>با</w:t>
      </w:r>
      <w:r>
        <w:rPr>
          <w:rFonts w:hint="cs"/>
          <w:rtl/>
        </w:rPr>
        <w:t xml:space="preserve"> </w:t>
      </w:r>
      <w:r w:rsidR="003D2652">
        <w:rPr>
          <w:rFonts w:hint="cs"/>
          <w:rtl/>
        </w:rPr>
        <w:t xml:space="preserve">تمسک به </w:t>
      </w:r>
      <w:r>
        <w:rPr>
          <w:rFonts w:hint="cs"/>
          <w:rtl/>
        </w:rPr>
        <w:t xml:space="preserve">عدم قول به فصل درست </w:t>
      </w:r>
      <w:r w:rsidR="003D2652">
        <w:rPr>
          <w:rFonts w:hint="cs"/>
          <w:rtl/>
        </w:rPr>
        <w:t xml:space="preserve">کرد، </w:t>
      </w:r>
      <w:r>
        <w:rPr>
          <w:rFonts w:hint="cs"/>
          <w:rtl/>
        </w:rPr>
        <w:t xml:space="preserve">که کسی بین این دو قسم </w:t>
      </w:r>
      <w:r w:rsidR="003D2652">
        <w:rPr>
          <w:rFonts w:hint="cs"/>
          <w:rtl/>
        </w:rPr>
        <w:t xml:space="preserve">فرقی </w:t>
      </w:r>
      <w:r>
        <w:rPr>
          <w:rFonts w:hint="cs"/>
          <w:rtl/>
        </w:rPr>
        <w:t xml:space="preserve">نگذاشته است. </w:t>
      </w:r>
      <w:r w:rsidR="003D2652">
        <w:rPr>
          <w:rFonts w:hint="cs"/>
          <w:rtl/>
        </w:rPr>
        <w:t xml:space="preserve">وقتی </w:t>
      </w:r>
      <w:r>
        <w:rPr>
          <w:rFonts w:hint="cs"/>
          <w:rtl/>
        </w:rPr>
        <w:t>در این قسم که به نبی ص</w:t>
      </w:r>
      <w:r w:rsidR="003E4323">
        <w:rPr>
          <w:rFonts w:hint="cs"/>
          <w:rtl/>
        </w:rPr>
        <w:t>لوات الله علیه</w:t>
      </w:r>
      <w:r>
        <w:rPr>
          <w:rFonts w:hint="cs"/>
          <w:rtl/>
        </w:rPr>
        <w:t xml:space="preserve"> وحی می</w:t>
      </w:r>
      <w:r>
        <w:rPr>
          <w:rFonts w:hint="eastAsia"/>
          <w:rtl/>
        </w:rPr>
        <w:t>‌</w:t>
      </w:r>
      <w:r>
        <w:rPr>
          <w:rFonts w:hint="cs"/>
          <w:rtl/>
        </w:rPr>
        <w:t xml:space="preserve">شود ولی ایشان مأمور به ابلاغ نیست، برائت </w:t>
      </w:r>
      <w:r w:rsidR="003D2652">
        <w:rPr>
          <w:rFonts w:hint="cs"/>
          <w:rtl/>
        </w:rPr>
        <w:t>ثابت باش</w:t>
      </w:r>
      <w:r>
        <w:rPr>
          <w:rFonts w:hint="cs"/>
          <w:rtl/>
        </w:rPr>
        <w:t xml:space="preserve">، پس </w:t>
      </w:r>
      <w:r w:rsidR="003D2652">
        <w:rPr>
          <w:rFonts w:hint="cs"/>
          <w:rtl/>
        </w:rPr>
        <w:t xml:space="preserve">با عدم قول به فصل، </w:t>
      </w:r>
      <w:r>
        <w:rPr>
          <w:rFonts w:hint="cs"/>
          <w:rtl/>
        </w:rPr>
        <w:t>در جایی هم که احتمال ایصال می</w:t>
      </w:r>
      <w:r>
        <w:rPr>
          <w:rFonts w:hint="eastAsia"/>
          <w:rtl/>
        </w:rPr>
        <w:t>‌</w:t>
      </w:r>
      <w:r>
        <w:rPr>
          <w:rFonts w:hint="cs"/>
          <w:rtl/>
        </w:rPr>
        <w:t>ده</w:t>
      </w:r>
      <w:r w:rsidR="003D2652">
        <w:rPr>
          <w:rFonts w:hint="cs"/>
          <w:rtl/>
        </w:rPr>
        <w:t>ید هم همینطور خواهد بود.</w:t>
      </w:r>
    </w:p>
    <w:p w14:paraId="46D22399" w14:textId="77777777" w:rsidR="00A651B6" w:rsidRDefault="00000000" w:rsidP="005706DE">
      <w:pPr>
        <w:rPr>
          <w:rtl/>
        </w:rPr>
      </w:pPr>
      <w:r w:rsidRPr="00AA321B">
        <w:rPr>
          <w:rFonts w:hint="cs"/>
          <w:color w:val="FF0000"/>
          <w:rtl/>
        </w:rPr>
        <w:t>سوال</w:t>
      </w:r>
      <w:r>
        <w:rPr>
          <w:rFonts w:hint="cs"/>
          <w:rtl/>
        </w:rPr>
        <w:t>: عدم قول به فصل، ظهور درست می</w:t>
      </w:r>
      <w:r>
        <w:rPr>
          <w:rFonts w:hint="eastAsia"/>
          <w:rtl/>
        </w:rPr>
        <w:t>‌</w:t>
      </w:r>
      <w:r>
        <w:rPr>
          <w:rFonts w:hint="cs"/>
          <w:rtl/>
        </w:rPr>
        <w:t>کند؟</w:t>
      </w:r>
    </w:p>
    <w:p w14:paraId="06AC6DA4" w14:textId="77777777" w:rsidR="00A651B6" w:rsidRDefault="00000000" w:rsidP="005706DE">
      <w:pPr>
        <w:rPr>
          <w:rtl/>
        </w:rPr>
      </w:pPr>
      <w:r w:rsidRPr="00AA321B">
        <w:rPr>
          <w:rFonts w:hint="cs"/>
          <w:color w:val="FF0000"/>
          <w:rtl/>
        </w:rPr>
        <w:t>پاسخ</w:t>
      </w:r>
      <w:r>
        <w:rPr>
          <w:rFonts w:hint="cs"/>
          <w:rtl/>
        </w:rPr>
        <w:t xml:space="preserve">: عدم قول به فصل، یک نوع اجماع است. </w:t>
      </w:r>
    </w:p>
    <w:p w14:paraId="1FF6E3E1" w14:textId="77777777" w:rsidR="00A651B6" w:rsidRDefault="00000000" w:rsidP="005706DE">
      <w:pPr>
        <w:rPr>
          <w:rtl/>
        </w:rPr>
      </w:pPr>
      <w:r w:rsidRPr="00AA321B">
        <w:rPr>
          <w:rFonts w:hint="cs"/>
          <w:color w:val="FF0000"/>
          <w:rtl/>
        </w:rPr>
        <w:t>سوال</w:t>
      </w:r>
      <w:r>
        <w:rPr>
          <w:rFonts w:hint="cs"/>
          <w:rtl/>
        </w:rPr>
        <w:t xml:space="preserve">: </w:t>
      </w:r>
      <w:r w:rsidR="00AA321B">
        <w:rPr>
          <w:rFonts w:hint="cs"/>
          <w:rtl/>
        </w:rPr>
        <w:t>پس ظهور درست نمی</w:t>
      </w:r>
      <w:r w:rsidR="00AA321B">
        <w:rPr>
          <w:rFonts w:hint="eastAsia"/>
          <w:rtl/>
        </w:rPr>
        <w:t>‌</w:t>
      </w:r>
      <w:r w:rsidR="00AA321B">
        <w:rPr>
          <w:rFonts w:hint="cs"/>
          <w:rtl/>
        </w:rPr>
        <w:t>کند.</w:t>
      </w:r>
    </w:p>
    <w:p w14:paraId="5D90E429" w14:textId="77777777" w:rsidR="00A651B6" w:rsidRDefault="00000000" w:rsidP="00AA321B">
      <w:pPr>
        <w:rPr>
          <w:rtl/>
        </w:rPr>
      </w:pPr>
      <w:r w:rsidRPr="00AA321B">
        <w:rPr>
          <w:rFonts w:hint="cs"/>
          <w:color w:val="FF0000"/>
          <w:rtl/>
        </w:rPr>
        <w:t>پاسخ</w:t>
      </w:r>
      <w:r>
        <w:rPr>
          <w:rFonts w:hint="cs"/>
          <w:rtl/>
        </w:rPr>
        <w:t>: ظهور درست نمی</w:t>
      </w:r>
      <w:r>
        <w:rPr>
          <w:rFonts w:hint="eastAsia"/>
          <w:rtl/>
        </w:rPr>
        <w:t>‌</w:t>
      </w:r>
      <w:r>
        <w:rPr>
          <w:rFonts w:hint="cs"/>
          <w:rtl/>
        </w:rPr>
        <w:t>کند. در استدلال اول، گویا پذیرفته</w:t>
      </w:r>
      <w:r>
        <w:rPr>
          <w:rFonts w:hint="eastAsia"/>
          <w:rtl/>
        </w:rPr>
        <w:t>‌</w:t>
      </w:r>
      <w:r>
        <w:rPr>
          <w:rFonts w:hint="cs"/>
          <w:rtl/>
        </w:rPr>
        <w:t>اند که در جایی که ابلاغ شده از ناحیه نبی</w:t>
      </w:r>
      <w:r w:rsidR="00AA321B">
        <w:rPr>
          <w:rFonts w:hint="cs"/>
          <w:rtl/>
        </w:rPr>
        <w:t xml:space="preserve"> صلوات الله علیه</w:t>
      </w:r>
      <w:r>
        <w:rPr>
          <w:rFonts w:hint="cs"/>
          <w:rtl/>
        </w:rPr>
        <w:t xml:space="preserve"> و ظلم ظالم مانع است، داخل در ظهور </w:t>
      </w:r>
      <w:r w:rsidR="00AA321B">
        <w:rPr>
          <w:rFonts w:hint="cs"/>
          <w:rtl/>
        </w:rPr>
        <w:t>«</w:t>
      </w:r>
      <w:r>
        <w:rPr>
          <w:rFonts w:hint="cs"/>
          <w:rtl/>
        </w:rPr>
        <w:t>ما حجب</w:t>
      </w:r>
      <w:r w:rsidR="00AA321B">
        <w:rPr>
          <w:rFonts w:hint="cs"/>
          <w:rtl/>
        </w:rPr>
        <w:t>»</w:t>
      </w:r>
      <w:r>
        <w:rPr>
          <w:rFonts w:hint="cs"/>
          <w:rtl/>
        </w:rPr>
        <w:t xml:space="preserve"> نیست ولی با عدم قول به فصل درست می</w:t>
      </w:r>
      <w:r>
        <w:rPr>
          <w:rFonts w:hint="eastAsia"/>
          <w:rtl/>
        </w:rPr>
        <w:t>‌</w:t>
      </w:r>
      <w:r>
        <w:rPr>
          <w:rFonts w:hint="cs"/>
          <w:rtl/>
        </w:rPr>
        <w:t>کند.</w:t>
      </w:r>
    </w:p>
    <w:p w14:paraId="1A8DE64B" w14:textId="77777777" w:rsidR="00A651B6" w:rsidRDefault="00000000" w:rsidP="003D2652">
      <w:pPr>
        <w:rPr>
          <w:rtl/>
        </w:rPr>
      </w:pPr>
      <w:r>
        <w:rPr>
          <w:rFonts w:hint="cs"/>
          <w:rtl/>
        </w:rPr>
        <w:t xml:space="preserve">تکلیف که در قسم دوم به نبی </w:t>
      </w:r>
      <w:r w:rsidR="003D2652">
        <w:rPr>
          <w:rFonts w:hint="cs"/>
          <w:rtl/>
        </w:rPr>
        <w:t xml:space="preserve">ابلاغ </w:t>
      </w:r>
      <w:r>
        <w:rPr>
          <w:rFonts w:hint="cs"/>
          <w:rtl/>
        </w:rPr>
        <w:t>شده است ولی ایشان موظف به ابلاغ نیست و مصالح هم اقتضا</w:t>
      </w:r>
      <w:r w:rsidR="00AA321B">
        <w:rPr>
          <w:rFonts w:hint="cs"/>
          <w:rtl/>
        </w:rPr>
        <w:t>ی</w:t>
      </w:r>
      <w:r>
        <w:rPr>
          <w:rFonts w:hint="cs"/>
          <w:rtl/>
        </w:rPr>
        <w:t xml:space="preserve"> ابلاغ به مخاطبین نمی</w:t>
      </w:r>
      <w:r>
        <w:rPr>
          <w:rFonts w:hint="eastAsia"/>
          <w:rtl/>
        </w:rPr>
        <w:t>‌</w:t>
      </w:r>
      <w:r>
        <w:rPr>
          <w:rFonts w:hint="cs"/>
          <w:rtl/>
        </w:rPr>
        <w:t>کند</w:t>
      </w:r>
      <w:r w:rsidR="00AA321B">
        <w:rPr>
          <w:rFonts w:hint="cs"/>
          <w:rtl/>
        </w:rPr>
        <w:t>، و در نتیجه</w:t>
      </w:r>
      <w:r>
        <w:rPr>
          <w:rFonts w:hint="cs"/>
          <w:rtl/>
        </w:rPr>
        <w:t xml:space="preserve"> ابلاغ نشده است. </w:t>
      </w:r>
    </w:p>
    <w:p w14:paraId="50C88637" w14:textId="77777777" w:rsidR="00A651B6" w:rsidRDefault="00000000" w:rsidP="005706DE">
      <w:pPr>
        <w:rPr>
          <w:rtl/>
        </w:rPr>
      </w:pPr>
      <w:r w:rsidRPr="00AA321B">
        <w:rPr>
          <w:rFonts w:hint="cs"/>
          <w:color w:val="FF0000"/>
          <w:rtl/>
        </w:rPr>
        <w:t>سوال</w:t>
      </w:r>
      <w:r>
        <w:rPr>
          <w:rFonts w:hint="cs"/>
          <w:rtl/>
        </w:rPr>
        <w:t xml:space="preserve">: </w:t>
      </w:r>
      <w:r w:rsidR="00AA321B">
        <w:rPr>
          <w:rFonts w:hint="cs"/>
          <w:rtl/>
        </w:rPr>
        <w:t>اصطلاحا به این حکم فعلی نمی</w:t>
      </w:r>
      <w:r w:rsidR="00AA321B">
        <w:rPr>
          <w:rFonts w:hint="eastAsia"/>
          <w:rtl/>
        </w:rPr>
        <w:t>‌</w:t>
      </w:r>
      <w:r w:rsidR="00AA321B">
        <w:rPr>
          <w:rFonts w:hint="cs"/>
          <w:rtl/>
        </w:rPr>
        <w:t xml:space="preserve">گویند. وقتی به مخاطبان ابلاغ نشده، صرف علم نبی صلوات الله علیه باعث فعلیت حکم نیست. </w:t>
      </w:r>
    </w:p>
    <w:p w14:paraId="37D1C3F2" w14:textId="77777777" w:rsidR="00A651B6" w:rsidRDefault="00000000" w:rsidP="005706DE">
      <w:pPr>
        <w:rPr>
          <w:rtl/>
        </w:rPr>
      </w:pPr>
      <w:r w:rsidRPr="00AA321B">
        <w:rPr>
          <w:rFonts w:hint="cs"/>
          <w:color w:val="FF0000"/>
          <w:rtl/>
        </w:rPr>
        <w:t>پاسخ</w:t>
      </w:r>
      <w:r>
        <w:rPr>
          <w:rFonts w:hint="cs"/>
          <w:rtl/>
        </w:rPr>
        <w:t>: اصطلاحا نمی</w:t>
      </w:r>
      <w:r>
        <w:rPr>
          <w:rFonts w:hint="eastAsia"/>
          <w:rtl/>
        </w:rPr>
        <w:t>‌</w:t>
      </w:r>
      <w:r>
        <w:rPr>
          <w:rFonts w:hint="cs"/>
          <w:rtl/>
        </w:rPr>
        <w:t>گویند، چه اثری دارد؟</w:t>
      </w:r>
    </w:p>
    <w:p w14:paraId="0556FE33" w14:textId="77777777" w:rsidR="00A651B6" w:rsidRDefault="00000000" w:rsidP="005706DE">
      <w:pPr>
        <w:rPr>
          <w:rtl/>
        </w:rPr>
      </w:pPr>
      <w:r w:rsidRPr="00AA321B">
        <w:rPr>
          <w:rFonts w:hint="cs"/>
          <w:color w:val="FF0000"/>
          <w:rtl/>
        </w:rPr>
        <w:t>سوال</w:t>
      </w:r>
      <w:r>
        <w:rPr>
          <w:rFonts w:hint="cs"/>
          <w:rtl/>
        </w:rPr>
        <w:t xml:space="preserve">: </w:t>
      </w:r>
      <w:r w:rsidR="00AA321B">
        <w:rPr>
          <w:rFonts w:hint="cs"/>
          <w:rtl/>
        </w:rPr>
        <w:t>این جعل اصطلاح ایشان است. علاوه بر اینکه قول به عدم فصل ارزش دارد نه عدم قول به فصل.</w:t>
      </w:r>
    </w:p>
    <w:p w14:paraId="7562917D" w14:textId="77777777" w:rsidR="00A651B6" w:rsidRDefault="00000000" w:rsidP="007C039D">
      <w:pPr>
        <w:rPr>
          <w:rtl/>
        </w:rPr>
      </w:pPr>
      <w:r w:rsidRPr="00AA321B">
        <w:rPr>
          <w:rFonts w:hint="cs"/>
          <w:color w:val="FF0000"/>
          <w:rtl/>
        </w:rPr>
        <w:t>پاسخ</w:t>
      </w:r>
      <w:r>
        <w:rPr>
          <w:rFonts w:hint="cs"/>
          <w:rtl/>
        </w:rPr>
        <w:t>: اشکال به بزرگان می</w:t>
      </w:r>
      <w:r>
        <w:rPr>
          <w:rFonts w:hint="eastAsia"/>
          <w:rtl/>
        </w:rPr>
        <w:t>‌</w:t>
      </w:r>
      <w:r>
        <w:rPr>
          <w:rFonts w:hint="cs"/>
          <w:rtl/>
        </w:rPr>
        <w:t xml:space="preserve">شود کرد، ولی اینطور </w:t>
      </w:r>
      <w:r w:rsidR="007C039D">
        <w:rPr>
          <w:rFonts w:hint="cs"/>
          <w:rtl/>
        </w:rPr>
        <w:t>راحت و ضعیف</w:t>
      </w:r>
      <w:r>
        <w:rPr>
          <w:rFonts w:hint="cs"/>
          <w:rtl/>
        </w:rPr>
        <w:t xml:space="preserve"> هم نیست. </w:t>
      </w:r>
    </w:p>
    <w:p w14:paraId="617453A1" w14:textId="77777777" w:rsidR="00AA321B" w:rsidRPr="002E376F" w:rsidRDefault="00000000" w:rsidP="002E376F">
      <w:pPr>
        <w:pStyle w:val="Heading2"/>
        <w:rPr>
          <w:szCs w:val="22"/>
          <w:rtl/>
        </w:rPr>
      </w:pPr>
      <w:bookmarkStart w:id="21" w:name="_Toc115782106"/>
      <w:r w:rsidRPr="002E376F">
        <w:rPr>
          <w:rFonts w:hint="cs"/>
          <w:szCs w:val="22"/>
          <w:rtl/>
        </w:rPr>
        <w:t>تبیین کلام محقق عراقی در استدلال اول</w:t>
      </w:r>
      <w:bookmarkEnd w:id="21"/>
    </w:p>
    <w:p w14:paraId="46B944FE" w14:textId="77777777" w:rsidR="00A651B6" w:rsidRDefault="00000000" w:rsidP="003D2652">
      <w:pPr>
        <w:rPr>
          <w:rtl/>
        </w:rPr>
      </w:pPr>
      <w:r>
        <w:rPr>
          <w:rFonts w:hint="cs"/>
          <w:rtl/>
        </w:rPr>
        <w:t xml:space="preserve">اولا چرا ایشان اصرار دارد که تکلیف فعلی است؟ چراکه </w:t>
      </w:r>
      <w:r w:rsidR="007C039D">
        <w:rPr>
          <w:rFonts w:hint="cs"/>
          <w:rtl/>
        </w:rPr>
        <w:t xml:space="preserve">اشکال </w:t>
      </w:r>
      <w:r>
        <w:rPr>
          <w:rFonts w:hint="cs"/>
          <w:rtl/>
        </w:rPr>
        <w:t>بزرگانی که به ایشان اشکال می</w:t>
      </w:r>
      <w:r>
        <w:rPr>
          <w:rFonts w:hint="eastAsia"/>
          <w:rtl/>
        </w:rPr>
        <w:t>‌</w:t>
      </w:r>
      <w:r>
        <w:rPr>
          <w:rFonts w:hint="cs"/>
          <w:rtl/>
        </w:rPr>
        <w:t xml:space="preserve">کنند </w:t>
      </w:r>
      <w:r w:rsidR="003D2652">
        <w:rPr>
          <w:rFonts w:hint="cs"/>
          <w:rtl/>
        </w:rPr>
        <w:t>این است</w:t>
      </w:r>
      <w:r>
        <w:rPr>
          <w:rFonts w:hint="cs"/>
          <w:rtl/>
        </w:rPr>
        <w:t xml:space="preserve"> که این فعلی نیست. </w:t>
      </w:r>
    </w:p>
    <w:p w14:paraId="4C98A7A1" w14:textId="77777777" w:rsidR="00A651B6" w:rsidRDefault="00000000" w:rsidP="003D2652">
      <w:pPr>
        <w:rPr>
          <w:rtl/>
        </w:rPr>
      </w:pPr>
      <w:r>
        <w:rPr>
          <w:rFonts w:hint="cs"/>
          <w:rtl/>
        </w:rPr>
        <w:t>برای این اصرار می</w:t>
      </w:r>
      <w:r>
        <w:rPr>
          <w:rFonts w:hint="eastAsia"/>
          <w:rtl/>
        </w:rPr>
        <w:t>‌</w:t>
      </w:r>
      <w:r>
        <w:rPr>
          <w:rFonts w:hint="cs"/>
          <w:rtl/>
        </w:rPr>
        <w:t>کند که فعلی است تا این را با عدم قول به فصل، تبدیل کند به مفاد برائت. مفاد برائتی که داریم، جایی است که حکم واقعی</w:t>
      </w:r>
      <w:r w:rsidR="00AA321B">
        <w:rPr>
          <w:rFonts w:hint="cs"/>
          <w:rtl/>
        </w:rPr>
        <w:t>،</w:t>
      </w:r>
      <w:r>
        <w:rPr>
          <w:rFonts w:hint="cs"/>
          <w:rtl/>
        </w:rPr>
        <w:t xml:space="preserve"> لو کان، فعلی باشد. برای اینکه لو وصل یا قطع به ال</w:t>
      </w:r>
      <w:r w:rsidR="002E376F">
        <w:rPr>
          <w:rFonts w:hint="cs"/>
          <w:rtl/>
        </w:rPr>
        <w:t>م</w:t>
      </w:r>
      <w:r>
        <w:rPr>
          <w:rFonts w:hint="cs"/>
          <w:rtl/>
        </w:rPr>
        <w:t xml:space="preserve">کلف یا قام الحجة علیه، </w:t>
      </w:r>
      <w:r w:rsidRPr="00AA321B">
        <w:rPr>
          <w:rFonts w:hint="cs"/>
          <w:rtl/>
        </w:rPr>
        <w:t>منجَّز</w:t>
      </w:r>
      <w:r>
        <w:rPr>
          <w:rFonts w:hint="cs"/>
          <w:rtl/>
        </w:rPr>
        <w:t xml:space="preserve"> باشد. اگر یک تکلیفی در عالم واقع فعلی نباشد، قطع هم به آن پیدا کنید، بی</w:t>
      </w:r>
      <w:r>
        <w:rPr>
          <w:rFonts w:hint="eastAsia"/>
          <w:rtl/>
        </w:rPr>
        <w:t>‌</w:t>
      </w:r>
      <w:r>
        <w:rPr>
          <w:rFonts w:hint="cs"/>
          <w:rtl/>
        </w:rPr>
        <w:t xml:space="preserve">اثر است. پس تکلیف باید در عالم واقع فعلی باشد تا در </w:t>
      </w:r>
      <w:r>
        <w:rPr>
          <w:rFonts w:hint="cs"/>
          <w:rtl/>
        </w:rPr>
        <w:lastRenderedPageBreak/>
        <w:t xml:space="preserve">ظرف شک بحث کنیم برائت هست یا خیر. در صورت فعلی نبودن، قطع هم به آن پیدا کنید، اثری ندارد. لذا محقق عراقی در پی آنست که این تکلیف فعلی است و مصداق </w:t>
      </w:r>
      <w:r w:rsidR="00AA321B">
        <w:rPr>
          <w:rFonts w:hint="cs"/>
          <w:rtl/>
        </w:rPr>
        <w:t>«</w:t>
      </w:r>
      <w:r>
        <w:rPr>
          <w:rFonts w:hint="cs"/>
          <w:rtl/>
        </w:rPr>
        <w:t>ما حجب الله</w:t>
      </w:r>
      <w:r w:rsidR="00AA321B">
        <w:rPr>
          <w:rFonts w:hint="cs"/>
          <w:rtl/>
        </w:rPr>
        <w:t>»</w:t>
      </w:r>
      <w:r>
        <w:rPr>
          <w:rFonts w:hint="cs"/>
          <w:rtl/>
        </w:rPr>
        <w:t xml:space="preserve"> </w:t>
      </w:r>
      <w:r w:rsidR="00012CAF">
        <w:rPr>
          <w:rFonts w:hint="cs"/>
          <w:rtl/>
        </w:rPr>
        <w:t>هم هست</w:t>
      </w:r>
      <w:r w:rsidR="00AA321B">
        <w:rPr>
          <w:rFonts w:hint="cs"/>
          <w:rtl/>
        </w:rPr>
        <w:t>،</w:t>
      </w:r>
      <w:r w:rsidR="00012CAF">
        <w:rPr>
          <w:rFonts w:hint="cs"/>
          <w:rtl/>
        </w:rPr>
        <w:t xml:space="preserve"> پس موضوع عنهم هست</w:t>
      </w:r>
      <w:r w:rsidR="00AA321B">
        <w:rPr>
          <w:rFonts w:hint="cs"/>
          <w:rtl/>
        </w:rPr>
        <w:t>،</w:t>
      </w:r>
      <w:r w:rsidR="00012CAF">
        <w:rPr>
          <w:rFonts w:hint="cs"/>
          <w:rtl/>
        </w:rPr>
        <w:t xml:space="preserve"> و با عدم قول به فصل در موارد ابلاغ به مخاطبین، تتمیم می</w:t>
      </w:r>
      <w:r w:rsidR="00012CAF">
        <w:rPr>
          <w:rFonts w:hint="eastAsia"/>
          <w:rtl/>
        </w:rPr>
        <w:t>‌</w:t>
      </w:r>
      <w:r w:rsidR="00012CAF">
        <w:rPr>
          <w:rFonts w:hint="cs"/>
          <w:rtl/>
        </w:rPr>
        <w:t>کند و مفاد برائت</w:t>
      </w:r>
      <w:r w:rsidR="003D2652">
        <w:rPr>
          <w:rFonts w:hint="cs"/>
          <w:rtl/>
        </w:rPr>
        <w:t xml:space="preserve"> اثبات می‌شود</w:t>
      </w:r>
      <w:r w:rsidR="00012CAF">
        <w:rPr>
          <w:rFonts w:hint="cs"/>
          <w:rtl/>
        </w:rPr>
        <w:t xml:space="preserve">. </w:t>
      </w:r>
    </w:p>
    <w:p w14:paraId="17639FC9" w14:textId="77777777" w:rsidR="00AA321B" w:rsidRDefault="00000000" w:rsidP="003D2652">
      <w:pPr>
        <w:rPr>
          <w:rtl/>
        </w:rPr>
      </w:pPr>
      <w:r>
        <w:rPr>
          <w:rFonts w:hint="cs"/>
          <w:rtl/>
        </w:rPr>
        <w:t>اگر فرمایش محقق عراقی را ببینید، ایشان در مقام تقریب فرمایش شیخ و دیگران</w:t>
      </w:r>
      <w:r w:rsidR="003D2652">
        <w:rPr>
          <w:rFonts w:hint="cs"/>
          <w:rtl/>
        </w:rPr>
        <w:t>، «بعبارة أخرایی» دارد</w:t>
      </w:r>
      <w:r>
        <w:rPr>
          <w:rFonts w:hint="cs"/>
          <w:rtl/>
        </w:rPr>
        <w:t xml:space="preserve">: </w:t>
      </w:r>
    </w:p>
    <w:p w14:paraId="63F5A2C1" w14:textId="77777777" w:rsidR="00AA321B" w:rsidRDefault="00000000" w:rsidP="00AA321B">
      <w:pPr>
        <w:pStyle w:val="10"/>
        <w:rPr>
          <w:rtl/>
        </w:rPr>
      </w:pPr>
      <w:r>
        <w:rPr>
          <w:rFonts w:hint="cs"/>
          <w:rtl/>
        </w:rPr>
        <w:t>بعبارة أخری مورد النزاع إنما هي الأحکام المجهولة التي یقطع بفعلیتها علی تقدیر ثبوتها واقعا لا الأحکام الشأنیة المحضة.</w:t>
      </w:r>
      <w:r>
        <w:rPr>
          <w:rStyle w:val="FootnoteReference"/>
          <w:rtl/>
        </w:rPr>
        <w:footnoteReference w:id="18"/>
      </w:r>
    </w:p>
    <w:p w14:paraId="6171C3EB" w14:textId="77777777" w:rsidR="00AA321B" w:rsidRDefault="00000000" w:rsidP="00AA321B">
      <w:pPr>
        <w:rPr>
          <w:rtl/>
        </w:rPr>
      </w:pPr>
      <w:r>
        <w:rPr>
          <w:rFonts w:hint="cs"/>
          <w:rtl/>
        </w:rPr>
        <w:t>جای دیگر می</w:t>
      </w:r>
      <w:r>
        <w:rPr>
          <w:rFonts w:hint="eastAsia"/>
          <w:rtl/>
        </w:rPr>
        <w:t>‌</w:t>
      </w:r>
      <w:r>
        <w:rPr>
          <w:rFonts w:hint="cs"/>
          <w:rtl/>
        </w:rPr>
        <w:t>فرماید نکته</w:t>
      </w:r>
      <w:r>
        <w:rPr>
          <w:rFonts w:hint="eastAsia"/>
          <w:rtl/>
        </w:rPr>
        <w:t>‌</w:t>
      </w:r>
      <w:r>
        <w:rPr>
          <w:rFonts w:hint="cs"/>
          <w:rtl/>
        </w:rPr>
        <w:t>اش اینست که اگر شأنی صرف باشد و فعلی نباشد، قطع هم به آن پیدا کنید فایده</w:t>
      </w:r>
      <w:r>
        <w:rPr>
          <w:rFonts w:hint="eastAsia"/>
          <w:rtl/>
        </w:rPr>
        <w:t>‌</w:t>
      </w:r>
      <w:r>
        <w:rPr>
          <w:rFonts w:hint="cs"/>
          <w:rtl/>
        </w:rPr>
        <w:t>ای ندارد.</w:t>
      </w:r>
    </w:p>
    <w:p w14:paraId="6475E73C" w14:textId="77777777" w:rsidR="00012CAF" w:rsidRDefault="00000000" w:rsidP="002E376F">
      <w:pPr>
        <w:pStyle w:val="Heading3"/>
        <w:rPr>
          <w:rtl/>
        </w:rPr>
      </w:pPr>
      <w:r>
        <w:rPr>
          <w:rFonts w:hint="cs"/>
          <w:rtl/>
        </w:rPr>
        <w:t xml:space="preserve"> </w:t>
      </w:r>
      <w:bookmarkStart w:id="22" w:name="_Toc115782107"/>
      <w:r w:rsidR="00AA321B">
        <w:rPr>
          <w:rFonts w:hint="cs"/>
          <w:rtl/>
        </w:rPr>
        <w:t>دل</w:t>
      </w:r>
      <w:r w:rsidR="00AA321B">
        <w:rPr>
          <w:rFonts w:ascii="Times New Roman" w:hAnsi="Times New Roman" w:hint="cs"/>
          <w:rtl/>
        </w:rPr>
        <w:t>ی</w:t>
      </w:r>
      <w:r w:rsidR="00AA321B">
        <w:rPr>
          <w:rFonts w:hint="cs"/>
          <w:rtl/>
        </w:rPr>
        <w:t>ل فعل</w:t>
      </w:r>
      <w:r w:rsidR="00AA321B">
        <w:rPr>
          <w:rFonts w:ascii="Times New Roman" w:hAnsi="Times New Roman" w:hint="cs"/>
          <w:rtl/>
        </w:rPr>
        <w:t>ی</w:t>
      </w:r>
      <w:r w:rsidR="00AA321B">
        <w:rPr>
          <w:rFonts w:hint="cs"/>
          <w:rtl/>
        </w:rPr>
        <w:t xml:space="preserve"> بودن تکل</w:t>
      </w:r>
      <w:r w:rsidR="00AA321B">
        <w:rPr>
          <w:rFonts w:ascii="Times New Roman" w:hAnsi="Times New Roman" w:hint="cs"/>
          <w:rtl/>
        </w:rPr>
        <w:t>ی</w:t>
      </w:r>
      <w:r w:rsidR="00AA321B">
        <w:rPr>
          <w:rFonts w:hint="cs"/>
          <w:rtl/>
        </w:rPr>
        <w:t>ف در قسم دوم</w:t>
      </w:r>
      <w:bookmarkEnd w:id="22"/>
    </w:p>
    <w:p w14:paraId="1A34D2F9" w14:textId="77777777" w:rsidR="00743809" w:rsidRDefault="00000000" w:rsidP="00743809">
      <w:pPr>
        <w:rPr>
          <w:rtl/>
        </w:rPr>
      </w:pPr>
      <w:r>
        <w:rPr>
          <w:rFonts w:hint="cs"/>
          <w:rtl/>
        </w:rPr>
        <w:t xml:space="preserve">حال دلیل فعلی بودن </w:t>
      </w:r>
      <w:r w:rsidR="00AA321B">
        <w:rPr>
          <w:rFonts w:hint="cs"/>
          <w:rtl/>
        </w:rPr>
        <w:t xml:space="preserve">تکلیف </w:t>
      </w:r>
      <w:r>
        <w:rPr>
          <w:rFonts w:hint="cs"/>
          <w:rtl/>
        </w:rPr>
        <w:t>در این قسم چیست؟ بحثی دقیق است و عجیب است که نه آیت</w:t>
      </w:r>
      <w:r>
        <w:rPr>
          <w:rFonts w:hint="eastAsia"/>
          <w:rtl/>
        </w:rPr>
        <w:t>‌</w:t>
      </w:r>
      <w:r>
        <w:rPr>
          <w:rFonts w:hint="cs"/>
          <w:rtl/>
        </w:rPr>
        <w:t>الله وحید حفظه الله و نه آیت</w:t>
      </w:r>
      <w:r>
        <w:rPr>
          <w:rFonts w:hint="eastAsia"/>
          <w:rtl/>
        </w:rPr>
        <w:t>‌</w:t>
      </w:r>
      <w:r>
        <w:rPr>
          <w:rFonts w:hint="cs"/>
          <w:rtl/>
        </w:rPr>
        <w:t>الله حائری حفظه الله به این نکته توجه نکرده</w:t>
      </w:r>
      <w:r>
        <w:rPr>
          <w:rFonts w:hint="eastAsia"/>
          <w:rtl/>
        </w:rPr>
        <w:t>‌</w:t>
      </w:r>
      <w:r>
        <w:rPr>
          <w:rFonts w:hint="cs"/>
          <w:rtl/>
        </w:rPr>
        <w:t>اند. ایشان می</w:t>
      </w:r>
      <w:r>
        <w:rPr>
          <w:rFonts w:hint="eastAsia"/>
          <w:rtl/>
        </w:rPr>
        <w:t>‌</w:t>
      </w:r>
      <w:r>
        <w:rPr>
          <w:rFonts w:hint="cs"/>
          <w:rtl/>
        </w:rPr>
        <w:t>فرماید فعلیت که می</w:t>
      </w:r>
      <w:r>
        <w:rPr>
          <w:rFonts w:hint="eastAsia"/>
          <w:rtl/>
        </w:rPr>
        <w:t>‌</w:t>
      </w:r>
      <w:r>
        <w:rPr>
          <w:rFonts w:hint="cs"/>
          <w:rtl/>
        </w:rPr>
        <w:t>گوییم عبارتست از اینکه مولا اراده</w:t>
      </w:r>
      <w:r>
        <w:rPr>
          <w:rFonts w:hint="eastAsia"/>
          <w:rtl/>
        </w:rPr>
        <w:t>‌</w:t>
      </w:r>
      <w:r>
        <w:rPr>
          <w:rFonts w:hint="cs"/>
          <w:rtl/>
        </w:rPr>
        <w:t>اش تعلق گرفته باشد به تکلیف و حفظ تکلیف من قبل الخطاب باشد. این جمله</w:t>
      </w:r>
      <w:r>
        <w:rPr>
          <w:rFonts w:hint="eastAsia"/>
          <w:rtl/>
        </w:rPr>
        <w:t>‌</w:t>
      </w:r>
      <w:r>
        <w:rPr>
          <w:rFonts w:hint="cs"/>
          <w:rtl/>
        </w:rPr>
        <w:t>ای مغلق است. سپس پایین</w:t>
      </w:r>
      <w:r>
        <w:rPr>
          <w:rFonts w:hint="eastAsia"/>
          <w:rtl/>
        </w:rPr>
        <w:t>‌</w:t>
      </w:r>
      <w:r>
        <w:rPr>
          <w:rFonts w:hint="cs"/>
          <w:rtl/>
        </w:rPr>
        <w:t>تر می</w:t>
      </w:r>
      <w:r>
        <w:rPr>
          <w:rFonts w:hint="eastAsia"/>
          <w:rtl/>
        </w:rPr>
        <w:t>‌</w:t>
      </w:r>
      <w:r>
        <w:rPr>
          <w:rFonts w:hint="cs"/>
          <w:rtl/>
        </w:rPr>
        <w:t>گوید کسی اشکال می</w:t>
      </w:r>
      <w:r>
        <w:rPr>
          <w:rFonts w:hint="eastAsia"/>
          <w:rtl/>
        </w:rPr>
        <w:t>‌</w:t>
      </w:r>
      <w:r>
        <w:rPr>
          <w:rFonts w:hint="cs"/>
          <w:rtl/>
        </w:rPr>
        <w:t>کند که خود خداوند به پیامبرش می</w:t>
      </w:r>
      <w:r>
        <w:rPr>
          <w:rFonts w:hint="eastAsia"/>
          <w:rtl/>
        </w:rPr>
        <w:t>‌</w:t>
      </w:r>
      <w:r>
        <w:rPr>
          <w:rFonts w:hint="cs"/>
          <w:rtl/>
        </w:rPr>
        <w:t>گوید ابلاغ نکن، این چه فعلیتی است؟ می</w:t>
      </w:r>
      <w:r>
        <w:rPr>
          <w:rFonts w:hint="eastAsia"/>
          <w:rtl/>
        </w:rPr>
        <w:t>‌</w:t>
      </w:r>
      <w:r>
        <w:rPr>
          <w:rFonts w:hint="cs"/>
          <w:rtl/>
        </w:rPr>
        <w:t>گوید این ابلاغ نکن، منافات با اراده مضمونیه ندارد. اراده مضمونیه چیست؟ مقصود اراده متعلق ب</w:t>
      </w:r>
      <w:r w:rsidRPr="00012CAF">
        <w:rPr>
          <w:rFonts w:hint="cs"/>
          <w:rtl/>
        </w:rPr>
        <w:t>ه مضمون الخطاب</w:t>
      </w:r>
      <w:r>
        <w:rPr>
          <w:rFonts w:hint="cs"/>
          <w:rtl/>
        </w:rPr>
        <w:t xml:space="preserve"> است</w:t>
      </w:r>
      <w:r w:rsidRPr="00012CAF">
        <w:rPr>
          <w:rFonts w:hint="cs"/>
          <w:rtl/>
        </w:rPr>
        <w:t>.</w:t>
      </w:r>
    </w:p>
    <w:p w14:paraId="778E5CB1" w14:textId="77777777" w:rsidR="007C039D" w:rsidRDefault="00000000" w:rsidP="007C039D">
      <w:pPr>
        <w:rPr>
          <w:rtl/>
        </w:rPr>
      </w:pPr>
      <w:r w:rsidRPr="00012CAF">
        <w:rPr>
          <w:rFonts w:hint="cs"/>
          <w:rtl/>
        </w:rPr>
        <w:t xml:space="preserve"> </w:t>
      </w:r>
      <w:r w:rsidR="00F15B94">
        <w:rPr>
          <w:rFonts w:hint="cs"/>
          <w:rtl/>
        </w:rPr>
        <w:t xml:space="preserve">یک خطاباتی داریم که </w:t>
      </w:r>
      <w:r>
        <w:rPr>
          <w:rFonts w:hint="cs"/>
          <w:rtl/>
        </w:rPr>
        <w:t xml:space="preserve">با ابلاغ نبی، </w:t>
      </w:r>
      <w:r w:rsidR="00F15B94">
        <w:rPr>
          <w:rFonts w:hint="cs"/>
          <w:rtl/>
        </w:rPr>
        <w:t xml:space="preserve">به مومنین </w:t>
      </w:r>
      <w:r>
        <w:rPr>
          <w:rFonts w:hint="cs"/>
          <w:rtl/>
        </w:rPr>
        <w:t xml:space="preserve">خطاب </w:t>
      </w:r>
      <w:r w:rsidR="00F15B94">
        <w:rPr>
          <w:rFonts w:hint="cs"/>
          <w:rtl/>
        </w:rPr>
        <w:t>می</w:t>
      </w:r>
      <w:r w:rsidR="00F15B94">
        <w:rPr>
          <w:rFonts w:hint="eastAsia"/>
          <w:rtl/>
        </w:rPr>
        <w:t>‌</w:t>
      </w:r>
      <w:r w:rsidR="00F15B94">
        <w:rPr>
          <w:rFonts w:hint="cs"/>
          <w:rtl/>
        </w:rPr>
        <w:t>شود و یک مضمون خطاب داریم که تکلیفی است که با خطاب کشف می</w:t>
      </w:r>
      <w:r w:rsidR="00F15B94">
        <w:rPr>
          <w:rFonts w:hint="eastAsia"/>
          <w:rtl/>
        </w:rPr>
        <w:t>‌</w:t>
      </w:r>
      <w:r w:rsidR="00F15B94">
        <w:rPr>
          <w:rFonts w:hint="cs"/>
          <w:rtl/>
        </w:rPr>
        <w:t>شود. این تکلیف، مورد تعلق اراده خداوند است. اگر اراده خداوند به این مضمون تعلق گرفته است، فعلی می</w:t>
      </w:r>
      <w:r w:rsidR="00F15B94">
        <w:rPr>
          <w:rFonts w:hint="eastAsia"/>
          <w:rtl/>
        </w:rPr>
        <w:t>‌</w:t>
      </w:r>
      <w:r w:rsidR="00F15B94">
        <w:rPr>
          <w:rFonts w:hint="cs"/>
          <w:rtl/>
        </w:rPr>
        <w:t>شود. بحث، اصطلاحی نیست. یک مضمونی مثل «صل</w:t>
      </w:r>
      <w:r w:rsidR="002E376F">
        <w:rPr>
          <w:rFonts w:hint="cs"/>
          <w:rtl/>
        </w:rPr>
        <w:t>ّ</w:t>
      </w:r>
      <w:r w:rsidR="00F15B94">
        <w:rPr>
          <w:rFonts w:hint="cs"/>
          <w:rtl/>
        </w:rPr>
        <w:t xml:space="preserve">وا» که وجوب صلاة بر مومنین است، اگر مورد اراده خداوند باشد و شما به آن علم پیدا کنید، بر شما </w:t>
      </w:r>
      <w:r w:rsidR="00F15B94" w:rsidRPr="00743809">
        <w:rPr>
          <w:rFonts w:hint="cs"/>
          <w:rtl/>
        </w:rPr>
        <w:t>منجز</w:t>
      </w:r>
      <w:r w:rsidR="00F15B94">
        <w:rPr>
          <w:rFonts w:hint="cs"/>
          <w:rtl/>
        </w:rPr>
        <w:t xml:space="preserve"> می</w:t>
      </w:r>
      <w:r w:rsidR="00743809">
        <w:rPr>
          <w:rFonts w:hint="eastAsia"/>
          <w:rtl/>
        </w:rPr>
        <w:t>‌</w:t>
      </w:r>
      <w:r w:rsidR="00F15B94">
        <w:rPr>
          <w:rFonts w:hint="cs"/>
          <w:rtl/>
        </w:rPr>
        <w:t xml:space="preserve">شود. </w:t>
      </w:r>
    </w:p>
    <w:p w14:paraId="2B86E205" w14:textId="77777777" w:rsidR="00F15B94" w:rsidRDefault="00000000" w:rsidP="007C039D">
      <w:pPr>
        <w:rPr>
          <w:rtl/>
        </w:rPr>
      </w:pPr>
      <w:r>
        <w:rPr>
          <w:rFonts w:hint="cs"/>
          <w:rtl/>
        </w:rPr>
        <w:t>چرا تعبیر می</w:t>
      </w:r>
      <w:r>
        <w:rPr>
          <w:rFonts w:hint="eastAsia"/>
          <w:rtl/>
        </w:rPr>
        <w:t>‌</w:t>
      </w:r>
      <w:r>
        <w:rPr>
          <w:rFonts w:hint="cs"/>
          <w:rtl/>
        </w:rPr>
        <w:t>کند مقصود از فعلیت در اینجا عبارتست از تعلق اراده ازلی خداوند به مضمون الخطاب و حفظ تکلیف من قبل الخطاب</w:t>
      </w:r>
      <w:r w:rsidR="00743809">
        <w:rPr>
          <w:rFonts w:hint="cs"/>
          <w:rtl/>
        </w:rPr>
        <w:t xml:space="preserve">؟ </w:t>
      </w:r>
      <w:r>
        <w:rPr>
          <w:rFonts w:hint="cs"/>
          <w:rtl/>
        </w:rPr>
        <w:t>این سخن دقیقی است که ایشان چندجا گفته است. وقتی مولا می</w:t>
      </w:r>
      <w:r>
        <w:rPr>
          <w:rFonts w:hint="eastAsia"/>
          <w:rtl/>
        </w:rPr>
        <w:t>‌</w:t>
      </w:r>
      <w:r>
        <w:rPr>
          <w:rFonts w:hint="cs"/>
          <w:rtl/>
        </w:rPr>
        <w:t>خواهد غرض و مرام خودش را حفظ کند، ابتدا یک تکلیفی می</w:t>
      </w:r>
      <w:r>
        <w:rPr>
          <w:rFonts w:hint="eastAsia"/>
          <w:rtl/>
        </w:rPr>
        <w:t>‌</w:t>
      </w:r>
      <w:r>
        <w:rPr>
          <w:rFonts w:hint="cs"/>
          <w:rtl/>
        </w:rPr>
        <w:t>فرستد که «یا أیها الذین آمنوا صل</w:t>
      </w:r>
      <w:r w:rsidR="002E376F">
        <w:rPr>
          <w:rFonts w:hint="cs"/>
          <w:rtl/>
        </w:rPr>
        <w:t>ّ</w:t>
      </w:r>
      <w:r>
        <w:rPr>
          <w:rFonts w:hint="cs"/>
          <w:rtl/>
        </w:rPr>
        <w:t>وا». ولی این خطاب واضح است که نمی</w:t>
      </w:r>
      <w:r>
        <w:rPr>
          <w:rFonts w:hint="eastAsia"/>
          <w:rtl/>
        </w:rPr>
        <w:t>‌</w:t>
      </w:r>
      <w:r>
        <w:rPr>
          <w:rFonts w:hint="cs"/>
          <w:rtl/>
        </w:rPr>
        <w:t>تواند ظرف جهل خود را در برگیرد. این خطاب، یکی از مولفه</w:t>
      </w:r>
      <w:r>
        <w:rPr>
          <w:rFonts w:hint="eastAsia"/>
          <w:rtl/>
        </w:rPr>
        <w:t>‌</w:t>
      </w:r>
      <w:r>
        <w:rPr>
          <w:rFonts w:hint="cs"/>
          <w:rtl/>
        </w:rPr>
        <w:t>های حفظ مرام و غرض مولی است. وقتی مولی می</w:t>
      </w:r>
      <w:r>
        <w:rPr>
          <w:rFonts w:hint="eastAsia"/>
          <w:rtl/>
        </w:rPr>
        <w:t>‌</w:t>
      </w:r>
      <w:r>
        <w:rPr>
          <w:rFonts w:hint="cs"/>
          <w:rtl/>
        </w:rPr>
        <w:t xml:space="preserve">خواهد غرض و مرام خود را </w:t>
      </w:r>
      <w:r>
        <w:rPr>
          <w:rFonts w:hint="cs"/>
          <w:rtl/>
        </w:rPr>
        <w:lastRenderedPageBreak/>
        <w:t>حفظ کند، یک خطابی می</w:t>
      </w:r>
      <w:r>
        <w:rPr>
          <w:rFonts w:hint="eastAsia"/>
          <w:rtl/>
        </w:rPr>
        <w:t>‌</w:t>
      </w:r>
      <w:r>
        <w:rPr>
          <w:rFonts w:hint="cs"/>
          <w:rtl/>
        </w:rPr>
        <w:t>فرستد و هر کس این خطاب به او واصل شد، خطاب حرکتش می</w:t>
      </w:r>
      <w:r>
        <w:rPr>
          <w:rFonts w:hint="eastAsia"/>
          <w:rtl/>
        </w:rPr>
        <w:t>‌</w:t>
      </w:r>
      <w:r>
        <w:rPr>
          <w:rFonts w:hint="cs"/>
          <w:rtl/>
        </w:rPr>
        <w:t>دهد</w:t>
      </w:r>
      <w:r w:rsidR="00743809">
        <w:rPr>
          <w:rFonts w:hint="cs"/>
          <w:rtl/>
        </w:rPr>
        <w:t>،</w:t>
      </w:r>
      <w:r>
        <w:rPr>
          <w:rFonts w:hint="cs"/>
          <w:rtl/>
        </w:rPr>
        <w:t xml:space="preserve"> ولی این خطاب ظروف جهل را در بر نمی</w:t>
      </w:r>
      <w:r>
        <w:rPr>
          <w:rFonts w:hint="eastAsia"/>
          <w:rtl/>
        </w:rPr>
        <w:t>‌</w:t>
      </w:r>
      <w:r>
        <w:rPr>
          <w:rFonts w:hint="cs"/>
          <w:rtl/>
        </w:rPr>
        <w:t>گیرد و ادله احتیاط مثلا می</w:t>
      </w:r>
      <w:r>
        <w:rPr>
          <w:rFonts w:hint="eastAsia"/>
          <w:rtl/>
        </w:rPr>
        <w:t>‌</w:t>
      </w:r>
      <w:r>
        <w:rPr>
          <w:rFonts w:hint="cs"/>
          <w:rtl/>
        </w:rPr>
        <w:t>آید و کار را تتمیم می</w:t>
      </w:r>
      <w:r>
        <w:rPr>
          <w:rFonts w:hint="eastAsia"/>
          <w:rtl/>
        </w:rPr>
        <w:t>‌</w:t>
      </w:r>
      <w:r>
        <w:rPr>
          <w:rFonts w:hint="cs"/>
          <w:rtl/>
        </w:rPr>
        <w:t xml:space="preserve">کند. کار خطاب عبارتست </w:t>
      </w:r>
      <w:r w:rsidR="003D2652">
        <w:rPr>
          <w:rFonts w:hint="cs"/>
          <w:rtl/>
        </w:rPr>
        <w:t>از حفظ مرام مولی به اندازه خودش</w:t>
      </w:r>
      <w:r>
        <w:rPr>
          <w:rFonts w:hint="cs"/>
          <w:rtl/>
        </w:rPr>
        <w:t xml:space="preserve"> اما ظرف جهل به خودش را شامل نمی</w:t>
      </w:r>
      <w:r>
        <w:rPr>
          <w:rFonts w:hint="eastAsia"/>
          <w:rtl/>
        </w:rPr>
        <w:t>‌</w:t>
      </w:r>
      <w:r>
        <w:rPr>
          <w:rFonts w:hint="cs"/>
          <w:rtl/>
        </w:rPr>
        <w:t>شود. پس</w:t>
      </w:r>
      <w:r w:rsidR="00743809">
        <w:rPr>
          <w:rFonts w:hint="cs"/>
          <w:rtl/>
        </w:rPr>
        <w:t xml:space="preserve"> غرض</w:t>
      </w:r>
      <w:r>
        <w:rPr>
          <w:rFonts w:hint="cs"/>
          <w:rtl/>
        </w:rPr>
        <w:t xml:space="preserve"> مولا </w:t>
      </w:r>
      <w:r w:rsidR="00743809">
        <w:rPr>
          <w:rFonts w:hint="cs"/>
          <w:rtl/>
        </w:rPr>
        <w:t>از خطابات به مکلفین، حفظ تکلیف</w:t>
      </w:r>
      <w:r>
        <w:rPr>
          <w:rFonts w:hint="cs"/>
          <w:rtl/>
        </w:rPr>
        <w:t xml:space="preserve"> </w:t>
      </w:r>
      <w:r w:rsidR="00743809">
        <w:rPr>
          <w:rFonts w:hint="cs"/>
          <w:rtl/>
        </w:rPr>
        <w:t>من قبل الخطاب است، نه حفظ تکلیف</w:t>
      </w:r>
      <w:r>
        <w:rPr>
          <w:rFonts w:hint="cs"/>
          <w:rtl/>
        </w:rPr>
        <w:t xml:space="preserve"> به نحو اطلاق</w:t>
      </w:r>
      <w:r w:rsidR="00743809">
        <w:rPr>
          <w:rFonts w:hint="cs"/>
          <w:rtl/>
        </w:rPr>
        <w:t>؛</w:t>
      </w:r>
      <w:r>
        <w:rPr>
          <w:rFonts w:hint="cs"/>
          <w:rtl/>
        </w:rPr>
        <w:t xml:space="preserve"> یعنی </w:t>
      </w:r>
      <w:r w:rsidR="003D2652">
        <w:rPr>
          <w:rFonts w:hint="cs"/>
          <w:rtl/>
        </w:rPr>
        <w:t xml:space="preserve">با این خطاب </w:t>
      </w:r>
      <w:r>
        <w:rPr>
          <w:rFonts w:hint="cs"/>
          <w:rtl/>
        </w:rPr>
        <w:t>ظرف جهل را حفظ نمی</w:t>
      </w:r>
      <w:r>
        <w:rPr>
          <w:rFonts w:hint="eastAsia"/>
          <w:rtl/>
        </w:rPr>
        <w:t>‌</w:t>
      </w:r>
      <w:r>
        <w:rPr>
          <w:rFonts w:hint="cs"/>
          <w:rtl/>
        </w:rPr>
        <w:t>کند و با یک خطاب دیگری مثل «فاحتط» حفظ می</w:t>
      </w:r>
      <w:r>
        <w:rPr>
          <w:rFonts w:hint="eastAsia"/>
          <w:rtl/>
        </w:rPr>
        <w:t>‌</w:t>
      </w:r>
      <w:r>
        <w:rPr>
          <w:rFonts w:hint="cs"/>
          <w:rtl/>
        </w:rPr>
        <w:t xml:space="preserve">کند. پس غرض مولا از ابراز خطابات، حفظ تکالیفش است من قبل الخطاب، ولی اینکه بخواهد مرام و غرضش را به نحو اطلاق هر طور که هست حفظ کند، باید به کمک خطاب دیگر مثل </w:t>
      </w:r>
      <w:r w:rsidR="00743809">
        <w:rPr>
          <w:rFonts w:hint="cs"/>
          <w:rtl/>
        </w:rPr>
        <w:t>«</w:t>
      </w:r>
      <w:r>
        <w:rPr>
          <w:rFonts w:hint="cs"/>
          <w:rtl/>
        </w:rPr>
        <w:t>فاحتط</w:t>
      </w:r>
      <w:r w:rsidR="00743809">
        <w:rPr>
          <w:rFonts w:hint="cs"/>
          <w:rtl/>
        </w:rPr>
        <w:t>»</w:t>
      </w:r>
      <w:r>
        <w:rPr>
          <w:rFonts w:hint="cs"/>
          <w:rtl/>
        </w:rPr>
        <w:t xml:space="preserve"> در ظرف جهل انجام دهد. </w:t>
      </w:r>
    </w:p>
    <w:p w14:paraId="7099AD0F" w14:textId="77777777" w:rsidR="007C039D" w:rsidRDefault="00000000" w:rsidP="007C039D">
      <w:pPr>
        <w:rPr>
          <w:rtl/>
        </w:rPr>
      </w:pPr>
      <w:r>
        <w:rPr>
          <w:rFonts w:hint="cs"/>
          <w:rtl/>
        </w:rPr>
        <w:t xml:space="preserve">بحث بسیار دقیقی است که مرحوم اصفهانی هم دارد و اثرگذار است در جواب شبهه ابن قبه که </w:t>
      </w:r>
      <w:r w:rsidR="00743809">
        <w:rPr>
          <w:rFonts w:hint="cs"/>
          <w:rtl/>
        </w:rPr>
        <w:t>از جمله</w:t>
      </w:r>
      <w:r>
        <w:rPr>
          <w:rFonts w:hint="cs"/>
          <w:rtl/>
        </w:rPr>
        <w:t xml:space="preserve"> </w:t>
      </w:r>
      <w:r w:rsidR="00743809">
        <w:rPr>
          <w:rFonts w:hint="cs"/>
          <w:rtl/>
        </w:rPr>
        <w:t>دشوارترین اشکالات او،</w:t>
      </w:r>
      <w:r>
        <w:rPr>
          <w:rFonts w:hint="cs"/>
          <w:rtl/>
        </w:rPr>
        <w:t xml:space="preserve"> نقض غرض است</w:t>
      </w:r>
      <w:r w:rsidR="00743809">
        <w:rPr>
          <w:rFonts w:hint="cs"/>
          <w:rtl/>
        </w:rPr>
        <w:t>.</w:t>
      </w:r>
      <w:r>
        <w:rPr>
          <w:rFonts w:hint="cs"/>
          <w:rtl/>
        </w:rPr>
        <w:t xml:space="preserve"> در اول جمع حکم ظاهری و واقعی دشوارترین شبهه، شبهه نقض غرض است. مولایی که در خطابش </w:t>
      </w:r>
      <w:r w:rsidR="003D2652">
        <w:rPr>
          <w:rFonts w:hint="cs"/>
          <w:rtl/>
        </w:rPr>
        <w:t xml:space="preserve">غرضی دارد </w:t>
      </w:r>
      <w:r>
        <w:rPr>
          <w:rFonts w:hint="cs"/>
          <w:rtl/>
        </w:rPr>
        <w:t>که عبا</w:t>
      </w:r>
      <w:r w:rsidR="00743809">
        <w:rPr>
          <w:rFonts w:hint="cs"/>
          <w:rtl/>
        </w:rPr>
        <w:t>رتست از بعث مخاطبین، چطور برائت</w:t>
      </w:r>
      <w:r>
        <w:rPr>
          <w:rFonts w:hint="cs"/>
          <w:rtl/>
        </w:rPr>
        <w:t xml:space="preserve"> و ترخیص می</w:t>
      </w:r>
      <w:r>
        <w:rPr>
          <w:rFonts w:hint="eastAsia"/>
          <w:rtl/>
        </w:rPr>
        <w:t>‌</w:t>
      </w:r>
      <w:r>
        <w:rPr>
          <w:rFonts w:hint="cs"/>
          <w:rtl/>
        </w:rPr>
        <w:t>دهد و بی</w:t>
      </w:r>
      <w:r w:rsidR="003D2652">
        <w:rPr>
          <w:rFonts w:hint="cs"/>
          <w:rtl/>
        </w:rPr>
        <w:t>ّ</w:t>
      </w:r>
      <w:r>
        <w:rPr>
          <w:rFonts w:hint="cs"/>
          <w:rtl/>
        </w:rPr>
        <w:t>نه خلاف را حجت می</w:t>
      </w:r>
      <w:r>
        <w:rPr>
          <w:rFonts w:hint="eastAsia"/>
          <w:rtl/>
        </w:rPr>
        <w:t>‌</w:t>
      </w:r>
      <w:r>
        <w:rPr>
          <w:rFonts w:hint="cs"/>
          <w:rtl/>
        </w:rPr>
        <w:t xml:space="preserve">کند؟ این نقض غرض است و حکم واقعی نباید باشد. جواب این شبهه به بیان مرحوم اصفهانی اینست که غرض از ایجاب غیر از غرض از وجوب است که پیشتر عرض کردیم و در محل خود، </w:t>
      </w:r>
      <w:r w:rsidR="00743809">
        <w:rPr>
          <w:rFonts w:hint="cs"/>
          <w:rtl/>
        </w:rPr>
        <w:t xml:space="preserve">باز </w:t>
      </w:r>
      <w:r>
        <w:rPr>
          <w:rFonts w:hint="cs"/>
          <w:rtl/>
        </w:rPr>
        <w:t xml:space="preserve">خواهیم گفت. </w:t>
      </w:r>
    </w:p>
    <w:p w14:paraId="52911115" w14:textId="77777777" w:rsidR="00F15B94" w:rsidRDefault="00000000" w:rsidP="007C039D">
      <w:pPr>
        <w:rPr>
          <w:rtl/>
        </w:rPr>
      </w:pPr>
      <w:r>
        <w:rPr>
          <w:rFonts w:hint="cs"/>
          <w:rtl/>
        </w:rPr>
        <w:t>این سخن</w:t>
      </w:r>
      <w:r w:rsidR="00743809">
        <w:rPr>
          <w:rFonts w:hint="cs"/>
          <w:rtl/>
        </w:rPr>
        <w:t xml:space="preserve"> محقق</w:t>
      </w:r>
      <w:r>
        <w:rPr>
          <w:rFonts w:hint="cs"/>
          <w:rtl/>
        </w:rPr>
        <w:t xml:space="preserve"> عراقی</w:t>
      </w:r>
      <w:r w:rsidR="00743809">
        <w:rPr>
          <w:rFonts w:hint="cs"/>
          <w:rtl/>
        </w:rPr>
        <w:t xml:space="preserve"> هم</w:t>
      </w:r>
      <w:r>
        <w:rPr>
          <w:rFonts w:hint="cs"/>
          <w:rtl/>
        </w:rPr>
        <w:t xml:space="preserve"> همین است. مولا غرضش از خطاب، حفظ مرامش به اندازه خود این خطاب</w:t>
      </w:r>
      <w:r w:rsidR="002E376F" w:rsidRPr="002E376F">
        <w:rPr>
          <w:rFonts w:hint="cs"/>
          <w:rtl/>
        </w:rPr>
        <w:t xml:space="preserve"> </w:t>
      </w:r>
      <w:r w:rsidR="002E376F">
        <w:rPr>
          <w:rFonts w:hint="cs"/>
          <w:rtl/>
        </w:rPr>
        <w:t>است</w:t>
      </w:r>
      <w:r>
        <w:rPr>
          <w:rFonts w:hint="cs"/>
          <w:rtl/>
        </w:rPr>
        <w:t>، نه به نحو اطلاق. این غرض با عدم ابلاغ هم حفظ می</w:t>
      </w:r>
      <w:r>
        <w:rPr>
          <w:rFonts w:hint="eastAsia"/>
          <w:rtl/>
        </w:rPr>
        <w:t>‌</w:t>
      </w:r>
      <w:r>
        <w:rPr>
          <w:rFonts w:hint="cs"/>
          <w:rtl/>
        </w:rPr>
        <w:t>شود. یعنی اگر مولا به نبی ص</w:t>
      </w:r>
      <w:r w:rsidR="00743809">
        <w:rPr>
          <w:rFonts w:hint="cs"/>
          <w:rtl/>
        </w:rPr>
        <w:t>لوات الله علیه</w:t>
      </w:r>
      <w:r>
        <w:rPr>
          <w:rFonts w:hint="cs"/>
          <w:rtl/>
        </w:rPr>
        <w:t xml:space="preserve"> فرموده باشد که ابلاغ لازم نیست، کشف نمی</w:t>
      </w:r>
      <w:r>
        <w:rPr>
          <w:rFonts w:hint="eastAsia"/>
          <w:rtl/>
        </w:rPr>
        <w:t>‌</w:t>
      </w:r>
      <w:r>
        <w:rPr>
          <w:rFonts w:hint="cs"/>
          <w:rtl/>
        </w:rPr>
        <w:t>کند که اراده</w:t>
      </w:r>
      <w:r>
        <w:rPr>
          <w:rFonts w:hint="eastAsia"/>
          <w:rtl/>
        </w:rPr>
        <w:t>‌</w:t>
      </w:r>
      <w:r>
        <w:rPr>
          <w:rFonts w:hint="cs"/>
          <w:rtl/>
        </w:rPr>
        <w:t>اش ناقص است و اراده به مضمون خطاب ندارد. بله</w:t>
      </w:r>
      <w:r w:rsidR="00743809">
        <w:rPr>
          <w:rFonts w:hint="cs"/>
          <w:rtl/>
        </w:rPr>
        <w:t>،</w:t>
      </w:r>
      <w:r>
        <w:rPr>
          <w:rFonts w:hint="cs"/>
          <w:rtl/>
        </w:rPr>
        <w:t xml:space="preserve"> کشف می</w:t>
      </w:r>
      <w:r>
        <w:rPr>
          <w:rFonts w:hint="eastAsia"/>
          <w:rtl/>
        </w:rPr>
        <w:t>‌</w:t>
      </w:r>
      <w:r>
        <w:rPr>
          <w:rFonts w:hint="cs"/>
          <w:rtl/>
        </w:rPr>
        <w:t>کند اراده به مضمون خطاب به نحو اطلاق که ظ</w:t>
      </w:r>
      <w:r w:rsidR="00743809">
        <w:rPr>
          <w:rFonts w:hint="cs"/>
          <w:rtl/>
        </w:rPr>
        <w:t>رف جهل را هم شامل شود، ندارد؛</w:t>
      </w:r>
      <w:r>
        <w:rPr>
          <w:rFonts w:hint="cs"/>
          <w:rtl/>
        </w:rPr>
        <w:t xml:space="preserve"> چون اگر مولا مرامش را در هر حالی می</w:t>
      </w:r>
      <w:r>
        <w:rPr>
          <w:rFonts w:hint="eastAsia"/>
          <w:rtl/>
        </w:rPr>
        <w:t>‌</w:t>
      </w:r>
      <w:r>
        <w:rPr>
          <w:rFonts w:hint="cs"/>
          <w:rtl/>
        </w:rPr>
        <w:t>خواست، نباید به نبی ص</w:t>
      </w:r>
      <w:r w:rsidR="00743809">
        <w:rPr>
          <w:rFonts w:hint="cs"/>
          <w:rtl/>
        </w:rPr>
        <w:t>لوات الله علیه</w:t>
      </w:r>
      <w:r>
        <w:rPr>
          <w:rFonts w:hint="cs"/>
          <w:rtl/>
        </w:rPr>
        <w:t xml:space="preserve"> اجازه می</w:t>
      </w:r>
      <w:r>
        <w:rPr>
          <w:rFonts w:hint="eastAsia"/>
          <w:rtl/>
        </w:rPr>
        <w:t>‌</w:t>
      </w:r>
      <w:r w:rsidR="00743809">
        <w:rPr>
          <w:rFonts w:hint="cs"/>
          <w:rtl/>
        </w:rPr>
        <w:t>داد که حکم را ابلاغ نکند. همین</w:t>
      </w:r>
      <w:r w:rsidR="00743809">
        <w:rPr>
          <w:rFonts w:hint="eastAsia"/>
          <w:rtl/>
        </w:rPr>
        <w:t>‌</w:t>
      </w:r>
      <w:r w:rsidR="00743809">
        <w:rPr>
          <w:rFonts w:hint="cs"/>
          <w:rtl/>
        </w:rPr>
        <w:t>ک</w:t>
      </w:r>
      <w:r>
        <w:rPr>
          <w:rFonts w:hint="cs"/>
          <w:rtl/>
        </w:rPr>
        <w:t>ه می</w:t>
      </w:r>
      <w:r>
        <w:rPr>
          <w:rFonts w:hint="eastAsia"/>
          <w:rtl/>
        </w:rPr>
        <w:t>‌</w:t>
      </w:r>
      <w:r>
        <w:rPr>
          <w:rFonts w:hint="cs"/>
          <w:rtl/>
        </w:rPr>
        <w:t>فرماید ابلاغ حکم لازم نیست، کشف می</w:t>
      </w:r>
      <w:r>
        <w:rPr>
          <w:rFonts w:hint="eastAsia"/>
          <w:rtl/>
        </w:rPr>
        <w:t>‌</w:t>
      </w:r>
      <w:r>
        <w:rPr>
          <w:rFonts w:hint="cs"/>
          <w:rtl/>
        </w:rPr>
        <w:t>کند که مطلوب خودش را به نحو اطلاق نمی</w:t>
      </w:r>
      <w:r>
        <w:rPr>
          <w:rFonts w:hint="eastAsia"/>
          <w:rtl/>
        </w:rPr>
        <w:t>‌</w:t>
      </w:r>
      <w:r>
        <w:rPr>
          <w:rFonts w:hint="cs"/>
          <w:rtl/>
        </w:rPr>
        <w:t>خواهد</w:t>
      </w:r>
      <w:r w:rsidR="00743809">
        <w:rPr>
          <w:rFonts w:hint="cs"/>
          <w:rtl/>
        </w:rPr>
        <w:t>،</w:t>
      </w:r>
      <w:r>
        <w:rPr>
          <w:rFonts w:hint="cs"/>
          <w:rtl/>
        </w:rPr>
        <w:t xml:space="preserve"> ولی منافات ندارد که مضمون خط</w:t>
      </w:r>
      <w:r w:rsidR="00743809">
        <w:rPr>
          <w:rFonts w:hint="cs"/>
          <w:rtl/>
        </w:rPr>
        <w:t>اب را به نحو جدّی</w:t>
      </w:r>
      <w:r w:rsidR="00B02253">
        <w:rPr>
          <w:rFonts w:hint="cs"/>
          <w:rtl/>
        </w:rPr>
        <w:t xml:space="preserve"> بخواهد</w:t>
      </w:r>
      <w:r w:rsidR="00743809">
        <w:rPr>
          <w:rFonts w:hint="cs"/>
          <w:rtl/>
        </w:rPr>
        <w:t>،</w:t>
      </w:r>
      <w:r w:rsidR="00B02253">
        <w:rPr>
          <w:rFonts w:hint="cs"/>
          <w:rtl/>
        </w:rPr>
        <w:t xml:space="preserve"> و </w:t>
      </w:r>
      <w:r w:rsidR="00743809">
        <w:rPr>
          <w:rFonts w:hint="cs"/>
          <w:rtl/>
        </w:rPr>
        <w:t>حفظ آن را</w:t>
      </w:r>
      <w:r w:rsidR="00B02253">
        <w:rPr>
          <w:rFonts w:hint="cs"/>
          <w:rtl/>
        </w:rPr>
        <w:t xml:space="preserve"> </w:t>
      </w:r>
      <w:r w:rsidR="00743809">
        <w:rPr>
          <w:rFonts w:hint="cs"/>
          <w:rtl/>
        </w:rPr>
        <w:t>از قبل الخطاب اراده کند.</w:t>
      </w:r>
      <w:r w:rsidR="00B02253">
        <w:rPr>
          <w:rFonts w:hint="cs"/>
          <w:rtl/>
        </w:rPr>
        <w:t xml:space="preserve"> حرف آقا ضیاء مثل سرب است و دقیق. مولا اراده کرده به مضمون خطاب و حفظ آن من قبل الخطاب</w:t>
      </w:r>
      <w:r w:rsidR="00743809">
        <w:rPr>
          <w:rFonts w:hint="cs"/>
          <w:rtl/>
        </w:rPr>
        <w:t>،</w:t>
      </w:r>
      <w:r w:rsidR="00B02253">
        <w:rPr>
          <w:rFonts w:hint="cs"/>
          <w:rtl/>
        </w:rPr>
        <w:t xml:space="preserve"> نه به نحو اطلاق تا منافی تجویز عدم ابلاغ پیامبر باشد. اگر به نحو اطلاق می</w:t>
      </w:r>
      <w:r w:rsidR="00B02253">
        <w:rPr>
          <w:rFonts w:hint="eastAsia"/>
          <w:rtl/>
        </w:rPr>
        <w:t>‌</w:t>
      </w:r>
      <w:r w:rsidR="00B02253">
        <w:rPr>
          <w:rFonts w:hint="cs"/>
          <w:rtl/>
        </w:rPr>
        <w:t xml:space="preserve">خواست منافات با تجویز </w:t>
      </w:r>
      <w:r w:rsidR="00743809">
        <w:rPr>
          <w:rFonts w:hint="cs"/>
          <w:rtl/>
        </w:rPr>
        <w:t>داشت</w:t>
      </w:r>
      <w:r w:rsidR="00B02253">
        <w:rPr>
          <w:rFonts w:hint="cs"/>
          <w:rtl/>
        </w:rPr>
        <w:t xml:space="preserve">. </w:t>
      </w:r>
    </w:p>
    <w:p w14:paraId="22493D8E" w14:textId="77777777" w:rsidR="00B02253" w:rsidRDefault="00000000" w:rsidP="00743809">
      <w:pPr>
        <w:rPr>
          <w:rtl/>
        </w:rPr>
      </w:pPr>
      <w:r>
        <w:rPr>
          <w:rFonts w:hint="cs"/>
          <w:rtl/>
        </w:rPr>
        <w:t>اگر کسی بگوید همینکه خدا به نبی ص</w:t>
      </w:r>
      <w:r w:rsidR="00743809">
        <w:rPr>
          <w:rFonts w:hint="cs"/>
          <w:rtl/>
        </w:rPr>
        <w:t>لوات الله علیه</w:t>
      </w:r>
      <w:r>
        <w:rPr>
          <w:rFonts w:hint="cs"/>
          <w:rtl/>
        </w:rPr>
        <w:t xml:space="preserve"> فرموده که لازم نیست ابلاغ کنی، کشف می</w:t>
      </w:r>
      <w:r>
        <w:rPr>
          <w:rFonts w:hint="eastAsia"/>
          <w:rtl/>
        </w:rPr>
        <w:t>‌</w:t>
      </w:r>
      <w:r>
        <w:rPr>
          <w:rFonts w:hint="cs"/>
          <w:rtl/>
        </w:rPr>
        <w:t>کند که اراده ندارد، پاسخ می</w:t>
      </w:r>
      <w:r>
        <w:rPr>
          <w:rFonts w:hint="eastAsia"/>
          <w:rtl/>
        </w:rPr>
        <w:t>‌</w:t>
      </w:r>
      <w:r>
        <w:rPr>
          <w:rFonts w:hint="cs"/>
          <w:rtl/>
        </w:rPr>
        <w:t>دهد مگر در برائت چکار می</w:t>
      </w:r>
      <w:r>
        <w:rPr>
          <w:rFonts w:hint="eastAsia"/>
          <w:rtl/>
        </w:rPr>
        <w:t>‌</w:t>
      </w:r>
      <w:r>
        <w:rPr>
          <w:rFonts w:hint="cs"/>
          <w:rtl/>
        </w:rPr>
        <w:t>کنید؟ در برائت مگر نمی</w:t>
      </w:r>
      <w:r>
        <w:rPr>
          <w:rFonts w:hint="eastAsia"/>
          <w:rtl/>
        </w:rPr>
        <w:t>‌</w:t>
      </w:r>
      <w:r>
        <w:rPr>
          <w:rFonts w:hint="cs"/>
          <w:rtl/>
        </w:rPr>
        <w:t>گو</w:t>
      </w:r>
      <w:r w:rsidR="00743809">
        <w:rPr>
          <w:rFonts w:hint="cs"/>
          <w:rtl/>
        </w:rPr>
        <w:t>ی</w:t>
      </w:r>
      <w:r>
        <w:rPr>
          <w:rFonts w:hint="cs"/>
          <w:rtl/>
        </w:rPr>
        <w:t>ید تکلیف واقعی فعلی است؟ مگر خود خدا ترخیص در خلاف نداده است؟ پس آنجا باید بگویید فعلی نیست؟! بنابراین یک فعلیتی داریم در باب احکام که با ترخیص در خلاف</w:t>
      </w:r>
      <w:r w:rsidR="00743809">
        <w:rPr>
          <w:rFonts w:hint="cs"/>
          <w:rtl/>
        </w:rPr>
        <w:t>،</w:t>
      </w:r>
      <w:r>
        <w:rPr>
          <w:rFonts w:hint="cs"/>
          <w:rtl/>
        </w:rPr>
        <w:t xml:space="preserve"> منافات</w:t>
      </w:r>
      <w:r w:rsidR="00743809">
        <w:rPr>
          <w:rFonts w:hint="cs"/>
          <w:rtl/>
        </w:rPr>
        <w:t>ی</w:t>
      </w:r>
      <w:r>
        <w:rPr>
          <w:rFonts w:hint="cs"/>
          <w:rtl/>
        </w:rPr>
        <w:t xml:space="preserve"> </w:t>
      </w:r>
      <w:r w:rsidR="00743809">
        <w:rPr>
          <w:rFonts w:hint="cs"/>
          <w:rtl/>
        </w:rPr>
        <w:t>ندارد</w:t>
      </w:r>
      <w:r>
        <w:rPr>
          <w:rFonts w:hint="cs"/>
          <w:rtl/>
        </w:rPr>
        <w:t xml:space="preserve">. </w:t>
      </w:r>
    </w:p>
    <w:p w14:paraId="6ECB2BC7" w14:textId="77777777" w:rsidR="00B02253" w:rsidRDefault="00000000" w:rsidP="00F15B94">
      <w:pPr>
        <w:rPr>
          <w:rtl/>
        </w:rPr>
      </w:pPr>
      <w:r w:rsidRPr="00743809">
        <w:rPr>
          <w:rFonts w:hint="cs"/>
          <w:color w:val="FF0000"/>
          <w:rtl/>
        </w:rPr>
        <w:t>سوال</w:t>
      </w:r>
      <w:r w:rsidR="00743809">
        <w:rPr>
          <w:rFonts w:hint="cs"/>
          <w:rtl/>
        </w:rPr>
        <w:t>: غرض از حفظ یا نکته حفظ چیست؟</w:t>
      </w:r>
    </w:p>
    <w:p w14:paraId="035B5E2B" w14:textId="77777777" w:rsidR="00B02253" w:rsidRDefault="00000000" w:rsidP="003D2652">
      <w:pPr>
        <w:rPr>
          <w:rtl/>
        </w:rPr>
      </w:pPr>
      <w:r w:rsidRPr="00743809">
        <w:rPr>
          <w:rFonts w:hint="cs"/>
          <w:color w:val="FF0000"/>
          <w:rtl/>
        </w:rPr>
        <w:lastRenderedPageBreak/>
        <w:t>پاسخ</w:t>
      </w:r>
      <w:r>
        <w:rPr>
          <w:rFonts w:hint="cs"/>
          <w:rtl/>
        </w:rPr>
        <w:t>: این حفظ دو مرتبه دارد. یک مرتبه حفظ من قبل الخطاب و یک مرتبه به نحو اطلاق است که در هر حال می</w:t>
      </w:r>
      <w:r>
        <w:rPr>
          <w:rFonts w:hint="eastAsia"/>
          <w:rtl/>
        </w:rPr>
        <w:t>‌</w:t>
      </w:r>
      <w:r>
        <w:rPr>
          <w:rFonts w:hint="cs"/>
          <w:rtl/>
        </w:rPr>
        <w:t>خواهد حفظ شود. نتیجه</w:t>
      </w:r>
      <w:r>
        <w:rPr>
          <w:rFonts w:hint="eastAsia"/>
          <w:rtl/>
        </w:rPr>
        <w:t>‌</w:t>
      </w:r>
      <w:r>
        <w:rPr>
          <w:rFonts w:hint="cs"/>
          <w:rtl/>
        </w:rPr>
        <w:t xml:space="preserve">اش اینست که اگر مولا در یک ظروفی </w:t>
      </w:r>
      <w:r w:rsidR="003D2652">
        <w:rPr>
          <w:rFonts w:hint="cs"/>
          <w:rtl/>
        </w:rPr>
        <w:t xml:space="preserve">ترخیص در خلاف </w:t>
      </w:r>
      <w:r>
        <w:rPr>
          <w:rFonts w:hint="cs"/>
          <w:rtl/>
        </w:rPr>
        <w:t xml:space="preserve">بدهد، منافاتی با این اراده ندارد. </w:t>
      </w:r>
    </w:p>
    <w:p w14:paraId="6338483F" w14:textId="77777777" w:rsidR="00B02253" w:rsidRDefault="00000000" w:rsidP="00B02253">
      <w:pPr>
        <w:rPr>
          <w:rtl/>
        </w:rPr>
      </w:pPr>
      <w:r w:rsidRPr="00743809">
        <w:rPr>
          <w:rFonts w:hint="cs"/>
          <w:color w:val="FF0000"/>
          <w:rtl/>
        </w:rPr>
        <w:t>سوال</w:t>
      </w:r>
      <w:r>
        <w:rPr>
          <w:rFonts w:hint="cs"/>
          <w:rtl/>
        </w:rPr>
        <w:t xml:space="preserve">: غرض چیست؟ </w:t>
      </w:r>
    </w:p>
    <w:p w14:paraId="013894AC" w14:textId="77777777" w:rsidR="00B02253" w:rsidRDefault="00000000" w:rsidP="00743809">
      <w:pPr>
        <w:rPr>
          <w:rtl/>
        </w:rPr>
      </w:pPr>
      <w:r w:rsidRPr="00743809">
        <w:rPr>
          <w:rFonts w:hint="cs"/>
          <w:color w:val="FF0000"/>
          <w:rtl/>
        </w:rPr>
        <w:t>پاسخ</w:t>
      </w:r>
      <w:r>
        <w:rPr>
          <w:rFonts w:hint="cs"/>
          <w:rtl/>
        </w:rPr>
        <w:t>: غرض اینست که در یک ظروفی حفظ شود. برای مثال فرض کنید در نماز خواندن، ملاک است و مولا می</w:t>
      </w:r>
      <w:r>
        <w:rPr>
          <w:rFonts w:hint="eastAsia"/>
          <w:rtl/>
        </w:rPr>
        <w:t>‌</w:t>
      </w:r>
      <w:r>
        <w:rPr>
          <w:rFonts w:hint="cs"/>
          <w:rtl/>
        </w:rPr>
        <w:t xml:space="preserve">خواهد </w:t>
      </w:r>
      <w:r w:rsidR="00E01379">
        <w:rPr>
          <w:rFonts w:hint="cs"/>
          <w:rtl/>
        </w:rPr>
        <w:t xml:space="preserve">این ملاک را </w:t>
      </w:r>
      <w:r w:rsidR="000F2BB0">
        <w:rPr>
          <w:rFonts w:hint="cs"/>
          <w:rtl/>
        </w:rPr>
        <w:t xml:space="preserve">به مقدار خطاب واقعی </w:t>
      </w:r>
      <w:r>
        <w:rPr>
          <w:rFonts w:hint="cs"/>
          <w:rtl/>
        </w:rPr>
        <w:t xml:space="preserve">حفظ کند. این غرض دو مرتبه دارد. یک مرتبه اینکه </w:t>
      </w:r>
      <w:r w:rsidR="00743809">
        <w:rPr>
          <w:rFonts w:hint="cs"/>
          <w:rtl/>
        </w:rPr>
        <w:t>کافی است</w:t>
      </w:r>
      <w:r>
        <w:rPr>
          <w:rFonts w:hint="cs"/>
          <w:rtl/>
        </w:rPr>
        <w:t xml:space="preserve"> مولا خطابی </w:t>
      </w:r>
      <w:r w:rsidR="00E8127D">
        <w:rPr>
          <w:rFonts w:hint="cs"/>
          <w:rtl/>
        </w:rPr>
        <w:t>بیا</w:t>
      </w:r>
      <w:r>
        <w:rPr>
          <w:rFonts w:hint="cs"/>
          <w:rtl/>
        </w:rPr>
        <w:t xml:space="preserve">ورد که وقتی شرایط </w:t>
      </w:r>
      <w:r w:rsidR="00743809">
        <w:rPr>
          <w:rFonts w:hint="cs"/>
          <w:rtl/>
        </w:rPr>
        <w:t>مهیا</w:t>
      </w:r>
      <w:r>
        <w:rPr>
          <w:rFonts w:hint="cs"/>
          <w:rtl/>
        </w:rPr>
        <w:t xml:space="preserve"> شد به عبد می</w:t>
      </w:r>
      <w:r>
        <w:rPr>
          <w:rFonts w:hint="eastAsia"/>
          <w:rtl/>
        </w:rPr>
        <w:t>‌</w:t>
      </w:r>
      <w:r>
        <w:rPr>
          <w:rFonts w:hint="cs"/>
          <w:rtl/>
        </w:rPr>
        <w:t>رسد و عبد تحریک می</w:t>
      </w:r>
      <w:r>
        <w:rPr>
          <w:rFonts w:hint="eastAsia"/>
          <w:rtl/>
        </w:rPr>
        <w:t>‌</w:t>
      </w:r>
      <w:r>
        <w:rPr>
          <w:rFonts w:hint="cs"/>
          <w:rtl/>
        </w:rPr>
        <w:t xml:space="preserve">شود و ملاک </w:t>
      </w:r>
      <w:r w:rsidR="00E8127D">
        <w:rPr>
          <w:rFonts w:hint="cs"/>
          <w:rtl/>
        </w:rPr>
        <w:t>حفظ می/شود</w:t>
      </w:r>
      <w:r>
        <w:rPr>
          <w:rFonts w:hint="cs"/>
          <w:rtl/>
        </w:rPr>
        <w:t>. ولی وقتی آنقدر این غرض قوی است که به مولا القاء می</w:t>
      </w:r>
      <w:r>
        <w:rPr>
          <w:rFonts w:hint="eastAsia"/>
          <w:rtl/>
        </w:rPr>
        <w:t>‌</w:t>
      </w:r>
      <w:r>
        <w:rPr>
          <w:rFonts w:hint="cs"/>
          <w:rtl/>
        </w:rPr>
        <w:t>کند که اگر می</w:t>
      </w:r>
      <w:r>
        <w:rPr>
          <w:rFonts w:hint="eastAsia"/>
          <w:rtl/>
        </w:rPr>
        <w:t>‌</w:t>
      </w:r>
      <w:r>
        <w:rPr>
          <w:rFonts w:hint="cs"/>
          <w:rtl/>
        </w:rPr>
        <w:t xml:space="preserve">خواهی این غرض در همه شئونش حفظ شود، هم باید خطاب </w:t>
      </w:r>
      <w:r w:rsidR="00743809">
        <w:rPr>
          <w:rFonts w:hint="cs"/>
          <w:rtl/>
        </w:rPr>
        <w:t>بیاوری</w:t>
      </w:r>
      <w:r>
        <w:rPr>
          <w:rFonts w:hint="cs"/>
          <w:rtl/>
        </w:rPr>
        <w:t xml:space="preserve"> و هم در ظرف شک، احتیاط </w:t>
      </w:r>
      <w:r w:rsidR="00743809">
        <w:rPr>
          <w:rFonts w:hint="cs"/>
          <w:rtl/>
        </w:rPr>
        <w:t>بیاوری</w:t>
      </w:r>
      <w:r>
        <w:rPr>
          <w:rFonts w:hint="cs"/>
          <w:rtl/>
        </w:rPr>
        <w:t xml:space="preserve">. </w:t>
      </w:r>
    </w:p>
    <w:p w14:paraId="72AC40A8" w14:textId="77777777" w:rsidR="00B02253" w:rsidRDefault="00000000" w:rsidP="00B02253">
      <w:pPr>
        <w:rPr>
          <w:rtl/>
        </w:rPr>
      </w:pPr>
      <w:r>
        <w:rPr>
          <w:rFonts w:hint="cs"/>
          <w:rtl/>
        </w:rPr>
        <w:t>ایشان می</w:t>
      </w:r>
      <w:r>
        <w:rPr>
          <w:rFonts w:hint="eastAsia"/>
          <w:rtl/>
        </w:rPr>
        <w:t>‌</w:t>
      </w:r>
      <w:r>
        <w:rPr>
          <w:rFonts w:hint="cs"/>
          <w:rtl/>
        </w:rPr>
        <w:t>فرماید این بحث سکوت و عدم اظهار و عدم فعلیت بقول مطلق، در جایی است</w:t>
      </w:r>
      <w:r w:rsidR="00754A3F">
        <w:rPr>
          <w:rFonts w:hint="cs"/>
          <w:rtl/>
        </w:rPr>
        <w:t xml:space="preserve"> ک</w:t>
      </w:r>
      <w:r>
        <w:rPr>
          <w:rFonts w:hint="cs"/>
          <w:rtl/>
        </w:rPr>
        <w:t xml:space="preserve">ه به نبی وحی شده باشد و ایشان ابلاغ نکرده باشد، </w:t>
      </w:r>
    </w:p>
    <w:p w14:paraId="55395362" w14:textId="77777777" w:rsidR="00B02253" w:rsidRDefault="00000000" w:rsidP="00B877E2">
      <w:pPr>
        <w:pStyle w:val="10"/>
        <w:rPr>
          <w:rtl/>
        </w:rPr>
      </w:pPr>
      <w:r>
        <w:rPr>
          <w:rtl/>
        </w:rPr>
        <w:t>واما</w:t>
      </w:r>
      <w:r>
        <w:t xml:space="preserve">) </w:t>
      </w:r>
      <w:r>
        <w:rPr>
          <w:rStyle w:val="hilight"/>
          <w:rtl/>
        </w:rPr>
        <w:t>في</w:t>
      </w:r>
      <w:r>
        <w:rPr>
          <w:rtl/>
        </w:rPr>
        <w:t xml:space="preserve"> </w:t>
      </w:r>
      <w:r>
        <w:rPr>
          <w:rStyle w:val="hilight"/>
          <w:rtl/>
        </w:rPr>
        <w:t>فرض</w:t>
      </w:r>
      <w:r>
        <w:rPr>
          <w:rtl/>
        </w:rPr>
        <w:t xml:space="preserve"> </w:t>
      </w:r>
      <w:r>
        <w:rPr>
          <w:rStyle w:val="hilight"/>
          <w:rtl/>
        </w:rPr>
        <w:t>اظهاره</w:t>
      </w:r>
      <w:r>
        <w:rPr>
          <w:rtl/>
        </w:rPr>
        <w:t xml:space="preserve"> </w:t>
      </w:r>
      <w:r>
        <w:rPr>
          <w:rStyle w:val="hilight"/>
          <w:rtl/>
        </w:rPr>
        <w:t>للنبي</w:t>
      </w:r>
      <w:r>
        <w:rPr>
          <w:rtl/>
        </w:rPr>
        <w:t xml:space="preserve"> ص بتوسيط خطابه ووحيه (فيمكن) دعوى كونها من الاحكام الفعلية (إذ) لا نعنى من الحكم الفعلى الا ما تعلقت الارادة الازلية بحفظه من قبل خطابه (حيث) انه يسكتشف من تعلق الارادة بايجاد الخطاب عن فعلية الارادة بالنسبة إلى مضمون الخطاب</w:t>
      </w:r>
    </w:p>
    <w:p w14:paraId="1340C0A1" w14:textId="77777777" w:rsidR="00B877E2" w:rsidRDefault="00000000" w:rsidP="009813F6">
      <w:pPr>
        <w:rPr>
          <w:rtl/>
        </w:rPr>
      </w:pPr>
      <w:r>
        <w:rPr>
          <w:rFonts w:hint="cs"/>
          <w:rtl/>
        </w:rPr>
        <w:t>وقتی</w:t>
      </w:r>
      <w:r w:rsidR="009813F6">
        <w:rPr>
          <w:rFonts w:hint="cs"/>
          <w:rtl/>
        </w:rPr>
        <w:t xml:space="preserve"> اراده</w:t>
      </w:r>
      <w:r>
        <w:rPr>
          <w:rFonts w:hint="cs"/>
          <w:rtl/>
        </w:rPr>
        <w:t xml:space="preserve"> مولا تعلق گرفت به خطاب، معلوم می</w:t>
      </w:r>
      <w:r>
        <w:rPr>
          <w:rFonts w:hint="eastAsia"/>
          <w:rtl/>
        </w:rPr>
        <w:t>‌</w:t>
      </w:r>
      <w:r>
        <w:rPr>
          <w:rFonts w:hint="cs"/>
          <w:rtl/>
        </w:rPr>
        <w:t>شود مفاد خطاب را هم می</w:t>
      </w:r>
      <w:r>
        <w:rPr>
          <w:rFonts w:hint="eastAsia"/>
          <w:rtl/>
        </w:rPr>
        <w:t>‌</w:t>
      </w:r>
      <w:r>
        <w:rPr>
          <w:rFonts w:hint="cs"/>
          <w:rtl/>
        </w:rPr>
        <w:t xml:space="preserve">خواهد. </w:t>
      </w:r>
    </w:p>
    <w:p w14:paraId="362A94CA" w14:textId="77777777" w:rsidR="00B877E2" w:rsidRDefault="00000000" w:rsidP="00B877E2">
      <w:pPr>
        <w:pStyle w:val="10"/>
        <w:rPr>
          <w:rtl/>
        </w:rPr>
      </w:pPr>
      <w:r>
        <w:rPr>
          <w:rtl/>
        </w:rPr>
        <w:t xml:space="preserve">ولو مع القطع بعدم ابلاغ </w:t>
      </w:r>
      <w:r>
        <w:rPr>
          <w:rStyle w:val="hilight"/>
          <w:rtl/>
        </w:rPr>
        <w:t>النبي</w:t>
      </w:r>
      <w:r>
        <w:rPr>
          <w:rtl/>
        </w:rPr>
        <w:t xml:space="preserve"> ص اياه إلى العباد</w:t>
      </w:r>
    </w:p>
    <w:p w14:paraId="1A9ADAFB" w14:textId="77777777" w:rsidR="00B877E2" w:rsidRDefault="00000000" w:rsidP="00B877E2">
      <w:pPr>
        <w:rPr>
          <w:rtl/>
        </w:rPr>
      </w:pPr>
      <w:r>
        <w:rPr>
          <w:rFonts w:hint="cs"/>
          <w:rtl/>
        </w:rPr>
        <w:t>با اینکه یقین داریم نبی ص</w:t>
      </w:r>
      <w:r w:rsidR="009813F6">
        <w:rPr>
          <w:rFonts w:hint="cs"/>
          <w:rtl/>
        </w:rPr>
        <w:t>لوات الله علیه</w:t>
      </w:r>
      <w:r>
        <w:rPr>
          <w:rFonts w:hint="cs"/>
          <w:rtl/>
        </w:rPr>
        <w:t xml:space="preserve"> مامور به ابلاغ نیست، ولی اراده مولا تام است به حفظ تکلیف از قبل خطابش.</w:t>
      </w:r>
    </w:p>
    <w:p w14:paraId="41CFA19B" w14:textId="77777777" w:rsidR="00B877E2" w:rsidRDefault="00000000" w:rsidP="00B877E2">
      <w:pPr>
        <w:pStyle w:val="10"/>
        <w:rPr>
          <w:rtl/>
        </w:rPr>
      </w:pPr>
      <w:r>
        <w:rPr>
          <w:rtl/>
        </w:rPr>
        <w:t>اما لعدم كونه مامورا بابلاغه، أو من جهة اقتضاء بعض المصالح لاخفائه</w:t>
      </w:r>
    </w:p>
    <w:p w14:paraId="557789A7" w14:textId="77777777" w:rsidR="00B877E2" w:rsidRDefault="00000000" w:rsidP="00B877E2">
      <w:pPr>
        <w:rPr>
          <w:rtl/>
        </w:rPr>
      </w:pPr>
      <w:r>
        <w:rPr>
          <w:rFonts w:hint="cs"/>
          <w:rtl/>
        </w:rPr>
        <w:t xml:space="preserve">این دقتی که ایشان کرد تا اراده را درست کند، برای رفع این توهم است: </w:t>
      </w:r>
    </w:p>
    <w:p w14:paraId="65E8BD68" w14:textId="77777777" w:rsidR="00B877E2" w:rsidRDefault="00000000" w:rsidP="00B877E2">
      <w:pPr>
        <w:pStyle w:val="10"/>
        <w:rPr>
          <w:rtl/>
        </w:rPr>
      </w:pPr>
      <w:r>
        <w:rPr>
          <w:rtl/>
        </w:rPr>
        <w:t>(وتوهم) منافات ذلك مع فعلية الارادة المضمونية (ممنوع) جدا حيث ان المنافى له انما هي الفعلية المطلقة لا الفعلية ولو من جهة الخطاب</w:t>
      </w:r>
    </w:p>
    <w:p w14:paraId="2CB734A5" w14:textId="77777777" w:rsidR="00012CAF" w:rsidRDefault="00000000" w:rsidP="00754A3F">
      <w:pPr>
        <w:ind w:firstLine="0"/>
        <w:rPr>
          <w:rtl/>
        </w:rPr>
      </w:pPr>
      <w:r>
        <w:rPr>
          <w:rFonts w:hint="cs"/>
          <w:rtl/>
        </w:rPr>
        <w:lastRenderedPageBreak/>
        <w:t xml:space="preserve">اراده مضمونیه، از اصطلاحات مجعول ایشان است، یعنی اراده متعلق به مضمون خطاب. </w:t>
      </w:r>
      <w:r w:rsidR="00754A3F">
        <w:rPr>
          <w:rFonts w:hint="cs"/>
          <w:rtl/>
        </w:rPr>
        <w:t>تنافی</w:t>
      </w:r>
      <w:r>
        <w:rPr>
          <w:rFonts w:hint="cs"/>
          <w:rtl/>
        </w:rPr>
        <w:t xml:space="preserve"> عدم ابلاغ پیامبر ص</w:t>
      </w:r>
      <w:r w:rsidR="009813F6">
        <w:rPr>
          <w:rFonts w:hint="cs"/>
          <w:rtl/>
        </w:rPr>
        <w:t>لوات الله علیه</w:t>
      </w:r>
      <w:r>
        <w:rPr>
          <w:rFonts w:hint="cs"/>
          <w:rtl/>
        </w:rPr>
        <w:t xml:space="preserve"> با اراده </w:t>
      </w:r>
      <w:r w:rsidR="00754A3F">
        <w:rPr>
          <w:rFonts w:hint="cs"/>
          <w:rtl/>
        </w:rPr>
        <w:t xml:space="preserve">مولا، </w:t>
      </w:r>
      <w:r>
        <w:rPr>
          <w:rFonts w:hint="cs"/>
          <w:rtl/>
        </w:rPr>
        <w:t>یک توهمی است که ایشان پاسخ می</w:t>
      </w:r>
      <w:r>
        <w:rPr>
          <w:rFonts w:hint="eastAsia"/>
          <w:rtl/>
        </w:rPr>
        <w:t>‌</w:t>
      </w:r>
      <w:r>
        <w:rPr>
          <w:rFonts w:hint="cs"/>
          <w:rtl/>
        </w:rPr>
        <w:t xml:space="preserve">دهد. </w:t>
      </w:r>
    </w:p>
    <w:p w14:paraId="0B6B6D12" w14:textId="77777777" w:rsidR="00A651B6" w:rsidRDefault="00000000" w:rsidP="005706DE">
      <w:pPr>
        <w:rPr>
          <w:rtl/>
        </w:rPr>
      </w:pPr>
      <w:r>
        <w:rPr>
          <w:rFonts w:hint="cs"/>
          <w:rtl/>
        </w:rPr>
        <w:t>این عبارت را آقای حائری و نیز ظاهرا آقای وحید هم نقل کرده</w:t>
      </w:r>
      <w:r>
        <w:rPr>
          <w:rFonts w:hint="eastAsia"/>
          <w:rtl/>
        </w:rPr>
        <w:t>‌</w:t>
      </w:r>
      <w:r>
        <w:rPr>
          <w:rFonts w:hint="cs"/>
          <w:rtl/>
        </w:rPr>
        <w:t>اند، ولی نمی</w:t>
      </w:r>
      <w:r>
        <w:rPr>
          <w:rFonts w:hint="eastAsia"/>
          <w:rtl/>
        </w:rPr>
        <w:t>‌</w:t>
      </w:r>
      <w:r>
        <w:rPr>
          <w:rFonts w:hint="cs"/>
          <w:rtl/>
        </w:rPr>
        <w:t xml:space="preserve">گویند مقصود چیست که آنچه منافات دارد فعلیت مطلقه است. یعنی مولا غرض و مرامش را هم از قبل خطابش و هم در ظرف جهل به خطابش بخواهد. این فعلیت مطلقه است </w:t>
      </w:r>
      <w:r w:rsidR="00E8127D">
        <w:rPr>
          <w:rFonts w:hint="cs"/>
          <w:rtl/>
        </w:rPr>
        <w:t>که</w:t>
      </w:r>
      <w:r>
        <w:rPr>
          <w:rFonts w:hint="cs"/>
          <w:rtl/>
        </w:rPr>
        <w:t xml:space="preserve"> منافات دارد با عدم ابلاغ، نه فعلیت از جهت خطاب. فعلیت </w:t>
      </w:r>
      <w:r w:rsidR="00E8127D">
        <w:rPr>
          <w:rFonts w:hint="cs"/>
          <w:rtl/>
        </w:rPr>
        <w:t xml:space="preserve">من قبل الخطاب، </w:t>
      </w:r>
      <w:r>
        <w:rPr>
          <w:rFonts w:hint="cs"/>
          <w:rtl/>
        </w:rPr>
        <w:t>با عدم ابلاغ جمع می</w:t>
      </w:r>
      <w:r>
        <w:rPr>
          <w:rFonts w:hint="eastAsia"/>
          <w:rtl/>
        </w:rPr>
        <w:t>‌</w:t>
      </w:r>
      <w:r>
        <w:rPr>
          <w:rFonts w:hint="cs"/>
          <w:rtl/>
        </w:rPr>
        <w:t>شود</w:t>
      </w:r>
      <w:r w:rsidR="00E8127D">
        <w:rPr>
          <w:rFonts w:hint="cs"/>
          <w:rtl/>
        </w:rPr>
        <w:t>.</w:t>
      </w:r>
      <w:r>
        <w:rPr>
          <w:rFonts w:hint="cs"/>
          <w:rtl/>
        </w:rPr>
        <w:t xml:space="preserve"> همانطور که با ترخیص در باب برائت جمع می</w:t>
      </w:r>
      <w:r>
        <w:rPr>
          <w:rFonts w:hint="eastAsia"/>
          <w:rtl/>
        </w:rPr>
        <w:t>‌</w:t>
      </w:r>
      <w:r>
        <w:rPr>
          <w:rFonts w:hint="cs"/>
          <w:rtl/>
        </w:rPr>
        <w:t xml:space="preserve">شود. </w:t>
      </w:r>
    </w:p>
    <w:p w14:paraId="3343F7D3" w14:textId="77777777" w:rsidR="00B877E2" w:rsidRDefault="00000000" w:rsidP="00B877E2">
      <w:pPr>
        <w:pStyle w:val="10"/>
        <w:rPr>
          <w:rtl/>
        </w:rPr>
      </w:pPr>
      <w:r>
        <w:rPr>
          <w:rtl/>
        </w:rPr>
        <w:t xml:space="preserve">(والا) ينافيها الترخيصات الشرعية الظاهرية </w:t>
      </w:r>
      <w:r>
        <w:rPr>
          <w:rStyle w:val="hilight"/>
          <w:rtl/>
        </w:rPr>
        <w:t>في</w:t>
      </w:r>
      <w:r>
        <w:rPr>
          <w:rtl/>
        </w:rPr>
        <w:t xml:space="preserve"> جعل الامارات والاصول المخالفة للواقع، فلابد من الالتزام فيها ايضا بعدم فعلية التكليف الواقعي، مع انه كما ترى</w:t>
      </w:r>
    </w:p>
    <w:p w14:paraId="51871A8A" w14:textId="77777777" w:rsidR="00B877E2" w:rsidRDefault="00000000" w:rsidP="00754A3F">
      <w:pPr>
        <w:rPr>
          <w:rtl/>
        </w:rPr>
      </w:pPr>
      <w:r>
        <w:rPr>
          <w:rFonts w:hint="cs"/>
          <w:rtl/>
        </w:rPr>
        <w:t>مجبور می</w:t>
      </w:r>
      <w:r>
        <w:rPr>
          <w:rFonts w:hint="eastAsia"/>
          <w:rtl/>
        </w:rPr>
        <w:t>‌</w:t>
      </w:r>
      <w:r>
        <w:rPr>
          <w:rFonts w:hint="cs"/>
          <w:rtl/>
        </w:rPr>
        <w:t xml:space="preserve">شوید در برائت و امارات خلاف هم </w:t>
      </w:r>
      <w:r w:rsidR="00754A3F">
        <w:rPr>
          <w:rFonts w:hint="cs"/>
          <w:rtl/>
        </w:rPr>
        <w:t xml:space="preserve">بگویید تکلیف واقعی فعلیت ندارد؛ در حالی که </w:t>
      </w:r>
      <w:r>
        <w:rPr>
          <w:rFonts w:hint="cs"/>
          <w:rtl/>
        </w:rPr>
        <w:t xml:space="preserve">این واضح است که در بحث برائت فعلیت واقعی </w:t>
      </w:r>
      <w:r w:rsidR="00754A3F">
        <w:rPr>
          <w:rFonts w:hint="cs"/>
          <w:rtl/>
        </w:rPr>
        <w:t>ثابت است</w:t>
      </w:r>
      <w:r>
        <w:rPr>
          <w:rFonts w:hint="cs"/>
          <w:rtl/>
        </w:rPr>
        <w:t>. نتیجه این می</w:t>
      </w:r>
      <w:r>
        <w:rPr>
          <w:rFonts w:hint="eastAsia"/>
          <w:rtl/>
        </w:rPr>
        <w:t>‌</w:t>
      </w:r>
      <w:r>
        <w:rPr>
          <w:rFonts w:hint="cs"/>
          <w:rtl/>
        </w:rPr>
        <w:t>شود:</w:t>
      </w:r>
    </w:p>
    <w:p w14:paraId="47120583" w14:textId="77777777" w:rsidR="00A651B6" w:rsidRDefault="00000000" w:rsidP="00B877E2">
      <w:pPr>
        <w:pStyle w:val="10"/>
        <w:rPr>
          <w:rtl/>
        </w:rPr>
      </w:pPr>
      <w:r>
        <w:rPr>
          <w:rtl/>
        </w:rPr>
        <w:t xml:space="preserve"> (وحينئذ) بعد كفاية هذا المقدار </w:t>
      </w:r>
      <w:r>
        <w:rPr>
          <w:rStyle w:val="hilight"/>
          <w:rtl/>
        </w:rPr>
        <w:t>في</w:t>
      </w:r>
      <w:r>
        <w:rPr>
          <w:rtl/>
        </w:rPr>
        <w:t xml:space="preserve"> فعلية التكليف</w:t>
      </w:r>
      <w:r>
        <w:rPr>
          <w:rFonts w:hint="cs"/>
          <w:rtl/>
        </w:rPr>
        <w:t xml:space="preserve"> (ن</w:t>
      </w:r>
      <w:r>
        <w:rPr>
          <w:rtl/>
        </w:rPr>
        <w:t>قول</w:t>
      </w:r>
      <w:r>
        <w:rPr>
          <w:rFonts w:hint="cs"/>
          <w:rtl/>
        </w:rPr>
        <w:t>)</w:t>
      </w:r>
      <w:r w:rsidR="00503DA6">
        <w:rPr>
          <w:rFonts w:hint="cs"/>
          <w:rtl/>
        </w:rPr>
        <w:t>...</w:t>
      </w:r>
      <w:r>
        <w:rPr>
          <w:rStyle w:val="FootnoteReference"/>
          <w:rtl/>
        </w:rPr>
        <w:footnoteReference w:id="19"/>
      </w:r>
    </w:p>
    <w:p w14:paraId="196A4337" w14:textId="77777777" w:rsidR="00B877E2" w:rsidRDefault="00000000" w:rsidP="00B877E2">
      <w:pPr>
        <w:rPr>
          <w:rtl/>
        </w:rPr>
      </w:pPr>
      <w:r>
        <w:rPr>
          <w:rFonts w:hint="cs"/>
          <w:rtl/>
        </w:rPr>
        <w:t>این جا مضمون برائت ثابت است و در بقیه هم با عدم قول به فصل می</w:t>
      </w:r>
      <w:r>
        <w:rPr>
          <w:rFonts w:hint="eastAsia"/>
          <w:rtl/>
        </w:rPr>
        <w:t>‌</w:t>
      </w:r>
      <w:r>
        <w:rPr>
          <w:rFonts w:hint="cs"/>
          <w:rtl/>
        </w:rPr>
        <w:t xml:space="preserve">گوییم. </w:t>
      </w:r>
    </w:p>
    <w:p w14:paraId="1CA1598B" w14:textId="77777777" w:rsidR="00B877E2" w:rsidRDefault="00000000" w:rsidP="00754A3F">
      <w:pPr>
        <w:rPr>
          <w:rtl/>
        </w:rPr>
      </w:pPr>
      <w:r>
        <w:rPr>
          <w:rFonts w:hint="cs"/>
          <w:rtl/>
        </w:rPr>
        <w:t>ماحصل بحث اینست که مرحوم عراقی اینجا بحثی فنی</w:t>
      </w:r>
      <w:r w:rsidR="00E8127D">
        <w:rPr>
          <w:rFonts w:hint="cs"/>
          <w:rtl/>
        </w:rPr>
        <w:t xml:space="preserve"> و</w:t>
      </w:r>
      <w:r>
        <w:rPr>
          <w:rFonts w:hint="cs"/>
          <w:rtl/>
        </w:rPr>
        <w:t xml:space="preserve"> دقیق می</w:t>
      </w:r>
      <w:r>
        <w:rPr>
          <w:rFonts w:hint="eastAsia"/>
          <w:rtl/>
        </w:rPr>
        <w:t>‌</w:t>
      </w:r>
      <w:r w:rsidR="00754A3F">
        <w:rPr>
          <w:rFonts w:hint="cs"/>
          <w:rtl/>
        </w:rPr>
        <w:t xml:space="preserve">کند که </w:t>
      </w:r>
      <w:r>
        <w:rPr>
          <w:rFonts w:hint="cs"/>
          <w:rtl/>
        </w:rPr>
        <w:t xml:space="preserve">اراده به مضمون خطاب </w:t>
      </w:r>
      <w:r w:rsidR="00754A3F">
        <w:rPr>
          <w:rFonts w:hint="cs"/>
          <w:rtl/>
        </w:rPr>
        <w:t xml:space="preserve">فعلی </w:t>
      </w:r>
      <w:r>
        <w:rPr>
          <w:rFonts w:hint="cs"/>
          <w:rtl/>
        </w:rPr>
        <w:t>است. این جعل اصطلاح نیست. این اراده فایده</w:t>
      </w:r>
      <w:r>
        <w:rPr>
          <w:rFonts w:hint="eastAsia"/>
          <w:rtl/>
        </w:rPr>
        <w:t>‌</w:t>
      </w:r>
      <w:r>
        <w:rPr>
          <w:rFonts w:hint="cs"/>
          <w:rtl/>
        </w:rPr>
        <w:t>اش اینست که اگر قطع به آن پیدا شود، منجز می</w:t>
      </w:r>
      <w:r>
        <w:rPr>
          <w:rFonts w:hint="eastAsia"/>
          <w:rtl/>
        </w:rPr>
        <w:t>‌</w:t>
      </w:r>
      <w:r>
        <w:rPr>
          <w:rFonts w:hint="cs"/>
          <w:rtl/>
        </w:rPr>
        <w:t>شود تکلیف بر عبد با همین اراده مکشوفه. اگر بگویید که نمی</w:t>
      </w:r>
      <w:r>
        <w:rPr>
          <w:rFonts w:hint="eastAsia"/>
          <w:rtl/>
        </w:rPr>
        <w:t>‌</w:t>
      </w:r>
      <w:r>
        <w:rPr>
          <w:rFonts w:hint="cs"/>
          <w:rtl/>
        </w:rPr>
        <w:t>توان گفت اراده فعلی است چون ابلاغ نشده است، پاسخ می</w:t>
      </w:r>
      <w:r>
        <w:rPr>
          <w:rFonts w:hint="eastAsia"/>
          <w:rtl/>
        </w:rPr>
        <w:t>‌</w:t>
      </w:r>
      <w:r>
        <w:rPr>
          <w:rFonts w:hint="cs"/>
          <w:rtl/>
        </w:rPr>
        <w:t>دهد</w:t>
      </w:r>
      <w:r w:rsidR="00503DA6">
        <w:rPr>
          <w:rFonts w:hint="cs"/>
          <w:rtl/>
        </w:rPr>
        <w:t xml:space="preserve"> عدم ابلاغ منافات با اراده فعلی ندارد، بلکه با فعلیت مطلقه منافات دارد نه با فعلیت از قبل خطاب با توضیحی که عرض کردیم. </w:t>
      </w:r>
    </w:p>
    <w:p w14:paraId="74F4E4B0" w14:textId="77777777" w:rsidR="00503DA6" w:rsidRDefault="00000000" w:rsidP="00754A3F">
      <w:pPr>
        <w:rPr>
          <w:rtl/>
        </w:rPr>
      </w:pPr>
      <w:r>
        <w:rPr>
          <w:rFonts w:hint="cs"/>
          <w:rtl/>
        </w:rPr>
        <w:t>جلسه بعد اشکال استاد و اشکال آیت</w:t>
      </w:r>
      <w:r>
        <w:rPr>
          <w:rFonts w:hint="eastAsia"/>
          <w:rtl/>
        </w:rPr>
        <w:t>‌</w:t>
      </w:r>
      <w:r>
        <w:rPr>
          <w:rFonts w:hint="cs"/>
          <w:rtl/>
        </w:rPr>
        <w:t>الله حائری را هم که استاد ما بود</w:t>
      </w:r>
      <w:r w:rsidR="00754A3F">
        <w:rPr>
          <w:rFonts w:hint="cs"/>
          <w:rtl/>
        </w:rPr>
        <w:t xml:space="preserve"> و</w:t>
      </w:r>
      <w:r w:rsidR="00754A3F" w:rsidRPr="00754A3F">
        <w:rPr>
          <w:rFonts w:hint="cs"/>
          <w:rtl/>
        </w:rPr>
        <w:t xml:space="preserve"> </w:t>
      </w:r>
      <w:r w:rsidR="00754A3F">
        <w:rPr>
          <w:rFonts w:hint="cs"/>
          <w:rtl/>
        </w:rPr>
        <w:t>بسیار دقیق هم هستند</w:t>
      </w:r>
      <w:r>
        <w:rPr>
          <w:rFonts w:hint="cs"/>
          <w:rtl/>
        </w:rPr>
        <w:t>، عرض می</w:t>
      </w:r>
      <w:r>
        <w:rPr>
          <w:rFonts w:hint="eastAsia"/>
          <w:rtl/>
        </w:rPr>
        <w:t>‌</w:t>
      </w:r>
      <w:r>
        <w:rPr>
          <w:rFonts w:hint="cs"/>
          <w:rtl/>
        </w:rPr>
        <w:t>کنیم. اوایل که خدمت ایشان رسائل می</w:t>
      </w:r>
      <w:r>
        <w:rPr>
          <w:rFonts w:hint="eastAsia"/>
          <w:rtl/>
        </w:rPr>
        <w:t>‌</w:t>
      </w:r>
      <w:r>
        <w:rPr>
          <w:rFonts w:hint="cs"/>
          <w:rtl/>
        </w:rPr>
        <w:t>خواندیم، آن</w:t>
      </w:r>
      <w:r>
        <w:rPr>
          <w:rFonts w:hint="eastAsia"/>
          <w:rtl/>
        </w:rPr>
        <w:t>‌</w:t>
      </w:r>
      <w:r>
        <w:rPr>
          <w:rFonts w:hint="cs"/>
          <w:rtl/>
        </w:rPr>
        <w:t xml:space="preserve"> زمان ایشان درس خارج داشت و رسائل هم می</w:t>
      </w:r>
      <w:r>
        <w:rPr>
          <w:rFonts w:hint="eastAsia"/>
          <w:rtl/>
        </w:rPr>
        <w:t>‌</w:t>
      </w:r>
      <w:r>
        <w:rPr>
          <w:rFonts w:hint="cs"/>
          <w:rtl/>
        </w:rPr>
        <w:t xml:space="preserve">گفت. بخشی </w:t>
      </w:r>
      <w:r w:rsidR="00754A3F">
        <w:rPr>
          <w:rFonts w:hint="cs"/>
          <w:rtl/>
        </w:rPr>
        <w:t>از رسائل را خدمت ایشان خواندیم.</w:t>
      </w:r>
      <w:r>
        <w:rPr>
          <w:rFonts w:hint="cs"/>
          <w:rtl/>
        </w:rPr>
        <w:t xml:space="preserve"> هر دو بزرگوار استاد ما بودند و دعای ما شامل هر دو بزرگوار می</w:t>
      </w:r>
      <w:r>
        <w:rPr>
          <w:rFonts w:hint="eastAsia"/>
          <w:rtl/>
        </w:rPr>
        <w:t>‌</w:t>
      </w:r>
      <w:r>
        <w:rPr>
          <w:rFonts w:hint="cs"/>
          <w:rtl/>
        </w:rPr>
        <w:t xml:space="preserve">شود. </w:t>
      </w:r>
    </w:p>
    <w:p w14:paraId="71F620CE" w14:textId="77777777" w:rsidR="00503DA6" w:rsidRDefault="00000000" w:rsidP="00B877E2">
      <w:pPr>
        <w:rPr>
          <w:rtl/>
        </w:rPr>
      </w:pPr>
      <w:r>
        <w:rPr>
          <w:rFonts w:hint="cs"/>
          <w:rtl/>
        </w:rPr>
        <w:t xml:space="preserve">والسلام علیکم ورحمة الله وبرکاته </w:t>
      </w:r>
    </w:p>
    <w:p w14:paraId="0A557C32" w14:textId="77777777" w:rsidR="00B877E2" w:rsidRPr="004A4D6E" w:rsidRDefault="00B877E2" w:rsidP="00B877E2">
      <w:pPr>
        <w:pStyle w:val="10"/>
        <w:sectPr w:rsidR="00B877E2" w:rsidRPr="004A4D6E" w:rsidSect="0010049B">
          <w:headerReference w:type="default" r:id="rId10"/>
          <w:footerReference w:type="default" r:id="rId1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C8A394C" w14:textId="77777777" w:rsidR="006D74EA" w:rsidRDefault="00000000" w:rsidP="006D74EA">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2082026367"/>
        <w:docPartObj>
          <w:docPartGallery w:val="Table of Contents"/>
          <w:docPartUnique/>
        </w:docPartObj>
      </w:sdtPr>
      <w:sdtEndPr>
        <w:rPr>
          <w:b/>
          <w:bCs/>
          <w:noProof/>
        </w:rPr>
      </w:sdtEndPr>
      <w:sdtContent>
        <w:p w14:paraId="2DC4D5C1" w14:textId="77777777" w:rsidR="00F453F4" w:rsidRDefault="00000000" w:rsidP="003C7428">
          <w:pPr>
            <w:pStyle w:val="TOCHeading"/>
            <w:bidi/>
          </w:pPr>
          <w:r>
            <w:rPr>
              <w:rFonts w:hint="cs"/>
              <w:rtl/>
            </w:rPr>
            <w:t>فهرست</w:t>
          </w:r>
        </w:p>
        <w:p w14:paraId="734908FA" w14:textId="3500E077" w:rsidR="00F453F4"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129766" w:history="1">
            <w:r w:rsidRPr="00F353DB">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Toc116129766 \h</w:instrText>
            </w:r>
            <w:r>
              <w:rPr>
                <w:noProof/>
                <w:webHidden/>
                <w:rtl/>
              </w:rPr>
              <w:instrText xml:space="preserve"> </w:instrText>
            </w:r>
            <w:r>
              <w:rPr>
                <w:noProof/>
                <w:webHidden/>
                <w:rtl/>
              </w:rPr>
            </w:r>
            <w:r>
              <w:rPr>
                <w:noProof/>
                <w:webHidden/>
                <w:rtl/>
              </w:rPr>
              <w:fldChar w:fldCharType="separate"/>
            </w:r>
            <w:r w:rsidR="00887740">
              <w:rPr>
                <w:noProof/>
                <w:webHidden/>
                <w:rtl/>
              </w:rPr>
              <w:t>19</w:t>
            </w:r>
            <w:r>
              <w:rPr>
                <w:noProof/>
                <w:webHidden/>
                <w:rtl/>
              </w:rPr>
              <w:fldChar w:fldCharType="end"/>
            </w:r>
          </w:hyperlink>
        </w:p>
        <w:p w14:paraId="53EA640B" w14:textId="67614A26" w:rsidR="00F453F4" w:rsidRDefault="00000000">
          <w:pPr>
            <w:pStyle w:val="TOC1"/>
            <w:rPr>
              <w:rFonts w:asciiTheme="minorHAnsi" w:eastAsiaTheme="minorEastAsia" w:hAnsiTheme="minorHAnsi" w:cstheme="minorBidi"/>
              <w:noProof/>
              <w:color w:val="auto"/>
              <w:szCs w:val="22"/>
              <w:rtl/>
              <w:lang w:bidi="ar-SA"/>
            </w:rPr>
          </w:pPr>
          <w:hyperlink w:anchor="_Toc116129767" w:history="1">
            <w:r w:rsidRPr="00F353DB">
              <w:rPr>
                <w:rStyle w:val="Hyperlink"/>
                <w:noProof/>
                <w:rtl/>
              </w:rPr>
              <w:t>اشکالات به استدلال محقق عراق</w:t>
            </w:r>
            <w:r w:rsidRPr="00F353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Toc116129767 \h</w:instrText>
            </w:r>
            <w:r>
              <w:rPr>
                <w:noProof/>
                <w:webHidden/>
                <w:rtl/>
              </w:rPr>
              <w:instrText xml:space="preserve"> </w:instrText>
            </w:r>
            <w:r>
              <w:rPr>
                <w:noProof/>
                <w:webHidden/>
                <w:rtl/>
              </w:rPr>
            </w:r>
            <w:r>
              <w:rPr>
                <w:noProof/>
                <w:webHidden/>
                <w:rtl/>
              </w:rPr>
              <w:fldChar w:fldCharType="separate"/>
            </w:r>
            <w:r w:rsidR="00887740">
              <w:rPr>
                <w:noProof/>
                <w:webHidden/>
                <w:rtl/>
              </w:rPr>
              <w:t>20</w:t>
            </w:r>
            <w:r>
              <w:rPr>
                <w:noProof/>
                <w:webHidden/>
                <w:rtl/>
              </w:rPr>
              <w:fldChar w:fldCharType="end"/>
            </w:r>
          </w:hyperlink>
        </w:p>
        <w:p w14:paraId="620CD256" w14:textId="67581B4D" w:rsidR="00F453F4" w:rsidRDefault="00000000" w:rsidP="00F453F4">
          <w:pPr>
            <w:pStyle w:val="TOC2"/>
            <w:tabs>
              <w:tab w:val="right" w:leader="dot" w:pos="10194"/>
            </w:tabs>
            <w:rPr>
              <w:rFonts w:asciiTheme="minorHAnsi" w:eastAsiaTheme="minorEastAsia" w:hAnsiTheme="minorHAnsi" w:cstheme="minorBidi"/>
              <w:bCs w:val="0"/>
              <w:noProof/>
              <w:color w:val="auto"/>
              <w:szCs w:val="22"/>
              <w:rtl/>
              <w:lang w:bidi="ar-SA"/>
            </w:rPr>
          </w:pPr>
          <w:hyperlink w:anchor="_Toc116129768" w:history="1">
            <w:r w:rsidRPr="00F353DB">
              <w:rPr>
                <w:rStyle w:val="Hyperlink"/>
                <w:noProof/>
                <w:rtl/>
              </w:rPr>
              <w:t xml:space="preserve">اشکال اول </w:t>
            </w:r>
            <w:r>
              <w:rPr>
                <w:rStyle w:val="Hyperlink"/>
                <w:rFonts w:hint="cs"/>
                <w:noProof/>
                <w:rtl/>
              </w:rPr>
              <w:t>آیت الله</w:t>
            </w:r>
            <w:r w:rsidRPr="00F353DB">
              <w:rPr>
                <w:rStyle w:val="Hyperlink"/>
                <w:noProof/>
                <w:rtl/>
              </w:rPr>
              <w:t xml:space="preserve"> </w:t>
            </w:r>
            <w:r>
              <w:rPr>
                <w:rStyle w:val="Hyperlink"/>
                <w:rFonts w:hint="cs"/>
                <w:noProof/>
                <w:rtl/>
              </w:rPr>
              <w:t>وحید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Toc116129768 \h</w:instrText>
            </w:r>
            <w:r>
              <w:rPr>
                <w:noProof/>
                <w:webHidden/>
                <w:rtl/>
              </w:rPr>
              <w:instrText xml:space="preserve"> </w:instrText>
            </w:r>
            <w:r>
              <w:rPr>
                <w:noProof/>
                <w:webHidden/>
                <w:rtl/>
              </w:rPr>
            </w:r>
            <w:r>
              <w:rPr>
                <w:noProof/>
                <w:webHidden/>
                <w:rtl/>
              </w:rPr>
              <w:fldChar w:fldCharType="separate"/>
            </w:r>
            <w:r w:rsidR="00887740">
              <w:rPr>
                <w:noProof/>
                <w:webHidden/>
                <w:rtl/>
              </w:rPr>
              <w:t>20</w:t>
            </w:r>
            <w:r>
              <w:rPr>
                <w:noProof/>
                <w:webHidden/>
                <w:rtl/>
              </w:rPr>
              <w:fldChar w:fldCharType="end"/>
            </w:r>
          </w:hyperlink>
        </w:p>
        <w:p w14:paraId="20EE0D01" w14:textId="684BD66B" w:rsidR="00F453F4" w:rsidRDefault="00000000" w:rsidP="00F453F4">
          <w:pPr>
            <w:pStyle w:val="TOC2"/>
            <w:tabs>
              <w:tab w:val="right" w:leader="dot" w:pos="10194"/>
            </w:tabs>
            <w:rPr>
              <w:rFonts w:asciiTheme="minorHAnsi" w:eastAsiaTheme="minorEastAsia" w:hAnsiTheme="minorHAnsi" w:cstheme="minorBidi"/>
              <w:bCs w:val="0"/>
              <w:noProof/>
              <w:color w:val="auto"/>
              <w:szCs w:val="22"/>
              <w:rtl/>
              <w:lang w:bidi="ar-SA"/>
            </w:rPr>
          </w:pPr>
          <w:hyperlink w:anchor="_Toc116129769" w:history="1">
            <w:r>
              <w:rPr>
                <w:rStyle w:val="Hyperlink"/>
                <w:rFonts w:hint="cs"/>
                <w:noProof/>
                <w:rtl/>
              </w:rPr>
              <w:t>بررسی</w:t>
            </w:r>
            <w:r w:rsidRPr="00F353DB">
              <w:rPr>
                <w:rStyle w:val="Hyperlink"/>
                <w:noProof/>
                <w:rtl/>
              </w:rPr>
              <w:t xml:space="preserve"> اشکال اول </w:t>
            </w:r>
            <w:r>
              <w:rPr>
                <w:rStyle w:val="Hyperlink"/>
                <w:rFonts w:hint="cs"/>
                <w:noProof/>
                <w:rtl/>
              </w:rPr>
              <w:t>آیت الله</w:t>
            </w:r>
            <w:r w:rsidRPr="00F353DB">
              <w:rPr>
                <w:rStyle w:val="Hyperlink"/>
                <w:noProof/>
                <w:rtl/>
              </w:rPr>
              <w:t xml:space="preserve"> </w:t>
            </w:r>
            <w:r>
              <w:rPr>
                <w:rStyle w:val="Hyperlink"/>
                <w:rFonts w:hint="cs"/>
                <w:noProof/>
                <w:rtl/>
              </w:rPr>
              <w:t>وحید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Toc116129769 \h</w:instrText>
            </w:r>
            <w:r>
              <w:rPr>
                <w:noProof/>
                <w:webHidden/>
                <w:rtl/>
              </w:rPr>
              <w:instrText xml:space="preserve"> </w:instrText>
            </w:r>
            <w:r>
              <w:rPr>
                <w:noProof/>
                <w:webHidden/>
                <w:rtl/>
              </w:rPr>
            </w:r>
            <w:r>
              <w:rPr>
                <w:noProof/>
                <w:webHidden/>
                <w:rtl/>
              </w:rPr>
              <w:fldChar w:fldCharType="separate"/>
            </w:r>
            <w:r w:rsidR="00887740">
              <w:rPr>
                <w:noProof/>
                <w:webHidden/>
                <w:rtl/>
              </w:rPr>
              <w:t>20</w:t>
            </w:r>
            <w:r>
              <w:rPr>
                <w:noProof/>
                <w:webHidden/>
                <w:rtl/>
              </w:rPr>
              <w:fldChar w:fldCharType="end"/>
            </w:r>
          </w:hyperlink>
        </w:p>
        <w:p w14:paraId="67759815" w14:textId="4E9D7406" w:rsidR="00F453F4" w:rsidRDefault="00000000" w:rsidP="00F453F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6129770" w:history="1">
            <w:r>
              <w:rPr>
                <w:rStyle w:val="Hyperlink"/>
                <w:noProof/>
                <w:rtl/>
              </w:rPr>
              <w:t>1. جواب از اشکال بر مبن</w:t>
            </w:r>
            <w:r>
              <w:rPr>
                <w:rStyle w:val="Hyperlink"/>
                <w:rFonts w:hint="cs"/>
                <w:noProof/>
                <w:rtl/>
              </w:rPr>
              <w:t>ای قوم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Toc116129770 \h</w:instrText>
            </w:r>
            <w:r>
              <w:rPr>
                <w:noProof/>
                <w:webHidden/>
                <w:rtl/>
              </w:rPr>
              <w:instrText xml:space="preserve"> </w:instrText>
            </w:r>
            <w:r>
              <w:rPr>
                <w:noProof/>
                <w:webHidden/>
                <w:rtl/>
              </w:rPr>
            </w:r>
            <w:r>
              <w:rPr>
                <w:noProof/>
                <w:webHidden/>
                <w:rtl/>
              </w:rPr>
              <w:fldChar w:fldCharType="separate"/>
            </w:r>
            <w:r w:rsidR="00887740">
              <w:rPr>
                <w:noProof/>
                <w:webHidden/>
                <w:rtl/>
              </w:rPr>
              <w:t>20</w:t>
            </w:r>
            <w:r>
              <w:rPr>
                <w:noProof/>
                <w:webHidden/>
                <w:rtl/>
              </w:rPr>
              <w:fldChar w:fldCharType="end"/>
            </w:r>
          </w:hyperlink>
        </w:p>
        <w:p w14:paraId="25584ABA" w14:textId="7C15B967" w:rsidR="00F453F4" w:rsidRDefault="00000000" w:rsidP="00F453F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16129771" w:history="1">
            <w:r>
              <w:rPr>
                <w:rStyle w:val="Hyperlink"/>
                <w:noProof/>
                <w:rtl/>
              </w:rPr>
              <w:t xml:space="preserve">2. جواب از اشکال بر </w:t>
            </w:r>
            <w:r>
              <w:rPr>
                <w:rStyle w:val="Hyperlink"/>
                <w:rFonts w:hint="cs"/>
                <w:noProof/>
                <w:rtl/>
              </w:rPr>
              <w:t>مبنای محقق عراقی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Toc116129771 \h</w:instrText>
            </w:r>
            <w:r>
              <w:rPr>
                <w:noProof/>
                <w:webHidden/>
                <w:rtl/>
              </w:rPr>
              <w:instrText xml:space="preserve"> </w:instrText>
            </w:r>
            <w:r>
              <w:rPr>
                <w:noProof/>
                <w:webHidden/>
                <w:rtl/>
              </w:rPr>
            </w:r>
            <w:r>
              <w:rPr>
                <w:noProof/>
                <w:webHidden/>
                <w:rtl/>
              </w:rPr>
              <w:fldChar w:fldCharType="separate"/>
            </w:r>
            <w:r w:rsidR="00887740">
              <w:rPr>
                <w:noProof/>
                <w:webHidden/>
                <w:rtl/>
              </w:rPr>
              <w:t>21</w:t>
            </w:r>
            <w:r>
              <w:rPr>
                <w:noProof/>
                <w:webHidden/>
                <w:rtl/>
              </w:rPr>
              <w:fldChar w:fldCharType="end"/>
            </w:r>
          </w:hyperlink>
        </w:p>
        <w:p w14:paraId="47378707" w14:textId="27E4588C" w:rsidR="00F453F4" w:rsidRDefault="00000000" w:rsidP="00F453F4">
          <w:pPr>
            <w:pStyle w:val="TOC2"/>
            <w:tabs>
              <w:tab w:val="right" w:leader="dot" w:pos="10194"/>
            </w:tabs>
            <w:rPr>
              <w:rFonts w:asciiTheme="minorHAnsi" w:eastAsiaTheme="minorEastAsia" w:hAnsiTheme="minorHAnsi" w:cstheme="minorBidi"/>
              <w:bCs w:val="0"/>
              <w:noProof/>
              <w:color w:val="auto"/>
              <w:szCs w:val="22"/>
              <w:rtl/>
              <w:lang w:bidi="ar-SA"/>
            </w:rPr>
          </w:pPr>
          <w:hyperlink w:anchor="_Toc116129772" w:history="1">
            <w:r>
              <w:rPr>
                <w:rStyle w:val="Hyperlink"/>
                <w:rFonts w:hint="cs"/>
                <w:noProof/>
                <w:rtl/>
              </w:rPr>
              <w:t>تبیین</w:t>
            </w:r>
            <w:r w:rsidRPr="00F353DB">
              <w:rPr>
                <w:rStyle w:val="Hyperlink"/>
                <w:noProof/>
                <w:rtl/>
              </w:rPr>
              <w:t xml:space="preserve"> </w:t>
            </w:r>
            <w:r>
              <w:rPr>
                <w:rStyle w:val="Hyperlink"/>
                <w:rFonts w:hint="cs"/>
                <w:noProof/>
                <w:rtl/>
              </w:rPr>
              <w:t>فعلیت احکام بر اساس تقدیر در کلام محقق عراقی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Toc116129772 \h</w:instrText>
            </w:r>
            <w:r>
              <w:rPr>
                <w:noProof/>
                <w:webHidden/>
                <w:rtl/>
              </w:rPr>
              <w:instrText xml:space="preserve"> </w:instrText>
            </w:r>
            <w:r>
              <w:rPr>
                <w:noProof/>
                <w:webHidden/>
                <w:rtl/>
              </w:rPr>
            </w:r>
            <w:r>
              <w:rPr>
                <w:noProof/>
                <w:webHidden/>
                <w:rtl/>
              </w:rPr>
              <w:fldChar w:fldCharType="separate"/>
            </w:r>
            <w:r w:rsidR="00887740">
              <w:rPr>
                <w:noProof/>
                <w:webHidden/>
                <w:rtl/>
              </w:rPr>
              <w:t>21</w:t>
            </w:r>
            <w:r>
              <w:rPr>
                <w:noProof/>
                <w:webHidden/>
                <w:rtl/>
              </w:rPr>
              <w:fldChar w:fldCharType="end"/>
            </w:r>
          </w:hyperlink>
        </w:p>
        <w:p w14:paraId="3843FFFE" w14:textId="0AE2E3F0" w:rsidR="00F453F4" w:rsidRDefault="00000000" w:rsidP="00F453F4">
          <w:pPr>
            <w:pStyle w:val="TOC2"/>
            <w:tabs>
              <w:tab w:val="right" w:leader="dot" w:pos="10194"/>
            </w:tabs>
            <w:rPr>
              <w:rFonts w:asciiTheme="minorHAnsi" w:eastAsiaTheme="minorEastAsia" w:hAnsiTheme="minorHAnsi" w:cstheme="minorBidi"/>
              <w:bCs w:val="0"/>
              <w:noProof/>
              <w:color w:val="auto"/>
              <w:szCs w:val="22"/>
              <w:rtl/>
              <w:lang w:bidi="ar-SA"/>
            </w:rPr>
          </w:pPr>
          <w:hyperlink w:anchor="_Toc116129773" w:history="1">
            <w:r>
              <w:rPr>
                <w:rStyle w:val="Hyperlink"/>
                <w:rFonts w:hint="cs"/>
                <w:noProof/>
                <w:rtl/>
              </w:rPr>
              <w:t>لفظی</w:t>
            </w:r>
            <w:r w:rsidRPr="00F353DB">
              <w:rPr>
                <w:rStyle w:val="Hyperlink"/>
                <w:noProof/>
                <w:rtl/>
              </w:rPr>
              <w:t xml:space="preserve"> بودن نزاع محقق </w:t>
            </w:r>
            <w:r>
              <w:rPr>
                <w:rStyle w:val="Hyperlink"/>
                <w:rFonts w:hint="cs"/>
                <w:noProof/>
                <w:rtl/>
              </w:rPr>
              <w:t>عراقی با محقق نائینی در این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Toc116129773 \h</w:instrText>
            </w:r>
            <w:r>
              <w:rPr>
                <w:noProof/>
                <w:webHidden/>
                <w:rtl/>
              </w:rPr>
              <w:instrText xml:space="preserve"> </w:instrText>
            </w:r>
            <w:r>
              <w:rPr>
                <w:noProof/>
                <w:webHidden/>
                <w:rtl/>
              </w:rPr>
            </w:r>
            <w:r>
              <w:rPr>
                <w:noProof/>
                <w:webHidden/>
                <w:rtl/>
              </w:rPr>
              <w:fldChar w:fldCharType="separate"/>
            </w:r>
            <w:r w:rsidR="00887740">
              <w:rPr>
                <w:noProof/>
                <w:webHidden/>
                <w:rtl/>
              </w:rPr>
              <w:t>23</w:t>
            </w:r>
            <w:r>
              <w:rPr>
                <w:noProof/>
                <w:webHidden/>
                <w:rtl/>
              </w:rPr>
              <w:fldChar w:fldCharType="end"/>
            </w:r>
          </w:hyperlink>
        </w:p>
        <w:p w14:paraId="23C0950F" w14:textId="77777777" w:rsidR="00F453F4" w:rsidRDefault="00000000" w:rsidP="00F453F4">
          <w:pPr>
            <w:rPr>
              <w:rtl/>
            </w:rPr>
          </w:pPr>
          <w:r>
            <w:rPr>
              <w:b/>
              <w:bCs/>
              <w:noProof/>
            </w:rPr>
            <w:fldChar w:fldCharType="end"/>
          </w:r>
        </w:p>
      </w:sdtContent>
    </w:sdt>
    <w:p w14:paraId="2E231580" w14:textId="77777777" w:rsidR="006D74EA" w:rsidRDefault="00000000" w:rsidP="006D74EA">
      <w:pPr>
        <w:rPr>
          <w:rtl/>
        </w:rPr>
      </w:pPr>
      <w:r>
        <w:rPr>
          <w:rFonts w:hint="cs"/>
          <w:rtl/>
        </w:rPr>
        <w:t>الحمد لله رب العالمین، الصلاة والسلام علی محمد وآله الطاهرین</w:t>
      </w:r>
    </w:p>
    <w:p w14:paraId="12FC9A0F" w14:textId="77777777" w:rsidR="00422617" w:rsidRDefault="00000000" w:rsidP="003C7428">
      <w:pPr>
        <w:pStyle w:val="Heading1"/>
        <w:rPr>
          <w:rtl/>
        </w:rPr>
      </w:pPr>
      <w:bookmarkStart w:id="28" w:name="_Toc116129766"/>
      <w:r>
        <w:rPr>
          <w:rFonts w:hint="cs"/>
          <w:rtl/>
        </w:rPr>
        <w:t>خلاصه بحث گذشته</w:t>
      </w:r>
      <w:bookmarkEnd w:id="28"/>
    </w:p>
    <w:p w14:paraId="7FAEDAA8" w14:textId="77777777" w:rsidR="005F13B4" w:rsidRDefault="00000000" w:rsidP="00C30A9C">
      <w:pPr>
        <w:rPr>
          <w:rtl/>
        </w:rPr>
      </w:pPr>
      <w:r>
        <w:rPr>
          <w:rFonts w:hint="cs"/>
          <w:rtl/>
        </w:rPr>
        <w:t xml:space="preserve">در بحث حدیث حجب، </w:t>
      </w:r>
      <w:r w:rsidR="006D74EA">
        <w:rPr>
          <w:rFonts w:hint="cs"/>
          <w:rtl/>
        </w:rPr>
        <w:t>فرمایش محقق عراقی مطرح شد</w:t>
      </w:r>
      <w:r>
        <w:rPr>
          <w:rFonts w:hint="cs"/>
          <w:rtl/>
        </w:rPr>
        <w:t>. ایشان می</w:t>
      </w:r>
      <w:r>
        <w:rPr>
          <w:rFonts w:hint="eastAsia"/>
          <w:rtl/>
        </w:rPr>
        <w:t>‌</w:t>
      </w:r>
      <w:r>
        <w:rPr>
          <w:rFonts w:hint="cs"/>
          <w:rtl/>
        </w:rPr>
        <w:t>فرمود</w:t>
      </w:r>
      <w:r w:rsidR="006D74EA">
        <w:rPr>
          <w:rFonts w:hint="cs"/>
          <w:rtl/>
        </w:rPr>
        <w:t xml:space="preserve"> یکی از راه</w:t>
      </w:r>
      <w:r w:rsidR="006D74EA">
        <w:rPr>
          <w:rFonts w:hint="eastAsia"/>
          <w:rtl/>
        </w:rPr>
        <w:t>‌</w:t>
      </w:r>
      <w:r w:rsidR="006D74EA">
        <w:rPr>
          <w:rFonts w:hint="cs"/>
          <w:rtl/>
        </w:rPr>
        <w:t xml:space="preserve">های اثبات برائت از حدیث حجب اینست که بگوییم </w:t>
      </w:r>
      <w:r>
        <w:rPr>
          <w:rFonts w:hint="cs"/>
          <w:rtl/>
        </w:rPr>
        <w:t>حکم و اراده</w:t>
      </w:r>
      <w:r>
        <w:rPr>
          <w:rFonts w:hint="eastAsia"/>
          <w:rtl/>
        </w:rPr>
        <w:t>‌</w:t>
      </w:r>
      <w:r w:rsidR="00C30A9C">
        <w:rPr>
          <w:rFonts w:hint="cs"/>
          <w:rtl/>
        </w:rPr>
        <w:t xml:space="preserve">ای، </w:t>
      </w:r>
      <w:r>
        <w:rPr>
          <w:rFonts w:hint="cs"/>
          <w:rtl/>
        </w:rPr>
        <w:t>که مضمون خطاب برخی از احکامی است که به پیامبر صلوات الله علیه</w:t>
      </w:r>
      <w:r w:rsidR="0044250C">
        <w:rPr>
          <w:rFonts w:hint="cs"/>
          <w:rtl/>
        </w:rPr>
        <w:t xml:space="preserve"> وحی</w:t>
      </w:r>
      <w:r>
        <w:rPr>
          <w:rFonts w:hint="cs"/>
          <w:rtl/>
        </w:rPr>
        <w:t xml:space="preserve"> شده </w:t>
      </w:r>
      <w:r w:rsidR="00C30A9C">
        <w:rPr>
          <w:rFonts w:hint="cs"/>
          <w:rtl/>
        </w:rPr>
        <w:t>ولی</w:t>
      </w:r>
      <w:r w:rsidR="0044250C">
        <w:rPr>
          <w:rFonts w:hint="cs"/>
          <w:rtl/>
        </w:rPr>
        <w:t xml:space="preserve"> </w:t>
      </w:r>
      <w:r w:rsidR="006D74EA">
        <w:rPr>
          <w:rFonts w:hint="cs"/>
          <w:rtl/>
        </w:rPr>
        <w:t xml:space="preserve">به عباد ابلاغ نشده </w:t>
      </w:r>
      <w:r w:rsidR="0044250C">
        <w:rPr>
          <w:rFonts w:hint="cs"/>
          <w:rtl/>
        </w:rPr>
        <w:t>است، فعلیت دارد</w:t>
      </w:r>
      <w:r w:rsidR="006D74EA">
        <w:rPr>
          <w:rFonts w:hint="cs"/>
          <w:rtl/>
        </w:rPr>
        <w:t xml:space="preserve">. </w:t>
      </w:r>
      <w:r w:rsidR="00C30A9C">
        <w:rPr>
          <w:rFonts w:hint="cs"/>
          <w:rtl/>
        </w:rPr>
        <w:t>پس چونکه</w:t>
      </w:r>
      <w:r w:rsidR="006D74EA">
        <w:rPr>
          <w:rFonts w:hint="cs"/>
          <w:rtl/>
        </w:rPr>
        <w:t xml:space="preserve"> فعلی</w:t>
      </w:r>
      <w:r w:rsidR="0044250C">
        <w:rPr>
          <w:rFonts w:hint="cs"/>
          <w:rtl/>
        </w:rPr>
        <w:t>ت دارد</w:t>
      </w:r>
      <w:r w:rsidR="006D74EA">
        <w:rPr>
          <w:rFonts w:hint="cs"/>
          <w:rtl/>
        </w:rPr>
        <w:t xml:space="preserve">، </w:t>
      </w:r>
      <w:r w:rsidR="00C30A9C">
        <w:rPr>
          <w:rFonts w:hint="cs"/>
          <w:rtl/>
        </w:rPr>
        <w:t>در موضوع برائت (که شک به حکم فعلی است) داخل می‌شود</w:t>
      </w:r>
      <w:r w:rsidR="006D74EA">
        <w:rPr>
          <w:rFonts w:hint="cs"/>
          <w:rtl/>
        </w:rPr>
        <w:t xml:space="preserve">. </w:t>
      </w:r>
      <w:r w:rsidR="0044250C">
        <w:rPr>
          <w:rFonts w:hint="cs"/>
          <w:rtl/>
        </w:rPr>
        <w:t>بدین ترتیب، اینجا این اشکال</w:t>
      </w:r>
      <w:r>
        <w:rPr>
          <w:rFonts w:hint="cs"/>
          <w:rtl/>
        </w:rPr>
        <w:t xml:space="preserve"> در تطبیق حدیث حجب </w:t>
      </w:r>
      <w:r w:rsidR="0044250C">
        <w:rPr>
          <w:rFonts w:hint="cs"/>
          <w:rtl/>
        </w:rPr>
        <w:t xml:space="preserve">وارد نیست که </w:t>
      </w:r>
      <w:r w:rsidR="006E27EE">
        <w:rPr>
          <w:rFonts w:hint="cs"/>
          <w:rtl/>
        </w:rPr>
        <w:t xml:space="preserve">خداوند </w:t>
      </w:r>
      <w:r>
        <w:rPr>
          <w:rFonts w:hint="cs"/>
          <w:rtl/>
        </w:rPr>
        <w:t>در مواردی حکمی داش</w:t>
      </w:r>
      <w:r w:rsidR="0044250C">
        <w:rPr>
          <w:rFonts w:hint="cs"/>
          <w:rtl/>
        </w:rPr>
        <w:t xml:space="preserve">ته و </w:t>
      </w:r>
      <w:r w:rsidR="006E27EE">
        <w:rPr>
          <w:rFonts w:hint="cs"/>
          <w:rtl/>
        </w:rPr>
        <w:t>ولی</w:t>
      </w:r>
      <w:r w:rsidR="0044250C">
        <w:rPr>
          <w:rFonts w:hint="cs"/>
          <w:rtl/>
        </w:rPr>
        <w:t xml:space="preserve"> ابلاغ نکرده باشد</w:t>
      </w:r>
      <w:r>
        <w:rPr>
          <w:rFonts w:hint="cs"/>
          <w:rtl/>
        </w:rPr>
        <w:t xml:space="preserve">. اینجا فرض اینست که خداوند این احکام را </w:t>
      </w:r>
      <w:r w:rsidR="00C30A9C">
        <w:rPr>
          <w:rFonts w:hint="cs"/>
          <w:rtl/>
        </w:rPr>
        <w:t xml:space="preserve">تنها به </w:t>
      </w:r>
      <w:r>
        <w:rPr>
          <w:rFonts w:hint="cs"/>
          <w:rtl/>
        </w:rPr>
        <w:t xml:space="preserve">پیامبر </w:t>
      </w:r>
      <w:r w:rsidR="0044250C">
        <w:rPr>
          <w:rFonts w:hint="cs"/>
          <w:rtl/>
        </w:rPr>
        <w:t>صلوات الله علیه</w:t>
      </w:r>
      <w:r>
        <w:rPr>
          <w:rFonts w:hint="cs"/>
          <w:rtl/>
        </w:rPr>
        <w:t xml:space="preserve"> ابلاغ و وحی نموده است، </w:t>
      </w:r>
      <w:r w:rsidR="00C30A9C">
        <w:rPr>
          <w:rFonts w:hint="cs"/>
          <w:rtl/>
        </w:rPr>
        <w:t>ولی</w:t>
      </w:r>
      <w:r>
        <w:rPr>
          <w:rFonts w:hint="cs"/>
          <w:rtl/>
        </w:rPr>
        <w:t xml:space="preserve"> به مردم ابلاغ نشده است. این موارد، مصداق </w:t>
      </w:r>
      <w:r w:rsidR="0044250C">
        <w:rPr>
          <w:rFonts w:hint="cs"/>
          <w:rtl/>
        </w:rPr>
        <w:t>«</w:t>
      </w:r>
      <w:r>
        <w:rPr>
          <w:rFonts w:hint="cs"/>
          <w:rtl/>
        </w:rPr>
        <w:t>ما حجب الله</w:t>
      </w:r>
      <w:r w:rsidR="0044250C">
        <w:rPr>
          <w:rFonts w:hint="cs"/>
          <w:rtl/>
        </w:rPr>
        <w:t>»</w:t>
      </w:r>
      <w:r>
        <w:rPr>
          <w:rFonts w:hint="cs"/>
          <w:rtl/>
        </w:rPr>
        <w:t xml:space="preserve"> است، زیرا خود خداوند از ابلاغ </w:t>
      </w:r>
      <w:r w:rsidR="00C30A9C">
        <w:rPr>
          <w:rFonts w:hint="cs"/>
          <w:rtl/>
        </w:rPr>
        <w:t xml:space="preserve">منع </w:t>
      </w:r>
      <w:r>
        <w:rPr>
          <w:rFonts w:hint="cs"/>
          <w:rtl/>
        </w:rPr>
        <w:t>کرده است. نمی</w:t>
      </w:r>
      <w:r>
        <w:rPr>
          <w:rFonts w:hint="eastAsia"/>
          <w:rtl/>
        </w:rPr>
        <w:t>‌</w:t>
      </w:r>
      <w:r>
        <w:rPr>
          <w:rFonts w:hint="cs"/>
          <w:rtl/>
        </w:rPr>
        <w:t xml:space="preserve">توان گفت که عدم وصول بخاطر ظلم ظالمین است، بلکه از ناحیه خود خداوند </w:t>
      </w:r>
      <w:r w:rsidR="0044250C">
        <w:rPr>
          <w:rFonts w:hint="cs"/>
          <w:rtl/>
        </w:rPr>
        <w:t xml:space="preserve">به مردم </w:t>
      </w:r>
      <w:r>
        <w:rPr>
          <w:rFonts w:hint="cs"/>
          <w:rtl/>
        </w:rPr>
        <w:t xml:space="preserve">ابلاغ نشده </w:t>
      </w:r>
      <w:r w:rsidR="0044250C">
        <w:rPr>
          <w:rFonts w:hint="cs"/>
          <w:rtl/>
        </w:rPr>
        <w:t>است</w:t>
      </w:r>
      <w:r>
        <w:rPr>
          <w:rFonts w:hint="cs"/>
          <w:rtl/>
        </w:rPr>
        <w:t xml:space="preserve">، پس مصداق </w:t>
      </w:r>
      <w:r w:rsidR="0044250C">
        <w:rPr>
          <w:rFonts w:hint="cs"/>
          <w:rtl/>
        </w:rPr>
        <w:t xml:space="preserve">«ما </w:t>
      </w:r>
      <w:r>
        <w:rPr>
          <w:rFonts w:hint="cs"/>
          <w:rtl/>
        </w:rPr>
        <w:t>حجب الله</w:t>
      </w:r>
      <w:r w:rsidR="0044250C">
        <w:rPr>
          <w:rFonts w:hint="cs"/>
          <w:rtl/>
        </w:rPr>
        <w:t>»</w:t>
      </w:r>
      <w:r>
        <w:rPr>
          <w:rFonts w:hint="cs"/>
          <w:rtl/>
        </w:rPr>
        <w:t xml:space="preserve"> است. تکلیف نیز فعلی است و موضوع آن با برائت مورد بحث ما، یکسان است.</w:t>
      </w:r>
    </w:p>
    <w:p w14:paraId="72075B7C" w14:textId="77777777" w:rsidR="006D74EA" w:rsidRPr="002C19FE" w:rsidRDefault="00000000" w:rsidP="006E27EE">
      <w:pPr>
        <w:rPr>
          <w:rtl/>
        </w:rPr>
      </w:pPr>
      <w:r>
        <w:rPr>
          <w:rFonts w:hint="cs"/>
          <w:rtl/>
        </w:rPr>
        <w:t xml:space="preserve"> بنابراین مجموعه احکامی که به پیامبر ص</w:t>
      </w:r>
      <w:r w:rsidR="0044250C">
        <w:rPr>
          <w:rFonts w:hint="cs"/>
          <w:rtl/>
        </w:rPr>
        <w:t>لوات الله علیه</w:t>
      </w:r>
      <w:r>
        <w:rPr>
          <w:rFonts w:hint="cs"/>
          <w:rtl/>
        </w:rPr>
        <w:t xml:space="preserve"> </w:t>
      </w:r>
      <w:r w:rsidRPr="002C19FE">
        <w:rPr>
          <w:rFonts w:hint="cs"/>
          <w:rtl/>
        </w:rPr>
        <w:t xml:space="preserve">وحی شده است ولی به هر دلیلی به مردم </w:t>
      </w:r>
      <w:r w:rsidR="0044250C" w:rsidRPr="002C19FE">
        <w:rPr>
          <w:rFonts w:hint="cs"/>
          <w:rtl/>
        </w:rPr>
        <w:t>ابلاغ نشده است، مصداق روایت حجب</w:t>
      </w:r>
      <w:r w:rsidRPr="002C19FE">
        <w:rPr>
          <w:rFonts w:hint="cs"/>
          <w:rtl/>
        </w:rPr>
        <w:t xml:space="preserve"> و </w:t>
      </w:r>
      <w:r w:rsidR="0044250C" w:rsidRPr="002C19FE">
        <w:rPr>
          <w:rFonts w:hint="cs"/>
          <w:rtl/>
        </w:rPr>
        <w:t xml:space="preserve">نیز </w:t>
      </w:r>
      <w:r w:rsidRPr="002C19FE">
        <w:rPr>
          <w:rFonts w:hint="cs"/>
          <w:rtl/>
        </w:rPr>
        <w:t xml:space="preserve">عین موضوع </w:t>
      </w:r>
      <w:r w:rsidR="0044250C" w:rsidRPr="002C19FE">
        <w:rPr>
          <w:rFonts w:hint="cs"/>
          <w:rtl/>
        </w:rPr>
        <w:t>برائت</w:t>
      </w:r>
      <w:r w:rsidR="0044250C" w:rsidRPr="002C19FE">
        <w:rPr>
          <w:rFonts w:hint="eastAsia"/>
          <w:rtl/>
        </w:rPr>
        <w:t>‌</w:t>
      </w:r>
      <w:r w:rsidR="0044250C" w:rsidRPr="002C19FE">
        <w:rPr>
          <w:rFonts w:hint="cs"/>
          <w:rtl/>
        </w:rPr>
        <w:t>اند،</w:t>
      </w:r>
      <w:r w:rsidRPr="002C19FE">
        <w:rPr>
          <w:rFonts w:hint="cs"/>
          <w:rtl/>
        </w:rPr>
        <w:t xml:space="preserve"> از این حیث ک</w:t>
      </w:r>
      <w:r w:rsidR="0044250C" w:rsidRPr="002C19FE">
        <w:rPr>
          <w:rFonts w:hint="cs"/>
          <w:rtl/>
        </w:rPr>
        <w:t>ه تکالیف فعلی مجهولی</w:t>
      </w:r>
      <w:r w:rsidR="0044250C" w:rsidRPr="002C19FE">
        <w:rPr>
          <w:rFonts w:hint="eastAsia"/>
          <w:rtl/>
        </w:rPr>
        <w:t>‌</w:t>
      </w:r>
      <w:r w:rsidR="0044250C" w:rsidRPr="002C19FE">
        <w:rPr>
          <w:rFonts w:hint="cs"/>
          <w:rtl/>
        </w:rPr>
        <w:t xml:space="preserve">اند </w:t>
      </w:r>
      <w:r w:rsidRPr="002C19FE">
        <w:rPr>
          <w:rFonts w:hint="cs"/>
          <w:rtl/>
        </w:rPr>
        <w:t>که خداوند آن</w:t>
      </w:r>
      <w:r w:rsidR="0044250C" w:rsidRPr="002C19FE">
        <w:rPr>
          <w:rFonts w:hint="eastAsia"/>
          <w:rtl/>
        </w:rPr>
        <w:t>‌</w:t>
      </w:r>
      <w:r w:rsidR="0044250C" w:rsidRPr="002C19FE">
        <w:rPr>
          <w:rFonts w:hint="cs"/>
          <w:rtl/>
        </w:rPr>
        <w:t>ها</w:t>
      </w:r>
      <w:r w:rsidRPr="002C19FE">
        <w:rPr>
          <w:rFonts w:hint="cs"/>
          <w:rtl/>
        </w:rPr>
        <w:t xml:space="preserve"> را </w:t>
      </w:r>
      <w:r w:rsidR="006E27EE" w:rsidRPr="002C19FE">
        <w:rPr>
          <w:rFonts w:hint="cs"/>
          <w:rtl/>
        </w:rPr>
        <w:t xml:space="preserve">می‌تواند </w:t>
      </w:r>
      <w:r w:rsidR="006E27EE" w:rsidRPr="002C19FE">
        <w:rPr>
          <w:rFonts w:hint="cs"/>
          <w:rtl/>
        </w:rPr>
        <w:lastRenderedPageBreak/>
        <w:t>رفع یا وضع کن</w:t>
      </w:r>
      <w:r w:rsidR="002C19FE" w:rsidRPr="002C19FE">
        <w:rPr>
          <w:rFonts w:hint="cs"/>
          <w:rtl/>
        </w:rPr>
        <w:t>د</w:t>
      </w:r>
      <w:r w:rsidRPr="002C19FE">
        <w:rPr>
          <w:rFonts w:hint="cs"/>
          <w:rtl/>
        </w:rPr>
        <w:t xml:space="preserve">. در برائت هم همین است. </w:t>
      </w:r>
      <w:r w:rsidR="0044250C" w:rsidRPr="002C19FE">
        <w:rPr>
          <w:rFonts w:hint="cs"/>
          <w:rtl/>
        </w:rPr>
        <w:t>آنگاه، ایشان</w:t>
      </w:r>
      <w:r w:rsidRPr="002C19FE">
        <w:rPr>
          <w:rFonts w:hint="cs"/>
          <w:rtl/>
        </w:rPr>
        <w:t xml:space="preserve"> با عدم قول به فصل میان این مورد و موردی که ابلاغ می</w:t>
      </w:r>
      <w:r w:rsidRPr="002C19FE">
        <w:rPr>
          <w:rFonts w:hint="eastAsia"/>
          <w:rtl/>
        </w:rPr>
        <w:t>‌</w:t>
      </w:r>
      <w:r w:rsidRPr="002C19FE">
        <w:rPr>
          <w:rFonts w:hint="cs"/>
          <w:rtl/>
        </w:rPr>
        <w:t>شود و توسط ظلم ظالمین منع می</w:t>
      </w:r>
      <w:r w:rsidRPr="002C19FE">
        <w:rPr>
          <w:rFonts w:hint="eastAsia"/>
          <w:rtl/>
        </w:rPr>
        <w:t>‌</w:t>
      </w:r>
      <w:r w:rsidRPr="002C19FE">
        <w:rPr>
          <w:rFonts w:hint="cs"/>
          <w:rtl/>
        </w:rPr>
        <w:t xml:space="preserve">شود، </w:t>
      </w:r>
      <w:r w:rsidR="006E27EE" w:rsidRPr="002C19FE">
        <w:rPr>
          <w:rFonts w:hint="cs"/>
          <w:rtl/>
        </w:rPr>
        <w:t>استدلال</w:t>
      </w:r>
      <w:r w:rsidRPr="002C19FE">
        <w:rPr>
          <w:rFonts w:hint="cs"/>
          <w:rtl/>
        </w:rPr>
        <w:t xml:space="preserve"> را تکمیل می</w:t>
      </w:r>
      <w:r w:rsidRPr="002C19FE">
        <w:rPr>
          <w:rFonts w:hint="eastAsia"/>
          <w:rtl/>
        </w:rPr>
        <w:t>‌</w:t>
      </w:r>
      <w:r w:rsidRPr="002C19FE">
        <w:rPr>
          <w:rFonts w:hint="cs"/>
          <w:rtl/>
        </w:rPr>
        <w:t xml:space="preserve">کند. </w:t>
      </w:r>
    </w:p>
    <w:p w14:paraId="1F4D9903" w14:textId="77777777" w:rsidR="0044250C" w:rsidRDefault="00000000" w:rsidP="0044250C">
      <w:pPr>
        <w:rPr>
          <w:rtl/>
        </w:rPr>
      </w:pPr>
      <w:r w:rsidRPr="002C19FE">
        <w:rPr>
          <w:rFonts w:hint="cs"/>
          <w:rtl/>
        </w:rPr>
        <w:t>جلسه گذشته عبارت دشواری از ایشان را توضیح دادیم که می</w:t>
      </w:r>
      <w:r w:rsidRPr="002C19FE">
        <w:rPr>
          <w:rFonts w:hint="eastAsia"/>
          <w:rtl/>
        </w:rPr>
        <w:t>‌</w:t>
      </w:r>
      <w:r w:rsidRPr="002C19FE">
        <w:rPr>
          <w:rFonts w:hint="cs"/>
          <w:rtl/>
        </w:rPr>
        <w:t>فرماید</w:t>
      </w:r>
      <w:r>
        <w:rPr>
          <w:rFonts w:hint="cs"/>
          <w:rtl/>
        </w:rPr>
        <w:t xml:space="preserve"> مقصود ما از فعلیت، فعلیت من قبل الخطاب است نه فعلیت مطلقه، که دیگر نیازی به توضیح بیشتر نیست. </w:t>
      </w:r>
    </w:p>
    <w:p w14:paraId="7EF3D064" w14:textId="77777777" w:rsidR="0044250C" w:rsidRDefault="00000000" w:rsidP="003C7428">
      <w:pPr>
        <w:pStyle w:val="Heading1"/>
        <w:rPr>
          <w:rtl/>
        </w:rPr>
      </w:pPr>
      <w:bookmarkStart w:id="29" w:name="_Toc116129767"/>
      <w:r>
        <w:rPr>
          <w:rFonts w:hint="cs"/>
          <w:rtl/>
        </w:rPr>
        <w:t>اشکالات به استدلال محقق عراقی</w:t>
      </w:r>
      <w:bookmarkEnd w:id="29"/>
      <w:r>
        <w:rPr>
          <w:rFonts w:hint="cs"/>
          <w:rtl/>
        </w:rPr>
        <w:t xml:space="preserve"> </w:t>
      </w:r>
    </w:p>
    <w:p w14:paraId="6A8E9765" w14:textId="77777777" w:rsidR="005F13B4" w:rsidRDefault="00000000" w:rsidP="0044250C">
      <w:pPr>
        <w:rPr>
          <w:rtl/>
        </w:rPr>
      </w:pPr>
      <w:r>
        <w:rPr>
          <w:rFonts w:hint="cs"/>
          <w:rtl/>
        </w:rPr>
        <w:t xml:space="preserve">این استدلال محقق عراقی محل اشکال واقع شده است. دو اشکال </w:t>
      </w:r>
      <w:r w:rsidR="0044250C">
        <w:rPr>
          <w:rFonts w:hint="cs"/>
          <w:rtl/>
        </w:rPr>
        <w:t xml:space="preserve">توسط </w:t>
      </w:r>
      <w:r>
        <w:rPr>
          <w:rFonts w:hint="cs"/>
          <w:rtl/>
        </w:rPr>
        <w:t>آیت</w:t>
      </w:r>
      <w:r>
        <w:rPr>
          <w:rFonts w:hint="eastAsia"/>
          <w:rtl/>
        </w:rPr>
        <w:t>‌</w:t>
      </w:r>
      <w:r>
        <w:rPr>
          <w:rFonts w:hint="cs"/>
          <w:rtl/>
        </w:rPr>
        <w:t>الله وحید حفظه</w:t>
      </w:r>
      <w:r>
        <w:rPr>
          <w:rFonts w:hint="eastAsia"/>
          <w:rtl/>
        </w:rPr>
        <w:t>‌</w:t>
      </w:r>
      <w:r>
        <w:rPr>
          <w:rFonts w:hint="cs"/>
          <w:rtl/>
        </w:rPr>
        <w:t>الله</w:t>
      </w:r>
      <w:r w:rsidR="0044250C">
        <w:rPr>
          <w:rFonts w:hint="cs"/>
          <w:rtl/>
        </w:rPr>
        <w:t xml:space="preserve"> وارد شده است،</w:t>
      </w:r>
      <w:r>
        <w:rPr>
          <w:rFonts w:hint="cs"/>
          <w:rtl/>
        </w:rPr>
        <w:t xml:space="preserve"> و یک اشکال در تقریرات آیت</w:t>
      </w:r>
      <w:r>
        <w:rPr>
          <w:rFonts w:hint="eastAsia"/>
          <w:rtl/>
        </w:rPr>
        <w:t>‌</w:t>
      </w:r>
      <w:r>
        <w:rPr>
          <w:rFonts w:hint="cs"/>
          <w:rtl/>
        </w:rPr>
        <w:t>الله حائری حفظه</w:t>
      </w:r>
      <w:r>
        <w:rPr>
          <w:rFonts w:hint="eastAsia"/>
          <w:rtl/>
        </w:rPr>
        <w:t>‌</w:t>
      </w:r>
      <w:r>
        <w:rPr>
          <w:rFonts w:hint="cs"/>
          <w:rtl/>
        </w:rPr>
        <w:t xml:space="preserve">الله وجود دارد. </w:t>
      </w:r>
    </w:p>
    <w:p w14:paraId="7B52DC53" w14:textId="77777777" w:rsidR="0044250C" w:rsidRDefault="00000000" w:rsidP="003C7428">
      <w:pPr>
        <w:pStyle w:val="Heading1"/>
        <w:rPr>
          <w:rtl/>
        </w:rPr>
      </w:pPr>
      <w:bookmarkStart w:id="30" w:name="_Toc116129768"/>
      <w:r>
        <w:rPr>
          <w:rFonts w:hint="cs"/>
          <w:rtl/>
        </w:rPr>
        <w:t xml:space="preserve">اشکال </w:t>
      </w:r>
      <w:r w:rsidRPr="00BA6E95">
        <w:rPr>
          <w:rFonts w:hint="cs"/>
          <w:rtl/>
        </w:rPr>
        <w:t>اول</w:t>
      </w:r>
      <w:r>
        <w:rPr>
          <w:rFonts w:hint="cs"/>
          <w:rtl/>
        </w:rPr>
        <w:t xml:space="preserve"> آ</w:t>
      </w:r>
      <w:r>
        <w:rPr>
          <w:rFonts w:ascii="Times New Roman" w:hAnsi="Times New Roman" w:cs="Times New Roman" w:hint="cs"/>
          <w:rtl/>
        </w:rPr>
        <w:t>ی</w:t>
      </w:r>
      <w:r>
        <w:rPr>
          <w:rFonts w:ascii="Symbol" w:hAnsi="Symbol" w:cs="Times New Roman" w:hint="cs"/>
          <w:rtl/>
        </w:rPr>
        <w:t>ت</w:t>
      </w:r>
      <w:r>
        <w:rPr>
          <w:rFonts w:hint="eastAsia"/>
          <w:rtl/>
        </w:rPr>
        <w:t>‌</w:t>
      </w:r>
      <w:r>
        <w:rPr>
          <w:rFonts w:hint="cs"/>
          <w:rtl/>
        </w:rPr>
        <w:t>الله وح</w:t>
      </w:r>
      <w:r>
        <w:rPr>
          <w:rFonts w:ascii="Times New Roman" w:hAnsi="Times New Roman" w:cs="Times New Roman" w:hint="cs"/>
          <w:rtl/>
        </w:rPr>
        <w:t>ی</w:t>
      </w:r>
      <w:r>
        <w:rPr>
          <w:rFonts w:hint="cs"/>
          <w:rtl/>
        </w:rPr>
        <w:t>د</w:t>
      </w:r>
      <w:bookmarkEnd w:id="30"/>
    </w:p>
    <w:p w14:paraId="34DB45CD" w14:textId="77777777" w:rsidR="009C032B" w:rsidRDefault="00000000" w:rsidP="00D57E3F">
      <w:pPr>
        <w:rPr>
          <w:rtl/>
        </w:rPr>
      </w:pPr>
      <w:r>
        <w:rPr>
          <w:rFonts w:hint="cs"/>
          <w:rtl/>
        </w:rPr>
        <w:t xml:space="preserve">اشکال اول استاد اینست که فعلیت حکم که یکی از مقدمات استدلال </w:t>
      </w:r>
      <w:r w:rsidR="00D57E3F">
        <w:rPr>
          <w:rFonts w:hint="cs"/>
          <w:rtl/>
        </w:rPr>
        <w:t>محقق عراقی است</w:t>
      </w:r>
      <w:r>
        <w:rPr>
          <w:rFonts w:hint="cs"/>
          <w:rtl/>
        </w:rPr>
        <w:t>، تمام نیست. می</w:t>
      </w:r>
      <w:r>
        <w:rPr>
          <w:rFonts w:hint="eastAsia"/>
          <w:rtl/>
        </w:rPr>
        <w:t>‌</w:t>
      </w:r>
      <w:r>
        <w:rPr>
          <w:rFonts w:hint="cs"/>
          <w:rtl/>
        </w:rPr>
        <w:t xml:space="preserve">فرماید </w:t>
      </w:r>
      <w:r w:rsidR="00D57E3F">
        <w:rPr>
          <w:rFonts w:hint="cs"/>
          <w:rtl/>
        </w:rPr>
        <w:t>محقق عراقی حکم را در موردی که ذکر می</w:t>
      </w:r>
      <w:r w:rsidR="00D57E3F">
        <w:rPr>
          <w:rFonts w:hint="eastAsia"/>
          <w:rtl/>
        </w:rPr>
        <w:t>‌</w:t>
      </w:r>
      <w:r w:rsidR="00D57E3F">
        <w:rPr>
          <w:rFonts w:hint="cs"/>
          <w:rtl/>
        </w:rPr>
        <w:t xml:space="preserve">کند، </w:t>
      </w:r>
      <w:r>
        <w:rPr>
          <w:rFonts w:hint="cs"/>
          <w:rtl/>
        </w:rPr>
        <w:t>فعلی می</w:t>
      </w:r>
      <w:r>
        <w:rPr>
          <w:rFonts w:hint="eastAsia"/>
          <w:rtl/>
        </w:rPr>
        <w:t>‌</w:t>
      </w:r>
      <w:r>
        <w:rPr>
          <w:rFonts w:hint="cs"/>
          <w:rtl/>
        </w:rPr>
        <w:t xml:space="preserve">داند، ولی این سخن درستی نیست، زیرا فعلیت حکم به فعلیت </w:t>
      </w:r>
      <w:r w:rsidR="00D57E3F">
        <w:rPr>
          <w:rFonts w:hint="cs"/>
          <w:rtl/>
        </w:rPr>
        <w:t>موضوعش است و</w:t>
      </w:r>
      <w:r>
        <w:rPr>
          <w:rFonts w:hint="cs"/>
          <w:rtl/>
        </w:rPr>
        <w:t xml:space="preserve"> در اینجا موضوع</w:t>
      </w:r>
      <w:r w:rsidR="00D57E3F">
        <w:rPr>
          <w:rFonts w:hint="cs"/>
          <w:rtl/>
        </w:rPr>
        <w:t>،</w:t>
      </w:r>
      <w:r>
        <w:rPr>
          <w:rFonts w:hint="cs"/>
          <w:rtl/>
        </w:rPr>
        <w:t xml:space="preserve"> فعلی نیست. ا</w:t>
      </w:r>
      <w:r w:rsidR="00D57E3F">
        <w:rPr>
          <w:rFonts w:hint="cs"/>
          <w:rtl/>
        </w:rPr>
        <w:t>لبته تعبیر اشتباهی در تقریرات آیت</w:t>
      </w:r>
      <w:r w:rsidR="00D57E3F">
        <w:rPr>
          <w:rFonts w:hint="eastAsia"/>
          <w:rtl/>
        </w:rPr>
        <w:t>‌</w:t>
      </w:r>
      <w:r w:rsidR="00D57E3F">
        <w:rPr>
          <w:rFonts w:hint="cs"/>
          <w:rtl/>
        </w:rPr>
        <w:t>الله وحید حفظه</w:t>
      </w:r>
      <w:r w:rsidR="00D57E3F">
        <w:rPr>
          <w:rFonts w:hint="eastAsia"/>
          <w:rtl/>
        </w:rPr>
        <w:t>‌</w:t>
      </w:r>
      <w:r w:rsidR="00D57E3F">
        <w:rPr>
          <w:rFonts w:hint="cs"/>
          <w:rtl/>
        </w:rPr>
        <w:t xml:space="preserve"> الله</w:t>
      </w:r>
      <w:r>
        <w:rPr>
          <w:rFonts w:hint="cs"/>
          <w:rtl/>
        </w:rPr>
        <w:t xml:space="preserve"> </w:t>
      </w:r>
      <w:r w:rsidR="00D57E3F">
        <w:rPr>
          <w:rFonts w:hint="cs"/>
          <w:rtl/>
        </w:rPr>
        <w:t>رخ داده</w:t>
      </w:r>
      <w:r>
        <w:rPr>
          <w:rFonts w:hint="cs"/>
          <w:rtl/>
        </w:rPr>
        <w:t xml:space="preserve"> است </w:t>
      </w:r>
      <w:r w:rsidR="00D57E3F">
        <w:rPr>
          <w:rFonts w:hint="cs"/>
          <w:rtl/>
        </w:rPr>
        <w:t>بدین تعبیر که همین</w:t>
      </w:r>
      <w:r w:rsidR="00D57E3F">
        <w:rPr>
          <w:rFonts w:hint="eastAsia"/>
          <w:rtl/>
        </w:rPr>
        <w:t>‌</w:t>
      </w:r>
      <w:r w:rsidR="00D57E3F">
        <w:rPr>
          <w:rFonts w:hint="cs"/>
          <w:rtl/>
        </w:rPr>
        <w:t xml:space="preserve">که </w:t>
      </w:r>
      <w:r>
        <w:rPr>
          <w:rFonts w:hint="cs"/>
          <w:rtl/>
        </w:rPr>
        <w:t xml:space="preserve">برای مخاطبان ابلاغ نشده است، لا تکون فعلیة لعدم تحقق موضوعاتها بجمیع موضوعاتها. این تعبیر </w:t>
      </w:r>
      <w:r w:rsidR="00D57E3F">
        <w:rPr>
          <w:rFonts w:hint="cs"/>
          <w:rtl/>
        </w:rPr>
        <w:t>«</w:t>
      </w:r>
      <w:r>
        <w:rPr>
          <w:rFonts w:hint="cs"/>
          <w:rtl/>
        </w:rPr>
        <w:t>جمیع موضوعاتها</w:t>
      </w:r>
      <w:r w:rsidR="00D57E3F">
        <w:rPr>
          <w:rFonts w:hint="cs"/>
          <w:rtl/>
        </w:rPr>
        <w:t>»</w:t>
      </w:r>
      <w:r>
        <w:rPr>
          <w:rFonts w:hint="cs"/>
          <w:rtl/>
        </w:rPr>
        <w:t xml:space="preserve">، نادرست است. </w:t>
      </w:r>
      <w:r w:rsidR="00D57E3F">
        <w:rPr>
          <w:rFonts w:hint="cs"/>
          <w:rtl/>
        </w:rPr>
        <w:t>«</w:t>
      </w:r>
      <w:r>
        <w:rPr>
          <w:rFonts w:hint="cs"/>
          <w:rtl/>
        </w:rPr>
        <w:t>موضوعاتها</w:t>
      </w:r>
      <w:r w:rsidR="00D57E3F">
        <w:rPr>
          <w:rFonts w:hint="cs"/>
          <w:rtl/>
        </w:rPr>
        <w:t>»</w:t>
      </w:r>
      <w:r>
        <w:rPr>
          <w:rFonts w:hint="cs"/>
          <w:rtl/>
        </w:rPr>
        <w:t xml:space="preserve"> یعنی شرائطها، زیرا بالا فرموده </w:t>
      </w:r>
      <w:r w:rsidR="00D57E3F">
        <w:rPr>
          <w:rFonts w:hint="cs"/>
          <w:rtl/>
        </w:rPr>
        <w:t>است</w:t>
      </w:r>
      <w:r>
        <w:rPr>
          <w:rFonts w:hint="cs"/>
          <w:rtl/>
        </w:rPr>
        <w:t xml:space="preserve"> که فعلیت حکم به تحقق موضوع است بجمیع قیوده و شرائطه</w:t>
      </w:r>
      <w:r w:rsidR="00D57E3F">
        <w:rPr>
          <w:rFonts w:hint="cs"/>
          <w:rtl/>
        </w:rPr>
        <w:t>،</w:t>
      </w:r>
      <w:r>
        <w:rPr>
          <w:rFonts w:hint="cs"/>
          <w:rtl/>
        </w:rPr>
        <w:t xml:space="preserve"> و حق هم همین است. اینجا می</w:t>
      </w:r>
      <w:r>
        <w:rPr>
          <w:rFonts w:hint="eastAsia"/>
          <w:rtl/>
        </w:rPr>
        <w:t>‌</w:t>
      </w:r>
      <w:r>
        <w:rPr>
          <w:rFonts w:hint="cs"/>
          <w:rtl/>
        </w:rPr>
        <w:t>فرماید وقتی ابلاغ نمی</w:t>
      </w:r>
      <w:r>
        <w:rPr>
          <w:rFonts w:hint="eastAsia"/>
          <w:rtl/>
        </w:rPr>
        <w:t>‌</w:t>
      </w:r>
      <w:r>
        <w:rPr>
          <w:rFonts w:hint="cs"/>
          <w:rtl/>
        </w:rPr>
        <w:t>شود به مکلف، پس موضوع تکلیف بجمیع شرائطها</w:t>
      </w:r>
      <w:r w:rsidR="00D57E3F">
        <w:rPr>
          <w:rFonts w:hint="cs"/>
          <w:rtl/>
        </w:rPr>
        <w:t>،</w:t>
      </w:r>
      <w:r>
        <w:rPr>
          <w:rFonts w:hint="cs"/>
          <w:rtl/>
        </w:rPr>
        <w:t xml:space="preserve"> فعلی نیست. </w:t>
      </w:r>
    </w:p>
    <w:p w14:paraId="5B11A7CE" w14:textId="77777777" w:rsidR="00D57E3F" w:rsidRDefault="00000000" w:rsidP="003C7428">
      <w:pPr>
        <w:pStyle w:val="Heading1"/>
        <w:rPr>
          <w:rtl/>
        </w:rPr>
      </w:pPr>
      <w:bookmarkStart w:id="31" w:name="_Toc116129769"/>
      <w:r>
        <w:rPr>
          <w:rFonts w:hint="cs"/>
          <w:rtl/>
        </w:rPr>
        <w:t>بررس</w:t>
      </w:r>
      <w:r>
        <w:rPr>
          <w:rFonts w:ascii="Times New Roman" w:hAnsi="Times New Roman" w:cs="Times New Roman" w:hint="cs"/>
          <w:rtl/>
        </w:rPr>
        <w:t>ی</w:t>
      </w:r>
      <w:r>
        <w:rPr>
          <w:rFonts w:hint="cs"/>
          <w:rtl/>
        </w:rPr>
        <w:t xml:space="preserve"> اشکال اول آ</w:t>
      </w:r>
      <w:r>
        <w:rPr>
          <w:rFonts w:ascii="Times New Roman" w:hAnsi="Times New Roman" w:cs="Times New Roman" w:hint="cs"/>
          <w:rtl/>
        </w:rPr>
        <w:t>ی</w:t>
      </w:r>
      <w:r>
        <w:rPr>
          <w:rFonts w:ascii="Symbol" w:hAnsi="Symbol" w:cs="Times New Roman" w:hint="cs"/>
          <w:rtl/>
        </w:rPr>
        <w:t>ت</w:t>
      </w:r>
      <w:r>
        <w:rPr>
          <w:rFonts w:hint="eastAsia"/>
          <w:rtl/>
        </w:rPr>
        <w:t>‌</w:t>
      </w:r>
      <w:r>
        <w:rPr>
          <w:rFonts w:hint="cs"/>
          <w:rtl/>
        </w:rPr>
        <w:t>الله وح</w:t>
      </w:r>
      <w:r>
        <w:rPr>
          <w:rFonts w:ascii="Times New Roman" w:hAnsi="Times New Roman" w:cs="Times New Roman" w:hint="cs"/>
          <w:rtl/>
        </w:rPr>
        <w:t>ی</w:t>
      </w:r>
      <w:r>
        <w:rPr>
          <w:rFonts w:hint="cs"/>
          <w:rtl/>
        </w:rPr>
        <w:t>د</w:t>
      </w:r>
      <w:bookmarkEnd w:id="31"/>
    </w:p>
    <w:p w14:paraId="4F5F7DF9" w14:textId="77777777" w:rsidR="00F453F4" w:rsidRDefault="00000000" w:rsidP="00F453F4">
      <w:pPr>
        <w:rPr>
          <w:rtl/>
        </w:rPr>
      </w:pPr>
      <w:r>
        <w:rPr>
          <w:rFonts w:hint="cs"/>
          <w:rtl/>
        </w:rPr>
        <w:t>آیا این اشکال به محقق عراقی وارد است؟ به نظر می</w:t>
      </w:r>
      <w:r>
        <w:rPr>
          <w:rFonts w:hint="eastAsia"/>
          <w:rtl/>
        </w:rPr>
        <w:t>‌</w:t>
      </w:r>
      <w:r>
        <w:rPr>
          <w:rFonts w:hint="cs"/>
          <w:rtl/>
        </w:rPr>
        <w:t>رسد</w:t>
      </w:r>
      <w:r w:rsidR="00D57E3F">
        <w:rPr>
          <w:rFonts w:hint="cs"/>
          <w:rtl/>
        </w:rPr>
        <w:t xml:space="preserve"> دو </w:t>
      </w:r>
      <w:r>
        <w:rPr>
          <w:rFonts w:hint="cs"/>
          <w:rtl/>
        </w:rPr>
        <w:t>پاسخ</w:t>
      </w:r>
      <w:r w:rsidR="00D57E3F">
        <w:rPr>
          <w:rFonts w:hint="cs"/>
          <w:rtl/>
        </w:rPr>
        <w:t xml:space="preserve"> به</w:t>
      </w:r>
      <w:r>
        <w:rPr>
          <w:rFonts w:hint="cs"/>
          <w:rtl/>
        </w:rPr>
        <w:t xml:space="preserve"> اشکال استاد می</w:t>
      </w:r>
      <w:r>
        <w:rPr>
          <w:rFonts w:hint="eastAsia"/>
          <w:rtl/>
        </w:rPr>
        <w:t>‌</w:t>
      </w:r>
      <w:r>
        <w:rPr>
          <w:rFonts w:hint="cs"/>
          <w:rtl/>
        </w:rPr>
        <w:t xml:space="preserve">توان داد. یک پاسخ کلی </w:t>
      </w:r>
      <w:r w:rsidR="00D57E3F">
        <w:rPr>
          <w:rFonts w:hint="cs"/>
          <w:rtl/>
        </w:rPr>
        <w:t xml:space="preserve">و روی مبنای همه است، و یک </w:t>
      </w:r>
      <w:r>
        <w:rPr>
          <w:rFonts w:hint="cs"/>
          <w:rtl/>
        </w:rPr>
        <w:t>پاسخ</w:t>
      </w:r>
      <w:r w:rsidR="00D57E3F">
        <w:rPr>
          <w:rFonts w:hint="cs"/>
          <w:rtl/>
        </w:rPr>
        <w:t xml:space="preserve"> نیز روی مبنای محقق عراقی است. </w:t>
      </w:r>
      <w:r>
        <w:rPr>
          <w:rFonts w:hint="cs"/>
          <w:rtl/>
        </w:rPr>
        <w:t xml:space="preserve">در واقع انتظار </w:t>
      </w:r>
      <w:r w:rsidR="00D57E3F">
        <w:rPr>
          <w:rFonts w:hint="cs"/>
          <w:rtl/>
        </w:rPr>
        <w:t>چنین</w:t>
      </w:r>
      <w:r>
        <w:rPr>
          <w:rFonts w:hint="cs"/>
          <w:rtl/>
        </w:rPr>
        <w:t xml:space="preserve"> اشکال</w:t>
      </w:r>
      <w:r w:rsidR="00D57E3F">
        <w:rPr>
          <w:rFonts w:hint="cs"/>
          <w:rtl/>
        </w:rPr>
        <w:t>ی</w:t>
      </w:r>
      <w:r>
        <w:rPr>
          <w:rFonts w:hint="cs"/>
          <w:rtl/>
        </w:rPr>
        <w:t xml:space="preserve"> را از استاد نداشتیم.</w:t>
      </w:r>
    </w:p>
    <w:p w14:paraId="1D70A821" w14:textId="77777777" w:rsidR="000C4FC8" w:rsidRDefault="00000000" w:rsidP="003C7428">
      <w:pPr>
        <w:pStyle w:val="Heading1"/>
        <w:rPr>
          <w:rtl/>
        </w:rPr>
      </w:pPr>
      <w:r>
        <w:rPr>
          <w:rFonts w:hint="cs"/>
          <w:rtl/>
        </w:rPr>
        <w:t xml:space="preserve"> </w:t>
      </w:r>
      <w:bookmarkStart w:id="32" w:name="_Toc116129770"/>
      <w:r w:rsidR="00F453F4">
        <w:rPr>
          <w:rFonts w:hint="cs"/>
          <w:rtl/>
        </w:rPr>
        <w:t>1. جواب از اشکال بر مبنا</w:t>
      </w:r>
      <w:r w:rsidR="00F453F4">
        <w:rPr>
          <w:rFonts w:ascii="Times New Roman" w:hAnsi="Times New Roman" w:cs="Times New Roman" w:hint="cs"/>
          <w:rtl/>
        </w:rPr>
        <w:t>ی</w:t>
      </w:r>
      <w:r w:rsidR="00F453F4">
        <w:rPr>
          <w:rFonts w:hint="cs"/>
          <w:rtl/>
        </w:rPr>
        <w:t xml:space="preserve"> </w:t>
      </w:r>
      <w:r w:rsidR="00F453F4">
        <w:rPr>
          <w:rFonts w:ascii="Symbol" w:hAnsi="Symbol" w:cs="Times New Roman" w:hint="cs"/>
          <w:rtl/>
        </w:rPr>
        <w:t>قوم</w:t>
      </w:r>
      <w:bookmarkEnd w:id="32"/>
    </w:p>
    <w:p w14:paraId="05EEB855" w14:textId="77777777" w:rsidR="005F13B4" w:rsidRDefault="00000000" w:rsidP="00C30A9C">
      <w:pPr>
        <w:rPr>
          <w:rtl/>
        </w:rPr>
      </w:pPr>
      <w:r>
        <w:rPr>
          <w:rFonts w:hint="cs"/>
          <w:rtl/>
        </w:rPr>
        <w:t xml:space="preserve"> بر اساس </w:t>
      </w:r>
      <w:r w:rsidR="009C032B">
        <w:rPr>
          <w:rFonts w:hint="cs"/>
          <w:rtl/>
        </w:rPr>
        <w:t xml:space="preserve">مبنای قوم مانند محقق نائینی و شاگردان ایشان، فعلیت تکلیف و حکم به فعلیت موضوع است با تحقق جمیع قیود و شرایط، لکن </w:t>
      </w:r>
      <w:r>
        <w:rPr>
          <w:rFonts w:hint="cs"/>
          <w:rtl/>
        </w:rPr>
        <w:t xml:space="preserve">آیا </w:t>
      </w:r>
      <w:r w:rsidR="009C032B">
        <w:rPr>
          <w:rFonts w:hint="cs"/>
          <w:rtl/>
        </w:rPr>
        <w:t>ابلاغ جزء شرایط است؟! اینطور نیست. ابلاغ، مقد</w:t>
      </w:r>
      <w:r>
        <w:rPr>
          <w:rFonts w:hint="cs"/>
          <w:rtl/>
        </w:rPr>
        <w:t xml:space="preserve">مه وصول و علم است. خوب دقت کنید </w:t>
      </w:r>
      <w:r w:rsidR="009C032B">
        <w:rPr>
          <w:rFonts w:hint="cs"/>
          <w:rtl/>
        </w:rPr>
        <w:t>اگر تکلیفی ابلاغ نشد، آیا حکم</w:t>
      </w:r>
      <w:r>
        <w:rPr>
          <w:rFonts w:hint="cs"/>
          <w:rtl/>
        </w:rPr>
        <w:t>،</w:t>
      </w:r>
      <w:r w:rsidR="009C032B">
        <w:rPr>
          <w:rFonts w:hint="cs"/>
          <w:rtl/>
        </w:rPr>
        <w:t xml:space="preserve"> موضوع ندارد؟! برای مثال </w:t>
      </w:r>
      <w:r>
        <w:rPr>
          <w:rFonts w:hint="cs"/>
          <w:rtl/>
        </w:rPr>
        <w:t xml:space="preserve">در </w:t>
      </w:r>
      <w:r w:rsidR="009C032B">
        <w:rPr>
          <w:rFonts w:hint="cs"/>
          <w:rtl/>
        </w:rPr>
        <w:t>«یا أیها الذین آمنوا صلوا»، موضوع حکم</w:t>
      </w:r>
      <w:r>
        <w:rPr>
          <w:rFonts w:hint="cs"/>
          <w:rtl/>
        </w:rPr>
        <w:t>،</w:t>
      </w:r>
      <w:r w:rsidR="009C032B">
        <w:rPr>
          <w:rFonts w:hint="cs"/>
          <w:rtl/>
        </w:rPr>
        <w:t xml:space="preserve"> مکلف بالغ عاقل است. در موضوع حکم، وصول حکم اخذ نمی</w:t>
      </w:r>
      <w:r w:rsidR="009C032B">
        <w:rPr>
          <w:rFonts w:hint="eastAsia"/>
          <w:rtl/>
        </w:rPr>
        <w:t>‌</w:t>
      </w:r>
      <w:r>
        <w:rPr>
          <w:rFonts w:hint="cs"/>
          <w:rtl/>
        </w:rPr>
        <w:t xml:space="preserve">شود، همچنین </w:t>
      </w:r>
      <w:r w:rsidR="009C032B">
        <w:rPr>
          <w:rFonts w:hint="cs"/>
          <w:rtl/>
        </w:rPr>
        <w:t>ابلاغ پیامبر ص</w:t>
      </w:r>
      <w:r>
        <w:rPr>
          <w:rFonts w:hint="cs"/>
          <w:rtl/>
        </w:rPr>
        <w:t>لوات الله علیه</w:t>
      </w:r>
      <w:r w:rsidR="009C032B">
        <w:rPr>
          <w:rFonts w:hint="cs"/>
          <w:rtl/>
        </w:rPr>
        <w:t xml:space="preserve"> که مقدمه و سبب وصول است نیز اخذ نمی</w:t>
      </w:r>
      <w:r w:rsidR="009C032B">
        <w:rPr>
          <w:rFonts w:hint="eastAsia"/>
          <w:rtl/>
        </w:rPr>
        <w:t>‌</w:t>
      </w:r>
      <w:r w:rsidR="009C032B">
        <w:rPr>
          <w:rFonts w:hint="cs"/>
          <w:rtl/>
        </w:rPr>
        <w:t>شود. مگر اسباب علم در موضوع حکم اخذ می</w:t>
      </w:r>
      <w:r w:rsidR="009C032B">
        <w:rPr>
          <w:rFonts w:hint="eastAsia"/>
          <w:rtl/>
        </w:rPr>
        <w:t>‌</w:t>
      </w:r>
      <w:r>
        <w:rPr>
          <w:rFonts w:hint="cs"/>
          <w:rtl/>
        </w:rPr>
        <w:t>شود؟! اگر گفتیم «ا</w:t>
      </w:r>
      <w:r w:rsidR="009C032B">
        <w:rPr>
          <w:rFonts w:hint="cs"/>
          <w:rtl/>
        </w:rPr>
        <w:t>لمستطیع یحج</w:t>
      </w:r>
      <w:r>
        <w:rPr>
          <w:rFonts w:hint="cs"/>
          <w:rtl/>
        </w:rPr>
        <w:t>»</w:t>
      </w:r>
      <w:r w:rsidR="009C032B">
        <w:rPr>
          <w:rFonts w:hint="cs"/>
          <w:rtl/>
        </w:rPr>
        <w:t>، مگ</w:t>
      </w:r>
      <w:r>
        <w:rPr>
          <w:rFonts w:hint="cs"/>
          <w:rtl/>
        </w:rPr>
        <w:t>ر اسباب علم به آ</w:t>
      </w:r>
      <w:r w:rsidR="009C032B">
        <w:rPr>
          <w:rFonts w:hint="cs"/>
          <w:rtl/>
        </w:rPr>
        <w:t xml:space="preserve">ن را در </w:t>
      </w:r>
      <w:r w:rsidR="009C032B">
        <w:rPr>
          <w:rFonts w:hint="cs"/>
          <w:rtl/>
        </w:rPr>
        <w:lastRenderedPageBreak/>
        <w:t>موضوع آن اخذ می</w:t>
      </w:r>
      <w:r w:rsidR="009C032B">
        <w:rPr>
          <w:rFonts w:hint="eastAsia"/>
          <w:rtl/>
        </w:rPr>
        <w:t>‌</w:t>
      </w:r>
      <w:r w:rsidR="009C032B">
        <w:rPr>
          <w:rFonts w:hint="cs"/>
          <w:rtl/>
        </w:rPr>
        <w:t xml:space="preserve">کنند؟! موضوع حکم </w:t>
      </w:r>
      <w:r>
        <w:rPr>
          <w:rFonts w:hint="cs"/>
          <w:rtl/>
        </w:rPr>
        <w:t>«</w:t>
      </w:r>
      <w:r w:rsidR="009C032B">
        <w:rPr>
          <w:rFonts w:hint="cs"/>
          <w:rtl/>
        </w:rPr>
        <w:t>المستطیع</w:t>
      </w:r>
      <w:r>
        <w:rPr>
          <w:rFonts w:hint="cs"/>
          <w:rtl/>
        </w:rPr>
        <w:t>»</w:t>
      </w:r>
      <w:r w:rsidR="009C032B">
        <w:rPr>
          <w:rFonts w:hint="cs"/>
          <w:rtl/>
        </w:rPr>
        <w:t xml:space="preserve"> است و محمولش </w:t>
      </w:r>
      <w:r>
        <w:rPr>
          <w:rFonts w:hint="cs"/>
          <w:rtl/>
        </w:rPr>
        <w:t>«</w:t>
      </w:r>
      <w:r w:rsidR="009C032B">
        <w:rPr>
          <w:rFonts w:hint="cs"/>
          <w:rtl/>
        </w:rPr>
        <w:t>یحج</w:t>
      </w:r>
      <w:r>
        <w:rPr>
          <w:rFonts w:hint="cs"/>
          <w:rtl/>
        </w:rPr>
        <w:t>»</w:t>
      </w:r>
      <w:r w:rsidR="009C032B">
        <w:rPr>
          <w:rFonts w:hint="cs"/>
          <w:rtl/>
        </w:rPr>
        <w:t xml:space="preserve"> است. </w:t>
      </w:r>
      <w:r w:rsidR="006E27EE">
        <w:rPr>
          <w:rFonts w:hint="cs"/>
          <w:rtl/>
        </w:rPr>
        <w:t xml:space="preserve">بر اساس مبنای محقق نائینی و شاگردانش، </w:t>
      </w:r>
      <w:r w:rsidR="009C032B">
        <w:rPr>
          <w:rFonts w:hint="cs"/>
          <w:rtl/>
        </w:rPr>
        <w:t xml:space="preserve">وجوب الحج، روی موضوع با جمیع شرایطش رفته است. فرض </w:t>
      </w:r>
      <w:r>
        <w:rPr>
          <w:rFonts w:hint="cs"/>
          <w:rtl/>
        </w:rPr>
        <w:t>کنیم</w:t>
      </w:r>
      <w:r w:rsidR="009C032B">
        <w:rPr>
          <w:rFonts w:hint="cs"/>
          <w:rtl/>
        </w:rPr>
        <w:t xml:space="preserve"> این درست</w:t>
      </w:r>
      <w:r>
        <w:rPr>
          <w:rFonts w:hint="cs"/>
          <w:rtl/>
        </w:rPr>
        <w:t xml:space="preserve"> باشد</w:t>
      </w:r>
      <w:r w:rsidR="009C032B">
        <w:rPr>
          <w:rFonts w:hint="cs"/>
          <w:rtl/>
        </w:rPr>
        <w:t xml:space="preserve"> که فعلیت حکم به فعلیت موضوع است، لکن وصول حکم در موضوع </w:t>
      </w:r>
      <w:r w:rsidR="00C30A9C">
        <w:rPr>
          <w:rFonts w:hint="cs"/>
          <w:rtl/>
        </w:rPr>
        <w:t xml:space="preserve">داخل </w:t>
      </w:r>
      <w:r w:rsidR="009C032B">
        <w:rPr>
          <w:rFonts w:hint="cs"/>
          <w:rtl/>
        </w:rPr>
        <w:t>نیست و ابلاغ در واقع سبب وصول است. ابلاغ در موضوع اخذ نشده است، پ</w:t>
      </w:r>
      <w:r w:rsidR="000C4FC8">
        <w:rPr>
          <w:rFonts w:hint="cs"/>
          <w:rtl/>
        </w:rPr>
        <w:t xml:space="preserve">س این سخن به طور کلی نادرست است، </w:t>
      </w:r>
      <w:r w:rsidR="009C032B">
        <w:rPr>
          <w:rFonts w:hint="cs"/>
          <w:rtl/>
        </w:rPr>
        <w:t xml:space="preserve">یعنی این اشکال روی مبنای هیچ کسی اساسا وارد نیست، حتی مبنای محقق نائینی و دیگران که فعلیت حکم به فعلیت موضوع است. </w:t>
      </w:r>
    </w:p>
    <w:p w14:paraId="32224D27" w14:textId="77777777" w:rsidR="000C4FC8" w:rsidRDefault="00000000" w:rsidP="003C7428">
      <w:pPr>
        <w:pStyle w:val="Heading1"/>
        <w:rPr>
          <w:rtl/>
        </w:rPr>
      </w:pPr>
      <w:bookmarkStart w:id="33" w:name="_Toc116129771"/>
      <w:r>
        <w:rPr>
          <w:rFonts w:hint="cs"/>
          <w:rtl/>
        </w:rPr>
        <w:t xml:space="preserve">2. </w:t>
      </w:r>
      <w:r w:rsidR="00F453F4">
        <w:rPr>
          <w:rFonts w:hint="cs"/>
          <w:rtl/>
        </w:rPr>
        <w:t>جواب از اشکال بر مبنا</w:t>
      </w:r>
      <w:r w:rsidR="00F453F4">
        <w:rPr>
          <w:rFonts w:ascii="Times New Roman" w:hAnsi="Times New Roman" w:cs="Times New Roman" w:hint="cs"/>
          <w:rtl/>
        </w:rPr>
        <w:t>ی</w:t>
      </w:r>
      <w:r w:rsidR="00F453F4">
        <w:rPr>
          <w:rFonts w:hint="cs"/>
          <w:rtl/>
        </w:rPr>
        <w:t xml:space="preserve"> </w:t>
      </w:r>
      <w:r w:rsidR="00F453F4">
        <w:rPr>
          <w:rFonts w:ascii="Symbol" w:hAnsi="Symbol" w:cs="Times New Roman" w:hint="cs"/>
          <w:rtl/>
        </w:rPr>
        <w:t>محقق</w:t>
      </w:r>
      <w:r w:rsidR="00F453F4">
        <w:rPr>
          <w:rFonts w:hint="cs"/>
          <w:rtl/>
        </w:rPr>
        <w:t xml:space="preserve"> </w:t>
      </w:r>
      <w:r w:rsidR="00F453F4">
        <w:rPr>
          <w:rFonts w:ascii="Symbol" w:hAnsi="Symbol" w:cs="Times New Roman" w:hint="cs"/>
          <w:rtl/>
        </w:rPr>
        <w:t>عراق</w:t>
      </w:r>
      <w:r w:rsidR="00F453F4">
        <w:rPr>
          <w:rFonts w:ascii="Times New Roman" w:hAnsi="Times New Roman" w:cs="Times New Roman" w:hint="cs"/>
          <w:rtl/>
        </w:rPr>
        <w:t>ی</w:t>
      </w:r>
      <w:bookmarkEnd w:id="33"/>
      <w:r w:rsidR="00F453F4">
        <w:rPr>
          <w:rFonts w:hint="cs"/>
          <w:rtl/>
        </w:rPr>
        <w:t xml:space="preserve"> </w:t>
      </w:r>
    </w:p>
    <w:p w14:paraId="68F69474" w14:textId="77777777" w:rsidR="000C4FC8" w:rsidRDefault="00000000" w:rsidP="006E27EE">
      <w:pPr>
        <w:rPr>
          <w:rtl/>
        </w:rPr>
      </w:pPr>
      <w:r>
        <w:rPr>
          <w:rFonts w:hint="cs"/>
          <w:rtl/>
        </w:rPr>
        <w:t>اشکال</w:t>
      </w:r>
      <w:r w:rsidR="009C032B">
        <w:rPr>
          <w:rFonts w:hint="cs"/>
          <w:rtl/>
        </w:rPr>
        <w:t xml:space="preserve"> دیگری نیز وجود دارد که بر اساس مبنای محقق عراقی است و علی القاعده استاد باید به این توجه می</w:t>
      </w:r>
      <w:r w:rsidR="009C032B">
        <w:rPr>
          <w:rFonts w:hint="eastAsia"/>
          <w:rtl/>
        </w:rPr>
        <w:t>‌</w:t>
      </w:r>
      <w:r w:rsidR="009C032B">
        <w:rPr>
          <w:rFonts w:hint="cs"/>
          <w:rtl/>
        </w:rPr>
        <w:t xml:space="preserve">کرد که وقتی اشکال </w:t>
      </w:r>
      <w:r w:rsidR="00D41822">
        <w:rPr>
          <w:rFonts w:hint="cs"/>
          <w:rtl/>
        </w:rPr>
        <w:t>به محقق عراقی می</w:t>
      </w:r>
      <w:r w:rsidR="00D41822">
        <w:rPr>
          <w:rFonts w:hint="eastAsia"/>
          <w:rtl/>
        </w:rPr>
        <w:t>‌</w:t>
      </w:r>
      <w:r w:rsidR="00D41822">
        <w:rPr>
          <w:rFonts w:hint="cs"/>
          <w:rtl/>
        </w:rPr>
        <w:t xml:space="preserve">کند، آیا روی </w:t>
      </w:r>
      <w:r>
        <w:rPr>
          <w:rFonts w:hint="cs"/>
          <w:rtl/>
        </w:rPr>
        <w:t>مبانی</w:t>
      </w:r>
      <w:r w:rsidR="00D41822">
        <w:rPr>
          <w:rFonts w:hint="cs"/>
          <w:rtl/>
        </w:rPr>
        <w:t xml:space="preserve"> ایشان اشکال می</w:t>
      </w:r>
      <w:r w:rsidR="00D41822">
        <w:rPr>
          <w:rFonts w:hint="eastAsia"/>
          <w:rtl/>
        </w:rPr>
        <w:t>‌</w:t>
      </w:r>
      <w:r w:rsidR="00D41822">
        <w:rPr>
          <w:rFonts w:hint="cs"/>
          <w:rtl/>
        </w:rPr>
        <w:t xml:space="preserve">کند یا اشکال </w:t>
      </w:r>
      <w:r w:rsidR="00D41822" w:rsidRPr="00F453F4">
        <w:rPr>
          <w:rFonts w:hint="cs"/>
          <w:rtl/>
        </w:rPr>
        <w:t>مبنایی</w:t>
      </w:r>
      <w:r w:rsidR="00D41822">
        <w:rPr>
          <w:rFonts w:hint="cs"/>
          <w:rtl/>
        </w:rPr>
        <w:t xml:space="preserve"> می</w:t>
      </w:r>
      <w:r w:rsidR="00D41822">
        <w:rPr>
          <w:rFonts w:hint="eastAsia"/>
          <w:rtl/>
        </w:rPr>
        <w:t>‌</w:t>
      </w:r>
      <w:r w:rsidR="00D41822">
        <w:rPr>
          <w:rFonts w:hint="cs"/>
          <w:rtl/>
        </w:rPr>
        <w:t>کند؟ محقق عراقی مبنایی در باب فعلیت و موضوعات احکام و شرایط</w:t>
      </w:r>
      <w:r>
        <w:rPr>
          <w:rFonts w:hint="cs"/>
          <w:rtl/>
        </w:rPr>
        <w:t xml:space="preserve"> دارد</w:t>
      </w:r>
      <w:r w:rsidR="00D41822">
        <w:rPr>
          <w:rFonts w:hint="cs"/>
          <w:rtl/>
        </w:rPr>
        <w:t xml:space="preserve"> که ظاهرا ماخوذ از فرمایشی از محقق خراسانی در شرط متاخر است. ایشان این را همه جا توسعه می</w:t>
      </w:r>
      <w:r w:rsidR="00D41822">
        <w:rPr>
          <w:rFonts w:hint="eastAsia"/>
          <w:rtl/>
        </w:rPr>
        <w:t>‌</w:t>
      </w:r>
      <w:r w:rsidR="00D41822">
        <w:rPr>
          <w:rFonts w:hint="cs"/>
          <w:rtl/>
        </w:rPr>
        <w:t>دهد</w:t>
      </w:r>
      <w:r>
        <w:rPr>
          <w:rFonts w:hint="cs"/>
          <w:rtl/>
        </w:rPr>
        <w:t>،</w:t>
      </w:r>
      <w:r w:rsidR="00D41822">
        <w:rPr>
          <w:rFonts w:hint="cs"/>
          <w:rtl/>
        </w:rPr>
        <w:t xml:space="preserve"> در همه شرایط و همه عناوین موضوعات. </w:t>
      </w:r>
      <w:r>
        <w:rPr>
          <w:rFonts w:hint="cs"/>
          <w:rtl/>
        </w:rPr>
        <w:t xml:space="preserve">واقعا </w:t>
      </w:r>
      <w:r w:rsidR="00D41822">
        <w:rPr>
          <w:rFonts w:hint="cs"/>
          <w:rtl/>
        </w:rPr>
        <w:t>بحث دشواری است و محل خلاف. البته آیت</w:t>
      </w:r>
      <w:r w:rsidR="00D41822">
        <w:rPr>
          <w:rFonts w:hint="eastAsia"/>
          <w:rtl/>
        </w:rPr>
        <w:t>‌</w:t>
      </w:r>
      <w:r w:rsidR="00D41822">
        <w:rPr>
          <w:rFonts w:hint="cs"/>
          <w:rtl/>
        </w:rPr>
        <w:t>الله وحید حفظه</w:t>
      </w:r>
      <w:r>
        <w:rPr>
          <w:rFonts w:hint="cs"/>
          <w:rtl/>
        </w:rPr>
        <w:t xml:space="preserve"> </w:t>
      </w:r>
      <w:r w:rsidR="00D41822">
        <w:rPr>
          <w:rFonts w:hint="eastAsia"/>
          <w:rtl/>
        </w:rPr>
        <w:t>‌</w:t>
      </w:r>
      <w:r w:rsidR="00D41822">
        <w:rPr>
          <w:rFonts w:hint="cs"/>
          <w:rtl/>
        </w:rPr>
        <w:t>الله ا</w:t>
      </w:r>
      <w:r>
        <w:rPr>
          <w:rFonts w:hint="cs"/>
          <w:rtl/>
        </w:rPr>
        <w:t>ین سخن مرحوم عراقی را قبول ندارد،</w:t>
      </w:r>
      <w:r w:rsidR="00D41822">
        <w:rPr>
          <w:rFonts w:hint="cs"/>
          <w:rtl/>
        </w:rPr>
        <w:t xml:space="preserve"> و شهید صدر هم قبول ندارد و حتی با یک نگاه تعجب</w:t>
      </w:r>
      <w:r w:rsidR="00D41822">
        <w:rPr>
          <w:rFonts w:hint="eastAsia"/>
          <w:rtl/>
        </w:rPr>
        <w:t>‌</w:t>
      </w:r>
      <w:r w:rsidR="00D41822">
        <w:rPr>
          <w:rFonts w:hint="cs"/>
          <w:rtl/>
        </w:rPr>
        <w:t>آمیز به این سخن می</w:t>
      </w:r>
      <w:r w:rsidR="00D41822">
        <w:rPr>
          <w:rFonts w:hint="eastAsia"/>
          <w:rtl/>
        </w:rPr>
        <w:t>‌</w:t>
      </w:r>
      <w:r w:rsidR="00D41822">
        <w:rPr>
          <w:rFonts w:hint="cs"/>
          <w:rtl/>
        </w:rPr>
        <w:t>نگرند. مرحوم عراقی می</w:t>
      </w:r>
      <w:r w:rsidR="00D41822">
        <w:rPr>
          <w:rFonts w:hint="eastAsia"/>
          <w:rtl/>
        </w:rPr>
        <w:t>‌</w:t>
      </w:r>
      <w:r w:rsidR="00D41822">
        <w:rPr>
          <w:rFonts w:hint="cs"/>
          <w:rtl/>
        </w:rPr>
        <w:t xml:space="preserve">فرماید </w:t>
      </w:r>
      <w:r>
        <w:rPr>
          <w:rFonts w:hint="cs"/>
          <w:rtl/>
        </w:rPr>
        <w:t xml:space="preserve">درست است که </w:t>
      </w:r>
      <w:r w:rsidR="00D41822">
        <w:rPr>
          <w:rFonts w:hint="cs"/>
          <w:rtl/>
        </w:rPr>
        <w:t xml:space="preserve">احکام به موضوع و شرایط منوط است، لکن نه به واقع موضوع و شرایط بلکه به فرض </w:t>
      </w:r>
      <w:r>
        <w:rPr>
          <w:rFonts w:hint="cs"/>
          <w:rtl/>
        </w:rPr>
        <w:t>آن</w:t>
      </w:r>
      <w:r>
        <w:rPr>
          <w:rFonts w:hint="eastAsia"/>
          <w:rtl/>
        </w:rPr>
        <w:t>‌</w:t>
      </w:r>
      <w:r>
        <w:rPr>
          <w:rFonts w:hint="cs"/>
          <w:rtl/>
        </w:rPr>
        <w:t>ها</w:t>
      </w:r>
      <w:r w:rsidR="00D41822">
        <w:rPr>
          <w:rFonts w:hint="cs"/>
          <w:rtl/>
        </w:rPr>
        <w:t xml:space="preserve"> منوط است. احکام روی فرض، فعلی</w:t>
      </w:r>
      <w:r w:rsidR="00D41822">
        <w:rPr>
          <w:rFonts w:hint="eastAsia"/>
          <w:rtl/>
        </w:rPr>
        <w:t>‌</w:t>
      </w:r>
      <w:r w:rsidR="00D41822">
        <w:rPr>
          <w:rFonts w:hint="cs"/>
          <w:rtl/>
        </w:rPr>
        <w:t>اند. از همین باب در جاهای مختلف به محقق نائینی اشکال می</w:t>
      </w:r>
      <w:r w:rsidR="00D41822">
        <w:rPr>
          <w:rFonts w:hint="eastAsia"/>
          <w:rtl/>
        </w:rPr>
        <w:t>‌</w:t>
      </w:r>
      <w:r w:rsidR="00D41822">
        <w:rPr>
          <w:rFonts w:hint="cs"/>
          <w:rtl/>
        </w:rPr>
        <w:t>کند که شما که می</w:t>
      </w:r>
      <w:r w:rsidR="00D41822">
        <w:rPr>
          <w:rFonts w:hint="eastAsia"/>
          <w:rtl/>
        </w:rPr>
        <w:t>‌</w:t>
      </w:r>
      <w:r w:rsidR="00D41822">
        <w:rPr>
          <w:rFonts w:hint="cs"/>
          <w:rtl/>
        </w:rPr>
        <w:t>گویید احکام به نحو قضیه حقیقیه است و فعلیت حکم به فعلیت موضوع است، نادرست است، زیرا در قضایای حقیقیه</w:t>
      </w:r>
      <w:r w:rsidR="006E27EE">
        <w:rPr>
          <w:rFonts w:hint="cs"/>
          <w:rtl/>
        </w:rPr>
        <w:t>،</w:t>
      </w:r>
      <w:r w:rsidR="00D41822">
        <w:rPr>
          <w:rFonts w:hint="cs"/>
          <w:rtl/>
        </w:rPr>
        <w:t xml:space="preserve"> محمولات، تابع موضوع</w:t>
      </w:r>
      <w:r w:rsidR="00D41822">
        <w:rPr>
          <w:rFonts w:hint="eastAsia"/>
          <w:rtl/>
        </w:rPr>
        <w:t>‌</w:t>
      </w:r>
      <w:r w:rsidR="00D41822">
        <w:rPr>
          <w:rFonts w:hint="cs"/>
          <w:rtl/>
        </w:rPr>
        <w:t xml:space="preserve">اند به لحاظ فعلیت و عدم فعلیت و شأنیت و تقدیر و فرض. اگر موضوع فرضی باشد، محمول فرضی و تقدیری است، و هرگاه فعلی شد محمول فعلی است. </w:t>
      </w:r>
      <w:r>
        <w:rPr>
          <w:rFonts w:hint="cs"/>
          <w:rtl/>
        </w:rPr>
        <w:t>محقق عراقی</w:t>
      </w:r>
      <w:r w:rsidR="00D41822">
        <w:rPr>
          <w:rFonts w:hint="cs"/>
          <w:rtl/>
        </w:rPr>
        <w:t xml:space="preserve"> می</w:t>
      </w:r>
      <w:r w:rsidR="00D41822">
        <w:rPr>
          <w:rFonts w:hint="eastAsia"/>
          <w:rtl/>
        </w:rPr>
        <w:t>‌</w:t>
      </w:r>
      <w:r w:rsidR="00D41822">
        <w:rPr>
          <w:rFonts w:hint="cs"/>
          <w:rtl/>
        </w:rPr>
        <w:t xml:space="preserve">فرماید </w:t>
      </w:r>
      <w:r w:rsidR="006E27EE">
        <w:rPr>
          <w:rFonts w:hint="cs"/>
          <w:rtl/>
        </w:rPr>
        <w:t xml:space="preserve">اما </w:t>
      </w:r>
      <w:r w:rsidR="00D41822">
        <w:rPr>
          <w:rFonts w:hint="cs"/>
          <w:rtl/>
        </w:rPr>
        <w:t>در احکام اینطور نیست</w:t>
      </w:r>
      <w:r w:rsidR="006E27EE">
        <w:rPr>
          <w:rFonts w:hint="cs"/>
          <w:rtl/>
        </w:rPr>
        <w:t>.</w:t>
      </w:r>
      <w:r w:rsidR="00D41822">
        <w:rPr>
          <w:rFonts w:hint="cs"/>
          <w:rtl/>
        </w:rPr>
        <w:t xml:space="preserve"> احکام رو</w:t>
      </w:r>
      <w:r>
        <w:rPr>
          <w:rFonts w:hint="cs"/>
          <w:rtl/>
        </w:rPr>
        <w:t>ی</w:t>
      </w:r>
      <w:r w:rsidR="00D41822">
        <w:rPr>
          <w:rFonts w:hint="cs"/>
          <w:rtl/>
        </w:rPr>
        <w:t xml:space="preserve"> فرض فعلی</w:t>
      </w:r>
      <w:r w:rsidR="00D41822">
        <w:rPr>
          <w:rFonts w:hint="eastAsia"/>
          <w:rtl/>
        </w:rPr>
        <w:t>‌</w:t>
      </w:r>
      <w:r w:rsidR="00D41822">
        <w:rPr>
          <w:rFonts w:hint="cs"/>
          <w:rtl/>
        </w:rPr>
        <w:t>اند، نه روی واقع موضوع.</w:t>
      </w:r>
    </w:p>
    <w:p w14:paraId="56AA0453" w14:textId="77777777" w:rsidR="009C032B" w:rsidRDefault="00000000" w:rsidP="000C4FC8">
      <w:pPr>
        <w:rPr>
          <w:rtl/>
        </w:rPr>
      </w:pPr>
      <w:r>
        <w:rPr>
          <w:rFonts w:hint="cs"/>
          <w:rtl/>
        </w:rPr>
        <w:t xml:space="preserve"> این یک مبناست. حال، فرض کنیم که وصول داخل در شرایط باشد ـ که در اشکال اول گفتیم نیست ـ، اما آیا وصول و ابلاغ واقعی شرط است یا فرض آن</w:t>
      </w:r>
      <w:r>
        <w:rPr>
          <w:rFonts w:hint="eastAsia"/>
          <w:rtl/>
        </w:rPr>
        <w:t>‌</w:t>
      </w:r>
      <w:r>
        <w:rPr>
          <w:rFonts w:hint="cs"/>
          <w:rtl/>
        </w:rPr>
        <w:t xml:space="preserve"> شرط است؟ احکام روی فرض</w:t>
      </w:r>
      <w:r w:rsidR="000C4FC8">
        <w:rPr>
          <w:rFonts w:hint="cs"/>
          <w:rtl/>
        </w:rPr>
        <w:t xml:space="preserve"> وصول</w:t>
      </w:r>
      <w:r>
        <w:rPr>
          <w:rFonts w:hint="cs"/>
          <w:rtl/>
        </w:rPr>
        <w:t xml:space="preserve"> فعلی می</w:t>
      </w:r>
      <w:r>
        <w:rPr>
          <w:rFonts w:hint="eastAsia"/>
          <w:rtl/>
        </w:rPr>
        <w:t>‌</w:t>
      </w:r>
      <w:r>
        <w:rPr>
          <w:rFonts w:hint="cs"/>
          <w:rtl/>
        </w:rPr>
        <w:t>شوند نه بر اساس واقع وصول.</w:t>
      </w:r>
    </w:p>
    <w:p w14:paraId="5374CA5B" w14:textId="77777777" w:rsidR="007E3943" w:rsidRDefault="00000000" w:rsidP="003C7428">
      <w:pPr>
        <w:pStyle w:val="Heading1"/>
        <w:rPr>
          <w:rtl/>
        </w:rPr>
      </w:pPr>
      <w:bookmarkStart w:id="34" w:name="_Toc116129772"/>
      <w:r>
        <w:rPr>
          <w:rFonts w:hint="cs"/>
          <w:rtl/>
        </w:rPr>
        <w:t>تب</w:t>
      </w:r>
      <w:r>
        <w:rPr>
          <w:rFonts w:ascii="Times New Roman" w:hAnsi="Times New Roman" w:hint="cs"/>
          <w:rtl/>
        </w:rPr>
        <w:t>یی</w:t>
      </w:r>
      <w:r>
        <w:rPr>
          <w:rFonts w:hint="cs"/>
          <w:rtl/>
        </w:rPr>
        <w:t>ن فعل</w:t>
      </w:r>
      <w:r>
        <w:rPr>
          <w:rFonts w:ascii="Times New Roman" w:hAnsi="Times New Roman" w:hint="cs"/>
          <w:rtl/>
        </w:rPr>
        <w:t xml:space="preserve">یت </w:t>
      </w:r>
      <w:r>
        <w:rPr>
          <w:rFonts w:hint="cs"/>
          <w:rtl/>
        </w:rPr>
        <w:t xml:space="preserve">احکام </w:t>
      </w:r>
      <w:r w:rsidR="007120EC">
        <w:rPr>
          <w:rFonts w:hint="cs"/>
          <w:rtl/>
        </w:rPr>
        <w:t>بر اساس تقدیر</w:t>
      </w:r>
      <w:r>
        <w:rPr>
          <w:rFonts w:hint="cs"/>
          <w:rtl/>
        </w:rPr>
        <w:t xml:space="preserve"> در کلام محقق عراق</w:t>
      </w:r>
      <w:r>
        <w:rPr>
          <w:rFonts w:ascii="Times New Roman" w:hAnsi="Times New Roman" w:hint="cs"/>
          <w:rtl/>
        </w:rPr>
        <w:t>ی</w:t>
      </w:r>
      <w:bookmarkEnd w:id="34"/>
    </w:p>
    <w:p w14:paraId="4283D59B" w14:textId="77777777" w:rsidR="007E3943" w:rsidRDefault="00000000" w:rsidP="006E27EE">
      <w:pPr>
        <w:rPr>
          <w:rtl/>
        </w:rPr>
      </w:pPr>
      <w:r>
        <w:rPr>
          <w:rFonts w:hint="cs"/>
          <w:rtl/>
        </w:rPr>
        <w:t>این بحث</w:t>
      </w:r>
      <w:r>
        <w:rPr>
          <w:rFonts w:hint="eastAsia"/>
          <w:rtl/>
        </w:rPr>
        <w:t>‌</w:t>
      </w:r>
      <w:r>
        <w:rPr>
          <w:rFonts w:hint="cs"/>
          <w:rtl/>
        </w:rPr>
        <w:t xml:space="preserve">ها را خدمت آقای وحید </w:t>
      </w:r>
      <w:r w:rsidR="000C4FC8">
        <w:rPr>
          <w:rFonts w:hint="cs"/>
          <w:rtl/>
        </w:rPr>
        <w:t xml:space="preserve">حفظه الله </w:t>
      </w:r>
      <w:r>
        <w:rPr>
          <w:rFonts w:hint="cs"/>
          <w:rtl/>
        </w:rPr>
        <w:t>در مسجد سلماسی بودیم. در بحث علم اجمالی در تدریجیات، اینطور به ذهنم می</w:t>
      </w:r>
      <w:r>
        <w:rPr>
          <w:rFonts w:hint="eastAsia"/>
          <w:rtl/>
        </w:rPr>
        <w:t>‌</w:t>
      </w:r>
      <w:r>
        <w:rPr>
          <w:rFonts w:hint="cs"/>
          <w:rtl/>
        </w:rPr>
        <w:t>آید که مرحوم آقا ضیا می</w:t>
      </w:r>
      <w:r>
        <w:rPr>
          <w:rFonts w:hint="eastAsia"/>
          <w:rtl/>
        </w:rPr>
        <w:t>‌</w:t>
      </w:r>
      <w:r>
        <w:rPr>
          <w:rFonts w:hint="cs"/>
          <w:rtl/>
        </w:rPr>
        <w:t xml:space="preserve">فرمود که روی فرض، این طرف علم اجمالی که آینده است نیز فعلی است. علم اجمالی </w:t>
      </w:r>
      <w:r w:rsidR="000C4FC8">
        <w:rPr>
          <w:rFonts w:hint="cs"/>
          <w:rtl/>
        </w:rPr>
        <w:t>در تدریجیات،</w:t>
      </w:r>
      <w:r w:rsidR="00570373">
        <w:rPr>
          <w:rFonts w:hint="cs"/>
          <w:rtl/>
        </w:rPr>
        <w:t xml:space="preserve"> یک طرفش فعلی و یک طرفش </w:t>
      </w:r>
      <w:r w:rsidR="000C4FC8">
        <w:rPr>
          <w:rFonts w:hint="cs"/>
          <w:rtl/>
        </w:rPr>
        <w:t>آینده است، و</w:t>
      </w:r>
      <w:r w:rsidR="00570373">
        <w:rPr>
          <w:rFonts w:hint="cs"/>
          <w:rtl/>
        </w:rPr>
        <w:t xml:space="preserve"> آینده نیز فعلی است. بنابراین مشکلی از حیث فعلیت ندارد و هر دو طرفش فعلی است. </w:t>
      </w:r>
      <w:r w:rsidR="000C4FC8">
        <w:rPr>
          <w:rFonts w:hint="cs"/>
          <w:rtl/>
        </w:rPr>
        <w:t xml:space="preserve">برای مثال </w:t>
      </w:r>
      <w:r w:rsidR="00570373">
        <w:rPr>
          <w:rFonts w:hint="cs"/>
          <w:rtl/>
        </w:rPr>
        <w:t>علم به وجوب اجتناب از این کاسه</w:t>
      </w:r>
      <w:r w:rsidR="000C4FC8">
        <w:rPr>
          <w:rFonts w:hint="cs"/>
          <w:rtl/>
        </w:rPr>
        <w:t>،</w:t>
      </w:r>
      <w:r w:rsidR="00570373">
        <w:rPr>
          <w:rFonts w:hint="cs"/>
          <w:rtl/>
        </w:rPr>
        <w:t xml:space="preserve"> اکنون دارم یا </w:t>
      </w:r>
      <w:r w:rsidR="000C4FC8">
        <w:rPr>
          <w:rFonts w:hint="cs"/>
          <w:rtl/>
        </w:rPr>
        <w:t xml:space="preserve">علم به </w:t>
      </w:r>
      <w:r w:rsidR="00570373">
        <w:rPr>
          <w:rFonts w:hint="cs"/>
          <w:rtl/>
        </w:rPr>
        <w:t xml:space="preserve">وجوب اجتناب از </w:t>
      </w:r>
      <w:r w:rsidR="00570373">
        <w:rPr>
          <w:rFonts w:hint="cs"/>
          <w:rtl/>
        </w:rPr>
        <w:lastRenderedPageBreak/>
        <w:t>آن کاسه</w:t>
      </w:r>
      <w:r w:rsidR="000C4FC8">
        <w:rPr>
          <w:rFonts w:hint="cs"/>
          <w:rtl/>
        </w:rPr>
        <w:t>،</w:t>
      </w:r>
      <w:r w:rsidR="00570373">
        <w:rPr>
          <w:rFonts w:hint="cs"/>
          <w:rtl/>
        </w:rPr>
        <w:t xml:space="preserve"> فردا دارم. دیگران می</w:t>
      </w:r>
      <w:r w:rsidR="00570373">
        <w:rPr>
          <w:rFonts w:hint="eastAsia"/>
          <w:rtl/>
        </w:rPr>
        <w:t>‌</w:t>
      </w:r>
      <w:r w:rsidR="00570373">
        <w:rPr>
          <w:rFonts w:hint="cs"/>
          <w:rtl/>
        </w:rPr>
        <w:t xml:space="preserve">گویند این علم اجمالی به </w:t>
      </w:r>
      <w:r w:rsidR="000C4FC8">
        <w:rPr>
          <w:rFonts w:hint="cs"/>
          <w:rtl/>
        </w:rPr>
        <w:t xml:space="preserve">طرف </w:t>
      </w:r>
      <w:r w:rsidR="00570373">
        <w:rPr>
          <w:rFonts w:hint="cs"/>
          <w:rtl/>
        </w:rPr>
        <w:t>فعلی نخورده است علی أي تقدیر. آنجا مفصل بحث است که علم</w:t>
      </w:r>
      <w:r w:rsidR="006E27EE">
        <w:rPr>
          <w:rFonts w:hint="cs"/>
          <w:rtl/>
        </w:rPr>
        <w:t xml:space="preserve"> اجمالی برای اینکه منجز باشد، باید بر</w:t>
      </w:r>
      <w:r w:rsidR="00570373">
        <w:rPr>
          <w:rFonts w:hint="cs"/>
          <w:rtl/>
        </w:rPr>
        <w:t xml:space="preserve"> هر طرف </w:t>
      </w:r>
      <w:r w:rsidR="006E27EE">
        <w:rPr>
          <w:rFonts w:hint="cs"/>
          <w:rtl/>
        </w:rPr>
        <w:t>که تطبیق شد،</w:t>
      </w:r>
      <w:r w:rsidR="00570373">
        <w:rPr>
          <w:rFonts w:hint="cs"/>
          <w:rtl/>
        </w:rPr>
        <w:t xml:space="preserve"> فعلی باشد</w:t>
      </w:r>
      <w:r w:rsidR="000C4FC8">
        <w:rPr>
          <w:rFonts w:hint="cs"/>
          <w:rtl/>
        </w:rPr>
        <w:t>،</w:t>
      </w:r>
      <w:r w:rsidR="006E27EE">
        <w:rPr>
          <w:rFonts w:hint="cs"/>
          <w:rtl/>
        </w:rPr>
        <w:t xml:space="preserve"> یعنی علم به تکلیف فعلی باشد؛ در حالی که</w:t>
      </w:r>
      <w:r w:rsidR="00570373">
        <w:rPr>
          <w:rFonts w:hint="cs"/>
          <w:rtl/>
        </w:rPr>
        <w:t xml:space="preserve"> علم به تکیلف آینده فعلی نیست. آقا ضیاء می</w:t>
      </w:r>
      <w:r w:rsidR="00570373">
        <w:rPr>
          <w:rFonts w:hint="eastAsia"/>
          <w:rtl/>
        </w:rPr>
        <w:t>‌</w:t>
      </w:r>
      <w:r w:rsidR="00570373">
        <w:rPr>
          <w:rFonts w:hint="cs"/>
          <w:rtl/>
        </w:rPr>
        <w:t>گفت که روی فرض، فعلی است. زمان هم اگر مأخوذ و شرط باشد، فرضش موجب فعلیت حکم است نه واقعش.</w:t>
      </w:r>
    </w:p>
    <w:p w14:paraId="56A67F43" w14:textId="77777777" w:rsidR="00D41822" w:rsidRDefault="00000000" w:rsidP="00C30A9C">
      <w:pPr>
        <w:rPr>
          <w:rtl/>
        </w:rPr>
      </w:pPr>
      <w:r>
        <w:rPr>
          <w:rFonts w:hint="cs"/>
          <w:rtl/>
        </w:rPr>
        <w:t xml:space="preserve"> آیت</w:t>
      </w:r>
      <w:r>
        <w:rPr>
          <w:rFonts w:hint="eastAsia"/>
          <w:rtl/>
        </w:rPr>
        <w:t>‌</w:t>
      </w:r>
      <w:r>
        <w:rPr>
          <w:rFonts w:hint="cs"/>
          <w:rtl/>
        </w:rPr>
        <w:t>الله وحید اشکال می</w:t>
      </w:r>
      <w:r>
        <w:rPr>
          <w:rFonts w:hint="eastAsia"/>
          <w:rtl/>
        </w:rPr>
        <w:t>‌</w:t>
      </w:r>
      <w:r>
        <w:rPr>
          <w:rFonts w:hint="cs"/>
          <w:rtl/>
        </w:rPr>
        <w:t>کرد که این چه حرفی است؟! مگر احکام روی فرض فعلی می</w:t>
      </w:r>
      <w:r>
        <w:rPr>
          <w:rFonts w:hint="eastAsia"/>
          <w:rtl/>
        </w:rPr>
        <w:t>‌</w:t>
      </w:r>
      <w:r>
        <w:rPr>
          <w:rFonts w:hint="cs"/>
          <w:rtl/>
        </w:rPr>
        <w:t>شوند. روی فرض استطاعت که وجوب حج برای من نمی</w:t>
      </w:r>
      <w:r>
        <w:rPr>
          <w:rFonts w:hint="eastAsia"/>
          <w:rtl/>
        </w:rPr>
        <w:t>‌</w:t>
      </w:r>
      <w:r w:rsidR="007E3943">
        <w:rPr>
          <w:rFonts w:hint="cs"/>
          <w:rtl/>
        </w:rPr>
        <w:t xml:space="preserve">آید. </w:t>
      </w:r>
      <w:r w:rsidR="00B71657">
        <w:rPr>
          <w:rFonts w:hint="cs"/>
          <w:rtl/>
        </w:rPr>
        <w:t xml:space="preserve">در </w:t>
      </w:r>
      <w:r w:rsidR="007E3943">
        <w:rPr>
          <w:rFonts w:hint="cs"/>
          <w:rtl/>
        </w:rPr>
        <w:t>آن زمان</w:t>
      </w:r>
      <w:r w:rsidR="00B71657">
        <w:rPr>
          <w:rFonts w:hint="cs"/>
          <w:rtl/>
        </w:rPr>
        <w:t xml:space="preserve"> که ایشان در مسجد سلماسی تدریس داشتند،</w:t>
      </w:r>
      <w:r>
        <w:rPr>
          <w:rFonts w:hint="cs"/>
          <w:rtl/>
        </w:rPr>
        <w:t xml:space="preserve"> ابتدای کار ما بود و این سخن را با مرحوم ابوی مطرح کردیم و ایشان گفت اینطور نیست. مرحوم ابوی خیلی روی حرف آقا ضیاء </w:t>
      </w:r>
      <w:r w:rsidR="00C30A9C">
        <w:rPr>
          <w:rFonts w:hint="cs"/>
          <w:rtl/>
        </w:rPr>
        <w:t xml:space="preserve">متصلب بود </w:t>
      </w:r>
      <w:r>
        <w:rPr>
          <w:rFonts w:hint="cs"/>
          <w:rtl/>
        </w:rPr>
        <w:t>و هر جور بود می</w:t>
      </w:r>
      <w:r>
        <w:rPr>
          <w:rFonts w:hint="eastAsia"/>
          <w:rtl/>
        </w:rPr>
        <w:t>‌</w:t>
      </w:r>
      <w:r>
        <w:rPr>
          <w:rFonts w:hint="cs"/>
          <w:rtl/>
        </w:rPr>
        <w:t xml:space="preserve">خواست درست کند، گرچه اینجا حرف خود آقاضیاء است. </w:t>
      </w:r>
      <w:r w:rsidR="007E3943">
        <w:rPr>
          <w:rFonts w:hint="cs"/>
          <w:rtl/>
        </w:rPr>
        <w:t xml:space="preserve">ایشان </w:t>
      </w:r>
      <w:r>
        <w:rPr>
          <w:rFonts w:hint="cs"/>
          <w:rtl/>
        </w:rPr>
        <w:t>می</w:t>
      </w:r>
      <w:r>
        <w:rPr>
          <w:rFonts w:hint="eastAsia"/>
          <w:rtl/>
        </w:rPr>
        <w:t>‌</w:t>
      </w:r>
      <w:r>
        <w:rPr>
          <w:rFonts w:hint="cs"/>
          <w:rtl/>
        </w:rPr>
        <w:t xml:space="preserve">گفت </w:t>
      </w:r>
      <w:r w:rsidR="007E3943">
        <w:rPr>
          <w:rFonts w:hint="cs"/>
          <w:rtl/>
        </w:rPr>
        <w:t xml:space="preserve">فهم </w:t>
      </w:r>
      <w:r>
        <w:rPr>
          <w:rFonts w:hint="cs"/>
          <w:rtl/>
        </w:rPr>
        <w:t>این</w:t>
      </w:r>
      <w:r>
        <w:rPr>
          <w:rFonts w:hint="eastAsia"/>
          <w:rtl/>
        </w:rPr>
        <w:t>‌</w:t>
      </w:r>
      <w:r w:rsidR="007E3943">
        <w:rPr>
          <w:rFonts w:hint="cs"/>
          <w:rtl/>
        </w:rPr>
        <w:t xml:space="preserve"> حرف</w:t>
      </w:r>
      <w:r w:rsidR="007E3943">
        <w:rPr>
          <w:rFonts w:hint="eastAsia"/>
          <w:rtl/>
        </w:rPr>
        <w:t>‌</w:t>
      </w:r>
      <w:r w:rsidR="007E3943">
        <w:rPr>
          <w:rFonts w:hint="cs"/>
          <w:rtl/>
        </w:rPr>
        <w:t xml:space="preserve">ها </w:t>
      </w:r>
      <w:r>
        <w:rPr>
          <w:rFonts w:hint="cs"/>
          <w:rtl/>
        </w:rPr>
        <w:t>استاد لازم دارد</w:t>
      </w:r>
      <w:r w:rsidR="007E3943">
        <w:rPr>
          <w:rFonts w:hint="cs"/>
          <w:rtl/>
        </w:rPr>
        <w:t>،</w:t>
      </w:r>
      <w:r>
        <w:rPr>
          <w:rFonts w:hint="cs"/>
          <w:rtl/>
        </w:rPr>
        <w:t xml:space="preserve"> و توضیح داد و دیدم حق با ایشان است. فرمایش آقا ضیاء را خیلی خوب تقریر کرد. دو سه روز معطل این بحث شدیم. بحث فوق</w:t>
      </w:r>
      <w:r>
        <w:rPr>
          <w:rFonts w:hint="eastAsia"/>
          <w:rtl/>
        </w:rPr>
        <w:t>‌</w:t>
      </w:r>
      <w:r>
        <w:rPr>
          <w:rFonts w:hint="cs"/>
          <w:rtl/>
        </w:rPr>
        <w:t xml:space="preserve">العاده دقیقی است. این بحث را در </w:t>
      </w:r>
      <w:r w:rsidR="007E3943">
        <w:rPr>
          <w:rFonts w:hint="cs"/>
          <w:rtl/>
        </w:rPr>
        <w:t>کتاب واجب مشروط به تفصیل نوشته</w:t>
      </w:r>
      <w:r w:rsidR="007E3943">
        <w:rPr>
          <w:rFonts w:hint="eastAsia"/>
          <w:rtl/>
        </w:rPr>
        <w:t>‌</w:t>
      </w:r>
      <w:r w:rsidR="007E3943">
        <w:rPr>
          <w:rFonts w:hint="cs"/>
          <w:rtl/>
        </w:rPr>
        <w:t>ای</w:t>
      </w:r>
      <w:r>
        <w:rPr>
          <w:rFonts w:hint="cs"/>
          <w:rtl/>
        </w:rPr>
        <w:t>م. ماحصل اینکه فرمایش آقاضیاء فوق</w:t>
      </w:r>
      <w:r>
        <w:rPr>
          <w:rFonts w:hint="eastAsia"/>
          <w:rtl/>
        </w:rPr>
        <w:t>‌</w:t>
      </w:r>
      <w:r>
        <w:rPr>
          <w:rFonts w:hint="cs"/>
          <w:rtl/>
        </w:rPr>
        <w:t>العاده دقیق است، لکن نزاعی که با مرحوم نائینی راه می</w:t>
      </w:r>
      <w:r>
        <w:rPr>
          <w:rFonts w:hint="eastAsia"/>
        </w:rPr>
        <w:t>‌</w:t>
      </w:r>
      <w:r>
        <w:rPr>
          <w:rFonts w:hint="cs"/>
          <w:rtl/>
        </w:rPr>
        <w:t>اندازد، به نظرم نزاع</w:t>
      </w:r>
      <w:r w:rsidR="007E3943">
        <w:rPr>
          <w:rFonts w:hint="cs"/>
          <w:rtl/>
        </w:rPr>
        <w:t>ی</w:t>
      </w:r>
      <w:r>
        <w:rPr>
          <w:rFonts w:hint="cs"/>
          <w:rtl/>
        </w:rPr>
        <w:t xml:space="preserve"> لفظی است. مرحوم والد ما که از آقا ضیا دفاع می</w:t>
      </w:r>
      <w:r>
        <w:rPr>
          <w:rFonts w:hint="eastAsia"/>
          <w:rtl/>
        </w:rPr>
        <w:t>‌</w:t>
      </w:r>
      <w:r>
        <w:rPr>
          <w:rFonts w:hint="cs"/>
          <w:rtl/>
        </w:rPr>
        <w:t>کرد و می</w:t>
      </w:r>
      <w:r>
        <w:rPr>
          <w:rFonts w:hint="eastAsia"/>
          <w:rtl/>
        </w:rPr>
        <w:t>‌</w:t>
      </w:r>
      <w:r>
        <w:rPr>
          <w:rFonts w:hint="cs"/>
          <w:rtl/>
        </w:rPr>
        <w:t xml:space="preserve">گفت حرف آقا ضیاء تام است، این سخن بنده </w:t>
      </w:r>
      <w:r w:rsidR="007E3943">
        <w:rPr>
          <w:rFonts w:hint="cs"/>
          <w:rtl/>
        </w:rPr>
        <w:t>در لفظی بودن نزاع را</w:t>
      </w:r>
      <w:r>
        <w:rPr>
          <w:rFonts w:hint="cs"/>
          <w:rtl/>
        </w:rPr>
        <w:t xml:space="preserve"> نمی</w:t>
      </w:r>
      <w:r>
        <w:rPr>
          <w:rFonts w:hint="eastAsia"/>
          <w:rtl/>
        </w:rPr>
        <w:t>‌</w:t>
      </w:r>
      <w:r w:rsidR="007E3943">
        <w:rPr>
          <w:rFonts w:hint="cs"/>
          <w:rtl/>
        </w:rPr>
        <w:t>گفت،</w:t>
      </w:r>
      <w:r>
        <w:rPr>
          <w:rFonts w:hint="cs"/>
          <w:rtl/>
        </w:rPr>
        <w:t xml:space="preserve"> منتها به نظر بنده به توضیحی که آنجا به تفصیل گفته</w:t>
      </w:r>
      <w:r>
        <w:rPr>
          <w:rFonts w:hint="eastAsia"/>
          <w:rtl/>
        </w:rPr>
        <w:t>‌</w:t>
      </w:r>
      <w:r>
        <w:rPr>
          <w:rFonts w:hint="cs"/>
          <w:rtl/>
        </w:rPr>
        <w:t>ام و اینجا اشاره می</w:t>
      </w:r>
      <w:r>
        <w:rPr>
          <w:rFonts w:hint="eastAsia"/>
          <w:rtl/>
        </w:rPr>
        <w:t>‌</w:t>
      </w:r>
      <w:r w:rsidR="007E3943">
        <w:rPr>
          <w:rFonts w:hint="cs"/>
          <w:rtl/>
        </w:rPr>
        <w:t xml:space="preserve">کنم، </w:t>
      </w:r>
      <w:r>
        <w:rPr>
          <w:rFonts w:hint="cs"/>
          <w:rtl/>
        </w:rPr>
        <w:t>نهایتا نزاع بین ایشان و مرحوم نائینی لفظی می</w:t>
      </w:r>
      <w:r>
        <w:rPr>
          <w:rFonts w:hint="eastAsia"/>
          <w:rtl/>
        </w:rPr>
        <w:t>‌</w:t>
      </w:r>
      <w:r>
        <w:rPr>
          <w:rFonts w:hint="cs"/>
          <w:rtl/>
        </w:rPr>
        <w:t>شود.</w:t>
      </w:r>
      <w:r w:rsidR="007E3943">
        <w:rPr>
          <w:rFonts w:hint="cs"/>
          <w:rtl/>
        </w:rPr>
        <w:t xml:space="preserve"> صرفا</w:t>
      </w:r>
      <w:r>
        <w:rPr>
          <w:rFonts w:hint="cs"/>
          <w:rtl/>
        </w:rPr>
        <w:t xml:space="preserve"> اشاره می</w:t>
      </w:r>
      <w:r>
        <w:rPr>
          <w:rFonts w:hint="eastAsia"/>
          <w:rtl/>
        </w:rPr>
        <w:t>‌</w:t>
      </w:r>
      <w:r>
        <w:rPr>
          <w:rFonts w:hint="cs"/>
          <w:rtl/>
        </w:rPr>
        <w:t xml:space="preserve">کنم و علاقمندان مراجعه کنند. </w:t>
      </w:r>
    </w:p>
    <w:p w14:paraId="4C6D1304" w14:textId="77777777" w:rsidR="00570373" w:rsidRDefault="00000000" w:rsidP="00C30A9C">
      <w:pPr>
        <w:rPr>
          <w:rtl/>
        </w:rPr>
      </w:pPr>
      <w:r>
        <w:rPr>
          <w:rFonts w:hint="cs"/>
          <w:rtl/>
        </w:rPr>
        <w:t>چرا مرحوم عراقی می</w:t>
      </w:r>
      <w:r>
        <w:rPr>
          <w:rFonts w:hint="eastAsia"/>
          <w:rtl/>
        </w:rPr>
        <w:t>‌</w:t>
      </w:r>
      <w:r>
        <w:rPr>
          <w:rFonts w:hint="cs"/>
          <w:rtl/>
        </w:rPr>
        <w:t xml:space="preserve">گوید روی فرض فعلی است و یعنی چه که وجوب حج، روی فرض و تقدیر مستطیع فعلی است؟ شهید صدر </w:t>
      </w:r>
      <w:r w:rsidR="007E3943">
        <w:rPr>
          <w:rFonts w:hint="cs"/>
          <w:rtl/>
        </w:rPr>
        <w:t xml:space="preserve">در این بحث از مباحث واجب مشروط، </w:t>
      </w:r>
      <w:r>
        <w:rPr>
          <w:rFonts w:hint="cs"/>
          <w:rtl/>
        </w:rPr>
        <w:t>خیلی تعجب می</w:t>
      </w:r>
      <w:r>
        <w:rPr>
          <w:rFonts w:hint="eastAsia"/>
          <w:rtl/>
        </w:rPr>
        <w:t>‌</w:t>
      </w:r>
      <w:r>
        <w:rPr>
          <w:rFonts w:hint="cs"/>
          <w:rtl/>
        </w:rPr>
        <w:t>کند. می</w:t>
      </w:r>
      <w:r>
        <w:rPr>
          <w:rFonts w:hint="eastAsia"/>
          <w:rtl/>
        </w:rPr>
        <w:t>‌</w:t>
      </w:r>
      <w:r>
        <w:rPr>
          <w:rFonts w:hint="cs"/>
          <w:rtl/>
        </w:rPr>
        <w:t>گوید انسانی که سیراب است، با تصور تشنگی</w:t>
      </w:r>
      <w:r w:rsidR="00C30A9C">
        <w:rPr>
          <w:rFonts w:hint="cs"/>
          <w:rtl/>
        </w:rPr>
        <w:t>،</w:t>
      </w:r>
      <w:r>
        <w:rPr>
          <w:rFonts w:hint="cs"/>
          <w:rtl/>
        </w:rPr>
        <w:t xml:space="preserve"> نیاز و غرض برای او پیدا نمی</w:t>
      </w:r>
      <w:r>
        <w:rPr>
          <w:rFonts w:hint="eastAsia"/>
          <w:rtl/>
        </w:rPr>
        <w:t>‌</w:t>
      </w:r>
      <w:r>
        <w:rPr>
          <w:rFonts w:hint="cs"/>
          <w:rtl/>
        </w:rPr>
        <w:t>شود که مولا به او تکلیف کند که آب بخور. اوامر مولا انعکاس کار خود مکلف است و گویا اراده مولا جای اراده مکلف می</w:t>
      </w:r>
      <w:r>
        <w:rPr>
          <w:rFonts w:hint="eastAsia"/>
          <w:rtl/>
        </w:rPr>
        <w:t>‌</w:t>
      </w:r>
      <w:r>
        <w:rPr>
          <w:rFonts w:hint="cs"/>
          <w:rtl/>
        </w:rPr>
        <w:t>نشیند</w:t>
      </w:r>
      <w:r w:rsidR="00BF4CF9">
        <w:rPr>
          <w:rFonts w:hint="cs"/>
          <w:rtl/>
        </w:rPr>
        <w:t>. اگر خود مکلف می</w:t>
      </w:r>
      <w:r w:rsidR="00BF4CF9">
        <w:rPr>
          <w:rFonts w:hint="eastAsia"/>
          <w:rtl/>
        </w:rPr>
        <w:t>‌</w:t>
      </w:r>
      <w:r w:rsidR="00BF4CF9">
        <w:rPr>
          <w:rFonts w:hint="cs"/>
          <w:rtl/>
        </w:rPr>
        <w:t>خواست غرضش را تحصیل کند، آیا با فرض، غرض محقق می</w:t>
      </w:r>
      <w:r w:rsidR="00BF4CF9">
        <w:rPr>
          <w:rFonts w:hint="eastAsia"/>
          <w:rtl/>
        </w:rPr>
        <w:t>‌</w:t>
      </w:r>
      <w:r w:rsidR="00BF4CF9">
        <w:rPr>
          <w:rFonts w:hint="cs"/>
          <w:rtl/>
        </w:rPr>
        <w:t>شد؟ آن نیازی که مصداق غرض است و انسان را حرکت می</w:t>
      </w:r>
      <w:r w:rsidR="00BF4CF9">
        <w:rPr>
          <w:rFonts w:hint="eastAsia"/>
          <w:rtl/>
        </w:rPr>
        <w:t>‌</w:t>
      </w:r>
      <w:r w:rsidR="007E3943">
        <w:rPr>
          <w:rFonts w:hint="cs"/>
          <w:rtl/>
        </w:rPr>
        <w:t xml:space="preserve">دهد، تشنگی واقعی است، </w:t>
      </w:r>
      <w:r w:rsidR="00BF4CF9">
        <w:rPr>
          <w:rFonts w:hint="cs"/>
          <w:rtl/>
        </w:rPr>
        <w:t xml:space="preserve">و تصور و فرض تشنگی </w:t>
      </w:r>
      <w:r w:rsidR="00C30A9C">
        <w:rPr>
          <w:rFonts w:hint="cs"/>
          <w:rtl/>
        </w:rPr>
        <w:t xml:space="preserve">محرک </w:t>
      </w:r>
      <w:r w:rsidR="00BF4CF9">
        <w:rPr>
          <w:rFonts w:hint="cs"/>
          <w:rtl/>
        </w:rPr>
        <w:t xml:space="preserve">انسان </w:t>
      </w:r>
      <w:r w:rsidR="00C30A9C">
        <w:rPr>
          <w:rFonts w:hint="cs"/>
          <w:rtl/>
        </w:rPr>
        <w:t>نیست</w:t>
      </w:r>
      <w:r w:rsidR="00BF4CF9">
        <w:rPr>
          <w:rFonts w:hint="cs"/>
          <w:rtl/>
        </w:rPr>
        <w:t>. اگر خود طالب حرکت نمی</w:t>
      </w:r>
      <w:r w:rsidR="00BF4CF9">
        <w:rPr>
          <w:rFonts w:hint="eastAsia"/>
          <w:rtl/>
        </w:rPr>
        <w:t>‌</w:t>
      </w:r>
      <w:r w:rsidR="00BF4CF9">
        <w:rPr>
          <w:rFonts w:hint="cs"/>
          <w:rtl/>
        </w:rPr>
        <w:t>کند، مولای آمر نیز که بناست به جای خود طالب اراده تشریعی داشته باشد، حرکت و اراده نمی</w:t>
      </w:r>
      <w:r w:rsidR="00BF4CF9">
        <w:rPr>
          <w:rFonts w:hint="eastAsia"/>
          <w:rtl/>
        </w:rPr>
        <w:t>‌</w:t>
      </w:r>
      <w:r w:rsidR="00BF4CF9">
        <w:rPr>
          <w:rFonts w:hint="cs"/>
          <w:rtl/>
        </w:rPr>
        <w:t xml:space="preserve">کند. این اشکال به محقق عراقی است. </w:t>
      </w:r>
    </w:p>
    <w:p w14:paraId="0F7F6CF4" w14:textId="77777777" w:rsidR="00BF4CF9" w:rsidRDefault="00000000" w:rsidP="0004792F">
      <w:pPr>
        <w:rPr>
          <w:rtl/>
        </w:rPr>
      </w:pPr>
      <w:r>
        <w:rPr>
          <w:rFonts w:hint="cs"/>
          <w:rtl/>
        </w:rPr>
        <w:t>اما حرف آقا ضیاء این نیست. خوب دقت کنید که حرف آقا</w:t>
      </w:r>
      <w:r w:rsidR="00B71657" w:rsidRPr="00B71657">
        <w:rPr>
          <w:rFonts w:hint="cs"/>
          <w:rtl/>
        </w:rPr>
        <w:t xml:space="preserve"> ضیاء</w:t>
      </w:r>
      <w:r w:rsidR="00486696">
        <w:rPr>
          <w:rFonts w:hint="cs"/>
          <w:rtl/>
        </w:rPr>
        <w:t xml:space="preserve"> معقول و صحیح است، هرچند</w:t>
      </w:r>
      <w:r>
        <w:rPr>
          <w:rFonts w:hint="cs"/>
          <w:rtl/>
        </w:rPr>
        <w:t xml:space="preserve"> نزاعش با آقای نائینی بحث دیگری است. ببینید حرف آقا ضیاء اینست که در جایی ک</w:t>
      </w:r>
      <w:r w:rsidR="00B71657">
        <w:rPr>
          <w:rFonts w:hint="cs"/>
          <w:rtl/>
        </w:rPr>
        <w:t>ه موضوعاتی برای احکام به</w:t>
      </w:r>
      <w:r>
        <w:rPr>
          <w:rFonts w:hint="cs"/>
          <w:rtl/>
        </w:rPr>
        <w:t xml:space="preserve"> شرائطها اخذ می</w:t>
      </w:r>
      <w:r>
        <w:rPr>
          <w:rFonts w:hint="eastAsia"/>
          <w:rtl/>
        </w:rPr>
        <w:t>‌</w:t>
      </w:r>
      <w:r>
        <w:rPr>
          <w:rFonts w:hint="cs"/>
          <w:rtl/>
        </w:rPr>
        <w:t>شود، مثل المستطیع که عبارتس</w:t>
      </w:r>
      <w:r w:rsidR="00B71657">
        <w:rPr>
          <w:rFonts w:hint="cs"/>
          <w:rtl/>
        </w:rPr>
        <w:t>ت از مکلف بالغ عاقلی که إ</w:t>
      </w:r>
      <w:r>
        <w:rPr>
          <w:rFonts w:hint="cs"/>
          <w:rtl/>
        </w:rPr>
        <w:t>ست</w:t>
      </w:r>
      <w:r w:rsidR="00B71657">
        <w:rPr>
          <w:rFonts w:hint="cs"/>
          <w:rtl/>
        </w:rPr>
        <w:t>َ</w:t>
      </w:r>
      <w:r>
        <w:rPr>
          <w:rFonts w:hint="cs"/>
          <w:rtl/>
        </w:rPr>
        <w:t>طاع</w:t>
      </w:r>
      <w:r w:rsidR="00B71657">
        <w:rPr>
          <w:rFonts w:hint="cs"/>
          <w:rtl/>
        </w:rPr>
        <w:t>َ</w:t>
      </w:r>
      <w:r>
        <w:rPr>
          <w:rFonts w:hint="cs"/>
          <w:rtl/>
        </w:rPr>
        <w:t>، مولا وقتی می</w:t>
      </w:r>
      <w:r>
        <w:rPr>
          <w:rFonts w:hint="eastAsia"/>
          <w:rtl/>
        </w:rPr>
        <w:t>‌</w:t>
      </w:r>
      <w:r>
        <w:rPr>
          <w:rFonts w:hint="cs"/>
          <w:rtl/>
        </w:rPr>
        <w:t xml:space="preserve">خواهد برای مستطیع حج را ایجاب کند، مهم </w:t>
      </w:r>
      <w:r>
        <w:rPr>
          <w:rFonts w:hint="cs"/>
          <w:rtl/>
        </w:rPr>
        <w:lastRenderedPageBreak/>
        <w:t>اینست که ببیند صدور الفعل که حج است، عن المستطیع بما هو مستطیع، ملاک دارد یا خیر؟ بزنگاه بحث اینجاست. چرا مرحوم عراقی می</w:t>
      </w:r>
      <w:r>
        <w:rPr>
          <w:rFonts w:hint="eastAsia"/>
          <w:rtl/>
        </w:rPr>
        <w:t>‌</w:t>
      </w:r>
      <w:r>
        <w:rPr>
          <w:rFonts w:hint="cs"/>
          <w:rtl/>
        </w:rPr>
        <w:t>گوید که احکام فعلیات من الأزل هستند؟ برای اینکه مولا عباد را تک تک بنام احمد و زید و بکر که نمی</w:t>
      </w:r>
      <w:r>
        <w:rPr>
          <w:rFonts w:hint="eastAsia"/>
          <w:rtl/>
        </w:rPr>
        <w:t>‌</w:t>
      </w:r>
      <w:r>
        <w:rPr>
          <w:rFonts w:hint="cs"/>
          <w:rtl/>
        </w:rPr>
        <w:t>نگرد تا بگوید «یجب علی أحمد الحج» تا بگوییم این احمد که مستطیع نیست، پس به چه معناست که از او حج را می</w:t>
      </w:r>
      <w:r>
        <w:rPr>
          <w:rFonts w:hint="eastAsia"/>
          <w:rtl/>
        </w:rPr>
        <w:t>‌</w:t>
      </w:r>
      <w:r>
        <w:rPr>
          <w:rFonts w:hint="cs"/>
          <w:rtl/>
        </w:rPr>
        <w:t>خواهد؟! مولی نگاه به مستطیع می</w:t>
      </w:r>
      <w:r>
        <w:rPr>
          <w:rFonts w:hint="eastAsia"/>
          <w:rtl/>
        </w:rPr>
        <w:t>‌</w:t>
      </w:r>
      <w:r>
        <w:rPr>
          <w:rFonts w:hint="cs"/>
          <w:rtl/>
        </w:rPr>
        <w:t>کند و گویا کس دیگری را نمی</w:t>
      </w:r>
      <w:r>
        <w:rPr>
          <w:rFonts w:hint="eastAsia"/>
          <w:rtl/>
        </w:rPr>
        <w:t>‌</w:t>
      </w:r>
      <w:r>
        <w:rPr>
          <w:rFonts w:hint="cs"/>
          <w:rtl/>
        </w:rPr>
        <w:t>بیند و می</w:t>
      </w:r>
      <w:r>
        <w:rPr>
          <w:rFonts w:hint="eastAsia"/>
          <w:rtl/>
        </w:rPr>
        <w:t>‌</w:t>
      </w:r>
      <w:r>
        <w:rPr>
          <w:rFonts w:hint="cs"/>
          <w:rtl/>
        </w:rPr>
        <w:t>گوید «أیها المستطیع</w:t>
      </w:r>
      <w:r w:rsidR="00F46BB1">
        <w:rPr>
          <w:rFonts w:hint="cs"/>
          <w:rtl/>
        </w:rPr>
        <w:t xml:space="preserve"> یجب علیک الحج</w:t>
      </w:r>
      <w:r>
        <w:rPr>
          <w:rFonts w:hint="cs"/>
          <w:rtl/>
        </w:rPr>
        <w:t>». سوال اینست که اگر اینطور است، غیر از ازلی بودن می</w:t>
      </w:r>
      <w:r>
        <w:rPr>
          <w:rFonts w:hint="eastAsia"/>
          <w:rtl/>
        </w:rPr>
        <w:t>‌</w:t>
      </w:r>
      <w:r>
        <w:rPr>
          <w:rFonts w:hint="cs"/>
          <w:rtl/>
        </w:rPr>
        <w:t>تواند باشد؟! یعنی مولا از ازل من و شما را به عنوان المکلف البالغ ندیده است. اگر به بالغان و مکلفان خطاب کند که «</w:t>
      </w:r>
      <w:r w:rsidRPr="007E3943">
        <w:rPr>
          <w:rFonts w:cs="B Mitra" w:hint="cs"/>
          <w:rtl/>
        </w:rPr>
        <w:t>ح</w:t>
      </w:r>
      <w:r>
        <w:rPr>
          <w:rFonts w:cs="B Mitra" w:hint="cs"/>
          <w:rtl/>
        </w:rPr>
        <w:t>ِجوا</w:t>
      </w:r>
      <w:r>
        <w:rPr>
          <w:rFonts w:hint="cs"/>
          <w:rtl/>
        </w:rPr>
        <w:t>»، حرف عجیبی است. این شخص که مستیطیع نیست چطور خطاب حج برای او آمد</w:t>
      </w:r>
      <w:r w:rsidR="0004792F">
        <w:rPr>
          <w:rFonts w:hint="cs"/>
          <w:rtl/>
        </w:rPr>
        <w:t>ه</w:t>
      </w:r>
      <w:r>
        <w:rPr>
          <w:rFonts w:hint="cs"/>
          <w:rtl/>
        </w:rPr>
        <w:t xml:space="preserve"> است؟! </w:t>
      </w:r>
      <w:r w:rsidR="0004792F">
        <w:rPr>
          <w:rFonts w:hint="cs"/>
          <w:rtl/>
        </w:rPr>
        <w:t xml:space="preserve">پس </w:t>
      </w:r>
      <w:r>
        <w:rPr>
          <w:rFonts w:hint="cs"/>
          <w:rtl/>
        </w:rPr>
        <w:t>اینطور نیست. مولا از ابتدا مستطیع را می</w:t>
      </w:r>
      <w:r>
        <w:rPr>
          <w:rFonts w:hint="eastAsia"/>
          <w:rtl/>
        </w:rPr>
        <w:t>‌</w:t>
      </w:r>
      <w:r>
        <w:rPr>
          <w:rFonts w:hint="cs"/>
          <w:rtl/>
        </w:rPr>
        <w:t>نگرد و می</w:t>
      </w:r>
      <w:r>
        <w:rPr>
          <w:rFonts w:hint="eastAsia"/>
          <w:rtl/>
        </w:rPr>
        <w:t>‌</w:t>
      </w:r>
      <w:r w:rsidR="0004792F">
        <w:rPr>
          <w:rFonts w:hint="cs"/>
          <w:rtl/>
        </w:rPr>
        <w:t>گوید «ا</w:t>
      </w:r>
      <w:r>
        <w:rPr>
          <w:rFonts w:hint="cs"/>
          <w:rtl/>
        </w:rPr>
        <w:t>لمستطیع یحج</w:t>
      </w:r>
      <w:r w:rsidR="0004792F">
        <w:rPr>
          <w:rFonts w:hint="cs"/>
          <w:rtl/>
        </w:rPr>
        <w:t>»</w:t>
      </w:r>
      <w:r>
        <w:rPr>
          <w:rFonts w:hint="cs"/>
          <w:rtl/>
        </w:rPr>
        <w:t>. آیا شک دارید که صدور حج از مستطیع پر از ملاک است؟! صدور حج از مکلف بالغی که مس</w:t>
      </w:r>
      <w:r w:rsidR="0004792F">
        <w:rPr>
          <w:rFonts w:hint="cs"/>
          <w:rtl/>
        </w:rPr>
        <w:t>تطیع نیست، ملاک ندارد ولی صدور آ</w:t>
      </w:r>
      <w:r>
        <w:rPr>
          <w:rFonts w:hint="cs"/>
          <w:rtl/>
        </w:rPr>
        <w:t>ن از مستطیع پر از ملاک است. اینکه آقا ضیاء می</w:t>
      </w:r>
      <w:r>
        <w:rPr>
          <w:rFonts w:hint="eastAsia"/>
          <w:rtl/>
        </w:rPr>
        <w:t>‌</w:t>
      </w:r>
      <w:r>
        <w:rPr>
          <w:rFonts w:hint="cs"/>
          <w:rtl/>
        </w:rPr>
        <w:t>گوید احکام روی فرض</w:t>
      </w:r>
      <w:r w:rsidR="0004792F">
        <w:rPr>
          <w:rFonts w:hint="cs"/>
          <w:rtl/>
        </w:rPr>
        <w:t>،</w:t>
      </w:r>
      <w:r>
        <w:rPr>
          <w:rFonts w:hint="cs"/>
          <w:rtl/>
        </w:rPr>
        <w:t xml:space="preserve"> فعلی</w:t>
      </w:r>
      <w:r>
        <w:rPr>
          <w:rFonts w:hint="eastAsia"/>
          <w:rtl/>
        </w:rPr>
        <w:t>‌</w:t>
      </w:r>
      <w:r>
        <w:rPr>
          <w:rFonts w:hint="cs"/>
          <w:rtl/>
        </w:rPr>
        <w:t>اند نه</w:t>
      </w:r>
      <w:r w:rsidR="0004792F">
        <w:rPr>
          <w:rFonts w:hint="cs"/>
          <w:rtl/>
        </w:rPr>
        <w:t xml:space="preserve"> یعنی</w:t>
      </w:r>
      <w:r>
        <w:rPr>
          <w:rFonts w:hint="cs"/>
          <w:rtl/>
        </w:rPr>
        <w:t xml:space="preserve"> روی تصور مستطیع بلکه روی تقدیر مستطیع. یعنی نگاه می</w:t>
      </w:r>
      <w:r>
        <w:rPr>
          <w:rFonts w:hint="eastAsia"/>
          <w:rtl/>
        </w:rPr>
        <w:t>‌</w:t>
      </w:r>
      <w:r>
        <w:rPr>
          <w:rFonts w:hint="cs"/>
          <w:rtl/>
        </w:rPr>
        <w:t>کند به کسانی که مستطیع هستند. المستطیع را می</w:t>
      </w:r>
      <w:r>
        <w:rPr>
          <w:rFonts w:hint="eastAsia"/>
          <w:rtl/>
        </w:rPr>
        <w:t>‌</w:t>
      </w:r>
      <w:r>
        <w:rPr>
          <w:rFonts w:hint="cs"/>
          <w:rtl/>
        </w:rPr>
        <w:t>نگرد، نه اشخاص مستطیع. این المستطیع صدور حج از او پر از ملاک است. می</w:t>
      </w:r>
      <w:r>
        <w:rPr>
          <w:rFonts w:hint="eastAsia"/>
          <w:rtl/>
        </w:rPr>
        <w:t>‌</w:t>
      </w:r>
      <w:r w:rsidR="008D0D7F">
        <w:rPr>
          <w:rFonts w:hint="cs"/>
          <w:rtl/>
        </w:rPr>
        <w:t xml:space="preserve">گوید </w:t>
      </w:r>
      <w:r w:rsidR="0004792F">
        <w:rPr>
          <w:rFonts w:hint="cs"/>
          <w:rtl/>
        </w:rPr>
        <w:t>«</w:t>
      </w:r>
      <w:r w:rsidR="008D0D7F">
        <w:rPr>
          <w:rFonts w:hint="cs"/>
          <w:rtl/>
        </w:rPr>
        <w:t>المستطیع یحج</w:t>
      </w:r>
      <w:r w:rsidR="0004792F">
        <w:rPr>
          <w:rFonts w:hint="cs"/>
          <w:rtl/>
        </w:rPr>
        <w:t>». حال،</w:t>
      </w:r>
      <w:r w:rsidR="008D0D7F">
        <w:rPr>
          <w:rFonts w:hint="cs"/>
          <w:rtl/>
        </w:rPr>
        <w:t xml:space="preserve"> آیا غیر از این معقول است؟!</w:t>
      </w:r>
    </w:p>
    <w:p w14:paraId="268380B8" w14:textId="77777777" w:rsidR="0004792F" w:rsidRDefault="00000000" w:rsidP="003C7428">
      <w:pPr>
        <w:pStyle w:val="Heading1"/>
        <w:rPr>
          <w:rtl/>
        </w:rPr>
      </w:pPr>
      <w:bookmarkStart w:id="35" w:name="_Toc116129773"/>
      <w:r>
        <w:rPr>
          <w:rFonts w:hint="cs"/>
          <w:rtl/>
        </w:rPr>
        <w:t>لفظ</w:t>
      </w:r>
      <w:r>
        <w:rPr>
          <w:rFonts w:ascii="Times New Roman" w:hAnsi="Times New Roman" w:cs="Times New Roman" w:hint="cs"/>
          <w:rtl/>
        </w:rPr>
        <w:t>ی</w:t>
      </w:r>
      <w:r>
        <w:rPr>
          <w:rFonts w:hint="cs"/>
          <w:rtl/>
        </w:rPr>
        <w:t xml:space="preserve"> بودن نزاع محقق عراق</w:t>
      </w:r>
      <w:r>
        <w:rPr>
          <w:rFonts w:ascii="Times New Roman" w:hAnsi="Times New Roman" w:cs="Times New Roman" w:hint="cs"/>
          <w:rtl/>
        </w:rPr>
        <w:t>ی</w:t>
      </w:r>
      <w:r>
        <w:rPr>
          <w:rFonts w:hint="cs"/>
          <w:rtl/>
        </w:rPr>
        <w:t xml:space="preserve"> </w:t>
      </w:r>
      <w:r>
        <w:rPr>
          <w:rFonts w:ascii="Symbol" w:hAnsi="Symbol" w:cs="Times New Roman" w:hint="cs"/>
          <w:rtl/>
        </w:rPr>
        <w:t>با</w:t>
      </w:r>
      <w:r>
        <w:rPr>
          <w:rFonts w:hint="cs"/>
          <w:rtl/>
        </w:rPr>
        <w:t xml:space="preserve"> </w:t>
      </w:r>
      <w:r>
        <w:rPr>
          <w:rFonts w:ascii="Symbol" w:hAnsi="Symbol" w:cs="Times New Roman" w:hint="cs"/>
          <w:rtl/>
        </w:rPr>
        <w:t>محقق</w:t>
      </w:r>
      <w:r>
        <w:rPr>
          <w:rFonts w:hint="cs"/>
          <w:rtl/>
        </w:rPr>
        <w:t xml:space="preserve"> </w:t>
      </w:r>
      <w:r>
        <w:rPr>
          <w:rFonts w:ascii="Symbol" w:hAnsi="Symbol" w:cs="Times New Roman" w:hint="cs"/>
          <w:rtl/>
        </w:rPr>
        <w:t>نائ</w:t>
      </w:r>
      <w:r>
        <w:rPr>
          <w:rFonts w:ascii="Times New Roman" w:hAnsi="Times New Roman" w:cs="Times New Roman" w:hint="cs"/>
          <w:rtl/>
        </w:rPr>
        <w:t>ی</w:t>
      </w:r>
      <w:r>
        <w:rPr>
          <w:rFonts w:ascii="Symbol" w:hAnsi="Symbol" w:cs="Times New Roman" w:hint="cs"/>
          <w:rtl/>
        </w:rPr>
        <w:t>ن</w:t>
      </w:r>
      <w:r>
        <w:rPr>
          <w:rFonts w:ascii="Times New Roman" w:hAnsi="Times New Roman" w:cs="Times New Roman" w:hint="cs"/>
          <w:rtl/>
        </w:rPr>
        <w:t>ی</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ا</w:t>
      </w:r>
      <w:r>
        <w:rPr>
          <w:rFonts w:ascii="Times New Roman" w:hAnsi="Times New Roman" w:cs="Times New Roman" w:hint="cs"/>
          <w:rtl/>
        </w:rPr>
        <w:t>ی</w:t>
      </w:r>
      <w:r>
        <w:rPr>
          <w:rFonts w:ascii="Symbol" w:hAnsi="Symbol" w:cs="Times New Roman" w:hint="cs"/>
          <w:rtl/>
        </w:rPr>
        <w:t>ن</w:t>
      </w:r>
      <w:r>
        <w:rPr>
          <w:rFonts w:hint="cs"/>
          <w:rtl/>
        </w:rPr>
        <w:t xml:space="preserve"> </w:t>
      </w:r>
      <w:r>
        <w:rPr>
          <w:rFonts w:ascii="Symbol" w:hAnsi="Symbol" w:cs="Times New Roman" w:hint="cs"/>
          <w:rtl/>
        </w:rPr>
        <w:t>بح</w:t>
      </w:r>
      <w:r>
        <w:rPr>
          <w:rFonts w:hint="cs"/>
          <w:rtl/>
        </w:rPr>
        <w:t>ث</w:t>
      </w:r>
      <w:bookmarkEnd w:id="35"/>
    </w:p>
    <w:p w14:paraId="1DEDCF8A" w14:textId="77777777" w:rsidR="0004792F" w:rsidRDefault="00000000" w:rsidP="0004792F">
      <w:pPr>
        <w:rPr>
          <w:rtl/>
        </w:rPr>
      </w:pPr>
      <w:r>
        <w:rPr>
          <w:rFonts w:hint="cs"/>
          <w:rtl/>
        </w:rPr>
        <w:t>مرحوم نائینی هم علی القائده غیر از این نباید بگوید. در واجب مشروط ایشان سخنی دارد که جای دیگر، تکرار آن را زیاد ندیدم. در واجب مشروط می</w:t>
      </w:r>
      <w:r>
        <w:rPr>
          <w:rFonts w:hint="eastAsia"/>
          <w:rtl/>
        </w:rPr>
        <w:t>‌</w:t>
      </w:r>
      <w:r>
        <w:rPr>
          <w:rFonts w:hint="cs"/>
          <w:rtl/>
        </w:rPr>
        <w:t>گوید ما می</w:t>
      </w:r>
      <w:r>
        <w:rPr>
          <w:rFonts w:hint="eastAsia"/>
          <w:rtl/>
        </w:rPr>
        <w:t>‌</w:t>
      </w:r>
      <w:r>
        <w:rPr>
          <w:rFonts w:hint="cs"/>
          <w:rtl/>
        </w:rPr>
        <w:t>گوییم احکام به فعلیت موضوع فعلی است، اما قبول داریم که خود این حکم فعلی است. اینکه قضایای حملیه به شرطیه برمی</w:t>
      </w:r>
      <w:r>
        <w:rPr>
          <w:rFonts w:hint="eastAsia"/>
          <w:rtl/>
        </w:rPr>
        <w:t>‌</w:t>
      </w:r>
      <w:r>
        <w:rPr>
          <w:rFonts w:hint="cs"/>
          <w:rtl/>
        </w:rPr>
        <w:t>گردد، درست نیست، ولی وارد این بحث</w:t>
      </w:r>
      <w:r>
        <w:rPr>
          <w:rFonts w:hint="eastAsia"/>
          <w:rtl/>
        </w:rPr>
        <w:t>‌</w:t>
      </w:r>
      <w:r>
        <w:rPr>
          <w:rFonts w:hint="cs"/>
          <w:rtl/>
        </w:rPr>
        <w:t>ها نشویم که نزاع مفصلی است و ما در واجب مشروط بحث کردیم و مراجعه کنید. الان به آن کاری نداریم، لکن ایشان در واجب مشروط اذعان دارد که نسبت به حتی کسی که سیراب است، اگر تشنه باشد آب می</w:t>
      </w:r>
      <w:r>
        <w:rPr>
          <w:rFonts w:hint="eastAsia"/>
          <w:rtl/>
        </w:rPr>
        <w:t>‌</w:t>
      </w:r>
      <w:r>
        <w:rPr>
          <w:rFonts w:hint="cs"/>
          <w:rtl/>
        </w:rPr>
        <w:t>خواهد. می</w:t>
      </w:r>
      <w:r>
        <w:rPr>
          <w:rFonts w:hint="eastAsia"/>
          <w:rtl/>
        </w:rPr>
        <w:t>‌</w:t>
      </w:r>
      <w:r>
        <w:rPr>
          <w:rFonts w:hint="cs"/>
          <w:rtl/>
        </w:rPr>
        <w:t>گوید من سیراب هستم، ولی اگر تشنه باشم باید آب بخورم. لبّ فرمایش آقاضیاء اینست که در فرض تشنگی هر کسی باید آب بخورد. محقق نائینی هم این را قبول دارد. اینکه می</w:t>
      </w:r>
      <w:r>
        <w:rPr>
          <w:rFonts w:hint="eastAsia"/>
          <w:rtl/>
        </w:rPr>
        <w:t>‌</w:t>
      </w:r>
      <w:r>
        <w:rPr>
          <w:rFonts w:hint="cs"/>
          <w:rtl/>
        </w:rPr>
        <w:t>گویم نزاع با مرحوم نائینی لفظی می</w:t>
      </w:r>
      <w:r>
        <w:rPr>
          <w:rFonts w:hint="eastAsia"/>
          <w:rtl/>
        </w:rPr>
        <w:t>‌</w:t>
      </w:r>
      <w:r>
        <w:rPr>
          <w:rFonts w:hint="cs"/>
          <w:rtl/>
        </w:rPr>
        <w:t xml:space="preserve">شود بدین خاطر است. </w:t>
      </w:r>
    </w:p>
    <w:p w14:paraId="473F998E" w14:textId="77777777" w:rsidR="008D0D7F" w:rsidRDefault="00000000" w:rsidP="0004792F">
      <w:pPr>
        <w:rPr>
          <w:rtl/>
        </w:rPr>
      </w:pPr>
      <w:r>
        <w:rPr>
          <w:rFonts w:hint="cs"/>
          <w:rtl/>
        </w:rPr>
        <w:t>مفاد قضیه حقیقیه که فعلی است. خود جمله شرطیه را لحاظ کنید که مولا به ضرس قاطع آن را می</w:t>
      </w:r>
      <w:r>
        <w:rPr>
          <w:rFonts w:hint="eastAsia"/>
          <w:rtl/>
        </w:rPr>
        <w:t>‌</w:t>
      </w:r>
      <w:r>
        <w:rPr>
          <w:rFonts w:hint="cs"/>
          <w:rtl/>
        </w:rPr>
        <w:t xml:space="preserve">خواهد، ولی آن محمول را </w:t>
      </w:r>
      <w:r w:rsidR="00245600">
        <w:rPr>
          <w:rFonts w:hint="cs"/>
          <w:rtl/>
        </w:rPr>
        <w:t>از مکلفی که تشنه نیست یا مستطیع نیست</w:t>
      </w:r>
      <w:r>
        <w:rPr>
          <w:rFonts w:hint="cs"/>
          <w:rtl/>
        </w:rPr>
        <w:t>، نمی</w:t>
      </w:r>
      <w:r>
        <w:rPr>
          <w:rFonts w:hint="eastAsia"/>
          <w:rtl/>
        </w:rPr>
        <w:t>‌</w:t>
      </w:r>
      <w:r>
        <w:rPr>
          <w:rFonts w:hint="cs"/>
          <w:rtl/>
        </w:rPr>
        <w:t>خواهد</w:t>
      </w:r>
      <w:r w:rsidR="00245600">
        <w:rPr>
          <w:rFonts w:hint="cs"/>
          <w:rtl/>
        </w:rPr>
        <w:t>. اما مفاد جمله شرطیه که عبارتست از اینکه اگر شخص مستطیع</w:t>
      </w:r>
      <w:r>
        <w:rPr>
          <w:rFonts w:hint="cs"/>
          <w:rtl/>
        </w:rPr>
        <w:t xml:space="preserve"> باشد، یجب علیه الحج را قبول دارد. لبّ</w:t>
      </w:r>
      <w:r w:rsidR="00245600">
        <w:rPr>
          <w:rFonts w:hint="cs"/>
          <w:rtl/>
        </w:rPr>
        <w:t xml:space="preserve"> حرف عراقی اینست که این مفاد</w:t>
      </w:r>
      <w:r>
        <w:rPr>
          <w:rFonts w:hint="cs"/>
          <w:rtl/>
        </w:rPr>
        <w:t>،</w:t>
      </w:r>
      <w:r w:rsidR="00245600">
        <w:rPr>
          <w:rFonts w:hint="cs"/>
          <w:rtl/>
        </w:rPr>
        <w:t xml:space="preserve"> فعلی است. </w:t>
      </w:r>
      <w:r>
        <w:rPr>
          <w:rFonts w:hint="cs"/>
          <w:rtl/>
        </w:rPr>
        <w:t xml:space="preserve">البته </w:t>
      </w:r>
      <w:r w:rsidR="00245600">
        <w:rPr>
          <w:rFonts w:hint="cs"/>
          <w:rtl/>
        </w:rPr>
        <w:t xml:space="preserve">آقای عراقی این را که بنده </w:t>
      </w:r>
      <w:r>
        <w:rPr>
          <w:rFonts w:hint="cs"/>
          <w:rtl/>
        </w:rPr>
        <w:t>عرض کردم، نمی</w:t>
      </w:r>
      <w:r>
        <w:rPr>
          <w:rFonts w:hint="eastAsia"/>
          <w:rtl/>
        </w:rPr>
        <w:t>‌</w:t>
      </w:r>
      <w:r>
        <w:rPr>
          <w:rFonts w:hint="cs"/>
          <w:rtl/>
        </w:rPr>
        <w:t>گوید</w:t>
      </w:r>
      <w:r w:rsidR="00245600">
        <w:rPr>
          <w:rFonts w:hint="cs"/>
          <w:rtl/>
        </w:rPr>
        <w:t xml:space="preserve"> و می</w:t>
      </w:r>
      <w:r w:rsidR="00245600">
        <w:rPr>
          <w:rFonts w:hint="eastAsia"/>
        </w:rPr>
        <w:t>‌</w:t>
      </w:r>
      <w:r w:rsidR="00245600">
        <w:rPr>
          <w:rFonts w:hint="cs"/>
          <w:rtl/>
        </w:rPr>
        <w:t>گوید فعلیات من الازل</w:t>
      </w:r>
      <w:r w:rsidR="00245600">
        <w:rPr>
          <w:rFonts w:hint="eastAsia"/>
          <w:rtl/>
        </w:rPr>
        <w:t>‌</w:t>
      </w:r>
      <w:r w:rsidR="00245600">
        <w:rPr>
          <w:rFonts w:hint="cs"/>
          <w:rtl/>
        </w:rPr>
        <w:t xml:space="preserve">اند، ولی چه چیز فعلی است؟ </w:t>
      </w:r>
      <w:r>
        <w:rPr>
          <w:rFonts w:hint="cs"/>
          <w:rtl/>
        </w:rPr>
        <w:t>«</w:t>
      </w:r>
      <w:r w:rsidR="00245600">
        <w:rPr>
          <w:rFonts w:hint="cs"/>
          <w:rtl/>
        </w:rPr>
        <w:t>المستطیع یحج</w:t>
      </w:r>
      <w:r>
        <w:rPr>
          <w:rFonts w:hint="cs"/>
          <w:rtl/>
        </w:rPr>
        <w:t>»</w:t>
      </w:r>
      <w:r w:rsidR="00245600">
        <w:rPr>
          <w:rFonts w:hint="cs"/>
          <w:rtl/>
        </w:rPr>
        <w:t xml:space="preserve"> فعلی است. این را آقای نائینی هم می</w:t>
      </w:r>
      <w:r w:rsidR="00245600">
        <w:rPr>
          <w:rFonts w:hint="eastAsia"/>
          <w:rtl/>
        </w:rPr>
        <w:t>‌</w:t>
      </w:r>
      <w:r w:rsidR="00245600">
        <w:rPr>
          <w:rFonts w:hint="cs"/>
          <w:rtl/>
        </w:rPr>
        <w:t xml:space="preserve">تواند بپذیرد و دعوایی در کار نباشد. </w:t>
      </w:r>
    </w:p>
    <w:p w14:paraId="6DF2ADCE" w14:textId="77777777" w:rsidR="00491A7C" w:rsidRDefault="00491A7C" w:rsidP="00771014">
      <w:pPr>
        <w:rPr>
          <w:rtl/>
        </w:rPr>
      </w:pPr>
    </w:p>
    <w:p w14:paraId="1202B425" w14:textId="77777777" w:rsidR="00491A7C" w:rsidRDefault="00000000" w:rsidP="008D0D7F">
      <w:pPr>
        <w:rPr>
          <w:rtl/>
        </w:rPr>
      </w:pPr>
      <w:r w:rsidRPr="00771014">
        <w:rPr>
          <w:rFonts w:hint="cs"/>
          <w:color w:val="FF0000"/>
          <w:rtl/>
        </w:rPr>
        <w:t>سوال</w:t>
      </w:r>
      <w:r>
        <w:rPr>
          <w:rFonts w:hint="cs"/>
          <w:rtl/>
        </w:rPr>
        <w:t xml:space="preserve">: </w:t>
      </w:r>
      <w:r w:rsidR="00771014">
        <w:rPr>
          <w:rFonts w:hint="cs"/>
          <w:rtl/>
        </w:rPr>
        <w:t>تصور موضوع، طبیعت موضوع است یا طبیعت به لحاظ افراد؟</w:t>
      </w:r>
    </w:p>
    <w:p w14:paraId="0CC5B01C" w14:textId="77777777" w:rsidR="00491A7C" w:rsidRDefault="00000000" w:rsidP="008D0D7F">
      <w:pPr>
        <w:rPr>
          <w:rtl/>
        </w:rPr>
      </w:pPr>
      <w:r w:rsidRPr="00771014">
        <w:rPr>
          <w:rFonts w:hint="cs"/>
          <w:color w:val="FF0000"/>
          <w:rtl/>
        </w:rPr>
        <w:t>پاسخ</w:t>
      </w:r>
      <w:r>
        <w:rPr>
          <w:rFonts w:hint="cs"/>
          <w:rtl/>
        </w:rPr>
        <w:t>: هیچ فرقی در این بحث نمی</w:t>
      </w:r>
      <w:r>
        <w:rPr>
          <w:rFonts w:hint="eastAsia"/>
          <w:rtl/>
        </w:rPr>
        <w:t>‌</w:t>
      </w:r>
      <w:r>
        <w:rPr>
          <w:rFonts w:hint="cs"/>
          <w:rtl/>
        </w:rPr>
        <w:t>کند. اگر هم فرد ب</w:t>
      </w:r>
      <w:r w:rsidR="00B71657">
        <w:rPr>
          <w:rFonts w:hint="cs"/>
          <w:rtl/>
        </w:rPr>
        <w:t>اشد یعنی طبیعت حکایت از فرد کند</w:t>
      </w:r>
      <w:r>
        <w:rPr>
          <w:rFonts w:hint="cs"/>
          <w:rtl/>
        </w:rPr>
        <w:t xml:space="preserve"> چون در قضیه حقیقیه عده</w:t>
      </w:r>
      <w:r>
        <w:rPr>
          <w:rFonts w:hint="eastAsia"/>
          <w:rtl/>
        </w:rPr>
        <w:t>‌</w:t>
      </w:r>
      <w:r>
        <w:rPr>
          <w:rFonts w:hint="cs"/>
          <w:rtl/>
        </w:rPr>
        <w:t>ای همین را می</w:t>
      </w:r>
      <w:r>
        <w:rPr>
          <w:rFonts w:hint="eastAsia"/>
          <w:rtl/>
        </w:rPr>
        <w:t>‌</w:t>
      </w:r>
      <w:r>
        <w:rPr>
          <w:rFonts w:hint="cs"/>
          <w:rtl/>
        </w:rPr>
        <w:t>گوی</w:t>
      </w:r>
      <w:r w:rsidR="00771014">
        <w:rPr>
          <w:rFonts w:hint="cs"/>
          <w:rtl/>
        </w:rPr>
        <w:t>ن</w:t>
      </w:r>
      <w:r>
        <w:rPr>
          <w:rFonts w:hint="cs"/>
          <w:rtl/>
        </w:rPr>
        <w:t>د. خود آقای نائینی هم همین را می</w:t>
      </w:r>
      <w:r>
        <w:rPr>
          <w:rFonts w:hint="eastAsia"/>
        </w:rPr>
        <w:t>‌</w:t>
      </w:r>
      <w:r>
        <w:rPr>
          <w:rFonts w:hint="cs"/>
          <w:rtl/>
        </w:rPr>
        <w:t>گوید که قضیه حقیقیه منحل می</w:t>
      </w:r>
      <w:r>
        <w:rPr>
          <w:rFonts w:hint="eastAsia"/>
          <w:rtl/>
        </w:rPr>
        <w:t>‌</w:t>
      </w:r>
      <w:r>
        <w:rPr>
          <w:rFonts w:hint="cs"/>
          <w:rtl/>
        </w:rPr>
        <w:t xml:space="preserve">شود. </w:t>
      </w:r>
    </w:p>
    <w:p w14:paraId="1701CC49" w14:textId="77777777" w:rsidR="00491A7C" w:rsidRDefault="00000000" w:rsidP="008D0D7F">
      <w:pPr>
        <w:rPr>
          <w:rtl/>
        </w:rPr>
      </w:pPr>
      <w:r w:rsidRPr="00771014">
        <w:rPr>
          <w:rFonts w:hint="cs"/>
          <w:color w:val="FF0000"/>
          <w:rtl/>
        </w:rPr>
        <w:t>سوال</w:t>
      </w:r>
      <w:r>
        <w:rPr>
          <w:rFonts w:hint="cs"/>
          <w:rtl/>
        </w:rPr>
        <w:t xml:space="preserve">: </w:t>
      </w:r>
      <w:r w:rsidR="00771014">
        <w:rPr>
          <w:rFonts w:hint="cs"/>
          <w:rtl/>
        </w:rPr>
        <w:t>ولی آقا ضیاء می</w:t>
      </w:r>
      <w:r w:rsidR="00771014">
        <w:rPr>
          <w:rFonts w:hint="eastAsia"/>
          <w:rtl/>
        </w:rPr>
        <w:t>‌</w:t>
      </w:r>
      <w:r w:rsidR="00771014">
        <w:rPr>
          <w:rFonts w:hint="cs"/>
          <w:rtl/>
        </w:rPr>
        <w:t>گوید منحل نمی</w:t>
      </w:r>
      <w:r w:rsidR="00771014">
        <w:rPr>
          <w:rFonts w:hint="eastAsia"/>
          <w:rtl/>
        </w:rPr>
        <w:t>‌</w:t>
      </w:r>
      <w:r w:rsidR="00771014">
        <w:rPr>
          <w:rFonts w:hint="cs"/>
          <w:rtl/>
        </w:rPr>
        <w:t xml:space="preserve">شود. </w:t>
      </w:r>
    </w:p>
    <w:p w14:paraId="3B06C325" w14:textId="77777777" w:rsidR="00491A7C" w:rsidRDefault="00000000" w:rsidP="00771014">
      <w:pPr>
        <w:rPr>
          <w:rtl/>
        </w:rPr>
      </w:pPr>
      <w:r w:rsidRPr="00771014">
        <w:rPr>
          <w:rFonts w:hint="cs"/>
          <w:color w:val="FF0000"/>
          <w:rtl/>
        </w:rPr>
        <w:t>پاسخ</w:t>
      </w:r>
      <w:r>
        <w:rPr>
          <w:rFonts w:hint="cs"/>
          <w:rtl/>
        </w:rPr>
        <w:t xml:space="preserve">: نه. نفرمایید. </w:t>
      </w:r>
      <w:r w:rsidR="00771014">
        <w:rPr>
          <w:rFonts w:hint="cs"/>
          <w:rtl/>
        </w:rPr>
        <w:t>ایشان به عدد ا</w:t>
      </w:r>
      <w:r w:rsidR="00161108">
        <w:rPr>
          <w:rFonts w:hint="cs"/>
          <w:rtl/>
        </w:rPr>
        <w:t>فراد</w:t>
      </w:r>
      <w:r>
        <w:rPr>
          <w:rFonts w:hint="cs"/>
          <w:rtl/>
        </w:rPr>
        <w:t xml:space="preserve"> مکلفین </w:t>
      </w:r>
      <w:r w:rsidR="00B80F8D">
        <w:rPr>
          <w:rFonts w:hint="cs"/>
          <w:rtl/>
        </w:rPr>
        <w:t xml:space="preserve">حکم را </w:t>
      </w:r>
      <w:r>
        <w:rPr>
          <w:rFonts w:hint="cs"/>
          <w:rtl/>
        </w:rPr>
        <w:t>منحل می</w:t>
      </w:r>
      <w:r>
        <w:rPr>
          <w:rFonts w:hint="eastAsia"/>
          <w:rtl/>
        </w:rPr>
        <w:t>‌</w:t>
      </w:r>
      <w:r>
        <w:rPr>
          <w:rFonts w:hint="cs"/>
          <w:rtl/>
        </w:rPr>
        <w:t xml:space="preserve">داند. </w:t>
      </w:r>
    </w:p>
    <w:p w14:paraId="0D7925E1" w14:textId="77777777" w:rsidR="00491A7C" w:rsidRDefault="00000000" w:rsidP="008D0D7F">
      <w:pPr>
        <w:rPr>
          <w:rtl/>
        </w:rPr>
      </w:pPr>
      <w:r w:rsidRPr="00771014">
        <w:rPr>
          <w:rFonts w:hint="cs"/>
          <w:color w:val="FF0000"/>
          <w:rtl/>
        </w:rPr>
        <w:t>سوال</w:t>
      </w:r>
      <w:r>
        <w:rPr>
          <w:rFonts w:hint="cs"/>
          <w:rtl/>
        </w:rPr>
        <w:t xml:space="preserve">: </w:t>
      </w:r>
      <w:r w:rsidR="00771014">
        <w:rPr>
          <w:rFonts w:hint="cs"/>
          <w:rtl/>
        </w:rPr>
        <w:t>انحلالش به عقل است یعنی قهری است.</w:t>
      </w:r>
    </w:p>
    <w:p w14:paraId="7BAEEE7E" w14:textId="77777777" w:rsidR="00771014" w:rsidRDefault="00000000" w:rsidP="00491A7C">
      <w:pPr>
        <w:rPr>
          <w:rtl/>
        </w:rPr>
      </w:pPr>
      <w:r w:rsidRPr="00771014">
        <w:rPr>
          <w:rFonts w:hint="cs"/>
          <w:color w:val="FF0000"/>
          <w:rtl/>
        </w:rPr>
        <w:t>پاسخ</w:t>
      </w:r>
      <w:r>
        <w:rPr>
          <w:rFonts w:hint="cs"/>
          <w:rtl/>
        </w:rPr>
        <w:t>: بقیه</w:t>
      </w:r>
      <w:r>
        <w:rPr>
          <w:rFonts w:hint="eastAsia"/>
          <w:rtl/>
        </w:rPr>
        <w:t>‌</w:t>
      </w:r>
      <w:r>
        <w:rPr>
          <w:rFonts w:hint="cs"/>
          <w:rtl/>
        </w:rPr>
        <w:t xml:space="preserve"> هم همین را می</w:t>
      </w:r>
      <w:r>
        <w:rPr>
          <w:rFonts w:hint="eastAsia"/>
          <w:rtl/>
        </w:rPr>
        <w:t>‌</w:t>
      </w:r>
      <w:r>
        <w:rPr>
          <w:rFonts w:hint="cs"/>
          <w:rtl/>
        </w:rPr>
        <w:t>گویند. اگر آقای نائینی می</w:t>
      </w:r>
      <w:r>
        <w:rPr>
          <w:rFonts w:hint="eastAsia"/>
          <w:rtl/>
        </w:rPr>
        <w:t>‌</w:t>
      </w:r>
      <w:r>
        <w:rPr>
          <w:rFonts w:hint="cs"/>
          <w:rtl/>
        </w:rPr>
        <w:t>گوید افراد دارد حکما، به حکم عقل منحل می</w:t>
      </w:r>
      <w:r>
        <w:rPr>
          <w:rFonts w:hint="eastAsia"/>
          <w:rtl/>
        </w:rPr>
        <w:t>‌</w:t>
      </w:r>
      <w:r>
        <w:rPr>
          <w:rFonts w:hint="cs"/>
          <w:rtl/>
        </w:rPr>
        <w:t>داند، و الا خود خطاب که واحد است نه متعدد. اینها اصلا محل بحث نیست. منحل هم بشود روی حیث المستطیع این فرد منحل است نه شخص عاقل بالغ. این بحث تاثیری در بحث ما ندارد. اینکه من عنوان المستطیع را لحاظ کنم، یا حیث مستطیعی که هر فرد می</w:t>
      </w:r>
      <w:r>
        <w:rPr>
          <w:rFonts w:hint="eastAsia"/>
          <w:rtl/>
        </w:rPr>
        <w:t>‌</w:t>
      </w:r>
      <w:r>
        <w:rPr>
          <w:rFonts w:hint="cs"/>
          <w:rtl/>
        </w:rPr>
        <w:t>تواند به آن متلبس شود، چه فرقی در بحث ما می</w:t>
      </w:r>
      <w:r>
        <w:rPr>
          <w:rFonts w:hint="eastAsia"/>
          <w:rtl/>
        </w:rPr>
        <w:t>‌</w:t>
      </w:r>
      <w:r>
        <w:rPr>
          <w:rFonts w:hint="cs"/>
          <w:rtl/>
        </w:rPr>
        <w:t>کند؟! آقاضیا می</w:t>
      </w:r>
      <w:r>
        <w:rPr>
          <w:rFonts w:hint="eastAsia"/>
          <w:rtl/>
        </w:rPr>
        <w:t>‌</w:t>
      </w:r>
      <w:r>
        <w:rPr>
          <w:rFonts w:hint="cs"/>
          <w:rtl/>
        </w:rPr>
        <w:t>توانست بگوید فرض کنید فقط زید در عالم مکلف است ولی مولا از ابتدا او را بما هو مستطیع یعنی زید مستطیع را ببیند و روی آن حکم کند، اشکالی ندارد.</w:t>
      </w:r>
    </w:p>
    <w:p w14:paraId="01005C1A" w14:textId="77777777" w:rsidR="00CD0181" w:rsidRDefault="00000000" w:rsidP="00FA036E">
      <w:pPr>
        <w:rPr>
          <w:rtl/>
        </w:rPr>
      </w:pPr>
      <w:r>
        <w:rPr>
          <w:rFonts w:hint="cs"/>
          <w:rtl/>
        </w:rPr>
        <w:t xml:space="preserve"> </w:t>
      </w:r>
      <w:r w:rsidR="00771014">
        <w:rPr>
          <w:rFonts w:hint="cs"/>
          <w:rtl/>
        </w:rPr>
        <w:t>حرف ما اینست که زید مستطیع لبّ</w:t>
      </w:r>
      <w:r>
        <w:rPr>
          <w:rFonts w:hint="cs"/>
          <w:rtl/>
        </w:rPr>
        <w:t>ا همانی است که مرحوم نائینی می</w:t>
      </w:r>
      <w:r>
        <w:rPr>
          <w:rFonts w:hint="eastAsia"/>
          <w:rtl/>
        </w:rPr>
        <w:t>‌</w:t>
      </w:r>
      <w:r>
        <w:rPr>
          <w:rFonts w:hint="cs"/>
          <w:rtl/>
        </w:rPr>
        <w:t>فرماید قضیه مشروطه</w:t>
      </w:r>
      <w:r w:rsidR="00771014">
        <w:rPr>
          <w:rFonts w:hint="cs"/>
          <w:rtl/>
        </w:rPr>
        <w:t>،</w:t>
      </w:r>
      <w:r>
        <w:rPr>
          <w:rFonts w:hint="cs"/>
          <w:rtl/>
        </w:rPr>
        <w:t xml:space="preserve"> که مشروط به شرط است. ابتدا حرف آقاضیاء روشن شود که اینهمه استبعاد نکنیم. شهید صدر و استاد ما که استبعاد می</w:t>
      </w:r>
      <w:r>
        <w:rPr>
          <w:rFonts w:hint="eastAsia"/>
          <w:rtl/>
        </w:rPr>
        <w:t>‌</w:t>
      </w:r>
      <w:r>
        <w:rPr>
          <w:rFonts w:hint="cs"/>
          <w:rtl/>
        </w:rPr>
        <w:t>کردند می</w:t>
      </w:r>
      <w:r>
        <w:rPr>
          <w:rFonts w:hint="eastAsia"/>
          <w:rtl/>
        </w:rPr>
        <w:t>‌</w:t>
      </w:r>
      <w:r>
        <w:rPr>
          <w:rFonts w:hint="cs"/>
          <w:rtl/>
        </w:rPr>
        <w:t xml:space="preserve">گفتند یعنی چه؟ من که تشنه نیستم، </w:t>
      </w:r>
      <w:r w:rsidR="00FA036E">
        <w:rPr>
          <w:rFonts w:hint="cs"/>
          <w:rtl/>
        </w:rPr>
        <w:t xml:space="preserve">چطور </w:t>
      </w:r>
      <w:r>
        <w:rPr>
          <w:rFonts w:hint="cs"/>
          <w:rtl/>
        </w:rPr>
        <w:t>حکم بشود که آب بخورم؟ به شخص سیراب حکم نمی</w:t>
      </w:r>
      <w:r>
        <w:rPr>
          <w:rFonts w:hint="eastAsia"/>
          <w:rtl/>
        </w:rPr>
        <w:t>‌</w:t>
      </w:r>
      <w:r>
        <w:rPr>
          <w:rFonts w:hint="cs"/>
          <w:rtl/>
        </w:rPr>
        <w:t>شود که آب بخور. محقق عراقی می</w:t>
      </w:r>
      <w:r>
        <w:rPr>
          <w:rFonts w:hint="eastAsia"/>
          <w:rtl/>
        </w:rPr>
        <w:t>‌</w:t>
      </w:r>
      <w:r>
        <w:rPr>
          <w:rFonts w:hint="cs"/>
          <w:rtl/>
        </w:rPr>
        <w:t>گوید انسان تشنه باید آب بخورد. این حرف معقولی است و از ازل اینطور است. مولا منتظر نمی</w:t>
      </w:r>
      <w:r>
        <w:rPr>
          <w:rFonts w:hint="eastAsia"/>
          <w:rtl/>
        </w:rPr>
        <w:t>‌</w:t>
      </w:r>
      <w:r>
        <w:rPr>
          <w:rFonts w:hint="cs"/>
          <w:rtl/>
        </w:rPr>
        <w:t xml:space="preserve">شود که ببیند چه کسی </w:t>
      </w:r>
      <w:r w:rsidR="00FA036E">
        <w:rPr>
          <w:rFonts w:hint="cs"/>
          <w:rtl/>
        </w:rPr>
        <w:t xml:space="preserve">در </w:t>
      </w:r>
      <w:r>
        <w:rPr>
          <w:rFonts w:hint="cs"/>
          <w:rtl/>
        </w:rPr>
        <w:t>چه زمانی مستطیع می</w:t>
      </w:r>
      <w:r>
        <w:rPr>
          <w:rFonts w:hint="eastAsia"/>
          <w:rtl/>
        </w:rPr>
        <w:t>‌</w:t>
      </w:r>
      <w:r>
        <w:rPr>
          <w:rFonts w:hint="cs"/>
          <w:rtl/>
        </w:rPr>
        <w:t>شود</w:t>
      </w:r>
      <w:r w:rsidR="00FA036E">
        <w:rPr>
          <w:rFonts w:hint="cs"/>
          <w:rtl/>
        </w:rPr>
        <w:t>،</w:t>
      </w:r>
      <w:r>
        <w:rPr>
          <w:rFonts w:hint="cs"/>
          <w:rtl/>
        </w:rPr>
        <w:t xml:space="preserve"> سپس به او بگوید حال که مستطیع شدی یجب علیک الحج، بلکه از ازل روی عنوان مستطیع برده است که هر کس مستطیع شد، وجوب حج دارد، منتها این مقدار مفادش تقریبا همانی است که مرحوم نائینی در بحث واجب مشروط می</w:t>
      </w:r>
      <w:r>
        <w:rPr>
          <w:rFonts w:hint="eastAsia"/>
          <w:rtl/>
        </w:rPr>
        <w:t>‌</w:t>
      </w:r>
      <w:r>
        <w:rPr>
          <w:rFonts w:hint="cs"/>
          <w:rtl/>
        </w:rPr>
        <w:t xml:space="preserve">گوید </w:t>
      </w:r>
      <w:r w:rsidR="00FA036E">
        <w:rPr>
          <w:rFonts w:hint="cs"/>
          <w:rtl/>
        </w:rPr>
        <w:t xml:space="preserve">که </w:t>
      </w:r>
      <w:r>
        <w:rPr>
          <w:rFonts w:hint="cs"/>
          <w:rtl/>
        </w:rPr>
        <w:t>مفاد قضیه شرطیه را از ازل مولا می</w:t>
      </w:r>
      <w:r>
        <w:rPr>
          <w:rFonts w:hint="eastAsia"/>
          <w:rtl/>
        </w:rPr>
        <w:t>‌</w:t>
      </w:r>
      <w:r>
        <w:rPr>
          <w:rFonts w:hint="cs"/>
          <w:rtl/>
        </w:rPr>
        <w:t>خواهد، یعنی انسان بالغ عاقل لو استطاع، یحج. این مفاد را از اول مولا می</w:t>
      </w:r>
      <w:r>
        <w:rPr>
          <w:rFonts w:hint="eastAsia"/>
          <w:rtl/>
        </w:rPr>
        <w:t>‌</w:t>
      </w:r>
      <w:r w:rsidR="00FA036E">
        <w:rPr>
          <w:rFonts w:hint="cs"/>
          <w:rtl/>
        </w:rPr>
        <w:t xml:space="preserve">خواهد. لبّ </w:t>
      </w:r>
      <w:r>
        <w:rPr>
          <w:rFonts w:hint="cs"/>
          <w:rtl/>
        </w:rPr>
        <w:t xml:space="preserve">این حرف با حرف </w:t>
      </w:r>
      <w:r w:rsidR="00FA036E">
        <w:rPr>
          <w:rFonts w:hint="cs"/>
          <w:rtl/>
        </w:rPr>
        <w:t>محقق عراقی یکی است. محقق ع</w:t>
      </w:r>
      <w:r>
        <w:rPr>
          <w:rFonts w:hint="cs"/>
          <w:rtl/>
        </w:rPr>
        <w:t>راقی به این می</w:t>
      </w:r>
      <w:r>
        <w:rPr>
          <w:rFonts w:hint="eastAsia"/>
          <w:rtl/>
        </w:rPr>
        <w:t>‌</w:t>
      </w:r>
      <w:r>
        <w:rPr>
          <w:rFonts w:hint="cs"/>
          <w:rtl/>
        </w:rPr>
        <w:t>گوید فعلیت. آقای نائینی می</w:t>
      </w:r>
      <w:r>
        <w:rPr>
          <w:rFonts w:hint="eastAsia"/>
          <w:rtl/>
        </w:rPr>
        <w:t>‌</w:t>
      </w:r>
      <w:r>
        <w:rPr>
          <w:rFonts w:hint="cs"/>
          <w:rtl/>
        </w:rPr>
        <w:t>گوید فعلیتی که من می</w:t>
      </w:r>
      <w:r>
        <w:rPr>
          <w:rFonts w:hint="eastAsia"/>
          <w:rtl/>
        </w:rPr>
        <w:t>‌</w:t>
      </w:r>
      <w:r>
        <w:rPr>
          <w:rFonts w:hint="cs"/>
          <w:rtl/>
        </w:rPr>
        <w:t xml:space="preserve">گویم جایی است که تکلیف با تحقق موضوع فعلی شود. نزاع در این مقدار لفظی است. </w:t>
      </w:r>
    </w:p>
    <w:p w14:paraId="05D9FC88" w14:textId="77777777" w:rsidR="00491A7C" w:rsidRDefault="00000000" w:rsidP="00FA036E">
      <w:pPr>
        <w:rPr>
          <w:rtl/>
        </w:rPr>
      </w:pPr>
      <w:r>
        <w:rPr>
          <w:rFonts w:hint="cs"/>
          <w:rtl/>
        </w:rPr>
        <w:t>ولی یک بخش نزاع مهم است که محقق عراقی وقتی می</w:t>
      </w:r>
      <w:r>
        <w:rPr>
          <w:rFonts w:hint="eastAsia"/>
          <w:rtl/>
        </w:rPr>
        <w:t>‌</w:t>
      </w:r>
      <w:r w:rsidR="00FA036E">
        <w:rPr>
          <w:rFonts w:hint="cs"/>
          <w:rtl/>
        </w:rPr>
        <w:t>گوید «ا</w:t>
      </w:r>
      <w:r>
        <w:rPr>
          <w:rFonts w:hint="cs"/>
          <w:rtl/>
        </w:rPr>
        <w:t>لمستطیع یحج</w:t>
      </w:r>
      <w:r w:rsidR="00FA036E">
        <w:rPr>
          <w:rFonts w:hint="cs"/>
          <w:rtl/>
        </w:rPr>
        <w:t>»</w:t>
      </w:r>
      <w:r>
        <w:rPr>
          <w:rFonts w:hint="cs"/>
          <w:rtl/>
        </w:rPr>
        <w:t xml:space="preserve"> فعلی است، نزاع در لفظ نداریم. فعلی است</w:t>
      </w:r>
      <w:r w:rsidR="00FA036E">
        <w:rPr>
          <w:rFonts w:hint="cs"/>
          <w:rtl/>
        </w:rPr>
        <w:t>،</w:t>
      </w:r>
      <w:r>
        <w:rPr>
          <w:rFonts w:hint="cs"/>
          <w:rtl/>
        </w:rPr>
        <w:t xml:space="preserve"> یع</w:t>
      </w:r>
      <w:r w:rsidR="00FA036E">
        <w:rPr>
          <w:rFonts w:hint="cs"/>
          <w:rtl/>
        </w:rPr>
        <w:t>نی اراده ما روی مستطیع رفته است،</w:t>
      </w:r>
      <w:r>
        <w:rPr>
          <w:rFonts w:hint="cs"/>
          <w:rtl/>
        </w:rPr>
        <w:t xml:space="preserve"> ولی نکته مهم اینست که چنین حکمی به من که مستطیع نیستم تطبیق </w:t>
      </w:r>
      <w:r>
        <w:rPr>
          <w:rFonts w:hint="cs"/>
          <w:rtl/>
        </w:rPr>
        <w:lastRenderedPageBreak/>
        <w:t>نمی</w:t>
      </w:r>
      <w:r>
        <w:rPr>
          <w:rFonts w:hint="eastAsia"/>
          <w:rtl/>
        </w:rPr>
        <w:t>‌</w:t>
      </w:r>
      <w:r>
        <w:rPr>
          <w:rFonts w:hint="cs"/>
          <w:rtl/>
        </w:rPr>
        <w:t>شود. آقای نائینی که می</w:t>
      </w:r>
      <w:r>
        <w:rPr>
          <w:rFonts w:hint="eastAsia"/>
          <w:rtl/>
        </w:rPr>
        <w:t>‌</w:t>
      </w:r>
      <w:r>
        <w:rPr>
          <w:rFonts w:hint="cs"/>
          <w:rtl/>
        </w:rPr>
        <w:t>گوید باید موضوع محقق شود، دنبال تکلیف تطبیق شده است. تکلیفی که در آسمان دنبال مستطیعان</w:t>
      </w:r>
      <w:r w:rsidR="00FA036E">
        <w:rPr>
          <w:rFonts w:hint="cs"/>
          <w:rtl/>
        </w:rPr>
        <w:t xml:space="preserve"> می</w:t>
      </w:r>
      <w:r w:rsidR="00FA036E">
        <w:rPr>
          <w:rFonts w:hint="eastAsia"/>
          <w:rtl/>
        </w:rPr>
        <w:t>‌</w:t>
      </w:r>
      <w:r w:rsidR="00FA036E">
        <w:rPr>
          <w:rFonts w:hint="cs"/>
          <w:rtl/>
        </w:rPr>
        <w:t xml:space="preserve">چرخد، به من که مستطیع نیستم، </w:t>
      </w:r>
      <w:r>
        <w:rPr>
          <w:rFonts w:hint="cs"/>
          <w:rtl/>
        </w:rPr>
        <w:t xml:space="preserve">کاری ندارد. </w:t>
      </w:r>
    </w:p>
    <w:p w14:paraId="16B9B1E5" w14:textId="77777777" w:rsidR="00CD0181" w:rsidRDefault="00000000" w:rsidP="00FA036E">
      <w:pPr>
        <w:rPr>
          <w:rtl/>
        </w:rPr>
      </w:pPr>
      <w:r>
        <w:rPr>
          <w:rFonts w:hint="cs"/>
          <w:rtl/>
        </w:rPr>
        <w:t>حرف محقق عراقی روی عنوان المستطیع درست است و حرف عجیبی نیست و مساوق آنچه آقای نائینی در مفاد جمله شرطیه گفته است، است. پس این نزاع چرا در می</w:t>
      </w:r>
      <w:r>
        <w:rPr>
          <w:rFonts w:hint="eastAsia"/>
          <w:rtl/>
        </w:rPr>
        <w:t>‌</w:t>
      </w:r>
      <w:r>
        <w:rPr>
          <w:rFonts w:hint="cs"/>
          <w:rtl/>
        </w:rPr>
        <w:t>گیرد؟ یک نکته مهم اینست که ما فعلی</w:t>
      </w:r>
      <w:r w:rsidR="00334CF4">
        <w:rPr>
          <w:rFonts w:hint="cs"/>
          <w:rtl/>
        </w:rPr>
        <w:t>ت</w:t>
      </w:r>
      <w:r>
        <w:rPr>
          <w:rFonts w:hint="cs"/>
          <w:rtl/>
        </w:rPr>
        <w:t xml:space="preserve"> را برای چه لازم داریم؟ اگر فعلیت را برای تنجیز و امثال آن می</w:t>
      </w:r>
      <w:r>
        <w:rPr>
          <w:rFonts w:hint="eastAsia"/>
          <w:rtl/>
        </w:rPr>
        <w:t>‌</w:t>
      </w:r>
      <w:r>
        <w:rPr>
          <w:rFonts w:hint="cs"/>
          <w:rtl/>
        </w:rPr>
        <w:t xml:space="preserve">خواهیم که </w:t>
      </w:r>
      <w:r w:rsidR="00FA036E">
        <w:rPr>
          <w:rFonts w:hint="cs"/>
          <w:rtl/>
        </w:rPr>
        <w:t>«</w:t>
      </w:r>
      <w:r>
        <w:rPr>
          <w:rFonts w:hint="cs"/>
          <w:rtl/>
        </w:rPr>
        <w:t>لو علم بها لنجز</w:t>
      </w:r>
      <w:r w:rsidR="00FA036E">
        <w:rPr>
          <w:rFonts w:hint="cs"/>
          <w:rtl/>
        </w:rPr>
        <w:t>»</w:t>
      </w:r>
      <w:r>
        <w:rPr>
          <w:rFonts w:hint="cs"/>
          <w:rtl/>
        </w:rPr>
        <w:t xml:space="preserve">، آنگاه اگر تکلیف به من تطبیق نشود، ارتباطی به من ندارد. محقق عراقی به این نکته توجهی نکرده است و جعل اصطلاح </w:t>
      </w:r>
      <w:r w:rsidR="00FA036E">
        <w:rPr>
          <w:rFonts w:hint="cs"/>
          <w:rtl/>
        </w:rPr>
        <w:t>هم</w:t>
      </w:r>
      <w:r>
        <w:rPr>
          <w:rFonts w:hint="cs"/>
          <w:rtl/>
        </w:rPr>
        <w:t xml:space="preserve"> مشکلی </w:t>
      </w:r>
      <w:r w:rsidR="00FA036E">
        <w:rPr>
          <w:rFonts w:hint="cs"/>
          <w:rtl/>
        </w:rPr>
        <w:t xml:space="preserve">را </w:t>
      </w:r>
      <w:r>
        <w:rPr>
          <w:rFonts w:hint="cs"/>
          <w:rtl/>
        </w:rPr>
        <w:t>حل نمی</w:t>
      </w:r>
      <w:r>
        <w:rPr>
          <w:rFonts w:hint="eastAsia"/>
          <w:rtl/>
        </w:rPr>
        <w:t>‌</w:t>
      </w:r>
      <w:r>
        <w:rPr>
          <w:rFonts w:hint="cs"/>
          <w:rtl/>
        </w:rPr>
        <w:t>کند. المستطیع یحج، اگر من مستطیع نشوم به من تطبیق نمی</w:t>
      </w:r>
      <w:r>
        <w:rPr>
          <w:rFonts w:hint="eastAsia"/>
          <w:rtl/>
        </w:rPr>
        <w:t>‌</w:t>
      </w:r>
      <w:r>
        <w:rPr>
          <w:rFonts w:hint="cs"/>
          <w:rtl/>
        </w:rPr>
        <w:t xml:space="preserve">شود. </w:t>
      </w:r>
    </w:p>
    <w:p w14:paraId="6CEA5DE9" w14:textId="77777777" w:rsidR="004F087C" w:rsidRDefault="00000000" w:rsidP="00FA036E">
      <w:pPr>
        <w:rPr>
          <w:rtl/>
        </w:rPr>
      </w:pPr>
      <w:r>
        <w:rPr>
          <w:rFonts w:hint="cs"/>
          <w:rtl/>
        </w:rPr>
        <w:t>محقق نائینی مکرر می</w:t>
      </w:r>
      <w:r>
        <w:rPr>
          <w:rFonts w:hint="eastAsia"/>
          <w:rtl/>
        </w:rPr>
        <w:t>‌</w:t>
      </w:r>
      <w:r>
        <w:rPr>
          <w:rFonts w:hint="cs"/>
          <w:rtl/>
        </w:rPr>
        <w:t>گوید که قضیه حقیقیه برای اینست که بگوید وقتی عنوان به موضوع تطبیق شد، فعلی می</w:t>
      </w:r>
      <w:r>
        <w:rPr>
          <w:rFonts w:hint="eastAsia"/>
          <w:rtl/>
        </w:rPr>
        <w:t>‌</w:t>
      </w:r>
      <w:r>
        <w:rPr>
          <w:rFonts w:hint="cs"/>
          <w:rtl/>
        </w:rPr>
        <w:t>شود. بحث لفظی نداریم. مهم اینست که این فعلیت</w:t>
      </w:r>
      <w:r>
        <w:rPr>
          <w:rFonts w:hint="eastAsia"/>
          <w:rtl/>
        </w:rPr>
        <w:t>‌</w:t>
      </w:r>
      <w:r>
        <w:rPr>
          <w:rFonts w:hint="cs"/>
          <w:rtl/>
        </w:rPr>
        <w:t>ها را برای چه لازم داریم. یک نکته مهم اینست که اگر به اصطلاح آقای نائینی فعلی نباشد، یعنی به من تطبیق نشده است. آقای عراقی که می</w:t>
      </w:r>
      <w:r>
        <w:rPr>
          <w:rFonts w:hint="eastAsia"/>
          <w:rtl/>
        </w:rPr>
        <w:t>‌</w:t>
      </w:r>
      <w:r>
        <w:rPr>
          <w:rFonts w:hint="cs"/>
          <w:rtl/>
        </w:rPr>
        <w:t xml:space="preserve">گوید </w:t>
      </w:r>
      <w:r w:rsidR="00FA036E">
        <w:rPr>
          <w:rFonts w:hint="cs"/>
          <w:rtl/>
        </w:rPr>
        <w:t>«</w:t>
      </w:r>
      <w:r>
        <w:rPr>
          <w:rFonts w:hint="cs"/>
          <w:rtl/>
        </w:rPr>
        <w:t>المستطیع یحج</w:t>
      </w:r>
      <w:r w:rsidR="00FA036E">
        <w:rPr>
          <w:rFonts w:hint="cs"/>
          <w:rtl/>
        </w:rPr>
        <w:t>»</w:t>
      </w:r>
      <w:r>
        <w:rPr>
          <w:rFonts w:hint="cs"/>
          <w:rtl/>
        </w:rPr>
        <w:t>، فعلی است خب باشد، چه ربطی به من دارد. قبل اینکه عنوان مستطیع بر من تطبیق شود، مصداق آن نیستم. بله، لو فرض</w:t>
      </w:r>
      <w:r w:rsidR="00FA036E">
        <w:rPr>
          <w:rFonts w:hint="cs"/>
          <w:rtl/>
        </w:rPr>
        <w:t>، مصداق</w:t>
      </w:r>
      <w:r>
        <w:rPr>
          <w:rFonts w:hint="cs"/>
          <w:rtl/>
        </w:rPr>
        <w:t xml:space="preserve"> هستم ولی مصداق فرضی که تکلیفی ندارد. من الان مصداق مستطیع نیستم، </w:t>
      </w:r>
      <w:r w:rsidR="00FA036E">
        <w:rPr>
          <w:rFonts w:hint="cs"/>
          <w:rtl/>
        </w:rPr>
        <w:t xml:space="preserve">و </w:t>
      </w:r>
      <w:r>
        <w:rPr>
          <w:rFonts w:hint="cs"/>
          <w:rtl/>
        </w:rPr>
        <w:t>به عنوان بالغ عاقل تکلیفی ندارم و به من تطبیق نمی</w:t>
      </w:r>
      <w:r>
        <w:rPr>
          <w:rFonts w:hint="eastAsia"/>
          <w:rtl/>
        </w:rPr>
        <w:t>‌</w:t>
      </w:r>
      <w:r>
        <w:rPr>
          <w:rFonts w:hint="cs"/>
          <w:rtl/>
        </w:rPr>
        <w:t>شود. فرض تطبیق غیر از تطبیق است. الان به ضرس قاطع می</w:t>
      </w:r>
      <w:r>
        <w:rPr>
          <w:rFonts w:hint="eastAsia"/>
          <w:rtl/>
        </w:rPr>
        <w:t>‌</w:t>
      </w:r>
      <w:r>
        <w:rPr>
          <w:rFonts w:hint="cs"/>
          <w:rtl/>
        </w:rPr>
        <w:t xml:space="preserve">توانم بگویم که من وجوب حج ندارم. </w:t>
      </w:r>
    </w:p>
    <w:p w14:paraId="7621ABA8" w14:textId="77777777" w:rsidR="004F087C" w:rsidRDefault="00000000" w:rsidP="00A72F5E">
      <w:pPr>
        <w:rPr>
          <w:rtl/>
        </w:rPr>
      </w:pPr>
      <w:r>
        <w:rPr>
          <w:rFonts w:hint="cs"/>
          <w:rtl/>
        </w:rPr>
        <w:t>عرض بنده اینست که محقق عراقی حرف خوبی می</w:t>
      </w:r>
      <w:r>
        <w:rPr>
          <w:rFonts w:hint="eastAsia"/>
          <w:rtl/>
        </w:rPr>
        <w:t>‌</w:t>
      </w:r>
      <w:r>
        <w:rPr>
          <w:rFonts w:hint="cs"/>
          <w:rtl/>
        </w:rPr>
        <w:t>زند که مولا مستطیع را می</w:t>
      </w:r>
      <w:r>
        <w:rPr>
          <w:rFonts w:hint="eastAsia"/>
          <w:rtl/>
        </w:rPr>
        <w:t>‌</w:t>
      </w:r>
      <w:r>
        <w:rPr>
          <w:rFonts w:hint="cs"/>
          <w:rtl/>
        </w:rPr>
        <w:t>بیند که می</w:t>
      </w:r>
      <w:r>
        <w:rPr>
          <w:rFonts w:hint="eastAsia"/>
          <w:rtl/>
        </w:rPr>
        <w:t>‌</w:t>
      </w:r>
      <w:r>
        <w:rPr>
          <w:rFonts w:hint="cs"/>
          <w:rtl/>
        </w:rPr>
        <w:t xml:space="preserve">گوید </w:t>
      </w:r>
      <w:r w:rsidR="007120EC">
        <w:rPr>
          <w:rFonts w:hint="cs"/>
          <w:rtl/>
        </w:rPr>
        <w:t>«</w:t>
      </w:r>
      <w:r>
        <w:rPr>
          <w:rFonts w:hint="cs"/>
          <w:rtl/>
        </w:rPr>
        <w:t>یحج</w:t>
      </w:r>
      <w:r w:rsidR="007120EC">
        <w:rPr>
          <w:rFonts w:hint="cs"/>
          <w:rtl/>
        </w:rPr>
        <w:t>»</w:t>
      </w:r>
      <w:r>
        <w:rPr>
          <w:rFonts w:hint="cs"/>
          <w:rtl/>
        </w:rPr>
        <w:t>. آقای نائینی این را هم قبول دارد. اسم این فعلی باشد یا نباشد</w:t>
      </w:r>
      <w:r w:rsidR="007120EC">
        <w:rPr>
          <w:rFonts w:hint="cs"/>
          <w:rtl/>
        </w:rPr>
        <w:t>،</w:t>
      </w:r>
      <w:r>
        <w:rPr>
          <w:rFonts w:hint="cs"/>
          <w:rtl/>
        </w:rPr>
        <w:t xml:space="preserve"> مهم نیست. هر دو قبول </w:t>
      </w:r>
      <w:r w:rsidR="007120EC">
        <w:rPr>
          <w:rFonts w:hint="cs"/>
          <w:rtl/>
        </w:rPr>
        <w:t>دارند که مولی</w:t>
      </w:r>
      <w:r>
        <w:rPr>
          <w:rFonts w:hint="cs"/>
          <w:rtl/>
        </w:rPr>
        <w:t xml:space="preserve"> تکالیفی دارد که روی عناوین رفته است. آقای نائینی </w:t>
      </w:r>
      <w:r w:rsidR="00B87F7A">
        <w:rPr>
          <w:rFonts w:hint="cs"/>
          <w:rtl/>
        </w:rPr>
        <w:t>می</w:t>
      </w:r>
      <w:r w:rsidR="00B87F7A">
        <w:rPr>
          <w:rFonts w:hint="eastAsia"/>
          <w:rtl/>
        </w:rPr>
        <w:t>‌</w:t>
      </w:r>
      <w:r w:rsidR="00B87F7A">
        <w:rPr>
          <w:rFonts w:hint="cs"/>
          <w:rtl/>
        </w:rPr>
        <w:t>گوید تکلیف فعلی را به این می</w:t>
      </w:r>
      <w:r w:rsidR="00B87F7A">
        <w:rPr>
          <w:rFonts w:hint="eastAsia"/>
          <w:rtl/>
        </w:rPr>
        <w:t>‌</w:t>
      </w:r>
      <w:r w:rsidR="00B87F7A">
        <w:rPr>
          <w:rFonts w:hint="cs"/>
          <w:rtl/>
        </w:rPr>
        <w:t xml:space="preserve">دانم که به من مکلف تطبیق شود. فعلیت </w:t>
      </w:r>
      <w:r w:rsidR="007120EC">
        <w:rPr>
          <w:rFonts w:hint="cs"/>
          <w:rtl/>
        </w:rPr>
        <w:t xml:space="preserve">نامیدن </w:t>
      </w:r>
      <w:r w:rsidR="00B87F7A">
        <w:rPr>
          <w:rFonts w:hint="cs"/>
          <w:rtl/>
        </w:rPr>
        <w:t xml:space="preserve">این صورت هم مهم </w:t>
      </w:r>
      <w:r w:rsidR="007120EC">
        <w:rPr>
          <w:rFonts w:hint="cs"/>
          <w:rtl/>
        </w:rPr>
        <w:t>نیست،</w:t>
      </w:r>
      <w:r w:rsidR="00B87F7A">
        <w:rPr>
          <w:rFonts w:hint="cs"/>
          <w:rtl/>
        </w:rPr>
        <w:t xml:space="preserve"> ولی این مهم است که یک جاهایی به عنوان مکلف در پی آن هستیم که تکلیف خودمان را بد</w:t>
      </w:r>
      <w:r w:rsidR="007120EC">
        <w:rPr>
          <w:rFonts w:hint="cs"/>
          <w:rtl/>
        </w:rPr>
        <w:t xml:space="preserve">انیم تا تنجیز هم روی این بیاید، </w:t>
      </w:r>
      <w:r w:rsidR="00B87F7A">
        <w:rPr>
          <w:rFonts w:hint="cs"/>
          <w:rtl/>
        </w:rPr>
        <w:t xml:space="preserve">و الا معنا ندارد </w:t>
      </w:r>
      <w:r w:rsidR="00A72F5E">
        <w:rPr>
          <w:rFonts w:hint="cs"/>
          <w:rtl/>
        </w:rPr>
        <w:t xml:space="preserve">یک </w:t>
      </w:r>
      <w:r w:rsidR="00B87F7A">
        <w:rPr>
          <w:rFonts w:hint="cs"/>
          <w:rtl/>
        </w:rPr>
        <w:t>آقایی مستطیع باشد و من علم دارم</w:t>
      </w:r>
      <w:r w:rsidR="007120EC">
        <w:rPr>
          <w:rFonts w:hint="cs"/>
          <w:rtl/>
        </w:rPr>
        <w:t xml:space="preserve"> ولی مستطیع نیستم، خب چه ارتباطی به من دارد.</w:t>
      </w:r>
      <w:r w:rsidR="00B87F7A">
        <w:rPr>
          <w:rFonts w:hint="cs"/>
          <w:rtl/>
        </w:rPr>
        <w:t xml:space="preserve"> </w:t>
      </w:r>
      <w:r w:rsidR="007120EC">
        <w:rPr>
          <w:rFonts w:hint="cs"/>
          <w:rtl/>
        </w:rPr>
        <w:t xml:space="preserve">اصولیان ما مانند مرحوم اصفهانی و </w:t>
      </w:r>
      <w:r w:rsidR="00B87F7A">
        <w:rPr>
          <w:rFonts w:hint="cs"/>
          <w:rtl/>
        </w:rPr>
        <w:t>آقاضیاء این را خیلی جاها مبهم گذاشته</w:t>
      </w:r>
      <w:r w:rsidR="00B87F7A">
        <w:rPr>
          <w:rFonts w:hint="eastAsia"/>
          <w:rtl/>
        </w:rPr>
        <w:t>‌</w:t>
      </w:r>
      <w:r w:rsidR="007120EC">
        <w:rPr>
          <w:rFonts w:hint="cs"/>
          <w:rtl/>
        </w:rPr>
        <w:t>اند که نقش تحقق موضوع چیست و</w:t>
      </w:r>
      <w:r w:rsidR="00B87F7A">
        <w:rPr>
          <w:rFonts w:hint="cs"/>
          <w:rtl/>
        </w:rPr>
        <w:t xml:space="preserve"> در کدام مراحل حکم دخیل است؟ مرحوم آقا ضیا </w:t>
      </w:r>
      <w:r w:rsidR="007120EC">
        <w:rPr>
          <w:rFonts w:hint="cs"/>
          <w:rtl/>
        </w:rPr>
        <w:t xml:space="preserve">دائما </w:t>
      </w:r>
      <w:r w:rsidR="00B87F7A">
        <w:rPr>
          <w:rFonts w:hint="cs"/>
          <w:rtl/>
        </w:rPr>
        <w:t>می</w:t>
      </w:r>
      <w:r w:rsidR="00B87F7A">
        <w:rPr>
          <w:rFonts w:hint="eastAsia"/>
          <w:rtl/>
        </w:rPr>
        <w:t>‌</w:t>
      </w:r>
      <w:r w:rsidR="00B87F7A">
        <w:rPr>
          <w:rFonts w:hint="cs"/>
          <w:rtl/>
        </w:rPr>
        <w:t>گوید روی فرض</w:t>
      </w:r>
      <w:r w:rsidR="007120EC">
        <w:rPr>
          <w:rFonts w:hint="cs"/>
          <w:rtl/>
        </w:rPr>
        <w:t>،</w:t>
      </w:r>
      <w:r w:rsidR="00B87F7A">
        <w:rPr>
          <w:rFonts w:hint="cs"/>
          <w:rtl/>
        </w:rPr>
        <w:t xml:space="preserve"> فعلی می</w:t>
      </w:r>
      <w:r w:rsidR="00B87F7A">
        <w:rPr>
          <w:rFonts w:hint="eastAsia"/>
          <w:rtl/>
        </w:rPr>
        <w:t>‌</w:t>
      </w:r>
      <w:r w:rsidR="0043429B">
        <w:rPr>
          <w:rFonts w:hint="cs"/>
          <w:rtl/>
        </w:rPr>
        <w:t xml:space="preserve">شود، </w:t>
      </w:r>
      <w:r w:rsidR="007120EC">
        <w:rPr>
          <w:rFonts w:hint="cs"/>
          <w:rtl/>
        </w:rPr>
        <w:t xml:space="preserve">و </w:t>
      </w:r>
      <w:r w:rsidR="0043429B">
        <w:rPr>
          <w:rFonts w:hint="cs"/>
          <w:rtl/>
        </w:rPr>
        <w:t>مرحوم اصف</w:t>
      </w:r>
      <w:r w:rsidR="00A72F5E">
        <w:rPr>
          <w:rFonts w:hint="cs"/>
          <w:rtl/>
        </w:rPr>
        <w:t>ه</w:t>
      </w:r>
      <w:r w:rsidR="0043429B">
        <w:rPr>
          <w:rFonts w:hint="cs"/>
          <w:rtl/>
        </w:rPr>
        <w:t>انی می</w:t>
      </w:r>
      <w:r w:rsidR="0043429B">
        <w:rPr>
          <w:rFonts w:hint="eastAsia"/>
          <w:rtl/>
        </w:rPr>
        <w:t>‌</w:t>
      </w:r>
      <w:r w:rsidR="007120EC">
        <w:rPr>
          <w:rFonts w:hint="cs"/>
          <w:rtl/>
        </w:rPr>
        <w:t>فرماید انشاء به داعی جعل داعی.</w:t>
      </w:r>
      <w:r w:rsidR="0043429B">
        <w:rPr>
          <w:rFonts w:hint="cs"/>
          <w:rtl/>
        </w:rPr>
        <w:t xml:space="preserve"> چون این اراده بالفعل است و ما انشاء بلا داع</w:t>
      </w:r>
      <w:r w:rsidR="00B80F8D">
        <w:rPr>
          <w:rFonts w:hint="cs"/>
          <w:rtl/>
        </w:rPr>
        <w:t>ی</w:t>
      </w:r>
      <w:r w:rsidR="0043429B">
        <w:rPr>
          <w:rFonts w:hint="cs"/>
          <w:rtl/>
        </w:rPr>
        <w:t xml:space="preserve"> نداریم و از ملاک که بیرون آمدیم، مولا انشاء به داعی جعل داعی دارد و اصلا فعلیت من وجه همین است</w:t>
      </w:r>
      <w:r w:rsidR="007120EC">
        <w:rPr>
          <w:rFonts w:hint="cs"/>
          <w:rtl/>
        </w:rPr>
        <w:t>،</w:t>
      </w:r>
      <w:r w:rsidR="0043429B">
        <w:rPr>
          <w:rFonts w:hint="cs"/>
          <w:rtl/>
        </w:rPr>
        <w:t xml:space="preserve"> و وقتی </w:t>
      </w:r>
      <w:r w:rsidR="007120EC">
        <w:rPr>
          <w:rFonts w:hint="cs"/>
          <w:rtl/>
        </w:rPr>
        <w:t xml:space="preserve">هم که </w:t>
      </w:r>
      <w:r w:rsidR="0043429B">
        <w:rPr>
          <w:rFonts w:hint="cs"/>
          <w:rtl/>
        </w:rPr>
        <w:t>علم پیدا می</w:t>
      </w:r>
      <w:r w:rsidR="0043429B">
        <w:rPr>
          <w:rFonts w:hint="eastAsia"/>
          <w:rtl/>
        </w:rPr>
        <w:t>‌</w:t>
      </w:r>
      <w:r w:rsidR="0043429B">
        <w:rPr>
          <w:rFonts w:hint="cs"/>
          <w:rtl/>
        </w:rPr>
        <w:t>شود، فعلیت مطلقه پیدا می</w:t>
      </w:r>
      <w:r w:rsidR="0043429B">
        <w:rPr>
          <w:rFonts w:hint="eastAsia"/>
          <w:rtl/>
        </w:rPr>
        <w:t>‌</w:t>
      </w:r>
      <w:r w:rsidR="0043429B">
        <w:rPr>
          <w:rFonts w:hint="cs"/>
          <w:rtl/>
        </w:rPr>
        <w:t>شود. مبهم می</w:t>
      </w:r>
      <w:r w:rsidR="0043429B">
        <w:rPr>
          <w:rFonts w:hint="eastAsia"/>
          <w:rtl/>
        </w:rPr>
        <w:t>‌</w:t>
      </w:r>
      <w:r w:rsidR="0043429B">
        <w:rPr>
          <w:rFonts w:hint="cs"/>
          <w:rtl/>
        </w:rPr>
        <w:t xml:space="preserve">گذارد که تحقق موضوع چه نقشی دارد. ولی دو جا در تعلیقات ایشان پیدا کردم که </w:t>
      </w:r>
      <w:r w:rsidR="007120EC">
        <w:rPr>
          <w:rFonts w:hint="cs"/>
          <w:rtl/>
        </w:rPr>
        <w:t>تصریح</w:t>
      </w:r>
      <w:r w:rsidR="0043429B">
        <w:rPr>
          <w:rFonts w:hint="cs"/>
          <w:rtl/>
        </w:rPr>
        <w:t xml:space="preserve"> دارد وجود موضوع دخیل در فعلیت است. شاید در واجب مشروط این را آورده باشم. </w:t>
      </w:r>
    </w:p>
    <w:p w14:paraId="04C353BB" w14:textId="77777777" w:rsidR="0043429B" w:rsidRDefault="00000000" w:rsidP="00A72F5E">
      <w:pPr>
        <w:rPr>
          <w:rtl/>
        </w:rPr>
      </w:pPr>
      <w:r>
        <w:rPr>
          <w:rFonts w:hint="cs"/>
          <w:rtl/>
        </w:rPr>
        <w:lastRenderedPageBreak/>
        <w:t>عرض ما اینست که اصلا این اصولی یا آن اصولی این را فعلی می</w:t>
      </w:r>
      <w:r>
        <w:rPr>
          <w:rFonts w:hint="eastAsia"/>
          <w:rtl/>
        </w:rPr>
        <w:t>‌</w:t>
      </w:r>
      <w:r>
        <w:rPr>
          <w:rFonts w:hint="cs"/>
          <w:rtl/>
        </w:rPr>
        <w:t>داند یا نه، مهم نیست. واقعیت</w:t>
      </w:r>
      <w:r>
        <w:rPr>
          <w:rFonts w:hint="eastAsia"/>
          <w:rtl/>
        </w:rPr>
        <w:t>‌</w:t>
      </w:r>
      <w:r w:rsidR="007120EC">
        <w:rPr>
          <w:rFonts w:hint="cs"/>
          <w:rtl/>
        </w:rPr>
        <w:t>ها را بدانیم تا بدانیم آ</w:t>
      </w:r>
      <w:r>
        <w:rPr>
          <w:rFonts w:hint="cs"/>
          <w:rtl/>
        </w:rPr>
        <w:t xml:space="preserve">یا اختلافی هست یا خیر. </w:t>
      </w:r>
      <w:r w:rsidR="007120EC">
        <w:rPr>
          <w:rFonts w:hint="cs"/>
          <w:rtl/>
        </w:rPr>
        <w:t>مطلب</w:t>
      </w:r>
      <w:r>
        <w:rPr>
          <w:rFonts w:hint="cs"/>
          <w:rtl/>
        </w:rPr>
        <w:t xml:space="preserve"> اینست که </w:t>
      </w:r>
      <w:r w:rsidR="007120EC">
        <w:rPr>
          <w:rFonts w:hint="cs"/>
          <w:rtl/>
        </w:rPr>
        <w:t>یک</w:t>
      </w:r>
      <w:r w:rsidR="007120EC">
        <w:rPr>
          <w:rFonts w:hint="eastAsia"/>
          <w:rtl/>
        </w:rPr>
        <w:t>‌</w:t>
      </w:r>
      <w:r w:rsidR="007120EC">
        <w:rPr>
          <w:rFonts w:hint="cs"/>
          <w:rtl/>
        </w:rPr>
        <w:t xml:space="preserve"> جاهایی </w:t>
      </w:r>
      <w:r>
        <w:rPr>
          <w:rFonts w:hint="cs"/>
          <w:rtl/>
        </w:rPr>
        <w:t xml:space="preserve">تکلیف تطبیق شده </w:t>
      </w:r>
      <w:r w:rsidR="007120EC">
        <w:rPr>
          <w:rFonts w:hint="cs"/>
          <w:rtl/>
        </w:rPr>
        <w:t>لازم داریم</w:t>
      </w:r>
      <w:r>
        <w:rPr>
          <w:rFonts w:hint="cs"/>
          <w:rtl/>
        </w:rPr>
        <w:t>، و این را بدون تحقق موضوع نمی</w:t>
      </w:r>
      <w:r>
        <w:rPr>
          <w:rFonts w:hint="eastAsia"/>
          <w:rtl/>
        </w:rPr>
        <w:t>‌</w:t>
      </w:r>
      <w:r>
        <w:rPr>
          <w:rFonts w:hint="cs"/>
          <w:rtl/>
        </w:rPr>
        <w:t>توانیم بگوییم. اگر انسان مستطیع نیست، المستطیع یحج به او تطبیق نمی</w:t>
      </w:r>
      <w:r>
        <w:rPr>
          <w:rFonts w:hint="eastAsia"/>
          <w:rtl/>
        </w:rPr>
        <w:t>‌</w:t>
      </w:r>
      <w:r>
        <w:rPr>
          <w:rFonts w:hint="cs"/>
          <w:rtl/>
        </w:rPr>
        <w:t>شود. اگر بپرسید تطبیق را برای چه لازم دارید، می</w:t>
      </w:r>
      <w:r>
        <w:rPr>
          <w:rFonts w:hint="eastAsia"/>
          <w:rtl/>
        </w:rPr>
        <w:t>‌</w:t>
      </w:r>
      <w:r>
        <w:rPr>
          <w:rFonts w:hint="cs"/>
          <w:rtl/>
        </w:rPr>
        <w:t xml:space="preserve">گویم تنجیز </w:t>
      </w:r>
      <w:r w:rsidR="00A72F5E">
        <w:rPr>
          <w:rFonts w:hint="cs"/>
          <w:rtl/>
        </w:rPr>
        <w:t xml:space="preserve">را </w:t>
      </w:r>
      <w:r>
        <w:rPr>
          <w:rFonts w:hint="cs"/>
          <w:rtl/>
        </w:rPr>
        <w:t>روی تکلیف تطبیق شده باید ببرید. تکلیف</w:t>
      </w:r>
      <w:r w:rsidR="007120EC">
        <w:rPr>
          <w:rFonts w:hint="cs"/>
          <w:rtl/>
        </w:rPr>
        <w:t xml:space="preserve"> شخص دیگر</w:t>
      </w:r>
      <w:r>
        <w:rPr>
          <w:rFonts w:hint="cs"/>
          <w:rtl/>
        </w:rPr>
        <w:t xml:space="preserve"> ولو علم داشته باشید، ربطی به شما </w:t>
      </w:r>
      <w:r w:rsidR="007120EC">
        <w:rPr>
          <w:rFonts w:hint="cs"/>
          <w:rtl/>
        </w:rPr>
        <w:t>ندارد.</w:t>
      </w:r>
      <w:r>
        <w:rPr>
          <w:rFonts w:hint="cs"/>
          <w:rtl/>
        </w:rPr>
        <w:t xml:space="preserve"> در قدم اول برای تنجیز احکام</w:t>
      </w:r>
      <w:r w:rsidR="00A72F5E">
        <w:rPr>
          <w:rFonts w:hint="cs"/>
          <w:rtl/>
        </w:rPr>
        <w:t>،</w:t>
      </w:r>
      <w:r>
        <w:rPr>
          <w:rFonts w:hint="cs"/>
          <w:rtl/>
        </w:rPr>
        <w:t xml:space="preserve"> تکلیف تطبیق شده لازم </w:t>
      </w:r>
      <w:r w:rsidR="007120EC">
        <w:rPr>
          <w:rFonts w:hint="cs"/>
          <w:rtl/>
        </w:rPr>
        <w:t xml:space="preserve">داریم و علم به آن </w:t>
      </w:r>
      <w:r>
        <w:rPr>
          <w:rFonts w:hint="cs"/>
          <w:rtl/>
        </w:rPr>
        <w:t xml:space="preserve">را هم لازم داریم. ولی اگر علم داریم به </w:t>
      </w:r>
      <w:r w:rsidR="007120EC">
        <w:rPr>
          <w:rFonts w:hint="cs"/>
          <w:rtl/>
        </w:rPr>
        <w:t>«</w:t>
      </w:r>
      <w:r>
        <w:rPr>
          <w:rFonts w:hint="cs"/>
          <w:rtl/>
        </w:rPr>
        <w:t>المستطیع یحج</w:t>
      </w:r>
      <w:r w:rsidR="007120EC">
        <w:rPr>
          <w:rFonts w:hint="cs"/>
          <w:rtl/>
        </w:rPr>
        <w:t>»</w:t>
      </w:r>
      <w:r>
        <w:rPr>
          <w:rFonts w:hint="cs"/>
          <w:rtl/>
        </w:rPr>
        <w:t>، این علم چه چیز را تنجیز می</w:t>
      </w:r>
      <w:r>
        <w:rPr>
          <w:rFonts w:hint="eastAsia"/>
          <w:rtl/>
        </w:rPr>
        <w:t>‌</w:t>
      </w:r>
      <w:r>
        <w:rPr>
          <w:rFonts w:hint="cs"/>
          <w:rtl/>
        </w:rPr>
        <w:t>کند؟ آیا تکلیف مرا تنجیز می</w:t>
      </w:r>
      <w:r>
        <w:rPr>
          <w:rFonts w:hint="eastAsia"/>
          <w:rtl/>
        </w:rPr>
        <w:t>‌</w:t>
      </w:r>
      <w:r>
        <w:rPr>
          <w:rFonts w:hint="cs"/>
          <w:rtl/>
        </w:rPr>
        <w:t>کند؟ من که مستطیع نیستم تکلیفی ندارم. بله</w:t>
      </w:r>
      <w:r w:rsidR="007120EC">
        <w:rPr>
          <w:rFonts w:hint="cs"/>
          <w:rtl/>
        </w:rPr>
        <w:t>،</w:t>
      </w:r>
      <w:r>
        <w:rPr>
          <w:rFonts w:hint="cs"/>
          <w:rtl/>
        </w:rPr>
        <w:t xml:space="preserve"> علم به قضیه حقیقیه </w:t>
      </w:r>
      <w:r w:rsidR="007120EC">
        <w:rPr>
          <w:rFonts w:hint="cs"/>
          <w:rtl/>
        </w:rPr>
        <w:t>«</w:t>
      </w:r>
      <w:r>
        <w:rPr>
          <w:rFonts w:hint="cs"/>
          <w:rtl/>
        </w:rPr>
        <w:t>المستطیع یحج</w:t>
      </w:r>
      <w:r w:rsidR="007120EC">
        <w:rPr>
          <w:rFonts w:hint="cs"/>
          <w:rtl/>
        </w:rPr>
        <w:t>»</w:t>
      </w:r>
      <w:r w:rsidR="00A72F5E">
        <w:rPr>
          <w:rFonts w:hint="cs"/>
          <w:rtl/>
        </w:rPr>
        <w:t xml:space="preserve"> داریم. علت اینکه</w:t>
      </w:r>
      <w:r>
        <w:rPr>
          <w:rFonts w:hint="cs"/>
          <w:rtl/>
        </w:rPr>
        <w:t xml:space="preserve"> مرحوم نائینی می</w:t>
      </w:r>
      <w:r>
        <w:rPr>
          <w:rFonts w:hint="eastAsia"/>
          <w:rtl/>
        </w:rPr>
        <w:t>‌</w:t>
      </w:r>
      <w:r>
        <w:rPr>
          <w:rFonts w:hint="cs"/>
          <w:rtl/>
        </w:rPr>
        <w:t xml:space="preserve">فرماید که موضوع محقق لازم داریم؟ </w:t>
      </w:r>
      <w:r w:rsidR="00A72F5E">
        <w:rPr>
          <w:rFonts w:hint="cs"/>
          <w:rtl/>
        </w:rPr>
        <w:t>بخاطر این است که</w:t>
      </w:r>
      <w:r>
        <w:rPr>
          <w:rFonts w:hint="cs"/>
          <w:rtl/>
        </w:rPr>
        <w:t xml:space="preserve"> تکلیف مرا </w:t>
      </w:r>
      <w:r w:rsidR="007120EC">
        <w:rPr>
          <w:rFonts w:hint="cs"/>
          <w:rtl/>
        </w:rPr>
        <w:t>شامل شود</w:t>
      </w:r>
      <w:r>
        <w:rPr>
          <w:rFonts w:hint="cs"/>
          <w:rtl/>
        </w:rPr>
        <w:t xml:space="preserve">. </w:t>
      </w:r>
      <w:r w:rsidR="007120EC">
        <w:rPr>
          <w:rFonts w:hint="cs"/>
          <w:rtl/>
        </w:rPr>
        <w:t>«</w:t>
      </w:r>
      <w:r>
        <w:rPr>
          <w:rFonts w:hint="cs"/>
          <w:rtl/>
        </w:rPr>
        <w:t>المستطیع یحج</w:t>
      </w:r>
      <w:r w:rsidR="007120EC">
        <w:rPr>
          <w:rFonts w:hint="cs"/>
          <w:rtl/>
        </w:rPr>
        <w:t>»</w:t>
      </w:r>
      <w:r>
        <w:rPr>
          <w:rFonts w:hint="cs"/>
          <w:rtl/>
        </w:rPr>
        <w:t xml:space="preserve"> که در آسمان می</w:t>
      </w:r>
      <w:r>
        <w:rPr>
          <w:rFonts w:hint="eastAsia"/>
          <w:rtl/>
        </w:rPr>
        <w:t>‌</w:t>
      </w:r>
      <w:r>
        <w:rPr>
          <w:rFonts w:hint="cs"/>
          <w:rtl/>
        </w:rPr>
        <w:t xml:space="preserve">چرخد </w:t>
      </w:r>
      <w:r w:rsidR="007120EC">
        <w:rPr>
          <w:rFonts w:hint="cs"/>
          <w:rtl/>
        </w:rPr>
        <w:t>که</w:t>
      </w:r>
      <w:r>
        <w:rPr>
          <w:rFonts w:hint="cs"/>
          <w:rtl/>
        </w:rPr>
        <w:t xml:space="preserve"> مستطیع پیدا کند تا بر او تط</w:t>
      </w:r>
      <w:r w:rsidR="007120EC">
        <w:rPr>
          <w:rFonts w:hint="cs"/>
          <w:rtl/>
        </w:rPr>
        <w:t>بیق شود، چه ارتباطی به من دارد؟!</w:t>
      </w:r>
    </w:p>
    <w:p w14:paraId="546FDE9C" w14:textId="77777777" w:rsidR="0043429B" w:rsidRDefault="00000000" w:rsidP="007120EC">
      <w:pPr>
        <w:rPr>
          <w:rtl/>
        </w:rPr>
      </w:pPr>
      <w:r>
        <w:rPr>
          <w:rFonts w:hint="cs"/>
          <w:rtl/>
        </w:rPr>
        <w:t xml:space="preserve">حرف ما اینست که مرحوم آقاضیاء </w:t>
      </w:r>
      <w:r w:rsidR="00422617">
        <w:rPr>
          <w:rFonts w:hint="cs"/>
          <w:rtl/>
        </w:rPr>
        <w:t>مبنایی دارد که تکالیف را فعلی روی فرض می</w:t>
      </w:r>
      <w:r w:rsidR="00422617">
        <w:rPr>
          <w:rFonts w:hint="eastAsia"/>
          <w:rtl/>
        </w:rPr>
        <w:t>‌</w:t>
      </w:r>
      <w:r w:rsidR="00422617">
        <w:rPr>
          <w:rFonts w:hint="cs"/>
          <w:rtl/>
        </w:rPr>
        <w:t>داند</w:t>
      </w:r>
      <w:r w:rsidR="007120EC">
        <w:rPr>
          <w:rFonts w:hint="cs"/>
          <w:rtl/>
        </w:rPr>
        <w:t>،</w:t>
      </w:r>
      <w:r w:rsidR="00422617">
        <w:rPr>
          <w:rFonts w:hint="cs"/>
          <w:rtl/>
        </w:rPr>
        <w:t xml:space="preserve"> و استاد به ایشان اشکال کرده است و اشکال استاد هم مبنایی است. ولی اینکه </w:t>
      </w:r>
      <w:r w:rsidR="007120EC">
        <w:rPr>
          <w:rFonts w:hint="cs"/>
          <w:rtl/>
        </w:rPr>
        <w:t xml:space="preserve">آیا </w:t>
      </w:r>
      <w:r w:rsidR="00422617">
        <w:rPr>
          <w:rFonts w:hint="cs"/>
          <w:rtl/>
        </w:rPr>
        <w:t xml:space="preserve">مبنای </w:t>
      </w:r>
      <w:r w:rsidR="007120EC">
        <w:rPr>
          <w:rFonts w:hint="cs"/>
          <w:rtl/>
        </w:rPr>
        <w:t xml:space="preserve">محقق </w:t>
      </w:r>
      <w:r w:rsidR="00422617">
        <w:rPr>
          <w:rFonts w:hint="cs"/>
          <w:rtl/>
        </w:rPr>
        <w:t>عراقی در باب فعلیت</w:t>
      </w:r>
      <w:r w:rsidR="007120EC">
        <w:rPr>
          <w:rFonts w:hint="cs"/>
          <w:rtl/>
        </w:rPr>
        <w:t xml:space="preserve"> درست است یا خیر، باید گفت یک بخش آن</w:t>
      </w:r>
      <w:r w:rsidR="00422617">
        <w:rPr>
          <w:rFonts w:hint="cs"/>
          <w:rtl/>
        </w:rPr>
        <w:t xml:space="preserve"> که واقعیات است و همه قبول دارند</w:t>
      </w:r>
      <w:r w:rsidR="007120EC">
        <w:rPr>
          <w:rFonts w:hint="cs"/>
          <w:rtl/>
        </w:rPr>
        <w:t>،</w:t>
      </w:r>
      <w:r w:rsidR="00422617">
        <w:rPr>
          <w:rFonts w:hint="cs"/>
          <w:rtl/>
        </w:rPr>
        <w:t xml:space="preserve"> و یک </w:t>
      </w:r>
      <w:r w:rsidR="007120EC">
        <w:rPr>
          <w:rFonts w:hint="cs"/>
          <w:rtl/>
        </w:rPr>
        <w:t>قسمت آن هم</w:t>
      </w:r>
      <w:r w:rsidR="00422617">
        <w:rPr>
          <w:rFonts w:hint="cs"/>
          <w:rtl/>
        </w:rPr>
        <w:t xml:space="preserve"> ظاهرا عدم توجه به اینست که وقتی من موضوع را نداشته باشم، تکلیف به من نمی</w:t>
      </w:r>
      <w:r w:rsidR="00422617">
        <w:rPr>
          <w:rFonts w:hint="eastAsia"/>
          <w:rtl/>
        </w:rPr>
        <w:t>‌</w:t>
      </w:r>
      <w:r w:rsidR="00422617">
        <w:rPr>
          <w:rFonts w:hint="cs"/>
          <w:rtl/>
        </w:rPr>
        <w:t>شود. اینکه مرحوم عراقی می</w:t>
      </w:r>
      <w:r w:rsidR="00422617">
        <w:rPr>
          <w:rFonts w:hint="eastAsia"/>
          <w:rtl/>
        </w:rPr>
        <w:t>‌</w:t>
      </w:r>
      <w:r w:rsidR="00422617">
        <w:rPr>
          <w:rFonts w:hint="cs"/>
          <w:rtl/>
        </w:rPr>
        <w:t>فرماید تحقق موضوع برای مرحله فاعلیت حکم و تاثیرگذاری است، می</w:t>
      </w:r>
      <w:r w:rsidR="00422617">
        <w:rPr>
          <w:rFonts w:hint="eastAsia"/>
          <w:rtl/>
        </w:rPr>
        <w:t>‌</w:t>
      </w:r>
      <w:r w:rsidR="00422617">
        <w:rPr>
          <w:rFonts w:hint="cs"/>
          <w:rtl/>
        </w:rPr>
        <w:t>گوییم قبل از فاعلیت، تکلیفی که من موضوعش نباشم، به من ربطی ندارد و به من تطبیق نمی</w:t>
      </w:r>
      <w:r w:rsidR="00422617">
        <w:rPr>
          <w:rFonts w:hint="eastAsia"/>
          <w:rtl/>
        </w:rPr>
        <w:t>‌</w:t>
      </w:r>
      <w:r w:rsidR="00422617">
        <w:rPr>
          <w:rFonts w:hint="cs"/>
          <w:rtl/>
        </w:rPr>
        <w:t xml:space="preserve">شود. </w:t>
      </w:r>
    </w:p>
    <w:p w14:paraId="62BBF0EB" w14:textId="77777777" w:rsidR="00422617" w:rsidRDefault="00000000" w:rsidP="0043429B">
      <w:pPr>
        <w:rPr>
          <w:rtl/>
        </w:rPr>
      </w:pPr>
      <w:r>
        <w:rPr>
          <w:rFonts w:hint="cs"/>
          <w:rtl/>
        </w:rPr>
        <w:t>پس جواب اول این بود که وصول و ابلاغ، از موضوع خارج است. پاسخ دوم بحثی مبنایی با محقق عراقی است. این دو اشکال به فرمایش استاد است. جلسه بعد بحث مرحوم آقای حائری در تقریرات را بررسی می</w:t>
      </w:r>
      <w:r>
        <w:rPr>
          <w:rFonts w:hint="eastAsia"/>
          <w:rtl/>
        </w:rPr>
        <w:t>‌</w:t>
      </w:r>
      <w:r>
        <w:rPr>
          <w:rFonts w:hint="cs"/>
          <w:rtl/>
        </w:rPr>
        <w:t xml:space="preserve">کنیم. </w:t>
      </w:r>
    </w:p>
    <w:p w14:paraId="5F1656F0" w14:textId="77777777" w:rsidR="00422617" w:rsidRDefault="00000000" w:rsidP="0043429B">
      <w:pPr>
        <w:rPr>
          <w:rtl/>
        </w:rPr>
      </w:pPr>
      <w:r>
        <w:rPr>
          <w:rFonts w:hint="cs"/>
          <w:rtl/>
        </w:rPr>
        <w:t xml:space="preserve">والسلام علیکم ورحمة الله. </w:t>
      </w:r>
    </w:p>
    <w:p w14:paraId="771220C8" w14:textId="77777777" w:rsidR="00422617" w:rsidRDefault="00422617" w:rsidP="0043429B">
      <w:pPr>
        <w:rPr>
          <w:rtl/>
        </w:rPr>
        <w:sectPr w:rsidR="00422617" w:rsidSect="0010049B">
          <w:headerReference w:type="default" r:id="rId12"/>
          <w:footerReference w:type="default" r:id="rId1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D809291" w14:textId="77777777" w:rsidR="0015085E" w:rsidRDefault="00000000" w:rsidP="0015085E">
      <w:pPr>
        <w:ind w:firstLine="0"/>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306902143"/>
        <w:docPartObj>
          <w:docPartGallery w:val="Table of Contents"/>
          <w:docPartUnique/>
        </w:docPartObj>
      </w:sdtPr>
      <w:sdtEndPr>
        <w:rPr>
          <w:b/>
          <w:bCs/>
          <w:noProof/>
        </w:rPr>
      </w:sdtEndPr>
      <w:sdtContent>
        <w:p w14:paraId="18838C89" w14:textId="77777777" w:rsidR="00EB31C8" w:rsidRDefault="00000000" w:rsidP="00EB31C8">
          <w:pPr>
            <w:pStyle w:val="TOCHeading"/>
            <w:bidi/>
          </w:pPr>
          <w:r>
            <w:rPr>
              <w:rFonts w:hint="cs"/>
              <w:rtl/>
            </w:rPr>
            <w:t>فهرست</w:t>
          </w:r>
        </w:p>
        <w:p w14:paraId="09B31EAB" w14:textId="2F9F89B8" w:rsidR="00EB31C8"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216852" w:history="1">
            <w:r w:rsidRPr="002D5A5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Toc116216852 \h</w:instrText>
            </w:r>
            <w:r>
              <w:rPr>
                <w:noProof/>
                <w:webHidden/>
                <w:rtl/>
              </w:rPr>
              <w:instrText xml:space="preserve"> </w:instrText>
            </w:r>
            <w:r>
              <w:rPr>
                <w:noProof/>
                <w:webHidden/>
                <w:rtl/>
              </w:rPr>
            </w:r>
            <w:r>
              <w:rPr>
                <w:noProof/>
                <w:webHidden/>
                <w:rtl/>
              </w:rPr>
              <w:fldChar w:fldCharType="separate"/>
            </w:r>
            <w:r w:rsidR="00887740">
              <w:rPr>
                <w:noProof/>
                <w:webHidden/>
                <w:rtl/>
              </w:rPr>
              <w:t>27</w:t>
            </w:r>
            <w:r>
              <w:rPr>
                <w:noProof/>
                <w:webHidden/>
                <w:rtl/>
              </w:rPr>
              <w:fldChar w:fldCharType="end"/>
            </w:r>
          </w:hyperlink>
        </w:p>
        <w:p w14:paraId="37AC30C2" w14:textId="58F2FE86" w:rsidR="00EB31C8" w:rsidRDefault="00000000">
          <w:pPr>
            <w:pStyle w:val="TOC1"/>
            <w:rPr>
              <w:rFonts w:asciiTheme="minorHAnsi" w:eastAsiaTheme="minorEastAsia" w:hAnsiTheme="minorHAnsi" w:cstheme="minorBidi"/>
              <w:noProof/>
              <w:color w:val="auto"/>
              <w:szCs w:val="22"/>
              <w:rtl/>
              <w:lang w:bidi="ar-SA"/>
            </w:rPr>
          </w:pPr>
          <w:hyperlink w:anchor="_Toc116216853" w:history="1">
            <w:r w:rsidRPr="002D5A5E">
              <w:rPr>
                <w:rStyle w:val="Hyperlink"/>
                <w:noProof/>
                <w:rtl/>
              </w:rPr>
              <w:t>اشکال آ</w:t>
            </w:r>
            <w:r w:rsidRPr="002D5A5E">
              <w:rPr>
                <w:rStyle w:val="Hyperlink"/>
                <w:rFonts w:hint="cs"/>
                <w:noProof/>
                <w:rtl/>
              </w:rPr>
              <w:t>ی</w:t>
            </w:r>
            <w:r w:rsidRPr="002D5A5E">
              <w:rPr>
                <w:rStyle w:val="Hyperlink"/>
                <w:rFonts w:hint="eastAsia"/>
                <w:noProof/>
                <w:rtl/>
              </w:rPr>
              <w:t>ت</w:t>
            </w:r>
            <w:r w:rsidRPr="002D5A5E">
              <w:rPr>
                <w:rStyle w:val="Hyperlink"/>
                <w:noProof/>
              </w:rPr>
              <w:t>‌</w:t>
            </w:r>
            <w:r w:rsidRPr="002D5A5E">
              <w:rPr>
                <w:rStyle w:val="Hyperlink"/>
                <w:noProof/>
                <w:rtl/>
              </w:rPr>
              <w:t>الله حائر</w:t>
            </w:r>
            <w:r w:rsidRPr="002D5A5E">
              <w:rPr>
                <w:rStyle w:val="Hyperlink"/>
                <w:rFonts w:hint="cs"/>
                <w:noProof/>
                <w:rtl/>
              </w:rPr>
              <w:t>ی</w:t>
            </w:r>
            <w:r w:rsidRPr="002D5A5E">
              <w:rPr>
                <w:rStyle w:val="Hyperlink"/>
                <w:noProof/>
                <w:rtl/>
              </w:rPr>
              <w:t xml:space="preserve"> به استدلال نخست محقق عراق</w:t>
            </w:r>
            <w:r w:rsidRPr="002D5A5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Toc116216853 \h</w:instrText>
            </w:r>
            <w:r>
              <w:rPr>
                <w:noProof/>
                <w:webHidden/>
                <w:rtl/>
              </w:rPr>
              <w:instrText xml:space="preserve"> </w:instrText>
            </w:r>
            <w:r>
              <w:rPr>
                <w:noProof/>
                <w:webHidden/>
                <w:rtl/>
              </w:rPr>
            </w:r>
            <w:r>
              <w:rPr>
                <w:noProof/>
                <w:webHidden/>
                <w:rtl/>
              </w:rPr>
              <w:fldChar w:fldCharType="separate"/>
            </w:r>
            <w:r w:rsidR="00887740">
              <w:rPr>
                <w:noProof/>
                <w:webHidden/>
                <w:rtl/>
              </w:rPr>
              <w:t>28</w:t>
            </w:r>
            <w:r>
              <w:rPr>
                <w:noProof/>
                <w:webHidden/>
                <w:rtl/>
              </w:rPr>
              <w:fldChar w:fldCharType="end"/>
            </w:r>
          </w:hyperlink>
        </w:p>
        <w:p w14:paraId="63D74383" w14:textId="1C3E3000" w:rsidR="00EB31C8" w:rsidRDefault="00000000" w:rsidP="00EB31C8">
          <w:pPr>
            <w:pStyle w:val="TOC2"/>
            <w:tabs>
              <w:tab w:val="right" w:leader="dot" w:pos="10194"/>
            </w:tabs>
            <w:rPr>
              <w:rFonts w:asciiTheme="minorHAnsi" w:eastAsiaTheme="minorEastAsia" w:hAnsiTheme="minorHAnsi" w:cstheme="minorBidi"/>
              <w:bCs w:val="0"/>
              <w:noProof/>
              <w:color w:val="auto"/>
              <w:szCs w:val="22"/>
              <w:rtl/>
              <w:lang w:bidi="ar-SA"/>
            </w:rPr>
          </w:pPr>
          <w:hyperlink w:anchor="_Toc116216854" w:history="1">
            <w:r w:rsidRPr="002D5A5E">
              <w:rPr>
                <w:rStyle w:val="Hyperlink"/>
                <w:noProof/>
                <w:rtl/>
              </w:rPr>
              <w:t xml:space="preserve">پاسخ به اشکال </w:t>
            </w:r>
            <w:r>
              <w:rPr>
                <w:rStyle w:val="Hyperlink"/>
                <w:rFonts w:hint="cs"/>
                <w:noProof/>
                <w:rtl/>
              </w:rPr>
              <w:t>آیت</w:t>
            </w:r>
            <w:r>
              <w:rPr>
                <w:rStyle w:val="Hyperlink"/>
                <w:rFonts w:hint="eastAsia"/>
                <w:noProof/>
                <w:rtl/>
              </w:rPr>
              <w:t>‌</w:t>
            </w:r>
            <w:r>
              <w:rPr>
                <w:rStyle w:val="Hyperlink"/>
                <w:rFonts w:hint="cs"/>
                <w:noProof/>
                <w:rtl/>
              </w:rPr>
              <w:t xml:space="preserve"> الله</w:t>
            </w:r>
            <w:r>
              <w:rPr>
                <w:rStyle w:val="Hyperlink"/>
                <w:noProof/>
                <w:rtl/>
              </w:rPr>
              <w:t xml:space="preserve"> حائ</w:t>
            </w:r>
            <w:r>
              <w:rPr>
                <w:rStyle w:val="Hyperlink"/>
                <w:rFonts w:hint="cs"/>
                <w:noProof/>
                <w:rtl/>
              </w:rPr>
              <w:t>ری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Toc116216854 \h</w:instrText>
            </w:r>
            <w:r>
              <w:rPr>
                <w:noProof/>
                <w:webHidden/>
                <w:rtl/>
              </w:rPr>
              <w:instrText xml:space="preserve"> </w:instrText>
            </w:r>
            <w:r>
              <w:rPr>
                <w:noProof/>
                <w:webHidden/>
                <w:rtl/>
              </w:rPr>
            </w:r>
            <w:r>
              <w:rPr>
                <w:noProof/>
                <w:webHidden/>
                <w:rtl/>
              </w:rPr>
              <w:fldChar w:fldCharType="separate"/>
            </w:r>
            <w:r w:rsidR="00887740">
              <w:rPr>
                <w:noProof/>
                <w:webHidden/>
                <w:rtl/>
              </w:rPr>
              <w:t>30</w:t>
            </w:r>
            <w:r>
              <w:rPr>
                <w:noProof/>
                <w:webHidden/>
                <w:rtl/>
              </w:rPr>
              <w:fldChar w:fldCharType="end"/>
            </w:r>
          </w:hyperlink>
        </w:p>
        <w:p w14:paraId="5445EBE7" w14:textId="3C321BB6" w:rsidR="00EB31C8" w:rsidRDefault="00000000" w:rsidP="00EB31C8">
          <w:pPr>
            <w:pStyle w:val="TOC2"/>
            <w:tabs>
              <w:tab w:val="right" w:leader="dot" w:pos="10194"/>
            </w:tabs>
            <w:rPr>
              <w:rFonts w:asciiTheme="minorHAnsi" w:eastAsiaTheme="minorEastAsia" w:hAnsiTheme="minorHAnsi" w:cstheme="minorBidi"/>
              <w:bCs w:val="0"/>
              <w:noProof/>
              <w:color w:val="auto"/>
              <w:szCs w:val="22"/>
              <w:rtl/>
              <w:lang w:bidi="ar-SA"/>
            </w:rPr>
          </w:pPr>
          <w:hyperlink w:anchor="_Toc116216855" w:history="1">
            <w:r w:rsidRPr="002D5A5E">
              <w:rPr>
                <w:rStyle w:val="Hyperlink"/>
                <w:noProof/>
                <w:rtl/>
              </w:rPr>
              <w:t xml:space="preserve">نقد اشکال ما به </w:t>
            </w:r>
            <w:r>
              <w:rPr>
                <w:rStyle w:val="Hyperlink"/>
                <w:rFonts w:hint="cs"/>
                <w:noProof/>
                <w:rtl/>
              </w:rPr>
              <w:t>آیت</w:t>
            </w:r>
            <w:r>
              <w:rPr>
                <w:rStyle w:val="Hyperlink"/>
                <w:rFonts w:hint="eastAsia"/>
                <w:noProof/>
                <w:rtl/>
              </w:rPr>
              <w:t>‌</w:t>
            </w:r>
            <w:r>
              <w:rPr>
                <w:rStyle w:val="Hyperlink"/>
                <w:rFonts w:hint="cs"/>
                <w:noProof/>
                <w:rtl/>
              </w:rPr>
              <w:t xml:space="preserve"> الله</w:t>
            </w:r>
            <w:r>
              <w:rPr>
                <w:rStyle w:val="Hyperlink"/>
                <w:noProof/>
                <w:rtl/>
              </w:rPr>
              <w:t xml:space="preserve"> حائ</w:t>
            </w:r>
            <w:r>
              <w:rPr>
                <w:rStyle w:val="Hyperlink"/>
                <w:rFonts w:hint="cs"/>
                <w:noProof/>
                <w:rtl/>
              </w:rPr>
              <w:t>ری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Toc116216855 \h</w:instrText>
            </w:r>
            <w:r>
              <w:rPr>
                <w:noProof/>
                <w:webHidden/>
                <w:rtl/>
              </w:rPr>
              <w:instrText xml:space="preserve"> </w:instrText>
            </w:r>
            <w:r>
              <w:rPr>
                <w:noProof/>
                <w:webHidden/>
                <w:rtl/>
              </w:rPr>
            </w:r>
            <w:r>
              <w:rPr>
                <w:noProof/>
                <w:webHidden/>
                <w:rtl/>
              </w:rPr>
              <w:fldChar w:fldCharType="separate"/>
            </w:r>
            <w:r w:rsidR="00887740">
              <w:rPr>
                <w:noProof/>
                <w:webHidden/>
                <w:rtl/>
              </w:rPr>
              <w:t>32</w:t>
            </w:r>
            <w:r>
              <w:rPr>
                <w:noProof/>
                <w:webHidden/>
                <w:rtl/>
              </w:rPr>
              <w:fldChar w:fldCharType="end"/>
            </w:r>
          </w:hyperlink>
        </w:p>
        <w:p w14:paraId="1977EBAA" w14:textId="52185086" w:rsidR="00EB31C8"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216856" w:history="1">
            <w:r w:rsidRPr="002D5A5E">
              <w:rPr>
                <w:rStyle w:val="Hyperlink"/>
                <w:noProof/>
                <w:rtl/>
              </w:rPr>
              <w:t>پاسخ به نقد و دفاع از اشکال به آ</w:t>
            </w:r>
            <w:r w:rsidRPr="002D5A5E">
              <w:rPr>
                <w:rStyle w:val="Hyperlink"/>
                <w:rFonts w:hint="cs"/>
                <w:noProof/>
                <w:rtl/>
              </w:rPr>
              <w:t>ی</w:t>
            </w:r>
            <w:r w:rsidRPr="002D5A5E">
              <w:rPr>
                <w:rStyle w:val="Hyperlink"/>
                <w:rFonts w:hint="eastAsia"/>
                <w:noProof/>
                <w:rtl/>
              </w:rPr>
              <w:t>ت</w:t>
            </w:r>
            <w:r w:rsidRPr="002D5A5E">
              <w:rPr>
                <w:rStyle w:val="Hyperlink"/>
                <w:noProof/>
              </w:rPr>
              <w:t>‌</w:t>
            </w:r>
            <w:r w:rsidRPr="002D5A5E">
              <w:rPr>
                <w:rStyle w:val="Hyperlink"/>
                <w:noProof/>
                <w:rtl/>
              </w:rPr>
              <w:t>الله حائر</w:t>
            </w:r>
            <w:r w:rsidRPr="002D5A5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Toc116216856 \h</w:instrText>
            </w:r>
            <w:r>
              <w:rPr>
                <w:noProof/>
                <w:webHidden/>
                <w:rtl/>
              </w:rPr>
              <w:instrText xml:space="preserve"> </w:instrText>
            </w:r>
            <w:r>
              <w:rPr>
                <w:noProof/>
                <w:webHidden/>
                <w:rtl/>
              </w:rPr>
            </w:r>
            <w:r>
              <w:rPr>
                <w:noProof/>
                <w:webHidden/>
                <w:rtl/>
              </w:rPr>
              <w:fldChar w:fldCharType="separate"/>
            </w:r>
            <w:r w:rsidR="00887740">
              <w:rPr>
                <w:noProof/>
                <w:webHidden/>
                <w:rtl/>
              </w:rPr>
              <w:t>32</w:t>
            </w:r>
            <w:r>
              <w:rPr>
                <w:noProof/>
                <w:webHidden/>
                <w:rtl/>
              </w:rPr>
              <w:fldChar w:fldCharType="end"/>
            </w:r>
          </w:hyperlink>
        </w:p>
        <w:p w14:paraId="28989E11" w14:textId="707E1267" w:rsidR="00EB31C8" w:rsidRDefault="00000000">
          <w:pPr>
            <w:pStyle w:val="TOC1"/>
            <w:rPr>
              <w:rFonts w:asciiTheme="minorHAnsi" w:eastAsiaTheme="minorEastAsia" w:hAnsiTheme="minorHAnsi" w:cstheme="minorBidi"/>
              <w:noProof/>
              <w:color w:val="auto"/>
              <w:szCs w:val="22"/>
              <w:rtl/>
              <w:lang w:bidi="ar-SA"/>
            </w:rPr>
          </w:pPr>
          <w:hyperlink w:anchor="_Toc116216857" w:history="1">
            <w:r w:rsidRPr="002D5A5E">
              <w:rPr>
                <w:rStyle w:val="Hyperlink"/>
                <w:noProof/>
                <w:rtl/>
              </w:rPr>
              <w:t>دو اشکال به استدلال اول محقق عراق</w:t>
            </w:r>
            <w:r w:rsidRPr="002D5A5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Toc116216857 \h</w:instrText>
            </w:r>
            <w:r>
              <w:rPr>
                <w:noProof/>
                <w:webHidden/>
                <w:rtl/>
              </w:rPr>
              <w:instrText xml:space="preserve"> </w:instrText>
            </w:r>
            <w:r>
              <w:rPr>
                <w:noProof/>
                <w:webHidden/>
                <w:rtl/>
              </w:rPr>
            </w:r>
            <w:r>
              <w:rPr>
                <w:noProof/>
                <w:webHidden/>
                <w:rtl/>
              </w:rPr>
              <w:fldChar w:fldCharType="separate"/>
            </w:r>
            <w:r w:rsidR="00887740">
              <w:rPr>
                <w:noProof/>
                <w:webHidden/>
                <w:rtl/>
              </w:rPr>
              <w:t>33</w:t>
            </w:r>
            <w:r>
              <w:rPr>
                <w:noProof/>
                <w:webHidden/>
                <w:rtl/>
              </w:rPr>
              <w:fldChar w:fldCharType="end"/>
            </w:r>
          </w:hyperlink>
        </w:p>
        <w:p w14:paraId="01F4CCB1" w14:textId="77777777" w:rsidR="00EB31C8" w:rsidRDefault="00000000" w:rsidP="00EB31C8">
          <w:pPr>
            <w:ind w:firstLine="0"/>
            <w:rPr>
              <w:rtl/>
            </w:rPr>
          </w:pPr>
          <w:r>
            <w:rPr>
              <w:b/>
              <w:bCs/>
              <w:noProof/>
            </w:rPr>
            <w:fldChar w:fldCharType="end"/>
          </w:r>
        </w:p>
      </w:sdtContent>
    </w:sdt>
    <w:p w14:paraId="275D65F6" w14:textId="77777777" w:rsidR="004F087C" w:rsidRDefault="00000000" w:rsidP="0015085E">
      <w:pPr>
        <w:rPr>
          <w:rtl/>
        </w:rPr>
      </w:pPr>
      <w:r>
        <w:rPr>
          <w:rFonts w:hint="cs"/>
          <w:rtl/>
        </w:rPr>
        <w:t>الحمد لله رب العالمین، الصلاة والسلام علی محمد وآله الطاهرین</w:t>
      </w:r>
    </w:p>
    <w:p w14:paraId="451D6908" w14:textId="77777777" w:rsidR="000652B7" w:rsidRDefault="00000000" w:rsidP="000652B7">
      <w:pPr>
        <w:pStyle w:val="Heading1"/>
        <w:rPr>
          <w:rtl/>
        </w:rPr>
      </w:pPr>
      <w:bookmarkStart w:id="41" w:name="_Toc116216852"/>
      <w:r>
        <w:rPr>
          <w:rFonts w:hint="cs"/>
          <w:rtl/>
        </w:rPr>
        <w:t>خلاصه بحث گذشته</w:t>
      </w:r>
      <w:bookmarkEnd w:id="41"/>
    </w:p>
    <w:p w14:paraId="14534082" w14:textId="77777777" w:rsidR="0015085E" w:rsidRDefault="00000000" w:rsidP="00537C76">
      <w:pPr>
        <w:rPr>
          <w:rtl/>
        </w:rPr>
      </w:pPr>
      <w:r>
        <w:rPr>
          <w:rFonts w:hint="cs"/>
          <w:rtl/>
        </w:rPr>
        <w:t>بحث</w:t>
      </w:r>
      <w:r w:rsidR="00537C76">
        <w:rPr>
          <w:rFonts w:hint="cs"/>
          <w:rtl/>
        </w:rPr>
        <w:t xml:space="preserve"> ما در حدیث حجب،</w:t>
      </w:r>
      <w:r>
        <w:rPr>
          <w:rFonts w:hint="cs"/>
          <w:rtl/>
        </w:rPr>
        <w:t xml:space="preserve"> در</w:t>
      </w:r>
      <w:r w:rsidR="000652B7">
        <w:rPr>
          <w:rFonts w:hint="cs"/>
          <w:rtl/>
        </w:rPr>
        <w:t xml:space="preserve"> </w:t>
      </w:r>
      <w:r w:rsidR="00537C76">
        <w:rPr>
          <w:rFonts w:hint="cs"/>
          <w:rtl/>
        </w:rPr>
        <w:t>بررسی استدلال و بیان محقق عراقی بود.</w:t>
      </w:r>
      <w:r>
        <w:rPr>
          <w:rFonts w:hint="cs"/>
          <w:rtl/>
        </w:rPr>
        <w:t xml:space="preserve"> بیان</w:t>
      </w:r>
      <w:r w:rsidR="00537C76">
        <w:rPr>
          <w:rFonts w:hint="cs"/>
          <w:rtl/>
        </w:rPr>
        <w:t xml:space="preserve"> ایشان مرکب از دو مقدمه بود:</w:t>
      </w:r>
      <w:r>
        <w:rPr>
          <w:rFonts w:hint="cs"/>
          <w:rtl/>
        </w:rPr>
        <w:t xml:space="preserve"> یکی اینکه </w:t>
      </w:r>
      <w:r w:rsidR="000652B7">
        <w:rPr>
          <w:rFonts w:hint="cs"/>
          <w:rtl/>
        </w:rPr>
        <w:t xml:space="preserve">تطبیق </w:t>
      </w:r>
      <w:r>
        <w:rPr>
          <w:rFonts w:hint="cs"/>
          <w:rtl/>
        </w:rPr>
        <w:t xml:space="preserve">حدیث حجب در </w:t>
      </w:r>
      <w:r w:rsidR="000652B7">
        <w:rPr>
          <w:rFonts w:hint="cs"/>
          <w:rtl/>
        </w:rPr>
        <w:t>قسمی</w:t>
      </w:r>
      <w:r>
        <w:rPr>
          <w:rFonts w:hint="cs"/>
          <w:rtl/>
        </w:rPr>
        <w:t xml:space="preserve"> از تکالیف که به نبی</w:t>
      </w:r>
      <w:r w:rsidR="000652B7">
        <w:rPr>
          <w:rFonts w:hint="cs"/>
          <w:rtl/>
        </w:rPr>
        <w:t xml:space="preserve"> صلوات الله علیه</w:t>
      </w:r>
      <w:r>
        <w:rPr>
          <w:rFonts w:hint="cs"/>
          <w:rtl/>
        </w:rPr>
        <w:t xml:space="preserve"> وحی شده ولی به مردم </w:t>
      </w:r>
      <w:r w:rsidR="00537C76">
        <w:rPr>
          <w:rFonts w:hint="cs"/>
          <w:rtl/>
        </w:rPr>
        <w:t xml:space="preserve">ابلاغ </w:t>
      </w:r>
      <w:r>
        <w:rPr>
          <w:rFonts w:hint="cs"/>
          <w:rtl/>
        </w:rPr>
        <w:t>نشده، تمام است</w:t>
      </w:r>
      <w:r w:rsidR="000652B7">
        <w:rPr>
          <w:rFonts w:hint="cs"/>
          <w:rtl/>
        </w:rPr>
        <w:t>. مقدمه دوم</w:t>
      </w:r>
      <w:r>
        <w:rPr>
          <w:rFonts w:hint="cs"/>
          <w:rtl/>
        </w:rPr>
        <w:t xml:space="preserve"> </w:t>
      </w:r>
      <w:r w:rsidR="000652B7">
        <w:rPr>
          <w:rFonts w:hint="cs"/>
          <w:rtl/>
        </w:rPr>
        <w:t xml:space="preserve">استفاده از </w:t>
      </w:r>
      <w:r>
        <w:rPr>
          <w:rFonts w:hint="cs"/>
          <w:rtl/>
        </w:rPr>
        <w:t>عدم قول به فصل</w:t>
      </w:r>
      <w:r w:rsidR="000652B7">
        <w:rPr>
          <w:rFonts w:hint="cs"/>
          <w:rtl/>
        </w:rPr>
        <w:t xml:space="preserve"> بود. با عدم قول به فصل، حدیث حجب</w:t>
      </w:r>
      <w:r>
        <w:rPr>
          <w:rFonts w:hint="cs"/>
          <w:rtl/>
        </w:rPr>
        <w:t xml:space="preserve"> را </w:t>
      </w:r>
      <w:r w:rsidR="000652B7">
        <w:rPr>
          <w:rFonts w:hint="cs"/>
          <w:rtl/>
        </w:rPr>
        <w:t>بر قسمی از</w:t>
      </w:r>
      <w:r>
        <w:rPr>
          <w:rFonts w:hint="cs"/>
          <w:rtl/>
        </w:rPr>
        <w:t xml:space="preserve"> </w:t>
      </w:r>
      <w:r w:rsidR="000652B7">
        <w:rPr>
          <w:rFonts w:hint="cs"/>
          <w:rtl/>
        </w:rPr>
        <w:t>تکالیف و احکام</w:t>
      </w:r>
      <w:r>
        <w:rPr>
          <w:rFonts w:hint="cs"/>
          <w:rtl/>
        </w:rPr>
        <w:t xml:space="preserve"> </w:t>
      </w:r>
      <w:r w:rsidR="000652B7">
        <w:rPr>
          <w:rFonts w:hint="cs"/>
          <w:rtl/>
        </w:rPr>
        <w:t>نیز تطبیق می</w:t>
      </w:r>
      <w:r w:rsidR="000652B7">
        <w:rPr>
          <w:rFonts w:hint="eastAsia"/>
          <w:rtl/>
        </w:rPr>
        <w:t>‌</w:t>
      </w:r>
      <w:r w:rsidR="000652B7">
        <w:rPr>
          <w:rFonts w:hint="cs"/>
          <w:rtl/>
        </w:rPr>
        <w:t xml:space="preserve">کنیم که به مردم ابلاغ شده، </w:t>
      </w:r>
      <w:r>
        <w:rPr>
          <w:rFonts w:hint="cs"/>
          <w:rtl/>
        </w:rPr>
        <w:t>ولی ظلم ظالم مانع رسیدن آن</w:t>
      </w:r>
      <w:r>
        <w:rPr>
          <w:rFonts w:hint="eastAsia"/>
          <w:rtl/>
        </w:rPr>
        <w:t>‌</w:t>
      </w:r>
      <w:r>
        <w:rPr>
          <w:rFonts w:hint="cs"/>
          <w:rtl/>
        </w:rPr>
        <w:t>ها به برخی از مردم شده است</w:t>
      </w:r>
      <w:r w:rsidR="000652B7">
        <w:rPr>
          <w:rFonts w:hint="cs"/>
          <w:rtl/>
        </w:rPr>
        <w:t>،</w:t>
      </w:r>
      <w:r>
        <w:rPr>
          <w:rFonts w:hint="cs"/>
          <w:rtl/>
        </w:rPr>
        <w:t xml:space="preserve"> که بحث برائت در این</w:t>
      </w:r>
      <w:r>
        <w:rPr>
          <w:rFonts w:hint="eastAsia"/>
          <w:rtl/>
        </w:rPr>
        <w:t>‌</w:t>
      </w:r>
      <w:r w:rsidR="000652B7">
        <w:rPr>
          <w:rFonts w:hint="cs"/>
          <w:rtl/>
        </w:rPr>
        <w:t xml:space="preserve"> قسم است.</w:t>
      </w:r>
    </w:p>
    <w:p w14:paraId="58DE8495" w14:textId="77777777" w:rsidR="000652B7" w:rsidRDefault="00000000" w:rsidP="0015085E">
      <w:pPr>
        <w:rPr>
          <w:rtl/>
        </w:rPr>
      </w:pPr>
      <w:r>
        <w:rPr>
          <w:rFonts w:hint="cs"/>
          <w:rtl/>
        </w:rPr>
        <w:t>عرض شد که در تقریرات استاد دو اشکال به این بیان ایشان شده است. هم به مقدمه اول و هم به مقدمه دوم. بحث در اشکال ایشان به مقدمه اول بود.</w:t>
      </w:r>
    </w:p>
    <w:p w14:paraId="6B911B4C" w14:textId="77777777" w:rsidR="0015085E" w:rsidRDefault="00000000" w:rsidP="00537C76">
      <w:pPr>
        <w:rPr>
          <w:rtl/>
        </w:rPr>
      </w:pPr>
      <w:r>
        <w:rPr>
          <w:rFonts w:hint="cs"/>
          <w:rtl/>
        </w:rPr>
        <w:t xml:space="preserve"> محقق عراقی می</w:t>
      </w:r>
      <w:r>
        <w:rPr>
          <w:rFonts w:hint="eastAsia"/>
          <w:rtl/>
        </w:rPr>
        <w:t>‌</w:t>
      </w:r>
      <w:r>
        <w:rPr>
          <w:rFonts w:hint="cs"/>
          <w:rtl/>
        </w:rPr>
        <w:t>فرمود تکالیفی که به نبی</w:t>
      </w:r>
      <w:r w:rsidR="000652B7">
        <w:rPr>
          <w:rFonts w:hint="cs"/>
          <w:rtl/>
        </w:rPr>
        <w:t xml:space="preserve"> صلوات الله علیه</w:t>
      </w:r>
      <w:r>
        <w:rPr>
          <w:rFonts w:hint="cs"/>
          <w:rtl/>
        </w:rPr>
        <w:t xml:space="preserve"> وحی شده است، فعلیات</w:t>
      </w:r>
      <w:r>
        <w:rPr>
          <w:rFonts w:hint="eastAsia"/>
          <w:rtl/>
        </w:rPr>
        <w:t>‌</w:t>
      </w:r>
      <w:r>
        <w:rPr>
          <w:rFonts w:hint="cs"/>
          <w:rtl/>
        </w:rPr>
        <w:t>اند. استاد اشکال نمود که تکلیف فعلی آنی است که موضوع با شرایطش محقق شده باشد</w:t>
      </w:r>
      <w:r w:rsidR="000652B7">
        <w:rPr>
          <w:rFonts w:hint="cs"/>
          <w:rtl/>
        </w:rPr>
        <w:t>.</w:t>
      </w:r>
      <w:r>
        <w:rPr>
          <w:rFonts w:hint="cs"/>
          <w:rtl/>
        </w:rPr>
        <w:t xml:space="preserve"> جایی که تکلیف واصل نشده و به عباد </w:t>
      </w:r>
      <w:r w:rsidR="00537C76">
        <w:rPr>
          <w:rFonts w:hint="cs"/>
          <w:rtl/>
        </w:rPr>
        <w:t>ابلاغ نشده</w:t>
      </w:r>
      <w:r>
        <w:rPr>
          <w:rFonts w:hint="cs"/>
          <w:rtl/>
        </w:rPr>
        <w:t xml:space="preserve">، موضوع با تمام شرایطش محقق نیست. </w:t>
      </w:r>
    </w:p>
    <w:p w14:paraId="38D12447" w14:textId="77777777" w:rsidR="0015085E" w:rsidRDefault="00000000" w:rsidP="00537C76">
      <w:pPr>
        <w:rPr>
          <w:rtl/>
        </w:rPr>
      </w:pPr>
      <w:r>
        <w:rPr>
          <w:rFonts w:hint="cs"/>
          <w:rtl/>
        </w:rPr>
        <w:t>در پاسخ به ایشان و دفاع از محقق عراقی دو نکته</w:t>
      </w:r>
      <w:r w:rsidR="000652B7">
        <w:rPr>
          <w:rFonts w:hint="cs"/>
          <w:rtl/>
        </w:rPr>
        <w:t xml:space="preserve"> عرض شد. اول اینکه ابلاغ و وصول، در موضوع</w:t>
      </w:r>
      <w:r w:rsidR="00537C76">
        <w:rPr>
          <w:rFonts w:hint="cs"/>
          <w:rtl/>
        </w:rPr>
        <w:t xml:space="preserve"> حکم</w:t>
      </w:r>
      <w:r w:rsidR="000652B7">
        <w:rPr>
          <w:rFonts w:hint="cs"/>
          <w:rtl/>
        </w:rPr>
        <w:t xml:space="preserve"> </w:t>
      </w:r>
      <w:r w:rsidR="00537C76">
        <w:rPr>
          <w:rFonts w:hint="cs"/>
          <w:rtl/>
        </w:rPr>
        <w:t xml:space="preserve">داخل </w:t>
      </w:r>
      <w:r w:rsidR="000652B7">
        <w:rPr>
          <w:rFonts w:hint="cs"/>
          <w:rtl/>
        </w:rPr>
        <w:t xml:space="preserve">نیست، بلکه مربوط به </w:t>
      </w:r>
      <w:r>
        <w:rPr>
          <w:rFonts w:hint="cs"/>
          <w:rtl/>
        </w:rPr>
        <w:t>مرحله تحقق علم و احراز تکلیف و تنجیز است</w:t>
      </w:r>
      <w:r w:rsidR="000652B7">
        <w:rPr>
          <w:rFonts w:hint="cs"/>
          <w:rtl/>
        </w:rPr>
        <w:t>،</w:t>
      </w:r>
      <w:r>
        <w:rPr>
          <w:rFonts w:hint="cs"/>
          <w:rtl/>
        </w:rPr>
        <w:t xml:space="preserve"> و ارتباطی به این نکته ندارد ک</w:t>
      </w:r>
      <w:r w:rsidR="000652B7">
        <w:rPr>
          <w:rFonts w:hint="cs"/>
          <w:rtl/>
        </w:rPr>
        <w:t>ه فعلیت احکام به فعلیت موضوعات آن</w:t>
      </w:r>
      <w:r w:rsidR="000652B7">
        <w:rPr>
          <w:rFonts w:hint="eastAsia"/>
          <w:rtl/>
        </w:rPr>
        <w:t>‌</w:t>
      </w:r>
      <w:r w:rsidR="000652B7">
        <w:rPr>
          <w:rFonts w:hint="cs"/>
          <w:rtl/>
        </w:rPr>
        <w:t>هاست</w:t>
      </w:r>
      <w:r>
        <w:rPr>
          <w:rFonts w:hint="cs"/>
          <w:rtl/>
        </w:rPr>
        <w:t xml:space="preserve">. دوم اینکه محقق عراقی ـ کما اینکه در موارد بسیاری به تناسب این نکته را </w:t>
      </w:r>
      <w:r w:rsidR="0055310E">
        <w:rPr>
          <w:rFonts w:hint="cs"/>
          <w:rtl/>
        </w:rPr>
        <w:t>آورده</w:t>
      </w:r>
      <w:r>
        <w:rPr>
          <w:rFonts w:hint="cs"/>
          <w:rtl/>
        </w:rPr>
        <w:t xml:space="preserve"> است ـ </w:t>
      </w:r>
      <w:r>
        <w:rPr>
          <w:rFonts w:hint="cs"/>
          <w:rtl/>
        </w:rPr>
        <w:lastRenderedPageBreak/>
        <w:t>فرموده که احکام روی فرض موضوع و فرض شرایط</w:t>
      </w:r>
      <w:r w:rsidR="0055310E">
        <w:rPr>
          <w:rFonts w:hint="cs"/>
          <w:rtl/>
        </w:rPr>
        <w:t>، و نه روی واقع موضوع و شرایط،</w:t>
      </w:r>
      <w:r>
        <w:rPr>
          <w:rFonts w:hint="cs"/>
          <w:rtl/>
        </w:rPr>
        <w:t xml:space="preserve"> فعلی می</w:t>
      </w:r>
      <w:r>
        <w:rPr>
          <w:rFonts w:hint="eastAsia"/>
          <w:rtl/>
        </w:rPr>
        <w:t>‌</w:t>
      </w:r>
      <w:r>
        <w:rPr>
          <w:rFonts w:hint="cs"/>
          <w:rtl/>
        </w:rPr>
        <w:t>شوند. اشکالی به مرحوم نائینی دائم می</w:t>
      </w:r>
      <w:r>
        <w:rPr>
          <w:rFonts w:hint="eastAsia"/>
          <w:rtl/>
        </w:rPr>
        <w:t>‌</w:t>
      </w:r>
      <w:r>
        <w:rPr>
          <w:rFonts w:hint="cs"/>
          <w:rtl/>
        </w:rPr>
        <w:t>کند که فعلیت احکام به نحو قضیه حقیقیه نیست که دائر مدار فعلیت موضوع در خارج با</w:t>
      </w:r>
      <w:r w:rsidR="00F769CF">
        <w:rPr>
          <w:rFonts w:hint="cs"/>
          <w:rtl/>
        </w:rPr>
        <w:t>شد، بلکه حکم روی فرض موضوع و شرایط،</w:t>
      </w:r>
      <w:r>
        <w:rPr>
          <w:rFonts w:hint="cs"/>
          <w:rtl/>
        </w:rPr>
        <w:t xml:space="preserve"> فعلی می</w:t>
      </w:r>
      <w:r>
        <w:rPr>
          <w:rFonts w:hint="eastAsia"/>
          <w:rtl/>
        </w:rPr>
        <w:t>‌</w:t>
      </w:r>
      <w:r>
        <w:rPr>
          <w:rFonts w:hint="cs"/>
          <w:rtl/>
        </w:rPr>
        <w:t xml:space="preserve">شود. این پاسخ مبنایی مرحوم عراقی بود. </w:t>
      </w:r>
    </w:p>
    <w:p w14:paraId="4A698066" w14:textId="77777777" w:rsidR="00537C76" w:rsidRDefault="00000000" w:rsidP="00537C76">
      <w:pPr>
        <w:rPr>
          <w:rtl/>
        </w:rPr>
      </w:pPr>
      <w:r>
        <w:rPr>
          <w:rFonts w:hint="cs"/>
          <w:rtl/>
        </w:rPr>
        <w:t xml:space="preserve">خلاصه مبنای </w:t>
      </w:r>
      <w:r w:rsidR="00F769CF">
        <w:rPr>
          <w:rFonts w:hint="cs"/>
          <w:rtl/>
        </w:rPr>
        <w:t xml:space="preserve">محقق </w:t>
      </w:r>
      <w:r w:rsidR="0015085E">
        <w:rPr>
          <w:rFonts w:hint="cs"/>
          <w:rtl/>
        </w:rPr>
        <w:t xml:space="preserve">عراقی </w:t>
      </w:r>
      <w:r>
        <w:rPr>
          <w:rFonts w:hint="cs"/>
          <w:rtl/>
        </w:rPr>
        <w:t>این است که</w:t>
      </w:r>
      <w:r w:rsidR="00F769CF">
        <w:rPr>
          <w:rFonts w:hint="cs"/>
          <w:rtl/>
        </w:rPr>
        <w:t xml:space="preserve"> </w:t>
      </w:r>
      <w:r w:rsidR="0015085E">
        <w:rPr>
          <w:rFonts w:hint="cs"/>
          <w:rtl/>
        </w:rPr>
        <w:t>احکام وقتی از مولی صادر می</w:t>
      </w:r>
      <w:r w:rsidR="0015085E">
        <w:rPr>
          <w:rFonts w:hint="eastAsia"/>
          <w:rtl/>
        </w:rPr>
        <w:t>‌</w:t>
      </w:r>
      <w:r w:rsidR="0015085E">
        <w:rPr>
          <w:rFonts w:hint="cs"/>
          <w:rtl/>
        </w:rPr>
        <w:t xml:space="preserve">شود و جد و اراده تام به حکم روی عنوان </w:t>
      </w:r>
      <w:r w:rsidR="00F769CF">
        <w:rPr>
          <w:rFonts w:hint="cs"/>
          <w:rtl/>
        </w:rPr>
        <w:t xml:space="preserve">خاصی </w:t>
      </w:r>
      <w:r w:rsidR="0015085E">
        <w:rPr>
          <w:rFonts w:hint="cs"/>
          <w:rtl/>
        </w:rPr>
        <w:t xml:space="preserve">دارد، منوط به </w:t>
      </w:r>
      <w:r w:rsidR="00F769CF">
        <w:rPr>
          <w:rFonts w:hint="cs"/>
          <w:rtl/>
        </w:rPr>
        <w:t xml:space="preserve">وجود </w:t>
      </w:r>
      <w:r w:rsidR="0015085E">
        <w:rPr>
          <w:rFonts w:hint="cs"/>
          <w:rtl/>
        </w:rPr>
        <w:t>خارج</w:t>
      </w:r>
      <w:r w:rsidR="00F769CF">
        <w:rPr>
          <w:rFonts w:hint="cs"/>
          <w:rtl/>
        </w:rPr>
        <w:t>ی آن عنوان</w:t>
      </w:r>
      <w:r w:rsidR="0015085E">
        <w:rPr>
          <w:rFonts w:hint="cs"/>
          <w:rtl/>
        </w:rPr>
        <w:t xml:space="preserve"> نیست. مولی وقتی حج را روی عنوان مستطیع واجب می</w:t>
      </w:r>
      <w:r w:rsidR="0015085E">
        <w:rPr>
          <w:rFonts w:hint="eastAsia"/>
          <w:rtl/>
        </w:rPr>
        <w:t>‌</w:t>
      </w:r>
      <w:r w:rsidR="0015085E">
        <w:rPr>
          <w:rFonts w:hint="cs"/>
          <w:rtl/>
        </w:rPr>
        <w:t>کند، لحاظ خارج نمی</w:t>
      </w:r>
      <w:r w:rsidR="0015085E">
        <w:rPr>
          <w:rFonts w:hint="eastAsia"/>
          <w:rtl/>
        </w:rPr>
        <w:t>‌</w:t>
      </w:r>
      <w:r w:rsidR="0015085E">
        <w:rPr>
          <w:rFonts w:hint="cs"/>
          <w:rtl/>
        </w:rPr>
        <w:t>کند که چه کسی مستطیع است تا به او بگوید بر تو حج واجب است، بلکه از ازل مستطیع را می</w:t>
      </w:r>
      <w:r w:rsidR="0015085E">
        <w:rPr>
          <w:rFonts w:hint="eastAsia"/>
          <w:rtl/>
        </w:rPr>
        <w:t>‌</w:t>
      </w:r>
      <w:r w:rsidR="0015085E">
        <w:rPr>
          <w:rFonts w:hint="cs"/>
          <w:rtl/>
        </w:rPr>
        <w:t>بیند و اراده</w:t>
      </w:r>
      <w:r w:rsidR="0015085E">
        <w:rPr>
          <w:rFonts w:hint="eastAsia"/>
          <w:rtl/>
        </w:rPr>
        <w:t>‌</w:t>
      </w:r>
      <w:r w:rsidR="0015085E">
        <w:rPr>
          <w:rFonts w:hint="cs"/>
          <w:rtl/>
        </w:rPr>
        <w:t xml:space="preserve">اش </w:t>
      </w:r>
      <w:r w:rsidR="00F769CF">
        <w:rPr>
          <w:rFonts w:hint="cs"/>
          <w:rtl/>
        </w:rPr>
        <w:t>به تبع</w:t>
      </w:r>
      <w:r w:rsidR="004F0B8F">
        <w:rPr>
          <w:rFonts w:hint="cs"/>
          <w:rtl/>
        </w:rPr>
        <w:t xml:space="preserve"> </w:t>
      </w:r>
      <w:r w:rsidR="00F769CF">
        <w:rPr>
          <w:rFonts w:hint="cs"/>
          <w:rtl/>
        </w:rPr>
        <w:t>غرضش</w:t>
      </w:r>
      <w:r w:rsidR="004F0B8F">
        <w:rPr>
          <w:rFonts w:hint="cs"/>
          <w:rtl/>
        </w:rPr>
        <w:t xml:space="preserve"> </w:t>
      </w:r>
      <w:r w:rsidR="00F769CF">
        <w:rPr>
          <w:rFonts w:hint="cs"/>
          <w:rtl/>
        </w:rPr>
        <w:t>به حصول حج از مستطیع، برانگیخته می</w:t>
      </w:r>
      <w:r w:rsidR="00F769CF">
        <w:rPr>
          <w:rFonts w:hint="eastAsia"/>
          <w:rtl/>
        </w:rPr>
        <w:t>‌</w:t>
      </w:r>
      <w:r w:rsidR="00F769CF">
        <w:rPr>
          <w:rFonts w:hint="cs"/>
          <w:rtl/>
        </w:rPr>
        <w:t>شود.</w:t>
      </w:r>
      <w:r w:rsidR="004F0B8F">
        <w:rPr>
          <w:rFonts w:hint="cs"/>
          <w:rtl/>
        </w:rPr>
        <w:t xml:space="preserve"> می</w:t>
      </w:r>
      <w:r w:rsidR="004F0B8F">
        <w:rPr>
          <w:rFonts w:hint="eastAsia"/>
          <w:rtl/>
        </w:rPr>
        <w:t>‌</w:t>
      </w:r>
      <w:r w:rsidR="004F0B8F">
        <w:rPr>
          <w:rFonts w:hint="cs"/>
          <w:rtl/>
        </w:rPr>
        <w:t>بیند این پر از ملاک است پس از ازل</w:t>
      </w:r>
      <w:r w:rsidR="00F769CF">
        <w:rPr>
          <w:rFonts w:hint="cs"/>
          <w:rtl/>
        </w:rPr>
        <w:t xml:space="preserve"> حج مستطیع را</w:t>
      </w:r>
      <w:r w:rsidR="004F0B8F">
        <w:rPr>
          <w:rFonts w:hint="cs"/>
          <w:rtl/>
        </w:rPr>
        <w:t xml:space="preserve"> اراده می</w:t>
      </w:r>
      <w:r w:rsidR="004F0B8F">
        <w:rPr>
          <w:rFonts w:hint="eastAsia"/>
          <w:rtl/>
        </w:rPr>
        <w:t>‌</w:t>
      </w:r>
      <w:r w:rsidR="00F769CF">
        <w:rPr>
          <w:rFonts w:hint="cs"/>
          <w:rtl/>
        </w:rPr>
        <w:t>کند</w:t>
      </w:r>
      <w:r w:rsidR="004F0B8F">
        <w:rPr>
          <w:rFonts w:hint="cs"/>
          <w:rtl/>
        </w:rPr>
        <w:t xml:space="preserve">. </w:t>
      </w:r>
    </w:p>
    <w:p w14:paraId="4C6FA345" w14:textId="77777777" w:rsidR="00537C76" w:rsidRDefault="00000000" w:rsidP="00537C76">
      <w:pPr>
        <w:rPr>
          <w:rtl/>
        </w:rPr>
      </w:pPr>
      <w:r>
        <w:rPr>
          <w:rFonts w:hint="cs"/>
          <w:rtl/>
        </w:rPr>
        <w:t xml:space="preserve">این مبنا و بیان هرچند </w:t>
      </w:r>
      <w:r w:rsidR="004F0B8F">
        <w:rPr>
          <w:rFonts w:hint="cs"/>
          <w:rtl/>
        </w:rPr>
        <w:t>درست است</w:t>
      </w:r>
      <w:r w:rsidR="00F769CF">
        <w:rPr>
          <w:rFonts w:hint="cs"/>
          <w:rtl/>
        </w:rPr>
        <w:t>،</w:t>
      </w:r>
      <w:r w:rsidR="004F0B8F">
        <w:rPr>
          <w:rFonts w:hint="cs"/>
          <w:rtl/>
        </w:rPr>
        <w:t xml:space="preserve"> منتها باید </w:t>
      </w:r>
      <w:r w:rsidR="00F769CF">
        <w:rPr>
          <w:rFonts w:hint="cs"/>
          <w:rtl/>
        </w:rPr>
        <w:t>ببینیم</w:t>
      </w:r>
      <w:r w:rsidR="004F0B8F">
        <w:rPr>
          <w:rFonts w:hint="cs"/>
          <w:rtl/>
        </w:rPr>
        <w:t xml:space="preserve"> در پی چه </w:t>
      </w:r>
      <w:r w:rsidR="00F769CF">
        <w:rPr>
          <w:rFonts w:hint="cs"/>
          <w:rtl/>
        </w:rPr>
        <w:t>چیزی هستیم.</w:t>
      </w:r>
      <w:r w:rsidR="004F0B8F">
        <w:rPr>
          <w:rFonts w:hint="cs"/>
          <w:rtl/>
        </w:rPr>
        <w:t xml:space="preserve"> </w:t>
      </w:r>
      <w:r w:rsidR="00F769CF">
        <w:rPr>
          <w:rFonts w:hint="cs"/>
          <w:rtl/>
        </w:rPr>
        <w:t xml:space="preserve">درست است که اراده مولی فعلی است و </w:t>
      </w:r>
      <w:r w:rsidR="004F0B8F">
        <w:rPr>
          <w:rFonts w:hint="cs"/>
          <w:rtl/>
        </w:rPr>
        <w:t>پس از تحقق موضوع در خارج پدید نمی</w:t>
      </w:r>
      <w:r w:rsidR="004F0B8F">
        <w:rPr>
          <w:rFonts w:hint="eastAsia"/>
          <w:rtl/>
        </w:rPr>
        <w:t>‌</w:t>
      </w:r>
      <w:r w:rsidR="004F0B8F">
        <w:rPr>
          <w:rFonts w:hint="cs"/>
          <w:rtl/>
        </w:rPr>
        <w:t>آید</w:t>
      </w:r>
      <w:r w:rsidR="00F769CF">
        <w:rPr>
          <w:rFonts w:hint="cs"/>
          <w:rtl/>
        </w:rPr>
        <w:t>،</w:t>
      </w:r>
      <w:r w:rsidR="004F0B8F">
        <w:rPr>
          <w:rFonts w:hint="cs"/>
          <w:rtl/>
        </w:rPr>
        <w:t xml:space="preserve"> بلکه به مضمون قضیه حقیقیه</w:t>
      </w:r>
      <w:r w:rsidR="004F0B8F">
        <w:rPr>
          <w:rFonts w:hint="eastAsia"/>
          <w:rtl/>
        </w:rPr>
        <w:t>‌</w:t>
      </w:r>
      <w:r w:rsidR="004F0B8F">
        <w:rPr>
          <w:rFonts w:hint="cs"/>
          <w:rtl/>
        </w:rPr>
        <w:t>ای است که مرحوم نائینی می</w:t>
      </w:r>
      <w:r w:rsidR="004F0B8F">
        <w:rPr>
          <w:rFonts w:hint="eastAsia"/>
          <w:rtl/>
        </w:rPr>
        <w:t>‌</w:t>
      </w:r>
      <w:r w:rsidR="00F769CF">
        <w:rPr>
          <w:rFonts w:hint="cs"/>
          <w:rtl/>
        </w:rPr>
        <w:t>فرماید، یعنی اراده مولی به احکام، ازلی است،</w:t>
      </w:r>
      <w:r w:rsidR="004F0B8F">
        <w:rPr>
          <w:rFonts w:hint="cs"/>
          <w:rtl/>
        </w:rPr>
        <w:t xml:space="preserve"> لکن به من مکلف چه ربطی دارد؟ من که مستطیع نیستم. اشکالی که به مرحوم عراقی وارد می</w:t>
      </w:r>
      <w:r w:rsidR="004F0B8F">
        <w:rPr>
          <w:rFonts w:hint="eastAsia"/>
          <w:rtl/>
        </w:rPr>
        <w:t>‌</w:t>
      </w:r>
      <w:r w:rsidR="004F0B8F">
        <w:rPr>
          <w:rFonts w:hint="cs"/>
          <w:rtl/>
        </w:rPr>
        <w:t xml:space="preserve">شود اینست. </w:t>
      </w:r>
    </w:p>
    <w:p w14:paraId="71D75C37" w14:textId="77777777" w:rsidR="004F0B8F" w:rsidRDefault="00000000" w:rsidP="00537C76">
      <w:pPr>
        <w:rPr>
          <w:rtl/>
        </w:rPr>
      </w:pPr>
      <w:r>
        <w:rPr>
          <w:rFonts w:hint="cs"/>
          <w:rtl/>
        </w:rPr>
        <w:t>شاید مقصود استاد که فرمود باید به تمام موضوع فعلی باشد، لب</w:t>
      </w:r>
      <w:r w:rsidR="00537C76">
        <w:rPr>
          <w:rFonts w:hint="cs"/>
          <w:rtl/>
        </w:rPr>
        <w:t>ّ</w:t>
      </w:r>
      <w:r>
        <w:rPr>
          <w:rFonts w:hint="cs"/>
          <w:rtl/>
        </w:rPr>
        <w:t>ا همین سخن باشد</w:t>
      </w:r>
      <w:r w:rsidR="00F769CF">
        <w:rPr>
          <w:rFonts w:hint="cs"/>
          <w:rtl/>
        </w:rPr>
        <w:t>، ولی روشن نکردند که منظورشان چیست</w:t>
      </w:r>
      <w:r>
        <w:rPr>
          <w:rFonts w:hint="cs"/>
          <w:rtl/>
        </w:rPr>
        <w:t xml:space="preserve">. اشکال ما به محقق عراقی اینست که نزاع شما با مرحوم نائینی، </w:t>
      </w:r>
      <w:r w:rsidR="00F769CF">
        <w:rPr>
          <w:rFonts w:hint="cs"/>
          <w:rtl/>
        </w:rPr>
        <w:t>یک جاهایی</w:t>
      </w:r>
      <w:r>
        <w:rPr>
          <w:rFonts w:hint="cs"/>
          <w:rtl/>
        </w:rPr>
        <w:t xml:space="preserve"> لفظی است. مرحوم نائینی که فعلیت را تابع فعلیت موضوع می</w:t>
      </w:r>
      <w:r>
        <w:rPr>
          <w:rFonts w:hint="eastAsia"/>
          <w:rtl/>
        </w:rPr>
        <w:t>‌</w:t>
      </w:r>
      <w:r>
        <w:rPr>
          <w:rFonts w:hint="cs"/>
          <w:rtl/>
        </w:rPr>
        <w:t>داند در پی جعل تطبیق شده است که اسم آن را مجعول می</w:t>
      </w:r>
      <w:r>
        <w:rPr>
          <w:rFonts w:hint="eastAsia"/>
          <w:rtl/>
        </w:rPr>
        <w:t>‌</w:t>
      </w:r>
      <w:r>
        <w:rPr>
          <w:rFonts w:hint="cs"/>
          <w:rtl/>
        </w:rPr>
        <w:t xml:space="preserve">گذارد. حکم تطبیق شده که به من تطبیق شده باشد. </w:t>
      </w:r>
      <w:r w:rsidR="00F769CF">
        <w:rPr>
          <w:rFonts w:hint="cs"/>
          <w:rtl/>
        </w:rPr>
        <w:t>«</w:t>
      </w:r>
      <w:r>
        <w:rPr>
          <w:rFonts w:hint="cs"/>
          <w:rtl/>
        </w:rPr>
        <w:t>المستطیع یحج</w:t>
      </w:r>
      <w:r w:rsidR="00F769CF">
        <w:rPr>
          <w:rFonts w:hint="cs"/>
          <w:rtl/>
        </w:rPr>
        <w:t>»</w:t>
      </w:r>
      <w:r>
        <w:rPr>
          <w:rFonts w:hint="cs"/>
          <w:rtl/>
        </w:rPr>
        <w:t xml:space="preserve"> که در آسمان است، گرچه اراده پشت </w:t>
      </w:r>
      <w:r w:rsidR="00F769CF">
        <w:rPr>
          <w:rFonts w:hint="cs"/>
          <w:rtl/>
        </w:rPr>
        <w:t>آن</w:t>
      </w:r>
      <w:r>
        <w:rPr>
          <w:rFonts w:hint="cs"/>
          <w:rtl/>
        </w:rPr>
        <w:t xml:space="preserve"> بالفعل باشد، لکن ارتباطش به بنده چیست که مستطیع نیستم؟ برای اینکه حج مستطیع به من تطبیق شود، باید مستطیع شوم. نکته فرمایش آقای نائینی اینست. پس به محقق عراقی </w:t>
      </w:r>
      <w:r w:rsidR="00F769CF">
        <w:rPr>
          <w:rFonts w:hint="cs"/>
          <w:rtl/>
        </w:rPr>
        <w:t>نمی</w:t>
      </w:r>
      <w:r w:rsidR="00F769CF">
        <w:rPr>
          <w:rFonts w:hint="eastAsia"/>
          <w:rtl/>
        </w:rPr>
        <w:t>‌</w:t>
      </w:r>
      <w:r w:rsidR="00F769CF">
        <w:rPr>
          <w:rFonts w:hint="cs"/>
          <w:rtl/>
        </w:rPr>
        <w:t>توان</w:t>
      </w:r>
      <w:r>
        <w:rPr>
          <w:rFonts w:hint="cs"/>
          <w:rtl/>
        </w:rPr>
        <w:t xml:space="preserve"> اشکال کرد که چرا اراده را فعلی می</w:t>
      </w:r>
      <w:r>
        <w:rPr>
          <w:rFonts w:hint="eastAsia"/>
          <w:rtl/>
        </w:rPr>
        <w:t>‌</w:t>
      </w:r>
      <w:r>
        <w:rPr>
          <w:rFonts w:hint="cs"/>
          <w:rtl/>
        </w:rPr>
        <w:t xml:space="preserve">دانید. اراده فعلی است، ولی تطبیق آن به بنده دلیل ندارد. این بحثی بود که دیروز عرض شد. </w:t>
      </w:r>
    </w:p>
    <w:p w14:paraId="6DF99520" w14:textId="77777777" w:rsidR="00F91C73" w:rsidRDefault="00000000" w:rsidP="00F91C73">
      <w:pPr>
        <w:rPr>
          <w:rtl/>
        </w:rPr>
      </w:pPr>
      <w:r>
        <w:rPr>
          <w:rFonts w:hint="cs"/>
          <w:rtl/>
        </w:rPr>
        <w:t>حال، ابتدا اشکال آیت</w:t>
      </w:r>
      <w:r>
        <w:rPr>
          <w:rFonts w:hint="eastAsia"/>
          <w:rtl/>
        </w:rPr>
        <w:t>‌</w:t>
      </w:r>
      <w:r>
        <w:rPr>
          <w:rFonts w:hint="cs"/>
          <w:rtl/>
        </w:rPr>
        <w:t>الله حائری به محقق عراقی را مطرح می</w:t>
      </w:r>
      <w:r>
        <w:rPr>
          <w:rFonts w:hint="eastAsia"/>
          <w:rtl/>
        </w:rPr>
        <w:t>‌</w:t>
      </w:r>
      <w:r>
        <w:rPr>
          <w:rFonts w:hint="cs"/>
          <w:rtl/>
        </w:rPr>
        <w:t xml:space="preserve">کنیم تا در پرتو پاسخ به آن، اشکال ما به محقق عراقی روشن شود. </w:t>
      </w:r>
    </w:p>
    <w:p w14:paraId="1ADAE33D" w14:textId="77777777" w:rsidR="00F91C73" w:rsidRDefault="00000000" w:rsidP="00F91C73">
      <w:pPr>
        <w:pStyle w:val="Heading1"/>
        <w:rPr>
          <w:rtl/>
        </w:rPr>
      </w:pPr>
      <w:bookmarkStart w:id="42" w:name="_Toc116216853"/>
      <w:r>
        <w:rPr>
          <w:rFonts w:hint="cs"/>
          <w:rtl/>
        </w:rPr>
        <w:t>اشکال آیت</w:t>
      </w:r>
      <w:r>
        <w:rPr>
          <w:rFonts w:hint="eastAsia"/>
          <w:rtl/>
        </w:rPr>
        <w:t>‌</w:t>
      </w:r>
      <w:r>
        <w:rPr>
          <w:rFonts w:hint="cs"/>
          <w:rtl/>
        </w:rPr>
        <w:t>الله حائری به استدلال نخست محقق عراقی</w:t>
      </w:r>
      <w:bookmarkEnd w:id="42"/>
      <w:r>
        <w:rPr>
          <w:rFonts w:hint="cs"/>
          <w:rtl/>
        </w:rPr>
        <w:t xml:space="preserve"> </w:t>
      </w:r>
    </w:p>
    <w:p w14:paraId="5A4C6351" w14:textId="77777777" w:rsidR="008275FB" w:rsidRDefault="00000000" w:rsidP="000E6F19">
      <w:pPr>
        <w:rPr>
          <w:rtl/>
        </w:rPr>
      </w:pPr>
      <w:r>
        <w:rPr>
          <w:rFonts w:hint="cs"/>
          <w:rtl/>
        </w:rPr>
        <w:t>آقای صدر در مباحث در متن متعرض حرف آقا ضیاء در استدلال دوم می</w:t>
      </w:r>
      <w:r>
        <w:rPr>
          <w:rFonts w:hint="eastAsia"/>
          <w:rtl/>
        </w:rPr>
        <w:t>‌</w:t>
      </w:r>
      <w:r>
        <w:rPr>
          <w:rFonts w:hint="cs"/>
          <w:rtl/>
        </w:rPr>
        <w:t>شود</w:t>
      </w:r>
      <w:r w:rsidR="00F769CF">
        <w:rPr>
          <w:rFonts w:hint="cs"/>
          <w:rtl/>
        </w:rPr>
        <w:t>؛</w:t>
      </w:r>
      <w:r>
        <w:rPr>
          <w:rFonts w:hint="cs"/>
          <w:rtl/>
        </w:rPr>
        <w:t xml:space="preserve"> و آقای حائری حفظه الله در پاورقی </w:t>
      </w:r>
      <w:r w:rsidR="000E6F19">
        <w:rPr>
          <w:rFonts w:hint="cs"/>
          <w:rtl/>
        </w:rPr>
        <w:t>به</w:t>
      </w:r>
      <w:r>
        <w:rPr>
          <w:rFonts w:hint="cs"/>
          <w:rtl/>
        </w:rPr>
        <w:t xml:space="preserve"> استدلال نخست</w:t>
      </w:r>
      <w:r w:rsidR="00F769CF">
        <w:rPr>
          <w:rFonts w:hint="cs"/>
          <w:rtl/>
        </w:rPr>
        <w:t xml:space="preserve"> هم </w:t>
      </w:r>
      <w:r w:rsidR="000E6F19">
        <w:rPr>
          <w:rFonts w:hint="cs"/>
          <w:rtl/>
        </w:rPr>
        <w:t>می</w:t>
      </w:r>
      <w:r w:rsidR="000E6F19">
        <w:rPr>
          <w:rFonts w:hint="eastAsia"/>
          <w:rtl/>
        </w:rPr>
        <w:t>‌</w:t>
      </w:r>
      <w:r w:rsidR="000E6F19">
        <w:rPr>
          <w:rFonts w:hint="cs"/>
          <w:rtl/>
        </w:rPr>
        <w:t>پردازد</w:t>
      </w:r>
      <w:r>
        <w:rPr>
          <w:rFonts w:hint="cs"/>
          <w:rtl/>
        </w:rPr>
        <w:t>. ایشان از جهت دیگری به استدلال</w:t>
      </w:r>
      <w:r w:rsidR="00F769CF">
        <w:rPr>
          <w:rFonts w:hint="cs"/>
          <w:rtl/>
        </w:rPr>
        <w:t xml:space="preserve"> اول محقق عراقی</w:t>
      </w:r>
      <w:r>
        <w:rPr>
          <w:rFonts w:hint="cs"/>
          <w:rtl/>
        </w:rPr>
        <w:t xml:space="preserve"> اشکال می</w:t>
      </w:r>
      <w:r>
        <w:rPr>
          <w:rFonts w:hint="eastAsia"/>
          <w:rtl/>
        </w:rPr>
        <w:t>‌</w:t>
      </w:r>
      <w:r w:rsidR="00F769CF">
        <w:rPr>
          <w:rFonts w:hint="cs"/>
          <w:rtl/>
        </w:rPr>
        <w:t>کند. می</w:t>
      </w:r>
      <w:r w:rsidR="00F769CF">
        <w:rPr>
          <w:rFonts w:hint="eastAsia"/>
          <w:rtl/>
        </w:rPr>
        <w:t>‌</w:t>
      </w:r>
      <w:r w:rsidR="00F769CF">
        <w:rPr>
          <w:rFonts w:hint="cs"/>
          <w:rtl/>
        </w:rPr>
        <w:t>فرماید</w:t>
      </w:r>
      <w:r>
        <w:rPr>
          <w:rFonts w:hint="cs"/>
          <w:rtl/>
        </w:rPr>
        <w:t xml:space="preserve"> ا</w:t>
      </w:r>
      <w:r w:rsidR="00C72FE0">
        <w:rPr>
          <w:rFonts w:hint="cs"/>
          <w:rtl/>
        </w:rPr>
        <w:t>حکام قسم دوم، که به ما ابلاغ نشده</w:t>
      </w:r>
      <w:r>
        <w:rPr>
          <w:rFonts w:hint="cs"/>
          <w:rtl/>
        </w:rPr>
        <w:t xml:space="preserve"> ولی به نبی </w:t>
      </w:r>
      <w:r w:rsidR="00F769CF">
        <w:rPr>
          <w:rFonts w:hint="cs"/>
          <w:rtl/>
        </w:rPr>
        <w:t xml:space="preserve">صلوات الله علیه </w:t>
      </w:r>
      <w:r>
        <w:rPr>
          <w:rFonts w:hint="cs"/>
          <w:rtl/>
        </w:rPr>
        <w:t xml:space="preserve">وحی شده </w:t>
      </w:r>
      <w:r w:rsidR="00F769CF">
        <w:rPr>
          <w:rFonts w:hint="cs"/>
          <w:rtl/>
        </w:rPr>
        <w:t>است</w:t>
      </w:r>
      <w:r>
        <w:rPr>
          <w:rFonts w:hint="cs"/>
          <w:rtl/>
        </w:rPr>
        <w:t>،</w:t>
      </w:r>
      <w:r w:rsidR="00E15504">
        <w:rPr>
          <w:rFonts w:hint="cs"/>
          <w:rtl/>
        </w:rPr>
        <w:t xml:space="preserve"> فعلی نیست، </w:t>
      </w:r>
      <w:r w:rsidR="00F769CF">
        <w:rPr>
          <w:rFonts w:hint="cs"/>
          <w:rtl/>
        </w:rPr>
        <w:t xml:space="preserve">اما </w:t>
      </w:r>
      <w:r w:rsidR="00E15504">
        <w:rPr>
          <w:rFonts w:hint="cs"/>
          <w:rtl/>
        </w:rPr>
        <w:t xml:space="preserve">نه از جهت اشکالی که آقای وحید </w:t>
      </w:r>
      <w:r w:rsidR="00F769CF">
        <w:rPr>
          <w:rFonts w:hint="cs"/>
          <w:rtl/>
        </w:rPr>
        <w:lastRenderedPageBreak/>
        <w:t xml:space="preserve">حفظه الله </w:t>
      </w:r>
      <w:r w:rsidR="00E15504">
        <w:rPr>
          <w:rFonts w:hint="cs"/>
          <w:rtl/>
        </w:rPr>
        <w:t>داشت. می</w:t>
      </w:r>
      <w:r w:rsidR="00E15504">
        <w:rPr>
          <w:rFonts w:hint="eastAsia"/>
          <w:rtl/>
        </w:rPr>
        <w:t>‌</w:t>
      </w:r>
      <w:r w:rsidR="00E15504">
        <w:rPr>
          <w:rFonts w:hint="cs"/>
          <w:rtl/>
        </w:rPr>
        <w:t>فرماید</w:t>
      </w:r>
      <w:r w:rsidR="000E6F19">
        <w:rPr>
          <w:rFonts w:hint="cs"/>
          <w:rtl/>
        </w:rPr>
        <w:t xml:space="preserve"> اگر حکمی</w:t>
      </w:r>
      <w:r w:rsidR="00E15504">
        <w:rPr>
          <w:rFonts w:hint="cs"/>
          <w:rtl/>
        </w:rPr>
        <w:t xml:space="preserve"> ابلاغ نشود، موضوع حکم عقل به امتثال نیست، ولو </w:t>
      </w:r>
      <w:r w:rsidR="000E6F19">
        <w:rPr>
          <w:rFonts w:hint="cs"/>
          <w:rtl/>
        </w:rPr>
        <w:t>صدفة</w:t>
      </w:r>
      <w:r w:rsidR="00537C76">
        <w:rPr>
          <w:rFonts w:hint="cs"/>
          <w:rtl/>
        </w:rPr>
        <w:t>ً</w:t>
      </w:r>
      <w:r w:rsidR="000E6F19">
        <w:rPr>
          <w:rFonts w:hint="cs"/>
          <w:rtl/>
        </w:rPr>
        <w:t xml:space="preserve"> به آن علم پیدا کنیم</w:t>
      </w:r>
      <w:r w:rsidR="00E15504">
        <w:rPr>
          <w:rFonts w:hint="cs"/>
          <w:rtl/>
        </w:rPr>
        <w:t>. مقصود ما از فعلی اینست که اگر هم صدفة به آن علم یافتیم، موضوع حکم عقل باشد. ایشان می</w:t>
      </w:r>
      <w:r w:rsidR="00E15504">
        <w:rPr>
          <w:rFonts w:hint="eastAsia"/>
          <w:rtl/>
        </w:rPr>
        <w:t>‌</w:t>
      </w:r>
      <w:r w:rsidR="00E15504">
        <w:rPr>
          <w:rFonts w:hint="cs"/>
          <w:rtl/>
        </w:rPr>
        <w:t xml:space="preserve">گوید احکامی که به نبی </w:t>
      </w:r>
      <w:r w:rsidR="000E6F19">
        <w:rPr>
          <w:rFonts w:hint="cs"/>
          <w:rtl/>
        </w:rPr>
        <w:t xml:space="preserve">صلوات الله علیه </w:t>
      </w:r>
      <w:r w:rsidR="00E15504">
        <w:rPr>
          <w:rFonts w:hint="cs"/>
          <w:rtl/>
        </w:rPr>
        <w:t>وحی شده ولی</w:t>
      </w:r>
      <w:r w:rsidR="000E6F19">
        <w:rPr>
          <w:rFonts w:hint="cs"/>
          <w:rtl/>
        </w:rPr>
        <w:t xml:space="preserve"> به هر دلیلی به ما ابلاغ نکرده است</w:t>
      </w:r>
      <w:r w:rsidR="00E15504">
        <w:rPr>
          <w:rFonts w:hint="cs"/>
          <w:rtl/>
        </w:rPr>
        <w:t>، موضوع حکم عقل به امتثال نیست</w:t>
      </w:r>
      <w:r w:rsidR="000E6F19">
        <w:rPr>
          <w:rFonts w:hint="cs"/>
          <w:rtl/>
        </w:rPr>
        <w:t>،</w:t>
      </w:r>
      <w:r w:rsidR="00E15504">
        <w:rPr>
          <w:rFonts w:hint="cs"/>
          <w:rtl/>
        </w:rPr>
        <w:t xml:space="preserve"> </w:t>
      </w:r>
      <w:r w:rsidR="000E6F19">
        <w:rPr>
          <w:rFonts w:hint="cs"/>
          <w:rtl/>
        </w:rPr>
        <w:t xml:space="preserve">گرچه صدفة به </w:t>
      </w:r>
      <w:r w:rsidR="000E6F19">
        <w:rPr>
          <w:rFonts w:hint="eastAsia"/>
          <w:rtl/>
        </w:rPr>
        <w:t>‌</w:t>
      </w:r>
      <w:r w:rsidR="000E6F19">
        <w:rPr>
          <w:rFonts w:hint="cs"/>
          <w:rtl/>
        </w:rPr>
        <w:t>آن</w:t>
      </w:r>
      <w:r w:rsidR="000E6F19">
        <w:rPr>
          <w:rFonts w:hint="eastAsia"/>
          <w:rtl/>
        </w:rPr>
        <w:t>‌</w:t>
      </w:r>
      <w:r w:rsidR="000E6F19">
        <w:rPr>
          <w:rFonts w:hint="cs"/>
          <w:rtl/>
        </w:rPr>
        <w:t>ها علم پیدا کنیم</w:t>
      </w:r>
      <w:r w:rsidR="00E15504">
        <w:rPr>
          <w:rFonts w:hint="cs"/>
          <w:rtl/>
        </w:rPr>
        <w:t>.</w:t>
      </w:r>
    </w:p>
    <w:p w14:paraId="3F8AF131" w14:textId="77777777" w:rsidR="00585F78" w:rsidRDefault="00000000" w:rsidP="000E6F19">
      <w:pPr>
        <w:rPr>
          <w:rtl/>
        </w:rPr>
      </w:pPr>
      <w:r>
        <w:rPr>
          <w:rFonts w:hint="cs"/>
          <w:rtl/>
        </w:rPr>
        <w:t xml:space="preserve"> سپس بیان دیگری دارد که می</w:t>
      </w:r>
      <w:r>
        <w:rPr>
          <w:rFonts w:hint="eastAsia"/>
          <w:rtl/>
        </w:rPr>
        <w:t>‌</w:t>
      </w:r>
      <w:r>
        <w:rPr>
          <w:rFonts w:hint="cs"/>
          <w:rtl/>
        </w:rPr>
        <w:t>فرماید احکام زمانی فعلی</w:t>
      </w:r>
      <w:r>
        <w:rPr>
          <w:rFonts w:hint="eastAsia"/>
          <w:rtl/>
        </w:rPr>
        <w:t>‌</w:t>
      </w:r>
      <w:r>
        <w:rPr>
          <w:rFonts w:hint="cs"/>
          <w:rtl/>
        </w:rPr>
        <w:t xml:space="preserve">اند که خود مولی </w:t>
      </w:r>
      <w:r w:rsidR="008275FB">
        <w:rPr>
          <w:rFonts w:hint="cs"/>
          <w:rtl/>
        </w:rPr>
        <w:t>م</w:t>
      </w:r>
      <w:r>
        <w:rPr>
          <w:rFonts w:hint="cs"/>
          <w:rtl/>
        </w:rPr>
        <w:t>تصدی ابلاغ آن</w:t>
      </w:r>
      <w:r w:rsidR="008275FB">
        <w:rPr>
          <w:rFonts w:hint="eastAsia"/>
          <w:rtl/>
        </w:rPr>
        <w:t>‌</w:t>
      </w:r>
      <w:r w:rsidR="008275FB">
        <w:rPr>
          <w:rFonts w:hint="cs"/>
          <w:rtl/>
        </w:rPr>
        <w:t>ها</w:t>
      </w:r>
      <w:r>
        <w:rPr>
          <w:rFonts w:hint="cs"/>
          <w:rtl/>
        </w:rPr>
        <w:t xml:space="preserve"> باشد. اگر متصدی ابلاغ نشد، می</w:t>
      </w:r>
      <w:r>
        <w:rPr>
          <w:rFonts w:hint="eastAsia"/>
          <w:rtl/>
        </w:rPr>
        <w:t>‌</w:t>
      </w:r>
      <w:r>
        <w:rPr>
          <w:rFonts w:hint="cs"/>
          <w:rtl/>
        </w:rPr>
        <w:t>فهمیم که به مرتبه</w:t>
      </w:r>
      <w:r>
        <w:rPr>
          <w:rFonts w:hint="eastAsia"/>
          <w:rtl/>
        </w:rPr>
        <w:t>‌</w:t>
      </w:r>
      <w:r>
        <w:rPr>
          <w:rFonts w:hint="cs"/>
          <w:rtl/>
        </w:rPr>
        <w:t xml:space="preserve">ای از غرض و ملاک نیست که لزوم امتثال برای ما داشته باشد. </w:t>
      </w:r>
      <w:r w:rsidR="00BD1410">
        <w:rPr>
          <w:rFonts w:hint="cs"/>
          <w:rtl/>
        </w:rPr>
        <w:t xml:space="preserve">عبارت ایشان چنین است: </w:t>
      </w:r>
    </w:p>
    <w:p w14:paraId="5053CBAD" w14:textId="77777777" w:rsidR="00BD1410" w:rsidRDefault="00000000" w:rsidP="00BD1410">
      <w:pPr>
        <w:pStyle w:val="10"/>
        <w:rPr>
          <w:rtl/>
        </w:rPr>
      </w:pPr>
      <w:r>
        <w:rPr>
          <w:rtl/>
        </w:rPr>
        <w:t xml:space="preserve">أقول: يرد </w:t>
      </w:r>
      <w:r>
        <w:rPr>
          <w:rStyle w:val="hilight"/>
          <w:rtl/>
        </w:rPr>
        <w:t>عليه</w:t>
      </w:r>
      <w:r>
        <w:rPr>
          <w:rtl/>
        </w:rPr>
        <w:t xml:space="preserve"> </w:t>
      </w:r>
      <w:r>
        <w:rPr>
          <w:rStyle w:val="hilight"/>
          <w:rtl/>
        </w:rPr>
        <w:t>أنّ</w:t>
      </w:r>
      <w:r>
        <w:rPr>
          <w:rtl/>
        </w:rPr>
        <w:t xml:space="preserve"> </w:t>
      </w:r>
      <w:r>
        <w:rPr>
          <w:rStyle w:val="hilight"/>
          <w:rtl/>
        </w:rPr>
        <w:t>العقل</w:t>
      </w:r>
      <w:r>
        <w:rPr>
          <w:rtl/>
        </w:rPr>
        <w:t xml:space="preserve"> </w:t>
      </w:r>
      <w:r>
        <w:rPr>
          <w:rStyle w:val="hilight"/>
          <w:rtl/>
        </w:rPr>
        <w:t>كما</w:t>
      </w:r>
      <w:r>
        <w:rPr>
          <w:rtl/>
        </w:rPr>
        <w:t xml:space="preserve"> لا </w:t>
      </w:r>
      <w:r>
        <w:rPr>
          <w:rStyle w:val="hilight"/>
          <w:rtl/>
        </w:rPr>
        <w:t>يحكم</w:t>
      </w:r>
      <w:r>
        <w:rPr>
          <w:rtl/>
        </w:rPr>
        <w:t xml:space="preserve"> </w:t>
      </w:r>
      <w:r>
        <w:rPr>
          <w:rStyle w:val="hilight"/>
          <w:rtl/>
        </w:rPr>
        <w:t>بوجوب</w:t>
      </w:r>
      <w:r>
        <w:rPr>
          <w:rtl/>
        </w:rPr>
        <w:t xml:space="preserve"> امتثال ما لم يصدر المولى (تعالى) على طبقه خطابا كذلك لا </w:t>
      </w:r>
      <w:r>
        <w:rPr>
          <w:rStyle w:val="hilight"/>
          <w:rtl/>
        </w:rPr>
        <w:t>يحكم</w:t>
      </w:r>
      <w:r>
        <w:rPr>
          <w:rtl/>
        </w:rPr>
        <w:t xml:space="preserve"> </w:t>
      </w:r>
      <w:r>
        <w:rPr>
          <w:rStyle w:val="hilight"/>
          <w:rtl/>
        </w:rPr>
        <w:t>بوجوب</w:t>
      </w:r>
      <w:r>
        <w:rPr>
          <w:rtl/>
        </w:rPr>
        <w:t xml:space="preserve"> امتثال ما أوحى إلى نبيّه صلى اللّه </w:t>
      </w:r>
      <w:r>
        <w:rPr>
          <w:rStyle w:val="hilight"/>
          <w:rtl/>
        </w:rPr>
        <w:t>عليه</w:t>
      </w:r>
      <w:r>
        <w:rPr>
          <w:rtl/>
        </w:rPr>
        <w:t xml:space="preserve"> و آله و سلم و لم يأمره بالتبليغ، و ذلك حتى في فرض القطع بذلك صدفة، و هذا غير البراءة التي نتكلّم عنها،</w:t>
      </w:r>
    </w:p>
    <w:p w14:paraId="39B994BF" w14:textId="77777777" w:rsidR="00BD1410" w:rsidRDefault="00000000" w:rsidP="00BD1410">
      <w:pPr>
        <w:rPr>
          <w:rtl/>
        </w:rPr>
      </w:pPr>
      <w:r>
        <w:rPr>
          <w:rFonts w:hint="cs"/>
          <w:rtl/>
        </w:rPr>
        <w:t xml:space="preserve">چون در برائت، واقع لو کان، فعلی است بحیث لو علمنا به لکان فعلیا و منجزا. واقع در بحث برائت، گرچه مشکوک است ولی اگر باشد فعلی است، یعنی اگر علم به آن داشته باشیم، منجز است. </w:t>
      </w:r>
      <w:r w:rsidR="00160E45">
        <w:rPr>
          <w:rFonts w:hint="cs"/>
          <w:rtl/>
        </w:rPr>
        <w:t xml:space="preserve">چنین تکلیفی در بحث برائت موضوع بحث است، و حال آنکه تکلیفی که به نبی </w:t>
      </w:r>
      <w:r w:rsidR="008275FB">
        <w:rPr>
          <w:rFonts w:hint="cs"/>
          <w:rtl/>
        </w:rPr>
        <w:t xml:space="preserve">صلوات الله علیه </w:t>
      </w:r>
      <w:r w:rsidR="00160E45">
        <w:rPr>
          <w:rFonts w:hint="cs"/>
          <w:rtl/>
        </w:rPr>
        <w:t xml:space="preserve">وحی شده و ایشان به مردم ابلاغ نکرده است، لو علمنا به صدفة هم لزوم امتثال ندارد. </w:t>
      </w:r>
    </w:p>
    <w:p w14:paraId="1F8C489E" w14:textId="77777777" w:rsidR="00160E45" w:rsidRDefault="00000000" w:rsidP="008275FB">
      <w:pPr>
        <w:rPr>
          <w:rtl/>
        </w:rPr>
      </w:pPr>
      <w:r w:rsidRPr="008275FB">
        <w:rPr>
          <w:rFonts w:hint="cs"/>
          <w:color w:val="FF0000"/>
          <w:rtl/>
        </w:rPr>
        <w:t>سوال</w:t>
      </w:r>
      <w:r>
        <w:rPr>
          <w:rFonts w:hint="cs"/>
          <w:rtl/>
        </w:rPr>
        <w:t>: موضوع برائت احتمال ایجاب احتیاط است. پس برائت اعم است. آقای حائری می</w:t>
      </w:r>
      <w:r>
        <w:rPr>
          <w:rFonts w:hint="eastAsia"/>
          <w:rtl/>
        </w:rPr>
        <w:t>‌</w:t>
      </w:r>
      <w:r w:rsidR="00537C76">
        <w:rPr>
          <w:rFonts w:hint="cs"/>
          <w:rtl/>
        </w:rPr>
        <w:t xml:space="preserve">گوید برائت </w:t>
      </w:r>
      <w:r w:rsidR="00C836C3">
        <w:rPr>
          <w:rFonts w:hint="cs"/>
          <w:rtl/>
        </w:rPr>
        <w:t xml:space="preserve">فقط </w:t>
      </w:r>
      <w:r w:rsidR="00537C76">
        <w:rPr>
          <w:rFonts w:hint="cs"/>
          <w:rtl/>
        </w:rPr>
        <w:t>در جاهایی</w:t>
      </w:r>
      <w:r>
        <w:rPr>
          <w:rFonts w:hint="cs"/>
          <w:rtl/>
        </w:rPr>
        <w:t xml:space="preserve"> است که وجوب امتثال است. </w:t>
      </w:r>
    </w:p>
    <w:p w14:paraId="63CA9815" w14:textId="77777777" w:rsidR="00160E45" w:rsidRDefault="00000000" w:rsidP="00BD1410">
      <w:pPr>
        <w:rPr>
          <w:rtl/>
        </w:rPr>
      </w:pPr>
      <w:r w:rsidRPr="008275FB">
        <w:rPr>
          <w:rFonts w:hint="cs"/>
          <w:color w:val="FF0000"/>
          <w:rtl/>
        </w:rPr>
        <w:t>پاسخ</w:t>
      </w:r>
      <w:r>
        <w:rPr>
          <w:rFonts w:hint="cs"/>
          <w:rtl/>
        </w:rPr>
        <w:t>:</w:t>
      </w:r>
      <w:r w:rsidR="008275FB">
        <w:rPr>
          <w:rFonts w:hint="cs"/>
          <w:rtl/>
        </w:rPr>
        <w:t xml:space="preserve"> بله،</w:t>
      </w:r>
      <w:r>
        <w:rPr>
          <w:rFonts w:hint="cs"/>
          <w:rtl/>
        </w:rPr>
        <w:t xml:space="preserve"> اگر واقع بگونه</w:t>
      </w:r>
      <w:r>
        <w:rPr>
          <w:rFonts w:hint="eastAsia"/>
          <w:rtl/>
        </w:rPr>
        <w:t>‌</w:t>
      </w:r>
      <w:r>
        <w:rPr>
          <w:rFonts w:hint="cs"/>
          <w:rtl/>
        </w:rPr>
        <w:t>ای نباشد که بحیث لو علمنا به لکان منجزا، برائت نمی</w:t>
      </w:r>
      <w:r>
        <w:rPr>
          <w:rFonts w:hint="eastAsia"/>
          <w:rtl/>
        </w:rPr>
        <w:t>‌</w:t>
      </w:r>
      <w:r>
        <w:rPr>
          <w:rFonts w:hint="cs"/>
          <w:rtl/>
        </w:rPr>
        <w:t>خواهد.</w:t>
      </w:r>
    </w:p>
    <w:p w14:paraId="6E3950CB" w14:textId="77777777" w:rsidR="00BD1410" w:rsidRDefault="00000000" w:rsidP="00160E45">
      <w:pPr>
        <w:pStyle w:val="10"/>
        <w:rPr>
          <w:rtl/>
        </w:rPr>
      </w:pPr>
      <w:r>
        <w:rPr>
          <w:rtl/>
        </w:rPr>
        <w:t xml:space="preserve">و لا معنى لدعوى عدم الفصل في ذلك، و المقياس في عدم </w:t>
      </w:r>
      <w:r>
        <w:rPr>
          <w:rStyle w:val="hilight"/>
          <w:rtl/>
        </w:rPr>
        <w:t>وجوب</w:t>
      </w:r>
      <w:r>
        <w:rPr>
          <w:rtl/>
        </w:rPr>
        <w:t xml:space="preserve"> الامتثال إنّما هو عدم كون </w:t>
      </w:r>
      <w:r>
        <w:rPr>
          <w:rStyle w:val="hilight"/>
          <w:rtl/>
        </w:rPr>
        <w:t>الحكم</w:t>
      </w:r>
      <w:r>
        <w:rPr>
          <w:rtl/>
        </w:rPr>
        <w:t xml:space="preserve"> بمستوى يحرّك المولى (سبحانه) للتصدّي إلى إيصاله إلى العباد،</w:t>
      </w:r>
    </w:p>
    <w:p w14:paraId="27DD5C8E" w14:textId="77777777" w:rsidR="00160E45" w:rsidRDefault="00000000" w:rsidP="00F91C73">
      <w:pPr>
        <w:rPr>
          <w:rtl/>
        </w:rPr>
      </w:pPr>
      <w:r>
        <w:rPr>
          <w:rFonts w:hint="cs"/>
          <w:rtl/>
        </w:rPr>
        <w:t xml:space="preserve">معیار برای اینکه عقل حکم به عدم </w:t>
      </w:r>
      <w:r w:rsidR="00F91C73">
        <w:rPr>
          <w:rFonts w:hint="cs"/>
          <w:rtl/>
        </w:rPr>
        <w:t>امتثال</w:t>
      </w:r>
      <w:r>
        <w:rPr>
          <w:rFonts w:hint="cs"/>
          <w:rtl/>
        </w:rPr>
        <w:t xml:space="preserve"> بکند اینست که حکم به مرتبه</w:t>
      </w:r>
      <w:r>
        <w:rPr>
          <w:rFonts w:hint="eastAsia"/>
          <w:rtl/>
        </w:rPr>
        <w:t>‌</w:t>
      </w:r>
      <w:r>
        <w:rPr>
          <w:rFonts w:hint="cs"/>
          <w:rtl/>
        </w:rPr>
        <w:t xml:space="preserve">ای نباشد که داعی مولی </w:t>
      </w:r>
      <w:r w:rsidR="00F91C73">
        <w:rPr>
          <w:rFonts w:hint="cs"/>
          <w:rtl/>
        </w:rPr>
        <w:t>شود</w:t>
      </w:r>
      <w:r>
        <w:rPr>
          <w:rFonts w:hint="cs"/>
          <w:rtl/>
        </w:rPr>
        <w:t xml:space="preserve"> برای ایصال </w:t>
      </w:r>
      <w:r w:rsidR="00F91C73">
        <w:rPr>
          <w:rFonts w:hint="cs"/>
          <w:rtl/>
        </w:rPr>
        <w:t>آن</w:t>
      </w:r>
      <w:r>
        <w:rPr>
          <w:rFonts w:hint="cs"/>
          <w:rtl/>
        </w:rPr>
        <w:t xml:space="preserve"> به عبد تا او را به راه اندازد. </w:t>
      </w:r>
    </w:p>
    <w:p w14:paraId="72348122" w14:textId="77777777" w:rsidR="00160E45" w:rsidRDefault="00000000" w:rsidP="00160E45">
      <w:pPr>
        <w:pStyle w:val="10"/>
        <w:rPr>
          <w:rtl/>
        </w:rPr>
      </w:pPr>
      <w:r>
        <w:rPr>
          <w:rtl/>
        </w:rPr>
        <w:t xml:space="preserve">من دون فرق بين </w:t>
      </w:r>
      <w:r>
        <w:rPr>
          <w:rStyle w:val="hilight"/>
          <w:rtl/>
        </w:rPr>
        <w:t>أن</w:t>
      </w:r>
      <w:r>
        <w:rPr>
          <w:rtl/>
        </w:rPr>
        <w:t xml:space="preserve"> يفرض عدم وحيه إلى النبيّ صلى اللّه </w:t>
      </w:r>
      <w:r>
        <w:rPr>
          <w:rStyle w:val="hilight"/>
          <w:rtl/>
        </w:rPr>
        <w:t>عليه</w:t>
      </w:r>
      <w:r>
        <w:rPr>
          <w:rtl/>
        </w:rPr>
        <w:t xml:space="preserve"> و آله و سلم، أو عدم أمره بتبليغ ما أوحي إليه</w:t>
      </w:r>
      <w:r>
        <w:t>.</w:t>
      </w:r>
      <w:r>
        <w:rPr>
          <w:rStyle w:val="FootnoteReference"/>
        </w:rPr>
        <w:footnoteReference w:id="20"/>
      </w:r>
    </w:p>
    <w:p w14:paraId="634AF57A" w14:textId="77777777" w:rsidR="00F91C73" w:rsidRDefault="00000000" w:rsidP="00F91C73">
      <w:pPr>
        <w:rPr>
          <w:rtl/>
        </w:rPr>
      </w:pPr>
      <w:r>
        <w:rPr>
          <w:rFonts w:hint="cs"/>
          <w:rtl/>
        </w:rPr>
        <w:lastRenderedPageBreak/>
        <w:t>در این جهت که حکم به این مستوی و سطح نباشد، فرقی نمی</w:t>
      </w:r>
      <w:r>
        <w:rPr>
          <w:rFonts w:hint="eastAsia"/>
          <w:rtl/>
        </w:rPr>
        <w:t>‌</w:t>
      </w:r>
      <w:r>
        <w:rPr>
          <w:rFonts w:hint="cs"/>
          <w:rtl/>
        </w:rPr>
        <w:t xml:space="preserve">کند که چرا لزوم امتثال نداریم: اینکه مولی اساسا حکمی وحی نکرده است و یا وحی کرده ولی امر فرموده که ابلاغ نکن. در هر دو صورت عقل حکم به امتثال ندارد. </w:t>
      </w:r>
    </w:p>
    <w:p w14:paraId="4DB83A89" w14:textId="77777777" w:rsidR="00F91C73" w:rsidRDefault="00000000" w:rsidP="00F91C73">
      <w:pPr>
        <w:pStyle w:val="Heading2"/>
        <w:rPr>
          <w:rtl/>
        </w:rPr>
      </w:pPr>
      <w:bookmarkStart w:id="43" w:name="_Toc116216854"/>
      <w:r>
        <w:rPr>
          <w:rFonts w:hint="cs"/>
          <w:rtl/>
        </w:rPr>
        <w:t>پاسخ به اشکال آ</w:t>
      </w:r>
      <w:r>
        <w:rPr>
          <w:rFonts w:ascii="Times New Roman" w:hAnsi="Times New Roman" w:cs="Times New Roman" w:hint="cs"/>
          <w:rtl/>
        </w:rPr>
        <w:t>ی</w:t>
      </w:r>
      <w:r>
        <w:rPr>
          <w:rFonts w:ascii="Symbol" w:hAnsi="Symbol" w:cs="Times New Roman" w:hint="cs"/>
          <w:rtl/>
        </w:rPr>
        <w:t>ت</w:t>
      </w:r>
      <w:r>
        <w:rPr>
          <w:rFonts w:hint="eastAsia"/>
          <w:rtl/>
        </w:rPr>
        <w:t>‌</w:t>
      </w:r>
      <w:r>
        <w:rPr>
          <w:rFonts w:hint="cs"/>
          <w:rtl/>
        </w:rPr>
        <w:t>الله حائر</w:t>
      </w:r>
      <w:r>
        <w:rPr>
          <w:rFonts w:ascii="Times New Roman" w:hAnsi="Times New Roman" w:cs="Times New Roman" w:hint="cs"/>
          <w:rtl/>
        </w:rPr>
        <w:t>ی</w:t>
      </w:r>
      <w:bookmarkEnd w:id="43"/>
      <w:r>
        <w:rPr>
          <w:rFonts w:hint="cs"/>
          <w:rtl/>
        </w:rPr>
        <w:t xml:space="preserve"> </w:t>
      </w:r>
    </w:p>
    <w:p w14:paraId="2FAA8538" w14:textId="77777777" w:rsidR="00160E45" w:rsidRDefault="00000000" w:rsidP="00160E45">
      <w:pPr>
        <w:rPr>
          <w:rtl/>
        </w:rPr>
      </w:pPr>
      <w:r>
        <w:rPr>
          <w:rFonts w:hint="cs"/>
          <w:rtl/>
        </w:rPr>
        <w:t>اشکالی که در فرمایش آقای حائری داریم و در پرتو آن اشکال ما به محقق عراقی در قسم اول ظاهر می</w:t>
      </w:r>
      <w:r>
        <w:rPr>
          <w:rFonts w:hint="eastAsia"/>
          <w:rtl/>
        </w:rPr>
        <w:t>‌</w:t>
      </w:r>
      <w:r>
        <w:rPr>
          <w:rFonts w:hint="cs"/>
          <w:rtl/>
        </w:rPr>
        <w:t xml:space="preserve">شود اینست که چه کسی گفته است که حکم </w:t>
      </w:r>
      <w:r w:rsidR="009A59A6">
        <w:rPr>
          <w:rFonts w:hint="cs"/>
          <w:rtl/>
        </w:rPr>
        <w:t xml:space="preserve">در قسم دوم </w:t>
      </w:r>
      <w:r>
        <w:rPr>
          <w:rFonts w:hint="cs"/>
          <w:rtl/>
        </w:rPr>
        <w:t>فعلی نیست و تنجیز ندارد؟!</w:t>
      </w:r>
    </w:p>
    <w:p w14:paraId="3BC57AF4" w14:textId="77777777" w:rsidR="00160E45" w:rsidRDefault="00000000" w:rsidP="00F91C73">
      <w:pPr>
        <w:rPr>
          <w:rtl/>
        </w:rPr>
      </w:pPr>
      <w:r>
        <w:rPr>
          <w:rFonts w:hint="cs"/>
          <w:rtl/>
        </w:rPr>
        <w:t xml:space="preserve">یک نزاع مهمی میان اصولیان است </w:t>
      </w:r>
      <w:r w:rsidR="00F91C73">
        <w:rPr>
          <w:rFonts w:hint="cs"/>
          <w:rtl/>
        </w:rPr>
        <w:t xml:space="preserve">ـ و </w:t>
      </w:r>
      <w:r>
        <w:rPr>
          <w:rFonts w:hint="cs"/>
          <w:rtl/>
        </w:rPr>
        <w:t xml:space="preserve">در هر دو طرف هم اصولیان بزرگی </w:t>
      </w:r>
      <w:r w:rsidR="00F91C73">
        <w:rPr>
          <w:rFonts w:hint="cs"/>
          <w:rtl/>
        </w:rPr>
        <w:t>قرار دارند ـ در این</w:t>
      </w:r>
      <w:r>
        <w:rPr>
          <w:rFonts w:hint="cs"/>
          <w:rtl/>
        </w:rPr>
        <w:t>که آیا اغراض واقعی مولی تنجیز می</w:t>
      </w:r>
      <w:r>
        <w:rPr>
          <w:rFonts w:hint="eastAsia"/>
          <w:rtl/>
        </w:rPr>
        <w:t>‌</w:t>
      </w:r>
      <w:r>
        <w:rPr>
          <w:rFonts w:hint="cs"/>
          <w:rtl/>
        </w:rPr>
        <w:t xml:space="preserve">شود به نحوی که خود اراده و حکم منجز شود؟ یعنی اگر در جایی ما تکلیفمان ساقط شود مثلا در </w:t>
      </w:r>
      <w:r w:rsidR="00C836C3">
        <w:rPr>
          <w:rFonts w:hint="cs"/>
          <w:rtl/>
        </w:rPr>
        <w:t>بحث</w:t>
      </w:r>
      <w:r>
        <w:rPr>
          <w:rFonts w:hint="cs"/>
          <w:rtl/>
        </w:rPr>
        <w:t xml:space="preserve"> ضد یا اجتماع امر و نهی بنا بر اینکه مندرج در باب تزاحم باشد نه تعارض، اگر در این موارد حکم ساقط باشد ولی غرض موجود باشد، آیا موضوع حکم عقل به امتثال است یا خیر؟ </w:t>
      </w:r>
    </w:p>
    <w:p w14:paraId="220AB2AB" w14:textId="77777777" w:rsidR="00130443" w:rsidRDefault="00000000" w:rsidP="00F91C73">
      <w:pPr>
        <w:rPr>
          <w:rtl/>
        </w:rPr>
      </w:pPr>
      <w:r>
        <w:rPr>
          <w:rFonts w:hint="cs"/>
          <w:rtl/>
        </w:rPr>
        <w:t>عده</w:t>
      </w:r>
      <w:r>
        <w:rPr>
          <w:rFonts w:hint="eastAsia"/>
          <w:rtl/>
        </w:rPr>
        <w:t>‌</w:t>
      </w:r>
      <w:r>
        <w:rPr>
          <w:rFonts w:hint="cs"/>
          <w:rtl/>
        </w:rPr>
        <w:t>ای از اصولیان صراحتا می</w:t>
      </w:r>
      <w:r>
        <w:rPr>
          <w:rFonts w:hint="eastAsia"/>
          <w:rtl/>
        </w:rPr>
        <w:t>‌</w:t>
      </w:r>
      <w:r>
        <w:rPr>
          <w:rFonts w:hint="cs"/>
          <w:rtl/>
        </w:rPr>
        <w:t xml:space="preserve">گویند موضوع </w:t>
      </w:r>
      <w:r w:rsidR="00F91C73">
        <w:rPr>
          <w:rFonts w:hint="cs"/>
          <w:rtl/>
        </w:rPr>
        <w:t>حکم عقل است</w:t>
      </w:r>
      <w:r>
        <w:rPr>
          <w:rFonts w:hint="cs"/>
          <w:rtl/>
        </w:rPr>
        <w:t xml:space="preserve">. مرحوم آخوند در موارد زیادی فرموده است غرض کافی است، هم برای حکم عقل به لزوم امتثال و هم برای دعوت و غیره. </w:t>
      </w:r>
      <w:r w:rsidR="00F91C73">
        <w:rPr>
          <w:rFonts w:hint="cs"/>
          <w:rtl/>
        </w:rPr>
        <w:t xml:space="preserve">همچنین </w:t>
      </w:r>
      <w:r>
        <w:rPr>
          <w:rFonts w:hint="cs"/>
          <w:rtl/>
        </w:rPr>
        <w:t>محقق عراقی و محقق اصفهانی</w:t>
      </w:r>
      <w:r w:rsidR="00F91C73">
        <w:rPr>
          <w:rFonts w:hint="cs"/>
          <w:rtl/>
        </w:rPr>
        <w:t xml:space="preserve"> نیز قبول دارند که موضوع حکم عقل است</w:t>
      </w:r>
      <w:r>
        <w:rPr>
          <w:rFonts w:hint="cs"/>
          <w:rtl/>
        </w:rPr>
        <w:t xml:space="preserve">. </w:t>
      </w:r>
      <w:r w:rsidR="00C72FE0">
        <w:rPr>
          <w:rFonts w:hint="cs"/>
          <w:rtl/>
        </w:rPr>
        <w:t>محقق نائینی را شک دارم که عرض خواهم کرد</w:t>
      </w:r>
      <w:r>
        <w:rPr>
          <w:rFonts w:hint="cs"/>
          <w:rtl/>
        </w:rPr>
        <w:t xml:space="preserve"> نکته شک چیست. در طرف دیگر مانند صاحب جواهر و </w:t>
      </w:r>
      <w:r w:rsidR="00F91C73">
        <w:rPr>
          <w:rFonts w:hint="cs"/>
          <w:rtl/>
        </w:rPr>
        <w:t xml:space="preserve">مرحوم </w:t>
      </w:r>
      <w:r>
        <w:rPr>
          <w:rFonts w:hint="cs"/>
          <w:rtl/>
        </w:rPr>
        <w:t xml:space="preserve">آقای خویی و شهید صدر و صاحب منتقی </w:t>
      </w:r>
      <w:r w:rsidR="00F91C73">
        <w:rPr>
          <w:rFonts w:hint="cs"/>
          <w:rtl/>
        </w:rPr>
        <w:t xml:space="preserve">قرار دارند </w:t>
      </w:r>
      <w:r w:rsidR="00250984">
        <w:rPr>
          <w:rFonts w:hint="cs"/>
          <w:rtl/>
        </w:rPr>
        <w:t>که قائل</w:t>
      </w:r>
      <w:r w:rsidR="00250984">
        <w:rPr>
          <w:rFonts w:hint="eastAsia"/>
          <w:rtl/>
        </w:rPr>
        <w:t>‌</w:t>
      </w:r>
      <w:r w:rsidR="00250984">
        <w:rPr>
          <w:rFonts w:hint="cs"/>
          <w:rtl/>
        </w:rPr>
        <w:t xml:space="preserve">اند </w:t>
      </w:r>
      <w:r w:rsidR="00C836C3">
        <w:rPr>
          <w:rFonts w:hint="cs"/>
          <w:rtl/>
        </w:rPr>
        <w:t xml:space="preserve">در این موارد غرض تامّ الغرضیه </w:t>
      </w:r>
      <w:r w:rsidR="00250984">
        <w:rPr>
          <w:rFonts w:hint="cs"/>
          <w:rtl/>
        </w:rPr>
        <w:t>را نمی</w:t>
      </w:r>
      <w:r w:rsidR="00250984">
        <w:rPr>
          <w:rFonts w:hint="eastAsia"/>
          <w:rtl/>
        </w:rPr>
        <w:t>‌</w:t>
      </w:r>
      <w:r w:rsidR="00250984">
        <w:rPr>
          <w:rFonts w:hint="cs"/>
          <w:rtl/>
        </w:rPr>
        <w:t xml:space="preserve">توان احراز کرد. </w:t>
      </w:r>
    </w:p>
    <w:p w14:paraId="0F74FD4D" w14:textId="77777777" w:rsidR="00715616" w:rsidRDefault="00000000" w:rsidP="00130443">
      <w:pPr>
        <w:rPr>
          <w:rtl/>
        </w:rPr>
      </w:pPr>
      <w:r>
        <w:rPr>
          <w:rFonts w:hint="cs"/>
          <w:rtl/>
        </w:rPr>
        <w:t>البته گروه دوم در ا</w:t>
      </w:r>
      <w:r w:rsidR="00250984">
        <w:rPr>
          <w:rFonts w:hint="cs"/>
          <w:rtl/>
        </w:rPr>
        <w:t>ینکه می</w:t>
      </w:r>
      <w:r w:rsidR="00250984">
        <w:rPr>
          <w:rFonts w:hint="eastAsia"/>
          <w:rtl/>
        </w:rPr>
        <w:t>‌</w:t>
      </w:r>
      <w:r w:rsidR="00250984">
        <w:rPr>
          <w:rFonts w:hint="cs"/>
          <w:rtl/>
        </w:rPr>
        <w:t xml:space="preserve">گویند </w:t>
      </w:r>
      <w:r w:rsidR="00C836C3">
        <w:rPr>
          <w:rFonts w:hint="cs"/>
          <w:rtl/>
        </w:rPr>
        <w:t>حکم عقل به لزوم امتثال</w:t>
      </w:r>
      <w:r w:rsidR="00250984">
        <w:rPr>
          <w:rFonts w:hint="cs"/>
          <w:rtl/>
        </w:rPr>
        <w:t xml:space="preserve"> ثابت نیست، چندان سخنشان روشن نیست. گاهی به این دلیل می</w:t>
      </w:r>
      <w:r w:rsidR="00250984">
        <w:rPr>
          <w:rFonts w:hint="eastAsia"/>
        </w:rPr>
        <w:t>‌</w:t>
      </w:r>
      <w:r w:rsidR="00250984">
        <w:rPr>
          <w:rFonts w:hint="cs"/>
          <w:rtl/>
        </w:rPr>
        <w:t xml:space="preserve">گویند که </w:t>
      </w:r>
      <w:r>
        <w:rPr>
          <w:rFonts w:hint="cs"/>
          <w:rtl/>
        </w:rPr>
        <w:t>راهی برای کشف ملاک نداریم، زیرا آنچه موضوع حکم عقل است، غرض تام الغرضیة است.</w:t>
      </w:r>
      <w:r w:rsidR="00F91C73">
        <w:rPr>
          <w:rFonts w:hint="cs"/>
          <w:rtl/>
        </w:rPr>
        <w:t xml:space="preserve"> حال</w:t>
      </w:r>
      <w:r>
        <w:rPr>
          <w:rFonts w:hint="cs"/>
          <w:rtl/>
        </w:rPr>
        <w:t xml:space="preserve"> چطور این را احراز کنیم؟ احراز آن به وجود تکلیف و حکمی است که منبعث از آن است. اگر تکلیف داشتیم، کشف إنی از معلول به علت می</w:t>
      </w:r>
      <w:r>
        <w:rPr>
          <w:rFonts w:hint="eastAsia"/>
          <w:rtl/>
        </w:rPr>
        <w:t>‌</w:t>
      </w:r>
      <w:r>
        <w:rPr>
          <w:rFonts w:hint="cs"/>
          <w:rtl/>
        </w:rPr>
        <w:t>کنیم. از حکم می</w:t>
      </w:r>
      <w:r>
        <w:rPr>
          <w:rFonts w:hint="eastAsia"/>
          <w:rtl/>
        </w:rPr>
        <w:t>‌</w:t>
      </w:r>
      <w:r>
        <w:rPr>
          <w:rFonts w:hint="cs"/>
          <w:rtl/>
        </w:rPr>
        <w:t>فهمیم علت آن که ملاک تام باشد نیز وجود دارد. ولی اگر تکلیف نداریم به هر دلیلی مثل موارد فقد قدرت، راهی برای کشف ملاک نداریم. اینجا اشکال صغروی است. نمی</w:t>
      </w:r>
      <w:r>
        <w:rPr>
          <w:rFonts w:hint="eastAsia"/>
          <w:rtl/>
        </w:rPr>
        <w:t>‌</w:t>
      </w:r>
      <w:r>
        <w:rPr>
          <w:rFonts w:hint="cs"/>
          <w:rtl/>
        </w:rPr>
        <w:t>گویند ملاک تام الملاکیة قابل تنجیز نیست</w:t>
      </w:r>
      <w:r w:rsidR="00F91C73">
        <w:rPr>
          <w:rFonts w:hint="cs"/>
          <w:rtl/>
        </w:rPr>
        <w:t>،</w:t>
      </w:r>
      <w:r>
        <w:rPr>
          <w:rFonts w:hint="cs"/>
          <w:rtl/>
        </w:rPr>
        <w:t xml:space="preserve"> بلکه می</w:t>
      </w:r>
      <w:r>
        <w:rPr>
          <w:rFonts w:hint="eastAsia"/>
          <w:rtl/>
        </w:rPr>
        <w:t>‌</w:t>
      </w:r>
      <w:r>
        <w:rPr>
          <w:rFonts w:hint="cs"/>
          <w:rtl/>
        </w:rPr>
        <w:t>گویند آ</w:t>
      </w:r>
      <w:r>
        <w:rPr>
          <w:rFonts w:hint="eastAsia"/>
          <w:rtl/>
        </w:rPr>
        <w:t>‌</w:t>
      </w:r>
      <w:r>
        <w:rPr>
          <w:rFonts w:hint="cs"/>
          <w:rtl/>
        </w:rPr>
        <w:t xml:space="preserve">ن هم در صورت علم به آن، </w:t>
      </w:r>
      <w:r w:rsidRPr="00130443">
        <w:rPr>
          <w:rFonts w:hint="cs"/>
          <w:rtl/>
        </w:rPr>
        <w:t>منجز</w:t>
      </w:r>
      <w:r>
        <w:rPr>
          <w:rFonts w:hint="cs"/>
          <w:rtl/>
        </w:rPr>
        <w:t xml:space="preserve"> است و موضوع حکم عقل به امتثال، منتها راهی برای کشف آن نداریم. ولی گاهی می</w:t>
      </w:r>
      <w:r>
        <w:rPr>
          <w:rFonts w:hint="eastAsia"/>
          <w:rtl/>
        </w:rPr>
        <w:t>‌</w:t>
      </w:r>
      <w:r>
        <w:rPr>
          <w:rFonts w:hint="cs"/>
          <w:rtl/>
        </w:rPr>
        <w:t>گویند همینکه مولی تکلیفی نیاورده است، کشف می</w:t>
      </w:r>
      <w:r>
        <w:rPr>
          <w:rFonts w:hint="eastAsia"/>
          <w:rtl/>
        </w:rPr>
        <w:t>‌</w:t>
      </w:r>
      <w:r>
        <w:rPr>
          <w:rFonts w:hint="cs"/>
          <w:rtl/>
        </w:rPr>
        <w:t>کند که آن ملاک، تام الملاکیة نیست. این تعبیر دوم آیت</w:t>
      </w:r>
      <w:r>
        <w:rPr>
          <w:rFonts w:hint="eastAsia"/>
          <w:rtl/>
        </w:rPr>
        <w:t>‌</w:t>
      </w:r>
      <w:r>
        <w:rPr>
          <w:rFonts w:hint="cs"/>
          <w:rtl/>
        </w:rPr>
        <w:t xml:space="preserve">الله حائری که «لیس بمستوی </w:t>
      </w:r>
      <w:r>
        <w:rPr>
          <w:rtl/>
        </w:rPr>
        <w:t>يحرّك المولى</w:t>
      </w:r>
      <w:r>
        <w:rPr>
          <w:rFonts w:hint="cs"/>
          <w:rtl/>
        </w:rPr>
        <w:t xml:space="preserve"> </w:t>
      </w:r>
      <w:r>
        <w:rPr>
          <w:rtl/>
        </w:rPr>
        <w:t>للتصدّي إلى إيصاله إلى العباد</w:t>
      </w:r>
      <w:r>
        <w:rPr>
          <w:rFonts w:hint="cs"/>
          <w:rtl/>
        </w:rPr>
        <w:t>» یعنی در سطحی نیست که جعل حکم کند و ایصال به عبد داشته باشد تا تحریک به انجام فعل شود. از اینکه تکلیف نکرده است کشف می</w:t>
      </w:r>
      <w:r>
        <w:rPr>
          <w:rFonts w:hint="eastAsia"/>
          <w:rtl/>
        </w:rPr>
        <w:t>‌</w:t>
      </w:r>
      <w:r>
        <w:rPr>
          <w:rFonts w:hint="cs"/>
          <w:rtl/>
        </w:rPr>
        <w:t xml:space="preserve">کنیم ملاکش تام نیست. </w:t>
      </w:r>
      <w:r>
        <w:rPr>
          <w:rFonts w:hint="cs"/>
          <w:rtl/>
        </w:rPr>
        <w:lastRenderedPageBreak/>
        <w:t xml:space="preserve">مثلا در فاقد القدرة بگوییم ملاک مولی در آن </w:t>
      </w:r>
      <w:r w:rsidR="009D4A86">
        <w:rPr>
          <w:rFonts w:hint="cs"/>
          <w:rtl/>
        </w:rPr>
        <w:t xml:space="preserve">حد و </w:t>
      </w:r>
      <w:r>
        <w:rPr>
          <w:rFonts w:hint="cs"/>
          <w:rtl/>
        </w:rPr>
        <w:t xml:space="preserve">مستوی نیست که او را تحریک کند که جعل حکم کند و عبد را الزام به آوردن فعل کند. </w:t>
      </w:r>
    </w:p>
    <w:p w14:paraId="162628C6" w14:textId="77777777" w:rsidR="00130443" w:rsidRDefault="00000000" w:rsidP="00130443">
      <w:pPr>
        <w:rPr>
          <w:rtl/>
        </w:rPr>
      </w:pPr>
      <w:r>
        <w:rPr>
          <w:rFonts w:hint="cs"/>
          <w:rtl/>
        </w:rPr>
        <w:t xml:space="preserve">پس گاهی مشکل اثباتی است که وقتی تکلیف و حکم نداریم، کاشف </w:t>
      </w:r>
      <w:r w:rsidR="00C836C3">
        <w:rPr>
          <w:rFonts w:hint="cs"/>
          <w:rtl/>
        </w:rPr>
        <w:t xml:space="preserve">از غرض تامّ </w:t>
      </w:r>
      <w:r>
        <w:rPr>
          <w:rFonts w:hint="cs"/>
          <w:rtl/>
        </w:rPr>
        <w:t xml:space="preserve">نداریم. گاهی هم مشکل ثبوتی است، یعنی وقتی تکلیف نیست یعنی غرض در سطحی نیست که تام باشد و لزوم امتثال داشته باشد. </w:t>
      </w:r>
    </w:p>
    <w:p w14:paraId="50F6F770" w14:textId="77777777" w:rsidR="00715616" w:rsidRDefault="00000000" w:rsidP="00130443">
      <w:pPr>
        <w:rPr>
          <w:rtl/>
        </w:rPr>
      </w:pPr>
      <w:r>
        <w:rPr>
          <w:rFonts w:hint="cs"/>
          <w:rtl/>
        </w:rPr>
        <w:t>اگر اشکال این دومی باشد که ظاهر عبارت ایشان اینست، پاسخش روشن است. از کجا می</w:t>
      </w:r>
      <w:r>
        <w:rPr>
          <w:rFonts w:hint="eastAsia"/>
          <w:rtl/>
        </w:rPr>
        <w:t>‌</w:t>
      </w:r>
      <w:r>
        <w:rPr>
          <w:rFonts w:hint="cs"/>
          <w:rtl/>
        </w:rPr>
        <w:t xml:space="preserve">دانید وقتی تکلیف نیست، غرض مشکلی دارد؟ </w:t>
      </w:r>
      <w:r w:rsidR="00130443">
        <w:rPr>
          <w:rFonts w:hint="cs"/>
          <w:rtl/>
        </w:rPr>
        <w:t xml:space="preserve">ممکن است </w:t>
      </w:r>
      <w:r>
        <w:rPr>
          <w:rFonts w:hint="cs"/>
          <w:rtl/>
        </w:rPr>
        <w:t xml:space="preserve">اعلام و ایصال آن مشکلی داشته </w:t>
      </w:r>
      <w:r w:rsidR="00130443">
        <w:rPr>
          <w:rFonts w:hint="cs"/>
          <w:rtl/>
        </w:rPr>
        <w:t>باشد و</w:t>
      </w:r>
      <w:r>
        <w:rPr>
          <w:rFonts w:hint="cs"/>
          <w:rtl/>
        </w:rPr>
        <w:t xml:space="preserve"> جعل حکم بر اساس آن مانعی داشته </w:t>
      </w:r>
      <w:r w:rsidR="00130443">
        <w:rPr>
          <w:rFonts w:hint="cs"/>
          <w:rtl/>
        </w:rPr>
        <w:t>باشد</w:t>
      </w:r>
      <w:r>
        <w:rPr>
          <w:rFonts w:hint="cs"/>
          <w:rtl/>
        </w:rPr>
        <w:t xml:space="preserve">. این کاملا به نحو ثبوتی قابل تصویر است. مولی در جعل حکم مانعی دارد و در ابراز اینکه این غرض تام الغرضیة است و واجب است که </w:t>
      </w:r>
      <w:r w:rsidR="00130443">
        <w:rPr>
          <w:rFonts w:hint="cs"/>
          <w:rtl/>
        </w:rPr>
        <w:t xml:space="preserve">ما امتثالش کنیم، </w:t>
      </w:r>
      <w:r>
        <w:rPr>
          <w:rFonts w:hint="cs"/>
          <w:rtl/>
        </w:rPr>
        <w:t xml:space="preserve">مانع دارد. مانع در جعل مولی است نه در ملاکش. برای مثال </w:t>
      </w:r>
      <w:r w:rsidR="00B232E9">
        <w:rPr>
          <w:rFonts w:hint="cs"/>
          <w:rtl/>
        </w:rPr>
        <w:t>در فقد قدرت بسیاری از مواقع</w:t>
      </w:r>
      <w:r w:rsidR="009D4A86">
        <w:rPr>
          <w:rFonts w:hint="cs"/>
          <w:rtl/>
        </w:rPr>
        <w:t>،</w:t>
      </w:r>
      <w:r w:rsidR="00B232E9">
        <w:rPr>
          <w:rFonts w:hint="cs"/>
          <w:rtl/>
        </w:rPr>
        <w:t xml:space="preserve"> تصویر می</w:t>
      </w:r>
      <w:r w:rsidR="00B232E9">
        <w:rPr>
          <w:rFonts w:hint="eastAsia"/>
          <w:rtl/>
        </w:rPr>
        <w:t>‌</w:t>
      </w:r>
      <w:r w:rsidR="00B232E9">
        <w:rPr>
          <w:rFonts w:hint="cs"/>
          <w:rtl/>
        </w:rPr>
        <w:t>تواند این باشد که فاقد القدرة که نمی</w:t>
      </w:r>
      <w:r w:rsidR="00B232E9">
        <w:rPr>
          <w:rFonts w:hint="eastAsia"/>
          <w:rtl/>
        </w:rPr>
        <w:t>‌</w:t>
      </w:r>
      <w:r w:rsidR="00B232E9">
        <w:rPr>
          <w:rFonts w:hint="cs"/>
          <w:rtl/>
        </w:rPr>
        <w:t>تواند حج برود، ملاک حج که از بین نمی</w:t>
      </w:r>
      <w:r w:rsidR="00B232E9">
        <w:rPr>
          <w:rFonts w:hint="eastAsia"/>
          <w:rtl/>
        </w:rPr>
        <w:t>‌</w:t>
      </w:r>
      <w:r w:rsidR="00B232E9">
        <w:rPr>
          <w:rFonts w:hint="cs"/>
          <w:rtl/>
        </w:rPr>
        <w:t>رود بلکه او فاقد القدرة است. اگر نتوانم در کنکور رتبه اول را کسب کنم، ملاک رتبه اول داشتن از بین نمی</w:t>
      </w:r>
      <w:r w:rsidR="00B232E9">
        <w:rPr>
          <w:rFonts w:hint="eastAsia"/>
          <w:rtl/>
        </w:rPr>
        <w:t>‌</w:t>
      </w:r>
      <w:r w:rsidR="00B232E9">
        <w:rPr>
          <w:rFonts w:hint="cs"/>
          <w:rtl/>
        </w:rPr>
        <w:t>رود، بلکه من فاقد قدرت هستم. در اعمال ما بسیاری مواقع فقد قدرت مستلزم سقوط غرض نیست، گرچه جاهایی ممکن است اینطور باشد که اگر قدرت نباشد، ملاک هم ناقص شود مثل قدرت شرعی. بسیاری از اوقات افعالی برای من خوب است ولی من ناتوان از رسیدن به آن</w:t>
      </w:r>
      <w:r w:rsidR="00B232E9">
        <w:rPr>
          <w:rFonts w:hint="eastAsia"/>
          <w:rtl/>
        </w:rPr>
        <w:t>‌</w:t>
      </w:r>
      <w:r w:rsidR="00B232E9">
        <w:rPr>
          <w:rFonts w:hint="cs"/>
          <w:rtl/>
        </w:rPr>
        <w:t>ها هستم ولی این عدم توان باعث سقوط ملاک نمی</w:t>
      </w:r>
      <w:r w:rsidR="00B232E9">
        <w:rPr>
          <w:rFonts w:hint="eastAsia"/>
          <w:rtl/>
        </w:rPr>
        <w:t>‌</w:t>
      </w:r>
      <w:r w:rsidR="00B232E9">
        <w:rPr>
          <w:rFonts w:hint="cs"/>
          <w:rtl/>
        </w:rPr>
        <w:t>شود. بنابراین صرف نبود حکم، کشف نمی</w:t>
      </w:r>
      <w:r w:rsidR="00B232E9">
        <w:rPr>
          <w:rFonts w:hint="eastAsia"/>
          <w:rtl/>
        </w:rPr>
        <w:t>‌</w:t>
      </w:r>
      <w:r w:rsidR="00B232E9">
        <w:rPr>
          <w:rFonts w:hint="cs"/>
          <w:rtl/>
        </w:rPr>
        <w:t xml:space="preserve">کند که ملاک در آن مستوی نیست. </w:t>
      </w:r>
    </w:p>
    <w:p w14:paraId="2D7F76C7" w14:textId="77777777" w:rsidR="00250984" w:rsidRDefault="00000000" w:rsidP="009A59A6">
      <w:pPr>
        <w:rPr>
          <w:rtl/>
        </w:rPr>
      </w:pPr>
      <w:r>
        <w:rPr>
          <w:rFonts w:hint="cs"/>
          <w:rtl/>
        </w:rPr>
        <w:t xml:space="preserve">اگر اشکال اثباتی باشد، پاسخ به نحو دیگری است. </w:t>
      </w:r>
      <w:r w:rsidR="00B232E9">
        <w:rPr>
          <w:rFonts w:hint="cs"/>
          <w:rtl/>
        </w:rPr>
        <w:t>ثبوتا قبول کنیم که ملاک می</w:t>
      </w:r>
      <w:r w:rsidR="00B232E9">
        <w:rPr>
          <w:rFonts w:hint="eastAsia"/>
          <w:rtl/>
        </w:rPr>
        <w:t>‌</w:t>
      </w:r>
      <w:r w:rsidR="00B232E9">
        <w:rPr>
          <w:rFonts w:hint="cs"/>
          <w:rtl/>
        </w:rPr>
        <w:t>تواند تام الملاکیة باشد بدون اینکه تکلیفی بدنبال آن آمده باشد</w:t>
      </w:r>
      <w:r>
        <w:rPr>
          <w:rFonts w:hint="cs"/>
          <w:rtl/>
        </w:rPr>
        <w:t>، ولی</w:t>
      </w:r>
      <w:r w:rsidR="00B232E9">
        <w:rPr>
          <w:rFonts w:hint="cs"/>
          <w:rtl/>
        </w:rPr>
        <w:t xml:space="preserve"> راهی برای احراز آن </w:t>
      </w:r>
      <w:r>
        <w:rPr>
          <w:rFonts w:hint="cs"/>
          <w:rtl/>
        </w:rPr>
        <w:t xml:space="preserve">نداریم. </w:t>
      </w:r>
      <w:r w:rsidR="00B232E9">
        <w:rPr>
          <w:rFonts w:hint="cs"/>
          <w:rtl/>
        </w:rPr>
        <w:t>در مورد خطاباتی که می</w:t>
      </w:r>
      <w:r w:rsidR="00B232E9">
        <w:rPr>
          <w:rFonts w:hint="eastAsia"/>
          <w:rtl/>
        </w:rPr>
        <w:t>‌</w:t>
      </w:r>
      <w:r w:rsidR="00B232E9">
        <w:rPr>
          <w:rFonts w:hint="cs"/>
          <w:rtl/>
        </w:rPr>
        <w:t xml:space="preserve">رسد اختلافی در کار است. محقق عراقی و مرحوم اصفهانی به صراحت </w:t>
      </w:r>
      <w:r>
        <w:rPr>
          <w:rFonts w:hint="cs"/>
          <w:rtl/>
        </w:rPr>
        <w:t xml:space="preserve">و </w:t>
      </w:r>
      <w:r w:rsidR="00B232E9">
        <w:rPr>
          <w:rFonts w:hint="cs"/>
          <w:rtl/>
        </w:rPr>
        <w:t xml:space="preserve">برخی دیگر از بزرگان </w:t>
      </w:r>
      <w:r>
        <w:rPr>
          <w:rFonts w:hint="cs"/>
          <w:rtl/>
        </w:rPr>
        <w:t xml:space="preserve">و شاید صاحب کفایه </w:t>
      </w:r>
      <w:r w:rsidR="00B232E9">
        <w:rPr>
          <w:rFonts w:hint="cs"/>
          <w:rtl/>
        </w:rPr>
        <w:t>می</w:t>
      </w:r>
      <w:r w:rsidR="00B232E9">
        <w:rPr>
          <w:rFonts w:hint="eastAsia"/>
          <w:rtl/>
        </w:rPr>
        <w:t>‌</w:t>
      </w:r>
      <w:r w:rsidR="00B232E9">
        <w:rPr>
          <w:rFonts w:hint="cs"/>
          <w:rtl/>
        </w:rPr>
        <w:t>گویند ما با اطلاق هیأت در خطابات کما اینکه اطلاق ایجاب را درست می</w:t>
      </w:r>
      <w:r w:rsidR="00B232E9">
        <w:rPr>
          <w:rFonts w:hint="eastAsia"/>
          <w:rtl/>
        </w:rPr>
        <w:t>‌</w:t>
      </w:r>
      <w:r w:rsidR="00B232E9">
        <w:rPr>
          <w:rFonts w:hint="cs"/>
          <w:rtl/>
        </w:rPr>
        <w:t>کنیم و فقط در جایی که قطعا نتواند بعث باشد، ساقط می</w:t>
      </w:r>
      <w:r w:rsidR="00B232E9">
        <w:rPr>
          <w:rFonts w:hint="eastAsia"/>
          <w:rtl/>
        </w:rPr>
        <w:t>‌</w:t>
      </w:r>
      <w:r w:rsidR="00B232E9">
        <w:rPr>
          <w:rFonts w:hint="cs"/>
          <w:rtl/>
        </w:rPr>
        <w:t>شود، به دلا</w:t>
      </w:r>
      <w:r w:rsidR="009A59A6">
        <w:rPr>
          <w:rFonts w:hint="cs"/>
          <w:rtl/>
        </w:rPr>
        <w:t>لت التزامی ملاک</w:t>
      </w:r>
      <w:r w:rsidR="009A59A6">
        <w:rPr>
          <w:rFonts w:hint="eastAsia"/>
          <w:rtl/>
        </w:rPr>
        <w:t>‌</w:t>
      </w:r>
      <w:r w:rsidR="00B232E9">
        <w:rPr>
          <w:rFonts w:hint="cs"/>
          <w:rtl/>
        </w:rPr>
        <w:t>دار بودن متعلق را نیز اثبات می</w:t>
      </w:r>
      <w:r w:rsidR="00B232E9">
        <w:rPr>
          <w:rFonts w:hint="eastAsia"/>
          <w:rtl/>
        </w:rPr>
        <w:t>‌</w:t>
      </w:r>
      <w:r w:rsidR="00B232E9">
        <w:rPr>
          <w:rFonts w:hint="cs"/>
          <w:rtl/>
        </w:rPr>
        <w:t>کنیم. وقتی مولی می</w:t>
      </w:r>
      <w:r w:rsidR="00B232E9">
        <w:rPr>
          <w:rFonts w:hint="eastAsia"/>
          <w:rtl/>
        </w:rPr>
        <w:t>‌</w:t>
      </w:r>
      <w:r w:rsidR="00B232E9">
        <w:rPr>
          <w:rFonts w:hint="cs"/>
          <w:rtl/>
        </w:rPr>
        <w:t>فرماید «صل» یک مدلول مطابقی دارد که با هیأت صل، ماده صلاة را به عهده من می</w:t>
      </w:r>
      <w:r w:rsidR="00B232E9">
        <w:rPr>
          <w:rFonts w:hint="eastAsia"/>
        </w:rPr>
        <w:t>‌</w:t>
      </w:r>
      <w:r w:rsidR="00B232E9">
        <w:rPr>
          <w:rFonts w:hint="cs"/>
          <w:rtl/>
        </w:rPr>
        <w:t xml:space="preserve">آورد </w:t>
      </w:r>
      <w:r w:rsidR="009A59A6">
        <w:rPr>
          <w:rFonts w:hint="cs"/>
          <w:rtl/>
        </w:rPr>
        <w:t>و ایجاب می</w:t>
      </w:r>
      <w:r w:rsidR="009A59A6">
        <w:rPr>
          <w:rFonts w:hint="eastAsia"/>
          <w:rtl/>
        </w:rPr>
        <w:t>‌</w:t>
      </w:r>
      <w:r w:rsidR="009A59A6">
        <w:rPr>
          <w:rFonts w:hint="cs"/>
          <w:rtl/>
        </w:rPr>
        <w:t xml:space="preserve">کند. </w:t>
      </w:r>
      <w:r w:rsidR="00B232E9">
        <w:rPr>
          <w:rFonts w:hint="cs"/>
          <w:rtl/>
        </w:rPr>
        <w:t>این مفاد مدلول مطابقی هیأت امر است، لکن به دلالت التزامی لفظی می</w:t>
      </w:r>
      <w:r w:rsidR="00B232E9">
        <w:rPr>
          <w:rFonts w:hint="eastAsia"/>
          <w:rtl/>
        </w:rPr>
        <w:t>‌</w:t>
      </w:r>
      <w:r w:rsidR="00B232E9">
        <w:rPr>
          <w:rFonts w:hint="cs"/>
          <w:rtl/>
        </w:rPr>
        <w:t xml:space="preserve">گوید متعلق هم پر از ملاک است. حال، اگر در جایی از باب تزاحم و فقد قدرت </w:t>
      </w:r>
      <w:r w:rsidR="009D4A86">
        <w:rPr>
          <w:rFonts w:hint="cs"/>
          <w:rtl/>
        </w:rPr>
        <w:t>یا هر دلیل دیگری، مدلول مطابقی خطاب یعنی وجوب</w:t>
      </w:r>
      <w:r w:rsidR="00B232E9">
        <w:rPr>
          <w:rFonts w:hint="cs"/>
          <w:rtl/>
        </w:rPr>
        <w:t xml:space="preserve"> ساقط شد، چه دلیلی در کار است که دلالت التزامی ساقط شود؟ اینجا هم نزاع و اختلاف است. برخی مثل مرحوم عراقی و مرحوم اصفهانی به دلالت التزامی عمل می</w:t>
      </w:r>
      <w:r w:rsidR="00B232E9">
        <w:rPr>
          <w:rFonts w:hint="eastAsia"/>
          <w:rtl/>
        </w:rPr>
        <w:t>‌</w:t>
      </w:r>
      <w:r w:rsidR="00B232E9">
        <w:rPr>
          <w:rFonts w:hint="cs"/>
          <w:rtl/>
        </w:rPr>
        <w:t>کنند و کشف ملاک می</w:t>
      </w:r>
      <w:r w:rsidR="00B232E9">
        <w:rPr>
          <w:rFonts w:hint="eastAsia"/>
          <w:rtl/>
        </w:rPr>
        <w:t>‌</w:t>
      </w:r>
      <w:r w:rsidR="00B232E9">
        <w:rPr>
          <w:rFonts w:hint="cs"/>
          <w:rtl/>
        </w:rPr>
        <w:t xml:space="preserve">کنند و برخی مثل آقای خویی و شهید صدر و اکثر </w:t>
      </w:r>
      <w:r w:rsidR="00B232E9">
        <w:rPr>
          <w:rFonts w:hint="cs"/>
          <w:rtl/>
        </w:rPr>
        <w:lastRenderedPageBreak/>
        <w:t xml:space="preserve">شاگردان </w:t>
      </w:r>
      <w:r w:rsidR="00AE715D">
        <w:rPr>
          <w:rFonts w:hint="cs"/>
          <w:rtl/>
        </w:rPr>
        <w:t>آقای خویی و صاحب منتقی، اشکال می</w:t>
      </w:r>
      <w:r w:rsidR="00AE715D">
        <w:rPr>
          <w:rFonts w:hint="eastAsia"/>
          <w:rtl/>
        </w:rPr>
        <w:t>‌</w:t>
      </w:r>
      <w:r w:rsidR="00AE715D">
        <w:rPr>
          <w:rFonts w:hint="cs"/>
          <w:rtl/>
        </w:rPr>
        <w:t>کنند و می</w:t>
      </w:r>
      <w:r w:rsidR="00AE715D">
        <w:rPr>
          <w:rFonts w:hint="eastAsia"/>
          <w:rtl/>
        </w:rPr>
        <w:t>‌</w:t>
      </w:r>
      <w:r w:rsidR="00AE715D">
        <w:rPr>
          <w:rFonts w:hint="cs"/>
          <w:rtl/>
        </w:rPr>
        <w:t>گویند دلالت التزامی ثابت نیست</w:t>
      </w:r>
      <w:r w:rsidR="009A59A6">
        <w:rPr>
          <w:rFonts w:hint="cs"/>
          <w:rtl/>
        </w:rPr>
        <w:t>،</w:t>
      </w:r>
      <w:r w:rsidR="00AE715D">
        <w:rPr>
          <w:rFonts w:hint="cs"/>
          <w:rtl/>
        </w:rPr>
        <w:t xml:space="preserve"> و دلالت التزامی در حجیت ت</w:t>
      </w:r>
      <w:r w:rsidR="009D4A86">
        <w:rPr>
          <w:rFonts w:hint="cs"/>
          <w:rtl/>
        </w:rPr>
        <w:t>ا</w:t>
      </w:r>
      <w:r w:rsidR="00AE715D">
        <w:rPr>
          <w:rFonts w:hint="cs"/>
          <w:rtl/>
        </w:rPr>
        <w:t xml:space="preserve">بع دلالت مطابقی است. </w:t>
      </w:r>
    </w:p>
    <w:p w14:paraId="0DFC8A23" w14:textId="77777777" w:rsidR="009A59A6" w:rsidRDefault="00000000" w:rsidP="009A59A6">
      <w:pPr>
        <w:rPr>
          <w:rtl/>
        </w:rPr>
      </w:pPr>
      <w:r>
        <w:rPr>
          <w:rFonts w:hint="cs"/>
          <w:rtl/>
        </w:rPr>
        <w:t>پس اشکال ما به آقای حائری این می</w:t>
      </w:r>
      <w:r>
        <w:rPr>
          <w:rFonts w:hint="eastAsia"/>
          <w:rtl/>
        </w:rPr>
        <w:t>‌</w:t>
      </w:r>
      <w:r>
        <w:rPr>
          <w:rFonts w:hint="cs"/>
          <w:rtl/>
        </w:rPr>
        <w:t xml:space="preserve">شود که </w:t>
      </w:r>
      <w:r w:rsidR="009D4A86">
        <w:rPr>
          <w:rFonts w:hint="cs"/>
          <w:rtl/>
        </w:rPr>
        <w:t xml:space="preserve">این </w:t>
      </w:r>
      <w:r>
        <w:rPr>
          <w:rFonts w:hint="cs"/>
          <w:rtl/>
        </w:rPr>
        <w:t>فرمایش ایشان که اگر خطاب به ما ابلاغ نشود، موضوع حکم عقل نیست، حرف صحیحی نیست. ثبوتا گاهی تام الملاک است و موضوع حکم عقل قرار می</w:t>
      </w:r>
      <w:r>
        <w:rPr>
          <w:rFonts w:hint="eastAsia"/>
          <w:rtl/>
        </w:rPr>
        <w:t>‌</w:t>
      </w:r>
      <w:r>
        <w:rPr>
          <w:rFonts w:hint="cs"/>
          <w:rtl/>
        </w:rPr>
        <w:t xml:space="preserve">گیرد. </w:t>
      </w:r>
    </w:p>
    <w:p w14:paraId="2C4C0C06" w14:textId="77777777" w:rsidR="009A59A6" w:rsidRDefault="00000000" w:rsidP="009A59A6">
      <w:pPr>
        <w:pStyle w:val="Heading2"/>
        <w:rPr>
          <w:rtl/>
        </w:rPr>
      </w:pPr>
      <w:bookmarkStart w:id="44" w:name="_Toc116216855"/>
      <w:r>
        <w:rPr>
          <w:rFonts w:hint="cs"/>
          <w:rtl/>
        </w:rPr>
        <w:t>نقد اشکال ما به آ</w:t>
      </w:r>
      <w:r>
        <w:rPr>
          <w:rFonts w:ascii="Times New Roman" w:hAnsi="Times New Roman" w:cs="Times New Roman" w:hint="cs"/>
          <w:rtl/>
        </w:rPr>
        <w:t>ی</w:t>
      </w:r>
      <w:r>
        <w:rPr>
          <w:rFonts w:ascii="Symbol" w:hAnsi="Symbol" w:cs="Times New Roman" w:hint="cs"/>
          <w:rtl/>
        </w:rPr>
        <w:t>ت</w:t>
      </w:r>
      <w:r>
        <w:rPr>
          <w:rFonts w:hint="eastAsia"/>
          <w:rtl/>
        </w:rPr>
        <w:t>‌</w:t>
      </w:r>
      <w:r>
        <w:rPr>
          <w:rFonts w:hint="cs"/>
          <w:rtl/>
        </w:rPr>
        <w:t>الله حائر</w:t>
      </w:r>
      <w:r>
        <w:rPr>
          <w:rFonts w:ascii="Times New Roman" w:hAnsi="Times New Roman" w:cs="Times New Roman" w:hint="cs"/>
          <w:rtl/>
        </w:rPr>
        <w:t>ی</w:t>
      </w:r>
      <w:bookmarkEnd w:id="44"/>
    </w:p>
    <w:p w14:paraId="7C761B91" w14:textId="77777777" w:rsidR="00AE715D" w:rsidRDefault="00000000" w:rsidP="009A59A6">
      <w:pPr>
        <w:rPr>
          <w:rtl/>
        </w:rPr>
      </w:pPr>
      <w:r>
        <w:rPr>
          <w:rFonts w:hint="cs"/>
          <w:rtl/>
        </w:rPr>
        <w:t xml:space="preserve">مستشکلی </w:t>
      </w:r>
      <w:r w:rsidR="009A59A6">
        <w:rPr>
          <w:rFonts w:hint="cs"/>
          <w:rtl/>
        </w:rPr>
        <w:t>به ما اشکال می</w:t>
      </w:r>
      <w:r w:rsidR="009A59A6">
        <w:rPr>
          <w:rFonts w:hint="eastAsia"/>
          <w:rtl/>
        </w:rPr>
        <w:t>‌</w:t>
      </w:r>
      <w:r w:rsidR="009A59A6">
        <w:rPr>
          <w:rFonts w:hint="cs"/>
          <w:rtl/>
        </w:rPr>
        <w:t xml:space="preserve">کند و </w:t>
      </w:r>
      <w:r>
        <w:rPr>
          <w:rFonts w:hint="cs"/>
          <w:rtl/>
        </w:rPr>
        <w:t xml:space="preserve">از آقای حائری </w:t>
      </w:r>
      <w:r w:rsidR="009A59A6">
        <w:rPr>
          <w:rFonts w:hint="cs"/>
          <w:rtl/>
        </w:rPr>
        <w:t>دفاع که</w:t>
      </w:r>
      <w:r>
        <w:rPr>
          <w:rFonts w:hint="cs"/>
          <w:rtl/>
        </w:rPr>
        <w:t xml:space="preserve"> بله، این نزاع</w:t>
      </w:r>
      <w:r>
        <w:rPr>
          <w:rFonts w:hint="eastAsia"/>
          <w:rtl/>
        </w:rPr>
        <w:t>‌</w:t>
      </w:r>
      <w:r>
        <w:rPr>
          <w:rFonts w:hint="cs"/>
          <w:rtl/>
        </w:rPr>
        <w:t>ها وجود دارد ولی در بحث ما نمی</w:t>
      </w:r>
      <w:r>
        <w:rPr>
          <w:rFonts w:hint="eastAsia"/>
          <w:rtl/>
        </w:rPr>
        <w:t>‌</w:t>
      </w:r>
      <w:r>
        <w:rPr>
          <w:rFonts w:hint="cs"/>
          <w:rtl/>
        </w:rPr>
        <w:t xml:space="preserve">آید، چون فرض اینست که خطابی برای عبد نیامده است که از آن اطلاق بگیرند. پس راهی برای احراز ملاک نداریم. این سخنی در دفاع از آقای حائری است و پاسخ به اشکال ما. </w:t>
      </w:r>
    </w:p>
    <w:p w14:paraId="5A0C7E43" w14:textId="77777777" w:rsidR="00AE715D" w:rsidRDefault="00000000" w:rsidP="009A59A6">
      <w:pPr>
        <w:rPr>
          <w:rtl/>
        </w:rPr>
      </w:pPr>
      <w:r>
        <w:rPr>
          <w:rFonts w:hint="cs"/>
          <w:rtl/>
        </w:rPr>
        <w:t>مستشکل اشکال می</w:t>
      </w:r>
      <w:r>
        <w:rPr>
          <w:rFonts w:hint="eastAsia"/>
          <w:rtl/>
        </w:rPr>
        <w:t>‌</w:t>
      </w:r>
      <w:r>
        <w:rPr>
          <w:rFonts w:hint="cs"/>
          <w:rtl/>
        </w:rPr>
        <w:t>کند که این حرف در جایی است که بتوان استکشاف ملاک کرد، اگر استکشاف ملاک نشود این سخن را ن</w:t>
      </w:r>
      <w:r w:rsidR="009D4A86">
        <w:rPr>
          <w:rFonts w:hint="cs"/>
          <w:rtl/>
        </w:rPr>
        <w:t>می‌</w:t>
      </w:r>
      <w:r>
        <w:rPr>
          <w:rFonts w:hint="cs"/>
          <w:rtl/>
        </w:rPr>
        <w:t>توان گفت. در جایی که خطاب به پیامبر ص</w:t>
      </w:r>
      <w:r w:rsidR="009A59A6">
        <w:rPr>
          <w:rFonts w:hint="cs"/>
          <w:rtl/>
        </w:rPr>
        <w:t>لوات الله علیه</w:t>
      </w:r>
      <w:r>
        <w:rPr>
          <w:rFonts w:hint="cs"/>
          <w:rtl/>
        </w:rPr>
        <w:t xml:space="preserve"> شده</w:t>
      </w:r>
      <w:r w:rsidR="00C836C3">
        <w:rPr>
          <w:rFonts w:hint="cs"/>
          <w:rtl/>
        </w:rPr>
        <w:t xml:space="preserve"> و</w:t>
      </w:r>
      <w:r w:rsidR="0082575C">
        <w:rPr>
          <w:rFonts w:hint="cs"/>
          <w:rtl/>
        </w:rPr>
        <w:t xml:space="preserve"> به مکلفین</w:t>
      </w:r>
      <w:r>
        <w:rPr>
          <w:rFonts w:hint="cs"/>
          <w:rtl/>
        </w:rPr>
        <w:t xml:space="preserve"> ابلاغ نشده، </w:t>
      </w:r>
      <w:r w:rsidR="009A59A6">
        <w:rPr>
          <w:rFonts w:hint="cs"/>
          <w:rtl/>
        </w:rPr>
        <w:t>استکشاف</w:t>
      </w:r>
      <w:r>
        <w:rPr>
          <w:rFonts w:hint="cs"/>
          <w:rtl/>
        </w:rPr>
        <w:t xml:space="preserve"> ملاکی در کار نیست. </w:t>
      </w:r>
    </w:p>
    <w:p w14:paraId="2C54C275" w14:textId="77777777" w:rsidR="009A59A6" w:rsidRDefault="00000000" w:rsidP="009A59A6">
      <w:pPr>
        <w:pStyle w:val="Heading2"/>
        <w:rPr>
          <w:rtl/>
        </w:rPr>
      </w:pPr>
      <w:bookmarkStart w:id="45" w:name="_Toc116216856"/>
      <w:r>
        <w:rPr>
          <w:rFonts w:hint="cs"/>
          <w:rtl/>
        </w:rPr>
        <w:t>پاسخ به نقد و دفاع از اشکال به آیت</w:t>
      </w:r>
      <w:r>
        <w:rPr>
          <w:rtl/>
        </w:rPr>
        <w:t>‌</w:t>
      </w:r>
      <w:r>
        <w:rPr>
          <w:rFonts w:hint="cs"/>
          <w:rtl/>
        </w:rPr>
        <w:t>الله حائری</w:t>
      </w:r>
      <w:bookmarkEnd w:id="45"/>
    </w:p>
    <w:p w14:paraId="4AB4CE7B" w14:textId="77777777" w:rsidR="002A6D7F" w:rsidRDefault="00000000" w:rsidP="00A13C31">
      <w:pPr>
        <w:rPr>
          <w:rtl/>
        </w:rPr>
      </w:pPr>
      <w:r>
        <w:rPr>
          <w:rFonts w:hint="cs"/>
          <w:rtl/>
        </w:rPr>
        <w:t>در پاسخ به این حرف و دفاع از اشکالی که به آقای حائری کردیم می</w:t>
      </w:r>
      <w:r>
        <w:rPr>
          <w:rFonts w:hint="eastAsia"/>
          <w:rtl/>
        </w:rPr>
        <w:t>‌</w:t>
      </w:r>
      <w:r>
        <w:rPr>
          <w:rFonts w:hint="cs"/>
          <w:rtl/>
        </w:rPr>
        <w:t>گوییم که الان به صدد این نیستیم که خطاب خاصی را با اطلاق درست کنیم. می</w:t>
      </w:r>
      <w:r>
        <w:rPr>
          <w:rFonts w:hint="eastAsia"/>
          <w:rtl/>
        </w:rPr>
        <w:t>‌</w:t>
      </w:r>
      <w:r>
        <w:rPr>
          <w:rFonts w:hint="cs"/>
          <w:rtl/>
        </w:rPr>
        <w:t>خواهیم بگوییم که در میان احکامی که به نبی ص</w:t>
      </w:r>
      <w:r w:rsidR="009A59A6">
        <w:rPr>
          <w:rFonts w:hint="cs"/>
          <w:rtl/>
        </w:rPr>
        <w:t>لوات الله علیه</w:t>
      </w:r>
      <w:r>
        <w:rPr>
          <w:rFonts w:hint="cs"/>
          <w:rtl/>
        </w:rPr>
        <w:t xml:space="preserve"> وا</w:t>
      </w:r>
      <w:r w:rsidR="009A59A6">
        <w:rPr>
          <w:rFonts w:hint="cs"/>
          <w:rtl/>
        </w:rPr>
        <w:t>صل شده است، تام الغرضیة وجود دارد</w:t>
      </w:r>
      <w:r>
        <w:rPr>
          <w:rFonts w:hint="cs"/>
          <w:rtl/>
        </w:rPr>
        <w:t>. از کجا چنین می</w:t>
      </w:r>
      <w:r>
        <w:rPr>
          <w:rFonts w:hint="eastAsia"/>
          <w:rtl/>
        </w:rPr>
        <w:t>‌</w:t>
      </w:r>
      <w:r>
        <w:rPr>
          <w:rFonts w:hint="cs"/>
          <w:rtl/>
        </w:rPr>
        <w:t>گوییم؟ یک راهی آقا ضیاء دارد که به نظر درست نیست</w:t>
      </w:r>
      <w:r w:rsidR="00BC0708">
        <w:rPr>
          <w:rFonts w:hint="cs"/>
          <w:rtl/>
        </w:rPr>
        <w:t xml:space="preserve"> که توضیح خواهیم داد</w:t>
      </w:r>
      <w:r>
        <w:rPr>
          <w:rFonts w:hint="cs"/>
          <w:rtl/>
        </w:rPr>
        <w:t xml:space="preserve">. </w:t>
      </w:r>
      <w:r w:rsidR="00A13C31">
        <w:rPr>
          <w:rFonts w:hint="cs"/>
          <w:rtl/>
        </w:rPr>
        <w:t>یک راهی</w:t>
      </w:r>
      <w:r w:rsidR="009A59A6">
        <w:rPr>
          <w:rFonts w:hint="cs"/>
          <w:rtl/>
        </w:rPr>
        <w:t xml:space="preserve"> ما داریم </w:t>
      </w:r>
      <w:r w:rsidR="00A13C31">
        <w:rPr>
          <w:rFonts w:hint="cs"/>
          <w:rtl/>
        </w:rPr>
        <w:t>که می‌توان فهمید که یک تکالیفی وجود دارد</w:t>
      </w:r>
      <w:r>
        <w:rPr>
          <w:rFonts w:hint="cs"/>
          <w:rtl/>
        </w:rPr>
        <w:t xml:space="preserve"> که به نبی</w:t>
      </w:r>
      <w:r w:rsidR="009A59A6">
        <w:rPr>
          <w:rFonts w:hint="cs"/>
          <w:rtl/>
        </w:rPr>
        <w:t xml:space="preserve"> صلوات الله علیه</w:t>
      </w:r>
      <w:r>
        <w:rPr>
          <w:rFonts w:hint="cs"/>
          <w:rtl/>
        </w:rPr>
        <w:t xml:space="preserve"> خطاب شده و</w:t>
      </w:r>
      <w:r w:rsidR="00A13C31">
        <w:rPr>
          <w:rFonts w:hint="cs"/>
          <w:rtl/>
        </w:rPr>
        <w:t>لی</w:t>
      </w:r>
      <w:r>
        <w:rPr>
          <w:rFonts w:hint="cs"/>
          <w:rtl/>
        </w:rPr>
        <w:t xml:space="preserve"> ایشان ایصال </w:t>
      </w:r>
      <w:r w:rsidR="009A59A6">
        <w:rPr>
          <w:rFonts w:hint="cs"/>
          <w:rtl/>
        </w:rPr>
        <w:t>نکرده است</w:t>
      </w:r>
      <w:r>
        <w:rPr>
          <w:rFonts w:hint="cs"/>
          <w:rtl/>
        </w:rPr>
        <w:t xml:space="preserve"> و تا زمان حضرت مهدی </w:t>
      </w:r>
      <w:r w:rsidR="00A13C31">
        <w:rPr>
          <w:rFonts w:hint="cs"/>
          <w:rtl/>
        </w:rPr>
        <w:t>«</w:t>
      </w:r>
      <w:r>
        <w:rPr>
          <w:rFonts w:hint="cs"/>
          <w:rtl/>
        </w:rPr>
        <w:t>عج</w:t>
      </w:r>
      <w:r w:rsidR="00A13C31">
        <w:rPr>
          <w:rFonts w:hint="cs"/>
          <w:rtl/>
        </w:rPr>
        <w:t>»</w:t>
      </w:r>
      <w:r>
        <w:rPr>
          <w:rFonts w:hint="cs"/>
          <w:rtl/>
        </w:rPr>
        <w:t xml:space="preserve"> </w:t>
      </w:r>
      <w:r w:rsidR="00A13C31">
        <w:rPr>
          <w:rFonts w:hint="cs"/>
          <w:rtl/>
        </w:rPr>
        <w:t>مانده. و آن راه، تمسک به</w:t>
      </w:r>
      <w:r>
        <w:rPr>
          <w:rFonts w:hint="cs"/>
          <w:rtl/>
        </w:rPr>
        <w:t xml:space="preserve"> یکسری روایات است که چنین مضمونی دارند. از این</w:t>
      </w:r>
      <w:r>
        <w:rPr>
          <w:rFonts w:hint="eastAsia"/>
          <w:rtl/>
        </w:rPr>
        <w:t>‌</w:t>
      </w:r>
      <w:r>
        <w:rPr>
          <w:rFonts w:hint="cs"/>
          <w:rtl/>
        </w:rPr>
        <w:t>ها می</w:t>
      </w:r>
      <w:r>
        <w:rPr>
          <w:rFonts w:hint="eastAsia"/>
          <w:rtl/>
        </w:rPr>
        <w:t>‌</w:t>
      </w:r>
      <w:r>
        <w:rPr>
          <w:rFonts w:hint="cs"/>
          <w:rtl/>
        </w:rPr>
        <w:t>فهمیم فی الجمله یکسری احکام داریم که این احکام خدمت نبی ص</w:t>
      </w:r>
      <w:r w:rsidR="009A59A6">
        <w:rPr>
          <w:rFonts w:hint="cs"/>
          <w:rtl/>
        </w:rPr>
        <w:t xml:space="preserve">لوات </w:t>
      </w:r>
      <w:r w:rsidR="009A59A6" w:rsidRPr="00280063">
        <w:rPr>
          <w:rFonts w:hint="cs"/>
          <w:rtl/>
        </w:rPr>
        <w:t>الله علیه</w:t>
      </w:r>
      <w:r w:rsidRPr="00280063">
        <w:rPr>
          <w:rFonts w:hint="cs"/>
          <w:rtl/>
        </w:rPr>
        <w:t xml:space="preserve"> ایداع شده</w:t>
      </w:r>
      <w:r w:rsidR="009A59A6" w:rsidRPr="00280063">
        <w:rPr>
          <w:rFonts w:hint="cs"/>
          <w:rtl/>
        </w:rPr>
        <w:t xml:space="preserve"> و به ما هم</w:t>
      </w:r>
      <w:r w:rsidR="009A59A6">
        <w:rPr>
          <w:rFonts w:hint="cs"/>
          <w:rtl/>
        </w:rPr>
        <w:t xml:space="preserve"> گفتند سوال نکنید که </w:t>
      </w:r>
      <w:r>
        <w:rPr>
          <w:rFonts w:hint="cs"/>
          <w:rtl/>
        </w:rPr>
        <w:t xml:space="preserve">گرفتار </w:t>
      </w:r>
      <w:r w:rsidR="009A59A6">
        <w:rPr>
          <w:rFonts w:hint="cs"/>
          <w:rtl/>
        </w:rPr>
        <w:t>می</w:t>
      </w:r>
      <w:r w:rsidR="009A59A6">
        <w:rPr>
          <w:rFonts w:hint="eastAsia"/>
          <w:rtl/>
        </w:rPr>
        <w:t>‌</w:t>
      </w:r>
      <w:r w:rsidR="009A59A6">
        <w:rPr>
          <w:rFonts w:hint="cs"/>
          <w:rtl/>
        </w:rPr>
        <w:t>شوید</w:t>
      </w:r>
      <w:r>
        <w:rPr>
          <w:rFonts w:hint="cs"/>
          <w:rtl/>
        </w:rPr>
        <w:t>. از این روایات استفاده می</w:t>
      </w:r>
      <w:r>
        <w:rPr>
          <w:rFonts w:hint="eastAsia"/>
          <w:rtl/>
        </w:rPr>
        <w:t>‌</w:t>
      </w:r>
      <w:r>
        <w:rPr>
          <w:rFonts w:hint="cs"/>
          <w:rtl/>
        </w:rPr>
        <w:t>شود اغراض در این</w:t>
      </w:r>
      <w:r>
        <w:rPr>
          <w:rFonts w:hint="eastAsia"/>
          <w:rtl/>
        </w:rPr>
        <w:t>‌</w:t>
      </w:r>
      <w:r>
        <w:rPr>
          <w:rFonts w:hint="cs"/>
          <w:rtl/>
        </w:rPr>
        <w:t>ها تام است و ابرازش مانعی دارد، و گرنه نمی</w:t>
      </w:r>
      <w:r>
        <w:rPr>
          <w:rFonts w:hint="eastAsia"/>
          <w:rtl/>
        </w:rPr>
        <w:t>‌</w:t>
      </w:r>
      <w:r>
        <w:rPr>
          <w:rFonts w:hint="cs"/>
          <w:rtl/>
        </w:rPr>
        <w:t xml:space="preserve">گفتند </w:t>
      </w:r>
      <w:r w:rsidR="00100C8E">
        <w:rPr>
          <w:rFonts w:hint="cs"/>
          <w:rtl/>
        </w:rPr>
        <w:t>از این</w:t>
      </w:r>
      <w:r w:rsidR="00100C8E">
        <w:rPr>
          <w:rFonts w:hint="eastAsia"/>
        </w:rPr>
        <w:t>‌</w:t>
      </w:r>
      <w:r w:rsidR="00100C8E">
        <w:rPr>
          <w:rFonts w:hint="cs"/>
          <w:rtl/>
        </w:rPr>
        <w:t>ها سوال نکنید که سپس به تکلف بیفتید. در روایت حج، نبی ص</w:t>
      </w:r>
      <w:r w:rsidR="009A59A6">
        <w:rPr>
          <w:rFonts w:hint="cs"/>
          <w:rtl/>
        </w:rPr>
        <w:t>لوات الله علیه</w:t>
      </w:r>
      <w:r w:rsidR="00100C8E">
        <w:rPr>
          <w:rFonts w:hint="cs"/>
          <w:rtl/>
        </w:rPr>
        <w:t xml:space="preserve"> فرمود حج واجب است. یکی از </w:t>
      </w:r>
      <w:r w:rsidR="009A59A6">
        <w:rPr>
          <w:rFonts w:hint="cs"/>
          <w:rtl/>
        </w:rPr>
        <w:t>اصحاب گفت هر سال واجب است؟ ایشان</w:t>
      </w:r>
      <w:r w:rsidR="00100C8E">
        <w:rPr>
          <w:rFonts w:hint="cs"/>
          <w:rtl/>
        </w:rPr>
        <w:t xml:space="preserve"> پاسخ نداد. با</w:t>
      </w:r>
      <w:r w:rsidR="009A59A6">
        <w:rPr>
          <w:rFonts w:hint="cs"/>
          <w:rtl/>
        </w:rPr>
        <w:t>ز پرسید، هر سال واجب است؟ ایشان جواب نداد. بار سوم</w:t>
      </w:r>
      <w:r w:rsidR="00100C8E">
        <w:rPr>
          <w:rFonts w:hint="cs"/>
          <w:rtl/>
        </w:rPr>
        <w:t xml:space="preserve"> فرمود چرا اینقدر می</w:t>
      </w:r>
      <w:r w:rsidR="00100C8E">
        <w:rPr>
          <w:rFonts w:hint="eastAsia"/>
        </w:rPr>
        <w:t>‌</w:t>
      </w:r>
      <w:r w:rsidR="00100C8E">
        <w:rPr>
          <w:rFonts w:hint="cs"/>
          <w:rtl/>
        </w:rPr>
        <w:t xml:space="preserve">پرسید که اگر بگویم </w:t>
      </w:r>
      <w:r w:rsidR="009A59A6">
        <w:rPr>
          <w:rFonts w:hint="cs"/>
          <w:rtl/>
        </w:rPr>
        <w:t>بله،</w:t>
      </w:r>
      <w:r w:rsidR="00100C8E">
        <w:rPr>
          <w:rFonts w:hint="cs"/>
          <w:rtl/>
        </w:rPr>
        <w:t xml:space="preserve"> بر شما واجب می</w:t>
      </w:r>
      <w:r w:rsidR="00100C8E">
        <w:rPr>
          <w:rFonts w:hint="eastAsia"/>
          <w:rtl/>
        </w:rPr>
        <w:t>‌</w:t>
      </w:r>
      <w:r w:rsidR="00100C8E">
        <w:rPr>
          <w:rFonts w:hint="cs"/>
          <w:rtl/>
        </w:rPr>
        <w:t xml:space="preserve">شود و </w:t>
      </w:r>
      <w:r>
        <w:rPr>
          <w:rFonts w:hint="cs"/>
          <w:rtl/>
        </w:rPr>
        <w:t xml:space="preserve">اگر </w:t>
      </w:r>
      <w:r w:rsidR="00100C8E">
        <w:rPr>
          <w:rFonts w:hint="cs"/>
          <w:rtl/>
        </w:rPr>
        <w:t>ترک آن کنید، کفر ورزیدید؟!</w:t>
      </w:r>
    </w:p>
    <w:p w14:paraId="15622592" w14:textId="77777777" w:rsidR="00100C8E" w:rsidRDefault="00000000" w:rsidP="00A13C31">
      <w:pPr>
        <w:rPr>
          <w:rtl/>
        </w:rPr>
      </w:pPr>
      <w:r>
        <w:rPr>
          <w:rFonts w:hint="cs"/>
          <w:rtl/>
        </w:rPr>
        <w:lastRenderedPageBreak/>
        <w:t>پس می</w:t>
      </w:r>
      <w:r>
        <w:rPr>
          <w:rFonts w:hint="eastAsia"/>
          <w:rtl/>
        </w:rPr>
        <w:t>‌</w:t>
      </w:r>
      <w:r>
        <w:rPr>
          <w:rFonts w:hint="cs"/>
          <w:rtl/>
        </w:rPr>
        <w:t xml:space="preserve">فهمیم </w:t>
      </w:r>
      <w:r w:rsidR="00A13C31">
        <w:rPr>
          <w:rFonts w:hint="cs"/>
          <w:rtl/>
        </w:rPr>
        <w:t>احکامی که</w:t>
      </w:r>
      <w:r>
        <w:rPr>
          <w:rFonts w:hint="cs"/>
          <w:rtl/>
        </w:rPr>
        <w:t xml:space="preserve"> </w:t>
      </w:r>
      <w:r w:rsidR="00A13C31">
        <w:rPr>
          <w:rFonts w:hint="cs"/>
          <w:rtl/>
        </w:rPr>
        <w:t xml:space="preserve">از باب عدم بیان نبی صلوات الله علیه، </w:t>
      </w:r>
      <w:r>
        <w:rPr>
          <w:rFonts w:hint="cs"/>
          <w:rtl/>
        </w:rPr>
        <w:t>به ما واصل نشده ، در حد فعلیت است که اگر بیان می</w:t>
      </w:r>
      <w:r>
        <w:rPr>
          <w:rFonts w:hint="eastAsia"/>
          <w:rtl/>
        </w:rPr>
        <w:t>‌</w:t>
      </w:r>
      <w:r>
        <w:rPr>
          <w:rFonts w:hint="cs"/>
          <w:rtl/>
        </w:rPr>
        <w:t>کرد، بر ما منجز می</w:t>
      </w:r>
      <w:r>
        <w:rPr>
          <w:rFonts w:hint="eastAsia"/>
          <w:rtl/>
        </w:rPr>
        <w:t>‌</w:t>
      </w:r>
      <w:r w:rsidR="00A13C31">
        <w:rPr>
          <w:rFonts w:hint="cs"/>
          <w:rtl/>
        </w:rPr>
        <w:t>شد و الا اگر فعلی نبود، بیان هم می‌کرد، اثر نداشت</w:t>
      </w:r>
      <w:r>
        <w:rPr>
          <w:rFonts w:hint="cs"/>
          <w:rtl/>
        </w:rPr>
        <w:t>. علم به انشائیات اگر پیدا کنیم هم بی</w:t>
      </w:r>
      <w:r>
        <w:rPr>
          <w:rFonts w:hint="eastAsia"/>
          <w:rtl/>
        </w:rPr>
        <w:t>‌</w:t>
      </w:r>
      <w:r>
        <w:rPr>
          <w:rFonts w:hint="cs"/>
          <w:rtl/>
        </w:rPr>
        <w:t xml:space="preserve">اثر است. </w:t>
      </w:r>
    </w:p>
    <w:p w14:paraId="71480031" w14:textId="77777777" w:rsidR="00100C8E" w:rsidRDefault="00000000" w:rsidP="002A6D7F">
      <w:pPr>
        <w:rPr>
          <w:rtl/>
        </w:rPr>
      </w:pPr>
      <w:r>
        <w:rPr>
          <w:rFonts w:hint="cs"/>
          <w:rtl/>
        </w:rPr>
        <w:t>عرض ما اینست که الان نمی</w:t>
      </w:r>
      <w:r>
        <w:rPr>
          <w:rFonts w:hint="eastAsia"/>
          <w:rtl/>
        </w:rPr>
        <w:t>‌</w:t>
      </w:r>
      <w:r>
        <w:rPr>
          <w:rFonts w:hint="cs"/>
          <w:rtl/>
        </w:rPr>
        <w:t xml:space="preserve">خواهیم </w:t>
      </w:r>
      <w:r w:rsidR="002A6D7F">
        <w:rPr>
          <w:rFonts w:hint="cs"/>
          <w:rtl/>
        </w:rPr>
        <w:t>از</w:t>
      </w:r>
      <w:r>
        <w:rPr>
          <w:rFonts w:hint="cs"/>
          <w:rtl/>
        </w:rPr>
        <w:t xml:space="preserve"> خطاب </w:t>
      </w:r>
      <w:r w:rsidR="002A6D7F">
        <w:rPr>
          <w:rFonts w:hint="cs"/>
          <w:rtl/>
        </w:rPr>
        <w:t>«</w:t>
      </w:r>
      <w:r>
        <w:rPr>
          <w:rFonts w:hint="cs"/>
          <w:rtl/>
        </w:rPr>
        <w:t>صل</w:t>
      </w:r>
      <w:r w:rsidR="002A6D7F">
        <w:rPr>
          <w:rFonts w:hint="cs"/>
          <w:rtl/>
        </w:rPr>
        <w:t>»</w:t>
      </w:r>
      <w:r>
        <w:rPr>
          <w:rFonts w:hint="cs"/>
          <w:rtl/>
        </w:rPr>
        <w:t xml:space="preserve"> اطلاق بگیریم برای قیام غرض به صلاة، بلکه می</w:t>
      </w:r>
      <w:r>
        <w:rPr>
          <w:rFonts w:hint="eastAsia"/>
          <w:rtl/>
        </w:rPr>
        <w:t>‌</w:t>
      </w:r>
      <w:r>
        <w:rPr>
          <w:rFonts w:hint="cs"/>
          <w:rtl/>
        </w:rPr>
        <w:t>گوییم در می</w:t>
      </w:r>
      <w:r w:rsidR="002A6D7F">
        <w:rPr>
          <w:rFonts w:hint="cs"/>
          <w:rtl/>
        </w:rPr>
        <w:t>ان احکامی که داریم برخی به نبی صلوات الله علیه ا</w:t>
      </w:r>
      <w:r>
        <w:rPr>
          <w:rFonts w:hint="cs"/>
          <w:rtl/>
        </w:rPr>
        <w:t xml:space="preserve">بلاغ شده و به ما </w:t>
      </w:r>
      <w:r w:rsidR="002A6D7F">
        <w:rPr>
          <w:rFonts w:hint="cs"/>
          <w:rtl/>
        </w:rPr>
        <w:t>نرسیده</w:t>
      </w:r>
      <w:r>
        <w:rPr>
          <w:rFonts w:hint="cs"/>
          <w:rtl/>
        </w:rPr>
        <w:t xml:space="preserve"> است. برخی از روایات دلالتش اینست. اینکه ثابت شد، می</w:t>
      </w:r>
      <w:r>
        <w:rPr>
          <w:rFonts w:hint="eastAsia"/>
          <w:rtl/>
        </w:rPr>
        <w:t>‌</w:t>
      </w:r>
      <w:r>
        <w:rPr>
          <w:rFonts w:hint="cs"/>
          <w:rtl/>
        </w:rPr>
        <w:t xml:space="preserve">گوییم اطلاق </w:t>
      </w:r>
      <w:r w:rsidR="002A6D7F">
        <w:rPr>
          <w:rFonts w:hint="cs"/>
          <w:rtl/>
        </w:rPr>
        <w:t>«</w:t>
      </w:r>
      <w:r>
        <w:rPr>
          <w:rFonts w:hint="cs"/>
          <w:rtl/>
        </w:rPr>
        <w:t>ما حجب الله علمه عن العباد فهو موضوع عنهم</w:t>
      </w:r>
      <w:r w:rsidR="002A6D7F">
        <w:rPr>
          <w:rFonts w:hint="cs"/>
          <w:rtl/>
        </w:rPr>
        <w:t>»</w:t>
      </w:r>
      <w:r>
        <w:rPr>
          <w:rFonts w:hint="cs"/>
          <w:rtl/>
        </w:rPr>
        <w:t>، دو قسم را شامل است: هم قسمی که سکت الله عنه بالمره و وحی به نبی</w:t>
      </w:r>
      <w:r w:rsidR="002A6D7F">
        <w:rPr>
          <w:rFonts w:hint="cs"/>
          <w:rtl/>
        </w:rPr>
        <w:t xml:space="preserve"> صلوات الله علیه نکرده است و هم قسمی که به ایشان</w:t>
      </w:r>
      <w:r>
        <w:rPr>
          <w:rFonts w:hint="cs"/>
          <w:rtl/>
        </w:rPr>
        <w:t xml:space="preserve"> وحی کرده و ابلاغ نکرده اس</w:t>
      </w:r>
      <w:r w:rsidR="002A6D7F">
        <w:rPr>
          <w:rFonts w:hint="cs"/>
          <w:rtl/>
        </w:rPr>
        <w:t xml:space="preserve">ت. به اطلاق این قسم را شامل است؛ </w:t>
      </w:r>
      <w:r>
        <w:rPr>
          <w:rFonts w:hint="cs"/>
          <w:rtl/>
        </w:rPr>
        <w:t xml:space="preserve">و سپس با عدم قول به فصل، بقیه را ثابت </w:t>
      </w:r>
      <w:r w:rsidR="002A6D7F">
        <w:rPr>
          <w:rFonts w:hint="cs"/>
          <w:rtl/>
        </w:rPr>
        <w:t>و استدلال را تکمیل می</w:t>
      </w:r>
      <w:r w:rsidR="002A6D7F">
        <w:rPr>
          <w:rFonts w:hint="eastAsia"/>
          <w:rtl/>
        </w:rPr>
        <w:t>‌</w:t>
      </w:r>
      <w:r w:rsidR="002A6D7F">
        <w:rPr>
          <w:rFonts w:hint="cs"/>
          <w:rtl/>
        </w:rPr>
        <w:t>کنیم</w:t>
      </w:r>
      <w:r>
        <w:rPr>
          <w:rFonts w:hint="cs"/>
          <w:rtl/>
        </w:rPr>
        <w:t xml:space="preserve">. </w:t>
      </w:r>
    </w:p>
    <w:p w14:paraId="723C53CE" w14:textId="77777777" w:rsidR="00100C8E" w:rsidRDefault="00000000" w:rsidP="00B232E9">
      <w:pPr>
        <w:rPr>
          <w:rtl/>
        </w:rPr>
      </w:pPr>
      <w:r>
        <w:rPr>
          <w:rFonts w:hint="cs"/>
          <w:rtl/>
        </w:rPr>
        <w:t>اگر فرمایش آقای حائری درست بود، مانعی عقلی درست می</w:t>
      </w:r>
      <w:r>
        <w:rPr>
          <w:rFonts w:hint="eastAsia"/>
          <w:rtl/>
        </w:rPr>
        <w:t>‌</w:t>
      </w:r>
      <w:r>
        <w:rPr>
          <w:rFonts w:hint="cs"/>
          <w:rtl/>
        </w:rPr>
        <w:t xml:space="preserve">شد. مانع عقلی را رفع کردیم و اطلاق </w:t>
      </w:r>
      <w:r w:rsidR="002A6D7F">
        <w:rPr>
          <w:rFonts w:hint="cs"/>
          <w:rtl/>
        </w:rPr>
        <w:t xml:space="preserve">«ما حجب الله» </w:t>
      </w:r>
      <w:r>
        <w:rPr>
          <w:rFonts w:hint="cs"/>
          <w:rtl/>
        </w:rPr>
        <w:t xml:space="preserve">این قسم را شامل است. حتی شاید لازم نداشته باشیم که بگوییم </w:t>
      </w:r>
      <w:r w:rsidR="002A6D7F">
        <w:rPr>
          <w:rFonts w:hint="cs"/>
          <w:rtl/>
        </w:rPr>
        <w:t xml:space="preserve">بالفعل احکامی داریم که به نبی صلوات الله علیه </w:t>
      </w:r>
      <w:r>
        <w:rPr>
          <w:rFonts w:hint="cs"/>
          <w:rtl/>
        </w:rPr>
        <w:t>وحی شده است ولی ایشان به ما ابلاغ نکرده است، بلکه شاید این دو قسم فرضی هم برای اطلاق کافی باشد. روی این مسأله تامل کنید. البته ما می</w:t>
      </w:r>
      <w:r>
        <w:rPr>
          <w:rFonts w:hint="eastAsia"/>
          <w:rtl/>
        </w:rPr>
        <w:t>‌</w:t>
      </w:r>
      <w:r>
        <w:rPr>
          <w:rFonts w:hint="cs"/>
          <w:rtl/>
        </w:rPr>
        <w:t>گوییم خارجا ه</w:t>
      </w:r>
      <w:r w:rsidR="002A6D7F">
        <w:rPr>
          <w:rFonts w:hint="cs"/>
          <w:rtl/>
        </w:rPr>
        <w:t>ست و دلیل آن هم روایات خاصه است،</w:t>
      </w:r>
      <w:r>
        <w:rPr>
          <w:rFonts w:hint="cs"/>
          <w:rtl/>
        </w:rPr>
        <w:t xml:space="preserve"> لکن شاید برای استدلال آقای عراقی لازم نباشد که بالفعل چنین چیزی داشته باشیم، بلکه اطلاق </w:t>
      </w:r>
      <w:r w:rsidR="002A6D7F">
        <w:rPr>
          <w:rFonts w:hint="cs"/>
          <w:rtl/>
        </w:rPr>
        <w:t>«</w:t>
      </w:r>
      <w:r>
        <w:rPr>
          <w:rFonts w:hint="cs"/>
          <w:rtl/>
        </w:rPr>
        <w:t>ما حجب الله</w:t>
      </w:r>
      <w:r w:rsidR="002A6D7F">
        <w:rPr>
          <w:rFonts w:hint="cs"/>
          <w:rtl/>
        </w:rPr>
        <w:t>»</w:t>
      </w:r>
      <w:r>
        <w:rPr>
          <w:rFonts w:hint="cs"/>
          <w:rtl/>
        </w:rPr>
        <w:t xml:space="preserve"> هر دو قسم را شامل است ولو این</w:t>
      </w:r>
      <w:r w:rsidR="002A6D7F">
        <w:rPr>
          <w:rFonts w:hint="eastAsia"/>
          <w:rtl/>
        </w:rPr>
        <w:t>‌</w:t>
      </w:r>
      <w:r>
        <w:rPr>
          <w:rFonts w:hint="cs"/>
          <w:rtl/>
        </w:rPr>
        <w:t xml:space="preserve">ها در خارج محقق نشده باشند. این کافی برای استدلال باشد، گرچه نیازی به این توسعه نداریم. </w:t>
      </w:r>
    </w:p>
    <w:p w14:paraId="0F67F75B" w14:textId="77777777" w:rsidR="00100C8E" w:rsidRDefault="00000000" w:rsidP="002A6D7F">
      <w:pPr>
        <w:rPr>
          <w:rtl/>
        </w:rPr>
      </w:pPr>
      <w:r>
        <w:rPr>
          <w:rFonts w:hint="cs"/>
          <w:rtl/>
        </w:rPr>
        <w:t>ما حصل اینکه اشکال آقای حائری بر مرحوم عراقی قابل دفع است. ایشان می</w:t>
      </w:r>
      <w:r>
        <w:rPr>
          <w:rFonts w:hint="eastAsia"/>
          <w:rtl/>
        </w:rPr>
        <w:t>‌</w:t>
      </w:r>
      <w:r>
        <w:rPr>
          <w:rFonts w:hint="cs"/>
          <w:rtl/>
        </w:rPr>
        <w:t xml:space="preserve">گوید غرض و حکم فعلی نیست چون موضوع حکم عقل نیست. پاسخ این بود که موضوع حکم عقل هست. احراز آن هم </w:t>
      </w:r>
      <w:r w:rsidR="002A6D7F">
        <w:rPr>
          <w:rFonts w:hint="cs"/>
          <w:rtl/>
        </w:rPr>
        <w:t>چنین</w:t>
      </w:r>
      <w:r>
        <w:rPr>
          <w:rFonts w:hint="cs"/>
          <w:rtl/>
        </w:rPr>
        <w:t xml:space="preserve"> است که احراز بخصوص نمی</w:t>
      </w:r>
      <w:r>
        <w:rPr>
          <w:rFonts w:hint="eastAsia"/>
          <w:rtl/>
        </w:rPr>
        <w:t>‌</w:t>
      </w:r>
      <w:r>
        <w:rPr>
          <w:rFonts w:hint="cs"/>
          <w:rtl/>
        </w:rPr>
        <w:t>خواهیم</w:t>
      </w:r>
      <w:r w:rsidR="00A13C31">
        <w:rPr>
          <w:rFonts w:hint="cs"/>
          <w:rtl/>
        </w:rPr>
        <w:t>.</w:t>
      </w:r>
      <w:r>
        <w:rPr>
          <w:rFonts w:hint="cs"/>
          <w:rtl/>
        </w:rPr>
        <w:t xml:space="preserve"> و </w:t>
      </w:r>
      <w:r w:rsidR="002A6D7F">
        <w:rPr>
          <w:rFonts w:hint="cs"/>
          <w:rtl/>
        </w:rPr>
        <w:t xml:space="preserve">اینکه </w:t>
      </w:r>
      <w:r w:rsidR="00A13C31">
        <w:rPr>
          <w:rFonts w:hint="cs"/>
          <w:rtl/>
        </w:rPr>
        <w:t>فی الجمله میان احکام چنین چ</w:t>
      </w:r>
      <w:r>
        <w:rPr>
          <w:rFonts w:hint="cs"/>
          <w:rtl/>
        </w:rPr>
        <w:t>یزی هست هم از روایات می</w:t>
      </w:r>
      <w:r>
        <w:rPr>
          <w:rFonts w:hint="eastAsia"/>
          <w:rtl/>
        </w:rPr>
        <w:t>‌</w:t>
      </w:r>
      <w:r w:rsidR="002A6D7F">
        <w:rPr>
          <w:rFonts w:hint="cs"/>
          <w:rtl/>
        </w:rPr>
        <w:t xml:space="preserve">فهمیم. </w:t>
      </w:r>
    </w:p>
    <w:p w14:paraId="228918BB" w14:textId="77777777" w:rsidR="002A6D7F" w:rsidRDefault="00000000" w:rsidP="002A6D7F">
      <w:pPr>
        <w:pStyle w:val="Heading1"/>
        <w:rPr>
          <w:rtl/>
        </w:rPr>
      </w:pPr>
      <w:bookmarkStart w:id="46" w:name="_Toc116216857"/>
      <w:r>
        <w:rPr>
          <w:rFonts w:hint="cs"/>
          <w:rtl/>
        </w:rPr>
        <w:t>دو اشکال به استدلال اول محقق عراقی</w:t>
      </w:r>
      <w:bookmarkEnd w:id="46"/>
      <w:r>
        <w:rPr>
          <w:rFonts w:hint="cs"/>
          <w:rtl/>
        </w:rPr>
        <w:t xml:space="preserve"> </w:t>
      </w:r>
    </w:p>
    <w:p w14:paraId="00867A08" w14:textId="77777777" w:rsidR="002A6D7F" w:rsidRDefault="00000000" w:rsidP="002A6D7F">
      <w:pPr>
        <w:rPr>
          <w:rtl/>
        </w:rPr>
      </w:pPr>
      <w:r>
        <w:rPr>
          <w:rFonts w:hint="cs"/>
          <w:rtl/>
        </w:rPr>
        <w:t>با این وجود، به نظر می</w:t>
      </w:r>
      <w:r>
        <w:rPr>
          <w:rFonts w:hint="eastAsia"/>
          <w:rtl/>
        </w:rPr>
        <w:t>‌</w:t>
      </w:r>
      <w:r>
        <w:rPr>
          <w:rFonts w:hint="cs"/>
          <w:rtl/>
        </w:rPr>
        <w:t>رسد هنوز دو اشکال به محقق عراقی وارد است.</w:t>
      </w:r>
    </w:p>
    <w:p w14:paraId="42042BF2" w14:textId="77777777" w:rsidR="00100C8E" w:rsidRDefault="00000000" w:rsidP="00A13C31">
      <w:r>
        <w:rPr>
          <w:rFonts w:hint="cs"/>
          <w:rtl/>
        </w:rPr>
        <w:t>یکی اینکه مرحوم عراقی ـ همانطور که آقای حائری در پاورقی مباحث فرموده است ـ در قسمی که تکالیف «مما سکت الله عنه» باشد مطلقا، یعنی به نبی صلوات الله علیه وحی نشده باشد، پذیرفته</w:t>
      </w:r>
      <w:r w:rsidR="00A13C31">
        <w:rPr>
          <w:rFonts w:hint="cs"/>
          <w:rtl/>
        </w:rPr>
        <w:t xml:space="preserve"> است که تکالیف فعلی نیستند.</w:t>
      </w:r>
      <w:r>
        <w:rPr>
          <w:rFonts w:hint="cs"/>
          <w:rtl/>
        </w:rPr>
        <w:t xml:space="preserve"> محقق عراقی می</w:t>
      </w:r>
      <w:r>
        <w:rPr>
          <w:rFonts w:hint="eastAsia"/>
          <w:rtl/>
        </w:rPr>
        <w:t>‌</w:t>
      </w:r>
      <w:r>
        <w:rPr>
          <w:rFonts w:hint="cs"/>
          <w:rtl/>
        </w:rPr>
        <w:t>فرماید:</w:t>
      </w:r>
    </w:p>
    <w:p w14:paraId="3516AEBE" w14:textId="77777777" w:rsidR="00100C8E" w:rsidRDefault="00000000" w:rsidP="00881ABC">
      <w:pPr>
        <w:pStyle w:val="10"/>
        <w:rPr>
          <w:rtl/>
        </w:rPr>
      </w:pPr>
      <w:r>
        <w:rPr>
          <w:rFonts w:hint="cs"/>
          <w:rtl/>
        </w:rPr>
        <w:lastRenderedPageBreak/>
        <w:t xml:space="preserve">ولکن </w:t>
      </w:r>
      <w:r w:rsidR="0038728C">
        <w:rPr>
          <w:rFonts w:hint="cs"/>
          <w:rtl/>
        </w:rPr>
        <w:t>فیه إن</w:t>
      </w:r>
      <w:r w:rsidR="0082575C">
        <w:rPr>
          <w:rFonts w:hint="cs"/>
          <w:rtl/>
        </w:rPr>
        <w:t xml:space="preserve"> </w:t>
      </w:r>
      <w:r w:rsidR="0038728C">
        <w:rPr>
          <w:rFonts w:hint="cs"/>
          <w:rtl/>
        </w:rPr>
        <w:t>ما أفید من عدم فعلیة الأحکام مع السکوت عنها إنما یتم في فرض السکوت عنها بقول مطلق حتی من جهة الوحي إلی النبي؛ وأما في فرض إظهاره للنبي بتوسیط خطابه و وحیه فیمکن دعوی کونها من الأحکام الفعلیة</w:t>
      </w:r>
      <w:r>
        <w:rPr>
          <w:rStyle w:val="FootnoteReference"/>
          <w:rtl/>
        </w:rPr>
        <w:footnoteReference w:id="21"/>
      </w:r>
    </w:p>
    <w:p w14:paraId="423A8D6F" w14:textId="77777777" w:rsidR="0038728C" w:rsidRDefault="00000000" w:rsidP="00B232E9">
      <w:pPr>
        <w:rPr>
          <w:rtl/>
        </w:rPr>
      </w:pPr>
      <w:r>
        <w:rPr>
          <w:rFonts w:hint="cs"/>
          <w:rtl/>
        </w:rPr>
        <w:t>پس می</w:t>
      </w:r>
      <w:r>
        <w:rPr>
          <w:rFonts w:hint="eastAsia"/>
          <w:rtl/>
        </w:rPr>
        <w:t>‌</w:t>
      </w:r>
      <w:r>
        <w:rPr>
          <w:rFonts w:hint="cs"/>
          <w:rtl/>
        </w:rPr>
        <w:t>پذیرد آن قسمی که به نبی ص</w:t>
      </w:r>
      <w:r w:rsidR="002A6D7F">
        <w:rPr>
          <w:rFonts w:hint="cs"/>
          <w:rtl/>
        </w:rPr>
        <w:t>لوات الله علیه</w:t>
      </w:r>
      <w:r>
        <w:rPr>
          <w:rFonts w:hint="cs"/>
          <w:rtl/>
        </w:rPr>
        <w:t xml:space="preserve"> وحی نشده، فعلی نیست. بر اساس اشکالی که به آقای حائری کردیم که اغراض واقعی می</w:t>
      </w:r>
      <w:r>
        <w:rPr>
          <w:rFonts w:hint="eastAsia"/>
          <w:rtl/>
        </w:rPr>
        <w:t>‌</w:t>
      </w:r>
      <w:r>
        <w:rPr>
          <w:rFonts w:hint="cs"/>
          <w:rtl/>
        </w:rPr>
        <w:t xml:space="preserve">تواند تام باشد، در قسمی که </w:t>
      </w:r>
      <w:r w:rsidR="002A6D7F">
        <w:rPr>
          <w:rFonts w:hint="cs"/>
          <w:rtl/>
        </w:rPr>
        <w:t>«</w:t>
      </w:r>
      <w:r>
        <w:rPr>
          <w:rFonts w:hint="cs"/>
          <w:rtl/>
        </w:rPr>
        <w:t>سکت الله عنها</w:t>
      </w:r>
      <w:r w:rsidR="002A6D7F">
        <w:rPr>
          <w:rFonts w:hint="cs"/>
          <w:rtl/>
        </w:rPr>
        <w:t>»</w:t>
      </w:r>
      <w:r>
        <w:rPr>
          <w:rFonts w:hint="cs"/>
          <w:rtl/>
        </w:rPr>
        <w:t xml:space="preserve"> آیا نمی</w:t>
      </w:r>
      <w:r>
        <w:rPr>
          <w:rFonts w:hint="eastAsia"/>
          <w:rtl/>
        </w:rPr>
        <w:t>‌</w:t>
      </w:r>
      <w:r>
        <w:rPr>
          <w:rFonts w:hint="cs"/>
          <w:rtl/>
        </w:rPr>
        <w:t xml:space="preserve">شود اغراض تام باشد؟ اغراض ممکن است تام باشد ولی ابراز خداوند مانع داشته باشد. ثبوتا قابل تصویر است. چرا بالمره قبول کردید که فعلی نیست. باید گفت ممکن است فعلی باشد، ولی احرازش چگونه است؟ باید بحث شود. </w:t>
      </w:r>
    </w:p>
    <w:p w14:paraId="5B50B011" w14:textId="77777777" w:rsidR="0038728C" w:rsidRDefault="00000000" w:rsidP="00B232E9">
      <w:pPr>
        <w:rPr>
          <w:rtl/>
        </w:rPr>
      </w:pPr>
      <w:r w:rsidRPr="002C66F4">
        <w:rPr>
          <w:rFonts w:hint="cs"/>
          <w:color w:val="FF0000"/>
          <w:rtl/>
        </w:rPr>
        <w:t>سوال</w:t>
      </w:r>
      <w:r>
        <w:rPr>
          <w:rFonts w:hint="cs"/>
          <w:rtl/>
        </w:rPr>
        <w:t>: شأنی محض است.</w:t>
      </w:r>
    </w:p>
    <w:p w14:paraId="417F66B9" w14:textId="77777777" w:rsidR="0038728C" w:rsidRDefault="00000000" w:rsidP="00B232E9">
      <w:pPr>
        <w:rPr>
          <w:rtl/>
        </w:rPr>
      </w:pPr>
      <w:r w:rsidRPr="002C66F4">
        <w:rPr>
          <w:rFonts w:hint="cs"/>
          <w:color w:val="FF0000"/>
          <w:rtl/>
        </w:rPr>
        <w:t>پاسخ</w:t>
      </w:r>
      <w:r>
        <w:rPr>
          <w:rFonts w:hint="cs"/>
          <w:rtl/>
        </w:rPr>
        <w:t xml:space="preserve">: چرا شأنی محض است؟ </w:t>
      </w:r>
    </w:p>
    <w:p w14:paraId="4F94AC49" w14:textId="77777777" w:rsidR="0038728C" w:rsidRDefault="00000000" w:rsidP="00B232E9">
      <w:pPr>
        <w:rPr>
          <w:rtl/>
        </w:rPr>
      </w:pPr>
      <w:r w:rsidRPr="002C66F4">
        <w:rPr>
          <w:rFonts w:hint="cs"/>
          <w:color w:val="FF0000"/>
          <w:rtl/>
        </w:rPr>
        <w:t>سوال</w:t>
      </w:r>
      <w:r>
        <w:rPr>
          <w:rFonts w:hint="cs"/>
          <w:rtl/>
        </w:rPr>
        <w:t xml:space="preserve">: </w:t>
      </w:r>
      <w:r w:rsidR="002A6D7F">
        <w:rPr>
          <w:rFonts w:hint="cs"/>
          <w:rtl/>
        </w:rPr>
        <w:t>ایشان تقسیم کرده است که این موارد شأنی محض است</w:t>
      </w:r>
    </w:p>
    <w:p w14:paraId="15A247A3" w14:textId="77777777" w:rsidR="0038728C" w:rsidRDefault="00000000" w:rsidP="00B232E9">
      <w:pPr>
        <w:rPr>
          <w:rtl/>
        </w:rPr>
      </w:pPr>
      <w:r w:rsidRPr="002C66F4">
        <w:rPr>
          <w:rFonts w:hint="cs"/>
          <w:color w:val="FF0000"/>
          <w:rtl/>
        </w:rPr>
        <w:t>پاسخ</w:t>
      </w:r>
      <w:r>
        <w:rPr>
          <w:rFonts w:hint="cs"/>
          <w:rtl/>
        </w:rPr>
        <w:t xml:space="preserve">: چه کسی تقسیم کرده است؟ </w:t>
      </w:r>
    </w:p>
    <w:p w14:paraId="0DA2E6E6" w14:textId="77777777" w:rsidR="0038728C" w:rsidRDefault="00000000" w:rsidP="00B232E9">
      <w:pPr>
        <w:rPr>
          <w:rtl/>
        </w:rPr>
      </w:pPr>
      <w:r w:rsidRPr="002C66F4">
        <w:rPr>
          <w:rFonts w:hint="cs"/>
          <w:color w:val="FF0000"/>
          <w:rtl/>
        </w:rPr>
        <w:t>سوال</w:t>
      </w:r>
      <w:r>
        <w:rPr>
          <w:rFonts w:hint="cs"/>
          <w:rtl/>
        </w:rPr>
        <w:t xml:space="preserve">: </w:t>
      </w:r>
      <w:r w:rsidR="002A6D7F">
        <w:rPr>
          <w:rFonts w:hint="cs"/>
          <w:rtl/>
        </w:rPr>
        <w:t>محقق عراقی.</w:t>
      </w:r>
    </w:p>
    <w:p w14:paraId="3D80BF40" w14:textId="77777777" w:rsidR="0038728C" w:rsidRDefault="00000000" w:rsidP="00B232E9">
      <w:pPr>
        <w:rPr>
          <w:rtl/>
        </w:rPr>
      </w:pPr>
      <w:r w:rsidRPr="002C66F4">
        <w:rPr>
          <w:rFonts w:hint="cs"/>
          <w:color w:val="FF0000"/>
          <w:rtl/>
        </w:rPr>
        <w:t>پاسخ</w:t>
      </w:r>
      <w:r>
        <w:rPr>
          <w:rFonts w:hint="cs"/>
          <w:rtl/>
        </w:rPr>
        <w:t>: ما هم اشکال می</w:t>
      </w:r>
      <w:r>
        <w:rPr>
          <w:rFonts w:hint="eastAsia"/>
          <w:rtl/>
        </w:rPr>
        <w:t>‌</w:t>
      </w:r>
      <w:r>
        <w:rPr>
          <w:rFonts w:hint="cs"/>
          <w:rtl/>
        </w:rPr>
        <w:t>کنیم. بحث لفظی نیست. می</w:t>
      </w:r>
      <w:r>
        <w:rPr>
          <w:rFonts w:hint="eastAsia"/>
          <w:rtl/>
        </w:rPr>
        <w:t>‌</w:t>
      </w:r>
      <w:r>
        <w:rPr>
          <w:rFonts w:hint="cs"/>
          <w:rtl/>
        </w:rPr>
        <w:t>خواهید اسم هر چه ابلاغ نشده است را شأنی است. این قسم شأنیات می</w:t>
      </w:r>
      <w:r>
        <w:rPr>
          <w:rFonts w:hint="eastAsia"/>
          <w:rtl/>
        </w:rPr>
        <w:t>‌</w:t>
      </w:r>
      <w:r>
        <w:rPr>
          <w:rFonts w:hint="cs"/>
          <w:rtl/>
        </w:rPr>
        <w:t xml:space="preserve">توانند موضوع حکم عقل قرار گیرند. </w:t>
      </w:r>
    </w:p>
    <w:p w14:paraId="0F35CED9" w14:textId="77777777" w:rsidR="0038728C" w:rsidRDefault="00000000" w:rsidP="0038728C">
      <w:pPr>
        <w:rPr>
          <w:rtl/>
        </w:rPr>
      </w:pPr>
      <w:r>
        <w:rPr>
          <w:rFonts w:hint="cs"/>
          <w:rtl/>
        </w:rPr>
        <w:t>آیا نمی</w:t>
      </w:r>
      <w:r>
        <w:rPr>
          <w:rFonts w:hint="eastAsia"/>
          <w:rtl/>
        </w:rPr>
        <w:t>‌</w:t>
      </w:r>
      <w:r>
        <w:rPr>
          <w:rFonts w:hint="cs"/>
          <w:rtl/>
        </w:rPr>
        <w:t xml:space="preserve">شود غرض باشد ولی مولی بیان نکرده باشد؟! داریم که </w:t>
      </w:r>
      <w:r w:rsidR="002A6D7F">
        <w:rPr>
          <w:rFonts w:hint="cs"/>
          <w:rtl/>
        </w:rPr>
        <w:t>«</w:t>
      </w:r>
      <w:r>
        <w:rPr>
          <w:rFonts w:hint="cs"/>
          <w:rtl/>
        </w:rPr>
        <w:t>سکت الله عنها ولکن ل</w:t>
      </w:r>
      <w:r w:rsidR="002A6D7F">
        <w:rPr>
          <w:rFonts w:hint="cs"/>
          <w:rtl/>
        </w:rPr>
        <w:t>م یسکن عنها نسیانا فلا تتکلفوها»؛ خب از ا</w:t>
      </w:r>
      <w:r>
        <w:rPr>
          <w:rFonts w:hint="cs"/>
          <w:rtl/>
        </w:rPr>
        <w:t xml:space="preserve">ین قسم باشد که پر از ملاک است ولی خداوند روی مصالحی از وحی آن ساکت مانده است. </w:t>
      </w:r>
    </w:p>
    <w:p w14:paraId="1E4D1115" w14:textId="77777777" w:rsidR="0038728C" w:rsidRDefault="00000000" w:rsidP="0038728C">
      <w:pPr>
        <w:rPr>
          <w:rtl/>
        </w:rPr>
      </w:pPr>
      <w:r w:rsidRPr="002C66F4">
        <w:rPr>
          <w:rFonts w:hint="cs"/>
          <w:color w:val="FF0000"/>
          <w:rtl/>
        </w:rPr>
        <w:t>سوال</w:t>
      </w:r>
      <w:r>
        <w:rPr>
          <w:rFonts w:hint="cs"/>
          <w:rtl/>
        </w:rPr>
        <w:t xml:space="preserve">: </w:t>
      </w:r>
      <w:r w:rsidR="00987C1A">
        <w:rPr>
          <w:rFonts w:hint="cs"/>
          <w:rtl/>
        </w:rPr>
        <w:t xml:space="preserve">بخاطر وجود مصالحی مثل مصلحت تاخیر غرض دیگر تام نیست. </w:t>
      </w:r>
    </w:p>
    <w:p w14:paraId="0D951997" w14:textId="77777777" w:rsidR="0038728C" w:rsidRDefault="00000000" w:rsidP="0038728C">
      <w:pPr>
        <w:rPr>
          <w:rtl/>
        </w:rPr>
      </w:pPr>
      <w:r w:rsidRPr="002C66F4">
        <w:rPr>
          <w:rFonts w:hint="cs"/>
          <w:color w:val="FF0000"/>
          <w:rtl/>
        </w:rPr>
        <w:t>پاسخ</w:t>
      </w:r>
      <w:r>
        <w:rPr>
          <w:rFonts w:hint="cs"/>
          <w:rtl/>
        </w:rPr>
        <w:t>: غرض از ایجاب غیر از غرض از وجوب است. یک غرضی قائم به فعل است، لکن فعل تام الملاکیه می</w:t>
      </w:r>
      <w:r>
        <w:rPr>
          <w:rFonts w:hint="eastAsia"/>
          <w:rtl/>
        </w:rPr>
        <w:t>‌</w:t>
      </w:r>
      <w:r>
        <w:rPr>
          <w:rFonts w:hint="cs"/>
          <w:rtl/>
        </w:rPr>
        <w:t>شود داعی مولی برای ایجاب می</w:t>
      </w:r>
      <w:r w:rsidR="00987C1A">
        <w:rPr>
          <w:rFonts w:hint="eastAsia"/>
          <w:rtl/>
        </w:rPr>
        <w:t>‌</w:t>
      </w:r>
      <w:r>
        <w:rPr>
          <w:rFonts w:hint="cs"/>
          <w:rtl/>
        </w:rPr>
        <w:t>شود، لکن این ایجاب ابرازش مانع دارد. ثبوتا ممکن است. در بحث اغراض از این راه درست می</w:t>
      </w:r>
      <w:r>
        <w:rPr>
          <w:rFonts w:hint="eastAsia"/>
          <w:rtl/>
        </w:rPr>
        <w:t>‌</w:t>
      </w:r>
      <w:r>
        <w:rPr>
          <w:rFonts w:hint="cs"/>
          <w:rtl/>
        </w:rPr>
        <w:t>کنیم. محقق عراقی و اصفهانی اگر این را نگویند، از کجا می</w:t>
      </w:r>
      <w:r>
        <w:rPr>
          <w:rFonts w:hint="eastAsia"/>
          <w:rtl/>
        </w:rPr>
        <w:t>‌</w:t>
      </w:r>
      <w:r>
        <w:rPr>
          <w:rFonts w:hint="cs"/>
          <w:rtl/>
        </w:rPr>
        <w:t>توانند ملاک را بفهمند. ثبوتا باید قبول کنند که ملاک بدون تکلیف می</w:t>
      </w:r>
      <w:r>
        <w:rPr>
          <w:rFonts w:hint="eastAsia"/>
          <w:rtl/>
        </w:rPr>
        <w:t>‌</w:t>
      </w:r>
      <w:r>
        <w:rPr>
          <w:rFonts w:hint="cs"/>
          <w:rtl/>
        </w:rPr>
        <w:t xml:space="preserve">تواند باشد. </w:t>
      </w:r>
    </w:p>
    <w:p w14:paraId="2C0369DB" w14:textId="77777777" w:rsidR="0038728C" w:rsidRDefault="00000000" w:rsidP="0038728C">
      <w:pPr>
        <w:rPr>
          <w:rtl/>
        </w:rPr>
      </w:pPr>
      <w:r w:rsidRPr="00987C1A">
        <w:rPr>
          <w:rFonts w:hint="cs"/>
          <w:color w:val="FF0000"/>
          <w:rtl/>
        </w:rPr>
        <w:lastRenderedPageBreak/>
        <w:t>سوال</w:t>
      </w:r>
      <w:r>
        <w:rPr>
          <w:rFonts w:hint="cs"/>
          <w:rtl/>
        </w:rPr>
        <w:t>:</w:t>
      </w:r>
      <w:r w:rsidR="0082575C">
        <w:rPr>
          <w:rFonts w:hint="cs"/>
          <w:rtl/>
        </w:rPr>
        <w:t xml:space="preserve"> اینکه حکم را</w:t>
      </w:r>
      <w:r>
        <w:rPr>
          <w:rFonts w:hint="cs"/>
          <w:rtl/>
        </w:rPr>
        <w:t xml:space="preserve"> </w:t>
      </w:r>
      <w:r w:rsidR="00987C1A">
        <w:rPr>
          <w:rFonts w:hint="cs"/>
          <w:rtl/>
        </w:rPr>
        <w:t>ابراز نمی</w:t>
      </w:r>
      <w:r w:rsidR="00987C1A">
        <w:rPr>
          <w:rFonts w:hint="eastAsia"/>
          <w:rtl/>
        </w:rPr>
        <w:t>‌</w:t>
      </w:r>
      <w:r w:rsidR="00987C1A">
        <w:rPr>
          <w:rFonts w:hint="cs"/>
          <w:rtl/>
        </w:rPr>
        <w:t>کند</w:t>
      </w:r>
      <w:r w:rsidR="0082575C">
        <w:rPr>
          <w:rFonts w:hint="cs"/>
          <w:rtl/>
        </w:rPr>
        <w:t xml:space="preserve"> حتما بخاطر</w:t>
      </w:r>
      <w:r w:rsidR="00987C1A">
        <w:rPr>
          <w:rFonts w:hint="cs"/>
          <w:rtl/>
        </w:rPr>
        <w:t xml:space="preserve"> غرضی است. این غرض عدم ابراز مهم</w:t>
      </w:r>
      <w:r w:rsidR="00987C1A">
        <w:rPr>
          <w:rFonts w:hint="eastAsia"/>
          <w:rtl/>
        </w:rPr>
        <w:t>‌</w:t>
      </w:r>
      <w:r w:rsidR="00987C1A">
        <w:rPr>
          <w:rFonts w:hint="cs"/>
          <w:rtl/>
        </w:rPr>
        <w:t xml:space="preserve">تر از </w:t>
      </w:r>
      <w:r w:rsidR="0082575C">
        <w:rPr>
          <w:rFonts w:hint="cs"/>
          <w:rtl/>
        </w:rPr>
        <w:t xml:space="preserve">ملاک موجود در متعلق و </w:t>
      </w:r>
      <w:r w:rsidR="00987C1A">
        <w:rPr>
          <w:rFonts w:hint="cs"/>
          <w:rtl/>
        </w:rPr>
        <w:t xml:space="preserve">غرض جعل حکم است. </w:t>
      </w:r>
    </w:p>
    <w:p w14:paraId="1A00D2A6" w14:textId="77777777" w:rsidR="00B232E9" w:rsidRDefault="00000000" w:rsidP="00987C1A">
      <w:pPr>
        <w:rPr>
          <w:rtl/>
        </w:rPr>
      </w:pPr>
      <w:r w:rsidRPr="00987C1A">
        <w:rPr>
          <w:rFonts w:hint="cs"/>
          <w:color w:val="FF0000"/>
          <w:rtl/>
        </w:rPr>
        <w:t>پاسخ</w:t>
      </w:r>
      <w:r>
        <w:rPr>
          <w:rFonts w:hint="cs"/>
          <w:rtl/>
        </w:rPr>
        <w:t>: مصبشان یکی نیست. وقتی مصب یکی نباشد، تزاحمی در کار نیست. ببینید غرضی قائم به صلاة است. نماز خواندن عبد پر از ملاک است، چه ابلاغ شود و چه ابلاغ نشود. صدور صلاة از عبد ممکن است تام الملاکیة باشد و اگر مانعی نبود، هم اعتبار می</w:t>
      </w:r>
      <w:r>
        <w:rPr>
          <w:rFonts w:hint="eastAsia"/>
          <w:rtl/>
        </w:rPr>
        <w:t>‌</w:t>
      </w:r>
      <w:r>
        <w:rPr>
          <w:rFonts w:hint="cs"/>
          <w:rtl/>
        </w:rPr>
        <w:t>کرد و هم ابراز می</w:t>
      </w:r>
      <w:r>
        <w:rPr>
          <w:rFonts w:hint="eastAsia"/>
          <w:rtl/>
        </w:rPr>
        <w:t>‌</w:t>
      </w:r>
      <w:r>
        <w:rPr>
          <w:rFonts w:hint="cs"/>
          <w:rtl/>
        </w:rPr>
        <w:t xml:space="preserve">کرد. حال، ابراز آن مانعی دارد. این صورت، </w:t>
      </w:r>
      <w:r w:rsidR="00987C1A">
        <w:rPr>
          <w:rFonts w:hint="cs"/>
          <w:rtl/>
        </w:rPr>
        <w:t xml:space="preserve">به معنی عدم ملاک برای صلاة نیست. </w:t>
      </w:r>
    </w:p>
    <w:p w14:paraId="2C9DE6D9" w14:textId="77777777" w:rsidR="00716598" w:rsidRDefault="00000000" w:rsidP="00987C1A">
      <w:pPr>
        <w:rPr>
          <w:rtl/>
        </w:rPr>
      </w:pPr>
      <w:r>
        <w:rPr>
          <w:rFonts w:hint="cs"/>
          <w:rtl/>
        </w:rPr>
        <w:t>الان نمی</w:t>
      </w:r>
      <w:r>
        <w:rPr>
          <w:rFonts w:hint="eastAsia"/>
          <w:rtl/>
        </w:rPr>
        <w:t>‌</w:t>
      </w:r>
      <w:r>
        <w:rPr>
          <w:rFonts w:hint="cs"/>
          <w:rtl/>
        </w:rPr>
        <w:t xml:space="preserve">گوییم همه موارد اینطور است، بلکه ثبوتا ممکن است. چرا آقا ضیاء فرمود در حد شأنیت است؟ اطلاق </w:t>
      </w:r>
      <w:r w:rsidR="0082575C">
        <w:rPr>
          <w:rFonts w:hint="cs"/>
          <w:rtl/>
        </w:rPr>
        <w:t>کلام</w:t>
      </w:r>
      <w:r>
        <w:rPr>
          <w:rFonts w:hint="cs"/>
          <w:rtl/>
        </w:rPr>
        <w:t xml:space="preserve"> آقاضیا اشکال دارد. چرا پذیرفت که ما سکت الله عنه بالمره، فعلی نیست؟ ممکن است فعلی باشد. حال آیا خارجا اینطور است؟ به نظر بنده روایاتی که عرض شد مثل حج، ممکن است از این قبیل باشد. البته در حج </w:t>
      </w:r>
      <w:r w:rsidR="00987C1A">
        <w:rPr>
          <w:rFonts w:hint="cs"/>
          <w:rtl/>
        </w:rPr>
        <w:t xml:space="preserve">که </w:t>
      </w:r>
      <w:r>
        <w:rPr>
          <w:rFonts w:hint="cs"/>
          <w:rtl/>
        </w:rPr>
        <w:t>پیامبر</w:t>
      </w:r>
      <w:r w:rsidR="00987C1A">
        <w:rPr>
          <w:rFonts w:hint="cs"/>
          <w:rtl/>
        </w:rPr>
        <w:t xml:space="preserve"> صلوات الله علیه</w:t>
      </w:r>
      <w:r>
        <w:rPr>
          <w:rFonts w:hint="cs"/>
          <w:rtl/>
        </w:rPr>
        <w:t xml:space="preserve"> فرمود اگر بپرسید من بگویم </w:t>
      </w:r>
      <w:r w:rsidR="00987C1A">
        <w:rPr>
          <w:rFonts w:hint="cs"/>
          <w:rtl/>
        </w:rPr>
        <w:t>«</w:t>
      </w:r>
      <w:r>
        <w:rPr>
          <w:rFonts w:hint="cs"/>
          <w:rtl/>
        </w:rPr>
        <w:t>نعم</w:t>
      </w:r>
      <w:r w:rsidR="00987C1A">
        <w:rPr>
          <w:rFonts w:hint="cs"/>
          <w:rtl/>
        </w:rPr>
        <w:t>»</w:t>
      </w:r>
      <w:r>
        <w:rPr>
          <w:rFonts w:hint="cs"/>
          <w:rtl/>
        </w:rPr>
        <w:t xml:space="preserve"> اینطور می</w:t>
      </w:r>
      <w:r>
        <w:rPr>
          <w:rFonts w:hint="eastAsia"/>
          <w:rtl/>
        </w:rPr>
        <w:t>‌</w:t>
      </w:r>
      <w:r>
        <w:rPr>
          <w:rFonts w:hint="cs"/>
          <w:rtl/>
        </w:rPr>
        <w:t>شود</w:t>
      </w:r>
      <w:r w:rsidR="00987C1A">
        <w:rPr>
          <w:rFonts w:hint="cs"/>
          <w:rtl/>
        </w:rPr>
        <w:t>،</w:t>
      </w:r>
      <w:r>
        <w:rPr>
          <w:rFonts w:hint="cs"/>
          <w:rtl/>
        </w:rPr>
        <w:t xml:space="preserve"> ممکن است از قسم دوم باشد که به ایشان وحی شده و ایشان بیان نمی</w:t>
      </w:r>
      <w:r>
        <w:rPr>
          <w:rFonts w:hint="eastAsia"/>
          <w:rtl/>
        </w:rPr>
        <w:t>‌</w:t>
      </w:r>
      <w:r>
        <w:rPr>
          <w:rFonts w:hint="cs"/>
          <w:rtl/>
        </w:rPr>
        <w:t>کند</w:t>
      </w:r>
      <w:r w:rsidR="00987C1A">
        <w:rPr>
          <w:rFonts w:hint="cs"/>
          <w:rtl/>
        </w:rPr>
        <w:t>؛</w:t>
      </w:r>
      <w:r>
        <w:rPr>
          <w:rFonts w:hint="cs"/>
          <w:rtl/>
        </w:rPr>
        <w:t xml:space="preserve"> ولی ذیل آیه «لا تسئلوا عن أشیاء إن تبد لکم تسؤکم»، برخی مفسران می</w:t>
      </w:r>
      <w:r>
        <w:rPr>
          <w:rFonts w:hint="eastAsia"/>
          <w:rtl/>
        </w:rPr>
        <w:t>‌</w:t>
      </w:r>
      <w:r>
        <w:rPr>
          <w:rFonts w:hint="cs"/>
          <w:rtl/>
        </w:rPr>
        <w:t>گویند چیزهایی است که اگر سوال کنید حکمش برای شما بیان می</w:t>
      </w:r>
      <w:r>
        <w:rPr>
          <w:rFonts w:hint="eastAsia"/>
          <w:rtl/>
        </w:rPr>
        <w:t>‌</w:t>
      </w:r>
      <w:r>
        <w:rPr>
          <w:rFonts w:hint="cs"/>
          <w:rtl/>
        </w:rPr>
        <w:t>شود. برخی مفس</w:t>
      </w:r>
      <w:r w:rsidR="00987C1A">
        <w:rPr>
          <w:rFonts w:hint="cs"/>
          <w:rtl/>
        </w:rPr>
        <w:t>ران در کنز الدقائق و غیره آورده</w:t>
      </w:r>
      <w:r w:rsidR="00987C1A">
        <w:rPr>
          <w:rFonts w:hint="eastAsia"/>
          <w:rtl/>
        </w:rPr>
        <w:t>‌</w:t>
      </w:r>
      <w:r w:rsidR="00987C1A">
        <w:rPr>
          <w:rFonts w:hint="cs"/>
          <w:rtl/>
        </w:rPr>
        <w:t>اند و وصل کرده</w:t>
      </w:r>
      <w:r w:rsidR="00987C1A">
        <w:rPr>
          <w:rFonts w:hint="eastAsia"/>
          <w:rtl/>
        </w:rPr>
        <w:t>‌</w:t>
      </w:r>
      <w:r w:rsidR="00987C1A">
        <w:rPr>
          <w:rFonts w:hint="cs"/>
          <w:rtl/>
        </w:rPr>
        <w:t>اند به بیان امیر</w:t>
      </w:r>
      <w:r>
        <w:rPr>
          <w:rFonts w:hint="cs"/>
          <w:rtl/>
        </w:rPr>
        <w:t xml:space="preserve">المومنین صلوات الله علیه </w:t>
      </w:r>
      <w:r w:rsidR="00987C1A">
        <w:rPr>
          <w:rFonts w:hint="cs"/>
          <w:rtl/>
        </w:rPr>
        <w:t>در</w:t>
      </w:r>
      <w:r>
        <w:rPr>
          <w:rFonts w:hint="cs"/>
          <w:rtl/>
        </w:rPr>
        <w:t xml:space="preserve"> </w:t>
      </w:r>
      <w:r w:rsidR="00987C1A">
        <w:rPr>
          <w:rFonts w:hint="cs"/>
          <w:rtl/>
        </w:rPr>
        <w:t>«</w:t>
      </w:r>
      <w:r>
        <w:rPr>
          <w:rFonts w:hint="cs"/>
          <w:rtl/>
        </w:rPr>
        <w:t>ما سکت الله عنها</w:t>
      </w:r>
      <w:r w:rsidR="00987C1A">
        <w:rPr>
          <w:rFonts w:hint="cs"/>
          <w:rtl/>
        </w:rPr>
        <w:t>». یعنی این معنای آیه را به آ</w:t>
      </w:r>
      <w:r w:rsidR="00E27EC5">
        <w:rPr>
          <w:rFonts w:hint="cs"/>
          <w:rtl/>
        </w:rPr>
        <w:t>ن روایت</w:t>
      </w:r>
      <w:r>
        <w:rPr>
          <w:rFonts w:hint="cs"/>
          <w:rtl/>
        </w:rPr>
        <w:t xml:space="preserve"> وصل کرده</w:t>
      </w:r>
      <w:r>
        <w:rPr>
          <w:rFonts w:hint="eastAsia"/>
          <w:rtl/>
        </w:rPr>
        <w:t>‌</w:t>
      </w:r>
      <w:r w:rsidR="00E27EC5">
        <w:rPr>
          <w:rFonts w:hint="cs"/>
          <w:rtl/>
        </w:rPr>
        <w:t>اند</w:t>
      </w:r>
      <w:r>
        <w:rPr>
          <w:rFonts w:hint="cs"/>
          <w:rtl/>
        </w:rPr>
        <w:t>.</w:t>
      </w:r>
      <w:r w:rsidR="00987C1A">
        <w:rPr>
          <w:rFonts w:hint="cs"/>
          <w:rtl/>
        </w:rPr>
        <w:t xml:space="preserve"> «ما</w:t>
      </w:r>
      <w:r>
        <w:rPr>
          <w:rFonts w:hint="cs"/>
          <w:rtl/>
        </w:rPr>
        <w:t xml:space="preserve"> سکت الله</w:t>
      </w:r>
      <w:r w:rsidR="00987C1A">
        <w:rPr>
          <w:rFonts w:hint="cs"/>
          <w:rtl/>
        </w:rPr>
        <w:t>»</w:t>
      </w:r>
      <w:r>
        <w:rPr>
          <w:rFonts w:hint="cs"/>
          <w:rtl/>
        </w:rPr>
        <w:t xml:space="preserve"> اطلاق دارد. اگر نگوییم خصوص موردی است که اصلا به نبی</w:t>
      </w:r>
      <w:r w:rsidR="00987C1A">
        <w:rPr>
          <w:rFonts w:hint="cs"/>
          <w:rtl/>
        </w:rPr>
        <w:t xml:space="preserve"> صلوات الله علیه</w:t>
      </w:r>
      <w:r>
        <w:rPr>
          <w:rFonts w:hint="cs"/>
          <w:rtl/>
        </w:rPr>
        <w:t xml:space="preserve"> وحی نشده، حتما قسمی که وحی نشده و نزد خداست را شامل می</w:t>
      </w:r>
      <w:r>
        <w:rPr>
          <w:rFonts w:hint="eastAsia"/>
          <w:rtl/>
        </w:rPr>
        <w:t>‌</w:t>
      </w:r>
      <w:r>
        <w:rPr>
          <w:rFonts w:hint="cs"/>
          <w:rtl/>
        </w:rPr>
        <w:t xml:space="preserve">شود. </w:t>
      </w:r>
    </w:p>
    <w:p w14:paraId="40ADE3AE" w14:textId="77777777" w:rsidR="00716598" w:rsidRDefault="00000000" w:rsidP="00716598">
      <w:pPr>
        <w:rPr>
          <w:rtl/>
        </w:rPr>
      </w:pPr>
      <w:r>
        <w:rPr>
          <w:rFonts w:hint="cs"/>
          <w:rtl/>
        </w:rPr>
        <w:t>عرض ما به مرحوم عراقی اینست که هیچ دلیل</w:t>
      </w:r>
      <w:r w:rsidR="00987C1A">
        <w:rPr>
          <w:rFonts w:hint="cs"/>
          <w:rtl/>
        </w:rPr>
        <w:t>ی</w:t>
      </w:r>
      <w:r>
        <w:rPr>
          <w:rFonts w:hint="cs"/>
          <w:rtl/>
        </w:rPr>
        <w:t xml:space="preserve"> در کار نیست</w:t>
      </w:r>
      <w:r w:rsidR="00987C1A">
        <w:rPr>
          <w:rFonts w:hint="cs"/>
          <w:rtl/>
        </w:rPr>
        <w:t xml:space="preserve"> که</w:t>
      </w:r>
      <w:r>
        <w:rPr>
          <w:rFonts w:hint="cs"/>
          <w:rtl/>
        </w:rPr>
        <w:t xml:space="preserve"> بپذیرید قسم اول که گفتید یعنی احکامی که نزد خداوند است و به نبی</w:t>
      </w:r>
      <w:r w:rsidR="00987C1A">
        <w:rPr>
          <w:rFonts w:hint="cs"/>
          <w:rtl/>
        </w:rPr>
        <w:t xml:space="preserve"> صلوات الله علیه</w:t>
      </w:r>
      <w:r>
        <w:rPr>
          <w:rFonts w:hint="cs"/>
          <w:rtl/>
        </w:rPr>
        <w:t xml:space="preserve"> وحی نشده است، همه شأنیات</w:t>
      </w:r>
      <w:r>
        <w:rPr>
          <w:rFonts w:hint="eastAsia"/>
          <w:rtl/>
        </w:rPr>
        <w:t>‌</w:t>
      </w:r>
      <w:r>
        <w:rPr>
          <w:rFonts w:hint="cs"/>
          <w:rtl/>
        </w:rPr>
        <w:t xml:space="preserve">اند. </w:t>
      </w:r>
    </w:p>
    <w:p w14:paraId="6A0463AC" w14:textId="77777777" w:rsidR="00716598" w:rsidRDefault="00000000" w:rsidP="00BC0708">
      <w:pPr>
        <w:rPr>
          <w:rtl/>
        </w:rPr>
      </w:pPr>
      <w:r>
        <w:rPr>
          <w:rFonts w:hint="cs"/>
          <w:rtl/>
        </w:rPr>
        <w:t>نتیجه این می</w:t>
      </w:r>
      <w:r>
        <w:rPr>
          <w:rFonts w:hint="eastAsia"/>
          <w:rtl/>
        </w:rPr>
        <w:t>‌</w:t>
      </w:r>
      <w:r>
        <w:rPr>
          <w:rFonts w:hint="cs"/>
          <w:rtl/>
        </w:rPr>
        <w:t xml:space="preserve">شود که </w:t>
      </w:r>
      <w:r w:rsidR="00987C1A">
        <w:rPr>
          <w:rFonts w:hint="cs"/>
          <w:rtl/>
        </w:rPr>
        <w:t>«</w:t>
      </w:r>
      <w:r>
        <w:rPr>
          <w:rFonts w:hint="cs"/>
          <w:rtl/>
        </w:rPr>
        <w:t>ما حجب الله</w:t>
      </w:r>
      <w:r w:rsidR="00987C1A">
        <w:rPr>
          <w:rFonts w:hint="cs"/>
          <w:rtl/>
        </w:rPr>
        <w:t>»</w:t>
      </w:r>
      <w:r>
        <w:rPr>
          <w:rFonts w:hint="eastAsia"/>
          <w:rtl/>
        </w:rPr>
        <w:t>‌</w:t>
      </w:r>
      <w:r>
        <w:rPr>
          <w:rFonts w:hint="cs"/>
          <w:rtl/>
        </w:rPr>
        <w:t>ی که محقق عراقی زحمت می</w:t>
      </w:r>
      <w:r>
        <w:rPr>
          <w:rFonts w:hint="eastAsia"/>
          <w:rtl/>
        </w:rPr>
        <w:t>‌</w:t>
      </w:r>
      <w:r w:rsidR="00BC0708">
        <w:rPr>
          <w:rFonts w:hint="cs"/>
          <w:rtl/>
        </w:rPr>
        <w:t>کشد در قسم دوم درست کند، در</w:t>
      </w:r>
      <w:r>
        <w:rPr>
          <w:rFonts w:hint="cs"/>
          <w:rtl/>
        </w:rPr>
        <w:t xml:space="preserve"> قسم اول هم صدق می</w:t>
      </w:r>
      <w:r>
        <w:rPr>
          <w:rFonts w:hint="eastAsia"/>
          <w:rtl/>
        </w:rPr>
        <w:t>‌</w:t>
      </w:r>
      <w:r>
        <w:rPr>
          <w:rFonts w:hint="cs"/>
          <w:rtl/>
        </w:rPr>
        <w:t>کند. قسم اول هم می</w:t>
      </w:r>
      <w:r>
        <w:rPr>
          <w:rFonts w:hint="eastAsia"/>
          <w:rtl/>
        </w:rPr>
        <w:t>‌</w:t>
      </w:r>
      <w:r>
        <w:rPr>
          <w:rFonts w:hint="cs"/>
          <w:rtl/>
        </w:rPr>
        <w:t xml:space="preserve">تواند فعلی باشد و اطلاق </w:t>
      </w:r>
      <w:r w:rsidR="00987C1A">
        <w:rPr>
          <w:rFonts w:hint="cs"/>
          <w:rtl/>
        </w:rPr>
        <w:t>«</w:t>
      </w:r>
      <w:r>
        <w:rPr>
          <w:rFonts w:hint="cs"/>
          <w:rtl/>
        </w:rPr>
        <w:t>ما حجب الل</w:t>
      </w:r>
      <w:r w:rsidR="00987C1A">
        <w:rPr>
          <w:rFonts w:hint="cs"/>
          <w:rtl/>
        </w:rPr>
        <w:t>ه»</w:t>
      </w:r>
      <w:r>
        <w:rPr>
          <w:rFonts w:hint="cs"/>
          <w:rtl/>
        </w:rPr>
        <w:t xml:space="preserve"> </w:t>
      </w:r>
      <w:r w:rsidR="00987C1A">
        <w:rPr>
          <w:rFonts w:hint="cs"/>
          <w:rtl/>
        </w:rPr>
        <w:t>آن بخش</w:t>
      </w:r>
      <w:r>
        <w:rPr>
          <w:rFonts w:hint="cs"/>
          <w:rtl/>
        </w:rPr>
        <w:t xml:space="preserve"> فعلیات را در این قسم اول</w:t>
      </w:r>
      <w:r w:rsidR="00987C1A">
        <w:rPr>
          <w:rFonts w:hint="cs"/>
          <w:rtl/>
        </w:rPr>
        <w:t xml:space="preserve"> می</w:t>
      </w:r>
      <w:r w:rsidR="00987C1A">
        <w:rPr>
          <w:rFonts w:hint="eastAsia"/>
          <w:rtl/>
        </w:rPr>
        <w:t>‌</w:t>
      </w:r>
      <w:r w:rsidR="00987C1A">
        <w:rPr>
          <w:rFonts w:hint="cs"/>
          <w:rtl/>
        </w:rPr>
        <w:t>گیرد</w:t>
      </w:r>
      <w:r>
        <w:rPr>
          <w:rFonts w:hint="cs"/>
          <w:rtl/>
        </w:rPr>
        <w:t xml:space="preserve">. </w:t>
      </w:r>
      <w:r w:rsidR="00BC0708">
        <w:rPr>
          <w:rFonts w:hint="cs"/>
          <w:rtl/>
        </w:rPr>
        <w:t xml:space="preserve">در این قسم </w:t>
      </w:r>
      <w:r w:rsidR="00987C1A">
        <w:rPr>
          <w:rFonts w:hint="cs"/>
          <w:rtl/>
        </w:rPr>
        <w:t>اسناد «</w:t>
      </w:r>
      <w:r>
        <w:rPr>
          <w:rFonts w:hint="cs"/>
          <w:rtl/>
        </w:rPr>
        <w:t>حجب</w:t>
      </w:r>
      <w:r w:rsidR="00987C1A">
        <w:rPr>
          <w:rFonts w:hint="cs"/>
          <w:rtl/>
        </w:rPr>
        <w:t>»</w:t>
      </w:r>
      <w:r>
        <w:rPr>
          <w:rFonts w:hint="cs"/>
          <w:rtl/>
        </w:rPr>
        <w:t xml:space="preserve"> هم به الله مشکلی ندارد</w:t>
      </w:r>
      <w:r w:rsidR="00747CBA">
        <w:rPr>
          <w:rFonts w:hint="cs"/>
          <w:rtl/>
        </w:rPr>
        <w:t>. تکلیف یا احتیاط که می</w:t>
      </w:r>
      <w:r w:rsidR="00747CBA">
        <w:rPr>
          <w:rFonts w:hint="eastAsia"/>
          <w:rtl/>
        </w:rPr>
        <w:t>‌</w:t>
      </w:r>
      <w:r w:rsidR="00987C1A">
        <w:rPr>
          <w:rFonts w:hint="cs"/>
          <w:rtl/>
        </w:rPr>
        <w:t xml:space="preserve">توانست بیاید، </w:t>
      </w:r>
      <w:r w:rsidR="00747CBA">
        <w:rPr>
          <w:rFonts w:hint="cs"/>
          <w:rtl/>
        </w:rPr>
        <w:t>از او وضع شده و برائت اثبات می</w:t>
      </w:r>
      <w:r w:rsidR="00747CBA">
        <w:rPr>
          <w:rFonts w:hint="eastAsia"/>
          <w:rtl/>
        </w:rPr>
        <w:t>‌</w:t>
      </w:r>
      <w:r w:rsidR="00747CBA">
        <w:rPr>
          <w:rFonts w:hint="cs"/>
          <w:rtl/>
        </w:rPr>
        <w:t xml:space="preserve">شود. </w:t>
      </w:r>
      <w:r w:rsidR="002D5DCA">
        <w:rPr>
          <w:rFonts w:hint="cs"/>
          <w:rtl/>
        </w:rPr>
        <w:t xml:space="preserve">بله، اگر این غرضش تام الغرضیة باشد اقتضای جعل احتیاط داشت که مولی آن را برداشته است. </w:t>
      </w:r>
      <w:r w:rsidR="00987C1A">
        <w:rPr>
          <w:rFonts w:hint="cs"/>
          <w:rtl/>
        </w:rPr>
        <w:t xml:space="preserve">پس </w:t>
      </w:r>
      <w:r w:rsidR="002D5DCA">
        <w:rPr>
          <w:rFonts w:hint="cs"/>
          <w:rtl/>
        </w:rPr>
        <w:t xml:space="preserve">فرقی با قسم دوم ندارد. </w:t>
      </w:r>
    </w:p>
    <w:p w14:paraId="4570B90B" w14:textId="77777777" w:rsidR="002D5DCA" w:rsidRDefault="00000000" w:rsidP="00987C1A">
      <w:pPr>
        <w:rPr>
          <w:rtl/>
        </w:rPr>
      </w:pPr>
      <w:r>
        <w:rPr>
          <w:rFonts w:hint="cs"/>
          <w:rtl/>
        </w:rPr>
        <w:t xml:space="preserve">اشکال دوم. </w:t>
      </w:r>
      <w:r w:rsidR="0005498A">
        <w:rPr>
          <w:rFonts w:hint="cs"/>
          <w:rtl/>
        </w:rPr>
        <w:t xml:space="preserve">یک بحث دیگر با آقا ضیاء داریم. در قسم دوم همانطور که آقای حائری اشکال کرد و </w:t>
      </w:r>
      <w:r>
        <w:rPr>
          <w:rFonts w:hint="cs"/>
          <w:rtl/>
        </w:rPr>
        <w:t>بنده در دفاع إ</w:t>
      </w:r>
      <w:r w:rsidR="0005498A">
        <w:rPr>
          <w:rFonts w:hint="cs"/>
          <w:rtl/>
        </w:rPr>
        <w:t>ن قلتی مطرح کردم، ولو اغراضی را بتوانیم فرض کنیم ثبوتا</w:t>
      </w:r>
      <w:r>
        <w:rPr>
          <w:rFonts w:hint="cs"/>
          <w:rtl/>
        </w:rPr>
        <w:t>، اما راه کشف آن</w:t>
      </w:r>
      <w:r>
        <w:rPr>
          <w:rFonts w:hint="eastAsia"/>
          <w:rtl/>
        </w:rPr>
        <w:t>‌</w:t>
      </w:r>
      <w:r>
        <w:rPr>
          <w:rFonts w:hint="cs"/>
          <w:rtl/>
        </w:rPr>
        <w:t>ها</w:t>
      </w:r>
      <w:r w:rsidR="0005498A">
        <w:rPr>
          <w:rFonts w:hint="cs"/>
          <w:rtl/>
        </w:rPr>
        <w:t xml:space="preserve"> چیست ؟ عرض ما این بود که کشف بخصوص </w:t>
      </w:r>
      <w:r w:rsidR="0005498A">
        <w:rPr>
          <w:rFonts w:hint="cs"/>
          <w:rtl/>
        </w:rPr>
        <w:lastRenderedPageBreak/>
        <w:t>نمی</w:t>
      </w:r>
      <w:r w:rsidR="0005498A">
        <w:rPr>
          <w:rFonts w:hint="eastAsia"/>
          <w:rtl/>
        </w:rPr>
        <w:t>‌</w:t>
      </w:r>
      <w:r w:rsidR="0005498A">
        <w:rPr>
          <w:rFonts w:hint="cs"/>
          <w:rtl/>
        </w:rPr>
        <w:t xml:space="preserve">خواهیم و اجمالا این قسم باشد کافی است برای </w:t>
      </w:r>
      <w:r>
        <w:rPr>
          <w:rFonts w:hint="cs"/>
          <w:rtl/>
        </w:rPr>
        <w:t>استدلال</w:t>
      </w:r>
      <w:r w:rsidR="0005498A">
        <w:rPr>
          <w:rFonts w:hint="cs"/>
          <w:rtl/>
        </w:rPr>
        <w:t xml:space="preserve"> ما. مرحوم عراقی</w:t>
      </w:r>
      <w:r>
        <w:rPr>
          <w:rFonts w:hint="cs"/>
          <w:rtl/>
        </w:rPr>
        <w:t xml:space="preserve"> ظاهرا</w:t>
      </w:r>
      <w:r w:rsidR="0005498A">
        <w:rPr>
          <w:rFonts w:hint="cs"/>
          <w:rtl/>
        </w:rPr>
        <w:t xml:space="preserve"> اینطور نمی</w:t>
      </w:r>
      <w:r w:rsidR="0005498A">
        <w:rPr>
          <w:rFonts w:hint="eastAsia"/>
          <w:rtl/>
        </w:rPr>
        <w:t>‌</w:t>
      </w:r>
      <w:r w:rsidR="0005498A">
        <w:rPr>
          <w:rFonts w:hint="cs"/>
          <w:rtl/>
        </w:rPr>
        <w:t>خواهد حل کند. بلکه می</w:t>
      </w:r>
      <w:r w:rsidR="0005498A">
        <w:rPr>
          <w:rFonts w:hint="eastAsia"/>
          <w:rtl/>
        </w:rPr>
        <w:t>‌</w:t>
      </w:r>
      <w:r w:rsidR="0005498A">
        <w:rPr>
          <w:rFonts w:hint="cs"/>
          <w:rtl/>
        </w:rPr>
        <w:t xml:space="preserve">خواهد از راه وجود خطاب برای پیامبر </w:t>
      </w:r>
      <w:r>
        <w:rPr>
          <w:rFonts w:hint="cs"/>
          <w:rtl/>
        </w:rPr>
        <w:t>صلوات الله علیه</w:t>
      </w:r>
      <w:r w:rsidR="0005498A">
        <w:rPr>
          <w:rFonts w:hint="cs"/>
          <w:rtl/>
        </w:rPr>
        <w:t xml:space="preserve"> کشف کند که اراده</w:t>
      </w:r>
      <w:r w:rsidR="0005498A">
        <w:rPr>
          <w:rFonts w:hint="eastAsia"/>
          <w:rtl/>
        </w:rPr>
        <w:t>‌</w:t>
      </w:r>
      <w:r w:rsidR="0005498A">
        <w:rPr>
          <w:rFonts w:hint="cs"/>
          <w:rtl/>
        </w:rPr>
        <w:t>ای وجود دارد و فعلی است. این راه دیگری است. می</w:t>
      </w:r>
      <w:r w:rsidR="0005498A">
        <w:rPr>
          <w:rFonts w:hint="eastAsia"/>
          <w:rtl/>
        </w:rPr>
        <w:t>‌</w:t>
      </w:r>
      <w:r w:rsidR="0005498A">
        <w:rPr>
          <w:rFonts w:hint="cs"/>
          <w:rtl/>
        </w:rPr>
        <w:t xml:space="preserve">فرماید: </w:t>
      </w:r>
    </w:p>
    <w:p w14:paraId="1077A2A1" w14:textId="77777777" w:rsidR="00BC56D9" w:rsidRDefault="00000000" w:rsidP="00BC56D9">
      <w:pPr>
        <w:pStyle w:val="10"/>
        <w:rPr>
          <w:rtl/>
        </w:rPr>
      </w:pPr>
      <w:r>
        <w:rPr>
          <w:rFonts w:hint="cs"/>
          <w:rtl/>
        </w:rPr>
        <w:t>وأما في فرض إظهاره للنبي ص بتوسیط خطابه ووحیه (</w:t>
      </w:r>
      <w:r>
        <w:rPr>
          <w:rtl/>
        </w:rPr>
        <w:t>فيمكن</w:t>
      </w:r>
      <w:r>
        <w:rPr>
          <w:rFonts w:hint="cs"/>
          <w:rtl/>
        </w:rPr>
        <w:t>)</w:t>
      </w:r>
      <w:r>
        <w:rPr>
          <w:rtl/>
        </w:rPr>
        <w:t xml:space="preserve"> دعوى كونها من الاحكام الفعلية (إذ) لا نعنى من الحكم الفعلى الا ما تعلقت الارادة الازلية بحفظه من قبل خطابه (حيث) انه يسكتشف من تعلق الارادة بايجاد الخطاب عن فعلية الارادة بالنسبة إلى مضمون الخطاب</w:t>
      </w:r>
      <w:r>
        <w:rPr>
          <w:rStyle w:val="FootnoteReference"/>
          <w:rtl/>
        </w:rPr>
        <w:footnoteReference w:id="22"/>
      </w:r>
    </w:p>
    <w:p w14:paraId="58A6C6D7" w14:textId="77777777" w:rsidR="00716598" w:rsidRDefault="00000000" w:rsidP="00716598">
      <w:pPr>
        <w:rPr>
          <w:rtl/>
        </w:rPr>
      </w:pPr>
      <w:r>
        <w:rPr>
          <w:rFonts w:hint="cs"/>
          <w:rtl/>
        </w:rPr>
        <w:t>می</w:t>
      </w:r>
      <w:r>
        <w:rPr>
          <w:rFonts w:hint="eastAsia"/>
          <w:rtl/>
        </w:rPr>
        <w:t>‌</w:t>
      </w:r>
      <w:r>
        <w:rPr>
          <w:rFonts w:hint="cs"/>
          <w:rtl/>
        </w:rPr>
        <w:t>گوید همینکه مولی اراده دارد به خطاب، چون خطاب ایجاد شده است، پس اراده به خطاب دارد. وقتی مولی اراده به خطاب دارد، پس به مضمون خطاب هم اراده دارد، پس اراده</w:t>
      </w:r>
      <w:r>
        <w:rPr>
          <w:rFonts w:hint="eastAsia"/>
          <w:rtl/>
        </w:rPr>
        <w:t>‌</w:t>
      </w:r>
      <w:r>
        <w:rPr>
          <w:rFonts w:hint="cs"/>
          <w:rtl/>
        </w:rPr>
        <w:t xml:space="preserve">اش فعلی است. </w:t>
      </w:r>
    </w:p>
    <w:p w14:paraId="11270378" w14:textId="77777777" w:rsidR="00BC56D9" w:rsidRDefault="00000000" w:rsidP="00BC56D9">
      <w:pPr>
        <w:rPr>
          <w:rtl/>
        </w:rPr>
      </w:pPr>
      <w:r w:rsidRPr="00987C1A">
        <w:rPr>
          <w:rFonts w:hint="cs"/>
          <w:color w:val="FF0000"/>
          <w:rtl/>
        </w:rPr>
        <w:t>سوال</w:t>
      </w:r>
      <w:r>
        <w:rPr>
          <w:rFonts w:hint="cs"/>
          <w:rtl/>
        </w:rPr>
        <w:t xml:space="preserve">: </w:t>
      </w:r>
      <w:r w:rsidR="00987C1A">
        <w:rPr>
          <w:rFonts w:hint="cs"/>
          <w:rtl/>
        </w:rPr>
        <w:t xml:space="preserve">راه کشفش همان روایات خاصه است. </w:t>
      </w:r>
    </w:p>
    <w:p w14:paraId="20BCD283" w14:textId="77777777" w:rsidR="00BC56D9" w:rsidRDefault="00000000" w:rsidP="00987C1A">
      <w:pPr>
        <w:rPr>
          <w:rtl/>
        </w:rPr>
      </w:pPr>
      <w:r w:rsidRPr="00987C1A">
        <w:rPr>
          <w:rFonts w:hint="cs"/>
          <w:color w:val="FF0000"/>
          <w:rtl/>
        </w:rPr>
        <w:t>پاسخ</w:t>
      </w:r>
      <w:r>
        <w:rPr>
          <w:rFonts w:hint="cs"/>
          <w:rtl/>
        </w:rPr>
        <w:t>: ایشان می</w:t>
      </w:r>
      <w:r>
        <w:rPr>
          <w:rFonts w:hint="eastAsia"/>
          <w:rtl/>
        </w:rPr>
        <w:t>‌</w:t>
      </w:r>
      <w:r>
        <w:rPr>
          <w:rFonts w:hint="cs"/>
          <w:rtl/>
        </w:rPr>
        <w:t>گوید مگر خطاب ایجاد نشده است؟ اراده به خطاب دارد پس به مضمون خطاب هم اراده دارد. کاری ندارد که روایت خاصه این را می</w:t>
      </w:r>
      <w:r>
        <w:rPr>
          <w:rFonts w:hint="eastAsia"/>
          <w:rtl/>
        </w:rPr>
        <w:t>‌</w:t>
      </w:r>
      <w:r>
        <w:rPr>
          <w:rFonts w:hint="cs"/>
          <w:rtl/>
        </w:rPr>
        <w:t xml:space="preserve">گوید. همینکه خطاب را فرض کردیم </w:t>
      </w:r>
      <w:r w:rsidR="00987C1A">
        <w:rPr>
          <w:rFonts w:hint="cs"/>
          <w:rtl/>
        </w:rPr>
        <w:t xml:space="preserve">که </w:t>
      </w:r>
      <w:r>
        <w:rPr>
          <w:rFonts w:hint="cs"/>
          <w:rtl/>
        </w:rPr>
        <w:t>برای نبی ص</w:t>
      </w:r>
      <w:r w:rsidR="00987C1A">
        <w:rPr>
          <w:rFonts w:hint="cs"/>
          <w:rtl/>
        </w:rPr>
        <w:t>لوات الله علیه</w:t>
      </w:r>
      <w:r>
        <w:rPr>
          <w:rFonts w:hint="cs"/>
          <w:rtl/>
        </w:rPr>
        <w:t xml:space="preserve"> خطاباتی است ـ ممکن است از ادله </w:t>
      </w:r>
      <w:r w:rsidR="00987C1A">
        <w:rPr>
          <w:rFonts w:hint="cs"/>
          <w:rtl/>
        </w:rPr>
        <w:t>خاصه</w:t>
      </w:r>
      <w:r>
        <w:rPr>
          <w:rFonts w:hint="cs"/>
          <w:rtl/>
        </w:rPr>
        <w:t xml:space="preserve"> استفاده شود که خطاباتی هست ـ این کشف می</w:t>
      </w:r>
      <w:r w:rsidR="00987C1A">
        <w:rPr>
          <w:rFonts w:hint="eastAsia"/>
          <w:rtl/>
        </w:rPr>
        <w:t>‌</w:t>
      </w:r>
      <w:r>
        <w:rPr>
          <w:rFonts w:hint="cs"/>
          <w:rtl/>
        </w:rPr>
        <w:t>کند اراده به مضمون خطاب</w:t>
      </w:r>
      <w:r w:rsidR="00987C1A">
        <w:rPr>
          <w:rFonts w:hint="cs"/>
          <w:rtl/>
        </w:rPr>
        <w:t>،</w:t>
      </w:r>
      <w:r>
        <w:rPr>
          <w:rFonts w:hint="cs"/>
          <w:rtl/>
        </w:rPr>
        <w:t xml:space="preserve"> فعلی است. </w:t>
      </w:r>
    </w:p>
    <w:p w14:paraId="06E49CBF" w14:textId="77777777" w:rsidR="00BC0708" w:rsidRDefault="00000000" w:rsidP="00987C1A">
      <w:pPr>
        <w:rPr>
          <w:rtl/>
        </w:rPr>
      </w:pPr>
      <w:r w:rsidRPr="00BC0708">
        <w:rPr>
          <w:rFonts w:hint="cs"/>
          <w:rtl/>
        </w:rPr>
        <w:t>به</w:t>
      </w:r>
      <w:r w:rsidRPr="00BC0708">
        <w:rPr>
          <w:rtl/>
        </w:rPr>
        <w:t xml:space="preserve"> </w:t>
      </w:r>
      <w:r w:rsidRPr="00BC0708">
        <w:rPr>
          <w:rFonts w:hint="cs"/>
          <w:rtl/>
        </w:rPr>
        <w:t>نظرم</w:t>
      </w:r>
      <w:r w:rsidRPr="00BC0708">
        <w:rPr>
          <w:rtl/>
        </w:rPr>
        <w:t xml:space="preserve"> </w:t>
      </w:r>
      <w:r w:rsidRPr="00BC0708">
        <w:rPr>
          <w:rFonts w:hint="cs"/>
          <w:rtl/>
        </w:rPr>
        <w:t>این</w:t>
      </w:r>
      <w:r w:rsidRPr="00BC0708">
        <w:rPr>
          <w:rtl/>
        </w:rPr>
        <w:t xml:space="preserve"> </w:t>
      </w:r>
      <w:r w:rsidRPr="00BC0708">
        <w:rPr>
          <w:rFonts w:hint="cs"/>
          <w:rtl/>
        </w:rPr>
        <w:t>بیان</w:t>
      </w:r>
      <w:r w:rsidRPr="00BC0708">
        <w:rPr>
          <w:rtl/>
        </w:rPr>
        <w:t xml:space="preserve"> </w:t>
      </w:r>
      <w:r w:rsidRPr="00BC0708">
        <w:rPr>
          <w:rFonts w:hint="cs"/>
          <w:rtl/>
        </w:rPr>
        <w:t>اشکال</w:t>
      </w:r>
      <w:r w:rsidR="002B174B">
        <w:rPr>
          <w:rFonts w:hint="cs"/>
          <w:rtl/>
        </w:rPr>
        <w:t>ی</w:t>
      </w:r>
      <w:r w:rsidRPr="00BC0708">
        <w:rPr>
          <w:rtl/>
        </w:rPr>
        <w:t xml:space="preserve"> </w:t>
      </w:r>
      <w:r w:rsidRPr="00BC0708">
        <w:rPr>
          <w:rFonts w:hint="cs"/>
          <w:rtl/>
        </w:rPr>
        <w:t>دارد</w:t>
      </w:r>
      <w:r w:rsidR="002B174B">
        <w:rPr>
          <w:rFonts w:hint="cs"/>
          <w:rtl/>
        </w:rPr>
        <w:t xml:space="preserve"> که</w:t>
      </w:r>
      <w:r>
        <w:rPr>
          <w:rFonts w:hint="cs"/>
          <w:rtl/>
        </w:rPr>
        <w:t xml:space="preserve"> انشاء الله در جلسه بعد</w:t>
      </w:r>
      <w:r w:rsidR="002B174B">
        <w:rPr>
          <w:rFonts w:hint="cs"/>
          <w:rtl/>
        </w:rPr>
        <w:t xml:space="preserve"> مطرح خواهیم کرد</w:t>
      </w:r>
      <w:r>
        <w:rPr>
          <w:rFonts w:hint="cs"/>
          <w:rtl/>
        </w:rPr>
        <w:t>.</w:t>
      </w:r>
    </w:p>
    <w:p w14:paraId="0B5E04DC" w14:textId="77777777" w:rsidR="00BC56D9" w:rsidRDefault="00000000" w:rsidP="00BC56D9">
      <w:pPr>
        <w:rPr>
          <w:rtl/>
        </w:rPr>
      </w:pPr>
      <w:r>
        <w:rPr>
          <w:rFonts w:hint="cs"/>
          <w:rtl/>
        </w:rPr>
        <w:t xml:space="preserve">الحمد لله رب العالمین. </w:t>
      </w:r>
    </w:p>
    <w:p w14:paraId="30ED2B9D" w14:textId="77777777" w:rsidR="00BC56D9" w:rsidRDefault="00BC56D9" w:rsidP="00BC56D9">
      <w:pPr>
        <w:sectPr w:rsidR="00BC56D9" w:rsidSect="0010049B">
          <w:headerReference w:type="default" r:id="rId14"/>
          <w:footerReference w:type="default" r:id="rId1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5AEE8A6" w14:textId="77777777" w:rsidR="00010ED2" w:rsidRDefault="00000000" w:rsidP="00D26CCE">
      <w:pPr>
        <w:ind w:firstLine="0"/>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164903260"/>
        <w:docPartObj>
          <w:docPartGallery w:val="Table of Contents"/>
          <w:docPartUnique/>
        </w:docPartObj>
      </w:sdtPr>
      <w:sdtEndPr>
        <w:rPr>
          <w:b/>
          <w:bCs/>
          <w:noProof/>
        </w:rPr>
      </w:sdtEndPr>
      <w:sdtContent>
        <w:p w14:paraId="721FEE23" w14:textId="77777777" w:rsidR="00D26CCE" w:rsidRDefault="00000000" w:rsidP="00D26CCE">
          <w:pPr>
            <w:pStyle w:val="TOCHeading"/>
            <w:bidi/>
          </w:pPr>
          <w:r>
            <w:rPr>
              <w:rFonts w:hint="cs"/>
              <w:rtl/>
            </w:rPr>
            <w:t>فهرست</w:t>
          </w:r>
        </w:p>
        <w:p w14:paraId="4DFF99A5" w14:textId="5CEEF486" w:rsidR="00D26CCE"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306365" w:history="1">
            <w:r w:rsidRPr="0009662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Toc116306365 \h</w:instrText>
            </w:r>
            <w:r>
              <w:rPr>
                <w:noProof/>
                <w:webHidden/>
                <w:rtl/>
              </w:rPr>
              <w:instrText xml:space="preserve"> </w:instrText>
            </w:r>
            <w:r>
              <w:rPr>
                <w:noProof/>
                <w:webHidden/>
                <w:rtl/>
              </w:rPr>
            </w:r>
            <w:r>
              <w:rPr>
                <w:noProof/>
                <w:webHidden/>
                <w:rtl/>
              </w:rPr>
              <w:fldChar w:fldCharType="separate"/>
            </w:r>
            <w:r w:rsidR="00887740">
              <w:rPr>
                <w:noProof/>
                <w:webHidden/>
                <w:rtl/>
              </w:rPr>
              <w:t>37</w:t>
            </w:r>
            <w:r>
              <w:rPr>
                <w:noProof/>
                <w:webHidden/>
                <w:rtl/>
              </w:rPr>
              <w:fldChar w:fldCharType="end"/>
            </w:r>
          </w:hyperlink>
        </w:p>
        <w:p w14:paraId="61B61C31" w14:textId="46E7CD18" w:rsidR="00D26CCE" w:rsidRDefault="00000000">
          <w:pPr>
            <w:pStyle w:val="TOC1"/>
            <w:rPr>
              <w:rFonts w:asciiTheme="minorHAnsi" w:eastAsiaTheme="minorEastAsia" w:hAnsiTheme="minorHAnsi" w:cstheme="minorBidi"/>
              <w:noProof/>
              <w:color w:val="auto"/>
              <w:szCs w:val="22"/>
              <w:rtl/>
              <w:lang w:bidi="ar-SA"/>
            </w:rPr>
          </w:pPr>
          <w:hyperlink w:anchor="_Toc116306366" w:history="1">
            <w:r w:rsidRPr="00096628">
              <w:rPr>
                <w:rStyle w:val="Hyperlink"/>
                <w:noProof/>
                <w:rtl/>
              </w:rPr>
              <w:t>اشکال دوم به استدلال اول محقق عراق</w:t>
            </w:r>
            <w:r w:rsidRPr="00096628">
              <w:rPr>
                <w:rStyle w:val="Hyperlink"/>
                <w:rFonts w:hint="cs"/>
                <w:noProof/>
                <w:rtl/>
              </w:rPr>
              <w:t>ی</w:t>
            </w:r>
            <w:r w:rsidRPr="00096628">
              <w:rPr>
                <w:rStyle w:val="Hyperlink"/>
                <w:noProof/>
                <w:rtl/>
              </w:rPr>
              <w:t xml:space="preserve"> در استنباط برائت از حد</w:t>
            </w:r>
            <w:r w:rsidRPr="00096628">
              <w:rPr>
                <w:rStyle w:val="Hyperlink"/>
                <w:rFonts w:hint="cs"/>
                <w:noProof/>
                <w:rtl/>
              </w:rPr>
              <w:t>ی</w:t>
            </w:r>
            <w:r w:rsidRPr="00096628">
              <w:rPr>
                <w:rStyle w:val="Hyperlink"/>
                <w:rFonts w:hint="eastAsia"/>
                <w:noProof/>
                <w:rtl/>
              </w:rPr>
              <w:t>ث</w:t>
            </w:r>
            <w:r w:rsidRPr="00096628">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Toc116306366 \h</w:instrText>
            </w:r>
            <w:r>
              <w:rPr>
                <w:noProof/>
                <w:webHidden/>
                <w:rtl/>
              </w:rPr>
              <w:instrText xml:space="preserve"> </w:instrText>
            </w:r>
            <w:r>
              <w:rPr>
                <w:noProof/>
                <w:webHidden/>
                <w:rtl/>
              </w:rPr>
            </w:r>
            <w:r>
              <w:rPr>
                <w:noProof/>
                <w:webHidden/>
                <w:rtl/>
              </w:rPr>
              <w:fldChar w:fldCharType="separate"/>
            </w:r>
            <w:r w:rsidR="00887740">
              <w:rPr>
                <w:noProof/>
                <w:webHidden/>
                <w:rtl/>
              </w:rPr>
              <w:t>38</w:t>
            </w:r>
            <w:r>
              <w:rPr>
                <w:noProof/>
                <w:webHidden/>
                <w:rtl/>
              </w:rPr>
              <w:fldChar w:fldCharType="end"/>
            </w:r>
          </w:hyperlink>
        </w:p>
        <w:p w14:paraId="2264680F" w14:textId="1FE27B55" w:rsidR="00D26CCE" w:rsidRDefault="00000000">
          <w:pPr>
            <w:pStyle w:val="TOC1"/>
            <w:rPr>
              <w:rFonts w:asciiTheme="minorHAnsi" w:eastAsiaTheme="minorEastAsia" w:hAnsiTheme="minorHAnsi" w:cstheme="minorBidi"/>
              <w:noProof/>
              <w:color w:val="auto"/>
              <w:szCs w:val="22"/>
              <w:rtl/>
              <w:lang w:bidi="ar-SA"/>
            </w:rPr>
          </w:pPr>
          <w:hyperlink w:anchor="_Toc116306367" w:history="1">
            <w:r w:rsidRPr="00096628">
              <w:rPr>
                <w:rStyle w:val="Hyperlink"/>
                <w:noProof/>
                <w:rtl/>
              </w:rPr>
              <w:t>تصح</w:t>
            </w:r>
            <w:r w:rsidRPr="00096628">
              <w:rPr>
                <w:rStyle w:val="Hyperlink"/>
                <w:rFonts w:hint="cs"/>
                <w:noProof/>
                <w:rtl/>
              </w:rPr>
              <w:t>ی</w:t>
            </w:r>
            <w:r w:rsidRPr="00096628">
              <w:rPr>
                <w:rStyle w:val="Hyperlink"/>
                <w:rFonts w:hint="eastAsia"/>
                <w:noProof/>
                <w:rtl/>
              </w:rPr>
              <w:t>ح</w:t>
            </w:r>
            <w:r w:rsidRPr="00096628">
              <w:rPr>
                <w:rStyle w:val="Hyperlink"/>
                <w:noProof/>
                <w:rtl/>
              </w:rPr>
              <w:t xml:space="preserve"> استدلال محقق عراق</w:t>
            </w:r>
            <w:r w:rsidRPr="00096628">
              <w:rPr>
                <w:rStyle w:val="Hyperlink"/>
                <w:rFonts w:hint="cs"/>
                <w:noProof/>
                <w:rtl/>
              </w:rPr>
              <w:t>ی</w:t>
            </w:r>
            <w:r w:rsidRPr="00096628">
              <w:rPr>
                <w:rStyle w:val="Hyperlink"/>
                <w:noProof/>
                <w:rtl/>
              </w:rPr>
              <w:t xml:space="preserve"> از راه</w:t>
            </w:r>
            <w:r w:rsidRPr="00096628">
              <w:rPr>
                <w:rStyle w:val="Hyperlink"/>
                <w:rFonts w:hint="cs"/>
                <w:noProof/>
                <w:rtl/>
              </w:rPr>
              <w:t>ی</w:t>
            </w:r>
            <w:r w:rsidRPr="00096628">
              <w:rPr>
                <w:rStyle w:val="Hyperlink"/>
                <w:noProof/>
                <w:rtl/>
              </w:rPr>
              <w:t xml:space="preserve"> د</w:t>
            </w:r>
            <w:r w:rsidRPr="00096628">
              <w:rPr>
                <w:rStyle w:val="Hyperlink"/>
                <w:rFonts w:hint="cs"/>
                <w:noProof/>
                <w:rtl/>
              </w:rPr>
              <w:t>ی</w:t>
            </w:r>
            <w:r w:rsidRPr="00096628">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Toc116306367 \h</w:instrText>
            </w:r>
            <w:r>
              <w:rPr>
                <w:noProof/>
                <w:webHidden/>
                <w:rtl/>
              </w:rPr>
              <w:instrText xml:space="preserve"> </w:instrText>
            </w:r>
            <w:r>
              <w:rPr>
                <w:noProof/>
                <w:webHidden/>
                <w:rtl/>
              </w:rPr>
            </w:r>
            <w:r>
              <w:rPr>
                <w:noProof/>
                <w:webHidden/>
                <w:rtl/>
              </w:rPr>
              <w:fldChar w:fldCharType="separate"/>
            </w:r>
            <w:r w:rsidR="00887740">
              <w:rPr>
                <w:noProof/>
                <w:webHidden/>
                <w:rtl/>
              </w:rPr>
              <w:t>39</w:t>
            </w:r>
            <w:r>
              <w:rPr>
                <w:noProof/>
                <w:webHidden/>
                <w:rtl/>
              </w:rPr>
              <w:fldChar w:fldCharType="end"/>
            </w:r>
          </w:hyperlink>
        </w:p>
        <w:p w14:paraId="00F8BC47" w14:textId="41680061" w:rsidR="00D26CCE" w:rsidRDefault="00000000">
          <w:pPr>
            <w:pStyle w:val="TOC1"/>
            <w:rPr>
              <w:rFonts w:asciiTheme="minorHAnsi" w:eastAsiaTheme="minorEastAsia" w:hAnsiTheme="minorHAnsi" w:cstheme="minorBidi"/>
              <w:noProof/>
              <w:color w:val="auto"/>
              <w:szCs w:val="22"/>
              <w:rtl/>
              <w:lang w:bidi="ar-SA"/>
            </w:rPr>
          </w:pPr>
          <w:hyperlink w:anchor="_Toc116306368" w:history="1">
            <w:r w:rsidRPr="00096628">
              <w:rPr>
                <w:rStyle w:val="Hyperlink"/>
                <w:noProof/>
                <w:rtl/>
              </w:rPr>
              <w:t>ما حصل مقدمه اول استدلال نخست محقق عراق</w:t>
            </w:r>
            <w:r w:rsidRPr="0009662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Toc116306368 \h</w:instrText>
            </w:r>
            <w:r>
              <w:rPr>
                <w:noProof/>
                <w:webHidden/>
                <w:rtl/>
              </w:rPr>
              <w:instrText xml:space="preserve"> </w:instrText>
            </w:r>
            <w:r>
              <w:rPr>
                <w:noProof/>
                <w:webHidden/>
                <w:rtl/>
              </w:rPr>
            </w:r>
            <w:r>
              <w:rPr>
                <w:noProof/>
                <w:webHidden/>
                <w:rtl/>
              </w:rPr>
              <w:fldChar w:fldCharType="separate"/>
            </w:r>
            <w:r w:rsidR="00887740">
              <w:rPr>
                <w:noProof/>
                <w:webHidden/>
                <w:rtl/>
              </w:rPr>
              <w:t>40</w:t>
            </w:r>
            <w:r>
              <w:rPr>
                <w:noProof/>
                <w:webHidden/>
                <w:rtl/>
              </w:rPr>
              <w:fldChar w:fldCharType="end"/>
            </w:r>
          </w:hyperlink>
        </w:p>
        <w:p w14:paraId="615BA571" w14:textId="276E072A" w:rsidR="00D26CCE" w:rsidRDefault="00000000">
          <w:pPr>
            <w:pStyle w:val="TOC1"/>
            <w:rPr>
              <w:rFonts w:asciiTheme="minorHAnsi" w:eastAsiaTheme="minorEastAsia" w:hAnsiTheme="minorHAnsi" w:cstheme="minorBidi"/>
              <w:noProof/>
              <w:color w:val="auto"/>
              <w:szCs w:val="22"/>
              <w:rtl/>
              <w:lang w:bidi="ar-SA"/>
            </w:rPr>
          </w:pPr>
          <w:hyperlink w:anchor="_Toc116306369" w:history="1">
            <w:r w:rsidRPr="00096628">
              <w:rPr>
                <w:rStyle w:val="Hyperlink"/>
                <w:noProof/>
                <w:rtl/>
              </w:rPr>
              <w:t>مقدمه دوم استدلال نخست محقق عراق</w:t>
            </w:r>
            <w:r w:rsidRPr="00096628">
              <w:rPr>
                <w:rStyle w:val="Hyperlink"/>
                <w:rFonts w:hint="cs"/>
                <w:noProof/>
                <w:rtl/>
              </w:rPr>
              <w:t>ی</w:t>
            </w:r>
            <w:r w:rsidRPr="00096628">
              <w:rPr>
                <w:rStyle w:val="Hyperlink"/>
                <w:noProof/>
                <w:rtl/>
              </w:rPr>
              <w:t>: عدم قول به فصل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Toc116306369 \h</w:instrText>
            </w:r>
            <w:r>
              <w:rPr>
                <w:noProof/>
                <w:webHidden/>
                <w:rtl/>
              </w:rPr>
              <w:instrText xml:space="preserve"> </w:instrText>
            </w:r>
            <w:r>
              <w:rPr>
                <w:noProof/>
                <w:webHidden/>
                <w:rtl/>
              </w:rPr>
            </w:r>
            <w:r>
              <w:rPr>
                <w:noProof/>
                <w:webHidden/>
                <w:rtl/>
              </w:rPr>
              <w:fldChar w:fldCharType="separate"/>
            </w:r>
            <w:r w:rsidR="00887740">
              <w:rPr>
                <w:noProof/>
                <w:webHidden/>
                <w:rtl/>
              </w:rPr>
              <w:t>40</w:t>
            </w:r>
            <w:r>
              <w:rPr>
                <w:noProof/>
                <w:webHidden/>
                <w:rtl/>
              </w:rPr>
              <w:fldChar w:fldCharType="end"/>
            </w:r>
          </w:hyperlink>
        </w:p>
        <w:p w14:paraId="13E6BBFE" w14:textId="2E4BAC35"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0" w:history="1">
            <w:r w:rsidRPr="00096628">
              <w:rPr>
                <w:rStyle w:val="Hyperlink"/>
                <w:noProof/>
                <w:rtl/>
              </w:rPr>
              <w:t>اشکال آ</w:t>
            </w:r>
            <w:r w:rsidRPr="00096628">
              <w:rPr>
                <w:rStyle w:val="Hyperlink"/>
                <w:rFonts w:hint="cs"/>
                <w:noProof/>
                <w:rtl/>
              </w:rPr>
              <w:t>ی</w:t>
            </w:r>
            <w:r w:rsidRPr="00096628">
              <w:rPr>
                <w:rStyle w:val="Hyperlink"/>
                <w:rFonts w:hint="eastAsia"/>
                <w:noProof/>
                <w:rtl/>
              </w:rPr>
              <w:t>ت</w:t>
            </w:r>
            <w:r w:rsidRPr="00096628">
              <w:rPr>
                <w:rStyle w:val="Hyperlink"/>
                <w:noProof/>
                <w:rtl/>
              </w:rPr>
              <w:t xml:space="preserve"> الله وح</w:t>
            </w:r>
            <w:r w:rsidRPr="00096628">
              <w:rPr>
                <w:rStyle w:val="Hyperlink"/>
                <w:rFonts w:hint="cs"/>
                <w:noProof/>
                <w:rtl/>
              </w:rPr>
              <w:t>ی</w:t>
            </w:r>
            <w:r w:rsidRPr="00096628">
              <w:rPr>
                <w:rStyle w:val="Hyperlink"/>
                <w:rFonts w:hint="eastAsia"/>
                <w:noProof/>
                <w:rtl/>
              </w:rPr>
              <w:t>د</w:t>
            </w:r>
            <w:r w:rsidRPr="00096628">
              <w:rPr>
                <w:rStyle w:val="Hyperlink"/>
                <w:noProof/>
                <w:rtl/>
              </w:rPr>
              <w:t xml:space="preserve"> به مقدمه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Toc116306370 \h</w:instrText>
            </w:r>
            <w:r>
              <w:rPr>
                <w:noProof/>
                <w:webHidden/>
                <w:rtl/>
              </w:rPr>
              <w:instrText xml:space="preserve"> </w:instrText>
            </w:r>
            <w:r>
              <w:rPr>
                <w:noProof/>
                <w:webHidden/>
                <w:rtl/>
              </w:rPr>
            </w:r>
            <w:r>
              <w:rPr>
                <w:noProof/>
                <w:webHidden/>
                <w:rtl/>
              </w:rPr>
              <w:fldChar w:fldCharType="separate"/>
            </w:r>
            <w:r w:rsidR="00887740">
              <w:rPr>
                <w:noProof/>
                <w:webHidden/>
                <w:rtl/>
              </w:rPr>
              <w:t>41</w:t>
            </w:r>
            <w:r>
              <w:rPr>
                <w:noProof/>
                <w:webHidden/>
                <w:rtl/>
              </w:rPr>
              <w:fldChar w:fldCharType="end"/>
            </w:r>
          </w:hyperlink>
        </w:p>
        <w:p w14:paraId="15C6B959" w14:textId="139EEFF6"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1" w:history="1">
            <w:r w:rsidRPr="00096628">
              <w:rPr>
                <w:rStyle w:val="Hyperlink"/>
                <w:noProof/>
                <w:rtl/>
              </w:rPr>
              <w:t>پاسخ مبنا</w:t>
            </w:r>
            <w:r w:rsidRPr="00096628">
              <w:rPr>
                <w:rStyle w:val="Hyperlink"/>
                <w:rFonts w:ascii="Arial" w:hAnsi="Arial" w:cs="Arial" w:hint="cs"/>
                <w:noProof/>
                <w:rtl/>
              </w:rPr>
              <w:t>یی</w:t>
            </w:r>
            <w:r w:rsidRPr="00096628">
              <w:rPr>
                <w:rStyle w:val="Hyperlink"/>
                <w:noProof/>
                <w:rtl/>
              </w:rPr>
              <w:t xml:space="preserve"> به اشکال آ</w:t>
            </w:r>
            <w:r w:rsidRPr="00096628">
              <w:rPr>
                <w:rStyle w:val="Hyperlink"/>
                <w:rFonts w:hint="cs"/>
                <w:noProof/>
                <w:rtl/>
              </w:rPr>
              <w:t>ی</w:t>
            </w:r>
            <w:r w:rsidRPr="00096628">
              <w:rPr>
                <w:rStyle w:val="Hyperlink"/>
                <w:rFonts w:hint="eastAsia"/>
                <w:noProof/>
                <w:rtl/>
              </w:rPr>
              <w:t>ت</w:t>
            </w:r>
            <w:r w:rsidRPr="00096628">
              <w:rPr>
                <w:rStyle w:val="Hyperlink"/>
                <w:noProof/>
                <w:rtl/>
              </w:rPr>
              <w:t xml:space="preserve"> الله وح</w:t>
            </w:r>
            <w:r w:rsidRPr="00096628">
              <w:rPr>
                <w:rStyle w:val="Hyperlink"/>
                <w:rFonts w:hint="cs"/>
                <w:noProof/>
                <w:rtl/>
              </w:rPr>
              <w:t>ی</w:t>
            </w:r>
            <w:r w:rsidRPr="00096628">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Toc116306371 \h</w:instrText>
            </w:r>
            <w:r>
              <w:rPr>
                <w:noProof/>
                <w:webHidden/>
                <w:rtl/>
              </w:rPr>
              <w:instrText xml:space="preserve"> </w:instrText>
            </w:r>
            <w:r>
              <w:rPr>
                <w:noProof/>
                <w:webHidden/>
                <w:rtl/>
              </w:rPr>
            </w:r>
            <w:r>
              <w:rPr>
                <w:noProof/>
                <w:webHidden/>
                <w:rtl/>
              </w:rPr>
              <w:fldChar w:fldCharType="separate"/>
            </w:r>
            <w:r w:rsidR="00887740">
              <w:rPr>
                <w:noProof/>
                <w:webHidden/>
                <w:rtl/>
              </w:rPr>
              <w:t>41</w:t>
            </w:r>
            <w:r>
              <w:rPr>
                <w:noProof/>
                <w:webHidden/>
                <w:rtl/>
              </w:rPr>
              <w:fldChar w:fldCharType="end"/>
            </w:r>
          </w:hyperlink>
        </w:p>
        <w:p w14:paraId="03C1360C" w14:textId="69888795"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2" w:history="1">
            <w:r w:rsidRPr="00096628">
              <w:rPr>
                <w:rStyle w:val="Hyperlink"/>
                <w:noProof/>
                <w:rtl/>
              </w:rPr>
              <w:t>اشکال صغرو</w:t>
            </w:r>
            <w:r w:rsidRPr="00096628">
              <w:rPr>
                <w:rStyle w:val="Hyperlink"/>
                <w:rFonts w:ascii="Arial" w:hAnsi="Arial" w:cs="Arial" w:hint="cs"/>
                <w:noProof/>
                <w:rtl/>
              </w:rPr>
              <w:t>ی</w:t>
            </w:r>
            <w:r w:rsidRPr="00096628">
              <w:rPr>
                <w:rStyle w:val="Hyperlink"/>
                <w:noProof/>
                <w:rtl/>
              </w:rPr>
              <w:t xml:space="preserve"> </w:t>
            </w:r>
            <w:r w:rsidRPr="00096628">
              <w:rPr>
                <w:rStyle w:val="Hyperlink"/>
                <w:rFonts w:ascii="NoorTitr" w:hAnsi="NoorTitr"/>
                <w:noProof/>
                <w:rtl/>
              </w:rPr>
              <w:t>به</w:t>
            </w:r>
            <w:r w:rsidRPr="00096628">
              <w:rPr>
                <w:rStyle w:val="Hyperlink"/>
                <w:noProof/>
                <w:rtl/>
              </w:rPr>
              <w:t xml:space="preserve"> </w:t>
            </w:r>
            <w:r w:rsidRPr="00096628">
              <w:rPr>
                <w:rStyle w:val="Hyperlink"/>
                <w:rFonts w:ascii="NoorTitr" w:hAnsi="NoorTitr"/>
                <w:noProof/>
                <w:rtl/>
              </w:rPr>
              <w:t>مقدمه</w:t>
            </w:r>
            <w:r w:rsidRPr="00096628">
              <w:rPr>
                <w:rStyle w:val="Hyperlink"/>
                <w:noProof/>
                <w:rtl/>
              </w:rPr>
              <w:t xml:space="preserve"> </w:t>
            </w:r>
            <w:r w:rsidRPr="00096628">
              <w:rPr>
                <w:rStyle w:val="Hyperlink"/>
                <w:rFonts w:ascii="NoorTitr" w:hAnsi="NoorTitr"/>
                <w:noProof/>
                <w:rtl/>
              </w:rPr>
              <w:t>دوم</w:t>
            </w:r>
            <w:r w:rsidRPr="00096628">
              <w:rPr>
                <w:rStyle w:val="Hyperlink"/>
                <w:noProof/>
                <w:rtl/>
              </w:rPr>
              <w:t xml:space="preserve"> </w:t>
            </w:r>
            <w:r w:rsidRPr="00096628">
              <w:rPr>
                <w:rStyle w:val="Hyperlink"/>
                <w:rFonts w:ascii="NoorTitr" w:hAnsi="NoorTitr"/>
                <w:noProof/>
                <w:rtl/>
              </w:rPr>
              <w:t>استدلال</w:t>
            </w:r>
            <w:r w:rsidRPr="00096628">
              <w:rPr>
                <w:rStyle w:val="Hyperlink"/>
                <w:noProof/>
                <w:rtl/>
              </w:rPr>
              <w:t xml:space="preserve"> </w:t>
            </w:r>
            <w:r w:rsidRPr="00096628">
              <w:rPr>
                <w:rStyle w:val="Hyperlink"/>
                <w:rFonts w:ascii="NoorTitr" w:hAnsi="NoorTitr"/>
                <w:noProof/>
                <w:rtl/>
              </w:rPr>
              <w:t>نخست</w:t>
            </w:r>
            <w:r w:rsidRPr="00096628">
              <w:rPr>
                <w:rStyle w:val="Hyperlink"/>
                <w:noProof/>
                <w:rtl/>
              </w:rPr>
              <w:t xml:space="preserve"> </w:t>
            </w:r>
            <w:r w:rsidRPr="00096628">
              <w:rPr>
                <w:rStyle w:val="Hyperlink"/>
                <w:rFonts w:ascii="NoorTitr" w:hAnsi="NoorTitr"/>
                <w:noProof/>
                <w:rtl/>
              </w:rPr>
              <w:t>محقق</w:t>
            </w:r>
            <w:r w:rsidRPr="00096628">
              <w:rPr>
                <w:rStyle w:val="Hyperlink"/>
                <w:noProof/>
                <w:rtl/>
              </w:rPr>
              <w:t xml:space="preserve"> </w:t>
            </w:r>
            <w:r w:rsidRPr="00096628">
              <w:rPr>
                <w:rStyle w:val="Hyperlink"/>
                <w:rFonts w:ascii="NoorTitr" w:hAnsi="NoorTitr"/>
                <w:noProof/>
                <w:rtl/>
              </w:rPr>
              <w:t>عراق</w:t>
            </w:r>
            <w:r w:rsidRPr="00096628">
              <w:rPr>
                <w:rStyle w:val="Hyperlink"/>
                <w:rFonts w:ascii="NoorTitr" w:hAnsi="NoorTitr"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Toc116306372 \h</w:instrText>
            </w:r>
            <w:r>
              <w:rPr>
                <w:noProof/>
                <w:webHidden/>
                <w:rtl/>
              </w:rPr>
              <w:instrText xml:space="preserve"> </w:instrText>
            </w:r>
            <w:r>
              <w:rPr>
                <w:noProof/>
                <w:webHidden/>
                <w:rtl/>
              </w:rPr>
            </w:r>
            <w:r>
              <w:rPr>
                <w:noProof/>
                <w:webHidden/>
                <w:rtl/>
              </w:rPr>
              <w:fldChar w:fldCharType="separate"/>
            </w:r>
            <w:r w:rsidR="00887740">
              <w:rPr>
                <w:noProof/>
                <w:webHidden/>
                <w:rtl/>
              </w:rPr>
              <w:t>42</w:t>
            </w:r>
            <w:r>
              <w:rPr>
                <w:noProof/>
                <w:webHidden/>
                <w:rtl/>
              </w:rPr>
              <w:fldChar w:fldCharType="end"/>
            </w:r>
          </w:hyperlink>
        </w:p>
        <w:p w14:paraId="26430C01" w14:textId="14FC604C"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3" w:history="1">
            <w:r w:rsidRPr="00096628">
              <w:rPr>
                <w:rStyle w:val="Hyperlink"/>
                <w:noProof/>
                <w:rtl/>
              </w:rPr>
              <w:t>اشکال کبرو</w:t>
            </w:r>
            <w:r w:rsidRPr="00096628">
              <w:rPr>
                <w:rStyle w:val="Hyperlink"/>
                <w:rFonts w:ascii="Arial" w:hAnsi="Arial" w:cs="Arial" w:hint="cs"/>
                <w:noProof/>
                <w:rtl/>
              </w:rPr>
              <w:t>ی</w:t>
            </w:r>
            <w:r w:rsidRPr="00096628">
              <w:rPr>
                <w:rStyle w:val="Hyperlink"/>
                <w:noProof/>
                <w:rtl/>
              </w:rPr>
              <w:t xml:space="preserve"> </w:t>
            </w:r>
            <w:r w:rsidRPr="00096628">
              <w:rPr>
                <w:rStyle w:val="Hyperlink"/>
                <w:rFonts w:ascii="NoorTitr" w:hAnsi="NoorTitr"/>
                <w:noProof/>
                <w:rtl/>
              </w:rPr>
              <w:t>به</w:t>
            </w:r>
            <w:r w:rsidRPr="00096628">
              <w:rPr>
                <w:rStyle w:val="Hyperlink"/>
                <w:noProof/>
                <w:rtl/>
              </w:rPr>
              <w:t xml:space="preserve"> </w:t>
            </w:r>
            <w:r w:rsidRPr="00096628">
              <w:rPr>
                <w:rStyle w:val="Hyperlink"/>
                <w:rFonts w:ascii="NoorTitr" w:hAnsi="NoorTitr"/>
                <w:noProof/>
                <w:rtl/>
              </w:rPr>
              <w:t>مقدمه</w:t>
            </w:r>
            <w:r w:rsidRPr="00096628">
              <w:rPr>
                <w:rStyle w:val="Hyperlink"/>
                <w:noProof/>
                <w:rtl/>
              </w:rPr>
              <w:t xml:space="preserve"> </w:t>
            </w:r>
            <w:r w:rsidRPr="00096628">
              <w:rPr>
                <w:rStyle w:val="Hyperlink"/>
                <w:rFonts w:ascii="NoorTitr" w:hAnsi="NoorTitr"/>
                <w:noProof/>
                <w:rtl/>
              </w:rPr>
              <w:t>دوم</w:t>
            </w:r>
            <w:r w:rsidRPr="00096628">
              <w:rPr>
                <w:rStyle w:val="Hyperlink"/>
                <w:noProof/>
                <w:rtl/>
              </w:rPr>
              <w:t xml:space="preserve"> </w:t>
            </w:r>
            <w:r w:rsidRPr="00096628">
              <w:rPr>
                <w:rStyle w:val="Hyperlink"/>
                <w:rFonts w:ascii="NoorTitr" w:hAnsi="NoorTitr"/>
                <w:noProof/>
                <w:rtl/>
              </w:rPr>
              <w:t>استدلال</w:t>
            </w:r>
            <w:r w:rsidRPr="00096628">
              <w:rPr>
                <w:rStyle w:val="Hyperlink"/>
                <w:noProof/>
                <w:rtl/>
              </w:rPr>
              <w:t xml:space="preserve"> </w:t>
            </w:r>
            <w:r w:rsidRPr="00096628">
              <w:rPr>
                <w:rStyle w:val="Hyperlink"/>
                <w:rFonts w:ascii="NoorTitr" w:hAnsi="NoorTitr"/>
                <w:noProof/>
                <w:rtl/>
              </w:rPr>
              <w:t>نخست</w:t>
            </w:r>
            <w:r w:rsidRPr="00096628">
              <w:rPr>
                <w:rStyle w:val="Hyperlink"/>
                <w:noProof/>
                <w:rtl/>
              </w:rPr>
              <w:t xml:space="preserve"> </w:t>
            </w:r>
            <w:r w:rsidRPr="00096628">
              <w:rPr>
                <w:rStyle w:val="Hyperlink"/>
                <w:rFonts w:ascii="NoorTitr" w:hAnsi="NoorTitr"/>
                <w:noProof/>
                <w:rtl/>
              </w:rPr>
              <w:t>محقق</w:t>
            </w:r>
            <w:r w:rsidRPr="00096628">
              <w:rPr>
                <w:rStyle w:val="Hyperlink"/>
                <w:noProof/>
                <w:rtl/>
              </w:rPr>
              <w:t xml:space="preserve"> </w:t>
            </w:r>
            <w:r w:rsidRPr="00096628">
              <w:rPr>
                <w:rStyle w:val="Hyperlink"/>
                <w:rFonts w:ascii="NoorTitr" w:hAnsi="NoorTitr"/>
                <w:noProof/>
                <w:rtl/>
              </w:rPr>
              <w:t>عراق</w:t>
            </w:r>
            <w:r w:rsidRPr="00096628">
              <w:rPr>
                <w:rStyle w:val="Hyperlink"/>
                <w:rFonts w:ascii="NoorTitr" w:hAnsi="NoorTitr"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Toc116306373 \h</w:instrText>
            </w:r>
            <w:r>
              <w:rPr>
                <w:noProof/>
                <w:webHidden/>
                <w:rtl/>
              </w:rPr>
              <w:instrText xml:space="preserve"> </w:instrText>
            </w:r>
            <w:r>
              <w:rPr>
                <w:noProof/>
                <w:webHidden/>
                <w:rtl/>
              </w:rPr>
            </w:r>
            <w:r>
              <w:rPr>
                <w:noProof/>
                <w:webHidden/>
                <w:rtl/>
              </w:rPr>
              <w:fldChar w:fldCharType="separate"/>
            </w:r>
            <w:r w:rsidR="00887740">
              <w:rPr>
                <w:noProof/>
                <w:webHidden/>
                <w:rtl/>
              </w:rPr>
              <w:t>42</w:t>
            </w:r>
            <w:r>
              <w:rPr>
                <w:noProof/>
                <w:webHidden/>
                <w:rtl/>
              </w:rPr>
              <w:fldChar w:fldCharType="end"/>
            </w:r>
          </w:hyperlink>
        </w:p>
        <w:p w14:paraId="75304B31" w14:textId="749AC924" w:rsidR="00D26CCE" w:rsidRDefault="00000000">
          <w:pPr>
            <w:pStyle w:val="TOC1"/>
            <w:rPr>
              <w:rFonts w:asciiTheme="minorHAnsi" w:eastAsiaTheme="minorEastAsia" w:hAnsiTheme="minorHAnsi" w:cstheme="minorBidi"/>
              <w:noProof/>
              <w:color w:val="auto"/>
              <w:szCs w:val="22"/>
              <w:rtl/>
              <w:lang w:bidi="ar-SA"/>
            </w:rPr>
          </w:pPr>
          <w:hyperlink w:anchor="_Toc116306374" w:history="1">
            <w:r w:rsidRPr="00096628">
              <w:rPr>
                <w:rStyle w:val="Hyperlink"/>
                <w:noProof/>
                <w:rtl/>
              </w:rPr>
              <w:t>استدلال دوم در استفاده برائت از حد</w:t>
            </w:r>
            <w:r w:rsidRPr="00096628">
              <w:rPr>
                <w:rStyle w:val="Hyperlink"/>
                <w:rFonts w:hint="cs"/>
                <w:noProof/>
                <w:rtl/>
              </w:rPr>
              <w:t>ی</w:t>
            </w:r>
            <w:r w:rsidRPr="00096628">
              <w:rPr>
                <w:rStyle w:val="Hyperlink"/>
                <w:rFonts w:hint="eastAsia"/>
                <w:noProof/>
                <w:rtl/>
              </w:rPr>
              <w:t>ث</w:t>
            </w:r>
            <w:r w:rsidRPr="00096628">
              <w:rPr>
                <w:rStyle w:val="Hyperlink"/>
                <w:noProof/>
                <w:rtl/>
              </w:rPr>
              <w:t xml:space="preserve"> حجب: استناد تکو</w:t>
            </w:r>
            <w:r w:rsidRPr="00096628">
              <w:rPr>
                <w:rStyle w:val="Hyperlink"/>
                <w:rFonts w:hint="cs"/>
                <w:noProof/>
                <w:rtl/>
              </w:rPr>
              <w:t>ی</w:t>
            </w:r>
            <w:r w:rsidRPr="00096628">
              <w:rPr>
                <w:rStyle w:val="Hyperlink"/>
                <w:rFonts w:hint="eastAsia"/>
                <w:noProof/>
                <w:rtl/>
              </w:rPr>
              <w:t>ن</w:t>
            </w:r>
            <w:r w:rsidRPr="00096628">
              <w:rPr>
                <w:rStyle w:val="Hyperlink"/>
                <w:rFonts w:hint="cs"/>
                <w:noProof/>
                <w:rtl/>
              </w:rPr>
              <w:t>ی</w:t>
            </w:r>
            <w:r w:rsidRPr="00096628">
              <w:rPr>
                <w:rStyle w:val="Hyperlink"/>
                <w:noProof/>
                <w:rtl/>
              </w:rPr>
              <w:t xml:space="preserve"> حجب به خداوند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Toc116306374 \h</w:instrText>
            </w:r>
            <w:r>
              <w:rPr>
                <w:noProof/>
                <w:webHidden/>
                <w:rtl/>
              </w:rPr>
              <w:instrText xml:space="preserve"> </w:instrText>
            </w:r>
            <w:r>
              <w:rPr>
                <w:noProof/>
                <w:webHidden/>
                <w:rtl/>
              </w:rPr>
            </w:r>
            <w:r>
              <w:rPr>
                <w:noProof/>
                <w:webHidden/>
                <w:rtl/>
              </w:rPr>
              <w:fldChar w:fldCharType="separate"/>
            </w:r>
            <w:r w:rsidR="00887740">
              <w:rPr>
                <w:noProof/>
                <w:webHidden/>
                <w:rtl/>
              </w:rPr>
              <w:t>44</w:t>
            </w:r>
            <w:r>
              <w:rPr>
                <w:noProof/>
                <w:webHidden/>
                <w:rtl/>
              </w:rPr>
              <w:fldChar w:fldCharType="end"/>
            </w:r>
          </w:hyperlink>
        </w:p>
        <w:p w14:paraId="58C185EB" w14:textId="7740D76F"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5" w:history="1">
            <w:r w:rsidRPr="00096628">
              <w:rPr>
                <w:rStyle w:val="Hyperlink"/>
                <w:noProof/>
                <w:rtl/>
              </w:rPr>
              <w:t>اشکال آ</w:t>
            </w:r>
            <w:r w:rsidRPr="00096628">
              <w:rPr>
                <w:rStyle w:val="Hyperlink"/>
                <w:rFonts w:ascii="Arial" w:hAnsi="Arial" w:cs="Arial" w:hint="cs"/>
                <w:noProof/>
                <w:rtl/>
              </w:rPr>
              <w:t>ی</w:t>
            </w:r>
            <w:r w:rsidRPr="00096628">
              <w:rPr>
                <w:rStyle w:val="Hyperlink"/>
                <w:rFonts w:ascii="Arial" w:hAnsi="Arial" w:cs="Arial" w:hint="eastAsia"/>
                <w:noProof/>
                <w:rtl/>
              </w:rPr>
              <w:t>ت</w:t>
            </w:r>
            <w:r w:rsidRPr="00096628">
              <w:rPr>
                <w:rStyle w:val="Hyperlink"/>
                <w:rFonts w:ascii="Arial" w:hAnsi="Arial" w:cs="Arial"/>
                <w:noProof/>
                <w:rtl/>
              </w:rPr>
              <w:t xml:space="preserve"> الله </w:t>
            </w:r>
            <w:r w:rsidRPr="00096628">
              <w:rPr>
                <w:rStyle w:val="Hyperlink"/>
                <w:rFonts w:ascii="NoorTitr" w:hAnsi="NoorTitr"/>
                <w:noProof/>
                <w:rtl/>
              </w:rPr>
              <w:t>وح</w:t>
            </w:r>
            <w:r w:rsidRPr="00096628">
              <w:rPr>
                <w:rStyle w:val="Hyperlink"/>
                <w:rFonts w:ascii="NoorTitr" w:hAnsi="NoorTitr" w:hint="cs"/>
                <w:noProof/>
                <w:rtl/>
              </w:rPr>
              <w:t>ی</w:t>
            </w:r>
            <w:r w:rsidRPr="00096628">
              <w:rPr>
                <w:rStyle w:val="Hyperlink"/>
                <w:rFonts w:ascii="NoorTitr" w:hAnsi="NoorTitr"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Toc116306375 \h</w:instrText>
            </w:r>
            <w:r>
              <w:rPr>
                <w:noProof/>
                <w:webHidden/>
                <w:rtl/>
              </w:rPr>
              <w:instrText xml:space="preserve"> </w:instrText>
            </w:r>
            <w:r>
              <w:rPr>
                <w:noProof/>
                <w:webHidden/>
                <w:rtl/>
              </w:rPr>
            </w:r>
            <w:r>
              <w:rPr>
                <w:noProof/>
                <w:webHidden/>
                <w:rtl/>
              </w:rPr>
              <w:fldChar w:fldCharType="separate"/>
            </w:r>
            <w:r w:rsidR="00887740">
              <w:rPr>
                <w:noProof/>
                <w:webHidden/>
                <w:rtl/>
              </w:rPr>
              <w:t>45</w:t>
            </w:r>
            <w:r>
              <w:rPr>
                <w:noProof/>
                <w:webHidden/>
                <w:rtl/>
              </w:rPr>
              <w:fldChar w:fldCharType="end"/>
            </w:r>
          </w:hyperlink>
        </w:p>
        <w:p w14:paraId="133B7099" w14:textId="436F82FB" w:rsidR="00D26CC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06376" w:history="1">
            <w:r w:rsidRPr="00096628">
              <w:rPr>
                <w:rStyle w:val="Hyperlink"/>
                <w:noProof/>
                <w:rtl/>
              </w:rPr>
              <w:t>پاسخ به اشکال آ</w:t>
            </w:r>
            <w:r w:rsidRPr="00096628">
              <w:rPr>
                <w:rStyle w:val="Hyperlink"/>
                <w:rFonts w:hint="cs"/>
                <w:noProof/>
                <w:rtl/>
              </w:rPr>
              <w:t>ی</w:t>
            </w:r>
            <w:r w:rsidRPr="00096628">
              <w:rPr>
                <w:rStyle w:val="Hyperlink"/>
                <w:rFonts w:hint="eastAsia"/>
                <w:noProof/>
                <w:rtl/>
              </w:rPr>
              <w:t>ت</w:t>
            </w:r>
            <w:r w:rsidRPr="00096628">
              <w:rPr>
                <w:rStyle w:val="Hyperlink"/>
                <w:noProof/>
                <w:rtl/>
              </w:rPr>
              <w:t xml:space="preserve"> الله وح</w:t>
            </w:r>
            <w:r w:rsidRPr="00096628">
              <w:rPr>
                <w:rStyle w:val="Hyperlink"/>
                <w:rFonts w:hint="cs"/>
                <w:noProof/>
                <w:rtl/>
              </w:rPr>
              <w:t>ی</w:t>
            </w:r>
            <w:r w:rsidRPr="00096628">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Toc116306376 \h</w:instrText>
            </w:r>
            <w:r>
              <w:rPr>
                <w:noProof/>
                <w:webHidden/>
                <w:rtl/>
              </w:rPr>
              <w:instrText xml:space="preserve"> </w:instrText>
            </w:r>
            <w:r>
              <w:rPr>
                <w:noProof/>
                <w:webHidden/>
                <w:rtl/>
              </w:rPr>
            </w:r>
            <w:r>
              <w:rPr>
                <w:noProof/>
                <w:webHidden/>
                <w:rtl/>
              </w:rPr>
              <w:fldChar w:fldCharType="separate"/>
            </w:r>
            <w:r w:rsidR="00887740">
              <w:rPr>
                <w:noProof/>
                <w:webHidden/>
                <w:rtl/>
              </w:rPr>
              <w:t>45</w:t>
            </w:r>
            <w:r>
              <w:rPr>
                <w:noProof/>
                <w:webHidden/>
                <w:rtl/>
              </w:rPr>
              <w:fldChar w:fldCharType="end"/>
            </w:r>
          </w:hyperlink>
        </w:p>
        <w:p w14:paraId="6A5B6A75" w14:textId="77777777" w:rsidR="00D26CCE" w:rsidRDefault="00000000" w:rsidP="00D26CCE">
          <w:pPr>
            <w:rPr>
              <w:rtl/>
            </w:rPr>
          </w:pPr>
          <w:r>
            <w:rPr>
              <w:b/>
              <w:bCs/>
              <w:noProof/>
            </w:rPr>
            <w:fldChar w:fldCharType="end"/>
          </w:r>
        </w:p>
      </w:sdtContent>
    </w:sdt>
    <w:p w14:paraId="500FF247" w14:textId="77777777" w:rsidR="00177173" w:rsidRDefault="00000000" w:rsidP="00010ED2">
      <w:pPr>
        <w:rPr>
          <w:rtl/>
        </w:rPr>
      </w:pPr>
      <w:r>
        <w:rPr>
          <w:rFonts w:hint="cs"/>
          <w:rtl/>
        </w:rPr>
        <w:t>الحمد لله رب العالمین، الصلاة</w:t>
      </w:r>
      <w:r w:rsidR="007E37E0">
        <w:rPr>
          <w:rFonts w:hint="cs"/>
          <w:rtl/>
        </w:rPr>
        <w:t xml:space="preserve"> و السلام علی محمد و آله الطاهرین</w:t>
      </w:r>
    </w:p>
    <w:p w14:paraId="0ECE7D97" w14:textId="77777777" w:rsidR="003C4702" w:rsidRDefault="00000000" w:rsidP="003C4702">
      <w:pPr>
        <w:pStyle w:val="Heading1"/>
        <w:rPr>
          <w:rtl/>
        </w:rPr>
      </w:pPr>
      <w:bookmarkStart w:id="52" w:name="_Toc116306365"/>
      <w:r>
        <w:rPr>
          <w:rFonts w:hint="cs"/>
          <w:rtl/>
        </w:rPr>
        <w:t>خلاصه بحث گذشته</w:t>
      </w:r>
      <w:bookmarkEnd w:id="52"/>
    </w:p>
    <w:p w14:paraId="22B4BDA2" w14:textId="77777777" w:rsidR="003C4702" w:rsidRDefault="00000000" w:rsidP="003C4702">
      <w:pPr>
        <w:rPr>
          <w:rtl/>
        </w:rPr>
      </w:pPr>
      <w:r>
        <w:rPr>
          <w:rFonts w:hint="cs"/>
          <w:rtl/>
        </w:rPr>
        <w:t>بحث در فرمایش محقق عراقی در استدلال اول به حدیث حجب بود. دو اشکال از ناحیه بزرگان به ایشان وارد شده بود که پاسخ دادیم، ولی دو ملاحظه دیگر در فرمایش ایشان وجود دارد که به نظر می</w:t>
      </w:r>
      <w:r>
        <w:rPr>
          <w:rFonts w:hint="eastAsia"/>
          <w:rtl/>
        </w:rPr>
        <w:t>‌</w:t>
      </w:r>
      <w:r>
        <w:rPr>
          <w:rFonts w:hint="cs"/>
          <w:rtl/>
        </w:rPr>
        <w:t>رسد به عنوان اشکال به کلام ایشان وارد باشد.</w:t>
      </w:r>
    </w:p>
    <w:p w14:paraId="0ADBB709" w14:textId="77777777" w:rsidR="007E37E0" w:rsidRDefault="00000000" w:rsidP="004B1784">
      <w:pPr>
        <w:rPr>
          <w:rtl/>
        </w:rPr>
      </w:pPr>
      <w:r>
        <w:rPr>
          <w:rFonts w:hint="cs"/>
          <w:rtl/>
        </w:rPr>
        <w:t xml:space="preserve"> </w:t>
      </w:r>
      <w:r w:rsidR="003C4702">
        <w:rPr>
          <w:rFonts w:hint="cs"/>
          <w:rtl/>
        </w:rPr>
        <w:t>ملاحظه اول</w:t>
      </w:r>
      <w:r>
        <w:rPr>
          <w:rFonts w:hint="cs"/>
          <w:rtl/>
        </w:rPr>
        <w:t xml:space="preserve"> اینکه ایشان در مسیر استدلال، پذیرفته است که احکامی که </w:t>
      </w:r>
      <w:r w:rsidR="003C4702">
        <w:rPr>
          <w:rFonts w:hint="cs"/>
          <w:rtl/>
        </w:rPr>
        <w:t>«</w:t>
      </w:r>
      <w:r>
        <w:rPr>
          <w:rFonts w:hint="cs"/>
          <w:rtl/>
        </w:rPr>
        <w:t>سکت الله عنه</w:t>
      </w:r>
      <w:r w:rsidR="003C4702">
        <w:rPr>
          <w:rFonts w:hint="cs"/>
          <w:rtl/>
        </w:rPr>
        <w:t>»</w:t>
      </w:r>
      <w:r>
        <w:rPr>
          <w:rFonts w:hint="cs"/>
          <w:rtl/>
        </w:rPr>
        <w:t xml:space="preserve"> و به نبی </w:t>
      </w:r>
      <w:r w:rsidR="003C4702">
        <w:rPr>
          <w:rFonts w:hint="cs"/>
          <w:rtl/>
        </w:rPr>
        <w:t>صلوات الله علیه</w:t>
      </w:r>
      <w:r>
        <w:rPr>
          <w:rFonts w:hint="cs"/>
          <w:rtl/>
        </w:rPr>
        <w:t xml:space="preserve"> </w:t>
      </w:r>
      <w:r w:rsidR="004B1784">
        <w:rPr>
          <w:rFonts w:hint="cs"/>
          <w:rtl/>
        </w:rPr>
        <w:t xml:space="preserve">ابلاغ </w:t>
      </w:r>
      <w:r>
        <w:rPr>
          <w:rFonts w:hint="cs"/>
          <w:rtl/>
        </w:rPr>
        <w:t>نشده</w:t>
      </w:r>
      <w:r w:rsidR="003C4702">
        <w:rPr>
          <w:rFonts w:hint="cs"/>
          <w:rtl/>
        </w:rPr>
        <w:t xml:space="preserve"> است</w:t>
      </w:r>
      <w:r>
        <w:rPr>
          <w:rFonts w:hint="cs"/>
          <w:rtl/>
        </w:rPr>
        <w:t>، شأنی</w:t>
      </w:r>
      <w:r>
        <w:rPr>
          <w:rFonts w:hint="eastAsia"/>
          <w:rtl/>
        </w:rPr>
        <w:t>‌</w:t>
      </w:r>
      <w:r>
        <w:rPr>
          <w:rFonts w:hint="cs"/>
          <w:rtl/>
        </w:rPr>
        <w:t>اند و فعلی نیستند. عرض شد که این مطلب دلیلی ندارد. مبنای ایشان در جاهای مختلف مثل عده</w:t>
      </w:r>
      <w:r>
        <w:rPr>
          <w:rFonts w:hint="eastAsia"/>
          <w:rtl/>
        </w:rPr>
        <w:t>‌</w:t>
      </w:r>
      <w:r>
        <w:rPr>
          <w:rFonts w:hint="cs"/>
          <w:rtl/>
        </w:rPr>
        <w:t>ای دیگر از محققان اینست که اغراض ثبوتی می</w:t>
      </w:r>
      <w:r>
        <w:rPr>
          <w:rFonts w:hint="eastAsia"/>
          <w:rtl/>
        </w:rPr>
        <w:t>‌</w:t>
      </w:r>
      <w:r>
        <w:rPr>
          <w:rFonts w:hint="cs"/>
          <w:rtl/>
        </w:rPr>
        <w:t>تواند تام باشد و</w:t>
      </w:r>
      <w:r w:rsidR="003C4702">
        <w:rPr>
          <w:rFonts w:hint="cs"/>
          <w:rtl/>
        </w:rPr>
        <w:t>لی</w:t>
      </w:r>
      <w:r>
        <w:rPr>
          <w:rFonts w:hint="cs"/>
          <w:rtl/>
        </w:rPr>
        <w:t xml:space="preserve"> ابلاغ و ابراز حکم مانعی داشته باشد</w:t>
      </w:r>
      <w:r w:rsidR="003C4702">
        <w:rPr>
          <w:rFonts w:hint="cs"/>
          <w:rtl/>
        </w:rPr>
        <w:t>.</w:t>
      </w:r>
      <w:r>
        <w:rPr>
          <w:rFonts w:hint="cs"/>
          <w:rtl/>
        </w:rPr>
        <w:t xml:space="preserve"> لذا اگر علم به غرض تام پیدا </w:t>
      </w:r>
      <w:r w:rsidR="003C4702">
        <w:rPr>
          <w:rFonts w:hint="cs"/>
          <w:rtl/>
        </w:rPr>
        <w:t>شود</w:t>
      </w:r>
      <w:r>
        <w:rPr>
          <w:rFonts w:hint="cs"/>
          <w:rtl/>
        </w:rPr>
        <w:t>، منجز می</w:t>
      </w:r>
      <w:r>
        <w:rPr>
          <w:rFonts w:hint="eastAsia"/>
          <w:rtl/>
        </w:rPr>
        <w:t>‌</w:t>
      </w:r>
      <w:r>
        <w:rPr>
          <w:rFonts w:hint="cs"/>
          <w:rtl/>
        </w:rPr>
        <w:t>شود. این را در قسم اول هم باید تصویر کند که آنجا که غرض ناقص است</w:t>
      </w:r>
      <w:r w:rsidR="003C4702">
        <w:rPr>
          <w:rFonts w:hint="cs"/>
          <w:rtl/>
        </w:rPr>
        <w:t>، انشائی است</w:t>
      </w:r>
      <w:r>
        <w:rPr>
          <w:rFonts w:hint="cs"/>
          <w:rtl/>
        </w:rPr>
        <w:t xml:space="preserve"> و آنجا که غرض تام است</w:t>
      </w:r>
      <w:r w:rsidR="003C4702">
        <w:rPr>
          <w:rFonts w:hint="cs"/>
          <w:rtl/>
        </w:rPr>
        <w:t>، فعلی است</w:t>
      </w:r>
      <w:r>
        <w:rPr>
          <w:rFonts w:hint="cs"/>
          <w:rtl/>
        </w:rPr>
        <w:t xml:space="preserve">. با این </w:t>
      </w:r>
      <w:r w:rsidR="003C4702">
        <w:rPr>
          <w:rFonts w:hint="cs"/>
          <w:rtl/>
        </w:rPr>
        <w:t xml:space="preserve">وجود </w:t>
      </w:r>
      <w:r>
        <w:rPr>
          <w:rFonts w:hint="cs"/>
          <w:rtl/>
        </w:rPr>
        <w:t xml:space="preserve">که اشکال </w:t>
      </w:r>
      <w:r w:rsidR="003C4702">
        <w:rPr>
          <w:rFonts w:hint="cs"/>
          <w:rtl/>
        </w:rPr>
        <w:t xml:space="preserve">مزبور </w:t>
      </w:r>
      <w:r>
        <w:rPr>
          <w:rFonts w:hint="cs"/>
          <w:rtl/>
        </w:rPr>
        <w:t>به ایشان مسجل است، لکن اشکال به استد</w:t>
      </w:r>
      <w:r w:rsidR="003C4702">
        <w:rPr>
          <w:rFonts w:hint="cs"/>
          <w:rtl/>
        </w:rPr>
        <w:t xml:space="preserve">لال ایشان نیست، بلکه </w:t>
      </w:r>
      <w:r w:rsidR="00877A53">
        <w:rPr>
          <w:rFonts w:hint="cs"/>
          <w:rtl/>
        </w:rPr>
        <w:lastRenderedPageBreak/>
        <w:t xml:space="preserve">اشکال به تسلم ایشان است. استدلال ایشان با همان فرمایش خودشان تمام است و </w:t>
      </w:r>
      <w:r w:rsidR="003C4702">
        <w:rPr>
          <w:rFonts w:hint="cs"/>
          <w:rtl/>
        </w:rPr>
        <w:t>اشکال</w:t>
      </w:r>
      <w:r w:rsidR="00877A53">
        <w:rPr>
          <w:rFonts w:hint="cs"/>
          <w:rtl/>
        </w:rPr>
        <w:t xml:space="preserve"> </w:t>
      </w:r>
      <w:r w:rsidR="003C4702">
        <w:rPr>
          <w:rFonts w:hint="cs"/>
          <w:rtl/>
        </w:rPr>
        <w:t xml:space="preserve">مذکور </w:t>
      </w:r>
      <w:r w:rsidR="00877A53">
        <w:rPr>
          <w:rFonts w:hint="cs"/>
          <w:rtl/>
        </w:rPr>
        <w:t>درست</w:t>
      </w:r>
      <w:r w:rsidR="003C4702">
        <w:rPr>
          <w:rFonts w:hint="cs"/>
          <w:rtl/>
        </w:rPr>
        <w:t xml:space="preserve"> هم</w:t>
      </w:r>
      <w:r w:rsidR="00877A53">
        <w:rPr>
          <w:rFonts w:hint="cs"/>
          <w:rtl/>
        </w:rPr>
        <w:t xml:space="preserve"> باشد، به </w:t>
      </w:r>
      <w:r w:rsidR="003C4702">
        <w:rPr>
          <w:rFonts w:hint="cs"/>
          <w:rtl/>
        </w:rPr>
        <w:t xml:space="preserve">کمک </w:t>
      </w:r>
      <w:r w:rsidR="00877A53">
        <w:rPr>
          <w:rFonts w:hint="cs"/>
          <w:rtl/>
        </w:rPr>
        <w:t xml:space="preserve">ایشان </w:t>
      </w:r>
      <w:r w:rsidR="003C4702">
        <w:rPr>
          <w:rFonts w:hint="cs"/>
          <w:rtl/>
        </w:rPr>
        <w:t>می</w:t>
      </w:r>
      <w:r w:rsidR="003C4702">
        <w:rPr>
          <w:rFonts w:hint="eastAsia"/>
        </w:rPr>
        <w:t>‌</w:t>
      </w:r>
      <w:r w:rsidR="004B1784">
        <w:rPr>
          <w:rFonts w:hint="cs"/>
          <w:rtl/>
        </w:rPr>
        <w:t>آید؛ یعنی</w:t>
      </w:r>
      <w:r w:rsidR="003C4702">
        <w:rPr>
          <w:rFonts w:hint="cs"/>
          <w:rtl/>
        </w:rPr>
        <w:t xml:space="preserve"> </w:t>
      </w:r>
      <w:r w:rsidR="00877A53">
        <w:rPr>
          <w:rFonts w:hint="cs"/>
          <w:rtl/>
        </w:rPr>
        <w:t>آنچه فعلی است فقط آن</w:t>
      </w:r>
      <w:r w:rsidR="00877A53">
        <w:rPr>
          <w:rFonts w:hint="eastAsia"/>
          <w:rtl/>
        </w:rPr>
        <w:t>‌</w:t>
      </w:r>
      <w:r w:rsidR="00877A53">
        <w:rPr>
          <w:rFonts w:hint="cs"/>
          <w:rtl/>
        </w:rPr>
        <w:t xml:space="preserve">هایی نیست که </w:t>
      </w:r>
      <w:r w:rsidR="003C4702">
        <w:rPr>
          <w:rFonts w:hint="cs"/>
          <w:rtl/>
        </w:rPr>
        <w:t>وحی</w:t>
      </w:r>
      <w:r w:rsidR="00877A53">
        <w:rPr>
          <w:rFonts w:hint="cs"/>
          <w:rtl/>
        </w:rPr>
        <w:t xml:space="preserve"> به نبی</w:t>
      </w:r>
      <w:r w:rsidR="003C4702">
        <w:rPr>
          <w:rFonts w:hint="cs"/>
          <w:rtl/>
        </w:rPr>
        <w:t xml:space="preserve"> صلوات الله علیه</w:t>
      </w:r>
      <w:r w:rsidR="00877A53">
        <w:rPr>
          <w:rFonts w:hint="cs"/>
          <w:rtl/>
        </w:rPr>
        <w:t xml:space="preserve"> شده و به مردم ابلاغ نشده است، بلکه حتی </w:t>
      </w:r>
      <w:r w:rsidR="003C4702">
        <w:rPr>
          <w:rFonts w:hint="cs"/>
          <w:rtl/>
        </w:rPr>
        <w:t>«</w:t>
      </w:r>
      <w:r w:rsidR="00877A53">
        <w:rPr>
          <w:rFonts w:hint="cs"/>
          <w:rtl/>
        </w:rPr>
        <w:t>ما سکت الله</w:t>
      </w:r>
      <w:r w:rsidR="003C4702">
        <w:rPr>
          <w:rFonts w:hint="cs"/>
          <w:rtl/>
        </w:rPr>
        <w:t xml:space="preserve"> عنه»</w:t>
      </w:r>
      <w:r w:rsidR="00877A53">
        <w:rPr>
          <w:rFonts w:hint="cs"/>
          <w:rtl/>
        </w:rPr>
        <w:t xml:space="preserve"> که </w:t>
      </w:r>
      <w:r w:rsidR="003C4702">
        <w:rPr>
          <w:rFonts w:hint="cs"/>
          <w:rtl/>
        </w:rPr>
        <w:t xml:space="preserve">به نبی صلوات الله علیه </w:t>
      </w:r>
      <w:r w:rsidR="004B1784">
        <w:rPr>
          <w:rFonts w:hint="cs"/>
          <w:rtl/>
        </w:rPr>
        <w:t xml:space="preserve">وحی </w:t>
      </w:r>
      <w:r w:rsidR="003C4702">
        <w:rPr>
          <w:rFonts w:hint="cs"/>
          <w:rtl/>
        </w:rPr>
        <w:t>نشده</w:t>
      </w:r>
      <w:r w:rsidR="00877A53">
        <w:rPr>
          <w:rFonts w:hint="cs"/>
          <w:rtl/>
        </w:rPr>
        <w:t xml:space="preserve">، امکان فعلیت دارد. </w:t>
      </w:r>
    </w:p>
    <w:p w14:paraId="2A099D2D" w14:textId="77777777" w:rsidR="00877A53" w:rsidRDefault="00000000" w:rsidP="00010ED2">
      <w:pPr>
        <w:rPr>
          <w:rtl/>
        </w:rPr>
      </w:pPr>
      <w:r w:rsidRPr="003C4702">
        <w:rPr>
          <w:rFonts w:hint="cs"/>
          <w:color w:val="FF0000"/>
          <w:rtl/>
        </w:rPr>
        <w:t>سوال</w:t>
      </w:r>
      <w:r>
        <w:rPr>
          <w:rFonts w:hint="cs"/>
          <w:rtl/>
        </w:rPr>
        <w:t xml:space="preserve">: </w:t>
      </w:r>
      <w:r w:rsidR="006F3E85">
        <w:rPr>
          <w:rFonts w:hint="cs"/>
          <w:rtl/>
        </w:rPr>
        <w:t>اراده ندارد؟</w:t>
      </w:r>
    </w:p>
    <w:p w14:paraId="4DDF9712" w14:textId="77777777" w:rsidR="00877A53" w:rsidRDefault="00000000" w:rsidP="003C4702">
      <w:pPr>
        <w:rPr>
          <w:rtl/>
        </w:rPr>
      </w:pPr>
      <w:r w:rsidRPr="003C4702">
        <w:rPr>
          <w:rFonts w:hint="cs"/>
          <w:color w:val="FF0000"/>
          <w:rtl/>
        </w:rPr>
        <w:t>پاسخ</w:t>
      </w:r>
      <w:r>
        <w:rPr>
          <w:rFonts w:hint="cs"/>
          <w:rtl/>
        </w:rPr>
        <w:t>: دیروز عرض شد که استکشاف نمی</w:t>
      </w:r>
      <w:r>
        <w:rPr>
          <w:rFonts w:hint="eastAsia"/>
          <w:rtl/>
        </w:rPr>
        <w:t>‌</w:t>
      </w:r>
      <w:r>
        <w:rPr>
          <w:rFonts w:hint="cs"/>
          <w:rtl/>
        </w:rPr>
        <w:t>کنیم</w:t>
      </w:r>
      <w:r w:rsidR="003C4702">
        <w:rPr>
          <w:rFonts w:hint="cs"/>
          <w:rtl/>
        </w:rPr>
        <w:t>،</w:t>
      </w:r>
      <w:r>
        <w:rPr>
          <w:rFonts w:hint="cs"/>
          <w:rtl/>
        </w:rPr>
        <w:t xml:space="preserve"> بلکه کلیت این </w:t>
      </w:r>
      <w:r w:rsidR="003C4702">
        <w:rPr>
          <w:rFonts w:hint="cs"/>
          <w:rtl/>
        </w:rPr>
        <w:t>سخن</w:t>
      </w:r>
      <w:r>
        <w:rPr>
          <w:rFonts w:hint="cs"/>
          <w:rtl/>
        </w:rPr>
        <w:t xml:space="preserve"> که </w:t>
      </w:r>
      <w:r w:rsidR="003C4702">
        <w:rPr>
          <w:rFonts w:hint="cs"/>
          <w:rtl/>
        </w:rPr>
        <w:t>«</w:t>
      </w:r>
      <w:r>
        <w:rPr>
          <w:rFonts w:hint="cs"/>
          <w:rtl/>
        </w:rPr>
        <w:t>ما سکت الله عنه</w:t>
      </w:r>
      <w:r w:rsidR="003C4702">
        <w:rPr>
          <w:rFonts w:hint="cs"/>
          <w:rtl/>
        </w:rPr>
        <w:t>»</w:t>
      </w:r>
      <w:r>
        <w:rPr>
          <w:rFonts w:hint="cs"/>
          <w:rtl/>
        </w:rPr>
        <w:t xml:space="preserve"> انشائی است، </w:t>
      </w:r>
      <w:r w:rsidR="003C4702">
        <w:rPr>
          <w:rFonts w:hint="cs"/>
          <w:rtl/>
        </w:rPr>
        <w:t>کلام</w:t>
      </w:r>
      <w:r>
        <w:rPr>
          <w:rFonts w:hint="cs"/>
          <w:rtl/>
        </w:rPr>
        <w:t xml:space="preserve"> درستی نیست. اراده هم نباشد، اغراض تام هست. گرچه اغراض تام باشد، اراده هم حسب آن می</w:t>
      </w:r>
      <w:r>
        <w:rPr>
          <w:rFonts w:hint="eastAsia"/>
          <w:rtl/>
        </w:rPr>
        <w:t>‌</w:t>
      </w:r>
      <w:r>
        <w:rPr>
          <w:rFonts w:hint="cs"/>
          <w:rtl/>
        </w:rPr>
        <w:t xml:space="preserve">آید با دقتی که در محل خود باید مورد بحث واقع شود. </w:t>
      </w:r>
    </w:p>
    <w:p w14:paraId="15B37192" w14:textId="77777777" w:rsidR="003C4702" w:rsidRDefault="00000000" w:rsidP="003C4702">
      <w:pPr>
        <w:pStyle w:val="Heading1"/>
        <w:rPr>
          <w:rtl/>
        </w:rPr>
      </w:pPr>
      <w:bookmarkStart w:id="53" w:name="_Toc116306366"/>
      <w:r>
        <w:rPr>
          <w:rFonts w:hint="cs"/>
          <w:rtl/>
        </w:rPr>
        <w:t>اشکال دوم به استدلال اول محقق عراقی در استنباط برائت از حدیث حجب</w:t>
      </w:r>
      <w:bookmarkEnd w:id="53"/>
    </w:p>
    <w:p w14:paraId="2018B453" w14:textId="77777777" w:rsidR="005636CB" w:rsidRDefault="00000000" w:rsidP="004B1784">
      <w:pPr>
        <w:rPr>
          <w:rtl/>
        </w:rPr>
      </w:pPr>
      <w:r>
        <w:rPr>
          <w:rFonts w:hint="cs"/>
          <w:rtl/>
        </w:rPr>
        <w:t>ملاحظه دوم</w:t>
      </w:r>
      <w:r w:rsidR="00877A53">
        <w:rPr>
          <w:rFonts w:hint="cs"/>
          <w:rtl/>
        </w:rPr>
        <w:t xml:space="preserve"> این بود که شما فعلیت ا</w:t>
      </w:r>
      <w:r w:rsidR="00C33E2D">
        <w:rPr>
          <w:rFonts w:hint="cs"/>
          <w:rtl/>
        </w:rPr>
        <w:t>راده را از فعلیت خطاب کشف کردید.</w:t>
      </w:r>
      <w:r w:rsidR="00877A53">
        <w:rPr>
          <w:rFonts w:hint="cs"/>
          <w:rtl/>
        </w:rPr>
        <w:t xml:space="preserve"> می</w:t>
      </w:r>
      <w:r w:rsidR="00877A53">
        <w:rPr>
          <w:rFonts w:hint="eastAsia"/>
          <w:rtl/>
        </w:rPr>
        <w:t>‌</w:t>
      </w:r>
      <w:r w:rsidR="00877A53">
        <w:rPr>
          <w:rFonts w:hint="cs"/>
          <w:rtl/>
        </w:rPr>
        <w:t xml:space="preserve">فرماید </w:t>
      </w:r>
      <w:r>
        <w:rPr>
          <w:rFonts w:hint="cs"/>
          <w:rtl/>
        </w:rPr>
        <w:t xml:space="preserve">همین که </w:t>
      </w:r>
      <w:r w:rsidR="00877A53">
        <w:rPr>
          <w:rFonts w:hint="cs"/>
          <w:rtl/>
        </w:rPr>
        <w:t>مولی اراده تام کرد و ایجاد خطاب کرد، کشف می</w:t>
      </w:r>
      <w:r w:rsidR="00877A53">
        <w:rPr>
          <w:rFonts w:hint="eastAsia"/>
          <w:rtl/>
        </w:rPr>
        <w:t>‌</w:t>
      </w:r>
      <w:r w:rsidR="00877A53">
        <w:rPr>
          <w:rFonts w:hint="cs"/>
          <w:rtl/>
        </w:rPr>
        <w:t xml:space="preserve">کند از اراده به مضمون خطاب. </w:t>
      </w:r>
      <w:r w:rsidR="00CC5876">
        <w:rPr>
          <w:rFonts w:hint="cs"/>
          <w:rtl/>
        </w:rPr>
        <w:t xml:space="preserve">مسأله استکشاف اراده فعلی فی الجمله، بحث مهمی است. یکی از ارکان استدلال ایشان اینست که تکالیف قسم دوم که به نبی </w:t>
      </w:r>
      <w:r w:rsidR="00C33E2D">
        <w:rPr>
          <w:rFonts w:hint="cs"/>
          <w:rtl/>
        </w:rPr>
        <w:t xml:space="preserve">صلوات الله علیه </w:t>
      </w:r>
      <w:r w:rsidR="004B1784">
        <w:rPr>
          <w:rFonts w:hint="cs"/>
          <w:rtl/>
        </w:rPr>
        <w:t xml:space="preserve">وحی </w:t>
      </w:r>
      <w:r w:rsidR="00CC5876">
        <w:rPr>
          <w:rFonts w:hint="cs"/>
          <w:rtl/>
        </w:rPr>
        <w:t xml:space="preserve">شده ولی به ما ابلاغ نشده است، فعلی است و در عین حال </w:t>
      </w:r>
      <w:r w:rsidR="00C33E2D">
        <w:rPr>
          <w:rFonts w:hint="cs"/>
          <w:rtl/>
        </w:rPr>
        <w:t>«</w:t>
      </w:r>
      <w:r w:rsidR="00CC5876">
        <w:rPr>
          <w:rFonts w:hint="cs"/>
          <w:rtl/>
        </w:rPr>
        <w:t>ما حجب الله</w:t>
      </w:r>
      <w:r w:rsidR="00C33E2D">
        <w:rPr>
          <w:rFonts w:hint="cs"/>
          <w:rtl/>
        </w:rPr>
        <w:t>»</w:t>
      </w:r>
      <w:r w:rsidR="00CC5876">
        <w:rPr>
          <w:rFonts w:hint="cs"/>
          <w:rtl/>
        </w:rPr>
        <w:t xml:space="preserve"> است</w:t>
      </w:r>
      <w:r w:rsidR="00C33E2D">
        <w:rPr>
          <w:rFonts w:hint="cs"/>
          <w:rtl/>
        </w:rPr>
        <w:t>،</w:t>
      </w:r>
      <w:r w:rsidR="00CC5876">
        <w:rPr>
          <w:rFonts w:hint="cs"/>
          <w:rtl/>
        </w:rPr>
        <w:t xml:space="preserve"> چون به ظلم ظالمین نیست. حال، چطور فعلیت را ثابت کرد؟ بیانی داریم که </w:t>
      </w:r>
      <w:r w:rsidR="00C33E2D">
        <w:rPr>
          <w:rFonts w:hint="cs"/>
          <w:rtl/>
        </w:rPr>
        <w:t>عرض شد</w:t>
      </w:r>
      <w:r w:rsidR="00CC5876">
        <w:rPr>
          <w:rFonts w:hint="cs"/>
          <w:rtl/>
        </w:rPr>
        <w:t xml:space="preserve"> و </w:t>
      </w:r>
      <w:r w:rsidR="00C33E2D">
        <w:rPr>
          <w:rFonts w:hint="cs"/>
          <w:rtl/>
        </w:rPr>
        <w:t xml:space="preserve">بعدا </w:t>
      </w:r>
      <w:r w:rsidR="00CC5876">
        <w:rPr>
          <w:rFonts w:hint="cs"/>
          <w:rtl/>
        </w:rPr>
        <w:t>تکرار می</w:t>
      </w:r>
      <w:r w:rsidR="00CC5876">
        <w:rPr>
          <w:rFonts w:hint="eastAsia"/>
          <w:rtl/>
        </w:rPr>
        <w:t>‌</w:t>
      </w:r>
      <w:r w:rsidR="00C33E2D">
        <w:rPr>
          <w:rFonts w:hint="cs"/>
          <w:rtl/>
        </w:rPr>
        <w:t>کنیم</w:t>
      </w:r>
      <w:r w:rsidR="00CC5876">
        <w:rPr>
          <w:rFonts w:hint="cs"/>
          <w:rtl/>
        </w:rPr>
        <w:t>، لکن فرمایش ایشان اینست که چون خطاب ایجاد می</w:t>
      </w:r>
      <w:r w:rsidR="00CC5876">
        <w:rPr>
          <w:rFonts w:hint="eastAsia"/>
          <w:rtl/>
        </w:rPr>
        <w:t>‌</w:t>
      </w:r>
      <w:r w:rsidR="00CC5876">
        <w:rPr>
          <w:rFonts w:hint="cs"/>
          <w:rtl/>
        </w:rPr>
        <w:t>شود، اراده به خطاب دارد و در اینصورت، کشف می</w:t>
      </w:r>
      <w:r w:rsidR="00CC5876">
        <w:rPr>
          <w:rFonts w:hint="eastAsia"/>
          <w:rtl/>
        </w:rPr>
        <w:t>‌</w:t>
      </w:r>
      <w:r w:rsidR="00CC5876">
        <w:rPr>
          <w:rFonts w:hint="cs"/>
          <w:rtl/>
        </w:rPr>
        <w:t xml:space="preserve">کند که به مضمون خطاب هم اراده دارد. این سخن صحیحی است، ولی </w:t>
      </w:r>
      <w:r w:rsidR="00E03361">
        <w:rPr>
          <w:rFonts w:hint="cs"/>
          <w:rtl/>
        </w:rPr>
        <w:t>چه چیز</w:t>
      </w:r>
      <w:r>
        <w:rPr>
          <w:rFonts w:hint="cs"/>
          <w:rtl/>
        </w:rPr>
        <w:t>ی</w:t>
      </w:r>
      <w:r w:rsidR="00CC5876">
        <w:rPr>
          <w:rFonts w:hint="cs"/>
          <w:rtl/>
        </w:rPr>
        <w:t xml:space="preserve"> را ثابت می</w:t>
      </w:r>
      <w:r w:rsidR="00CC5876">
        <w:rPr>
          <w:rFonts w:hint="eastAsia"/>
          <w:rtl/>
        </w:rPr>
        <w:t>‌</w:t>
      </w:r>
      <w:r w:rsidR="00CC5876">
        <w:rPr>
          <w:rFonts w:hint="cs"/>
          <w:rtl/>
        </w:rPr>
        <w:t>کند</w:t>
      </w:r>
      <w:r w:rsidR="00E03361">
        <w:rPr>
          <w:rFonts w:hint="cs"/>
          <w:rtl/>
        </w:rPr>
        <w:t>؟</w:t>
      </w:r>
      <w:r w:rsidR="00CC5876">
        <w:rPr>
          <w:rFonts w:hint="cs"/>
          <w:rtl/>
        </w:rPr>
        <w:t xml:space="preserve"> مضمون خطاب اگر </w:t>
      </w:r>
      <w:r w:rsidR="00E03361">
        <w:rPr>
          <w:rFonts w:hint="cs"/>
          <w:rtl/>
        </w:rPr>
        <w:t>جمله شرطی باشد و یا موضوعش مقید به عنوانی باشد که شامل بنده نمی</w:t>
      </w:r>
      <w:r w:rsidR="00E03361">
        <w:rPr>
          <w:rFonts w:hint="eastAsia"/>
          <w:rtl/>
        </w:rPr>
        <w:t>‌</w:t>
      </w:r>
      <w:r w:rsidR="00E03361">
        <w:rPr>
          <w:rFonts w:hint="cs"/>
          <w:rtl/>
        </w:rPr>
        <w:t>شود</w:t>
      </w:r>
      <w:r>
        <w:rPr>
          <w:rFonts w:hint="cs"/>
          <w:rtl/>
        </w:rPr>
        <w:t>، کلام ایشان تمام نیست.</w:t>
      </w:r>
      <w:r w:rsidR="00E03361">
        <w:rPr>
          <w:rFonts w:hint="cs"/>
          <w:rtl/>
        </w:rPr>
        <w:t xml:space="preserve"> </w:t>
      </w:r>
      <w:r>
        <w:rPr>
          <w:rFonts w:hint="cs"/>
          <w:rtl/>
        </w:rPr>
        <w:t xml:space="preserve">برای مثال </w:t>
      </w:r>
      <w:r w:rsidR="00E03361">
        <w:rPr>
          <w:rFonts w:hint="cs"/>
          <w:rtl/>
        </w:rPr>
        <w:t>احکامی مخصوص زمان حضرت حجت</w:t>
      </w:r>
      <w:r>
        <w:rPr>
          <w:rFonts w:hint="cs"/>
          <w:rtl/>
        </w:rPr>
        <w:t xml:space="preserve"> سلام الله علیه</w:t>
      </w:r>
      <w:r w:rsidR="00E03361">
        <w:rPr>
          <w:rFonts w:hint="cs"/>
          <w:rtl/>
        </w:rPr>
        <w:t xml:space="preserve"> باشد که در موضوعش</w:t>
      </w:r>
      <w:r>
        <w:rPr>
          <w:rFonts w:hint="cs"/>
          <w:rtl/>
        </w:rPr>
        <w:t>،</w:t>
      </w:r>
      <w:r w:rsidR="00E03361">
        <w:rPr>
          <w:rFonts w:hint="cs"/>
          <w:rtl/>
        </w:rPr>
        <w:t xml:space="preserve"> زمان اخذ شده باشد نه ا</w:t>
      </w:r>
      <w:r>
        <w:rPr>
          <w:rFonts w:hint="cs"/>
          <w:rtl/>
        </w:rPr>
        <w:t xml:space="preserve">یصال. این احکام مختص زمان ایشان، اکنون </w:t>
      </w:r>
      <w:r w:rsidR="00E03361">
        <w:rPr>
          <w:rFonts w:hint="cs"/>
          <w:rtl/>
        </w:rPr>
        <w:t>بر ما تطبیق نمی</w:t>
      </w:r>
      <w:r w:rsidR="00E03361">
        <w:rPr>
          <w:rFonts w:hint="eastAsia"/>
          <w:rtl/>
        </w:rPr>
        <w:t>‌</w:t>
      </w:r>
      <w:r>
        <w:rPr>
          <w:rFonts w:hint="cs"/>
          <w:rtl/>
        </w:rPr>
        <w:t>کند.</w:t>
      </w:r>
      <w:r w:rsidR="00E03361">
        <w:rPr>
          <w:rFonts w:hint="cs"/>
          <w:rtl/>
        </w:rPr>
        <w:t xml:space="preserve"> در اینصورت من موضوع حکم نیستم، </w:t>
      </w:r>
      <w:r>
        <w:rPr>
          <w:rFonts w:hint="cs"/>
          <w:rtl/>
        </w:rPr>
        <w:t xml:space="preserve">و بنابراین این احکام </w:t>
      </w:r>
      <w:r w:rsidR="00E03361">
        <w:rPr>
          <w:rFonts w:hint="cs"/>
          <w:rtl/>
        </w:rPr>
        <w:t xml:space="preserve">نسبت به </w:t>
      </w:r>
      <w:r>
        <w:rPr>
          <w:rFonts w:hint="cs"/>
          <w:rtl/>
        </w:rPr>
        <w:t>من</w:t>
      </w:r>
      <w:r w:rsidR="00E03361">
        <w:rPr>
          <w:rFonts w:hint="cs"/>
          <w:rtl/>
        </w:rPr>
        <w:t xml:space="preserve"> فعلی </w:t>
      </w:r>
      <w:r>
        <w:rPr>
          <w:rFonts w:hint="cs"/>
          <w:rtl/>
        </w:rPr>
        <w:t>نیست.</w:t>
      </w:r>
      <w:r w:rsidR="00E03361">
        <w:rPr>
          <w:rFonts w:hint="cs"/>
          <w:rtl/>
        </w:rPr>
        <w:t xml:space="preserve"> </w:t>
      </w:r>
    </w:p>
    <w:p w14:paraId="6ECA9629" w14:textId="77777777" w:rsidR="005636CB" w:rsidRDefault="00000000" w:rsidP="004B1784">
      <w:pPr>
        <w:rPr>
          <w:rtl/>
        </w:rPr>
      </w:pPr>
      <w:r>
        <w:rPr>
          <w:rFonts w:hint="cs"/>
          <w:rtl/>
        </w:rPr>
        <w:t>ممکن است همان اشکالی که به آقای وحید حفظه الله کردیم را در پاسخ بفرمایید که احکام روی فرض موضوع فعلی</w:t>
      </w:r>
      <w:r>
        <w:rPr>
          <w:rFonts w:hint="eastAsia"/>
          <w:rtl/>
        </w:rPr>
        <w:t>‌</w:t>
      </w:r>
      <w:r>
        <w:rPr>
          <w:rFonts w:hint="cs"/>
          <w:rtl/>
        </w:rPr>
        <w:t>اند، لکن این حرف یک جهت را حل می</w:t>
      </w:r>
      <w:r>
        <w:rPr>
          <w:rFonts w:hint="eastAsia"/>
          <w:rtl/>
        </w:rPr>
        <w:t>‌</w:t>
      </w:r>
      <w:r>
        <w:rPr>
          <w:rFonts w:hint="cs"/>
          <w:rtl/>
        </w:rPr>
        <w:t xml:space="preserve">کند که خداوند اراده دارد، لکن به چی اراده دارد؟ در مثال حج روی عنوان «المستطیع» بود، در مثال ما روی عنوان </w:t>
      </w:r>
      <w:r w:rsidR="004B1784">
        <w:rPr>
          <w:rFonts w:hint="cs"/>
          <w:rtl/>
        </w:rPr>
        <w:t>در</w:t>
      </w:r>
      <w:r>
        <w:rPr>
          <w:rFonts w:hint="cs"/>
          <w:rtl/>
        </w:rPr>
        <w:t>ک</w:t>
      </w:r>
      <w:r>
        <w:rPr>
          <w:rFonts w:hint="eastAsia"/>
          <w:rtl/>
        </w:rPr>
        <w:t>‌</w:t>
      </w:r>
      <w:r>
        <w:rPr>
          <w:rFonts w:hint="cs"/>
          <w:rtl/>
        </w:rPr>
        <w:t>کنندگان زمان حضرت حجت سلام الله علیه. ما مصداق نیستیم و بر ما تطبیق نمی</w:t>
      </w:r>
      <w:r>
        <w:rPr>
          <w:rFonts w:hint="eastAsia"/>
          <w:rtl/>
        </w:rPr>
        <w:t>‌</w:t>
      </w:r>
      <w:r>
        <w:rPr>
          <w:rFonts w:hint="cs"/>
          <w:rtl/>
        </w:rPr>
        <w:t xml:space="preserve">شود. </w:t>
      </w:r>
    </w:p>
    <w:p w14:paraId="6CEFA412" w14:textId="77777777" w:rsidR="000056F5" w:rsidRDefault="00000000" w:rsidP="004B1784">
      <w:pPr>
        <w:rPr>
          <w:rtl/>
        </w:rPr>
      </w:pPr>
      <w:r>
        <w:rPr>
          <w:rFonts w:hint="cs"/>
          <w:rtl/>
        </w:rPr>
        <w:t xml:space="preserve">دقت کنید که بحث سر لفظ </w:t>
      </w:r>
      <w:r w:rsidR="004B1784">
        <w:rPr>
          <w:rFonts w:hint="cs"/>
          <w:rtl/>
        </w:rPr>
        <w:t>«</w:t>
      </w:r>
      <w:r>
        <w:rPr>
          <w:rFonts w:hint="cs"/>
          <w:rtl/>
        </w:rPr>
        <w:t>فعلی</w:t>
      </w:r>
      <w:r w:rsidR="004B1784">
        <w:rPr>
          <w:rFonts w:hint="cs"/>
          <w:rtl/>
        </w:rPr>
        <w:t>»</w:t>
      </w:r>
      <w:r>
        <w:rPr>
          <w:rFonts w:hint="cs"/>
          <w:rtl/>
        </w:rPr>
        <w:t xml:space="preserve"> نیست. اینکه محقق عراقی می</w:t>
      </w:r>
      <w:r>
        <w:rPr>
          <w:rFonts w:hint="eastAsia"/>
          <w:rtl/>
        </w:rPr>
        <w:t>‌</w:t>
      </w:r>
      <w:r>
        <w:rPr>
          <w:rFonts w:hint="cs"/>
          <w:rtl/>
        </w:rPr>
        <w:t>فرماید اگر در اینجا ثابت شد</w:t>
      </w:r>
      <w:r w:rsidR="005636CB">
        <w:rPr>
          <w:rFonts w:hint="cs"/>
          <w:rtl/>
        </w:rPr>
        <w:t>،</w:t>
      </w:r>
      <w:r>
        <w:rPr>
          <w:rFonts w:hint="cs"/>
          <w:rtl/>
        </w:rPr>
        <w:t xml:space="preserve"> </w:t>
      </w:r>
      <w:r w:rsidR="005636CB">
        <w:rPr>
          <w:rFonts w:hint="cs"/>
          <w:rtl/>
        </w:rPr>
        <w:t>با</w:t>
      </w:r>
      <w:r>
        <w:rPr>
          <w:rFonts w:hint="cs"/>
          <w:rtl/>
        </w:rPr>
        <w:t xml:space="preserve"> عدم قول به فصل </w:t>
      </w:r>
      <w:r w:rsidR="005636CB">
        <w:rPr>
          <w:rFonts w:hint="cs"/>
          <w:rtl/>
        </w:rPr>
        <w:t>در قسم بعدی که منع ظالمین بود هم ثابت است،</w:t>
      </w:r>
      <w:r>
        <w:rPr>
          <w:rFonts w:hint="cs"/>
          <w:rtl/>
        </w:rPr>
        <w:t xml:space="preserve"> </w:t>
      </w:r>
      <w:r w:rsidR="005636CB">
        <w:rPr>
          <w:rFonts w:hint="cs"/>
          <w:rtl/>
        </w:rPr>
        <w:t xml:space="preserve">اما وقتی به ما تطبیق نشود، </w:t>
      </w:r>
      <w:r>
        <w:rPr>
          <w:rFonts w:hint="cs"/>
          <w:rtl/>
        </w:rPr>
        <w:t xml:space="preserve">عدم قول به فصل یعنی چه؟ اینجا تکلیف به </w:t>
      </w:r>
      <w:r>
        <w:rPr>
          <w:rFonts w:hint="cs"/>
          <w:rtl/>
        </w:rPr>
        <w:lastRenderedPageBreak/>
        <w:t xml:space="preserve">من </w:t>
      </w:r>
      <w:r w:rsidR="004B1784">
        <w:rPr>
          <w:rFonts w:hint="cs"/>
          <w:rtl/>
        </w:rPr>
        <w:t xml:space="preserve">تطبیق </w:t>
      </w:r>
      <w:r>
        <w:rPr>
          <w:rFonts w:hint="cs"/>
          <w:rtl/>
        </w:rPr>
        <w:t>نشده است، و لذا وجه</w:t>
      </w:r>
      <w:r w:rsidR="004B1784">
        <w:rPr>
          <w:rFonts w:hint="cs"/>
          <w:rtl/>
        </w:rPr>
        <w:t xml:space="preserve"> و نکته</w:t>
      </w:r>
      <w:r>
        <w:rPr>
          <w:rFonts w:hint="cs"/>
          <w:rtl/>
        </w:rPr>
        <w:t xml:space="preserve"> نفی حکم</w:t>
      </w:r>
      <w:r w:rsidR="004B1784">
        <w:rPr>
          <w:rFonts w:hint="cs"/>
          <w:rtl/>
        </w:rPr>
        <w:t>، از باب جریان</w:t>
      </w:r>
      <w:r>
        <w:rPr>
          <w:rFonts w:hint="cs"/>
          <w:rtl/>
        </w:rPr>
        <w:t xml:space="preserve"> برائت نیست، بلکه </w:t>
      </w:r>
      <w:r w:rsidR="004B1784">
        <w:rPr>
          <w:rFonts w:hint="cs"/>
          <w:rtl/>
        </w:rPr>
        <w:t xml:space="preserve">از باب این است که </w:t>
      </w:r>
      <w:r>
        <w:rPr>
          <w:rFonts w:hint="cs"/>
          <w:rtl/>
        </w:rPr>
        <w:t>اساسا به من تطبیق نشده است و موضوع حکم نیستم. مثل اینکه من مستطیع نباشم و خداوند فرموده المستطیع یحج. من حکمی در اینصورت ندارم، اما این</w:t>
      </w:r>
      <w:r w:rsidR="004B1784">
        <w:rPr>
          <w:rFonts w:hint="cs"/>
          <w:rtl/>
        </w:rPr>
        <w:t xml:space="preserve"> عدم حکم، همان برائت نیست؛</w:t>
      </w:r>
      <w:r>
        <w:rPr>
          <w:rFonts w:hint="cs"/>
          <w:rtl/>
        </w:rPr>
        <w:t xml:space="preserve"> در حالی که اگر ظلم ظالمین </w:t>
      </w:r>
      <w:r w:rsidR="004B1784">
        <w:rPr>
          <w:rFonts w:hint="cs"/>
          <w:rtl/>
        </w:rPr>
        <w:t>مانع از ایصال باشد</w:t>
      </w:r>
      <w:r>
        <w:rPr>
          <w:rFonts w:hint="cs"/>
          <w:rtl/>
        </w:rPr>
        <w:t xml:space="preserve">، تکلیف </w:t>
      </w:r>
      <w:r w:rsidR="004B1784">
        <w:rPr>
          <w:rFonts w:hint="cs"/>
          <w:rtl/>
        </w:rPr>
        <w:t xml:space="preserve">واقعی با اینکه </w:t>
      </w:r>
      <w:r>
        <w:rPr>
          <w:rFonts w:hint="cs"/>
          <w:rtl/>
        </w:rPr>
        <w:t>بر من تطبیق می</w:t>
      </w:r>
      <w:r>
        <w:rPr>
          <w:rFonts w:hint="eastAsia"/>
          <w:rtl/>
        </w:rPr>
        <w:t>‌</w:t>
      </w:r>
      <w:r w:rsidR="004B1784">
        <w:rPr>
          <w:rFonts w:hint="cs"/>
          <w:rtl/>
        </w:rPr>
        <w:t>شود ولی با جریان</w:t>
      </w:r>
      <w:r>
        <w:rPr>
          <w:rFonts w:hint="cs"/>
          <w:rtl/>
        </w:rPr>
        <w:t xml:space="preserve"> برائت</w:t>
      </w:r>
      <w:r w:rsidR="004B1784">
        <w:rPr>
          <w:rFonts w:hint="cs"/>
          <w:rtl/>
        </w:rPr>
        <w:t>، نفی می‌شود.</w:t>
      </w:r>
      <w:r>
        <w:rPr>
          <w:rFonts w:hint="cs"/>
          <w:rtl/>
        </w:rPr>
        <w:t xml:space="preserve"> </w:t>
      </w:r>
    </w:p>
    <w:p w14:paraId="40762613" w14:textId="77777777" w:rsidR="00523FC7" w:rsidRDefault="00000000" w:rsidP="004B1784">
      <w:pPr>
        <w:rPr>
          <w:rtl/>
        </w:rPr>
      </w:pPr>
      <w:r>
        <w:rPr>
          <w:rFonts w:hint="cs"/>
          <w:rtl/>
        </w:rPr>
        <w:t xml:space="preserve">عرض بنده اینست که </w:t>
      </w:r>
      <w:r w:rsidR="004B1784">
        <w:rPr>
          <w:rFonts w:hint="cs"/>
          <w:rtl/>
        </w:rPr>
        <w:t xml:space="preserve">اینکه </w:t>
      </w:r>
      <w:r>
        <w:rPr>
          <w:rFonts w:hint="cs"/>
          <w:rtl/>
        </w:rPr>
        <w:t xml:space="preserve">محقق عراقی </w:t>
      </w:r>
      <w:r w:rsidR="004B1784">
        <w:rPr>
          <w:rFonts w:hint="cs"/>
          <w:rtl/>
        </w:rPr>
        <w:t>می‌گوید</w:t>
      </w:r>
      <w:r>
        <w:rPr>
          <w:rFonts w:hint="cs"/>
          <w:rtl/>
        </w:rPr>
        <w:t xml:space="preserve"> خطاب بالفعل ایجاد شده و به نبی </w:t>
      </w:r>
      <w:r w:rsidR="000056F5">
        <w:rPr>
          <w:rFonts w:hint="cs"/>
          <w:rtl/>
        </w:rPr>
        <w:t>صلوات الله علیه</w:t>
      </w:r>
      <w:r>
        <w:rPr>
          <w:rFonts w:hint="cs"/>
          <w:rtl/>
        </w:rPr>
        <w:t xml:space="preserve"> </w:t>
      </w:r>
      <w:r w:rsidR="004B1784">
        <w:rPr>
          <w:rFonts w:hint="cs"/>
          <w:rtl/>
        </w:rPr>
        <w:t xml:space="preserve">وحی </w:t>
      </w:r>
      <w:r>
        <w:rPr>
          <w:rFonts w:hint="cs"/>
          <w:rtl/>
        </w:rPr>
        <w:t>شده است</w:t>
      </w:r>
      <w:r w:rsidR="000056F5">
        <w:rPr>
          <w:rFonts w:hint="cs"/>
          <w:rtl/>
        </w:rPr>
        <w:t xml:space="preserve"> و خداوند به مضمونش </w:t>
      </w:r>
      <w:r w:rsidR="004B1784">
        <w:rPr>
          <w:rFonts w:hint="cs"/>
          <w:rtl/>
        </w:rPr>
        <w:t>اراده دارد؛ هرچند ما هم اراده به مضمون را قبول داریم،</w:t>
      </w:r>
      <w:r>
        <w:rPr>
          <w:rFonts w:hint="cs"/>
          <w:rtl/>
        </w:rPr>
        <w:t xml:space="preserve"> ولی مضمونش ممکن است جمل</w:t>
      </w:r>
      <w:r w:rsidR="000056F5">
        <w:rPr>
          <w:rFonts w:hint="cs"/>
          <w:rtl/>
        </w:rPr>
        <w:t xml:space="preserve">ه شرطیه باشد که </w:t>
      </w:r>
      <w:r w:rsidR="004B1784">
        <w:rPr>
          <w:rFonts w:hint="cs"/>
          <w:rtl/>
        </w:rPr>
        <w:t xml:space="preserve">هنوز </w:t>
      </w:r>
      <w:r w:rsidR="000056F5">
        <w:rPr>
          <w:rFonts w:hint="cs"/>
          <w:rtl/>
        </w:rPr>
        <w:t>به من تطبیق نکند</w:t>
      </w:r>
      <w:r>
        <w:rPr>
          <w:rFonts w:hint="cs"/>
          <w:rtl/>
        </w:rPr>
        <w:t>.</w:t>
      </w:r>
      <w:r w:rsidR="000056F5">
        <w:rPr>
          <w:rFonts w:hint="cs"/>
          <w:rtl/>
        </w:rPr>
        <w:t xml:space="preserve"> بنابراین،</w:t>
      </w:r>
      <w:r>
        <w:rPr>
          <w:rFonts w:hint="cs"/>
          <w:rtl/>
        </w:rPr>
        <w:t xml:space="preserve"> از این راه نتوان اراده فعلی درست کرد. بله، فعلی به اصطلاح ایشان درست می</w:t>
      </w:r>
      <w:r>
        <w:rPr>
          <w:rFonts w:hint="eastAsia"/>
          <w:rtl/>
        </w:rPr>
        <w:t>‌</w:t>
      </w:r>
      <w:r>
        <w:rPr>
          <w:rFonts w:hint="cs"/>
          <w:rtl/>
        </w:rPr>
        <w:t>کند، لکن فایده</w:t>
      </w:r>
      <w:r>
        <w:rPr>
          <w:rFonts w:hint="eastAsia"/>
          <w:rtl/>
        </w:rPr>
        <w:t>‌</w:t>
      </w:r>
      <w:r>
        <w:rPr>
          <w:rFonts w:hint="cs"/>
          <w:rtl/>
        </w:rPr>
        <w:t>ای ندارد و تطبیق به ما نمی</w:t>
      </w:r>
      <w:r>
        <w:rPr>
          <w:rFonts w:hint="eastAsia"/>
          <w:rtl/>
        </w:rPr>
        <w:t>‌</w:t>
      </w:r>
      <w:r>
        <w:rPr>
          <w:rFonts w:hint="cs"/>
          <w:rtl/>
        </w:rPr>
        <w:t>شود. فعلی</w:t>
      </w:r>
      <w:r>
        <w:rPr>
          <w:rFonts w:hint="eastAsia"/>
          <w:rtl/>
        </w:rPr>
        <w:t>‌</w:t>
      </w:r>
      <w:r>
        <w:rPr>
          <w:rFonts w:hint="cs"/>
          <w:rtl/>
        </w:rPr>
        <w:t>هایی که ایشان می</w:t>
      </w:r>
      <w:r>
        <w:rPr>
          <w:rFonts w:hint="eastAsia"/>
          <w:rtl/>
        </w:rPr>
        <w:t>‌</w:t>
      </w:r>
      <w:r>
        <w:rPr>
          <w:rFonts w:hint="cs"/>
          <w:rtl/>
        </w:rPr>
        <w:t>گوید در موارد بسیاری به ما تطبیق نشود، چون مصداق ندارد. آنگاه</w:t>
      </w:r>
      <w:r w:rsidR="000056F5">
        <w:rPr>
          <w:rFonts w:hint="cs"/>
          <w:rtl/>
        </w:rPr>
        <w:t>،</w:t>
      </w:r>
      <w:r>
        <w:rPr>
          <w:rFonts w:hint="cs"/>
          <w:rtl/>
        </w:rPr>
        <w:t xml:space="preserve"> نمی</w:t>
      </w:r>
      <w:r>
        <w:rPr>
          <w:rFonts w:hint="eastAsia"/>
          <w:rtl/>
        </w:rPr>
        <w:t>‌</w:t>
      </w:r>
      <w:r>
        <w:rPr>
          <w:rFonts w:hint="cs"/>
          <w:rtl/>
        </w:rPr>
        <w:t xml:space="preserve">توان با عدم قول به فصل بگوییم کسانی که از باب موضوع نبودن برای تکلیف، حکمی ندارند، با کسانی که </w:t>
      </w:r>
      <w:r w:rsidR="00485D93">
        <w:rPr>
          <w:rFonts w:hint="cs"/>
          <w:rtl/>
        </w:rPr>
        <w:t xml:space="preserve">از </w:t>
      </w:r>
      <w:r>
        <w:rPr>
          <w:rFonts w:hint="cs"/>
          <w:rtl/>
        </w:rPr>
        <w:t>باب ظلم ظالمین</w:t>
      </w:r>
      <w:r w:rsidR="000056F5">
        <w:rPr>
          <w:rFonts w:hint="cs"/>
          <w:rtl/>
        </w:rPr>
        <w:t xml:space="preserve"> برائت</w:t>
      </w:r>
      <w:r>
        <w:rPr>
          <w:rFonts w:hint="cs"/>
          <w:rtl/>
        </w:rPr>
        <w:t xml:space="preserve"> دارند، </w:t>
      </w:r>
      <w:r w:rsidR="000056F5">
        <w:rPr>
          <w:rFonts w:hint="cs"/>
          <w:rtl/>
        </w:rPr>
        <w:t>یکسان</w:t>
      </w:r>
      <w:r w:rsidR="000056F5">
        <w:rPr>
          <w:rFonts w:hint="eastAsia"/>
          <w:rtl/>
        </w:rPr>
        <w:t>‌</w:t>
      </w:r>
      <w:r w:rsidR="000056F5">
        <w:rPr>
          <w:rFonts w:hint="cs"/>
          <w:rtl/>
        </w:rPr>
        <w:t>اند</w:t>
      </w:r>
      <w:r>
        <w:rPr>
          <w:rFonts w:hint="cs"/>
          <w:rtl/>
        </w:rPr>
        <w:t xml:space="preserve">. اینجا </w:t>
      </w:r>
      <w:r w:rsidR="000056F5">
        <w:rPr>
          <w:rFonts w:hint="cs"/>
          <w:rtl/>
        </w:rPr>
        <w:t xml:space="preserve">در باب برائت، </w:t>
      </w:r>
      <w:r>
        <w:rPr>
          <w:rFonts w:hint="cs"/>
          <w:rtl/>
        </w:rPr>
        <w:t>حکم ظاهری است و</w:t>
      </w:r>
      <w:r w:rsidR="000056F5">
        <w:rPr>
          <w:rFonts w:hint="cs"/>
          <w:rtl/>
        </w:rPr>
        <w:t xml:space="preserve">لی در مورد اول، </w:t>
      </w:r>
      <w:r>
        <w:rPr>
          <w:rFonts w:hint="cs"/>
          <w:rtl/>
        </w:rPr>
        <w:t xml:space="preserve">حکم ظاهری نیست. کسی که مصداق حکم نیست، </w:t>
      </w:r>
      <w:r w:rsidR="00485D93">
        <w:rPr>
          <w:rFonts w:hint="cs"/>
          <w:rtl/>
        </w:rPr>
        <w:t xml:space="preserve">اصلا </w:t>
      </w:r>
      <w:r>
        <w:rPr>
          <w:rFonts w:hint="cs"/>
          <w:rtl/>
        </w:rPr>
        <w:t>حکم واقعی از او منتفی است. اگر یکسری از احکام خداوند که به نبی</w:t>
      </w:r>
      <w:r w:rsidR="000056F5">
        <w:rPr>
          <w:rFonts w:hint="cs"/>
          <w:rtl/>
        </w:rPr>
        <w:t xml:space="preserve"> صلوات الله علیه</w:t>
      </w:r>
      <w:r>
        <w:rPr>
          <w:rFonts w:hint="cs"/>
          <w:rtl/>
        </w:rPr>
        <w:t xml:space="preserve"> وحی شده و</w:t>
      </w:r>
      <w:r w:rsidR="000056F5">
        <w:rPr>
          <w:rFonts w:hint="cs"/>
          <w:rtl/>
        </w:rPr>
        <w:t>لی</w:t>
      </w:r>
      <w:r>
        <w:rPr>
          <w:rFonts w:hint="cs"/>
          <w:rtl/>
        </w:rPr>
        <w:t xml:space="preserve"> ابلاغ نشده است، نکته</w:t>
      </w:r>
      <w:r>
        <w:rPr>
          <w:rFonts w:hint="eastAsia"/>
          <w:rtl/>
        </w:rPr>
        <w:t>‌</w:t>
      </w:r>
      <w:r>
        <w:rPr>
          <w:rFonts w:hint="cs"/>
          <w:rtl/>
        </w:rPr>
        <w:t xml:space="preserve">اش </w:t>
      </w:r>
      <w:r w:rsidR="000056F5">
        <w:rPr>
          <w:rFonts w:hint="cs"/>
          <w:rtl/>
        </w:rPr>
        <w:t xml:space="preserve">این </w:t>
      </w:r>
      <w:r>
        <w:rPr>
          <w:rFonts w:hint="cs"/>
          <w:rtl/>
        </w:rPr>
        <w:t>باشد که موضوع آن</w:t>
      </w:r>
      <w:r>
        <w:rPr>
          <w:rFonts w:hint="eastAsia"/>
          <w:rtl/>
        </w:rPr>
        <w:t>‌</w:t>
      </w:r>
      <w:r>
        <w:rPr>
          <w:rFonts w:hint="cs"/>
          <w:rtl/>
        </w:rPr>
        <w:t>ها مقید به زمان ظهور است</w:t>
      </w:r>
      <w:r w:rsidR="000056F5">
        <w:rPr>
          <w:rFonts w:hint="cs"/>
          <w:rtl/>
        </w:rPr>
        <w:t>،</w:t>
      </w:r>
      <w:r>
        <w:rPr>
          <w:rFonts w:hint="cs"/>
          <w:rtl/>
        </w:rPr>
        <w:t xml:space="preserve"> در اینصورت به من تطبیق ن</w:t>
      </w:r>
      <w:r w:rsidR="000056F5">
        <w:rPr>
          <w:rFonts w:hint="cs"/>
          <w:rtl/>
        </w:rPr>
        <w:t>می</w:t>
      </w:r>
      <w:r w:rsidR="000056F5">
        <w:rPr>
          <w:rFonts w:hint="eastAsia"/>
          <w:rtl/>
        </w:rPr>
        <w:t>‌</w:t>
      </w:r>
      <w:r>
        <w:rPr>
          <w:rFonts w:hint="cs"/>
          <w:rtl/>
        </w:rPr>
        <w:t>شود</w:t>
      </w:r>
      <w:r w:rsidR="000056F5">
        <w:rPr>
          <w:rFonts w:hint="cs"/>
          <w:rtl/>
        </w:rPr>
        <w:t>،</w:t>
      </w:r>
      <w:r>
        <w:rPr>
          <w:rFonts w:hint="cs"/>
          <w:rtl/>
        </w:rPr>
        <w:t xml:space="preserve"> و این برائت نی</w:t>
      </w:r>
      <w:r w:rsidR="000056F5">
        <w:rPr>
          <w:rFonts w:hint="cs"/>
          <w:rtl/>
        </w:rPr>
        <w:t>ست، بلکه من اصلا حکم واقعی ند</w:t>
      </w:r>
      <w:r w:rsidR="00485D93">
        <w:rPr>
          <w:rFonts w:hint="cs"/>
          <w:rtl/>
        </w:rPr>
        <w:t>ار</w:t>
      </w:r>
      <w:r>
        <w:rPr>
          <w:rFonts w:hint="cs"/>
          <w:rtl/>
        </w:rPr>
        <w:t>م. این نوع</w:t>
      </w:r>
      <w:r w:rsidR="00485D93">
        <w:rPr>
          <w:rFonts w:hint="cs"/>
          <w:rtl/>
        </w:rPr>
        <w:t xml:space="preserve"> عدم حکم</w:t>
      </w:r>
      <w:r>
        <w:rPr>
          <w:rFonts w:hint="cs"/>
          <w:rtl/>
        </w:rPr>
        <w:t xml:space="preserve">، </w:t>
      </w:r>
      <w:r w:rsidR="00485D93">
        <w:rPr>
          <w:rFonts w:hint="cs"/>
          <w:rtl/>
        </w:rPr>
        <w:t>با برائت یک سنخ نیست تا</w:t>
      </w:r>
      <w:r>
        <w:rPr>
          <w:rFonts w:hint="cs"/>
          <w:rtl/>
        </w:rPr>
        <w:t xml:space="preserve"> با عدم قول به فصل و اجماع مرکب </w:t>
      </w:r>
      <w:r w:rsidR="00485D93">
        <w:rPr>
          <w:rFonts w:hint="cs"/>
          <w:rtl/>
        </w:rPr>
        <w:t xml:space="preserve">بتوانید </w:t>
      </w:r>
      <w:r>
        <w:rPr>
          <w:rFonts w:hint="cs"/>
          <w:rtl/>
        </w:rPr>
        <w:t xml:space="preserve">درست کنید. بنابراین این راه کشف فعلیت، صحیح نیست. </w:t>
      </w:r>
    </w:p>
    <w:p w14:paraId="0F9F7129" w14:textId="77777777" w:rsidR="00523FC7" w:rsidRDefault="00000000" w:rsidP="00523FC7">
      <w:pPr>
        <w:pStyle w:val="Heading1"/>
        <w:rPr>
          <w:rtl/>
        </w:rPr>
      </w:pPr>
      <w:bookmarkStart w:id="54" w:name="_Toc116306367"/>
      <w:r>
        <w:rPr>
          <w:rFonts w:hint="cs"/>
          <w:rtl/>
        </w:rPr>
        <w:t>تصحیح استدلال محقق عراقی از راهی دیگر</w:t>
      </w:r>
      <w:bookmarkEnd w:id="54"/>
    </w:p>
    <w:p w14:paraId="72C4E598" w14:textId="77777777" w:rsidR="00523FC7" w:rsidRDefault="00000000" w:rsidP="00485D93">
      <w:pPr>
        <w:rPr>
          <w:rtl/>
        </w:rPr>
      </w:pPr>
      <w:r>
        <w:rPr>
          <w:rFonts w:hint="cs"/>
          <w:rtl/>
        </w:rPr>
        <w:t>این اشکال به اصل این رکن از استدلال ایشان وارد می</w:t>
      </w:r>
      <w:r>
        <w:rPr>
          <w:rFonts w:hint="eastAsia"/>
          <w:rtl/>
        </w:rPr>
        <w:t>‌</w:t>
      </w:r>
      <w:r>
        <w:rPr>
          <w:rFonts w:hint="cs"/>
          <w:rtl/>
        </w:rPr>
        <w:t>شود. بله، می</w:t>
      </w:r>
      <w:r>
        <w:rPr>
          <w:rFonts w:hint="eastAsia"/>
          <w:rtl/>
        </w:rPr>
        <w:t>‌</w:t>
      </w:r>
      <w:r>
        <w:rPr>
          <w:rFonts w:hint="cs"/>
          <w:rtl/>
        </w:rPr>
        <w:t>توان این اشکال را به نحو دیگری پاسخ داد با ادعای اینکه مجموعه</w:t>
      </w:r>
      <w:r>
        <w:rPr>
          <w:rFonts w:hint="eastAsia"/>
          <w:rtl/>
        </w:rPr>
        <w:t>‌</w:t>
      </w:r>
      <w:r>
        <w:rPr>
          <w:rFonts w:hint="cs"/>
          <w:rtl/>
        </w:rPr>
        <w:t xml:space="preserve">ای از روایات که درباره «ما سکت الله عنه» است، ظاهرشان اینست که غرض </w:t>
      </w:r>
      <w:r w:rsidR="002E19F8">
        <w:rPr>
          <w:rFonts w:hint="cs"/>
          <w:rtl/>
        </w:rPr>
        <w:t>و مضمونش</w:t>
      </w:r>
      <w:r>
        <w:rPr>
          <w:rFonts w:hint="cs"/>
          <w:rtl/>
        </w:rPr>
        <w:t>ان</w:t>
      </w:r>
      <w:r w:rsidR="002E19F8">
        <w:rPr>
          <w:rFonts w:hint="cs"/>
          <w:rtl/>
        </w:rPr>
        <w:t xml:space="preserve"> تام است</w:t>
      </w:r>
      <w:r>
        <w:rPr>
          <w:rFonts w:hint="cs"/>
          <w:rtl/>
        </w:rPr>
        <w:t>،</w:t>
      </w:r>
      <w:r w:rsidR="002E19F8">
        <w:rPr>
          <w:rFonts w:hint="cs"/>
          <w:rtl/>
        </w:rPr>
        <w:t xml:space="preserve"> و نروید از نبی</w:t>
      </w:r>
      <w:r>
        <w:rPr>
          <w:rFonts w:hint="cs"/>
          <w:rtl/>
        </w:rPr>
        <w:t xml:space="preserve"> صلوات الله علیه</w:t>
      </w:r>
      <w:r w:rsidR="002E19F8">
        <w:rPr>
          <w:rFonts w:hint="cs"/>
          <w:rtl/>
        </w:rPr>
        <w:t xml:space="preserve"> دائم بپرسید که اگر او پاسخ دهد</w:t>
      </w:r>
      <w:r>
        <w:rPr>
          <w:rFonts w:hint="cs"/>
          <w:rtl/>
        </w:rPr>
        <w:t>،</w:t>
      </w:r>
      <w:r w:rsidR="002E19F8">
        <w:rPr>
          <w:rFonts w:hint="cs"/>
          <w:rtl/>
        </w:rPr>
        <w:t xml:space="preserve"> متکلف می</w:t>
      </w:r>
      <w:r w:rsidR="002E19F8">
        <w:rPr>
          <w:rFonts w:hint="eastAsia"/>
          <w:rtl/>
        </w:rPr>
        <w:t>‌</w:t>
      </w:r>
      <w:r w:rsidR="002E19F8">
        <w:rPr>
          <w:rFonts w:hint="cs"/>
          <w:rtl/>
        </w:rPr>
        <w:t xml:space="preserve">شوید. این لسان غیر از اینست که </w:t>
      </w:r>
      <w:r>
        <w:rPr>
          <w:rFonts w:hint="cs"/>
          <w:rtl/>
        </w:rPr>
        <w:t xml:space="preserve">اساسا حکم </w:t>
      </w:r>
      <w:r w:rsidR="00675412">
        <w:rPr>
          <w:rFonts w:hint="cs"/>
          <w:rtl/>
        </w:rPr>
        <w:t xml:space="preserve">بر شما تطبیق نمی/شود و برای </w:t>
      </w:r>
      <w:r>
        <w:rPr>
          <w:rFonts w:hint="cs"/>
          <w:rtl/>
        </w:rPr>
        <w:t>شما</w:t>
      </w:r>
      <w:r w:rsidR="002E19F8">
        <w:rPr>
          <w:rFonts w:hint="cs"/>
          <w:rtl/>
        </w:rPr>
        <w:t xml:space="preserve"> ملاک ندارد. اگر ملاک ندارد و به من تطبیق نشود، چرا لسان برخی از روایات اینست که نپرسید که به مشکل می</w:t>
      </w:r>
      <w:r w:rsidR="002E19F8">
        <w:rPr>
          <w:rFonts w:hint="eastAsia"/>
          <w:rtl/>
        </w:rPr>
        <w:t>‌</w:t>
      </w:r>
      <w:r>
        <w:rPr>
          <w:rFonts w:hint="cs"/>
          <w:rtl/>
        </w:rPr>
        <w:t>افتید؟!</w:t>
      </w:r>
      <w:r w:rsidR="002E19F8">
        <w:rPr>
          <w:rFonts w:hint="cs"/>
          <w:rtl/>
        </w:rPr>
        <w:t xml:space="preserve"> </w:t>
      </w:r>
      <w:r w:rsidR="00485D93">
        <w:rPr>
          <w:rFonts w:hint="cs"/>
          <w:rtl/>
        </w:rPr>
        <w:t xml:space="preserve">در حالی که اگر ملاک نداشت و بر ما منطبق نبود، حتی اگر می‌پرسیدیم و </w:t>
      </w:r>
      <w:r w:rsidR="002E19F8">
        <w:rPr>
          <w:rFonts w:hint="cs"/>
          <w:rtl/>
        </w:rPr>
        <w:t xml:space="preserve">نبی </w:t>
      </w:r>
      <w:r>
        <w:rPr>
          <w:rFonts w:hint="cs"/>
          <w:rtl/>
        </w:rPr>
        <w:t xml:space="preserve">صلوات الله علیه </w:t>
      </w:r>
      <w:r w:rsidR="002E19F8">
        <w:rPr>
          <w:rFonts w:hint="cs"/>
          <w:rtl/>
        </w:rPr>
        <w:t xml:space="preserve">هم </w:t>
      </w:r>
      <w:r w:rsidR="00485D93">
        <w:rPr>
          <w:rFonts w:hint="cs"/>
          <w:rtl/>
        </w:rPr>
        <w:t>پاسخ می‌داد</w:t>
      </w:r>
      <w:r>
        <w:rPr>
          <w:rFonts w:hint="cs"/>
          <w:rtl/>
        </w:rPr>
        <w:t>،</w:t>
      </w:r>
      <w:r w:rsidR="00485D93">
        <w:rPr>
          <w:rFonts w:hint="cs"/>
          <w:rtl/>
        </w:rPr>
        <w:t xml:space="preserve"> باز نباید به مشکل می‌افتادیم چراکه به ما</w:t>
      </w:r>
      <w:r w:rsidR="002E19F8">
        <w:rPr>
          <w:rFonts w:hint="cs"/>
          <w:rtl/>
        </w:rPr>
        <w:t xml:space="preserve"> تطبیق نمی</w:t>
      </w:r>
      <w:r w:rsidR="002E19F8">
        <w:rPr>
          <w:rFonts w:hint="eastAsia"/>
          <w:rtl/>
        </w:rPr>
        <w:t>‌</w:t>
      </w:r>
      <w:r w:rsidR="002E19F8">
        <w:rPr>
          <w:rFonts w:hint="cs"/>
          <w:rtl/>
        </w:rPr>
        <w:t xml:space="preserve">شود. برای مثال، اگر این روایات که به نبی </w:t>
      </w:r>
      <w:r>
        <w:rPr>
          <w:rFonts w:hint="cs"/>
          <w:rtl/>
        </w:rPr>
        <w:t xml:space="preserve">صلوات الله علیه </w:t>
      </w:r>
      <w:r w:rsidR="002E19F8">
        <w:rPr>
          <w:rFonts w:hint="cs"/>
          <w:rtl/>
        </w:rPr>
        <w:t xml:space="preserve">وحی شده و </w:t>
      </w:r>
      <w:r>
        <w:rPr>
          <w:rFonts w:hint="cs"/>
          <w:rtl/>
        </w:rPr>
        <w:t>«</w:t>
      </w:r>
      <w:r w:rsidR="002E19F8">
        <w:rPr>
          <w:rFonts w:hint="cs"/>
          <w:rtl/>
        </w:rPr>
        <w:t>مما سکت الله عنه</w:t>
      </w:r>
      <w:r>
        <w:rPr>
          <w:rFonts w:hint="cs"/>
          <w:rtl/>
        </w:rPr>
        <w:t>»</w:t>
      </w:r>
      <w:r w:rsidR="002E19F8">
        <w:rPr>
          <w:rFonts w:hint="cs"/>
          <w:rtl/>
        </w:rPr>
        <w:t xml:space="preserve"> است، اگر همه موضوعاتشان مختص به زمان ظهور بود، در اینصورت اگر نبی</w:t>
      </w:r>
      <w:r>
        <w:rPr>
          <w:rFonts w:hint="cs"/>
          <w:rtl/>
        </w:rPr>
        <w:t xml:space="preserve"> صلوات الله علیه</w:t>
      </w:r>
      <w:r w:rsidR="002E19F8">
        <w:rPr>
          <w:rFonts w:hint="cs"/>
          <w:rtl/>
        </w:rPr>
        <w:t xml:space="preserve"> پاسخ </w:t>
      </w:r>
      <w:r>
        <w:rPr>
          <w:rFonts w:hint="cs"/>
          <w:rtl/>
        </w:rPr>
        <w:t xml:space="preserve">هم </w:t>
      </w:r>
      <w:r w:rsidR="002E19F8">
        <w:rPr>
          <w:rFonts w:hint="cs"/>
          <w:rtl/>
        </w:rPr>
        <w:t>می</w:t>
      </w:r>
      <w:r w:rsidR="002E19F8">
        <w:rPr>
          <w:rFonts w:hint="eastAsia"/>
          <w:rtl/>
        </w:rPr>
        <w:t>‌</w:t>
      </w:r>
      <w:r>
        <w:rPr>
          <w:rFonts w:hint="cs"/>
          <w:rtl/>
        </w:rPr>
        <w:t xml:space="preserve">داد، </w:t>
      </w:r>
      <w:r w:rsidR="002E19F8">
        <w:rPr>
          <w:rFonts w:hint="cs"/>
          <w:rtl/>
        </w:rPr>
        <w:t>به ما تطبیق نمی</w:t>
      </w:r>
      <w:r w:rsidR="002E19F8">
        <w:rPr>
          <w:rFonts w:hint="eastAsia"/>
          <w:rtl/>
        </w:rPr>
        <w:t>‌</w:t>
      </w:r>
      <w:r w:rsidR="002E19F8">
        <w:rPr>
          <w:rFonts w:hint="cs"/>
          <w:rtl/>
        </w:rPr>
        <w:t xml:space="preserve">شد. پس چرا مثل روایت حج </w:t>
      </w:r>
      <w:r>
        <w:rPr>
          <w:rFonts w:hint="cs"/>
          <w:rtl/>
        </w:rPr>
        <w:t xml:space="preserve">فرمود </w:t>
      </w:r>
      <w:r w:rsidR="002E19F8">
        <w:rPr>
          <w:rFonts w:hint="cs"/>
          <w:rtl/>
        </w:rPr>
        <w:t xml:space="preserve">که نپرسید که به تکلف </w:t>
      </w:r>
      <w:r w:rsidR="002E19F8">
        <w:rPr>
          <w:rFonts w:hint="cs"/>
          <w:rtl/>
        </w:rPr>
        <w:lastRenderedPageBreak/>
        <w:t>می</w:t>
      </w:r>
      <w:r w:rsidR="002E19F8">
        <w:rPr>
          <w:rFonts w:hint="eastAsia"/>
          <w:rtl/>
        </w:rPr>
        <w:t>‌</w:t>
      </w:r>
      <w:r w:rsidR="002E19F8">
        <w:rPr>
          <w:rFonts w:hint="cs"/>
          <w:rtl/>
        </w:rPr>
        <w:t xml:space="preserve">افتید. </w:t>
      </w:r>
      <w:r>
        <w:rPr>
          <w:rFonts w:hint="cs"/>
          <w:rtl/>
        </w:rPr>
        <w:t>بنابراین</w:t>
      </w:r>
      <w:r w:rsidR="002E19F8">
        <w:rPr>
          <w:rFonts w:hint="cs"/>
          <w:rtl/>
        </w:rPr>
        <w:t xml:space="preserve"> معلوم می</w:t>
      </w:r>
      <w:r w:rsidR="002E19F8">
        <w:rPr>
          <w:rFonts w:hint="eastAsia"/>
          <w:rtl/>
        </w:rPr>
        <w:t>‌</w:t>
      </w:r>
      <w:r w:rsidR="002E19F8">
        <w:rPr>
          <w:rFonts w:hint="cs"/>
          <w:rtl/>
        </w:rPr>
        <w:t xml:space="preserve">شود که برخی از احکام وجود دارد که همین الان </w:t>
      </w:r>
      <w:r>
        <w:rPr>
          <w:rFonts w:hint="cs"/>
          <w:rtl/>
        </w:rPr>
        <w:t>بر ما فعلی است</w:t>
      </w:r>
      <w:r w:rsidR="002E19F8">
        <w:rPr>
          <w:rFonts w:hint="cs"/>
          <w:rtl/>
        </w:rPr>
        <w:t xml:space="preserve">، لکن به هر دلیلی </w:t>
      </w:r>
      <w:r>
        <w:rPr>
          <w:rFonts w:hint="cs"/>
          <w:rtl/>
        </w:rPr>
        <w:t>پیامبر</w:t>
      </w:r>
      <w:r w:rsidR="002E19F8">
        <w:rPr>
          <w:rFonts w:hint="cs"/>
          <w:rtl/>
        </w:rPr>
        <w:t xml:space="preserve"> </w:t>
      </w:r>
      <w:r>
        <w:rPr>
          <w:rFonts w:hint="cs"/>
          <w:rtl/>
        </w:rPr>
        <w:t xml:space="preserve">صلوات الله علیه </w:t>
      </w:r>
      <w:r w:rsidR="002E19F8">
        <w:rPr>
          <w:rFonts w:hint="cs"/>
          <w:rtl/>
        </w:rPr>
        <w:t>آن</w:t>
      </w:r>
      <w:r w:rsidR="002E19F8">
        <w:rPr>
          <w:rFonts w:hint="eastAsia"/>
          <w:rtl/>
        </w:rPr>
        <w:t>‌</w:t>
      </w:r>
      <w:r w:rsidR="002E19F8">
        <w:rPr>
          <w:rFonts w:hint="cs"/>
          <w:rtl/>
        </w:rPr>
        <w:t>ها را ابلاغ نکرده است، لکن اگر ابلاغ شود به ما تطبیق می</w:t>
      </w:r>
      <w:r w:rsidR="002E19F8">
        <w:rPr>
          <w:rFonts w:hint="eastAsia"/>
          <w:rtl/>
        </w:rPr>
        <w:t>‌</w:t>
      </w:r>
      <w:r w:rsidR="002E19F8">
        <w:rPr>
          <w:rFonts w:hint="cs"/>
          <w:rtl/>
        </w:rPr>
        <w:t xml:space="preserve">شود. </w:t>
      </w:r>
    </w:p>
    <w:p w14:paraId="06A8DECD" w14:textId="77777777" w:rsidR="00877A53" w:rsidRDefault="00000000" w:rsidP="00523FC7">
      <w:pPr>
        <w:rPr>
          <w:rtl/>
        </w:rPr>
      </w:pPr>
      <w:r>
        <w:rPr>
          <w:rFonts w:hint="cs"/>
          <w:rtl/>
        </w:rPr>
        <w:t>عرض ما اینست که همین برای استدلال مرحوم عراقی کافی است. ایشان می</w:t>
      </w:r>
      <w:r>
        <w:rPr>
          <w:rFonts w:hint="eastAsia"/>
        </w:rPr>
        <w:t>‌</w:t>
      </w:r>
      <w:r>
        <w:rPr>
          <w:rFonts w:hint="cs"/>
          <w:rtl/>
        </w:rPr>
        <w:t xml:space="preserve">خواست بگوید </w:t>
      </w:r>
      <w:r w:rsidR="00523FC7">
        <w:rPr>
          <w:rFonts w:hint="cs"/>
          <w:rtl/>
        </w:rPr>
        <w:t>«</w:t>
      </w:r>
      <w:r>
        <w:rPr>
          <w:rFonts w:hint="cs"/>
          <w:rtl/>
        </w:rPr>
        <w:t>ما حجب الله</w:t>
      </w:r>
      <w:r w:rsidR="00523FC7">
        <w:rPr>
          <w:rFonts w:hint="cs"/>
          <w:rtl/>
        </w:rPr>
        <w:t>»</w:t>
      </w:r>
      <w:r>
        <w:rPr>
          <w:rFonts w:hint="cs"/>
          <w:rtl/>
        </w:rPr>
        <w:t xml:space="preserve"> اطلاق دارد و این قسم را هم شامل است که درست است، آنگاه می</w:t>
      </w:r>
      <w:r>
        <w:rPr>
          <w:rFonts w:hint="eastAsia"/>
          <w:rtl/>
        </w:rPr>
        <w:t>‌</w:t>
      </w:r>
      <w:r>
        <w:rPr>
          <w:rFonts w:hint="cs"/>
          <w:rtl/>
        </w:rPr>
        <w:t xml:space="preserve">گوید با اجماع مرکب قسم بعدی را هم </w:t>
      </w:r>
      <w:r w:rsidR="00523FC7">
        <w:rPr>
          <w:rFonts w:hint="cs"/>
          <w:rtl/>
        </w:rPr>
        <w:t>درست</w:t>
      </w:r>
      <w:r>
        <w:rPr>
          <w:rFonts w:hint="cs"/>
          <w:rtl/>
        </w:rPr>
        <w:t xml:space="preserve"> می</w:t>
      </w:r>
      <w:r>
        <w:rPr>
          <w:rFonts w:hint="eastAsia"/>
          <w:rtl/>
        </w:rPr>
        <w:t>‌</w:t>
      </w:r>
      <w:r>
        <w:rPr>
          <w:rFonts w:hint="cs"/>
          <w:rtl/>
        </w:rPr>
        <w:t>کنیم. هر کس در این قسم</w:t>
      </w:r>
      <w:r w:rsidR="00523FC7">
        <w:rPr>
          <w:rFonts w:hint="cs"/>
          <w:rtl/>
        </w:rPr>
        <w:t>، قائل به</w:t>
      </w:r>
      <w:r>
        <w:rPr>
          <w:rFonts w:hint="cs"/>
          <w:rtl/>
        </w:rPr>
        <w:t xml:space="preserve"> برائت است،</w:t>
      </w:r>
      <w:r w:rsidR="00523FC7">
        <w:rPr>
          <w:rFonts w:hint="cs"/>
          <w:rtl/>
        </w:rPr>
        <w:t xml:space="preserve"> در جایی که ظلم ظالم هم منع کند، قائل به </w:t>
      </w:r>
      <w:r>
        <w:rPr>
          <w:rFonts w:hint="cs"/>
          <w:rtl/>
        </w:rPr>
        <w:t xml:space="preserve">برائت است، ولو مصداق </w:t>
      </w:r>
      <w:r w:rsidR="00523FC7">
        <w:rPr>
          <w:rFonts w:hint="cs"/>
          <w:rtl/>
        </w:rPr>
        <w:t>«</w:t>
      </w:r>
      <w:r>
        <w:rPr>
          <w:rFonts w:hint="cs"/>
          <w:rtl/>
        </w:rPr>
        <w:t>ما حجب الله</w:t>
      </w:r>
      <w:r w:rsidR="00523FC7">
        <w:rPr>
          <w:rFonts w:hint="cs"/>
          <w:rtl/>
        </w:rPr>
        <w:t>»</w:t>
      </w:r>
      <w:r>
        <w:rPr>
          <w:rFonts w:hint="cs"/>
          <w:rtl/>
        </w:rPr>
        <w:t xml:space="preserve"> نباشد. </w:t>
      </w:r>
    </w:p>
    <w:p w14:paraId="17780537" w14:textId="77777777" w:rsidR="00523FC7" w:rsidRDefault="00000000" w:rsidP="00523FC7">
      <w:pPr>
        <w:pStyle w:val="Heading1"/>
        <w:rPr>
          <w:rtl/>
        </w:rPr>
      </w:pPr>
      <w:bookmarkStart w:id="55" w:name="_Toc116306368"/>
      <w:r>
        <w:rPr>
          <w:rFonts w:hint="cs"/>
          <w:rtl/>
        </w:rPr>
        <w:t>ما حصل</w:t>
      </w:r>
      <w:r w:rsidR="00B81E39">
        <w:rPr>
          <w:rFonts w:hint="cs"/>
          <w:rtl/>
        </w:rPr>
        <w:t xml:space="preserve"> مقدمه اول</w:t>
      </w:r>
      <w:r>
        <w:rPr>
          <w:rFonts w:hint="cs"/>
          <w:rtl/>
        </w:rPr>
        <w:t xml:space="preserve"> استدلال نخست محقق عراقی</w:t>
      </w:r>
      <w:bookmarkEnd w:id="55"/>
      <w:r>
        <w:rPr>
          <w:rFonts w:hint="cs"/>
          <w:rtl/>
        </w:rPr>
        <w:t xml:space="preserve"> </w:t>
      </w:r>
    </w:p>
    <w:p w14:paraId="726CBEEF" w14:textId="77777777" w:rsidR="002E19F8" w:rsidRDefault="00000000" w:rsidP="00485D93">
      <w:pPr>
        <w:rPr>
          <w:rtl/>
        </w:rPr>
      </w:pPr>
      <w:r>
        <w:rPr>
          <w:rFonts w:hint="cs"/>
          <w:rtl/>
        </w:rPr>
        <w:t>نتیجه بحث تا اینجا این شد</w:t>
      </w:r>
      <w:r w:rsidR="00523FC7">
        <w:rPr>
          <w:rFonts w:hint="cs"/>
          <w:rtl/>
        </w:rPr>
        <w:t xml:space="preserve"> ک</w:t>
      </w:r>
      <w:r>
        <w:rPr>
          <w:rFonts w:hint="cs"/>
          <w:rtl/>
        </w:rPr>
        <w:t xml:space="preserve">ه محقق عراقی استدلالی مرکب از دو مقدمه دارد: اول اینکه احکامی داریم که به </w:t>
      </w:r>
      <w:r w:rsidR="00523FC7">
        <w:rPr>
          <w:rFonts w:hint="cs"/>
          <w:rtl/>
        </w:rPr>
        <w:t>پیامبر صلوات الله علیه</w:t>
      </w:r>
      <w:r>
        <w:rPr>
          <w:rFonts w:hint="cs"/>
          <w:rtl/>
        </w:rPr>
        <w:t xml:space="preserve"> وحی شده و ابلاغ نشده است. </w:t>
      </w:r>
      <w:r w:rsidR="00523FC7">
        <w:rPr>
          <w:rFonts w:hint="cs"/>
          <w:rtl/>
        </w:rPr>
        <w:t>ایشان</w:t>
      </w:r>
      <w:r>
        <w:rPr>
          <w:rFonts w:hint="cs"/>
          <w:rtl/>
        </w:rPr>
        <w:t xml:space="preserve"> پذیرفته</w:t>
      </w:r>
      <w:r w:rsidR="00523FC7">
        <w:rPr>
          <w:rFonts w:hint="cs"/>
          <w:rtl/>
        </w:rPr>
        <w:t xml:space="preserve"> است که اگر ظلم ظالم منع کند، م</w:t>
      </w:r>
      <w:r>
        <w:rPr>
          <w:rFonts w:hint="cs"/>
          <w:rtl/>
        </w:rPr>
        <w:t xml:space="preserve">صداق </w:t>
      </w:r>
      <w:r w:rsidR="00523FC7">
        <w:rPr>
          <w:rFonts w:hint="cs"/>
          <w:rtl/>
        </w:rPr>
        <w:t>«</w:t>
      </w:r>
      <w:r>
        <w:rPr>
          <w:rFonts w:hint="cs"/>
          <w:rtl/>
        </w:rPr>
        <w:t>ما حجب الله</w:t>
      </w:r>
      <w:r w:rsidR="00523FC7">
        <w:rPr>
          <w:rFonts w:hint="cs"/>
          <w:rtl/>
        </w:rPr>
        <w:t>»</w:t>
      </w:r>
      <w:r>
        <w:rPr>
          <w:rFonts w:hint="cs"/>
          <w:rtl/>
        </w:rPr>
        <w:t xml:space="preserve"> نیست، ولی اگر وحی به </w:t>
      </w:r>
      <w:r w:rsidR="00523FC7">
        <w:rPr>
          <w:rFonts w:hint="cs"/>
          <w:rtl/>
        </w:rPr>
        <w:t>پیامبر</w:t>
      </w:r>
      <w:r>
        <w:rPr>
          <w:rFonts w:hint="cs"/>
          <w:rtl/>
        </w:rPr>
        <w:t xml:space="preserve"> </w:t>
      </w:r>
      <w:r w:rsidR="00523FC7">
        <w:rPr>
          <w:rFonts w:hint="cs"/>
          <w:rtl/>
        </w:rPr>
        <w:t xml:space="preserve">صلوات الله علیه </w:t>
      </w:r>
      <w:r>
        <w:rPr>
          <w:rFonts w:hint="cs"/>
          <w:rtl/>
        </w:rPr>
        <w:t xml:space="preserve">شود و ایشان ابلاغ نفرماید، مصداق </w:t>
      </w:r>
      <w:r w:rsidR="00523FC7">
        <w:rPr>
          <w:rFonts w:hint="cs"/>
          <w:rtl/>
        </w:rPr>
        <w:t>«</w:t>
      </w:r>
      <w:r>
        <w:rPr>
          <w:rFonts w:hint="cs"/>
          <w:rtl/>
        </w:rPr>
        <w:t>ما حجب الله</w:t>
      </w:r>
      <w:r w:rsidR="00523FC7">
        <w:rPr>
          <w:rFonts w:hint="cs"/>
          <w:rtl/>
        </w:rPr>
        <w:t>»</w:t>
      </w:r>
      <w:r>
        <w:rPr>
          <w:rFonts w:hint="cs"/>
          <w:rtl/>
        </w:rPr>
        <w:t xml:space="preserve"> است</w:t>
      </w:r>
      <w:r w:rsidR="00523FC7">
        <w:rPr>
          <w:rFonts w:hint="cs"/>
          <w:rtl/>
        </w:rPr>
        <w:t>،</w:t>
      </w:r>
      <w:r>
        <w:rPr>
          <w:rFonts w:hint="cs"/>
          <w:rtl/>
        </w:rPr>
        <w:t xml:space="preserve"> و احکام در این قسم فعلی است. آنگاه در مقدمه دوم با اجماع مرکب و عدم قول به فصل برائت را در جایی هم که ظلم ظالم منع کرده است، درست می</w:t>
      </w:r>
      <w:r>
        <w:rPr>
          <w:rFonts w:hint="eastAsia"/>
          <w:rtl/>
        </w:rPr>
        <w:t>‌</w:t>
      </w:r>
      <w:r>
        <w:rPr>
          <w:rFonts w:hint="cs"/>
          <w:rtl/>
        </w:rPr>
        <w:t>کند. می</w:t>
      </w:r>
      <w:r>
        <w:rPr>
          <w:rFonts w:hint="eastAsia"/>
          <w:rtl/>
        </w:rPr>
        <w:t>‌</w:t>
      </w:r>
      <w:r>
        <w:rPr>
          <w:rFonts w:hint="cs"/>
          <w:rtl/>
        </w:rPr>
        <w:t xml:space="preserve">گوید وقتی برائت در قسم دوم تمام است، یعنی </w:t>
      </w:r>
      <w:r w:rsidR="00485D93">
        <w:rPr>
          <w:rFonts w:hint="cs"/>
          <w:rtl/>
        </w:rPr>
        <w:t xml:space="preserve">فی الجمله </w:t>
      </w:r>
      <w:r>
        <w:rPr>
          <w:rFonts w:hint="cs"/>
          <w:rtl/>
        </w:rPr>
        <w:t xml:space="preserve">احکام فعلی واقعی داریم که مصداق </w:t>
      </w:r>
      <w:r w:rsidR="00523FC7">
        <w:rPr>
          <w:rFonts w:hint="cs"/>
          <w:rtl/>
        </w:rPr>
        <w:t>«</w:t>
      </w:r>
      <w:r>
        <w:rPr>
          <w:rFonts w:hint="cs"/>
          <w:rtl/>
        </w:rPr>
        <w:t>ما حجب الله</w:t>
      </w:r>
      <w:r w:rsidR="00523FC7">
        <w:rPr>
          <w:rFonts w:hint="cs"/>
          <w:rtl/>
        </w:rPr>
        <w:t>»</w:t>
      </w:r>
      <w:r>
        <w:rPr>
          <w:rFonts w:hint="cs"/>
          <w:rtl/>
        </w:rPr>
        <w:t xml:space="preserve"> است و خداوند این</w:t>
      </w:r>
      <w:r>
        <w:rPr>
          <w:rFonts w:hint="eastAsia"/>
          <w:rtl/>
        </w:rPr>
        <w:t>‌</w:t>
      </w:r>
      <w:r>
        <w:rPr>
          <w:rFonts w:hint="cs"/>
          <w:rtl/>
        </w:rPr>
        <w:t>ها را وضع و رفع کرده است که منظور رفع احتیاط است، با عدم قول به فصل</w:t>
      </w:r>
      <w:r w:rsidR="00523FC7">
        <w:rPr>
          <w:rFonts w:hint="cs"/>
          <w:rtl/>
        </w:rPr>
        <w:t>،</w:t>
      </w:r>
      <w:r>
        <w:rPr>
          <w:rFonts w:hint="cs"/>
          <w:rtl/>
        </w:rPr>
        <w:t xml:space="preserve"> قسم سوم هم درست می</w:t>
      </w:r>
      <w:r>
        <w:rPr>
          <w:rFonts w:hint="eastAsia"/>
          <w:rtl/>
        </w:rPr>
        <w:t>‌</w:t>
      </w:r>
      <w:r>
        <w:rPr>
          <w:rFonts w:hint="cs"/>
          <w:rtl/>
        </w:rPr>
        <w:t>شود که مفاد آن هم رفع احتیاط است که برائت می</w:t>
      </w:r>
      <w:r>
        <w:rPr>
          <w:rFonts w:hint="eastAsia"/>
          <w:rtl/>
        </w:rPr>
        <w:t>‌</w:t>
      </w:r>
      <w:r>
        <w:rPr>
          <w:rFonts w:hint="cs"/>
          <w:rtl/>
        </w:rPr>
        <w:t xml:space="preserve">شود. </w:t>
      </w:r>
    </w:p>
    <w:p w14:paraId="50E5BA41" w14:textId="77777777" w:rsidR="002E19F8" w:rsidRDefault="00000000" w:rsidP="00485D93">
      <w:pPr>
        <w:rPr>
          <w:rtl/>
        </w:rPr>
      </w:pPr>
      <w:r>
        <w:rPr>
          <w:rFonts w:hint="cs"/>
          <w:rtl/>
        </w:rPr>
        <w:t xml:space="preserve">دو اشکال از ناحیه بزرگان به مقدمه اول استدلال نخست ایشان وارد شده بود که البته قابل دفع بود. دو اشکال را نیز ما بیان کردیم که یکی اشکال به بیان ایشان است نه اشکال به استدلال. اشکال به پذیرش انشائی محض بودن احکام قسم اول توسط ایشان بود. اشکال دوم ما، اشکال به استدلال بود که درباره نحو کشف فعلیت اراده است. بیان ایشان در این مورد وافی نبود، ولی ما از راه دیگر تکمیل کردیم. پس رکن اول استدلال ایشان که این قسم </w:t>
      </w:r>
      <w:r w:rsidR="005E0D10">
        <w:rPr>
          <w:rFonts w:hint="cs"/>
          <w:rtl/>
        </w:rPr>
        <w:t xml:space="preserve">مصداق </w:t>
      </w:r>
      <w:r>
        <w:rPr>
          <w:rFonts w:hint="cs"/>
          <w:rtl/>
        </w:rPr>
        <w:t>«</w:t>
      </w:r>
      <w:r w:rsidR="005E0D10">
        <w:rPr>
          <w:rFonts w:hint="cs"/>
          <w:rtl/>
        </w:rPr>
        <w:t>ما حجب الله</w:t>
      </w:r>
      <w:r>
        <w:rPr>
          <w:rFonts w:hint="cs"/>
          <w:rtl/>
        </w:rPr>
        <w:t>»</w:t>
      </w:r>
      <w:r w:rsidR="005E0D10">
        <w:rPr>
          <w:rFonts w:hint="cs"/>
          <w:rtl/>
        </w:rPr>
        <w:t xml:space="preserve"> است و مفادش فعلی است، قابل </w:t>
      </w:r>
      <w:r w:rsidR="00485D93">
        <w:rPr>
          <w:rFonts w:hint="cs"/>
          <w:rtl/>
        </w:rPr>
        <w:t>تصحیح</w:t>
      </w:r>
      <w:r w:rsidR="005E0D10">
        <w:rPr>
          <w:rFonts w:hint="cs"/>
          <w:rtl/>
        </w:rPr>
        <w:t xml:space="preserve"> است. </w:t>
      </w:r>
    </w:p>
    <w:p w14:paraId="18272AF4" w14:textId="77777777" w:rsidR="00B81E39" w:rsidRDefault="00000000" w:rsidP="00B81E39">
      <w:pPr>
        <w:pStyle w:val="Heading1"/>
        <w:rPr>
          <w:rtl/>
        </w:rPr>
      </w:pPr>
      <w:bookmarkStart w:id="56" w:name="_Toc116306369"/>
      <w:r>
        <w:rPr>
          <w:rFonts w:hint="cs"/>
          <w:rtl/>
        </w:rPr>
        <w:t>مقدمه دوم استدلال نخست محقق عراقی: عدم قول به فصل</w:t>
      </w:r>
      <w:bookmarkEnd w:id="56"/>
    </w:p>
    <w:p w14:paraId="31A7963A" w14:textId="77777777" w:rsidR="005E0D10" w:rsidRDefault="00000000" w:rsidP="00485D93">
      <w:pPr>
        <w:rPr>
          <w:rtl/>
        </w:rPr>
      </w:pPr>
      <w:r>
        <w:rPr>
          <w:rFonts w:hint="cs"/>
          <w:rtl/>
        </w:rPr>
        <w:t xml:space="preserve">رکن بعدی </w:t>
      </w:r>
      <w:r w:rsidR="00B81E39">
        <w:rPr>
          <w:rFonts w:hint="cs"/>
          <w:rtl/>
        </w:rPr>
        <w:t xml:space="preserve">یا مقدمه دوم </w:t>
      </w:r>
      <w:r>
        <w:rPr>
          <w:rFonts w:hint="cs"/>
          <w:rtl/>
        </w:rPr>
        <w:t xml:space="preserve">استدلال ایشان، اجماع مرکب است. با عدم قول به فصل، مفاد </w:t>
      </w:r>
      <w:r w:rsidR="00B81E39">
        <w:rPr>
          <w:rFonts w:hint="cs"/>
          <w:rtl/>
        </w:rPr>
        <w:t>«</w:t>
      </w:r>
      <w:r>
        <w:rPr>
          <w:rFonts w:hint="cs"/>
          <w:rtl/>
        </w:rPr>
        <w:t>ما حجب الل</w:t>
      </w:r>
      <w:r w:rsidR="00B81E39">
        <w:rPr>
          <w:rFonts w:hint="cs"/>
          <w:rtl/>
        </w:rPr>
        <w:t>ه عن</w:t>
      </w:r>
      <w:r>
        <w:rPr>
          <w:rFonts w:hint="cs"/>
          <w:rtl/>
        </w:rPr>
        <w:t>ه</w:t>
      </w:r>
      <w:r w:rsidR="00B81E39">
        <w:rPr>
          <w:rFonts w:hint="cs"/>
          <w:rtl/>
        </w:rPr>
        <w:t>»</w:t>
      </w:r>
      <w:r>
        <w:rPr>
          <w:rFonts w:hint="cs"/>
          <w:rtl/>
        </w:rPr>
        <w:t xml:space="preserve"> را </w:t>
      </w:r>
      <w:r w:rsidR="00485D93">
        <w:rPr>
          <w:rFonts w:hint="cs"/>
          <w:rtl/>
        </w:rPr>
        <w:t>تعمیم</w:t>
      </w:r>
      <w:r>
        <w:rPr>
          <w:rFonts w:hint="cs"/>
          <w:rtl/>
        </w:rPr>
        <w:t xml:space="preserve"> می</w:t>
      </w:r>
      <w:r>
        <w:rPr>
          <w:rFonts w:hint="eastAsia"/>
          <w:rtl/>
        </w:rPr>
        <w:t>‌</w:t>
      </w:r>
      <w:r>
        <w:rPr>
          <w:rFonts w:hint="cs"/>
          <w:rtl/>
        </w:rPr>
        <w:t xml:space="preserve">دهیم به جایی که ظلم ظالم منع کرده است. فرض اینست که این قسم سوم </w:t>
      </w:r>
      <w:r w:rsidR="00B81E39">
        <w:rPr>
          <w:rFonts w:hint="cs"/>
          <w:rtl/>
        </w:rPr>
        <w:t>«</w:t>
      </w:r>
      <w:r>
        <w:rPr>
          <w:rFonts w:hint="cs"/>
          <w:rtl/>
        </w:rPr>
        <w:t>ما حجب الله</w:t>
      </w:r>
      <w:r w:rsidR="00B81E39">
        <w:rPr>
          <w:rFonts w:hint="cs"/>
          <w:rtl/>
        </w:rPr>
        <w:t>» نیست، بلکه با تسری</w:t>
      </w:r>
      <w:r>
        <w:rPr>
          <w:rFonts w:hint="cs"/>
          <w:rtl/>
        </w:rPr>
        <w:t xml:space="preserve"> حکم و اجماع مرکب درست می</w:t>
      </w:r>
      <w:r>
        <w:rPr>
          <w:rFonts w:hint="eastAsia"/>
          <w:rtl/>
        </w:rPr>
        <w:t>‌</w:t>
      </w:r>
      <w:r>
        <w:rPr>
          <w:rFonts w:hint="cs"/>
          <w:rtl/>
        </w:rPr>
        <w:t xml:space="preserve">کند. </w:t>
      </w:r>
    </w:p>
    <w:p w14:paraId="053B02C5" w14:textId="77777777" w:rsidR="005E0D10" w:rsidRDefault="00000000" w:rsidP="00397089">
      <w:pPr>
        <w:rPr>
          <w:rtl/>
        </w:rPr>
      </w:pPr>
      <w:r>
        <w:rPr>
          <w:rFonts w:hint="cs"/>
          <w:rtl/>
        </w:rPr>
        <w:lastRenderedPageBreak/>
        <w:t>اجماع مرکب می</w:t>
      </w:r>
      <w:r>
        <w:rPr>
          <w:rFonts w:hint="eastAsia"/>
          <w:rtl/>
        </w:rPr>
        <w:t>‌</w:t>
      </w:r>
      <w:r>
        <w:rPr>
          <w:rFonts w:hint="cs"/>
          <w:rtl/>
        </w:rPr>
        <w:t>گوید هر کس برائت ر</w:t>
      </w:r>
      <w:r w:rsidR="00397089">
        <w:rPr>
          <w:rFonts w:hint="cs"/>
          <w:rtl/>
        </w:rPr>
        <w:t>ا در مورد خطابی که محتمل باشد ب</w:t>
      </w:r>
      <w:r>
        <w:rPr>
          <w:rFonts w:hint="cs"/>
          <w:rtl/>
        </w:rPr>
        <w:t xml:space="preserve">ه نبی </w:t>
      </w:r>
      <w:r w:rsidR="00397089">
        <w:rPr>
          <w:rFonts w:hint="cs"/>
          <w:rtl/>
        </w:rPr>
        <w:t xml:space="preserve">صلوات الله علیه </w:t>
      </w:r>
      <w:r>
        <w:rPr>
          <w:rFonts w:hint="cs"/>
          <w:rtl/>
        </w:rPr>
        <w:t xml:space="preserve">وحی شده ولی ایشان ابلاغ نفرموده است، قائل است، در جایی </w:t>
      </w:r>
      <w:r w:rsidR="00397089">
        <w:rPr>
          <w:rFonts w:hint="cs"/>
          <w:rtl/>
        </w:rPr>
        <w:t>نیز که</w:t>
      </w:r>
      <w:r>
        <w:rPr>
          <w:rFonts w:hint="cs"/>
          <w:rtl/>
        </w:rPr>
        <w:t xml:space="preserve"> ظلم ظالم منع کرده</w:t>
      </w:r>
      <w:r w:rsidR="00397089">
        <w:rPr>
          <w:rFonts w:hint="cs"/>
          <w:rtl/>
        </w:rPr>
        <w:t xml:space="preserve"> است،</w:t>
      </w:r>
      <w:r>
        <w:rPr>
          <w:rFonts w:hint="cs"/>
          <w:rtl/>
        </w:rPr>
        <w:t xml:space="preserve"> قائل به برائت است. ممکن است کسی برعکس بگوید که هر کس در قسم سوم قائل </w:t>
      </w:r>
      <w:r w:rsidR="00397089">
        <w:rPr>
          <w:rFonts w:hint="cs"/>
          <w:rtl/>
        </w:rPr>
        <w:t xml:space="preserve">به برائت </w:t>
      </w:r>
      <w:r>
        <w:rPr>
          <w:rFonts w:hint="cs"/>
          <w:rtl/>
        </w:rPr>
        <w:t>است، در</w:t>
      </w:r>
      <w:r w:rsidR="00397089">
        <w:rPr>
          <w:rFonts w:hint="cs"/>
          <w:rtl/>
        </w:rPr>
        <w:t xml:space="preserve"> </w:t>
      </w:r>
      <w:r>
        <w:rPr>
          <w:rFonts w:hint="cs"/>
          <w:rtl/>
        </w:rPr>
        <w:t xml:space="preserve">قسم دوم هم به برائت قائل است. یعنی </w:t>
      </w:r>
      <w:r w:rsidR="00397089">
        <w:rPr>
          <w:rFonts w:hint="cs"/>
          <w:rtl/>
        </w:rPr>
        <w:t>علماء</w:t>
      </w:r>
      <w:r>
        <w:rPr>
          <w:rFonts w:hint="cs"/>
          <w:rtl/>
        </w:rPr>
        <w:t xml:space="preserve"> بین این دو فرق نگذاشته</w:t>
      </w:r>
      <w:r>
        <w:rPr>
          <w:rFonts w:hint="eastAsia"/>
          <w:rtl/>
        </w:rPr>
        <w:t>‌</w:t>
      </w:r>
      <w:r>
        <w:rPr>
          <w:rFonts w:hint="cs"/>
          <w:rtl/>
        </w:rPr>
        <w:t xml:space="preserve">اند. </w:t>
      </w:r>
    </w:p>
    <w:p w14:paraId="43E5EEEC" w14:textId="77777777" w:rsidR="00397089" w:rsidRDefault="00000000" w:rsidP="00397089">
      <w:pPr>
        <w:pStyle w:val="Heading2"/>
        <w:rPr>
          <w:rtl/>
        </w:rPr>
      </w:pPr>
      <w:bookmarkStart w:id="57" w:name="_Toc116306370"/>
      <w:r>
        <w:rPr>
          <w:rFonts w:hint="cs"/>
          <w:rtl/>
        </w:rPr>
        <w:t>اشکال آیت الله وحید به مقدمه دوم</w:t>
      </w:r>
      <w:bookmarkEnd w:id="57"/>
      <w:r>
        <w:rPr>
          <w:rFonts w:hint="cs"/>
          <w:rtl/>
        </w:rPr>
        <w:t xml:space="preserve"> </w:t>
      </w:r>
    </w:p>
    <w:p w14:paraId="670BA5C7" w14:textId="77777777" w:rsidR="006F3E85" w:rsidRDefault="00000000" w:rsidP="006F3E85">
      <w:pPr>
        <w:rPr>
          <w:rtl/>
        </w:rPr>
      </w:pPr>
      <w:r>
        <w:rPr>
          <w:rFonts w:hint="cs"/>
          <w:rtl/>
        </w:rPr>
        <w:t>آیت</w:t>
      </w:r>
      <w:r>
        <w:rPr>
          <w:rFonts w:hint="eastAsia"/>
          <w:rtl/>
        </w:rPr>
        <w:t>‌</w:t>
      </w:r>
      <w:r>
        <w:rPr>
          <w:rFonts w:hint="cs"/>
          <w:rtl/>
        </w:rPr>
        <w:t xml:space="preserve"> الله وحید حفظه الله به این اشکال می</w:t>
      </w:r>
      <w:r>
        <w:rPr>
          <w:rFonts w:hint="eastAsia"/>
          <w:rtl/>
        </w:rPr>
        <w:t>‌</w:t>
      </w:r>
      <w:r>
        <w:rPr>
          <w:rFonts w:hint="cs"/>
          <w:rtl/>
        </w:rPr>
        <w:t>کند و روی مبنای قوم هم علی الظاهر اشکال تمام است. اشکال اینست که این عدم قول به فصل در اینجا مبنایی است و دلیل دارد. تعبیر مدرکی نفرموده است، ولی واضح است که مقصودشان اینست که اجماع</w:t>
      </w:r>
      <w:r w:rsidR="00397089">
        <w:rPr>
          <w:rFonts w:hint="cs"/>
          <w:rtl/>
        </w:rPr>
        <w:t>،</w:t>
      </w:r>
      <w:r>
        <w:rPr>
          <w:rFonts w:hint="cs"/>
          <w:rtl/>
        </w:rPr>
        <w:t xml:space="preserve"> مدرکی است. چون </w:t>
      </w:r>
      <w:r w:rsidR="00397089">
        <w:rPr>
          <w:rFonts w:hint="cs"/>
          <w:rtl/>
        </w:rPr>
        <w:t xml:space="preserve">«ما حجب الله» </w:t>
      </w:r>
      <w:r>
        <w:rPr>
          <w:rFonts w:hint="cs"/>
          <w:rtl/>
        </w:rPr>
        <w:t xml:space="preserve">شامل </w:t>
      </w:r>
      <w:r w:rsidR="00397089">
        <w:rPr>
          <w:rFonts w:hint="cs"/>
          <w:rtl/>
        </w:rPr>
        <w:t xml:space="preserve">قسم دوم </w:t>
      </w:r>
      <w:r>
        <w:rPr>
          <w:rFonts w:hint="cs"/>
          <w:rtl/>
        </w:rPr>
        <w:t>است</w:t>
      </w:r>
      <w:r w:rsidR="00397089">
        <w:rPr>
          <w:rFonts w:hint="cs"/>
          <w:rtl/>
        </w:rPr>
        <w:t>،</w:t>
      </w:r>
      <w:r>
        <w:rPr>
          <w:rFonts w:hint="cs"/>
          <w:rtl/>
        </w:rPr>
        <w:t xml:space="preserve"> و در قسم سوم، ادله برائت </w:t>
      </w:r>
      <w:r w:rsidR="00397089">
        <w:rPr>
          <w:rFonts w:hint="cs"/>
          <w:rtl/>
        </w:rPr>
        <w:t xml:space="preserve">وجود دارد، </w:t>
      </w:r>
      <w:r>
        <w:rPr>
          <w:rFonts w:hint="cs"/>
          <w:rtl/>
        </w:rPr>
        <w:t xml:space="preserve">مثل حدیث رفع و بقیه </w:t>
      </w:r>
      <w:r w:rsidR="00397089">
        <w:rPr>
          <w:rFonts w:hint="cs"/>
          <w:rtl/>
        </w:rPr>
        <w:t>دلایل</w:t>
      </w:r>
      <w:r>
        <w:rPr>
          <w:rFonts w:hint="cs"/>
          <w:rtl/>
        </w:rPr>
        <w:t xml:space="preserve">. </w:t>
      </w:r>
      <w:r w:rsidR="00397089">
        <w:rPr>
          <w:rFonts w:hint="cs"/>
          <w:rtl/>
        </w:rPr>
        <w:t xml:space="preserve">در اینصورت، اجماع </w:t>
      </w:r>
      <w:r>
        <w:rPr>
          <w:rFonts w:hint="cs"/>
          <w:rtl/>
        </w:rPr>
        <w:t xml:space="preserve">یا مقطوع المدرکیة است یا محتمل المدرکیة. روی مبنای مشهور، </w:t>
      </w:r>
      <w:r w:rsidR="00397089">
        <w:rPr>
          <w:rFonts w:hint="cs"/>
          <w:rtl/>
        </w:rPr>
        <w:t xml:space="preserve">دلالت </w:t>
      </w:r>
      <w:r>
        <w:rPr>
          <w:rFonts w:hint="cs"/>
          <w:rtl/>
        </w:rPr>
        <w:t>اجماعی که محت</w:t>
      </w:r>
      <w:r w:rsidR="00397089">
        <w:rPr>
          <w:rFonts w:hint="cs"/>
          <w:rtl/>
        </w:rPr>
        <w:t xml:space="preserve">مل المدرکیة باشد، </w:t>
      </w:r>
      <w:r>
        <w:rPr>
          <w:rFonts w:hint="cs"/>
          <w:rtl/>
        </w:rPr>
        <w:t xml:space="preserve">ساقط است. </w:t>
      </w:r>
      <w:r w:rsidR="00397089">
        <w:rPr>
          <w:rFonts w:hint="cs"/>
          <w:rtl/>
        </w:rPr>
        <w:t xml:space="preserve">این نوع اجماع، در دلالتش </w:t>
      </w:r>
      <w:r>
        <w:rPr>
          <w:rFonts w:hint="cs"/>
          <w:rtl/>
        </w:rPr>
        <w:t>کشف نمی</w:t>
      </w:r>
      <w:r>
        <w:rPr>
          <w:rFonts w:hint="eastAsia"/>
          <w:rtl/>
        </w:rPr>
        <w:t>‌</w:t>
      </w:r>
      <w:r w:rsidR="00485D93">
        <w:rPr>
          <w:rFonts w:hint="cs"/>
          <w:rtl/>
        </w:rPr>
        <w:t>کند از</w:t>
      </w:r>
      <w:r>
        <w:rPr>
          <w:rFonts w:hint="cs"/>
          <w:rtl/>
        </w:rPr>
        <w:t xml:space="preserve"> وجود رای معصوم یا </w:t>
      </w:r>
      <w:r w:rsidR="00485D93">
        <w:rPr>
          <w:rFonts w:hint="cs"/>
          <w:rtl/>
        </w:rPr>
        <w:t xml:space="preserve">از وجود </w:t>
      </w:r>
      <w:r>
        <w:rPr>
          <w:rFonts w:hint="cs"/>
          <w:rtl/>
        </w:rPr>
        <w:t xml:space="preserve">دلیل قطعی از ناحیه معصوم. وقتی محتمل المدرکیة بود دیگر </w:t>
      </w:r>
      <w:r w:rsidR="00397089">
        <w:rPr>
          <w:rFonts w:hint="cs"/>
          <w:rtl/>
        </w:rPr>
        <w:t>نمی</w:t>
      </w:r>
      <w:r w:rsidR="00397089">
        <w:rPr>
          <w:rFonts w:hint="eastAsia"/>
          <w:rtl/>
        </w:rPr>
        <w:t>‌</w:t>
      </w:r>
      <w:r w:rsidR="00397089">
        <w:rPr>
          <w:rFonts w:hint="cs"/>
          <w:rtl/>
        </w:rPr>
        <w:t xml:space="preserve">شود روی مبنای قوم </w:t>
      </w:r>
      <w:r>
        <w:rPr>
          <w:rFonts w:hint="cs"/>
          <w:rtl/>
        </w:rPr>
        <w:t xml:space="preserve">این استکشاف را </w:t>
      </w:r>
      <w:r w:rsidR="00397089">
        <w:rPr>
          <w:rFonts w:hint="cs"/>
          <w:rtl/>
        </w:rPr>
        <w:t>داشت</w:t>
      </w:r>
      <w:r>
        <w:rPr>
          <w:rFonts w:hint="cs"/>
          <w:rtl/>
        </w:rPr>
        <w:t xml:space="preserve"> که حتما امام علیه السلام حکمی داشته</w:t>
      </w:r>
      <w:r>
        <w:rPr>
          <w:rFonts w:hint="eastAsia"/>
          <w:rtl/>
        </w:rPr>
        <w:t>‌</w:t>
      </w:r>
      <w:r>
        <w:rPr>
          <w:rFonts w:hint="cs"/>
          <w:rtl/>
        </w:rPr>
        <w:t xml:space="preserve">اند </w:t>
      </w:r>
      <w:r w:rsidR="00397089">
        <w:rPr>
          <w:rFonts w:hint="cs"/>
          <w:rtl/>
        </w:rPr>
        <w:t>و سینه به سینه از ناحیه راویان</w:t>
      </w:r>
      <w:r>
        <w:rPr>
          <w:rFonts w:hint="cs"/>
          <w:rtl/>
        </w:rPr>
        <w:t xml:space="preserve"> و </w:t>
      </w:r>
      <w:r w:rsidR="00397089">
        <w:rPr>
          <w:rFonts w:hint="cs"/>
          <w:rtl/>
        </w:rPr>
        <w:t xml:space="preserve">فقیهان تا زمان ما نقل شده است. </w:t>
      </w:r>
      <w:r>
        <w:rPr>
          <w:rFonts w:hint="cs"/>
          <w:rtl/>
        </w:rPr>
        <w:t>چون ادله</w:t>
      </w:r>
      <w:r>
        <w:rPr>
          <w:rFonts w:hint="eastAsia"/>
          <w:rtl/>
        </w:rPr>
        <w:t>‌</w:t>
      </w:r>
      <w:r>
        <w:rPr>
          <w:rFonts w:hint="cs"/>
          <w:rtl/>
        </w:rPr>
        <w:t>ای در دست بوده و استظهار و اجتهاد کرده</w:t>
      </w:r>
      <w:r>
        <w:rPr>
          <w:rFonts w:hint="eastAsia"/>
          <w:rtl/>
        </w:rPr>
        <w:t>‌</w:t>
      </w:r>
      <w:r>
        <w:rPr>
          <w:rFonts w:hint="cs"/>
          <w:rtl/>
        </w:rPr>
        <w:t>اند و به این حکم رسیده</w:t>
      </w:r>
      <w:r>
        <w:rPr>
          <w:rFonts w:hint="eastAsia"/>
          <w:rtl/>
        </w:rPr>
        <w:t>‌</w:t>
      </w:r>
      <w:r w:rsidR="00643B6E">
        <w:rPr>
          <w:rFonts w:hint="cs"/>
          <w:rtl/>
        </w:rPr>
        <w:t>اند یعنی</w:t>
      </w:r>
      <w:r>
        <w:rPr>
          <w:rFonts w:hint="cs"/>
          <w:rtl/>
        </w:rPr>
        <w:t xml:space="preserve"> به حکمی مشترک رسیده</w:t>
      </w:r>
      <w:r>
        <w:rPr>
          <w:rFonts w:hint="eastAsia"/>
          <w:rtl/>
        </w:rPr>
        <w:t>‌</w:t>
      </w:r>
      <w:r>
        <w:rPr>
          <w:rFonts w:hint="cs"/>
          <w:rtl/>
        </w:rPr>
        <w:t xml:space="preserve">اند بین مواردی که به </w:t>
      </w:r>
      <w:r w:rsidR="00397089">
        <w:rPr>
          <w:rFonts w:hint="cs"/>
          <w:rtl/>
        </w:rPr>
        <w:t>پیامبر صلوات الله علیه</w:t>
      </w:r>
      <w:r>
        <w:rPr>
          <w:rFonts w:hint="cs"/>
          <w:rtl/>
        </w:rPr>
        <w:t xml:space="preserve"> </w:t>
      </w:r>
      <w:r w:rsidR="00397089">
        <w:rPr>
          <w:rFonts w:hint="cs"/>
          <w:rtl/>
        </w:rPr>
        <w:t>وحی</w:t>
      </w:r>
      <w:r>
        <w:rPr>
          <w:rFonts w:hint="cs"/>
          <w:rtl/>
        </w:rPr>
        <w:t xml:space="preserve"> می</w:t>
      </w:r>
      <w:r>
        <w:rPr>
          <w:rFonts w:hint="eastAsia"/>
          <w:rtl/>
        </w:rPr>
        <w:t>‌</w:t>
      </w:r>
      <w:r>
        <w:rPr>
          <w:rFonts w:hint="cs"/>
          <w:rtl/>
        </w:rPr>
        <w:t>شود و ایشان مامور به ابلاغ نیست</w:t>
      </w:r>
      <w:r w:rsidR="00397089">
        <w:rPr>
          <w:rFonts w:hint="cs"/>
          <w:rtl/>
        </w:rPr>
        <w:t>،</w:t>
      </w:r>
      <w:r>
        <w:rPr>
          <w:rFonts w:hint="cs"/>
          <w:rtl/>
        </w:rPr>
        <w:t xml:space="preserve"> و </w:t>
      </w:r>
      <w:r w:rsidR="00397089">
        <w:rPr>
          <w:rFonts w:hint="cs"/>
          <w:rtl/>
        </w:rPr>
        <w:t>مواردی</w:t>
      </w:r>
      <w:r>
        <w:rPr>
          <w:rFonts w:hint="cs"/>
          <w:rtl/>
        </w:rPr>
        <w:t xml:space="preserve"> که </w:t>
      </w:r>
      <w:r w:rsidR="00397089">
        <w:rPr>
          <w:rFonts w:hint="cs"/>
          <w:rtl/>
        </w:rPr>
        <w:t>پیامبر صلوات الله علیه</w:t>
      </w:r>
      <w:r>
        <w:rPr>
          <w:rFonts w:hint="cs"/>
          <w:rtl/>
        </w:rPr>
        <w:t xml:space="preserve"> ابلاغ نموده و ظلم ظالم از عده</w:t>
      </w:r>
      <w:r>
        <w:rPr>
          <w:rFonts w:hint="eastAsia"/>
          <w:rtl/>
        </w:rPr>
        <w:t>‌</w:t>
      </w:r>
      <w:r>
        <w:rPr>
          <w:rFonts w:hint="cs"/>
          <w:rtl/>
        </w:rPr>
        <w:t>ای منع کرده است. این ادله در هر دو وجود دارد و استنباط کرده</w:t>
      </w:r>
      <w:r>
        <w:rPr>
          <w:rFonts w:hint="eastAsia"/>
          <w:rtl/>
        </w:rPr>
        <w:t>‌</w:t>
      </w:r>
      <w:r>
        <w:rPr>
          <w:rFonts w:hint="cs"/>
          <w:rtl/>
        </w:rPr>
        <w:t>اند و به این نکته رسیده</w:t>
      </w:r>
      <w:r>
        <w:rPr>
          <w:rFonts w:hint="eastAsia"/>
          <w:rtl/>
        </w:rPr>
        <w:t>‌</w:t>
      </w:r>
      <w:r>
        <w:rPr>
          <w:rFonts w:hint="cs"/>
          <w:rtl/>
        </w:rPr>
        <w:t xml:space="preserve">اند. این اجماع کاشف از رای معصوم نیست. </w:t>
      </w:r>
    </w:p>
    <w:p w14:paraId="44E3BF86" w14:textId="77777777" w:rsidR="006F3E85" w:rsidRDefault="00000000" w:rsidP="006F3E85">
      <w:pPr>
        <w:rPr>
          <w:rtl/>
        </w:rPr>
      </w:pPr>
      <w:r>
        <w:rPr>
          <w:rFonts w:hint="cs"/>
          <w:rtl/>
        </w:rPr>
        <w:t>این اشکال وارد است و شاید مبنای خود محقق عراقی هم همین باشد. مرحوم آخوند فقها</w:t>
      </w:r>
      <w:r w:rsidR="00643B6E">
        <w:rPr>
          <w:rFonts w:hint="cs"/>
          <w:rtl/>
        </w:rPr>
        <w:t>ً</w:t>
      </w:r>
      <w:r>
        <w:rPr>
          <w:rFonts w:hint="cs"/>
          <w:rtl/>
        </w:rPr>
        <w:t xml:space="preserve"> و اصولا</w:t>
      </w:r>
      <w:r w:rsidR="00643B6E">
        <w:rPr>
          <w:rFonts w:hint="cs"/>
          <w:rtl/>
        </w:rPr>
        <w:t>ً</w:t>
      </w:r>
      <w:r>
        <w:rPr>
          <w:rFonts w:hint="cs"/>
          <w:rtl/>
        </w:rPr>
        <w:t xml:space="preserve"> مکرر می</w:t>
      </w:r>
      <w:r>
        <w:rPr>
          <w:rFonts w:hint="eastAsia"/>
          <w:rtl/>
        </w:rPr>
        <w:t>‌</w:t>
      </w:r>
      <w:r>
        <w:rPr>
          <w:rFonts w:hint="cs"/>
          <w:rtl/>
        </w:rPr>
        <w:t xml:space="preserve">فرماید که این اجماعاتی که محتمل المدرکیة </w:t>
      </w:r>
      <w:r w:rsidR="00007B83">
        <w:rPr>
          <w:rFonts w:hint="cs"/>
          <w:rtl/>
        </w:rPr>
        <w:t>است، کاشف ا</w:t>
      </w:r>
      <w:r>
        <w:rPr>
          <w:rFonts w:hint="cs"/>
          <w:rtl/>
        </w:rPr>
        <w:t>ز رای معصوم نیست. محقق عراقی در خاطرم</w:t>
      </w:r>
      <w:r w:rsidR="00007B83">
        <w:rPr>
          <w:rFonts w:hint="cs"/>
          <w:rtl/>
        </w:rPr>
        <w:t xml:space="preserve"> نیست ولی احتمال دارد این را بگوید. مرحوم والد ما هم مکرر می</w:t>
      </w:r>
      <w:r w:rsidR="00007B83">
        <w:rPr>
          <w:rFonts w:hint="eastAsia"/>
          <w:rtl/>
        </w:rPr>
        <w:t>‌</w:t>
      </w:r>
      <w:r w:rsidR="00007B83">
        <w:rPr>
          <w:rFonts w:hint="cs"/>
          <w:rtl/>
        </w:rPr>
        <w:t>فرمود که محتمل المدرکیة</w:t>
      </w:r>
      <w:r>
        <w:rPr>
          <w:rFonts w:hint="cs"/>
          <w:rtl/>
        </w:rPr>
        <w:t>،</w:t>
      </w:r>
      <w:r w:rsidR="00007B83">
        <w:rPr>
          <w:rFonts w:hint="cs"/>
          <w:rtl/>
        </w:rPr>
        <w:t xml:space="preserve"> اجماع درستی نیست. </w:t>
      </w:r>
    </w:p>
    <w:p w14:paraId="703757A9" w14:textId="77777777" w:rsidR="006F3E85" w:rsidRDefault="00000000" w:rsidP="006F3E85">
      <w:pPr>
        <w:pStyle w:val="Heading2"/>
        <w:rPr>
          <w:rtl/>
        </w:rPr>
      </w:pPr>
      <w:bookmarkStart w:id="58" w:name="_Toc116306371"/>
      <w:r>
        <w:rPr>
          <w:rFonts w:hint="cs"/>
          <w:rtl/>
        </w:rPr>
        <w:t>پاسخ مبنا</w:t>
      </w:r>
      <w:r>
        <w:rPr>
          <w:rFonts w:ascii="Arial" w:hAnsi="Arial" w:cs="Arial" w:hint="cs"/>
          <w:rtl/>
        </w:rPr>
        <w:t>یی</w:t>
      </w:r>
      <w:r>
        <w:rPr>
          <w:rFonts w:hint="cs"/>
          <w:rtl/>
        </w:rPr>
        <w:t xml:space="preserve"> به اشکال آیت الله وحید</w:t>
      </w:r>
      <w:bookmarkEnd w:id="58"/>
      <w:r>
        <w:rPr>
          <w:rFonts w:hint="cs"/>
          <w:rtl/>
        </w:rPr>
        <w:t xml:space="preserve"> </w:t>
      </w:r>
    </w:p>
    <w:p w14:paraId="162AE263" w14:textId="77777777" w:rsidR="00007B83" w:rsidRDefault="00000000" w:rsidP="00C3582B">
      <w:pPr>
        <w:rPr>
          <w:rtl/>
        </w:rPr>
      </w:pPr>
      <w:r w:rsidRPr="006F3E85">
        <w:rPr>
          <w:rFonts w:hint="cs"/>
          <w:color w:val="FF0000"/>
          <w:rtl/>
        </w:rPr>
        <w:t>سوال</w:t>
      </w:r>
      <w:r w:rsidR="006F3E85">
        <w:rPr>
          <w:rFonts w:hint="cs"/>
          <w:rtl/>
        </w:rPr>
        <w:t>: اگر مبتلا به باشد چه؟</w:t>
      </w:r>
    </w:p>
    <w:p w14:paraId="063BAA56" w14:textId="77777777" w:rsidR="006F3E85" w:rsidRDefault="00000000" w:rsidP="006F3E85">
      <w:pPr>
        <w:rPr>
          <w:rtl/>
        </w:rPr>
      </w:pPr>
      <w:r w:rsidRPr="006F3E85">
        <w:rPr>
          <w:rFonts w:hint="cs"/>
          <w:color w:val="FF0000"/>
          <w:rtl/>
        </w:rPr>
        <w:t>پاسخ</w:t>
      </w:r>
      <w:r>
        <w:rPr>
          <w:rFonts w:hint="cs"/>
          <w:rtl/>
        </w:rPr>
        <w:t>: بله، ما در مبنا اشکال داریم. فکر می</w:t>
      </w:r>
      <w:r>
        <w:rPr>
          <w:rFonts w:hint="eastAsia"/>
          <w:rtl/>
        </w:rPr>
        <w:t>‌</w:t>
      </w:r>
      <w:r>
        <w:rPr>
          <w:rFonts w:hint="cs"/>
          <w:rtl/>
        </w:rPr>
        <w:t>کنیم باید در اجماعاتی که مدرکی</w:t>
      </w:r>
      <w:r>
        <w:rPr>
          <w:rFonts w:hint="eastAsia"/>
          <w:rtl/>
        </w:rPr>
        <w:t>‌</w:t>
      </w:r>
      <w:r>
        <w:rPr>
          <w:rFonts w:hint="cs"/>
          <w:rtl/>
        </w:rPr>
        <w:t xml:space="preserve">اند </w:t>
      </w:r>
      <w:r w:rsidR="005923A1">
        <w:rPr>
          <w:rFonts w:hint="cs"/>
          <w:rtl/>
        </w:rPr>
        <w:t xml:space="preserve">تفصیل داد </w:t>
      </w:r>
      <w:r>
        <w:rPr>
          <w:rFonts w:hint="cs"/>
          <w:rtl/>
        </w:rPr>
        <w:t>بین آن</w:t>
      </w:r>
      <w:r>
        <w:rPr>
          <w:rFonts w:hint="eastAsia"/>
          <w:rtl/>
        </w:rPr>
        <w:t>‌</w:t>
      </w:r>
      <w:r>
        <w:rPr>
          <w:rFonts w:hint="cs"/>
          <w:rtl/>
        </w:rPr>
        <w:t>هایی که متضمن یک حکم مبتلا به باشند یعنی سوال از امام علی القاعده می</w:t>
      </w:r>
      <w:r>
        <w:rPr>
          <w:rFonts w:hint="eastAsia"/>
          <w:rtl/>
        </w:rPr>
        <w:t>‌</w:t>
      </w:r>
      <w:r>
        <w:rPr>
          <w:rFonts w:hint="cs"/>
          <w:rtl/>
        </w:rPr>
        <w:t>شود و در اینصورت، آشکار هم می</w:t>
      </w:r>
      <w:r>
        <w:rPr>
          <w:rFonts w:hint="eastAsia"/>
          <w:rtl/>
        </w:rPr>
        <w:t>‌</w:t>
      </w:r>
      <w:r>
        <w:rPr>
          <w:rFonts w:hint="cs"/>
          <w:rtl/>
        </w:rPr>
        <w:t>شود و عرض ما اینست که اگر از این قسم باشد، ولو مدرک داشته باشیم برای این حکم، می</w:t>
      </w:r>
      <w:r>
        <w:rPr>
          <w:rFonts w:hint="eastAsia"/>
          <w:rtl/>
        </w:rPr>
        <w:t>‌</w:t>
      </w:r>
      <w:r>
        <w:rPr>
          <w:rFonts w:hint="cs"/>
          <w:rtl/>
        </w:rPr>
        <w:t xml:space="preserve">گوییم نظر معصوم هم همین است، چون اگر غیر از این </w:t>
      </w:r>
      <w:r>
        <w:rPr>
          <w:rFonts w:hint="cs"/>
          <w:rtl/>
        </w:rPr>
        <w:lastRenderedPageBreak/>
        <w:t xml:space="preserve">بود، </w:t>
      </w:r>
      <w:r>
        <w:rPr>
          <w:rFonts w:cs="B Mitra" w:hint="cs"/>
          <w:rtl/>
        </w:rPr>
        <w:t>آشکار می</w:t>
      </w:r>
      <w:r>
        <w:rPr>
          <w:rFonts w:cs="B Mitra" w:hint="eastAsia"/>
          <w:rtl/>
        </w:rPr>
        <w:t>‌</w:t>
      </w:r>
      <w:r>
        <w:rPr>
          <w:rFonts w:cs="B Mitra" w:hint="cs"/>
          <w:rtl/>
        </w:rPr>
        <w:t>شد</w:t>
      </w:r>
      <w:r>
        <w:rPr>
          <w:rFonts w:hint="cs"/>
          <w:rtl/>
        </w:rPr>
        <w:t>. همینکه در قبال آنچه که از فقها مشهور و معروف است و مجمع علیه است، قول دیگری کنارش نیست، می</w:t>
      </w:r>
      <w:r>
        <w:rPr>
          <w:rFonts w:hint="eastAsia"/>
          <w:rtl/>
        </w:rPr>
        <w:t>‌</w:t>
      </w:r>
      <w:r>
        <w:rPr>
          <w:rFonts w:hint="cs"/>
          <w:rtl/>
        </w:rPr>
        <w:t>فهمیم معصوم هم همین رای را داشته است. نمی</w:t>
      </w:r>
      <w:r>
        <w:rPr>
          <w:rFonts w:hint="eastAsia"/>
          <w:rtl/>
        </w:rPr>
        <w:t>‌</w:t>
      </w:r>
      <w:r>
        <w:rPr>
          <w:rFonts w:hint="cs"/>
          <w:rtl/>
        </w:rPr>
        <w:t>توان گفت سکوت کرده است، چون مبتلا به است. بله، آنجایی که مبتلا به نباشد و مسائل نادری است که معمولا سوال نمی</w:t>
      </w:r>
      <w:r>
        <w:rPr>
          <w:rFonts w:hint="eastAsia"/>
          <w:rtl/>
        </w:rPr>
        <w:t>‌</w:t>
      </w:r>
      <w:r>
        <w:rPr>
          <w:rFonts w:hint="cs"/>
          <w:rtl/>
        </w:rPr>
        <w:t>شود و سوال هم بشود گوشه</w:t>
      </w:r>
      <w:r>
        <w:rPr>
          <w:rFonts w:hint="eastAsia"/>
          <w:rtl/>
        </w:rPr>
        <w:t>‌</w:t>
      </w:r>
      <w:r>
        <w:rPr>
          <w:rFonts w:hint="cs"/>
          <w:rtl/>
        </w:rPr>
        <w:t>ای می</w:t>
      </w:r>
      <w:r>
        <w:rPr>
          <w:rFonts w:hint="eastAsia"/>
          <w:rtl/>
        </w:rPr>
        <w:t>‌</w:t>
      </w:r>
      <w:r>
        <w:rPr>
          <w:rFonts w:hint="cs"/>
          <w:rtl/>
        </w:rPr>
        <w:t>ماند و دلیلی بر انتشار نیست، اینجا</w:t>
      </w:r>
      <w:r>
        <w:rPr>
          <w:rFonts w:hint="eastAsia"/>
          <w:rtl/>
        </w:rPr>
        <w:t>‌</w:t>
      </w:r>
      <w:r>
        <w:rPr>
          <w:rFonts w:hint="cs"/>
          <w:rtl/>
        </w:rPr>
        <w:t>ها اگر اجماع باشد، احتمال المدرکیة کشف اجماع از قول معصوم را ساقط می</w:t>
      </w:r>
      <w:r>
        <w:rPr>
          <w:rFonts w:hint="eastAsia"/>
          <w:rtl/>
        </w:rPr>
        <w:t>‌</w:t>
      </w:r>
      <w:r>
        <w:rPr>
          <w:rFonts w:hint="cs"/>
          <w:rtl/>
        </w:rPr>
        <w:t>کند.</w:t>
      </w:r>
    </w:p>
    <w:p w14:paraId="3A026BD3" w14:textId="77777777" w:rsidR="00D34870" w:rsidRDefault="00000000" w:rsidP="006F3E85">
      <w:pPr>
        <w:rPr>
          <w:rtl/>
        </w:rPr>
      </w:pPr>
      <w:r>
        <w:rPr>
          <w:rFonts w:hint="cs"/>
          <w:rtl/>
        </w:rPr>
        <w:t>این یک بحث</w:t>
      </w:r>
      <w:r w:rsidR="00007B83">
        <w:rPr>
          <w:rFonts w:hint="cs"/>
          <w:rtl/>
        </w:rPr>
        <w:t xml:space="preserve"> مبنایی است. برائت، مسلما از امور مبتلا به است. ممکن است خود آقا ضیاء محتمل المدرکی</w:t>
      </w:r>
      <w:r>
        <w:rPr>
          <w:rFonts w:hint="cs"/>
          <w:rtl/>
        </w:rPr>
        <w:t xml:space="preserve"> باشد، ولی</w:t>
      </w:r>
      <w:r w:rsidR="00007B83">
        <w:rPr>
          <w:rFonts w:hint="cs"/>
          <w:rtl/>
        </w:rPr>
        <w:t xml:space="preserve"> بحثی مبنایی است که اگر کسی احتمال المدرکیة را در اموری که مبتلا به است قادح نداند </w:t>
      </w:r>
      <w:r>
        <w:rPr>
          <w:rFonts w:hint="cs"/>
          <w:rtl/>
        </w:rPr>
        <w:t xml:space="preserve">ـ که ما اینطور هستیم ـ </w:t>
      </w:r>
      <w:r w:rsidR="00007B83">
        <w:rPr>
          <w:rFonts w:hint="cs"/>
          <w:rtl/>
        </w:rPr>
        <w:t xml:space="preserve">اینجا هم نباید قادح بداند. </w:t>
      </w:r>
      <w:r>
        <w:rPr>
          <w:rFonts w:hint="cs"/>
          <w:rtl/>
        </w:rPr>
        <w:t xml:space="preserve">در اینصورت، </w:t>
      </w:r>
      <w:r w:rsidR="00007B83">
        <w:rPr>
          <w:rFonts w:hint="cs"/>
          <w:rtl/>
        </w:rPr>
        <w:t>علی القاعده</w:t>
      </w:r>
      <w:r>
        <w:rPr>
          <w:rFonts w:hint="cs"/>
          <w:rtl/>
        </w:rPr>
        <w:t>،</w:t>
      </w:r>
      <w:r w:rsidR="00007B83">
        <w:rPr>
          <w:rFonts w:hint="cs"/>
          <w:rtl/>
        </w:rPr>
        <w:t xml:space="preserve"> هر دو مقدمه بیان مرحوم آقا ضیاء</w:t>
      </w:r>
      <w:r>
        <w:rPr>
          <w:rFonts w:hint="cs"/>
          <w:rtl/>
        </w:rPr>
        <w:t xml:space="preserve"> تمام است. پس محتمل المدرکیة اشکالی ندارد.</w:t>
      </w:r>
    </w:p>
    <w:p w14:paraId="09EF5B8B" w14:textId="77777777" w:rsidR="006F3E85" w:rsidRDefault="00000000" w:rsidP="008549E0">
      <w:pPr>
        <w:pStyle w:val="Heading2"/>
        <w:rPr>
          <w:rtl/>
        </w:rPr>
      </w:pPr>
      <w:bookmarkStart w:id="59" w:name="_Toc116306372"/>
      <w:r>
        <w:rPr>
          <w:rFonts w:hint="cs"/>
          <w:rtl/>
        </w:rPr>
        <w:t>اشکال صغرو</w:t>
      </w:r>
      <w:r>
        <w:rPr>
          <w:rFonts w:ascii="Arial" w:hAnsi="Arial" w:cs="Arial" w:hint="cs"/>
          <w:rtl/>
        </w:rPr>
        <w:t>ی</w:t>
      </w:r>
      <w:r>
        <w:rPr>
          <w:rFonts w:hint="cs"/>
          <w:rtl/>
        </w:rPr>
        <w:t xml:space="preserve"> </w:t>
      </w:r>
      <w:r>
        <w:rPr>
          <w:rFonts w:ascii="NoorTitr" w:hAnsi="NoorTitr" w:hint="cs"/>
          <w:rtl/>
        </w:rPr>
        <w:t>به</w:t>
      </w:r>
      <w:r>
        <w:rPr>
          <w:rFonts w:hint="cs"/>
          <w:rtl/>
        </w:rPr>
        <w:t xml:space="preserve"> </w:t>
      </w:r>
      <w:r>
        <w:rPr>
          <w:rFonts w:ascii="NoorTitr" w:hAnsi="NoorTitr" w:hint="cs"/>
          <w:rtl/>
        </w:rPr>
        <w:t>مقدمه</w:t>
      </w:r>
      <w:r>
        <w:rPr>
          <w:rFonts w:hint="cs"/>
          <w:rtl/>
        </w:rPr>
        <w:t xml:space="preserve"> </w:t>
      </w:r>
      <w:r>
        <w:rPr>
          <w:rFonts w:ascii="NoorTitr" w:hAnsi="NoorTitr" w:hint="cs"/>
          <w:rtl/>
        </w:rPr>
        <w:t>دوم</w:t>
      </w:r>
      <w:r>
        <w:rPr>
          <w:rFonts w:hint="cs"/>
          <w:rtl/>
        </w:rPr>
        <w:t xml:space="preserve"> </w:t>
      </w:r>
      <w:r>
        <w:rPr>
          <w:rFonts w:ascii="NoorTitr" w:hAnsi="NoorTitr" w:hint="cs"/>
          <w:rtl/>
        </w:rPr>
        <w:t>استدلال</w:t>
      </w:r>
      <w:r>
        <w:rPr>
          <w:rFonts w:hint="cs"/>
          <w:rtl/>
        </w:rPr>
        <w:t xml:space="preserve"> </w:t>
      </w:r>
      <w:r>
        <w:rPr>
          <w:rFonts w:ascii="NoorTitr" w:hAnsi="NoorTitr" w:hint="cs"/>
          <w:rtl/>
        </w:rPr>
        <w:t>نخست</w:t>
      </w:r>
      <w:r>
        <w:rPr>
          <w:rFonts w:hint="cs"/>
          <w:rtl/>
        </w:rPr>
        <w:t xml:space="preserve"> </w:t>
      </w:r>
      <w:r>
        <w:rPr>
          <w:rFonts w:ascii="NoorTitr" w:hAnsi="NoorTitr" w:hint="cs"/>
          <w:rtl/>
        </w:rPr>
        <w:t>محقق</w:t>
      </w:r>
      <w:r>
        <w:rPr>
          <w:rFonts w:hint="cs"/>
          <w:rtl/>
        </w:rPr>
        <w:t xml:space="preserve"> </w:t>
      </w:r>
      <w:r>
        <w:rPr>
          <w:rFonts w:ascii="NoorTitr" w:hAnsi="NoorTitr" w:hint="cs"/>
          <w:rtl/>
        </w:rPr>
        <w:t>عراقی</w:t>
      </w:r>
      <w:bookmarkEnd w:id="59"/>
      <w:r>
        <w:rPr>
          <w:rFonts w:hint="cs"/>
          <w:rtl/>
        </w:rPr>
        <w:t xml:space="preserve"> </w:t>
      </w:r>
    </w:p>
    <w:p w14:paraId="3E978776" w14:textId="77777777" w:rsidR="008549E0" w:rsidRDefault="00000000" w:rsidP="008549E0">
      <w:pPr>
        <w:rPr>
          <w:rtl/>
        </w:rPr>
      </w:pPr>
      <w:r>
        <w:rPr>
          <w:rFonts w:hint="cs"/>
          <w:rtl/>
        </w:rPr>
        <w:t>منتها اشکال</w:t>
      </w:r>
      <w:r w:rsidR="00D34870">
        <w:rPr>
          <w:rFonts w:hint="cs"/>
          <w:rtl/>
        </w:rPr>
        <w:t xml:space="preserve"> دیگر</w:t>
      </w:r>
      <w:r>
        <w:rPr>
          <w:rFonts w:hint="cs"/>
          <w:rtl/>
        </w:rPr>
        <w:t>ی</w:t>
      </w:r>
      <w:r w:rsidR="00D34870">
        <w:rPr>
          <w:rFonts w:hint="cs"/>
          <w:rtl/>
        </w:rPr>
        <w:t xml:space="preserve"> داریم به فرمایش محقق عراقی در اجماع مرکب. به لحاظ صغروی کجا عدم قول به فصل را</w:t>
      </w:r>
      <w:r>
        <w:rPr>
          <w:rFonts w:hint="cs"/>
          <w:rtl/>
        </w:rPr>
        <w:t xml:space="preserve"> فحص کردید</w:t>
      </w:r>
      <w:r w:rsidR="00643B6E">
        <w:rPr>
          <w:rFonts w:hint="cs"/>
          <w:rtl/>
        </w:rPr>
        <w:t>؟.</w:t>
      </w:r>
      <w:r w:rsidR="00D34870">
        <w:rPr>
          <w:rFonts w:hint="cs"/>
          <w:rtl/>
        </w:rPr>
        <w:t xml:space="preserve"> بیان نکردید که ما سیر کلمات فقها را فحص کردیم که این</w:t>
      </w:r>
      <w:r w:rsidR="00D34870">
        <w:rPr>
          <w:rFonts w:hint="eastAsia"/>
          <w:rtl/>
        </w:rPr>
        <w:t>‌</w:t>
      </w:r>
      <w:r w:rsidR="00D34870">
        <w:rPr>
          <w:rFonts w:hint="cs"/>
          <w:rtl/>
        </w:rPr>
        <w:t>ها بین این دو قسم</w:t>
      </w:r>
      <w:r>
        <w:rPr>
          <w:rFonts w:hint="cs"/>
          <w:rtl/>
        </w:rPr>
        <w:t>،</w:t>
      </w:r>
      <w:r w:rsidR="00D34870">
        <w:rPr>
          <w:rFonts w:hint="cs"/>
          <w:rtl/>
        </w:rPr>
        <w:t xml:space="preserve"> فرق قائل نیستند. حدس قوی ما اینست که اصلا اینطور نیست. یعنی</w:t>
      </w:r>
      <w:r>
        <w:rPr>
          <w:rFonts w:hint="cs"/>
          <w:rtl/>
        </w:rPr>
        <w:t xml:space="preserve"> فقها</w:t>
      </w:r>
      <w:r w:rsidR="00D34870">
        <w:rPr>
          <w:rFonts w:hint="cs"/>
          <w:rtl/>
        </w:rPr>
        <w:t xml:space="preserve"> متعرض نشدند. برائت ربطی به احکامی که به نبی </w:t>
      </w:r>
      <w:r>
        <w:rPr>
          <w:rFonts w:hint="cs"/>
          <w:rtl/>
        </w:rPr>
        <w:t xml:space="preserve">صلوات الله علیه </w:t>
      </w:r>
      <w:r w:rsidR="00D34870">
        <w:rPr>
          <w:rFonts w:hint="cs"/>
          <w:rtl/>
        </w:rPr>
        <w:t xml:space="preserve">وحی شده و ایشان ابلاغ نکرده است، ندارد. </w:t>
      </w:r>
      <w:r>
        <w:rPr>
          <w:rFonts w:cs="B Mitra" w:hint="cs"/>
          <w:rtl/>
        </w:rPr>
        <w:t>برائتِ</w:t>
      </w:r>
      <w:r w:rsidR="00D34870">
        <w:rPr>
          <w:rFonts w:hint="cs"/>
          <w:rtl/>
        </w:rPr>
        <w:t xml:space="preserve"> محل بحث و نقض و ابرام با قائلان به احتیاط، در جایی است که احتمال می</w:t>
      </w:r>
      <w:r w:rsidR="00D34870">
        <w:rPr>
          <w:rFonts w:hint="eastAsia"/>
          <w:rtl/>
        </w:rPr>
        <w:t>‌</w:t>
      </w:r>
      <w:r w:rsidR="00D34870">
        <w:rPr>
          <w:rFonts w:hint="cs"/>
          <w:rtl/>
        </w:rPr>
        <w:t>دهیم این تکلیف ثبوتی هست و این تکلیف ثبوتی لو کان فعلی هم هست و ظلم ظالم از ما منع کرده است. بحث فقها اینجا بوده است و شما از کجا فحص کردید که عدم قول به فصل وجود دارد.</w:t>
      </w:r>
    </w:p>
    <w:p w14:paraId="56349AE6" w14:textId="77777777" w:rsidR="008549E0" w:rsidRDefault="00000000" w:rsidP="008549E0">
      <w:pPr>
        <w:pStyle w:val="Heading2"/>
        <w:rPr>
          <w:rtl/>
        </w:rPr>
      </w:pPr>
      <w:bookmarkStart w:id="60" w:name="_Toc116306373"/>
      <w:r>
        <w:rPr>
          <w:rFonts w:hint="cs"/>
          <w:rtl/>
        </w:rPr>
        <w:t>اشکال کبرو</w:t>
      </w:r>
      <w:r>
        <w:rPr>
          <w:rFonts w:ascii="Arial" w:hAnsi="Arial" w:cs="Arial" w:hint="cs"/>
          <w:rtl/>
        </w:rPr>
        <w:t>ی</w:t>
      </w:r>
      <w:r>
        <w:rPr>
          <w:rFonts w:hint="cs"/>
          <w:rtl/>
        </w:rPr>
        <w:t xml:space="preserve"> </w:t>
      </w:r>
      <w:r>
        <w:rPr>
          <w:rFonts w:ascii="NoorTitr" w:hAnsi="NoorTitr" w:hint="cs"/>
          <w:rtl/>
        </w:rPr>
        <w:t>به</w:t>
      </w:r>
      <w:r>
        <w:rPr>
          <w:rFonts w:hint="cs"/>
          <w:rtl/>
        </w:rPr>
        <w:t xml:space="preserve"> </w:t>
      </w:r>
      <w:r>
        <w:rPr>
          <w:rFonts w:ascii="NoorTitr" w:hAnsi="NoorTitr" w:hint="cs"/>
          <w:rtl/>
        </w:rPr>
        <w:t>مقدمه</w:t>
      </w:r>
      <w:r>
        <w:rPr>
          <w:rFonts w:hint="cs"/>
          <w:rtl/>
        </w:rPr>
        <w:t xml:space="preserve"> </w:t>
      </w:r>
      <w:r>
        <w:rPr>
          <w:rFonts w:ascii="NoorTitr" w:hAnsi="NoorTitr" w:hint="cs"/>
          <w:rtl/>
        </w:rPr>
        <w:t>دوم</w:t>
      </w:r>
      <w:r>
        <w:rPr>
          <w:rFonts w:hint="cs"/>
          <w:rtl/>
        </w:rPr>
        <w:t xml:space="preserve"> </w:t>
      </w:r>
      <w:r>
        <w:rPr>
          <w:rFonts w:ascii="NoorTitr" w:hAnsi="NoorTitr" w:hint="cs"/>
          <w:rtl/>
        </w:rPr>
        <w:t>استدلال</w:t>
      </w:r>
      <w:r>
        <w:rPr>
          <w:rFonts w:hint="cs"/>
          <w:rtl/>
        </w:rPr>
        <w:t xml:space="preserve"> </w:t>
      </w:r>
      <w:r>
        <w:rPr>
          <w:rFonts w:ascii="NoorTitr" w:hAnsi="NoorTitr" w:hint="cs"/>
          <w:rtl/>
        </w:rPr>
        <w:t>نخست</w:t>
      </w:r>
      <w:r>
        <w:rPr>
          <w:rFonts w:hint="cs"/>
          <w:rtl/>
        </w:rPr>
        <w:t xml:space="preserve"> </w:t>
      </w:r>
      <w:r>
        <w:rPr>
          <w:rFonts w:ascii="NoorTitr" w:hAnsi="NoorTitr" w:hint="cs"/>
          <w:rtl/>
        </w:rPr>
        <w:t>محقق</w:t>
      </w:r>
      <w:r>
        <w:rPr>
          <w:rFonts w:hint="cs"/>
          <w:rtl/>
        </w:rPr>
        <w:t xml:space="preserve"> </w:t>
      </w:r>
      <w:r>
        <w:rPr>
          <w:rFonts w:ascii="NoorTitr" w:hAnsi="NoorTitr" w:hint="cs"/>
          <w:rtl/>
        </w:rPr>
        <w:t>عراقی</w:t>
      </w:r>
      <w:bookmarkEnd w:id="60"/>
      <w:r>
        <w:rPr>
          <w:rFonts w:hint="cs"/>
          <w:rtl/>
        </w:rPr>
        <w:t xml:space="preserve"> </w:t>
      </w:r>
    </w:p>
    <w:p w14:paraId="3B274C03" w14:textId="77777777" w:rsidR="008549E0" w:rsidRDefault="00000000" w:rsidP="008549E0">
      <w:pPr>
        <w:rPr>
          <w:rtl/>
        </w:rPr>
      </w:pPr>
      <w:r>
        <w:rPr>
          <w:rFonts w:hint="cs"/>
          <w:rtl/>
        </w:rPr>
        <w:t xml:space="preserve"> علاوه بر اشکال صغروی، یک اشکال کلی داریم. این بحث انحصاری به اینجا ندارد، و برای بحث</w:t>
      </w:r>
      <w:r>
        <w:rPr>
          <w:rFonts w:hint="eastAsia"/>
          <w:rtl/>
        </w:rPr>
        <w:t>‌</w:t>
      </w:r>
      <w:r>
        <w:rPr>
          <w:rFonts w:hint="cs"/>
          <w:rtl/>
        </w:rPr>
        <w:t>هایی دیگر هم مفید است. یک بحث کلی در اجماعات مرکب است. اجماع مرکب به نحوی که بیان می</w:t>
      </w:r>
      <w:r>
        <w:rPr>
          <w:rFonts w:hint="eastAsia"/>
          <w:rtl/>
        </w:rPr>
        <w:t>‌</w:t>
      </w:r>
      <w:r>
        <w:rPr>
          <w:rFonts w:hint="cs"/>
          <w:rtl/>
        </w:rPr>
        <w:t>شود، عدم قول به فصل است. یعنی هر کس در این مورد دوم که عبارت باشد از وحی به نبی صلوات الله علیه و عدم ابلاغ به مردم، قائل به برائت شد، در قسم سوم هم برائت را قائل است که منع ظالمین باشد.</w:t>
      </w:r>
    </w:p>
    <w:p w14:paraId="6D9BDC7D" w14:textId="77777777" w:rsidR="00D34870" w:rsidRDefault="00000000" w:rsidP="008549E0">
      <w:pPr>
        <w:rPr>
          <w:rtl/>
        </w:rPr>
      </w:pPr>
      <w:r>
        <w:rPr>
          <w:rFonts w:hint="cs"/>
          <w:rtl/>
        </w:rPr>
        <w:t xml:space="preserve"> عرض ما اینست که فرض کنید چنین اجماعی محقق است و عدم قول به فصل هم درست است، لکن این کاشف از رای معصوم است؟! این یک نحو مضمون شرطی است. برای مثال فرض کنید در بحث برائت و احتیاط، فحص کردیم که از صد فقیه، نود </w:t>
      </w:r>
      <w:r w:rsidR="008549E0">
        <w:rPr>
          <w:rFonts w:hint="cs"/>
          <w:rtl/>
        </w:rPr>
        <w:t>نفر</w:t>
      </w:r>
      <w:r>
        <w:rPr>
          <w:rFonts w:hint="cs"/>
          <w:rtl/>
        </w:rPr>
        <w:t xml:space="preserve"> قائل به احتیاط</w:t>
      </w:r>
      <w:r>
        <w:rPr>
          <w:rFonts w:hint="eastAsia"/>
          <w:rtl/>
        </w:rPr>
        <w:t>‌</w:t>
      </w:r>
      <w:r>
        <w:rPr>
          <w:rFonts w:hint="cs"/>
          <w:rtl/>
        </w:rPr>
        <w:t>اند در شبهه بدوی و ده نفر قائل به برائت</w:t>
      </w:r>
      <w:r>
        <w:rPr>
          <w:rFonts w:hint="eastAsia"/>
          <w:rtl/>
        </w:rPr>
        <w:t>‌</w:t>
      </w:r>
      <w:r>
        <w:rPr>
          <w:rFonts w:hint="cs"/>
          <w:rtl/>
        </w:rPr>
        <w:t xml:space="preserve">، ولی هر کس در قسم سوم که ظلم ظالم </w:t>
      </w:r>
      <w:r>
        <w:rPr>
          <w:rFonts w:hint="cs"/>
          <w:rtl/>
        </w:rPr>
        <w:lastRenderedPageBreak/>
        <w:t xml:space="preserve">است، برائت </w:t>
      </w:r>
      <w:r w:rsidR="008549E0">
        <w:rPr>
          <w:rFonts w:hint="cs"/>
          <w:rtl/>
        </w:rPr>
        <w:t>را قائل باشد در قسم دوم هم</w:t>
      </w:r>
      <w:r>
        <w:rPr>
          <w:rFonts w:hint="cs"/>
          <w:rtl/>
        </w:rPr>
        <w:t xml:space="preserve"> قائل</w:t>
      </w:r>
      <w:r w:rsidR="008549E0">
        <w:rPr>
          <w:rFonts w:hint="cs"/>
          <w:rtl/>
        </w:rPr>
        <w:t xml:space="preserve"> به برائت</w:t>
      </w:r>
      <w:r>
        <w:rPr>
          <w:rFonts w:hint="cs"/>
          <w:rtl/>
        </w:rPr>
        <w:t xml:space="preserve"> است و همینطور برعکس. حال، سوال اینست که اینجور اجماع شرطی</w:t>
      </w:r>
      <w:r w:rsidR="008549E0">
        <w:rPr>
          <w:rFonts w:hint="cs"/>
          <w:rtl/>
        </w:rPr>
        <w:t>،</w:t>
      </w:r>
      <w:r>
        <w:rPr>
          <w:rFonts w:hint="cs"/>
          <w:rtl/>
        </w:rPr>
        <w:t xml:space="preserve"> کافی است در حالی که نود درصد فقها قائل به احتیاط</w:t>
      </w:r>
      <w:r>
        <w:rPr>
          <w:rFonts w:hint="eastAsia"/>
          <w:rtl/>
        </w:rPr>
        <w:t>‌</w:t>
      </w:r>
      <w:r>
        <w:rPr>
          <w:rFonts w:hint="cs"/>
          <w:rtl/>
        </w:rPr>
        <w:t>اند؟! به تعبیر دیگر، اجماعات مرکب یا عدم قول به فصل، چیزی شبیه جمله شرطیه درست می</w:t>
      </w:r>
      <w:r>
        <w:rPr>
          <w:rFonts w:hint="eastAsia"/>
          <w:rtl/>
        </w:rPr>
        <w:t>‌</w:t>
      </w:r>
      <w:r>
        <w:rPr>
          <w:rFonts w:hint="cs"/>
          <w:rtl/>
        </w:rPr>
        <w:t>کند. نمی</w:t>
      </w:r>
      <w:r>
        <w:rPr>
          <w:rFonts w:hint="eastAsia"/>
          <w:rtl/>
        </w:rPr>
        <w:t>‌</w:t>
      </w:r>
      <w:r>
        <w:rPr>
          <w:rFonts w:hint="cs"/>
          <w:rtl/>
        </w:rPr>
        <w:t>گوید فقها الان این را می</w:t>
      </w:r>
      <w:r>
        <w:rPr>
          <w:rFonts w:hint="eastAsia"/>
          <w:rtl/>
        </w:rPr>
        <w:t>‌</w:t>
      </w:r>
      <w:r>
        <w:rPr>
          <w:rFonts w:hint="cs"/>
          <w:rtl/>
        </w:rPr>
        <w:t>گویند. یک وقتی می</w:t>
      </w:r>
      <w:r>
        <w:rPr>
          <w:rFonts w:hint="eastAsia"/>
          <w:rtl/>
        </w:rPr>
        <w:t>‌</w:t>
      </w:r>
      <w:r w:rsidR="008549E0">
        <w:rPr>
          <w:rFonts w:hint="cs"/>
          <w:rtl/>
        </w:rPr>
        <w:t xml:space="preserve">گوییم فحص کردیم که فقها الا ما شذّ و ندر، </w:t>
      </w:r>
      <w:r>
        <w:rPr>
          <w:rFonts w:hint="cs"/>
          <w:rtl/>
        </w:rPr>
        <w:t>همه قائل به برائت در شبهه بدوی هستند. این اجماعی است که کاشف از رای معصوم است. ولی یک وقتی می</w:t>
      </w:r>
      <w:r>
        <w:rPr>
          <w:rFonts w:hint="eastAsia"/>
          <w:rtl/>
        </w:rPr>
        <w:t>‌</w:t>
      </w:r>
      <w:r w:rsidR="008549E0">
        <w:rPr>
          <w:rFonts w:hint="cs"/>
          <w:rtl/>
        </w:rPr>
        <w:t xml:space="preserve">گوییم </w:t>
      </w:r>
      <w:r>
        <w:rPr>
          <w:rFonts w:hint="cs"/>
          <w:rtl/>
        </w:rPr>
        <w:t>نود درصد گفته</w:t>
      </w:r>
      <w:r>
        <w:rPr>
          <w:rFonts w:hint="eastAsia"/>
          <w:rtl/>
        </w:rPr>
        <w:t>‌</w:t>
      </w:r>
      <w:r>
        <w:rPr>
          <w:rFonts w:hint="cs"/>
          <w:rtl/>
        </w:rPr>
        <w:t>اند احتیاط و ده درصد برائت</w:t>
      </w:r>
      <w:r w:rsidR="008549E0">
        <w:rPr>
          <w:rFonts w:hint="cs"/>
          <w:rtl/>
        </w:rPr>
        <w:t>،</w:t>
      </w:r>
      <w:r>
        <w:rPr>
          <w:rFonts w:hint="cs"/>
          <w:rtl/>
        </w:rPr>
        <w:t xml:space="preserve"> ولی این جمله شرطی درست است که همین قائلان به احتیاط، اگر قائل به برائت </w:t>
      </w:r>
      <w:r w:rsidR="008549E0">
        <w:rPr>
          <w:rFonts w:hint="cs"/>
          <w:rtl/>
        </w:rPr>
        <w:t xml:space="preserve">در قسم سوم </w:t>
      </w:r>
      <w:r>
        <w:rPr>
          <w:rFonts w:hint="cs"/>
          <w:rtl/>
        </w:rPr>
        <w:t xml:space="preserve">بودند، </w:t>
      </w:r>
      <w:r w:rsidR="008549E0">
        <w:rPr>
          <w:rFonts w:hint="cs"/>
          <w:rtl/>
        </w:rPr>
        <w:t xml:space="preserve">در قسم دوم </w:t>
      </w:r>
      <w:r>
        <w:rPr>
          <w:rFonts w:hint="cs"/>
          <w:rtl/>
        </w:rPr>
        <w:t>هم قائل به برا</w:t>
      </w:r>
      <w:r w:rsidR="008549E0">
        <w:rPr>
          <w:rFonts w:hint="cs"/>
          <w:rtl/>
        </w:rPr>
        <w:t xml:space="preserve">ئت بودند یا برعکس. </w:t>
      </w:r>
      <w:r>
        <w:rPr>
          <w:rFonts w:hint="cs"/>
          <w:rtl/>
        </w:rPr>
        <w:t xml:space="preserve">خب باشد، ولی این </w:t>
      </w:r>
      <w:r w:rsidR="008549E0">
        <w:rPr>
          <w:rFonts w:hint="cs"/>
          <w:rtl/>
        </w:rPr>
        <w:t xml:space="preserve">کاشف از چیزی نیست. </w:t>
      </w:r>
      <w:r>
        <w:rPr>
          <w:rFonts w:hint="cs"/>
          <w:rtl/>
        </w:rPr>
        <w:t xml:space="preserve">لذا </w:t>
      </w:r>
      <w:r w:rsidR="008549E0">
        <w:rPr>
          <w:rFonts w:hint="cs"/>
          <w:rtl/>
        </w:rPr>
        <w:t>بسیاری،</w:t>
      </w:r>
      <w:r>
        <w:rPr>
          <w:rFonts w:hint="cs"/>
          <w:rtl/>
        </w:rPr>
        <w:t xml:space="preserve"> اجماع مرکب را قبول ندارند، چون لب</w:t>
      </w:r>
      <w:r w:rsidR="008549E0">
        <w:rPr>
          <w:rFonts w:hint="cs"/>
          <w:rtl/>
        </w:rPr>
        <w:t>ّ</w:t>
      </w:r>
      <w:r>
        <w:rPr>
          <w:rFonts w:hint="cs"/>
          <w:rtl/>
        </w:rPr>
        <w:t>ا متضمن جمله</w:t>
      </w:r>
      <w:r>
        <w:rPr>
          <w:rFonts w:hint="eastAsia"/>
          <w:rtl/>
        </w:rPr>
        <w:t>‌</w:t>
      </w:r>
      <w:r>
        <w:rPr>
          <w:rFonts w:hint="cs"/>
          <w:rtl/>
        </w:rPr>
        <w:t>ای شرطی است در موارد بسیاری که اگر اینجا این قول را می</w:t>
      </w:r>
      <w:r>
        <w:rPr>
          <w:rFonts w:hint="eastAsia"/>
          <w:rtl/>
        </w:rPr>
        <w:t>‌</w:t>
      </w:r>
      <w:r>
        <w:rPr>
          <w:rFonts w:hint="cs"/>
          <w:rtl/>
        </w:rPr>
        <w:t>گفتند، آن قول را هم می</w:t>
      </w:r>
      <w:r>
        <w:rPr>
          <w:rFonts w:hint="eastAsia"/>
          <w:rtl/>
        </w:rPr>
        <w:t>‌</w:t>
      </w:r>
      <w:r>
        <w:rPr>
          <w:rFonts w:hint="cs"/>
          <w:rtl/>
        </w:rPr>
        <w:t>گفتند</w:t>
      </w:r>
      <w:r w:rsidR="008549E0">
        <w:rPr>
          <w:rFonts w:hint="cs"/>
          <w:rtl/>
        </w:rPr>
        <w:t>،</w:t>
      </w:r>
      <w:r>
        <w:rPr>
          <w:rFonts w:hint="cs"/>
          <w:rtl/>
        </w:rPr>
        <w:t xml:space="preserve"> ولی این قول را نگفته</w:t>
      </w:r>
      <w:r>
        <w:rPr>
          <w:rFonts w:hint="eastAsia"/>
          <w:rtl/>
        </w:rPr>
        <w:t>‌</w:t>
      </w:r>
      <w:r>
        <w:rPr>
          <w:rFonts w:hint="cs"/>
          <w:rtl/>
        </w:rPr>
        <w:t>اند. یعنی اگر برائت در قسم سوم می</w:t>
      </w:r>
      <w:r>
        <w:rPr>
          <w:rFonts w:hint="eastAsia"/>
          <w:rtl/>
        </w:rPr>
        <w:t>‌</w:t>
      </w:r>
      <w:r>
        <w:rPr>
          <w:rFonts w:hint="cs"/>
          <w:rtl/>
        </w:rPr>
        <w:t>گفتند، در قسم دوم هم می</w:t>
      </w:r>
      <w:r>
        <w:rPr>
          <w:rFonts w:hint="eastAsia"/>
          <w:rtl/>
        </w:rPr>
        <w:t>‌</w:t>
      </w:r>
      <w:r>
        <w:rPr>
          <w:rFonts w:hint="cs"/>
          <w:rtl/>
        </w:rPr>
        <w:t>گفتند ولی در قسم سوم برائت را قائل</w:t>
      </w:r>
      <w:r>
        <w:rPr>
          <w:rFonts w:hint="eastAsia"/>
          <w:rtl/>
        </w:rPr>
        <w:t>‌</w:t>
      </w:r>
      <w:r>
        <w:rPr>
          <w:rFonts w:hint="cs"/>
          <w:rtl/>
        </w:rPr>
        <w:t xml:space="preserve"> نشده</w:t>
      </w:r>
      <w:r>
        <w:rPr>
          <w:rFonts w:hint="eastAsia"/>
          <w:rtl/>
        </w:rPr>
        <w:t>‌</w:t>
      </w:r>
      <w:r>
        <w:rPr>
          <w:rFonts w:hint="cs"/>
          <w:rtl/>
        </w:rPr>
        <w:t xml:space="preserve">اند. </w:t>
      </w:r>
    </w:p>
    <w:p w14:paraId="0F66999B" w14:textId="77777777" w:rsidR="00724AE3" w:rsidRDefault="00000000" w:rsidP="00D34870">
      <w:pPr>
        <w:rPr>
          <w:rtl/>
        </w:rPr>
      </w:pPr>
      <w:r w:rsidRPr="000A3F96">
        <w:rPr>
          <w:rFonts w:hint="cs"/>
          <w:color w:val="FF0000"/>
          <w:rtl/>
        </w:rPr>
        <w:t>سوال</w:t>
      </w:r>
      <w:r>
        <w:rPr>
          <w:rFonts w:hint="cs"/>
          <w:rtl/>
        </w:rPr>
        <w:t>:</w:t>
      </w:r>
      <w:r w:rsidR="000A3F96">
        <w:rPr>
          <w:rFonts w:hint="cs"/>
          <w:rtl/>
        </w:rPr>
        <w:t xml:space="preserve"> </w:t>
      </w:r>
      <w:r w:rsidR="005923A1">
        <w:rPr>
          <w:rFonts w:hint="cs"/>
          <w:rtl/>
        </w:rPr>
        <w:t>جمله شرطی را</w:t>
      </w:r>
      <w:r w:rsidR="000A3F96">
        <w:rPr>
          <w:rFonts w:hint="cs"/>
          <w:rtl/>
        </w:rPr>
        <w:t xml:space="preserve"> ما از </w:t>
      </w:r>
      <w:r w:rsidR="005923A1">
        <w:rPr>
          <w:rFonts w:hint="cs"/>
          <w:rtl/>
        </w:rPr>
        <w:t xml:space="preserve">حدیث </w:t>
      </w:r>
      <w:r w:rsidR="000A3F96">
        <w:rPr>
          <w:rFonts w:hint="cs"/>
          <w:rtl/>
        </w:rPr>
        <w:t>حجب کشف کردیم.</w:t>
      </w:r>
    </w:p>
    <w:p w14:paraId="6E1F7BE3" w14:textId="77777777" w:rsidR="00724AE3" w:rsidRDefault="00000000" w:rsidP="00D34870">
      <w:pPr>
        <w:rPr>
          <w:rtl/>
        </w:rPr>
      </w:pPr>
      <w:r w:rsidRPr="000A3F96">
        <w:rPr>
          <w:rFonts w:hint="cs"/>
          <w:color w:val="FF0000"/>
          <w:rtl/>
        </w:rPr>
        <w:t>پاسخ</w:t>
      </w:r>
      <w:r>
        <w:rPr>
          <w:rFonts w:hint="cs"/>
          <w:rtl/>
        </w:rPr>
        <w:t xml:space="preserve">: </w:t>
      </w:r>
      <w:r w:rsidR="005923A1">
        <w:rPr>
          <w:rFonts w:hint="cs"/>
          <w:rtl/>
        </w:rPr>
        <w:t xml:space="preserve">نخیر این </w:t>
      </w:r>
      <w:r>
        <w:rPr>
          <w:rFonts w:hint="cs"/>
          <w:rtl/>
        </w:rPr>
        <w:t xml:space="preserve">اگر </w:t>
      </w:r>
      <w:r w:rsidR="005923A1">
        <w:rPr>
          <w:rFonts w:hint="cs"/>
          <w:rtl/>
        </w:rPr>
        <w:t xml:space="preserve">و جمله شرطی </w:t>
      </w:r>
      <w:r>
        <w:rPr>
          <w:rFonts w:hint="cs"/>
          <w:rtl/>
        </w:rPr>
        <w:t>را از ما حجب کشف نکردیم. ما حجب، مقدمه جمله شرطی است. جمله شرطی یک قضیه خارجی است که فحص کردیم که فقهایی نداریم</w:t>
      </w:r>
      <w:r w:rsidR="00643B6E">
        <w:rPr>
          <w:rFonts w:hint="cs"/>
          <w:rtl/>
        </w:rPr>
        <w:t xml:space="preserve"> که</w:t>
      </w:r>
      <w:r>
        <w:rPr>
          <w:rFonts w:hint="cs"/>
          <w:rtl/>
        </w:rPr>
        <w:t xml:space="preserve"> قول </w:t>
      </w:r>
      <w:r w:rsidR="000A3F96">
        <w:rPr>
          <w:rFonts w:hint="cs"/>
          <w:rtl/>
        </w:rPr>
        <w:t>سومی بگویند. هر کس اینجا گفته، آ</w:t>
      </w:r>
      <w:r>
        <w:rPr>
          <w:rFonts w:hint="cs"/>
          <w:rtl/>
        </w:rPr>
        <w:t xml:space="preserve">نجا هم گفته ولو ممکن است اینجا نگفته باشند. </w:t>
      </w:r>
    </w:p>
    <w:p w14:paraId="48E0B697" w14:textId="77777777" w:rsidR="00724AE3" w:rsidRDefault="00000000" w:rsidP="000A3F96">
      <w:pPr>
        <w:rPr>
          <w:rtl/>
        </w:rPr>
      </w:pPr>
      <w:r>
        <w:rPr>
          <w:rFonts w:hint="cs"/>
          <w:rtl/>
        </w:rPr>
        <w:t xml:space="preserve">عرض ما اینست که </w:t>
      </w:r>
      <w:r w:rsidR="000A3F96">
        <w:rPr>
          <w:rFonts w:hint="cs"/>
          <w:rtl/>
        </w:rPr>
        <w:t>«</w:t>
      </w:r>
      <w:r>
        <w:rPr>
          <w:rFonts w:hint="cs"/>
          <w:rtl/>
        </w:rPr>
        <w:t>ما حجب الله</w:t>
      </w:r>
      <w:r w:rsidR="000A3F96">
        <w:rPr>
          <w:rFonts w:hint="cs"/>
          <w:rtl/>
        </w:rPr>
        <w:t>»</w:t>
      </w:r>
      <w:r>
        <w:rPr>
          <w:rFonts w:hint="cs"/>
          <w:rtl/>
        </w:rPr>
        <w:t xml:space="preserve"> حداکثر اطلاق</w:t>
      </w:r>
      <w:r w:rsidR="000A3F96">
        <w:rPr>
          <w:rFonts w:hint="cs"/>
          <w:rtl/>
        </w:rPr>
        <w:t xml:space="preserve">ش شامل این قسم هم هست و این را آقا ضیاء استدلال کرد، </w:t>
      </w:r>
      <w:r>
        <w:rPr>
          <w:rFonts w:hint="cs"/>
          <w:rtl/>
        </w:rPr>
        <w:t>ولی خیلی</w:t>
      </w:r>
      <w:r>
        <w:rPr>
          <w:rFonts w:hint="eastAsia"/>
        </w:rPr>
        <w:t>‌</w:t>
      </w:r>
      <w:r>
        <w:rPr>
          <w:rFonts w:hint="cs"/>
          <w:rtl/>
        </w:rPr>
        <w:t xml:space="preserve">ها قبول ندارند. همینجا منکراند زیرا فعلی نیست. ما </w:t>
      </w:r>
      <w:r w:rsidR="000A3F96">
        <w:rPr>
          <w:rFonts w:hint="cs"/>
          <w:rtl/>
        </w:rPr>
        <w:t>هستیم</w:t>
      </w:r>
      <w:r>
        <w:rPr>
          <w:rFonts w:hint="cs"/>
          <w:rtl/>
        </w:rPr>
        <w:t xml:space="preserve"> که استدلال می</w:t>
      </w:r>
      <w:r>
        <w:rPr>
          <w:rFonts w:hint="eastAsia"/>
          <w:rtl/>
        </w:rPr>
        <w:t>‌</w:t>
      </w:r>
      <w:r>
        <w:rPr>
          <w:rFonts w:hint="cs"/>
          <w:rtl/>
        </w:rPr>
        <w:t>کنیم</w:t>
      </w:r>
      <w:r w:rsidR="000A3F96">
        <w:rPr>
          <w:rFonts w:hint="cs"/>
          <w:rtl/>
        </w:rPr>
        <w:t xml:space="preserve"> </w:t>
      </w:r>
      <w:r w:rsidR="00643B6E">
        <w:rPr>
          <w:rFonts w:hint="cs"/>
          <w:rtl/>
        </w:rPr>
        <w:t xml:space="preserve">حکم </w:t>
      </w:r>
      <w:r w:rsidR="000A3F96">
        <w:rPr>
          <w:rFonts w:hint="cs"/>
          <w:rtl/>
        </w:rPr>
        <w:t>فعلی،</w:t>
      </w:r>
      <w:r>
        <w:rPr>
          <w:rFonts w:hint="cs"/>
          <w:rtl/>
        </w:rPr>
        <w:t xml:space="preserve"> </w:t>
      </w:r>
      <w:r w:rsidR="000A3F96">
        <w:rPr>
          <w:rFonts w:hint="cs"/>
          <w:rtl/>
        </w:rPr>
        <w:t>موردی</w:t>
      </w:r>
      <w:r>
        <w:rPr>
          <w:rFonts w:hint="cs"/>
          <w:rtl/>
        </w:rPr>
        <w:t xml:space="preserve"> که ابلاغ نشده را شامل است. ممکن است بسیاری از فقها این را قبول نداشته باشند یا متعرض نشده باشند. الان قائل نیستند که برائت است، ولی اگر در بحث ظلم ظالم بگویند، اینجا هم می</w:t>
      </w:r>
      <w:r>
        <w:rPr>
          <w:rFonts w:hint="eastAsia"/>
          <w:rtl/>
        </w:rPr>
        <w:t>‌</w:t>
      </w:r>
      <w:r>
        <w:rPr>
          <w:rFonts w:hint="cs"/>
          <w:rtl/>
        </w:rPr>
        <w:t>گویند.</w:t>
      </w:r>
      <w:r w:rsidR="000A3F96">
        <w:rPr>
          <w:rFonts w:hint="cs"/>
          <w:rtl/>
        </w:rPr>
        <w:t xml:space="preserve"> دلیلی</w:t>
      </w:r>
      <w:r>
        <w:rPr>
          <w:rFonts w:hint="cs"/>
          <w:rtl/>
        </w:rPr>
        <w:t xml:space="preserve"> </w:t>
      </w:r>
      <w:r w:rsidR="000A3F96">
        <w:rPr>
          <w:rFonts w:hint="cs"/>
          <w:rtl/>
        </w:rPr>
        <w:t>در کار نیست که این</w:t>
      </w:r>
      <w:r>
        <w:rPr>
          <w:rFonts w:hint="cs"/>
          <w:rtl/>
        </w:rPr>
        <w:t xml:space="preserve"> جمله ش</w:t>
      </w:r>
      <w:r w:rsidR="000A3F96">
        <w:rPr>
          <w:rFonts w:hint="cs"/>
          <w:rtl/>
        </w:rPr>
        <w:t>رطی فقها کاشف از رای معصوم باشد</w:t>
      </w:r>
      <w:r>
        <w:rPr>
          <w:rFonts w:hint="cs"/>
          <w:rtl/>
        </w:rPr>
        <w:t>. اگر فقها متفق بودند بر یک مضمون حکمی، می</w:t>
      </w:r>
      <w:r>
        <w:rPr>
          <w:rFonts w:hint="eastAsia"/>
          <w:rtl/>
        </w:rPr>
        <w:t>‌</w:t>
      </w:r>
      <w:r>
        <w:rPr>
          <w:rFonts w:hint="cs"/>
          <w:rtl/>
        </w:rPr>
        <w:t>گفتیم حکم حتما از ائمه صادر شده است</w:t>
      </w:r>
      <w:r w:rsidR="000A3F96">
        <w:rPr>
          <w:rFonts w:hint="cs"/>
          <w:rtl/>
        </w:rPr>
        <w:t>،</w:t>
      </w:r>
      <w:r>
        <w:rPr>
          <w:rFonts w:hint="cs"/>
          <w:rtl/>
        </w:rPr>
        <w:t xml:space="preserve"> ولی ائمه بنا نیست که جمله شرطی بگویند. ائمه بیان احکام می</w:t>
      </w:r>
      <w:r>
        <w:rPr>
          <w:rFonts w:hint="eastAsia"/>
          <w:rtl/>
        </w:rPr>
        <w:t>‌</w:t>
      </w:r>
      <w:r>
        <w:rPr>
          <w:rFonts w:hint="cs"/>
          <w:rtl/>
        </w:rPr>
        <w:t xml:space="preserve">کنند. لذا </w:t>
      </w:r>
      <w:r w:rsidR="000A3F96">
        <w:rPr>
          <w:rFonts w:hint="cs"/>
          <w:rtl/>
        </w:rPr>
        <w:t>بر</w:t>
      </w:r>
      <w:r w:rsidR="00643B6E">
        <w:rPr>
          <w:rFonts w:hint="cs"/>
          <w:rtl/>
        </w:rPr>
        <w:t xml:space="preserve"> بیشتر</w:t>
      </w:r>
      <w:r>
        <w:rPr>
          <w:rFonts w:hint="cs"/>
          <w:rtl/>
        </w:rPr>
        <w:t xml:space="preserve"> عدم قول به فصل</w:t>
      </w:r>
      <w:r>
        <w:rPr>
          <w:rFonts w:hint="eastAsia"/>
          <w:rtl/>
        </w:rPr>
        <w:t>‌</w:t>
      </w:r>
      <w:r>
        <w:rPr>
          <w:rFonts w:hint="cs"/>
          <w:rtl/>
        </w:rPr>
        <w:t xml:space="preserve">ها این اشکال وارد است. </w:t>
      </w:r>
    </w:p>
    <w:p w14:paraId="6FC993E6" w14:textId="77777777" w:rsidR="00724AE3" w:rsidRDefault="00000000" w:rsidP="000A3F96">
      <w:pPr>
        <w:rPr>
          <w:rtl/>
        </w:rPr>
      </w:pPr>
      <w:r>
        <w:rPr>
          <w:rFonts w:hint="cs"/>
          <w:rtl/>
        </w:rPr>
        <w:t xml:space="preserve">این تمام الکلام در استدلال اول محقق عراقی. اگر کسی عدم قول به فصل را قبول کند، استدلال ایشان تمام است. ولی به نظر ما این عدم قول به فصل تمام نیست و اجماع </w:t>
      </w:r>
      <w:r w:rsidR="005923A1">
        <w:rPr>
          <w:rFonts w:hint="cs"/>
          <w:rtl/>
        </w:rPr>
        <w:t xml:space="preserve">اینچنین </w:t>
      </w:r>
      <w:r>
        <w:rPr>
          <w:rFonts w:hint="cs"/>
          <w:rtl/>
        </w:rPr>
        <w:t>کشف از رای معصوم نمی</w:t>
      </w:r>
      <w:r>
        <w:rPr>
          <w:rFonts w:hint="eastAsia"/>
          <w:rtl/>
        </w:rPr>
        <w:t>‌</w:t>
      </w:r>
      <w:r>
        <w:rPr>
          <w:rFonts w:hint="cs"/>
          <w:rtl/>
        </w:rPr>
        <w:t>کند. لذا استدلال ایشان با اینکه مقدمه</w:t>
      </w:r>
      <w:r>
        <w:rPr>
          <w:rFonts w:hint="eastAsia"/>
          <w:rtl/>
        </w:rPr>
        <w:t>‌</w:t>
      </w:r>
      <w:r>
        <w:rPr>
          <w:rFonts w:hint="cs"/>
          <w:rtl/>
        </w:rPr>
        <w:t xml:space="preserve"> اولش که از قضا محل نقض و ابرام بود، قابل تتمیم و تمام است</w:t>
      </w:r>
      <w:r w:rsidR="000A3F96">
        <w:rPr>
          <w:rFonts w:hint="cs"/>
          <w:rtl/>
        </w:rPr>
        <w:t>،</w:t>
      </w:r>
      <w:r>
        <w:rPr>
          <w:rFonts w:hint="cs"/>
          <w:rtl/>
        </w:rPr>
        <w:t xml:space="preserve"> ولی مقدمه دوم دارای اشکال است. </w:t>
      </w:r>
    </w:p>
    <w:p w14:paraId="233BBE9D" w14:textId="77777777" w:rsidR="000A3F96" w:rsidRDefault="00000000" w:rsidP="000A3F96">
      <w:pPr>
        <w:pStyle w:val="Heading1"/>
        <w:rPr>
          <w:rtl/>
        </w:rPr>
      </w:pPr>
      <w:bookmarkStart w:id="61" w:name="_Toc116306374"/>
      <w:r>
        <w:rPr>
          <w:rFonts w:hint="cs"/>
          <w:rtl/>
        </w:rPr>
        <w:lastRenderedPageBreak/>
        <w:t>استدلال دوم در استفاده برائت از حدیث حجب</w:t>
      </w:r>
      <w:r w:rsidR="00D26CCE">
        <w:rPr>
          <w:rFonts w:hint="cs"/>
          <w:rtl/>
        </w:rPr>
        <w:t>: استناد تکوینی حجب به خداوند</w:t>
      </w:r>
      <w:bookmarkEnd w:id="61"/>
    </w:p>
    <w:p w14:paraId="460C61C7" w14:textId="77777777" w:rsidR="00724AE3" w:rsidRDefault="00000000" w:rsidP="000A3F96">
      <w:pPr>
        <w:rPr>
          <w:rtl/>
        </w:rPr>
      </w:pPr>
      <w:r>
        <w:rPr>
          <w:rFonts w:hint="cs"/>
          <w:rtl/>
        </w:rPr>
        <w:t xml:space="preserve">استدلال دوم که مخصوص </w:t>
      </w:r>
      <w:r w:rsidR="000A3F96">
        <w:rPr>
          <w:rFonts w:hint="cs"/>
          <w:rtl/>
        </w:rPr>
        <w:t>محقق عراقی</w:t>
      </w:r>
      <w:r>
        <w:rPr>
          <w:rFonts w:hint="cs"/>
          <w:rtl/>
        </w:rPr>
        <w:t xml:space="preserve"> نیست و برخی اشاره کرده</w:t>
      </w:r>
      <w:r>
        <w:rPr>
          <w:rFonts w:hint="eastAsia"/>
          <w:rtl/>
        </w:rPr>
        <w:t>‌</w:t>
      </w:r>
      <w:r>
        <w:rPr>
          <w:rFonts w:hint="cs"/>
          <w:rtl/>
        </w:rPr>
        <w:t>اند که محقق عراقی هم این استدلال را دارد و برخی اشاره نکرده</w:t>
      </w:r>
      <w:r>
        <w:rPr>
          <w:rFonts w:hint="eastAsia"/>
          <w:rtl/>
        </w:rPr>
        <w:t>‌</w:t>
      </w:r>
      <w:r>
        <w:rPr>
          <w:rFonts w:hint="cs"/>
          <w:rtl/>
        </w:rPr>
        <w:t>اند. شهید صدر در بحوث بدون اشاره به محقق عراقی همین استدلال را می</w:t>
      </w:r>
      <w:r>
        <w:rPr>
          <w:rFonts w:hint="eastAsia"/>
          <w:rtl/>
        </w:rPr>
        <w:t>‌</w:t>
      </w:r>
      <w:r>
        <w:rPr>
          <w:rFonts w:hint="cs"/>
          <w:rtl/>
        </w:rPr>
        <w:t>پذیرد و در مباحث اشاره به محقق عراقی می</w:t>
      </w:r>
      <w:r>
        <w:rPr>
          <w:rFonts w:hint="eastAsia"/>
          <w:rtl/>
        </w:rPr>
        <w:t>‌</w:t>
      </w:r>
      <w:r>
        <w:rPr>
          <w:rFonts w:hint="cs"/>
          <w:rtl/>
        </w:rPr>
        <w:t>کند و می</w:t>
      </w:r>
      <w:r>
        <w:rPr>
          <w:rFonts w:hint="eastAsia"/>
          <w:rtl/>
        </w:rPr>
        <w:t>‌</w:t>
      </w:r>
      <w:r>
        <w:rPr>
          <w:rFonts w:hint="cs"/>
          <w:rtl/>
        </w:rPr>
        <w:t xml:space="preserve">پذیرد و از جهت دیگری به </w:t>
      </w:r>
      <w:r w:rsidR="000A3F96">
        <w:rPr>
          <w:rFonts w:hint="cs"/>
          <w:rtl/>
        </w:rPr>
        <w:t xml:space="preserve">«ما حجب الله» </w:t>
      </w:r>
      <w:r>
        <w:rPr>
          <w:rFonts w:hint="cs"/>
          <w:rtl/>
        </w:rPr>
        <w:t>اشکال می</w:t>
      </w:r>
      <w:r>
        <w:rPr>
          <w:rFonts w:hint="eastAsia"/>
          <w:rtl/>
        </w:rPr>
        <w:t>‌</w:t>
      </w:r>
      <w:r>
        <w:rPr>
          <w:rFonts w:hint="cs"/>
          <w:rtl/>
        </w:rPr>
        <w:t xml:space="preserve">کند. در بحوث </w:t>
      </w:r>
      <w:r w:rsidR="000A3F96">
        <w:rPr>
          <w:rFonts w:hint="cs"/>
          <w:rtl/>
        </w:rPr>
        <w:t>«</w:t>
      </w:r>
      <w:r>
        <w:rPr>
          <w:rFonts w:hint="cs"/>
          <w:rtl/>
        </w:rPr>
        <w:t>ما حجب الله</w:t>
      </w:r>
      <w:r w:rsidR="000A3F96">
        <w:rPr>
          <w:rFonts w:hint="cs"/>
          <w:rtl/>
        </w:rPr>
        <w:t>»</w:t>
      </w:r>
      <w:r>
        <w:rPr>
          <w:rFonts w:hint="cs"/>
          <w:rtl/>
        </w:rPr>
        <w:t xml:space="preserve"> را سندا و دلالة تام می</w:t>
      </w:r>
      <w:r>
        <w:rPr>
          <w:rFonts w:hint="eastAsia"/>
          <w:rtl/>
        </w:rPr>
        <w:t>‌</w:t>
      </w:r>
      <w:r>
        <w:rPr>
          <w:rFonts w:hint="cs"/>
          <w:rtl/>
        </w:rPr>
        <w:t>داند</w:t>
      </w:r>
      <w:r w:rsidR="000A3F96">
        <w:rPr>
          <w:rFonts w:hint="cs"/>
          <w:rtl/>
        </w:rPr>
        <w:t>،</w:t>
      </w:r>
      <w:r>
        <w:rPr>
          <w:rFonts w:hint="cs"/>
          <w:rtl/>
        </w:rPr>
        <w:t xml:space="preserve"> گرچه حدیث رفع را تمام نمی</w:t>
      </w:r>
      <w:r>
        <w:rPr>
          <w:rFonts w:hint="eastAsia"/>
          <w:rtl/>
        </w:rPr>
        <w:t>‌</w:t>
      </w:r>
      <w:r>
        <w:rPr>
          <w:rFonts w:hint="cs"/>
          <w:rtl/>
        </w:rPr>
        <w:t>داند و در پایان که تلخیص می</w:t>
      </w:r>
      <w:r>
        <w:rPr>
          <w:rFonts w:hint="eastAsia"/>
          <w:rtl/>
        </w:rPr>
        <w:t>‌</w:t>
      </w:r>
      <w:r>
        <w:rPr>
          <w:rFonts w:hint="cs"/>
          <w:rtl/>
        </w:rPr>
        <w:t>کند می</w:t>
      </w:r>
      <w:r>
        <w:rPr>
          <w:rFonts w:hint="eastAsia"/>
          <w:rtl/>
        </w:rPr>
        <w:t>‌</w:t>
      </w:r>
      <w:r>
        <w:rPr>
          <w:rFonts w:hint="cs"/>
          <w:rtl/>
        </w:rPr>
        <w:t>گوید مستفاد از همه مباحث تمامیت دلالت آیات است و روایت حجب. در مباحث اشکال می</w:t>
      </w:r>
      <w:r>
        <w:rPr>
          <w:rFonts w:hint="eastAsia"/>
          <w:rtl/>
        </w:rPr>
        <w:t>‌</w:t>
      </w:r>
      <w:r>
        <w:rPr>
          <w:rFonts w:hint="cs"/>
          <w:rtl/>
        </w:rPr>
        <w:t xml:space="preserve">کند. این جواب را که </w:t>
      </w:r>
      <w:r w:rsidR="000A3F96">
        <w:rPr>
          <w:rFonts w:hint="cs"/>
          <w:rtl/>
        </w:rPr>
        <w:t>عرض خواهیم کرد</w:t>
      </w:r>
      <w:r>
        <w:rPr>
          <w:rFonts w:hint="cs"/>
          <w:rtl/>
        </w:rPr>
        <w:t xml:space="preserve"> از محقق عراقی و دیگران علی الظاهر </w:t>
      </w:r>
      <w:r w:rsidR="000A3F96">
        <w:rPr>
          <w:rFonts w:hint="cs"/>
          <w:rtl/>
        </w:rPr>
        <w:t>پاسخ قانع</w:t>
      </w:r>
      <w:r w:rsidR="000A3F96">
        <w:rPr>
          <w:rFonts w:hint="eastAsia"/>
          <w:rtl/>
        </w:rPr>
        <w:t>‌</w:t>
      </w:r>
      <w:r w:rsidR="000A3F96">
        <w:rPr>
          <w:rFonts w:hint="cs"/>
          <w:rtl/>
        </w:rPr>
        <w:t>کننده</w:t>
      </w:r>
      <w:r w:rsidR="000A3F96">
        <w:rPr>
          <w:rFonts w:hint="eastAsia"/>
          <w:rtl/>
        </w:rPr>
        <w:t>‌</w:t>
      </w:r>
      <w:r w:rsidR="000A3F96">
        <w:rPr>
          <w:rFonts w:hint="cs"/>
          <w:rtl/>
        </w:rPr>
        <w:t>ای به اشکال می</w:t>
      </w:r>
      <w:r w:rsidR="000A3F96">
        <w:rPr>
          <w:rFonts w:hint="eastAsia"/>
          <w:rtl/>
        </w:rPr>
        <w:t>‌</w:t>
      </w:r>
      <w:r w:rsidR="000A3F96">
        <w:rPr>
          <w:rFonts w:hint="cs"/>
          <w:rtl/>
        </w:rPr>
        <w:t>داند،</w:t>
      </w:r>
      <w:r>
        <w:rPr>
          <w:rFonts w:hint="cs"/>
          <w:rtl/>
        </w:rPr>
        <w:t xml:space="preserve"> ولی از جهت دیگری به روایت حجب اشکال می</w:t>
      </w:r>
      <w:r>
        <w:rPr>
          <w:rFonts w:hint="eastAsia"/>
          <w:rtl/>
        </w:rPr>
        <w:t>‌</w:t>
      </w:r>
      <w:r>
        <w:rPr>
          <w:rFonts w:hint="cs"/>
          <w:rtl/>
        </w:rPr>
        <w:t xml:space="preserve">کند. </w:t>
      </w:r>
    </w:p>
    <w:p w14:paraId="640FF9D7" w14:textId="77777777" w:rsidR="00724AE3" w:rsidRDefault="00000000" w:rsidP="000A3F96">
      <w:pPr>
        <w:rPr>
          <w:rtl/>
        </w:rPr>
      </w:pPr>
      <w:r>
        <w:rPr>
          <w:rFonts w:hint="cs"/>
          <w:rtl/>
        </w:rPr>
        <w:t>مرحوم عراقی می</w:t>
      </w:r>
      <w:r>
        <w:rPr>
          <w:rFonts w:hint="eastAsia"/>
          <w:rtl/>
        </w:rPr>
        <w:t>‌</w:t>
      </w:r>
      <w:r>
        <w:rPr>
          <w:rFonts w:hint="cs"/>
          <w:rtl/>
        </w:rPr>
        <w:t xml:space="preserve">گوید که </w:t>
      </w:r>
      <w:r w:rsidR="000A3F96">
        <w:rPr>
          <w:rFonts w:hint="cs"/>
          <w:rtl/>
        </w:rPr>
        <w:t>ممکن است بگوییم</w:t>
      </w:r>
      <w:r>
        <w:rPr>
          <w:rFonts w:hint="cs"/>
          <w:rtl/>
        </w:rPr>
        <w:t xml:space="preserve"> </w:t>
      </w:r>
      <w:r w:rsidR="000A3F96">
        <w:rPr>
          <w:rFonts w:hint="cs"/>
          <w:rtl/>
        </w:rPr>
        <w:t>اساسا</w:t>
      </w:r>
      <w:r>
        <w:rPr>
          <w:rFonts w:hint="cs"/>
          <w:rtl/>
        </w:rPr>
        <w:t xml:space="preserve"> که اصل این اشکال </w:t>
      </w:r>
      <w:r w:rsidR="000A3F96">
        <w:rPr>
          <w:rFonts w:hint="cs"/>
          <w:rtl/>
        </w:rPr>
        <w:t xml:space="preserve">همه جا </w:t>
      </w:r>
      <w:r>
        <w:rPr>
          <w:rFonts w:hint="cs"/>
          <w:rtl/>
        </w:rPr>
        <w:t xml:space="preserve">قابل دفع است. </w:t>
      </w:r>
      <w:r w:rsidR="000A3F96">
        <w:rPr>
          <w:rFonts w:hint="cs"/>
          <w:rtl/>
        </w:rPr>
        <w:t>«</w:t>
      </w:r>
      <w:r>
        <w:rPr>
          <w:rFonts w:hint="cs"/>
          <w:rtl/>
        </w:rPr>
        <w:t>ما حجب الله</w:t>
      </w:r>
      <w:r w:rsidR="000A3F96">
        <w:rPr>
          <w:rFonts w:hint="cs"/>
          <w:rtl/>
        </w:rPr>
        <w:t>»</w:t>
      </w:r>
      <w:r>
        <w:rPr>
          <w:rFonts w:hint="cs"/>
          <w:rtl/>
        </w:rPr>
        <w:t xml:space="preserve"> انتساب تشریعی نیست تا بگویید نمی</w:t>
      </w:r>
      <w:r>
        <w:rPr>
          <w:rFonts w:hint="eastAsia"/>
          <w:rtl/>
        </w:rPr>
        <w:t>‌</w:t>
      </w:r>
      <w:r>
        <w:rPr>
          <w:rFonts w:hint="cs"/>
          <w:rtl/>
        </w:rPr>
        <w:t xml:space="preserve">شود </w:t>
      </w:r>
      <w:r w:rsidR="000A3F96">
        <w:rPr>
          <w:rFonts w:hint="cs"/>
          <w:rtl/>
        </w:rPr>
        <w:t>به خدا «حجب» را</w:t>
      </w:r>
      <w:r>
        <w:rPr>
          <w:rFonts w:hint="cs"/>
          <w:rtl/>
        </w:rPr>
        <w:t xml:space="preserve"> نسبت داد در جایی که ظلم ظالم منع کرده است</w:t>
      </w:r>
      <w:r w:rsidR="000A3F96">
        <w:rPr>
          <w:rFonts w:hint="cs"/>
          <w:rtl/>
        </w:rPr>
        <w:t>،</w:t>
      </w:r>
      <w:r>
        <w:rPr>
          <w:rFonts w:hint="cs"/>
          <w:rtl/>
        </w:rPr>
        <w:t xml:space="preserve"> بلکه </w:t>
      </w:r>
      <w:r w:rsidR="000A3F96">
        <w:rPr>
          <w:rFonts w:hint="cs"/>
          <w:rtl/>
        </w:rPr>
        <w:t>«</w:t>
      </w:r>
      <w:r>
        <w:rPr>
          <w:rFonts w:hint="cs"/>
          <w:rtl/>
        </w:rPr>
        <w:t>ما حجب الله علمه</w:t>
      </w:r>
      <w:r w:rsidR="000A3F96">
        <w:rPr>
          <w:rFonts w:hint="cs"/>
          <w:rtl/>
        </w:rPr>
        <w:t>»</w:t>
      </w:r>
      <w:r>
        <w:rPr>
          <w:rFonts w:hint="cs"/>
          <w:rtl/>
        </w:rPr>
        <w:t xml:space="preserve"> ناظر به عالم تکوین است. آنچه در تکوین حجب شده است، سپس می</w:t>
      </w:r>
      <w:r>
        <w:rPr>
          <w:rFonts w:hint="eastAsia"/>
          <w:rtl/>
        </w:rPr>
        <w:t>‌</w:t>
      </w:r>
      <w:r>
        <w:rPr>
          <w:rFonts w:hint="cs"/>
          <w:rtl/>
        </w:rPr>
        <w:t>گوید تمام اشیاء در عالم تکوین به خداوند قابل استناد است، ولو به عوامل تکوینی باشد یا خارجی. حق هم همین است</w:t>
      </w:r>
      <w:r w:rsidR="000A3F96">
        <w:rPr>
          <w:rFonts w:hint="cs"/>
          <w:rtl/>
        </w:rPr>
        <w:t xml:space="preserve">. </w:t>
      </w:r>
      <w:r>
        <w:rPr>
          <w:rFonts w:hint="cs"/>
          <w:rtl/>
        </w:rPr>
        <w:t>در</w:t>
      </w:r>
      <w:r w:rsidR="000A3F96">
        <w:rPr>
          <w:rFonts w:hint="cs"/>
          <w:rtl/>
        </w:rPr>
        <w:t xml:space="preserve"> </w:t>
      </w:r>
      <w:r>
        <w:rPr>
          <w:rFonts w:hint="cs"/>
          <w:rtl/>
        </w:rPr>
        <w:t>آیات قرآنی انتساب</w:t>
      </w:r>
      <w:r w:rsidR="000A3F96">
        <w:rPr>
          <w:rFonts w:hint="cs"/>
          <w:rtl/>
        </w:rPr>
        <w:t xml:space="preserve"> همه جا به خداوند</w:t>
      </w:r>
      <w:r>
        <w:rPr>
          <w:rFonts w:hint="cs"/>
          <w:rtl/>
        </w:rPr>
        <w:t xml:space="preserve"> است: </w:t>
      </w:r>
      <w:r w:rsidR="000A3F96">
        <w:rPr>
          <w:rFonts w:hint="cs"/>
          <w:rtl/>
        </w:rPr>
        <w:t>«</w:t>
      </w:r>
      <w:r>
        <w:rPr>
          <w:rFonts w:hint="cs"/>
          <w:rtl/>
        </w:rPr>
        <w:t>انزلنا من السماء ماء</w:t>
      </w:r>
      <w:r w:rsidR="000A3F96">
        <w:rPr>
          <w:rFonts w:hint="cs"/>
          <w:rtl/>
        </w:rPr>
        <w:t>»</w:t>
      </w:r>
      <w:r>
        <w:rPr>
          <w:rFonts w:hint="cs"/>
          <w:rtl/>
        </w:rPr>
        <w:t xml:space="preserve">. </w:t>
      </w:r>
      <w:r w:rsidR="000A3F96">
        <w:rPr>
          <w:rFonts w:hint="cs"/>
          <w:rtl/>
        </w:rPr>
        <w:t>«</w:t>
      </w:r>
      <w:r>
        <w:rPr>
          <w:rFonts w:hint="cs"/>
          <w:rtl/>
        </w:rPr>
        <w:t>و ما رمیت إذ رمیت</w:t>
      </w:r>
      <w:r w:rsidR="000A3F96">
        <w:rPr>
          <w:rFonts w:hint="cs"/>
          <w:rtl/>
        </w:rPr>
        <w:t xml:space="preserve"> و لکن الله رمی»</w:t>
      </w:r>
      <w:r>
        <w:rPr>
          <w:rFonts w:hint="cs"/>
          <w:rtl/>
        </w:rPr>
        <w:t xml:space="preserve"> که فاعل مختار رمی کرده بود ولی خداوند رمی را به خود نسبت داده است. </w:t>
      </w:r>
      <w:r w:rsidR="000A3F96">
        <w:rPr>
          <w:rFonts w:hint="cs"/>
          <w:rtl/>
        </w:rPr>
        <w:t>«لا حول و لا قوة إلا بالله» هیچ حرکت و قو</w:t>
      </w:r>
      <w:r w:rsidR="000A3F96">
        <w:rPr>
          <w:rFonts w:hint="eastAsia"/>
          <w:rtl/>
        </w:rPr>
        <w:t>‌</w:t>
      </w:r>
      <w:r w:rsidR="000A3F96">
        <w:rPr>
          <w:rFonts w:hint="cs"/>
          <w:rtl/>
        </w:rPr>
        <w:t>ه</w:t>
      </w:r>
      <w:r w:rsidR="000A3F96">
        <w:rPr>
          <w:rFonts w:hint="eastAsia"/>
          <w:rtl/>
        </w:rPr>
        <w:t>‌</w:t>
      </w:r>
      <w:r w:rsidR="000A3F96">
        <w:rPr>
          <w:rFonts w:hint="cs"/>
          <w:rtl/>
        </w:rPr>
        <w:t xml:space="preserve">ای نیست جز بالله. </w:t>
      </w:r>
      <w:r>
        <w:rPr>
          <w:rFonts w:hint="cs"/>
          <w:rtl/>
        </w:rPr>
        <w:t>یک جاهایی می</w:t>
      </w:r>
      <w:r>
        <w:rPr>
          <w:rFonts w:hint="eastAsia"/>
          <w:rtl/>
        </w:rPr>
        <w:t>‌</w:t>
      </w:r>
      <w:r>
        <w:rPr>
          <w:rFonts w:hint="cs"/>
          <w:rtl/>
        </w:rPr>
        <w:t>گوید</w:t>
      </w:r>
      <w:r w:rsidR="000A3F96">
        <w:rPr>
          <w:rFonts w:hint="cs"/>
          <w:rtl/>
        </w:rPr>
        <w:t xml:space="preserve"> اگر سیئه</w:t>
      </w:r>
      <w:r w:rsidR="000A3F96">
        <w:rPr>
          <w:rFonts w:hint="eastAsia"/>
          <w:rtl/>
        </w:rPr>
        <w:t>‌</w:t>
      </w:r>
      <w:r w:rsidR="000A3F96">
        <w:rPr>
          <w:rFonts w:hint="cs"/>
          <w:rtl/>
        </w:rPr>
        <w:t>ای انجام دادی</w:t>
      </w:r>
      <w:r>
        <w:rPr>
          <w:rFonts w:hint="cs"/>
          <w:rtl/>
        </w:rPr>
        <w:t xml:space="preserve"> </w:t>
      </w:r>
      <w:r w:rsidR="000A3F96">
        <w:rPr>
          <w:rFonts w:hint="cs"/>
          <w:rtl/>
        </w:rPr>
        <w:t>«</w:t>
      </w:r>
      <w:r>
        <w:rPr>
          <w:rFonts w:hint="cs"/>
          <w:rtl/>
        </w:rPr>
        <w:t>فمن نفسک</w:t>
      </w:r>
      <w:r w:rsidR="000A3F96">
        <w:rPr>
          <w:rFonts w:hint="cs"/>
          <w:rtl/>
        </w:rPr>
        <w:t>»</w:t>
      </w:r>
      <w:r>
        <w:rPr>
          <w:rFonts w:hint="cs"/>
          <w:rtl/>
        </w:rPr>
        <w:t xml:space="preserve"> از خودت است. این یعنی چه که یک جا بگوییم </w:t>
      </w:r>
      <w:r w:rsidR="000A3F96">
        <w:rPr>
          <w:rFonts w:hint="cs"/>
          <w:rtl/>
        </w:rPr>
        <w:t xml:space="preserve">«کل من عند الله» </w:t>
      </w:r>
      <w:r>
        <w:rPr>
          <w:rFonts w:hint="cs"/>
          <w:rtl/>
        </w:rPr>
        <w:t xml:space="preserve">و یک جا بگوییم </w:t>
      </w:r>
      <w:r w:rsidR="000A3F96">
        <w:rPr>
          <w:rFonts w:hint="cs"/>
          <w:rtl/>
        </w:rPr>
        <w:t>«</w:t>
      </w:r>
      <w:r>
        <w:rPr>
          <w:rFonts w:hint="cs"/>
          <w:rtl/>
        </w:rPr>
        <w:t>فمن نفسک</w:t>
      </w:r>
      <w:r w:rsidR="000A3F96">
        <w:rPr>
          <w:rFonts w:hint="cs"/>
          <w:rtl/>
        </w:rPr>
        <w:t>»</w:t>
      </w:r>
      <w:r>
        <w:rPr>
          <w:rFonts w:hint="cs"/>
          <w:rtl/>
        </w:rPr>
        <w:t>. جمع این</w:t>
      </w:r>
      <w:r w:rsidR="000A3F96">
        <w:rPr>
          <w:rFonts w:hint="eastAsia"/>
          <w:rtl/>
        </w:rPr>
        <w:t>‌</w:t>
      </w:r>
      <w:r>
        <w:rPr>
          <w:rFonts w:hint="cs"/>
          <w:rtl/>
        </w:rPr>
        <w:t>ها خواهد آمد، لکن به هر حال در آیات و روایات همه امور به خداوند مستند می</w:t>
      </w:r>
      <w:r>
        <w:rPr>
          <w:rFonts w:hint="eastAsia"/>
          <w:rtl/>
        </w:rPr>
        <w:t>‌</w:t>
      </w:r>
      <w:r>
        <w:rPr>
          <w:rFonts w:hint="cs"/>
          <w:rtl/>
        </w:rPr>
        <w:t xml:space="preserve">شود. </w:t>
      </w:r>
    </w:p>
    <w:p w14:paraId="53F0922F" w14:textId="77777777" w:rsidR="003544B0" w:rsidRDefault="00000000" w:rsidP="003544B0">
      <w:pPr>
        <w:rPr>
          <w:rtl/>
        </w:rPr>
      </w:pPr>
      <w:r w:rsidRPr="00E96C95">
        <w:rPr>
          <w:rFonts w:hint="cs"/>
          <w:color w:val="FF0000"/>
          <w:rtl/>
        </w:rPr>
        <w:t>سوال</w:t>
      </w:r>
      <w:r>
        <w:rPr>
          <w:rFonts w:hint="cs"/>
          <w:rtl/>
        </w:rPr>
        <w:t xml:space="preserve">: </w:t>
      </w:r>
      <w:r w:rsidR="00E96C95">
        <w:rPr>
          <w:rFonts w:hint="cs"/>
          <w:rtl/>
        </w:rPr>
        <w:t>محقق عراقی در مقالات استبعاد می</w:t>
      </w:r>
      <w:r w:rsidR="00E96C95">
        <w:rPr>
          <w:rFonts w:hint="eastAsia"/>
          <w:rtl/>
        </w:rPr>
        <w:t>‌</w:t>
      </w:r>
      <w:r w:rsidR="00E96C95">
        <w:rPr>
          <w:rFonts w:hint="cs"/>
          <w:rtl/>
        </w:rPr>
        <w:t xml:space="preserve">کند. </w:t>
      </w:r>
    </w:p>
    <w:p w14:paraId="4F24F030" w14:textId="77777777" w:rsidR="003544B0" w:rsidRDefault="00000000" w:rsidP="003544B0">
      <w:pPr>
        <w:rPr>
          <w:rtl/>
        </w:rPr>
      </w:pPr>
      <w:r w:rsidRPr="00E96C95">
        <w:rPr>
          <w:rFonts w:hint="cs"/>
          <w:color w:val="FF0000"/>
          <w:rtl/>
        </w:rPr>
        <w:t>پاسخ</w:t>
      </w:r>
      <w:r>
        <w:rPr>
          <w:rFonts w:hint="cs"/>
          <w:rtl/>
        </w:rPr>
        <w:t xml:space="preserve">: بله، در مقالات </w:t>
      </w:r>
      <w:r w:rsidR="00E96C95">
        <w:rPr>
          <w:rFonts w:hint="cs"/>
          <w:rtl/>
        </w:rPr>
        <w:t>«</w:t>
      </w:r>
      <w:r>
        <w:rPr>
          <w:rFonts w:hint="cs"/>
          <w:rtl/>
        </w:rPr>
        <w:t xml:space="preserve">علی </w:t>
      </w:r>
      <w:r w:rsidR="00E96C95">
        <w:rPr>
          <w:rFonts w:cs="B Mitra" w:hint="cs"/>
          <w:rtl/>
        </w:rPr>
        <w:t>بُ</w:t>
      </w:r>
      <w:r w:rsidRPr="00E96C95">
        <w:rPr>
          <w:rFonts w:cs="B Mitra" w:hint="cs"/>
          <w:rtl/>
        </w:rPr>
        <w:t>عد</w:t>
      </w:r>
      <w:r w:rsidR="00E96C95">
        <w:rPr>
          <w:rFonts w:hint="cs"/>
          <w:rtl/>
        </w:rPr>
        <w:t>»</w:t>
      </w:r>
      <w:r>
        <w:rPr>
          <w:rFonts w:hint="cs"/>
          <w:rtl/>
        </w:rPr>
        <w:t xml:space="preserve"> میگوید و درست است</w:t>
      </w:r>
      <w:r w:rsidR="00E96C95">
        <w:rPr>
          <w:rFonts w:hint="cs"/>
          <w:rtl/>
        </w:rPr>
        <w:t>،</w:t>
      </w:r>
      <w:r>
        <w:rPr>
          <w:rFonts w:hint="cs"/>
          <w:rtl/>
        </w:rPr>
        <w:t xml:space="preserve"> ولی فعلا تقریب استدلال</w:t>
      </w:r>
      <w:r w:rsidR="00E96C95">
        <w:rPr>
          <w:rFonts w:hint="eastAsia"/>
          <w:rtl/>
        </w:rPr>
        <w:t>‌</w:t>
      </w:r>
      <w:r>
        <w:rPr>
          <w:rFonts w:hint="cs"/>
          <w:rtl/>
        </w:rPr>
        <w:t>های نهایة الافکار است. ببینید این استدلالهایی که به اشخاص نسبت می</w:t>
      </w:r>
      <w:r>
        <w:rPr>
          <w:rFonts w:hint="eastAsia"/>
          <w:rtl/>
        </w:rPr>
        <w:t>‌</w:t>
      </w:r>
      <w:r w:rsidR="00E96C95">
        <w:rPr>
          <w:rFonts w:hint="cs"/>
          <w:rtl/>
        </w:rPr>
        <w:t>دهیم و گ</w:t>
      </w:r>
      <w:r>
        <w:rPr>
          <w:rFonts w:hint="cs"/>
          <w:rtl/>
        </w:rPr>
        <w:t>اهی برای جا افتادن بحث تفسیری می</w:t>
      </w:r>
      <w:r>
        <w:rPr>
          <w:rFonts w:hint="eastAsia"/>
          <w:rtl/>
        </w:rPr>
        <w:t>‌</w:t>
      </w:r>
      <w:r w:rsidR="00E96C95">
        <w:rPr>
          <w:rFonts w:hint="cs"/>
          <w:rtl/>
        </w:rPr>
        <w:t>کنیم، شخص مستدل</w:t>
      </w:r>
      <w:r>
        <w:rPr>
          <w:rFonts w:hint="cs"/>
          <w:rtl/>
        </w:rPr>
        <w:t xml:space="preserve"> مهم نیست. مهم </w:t>
      </w:r>
      <w:r w:rsidR="00E96C95">
        <w:rPr>
          <w:rFonts w:hint="cs"/>
          <w:rtl/>
        </w:rPr>
        <w:t xml:space="preserve">این نیست که چه کسی این را گفته است. </w:t>
      </w:r>
    </w:p>
    <w:p w14:paraId="571F367B" w14:textId="77777777" w:rsidR="003544B0" w:rsidRDefault="00000000" w:rsidP="00A671F0">
      <w:pPr>
        <w:rPr>
          <w:rtl/>
        </w:rPr>
      </w:pPr>
      <w:r>
        <w:rPr>
          <w:rFonts w:hint="cs"/>
          <w:rtl/>
        </w:rPr>
        <w:t>ایشان می</w:t>
      </w:r>
      <w:r>
        <w:rPr>
          <w:rFonts w:hint="eastAsia"/>
          <w:rtl/>
        </w:rPr>
        <w:t>‌</w:t>
      </w:r>
      <w:r>
        <w:rPr>
          <w:rFonts w:hint="cs"/>
          <w:rtl/>
        </w:rPr>
        <w:t>گوید ما انتساب حجب به خدا را در همه جا داریم و جایی که ظلم ظالم منع می</w:t>
      </w:r>
      <w:r>
        <w:rPr>
          <w:rFonts w:hint="eastAsia"/>
          <w:rtl/>
        </w:rPr>
        <w:t>‌</w:t>
      </w:r>
      <w:r>
        <w:rPr>
          <w:rFonts w:hint="cs"/>
          <w:rtl/>
        </w:rPr>
        <w:t>کند، مما حجب الله است. مثل نسبت همه اشیاء عالم به خداوند است. در برخی روایات صلاة و جای دیگر هست که در مسأله اغماء و نوم که</w:t>
      </w:r>
      <w:r w:rsidR="00E96C95">
        <w:rPr>
          <w:rFonts w:hint="cs"/>
          <w:rtl/>
        </w:rPr>
        <w:t xml:space="preserve"> اگر کسی با اغماء و بیهوشی نمازش </w:t>
      </w:r>
      <w:r>
        <w:rPr>
          <w:rFonts w:hint="cs"/>
          <w:rtl/>
        </w:rPr>
        <w:t>فوت شد، می</w:t>
      </w:r>
      <w:r>
        <w:rPr>
          <w:rFonts w:hint="eastAsia"/>
          <w:rtl/>
        </w:rPr>
        <w:t>‌</w:t>
      </w:r>
      <w:r>
        <w:rPr>
          <w:rFonts w:hint="cs"/>
          <w:rtl/>
        </w:rPr>
        <w:t>گو</w:t>
      </w:r>
      <w:r w:rsidR="00E96C95">
        <w:rPr>
          <w:rFonts w:hint="cs"/>
          <w:rtl/>
        </w:rPr>
        <w:t>ید م</w:t>
      </w:r>
      <w:r>
        <w:rPr>
          <w:rFonts w:hint="cs"/>
          <w:rtl/>
        </w:rPr>
        <w:t xml:space="preserve">ا غلب الله علی العباد فهو أولی بالعذر یا فالله أولی بالعذر. اینجا اغماء و نوم سبب خاص خودش را دارد، ولی در عین حال </w:t>
      </w:r>
      <w:r w:rsidR="00A671F0">
        <w:rPr>
          <w:rFonts w:hint="cs"/>
          <w:rtl/>
        </w:rPr>
        <w:t xml:space="preserve">به </w:t>
      </w:r>
      <w:r>
        <w:rPr>
          <w:rFonts w:hint="cs"/>
          <w:rtl/>
        </w:rPr>
        <w:t xml:space="preserve">خداوند نسبت </w:t>
      </w:r>
      <w:r w:rsidR="00A671F0">
        <w:rPr>
          <w:rFonts w:hint="cs"/>
          <w:rtl/>
        </w:rPr>
        <w:t>داده شده</w:t>
      </w:r>
      <w:r>
        <w:rPr>
          <w:rFonts w:hint="cs"/>
          <w:rtl/>
        </w:rPr>
        <w:t xml:space="preserve">. </w:t>
      </w:r>
      <w:r w:rsidR="00E96C95">
        <w:rPr>
          <w:rFonts w:hint="cs"/>
          <w:rtl/>
        </w:rPr>
        <w:t xml:space="preserve">همه </w:t>
      </w:r>
      <w:r>
        <w:rPr>
          <w:rFonts w:hint="cs"/>
          <w:rtl/>
        </w:rPr>
        <w:t xml:space="preserve">امور تکوینا به خدا منتسب است. </w:t>
      </w:r>
    </w:p>
    <w:p w14:paraId="6379ECBD" w14:textId="77777777" w:rsidR="003544B0" w:rsidRDefault="00000000" w:rsidP="00E96C95">
      <w:pPr>
        <w:rPr>
          <w:rtl/>
        </w:rPr>
      </w:pPr>
      <w:r>
        <w:rPr>
          <w:rFonts w:hint="cs"/>
          <w:rtl/>
        </w:rPr>
        <w:lastRenderedPageBreak/>
        <w:t>خوب دقت کنید. قبلا</w:t>
      </w:r>
      <w:r w:rsidR="00E96C95">
        <w:rPr>
          <w:rFonts w:hint="cs"/>
          <w:rtl/>
        </w:rPr>
        <w:t xml:space="preserve"> عرض شد که</w:t>
      </w:r>
      <w:r>
        <w:rPr>
          <w:rFonts w:hint="cs"/>
          <w:rtl/>
        </w:rPr>
        <w:t xml:space="preserve"> کسانی که این بحث را می</w:t>
      </w:r>
      <w:r>
        <w:rPr>
          <w:rFonts w:hint="eastAsia"/>
          <w:rtl/>
        </w:rPr>
        <w:t>‌</w:t>
      </w:r>
      <w:r>
        <w:rPr>
          <w:rFonts w:hint="cs"/>
          <w:rtl/>
        </w:rPr>
        <w:t>کنند که در ظلم ظالم ما حجب الله صدق نمی</w:t>
      </w:r>
      <w:r>
        <w:rPr>
          <w:rFonts w:hint="eastAsia"/>
          <w:rtl/>
        </w:rPr>
        <w:t>‌</w:t>
      </w:r>
      <w:r>
        <w:rPr>
          <w:rFonts w:hint="cs"/>
          <w:rtl/>
        </w:rPr>
        <w:t>کند، گاهی به لحاظ فلسفی و دقی صدق نمی</w:t>
      </w:r>
      <w:r>
        <w:rPr>
          <w:rFonts w:hint="eastAsia"/>
          <w:rtl/>
        </w:rPr>
        <w:t>‌</w:t>
      </w:r>
      <w:r>
        <w:rPr>
          <w:rFonts w:hint="cs"/>
          <w:rtl/>
        </w:rPr>
        <w:t>کند و گاهی هم می</w:t>
      </w:r>
      <w:r>
        <w:rPr>
          <w:rFonts w:hint="eastAsia"/>
          <w:rtl/>
        </w:rPr>
        <w:t>‌</w:t>
      </w:r>
      <w:r>
        <w:rPr>
          <w:rFonts w:hint="cs"/>
          <w:rtl/>
        </w:rPr>
        <w:t xml:space="preserve">گویند به لحاظ فلسفی همه چیز قابل انتساب به خدا هست، لکن عرفی نیست که اگر ظلم ظالم حجب کرده است، بگوییم حجب الله. </w:t>
      </w:r>
    </w:p>
    <w:p w14:paraId="577C099E" w14:textId="77777777" w:rsidR="003544B0" w:rsidRDefault="00000000" w:rsidP="00D26CCE">
      <w:pPr>
        <w:rPr>
          <w:rtl/>
        </w:rPr>
      </w:pPr>
      <w:r>
        <w:rPr>
          <w:rFonts w:hint="cs"/>
          <w:rtl/>
        </w:rPr>
        <w:t>کسی که می</w:t>
      </w:r>
      <w:r>
        <w:rPr>
          <w:rFonts w:hint="eastAsia"/>
          <w:rtl/>
        </w:rPr>
        <w:t>‌</w:t>
      </w:r>
      <w:r>
        <w:rPr>
          <w:rFonts w:hint="cs"/>
          <w:rtl/>
        </w:rPr>
        <w:t xml:space="preserve">گوید به لحاظ فلسفی قابل نسبت دادن نیست، پاسخش اینست که کل امور خارجی منسوب به خداوند است چون همه هستی موجودات به خداوند است. </w:t>
      </w:r>
      <w:r w:rsidR="00E96C95">
        <w:rPr>
          <w:rFonts w:hint="cs"/>
          <w:rtl/>
        </w:rPr>
        <w:t xml:space="preserve">خداوند </w:t>
      </w:r>
      <w:r>
        <w:rPr>
          <w:rFonts w:hint="cs"/>
          <w:rtl/>
        </w:rPr>
        <w:t>فقط به قول غربی</w:t>
      </w:r>
      <w:r>
        <w:rPr>
          <w:rFonts w:hint="eastAsia"/>
          <w:rtl/>
        </w:rPr>
        <w:t>‌</w:t>
      </w:r>
      <w:r w:rsidR="00E96C95">
        <w:rPr>
          <w:rFonts w:hint="cs"/>
          <w:rtl/>
        </w:rPr>
        <w:t xml:space="preserve">ها </w:t>
      </w:r>
      <w:r>
        <w:rPr>
          <w:rFonts w:hint="cs"/>
          <w:rtl/>
        </w:rPr>
        <w:t>ساعت</w:t>
      </w:r>
      <w:r>
        <w:rPr>
          <w:rFonts w:hint="eastAsia"/>
          <w:rtl/>
        </w:rPr>
        <w:t>‌</w:t>
      </w:r>
      <w:r>
        <w:rPr>
          <w:rFonts w:hint="cs"/>
          <w:rtl/>
        </w:rPr>
        <w:t xml:space="preserve">ساز نیست بلکه با موجودات هست، </w:t>
      </w:r>
      <w:r w:rsidR="00E96C95">
        <w:rPr>
          <w:rFonts w:hint="cs"/>
          <w:rtl/>
        </w:rPr>
        <w:t>«</w:t>
      </w:r>
      <w:r>
        <w:rPr>
          <w:rFonts w:hint="cs"/>
          <w:rtl/>
        </w:rPr>
        <w:t>هو معکم أینما کنتم</w:t>
      </w:r>
      <w:r w:rsidR="00E96C95">
        <w:rPr>
          <w:rFonts w:hint="cs"/>
          <w:rtl/>
        </w:rPr>
        <w:t>»</w:t>
      </w:r>
      <w:r>
        <w:rPr>
          <w:rFonts w:hint="cs"/>
          <w:rtl/>
        </w:rPr>
        <w:t xml:space="preserve">. ارتباط خداوند با موجودات عالم مثل علت و معلول فلسفی یا اقوی از آن است. توأمیت است. </w:t>
      </w:r>
      <w:r w:rsidR="00D26CCE">
        <w:rPr>
          <w:rFonts w:hint="cs"/>
          <w:rtl/>
        </w:rPr>
        <w:t>«</w:t>
      </w:r>
      <w:r>
        <w:rPr>
          <w:rFonts w:hint="cs"/>
          <w:rtl/>
        </w:rPr>
        <w:t xml:space="preserve">هو الأول و الآخر و </w:t>
      </w:r>
      <w:r w:rsidR="00E96C95">
        <w:rPr>
          <w:rFonts w:hint="cs"/>
          <w:rtl/>
        </w:rPr>
        <w:t>الظاهر</w:t>
      </w:r>
      <w:r>
        <w:rPr>
          <w:rFonts w:hint="cs"/>
          <w:rtl/>
        </w:rPr>
        <w:t xml:space="preserve"> و الباطن</w:t>
      </w:r>
      <w:r w:rsidR="00E96C95">
        <w:rPr>
          <w:rFonts w:hint="cs"/>
          <w:rtl/>
        </w:rPr>
        <w:t>»</w:t>
      </w:r>
      <w:r>
        <w:rPr>
          <w:rFonts w:hint="cs"/>
          <w:rtl/>
        </w:rPr>
        <w:t xml:space="preserve"> است. وجود ظالم و فعلش</w:t>
      </w:r>
      <w:r w:rsidR="00D26CCE">
        <w:rPr>
          <w:rFonts w:hint="cs"/>
          <w:rtl/>
        </w:rPr>
        <w:t>،</w:t>
      </w:r>
      <w:r>
        <w:rPr>
          <w:rFonts w:hint="cs"/>
          <w:rtl/>
        </w:rPr>
        <w:t xml:space="preserve"> </w:t>
      </w:r>
      <w:r w:rsidR="00D26CCE">
        <w:rPr>
          <w:rFonts w:hint="cs"/>
          <w:rtl/>
        </w:rPr>
        <w:t>جملگی،</w:t>
      </w:r>
      <w:r>
        <w:rPr>
          <w:rFonts w:hint="cs"/>
          <w:rtl/>
        </w:rPr>
        <w:t xml:space="preserve"> به نحوی منتسب به خداوند است. اینکه شرور و ظلم چطور مستند به خدا است، اشاره به آن می</w:t>
      </w:r>
      <w:r>
        <w:rPr>
          <w:rFonts w:hint="eastAsia"/>
          <w:rtl/>
        </w:rPr>
        <w:t>‌</w:t>
      </w:r>
      <w:r>
        <w:rPr>
          <w:rFonts w:hint="cs"/>
          <w:rtl/>
        </w:rPr>
        <w:t>کنیم گرچه اینجا</w:t>
      </w:r>
      <w:r w:rsidR="00D26CCE">
        <w:rPr>
          <w:rFonts w:hint="cs"/>
          <w:rtl/>
        </w:rPr>
        <w:t xml:space="preserve"> محل آن نیست. </w:t>
      </w:r>
      <w:r>
        <w:rPr>
          <w:rFonts w:hint="cs"/>
          <w:rtl/>
        </w:rPr>
        <w:t xml:space="preserve">از حیث ظلم و شر بودن مضاف </w:t>
      </w:r>
      <w:r w:rsidR="00D26CCE">
        <w:rPr>
          <w:rFonts w:hint="cs"/>
          <w:rtl/>
        </w:rPr>
        <w:t xml:space="preserve">به حق تعالی </w:t>
      </w:r>
      <w:r>
        <w:rPr>
          <w:rFonts w:hint="cs"/>
          <w:rtl/>
        </w:rPr>
        <w:t>نیست</w:t>
      </w:r>
      <w:r w:rsidR="00D26CCE">
        <w:rPr>
          <w:rFonts w:hint="cs"/>
          <w:rtl/>
        </w:rPr>
        <w:t>،</w:t>
      </w:r>
      <w:r>
        <w:rPr>
          <w:rFonts w:hint="cs"/>
          <w:rtl/>
        </w:rPr>
        <w:t xml:space="preserve"> </w:t>
      </w:r>
      <w:r w:rsidR="00D26CCE">
        <w:rPr>
          <w:rFonts w:hint="cs"/>
          <w:rtl/>
        </w:rPr>
        <w:t>بلکه</w:t>
      </w:r>
      <w:r>
        <w:rPr>
          <w:rFonts w:hint="cs"/>
          <w:rtl/>
        </w:rPr>
        <w:t xml:space="preserve"> از جهت وجودی مضاف است. هر چه محقق است، وجودش مستند به خداست. </w:t>
      </w:r>
      <w:r w:rsidR="006D51CF">
        <w:rPr>
          <w:rFonts w:hint="cs"/>
          <w:rtl/>
        </w:rPr>
        <w:t>در مثل افعال اختیاری، برخی چیزهای دیگر گفته</w:t>
      </w:r>
      <w:r w:rsidR="006D51CF">
        <w:rPr>
          <w:rFonts w:hint="eastAsia"/>
          <w:rtl/>
        </w:rPr>
        <w:t>‌</w:t>
      </w:r>
      <w:r w:rsidR="006D51CF">
        <w:rPr>
          <w:rFonts w:hint="cs"/>
          <w:rtl/>
        </w:rPr>
        <w:t>اند که درست نیست و به آن اشاره می</w:t>
      </w:r>
      <w:r w:rsidR="006D51CF">
        <w:rPr>
          <w:rFonts w:hint="eastAsia"/>
          <w:rtl/>
        </w:rPr>
        <w:t>‌</w:t>
      </w:r>
      <w:r w:rsidR="006D51CF">
        <w:rPr>
          <w:rFonts w:hint="cs"/>
          <w:rtl/>
        </w:rPr>
        <w:t xml:space="preserve">کنیم. </w:t>
      </w:r>
    </w:p>
    <w:p w14:paraId="4C89CF02" w14:textId="77777777" w:rsidR="00D26CCE" w:rsidRDefault="00000000" w:rsidP="00D26CCE">
      <w:pPr>
        <w:pStyle w:val="Heading2"/>
        <w:rPr>
          <w:rtl/>
        </w:rPr>
      </w:pPr>
      <w:bookmarkStart w:id="62" w:name="_Toc116306375"/>
      <w:r>
        <w:rPr>
          <w:rFonts w:hint="cs"/>
          <w:rtl/>
        </w:rPr>
        <w:t>اشکال آ</w:t>
      </w:r>
      <w:r>
        <w:rPr>
          <w:rFonts w:ascii="Arial" w:hAnsi="Arial" w:cs="Arial" w:hint="cs"/>
          <w:rtl/>
        </w:rPr>
        <w:t xml:space="preserve">یت الله </w:t>
      </w:r>
      <w:r>
        <w:rPr>
          <w:rFonts w:ascii="NoorTitr" w:hAnsi="NoorTitr" w:hint="cs"/>
          <w:rtl/>
        </w:rPr>
        <w:t>وحید</w:t>
      </w:r>
      <w:bookmarkEnd w:id="62"/>
      <w:r>
        <w:rPr>
          <w:rFonts w:hint="cs"/>
          <w:rtl/>
        </w:rPr>
        <w:t xml:space="preserve"> </w:t>
      </w:r>
    </w:p>
    <w:p w14:paraId="5DD76D0C" w14:textId="77777777" w:rsidR="006D51CF" w:rsidRDefault="00000000" w:rsidP="00D26CCE">
      <w:pPr>
        <w:rPr>
          <w:rtl/>
        </w:rPr>
      </w:pPr>
      <w:r>
        <w:rPr>
          <w:rFonts w:hint="cs"/>
          <w:rtl/>
        </w:rPr>
        <w:t>آیت</w:t>
      </w:r>
      <w:r>
        <w:rPr>
          <w:rFonts w:hint="eastAsia"/>
          <w:rtl/>
        </w:rPr>
        <w:t>‌</w:t>
      </w:r>
      <w:r>
        <w:rPr>
          <w:rFonts w:hint="cs"/>
          <w:rtl/>
        </w:rPr>
        <w:t>الله وحید حفظه الله به این سخن اشکال می</w:t>
      </w:r>
      <w:r>
        <w:rPr>
          <w:rFonts w:hint="eastAsia"/>
          <w:rtl/>
        </w:rPr>
        <w:t>‌</w:t>
      </w:r>
      <w:r>
        <w:rPr>
          <w:rFonts w:hint="cs"/>
          <w:rtl/>
        </w:rPr>
        <w:t>کند که چون خداوند قدرت بر منع ظالم داشت و منع نکرد، فعل منتسب می</w:t>
      </w:r>
      <w:r>
        <w:rPr>
          <w:rFonts w:hint="eastAsia"/>
          <w:rtl/>
        </w:rPr>
        <w:t>‌</w:t>
      </w:r>
      <w:r>
        <w:rPr>
          <w:rFonts w:hint="cs"/>
          <w:rtl/>
        </w:rPr>
        <w:t xml:space="preserve">شود. </w:t>
      </w:r>
      <w:r w:rsidR="00D26CCE">
        <w:rPr>
          <w:rFonts w:hint="cs"/>
          <w:rtl/>
        </w:rPr>
        <w:t>می</w:t>
      </w:r>
      <w:r w:rsidR="00D26CCE">
        <w:rPr>
          <w:rFonts w:hint="eastAsia"/>
          <w:rtl/>
        </w:rPr>
        <w:t>‌</w:t>
      </w:r>
      <w:r w:rsidR="00D26CCE">
        <w:rPr>
          <w:rFonts w:hint="cs"/>
          <w:rtl/>
        </w:rPr>
        <w:t xml:space="preserve">فرماید </w:t>
      </w:r>
      <w:r>
        <w:rPr>
          <w:rFonts w:hint="cs"/>
          <w:rtl/>
        </w:rPr>
        <w:t xml:space="preserve">این </w:t>
      </w:r>
      <w:r w:rsidR="00D26CCE">
        <w:rPr>
          <w:rFonts w:hint="cs"/>
          <w:rtl/>
        </w:rPr>
        <w:t xml:space="preserve">سخن </w:t>
      </w:r>
      <w:r>
        <w:rPr>
          <w:rFonts w:hint="cs"/>
          <w:rtl/>
        </w:rPr>
        <w:t>درست</w:t>
      </w:r>
      <w:r w:rsidR="00D26CCE">
        <w:rPr>
          <w:rFonts w:hint="cs"/>
          <w:rtl/>
        </w:rPr>
        <w:t>ی</w:t>
      </w:r>
      <w:r>
        <w:rPr>
          <w:rFonts w:hint="cs"/>
          <w:rtl/>
        </w:rPr>
        <w:t xml:space="preserve"> نیست. اینکه خداوند می</w:t>
      </w:r>
      <w:r>
        <w:rPr>
          <w:rFonts w:hint="eastAsia"/>
          <w:rtl/>
        </w:rPr>
        <w:t>‌</w:t>
      </w:r>
      <w:r>
        <w:rPr>
          <w:rFonts w:hint="cs"/>
          <w:rtl/>
        </w:rPr>
        <w:t>توانست حضرت حجت سلام الله علیه را ظاهر کند ولی نکرده است، کافی نیست برای اینکه حجب را به خداوند منتسب کنیم. ایشان پناه می</w:t>
      </w:r>
      <w:r>
        <w:rPr>
          <w:rFonts w:hint="eastAsia"/>
          <w:rtl/>
        </w:rPr>
        <w:t>‌</w:t>
      </w:r>
      <w:r>
        <w:rPr>
          <w:rFonts w:hint="cs"/>
          <w:rtl/>
        </w:rPr>
        <w:t>آورد به مثال</w:t>
      </w:r>
      <w:r>
        <w:rPr>
          <w:rFonts w:hint="eastAsia"/>
          <w:rtl/>
        </w:rPr>
        <w:t>‌</w:t>
      </w:r>
      <w:r>
        <w:rPr>
          <w:rFonts w:hint="cs"/>
          <w:rtl/>
        </w:rPr>
        <w:t>های عرفی. فرض کنیم ظالمی جلوی من دیگری را می</w:t>
      </w:r>
      <w:r>
        <w:rPr>
          <w:rFonts w:hint="eastAsia"/>
          <w:rtl/>
        </w:rPr>
        <w:t>‌</w:t>
      </w:r>
      <w:r>
        <w:rPr>
          <w:rFonts w:hint="cs"/>
          <w:rtl/>
        </w:rPr>
        <w:t>زند و من می</w:t>
      </w:r>
      <w:r>
        <w:rPr>
          <w:rFonts w:hint="eastAsia"/>
          <w:rtl/>
        </w:rPr>
        <w:t>‌</w:t>
      </w:r>
      <w:r>
        <w:rPr>
          <w:rFonts w:hint="cs"/>
          <w:rtl/>
        </w:rPr>
        <w:t xml:space="preserve">توانم جلوی او را بگیرم ولی نگرفتم. در اینصورت، قدرت بر منع او دارم و منع نکردم، ولی فعل ضرب به من منتسب نیست. </w:t>
      </w:r>
      <w:r w:rsidR="00B57ADF">
        <w:rPr>
          <w:rFonts w:hint="cs"/>
          <w:rtl/>
        </w:rPr>
        <w:t>ممکن است کار من نادرست باشد که ورود به منع نمی</w:t>
      </w:r>
      <w:r w:rsidR="00B57ADF">
        <w:rPr>
          <w:rFonts w:hint="eastAsia"/>
          <w:rtl/>
        </w:rPr>
        <w:t>‌</w:t>
      </w:r>
      <w:r w:rsidR="00B57ADF">
        <w:rPr>
          <w:rFonts w:hint="cs"/>
          <w:rtl/>
        </w:rPr>
        <w:t xml:space="preserve">کنم ولی به هر حال ضرب او منتسب </w:t>
      </w:r>
      <w:r w:rsidR="00D26CCE">
        <w:rPr>
          <w:rFonts w:hint="cs"/>
          <w:rtl/>
        </w:rPr>
        <w:t xml:space="preserve">به من </w:t>
      </w:r>
      <w:r w:rsidR="00B57ADF">
        <w:rPr>
          <w:rFonts w:hint="cs"/>
          <w:rtl/>
        </w:rPr>
        <w:t>نیست. لذا ایشان می</w:t>
      </w:r>
      <w:r w:rsidR="00B57ADF">
        <w:rPr>
          <w:rFonts w:hint="eastAsia"/>
          <w:rtl/>
        </w:rPr>
        <w:t>‌</w:t>
      </w:r>
      <w:r w:rsidR="00B57ADF">
        <w:rPr>
          <w:rFonts w:hint="cs"/>
          <w:rtl/>
        </w:rPr>
        <w:t xml:space="preserve">گوید صرف اینکه خداوند قدرت دارد، کافی برای انتساب نیست. </w:t>
      </w:r>
    </w:p>
    <w:p w14:paraId="2C7F3FB9" w14:textId="77777777" w:rsidR="00D26CCE" w:rsidRDefault="00000000" w:rsidP="00D26CCE">
      <w:pPr>
        <w:pStyle w:val="Heading2"/>
        <w:rPr>
          <w:rtl/>
        </w:rPr>
      </w:pPr>
      <w:bookmarkStart w:id="63" w:name="_Toc116306376"/>
      <w:r>
        <w:rPr>
          <w:rFonts w:hint="cs"/>
          <w:rtl/>
        </w:rPr>
        <w:t>پاسخ به اشکال آیت الله وحید</w:t>
      </w:r>
      <w:bookmarkEnd w:id="63"/>
    </w:p>
    <w:p w14:paraId="28BC784C" w14:textId="77777777" w:rsidR="00B57ADF" w:rsidRDefault="00000000" w:rsidP="00D26CCE">
      <w:pPr>
        <w:rPr>
          <w:rtl/>
        </w:rPr>
      </w:pPr>
      <w:r w:rsidRPr="00D26CCE">
        <w:rPr>
          <w:rFonts w:hint="cs"/>
          <w:color w:val="FF0000"/>
          <w:rtl/>
        </w:rPr>
        <w:t>سوال</w:t>
      </w:r>
      <w:r>
        <w:rPr>
          <w:rFonts w:hint="cs"/>
          <w:rtl/>
        </w:rPr>
        <w:t xml:space="preserve">: </w:t>
      </w:r>
      <w:r w:rsidR="00D26CCE">
        <w:rPr>
          <w:rFonts w:hint="cs"/>
          <w:rtl/>
        </w:rPr>
        <w:t>قیاس مع الفارق است.</w:t>
      </w:r>
    </w:p>
    <w:p w14:paraId="615FB826" w14:textId="77777777" w:rsidR="00D26CCE" w:rsidRDefault="00000000" w:rsidP="00D26CCE">
      <w:pPr>
        <w:rPr>
          <w:rtl/>
        </w:rPr>
      </w:pPr>
      <w:r w:rsidRPr="00D26CCE">
        <w:rPr>
          <w:rFonts w:hint="cs"/>
          <w:color w:val="FF0000"/>
          <w:rtl/>
        </w:rPr>
        <w:t>پاسخ</w:t>
      </w:r>
      <w:r w:rsidR="00B57ADF">
        <w:rPr>
          <w:rFonts w:hint="cs"/>
          <w:rtl/>
        </w:rPr>
        <w:t>: بله، بنظرم اینجا کم لطفی شده است. عبارت مرحوم عراقی در نهایة الأفکار</w:t>
      </w:r>
      <w:r>
        <w:rPr>
          <w:rFonts w:hint="cs"/>
          <w:rtl/>
        </w:rPr>
        <w:t xml:space="preserve"> را</w:t>
      </w:r>
      <w:r w:rsidR="00B57ADF">
        <w:rPr>
          <w:rFonts w:hint="cs"/>
          <w:rtl/>
        </w:rPr>
        <w:t xml:space="preserve"> ببینید که ایشان بحث قدرت را نیاورده است. نگفته چون خداوند قادر بر منع ظالم است و منع نمی</w:t>
      </w:r>
      <w:r w:rsidR="00B57ADF">
        <w:rPr>
          <w:rFonts w:hint="eastAsia"/>
          <w:rtl/>
        </w:rPr>
        <w:t>‌</w:t>
      </w:r>
      <w:r w:rsidR="00B57ADF">
        <w:rPr>
          <w:rFonts w:hint="cs"/>
          <w:rtl/>
        </w:rPr>
        <w:t xml:space="preserve">کند پس حجب به او منتسب است. این حرف را ندارد. این حرف ظاهرا فرمایش آقای خویی است که </w:t>
      </w:r>
      <w:r>
        <w:rPr>
          <w:rFonts w:hint="cs"/>
          <w:rtl/>
        </w:rPr>
        <w:t xml:space="preserve">سخن </w:t>
      </w:r>
      <w:r w:rsidR="00B57ADF">
        <w:rPr>
          <w:rFonts w:hint="cs"/>
          <w:rtl/>
        </w:rPr>
        <w:t>عجیبی است. ایشان می</w:t>
      </w:r>
      <w:r w:rsidR="00B57ADF">
        <w:rPr>
          <w:rFonts w:hint="eastAsia"/>
          <w:rtl/>
        </w:rPr>
        <w:t>‌</w:t>
      </w:r>
      <w:r w:rsidR="00B57ADF">
        <w:rPr>
          <w:rFonts w:hint="cs"/>
          <w:rtl/>
        </w:rPr>
        <w:t>گوید خدا می</w:t>
      </w:r>
      <w:r w:rsidR="00B57ADF">
        <w:rPr>
          <w:rFonts w:hint="eastAsia"/>
          <w:rtl/>
        </w:rPr>
        <w:t>‌</w:t>
      </w:r>
      <w:r w:rsidR="00B57ADF">
        <w:rPr>
          <w:rFonts w:hint="cs"/>
          <w:rtl/>
        </w:rPr>
        <w:t xml:space="preserve">توانست حضرت حجت </w:t>
      </w:r>
      <w:r>
        <w:rPr>
          <w:rFonts w:hint="cs"/>
          <w:rtl/>
        </w:rPr>
        <w:t xml:space="preserve">سلام الله علیه </w:t>
      </w:r>
      <w:r w:rsidR="00B57ADF">
        <w:rPr>
          <w:rFonts w:hint="cs"/>
          <w:rtl/>
        </w:rPr>
        <w:t>را بفرستد و نفرستاد</w:t>
      </w:r>
      <w:r>
        <w:rPr>
          <w:rFonts w:hint="cs"/>
          <w:rtl/>
        </w:rPr>
        <w:t xml:space="preserve">، پس به او مستند است!. </w:t>
      </w:r>
      <w:r w:rsidR="00B57ADF">
        <w:rPr>
          <w:rFonts w:hint="cs"/>
          <w:rtl/>
        </w:rPr>
        <w:t>فرستاد</w:t>
      </w:r>
      <w:r>
        <w:rPr>
          <w:rFonts w:hint="cs"/>
          <w:rtl/>
        </w:rPr>
        <w:t>ن</w:t>
      </w:r>
      <w:r w:rsidR="00B57ADF">
        <w:rPr>
          <w:rFonts w:hint="cs"/>
          <w:rtl/>
        </w:rPr>
        <w:t xml:space="preserve"> حضرت هم تابع عواملی است و مصالحی دارد. ایشان حرفی </w:t>
      </w:r>
      <w:r w:rsidR="00B57ADF">
        <w:rPr>
          <w:rFonts w:hint="cs"/>
          <w:rtl/>
        </w:rPr>
        <w:lastRenderedPageBreak/>
        <w:t>قریب به این مطلب دارد. آقای وحید ظاهرا این</w:t>
      </w:r>
      <w:r w:rsidR="00B57ADF">
        <w:rPr>
          <w:rFonts w:hint="eastAsia"/>
          <w:rtl/>
        </w:rPr>
        <w:t>‌</w:t>
      </w:r>
      <w:r w:rsidR="00B57ADF">
        <w:rPr>
          <w:rFonts w:hint="cs"/>
          <w:rtl/>
        </w:rPr>
        <w:t>ها را یکی کرده است خصوصا آخر عبارت تقریرات آمده است که این مطلب تمام نیست وإن وافقه في مصباح الأصول. در حالی که حرف مصباح الأصول با نهایة الأفکار فرق می</w:t>
      </w:r>
      <w:r w:rsidR="00B57ADF">
        <w:rPr>
          <w:rFonts w:hint="eastAsia"/>
          <w:rtl/>
        </w:rPr>
        <w:t>‌</w:t>
      </w:r>
      <w:r w:rsidR="00B57ADF">
        <w:rPr>
          <w:rFonts w:hint="cs"/>
          <w:rtl/>
        </w:rPr>
        <w:t>کند. نهایة الأفکار می</w:t>
      </w:r>
      <w:r w:rsidR="00B57ADF">
        <w:rPr>
          <w:rFonts w:hint="eastAsia"/>
          <w:rtl/>
        </w:rPr>
        <w:t>‌</w:t>
      </w:r>
      <w:r w:rsidR="00B57ADF">
        <w:rPr>
          <w:rFonts w:hint="cs"/>
          <w:rtl/>
        </w:rPr>
        <w:t xml:space="preserve">گوید انتساب حجب به خداند مثل انتساب بقیه اشیاء به خداوند در عالم تکوین است. </w:t>
      </w:r>
    </w:p>
    <w:p w14:paraId="30288104" w14:textId="77777777" w:rsidR="00B57ADF" w:rsidRDefault="00000000" w:rsidP="00D26CCE">
      <w:pPr>
        <w:rPr>
          <w:rtl/>
        </w:rPr>
      </w:pPr>
      <w:r>
        <w:rPr>
          <w:rFonts w:hint="cs"/>
          <w:rtl/>
        </w:rPr>
        <w:t xml:space="preserve">به تعبیری این قیاس مع الفارق است. خداوند نه فقط قادر بر منع است، بلکه وجود این ظالم و افعالش هم به خداوند قائم است. آیا اینجا </w:t>
      </w:r>
      <w:r w:rsidR="00D26CCE">
        <w:rPr>
          <w:rFonts w:hint="cs"/>
          <w:rtl/>
        </w:rPr>
        <w:t>نمی</w:t>
      </w:r>
      <w:r w:rsidR="00D26CCE">
        <w:rPr>
          <w:rFonts w:hint="eastAsia"/>
          <w:rtl/>
        </w:rPr>
        <w:t>‌</w:t>
      </w:r>
      <w:r w:rsidR="00D26CCE">
        <w:rPr>
          <w:rFonts w:hint="cs"/>
          <w:rtl/>
        </w:rPr>
        <w:t>شود</w:t>
      </w:r>
      <w:r>
        <w:rPr>
          <w:rFonts w:hint="cs"/>
          <w:rtl/>
        </w:rPr>
        <w:t xml:space="preserve"> نسبت داد؟! من که اینجا نشستم و کسی جلوی من به دیگری ظلم می</w:t>
      </w:r>
      <w:r>
        <w:rPr>
          <w:rFonts w:hint="eastAsia"/>
          <w:rtl/>
        </w:rPr>
        <w:t>‌</w:t>
      </w:r>
      <w:r>
        <w:rPr>
          <w:rFonts w:hint="cs"/>
          <w:rtl/>
        </w:rPr>
        <w:t>کند، نه وجود و نه فعل او به من قائم نیست بلکه من فقط می</w:t>
      </w:r>
      <w:r>
        <w:rPr>
          <w:rFonts w:hint="eastAsia"/>
          <w:rtl/>
        </w:rPr>
        <w:t>‌</w:t>
      </w:r>
      <w:r w:rsidR="00D26CCE">
        <w:rPr>
          <w:rFonts w:hint="cs"/>
          <w:rtl/>
        </w:rPr>
        <w:t>توانم ابداع المانع کنم</w:t>
      </w:r>
      <w:r>
        <w:rPr>
          <w:rFonts w:hint="cs"/>
          <w:rtl/>
        </w:rPr>
        <w:t xml:space="preserve">. </w:t>
      </w:r>
      <w:r w:rsidR="00D26CCE">
        <w:rPr>
          <w:rFonts w:hint="cs"/>
          <w:rtl/>
        </w:rPr>
        <w:t>ظلم او</w:t>
      </w:r>
      <w:r>
        <w:rPr>
          <w:rFonts w:hint="cs"/>
          <w:rtl/>
        </w:rPr>
        <w:t xml:space="preserve"> به من استناد ندارد</w:t>
      </w:r>
      <w:r w:rsidR="00D26CCE">
        <w:rPr>
          <w:rFonts w:hint="cs"/>
          <w:rtl/>
        </w:rPr>
        <w:t>. در</w:t>
      </w:r>
      <w:r>
        <w:rPr>
          <w:rFonts w:hint="cs"/>
          <w:rtl/>
        </w:rPr>
        <w:t>باره خدا اینطور نیست</w:t>
      </w:r>
      <w:r w:rsidR="00D26CCE">
        <w:rPr>
          <w:rFonts w:hint="cs"/>
          <w:rtl/>
        </w:rPr>
        <w:t>.</w:t>
      </w:r>
      <w:r>
        <w:rPr>
          <w:rFonts w:hint="cs"/>
          <w:rtl/>
        </w:rPr>
        <w:t xml:space="preserve"> وجود هر چیزی در هر آنی به شراشر وجودش قائم به حق تعالی است. در دعای جوشن است با مضمون قرآنی که </w:t>
      </w:r>
      <w:r w:rsidR="00D26CCE">
        <w:rPr>
          <w:rFonts w:hint="cs"/>
          <w:rtl/>
        </w:rPr>
        <w:t>«</w:t>
      </w:r>
      <w:r>
        <w:rPr>
          <w:rFonts w:hint="cs"/>
          <w:rtl/>
        </w:rPr>
        <w:t>یا من کل شیء قائم به</w:t>
      </w:r>
      <w:r w:rsidR="00D26CCE">
        <w:rPr>
          <w:rFonts w:hint="cs"/>
          <w:rtl/>
        </w:rPr>
        <w:t>».</w:t>
      </w:r>
      <w:r>
        <w:rPr>
          <w:rFonts w:hint="cs"/>
          <w:rtl/>
        </w:rPr>
        <w:t xml:space="preserve"> در هر لحظه</w:t>
      </w:r>
      <w:r>
        <w:rPr>
          <w:rFonts w:hint="eastAsia"/>
          <w:rtl/>
        </w:rPr>
        <w:t>‌</w:t>
      </w:r>
      <w:r>
        <w:rPr>
          <w:rFonts w:hint="cs"/>
          <w:rtl/>
        </w:rPr>
        <w:t>ای</w:t>
      </w:r>
      <w:r w:rsidR="00D26CCE">
        <w:rPr>
          <w:rFonts w:hint="cs"/>
          <w:rtl/>
        </w:rPr>
        <w:t xml:space="preserve"> همینطور است.</w:t>
      </w:r>
      <w:r>
        <w:rPr>
          <w:rFonts w:hint="cs"/>
          <w:rtl/>
        </w:rPr>
        <w:t xml:space="preserve"> </w:t>
      </w:r>
      <w:r w:rsidR="00D26CCE">
        <w:rPr>
          <w:rFonts w:hint="cs"/>
          <w:rtl/>
        </w:rPr>
        <w:t>در هر</w:t>
      </w:r>
      <w:r>
        <w:rPr>
          <w:rFonts w:hint="cs"/>
          <w:rtl/>
        </w:rPr>
        <w:t xml:space="preserve"> وعائی که لحظه و زمان نیست </w:t>
      </w:r>
      <w:r w:rsidR="00D26CCE">
        <w:rPr>
          <w:rFonts w:hint="cs"/>
          <w:rtl/>
        </w:rPr>
        <w:t xml:space="preserve">یعنی </w:t>
      </w:r>
      <w:r>
        <w:rPr>
          <w:rFonts w:hint="cs"/>
          <w:rtl/>
        </w:rPr>
        <w:t>در عوالم</w:t>
      </w:r>
      <w:r w:rsidR="00D26CCE">
        <w:rPr>
          <w:rFonts w:hint="cs"/>
          <w:rtl/>
        </w:rPr>
        <w:t xml:space="preserve"> دیگر هم همینطور است. همه ملائکه به</w:t>
      </w:r>
      <w:r>
        <w:rPr>
          <w:rFonts w:hint="cs"/>
          <w:rtl/>
        </w:rPr>
        <w:t xml:space="preserve"> </w:t>
      </w:r>
      <w:r w:rsidR="00D26CCE">
        <w:rPr>
          <w:rFonts w:hint="cs"/>
          <w:rtl/>
        </w:rPr>
        <w:t>حق تعالی</w:t>
      </w:r>
      <w:r>
        <w:rPr>
          <w:rFonts w:hint="cs"/>
          <w:rtl/>
        </w:rPr>
        <w:t xml:space="preserve"> قائم</w:t>
      </w:r>
      <w:r>
        <w:rPr>
          <w:rFonts w:hint="eastAsia"/>
          <w:rtl/>
        </w:rPr>
        <w:t>‌</w:t>
      </w:r>
      <w:r>
        <w:rPr>
          <w:rFonts w:hint="cs"/>
          <w:rtl/>
        </w:rPr>
        <w:t>اند. وجود نازنین پیامبر صلوات الله علیه که أعلی از همه موجودات در خلقت است و نور او بر همه انوار مسلط است، در تمام وجودش عین الربط به حق تعالی است. لذا او تجلی اعظم است و بعثت و وحی الهی تجلی اعظم بر اوست. نمی</w:t>
      </w:r>
      <w:r>
        <w:rPr>
          <w:rFonts w:hint="eastAsia"/>
          <w:rtl/>
        </w:rPr>
        <w:t>‌</w:t>
      </w:r>
      <w:r>
        <w:rPr>
          <w:rFonts w:hint="cs"/>
          <w:rtl/>
        </w:rPr>
        <w:t xml:space="preserve">شود </w:t>
      </w:r>
      <w:r w:rsidR="00D26CCE">
        <w:rPr>
          <w:rFonts w:hint="cs"/>
          <w:rtl/>
        </w:rPr>
        <w:t>خدا</w:t>
      </w:r>
      <w:r>
        <w:rPr>
          <w:rFonts w:hint="cs"/>
          <w:rtl/>
        </w:rPr>
        <w:t xml:space="preserve"> را با کسی که بینونت وجودی با دیگری دارد قیاس کرد. بله، ممکن است کسی بگوید این اشکال به مرحوم آقای خویی وارد است که ظاهرا قدرت را کافی گرفته است. </w:t>
      </w:r>
    </w:p>
    <w:p w14:paraId="1CEA4FEC" w14:textId="77777777" w:rsidR="00B57ADF" w:rsidRDefault="00000000" w:rsidP="00B57ADF">
      <w:pPr>
        <w:rPr>
          <w:rtl/>
        </w:rPr>
      </w:pPr>
      <w:r>
        <w:rPr>
          <w:rFonts w:hint="cs"/>
          <w:rtl/>
        </w:rPr>
        <w:t>حال، باقی مانده که انتساب این امور به خداوند چگونه است. وارد بحث فلسفی عرفانی نمی</w:t>
      </w:r>
      <w:r>
        <w:rPr>
          <w:rFonts w:hint="eastAsia"/>
          <w:rtl/>
        </w:rPr>
        <w:t>‌</w:t>
      </w:r>
      <w:r>
        <w:rPr>
          <w:rFonts w:hint="cs"/>
          <w:rtl/>
        </w:rPr>
        <w:t>شویم لکن چون مرحوم اصفهانی اشاره</w:t>
      </w:r>
      <w:r>
        <w:rPr>
          <w:rFonts w:hint="eastAsia"/>
          <w:rtl/>
        </w:rPr>
        <w:t>‌</w:t>
      </w:r>
      <w:r>
        <w:rPr>
          <w:rFonts w:hint="cs"/>
          <w:rtl/>
        </w:rPr>
        <w:t xml:space="preserve">ای کرده است، </w:t>
      </w:r>
      <w:r w:rsidR="00475DC7">
        <w:rPr>
          <w:rFonts w:hint="cs"/>
          <w:rtl/>
        </w:rPr>
        <w:t xml:space="preserve">در جلسه آینده انشاالله اجمالا </w:t>
      </w:r>
      <w:r>
        <w:rPr>
          <w:rFonts w:hint="cs"/>
          <w:rtl/>
        </w:rPr>
        <w:t>به آن می</w:t>
      </w:r>
      <w:r>
        <w:rPr>
          <w:rFonts w:hint="eastAsia"/>
          <w:rtl/>
        </w:rPr>
        <w:t>‌</w:t>
      </w:r>
      <w:r>
        <w:rPr>
          <w:rFonts w:hint="cs"/>
          <w:rtl/>
        </w:rPr>
        <w:t xml:space="preserve">پردازیم. </w:t>
      </w:r>
    </w:p>
    <w:p w14:paraId="6408BF90" w14:textId="77777777" w:rsidR="00B57ADF" w:rsidRPr="003544B0" w:rsidRDefault="00000000" w:rsidP="00B57ADF">
      <w:pPr>
        <w:sectPr w:rsidR="00B57ADF" w:rsidRPr="003544B0" w:rsidSect="0010049B">
          <w:headerReference w:type="default" r:id="rId16"/>
          <w:footerReference w:type="default" r:id="rId1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والحمد لله رب العالمین</w:t>
      </w:r>
    </w:p>
    <w:p w14:paraId="3EA9E54F" w14:textId="77777777" w:rsidR="008D270B" w:rsidRDefault="00000000" w:rsidP="008D270B">
      <w:pPr>
        <w:ind w:firstLine="0"/>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328361484"/>
        <w:docPartObj>
          <w:docPartGallery w:val="Table of Contents"/>
          <w:docPartUnique/>
        </w:docPartObj>
      </w:sdtPr>
      <w:sdtEndPr>
        <w:rPr>
          <w:b/>
          <w:bCs/>
          <w:noProof/>
        </w:rPr>
      </w:sdtEndPr>
      <w:sdtContent>
        <w:p w14:paraId="16CED40E" w14:textId="77777777" w:rsidR="00152025" w:rsidRDefault="00000000" w:rsidP="00152025">
          <w:pPr>
            <w:pStyle w:val="TOCHeading"/>
            <w:bidi/>
          </w:pPr>
          <w:r>
            <w:rPr>
              <w:rFonts w:hint="cs"/>
              <w:rtl/>
            </w:rPr>
            <w:t>فهرست</w:t>
          </w:r>
        </w:p>
        <w:p w14:paraId="17A9D416" w14:textId="7A14F256" w:rsidR="00152025"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389635" w:history="1">
            <w:r w:rsidRPr="0064468D">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Toc116389635 \h</w:instrText>
            </w:r>
            <w:r>
              <w:rPr>
                <w:noProof/>
                <w:webHidden/>
                <w:rtl/>
              </w:rPr>
              <w:instrText xml:space="preserve"> </w:instrText>
            </w:r>
            <w:r>
              <w:rPr>
                <w:noProof/>
                <w:webHidden/>
                <w:rtl/>
              </w:rPr>
            </w:r>
            <w:r>
              <w:rPr>
                <w:noProof/>
                <w:webHidden/>
                <w:rtl/>
              </w:rPr>
              <w:fldChar w:fldCharType="separate"/>
            </w:r>
            <w:r w:rsidR="00887740">
              <w:rPr>
                <w:noProof/>
                <w:webHidden/>
                <w:rtl/>
              </w:rPr>
              <w:t>47</w:t>
            </w:r>
            <w:r>
              <w:rPr>
                <w:noProof/>
                <w:webHidden/>
                <w:rtl/>
              </w:rPr>
              <w:fldChar w:fldCharType="end"/>
            </w:r>
          </w:hyperlink>
        </w:p>
        <w:p w14:paraId="693A0FE7" w14:textId="27F1FB94" w:rsidR="00152025" w:rsidRDefault="00000000">
          <w:pPr>
            <w:pStyle w:val="TOC1"/>
            <w:rPr>
              <w:rFonts w:asciiTheme="minorHAnsi" w:eastAsiaTheme="minorEastAsia" w:hAnsiTheme="minorHAnsi" w:cstheme="minorBidi"/>
              <w:noProof/>
              <w:color w:val="auto"/>
              <w:szCs w:val="22"/>
              <w:rtl/>
              <w:lang w:bidi="ar-SA"/>
            </w:rPr>
          </w:pPr>
          <w:hyperlink w:anchor="_Toc116389636" w:history="1">
            <w:r w:rsidRPr="0064468D">
              <w:rPr>
                <w:rStyle w:val="Hyperlink"/>
                <w:noProof/>
                <w:rtl/>
              </w:rPr>
              <w:t>اشکال محقق اصفهان</w:t>
            </w:r>
            <w:r w:rsidRPr="0064468D">
              <w:rPr>
                <w:rStyle w:val="Hyperlink"/>
                <w:rFonts w:hint="cs"/>
                <w:noProof/>
                <w:rtl/>
              </w:rPr>
              <w:t>ی</w:t>
            </w:r>
            <w:r w:rsidRPr="0064468D">
              <w:rPr>
                <w:rStyle w:val="Hyperlink"/>
                <w:noProof/>
                <w:rtl/>
              </w:rPr>
              <w:t xml:space="preserve"> به استدلال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Toc116389636 \h</w:instrText>
            </w:r>
            <w:r>
              <w:rPr>
                <w:noProof/>
                <w:webHidden/>
                <w:rtl/>
              </w:rPr>
              <w:instrText xml:space="preserve"> </w:instrText>
            </w:r>
            <w:r>
              <w:rPr>
                <w:noProof/>
                <w:webHidden/>
                <w:rtl/>
              </w:rPr>
            </w:r>
            <w:r>
              <w:rPr>
                <w:noProof/>
                <w:webHidden/>
                <w:rtl/>
              </w:rPr>
              <w:fldChar w:fldCharType="separate"/>
            </w:r>
            <w:r w:rsidR="00887740">
              <w:rPr>
                <w:noProof/>
                <w:webHidden/>
                <w:rtl/>
              </w:rPr>
              <w:t>48</w:t>
            </w:r>
            <w:r>
              <w:rPr>
                <w:noProof/>
                <w:webHidden/>
                <w:rtl/>
              </w:rPr>
              <w:fldChar w:fldCharType="end"/>
            </w:r>
          </w:hyperlink>
        </w:p>
        <w:p w14:paraId="73810ECB" w14:textId="71E14DBA" w:rsidR="0015202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89637" w:history="1">
            <w:r w:rsidRPr="0064468D">
              <w:rPr>
                <w:rStyle w:val="Hyperlink"/>
                <w:noProof/>
                <w:rtl/>
              </w:rPr>
              <w:t>بررس</w:t>
            </w:r>
            <w:r w:rsidRPr="0064468D">
              <w:rPr>
                <w:rStyle w:val="Hyperlink"/>
                <w:rFonts w:hint="cs"/>
                <w:noProof/>
                <w:rtl/>
              </w:rPr>
              <w:t>ی</w:t>
            </w:r>
            <w:r w:rsidRPr="0064468D">
              <w:rPr>
                <w:rStyle w:val="Hyperlink"/>
                <w:noProof/>
                <w:rtl/>
              </w:rPr>
              <w:t xml:space="preserve"> کلام محقق اصفهان</w:t>
            </w:r>
            <w:r w:rsidRPr="0064468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Toc116389637 \h</w:instrText>
            </w:r>
            <w:r>
              <w:rPr>
                <w:noProof/>
                <w:webHidden/>
                <w:rtl/>
              </w:rPr>
              <w:instrText xml:space="preserve"> </w:instrText>
            </w:r>
            <w:r>
              <w:rPr>
                <w:noProof/>
                <w:webHidden/>
                <w:rtl/>
              </w:rPr>
            </w:r>
            <w:r>
              <w:rPr>
                <w:noProof/>
                <w:webHidden/>
                <w:rtl/>
              </w:rPr>
              <w:fldChar w:fldCharType="separate"/>
            </w:r>
            <w:r w:rsidR="00887740">
              <w:rPr>
                <w:noProof/>
                <w:webHidden/>
                <w:rtl/>
              </w:rPr>
              <w:t>50</w:t>
            </w:r>
            <w:r>
              <w:rPr>
                <w:noProof/>
                <w:webHidden/>
                <w:rtl/>
              </w:rPr>
              <w:fldChar w:fldCharType="end"/>
            </w:r>
          </w:hyperlink>
        </w:p>
        <w:p w14:paraId="392187F2" w14:textId="3D744EBF" w:rsidR="00152025" w:rsidRDefault="00000000">
          <w:pPr>
            <w:pStyle w:val="TOC1"/>
            <w:rPr>
              <w:rFonts w:asciiTheme="minorHAnsi" w:eastAsiaTheme="minorEastAsia" w:hAnsiTheme="minorHAnsi" w:cstheme="minorBidi"/>
              <w:noProof/>
              <w:color w:val="auto"/>
              <w:szCs w:val="22"/>
              <w:rtl/>
              <w:lang w:bidi="ar-SA"/>
            </w:rPr>
          </w:pPr>
          <w:hyperlink w:anchor="_Toc116389638" w:history="1">
            <w:r w:rsidRPr="0064468D">
              <w:rPr>
                <w:rStyle w:val="Hyperlink"/>
                <w:noProof/>
                <w:rtl/>
              </w:rPr>
              <w:t>ما حصل بررس</w:t>
            </w:r>
            <w:r w:rsidRPr="0064468D">
              <w:rPr>
                <w:rStyle w:val="Hyperlink"/>
                <w:rFonts w:hint="cs"/>
                <w:noProof/>
                <w:rtl/>
              </w:rPr>
              <w:t>ی</w:t>
            </w:r>
            <w:r w:rsidRPr="0064468D">
              <w:rPr>
                <w:rStyle w:val="Hyperlink"/>
                <w:noProof/>
                <w:rtl/>
              </w:rPr>
              <w:t xml:space="preserve"> اشکال محقق اصفهان</w:t>
            </w:r>
            <w:r w:rsidRPr="0064468D">
              <w:rPr>
                <w:rStyle w:val="Hyperlink"/>
                <w:rFonts w:hint="cs"/>
                <w:noProof/>
                <w:rtl/>
              </w:rPr>
              <w:t>ی</w:t>
            </w:r>
            <w:r w:rsidRPr="0064468D">
              <w:rPr>
                <w:rStyle w:val="Hyperlink"/>
                <w:noProof/>
                <w:rtl/>
              </w:rPr>
              <w:t xml:space="preserve"> به استدلال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Toc116389638 \h</w:instrText>
            </w:r>
            <w:r>
              <w:rPr>
                <w:noProof/>
                <w:webHidden/>
                <w:rtl/>
              </w:rPr>
              <w:instrText xml:space="preserve"> </w:instrText>
            </w:r>
            <w:r>
              <w:rPr>
                <w:noProof/>
                <w:webHidden/>
                <w:rtl/>
              </w:rPr>
            </w:r>
            <w:r>
              <w:rPr>
                <w:noProof/>
                <w:webHidden/>
                <w:rtl/>
              </w:rPr>
              <w:fldChar w:fldCharType="separate"/>
            </w:r>
            <w:r w:rsidR="00887740">
              <w:rPr>
                <w:noProof/>
                <w:webHidden/>
                <w:rtl/>
              </w:rPr>
              <w:t>52</w:t>
            </w:r>
            <w:r>
              <w:rPr>
                <w:noProof/>
                <w:webHidden/>
                <w:rtl/>
              </w:rPr>
              <w:fldChar w:fldCharType="end"/>
            </w:r>
          </w:hyperlink>
        </w:p>
        <w:p w14:paraId="56690EAD" w14:textId="72B8A215" w:rsidR="0015202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89639" w:history="1">
            <w:r w:rsidRPr="0064468D">
              <w:rPr>
                <w:rStyle w:val="Hyperlink"/>
                <w:noProof/>
                <w:rtl/>
              </w:rPr>
              <w:t>اشکال بر عدم صدق فلسف</w:t>
            </w:r>
            <w:r w:rsidRPr="0064468D">
              <w:rPr>
                <w:rStyle w:val="Hyperlink"/>
                <w:rFonts w:hint="cs"/>
                <w:noProof/>
                <w:rtl/>
              </w:rPr>
              <w:t>ی</w:t>
            </w:r>
            <w:r w:rsidRPr="0064468D">
              <w:rPr>
                <w:rStyle w:val="Hyperlink"/>
                <w:noProof/>
                <w:rtl/>
              </w:rPr>
              <w:t xml:space="preserve"> ما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Toc116389639 \h</w:instrText>
            </w:r>
            <w:r>
              <w:rPr>
                <w:noProof/>
                <w:webHidden/>
                <w:rtl/>
              </w:rPr>
              <w:instrText xml:space="preserve"> </w:instrText>
            </w:r>
            <w:r>
              <w:rPr>
                <w:noProof/>
                <w:webHidden/>
                <w:rtl/>
              </w:rPr>
            </w:r>
            <w:r>
              <w:rPr>
                <w:noProof/>
                <w:webHidden/>
                <w:rtl/>
              </w:rPr>
              <w:fldChar w:fldCharType="separate"/>
            </w:r>
            <w:r w:rsidR="00887740">
              <w:rPr>
                <w:noProof/>
                <w:webHidden/>
                <w:rtl/>
              </w:rPr>
              <w:t>52</w:t>
            </w:r>
            <w:r>
              <w:rPr>
                <w:noProof/>
                <w:webHidden/>
                <w:rtl/>
              </w:rPr>
              <w:fldChar w:fldCharType="end"/>
            </w:r>
          </w:hyperlink>
        </w:p>
        <w:p w14:paraId="1764F2CB" w14:textId="142536A2" w:rsidR="0015202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389640" w:history="1">
            <w:r w:rsidRPr="0064468D">
              <w:rPr>
                <w:rStyle w:val="Hyperlink"/>
                <w:noProof/>
                <w:rtl/>
              </w:rPr>
              <w:t>اشکال بر عدم صدق عرف</w:t>
            </w:r>
            <w:r w:rsidRPr="0064468D">
              <w:rPr>
                <w:rStyle w:val="Hyperlink"/>
                <w:rFonts w:hint="cs"/>
                <w:noProof/>
                <w:rtl/>
              </w:rPr>
              <w:t>ی</w:t>
            </w:r>
            <w:r w:rsidRPr="0064468D">
              <w:rPr>
                <w:rStyle w:val="Hyperlink"/>
                <w:noProof/>
                <w:rtl/>
              </w:rPr>
              <w:t xml:space="preserve"> ما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Toc116389640 \h</w:instrText>
            </w:r>
            <w:r>
              <w:rPr>
                <w:noProof/>
                <w:webHidden/>
                <w:rtl/>
              </w:rPr>
              <w:instrText xml:space="preserve"> </w:instrText>
            </w:r>
            <w:r>
              <w:rPr>
                <w:noProof/>
                <w:webHidden/>
                <w:rtl/>
              </w:rPr>
            </w:r>
            <w:r>
              <w:rPr>
                <w:noProof/>
                <w:webHidden/>
                <w:rtl/>
              </w:rPr>
              <w:fldChar w:fldCharType="separate"/>
            </w:r>
            <w:r w:rsidR="00887740">
              <w:rPr>
                <w:noProof/>
                <w:webHidden/>
                <w:rtl/>
              </w:rPr>
              <w:t>53</w:t>
            </w:r>
            <w:r>
              <w:rPr>
                <w:noProof/>
                <w:webHidden/>
                <w:rtl/>
              </w:rPr>
              <w:fldChar w:fldCharType="end"/>
            </w:r>
          </w:hyperlink>
        </w:p>
        <w:p w14:paraId="16C31776" w14:textId="07ED8960" w:rsidR="00152025" w:rsidRDefault="00000000">
          <w:pPr>
            <w:pStyle w:val="TOC1"/>
            <w:rPr>
              <w:rFonts w:asciiTheme="minorHAnsi" w:eastAsiaTheme="minorEastAsia" w:hAnsiTheme="minorHAnsi" w:cstheme="minorBidi"/>
              <w:noProof/>
              <w:color w:val="auto"/>
              <w:szCs w:val="22"/>
              <w:rtl/>
              <w:lang w:bidi="ar-SA"/>
            </w:rPr>
          </w:pPr>
          <w:hyperlink w:anchor="_Toc116389641" w:history="1">
            <w:r w:rsidRPr="0064468D">
              <w:rPr>
                <w:rStyle w:val="Hyperlink"/>
                <w:noProof/>
                <w:rtl/>
              </w:rPr>
              <w:t>استدلال سوم در استنباط برائت از حد</w:t>
            </w:r>
            <w:r w:rsidRPr="0064468D">
              <w:rPr>
                <w:rStyle w:val="Hyperlink"/>
                <w:rFonts w:hint="cs"/>
                <w:noProof/>
                <w:rtl/>
              </w:rPr>
              <w:t>ی</w:t>
            </w:r>
            <w:r w:rsidRPr="0064468D">
              <w:rPr>
                <w:rStyle w:val="Hyperlink"/>
                <w:rFonts w:hint="eastAsia"/>
                <w:noProof/>
                <w:rtl/>
              </w:rPr>
              <w:t>ث</w:t>
            </w:r>
            <w:r w:rsidRPr="0064468D">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Toc116389641 \h</w:instrText>
            </w:r>
            <w:r>
              <w:rPr>
                <w:noProof/>
                <w:webHidden/>
                <w:rtl/>
              </w:rPr>
              <w:instrText xml:space="preserve"> </w:instrText>
            </w:r>
            <w:r>
              <w:rPr>
                <w:noProof/>
                <w:webHidden/>
                <w:rtl/>
              </w:rPr>
            </w:r>
            <w:r>
              <w:rPr>
                <w:noProof/>
                <w:webHidden/>
                <w:rtl/>
              </w:rPr>
              <w:fldChar w:fldCharType="separate"/>
            </w:r>
            <w:r w:rsidR="00887740">
              <w:rPr>
                <w:noProof/>
                <w:webHidden/>
                <w:rtl/>
              </w:rPr>
              <w:t>53</w:t>
            </w:r>
            <w:r>
              <w:rPr>
                <w:noProof/>
                <w:webHidden/>
                <w:rtl/>
              </w:rPr>
              <w:fldChar w:fldCharType="end"/>
            </w:r>
          </w:hyperlink>
        </w:p>
        <w:p w14:paraId="5567C8CE" w14:textId="77777777" w:rsidR="00152025" w:rsidRDefault="00000000" w:rsidP="00152025">
          <w:pPr>
            <w:rPr>
              <w:rtl/>
            </w:rPr>
          </w:pPr>
          <w:r>
            <w:rPr>
              <w:b/>
              <w:bCs/>
              <w:noProof/>
            </w:rPr>
            <w:fldChar w:fldCharType="end"/>
          </w:r>
        </w:p>
      </w:sdtContent>
    </w:sdt>
    <w:p w14:paraId="098F76DB" w14:textId="77777777" w:rsidR="008D270B" w:rsidRDefault="00000000" w:rsidP="008D270B">
      <w:pPr>
        <w:rPr>
          <w:rtl/>
        </w:rPr>
      </w:pPr>
      <w:r>
        <w:rPr>
          <w:rFonts w:hint="cs"/>
          <w:rtl/>
        </w:rPr>
        <w:t>الحمد لله رب العالمین، الصلاة والسلام علی محمد وآله الطاهرین</w:t>
      </w:r>
    </w:p>
    <w:p w14:paraId="5FCF783D" w14:textId="77777777" w:rsidR="005047E8" w:rsidRDefault="00000000" w:rsidP="005047E8">
      <w:pPr>
        <w:pStyle w:val="Heading1"/>
        <w:rPr>
          <w:rtl/>
        </w:rPr>
      </w:pPr>
      <w:bookmarkStart w:id="69" w:name="_Toc116389635"/>
      <w:r>
        <w:rPr>
          <w:rFonts w:hint="cs"/>
          <w:rtl/>
        </w:rPr>
        <w:t>خلاصه بحث گذشته</w:t>
      </w:r>
      <w:bookmarkEnd w:id="69"/>
    </w:p>
    <w:p w14:paraId="35449D58" w14:textId="77777777" w:rsidR="00EB7B13" w:rsidRDefault="00000000" w:rsidP="005047E8">
      <w:pPr>
        <w:rPr>
          <w:rtl/>
        </w:rPr>
      </w:pPr>
      <w:r>
        <w:rPr>
          <w:rFonts w:hint="cs"/>
          <w:rtl/>
        </w:rPr>
        <w:t>بحث در استدلال دومی بود که در کلمات محقق عراقی مطرح بود که عرض شد دیگران هم آورده</w:t>
      </w:r>
      <w:r>
        <w:rPr>
          <w:rFonts w:hint="eastAsia"/>
          <w:rtl/>
        </w:rPr>
        <w:t>‌</w:t>
      </w:r>
      <w:r w:rsidR="00411AF5">
        <w:rPr>
          <w:rFonts w:hint="cs"/>
          <w:rtl/>
        </w:rPr>
        <w:t>اند. این استدلال، در</w:t>
      </w:r>
      <w:r w:rsidR="005047E8">
        <w:rPr>
          <w:rFonts w:hint="cs"/>
          <w:rtl/>
        </w:rPr>
        <w:t xml:space="preserve"> مقابل</w:t>
      </w:r>
      <w:r>
        <w:rPr>
          <w:rFonts w:hint="cs"/>
          <w:rtl/>
        </w:rPr>
        <w:t xml:space="preserve"> فرمایش </w:t>
      </w:r>
      <w:r w:rsidR="005047E8">
        <w:rPr>
          <w:rFonts w:hint="cs"/>
          <w:rtl/>
        </w:rPr>
        <w:t xml:space="preserve">مرحوم </w:t>
      </w:r>
      <w:r>
        <w:rPr>
          <w:rFonts w:hint="cs"/>
          <w:rtl/>
        </w:rPr>
        <w:t>شیخ است که فرموده بود حدیث حجب جایی است که حجب، ناشی از اخفاء</w:t>
      </w:r>
      <w:r w:rsidR="005047E8">
        <w:rPr>
          <w:rFonts w:hint="cs"/>
          <w:rtl/>
        </w:rPr>
        <w:t xml:space="preserve"> ظالمین نباشد و از این</w:t>
      </w:r>
      <w:r w:rsidR="005047E8">
        <w:rPr>
          <w:rFonts w:hint="eastAsia"/>
          <w:rtl/>
        </w:rPr>
        <w:t>‌</w:t>
      </w:r>
      <w:r>
        <w:rPr>
          <w:rFonts w:hint="cs"/>
          <w:rtl/>
        </w:rPr>
        <w:t>رو، ارتباطی به برائت ندارد. برائت در جایی است که حکم، اگر باشد، فعلیت دارد و مانع</w:t>
      </w:r>
      <w:r w:rsidR="005047E8">
        <w:rPr>
          <w:rFonts w:hint="cs"/>
          <w:rtl/>
        </w:rPr>
        <w:t xml:space="preserve"> از وصول</w:t>
      </w:r>
      <w:r>
        <w:rPr>
          <w:rFonts w:hint="cs"/>
          <w:rtl/>
        </w:rPr>
        <w:t>، اخفاء ظالمین است.</w:t>
      </w:r>
    </w:p>
    <w:p w14:paraId="24550300" w14:textId="77777777" w:rsidR="00BC56D9" w:rsidRDefault="00000000" w:rsidP="005047E8">
      <w:pPr>
        <w:rPr>
          <w:rtl/>
        </w:rPr>
      </w:pPr>
      <w:r>
        <w:rPr>
          <w:rFonts w:hint="cs"/>
          <w:rtl/>
        </w:rPr>
        <w:t xml:space="preserve"> از جهات متعددی این </w:t>
      </w:r>
      <w:r w:rsidR="005047E8">
        <w:rPr>
          <w:rFonts w:hint="cs"/>
          <w:rtl/>
        </w:rPr>
        <w:t>فرمایش مرحوم شیخ</w:t>
      </w:r>
      <w:r>
        <w:rPr>
          <w:rFonts w:hint="cs"/>
          <w:rtl/>
        </w:rPr>
        <w:t xml:space="preserve"> مورد اشکال واقع شده است. یک اشکال شایع و قابل قبول اینست که برخلاف آنچه شیخ فرموده است، </w:t>
      </w:r>
      <w:r w:rsidR="005047E8">
        <w:rPr>
          <w:rFonts w:hint="cs"/>
          <w:rtl/>
        </w:rPr>
        <w:t>نسبت حجب</w:t>
      </w:r>
      <w:r>
        <w:rPr>
          <w:rFonts w:hint="cs"/>
          <w:rtl/>
        </w:rPr>
        <w:t xml:space="preserve"> به خداوند فقط در جایی نیست که</w:t>
      </w:r>
      <w:r w:rsidR="005047E8">
        <w:rPr>
          <w:rFonts w:hint="cs"/>
          <w:rtl/>
        </w:rPr>
        <w:t xml:space="preserve"> تکلیف</w:t>
      </w:r>
      <w:r>
        <w:rPr>
          <w:rFonts w:hint="cs"/>
          <w:rtl/>
        </w:rPr>
        <w:t xml:space="preserve"> ابلاغ نشده باشد یا به نبی </w:t>
      </w:r>
      <w:r w:rsidR="005047E8">
        <w:rPr>
          <w:rFonts w:hint="cs"/>
          <w:rtl/>
        </w:rPr>
        <w:t>صلوات الله علیه</w:t>
      </w:r>
      <w:r w:rsidR="00411AF5">
        <w:rPr>
          <w:rFonts w:hint="cs"/>
          <w:rtl/>
        </w:rPr>
        <w:t xml:space="preserve"> وحی شده </w:t>
      </w:r>
      <w:r>
        <w:rPr>
          <w:rFonts w:hint="cs"/>
          <w:rtl/>
        </w:rPr>
        <w:t xml:space="preserve">و ایشان ابلاغ نکرده است، بلکه از </w:t>
      </w:r>
      <w:r w:rsidR="005047E8">
        <w:rPr>
          <w:rFonts w:hint="cs"/>
          <w:rtl/>
        </w:rPr>
        <w:t>آن</w:t>
      </w:r>
      <w:r w:rsidR="0015559E">
        <w:rPr>
          <w:rFonts w:hint="cs"/>
          <w:rtl/>
        </w:rPr>
        <w:t xml:space="preserve"> </w:t>
      </w:r>
      <w:r w:rsidR="005047E8">
        <w:rPr>
          <w:rFonts w:hint="cs"/>
          <w:rtl/>
        </w:rPr>
        <w:t>جهت</w:t>
      </w:r>
      <w:r>
        <w:rPr>
          <w:rFonts w:hint="cs"/>
          <w:rtl/>
        </w:rPr>
        <w:t xml:space="preserve"> که خداوند فاعل و خالق کل</w:t>
      </w:r>
      <w:r w:rsidR="005047E8">
        <w:rPr>
          <w:rFonts w:hint="cs"/>
          <w:rtl/>
        </w:rPr>
        <w:t>ّ</w:t>
      </w:r>
      <w:r>
        <w:rPr>
          <w:rFonts w:hint="cs"/>
          <w:rtl/>
        </w:rPr>
        <w:t xml:space="preserve"> ما فی الکون است، هر حادثه</w:t>
      </w:r>
      <w:r>
        <w:rPr>
          <w:rFonts w:hint="eastAsia"/>
          <w:rtl/>
        </w:rPr>
        <w:t>‌</w:t>
      </w:r>
      <w:r>
        <w:rPr>
          <w:rFonts w:hint="cs"/>
          <w:rtl/>
        </w:rPr>
        <w:t>ای که در عالم رخ می</w:t>
      </w:r>
      <w:r>
        <w:rPr>
          <w:rFonts w:hint="eastAsia"/>
          <w:rtl/>
        </w:rPr>
        <w:t>‌</w:t>
      </w:r>
      <w:r>
        <w:rPr>
          <w:rFonts w:hint="cs"/>
          <w:rtl/>
        </w:rPr>
        <w:t>دهد و هر وجودی در عالم محقق می</w:t>
      </w:r>
      <w:r>
        <w:rPr>
          <w:rFonts w:hint="eastAsia"/>
          <w:rtl/>
        </w:rPr>
        <w:t>‌</w:t>
      </w:r>
      <w:r>
        <w:rPr>
          <w:rFonts w:hint="cs"/>
          <w:rtl/>
        </w:rPr>
        <w:t>شود، نهایتا مستند به حق تعالی است. بنابراین، اخفاء ظالمین هم به نحوی مستند به خداوند متعال است</w:t>
      </w:r>
      <w:r w:rsidR="005047E8">
        <w:rPr>
          <w:rFonts w:hint="cs"/>
          <w:rtl/>
        </w:rPr>
        <w:t>،</w:t>
      </w:r>
      <w:r>
        <w:rPr>
          <w:rFonts w:hint="cs"/>
          <w:rtl/>
        </w:rPr>
        <w:t xml:space="preserve"> و می</w:t>
      </w:r>
      <w:r>
        <w:rPr>
          <w:rFonts w:hint="eastAsia"/>
          <w:rtl/>
        </w:rPr>
        <w:t>‌</w:t>
      </w:r>
      <w:r>
        <w:rPr>
          <w:rFonts w:hint="cs"/>
          <w:rtl/>
        </w:rPr>
        <w:t xml:space="preserve">توان گفت خداوند </w:t>
      </w:r>
      <w:r w:rsidR="005047E8">
        <w:rPr>
          <w:rFonts w:hint="cs"/>
          <w:rtl/>
        </w:rPr>
        <w:t>«حجب علمه عني»،</w:t>
      </w:r>
      <w:r>
        <w:rPr>
          <w:rFonts w:hint="cs"/>
          <w:rtl/>
        </w:rPr>
        <w:t xml:space="preserve"> بخاطر کاری که ظالمین انجام می</w:t>
      </w:r>
      <w:r>
        <w:rPr>
          <w:rFonts w:hint="eastAsia"/>
          <w:rtl/>
        </w:rPr>
        <w:t>‌</w:t>
      </w:r>
      <w:r>
        <w:rPr>
          <w:rFonts w:hint="cs"/>
          <w:rtl/>
        </w:rPr>
        <w:t xml:space="preserve">دهند. </w:t>
      </w:r>
    </w:p>
    <w:p w14:paraId="6C60DC28" w14:textId="77777777" w:rsidR="00EB7B13" w:rsidRDefault="00000000" w:rsidP="005047E8">
      <w:pPr>
        <w:rPr>
          <w:rtl/>
        </w:rPr>
      </w:pPr>
      <w:r>
        <w:rPr>
          <w:rFonts w:hint="cs"/>
          <w:rtl/>
        </w:rPr>
        <w:t>این سخن علی الظاهر سخن درستی است، گرچه استناد افعال به خداوند توجیهی لازم دارد</w:t>
      </w:r>
      <w:r w:rsidR="005047E8">
        <w:rPr>
          <w:rFonts w:hint="cs"/>
          <w:rtl/>
        </w:rPr>
        <w:t xml:space="preserve">، </w:t>
      </w:r>
      <w:r>
        <w:rPr>
          <w:rFonts w:hint="cs"/>
          <w:rtl/>
        </w:rPr>
        <w:t>لکن به هر حال او مسبب الاسباب است و وجودات</w:t>
      </w:r>
      <w:r w:rsidR="005047E8">
        <w:rPr>
          <w:rFonts w:hint="cs"/>
          <w:rtl/>
        </w:rPr>
        <w:t>،</w:t>
      </w:r>
      <w:r>
        <w:rPr>
          <w:rFonts w:hint="cs"/>
          <w:rtl/>
        </w:rPr>
        <w:t xml:space="preserve"> </w:t>
      </w:r>
      <w:r w:rsidR="005047E8">
        <w:rPr>
          <w:rFonts w:hint="cs"/>
          <w:rtl/>
        </w:rPr>
        <w:t>جملگی،</w:t>
      </w:r>
      <w:r>
        <w:rPr>
          <w:rFonts w:hint="cs"/>
          <w:rtl/>
        </w:rPr>
        <w:t xml:space="preserve"> به او قائم</w:t>
      </w:r>
      <w:r>
        <w:rPr>
          <w:rFonts w:hint="eastAsia"/>
          <w:rtl/>
        </w:rPr>
        <w:t>‌</w:t>
      </w:r>
      <w:r>
        <w:rPr>
          <w:rFonts w:hint="cs"/>
          <w:rtl/>
        </w:rPr>
        <w:t xml:space="preserve">اند. </w:t>
      </w:r>
    </w:p>
    <w:p w14:paraId="5AEADD78" w14:textId="77777777" w:rsidR="005047E8" w:rsidRDefault="00000000" w:rsidP="005047E8">
      <w:pPr>
        <w:pStyle w:val="Heading1"/>
        <w:rPr>
          <w:rtl/>
        </w:rPr>
      </w:pPr>
      <w:bookmarkStart w:id="70" w:name="_Toc116389636"/>
      <w:r>
        <w:rPr>
          <w:rFonts w:hint="cs"/>
          <w:rtl/>
        </w:rPr>
        <w:lastRenderedPageBreak/>
        <w:t>اشکال محقق اصفهانی به استدلال دوم</w:t>
      </w:r>
      <w:bookmarkEnd w:id="70"/>
    </w:p>
    <w:p w14:paraId="7F3F3701" w14:textId="77777777" w:rsidR="005047E8" w:rsidRDefault="00000000" w:rsidP="005047E8">
      <w:pPr>
        <w:rPr>
          <w:rtl/>
        </w:rPr>
      </w:pPr>
      <w:r>
        <w:rPr>
          <w:rFonts w:hint="cs"/>
          <w:rtl/>
        </w:rPr>
        <w:t>محقق اصفهانی در نهایة الدرایه این استدلال را به عنوان «إن قلت» مطرح می</w:t>
      </w:r>
      <w:r>
        <w:rPr>
          <w:rFonts w:hint="eastAsia"/>
          <w:rtl/>
        </w:rPr>
        <w:t>‌</w:t>
      </w:r>
      <w:r>
        <w:rPr>
          <w:rFonts w:hint="cs"/>
          <w:rtl/>
        </w:rPr>
        <w:t>کند و پاسخ می</w:t>
      </w:r>
      <w:r>
        <w:rPr>
          <w:rFonts w:hint="eastAsia"/>
          <w:rtl/>
        </w:rPr>
        <w:t>‌</w:t>
      </w:r>
      <w:r>
        <w:rPr>
          <w:rFonts w:hint="cs"/>
          <w:rtl/>
        </w:rPr>
        <w:t xml:space="preserve">دهد. پاسخ ایشان چندان روشن نیست و جهات ابهامی دارد، اما شاید بتوان از آن یک استظهار در معنایی کرد که به عنوان پاسخ به این استدلال باشد. باید ببینیم این </w:t>
      </w:r>
      <w:r w:rsidR="00411AF5">
        <w:rPr>
          <w:rFonts w:hint="cs"/>
          <w:rtl/>
        </w:rPr>
        <w:t>ا</w:t>
      </w:r>
      <w:r>
        <w:rPr>
          <w:rFonts w:hint="cs"/>
          <w:rtl/>
        </w:rPr>
        <w:t xml:space="preserve">ستظهار درست است یا خیر. </w:t>
      </w:r>
    </w:p>
    <w:p w14:paraId="372E2F94" w14:textId="77777777" w:rsidR="00D413B8" w:rsidRDefault="00000000" w:rsidP="00411AF5">
      <w:pPr>
        <w:rPr>
          <w:rtl/>
        </w:rPr>
      </w:pPr>
      <w:r>
        <w:rPr>
          <w:rFonts w:hint="cs"/>
          <w:rtl/>
        </w:rPr>
        <w:t xml:space="preserve">ایشان </w:t>
      </w:r>
      <w:r w:rsidR="00EB7B13">
        <w:rPr>
          <w:rFonts w:hint="cs"/>
          <w:rtl/>
        </w:rPr>
        <w:t>ابتدا می</w:t>
      </w:r>
      <w:r w:rsidR="00EB7B13">
        <w:rPr>
          <w:rFonts w:hint="eastAsia"/>
          <w:rtl/>
        </w:rPr>
        <w:t>‌</w:t>
      </w:r>
      <w:r w:rsidR="00EB7B13">
        <w:rPr>
          <w:rFonts w:hint="cs"/>
          <w:rtl/>
        </w:rPr>
        <w:t>گوید ما قبلا در بحث طلب و اراده گفتیم که</w:t>
      </w:r>
      <w:r>
        <w:rPr>
          <w:rFonts w:hint="cs"/>
          <w:rtl/>
        </w:rPr>
        <w:t xml:space="preserve"> نمی</w:t>
      </w:r>
      <w:r>
        <w:rPr>
          <w:rFonts w:hint="eastAsia"/>
          <w:rtl/>
        </w:rPr>
        <w:t>‌</w:t>
      </w:r>
      <w:r>
        <w:rPr>
          <w:rFonts w:hint="cs"/>
          <w:rtl/>
        </w:rPr>
        <w:t>شود</w:t>
      </w:r>
      <w:r w:rsidR="00EB7B13">
        <w:rPr>
          <w:rFonts w:hint="cs"/>
          <w:rtl/>
        </w:rPr>
        <w:t xml:space="preserve"> </w:t>
      </w:r>
      <w:r>
        <w:rPr>
          <w:rFonts w:hint="cs"/>
          <w:rtl/>
        </w:rPr>
        <w:t xml:space="preserve">مسببات </w:t>
      </w:r>
      <w:r w:rsidR="00EB7B13">
        <w:rPr>
          <w:rFonts w:hint="cs"/>
          <w:rtl/>
        </w:rPr>
        <w:t xml:space="preserve">با لحاظ حیث محدودیت، </w:t>
      </w:r>
      <w:r w:rsidR="00A11A9D">
        <w:rPr>
          <w:rFonts w:hint="cs"/>
          <w:rtl/>
        </w:rPr>
        <w:t xml:space="preserve">مستقیما </w:t>
      </w:r>
      <w:r w:rsidR="00EB7B13">
        <w:rPr>
          <w:rFonts w:hint="cs"/>
          <w:rtl/>
        </w:rPr>
        <w:t xml:space="preserve">به خداوند </w:t>
      </w:r>
      <w:r w:rsidR="00411AF5">
        <w:rPr>
          <w:rFonts w:hint="cs"/>
          <w:rtl/>
        </w:rPr>
        <w:t xml:space="preserve">اضافه </w:t>
      </w:r>
      <w:r w:rsidR="00EB7B13">
        <w:rPr>
          <w:rFonts w:hint="cs"/>
          <w:rtl/>
        </w:rPr>
        <w:t>شود. نسبت امور عالم به خداوند یک لحاظ خاص می</w:t>
      </w:r>
      <w:r w:rsidR="00EB7B13">
        <w:rPr>
          <w:rFonts w:hint="eastAsia"/>
          <w:rtl/>
        </w:rPr>
        <w:t>‌</w:t>
      </w:r>
      <w:r w:rsidR="00EB7B13">
        <w:rPr>
          <w:rFonts w:hint="cs"/>
          <w:rtl/>
        </w:rPr>
        <w:t xml:space="preserve">خواهد. درست است که همه وجودات عالم مستند به خداوند است، لکن چه استنادی؟ </w:t>
      </w:r>
      <w:r w:rsidR="00A11A9D">
        <w:rPr>
          <w:rFonts w:hint="cs"/>
          <w:rtl/>
        </w:rPr>
        <w:t xml:space="preserve">معنا ندارد که </w:t>
      </w:r>
      <w:r w:rsidR="00EB7B13">
        <w:rPr>
          <w:rFonts w:hint="cs"/>
          <w:rtl/>
        </w:rPr>
        <w:t>امور محدود بما هو محدود، مستقیما مستند به حق تعالی باش</w:t>
      </w:r>
      <w:r w:rsidR="00A11A9D">
        <w:rPr>
          <w:rFonts w:hint="cs"/>
          <w:rtl/>
        </w:rPr>
        <w:t>ن</w:t>
      </w:r>
      <w:r w:rsidR="00EB7B13">
        <w:rPr>
          <w:rFonts w:hint="cs"/>
          <w:rtl/>
        </w:rPr>
        <w:t>د، چراکه صدور محدود بما هو محدود از خداوند معقول نیست. این وجودات محدود دو حیثیت دار</w:t>
      </w:r>
      <w:r w:rsidR="00105CC6">
        <w:rPr>
          <w:rFonts w:hint="cs"/>
          <w:rtl/>
        </w:rPr>
        <w:t>ن</w:t>
      </w:r>
      <w:r w:rsidR="00EB7B13">
        <w:rPr>
          <w:rFonts w:hint="cs"/>
          <w:rtl/>
        </w:rPr>
        <w:t>د</w:t>
      </w:r>
      <w:r w:rsidR="00A11A9D">
        <w:rPr>
          <w:rFonts w:hint="cs"/>
          <w:rtl/>
        </w:rPr>
        <w:t>:</w:t>
      </w:r>
      <w:r w:rsidR="00EB7B13">
        <w:rPr>
          <w:rFonts w:hint="cs"/>
          <w:rtl/>
        </w:rPr>
        <w:t xml:space="preserve"> </w:t>
      </w:r>
      <w:r w:rsidR="00A11A9D">
        <w:rPr>
          <w:rFonts w:hint="cs"/>
          <w:rtl/>
        </w:rPr>
        <w:t>گاهی</w:t>
      </w:r>
      <w:r w:rsidR="00EB7B13">
        <w:rPr>
          <w:rFonts w:hint="cs"/>
          <w:rtl/>
        </w:rPr>
        <w:t xml:space="preserve"> </w:t>
      </w:r>
      <w:r w:rsidR="00411AF5">
        <w:rPr>
          <w:rFonts w:hint="cs"/>
          <w:rtl/>
        </w:rPr>
        <w:t xml:space="preserve">فقط </w:t>
      </w:r>
      <w:r w:rsidR="00EB7B13">
        <w:rPr>
          <w:rFonts w:hint="cs"/>
          <w:rtl/>
        </w:rPr>
        <w:t xml:space="preserve">جهت وجودشان </w:t>
      </w:r>
      <w:r w:rsidR="00411AF5">
        <w:rPr>
          <w:rFonts w:hint="cs"/>
          <w:rtl/>
        </w:rPr>
        <w:t xml:space="preserve">را لحاظ </w:t>
      </w:r>
      <w:r w:rsidR="00EB7B13">
        <w:rPr>
          <w:rFonts w:hint="cs"/>
          <w:rtl/>
        </w:rPr>
        <w:t>می</w:t>
      </w:r>
      <w:r w:rsidR="00EB7B13">
        <w:rPr>
          <w:rFonts w:hint="eastAsia"/>
          <w:rtl/>
        </w:rPr>
        <w:t>‌</w:t>
      </w:r>
      <w:r w:rsidR="00EB7B13">
        <w:rPr>
          <w:rFonts w:hint="cs"/>
          <w:rtl/>
        </w:rPr>
        <w:t>کنیم</w:t>
      </w:r>
      <w:r w:rsidR="00411AF5">
        <w:rPr>
          <w:rFonts w:hint="cs"/>
          <w:rtl/>
        </w:rPr>
        <w:t>؛</w:t>
      </w:r>
      <w:r w:rsidR="00EB7B13">
        <w:rPr>
          <w:rFonts w:hint="cs"/>
          <w:rtl/>
        </w:rPr>
        <w:t xml:space="preserve"> که مستند به وجود مطلق است، و گاهی لحاظ محدودیت می</w:t>
      </w:r>
      <w:r w:rsidR="00EB7B13">
        <w:rPr>
          <w:rFonts w:hint="eastAsia"/>
          <w:rtl/>
        </w:rPr>
        <w:t>‌</w:t>
      </w:r>
      <w:r w:rsidR="00EB7B13">
        <w:rPr>
          <w:rFonts w:hint="cs"/>
          <w:rtl/>
        </w:rPr>
        <w:t>کنیم ک</w:t>
      </w:r>
      <w:r w:rsidR="00A11A9D">
        <w:rPr>
          <w:rFonts w:hint="cs"/>
          <w:rtl/>
        </w:rPr>
        <w:t xml:space="preserve">ه قابل استناد به حق تعالی نیست، بلکه </w:t>
      </w:r>
      <w:r w:rsidR="00105CC6">
        <w:rPr>
          <w:rFonts w:hint="cs"/>
          <w:rtl/>
        </w:rPr>
        <w:t>به مسبباتی</w:t>
      </w:r>
      <w:r w:rsidR="00EB7B13">
        <w:rPr>
          <w:rFonts w:hint="cs"/>
          <w:rtl/>
        </w:rPr>
        <w:t xml:space="preserve"> </w:t>
      </w:r>
      <w:r w:rsidR="00A11A9D">
        <w:rPr>
          <w:rFonts w:hint="cs"/>
          <w:rtl/>
        </w:rPr>
        <w:t>مستند</w:t>
      </w:r>
      <w:r w:rsidR="00A11A9D">
        <w:rPr>
          <w:rFonts w:hint="eastAsia"/>
          <w:rtl/>
        </w:rPr>
        <w:t>‌</w:t>
      </w:r>
      <w:r w:rsidR="00A11A9D">
        <w:rPr>
          <w:rFonts w:hint="cs"/>
          <w:rtl/>
        </w:rPr>
        <w:t xml:space="preserve">اند </w:t>
      </w:r>
      <w:r w:rsidR="00EB7B13">
        <w:rPr>
          <w:rFonts w:hint="cs"/>
          <w:rtl/>
        </w:rPr>
        <w:t xml:space="preserve">که </w:t>
      </w:r>
      <w:r w:rsidR="00105CC6">
        <w:rPr>
          <w:rFonts w:hint="cs"/>
          <w:rtl/>
        </w:rPr>
        <w:t xml:space="preserve">وسائط </w:t>
      </w:r>
      <w:r w:rsidR="00A11A9D">
        <w:rPr>
          <w:rFonts w:hint="cs"/>
          <w:rtl/>
        </w:rPr>
        <w:t>میان</w:t>
      </w:r>
      <w:r w:rsidR="00EB7B13">
        <w:rPr>
          <w:rFonts w:hint="cs"/>
          <w:rtl/>
        </w:rPr>
        <w:t xml:space="preserve"> حق تعالی و وجودات هستند. </w:t>
      </w:r>
    </w:p>
    <w:p w14:paraId="01E41151" w14:textId="77777777" w:rsidR="00EB7B13" w:rsidRDefault="00000000" w:rsidP="00D413B8">
      <w:pPr>
        <w:rPr>
          <w:rtl/>
        </w:rPr>
      </w:pPr>
      <w:r>
        <w:rPr>
          <w:rFonts w:hint="cs"/>
          <w:rtl/>
        </w:rPr>
        <w:t xml:space="preserve">سپس </w:t>
      </w:r>
      <w:r w:rsidR="00411AF5">
        <w:rPr>
          <w:rFonts w:hint="cs"/>
          <w:rtl/>
        </w:rPr>
        <w:t xml:space="preserve">مرحوم اصفهانی </w:t>
      </w:r>
      <w:r>
        <w:rPr>
          <w:rFonts w:hint="cs"/>
          <w:rtl/>
        </w:rPr>
        <w:t xml:space="preserve">تعبیری فنی </w:t>
      </w:r>
      <w:r w:rsidR="00D413B8">
        <w:rPr>
          <w:rFonts w:hint="cs"/>
          <w:rtl/>
        </w:rPr>
        <w:t>دارد</w:t>
      </w:r>
      <w:r>
        <w:rPr>
          <w:rFonts w:hint="cs"/>
          <w:rtl/>
        </w:rPr>
        <w:t xml:space="preserve"> که فاعل </w:t>
      </w:r>
      <w:r w:rsidR="00D413B8">
        <w:rPr>
          <w:rFonts w:hint="cs"/>
          <w:rtl/>
        </w:rPr>
        <w:t>«</w:t>
      </w:r>
      <w:r>
        <w:rPr>
          <w:rFonts w:hint="cs"/>
          <w:rtl/>
        </w:rPr>
        <w:t>ما منه الوجود</w:t>
      </w:r>
      <w:r w:rsidR="00D413B8">
        <w:rPr>
          <w:rFonts w:hint="cs"/>
          <w:rtl/>
        </w:rPr>
        <w:t>»</w:t>
      </w:r>
      <w:r>
        <w:rPr>
          <w:rFonts w:hint="cs"/>
          <w:rtl/>
        </w:rPr>
        <w:t xml:space="preserve"> تنها خداوند است. وجودات امکانی هر چه در سلسله علل قرار بگیرند، به هر حال وجودشان از جایی </w:t>
      </w:r>
      <w:r w:rsidR="00D413B8">
        <w:rPr>
          <w:rFonts w:hint="cs"/>
          <w:rtl/>
        </w:rPr>
        <w:t xml:space="preserve">دیگر </w:t>
      </w:r>
      <w:r>
        <w:rPr>
          <w:rFonts w:hint="cs"/>
          <w:rtl/>
        </w:rPr>
        <w:t>است. م</w:t>
      </w:r>
      <w:r w:rsidR="00D413B8">
        <w:rPr>
          <w:rFonts w:hint="cs"/>
          <w:rtl/>
        </w:rPr>
        <w:t>مکن در هر دو عالم سیه</w:t>
      </w:r>
      <w:r w:rsidR="00D413B8">
        <w:rPr>
          <w:rFonts w:hint="eastAsia"/>
          <w:rtl/>
        </w:rPr>
        <w:t>‌</w:t>
      </w:r>
      <w:r>
        <w:rPr>
          <w:rFonts w:hint="cs"/>
          <w:rtl/>
        </w:rPr>
        <w:t>روی است.</w:t>
      </w:r>
      <w:r w:rsidR="00D413B8">
        <w:rPr>
          <w:rFonts w:hint="cs"/>
          <w:rtl/>
        </w:rPr>
        <w:t xml:space="preserve"> اما</w:t>
      </w:r>
      <w:r>
        <w:rPr>
          <w:rFonts w:hint="cs"/>
          <w:rtl/>
        </w:rPr>
        <w:t xml:space="preserve"> فاعل</w:t>
      </w:r>
      <w:r w:rsidR="00D413B8">
        <w:rPr>
          <w:rFonts w:hint="cs"/>
          <w:rtl/>
        </w:rPr>
        <w:t xml:space="preserve"> «ما ب</w:t>
      </w:r>
      <w:r>
        <w:rPr>
          <w:rFonts w:hint="cs"/>
          <w:rtl/>
        </w:rPr>
        <w:t>ه الوجود</w:t>
      </w:r>
      <w:r w:rsidR="00D413B8">
        <w:rPr>
          <w:rFonts w:hint="cs"/>
          <w:rtl/>
        </w:rPr>
        <w:t>»</w:t>
      </w:r>
      <w:r w:rsidR="00411AF5">
        <w:rPr>
          <w:rFonts w:hint="cs"/>
          <w:rtl/>
        </w:rPr>
        <w:t>ِ</w:t>
      </w:r>
      <w:r>
        <w:rPr>
          <w:rFonts w:hint="cs"/>
          <w:rtl/>
        </w:rPr>
        <w:t xml:space="preserve"> همه وجودات</w:t>
      </w:r>
      <w:r w:rsidR="00411AF5">
        <w:rPr>
          <w:rFonts w:hint="cs"/>
          <w:rtl/>
        </w:rPr>
        <w:t>،</w:t>
      </w:r>
      <w:r>
        <w:rPr>
          <w:rFonts w:hint="cs"/>
          <w:rtl/>
        </w:rPr>
        <w:t xml:space="preserve"> غیر از حق تعالی</w:t>
      </w:r>
      <w:r w:rsidR="00D413B8">
        <w:rPr>
          <w:rFonts w:hint="cs"/>
          <w:rtl/>
        </w:rPr>
        <w:t xml:space="preserve"> می</w:t>
      </w:r>
      <w:r w:rsidR="00D413B8">
        <w:rPr>
          <w:rFonts w:hint="eastAsia"/>
          <w:rtl/>
        </w:rPr>
        <w:t>‌</w:t>
      </w:r>
      <w:r w:rsidR="00D413B8">
        <w:rPr>
          <w:rFonts w:hint="cs"/>
          <w:rtl/>
        </w:rPr>
        <w:t>تواند باشد</w:t>
      </w:r>
      <w:r>
        <w:rPr>
          <w:rFonts w:hint="cs"/>
          <w:rtl/>
        </w:rPr>
        <w:t xml:space="preserve">. مقصود از این </w:t>
      </w:r>
      <w:r w:rsidR="00D413B8">
        <w:rPr>
          <w:rFonts w:hint="cs"/>
          <w:rtl/>
        </w:rPr>
        <w:t>نوع فواعل</w:t>
      </w:r>
      <w:r>
        <w:rPr>
          <w:rFonts w:hint="cs"/>
          <w:rtl/>
        </w:rPr>
        <w:t xml:space="preserve">، همین فواعلی است که مسببات محدود </w:t>
      </w:r>
      <w:r w:rsidR="00D413B8">
        <w:rPr>
          <w:rFonts w:hint="cs"/>
          <w:rtl/>
        </w:rPr>
        <w:t>مستقیما از این</w:t>
      </w:r>
      <w:r w:rsidR="00D413B8">
        <w:rPr>
          <w:rFonts w:hint="eastAsia"/>
          <w:rtl/>
        </w:rPr>
        <w:t>‌</w:t>
      </w:r>
      <w:r w:rsidR="00D413B8">
        <w:rPr>
          <w:rFonts w:hint="cs"/>
          <w:rtl/>
        </w:rPr>
        <w:t xml:space="preserve">ها </w:t>
      </w:r>
      <w:r>
        <w:rPr>
          <w:rFonts w:hint="cs"/>
          <w:rtl/>
        </w:rPr>
        <w:t>صادر می</w:t>
      </w:r>
      <w:r>
        <w:rPr>
          <w:rFonts w:hint="eastAsia"/>
          <w:rtl/>
        </w:rPr>
        <w:t>‌</w:t>
      </w:r>
      <w:r>
        <w:rPr>
          <w:rFonts w:hint="cs"/>
          <w:rtl/>
        </w:rPr>
        <w:t xml:space="preserve">شود. شاید با تغییر اصطلاحی </w:t>
      </w:r>
      <w:r w:rsidR="00EB66C5">
        <w:rPr>
          <w:rFonts w:hint="cs"/>
          <w:rtl/>
        </w:rPr>
        <w:t xml:space="preserve">بتوان گفت </w:t>
      </w:r>
      <w:r w:rsidR="00D413B8">
        <w:rPr>
          <w:rFonts w:hint="cs"/>
          <w:rtl/>
        </w:rPr>
        <w:t>همه معدّ</w:t>
      </w:r>
      <w:r w:rsidR="00EB66C5">
        <w:rPr>
          <w:rFonts w:hint="cs"/>
          <w:rtl/>
        </w:rPr>
        <w:t>ات اینطورند، زیرا در نگاه دق</w:t>
      </w:r>
      <w:r w:rsidR="00D413B8">
        <w:rPr>
          <w:rFonts w:hint="cs"/>
          <w:rtl/>
        </w:rPr>
        <w:t>ّ</w:t>
      </w:r>
      <w:r w:rsidR="00EB66C5">
        <w:rPr>
          <w:rFonts w:hint="cs"/>
          <w:rtl/>
        </w:rPr>
        <w:t xml:space="preserve">ی در عالم </w:t>
      </w:r>
      <w:r w:rsidR="00D413B8">
        <w:rPr>
          <w:rFonts w:hint="cs"/>
          <w:rtl/>
        </w:rPr>
        <w:t>«</w:t>
      </w:r>
      <w:r w:rsidR="00EB66C5">
        <w:rPr>
          <w:rFonts w:hint="cs"/>
          <w:rtl/>
        </w:rPr>
        <w:t>لا مؤثر فی الوجود الا الله</w:t>
      </w:r>
      <w:r w:rsidR="00D413B8">
        <w:rPr>
          <w:rFonts w:hint="cs"/>
          <w:rtl/>
        </w:rPr>
        <w:t>»</w:t>
      </w:r>
      <w:r w:rsidR="00EB66C5">
        <w:rPr>
          <w:rFonts w:hint="cs"/>
          <w:rtl/>
        </w:rPr>
        <w:t>. بقیه اسباب، معدات</w:t>
      </w:r>
      <w:r w:rsidR="00EB66C5">
        <w:rPr>
          <w:rFonts w:hint="eastAsia"/>
          <w:rtl/>
        </w:rPr>
        <w:t>‌</w:t>
      </w:r>
      <w:r w:rsidR="00D413B8">
        <w:rPr>
          <w:rFonts w:hint="cs"/>
          <w:rtl/>
        </w:rPr>
        <w:t>اند یعنی</w:t>
      </w:r>
      <w:r w:rsidR="00EB66C5">
        <w:rPr>
          <w:rFonts w:hint="cs"/>
          <w:rtl/>
        </w:rPr>
        <w:t xml:space="preserve"> ممر</w:t>
      </w:r>
      <w:r w:rsidR="00D413B8">
        <w:rPr>
          <w:rFonts w:hint="cs"/>
          <w:rtl/>
        </w:rPr>
        <w:t>ّ</w:t>
      </w:r>
      <w:r w:rsidR="00411AF5">
        <w:rPr>
          <w:rFonts w:hint="cs"/>
          <w:rtl/>
        </w:rPr>
        <w:t xml:space="preserve"> فیض خداوند هستند</w:t>
      </w:r>
      <w:r w:rsidR="00EB66C5">
        <w:rPr>
          <w:rFonts w:hint="cs"/>
          <w:rtl/>
        </w:rPr>
        <w:t xml:space="preserve">. فیض حق تعالی یکباره به وجود دانی </w:t>
      </w:r>
      <w:r w:rsidR="00D413B8">
        <w:rPr>
          <w:rFonts w:hint="cs"/>
          <w:rtl/>
        </w:rPr>
        <w:t>فانی</w:t>
      </w:r>
      <w:r w:rsidR="00EB66C5">
        <w:rPr>
          <w:rFonts w:hint="cs"/>
          <w:rtl/>
        </w:rPr>
        <w:t xml:space="preserve"> </w:t>
      </w:r>
      <w:r w:rsidR="00D413B8">
        <w:rPr>
          <w:rFonts w:hint="cs"/>
          <w:rtl/>
        </w:rPr>
        <w:t>نمی</w:t>
      </w:r>
      <w:r w:rsidR="00D413B8">
        <w:rPr>
          <w:rFonts w:hint="eastAsia"/>
          <w:rtl/>
        </w:rPr>
        <w:t>‌</w:t>
      </w:r>
      <w:r w:rsidR="00D413B8">
        <w:rPr>
          <w:rFonts w:hint="cs"/>
          <w:rtl/>
        </w:rPr>
        <w:t>رسد</w:t>
      </w:r>
      <w:r w:rsidR="00EB66C5">
        <w:rPr>
          <w:rFonts w:hint="cs"/>
          <w:rtl/>
        </w:rPr>
        <w:t>، و حتما در سلسله علل می</w:t>
      </w:r>
      <w:r w:rsidR="00EB66C5">
        <w:rPr>
          <w:rFonts w:hint="eastAsia"/>
          <w:rtl/>
        </w:rPr>
        <w:t>‌</w:t>
      </w:r>
      <w:r w:rsidR="00D413B8">
        <w:rPr>
          <w:rFonts w:hint="cs"/>
          <w:rtl/>
        </w:rPr>
        <w:t>آ</w:t>
      </w:r>
      <w:r w:rsidR="00EB66C5">
        <w:rPr>
          <w:rFonts w:hint="cs"/>
          <w:rtl/>
        </w:rPr>
        <w:t xml:space="preserve">ید تا به این جا برسد. به تعبیر برخی از بزرگان، اولین وجود صادر از حق متعال، وجود منبسط است، و تنها جهت محدودیت او معلولیت او نسبت به حق تعالی است و الا هیچ محدودیتی ندارد. برخی نور </w:t>
      </w:r>
      <w:r w:rsidR="00D413B8">
        <w:rPr>
          <w:rFonts w:hint="cs"/>
          <w:rtl/>
        </w:rPr>
        <w:t>پیامبر</w:t>
      </w:r>
      <w:r w:rsidR="00EB66C5">
        <w:rPr>
          <w:rFonts w:hint="cs"/>
          <w:rtl/>
        </w:rPr>
        <w:t xml:space="preserve"> </w:t>
      </w:r>
      <w:r w:rsidR="00D413B8">
        <w:rPr>
          <w:rFonts w:hint="cs"/>
          <w:rtl/>
        </w:rPr>
        <w:t>صلوات الله علیه</w:t>
      </w:r>
      <w:r w:rsidR="00EB66C5">
        <w:rPr>
          <w:rFonts w:hint="cs"/>
          <w:rtl/>
        </w:rPr>
        <w:t xml:space="preserve"> را همین می</w:t>
      </w:r>
      <w:r w:rsidR="00D413B8">
        <w:rPr>
          <w:rFonts w:hint="eastAsia"/>
          <w:rtl/>
        </w:rPr>
        <w:t>‌</w:t>
      </w:r>
      <w:r w:rsidR="00D413B8">
        <w:rPr>
          <w:rFonts w:hint="cs"/>
          <w:rtl/>
        </w:rPr>
        <w:t xml:space="preserve">دانند. حال، </w:t>
      </w:r>
      <w:r w:rsidR="00EB66C5">
        <w:rPr>
          <w:rFonts w:hint="cs"/>
          <w:rtl/>
        </w:rPr>
        <w:t xml:space="preserve">از آن تعبیر به عقل اول </w:t>
      </w:r>
      <w:r w:rsidR="00D413B8">
        <w:rPr>
          <w:rFonts w:hint="cs"/>
          <w:rtl/>
        </w:rPr>
        <w:t>ب</w:t>
      </w:r>
      <w:r w:rsidR="00EB66C5">
        <w:rPr>
          <w:rFonts w:hint="cs"/>
          <w:rtl/>
        </w:rPr>
        <w:t xml:space="preserve">کنند یا وجود منبسط یا فیض اقدس </w:t>
      </w:r>
      <w:r w:rsidR="00D413B8">
        <w:rPr>
          <w:rFonts w:hint="cs"/>
          <w:rtl/>
        </w:rPr>
        <w:t xml:space="preserve">و یا فیض مقدس، </w:t>
      </w:r>
      <w:r w:rsidR="00EB66C5">
        <w:rPr>
          <w:rFonts w:hint="cs"/>
          <w:rtl/>
        </w:rPr>
        <w:t>اصطلاحات مختلفی است</w:t>
      </w:r>
      <w:r w:rsidR="00D413B8">
        <w:rPr>
          <w:rFonts w:hint="cs"/>
          <w:rtl/>
        </w:rPr>
        <w:t xml:space="preserve"> که وجود دارد</w:t>
      </w:r>
      <w:r w:rsidR="00EB66C5">
        <w:rPr>
          <w:rFonts w:hint="cs"/>
          <w:rtl/>
        </w:rPr>
        <w:t>. این صادر نخست</w:t>
      </w:r>
      <w:r w:rsidR="00D413B8">
        <w:rPr>
          <w:rFonts w:hint="cs"/>
          <w:rtl/>
        </w:rPr>
        <w:t>،</w:t>
      </w:r>
      <w:r w:rsidR="00EB66C5">
        <w:rPr>
          <w:rFonts w:hint="cs"/>
          <w:rtl/>
        </w:rPr>
        <w:t xml:space="preserve"> هیچ حیث محدودیتی ندارد. این البته در کلام ایشان نیست و بنده عرض می</w:t>
      </w:r>
      <w:r w:rsidR="00EB66C5">
        <w:rPr>
          <w:rFonts w:hint="eastAsia"/>
          <w:rtl/>
        </w:rPr>
        <w:t>‌</w:t>
      </w:r>
      <w:r w:rsidR="00EB66C5">
        <w:rPr>
          <w:rFonts w:hint="cs"/>
          <w:rtl/>
        </w:rPr>
        <w:t>کنم. هیچ حیث محدودیت معقول نیست داشته باشد و به تعبیر اهل معرفت</w:t>
      </w:r>
      <w:r w:rsidR="00D413B8">
        <w:rPr>
          <w:rFonts w:hint="cs"/>
          <w:rtl/>
        </w:rPr>
        <w:t>،</w:t>
      </w:r>
      <w:r w:rsidR="00EB66C5">
        <w:rPr>
          <w:rFonts w:hint="cs"/>
          <w:rtl/>
        </w:rPr>
        <w:t xml:space="preserve"> تجلی حق مطلق که هیچ حیث عدمی و محدودیتی ندارد، نمی</w:t>
      </w:r>
      <w:r w:rsidR="00EB66C5">
        <w:rPr>
          <w:rFonts w:hint="eastAsia"/>
          <w:rtl/>
        </w:rPr>
        <w:t>‌</w:t>
      </w:r>
      <w:r w:rsidR="00EB66C5">
        <w:rPr>
          <w:rFonts w:hint="cs"/>
          <w:rtl/>
        </w:rPr>
        <w:t>تواند جز چنین چیزی باشد: یعنی وجودی که منبسط است و هیچ محدودیتی ندارد الا من حیث صدوره عن الله، و تمام حقایق در طول او واقع می</w:t>
      </w:r>
      <w:r w:rsidR="00EB66C5">
        <w:rPr>
          <w:rFonts w:hint="eastAsia"/>
          <w:rtl/>
        </w:rPr>
        <w:t>‌</w:t>
      </w:r>
      <w:r w:rsidR="00EB66C5">
        <w:rPr>
          <w:rFonts w:hint="cs"/>
          <w:rtl/>
        </w:rPr>
        <w:t>شوند. به تعبیر برخی بزرگان</w:t>
      </w:r>
      <w:r w:rsidR="00D413B8">
        <w:rPr>
          <w:rFonts w:hint="cs"/>
          <w:rtl/>
        </w:rPr>
        <w:t xml:space="preserve"> خود</w:t>
      </w:r>
      <w:r w:rsidR="00EB66C5">
        <w:rPr>
          <w:rFonts w:hint="cs"/>
          <w:rtl/>
        </w:rPr>
        <w:t xml:space="preserve"> این تجلی</w:t>
      </w:r>
      <w:r w:rsidR="00D413B8">
        <w:rPr>
          <w:rFonts w:hint="cs"/>
          <w:rtl/>
        </w:rPr>
        <w:t>،</w:t>
      </w:r>
      <w:r w:rsidR="00EB66C5">
        <w:rPr>
          <w:rFonts w:hint="cs"/>
          <w:rtl/>
        </w:rPr>
        <w:t xml:space="preserve"> تجلی دیگری می</w:t>
      </w:r>
      <w:r w:rsidR="00EB66C5">
        <w:rPr>
          <w:rFonts w:hint="eastAsia"/>
          <w:rtl/>
        </w:rPr>
        <w:t>‌</w:t>
      </w:r>
      <w:r w:rsidR="00EB66C5">
        <w:rPr>
          <w:rFonts w:hint="cs"/>
          <w:rtl/>
        </w:rPr>
        <w:t xml:space="preserve">کند و همینطور تا برسد به عالم ماده. تمام تجلیات </w:t>
      </w:r>
      <w:r w:rsidR="00D413B8">
        <w:rPr>
          <w:rFonts w:hint="cs"/>
          <w:rtl/>
        </w:rPr>
        <w:t>فیما بین</w:t>
      </w:r>
      <w:r w:rsidR="00EB66C5">
        <w:rPr>
          <w:rFonts w:hint="cs"/>
          <w:rtl/>
        </w:rPr>
        <w:t xml:space="preserve">، ممر فیض خداوند و </w:t>
      </w:r>
      <w:r w:rsidR="00D413B8">
        <w:rPr>
          <w:rFonts w:hint="cs"/>
          <w:rtl/>
        </w:rPr>
        <w:t>«</w:t>
      </w:r>
      <w:r w:rsidR="00EB66C5">
        <w:rPr>
          <w:rFonts w:hint="cs"/>
          <w:rtl/>
        </w:rPr>
        <w:t>ما به الوجود</w:t>
      </w:r>
      <w:r w:rsidR="00D413B8">
        <w:rPr>
          <w:rFonts w:hint="cs"/>
          <w:rtl/>
        </w:rPr>
        <w:t>»</w:t>
      </w:r>
      <w:r w:rsidR="00EB66C5">
        <w:rPr>
          <w:rFonts w:hint="cs"/>
          <w:rtl/>
        </w:rPr>
        <w:t xml:space="preserve"> هستند نه </w:t>
      </w:r>
      <w:r w:rsidR="00D413B8">
        <w:rPr>
          <w:rFonts w:hint="cs"/>
          <w:rtl/>
        </w:rPr>
        <w:t>«</w:t>
      </w:r>
      <w:r w:rsidR="00EB66C5">
        <w:rPr>
          <w:rFonts w:hint="cs"/>
          <w:rtl/>
        </w:rPr>
        <w:t>ما منه الوجود</w:t>
      </w:r>
      <w:r w:rsidR="00D413B8">
        <w:rPr>
          <w:rFonts w:hint="cs"/>
          <w:rtl/>
        </w:rPr>
        <w:t>»</w:t>
      </w:r>
      <w:r w:rsidR="00EB66C5">
        <w:rPr>
          <w:rFonts w:hint="cs"/>
          <w:rtl/>
        </w:rPr>
        <w:t xml:space="preserve"> که یکی بیشتر نیست و آن</w:t>
      </w:r>
      <w:r w:rsidR="00D413B8">
        <w:rPr>
          <w:rFonts w:hint="cs"/>
          <w:rtl/>
        </w:rPr>
        <w:t>،</w:t>
      </w:r>
      <w:r w:rsidR="00EB66C5">
        <w:rPr>
          <w:rFonts w:hint="cs"/>
          <w:rtl/>
        </w:rPr>
        <w:t xml:space="preserve"> حق تعالی است. </w:t>
      </w:r>
    </w:p>
    <w:p w14:paraId="25790E05" w14:textId="77777777" w:rsidR="00EB66C5" w:rsidRDefault="00000000" w:rsidP="00A84CFC">
      <w:pPr>
        <w:rPr>
          <w:rtl/>
        </w:rPr>
      </w:pPr>
      <w:r>
        <w:rPr>
          <w:rFonts w:hint="cs"/>
          <w:rtl/>
        </w:rPr>
        <w:lastRenderedPageBreak/>
        <w:t xml:space="preserve">این اصطلاحات که دقیق هم هست، موجب شده مرحوم اصفهانی متهم شود که بجای مباحث اصولی </w:t>
      </w:r>
      <w:r w:rsidR="00A84CFC">
        <w:rPr>
          <w:rFonts w:hint="cs"/>
          <w:rtl/>
        </w:rPr>
        <w:t>بحث</w:t>
      </w:r>
      <w:r w:rsidR="00A84CFC">
        <w:rPr>
          <w:rFonts w:hint="eastAsia"/>
          <w:rtl/>
        </w:rPr>
        <w:t>‌</w:t>
      </w:r>
      <w:r w:rsidR="00A84CFC">
        <w:rPr>
          <w:rFonts w:hint="cs"/>
          <w:rtl/>
        </w:rPr>
        <w:t xml:space="preserve">های فلسفی </w:t>
      </w:r>
      <w:r>
        <w:rPr>
          <w:rFonts w:hint="cs"/>
          <w:rtl/>
        </w:rPr>
        <w:t>می</w:t>
      </w:r>
      <w:r>
        <w:rPr>
          <w:rFonts w:hint="eastAsia"/>
          <w:rtl/>
        </w:rPr>
        <w:t>‌</w:t>
      </w:r>
      <w:r>
        <w:rPr>
          <w:rFonts w:hint="cs"/>
          <w:rtl/>
        </w:rPr>
        <w:t>کند. به هر حال، این بحث</w:t>
      </w:r>
      <w:r>
        <w:rPr>
          <w:rFonts w:hint="eastAsia"/>
          <w:rtl/>
        </w:rPr>
        <w:t>‌</w:t>
      </w:r>
      <w:r>
        <w:rPr>
          <w:rFonts w:hint="cs"/>
          <w:rtl/>
        </w:rPr>
        <w:t>ها چه فایده</w:t>
      </w:r>
      <w:r>
        <w:rPr>
          <w:rFonts w:hint="eastAsia"/>
          <w:rtl/>
        </w:rPr>
        <w:t>‌</w:t>
      </w:r>
      <w:r>
        <w:rPr>
          <w:rFonts w:hint="cs"/>
          <w:rtl/>
        </w:rPr>
        <w:t>ای در ما نحن فیه دارد؟ لبّ این بیان برای تبیین این نکته بود که چگونه مسببات به خداوند اضافه می</w:t>
      </w:r>
      <w:r>
        <w:rPr>
          <w:rFonts w:hint="eastAsia"/>
          <w:rtl/>
        </w:rPr>
        <w:t>‌</w:t>
      </w:r>
      <w:r>
        <w:rPr>
          <w:rFonts w:hint="cs"/>
          <w:rtl/>
        </w:rPr>
        <w:t xml:space="preserve">شوند و چگونه به موجودات دیگر. </w:t>
      </w:r>
    </w:p>
    <w:p w14:paraId="301B9522" w14:textId="77777777" w:rsidR="00A84CFC" w:rsidRDefault="00000000" w:rsidP="00FE28F0">
      <w:pPr>
        <w:rPr>
          <w:rtl/>
        </w:rPr>
      </w:pPr>
      <w:r>
        <w:rPr>
          <w:rFonts w:hint="cs"/>
          <w:rtl/>
        </w:rPr>
        <w:t>آنگاه</w:t>
      </w:r>
      <w:r w:rsidR="00EB66C5">
        <w:rPr>
          <w:rFonts w:hint="cs"/>
          <w:rtl/>
        </w:rPr>
        <w:t xml:space="preserve"> فرموده است که </w:t>
      </w:r>
      <w:r>
        <w:rPr>
          <w:rFonts w:hint="cs"/>
          <w:rtl/>
        </w:rPr>
        <w:t>بله</w:t>
      </w:r>
      <w:r w:rsidR="00EB66C5">
        <w:rPr>
          <w:rFonts w:hint="cs"/>
          <w:rtl/>
        </w:rPr>
        <w:t xml:space="preserve">، </w:t>
      </w:r>
      <w:r>
        <w:rPr>
          <w:rFonts w:hint="cs"/>
          <w:rtl/>
        </w:rPr>
        <w:t>گاهی</w:t>
      </w:r>
      <w:r w:rsidR="00EB66C5">
        <w:rPr>
          <w:rFonts w:hint="cs"/>
          <w:rtl/>
        </w:rPr>
        <w:t xml:space="preserve"> فعلی به جهت آ</w:t>
      </w:r>
      <w:r>
        <w:rPr>
          <w:rFonts w:hint="cs"/>
          <w:rtl/>
        </w:rPr>
        <w:t>ثار خارق</w:t>
      </w:r>
      <w:r>
        <w:rPr>
          <w:rFonts w:hint="eastAsia"/>
          <w:rtl/>
        </w:rPr>
        <w:t>‌</w:t>
      </w:r>
      <w:r>
        <w:rPr>
          <w:rFonts w:hint="cs"/>
          <w:rtl/>
        </w:rPr>
        <w:t>ا</w:t>
      </w:r>
      <w:r w:rsidR="00EB66C5">
        <w:rPr>
          <w:rFonts w:hint="cs"/>
          <w:rtl/>
        </w:rPr>
        <w:t>لعاده</w:t>
      </w:r>
      <w:r w:rsidR="00EB66C5">
        <w:rPr>
          <w:rFonts w:hint="eastAsia"/>
          <w:rtl/>
        </w:rPr>
        <w:t>‌</w:t>
      </w:r>
      <w:r w:rsidR="00EB66C5">
        <w:rPr>
          <w:rFonts w:hint="cs"/>
          <w:rtl/>
        </w:rPr>
        <w:t xml:space="preserve"> و غلبه جهت ربوبی</w:t>
      </w:r>
      <w:r w:rsidR="00EB66C5">
        <w:rPr>
          <w:rFonts w:hint="eastAsia"/>
          <w:rtl/>
        </w:rPr>
        <w:t>‌</w:t>
      </w:r>
      <w:r w:rsidR="00EB66C5">
        <w:rPr>
          <w:rFonts w:hint="cs"/>
          <w:rtl/>
        </w:rPr>
        <w:t>اش به خداوند نسبت داده می</w:t>
      </w:r>
      <w:r w:rsidR="00EB66C5">
        <w:rPr>
          <w:rFonts w:hint="eastAsia"/>
          <w:rtl/>
        </w:rPr>
        <w:t>‌</w:t>
      </w:r>
      <w:r w:rsidR="00EB66C5">
        <w:rPr>
          <w:rFonts w:hint="cs"/>
          <w:rtl/>
        </w:rPr>
        <w:t>شود</w:t>
      </w:r>
      <w:r>
        <w:rPr>
          <w:rFonts w:hint="cs"/>
          <w:rtl/>
        </w:rPr>
        <w:t>؛</w:t>
      </w:r>
      <w:r w:rsidR="00EB66C5">
        <w:rPr>
          <w:rFonts w:hint="cs"/>
          <w:rtl/>
        </w:rPr>
        <w:t xml:space="preserve"> یا بخاطر آن غلبه</w:t>
      </w:r>
      <w:r>
        <w:rPr>
          <w:rFonts w:hint="eastAsia"/>
          <w:rtl/>
        </w:rPr>
        <w:t>‌</w:t>
      </w:r>
      <w:r>
        <w:rPr>
          <w:rFonts w:hint="cs"/>
          <w:rtl/>
        </w:rPr>
        <w:t>ای که در</w:t>
      </w:r>
      <w:r w:rsidR="00EB66C5">
        <w:rPr>
          <w:rFonts w:hint="cs"/>
          <w:rtl/>
        </w:rPr>
        <w:t xml:space="preserve"> قصد ربوبی و الوهی و خلوصی که در </w:t>
      </w:r>
      <w:r>
        <w:rPr>
          <w:rFonts w:hint="cs"/>
          <w:rtl/>
        </w:rPr>
        <w:t>آن</w:t>
      </w:r>
      <w:r w:rsidR="00EB66C5">
        <w:rPr>
          <w:rFonts w:hint="cs"/>
          <w:rtl/>
        </w:rPr>
        <w:t xml:space="preserve"> است، جهت </w:t>
      </w:r>
      <w:r w:rsidR="00EB66C5" w:rsidRPr="00A641FA">
        <w:rPr>
          <w:rFonts w:hint="cs"/>
          <w:rtl/>
        </w:rPr>
        <w:t>تلی الرب</w:t>
      </w:r>
      <w:r w:rsidR="00EB66C5">
        <w:rPr>
          <w:rFonts w:hint="cs"/>
          <w:rtl/>
        </w:rPr>
        <w:t xml:space="preserve"> </w:t>
      </w:r>
      <w:r>
        <w:rPr>
          <w:rFonts w:hint="cs"/>
          <w:rtl/>
        </w:rPr>
        <w:t>در آن</w:t>
      </w:r>
      <w:r w:rsidR="00EB66C5">
        <w:rPr>
          <w:rFonts w:hint="cs"/>
          <w:rtl/>
        </w:rPr>
        <w:t xml:space="preserve"> بیشتر غلبه دارد</w:t>
      </w:r>
      <w:r>
        <w:rPr>
          <w:rFonts w:hint="cs"/>
          <w:rtl/>
        </w:rPr>
        <w:t>.</w:t>
      </w:r>
      <w:r w:rsidR="00EB66C5">
        <w:rPr>
          <w:rFonts w:hint="cs"/>
          <w:rtl/>
        </w:rPr>
        <w:t xml:space="preserve"> </w:t>
      </w:r>
      <w:r w:rsidR="00FE28F0">
        <w:rPr>
          <w:rFonts w:hint="cs"/>
          <w:rtl/>
        </w:rPr>
        <w:t>برای مثال</w:t>
      </w:r>
      <w:r w:rsidR="00EB66C5">
        <w:rPr>
          <w:rFonts w:hint="cs"/>
          <w:rtl/>
        </w:rPr>
        <w:t xml:space="preserve"> فرموده</w:t>
      </w:r>
      <w:r w:rsidR="00EB66C5">
        <w:rPr>
          <w:rFonts w:hint="eastAsia"/>
          <w:rtl/>
        </w:rPr>
        <w:t>‌</w:t>
      </w:r>
      <w:r w:rsidR="00EB66C5">
        <w:rPr>
          <w:rFonts w:hint="cs"/>
          <w:rtl/>
        </w:rPr>
        <w:t>اند که خداوند صدقات را می</w:t>
      </w:r>
      <w:r w:rsidR="00FE28F0">
        <w:rPr>
          <w:rFonts w:hint="eastAsia"/>
          <w:rtl/>
        </w:rPr>
        <w:t>‌</w:t>
      </w:r>
      <w:r w:rsidR="00FE28F0">
        <w:rPr>
          <w:rFonts w:hint="cs"/>
          <w:rtl/>
        </w:rPr>
        <w:t>گیرد،</w:t>
      </w:r>
      <w:r w:rsidR="00EB66C5">
        <w:rPr>
          <w:rFonts w:hint="cs"/>
          <w:rtl/>
        </w:rPr>
        <w:t xml:space="preserve"> در حالی که صدقه </w:t>
      </w:r>
      <w:r w:rsidR="00FE28F0">
        <w:rPr>
          <w:rFonts w:hint="cs"/>
          <w:rtl/>
        </w:rPr>
        <w:t>دادن و گرفتن،</w:t>
      </w:r>
      <w:r w:rsidR="00EB66C5">
        <w:rPr>
          <w:rFonts w:hint="cs"/>
          <w:rtl/>
        </w:rPr>
        <w:t xml:space="preserve"> کار انسان است. یا </w:t>
      </w:r>
      <w:r w:rsidR="00FE28F0">
        <w:rPr>
          <w:rFonts w:hint="cs"/>
          <w:rtl/>
        </w:rPr>
        <w:t>«</w:t>
      </w:r>
      <w:r w:rsidR="00EB66C5">
        <w:rPr>
          <w:rFonts w:hint="cs"/>
          <w:rtl/>
        </w:rPr>
        <w:t>ما أصابک من حسنة فمن الله</w:t>
      </w:r>
      <w:r w:rsidR="00FE28F0">
        <w:rPr>
          <w:rFonts w:hint="cs"/>
          <w:rtl/>
        </w:rPr>
        <w:t>»</w:t>
      </w:r>
      <w:r w:rsidR="00EB66C5">
        <w:rPr>
          <w:rFonts w:hint="cs"/>
          <w:rtl/>
        </w:rPr>
        <w:t>، با اینکه حسنه از ما صادر می</w:t>
      </w:r>
      <w:r w:rsidR="00EB66C5">
        <w:rPr>
          <w:rFonts w:hint="eastAsia"/>
          <w:rtl/>
        </w:rPr>
        <w:t>‌</w:t>
      </w:r>
      <w:r w:rsidR="00EB66C5">
        <w:rPr>
          <w:rFonts w:hint="cs"/>
          <w:rtl/>
        </w:rPr>
        <w:t xml:space="preserve">شود ولی بخاطر قصد قربی که دارد، جهت </w:t>
      </w:r>
      <w:r w:rsidR="00EB66C5" w:rsidRPr="00A641FA">
        <w:rPr>
          <w:rFonts w:hint="cs"/>
          <w:rtl/>
        </w:rPr>
        <w:t>تلی الرب</w:t>
      </w:r>
      <w:r w:rsidR="00EB66C5">
        <w:rPr>
          <w:rFonts w:hint="cs"/>
          <w:rtl/>
        </w:rPr>
        <w:t xml:space="preserve"> در آن اقوی است و غلبه دارد</w:t>
      </w:r>
      <w:r w:rsidR="00FE28F0">
        <w:rPr>
          <w:rFonts w:hint="cs"/>
          <w:rtl/>
        </w:rPr>
        <w:t xml:space="preserve"> و از این</w:t>
      </w:r>
      <w:r w:rsidR="00FE28F0">
        <w:rPr>
          <w:rFonts w:hint="eastAsia"/>
          <w:rtl/>
        </w:rPr>
        <w:t>‌</w:t>
      </w:r>
      <w:r w:rsidR="00FE28F0">
        <w:rPr>
          <w:rFonts w:hint="cs"/>
          <w:rtl/>
        </w:rPr>
        <w:t>رو،</w:t>
      </w:r>
      <w:r w:rsidR="00EB66C5">
        <w:rPr>
          <w:rFonts w:hint="cs"/>
          <w:rtl/>
        </w:rPr>
        <w:t xml:space="preserve"> به خدا نسبت داده می</w:t>
      </w:r>
      <w:r w:rsidR="00EB66C5">
        <w:rPr>
          <w:rFonts w:hint="eastAsia"/>
          <w:rtl/>
        </w:rPr>
        <w:t>‌</w:t>
      </w:r>
      <w:r w:rsidR="00EB66C5">
        <w:rPr>
          <w:rFonts w:hint="cs"/>
          <w:rtl/>
        </w:rPr>
        <w:t xml:space="preserve">شود. از طرف دیگر «ما أصابک من سیئة فمن نفسک»، این سیئات از نفس خود </w:t>
      </w:r>
      <w:r w:rsidR="00FE28F0">
        <w:rPr>
          <w:rFonts w:hint="cs"/>
          <w:rtl/>
        </w:rPr>
        <w:t xml:space="preserve">ماست، </w:t>
      </w:r>
      <w:r w:rsidR="00EB66C5">
        <w:rPr>
          <w:rFonts w:hint="cs"/>
          <w:rtl/>
        </w:rPr>
        <w:t xml:space="preserve">چراکه </w:t>
      </w:r>
      <w:r w:rsidR="00EB66C5" w:rsidRPr="00A641FA">
        <w:rPr>
          <w:rFonts w:hint="cs"/>
          <w:rtl/>
        </w:rPr>
        <w:t>جهت تلی النفسی</w:t>
      </w:r>
      <w:r w:rsidR="00EB66C5">
        <w:rPr>
          <w:rFonts w:hint="cs"/>
          <w:rtl/>
        </w:rPr>
        <w:t xml:space="preserve"> آن</w:t>
      </w:r>
      <w:r w:rsidR="00EB66C5">
        <w:rPr>
          <w:rFonts w:hint="eastAsia"/>
          <w:rtl/>
        </w:rPr>
        <w:t>‌</w:t>
      </w:r>
      <w:r w:rsidR="00EB66C5">
        <w:rPr>
          <w:rFonts w:hint="cs"/>
          <w:rtl/>
        </w:rPr>
        <w:t>ها غلبه دارد و به ما اضافه می</w:t>
      </w:r>
      <w:r w:rsidR="00EB66C5">
        <w:rPr>
          <w:rFonts w:hint="eastAsia"/>
          <w:rtl/>
        </w:rPr>
        <w:t>‌</w:t>
      </w:r>
      <w:r w:rsidR="00EB66C5">
        <w:rPr>
          <w:rFonts w:hint="cs"/>
          <w:rtl/>
        </w:rPr>
        <w:t>شود. سپس می</w:t>
      </w:r>
      <w:r w:rsidR="00EB66C5">
        <w:rPr>
          <w:rFonts w:hint="eastAsia"/>
          <w:rtl/>
        </w:rPr>
        <w:t>‌</w:t>
      </w:r>
      <w:r w:rsidR="00EB66C5">
        <w:rPr>
          <w:rFonts w:hint="cs"/>
          <w:rtl/>
        </w:rPr>
        <w:t xml:space="preserve">فرماید به لحاظ اطلاق وجودی، </w:t>
      </w:r>
      <w:r w:rsidR="00FE28F0">
        <w:rPr>
          <w:rFonts w:hint="cs"/>
          <w:rtl/>
        </w:rPr>
        <w:t>«</w:t>
      </w:r>
      <w:r w:rsidR="00EB66C5">
        <w:rPr>
          <w:rFonts w:hint="cs"/>
          <w:rtl/>
        </w:rPr>
        <w:t>قل کل من عند الله</w:t>
      </w:r>
      <w:r w:rsidR="00FE28F0">
        <w:rPr>
          <w:rFonts w:hint="cs"/>
          <w:rtl/>
        </w:rPr>
        <w:t>»</w:t>
      </w:r>
      <w:r w:rsidR="00EB66C5">
        <w:rPr>
          <w:rFonts w:hint="cs"/>
          <w:rtl/>
        </w:rPr>
        <w:t xml:space="preserve">. حال چطور سیئه بما هو سیئه </w:t>
      </w:r>
      <w:r w:rsidR="00FE28F0">
        <w:rPr>
          <w:rFonts w:hint="cs"/>
          <w:rtl/>
        </w:rPr>
        <w:t>من عند الله باشد؟</w:t>
      </w:r>
      <w:r w:rsidR="00EB66C5">
        <w:rPr>
          <w:rFonts w:hint="cs"/>
          <w:rtl/>
        </w:rPr>
        <w:t xml:space="preserve"> پاسخ می</w:t>
      </w:r>
      <w:r w:rsidR="00EB66C5">
        <w:rPr>
          <w:rFonts w:hint="eastAsia"/>
          <w:rtl/>
        </w:rPr>
        <w:t>‌</w:t>
      </w:r>
      <w:r w:rsidR="00FE28F0">
        <w:rPr>
          <w:rFonts w:hint="cs"/>
          <w:rtl/>
        </w:rPr>
        <w:t>دهد این سیئه به جهت وجودی</w:t>
      </w:r>
      <w:r w:rsidR="00FE28F0">
        <w:rPr>
          <w:rFonts w:hint="eastAsia"/>
          <w:rtl/>
        </w:rPr>
        <w:t>‌</w:t>
      </w:r>
      <w:r w:rsidR="00EB66C5">
        <w:rPr>
          <w:rFonts w:hint="cs"/>
          <w:rtl/>
        </w:rPr>
        <w:t xml:space="preserve">اش مضاف به حق تعالی است. </w:t>
      </w:r>
    </w:p>
    <w:p w14:paraId="2D35167D" w14:textId="77777777" w:rsidR="00790CB0" w:rsidRDefault="00000000" w:rsidP="00FE28F0">
      <w:pPr>
        <w:rPr>
          <w:rtl/>
        </w:rPr>
      </w:pPr>
      <w:r>
        <w:rPr>
          <w:rFonts w:hint="cs"/>
          <w:rtl/>
        </w:rPr>
        <w:t>آنگاه می</w:t>
      </w:r>
      <w:r>
        <w:rPr>
          <w:rFonts w:hint="eastAsia"/>
          <w:rtl/>
        </w:rPr>
        <w:t>‌</w:t>
      </w:r>
      <w:r>
        <w:rPr>
          <w:rFonts w:hint="cs"/>
          <w:rtl/>
        </w:rPr>
        <w:t>فرماید مسبباتی که صادر از اسباب طبیعی باشد، به لحاظ اطلاقش به خداوند منسوب است</w:t>
      </w:r>
      <w:r w:rsidR="00FE28F0">
        <w:rPr>
          <w:rFonts w:hint="cs"/>
          <w:rtl/>
        </w:rPr>
        <w:t xml:space="preserve"> که</w:t>
      </w:r>
      <w:r>
        <w:rPr>
          <w:rFonts w:hint="cs"/>
          <w:rtl/>
        </w:rPr>
        <w:t xml:space="preserve"> فهو </w:t>
      </w:r>
      <w:r w:rsidR="00FE28F0">
        <w:rPr>
          <w:rFonts w:hint="cs"/>
          <w:rtl/>
        </w:rPr>
        <w:t>المحیی</w:t>
      </w:r>
      <w:r>
        <w:rPr>
          <w:rFonts w:hint="cs"/>
          <w:rtl/>
        </w:rPr>
        <w:t xml:space="preserve"> و </w:t>
      </w:r>
      <w:r w:rsidR="00FE28F0">
        <w:rPr>
          <w:rFonts w:hint="cs"/>
          <w:rtl/>
        </w:rPr>
        <w:t>الممیت</w:t>
      </w:r>
      <w:r>
        <w:rPr>
          <w:rFonts w:hint="cs"/>
          <w:rtl/>
        </w:rPr>
        <w:t xml:space="preserve"> و الضار و النافع، بخلاف آنچه </w:t>
      </w:r>
      <w:r w:rsidR="00FE28F0">
        <w:rPr>
          <w:rFonts w:hint="cs"/>
          <w:rtl/>
        </w:rPr>
        <w:t xml:space="preserve">که </w:t>
      </w:r>
      <w:r w:rsidR="00FE28F0" w:rsidRPr="00A641FA">
        <w:rPr>
          <w:rFonts w:hint="cs"/>
          <w:rtl/>
        </w:rPr>
        <w:t>جهت تلی النفسی</w:t>
      </w:r>
      <w:r w:rsidR="00FE28F0">
        <w:rPr>
          <w:rFonts w:hint="cs"/>
          <w:rtl/>
        </w:rPr>
        <w:t xml:space="preserve"> و ماهیتی</w:t>
      </w:r>
      <w:r w:rsidR="00FE28F0">
        <w:rPr>
          <w:rFonts w:hint="eastAsia"/>
          <w:rtl/>
        </w:rPr>
        <w:t>‌</w:t>
      </w:r>
      <w:r>
        <w:rPr>
          <w:rFonts w:hint="cs"/>
          <w:rtl/>
        </w:rPr>
        <w:t xml:space="preserve">شان غلبه دارد </w:t>
      </w:r>
      <w:r w:rsidR="00FE28F0">
        <w:rPr>
          <w:rFonts w:hint="cs"/>
          <w:rtl/>
        </w:rPr>
        <w:t>که</w:t>
      </w:r>
      <w:r>
        <w:rPr>
          <w:rFonts w:hint="cs"/>
          <w:rtl/>
        </w:rPr>
        <w:t xml:space="preserve"> اینجا به خداوند</w:t>
      </w:r>
      <w:r w:rsidR="00FE28F0">
        <w:rPr>
          <w:rFonts w:hint="cs"/>
          <w:rtl/>
        </w:rPr>
        <w:t xml:space="preserve"> استناد</w:t>
      </w:r>
      <w:r>
        <w:rPr>
          <w:rFonts w:hint="cs"/>
          <w:rtl/>
        </w:rPr>
        <w:t xml:space="preserve"> داده نمی</w:t>
      </w:r>
      <w:r>
        <w:rPr>
          <w:rFonts w:hint="eastAsia"/>
          <w:rtl/>
        </w:rPr>
        <w:t>‌</w:t>
      </w:r>
      <w:r>
        <w:rPr>
          <w:rFonts w:hint="cs"/>
          <w:rtl/>
        </w:rPr>
        <w:t>شود</w:t>
      </w:r>
      <w:r w:rsidR="00FE28F0">
        <w:rPr>
          <w:rFonts w:hint="cs"/>
          <w:rtl/>
        </w:rPr>
        <w:t>. در ادامه می</w:t>
      </w:r>
      <w:r w:rsidR="00FE28F0">
        <w:rPr>
          <w:rFonts w:hint="eastAsia"/>
          <w:rtl/>
        </w:rPr>
        <w:t>‌</w:t>
      </w:r>
      <w:r w:rsidR="00FE28F0">
        <w:rPr>
          <w:rFonts w:hint="cs"/>
          <w:rtl/>
        </w:rPr>
        <w:t xml:space="preserve">فرماید: </w:t>
      </w:r>
    </w:p>
    <w:p w14:paraId="68AC8AC8" w14:textId="77777777" w:rsidR="00790CB0" w:rsidRDefault="00000000" w:rsidP="00FE28F0">
      <w:pPr>
        <w:pStyle w:val="10"/>
        <w:rPr>
          <w:rtl/>
        </w:rPr>
      </w:pPr>
      <w:r>
        <w:rPr>
          <w:rtl/>
        </w:rPr>
        <w:t>وما اختف</w:t>
      </w:r>
      <w:r w:rsidR="00FE28F0">
        <w:rPr>
          <w:rtl/>
        </w:rPr>
        <w:t>ى باخفاء الظالمين من هذا القبيل</w:t>
      </w:r>
      <w:r>
        <w:rPr>
          <w:rtl/>
        </w:rPr>
        <w:t>، فلذا ورد في كلامه تعالى</w:t>
      </w:r>
      <w:r w:rsidR="00FE28F0">
        <w:rPr>
          <w:rFonts w:hint="cs"/>
          <w:rtl/>
        </w:rPr>
        <w:t xml:space="preserve"> </w:t>
      </w:r>
      <w:r w:rsidR="00FE28F0">
        <w:rPr>
          <w:rStyle w:val="rfdalaem"/>
          <w:rFonts w:hint="cs"/>
          <w:rtl/>
        </w:rPr>
        <w:t>«</w:t>
      </w:r>
      <w:r>
        <w:rPr>
          <w:rStyle w:val="aye"/>
          <w:rtl/>
        </w:rPr>
        <w:t>إِنَّ الَّذِينَ يَكْتُمُونَ ما أَنْزَلْنا مِنَ الْبَيِّناتِ وَالْهُدى مِنْ بَعْدِ ما بَيَّنَّاهُ لِلنَّاسِ فِي الْكِتابِ أُولئِكَ يَلْعَنُهُمُ اللهُ</w:t>
      </w:r>
      <w:r w:rsidR="00FE28F0">
        <w:rPr>
          <w:rStyle w:val="aye"/>
          <w:rFonts w:hint="cs"/>
          <w:rtl/>
        </w:rPr>
        <w:t>»</w:t>
      </w:r>
    </w:p>
    <w:p w14:paraId="3E54FE89" w14:textId="77777777" w:rsidR="00790CB0" w:rsidRDefault="00000000" w:rsidP="00FE28F0">
      <w:pPr>
        <w:rPr>
          <w:rtl/>
        </w:rPr>
      </w:pPr>
      <w:r>
        <w:rPr>
          <w:rFonts w:hint="cs"/>
          <w:rtl/>
        </w:rPr>
        <w:t xml:space="preserve">اینجا </w:t>
      </w:r>
      <w:r w:rsidR="00FE28F0">
        <w:rPr>
          <w:rFonts w:hint="cs"/>
          <w:rtl/>
        </w:rPr>
        <w:t>کتمان به این ظالمین اضافه شده است.</w:t>
      </w:r>
    </w:p>
    <w:p w14:paraId="5DB5AC7A" w14:textId="77777777" w:rsidR="00790CB0" w:rsidRDefault="00000000" w:rsidP="00790CB0">
      <w:pPr>
        <w:pStyle w:val="10"/>
        <w:rPr>
          <w:rtl/>
        </w:rPr>
      </w:pPr>
      <w:r>
        <w:rPr>
          <w:rtl/>
        </w:rPr>
        <w:t>فنسب الكتمان اليهم لغلبة الجهة التي تلي الماهية</w:t>
      </w:r>
      <w:r>
        <w:rPr>
          <w:rFonts w:hint="cs"/>
          <w:rtl/>
        </w:rPr>
        <w:t xml:space="preserve"> </w:t>
      </w:r>
    </w:p>
    <w:p w14:paraId="1DA6B4F1" w14:textId="77777777" w:rsidR="00790CB0" w:rsidRDefault="00000000" w:rsidP="00790CB0">
      <w:pPr>
        <w:rPr>
          <w:rtl/>
        </w:rPr>
      </w:pPr>
      <w:r>
        <w:rPr>
          <w:rFonts w:hint="cs"/>
          <w:rtl/>
        </w:rPr>
        <w:t>سپس می</w:t>
      </w:r>
      <w:r>
        <w:rPr>
          <w:rFonts w:hint="eastAsia"/>
          <w:rtl/>
        </w:rPr>
        <w:t>‌</w:t>
      </w:r>
      <w:r>
        <w:rPr>
          <w:rFonts w:hint="cs"/>
          <w:rtl/>
        </w:rPr>
        <w:t>فرماید</w:t>
      </w:r>
      <w:r w:rsidR="00FE28F0">
        <w:rPr>
          <w:rFonts w:hint="cs"/>
          <w:rtl/>
        </w:rPr>
        <w:t>:</w:t>
      </w:r>
    </w:p>
    <w:p w14:paraId="1F783541" w14:textId="77777777" w:rsidR="00790CB0" w:rsidRDefault="00000000" w:rsidP="00790CB0">
      <w:pPr>
        <w:pStyle w:val="10"/>
        <w:rPr>
          <w:rtl/>
        </w:rPr>
      </w:pPr>
      <w:r>
        <w:rPr>
          <w:rtl/>
        </w:rPr>
        <w:t>فكذا فيما نحن فيه، فان الحكم الذي أمر حججه عليهم السلام بتبليغه للعباد فقد عرفه لهم وإنما حجبه غيره</w:t>
      </w:r>
      <w:r>
        <w:rPr>
          <w:rStyle w:val="FootnoteReference"/>
          <w:rtl/>
        </w:rPr>
        <w:footnoteReference w:id="23"/>
      </w:r>
    </w:p>
    <w:p w14:paraId="619FBED3" w14:textId="77777777" w:rsidR="00790CB0" w:rsidRDefault="00000000" w:rsidP="00A641FA">
      <w:pPr>
        <w:rPr>
          <w:rtl/>
        </w:rPr>
      </w:pPr>
      <w:r>
        <w:rPr>
          <w:rFonts w:hint="cs"/>
          <w:rtl/>
        </w:rPr>
        <w:lastRenderedPageBreak/>
        <w:t xml:space="preserve">در بحث ما هم </w:t>
      </w:r>
      <w:r w:rsidR="00FE28F0">
        <w:rPr>
          <w:rFonts w:hint="cs"/>
          <w:rtl/>
        </w:rPr>
        <w:t>اخفاء</w:t>
      </w:r>
      <w:r>
        <w:rPr>
          <w:rFonts w:hint="cs"/>
          <w:rtl/>
        </w:rPr>
        <w:t xml:space="preserve"> از ناحیه ظالمین صورت گرفته و </w:t>
      </w:r>
      <w:r w:rsidRPr="00A641FA">
        <w:rPr>
          <w:rFonts w:hint="cs"/>
          <w:rtl/>
        </w:rPr>
        <w:t>جهت تلی الماهیتی</w:t>
      </w:r>
      <w:r>
        <w:rPr>
          <w:rFonts w:hint="cs"/>
          <w:rtl/>
        </w:rPr>
        <w:t xml:space="preserve"> در آن</w:t>
      </w:r>
      <w:r>
        <w:rPr>
          <w:rFonts w:hint="eastAsia"/>
          <w:rtl/>
        </w:rPr>
        <w:t>‌</w:t>
      </w:r>
      <w:r w:rsidR="00FE28F0">
        <w:rPr>
          <w:rFonts w:hint="cs"/>
          <w:rtl/>
        </w:rPr>
        <w:t>ها اقوی بوده، و از این</w:t>
      </w:r>
      <w:r w:rsidR="00FE28F0">
        <w:rPr>
          <w:rFonts w:hint="eastAsia"/>
          <w:rtl/>
        </w:rPr>
        <w:t>‌</w:t>
      </w:r>
      <w:r w:rsidR="00FE28F0">
        <w:rPr>
          <w:rFonts w:hint="cs"/>
          <w:rtl/>
        </w:rPr>
        <w:t>رو، به آن</w:t>
      </w:r>
      <w:r w:rsidR="00FE28F0">
        <w:rPr>
          <w:rFonts w:hint="eastAsia"/>
          <w:rtl/>
        </w:rPr>
        <w:t>‌</w:t>
      </w:r>
      <w:r w:rsidR="00FE28F0">
        <w:rPr>
          <w:rFonts w:hint="cs"/>
          <w:rtl/>
        </w:rPr>
        <w:t xml:space="preserve">ها نسبت </w:t>
      </w:r>
      <w:r>
        <w:rPr>
          <w:rFonts w:hint="cs"/>
          <w:rtl/>
        </w:rPr>
        <w:t>داده می</w:t>
      </w:r>
      <w:r>
        <w:rPr>
          <w:rFonts w:hint="eastAsia"/>
          <w:rtl/>
        </w:rPr>
        <w:t>‌</w:t>
      </w:r>
      <w:r>
        <w:rPr>
          <w:rFonts w:hint="cs"/>
          <w:rtl/>
        </w:rPr>
        <w:t>شود</w:t>
      </w:r>
      <w:r w:rsidR="00FE28F0">
        <w:rPr>
          <w:rFonts w:hint="cs"/>
          <w:rtl/>
        </w:rPr>
        <w:t xml:space="preserve"> نه</w:t>
      </w:r>
      <w:r>
        <w:rPr>
          <w:rFonts w:hint="cs"/>
          <w:rtl/>
        </w:rPr>
        <w:t xml:space="preserve"> خداوند. </w:t>
      </w:r>
      <w:r w:rsidR="00FE28F0">
        <w:rPr>
          <w:rFonts w:hint="cs"/>
          <w:rtl/>
        </w:rPr>
        <w:t>آنگاه</w:t>
      </w:r>
      <w:r>
        <w:rPr>
          <w:rFonts w:hint="cs"/>
          <w:rtl/>
        </w:rPr>
        <w:t xml:space="preserve"> می</w:t>
      </w:r>
      <w:r>
        <w:rPr>
          <w:rFonts w:hint="eastAsia"/>
          <w:rtl/>
        </w:rPr>
        <w:t>‌</w:t>
      </w:r>
      <w:r>
        <w:rPr>
          <w:rFonts w:hint="cs"/>
          <w:rtl/>
        </w:rPr>
        <w:t>فرماید «والتحقیق» که به نظرم متضمن یک استدلال دیگر است و بعدا بحث می</w:t>
      </w:r>
      <w:r>
        <w:rPr>
          <w:rFonts w:hint="eastAsia"/>
          <w:rtl/>
        </w:rPr>
        <w:t>‌</w:t>
      </w:r>
      <w:r>
        <w:rPr>
          <w:rFonts w:hint="cs"/>
          <w:rtl/>
        </w:rPr>
        <w:t xml:space="preserve">کنیم. </w:t>
      </w:r>
    </w:p>
    <w:p w14:paraId="4868980B" w14:textId="77777777" w:rsidR="00FE28F0" w:rsidRDefault="00000000" w:rsidP="00FE28F0">
      <w:pPr>
        <w:pStyle w:val="Heading2"/>
        <w:rPr>
          <w:rtl/>
        </w:rPr>
      </w:pPr>
      <w:bookmarkStart w:id="71" w:name="_Toc116389637"/>
      <w:r>
        <w:rPr>
          <w:rFonts w:hint="cs"/>
          <w:rtl/>
        </w:rPr>
        <w:t>بررسی کلام محقق اصفهانی</w:t>
      </w:r>
      <w:bookmarkEnd w:id="71"/>
      <w:r>
        <w:rPr>
          <w:rFonts w:hint="cs"/>
          <w:rtl/>
        </w:rPr>
        <w:t xml:space="preserve"> </w:t>
      </w:r>
    </w:p>
    <w:p w14:paraId="6F9DAD58" w14:textId="77777777" w:rsidR="00790CB0" w:rsidRDefault="00000000" w:rsidP="00FE28F0">
      <w:pPr>
        <w:rPr>
          <w:rtl/>
        </w:rPr>
      </w:pPr>
      <w:r>
        <w:rPr>
          <w:rFonts w:hint="cs"/>
          <w:rtl/>
        </w:rPr>
        <w:t>این فرمایش ایشان منتهی به چه می</w:t>
      </w:r>
      <w:r>
        <w:rPr>
          <w:rFonts w:hint="eastAsia"/>
          <w:rtl/>
        </w:rPr>
        <w:t>‌</w:t>
      </w:r>
      <w:r>
        <w:rPr>
          <w:rFonts w:hint="cs"/>
          <w:rtl/>
        </w:rPr>
        <w:t>شود؟ خدا رحمت کند مرحوم اصفهانی را که گاهی آنقدر بحث فلسفی می</w:t>
      </w:r>
      <w:r>
        <w:rPr>
          <w:rFonts w:hint="eastAsia"/>
          <w:rtl/>
        </w:rPr>
        <w:t>‌</w:t>
      </w:r>
      <w:r>
        <w:rPr>
          <w:rFonts w:hint="cs"/>
          <w:rtl/>
        </w:rPr>
        <w:t>کند که اصل مسأله گم می</w:t>
      </w:r>
      <w:r>
        <w:rPr>
          <w:rFonts w:hint="eastAsia"/>
          <w:rtl/>
        </w:rPr>
        <w:t>‌</w:t>
      </w:r>
      <w:r>
        <w:rPr>
          <w:rFonts w:hint="cs"/>
          <w:rtl/>
        </w:rPr>
        <w:t>شود. مسأ</w:t>
      </w:r>
      <w:r w:rsidR="00FE28F0">
        <w:rPr>
          <w:rFonts w:hint="cs"/>
          <w:rtl/>
        </w:rPr>
        <w:t>له این بود که اموری چون اخ</w:t>
      </w:r>
      <w:r>
        <w:rPr>
          <w:rFonts w:hint="cs"/>
          <w:rtl/>
        </w:rPr>
        <w:t>فاء و حجب به خداوند نسبت داده شده است.</w:t>
      </w:r>
      <w:r w:rsidR="00FE28F0">
        <w:rPr>
          <w:rFonts w:hint="cs"/>
          <w:rtl/>
        </w:rPr>
        <w:t xml:space="preserve"> مرحوم شیخ فرمود که</w:t>
      </w:r>
      <w:r>
        <w:rPr>
          <w:rFonts w:hint="cs"/>
          <w:rtl/>
        </w:rPr>
        <w:t xml:space="preserve"> در مورد اخفاء ظالمین نمی</w:t>
      </w:r>
      <w:r>
        <w:rPr>
          <w:rFonts w:hint="eastAsia"/>
          <w:rtl/>
        </w:rPr>
        <w:t>‌</w:t>
      </w:r>
      <w:r w:rsidR="00FE28F0">
        <w:rPr>
          <w:rFonts w:hint="cs"/>
          <w:rtl/>
        </w:rPr>
        <w:t xml:space="preserve">شود به خداوند نسبت داد؛ و </w:t>
      </w:r>
      <w:r>
        <w:rPr>
          <w:rFonts w:hint="cs"/>
          <w:rtl/>
        </w:rPr>
        <w:t>برائت جایی است که خداوند ابلاغ به نبی</w:t>
      </w:r>
      <w:r w:rsidR="00FE28F0">
        <w:rPr>
          <w:rFonts w:hint="cs"/>
          <w:rtl/>
        </w:rPr>
        <w:t xml:space="preserve"> صلوات الله علیه</w:t>
      </w:r>
      <w:r>
        <w:rPr>
          <w:rFonts w:hint="cs"/>
          <w:rtl/>
        </w:rPr>
        <w:t xml:space="preserve"> فرموده است و از جهت ظلم ظالمین مخفی شده است. البته </w:t>
      </w:r>
      <w:r w:rsidR="00FE28F0">
        <w:rPr>
          <w:rFonts w:hint="cs"/>
          <w:rtl/>
        </w:rPr>
        <w:t xml:space="preserve">تکالیف، </w:t>
      </w:r>
      <w:r>
        <w:rPr>
          <w:rFonts w:hint="cs"/>
          <w:rtl/>
        </w:rPr>
        <w:t>لو کان، از این سنخ است</w:t>
      </w:r>
      <w:r w:rsidR="00FE28F0">
        <w:rPr>
          <w:rFonts w:hint="cs"/>
          <w:rtl/>
        </w:rPr>
        <w:t>،</w:t>
      </w:r>
      <w:r>
        <w:rPr>
          <w:rFonts w:hint="cs"/>
          <w:rtl/>
        </w:rPr>
        <w:t xml:space="preserve"> چون شک داریم</w:t>
      </w:r>
      <w:r w:rsidR="00FE28F0">
        <w:rPr>
          <w:rFonts w:hint="cs"/>
          <w:rtl/>
        </w:rPr>
        <w:t xml:space="preserve"> که هست یا نیست ولی اگر باشد، از این سنخ است</w:t>
      </w:r>
      <w:r>
        <w:rPr>
          <w:rFonts w:hint="cs"/>
          <w:rtl/>
        </w:rPr>
        <w:t xml:space="preserve">. پس حجب به خداوند اضافه نشود و </w:t>
      </w:r>
      <w:r w:rsidR="00FE28F0">
        <w:rPr>
          <w:rFonts w:hint="cs"/>
          <w:rtl/>
        </w:rPr>
        <w:t>بنابراین،</w:t>
      </w:r>
      <w:r>
        <w:rPr>
          <w:rFonts w:hint="cs"/>
          <w:rtl/>
        </w:rPr>
        <w:t xml:space="preserve"> ربطی به برائت ندارد. این استدلال شیخ بود. </w:t>
      </w:r>
    </w:p>
    <w:p w14:paraId="0F0FF086" w14:textId="77777777" w:rsidR="00FE28F0" w:rsidRDefault="00000000" w:rsidP="00FE28F0">
      <w:pPr>
        <w:rPr>
          <w:rtl/>
        </w:rPr>
      </w:pPr>
      <w:r>
        <w:rPr>
          <w:rFonts w:hint="cs"/>
          <w:rtl/>
        </w:rPr>
        <w:t>در پاسخ گفته شد که حجب و اخفاء به عنوان عملی که در واقع رخ می</w:t>
      </w:r>
      <w:r>
        <w:rPr>
          <w:rFonts w:hint="eastAsia"/>
          <w:rtl/>
        </w:rPr>
        <w:t>‌</w:t>
      </w:r>
      <w:r>
        <w:rPr>
          <w:rFonts w:hint="cs"/>
          <w:rtl/>
        </w:rPr>
        <w:t>دهد، امری تکوینی است. این اخفاء که امری تکوینی است، اسبابی دارد که گاهی طبیعی است و گاهی ناشی از اراده فاعلینی است که ظالم هستند، ولی همه در سطح تکوین است و هر چه در سطح تکوین رخ بدهد، ناشی از خداوند است. شما در ابتدای بحث، فرمودید که انتساب اسباب به خداوند از این حیث است. بیان خیلی خوبی است. اینکه مسببات در عالم مستقیما مستند به خداوند نمی</w:t>
      </w:r>
      <w:r>
        <w:rPr>
          <w:rFonts w:hint="eastAsia"/>
          <w:rtl/>
        </w:rPr>
        <w:t>‌</w:t>
      </w:r>
      <w:r>
        <w:rPr>
          <w:rFonts w:hint="cs"/>
          <w:rtl/>
        </w:rPr>
        <w:t>شود و فاعل «ما به الوجود» خداوند نیست و این</w:t>
      </w:r>
      <w:r>
        <w:rPr>
          <w:rFonts w:hint="eastAsia"/>
          <w:rtl/>
        </w:rPr>
        <w:t>‌</w:t>
      </w:r>
      <w:r>
        <w:rPr>
          <w:rFonts w:hint="cs"/>
          <w:rtl/>
        </w:rPr>
        <w:t xml:space="preserve">ها ممرّ </w:t>
      </w:r>
      <w:r w:rsidR="00105CC6">
        <w:rPr>
          <w:rFonts w:hint="cs"/>
          <w:rtl/>
        </w:rPr>
        <w:t xml:space="preserve">فیض الهی </w:t>
      </w:r>
      <w:r>
        <w:rPr>
          <w:rFonts w:hint="cs"/>
          <w:rtl/>
        </w:rPr>
        <w:t>و معدّ</w:t>
      </w:r>
      <w:r>
        <w:rPr>
          <w:rFonts w:hint="eastAsia"/>
          <w:rtl/>
        </w:rPr>
        <w:t>‌</w:t>
      </w:r>
      <w:r>
        <w:rPr>
          <w:rFonts w:hint="cs"/>
          <w:rtl/>
        </w:rPr>
        <w:t xml:space="preserve">اند، و جهت وجودیشان به خداوند اضافه </w:t>
      </w:r>
      <w:r>
        <w:rPr>
          <w:rFonts w:hint="eastAsia"/>
          <w:rtl/>
        </w:rPr>
        <w:t>‌</w:t>
      </w:r>
      <w:r>
        <w:rPr>
          <w:rFonts w:hint="cs"/>
          <w:rtl/>
        </w:rPr>
        <w:t>می</w:t>
      </w:r>
      <w:r>
        <w:rPr>
          <w:rFonts w:hint="eastAsia"/>
        </w:rPr>
        <w:t>‌</w:t>
      </w:r>
      <w:r>
        <w:rPr>
          <w:rFonts w:hint="cs"/>
          <w:rtl/>
        </w:rPr>
        <w:t>شود، حرف دقیقی است، اما منافاتی با استدلال محقق عراقی و دیگران ندارد. بالاخره قبول دارید که امور تکوینی از حیث وجودشان به خداوند مستند می</w:t>
      </w:r>
      <w:r>
        <w:rPr>
          <w:rFonts w:hint="eastAsia"/>
          <w:rtl/>
        </w:rPr>
        <w:t>‌</w:t>
      </w:r>
      <w:r>
        <w:rPr>
          <w:rFonts w:hint="cs"/>
          <w:rtl/>
        </w:rPr>
        <w:t>شوند و از جهت محدودیت</w:t>
      </w:r>
      <w:r w:rsidR="00A84CFC">
        <w:rPr>
          <w:rFonts w:hint="cs"/>
          <w:rtl/>
        </w:rPr>
        <w:t>،</w:t>
      </w:r>
      <w:r>
        <w:rPr>
          <w:rFonts w:hint="cs"/>
          <w:rtl/>
        </w:rPr>
        <w:t xml:space="preserve"> به فاعل</w:t>
      </w:r>
      <w:r>
        <w:rPr>
          <w:rFonts w:hint="eastAsia"/>
          <w:rtl/>
        </w:rPr>
        <w:t>‌</w:t>
      </w:r>
      <w:r>
        <w:rPr>
          <w:rFonts w:hint="cs"/>
          <w:rtl/>
        </w:rPr>
        <w:t>های مباشر اضافه می</w:t>
      </w:r>
      <w:r>
        <w:rPr>
          <w:rFonts w:hint="eastAsia"/>
          <w:rtl/>
        </w:rPr>
        <w:t>‌</w:t>
      </w:r>
      <w:r>
        <w:rPr>
          <w:rFonts w:hint="cs"/>
          <w:rtl/>
        </w:rPr>
        <w:t xml:space="preserve">شود. </w:t>
      </w:r>
    </w:p>
    <w:p w14:paraId="718AF95A" w14:textId="77777777" w:rsidR="00DC7CFB" w:rsidRDefault="00000000" w:rsidP="00DC7CFB">
      <w:pPr>
        <w:rPr>
          <w:rtl/>
        </w:rPr>
      </w:pPr>
      <w:r>
        <w:rPr>
          <w:rFonts w:hint="cs"/>
          <w:rtl/>
        </w:rPr>
        <w:t>این با کجای استدلال م</w:t>
      </w:r>
      <w:r w:rsidR="00FE28F0">
        <w:rPr>
          <w:rFonts w:hint="cs"/>
          <w:rtl/>
        </w:rPr>
        <w:t>رحوم عراقی و دیگران منافات دارد</w:t>
      </w:r>
      <w:r>
        <w:rPr>
          <w:rFonts w:hint="cs"/>
          <w:rtl/>
        </w:rPr>
        <w:t>؟ ظاهرا منافاتی ندارد. مگر این ذیل که تحقیقی می</w:t>
      </w:r>
      <w:r>
        <w:rPr>
          <w:rFonts w:hint="eastAsia"/>
          <w:rtl/>
        </w:rPr>
        <w:t>‌</w:t>
      </w:r>
      <w:r>
        <w:rPr>
          <w:rFonts w:hint="cs"/>
          <w:rtl/>
        </w:rPr>
        <w:t xml:space="preserve">کند که بعد </w:t>
      </w:r>
      <w:r w:rsidR="00587425">
        <w:rPr>
          <w:rFonts w:hint="cs"/>
          <w:rtl/>
        </w:rPr>
        <w:t>از اینکه</w:t>
      </w:r>
      <w:r>
        <w:rPr>
          <w:rFonts w:hint="cs"/>
          <w:rtl/>
        </w:rPr>
        <w:t xml:space="preserve"> روشن شد وجودات به دو لحاظ قابل استناد به خداوند و اسبابی است که در طریق</w:t>
      </w:r>
      <w:r>
        <w:rPr>
          <w:rFonts w:hint="eastAsia"/>
          <w:rtl/>
        </w:rPr>
        <w:t>‌</w:t>
      </w:r>
      <w:r>
        <w:rPr>
          <w:rFonts w:hint="cs"/>
          <w:rtl/>
        </w:rPr>
        <w:t>اند و ممر فیض</w:t>
      </w:r>
      <w:r>
        <w:rPr>
          <w:rFonts w:hint="eastAsia"/>
          <w:rtl/>
        </w:rPr>
        <w:t>‌</w:t>
      </w:r>
      <w:r>
        <w:rPr>
          <w:rFonts w:hint="cs"/>
          <w:rtl/>
        </w:rPr>
        <w:t>اند، ایشان می</w:t>
      </w:r>
      <w:r>
        <w:rPr>
          <w:rFonts w:hint="eastAsia"/>
          <w:rtl/>
        </w:rPr>
        <w:t>‌</w:t>
      </w:r>
      <w:r>
        <w:rPr>
          <w:rFonts w:hint="cs"/>
          <w:rtl/>
        </w:rPr>
        <w:t xml:space="preserve">گوید افعال از </w:t>
      </w:r>
      <w:r w:rsidR="00105CC6">
        <w:rPr>
          <w:rFonts w:hint="cs"/>
          <w:rtl/>
        </w:rPr>
        <w:t xml:space="preserve">این </w:t>
      </w:r>
      <w:r>
        <w:rPr>
          <w:rFonts w:hint="cs"/>
          <w:rtl/>
        </w:rPr>
        <w:t>جهت که چه چیزی در آن</w:t>
      </w:r>
      <w:r>
        <w:rPr>
          <w:rFonts w:hint="eastAsia"/>
          <w:rtl/>
        </w:rPr>
        <w:t>‌</w:t>
      </w:r>
      <w:r>
        <w:rPr>
          <w:rFonts w:hint="cs"/>
          <w:rtl/>
        </w:rPr>
        <w:t>ها غلبه دارد، دو قسم</w:t>
      </w:r>
      <w:r>
        <w:rPr>
          <w:rFonts w:hint="eastAsia"/>
          <w:rtl/>
        </w:rPr>
        <w:t>‌</w:t>
      </w:r>
      <w:r>
        <w:rPr>
          <w:rFonts w:hint="cs"/>
          <w:rtl/>
        </w:rPr>
        <w:t>اند. این هم سخن خوبی است. افعال هم خودشان به لحاظ وزن و واقعیتشان فرق دار</w:t>
      </w:r>
      <w:r w:rsidR="00587425">
        <w:rPr>
          <w:rFonts w:hint="cs"/>
          <w:rtl/>
        </w:rPr>
        <w:t>ن</w:t>
      </w:r>
      <w:r>
        <w:rPr>
          <w:rFonts w:hint="cs"/>
          <w:rtl/>
        </w:rPr>
        <w:t>د یعنی از این جهت که قصد فاعل چه بوده و خود ذات فعل چه بوده است، فرق می</w:t>
      </w:r>
      <w:r>
        <w:rPr>
          <w:rFonts w:hint="eastAsia"/>
          <w:rtl/>
        </w:rPr>
        <w:t>‌</w:t>
      </w:r>
      <w:r>
        <w:rPr>
          <w:rFonts w:hint="cs"/>
          <w:rtl/>
        </w:rPr>
        <w:t>کند؛ و هم به لحاظ ظهورشان برای ما فرق می</w:t>
      </w:r>
      <w:r>
        <w:rPr>
          <w:rFonts w:hint="eastAsia"/>
          <w:rtl/>
        </w:rPr>
        <w:t>‌</w:t>
      </w:r>
      <w:r>
        <w:rPr>
          <w:rFonts w:hint="cs"/>
          <w:rtl/>
        </w:rPr>
        <w:t>کنند. علمای تفسیر جدید در هرمنوتیک می</w:t>
      </w:r>
      <w:r>
        <w:rPr>
          <w:rFonts w:hint="eastAsia"/>
          <w:rtl/>
        </w:rPr>
        <w:t>‌</w:t>
      </w:r>
      <w:r>
        <w:rPr>
          <w:rFonts w:hint="cs"/>
          <w:rtl/>
        </w:rPr>
        <w:t>گویند افعال آدمی مانند کتاب است که دارای ظهورات است که باید تفسیر کرد، مثل تفسیر متون. این هم درست است. البته فرمایش ایشان غیر از این است. ظاهرش اینست که جهت تلی الربی در آن</w:t>
      </w:r>
      <w:r>
        <w:rPr>
          <w:rFonts w:hint="eastAsia"/>
          <w:rtl/>
        </w:rPr>
        <w:t>‌</w:t>
      </w:r>
      <w:r>
        <w:rPr>
          <w:rFonts w:hint="cs"/>
          <w:rtl/>
        </w:rPr>
        <w:t>ها اقوی است یا تلی النفسی و تلی الماهیة؟ این به خود وزن فعل برمی</w:t>
      </w:r>
      <w:r>
        <w:rPr>
          <w:rFonts w:hint="eastAsia"/>
          <w:rtl/>
        </w:rPr>
        <w:t>‌</w:t>
      </w:r>
      <w:r>
        <w:rPr>
          <w:rFonts w:hint="cs"/>
          <w:rtl/>
        </w:rPr>
        <w:t>گردد. خود افعال دو قسم</w:t>
      </w:r>
      <w:r>
        <w:rPr>
          <w:rFonts w:hint="eastAsia"/>
          <w:rtl/>
        </w:rPr>
        <w:t>‌</w:t>
      </w:r>
      <w:r>
        <w:rPr>
          <w:rFonts w:hint="cs"/>
          <w:rtl/>
        </w:rPr>
        <w:t>اند و ظهوراتشان برای ما فرق می</w:t>
      </w:r>
      <w:r>
        <w:rPr>
          <w:rFonts w:hint="eastAsia"/>
          <w:rtl/>
        </w:rPr>
        <w:t>‌</w:t>
      </w:r>
      <w:r>
        <w:rPr>
          <w:rFonts w:hint="cs"/>
          <w:rtl/>
        </w:rPr>
        <w:t>کند. در خیابان انسان افعال سبکی انجام می</w:t>
      </w:r>
      <w:r>
        <w:rPr>
          <w:rFonts w:hint="eastAsia"/>
          <w:rtl/>
        </w:rPr>
        <w:t>‌</w:t>
      </w:r>
      <w:r>
        <w:rPr>
          <w:rFonts w:hint="cs"/>
          <w:rtl/>
        </w:rPr>
        <w:t xml:space="preserve">دهد، ظهور فعلش برای ما </w:t>
      </w:r>
      <w:r>
        <w:rPr>
          <w:rFonts w:hint="cs"/>
          <w:rtl/>
        </w:rPr>
        <w:lastRenderedPageBreak/>
        <w:t>اینطور است ولی کسی که متانت در رفتار دارد، ظهورش برای ما فرق دارد که می</w:t>
      </w:r>
      <w:r>
        <w:rPr>
          <w:rFonts w:hint="eastAsia"/>
          <w:rtl/>
        </w:rPr>
        <w:t>‌</w:t>
      </w:r>
      <w:r>
        <w:rPr>
          <w:rFonts w:hint="cs"/>
          <w:rtl/>
        </w:rPr>
        <w:t>گوییم انسان متینی است. پس افعال به لحاظ وزن خودشان و نیز بخاطر اخلاص و آثار مهمه</w:t>
      </w:r>
      <w:r>
        <w:rPr>
          <w:rFonts w:hint="eastAsia"/>
        </w:rPr>
        <w:t>‌</w:t>
      </w:r>
      <w:r>
        <w:rPr>
          <w:rFonts w:hint="cs"/>
          <w:rtl/>
        </w:rPr>
        <w:t xml:space="preserve">ای که دارند و همچنین بخاطر ظهوراتی که برای ما دارند، فرق دارند. این هم سخن حقی است که مطلب دوم ایشان است. </w:t>
      </w:r>
    </w:p>
    <w:p w14:paraId="7B8CE621" w14:textId="77777777" w:rsidR="00790CB0" w:rsidRDefault="00000000" w:rsidP="00DC7CFB">
      <w:pPr>
        <w:rPr>
          <w:rtl/>
        </w:rPr>
      </w:pPr>
      <w:r>
        <w:rPr>
          <w:rFonts w:hint="cs"/>
          <w:rtl/>
        </w:rPr>
        <w:t xml:space="preserve">سپس فرموده است که اخفای ظالمین و بحث ما که بحث کتمان و </w:t>
      </w:r>
      <w:r w:rsidR="005047E8">
        <w:rPr>
          <w:rFonts w:hint="cs"/>
          <w:rtl/>
        </w:rPr>
        <w:t>منع ظالم است از این قسم است که تلی الماهیة</w:t>
      </w:r>
      <w:r w:rsidR="00DC7CFB">
        <w:rPr>
          <w:rFonts w:hint="cs"/>
          <w:rtl/>
        </w:rPr>
        <w:t xml:space="preserve"> غلبه دارد. </w:t>
      </w:r>
      <w:r w:rsidR="005047E8">
        <w:rPr>
          <w:rFonts w:hint="cs"/>
          <w:rtl/>
        </w:rPr>
        <w:t>از این</w:t>
      </w:r>
      <w:r w:rsidR="00DC7CFB">
        <w:rPr>
          <w:rFonts w:hint="eastAsia"/>
          <w:rtl/>
        </w:rPr>
        <w:t>‌</w:t>
      </w:r>
      <w:r w:rsidR="005047E8">
        <w:rPr>
          <w:rFonts w:hint="cs"/>
          <w:rtl/>
        </w:rPr>
        <w:t xml:space="preserve">رو، این اخفای </w:t>
      </w:r>
      <w:r w:rsidR="00DC7CFB">
        <w:rPr>
          <w:rFonts w:hint="cs"/>
          <w:rtl/>
        </w:rPr>
        <w:t>ظالمین که جهت تلی الماهیتی در آ</w:t>
      </w:r>
      <w:r w:rsidR="005047E8">
        <w:rPr>
          <w:rFonts w:hint="cs"/>
          <w:rtl/>
        </w:rPr>
        <w:t>ن اقوی است</w:t>
      </w:r>
      <w:r w:rsidR="00DC7CFB">
        <w:rPr>
          <w:rFonts w:hint="cs"/>
          <w:rtl/>
        </w:rPr>
        <w:t>،</w:t>
      </w:r>
      <w:r w:rsidR="005047E8">
        <w:rPr>
          <w:rFonts w:hint="cs"/>
          <w:rtl/>
        </w:rPr>
        <w:t xml:space="preserve"> مستند به خدا نیست. این هم درست است. </w:t>
      </w:r>
      <w:r w:rsidR="00DC7CFB">
        <w:rPr>
          <w:rFonts w:hint="cs"/>
          <w:rtl/>
        </w:rPr>
        <w:t>ولی باز هم ب</w:t>
      </w:r>
      <w:r w:rsidR="005047E8">
        <w:rPr>
          <w:rFonts w:hint="cs"/>
          <w:rtl/>
        </w:rPr>
        <w:t xml:space="preserve">ه نظرم هیچ منافاتی با استدلال محقق عراقی ندارد. </w:t>
      </w:r>
    </w:p>
    <w:p w14:paraId="67658AAE" w14:textId="77777777" w:rsidR="004E4995" w:rsidRDefault="00000000" w:rsidP="00593ABA">
      <w:pPr>
        <w:rPr>
          <w:rtl/>
        </w:rPr>
      </w:pPr>
      <w:r>
        <w:rPr>
          <w:rFonts w:hint="cs"/>
          <w:rtl/>
        </w:rPr>
        <w:t>ببینید ه</w:t>
      </w:r>
      <w:r w:rsidR="00DC7CFB">
        <w:rPr>
          <w:rFonts w:hint="cs"/>
          <w:rtl/>
        </w:rPr>
        <w:t>مین افعالی که جهت تلی الربی در آ</w:t>
      </w:r>
      <w:r>
        <w:rPr>
          <w:rFonts w:hint="cs"/>
          <w:rtl/>
        </w:rPr>
        <w:t>ن</w:t>
      </w:r>
      <w:r>
        <w:rPr>
          <w:rFonts w:hint="eastAsia"/>
          <w:rtl/>
        </w:rPr>
        <w:t>‌</w:t>
      </w:r>
      <w:r>
        <w:rPr>
          <w:rFonts w:hint="cs"/>
          <w:rtl/>
        </w:rPr>
        <w:t>ها ضعیف</w:t>
      </w:r>
      <w:r>
        <w:rPr>
          <w:rFonts w:hint="eastAsia"/>
          <w:rtl/>
        </w:rPr>
        <w:t>‌</w:t>
      </w:r>
      <w:r>
        <w:rPr>
          <w:rFonts w:hint="cs"/>
          <w:rtl/>
        </w:rPr>
        <w:t>تر است و جهت تلی النفسی در آن</w:t>
      </w:r>
      <w:r>
        <w:rPr>
          <w:rFonts w:hint="eastAsia"/>
          <w:rtl/>
        </w:rPr>
        <w:t>‌</w:t>
      </w:r>
      <w:r>
        <w:rPr>
          <w:rFonts w:hint="cs"/>
          <w:rtl/>
        </w:rPr>
        <w:t>ها اقوی است، بالاخره وجود که دار</w:t>
      </w:r>
      <w:r w:rsidR="00DC7CFB">
        <w:rPr>
          <w:rFonts w:hint="cs"/>
          <w:rtl/>
        </w:rPr>
        <w:t>ن</w:t>
      </w:r>
      <w:r>
        <w:rPr>
          <w:rFonts w:hint="cs"/>
          <w:rtl/>
        </w:rPr>
        <w:t>د. مثل عالم ماده که نسبت به عالم مثا</w:t>
      </w:r>
      <w:r w:rsidR="00A84CFC">
        <w:rPr>
          <w:rFonts w:hint="cs"/>
          <w:rtl/>
        </w:rPr>
        <w:t>ل و عقل اضعف است</w:t>
      </w:r>
      <w:r>
        <w:rPr>
          <w:rFonts w:hint="cs"/>
          <w:rtl/>
        </w:rPr>
        <w:t xml:space="preserve"> ولی وجود دارد. در اسفار مرحوم آخوند دارد که از وقتی که خداوند عال</w:t>
      </w:r>
      <w:r w:rsidR="00593ABA">
        <w:rPr>
          <w:rFonts w:hint="cs"/>
          <w:rtl/>
        </w:rPr>
        <w:t>م ماده را خلق کرد، ما نظر إلیها؛</w:t>
      </w:r>
      <w:r>
        <w:rPr>
          <w:rFonts w:hint="cs"/>
          <w:rtl/>
        </w:rPr>
        <w:t xml:space="preserve"> از بس که این عالم </w:t>
      </w:r>
      <w:r w:rsidR="00593ABA">
        <w:rPr>
          <w:rFonts w:hint="cs"/>
          <w:rtl/>
        </w:rPr>
        <w:t>پست و پایین بود</w:t>
      </w:r>
      <w:r>
        <w:rPr>
          <w:rFonts w:hint="cs"/>
          <w:rtl/>
        </w:rPr>
        <w:t xml:space="preserve">. </w:t>
      </w:r>
      <w:r w:rsidR="00593ABA">
        <w:rPr>
          <w:rFonts w:hint="cs"/>
          <w:rtl/>
        </w:rPr>
        <w:t xml:space="preserve">ولی </w:t>
      </w:r>
      <w:r>
        <w:rPr>
          <w:rFonts w:hint="cs"/>
          <w:rtl/>
        </w:rPr>
        <w:t xml:space="preserve">به لحاظ وجودی که دارد و در صورت قصر نظر به وجود، قابل </w:t>
      </w:r>
      <w:r w:rsidR="00593ABA">
        <w:rPr>
          <w:rFonts w:hint="cs"/>
          <w:rtl/>
        </w:rPr>
        <w:t>استناد</w:t>
      </w:r>
      <w:r>
        <w:rPr>
          <w:rFonts w:hint="cs"/>
          <w:rtl/>
        </w:rPr>
        <w:t xml:space="preserve"> به خداوند است. اگر بگویید در افعال سیئه بخاطر نیت بد فاعلان، هیچ نحو استناد به خداوند ندارد، </w:t>
      </w:r>
      <w:r w:rsidR="00593ABA">
        <w:rPr>
          <w:rFonts w:hint="cs"/>
          <w:rtl/>
        </w:rPr>
        <w:t xml:space="preserve">در اینصورت </w:t>
      </w:r>
      <w:r>
        <w:rPr>
          <w:rFonts w:hint="cs"/>
          <w:rtl/>
        </w:rPr>
        <w:t>باید عدم محض باشند</w:t>
      </w:r>
      <w:r w:rsidR="00593ABA">
        <w:rPr>
          <w:rFonts w:hint="cs"/>
          <w:rtl/>
        </w:rPr>
        <w:t>!</w:t>
      </w:r>
      <w:r>
        <w:rPr>
          <w:rFonts w:hint="cs"/>
          <w:rtl/>
        </w:rPr>
        <w:t xml:space="preserve"> زیرا جهت وجودی قابل استناد به خداوند است. بالاخره یک فعلی واقع شده است و اخفاء هم یک چیزی هست که واقع شده است. ظلم ظالم و شرور جهاتی دارند و از این حیث که وجود دارند، کمال</w:t>
      </w:r>
      <w:r w:rsidR="00593ABA">
        <w:rPr>
          <w:rFonts w:hint="cs"/>
          <w:rtl/>
        </w:rPr>
        <w:t>ی دارند</w:t>
      </w:r>
      <w:r>
        <w:rPr>
          <w:rFonts w:hint="cs"/>
          <w:rtl/>
        </w:rPr>
        <w:t xml:space="preserve"> و مستند به خداوند </w:t>
      </w:r>
      <w:r w:rsidR="00593ABA">
        <w:rPr>
          <w:rFonts w:hint="cs"/>
          <w:rtl/>
        </w:rPr>
        <w:t>هستند. از حیث شر بودن</w:t>
      </w:r>
      <w:r>
        <w:rPr>
          <w:rFonts w:hint="cs"/>
          <w:rtl/>
        </w:rPr>
        <w:t xml:space="preserve"> یا خودش عدم است یا موجب اعدام است </w:t>
      </w:r>
      <w:r w:rsidR="00593ABA">
        <w:rPr>
          <w:rFonts w:hint="cs"/>
          <w:rtl/>
        </w:rPr>
        <w:t xml:space="preserve">و </w:t>
      </w:r>
      <w:r>
        <w:rPr>
          <w:rFonts w:hint="cs"/>
          <w:rtl/>
        </w:rPr>
        <w:t>مستند به خداوند نیست</w:t>
      </w:r>
      <w:r w:rsidR="00593ABA">
        <w:rPr>
          <w:rFonts w:hint="cs"/>
          <w:rtl/>
        </w:rPr>
        <w:t>،</w:t>
      </w:r>
      <w:r>
        <w:rPr>
          <w:rFonts w:hint="cs"/>
          <w:rtl/>
        </w:rPr>
        <w:t xml:space="preserve"> ولی از حیث وجودش مستند به </w:t>
      </w:r>
      <w:r w:rsidR="00593ABA">
        <w:rPr>
          <w:rFonts w:hint="cs"/>
          <w:rtl/>
        </w:rPr>
        <w:t>خداوند است و این تحقیق خود محقق اصفهانی</w:t>
      </w:r>
      <w:r>
        <w:rPr>
          <w:rFonts w:hint="cs"/>
          <w:rtl/>
        </w:rPr>
        <w:t xml:space="preserve"> است. </w:t>
      </w:r>
    </w:p>
    <w:p w14:paraId="3D861771" w14:textId="77777777" w:rsidR="004E4995" w:rsidRDefault="00000000" w:rsidP="00593ABA">
      <w:pPr>
        <w:rPr>
          <w:rtl/>
        </w:rPr>
      </w:pPr>
      <w:r>
        <w:rPr>
          <w:rFonts w:hint="cs"/>
          <w:rtl/>
        </w:rPr>
        <w:t xml:space="preserve">عرض ما اینست که تحقیق اول که اشیاء با قصر نظر به وجودشان قابل استناد به حق تعالی </w:t>
      </w:r>
      <w:r w:rsidR="00593ABA">
        <w:rPr>
          <w:rFonts w:hint="cs"/>
          <w:rtl/>
        </w:rPr>
        <w:t>هستند</w:t>
      </w:r>
      <w:r>
        <w:rPr>
          <w:rFonts w:hint="cs"/>
          <w:rtl/>
        </w:rPr>
        <w:t xml:space="preserve">، </w:t>
      </w:r>
      <w:r w:rsidR="00593ABA">
        <w:rPr>
          <w:rFonts w:hint="cs"/>
          <w:rtl/>
        </w:rPr>
        <w:t>درباره</w:t>
      </w:r>
      <w:r>
        <w:rPr>
          <w:rFonts w:hint="cs"/>
          <w:rtl/>
        </w:rPr>
        <w:t xml:space="preserve"> افعالی که صادر از ظالمین </w:t>
      </w:r>
      <w:r w:rsidR="00593ABA">
        <w:rPr>
          <w:rFonts w:hint="cs"/>
          <w:rtl/>
        </w:rPr>
        <w:t>است</w:t>
      </w:r>
      <w:r>
        <w:rPr>
          <w:rFonts w:hint="cs"/>
          <w:rtl/>
        </w:rPr>
        <w:t xml:space="preserve"> </w:t>
      </w:r>
      <w:r w:rsidR="00593ABA">
        <w:rPr>
          <w:rFonts w:hint="cs"/>
          <w:rtl/>
        </w:rPr>
        <w:t>نیز صادق</w:t>
      </w:r>
      <w:r>
        <w:rPr>
          <w:rFonts w:hint="cs"/>
          <w:rtl/>
        </w:rPr>
        <w:t xml:space="preserve"> است. </w:t>
      </w:r>
      <w:r w:rsidR="00593ABA">
        <w:rPr>
          <w:rFonts w:hint="cs"/>
          <w:rtl/>
        </w:rPr>
        <w:t xml:space="preserve">اگر </w:t>
      </w:r>
      <w:r>
        <w:rPr>
          <w:rFonts w:hint="cs"/>
          <w:rtl/>
        </w:rPr>
        <w:t xml:space="preserve">تمام فرمایشات ایشان </w:t>
      </w:r>
      <w:r w:rsidR="00593ABA">
        <w:rPr>
          <w:rFonts w:hint="cs"/>
          <w:rtl/>
        </w:rPr>
        <w:t xml:space="preserve">هم </w:t>
      </w:r>
      <w:r>
        <w:rPr>
          <w:rFonts w:hint="cs"/>
          <w:rtl/>
        </w:rPr>
        <w:t xml:space="preserve">درست </w:t>
      </w:r>
      <w:r w:rsidR="00593ABA">
        <w:rPr>
          <w:rFonts w:hint="cs"/>
          <w:rtl/>
        </w:rPr>
        <w:t xml:space="preserve">باشد، </w:t>
      </w:r>
      <w:r>
        <w:rPr>
          <w:rFonts w:hint="cs"/>
          <w:rtl/>
        </w:rPr>
        <w:t>مشکلی برای استدلال دوم ایجاد نمی</w:t>
      </w:r>
      <w:r>
        <w:rPr>
          <w:rFonts w:hint="eastAsia"/>
          <w:rtl/>
        </w:rPr>
        <w:t>‌</w:t>
      </w:r>
      <w:r>
        <w:rPr>
          <w:rFonts w:hint="cs"/>
          <w:rtl/>
        </w:rPr>
        <w:t xml:space="preserve">کند، مگر بگویید افعال ظالمان به جهت غلبه </w:t>
      </w:r>
      <w:r w:rsidR="00593ABA">
        <w:rPr>
          <w:rFonts w:hint="cs"/>
          <w:rtl/>
        </w:rPr>
        <w:t>تلی النفسی و تلی الماهیتی،</w:t>
      </w:r>
      <w:r>
        <w:rPr>
          <w:rFonts w:hint="cs"/>
          <w:rtl/>
        </w:rPr>
        <w:t xml:space="preserve"> </w:t>
      </w:r>
      <w:r w:rsidR="00593ABA">
        <w:rPr>
          <w:rFonts w:hint="cs"/>
          <w:rtl/>
        </w:rPr>
        <w:t>اصلا</w:t>
      </w:r>
      <w:r>
        <w:rPr>
          <w:rFonts w:hint="cs"/>
          <w:rtl/>
        </w:rPr>
        <w:t xml:space="preserve"> جهت دیگری ندارد. ولی این</w:t>
      </w:r>
      <w:r w:rsidR="00593ABA">
        <w:rPr>
          <w:rFonts w:hint="cs"/>
          <w:rtl/>
        </w:rPr>
        <w:t xml:space="preserve"> سخن صحیحی نیست.</w:t>
      </w:r>
      <w:r>
        <w:rPr>
          <w:rFonts w:hint="cs"/>
          <w:rtl/>
        </w:rPr>
        <w:t xml:space="preserve"> </w:t>
      </w:r>
      <w:r w:rsidR="00593ABA">
        <w:rPr>
          <w:rFonts w:hint="cs"/>
          <w:rtl/>
        </w:rPr>
        <w:t>افعال</w:t>
      </w:r>
      <w:r>
        <w:rPr>
          <w:rFonts w:hint="cs"/>
          <w:rtl/>
        </w:rPr>
        <w:t xml:space="preserve"> عدم مطلق</w:t>
      </w:r>
      <w:r>
        <w:rPr>
          <w:rFonts w:hint="eastAsia"/>
          <w:rtl/>
        </w:rPr>
        <w:t>‌</w:t>
      </w:r>
      <w:r w:rsidR="00593ABA">
        <w:rPr>
          <w:rFonts w:hint="cs"/>
          <w:rtl/>
        </w:rPr>
        <w:t xml:space="preserve"> نیستند</w:t>
      </w:r>
      <w:r>
        <w:rPr>
          <w:rFonts w:hint="cs"/>
          <w:rtl/>
        </w:rPr>
        <w:t xml:space="preserve"> و بهره</w:t>
      </w:r>
      <w:r>
        <w:rPr>
          <w:rFonts w:hint="eastAsia"/>
          <w:rtl/>
        </w:rPr>
        <w:t>‌</w:t>
      </w:r>
      <w:r>
        <w:rPr>
          <w:rFonts w:hint="cs"/>
          <w:rtl/>
        </w:rPr>
        <w:t>مند از وجود</w:t>
      </w:r>
      <w:r w:rsidR="00593ABA">
        <w:rPr>
          <w:rFonts w:hint="cs"/>
          <w:rtl/>
        </w:rPr>
        <w:t>اند</w:t>
      </w:r>
      <w:r>
        <w:rPr>
          <w:rFonts w:hint="cs"/>
          <w:rtl/>
        </w:rPr>
        <w:t xml:space="preserve">. </w:t>
      </w:r>
    </w:p>
    <w:p w14:paraId="5C3E28E9" w14:textId="77777777" w:rsidR="00A96450" w:rsidRDefault="00000000" w:rsidP="004E4995">
      <w:pPr>
        <w:rPr>
          <w:rtl/>
        </w:rPr>
      </w:pPr>
      <w:r>
        <w:rPr>
          <w:rFonts w:hint="cs"/>
          <w:rtl/>
        </w:rPr>
        <w:t>اینکه اول بحث عرض شد در کلام ایشان ابهامی هست، در این جهت است. عبارت را می</w:t>
      </w:r>
      <w:r>
        <w:rPr>
          <w:rFonts w:hint="eastAsia"/>
          <w:rtl/>
        </w:rPr>
        <w:t>‌</w:t>
      </w:r>
      <w:r>
        <w:rPr>
          <w:rFonts w:hint="cs"/>
          <w:rtl/>
        </w:rPr>
        <w:t xml:space="preserve">خوانم: </w:t>
      </w:r>
    </w:p>
    <w:p w14:paraId="57B44AD6" w14:textId="77777777" w:rsidR="00CF52B1" w:rsidRPr="00CF52B1" w:rsidRDefault="00000000" w:rsidP="00CF52B1">
      <w:pPr>
        <w:pStyle w:val="10"/>
        <w:rPr>
          <w:lang w:bidi="ar-SA"/>
        </w:rPr>
      </w:pPr>
      <w:r w:rsidRPr="00A96450">
        <w:rPr>
          <w:rtl/>
          <w:lang w:bidi="ar-SA"/>
        </w:rPr>
        <w:t>فالمسببات الصادرة عن الاسباب الطبيعة بلحاظ الاطلاق ينسب إليه تعالى فهو المحيي ، والمميت ، والضار ، والنافع</w:t>
      </w:r>
      <w:r>
        <w:rPr>
          <w:rFonts w:hint="cs"/>
          <w:rtl/>
          <w:lang w:bidi="ar-SA"/>
        </w:rPr>
        <w:t xml:space="preserve"> </w:t>
      </w:r>
      <w:r w:rsidRPr="00CF52B1">
        <w:rPr>
          <w:rtl/>
          <w:lang w:bidi="ar-SA"/>
        </w:rPr>
        <w:t>بخلاف ما اذا صدرت عن اشخاص غ</w:t>
      </w:r>
      <w:r>
        <w:rPr>
          <w:rtl/>
          <w:lang w:bidi="ar-SA"/>
        </w:rPr>
        <w:t>لبت الجهة التي تلي الماهية فيهم</w:t>
      </w:r>
      <w:r w:rsidRPr="00CF52B1">
        <w:rPr>
          <w:rtl/>
          <w:lang w:bidi="ar-SA"/>
        </w:rPr>
        <w:t>، فإنها تنفي عنه تعالى</w:t>
      </w:r>
      <w:r>
        <w:rPr>
          <w:rFonts w:hint="cs"/>
          <w:rtl/>
          <w:lang w:bidi="ar-SA"/>
        </w:rPr>
        <w:t xml:space="preserve"> </w:t>
      </w:r>
      <w:r w:rsidRPr="00CF52B1">
        <w:rPr>
          <w:rtl/>
          <w:lang w:bidi="ar-SA"/>
        </w:rPr>
        <w:t>بهذا النظر كما عرفت</w:t>
      </w:r>
      <w:r w:rsidRPr="00CF52B1">
        <w:rPr>
          <w:lang w:bidi="ar-SA"/>
        </w:rPr>
        <w:t>.</w:t>
      </w:r>
      <w:r>
        <w:rPr>
          <w:rStyle w:val="FootnoteReference"/>
          <w:lang w:bidi="ar-SA"/>
        </w:rPr>
        <w:footnoteReference w:id="24"/>
      </w:r>
    </w:p>
    <w:p w14:paraId="3AA7C591" w14:textId="77777777" w:rsidR="00CF52B1" w:rsidRDefault="00000000" w:rsidP="00CF52B1">
      <w:pPr>
        <w:rPr>
          <w:rtl/>
          <w:lang w:bidi="ar-SA"/>
        </w:rPr>
      </w:pPr>
      <w:r>
        <w:rPr>
          <w:rFonts w:hint="cs"/>
          <w:rtl/>
          <w:lang w:bidi="ar-SA"/>
        </w:rPr>
        <w:lastRenderedPageBreak/>
        <w:t>ایشا</w:t>
      </w:r>
      <w:r w:rsidR="00530A5B">
        <w:rPr>
          <w:rFonts w:hint="cs"/>
          <w:rtl/>
          <w:lang w:bidi="ar-SA"/>
        </w:rPr>
        <w:t>ن</w:t>
      </w:r>
      <w:r>
        <w:rPr>
          <w:rFonts w:hint="cs"/>
          <w:rtl/>
          <w:lang w:bidi="ar-SA"/>
        </w:rPr>
        <w:t xml:space="preserve"> می</w:t>
      </w:r>
      <w:r>
        <w:rPr>
          <w:rFonts w:hint="eastAsia"/>
          <w:rtl/>
          <w:lang w:bidi="ar-SA"/>
        </w:rPr>
        <w:t>‌</w:t>
      </w:r>
      <w:r>
        <w:rPr>
          <w:rFonts w:hint="cs"/>
          <w:rtl/>
          <w:lang w:bidi="ar-SA"/>
        </w:rPr>
        <w:t xml:space="preserve">گوید </w:t>
      </w:r>
      <w:r w:rsidR="005D1BB5">
        <w:rPr>
          <w:rFonts w:hint="cs"/>
          <w:rtl/>
          <w:lang w:bidi="ar-SA"/>
        </w:rPr>
        <w:t>«</w:t>
      </w:r>
      <w:r>
        <w:rPr>
          <w:rFonts w:hint="cs"/>
          <w:rtl/>
          <w:lang w:bidi="ar-SA"/>
        </w:rPr>
        <w:t>بهذا النظر</w:t>
      </w:r>
      <w:r w:rsidR="005D1BB5">
        <w:rPr>
          <w:rFonts w:hint="cs"/>
          <w:rtl/>
          <w:lang w:bidi="ar-SA"/>
        </w:rPr>
        <w:t>»</w:t>
      </w:r>
      <w:r>
        <w:rPr>
          <w:rFonts w:hint="cs"/>
          <w:rtl/>
          <w:lang w:bidi="ar-SA"/>
        </w:rPr>
        <w:t xml:space="preserve"> تنفی عنه تعالی و قابل استناد به خدای متعال نیست. می</w:t>
      </w:r>
      <w:r>
        <w:rPr>
          <w:rFonts w:hint="eastAsia"/>
          <w:rtl/>
          <w:lang w:bidi="ar-SA"/>
        </w:rPr>
        <w:t>‌</w:t>
      </w:r>
      <w:r w:rsidR="005D1BB5">
        <w:rPr>
          <w:rFonts w:hint="cs"/>
          <w:rtl/>
          <w:lang w:bidi="ar-SA"/>
        </w:rPr>
        <w:t>گوییم اشکال ندارد ولی به نظر دیگر</w:t>
      </w:r>
      <w:r>
        <w:rPr>
          <w:rFonts w:hint="cs"/>
          <w:rtl/>
          <w:lang w:bidi="ar-SA"/>
        </w:rPr>
        <w:t xml:space="preserve">، قابل استناد است. </w:t>
      </w:r>
    </w:p>
    <w:p w14:paraId="51530CA3" w14:textId="77777777" w:rsidR="00CF52B1" w:rsidRDefault="00000000" w:rsidP="00530A5B">
      <w:pPr>
        <w:rPr>
          <w:rtl/>
          <w:lang w:bidi="ar-SA"/>
        </w:rPr>
      </w:pPr>
      <w:r>
        <w:rPr>
          <w:rFonts w:hint="cs"/>
          <w:rtl/>
          <w:lang w:bidi="ar-SA"/>
        </w:rPr>
        <w:t>اول بحث گفتیم کسانی که می</w:t>
      </w:r>
      <w:r>
        <w:rPr>
          <w:rFonts w:hint="eastAsia"/>
          <w:rtl/>
          <w:lang w:bidi="ar-SA"/>
        </w:rPr>
        <w:t>‌</w:t>
      </w:r>
      <w:r>
        <w:rPr>
          <w:rFonts w:hint="cs"/>
          <w:rtl/>
          <w:lang w:bidi="ar-SA"/>
        </w:rPr>
        <w:t>گویند در جایی که اخفاء ظالمین است</w:t>
      </w:r>
      <w:r w:rsidR="005D1BB5">
        <w:rPr>
          <w:rFonts w:hint="cs"/>
          <w:rtl/>
          <w:lang w:bidi="ar-SA"/>
        </w:rPr>
        <w:t>،</w:t>
      </w:r>
      <w:r>
        <w:rPr>
          <w:rFonts w:hint="cs"/>
          <w:rtl/>
          <w:lang w:bidi="ar-SA"/>
        </w:rPr>
        <w:t xml:space="preserve"> </w:t>
      </w:r>
      <w:r w:rsidR="00530A5B">
        <w:rPr>
          <w:rFonts w:hint="cs"/>
          <w:rtl/>
          <w:lang w:bidi="ar-SA"/>
        </w:rPr>
        <w:t xml:space="preserve">«ما حجب الله» </w:t>
      </w:r>
      <w:r>
        <w:rPr>
          <w:rFonts w:hint="cs"/>
          <w:rtl/>
          <w:lang w:bidi="ar-SA"/>
        </w:rPr>
        <w:t>صدق نمی</w:t>
      </w:r>
      <w:r>
        <w:rPr>
          <w:rFonts w:hint="eastAsia"/>
          <w:rtl/>
          <w:lang w:bidi="ar-SA"/>
        </w:rPr>
        <w:t>‌</w:t>
      </w:r>
      <w:r>
        <w:rPr>
          <w:rFonts w:hint="cs"/>
          <w:rtl/>
          <w:lang w:bidi="ar-SA"/>
        </w:rPr>
        <w:t>کند دو گروه</w:t>
      </w:r>
      <w:r>
        <w:rPr>
          <w:rFonts w:hint="eastAsia"/>
          <w:lang w:bidi="ar-SA"/>
        </w:rPr>
        <w:t>‌</w:t>
      </w:r>
      <w:r>
        <w:rPr>
          <w:rFonts w:hint="cs"/>
          <w:rtl/>
          <w:lang w:bidi="ar-SA"/>
        </w:rPr>
        <w:t>اند: یک گروه می</w:t>
      </w:r>
      <w:r>
        <w:rPr>
          <w:rFonts w:hint="eastAsia"/>
          <w:rtl/>
          <w:lang w:bidi="ar-SA"/>
        </w:rPr>
        <w:t>‌</w:t>
      </w:r>
      <w:r>
        <w:rPr>
          <w:rFonts w:hint="cs"/>
          <w:rtl/>
          <w:lang w:bidi="ar-SA"/>
        </w:rPr>
        <w:t>گویند صدق فلسفی ندارد و قابل استناد نیست</w:t>
      </w:r>
      <w:r w:rsidR="005D1BB5">
        <w:rPr>
          <w:rFonts w:hint="cs"/>
          <w:rtl/>
          <w:lang w:bidi="ar-SA"/>
        </w:rPr>
        <w:t>،</w:t>
      </w:r>
      <w:r>
        <w:rPr>
          <w:rFonts w:hint="cs"/>
          <w:rtl/>
          <w:lang w:bidi="ar-SA"/>
        </w:rPr>
        <w:t xml:space="preserve"> و یک گروه می</w:t>
      </w:r>
      <w:r>
        <w:rPr>
          <w:rFonts w:hint="eastAsia"/>
          <w:rtl/>
          <w:lang w:bidi="ar-SA"/>
        </w:rPr>
        <w:t>‌</w:t>
      </w:r>
      <w:r>
        <w:rPr>
          <w:rFonts w:hint="cs"/>
          <w:rtl/>
          <w:lang w:bidi="ar-SA"/>
        </w:rPr>
        <w:t>گویند ظهور ندارد. کسانی که می</w:t>
      </w:r>
      <w:r>
        <w:rPr>
          <w:rFonts w:hint="eastAsia"/>
          <w:rtl/>
          <w:lang w:bidi="ar-SA"/>
        </w:rPr>
        <w:t>‌</w:t>
      </w:r>
      <w:r>
        <w:rPr>
          <w:rFonts w:hint="cs"/>
          <w:rtl/>
          <w:lang w:bidi="ar-SA"/>
        </w:rPr>
        <w:t>گویند به لحاظ فلسفی درست نیست، پاسخ اینست که</w:t>
      </w:r>
      <w:r w:rsidR="005D1BB5">
        <w:rPr>
          <w:rFonts w:hint="cs"/>
          <w:rtl/>
          <w:lang w:bidi="ar-SA"/>
        </w:rPr>
        <w:t xml:space="preserve"> به لحاظ فلسفی</w:t>
      </w:r>
      <w:r>
        <w:rPr>
          <w:rFonts w:hint="cs"/>
          <w:rtl/>
          <w:lang w:bidi="ar-SA"/>
        </w:rPr>
        <w:t xml:space="preserve"> قابل استناد است و تمام فرمایشات محقق اصفهانی، هیچ قدحی به این استناد و استدلال نیست. آنچه ایشان آورده نهایت اینست که افعال</w:t>
      </w:r>
      <w:r w:rsidR="0034155A">
        <w:rPr>
          <w:rFonts w:hint="cs"/>
          <w:rtl/>
          <w:lang w:bidi="ar-SA"/>
        </w:rPr>
        <w:t>ی که</w:t>
      </w:r>
      <w:r>
        <w:rPr>
          <w:rFonts w:hint="cs"/>
          <w:rtl/>
          <w:lang w:bidi="ar-SA"/>
        </w:rPr>
        <w:t xml:space="preserve"> غلبه جهت تلی النفسی دارند، </w:t>
      </w:r>
      <w:r w:rsidR="0034155A">
        <w:rPr>
          <w:rFonts w:hint="cs"/>
          <w:rtl/>
          <w:lang w:bidi="ar-SA"/>
        </w:rPr>
        <w:t xml:space="preserve">از این جهت و بهذا النظر قابل استناد به خدای متعال نیستند </w:t>
      </w:r>
      <w:r>
        <w:rPr>
          <w:rFonts w:hint="cs"/>
          <w:rtl/>
          <w:lang w:bidi="ar-SA"/>
        </w:rPr>
        <w:t xml:space="preserve">ولی </w:t>
      </w:r>
      <w:r w:rsidR="0034155A">
        <w:rPr>
          <w:rFonts w:hint="cs"/>
          <w:rtl/>
          <w:lang w:bidi="ar-SA"/>
        </w:rPr>
        <w:t xml:space="preserve">از </w:t>
      </w:r>
      <w:r>
        <w:rPr>
          <w:rFonts w:hint="cs"/>
          <w:rtl/>
          <w:lang w:bidi="ar-SA"/>
        </w:rPr>
        <w:t>جهت مغلوب که جهت وجودی</w:t>
      </w:r>
      <w:r>
        <w:rPr>
          <w:rFonts w:hint="eastAsia"/>
          <w:rtl/>
          <w:lang w:bidi="ar-SA"/>
        </w:rPr>
        <w:t>‌</w:t>
      </w:r>
      <w:r>
        <w:rPr>
          <w:rFonts w:hint="cs"/>
          <w:rtl/>
          <w:lang w:bidi="ar-SA"/>
        </w:rPr>
        <w:t xml:space="preserve"> است، قابل استناد </w:t>
      </w:r>
      <w:r w:rsidR="0034155A">
        <w:rPr>
          <w:rFonts w:hint="cs"/>
          <w:rtl/>
          <w:lang w:bidi="ar-SA"/>
        </w:rPr>
        <w:t>به خدای متعال/اند</w:t>
      </w:r>
      <w:r>
        <w:rPr>
          <w:rFonts w:hint="cs"/>
          <w:rtl/>
          <w:lang w:bidi="ar-SA"/>
        </w:rPr>
        <w:t xml:space="preserve">. کما اینکه «ما رمیت إذ رمیت» هم همینطور است. افعالی که از ائمه </w:t>
      </w:r>
      <w:r w:rsidR="005D1BB5">
        <w:rPr>
          <w:rFonts w:hint="cs"/>
          <w:rtl/>
          <w:lang w:bidi="ar-SA"/>
        </w:rPr>
        <w:t xml:space="preserve">علیهم السلام </w:t>
      </w:r>
      <w:r>
        <w:rPr>
          <w:rFonts w:hint="cs"/>
          <w:rtl/>
          <w:lang w:bidi="ar-SA"/>
        </w:rPr>
        <w:t>صادر می</w:t>
      </w:r>
      <w:r>
        <w:rPr>
          <w:rFonts w:hint="eastAsia"/>
          <w:rtl/>
          <w:lang w:bidi="ar-SA"/>
        </w:rPr>
        <w:t>‌</w:t>
      </w:r>
      <w:r>
        <w:rPr>
          <w:rFonts w:hint="cs"/>
          <w:rtl/>
          <w:lang w:bidi="ar-SA"/>
        </w:rPr>
        <w:t>شود غلبه کاملا ربوبی دارد</w:t>
      </w:r>
      <w:r w:rsidR="005D1BB5">
        <w:rPr>
          <w:rFonts w:hint="cs"/>
          <w:rtl/>
          <w:lang w:bidi="ar-SA"/>
        </w:rPr>
        <w:t>،</w:t>
      </w:r>
      <w:r>
        <w:rPr>
          <w:rFonts w:hint="cs"/>
          <w:rtl/>
          <w:lang w:bidi="ar-SA"/>
        </w:rPr>
        <w:t xml:space="preserve"> ولی بالاخره وجود محدود است و این محدود از حیث محدودیت از خداوند صادر نمی</w:t>
      </w:r>
      <w:r>
        <w:rPr>
          <w:rFonts w:hint="eastAsia"/>
          <w:rtl/>
          <w:lang w:bidi="ar-SA"/>
        </w:rPr>
        <w:t>‌</w:t>
      </w:r>
      <w:r>
        <w:rPr>
          <w:rFonts w:hint="cs"/>
          <w:rtl/>
          <w:lang w:bidi="ar-SA"/>
        </w:rPr>
        <w:t xml:space="preserve">شود. در ائمه هم حرکات بدنی و معدات بوده است. </w:t>
      </w:r>
    </w:p>
    <w:p w14:paraId="7A18B58F" w14:textId="77777777" w:rsidR="00CF52B1" w:rsidRDefault="00000000" w:rsidP="00CF52B1">
      <w:pPr>
        <w:rPr>
          <w:rtl/>
          <w:lang w:bidi="ar-SA"/>
        </w:rPr>
      </w:pPr>
      <w:r w:rsidRPr="005D1BB5">
        <w:rPr>
          <w:rFonts w:hint="cs"/>
          <w:color w:val="FF0000"/>
          <w:rtl/>
          <w:lang w:bidi="ar-SA"/>
        </w:rPr>
        <w:t>سوال</w:t>
      </w:r>
      <w:r>
        <w:rPr>
          <w:rFonts w:hint="cs"/>
          <w:rtl/>
          <w:lang w:bidi="ar-SA"/>
        </w:rPr>
        <w:t xml:space="preserve">: </w:t>
      </w:r>
      <w:r w:rsidR="005D1BB5">
        <w:rPr>
          <w:rFonts w:hint="cs"/>
          <w:rtl/>
          <w:lang w:bidi="ar-SA"/>
        </w:rPr>
        <w:t xml:space="preserve">وقتی هست، منتسب به خداست یا غیر خدا. غیر خدا که نیست پس به خدا منتسب است ولو جهت عدمی داشته باشد. </w:t>
      </w:r>
    </w:p>
    <w:p w14:paraId="20FA21D1" w14:textId="77777777" w:rsidR="00CF52B1" w:rsidRDefault="00000000" w:rsidP="00530A5B">
      <w:pPr>
        <w:rPr>
          <w:rtl/>
          <w:lang w:bidi="ar-SA"/>
        </w:rPr>
      </w:pPr>
      <w:r w:rsidRPr="005D1BB5">
        <w:rPr>
          <w:rFonts w:hint="cs"/>
          <w:color w:val="FF0000"/>
          <w:rtl/>
          <w:lang w:bidi="ar-SA"/>
        </w:rPr>
        <w:t>پاسخ</w:t>
      </w:r>
      <w:r>
        <w:rPr>
          <w:rFonts w:hint="cs"/>
          <w:rtl/>
          <w:lang w:bidi="ar-SA"/>
        </w:rPr>
        <w:t>: انتساب اعم از صدور بالحمل الشایع فلسفی است. در فاعل ما به الوجود هم منتسب می</w:t>
      </w:r>
      <w:r>
        <w:rPr>
          <w:rFonts w:hint="eastAsia"/>
          <w:rtl/>
          <w:lang w:bidi="ar-SA"/>
        </w:rPr>
        <w:t>‌</w:t>
      </w:r>
      <w:r>
        <w:rPr>
          <w:rFonts w:hint="cs"/>
          <w:rtl/>
          <w:lang w:bidi="ar-SA"/>
        </w:rPr>
        <w:t xml:space="preserve">کنید که حسن زد. زدن </w:t>
      </w:r>
      <w:r w:rsidR="005D1BB5">
        <w:rPr>
          <w:rFonts w:hint="cs"/>
          <w:rtl/>
          <w:lang w:bidi="ar-SA"/>
        </w:rPr>
        <w:t>یک فعل است و جهت معدّ</w:t>
      </w:r>
      <w:r>
        <w:rPr>
          <w:rFonts w:hint="cs"/>
          <w:rtl/>
          <w:lang w:bidi="ar-SA"/>
        </w:rPr>
        <w:t xml:space="preserve">ی دارد که ما </w:t>
      </w:r>
      <w:r w:rsidR="005D1BB5">
        <w:rPr>
          <w:rFonts w:hint="cs"/>
          <w:rtl/>
          <w:lang w:bidi="ar-SA"/>
        </w:rPr>
        <w:t>باشیم</w:t>
      </w:r>
      <w:r>
        <w:rPr>
          <w:rFonts w:hint="cs"/>
          <w:rtl/>
          <w:lang w:bidi="ar-SA"/>
        </w:rPr>
        <w:t xml:space="preserve">. جهت وجودی خالص از جانب حق تعالی است. به دید عرفانی حقیقی که </w:t>
      </w:r>
      <w:r w:rsidR="005D1BB5">
        <w:rPr>
          <w:rFonts w:hint="cs"/>
          <w:rtl/>
          <w:lang w:bidi="ar-SA"/>
        </w:rPr>
        <w:t>«</w:t>
      </w:r>
      <w:r>
        <w:rPr>
          <w:rFonts w:hint="cs"/>
          <w:rtl/>
          <w:lang w:bidi="ar-SA"/>
        </w:rPr>
        <w:t>لا مؤثر في الوجود إلا الله</w:t>
      </w:r>
      <w:r w:rsidR="005D1BB5">
        <w:rPr>
          <w:rFonts w:hint="cs"/>
          <w:rtl/>
          <w:lang w:bidi="ar-SA"/>
        </w:rPr>
        <w:t>»</w:t>
      </w:r>
      <w:r>
        <w:rPr>
          <w:rFonts w:hint="cs"/>
          <w:rtl/>
          <w:lang w:bidi="ar-SA"/>
        </w:rPr>
        <w:t xml:space="preserve"> که یک حقیقت سلطان تام در عالم وجود دارد، کارهای ما خیلی ظاهر است و باطنش چیز دیگری است. ما خیال می</w:t>
      </w:r>
      <w:r>
        <w:rPr>
          <w:rFonts w:hint="eastAsia"/>
          <w:rtl/>
          <w:lang w:bidi="ar-SA"/>
        </w:rPr>
        <w:t>‌</w:t>
      </w:r>
      <w:r>
        <w:rPr>
          <w:rFonts w:hint="cs"/>
          <w:rtl/>
          <w:lang w:bidi="ar-SA"/>
        </w:rPr>
        <w:t xml:space="preserve">کنیم </w:t>
      </w:r>
      <w:r w:rsidR="005D1BB5">
        <w:rPr>
          <w:rFonts w:hint="cs"/>
          <w:rtl/>
          <w:lang w:bidi="ar-SA"/>
        </w:rPr>
        <w:t>که ما گفتیم و ما</w:t>
      </w:r>
      <w:r>
        <w:rPr>
          <w:rFonts w:hint="cs"/>
          <w:rtl/>
          <w:lang w:bidi="ar-SA"/>
        </w:rPr>
        <w:t xml:space="preserve"> کرد</w:t>
      </w:r>
      <w:r w:rsidR="005D1BB5">
        <w:rPr>
          <w:rFonts w:hint="cs"/>
          <w:rtl/>
          <w:lang w:bidi="ar-SA"/>
        </w:rPr>
        <w:t>ی</w:t>
      </w:r>
      <w:r>
        <w:rPr>
          <w:rFonts w:hint="cs"/>
          <w:rtl/>
          <w:lang w:bidi="ar-SA"/>
        </w:rPr>
        <w:t xml:space="preserve">م. </w:t>
      </w:r>
    </w:p>
    <w:p w14:paraId="36F013F0" w14:textId="77777777" w:rsidR="005D1BB5" w:rsidRDefault="00000000" w:rsidP="005D1BB5">
      <w:pPr>
        <w:pStyle w:val="Heading1"/>
        <w:rPr>
          <w:rtl/>
          <w:lang w:bidi="ar-SA"/>
        </w:rPr>
      </w:pPr>
      <w:bookmarkStart w:id="72" w:name="_Toc116389638"/>
      <w:r>
        <w:rPr>
          <w:rFonts w:hint="cs"/>
          <w:rtl/>
          <w:lang w:bidi="ar-SA"/>
        </w:rPr>
        <w:t>ما حصل بررسی اشکال محقق اصفهانی به استدلال دوم</w:t>
      </w:r>
      <w:bookmarkEnd w:id="72"/>
    </w:p>
    <w:p w14:paraId="33399CD4" w14:textId="77777777" w:rsidR="005D1BB5" w:rsidRPr="005D1BB5" w:rsidRDefault="00000000" w:rsidP="005D1BB5">
      <w:pPr>
        <w:rPr>
          <w:lang w:bidi="ar-SA"/>
        </w:rPr>
      </w:pPr>
      <w:r>
        <w:rPr>
          <w:rFonts w:hint="cs"/>
          <w:rtl/>
          <w:lang w:bidi="ar-SA"/>
        </w:rPr>
        <w:t xml:space="preserve">بنابراین فرمایش محقق اصفهانی </w:t>
      </w:r>
      <w:r w:rsidR="00D86489">
        <w:rPr>
          <w:rFonts w:hint="cs"/>
          <w:rtl/>
          <w:lang w:bidi="ar-SA"/>
        </w:rPr>
        <w:t>بدین صورت خلاصه می</w:t>
      </w:r>
      <w:r w:rsidR="00D86489">
        <w:rPr>
          <w:rFonts w:hint="eastAsia"/>
          <w:lang w:bidi="ar-SA"/>
        </w:rPr>
        <w:t>‌</w:t>
      </w:r>
      <w:r w:rsidR="00D86489">
        <w:rPr>
          <w:rFonts w:hint="cs"/>
          <w:rtl/>
          <w:lang w:bidi="ar-SA"/>
        </w:rPr>
        <w:t xml:space="preserve">شود </w:t>
      </w:r>
    </w:p>
    <w:p w14:paraId="44424529" w14:textId="77777777" w:rsidR="005D1BB5" w:rsidRPr="005D1BB5" w:rsidRDefault="00000000" w:rsidP="005D1BB5">
      <w:pPr>
        <w:pStyle w:val="Heading2"/>
        <w:rPr>
          <w:rtl/>
          <w:lang w:bidi="ar-SA"/>
        </w:rPr>
      </w:pPr>
      <w:bookmarkStart w:id="73" w:name="_Toc116389639"/>
      <w:r>
        <w:rPr>
          <w:rFonts w:hint="cs"/>
          <w:rtl/>
          <w:lang w:bidi="ar-SA"/>
        </w:rPr>
        <w:t>اشکال بر عدم صدق فلسفی ما حجب</w:t>
      </w:r>
      <w:bookmarkEnd w:id="73"/>
      <w:r>
        <w:rPr>
          <w:rFonts w:hint="cs"/>
          <w:rtl/>
          <w:lang w:bidi="ar-SA"/>
        </w:rPr>
        <w:t xml:space="preserve"> </w:t>
      </w:r>
    </w:p>
    <w:p w14:paraId="3D640F0F" w14:textId="77777777" w:rsidR="00CF52B1" w:rsidRDefault="00000000" w:rsidP="00CF52B1">
      <w:pPr>
        <w:rPr>
          <w:rtl/>
          <w:lang w:bidi="ar-SA"/>
        </w:rPr>
      </w:pPr>
      <w:r>
        <w:rPr>
          <w:rFonts w:hint="cs"/>
          <w:rtl/>
          <w:lang w:bidi="ar-SA"/>
        </w:rPr>
        <w:t xml:space="preserve">اگر استدلال مرحوم شیخ این بود که به لحاظ فلسفی </w:t>
      </w:r>
      <w:r w:rsidR="005D1BB5">
        <w:rPr>
          <w:rFonts w:hint="cs"/>
          <w:rtl/>
          <w:lang w:bidi="ar-SA"/>
        </w:rPr>
        <w:t>«</w:t>
      </w:r>
      <w:r>
        <w:rPr>
          <w:rFonts w:hint="cs"/>
          <w:rtl/>
          <w:lang w:bidi="ar-SA"/>
        </w:rPr>
        <w:t>ما حجب</w:t>
      </w:r>
      <w:r w:rsidR="005D1BB5">
        <w:rPr>
          <w:rFonts w:hint="cs"/>
          <w:rtl/>
          <w:lang w:bidi="ar-SA"/>
        </w:rPr>
        <w:t>»</w:t>
      </w:r>
      <w:r>
        <w:rPr>
          <w:rFonts w:hint="cs"/>
          <w:rtl/>
          <w:lang w:bidi="ar-SA"/>
        </w:rPr>
        <w:t xml:space="preserve"> صدق نمی</w:t>
      </w:r>
      <w:r>
        <w:rPr>
          <w:rFonts w:hint="eastAsia"/>
          <w:rtl/>
          <w:lang w:bidi="ar-SA"/>
        </w:rPr>
        <w:t>‌</w:t>
      </w:r>
      <w:r>
        <w:rPr>
          <w:rFonts w:hint="cs"/>
          <w:rtl/>
          <w:lang w:bidi="ar-SA"/>
        </w:rPr>
        <w:t xml:space="preserve">کند، پاسخ آن همان استدلال دوم محقق عراقی و دیگران است که تمام امورات و وجودات در عالم مستند به خداوند است با تبیینی که مرحوم اصفهانی و دیگران دارند که </w:t>
      </w:r>
      <w:r w:rsidR="0037701A">
        <w:rPr>
          <w:rFonts w:hint="cs"/>
          <w:rtl/>
          <w:lang w:bidi="ar-SA"/>
        </w:rPr>
        <w:t>از جهت غیر محدود</w:t>
      </w:r>
      <w:r w:rsidR="005D1BB5">
        <w:rPr>
          <w:rFonts w:hint="cs"/>
          <w:rtl/>
          <w:lang w:bidi="ar-SA"/>
        </w:rPr>
        <w:t>،</w:t>
      </w:r>
      <w:r w:rsidR="0037701A">
        <w:rPr>
          <w:rFonts w:hint="cs"/>
          <w:rtl/>
          <w:lang w:bidi="ar-SA"/>
        </w:rPr>
        <w:t xml:space="preserve"> مضاف </w:t>
      </w:r>
      <w:r w:rsidR="005D1BB5">
        <w:rPr>
          <w:rFonts w:hint="cs"/>
          <w:rtl/>
          <w:lang w:bidi="ar-SA"/>
        </w:rPr>
        <w:t xml:space="preserve">به حق تعالی </w:t>
      </w:r>
      <w:r w:rsidR="0037701A">
        <w:rPr>
          <w:rFonts w:hint="cs"/>
          <w:rtl/>
          <w:lang w:bidi="ar-SA"/>
        </w:rPr>
        <w:t xml:space="preserve">است و </w:t>
      </w:r>
      <w:r w:rsidR="005D1BB5">
        <w:rPr>
          <w:rFonts w:hint="cs"/>
          <w:rtl/>
          <w:lang w:bidi="ar-SA"/>
        </w:rPr>
        <w:t xml:space="preserve">از جهت </w:t>
      </w:r>
      <w:r w:rsidR="0037701A">
        <w:rPr>
          <w:rFonts w:hint="cs"/>
          <w:rtl/>
          <w:lang w:bidi="ar-SA"/>
        </w:rPr>
        <w:t>محدود به انسان</w:t>
      </w:r>
      <w:r w:rsidR="0037701A">
        <w:rPr>
          <w:rFonts w:hint="eastAsia"/>
          <w:rtl/>
          <w:lang w:bidi="ar-SA"/>
        </w:rPr>
        <w:t>‌</w:t>
      </w:r>
      <w:r w:rsidR="0037701A">
        <w:rPr>
          <w:rFonts w:hint="cs"/>
          <w:rtl/>
          <w:lang w:bidi="ar-SA"/>
        </w:rPr>
        <w:t xml:space="preserve">ها و معدات دیگر منسوب است. </w:t>
      </w:r>
    </w:p>
    <w:p w14:paraId="42A29222" w14:textId="77777777" w:rsidR="00D86489" w:rsidRDefault="00000000" w:rsidP="00D86489">
      <w:pPr>
        <w:pStyle w:val="Heading2"/>
        <w:rPr>
          <w:rtl/>
          <w:lang w:bidi="ar-SA"/>
        </w:rPr>
      </w:pPr>
      <w:bookmarkStart w:id="74" w:name="_Toc116389640"/>
      <w:r>
        <w:rPr>
          <w:rFonts w:hint="cs"/>
          <w:rtl/>
          <w:lang w:bidi="ar-SA"/>
        </w:rPr>
        <w:lastRenderedPageBreak/>
        <w:t>اشکال بر عدم صدق عرفی ما حجب</w:t>
      </w:r>
      <w:bookmarkEnd w:id="74"/>
    </w:p>
    <w:p w14:paraId="71CCFA77" w14:textId="77777777" w:rsidR="00794B4F" w:rsidRDefault="00000000" w:rsidP="00222E4C">
      <w:pPr>
        <w:rPr>
          <w:rtl/>
          <w:lang w:bidi="ar-SA"/>
        </w:rPr>
      </w:pPr>
      <w:r>
        <w:rPr>
          <w:rFonts w:hint="cs"/>
          <w:rtl/>
          <w:lang w:bidi="ar-SA"/>
        </w:rPr>
        <w:t>اگر بحث عرفی است که نسبت حجب ب</w:t>
      </w:r>
      <w:r w:rsidR="00D86489">
        <w:rPr>
          <w:rFonts w:hint="cs"/>
          <w:rtl/>
          <w:lang w:bidi="ar-SA"/>
        </w:rPr>
        <w:t>ه خداوند به لحاظ عرفی صحیح نیست،</w:t>
      </w:r>
      <w:r>
        <w:rPr>
          <w:rFonts w:hint="cs"/>
          <w:rtl/>
          <w:lang w:bidi="ar-SA"/>
        </w:rPr>
        <w:t xml:space="preserve"> </w:t>
      </w:r>
      <w:r w:rsidR="00D86489">
        <w:rPr>
          <w:rFonts w:hint="cs"/>
          <w:rtl/>
          <w:lang w:bidi="ar-SA"/>
        </w:rPr>
        <w:t>در اینصورت،</w:t>
      </w:r>
      <w:r>
        <w:rPr>
          <w:rFonts w:hint="cs"/>
          <w:rtl/>
          <w:lang w:bidi="ar-SA"/>
        </w:rPr>
        <w:t xml:space="preserve"> با صرف اینکه همه امور عالم به خداوند مستند است، درست نمی</w:t>
      </w:r>
      <w:r>
        <w:rPr>
          <w:rFonts w:hint="eastAsia"/>
          <w:rtl/>
          <w:lang w:bidi="ar-SA"/>
        </w:rPr>
        <w:t>‌</w:t>
      </w:r>
      <w:r>
        <w:rPr>
          <w:rFonts w:hint="cs"/>
          <w:rtl/>
          <w:lang w:bidi="ar-SA"/>
        </w:rPr>
        <w:t>شود</w:t>
      </w:r>
      <w:r w:rsidR="00D86489">
        <w:rPr>
          <w:rFonts w:hint="cs"/>
          <w:rtl/>
          <w:lang w:bidi="ar-SA"/>
        </w:rPr>
        <w:t>.</w:t>
      </w:r>
      <w:r>
        <w:rPr>
          <w:rFonts w:hint="cs"/>
          <w:rtl/>
          <w:lang w:bidi="ar-SA"/>
        </w:rPr>
        <w:t xml:space="preserve"> چون بحث ظهور است. در اینصورت، شاید فرمایش مرحوم اصفهانی وجهی داشته باشد، لکن این هم قابل پاسخ است</w:t>
      </w:r>
      <w:r w:rsidR="00222E4C">
        <w:rPr>
          <w:rFonts w:hint="cs"/>
          <w:rtl/>
          <w:lang w:bidi="ar-SA"/>
        </w:rPr>
        <w:t xml:space="preserve"> که در استدلال سوم پاسخ آن روشن می/شود.</w:t>
      </w:r>
      <w:r>
        <w:rPr>
          <w:rFonts w:hint="cs"/>
          <w:rtl/>
          <w:lang w:bidi="ar-SA"/>
        </w:rPr>
        <w:t xml:space="preserve"> </w:t>
      </w:r>
    </w:p>
    <w:p w14:paraId="5FB19872" w14:textId="77777777" w:rsidR="00D86489" w:rsidRDefault="00000000" w:rsidP="00D86489">
      <w:pPr>
        <w:pStyle w:val="Heading1"/>
        <w:rPr>
          <w:rtl/>
          <w:lang w:bidi="ar-SA"/>
        </w:rPr>
      </w:pPr>
      <w:bookmarkStart w:id="75" w:name="_Toc116389641"/>
      <w:r>
        <w:rPr>
          <w:rFonts w:hint="cs"/>
          <w:rtl/>
          <w:lang w:bidi="ar-SA"/>
        </w:rPr>
        <w:t>استدلال سوم در استنباط برائت از حدیث حجب</w:t>
      </w:r>
      <w:bookmarkEnd w:id="75"/>
    </w:p>
    <w:p w14:paraId="3B3238F0" w14:textId="77777777" w:rsidR="00794B4F" w:rsidRDefault="00000000" w:rsidP="00D86489">
      <w:pPr>
        <w:rPr>
          <w:rtl/>
          <w:lang w:bidi="ar-SA"/>
        </w:rPr>
      </w:pPr>
      <w:r>
        <w:rPr>
          <w:rFonts w:hint="cs"/>
          <w:rtl/>
          <w:lang w:bidi="ar-SA"/>
        </w:rPr>
        <w:t xml:space="preserve">بحث سوم که خودش یک استدلال است و </w:t>
      </w:r>
      <w:r w:rsidR="00D86489">
        <w:rPr>
          <w:rFonts w:hint="cs"/>
          <w:rtl/>
          <w:lang w:bidi="ar-SA"/>
        </w:rPr>
        <w:t xml:space="preserve">هم </w:t>
      </w:r>
      <w:r>
        <w:rPr>
          <w:rFonts w:hint="cs"/>
          <w:rtl/>
          <w:lang w:bidi="ar-SA"/>
        </w:rPr>
        <w:t>می</w:t>
      </w:r>
      <w:r>
        <w:rPr>
          <w:rFonts w:hint="eastAsia"/>
          <w:rtl/>
          <w:lang w:bidi="ar-SA"/>
        </w:rPr>
        <w:t>‌</w:t>
      </w:r>
      <w:r>
        <w:rPr>
          <w:rFonts w:hint="cs"/>
          <w:rtl/>
          <w:lang w:bidi="ar-SA"/>
        </w:rPr>
        <w:t>تواند پاسخ استدلال از ناحیه عرفی بودن نفی حجب باشد اینست که در حدیث حجب اولا گفته</w:t>
      </w:r>
      <w:r>
        <w:rPr>
          <w:rFonts w:hint="eastAsia"/>
          <w:rtl/>
          <w:lang w:bidi="ar-SA"/>
        </w:rPr>
        <w:t>‌</w:t>
      </w:r>
      <w:r>
        <w:rPr>
          <w:rFonts w:hint="cs"/>
          <w:rtl/>
          <w:lang w:bidi="ar-SA"/>
        </w:rPr>
        <w:t xml:space="preserve">اند </w:t>
      </w:r>
      <w:r w:rsidR="00D86489">
        <w:rPr>
          <w:rFonts w:hint="cs"/>
          <w:rtl/>
          <w:lang w:bidi="ar-SA"/>
        </w:rPr>
        <w:t>«</w:t>
      </w:r>
      <w:r>
        <w:rPr>
          <w:rFonts w:hint="cs"/>
          <w:rtl/>
          <w:lang w:bidi="ar-SA"/>
        </w:rPr>
        <w:t>ما حجب الله علمه عن العباد</w:t>
      </w:r>
      <w:r w:rsidR="00D86489">
        <w:rPr>
          <w:rFonts w:hint="cs"/>
          <w:rtl/>
          <w:lang w:bidi="ar-SA"/>
        </w:rPr>
        <w:t>»</w:t>
      </w:r>
      <w:r>
        <w:rPr>
          <w:rFonts w:hint="cs"/>
          <w:rtl/>
          <w:lang w:bidi="ar-SA"/>
        </w:rPr>
        <w:t xml:space="preserve"> یعنی متعلق</w:t>
      </w:r>
      <w:r w:rsidR="00D86489">
        <w:rPr>
          <w:rFonts w:hint="cs"/>
          <w:rtl/>
          <w:lang w:bidi="ar-SA"/>
        </w:rPr>
        <w:t xml:space="preserve"> علم، حجب شده است</w:t>
      </w:r>
      <w:r>
        <w:rPr>
          <w:rFonts w:hint="cs"/>
          <w:rtl/>
          <w:lang w:bidi="ar-SA"/>
        </w:rPr>
        <w:t>. متعلق علم چیست که حجب علمه؟ ظاهرش اینست که یک ثبوتی دارد که علم به آن تعلق گرفته است. یعنی علم تعلق گرفته به امر ثابتی و حجب شد</w:t>
      </w:r>
      <w:r w:rsidR="00D86489">
        <w:rPr>
          <w:rFonts w:hint="cs"/>
          <w:rtl/>
          <w:lang w:bidi="ar-SA"/>
        </w:rPr>
        <w:t xml:space="preserve">ه است. پس </w:t>
      </w:r>
      <w:r>
        <w:rPr>
          <w:rFonts w:hint="cs"/>
          <w:rtl/>
          <w:lang w:bidi="ar-SA"/>
        </w:rPr>
        <w:t xml:space="preserve">خداوند امر ثابت و متقرری را حجب کرده است. آنچه نزد حق است و هیچ ابراز نشده است و یا ابراز شده برای نبی </w:t>
      </w:r>
      <w:r w:rsidR="00D86489">
        <w:rPr>
          <w:rFonts w:hint="cs"/>
          <w:rtl/>
          <w:lang w:bidi="ar-SA"/>
        </w:rPr>
        <w:t xml:space="preserve">صلوات الله علیه </w:t>
      </w:r>
      <w:r>
        <w:rPr>
          <w:rFonts w:hint="cs"/>
          <w:rtl/>
          <w:lang w:bidi="ar-SA"/>
        </w:rPr>
        <w:t>و برای مردم ابراز نشده است،</w:t>
      </w:r>
      <w:r w:rsidR="00D86489">
        <w:rPr>
          <w:rFonts w:hint="cs"/>
          <w:rtl/>
          <w:lang w:bidi="ar-SA"/>
        </w:rPr>
        <w:t xml:space="preserve"> ثابت علی الناس</w:t>
      </w:r>
      <w:r>
        <w:rPr>
          <w:rFonts w:hint="cs"/>
          <w:rtl/>
          <w:lang w:bidi="ar-SA"/>
        </w:rPr>
        <w:t xml:space="preserve"> نیست. قسم اول عند النبی</w:t>
      </w:r>
      <w:r w:rsidR="00D86489">
        <w:rPr>
          <w:rFonts w:hint="cs"/>
          <w:rtl/>
          <w:lang w:bidi="ar-SA"/>
        </w:rPr>
        <w:t xml:space="preserve"> صلوات الله علیه</w:t>
      </w:r>
      <w:r>
        <w:rPr>
          <w:rFonts w:hint="cs"/>
          <w:rtl/>
          <w:lang w:bidi="ar-SA"/>
        </w:rPr>
        <w:t xml:space="preserve"> هم </w:t>
      </w:r>
      <w:r w:rsidR="00D86489">
        <w:rPr>
          <w:rFonts w:hint="cs"/>
          <w:rtl/>
          <w:lang w:bidi="ar-SA"/>
        </w:rPr>
        <w:t xml:space="preserve">ثابت نیست؛ </w:t>
      </w:r>
      <w:r>
        <w:rPr>
          <w:rFonts w:hint="cs"/>
          <w:rtl/>
          <w:lang w:bidi="ar-SA"/>
        </w:rPr>
        <w:t>و اگر وحی به نبی</w:t>
      </w:r>
      <w:r w:rsidR="00D86489">
        <w:rPr>
          <w:rFonts w:hint="cs"/>
          <w:rtl/>
          <w:lang w:bidi="ar-SA"/>
        </w:rPr>
        <w:t xml:space="preserve"> صلوات الله علیه</w:t>
      </w:r>
      <w:r>
        <w:rPr>
          <w:rFonts w:hint="cs"/>
          <w:rtl/>
          <w:lang w:bidi="ar-SA"/>
        </w:rPr>
        <w:t xml:space="preserve"> شده و به مردم نرسیده، ثبوت نزد نبی دارد ولی نزد مردم ثابت نیست. آنگاه، چه چیز آن را برمی</w:t>
      </w:r>
      <w:r>
        <w:rPr>
          <w:rFonts w:hint="eastAsia"/>
          <w:rtl/>
          <w:lang w:bidi="ar-SA"/>
        </w:rPr>
        <w:t>‌</w:t>
      </w:r>
      <w:r>
        <w:rPr>
          <w:rFonts w:hint="cs"/>
          <w:rtl/>
          <w:lang w:bidi="ar-SA"/>
        </w:rPr>
        <w:t>دارند؟</w:t>
      </w:r>
      <w:r w:rsidR="00D86489">
        <w:rPr>
          <w:rFonts w:hint="cs"/>
          <w:rtl/>
          <w:lang w:bidi="ar-SA"/>
        </w:rPr>
        <w:t>!</w:t>
      </w:r>
      <w:r>
        <w:rPr>
          <w:rFonts w:hint="cs"/>
          <w:rtl/>
          <w:lang w:bidi="ar-SA"/>
        </w:rPr>
        <w:t xml:space="preserve"> ظاهر </w:t>
      </w:r>
      <w:r w:rsidR="00D86489">
        <w:rPr>
          <w:rFonts w:hint="cs"/>
          <w:rtl/>
          <w:lang w:bidi="ar-SA"/>
        </w:rPr>
        <w:t>«</w:t>
      </w:r>
      <w:r>
        <w:rPr>
          <w:rFonts w:hint="cs"/>
          <w:rtl/>
          <w:lang w:bidi="ar-SA"/>
        </w:rPr>
        <w:t>حجب علمه عن العباد</w:t>
      </w:r>
      <w:r w:rsidR="00D86489">
        <w:rPr>
          <w:rFonts w:hint="cs"/>
          <w:rtl/>
          <w:lang w:bidi="ar-SA"/>
        </w:rPr>
        <w:t>»</w:t>
      </w:r>
      <w:r>
        <w:rPr>
          <w:rFonts w:hint="cs"/>
          <w:rtl/>
          <w:lang w:bidi="ar-SA"/>
        </w:rPr>
        <w:t xml:space="preserve"> یعنی آنچه  </w:t>
      </w:r>
      <w:r w:rsidR="00D86489">
        <w:rPr>
          <w:rFonts w:hint="cs"/>
          <w:rtl/>
          <w:lang w:bidi="ar-SA"/>
        </w:rPr>
        <w:t>«</w:t>
      </w:r>
      <w:r>
        <w:rPr>
          <w:rFonts w:hint="cs"/>
          <w:rtl/>
          <w:lang w:bidi="ar-SA"/>
        </w:rPr>
        <w:t>لو کان ثابت علی الناس</w:t>
      </w:r>
      <w:r w:rsidR="00D86489">
        <w:rPr>
          <w:rFonts w:hint="cs"/>
          <w:rtl/>
          <w:lang w:bidi="ar-SA"/>
        </w:rPr>
        <w:t>»</w:t>
      </w:r>
      <w:r w:rsidR="00530A5B">
        <w:rPr>
          <w:rFonts w:hint="cs"/>
          <w:rtl/>
          <w:lang w:bidi="ar-SA"/>
        </w:rPr>
        <w:t xml:space="preserve"> است.</w:t>
      </w:r>
      <w:r>
        <w:rPr>
          <w:rFonts w:hint="cs"/>
          <w:rtl/>
          <w:lang w:bidi="ar-SA"/>
        </w:rPr>
        <w:t xml:space="preserve"> این را برمی</w:t>
      </w:r>
      <w:r>
        <w:rPr>
          <w:rFonts w:hint="eastAsia"/>
          <w:rtl/>
          <w:lang w:bidi="ar-SA"/>
        </w:rPr>
        <w:t>‌</w:t>
      </w:r>
      <w:r>
        <w:rPr>
          <w:rFonts w:hint="cs"/>
          <w:rtl/>
          <w:lang w:bidi="ar-SA"/>
        </w:rPr>
        <w:t xml:space="preserve">دارند. این از لحاظ تعلق حجب به متعلق علم است. </w:t>
      </w:r>
    </w:p>
    <w:p w14:paraId="10BF1BC4" w14:textId="77777777" w:rsidR="00794B4F" w:rsidRDefault="00000000" w:rsidP="00530A5B">
      <w:pPr>
        <w:rPr>
          <w:rtl/>
          <w:lang w:bidi="ar-SA"/>
        </w:rPr>
      </w:pPr>
      <w:r>
        <w:rPr>
          <w:rFonts w:hint="cs"/>
          <w:rtl/>
          <w:lang w:bidi="ar-SA"/>
        </w:rPr>
        <w:t xml:space="preserve">قسمت ذیل روایت </w:t>
      </w:r>
      <w:r w:rsidR="00D86489">
        <w:rPr>
          <w:rFonts w:hint="cs"/>
          <w:rtl/>
          <w:lang w:bidi="ar-SA"/>
        </w:rPr>
        <w:t xml:space="preserve">نیز </w:t>
      </w:r>
      <w:r>
        <w:rPr>
          <w:rFonts w:hint="cs"/>
          <w:rtl/>
          <w:lang w:bidi="ar-SA"/>
        </w:rPr>
        <w:t>می</w:t>
      </w:r>
      <w:r>
        <w:rPr>
          <w:rFonts w:hint="eastAsia"/>
          <w:rtl/>
          <w:lang w:bidi="ar-SA"/>
        </w:rPr>
        <w:t>‌</w:t>
      </w:r>
      <w:r>
        <w:rPr>
          <w:rFonts w:hint="cs"/>
          <w:rtl/>
          <w:lang w:bidi="ar-SA"/>
        </w:rPr>
        <w:t xml:space="preserve">گوید </w:t>
      </w:r>
      <w:r w:rsidR="00D86489">
        <w:rPr>
          <w:rFonts w:hint="cs"/>
          <w:rtl/>
          <w:lang w:bidi="ar-SA"/>
        </w:rPr>
        <w:t>«</w:t>
      </w:r>
      <w:r>
        <w:rPr>
          <w:rFonts w:hint="cs"/>
          <w:rtl/>
          <w:lang w:bidi="ar-SA"/>
        </w:rPr>
        <w:t>فهو موضوع عنهم</w:t>
      </w:r>
      <w:r w:rsidR="00D86489">
        <w:rPr>
          <w:rFonts w:hint="cs"/>
          <w:rtl/>
          <w:lang w:bidi="ar-SA"/>
        </w:rPr>
        <w:t>»</w:t>
      </w:r>
      <w:r>
        <w:rPr>
          <w:rFonts w:hint="cs"/>
          <w:rtl/>
          <w:lang w:bidi="ar-SA"/>
        </w:rPr>
        <w:t xml:space="preserve">. چه چیزی موضوع عنهم؟ چیزی که ثابت نیست </w:t>
      </w:r>
      <w:r w:rsidR="00D86489">
        <w:rPr>
          <w:rFonts w:hint="cs"/>
          <w:rtl/>
          <w:lang w:bidi="ar-SA"/>
        </w:rPr>
        <w:t>«</w:t>
      </w:r>
      <w:r>
        <w:rPr>
          <w:rFonts w:hint="cs"/>
          <w:rtl/>
          <w:lang w:bidi="ar-SA"/>
        </w:rPr>
        <w:t>موضوع عنهم</w:t>
      </w:r>
      <w:r w:rsidR="00D86489">
        <w:rPr>
          <w:rFonts w:hint="cs"/>
          <w:rtl/>
          <w:lang w:bidi="ar-SA"/>
        </w:rPr>
        <w:t>»</w:t>
      </w:r>
      <w:r w:rsidR="00925140">
        <w:rPr>
          <w:rFonts w:hint="cs"/>
          <w:rtl/>
          <w:lang w:bidi="ar-SA"/>
        </w:rPr>
        <w:t>؟ این که</w:t>
      </w:r>
      <w:r w:rsidR="00D86489">
        <w:rPr>
          <w:rFonts w:hint="cs"/>
          <w:rtl/>
          <w:lang w:bidi="ar-SA"/>
        </w:rPr>
        <w:t xml:space="preserve"> معنی ندارد.</w:t>
      </w:r>
      <w:r>
        <w:rPr>
          <w:rFonts w:hint="cs"/>
          <w:rtl/>
          <w:lang w:bidi="ar-SA"/>
        </w:rPr>
        <w:t xml:space="preserve"> ظاهر </w:t>
      </w:r>
      <w:r w:rsidR="00D86489">
        <w:rPr>
          <w:rFonts w:hint="cs"/>
          <w:rtl/>
          <w:lang w:bidi="ar-SA"/>
        </w:rPr>
        <w:t>«</w:t>
      </w:r>
      <w:r>
        <w:rPr>
          <w:rFonts w:hint="cs"/>
          <w:rtl/>
          <w:lang w:bidi="ar-SA"/>
        </w:rPr>
        <w:t>موضوع عنهم</w:t>
      </w:r>
      <w:r w:rsidR="00D86489">
        <w:rPr>
          <w:rFonts w:hint="cs"/>
          <w:rtl/>
          <w:lang w:bidi="ar-SA"/>
        </w:rPr>
        <w:t>»</w:t>
      </w:r>
      <w:r>
        <w:rPr>
          <w:rFonts w:hint="cs"/>
          <w:rtl/>
          <w:lang w:bidi="ar-SA"/>
        </w:rPr>
        <w:t xml:space="preserve"> یعنی آنچه ثابت است </w:t>
      </w:r>
      <w:r w:rsidR="00D86489">
        <w:rPr>
          <w:rFonts w:hint="cs"/>
          <w:rtl/>
          <w:lang w:bidi="ar-SA"/>
        </w:rPr>
        <w:t>«</w:t>
      </w:r>
      <w:r>
        <w:rPr>
          <w:rFonts w:hint="cs"/>
          <w:rtl/>
          <w:lang w:bidi="ar-SA"/>
        </w:rPr>
        <w:t>موضوع عنهم</w:t>
      </w:r>
      <w:r w:rsidR="00D86489">
        <w:rPr>
          <w:rFonts w:hint="cs"/>
          <w:rtl/>
          <w:lang w:bidi="ar-SA"/>
        </w:rPr>
        <w:t>». اینکه ث</w:t>
      </w:r>
      <w:r>
        <w:rPr>
          <w:rFonts w:hint="cs"/>
          <w:rtl/>
          <w:lang w:bidi="ar-SA"/>
        </w:rPr>
        <w:t>بوت این چطور تصحیح می</w:t>
      </w:r>
      <w:r>
        <w:rPr>
          <w:rFonts w:hint="eastAsia"/>
          <w:rtl/>
          <w:lang w:bidi="ar-SA"/>
        </w:rPr>
        <w:t>‌</w:t>
      </w:r>
      <w:r>
        <w:rPr>
          <w:rFonts w:hint="cs"/>
          <w:rtl/>
          <w:lang w:bidi="ar-SA"/>
        </w:rPr>
        <w:t>شود، در حدیث رفع بحث شد و دوباره بحث می</w:t>
      </w:r>
      <w:r>
        <w:rPr>
          <w:rFonts w:hint="eastAsia"/>
          <w:rtl/>
          <w:lang w:bidi="ar-SA"/>
        </w:rPr>
        <w:t>‌</w:t>
      </w:r>
      <w:r>
        <w:rPr>
          <w:rFonts w:hint="cs"/>
          <w:rtl/>
          <w:lang w:bidi="ar-SA"/>
        </w:rPr>
        <w:t xml:space="preserve">کنیم. چیزی که هیچ ثبوت ندارد و فقط نزد خداوند است و علی العباد ثبوتی ندارد، </w:t>
      </w:r>
      <w:r w:rsidR="00925140">
        <w:rPr>
          <w:rFonts w:hint="cs"/>
          <w:rtl/>
          <w:lang w:bidi="ar-SA"/>
        </w:rPr>
        <w:t xml:space="preserve">نمی/تواند </w:t>
      </w:r>
      <w:r w:rsidR="00165D31">
        <w:rPr>
          <w:rFonts w:hint="cs"/>
          <w:rtl/>
          <w:lang w:bidi="ar-SA"/>
        </w:rPr>
        <w:t>«</w:t>
      </w:r>
      <w:r>
        <w:rPr>
          <w:rFonts w:hint="cs"/>
          <w:rtl/>
          <w:lang w:bidi="ar-SA"/>
        </w:rPr>
        <w:t>موضوع عنهم</w:t>
      </w:r>
      <w:r w:rsidR="00165D31">
        <w:rPr>
          <w:rFonts w:hint="cs"/>
          <w:rtl/>
          <w:lang w:bidi="ar-SA"/>
        </w:rPr>
        <w:t>»</w:t>
      </w:r>
      <w:r>
        <w:rPr>
          <w:rFonts w:hint="cs"/>
          <w:rtl/>
          <w:lang w:bidi="ar-SA"/>
        </w:rPr>
        <w:t xml:space="preserve"> باشد. حتی در قسمی که وحی به نبی </w:t>
      </w:r>
      <w:r w:rsidR="00165D31">
        <w:rPr>
          <w:rFonts w:hint="cs"/>
          <w:rtl/>
          <w:lang w:bidi="ar-SA"/>
        </w:rPr>
        <w:t xml:space="preserve">صلوات الله علیه </w:t>
      </w:r>
      <w:r>
        <w:rPr>
          <w:rFonts w:hint="cs"/>
          <w:rtl/>
          <w:lang w:bidi="ar-SA"/>
        </w:rPr>
        <w:t>شده است</w:t>
      </w:r>
      <w:r w:rsidR="006A2F93">
        <w:rPr>
          <w:rFonts w:hint="cs"/>
          <w:rtl/>
          <w:lang w:bidi="ar-SA"/>
        </w:rPr>
        <w:t xml:space="preserve"> و به مردم ابلاغ نشده است، ثبوت علی العباد نشده است. به بیانی که عرض کردیم حتی فعلیتی که مرحوم عراقی در این قسم دوم ادعا می</w:t>
      </w:r>
      <w:r w:rsidR="006A2F93">
        <w:rPr>
          <w:rFonts w:hint="eastAsia"/>
          <w:rtl/>
          <w:lang w:bidi="ar-SA"/>
        </w:rPr>
        <w:t>‌</w:t>
      </w:r>
      <w:r w:rsidR="006A2F93">
        <w:rPr>
          <w:rFonts w:hint="cs"/>
          <w:rtl/>
          <w:lang w:bidi="ar-SA"/>
        </w:rPr>
        <w:t xml:space="preserve">کند اگر درست باشد، ربطی به ما ندارد. خداوند از </w:t>
      </w:r>
      <w:r w:rsidR="00165D31">
        <w:rPr>
          <w:rFonts w:hint="cs"/>
          <w:rtl/>
          <w:lang w:bidi="ar-SA"/>
        </w:rPr>
        <w:t xml:space="preserve">«المستطیع» </w:t>
      </w:r>
      <w:r w:rsidR="006A2F93">
        <w:rPr>
          <w:rFonts w:hint="cs"/>
          <w:rtl/>
          <w:lang w:bidi="ar-SA"/>
        </w:rPr>
        <w:t xml:space="preserve">خواسته است به اراده فعلی. خب باشد، من که مستطیع نیستم، ثبوتی بر من ندارد. بنابراین احکامی که نزد خداوند است یا به نبی </w:t>
      </w:r>
      <w:r w:rsidR="00165D31">
        <w:rPr>
          <w:rFonts w:hint="cs"/>
          <w:rtl/>
          <w:lang w:bidi="ar-SA"/>
        </w:rPr>
        <w:t xml:space="preserve">صلوات الله علیه </w:t>
      </w:r>
      <w:r w:rsidR="006A2F93">
        <w:rPr>
          <w:rFonts w:hint="cs"/>
          <w:rtl/>
          <w:lang w:bidi="ar-SA"/>
        </w:rPr>
        <w:t xml:space="preserve">وحی شده ولی به مردم </w:t>
      </w:r>
      <w:r w:rsidR="00530A5B">
        <w:rPr>
          <w:rFonts w:hint="cs"/>
          <w:rtl/>
          <w:lang w:bidi="ar-SA"/>
        </w:rPr>
        <w:t xml:space="preserve">ابلاغ </w:t>
      </w:r>
      <w:r w:rsidR="006A2F93">
        <w:rPr>
          <w:rFonts w:hint="cs"/>
          <w:rtl/>
          <w:lang w:bidi="ar-SA"/>
        </w:rPr>
        <w:t>نشده است، ثبوت علی الناس ندارد، پس موضوع عنهم یعنی چه؟!</w:t>
      </w:r>
    </w:p>
    <w:p w14:paraId="0E98FA1C" w14:textId="77777777" w:rsidR="006A2F93" w:rsidRDefault="00000000" w:rsidP="00F90C7C">
      <w:pPr>
        <w:rPr>
          <w:rtl/>
          <w:lang w:bidi="ar-SA"/>
        </w:rPr>
      </w:pPr>
      <w:r>
        <w:rPr>
          <w:rFonts w:hint="cs"/>
          <w:rtl/>
          <w:lang w:bidi="ar-SA"/>
        </w:rPr>
        <w:t xml:space="preserve">نگفته است که </w:t>
      </w:r>
      <w:r w:rsidR="00925140">
        <w:rPr>
          <w:rFonts w:hint="cs"/>
          <w:rtl/>
          <w:lang w:bidi="ar-SA"/>
        </w:rPr>
        <w:t xml:space="preserve">جعلی که در آن شک دارید، </w:t>
      </w:r>
      <w:r>
        <w:rPr>
          <w:rFonts w:hint="cs"/>
          <w:rtl/>
          <w:lang w:bidi="ar-SA"/>
        </w:rPr>
        <w:t xml:space="preserve">از اول نبوده است </w:t>
      </w:r>
      <w:r w:rsidR="00925140">
        <w:rPr>
          <w:rFonts w:hint="cs"/>
          <w:rtl/>
          <w:lang w:bidi="ar-SA"/>
        </w:rPr>
        <w:t xml:space="preserve">تا شما توهم کنید که جعل مشکوکی که به پیامبر نیز ابراز نشده یا جعلی که به پیامبر اکرم صلی الله علیه و آله ابراز شده ولی ایشان به مردم ابلاغ نکردند را شامل میشود. </w:t>
      </w:r>
      <w:r>
        <w:rPr>
          <w:rFonts w:hint="cs"/>
          <w:rtl/>
          <w:lang w:bidi="ar-SA"/>
        </w:rPr>
        <w:t>بلکه می</w:t>
      </w:r>
      <w:r>
        <w:rPr>
          <w:rFonts w:hint="eastAsia"/>
          <w:rtl/>
          <w:lang w:bidi="ar-SA"/>
        </w:rPr>
        <w:t>‌</w:t>
      </w:r>
      <w:r>
        <w:rPr>
          <w:rFonts w:hint="cs"/>
          <w:rtl/>
          <w:lang w:bidi="ar-SA"/>
        </w:rPr>
        <w:t xml:space="preserve">گوید این ثابت علی الناس وقتی مجهول باشد، وضعت عنهم. </w:t>
      </w:r>
      <w:r w:rsidR="00925140">
        <w:rPr>
          <w:rFonts w:hint="cs"/>
          <w:rtl/>
          <w:lang w:bidi="ar-SA"/>
        </w:rPr>
        <w:t xml:space="preserve">به بیانی که گذشت تعبیر ثابت علی الناس برای این دو </w:t>
      </w:r>
      <w:r w:rsidR="00925140">
        <w:rPr>
          <w:rFonts w:hint="cs"/>
          <w:rtl/>
          <w:lang w:bidi="ar-SA"/>
        </w:rPr>
        <w:lastRenderedPageBreak/>
        <w:t xml:space="preserve">قسم حکم شرعی مشکوک که به مردم ابلاغ شده است، </w:t>
      </w:r>
      <w:r w:rsidR="00F90C7C">
        <w:rPr>
          <w:rFonts w:hint="cs"/>
          <w:rtl/>
          <w:lang w:bidi="ar-SA"/>
        </w:rPr>
        <w:t>صادق</w:t>
      </w:r>
      <w:r w:rsidR="00925140">
        <w:rPr>
          <w:rFonts w:hint="cs"/>
          <w:rtl/>
          <w:lang w:bidi="ar-SA"/>
        </w:rPr>
        <w:t xml:space="preserve"> نیست.</w:t>
      </w:r>
      <w:r w:rsidR="00F90C7C">
        <w:rPr>
          <w:rFonts w:hint="cs"/>
          <w:rtl/>
          <w:lang w:bidi="ar-SA"/>
        </w:rPr>
        <w:t xml:space="preserve"> </w:t>
      </w:r>
      <w:r>
        <w:rPr>
          <w:rFonts w:hint="cs"/>
          <w:rtl/>
          <w:lang w:bidi="ar-SA"/>
        </w:rPr>
        <w:t xml:space="preserve">خود وضع عنه به معنای رفع است. خود این مفهوم مستلزم اینست که چیزی باشد که آن را برداریم. </w:t>
      </w:r>
    </w:p>
    <w:p w14:paraId="1DBFB7BA" w14:textId="77777777" w:rsidR="006A2F93" w:rsidRDefault="00000000" w:rsidP="006A2F93">
      <w:pPr>
        <w:rPr>
          <w:rtl/>
          <w:lang w:bidi="ar-SA"/>
        </w:rPr>
      </w:pPr>
      <w:r w:rsidRPr="00165D31">
        <w:rPr>
          <w:rFonts w:hint="cs"/>
          <w:color w:val="FF0000"/>
          <w:rtl/>
          <w:lang w:bidi="ar-SA"/>
        </w:rPr>
        <w:t>سوال</w:t>
      </w:r>
      <w:r>
        <w:rPr>
          <w:rFonts w:hint="cs"/>
          <w:rtl/>
          <w:lang w:bidi="ar-SA"/>
        </w:rPr>
        <w:t xml:space="preserve">: </w:t>
      </w:r>
      <w:r w:rsidR="00165D31">
        <w:rPr>
          <w:rFonts w:hint="cs"/>
          <w:rtl/>
          <w:lang w:bidi="ar-SA"/>
        </w:rPr>
        <w:t>عین حرف آقای روحانی در منتقی. ایشان از مقابله موضوع عنهم و قرائن استفاده کرده است.</w:t>
      </w:r>
    </w:p>
    <w:p w14:paraId="5EF80CD8" w14:textId="77777777" w:rsidR="006A2F93" w:rsidRDefault="00000000" w:rsidP="006A2F93">
      <w:pPr>
        <w:rPr>
          <w:rtl/>
          <w:lang w:bidi="ar-SA"/>
        </w:rPr>
      </w:pPr>
      <w:r w:rsidRPr="00165D31">
        <w:rPr>
          <w:rFonts w:hint="cs"/>
          <w:color w:val="FF0000"/>
          <w:rtl/>
          <w:lang w:bidi="ar-SA"/>
        </w:rPr>
        <w:t>پاسخ</w:t>
      </w:r>
      <w:r>
        <w:rPr>
          <w:rFonts w:hint="cs"/>
          <w:rtl/>
          <w:lang w:bidi="ar-SA"/>
        </w:rPr>
        <w:t>: بله، نخواستم اسم بیارم و گفتم بقیه. قرائنی است که ایشان و دیگران بیان کرده</w:t>
      </w:r>
      <w:r>
        <w:rPr>
          <w:rFonts w:hint="eastAsia"/>
          <w:rtl/>
          <w:lang w:bidi="ar-SA"/>
        </w:rPr>
        <w:t>‌</w:t>
      </w:r>
      <w:r>
        <w:rPr>
          <w:rFonts w:hint="cs"/>
          <w:rtl/>
          <w:lang w:bidi="ar-SA"/>
        </w:rPr>
        <w:t xml:space="preserve">اند. </w:t>
      </w:r>
    </w:p>
    <w:p w14:paraId="6D11B619" w14:textId="77777777" w:rsidR="006A2F93" w:rsidRDefault="00000000" w:rsidP="006A2F93">
      <w:pPr>
        <w:rPr>
          <w:rtl/>
          <w:lang w:bidi="ar-SA"/>
        </w:rPr>
      </w:pPr>
      <w:r w:rsidRPr="00165D31">
        <w:rPr>
          <w:rFonts w:hint="cs"/>
          <w:color w:val="FF0000"/>
          <w:rtl/>
          <w:lang w:bidi="ar-SA"/>
        </w:rPr>
        <w:t>سوال</w:t>
      </w:r>
      <w:r>
        <w:rPr>
          <w:rFonts w:hint="cs"/>
          <w:rtl/>
          <w:lang w:bidi="ar-SA"/>
        </w:rPr>
        <w:t xml:space="preserve">: </w:t>
      </w:r>
      <w:r w:rsidR="00165D31">
        <w:rPr>
          <w:rFonts w:hint="cs"/>
          <w:rtl/>
          <w:lang w:bidi="ar-SA"/>
        </w:rPr>
        <w:t xml:space="preserve">موضوع علیه آیا منحصر در مواردی که به مردم ابلاغ شده است یا در مواردی که به نبی صلوات الله علیه وحی شده ولی به مردم ابلاغ نشده را هم شامل است؟ </w:t>
      </w:r>
    </w:p>
    <w:p w14:paraId="5B83D20B" w14:textId="77777777" w:rsidR="006A2F93" w:rsidRDefault="00000000" w:rsidP="006A2F93">
      <w:pPr>
        <w:rPr>
          <w:rtl/>
          <w:lang w:bidi="ar-SA"/>
        </w:rPr>
      </w:pPr>
      <w:r w:rsidRPr="00165D31">
        <w:rPr>
          <w:rFonts w:hint="cs"/>
          <w:color w:val="FF0000"/>
          <w:rtl/>
          <w:lang w:bidi="ar-SA"/>
        </w:rPr>
        <w:t>پاسخ</w:t>
      </w:r>
      <w:r>
        <w:rPr>
          <w:rFonts w:hint="cs"/>
          <w:rtl/>
          <w:lang w:bidi="ar-SA"/>
        </w:rPr>
        <w:t xml:space="preserve">: باید ابلاغ شده باشد و الا وضع علیهم نیست. به نبی ابلاغ شده و به من ابلاغ نشده، چه ربطی به من دارد. </w:t>
      </w:r>
    </w:p>
    <w:p w14:paraId="6B1DDEAA" w14:textId="77777777" w:rsidR="006A2F93" w:rsidRDefault="00000000" w:rsidP="00165D31">
      <w:pPr>
        <w:rPr>
          <w:rtl/>
          <w:lang w:bidi="ar-SA"/>
        </w:rPr>
      </w:pPr>
      <w:r>
        <w:rPr>
          <w:rFonts w:hint="cs"/>
          <w:rtl/>
          <w:lang w:bidi="ar-SA"/>
        </w:rPr>
        <w:t xml:space="preserve">پس حرف اینست که وضع عنهم یعنی چیزی ثابت </w:t>
      </w:r>
      <w:r w:rsidR="00165D31">
        <w:rPr>
          <w:rFonts w:hint="cs"/>
          <w:rtl/>
          <w:lang w:bidi="ar-SA"/>
        </w:rPr>
        <w:t>بر آن</w:t>
      </w:r>
      <w:r w:rsidR="00165D31">
        <w:rPr>
          <w:rFonts w:hint="eastAsia"/>
          <w:rtl/>
          <w:lang w:bidi="ar-SA"/>
        </w:rPr>
        <w:t>‌</w:t>
      </w:r>
      <w:r w:rsidR="00165D31">
        <w:rPr>
          <w:rFonts w:hint="cs"/>
          <w:rtl/>
          <w:lang w:bidi="ar-SA"/>
        </w:rPr>
        <w:t>هاست</w:t>
      </w:r>
      <w:r>
        <w:rPr>
          <w:rFonts w:hint="cs"/>
          <w:rtl/>
          <w:lang w:bidi="ar-SA"/>
        </w:rPr>
        <w:t xml:space="preserve"> که وضع عنهم. این ثابت علیهم را در حدیث رفع نیز گفتیم. آقایانی مثل مرحوم شیخ و دیگران تقدیر می</w:t>
      </w:r>
      <w:r>
        <w:rPr>
          <w:rFonts w:hint="eastAsia"/>
          <w:rtl/>
          <w:lang w:bidi="ar-SA"/>
        </w:rPr>
        <w:t>‌</w:t>
      </w:r>
      <w:r>
        <w:rPr>
          <w:rFonts w:hint="cs"/>
          <w:rtl/>
          <w:lang w:bidi="ar-SA"/>
        </w:rPr>
        <w:t>گیرند که چه چیزی رفع شده است، می</w:t>
      </w:r>
      <w:r>
        <w:rPr>
          <w:rFonts w:hint="eastAsia"/>
          <w:rtl/>
          <w:lang w:bidi="ar-SA"/>
        </w:rPr>
        <w:t>‌</w:t>
      </w:r>
      <w:r>
        <w:rPr>
          <w:rFonts w:hint="cs"/>
          <w:rtl/>
          <w:lang w:bidi="ar-SA"/>
        </w:rPr>
        <w:t xml:space="preserve">گویند رفع یعنی دفع و دفع </w:t>
      </w:r>
      <w:r w:rsidR="00165D31">
        <w:rPr>
          <w:rFonts w:hint="cs"/>
          <w:rtl/>
          <w:lang w:bidi="ar-SA"/>
        </w:rPr>
        <w:t xml:space="preserve">یعنی دفع </w:t>
      </w:r>
      <w:r>
        <w:rPr>
          <w:rFonts w:hint="cs"/>
          <w:rtl/>
          <w:lang w:bidi="ar-SA"/>
        </w:rPr>
        <w:t xml:space="preserve">ایجاب احتیاط؛ منتها این حرف را </w:t>
      </w:r>
      <w:r w:rsidR="00165D31">
        <w:rPr>
          <w:rFonts w:hint="cs"/>
          <w:rtl/>
          <w:lang w:bidi="ar-SA"/>
        </w:rPr>
        <w:t>قبول</w:t>
      </w:r>
      <w:r>
        <w:rPr>
          <w:rFonts w:hint="cs"/>
          <w:rtl/>
          <w:lang w:bidi="ar-SA"/>
        </w:rPr>
        <w:t xml:space="preserve"> نداریم و </w:t>
      </w:r>
      <w:r w:rsidR="00165D31">
        <w:rPr>
          <w:rFonts w:hint="cs"/>
          <w:rtl/>
          <w:lang w:bidi="ar-SA"/>
        </w:rPr>
        <w:t>إن شاء</w:t>
      </w:r>
      <w:r>
        <w:rPr>
          <w:rFonts w:hint="cs"/>
          <w:rtl/>
          <w:lang w:bidi="ar-SA"/>
        </w:rPr>
        <w:t xml:space="preserve"> الله در بیان مختار عرض می</w:t>
      </w:r>
      <w:r>
        <w:rPr>
          <w:rFonts w:hint="eastAsia"/>
          <w:rtl/>
          <w:lang w:bidi="ar-SA"/>
        </w:rPr>
        <w:t>‌</w:t>
      </w:r>
      <w:r>
        <w:rPr>
          <w:rFonts w:hint="cs"/>
          <w:rtl/>
          <w:lang w:bidi="ar-SA"/>
        </w:rPr>
        <w:t>کنیم که نیازی به این حرف</w:t>
      </w:r>
      <w:r>
        <w:rPr>
          <w:rFonts w:hint="eastAsia"/>
          <w:lang w:bidi="ar-SA"/>
        </w:rPr>
        <w:t>‌</w:t>
      </w:r>
      <w:r w:rsidR="00165D31">
        <w:rPr>
          <w:rFonts w:hint="cs"/>
          <w:rtl/>
          <w:lang w:bidi="ar-SA"/>
        </w:rPr>
        <w:t xml:space="preserve">ها نیست. </w:t>
      </w:r>
      <w:r>
        <w:rPr>
          <w:rFonts w:hint="cs"/>
          <w:rtl/>
          <w:lang w:bidi="ar-SA"/>
        </w:rPr>
        <w:t>این</w:t>
      </w:r>
      <w:r>
        <w:rPr>
          <w:rFonts w:hint="eastAsia"/>
          <w:rtl/>
          <w:lang w:bidi="ar-SA"/>
        </w:rPr>
        <w:t>‌</w:t>
      </w:r>
      <w:r>
        <w:rPr>
          <w:rFonts w:hint="cs"/>
          <w:rtl/>
          <w:lang w:bidi="ar-SA"/>
        </w:rPr>
        <w:t>ها را انشاء می</w:t>
      </w:r>
      <w:r w:rsidR="00165D31">
        <w:rPr>
          <w:rFonts w:hint="eastAsia"/>
          <w:rtl/>
          <w:lang w:bidi="ar-SA"/>
        </w:rPr>
        <w:t>‌</w:t>
      </w:r>
      <w:r>
        <w:rPr>
          <w:rFonts w:hint="cs"/>
          <w:rtl/>
          <w:lang w:bidi="ar-SA"/>
        </w:rPr>
        <w:t xml:space="preserve">دانیم. موضوع عنهم </w:t>
      </w:r>
      <w:r w:rsidR="00165D31">
        <w:rPr>
          <w:rFonts w:hint="cs"/>
          <w:rtl/>
          <w:lang w:bidi="ar-SA"/>
        </w:rPr>
        <w:t xml:space="preserve">یعنی </w:t>
      </w:r>
      <w:r>
        <w:rPr>
          <w:rFonts w:hint="cs"/>
          <w:rtl/>
          <w:lang w:bidi="ar-SA"/>
        </w:rPr>
        <w:t>انشاء می</w:t>
      </w:r>
      <w:r>
        <w:rPr>
          <w:rFonts w:hint="eastAsia"/>
          <w:rtl/>
          <w:lang w:bidi="ar-SA"/>
        </w:rPr>
        <w:t>‌</w:t>
      </w:r>
      <w:r>
        <w:rPr>
          <w:rFonts w:hint="cs"/>
          <w:rtl/>
          <w:lang w:bidi="ar-SA"/>
        </w:rPr>
        <w:t>کنم وضع عنهم را و تقدیر نمی</w:t>
      </w:r>
      <w:r>
        <w:rPr>
          <w:rFonts w:hint="eastAsia"/>
          <w:rtl/>
          <w:lang w:bidi="ar-SA"/>
        </w:rPr>
        <w:t>‌</w:t>
      </w:r>
      <w:r>
        <w:rPr>
          <w:rFonts w:hint="cs"/>
          <w:rtl/>
          <w:lang w:bidi="ar-SA"/>
        </w:rPr>
        <w:t>خواهد</w:t>
      </w:r>
      <w:r w:rsidR="00165D31">
        <w:rPr>
          <w:rFonts w:hint="cs"/>
          <w:rtl/>
          <w:lang w:bidi="ar-SA"/>
        </w:rPr>
        <w:t>،</w:t>
      </w:r>
      <w:r>
        <w:rPr>
          <w:rFonts w:hint="cs"/>
          <w:rtl/>
          <w:lang w:bidi="ar-SA"/>
        </w:rPr>
        <w:t xml:space="preserve"> و اثر انشاء هم روشن است. </w:t>
      </w:r>
      <w:r w:rsidR="00165D31">
        <w:rPr>
          <w:rFonts w:hint="cs"/>
          <w:rtl/>
          <w:lang w:bidi="ar-SA"/>
        </w:rPr>
        <w:t xml:space="preserve">به هر حال، </w:t>
      </w:r>
      <w:r>
        <w:rPr>
          <w:rFonts w:hint="cs"/>
          <w:rtl/>
          <w:lang w:bidi="ar-SA"/>
        </w:rPr>
        <w:t>این درست است که وضع عنهم که انشاء می</w:t>
      </w:r>
      <w:r>
        <w:rPr>
          <w:rFonts w:hint="eastAsia"/>
          <w:rtl/>
          <w:lang w:bidi="ar-SA"/>
        </w:rPr>
        <w:t>‌</w:t>
      </w:r>
      <w:r>
        <w:rPr>
          <w:rFonts w:hint="cs"/>
          <w:rtl/>
          <w:lang w:bidi="ar-SA"/>
        </w:rPr>
        <w:t>شود، ظهورش اینست که یک چیز ثابتی هست که وضع می</w:t>
      </w:r>
      <w:r>
        <w:rPr>
          <w:rFonts w:hint="eastAsia"/>
          <w:rtl/>
          <w:lang w:bidi="ar-SA"/>
        </w:rPr>
        <w:t>‌</w:t>
      </w:r>
      <w:r>
        <w:rPr>
          <w:rFonts w:hint="cs"/>
          <w:rtl/>
          <w:lang w:bidi="ar-SA"/>
        </w:rPr>
        <w:t xml:space="preserve">شود. </w:t>
      </w:r>
    </w:p>
    <w:p w14:paraId="73F40475" w14:textId="77777777" w:rsidR="00165D31" w:rsidRDefault="00000000" w:rsidP="000857C9">
      <w:pPr>
        <w:rPr>
          <w:rtl/>
          <w:lang w:bidi="ar-SA"/>
        </w:rPr>
      </w:pPr>
      <w:r>
        <w:rPr>
          <w:rFonts w:hint="cs"/>
          <w:rtl/>
          <w:lang w:bidi="ar-SA"/>
        </w:rPr>
        <w:t xml:space="preserve">پس </w:t>
      </w:r>
      <w:r w:rsidR="006A2F93">
        <w:rPr>
          <w:rFonts w:hint="cs"/>
          <w:rtl/>
          <w:lang w:bidi="ar-SA"/>
        </w:rPr>
        <w:t>استدلال در قبال کسانی که می</w:t>
      </w:r>
      <w:r w:rsidR="006A2F93">
        <w:rPr>
          <w:rFonts w:hint="eastAsia"/>
          <w:rtl/>
          <w:lang w:bidi="ar-SA"/>
        </w:rPr>
        <w:t>‌</w:t>
      </w:r>
      <w:r w:rsidR="006A2F93">
        <w:rPr>
          <w:rFonts w:hint="cs"/>
          <w:rtl/>
          <w:lang w:bidi="ar-SA"/>
        </w:rPr>
        <w:t>گویند اضافه حجب به خداوند باید عرفی باشد و درست است که همه امور عالم ولو اخفای ظالمین به عنوان یکی از وجودات عالم</w:t>
      </w:r>
      <w:r w:rsidR="000857C9">
        <w:rPr>
          <w:rFonts w:hint="cs"/>
          <w:rtl/>
          <w:lang w:bidi="ar-SA"/>
        </w:rPr>
        <w:t>،</w:t>
      </w:r>
      <w:r w:rsidR="006A2F93">
        <w:rPr>
          <w:rFonts w:hint="cs"/>
          <w:rtl/>
          <w:lang w:bidi="ar-SA"/>
        </w:rPr>
        <w:t xml:space="preserve"> </w:t>
      </w:r>
      <w:r w:rsidR="000857C9">
        <w:rPr>
          <w:rFonts w:hint="cs"/>
          <w:rtl/>
          <w:lang w:bidi="ar-SA"/>
        </w:rPr>
        <w:t>به لحاظ فلسفی قابل استناد به خداوند است</w:t>
      </w:r>
      <w:r w:rsidR="006A2F93">
        <w:rPr>
          <w:rFonts w:hint="cs"/>
          <w:rtl/>
          <w:lang w:bidi="ar-SA"/>
        </w:rPr>
        <w:t xml:space="preserve">، لکن ربطی به بحث عرفی ما حجب الله ندارد. به لحاظ عرفی وقتی خداوند مطلبی را به نبی </w:t>
      </w:r>
      <w:r>
        <w:rPr>
          <w:rFonts w:hint="cs"/>
          <w:rtl/>
          <w:lang w:bidi="ar-SA"/>
        </w:rPr>
        <w:t xml:space="preserve">صلوات الله علیه </w:t>
      </w:r>
      <w:r w:rsidR="006A2F93">
        <w:rPr>
          <w:rFonts w:hint="cs"/>
          <w:rtl/>
          <w:lang w:bidi="ar-SA"/>
        </w:rPr>
        <w:t xml:space="preserve">ابلاغ کرده و فرموده که ابلاغ بکن و </w:t>
      </w:r>
      <w:r>
        <w:rPr>
          <w:rFonts w:hint="cs"/>
          <w:rtl/>
          <w:lang w:bidi="ar-SA"/>
        </w:rPr>
        <w:t>ظلم</w:t>
      </w:r>
      <w:r w:rsidR="006A2F93">
        <w:rPr>
          <w:rFonts w:hint="cs"/>
          <w:rtl/>
          <w:lang w:bidi="ar-SA"/>
        </w:rPr>
        <w:t xml:space="preserve"> ظالم مانع شده است، حجب صدق نمی</w:t>
      </w:r>
      <w:r w:rsidR="006A2F93">
        <w:rPr>
          <w:rFonts w:hint="eastAsia"/>
          <w:rtl/>
          <w:lang w:bidi="ar-SA"/>
        </w:rPr>
        <w:t>‌</w:t>
      </w:r>
      <w:r w:rsidR="006A2F93">
        <w:rPr>
          <w:rFonts w:hint="cs"/>
          <w:rtl/>
          <w:lang w:bidi="ar-SA"/>
        </w:rPr>
        <w:t>کند. این می</w:t>
      </w:r>
      <w:r w:rsidR="006A2F93">
        <w:rPr>
          <w:rFonts w:hint="eastAsia"/>
          <w:rtl/>
          <w:lang w:bidi="ar-SA"/>
        </w:rPr>
        <w:t>‌</w:t>
      </w:r>
      <w:r w:rsidR="006A2F93">
        <w:rPr>
          <w:rFonts w:hint="cs"/>
          <w:rtl/>
          <w:lang w:bidi="ar-SA"/>
        </w:rPr>
        <w:t xml:space="preserve">تواند استدلال مرحوم شیخ باشد که عرض کردم بیان شیخ </w:t>
      </w:r>
      <w:r>
        <w:rPr>
          <w:rFonts w:hint="cs"/>
          <w:rtl/>
          <w:lang w:bidi="ar-SA"/>
        </w:rPr>
        <w:t xml:space="preserve">چندان </w:t>
      </w:r>
      <w:r w:rsidR="006A2F93">
        <w:rPr>
          <w:rFonts w:hint="cs"/>
          <w:rtl/>
          <w:lang w:bidi="ar-SA"/>
        </w:rPr>
        <w:t xml:space="preserve">روشن نیست. </w:t>
      </w:r>
    </w:p>
    <w:p w14:paraId="735C0180" w14:textId="77777777" w:rsidR="00E20E1A" w:rsidRDefault="00000000" w:rsidP="00165D31">
      <w:pPr>
        <w:rPr>
          <w:rtl/>
          <w:lang w:bidi="ar-SA"/>
        </w:rPr>
      </w:pPr>
      <w:r>
        <w:rPr>
          <w:rFonts w:hint="cs"/>
          <w:rtl/>
          <w:lang w:bidi="ar-SA"/>
        </w:rPr>
        <w:t>پاسخ اینست که ما قرائنی در خود حدیث حجب داریم که نشان می</w:t>
      </w:r>
      <w:r>
        <w:rPr>
          <w:rFonts w:hint="eastAsia"/>
          <w:rtl/>
          <w:lang w:bidi="ar-SA"/>
        </w:rPr>
        <w:t>‌</w:t>
      </w:r>
      <w:r>
        <w:rPr>
          <w:rFonts w:hint="cs"/>
          <w:rtl/>
          <w:lang w:bidi="ar-SA"/>
        </w:rPr>
        <w:t>دهد ظاهر موض</w:t>
      </w:r>
      <w:r w:rsidR="00165D31">
        <w:rPr>
          <w:rFonts w:hint="cs"/>
          <w:rtl/>
          <w:lang w:bidi="ar-SA"/>
        </w:rPr>
        <w:t>وع عنهم ثبوت</w:t>
      </w:r>
      <w:r w:rsidR="00165D31">
        <w:rPr>
          <w:rFonts w:hint="eastAsia"/>
          <w:rtl/>
          <w:lang w:bidi="ar-SA"/>
        </w:rPr>
        <w:t>‌</w:t>
      </w:r>
      <w:r>
        <w:rPr>
          <w:rFonts w:hint="cs"/>
          <w:rtl/>
          <w:lang w:bidi="ar-SA"/>
        </w:rPr>
        <w:t>مائی دارد</w:t>
      </w:r>
      <w:r w:rsidR="00165D31">
        <w:rPr>
          <w:rFonts w:hint="cs"/>
          <w:rtl/>
          <w:lang w:bidi="ar-SA"/>
        </w:rPr>
        <w:t>،</w:t>
      </w:r>
      <w:r>
        <w:rPr>
          <w:rFonts w:hint="cs"/>
          <w:rtl/>
          <w:lang w:bidi="ar-SA"/>
        </w:rPr>
        <w:t xml:space="preserve"> نه در عالم علوی و یا عند النبی</w:t>
      </w:r>
      <w:r w:rsidR="00165D31">
        <w:rPr>
          <w:rFonts w:hint="cs"/>
          <w:rtl/>
          <w:lang w:bidi="ar-SA"/>
        </w:rPr>
        <w:t xml:space="preserve"> صلوات الله علیه</w:t>
      </w:r>
      <w:r>
        <w:rPr>
          <w:rFonts w:hint="cs"/>
          <w:rtl/>
          <w:lang w:bidi="ar-SA"/>
        </w:rPr>
        <w:t xml:space="preserve"> بلکه ثابت علی الناس </w:t>
      </w:r>
      <w:r w:rsidR="00165D31">
        <w:rPr>
          <w:rFonts w:hint="cs"/>
          <w:rtl/>
          <w:lang w:bidi="ar-SA"/>
        </w:rPr>
        <w:t xml:space="preserve">تا برداشته </w:t>
      </w:r>
      <w:r>
        <w:rPr>
          <w:rFonts w:hint="cs"/>
          <w:rtl/>
          <w:lang w:bidi="ar-SA"/>
        </w:rPr>
        <w:t>شود. حال، چه چیزی برداشته می</w:t>
      </w:r>
      <w:r>
        <w:rPr>
          <w:rFonts w:hint="eastAsia"/>
          <w:rtl/>
          <w:lang w:bidi="ar-SA"/>
        </w:rPr>
        <w:t>‌</w:t>
      </w:r>
      <w:r>
        <w:rPr>
          <w:rFonts w:hint="cs"/>
          <w:rtl/>
          <w:lang w:bidi="ar-SA"/>
        </w:rPr>
        <w:t>شود و چه چیزی قابل وضع است، توضیحش می</w:t>
      </w:r>
      <w:r>
        <w:rPr>
          <w:rFonts w:hint="eastAsia"/>
          <w:rtl/>
          <w:lang w:bidi="ar-SA"/>
        </w:rPr>
        <w:t>‌</w:t>
      </w:r>
      <w:r>
        <w:rPr>
          <w:rFonts w:hint="cs"/>
          <w:rtl/>
          <w:lang w:bidi="ar-SA"/>
        </w:rPr>
        <w:t>آید</w:t>
      </w:r>
      <w:r w:rsidR="00165D31">
        <w:rPr>
          <w:rFonts w:hint="cs"/>
          <w:rtl/>
          <w:lang w:bidi="ar-SA"/>
        </w:rPr>
        <w:t>،</w:t>
      </w:r>
      <w:r>
        <w:rPr>
          <w:rFonts w:hint="cs"/>
          <w:rtl/>
          <w:lang w:bidi="ar-SA"/>
        </w:rPr>
        <w:t xml:space="preserve"> ولی ظهور در این دارد و دفع</w:t>
      </w:r>
      <w:r w:rsidR="00165D31">
        <w:rPr>
          <w:rFonts w:hint="cs"/>
          <w:rtl/>
          <w:lang w:bidi="ar-SA"/>
        </w:rPr>
        <w:t xml:space="preserve"> این</w:t>
      </w:r>
      <w:r>
        <w:rPr>
          <w:rFonts w:hint="cs"/>
          <w:rtl/>
          <w:lang w:bidi="ar-SA"/>
        </w:rPr>
        <w:t xml:space="preserve"> ادعا می</w:t>
      </w:r>
      <w:r>
        <w:rPr>
          <w:rFonts w:hint="eastAsia"/>
          <w:rtl/>
          <w:lang w:bidi="ar-SA"/>
        </w:rPr>
        <w:t>‌</w:t>
      </w:r>
      <w:r>
        <w:rPr>
          <w:rFonts w:hint="cs"/>
          <w:rtl/>
          <w:lang w:bidi="ar-SA"/>
        </w:rPr>
        <w:t xml:space="preserve">کند که </w:t>
      </w:r>
      <w:r w:rsidR="00165D31">
        <w:rPr>
          <w:rFonts w:hint="cs"/>
          <w:rtl/>
          <w:lang w:bidi="ar-SA"/>
        </w:rPr>
        <w:t>«</w:t>
      </w:r>
      <w:r>
        <w:rPr>
          <w:rFonts w:hint="cs"/>
          <w:rtl/>
          <w:lang w:bidi="ar-SA"/>
        </w:rPr>
        <w:t>ما حجب الله</w:t>
      </w:r>
      <w:r w:rsidR="00165D31">
        <w:rPr>
          <w:rFonts w:hint="cs"/>
          <w:rtl/>
          <w:lang w:bidi="ar-SA"/>
        </w:rPr>
        <w:t>»</w:t>
      </w:r>
      <w:r>
        <w:rPr>
          <w:rFonts w:hint="cs"/>
          <w:rtl/>
          <w:lang w:bidi="ar-SA"/>
        </w:rPr>
        <w:t xml:space="preserve"> عرفا در موارد اخفای ظالمین نیست. حال چه چیزی را برداشته است، اقتضایش یا خودش را، بحثی است که می</w:t>
      </w:r>
      <w:r>
        <w:rPr>
          <w:rFonts w:hint="eastAsia"/>
          <w:rtl/>
          <w:lang w:bidi="ar-SA"/>
        </w:rPr>
        <w:t>‌</w:t>
      </w:r>
      <w:r>
        <w:rPr>
          <w:rFonts w:hint="cs"/>
          <w:rtl/>
          <w:lang w:bidi="ar-SA"/>
        </w:rPr>
        <w:t xml:space="preserve">آید. </w:t>
      </w:r>
    </w:p>
    <w:p w14:paraId="2BB2753A" w14:textId="77777777" w:rsidR="005047E8" w:rsidRPr="00CF52B1" w:rsidRDefault="00000000" w:rsidP="00F90C7C">
      <w:pPr>
        <w:rPr>
          <w:lang w:bidi="ar-SA"/>
        </w:rPr>
        <w:sectPr w:rsidR="005047E8" w:rsidRPr="00CF52B1" w:rsidSect="0010049B">
          <w:headerReference w:type="default" r:id="rId18"/>
          <w:footerReference w:type="default" r:id="rId1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lang w:bidi="ar-SA"/>
        </w:rPr>
        <w:t>الحمد لله رب العالمین</w:t>
      </w:r>
    </w:p>
    <w:p w14:paraId="7847F0EF" w14:textId="77777777" w:rsidR="00B57ADF" w:rsidRDefault="00000000" w:rsidP="007C1FA1">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929109417"/>
        <w:docPartObj>
          <w:docPartGallery w:val="Table of Contents"/>
          <w:docPartUnique/>
        </w:docPartObj>
      </w:sdtPr>
      <w:sdtEndPr>
        <w:rPr>
          <w:b/>
          <w:bCs/>
          <w:noProof/>
        </w:rPr>
      </w:sdtEndPr>
      <w:sdtContent>
        <w:p w14:paraId="7AF2E9DF" w14:textId="77777777" w:rsidR="0035683C" w:rsidRDefault="00000000" w:rsidP="0035683C">
          <w:pPr>
            <w:pStyle w:val="TOCHeading"/>
            <w:bidi/>
          </w:pPr>
          <w:r>
            <w:rPr>
              <w:rFonts w:hint="cs"/>
              <w:rtl/>
            </w:rPr>
            <w:t>فهرست</w:t>
          </w:r>
        </w:p>
        <w:p w14:paraId="54030353" w14:textId="0C67FE6D" w:rsidR="0035683C"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735873" w:history="1">
            <w:r w:rsidRPr="00E5001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Toc116735873 \h</w:instrText>
            </w:r>
            <w:r>
              <w:rPr>
                <w:noProof/>
                <w:webHidden/>
                <w:rtl/>
              </w:rPr>
              <w:instrText xml:space="preserve"> </w:instrText>
            </w:r>
            <w:r>
              <w:rPr>
                <w:noProof/>
                <w:webHidden/>
                <w:rtl/>
              </w:rPr>
            </w:r>
            <w:r>
              <w:rPr>
                <w:noProof/>
                <w:webHidden/>
                <w:rtl/>
              </w:rPr>
              <w:fldChar w:fldCharType="separate"/>
            </w:r>
            <w:r w:rsidR="00887740">
              <w:rPr>
                <w:noProof/>
                <w:webHidden/>
                <w:rtl/>
              </w:rPr>
              <w:t>55</w:t>
            </w:r>
            <w:r>
              <w:rPr>
                <w:noProof/>
                <w:webHidden/>
                <w:rtl/>
              </w:rPr>
              <w:fldChar w:fldCharType="end"/>
            </w:r>
          </w:hyperlink>
        </w:p>
        <w:p w14:paraId="12A375F9" w14:textId="4A27142E" w:rsidR="0035683C" w:rsidRDefault="00000000">
          <w:pPr>
            <w:pStyle w:val="TOC1"/>
            <w:rPr>
              <w:rFonts w:asciiTheme="minorHAnsi" w:eastAsiaTheme="minorEastAsia" w:hAnsiTheme="minorHAnsi" w:cstheme="minorBidi"/>
              <w:noProof/>
              <w:color w:val="auto"/>
              <w:szCs w:val="22"/>
              <w:rtl/>
              <w:lang w:bidi="ar-SA"/>
            </w:rPr>
          </w:pPr>
          <w:hyperlink w:anchor="_Toc116735874" w:history="1">
            <w:r w:rsidRPr="00E5001E">
              <w:rPr>
                <w:rStyle w:val="Hyperlink"/>
                <w:noProof/>
                <w:rtl/>
              </w:rPr>
              <w:t>استدلال سوم محقق عراق</w:t>
            </w:r>
            <w:r w:rsidRPr="00E5001E">
              <w:rPr>
                <w:rStyle w:val="Hyperlink"/>
                <w:rFonts w:hint="cs"/>
                <w:noProof/>
                <w:rtl/>
              </w:rPr>
              <w:t>ی</w:t>
            </w:r>
            <w:r w:rsidRPr="00E5001E">
              <w:rPr>
                <w:rStyle w:val="Hyperlink"/>
                <w:noProof/>
                <w:rtl/>
              </w:rPr>
              <w:t xml:space="preserve"> در استفاده برائت از حد</w:t>
            </w:r>
            <w:r w:rsidRPr="00E5001E">
              <w:rPr>
                <w:rStyle w:val="Hyperlink"/>
                <w:rFonts w:hint="cs"/>
                <w:noProof/>
                <w:rtl/>
              </w:rPr>
              <w:t>ی</w:t>
            </w:r>
            <w:r w:rsidRPr="00E5001E">
              <w:rPr>
                <w:rStyle w:val="Hyperlink"/>
                <w:rFonts w:hint="eastAsia"/>
                <w:noProof/>
                <w:rtl/>
              </w:rPr>
              <w:t>ث</w:t>
            </w:r>
            <w:r w:rsidRPr="00E5001E">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Toc116735874 \h</w:instrText>
            </w:r>
            <w:r>
              <w:rPr>
                <w:noProof/>
                <w:webHidden/>
                <w:rtl/>
              </w:rPr>
              <w:instrText xml:space="preserve"> </w:instrText>
            </w:r>
            <w:r>
              <w:rPr>
                <w:noProof/>
                <w:webHidden/>
                <w:rtl/>
              </w:rPr>
            </w:r>
            <w:r>
              <w:rPr>
                <w:noProof/>
                <w:webHidden/>
                <w:rtl/>
              </w:rPr>
              <w:fldChar w:fldCharType="separate"/>
            </w:r>
            <w:r w:rsidR="00887740">
              <w:rPr>
                <w:noProof/>
                <w:webHidden/>
                <w:rtl/>
              </w:rPr>
              <w:t>55</w:t>
            </w:r>
            <w:r>
              <w:rPr>
                <w:noProof/>
                <w:webHidden/>
                <w:rtl/>
              </w:rPr>
              <w:fldChar w:fldCharType="end"/>
            </w:r>
          </w:hyperlink>
        </w:p>
        <w:p w14:paraId="23F19DBC" w14:textId="5E23BEC9" w:rsidR="0035683C" w:rsidRDefault="00000000">
          <w:pPr>
            <w:pStyle w:val="TOC1"/>
            <w:rPr>
              <w:rFonts w:asciiTheme="minorHAnsi" w:eastAsiaTheme="minorEastAsia" w:hAnsiTheme="minorHAnsi" w:cstheme="minorBidi"/>
              <w:noProof/>
              <w:color w:val="auto"/>
              <w:szCs w:val="22"/>
              <w:rtl/>
              <w:lang w:bidi="ar-SA"/>
            </w:rPr>
          </w:pPr>
          <w:hyperlink w:anchor="_Toc116735875" w:history="1">
            <w:r w:rsidRPr="00E5001E">
              <w:rPr>
                <w:rStyle w:val="Hyperlink"/>
                <w:noProof/>
                <w:rtl/>
              </w:rPr>
              <w:t>بررس</w:t>
            </w:r>
            <w:r w:rsidRPr="00E5001E">
              <w:rPr>
                <w:rStyle w:val="Hyperlink"/>
                <w:rFonts w:hint="cs"/>
                <w:noProof/>
                <w:rtl/>
              </w:rPr>
              <w:t>ی</w:t>
            </w:r>
            <w:r w:rsidRPr="00E5001E">
              <w:rPr>
                <w:rStyle w:val="Hyperlink"/>
                <w:noProof/>
                <w:rtl/>
              </w:rPr>
              <w:t xml:space="preserve"> استدلال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Toc116735875 \h</w:instrText>
            </w:r>
            <w:r>
              <w:rPr>
                <w:noProof/>
                <w:webHidden/>
                <w:rtl/>
              </w:rPr>
              <w:instrText xml:space="preserve"> </w:instrText>
            </w:r>
            <w:r>
              <w:rPr>
                <w:noProof/>
                <w:webHidden/>
                <w:rtl/>
              </w:rPr>
            </w:r>
            <w:r>
              <w:rPr>
                <w:noProof/>
                <w:webHidden/>
                <w:rtl/>
              </w:rPr>
              <w:fldChar w:fldCharType="separate"/>
            </w:r>
            <w:r w:rsidR="00887740">
              <w:rPr>
                <w:noProof/>
                <w:webHidden/>
                <w:rtl/>
              </w:rPr>
              <w:t>56</w:t>
            </w:r>
            <w:r>
              <w:rPr>
                <w:noProof/>
                <w:webHidden/>
                <w:rtl/>
              </w:rPr>
              <w:fldChar w:fldCharType="end"/>
            </w:r>
          </w:hyperlink>
        </w:p>
        <w:p w14:paraId="073D0BB1" w14:textId="6B62DEE9" w:rsidR="0035683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735876" w:history="1">
            <w:r w:rsidRPr="00E5001E">
              <w:rPr>
                <w:rStyle w:val="Hyperlink"/>
                <w:rFonts w:cs="Times New Roman"/>
                <w:noProof/>
                <w:rtl/>
              </w:rPr>
              <w:t>لزوم افزودن ا</w:t>
            </w:r>
            <w:r w:rsidRPr="00E5001E">
              <w:rPr>
                <w:rStyle w:val="Hyperlink"/>
                <w:rFonts w:ascii="Times New Roman" w:hAnsi="Times New Roman" w:cs="Times New Roman" w:hint="cs"/>
                <w:noProof/>
                <w:rtl/>
              </w:rPr>
              <w:t>ی</w:t>
            </w:r>
            <w:r w:rsidRPr="00E5001E">
              <w:rPr>
                <w:rStyle w:val="Hyperlink"/>
                <w:rFonts w:ascii="Symbol" w:hAnsi="Symbol" w:cs="Times New Roman"/>
                <w:noProof/>
                <w:rtl/>
              </w:rPr>
              <w:t>نک</w:t>
            </w:r>
            <w:r w:rsidRPr="00E5001E">
              <w:rPr>
                <w:rStyle w:val="Hyperlink"/>
                <w:rFonts w:cs="Times New Roman"/>
                <w:noProof/>
                <w:rtl/>
              </w:rPr>
              <w:t>ه حکم واقع</w:t>
            </w:r>
            <w:r w:rsidRPr="00E5001E">
              <w:rPr>
                <w:rStyle w:val="Hyperlink"/>
                <w:rFonts w:ascii="Times New Roman" w:hAnsi="Times New Roman" w:cs="Times New Roman" w:hint="cs"/>
                <w:noProof/>
                <w:rtl/>
              </w:rPr>
              <w:t>ی</w:t>
            </w:r>
            <w:r w:rsidRPr="00E5001E">
              <w:rPr>
                <w:rStyle w:val="Hyperlink"/>
                <w:rFonts w:cs="Times New Roman"/>
                <w:noProof/>
                <w:rtl/>
              </w:rPr>
              <w:t xml:space="preserve"> برداشته نم</w:t>
            </w:r>
            <w:r w:rsidRPr="00E5001E">
              <w:rPr>
                <w:rStyle w:val="Hyperlink"/>
                <w:rFonts w:ascii="Times New Roman" w:hAnsi="Times New Roman" w:cs="Times New Roman" w:hint="cs"/>
                <w:noProof/>
                <w:rtl/>
              </w:rPr>
              <w:t>ی</w:t>
            </w:r>
            <w:r w:rsidRPr="00E5001E">
              <w:rPr>
                <w:rStyle w:val="Hyperlink"/>
                <w:noProof/>
              </w:rPr>
              <w:t>‌</w:t>
            </w:r>
            <w:r w:rsidRPr="00E5001E">
              <w:rPr>
                <w:rStyle w:val="Hyperlink"/>
                <w:rFonts w:cs="Times New Roman"/>
                <w:noProof/>
                <w:rtl/>
              </w:rPr>
              <w:t>شود به دو ب</w:t>
            </w:r>
            <w:r w:rsidRPr="00E5001E">
              <w:rPr>
                <w:rStyle w:val="Hyperlink"/>
                <w:rFonts w:cs="Times New Roman" w:hint="cs"/>
                <w:noProof/>
                <w:rtl/>
              </w:rPr>
              <w:t>ی</w:t>
            </w:r>
            <w:r w:rsidRPr="00E5001E">
              <w:rPr>
                <w:rStyle w:val="Hyperlink"/>
                <w:rFonts w:cs="Times New Roman"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Toc116735876 \h</w:instrText>
            </w:r>
            <w:r>
              <w:rPr>
                <w:noProof/>
                <w:webHidden/>
                <w:rtl/>
              </w:rPr>
              <w:instrText xml:space="preserve"> </w:instrText>
            </w:r>
            <w:r>
              <w:rPr>
                <w:noProof/>
                <w:webHidden/>
                <w:rtl/>
              </w:rPr>
            </w:r>
            <w:r>
              <w:rPr>
                <w:noProof/>
                <w:webHidden/>
                <w:rtl/>
              </w:rPr>
              <w:fldChar w:fldCharType="separate"/>
            </w:r>
            <w:r w:rsidR="00887740">
              <w:rPr>
                <w:noProof/>
                <w:webHidden/>
                <w:rtl/>
              </w:rPr>
              <w:t>57</w:t>
            </w:r>
            <w:r>
              <w:rPr>
                <w:noProof/>
                <w:webHidden/>
                <w:rtl/>
              </w:rPr>
              <w:fldChar w:fldCharType="end"/>
            </w:r>
          </w:hyperlink>
        </w:p>
        <w:p w14:paraId="4BF64956" w14:textId="03D88035" w:rsidR="0035683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735877" w:history="1">
            <w:r w:rsidRPr="00E5001E">
              <w:rPr>
                <w:rStyle w:val="Hyperlink"/>
                <w:rFonts w:cs="Times New Roman"/>
                <w:noProof/>
                <w:rtl/>
              </w:rPr>
              <w:t>ب</w:t>
            </w:r>
            <w:r w:rsidRPr="00E5001E">
              <w:rPr>
                <w:rStyle w:val="Hyperlink"/>
                <w:rFonts w:ascii="Times New Roman" w:hAnsi="Times New Roman" w:cs="Times New Roman" w:hint="cs"/>
                <w:noProof/>
                <w:rtl/>
              </w:rPr>
              <w:t>ی</w:t>
            </w:r>
            <w:r w:rsidRPr="00E5001E">
              <w:rPr>
                <w:rStyle w:val="Hyperlink"/>
                <w:rFonts w:ascii="Symbol" w:hAnsi="Symbol" w:cs="Times New Roman"/>
                <w:noProof/>
                <w:rtl/>
              </w:rPr>
              <w:t>ان</w:t>
            </w:r>
            <w:r w:rsidRPr="00E5001E">
              <w:rPr>
                <w:rStyle w:val="Hyperlink"/>
                <w:rFonts w:cs="Times New Roman"/>
                <w:noProof/>
                <w:rtl/>
              </w:rPr>
              <w:t xml:space="preserve"> اول</w:t>
            </w:r>
            <w:r w:rsidRPr="00E5001E">
              <w:rPr>
                <w:rStyle w:val="Hyperlink"/>
                <w:noProof/>
                <w:rtl/>
              </w:rPr>
              <w:t xml:space="preserve">: </w:t>
            </w:r>
            <w:r w:rsidRPr="00E5001E">
              <w:rPr>
                <w:rStyle w:val="Hyperlink"/>
                <w:rFonts w:cs="Times New Roman"/>
                <w:noProof/>
                <w:rtl/>
              </w:rPr>
              <w:t>تال</w:t>
            </w:r>
            <w:r w:rsidRPr="00E5001E">
              <w:rPr>
                <w:rStyle w:val="Hyperlink"/>
                <w:rFonts w:ascii="Times New Roman" w:hAnsi="Times New Roman" w:cs="Times New Roman" w:hint="cs"/>
                <w:noProof/>
                <w:rtl/>
              </w:rPr>
              <w:t>ی</w:t>
            </w:r>
            <w:r w:rsidRPr="00E5001E">
              <w:rPr>
                <w:rStyle w:val="Hyperlink"/>
                <w:noProof/>
                <w:rtl/>
              </w:rPr>
              <w:t xml:space="preserve"> </w:t>
            </w:r>
            <w:r w:rsidRPr="00E5001E">
              <w:rPr>
                <w:rStyle w:val="Hyperlink"/>
                <w:rFonts w:ascii="Symbol" w:hAnsi="Symbol" w:cs="Times New Roman"/>
                <w:noProof/>
                <w:rtl/>
              </w:rPr>
              <w:t>فاسد</w:t>
            </w:r>
            <w:r w:rsidRPr="00E5001E">
              <w:rPr>
                <w:rStyle w:val="Hyperlink"/>
                <w:noProof/>
                <w:rtl/>
              </w:rPr>
              <w:t xml:space="preserve"> </w:t>
            </w:r>
            <w:r w:rsidRPr="00E5001E">
              <w:rPr>
                <w:rStyle w:val="Hyperlink"/>
                <w:rFonts w:ascii="Symbol" w:hAnsi="Symbol" w:cs="Times New Roman"/>
                <w:noProof/>
                <w:rtl/>
              </w:rPr>
              <w:t>انحصار</w:t>
            </w:r>
            <w:r w:rsidRPr="00E5001E">
              <w:rPr>
                <w:rStyle w:val="Hyperlink"/>
                <w:noProof/>
                <w:rtl/>
              </w:rPr>
              <w:t xml:space="preserve"> </w:t>
            </w:r>
            <w:r w:rsidRPr="00E5001E">
              <w:rPr>
                <w:rStyle w:val="Hyperlink"/>
                <w:rFonts w:ascii="Symbol" w:hAnsi="Symbol" w:cs="Times New Roman"/>
                <w:noProof/>
                <w:rtl/>
              </w:rPr>
              <w:t>حک</w:t>
            </w:r>
            <w:r w:rsidRPr="00E5001E">
              <w:rPr>
                <w:rStyle w:val="Hyperlink"/>
                <w:rFonts w:cs="Times New Roman"/>
                <w:noProof/>
                <w:rtl/>
              </w:rPr>
              <w:t>م به عالم</w:t>
            </w:r>
            <w:r w:rsidRPr="00E5001E">
              <w:rPr>
                <w:rStyle w:val="Hyperlink"/>
                <w:rFonts w:ascii="Times New Roman" w:hAnsi="Times New Roman" w:cs="Times New Roman" w:hint="cs"/>
                <w:noProof/>
                <w:rtl/>
              </w:rPr>
              <w:t>ی</w:t>
            </w:r>
            <w:r w:rsidRPr="00E5001E">
              <w:rPr>
                <w:rStyle w:val="Hyperlink"/>
                <w:rFonts w:ascii="Symbol" w:hAnsi="Symbol" w:cs="Times New Roman"/>
                <w:noProof/>
                <w:rtl/>
              </w:rPr>
              <w:t>ن</w:t>
            </w:r>
            <w:r w:rsidRPr="00E5001E">
              <w:rPr>
                <w:rStyle w:val="Hyperlink"/>
                <w:noProof/>
                <w:rtl/>
              </w:rPr>
              <w:t xml:space="preserve"> </w:t>
            </w:r>
            <w:r w:rsidRPr="00E5001E">
              <w:rPr>
                <w:rStyle w:val="Hyperlink"/>
                <w:rFonts w:ascii="Symbol" w:hAnsi="Symbol" w:cs="Times New Roman"/>
                <w:noProof/>
                <w:rtl/>
              </w:rPr>
              <w:t>به</w:t>
            </w:r>
            <w:r w:rsidRPr="00E5001E">
              <w:rPr>
                <w:rStyle w:val="Hyperlink"/>
                <w:rFonts w:cs="Times New Roman"/>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Toc116735877 \h</w:instrText>
            </w:r>
            <w:r>
              <w:rPr>
                <w:noProof/>
                <w:webHidden/>
                <w:rtl/>
              </w:rPr>
              <w:instrText xml:space="preserve"> </w:instrText>
            </w:r>
            <w:r>
              <w:rPr>
                <w:noProof/>
                <w:webHidden/>
                <w:rtl/>
              </w:rPr>
            </w:r>
            <w:r>
              <w:rPr>
                <w:noProof/>
                <w:webHidden/>
                <w:rtl/>
              </w:rPr>
              <w:fldChar w:fldCharType="separate"/>
            </w:r>
            <w:r w:rsidR="00887740">
              <w:rPr>
                <w:noProof/>
                <w:webHidden/>
                <w:rtl/>
              </w:rPr>
              <w:t>57</w:t>
            </w:r>
            <w:r>
              <w:rPr>
                <w:noProof/>
                <w:webHidden/>
                <w:rtl/>
              </w:rPr>
              <w:fldChar w:fldCharType="end"/>
            </w:r>
          </w:hyperlink>
        </w:p>
        <w:p w14:paraId="42683F62" w14:textId="5E600163" w:rsidR="0035683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735878" w:history="1">
            <w:r w:rsidRPr="00E5001E">
              <w:rPr>
                <w:rStyle w:val="Hyperlink"/>
                <w:rFonts w:cs="Times New Roman"/>
                <w:noProof/>
                <w:rtl/>
              </w:rPr>
              <w:t>ب</w:t>
            </w:r>
            <w:r w:rsidRPr="00E5001E">
              <w:rPr>
                <w:rStyle w:val="Hyperlink"/>
                <w:rFonts w:ascii="Times New Roman" w:hAnsi="Times New Roman" w:cs="Times New Roman" w:hint="cs"/>
                <w:noProof/>
                <w:rtl/>
              </w:rPr>
              <w:t>ی</w:t>
            </w:r>
            <w:r w:rsidRPr="00E5001E">
              <w:rPr>
                <w:rStyle w:val="Hyperlink"/>
                <w:rFonts w:ascii="Symbol" w:hAnsi="Symbol" w:cs="Times New Roman"/>
                <w:noProof/>
                <w:rtl/>
              </w:rPr>
              <w:t>ان</w:t>
            </w:r>
            <w:r w:rsidRPr="00E5001E">
              <w:rPr>
                <w:rStyle w:val="Hyperlink"/>
                <w:rFonts w:cs="Times New Roman"/>
                <w:noProof/>
                <w:rtl/>
              </w:rPr>
              <w:t xml:space="preserve"> دوم</w:t>
            </w:r>
            <w:r w:rsidRPr="00E5001E">
              <w:rPr>
                <w:rStyle w:val="Hyperlink"/>
                <w:noProof/>
                <w:rtl/>
              </w:rPr>
              <w:t xml:space="preserve">: </w:t>
            </w:r>
            <w:r w:rsidRPr="00E5001E">
              <w:rPr>
                <w:rStyle w:val="Hyperlink"/>
                <w:rFonts w:cs="Times New Roman"/>
                <w:noProof/>
                <w:rtl/>
              </w:rPr>
              <w:t>عدم امکان تصو</w:t>
            </w:r>
            <w:r w:rsidRPr="00E5001E">
              <w:rPr>
                <w:rStyle w:val="Hyperlink"/>
                <w:rFonts w:cs="Times New Roman" w:hint="cs"/>
                <w:noProof/>
                <w:rtl/>
              </w:rPr>
              <w:t>ی</w:t>
            </w:r>
            <w:r w:rsidRPr="00E5001E">
              <w:rPr>
                <w:rStyle w:val="Hyperlink"/>
                <w:rFonts w:cs="Times New Roman" w:hint="eastAsia"/>
                <w:noProof/>
                <w:rtl/>
              </w:rPr>
              <w:t>ر</w:t>
            </w:r>
            <w:r w:rsidRPr="00E5001E">
              <w:rPr>
                <w:rStyle w:val="Hyperlink"/>
                <w:rFonts w:cs="Times New Roman"/>
                <w:noProof/>
                <w:rtl/>
              </w:rPr>
              <w:t xml:space="preserve"> مطلب بخاطر انقلاب موضوع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Toc116735878 \h</w:instrText>
            </w:r>
            <w:r>
              <w:rPr>
                <w:noProof/>
                <w:webHidden/>
                <w:rtl/>
              </w:rPr>
              <w:instrText xml:space="preserve"> </w:instrText>
            </w:r>
            <w:r>
              <w:rPr>
                <w:noProof/>
                <w:webHidden/>
                <w:rtl/>
              </w:rPr>
            </w:r>
            <w:r>
              <w:rPr>
                <w:noProof/>
                <w:webHidden/>
                <w:rtl/>
              </w:rPr>
              <w:fldChar w:fldCharType="separate"/>
            </w:r>
            <w:r w:rsidR="00887740">
              <w:rPr>
                <w:noProof/>
                <w:webHidden/>
                <w:rtl/>
              </w:rPr>
              <w:t>57</w:t>
            </w:r>
            <w:r>
              <w:rPr>
                <w:noProof/>
                <w:webHidden/>
                <w:rtl/>
              </w:rPr>
              <w:fldChar w:fldCharType="end"/>
            </w:r>
          </w:hyperlink>
        </w:p>
        <w:p w14:paraId="345475F5" w14:textId="4C34CB45" w:rsidR="0035683C" w:rsidRDefault="00000000">
          <w:pPr>
            <w:pStyle w:val="TOC1"/>
            <w:rPr>
              <w:rFonts w:asciiTheme="minorHAnsi" w:eastAsiaTheme="minorEastAsia" w:hAnsiTheme="minorHAnsi" w:cstheme="minorBidi"/>
              <w:noProof/>
              <w:color w:val="auto"/>
              <w:szCs w:val="22"/>
              <w:rtl/>
              <w:lang w:bidi="ar-SA"/>
            </w:rPr>
          </w:pPr>
          <w:hyperlink w:anchor="_Toc116735879" w:history="1">
            <w:r w:rsidRPr="00E5001E">
              <w:rPr>
                <w:rStyle w:val="Hyperlink"/>
                <w:noProof/>
                <w:rtl/>
              </w:rPr>
              <w:t>انشائ</w:t>
            </w:r>
            <w:r w:rsidRPr="00E5001E">
              <w:rPr>
                <w:rStyle w:val="Hyperlink"/>
                <w:rFonts w:hint="cs"/>
                <w:noProof/>
                <w:rtl/>
              </w:rPr>
              <w:t>ی</w:t>
            </w:r>
            <w:r w:rsidRPr="00E5001E">
              <w:rPr>
                <w:rStyle w:val="Hyperlink"/>
                <w:noProof/>
                <w:rtl/>
              </w:rPr>
              <w:t xml:space="preserve"> بودن وضع در حد</w:t>
            </w:r>
            <w:r w:rsidRPr="00E5001E">
              <w:rPr>
                <w:rStyle w:val="Hyperlink"/>
                <w:rFonts w:hint="cs"/>
                <w:noProof/>
                <w:rtl/>
              </w:rPr>
              <w:t>ی</w:t>
            </w:r>
            <w:r w:rsidRPr="00E5001E">
              <w:rPr>
                <w:rStyle w:val="Hyperlink"/>
                <w:rFonts w:hint="eastAsia"/>
                <w:noProof/>
                <w:rtl/>
              </w:rPr>
              <w:t>ث</w:t>
            </w:r>
            <w:r w:rsidRPr="00E5001E">
              <w:rPr>
                <w:rStyle w:val="Hyperlink"/>
                <w:noProof/>
                <w:rtl/>
              </w:rPr>
              <w:t xml:space="preserve"> حجب مانع ظهور «موضوع عنهم» در ثبوت</w:t>
            </w:r>
            <w:r w:rsidRPr="00E5001E">
              <w:rPr>
                <w:rStyle w:val="Hyperlink"/>
                <w:noProof/>
              </w:rPr>
              <w:t>‌</w:t>
            </w:r>
            <w:r w:rsidRPr="00E5001E">
              <w:rPr>
                <w:rStyle w:val="Hyperlink"/>
                <w:noProof/>
                <w:rtl/>
              </w:rPr>
              <w:t xml:space="preserve"> چ</w:t>
            </w:r>
            <w:r w:rsidRPr="00E5001E">
              <w:rPr>
                <w:rStyle w:val="Hyperlink"/>
                <w:rFonts w:hint="cs"/>
                <w:noProof/>
                <w:rtl/>
              </w:rPr>
              <w:t>ی</w:t>
            </w:r>
            <w:r w:rsidRPr="00E5001E">
              <w:rPr>
                <w:rStyle w:val="Hyperlink"/>
                <w:rFonts w:hint="eastAsia"/>
                <w:noProof/>
                <w:rtl/>
              </w:rPr>
              <w:t>ز</w:t>
            </w:r>
            <w:r w:rsidRPr="00E5001E">
              <w:rPr>
                <w:rStyle w:val="Hyperlink"/>
                <w:rFonts w:hint="cs"/>
                <w:noProof/>
                <w:rtl/>
              </w:rPr>
              <w:t>ی</w:t>
            </w:r>
            <w:r w:rsidRPr="00E5001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Toc116735879 \h</w:instrText>
            </w:r>
            <w:r>
              <w:rPr>
                <w:noProof/>
                <w:webHidden/>
                <w:rtl/>
              </w:rPr>
              <w:instrText xml:space="preserve"> </w:instrText>
            </w:r>
            <w:r>
              <w:rPr>
                <w:noProof/>
                <w:webHidden/>
                <w:rtl/>
              </w:rPr>
            </w:r>
            <w:r>
              <w:rPr>
                <w:noProof/>
                <w:webHidden/>
                <w:rtl/>
              </w:rPr>
              <w:fldChar w:fldCharType="separate"/>
            </w:r>
            <w:r w:rsidR="00887740">
              <w:rPr>
                <w:noProof/>
                <w:webHidden/>
                <w:rtl/>
              </w:rPr>
              <w:t>60</w:t>
            </w:r>
            <w:r>
              <w:rPr>
                <w:noProof/>
                <w:webHidden/>
                <w:rtl/>
              </w:rPr>
              <w:fldChar w:fldCharType="end"/>
            </w:r>
          </w:hyperlink>
        </w:p>
        <w:p w14:paraId="273E0C4D" w14:textId="2A3EEFBC" w:rsidR="0035683C" w:rsidRDefault="00000000">
          <w:pPr>
            <w:pStyle w:val="TOC1"/>
            <w:rPr>
              <w:rFonts w:asciiTheme="minorHAnsi" w:eastAsiaTheme="minorEastAsia" w:hAnsiTheme="minorHAnsi" w:cstheme="minorBidi"/>
              <w:noProof/>
              <w:color w:val="auto"/>
              <w:szCs w:val="22"/>
              <w:rtl/>
              <w:lang w:bidi="ar-SA"/>
            </w:rPr>
          </w:pPr>
          <w:hyperlink w:anchor="_Toc116735880" w:history="1">
            <w:r w:rsidRPr="00E5001E">
              <w:rPr>
                <w:rStyle w:val="Hyperlink"/>
                <w:noProof/>
                <w:rtl/>
              </w:rPr>
              <w:t>ب</w:t>
            </w:r>
            <w:r w:rsidRPr="00E5001E">
              <w:rPr>
                <w:rStyle w:val="Hyperlink"/>
                <w:rFonts w:hint="cs"/>
                <w:noProof/>
                <w:rtl/>
              </w:rPr>
              <w:t>ی</w:t>
            </w:r>
            <w:r w:rsidRPr="00E5001E">
              <w:rPr>
                <w:rStyle w:val="Hyperlink"/>
                <w:rFonts w:hint="eastAsia"/>
                <w:noProof/>
                <w:rtl/>
              </w:rPr>
              <w:t>ان</w:t>
            </w:r>
            <w:r w:rsidRPr="00E5001E">
              <w:rPr>
                <w:rStyle w:val="Hyperlink"/>
                <w:noProof/>
                <w:rtl/>
              </w:rPr>
              <w:t xml:space="preserve"> مقالات الاصول در عدم امکان واقع</w:t>
            </w:r>
            <w:r w:rsidRPr="00E5001E">
              <w:rPr>
                <w:rStyle w:val="Hyperlink"/>
                <w:rFonts w:hint="cs"/>
                <w:noProof/>
                <w:rtl/>
              </w:rPr>
              <w:t>ی</w:t>
            </w:r>
            <w:r w:rsidRPr="00E5001E">
              <w:rPr>
                <w:rStyle w:val="Hyperlink"/>
                <w:noProof/>
                <w:rtl/>
              </w:rPr>
              <w:t xml:space="preserve"> بودن «موضوع عنهم»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Toc116735880 \h</w:instrText>
            </w:r>
            <w:r>
              <w:rPr>
                <w:noProof/>
                <w:webHidden/>
                <w:rtl/>
              </w:rPr>
              <w:instrText xml:space="preserve"> </w:instrText>
            </w:r>
            <w:r>
              <w:rPr>
                <w:noProof/>
                <w:webHidden/>
                <w:rtl/>
              </w:rPr>
            </w:r>
            <w:r>
              <w:rPr>
                <w:noProof/>
                <w:webHidden/>
                <w:rtl/>
              </w:rPr>
              <w:fldChar w:fldCharType="separate"/>
            </w:r>
            <w:r w:rsidR="00887740">
              <w:rPr>
                <w:noProof/>
                <w:webHidden/>
                <w:rtl/>
              </w:rPr>
              <w:t>62</w:t>
            </w:r>
            <w:r>
              <w:rPr>
                <w:noProof/>
                <w:webHidden/>
                <w:rtl/>
              </w:rPr>
              <w:fldChar w:fldCharType="end"/>
            </w:r>
          </w:hyperlink>
        </w:p>
        <w:p w14:paraId="126AA6B7" w14:textId="77777777" w:rsidR="0035683C" w:rsidRDefault="00000000" w:rsidP="0035683C">
          <w:pPr>
            <w:rPr>
              <w:rtl/>
            </w:rPr>
          </w:pPr>
          <w:r>
            <w:rPr>
              <w:b/>
              <w:bCs/>
              <w:noProof/>
            </w:rPr>
            <w:fldChar w:fldCharType="end"/>
          </w:r>
        </w:p>
      </w:sdtContent>
    </w:sdt>
    <w:p w14:paraId="208A6B90" w14:textId="77777777" w:rsidR="007C1FA1" w:rsidRDefault="00000000" w:rsidP="007C1FA1">
      <w:pPr>
        <w:rPr>
          <w:rtl/>
        </w:rPr>
      </w:pPr>
      <w:r>
        <w:rPr>
          <w:rFonts w:hint="cs"/>
          <w:rtl/>
        </w:rPr>
        <w:t>الحمد لله رب العالمین، الصلاة و السلام علی محمد و آله الطاهرین</w:t>
      </w:r>
    </w:p>
    <w:p w14:paraId="794D25D0" w14:textId="77777777" w:rsidR="007C1FA1" w:rsidRDefault="00000000" w:rsidP="007C1FA1">
      <w:pPr>
        <w:pStyle w:val="Heading1"/>
        <w:rPr>
          <w:rtl/>
        </w:rPr>
      </w:pPr>
      <w:bookmarkStart w:id="81" w:name="_Toc116735873"/>
      <w:r>
        <w:rPr>
          <w:rFonts w:hint="cs"/>
          <w:rtl/>
        </w:rPr>
        <w:t>خلاصه بحث گذشته</w:t>
      </w:r>
      <w:bookmarkEnd w:id="81"/>
    </w:p>
    <w:p w14:paraId="1FB086BD" w14:textId="77777777" w:rsidR="004D21B4" w:rsidRDefault="00000000" w:rsidP="007C1FA1">
      <w:pPr>
        <w:rPr>
          <w:rtl/>
        </w:rPr>
      </w:pPr>
      <w:r>
        <w:rPr>
          <w:rFonts w:hint="cs"/>
          <w:rtl/>
        </w:rPr>
        <w:t xml:space="preserve">بحث در بیانات محقق عراقی در استفاده برائت از روایت حجب بود. دو استدلال </w:t>
      </w:r>
      <w:r w:rsidR="007C1FA1">
        <w:rPr>
          <w:rFonts w:hint="cs"/>
          <w:rtl/>
        </w:rPr>
        <w:t>در کلام</w:t>
      </w:r>
      <w:r>
        <w:rPr>
          <w:rFonts w:hint="cs"/>
          <w:rtl/>
        </w:rPr>
        <w:t xml:space="preserve"> ایشان مطرح شد. استدلال دوم این بود که «ما حجب الله» درباره امر تکوینی است</w:t>
      </w:r>
      <w:r w:rsidR="007C1FA1">
        <w:rPr>
          <w:rFonts w:hint="cs"/>
          <w:rtl/>
        </w:rPr>
        <w:t>،</w:t>
      </w:r>
      <w:r>
        <w:rPr>
          <w:rFonts w:hint="cs"/>
          <w:rtl/>
        </w:rPr>
        <w:t xml:space="preserve"> و حجب </w:t>
      </w:r>
      <w:r w:rsidR="007C1FA1">
        <w:rPr>
          <w:rFonts w:hint="cs"/>
          <w:rtl/>
        </w:rPr>
        <w:t xml:space="preserve">تکوینی </w:t>
      </w:r>
      <w:r>
        <w:rPr>
          <w:rFonts w:hint="cs"/>
          <w:rtl/>
        </w:rPr>
        <w:t>خداوند نسبت به مواردی که ظلم ظالمین مانع می</w:t>
      </w:r>
      <w:r>
        <w:rPr>
          <w:rFonts w:hint="eastAsia"/>
          <w:rtl/>
        </w:rPr>
        <w:t>‌</w:t>
      </w:r>
      <w:r w:rsidR="007C1FA1">
        <w:rPr>
          <w:rFonts w:hint="cs"/>
          <w:rtl/>
        </w:rPr>
        <w:t>شود نیز</w:t>
      </w:r>
      <w:r>
        <w:rPr>
          <w:rFonts w:hint="cs"/>
          <w:rtl/>
        </w:rPr>
        <w:t xml:space="preserve"> صدق می</w:t>
      </w:r>
      <w:r>
        <w:rPr>
          <w:rFonts w:hint="eastAsia"/>
          <w:rtl/>
        </w:rPr>
        <w:t>‌</w:t>
      </w:r>
      <w:r>
        <w:rPr>
          <w:rFonts w:hint="cs"/>
          <w:rtl/>
        </w:rPr>
        <w:t>کند. این استدلال را غیر از محقق عراقی</w:t>
      </w:r>
      <w:r w:rsidR="00F0343D">
        <w:rPr>
          <w:rFonts w:hint="cs"/>
          <w:rtl/>
        </w:rPr>
        <w:t>،</w:t>
      </w:r>
      <w:r>
        <w:rPr>
          <w:rFonts w:hint="cs"/>
          <w:rtl/>
        </w:rPr>
        <w:t xml:space="preserve"> دیگران هم آورده</w:t>
      </w:r>
      <w:r>
        <w:rPr>
          <w:rFonts w:hint="eastAsia"/>
          <w:rtl/>
        </w:rPr>
        <w:t>‌</w:t>
      </w:r>
      <w:r>
        <w:rPr>
          <w:rFonts w:hint="cs"/>
          <w:rtl/>
        </w:rPr>
        <w:t xml:space="preserve">اند و علی الظاهر </w:t>
      </w:r>
      <w:r w:rsidR="007C1FA1">
        <w:rPr>
          <w:rFonts w:hint="cs"/>
          <w:rtl/>
        </w:rPr>
        <w:t>بیان درستی است.</w:t>
      </w:r>
      <w:r>
        <w:rPr>
          <w:rFonts w:hint="cs"/>
          <w:rtl/>
        </w:rPr>
        <w:t xml:space="preserve"> محقق اصفهانی </w:t>
      </w:r>
      <w:r w:rsidR="007C1FA1">
        <w:rPr>
          <w:rFonts w:hint="cs"/>
          <w:rtl/>
        </w:rPr>
        <w:t xml:space="preserve">اشکالی </w:t>
      </w:r>
      <w:r>
        <w:rPr>
          <w:rFonts w:hint="cs"/>
          <w:rtl/>
        </w:rPr>
        <w:t xml:space="preserve">بیان کرد که گرچه فرمایش ایشان درست است، لکن مانعی برای صحت استدلال نیست. </w:t>
      </w:r>
    </w:p>
    <w:p w14:paraId="522DC2F9" w14:textId="77777777" w:rsidR="00A508FB" w:rsidRDefault="00000000" w:rsidP="00A508FB">
      <w:pPr>
        <w:pStyle w:val="Heading1"/>
        <w:rPr>
          <w:rtl/>
        </w:rPr>
      </w:pPr>
      <w:bookmarkStart w:id="82" w:name="_Toc116735874"/>
      <w:r>
        <w:rPr>
          <w:rFonts w:hint="cs"/>
          <w:rtl/>
        </w:rPr>
        <w:t>استدلال سوم محقق عراقی در استفاده برائت از حدیث حجب</w:t>
      </w:r>
      <w:bookmarkEnd w:id="82"/>
    </w:p>
    <w:p w14:paraId="409D9AC8" w14:textId="77777777" w:rsidR="004D21B4" w:rsidRDefault="00000000" w:rsidP="00F0343D">
      <w:pPr>
        <w:rPr>
          <w:rtl/>
        </w:rPr>
      </w:pPr>
      <w:r>
        <w:rPr>
          <w:rFonts w:hint="cs"/>
          <w:rtl/>
        </w:rPr>
        <w:t>محقق عراقی تاییدی بر سخن خودشان آورد که در واقع استدلالی جدید است. تایید این بود که لفظ «موضوع عنهم» نوعی کشف از ثبوت و فعلیت حکم می</w:t>
      </w:r>
      <w:r>
        <w:rPr>
          <w:rFonts w:hint="eastAsia"/>
          <w:rtl/>
        </w:rPr>
        <w:t>‌</w:t>
      </w:r>
      <w:r>
        <w:rPr>
          <w:rFonts w:hint="cs"/>
          <w:rtl/>
        </w:rPr>
        <w:t>کند</w:t>
      </w:r>
      <w:r w:rsidR="007C1FA1">
        <w:rPr>
          <w:rFonts w:hint="cs"/>
          <w:rtl/>
        </w:rPr>
        <w:t>،</w:t>
      </w:r>
      <w:r>
        <w:rPr>
          <w:rFonts w:hint="cs"/>
          <w:rtl/>
        </w:rPr>
        <w:t xml:space="preserve"> </w:t>
      </w:r>
      <w:r w:rsidR="007C1FA1">
        <w:rPr>
          <w:rFonts w:hint="cs"/>
          <w:rtl/>
        </w:rPr>
        <w:t>و</w:t>
      </w:r>
      <w:r>
        <w:rPr>
          <w:rFonts w:hint="cs"/>
          <w:rtl/>
        </w:rPr>
        <w:t xml:space="preserve"> مرفوع، ایجاب احتیاط است. می</w:t>
      </w:r>
      <w:r>
        <w:rPr>
          <w:rFonts w:hint="eastAsia"/>
          <w:rtl/>
        </w:rPr>
        <w:t>‌</w:t>
      </w:r>
      <w:r>
        <w:rPr>
          <w:rFonts w:hint="cs"/>
          <w:rtl/>
        </w:rPr>
        <w:t xml:space="preserve">فرماید: </w:t>
      </w:r>
    </w:p>
    <w:p w14:paraId="7947B9B4" w14:textId="77777777" w:rsidR="004D21B4" w:rsidRDefault="00000000" w:rsidP="004D21B4">
      <w:pPr>
        <w:pStyle w:val="10"/>
        <w:rPr>
          <w:rtl/>
        </w:rPr>
      </w:pPr>
      <w:r>
        <w:rPr>
          <w:rFonts w:hint="cs"/>
          <w:rtl/>
        </w:rPr>
        <w:t xml:space="preserve">کما یؤیده </w:t>
      </w:r>
    </w:p>
    <w:p w14:paraId="4FAC206E" w14:textId="77777777" w:rsidR="004D21B4" w:rsidRDefault="00000000" w:rsidP="007C1FA1">
      <w:pPr>
        <w:rPr>
          <w:rtl/>
        </w:rPr>
      </w:pPr>
      <w:r>
        <w:rPr>
          <w:rFonts w:hint="cs"/>
          <w:rtl/>
        </w:rPr>
        <w:t xml:space="preserve">یعنی موید این </w:t>
      </w:r>
      <w:r w:rsidR="007C1FA1">
        <w:rPr>
          <w:rFonts w:hint="cs"/>
          <w:rtl/>
        </w:rPr>
        <w:t>بیان را</w:t>
      </w:r>
      <w:r>
        <w:rPr>
          <w:rFonts w:hint="cs"/>
          <w:rtl/>
        </w:rPr>
        <w:t xml:space="preserve"> که </w:t>
      </w:r>
      <w:r w:rsidR="007C1FA1">
        <w:rPr>
          <w:rFonts w:hint="cs"/>
          <w:rtl/>
        </w:rPr>
        <w:t>«</w:t>
      </w:r>
      <w:r>
        <w:rPr>
          <w:rFonts w:hint="cs"/>
          <w:rtl/>
        </w:rPr>
        <w:t>ما حجب الله</w:t>
      </w:r>
      <w:r w:rsidR="007C1FA1">
        <w:rPr>
          <w:rFonts w:hint="cs"/>
          <w:rtl/>
        </w:rPr>
        <w:t>»</w:t>
      </w:r>
      <w:r>
        <w:rPr>
          <w:rFonts w:hint="cs"/>
          <w:rtl/>
        </w:rPr>
        <w:t xml:space="preserve"> تکوینی است و همه موارد را شامل می</w:t>
      </w:r>
      <w:r>
        <w:rPr>
          <w:rFonts w:hint="eastAsia"/>
          <w:rtl/>
        </w:rPr>
        <w:t>‌</w:t>
      </w:r>
      <w:r>
        <w:rPr>
          <w:rFonts w:hint="cs"/>
          <w:rtl/>
        </w:rPr>
        <w:t>شود، ازجمله مواردی که فعلیت باشد و ظل</w:t>
      </w:r>
      <w:r w:rsidR="007C1FA1">
        <w:rPr>
          <w:rFonts w:hint="cs"/>
          <w:rtl/>
        </w:rPr>
        <w:t>م ظالم مانع وصول باشد؛</w:t>
      </w:r>
    </w:p>
    <w:p w14:paraId="1965077C" w14:textId="77777777" w:rsidR="004D21B4" w:rsidRDefault="00000000" w:rsidP="004D21B4">
      <w:pPr>
        <w:pStyle w:val="10"/>
        <w:rPr>
          <w:rtl/>
        </w:rPr>
      </w:pPr>
      <w:r>
        <w:rPr>
          <w:rFonts w:hint="cs"/>
          <w:rtl/>
        </w:rPr>
        <w:lastRenderedPageBreak/>
        <w:t>لفظة موضوع عنهم الظاهرة في وضع الأحکام الفعلیة عند الجهل بها عن العباد بعدم ایجابه للاحتیاط في ظرف الجهل</w:t>
      </w:r>
    </w:p>
    <w:p w14:paraId="53DCEC9F" w14:textId="77777777" w:rsidR="004D21B4" w:rsidRDefault="00000000" w:rsidP="004D21B4">
      <w:pPr>
        <w:rPr>
          <w:rtl/>
        </w:rPr>
      </w:pPr>
      <w:r>
        <w:rPr>
          <w:rFonts w:hint="cs"/>
          <w:rtl/>
        </w:rPr>
        <w:t xml:space="preserve">خود این لفظ </w:t>
      </w:r>
      <w:r w:rsidR="007C1FA1">
        <w:rPr>
          <w:rFonts w:hint="cs"/>
          <w:rtl/>
        </w:rPr>
        <w:t>«</w:t>
      </w:r>
      <w:r>
        <w:rPr>
          <w:rFonts w:hint="cs"/>
          <w:rtl/>
        </w:rPr>
        <w:t>موضوع عنهم</w:t>
      </w:r>
      <w:r w:rsidR="007C1FA1">
        <w:rPr>
          <w:rFonts w:hint="cs"/>
          <w:rtl/>
        </w:rPr>
        <w:t>»</w:t>
      </w:r>
      <w:r>
        <w:rPr>
          <w:rFonts w:hint="cs"/>
          <w:rtl/>
        </w:rPr>
        <w:t xml:space="preserve"> ظاهر در این نکات است. سپس می</w:t>
      </w:r>
      <w:r>
        <w:rPr>
          <w:rFonts w:hint="eastAsia"/>
          <w:rtl/>
        </w:rPr>
        <w:t>‌</w:t>
      </w:r>
      <w:r>
        <w:rPr>
          <w:rFonts w:hint="cs"/>
          <w:rtl/>
        </w:rPr>
        <w:t>فرماید:</w:t>
      </w:r>
    </w:p>
    <w:p w14:paraId="5D6E8207" w14:textId="77777777" w:rsidR="004D21B4" w:rsidRDefault="00000000" w:rsidP="004D21B4">
      <w:pPr>
        <w:pStyle w:val="10"/>
        <w:rPr>
          <w:rtl/>
        </w:rPr>
      </w:pPr>
      <w:r>
        <w:rPr>
          <w:rFonts w:hint="cs"/>
          <w:rtl/>
        </w:rPr>
        <w:t>خصوصا بعد ملاحظة ظهور الحجب في کون العلة للوضع هو الجهل بالواقع</w:t>
      </w:r>
    </w:p>
    <w:p w14:paraId="737F2074" w14:textId="77777777" w:rsidR="004D21B4" w:rsidRDefault="00000000" w:rsidP="00F0343D">
      <w:pPr>
        <w:rPr>
          <w:rtl/>
        </w:rPr>
      </w:pPr>
      <w:r>
        <w:rPr>
          <w:rFonts w:hint="cs"/>
          <w:rtl/>
        </w:rPr>
        <w:t xml:space="preserve">ظاهر </w:t>
      </w:r>
      <w:r w:rsidR="007C1FA1">
        <w:rPr>
          <w:rFonts w:hint="cs"/>
          <w:rtl/>
        </w:rPr>
        <w:t>«</w:t>
      </w:r>
      <w:r>
        <w:rPr>
          <w:rFonts w:hint="cs"/>
          <w:rtl/>
        </w:rPr>
        <w:t>ما حجب الله علمه عن العباد فهو موضوع عنهم</w:t>
      </w:r>
      <w:r w:rsidR="007C1FA1">
        <w:rPr>
          <w:rFonts w:hint="cs"/>
          <w:rtl/>
        </w:rPr>
        <w:t>»</w:t>
      </w:r>
      <w:r>
        <w:rPr>
          <w:rFonts w:hint="cs"/>
          <w:rtl/>
        </w:rPr>
        <w:t xml:space="preserve"> اینست که علت وضع، جهل است. این </w:t>
      </w:r>
      <w:r w:rsidR="005971AD">
        <w:rPr>
          <w:rFonts w:hint="cs"/>
          <w:rtl/>
        </w:rPr>
        <w:t xml:space="preserve">را </w:t>
      </w:r>
      <w:r>
        <w:rPr>
          <w:rFonts w:hint="cs"/>
          <w:rtl/>
        </w:rPr>
        <w:t>هم تایید می</w:t>
      </w:r>
      <w:r>
        <w:rPr>
          <w:rFonts w:hint="eastAsia"/>
          <w:rtl/>
        </w:rPr>
        <w:t>‌</w:t>
      </w:r>
      <w:r>
        <w:rPr>
          <w:rFonts w:hint="cs"/>
          <w:rtl/>
        </w:rPr>
        <w:t xml:space="preserve">کند که واقع باید ثبوتی داشته باشد و فعلی باشد تا آن را بردارند. </w:t>
      </w:r>
      <w:r w:rsidR="007C1FA1">
        <w:rPr>
          <w:rFonts w:hint="cs"/>
          <w:rtl/>
        </w:rPr>
        <w:t>یعنی</w:t>
      </w:r>
      <w:r>
        <w:rPr>
          <w:rFonts w:hint="cs"/>
          <w:rtl/>
        </w:rPr>
        <w:t xml:space="preserve"> نه فقط انحصار ندارد به مواردی که خداوند اصلا خطابی ندارد، بلکه ظهورش در فعلیت است و </w:t>
      </w:r>
      <w:r w:rsidR="00F0343D">
        <w:rPr>
          <w:rFonts w:hint="cs"/>
          <w:rtl/>
        </w:rPr>
        <w:t xml:space="preserve">چون جهل در </w:t>
      </w:r>
      <w:r>
        <w:rPr>
          <w:rFonts w:hint="cs"/>
          <w:rtl/>
        </w:rPr>
        <w:t>رتبه متأخر از واقع اس</w:t>
      </w:r>
      <w:r w:rsidR="007C1FA1">
        <w:rPr>
          <w:rFonts w:hint="cs"/>
          <w:rtl/>
        </w:rPr>
        <w:t>ت و نیز موضوع</w:t>
      </w:r>
      <w:r w:rsidR="00F956DB">
        <w:rPr>
          <w:rFonts w:hint="cs"/>
          <w:rtl/>
        </w:rPr>
        <w:t>ِ</w:t>
      </w:r>
      <w:r w:rsidR="007C1FA1">
        <w:rPr>
          <w:rFonts w:hint="cs"/>
          <w:rtl/>
        </w:rPr>
        <w:t xml:space="preserve"> رفع</w:t>
      </w:r>
      <w:r w:rsidR="00F956DB">
        <w:rPr>
          <w:rFonts w:hint="cs"/>
          <w:rtl/>
        </w:rPr>
        <w:t>،</w:t>
      </w:r>
      <w:r w:rsidR="007C1FA1">
        <w:rPr>
          <w:rFonts w:hint="cs"/>
          <w:rtl/>
        </w:rPr>
        <w:t xml:space="preserve"> جهل است</w:t>
      </w:r>
      <w:r w:rsidR="00F0343D">
        <w:rPr>
          <w:rFonts w:hint="cs"/>
          <w:rtl/>
        </w:rPr>
        <w:t xml:space="preserve">، پس وضع و رفع در </w:t>
      </w:r>
      <w:r>
        <w:rPr>
          <w:rFonts w:hint="cs"/>
          <w:rtl/>
        </w:rPr>
        <w:t>رتبه متاخ</w:t>
      </w:r>
      <w:r w:rsidR="00F0343D">
        <w:rPr>
          <w:rFonts w:hint="cs"/>
          <w:rtl/>
        </w:rPr>
        <w:t>ر از واقع ثابت</w:t>
      </w:r>
      <w:r w:rsidR="00F956DB">
        <w:rPr>
          <w:rFonts w:hint="cs"/>
          <w:rtl/>
        </w:rPr>
        <w:t>،</w:t>
      </w:r>
      <w:r>
        <w:rPr>
          <w:rFonts w:hint="cs"/>
          <w:rtl/>
        </w:rPr>
        <w:t xml:space="preserve"> محقق می</w:t>
      </w:r>
      <w:r>
        <w:rPr>
          <w:rFonts w:hint="eastAsia"/>
          <w:rtl/>
        </w:rPr>
        <w:t>‌</w:t>
      </w:r>
      <w:r>
        <w:rPr>
          <w:rFonts w:hint="cs"/>
          <w:rtl/>
        </w:rPr>
        <w:t xml:space="preserve">شود. </w:t>
      </w:r>
      <w:r w:rsidR="00F0343D">
        <w:rPr>
          <w:rFonts w:hint="cs"/>
          <w:rtl/>
        </w:rPr>
        <w:t xml:space="preserve">و </w:t>
      </w:r>
      <w:r>
        <w:rPr>
          <w:rFonts w:hint="cs"/>
          <w:rtl/>
        </w:rPr>
        <w:t>چون</w:t>
      </w:r>
      <w:r w:rsidR="00F0343D">
        <w:rPr>
          <w:rFonts w:hint="cs"/>
          <w:rtl/>
        </w:rPr>
        <w:t>که</w:t>
      </w:r>
      <w:r>
        <w:rPr>
          <w:rFonts w:hint="cs"/>
          <w:rtl/>
        </w:rPr>
        <w:t xml:space="preserve"> </w:t>
      </w:r>
      <w:r w:rsidR="00F0343D">
        <w:rPr>
          <w:rFonts w:hint="cs"/>
          <w:rtl/>
        </w:rPr>
        <w:t xml:space="preserve">خود </w:t>
      </w:r>
      <w:r>
        <w:rPr>
          <w:rFonts w:hint="cs"/>
          <w:rtl/>
        </w:rPr>
        <w:t>این واقع ثابت را نمی</w:t>
      </w:r>
      <w:r>
        <w:rPr>
          <w:rFonts w:hint="eastAsia"/>
          <w:rtl/>
        </w:rPr>
        <w:t>‌</w:t>
      </w:r>
      <w:r>
        <w:rPr>
          <w:rFonts w:hint="cs"/>
          <w:rtl/>
        </w:rPr>
        <w:t>تواند بردارد، پس ایجاب احتیاط را برمی</w:t>
      </w:r>
      <w:r>
        <w:rPr>
          <w:rFonts w:hint="eastAsia"/>
          <w:rtl/>
        </w:rPr>
        <w:t>‌</w:t>
      </w:r>
      <w:r>
        <w:rPr>
          <w:rFonts w:hint="cs"/>
          <w:rtl/>
        </w:rPr>
        <w:t>دارد</w:t>
      </w:r>
      <w:r w:rsidR="005971AD">
        <w:rPr>
          <w:rFonts w:hint="cs"/>
          <w:rtl/>
        </w:rPr>
        <w:t>. البته</w:t>
      </w:r>
      <w:r>
        <w:rPr>
          <w:rFonts w:hint="cs"/>
          <w:rtl/>
        </w:rPr>
        <w:t xml:space="preserve"> ایشان این نکته را نگفته است. نتیجه این می</w:t>
      </w:r>
      <w:r>
        <w:rPr>
          <w:rFonts w:hint="eastAsia"/>
          <w:rtl/>
        </w:rPr>
        <w:t>‌</w:t>
      </w:r>
      <w:r>
        <w:rPr>
          <w:rFonts w:hint="cs"/>
          <w:rtl/>
        </w:rPr>
        <w:t>شود که هر کجا جه</w:t>
      </w:r>
      <w:r w:rsidR="007C1FA1">
        <w:rPr>
          <w:rFonts w:hint="cs"/>
          <w:rtl/>
        </w:rPr>
        <w:t>ل به واقعی باشد که له ثبوت مائی مانند</w:t>
      </w:r>
      <w:r>
        <w:rPr>
          <w:rFonts w:hint="cs"/>
          <w:rtl/>
        </w:rPr>
        <w:t xml:space="preserve"> فعلیت، مولی آن را </w:t>
      </w:r>
      <w:r w:rsidR="007C1FA1">
        <w:rPr>
          <w:rFonts w:hint="cs"/>
          <w:rtl/>
        </w:rPr>
        <w:t>برمی</w:t>
      </w:r>
      <w:r w:rsidR="007C1FA1">
        <w:rPr>
          <w:rFonts w:hint="eastAsia"/>
          <w:rtl/>
        </w:rPr>
        <w:t>‌</w:t>
      </w:r>
      <w:r w:rsidR="007C1FA1">
        <w:rPr>
          <w:rFonts w:hint="cs"/>
          <w:rtl/>
        </w:rPr>
        <w:t xml:space="preserve">دارد. البته </w:t>
      </w:r>
      <w:r>
        <w:rPr>
          <w:rFonts w:hint="cs"/>
          <w:rtl/>
        </w:rPr>
        <w:t xml:space="preserve">نه اینکه خودش را </w:t>
      </w:r>
      <w:r w:rsidR="007C1FA1">
        <w:rPr>
          <w:rFonts w:hint="cs"/>
          <w:rtl/>
        </w:rPr>
        <w:t>بردارد</w:t>
      </w:r>
      <w:r>
        <w:rPr>
          <w:rFonts w:hint="cs"/>
          <w:rtl/>
        </w:rPr>
        <w:t xml:space="preserve"> که </w:t>
      </w:r>
      <w:r w:rsidR="007C1FA1">
        <w:rPr>
          <w:rFonts w:hint="cs"/>
          <w:rtl/>
        </w:rPr>
        <w:t>شدنی نیست،</w:t>
      </w:r>
      <w:r>
        <w:rPr>
          <w:rFonts w:hint="cs"/>
          <w:rtl/>
        </w:rPr>
        <w:t xml:space="preserve"> بلکه ایجاب احتیاط را برمی</w:t>
      </w:r>
      <w:r>
        <w:rPr>
          <w:rFonts w:hint="eastAsia"/>
          <w:rtl/>
        </w:rPr>
        <w:t>‌</w:t>
      </w:r>
      <w:r>
        <w:rPr>
          <w:rFonts w:hint="cs"/>
          <w:rtl/>
        </w:rPr>
        <w:t>دارد.</w:t>
      </w:r>
    </w:p>
    <w:p w14:paraId="6F0D0124" w14:textId="77777777" w:rsidR="004D21B4" w:rsidRDefault="00000000" w:rsidP="00A346E9">
      <w:pPr>
        <w:pStyle w:val="10"/>
        <w:rPr>
          <w:rtl/>
        </w:rPr>
      </w:pPr>
      <w:r>
        <w:rPr>
          <w:rFonts w:hint="cs"/>
          <w:rtl/>
        </w:rPr>
        <w:t xml:space="preserve">الملازم لکون الرفع في المرتبة المتأخرة عنه </w:t>
      </w:r>
    </w:p>
    <w:p w14:paraId="60F1BDC8" w14:textId="77777777" w:rsidR="00A346E9" w:rsidRDefault="00000000" w:rsidP="004D21B4">
      <w:pPr>
        <w:rPr>
          <w:rtl/>
        </w:rPr>
      </w:pPr>
      <w:r>
        <w:rPr>
          <w:rFonts w:hint="cs"/>
          <w:rtl/>
        </w:rPr>
        <w:t>«عنه» یعنی از این جهلی که موضوع است</w:t>
      </w:r>
    </w:p>
    <w:p w14:paraId="350A9DAA" w14:textId="77777777" w:rsidR="00A346E9" w:rsidRDefault="00000000" w:rsidP="00A346E9">
      <w:pPr>
        <w:pStyle w:val="10"/>
        <w:rPr>
          <w:rtl/>
        </w:rPr>
      </w:pPr>
      <w:r>
        <w:rPr>
          <w:rFonts w:hint="cs"/>
          <w:rtl/>
        </w:rPr>
        <w:t>إذ حینئذ یکون المرفوع منحصرا بإیجاب الاحتیاط</w:t>
      </w:r>
    </w:p>
    <w:p w14:paraId="734F4DD5" w14:textId="77777777" w:rsidR="00A346E9" w:rsidRDefault="00000000" w:rsidP="00A346E9">
      <w:pPr>
        <w:rPr>
          <w:rtl/>
        </w:rPr>
      </w:pPr>
      <w:r>
        <w:rPr>
          <w:rFonts w:hint="cs"/>
          <w:rtl/>
        </w:rPr>
        <w:t>ایشان نمی</w:t>
      </w:r>
      <w:r>
        <w:rPr>
          <w:rFonts w:hint="eastAsia"/>
          <w:rtl/>
        </w:rPr>
        <w:t>‌</w:t>
      </w:r>
      <w:r>
        <w:rPr>
          <w:rFonts w:hint="cs"/>
          <w:rtl/>
        </w:rPr>
        <w:t xml:space="preserve">گوید چرا اینطور است. </w:t>
      </w:r>
    </w:p>
    <w:p w14:paraId="4469E4BB" w14:textId="77777777" w:rsidR="00A346E9" w:rsidRDefault="00000000" w:rsidP="00A346E9">
      <w:pPr>
        <w:pStyle w:val="10"/>
        <w:rPr>
          <w:rtl/>
        </w:rPr>
      </w:pPr>
      <w:r>
        <w:rPr>
          <w:rFonts w:hint="cs"/>
          <w:rtl/>
        </w:rPr>
        <w:t>فتصلح للرد علی الاخباری القائل بوجوب الاحتیاط</w:t>
      </w:r>
      <w:r>
        <w:rPr>
          <w:rStyle w:val="FootnoteReference"/>
          <w:rtl/>
        </w:rPr>
        <w:footnoteReference w:id="25"/>
      </w:r>
    </w:p>
    <w:p w14:paraId="2D78B99E" w14:textId="77777777" w:rsidR="00A346E9" w:rsidRDefault="00000000" w:rsidP="00A346E9">
      <w:pPr>
        <w:rPr>
          <w:rtl/>
        </w:rPr>
      </w:pPr>
      <w:r>
        <w:rPr>
          <w:rFonts w:hint="cs"/>
          <w:rtl/>
        </w:rPr>
        <w:t>مفادش اینست که هر وقت جهل پیدا کردی، رفع احتیاط کردیم و با ادله اخباری که می</w:t>
      </w:r>
      <w:r>
        <w:rPr>
          <w:rFonts w:hint="eastAsia"/>
          <w:rtl/>
        </w:rPr>
        <w:t>‌</w:t>
      </w:r>
      <w:r>
        <w:rPr>
          <w:rFonts w:hint="cs"/>
          <w:rtl/>
        </w:rPr>
        <w:t xml:space="preserve">گوید احتیاط در ظرف جهل ثابت است، معارض است. </w:t>
      </w:r>
      <w:r w:rsidR="00A508FB">
        <w:rPr>
          <w:rFonts w:hint="cs"/>
          <w:rtl/>
        </w:rPr>
        <w:t xml:space="preserve">این بیان دیگر ایشان است. </w:t>
      </w:r>
    </w:p>
    <w:p w14:paraId="0B75BA85" w14:textId="77777777" w:rsidR="00A508FB" w:rsidRDefault="00000000" w:rsidP="00A508FB">
      <w:pPr>
        <w:pStyle w:val="Heading1"/>
      </w:pPr>
      <w:bookmarkStart w:id="83" w:name="_Toc116735875"/>
      <w:r>
        <w:rPr>
          <w:rFonts w:hint="cs"/>
          <w:rtl/>
        </w:rPr>
        <w:t>بررسی استدلال سوم</w:t>
      </w:r>
      <w:bookmarkEnd w:id="83"/>
    </w:p>
    <w:p w14:paraId="3E8124CF" w14:textId="77777777" w:rsidR="005C4D3A" w:rsidRDefault="00000000" w:rsidP="005C4D3A">
      <w:pPr>
        <w:rPr>
          <w:rtl/>
        </w:rPr>
      </w:pPr>
      <w:r>
        <w:rPr>
          <w:rFonts w:hint="cs"/>
          <w:rtl/>
        </w:rPr>
        <w:t xml:space="preserve">اولا </w:t>
      </w:r>
      <w:r w:rsidR="00A508FB">
        <w:rPr>
          <w:rFonts w:hint="cs"/>
          <w:rtl/>
        </w:rPr>
        <w:t>از کجای «موضوع عنهم» چنین حکمی برمی</w:t>
      </w:r>
      <w:r w:rsidR="00A508FB">
        <w:rPr>
          <w:rFonts w:hint="eastAsia"/>
          <w:rtl/>
        </w:rPr>
        <w:t>‌</w:t>
      </w:r>
      <w:r w:rsidR="00A508FB">
        <w:rPr>
          <w:rFonts w:hint="cs"/>
          <w:rtl/>
        </w:rPr>
        <w:t xml:space="preserve">آید که </w:t>
      </w:r>
      <w:r>
        <w:rPr>
          <w:rFonts w:hint="cs"/>
          <w:rtl/>
        </w:rPr>
        <w:t>«لفظة موضوع عنهم الظاهرة في وضع الأحکام الفعلیة عند الجهل بها عن العباد بعد</w:t>
      </w:r>
      <w:r w:rsidR="00A508FB">
        <w:rPr>
          <w:rFonts w:hint="cs"/>
          <w:rtl/>
        </w:rPr>
        <w:t xml:space="preserve">م ایجابه للاحتیاط في ظرف الجهل»؟ </w:t>
      </w:r>
      <w:r>
        <w:rPr>
          <w:rFonts w:hint="cs"/>
          <w:rtl/>
        </w:rPr>
        <w:t xml:space="preserve">موضوع عنهم یعنی وضع و </w:t>
      </w:r>
      <w:r w:rsidR="00A508FB">
        <w:rPr>
          <w:rFonts w:hint="cs"/>
          <w:rtl/>
        </w:rPr>
        <w:t>رفع</w:t>
      </w:r>
      <w:r>
        <w:rPr>
          <w:rFonts w:hint="cs"/>
          <w:rtl/>
        </w:rPr>
        <w:t xml:space="preserve"> شده و موضوعش هم جهل است. شما باید بیانی را اض</w:t>
      </w:r>
      <w:r w:rsidR="00A508FB">
        <w:rPr>
          <w:rFonts w:hint="cs"/>
          <w:rtl/>
        </w:rPr>
        <w:t xml:space="preserve">افه کنید که در حدیث رفع انجام </w:t>
      </w:r>
      <w:r>
        <w:rPr>
          <w:rFonts w:hint="eastAsia"/>
          <w:rtl/>
        </w:rPr>
        <w:t>‌</w:t>
      </w:r>
      <w:r>
        <w:rPr>
          <w:rFonts w:hint="cs"/>
          <w:rtl/>
        </w:rPr>
        <w:t>دادیم. بیان اینست که نمی</w:t>
      </w:r>
      <w:r>
        <w:rPr>
          <w:rFonts w:hint="eastAsia"/>
          <w:rtl/>
        </w:rPr>
        <w:t>‌</w:t>
      </w:r>
      <w:r>
        <w:rPr>
          <w:rFonts w:hint="cs"/>
          <w:rtl/>
        </w:rPr>
        <w:t xml:space="preserve">شود </w:t>
      </w:r>
      <w:r w:rsidR="00A508FB">
        <w:rPr>
          <w:rFonts w:hint="cs"/>
          <w:rtl/>
        </w:rPr>
        <w:t>«</w:t>
      </w:r>
      <w:r>
        <w:rPr>
          <w:rFonts w:hint="cs"/>
          <w:rtl/>
        </w:rPr>
        <w:t>موضوع عنهم</w:t>
      </w:r>
      <w:r w:rsidR="00A508FB">
        <w:rPr>
          <w:rFonts w:hint="cs"/>
          <w:rtl/>
        </w:rPr>
        <w:t>»</w:t>
      </w:r>
      <w:r>
        <w:rPr>
          <w:rFonts w:hint="cs"/>
          <w:rtl/>
        </w:rPr>
        <w:t xml:space="preserve"> واقعی باشد. </w:t>
      </w:r>
      <w:r w:rsidR="00A508FB">
        <w:rPr>
          <w:rFonts w:hint="cs"/>
          <w:rtl/>
        </w:rPr>
        <w:t xml:space="preserve">در </w:t>
      </w:r>
      <w:r w:rsidR="00A508FB">
        <w:rPr>
          <w:rFonts w:hint="cs"/>
          <w:rtl/>
        </w:rPr>
        <w:lastRenderedPageBreak/>
        <w:t>«ما حجب الله علمه عن العباد»،</w:t>
      </w:r>
      <w:r>
        <w:rPr>
          <w:rFonts w:hint="cs"/>
          <w:rtl/>
        </w:rPr>
        <w:t xml:space="preserve"> علم به واقع می</w:t>
      </w:r>
      <w:r>
        <w:rPr>
          <w:rFonts w:hint="eastAsia"/>
          <w:rtl/>
        </w:rPr>
        <w:t>‌</w:t>
      </w:r>
      <w:r>
        <w:rPr>
          <w:rFonts w:hint="cs"/>
          <w:rtl/>
        </w:rPr>
        <w:t xml:space="preserve">خورد. آن واقعی که محجوب از علم ماست و یا علمی که محجوب است، خداوند </w:t>
      </w:r>
      <w:r w:rsidR="00A508FB">
        <w:rPr>
          <w:rFonts w:hint="cs"/>
          <w:rtl/>
        </w:rPr>
        <w:t>آن را بر</w:t>
      </w:r>
      <w:r>
        <w:rPr>
          <w:rFonts w:hint="cs"/>
          <w:rtl/>
        </w:rPr>
        <w:t>می</w:t>
      </w:r>
      <w:r>
        <w:rPr>
          <w:rFonts w:hint="eastAsia"/>
          <w:rtl/>
        </w:rPr>
        <w:t>‌</w:t>
      </w:r>
      <w:r w:rsidR="00A508FB">
        <w:rPr>
          <w:rFonts w:hint="cs"/>
          <w:rtl/>
        </w:rPr>
        <w:t>دارد. ظاهرش اینست که</w:t>
      </w:r>
      <w:r>
        <w:rPr>
          <w:rFonts w:hint="cs"/>
          <w:rtl/>
        </w:rPr>
        <w:t xml:space="preserve"> آن واقع را برمی</w:t>
      </w:r>
      <w:r>
        <w:rPr>
          <w:rFonts w:hint="eastAsia"/>
          <w:rtl/>
        </w:rPr>
        <w:t>‌</w:t>
      </w:r>
      <w:r w:rsidR="00A508FB">
        <w:rPr>
          <w:rFonts w:hint="cs"/>
          <w:rtl/>
        </w:rPr>
        <w:t>دارد</w:t>
      </w:r>
      <w:r>
        <w:rPr>
          <w:rFonts w:hint="cs"/>
          <w:rtl/>
        </w:rPr>
        <w:t>. باید بگویید نمی</w:t>
      </w:r>
      <w:r>
        <w:rPr>
          <w:rFonts w:hint="eastAsia"/>
          <w:rtl/>
        </w:rPr>
        <w:t>‌</w:t>
      </w:r>
      <w:r>
        <w:rPr>
          <w:rFonts w:hint="cs"/>
          <w:rtl/>
        </w:rPr>
        <w:t>شود</w:t>
      </w:r>
      <w:r w:rsidR="00A508FB">
        <w:rPr>
          <w:rFonts w:hint="cs"/>
          <w:rtl/>
        </w:rPr>
        <w:t>،</w:t>
      </w:r>
      <w:r>
        <w:rPr>
          <w:rFonts w:hint="cs"/>
          <w:rtl/>
        </w:rPr>
        <w:t xml:space="preserve"> پس ایجاب احتیاط را برمی</w:t>
      </w:r>
      <w:r>
        <w:rPr>
          <w:rFonts w:hint="eastAsia"/>
          <w:rtl/>
        </w:rPr>
        <w:t>‌</w:t>
      </w:r>
      <w:r>
        <w:rPr>
          <w:rFonts w:hint="cs"/>
          <w:rtl/>
        </w:rPr>
        <w:t xml:space="preserve">دارد. ایشان این را </w:t>
      </w:r>
      <w:r w:rsidR="00A508FB">
        <w:rPr>
          <w:rFonts w:hint="cs"/>
          <w:rtl/>
        </w:rPr>
        <w:t>بیان نکرد</w:t>
      </w:r>
      <w:r>
        <w:rPr>
          <w:rFonts w:hint="cs"/>
          <w:rtl/>
        </w:rPr>
        <w:t xml:space="preserve"> که چرا نمی</w:t>
      </w:r>
      <w:r>
        <w:rPr>
          <w:rFonts w:hint="eastAsia"/>
          <w:rtl/>
        </w:rPr>
        <w:t>‌</w:t>
      </w:r>
      <w:r w:rsidR="00A508FB">
        <w:rPr>
          <w:rFonts w:hint="cs"/>
          <w:rtl/>
        </w:rPr>
        <w:t>شود و گفت «ظاهرة بعدم إ</w:t>
      </w:r>
      <w:r>
        <w:rPr>
          <w:rFonts w:hint="cs"/>
          <w:rtl/>
        </w:rPr>
        <w:t>یجابه للاحتیاط</w:t>
      </w:r>
      <w:r w:rsidR="00A508FB">
        <w:rPr>
          <w:rFonts w:hint="cs"/>
          <w:rtl/>
        </w:rPr>
        <w:t>»،</w:t>
      </w:r>
      <w:r>
        <w:rPr>
          <w:rFonts w:hint="cs"/>
          <w:rtl/>
        </w:rPr>
        <w:t xml:space="preserve"> لکن چه ظهوری دارد؟ اگر گفته شود </w:t>
      </w:r>
      <w:r w:rsidR="00A508FB">
        <w:rPr>
          <w:rFonts w:hint="cs"/>
          <w:rtl/>
        </w:rPr>
        <w:t>«</w:t>
      </w:r>
      <w:r>
        <w:rPr>
          <w:rFonts w:hint="cs"/>
          <w:rtl/>
        </w:rPr>
        <w:t>ما حجب الله علمه عن العباد، فهو موضوع عنهم</w:t>
      </w:r>
      <w:r w:rsidR="00A508FB">
        <w:rPr>
          <w:rFonts w:hint="cs"/>
          <w:rtl/>
        </w:rPr>
        <w:t>» از کجا که م</w:t>
      </w:r>
      <w:r>
        <w:rPr>
          <w:rFonts w:hint="cs"/>
          <w:rtl/>
        </w:rPr>
        <w:t xml:space="preserve">عنایش رفع ایجاب احتیاط است؟! </w:t>
      </w:r>
    </w:p>
    <w:p w14:paraId="7B6DDE48" w14:textId="77777777" w:rsidR="003F4E84" w:rsidRDefault="00000000" w:rsidP="003F4E84">
      <w:pPr>
        <w:pStyle w:val="Heading2"/>
        <w:rPr>
          <w:rtl/>
        </w:rPr>
      </w:pPr>
      <w:bookmarkStart w:id="84" w:name="_Toc116735876"/>
      <w:r>
        <w:rPr>
          <w:rFonts w:cs="Times New Roman" w:hint="cs"/>
          <w:rtl/>
        </w:rPr>
        <w:t>لزوم افزودن ا</w:t>
      </w:r>
      <w:r>
        <w:rPr>
          <w:rFonts w:ascii="Times New Roman" w:hAnsi="Times New Roman" w:cs="Times New Roman" w:hint="cs"/>
          <w:rtl/>
        </w:rPr>
        <w:t>ی</w:t>
      </w:r>
      <w:r>
        <w:rPr>
          <w:rFonts w:ascii="Symbol" w:hAnsi="Symbol" w:cs="Times New Roman" w:hint="cs"/>
          <w:rtl/>
        </w:rPr>
        <w:t>نک</w:t>
      </w:r>
      <w:r>
        <w:rPr>
          <w:rFonts w:cs="Times New Roman" w:hint="cs"/>
          <w:rtl/>
        </w:rPr>
        <w:t>ه حکم واقع</w:t>
      </w:r>
      <w:r>
        <w:rPr>
          <w:rFonts w:ascii="Times New Roman" w:hAnsi="Times New Roman" w:cs="Times New Roman" w:hint="cs"/>
          <w:rtl/>
        </w:rPr>
        <w:t>ی</w:t>
      </w:r>
      <w:r>
        <w:rPr>
          <w:rFonts w:cs="Times New Roman" w:hint="cs"/>
          <w:rtl/>
        </w:rPr>
        <w:t xml:space="preserve"> برداشته نم</w:t>
      </w:r>
      <w:r>
        <w:rPr>
          <w:rFonts w:ascii="Times New Roman" w:hAnsi="Times New Roman" w:cs="Times New Roman" w:hint="cs"/>
          <w:rtl/>
        </w:rPr>
        <w:t>ی</w:t>
      </w:r>
      <w:r>
        <w:rPr>
          <w:rFonts w:hint="eastAsia"/>
          <w:rtl/>
        </w:rPr>
        <w:t>‌</w:t>
      </w:r>
      <w:r>
        <w:rPr>
          <w:rFonts w:cs="Times New Roman" w:hint="cs"/>
          <w:rtl/>
        </w:rPr>
        <w:t>شود به دو بیان</w:t>
      </w:r>
      <w:bookmarkEnd w:id="84"/>
    </w:p>
    <w:p w14:paraId="40F55C21" w14:textId="77777777" w:rsidR="003F4E84" w:rsidRDefault="00000000" w:rsidP="00F0343D">
      <w:pPr>
        <w:rPr>
          <w:rtl/>
        </w:rPr>
      </w:pPr>
      <w:r>
        <w:rPr>
          <w:rFonts w:hint="cs"/>
          <w:rtl/>
        </w:rPr>
        <w:t>بله</w:t>
      </w:r>
      <w:r w:rsidR="00A508FB">
        <w:rPr>
          <w:rFonts w:hint="cs"/>
          <w:rtl/>
        </w:rPr>
        <w:t>،</w:t>
      </w:r>
      <w:r>
        <w:rPr>
          <w:rFonts w:hint="cs"/>
          <w:rtl/>
        </w:rPr>
        <w:t xml:space="preserve"> اگر </w:t>
      </w:r>
      <w:r w:rsidR="00A508FB">
        <w:rPr>
          <w:rFonts w:hint="cs"/>
          <w:rtl/>
        </w:rPr>
        <w:t xml:space="preserve">مقدماتی را </w:t>
      </w:r>
      <w:r>
        <w:rPr>
          <w:rFonts w:hint="cs"/>
          <w:rtl/>
        </w:rPr>
        <w:t xml:space="preserve">که در حدیث رفع </w:t>
      </w:r>
      <w:r w:rsidR="00A508FB">
        <w:rPr>
          <w:rFonts w:hint="cs"/>
          <w:rtl/>
        </w:rPr>
        <w:t>نیز</w:t>
      </w:r>
      <w:r>
        <w:rPr>
          <w:rFonts w:hint="cs"/>
          <w:rtl/>
        </w:rPr>
        <w:t xml:space="preserve"> گذشت </w:t>
      </w:r>
      <w:r w:rsidR="00A508FB">
        <w:rPr>
          <w:rFonts w:hint="cs"/>
          <w:rtl/>
        </w:rPr>
        <w:t xml:space="preserve">ضمیمه کند </w:t>
      </w:r>
      <w:r>
        <w:rPr>
          <w:rFonts w:hint="cs"/>
          <w:rtl/>
        </w:rPr>
        <w:t>که خود واقع قابل رفع نیست، چون لازمه</w:t>
      </w:r>
      <w:r>
        <w:rPr>
          <w:rFonts w:hint="eastAsia"/>
          <w:rtl/>
        </w:rPr>
        <w:t>‌</w:t>
      </w:r>
      <w:r w:rsidR="00A508FB">
        <w:rPr>
          <w:rFonts w:hint="cs"/>
          <w:rtl/>
        </w:rPr>
        <w:t>اش انحصار احکام به عالمین بها است</w:t>
      </w:r>
      <w:r>
        <w:rPr>
          <w:rFonts w:hint="cs"/>
          <w:rtl/>
        </w:rPr>
        <w:t>،</w:t>
      </w:r>
      <w:r w:rsidR="00A508FB">
        <w:rPr>
          <w:rFonts w:hint="cs"/>
          <w:rtl/>
        </w:rPr>
        <w:t xml:space="preserve"> و این محال است،</w:t>
      </w:r>
      <w:r>
        <w:rPr>
          <w:rFonts w:hint="cs"/>
          <w:rtl/>
        </w:rPr>
        <w:t xml:space="preserve"> آنگاه فرمایش </w:t>
      </w:r>
      <w:r w:rsidR="00A508FB">
        <w:rPr>
          <w:rFonts w:hint="cs"/>
          <w:rtl/>
        </w:rPr>
        <w:t>ایشان</w:t>
      </w:r>
      <w:r>
        <w:rPr>
          <w:rFonts w:hint="cs"/>
          <w:rtl/>
        </w:rPr>
        <w:t xml:space="preserve"> درست است. لکن این را </w:t>
      </w:r>
      <w:r w:rsidR="00A508FB">
        <w:rPr>
          <w:rFonts w:hint="cs"/>
          <w:rtl/>
        </w:rPr>
        <w:t>اثبات</w:t>
      </w:r>
      <w:r>
        <w:rPr>
          <w:rFonts w:hint="cs"/>
          <w:rtl/>
        </w:rPr>
        <w:t xml:space="preserve"> نکرده است. در مقالات الاصول این کار را می</w:t>
      </w:r>
      <w:r>
        <w:rPr>
          <w:rFonts w:hint="eastAsia"/>
          <w:rtl/>
        </w:rPr>
        <w:t>‌</w:t>
      </w:r>
      <w:r>
        <w:rPr>
          <w:rFonts w:hint="cs"/>
          <w:rtl/>
        </w:rPr>
        <w:t xml:space="preserve">کند یعنی </w:t>
      </w:r>
      <w:r w:rsidR="00F0343D">
        <w:rPr>
          <w:rFonts w:hint="cs"/>
          <w:rtl/>
        </w:rPr>
        <w:t>تلاش</w:t>
      </w:r>
      <w:r w:rsidR="00A508FB">
        <w:rPr>
          <w:rFonts w:hint="cs"/>
          <w:rtl/>
        </w:rPr>
        <w:t xml:space="preserve"> می</w:t>
      </w:r>
      <w:r w:rsidR="00A508FB">
        <w:rPr>
          <w:rFonts w:hint="eastAsia"/>
          <w:rtl/>
        </w:rPr>
        <w:t>‌</w:t>
      </w:r>
      <w:r w:rsidR="00A508FB">
        <w:rPr>
          <w:rFonts w:hint="cs"/>
          <w:rtl/>
        </w:rPr>
        <w:t>کند</w:t>
      </w:r>
      <w:r>
        <w:rPr>
          <w:rFonts w:hint="cs"/>
          <w:rtl/>
        </w:rPr>
        <w:t xml:space="preserve"> </w:t>
      </w:r>
      <w:r w:rsidR="00A508FB">
        <w:rPr>
          <w:rFonts w:hint="cs"/>
          <w:rtl/>
        </w:rPr>
        <w:t>تا</w:t>
      </w:r>
      <w:r>
        <w:rPr>
          <w:rFonts w:hint="cs"/>
          <w:rtl/>
        </w:rPr>
        <w:t xml:space="preserve"> نشان دهد </w:t>
      </w:r>
      <w:r w:rsidR="00A508FB">
        <w:rPr>
          <w:rFonts w:hint="cs"/>
          <w:rtl/>
        </w:rPr>
        <w:t>«</w:t>
      </w:r>
      <w:r>
        <w:rPr>
          <w:rFonts w:hint="cs"/>
          <w:rtl/>
        </w:rPr>
        <w:t>موضوع عنهم</w:t>
      </w:r>
      <w:r w:rsidR="00A508FB">
        <w:rPr>
          <w:rFonts w:hint="cs"/>
          <w:rtl/>
        </w:rPr>
        <w:t>»</w:t>
      </w:r>
      <w:r>
        <w:rPr>
          <w:rFonts w:hint="cs"/>
          <w:rtl/>
        </w:rPr>
        <w:t xml:space="preserve"> نمی</w:t>
      </w:r>
      <w:r>
        <w:rPr>
          <w:rFonts w:hint="eastAsia"/>
          <w:rtl/>
        </w:rPr>
        <w:t>‌</w:t>
      </w:r>
      <w:r>
        <w:rPr>
          <w:rFonts w:hint="cs"/>
          <w:rtl/>
        </w:rPr>
        <w:t>تواند حکم واقعی باشد</w:t>
      </w:r>
      <w:r w:rsidR="00A508FB">
        <w:rPr>
          <w:rFonts w:hint="cs"/>
          <w:rtl/>
        </w:rPr>
        <w:t>،</w:t>
      </w:r>
      <w:r>
        <w:rPr>
          <w:rFonts w:hint="cs"/>
          <w:rtl/>
        </w:rPr>
        <w:t xml:space="preserve"> با بیانی که بررسی می</w:t>
      </w:r>
      <w:r>
        <w:rPr>
          <w:rFonts w:hint="eastAsia"/>
          <w:rtl/>
        </w:rPr>
        <w:t>‌</w:t>
      </w:r>
      <w:r>
        <w:rPr>
          <w:rFonts w:hint="cs"/>
          <w:rtl/>
        </w:rPr>
        <w:t xml:space="preserve">شود. </w:t>
      </w:r>
    </w:p>
    <w:p w14:paraId="1FDC2E17" w14:textId="77777777" w:rsidR="003F4E84" w:rsidRDefault="00000000" w:rsidP="003F4E84">
      <w:pPr>
        <w:pStyle w:val="Heading2"/>
        <w:rPr>
          <w:rtl/>
        </w:rPr>
      </w:pPr>
      <w:bookmarkStart w:id="85" w:name="_Toc116735877"/>
      <w:r>
        <w:rPr>
          <w:rFonts w:cs="Times New Roman" w:hint="cs"/>
          <w:rtl/>
        </w:rPr>
        <w:t>ب</w:t>
      </w:r>
      <w:r>
        <w:rPr>
          <w:rFonts w:ascii="Times New Roman" w:hAnsi="Times New Roman" w:cs="Times New Roman" w:hint="cs"/>
          <w:rtl/>
        </w:rPr>
        <w:t>ی</w:t>
      </w:r>
      <w:r>
        <w:rPr>
          <w:rFonts w:ascii="Symbol" w:hAnsi="Symbol" w:cs="Times New Roman" w:hint="cs"/>
          <w:rtl/>
        </w:rPr>
        <w:t>ان</w:t>
      </w:r>
      <w:r>
        <w:rPr>
          <w:rFonts w:cs="Times New Roman" w:hint="cs"/>
          <w:rtl/>
        </w:rPr>
        <w:t xml:space="preserve"> اول</w:t>
      </w:r>
      <w:r>
        <w:rPr>
          <w:rFonts w:hint="cs"/>
          <w:rtl/>
        </w:rPr>
        <w:t xml:space="preserve">: </w:t>
      </w:r>
      <w:r>
        <w:rPr>
          <w:rFonts w:cs="Times New Roman" w:hint="cs"/>
          <w:rtl/>
        </w:rPr>
        <w:t>تال</w:t>
      </w:r>
      <w:r>
        <w:rPr>
          <w:rFonts w:ascii="Times New Roman" w:hAnsi="Times New Roman" w:cs="Times New Roman" w:hint="cs"/>
          <w:rtl/>
        </w:rPr>
        <w:t>ی</w:t>
      </w:r>
      <w:r>
        <w:rPr>
          <w:rFonts w:hint="cs"/>
          <w:rtl/>
        </w:rPr>
        <w:t xml:space="preserve"> </w:t>
      </w:r>
      <w:r>
        <w:rPr>
          <w:rFonts w:ascii="Symbol" w:hAnsi="Symbol" w:cs="Times New Roman" w:hint="cs"/>
          <w:rtl/>
        </w:rPr>
        <w:t>فاسد</w:t>
      </w:r>
      <w:r>
        <w:rPr>
          <w:rFonts w:hint="cs"/>
          <w:rtl/>
        </w:rPr>
        <w:t xml:space="preserve"> </w:t>
      </w:r>
      <w:r>
        <w:rPr>
          <w:rFonts w:ascii="Symbol" w:hAnsi="Symbol" w:cs="Times New Roman" w:hint="cs"/>
          <w:rtl/>
        </w:rPr>
        <w:t>انحصار</w:t>
      </w:r>
      <w:r>
        <w:rPr>
          <w:rFonts w:hint="cs"/>
          <w:rtl/>
        </w:rPr>
        <w:t xml:space="preserve"> </w:t>
      </w:r>
      <w:r>
        <w:rPr>
          <w:rFonts w:ascii="Symbol" w:hAnsi="Symbol" w:cs="Times New Roman" w:hint="cs"/>
          <w:rtl/>
        </w:rPr>
        <w:t>حک</w:t>
      </w:r>
      <w:r>
        <w:rPr>
          <w:rFonts w:cs="Times New Roman" w:hint="cs"/>
          <w:rtl/>
        </w:rPr>
        <w:t>م به عالم</w:t>
      </w:r>
      <w:r>
        <w:rPr>
          <w:rFonts w:ascii="Times New Roman" w:hAnsi="Times New Roman" w:cs="Times New Roman" w:hint="cs"/>
          <w:rtl/>
        </w:rPr>
        <w:t>ی</w:t>
      </w:r>
      <w:r>
        <w:rPr>
          <w:rFonts w:ascii="Symbol" w:hAnsi="Symbol" w:cs="Times New Roman" w:hint="cs"/>
          <w:rtl/>
        </w:rPr>
        <w:t>ن</w:t>
      </w:r>
      <w:r>
        <w:rPr>
          <w:rFonts w:hint="cs"/>
          <w:rtl/>
        </w:rPr>
        <w:t xml:space="preserve"> </w:t>
      </w:r>
      <w:r>
        <w:rPr>
          <w:rFonts w:ascii="Symbol" w:hAnsi="Symbol" w:cs="Times New Roman" w:hint="cs"/>
          <w:rtl/>
        </w:rPr>
        <w:t>به</w:t>
      </w:r>
      <w:r>
        <w:rPr>
          <w:rFonts w:cs="Times New Roman" w:hint="cs"/>
          <w:rtl/>
        </w:rPr>
        <w:t xml:space="preserve"> آن</w:t>
      </w:r>
      <w:bookmarkEnd w:id="85"/>
    </w:p>
    <w:p w14:paraId="5CE0E280" w14:textId="77777777" w:rsidR="00BB5675" w:rsidRDefault="00000000" w:rsidP="00F0343D">
      <w:pPr>
        <w:rPr>
          <w:rtl/>
        </w:rPr>
      </w:pPr>
      <w:r>
        <w:rPr>
          <w:rFonts w:hint="cs"/>
          <w:rtl/>
        </w:rPr>
        <w:t>اینکه چرا نمی</w:t>
      </w:r>
      <w:r>
        <w:rPr>
          <w:rFonts w:hint="eastAsia"/>
          <w:rtl/>
        </w:rPr>
        <w:t>‌</w:t>
      </w:r>
      <w:r>
        <w:rPr>
          <w:rFonts w:hint="cs"/>
          <w:rtl/>
        </w:rPr>
        <w:t xml:space="preserve">شود، </w:t>
      </w:r>
      <w:r w:rsidR="00A508FB">
        <w:rPr>
          <w:rFonts w:hint="cs"/>
          <w:rtl/>
        </w:rPr>
        <w:t>پیشتر</w:t>
      </w:r>
      <w:r>
        <w:rPr>
          <w:rFonts w:hint="cs"/>
          <w:rtl/>
        </w:rPr>
        <w:t xml:space="preserve"> به طور کلی گفتیم که اگر بگویید عند الجهل بالحکم، حکم واقعی برداشته می</w:t>
      </w:r>
      <w:r>
        <w:rPr>
          <w:rFonts w:hint="eastAsia"/>
          <w:rtl/>
        </w:rPr>
        <w:t>‌</w:t>
      </w:r>
      <w:r>
        <w:rPr>
          <w:rFonts w:hint="cs"/>
          <w:rtl/>
        </w:rPr>
        <w:t xml:space="preserve">شود در قوت اینست که گفته شود احکام واقعی مختص به عالمین به آنهاست. گرچه صاحب </w:t>
      </w:r>
      <w:r w:rsidRPr="006D7B6E">
        <w:rPr>
          <w:rFonts w:hint="cs"/>
          <w:rtl/>
        </w:rPr>
        <w:t>منتقی این</w:t>
      </w:r>
      <w:r w:rsidR="006D7B6E" w:rsidRPr="006D7B6E">
        <w:rPr>
          <w:rFonts w:hint="cs"/>
          <w:rtl/>
        </w:rPr>
        <w:t xml:space="preserve"> </w:t>
      </w:r>
      <w:r w:rsidR="00FB0A95" w:rsidRPr="006D7B6E">
        <w:rPr>
          <w:rFonts w:hint="cs"/>
          <w:rtl/>
        </w:rPr>
        <w:t>لازمه</w:t>
      </w:r>
      <w:r w:rsidR="006D7B6E" w:rsidRPr="006D7B6E">
        <w:rPr>
          <w:rFonts w:hint="cs"/>
          <w:rtl/>
        </w:rPr>
        <w:t xml:space="preserve"> </w:t>
      </w:r>
      <w:r w:rsidRPr="006D7B6E">
        <w:rPr>
          <w:rFonts w:hint="cs"/>
          <w:rtl/>
        </w:rPr>
        <w:t>را</w:t>
      </w:r>
      <w:r>
        <w:rPr>
          <w:rFonts w:hint="cs"/>
          <w:rtl/>
        </w:rPr>
        <w:t xml:space="preserve"> نفی می</w:t>
      </w:r>
      <w:r>
        <w:rPr>
          <w:rFonts w:hint="eastAsia"/>
          <w:rtl/>
        </w:rPr>
        <w:t>‌</w:t>
      </w:r>
      <w:r>
        <w:rPr>
          <w:rFonts w:hint="cs"/>
          <w:rtl/>
        </w:rPr>
        <w:t>کند ولی کلام درست</w:t>
      </w:r>
      <w:r w:rsidR="00FB0A95">
        <w:rPr>
          <w:rFonts w:hint="cs"/>
          <w:rtl/>
        </w:rPr>
        <w:t>ی نیست.</w:t>
      </w:r>
      <w:r w:rsidR="00A508FB">
        <w:rPr>
          <w:rFonts w:hint="cs"/>
          <w:rtl/>
        </w:rPr>
        <w:t xml:space="preserve"> </w:t>
      </w:r>
      <w:r>
        <w:rPr>
          <w:rFonts w:hint="cs"/>
          <w:rtl/>
        </w:rPr>
        <w:t>لازمه اینکه بگوییم از جاهل برداشته شده است</w:t>
      </w:r>
      <w:r w:rsidR="00A508FB">
        <w:rPr>
          <w:rFonts w:hint="cs"/>
          <w:rtl/>
        </w:rPr>
        <w:t>،</w:t>
      </w:r>
      <w:r>
        <w:rPr>
          <w:rFonts w:hint="cs"/>
          <w:rtl/>
        </w:rPr>
        <w:t xml:space="preserve"> انحصار </w:t>
      </w:r>
      <w:r w:rsidR="00A508FB">
        <w:rPr>
          <w:rFonts w:hint="cs"/>
          <w:rtl/>
        </w:rPr>
        <w:t xml:space="preserve">حکم </w:t>
      </w:r>
      <w:r>
        <w:rPr>
          <w:rFonts w:hint="cs"/>
          <w:rtl/>
        </w:rPr>
        <w:t>به عالمین بها</w:t>
      </w:r>
      <w:r w:rsidR="00A508FB">
        <w:rPr>
          <w:rFonts w:hint="cs"/>
          <w:rtl/>
        </w:rPr>
        <w:t xml:space="preserve"> است</w:t>
      </w:r>
      <w:r>
        <w:rPr>
          <w:rFonts w:hint="cs"/>
          <w:rtl/>
        </w:rPr>
        <w:t xml:space="preserve">. انحصار حکم به عالمین بها </w:t>
      </w:r>
      <w:r w:rsidR="00A508FB">
        <w:rPr>
          <w:rFonts w:hint="cs"/>
          <w:rtl/>
        </w:rPr>
        <w:t xml:space="preserve">هم </w:t>
      </w:r>
      <w:r>
        <w:rPr>
          <w:rFonts w:hint="cs"/>
          <w:rtl/>
        </w:rPr>
        <w:t>معقول نیست</w:t>
      </w:r>
      <w:r w:rsidR="00A508FB">
        <w:rPr>
          <w:rFonts w:hint="cs"/>
          <w:rtl/>
        </w:rPr>
        <w:t>،</w:t>
      </w:r>
      <w:r>
        <w:rPr>
          <w:rFonts w:hint="cs"/>
          <w:rtl/>
        </w:rPr>
        <w:t xml:space="preserve"> چون قابل ایصال به مکلف نیست. </w:t>
      </w:r>
      <w:r w:rsidR="00A508FB">
        <w:rPr>
          <w:rFonts w:hint="cs"/>
          <w:rtl/>
        </w:rPr>
        <w:t>بنابراین،</w:t>
      </w:r>
      <w:r>
        <w:rPr>
          <w:rFonts w:hint="cs"/>
          <w:rtl/>
        </w:rPr>
        <w:t xml:space="preserve"> </w:t>
      </w:r>
      <w:r w:rsidR="00A508FB">
        <w:rPr>
          <w:rFonts w:hint="cs"/>
          <w:rtl/>
        </w:rPr>
        <w:t>ناگزیر باید گفت</w:t>
      </w:r>
      <w:r>
        <w:rPr>
          <w:rFonts w:hint="cs"/>
          <w:rtl/>
        </w:rPr>
        <w:t xml:space="preserve"> که مرفوع</w:t>
      </w:r>
      <w:r w:rsidR="00A508FB">
        <w:rPr>
          <w:rFonts w:hint="cs"/>
          <w:rtl/>
        </w:rPr>
        <w:t>،</w:t>
      </w:r>
      <w:r>
        <w:rPr>
          <w:rFonts w:hint="cs"/>
          <w:rtl/>
        </w:rPr>
        <w:t xml:space="preserve"> چیز دیگری است. </w:t>
      </w:r>
    </w:p>
    <w:p w14:paraId="3A5E208B" w14:textId="77777777" w:rsidR="00B930E6" w:rsidRDefault="00000000" w:rsidP="00E02D84">
      <w:pPr>
        <w:rPr>
          <w:rtl/>
        </w:rPr>
      </w:pPr>
      <w:r>
        <w:rPr>
          <w:rFonts w:hint="cs"/>
          <w:rtl/>
        </w:rPr>
        <w:t>دقت کنید یک حرف اینست که اگر موضوع</w:t>
      </w:r>
      <w:r w:rsidR="00E02D84">
        <w:rPr>
          <w:rFonts w:hint="cs"/>
          <w:rtl/>
        </w:rPr>
        <w:t>،</w:t>
      </w:r>
      <w:r>
        <w:rPr>
          <w:rFonts w:hint="cs"/>
          <w:rtl/>
        </w:rPr>
        <w:t xml:space="preserve"> جهل به حکم </w:t>
      </w:r>
      <w:r w:rsidR="005C4D3A">
        <w:rPr>
          <w:rFonts w:hint="cs"/>
          <w:rtl/>
        </w:rPr>
        <w:t>باشد</w:t>
      </w:r>
      <w:r>
        <w:rPr>
          <w:rFonts w:hint="cs"/>
          <w:rtl/>
        </w:rPr>
        <w:t>، و به</w:t>
      </w:r>
      <w:r w:rsidR="005C4D3A">
        <w:rPr>
          <w:rFonts w:hint="cs"/>
          <w:rtl/>
        </w:rPr>
        <w:t xml:space="preserve"> تعبیر ایشان رفع در مرتبه متاخر</w:t>
      </w:r>
      <w:r>
        <w:rPr>
          <w:rFonts w:hint="cs"/>
          <w:rtl/>
        </w:rPr>
        <w:t xml:space="preserve"> از واقع، واقع ش</w:t>
      </w:r>
      <w:r w:rsidR="005C4D3A">
        <w:rPr>
          <w:rFonts w:hint="cs"/>
          <w:rtl/>
        </w:rPr>
        <w:t>و</w:t>
      </w:r>
      <w:r>
        <w:rPr>
          <w:rFonts w:hint="cs"/>
          <w:rtl/>
        </w:rPr>
        <w:t>د، آیا نمی</w:t>
      </w:r>
      <w:r>
        <w:rPr>
          <w:rFonts w:hint="eastAsia"/>
        </w:rPr>
        <w:t>‌</w:t>
      </w:r>
      <w:r>
        <w:rPr>
          <w:rFonts w:hint="cs"/>
          <w:rtl/>
        </w:rPr>
        <w:t>شود خود واقع را بردارد؟ ما قائلیم نمی</w:t>
      </w:r>
      <w:r>
        <w:rPr>
          <w:rFonts w:hint="eastAsia"/>
          <w:rtl/>
        </w:rPr>
        <w:t>‌</w:t>
      </w:r>
      <w:r>
        <w:rPr>
          <w:rFonts w:hint="cs"/>
          <w:rtl/>
        </w:rPr>
        <w:t xml:space="preserve">شود </w:t>
      </w:r>
      <w:r w:rsidR="005C4D3A">
        <w:rPr>
          <w:rFonts w:hint="cs"/>
          <w:rtl/>
        </w:rPr>
        <w:t>و دلیل آن تالی فاسد اختصاص احکام</w:t>
      </w:r>
      <w:r>
        <w:rPr>
          <w:rFonts w:hint="cs"/>
          <w:rtl/>
        </w:rPr>
        <w:t xml:space="preserve"> به عالمین بها </w:t>
      </w:r>
      <w:r w:rsidR="005C4D3A">
        <w:rPr>
          <w:rFonts w:hint="cs"/>
          <w:rtl/>
        </w:rPr>
        <w:t>است</w:t>
      </w:r>
      <w:r>
        <w:rPr>
          <w:rFonts w:hint="cs"/>
          <w:rtl/>
        </w:rPr>
        <w:t xml:space="preserve">. </w:t>
      </w:r>
    </w:p>
    <w:p w14:paraId="48133862" w14:textId="77777777" w:rsidR="00B930E6" w:rsidRDefault="00000000" w:rsidP="00B930E6">
      <w:pPr>
        <w:pStyle w:val="Heading2"/>
        <w:rPr>
          <w:rtl/>
        </w:rPr>
      </w:pPr>
      <w:bookmarkStart w:id="86" w:name="_Toc116735878"/>
      <w:r>
        <w:rPr>
          <w:rFonts w:cs="Times New Roman" w:hint="cs"/>
          <w:rtl/>
        </w:rPr>
        <w:t>ب</w:t>
      </w:r>
      <w:r>
        <w:rPr>
          <w:rFonts w:ascii="Times New Roman" w:hAnsi="Times New Roman" w:cs="Times New Roman" w:hint="cs"/>
          <w:rtl/>
        </w:rPr>
        <w:t>ی</w:t>
      </w:r>
      <w:r>
        <w:rPr>
          <w:rFonts w:ascii="Symbol" w:hAnsi="Symbol" w:cs="Times New Roman" w:hint="cs"/>
          <w:rtl/>
        </w:rPr>
        <w:t>ان</w:t>
      </w:r>
      <w:r>
        <w:rPr>
          <w:rFonts w:cs="Times New Roman" w:hint="cs"/>
          <w:rtl/>
        </w:rPr>
        <w:t xml:space="preserve"> دوم</w:t>
      </w:r>
      <w:r>
        <w:rPr>
          <w:rFonts w:hint="cs"/>
          <w:rtl/>
        </w:rPr>
        <w:t xml:space="preserve">: </w:t>
      </w:r>
      <w:r>
        <w:rPr>
          <w:rFonts w:cs="Times New Roman" w:hint="cs"/>
          <w:rtl/>
        </w:rPr>
        <w:t>عدم امکان تصویر مطلب بخاطر انقلاب موضوع</w:t>
      </w:r>
      <w:bookmarkEnd w:id="86"/>
    </w:p>
    <w:p w14:paraId="2466D0CF" w14:textId="77777777" w:rsidR="00BB5675" w:rsidRDefault="00000000" w:rsidP="00FB0A95">
      <w:pPr>
        <w:rPr>
          <w:rtl/>
        </w:rPr>
      </w:pPr>
      <w:r>
        <w:rPr>
          <w:rFonts w:hint="cs"/>
          <w:rtl/>
        </w:rPr>
        <w:t>حال، آیا دلیل دیگری وجود دارد؟ شاید دلیل بیانی که محقق عراقی اینجا گفته است، همانی است که در مقالات الاصول می</w:t>
      </w:r>
      <w:r>
        <w:rPr>
          <w:rFonts w:hint="eastAsia"/>
          <w:rtl/>
        </w:rPr>
        <w:t>‌</w:t>
      </w:r>
      <w:r>
        <w:rPr>
          <w:rFonts w:hint="cs"/>
          <w:rtl/>
        </w:rPr>
        <w:t xml:space="preserve">گوید. اگر دقت کنیم، شاید لازم نباشد که این اشکال و استحاله را به تالی فاسد اختصاص احکام به عالمین بها برگردانیم. بحث واقعا دشواری است. اصلا </w:t>
      </w:r>
      <w:r w:rsidR="00FB0A95">
        <w:rPr>
          <w:rFonts w:hint="cs"/>
          <w:rtl/>
        </w:rPr>
        <w:t xml:space="preserve">آیا </w:t>
      </w:r>
      <w:r>
        <w:rPr>
          <w:rFonts w:hint="cs"/>
          <w:rtl/>
        </w:rPr>
        <w:t>می</w:t>
      </w:r>
      <w:r>
        <w:rPr>
          <w:rFonts w:hint="eastAsia"/>
          <w:rtl/>
        </w:rPr>
        <w:t>‌</w:t>
      </w:r>
      <w:r>
        <w:rPr>
          <w:rFonts w:hint="cs"/>
          <w:rtl/>
        </w:rPr>
        <w:t>شود اینطور گفت که انسان وقتی جاهل به حکم واقعی شد، حکم واقعی برداشته می</w:t>
      </w:r>
      <w:r>
        <w:rPr>
          <w:rFonts w:hint="eastAsia"/>
          <w:rtl/>
        </w:rPr>
        <w:t>‌</w:t>
      </w:r>
      <w:r>
        <w:rPr>
          <w:rFonts w:hint="cs"/>
          <w:rtl/>
        </w:rPr>
        <w:t xml:space="preserve">شود؟ اگر مولی این را بگوید، </w:t>
      </w:r>
      <w:r w:rsidR="00FB0A95">
        <w:rPr>
          <w:rFonts w:hint="cs"/>
          <w:rtl/>
        </w:rPr>
        <w:t xml:space="preserve">آیا </w:t>
      </w:r>
      <w:r>
        <w:rPr>
          <w:rFonts w:hint="cs"/>
          <w:rtl/>
        </w:rPr>
        <w:t>لازمه</w:t>
      </w:r>
      <w:r>
        <w:rPr>
          <w:rFonts w:hint="eastAsia"/>
          <w:rtl/>
        </w:rPr>
        <w:t>‌</w:t>
      </w:r>
      <w:r>
        <w:rPr>
          <w:rFonts w:hint="cs"/>
          <w:rtl/>
        </w:rPr>
        <w:t>اش این نیست که موضوع آن منقلب شود؟! اگر بگوید جاهل به حکم الله</w:t>
      </w:r>
      <w:r w:rsidR="00FB0A95">
        <w:rPr>
          <w:rFonts w:hint="cs"/>
          <w:rtl/>
        </w:rPr>
        <w:t xml:space="preserve"> شدی</w:t>
      </w:r>
      <w:r>
        <w:rPr>
          <w:rFonts w:hint="cs"/>
          <w:rtl/>
        </w:rPr>
        <w:t>، من حکم و</w:t>
      </w:r>
      <w:r w:rsidR="00FB0A95">
        <w:rPr>
          <w:rFonts w:hint="cs"/>
          <w:rtl/>
        </w:rPr>
        <w:t>ا</w:t>
      </w:r>
      <w:r>
        <w:rPr>
          <w:rFonts w:hint="cs"/>
          <w:rtl/>
        </w:rPr>
        <w:t>قعی را برمی</w:t>
      </w:r>
      <w:r>
        <w:rPr>
          <w:rFonts w:hint="eastAsia"/>
          <w:rtl/>
        </w:rPr>
        <w:t>‌</w:t>
      </w:r>
      <w:r>
        <w:rPr>
          <w:rFonts w:hint="cs"/>
          <w:rtl/>
        </w:rPr>
        <w:t>دارم، در اینصورت چه جهلی باقی می</w:t>
      </w:r>
      <w:r>
        <w:rPr>
          <w:rFonts w:hint="eastAsia"/>
          <w:rtl/>
        </w:rPr>
        <w:t>‌</w:t>
      </w:r>
      <w:r>
        <w:rPr>
          <w:rFonts w:hint="cs"/>
          <w:rtl/>
        </w:rPr>
        <w:t xml:space="preserve">ماند؟! اگر مکلف بداند عند الجهل، حکم واقعی </w:t>
      </w:r>
      <w:r>
        <w:rPr>
          <w:rFonts w:hint="cs"/>
          <w:rtl/>
        </w:rPr>
        <w:lastRenderedPageBreak/>
        <w:t xml:space="preserve">برداشته شده است، و جاهل شود که آیا شرب تتن حرام است یا خیر، حرمت از مکلف برداشته شود. در </w:t>
      </w:r>
      <w:r w:rsidRPr="00BB5675">
        <w:rPr>
          <w:rFonts w:hint="cs"/>
          <w:rtl/>
        </w:rPr>
        <w:t xml:space="preserve">اینصورت، یقین </w:t>
      </w:r>
      <w:r w:rsidR="00FB0A95" w:rsidRPr="00E02D84">
        <w:rPr>
          <w:rFonts w:hint="cs"/>
          <w:rtl/>
        </w:rPr>
        <w:t xml:space="preserve">به عدم حکم </w:t>
      </w:r>
      <w:r w:rsidRPr="00E02D84">
        <w:rPr>
          <w:rFonts w:hint="cs"/>
          <w:rtl/>
        </w:rPr>
        <w:t>پیدا</w:t>
      </w:r>
      <w:r w:rsidRPr="00BB5675">
        <w:rPr>
          <w:rFonts w:hint="cs"/>
          <w:rtl/>
        </w:rPr>
        <w:t xml:space="preserve"> می</w:t>
      </w:r>
      <w:r w:rsidRPr="00BB5675">
        <w:rPr>
          <w:rFonts w:hint="eastAsia"/>
          <w:rtl/>
        </w:rPr>
        <w:t>‌</w:t>
      </w:r>
      <w:r w:rsidRPr="00BB5675">
        <w:rPr>
          <w:rFonts w:hint="cs"/>
          <w:rtl/>
        </w:rPr>
        <w:t>شود و جهلی در کار نیست.</w:t>
      </w:r>
      <w:r>
        <w:rPr>
          <w:rFonts w:hint="cs"/>
          <w:rtl/>
        </w:rPr>
        <w:t xml:space="preserve"> </w:t>
      </w:r>
    </w:p>
    <w:p w14:paraId="17655A70" w14:textId="77777777" w:rsidR="005C4D3A" w:rsidRDefault="00000000" w:rsidP="00FB0A95">
      <w:pPr>
        <w:rPr>
          <w:rtl/>
        </w:rPr>
      </w:pPr>
      <w:r>
        <w:rPr>
          <w:rFonts w:hint="cs"/>
          <w:rtl/>
        </w:rPr>
        <w:t xml:space="preserve">اگر یادتان باشد این مطلب را پارسال که ظاهرا در تقریرات استاد بود، به نحوی پاسخ دادیم. </w:t>
      </w:r>
      <w:r w:rsidR="00680990">
        <w:rPr>
          <w:rFonts w:hint="cs"/>
          <w:rtl/>
        </w:rPr>
        <w:t>ثبوتا آیا محال است که موضوعی داشته باشیم که محمولش نفی باشد، نه نفی موضوع خودش</w:t>
      </w:r>
      <w:r>
        <w:rPr>
          <w:rFonts w:hint="cs"/>
          <w:rtl/>
        </w:rPr>
        <w:t>، بلکه در مرتبه متاخر نفی باشد؟</w:t>
      </w:r>
      <w:r w:rsidR="00680990">
        <w:rPr>
          <w:rFonts w:hint="cs"/>
          <w:rtl/>
        </w:rPr>
        <w:t xml:space="preserve"> اگر احکام در طول زمان متکثر باشند یعنی در هر آنی یک حرمت داشته باشم، خب </w:t>
      </w:r>
      <w:r>
        <w:rPr>
          <w:rFonts w:hint="cs"/>
          <w:rtl/>
        </w:rPr>
        <w:t xml:space="preserve">مولی </w:t>
      </w:r>
      <w:r w:rsidR="00680990">
        <w:rPr>
          <w:rFonts w:hint="cs"/>
          <w:rtl/>
        </w:rPr>
        <w:t xml:space="preserve">حرمت این </w:t>
      </w:r>
      <w:r w:rsidR="00B138B9">
        <w:rPr>
          <w:rFonts w:hint="cs"/>
          <w:rtl/>
        </w:rPr>
        <w:t>لحظه</w:t>
      </w:r>
      <w:r>
        <w:rPr>
          <w:rFonts w:hint="cs"/>
          <w:rtl/>
        </w:rPr>
        <w:t xml:space="preserve"> را که جهل بدان </w:t>
      </w:r>
      <w:r w:rsidR="00680990">
        <w:rPr>
          <w:rFonts w:hint="cs"/>
          <w:rtl/>
        </w:rPr>
        <w:t>دارم، در رتبه متاخر بردارد. آقا ضیا از تکثر احکام بسیار استفاده می</w:t>
      </w:r>
      <w:r w:rsidR="00680990">
        <w:rPr>
          <w:rFonts w:hint="eastAsia"/>
          <w:rtl/>
        </w:rPr>
        <w:t>‌</w:t>
      </w:r>
      <w:r>
        <w:rPr>
          <w:rFonts w:hint="cs"/>
          <w:rtl/>
        </w:rPr>
        <w:t>کند، لکن باید گفت که</w:t>
      </w:r>
      <w:r w:rsidR="00680990">
        <w:rPr>
          <w:rFonts w:hint="cs"/>
          <w:rtl/>
        </w:rPr>
        <w:t xml:space="preserve"> احکام </w:t>
      </w:r>
      <w:r>
        <w:rPr>
          <w:rFonts w:hint="cs"/>
          <w:rtl/>
        </w:rPr>
        <w:t>در طول زمان به حسب آنات متکثر نیست، ب</w:t>
      </w:r>
      <w:r w:rsidR="00680990">
        <w:rPr>
          <w:rFonts w:hint="cs"/>
          <w:rtl/>
        </w:rPr>
        <w:t xml:space="preserve">لکه در عمود زمان </w:t>
      </w:r>
      <w:r w:rsidR="00FB0A95">
        <w:rPr>
          <w:rFonts w:hint="cs"/>
          <w:rtl/>
        </w:rPr>
        <w:t xml:space="preserve">یک حرمت </w:t>
      </w:r>
      <w:r w:rsidR="00680990">
        <w:rPr>
          <w:rFonts w:hint="cs"/>
          <w:rtl/>
        </w:rPr>
        <w:t>نسبت به شرب تتن</w:t>
      </w:r>
      <w:r w:rsidR="00FB0A95" w:rsidRPr="00FB0A95">
        <w:rPr>
          <w:rFonts w:hint="cs"/>
          <w:rtl/>
        </w:rPr>
        <w:t xml:space="preserve"> </w:t>
      </w:r>
      <w:r w:rsidR="00FB0A95">
        <w:rPr>
          <w:rFonts w:hint="cs"/>
          <w:rtl/>
        </w:rPr>
        <w:t>است</w:t>
      </w:r>
      <w:r w:rsidR="00680990">
        <w:rPr>
          <w:rFonts w:hint="cs"/>
          <w:rtl/>
        </w:rPr>
        <w:t xml:space="preserve">. این حرمت واحد </w:t>
      </w:r>
      <w:r w:rsidR="00FB0A95">
        <w:rPr>
          <w:rFonts w:hint="cs"/>
          <w:rtl/>
        </w:rPr>
        <w:t>وقتی مورد جهل</w:t>
      </w:r>
      <w:r w:rsidR="00680990">
        <w:rPr>
          <w:rFonts w:hint="cs"/>
          <w:rtl/>
        </w:rPr>
        <w:t xml:space="preserve"> واقع شد، مولی آن را بردا</w:t>
      </w:r>
      <w:r>
        <w:rPr>
          <w:rFonts w:hint="cs"/>
          <w:rtl/>
        </w:rPr>
        <w:t>رد،</w:t>
      </w:r>
      <w:r w:rsidR="00680990">
        <w:rPr>
          <w:rFonts w:hint="cs"/>
          <w:rtl/>
        </w:rPr>
        <w:t xml:space="preserve"> حتی اگر لازمه</w:t>
      </w:r>
      <w:r w:rsidR="00680990">
        <w:rPr>
          <w:rFonts w:hint="eastAsia"/>
          <w:rtl/>
        </w:rPr>
        <w:t>‌</w:t>
      </w:r>
      <w:r w:rsidR="00680990">
        <w:rPr>
          <w:rFonts w:hint="cs"/>
          <w:rtl/>
        </w:rPr>
        <w:t xml:space="preserve">اش این باشد که دیگر جاهل به حکم نیستم. </w:t>
      </w:r>
      <w:r>
        <w:rPr>
          <w:rFonts w:hint="cs"/>
          <w:rtl/>
        </w:rPr>
        <w:t>این مطلب</w:t>
      </w:r>
      <w:r w:rsidR="00680990">
        <w:rPr>
          <w:rFonts w:hint="cs"/>
          <w:rtl/>
        </w:rPr>
        <w:t xml:space="preserve"> آیا</w:t>
      </w:r>
      <w:r>
        <w:rPr>
          <w:rFonts w:hint="cs"/>
          <w:rtl/>
        </w:rPr>
        <w:t xml:space="preserve"> ثبوتا اشکالی دارد</w:t>
      </w:r>
      <w:r w:rsidR="00680990">
        <w:rPr>
          <w:rFonts w:hint="cs"/>
          <w:rtl/>
        </w:rPr>
        <w:t>؟</w:t>
      </w:r>
    </w:p>
    <w:p w14:paraId="264B27DF" w14:textId="77777777" w:rsidR="00AA1D22" w:rsidRDefault="00000000" w:rsidP="00AA1D22">
      <w:pPr>
        <w:rPr>
          <w:rtl/>
        </w:rPr>
      </w:pPr>
      <w:r>
        <w:rPr>
          <w:rFonts w:hint="cs"/>
          <w:rtl/>
        </w:rPr>
        <w:t xml:space="preserve"> اصل تصویر این </w:t>
      </w:r>
      <w:r w:rsidR="005C4D3A">
        <w:rPr>
          <w:rFonts w:hint="cs"/>
          <w:rtl/>
        </w:rPr>
        <w:t>مطلب واقعا</w:t>
      </w:r>
      <w:r>
        <w:rPr>
          <w:rFonts w:hint="cs"/>
          <w:rtl/>
        </w:rPr>
        <w:t xml:space="preserve"> دشوار است. بحث دقیقی است. شبیه بحث اخذ علم به حکم در متع</w:t>
      </w:r>
      <w:r w:rsidR="005C4D3A">
        <w:rPr>
          <w:rFonts w:hint="cs"/>
          <w:rtl/>
        </w:rPr>
        <w:t>لق خود است. وقتی این طور باشد،</w:t>
      </w:r>
      <w:r>
        <w:rPr>
          <w:rFonts w:hint="cs"/>
          <w:rtl/>
        </w:rPr>
        <w:t xml:space="preserve"> شارع برای جاهلین احکام واقعی جعل حکم نکرده است. </w:t>
      </w:r>
      <w:r w:rsidR="005C4D3A">
        <w:rPr>
          <w:rFonts w:hint="cs"/>
          <w:rtl/>
        </w:rPr>
        <w:t>خب این اساسا یعنی چ</w:t>
      </w:r>
      <w:r>
        <w:rPr>
          <w:rFonts w:hint="cs"/>
          <w:rtl/>
        </w:rPr>
        <w:t xml:space="preserve">ه؟ انسان ابتدا باید جاهل به حکم </w:t>
      </w:r>
      <w:r w:rsidR="005C4D3A">
        <w:rPr>
          <w:rFonts w:hint="cs"/>
          <w:rtl/>
        </w:rPr>
        <w:t xml:space="preserve">بشود </w:t>
      </w:r>
      <w:r>
        <w:rPr>
          <w:rFonts w:hint="cs"/>
          <w:rtl/>
        </w:rPr>
        <w:t xml:space="preserve">تا برای او جعل نشود. این </w:t>
      </w:r>
      <w:r w:rsidR="005C4D3A">
        <w:rPr>
          <w:rFonts w:hint="cs"/>
          <w:rtl/>
        </w:rPr>
        <w:t>اصلا قابل ایصال به جاهلین نیست</w:t>
      </w:r>
      <w:r>
        <w:rPr>
          <w:rFonts w:hint="cs"/>
          <w:rtl/>
        </w:rPr>
        <w:t>.</w:t>
      </w:r>
    </w:p>
    <w:p w14:paraId="2C455DCB" w14:textId="77777777" w:rsidR="00145F49" w:rsidRDefault="00000000" w:rsidP="00FB0A95">
      <w:pPr>
        <w:rPr>
          <w:rtl/>
        </w:rPr>
      </w:pPr>
      <w:r>
        <w:rPr>
          <w:rFonts w:hint="cs"/>
          <w:rtl/>
        </w:rPr>
        <w:t xml:space="preserve">در بحث اخذ علم به حکم در موضوع آن، </w:t>
      </w:r>
      <w:r w:rsidR="00680990">
        <w:rPr>
          <w:rFonts w:hint="cs"/>
          <w:rtl/>
        </w:rPr>
        <w:t>اگر احکام واقعی را مختص به عالمین کنیم</w:t>
      </w:r>
      <w:r>
        <w:rPr>
          <w:rFonts w:hint="cs"/>
          <w:rtl/>
        </w:rPr>
        <w:t>،</w:t>
      </w:r>
      <w:r w:rsidR="00680990">
        <w:rPr>
          <w:rFonts w:hint="cs"/>
          <w:rtl/>
        </w:rPr>
        <w:t xml:space="preserve"> قابل ایصال به مکلف</w:t>
      </w:r>
      <w:r>
        <w:rPr>
          <w:rFonts w:hint="cs"/>
          <w:rtl/>
        </w:rPr>
        <w:t xml:space="preserve">ین نیست. </w:t>
      </w:r>
      <w:r w:rsidR="00D017F7">
        <w:rPr>
          <w:rFonts w:hint="cs"/>
          <w:rtl/>
        </w:rPr>
        <w:t>نمی</w:t>
      </w:r>
      <w:r w:rsidR="00D017F7">
        <w:rPr>
          <w:rFonts w:hint="eastAsia"/>
          <w:rtl/>
        </w:rPr>
        <w:t>‌</w:t>
      </w:r>
      <w:r w:rsidR="00D017F7">
        <w:rPr>
          <w:rFonts w:hint="cs"/>
          <w:rtl/>
        </w:rPr>
        <w:t xml:space="preserve">توان گفت ای عالم به حکم، تو مکلف </w:t>
      </w:r>
      <w:r w:rsidR="005C4D3A">
        <w:rPr>
          <w:rFonts w:hint="cs"/>
          <w:rtl/>
        </w:rPr>
        <w:t>هستی</w:t>
      </w:r>
      <w:r w:rsidR="00D017F7">
        <w:rPr>
          <w:rFonts w:hint="cs"/>
          <w:rtl/>
        </w:rPr>
        <w:t xml:space="preserve"> واقعا به حرمت شرب تتن. این بی</w:t>
      </w:r>
      <w:r w:rsidR="00D017F7">
        <w:rPr>
          <w:rFonts w:hint="eastAsia"/>
          <w:rtl/>
        </w:rPr>
        <w:t>‌</w:t>
      </w:r>
      <w:r w:rsidR="00D017F7">
        <w:rPr>
          <w:rFonts w:hint="cs"/>
          <w:rtl/>
        </w:rPr>
        <w:t>معناست و به تفصیل گذشت که به بیان مرحوم اصفهانی که بهترین بیان در مسأله است، این اصلا قابل ایصال نیست. چون برای ایصال حکم شخص باید خودش را عالم ببیند تا</w:t>
      </w:r>
      <w:r>
        <w:rPr>
          <w:rFonts w:hint="cs"/>
          <w:rtl/>
        </w:rPr>
        <w:t xml:space="preserve"> موضوع حکم ببیند. اگر عالم باشد به حکم،</w:t>
      </w:r>
      <w:r w:rsidR="00D017F7">
        <w:rPr>
          <w:rFonts w:hint="cs"/>
          <w:rtl/>
        </w:rPr>
        <w:t xml:space="preserve"> داعی دارد و جعل داعی برای او لغو </w:t>
      </w:r>
      <w:r>
        <w:rPr>
          <w:rFonts w:hint="cs"/>
          <w:rtl/>
        </w:rPr>
        <w:t>است. نهایتا جعل احکام برای عالم</w:t>
      </w:r>
      <w:r w:rsidR="00D017F7">
        <w:rPr>
          <w:rFonts w:hint="cs"/>
          <w:rtl/>
        </w:rPr>
        <w:t>ین بها لغو است چون قابل ایصال به مکلف نیست و نمی</w:t>
      </w:r>
      <w:r w:rsidR="00D017F7">
        <w:rPr>
          <w:rFonts w:hint="eastAsia"/>
          <w:rtl/>
        </w:rPr>
        <w:t>‌</w:t>
      </w:r>
      <w:r w:rsidR="00D017F7">
        <w:rPr>
          <w:rFonts w:hint="cs"/>
          <w:rtl/>
        </w:rPr>
        <w:t>توان جعلی کرد که موضوعش عال</w:t>
      </w:r>
      <w:r>
        <w:rPr>
          <w:rFonts w:hint="cs"/>
          <w:rtl/>
        </w:rPr>
        <w:t>م</w:t>
      </w:r>
      <w:r w:rsidR="00D017F7">
        <w:rPr>
          <w:rFonts w:hint="cs"/>
          <w:rtl/>
        </w:rPr>
        <w:t xml:space="preserve">ین بها باشد </w:t>
      </w:r>
      <w:r w:rsidR="00FB0A95">
        <w:rPr>
          <w:rFonts w:hint="cs"/>
          <w:rtl/>
        </w:rPr>
        <w:t>و بتوان</w:t>
      </w:r>
      <w:r>
        <w:rPr>
          <w:rFonts w:hint="cs"/>
          <w:rtl/>
        </w:rPr>
        <w:t xml:space="preserve"> آن</w:t>
      </w:r>
      <w:r w:rsidR="00FB0A95">
        <w:rPr>
          <w:rFonts w:hint="cs"/>
          <w:rtl/>
        </w:rPr>
        <w:t xml:space="preserve"> را به مکلف ایصال کرد</w:t>
      </w:r>
      <w:r w:rsidR="00D017F7">
        <w:rPr>
          <w:rFonts w:hint="cs"/>
          <w:rtl/>
        </w:rPr>
        <w:t xml:space="preserve">. در فرض اینکه کسی دعوت و داعی و انگیزه حرکت دارد، </w:t>
      </w:r>
      <w:r>
        <w:rPr>
          <w:rFonts w:hint="cs"/>
          <w:rtl/>
        </w:rPr>
        <w:t>لغو است که بعث دیگری بیاوریم.</w:t>
      </w:r>
    </w:p>
    <w:p w14:paraId="7C2C0F08" w14:textId="77777777" w:rsidR="00D017F7" w:rsidRDefault="00000000" w:rsidP="00FB0A95">
      <w:pPr>
        <w:rPr>
          <w:rtl/>
        </w:rPr>
      </w:pPr>
      <w:r>
        <w:rPr>
          <w:rFonts w:hint="cs"/>
          <w:rtl/>
        </w:rPr>
        <w:t>مشابه این بحث، درباره جهل نیز پیدا می</w:t>
      </w:r>
      <w:r>
        <w:rPr>
          <w:rFonts w:hint="eastAsia"/>
          <w:rtl/>
        </w:rPr>
        <w:t>‌</w:t>
      </w:r>
      <w:r>
        <w:rPr>
          <w:rFonts w:hint="cs"/>
          <w:rtl/>
        </w:rPr>
        <w:t>شود منتها نه از باب داعویت زیرا علم</w:t>
      </w:r>
      <w:r w:rsidR="00AA1D22">
        <w:rPr>
          <w:rFonts w:hint="cs"/>
          <w:rtl/>
        </w:rPr>
        <w:t xml:space="preserve">ی در کار نیست، </w:t>
      </w:r>
      <w:r>
        <w:rPr>
          <w:rFonts w:hint="cs"/>
          <w:rtl/>
        </w:rPr>
        <w:t>بلکه از</w:t>
      </w:r>
      <w:r w:rsidR="00FB0A95">
        <w:rPr>
          <w:rFonts w:hint="cs"/>
          <w:rtl/>
        </w:rPr>
        <w:t xml:space="preserve"> باب اینکه چگونه قابل تصویر است که</w:t>
      </w:r>
      <w:r>
        <w:rPr>
          <w:rFonts w:hint="cs"/>
          <w:rtl/>
        </w:rPr>
        <w:t xml:space="preserve"> خداوند بگوید من برای </w:t>
      </w:r>
      <w:r w:rsidR="00FB0A95">
        <w:rPr>
          <w:rFonts w:hint="cs"/>
          <w:rtl/>
        </w:rPr>
        <w:t>جاهلین به حکم</w:t>
      </w:r>
      <w:r>
        <w:rPr>
          <w:rFonts w:hint="cs"/>
          <w:rtl/>
        </w:rPr>
        <w:t xml:space="preserve"> حکمی ندارم. خب اگر حکمی ندارد، چطور انسان جاهل به حکم شود؟!</w:t>
      </w:r>
      <w:r w:rsidR="00AA1D22">
        <w:rPr>
          <w:rFonts w:hint="cs"/>
          <w:rtl/>
        </w:rPr>
        <w:t xml:space="preserve"> البته به </w:t>
      </w:r>
      <w:r>
        <w:rPr>
          <w:rFonts w:hint="cs"/>
          <w:rtl/>
        </w:rPr>
        <w:t>شرطی که حکم واقعی را بگوییم. اگر جعل احتیاط باشد که بحثی نیست. من برای جاهلان به حکم</w:t>
      </w:r>
      <w:r w:rsidR="00AA1D22">
        <w:rPr>
          <w:rFonts w:hint="cs"/>
          <w:rtl/>
        </w:rPr>
        <w:t>،</w:t>
      </w:r>
      <w:r>
        <w:rPr>
          <w:rFonts w:hint="cs"/>
          <w:rtl/>
        </w:rPr>
        <w:t xml:space="preserve"> حکمی ندارم، خب </w:t>
      </w:r>
      <w:r w:rsidR="00AA1D22">
        <w:rPr>
          <w:rFonts w:hint="cs"/>
          <w:rtl/>
        </w:rPr>
        <w:t>شخص چطور جاهل شده است</w:t>
      </w:r>
      <w:r>
        <w:rPr>
          <w:rFonts w:hint="cs"/>
          <w:rtl/>
        </w:rPr>
        <w:t>؟! یعنی الان این حکم را مولی جعل کرده است و به گوش مردم می</w:t>
      </w:r>
      <w:r>
        <w:rPr>
          <w:rFonts w:hint="eastAsia"/>
          <w:rtl/>
        </w:rPr>
        <w:t>‌</w:t>
      </w:r>
      <w:r>
        <w:rPr>
          <w:rFonts w:hint="cs"/>
          <w:rtl/>
        </w:rPr>
        <w:t xml:space="preserve">رساند، معنا دارد جاهل به </w:t>
      </w:r>
      <w:r w:rsidR="00AA1D22">
        <w:rPr>
          <w:rFonts w:hint="cs"/>
          <w:rtl/>
        </w:rPr>
        <w:t>«</w:t>
      </w:r>
      <w:r>
        <w:rPr>
          <w:rFonts w:hint="cs"/>
          <w:rtl/>
        </w:rPr>
        <w:t>شرب تتن حرام است</w:t>
      </w:r>
      <w:r w:rsidR="00AA1D22">
        <w:rPr>
          <w:rFonts w:hint="cs"/>
          <w:rtl/>
        </w:rPr>
        <w:t>»</w:t>
      </w:r>
      <w:r>
        <w:rPr>
          <w:rFonts w:hint="cs"/>
          <w:rtl/>
        </w:rPr>
        <w:t xml:space="preserve"> در عالم پیدا شود؟! ای</w:t>
      </w:r>
      <w:r w:rsidR="00AA1D22">
        <w:rPr>
          <w:rFonts w:hint="cs"/>
          <w:rtl/>
        </w:rPr>
        <w:t>ن شاید صورت معقولی پیدا نکند. آن</w:t>
      </w:r>
      <w:r>
        <w:rPr>
          <w:rFonts w:hint="cs"/>
          <w:rtl/>
        </w:rPr>
        <w:t xml:space="preserve">چه </w:t>
      </w:r>
      <w:r w:rsidR="00AA1D22">
        <w:rPr>
          <w:rFonts w:hint="cs"/>
          <w:rtl/>
        </w:rPr>
        <w:t xml:space="preserve">هم </w:t>
      </w:r>
      <w:r>
        <w:rPr>
          <w:rFonts w:hint="cs"/>
          <w:rtl/>
        </w:rPr>
        <w:t>در تقریرات استاد بود</w:t>
      </w:r>
      <w:r w:rsidR="00AA1D22">
        <w:rPr>
          <w:rFonts w:hint="cs"/>
          <w:rtl/>
        </w:rPr>
        <w:t>،</w:t>
      </w:r>
      <w:r>
        <w:rPr>
          <w:rFonts w:hint="cs"/>
          <w:rtl/>
        </w:rPr>
        <w:t xml:space="preserve"> شاید ناظر ب</w:t>
      </w:r>
      <w:r w:rsidR="00AA1D22">
        <w:rPr>
          <w:rFonts w:hint="cs"/>
          <w:rtl/>
        </w:rPr>
        <w:t xml:space="preserve">ه این بود. در بحث مقالات الاصول، محقق عراقی </w:t>
      </w:r>
      <w:r>
        <w:rPr>
          <w:rFonts w:hint="cs"/>
          <w:rtl/>
        </w:rPr>
        <w:t>می</w:t>
      </w:r>
      <w:r>
        <w:rPr>
          <w:rFonts w:hint="eastAsia"/>
          <w:rtl/>
        </w:rPr>
        <w:t>‌</w:t>
      </w:r>
      <w:r>
        <w:rPr>
          <w:rFonts w:hint="cs"/>
          <w:rtl/>
        </w:rPr>
        <w:t>گوید</w:t>
      </w:r>
      <w:r w:rsidR="00AA1D22">
        <w:rPr>
          <w:rFonts w:hint="cs"/>
          <w:rtl/>
        </w:rPr>
        <w:t xml:space="preserve"> که</w:t>
      </w:r>
      <w:r>
        <w:rPr>
          <w:rFonts w:hint="cs"/>
          <w:rtl/>
        </w:rPr>
        <w:t xml:space="preserve"> لازمه عدم انشاء حکم </w:t>
      </w:r>
      <w:r>
        <w:rPr>
          <w:rFonts w:hint="cs"/>
          <w:rtl/>
        </w:rPr>
        <w:lastRenderedPageBreak/>
        <w:t>در واقع، رفع جهل است. نمی</w:t>
      </w:r>
      <w:r>
        <w:rPr>
          <w:rFonts w:hint="eastAsia"/>
          <w:rtl/>
        </w:rPr>
        <w:t>‌</w:t>
      </w:r>
      <w:r w:rsidR="00AA1D22">
        <w:rPr>
          <w:rFonts w:hint="cs"/>
          <w:rtl/>
        </w:rPr>
        <w:t>گوید اشکال رفع جهل چیست. اشکالش همین</w:t>
      </w:r>
      <w:r>
        <w:rPr>
          <w:rFonts w:hint="cs"/>
          <w:rtl/>
        </w:rPr>
        <w:t xml:space="preserve"> است که </w:t>
      </w:r>
      <w:r w:rsidR="00AA1D22">
        <w:rPr>
          <w:rFonts w:hint="cs"/>
          <w:rtl/>
        </w:rPr>
        <w:t>عرض</w:t>
      </w:r>
      <w:r>
        <w:rPr>
          <w:rFonts w:hint="cs"/>
          <w:rtl/>
        </w:rPr>
        <w:t xml:space="preserve"> شد که چطور </w:t>
      </w:r>
      <w:r w:rsidR="00FB0A95">
        <w:rPr>
          <w:rFonts w:hint="cs"/>
          <w:rtl/>
        </w:rPr>
        <w:t>می‌توان تصویر</w:t>
      </w:r>
      <w:r>
        <w:rPr>
          <w:rFonts w:hint="cs"/>
          <w:rtl/>
        </w:rPr>
        <w:t xml:space="preserve"> کرد!</w:t>
      </w:r>
      <w:r w:rsidR="00AA1D22">
        <w:rPr>
          <w:rFonts w:hint="cs"/>
          <w:rtl/>
        </w:rPr>
        <w:t>؟</w:t>
      </w:r>
      <w:r>
        <w:rPr>
          <w:rFonts w:hint="cs"/>
          <w:rtl/>
        </w:rPr>
        <w:t xml:space="preserve"> </w:t>
      </w:r>
      <w:r w:rsidR="00201F6C">
        <w:rPr>
          <w:rFonts w:hint="cs"/>
          <w:rtl/>
        </w:rPr>
        <w:t>خداوند می</w:t>
      </w:r>
      <w:r w:rsidR="00201F6C">
        <w:rPr>
          <w:rFonts w:hint="eastAsia"/>
          <w:rtl/>
        </w:rPr>
        <w:t>‌</w:t>
      </w:r>
      <w:r w:rsidR="00201F6C">
        <w:rPr>
          <w:rFonts w:hint="cs"/>
          <w:rtl/>
        </w:rPr>
        <w:t>تواند خطاب کند که ایها الجاهلین به این حکم کلی</w:t>
      </w:r>
      <w:r w:rsidR="00AA1D22">
        <w:rPr>
          <w:rFonts w:hint="cs"/>
          <w:rtl/>
        </w:rPr>
        <w:t>،</w:t>
      </w:r>
      <w:r w:rsidR="00201F6C">
        <w:rPr>
          <w:rFonts w:hint="cs"/>
          <w:rtl/>
        </w:rPr>
        <w:t xml:space="preserve"> حکم را از شما برداشتم</w:t>
      </w:r>
      <w:r w:rsidR="00AA1D22">
        <w:rPr>
          <w:rFonts w:hint="cs"/>
          <w:rtl/>
        </w:rPr>
        <w:t>،</w:t>
      </w:r>
      <w:r w:rsidR="00201F6C">
        <w:rPr>
          <w:rFonts w:hint="cs"/>
          <w:rtl/>
        </w:rPr>
        <w:t xml:space="preserve"> یعنی حکمی برای شما ندارم. خب</w:t>
      </w:r>
      <w:r w:rsidR="00AA1D22">
        <w:rPr>
          <w:rFonts w:hint="cs"/>
          <w:rtl/>
        </w:rPr>
        <w:t xml:space="preserve"> در اینصورت،</w:t>
      </w:r>
      <w:r w:rsidR="00201F6C">
        <w:rPr>
          <w:rFonts w:hint="cs"/>
          <w:rtl/>
        </w:rPr>
        <w:t xml:space="preserve"> چطور </w:t>
      </w:r>
      <w:r w:rsidR="00AA1D22">
        <w:rPr>
          <w:rFonts w:hint="cs"/>
          <w:rtl/>
        </w:rPr>
        <w:t xml:space="preserve">شخص جاهل به حکم است؟! دیگر جهلی در کار نیست. </w:t>
      </w:r>
    </w:p>
    <w:p w14:paraId="4149A163" w14:textId="77777777" w:rsidR="00201F6C" w:rsidRDefault="00000000" w:rsidP="00680990">
      <w:pPr>
        <w:rPr>
          <w:rtl/>
        </w:rPr>
      </w:pPr>
      <w:r w:rsidRPr="00AA1D22">
        <w:rPr>
          <w:rFonts w:hint="cs"/>
          <w:color w:val="FF0000"/>
          <w:rtl/>
        </w:rPr>
        <w:t>سوال</w:t>
      </w:r>
      <w:r>
        <w:rPr>
          <w:rFonts w:hint="cs"/>
          <w:rtl/>
        </w:rPr>
        <w:t xml:space="preserve">: </w:t>
      </w:r>
      <w:r w:rsidR="00AA1D22">
        <w:rPr>
          <w:rFonts w:hint="cs"/>
          <w:rtl/>
        </w:rPr>
        <w:t>در یک خطاب دیگری اخذ می</w:t>
      </w:r>
      <w:r w:rsidR="00AA1D22">
        <w:rPr>
          <w:rFonts w:hint="eastAsia"/>
          <w:rtl/>
        </w:rPr>
        <w:t>‌</w:t>
      </w:r>
      <w:r w:rsidR="00AA1D22">
        <w:rPr>
          <w:rFonts w:hint="cs"/>
          <w:rtl/>
        </w:rPr>
        <w:t xml:space="preserve">کنیم. </w:t>
      </w:r>
    </w:p>
    <w:p w14:paraId="40C139FE" w14:textId="77777777" w:rsidR="00201F6C" w:rsidRDefault="00000000" w:rsidP="00AA1D22">
      <w:pPr>
        <w:rPr>
          <w:rtl/>
        </w:rPr>
      </w:pPr>
      <w:r w:rsidRPr="00AA1D22">
        <w:rPr>
          <w:rFonts w:hint="cs"/>
          <w:color w:val="FF0000"/>
          <w:rtl/>
        </w:rPr>
        <w:t>پاسخ</w:t>
      </w:r>
      <w:r>
        <w:rPr>
          <w:rFonts w:hint="cs"/>
          <w:rtl/>
        </w:rPr>
        <w:t>: مهم نیست که به متمم جعل انجام دهیم یا خیر، اساسا ثبوتش چطور است؟ چطور</w:t>
      </w:r>
      <w:r w:rsidR="00AA1D22">
        <w:rPr>
          <w:rFonts w:hint="cs"/>
          <w:rtl/>
        </w:rPr>
        <w:t xml:space="preserve"> مولی</w:t>
      </w:r>
      <w:r>
        <w:rPr>
          <w:rFonts w:hint="cs"/>
          <w:rtl/>
        </w:rPr>
        <w:t xml:space="preserve"> جعل کرده است و این جعل، </w:t>
      </w:r>
      <w:r w:rsidR="00AA1D22">
        <w:rPr>
          <w:rFonts w:hint="cs"/>
          <w:rtl/>
        </w:rPr>
        <w:t xml:space="preserve">چطور </w:t>
      </w:r>
      <w:r>
        <w:rPr>
          <w:rFonts w:hint="cs"/>
          <w:rtl/>
        </w:rPr>
        <w:t xml:space="preserve">قابل ایصال به مکلف است؟! نه از باب </w:t>
      </w:r>
      <w:r w:rsidR="00AA1D22">
        <w:rPr>
          <w:rFonts w:hint="cs"/>
          <w:rtl/>
        </w:rPr>
        <w:t xml:space="preserve">اثبات خطاب که به یک خطاب نشود ولی به </w:t>
      </w:r>
      <w:r>
        <w:rPr>
          <w:rFonts w:hint="cs"/>
          <w:rtl/>
        </w:rPr>
        <w:t xml:space="preserve">دو خطاب </w:t>
      </w:r>
      <w:r w:rsidR="00AA1D22">
        <w:rPr>
          <w:rFonts w:hint="cs"/>
          <w:rtl/>
        </w:rPr>
        <w:t>ب</w:t>
      </w:r>
      <w:r>
        <w:rPr>
          <w:rFonts w:hint="cs"/>
          <w:rtl/>
        </w:rPr>
        <w:t>شود. با دو خطاب هم آیا معقول است که حکمی بیاوریم که موضوع خودش را متحول کند</w:t>
      </w:r>
      <w:r w:rsidR="00AA1D22">
        <w:rPr>
          <w:rFonts w:hint="cs"/>
          <w:rtl/>
        </w:rPr>
        <w:t>؟</w:t>
      </w:r>
      <w:r>
        <w:rPr>
          <w:rFonts w:hint="cs"/>
          <w:rtl/>
        </w:rPr>
        <w:t xml:space="preserve"> </w:t>
      </w:r>
    </w:p>
    <w:p w14:paraId="4FDA95BF" w14:textId="77777777" w:rsidR="00332DF3" w:rsidRDefault="00000000" w:rsidP="004C53BD">
      <w:pPr>
        <w:rPr>
          <w:rtl/>
        </w:rPr>
      </w:pPr>
      <w:r>
        <w:rPr>
          <w:rFonts w:hint="cs"/>
          <w:rtl/>
        </w:rPr>
        <w:t xml:space="preserve">در اینصورت، نوبت </w:t>
      </w:r>
      <w:r w:rsidR="00FB0A95">
        <w:rPr>
          <w:rFonts w:hint="cs"/>
          <w:rtl/>
        </w:rPr>
        <w:t xml:space="preserve">به این </w:t>
      </w:r>
      <w:r>
        <w:rPr>
          <w:rFonts w:hint="cs"/>
          <w:rtl/>
        </w:rPr>
        <w:t>نمی</w:t>
      </w:r>
      <w:r>
        <w:rPr>
          <w:rFonts w:hint="eastAsia"/>
          <w:rtl/>
        </w:rPr>
        <w:t>‌</w:t>
      </w:r>
      <w:r w:rsidR="00FB0A95">
        <w:rPr>
          <w:rFonts w:hint="cs"/>
          <w:rtl/>
        </w:rPr>
        <w:t>رسد که بگوییم وقت</w:t>
      </w:r>
      <w:r>
        <w:rPr>
          <w:rFonts w:hint="cs"/>
          <w:rtl/>
        </w:rPr>
        <w:t>ی جهل را برمی</w:t>
      </w:r>
      <w:r>
        <w:rPr>
          <w:rFonts w:hint="eastAsia"/>
          <w:rtl/>
        </w:rPr>
        <w:t>‌</w:t>
      </w:r>
      <w:r>
        <w:rPr>
          <w:rFonts w:hint="cs"/>
          <w:rtl/>
        </w:rPr>
        <w:t xml:space="preserve">دارد، حکم به عالمین </w:t>
      </w:r>
      <w:r w:rsidR="004C53BD">
        <w:rPr>
          <w:rFonts w:hint="cs"/>
          <w:rtl/>
        </w:rPr>
        <w:t xml:space="preserve">اختصاص </w:t>
      </w:r>
      <w:r>
        <w:rPr>
          <w:rFonts w:hint="cs"/>
          <w:rtl/>
        </w:rPr>
        <w:t>پیدا می</w:t>
      </w:r>
      <w:r>
        <w:rPr>
          <w:rFonts w:hint="eastAsia"/>
          <w:rtl/>
        </w:rPr>
        <w:t>‌</w:t>
      </w:r>
      <w:r>
        <w:rPr>
          <w:rFonts w:hint="cs"/>
          <w:rtl/>
        </w:rPr>
        <w:t xml:space="preserve">کند و این محال است، بلکه خود </w:t>
      </w:r>
      <w:r w:rsidR="00876FDA">
        <w:rPr>
          <w:rFonts w:hint="cs"/>
          <w:rtl/>
        </w:rPr>
        <w:t xml:space="preserve">رفع حکم از جاهل </w:t>
      </w:r>
      <w:r>
        <w:rPr>
          <w:rFonts w:hint="cs"/>
          <w:rtl/>
        </w:rPr>
        <w:t>محال است. این</w:t>
      </w:r>
      <w:r>
        <w:rPr>
          <w:rFonts w:hint="eastAsia"/>
          <w:rtl/>
        </w:rPr>
        <w:t>‌</w:t>
      </w:r>
      <w:r>
        <w:rPr>
          <w:rFonts w:hint="cs"/>
          <w:rtl/>
        </w:rPr>
        <w:t>ها نگفتند چرا برداشتن حکم از جاهل اشکال دارد. یک وقتی می</w:t>
      </w:r>
      <w:r>
        <w:rPr>
          <w:rFonts w:hint="eastAsia"/>
          <w:rtl/>
        </w:rPr>
        <w:t>‌</w:t>
      </w:r>
      <w:r>
        <w:rPr>
          <w:rFonts w:hint="cs"/>
          <w:rtl/>
        </w:rPr>
        <w:t>گوییم چون مساوق است با جعل حکم روی عنوان عالمین به حکم و این محال است، و یک وقت می</w:t>
      </w:r>
      <w:r>
        <w:rPr>
          <w:rFonts w:hint="eastAsia"/>
          <w:rtl/>
        </w:rPr>
        <w:t>‌</w:t>
      </w:r>
      <w:r>
        <w:rPr>
          <w:rFonts w:hint="cs"/>
          <w:rtl/>
        </w:rPr>
        <w:t>گوییم خودش محال است نه از باب منتهی شدن به این تالی فاسد. اساسا رفع حکم به معنای عدم الحکم برای جاهلین به حکم بی</w:t>
      </w:r>
      <w:r>
        <w:rPr>
          <w:rFonts w:hint="eastAsia"/>
          <w:rtl/>
        </w:rPr>
        <w:t>‌</w:t>
      </w:r>
      <w:r>
        <w:rPr>
          <w:rFonts w:hint="cs"/>
          <w:rtl/>
        </w:rPr>
        <w:t xml:space="preserve">معناست. </w:t>
      </w:r>
    </w:p>
    <w:p w14:paraId="0FAF9D60" w14:textId="77777777" w:rsidR="00332DF3" w:rsidRDefault="00000000" w:rsidP="00201F6C">
      <w:pPr>
        <w:rPr>
          <w:rtl/>
        </w:rPr>
      </w:pPr>
      <w:r w:rsidRPr="003F4E84">
        <w:rPr>
          <w:rFonts w:hint="cs"/>
          <w:color w:val="FF0000"/>
          <w:rtl/>
        </w:rPr>
        <w:t>سوال</w:t>
      </w:r>
      <w:r>
        <w:rPr>
          <w:rFonts w:hint="cs"/>
          <w:rtl/>
        </w:rPr>
        <w:t xml:space="preserve">: </w:t>
      </w:r>
      <w:r w:rsidR="003F4E84">
        <w:rPr>
          <w:rFonts w:hint="cs"/>
          <w:rtl/>
        </w:rPr>
        <w:t>غیر از همان عدم تقرر ثبوتی موضوع است؟</w:t>
      </w:r>
    </w:p>
    <w:p w14:paraId="5F352F4F" w14:textId="77777777" w:rsidR="00332DF3" w:rsidRDefault="00000000" w:rsidP="004C53BD">
      <w:pPr>
        <w:rPr>
          <w:rtl/>
        </w:rPr>
      </w:pPr>
      <w:r w:rsidRPr="003F4E84">
        <w:rPr>
          <w:rFonts w:hint="cs"/>
          <w:color w:val="FF0000"/>
          <w:rtl/>
        </w:rPr>
        <w:t>پاسخ</w:t>
      </w:r>
      <w:r>
        <w:rPr>
          <w:rFonts w:hint="cs"/>
          <w:rtl/>
        </w:rPr>
        <w:t>: بله، همین می</w:t>
      </w:r>
      <w:r>
        <w:rPr>
          <w:rFonts w:hint="eastAsia"/>
          <w:rtl/>
        </w:rPr>
        <w:t>‌</w:t>
      </w:r>
      <w:r>
        <w:rPr>
          <w:rFonts w:hint="cs"/>
          <w:rtl/>
        </w:rPr>
        <w:t>شود. در عدم تقرر موضوع نگفتیم در جهل، بلکه در عالمین بها گفتیم. در اینجا ظاهرا این مشکل پیش می</w:t>
      </w:r>
      <w:r>
        <w:rPr>
          <w:rFonts w:hint="eastAsia"/>
          <w:rtl/>
        </w:rPr>
        <w:t>‌</w:t>
      </w:r>
      <w:r>
        <w:rPr>
          <w:rFonts w:hint="cs"/>
          <w:rtl/>
        </w:rPr>
        <w:t>آید که نمی</w:t>
      </w:r>
      <w:r>
        <w:rPr>
          <w:rFonts w:hint="eastAsia"/>
          <w:rtl/>
        </w:rPr>
        <w:t>‌</w:t>
      </w:r>
      <w:r>
        <w:rPr>
          <w:rFonts w:hint="cs"/>
          <w:rtl/>
        </w:rPr>
        <w:t>توان تصویر کرد. جاهل به حکم چه زمانی جهل به حکم پیدا می</w:t>
      </w:r>
      <w:r>
        <w:rPr>
          <w:rFonts w:hint="eastAsia"/>
          <w:rtl/>
        </w:rPr>
        <w:t>‌</w:t>
      </w:r>
      <w:r>
        <w:rPr>
          <w:rFonts w:hint="cs"/>
          <w:rtl/>
        </w:rPr>
        <w:t xml:space="preserve">کند؟ وقتی که رفع نشده باشد و اگر از جاهلین </w:t>
      </w:r>
      <w:r w:rsidR="004C53BD">
        <w:rPr>
          <w:rFonts w:hint="cs"/>
          <w:rtl/>
        </w:rPr>
        <w:t xml:space="preserve">رفع </w:t>
      </w:r>
      <w:r>
        <w:rPr>
          <w:rFonts w:hint="cs"/>
          <w:rtl/>
        </w:rPr>
        <w:t>شده باشد، دیگر جهل به حکم پیدا نمی</w:t>
      </w:r>
      <w:r>
        <w:rPr>
          <w:rFonts w:hint="eastAsia"/>
          <w:rtl/>
        </w:rPr>
        <w:t>‌</w:t>
      </w:r>
      <w:r>
        <w:rPr>
          <w:rFonts w:hint="cs"/>
          <w:rtl/>
        </w:rPr>
        <w:t>کند</w:t>
      </w:r>
      <w:r w:rsidR="00876FDA">
        <w:rPr>
          <w:rFonts w:hint="cs"/>
          <w:rtl/>
        </w:rPr>
        <w:t>.</w:t>
      </w:r>
      <w:r>
        <w:rPr>
          <w:rFonts w:hint="cs"/>
          <w:rtl/>
        </w:rPr>
        <w:t xml:space="preserve"> </w:t>
      </w:r>
    </w:p>
    <w:p w14:paraId="1664D5D3" w14:textId="77777777" w:rsidR="00332DF3" w:rsidRDefault="00000000" w:rsidP="00201F6C">
      <w:pPr>
        <w:rPr>
          <w:rtl/>
        </w:rPr>
      </w:pPr>
      <w:r w:rsidRPr="003F4E84">
        <w:rPr>
          <w:rFonts w:hint="cs"/>
          <w:color w:val="FF0000"/>
          <w:rtl/>
        </w:rPr>
        <w:t>سوال</w:t>
      </w:r>
      <w:r>
        <w:rPr>
          <w:rFonts w:hint="cs"/>
          <w:rtl/>
        </w:rPr>
        <w:t xml:space="preserve">: </w:t>
      </w:r>
      <w:r w:rsidR="003F4E84">
        <w:rPr>
          <w:rFonts w:hint="cs"/>
          <w:rtl/>
        </w:rPr>
        <w:t>بعد از اینکه جهل پیدا شد، حکم برداشته می</w:t>
      </w:r>
      <w:r w:rsidR="003F4E84">
        <w:rPr>
          <w:rFonts w:hint="eastAsia"/>
          <w:rtl/>
        </w:rPr>
        <w:t>‌</w:t>
      </w:r>
      <w:r w:rsidR="003F4E84">
        <w:rPr>
          <w:rFonts w:hint="cs"/>
          <w:rtl/>
        </w:rPr>
        <w:t xml:space="preserve">شود. </w:t>
      </w:r>
    </w:p>
    <w:p w14:paraId="356BB740" w14:textId="77777777" w:rsidR="00332DF3" w:rsidRDefault="00000000" w:rsidP="003F4E84">
      <w:pPr>
        <w:rPr>
          <w:rtl/>
        </w:rPr>
      </w:pPr>
      <w:r w:rsidRPr="003F4E84">
        <w:rPr>
          <w:rFonts w:hint="cs"/>
          <w:color w:val="FF0000"/>
          <w:rtl/>
        </w:rPr>
        <w:t>پاسخ</w:t>
      </w:r>
      <w:r>
        <w:rPr>
          <w:rFonts w:hint="cs"/>
          <w:rtl/>
        </w:rPr>
        <w:t>: بعدی</w:t>
      </w:r>
      <w:r w:rsidR="003F4E84">
        <w:rPr>
          <w:rFonts w:hint="cs"/>
          <w:rtl/>
        </w:rPr>
        <w:t>تی</w:t>
      </w:r>
      <w:r>
        <w:rPr>
          <w:rFonts w:hint="cs"/>
          <w:rtl/>
        </w:rPr>
        <w:t xml:space="preserve"> در باب احکام نداریم. فرضا من مکلف بالغ عاقل هستم و از </w:t>
      </w:r>
      <w:r w:rsidR="003F4E84">
        <w:rPr>
          <w:rFonts w:hint="cs"/>
          <w:rtl/>
        </w:rPr>
        <w:t>ابتدا</w:t>
      </w:r>
      <w:r>
        <w:rPr>
          <w:rFonts w:hint="cs"/>
          <w:rtl/>
        </w:rPr>
        <w:t xml:space="preserve"> ک</w:t>
      </w:r>
      <w:r w:rsidR="004C53BD">
        <w:rPr>
          <w:rFonts w:hint="cs"/>
          <w:rtl/>
        </w:rPr>
        <w:t>ه م</w:t>
      </w:r>
      <w:r>
        <w:rPr>
          <w:rFonts w:hint="cs"/>
          <w:rtl/>
        </w:rPr>
        <w:t>ک</w:t>
      </w:r>
      <w:r w:rsidR="004C53BD">
        <w:rPr>
          <w:rFonts w:hint="cs"/>
          <w:rtl/>
        </w:rPr>
        <w:t>ل</w:t>
      </w:r>
      <w:r>
        <w:rPr>
          <w:rFonts w:hint="cs"/>
          <w:rtl/>
        </w:rPr>
        <w:t>ف می</w:t>
      </w:r>
      <w:r>
        <w:rPr>
          <w:rFonts w:hint="eastAsia"/>
          <w:rtl/>
        </w:rPr>
        <w:t>‌</w:t>
      </w:r>
      <w:r>
        <w:rPr>
          <w:rFonts w:hint="cs"/>
          <w:rtl/>
        </w:rPr>
        <w:t>شوم، آیا درمورد جهل</w:t>
      </w:r>
      <w:r>
        <w:rPr>
          <w:rFonts w:hint="eastAsia"/>
          <w:rtl/>
        </w:rPr>
        <w:t>‌</w:t>
      </w:r>
      <w:r>
        <w:rPr>
          <w:rFonts w:hint="cs"/>
          <w:rtl/>
        </w:rPr>
        <w:t>های من تکلیف است؟ خیر. از الان می</w:t>
      </w:r>
      <w:r>
        <w:rPr>
          <w:rFonts w:hint="eastAsia"/>
          <w:rtl/>
        </w:rPr>
        <w:t>‌</w:t>
      </w:r>
      <w:r>
        <w:rPr>
          <w:rFonts w:hint="cs"/>
          <w:rtl/>
        </w:rPr>
        <w:t>دانم که خدا فرموده که نسبت به جاهلین حکمی ندارم، پس از حالا باید بدانم که ندارم</w:t>
      </w:r>
      <w:r w:rsidR="003F4E84">
        <w:rPr>
          <w:rFonts w:hint="cs"/>
          <w:rtl/>
        </w:rPr>
        <w:t>. اگر</w:t>
      </w:r>
      <w:r>
        <w:rPr>
          <w:rFonts w:hint="cs"/>
          <w:rtl/>
        </w:rPr>
        <w:t xml:space="preserve"> اینطور باشد، جهل به حکم یعنی چه؟ چطور جهل به حکم پیدا می</w:t>
      </w:r>
      <w:r>
        <w:rPr>
          <w:rFonts w:hint="eastAsia"/>
          <w:rtl/>
        </w:rPr>
        <w:t>‌</w:t>
      </w:r>
      <w:r>
        <w:rPr>
          <w:rFonts w:hint="cs"/>
          <w:rtl/>
        </w:rPr>
        <w:t>شود؟!</w:t>
      </w:r>
    </w:p>
    <w:p w14:paraId="0061E38D" w14:textId="77777777" w:rsidR="00332DF3" w:rsidRDefault="00000000" w:rsidP="00201F6C">
      <w:pPr>
        <w:rPr>
          <w:rtl/>
        </w:rPr>
      </w:pPr>
      <w:r>
        <w:rPr>
          <w:rFonts w:hint="cs"/>
          <w:rtl/>
        </w:rPr>
        <w:t>ب</w:t>
      </w:r>
      <w:r w:rsidR="003F4E84">
        <w:rPr>
          <w:rFonts w:hint="cs"/>
          <w:rtl/>
        </w:rPr>
        <w:t xml:space="preserve">ه </w:t>
      </w:r>
      <w:r>
        <w:rPr>
          <w:rFonts w:hint="cs"/>
          <w:rtl/>
        </w:rPr>
        <w:t>نظر می</w:t>
      </w:r>
      <w:r>
        <w:rPr>
          <w:rFonts w:hint="eastAsia"/>
          <w:rtl/>
        </w:rPr>
        <w:t>‌</w:t>
      </w:r>
      <w:r>
        <w:rPr>
          <w:rFonts w:hint="cs"/>
          <w:rtl/>
        </w:rPr>
        <w:t>آید شبیه اشکالی که در عالمین بها است</w:t>
      </w:r>
      <w:r w:rsidR="00B138B9">
        <w:rPr>
          <w:rFonts w:hint="cs"/>
          <w:rtl/>
        </w:rPr>
        <w:t>،</w:t>
      </w:r>
      <w:r>
        <w:rPr>
          <w:rFonts w:hint="cs"/>
          <w:rtl/>
        </w:rPr>
        <w:t xml:space="preserve"> به نحو دیگری اینجا پیدا می</w:t>
      </w:r>
      <w:r>
        <w:rPr>
          <w:rFonts w:hint="eastAsia"/>
          <w:rtl/>
        </w:rPr>
        <w:t>‌</w:t>
      </w:r>
      <w:r>
        <w:rPr>
          <w:rFonts w:hint="cs"/>
          <w:rtl/>
        </w:rPr>
        <w:t>شود. قبلا می</w:t>
      </w:r>
      <w:r>
        <w:rPr>
          <w:rFonts w:hint="eastAsia"/>
          <w:rtl/>
        </w:rPr>
        <w:t>‌</w:t>
      </w:r>
      <w:r>
        <w:rPr>
          <w:rFonts w:hint="cs"/>
          <w:rtl/>
        </w:rPr>
        <w:t>گفتیم رفع حکم از جاهل منتهی به این می</w:t>
      </w:r>
      <w:r w:rsidR="003F4E84">
        <w:rPr>
          <w:rFonts w:hint="eastAsia"/>
          <w:rtl/>
        </w:rPr>
        <w:t>‌</w:t>
      </w:r>
      <w:r w:rsidR="003F4E84">
        <w:rPr>
          <w:rFonts w:hint="cs"/>
          <w:rtl/>
        </w:rPr>
        <w:t>شود که احک</w:t>
      </w:r>
      <w:r>
        <w:rPr>
          <w:rFonts w:hint="cs"/>
          <w:rtl/>
        </w:rPr>
        <w:t>ام برای عالمین بها ثابت شود و این حرف درستی است، لکن لازم نیست در مقام استحاله بگوییم چون منتهی به این تالی فاسد می</w:t>
      </w:r>
      <w:r>
        <w:rPr>
          <w:rFonts w:hint="eastAsia"/>
          <w:rtl/>
        </w:rPr>
        <w:t>‌</w:t>
      </w:r>
      <w:r>
        <w:rPr>
          <w:rFonts w:hint="cs"/>
          <w:rtl/>
        </w:rPr>
        <w:t>شود</w:t>
      </w:r>
      <w:r w:rsidR="003F4E84">
        <w:rPr>
          <w:rFonts w:hint="cs"/>
          <w:rtl/>
        </w:rPr>
        <w:t>،</w:t>
      </w:r>
      <w:r>
        <w:rPr>
          <w:rFonts w:hint="cs"/>
          <w:rtl/>
        </w:rPr>
        <w:t xml:space="preserve"> محال است، بلکه خود برداشتن حکم از جاهلین بها بی</w:t>
      </w:r>
      <w:r>
        <w:rPr>
          <w:rFonts w:hint="eastAsia"/>
          <w:rtl/>
        </w:rPr>
        <w:t>‌</w:t>
      </w:r>
      <w:r>
        <w:rPr>
          <w:rFonts w:hint="cs"/>
          <w:rtl/>
        </w:rPr>
        <w:t xml:space="preserve">معناست. </w:t>
      </w:r>
    </w:p>
    <w:p w14:paraId="46634EC5" w14:textId="77777777" w:rsidR="003F4E84" w:rsidRDefault="00000000" w:rsidP="004C53BD">
      <w:pPr>
        <w:rPr>
          <w:rtl/>
        </w:rPr>
      </w:pPr>
      <w:r>
        <w:rPr>
          <w:rFonts w:hint="cs"/>
          <w:rtl/>
        </w:rPr>
        <w:lastRenderedPageBreak/>
        <w:t xml:space="preserve">این نکته را </w:t>
      </w:r>
      <w:r w:rsidR="00332DF3">
        <w:rPr>
          <w:rFonts w:hint="cs"/>
          <w:rtl/>
        </w:rPr>
        <w:t xml:space="preserve">برای این عرض کردم </w:t>
      </w:r>
      <w:r>
        <w:rPr>
          <w:rFonts w:hint="cs"/>
          <w:rtl/>
        </w:rPr>
        <w:t>که در فهم کلمات بزرگان، باید دقت کرد.</w:t>
      </w:r>
      <w:r w:rsidR="00332DF3">
        <w:rPr>
          <w:rFonts w:hint="cs"/>
          <w:rtl/>
        </w:rPr>
        <w:t xml:space="preserve"> </w:t>
      </w:r>
      <w:r>
        <w:rPr>
          <w:rFonts w:hint="cs"/>
          <w:rtl/>
        </w:rPr>
        <w:t xml:space="preserve">مرحوم </w:t>
      </w:r>
      <w:r w:rsidR="00332DF3">
        <w:rPr>
          <w:rFonts w:hint="cs"/>
          <w:rtl/>
        </w:rPr>
        <w:t xml:space="preserve">آقا ضیا این را بلد بود و یک جا </w:t>
      </w:r>
      <w:r w:rsidR="004C53BD">
        <w:rPr>
          <w:rFonts w:hint="cs"/>
          <w:rtl/>
        </w:rPr>
        <w:t xml:space="preserve">در بحث حدیث </w:t>
      </w:r>
      <w:r w:rsidR="004C53BD" w:rsidRPr="00876FDA">
        <w:rPr>
          <w:rFonts w:hint="cs"/>
          <w:rtl/>
        </w:rPr>
        <w:t xml:space="preserve">رفع </w:t>
      </w:r>
      <w:r w:rsidR="00332DF3" w:rsidRPr="00876FDA">
        <w:rPr>
          <w:rFonts w:hint="cs"/>
          <w:rtl/>
        </w:rPr>
        <w:t xml:space="preserve">گفته که </w:t>
      </w:r>
      <w:r w:rsidR="004C53BD" w:rsidRPr="00876FDA">
        <w:rPr>
          <w:rFonts w:hint="cs"/>
          <w:rtl/>
        </w:rPr>
        <w:t>لازمه رفع واقعی حکم از جاهل</w:t>
      </w:r>
      <w:r w:rsidR="00876FDA" w:rsidRPr="00876FDA">
        <w:rPr>
          <w:rFonts w:hint="cs"/>
          <w:rtl/>
        </w:rPr>
        <w:t>،</w:t>
      </w:r>
      <w:r w:rsidR="00332DF3" w:rsidRPr="00876FDA">
        <w:rPr>
          <w:rFonts w:hint="cs"/>
          <w:rtl/>
        </w:rPr>
        <w:t xml:space="preserve"> انحصار حکم</w:t>
      </w:r>
      <w:r w:rsidR="00332DF3">
        <w:rPr>
          <w:rFonts w:hint="cs"/>
          <w:rtl/>
        </w:rPr>
        <w:t xml:space="preserve"> به عالمین بها است. این را می</w:t>
      </w:r>
      <w:r w:rsidR="00332DF3">
        <w:rPr>
          <w:rFonts w:hint="eastAsia"/>
          <w:rtl/>
        </w:rPr>
        <w:t>‌</w:t>
      </w:r>
      <w:r>
        <w:rPr>
          <w:rFonts w:hint="cs"/>
          <w:rtl/>
        </w:rPr>
        <w:t>دانست</w:t>
      </w:r>
      <w:r w:rsidR="00332DF3">
        <w:rPr>
          <w:rFonts w:hint="cs"/>
          <w:rtl/>
        </w:rPr>
        <w:t xml:space="preserve"> ولی یک کلمه نگفتند که این منتهی به اخذ علم به حکم در متعلق حکم </w:t>
      </w:r>
      <w:r>
        <w:rPr>
          <w:rFonts w:hint="cs"/>
          <w:rtl/>
        </w:rPr>
        <w:t>می</w:t>
      </w:r>
      <w:r>
        <w:rPr>
          <w:rFonts w:hint="eastAsia"/>
        </w:rPr>
        <w:t>‌</w:t>
      </w:r>
      <w:r>
        <w:rPr>
          <w:rFonts w:hint="cs"/>
          <w:rtl/>
        </w:rPr>
        <w:t>شود،</w:t>
      </w:r>
      <w:r w:rsidR="00332DF3">
        <w:rPr>
          <w:rFonts w:hint="cs"/>
          <w:rtl/>
        </w:rPr>
        <w:t xml:space="preserve"> و این</w:t>
      </w:r>
      <w:r w:rsidR="004C53BD">
        <w:rPr>
          <w:rFonts w:hint="cs"/>
          <w:rtl/>
        </w:rPr>
        <w:t xml:space="preserve"> است که</w:t>
      </w:r>
      <w:r w:rsidR="00332DF3">
        <w:rPr>
          <w:rFonts w:hint="cs"/>
          <w:rtl/>
        </w:rPr>
        <w:t xml:space="preserve"> محال است. در مقالات </w:t>
      </w:r>
      <w:r w:rsidR="0029734C">
        <w:rPr>
          <w:rFonts w:hint="cs"/>
          <w:rtl/>
        </w:rPr>
        <w:t>الاصول که عبارتش را می</w:t>
      </w:r>
      <w:r w:rsidR="0029734C">
        <w:rPr>
          <w:rFonts w:hint="eastAsia"/>
          <w:rtl/>
        </w:rPr>
        <w:t>‌</w:t>
      </w:r>
      <w:r w:rsidR="0029734C">
        <w:rPr>
          <w:rFonts w:hint="cs"/>
          <w:rtl/>
        </w:rPr>
        <w:t>خوانیم تصریح می</w:t>
      </w:r>
      <w:r w:rsidR="0029734C">
        <w:rPr>
          <w:rFonts w:hint="eastAsia"/>
          <w:rtl/>
        </w:rPr>
        <w:t>‌</w:t>
      </w:r>
      <w:r w:rsidR="0029734C">
        <w:rPr>
          <w:rFonts w:hint="cs"/>
          <w:rtl/>
        </w:rPr>
        <w:t xml:space="preserve">کند که </w:t>
      </w:r>
      <w:r>
        <w:rPr>
          <w:rFonts w:hint="cs"/>
          <w:rtl/>
        </w:rPr>
        <w:t>«</w:t>
      </w:r>
      <w:r w:rsidR="0029734C">
        <w:rPr>
          <w:rFonts w:hint="cs"/>
          <w:rtl/>
        </w:rPr>
        <w:t>موضوع عنهم</w:t>
      </w:r>
      <w:r>
        <w:rPr>
          <w:rFonts w:hint="cs"/>
          <w:rtl/>
        </w:rPr>
        <w:t>»</w:t>
      </w:r>
      <w:r w:rsidR="0029734C">
        <w:rPr>
          <w:rFonts w:hint="cs"/>
          <w:rtl/>
        </w:rPr>
        <w:t xml:space="preserve"> نمی</w:t>
      </w:r>
      <w:r w:rsidR="0029734C">
        <w:rPr>
          <w:rFonts w:hint="eastAsia"/>
          <w:rtl/>
        </w:rPr>
        <w:t>‌</w:t>
      </w:r>
      <w:r w:rsidR="0029734C">
        <w:rPr>
          <w:rFonts w:hint="cs"/>
          <w:rtl/>
        </w:rPr>
        <w:t>شود حکم واقعی را بردارد که الرافع للجهل واقعا. اشکال</w:t>
      </w:r>
      <w:r>
        <w:rPr>
          <w:rFonts w:hint="cs"/>
          <w:rtl/>
        </w:rPr>
        <w:t xml:space="preserve"> را</w:t>
      </w:r>
      <w:r w:rsidR="0029734C">
        <w:rPr>
          <w:rFonts w:hint="cs"/>
          <w:rtl/>
        </w:rPr>
        <w:t xml:space="preserve"> در این دیده است که جهل </w:t>
      </w:r>
      <w:r w:rsidR="00876FDA">
        <w:rPr>
          <w:rFonts w:hint="cs"/>
          <w:rtl/>
        </w:rPr>
        <w:t xml:space="preserve">در </w:t>
      </w:r>
      <w:r w:rsidR="0029734C">
        <w:rPr>
          <w:rFonts w:hint="cs"/>
          <w:rtl/>
        </w:rPr>
        <w:t>واقع</w:t>
      </w:r>
      <w:r w:rsidR="00876FDA">
        <w:rPr>
          <w:rFonts w:hint="cs"/>
          <w:rtl/>
        </w:rPr>
        <w:t>، موجب رفع واقع</w:t>
      </w:r>
      <w:r w:rsidR="0029734C">
        <w:rPr>
          <w:rFonts w:hint="cs"/>
          <w:rtl/>
        </w:rPr>
        <w:t xml:space="preserve"> </w:t>
      </w:r>
      <w:r w:rsidR="00876FDA">
        <w:rPr>
          <w:rFonts w:hint="cs"/>
          <w:rtl/>
        </w:rPr>
        <w:t>ب</w:t>
      </w:r>
      <w:r w:rsidR="0029734C">
        <w:rPr>
          <w:rFonts w:hint="cs"/>
          <w:rtl/>
        </w:rPr>
        <w:t>شود و نمی</w:t>
      </w:r>
      <w:r w:rsidR="0029734C">
        <w:rPr>
          <w:rFonts w:hint="eastAsia"/>
          <w:rtl/>
        </w:rPr>
        <w:t>‌</w:t>
      </w:r>
      <w:r w:rsidR="0029734C">
        <w:rPr>
          <w:rFonts w:hint="cs"/>
          <w:rtl/>
        </w:rPr>
        <w:t>گوید که اگر رفع جهل واقع</w:t>
      </w:r>
      <w:r>
        <w:rPr>
          <w:rFonts w:hint="cs"/>
          <w:rtl/>
        </w:rPr>
        <w:t>ا بشود چه اشکالی دارد؛ اما به هر حال،</w:t>
      </w:r>
      <w:r w:rsidR="0029734C">
        <w:rPr>
          <w:rFonts w:hint="cs"/>
          <w:rtl/>
        </w:rPr>
        <w:t xml:space="preserve"> اشکال را در این دیده است نه از این باب که منتهی به </w:t>
      </w:r>
      <w:r>
        <w:rPr>
          <w:rFonts w:hint="cs"/>
          <w:rtl/>
        </w:rPr>
        <w:t>تالی فاسد</w:t>
      </w:r>
      <w:r w:rsidR="00876FDA">
        <w:rPr>
          <w:rFonts w:hint="cs"/>
          <w:rtl/>
        </w:rPr>
        <w:t xml:space="preserve"> انحصار احکام به عالمین </w:t>
      </w:r>
      <w:r w:rsidR="0029734C">
        <w:rPr>
          <w:rFonts w:hint="cs"/>
          <w:rtl/>
        </w:rPr>
        <w:t>می</w:t>
      </w:r>
      <w:r w:rsidR="0029734C">
        <w:rPr>
          <w:rFonts w:hint="eastAsia"/>
          <w:rtl/>
        </w:rPr>
        <w:t>‌</w:t>
      </w:r>
      <w:r w:rsidR="0029734C">
        <w:rPr>
          <w:rFonts w:hint="cs"/>
          <w:rtl/>
        </w:rPr>
        <w:t>شود</w:t>
      </w:r>
      <w:r>
        <w:rPr>
          <w:rFonts w:hint="cs"/>
          <w:rtl/>
        </w:rPr>
        <w:t>،</w:t>
      </w:r>
      <w:r w:rsidR="0029734C">
        <w:rPr>
          <w:rFonts w:hint="cs"/>
          <w:rtl/>
        </w:rPr>
        <w:t xml:space="preserve"> گرچه </w:t>
      </w:r>
      <w:r>
        <w:rPr>
          <w:rFonts w:hint="cs"/>
          <w:rtl/>
        </w:rPr>
        <w:t>آن</w:t>
      </w:r>
      <w:r w:rsidR="0029734C">
        <w:rPr>
          <w:rFonts w:hint="cs"/>
          <w:rtl/>
        </w:rPr>
        <w:t xml:space="preserve"> هم درست است. </w:t>
      </w:r>
    </w:p>
    <w:p w14:paraId="6AD1BE65" w14:textId="77777777" w:rsidR="00332DF3" w:rsidRDefault="00000000" w:rsidP="003F4E84">
      <w:pPr>
        <w:rPr>
          <w:rtl/>
        </w:rPr>
      </w:pPr>
      <w:r>
        <w:rPr>
          <w:rFonts w:hint="cs"/>
          <w:rtl/>
        </w:rPr>
        <w:t xml:space="preserve">بنابراین، در </w:t>
      </w:r>
      <w:r w:rsidR="0029734C">
        <w:rPr>
          <w:rFonts w:hint="cs"/>
          <w:rtl/>
        </w:rPr>
        <w:t xml:space="preserve">توجیه </w:t>
      </w:r>
      <w:r>
        <w:rPr>
          <w:rFonts w:hint="cs"/>
          <w:rtl/>
        </w:rPr>
        <w:t>کلامی</w:t>
      </w:r>
      <w:r w:rsidR="0029734C">
        <w:rPr>
          <w:rFonts w:hint="cs"/>
          <w:rtl/>
        </w:rPr>
        <w:t xml:space="preserve"> که </w:t>
      </w:r>
      <w:r>
        <w:rPr>
          <w:rFonts w:hint="cs"/>
          <w:rtl/>
        </w:rPr>
        <w:t>ایشان اینجا بیان کرد، دو نکته را می</w:t>
      </w:r>
      <w:r>
        <w:rPr>
          <w:rFonts w:hint="eastAsia"/>
          <w:rtl/>
        </w:rPr>
        <w:t>‌</w:t>
      </w:r>
      <w:r>
        <w:rPr>
          <w:rFonts w:hint="cs"/>
          <w:rtl/>
        </w:rPr>
        <w:t>توان گفت</w:t>
      </w:r>
      <w:r w:rsidR="0029734C">
        <w:rPr>
          <w:rFonts w:hint="cs"/>
          <w:rtl/>
        </w:rPr>
        <w:t xml:space="preserve">. دقت کنید که این مسأله را باید محقق عراقی درست کند که </w:t>
      </w:r>
      <w:r>
        <w:rPr>
          <w:rFonts w:hint="cs"/>
          <w:rtl/>
        </w:rPr>
        <w:t>رفع واقع</w:t>
      </w:r>
      <w:r w:rsidR="00876FDA">
        <w:rPr>
          <w:rFonts w:hint="cs"/>
          <w:rtl/>
        </w:rPr>
        <w:t>، امکان پذیرنی</w:t>
      </w:r>
      <w:r>
        <w:rPr>
          <w:rFonts w:hint="cs"/>
          <w:rtl/>
        </w:rPr>
        <w:t>ست،</w:t>
      </w:r>
      <w:r w:rsidR="0029734C">
        <w:rPr>
          <w:rFonts w:hint="cs"/>
          <w:rtl/>
        </w:rPr>
        <w:t xml:space="preserve"> پس آنچه برداشته می</w:t>
      </w:r>
      <w:r w:rsidR="0029734C">
        <w:rPr>
          <w:rFonts w:hint="eastAsia"/>
          <w:rtl/>
        </w:rPr>
        <w:t>‌</w:t>
      </w:r>
      <w:r>
        <w:rPr>
          <w:rFonts w:hint="cs"/>
          <w:rtl/>
        </w:rPr>
        <w:t xml:space="preserve">شود </w:t>
      </w:r>
      <w:r w:rsidR="0029734C">
        <w:rPr>
          <w:rFonts w:hint="cs"/>
          <w:rtl/>
        </w:rPr>
        <w:t>ایجاب احتیاط است، و الا کسی می</w:t>
      </w:r>
      <w:r w:rsidR="0029734C">
        <w:rPr>
          <w:rFonts w:hint="eastAsia"/>
          <w:rtl/>
        </w:rPr>
        <w:t>‌</w:t>
      </w:r>
      <w:r w:rsidR="0029734C">
        <w:rPr>
          <w:rFonts w:hint="cs"/>
          <w:rtl/>
        </w:rPr>
        <w:t>تواند بگوید خود حکم واقعی را برمی</w:t>
      </w:r>
      <w:r w:rsidR="0029734C">
        <w:rPr>
          <w:rFonts w:hint="eastAsia"/>
          <w:rtl/>
        </w:rPr>
        <w:t>‌</w:t>
      </w:r>
      <w:r w:rsidR="0029734C">
        <w:rPr>
          <w:rFonts w:hint="cs"/>
          <w:rtl/>
        </w:rPr>
        <w:t>داریم. دلیل اصرار ایشان به بیانات مختلف که واقع را نمی</w:t>
      </w:r>
      <w:r w:rsidR="0029734C">
        <w:rPr>
          <w:rFonts w:hint="eastAsia"/>
          <w:rtl/>
        </w:rPr>
        <w:t>‌</w:t>
      </w:r>
      <w:r w:rsidR="0029734C">
        <w:rPr>
          <w:rFonts w:hint="cs"/>
          <w:rtl/>
        </w:rPr>
        <w:t>شود برداشت و ایجاب احتیاط را برمی</w:t>
      </w:r>
      <w:r w:rsidR="0029734C">
        <w:rPr>
          <w:rFonts w:hint="eastAsia"/>
          <w:rtl/>
        </w:rPr>
        <w:t>‌</w:t>
      </w:r>
      <w:r w:rsidR="0029734C">
        <w:rPr>
          <w:rFonts w:hint="cs"/>
          <w:rtl/>
        </w:rPr>
        <w:t>دارد</w:t>
      </w:r>
      <w:r>
        <w:rPr>
          <w:rFonts w:hint="cs"/>
          <w:rtl/>
        </w:rPr>
        <w:t>،</w:t>
      </w:r>
      <w:r w:rsidR="0029734C">
        <w:rPr>
          <w:rFonts w:hint="cs"/>
          <w:rtl/>
        </w:rPr>
        <w:t xml:space="preserve"> دو نکته است: یکی اینکه لازمه</w:t>
      </w:r>
      <w:r w:rsidR="0029734C">
        <w:rPr>
          <w:rFonts w:hint="eastAsia"/>
          <w:rtl/>
        </w:rPr>
        <w:t>‌</w:t>
      </w:r>
      <w:r w:rsidR="0029734C">
        <w:rPr>
          <w:rFonts w:hint="cs"/>
          <w:rtl/>
        </w:rPr>
        <w:t>اش</w:t>
      </w:r>
      <w:r>
        <w:rPr>
          <w:rFonts w:hint="cs"/>
          <w:rtl/>
        </w:rPr>
        <w:t xml:space="preserve"> انحصار حکم به عالمین بها است؛ </w:t>
      </w:r>
      <w:r w:rsidR="0029734C">
        <w:rPr>
          <w:rFonts w:hint="cs"/>
          <w:rtl/>
        </w:rPr>
        <w:t>و دیگری اینکه اگر بخواهد در موضوع جهل، واقع را بردارد، معقول نیست و تصویر ندارد چون موجب انقلاب موضوع می</w:t>
      </w:r>
      <w:r w:rsidR="0029734C">
        <w:rPr>
          <w:rFonts w:hint="eastAsia"/>
          <w:rtl/>
        </w:rPr>
        <w:t>‌</w:t>
      </w:r>
      <w:r w:rsidR="0029734C">
        <w:rPr>
          <w:rFonts w:hint="cs"/>
          <w:rtl/>
        </w:rPr>
        <w:t>شود.</w:t>
      </w:r>
    </w:p>
    <w:p w14:paraId="0B822753" w14:textId="77777777" w:rsidR="00B930E6" w:rsidRDefault="00000000" w:rsidP="00B930E6">
      <w:pPr>
        <w:pStyle w:val="Heading1"/>
        <w:rPr>
          <w:rtl/>
        </w:rPr>
      </w:pPr>
      <w:bookmarkStart w:id="87" w:name="_Toc116735879"/>
      <w:r>
        <w:rPr>
          <w:rFonts w:hint="cs"/>
          <w:rtl/>
        </w:rPr>
        <w:t>انشائی بودن وضع در حدیث حجب مانع ظهور «موضوع عنهم» در ثبوت</w:t>
      </w:r>
      <w:r>
        <w:rPr>
          <w:rFonts w:hint="eastAsia"/>
          <w:rtl/>
        </w:rPr>
        <w:t>‌</w:t>
      </w:r>
      <w:r>
        <w:rPr>
          <w:rFonts w:hint="cs"/>
          <w:rtl/>
        </w:rPr>
        <w:t xml:space="preserve"> چیزی است</w:t>
      </w:r>
      <w:bookmarkEnd w:id="87"/>
    </w:p>
    <w:p w14:paraId="1B2B4DBB" w14:textId="77777777" w:rsidR="00B930E6" w:rsidRDefault="00000000" w:rsidP="00B930E6">
      <w:pPr>
        <w:rPr>
          <w:rtl/>
        </w:rPr>
      </w:pPr>
      <w:r>
        <w:rPr>
          <w:rFonts w:hint="cs"/>
          <w:rtl/>
        </w:rPr>
        <w:t>قبل از اینکه برسیم به بحث مقالات، لازم است یک نکته عرض کنیم. گفته شد که «موضوع عنهم» ظهوری دارد در یک ثبوتی تا آن را برداریم. آن چیز حکم فعلی واقعی است. خودش را نمی</w:t>
      </w:r>
      <w:r>
        <w:rPr>
          <w:rFonts w:hint="eastAsia"/>
          <w:rtl/>
        </w:rPr>
        <w:t>‌</w:t>
      </w:r>
      <w:r>
        <w:rPr>
          <w:rFonts w:hint="cs"/>
          <w:rtl/>
        </w:rPr>
        <w:t>توان برداشت، پس اینطور می</w:t>
      </w:r>
      <w:r>
        <w:rPr>
          <w:rFonts w:hint="eastAsia"/>
          <w:rtl/>
        </w:rPr>
        <w:t>‌</w:t>
      </w:r>
      <w:r>
        <w:rPr>
          <w:rFonts w:hint="cs"/>
          <w:rtl/>
        </w:rPr>
        <w:t>شود: عند الجهل بالاحکام الواقعیة الفعلیة ـ که باید چیزی باشد تا برداریم ـ ایجاب احتیاطش را برمی</w:t>
      </w:r>
      <w:r>
        <w:rPr>
          <w:rFonts w:hint="eastAsia"/>
          <w:rtl/>
        </w:rPr>
        <w:t>‌</w:t>
      </w:r>
      <w:r>
        <w:rPr>
          <w:rFonts w:hint="cs"/>
          <w:rtl/>
        </w:rPr>
        <w:t>داریم. این کیفیت استدلال است. منتها قبلا در حدیث رفع عرض کردیم که مقدمه اول را قبول نداریم. این که می</w:t>
      </w:r>
      <w:r>
        <w:rPr>
          <w:rFonts w:hint="eastAsia"/>
          <w:rtl/>
        </w:rPr>
        <w:t>‌</w:t>
      </w:r>
      <w:r>
        <w:rPr>
          <w:rFonts w:hint="cs"/>
          <w:rtl/>
        </w:rPr>
        <w:t>گویند «موضوع عنهم» ظهور در این دارد که حکمی فعلی است که برداشته می</w:t>
      </w:r>
      <w:r>
        <w:rPr>
          <w:rFonts w:hint="eastAsia"/>
          <w:rtl/>
        </w:rPr>
        <w:t>‌</w:t>
      </w:r>
      <w:r>
        <w:rPr>
          <w:rFonts w:hint="cs"/>
          <w:rtl/>
        </w:rPr>
        <w:t xml:space="preserve">شود، ظاهر این نحوه استدلال اینست که رفع و «وضع عنهم» را واقعی گرفتند. شما اگر بخواهید چیزی را رفع کنید باید چیزی باشد ولو اقتضای آن </w:t>
      </w:r>
      <w:r w:rsidR="00876FDA">
        <w:rPr>
          <w:rFonts w:hint="cs"/>
          <w:rtl/>
        </w:rPr>
        <w:t xml:space="preserve">باشد، </w:t>
      </w:r>
      <w:r>
        <w:rPr>
          <w:rFonts w:hint="cs"/>
          <w:rtl/>
        </w:rPr>
        <w:t>تا برداشته شود. حتی مرحوم نائینی که تصریح می</w:t>
      </w:r>
      <w:r>
        <w:rPr>
          <w:rFonts w:hint="eastAsia"/>
          <w:rtl/>
        </w:rPr>
        <w:t>‌</w:t>
      </w:r>
      <w:r>
        <w:rPr>
          <w:rFonts w:hint="cs"/>
          <w:rtl/>
        </w:rPr>
        <w:t>کند این انشائی است، در بحث رفع می</w:t>
      </w:r>
      <w:r>
        <w:rPr>
          <w:rFonts w:hint="eastAsia"/>
          <w:rtl/>
        </w:rPr>
        <w:t>‌</w:t>
      </w:r>
      <w:r>
        <w:rPr>
          <w:rFonts w:hint="cs"/>
          <w:rtl/>
        </w:rPr>
        <w:t>گوید رفع واقع بی</w:t>
      </w:r>
      <w:r>
        <w:rPr>
          <w:rFonts w:hint="eastAsia"/>
          <w:rtl/>
        </w:rPr>
        <w:t>‌</w:t>
      </w:r>
      <w:r>
        <w:rPr>
          <w:rFonts w:hint="cs"/>
          <w:rtl/>
        </w:rPr>
        <w:t>تقدیر نمی</w:t>
      </w:r>
      <w:r>
        <w:rPr>
          <w:rFonts w:hint="eastAsia"/>
          <w:rtl/>
        </w:rPr>
        <w:t>‌</w:t>
      </w:r>
      <w:r>
        <w:rPr>
          <w:rFonts w:hint="cs"/>
          <w:rtl/>
        </w:rPr>
        <w:t>شود، گرچه ابتدا می</w:t>
      </w:r>
      <w:r>
        <w:rPr>
          <w:rFonts w:hint="eastAsia"/>
          <w:rtl/>
        </w:rPr>
        <w:t>‌</w:t>
      </w:r>
      <w:r>
        <w:rPr>
          <w:rFonts w:hint="cs"/>
          <w:rtl/>
        </w:rPr>
        <w:t>گوید چون انشاء است بی</w:t>
      </w:r>
      <w:r>
        <w:rPr>
          <w:rFonts w:hint="eastAsia"/>
          <w:rtl/>
        </w:rPr>
        <w:t>‌</w:t>
      </w:r>
      <w:r>
        <w:rPr>
          <w:rFonts w:hint="cs"/>
          <w:rtl/>
        </w:rPr>
        <w:t xml:space="preserve">تقدیر است. </w:t>
      </w:r>
    </w:p>
    <w:p w14:paraId="6751C9B6" w14:textId="77777777" w:rsidR="0029734C" w:rsidRDefault="00000000" w:rsidP="00B138B9">
      <w:pPr>
        <w:rPr>
          <w:rtl/>
        </w:rPr>
      </w:pPr>
      <w:r>
        <w:rPr>
          <w:rFonts w:hint="cs"/>
          <w:rtl/>
        </w:rPr>
        <w:t xml:space="preserve">ما </w:t>
      </w:r>
      <w:r w:rsidR="00B930E6">
        <w:rPr>
          <w:rFonts w:hint="cs"/>
          <w:rtl/>
        </w:rPr>
        <w:t>در بحث حدیث رفع</w:t>
      </w:r>
      <w:r>
        <w:rPr>
          <w:rFonts w:hint="cs"/>
          <w:rtl/>
        </w:rPr>
        <w:t xml:space="preserve"> عرض کردیم که </w:t>
      </w:r>
      <w:r w:rsidR="00B930E6">
        <w:rPr>
          <w:rFonts w:hint="cs"/>
          <w:rtl/>
        </w:rPr>
        <w:t>«</w:t>
      </w:r>
      <w:r>
        <w:rPr>
          <w:rFonts w:hint="cs"/>
          <w:rtl/>
        </w:rPr>
        <w:t>رفع ما لا یعلمون</w:t>
      </w:r>
      <w:r w:rsidR="00B930E6">
        <w:rPr>
          <w:rFonts w:hint="cs"/>
          <w:rtl/>
        </w:rPr>
        <w:t>»</w:t>
      </w:r>
      <w:r>
        <w:rPr>
          <w:rFonts w:hint="cs"/>
          <w:rtl/>
        </w:rPr>
        <w:t xml:space="preserve"> یا </w:t>
      </w:r>
      <w:r w:rsidR="00B930E6">
        <w:rPr>
          <w:rFonts w:hint="cs"/>
          <w:rtl/>
        </w:rPr>
        <w:t>«موضوع عنهم»</w:t>
      </w:r>
      <w:r>
        <w:rPr>
          <w:rFonts w:hint="cs"/>
          <w:rtl/>
        </w:rPr>
        <w:t xml:space="preserve"> انشاء است و انشاء قلیل المؤونه است و به هر چیزی می</w:t>
      </w:r>
      <w:r>
        <w:rPr>
          <w:rFonts w:hint="eastAsia"/>
          <w:rtl/>
        </w:rPr>
        <w:t>‌</w:t>
      </w:r>
      <w:r w:rsidR="00B138B9">
        <w:rPr>
          <w:rFonts w:hint="cs"/>
          <w:rtl/>
        </w:rPr>
        <w:t>تواند متعلق شود.</w:t>
      </w:r>
      <w:r>
        <w:rPr>
          <w:rFonts w:hint="cs"/>
          <w:rtl/>
        </w:rPr>
        <w:t xml:space="preserve"> مهم اینست که اثر داشته باشد و البته عقلایی هم باشد و تناسب هم داشته باشد. تناسب از این باب است که عقلا </w:t>
      </w:r>
      <w:r w:rsidR="00B138B9">
        <w:rPr>
          <w:rFonts w:hint="cs"/>
          <w:rtl/>
        </w:rPr>
        <w:t>انشاء را به نحو و صیاغت دیگر</w:t>
      </w:r>
      <w:r>
        <w:rPr>
          <w:rFonts w:hint="cs"/>
          <w:rtl/>
        </w:rPr>
        <w:t xml:space="preserve"> سبب نمی</w:t>
      </w:r>
      <w:r>
        <w:rPr>
          <w:rFonts w:hint="eastAsia"/>
          <w:rtl/>
        </w:rPr>
        <w:t>‌</w:t>
      </w:r>
      <w:r>
        <w:rPr>
          <w:rFonts w:hint="cs"/>
          <w:rtl/>
        </w:rPr>
        <w:t>دانند.</w:t>
      </w:r>
      <w:r w:rsidR="00BE7742">
        <w:rPr>
          <w:rFonts w:hint="cs"/>
          <w:rtl/>
        </w:rPr>
        <w:t xml:space="preserve"> برای مثال برای بعث کردن، «برو» </w:t>
      </w:r>
      <w:r w:rsidR="00B138B9">
        <w:rPr>
          <w:rFonts w:hint="cs"/>
          <w:rtl/>
        </w:rPr>
        <w:t xml:space="preserve">انشاء </w:t>
      </w:r>
      <w:r w:rsidR="00BE7742">
        <w:rPr>
          <w:rFonts w:hint="cs"/>
          <w:rtl/>
        </w:rPr>
        <w:t>می</w:t>
      </w:r>
      <w:r w:rsidR="00BE7742">
        <w:rPr>
          <w:rFonts w:hint="eastAsia"/>
          <w:rtl/>
        </w:rPr>
        <w:t>‌</w:t>
      </w:r>
      <w:r w:rsidR="00B138B9">
        <w:rPr>
          <w:rFonts w:hint="cs"/>
          <w:rtl/>
        </w:rPr>
        <w:t>شود</w:t>
      </w:r>
      <w:r w:rsidR="00BE7742">
        <w:rPr>
          <w:rFonts w:hint="cs"/>
          <w:rtl/>
        </w:rPr>
        <w:t xml:space="preserve"> یعنی هیأت امر را که موضوع بعث است انشاء می</w:t>
      </w:r>
      <w:r w:rsidR="00BE7742">
        <w:rPr>
          <w:rFonts w:hint="eastAsia"/>
          <w:rtl/>
        </w:rPr>
        <w:t>‌</w:t>
      </w:r>
      <w:r w:rsidR="00BE7742">
        <w:rPr>
          <w:rFonts w:hint="cs"/>
          <w:rtl/>
        </w:rPr>
        <w:t>کنیم و داعی ما هم ایجاب رفتن است. نمی</w:t>
      </w:r>
      <w:r w:rsidR="00BE7742">
        <w:rPr>
          <w:rFonts w:hint="eastAsia"/>
          <w:rtl/>
        </w:rPr>
        <w:t>‌</w:t>
      </w:r>
      <w:r w:rsidR="00BE7742">
        <w:rPr>
          <w:rFonts w:hint="cs"/>
          <w:rtl/>
        </w:rPr>
        <w:t>توان</w:t>
      </w:r>
      <w:r w:rsidR="00B930E6">
        <w:rPr>
          <w:rFonts w:hint="cs"/>
          <w:rtl/>
        </w:rPr>
        <w:t xml:space="preserve"> گفت برای بعث </w:t>
      </w:r>
      <w:r w:rsidR="00B930E6">
        <w:rPr>
          <w:rFonts w:hint="cs"/>
          <w:rtl/>
        </w:rPr>
        <w:lastRenderedPageBreak/>
        <w:t xml:space="preserve">کردن، انشاء زجر </w:t>
      </w:r>
      <w:r w:rsidR="00BE7742">
        <w:rPr>
          <w:rFonts w:hint="eastAsia"/>
          <w:rtl/>
        </w:rPr>
        <w:t>‌</w:t>
      </w:r>
      <w:r w:rsidR="00BE7742">
        <w:rPr>
          <w:rFonts w:hint="cs"/>
          <w:rtl/>
        </w:rPr>
        <w:t xml:space="preserve">کنیم. انشاء </w:t>
      </w:r>
      <w:r w:rsidR="00B930E6">
        <w:rPr>
          <w:rFonts w:hint="cs"/>
          <w:rtl/>
        </w:rPr>
        <w:t>ب</w:t>
      </w:r>
      <w:r w:rsidR="00BE7742">
        <w:rPr>
          <w:rFonts w:hint="cs"/>
          <w:rtl/>
        </w:rPr>
        <w:t>کنم «نرفتن» را به داعی اینکه بعث</w:t>
      </w:r>
      <w:r w:rsidR="00876FDA">
        <w:rPr>
          <w:rFonts w:hint="cs"/>
          <w:rtl/>
        </w:rPr>
        <w:t xml:space="preserve"> به</w:t>
      </w:r>
      <w:r w:rsidR="00BE7742">
        <w:rPr>
          <w:rFonts w:hint="cs"/>
          <w:rtl/>
        </w:rPr>
        <w:t xml:space="preserve"> «رفتن» </w:t>
      </w:r>
      <w:r w:rsidR="00B930E6">
        <w:rPr>
          <w:rFonts w:hint="cs"/>
          <w:rtl/>
        </w:rPr>
        <w:t>ب</w:t>
      </w:r>
      <w:r w:rsidR="00BE7742">
        <w:rPr>
          <w:rFonts w:hint="cs"/>
          <w:rtl/>
        </w:rPr>
        <w:t xml:space="preserve">کنم. این ثبوتا محال </w:t>
      </w:r>
      <w:r w:rsidR="00B930E6">
        <w:rPr>
          <w:rFonts w:hint="cs"/>
          <w:rtl/>
        </w:rPr>
        <w:t>نیست،</w:t>
      </w:r>
      <w:r w:rsidR="00BE7742">
        <w:rPr>
          <w:rFonts w:hint="cs"/>
          <w:rtl/>
        </w:rPr>
        <w:t xml:space="preserve"> ولی عقلائیا اینطور ن</w:t>
      </w:r>
      <w:r w:rsidR="00B930E6">
        <w:rPr>
          <w:rFonts w:hint="cs"/>
          <w:rtl/>
        </w:rPr>
        <w:t>یست. عقلائی اینست که اگر کسی می</w:t>
      </w:r>
      <w:r w:rsidR="00B930E6">
        <w:rPr>
          <w:rFonts w:hint="eastAsia"/>
          <w:rtl/>
        </w:rPr>
        <w:t>‌</w:t>
      </w:r>
      <w:r w:rsidR="00BE7742">
        <w:rPr>
          <w:rFonts w:hint="cs"/>
          <w:rtl/>
        </w:rPr>
        <w:t xml:space="preserve">خواهد </w:t>
      </w:r>
      <w:r w:rsidR="00876FDA">
        <w:rPr>
          <w:rFonts w:hint="cs"/>
          <w:rtl/>
        </w:rPr>
        <w:t>فعلی را</w:t>
      </w:r>
      <w:r w:rsidR="00BE7742">
        <w:rPr>
          <w:rFonts w:hint="cs"/>
          <w:rtl/>
        </w:rPr>
        <w:t xml:space="preserve"> ایجاب کند</w:t>
      </w:r>
      <w:r w:rsidR="00876FDA">
        <w:rPr>
          <w:rFonts w:hint="cs"/>
          <w:rtl/>
        </w:rPr>
        <w:t xml:space="preserve"> و مکلف را تحریک کند</w:t>
      </w:r>
      <w:r w:rsidR="00BE7742">
        <w:rPr>
          <w:rFonts w:hint="cs"/>
          <w:rtl/>
        </w:rPr>
        <w:t xml:space="preserve">، </w:t>
      </w:r>
      <w:r w:rsidR="00B930E6">
        <w:rPr>
          <w:rFonts w:hint="cs"/>
          <w:rtl/>
        </w:rPr>
        <w:t>انشاء مفهوم بعث کند و داعی</w:t>
      </w:r>
      <w:r w:rsidR="00B930E6">
        <w:rPr>
          <w:rFonts w:hint="eastAsia"/>
          <w:rtl/>
        </w:rPr>
        <w:t>‌</w:t>
      </w:r>
      <w:r w:rsidR="00BE7742">
        <w:rPr>
          <w:rFonts w:hint="cs"/>
          <w:rtl/>
        </w:rPr>
        <w:t>اش هم تحریک کردن او باشد. این تناسب داعی و مفادی است که انشاء می</w:t>
      </w:r>
      <w:r w:rsidR="00BE7742">
        <w:rPr>
          <w:rFonts w:hint="eastAsia"/>
          <w:rtl/>
        </w:rPr>
        <w:t>‌</w:t>
      </w:r>
      <w:r w:rsidR="00BE7742">
        <w:rPr>
          <w:rFonts w:hint="cs"/>
          <w:rtl/>
        </w:rPr>
        <w:t>شود. تلازم منطقی و تکوینی ندارد</w:t>
      </w:r>
      <w:r w:rsidR="00B930E6">
        <w:rPr>
          <w:rFonts w:hint="cs"/>
          <w:rtl/>
        </w:rPr>
        <w:t>،</w:t>
      </w:r>
      <w:r w:rsidR="00BE7742">
        <w:rPr>
          <w:rFonts w:hint="cs"/>
          <w:rtl/>
        </w:rPr>
        <w:t xml:space="preserve"> بلکه عقلا جور دیگری کار نمی</w:t>
      </w:r>
      <w:r w:rsidR="00BE7742">
        <w:rPr>
          <w:rFonts w:hint="eastAsia"/>
          <w:rtl/>
        </w:rPr>
        <w:t>‌</w:t>
      </w:r>
      <w:r w:rsidR="00BE7742">
        <w:rPr>
          <w:rFonts w:hint="cs"/>
          <w:rtl/>
        </w:rPr>
        <w:t>کنند. عقلا وقتی می</w:t>
      </w:r>
      <w:r w:rsidR="00BE7742">
        <w:rPr>
          <w:rFonts w:hint="eastAsia"/>
          <w:rtl/>
        </w:rPr>
        <w:t>‌</w:t>
      </w:r>
      <w:r w:rsidR="00BE7742">
        <w:rPr>
          <w:rFonts w:hint="cs"/>
          <w:rtl/>
        </w:rPr>
        <w:t>خواهند با انشاء کسی را تحریک کنند، مف</w:t>
      </w:r>
      <w:r w:rsidR="00876FDA">
        <w:rPr>
          <w:rFonts w:hint="cs"/>
          <w:rtl/>
        </w:rPr>
        <w:t>هومی</w:t>
      </w:r>
      <w:r w:rsidR="00BE7742">
        <w:rPr>
          <w:rFonts w:hint="cs"/>
          <w:rtl/>
        </w:rPr>
        <w:t xml:space="preserve"> را انشاء می</w:t>
      </w:r>
      <w:r w:rsidR="00BE7742">
        <w:rPr>
          <w:rFonts w:hint="eastAsia"/>
          <w:rtl/>
        </w:rPr>
        <w:t>‌</w:t>
      </w:r>
      <w:r w:rsidR="00BE7742">
        <w:rPr>
          <w:rFonts w:hint="cs"/>
          <w:rtl/>
        </w:rPr>
        <w:t>کنند که مناسب کاری باشد که می</w:t>
      </w:r>
      <w:r w:rsidR="00BE7742">
        <w:rPr>
          <w:rFonts w:hint="eastAsia"/>
          <w:rtl/>
        </w:rPr>
        <w:t>‌</w:t>
      </w:r>
      <w:r w:rsidR="00BE7742">
        <w:rPr>
          <w:rFonts w:hint="cs"/>
          <w:rtl/>
        </w:rPr>
        <w:t>خواهند بکنند. اگر بخواه</w:t>
      </w:r>
      <w:r w:rsidR="00B930E6">
        <w:rPr>
          <w:rFonts w:hint="cs"/>
          <w:rtl/>
        </w:rPr>
        <w:t>ند تحریک کنند، مفاد بعث و تحریک</w:t>
      </w:r>
      <w:r w:rsidR="00BE7742">
        <w:rPr>
          <w:rFonts w:hint="cs"/>
          <w:rtl/>
        </w:rPr>
        <w:t xml:space="preserve"> را انشاء می</w:t>
      </w:r>
      <w:r w:rsidR="00BE7742">
        <w:rPr>
          <w:rFonts w:hint="eastAsia"/>
          <w:rtl/>
        </w:rPr>
        <w:t>‌</w:t>
      </w:r>
      <w:r w:rsidR="00BE7742">
        <w:rPr>
          <w:rFonts w:hint="cs"/>
          <w:rtl/>
        </w:rPr>
        <w:t>کنند و اگر می</w:t>
      </w:r>
      <w:r w:rsidR="00BE7742">
        <w:rPr>
          <w:rFonts w:hint="eastAsia"/>
          <w:rtl/>
        </w:rPr>
        <w:t>‌</w:t>
      </w:r>
      <w:r w:rsidR="00BE7742">
        <w:rPr>
          <w:rFonts w:hint="cs"/>
          <w:rtl/>
        </w:rPr>
        <w:t>خواهند</w:t>
      </w:r>
      <w:r w:rsidR="00876FDA">
        <w:rPr>
          <w:rFonts w:hint="cs"/>
          <w:rtl/>
        </w:rPr>
        <w:t xml:space="preserve"> از فعلی </w:t>
      </w:r>
      <w:r w:rsidR="00BE7742">
        <w:rPr>
          <w:rFonts w:hint="cs"/>
          <w:rtl/>
        </w:rPr>
        <w:t xml:space="preserve">منع </w:t>
      </w:r>
      <w:r w:rsidR="00876FDA">
        <w:rPr>
          <w:rFonts w:hint="cs"/>
          <w:rtl/>
        </w:rPr>
        <w:t xml:space="preserve">و زجر </w:t>
      </w:r>
      <w:r w:rsidR="00BE7742">
        <w:rPr>
          <w:rFonts w:hint="cs"/>
          <w:rtl/>
        </w:rPr>
        <w:t>کن</w:t>
      </w:r>
      <w:r w:rsidR="00B930E6">
        <w:rPr>
          <w:rFonts w:hint="cs"/>
          <w:rtl/>
        </w:rPr>
        <w:t>ن</w:t>
      </w:r>
      <w:r w:rsidR="00BE7742">
        <w:rPr>
          <w:rFonts w:hint="cs"/>
          <w:rtl/>
        </w:rPr>
        <w:t>د، مفاهیم زجر و منع را انشاء می</w:t>
      </w:r>
      <w:r w:rsidR="00BE7742">
        <w:rPr>
          <w:rFonts w:hint="eastAsia"/>
          <w:rtl/>
        </w:rPr>
        <w:t>‌</w:t>
      </w:r>
      <w:r w:rsidR="00BE7742">
        <w:rPr>
          <w:rFonts w:hint="cs"/>
          <w:rtl/>
        </w:rPr>
        <w:t>کنند. این بحثی عقلایی است که تسبیب انشاء برای ایجاد مضامین انشائی</w:t>
      </w:r>
      <w:r w:rsidR="00B138B9">
        <w:rPr>
          <w:rFonts w:hint="cs"/>
          <w:rtl/>
        </w:rPr>
        <w:t xml:space="preserve"> ـ علاوه بر اینکه باید</w:t>
      </w:r>
      <w:r w:rsidR="00BE7742">
        <w:rPr>
          <w:rFonts w:hint="cs"/>
          <w:rtl/>
        </w:rPr>
        <w:t xml:space="preserve"> </w:t>
      </w:r>
      <w:r w:rsidR="00B138B9">
        <w:rPr>
          <w:rFonts w:hint="cs"/>
          <w:rtl/>
        </w:rPr>
        <w:t xml:space="preserve">اثر داشته باشدـ </w:t>
      </w:r>
      <w:r w:rsidR="00BE7742">
        <w:rPr>
          <w:rFonts w:hint="cs"/>
          <w:rtl/>
        </w:rPr>
        <w:t>باید</w:t>
      </w:r>
      <w:r w:rsidR="00B138B9">
        <w:rPr>
          <w:rFonts w:hint="cs"/>
          <w:rtl/>
        </w:rPr>
        <w:t xml:space="preserve"> با آن مضامین نیز تناسب</w:t>
      </w:r>
      <w:r w:rsidR="00BE7742">
        <w:rPr>
          <w:rFonts w:hint="cs"/>
          <w:rtl/>
        </w:rPr>
        <w:t xml:space="preserve"> د</w:t>
      </w:r>
      <w:r w:rsidR="00B138B9">
        <w:rPr>
          <w:rFonts w:hint="cs"/>
          <w:rtl/>
        </w:rPr>
        <w:t>اشته باشد</w:t>
      </w:r>
      <w:r w:rsidR="00BE7742">
        <w:rPr>
          <w:rFonts w:hint="cs"/>
          <w:rtl/>
        </w:rPr>
        <w:t xml:space="preserve">. حال در </w:t>
      </w:r>
      <w:r w:rsidR="00B930E6">
        <w:rPr>
          <w:rFonts w:hint="cs"/>
          <w:rtl/>
        </w:rPr>
        <w:t>«</w:t>
      </w:r>
      <w:r w:rsidR="00BE7742">
        <w:rPr>
          <w:rFonts w:hint="cs"/>
          <w:rtl/>
        </w:rPr>
        <w:t>موضوع عنهم</w:t>
      </w:r>
      <w:r w:rsidR="00B930E6">
        <w:rPr>
          <w:rFonts w:hint="cs"/>
          <w:rtl/>
        </w:rPr>
        <w:t>» لازم است «واقعی» باشد؟ نباشد هم اشکالی پیش نمی</w:t>
      </w:r>
      <w:r w:rsidR="00B930E6">
        <w:rPr>
          <w:rFonts w:hint="eastAsia"/>
          <w:rtl/>
        </w:rPr>
        <w:t>‌</w:t>
      </w:r>
      <w:r w:rsidR="00B930E6">
        <w:rPr>
          <w:rFonts w:hint="cs"/>
          <w:rtl/>
        </w:rPr>
        <w:t>آید.</w:t>
      </w:r>
      <w:r w:rsidR="00D3404F">
        <w:rPr>
          <w:rFonts w:hint="cs"/>
          <w:rtl/>
        </w:rPr>
        <w:t xml:space="preserve"> </w:t>
      </w:r>
    </w:p>
    <w:p w14:paraId="47B42F99" w14:textId="77777777" w:rsidR="00BE7742" w:rsidRDefault="00000000" w:rsidP="00BE7742">
      <w:pPr>
        <w:rPr>
          <w:rtl/>
        </w:rPr>
      </w:pPr>
      <w:r w:rsidRPr="00B930E6">
        <w:rPr>
          <w:rFonts w:hint="cs"/>
          <w:color w:val="FF0000"/>
          <w:rtl/>
        </w:rPr>
        <w:t>سوال</w:t>
      </w:r>
      <w:r w:rsidR="00D3404F">
        <w:rPr>
          <w:rFonts w:hint="cs"/>
          <w:rtl/>
        </w:rPr>
        <w:t>: رفع معنایش این است.</w:t>
      </w:r>
    </w:p>
    <w:p w14:paraId="6692CA4F" w14:textId="77777777" w:rsidR="00BE7742" w:rsidRDefault="00000000" w:rsidP="002438B3">
      <w:pPr>
        <w:rPr>
          <w:rtl/>
        </w:rPr>
      </w:pPr>
      <w:r w:rsidRPr="00B930E6">
        <w:rPr>
          <w:rFonts w:hint="cs"/>
          <w:color w:val="FF0000"/>
          <w:rtl/>
        </w:rPr>
        <w:t>پاسخ</w:t>
      </w:r>
      <w:r>
        <w:rPr>
          <w:rFonts w:hint="cs"/>
          <w:rtl/>
        </w:rPr>
        <w:t>: اینجا قدری ذهن باید تمرین کند</w:t>
      </w:r>
      <w:r w:rsidR="00B930E6">
        <w:rPr>
          <w:rFonts w:hint="cs"/>
          <w:rtl/>
        </w:rPr>
        <w:t xml:space="preserve"> تا</w:t>
      </w:r>
      <w:r>
        <w:rPr>
          <w:rFonts w:hint="cs"/>
          <w:rtl/>
        </w:rPr>
        <w:t xml:space="preserve"> درست شود. مفهوم رفع، یعنی برداشتن و برداشتن واقعی، به حمل شایع باید به </w:t>
      </w:r>
      <w:r w:rsidR="00B930E6">
        <w:rPr>
          <w:rFonts w:hint="cs"/>
          <w:rtl/>
        </w:rPr>
        <w:t>«</w:t>
      </w:r>
      <w:r>
        <w:rPr>
          <w:rFonts w:hint="cs"/>
          <w:rtl/>
        </w:rPr>
        <w:t>واقعی</w:t>
      </w:r>
      <w:r w:rsidR="00B930E6">
        <w:rPr>
          <w:rFonts w:hint="cs"/>
          <w:rtl/>
        </w:rPr>
        <w:t>»</w:t>
      </w:r>
      <w:r>
        <w:rPr>
          <w:rFonts w:hint="cs"/>
          <w:rtl/>
        </w:rPr>
        <w:t xml:space="preserve"> بخورد. منتها می</w:t>
      </w:r>
      <w:r>
        <w:rPr>
          <w:rFonts w:hint="eastAsia"/>
          <w:rtl/>
        </w:rPr>
        <w:t>‌</w:t>
      </w:r>
      <w:r>
        <w:rPr>
          <w:rFonts w:hint="cs"/>
          <w:rtl/>
        </w:rPr>
        <w:t xml:space="preserve">گوییم </w:t>
      </w:r>
      <w:r w:rsidR="00B930E6">
        <w:rPr>
          <w:rFonts w:hint="cs"/>
          <w:rtl/>
        </w:rPr>
        <w:t xml:space="preserve">اینجا </w:t>
      </w:r>
      <w:r>
        <w:rPr>
          <w:rFonts w:hint="cs"/>
          <w:rtl/>
        </w:rPr>
        <w:t xml:space="preserve">رفع به حمل شایع </w:t>
      </w:r>
      <w:r w:rsidR="00B930E6">
        <w:rPr>
          <w:rFonts w:hint="cs"/>
          <w:rtl/>
        </w:rPr>
        <w:t xml:space="preserve">نیست، </w:t>
      </w:r>
      <w:r>
        <w:rPr>
          <w:rFonts w:hint="cs"/>
          <w:rtl/>
        </w:rPr>
        <w:t>بلکه مفهوم رفع را انشاء می</w:t>
      </w:r>
      <w:r>
        <w:rPr>
          <w:rFonts w:hint="eastAsia"/>
          <w:rtl/>
        </w:rPr>
        <w:t>‌</w:t>
      </w:r>
      <w:r>
        <w:rPr>
          <w:rFonts w:hint="cs"/>
          <w:rtl/>
        </w:rPr>
        <w:t xml:space="preserve">کند. مفهوم رفع را </w:t>
      </w:r>
      <w:r w:rsidR="002438B3">
        <w:rPr>
          <w:rFonts w:hint="cs"/>
          <w:rtl/>
        </w:rPr>
        <w:t>ا</w:t>
      </w:r>
      <w:r>
        <w:rPr>
          <w:rFonts w:hint="cs"/>
          <w:rtl/>
        </w:rPr>
        <w:t>نشاء می</w:t>
      </w:r>
      <w:r>
        <w:rPr>
          <w:rFonts w:hint="eastAsia"/>
          <w:rtl/>
        </w:rPr>
        <w:t>‌</w:t>
      </w:r>
      <w:r>
        <w:rPr>
          <w:rFonts w:hint="cs"/>
          <w:rtl/>
        </w:rPr>
        <w:t>کند. بله این انشاء باید اثر داشته باشد. می</w:t>
      </w:r>
      <w:r>
        <w:rPr>
          <w:rFonts w:hint="eastAsia"/>
          <w:rtl/>
        </w:rPr>
        <w:t>‌</w:t>
      </w:r>
      <w:r>
        <w:rPr>
          <w:rFonts w:hint="cs"/>
          <w:rtl/>
        </w:rPr>
        <w:t>گوییم انشاء مفهوم رفع و وضع عنهم، قلیل المؤونه است</w:t>
      </w:r>
      <w:r w:rsidR="002438B3">
        <w:rPr>
          <w:rFonts w:hint="cs"/>
          <w:rtl/>
        </w:rPr>
        <w:t>.</w:t>
      </w:r>
      <w:r>
        <w:rPr>
          <w:rFonts w:hint="cs"/>
          <w:rtl/>
        </w:rPr>
        <w:t xml:space="preserve"> من اصلا رفع دیوار را انشاء می</w:t>
      </w:r>
      <w:r>
        <w:rPr>
          <w:rFonts w:hint="eastAsia"/>
          <w:rtl/>
        </w:rPr>
        <w:t>‌</w:t>
      </w:r>
      <w:r>
        <w:rPr>
          <w:rFonts w:hint="cs"/>
          <w:rtl/>
        </w:rPr>
        <w:t>کنم حتی وقتی که دیوار</w:t>
      </w:r>
      <w:r w:rsidR="002438B3">
        <w:rPr>
          <w:rFonts w:hint="cs"/>
          <w:rtl/>
        </w:rPr>
        <w:t>ی در کار</w:t>
      </w:r>
      <w:r>
        <w:rPr>
          <w:rFonts w:hint="cs"/>
          <w:rtl/>
        </w:rPr>
        <w:t xml:space="preserve"> نیست. اشکالی دارد؟!! </w:t>
      </w:r>
    </w:p>
    <w:p w14:paraId="28682EB7" w14:textId="77777777" w:rsidR="00BE7742" w:rsidRDefault="00000000" w:rsidP="001F5666">
      <w:pPr>
        <w:rPr>
          <w:rtl/>
        </w:rPr>
      </w:pPr>
      <w:r>
        <w:rPr>
          <w:rFonts w:hint="cs"/>
          <w:rtl/>
        </w:rPr>
        <w:t xml:space="preserve">برای اینکه وقت گرفته نشود، این بحث را به تفصیل در چند جلسه مطرح کردیم. مراجعه کنید که تمام فرمایشات بزرگان در تقدیر، روی مبنایی است که قبول نداریم. نیازی به این حرفها نیست. البته پیش از ما مرحوم نائینی هم این کلام را داشت که نیازی به تقدیر نداریم، چون انشاء است و ما سخن ایشان را تحلیل کردیم که سخن بسیار خوبی است. منتها خود ایشان گویا وسط بحث </w:t>
      </w:r>
      <w:r w:rsidR="00003800">
        <w:rPr>
          <w:rFonts w:hint="cs"/>
          <w:rtl/>
        </w:rPr>
        <w:t xml:space="preserve">این سخن </w:t>
      </w:r>
      <w:r>
        <w:rPr>
          <w:rFonts w:hint="cs"/>
          <w:rtl/>
        </w:rPr>
        <w:t>یادشان می</w:t>
      </w:r>
      <w:r>
        <w:rPr>
          <w:rFonts w:hint="eastAsia"/>
          <w:rtl/>
        </w:rPr>
        <w:t>‌</w:t>
      </w:r>
      <w:r>
        <w:rPr>
          <w:rFonts w:hint="cs"/>
          <w:rtl/>
        </w:rPr>
        <w:t>رود و دنبال واقعی می</w:t>
      </w:r>
      <w:r>
        <w:rPr>
          <w:rFonts w:hint="eastAsia"/>
          <w:rtl/>
        </w:rPr>
        <w:t>‌</w:t>
      </w:r>
      <w:r>
        <w:rPr>
          <w:rFonts w:hint="cs"/>
          <w:rtl/>
        </w:rPr>
        <w:t xml:space="preserve">گردد تا آن را رفع کند! مرحوم عراقی هم آنجا در پاورقی </w:t>
      </w:r>
      <w:r w:rsidR="001F5666">
        <w:rPr>
          <w:rFonts w:hint="cs"/>
          <w:rtl/>
        </w:rPr>
        <w:t xml:space="preserve">به درستی </w:t>
      </w:r>
      <w:r>
        <w:rPr>
          <w:rFonts w:hint="cs"/>
          <w:rtl/>
        </w:rPr>
        <w:t>می</w:t>
      </w:r>
      <w:r>
        <w:rPr>
          <w:rFonts w:hint="eastAsia"/>
          <w:rtl/>
        </w:rPr>
        <w:t>‌</w:t>
      </w:r>
      <w:r w:rsidR="00B138B9">
        <w:rPr>
          <w:rFonts w:hint="cs"/>
          <w:rtl/>
        </w:rPr>
        <w:t>گوید شما لازم نبود</w:t>
      </w:r>
      <w:r>
        <w:rPr>
          <w:rFonts w:hint="cs"/>
          <w:rtl/>
        </w:rPr>
        <w:t xml:space="preserve"> به واقعی </w:t>
      </w:r>
      <w:r w:rsidR="00B138B9">
        <w:rPr>
          <w:rFonts w:hint="cs"/>
          <w:rtl/>
        </w:rPr>
        <w:t xml:space="preserve">ملتزم </w:t>
      </w:r>
      <w:r>
        <w:rPr>
          <w:rFonts w:hint="cs"/>
          <w:rtl/>
        </w:rPr>
        <w:t xml:space="preserve">باشید تا رفع شود. </w:t>
      </w:r>
    </w:p>
    <w:p w14:paraId="3FD4D92E" w14:textId="77777777" w:rsidR="00CD4E20" w:rsidRDefault="00000000" w:rsidP="00726535">
      <w:pPr>
        <w:rPr>
          <w:rtl/>
        </w:rPr>
      </w:pPr>
      <w:r>
        <w:rPr>
          <w:rFonts w:hint="cs"/>
          <w:rtl/>
        </w:rPr>
        <w:t>اصل سخن ما اینست که در مقام انشاء مفهوم وضع عنهم و موضوع عنهم و امثال ذلک، استلزامی در کار نیست که</w:t>
      </w:r>
      <w:r w:rsidR="001F5666">
        <w:rPr>
          <w:rFonts w:hint="cs"/>
          <w:rtl/>
        </w:rPr>
        <w:t xml:space="preserve"> باید یک واقع فعلی</w:t>
      </w:r>
      <w:r>
        <w:rPr>
          <w:rFonts w:hint="cs"/>
          <w:rtl/>
        </w:rPr>
        <w:t xml:space="preserve"> باشد. از لفظ موضوع عنهم این در نمی</w:t>
      </w:r>
      <w:r>
        <w:rPr>
          <w:rFonts w:hint="eastAsia"/>
          <w:rtl/>
        </w:rPr>
        <w:t>‌</w:t>
      </w:r>
      <w:r w:rsidR="00340A86">
        <w:rPr>
          <w:rFonts w:hint="cs"/>
          <w:rtl/>
        </w:rPr>
        <w:t>آید.</w:t>
      </w:r>
      <w:r w:rsidR="00726535">
        <w:rPr>
          <w:rFonts w:hint="cs"/>
          <w:rtl/>
        </w:rPr>
        <w:t xml:space="preserve"> </w:t>
      </w:r>
      <w:r>
        <w:rPr>
          <w:rFonts w:hint="cs"/>
          <w:rtl/>
        </w:rPr>
        <w:t>حتی در جایی که حکم نباشد و فعلی هم نباشد و موض</w:t>
      </w:r>
      <w:r w:rsidR="002438B3">
        <w:rPr>
          <w:rFonts w:hint="cs"/>
          <w:rtl/>
        </w:rPr>
        <w:t>و</w:t>
      </w:r>
      <w:r>
        <w:rPr>
          <w:rFonts w:hint="cs"/>
          <w:rtl/>
        </w:rPr>
        <w:t>ع عنهم این ظهوری که ایشان می</w:t>
      </w:r>
      <w:r>
        <w:rPr>
          <w:rFonts w:hint="eastAsia"/>
          <w:rtl/>
        </w:rPr>
        <w:t>‌</w:t>
      </w:r>
      <w:r>
        <w:rPr>
          <w:rFonts w:hint="cs"/>
          <w:rtl/>
        </w:rPr>
        <w:t xml:space="preserve">گوید نداشته باشد، باز هم انشاء </w:t>
      </w:r>
      <w:r w:rsidR="002438B3">
        <w:rPr>
          <w:rFonts w:hint="cs"/>
          <w:rtl/>
        </w:rPr>
        <w:t>«</w:t>
      </w:r>
      <w:r>
        <w:rPr>
          <w:rFonts w:hint="cs"/>
          <w:rtl/>
        </w:rPr>
        <w:t>وضع عنهم</w:t>
      </w:r>
      <w:r w:rsidR="002438B3">
        <w:rPr>
          <w:rFonts w:hint="cs"/>
          <w:rtl/>
        </w:rPr>
        <w:t>»</w:t>
      </w:r>
      <w:r>
        <w:rPr>
          <w:rFonts w:hint="cs"/>
          <w:rtl/>
        </w:rPr>
        <w:t xml:space="preserve"> معنا دارد</w:t>
      </w:r>
      <w:r w:rsidR="002644A4">
        <w:rPr>
          <w:rFonts w:hint="cs"/>
          <w:rtl/>
        </w:rPr>
        <w:t xml:space="preserve"> و اثر هم دارد.</w:t>
      </w:r>
      <w:r>
        <w:rPr>
          <w:rFonts w:hint="cs"/>
          <w:rtl/>
        </w:rPr>
        <w:t xml:space="preserve"> اغراض واقعی </w:t>
      </w:r>
      <w:r w:rsidR="002644A4">
        <w:rPr>
          <w:rFonts w:hint="cs"/>
          <w:rtl/>
        </w:rPr>
        <w:t xml:space="preserve">و نه تکالیف فعلی </w:t>
      </w:r>
      <w:r>
        <w:rPr>
          <w:rFonts w:hint="cs"/>
          <w:rtl/>
        </w:rPr>
        <w:t>که می</w:t>
      </w:r>
      <w:r>
        <w:rPr>
          <w:rFonts w:hint="eastAsia"/>
          <w:rtl/>
        </w:rPr>
        <w:t>‌</w:t>
      </w:r>
      <w:r>
        <w:rPr>
          <w:rFonts w:hint="cs"/>
          <w:rtl/>
        </w:rPr>
        <w:t xml:space="preserve">توانست موجب ایجاب احتیاط </w:t>
      </w:r>
      <w:r w:rsidR="002644A4">
        <w:rPr>
          <w:rFonts w:hint="cs"/>
          <w:rtl/>
        </w:rPr>
        <w:t xml:space="preserve">شود. </w:t>
      </w:r>
      <w:r>
        <w:rPr>
          <w:rFonts w:hint="cs"/>
          <w:rtl/>
        </w:rPr>
        <w:t xml:space="preserve">اثر انشاء </w:t>
      </w:r>
      <w:r w:rsidR="002644A4">
        <w:rPr>
          <w:rFonts w:hint="cs"/>
          <w:rtl/>
        </w:rPr>
        <w:t>نفی حکم، برداشته شدن همین وجوب احتیاط ناشی از اغراض واقعی است ولو هیچ حکم فعلی نباشد</w:t>
      </w:r>
      <w:r>
        <w:rPr>
          <w:rFonts w:hint="cs"/>
          <w:rtl/>
        </w:rPr>
        <w:t xml:space="preserve">. </w:t>
      </w:r>
    </w:p>
    <w:p w14:paraId="639C841D" w14:textId="77777777" w:rsidR="00CD4E20" w:rsidRDefault="00000000" w:rsidP="008F69B6">
      <w:pPr>
        <w:rPr>
          <w:rtl/>
        </w:rPr>
      </w:pPr>
      <w:r>
        <w:rPr>
          <w:rFonts w:hint="cs"/>
          <w:rtl/>
        </w:rPr>
        <w:lastRenderedPageBreak/>
        <w:t xml:space="preserve">عبارت را دوباره بخوانم: </w:t>
      </w:r>
      <w:r w:rsidR="002438B3">
        <w:rPr>
          <w:rFonts w:hint="cs"/>
          <w:rtl/>
        </w:rPr>
        <w:t>«</w:t>
      </w:r>
      <w:r>
        <w:rPr>
          <w:rFonts w:hint="cs"/>
          <w:rtl/>
        </w:rPr>
        <w:t>یؤیده لفظة موضوع عنهم الظاهرة في وضع</w:t>
      </w:r>
      <w:r w:rsidR="002438B3">
        <w:rPr>
          <w:rFonts w:hint="cs"/>
          <w:rtl/>
        </w:rPr>
        <w:t xml:space="preserve"> الأحکام الفعلیة عند الجهل بها»، </w:t>
      </w:r>
      <w:r>
        <w:rPr>
          <w:rFonts w:hint="cs"/>
          <w:rtl/>
        </w:rPr>
        <w:t>نمی</w:t>
      </w:r>
      <w:r>
        <w:rPr>
          <w:rFonts w:hint="eastAsia"/>
          <w:rtl/>
        </w:rPr>
        <w:t>‌</w:t>
      </w:r>
      <w:r>
        <w:rPr>
          <w:rFonts w:hint="cs"/>
          <w:rtl/>
        </w:rPr>
        <w:t xml:space="preserve">گوید اراده </w:t>
      </w:r>
      <w:r w:rsidR="00003800">
        <w:rPr>
          <w:rFonts w:hint="cs"/>
          <w:rtl/>
        </w:rPr>
        <w:t xml:space="preserve">بلکه </w:t>
      </w:r>
      <w:r>
        <w:rPr>
          <w:rFonts w:hint="cs"/>
          <w:rtl/>
        </w:rPr>
        <w:t>می</w:t>
      </w:r>
      <w:r>
        <w:rPr>
          <w:rFonts w:hint="eastAsia"/>
          <w:rtl/>
        </w:rPr>
        <w:t>‌</w:t>
      </w:r>
      <w:r>
        <w:rPr>
          <w:rFonts w:hint="cs"/>
          <w:rtl/>
        </w:rPr>
        <w:t>گوید احکام فعلی.</w:t>
      </w:r>
      <w:r w:rsidR="008F69B6">
        <w:rPr>
          <w:rFonts w:hint="cs"/>
          <w:rtl/>
        </w:rPr>
        <w:t xml:space="preserve"> می</w:t>
      </w:r>
      <w:r w:rsidR="008F69B6">
        <w:rPr>
          <w:rFonts w:hint="eastAsia"/>
          <w:rtl/>
        </w:rPr>
        <w:t>‌</w:t>
      </w:r>
      <w:r w:rsidR="008F69B6">
        <w:rPr>
          <w:rFonts w:hint="cs"/>
          <w:rtl/>
        </w:rPr>
        <w:t>گوید لفظ موضوع عنهم ظهور دارد در اینکه یک حکم فعلی است و برداشته می</w:t>
      </w:r>
      <w:r w:rsidR="008F69B6">
        <w:rPr>
          <w:rFonts w:hint="eastAsia"/>
          <w:rtl/>
        </w:rPr>
        <w:t>‌</w:t>
      </w:r>
      <w:r w:rsidR="008F69B6">
        <w:rPr>
          <w:rFonts w:hint="cs"/>
          <w:rtl/>
        </w:rPr>
        <w:t xml:space="preserve">شود. عرض ما این بود که این سخن درستی نیست. ما </w:t>
      </w:r>
      <w:r w:rsidR="002644A4">
        <w:rPr>
          <w:rFonts w:hint="cs"/>
          <w:rtl/>
        </w:rPr>
        <w:t xml:space="preserve">رفع و </w:t>
      </w:r>
      <w:r w:rsidR="008F69B6">
        <w:rPr>
          <w:rFonts w:hint="cs"/>
          <w:rtl/>
        </w:rPr>
        <w:t>وضع را انشائی می</w:t>
      </w:r>
      <w:r w:rsidR="008F69B6">
        <w:rPr>
          <w:rFonts w:hint="eastAsia"/>
          <w:rtl/>
        </w:rPr>
        <w:t>‌</w:t>
      </w:r>
      <w:r w:rsidR="008F69B6">
        <w:rPr>
          <w:rFonts w:hint="cs"/>
          <w:rtl/>
        </w:rPr>
        <w:t>دانیم و انشاء قلیل المؤونه است و حتی در جایی که حکم فعلی نیست، انشاء معنا دارد و داعی</w:t>
      </w:r>
      <w:r w:rsidR="008F69B6">
        <w:rPr>
          <w:rFonts w:hint="eastAsia"/>
          <w:rtl/>
        </w:rPr>
        <w:t>‌</w:t>
      </w:r>
      <w:r w:rsidR="008F69B6">
        <w:rPr>
          <w:rFonts w:hint="cs"/>
          <w:rtl/>
        </w:rPr>
        <w:t>اش باید ترتیب اثر باشد که می</w:t>
      </w:r>
      <w:r w:rsidR="008F69B6">
        <w:rPr>
          <w:rFonts w:hint="eastAsia"/>
          <w:rtl/>
        </w:rPr>
        <w:t>‌</w:t>
      </w:r>
      <w:r w:rsidR="008F69B6">
        <w:rPr>
          <w:rFonts w:hint="cs"/>
          <w:rtl/>
        </w:rPr>
        <w:t>توان گفت آن احکام ظاهری که می</w:t>
      </w:r>
      <w:r w:rsidR="008F69B6">
        <w:rPr>
          <w:rFonts w:hint="eastAsia"/>
          <w:rtl/>
        </w:rPr>
        <w:t>‌</w:t>
      </w:r>
      <w:r w:rsidR="008F69B6">
        <w:rPr>
          <w:rFonts w:hint="cs"/>
          <w:rtl/>
        </w:rPr>
        <w:t>توانست با غرض واقعی انشاء و جعل شود، برداشته می</w:t>
      </w:r>
      <w:r w:rsidR="008F69B6">
        <w:rPr>
          <w:rFonts w:hint="eastAsia"/>
          <w:rtl/>
        </w:rPr>
        <w:t>‌</w:t>
      </w:r>
      <w:r w:rsidR="008F69B6">
        <w:rPr>
          <w:rFonts w:hint="cs"/>
          <w:rtl/>
        </w:rPr>
        <w:t xml:space="preserve">شود. غرض واقعی تام باشد، در ظرف جهل بها و لو حکم اصلا نباشد. </w:t>
      </w:r>
    </w:p>
    <w:p w14:paraId="0685348A" w14:textId="77777777" w:rsidR="00EB3233" w:rsidRDefault="00000000" w:rsidP="00EB3233">
      <w:pPr>
        <w:pStyle w:val="Heading1"/>
        <w:rPr>
          <w:rtl/>
        </w:rPr>
      </w:pPr>
      <w:bookmarkStart w:id="88" w:name="_Toc116735880"/>
      <w:r>
        <w:rPr>
          <w:rFonts w:hint="cs"/>
          <w:rtl/>
        </w:rPr>
        <w:t>بیان مقالات الاصول در عدم امکان واقعی بودن «موضوع عنهم»</w:t>
      </w:r>
      <w:bookmarkEnd w:id="88"/>
      <w:r>
        <w:rPr>
          <w:rFonts w:hint="cs"/>
          <w:rtl/>
        </w:rPr>
        <w:t xml:space="preserve"> </w:t>
      </w:r>
    </w:p>
    <w:p w14:paraId="3F3D4A1B" w14:textId="77777777" w:rsidR="008F69B6" w:rsidRDefault="00000000" w:rsidP="002438B3">
      <w:pPr>
        <w:rPr>
          <w:rtl/>
        </w:rPr>
      </w:pPr>
      <w:r>
        <w:rPr>
          <w:rFonts w:hint="cs"/>
          <w:rtl/>
        </w:rPr>
        <w:t>در مقالات الاصول یک بیان جالبی دارد که باید بررسی شود. کل سیر استدلال آنجا اینست که موضوع عنهم نمی</w:t>
      </w:r>
      <w:r>
        <w:rPr>
          <w:rFonts w:hint="eastAsia"/>
          <w:rtl/>
        </w:rPr>
        <w:t>‌</w:t>
      </w:r>
      <w:r>
        <w:rPr>
          <w:rFonts w:hint="cs"/>
          <w:rtl/>
        </w:rPr>
        <w:t xml:space="preserve">شود حکم واقعی باشد بلکه باید ایجاب احتیاط باشد. </w:t>
      </w:r>
      <w:r w:rsidR="00037F90">
        <w:rPr>
          <w:rFonts w:hint="cs"/>
          <w:rtl/>
        </w:rPr>
        <w:t>لبا اینطور است که عند الجهل بالحکم، ایجاب احتیاط برداشته می</w:t>
      </w:r>
      <w:r w:rsidR="00037F90">
        <w:rPr>
          <w:rFonts w:hint="eastAsia"/>
          <w:rtl/>
        </w:rPr>
        <w:t>‌</w:t>
      </w:r>
      <w:r w:rsidR="00037F90">
        <w:rPr>
          <w:rFonts w:hint="cs"/>
          <w:rtl/>
        </w:rPr>
        <w:t>شود و این مساوق با برائت است</w:t>
      </w:r>
      <w:r w:rsidR="002438B3">
        <w:rPr>
          <w:rFonts w:hint="cs"/>
          <w:rtl/>
        </w:rPr>
        <w:t xml:space="preserve"> </w:t>
      </w:r>
      <w:r w:rsidR="00037F90">
        <w:rPr>
          <w:rFonts w:hint="cs"/>
          <w:rtl/>
        </w:rPr>
        <w:t>و فرقی ندارد. بعد می</w:t>
      </w:r>
      <w:r w:rsidR="00037F90">
        <w:rPr>
          <w:rFonts w:hint="eastAsia"/>
          <w:rtl/>
        </w:rPr>
        <w:t>‌</w:t>
      </w:r>
      <w:r w:rsidR="00037F90">
        <w:rPr>
          <w:rFonts w:hint="cs"/>
          <w:rtl/>
        </w:rPr>
        <w:t>گو</w:t>
      </w:r>
      <w:r w:rsidR="002438B3">
        <w:rPr>
          <w:rFonts w:hint="cs"/>
          <w:rtl/>
        </w:rPr>
        <w:t xml:space="preserve">ید این با حدیث رفع یک فرقی دارد، زیرا </w:t>
      </w:r>
      <w:r w:rsidR="00037F90">
        <w:rPr>
          <w:rFonts w:hint="cs"/>
          <w:rtl/>
        </w:rPr>
        <w:t xml:space="preserve">موضوعش </w:t>
      </w:r>
      <w:r w:rsidR="002438B3">
        <w:rPr>
          <w:rFonts w:hint="cs"/>
          <w:rtl/>
        </w:rPr>
        <w:t>«</w:t>
      </w:r>
      <w:r w:rsidR="00037F90">
        <w:rPr>
          <w:rFonts w:hint="cs"/>
          <w:rtl/>
        </w:rPr>
        <w:t>سکت</w:t>
      </w:r>
      <w:r w:rsidR="002438B3">
        <w:rPr>
          <w:rFonts w:hint="cs"/>
          <w:rtl/>
        </w:rPr>
        <w:t>»</w:t>
      </w:r>
      <w:r w:rsidR="00037F90">
        <w:rPr>
          <w:rFonts w:hint="cs"/>
          <w:rtl/>
        </w:rPr>
        <w:t xml:space="preserve"> است یعنی در جایی که مولی خطابی ندارد، ایجاب احتیاط را برداشته است. سپس می</w:t>
      </w:r>
      <w:r w:rsidR="00037F90">
        <w:rPr>
          <w:rFonts w:hint="eastAsia"/>
          <w:rtl/>
        </w:rPr>
        <w:t>‌</w:t>
      </w:r>
      <w:r w:rsidR="00037F90">
        <w:rPr>
          <w:rFonts w:hint="cs"/>
          <w:rtl/>
        </w:rPr>
        <w:t xml:space="preserve">گوید </w:t>
      </w:r>
      <w:r w:rsidR="002438B3">
        <w:rPr>
          <w:rFonts w:hint="cs"/>
          <w:rtl/>
        </w:rPr>
        <w:t>به</w:t>
      </w:r>
      <w:r w:rsidR="00037F90">
        <w:rPr>
          <w:rFonts w:hint="cs"/>
          <w:rtl/>
        </w:rPr>
        <w:t xml:space="preserve"> عدم قول به فصل متمسک می</w:t>
      </w:r>
      <w:r w:rsidR="00037F90">
        <w:rPr>
          <w:rFonts w:hint="eastAsia"/>
          <w:rtl/>
        </w:rPr>
        <w:t>‌</w:t>
      </w:r>
      <w:r w:rsidR="002438B3">
        <w:rPr>
          <w:rFonts w:hint="cs"/>
          <w:rtl/>
        </w:rPr>
        <w:t xml:space="preserve">شویم که در نهایة الافکار هم گفت. </w:t>
      </w:r>
      <w:r w:rsidR="00037F90">
        <w:rPr>
          <w:rFonts w:hint="cs"/>
          <w:rtl/>
        </w:rPr>
        <w:t>ولی مقدمه اول را جور دیگری درست می</w:t>
      </w:r>
      <w:r w:rsidR="00037F90">
        <w:rPr>
          <w:rFonts w:hint="eastAsia"/>
        </w:rPr>
        <w:t>‌</w:t>
      </w:r>
      <w:r w:rsidR="00340A86">
        <w:rPr>
          <w:rFonts w:hint="cs"/>
          <w:rtl/>
        </w:rPr>
        <w:t>کند.</w:t>
      </w:r>
    </w:p>
    <w:p w14:paraId="2D50BB96" w14:textId="77777777" w:rsidR="00EB3233" w:rsidRDefault="00000000" w:rsidP="00003800">
      <w:pPr>
        <w:rPr>
          <w:rtl/>
        </w:rPr>
      </w:pPr>
      <w:r>
        <w:rPr>
          <w:rFonts w:hint="cs"/>
          <w:rtl/>
        </w:rPr>
        <w:t>ایشان می</w:t>
      </w:r>
      <w:r>
        <w:rPr>
          <w:rFonts w:hint="eastAsia"/>
          <w:rtl/>
        </w:rPr>
        <w:t>‌</w:t>
      </w:r>
      <w:r>
        <w:rPr>
          <w:rFonts w:hint="cs"/>
          <w:rtl/>
        </w:rPr>
        <w:t xml:space="preserve">گوید </w:t>
      </w:r>
      <w:r w:rsidR="002438B3">
        <w:rPr>
          <w:rFonts w:hint="cs"/>
          <w:rtl/>
        </w:rPr>
        <w:t>«</w:t>
      </w:r>
      <w:r>
        <w:rPr>
          <w:rFonts w:hint="cs"/>
          <w:rtl/>
        </w:rPr>
        <w:t>ما حجب الله علمه عن العباد</w:t>
      </w:r>
      <w:r w:rsidR="002438B3">
        <w:rPr>
          <w:rFonts w:hint="cs"/>
          <w:rtl/>
        </w:rPr>
        <w:t>» که در قوت سکوت است،</w:t>
      </w:r>
      <w:r>
        <w:rPr>
          <w:rFonts w:hint="cs"/>
          <w:rtl/>
        </w:rPr>
        <w:t xml:space="preserve"> هر جا سکوت کرد یعنی نیاورد. لبا این می</w:t>
      </w:r>
      <w:r>
        <w:rPr>
          <w:rFonts w:hint="eastAsia"/>
          <w:rtl/>
        </w:rPr>
        <w:t>‌</w:t>
      </w:r>
      <w:r>
        <w:rPr>
          <w:rFonts w:hint="cs"/>
          <w:rtl/>
        </w:rPr>
        <w:t xml:space="preserve">شود </w:t>
      </w:r>
      <w:r w:rsidR="002438B3">
        <w:rPr>
          <w:rFonts w:hint="cs"/>
          <w:rtl/>
        </w:rPr>
        <w:t>«</w:t>
      </w:r>
      <w:r>
        <w:rPr>
          <w:rFonts w:hint="cs"/>
          <w:rtl/>
        </w:rPr>
        <w:t>ما حجب الله</w:t>
      </w:r>
      <w:r w:rsidR="002438B3">
        <w:rPr>
          <w:rFonts w:hint="cs"/>
          <w:rtl/>
        </w:rPr>
        <w:t>»</w:t>
      </w:r>
      <w:r>
        <w:rPr>
          <w:rFonts w:hint="cs"/>
          <w:rtl/>
        </w:rPr>
        <w:t xml:space="preserve"> یعنی جایی که مولی خطاب و حکم نیاورده است. پس </w:t>
      </w:r>
      <w:r w:rsidR="00940B66">
        <w:rPr>
          <w:rFonts w:hint="cs"/>
          <w:rtl/>
        </w:rPr>
        <w:t xml:space="preserve">موضوعش سکوت و حکم نداشتن است. خب محمول چیست؟ اگر محمول </w:t>
      </w:r>
      <w:r w:rsidR="002438B3">
        <w:rPr>
          <w:rFonts w:hint="cs"/>
          <w:rtl/>
        </w:rPr>
        <w:t>«</w:t>
      </w:r>
      <w:r w:rsidR="00940B66">
        <w:rPr>
          <w:rFonts w:hint="cs"/>
          <w:rtl/>
        </w:rPr>
        <w:t>موضوع عنهم</w:t>
      </w:r>
      <w:r w:rsidR="002438B3">
        <w:rPr>
          <w:rFonts w:hint="cs"/>
          <w:rtl/>
        </w:rPr>
        <w:t>» واقعی باشد، خودش سکوت است،</w:t>
      </w:r>
      <w:r w:rsidR="00940B66">
        <w:rPr>
          <w:rFonts w:hint="cs"/>
          <w:rtl/>
        </w:rPr>
        <w:t xml:space="preserve"> یعنی من حکم را نیاورده</w:t>
      </w:r>
      <w:r w:rsidR="00940B66">
        <w:rPr>
          <w:rFonts w:hint="eastAsia"/>
          <w:rtl/>
        </w:rPr>
        <w:t>‌</w:t>
      </w:r>
      <w:r w:rsidR="002438B3">
        <w:rPr>
          <w:rFonts w:hint="cs"/>
          <w:rtl/>
        </w:rPr>
        <w:t xml:space="preserve">ام. مانند سخن برخی از غربیان که </w:t>
      </w:r>
      <w:r w:rsidR="00940B66">
        <w:rPr>
          <w:rFonts w:hint="cs"/>
          <w:rtl/>
        </w:rPr>
        <w:t>اینجا توتولوژی می</w:t>
      </w:r>
      <w:r w:rsidR="00940B66">
        <w:rPr>
          <w:rFonts w:hint="eastAsia"/>
          <w:rtl/>
        </w:rPr>
        <w:t>‌</w:t>
      </w:r>
      <w:r w:rsidR="00940B66">
        <w:rPr>
          <w:rFonts w:hint="cs"/>
          <w:rtl/>
        </w:rPr>
        <w:t xml:space="preserve">شود و معقول نیست. اینجا هم همینطور است. اگر محمول شما </w:t>
      </w:r>
      <w:r w:rsidR="002438B3">
        <w:rPr>
          <w:rFonts w:hint="cs"/>
          <w:rtl/>
        </w:rPr>
        <w:t>«</w:t>
      </w:r>
      <w:r w:rsidR="00940B66">
        <w:rPr>
          <w:rFonts w:hint="cs"/>
          <w:rtl/>
        </w:rPr>
        <w:t>موضوع عنهم</w:t>
      </w:r>
      <w:r w:rsidR="002438B3">
        <w:rPr>
          <w:rFonts w:hint="cs"/>
          <w:rtl/>
        </w:rPr>
        <w:t>»</w:t>
      </w:r>
      <w:r w:rsidR="00940B66">
        <w:rPr>
          <w:rFonts w:hint="cs"/>
          <w:rtl/>
        </w:rPr>
        <w:t xml:space="preserve"> واقعی باشد یعنی چیزی نیاوردم. جمله اینطور می</w:t>
      </w:r>
      <w:r w:rsidR="00940B66">
        <w:rPr>
          <w:rFonts w:hint="eastAsia"/>
          <w:rtl/>
        </w:rPr>
        <w:t>‌</w:t>
      </w:r>
      <w:r w:rsidR="00940B66">
        <w:rPr>
          <w:rFonts w:hint="cs"/>
          <w:rtl/>
        </w:rPr>
        <w:t>شود</w:t>
      </w:r>
      <w:r w:rsidR="002438B3">
        <w:rPr>
          <w:rFonts w:hint="cs"/>
          <w:rtl/>
        </w:rPr>
        <w:t>:</w:t>
      </w:r>
      <w:r w:rsidR="00940B66">
        <w:rPr>
          <w:rFonts w:hint="cs"/>
          <w:rtl/>
        </w:rPr>
        <w:t xml:space="preserve"> </w:t>
      </w:r>
      <w:r w:rsidR="002438B3">
        <w:rPr>
          <w:rFonts w:hint="cs"/>
          <w:rtl/>
        </w:rPr>
        <w:t>«</w:t>
      </w:r>
      <w:r w:rsidR="00940B66">
        <w:rPr>
          <w:rFonts w:hint="cs"/>
          <w:rtl/>
        </w:rPr>
        <w:t>هر</w:t>
      </w:r>
      <w:r w:rsidR="002438B3">
        <w:rPr>
          <w:rFonts w:hint="cs"/>
          <w:rtl/>
        </w:rPr>
        <w:t xml:space="preserve"> </w:t>
      </w:r>
      <w:r w:rsidR="00940B66">
        <w:rPr>
          <w:rFonts w:hint="cs"/>
          <w:rtl/>
        </w:rPr>
        <w:t>کجا خطابی نیاوردم، خطابی نیاوردم</w:t>
      </w:r>
      <w:r w:rsidR="002438B3">
        <w:rPr>
          <w:rFonts w:hint="cs"/>
          <w:rtl/>
        </w:rPr>
        <w:t>»</w:t>
      </w:r>
      <w:r w:rsidR="00940B66">
        <w:rPr>
          <w:rFonts w:hint="cs"/>
          <w:rtl/>
        </w:rPr>
        <w:t>. می</w:t>
      </w:r>
      <w:r w:rsidR="00940B66">
        <w:rPr>
          <w:rFonts w:hint="eastAsia"/>
          <w:rtl/>
        </w:rPr>
        <w:t>‌</w:t>
      </w:r>
      <w:r w:rsidR="00940B66">
        <w:rPr>
          <w:rFonts w:hint="cs"/>
          <w:rtl/>
        </w:rPr>
        <w:t>گوید این معقول نیست و تکرار است. پس فهو موضوع عنهم باید چیزی دیگر باشد تا منتهی به این جمله بی</w:t>
      </w:r>
      <w:r w:rsidR="00940B66">
        <w:rPr>
          <w:rFonts w:hint="eastAsia"/>
          <w:rtl/>
        </w:rPr>
        <w:t>‌</w:t>
      </w:r>
      <w:r w:rsidR="00940B66">
        <w:rPr>
          <w:rFonts w:hint="cs"/>
          <w:rtl/>
        </w:rPr>
        <w:t xml:space="preserve">معنا نشود که هر کجا خطابی نیاوردم، </w:t>
      </w:r>
      <w:r>
        <w:rPr>
          <w:rFonts w:hint="cs"/>
          <w:rtl/>
        </w:rPr>
        <w:t>خطابی نیاوردم! موضوع که «م</w:t>
      </w:r>
      <w:r w:rsidR="00940B66">
        <w:rPr>
          <w:rFonts w:hint="cs"/>
          <w:rtl/>
        </w:rPr>
        <w:t>ا حجب الله</w:t>
      </w:r>
      <w:r>
        <w:rPr>
          <w:rFonts w:hint="cs"/>
          <w:rtl/>
        </w:rPr>
        <w:t>»</w:t>
      </w:r>
      <w:r w:rsidR="00940B66">
        <w:rPr>
          <w:rFonts w:hint="cs"/>
          <w:rtl/>
        </w:rPr>
        <w:t xml:space="preserve"> است</w:t>
      </w:r>
      <w:r>
        <w:rPr>
          <w:rFonts w:hint="cs"/>
          <w:rtl/>
        </w:rPr>
        <w:t>،</w:t>
      </w:r>
      <w:r w:rsidR="00940B66">
        <w:rPr>
          <w:rFonts w:hint="cs"/>
          <w:rtl/>
        </w:rPr>
        <w:t xml:space="preserve"> یعنی هر کجا سکوت کردم و خطاب نیاوردم. تنها محمول معقول می</w:t>
      </w:r>
      <w:r w:rsidR="00940B66">
        <w:rPr>
          <w:rFonts w:hint="eastAsia"/>
          <w:rtl/>
        </w:rPr>
        <w:t>‌</w:t>
      </w:r>
      <w:r w:rsidR="00940B66">
        <w:rPr>
          <w:rFonts w:hint="cs"/>
          <w:rtl/>
        </w:rPr>
        <w:t>گوید اینست که ایجاب احتیاطی که می</w:t>
      </w:r>
      <w:r w:rsidR="00940B66">
        <w:rPr>
          <w:rFonts w:hint="eastAsia"/>
          <w:rtl/>
        </w:rPr>
        <w:t>‌</w:t>
      </w:r>
      <w:r w:rsidR="00940B66">
        <w:rPr>
          <w:rFonts w:hint="cs"/>
          <w:rtl/>
        </w:rPr>
        <w:t>توانست آورده شود، برداشته شده است. چرا می</w:t>
      </w:r>
      <w:r w:rsidR="00940B66">
        <w:rPr>
          <w:rFonts w:hint="eastAsia"/>
          <w:rtl/>
        </w:rPr>
        <w:t>‌</w:t>
      </w:r>
      <w:r>
        <w:rPr>
          <w:rFonts w:hint="cs"/>
          <w:rtl/>
        </w:rPr>
        <w:t xml:space="preserve">توانست آورده شود؟ چیزی نگفته است ولی </w:t>
      </w:r>
      <w:r w:rsidR="002644A4">
        <w:rPr>
          <w:rFonts w:hint="cs"/>
          <w:rtl/>
        </w:rPr>
        <w:t>گویا دلیل آن، وجود</w:t>
      </w:r>
      <w:r w:rsidR="00940B66">
        <w:rPr>
          <w:rFonts w:hint="cs"/>
          <w:rtl/>
        </w:rPr>
        <w:t xml:space="preserve"> غرض تام </w:t>
      </w:r>
      <w:r w:rsidR="002644A4">
        <w:rPr>
          <w:rFonts w:hint="cs"/>
          <w:rtl/>
        </w:rPr>
        <w:t>است</w:t>
      </w:r>
      <w:r w:rsidR="00940B66">
        <w:rPr>
          <w:rFonts w:hint="cs"/>
          <w:rtl/>
        </w:rPr>
        <w:t>. خطاب نداریم و فرض اینست که سکوت است، جایی که خطاب ندارد، ولی می</w:t>
      </w:r>
      <w:r w:rsidR="00940B66">
        <w:rPr>
          <w:rFonts w:hint="eastAsia"/>
          <w:rtl/>
        </w:rPr>
        <w:t>‌</w:t>
      </w:r>
      <w:r w:rsidR="00940B66">
        <w:rPr>
          <w:rFonts w:hint="cs"/>
          <w:rtl/>
        </w:rPr>
        <w:t>تواند غرض تامی داشته باشد پس می</w:t>
      </w:r>
      <w:r w:rsidR="00940B66">
        <w:rPr>
          <w:rFonts w:hint="eastAsia"/>
        </w:rPr>
        <w:t>‌</w:t>
      </w:r>
      <w:r w:rsidR="00940B66">
        <w:rPr>
          <w:rFonts w:hint="cs"/>
          <w:rtl/>
        </w:rPr>
        <w:t>توانم شک کنم که ایجاب احتیاط است یا خیر، فهو موضوع عنهم. این ایجاب احتیاط را برداشته است.</w:t>
      </w:r>
      <w:r w:rsidR="005571B7">
        <w:rPr>
          <w:rFonts w:hint="cs"/>
          <w:rtl/>
        </w:rPr>
        <w:t xml:space="preserve"> گرچه همانطور که برخی از دوستان اشاره کردند، ظهور </w:t>
      </w:r>
      <w:r w:rsidR="00003800">
        <w:rPr>
          <w:rFonts w:hint="cs"/>
          <w:rtl/>
        </w:rPr>
        <w:t>اولی خطاب اینست که خود آن واقع</w:t>
      </w:r>
      <w:r w:rsidR="005571B7">
        <w:rPr>
          <w:rFonts w:hint="cs"/>
          <w:rtl/>
        </w:rPr>
        <w:t xml:space="preserve"> برداشته است ولی این معنا ندارد به بیانی که اینجا می</w:t>
      </w:r>
      <w:r w:rsidR="005571B7">
        <w:rPr>
          <w:rFonts w:hint="eastAsia"/>
          <w:rtl/>
        </w:rPr>
        <w:t>‌</w:t>
      </w:r>
      <w:r w:rsidR="005571B7">
        <w:rPr>
          <w:rFonts w:hint="cs"/>
          <w:rtl/>
        </w:rPr>
        <w:t xml:space="preserve">گوید خود جعل </w:t>
      </w:r>
      <w:r w:rsidR="00003800">
        <w:rPr>
          <w:rFonts w:hint="cs"/>
          <w:rtl/>
        </w:rPr>
        <w:t xml:space="preserve">معنا ندارد </w:t>
      </w:r>
      <w:r w:rsidR="005571B7">
        <w:rPr>
          <w:rFonts w:hint="cs"/>
          <w:rtl/>
        </w:rPr>
        <w:t xml:space="preserve">رافع للجهل باشد. بعلاوه اینکه </w:t>
      </w:r>
      <w:r w:rsidR="00C83E9D">
        <w:rPr>
          <w:rFonts w:hint="cs"/>
          <w:rtl/>
        </w:rPr>
        <w:t>اگر بگوید واقع را برداشتم، یعنی سکوت کردم و جمله این می</w:t>
      </w:r>
      <w:r w:rsidR="00C83E9D">
        <w:rPr>
          <w:rFonts w:hint="eastAsia"/>
          <w:rtl/>
        </w:rPr>
        <w:t>‌</w:t>
      </w:r>
      <w:r w:rsidR="00C83E9D">
        <w:rPr>
          <w:rFonts w:hint="cs"/>
          <w:rtl/>
        </w:rPr>
        <w:t>شود که در مواردی که سکوت کردم، سکوت کردم. این بی</w:t>
      </w:r>
      <w:r w:rsidR="00C83E9D">
        <w:rPr>
          <w:rFonts w:hint="eastAsia"/>
          <w:rtl/>
        </w:rPr>
        <w:t>‌</w:t>
      </w:r>
      <w:r w:rsidR="00C83E9D">
        <w:rPr>
          <w:rFonts w:hint="cs"/>
          <w:rtl/>
        </w:rPr>
        <w:t xml:space="preserve">معناست. </w:t>
      </w:r>
      <w:r w:rsidR="00C83E9D">
        <w:rPr>
          <w:rFonts w:hint="cs"/>
          <w:rtl/>
        </w:rPr>
        <w:lastRenderedPageBreak/>
        <w:t>پس باید گفت ما حجب الله علمه عن العباد، یعنی در مواردی که سکوت کردم، ایجاب احتیاط را برداشتم که به معنای برائت است، لکن در جایی که خطاب نباشد. دقت کنید که با بیان نهایة الافکار فرق دارد. اینجا بین دو قسم فرق نمی</w:t>
      </w:r>
      <w:r w:rsidR="00C83E9D">
        <w:rPr>
          <w:rFonts w:hint="eastAsia"/>
          <w:rtl/>
        </w:rPr>
        <w:t>‌</w:t>
      </w:r>
      <w:r w:rsidR="00C83E9D">
        <w:rPr>
          <w:rFonts w:hint="cs"/>
          <w:rtl/>
        </w:rPr>
        <w:t xml:space="preserve">گذارد که اصلا این خطاب </w:t>
      </w:r>
      <w:r w:rsidR="00003800">
        <w:rPr>
          <w:rFonts w:hint="cs"/>
          <w:rtl/>
        </w:rPr>
        <w:t xml:space="preserve">از ناحیه خداوند </w:t>
      </w:r>
      <w:r w:rsidR="00C83E9D">
        <w:rPr>
          <w:rFonts w:hint="cs"/>
          <w:rtl/>
        </w:rPr>
        <w:t xml:space="preserve">ابلاغ نشده یا ابلاغ شده است و </w:t>
      </w:r>
      <w:r>
        <w:rPr>
          <w:rFonts w:hint="cs"/>
          <w:rtl/>
        </w:rPr>
        <w:t>نبی صلوات الله علیه</w:t>
      </w:r>
      <w:r w:rsidR="00C83E9D">
        <w:rPr>
          <w:rFonts w:hint="cs"/>
          <w:rtl/>
        </w:rPr>
        <w:t xml:space="preserve"> ابلاغ نکرده است، بلکه ظاهر </w:t>
      </w:r>
      <w:r w:rsidR="002644A4">
        <w:rPr>
          <w:rFonts w:hint="cs"/>
          <w:rtl/>
        </w:rPr>
        <w:t xml:space="preserve">سکوت </w:t>
      </w:r>
      <w:r w:rsidR="00C83E9D">
        <w:rPr>
          <w:rFonts w:hint="cs"/>
          <w:rtl/>
        </w:rPr>
        <w:t xml:space="preserve">اینست که اصلا خطابی نیست. اینجا که خطابی نیست ایجاب احتیاط نیست. در جایی </w:t>
      </w:r>
      <w:r>
        <w:rPr>
          <w:rFonts w:hint="cs"/>
          <w:rtl/>
        </w:rPr>
        <w:t xml:space="preserve">هم </w:t>
      </w:r>
      <w:r w:rsidR="00C83E9D">
        <w:rPr>
          <w:rFonts w:hint="cs"/>
          <w:rtl/>
        </w:rPr>
        <w:t>که خطابی باشد، ایشان از باب عدم قول به فصل درست می</w:t>
      </w:r>
      <w:r w:rsidR="00C83E9D">
        <w:rPr>
          <w:rFonts w:hint="eastAsia"/>
          <w:rtl/>
        </w:rPr>
        <w:t>‌</w:t>
      </w:r>
      <w:r w:rsidR="00340A86">
        <w:rPr>
          <w:rFonts w:hint="cs"/>
          <w:rtl/>
        </w:rPr>
        <w:t>کند.</w:t>
      </w:r>
    </w:p>
    <w:p w14:paraId="0D3931CD" w14:textId="77777777" w:rsidR="00037F90" w:rsidRDefault="00000000" w:rsidP="00EB3233">
      <w:pPr>
        <w:rPr>
          <w:rtl/>
        </w:rPr>
      </w:pPr>
      <w:r>
        <w:rPr>
          <w:rFonts w:hint="cs"/>
          <w:rtl/>
        </w:rPr>
        <w:t>آنگاه اینجا دو اشکال که نظیرش پیشتر بود، پدید می</w:t>
      </w:r>
      <w:r>
        <w:rPr>
          <w:rFonts w:hint="eastAsia"/>
        </w:rPr>
        <w:t>‌</w:t>
      </w:r>
      <w:r>
        <w:rPr>
          <w:rFonts w:hint="cs"/>
          <w:rtl/>
        </w:rPr>
        <w:t xml:space="preserve">آید. یکی اینکه عدم قول به فصل، فی نفسه، اشکال دارد و </w:t>
      </w:r>
      <w:r w:rsidR="00EB3233">
        <w:rPr>
          <w:rFonts w:hint="cs"/>
          <w:rtl/>
        </w:rPr>
        <w:t xml:space="preserve">دوم </w:t>
      </w:r>
      <w:r>
        <w:rPr>
          <w:rFonts w:hint="cs"/>
          <w:rtl/>
        </w:rPr>
        <w:t xml:space="preserve">همان اشکالی که </w:t>
      </w:r>
      <w:r w:rsidR="00EB3233">
        <w:rPr>
          <w:rFonts w:hint="cs"/>
          <w:rtl/>
        </w:rPr>
        <w:t>ا</w:t>
      </w:r>
      <w:r w:rsidR="00003800">
        <w:rPr>
          <w:rFonts w:hint="cs"/>
          <w:rtl/>
        </w:rPr>
        <w:t>ز آقای حائری در پاورقی مباحث</w:t>
      </w:r>
      <w:r w:rsidR="00EB3233">
        <w:rPr>
          <w:rFonts w:hint="cs"/>
          <w:rtl/>
        </w:rPr>
        <w:t xml:space="preserve"> </w:t>
      </w:r>
      <w:r>
        <w:rPr>
          <w:rFonts w:hint="cs"/>
          <w:rtl/>
        </w:rPr>
        <w:t xml:space="preserve">نقل </w:t>
      </w:r>
      <w:r w:rsidR="00EB3233">
        <w:rPr>
          <w:rFonts w:hint="cs"/>
          <w:rtl/>
        </w:rPr>
        <w:t>کردیم</w:t>
      </w:r>
      <w:r>
        <w:rPr>
          <w:rFonts w:hint="cs"/>
          <w:rtl/>
        </w:rPr>
        <w:t xml:space="preserve"> که در مورد جایی که اصلا خطاب نیست، علم هم پیدا کنید، بی اثر است و نمی</w:t>
      </w:r>
      <w:r>
        <w:rPr>
          <w:rFonts w:hint="eastAsia"/>
          <w:rtl/>
        </w:rPr>
        <w:t>‌</w:t>
      </w:r>
      <w:r>
        <w:rPr>
          <w:rFonts w:hint="cs"/>
          <w:rtl/>
        </w:rPr>
        <w:t>توان این را لب</w:t>
      </w:r>
      <w:r w:rsidR="001F5666">
        <w:rPr>
          <w:rFonts w:hint="cs"/>
          <w:rtl/>
        </w:rPr>
        <w:t>ّ</w:t>
      </w:r>
      <w:r>
        <w:rPr>
          <w:rFonts w:hint="cs"/>
          <w:rtl/>
        </w:rPr>
        <w:t>ا تسریه بدهید به جایی که خطاب باشد و فعلی باشد و شک کنید</w:t>
      </w:r>
      <w:r w:rsidR="00EB3233">
        <w:rPr>
          <w:rFonts w:hint="cs"/>
          <w:rtl/>
        </w:rPr>
        <w:t>، که بحث برائت است. «م</w:t>
      </w:r>
      <w:r>
        <w:rPr>
          <w:rFonts w:hint="cs"/>
          <w:rtl/>
        </w:rPr>
        <w:t>ا</w:t>
      </w:r>
      <w:r w:rsidR="00EB3233">
        <w:rPr>
          <w:rFonts w:hint="cs"/>
          <w:rtl/>
        </w:rPr>
        <w:t xml:space="preserve"> </w:t>
      </w:r>
      <w:r>
        <w:rPr>
          <w:rFonts w:hint="cs"/>
          <w:rtl/>
        </w:rPr>
        <w:t>حجب الله</w:t>
      </w:r>
      <w:r w:rsidR="00EB3233">
        <w:rPr>
          <w:rFonts w:hint="cs"/>
          <w:rtl/>
        </w:rPr>
        <w:t>»</w:t>
      </w:r>
      <w:r>
        <w:rPr>
          <w:rFonts w:hint="cs"/>
          <w:rtl/>
        </w:rPr>
        <w:t xml:space="preserve"> را اینطور معنا کنید که هر </w:t>
      </w:r>
      <w:r w:rsidR="00240595">
        <w:rPr>
          <w:rFonts w:hint="cs"/>
          <w:rtl/>
        </w:rPr>
        <w:t>جا که مولی خطاب</w:t>
      </w:r>
      <w:r w:rsidR="001F5666">
        <w:rPr>
          <w:rFonts w:hint="cs"/>
          <w:rtl/>
        </w:rPr>
        <w:t xml:space="preserve"> نیاورده است، ایجاب احتیاط نیست.</w:t>
      </w:r>
      <w:r w:rsidR="00240595">
        <w:rPr>
          <w:rFonts w:hint="cs"/>
          <w:rtl/>
        </w:rPr>
        <w:t xml:space="preserve"> خب </w:t>
      </w:r>
      <w:r w:rsidR="00003800">
        <w:rPr>
          <w:rFonts w:hint="cs"/>
          <w:rtl/>
        </w:rPr>
        <w:t xml:space="preserve">یک اشکالی وجود دارد که در </w:t>
      </w:r>
      <w:r w:rsidR="00240595">
        <w:rPr>
          <w:rFonts w:hint="cs"/>
          <w:rtl/>
        </w:rPr>
        <w:t>جایی که خطاب نیاورده است، اگر علم هم پیدا کنید، فایده</w:t>
      </w:r>
      <w:r w:rsidR="00240595">
        <w:rPr>
          <w:rFonts w:hint="eastAsia"/>
          <w:rtl/>
        </w:rPr>
        <w:t>‌</w:t>
      </w:r>
      <w:r w:rsidR="00240595">
        <w:rPr>
          <w:rFonts w:hint="cs"/>
          <w:rtl/>
        </w:rPr>
        <w:t>ای ندارد. این</w:t>
      </w:r>
      <w:r w:rsidR="00003800">
        <w:rPr>
          <w:rFonts w:hint="cs"/>
          <w:rtl/>
        </w:rPr>
        <w:t xml:space="preserve"> شبهه</w:t>
      </w:r>
      <w:r w:rsidR="00240595">
        <w:rPr>
          <w:rFonts w:hint="cs"/>
          <w:rtl/>
        </w:rPr>
        <w:t xml:space="preserve"> را پاسخ دادیم که همینجا هم می</w:t>
      </w:r>
      <w:r w:rsidR="00240595">
        <w:rPr>
          <w:rFonts w:hint="eastAsia"/>
          <w:rtl/>
        </w:rPr>
        <w:t>‌</w:t>
      </w:r>
      <w:r w:rsidR="00240595">
        <w:rPr>
          <w:rFonts w:hint="cs"/>
          <w:rtl/>
        </w:rPr>
        <w:t>آید و جلسه بعد، تکمیل می</w:t>
      </w:r>
      <w:r w:rsidR="00240595">
        <w:rPr>
          <w:rFonts w:hint="eastAsia"/>
          <w:rtl/>
        </w:rPr>
        <w:t>‌</w:t>
      </w:r>
      <w:r w:rsidR="00240595">
        <w:rPr>
          <w:rFonts w:hint="cs"/>
          <w:rtl/>
        </w:rPr>
        <w:t xml:space="preserve">کنیم. </w:t>
      </w:r>
    </w:p>
    <w:p w14:paraId="663843D0" w14:textId="77777777" w:rsidR="00240595" w:rsidRDefault="00000000" w:rsidP="00C83E9D">
      <w:r>
        <w:rPr>
          <w:rFonts w:hint="cs"/>
          <w:rtl/>
        </w:rPr>
        <w:t>الحمد لله رب العالمین</w:t>
      </w:r>
    </w:p>
    <w:p w14:paraId="178E6133" w14:textId="77777777" w:rsidR="00BE7742" w:rsidRPr="00201F6C" w:rsidRDefault="00BE7742" w:rsidP="00BE7742">
      <w:pPr>
        <w:rPr>
          <w:rtl/>
        </w:rPr>
      </w:pPr>
    </w:p>
    <w:p w14:paraId="4C33A4D0" w14:textId="77777777" w:rsidR="00A346E9" w:rsidRDefault="00A346E9" w:rsidP="004D21B4">
      <w:pPr>
        <w:rPr>
          <w:rtl/>
        </w:rPr>
      </w:pPr>
    </w:p>
    <w:p w14:paraId="74469DBF" w14:textId="77777777" w:rsidR="004D21B4" w:rsidRPr="004D21B4" w:rsidRDefault="004D21B4" w:rsidP="004D21B4">
      <w:pPr>
        <w:pStyle w:val="10"/>
        <w:sectPr w:rsidR="004D21B4" w:rsidRPr="004D21B4" w:rsidSect="0010049B">
          <w:headerReference w:type="default" r:id="rId20"/>
          <w:footerReference w:type="default" r:id="rId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41E8E97" w14:textId="77777777" w:rsidR="009D548C" w:rsidRDefault="00000000" w:rsidP="00BD0703">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90959790"/>
        <w:docPartObj>
          <w:docPartGallery w:val="Table of Contents"/>
          <w:docPartUnique/>
        </w:docPartObj>
      </w:sdtPr>
      <w:sdtEndPr>
        <w:rPr>
          <w:b/>
          <w:bCs/>
          <w:noProof/>
        </w:rPr>
      </w:sdtEndPr>
      <w:sdtContent>
        <w:p w14:paraId="33510768" w14:textId="77777777" w:rsidR="00994504" w:rsidRDefault="00000000" w:rsidP="00994504">
          <w:pPr>
            <w:pStyle w:val="TOCHeading"/>
            <w:bidi/>
          </w:pPr>
          <w:r>
            <w:rPr>
              <w:rFonts w:hint="cs"/>
              <w:rtl/>
            </w:rPr>
            <w:t>فهرست</w:t>
          </w:r>
        </w:p>
        <w:p w14:paraId="4695DE5F" w14:textId="091628BA" w:rsidR="00994504"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821067" w:history="1">
            <w:r w:rsidRPr="0077601A">
              <w:rPr>
                <w:rStyle w:val="Hyperlink"/>
                <w:noProof/>
                <w:rtl/>
              </w:rPr>
              <w:t>خلاصه استدلال محقق عراق</w:t>
            </w:r>
            <w:r w:rsidRPr="0077601A">
              <w:rPr>
                <w:rStyle w:val="Hyperlink"/>
                <w:rFonts w:hint="cs"/>
                <w:noProof/>
                <w:rtl/>
              </w:rPr>
              <w:t>ی</w:t>
            </w:r>
            <w:r w:rsidRPr="0077601A">
              <w:rPr>
                <w:rStyle w:val="Hyperlink"/>
                <w:noProof/>
                <w:rtl/>
              </w:rPr>
              <w:t xml:space="preserve"> در مقالات الأصول در استفاده برائت از حد</w:t>
            </w:r>
            <w:r w:rsidRPr="0077601A">
              <w:rPr>
                <w:rStyle w:val="Hyperlink"/>
                <w:rFonts w:hint="cs"/>
                <w:noProof/>
                <w:rtl/>
              </w:rPr>
              <w:t>ی</w:t>
            </w:r>
            <w:r w:rsidRPr="0077601A">
              <w:rPr>
                <w:rStyle w:val="Hyperlink"/>
                <w:rFonts w:hint="eastAsia"/>
                <w:noProof/>
                <w:rtl/>
              </w:rPr>
              <w:t>ث</w:t>
            </w:r>
            <w:r w:rsidRPr="0077601A">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Toc116821067 \h</w:instrText>
            </w:r>
            <w:r>
              <w:rPr>
                <w:noProof/>
                <w:webHidden/>
                <w:rtl/>
              </w:rPr>
              <w:instrText xml:space="preserve"> </w:instrText>
            </w:r>
            <w:r>
              <w:rPr>
                <w:noProof/>
                <w:webHidden/>
                <w:rtl/>
              </w:rPr>
            </w:r>
            <w:r>
              <w:rPr>
                <w:noProof/>
                <w:webHidden/>
                <w:rtl/>
              </w:rPr>
              <w:fldChar w:fldCharType="separate"/>
            </w:r>
            <w:r w:rsidR="00887740">
              <w:rPr>
                <w:noProof/>
                <w:webHidden/>
                <w:rtl/>
              </w:rPr>
              <w:t>64</w:t>
            </w:r>
            <w:r>
              <w:rPr>
                <w:noProof/>
                <w:webHidden/>
                <w:rtl/>
              </w:rPr>
              <w:fldChar w:fldCharType="end"/>
            </w:r>
          </w:hyperlink>
        </w:p>
        <w:p w14:paraId="7E80C830" w14:textId="56E15221" w:rsidR="00994504" w:rsidRDefault="00000000">
          <w:pPr>
            <w:pStyle w:val="TOC1"/>
            <w:rPr>
              <w:rFonts w:asciiTheme="minorHAnsi" w:eastAsiaTheme="minorEastAsia" w:hAnsiTheme="minorHAnsi" w:cstheme="minorBidi"/>
              <w:noProof/>
              <w:color w:val="auto"/>
              <w:szCs w:val="22"/>
              <w:rtl/>
              <w:lang w:bidi="ar-SA"/>
            </w:rPr>
          </w:pPr>
          <w:hyperlink w:anchor="_Toc116821068" w:history="1">
            <w:r w:rsidRPr="0077601A">
              <w:rPr>
                <w:rStyle w:val="Hyperlink"/>
                <w:noProof/>
                <w:rtl/>
              </w:rPr>
              <w:t>بررس</w:t>
            </w:r>
            <w:r w:rsidRPr="0077601A">
              <w:rPr>
                <w:rStyle w:val="Hyperlink"/>
                <w:rFonts w:hint="cs"/>
                <w:noProof/>
                <w:rtl/>
              </w:rPr>
              <w:t>ی</w:t>
            </w:r>
            <w:r w:rsidRPr="0077601A">
              <w:rPr>
                <w:rStyle w:val="Hyperlink"/>
                <w:noProof/>
                <w:rtl/>
              </w:rPr>
              <w:t xml:space="preserve"> استدلال مقالات الأصول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Toc116821068 \h</w:instrText>
            </w:r>
            <w:r>
              <w:rPr>
                <w:noProof/>
                <w:webHidden/>
                <w:rtl/>
              </w:rPr>
              <w:instrText xml:space="preserve"> </w:instrText>
            </w:r>
            <w:r>
              <w:rPr>
                <w:noProof/>
                <w:webHidden/>
                <w:rtl/>
              </w:rPr>
            </w:r>
            <w:r>
              <w:rPr>
                <w:noProof/>
                <w:webHidden/>
                <w:rtl/>
              </w:rPr>
              <w:fldChar w:fldCharType="separate"/>
            </w:r>
            <w:r w:rsidR="00887740">
              <w:rPr>
                <w:noProof/>
                <w:webHidden/>
                <w:rtl/>
              </w:rPr>
              <w:t>64</w:t>
            </w:r>
            <w:r>
              <w:rPr>
                <w:noProof/>
                <w:webHidden/>
                <w:rtl/>
              </w:rPr>
              <w:fldChar w:fldCharType="end"/>
            </w:r>
          </w:hyperlink>
        </w:p>
        <w:p w14:paraId="2D8CC5EF" w14:textId="56ED4D02" w:rsidR="00994504" w:rsidRDefault="00000000">
          <w:pPr>
            <w:pStyle w:val="TOC1"/>
            <w:rPr>
              <w:rFonts w:asciiTheme="minorHAnsi" w:eastAsiaTheme="minorEastAsia" w:hAnsiTheme="minorHAnsi" w:cstheme="minorBidi"/>
              <w:noProof/>
              <w:color w:val="auto"/>
              <w:szCs w:val="22"/>
              <w:rtl/>
              <w:lang w:bidi="ar-SA"/>
            </w:rPr>
          </w:pPr>
          <w:hyperlink w:anchor="_Toc116821069" w:history="1">
            <w:r w:rsidRPr="0077601A">
              <w:rPr>
                <w:rStyle w:val="Hyperlink"/>
                <w:noProof/>
                <w:rtl/>
              </w:rPr>
              <w:t>«ما حجب علمه» به معنا</w:t>
            </w:r>
            <w:r w:rsidRPr="0077601A">
              <w:rPr>
                <w:rStyle w:val="Hyperlink"/>
                <w:rFonts w:hint="cs"/>
                <w:noProof/>
                <w:rtl/>
              </w:rPr>
              <w:t>ی</w:t>
            </w:r>
            <w:r w:rsidRPr="0077601A">
              <w:rPr>
                <w:rStyle w:val="Hyperlink"/>
                <w:noProof/>
                <w:rtl/>
              </w:rPr>
              <w:t xml:space="preserve"> «ما سکت عن ب</w:t>
            </w:r>
            <w:r w:rsidRPr="0077601A">
              <w:rPr>
                <w:rStyle w:val="Hyperlink"/>
                <w:rFonts w:hint="cs"/>
                <w:noProof/>
                <w:rtl/>
              </w:rPr>
              <w:t>ی</w:t>
            </w:r>
            <w:r w:rsidRPr="0077601A">
              <w:rPr>
                <w:rStyle w:val="Hyperlink"/>
                <w:rFonts w:hint="eastAsia"/>
                <w:noProof/>
                <w:rtl/>
              </w:rPr>
              <w:t>انه»</w:t>
            </w:r>
            <w:r w:rsidRPr="0077601A">
              <w:rPr>
                <w:rStyle w:val="Hyperlink"/>
                <w:noProof/>
                <w:rtl/>
              </w:rPr>
              <w:t xml:space="preserve"> ن</w:t>
            </w:r>
            <w:r w:rsidRPr="0077601A">
              <w:rPr>
                <w:rStyle w:val="Hyperlink"/>
                <w:rFonts w:hint="cs"/>
                <w:noProof/>
                <w:rtl/>
              </w:rPr>
              <w:t>ی</w:t>
            </w:r>
            <w:r w:rsidRPr="0077601A">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Toc116821069 \h</w:instrText>
            </w:r>
            <w:r>
              <w:rPr>
                <w:noProof/>
                <w:webHidden/>
                <w:rtl/>
              </w:rPr>
              <w:instrText xml:space="preserve"> </w:instrText>
            </w:r>
            <w:r>
              <w:rPr>
                <w:noProof/>
                <w:webHidden/>
                <w:rtl/>
              </w:rPr>
            </w:r>
            <w:r>
              <w:rPr>
                <w:noProof/>
                <w:webHidden/>
                <w:rtl/>
              </w:rPr>
              <w:fldChar w:fldCharType="separate"/>
            </w:r>
            <w:r w:rsidR="00887740">
              <w:rPr>
                <w:noProof/>
                <w:webHidden/>
                <w:rtl/>
              </w:rPr>
              <w:t>65</w:t>
            </w:r>
            <w:r>
              <w:rPr>
                <w:noProof/>
                <w:webHidden/>
                <w:rtl/>
              </w:rPr>
              <w:fldChar w:fldCharType="end"/>
            </w:r>
          </w:hyperlink>
        </w:p>
        <w:p w14:paraId="0C923C44" w14:textId="4AD12BA7" w:rsidR="00994504" w:rsidRDefault="00000000">
          <w:pPr>
            <w:pStyle w:val="TOC1"/>
            <w:rPr>
              <w:rFonts w:asciiTheme="minorHAnsi" w:eastAsiaTheme="minorEastAsia" w:hAnsiTheme="minorHAnsi" w:cstheme="minorBidi"/>
              <w:noProof/>
              <w:color w:val="auto"/>
              <w:szCs w:val="22"/>
              <w:rtl/>
              <w:lang w:bidi="ar-SA"/>
            </w:rPr>
          </w:pPr>
          <w:hyperlink w:anchor="_Toc116821070" w:history="1">
            <w:r w:rsidRPr="0077601A">
              <w:rPr>
                <w:rStyle w:val="Hyperlink"/>
                <w:noProof/>
                <w:rtl/>
              </w:rPr>
              <w:t>ب</w:t>
            </w:r>
            <w:r w:rsidRPr="0077601A">
              <w:rPr>
                <w:rStyle w:val="Hyperlink"/>
                <w:rFonts w:hint="cs"/>
                <w:noProof/>
                <w:rtl/>
              </w:rPr>
              <w:t>ی</w:t>
            </w:r>
            <w:r w:rsidRPr="0077601A">
              <w:rPr>
                <w:rStyle w:val="Hyperlink"/>
                <w:noProof/>
              </w:rPr>
              <w:t>‌</w:t>
            </w:r>
            <w:r w:rsidRPr="0077601A">
              <w:rPr>
                <w:rStyle w:val="Hyperlink"/>
                <w:noProof/>
                <w:rtl/>
              </w:rPr>
              <w:t>ثمر</w:t>
            </w:r>
            <w:r w:rsidRPr="0077601A">
              <w:rPr>
                <w:rStyle w:val="Hyperlink"/>
                <w:rFonts w:hint="cs"/>
                <w:noProof/>
                <w:rtl/>
              </w:rPr>
              <w:t>ی</w:t>
            </w:r>
            <w:r w:rsidRPr="0077601A">
              <w:rPr>
                <w:rStyle w:val="Hyperlink"/>
                <w:noProof/>
                <w:rtl/>
              </w:rPr>
              <w:t xml:space="preserve"> لحاظ مول</w:t>
            </w:r>
            <w:r w:rsidRPr="0077601A">
              <w:rPr>
                <w:rStyle w:val="Hyperlink"/>
                <w:rFonts w:hint="cs"/>
                <w:noProof/>
                <w:rtl/>
              </w:rPr>
              <w:t>ی</w:t>
            </w:r>
            <w:r w:rsidRPr="0077601A">
              <w:rPr>
                <w:rStyle w:val="Hyperlink"/>
                <w:noProof/>
                <w:rtl/>
              </w:rPr>
              <w:t xml:space="preserve"> به عنوان «شارع» </w:t>
            </w:r>
            <w:r w:rsidRPr="0077601A">
              <w:rPr>
                <w:rStyle w:val="Hyperlink"/>
                <w:rFonts w:hint="cs"/>
                <w:noProof/>
                <w:rtl/>
              </w:rPr>
              <w:t>ی</w:t>
            </w:r>
            <w:r w:rsidRPr="0077601A">
              <w:rPr>
                <w:rStyle w:val="Hyperlink"/>
                <w:rFonts w:hint="eastAsia"/>
                <w:noProof/>
                <w:rtl/>
              </w:rPr>
              <w:t>ا</w:t>
            </w:r>
            <w:r w:rsidRPr="0077601A">
              <w:rPr>
                <w:rStyle w:val="Hyperlink"/>
                <w:noProof/>
                <w:rtl/>
              </w:rPr>
              <w:t xml:space="preserve"> به عنوان «خالق الکون» در صحت اسناد حجب به خداوند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Toc116821070 \h</w:instrText>
            </w:r>
            <w:r>
              <w:rPr>
                <w:noProof/>
                <w:webHidden/>
                <w:rtl/>
              </w:rPr>
              <w:instrText xml:space="preserve"> </w:instrText>
            </w:r>
            <w:r>
              <w:rPr>
                <w:noProof/>
                <w:webHidden/>
                <w:rtl/>
              </w:rPr>
            </w:r>
            <w:r>
              <w:rPr>
                <w:noProof/>
                <w:webHidden/>
                <w:rtl/>
              </w:rPr>
              <w:fldChar w:fldCharType="separate"/>
            </w:r>
            <w:r w:rsidR="00887740">
              <w:rPr>
                <w:noProof/>
                <w:webHidden/>
                <w:rtl/>
              </w:rPr>
              <w:t>66</w:t>
            </w:r>
            <w:r>
              <w:rPr>
                <w:noProof/>
                <w:webHidden/>
                <w:rtl/>
              </w:rPr>
              <w:fldChar w:fldCharType="end"/>
            </w:r>
          </w:hyperlink>
        </w:p>
        <w:p w14:paraId="611EB965" w14:textId="59109965" w:rsidR="00994504" w:rsidRDefault="00000000">
          <w:pPr>
            <w:pStyle w:val="TOC1"/>
            <w:rPr>
              <w:rFonts w:asciiTheme="minorHAnsi" w:eastAsiaTheme="minorEastAsia" w:hAnsiTheme="minorHAnsi" w:cstheme="minorBidi"/>
              <w:noProof/>
              <w:color w:val="auto"/>
              <w:szCs w:val="22"/>
              <w:rtl/>
              <w:lang w:bidi="ar-SA"/>
            </w:rPr>
          </w:pPr>
          <w:hyperlink w:anchor="_Toc116821071" w:history="1">
            <w:r w:rsidRPr="0077601A">
              <w:rPr>
                <w:rStyle w:val="Hyperlink"/>
                <w:noProof/>
                <w:rtl/>
              </w:rPr>
              <w:t>استدلال مرحوم اصفهان</w:t>
            </w:r>
            <w:r w:rsidRPr="0077601A">
              <w:rPr>
                <w:rStyle w:val="Hyperlink"/>
                <w:rFonts w:hint="cs"/>
                <w:noProof/>
                <w:rtl/>
              </w:rPr>
              <w:t>ی</w:t>
            </w:r>
            <w:r w:rsidRPr="0077601A">
              <w:rPr>
                <w:rStyle w:val="Hyperlink"/>
                <w:noProof/>
                <w:rtl/>
              </w:rPr>
              <w:t xml:space="preserve"> در اعم بودن موارد برائت از جا</w:t>
            </w:r>
            <w:r w:rsidRPr="0077601A">
              <w:rPr>
                <w:rStyle w:val="Hyperlink"/>
                <w:rFonts w:hint="cs"/>
                <w:noProof/>
                <w:rtl/>
              </w:rPr>
              <w:t>یی</w:t>
            </w:r>
            <w:r w:rsidRPr="0077601A">
              <w:rPr>
                <w:rStyle w:val="Hyperlink"/>
                <w:noProof/>
                <w:rtl/>
              </w:rPr>
              <w:t xml:space="preserve"> که ناش</w:t>
            </w:r>
            <w:r w:rsidRPr="0077601A">
              <w:rPr>
                <w:rStyle w:val="Hyperlink"/>
                <w:rFonts w:hint="cs"/>
                <w:noProof/>
                <w:rtl/>
              </w:rPr>
              <w:t>ی</w:t>
            </w:r>
            <w:r w:rsidRPr="0077601A">
              <w:rPr>
                <w:rStyle w:val="Hyperlink"/>
                <w:noProof/>
                <w:rtl/>
              </w:rPr>
              <w:t xml:space="preserve"> از اخفاء ظالم</w:t>
            </w:r>
            <w:r w:rsidRPr="0077601A">
              <w:rPr>
                <w:rStyle w:val="Hyperlink"/>
                <w:rFonts w:hint="cs"/>
                <w:noProof/>
                <w:rtl/>
              </w:rPr>
              <w:t>ی</w:t>
            </w:r>
            <w:r w:rsidRPr="0077601A">
              <w:rPr>
                <w:rStyle w:val="Hyperlink"/>
                <w:rFonts w:hint="eastAsia"/>
                <w:noProof/>
                <w:rtl/>
              </w:rPr>
              <w:t>ن</w:t>
            </w:r>
            <w:r w:rsidRPr="0077601A">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Toc116821071 \h</w:instrText>
            </w:r>
            <w:r>
              <w:rPr>
                <w:noProof/>
                <w:webHidden/>
                <w:rtl/>
              </w:rPr>
              <w:instrText xml:space="preserve"> </w:instrText>
            </w:r>
            <w:r>
              <w:rPr>
                <w:noProof/>
                <w:webHidden/>
                <w:rtl/>
              </w:rPr>
            </w:r>
            <w:r>
              <w:rPr>
                <w:noProof/>
                <w:webHidden/>
                <w:rtl/>
              </w:rPr>
              <w:fldChar w:fldCharType="separate"/>
            </w:r>
            <w:r w:rsidR="00887740">
              <w:rPr>
                <w:noProof/>
                <w:webHidden/>
                <w:rtl/>
              </w:rPr>
              <w:t>69</w:t>
            </w:r>
            <w:r>
              <w:rPr>
                <w:noProof/>
                <w:webHidden/>
                <w:rtl/>
              </w:rPr>
              <w:fldChar w:fldCharType="end"/>
            </w:r>
          </w:hyperlink>
        </w:p>
        <w:p w14:paraId="72BB3679" w14:textId="7365CC6B" w:rsidR="00994504" w:rsidRDefault="00000000">
          <w:pPr>
            <w:pStyle w:val="TOC1"/>
            <w:rPr>
              <w:rFonts w:asciiTheme="minorHAnsi" w:eastAsiaTheme="minorEastAsia" w:hAnsiTheme="minorHAnsi" w:cstheme="minorBidi"/>
              <w:noProof/>
              <w:color w:val="auto"/>
              <w:szCs w:val="22"/>
              <w:rtl/>
              <w:lang w:bidi="ar-SA"/>
            </w:rPr>
          </w:pPr>
          <w:hyperlink w:anchor="_Toc116821072" w:history="1">
            <w:r w:rsidRPr="0077601A">
              <w:rPr>
                <w:rStyle w:val="Hyperlink"/>
                <w:noProof/>
                <w:rtl/>
              </w:rPr>
              <w:t>اشکال شه</w:t>
            </w:r>
            <w:r w:rsidRPr="0077601A">
              <w:rPr>
                <w:rStyle w:val="Hyperlink"/>
                <w:rFonts w:hint="cs"/>
                <w:noProof/>
                <w:rtl/>
              </w:rPr>
              <w:t>ی</w:t>
            </w:r>
            <w:r w:rsidRPr="0077601A">
              <w:rPr>
                <w:rStyle w:val="Hyperlink"/>
                <w:rFonts w:hint="eastAsia"/>
                <w:noProof/>
                <w:rtl/>
              </w:rPr>
              <w:t>د</w:t>
            </w:r>
            <w:r w:rsidRPr="0077601A">
              <w:rPr>
                <w:rStyle w:val="Hyperlink"/>
                <w:noProof/>
                <w:rtl/>
              </w:rPr>
              <w:t xml:space="preserve"> صدر در تقر</w:t>
            </w:r>
            <w:r w:rsidRPr="0077601A">
              <w:rPr>
                <w:rStyle w:val="Hyperlink"/>
                <w:rFonts w:hint="cs"/>
                <w:noProof/>
                <w:rtl/>
              </w:rPr>
              <w:t>ی</w:t>
            </w:r>
            <w:r w:rsidRPr="0077601A">
              <w:rPr>
                <w:rStyle w:val="Hyperlink"/>
                <w:rFonts w:hint="eastAsia"/>
                <w:noProof/>
                <w:rtl/>
              </w:rPr>
              <w:t>رات</w:t>
            </w:r>
            <w:r w:rsidRPr="0077601A">
              <w:rPr>
                <w:rStyle w:val="Hyperlink"/>
                <w:noProof/>
                <w:rtl/>
              </w:rPr>
              <w:t xml:space="preserve"> مباحث به تمسک به حد</w:t>
            </w:r>
            <w:r w:rsidRPr="0077601A">
              <w:rPr>
                <w:rStyle w:val="Hyperlink"/>
                <w:rFonts w:hint="cs"/>
                <w:noProof/>
                <w:rtl/>
              </w:rPr>
              <w:t>ی</w:t>
            </w:r>
            <w:r w:rsidRPr="0077601A">
              <w:rPr>
                <w:rStyle w:val="Hyperlink"/>
                <w:rFonts w:hint="eastAsia"/>
                <w:noProof/>
                <w:rtl/>
              </w:rPr>
              <w:t>ث</w:t>
            </w:r>
            <w:r w:rsidRPr="0077601A">
              <w:rPr>
                <w:rStyle w:val="Hyperlink"/>
                <w:noProof/>
                <w:rtl/>
              </w:rPr>
              <w:t xml:space="preserve"> حجب در بحث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Toc116821072 \h</w:instrText>
            </w:r>
            <w:r>
              <w:rPr>
                <w:noProof/>
                <w:webHidden/>
                <w:rtl/>
              </w:rPr>
              <w:instrText xml:space="preserve"> </w:instrText>
            </w:r>
            <w:r>
              <w:rPr>
                <w:noProof/>
                <w:webHidden/>
                <w:rtl/>
              </w:rPr>
            </w:r>
            <w:r>
              <w:rPr>
                <w:noProof/>
                <w:webHidden/>
                <w:rtl/>
              </w:rPr>
              <w:fldChar w:fldCharType="separate"/>
            </w:r>
            <w:r w:rsidR="00887740">
              <w:rPr>
                <w:noProof/>
                <w:webHidden/>
                <w:rtl/>
              </w:rPr>
              <w:t>72</w:t>
            </w:r>
            <w:r>
              <w:rPr>
                <w:noProof/>
                <w:webHidden/>
                <w:rtl/>
              </w:rPr>
              <w:fldChar w:fldCharType="end"/>
            </w:r>
          </w:hyperlink>
        </w:p>
        <w:p w14:paraId="1325B78C" w14:textId="77777777" w:rsidR="00994504" w:rsidRDefault="00000000" w:rsidP="00994504">
          <w:pPr>
            <w:ind w:firstLine="0"/>
            <w:rPr>
              <w:rtl/>
            </w:rPr>
          </w:pPr>
          <w:r>
            <w:rPr>
              <w:b/>
              <w:bCs/>
              <w:noProof/>
            </w:rPr>
            <w:fldChar w:fldCharType="end"/>
          </w:r>
        </w:p>
      </w:sdtContent>
    </w:sdt>
    <w:p w14:paraId="28FF2571" w14:textId="77777777" w:rsidR="009D548C" w:rsidRDefault="00000000" w:rsidP="009D548C">
      <w:pPr>
        <w:rPr>
          <w:rtl/>
        </w:rPr>
      </w:pPr>
      <w:r>
        <w:rPr>
          <w:rFonts w:hint="cs"/>
          <w:rtl/>
        </w:rPr>
        <w:t>الحمد لله رب العالمین، الصلاة و السلام علی محمد و آله الطاهرین</w:t>
      </w:r>
    </w:p>
    <w:p w14:paraId="5F4C20A3" w14:textId="77777777" w:rsidR="00BD0703" w:rsidRDefault="00000000" w:rsidP="00F90880">
      <w:pPr>
        <w:pStyle w:val="Heading1"/>
        <w:rPr>
          <w:rtl/>
        </w:rPr>
      </w:pPr>
      <w:bookmarkStart w:id="94" w:name="_Toc116821067"/>
      <w:r>
        <w:rPr>
          <w:rFonts w:hint="cs"/>
          <w:rtl/>
        </w:rPr>
        <w:t xml:space="preserve">خلاصه </w:t>
      </w:r>
      <w:r w:rsidR="00F90880">
        <w:rPr>
          <w:rFonts w:hint="cs"/>
          <w:rtl/>
        </w:rPr>
        <w:t>استدلال محقق عراقی در مقالات الأصول در استفاده برائت از حدیث حجب</w:t>
      </w:r>
      <w:bookmarkEnd w:id="94"/>
    </w:p>
    <w:p w14:paraId="068CFD16" w14:textId="77777777" w:rsidR="004D21B4" w:rsidRDefault="00000000" w:rsidP="00F90880">
      <w:pPr>
        <w:rPr>
          <w:rtl/>
        </w:rPr>
      </w:pPr>
      <w:r>
        <w:rPr>
          <w:rFonts w:hint="cs"/>
          <w:rtl/>
        </w:rPr>
        <w:t>بحث در حدیث حجب رسید به فرمایش محقق عراقی در مقالات الأ</w:t>
      </w:r>
      <w:r w:rsidR="00BD0703">
        <w:rPr>
          <w:rFonts w:hint="cs"/>
          <w:rtl/>
        </w:rPr>
        <w:t>صول.</w:t>
      </w:r>
      <w:r>
        <w:rPr>
          <w:rFonts w:hint="cs"/>
          <w:rtl/>
        </w:rPr>
        <w:t xml:space="preserve"> استدلال ایشان سه مقدمه داشت. </w:t>
      </w:r>
      <w:r w:rsidR="00BD0703">
        <w:rPr>
          <w:rFonts w:hint="cs"/>
          <w:rtl/>
        </w:rPr>
        <w:t>1.</w:t>
      </w:r>
      <w:r>
        <w:rPr>
          <w:rFonts w:hint="cs"/>
          <w:rtl/>
        </w:rPr>
        <w:t xml:space="preserve"> اینکه موضوع «ما حجب الله علمه عن العباد» که </w:t>
      </w:r>
      <w:r w:rsidR="00BD0703">
        <w:rPr>
          <w:rFonts w:hint="cs"/>
          <w:rtl/>
        </w:rPr>
        <w:t>«</w:t>
      </w:r>
      <w:r>
        <w:rPr>
          <w:rFonts w:hint="cs"/>
          <w:rtl/>
        </w:rPr>
        <w:t>ما حجب</w:t>
      </w:r>
      <w:r w:rsidR="00BD0703">
        <w:rPr>
          <w:rFonts w:hint="cs"/>
          <w:rtl/>
        </w:rPr>
        <w:t>»</w:t>
      </w:r>
      <w:r>
        <w:rPr>
          <w:rFonts w:hint="cs"/>
          <w:rtl/>
        </w:rPr>
        <w:t xml:space="preserve"> است</w:t>
      </w:r>
      <w:r w:rsidR="00BD0703">
        <w:rPr>
          <w:rFonts w:hint="cs"/>
          <w:rtl/>
        </w:rPr>
        <w:t>،</w:t>
      </w:r>
      <w:r>
        <w:rPr>
          <w:rFonts w:hint="cs"/>
          <w:rtl/>
        </w:rPr>
        <w:t xml:space="preserve"> در قوت سکوت خداوند است</w:t>
      </w:r>
      <w:r w:rsidR="00BD0703">
        <w:rPr>
          <w:rFonts w:hint="cs"/>
          <w:rtl/>
        </w:rPr>
        <w:t>،</w:t>
      </w:r>
      <w:r>
        <w:rPr>
          <w:rFonts w:hint="cs"/>
          <w:rtl/>
        </w:rPr>
        <w:t xml:space="preserve"> و معنایش عدم صدو</w:t>
      </w:r>
      <w:r w:rsidR="00BD0703">
        <w:rPr>
          <w:rFonts w:hint="cs"/>
          <w:rtl/>
        </w:rPr>
        <w:t>ر بیان و خطاب از ناحیه شارع است.</w:t>
      </w:r>
      <w:r>
        <w:rPr>
          <w:rFonts w:hint="cs"/>
          <w:rtl/>
        </w:rPr>
        <w:t xml:space="preserve"> </w:t>
      </w:r>
      <w:r w:rsidR="00BD0703">
        <w:rPr>
          <w:rFonts w:hint="cs"/>
          <w:rtl/>
        </w:rPr>
        <w:t>2. اینکه «فهو موض</w:t>
      </w:r>
      <w:r>
        <w:rPr>
          <w:rFonts w:hint="cs"/>
          <w:rtl/>
        </w:rPr>
        <w:t>وع عنهم</w:t>
      </w:r>
      <w:r w:rsidR="00BD0703">
        <w:rPr>
          <w:rFonts w:hint="cs"/>
          <w:rtl/>
        </w:rPr>
        <w:t>»</w:t>
      </w:r>
      <w:r>
        <w:rPr>
          <w:rFonts w:hint="cs"/>
          <w:rtl/>
        </w:rPr>
        <w:t xml:space="preserve"> </w:t>
      </w:r>
      <w:r w:rsidR="00BD0703">
        <w:rPr>
          <w:rFonts w:hint="cs"/>
          <w:rtl/>
        </w:rPr>
        <w:t>نمی</w:t>
      </w:r>
      <w:r w:rsidR="00BD0703">
        <w:rPr>
          <w:rFonts w:hint="eastAsia"/>
          <w:rtl/>
        </w:rPr>
        <w:t>‌</w:t>
      </w:r>
      <w:r w:rsidR="00BD0703">
        <w:rPr>
          <w:rFonts w:hint="cs"/>
          <w:rtl/>
        </w:rPr>
        <w:t>تواند</w:t>
      </w:r>
      <w:r>
        <w:rPr>
          <w:rFonts w:hint="cs"/>
          <w:rtl/>
        </w:rPr>
        <w:t xml:space="preserve"> به معنای وضع و رفع واقعی باشد، زیرا مفادش سکوت و برداشتن واقع </w:t>
      </w:r>
      <w:r w:rsidR="00BD0703">
        <w:rPr>
          <w:rFonts w:hint="cs"/>
          <w:rtl/>
        </w:rPr>
        <w:t>می</w:t>
      </w:r>
      <w:r w:rsidR="00BD0703">
        <w:rPr>
          <w:rFonts w:hint="eastAsia"/>
          <w:rtl/>
        </w:rPr>
        <w:t>‌</w:t>
      </w:r>
      <w:r w:rsidR="00BD0703">
        <w:rPr>
          <w:rFonts w:hint="cs"/>
          <w:rtl/>
        </w:rPr>
        <w:t xml:space="preserve">شود، </w:t>
      </w:r>
      <w:r>
        <w:rPr>
          <w:rFonts w:hint="cs"/>
          <w:rtl/>
        </w:rPr>
        <w:t xml:space="preserve">یعنی سکوت </w:t>
      </w:r>
      <w:r w:rsidR="00BD0703">
        <w:rPr>
          <w:rFonts w:hint="cs"/>
          <w:rtl/>
        </w:rPr>
        <w:t>نسبت به</w:t>
      </w:r>
      <w:r>
        <w:rPr>
          <w:rFonts w:hint="cs"/>
          <w:rtl/>
        </w:rPr>
        <w:t xml:space="preserve"> واقع و صادر نشدن واقع</w:t>
      </w:r>
      <w:r w:rsidR="00BD0703">
        <w:rPr>
          <w:rFonts w:hint="cs"/>
          <w:rtl/>
        </w:rPr>
        <w:t>.</w:t>
      </w:r>
      <w:r>
        <w:rPr>
          <w:rFonts w:hint="cs"/>
          <w:rtl/>
        </w:rPr>
        <w:t xml:space="preserve"> لازمه آن </w:t>
      </w:r>
      <w:r w:rsidR="00BD0703">
        <w:rPr>
          <w:rFonts w:hint="cs"/>
          <w:rtl/>
        </w:rPr>
        <w:t>اینست</w:t>
      </w:r>
      <w:r>
        <w:rPr>
          <w:rFonts w:hint="cs"/>
          <w:rtl/>
        </w:rPr>
        <w:t xml:space="preserve"> که </w:t>
      </w:r>
      <w:r w:rsidR="00BD0703">
        <w:rPr>
          <w:rFonts w:hint="cs"/>
          <w:rtl/>
        </w:rPr>
        <w:t>موضوع و محمول یکی باشد، یعنی «</w:t>
      </w:r>
      <w:r>
        <w:rPr>
          <w:rFonts w:hint="cs"/>
          <w:rtl/>
        </w:rPr>
        <w:t>ما سکت الله عنه، سکت الله عنه</w:t>
      </w:r>
      <w:r w:rsidR="00BD0703">
        <w:rPr>
          <w:rFonts w:hint="cs"/>
          <w:rtl/>
        </w:rPr>
        <w:t>»،</w:t>
      </w:r>
      <w:r>
        <w:rPr>
          <w:rFonts w:hint="cs"/>
          <w:rtl/>
        </w:rPr>
        <w:t xml:space="preserve"> </w:t>
      </w:r>
      <w:r w:rsidR="00BD0703">
        <w:rPr>
          <w:rFonts w:hint="cs"/>
          <w:rtl/>
        </w:rPr>
        <w:t xml:space="preserve">و این </w:t>
      </w:r>
      <w:r>
        <w:rPr>
          <w:rFonts w:hint="cs"/>
          <w:rtl/>
        </w:rPr>
        <w:t>بی</w:t>
      </w:r>
      <w:r>
        <w:rPr>
          <w:rFonts w:hint="eastAsia"/>
          <w:rtl/>
        </w:rPr>
        <w:t>‌</w:t>
      </w:r>
      <w:r>
        <w:rPr>
          <w:rFonts w:hint="cs"/>
          <w:rtl/>
        </w:rPr>
        <w:t xml:space="preserve">معناست. </w:t>
      </w:r>
      <w:r w:rsidR="00F90880">
        <w:rPr>
          <w:rFonts w:hint="cs"/>
          <w:rtl/>
        </w:rPr>
        <w:t>بنابراین،</w:t>
      </w:r>
      <w:r>
        <w:rPr>
          <w:rFonts w:hint="cs"/>
          <w:rtl/>
        </w:rPr>
        <w:t xml:space="preserve"> </w:t>
      </w:r>
      <w:r w:rsidR="00F90880">
        <w:rPr>
          <w:rFonts w:hint="cs"/>
          <w:rtl/>
        </w:rPr>
        <w:t>«</w:t>
      </w:r>
      <w:r>
        <w:rPr>
          <w:rFonts w:hint="cs"/>
          <w:rtl/>
        </w:rPr>
        <w:t>فهو موضوع عنهم</w:t>
      </w:r>
      <w:r w:rsidR="00F90880">
        <w:rPr>
          <w:rFonts w:hint="cs"/>
          <w:rtl/>
        </w:rPr>
        <w:t>»</w:t>
      </w:r>
      <w:r>
        <w:rPr>
          <w:rFonts w:hint="cs"/>
          <w:rtl/>
        </w:rPr>
        <w:t xml:space="preserve"> رفع واقعی نیست بلکه رفع ایجاب احتیاطی است که از لوازم و اقتضائات خود واقع است </w:t>
      </w:r>
      <w:r w:rsidR="00774D1D">
        <w:rPr>
          <w:rFonts w:hint="cs"/>
          <w:rtl/>
        </w:rPr>
        <w:t xml:space="preserve">ـ </w:t>
      </w:r>
      <w:r>
        <w:rPr>
          <w:rFonts w:hint="cs"/>
          <w:rtl/>
        </w:rPr>
        <w:t>حال</w:t>
      </w:r>
      <w:r w:rsidR="00774D1D">
        <w:rPr>
          <w:rFonts w:hint="cs"/>
          <w:rtl/>
        </w:rPr>
        <w:t>ا مقصود از واقع، یا</w:t>
      </w:r>
      <w:r>
        <w:rPr>
          <w:rFonts w:hint="cs"/>
          <w:rtl/>
        </w:rPr>
        <w:t xml:space="preserve"> غرض </w:t>
      </w:r>
      <w:r w:rsidR="00F90880">
        <w:rPr>
          <w:rFonts w:hint="cs"/>
          <w:rtl/>
        </w:rPr>
        <w:t xml:space="preserve">واقعی </w:t>
      </w:r>
      <w:r w:rsidR="00774D1D">
        <w:rPr>
          <w:rFonts w:hint="cs"/>
          <w:rtl/>
        </w:rPr>
        <w:t xml:space="preserve">است </w:t>
      </w:r>
      <w:r>
        <w:rPr>
          <w:rFonts w:hint="cs"/>
          <w:rtl/>
        </w:rPr>
        <w:t>یا اراده و</w:t>
      </w:r>
      <w:r w:rsidR="00F90880">
        <w:rPr>
          <w:rFonts w:hint="cs"/>
          <w:rtl/>
        </w:rPr>
        <w:t>اقعی یا حتی خطاب واقعی که نرسیده است</w:t>
      </w:r>
      <w:r w:rsidR="00774D1D">
        <w:rPr>
          <w:rFonts w:hint="cs"/>
          <w:rtl/>
        </w:rPr>
        <w:t xml:space="preserve"> ـ</w:t>
      </w:r>
      <w:r>
        <w:rPr>
          <w:rFonts w:hint="cs"/>
          <w:rtl/>
        </w:rPr>
        <w:t xml:space="preserve">. </w:t>
      </w:r>
      <w:r w:rsidR="00F90880">
        <w:rPr>
          <w:rFonts w:hint="cs"/>
          <w:rtl/>
        </w:rPr>
        <w:t>3.</w:t>
      </w:r>
      <w:r>
        <w:rPr>
          <w:rFonts w:hint="cs"/>
          <w:rtl/>
        </w:rPr>
        <w:t xml:space="preserve"> اینکه این مفاد، گرچه به لحاظ محمول که حکم ظاهری است مفاد برائت است، لکن موضوعش جایی است</w:t>
      </w:r>
      <w:r w:rsidR="00F90880">
        <w:rPr>
          <w:rFonts w:hint="cs"/>
          <w:rtl/>
        </w:rPr>
        <w:t xml:space="preserve"> </w:t>
      </w:r>
      <w:r w:rsidR="00B17951">
        <w:rPr>
          <w:rFonts w:hint="cs"/>
          <w:rtl/>
        </w:rPr>
        <w:t>که اصلا مولا خطاب نداشته باشد؛ فلذا</w:t>
      </w:r>
      <w:r>
        <w:rPr>
          <w:rFonts w:hint="cs"/>
          <w:rtl/>
        </w:rPr>
        <w:t xml:space="preserve"> نسبت به جایی که خطابی صادر</w:t>
      </w:r>
      <w:r w:rsidR="00F90880">
        <w:rPr>
          <w:rFonts w:hint="cs"/>
          <w:rtl/>
        </w:rPr>
        <w:t xml:space="preserve"> شده ولی</w:t>
      </w:r>
      <w:r>
        <w:rPr>
          <w:rFonts w:hint="cs"/>
          <w:rtl/>
        </w:rPr>
        <w:t xml:space="preserve"> نرسیده </w:t>
      </w:r>
      <w:r w:rsidR="00F90880">
        <w:rPr>
          <w:rFonts w:hint="cs"/>
          <w:rtl/>
        </w:rPr>
        <w:t>است</w:t>
      </w:r>
      <w:r w:rsidR="00B17951">
        <w:rPr>
          <w:rFonts w:hint="cs"/>
          <w:rtl/>
        </w:rPr>
        <w:t>، با عدم قول به فصل می‌توان درست کرد</w:t>
      </w:r>
      <w:r>
        <w:rPr>
          <w:rFonts w:hint="cs"/>
          <w:rtl/>
        </w:rPr>
        <w:t xml:space="preserve">. </w:t>
      </w:r>
    </w:p>
    <w:p w14:paraId="69D5EFBC" w14:textId="77777777" w:rsidR="00BD0703" w:rsidRDefault="00000000" w:rsidP="00F90880">
      <w:pPr>
        <w:pStyle w:val="Heading1"/>
        <w:rPr>
          <w:rtl/>
        </w:rPr>
      </w:pPr>
      <w:bookmarkStart w:id="95" w:name="_Toc116821068"/>
      <w:r>
        <w:rPr>
          <w:rFonts w:hint="cs"/>
          <w:rtl/>
        </w:rPr>
        <w:t>بررسی استدلال مقالات الأصول</w:t>
      </w:r>
      <w:bookmarkEnd w:id="95"/>
      <w:r>
        <w:rPr>
          <w:rFonts w:hint="cs"/>
          <w:rtl/>
        </w:rPr>
        <w:t xml:space="preserve"> </w:t>
      </w:r>
    </w:p>
    <w:p w14:paraId="4F5AE8B8" w14:textId="77777777" w:rsidR="009D548C" w:rsidRDefault="00000000" w:rsidP="00774D1D">
      <w:pPr>
        <w:rPr>
          <w:rtl/>
        </w:rPr>
      </w:pPr>
      <w:r>
        <w:rPr>
          <w:rFonts w:hint="cs"/>
          <w:rtl/>
        </w:rPr>
        <w:t xml:space="preserve">مقدمه سوم، </w:t>
      </w:r>
      <w:r w:rsidR="00F90880">
        <w:rPr>
          <w:rFonts w:hint="cs"/>
          <w:rtl/>
        </w:rPr>
        <w:t>پیشتر</w:t>
      </w:r>
      <w:r>
        <w:rPr>
          <w:rFonts w:hint="cs"/>
          <w:rtl/>
        </w:rPr>
        <w:t xml:space="preserve"> پاسخ داده شد که عدم قول به فصل در اینجا حجت نیست. گرچه اشکال ما غیر از اشکال استاد</w:t>
      </w:r>
      <w:r w:rsidR="00F90880">
        <w:rPr>
          <w:rFonts w:hint="cs"/>
          <w:rtl/>
        </w:rPr>
        <w:t xml:space="preserve"> حفظه الله</w:t>
      </w:r>
      <w:r>
        <w:rPr>
          <w:rFonts w:hint="cs"/>
          <w:rtl/>
        </w:rPr>
        <w:t xml:space="preserve"> به این </w:t>
      </w:r>
      <w:r w:rsidR="00F90880">
        <w:rPr>
          <w:rFonts w:hint="cs"/>
          <w:rtl/>
        </w:rPr>
        <w:t xml:space="preserve">نوع </w:t>
      </w:r>
      <w:r>
        <w:rPr>
          <w:rFonts w:hint="cs"/>
          <w:rtl/>
        </w:rPr>
        <w:t>اجماع</w:t>
      </w:r>
      <w:r>
        <w:rPr>
          <w:rFonts w:hint="eastAsia"/>
          <w:rtl/>
        </w:rPr>
        <w:t>‌</w:t>
      </w:r>
      <w:r>
        <w:rPr>
          <w:rFonts w:hint="cs"/>
          <w:rtl/>
        </w:rPr>
        <w:t>ها است. ایشان این اجماع را اجماع مدرکی دانسته و از این باب حجت نمی</w:t>
      </w:r>
      <w:r>
        <w:rPr>
          <w:rFonts w:hint="eastAsia"/>
          <w:rtl/>
        </w:rPr>
        <w:t>‌</w:t>
      </w:r>
      <w:r>
        <w:rPr>
          <w:rFonts w:hint="cs"/>
          <w:rtl/>
        </w:rPr>
        <w:t xml:space="preserve">داند. ما اطلاق این </w:t>
      </w:r>
      <w:r>
        <w:rPr>
          <w:rFonts w:hint="cs"/>
          <w:rtl/>
        </w:rPr>
        <w:lastRenderedPageBreak/>
        <w:t>سخن را قبول نداریم که اجماعات مدرکی حجت نیست.</w:t>
      </w:r>
      <w:r w:rsidR="00F90880">
        <w:rPr>
          <w:rFonts w:hint="cs"/>
          <w:rtl/>
        </w:rPr>
        <w:t xml:space="preserve"> ما</w:t>
      </w:r>
      <w:r w:rsidR="00774D1D">
        <w:rPr>
          <w:rFonts w:hint="cs"/>
          <w:rtl/>
        </w:rPr>
        <w:t xml:space="preserve"> اولا در صغری بحث داریم</w:t>
      </w:r>
      <w:r w:rsidR="00DB3490">
        <w:rPr>
          <w:rFonts w:hint="cs"/>
          <w:rtl/>
        </w:rPr>
        <w:t>.</w:t>
      </w:r>
      <w:r w:rsidR="002B1944">
        <w:rPr>
          <w:rFonts w:hint="cs"/>
          <w:rtl/>
        </w:rPr>
        <w:t xml:space="preserve"> </w:t>
      </w:r>
      <w:r w:rsidR="00F90880">
        <w:rPr>
          <w:rFonts w:hint="cs"/>
          <w:rtl/>
        </w:rPr>
        <w:t xml:space="preserve">معلوم نیست </w:t>
      </w:r>
      <w:r w:rsidR="002B1944">
        <w:rPr>
          <w:rFonts w:hint="cs"/>
          <w:rtl/>
        </w:rPr>
        <w:t xml:space="preserve">همه کسانی که </w:t>
      </w:r>
      <w:r w:rsidR="00774D1D">
        <w:rPr>
          <w:rFonts w:hint="cs"/>
          <w:rtl/>
        </w:rPr>
        <w:t>در موارد عدم صدور خطاب، قائل به ثبوت عذر و رفع مسئولیت شده‌انـد، در موارد صدور خطاب و عدم وصول نیز قائل به عذر برائتی باشند</w:t>
      </w:r>
      <w:r w:rsidR="002B1944">
        <w:rPr>
          <w:rFonts w:hint="cs"/>
          <w:rtl/>
        </w:rPr>
        <w:t xml:space="preserve">. این اول </w:t>
      </w:r>
      <w:r w:rsidR="00F90880">
        <w:rPr>
          <w:rFonts w:hint="cs"/>
          <w:rtl/>
        </w:rPr>
        <w:t>ال</w:t>
      </w:r>
      <w:r w:rsidR="002B1944">
        <w:rPr>
          <w:rFonts w:hint="cs"/>
          <w:rtl/>
        </w:rPr>
        <w:t>کلام است. ثانیا اگر چنین هم باش</w:t>
      </w:r>
      <w:r w:rsidR="00774D1D">
        <w:rPr>
          <w:rFonts w:hint="cs"/>
          <w:rtl/>
        </w:rPr>
        <w:t>د، معلوم نیست که اجماع درست کند زیرا</w:t>
      </w:r>
      <w:r w:rsidR="002B1944">
        <w:rPr>
          <w:rFonts w:hint="cs"/>
          <w:rtl/>
        </w:rPr>
        <w:t xml:space="preserve"> قبلا عرض شد که این</w:t>
      </w:r>
      <w:r w:rsidR="00774D1D">
        <w:rPr>
          <w:rFonts w:hint="cs"/>
          <w:rtl/>
        </w:rPr>
        <w:t xml:space="preserve"> نوع اجماع،</w:t>
      </w:r>
      <w:r w:rsidR="002B1944">
        <w:rPr>
          <w:rFonts w:hint="cs"/>
          <w:rtl/>
        </w:rPr>
        <w:t xml:space="preserve"> اجماع تنجیزی درست نمی</w:t>
      </w:r>
      <w:r w:rsidR="002B1944">
        <w:rPr>
          <w:rFonts w:hint="eastAsia"/>
          <w:rtl/>
        </w:rPr>
        <w:t>‌</w:t>
      </w:r>
      <w:r w:rsidR="002B1944">
        <w:rPr>
          <w:rFonts w:hint="cs"/>
          <w:rtl/>
        </w:rPr>
        <w:t xml:space="preserve">کند </w:t>
      </w:r>
      <w:r w:rsidR="00F90880">
        <w:rPr>
          <w:rFonts w:hint="cs"/>
          <w:rtl/>
        </w:rPr>
        <w:t>و صرفا در قوه یک جمله شرطیه است که بحث آن گذشت و تکرار نمی</w:t>
      </w:r>
      <w:r w:rsidR="00F90880">
        <w:rPr>
          <w:rFonts w:hint="eastAsia"/>
          <w:rtl/>
        </w:rPr>
        <w:t>‌</w:t>
      </w:r>
      <w:r w:rsidR="00F90880">
        <w:rPr>
          <w:rFonts w:hint="cs"/>
          <w:rtl/>
        </w:rPr>
        <w:t>کنیم</w:t>
      </w:r>
      <w:r w:rsidR="002B1944">
        <w:rPr>
          <w:rFonts w:hint="cs"/>
          <w:rtl/>
        </w:rPr>
        <w:t>. پس مقدمه سوم نادرست است و کل استدلال ساقط می</w:t>
      </w:r>
      <w:r w:rsidR="002B1944">
        <w:rPr>
          <w:rFonts w:hint="eastAsia"/>
          <w:rtl/>
        </w:rPr>
        <w:t>‌</w:t>
      </w:r>
      <w:r w:rsidR="002B1944">
        <w:rPr>
          <w:rFonts w:hint="cs"/>
          <w:rtl/>
        </w:rPr>
        <w:t xml:space="preserve">شود. </w:t>
      </w:r>
    </w:p>
    <w:p w14:paraId="6D9ECA7C" w14:textId="77777777" w:rsidR="00F90880" w:rsidRDefault="00000000" w:rsidP="00F90880">
      <w:pPr>
        <w:pStyle w:val="Heading1"/>
        <w:rPr>
          <w:rtl/>
        </w:rPr>
      </w:pPr>
      <w:bookmarkStart w:id="96" w:name="_Toc116821069"/>
      <w:r>
        <w:rPr>
          <w:rFonts w:hint="cs"/>
          <w:rtl/>
        </w:rPr>
        <w:t>«ما حجب علمه» به معنای «ما سکت عن بیانه» نیست</w:t>
      </w:r>
      <w:bookmarkEnd w:id="96"/>
    </w:p>
    <w:p w14:paraId="7FCAE99C" w14:textId="77777777" w:rsidR="00F90880" w:rsidRDefault="00000000" w:rsidP="00774D1D">
      <w:pPr>
        <w:rPr>
          <w:rtl/>
        </w:rPr>
      </w:pPr>
      <w:r>
        <w:rPr>
          <w:rFonts w:hint="cs"/>
          <w:rtl/>
        </w:rPr>
        <w:t>نکته</w:t>
      </w:r>
      <w:r>
        <w:rPr>
          <w:rFonts w:hint="eastAsia"/>
          <w:rtl/>
        </w:rPr>
        <w:t>‌</w:t>
      </w:r>
      <w:r>
        <w:rPr>
          <w:rFonts w:hint="cs"/>
          <w:rtl/>
        </w:rPr>
        <w:t>ای مهم</w:t>
      </w:r>
      <w:r w:rsidR="00774D1D">
        <w:rPr>
          <w:rFonts w:hint="cs"/>
          <w:rtl/>
        </w:rPr>
        <w:t>ی که در</w:t>
      </w:r>
      <w:r>
        <w:rPr>
          <w:rFonts w:hint="cs"/>
          <w:rtl/>
        </w:rPr>
        <w:t xml:space="preserve"> اینجا وجود دارد </w:t>
      </w:r>
      <w:r w:rsidR="00774D1D">
        <w:rPr>
          <w:rFonts w:hint="cs"/>
          <w:rtl/>
        </w:rPr>
        <w:t xml:space="preserve">این است </w:t>
      </w:r>
      <w:r>
        <w:rPr>
          <w:rFonts w:hint="cs"/>
          <w:rtl/>
        </w:rPr>
        <w:t xml:space="preserve">که اصل این حرف که «ما حجب الله علمه عن العباد» به معنای </w:t>
      </w:r>
      <w:r w:rsidR="00774D1D">
        <w:rPr>
          <w:rFonts w:hint="cs"/>
          <w:rtl/>
        </w:rPr>
        <w:t>عدم صدور خطاب باشد</w:t>
      </w:r>
      <w:r>
        <w:rPr>
          <w:rFonts w:hint="cs"/>
          <w:rtl/>
        </w:rPr>
        <w:t>، درست نیست. این در کلمات آقایان زیاد تکرار می</w:t>
      </w:r>
      <w:r>
        <w:rPr>
          <w:rFonts w:hint="eastAsia"/>
          <w:rtl/>
        </w:rPr>
        <w:t>‌</w:t>
      </w:r>
      <w:r>
        <w:rPr>
          <w:rFonts w:hint="cs"/>
          <w:rtl/>
        </w:rPr>
        <w:t xml:space="preserve">شود، ولی اشکال دارد. صحیح نیست که «حجب علم» به معنای «حجب بیان و خطاب» باشد که اصلا خطابی صادر نشده باشد. </w:t>
      </w:r>
    </w:p>
    <w:p w14:paraId="2670FB89" w14:textId="77777777" w:rsidR="002B1944" w:rsidRDefault="00000000" w:rsidP="00774D1D">
      <w:pPr>
        <w:rPr>
          <w:rtl/>
        </w:rPr>
      </w:pPr>
      <w:r>
        <w:rPr>
          <w:rFonts w:hint="cs"/>
          <w:rtl/>
        </w:rPr>
        <w:t>مرحوم عراقی موضوع</w:t>
      </w:r>
      <w:r w:rsidR="00774D1D">
        <w:rPr>
          <w:rFonts w:hint="cs"/>
          <w:rtl/>
        </w:rPr>
        <w:t xml:space="preserve"> روایت</w:t>
      </w:r>
      <w:r>
        <w:rPr>
          <w:rFonts w:hint="cs"/>
          <w:rtl/>
        </w:rPr>
        <w:t xml:space="preserve"> را </w:t>
      </w:r>
      <w:r w:rsidR="00F90880">
        <w:rPr>
          <w:rFonts w:hint="cs"/>
          <w:rtl/>
        </w:rPr>
        <w:t>«</w:t>
      </w:r>
      <w:r>
        <w:rPr>
          <w:rFonts w:hint="cs"/>
          <w:rtl/>
        </w:rPr>
        <w:t>سکت الله عنه</w:t>
      </w:r>
      <w:r w:rsidR="00F90880">
        <w:rPr>
          <w:rFonts w:hint="cs"/>
          <w:rtl/>
        </w:rPr>
        <w:t>»</w:t>
      </w:r>
      <w:r w:rsidR="00774D1D">
        <w:rPr>
          <w:rFonts w:hint="cs"/>
          <w:rtl/>
        </w:rPr>
        <w:t xml:space="preserve"> به معنای</w:t>
      </w:r>
      <w:r>
        <w:rPr>
          <w:rFonts w:hint="cs"/>
          <w:rtl/>
        </w:rPr>
        <w:t xml:space="preserve"> </w:t>
      </w:r>
      <w:r w:rsidR="00DA653F">
        <w:rPr>
          <w:rFonts w:hint="cs"/>
          <w:rtl/>
        </w:rPr>
        <w:t>«</w:t>
      </w:r>
      <w:r>
        <w:rPr>
          <w:rFonts w:hint="cs"/>
          <w:rtl/>
        </w:rPr>
        <w:t>لم یصدر خطاب</w:t>
      </w:r>
      <w:r w:rsidR="00DA653F">
        <w:rPr>
          <w:rFonts w:hint="cs"/>
          <w:rtl/>
        </w:rPr>
        <w:t>»</w:t>
      </w:r>
      <w:r>
        <w:rPr>
          <w:rFonts w:hint="cs"/>
          <w:rtl/>
        </w:rPr>
        <w:t xml:space="preserve"> می</w:t>
      </w:r>
      <w:r>
        <w:rPr>
          <w:rFonts w:hint="eastAsia"/>
          <w:rtl/>
        </w:rPr>
        <w:t>‌</w:t>
      </w:r>
      <w:r w:rsidR="00774D1D">
        <w:rPr>
          <w:rFonts w:hint="cs"/>
          <w:rtl/>
        </w:rPr>
        <w:t>گیرد و سکوت مولا را بر عدم صدور خطاب حمل می‌کند</w:t>
      </w:r>
      <w:r>
        <w:rPr>
          <w:rFonts w:hint="cs"/>
          <w:rtl/>
        </w:rPr>
        <w:t>. آیا این سخن درست است؟ روایت اینست که «ما حجب الله علمه عن العباد»</w:t>
      </w:r>
      <w:r w:rsidR="00DA653F">
        <w:rPr>
          <w:rFonts w:hint="cs"/>
          <w:rtl/>
        </w:rPr>
        <w:t>، و</w:t>
      </w:r>
      <w:r>
        <w:rPr>
          <w:rFonts w:hint="cs"/>
          <w:rtl/>
        </w:rPr>
        <w:t xml:space="preserve"> نگفته </w:t>
      </w:r>
      <w:r w:rsidR="00DA653F">
        <w:rPr>
          <w:rFonts w:hint="cs"/>
          <w:rtl/>
        </w:rPr>
        <w:t>است که «</w:t>
      </w:r>
      <w:r>
        <w:rPr>
          <w:rFonts w:hint="cs"/>
          <w:rtl/>
        </w:rPr>
        <w:t>حجبه عن العباد</w:t>
      </w:r>
      <w:r w:rsidR="00DA653F">
        <w:rPr>
          <w:rFonts w:hint="cs"/>
          <w:rtl/>
        </w:rPr>
        <w:t>»</w:t>
      </w:r>
      <w:r>
        <w:rPr>
          <w:rFonts w:hint="cs"/>
          <w:rtl/>
        </w:rPr>
        <w:t xml:space="preserve"> بلکه </w:t>
      </w:r>
      <w:r w:rsidR="00DA653F">
        <w:rPr>
          <w:rFonts w:hint="cs"/>
          <w:rtl/>
        </w:rPr>
        <w:t>«</w:t>
      </w:r>
      <w:r>
        <w:rPr>
          <w:rFonts w:hint="cs"/>
          <w:rtl/>
        </w:rPr>
        <w:t>حجب علمه عن العباد</w:t>
      </w:r>
      <w:r w:rsidR="00DA653F">
        <w:rPr>
          <w:rFonts w:hint="cs"/>
          <w:rtl/>
        </w:rPr>
        <w:t>»</w:t>
      </w:r>
      <w:r>
        <w:rPr>
          <w:rFonts w:hint="cs"/>
          <w:rtl/>
        </w:rPr>
        <w:t xml:space="preserve">. یعنی خداوند </w:t>
      </w:r>
      <w:r w:rsidR="00A86FD2">
        <w:rPr>
          <w:rFonts w:hint="cs"/>
          <w:rtl/>
        </w:rPr>
        <w:t>بین عباد و علم به آن شیء حجاب قرار داده است، نه بین خود شیء و عباد. گاهی می</w:t>
      </w:r>
      <w:r w:rsidR="00A86FD2">
        <w:rPr>
          <w:rFonts w:hint="eastAsia"/>
          <w:rtl/>
        </w:rPr>
        <w:t>‌</w:t>
      </w:r>
      <w:r w:rsidR="00A86FD2">
        <w:rPr>
          <w:rFonts w:hint="cs"/>
          <w:rtl/>
        </w:rPr>
        <w:t>گوییم بین عباد و این شیء مانع و حجابی قرار دادیم که ممکن است به معنای مانع از وصول یا مانع از علم به آن باشد؛ ولی اینجا تصریح می</w:t>
      </w:r>
      <w:r w:rsidR="00A86FD2">
        <w:rPr>
          <w:rFonts w:hint="eastAsia"/>
          <w:rtl/>
        </w:rPr>
        <w:t>‌</w:t>
      </w:r>
      <w:r w:rsidR="00A86FD2">
        <w:rPr>
          <w:rFonts w:hint="cs"/>
          <w:rtl/>
        </w:rPr>
        <w:t xml:space="preserve">کند </w:t>
      </w:r>
      <w:r w:rsidR="00DA653F">
        <w:rPr>
          <w:rFonts w:hint="cs"/>
          <w:rtl/>
        </w:rPr>
        <w:t>«</w:t>
      </w:r>
      <w:r w:rsidR="00A86FD2">
        <w:rPr>
          <w:rFonts w:hint="cs"/>
          <w:rtl/>
        </w:rPr>
        <w:t>حجب علمه عن العباد</w:t>
      </w:r>
      <w:r w:rsidR="00DA653F">
        <w:rPr>
          <w:rFonts w:hint="cs"/>
          <w:rtl/>
        </w:rPr>
        <w:t>»،</w:t>
      </w:r>
      <w:r w:rsidR="00A86FD2">
        <w:rPr>
          <w:rFonts w:hint="cs"/>
          <w:rtl/>
        </w:rPr>
        <w:t xml:space="preserve"> این </w:t>
      </w:r>
      <w:r w:rsidR="00DA653F">
        <w:rPr>
          <w:rFonts w:hint="cs"/>
          <w:rtl/>
        </w:rPr>
        <w:t xml:space="preserve">در قوت «لا یعلمون» </w:t>
      </w:r>
      <w:r w:rsidR="00A86FD2">
        <w:rPr>
          <w:rFonts w:hint="cs"/>
          <w:rtl/>
        </w:rPr>
        <w:t xml:space="preserve">است. </w:t>
      </w:r>
    </w:p>
    <w:p w14:paraId="576E85F8" w14:textId="77777777" w:rsidR="00A86FD2" w:rsidRDefault="00000000" w:rsidP="002B1944">
      <w:pPr>
        <w:rPr>
          <w:rtl/>
        </w:rPr>
      </w:pPr>
      <w:r w:rsidRPr="00DA653F">
        <w:rPr>
          <w:rFonts w:hint="cs"/>
          <w:color w:val="FF0000"/>
          <w:rtl/>
        </w:rPr>
        <w:t>سوال</w:t>
      </w:r>
      <w:r>
        <w:rPr>
          <w:rFonts w:hint="cs"/>
          <w:rtl/>
        </w:rPr>
        <w:t xml:space="preserve">: در نسخه کافی </w:t>
      </w:r>
      <w:r w:rsidR="00DA653F">
        <w:rPr>
          <w:rFonts w:hint="cs"/>
          <w:rtl/>
        </w:rPr>
        <w:t>«</w:t>
      </w:r>
      <w:r>
        <w:rPr>
          <w:rFonts w:hint="cs"/>
          <w:rtl/>
        </w:rPr>
        <w:t>علمه</w:t>
      </w:r>
      <w:r w:rsidR="00DA653F">
        <w:rPr>
          <w:rFonts w:hint="cs"/>
          <w:rtl/>
        </w:rPr>
        <w:t>»</w:t>
      </w:r>
      <w:r>
        <w:rPr>
          <w:rFonts w:hint="cs"/>
          <w:rtl/>
        </w:rPr>
        <w:t xml:space="preserve"> ندارد. </w:t>
      </w:r>
    </w:p>
    <w:p w14:paraId="461654B5" w14:textId="77777777" w:rsidR="00A86FD2" w:rsidRDefault="00000000" w:rsidP="00774D1D">
      <w:pPr>
        <w:rPr>
          <w:rtl/>
        </w:rPr>
      </w:pPr>
      <w:r w:rsidRPr="00DA653F">
        <w:rPr>
          <w:rFonts w:hint="cs"/>
          <w:color w:val="FF0000"/>
          <w:rtl/>
        </w:rPr>
        <w:t>پاسخ</w:t>
      </w:r>
      <w:r>
        <w:rPr>
          <w:rFonts w:hint="cs"/>
          <w:rtl/>
        </w:rPr>
        <w:t>:</w:t>
      </w:r>
      <w:r w:rsidR="00DA653F">
        <w:rPr>
          <w:rFonts w:hint="cs"/>
          <w:rtl/>
        </w:rPr>
        <w:t xml:space="preserve"> نمی</w:t>
      </w:r>
      <w:r w:rsidR="00DA653F">
        <w:rPr>
          <w:rFonts w:hint="eastAsia"/>
          <w:rtl/>
        </w:rPr>
        <w:t>‌</w:t>
      </w:r>
      <w:r w:rsidR="00DA653F">
        <w:rPr>
          <w:rFonts w:hint="cs"/>
          <w:rtl/>
        </w:rPr>
        <w:t>دانم چرا روایت کافی را مورد بحث قرار نداده</w:t>
      </w:r>
      <w:r w:rsidR="00DA653F">
        <w:rPr>
          <w:rFonts w:hint="eastAsia"/>
          <w:rtl/>
        </w:rPr>
        <w:t>‌</w:t>
      </w:r>
      <w:r w:rsidR="00DA653F">
        <w:rPr>
          <w:rFonts w:hint="cs"/>
          <w:rtl/>
        </w:rPr>
        <w:t>اند، لکن به هر حال،</w:t>
      </w:r>
      <w:r>
        <w:rPr>
          <w:rFonts w:hint="cs"/>
          <w:rtl/>
        </w:rPr>
        <w:t xml:space="preserve"> این روایتی که بحث کرده</w:t>
      </w:r>
      <w:r>
        <w:rPr>
          <w:rFonts w:hint="eastAsia"/>
          <w:rtl/>
        </w:rPr>
        <w:t>‌</w:t>
      </w:r>
      <w:r>
        <w:rPr>
          <w:rFonts w:hint="cs"/>
          <w:rtl/>
        </w:rPr>
        <w:t xml:space="preserve">اند، </w:t>
      </w:r>
      <w:r w:rsidR="00DA653F">
        <w:rPr>
          <w:rFonts w:hint="cs"/>
          <w:rtl/>
        </w:rPr>
        <w:t>«</w:t>
      </w:r>
      <w:r>
        <w:rPr>
          <w:rFonts w:hint="cs"/>
          <w:rtl/>
        </w:rPr>
        <w:t>حجب علمه</w:t>
      </w:r>
      <w:r w:rsidR="00DA653F">
        <w:rPr>
          <w:rFonts w:hint="cs"/>
          <w:rtl/>
        </w:rPr>
        <w:t>»</w:t>
      </w:r>
      <w:r>
        <w:rPr>
          <w:rFonts w:hint="cs"/>
          <w:rtl/>
        </w:rPr>
        <w:t xml:space="preserve"> است. عجالتا به این روایت که مورد بحث است، می</w:t>
      </w:r>
      <w:r>
        <w:rPr>
          <w:rFonts w:hint="eastAsia"/>
          <w:rtl/>
        </w:rPr>
        <w:t>‌</w:t>
      </w:r>
      <w:r>
        <w:rPr>
          <w:rFonts w:hint="cs"/>
          <w:rtl/>
        </w:rPr>
        <w:t xml:space="preserve">پردازیم. </w:t>
      </w:r>
      <w:r w:rsidR="00774D1D">
        <w:rPr>
          <w:rFonts w:hint="cs"/>
          <w:rtl/>
        </w:rPr>
        <w:t>طبق این تعبیر</w:t>
      </w:r>
      <w:r>
        <w:rPr>
          <w:rFonts w:hint="cs"/>
          <w:rtl/>
        </w:rPr>
        <w:t xml:space="preserve"> که حجب علم باشد،</w:t>
      </w:r>
      <w:r w:rsidR="00774D1D">
        <w:rPr>
          <w:rFonts w:hint="cs"/>
          <w:rtl/>
        </w:rPr>
        <w:t xml:space="preserve"> حجب علم را</w:t>
      </w:r>
      <w:r>
        <w:rPr>
          <w:rFonts w:hint="cs"/>
          <w:rtl/>
        </w:rPr>
        <w:t xml:space="preserve"> به معنای سکوت گرفته</w:t>
      </w:r>
      <w:r>
        <w:rPr>
          <w:rFonts w:hint="eastAsia"/>
          <w:rtl/>
        </w:rPr>
        <w:t>‌</w:t>
      </w:r>
      <w:r w:rsidR="00774D1D">
        <w:rPr>
          <w:rFonts w:hint="cs"/>
          <w:rtl/>
        </w:rPr>
        <w:t>اند.</w:t>
      </w:r>
      <w:r>
        <w:rPr>
          <w:rFonts w:hint="cs"/>
          <w:rtl/>
        </w:rPr>
        <w:t xml:space="preserve"> لکن این درست نیست. </w:t>
      </w:r>
      <w:r w:rsidR="00DA653F">
        <w:rPr>
          <w:rFonts w:hint="cs"/>
          <w:rtl/>
        </w:rPr>
        <w:t>«</w:t>
      </w:r>
      <w:r>
        <w:rPr>
          <w:rFonts w:hint="cs"/>
          <w:rtl/>
        </w:rPr>
        <w:t>حجب علمه</w:t>
      </w:r>
      <w:r w:rsidR="00DA653F">
        <w:rPr>
          <w:rFonts w:hint="cs"/>
          <w:rtl/>
        </w:rPr>
        <w:t>»</w:t>
      </w:r>
      <w:r>
        <w:rPr>
          <w:rFonts w:hint="cs"/>
          <w:rtl/>
        </w:rPr>
        <w:t xml:space="preserve"> یعنی </w:t>
      </w:r>
      <w:r w:rsidR="00DA653F">
        <w:rPr>
          <w:rFonts w:hint="cs"/>
          <w:rtl/>
        </w:rPr>
        <w:t xml:space="preserve">خداوند </w:t>
      </w:r>
      <w:r>
        <w:rPr>
          <w:rFonts w:hint="cs"/>
          <w:rtl/>
        </w:rPr>
        <w:t xml:space="preserve">از علم به </w:t>
      </w:r>
      <w:r w:rsidR="00DA653F">
        <w:rPr>
          <w:rFonts w:hint="cs"/>
          <w:rtl/>
        </w:rPr>
        <w:t>او مانع درست کرده است، یعنی «لا</w:t>
      </w:r>
      <w:r>
        <w:rPr>
          <w:rFonts w:hint="cs"/>
          <w:rtl/>
        </w:rPr>
        <w:t xml:space="preserve"> یعلم</w:t>
      </w:r>
      <w:r w:rsidR="00DA653F">
        <w:rPr>
          <w:rFonts w:hint="cs"/>
          <w:rtl/>
        </w:rPr>
        <w:t xml:space="preserve"> العباد»</w:t>
      </w:r>
      <w:r>
        <w:rPr>
          <w:rFonts w:hint="cs"/>
          <w:rtl/>
        </w:rPr>
        <w:t xml:space="preserve">. </w:t>
      </w:r>
      <w:r w:rsidR="00044917">
        <w:rPr>
          <w:rFonts w:hint="cs"/>
          <w:rtl/>
        </w:rPr>
        <w:t xml:space="preserve">اگر بحث نسبت به خداوند را </w:t>
      </w:r>
      <w:r w:rsidR="00DA653F">
        <w:rPr>
          <w:rFonts w:hint="cs"/>
          <w:rtl/>
        </w:rPr>
        <w:t>در نظر نگیریم،</w:t>
      </w:r>
      <w:r w:rsidR="00044917">
        <w:rPr>
          <w:rFonts w:hint="cs"/>
          <w:rtl/>
        </w:rPr>
        <w:t xml:space="preserve"> می</w:t>
      </w:r>
      <w:r w:rsidR="00044917">
        <w:rPr>
          <w:rFonts w:hint="eastAsia"/>
          <w:rtl/>
        </w:rPr>
        <w:t>‌</w:t>
      </w:r>
      <w:r w:rsidR="00044917">
        <w:rPr>
          <w:rFonts w:hint="cs"/>
          <w:rtl/>
        </w:rPr>
        <w:t xml:space="preserve">شود </w:t>
      </w:r>
      <w:r w:rsidR="00DA653F">
        <w:rPr>
          <w:rFonts w:hint="cs"/>
          <w:rtl/>
        </w:rPr>
        <w:t>«</w:t>
      </w:r>
      <w:r w:rsidR="00044917">
        <w:rPr>
          <w:rFonts w:hint="cs"/>
          <w:rtl/>
        </w:rPr>
        <w:t>ما لا</w:t>
      </w:r>
      <w:r w:rsidR="00DA653F">
        <w:rPr>
          <w:rFonts w:hint="cs"/>
          <w:rtl/>
        </w:rPr>
        <w:t xml:space="preserve"> </w:t>
      </w:r>
      <w:r w:rsidR="00044917">
        <w:rPr>
          <w:rFonts w:hint="cs"/>
          <w:rtl/>
        </w:rPr>
        <w:t>یعلمون</w:t>
      </w:r>
      <w:r w:rsidR="00DA653F">
        <w:rPr>
          <w:rFonts w:hint="cs"/>
          <w:rtl/>
        </w:rPr>
        <w:t>»،</w:t>
      </w:r>
      <w:r w:rsidR="00044917">
        <w:rPr>
          <w:rFonts w:hint="cs"/>
          <w:rtl/>
        </w:rPr>
        <w:t xml:space="preserve"> و اگر نسبت</w:t>
      </w:r>
      <w:r w:rsidR="00DA653F">
        <w:rPr>
          <w:rFonts w:hint="cs"/>
          <w:rtl/>
        </w:rPr>
        <w:t xml:space="preserve"> به خداوند</w:t>
      </w:r>
      <w:r w:rsidR="00044917">
        <w:rPr>
          <w:rFonts w:hint="cs"/>
          <w:rtl/>
        </w:rPr>
        <w:t xml:space="preserve"> را </w:t>
      </w:r>
      <w:r w:rsidR="00DA653F">
        <w:rPr>
          <w:rFonts w:hint="cs"/>
          <w:rtl/>
        </w:rPr>
        <w:t>لحاظ کنیم</w:t>
      </w:r>
      <w:r w:rsidR="00044917">
        <w:rPr>
          <w:rFonts w:hint="cs"/>
          <w:rtl/>
        </w:rPr>
        <w:t xml:space="preserve"> </w:t>
      </w:r>
      <w:r w:rsidR="00DA653F">
        <w:rPr>
          <w:rFonts w:hint="cs"/>
          <w:rtl/>
        </w:rPr>
        <w:t>این می</w:t>
      </w:r>
      <w:r w:rsidR="00DA653F">
        <w:rPr>
          <w:rFonts w:hint="eastAsia"/>
          <w:rtl/>
        </w:rPr>
        <w:t>‌</w:t>
      </w:r>
      <w:r w:rsidR="00DA653F">
        <w:rPr>
          <w:rFonts w:hint="cs"/>
          <w:rtl/>
        </w:rPr>
        <w:t xml:space="preserve">شود که خداوند </w:t>
      </w:r>
      <w:r w:rsidR="00044917">
        <w:rPr>
          <w:rFonts w:hint="cs"/>
          <w:rtl/>
        </w:rPr>
        <w:t xml:space="preserve">حجب کرده </w:t>
      </w:r>
      <w:r w:rsidR="00DA653F">
        <w:rPr>
          <w:rFonts w:hint="cs"/>
          <w:rtl/>
        </w:rPr>
        <w:t xml:space="preserve">است </w:t>
      </w:r>
      <w:r w:rsidR="00044917">
        <w:rPr>
          <w:rFonts w:hint="cs"/>
          <w:rtl/>
        </w:rPr>
        <w:t xml:space="preserve">از علم. این </w:t>
      </w:r>
      <w:r w:rsidR="00DA653F">
        <w:rPr>
          <w:rFonts w:hint="cs"/>
          <w:rtl/>
        </w:rPr>
        <w:t>تفاوت بسیاری دارد با اینکه آن را در قوت سکوت بگ</w:t>
      </w:r>
      <w:r w:rsidR="00965F8C">
        <w:rPr>
          <w:rFonts w:hint="cs"/>
          <w:rtl/>
        </w:rPr>
        <w:t>ی</w:t>
      </w:r>
      <w:r w:rsidR="00DA653F">
        <w:rPr>
          <w:rFonts w:hint="cs"/>
          <w:rtl/>
        </w:rPr>
        <w:t>ریم.</w:t>
      </w:r>
      <w:r w:rsidR="00044917">
        <w:rPr>
          <w:rFonts w:hint="cs"/>
          <w:rtl/>
        </w:rPr>
        <w:t xml:space="preserve"> </w:t>
      </w:r>
      <w:r w:rsidR="00DA653F">
        <w:rPr>
          <w:rFonts w:hint="cs"/>
          <w:rtl/>
        </w:rPr>
        <w:t>«</w:t>
      </w:r>
      <w:r w:rsidR="00044917">
        <w:rPr>
          <w:rFonts w:hint="cs"/>
          <w:rtl/>
        </w:rPr>
        <w:t>حجب عن العلم</w:t>
      </w:r>
      <w:r w:rsidR="00DA653F">
        <w:rPr>
          <w:rFonts w:hint="cs"/>
          <w:rtl/>
        </w:rPr>
        <w:t>»</w:t>
      </w:r>
      <w:r w:rsidR="00044917">
        <w:rPr>
          <w:rFonts w:hint="cs"/>
          <w:rtl/>
        </w:rPr>
        <w:t xml:space="preserve"> به معنای مانع از عالم شدن، </w:t>
      </w:r>
      <w:r w:rsidR="00DA653F">
        <w:rPr>
          <w:rFonts w:hint="cs"/>
          <w:rtl/>
        </w:rPr>
        <w:t xml:space="preserve">شامل </w:t>
      </w:r>
      <w:r w:rsidR="00044917">
        <w:rPr>
          <w:rFonts w:hint="cs"/>
          <w:rtl/>
        </w:rPr>
        <w:t>کل موارد می</w:t>
      </w:r>
      <w:r w:rsidR="00044917">
        <w:rPr>
          <w:rFonts w:hint="eastAsia"/>
          <w:rtl/>
        </w:rPr>
        <w:t>‌</w:t>
      </w:r>
      <w:r w:rsidR="00044917">
        <w:rPr>
          <w:rFonts w:hint="cs"/>
          <w:rtl/>
        </w:rPr>
        <w:t>شود حتی موارد شک در واقعی که صدر عن المولی</w:t>
      </w:r>
      <w:r w:rsidR="00DA653F">
        <w:rPr>
          <w:rFonts w:hint="cs"/>
          <w:rtl/>
        </w:rPr>
        <w:t>، چراکه</w:t>
      </w:r>
      <w:r w:rsidR="00044917">
        <w:rPr>
          <w:rFonts w:hint="cs"/>
          <w:rtl/>
        </w:rPr>
        <w:t xml:space="preserve"> این موارد </w:t>
      </w:r>
      <w:r w:rsidR="00DA653F">
        <w:rPr>
          <w:rFonts w:hint="cs"/>
          <w:rtl/>
        </w:rPr>
        <w:t>نیز</w:t>
      </w:r>
      <w:r w:rsidR="00044917">
        <w:rPr>
          <w:rFonts w:hint="cs"/>
          <w:rtl/>
        </w:rPr>
        <w:t xml:space="preserve"> جهل است. </w:t>
      </w:r>
    </w:p>
    <w:p w14:paraId="61BC86E2" w14:textId="77777777" w:rsidR="00DA653F" w:rsidRDefault="00000000" w:rsidP="005D2433">
      <w:pPr>
        <w:rPr>
          <w:rtl/>
        </w:rPr>
      </w:pPr>
      <w:r>
        <w:rPr>
          <w:rFonts w:hint="cs"/>
          <w:rtl/>
        </w:rPr>
        <w:t>این</w:t>
      </w:r>
      <w:r>
        <w:rPr>
          <w:rFonts w:hint="eastAsia"/>
          <w:rtl/>
        </w:rPr>
        <w:t>‌</w:t>
      </w:r>
      <w:r>
        <w:rPr>
          <w:rFonts w:hint="cs"/>
          <w:rtl/>
        </w:rPr>
        <w:t xml:space="preserve"> بزرگواران می</w:t>
      </w:r>
      <w:r>
        <w:rPr>
          <w:rFonts w:hint="eastAsia"/>
          <w:rtl/>
        </w:rPr>
        <w:t>‌</w:t>
      </w:r>
      <w:r>
        <w:rPr>
          <w:rFonts w:hint="cs"/>
          <w:rtl/>
        </w:rPr>
        <w:t>گویند «ما حجب الله» عبارتست از جایی که اصل این حکم در حجاب واقع شود و نسبت به آن سکوت شود، یعنی لم یصدر خطاب من المولی. معنایش اینست که اگر ص</w:t>
      </w:r>
      <w:r w:rsidR="00DB3490">
        <w:rPr>
          <w:rFonts w:hint="cs"/>
          <w:rtl/>
        </w:rPr>
        <w:t>َ</w:t>
      </w:r>
      <w:r>
        <w:rPr>
          <w:rFonts w:hint="cs"/>
          <w:rtl/>
        </w:rPr>
        <w:t>د</w:t>
      </w:r>
      <w:r w:rsidR="00DB3490">
        <w:rPr>
          <w:rFonts w:hint="cs"/>
          <w:rtl/>
        </w:rPr>
        <w:t>َ</w:t>
      </w:r>
      <w:r>
        <w:rPr>
          <w:rFonts w:hint="cs"/>
          <w:rtl/>
        </w:rPr>
        <w:t>ر</w:t>
      </w:r>
      <w:r w:rsidR="00DB3490">
        <w:rPr>
          <w:rFonts w:hint="cs"/>
          <w:rtl/>
        </w:rPr>
        <w:t>َ</w:t>
      </w:r>
      <w:r>
        <w:rPr>
          <w:rFonts w:hint="cs"/>
          <w:rtl/>
        </w:rPr>
        <w:t xml:space="preserve"> خطاب</w:t>
      </w:r>
      <w:r w:rsidR="00DB3490">
        <w:rPr>
          <w:rFonts w:hint="cs"/>
          <w:rtl/>
        </w:rPr>
        <w:t>ٌ</w:t>
      </w:r>
      <w:r>
        <w:rPr>
          <w:rFonts w:hint="cs"/>
          <w:rtl/>
        </w:rPr>
        <w:t xml:space="preserve"> من المولی و لم یصل، مصداق حجب </w:t>
      </w:r>
      <w:r>
        <w:rPr>
          <w:rFonts w:hint="cs"/>
          <w:rtl/>
        </w:rPr>
        <w:lastRenderedPageBreak/>
        <w:t>الله نیست. عرض ما اینست که عنوان حجب الله شامل موارد جهل هم می</w:t>
      </w:r>
      <w:r>
        <w:rPr>
          <w:rFonts w:hint="eastAsia"/>
          <w:rtl/>
        </w:rPr>
        <w:t>‌</w:t>
      </w:r>
      <w:r>
        <w:rPr>
          <w:rFonts w:hint="cs"/>
          <w:rtl/>
        </w:rPr>
        <w:t>شود. اینکه گفته می</w:t>
      </w:r>
      <w:r>
        <w:rPr>
          <w:rFonts w:hint="eastAsia"/>
          <w:rtl/>
        </w:rPr>
        <w:t>‌</w:t>
      </w:r>
      <w:r>
        <w:rPr>
          <w:rFonts w:hint="cs"/>
          <w:rtl/>
        </w:rPr>
        <w:t xml:space="preserve">شود حجب الله در قوت سکوت است، فی نفسه، کلام درستی نیست، زیرا لبّا عنوان آن لم یعلم است و </w:t>
      </w:r>
      <w:r w:rsidR="00B17951">
        <w:rPr>
          <w:rFonts w:hint="cs"/>
          <w:rtl/>
        </w:rPr>
        <w:t xml:space="preserve">لذا </w:t>
      </w:r>
      <w:r>
        <w:rPr>
          <w:rFonts w:hint="cs"/>
          <w:rtl/>
        </w:rPr>
        <w:t>بر همه موارد قابل صدق است</w:t>
      </w:r>
      <w:r w:rsidR="00B17951">
        <w:rPr>
          <w:rFonts w:hint="cs"/>
          <w:rtl/>
        </w:rPr>
        <w:t>.</w:t>
      </w:r>
      <w:r>
        <w:rPr>
          <w:rFonts w:hint="cs"/>
          <w:rtl/>
        </w:rPr>
        <w:t xml:space="preserve"> </w:t>
      </w:r>
      <w:r w:rsidR="005D2433">
        <w:rPr>
          <w:rFonts w:hint="cs"/>
          <w:rtl/>
        </w:rPr>
        <w:t xml:space="preserve">عنوان «ما لا یعلم» حتی بر </w:t>
      </w:r>
      <w:r>
        <w:rPr>
          <w:rFonts w:hint="cs"/>
          <w:rtl/>
        </w:rPr>
        <w:t>مواردی که صد</w:t>
      </w:r>
      <w:r w:rsidR="005D2433">
        <w:rPr>
          <w:rFonts w:hint="cs"/>
          <w:rtl/>
        </w:rPr>
        <w:t>ر عن المولی و لم یصل إلینا صادق است.</w:t>
      </w:r>
    </w:p>
    <w:p w14:paraId="188F71DB" w14:textId="77777777" w:rsidR="00044917" w:rsidRDefault="00000000" w:rsidP="006663AD">
      <w:pPr>
        <w:rPr>
          <w:rtl/>
        </w:rPr>
      </w:pPr>
      <w:r>
        <w:rPr>
          <w:rFonts w:hint="cs"/>
          <w:rtl/>
        </w:rPr>
        <w:t>بحث استناد را اینجا نمی</w:t>
      </w:r>
      <w:r>
        <w:rPr>
          <w:rFonts w:hint="eastAsia"/>
          <w:rtl/>
        </w:rPr>
        <w:t>‌</w:t>
      </w:r>
      <w:r>
        <w:rPr>
          <w:rFonts w:hint="cs"/>
          <w:rtl/>
        </w:rPr>
        <w:t xml:space="preserve">آوریم که بحث دیگری است. </w:t>
      </w:r>
      <w:r w:rsidR="00DA653F">
        <w:rPr>
          <w:rFonts w:hint="cs"/>
          <w:rtl/>
        </w:rPr>
        <w:t xml:space="preserve">اینکه </w:t>
      </w:r>
      <w:r>
        <w:rPr>
          <w:rFonts w:hint="cs"/>
          <w:rtl/>
        </w:rPr>
        <w:t>عنوان حجب الله، یک عنوانی است که به معنای حجب عن الشیء</w:t>
      </w:r>
      <w:r w:rsidR="00DA653F">
        <w:rPr>
          <w:rFonts w:hint="cs"/>
          <w:rtl/>
        </w:rPr>
        <w:t xml:space="preserve"> باشد</w:t>
      </w:r>
      <w:r>
        <w:rPr>
          <w:rFonts w:hint="cs"/>
          <w:rtl/>
        </w:rPr>
        <w:t xml:space="preserve">، سخن درستی نیست. البته </w:t>
      </w:r>
      <w:r w:rsidR="00DA653F">
        <w:rPr>
          <w:rFonts w:hint="cs"/>
          <w:rtl/>
        </w:rPr>
        <w:t xml:space="preserve">ممکن است ذهن </w:t>
      </w:r>
      <w:r>
        <w:rPr>
          <w:rFonts w:hint="cs"/>
          <w:rtl/>
        </w:rPr>
        <w:t xml:space="preserve">محقق عراقی </w:t>
      </w:r>
      <w:r w:rsidR="00DA653F">
        <w:rPr>
          <w:rFonts w:hint="cs"/>
          <w:rtl/>
        </w:rPr>
        <w:t>معطوف باشد</w:t>
      </w:r>
      <w:r>
        <w:rPr>
          <w:rFonts w:hint="cs"/>
          <w:rtl/>
        </w:rPr>
        <w:t xml:space="preserve"> </w:t>
      </w:r>
      <w:r w:rsidR="00DA653F">
        <w:rPr>
          <w:rFonts w:hint="cs"/>
          <w:rtl/>
        </w:rPr>
        <w:t>به</w:t>
      </w:r>
      <w:r>
        <w:rPr>
          <w:rFonts w:hint="cs"/>
          <w:rtl/>
        </w:rPr>
        <w:t xml:space="preserve"> نسبت</w:t>
      </w:r>
      <w:r>
        <w:rPr>
          <w:rFonts w:hint="eastAsia"/>
          <w:rtl/>
        </w:rPr>
        <w:t>‌</w:t>
      </w:r>
      <w:r>
        <w:rPr>
          <w:rFonts w:hint="cs"/>
          <w:rtl/>
        </w:rPr>
        <w:t>های این امور به خداوند که نسبت این امور به خداوند درست نیست، چون بعدا می</w:t>
      </w:r>
      <w:r>
        <w:rPr>
          <w:rFonts w:hint="eastAsia"/>
          <w:rtl/>
        </w:rPr>
        <w:t>‌</w:t>
      </w:r>
      <w:r>
        <w:rPr>
          <w:rFonts w:hint="cs"/>
          <w:rtl/>
        </w:rPr>
        <w:t>گوید اگر حجب به لحاظ عالم تکوین باشد،</w:t>
      </w:r>
      <w:r w:rsidR="00DA653F">
        <w:rPr>
          <w:rFonts w:hint="cs"/>
          <w:rtl/>
        </w:rPr>
        <w:t xml:space="preserve"> گرچه</w:t>
      </w:r>
      <w:r>
        <w:rPr>
          <w:rFonts w:hint="cs"/>
          <w:rtl/>
        </w:rPr>
        <w:t xml:space="preserve"> </w:t>
      </w:r>
      <w:r w:rsidR="00DA653F">
        <w:rPr>
          <w:rFonts w:hint="cs"/>
          <w:rtl/>
        </w:rPr>
        <w:t>«</w:t>
      </w:r>
      <w:r>
        <w:rPr>
          <w:rFonts w:hint="cs"/>
          <w:rtl/>
        </w:rPr>
        <w:t xml:space="preserve">علی </w:t>
      </w:r>
      <w:r w:rsidRPr="00DA653F">
        <w:rPr>
          <w:rFonts w:cs="B Mitra" w:hint="cs"/>
          <w:rtl/>
        </w:rPr>
        <w:t>ب</w:t>
      </w:r>
      <w:r w:rsidR="00DA653F">
        <w:rPr>
          <w:rFonts w:cs="B Mitra" w:hint="cs"/>
          <w:rtl/>
        </w:rPr>
        <w:t>ُعدٍ</w:t>
      </w:r>
      <w:r w:rsidR="00DA653F">
        <w:rPr>
          <w:rFonts w:hint="cs"/>
          <w:rtl/>
        </w:rPr>
        <w:t>» است</w:t>
      </w:r>
      <w:r>
        <w:rPr>
          <w:rFonts w:hint="cs"/>
          <w:rtl/>
        </w:rPr>
        <w:t xml:space="preserve">، ولی </w:t>
      </w:r>
      <w:r w:rsidR="00DA653F">
        <w:rPr>
          <w:rFonts w:hint="cs"/>
          <w:rtl/>
        </w:rPr>
        <w:t>در این لحاظ</w:t>
      </w:r>
      <w:r>
        <w:rPr>
          <w:rFonts w:hint="cs"/>
          <w:rtl/>
        </w:rPr>
        <w:t xml:space="preserve"> قبول داریم که </w:t>
      </w:r>
      <w:r w:rsidR="00DA653F">
        <w:rPr>
          <w:rFonts w:hint="cs"/>
          <w:rtl/>
        </w:rPr>
        <w:t>«</w:t>
      </w:r>
      <w:r>
        <w:rPr>
          <w:rFonts w:hint="cs"/>
          <w:rtl/>
        </w:rPr>
        <w:t>ما حجب الله</w:t>
      </w:r>
      <w:r w:rsidR="00DA653F">
        <w:rPr>
          <w:rFonts w:hint="cs"/>
          <w:rtl/>
        </w:rPr>
        <w:t>»</w:t>
      </w:r>
      <w:r>
        <w:rPr>
          <w:rFonts w:hint="cs"/>
          <w:rtl/>
        </w:rPr>
        <w:t xml:space="preserve"> بر کل مشتبهات صدق می</w:t>
      </w:r>
      <w:r>
        <w:rPr>
          <w:rFonts w:hint="eastAsia"/>
          <w:rtl/>
        </w:rPr>
        <w:t>‌</w:t>
      </w:r>
      <w:r>
        <w:rPr>
          <w:rFonts w:hint="cs"/>
          <w:rtl/>
        </w:rPr>
        <w:t>کند</w:t>
      </w:r>
      <w:r w:rsidR="00DA653F">
        <w:rPr>
          <w:rFonts w:hint="cs"/>
          <w:rtl/>
        </w:rPr>
        <w:t>،</w:t>
      </w:r>
      <w:r>
        <w:rPr>
          <w:rFonts w:hint="cs"/>
          <w:rtl/>
        </w:rPr>
        <w:t xml:space="preserve"> حتی مواردی که </w:t>
      </w:r>
      <w:r w:rsidR="006663AD">
        <w:rPr>
          <w:rFonts w:hint="cs"/>
          <w:rtl/>
        </w:rPr>
        <w:t>صادر شده و به ما نرسیده است</w:t>
      </w:r>
      <w:r>
        <w:rPr>
          <w:rFonts w:hint="cs"/>
          <w:rtl/>
        </w:rPr>
        <w:t xml:space="preserve">. ممکن است در قسم پیش نیز </w:t>
      </w:r>
      <w:r w:rsidR="006663AD">
        <w:rPr>
          <w:rFonts w:hint="cs"/>
          <w:rtl/>
        </w:rPr>
        <w:t xml:space="preserve">لبّا </w:t>
      </w:r>
      <w:r>
        <w:rPr>
          <w:rFonts w:hint="cs"/>
          <w:rtl/>
        </w:rPr>
        <w:t xml:space="preserve">مقصودشان به لحاظ اسناد إلی الله </w:t>
      </w:r>
      <w:r w:rsidR="006663AD">
        <w:rPr>
          <w:rFonts w:hint="cs"/>
          <w:rtl/>
        </w:rPr>
        <w:t xml:space="preserve">باشد که </w:t>
      </w:r>
      <w:r>
        <w:rPr>
          <w:rFonts w:hint="cs"/>
          <w:rtl/>
        </w:rPr>
        <w:t>می</w:t>
      </w:r>
      <w:r>
        <w:rPr>
          <w:rFonts w:hint="eastAsia"/>
          <w:rtl/>
        </w:rPr>
        <w:t>‌</w:t>
      </w:r>
      <w:r>
        <w:rPr>
          <w:rFonts w:hint="cs"/>
          <w:rtl/>
        </w:rPr>
        <w:t>خواست قصر درست کند</w:t>
      </w:r>
      <w:r w:rsidR="006663AD">
        <w:rPr>
          <w:rFonts w:hint="cs"/>
          <w:rtl/>
        </w:rPr>
        <w:t>،</w:t>
      </w:r>
      <w:r>
        <w:rPr>
          <w:rFonts w:hint="cs"/>
          <w:rtl/>
        </w:rPr>
        <w:t xml:space="preserve"> </w:t>
      </w:r>
      <w:r w:rsidR="006663AD">
        <w:rPr>
          <w:rFonts w:hint="cs"/>
          <w:rtl/>
        </w:rPr>
        <w:t>لکن</w:t>
      </w:r>
      <w:r>
        <w:rPr>
          <w:rFonts w:hint="cs"/>
          <w:rtl/>
        </w:rPr>
        <w:t xml:space="preserve"> نگفته است. ایشان می</w:t>
      </w:r>
      <w:r>
        <w:rPr>
          <w:rFonts w:hint="eastAsia"/>
          <w:rtl/>
        </w:rPr>
        <w:t>‌</w:t>
      </w:r>
      <w:r>
        <w:rPr>
          <w:rFonts w:hint="cs"/>
          <w:rtl/>
        </w:rPr>
        <w:t xml:space="preserve">فرماید </w:t>
      </w:r>
      <w:r w:rsidR="006663AD">
        <w:rPr>
          <w:rFonts w:hint="cs"/>
          <w:rtl/>
        </w:rPr>
        <w:t>«</w:t>
      </w:r>
      <w:r>
        <w:rPr>
          <w:rFonts w:hint="cs"/>
          <w:rtl/>
        </w:rPr>
        <w:t>ما حجب الله علمه عن العباد</w:t>
      </w:r>
      <w:r w:rsidR="006663AD">
        <w:rPr>
          <w:rFonts w:hint="cs"/>
          <w:rtl/>
        </w:rPr>
        <w:t>»</w:t>
      </w:r>
      <w:r>
        <w:rPr>
          <w:rFonts w:hint="cs"/>
          <w:rtl/>
        </w:rPr>
        <w:t>، در قوت اینست که خطاب لم یصدر عنه. این</w:t>
      </w:r>
      <w:r w:rsidR="006663AD">
        <w:rPr>
          <w:rFonts w:hint="cs"/>
          <w:rtl/>
        </w:rPr>
        <w:t xml:space="preserve"> برداشت،</w:t>
      </w:r>
      <w:r>
        <w:rPr>
          <w:rFonts w:hint="cs"/>
          <w:rtl/>
        </w:rPr>
        <w:t xml:space="preserve"> دلیلی ندارد. </w:t>
      </w:r>
    </w:p>
    <w:p w14:paraId="520FABA9" w14:textId="77777777" w:rsidR="00965F8C" w:rsidRDefault="00000000" w:rsidP="006663AD">
      <w:pPr>
        <w:rPr>
          <w:rtl/>
        </w:rPr>
      </w:pPr>
      <w:r>
        <w:rPr>
          <w:rFonts w:hint="cs"/>
          <w:rtl/>
        </w:rPr>
        <w:t>بنابراین،</w:t>
      </w:r>
      <w:r w:rsidR="00044917">
        <w:rPr>
          <w:rFonts w:hint="cs"/>
          <w:rtl/>
        </w:rPr>
        <w:t xml:space="preserve"> اولین اشکال ما اینست که موضوع</w:t>
      </w:r>
      <w:r>
        <w:rPr>
          <w:rFonts w:hint="cs"/>
          <w:rtl/>
        </w:rPr>
        <w:t xml:space="preserve"> روایت ـ</w:t>
      </w:r>
      <w:r w:rsidR="00044917">
        <w:rPr>
          <w:rFonts w:hint="cs"/>
          <w:rtl/>
        </w:rPr>
        <w:t xml:space="preserve"> لو لا بحث</w:t>
      </w:r>
      <w:r w:rsidR="00044917">
        <w:rPr>
          <w:rFonts w:hint="eastAsia"/>
          <w:rtl/>
        </w:rPr>
        <w:t>‌</w:t>
      </w:r>
      <w:r w:rsidR="00044917">
        <w:rPr>
          <w:rFonts w:hint="cs"/>
          <w:rtl/>
        </w:rPr>
        <w:t>های قبلی که راه</w:t>
      </w:r>
      <w:r w:rsidR="00044917">
        <w:rPr>
          <w:rFonts w:hint="eastAsia"/>
          <w:rtl/>
        </w:rPr>
        <w:t>‌</w:t>
      </w:r>
      <w:r>
        <w:rPr>
          <w:rFonts w:hint="cs"/>
          <w:rtl/>
        </w:rPr>
        <w:t>حل</w:t>
      </w:r>
      <w:r>
        <w:rPr>
          <w:rFonts w:hint="eastAsia"/>
          <w:rtl/>
        </w:rPr>
        <w:t>‌</w:t>
      </w:r>
      <w:r w:rsidR="00044917">
        <w:rPr>
          <w:rFonts w:hint="cs"/>
          <w:rtl/>
        </w:rPr>
        <w:t>ها</w:t>
      </w:r>
      <w:r w:rsidR="00155ED6">
        <w:rPr>
          <w:rFonts w:hint="cs"/>
          <w:rtl/>
        </w:rPr>
        <w:t>ی خودش را داشت که اسناد الی الله درست است یا خیر</w:t>
      </w:r>
      <w:r>
        <w:rPr>
          <w:rFonts w:hint="cs"/>
          <w:rtl/>
        </w:rPr>
        <w:t>ـ «ما سکت الله عنه» نیست.</w:t>
      </w:r>
      <w:r w:rsidR="00155ED6">
        <w:rPr>
          <w:rFonts w:hint="cs"/>
          <w:rtl/>
        </w:rPr>
        <w:t xml:space="preserve"> </w:t>
      </w:r>
      <w:r>
        <w:rPr>
          <w:rFonts w:hint="cs"/>
          <w:rtl/>
        </w:rPr>
        <w:t>«</w:t>
      </w:r>
      <w:r w:rsidR="00155ED6">
        <w:rPr>
          <w:rFonts w:hint="cs"/>
          <w:rtl/>
        </w:rPr>
        <w:t>ما حجب الله علمه</w:t>
      </w:r>
      <w:r>
        <w:rPr>
          <w:rFonts w:hint="cs"/>
          <w:rtl/>
        </w:rPr>
        <w:t>»</w:t>
      </w:r>
      <w:r w:rsidR="00155ED6">
        <w:rPr>
          <w:rFonts w:hint="cs"/>
          <w:rtl/>
        </w:rPr>
        <w:t xml:space="preserve"> غیر از </w:t>
      </w:r>
      <w:r>
        <w:rPr>
          <w:rFonts w:hint="cs"/>
          <w:rtl/>
        </w:rPr>
        <w:t>«</w:t>
      </w:r>
      <w:r w:rsidR="00DB3490">
        <w:rPr>
          <w:rFonts w:hint="cs"/>
          <w:rtl/>
        </w:rPr>
        <w:t xml:space="preserve">ما </w:t>
      </w:r>
      <w:r w:rsidR="00155ED6">
        <w:rPr>
          <w:rFonts w:hint="cs"/>
          <w:rtl/>
        </w:rPr>
        <w:t>حجبه</w:t>
      </w:r>
      <w:r>
        <w:rPr>
          <w:rFonts w:hint="cs"/>
          <w:rtl/>
        </w:rPr>
        <w:t>»</w:t>
      </w:r>
      <w:r w:rsidR="00155ED6">
        <w:rPr>
          <w:rFonts w:hint="cs"/>
          <w:rtl/>
        </w:rPr>
        <w:t xml:space="preserve"> است و به معنای </w:t>
      </w:r>
      <w:r>
        <w:rPr>
          <w:rFonts w:hint="cs"/>
          <w:rtl/>
        </w:rPr>
        <w:t>«</w:t>
      </w:r>
      <w:r w:rsidR="00155ED6">
        <w:rPr>
          <w:rFonts w:hint="cs"/>
          <w:rtl/>
        </w:rPr>
        <w:t>لم یعلم</w:t>
      </w:r>
      <w:r>
        <w:rPr>
          <w:rFonts w:hint="cs"/>
          <w:rtl/>
        </w:rPr>
        <w:t>»</w:t>
      </w:r>
      <w:r w:rsidR="00155ED6">
        <w:rPr>
          <w:rFonts w:hint="cs"/>
          <w:rtl/>
        </w:rPr>
        <w:t xml:space="preserve"> است</w:t>
      </w:r>
      <w:r>
        <w:rPr>
          <w:rFonts w:hint="cs"/>
          <w:rtl/>
        </w:rPr>
        <w:t xml:space="preserve">، </w:t>
      </w:r>
      <w:r w:rsidR="00155ED6">
        <w:rPr>
          <w:rFonts w:hint="cs"/>
          <w:rtl/>
        </w:rPr>
        <w:t xml:space="preserve">و بنابراین شامل تمام شبهات است. </w:t>
      </w:r>
    </w:p>
    <w:p w14:paraId="3E3948B6" w14:textId="77777777" w:rsidR="00155ED6" w:rsidRDefault="00000000" w:rsidP="00965F8C">
      <w:pPr>
        <w:rPr>
          <w:rtl/>
        </w:rPr>
      </w:pPr>
      <w:r>
        <w:rPr>
          <w:rFonts w:hint="cs"/>
          <w:rtl/>
        </w:rPr>
        <w:t xml:space="preserve">این درباره مقدمه اول است. مقدمه دوم با </w:t>
      </w:r>
      <w:r w:rsidR="006663AD">
        <w:rPr>
          <w:rFonts w:hint="cs"/>
          <w:rtl/>
        </w:rPr>
        <w:t xml:space="preserve">توجه به </w:t>
      </w:r>
      <w:r>
        <w:rPr>
          <w:rFonts w:hint="cs"/>
          <w:rtl/>
        </w:rPr>
        <w:t>توضیحات جلسه گذشته</w:t>
      </w:r>
      <w:r w:rsidR="006663AD">
        <w:rPr>
          <w:rFonts w:hint="cs"/>
          <w:rtl/>
        </w:rPr>
        <w:t>،</w:t>
      </w:r>
      <w:r>
        <w:rPr>
          <w:rFonts w:hint="cs"/>
          <w:rtl/>
        </w:rPr>
        <w:t xml:space="preserve"> </w:t>
      </w:r>
      <w:r w:rsidR="006663AD">
        <w:rPr>
          <w:rFonts w:hint="cs"/>
          <w:rtl/>
        </w:rPr>
        <w:t>صحیح</w:t>
      </w:r>
      <w:r>
        <w:rPr>
          <w:rFonts w:hint="cs"/>
          <w:rtl/>
        </w:rPr>
        <w:t xml:space="preserve"> است و</w:t>
      </w:r>
      <w:r w:rsidR="006663AD">
        <w:rPr>
          <w:rFonts w:hint="cs"/>
          <w:rtl/>
        </w:rPr>
        <w:t>لی</w:t>
      </w:r>
      <w:r>
        <w:rPr>
          <w:rFonts w:hint="cs"/>
          <w:rtl/>
        </w:rPr>
        <w:t xml:space="preserve"> مقد</w:t>
      </w:r>
      <w:r w:rsidR="006663AD">
        <w:rPr>
          <w:rFonts w:hint="cs"/>
          <w:rtl/>
        </w:rPr>
        <w:t>مه سوم اشکال دارد. از این</w:t>
      </w:r>
      <w:r w:rsidR="006663AD">
        <w:rPr>
          <w:rFonts w:hint="eastAsia"/>
          <w:rtl/>
        </w:rPr>
        <w:t>‌</w:t>
      </w:r>
      <w:r w:rsidR="006663AD">
        <w:rPr>
          <w:rFonts w:hint="cs"/>
          <w:rtl/>
        </w:rPr>
        <w:t>رو،</w:t>
      </w:r>
      <w:r>
        <w:rPr>
          <w:rFonts w:hint="cs"/>
          <w:rtl/>
        </w:rPr>
        <w:t xml:space="preserve"> بیان مقالات</w:t>
      </w:r>
      <w:r w:rsidR="006663AD">
        <w:rPr>
          <w:rFonts w:hint="cs"/>
          <w:rtl/>
        </w:rPr>
        <w:t xml:space="preserve"> الأصول</w:t>
      </w:r>
      <w:r>
        <w:rPr>
          <w:rFonts w:hint="cs"/>
          <w:rtl/>
        </w:rPr>
        <w:t xml:space="preserve"> </w:t>
      </w:r>
      <w:r w:rsidR="006663AD">
        <w:rPr>
          <w:rFonts w:hint="cs"/>
          <w:rtl/>
        </w:rPr>
        <w:t>نادرست</w:t>
      </w:r>
      <w:r>
        <w:rPr>
          <w:rFonts w:hint="cs"/>
          <w:rtl/>
        </w:rPr>
        <w:t xml:space="preserve"> است برای اثبات برائت </w:t>
      </w:r>
      <w:r w:rsidR="006663AD">
        <w:rPr>
          <w:rFonts w:hint="cs"/>
          <w:rtl/>
        </w:rPr>
        <w:t xml:space="preserve">از طریق </w:t>
      </w:r>
      <w:r>
        <w:rPr>
          <w:rFonts w:hint="cs"/>
          <w:rtl/>
        </w:rPr>
        <w:t>عدم قول به فصل</w:t>
      </w:r>
      <w:r w:rsidR="006663AD">
        <w:rPr>
          <w:rFonts w:hint="cs"/>
          <w:rtl/>
        </w:rPr>
        <w:t>،</w:t>
      </w:r>
      <w:r>
        <w:rPr>
          <w:rFonts w:hint="cs"/>
          <w:rtl/>
        </w:rPr>
        <w:t xml:space="preserve"> کما اینکه استدلال اول نهایة الافکار به لحاظ </w:t>
      </w:r>
      <w:r w:rsidR="006663AD">
        <w:rPr>
          <w:rFonts w:hint="cs"/>
          <w:rtl/>
        </w:rPr>
        <w:t xml:space="preserve">همین </w:t>
      </w:r>
      <w:r>
        <w:rPr>
          <w:rFonts w:hint="cs"/>
          <w:rtl/>
        </w:rPr>
        <w:t>مقدمه سوم ناتمام</w:t>
      </w:r>
      <w:r w:rsidR="006663AD">
        <w:rPr>
          <w:rFonts w:hint="cs"/>
          <w:rtl/>
        </w:rPr>
        <w:t xml:space="preserve"> بود.</w:t>
      </w:r>
    </w:p>
    <w:p w14:paraId="36A7518C" w14:textId="77777777" w:rsidR="000066BD" w:rsidRDefault="00000000" w:rsidP="000066BD">
      <w:pPr>
        <w:pStyle w:val="Heading1"/>
      </w:pPr>
      <w:bookmarkStart w:id="97" w:name="_Toc116821070"/>
      <w:r>
        <w:rPr>
          <w:rFonts w:hint="cs"/>
          <w:rtl/>
        </w:rPr>
        <w:t>بی</w:t>
      </w:r>
      <w:r>
        <w:rPr>
          <w:rFonts w:hint="eastAsia"/>
          <w:rtl/>
        </w:rPr>
        <w:t>‌</w:t>
      </w:r>
      <w:r>
        <w:rPr>
          <w:rFonts w:hint="cs"/>
          <w:rtl/>
        </w:rPr>
        <w:t>ثمری لحاظ مولی به عنوان «شارع» یا به عنوان «خالق الکون» در صحت اسناد حجب به خداوند</w:t>
      </w:r>
      <w:bookmarkEnd w:id="97"/>
    </w:p>
    <w:p w14:paraId="4BF0431F" w14:textId="77777777" w:rsidR="000066BD" w:rsidRDefault="00000000" w:rsidP="00965F8C">
      <w:pPr>
        <w:rPr>
          <w:rtl/>
        </w:rPr>
      </w:pPr>
      <w:r>
        <w:rPr>
          <w:rFonts w:hint="cs"/>
          <w:rtl/>
        </w:rPr>
        <w:t xml:space="preserve">این مطلب را </w:t>
      </w:r>
      <w:r w:rsidR="008C4528">
        <w:rPr>
          <w:rFonts w:hint="cs"/>
          <w:rtl/>
        </w:rPr>
        <w:t>هم شهید صدر قبول دارد و هم محقق عراقی</w:t>
      </w:r>
      <w:r>
        <w:rPr>
          <w:rFonts w:hint="cs"/>
          <w:rtl/>
        </w:rPr>
        <w:t xml:space="preserve">. </w:t>
      </w:r>
      <w:r w:rsidR="008C4528">
        <w:rPr>
          <w:rFonts w:hint="cs"/>
          <w:rtl/>
        </w:rPr>
        <w:t xml:space="preserve">بین اینکه نگاه ما به مولی در </w:t>
      </w:r>
      <w:r>
        <w:rPr>
          <w:rFonts w:hint="cs"/>
          <w:rtl/>
        </w:rPr>
        <w:t>«</w:t>
      </w:r>
      <w:r w:rsidR="008C4528">
        <w:rPr>
          <w:rFonts w:hint="cs"/>
          <w:rtl/>
        </w:rPr>
        <w:t>ما حجب الله</w:t>
      </w:r>
      <w:r>
        <w:rPr>
          <w:rFonts w:hint="cs"/>
          <w:rtl/>
        </w:rPr>
        <w:t>»</w:t>
      </w:r>
      <w:r w:rsidR="008C4528">
        <w:rPr>
          <w:rFonts w:hint="cs"/>
          <w:rtl/>
        </w:rPr>
        <w:t xml:space="preserve">، خالق الکون باشد و بین اینکه نگاه ما به مولی، </w:t>
      </w:r>
      <w:r>
        <w:rPr>
          <w:rFonts w:hint="cs"/>
          <w:rtl/>
        </w:rPr>
        <w:t>«</w:t>
      </w:r>
      <w:r w:rsidR="008C4528">
        <w:rPr>
          <w:rFonts w:hint="cs"/>
          <w:rtl/>
        </w:rPr>
        <w:t>مشرّع</w:t>
      </w:r>
      <w:r w:rsidR="00965F8C">
        <w:rPr>
          <w:rFonts w:hint="cs"/>
          <w:rtl/>
        </w:rPr>
        <w:t>»</w:t>
      </w:r>
      <w:r>
        <w:rPr>
          <w:rFonts w:hint="cs"/>
          <w:rtl/>
        </w:rPr>
        <w:t xml:space="preserve"> و آمر باشد، </w:t>
      </w:r>
      <w:r w:rsidR="008C4528">
        <w:rPr>
          <w:rFonts w:hint="cs"/>
          <w:rtl/>
        </w:rPr>
        <w:t>تفاوت</w:t>
      </w:r>
      <w:r>
        <w:rPr>
          <w:rFonts w:hint="cs"/>
          <w:rtl/>
        </w:rPr>
        <w:t xml:space="preserve"> وجود دارد. اگر آمر و مولی،</w:t>
      </w:r>
      <w:r w:rsidR="008C4528">
        <w:rPr>
          <w:rFonts w:hint="cs"/>
          <w:rtl/>
        </w:rPr>
        <w:t xml:space="preserve"> مشرّع باشد، همین بحث</w:t>
      </w:r>
      <w:r w:rsidR="008C4528">
        <w:rPr>
          <w:rFonts w:hint="eastAsia"/>
          <w:rtl/>
        </w:rPr>
        <w:t>‌</w:t>
      </w:r>
      <w:r>
        <w:rPr>
          <w:rFonts w:hint="cs"/>
          <w:rtl/>
        </w:rPr>
        <w:t xml:space="preserve">هایی است که گفته شد؛ </w:t>
      </w:r>
      <w:r w:rsidR="008C4528">
        <w:rPr>
          <w:rFonts w:hint="cs"/>
          <w:rtl/>
        </w:rPr>
        <w:t xml:space="preserve">ولی اگر خالق الکون باشد، اینجا </w:t>
      </w:r>
      <w:r>
        <w:rPr>
          <w:rFonts w:hint="cs"/>
          <w:rtl/>
        </w:rPr>
        <w:t>«</w:t>
      </w:r>
      <w:r w:rsidR="008C4528">
        <w:rPr>
          <w:rFonts w:hint="cs"/>
          <w:rtl/>
        </w:rPr>
        <w:t xml:space="preserve">حجب </w:t>
      </w:r>
      <w:r w:rsidR="00ED0C52">
        <w:rPr>
          <w:rFonts w:hint="cs"/>
          <w:rtl/>
        </w:rPr>
        <w:t>الله</w:t>
      </w:r>
      <w:r>
        <w:rPr>
          <w:rFonts w:hint="cs"/>
          <w:rtl/>
        </w:rPr>
        <w:t>»</w:t>
      </w:r>
      <w:r w:rsidR="00ED0C52">
        <w:rPr>
          <w:rFonts w:hint="cs"/>
          <w:rtl/>
        </w:rPr>
        <w:t xml:space="preserve"> بر امور تکوینی هم صادق است، یعنی اگر در عالم تکوین</w:t>
      </w:r>
      <w:r w:rsidR="00965F8C">
        <w:rPr>
          <w:rFonts w:hint="cs"/>
          <w:rtl/>
        </w:rPr>
        <w:t>،</w:t>
      </w:r>
      <w:r w:rsidR="00ED0C52">
        <w:rPr>
          <w:rFonts w:hint="cs"/>
          <w:rtl/>
        </w:rPr>
        <w:t xml:space="preserve"> </w:t>
      </w:r>
      <w:r w:rsidR="00965F8C">
        <w:rPr>
          <w:rFonts w:hint="cs"/>
          <w:rtl/>
        </w:rPr>
        <w:t>به سبب اسباب طبیعی مانع</w:t>
      </w:r>
      <w:r w:rsidR="005D2433">
        <w:rPr>
          <w:rFonts w:hint="cs"/>
          <w:rtl/>
        </w:rPr>
        <w:t xml:space="preserve"> از وصول حکم</w:t>
      </w:r>
      <w:r w:rsidR="00965F8C">
        <w:rPr>
          <w:rFonts w:hint="cs"/>
          <w:rtl/>
        </w:rPr>
        <w:t xml:space="preserve"> حاصل شد</w:t>
      </w:r>
      <w:r w:rsidR="00ED0C52">
        <w:rPr>
          <w:rFonts w:hint="cs"/>
          <w:rtl/>
        </w:rPr>
        <w:t xml:space="preserve">، آنجا هم صادق است که </w:t>
      </w:r>
      <w:r>
        <w:rPr>
          <w:rFonts w:hint="cs"/>
          <w:rtl/>
        </w:rPr>
        <w:t>«</w:t>
      </w:r>
      <w:r w:rsidR="00ED0C52">
        <w:rPr>
          <w:rFonts w:hint="cs"/>
          <w:rtl/>
        </w:rPr>
        <w:t>حجب الله</w:t>
      </w:r>
      <w:r>
        <w:rPr>
          <w:rFonts w:hint="cs"/>
          <w:rtl/>
        </w:rPr>
        <w:t>».</w:t>
      </w:r>
      <w:r w:rsidR="00ED0C52">
        <w:rPr>
          <w:rFonts w:hint="cs"/>
          <w:rtl/>
        </w:rPr>
        <w:t xml:space="preserve"> </w:t>
      </w:r>
    </w:p>
    <w:p w14:paraId="5B4BDF3E" w14:textId="77777777" w:rsidR="00ED0C52" w:rsidRDefault="00000000" w:rsidP="00965F8C">
      <w:pPr>
        <w:rPr>
          <w:rtl/>
        </w:rPr>
      </w:pPr>
      <w:r>
        <w:rPr>
          <w:rFonts w:hint="cs"/>
          <w:rtl/>
        </w:rPr>
        <w:t xml:space="preserve">وجه این اختلاف چیست؟ مرحوم عراقی </w:t>
      </w:r>
      <w:r w:rsidR="000066BD">
        <w:rPr>
          <w:rFonts w:hint="cs"/>
          <w:rtl/>
        </w:rPr>
        <w:t>می</w:t>
      </w:r>
      <w:r w:rsidR="000066BD">
        <w:rPr>
          <w:rFonts w:hint="eastAsia"/>
          <w:rtl/>
        </w:rPr>
        <w:t>‌</w:t>
      </w:r>
      <w:r w:rsidR="000066BD">
        <w:rPr>
          <w:rFonts w:hint="cs"/>
          <w:rtl/>
        </w:rPr>
        <w:t xml:space="preserve">گوید </w:t>
      </w:r>
      <w:r>
        <w:rPr>
          <w:rFonts w:hint="cs"/>
          <w:rtl/>
        </w:rPr>
        <w:t>واضح است و توضیحی نداده است. می</w:t>
      </w:r>
      <w:r>
        <w:rPr>
          <w:rFonts w:hint="eastAsia"/>
          <w:rtl/>
        </w:rPr>
        <w:t>‌</w:t>
      </w:r>
      <w:r>
        <w:rPr>
          <w:rFonts w:hint="cs"/>
          <w:rtl/>
        </w:rPr>
        <w:t xml:space="preserve">فرماید اگر حجب را به لحاظ عالم تکوین نگاه کنیم، </w:t>
      </w:r>
      <w:r w:rsidR="00965F8C">
        <w:rPr>
          <w:rFonts w:hint="cs"/>
          <w:rtl/>
        </w:rPr>
        <w:t>(</w:t>
      </w:r>
      <w:r>
        <w:rPr>
          <w:rFonts w:hint="cs"/>
          <w:rtl/>
        </w:rPr>
        <w:t>علی الظاهر باید مقصود این باشد که اگر خداوند را مسبب الاسباب ببینیم</w:t>
      </w:r>
      <w:r w:rsidR="00965F8C">
        <w:rPr>
          <w:rFonts w:hint="cs"/>
          <w:rtl/>
        </w:rPr>
        <w:t>)</w:t>
      </w:r>
      <w:r>
        <w:rPr>
          <w:rFonts w:hint="cs"/>
          <w:rtl/>
        </w:rPr>
        <w:t>، در اینصورت واضح است. چرا واضح است؟ چیزی نفرموده است. شهید صدر در تقریرات آقای حائ</w:t>
      </w:r>
      <w:r w:rsidR="000066BD">
        <w:rPr>
          <w:rFonts w:hint="cs"/>
          <w:rtl/>
        </w:rPr>
        <w:t xml:space="preserve">ری مطلب را قدری توضیح داده </w:t>
      </w:r>
      <w:r w:rsidR="000066BD">
        <w:rPr>
          <w:rFonts w:hint="cs"/>
          <w:rtl/>
        </w:rPr>
        <w:lastRenderedPageBreak/>
        <w:t xml:space="preserve">است به این بیان که اگر </w:t>
      </w:r>
      <w:r>
        <w:rPr>
          <w:rFonts w:hint="cs"/>
          <w:rtl/>
        </w:rPr>
        <w:t xml:space="preserve">مولی بما </w:t>
      </w:r>
      <w:r w:rsidR="000066BD">
        <w:rPr>
          <w:rFonts w:hint="cs"/>
          <w:rtl/>
        </w:rPr>
        <w:t>هو</w:t>
      </w:r>
      <w:r>
        <w:rPr>
          <w:rFonts w:hint="cs"/>
          <w:rtl/>
        </w:rPr>
        <w:t xml:space="preserve"> مشرّع </w:t>
      </w:r>
      <w:r w:rsidR="000066BD">
        <w:rPr>
          <w:rFonts w:hint="cs"/>
          <w:rtl/>
        </w:rPr>
        <w:t xml:space="preserve">است </w:t>
      </w:r>
      <w:r>
        <w:rPr>
          <w:rFonts w:hint="cs"/>
          <w:rtl/>
        </w:rPr>
        <w:t>که تشریع می</w:t>
      </w:r>
      <w:r>
        <w:rPr>
          <w:rFonts w:hint="eastAsia"/>
          <w:rtl/>
        </w:rPr>
        <w:t>‌</w:t>
      </w:r>
      <w:r>
        <w:rPr>
          <w:rFonts w:hint="cs"/>
          <w:rtl/>
        </w:rPr>
        <w:t>کند، در اینصورت در مقام ت</w:t>
      </w:r>
      <w:r w:rsidR="005D2433">
        <w:rPr>
          <w:rFonts w:hint="cs"/>
          <w:rtl/>
        </w:rPr>
        <w:t>شریع کاری به این ندارد که موضوعات احکامش</w:t>
      </w:r>
      <w:r>
        <w:rPr>
          <w:rFonts w:hint="cs"/>
          <w:rtl/>
        </w:rPr>
        <w:t xml:space="preserve"> به اسباب طبیعی خودش</w:t>
      </w:r>
      <w:r w:rsidR="005D2433">
        <w:rPr>
          <w:rFonts w:hint="cs"/>
          <w:rtl/>
        </w:rPr>
        <w:t>ان واقع شده‌انـد یا نه. مولی در مقام تشریع است و به لحاظ</w:t>
      </w:r>
      <w:r>
        <w:rPr>
          <w:rFonts w:hint="cs"/>
          <w:rtl/>
        </w:rPr>
        <w:t xml:space="preserve"> این مقام، </w:t>
      </w:r>
      <w:r w:rsidR="000066BD">
        <w:rPr>
          <w:rFonts w:hint="cs"/>
          <w:rtl/>
        </w:rPr>
        <w:t>«</w:t>
      </w:r>
      <w:r>
        <w:rPr>
          <w:rFonts w:hint="cs"/>
          <w:rtl/>
        </w:rPr>
        <w:t xml:space="preserve">ما </w:t>
      </w:r>
      <w:r w:rsidR="000066BD">
        <w:rPr>
          <w:rFonts w:hint="cs"/>
          <w:rtl/>
        </w:rPr>
        <w:t>ح</w:t>
      </w:r>
      <w:r>
        <w:rPr>
          <w:rFonts w:hint="cs"/>
          <w:rtl/>
        </w:rPr>
        <w:t>جب الله</w:t>
      </w:r>
      <w:r w:rsidR="000066BD">
        <w:rPr>
          <w:rFonts w:hint="cs"/>
          <w:rtl/>
        </w:rPr>
        <w:t>»</w:t>
      </w:r>
      <w:r>
        <w:rPr>
          <w:rFonts w:hint="cs"/>
          <w:rtl/>
        </w:rPr>
        <w:t xml:space="preserve"> می</w:t>
      </w:r>
      <w:r>
        <w:rPr>
          <w:rFonts w:hint="eastAsia"/>
          <w:rtl/>
        </w:rPr>
        <w:t>‌</w:t>
      </w:r>
      <w:r>
        <w:rPr>
          <w:rFonts w:hint="cs"/>
          <w:rtl/>
        </w:rPr>
        <w:t>گوید. ظلم</w:t>
      </w:r>
      <w:r w:rsidR="000066BD">
        <w:rPr>
          <w:rFonts w:hint="cs"/>
          <w:rtl/>
        </w:rPr>
        <w:t xml:space="preserve"> ظالم اگر باعث اخفاء شود، به مولی ب</w:t>
      </w:r>
      <w:r>
        <w:rPr>
          <w:rFonts w:hint="cs"/>
          <w:rtl/>
        </w:rPr>
        <w:t>ما هو مشرّع قابل اسناد نیست، به ویژه اگر مولی به نبی</w:t>
      </w:r>
      <w:r>
        <w:rPr>
          <w:rFonts w:hint="eastAsia"/>
          <w:rtl/>
        </w:rPr>
        <w:t>‌</w:t>
      </w:r>
      <w:r>
        <w:rPr>
          <w:rFonts w:hint="cs"/>
          <w:rtl/>
        </w:rPr>
        <w:t xml:space="preserve">اش هم امر کرده </w:t>
      </w:r>
      <w:r w:rsidR="00D66B27">
        <w:rPr>
          <w:rFonts w:hint="cs"/>
          <w:rtl/>
        </w:rPr>
        <w:t>باشد</w:t>
      </w:r>
      <w:r>
        <w:rPr>
          <w:rFonts w:hint="cs"/>
          <w:rtl/>
        </w:rPr>
        <w:t xml:space="preserve"> که ابلاغ کن و ایشان هم </w:t>
      </w:r>
      <w:r w:rsidR="00965F8C">
        <w:rPr>
          <w:rFonts w:hint="cs"/>
          <w:rtl/>
        </w:rPr>
        <w:t>به عده</w:t>
      </w:r>
      <w:r w:rsidR="00965F8C">
        <w:rPr>
          <w:rFonts w:hint="eastAsia"/>
          <w:rtl/>
        </w:rPr>
        <w:t>‌</w:t>
      </w:r>
      <w:r w:rsidR="00965F8C">
        <w:rPr>
          <w:rFonts w:hint="cs"/>
          <w:rtl/>
        </w:rPr>
        <w:t xml:space="preserve">ای </w:t>
      </w:r>
      <w:r>
        <w:rPr>
          <w:rFonts w:hint="cs"/>
          <w:rtl/>
        </w:rPr>
        <w:t xml:space="preserve">ابلاغ کرده </w:t>
      </w:r>
      <w:r w:rsidR="00D66B27">
        <w:rPr>
          <w:rFonts w:hint="cs"/>
          <w:rtl/>
        </w:rPr>
        <w:t>باشد،</w:t>
      </w:r>
      <w:r>
        <w:rPr>
          <w:rFonts w:hint="cs"/>
          <w:rtl/>
        </w:rPr>
        <w:t xml:space="preserve"> ولی به من </w:t>
      </w:r>
      <w:r w:rsidR="00D66B27">
        <w:rPr>
          <w:rFonts w:hint="cs"/>
          <w:rtl/>
        </w:rPr>
        <w:t>بخاطر ظلم ظالمین نرسیده باشد.</w:t>
      </w:r>
      <w:r>
        <w:rPr>
          <w:rFonts w:hint="cs"/>
          <w:rtl/>
        </w:rPr>
        <w:t xml:space="preserve"> اینجا، </w:t>
      </w:r>
      <w:r w:rsidR="00D66B27">
        <w:rPr>
          <w:rFonts w:hint="cs"/>
          <w:rtl/>
        </w:rPr>
        <w:t>«</w:t>
      </w:r>
      <w:r>
        <w:rPr>
          <w:rFonts w:hint="cs"/>
          <w:rtl/>
        </w:rPr>
        <w:t>حجب الله</w:t>
      </w:r>
      <w:r w:rsidR="00D66B27">
        <w:rPr>
          <w:rFonts w:hint="cs"/>
          <w:rtl/>
        </w:rPr>
        <w:t>»</w:t>
      </w:r>
      <w:r>
        <w:rPr>
          <w:rFonts w:hint="cs"/>
          <w:rtl/>
        </w:rPr>
        <w:t xml:space="preserve"> درست نیست. اما اگر به خداوند به عنوان خالق الکون بنگریم که همه امور تکوینی در سیطره قدرت و فعل او واقع می</w:t>
      </w:r>
      <w:r>
        <w:rPr>
          <w:rFonts w:hint="eastAsia"/>
          <w:rtl/>
        </w:rPr>
        <w:t>‌</w:t>
      </w:r>
      <w:r>
        <w:rPr>
          <w:rFonts w:hint="cs"/>
          <w:rtl/>
        </w:rPr>
        <w:t xml:space="preserve">شود، در مواردی </w:t>
      </w:r>
      <w:r w:rsidR="00D66B27">
        <w:rPr>
          <w:rFonts w:hint="cs"/>
          <w:rtl/>
        </w:rPr>
        <w:t xml:space="preserve">هم </w:t>
      </w:r>
      <w:r>
        <w:rPr>
          <w:rFonts w:hint="cs"/>
          <w:rtl/>
        </w:rPr>
        <w:t xml:space="preserve">که به ظلم ظالمین </w:t>
      </w:r>
      <w:r w:rsidR="00D66B27">
        <w:rPr>
          <w:rFonts w:hint="cs"/>
          <w:rtl/>
        </w:rPr>
        <w:t xml:space="preserve">اخفاء </w:t>
      </w:r>
      <w:r>
        <w:rPr>
          <w:rFonts w:hint="cs"/>
          <w:rtl/>
        </w:rPr>
        <w:t>حاصل می</w:t>
      </w:r>
      <w:r>
        <w:rPr>
          <w:rFonts w:hint="eastAsia"/>
          <w:rtl/>
        </w:rPr>
        <w:t>‌</w:t>
      </w:r>
      <w:r>
        <w:rPr>
          <w:rFonts w:hint="cs"/>
          <w:rtl/>
        </w:rPr>
        <w:t xml:space="preserve">شود، </w:t>
      </w:r>
      <w:r w:rsidR="00D66B27">
        <w:rPr>
          <w:rFonts w:hint="cs"/>
          <w:rtl/>
        </w:rPr>
        <w:t xml:space="preserve">نسبت حجب </w:t>
      </w:r>
      <w:r>
        <w:rPr>
          <w:rFonts w:hint="cs"/>
          <w:rtl/>
        </w:rPr>
        <w:t>به خداوند وجه دارد. گرچه همین را هم در جایی شبهه می</w:t>
      </w:r>
      <w:r>
        <w:rPr>
          <w:rFonts w:hint="eastAsia"/>
          <w:rtl/>
        </w:rPr>
        <w:t>‌</w:t>
      </w:r>
      <w:r>
        <w:rPr>
          <w:rFonts w:hint="cs"/>
          <w:rtl/>
        </w:rPr>
        <w:t>کند و با عدم قول به فصل درست می</w:t>
      </w:r>
      <w:r>
        <w:rPr>
          <w:rFonts w:hint="eastAsia"/>
          <w:rtl/>
        </w:rPr>
        <w:t>‌</w:t>
      </w:r>
      <w:r>
        <w:rPr>
          <w:rFonts w:hint="cs"/>
          <w:rtl/>
        </w:rPr>
        <w:t xml:space="preserve">کند. </w:t>
      </w:r>
    </w:p>
    <w:p w14:paraId="08C02558" w14:textId="77777777" w:rsidR="00ED0C52" w:rsidRDefault="00000000" w:rsidP="00ED0C52">
      <w:pPr>
        <w:rPr>
          <w:rtl/>
        </w:rPr>
      </w:pPr>
      <w:r>
        <w:rPr>
          <w:rFonts w:hint="cs"/>
          <w:rtl/>
        </w:rPr>
        <w:t>در بحوث دو قرینه می</w:t>
      </w:r>
      <w:r>
        <w:rPr>
          <w:rFonts w:hint="eastAsia"/>
          <w:rtl/>
        </w:rPr>
        <w:t>‌</w:t>
      </w:r>
      <w:r w:rsidR="00D66B27">
        <w:rPr>
          <w:rFonts w:hint="cs"/>
          <w:rtl/>
        </w:rPr>
        <w:t>آورد که در اینجا بما هو مولای</w:t>
      </w:r>
      <w:r>
        <w:rPr>
          <w:rFonts w:hint="cs"/>
          <w:rtl/>
        </w:rPr>
        <w:t xml:space="preserve"> مشرّع نیست که جدا بررسی می</w:t>
      </w:r>
      <w:r>
        <w:rPr>
          <w:rFonts w:hint="eastAsia"/>
          <w:rtl/>
        </w:rPr>
        <w:t>‌</w:t>
      </w:r>
      <w:r>
        <w:rPr>
          <w:rFonts w:hint="cs"/>
          <w:rtl/>
        </w:rPr>
        <w:t xml:space="preserve">شود. عرض ما اینست که این دو نگاه چه اثری در بحث ما دارد؟ </w:t>
      </w:r>
    </w:p>
    <w:p w14:paraId="4E654FF3" w14:textId="77777777" w:rsidR="00D66B27" w:rsidRDefault="00000000" w:rsidP="00D66B27">
      <w:pPr>
        <w:rPr>
          <w:rtl/>
        </w:rPr>
      </w:pPr>
      <w:r>
        <w:rPr>
          <w:rFonts w:hint="cs"/>
          <w:rtl/>
        </w:rPr>
        <w:t xml:space="preserve">در </w:t>
      </w:r>
      <w:r w:rsidR="00ED0C52">
        <w:rPr>
          <w:rFonts w:hint="cs"/>
          <w:rtl/>
        </w:rPr>
        <w:t>نگاه به مولی بما هو مشر</w:t>
      </w:r>
      <w:r>
        <w:rPr>
          <w:rFonts w:hint="cs"/>
          <w:rtl/>
        </w:rPr>
        <w:t xml:space="preserve">ّع، وجه عدم شمول «ما حجب» نسبت به موارد عدم ایصال بخاطر ظلم ظالمین این شد که بما هو مشرع، </w:t>
      </w:r>
      <w:r w:rsidR="00ED0C52">
        <w:rPr>
          <w:rFonts w:hint="cs"/>
          <w:rtl/>
        </w:rPr>
        <w:t xml:space="preserve">کاری به تسبیب و اسباب </w:t>
      </w:r>
      <w:r>
        <w:rPr>
          <w:rFonts w:hint="cs"/>
          <w:rtl/>
        </w:rPr>
        <w:t xml:space="preserve">اخفاء </w:t>
      </w:r>
      <w:r w:rsidR="00ED0C52">
        <w:rPr>
          <w:rFonts w:hint="cs"/>
          <w:rtl/>
        </w:rPr>
        <w:t xml:space="preserve">خارجی ندارد و ارتباطی به </w:t>
      </w:r>
      <w:r w:rsidR="00DB3490">
        <w:rPr>
          <w:rFonts w:hint="cs"/>
          <w:rtl/>
        </w:rPr>
        <w:t>خداوند بما هو مشرع الاحکام پیدا نمی/کند</w:t>
      </w:r>
      <w:r w:rsidR="00ED0C52">
        <w:rPr>
          <w:rFonts w:hint="cs"/>
          <w:rtl/>
        </w:rPr>
        <w:t xml:space="preserve">. عرض ما اینست که بله، در موالی عرفی اینطور است. اگر </w:t>
      </w:r>
      <w:r>
        <w:rPr>
          <w:rFonts w:hint="cs"/>
          <w:rtl/>
        </w:rPr>
        <w:t xml:space="preserve">کسی در مقام تقنین در عرفیات است، </w:t>
      </w:r>
      <w:r w:rsidR="00ED0C52">
        <w:rPr>
          <w:rFonts w:hint="cs"/>
          <w:rtl/>
        </w:rPr>
        <w:t xml:space="preserve">بما هو مقنن یک قانونی </w:t>
      </w:r>
      <w:r>
        <w:rPr>
          <w:rFonts w:hint="cs"/>
          <w:rtl/>
        </w:rPr>
        <w:t>را وضع می</w:t>
      </w:r>
      <w:r>
        <w:rPr>
          <w:rFonts w:hint="eastAsia"/>
          <w:rtl/>
        </w:rPr>
        <w:t>‌</w:t>
      </w:r>
      <w:r>
        <w:rPr>
          <w:rFonts w:hint="cs"/>
          <w:rtl/>
        </w:rPr>
        <w:t>کند</w:t>
      </w:r>
      <w:r w:rsidR="00ED0C52">
        <w:rPr>
          <w:rFonts w:hint="cs"/>
          <w:rtl/>
        </w:rPr>
        <w:t xml:space="preserve">، </w:t>
      </w:r>
      <w:r>
        <w:rPr>
          <w:rFonts w:hint="cs"/>
          <w:rtl/>
        </w:rPr>
        <w:t xml:space="preserve">در اینصورت </w:t>
      </w:r>
      <w:r w:rsidR="00ED0C52">
        <w:rPr>
          <w:rFonts w:hint="cs"/>
          <w:rtl/>
        </w:rPr>
        <w:t>کاری به وقوع خارجی و اسناد آن وقوع به خودش ندارد. ولی در مورد خداوند مسأله از این قرار نیست. درباره خداوند، حتی در لحاظی که بما هو مشرّع و مولی نگاه می</w:t>
      </w:r>
      <w:r w:rsidR="00ED0C52">
        <w:rPr>
          <w:rFonts w:hint="eastAsia"/>
          <w:rtl/>
        </w:rPr>
        <w:t>‌</w:t>
      </w:r>
      <w:r w:rsidR="00ED0C52">
        <w:rPr>
          <w:rFonts w:hint="cs"/>
          <w:rtl/>
        </w:rPr>
        <w:t xml:space="preserve">کنیم، </w:t>
      </w:r>
      <w:r>
        <w:rPr>
          <w:rFonts w:hint="cs"/>
          <w:rtl/>
        </w:rPr>
        <w:t xml:space="preserve">ناگزیریم که </w:t>
      </w:r>
      <w:r w:rsidR="00ED0C52">
        <w:rPr>
          <w:rFonts w:hint="cs"/>
          <w:rtl/>
        </w:rPr>
        <w:t>خصوصیات دیگر خداوند</w:t>
      </w:r>
      <w:r>
        <w:rPr>
          <w:rFonts w:hint="cs"/>
          <w:rtl/>
        </w:rPr>
        <w:t xml:space="preserve"> را</w:t>
      </w:r>
      <w:r w:rsidR="00ED0C52">
        <w:rPr>
          <w:rFonts w:hint="cs"/>
          <w:rtl/>
        </w:rPr>
        <w:t xml:space="preserve"> </w:t>
      </w:r>
      <w:r>
        <w:rPr>
          <w:rFonts w:hint="cs"/>
          <w:rtl/>
        </w:rPr>
        <w:t>نیز</w:t>
      </w:r>
      <w:r w:rsidR="00ED0C52">
        <w:rPr>
          <w:rFonts w:hint="cs"/>
          <w:rtl/>
        </w:rPr>
        <w:t xml:space="preserve"> </w:t>
      </w:r>
      <w:r>
        <w:rPr>
          <w:rFonts w:hint="cs"/>
          <w:rtl/>
        </w:rPr>
        <w:t>در کنارش ببینیم، و گرنه</w:t>
      </w:r>
      <w:r w:rsidR="00ED0C52">
        <w:rPr>
          <w:rFonts w:hint="cs"/>
          <w:rtl/>
        </w:rPr>
        <w:t xml:space="preserve"> لزوم امتثال عقلی را در مول</w:t>
      </w:r>
      <w:r>
        <w:rPr>
          <w:rFonts w:hint="cs"/>
          <w:rtl/>
        </w:rPr>
        <w:t>ا</w:t>
      </w:r>
      <w:r w:rsidR="00ED0C52">
        <w:rPr>
          <w:rFonts w:hint="cs"/>
          <w:rtl/>
        </w:rPr>
        <w:t>ی مشرّع</w:t>
      </w:r>
      <w:r>
        <w:rPr>
          <w:rFonts w:hint="cs"/>
          <w:rtl/>
        </w:rPr>
        <w:t xml:space="preserve"> از کجا آوردیم</w:t>
      </w:r>
      <w:r w:rsidR="00ED0C52">
        <w:rPr>
          <w:rFonts w:hint="cs"/>
          <w:rtl/>
        </w:rPr>
        <w:t>؟ از این جهت که خداو</w:t>
      </w:r>
      <w:r w:rsidR="00965F8C">
        <w:rPr>
          <w:rFonts w:hint="cs"/>
          <w:rtl/>
        </w:rPr>
        <w:t>ن</w:t>
      </w:r>
      <w:r w:rsidR="00ED0C52">
        <w:rPr>
          <w:rFonts w:hint="cs"/>
          <w:rtl/>
        </w:rPr>
        <w:t>د کسی است که یحق له الامتث</w:t>
      </w:r>
      <w:r>
        <w:rPr>
          <w:rFonts w:hint="cs"/>
          <w:rtl/>
        </w:rPr>
        <w:t>ال و الاطاعة</w:t>
      </w:r>
      <w:r w:rsidR="00ED0C52">
        <w:rPr>
          <w:rFonts w:hint="cs"/>
          <w:rtl/>
        </w:rPr>
        <w:t>، چون او خالق کون و تمام هستی اس</w:t>
      </w:r>
      <w:r>
        <w:rPr>
          <w:rFonts w:hint="cs"/>
          <w:rtl/>
        </w:rPr>
        <w:t xml:space="preserve">ت. از این جهت است که عقلا اطاعت او لازم است. </w:t>
      </w:r>
      <w:r w:rsidR="00ED0C52">
        <w:rPr>
          <w:rFonts w:hint="cs"/>
          <w:rtl/>
        </w:rPr>
        <w:t>عقل حکم می</w:t>
      </w:r>
      <w:r w:rsidR="00ED0C52">
        <w:rPr>
          <w:rFonts w:hint="eastAsia"/>
          <w:rtl/>
        </w:rPr>
        <w:t>‌</w:t>
      </w:r>
      <w:r w:rsidR="00ED0C52">
        <w:rPr>
          <w:rFonts w:hint="cs"/>
          <w:rtl/>
        </w:rPr>
        <w:t>کند که این خدا اگر امر کند، باید اطاعتش کنیم.</w:t>
      </w:r>
    </w:p>
    <w:p w14:paraId="1FB8F2D9" w14:textId="77777777" w:rsidR="00ED0C52" w:rsidRDefault="00000000" w:rsidP="00D66B27">
      <w:pPr>
        <w:rPr>
          <w:rtl/>
        </w:rPr>
      </w:pPr>
      <w:r>
        <w:rPr>
          <w:rFonts w:hint="cs"/>
          <w:rtl/>
        </w:rPr>
        <w:t xml:space="preserve"> بنابراین اگر نگاه ما به خداوند بما هو مولی و مشرع هم باشد، باید در کنارش گفت که این مشرع خاص است و جهت سلطنت و قدرت عمومی دارد و</w:t>
      </w:r>
      <w:r w:rsidR="00D66B27">
        <w:rPr>
          <w:rFonts w:hint="cs"/>
          <w:rtl/>
        </w:rPr>
        <w:t xml:space="preserve"> اساسا همه هستی زیر سلطه و احاطه اوست و همه، وجودا به او </w:t>
      </w:r>
      <w:r>
        <w:rPr>
          <w:rFonts w:hint="cs"/>
          <w:rtl/>
        </w:rPr>
        <w:t xml:space="preserve">وابسته </w:t>
      </w:r>
      <w:r w:rsidR="00D66B27">
        <w:rPr>
          <w:rFonts w:hint="cs"/>
          <w:rtl/>
        </w:rPr>
        <w:t>هستند.</w:t>
      </w:r>
      <w:r>
        <w:rPr>
          <w:rFonts w:hint="cs"/>
          <w:rtl/>
        </w:rPr>
        <w:t xml:space="preserve"> این مولی است که یجب اطاعته، و الا اگر صرف نظر از این لحاظ باشد، چرا یجب اطاعته.؟</w:t>
      </w:r>
    </w:p>
    <w:p w14:paraId="154932F2" w14:textId="77777777" w:rsidR="00ED0C52" w:rsidRDefault="00000000" w:rsidP="00ED0C52">
      <w:pPr>
        <w:rPr>
          <w:rtl/>
        </w:rPr>
      </w:pPr>
      <w:r w:rsidRPr="00D66B27">
        <w:rPr>
          <w:rFonts w:hint="cs"/>
          <w:color w:val="FF0000"/>
          <w:rtl/>
        </w:rPr>
        <w:t>سوال</w:t>
      </w:r>
      <w:r>
        <w:rPr>
          <w:rFonts w:hint="cs"/>
          <w:rtl/>
        </w:rPr>
        <w:t xml:space="preserve">: قانونگذار عرفی هم همینطور است که یجب اطاعته. </w:t>
      </w:r>
    </w:p>
    <w:p w14:paraId="343425A9" w14:textId="77777777" w:rsidR="00ED0C52" w:rsidRDefault="00000000" w:rsidP="00ED0C52">
      <w:pPr>
        <w:rPr>
          <w:rtl/>
        </w:rPr>
      </w:pPr>
      <w:r w:rsidRPr="00D66B27">
        <w:rPr>
          <w:rFonts w:hint="cs"/>
          <w:color w:val="FF0000"/>
          <w:rtl/>
        </w:rPr>
        <w:t>پاسخ</w:t>
      </w:r>
      <w:r>
        <w:rPr>
          <w:rFonts w:hint="cs"/>
          <w:rtl/>
        </w:rPr>
        <w:t xml:space="preserve">: </w:t>
      </w:r>
      <w:r w:rsidR="005678D8">
        <w:rPr>
          <w:rFonts w:hint="cs"/>
          <w:rtl/>
        </w:rPr>
        <w:t>چرا ملزم</w:t>
      </w:r>
      <w:r w:rsidR="00D66B27">
        <w:rPr>
          <w:rFonts w:hint="cs"/>
          <w:rtl/>
        </w:rPr>
        <w:t xml:space="preserve"> به اطاعت او</w:t>
      </w:r>
      <w:r w:rsidR="005678D8">
        <w:rPr>
          <w:rFonts w:hint="cs"/>
          <w:rtl/>
        </w:rPr>
        <w:t xml:space="preserve"> هستید؟</w:t>
      </w:r>
    </w:p>
    <w:p w14:paraId="4F95A3A1" w14:textId="77777777" w:rsidR="005678D8" w:rsidRDefault="00000000" w:rsidP="00965F8C">
      <w:pPr>
        <w:rPr>
          <w:rtl/>
        </w:rPr>
      </w:pPr>
      <w:r w:rsidRPr="00D66B27">
        <w:rPr>
          <w:rFonts w:hint="cs"/>
          <w:color w:val="FF0000"/>
          <w:rtl/>
        </w:rPr>
        <w:t>سوال</w:t>
      </w:r>
      <w:r>
        <w:rPr>
          <w:rFonts w:hint="cs"/>
          <w:rtl/>
        </w:rPr>
        <w:t xml:space="preserve">: </w:t>
      </w:r>
      <w:r w:rsidR="00965F8C">
        <w:rPr>
          <w:rFonts w:hint="cs"/>
          <w:rtl/>
        </w:rPr>
        <w:t>اختلال نظام</w:t>
      </w:r>
      <w:r>
        <w:rPr>
          <w:rFonts w:hint="cs"/>
          <w:rtl/>
        </w:rPr>
        <w:t xml:space="preserve"> پیش می</w:t>
      </w:r>
      <w:r>
        <w:rPr>
          <w:rFonts w:hint="eastAsia"/>
          <w:rtl/>
        </w:rPr>
        <w:t>‌</w:t>
      </w:r>
      <w:r>
        <w:rPr>
          <w:rFonts w:hint="cs"/>
          <w:rtl/>
        </w:rPr>
        <w:t>آید.</w:t>
      </w:r>
    </w:p>
    <w:p w14:paraId="3AB32C28" w14:textId="77777777" w:rsidR="005678D8" w:rsidRDefault="00000000" w:rsidP="00965F8C">
      <w:pPr>
        <w:rPr>
          <w:rtl/>
        </w:rPr>
      </w:pPr>
      <w:r w:rsidRPr="00D66B27">
        <w:rPr>
          <w:rFonts w:hint="cs"/>
          <w:color w:val="FF0000"/>
          <w:rtl/>
        </w:rPr>
        <w:lastRenderedPageBreak/>
        <w:t>پاسخ</w:t>
      </w:r>
      <w:r>
        <w:rPr>
          <w:rFonts w:hint="cs"/>
          <w:rtl/>
        </w:rPr>
        <w:t xml:space="preserve">: پس یک حکم عقلی پشت آن در مورد قانونگذار معمولی </w:t>
      </w:r>
      <w:r w:rsidR="00D66B27">
        <w:rPr>
          <w:rFonts w:hint="cs"/>
          <w:rtl/>
        </w:rPr>
        <w:t>وجود دارد</w:t>
      </w:r>
      <w:r w:rsidR="00965F8C">
        <w:rPr>
          <w:rFonts w:hint="cs"/>
          <w:rtl/>
        </w:rPr>
        <w:t xml:space="preserve"> که اختلاف نظام</w:t>
      </w:r>
      <w:r>
        <w:rPr>
          <w:rFonts w:hint="cs"/>
          <w:rtl/>
        </w:rPr>
        <w:t xml:space="preserve"> پیش می</w:t>
      </w:r>
      <w:r>
        <w:rPr>
          <w:rFonts w:hint="eastAsia"/>
          <w:rtl/>
        </w:rPr>
        <w:t>‌</w:t>
      </w:r>
      <w:r>
        <w:rPr>
          <w:rFonts w:hint="cs"/>
          <w:rtl/>
        </w:rPr>
        <w:t xml:space="preserve">آید. </w:t>
      </w:r>
      <w:r w:rsidR="00D66B27">
        <w:rPr>
          <w:rFonts w:hint="cs"/>
          <w:rtl/>
        </w:rPr>
        <w:t xml:space="preserve">و گرنه </w:t>
      </w:r>
      <w:r>
        <w:rPr>
          <w:rFonts w:hint="cs"/>
          <w:rtl/>
        </w:rPr>
        <w:t xml:space="preserve">هرج و مرج پیش بیاید، و زندگی مختل شود، خب بشود. پس یک حکم عقلی دیگر دارید که نباید </w:t>
      </w:r>
      <w:r w:rsidR="00965F8C">
        <w:rPr>
          <w:rFonts w:hint="cs"/>
          <w:rtl/>
        </w:rPr>
        <w:t xml:space="preserve">اختلال نظام </w:t>
      </w:r>
      <w:r>
        <w:rPr>
          <w:rFonts w:hint="cs"/>
          <w:rtl/>
        </w:rPr>
        <w:t>پیش آید، ولی در مورد خداوند اطاعت</w:t>
      </w:r>
      <w:r>
        <w:rPr>
          <w:rFonts w:hint="eastAsia"/>
          <w:rtl/>
        </w:rPr>
        <w:t>‌</w:t>
      </w:r>
      <w:r>
        <w:rPr>
          <w:rFonts w:hint="cs"/>
          <w:rtl/>
        </w:rPr>
        <w:t xml:space="preserve">ها از باب </w:t>
      </w:r>
      <w:r w:rsidR="00965F8C">
        <w:rPr>
          <w:rFonts w:hint="cs"/>
          <w:rtl/>
        </w:rPr>
        <w:t>اختلال نظام</w:t>
      </w:r>
      <w:r>
        <w:rPr>
          <w:rFonts w:hint="cs"/>
          <w:rtl/>
        </w:rPr>
        <w:t xml:space="preserve"> است؟ </w:t>
      </w:r>
    </w:p>
    <w:p w14:paraId="06B1DE1D" w14:textId="77777777" w:rsidR="005678D8" w:rsidRDefault="00000000" w:rsidP="005678D8">
      <w:pPr>
        <w:rPr>
          <w:rtl/>
        </w:rPr>
      </w:pPr>
      <w:r w:rsidRPr="00D66B27">
        <w:rPr>
          <w:rFonts w:hint="cs"/>
          <w:color w:val="FF0000"/>
          <w:rtl/>
        </w:rPr>
        <w:t>سوال</w:t>
      </w:r>
      <w:r>
        <w:rPr>
          <w:rFonts w:hint="cs"/>
          <w:rtl/>
        </w:rPr>
        <w:t xml:space="preserve">: </w:t>
      </w:r>
      <w:r w:rsidR="00DB3490">
        <w:rPr>
          <w:rFonts w:hint="cs"/>
          <w:rtl/>
        </w:rPr>
        <w:t>در مورد اطاعت از خداوند هم همین دلیل برای لزوم اطاعت هست</w:t>
      </w:r>
      <w:r w:rsidR="00D75B80">
        <w:rPr>
          <w:rFonts w:hint="cs"/>
          <w:rtl/>
        </w:rPr>
        <w:t xml:space="preserve"> و اگر اطاعت شارع لازم نباشد اختلال نظام لازم می/آید.</w:t>
      </w:r>
    </w:p>
    <w:p w14:paraId="70A2C15E" w14:textId="77777777" w:rsidR="005678D8" w:rsidRDefault="00000000" w:rsidP="00D66B27">
      <w:pPr>
        <w:rPr>
          <w:rtl/>
        </w:rPr>
      </w:pPr>
      <w:r w:rsidRPr="00D66B27">
        <w:rPr>
          <w:rFonts w:hint="cs"/>
          <w:color w:val="FF0000"/>
          <w:rtl/>
        </w:rPr>
        <w:t>پاسخ</w:t>
      </w:r>
      <w:r>
        <w:rPr>
          <w:rFonts w:hint="cs"/>
          <w:rtl/>
        </w:rPr>
        <w:t>: نه اینطور نیست. اگر</w:t>
      </w:r>
      <w:r w:rsidR="00D66B27">
        <w:rPr>
          <w:rFonts w:hint="cs"/>
          <w:rtl/>
        </w:rPr>
        <w:t xml:space="preserve"> تنها</w:t>
      </w:r>
      <w:r>
        <w:rPr>
          <w:rFonts w:hint="cs"/>
          <w:rtl/>
        </w:rPr>
        <w:t xml:space="preserve"> ما بودیم </w:t>
      </w:r>
      <w:r w:rsidR="00D66B27">
        <w:rPr>
          <w:rFonts w:hint="cs"/>
          <w:rtl/>
        </w:rPr>
        <w:t xml:space="preserve">و خداوند، آیا دیگر </w:t>
      </w:r>
      <w:r>
        <w:rPr>
          <w:rFonts w:hint="cs"/>
          <w:rtl/>
        </w:rPr>
        <w:t>اطاعت خداوند</w:t>
      </w:r>
      <w:r w:rsidR="00D66B27">
        <w:rPr>
          <w:rFonts w:hint="cs"/>
          <w:rtl/>
        </w:rPr>
        <w:t xml:space="preserve"> لازم نبود</w:t>
      </w:r>
      <w:r>
        <w:rPr>
          <w:rFonts w:hint="cs"/>
          <w:rtl/>
        </w:rPr>
        <w:t xml:space="preserve">؟! </w:t>
      </w:r>
    </w:p>
    <w:p w14:paraId="2EE13440" w14:textId="77777777" w:rsidR="005678D8" w:rsidRDefault="00000000" w:rsidP="00965F8C">
      <w:pPr>
        <w:rPr>
          <w:rtl/>
        </w:rPr>
      </w:pPr>
      <w:r>
        <w:rPr>
          <w:rFonts w:hint="cs"/>
          <w:rtl/>
        </w:rPr>
        <w:t xml:space="preserve">در بحث حق الطاعة </w:t>
      </w:r>
      <w:r w:rsidR="00D66B27">
        <w:rPr>
          <w:rFonts w:hint="cs"/>
          <w:rtl/>
        </w:rPr>
        <w:t>به تفصیل گذشت</w:t>
      </w:r>
      <w:r>
        <w:rPr>
          <w:rFonts w:hint="cs"/>
          <w:rtl/>
        </w:rPr>
        <w:t xml:space="preserve"> </w:t>
      </w:r>
      <w:r w:rsidR="00D66B27">
        <w:rPr>
          <w:rFonts w:hint="cs"/>
          <w:rtl/>
        </w:rPr>
        <w:t xml:space="preserve">که </w:t>
      </w:r>
      <w:r>
        <w:rPr>
          <w:rFonts w:hint="cs"/>
          <w:rtl/>
        </w:rPr>
        <w:t>چرا یلزم اطاعت مول</w:t>
      </w:r>
      <w:r w:rsidR="00D66B27">
        <w:rPr>
          <w:rFonts w:hint="cs"/>
          <w:rtl/>
        </w:rPr>
        <w:t>ا</w:t>
      </w:r>
      <w:r>
        <w:rPr>
          <w:rFonts w:hint="cs"/>
          <w:rtl/>
        </w:rPr>
        <w:t xml:space="preserve">ی حقیقی؟ </w:t>
      </w:r>
      <w:r w:rsidR="00D66B27">
        <w:rPr>
          <w:rFonts w:hint="cs"/>
          <w:rtl/>
        </w:rPr>
        <w:t xml:space="preserve">یا </w:t>
      </w:r>
      <w:r>
        <w:rPr>
          <w:rFonts w:hint="cs"/>
          <w:rtl/>
        </w:rPr>
        <w:t>از باب شک</w:t>
      </w:r>
      <w:r w:rsidR="00D66B27">
        <w:rPr>
          <w:rFonts w:hint="cs"/>
          <w:rtl/>
        </w:rPr>
        <w:t>ر منعم است یا از باب خالقیت او</w:t>
      </w:r>
      <w:r>
        <w:rPr>
          <w:rFonts w:hint="cs"/>
          <w:rtl/>
        </w:rPr>
        <w:t xml:space="preserve">، نه از باب </w:t>
      </w:r>
      <w:r w:rsidR="00965F8C">
        <w:rPr>
          <w:rFonts w:hint="cs"/>
          <w:rtl/>
        </w:rPr>
        <w:t>اختلال نظام</w:t>
      </w:r>
      <w:r>
        <w:rPr>
          <w:rFonts w:hint="cs"/>
          <w:rtl/>
        </w:rPr>
        <w:t xml:space="preserve"> که برای زندگی اجتماعی است، در حالی که وجوب اطاعت خداوند در زندگی شخصی هم لازم است و اگر جامعه</w:t>
      </w:r>
      <w:r>
        <w:rPr>
          <w:rFonts w:hint="eastAsia"/>
          <w:rtl/>
        </w:rPr>
        <w:t>‌</w:t>
      </w:r>
      <w:r>
        <w:rPr>
          <w:rFonts w:hint="cs"/>
          <w:rtl/>
        </w:rPr>
        <w:t xml:space="preserve">ای هم نبود، باز هم یجب اطاعة الله. </w:t>
      </w:r>
    </w:p>
    <w:p w14:paraId="109E53E5" w14:textId="77777777" w:rsidR="00F743C6" w:rsidRDefault="00000000" w:rsidP="000504B9">
      <w:pPr>
        <w:rPr>
          <w:rtl/>
        </w:rPr>
      </w:pPr>
      <w:r>
        <w:rPr>
          <w:rFonts w:hint="cs"/>
          <w:rtl/>
        </w:rPr>
        <w:t>بنابراین مولویت خداوند خصوصیاتی دارد غیر از مولو</w:t>
      </w:r>
      <w:r w:rsidR="00D66B27">
        <w:rPr>
          <w:rFonts w:hint="cs"/>
          <w:rtl/>
        </w:rPr>
        <w:t>یت عرفی. در مولویت عرفی هم وجوب</w:t>
      </w:r>
      <w:r>
        <w:rPr>
          <w:rFonts w:hint="cs"/>
          <w:rtl/>
        </w:rPr>
        <w:t xml:space="preserve"> اطاعت ریشه</w:t>
      </w:r>
      <w:r w:rsidR="00D66B27">
        <w:rPr>
          <w:rFonts w:hint="eastAsia"/>
          <w:rtl/>
        </w:rPr>
        <w:t>‌</w:t>
      </w:r>
      <w:r w:rsidR="00D66B27">
        <w:rPr>
          <w:rFonts w:hint="cs"/>
          <w:rtl/>
        </w:rPr>
        <w:t>ای</w:t>
      </w:r>
      <w:r>
        <w:rPr>
          <w:rFonts w:hint="cs"/>
          <w:rtl/>
        </w:rPr>
        <w:t xml:space="preserve"> لازم دارد که به حکم عقل برمی</w:t>
      </w:r>
      <w:r>
        <w:rPr>
          <w:rFonts w:hint="eastAsia"/>
          <w:rtl/>
        </w:rPr>
        <w:t>‌</w:t>
      </w:r>
      <w:r>
        <w:rPr>
          <w:rFonts w:hint="cs"/>
          <w:rtl/>
        </w:rPr>
        <w:t>گردد به لحاظ انتظام جامعه، ولی مولویت خداوند اینطور نیست. در بحث دفع ضرر محتمل و حظر و اباحه، یکی از اشکالاتی که به محقق اصفهانی داشتیم این بود که ایشان می</w:t>
      </w:r>
      <w:r>
        <w:rPr>
          <w:rFonts w:hint="eastAsia"/>
          <w:rtl/>
        </w:rPr>
        <w:t>‌</w:t>
      </w:r>
      <w:r>
        <w:rPr>
          <w:rFonts w:hint="cs"/>
          <w:rtl/>
        </w:rPr>
        <w:t>فرمود کل حسن و قبح</w:t>
      </w:r>
      <w:r>
        <w:rPr>
          <w:rFonts w:hint="eastAsia"/>
          <w:rtl/>
        </w:rPr>
        <w:t>‌</w:t>
      </w:r>
      <w:r>
        <w:rPr>
          <w:rFonts w:hint="cs"/>
          <w:rtl/>
        </w:rPr>
        <w:t>ها در محیط</w:t>
      </w:r>
      <w:r>
        <w:rPr>
          <w:rFonts w:hint="eastAsia"/>
          <w:rtl/>
        </w:rPr>
        <w:t>‌</w:t>
      </w:r>
      <w:r>
        <w:rPr>
          <w:rFonts w:hint="cs"/>
          <w:rtl/>
        </w:rPr>
        <w:t>های اجتماعی رخ می</w:t>
      </w:r>
      <w:r>
        <w:rPr>
          <w:rFonts w:hint="eastAsia"/>
          <w:rtl/>
        </w:rPr>
        <w:t>‌</w:t>
      </w:r>
      <w:r>
        <w:rPr>
          <w:rFonts w:hint="cs"/>
          <w:rtl/>
        </w:rPr>
        <w:t>دهد. اشکال این بود که اگر محیط اجتماعی هم نبود، نسبت به خداوند حکم داشتیم. اینجا هم باید و نباید داریم و حسن و قبح داریم و ربطی به اجتماع ندارد.</w:t>
      </w:r>
    </w:p>
    <w:p w14:paraId="25052719" w14:textId="77777777" w:rsidR="005678D8" w:rsidRDefault="00000000" w:rsidP="000504B9">
      <w:pPr>
        <w:rPr>
          <w:rtl/>
        </w:rPr>
      </w:pPr>
      <w:r>
        <w:rPr>
          <w:rFonts w:hint="cs"/>
          <w:rtl/>
        </w:rPr>
        <w:t xml:space="preserve"> نتیجه بحث این شد که این اختلافی که اینجا می</w:t>
      </w:r>
      <w:r>
        <w:rPr>
          <w:rFonts w:hint="eastAsia"/>
          <w:rtl/>
        </w:rPr>
        <w:t>‌</w:t>
      </w:r>
      <w:r>
        <w:rPr>
          <w:rFonts w:hint="cs"/>
          <w:rtl/>
        </w:rPr>
        <w:t xml:space="preserve">گذارند بین دو لحاظ در فاعل </w:t>
      </w:r>
      <w:r w:rsidR="00F743C6">
        <w:rPr>
          <w:rFonts w:hint="cs"/>
          <w:rtl/>
        </w:rPr>
        <w:t>«</w:t>
      </w:r>
      <w:r>
        <w:rPr>
          <w:rFonts w:hint="cs"/>
          <w:rtl/>
        </w:rPr>
        <w:t>ما حجب الل</w:t>
      </w:r>
      <w:r w:rsidR="00F743C6">
        <w:rPr>
          <w:rFonts w:hint="cs"/>
          <w:rtl/>
        </w:rPr>
        <w:t>ه»</w:t>
      </w:r>
      <w:r>
        <w:rPr>
          <w:rFonts w:hint="cs"/>
          <w:rtl/>
        </w:rPr>
        <w:t xml:space="preserve"> که </w:t>
      </w:r>
      <w:r w:rsidR="00D75B80">
        <w:rPr>
          <w:rFonts w:hint="cs"/>
          <w:rtl/>
        </w:rPr>
        <w:t>فاعل حجب</w:t>
      </w:r>
      <w:r w:rsidR="00F743C6">
        <w:rPr>
          <w:rFonts w:hint="cs"/>
          <w:rtl/>
        </w:rPr>
        <w:t>،</w:t>
      </w:r>
      <w:r>
        <w:rPr>
          <w:rFonts w:hint="cs"/>
          <w:rtl/>
        </w:rPr>
        <w:t xml:space="preserve"> مشرّع </w:t>
      </w:r>
      <w:r w:rsidR="00F743C6">
        <w:rPr>
          <w:rFonts w:hint="cs"/>
          <w:rtl/>
        </w:rPr>
        <w:t xml:space="preserve">و </w:t>
      </w:r>
      <w:r>
        <w:rPr>
          <w:rFonts w:hint="cs"/>
          <w:rtl/>
        </w:rPr>
        <w:t xml:space="preserve">مقنن است یا خالق الکون، درست نیست، زیرا </w:t>
      </w:r>
      <w:r w:rsidR="00F743C6">
        <w:rPr>
          <w:rFonts w:hint="cs"/>
          <w:rtl/>
        </w:rPr>
        <w:t>«</w:t>
      </w:r>
      <w:r>
        <w:rPr>
          <w:rFonts w:hint="cs"/>
          <w:rtl/>
        </w:rPr>
        <w:t>ما حجب الله</w:t>
      </w:r>
      <w:r w:rsidR="00F743C6">
        <w:rPr>
          <w:rFonts w:hint="cs"/>
          <w:rtl/>
        </w:rPr>
        <w:t>»</w:t>
      </w:r>
      <w:r>
        <w:rPr>
          <w:rFonts w:hint="cs"/>
          <w:rtl/>
        </w:rPr>
        <w:t xml:space="preserve"> امری واقعی است و اسناد آن به فاعلش </w:t>
      </w:r>
      <w:r w:rsidR="00965F8C">
        <w:rPr>
          <w:rFonts w:hint="cs"/>
          <w:rtl/>
        </w:rPr>
        <w:t>نیز واقعی است.</w:t>
      </w:r>
      <w:r>
        <w:rPr>
          <w:rFonts w:hint="cs"/>
          <w:rtl/>
        </w:rPr>
        <w:t xml:space="preserve"> </w:t>
      </w:r>
      <w:r w:rsidR="00F743C6">
        <w:rPr>
          <w:rFonts w:hint="cs"/>
          <w:rtl/>
        </w:rPr>
        <w:t>تنها</w:t>
      </w:r>
      <w:r>
        <w:rPr>
          <w:rFonts w:hint="cs"/>
          <w:rtl/>
        </w:rPr>
        <w:t xml:space="preserve"> می</w:t>
      </w:r>
      <w:r>
        <w:rPr>
          <w:rFonts w:hint="eastAsia"/>
          <w:rtl/>
        </w:rPr>
        <w:t>‌</w:t>
      </w:r>
      <w:r>
        <w:rPr>
          <w:rFonts w:hint="cs"/>
          <w:rtl/>
        </w:rPr>
        <w:t>ماند فاعل را چطور لحاظ کنیم. عرض این بود که اگر فاعل را مول</w:t>
      </w:r>
      <w:r w:rsidR="00F743C6">
        <w:rPr>
          <w:rFonts w:hint="cs"/>
          <w:rtl/>
        </w:rPr>
        <w:t>ا</w:t>
      </w:r>
      <w:r>
        <w:rPr>
          <w:rFonts w:hint="cs"/>
          <w:rtl/>
        </w:rPr>
        <w:t>ی مشرع ببین</w:t>
      </w:r>
      <w:r w:rsidR="00F743C6">
        <w:rPr>
          <w:rFonts w:hint="cs"/>
          <w:rtl/>
        </w:rPr>
        <w:t>ی</w:t>
      </w:r>
      <w:r>
        <w:rPr>
          <w:rFonts w:hint="cs"/>
          <w:rtl/>
        </w:rPr>
        <w:t>د هم مولی مشرع خاص است که سلطنت مطلقه دارد و خالق هستی است و از این باب است که وجوب اطاعت داریم و این غیر از مول</w:t>
      </w:r>
      <w:r w:rsidR="00F743C6">
        <w:rPr>
          <w:rFonts w:hint="cs"/>
          <w:rtl/>
        </w:rPr>
        <w:t>ا</w:t>
      </w:r>
      <w:r>
        <w:rPr>
          <w:rFonts w:hint="cs"/>
          <w:rtl/>
        </w:rPr>
        <w:t>ی عرفی است که می</w:t>
      </w:r>
      <w:r>
        <w:rPr>
          <w:rFonts w:hint="eastAsia"/>
          <w:rtl/>
        </w:rPr>
        <w:t>‌</w:t>
      </w:r>
      <w:r>
        <w:rPr>
          <w:rFonts w:hint="cs"/>
          <w:rtl/>
        </w:rPr>
        <w:t xml:space="preserve">فرمایید. </w:t>
      </w:r>
    </w:p>
    <w:p w14:paraId="51B9B8AE" w14:textId="77777777" w:rsidR="005678D8" w:rsidRDefault="00000000" w:rsidP="00F743C6">
      <w:pPr>
        <w:rPr>
          <w:rtl/>
        </w:rPr>
      </w:pPr>
      <w:r w:rsidRPr="00F743C6">
        <w:rPr>
          <w:rFonts w:hint="cs"/>
          <w:color w:val="FF0000"/>
          <w:rtl/>
        </w:rPr>
        <w:t>سوال</w:t>
      </w:r>
      <w:r w:rsidR="00F743C6">
        <w:rPr>
          <w:rFonts w:hint="cs"/>
          <w:rtl/>
        </w:rPr>
        <w:t xml:space="preserve">: این را </w:t>
      </w:r>
      <w:r w:rsidR="00994504">
        <w:rPr>
          <w:rFonts w:hint="cs"/>
          <w:rtl/>
        </w:rPr>
        <w:t xml:space="preserve">که مولی مولای خاص است، </w:t>
      </w:r>
      <w:r w:rsidR="00F743C6">
        <w:rPr>
          <w:rFonts w:hint="cs"/>
          <w:rtl/>
        </w:rPr>
        <w:t>شهید صدر و آ</w:t>
      </w:r>
      <w:r>
        <w:rPr>
          <w:rFonts w:hint="cs"/>
          <w:rtl/>
        </w:rPr>
        <w:t>قا ضیاء قبول دار</w:t>
      </w:r>
      <w:r w:rsidR="00F743C6">
        <w:rPr>
          <w:rFonts w:hint="cs"/>
          <w:rtl/>
        </w:rPr>
        <w:t>ن</w:t>
      </w:r>
      <w:r>
        <w:rPr>
          <w:rFonts w:hint="cs"/>
          <w:rtl/>
        </w:rPr>
        <w:t xml:space="preserve">د. بحث اینست که انتساب حجب به الله، به جهت </w:t>
      </w:r>
      <w:r w:rsidR="00F743C6">
        <w:rPr>
          <w:rFonts w:hint="cs"/>
          <w:rtl/>
        </w:rPr>
        <w:t>مشرع بودن</w:t>
      </w:r>
      <w:r>
        <w:rPr>
          <w:rFonts w:hint="cs"/>
          <w:rtl/>
        </w:rPr>
        <w:t xml:space="preserve"> است.</w:t>
      </w:r>
    </w:p>
    <w:p w14:paraId="5CEED9CE" w14:textId="77777777" w:rsidR="005678D8" w:rsidRDefault="00000000" w:rsidP="005678D8">
      <w:pPr>
        <w:rPr>
          <w:rtl/>
        </w:rPr>
      </w:pPr>
      <w:r w:rsidRPr="00F743C6">
        <w:rPr>
          <w:rFonts w:hint="cs"/>
          <w:color w:val="FF0000"/>
          <w:rtl/>
        </w:rPr>
        <w:t>پاسخ</w:t>
      </w:r>
      <w:r w:rsidR="00F743C6">
        <w:rPr>
          <w:rFonts w:hint="cs"/>
          <w:rtl/>
        </w:rPr>
        <w:t>: اصلا به جهت مشرّع بودن باشد، اینجا</w:t>
      </w:r>
      <w:r>
        <w:rPr>
          <w:rFonts w:hint="cs"/>
          <w:rtl/>
        </w:rPr>
        <w:t xml:space="preserve"> می</w:t>
      </w:r>
      <w:r>
        <w:rPr>
          <w:rFonts w:hint="eastAsia"/>
          <w:rtl/>
        </w:rPr>
        <w:t>‌</w:t>
      </w:r>
      <w:r>
        <w:rPr>
          <w:rFonts w:hint="cs"/>
          <w:rtl/>
        </w:rPr>
        <w:t>خواهیم نسبت حجب را درست کنیم. این مشرّع که خصوصیات دیگر</w:t>
      </w:r>
      <w:r w:rsidR="00F743C6">
        <w:rPr>
          <w:rFonts w:hint="cs"/>
          <w:rtl/>
        </w:rPr>
        <w:t>ی</w:t>
      </w:r>
      <w:r>
        <w:rPr>
          <w:rFonts w:hint="cs"/>
          <w:rtl/>
        </w:rPr>
        <w:t xml:space="preserve"> دارد و باید لحاظ شود، حجب به او قابل انتساب است. </w:t>
      </w:r>
    </w:p>
    <w:p w14:paraId="52269192" w14:textId="77777777" w:rsidR="005678D8" w:rsidRDefault="00000000" w:rsidP="005678D8">
      <w:pPr>
        <w:rPr>
          <w:rtl/>
        </w:rPr>
      </w:pPr>
      <w:r w:rsidRPr="00F743C6">
        <w:rPr>
          <w:rFonts w:hint="cs"/>
          <w:color w:val="FF0000"/>
          <w:rtl/>
        </w:rPr>
        <w:lastRenderedPageBreak/>
        <w:t>سوال</w:t>
      </w:r>
      <w:r>
        <w:rPr>
          <w:rFonts w:hint="cs"/>
          <w:rtl/>
        </w:rPr>
        <w:t xml:space="preserve">: </w:t>
      </w:r>
      <w:r w:rsidR="00994504">
        <w:rPr>
          <w:rFonts w:hint="cs"/>
          <w:rtl/>
        </w:rPr>
        <w:t>دوباره بما أنه له التکوین انتساب دادید.</w:t>
      </w:r>
    </w:p>
    <w:p w14:paraId="2CAB70CC" w14:textId="77777777" w:rsidR="00D8682F" w:rsidRDefault="00000000" w:rsidP="00F743C6">
      <w:pPr>
        <w:rPr>
          <w:rtl/>
        </w:rPr>
      </w:pPr>
      <w:r w:rsidRPr="00F743C6">
        <w:rPr>
          <w:rFonts w:hint="cs"/>
          <w:color w:val="FF0000"/>
          <w:rtl/>
        </w:rPr>
        <w:t>پاسخ</w:t>
      </w:r>
      <w:r>
        <w:rPr>
          <w:rFonts w:hint="cs"/>
          <w:rtl/>
        </w:rPr>
        <w:t>: همین را می</w:t>
      </w:r>
      <w:r>
        <w:rPr>
          <w:rFonts w:hint="eastAsia"/>
          <w:rtl/>
        </w:rPr>
        <w:t>‌</w:t>
      </w:r>
      <w:r>
        <w:rPr>
          <w:rFonts w:hint="cs"/>
          <w:rtl/>
        </w:rPr>
        <w:t>گوییم. می</w:t>
      </w:r>
      <w:r>
        <w:rPr>
          <w:rFonts w:hint="eastAsia"/>
          <w:rtl/>
        </w:rPr>
        <w:t>‌</w:t>
      </w:r>
      <w:r>
        <w:rPr>
          <w:rFonts w:hint="cs"/>
          <w:rtl/>
        </w:rPr>
        <w:t>گوییم وقتی بما هو مولی می</w:t>
      </w:r>
      <w:r>
        <w:rPr>
          <w:rFonts w:hint="eastAsia"/>
          <w:rtl/>
        </w:rPr>
        <w:t>‌</w:t>
      </w:r>
      <w:r>
        <w:rPr>
          <w:rFonts w:hint="cs"/>
          <w:rtl/>
        </w:rPr>
        <w:t xml:space="preserve">بینید، </w:t>
      </w:r>
      <w:r w:rsidR="00F743C6">
        <w:rPr>
          <w:rFonts w:hint="cs"/>
          <w:rtl/>
        </w:rPr>
        <w:t>ناگزیرید</w:t>
      </w:r>
      <w:r>
        <w:rPr>
          <w:rFonts w:hint="cs"/>
          <w:rtl/>
        </w:rPr>
        <w:t xml:space="preserve"> او را مولایی ببینید که خالق الکون است. </w:t>
      </w:r>
    </w:p>
    <w:p w14:paraId="48130505" w14:textId="77777777" w:rsidR="00D8682F" w:rsidRDefault="00000000" w:rsidP="00D8682F">
      <w:pPr>
        <w:rPr>
          <w:rtl/>
        </w:rPr>
      </w:pPr>
      <w:r>
        <w:rPr>
          <w:rFonts w:hint="cs"/>
          <w:rtl/>
        </w:rPr>
        <w:t>می</w:t>
      </w:r>
      <w:r>
        <w:rPr>
          <w:rFonts w:hint="eastAsia"/>
          <w:rtl/>
        </w:rPr>
        <w:t>‌</w:t>
      </w:r>
      <w:r>
        <w:rPr>
          <w:rFonts w:hint="cs"/>
          <w:rtl/>
        </w:rPr>
        <w:t xml:space="preserve">خواهیم ببینیم انتساب </w:t>
      </w:r>
      <w:r w:rsidR="00D75B80">
        <w:rPr>
          <w:rFonts w:hint="cs"/>
          <w:rtl/>
        </w:rPr>
        <w:t xml:space="preserve">حجب ناشی از اخفاء ظالمین به این شارع که شارع خاص است، </w:t>
      </w:r>
      <w:r>
        <w:rPr>
          <w:rFonts w:hint="cs"/>
          <w:rtl/>
        </w:rPr>
        <w:t>درست است یا نه. خداوند</w:t>
      </w:r>
      <w:r w:rsidR="00F743C6">
        <w:rPr>
          <w:rFonts w:hint="cs"/>
          <w:rtl/>
        </w:rPr>
        <w:t>،</w:t>
      </w:r>
      <w:r>
        <w:rPr>
          <w:rFonts w:hint="cs"/>
          <w:rtl/>
        </w:rPr>
        <w:t xml:space="preserve"> خودش نسبت داده است. </w:t>
      </w:r>
    </w:p>
    <w:p w14:paraId="1CB47286" w14:textId="77777777" w:rsidR="00D8682F" w:rsidRDefault="00000000" w:rsidP="000504B9">
      <w:pPr>
        <w:rPr>
          <w:rtl/>
        </w:rPr>
      </w:pPr>
      <w:r>
        <w:rPr>
          <w:rFonts w:hint="cs"/>
          <w:rtl/>
        </w:rPr>
        <w:t xml:space="preserve">آنچه </w:t>
      </w:r>
      <w:r w:rsidR="00D75B80">
        <w:rPr>
          <w:rFonts w:hint="cs"/>
          <w:rtl/>
        </w:rPr>
        <w:t>خیلی از اصولیان از جمله محقق عراقی و شهید صدر</w:t>
      </w:r>
      <w:r>
        <w:rPr>
          <w:rFonts w:hint="cs"/>
          <w:rtl/>
        </w:rPr>
        <w:t xml:space="preserve"> گفته</w:t>
      </w:r>
      <w:r>
        <w:rPr>
          <w:rFonts w:hint="eastAsia"/>
          <w:rtl/>
        </w:rPr>
        <w:t>‌</w:t>
      </w:r>
      <w:r>
        <w:rPr>
          <w:rFonts w:hint="cs"/>
          <w:rtl/>
        </w:rPr>
        <w:t xml:space="preserve">اند اینست که حجب اگر به الله </w:t>
      </w:r>
      <w:r w:rsidR="00F743C6">
        <w:rPr>
          <w:rFonts w:hint="cs"/>
          <w:rtl/>
        </w:rPr>
        <w:t>«</w:t>
      </w:r>
      <w:r>
        <w:rPr>
          <w:rFonts w:hint="cs"/>
          <w:rtl/>
        </w:rPr>
        <w:t>بما هو خالق الکون</w:t>
      </w:r>
      <w:r w:rsidR="00F743C6">
        <w:rPr>
          <w:rFonts w:hint="cs"/>
          <w:rtl/>
        </w:rPr>
        <w:t>»</w:t>
      </w:r>
      <w:r>
        <w:rPr>
          <w:rFonts w:hint="cs"/>
          <w:rtl/>
        </w:rPr>
        <w:t xml:space="preserve"> نسبت داده شود، شمولش </w:t>
      </w:r>
      <w:r w:rsidR="000504B9">
        <w:rPr>
          <w:rFonts w:hint="cs"/>
          <w:rtl/>
        </w:rPr>
        <w:t>بر</w:t>
      </w:r>
      <w:r>
        <w:rPr>
          <w:rFonts w:hint="cs"/>
          <w:rtl/>
        </w:rPr>
        <w:t xml:space="preserve"> مواردی که به ما </w:t>
      </w:r>
      <w:r w:rsidR="000504B9">
        <w:rPr>
          <w:rFonts w:hint="cs"/>
          <w:rtl/>
        </w:rPr>
        <w:t xml:space="preserve">ایصال </w:t>
      </w:r>
      <w:r>
        <w:rPr>
          <w:rFonts w:hint="cs"/>
          <w:rtl/>
        </w:rPr>
        <w:t xml:space="preserve">نشده ولی </w:t>
      </w:r>
      <w:r w:rsidR="008419F0">
        <w:rPr>
          <w:rFonts w:hint="cs"/>
          <w:rtl/>
        </w:rPr>
        <w:t xml:space="preserve">از نبی صلوات الله علیه </w:t>
      </w:r>
      <w:r>
        <w:rPr>
          <w:rFonts w:hint="cs"/>
          <w:rtl/>
        </w:rPr>
        <w:t>صادر شده قابل تطبیق است</w:t>
      </w:r>
      <w:r w:rsidR="00F743C6">
        <w:rPr>
          <w:rFonts w:hint="cs"/>
          <w:rtl/>
        </w:rPr>
        <w:t>،</w:t>
      </w:r>
      <w:r>
        <w:rPr>
          <w:rFonts w:hint="cs"/>
          <w:rtl/>
        </w:rPr>
        <w:t xml:space="preserve"> چون حجب الله صدق می</w:t>
      </w:r>
      <w:r>
        <w:rPr>
          <w:rFonts w:hint="eastAsia"/>
          <w:rtl/>
        </w:rPr>
        <w:t>‌</w:t>
      </w:r>
      <w:r>
        <w:rPr>
          <w:rFonts w:hint="cs"/>
          <w:rtl/>
        </w:rPr>
        <w:t>کند؛ ولی اگر بما هو مشرّع باشد، چون لحاظ خالق الکونی در او نکردیم، استناد امور واقعی به خداوند در اینجا وجهی ندارد و خداوند فقط تقنین کرده است.</w:t>
      </w:r>
      <w:r w:rsidR="002C698C">
        <w:rPr>
          <w:rFonts w:hint="cs"/>
          <w:rtl/>
        </w:rPr>
        <w:t xml:space="preserve"> عرض ما این بود که این خداوند مقنن، مقنن خاص است. مقننی است که خالق الکون است. </w:t>
      </w:r>
      <w:r w:rsidR="00CB0581">
        <w:rPr>
          <w:rFonts w:hint="cs"/>
          <w:rtl/>
        </w:rPr>
        <w:t xml:space="preserve">آیا </w:t>
      </w:r>
      <w:r w:rsidR="002C698C">
        <w:rPr>
          <w:rFonts w:hint="cs"/>
          <w:rtl/>
        </w:rPr>
        <w:t>به مقنن خالق الکون که این قید را دارد، می</w:t>
      </w:r>
      <w:r w:rsidR="002C698C">
        <w:rPr>
          <w:rFonts w:hint="eastAsia"/>
          <w:rtl/>
        </w:rPr>
        <w:t>‌</w:t>
      </w:r>
      <w:r w:rsidR="002C698C">
        <w:rPr>
          <w:rFonts w:hint="cs"/>
          <w:rtl/>
        </w:rPr>
        <w:t>شود</w:t>
      </w:r>
      <w:r w:rsidR="00CB0581">
        <w:rPr>
          <w:rFonts w:hint="cs"/>
          <w:rtl/>
        </w:rPr>
        <w:t xml:space="preserve"> حجب را</w:t>
      </w:r>
      <w:r w:rsidR="002C698C">
        <w:rPr>
          <w:rFonts w:hint="cs"/>
          <w:rtl/>
        </w:rPr>
        <w:t xml:space="preserve"> در اموری که خطاب صادر شده است</w:t>
      </w:r>
      <w:r w:rsidR="00CB0581">
        <w:rPr>
          <w:rFonts w:hint="cs"/>
          <w:rtl/>
        </w:rPr>
        <w:t xml:space="preserve"> </w:t>
      </w:r>
      <w:r w:rsidR="002C698C">
        <w:rPr>
          <w:rFonts w:hint="cs"/>
          <w:rtl/>
        </w:rPr>
        <w:t>ولی به ما نرسیده است</w:t>
      </w:r>
      <w:r w:rsidR="00CB0581">
        <w:rPr>
          <w:rFonts w:hint="cs"/>
          <w:rtl/>
        </w:rPr>
        <w:t>، نسبت داد</w:t>
      </w:r>
      <w:r w:rsidR="002C698C">
        <w:rPr>
          <w:rFonts w:hint="cs"/>
          <w:rtl/>
        </w:rPr>
        <w:t>؟ می</w:t>
      </w:r>
      <w:r w:rsidR="002C698C">
        <w:rPr>
          <w:rFonts w:hint="eastAsia"/>
          <w:rtl/>
        </w:rPr>
        <w:t>‌</w:t>
      </w:r>
      <w:r w:rsidR="002C698C">
        <w:rPr>
          <w:rFonts w:hint="cs"/>
          <w:rtl/>
        </w:rPr>
        <w:t xml:space="preserve">گوییم بله. </w:t>
      </w:r>
      <w:r w:rsidR="00CB0581">
        <w:rPr>
          <w:rFonts w:hint="cs"/>
          <w:rtl/>
        </w:rPr>
        <w:t>لاجرم باید</w:t>
      </w:r>
      <w:r w:rsidR="002C698C">
        <w:rPr>
          <w:rFonts w:hint="cs"/>
          <w:rtl/>
        </w:rPr>
        <w:t xml:space="preserve"> خالق الکون را عطف کنید، و </w:t>
      </w:r>
      <w:r w:rsidR="00CB0581">
        <w:rPr>
          <w:rFonts w:hint="cs"/>
          <w:rtl/>
        </w:rPr>
        <w:t>گرنه</w:t>
      </w:r>
      <w:r w:rsidR="002C698C">
        <w:rPr>
          <w:rFonts w:hint="cs"/>
          <w:rtl/>
        </w:rPr>
        <w:t xml:space="preserve"> چرا اصلا یجب اطاعته؟!</w:t>
      </w:r>
    </w:p>
    <w:p w14:paraId="519A5320" w14:textId="77777777" w:rsidR="002C698C" w:rsidRDefault="00000000" w:rsidP="000504B9">
      <w:pPr>
        <w:rPr>
          <w:rtl/>
        </w:rPr>
      </w:pPr>
      <w:r>
        <w:rPr>
          <w:rFonts w:hint="cs"/>
          <w:rtl/>
        </w:rPr>
        <w:t>بحث اسناد که محل اشکال واقع بود، تمام شد. یک شبهه</w:t>
      </w:r>
      <w:r>
        <w:rPr>
          <w:rFonts w:hint="eastAsia"/>
          <w:rtl/>
        </w:rPr>
        <w:t>‌</w:t>
      </w:r>
      <w:r w:rsidR="00CB0581">
        <w:rPr>
          <w:rFonts w:hint="cs"/>
          <w:rtl/>
        </w:rPr>
        <w:t>ای مرحوم شیخ انصاری مطرح</w:t>
      </w:r>
      <w:r>
        <w:rPr>
          <w:rFonts w:hint="cs"/>
          <w:rtl/>
        </w:rPr>
        <w:t xml:space="preserve"> </w:t>
      </w:r>
      <w:r w:rsidR="00CB0581">
        <w:rPr>
          <w:rFonts w:hint="cs"/>
          <w:rtl/>
        </w:rPr>
        <w:t>نمود</w:t>
      </w:r>
      <w:r>
        <w:rPr>
          <w:rFonts w:hint="cs"/>
          <w:rtl/>
        </w:rPr>
        <w:t xml:space="preserve"> و بر اساس آن فرمود در مواردی که موضوع برائت است</w:t>
      </w:r>
      <w:r w:rsidR="00CB0581">
        <w:rPr>
          <w:rFonts w:hint="cs"/>
          <w:rtl/>
        </w:rPr>
        <w:t>،</w:t>
      </w:r>
      <w:r>
        <w:rPr>
          <w:rFonts w:hint="cs"/>
          <w:rtl/>
        </w:rPr>
        <w:t xml:space="preserve"> </w:t>
      </w:r>
      <w:r w:rsidR="000504B9">
        <w:rPr>
          <w:rFonts w:hint="cs"/>
          <w:rtl/>
        </w:rPr>
        <w:t xml:space="preserve">اسناد حجب به الله </w:t>
      </w:r>
      <w:r>
        <w:rPr>
          <w:rFonts w:hint="cs"/>
          <w:rtl/>
        </w:rPr>
        <w:t>صدق نمی</w:t>
      </w:r>
      <w:r>
        <w:rPr>
          <w:rFonts w:hint="eastAsia"/>
          <w:rtl/>
        </w:rPr>
        <w:t>‌</w:t>
      </w:r>
      <w:r w:rsidR="00CB0581">
        <w:rPr>
          <w:rFonts w:hint="cs"/>
          <w:rtl/>
        </w:rPr>
        <w:t xml:space="preserve">کند، </w:t>
      </w:r>
      <w:r>
        <w:rPr>
          <w:rFonts w:hint="cs"/>
          <w:rtl/>
        </w:rPr>
        <w:t xml:space="preserve">پس موضوع ما حجب الله غیر از </w:t>
      </w:r>
      <w:r w:rsidR="00CB0581">
        <w:rPr>
          <w:rFonts w:hint="cs"/>
          <w:rtl/>
        </w:rPr>
        <w:t>برائت</w:t>
      </w:r>
      <w:r>
        <w:rPr>
          <w:rFonts w:hint="cs"/>
          <w:rtl/>
        </w:rPr>
        <w:t xml:space="preserve"> است.</w:t>
      </w:r>
      <w:r w:rsidR="00CB0581">
        <w:rPr>
          <w:rFonts w:hint="cs"/>
          <w:rtl/>
        </w:rPr>
        <w:t xml:space="preserve"> سه یا چهار راه طی شد که بیشتر راه</w:t>
      </w:r>
      <w:r w:rsidR="00CB0581">
        <w:rPr>
          <w:rFonts w:hint="eastAsia"/>
          <w:rtl/>
        </w:rPr>
        <w:t>‌</w:t>
      </w:r>
      <w:r w:rsidR="00CB0581">
        <w:rPr>
          <w:rFonts w:hint="cs"/>
          <w:rtl/>
        </w:rPr>
        <w:t>ها ا</w:t>
      </w:r>
      <w:r>
        <w:rPr>
          <w:rFonts w:hint="cs"/>
          <w:rtl/>
        </w:rPr>
        <w:t>شکال داشت</w:t>
      </w:r>
      <w:r w:rsidR="00CB0581">
        <w:rPr>
          <w:rFonts w:hint="cs"/>
          <w:rtl/>
        </w:rPr>
        <w:t>،</w:t>
      </w:r>
      <w:r>
        <w:rPr>
          <w:rFonts w:hint="cs"/>
          <w:rtl/>
        </w:rPr>
        <w:t xml:space="preserve"> ولی یک راه درست بود و آن </w:t>
      </w:r>
      <w:r w:rsidR="00CB0581">
        <w:rPr>
          <w:rFonts w:hint="cs"/>
          <w:rtl/>
        </w:rPr>
        <w:t>این</w:t>
      </w:r>
      <w:r>
        <w:rPr>
          <w:rFonts w:hint="cs"/>
          <w:rtl/>
        </w:rPr>
        <w:t xml:space="preserve">که موضوع حجب که </w:t>
      </w:r>
      <w:r w:rsidR="00CB0581">
        <w:rPr>
          <w:rFonts w:hint="cs"/>
          <w:rtl/>
        </w:rPr>
        <w:t xml:space="preserve">«الله» </w:t>
      </w:r>
      <w:r>
        <w:rPr>
          <w:rFonts w:hint="cs"/>
          <w:rtl/>
        </w:rPr>
        <w:t xml:space="preserve">باشد، یا به قرینه خود </w:t>
      </w:r>
      <w:r w:rsidR="00CB0581">
        <w:rPr>
          <w:rFonts w:hint="cs"/>
          <w:rtl/>
        </w:rPr>
        <w:t>«</w:t>
      </w:r>
      <w:r>
        <w:rPr>
          <w:rFonts w:hint="cs"/>
          <w:rtl/>
        </w:rPr>
        <w:t>الله</w:t>
      </w:r>
      <w:r w:rsidR="00CB0581">
        <w:rPr>
          <w:rFonts w:hint="cs"/>
          <w:rtl/>
        </w:rPr>
        <w:t>»</w:t>
      </w:r>
      <w:r>
        <w:rPr>
          <w:rFonts w:hint="cs"/>
          <w:rtl/>
        </w:rPr>
        <w:t xml:space="preserve"> که شهید صدر در بحوث </w:t>
      </w:r>
      <w:r w:rsidR="00CB0581">
        <w:rPr>
          <w:rFonts w:hint="cs"/>
          <w:rtl/>
        </w:rPr>
        <w:t>می</w:t>
      </w:r>
      <w:r w:rsidR="00CB0581">
        <w:rPr>
          <w:rFonts w:hint="eastAsia"/>
          <w:rtl/>
        </w:rPr>
        <w:t>‌</w:t>
      </w:r>
      <w:r w:rsidR="00CB0581">
        <w:rPr>
          <w:rFonts w:hint="cs"/>
          <w:rtl/>
        </w:rPr>
        <w:t>گوید</w:t>
      </w:r>
      <w:r>
        <w:rPr>
          <w:rFonts w:hint="cs"/>
          <w:rtl/>
        </w:rPr>
        <w:t xml:space="preserve"> </w:t>
      </w:r>
      <w:r w:rsidR="00CB0581">
        <w:rPr>
          <w:rFonts w:hint="cs"/>
          <w:rtl/>
        </w:rPr>
        <w:t xml:space="preserve">«الله» </w:t>
      </w:r>
      <w:r>
        <w:rPr>
          <w:rFonts w:hint="cs"/>
          <w:rtl/>
        </w:rPr>
        <w:t>ظهورش در خالق الکون است و اگر جهت تقنین در او می</w:t>
      </w:r>
      <w:r>
        <w:rPr>
          <w:rFonts w:hint="eastAsia"/>
          <w:rtl/>
        </w:rPr>
        <w:t>‌</w:t>
      </w:r>
      <w:r>
        <w:rPr>
          <w:rFonts w:hint="cs"/>
          <w:rtl/>
        </w:rPr>
        <w:t>بینیم قید مازا</w:t>
      </w:r>
      <w:r w:rsidR="00CB0581">
        <w:rPr>
          <w:rFonts w:hint="cs"/>
          <w:rtl/>
        </w:rPr>
        <w:t xml:space="preserve">د است که قرینه مازاد لازم دارد، </w:t>
      </w:r>
      <w:r>
        <w:rPr>
          <w:rFonts w:hint="cs"/>
          <w:rtl/>
        </w:rPr>
        <w:t>یا به</w:t>
      </w:r>
      <w:r w:rsidR="00D75B80">
        <w:rPr>
          <w:rFonts w:hint="cs"/>
          <w:rtl/>
        </w:rPr>
        <w:t xml:space="preserve"> </w:t>
      </w:r>
      <w:r>
        <w:rPr>
          <w:rFonts w:hint="cs"/>
          <w:rtl/>
        </w:rPr>
        <w:t xml:space="preserve">بیان دیگری که </w:t>
      </w:r>
      <w:r w:rsidR="00D75B80">
        <w:rPr>
          <w:rFonts w:hint="cs"/>
          <w:rtl/>
        </w:rPr>
        <w:t xml:space="preserve">ما </w:t>
      </w:r>
      <w:r>
        <w:rPr>
          <w:rFonts w:hint="cs"/>
          <w:rtl/>
        </w:rPr>
        <w:t xml:space="preserve">عرض کردیم، </w:t>
      </w:r>
      <w:r w:rsidR="00CB0581">
        <w:rPr>
          <w:rFonts w:hint="cs"/>
          <w:rtl/>
        </w:rPr>
        <w:t>می</w:t>
      </w:r>
      <w:r w:rsidR="00CB0581">
        <w:rPr>
          <w:rFonts w:hint="eastAsia"/>
          <w:rtl/>
        </w:rPr>
        <w:t>‌</w:t>
      </w:r>
      <w:r w:rsidR="00CB0581">
        <w:rPr>
          <w:rFonts w:hint="cs"/>
          <w:rtl/>
        </w:rPr>
        <w:t>توان حجب را به</w:t>
      </w:r>
      <w:r>
        <w:rPr>
          <w:rFonts w:hint="cs"/>
          <w:rtl/>
        </w:rPr>
        <w:t xml:space="preserve"> خداوند در امور تکوینی هم نسبت </w:t>
      </w:r>
      <w:r w:rsidR="00CB0581">
        <w:rPr>
          <w:rFonts w:hint="cs"/>
          <w:rtl/>
        </w:rPr>
        <w:t>داد.</w:t>
      </w:r>
      <w:r>
        <w:rPr>
          <w:rFonts w:hint="cs"/>
          <w:rtl/>
        </w:rPr>
        <w:t xml:space="preserve"> بنابراین اخفاء ظالمین هم به نحوی به خداوند مستند است، از باب</w:t>
      </w:r>
      <w:r w:rsidR="00CB0581">
        <w:rPr>
          <w:rFonts w:hint="cs"/>
          <w:rtl/>
        </w:rPr>
        <w:t xml:space="preserve"> </w:t>
      </w:r>
      <w:r>
        <w:rPr>
          <w:rFonts w:hint="cs"/>
          <w:rtl/>
        </w:rPr>
        <w:t xml:space="preserve">یکی از امور واقع در عالم. شرور هم به </w:t>
      </w:r>
      <w:r w:rsidR="00CB0581">
        <w:rPr>
          <w:rFonts w:hint="cs"/>
          <w:rtl/>
        </w:rPr>
        <w:t>بما هو</w:t>
      </w:r>
      <w:r>
        <w:rPr>
          <w:rFonts w:hint="cs"/>
          <w:rtl/>
        </w:rPr>
        <w:t xml:space="preserve"> واقع و </w:t>
      </w:r>
      <w:r w:rsidR="00CB0581">
        <w:rPr>
          <w:rFonts w:hint="cs"/>
          <w:rtl/>
        </w:rPr>
        <w:t>له وجود</w:t>
      </w:r>
      <w:r>
        <w:rPr>
          <w:rFonts w:hint="cs"/>
          <w:rtl/>
        </w:rPr>
        <w:t>، مضاف به حق تعالی است</w:t>
      </w:r>
      <w:r w:rsidR="00CB0581">
        <w:rPr>
          <w:rFonts w:hint="cs"/>
          <w:rtl/>
        </w:rPr>
        <w:t>،</w:t>
      </w:r>
      <w:r>
        <w:rPr>
          <w:rFonts w:hint="cs"/>
          <w:rtl/>
        </w:rPr>
        <w:t xml:space="preserve"> نه بما هو شر. از این</w:t>
      </w:r>
      <w:r w:rsidR="00CB0581">
        <w:rPr>
          <w:rFonts w:hint="eastAsia"/>
          <w:rtl/>
        </w:rPr>
        <w:t>‌</w:t>
      </w:r>
      <w:r w:rsidR="00CB0581">
        <w:rPr>
          <w:rFonts w:hint="cs"/>
          <w:rtl/>
        </w:rPr>
        <w:t xml:space="preserve"> </w:t>
      </w:r>
      <w:r>
        <w:rPr>
          <w:rFonts w:hint="cs"/>
          <w:rtl/>
        </w:rPr>
        <w:t>جهت</w:t>
      </w:r>
      <w:r w:rsidR="00CB0581">
        <w:rPr>
          <w:rFonts w:hint="cs"/>
          <w:rtl/>
        </w:rPr>
        <w:t>،</w:t>
      </w:r>
      <w:r>
        <w:rPr>
          <w:rFonts w:hint="cs"/>
          <w:rtl/>
        </w:rPr>
        <w:t xml:space="preserve"> </w:t>
      </w:r>
      <w:r w:rsidR="00CB0581">
        <w:rPr>
          <w:rFonts w:hint="cs"/>
          <w:rtl/>
        </w:rPr>
        <w:t>«</w:t>
      </w:r>
      <w:r>
        <w:rPr>
          <w:rFonts w:hint="cs"/>
          <w:rtl/>
        </w:rPr>
        <w:t xml:space="preserve">مما حجب </w:t>
      </w:r>
      <w:r w:rsidR="00CB0581">
        <w:rPr>
          <w:rFonts w:hint="cs"/>
          <w:rtl/>
        </w:rPr>
        <w:t>الله»</w:t>
      </w:r>
      <w:r>
        <w:rPr>
          <w:rFonts w:hint="cs"/>
          <w:rtl/>
        </w:rPr>
        <w:t xml:space="preserve"> این مورد را شامل است و بقیه اشکالات </w:t>
      </w:r>
      <w:r w:rsidR="00CB0581">
        <w:rPr>
          <w:rFonts w:hint="cs"/>
          <w:rtl/>
        </w:rPr>
        <w:t xml:space="preserve">نیز </w:t>
      </w:r>
      <w:r>
        <w:rPr>
          <w:rFonts w:hint="cs"/>
          <w:rtl/>
        </w:rPr>
        <w:t>قابل دفع است</w:t>
      </w:r>
      <w:r w:rsidR="00CB0581">
        <w:rPr>
          <w:rFonts w:hint="cs"/>
          <w:rtl/>
        </w:rPr>
        <w:t>؛</w:t>
      </w:r>
      <w:r>
        <w:rPr>
          <w:rFonts w:hint="cs"/>
          <w:rtl/>
        </w:rPr>
        <w:t xml:space="preserve"> و </w:t>
      </w:r>
      <w:r w:rsidR="00CB0581">
        <w:rPr>
          <w:rFonts w:hint="cs"/>
          <w:rtl/>
        </w:rPr>
        <w:t>نهایتا</w:t>
      </w:r>
      <w:r>
        <w:rPr>
          <w:rFonts w:hint="cs"/>
          <w:rtl/>
        </w:rPr>
        <w:t xml:space="preserve">، حدیث حجب در دلالت بر برائت هیچ اشکالی ندارد. </w:t>
      </w:r>
    </w:p>
    <w:p w14:paraId="2873C14D" w14:textId="77777777" w:rsidR="00164C32" w:rsidRDefault="00000000" w:rsidP="00164C32">
      <w:pPr>
        <w:pStyle w:val="Heading1"/>
        <w:rPr>
          <w:rtl/>
        </w:rPr>
      </w:pPr>
      <w:bookmarkStart w:id="98" w:name="_Toc116821071"/>
      <w:r>
        <w:rPr>
          <w:rFonts w:hint="cs"/>
          <w:rtl/>
        </w:rPr>
        <w:t>استدلال مرحوم اصفهانی در اعم بودن موارد برائت از جایی که ناشی از اخفاء ظالمین است</w:t>
      </w:r>
      <w:bookmarkEnd w:id="98"/>
    </w:p>
    <w:p w14:paraId="7BCB762B" w14:textId="77777777" w:rsidR="000504B9" w:rsidRDefault="00000000" w:rsidP="000504B9">
      <w:pPr>
        <w:rPr>
          <w:rtl/>
        </w:rPr>
      </w:pPr>
      <w:r>
        <w:rPr>
          <w:rFonts w:hint="cs"/>
          <w:rtl/>
        </w:rPr>
        <w:t>دو مطلب باقی مانده است. یک مطلب از مرحوم اصفهانی است. ایشان می‌پذیرند که در مواردی که اخفاء به ظلم ظالمین باشد، اسناد</w:t>
      </w:r>
      <w:r w:rsidR="00DC3282">
        <w:rPr>
          <w:rFonts w:hint="cs"/>
          <w:rtl/>
        </w:rPr>
        <w:t xml:space="preserve"> حجب به الله</w:t>
      </w:r>
      <w:r>
        <w:rPr>
          <w:rFonts w:hint="cs"/>
          <w:rtl/>
        </w:rPr>
        <w:t xml:space="preserve"> درست نیست. بحث </w:t>
      </w:r>
      <w:r w:rsidR="00DC3282">
        <w:rPr>
          <w:rFonts w:hint="cs"/>
          <w:rtl/>
        </w:rPr>
        <w:t>ایشان</w:t>
      </w:r>
      <w:r>
        <w:rPr>
          <w:rFonts w:hint="cs"/>
          <w:rtl/>
        </w:rPr>
        <w:t xml:space="preserve"> </w:t>
      </w:r>
      <w:r w:rsidR="00DC3282">
        <w:rPr>
          <w:rFonts w:hint="cs"/>
          <w:rtl/>
        </w:rPr>
        <w:t>به تفصیل گذشت</w:t>
      </w:r>
      <w:r>
        <w:rPr>
          <w:rFonts w:hint="cs"/>
          <w:rtl/>
        </w:rPr>
        <w:t xml:space="preserve"> که </w:t>
      </w:r>
      <w:r w:rsidR="00DC3282">
        <w:rPr>
          <w:rFonts w:hint="cs"/>
          <w:rtl/>
        </w:rPr>
        <w:t>فرمایش ایشان فی حد ذاته درست است، ولی مانع از صحت اسناد نیست</w:t>
      </w:r>
      <w:r>
        <w:rPr>
          <w:rFonts w:hint="cs"/>
          <w:rtl/>
        </w:rPr>
        <w:t xml:space="preserve">. </w:t>
      </w:r>
    </w:p>
    <w:p w14:paraId="47814F99" w14:textId="77777777" w:rsidR="00D1526E" w:rsidRDefault="00000000" w:rsidP="00E2209D">
      <w:pPr>
        <w:rPr>
          <w:rtl/>
        </w:rPr>
      </w:pPr>
      <w:r>
        <w:rPr>
          <w:rFonts w:hint="cs"/>
          <w:rtl/>
        </w:rPr>
        <w:lastRenderedPageBreak/>
        <w:t>اما ایشان</w:t>
      </w:r>
      <w:r w:rsidR="000504B9">
        <w:rPr>
          <w:rFonts w:hint="cs"/>
          <w:rtl/>
        </w:rPr>
        <w:t xml:space="preserve"> </w:t>
      </w:r>
      <w:r w:rsidR="00DC3282">
        <w:rPr>
          <w:rFonts w:hint="cs"/>
          <w:rtl/>
        </w:rPr>
        <w:t>در ادامه می</w:t>
      </w:r>
      <w:r w:rsidR="00DC3282">
        <w:rPr>
          <w:rFonts w:hint="eastAsia"/>
          <w:rtl/>
        </w:rPr>
        <w:t>‌</w:t>
      </w:r>
      <w:r w:rsidR="00DC3282">
        <w:rPr>
          <w:rFonts w:hint="cs"/>
          <w:rtl/>
        </w:rPr>
        <w:t>فرماید</w:t>
      </w:r>
      <w:r w:rsidR="00215F0A">
        <w:rPr>
          <w:rFonts w:hint="cs"/>
          <w:rtl/>
        </w:rPr>
        <w:t xml:space="preserve"> </w:t>
      </w:r>
      <w:r>
        <w:rPr>
          <w:rFonts w:hint="cs"/>
          <w:rtl/>
        </w:rPr>
        <w:t>که والتحقیق اینکه</w:t>
      </w:r>
      <w:r w:rsidR="000504B9">
        <w:rPr>
          <w:rFonts w:hint="cs"/>
          <w:rtl/>
        </w:rPr>
        <w:t xml:space="preserve"> </w:t>
      </w:r>
      <w:r w:rsidR="00215F0A">
        <w:rPr>
          <w:rFonts w:hint="cs"/>
          <w:rtl/>
        </w:rPr>
        <w:t xml:space="preserve">لا دلیل لحصر الموضوع در این مطلب. این بحث جالبی است که تا کنون طرح نکردیم و در کلمات قوم هم به این شکل طرح نشده بود. دلیلی بر حصر موضوع در مورد فقدان نص نداریم، بلکه موارد تعارض نصین و موارد اجمال </w:t>
      </w:r>
      <w:r w:rsidR="00DC3282">
        <w:rPr>
          <w:rFonts w:hint="cs"/>
          <w:rtl/>
        </w:rPr>
        <w:t xml:space="preserve">نص </w:t>
      </w:r>
      <w:r w:rsidR="00215F0A">
        <w:rPr>
          <w:rFonts w:hint="cs"/>
          <w:rtl/>
        </w:rPr>
        <w:t xml:space="preserve">هم وجود دارد. </w:t>
      </w:r>
      <w:r w:rsidR="007E281D">
        <w:rPr>
          <w:rFonts w:hint="cs"/>
          <w:rtl/>
        </w:rPr>
        <w:t>مرحوم شیخ انصاری فرمود و دیگران هم در پی ایشان رفتند که بحث ما در برائت در جایی است که خطابی از ناحیه نبی صلوات الله علیه صادر شده و به عده</w:t>
      </w:r>
      <w:r w:rsidR="007E281D">
        <w:rPr>
          <w:rFonts w:hint="eastAsia"/>
          <w:rtl/>
        </w:rPr>
        <w:t>‌</w:t>
      </w:r>
      <w:r w:rsidR="007E281D">
        <w:rPr>
          <w:rFonts w:hint="cs"/>
          <w:rtl/>
        </w:rPr>
        <w:t>ای رسیده و به ما نرسیده است و این موضوع برائت است بخاطر اخفاء ظالمین. مرحوم اصفهانی می</w:t>
      </w:r>
      <w:r w:rsidR="007E281D">
        <w:rPr>
          <w:rFonts w:hint="eastAsia"/>
          <w:rtl/>
        </w:rPr>
        <w:t>‌</w:t>
      </w:r>
      <w:r w:rsidR="007E281D">
        <w:rPr>
          <w:rFonts w:hint="cs"/>
          <w:rtl/>
        </w:rPr>
        <w:t>گوید که قبول داریم که اخفاء ظالمین مصداق حج</w:t>
      </w:r>
      <w:r w:rsidR="008419F0">
        <w:rPr>
          <w:rFonts w:hint="cs"/>
          <w:rtl/>
        </w:rPr>
        <w:t>ب الله نیست ولی همه موارد</w:t>
      </w:r>
      <w:r>
        <w:rPr>
          <w:rFonts w:hint="cs"/>
          <w:rtl/>
        </w:rPr>
        <w:t xml:space="preserve"> برائت، </w:t>
      </w:r>
      <w:r w:rsidR="007E281D">
        <w:rPr>
          <w:rFonts w:hint="cs"/>
          <w:rtl/>
        </w:rPr>
        <w:t xml:space="preserve">ناشی از اخفاء ظالمین نیست. </w:t>
      </w:r>
      <w:r w:rsidR="00A65D3B">
        <w:rPr>
          <w:rFonts w:hint="cs"/>
          <w:rtl/>
        </w:rPr>
        <w:t xml:space="preserve">بحث برائت مختص </w:t>
      </w:r>
      <w:r w:rsidR="008419F0">
        <w:rPr>
          <w:rFonts w:hint="cs"/>
          <w:rtl/>
        </w:rPr>
        <w:t xml:space="preserve">به </w:t>
      </w:r>
      <w:r w:rsidR="00A65D3B">
        <w:rPr>
          <w:rFonts w:hint="cs"/>
          <w:rtl/>
        </w:rPr>
        <w:t xml:space="preserve">جایی نیست که </w:t>
      </w:r>
      <w:r w:rsidR="008419F0">
        <w:rPr>
          <w:rFonts w:hint="cs"/>
          <w:rtl/>
        </w:rPr>
        <w:t>فقط</w:t>
      </w:r>
      <w:r w:rsidR="00A65D3B">
        <w:rPr>
          <w:rFonts w:hint="cs"/>
          <w:rtl/>
        </w:rPr>
        <w:t xml:space="preserve"> اخفاء ظالمین مانع</w:t>
      </w:r>
      <w:r w:rsidR="008419F0">
        <w:rPr>
          <w:rFonts w:hint="cs"/>
          <w:rtl/>
        </w:rPr>
        <w:t xml:space="preserve"> از وصول واقع</w:t>
      </w:r>
      <w:r w:rsidR="00A65D3B">
        <w:rPr>
          <w:rFonts w:hint="cs"/>
          <w:rtl/>
        </w:rPr>
        <w:t xml:space="preserve"> شده باشد. اجمال نص و یا تعارض نصین </w:t>
      </w:r>
      <w:r>
        <w:rPr>
          <w:rFonts w:hint="cs"/>
          <w:rtl/>
        </w:rPr>
        <w:t xml:space="preserve">نیز </w:t>
      </w:r>
      <w:r w:rsidR="00A65D3B">
        <w:rPr>
          <w:rFonts w:hint="cs"/>
          <w:rtl/>
        </w:rPr>
        <w:t>که ربطی به اخفاء ظالمین ندارد</w:t>
      </w:r>
      <w:r>
        <w:rPr>
          <w:rFonts w:hint="cs"/>
          <w:rtl/>
        </w:rPr>
        <w:t>، در بحث برائت داخل است</w:t>
      </w:r>
      <w:r w:rsidR="00A65D3B">
        <w:rPr>
          <w:rFonts w:hint="cs"/>
          <w:rtl/>
        </w:rPr>
        <w:t xml:space="preserve">. </w:t>
      </w:r>
      <w:r w:rsidR="002643CE">
        <w:rPr>
          <w:rFonts w:hint="cs"/>
          <w:rtl/>
        </w:rPr>
        <w:t xml:space="preserve">خود شیخ انصاری </w:t>
      </w:r>
      <w:r>
        <w:rPr>
          <w:rFonts w:hint="cs"/>
          <w:rtl/>
        </w:rPr>
        <w:t>در برائت فرمود</w:t>
      </w:r>
      <w:r w:rsidR="002643CE">
        <w:rPr>
          <w:rFonts w:hint="cs"/>
          <w:rtl/>
        </w:rPr>
        <w:t xml:space="preserve"> که منشأ شک گاهی فقدان نص و گاهی اجم</w:t>
      </w:r>
      <w:r>
        <w:rPr>
          <w:rFonts w:hint="cs"/>
          <w:rtl/>
        </w:rPr>
        <w:t xml:space="preserve">ال نص و گاهی هم تعارض نصین است. </w:t>
      </w:r>
      <w:r w:rsidR="002643CE">
        <w:rPr>
          <w:rFonts w:hint="cs"/>
          <w:rtl/>
        </w:rPr>
        <w:t xml:space="preserve">همه این موارد، مورد برائت است. مورد اجمال نص و تعارض نصین </w:t>
      </w:r>
      <w:r>
        <w:rPr>
          <w:rFonts w:hint="cs"/>
          <w:rtl/>
        </w:rPr>
        <w:t xml:space="preserve">هم </w:t>
      </w:r>
      <w:r w:rsidR="002643CE">
        <w:rPr>
          <w:rFonts w:hint="cs"/>
          <w:rtl/>
        </w:rPr>
        <w:t xml:space="preserve">داخل در برائت </w:t>
      </w:r>
      <w:r>
        <w:rPr>
          <w:rFonts w:hint="cs"/>
          <w:rtl/>
        </w:rPr>
        <w:t>است</w:t>
      </w:r>
      <w:r w:rsidR="002643CE">
        <w:rPr>
          <w:rFonts w:hint="cs"/>
          <w:rtl/>
        </w:rPr>
        <w:t xml:space="preserve">، با اینکه اخفاء ظالمین </w:t>
      </w:r>
      <w:r>
        <w:rPr>
          <w:rFonts w:hint="cs"/>
          <w:rtl/>
        </w:rPr>
        <w:t xml:space="preserve">منشأ نیست. بنابراین </w:t>
      </w:r>
      <w:r w:rsidR="002643CE">
        <w:rPr>
          <w:rFonts w:hint="cs"/>
          <w:rtl/>
        </w:rPr>
        <w:t>اسناد به خداوند</w:t>
      </w:r>
      <w:r>
        <w:rPr>
          <w:rFonts w:hint="cs"/>
          <w:rtl/>
        </w:rPr>
        <w:t xml:space="preserve"> مانعی ندارد</w:t>
      </w:r>
      <w:r w:rsidR="002643CE">
        <w:rPr>
          <w:rFonts w:hint="cs"/>
          <w:rtl/>
        </w:rPr>
        <w:t>. به نظر می</w:t>
      </w:r>
      <w:r w:rsidR="002643CE">
        <w:rPr>
          <w:rFonts w:hint="eastAsia"/>
          <w:rtl/>
        </w:rPr>
        <w:t>‌</w:t>
      </w:r>
      <w:r w:rsidR="002643CE">
        <w:rPr>
          <w:rFonts w:hint="cs"/>
          <w:rtl/>
        </w:rPr>
        <w:t>رسد که مقصود</w:t>
      </w:r>
      <w:r>
        <w:rPr>
          <w:rFonts w:hint="cs"/>
          <w:rtl/>
        </w:rPr>
        <w:t xml:space="preserve"> ایشان</w:t>
      </w:r>
      <w:r w:rsidR="002643CE">
        <w:rPr>
          <w:rFonts w:hint="cs"/>
          <w:rtl/>
        </w:rPr>
        <w:t xml:space="preserve"> اینست</w:t>
      </w:r>
      <w:r>
        <w:rPr>
          <w:rFonts w:hint="cs"/>
          <w:rtl/>
        </w:rPr>
        <w:t>،</w:t>
      </w:r>
      <w:r w:rsidR="002643CE">
        <w:rPr>
          <w:rFonts w:hint="cs"/>
          <w:rtl/>
        </w:rPr>
        <w:t xml:space="preserve"> گرچه خیلی روشن نفرموده است. موارد برائت همه جا ناشی از اخفاء ظالمین نیست که </w:t>
      </w:r>
      <w:r>
        <w:rPr>
          <w:rFonts w:hint="cs"/>
          <w:rtl/>
        </w:rPr>
        <w:t>«</w:t>
      </w:r>
      <w:r w:rsidR="002643CE">
        <w:rPr>
          <w:rFonts w:hint="cs"/>
          <w:rtl/>
        </w:rPr>
        <w:t>ما حجب</w:t>
      </w:r>
      <w:r>
        <w:rPr>
          <w:rFonts w:hint="cs"/>
          <w:rtl/>
        </w:rPr>
        <w:t>»</w:t>
      </w:r>
      <w:r w:rsidR="002643CE">
        <w:rPr>
          <w:rFonts w:hint="cs"/>
          <w:rtl/>
        </w:rPr>
        <w:t xml:space="preserve"> بر آن</w:t>
      </w:r>
      <w:r w:rsidR="002643CE">
        <w:rPr>
          <w:rFonts w:hint="eastAsia"/>
          <w:rtl/>
        </w:rPr>
        <w:t>‌</w:t>
      </w:r>
      <w:r w:rsidR="002643CE">
        <w:rPr>
          <w:rFonts w:hint="cs"/>
          <w:rtl/>
        </w:rPr>
        <w:t>ها صدق نکند،</w:t>
      </w:r>
      <w:r w:rsidR="008C6322">
        <w:rPr>
          <w:rFonts w:hint="cs"/>
          <w:rtl/>
        </w:rPr>
        <w:t xml:space="preserve"> بلکه</w:t>
      </w:r>
      <w:r w:rsidR="002643CE">
        <w:rPr>
          <w:rFonts w:hint="cs"/>
          <w:rtl/>
        </w:rPr>
        <w:t xml:space="preserve"> موارد دیگری هم </w:t>
      </w:r>
      <w:r w:rsidR="00733FD2">
        <w:rPr>
          <w:rFonts w:hint="cs"/>
          <w:rtl/>
        </w:rPr>
        <w:t xml:space="preserve">مثل اجمال نص و تعارض نصین </w:t>
      </w:r>
      <w:r w:rsidR="008C6322">
        <w:rPr>
          <w:rFonts w:hint="cs"/>
          <w:rtl/>
        </w:rPr>
        <w:t xml:space="preserve">هست که </w:t>
      </w:r>
      <w:r>
        <w:rPr>
          <w:rFonts w:hint="cs"/>
          <w:rtl/>
        </w:rPr>
        <w:t>«</w:t>
      </w:r>
      <w:r w:rsidR="008C6322">
        <w:rPr>
          <w:rFonts w:hint="cs"/>
          <w:rtl/>
        </w:rPr>
        <w:t>ما حجب</w:t>
      </w:r>
      <w:r>
        <w:rPr>
          <w:rFonts w:hint="cs"/>
          <w:rtl/>
        </w:rPr>
        <w:t>»</w:t>
      </w:r>
      <w:r w:rsidR="008C6322">
        <w:rPr>
          <w:rFonts w:hint="cs"/>
          <w:rtl/>
        </w:rPr>
        <w:t xml:space="preserve"> بر آن</w:t>
      </w:r>
      <w:r w:rsidR="008C6322">
        <w:rPr>
          <w:rFonts w:hint="eastAsia"/>
          <w:rtl/>
        </w:rPr>
        <w:t>‌</w:t>
      </w:r>
      <w:r w:rsidR="008C6322">
        <w:rPr>
          <w:rFonts w:hint="cs"/>
          <w:rtl/>
        </w:rPr>
        <w:t xml:space="preserve">ها صادق است، </w:t>
      </w:r>
      <w:r>
        <w:rPr>
          <w:rFonts w:hint="cs"/>
          <w:rtl/>
        </w:rPr>
        <w:t>زیرا</w:t>
      </w:r>
      <w:r w:rsidR="008C6322">
        <w:rPr>
          <w:rFonts w:hint="cs"/>
          <w:rtl/>
        </w:rPr>
        <w:t xml:space="preserve"> به اسباب طبیعی است.</w:t>
      </w:r>
    </w:p>
    <w:p w14:paraId="46D783B6" w14:textId="77777777" w:rsidR="008C6322" w:rsidRDefault="00000000" w:rsidP="00E2209D">
      <w:pPr>
        <w:rPr>
          <w:rtl/>
        </w:rPr>
      </w:pPr>
      <w:r>
        <w:rPr>
          <w:rFonts w:hint="cs"/>
          <w:rtl/>
        </w:rPr>
        <w:t xml:space="preserve"> محقق اصفهانی </w:t>
      </w:r>
      <w:r w:rsidR="00D1526E">
        <w:rPr>
          <w:rFonts w:hint="cs"/>
          <w:rtl/>
        </w:rPr>
        <w:t xml:space="preserve">در </w:t>
      </w:r>
      <w:r>
        <w:rPr>
          <w:rFonts w:hint="cs"/>
          <w:rtl/>
        </w:rPr>
        <w:t xml:space="preserve">مواردی که اسباب طبیعی سبب </w:t>
      </w:r>
      <w:r w:rsidR="00D1526E">
        <w:rPr>
          <w:rFonts w:hint="cs"/>
          <w:rtl/>
        </w:rPr>
        <w:t xml:space="preserve">حجب شود، </w:t>
      </w:r>
      <w:r>
        <w:rPr>
          <w:rFonts w:hint="cs"/>
          <w:rtl/>
        </w:rPr>
        <w:t>قبول دارد که می</w:t>
      </w:r>
      <w:r>
        <w:rPr>
          <w:rFonts w:hint="eastAsia"/>
          <w:rtl/>
        </w:rPr>
        <w:t>‌</w:t>
      </w:r>
      <w:r w:rsidR="00D1526E">
        <w:rPr>
          <w:rFonts w:hint="cs"/>
          <w:rtl/>
        </w:rPr>
        <w:t>شود اسناد داد و تنها م</w:t>
      </w:r>
      <w:r>
        <w:rPr>
          <w:rFonts w:hint="cs"/>
          <w:rtl/>
        </w:rPr>
        <w:t>واردی</w:t>
      </w:r>
      <w:r w:rsidR="00D1526E">
        <w:rPr>
          <w:rFonts w:hint="cs"/>
          <w:rtl/>
        </w:rPr>
        <w:t xml:space="preserve"> را که اخفاء ظالمین است، قابل اسناد نمی</w:t>
      </w:r>
      <w:r w:rsidR="00D1526E">
        <w:rPr>
          <w:rFonts w:hint="eastAsia"/>
          <w:rtl/>
        </w:rPr>
        <w:t>‌</w:t>
      </w:r>
      <w:r w:rsidR="00D1526E">
        <w:rPr>
          <w:rFonts w:hint="cs"/>
          <w:rtl/>
        </w:rPr>
        <w:t>داند</w:t>
      </w:r>
      <w:r>
        <w:rPr>
          <w:rFonts w:hint="cs"/>
          <w:rtl/>
        </w:rPr>
        <w:t xml:space="preserve"> که</w:t>
      </w:r>
      <w:r w:rsidR="00D1526E">
        <w:rPr>
          <w:rFonts w:hint="cs"/>
          <w:rtl/>
        </w:rPr>
        <w:t xml:space="preserve"> قبلا</w:t>
      </w:r>
      <w:r>
        <w:rPr>
          <w:rFonts w:hint="cs"/>
          <w:rtl/>
        </w:rPr>
        <w:t xml:space="preserve"> بر این</w:t>
      </w:r>
      <w:r w:rsidR="00D1526E">
        <w:rPr>
          <w:rFonts w:hint="cs"/>
          <w:rtl/>
        </w:rPr>
        <w:t xml:space="preserve"> مورد هم</w:t>
      </w:r>
      <w:r>
        <w:rPr>
          <w:rFonts w:hint="cs"/>
          <w:rtl/>
        </w:rPr>
        <w:t xml:space="preserve"> اشکال کردیم. </w:t>
      </w:r>
      <w:r w:rsidR="008419F0">
        <w:rPr>
          <w:rFonts w:hint="cs"/>
          <w:rtl/>
        </w:rPr>
        <w:t>ایشان</w:t>
      </w:r>
      <w:r>
        <w:rPr>
          <w:rFonts w:hint="cs"/>
          <w:rtl/>
        </w:rPr>
        <w:t xml:space="preserve"> می</w:t>
      </w:r>
      <w:r>
        <w:rPr>
          <w:rFonts w:hint="eastAsia"/>
          <w:rtl/>
        </w:rPr>
        <w:t>‌</w:t>
      </w:r>
      <w:r w:rsidR="008419F0">
        <w:rPr>
          <w:rFonts w:hint="cs"/>
          <w:rtl/>
        </w:rPr>
        <w:t>گوید</w:t>
      </w:r>
      <w:r>
        <w:rPr>
          <w:rFonts w:hint="cs"/>
          <w:rtl/>
        </w:rPr>
        <w:t xml:space="preserve"> همه موارد برائت از قبیل اخفاء ظالمین نیست و لذا </w:t>
      </w:r>
      <w:r w:rsidR="00E2209D">
        <w:rPr>
          <w:rFonts w:hint="cs"/>
          <w:rtl/>
        </w:rPr>
        <w:t xml:space="preserve">آن موارد دیگر مثل اجمال و تعارض </w:t>
      </w:r>
      <w:r>
        <w:rPr>
          <w:rFonts w:hint="cs"/>
          <w:rtl/>
        </w:rPr>
        <w:t>قابل اسناد به خداوند است</w:t>
      </w:r>
      <w:r w:rsidR="00E2209D">
        <w:rPr>
          <w:rFonts w:hint="cs"/>
          <w:rtl/>
        </w:rPr>
        <w:t>. البته ایشان</w:t>
      </w:r>
      <w:r>
        <w:rPr>
          <w:rFonts w:hint="cs"/>
          <w:rtl/>
        </w:rPr>
        <w:t xml:space="preserve"> </w:t>
      </w:r>
      <w:r w:rsidR="00D1526E">
        <w:rPr>
          <w:rFonts w:hint="cs"/>
          <w:rtl/>
        </w:rPr>
        <w:t xml:space="preserve">بقیه استدلال را </w:t>
      </w:r>
      <w:r>
        <w:rPr>
          <w:rFonts w:hint="cs"/>
          <w:rtl/>
        </w:rPr>
        <w:t xml:space="preserve">نگفته است ولی علی الظاهر با عدم قول به فصل باید تمام </w:t>
      </w:r>
      <w:r w:rsidR="00D1526E">
        <w:rPr>
          <w:rFonts w:hint="cs"/>
          <w:rtl/>
        </w:rPr>
        <w:t>کند</w:t>
      </w:r>
      <w:r>
        <w:rPr>
          <w:rFonts w:hint="cs"/>
          <w:rtl/>
        </w:rPr>
        <w:t>.</w:t>
      </w:r>
      <w:r w:rsidR="00E2209D">
        <w:rPr>
          <w:rFonts w:hint="cs"/>
          <w:rtl/>
        </w:rPr>
        <w:t xml:space="preserve"> در هر صورت،</w:t>
      </w:r>
      <w:r>
        <w:rPr>
          <w:rFonts w:hint="cs"/>
          <w:rtl/>
        </w:rPr>
        <w:t xml:space="preserve"> بعد از اینکه فرمود در باب اخفاء ظالمین استناد به خداوند درست نیست، می</w:t>
      </w:r>
      <w:r>
        <w:rPr>
          <w:rFonts w:hint="eastAsia"/>
          <w:rtl/>
        </w:rPr>
        <w:t>‌</w:t>
      </w:r>
      <w:r>
        <w:rPr>
          <w:rFonts w:hint="cs"/>
          <w:rtl/>
        </w:rPr>
        <w:t xml:space="preserve">فرماید: </w:t>
      </w:r>
    </w:p>
    <w:p w14:paraId="54E4C2DE" w14:textId="77777777" w:rsidR="008C6322" w:rsidRDefault="00000000" w:rsidP="008C6322">
      <w:pPr>
        <w:pStyle w:val="10"/>
        <w:rPr>
          <w:rtl/>
          <w:lang w:bidi="ar-SA"/>
        </w:rPr>
      </w:pPr>
      <w:r w:rsidRPr="008C6322">
        <w:rPr>
          <w:rtl/>
          <w:lang w:bidi="ar-SA"/>
        </w:rPr>
        <w:t>والتحقي</w:t>
      </w:r>
      <w:r w:rsidRPr="008C6322">
        <w:rPr>
          <w:rFonts w:hint="cs"/>
          <w:rtl/>
          <w:lang w:bidi="ar-SA"/>
        </w:rPr>
        <w:t>ق</w:t>
      </w:r>
      <w:r>
        <w:rPr>
          <w:rFonts w:hint="cs"/>
          <w:b/>
          <w:bCs/>
          <w:rtl/>
          <w:lang w:bidi="ar-SA"/>
        </w:rPr>
        <w:t>:</w:t>
      </w:r>
      <w:r w:rsidRPr="008C6322">
        <w:rPr>
          <w:lang w:bidi="ar-SA"/>
        </w:rPr>
        <w:t xml:space="preserve"> </w:t>
      </w:r>
      <w:r w:rsidRPr="008C6322">
        <w:rPr>
          <w:rtl/>
          <w:lang w:bidi="ar-SA"/>
        </w:rPr>
        <w:t>أن الأمر كذلك في عدم الاسناد إليه تعالى لتلك النكتة إذا كان الحجب بعد البيان باخفاء الظالمين</w:t>
      </w:r>
      <w:r w:rsidRPr="008C6322">
        <w:rPr>
          <w:lang w:bidi="ar-SA"/>
        </w:rPr>
        <w:t>.</w:t>
      </w:r>
    </w:p>
    <w:p w14:paraId="6714B21C" w14:textId="77777777" w:rsidR="008C6322" w:rsidRPr="008C6322" w:rsidRDefault="00000000" w:rsidP="00D1526E">
      <w:pPr>
        <w:rPr>
          <w:lang w:bidi="ar-SA"/>
        </w:rPr>
      </w:pPr>
      <w:r>
        <w:rPr>
          <w:rFonts w:hint="cs"/>
          <w:rtl/>
          <w:lang w:bidi="ar-SA"/>
        </w:rPr>
        <w:t>اینجا قبول دارد به خاطر آن نکته</w:t>
      </w:r>
      <w:r>
        <w:rPr>
          <w:rFonts w:hint="eastAsia"/>
          <w:rtl/>
          <w:lang w:bidi="ar-SA"/>
        </w:rPr>
        <w:t>‌</w:t>
      </w:r>
      <w:r>
        <w:rPr>
          <w:rFonts w:hint="cs"/>
          <w:rtl/>
          <w:lang w:bidi="ar-SA"/>
        </w:rPr>
        <w:t xml:space="preserve">ای </w:t>
      </w:r>
      <w:r w:rsidR="00D1526E">
        <w:rPr>
          <w:rFonts w:hint="cs"/>
          <w:rtl/>
          <w:lang w:bidi="ar-SA"/>
        </w:rPr>
        <w:t>که</w:t>
      </w:r>
      <w:r>
        <w:rPr>
          <w:rFonts w:hint="cs"/>
          <w:rtl/>
          <w:lang w:bidi="ar-SA"/>
        </w:rPr>
        <w:t xml:space="preserve"> فرمود </w:t>
      </w:r>
      <w:r w:rsidR="00D1526E">
        <w:rPr>
          <w:rFonts w:hint="cs"/>
          <w:rtl/>
          <w:lang w:bidi="ar-SA"/>
        </w:rPr>
        <w:t>درباره</w:t>
      </w:r>
      <w:r>
        <w:rPr>
          <w:rFonts w:hint="cs"/>
          <w:rtl/>
          <w:lang w:bidi="ar-SA"/>
        </w:rPr>
        <w:t xml:space="preserve"> غلبه جنبه یلی النفسی و یلی الخلقی. </w:t>
      </w:r>
    </w:p>
    <w:p w14:paraId="2001D8DB" w14:textId="77777777" w:rsidR="008C6322" w:rsidRDefault="00000000" w:rsidP="008C6322">
      <w:pPr>
        <w:pStyle w:val="10"/>
        <w:rPr>
          <w:rtl/>
          <w:lang w:bidi="ar-SA"/>
        </w:rPr>
      </w:pPr>
      <w:r>
        <w:rPr>
          <w:rtl/>
          <w:lang w:bidi="ar-SA"/>
        </w:rPr>
        <w:t>ولا موجب لحصره فيه</w:t>
      </w:r>
      <w:r w:rsidRPr="008C6322">
        <w:rPr>
          <w:rtl/>
          <w:lang w:bidi="ar-SA"/>
        </w:rPr>
        <w:t>، مع كون المبحوث عنه أعم مما</w:t>
      </w:r>
      <w:r>
        <w:rPr>
          <w:rtl/>
          <w:lang w:bidi="ar-SA"/>
        </w:rPr>
        <w:t xml:space="preserve"> فقد فيه النص وما أجمل فيه النص</w:t>
      </w:r>
      <w:r w:rsidRPr="008C6322">
        <w:rPr>
          <w:rtl/>
          <w:lang w:bidi="ar-SA"/>
        </w:rPr>
        <w:t>، وما تعارض فيه النص</w:t>
      </w:r>
      <w:r>
        <w:rPr>
          <w:rtl/>
          <w:lang w:bidi="ar-SA"/>
        </w:rPr>
        <w:t>ان</w:t>
      </w:r>
      <w:r w:rsidRPr="008C6322">
        <w:rPr>
          <w:rtl/>
          <w:lang w:bidi="ar-SA"/>
        </w:rPr>
        <w:t>،</w:t>
      </w:r>
    </w:p>
    <w:p w14:paraId="01E906A1" w14:textId="77777777" w:rsidR="008C6322" w:rsidRDefault="00000000" w:rsidP="00D1526E">
      <w:pPr>
        <w:rPr>
          <w:rtl/>
          <w:lang w:bidi="ar-SA"/>
        </w:rPr>
      </w:pPr>
      <w:r>
        <w:rPr>
          <w:rFonts w:hint="cs"/>
          <w:rtl/>
          <w:lang w:bidi="ar-SA"/>
        </w:rPr>
        <w:t>نمی</w:t>
      </w:r>
      <w:r>
        <w:rPr>
          <w:rFonts w:hint="eastAsia"/>
          <w:rtl/>
          <w:lang w:bidi="ar-SA"/>
        </w:rPr>
        <w:t>‌</w:t>
      </w:r>
      <w:r>
        <w:rPr>
          <w:rFonts w:hint="cs"/>
          <w:rtl/>
          <w:lang w:bidi="ar-SA"/>
        </w:rPr>
        <w:t>فرماید که ارتباط این با بحث ما چیست. به نظر می</w:t>
      </w:r>
      <w:r>
        <w:rPr>
          <w:rFonts w:hint="eastAsia"/>
          <w:rtl/>
          <w:lang w:bidi="ar-SA"/>
        </w:rPr>
        <w:t>‌</w:t>
      </w:r>
      <w:r>
        <w:rPr>
          <w:rFonts w:hint="cs"/>
          <w:rtl/>
          <w:lang w:bidi="ar-SA"/>
        </w:rPr>
        <w:t>رسد ربطش همانی است که عرض شد که در برائت</w:t>
      </w:r>
      <w:r w:rsidR="00D1526E">
        <w:rPr>
          <w:rFonts w:hint="cs"/>
          <w:rtl/>
          <w:lang w:bidi="ar-SA"/>
        </w:rPr>
        <w:t>،</w:t>
      </w:r>
      <w:r>
        <w:rPr>
          <w:rFonts w:hint="cs"/>
          <w:rtl/>
          <w:lang w:bidi="ar-SA"/>
        </w:rPr>
        <w:t xml:space="preserve"> مواردی هست که از سنخ اخفاء ظالمین نیست و </w:t>
      </w:r>
      <w:r w:rsidR="00D1526E">
        <w:rPr>
          <w:rFonts w:hint="cs"/>
          <w:rtl/>
          <w:lang w:bidi="ar-SA"/>
        </w:rPr>
        <w:t>بنابراین،</w:t>
      </w:r>
      <w:r>
        <w:rPr>
          <w:rFonts w:hint="cs"/>
          <w:rtl/>
          <w:lang w:bidi="ar-SA"/>
        </w:rPr>
        <w:t xml:space="preserve"> قابل اسناد به خداوند هست و </w:t>
      </w:r>
      <w:r w:rsidR="00D1526E">
        <w:rPr>
          <w:rFonts w:hint="cs"/>
          <w:rtl/>
          <w:lang w:bidi="ar-SA"/>
        </w:rPr>
        <w:t>از این</w:t>
      </w:r>
      <w:r w:rsidR="00D1526E">
        <w:rPr>
          <w:rFonts w:hint="eastAsia"/>
          <w:rtl/>
          <w:lang w:bidi="ar-SA"/>
        </w:rPr>
        <w:t>‌</w:t>
      </w:r>
      <w:r w:rsidR="00D1526E">
        <w:rPr>
          <w:rFonts w:hint="cs"/>
          <w:rtl/>
          <w:lang w:bidi="ar-SA"/>
        </w:rPr>
        <w:t>رو،</w:t>
      </w:r>
      <w:r>
        <w:rPr>
          <w:rFonts w:hint="cs"/>
          <w:rtl/>
          <w:lang w:bidi="ar-SA"/>
        </w:rPr>
        <w:t xml:space="preserve"> </w:t>
      </w:r>
      <w:r w:rsidR="00D1526E">
        <w:rPr>
          <w:rFonts w:hint="cs"/>
          <w:rtl/>
          <w:lang w:bidi="ar-SA"/>
        </w:rPr>
        <w:t>«</w:t>
      </w:r>
      <w:r>
        <w:rPr>
          <w:rFonts w:hint="cs"/>
          <w:rtl/>
          <w:lang w:bidi="ar-SA"/>
        </w:rPr>
        <w:t>مما حجب الله</w:t>
      </w:r>
      <w:r w:rsidR="00D1526E">
        <w:rPr>
          <w:rFonts w:hint="cs"/>
          <w:rtl/>
          <w:lang w:bidi="ar-SA"/>
        </w:rPr>
        <w:t>»</w:t>
      </w:r>
      <w:r>
        <w:rPr>
          <w:rFonts w:hint="cs"/>
          <w:rtl/>
          <w:lang w:bidi="ar-SA"/>
        </w:rPr>
        <w:t xml:space="preserve"> است</w:t>
      </w:r>
      <w:r w:rsidR="00733FD2">
        <w:rPr>
          <w:rFonts w:hint="cs"/>
          <w:rtl/>
          <w:lang w:bidi="ar-SA"/>
        </w:rPr>
        <w:t>.</w:t>
      </w:r>
    </w:p>
    <w:p w14:paraId="63B00363" w14:textId="77777777" w:rsidR="006D1672" w:rsidRDefault="00000000" w:rsidP="008C6322">
      <w:pPr>
        <w:rPr>
          <w:rtl/>
          <w:lang w:bidi="ar-SA"/>
        </w:rPr>
      </w:pPr>
      <w:r w:rsidRPr="00D1526E">
        <w:rPr>
          <w:rFonts w:hint="cs"/>
          <w:color w:val="FF0000"/>
          <w:rtl/>
          <w:lang w:bidi="ar-SA"/>
        </w:rPr>
        <w:t>سوال</w:t>
      </w:r>
      <w:r>
        <w:rPr>
          <w:rFonts w:hint="cs"/>
          <w:rtl/>
          <w:lang w:bidi="ar-SA"/>
        </w:rPr>
        <w:t xml:space="preserve">: </w:t>
      </w:r>
      <w:r w:rsidR="00EA4796">
        <w:rPr>
          <w:rFonts w:hint="cs"/>
          <w:rtl/>
          <w:lang w:bidi="ar-SA"/>
        </w:rPr>
        <w:t xml:space="preserve">در جایی </w:t>
      </w:r>
      <w:r w:rsidR="00FF1603">
        <w:rPr>
          <w:rFonts w:hint="cs"/>
          <w:rtl/>
          <w:lang w:bidi="ar-SA"/>
        </w:rPr>
        <w:t xml:space="preserve">که دلیل شرعی </w:t>
      </w:r>
      <w:r w:rsidR="00EA4796">
        <w:rPr>
          <w:rFonts w:hint="cs"/>
          <w:rtl/>
          <w:lang w:bidi="ar-SA"/>
        </w:rPr>
        <w:t xml:space="preserve">مجمل باشد نیز ممکن است ناشی از اخفاء ظالمین باشد. </w:t>
      </w:r>
    </w:p>
    <w:p w14:paraId="727ECFF2" w14:textId="77777777" w:rsidR="006D1672" w:rsidRDefault="00000000" w:rsidP="00E2209D">
      <w:pPr>
        <w:rPr>
          <w:rtl/>
          <w:lang w:bidi="ar-SA"/>
        </w:rPr>
      </w:pPr>
      <w:r w:rsidRPr="00D1526E">
        <w:rPr>
          <w:rFonts w:hint="cs"/>
          <w:color w:val="FF0000"/>
          <w:rtl/>
          <w:lang w:bidi="ar-SA"/>
        </w:rPr>
        <w:lastRenderedPageBreak/>
        <w:t>پاسخ</w:t>
      </w:r>
      <w:r>
        <w:rPr>
          <w:rFonts w:hint="cs"/>
          <w:rtl/>
          <w:lang w:bidi="ar-SA"/>
        </w:rPr>
        <w:t xml:space="preserve">: بله، این </w:t>
      </w:r>
      <w:r w:rsidR="00E2209D">
        <w:rPr>
          <w:rFonts w:hint="cs"/>
          <w:rtl/>
          <w:lang w:bidi="ar-SA"/>
        </w:rPr>
        <w:t>امکان وجود دارد</w:t>
      </w:r>
      <w:r>
        <w:rPr>
          <w:rFonts w:hint="cs"/>
          <w:rtl/>
          <w:lang w:bidi="ar-SA"/>
        </w:rPr>
        <w:t xml:space="preserve">. ولی به هر حال اطلاق دارد و موارد برائت انحصار به مواردی ندارد که حجب قابل اسناد نباشد. </w:t>
      </w:r>
    </w:p>
    <w:p w14:paraId="05FC65BD" w14:textId="77777777" w:rsidR="006D1672" w:rsidRDefault="00000000" w:rsidP="008419F0">
      <w:pPr>
        <w:rPr>
          <w:lang w:bidi="ar-SA"/>
        </w:rPr>
      </w:pPr>
      <w:r>
        <w:rPr>
          <w:rFonts w:hint="cs"/>
          <w:rtl/>
          <w:lang w:bidi="ar-SA"/>
        </w:rPr>
        <w:t>سپس محقق اصفهانی یک جمله</w:t>
      </w:r>
      <w:r>
        <w:rPr>
          <w:rFonts w:hint="eastAsia"/>
          <w:rtl/>
          <w:lang w:bidi="ar-SA"/>
        </w:rPr>
        <w:t>‌</w:t>
      </w:r>
      <w:r>
        <w:rPr>
          <w:rFonts w:hint="cs"/>
          <w:rtl/>
          <w:lang w:bidi="ar-SA"/>
        </w:rPr>
        <w:t>ای می</w:t>
      </w:r>
      <w:r>
        <w:rPr>
          <w:rFonts w:hint="eastAsia"/>
          <w:rtl/>
          <w:lang w:bidi="ar-SA"/>
        </w:rPr>
        <w:t>‌</w:t>
      </w:r>
      <w:r>
        <w:rPr>
          <w:rFonts w:hint="cs"/>
          <w:rtl/>
          <w:lang w:bidi="ar-SA"/>
        </w:rPr>
        <w:t>فرماید که اجمال دارد و</w:t>
      </w:r>
      <w:r w:rsidR="008419F0">
        <w:rPr>
          <w:rFonts w:hint="cs"/>
          <w:rtl/>
          <w:lang w:bidi="ar-SA"/>
        </w:rPr>
        <w:t xml:space="preserve"> دلیل و نکته‌ی آن را</w:t>
      </w:r>
      <w:r>
        <w:rPr>
          <w:rFonts w:hint="cs"/>
          <w:rtl/>
          <w:lang w:bidi="ar-SA"/>
        </w:rPr>
        <w:t xml:space="preserve"> نمی</w:t>
      </w:r>
      <w:r>
        <w:rPr>
          <w:rFonts w:hint="eastAsia"/>
          <w:rtl/>
          <w:lang w:bidi="ar-SA"/>
        </w:rPr>
        <w:t>‌</w:t>
      </w:r>
      <w:r w:rsidR="008419F0">
        <w:rPr>
          <w:rFonts w:hint="cs"/>
          <w:rtl/>
          <w:lang w:bidi="ar-SA"/>
        </w:rPr>
        <w:t xml:space="preserve">گوید، </w:t>
      </w:r>
      <w:r>
        <w:rPr>
          <w:rFonts w:hint="cs"/>
          <w:rtl/>
          <w:lang w:bidi="ar-SA"/>
        </w:rPr>
        <w:t>که باید دقت کرد:</w:t>
      </w:r>
    </w:p>
    <w:p w14:paraId="3ED7A9A6" w14:textId="77777777" w:rsidR="008C6322" w:rsidRDefault="00000000" w:rsidP="008C6322">
      <w:pPr>
        <w:pStyle w:val="10"/>
        <w:rPr>
          <w:rtl/>
          <w:lang w:bidi="ar-SA"/>
        </w:rPr>
      </w:pPr>
      <w:r w:rsidRPr="008C6322">
        <w:rPr>
          <w:rtl/>
          <w:lang w:bidi="ar-SA"/>
        </w:rPr>
        <w:t xml:space="preserve"> بل لا يكاد يشك في أن عدم بيان حكم شرب التتن وأمثاله لعدم الابتلاء به في </w:t>
      </w:r>
      <w:r w:rsidR="006D1672">
        <w:rPr>
          <w:rtl/>
          <w:lang w:bidi="ar-SA"/>
        </w:rPr>
        <w:t>أزمنة الحضور</w:t>
      </w:r>
      <w:r w:rsidR="006D1672">
        <w:rPr>
          <w:rFonts w:hint="cs"/>
          <w:rtl/>
          <w:lang w:bidi="ar-SA"/>
        </w:rPr>
        <w:t>؛</w:t>
      </w:r>
      <w:r w:rsidR="006D1672">
        <w:rPr>
          <w:rtl/>
          <w:lang w:bidi="ar-SA"/>
        </w:rPr>
        <w:t xml:space="preserve"> فلم يكن موقع للسؤال </w:t>
      </w:r>
      <w:r w:rsidRPr="008C6322">
        <w:rPr>
          <w:rtl/>
          <w:lang w:bidi="ar-SA"/>
        </w:rPr>
        <w:t>والجواب</w:t>
      </w:r>
      <w:r w:rsidRPr="008C6322">
        <w:rPr>
          <w:lang w:bidi="ar-SA"/>
        </w:rPr>
        <w:t>.</w:t>
      </w:r>
    </w:p>
    <w:p w14:paraId="729422AA" w14:textId="77777777" w:rsidR="00D1526E" w:rsidRDefault="00000000" w:rsidP="00D1526E">
      <w:pPr>
        <w:rPr>
          <w:rtl/>
          <w:lang w:bidi="ar-SA"/>
        </w:rPr>
      </w:pPr>
      <w:r>
        <w:rPr>
          <w:rFonts w:hint="cs"/>
          <w:rtl/>
          <w:lang w:bidi="ar-SA"/>
        </w:rPr>
        <w:t>ظاهرا ربطش به بحث ما این است که ایشان می</w:t>
      </w:r>
      <w:r>
        <w:rPr>
          <w:rFonts w:hint="eastAsia"/>
          <w:rtl/>
          <w:lang w:bidi="ar-SA"/>
        </w:rPr>
        <w:t>‌</w:t>
      </w:r>
      <w:r>
        <w:rPr>
          <w:rFonts w:hint="cs"/>
          <w:rtl/>
          <w:lang w:bidi="ar-SA"/>
        </w:rPr>
        <w:t>فرماید که حتی در مثل شرب تتن که در برائت می</w:t>
      </w:r>
      <w:r>
        <w:rPr>
          <w:rFonts w:hint="eastAsia"/>
          <w:rtl/>
          <w:lang w:bidi="ar-SA"/>
        </w:rPr>
        <w:t>‌</w:t>
      </w:r>
      <w:r>
        <w:rPr>
          <w:rFonts w:hint="cs"/>
          <w:rtl/>
          <w:lang w:bidi="ar-SA"/>
        </w:rPr>
        <w:t>گویید شک داریم در حرمت شرب تتن و برائت جاری می</w:t>
      </w:r>
      <w:r>
        <w:rPr>
          <w:rFonts w:hint="eastAsia"/>
          <w:rtl/>
          <w:lang w:bidi="ar-SA"/>
        </w:rPr>
        <w:t>‌</w:t>
      </w:r>
      <w:r>
        <w:rPr>
          <w:rFonts w:hint="cs"/>
          <w:rtl/>
          <w:lang w:bidi="ar-SA"/>
        </w:rPr>
        <w:t>کنیم، می</w:t>
      </w:r>
      <w:r>
        <w:rPr>
          <w:rFonts w:hint="eastAsia"/>
          <w:rtl/>
          <w:lang w:bidi="ar-SA"/>
        </w:rPr>
        <w:t>‌</w:t>
      </w:r>
      <w:r>
        <w:rPr>
          <w:rFonts w:hint="cs"/>
          <w:rtl/>
          <w:lang w:bidi="ar-SA"/>
        </w:rPr>
        <w:t>دانیم علی القاعده از باب عدم ابتلاء بوده و کسی از ائمه علیهم السلام سوال نکرده است و بنابراین، صدوری در واقع از ائمه علیهم السلام نبوده است. معمولا صدور احکام با سوال و جواب بوده است.</w:t>
      </w:r>
      <w:r w:rsidR="006003D4">
        <w:rPr>
          <w:rFonts w:hint="cs"/>
          <w:rtl/>
          <w:lang w:bidi="ar-SA"/>
        </w:rPr>
        <w:t xml:space="preserve"> محل ابتلا نبوده که از امام </w:t>
      </w:r>
      <w:r>
        <w:rPr>
          <w:rFonts w:hint="cs"/>
          <w:rtl/>
          <w:lang w:bidi="ar-SA"/>
        </w:rPr>
        <w:t xml:space="preserve">علیه السلام </w:t>
      </w:r>
      <w:r w:rsidR="006003D4">
        <w:rPr>
          <w:rFonts w:hint="cs"/>
          <w:rtl/>
          <w:lang w:bidi="ar-SA"/>
        </w:rPr>
        <w:t>حرمت یا جواز شرب تتن سوال شود. پس ب</w:t>
      </w:r>
      <w:r w:rsidR="00E2209D">
        <w:rPr>
          <w:rFonts w:hint="cs"/>
          <w:rtl/>
          <w:lang w:bidi="ar-SA"/>
        </w:rPr>
        <w:t>ا اینکه مثال حرمت شرب تتن را مکرر</w:t>
      </w:r>
      <w:r w:rsidR="006003D4">
        <w:rPr>
          <w:rFonts w:hint="cs"/>
          <w:rtl/>
          <w:lang w:bidi="ar-SA"/>
        </w:rPr>
        <w:t xml:space="preserve"> در برائت می</w:t>
      </w:r>
      <w:r w:rsidR="006003D4">
        <w:rPr>
          <w:rFonts w:hint="eastAsia"/>
          <w:rtl/>
          <w:lang w:bidi="ar-SA"/>
        </w:rPr>
        <w:t>‌</w:t>
      </w:r>
      <w:r w:rsidR="006003D4">
        <w:rPr>
          <w:rFonts w:hint="cs"/>
          <w:rtl/>
          <w:lang w:bidi="ar-SA"/>
        </w:rPr>
        <w:t>آورید</w:t>
      </w:r>
      <w:r>
        <w:rPr>
          <w:rFonts w:hint="cs"/>
          <w:rtl/>
          <w:lang w:bidi="ar-SA"/>
        </w:rPr>
        <w:t>،</w:t>
      </w:r>
      <w:r w:rsidR="006003D4">
        <w:rPr>
          <w:rFonts w:hint="cs"/>
          <w:rtl/>
          <w:lang w:bidi="ar-SA"/>
        </w:rPr>
        <w:t xml:space="preserve"> لکن می</w:t>
      </w:r>
      <w:r w:rsidR="006003D4">
        <w:rPr>
          <w:rFonts w:hint="eastAsia"/>
          <w:rtl/>
          <w:lang w:bidi="ar-SA"/>
        </w:rPr>
        <w:t>‌</w:t>
      </w:r>
      <w:r w:rsidR="006003D4">
        <w:rPr>
          <w:rFonts w:hint="cs"/>
          <w:rtl/>
          <w:lang w:bidi="ar-SA"/>
        </w:rPr>
        <w:t xml:space="preserve">دانیم که بسیار مستبعد است که اصلا حکم آن از ناحیه ائمه </w:t>
      </w:r>
      <w:r>
        <w:rPr>
          <w:rFonts w:hint="cs"/>
          <w:rtl/>
          <w:lang w:bidi="ar-SA"/>
        </w:rPr>
        <w:t xml:space="preserve">علیهم السلام </w:t>
      </w:r>
      <w:r w:rsidR="006003D4">
        <w:rPr>
          <w:rFonts w:hint="cs"/>
          <w:rtl/>
          <w:lang w:bidi="ar-SA"/>
        </w:rPr>
        <w:t>بیان شده باشد.</w:t>
      </w:r>
    </w:p>
    <w:p w14:paraId="3802BA09" w14:textId="77777777" w:rsidR="00B33ACB" w:rsidRDefault="00000000" w:rsidP="00D1526E">
      <w:pPr>
        <w:rPr>
          <w:rtl/>
          <w:lang w:bidi="ar-SA"/>
        </w:rPr>
      </w:pPr>
      <w:r>
        <w:rPr>
          <w:rFonts w:hint="cs"/>
          <w:rtl/>
          <w:lang w:bidi="ar-SA"/>
        </w:rPr>
        <w:t xml:space="preserve"> </w:t>
      </w:r>
      <w:r w:rsidR="00D1526E">
        <w:rPr>
          <w:rFonts w:hint="cs"/>
          <w:rtl/>
          <w:lang w:bidi="ar-SA"/>
        </w:rPr>
        <w:t>در اینصورت، باز هم</w:t>
      </w:r>
      <w:r>
        <w:rPr>
          <w:rFonts w:hint="cs"/>
          <w:rtl/>
          <w:lang w:bidi="ar-SA"/>
        </w:rPr>
        <w:t xml:space="preserve"> تحت اشکال ایشان نمی</w:t>
      </w:r>
      <w:r>
        <w:rPr>
          <w:rFonts w:hint="eastAsia"/>
          <w:rtl/>
          <w:lang w:bidi="ar-SA"/>
        </w:rPr>
        <w:t>‌</w:t>
      </w:r>
      <w:r>
        <w:rPr>
          <w:rFonts w:hint="cs"/>
          <w:rtl/>
          <w:lang w:bidi="ar-SA"/>
        </w:rPr>
        <w:t>ر</w:t>
      </w:r>
      <w:r w:rsidR="00D1526E">
        <w:rPr>
          <w:rFonts w:hint="cs"/>
          <w:rtl/>
          <w:lang w:bidi="ar-SA"/>
        </w:rPr>
        <w:t>و</w:t>
      </w:r>
      <w:r>
        <w:rPr>
          <w:rFonts w:hint="cs"/>
          <w:rtl/>
          <w:lang w:bidi="ar-SA"/>
        </w:rPr>
        <w:t>د که اخفاء ظالمین باشد</w:t>
      </w:r>
      <w:r w:rsidR="00D1526E">
        <w:rPr>
          <w:rFonts w:hint="cs"/>
          <w:rtl/>
          <w:lang w:bidi="ar-SA"/>
        </w:rPr>
        <w:t>،</w:t>
      </w:r>
      <w:r w:rsidR="008419F0">
        <w:rPr>
          <w:rFonts w:hint="cs"/>
          <w:rtl/>
          <w:lang w:bidi="ar-SA"/>
        </w:rPr>
        <w:t xml:space="preserve"> زیرا عدم وصول</w:t>
      </w:r>
      <w:r>
        <w:rPr>
          <w:rFonts w:hint="cs"/>
          <w:rtl/>
          <w:lang w:bidi="ar-SA"/>
        </w:rPr>
        <w:t xml:space="preserve"> به من از باب اخفاء ظالمین نیست بلکه از باب عدم صدور از </w:t>
      </w:r>
      <w:r w:rsidR="00D1526E">
        <w:rPr>
          <w:rFonts w:hint="cs"/>
          <w:rtl/>
          <w:lang w:bidi="ar-SA"/>
        </w:rPr>
        <w:t>ائمه علیهم السلام</w:t>
      </w:r>
      <w:r>
        <w:rPr>
          <w:rFonts w:hint="cs"/>
          <w:rtl/>
          <w:lang w:bidi="ar-SA"/>
        </w:rPr>
        <w:t xml:space="preserve"> است</w:t>
      </w:r>
      <w:r w:rsidR="00D1526E">
        <w:rPr>
          <w:rFonts w:hint="cs"/>
          <w:rtl/>
          <w:lang w:bidi="ar-SA"/>
        </w:rPr>
        <w:t>،</w:t>
      </w:r>
      <w:r>
        <w:rPr>
          <w:rFonts w:hint="cs"/>
          <w:rtl/>
          <w:lang w:bidi="ar-SA"/>
        </w:rPr>
        <w:t xml:space="preserve"> ولی در بحث برائت می</w:t>
      </w:r>
      <w:r>
        <w:rPr>
          <w:rFonts w:hint="eastAsia"/>
          <w:rtl/>
          <w:lang w:bidi="ar-SA"/>
        </w:rPr>
        <w:t>‌</w:t>
      </w:r>
      <w:r>
        <w:rPr>
          <w:rFonts w:hint="cs"/>
          <w:rtl/>
          <w:lang w:bidi="ar-SA"/>
        </w:rPr>
        <w:t>آورید. این هم قرینه دیگری است. پس ایشان می</w:t>
      </w:r>
      <w:r>
        <w:rPr>
          <w:rFonts w:hint="eastAsia"/>
          <w:rtl/>
          <w:lang w:bidi="ar-SA"/>
        </w:rPr>
        <w:t>‌</w:t>
      </w:r>
      <w:r>
        <w:rPr>
          <w:rFonts w:hint="cs"/>
          <w:rtl/>
          <w:lang w:bidi="ar-SA"/>
        </w:rPr>
        <w:t>گوید در جایی که اخفاء ظالمین باشد داخل برائت است ولی مما حجب الله نیست</w:t>
      </w:r>
      <w:r w:rsidR="00D1526E">
        <w:rPr>
          <w:rFonts w:hint="cs"/>
          <w:rtl/>
          <w:lang w:bidi="ar-SA"/>
        </w:rPr>
        <w:t>،</w:t>
      </w:r>
      <w:r>
        <w:rPr>
          <w:rFonts w:hint="cs"/>
          <w:rtl/>
          <w:lang w:bidi="ar-SA"/>
        </w:rPr>
        <w:t xml:space="preserve"> ولی بقیه فروض داخل برائت است و مما حجب الله هم هست</w:t>
      </w:r>
      <w:r w:rsidR="00D1526E">
        <w:rPr>
          <w:rFonts w:hint="cs"/>
          <w:rtl/>
          <w:lang w:bidi="ar-SA"/>
        </w:rPr>
        <w:t>،</w:t>
      </w:r>
      <w:r>
        <w:rPr>
          <w:rFonts w:hint="cs"/>
          <w:rtl/>
          <w:lang w:bidi="ar-SA"/>
        </w:rPr>
        <w:t xml:space="preserve"> </w:t>
      </w:r>
      <w:r w:rsidR="00D1526E">
        <w:rPr>
          <w:rFonts w:hint="cs"/>
          <w:rtl/>
          <w:lang w:bidi="ar-SA"/>
        </w:rPr>
        <w:t>زیرا ربطی به اخفاء ظالمین نداشت. موارد</w:t>
      </w:r>
      <w:r>
        <w:rPr>
          <w:rFonts w:hint="cs"/>
          <w:rtl/>
          <w:lang w:bidi="ar-SA"/>
        </w:rPr>
        <w:t xml:space="preserve"> اجمال نص و تعارض نصین و عدم صدور حکم از ناحیه اولیاء الله ربطی به اخفاء ظالمین ندارد</w:t>
      </w:r>
      <w:r w:rsidR="00FF1603">
        <w:rPr>
          <w:rFonts w:hint="cs"/>
          <w:rtl/>
          <w:lang w:bidi="ar-SA"/>
        </w:rPr>
        <w:t>.</w:t>
      </w:r>
    </w:p>
    <w:p w14:paraId="5BA7C2DC" w14:textId="77777777" w:rsidR="00B33ACB" w:rsidRPr="008C6322" w:rsidRDefault="00000000" w:rsidP="00B33ACB">
      <w:pPr>
        <w:pStyle w:val="10"/>
        <w:rPr>
          <w:lang w:bidi="ar-SA"/>
        </w:rPr>
      </w:pPr>
      <w:r w:rsidRPr="008C6322">
        <w:rPr>
          <w:rtl/>
          <w:lang w:bidi="ar-SA"/>
        </w:rPr>
        <w:t>إلا أن يراد من إخفاء الظالمين سد باب الامامة والولاية ، وإلا لوصل الينا جميع الأحكام</w:t>
      </w:r>
      <w:r w:rsidRPr="008C6322">
        <w:rPr>
          <w:lang w:bidi="ar-SA"/>
        </w:rPr>
        <w:t>.</w:t>
      </w:r>
      <w:r>
        <w:rPr>
          <w:rStyle w:val="FootnoteReference"/>
          <w:lang w:bidi="ar-SA"/>
        </w:rPr>
        <w:footnoteReference w:id="26"/>
      </w:r>
    </w:p>
    <w:p w14:paraId="4DEB58B9" w14:textId="77777777" w:rsidR="00164C32" w:rsidRDefault="00000000" w:rsidP="00164C32">
      <w:pPr>
        <w:rPr>
          <w:rtl/>
          <w:lang w:bidi="ar-SA"/>
        </w:rPr>
      </w:pPr>
      <w:r>
        <w:rPr>
          <w:rFonts w:hint="cs"/>
          <w:rtl/>
          <w:lang w:bidi="ar-SA"/>
        </w:rPr>
        <w:t xml:space="preserve"> مگر اینکه سبب اصلی</w:t>
      </w:r>
      <w:r>
        <w:rPr>
          <w:rFonts w:hint="eastAsia"/>
          <w:rtl/>
          <w:lang w:bidi="ar-SA"/>
        </w:rPr>
        <w:t>‌</w:t>
      </w:r>
      <w:r w:rsidR="00D1526E">
        <w:rPr>
          <w:rFonts w:hint="cs"/>
          <w:rtl/>
          <w:lang w:bidi="ar-SA"/>
        </w:rPr>
        <w:t xml:space="preserve"> همین</w:t>
      </w:r>
      <w:r w:rsidR="00D1526E">
        <w:rPr>
          <w:rFonts w:hint="eastAsia"/>
          <w:rtl/>
          <w:lang w:bidi="ar-SA"/>
        </w:rPr>
        <w:t>‌</w:t>
      </w:r>
      <w:r w:rsidR="00D1526E">
        <w:rPr>
          <w:rFonts w:hint="cs"/>
          <w:rtl/>
          <w:lang w:bidi="ar-SA"/>
        </w:rPr>
        <w:t xml:space="preserve">ها را نیز اخفاء </w:t>
      </w:r>
      <w:r>
        <w:rPr>
          <w:rFonts w:hint="cs"/>
          <w:rtl/>
          <w:lang w:bidi="ar-SA"/>
        </w:rPr>
        <w:t>ظالمین بدانیم. این</w:t>
      </w:r>
      <w:r w:rsidR="00D1526E">
        <w:rPr>
          <w:rFonts w:hint="eastAsia"/>
          <w:rtl/>
          <w:lang w:bidi="ar-SA"/>
        </w:rPr>
        <w:t>‌</w:t>
      </w:r>
      <w:r w:rsidR="00D1526E">
        <w:rPr>
          <w:rFonts w:hint="cs"/>
          <w:rtl/>
          <w:lang w:bidi="ar-SA"/>
        </w:rPr>
        <w:t xml:space="preserve"> ظالمان </w:t>
      </w:r>
      <w:r>
        <w:rPr>
          <w:rFonts w:hint="cs"/>
          <w:rtl/>
          <w:lang w:bidi="ar-SA"/>
        </w:rPr>
        <w:t xml:space="preserve">بودند که مانع شدند ولایت به نحو درستی </w:t>
      </w:r>
      <w:r w:rsidR="00D1526E">
        <w:rPr>
          <w:rFonts w:hint="cs"/>
          <w:rtl/>
          <w:lang w:bidi="ar-SA"/>
        </w:rPr>
        <w:t xml:space="preserve">در خارج </w:t>
      </w:r>
      <w:r>
        <w:rPr>
          <w:rFonts w:hint="cs"/>
          <w:rtl/>
          <w:lang w:bidi="ar-SA"/>
        </w:rPr>
        <w:t xml:space="preserve">محقق شود </w:t>
      </w:r>
      <w:r w:rsidR="00D1526E">
        <w:rPr>
          <w:rFonts w:hint="cs"/>
          <w:rtl/>
          <w:lang w:bidi="ar-SA"/>
        </w:rPr>
        <w:t>تا احک</w:t>
      </w:r>
      <w:r>
        <w:rPr>
          <w:rFonts w:hint="cs"/>
          <w:rtl/>
          <w:lang w:bidi="ar-SA"/>
        </w:rPr>
        <w:t>ام بیان شود</w:t>
      </w:r>
      <w:r w:rsidR="00D1526E">
        <w:rPr>
          <w:rFonts w:hint="cs"/>
          <w:rtl/>
          <w:lang w:bidi="ar-SA"/>
        </w:rPr>
        <w:t>،</w:t>
      </w:r>
      <w:r>
        <w:rPr>
          <w:rFonts w:hint="cs"/>
          <w:rtl/>
          <w:lang w:bidi="ar-SA"/>
        </w:rPr>
        <w:t xml:space="preserve"> والا اگر مانع نمی</w:t>
      </w:r>
      <w:r>
        <w:rPr>
          <w:rFonts w:hint="eastAsia"/>
          <w:rtl/>
          <w:lang w:bidi="ar-SA"/>
        </w:rPr>
        <w:t>‌</w:t>
      </w:r>
      <w:r>
        <w:rPr>
          <w:rFonts w:hint="cs"/>
          <w:rtl/>
          <w:lang w:bidi="ar-SA"/>
        </w:rPr>
        <w:t>شدند همه احکام مبین می</w:t>
      </w:r>
      <w:r>
        <w:rPr>
          <w:rFonts w:hint="eastAsia"/>
          <w:rtl/>
          <w:lang w:bidi="ar-SA"/>
        </w:rPr>
        <w:t>‌</w:t>
      </w:r>
      <w:r>
        <w:rPr>
          <w:rFonts w:hint="cs"/>
          <w:rtl/>
          <w:lang w:bidi="ar-SA"/>
        </w:rPr>
        <w:t>شد. اگر ظالمان می</w:t>
      </w:r>
      <w:r>
        <w:rPr>
          <w:rFonts w:hint="eastAsia"/>
          <w:rtl/>
          <w:lang w:bidi="ar-SA"/>
        </w:rPr>
        <w:t>‌</w:t>
      </w:r>
      <w:r>
        <w:rPr>
          <w:rFonts w:hint="cs"/>
          <w:rtl/>
          <w:lang w:bidi="ar-SA"/>
        </w:rPr>
        <w:t>گذاشتند که امیرالمومنین سلام الله علیه در وقت خود حکومت را به دست بگیرند، نه بعد 25 سال آن</w:t>
      </w:r>
      <w:r>
        <w:rPr>
          <w:rFonts w:hint="eastAsia"/>
          <w:rtl/>
          <w:lang w:bidi="ar-SA"/>
        </w:rPr>
        <w:t>‌</w:t>
      </w:r>
      <w:r>
        <w:rPr>
          <w:rFonts w:hint="cs"/>
          <w:rtl/>
          <w:lang w:bidi="ar-SA"/>
        </w:rPr>
        <w:t xml:space="preserve"> هم پس از آن</w:t>
      </w:r>
      <w:r>
        <w:rPr>
          <w:rFonts w:hint="eastAsia"/>
          <w:rtl/>
          <w:lang w:bidi="ar-SA"/>
        </w:rPr>
        <w:t>‌</w:t>
      </w:r>
      <w:r>
        <w:rPr>
          <w:rFonts w:hint="cs"/>
          <w:rtl/>
          <w:lang w:bidi="ar-SA"/>
        </w:rPr>
        <w:t xml:space="preserve"> همه ظلم</w:t>
      </w:r>
      <w:r>
        <w:rPr>
          <w:rFonts w:hint="eastAsia"/>
          <w:rtl/>
          <w:lang w:bidi="ar-SA"/>
        </w:rPr>
        <w:t>‌</w:t>
      </w:r>
      <w:r>
        <w:rPr>
          <w:rFonts w:hint="cs"/>
          <w:rtl/>
          <w:lang w:bidi="ar-SA"/>
        </w:rPr>
        <w:t>هایی که کردند، و اگر این ظلم</w:t>
      </w:r>
      <w:r>
        <w:rPr>
          <w:rFonts w:hint="eastAsia"/>
          <w:rtl/>
          <w:lang w:bidi="ar-SA"/>
        </w:rPr>
        <w:t>‌</w:t>
      </w:r>
      <w:r>
        <w:rPr>
          <w:rFonts w:hint="cs"/>
          <w:rtl/>
          <w:lang w:bidi="ar-SA"/>
        </w:rPr>
        <w:t>ها داستان امام حسن و امام حسین علیهما السلام را پدید نمی</w:t>
      </w:r>
      <w:r>
        <w:rPr>
          <w:rFonts w:hint="eastAsia"/>
          <w:rtl/>
          <w:lang w:bidi="ar-SA"/>
        </w:rPr>
        <w:t>‌</w:t>
      </w:r>
      <w:r>
        <w:rPr>
          <w:rFonts w:hint="cs"/>
          <w:rtl/>
          <w:lang w:bidi="ar-SA"/>
        </w:rPr>
        <w:t>آوردند، همه احکام الان برای مردم مبین بود</w:t>
      </w:r>
      <w:r w:rsidR="000147CF">
        <w:rPr>
          <w:rFonts w:hint="cs"/>
          <w:rtl/>
          <w:lang w:bidi="ar-SA"/>
        </w:rPr>
        <w:t xml:space="preserve">. </w:t>
      </w:r>
      <w:r w:rsidR="00B33ACB">
        <w:rPr>
          <w:rFonts w:hint="cs"/>
          <w:rtl/>
          <w:lang w:bidi="ar-SA"/>
        </w:rPr>
        <w:t xml:space="preserve">این </w:t>
      </w:r>
      <w:r>
        <w:rPr>
          <w:rFonts w:hint="cs"/>
          <w:rtl/>
          <w:lang w:bidi="ar-SA"/>
        </w:rPr>
        <w:t>یک احتمال</w:t>
      </w:r>
      <w:r w:rsidR="00B33ACB">
        <w:rPr>
          <w:rFonts w:hint="cs"/>
          <w:rtl/>
          <w:lang w:bidi="ar-SA"/>
        </w:rPr>
        <w:t xml:space="preserve"> است. اخفاء ظالمین که گفته شده</w:t>
      </w:r>
      <w:r>
        <w:rPr>
          <w:rFonts w:hint="cs"/>
          <w:rtl/>
          <w:lang w:bidi="ar-SA"/>
        </w:rPr>
        <w:t xml:space="preserve"> است،</w:t>
      </w:r>
      <w:r w:rsidR="00B33ACB">
        <w:rPr>
          <w:rFonts w:hint="cs"/>
          <w:rtl/>
          <w:lang w:bidi="ar-SA"/>
        </w:rPr>
        <w:t xml:space="preserve"> اعم است از اینکه مبدأ نور را مانع شده باش</w:t>
      </w:r>
      <w:r>
        <w:rPr>
          <w:rFonts w:hint="cs"/>
          <w:rtl/>
          <w:lang w:bidi="ar-SA"/>
        </w:rPr>
        <w:t>ن</w:t>
      </w:r>
      <w:r w:rsidR="00B33ACB">
        <w:rPr>
          <w:rFonts w:hint="cs"/>
          <w:rtl/>
          <w:lang w:bidi="ar-SA"/>
        </w:rPr>
        <w:t xml:space="preserve">د یا جلوی این </w:t>
      </w:r>
      <w:r w:rsidR="00B33ACB">
        <w:rPr>
          <w:rFonts w:hint="cs"/>
          <w:rtl/>
          <w:lang w:bidi="ar-SA"/>
        </w:rPr>
        <w:lastRenderedPageBreak/>
        <w:t>رو</w:t>
      </w:r>
      <w:r>
        <w:rPr>
          <w:rFonts w:hint="cs"/>
          <w:rtl/>
          <w:lang w:bidi="ar-SA"/>
        </w:rPr>
        <w:t>ایت و کتاب را بگیرند. اگر اینطو</w:t>
      </w:r>
      <w:r w:rsidR="00B33ACB">
        <w:rPr>
          <w:rFonts w:hint="cs"/>
          <w:rtl/>
          <w:lang w:bidi="ar-SA"/>
        </w:rPr>
        <w:t xml:space="preserve">ر باشد چون </w:t>
      </w:r>
      <w:r>
        <w:rPr>
          <w:rFonts w:hint="cs"/>
          <w:rtl/>
          <w:lang w:bidi="ar-SA"/>
        </w:rPr>
        <w:t xml:space="preserve">مرحوم </w:t>
      </w:r>
      <w:r w:rsidR="00B33ACB">
        <w:rPr>
          <w:rFonts w:hint="cs"/>
          <w:rtl/>
          <w:lang w:bidi="ar-SA"/>
        </w:rPr>
        <w:t xml:space="preserve">اصفهانی اخفاء </w:t>
      </w:r>
      <w:r>
        <w:rPr>
          <w:rFonts w:hint="cs"/>
          <w:rtl/>
          <w:lang w:bidi="ar-SA"/>
        </w:rPr>
        <w:t>ظالمین</w:t>
      </w:r>
      <w:r w:rsidR="00B33ACB">
        <w:rPr>
          <w:rFonts w:hint="cs"/>
          <w:rtl/>
          <w:lang w:bidi="ar-SA"/>
        </w:rPr>
        <w:t xml:space="preserve"> را قبول دارد که مصداق </w:t>
      </w:r>
      <w:r>
        <w:rPr>
          <w:rFonts w:hint="cs"/>
          <w:rtl/>
          <w:lang w:bidi="ar-SA"/>
        </w:rPr>
        <w:t>«</w:t>
      </w:r>
      <w:r w:rsidR="00B33ACB">
        <w:rPr>
          <w:rFonts w:hint="cs"/>
          <w:rtl/>
          <w:lang w:bidi="ar-SA"/>
        </w:rPr>
        <w:t>مما حجب الله</w:t>
      </w:r>
      <w:r>
        <w:rPr>
          <w:rFonts w:hint="cs"/>
          <w:rtl/>
          <w:lang w:bidi="ar-SA"/>
        </w:rPr>
        <w:t>»</w:t>
      </w:r>
      <w:r w:rsidR="00B33ACB">
        <w:rPr>
          <w:rFonts w:hint="cs"/>
          <w:rtl/>
          <w:lang w:bidi="ar-SA"/>
        </w:rPr>
        <w:t xml:space="preserve"> نیست، کل این</w:t>
      </w:r>
      <w:r w:rsidR="00B33ACB">
        <w:rPr>
          <w:rFonts w:hint="eastAsia"/>
          <w:rtl/>
          <w:lang w:bidi="ar-SA"/>
        </w:rPr>
        <w:t>‌</w:t>
      </w:r>
      <w:r w:rsidR="00B33ACB">
        <w:rPr>
          <w:rFonts w:hint="cs"/>
          <w:rtl/>
          <w:lang w:bidi="ar-SA"/>
        </w:rPr>
        <w:t xml:space="preserve">ها </w:t>
      </w:r>
      <w:r>
        <w:rPr>
          <w:rFonts w:hint="cs"/>
          <w:rtl/>
          <w:lang w:bidi="ar-SA"/>
        </w:rPr>
        <w:t xml:space="preserve">دیگر </w:t>
      </w:r>
      <w:r w:rsidR="00B33ACB">
        <w:rPr>
          <w:rFonts w:hint="cs"/>
          <w:rtl/>
          <w:lang w:bidi="ar-SA"/>
        </w:rPr>
        <w:t xml:space="preserve">مصداق </w:t>
      </w:r>
      <w:r>
        <w:rPr>
          <w:rFonts w:hint="cs"/>
          <w:rtl/>
          <w:lang w:bidi="ar-SA"/>
        </w:rPr>
        <w:t>«</w:t>
      </w:r>
      <w:r w:rsidR="00B33ACB">
        <w:rPr>
          <w:rFonts w:hint="cs"/>
          <w:rtl/>
          <w:lang w:bidi="ar-SA"/>
        </w:rPr>
        <w:t>ما حجب الله</w:t>
      </w:r>
      <w:r>
        <w:rPr>
          <w:rFonts w:hint="cs"/>
          <w:rtl/>
          <w:lang w:bidi="ar-SA"/>
        </w:rPr>
        <w:t>»</w:t>
      </w:r>
      <w:r w:rsidR="00B33ACB">
        <w:rPr>
          <w:rFonts w:hint="cs"/>
          <w:rtl/>
          <w:lang w:bidi="ar-SA"/>
        </w:rPr>
        <w:t xml:space="preserve"> نمی</w:t>
      </w:r>
      <w:r w:rsidR="00B33ACB">
        <w:rPr>
          <w:rFonts w:hint="eastAsia"/>
          <w:rtl/>
          <w:lang w:bidi="ar-SA"/>
        </w:rPr>
        <w:t>‌</w:t>
      </w:r>
      <w:r w:rsidR="00B33ACB">
        <w:rPr>
          <w:rFonts w:hint="cs"/>
          <w:rtl/>
          <w:lang w:bidi="ar-SA"/>
        </w:rPr>
        <w:t>شود.</w:t>
      </w:r>
    </w:p>
    <w:p w14:paraId="58B79323" w14:textId="77777777" w:rsidR="00A330F7" w:rsidRDefault="00000000" w:rsidP="00A330F7">
      <w:pPr>
        <w:rPr>
          <w:rtl/>
          <w:lang w:bidi="ar-SA"/>
        </w:rPr>
      </w:pPr>
      <w:r>
        <w:rPr>
          <w:rFonts w:hint="cs"/>
          <w:rtl/>
          <w:lang w:bidi="ar-SA"/>
        </w:rPr>
        <w:t xml:space="preserve"> لکن خود این </w:t>
      </w:r>
      <w:r w:rsidR="00164C32">
        <w:rPr>
          <w:rFonts w:hint="cs"/>
          <w:rtl/>
          <w:lang w:bidi="ar-SA"/>
        </w:rPr>
        <w:t>احتمال</w:t>
      </w:r>
      <w:r>
        <w:rPr>
          <w:rFonts w:hint="cs"/>
          <w:rtl/>
          <w:lang w:bidi="ar-SA"/>
        </w:rPr>
        <w:t xml:space="preserve"> درست است؟ آیا تمام </w:t>
      </w:r>
      <w:r w:rsidR="00FF1603">
        <w:rPr>
          <w:rFonts w:hint="cs"/>
          <w:rtl/>
          <w:lang w:bidi="ar-SA"/>
        </w:rPr>
        <w:t>آ</w:t>
      </w:r>
      <w:r>
        <w:rPr>
          <w:rFonts w:hint="cs"/>
          <w:rtl/>
          <w:lang w:bidi="ar-SA"/>
        </w:rPr>
        <w:t>نچه خداوند صلاح ندیده است به دست ما ب</w:t>
      </w:r>
      <w:r w:rsidR="00164C32">
        <w:rPr>
          <w:rFonts w:hint="cs"/>
          <w:rtl/>
          <w:lang w:bidi="ar-SA"/>
        </w:rPr>
        <w:t>رسد، از باب ظلم ظالمین بوده است،</w:t>
      </w:r>
      <w:r>
        <w:rPr>
          <w:rFonts w:hint="cs"/>
          <w:rtl/>
          <w:lang w:bidi="ar-SA"/>
        </w:rPr>
        <w:t xml:space="preserve"> یا یکسری احکامی است که وقت و مصلحتش برای زمان ظهور است؟ دلیلی نداریم که تمام آنچه ما نمی</w:t>
      </w:r>
      <w:r>
        <w:rPr>
          <w:rFonts w:hint="eastAsia"/>
          <w:rtl/>
          <w:lang w:bidi="ar-SA"/>
        </w:rPr>
        <w:t>‌</w:t>
      </w:r>
      <w:r>
        <w:rPr>
          <w:rFonts w:hint="cs"/>
          <w:rtl/>
          <w:lang w:bidi="ar-SA"/>
        </w:rPr>
        <w:t>دانیم بخاطر اینست که اولیاء ما در زمان خودشان</w:t>
      </w:r>
      <w:r w:rsidR="00164C32">
        <w:rPr>
          <w:rFonts w:hint="cs"/>
          <w:rtl/>
          <w:lang w:bidi="ar-SA"/>
        </w:rPr>
        <w:t>،</w:t>
      </w:r>
      <w:r>
        <w:rPr>
          <w:rFonts w:hint="cs"/>
          <w:rtl/>
          <w:lang w:bidi="ar-SA"/>
        </w:rPr>
        <w:t xml:space="preserve"> نبودند، البته برخی روایات به این مضامین است که ظلم ظالمین بسیاری از </w:t>
      </w:r>
      <w:r w:rsidR="00164C32">
        <w:rPr>
          <w:rFonts w:hint="cs"/>
          <w:rtl/>
          <w:lang w:bidi="ar-SA"/>
        </w:rPr>
        <w:t>نعمت</w:t>
      </w:r>
      <w:r w:rsidR="00164C32">
        <w:rPr>
          <w:rFonts w:hint="eastAsia"/>
          <w:rtl/>
          <w:lang w:bidi="ar-SA"/>
        </w:rPr>
        <w:t>‌</w:t>
      </w:r>
      <w:r w:rsidR="00164C32">
        <w:rPr>
          <w:rFonts w:hint="cs"/>
          <w:rtl/>
          <w:lang w:bidi="ar-SA"/>
        </w:rPr>
        <w:t>ها</w:t>
      </w:r>
      <w:r>
        <w:rPr>
          <w:rFonts w:hint="cs"/>
          <w:rtl/>
          <w:lang w:bidi="ar-SA"/>
        </w:rPr>
        <w:t xml:space="preserve"> را از ما منع کرده است، ولی معلوم نیست کل احکام خداوند که به دست ما نرسیده از این باب باشد. </w:t>
      </w:r>
    </w:p>
    <w:p w14:paraId="15948F11" w14:textId="77777777" w:rsidR="006003D4" w:rsidRDefault="00000000" w:rsidP="00A330F7">
      <w:pPr>
        <w:rPr>
          <w:rtl/>
          <w:lang w:bidi="ar-SA"/>
        </w:rPr>
      </w:pPr>
      <w:r>
        <w:rPr>
          <w:rFonts w:hint="cs"/>
          <w:rtl/>
          <w:lang w:bidi="ar-SA"/>
        </w:rPr>
        <w:t>خلاصه اینکه</w:t>
      </w:r>
      <w:r w:rsidR="00B33ACB">
        <w:rPr>
          <w:rFonts w:hint="cs"/>
          <w:rtl/>
          <w:lang w:bidi="ar-SA"/>
        </w:rPr>
        <w:t xml:space="preserve"> بیان ایشان هم </w:t>
      </w:r>
      <w:r w:rsidR="00164C32">
        <w:rPr>
          <w:rFonts w:hint="cs"/>
          <w:rtl/>
          <w:lang w:bidi="ar-SA"/>
        </w:rPr>
        <w:t>بیان درستی است</w:t>
      </w:r>
      <w:r w:rsidRPr="00A330F7">
        <w:rPr>
          <w:rFonts w:hint="cs"/>
          <w:rtl/>
          <w:lang w:bidi="ar-SA"/>
        </w:rPr>
        <w:t xml:space="preserve"> </w:t>
      </w:r>
      <w:r>
        <w:rPr>
          <w:rFonts w:hint="cs"/>
          <w:rtl/>
          <w:lang w:bidi="ar-SA"/>
        </w:rPr>
        <w:t>منتها فی الجمله درست است</w:t>
      </w:r>
      <w:r w:rsidR="00164C32">
        <w:rPr>
          <w:rFonts w:hint="cs"/>
          <w:rtl/>
          <w:lang w:bidi="ar-SA"/>
        </w:rPr>
        <w:t xml:space="preserve"> چون ذیل بیان</w:t>
      </w:r>
      <w:r w:rsidR="00B33ACB">
        <w:rPr>
          <w:rFonts w:hint="cs"/>
          <w:rtl/>
          <w:lang w:bidi="ar-SA"/>
        </w:rPr>
        <w:t xml:space="preserve"> قابل تایید نیست</w:t>
      </w:r>
      <w:r w:rsidR="00164C32">
        <w:rPr>
          <w:rFonts w:hint="cs"/>
          <w:rtl/>
          <w:lang w:bidi="ar-SA"/>
        </w:rPr>
        <w:t>.</w:t>
      </w:r>
      <w:r w:rsidR="00B33ACB">
        <w:rPr>
          <w:rFonts w:hint="cs"/>
          <w:rtl/>
          <w:lang w:bidi="ar-SA"/>
        </w:rPr>
        <w:t xml:space="preserve"> این هم</w:t>
      </w:r>
      <w:r w:rsidR="00164C32">
        <w:rPr>
          <w:rFonts w:hint="cs"/>
          <w:rtl/>
          <w:lang w:bidi="ar-SA"/>
        </w:rPr>
        <w:t xml:space="preserve"> </w:t>
      </w:r>
      <w:r w:rsidR="00B33ACB">
        <w:rPr>
          <w:rFonts w:hint="cs"/>
          <w:rtl/>
          <w:lang w:bidi="ar-SA"/>
        </w:rPr>
        <w:t>راه مکملی است برای استدلال به حدیث حجب</w:t>
      </w:r>
      <w:r w:rsidR="00E2209D">
        <w:rPr>
          <w:rFonts w:hint="cs"/>
          <w:rtl/>
          <w:lang w:bidi="ar-SA"/>
        </w:rPr>
        <w:t>؛</w:t>
      </w:r>
      <w:r w:rsidR="00B33ACB">
        <w:rPr>
          <w:rFonts w:hint="cs"/>
          <w:rtl/>
          <w:lang w:bidi="ar-SA"/>
        </w:rPr>
        <w:t xml:space="preserve"> علاوه بر آن راه کلی که عرض شد. </w:t>
      </w:r>
    </w:p>
    <w:p w14:paraId="7F41417C" w14:textId="77777777" w:rsidR="00164C32" w:rsidRDefault="00000000" w:rsidP="00164C32">
      <w:pPr>
        <w:pStyle w:val="Heading1"/>
        <w:rPr>
          <w:rtl/>
          <w:lang w:bidi="ar-SA"/>
        </w:rPr>
      </w:pPr>
      <w:bookmarkStart w:id="99" w:name="_Toc116821072"/>
      <w:r>
        <w:rPr>
          <w:rFonts w:hint="cs"/>
          <w:rtl/>
          <w:lang w:bidi="ar-SA"/>
        </w:rPr>
        <w:t>اشکال شهید صدر در تقریرات مباحث به تمسک به حدیث حجب در بحث برائت</w:t>
      </w:r>
      <w:bookmarkEnd w:id="99"/>
    </w:p>
    <w:p w14:paraId="057A28BD" w14:textId="77777777" w:rsidR="00E2209D" w:rsidRDefault="00000000" w:rsidP="00E2209D">
      <w:pPr>
        <w:rPr>
          <w:rtl/>
          <w:lang w:bidi="ar-SA"/>
        </w:rPr>
      </w:pPr>
      <w:r>
        <w:rPr>
          <w:rFonts w:hint="cs"/>
          <w:rtl/>
          <w:lang w:bidi="ar-SA"/>
        </w:rPr>
        <w:t>یک بحث مهمی باقی ماند که صورت آن را طرح کنیم. شهید صدر در</w:t>
      </w:r>
      <w:r w:rsidR="00164C32">
        <w:rPr>
          <w:rFonts w:hint="cs"/>
          <w:rtl/>
          <w:lang w:bidi="ar-SA"/>
        </w:rPr>
        <w:t xml:space="preserve"> تقریرات</w:t>
      </w:r>
      <w:r>
        <w:rPr>
          <w:rFonts w:hint="cs"/>
          <w:rtl/>
          <w:lang w:bidi="ar-SA"/>
        </w:rPr>
        <w:t xml:space="preserve"> بحوث همین بحث</w:t>
      </w:r>
      <w:r>
        <w:rPr>
          <w:rFonts w:hint="eastAsia"/>
          <w:rtl/>
          <w:lang w:bidi="ar-SA"/>
        </w:rPr>
        <w:t>‌</w:t>
      </w:r>
      <w:r>
        <w:rPr>
          <w:rFonts w:hint="cs"/>
          <w:rtl/>
          <w:lang w:bidi="ar-SA"/>
        </w:rPr>
        <w:t xml:space="preserve">هایی که عرض شد را </w:t>
      </w:r>
      <w:r w:rsidR="00164C32">
        <w:rPr>
          <w:rFonts w:hint="cs"/>
          <w:rtl/>
          <w:lang w:bidi="ar-SA"/>
        </w:rPr>
        <w:t>می</w:t>
      </w:r>
      <w:r w:rsidR="00164C32">
        <w:rPr>
          <w:rFonts w:hint="eastAsia"/>
          <w:rtl/>
          <w:lang w:bidi="ar-SA"/>
        </w:rPr>
        <w:t>‌</w:t>
      </w:r>
      <w:r w:rsidR="00164C32">
        <w:rPr>
          <w:rFonts w:hint="cs"/>
          <w:rtl/>
          <w:lang w:bidi="ar-SA"/>
        </w:rPr>
        <w:t>آورد</w:t>
      </w:r>
      <w:r>
        <w:rPr>
          <w:rFonts w:hint="cs"/>
          <w:rtl/>
          <w:lang w:bidi="ar-SA"/>
        </w:rPr>
        <w:t xml:space="preserve"> و جازم می</w:t>
      </w:r>
      <w:r>
        <w:rPr>
          <w:rFonts w:hint="eastAsia"/>
          <w:rtl/>
          <w:lang w:bidi="ar-SA"/>
        </w:rPr>
        <w:t>‌</w:t>
      </w:r>
      <w:r>
        <w:rPr>
          <w:rFonts w:hint="cs"/>
          <w:rtl/>
          <w:lang w:bidi="ar-SA"/>
        </w:rPr>
        <w:t xml:space="preserve">شود در اینکه </w:t>
      </w:r>
      <w:r w:rsidR="00164C32">
        <w:rPr>
          <w:rFonts w:hint="cs"/>
          <w:rtl/>
          <w:lang w:bidi="ar-SA"/>
        </w:rPr>
        <w:t>«</w:t>
      </w:r>
      <w:r>
        <w:rPr>
          <w:rFonts w:hint="cs"/>
          <w:rtl/>
          <w:lang w:bidi="ar-SA"/>
        </w:rPr>
        <w:t>ما حجب الله علمه عن العباد</w:t>
      </w:r>
      <w:r w:rsidR="00164C32">
        <w:rPr>
          <w:rFonts w:hint="cs"/>
          <w:rtl/>
          <w:lang w:bidi="ar-SA"/>
        </w:rPr>
        <w:t>»</w:t>
      </w:r>
      <w:r>
        <w:rPr>
          <w:rFonts w:hint="cs"/>
          <w:rtl/>
          <w:lang w:bidi="ar-SA"/>
        </w:rPr>
        <w:t xml:space="preserve"> درست است</w:t>
      </w:r>
      <w:r w:rsidR="005E033F">
        <w:rPr>
          <w:rFonts w:hint="cs"/>
          <w:rtl/>
          <w:lang w:bidi="ar-SA"/>
        </w:rPr>
        <w:t xml:space="preserve"> و می</w:t>
      </w:r>
      <w:r w:rsidR="005E033F">
        <w:rPr>
          <w:rFonts w:hint="eastAsia"/>
          <w:rtl/>
          <w:lang w:bidi="ar-SA"/>
        </w:rPr>
        <w:t>‌</w:t>
      </w:r>
      <w:r w:rsidR="005E033F">
        <w:rPr>
          <w:rFonts w:hint="cs"/>
          <w:rtl/>
          <w:lang w:bidi="ar-SA"/>
        </w:rPr>
        <w:t xml:space="preserve">توان به آن در بحث برائت تمسک کرد، از باب اینکه خداوند خالق الکون است. </w:t>
      </w:r>
      <w:r>
        <w:rPr>
          <w:rFonts w:hint="cs"/>
          <w:rtl/>
          <w:lang w:bidi="ar-SA"/>
        </w:rPr>
        <w:t xml:space="preserve">اینکه </w:t>
      </w:r>
      <w:r w:rsidR="005E033F">
        <w:rPr>
          <w:rFonts w:hint="cs"/>
          <w:rtl/>
          <w:lang w:bidi="ar-SA"/>
        </w:rPr>
        <w:t>چرا خالق الکون در نظر می</w:t>
      </w:r>
      <w:r w:rsidR="005E033F">
        <w:rPr>
          <w:rFonts w:hint="eastAsia"/>
          <w:rtl/>
          <w:lang w:bidi="ar-SA"/>
        </w:rPr>
        <w:t>‌</w:t>
      </w:r>
      <w:r w:rsidR="005E033F">
        <w:rPr>
          <w:rFonts w:hint="cs"/>
          <w:rtl/>
          <w:lang w:bidi="ar-SA"/>
        </w:rPr>
        <w:t>گیریم نه مشرّع</w:t>
      </w:r>
      <w:r w:rsidR="00164C32">
        <w:rPr>
          <w:rFonts w:hint="cs"/>
          <w:rtl/>
          <w:lang w:bidi="ar-SA"/>
        </w:rPr>
        <w:t>،</w:t>
      </w:r>
      <w:r w:rsidR="005E033F">
        <w:rPr>
          <w:rFonts w:hint="cs"/>
          <w:rtl/>
          <w:lang w:bidi="ar-SA"/>
        </w:rPr>
        <w:t xml:space="preserve"> </w:t>
      </w:r>
      <w:r w:rsidR="00164C32">
        <w:rPr>
          <w:rFonts w:hint="cs"/>
          <w:rtl/>
          <w:lang w:bidi="ar-SA"/>
        </w:rPr>
        <w:t>با اینکه اصل تفکیک را قبول دارد؟ می</w:t>
      </w:r>
      <w:r w:rsidR="00164C32">
        <w:rPr>
          <w:rFonts w:hint="eastAsia"/>
          <w:rtl/>
          <w:lang w:bidi="ar-SA"/>
        </w:rPr>
        <w:t>‌</w:t>
      </w:r>
      <w:r w:rsidR="00164C32">
        <w:rPr>
          <w:rFonts w:hint="cs"/>
          <w:rtl/>
          <w:lang w:bidi="ar-SA"/>
        </w:rPr>
        <w:t xml:space="preserve">گوید </w:t>
      </w:r>
      <w:r w:rsidR="005E033F">
        <w:rPr>
          <w:rFonts w:hint="cs"/>
          <w:rtl/>
          <w:lang w:bidi="ar-SA"/>
        </w:rPr>
        <w:t>از باب قرائنی مثل ظهور لفظ الله و نکته دیگری که در تنبیهات عرض می</w:t>
      </w:r>
      <w:r w:rsidR="005E033F">
        <w:rPr>
          <w:rFonts w:hint="eastAsia"/>
          <w:rtl/>
          <w:lang w:bidi="ar-SA"/>
        </w:rPr>
        <w:t>‌</w:t>
      </w:r>
      <w:r w:rsidR="005E033F">
        <w:rPr>
          <w:rFonts w:hint="cs"/>
          <w:rtl/>
          <w:lang w:bidi="ar-SA"/>
        </w:rPr>
        <w:t>کنیم. می</w:t>
      </w:r>
      <w:r w:rsidR="005E033F">
        <w:rPr>
          <w:rFonts w:hint="eastAsia"/>
          <w:rtl/>
          <w:lang w:bidi="ar-SA"/>
        </w:rPr>
        <w:t>‌</w:t>
      </w:r>
      <w:r w:rsidR="00164C32">
        <w:rPr>
          <w:rFonts w:hint="cs"/>
          <w:rtl/>
          <w:lang w:bidi="ar-SA"/>
        </w:rPr>
        <w:t>گوید خ</w:t>
      </w:r>
      <w:r>
        <w:rPr>
          <w:rFonts w:hint="cs"/>
          <w:rtl/>
          <w:lang w:bidi="ar-SA"/>
        </w:rPr>
        <w:t>َ</w:t>
      </w:r>
      <w:r w:rsidR="00164C32">
        <w:rPr>
          <w:rFonts w:hint="cs"/>
          <w:rtl/>
          <w:lang w:bidi="ar-SA"/>
        </w:rPr>
        <w:t>یر</w:t>
      </w:r>
      <w:r>
        <w:rPr>
          <w:rFonts w:hint="cs"/>
          <w:rtl/>
          <w:lang w:bidi="ar-SA"/>
        </w:rPr>
        <w:t>ُ</w:t>
      </w:r>
      <w:r w:rsidR="00164C32">
        <w:rPr>
          <w:rFonts w:hint="cs"/>
          <w:rtl/>
          <w:lang w:bidi="ar-SA"/>
        </w:rPr>
        <w:t xml:space="preserve"> دلیل</w:t>
      </w:r>
      <w:r>
        <w:rPr>
          <w:rFonts w:hint="cs"/>
          <w:rtl/>
          <w:lang w:bidi="ar-SA"/>
        </w:rPr>
        <w:t>ٍ</w:t>
      </w:r>
      <w:r w:rsidR="00164C32">
        <w:rPr>
          <w:rFonts w:hint="cs"/>
          <w:rtl/>
          <w:lang w:bidi="ar-SA"/>
        </w:rPr>
        <w:t xml:space="preserve"> علی البرائة</w:t>
      </w:r>
      <w:r w:rsidR="005E033F">
        <w:rPr>
          <w:rFonts w:hint="cs"/>
          <w:rtl/>
          <w:lang w:bidi="ar-SA"/>
        </w:rPr>
        <w:t xml:space="preserve"> ما حجب الله است. </w:t>
      </w:r>
    </w:p>
    <w:p w14:paraId="3A798359" w14:textId="77777777" w:rsidR="00164C32" w:rsidRPr="00E24B45" w:rsidRDefault="00000000" w:rsidP="002404ED">
      <w:pPr>
        <w:rPr>
          <w:rtl/>
          <w:lang w:bidi="ar-SA"/>
        </w:rPr>
      </w:pPr>
      <w:r>
        <w:rPr>
          <w:rFonts w:hint="cs"/>
          <w:rtl/>
          <w:lang w:bidi="ar-SA"/>
        </w:rPr>
        <w:t>ولی در تقریرات مباحث اشکال دیگری می</w:t>
      </w:r>
      <w:r>
        <w:rPr>
          <w:rFonts w:hint="eastAsia"/>
          <w:rtl/>
          <w:lang w:bidi="ar-SA"/>
        </w:rPr>
        <w:t>‌</w:t>
      </w:r>
      <w:r>
        <w:rPr>
          <w:rFonts w:hint="cs"/>
          <w:rtl/>
          <w:lang w:bidi="ar-SA"/>
        </w:rPr>
        <w:t>کند که بحث جالب و دقیقی است. می</w:t>
      </w:r>
      <w:r>
        <w:rPr>
          <w:rFonts w:hint="eastAsia"/>
          <w:rtl/>
          <w:lang w:bidi="ar-SA"/>
        </w:rPr>
        <w:t>‌</w:t>
      </w:r>
      <w:r>
        <w:rPr>
          <w:rFonts w:hint="cs"/>
          <w:rtl/>
          <w:lang w:bidi="ar-SA"/>
        </w:rPr>
        <w:t xml:space="preserve">گوید آنچه تا به حال گفتیم در جواب شیخ کافی است. یعنی خداوند را به عنوان خالق الکون اگر لحاظ کنیم، نسبت حجب به او صحیح است حتی در جایی که اخفاء ظالمین باشد. البته ایشان </w:t>
      </w:r>
      <w:r w:rsidRPr="00E24B45">
        <w:rPr>
          <w:rFonts w:hint="cs"/>
          <w:rtl/>
          <w:lang w:bidi="ar-SA"/>
        </w:rPr>
        <w:t>می</w:t>
      </w:r>
      <w:r w:rsidRPr="00E24B45">
        <w:rPr>
          <w:rFonts w:hint="eastAsia"/>
          <w:rtl/>
          <w:lang w:bidi="ar-SA"/>
        </w:rPr>
        <w:t>‌</w:t>
      </w:r>
      <w:r w:rsidRPr="00E24B45">
        <w:rPr>
          <w:rFonts w:hint="cs"/>
          <w:rtl/>
          <w:lang w:bidi="ar-SA"/>
        </w:rPr>
        <w:t>گوید ممکن است کسی</w:t>
      </w:r>
      <w:r w:rsidR="002404ED" w:rsidRPr="00E24B45">
        <w:rPr>
          <w:rFonts w:hint="cs"/>
          <w:rtl/>
          <w:lang w:bidi="ar-SA"/>
        </w:rPr>
        <w:t xml:space="preserve"> حتی</w:t>
      </w:r>
      <w:r w:rsidRPr="00E24B45">
        <w:rPr>
          <w:rFonts w:hint="cs"/>
          <w:rtl/>
          <w:lang w:bidi="ar-SA"/>
        </w:rPr>
        <w:t xml:space="preserve"> این مطلب </w:t>
      </w:r>
      <w:r w:rsidR="002404ED" w:rsidRPr="00E24B45">
        <w:rPr>
          <w:rFonts w:hint="cs"/>
          <w:rtl/>
          <w:lang w:bidi="ar-SA"/>
        </w:rPr>
        <w:t>(اسناد اخفای ظالمین به خداوند)</w:t>
      </w:r>
      <w:r w:rsidRPr="00E24B45">
        <w:rPr>
          <w:rFonts w:hint="cs"/>
          <w:rtl/>
          <w:lang w:bidi="ar-SA"/>
        </w:rPr>
        <w:t xml:space="preserve"> </w:t>
      </w:r>
      <w:r w:rsidR="002404ED" w:rsidRPr="00E24B45">
        <w:rPr>
          <w:rFonts w:hint="cs"/>
          <w:rtl/>
          <w:lang w:bidi="ar-SA"/>
        </w:rPr>
        <w:t>را</w:t>
      </w:r>
      <w:r w:rsidR="002404ED">
        <w:rPr>
          <w:rFonts w:hint="cs"/>
          <w:rtl/>
          <w:lang w:bidi="ar-SA"/>
        </w:rPr>
        <w:t xml:space="preserve"> </w:t>
      </w:r>
      <w:r>
        <w:rPr>
          <w:rFonts w:hint="cs"/>
          <w:rtl/>
          <w:lang w:bidi="ar-SA"/>
        </w:rPr>
        <w:t>به لحاظ فلسفی درس</w:t>
      </w:r>
      <w:r w:rsidRPr="00E24B45">
        <w:rPr>
          <w:rFonts w:hint="cs"/>
          <w:rtl/>
          <w:lang w:bidi="ar-SA"/>
        </w:rPr>
        <w:t xml:space="preserve">ت کند ولی </w:t>
      </w:r>
      <w:r w:rsidR="00E24B45" w:rsidRPr="00E24B45">
        <w:rPr>
          <w:rFonts w:hint="cs"/>
          <w:rtl/>
          <w:lang w:bidi="ar-SA"/>
        </w:rPr>
        <w:t>ازآنجاکه</w:t>
      </w:r>
      <w:r w:rsidR="002404ED" w:rsidRPr="00E24B45">
        <w:rPr>
          <w:rFonts w:hint="cs"/>
          <w:rtl/>
          <w:lang w:bidi="ar-SA"/>
        </w:rPr>
        <w:t xml:space="preserve"> </w:t>
      </w:r>
      <w:r w:rsidRPr="00E24B45">
        <w:rPr>
          <w:rFonts w:hint="cs"/>
          <w:rtl/>
          <w:lang w:bidi="ar-SA"/>
        </w:rPr>
        <w:t xml:space="preserve">عرفا نسبت حجب به خدا </w:t>
      </w:r>
      <w:r w:rsidR="00A330F7" w:rsidRPr="00E24B45">
        <w:rPr>
          <w:rFonts w:hint="cs"/>
          <w:rtl/>
          <w:lang w:bidi="ar-SA"/>
        </w:rPr>
        <w:t>در موارد اخفاء ظالمین درست نیست</w:t>
      </w:r>
      <w:r w:rsidRPr="00E24B45">
        <w:rPr>
          <w:rFonts w:hint="cs"/>
          <w:rtl/>
          <w:lang w:bidi="ar-SA"/>
        </w:rPr>
        <w:t xml:space="preserve"> </w:t>
      </w:r>
      <w:r w:rsidR="006A1B2B" w:rsidRPr="00E24B45">
        <w:rPr>
          <w:rFonts w:hint="cs"/>
          <w:rtl/>
          <w:lang w:bidi="ar-SA"/>
        </w:rPr>
        <w:t>ف</w:t>
      </w:r>
      <w:r w:rsidR="002404ED" w:rsidRPr="00E24B45">
        <w:rPr>
          <w:rFonts w:hint="cs"/>
          <w:rtl/>
          <w:lang w:bidi="ar-SA"/>
        </w:rPr>
        <w:t xml:space="preserve">لذا باید </w:t>
      </w:r>
      <w:r w:rsidRPr="00E24B45">
        <w:rPr>
          <w:rFonts w:hint="cs"/>
          <w:rtl/>
          <w:lang w:bidi="ar-SA"/>
        </w:rPr>
        <w:t xml:space="preserve">با عدم قول به فصل درست </w:t>
      </w:r>
      <w:r w:rsidRPr="00E24B45">
        <w:rPr>
          <w:rFonts w:hint="eastAsia"/>
          <w:rtl/>
          <w:lang w:bidi="ar-SA"/>
        </w:rPr>
        <w:t>‌</w:t>
      </w:r>
      <w:r w:rsidRPr="00E24B45">
        <w:rPr>
          <w:rFonts w:hint="cs"/>
          <w:rtl/>
          <w:lang w:bidi="ar-SA"/>
        </w:rPr>
        <w:t xml:space="preserve">شود. به هر حال، ایشان قبول دارد </w:t>
      </w:r>
      <w:r w:rsidR="002404ED" w:rsidRPr="00E24B45">
        <w:rPr>
          <w:rFonts w:hint="cs"/>
          <w:rtl/>
          <w:lang w:bidi="ar-SA"/>
        </w:rPr>
        <w:t>که بنا بر اینکه نگاه ما به خدا به عنوان خالق الکون باشد،</w:t>
      </w:r>
      <w:r w:rsidRPr="00E24B45">
        <w:rPr>
          <w:rFonts w:hint="cs"/>
          <w:rtl/>
          <w:lang w:bidi="ar-SA"/>
        </w:rPr>
        <w:t xml:space="preserve"> </w:t>
      </w:r>
      <w:r w:rsidR="002404ED" w:rsidRPr="00E24B45">
        <w:rPr>
          <w:rFonts w:hint="cs"/>
          <w:rtl/>
          <w:lang w:bidi="ar-SA"/>
        </w:rPr>
        <w:t xml:space="preserve">استدلال به </w:t>
      </w:r>
      <w:r w:rsidRPr="00E24B45">
        <w:rPr>
          <w:rFonts w:hint="cs"/>
          <w:rtl/>
          <w:lang w:bidi="ar-SA"/>
        </w:rPr>
        <w:t xml:space="preserve">«ما حجب الله علمه عن العباد» </w:t>
      </w:r>
      <w:r w:rsidR="002404ED" w:rsidRPr="00E24B45">
        <w:rPr>
          <w:rFonts w:hint="cs"/>
          <w:rtl/>
          <w:lang w:bidi="ar-SA"/>
        </w:rPr>
        <w:t>به هر بیانی ـ چه به تنهایی</w:t>
      </w:r>
      <w:r w:rsidR="006A1B2B" w:rsidRPr="00E24B45">
        <w:rPr>
          <w:rFonts w:hint="cs"/>
          <w:rtl/>
          <w:lang w:bidi="ar-SA"/>
        </w:rPr>
        <w:t xml:space="preserve"> یا به موونه </w:t>
      </w:r>
      <w:r w:rsidR="002404ED" w:rsidRPr="00E24B45">
        <w:rPr>
          <w:rFonts w:hint="cs"/>
          <w:rtl/>
          <w:lang w:bidi="ar-SA"/>
        </w:rPr>
        <w:t xml:space="preserve">عدم قول به فصل ـ </w:t>
      </w:r>
      <w:r w:rsidRPr="00E24B45">
        <w:rPr>
          <w:rFonts w:hint="cs"/>
          <w:rtl/>
          <w:lang w:bidi="ar-SA"/>
        </w:rPr>
        <w:t xml:space="preserve">تمام است. </w:t>
      </w:r>
    </w:p>
    <w:p w14:paraId="62B0B902" w14:textId="77777777" w:rsidR="00A330F7" w:rsidRPr="00E24B45" w:rsidRDefault="00000000" w:rsidP="004241DC">
      <w:pPr>
        <w:rPr>
          <w:rtl/>
          <w:lang w:bidi="ar-SA"/>
        </w:rPr>
      </w:pPr>
      <w:r w:rsidRPr="00E24B45">
        <w:rPr>
          <w:rFonts w:hint="cs"/>
          <w:rtl/>
          <w:lang w:bidi="ar-SA"/>
        </w:rPr>
        <w:t xml:space="preserve">ایشان </w:t>
      </w:r>
      <w:r w:rsidR="005E033F" w:rsidRPr="00E24B45">
        <w:rPr>
          <w:rFonts w:hint="cs"/>
          <w:rtl/>
          <w:lang w:bidi="ar-SA"/>
        </w:rPr>
        <w:t>اشکال</w:t>
      </w:r>
      <w:r w:rsidR="005E033F">
        <w:rPr>
          <w:rFonts w:hint="cs"/>
          <w:rtl/>
          <w:lang w:bidi="ar-SA"/>
        </w:rPr>
        <w:t xml:space="preserve"> دیگری غیر از اشکال شیخ مطرح می</w:t>
      </w:r>
      <w:r w:rsidR="005E033F">
        <w:rPr>
          <w:rFonts w:hint="eastAsia"/>
          <w:rtl/>
          <w:lang w:bidi="ar-SA"/>
        </w:rPr>
        <w:t>‌</w:t>
      </w:r>
      <w:r w:rsidR="005E033F">
        <w:rPr>
          <w:rFonts w:hint="cs"/>
          <w:rtl/>
          <w:lang w:bidi="ar-SA"/>
        </w:rPr>
        <w:t xml:space="preserve">کند. موضوع «موضوع عنهم» در روایت حجب «ما حجب الله» است. </w:t>
      </w:r>
      <w:r>
        <w:rPr>
          <w:rFonts w:hint="cs"/>
          <w:rtl/>
          <w:lang w:bidi="ar-SA"/>
        </w:rPr>
        <w:t>آیا «</w:t>
      </w:r>
      <w:r w:rsidR="005E033F">
        <w:rPr>
          <w:rFonts w:hint="cs"/>
          <w:rtl/>
          <w:lang w:bidi="ar-SA"/>
        </w:rPr>
        <w:t>ما حجب الل</w:t>
      </w:r>
      <w:r>
        <w:rPr>
          <w:rFonts w:hint="cs"/>
          <w:rtl/>
          <w:lang w:bidi="ar-SA"/>
        </w:rPr>
        <w:t>ه»</w:t>
      </w:r>
      <w:r w:rsidR="005E033F">
        <w:rPr>
          <w:rFonts w:hint="cs"/>
          <w:rtl/>
          <w:lang w:bidi="ar-SA"/>
        </w:rPr>
        <w:t xml:space="preserve"> توزیع می</w:t>
      </w:r>
      <w:r w:rsidR="005E033F">
        <w:rPr>
          <w:rFonts w:hint="eastAsia"/>
          <w:rtl/>
          <w:lang w:bidi="ar-SA"/>
        </w:rPr>
        <w:t>‌</w:t>
      </w:r>
      <w:r w:rsidR="005E033F">
        <w:rPr>
          <w:rFonts w:hint="cs"/>
          <w:rtl/>
          <w:lang w:bidi="ar-SA"/>
        </w:rPr>
        <w:t xml:space="preserve">شود به هر فردی یعنی </w:t>
      </w:r>
      <w:r w:rsidR="004241DC">
        <w:rPr>
          <w:rFonts w:hint="cs"/>
          <w:rtl/>
          <w:lang w:bidi="ar-SA"/>
        </w:rPr>
        <w:t xml:space="preserve">«ما حجب الله علمه عن هذا الشخص، </w:t>
      </w:r>
      <w:r w:rsidR="005E033F">
        <w:rPr>
          <w:rFonts w:hint="cs"/>
          <w:rtl/>
          <w:lang w:bidi="ar-SA"/>
        </w:rPr>
        <w:t>وضع عنه و کذا الآخرین ف</w:t>
      </w:r>
      <w:r>
        <w:rPr>
          <w:rFonts w:hint="cs"/>
          <w:rtl/>
          <w:lang w:bidi="ar-SA"/>
        </w:rPr>
        <w:t>َ</w:t>
      </w:r>
      <w:r w:rsidR="005E033F">
        <w:rPr>
          <w:rFonts w:hint="cs"/>
          <w:rtl/>
          <w:lang w:bidi="ar-SA"/>
        </w:rPr>
        <w:t>ردا</w:t>
      </w:r>
      <w:r>
        <w:rPr>
          <w:rFonts w:hint="cs"/>
          <w:rtl/>
          <w:lang w:bidi="ar-SA"/>
        </w:rPr>
        <w:t>ً</w:t>
      </w:r>
      <w:r w:rsidR="005E033F">
        <w:rPr>
          <w:rFonts w:hint="cs"/>
          <w:rtl/>
          <w:lang w:bidi="ar-SA"/>
        </w:rPr>
        <w:t xml:space="preserve"> فردا</w:t>
      </w:r>
      <w:r>
        <w:rPr>
          <w:rFonts w:hint="cs"/>
          <w:rtl/>
          <w:lang w:bidi="ar-SA"/>
        </w:rPr>
        <w:t>ً</w:t>
      </w:r>
      <w:r w:rsidR="005E033F">
        <w:rPr>
          <w:rFonts w:hint="cs"/>
          <w:rtl/>
          <w:lang w:bidi="ar-SA"/>
        </w:rPr>
        <w:t>؟ یا</w:t>
      </w:r>
      <w:r w:rsidR="00743649">
        <w:rPr>
          <w:rFonts w:hint="cs"/>
          <w:rtl/>
          <w:lang w:bidi="ar-SA"/>
        </w:rPr>
        <w:t xml:space="preserve"> </w:t>
      </w:r>
      <w:r w:rsidR="004241DC">
        <w:rPr>
          <w:rFonts w:hint="cs"/>
          <w:rtl/>
          <w:lang w:bidi="ar-SA"/>
        </w:rPr>
        <w:t>«</w:t>
      </w:r>
      <w:r w:rsidR="00743649">
        <w:rPr>
          <w:rFonts w:hint="cs"/>
          <w:rtl/>
          <w:lang w:bidi="ar-SA"/>
        </w:rPr>
        <w:t>ما حجب الله علمه عن العباد</w:t>
      </w:r>
      <w:r w:rsidR="004241DC">
        <w:rPr>
          <w:rFonts w:hint="cs"/>
          <w:rtl/>
          <w:lang w:bidi="ar-SA"/>
        </w:rPr>
        <w:t>»</w:t>
      </w:r>
      <w:r w:rsidR="00743649">
        <w:rPr>
          <w:rFonts w:hint="cs"/>
          <w:rtl/>
          <w:lang w:bidi="ar-SA"/>
        </w:rPr>
        <w:t xml:space="preserve"> به حیث مجموع </w:t>
      </w:r>
      <w:r w:rsidR="004241DC">
        <w:rPr>
          <w:rFonts w:hint="cs"/>
          <w:rtl/>
          <w:lang w:bidi="ar-SA"/>
        </w:rPr>
        <w:t xml:space="preserve"> ـ نه جمیع ـ است؟ یعنی </w:t>
      </w:r>
      <w:r w:rsidR="00743649">
        <w:rPr>
          <w:rFonts w:hint="cs"/>
          <w:rtl/>
          <w:lang w:bidi="ar-SA"/>
        </w:rPr>
        <w:t>اگر خداوند چیزی را از همه عباد حجب کرد، موضوع عنهم؟ نمی</w:t>
      </w:r>
      <w:r w:rsidR="00743649">
        <w:rPr>
          <w:rFonts w:hint="eastAsia"/>
          <w:rtl/>
          <w:lang w:bidi="ar-SA"/>
        </w:rPr>
        <w:t>‌</w:t>
      </w:r>
      <w:r w:rsidR="00743649">
        <w:rPr>
          <w:rFonts w:hint="cs"/>
          <w:rtl/>
          <w:lang w:bidi="ar-SA"/>
        </w:rPr>
        <w:t>گوید قطعا اینطور است ولی احتمال دوم ممکن است صحیح باشد</w:t>
      </w:r>
      <w:r w:rsidR="00226873">
        <w:rPr>
          <w:rFonts w:hint="cs"/>
          <w:rtl/>
          <w:lang w:bidi="ar-SA"/>
        </w:rPr>
        <w:t xml:space="preserve">، و چون احتمالش وارد </w:t>
      </w:r>
      <w:r w:rsidR="00226873">
        <w:rPr>
          <w:rFonts w:hint="cs"/>
          <w:rtl/>
          <w:lang w:bidi="ar-SA"/>
        </w:rPr>
        <w:lastRenderedPageBreak/>
        <w:t>است</w:t>
      </w:r>
      <w:r w:rsidR="004241DC">
        <w:rPr>
          <w:rFonts w:hint="cs"/>
          <w:rtl/>
          <w:lang w:bidi="ar-SA"/>
        </w:rPr>
        <w:t>،</w:t>
      </w:r>
      <w:r w:rsidR="00226873">
        <w:rPr>
          <w:rFonts w:hint="cs"/>
          <w:rtl/>
          <w:lang w:bidi="ar-SA"/>
        </w:rPr>
        <w:t xml:space="preserve"> پس </w:t>
      </w:r>
      <w:r w:rsidR="004241DC">
        <w:rPr>
          <w:rFonts w:hint="cs"/>
          <w:rtl/>
          <w:lang w:bidi="ar-SA"/>
        </w:rPr>
        <w:t xml:space="preserve">این حدیث </w:t>
      </w:r>
      <w:r w:rsidR="00226873">
        <w:rPr>
          <w:rFonts w:hint="cs"/>
          <w:rtl/>
          <w:lang w:bidi="ar-SA"/>
        </w:rPr>
        <w:t>ربطی به برائت ندارد و نمی</w:t>
      </w:r>
      <w:r w:rsidR="00226873">
        <w:rPr>
          <w:rFonts w:hint="eastAsia"/>
          <w:rtl/>
          <w:lang w:bidi="ar-SA"/>
        </w:rPr>
        <w:t>‌</w:t>
      </w:r>
      <w:r w:rsidR="00226873">
        <w:rPr>
          <w:rFonts w:hint="cs"/>
          <w:rtl/>
          <w:lang w:bidi="ar-SA"/>
        </w:rPr>
        <w:t>شود</w:t>
      </w:r>
      <w:r w:rsidR="002404ED">
        <w:rPr>
          <w:rFonts w:hint="cs"/>
          <w:rtl/>
          <w:lang w:bidi="ar-SA"/>
        </w:rPr>
        <w:t xml:space="preserve"> از این حدیث،</w:t>
      </w:r>
      <w:r w:rsidR="00226873">
        <w:rPr>
          <w:rFonts w:hint="cs"/>
          <w:rtl/>
          <w:lang w:bidi="ar-SA"/>
        </w:rPr>
        <w:t xml:space="preserve"> در </w:t>
      </w:r>
      <w:r w:rsidR="002404ED">
        <w:rPr>
          <w:rFonts w:hint="cs"/>
          <w:rtl/>
          <w:lang w:bidi="ar-SA"/>
        </w:rPr>
        <w:t xml:space="preserve">بحث </w:t>
      </w:r>
      <w:r w:rsidR="00226873" w:rsidRPr="00E24B45">
        <w:rPr>
          <w:rFonts w:hint="cs"/>
          <w:rtl/>
          <w:lang w:bidi="ar-SA"/>
        </w:rPr>
        <w:t>برائت استفاده</w:t>
      </w:r>
      <w:r w:rsidR="002404ED" w:rsidRPr="00E24B45">
        <w:rPr>
          <w:rFonts w:hint="cs"/>
          <w:rtl/>
          <w:lang w:bidi="ar-SA"/>
        </w:rPr>
        <w:t xml:space="preserve"> کرد چراکه اذا جاء الاحتمال بطل الاستدلال.</w:t>
      </w:r>
    </w:p>
    <w:p w14:paraId="30B66D1A" w14:textId="77777777" w:rsidR="00226873" w:rsidRPr="00300FD9" w:rsidRDefault="00000000" w:rsidP="00A330F7">
      <w:pPr>
        <w:rPr>
          <w:rtl/>
          <w:lang w:bidi="ar-SA"/>
        </w:rPr>
      </w:pPr>
      <w:r w:rsidRPr="00300FD9">
        <w:rPr>
          <w:rFonts w:hint="cs"/>
          <w:rtl/>
          <w:lang w:bidi="ar-SA"/>
        </w:rPr>
        <w:t xml:space="preserve">تقریرات </w:t>
      </w:r>
      <w:r w:rsidR="00300FD9">
        <w:rPr>
          <w:rFonts w:hint="cs"/>
          <w:rtl/>
          <w:lang w:bidi="ar-SA"/>
        </w:rPr>
        <w:t xml:space="preserve">مباحث و بحوث در این بحث </w:t>
      </w:r>
      <w:r w:rsidRPr="00300FD9">
        <w:rPr>
          <w:rFonts w:hint="cs"/>
          <w:rtl/>
          <w:lang w:bidi="ar-SA"/>
        </w:rPr>
        <w:t>ک</w:t>
      </w:r>
      <w:r w:rsidR="00A330F7" w:rsidRPr="00300FD9">
        <w:rPr>
          <w:rFonts w:hint="cs"/>
          <w:rtl/>
          <w:lang w:bidi="ar-SA"/>
        </w:rPr>
        <w:t xml:space="preserve">املا مخالف هم هستند. </w:t>
      </w:r>
      <w:r w:rsidRPr="00300FD9">
        <w:rPr>
          <w:rFonts w:hint="cs"/>
          <w:rtl/>
          <w:lang w:bidi="ar-SA"/>
        </w:rPr>
        <w:t xml:space="preserve">در تقریرات </w:t>
      </w:r>
      <w:r w:rsidR="00300FD9">
        <w:rPr>
          <w:rFonts w:hint="cs"/>
          <w:rtl/>
          <w:lang w:bidi="ar-SA"/>
        </w:rPr>
        <w:t xml:space="preserve">مباحث به جهت همین احتمال در نهایت استدلال به حدیث حجب را برای اثبات برائت تمام نمی/داند ولی تقریرات </w:t>
      </w:r>
      <w:r w:rsidRPr="00300FD9">
        <w:rPr>
          <w:rFonts w:hint="cs"/>
          <w:rtl/>
          <w:lang w:bidi="ar-SA"/>
        </w:rPr>
        <w:t xml:space="preserve">بحوث </w:t>
      </w:r>
      <w:r w:rsidR="00300FD9">
        <w:rPr>
          <w:rFonts w:hint="cs"/>
          <w:rtl/>
          <w:lang w:bidi="ar-SA"/>
        </w:rPr>
        <w:t xml:space="preserve">با اینکه </w:t>
      </w:r>
      <w:r w:rsidRPr="00300FD9">
        <w:rPr>
          <w:rFonts w:hint="cs"/>
          <w:rtl/>
          <w:lang w:bidi="ar-SA"/>
        </w:rPr>
        <w:t xml:space="preserve">به این </w:t>
      </w:r>
      <w:r w:rsidR="00300FD9">
        <w:rPr>
          <w:rFonts w:hint="cs"/>
          <w:rtl/>
          <w:lang w:bidi="ar-SA"/>
        </w:rPr>
        <w:t>احتمال</w:t>
      </w:r>
      <w:r w:rsidRPr="00300FD9">
        <w:rPr>
          <w:rFonts w:hint="cs"/>
          <w:rtl/>
          <w:lang w:bidi="ar-SA"/>
        </w:rPr>
        <w:t xml:space="preserve"> به تفصیل نمی</w:t>
      </w:r>
      <w:r w:rsidRPr="00300FD9">
        <w:rPr>
          <w:rFonts w:hint="eastAsia"/>
          <w:rtl/>
          <w:lang w:bidi="ar-SA"/>
        </w:rPr>
        <w:t>‌</w:t>
      </w:r>
      <w:r w:rsidRPr="00300FD9">
        <w:rPr>
          <w:rFonts w:hint="cs"/>
          <w:rtl/>
          <w:lang w:bidi="ar-SA"/>
        </w:rPr>
        <w:t xml:space="preserve">پردازد ولی </w:t>
      </w:r>
      <w:r w:rsidR="00300FD9">
        <w:rPr>
          <w:rFonts w:hint="cs"/>
          <w:rtl/>
          <w:lang w:bidi="ar-SA"/>
        </w:rPr>
        <w:t>در تلاش است تا این احتمال را دفع کند و در نهایت هم دلالت حدیث حجب بر برائت را تمام می/داند</w:t>
      </w:r>
      <w:r w:rsidRPr="00300FD9">
        <w:rPr>
          <w:rFonts w:hint="cs"/>
          <w:rtl/>
          <w:lang w:bidi="ar-SA"/>
        </w:rPr>
        <w:t xml:space="preserve">. </w:t>
      </w:r>
      <w:r w:rsidR="00300FD9">
        <w:rPr>
          <w:rFonts w:hint="cs"/>
          <w:rtl/>
          <w:lang w:bidi="ar-SA"/>
        </w:rPr>
        <w:t xml:space="preserve">در جلسه آینده به تفصیل آنچه در هر دو تقریرات شهید صدر آمده را </w:t>
      </w:r>
      <w:r w:rsidRPr="00300FD9">
        <w:rPr>
          <w:rFonts w:hint="cs"/>
          <w:rtl/>
          <w:lang w:bidi="ar-SA"/>
        </w:rPr>
        <w:t xml:space="preserve">بررسی </w:t>
      </w:r>
      <w:r w:rsidR="00300FD9">
        <w:rPr>
          <w:rFonts w:hint="cs"/>
          <w:rtl/>
          <w:lang w:bidi="ar-SA"/>
        </w:rPr>
        <w:t>می/</w:t>
      </w:r>
      <w:r w:rsidRPr="00300FD9">
        <w:rPr>
          <w:rFonts w:hint="cs"/>
          <w:rtl/>
          <w:lang w:bidi="ar-SA"/>
        </w:rPr>
        <w:t xml:space="preserve">کنیم. </w:t>
      </w:r>
    </w:p>
    <w:p w14:paraId="61843D15" w14:textId="77777777" w:rsidR="00226873" w:rsidRPr="00300FD9" w:rsidRDefault="00000000" w:rsidP="006003D4">
      <w:pPr>
        <w:rPr>
          <w:lang w:bidi="ar-SA"/>
        </w:rPr>
      </w:pPr>
      <w:r w:rsidRPr="00300FD9">
        <w:rPr>
          <w:rFonts w:hint="cs"/>
          <w:rtl/>
          <w:lang w:bidi="ar-SA"/>
        </w:rPr>
        <w:t>الحمد لله رب العالمین</w:t>
      </w:r>
    </w:p>
    <w:p w14:paraId="29284923" w14:textId="77777777" w:rsidR="008C6322" w:rsidRPr="008C6322" w:rsidRDefault="008C6322" w:rsidP="008C6322">
      <w:pPr>
        <w:pStyle w:val="10"/>
        <w:sectPr w:rsidR="008C6322" w:rsidRPr="008C6322" w:rsidSect="0010049B">
          <w:headerReference w:type="default" r:id="rId22"/>
          <w:footerReference w:type="default" r:id="rId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98A9CE2" w14:textId="77777777" w:rsidR="008C6322" w:rsidRDefault="00000000" w:rsidP="003D6C88">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94381057"/>
        <w:docPartObj>
          <w:docPartGallery w:val="Table of Contents"/>
          <w:docPartUnique/>
        </w:docPartObj>
      </w:sdtPr>
      <w:sdtEndPr>
        <w:rPr>
          <w:b/>
          <w:bCs/>
          <w:noProof/>
        </w:rPr>
      </w:sdtEndPr>
      <w:sdtContent>
        <w:p w14:paraId="25B1436C" w14:textId="77777777" w:rsidR="004E4CEE" w:rsidRDefault="00000000" w:rsidP="004E4CEE">
          <w:pPr>
            <w:pStyle w:val="TOCHeading"/>
            <w:bidi/>
          </w:pPr>
          <w:r>
            <w:rPr>
              <w:rFonts w:hint="cs"/>
              <w:rtl/>
            </w:rPr>
            <w:t>فهرست</w:t>
          </w:r>
        </w:p>
        <w:p w14:paraId="1C745E5A" w14:textId="6736FD8D" w:rsidR="00F7145B"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6906691" w:history="1">
            <w:r w:rsidRPr="00E25B30">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Toc116906691 \h</w:instrText>
            </w:r>
            <w:r>
              <w:rPr>
                <w:noProof/>
                <w:webHidden/>
                <w:rtl/>
              </w:rPr>
              <w:instrText xml:space="preserve"> </w:instrText>
            </w:r>
            <w:r>
              <w:rPr>
                <w:noProof/>
                <w:webHidden/>
                <w:rtl/>
              </w:rPr>
            </w:r>
            <w:r>
              <w:rPr>
                <w:noProof/>
                <w:webHidden/>
                <w:rtl/>
              </w:rPr>
              <w:fldChar w:fldCharType="separate"/>
            </w:r>
            <w:r w:rsidR="00887740">
              <w:rPr>
                <w:noProof/>
                <w:webHidden/>
                <w:rtl/>
              </w:rPr>
              <w:t>74</w:t>
            </w:r>
            <w:r>
              <w:rPr>
                <w:noProof/>
                <w:webHidden/>
                <w:rtl/>
              </w:rPr>
              <w:fldChar w:fldCharType="end"/>
            </w:r>
          </w:hyperlink>
        </w:p>
        <w:p w14:paraId="37546D8D" w14:textId="6BE07A78" w:rsidR="00F7145B" w:rsidRDefault="00000000">
          <w:pPr>
            <w:pStyle w:val="TOC1"/>
            <w:rPr>
              <w:rFonts w:asciiTheme="minorHAnsi" w:eastAsiaTheme="minorEastAsia" w:hAnsiTheme="minorHAnsi" w:cstheme="minorBidi"/>
              <w:noProof/>
              <w:color w:val="auto"/>
              <w:szCs w:val="22"/>
              <w:rtl/>
              <w:lang w:bidi="ar-SA"/>
            </w:rPr>
          </w:pPr>
          <w:hyperlink w:anchor="_Toc116906692" w:history="1">
            <w:r w:rsidRPr="00E25B30">
              <w:rPr>
                <w:rStyle w:val="Hyperlink"/>
                <w:noProof/>
                <w:rtl/>
              </w:rPr>
              <w:t>اشکال شه</w:t>
            </w:r>
            <w:r w:rsidRPr="00E25B30">
              <w:rPr>
                <w:rStyle w:val="Hyperlink"/>
                <w:rFonts w:hint="cs"/>
                <w:noProof/>
                <w:rtl/>
              </w:rPr>
              <w:t>ی</w:t>
            </w:r>
            <w:r w:rsidRPr="00E25B30">
              <w:rPr>
                <w:rStyle w:val="Hyperlink"/>
                <w:rFonts w:hint="eastAsia"/>
                <w:noProof/>
                <w:rtl/>
              </w:rPr>
              <w:t>د</w:t>
            </w:r>
            <w:r w:rsidRPr="00E25B30">
              <w:rPr>
                <w:rStyle w:val="Hyperlink"/>
                <w:noProof/>
                <w:rtl/>
              </w:rPr>
              <w:t xml:space="preserve"> صدر در مباحث الأصول به استدلال به حد</w:t>
            </w:r>
            <w:r w:rsidRPr="00E25B30">
              <w:rPr>
                <w:rStyle w:val="Hyperlink"/>
                <w:rFonts w:hint="cs"/>
                <w:noProof/>
                <w:rtl/>
              </w:rPr>
              <w:t>ی</w:t>
            </w:r>
            <w:r w:rsidRPr="00E25B30">
              <w:rPr>
                <w:rStyle w:val="Hyperlink"/>
                <w:rFonts w:hint="eastAsia"/>
                <w:noProof/>
                <w:rtl/>
              </w:rPr>
              <w:t>ث</w:t>
            </w:r>
            <w:r w:rsidRPr="00E25B30">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Toc116906692 \h</w:instrText>
            </w:r>
            <w:r>
              <w:rPr>
                <w:noProof/>
                <w:webHidden/>
                <w:rtl/>
              </w:rPr>
              <w:instrText xml:space="preserve"> </w:instrText>
            </w:r>
            <w:r>
              <w:rPr>
                <w:noProof/>
                <w:webHidden/>
                <w:rtl/>
              </w:rPr>
            </w:r>
            <w:r>
              <w:rPr>
                <w:noProof/>
                <w:webHidden/>
                <w:rtl/>
              </w:rPr>
              <w:fldChar w:fldCharType="separate"/>
            </w:r>
            <w:r w:rsidR="00887740">
              <w:rPr>
                <w:noProof/>
                <w:webHidden/>
                <w:rtl/>
              </w:rPr>
              <w:t>74</w:t>
            </w:r>
            <w:r>
              <w:rPr>
                <w:noProof/>
                <w:webHidden/>
                <w:rtl/>
              </w:rPr>
              <w:fldChar w:fldCharType="end"/>
            </w:r>
          </w:hyperlink>
        </w:p>
        <w:p w14:paraId="3CFB7F4F" w14:textId="7DD5ECC2" w:rsidR="00F7145B"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6906693" w:history="1">
            <w:r w:rsidRPr="00E25B30">
              <w:rPr>
                <w:rStyle w:val="Hyperlink"/>
                <w:noProof/>
                <w:rtl/>
              </w:rPr>
              <w:t>اشکال و پاسخ به امکان مجموع بودن عباد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Toc116906693 \h</w:instrText>
            </w:r>
            <w:r>
              <w:rPr>
                <w:noProof/>
                <w:webHidden/>
                <w:rtl/>
              </w:rPr>
              <w:instrText xml:space="preserve"> </w:instrText>
            </w:r>
            <w:r>
              <w:rPr>
                <w:noProof/>
                <w:webHidden/>
                <w:rtl/>
              </w:rPr>
            </w:r>
            <w:r>
              <w:rPr>
                <w:noProof/>
                <w:webHidden/>
                <w:rtl/>
              </w:rPr>
              <w:fldChar w:fldCharType="separate"/>
            </w:r>
            <w:r w:rsidR="00887740">
              <w:rPr>
                <w:noProof/>
                <w:webHidden/>
                <w:rtl/>
              </w:rPr>
              <w:t>75</w:t>
            </w:r>
            <w:r>
              <w:rPr>
                <w:noProof/>
                <w:webHidden/>
                <w:rtl/>
              </w:rPr>
              <w:fldChar w:fldCharType="end"/>
            </w:r>
          </w:hyperlink>
        </w:p>
        <w:p w14:paraId="174FBF4F" w14:textId="0764E583" w:rsidR="00F7145B" w:rsidRDefault="00000000" w:rsidP="00F7145B">
          <w:pPr>
            <w:pStyle w:val="TOC2"/>
            <w:tabs>
              <w:tab w:val="right" w:leader="dot" w:pos="10194"/>
            </w:tabs>
            <w:rPr>
              <w:rFonts w:asciiTheme="minorHAnsi" w:eastAsiaTheme="minorEastAsia" w:hAnsiTheme="minorHAnsi" w:cstheme="minorBidi"/>
              <w:bCs w:val="0"/>
              <w:noProof/>
              <w:color w:val="auto"/>
              <w:szCs w:val="22"/>
              <w:rtl/>
              <w:lang w:bidi="ar-SA"/>
            </w:rPr>
          </w:pPr>
          <w:hyperlink w:anchor="_Toc116906694" w:history="1">
            <w:r w:rsidRPr="00E25B30">
              <w:rPr>
                <w:rStyle w:val="Hyperlink"/>
                <w:noProof/>
                <w:rtl/>
              </w:rPr>
              <w:t>اشکال و پاسخ به انحلا</w:t>
            </w:r>
            <w:r>
              <w:rPr>
                <w:rStyle w:val="Hyperlink"/>
                <w:rFonts w:hint="cs"/>
                <w:noProof/>
                <w:rtl/>
              </w:rPr>
              <w:t>لی بودن «امت» در حدیث رفع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Toc116906694 \h</w:instrText>
            </w:r>
            <w:r>
              <w:rPr>
                <w:noProof/>
                <w:webHidden/>
                <w:rtl/>
              </w:rPr>
              <w:instrText xml:space="preserve"> </w:instrText>
            </w:r>
            <w:r>
              <w:rPr>
                <w:noProof/>
                <w:webHidden/>
                <w:rtl/>
              </w:rPr>
            </w:r>
            <w:r>
              <w:rPr>
                <w:noProof/>
                <w:webHidden/>
                <w:rtl/>
              </w:rPr>
              <w:fldChar w:fldCharType="separate"/>
            </w:r>
            <w:r w:rsidR="00887740">
              <w:rPr>
                <w:noProof/>
                <w:webHidden/>
                <w:rtl/>
              </w:rPr>
              <w:t>77</w:t>
            </w:r>
            <w:r>
              <w:rPr>
                <w:noProof/>
                <w:webHidden/>
                <w:rtl/>
              </w:rPr>
              <w:fldChar w:fldCharType="end"/>
            </w:r>
          </w:hyperlink>
        </w:p>
        <w:p w14:paraId="696B09B8" w14:textId="6902A85B" w:rsidR="00F7145B" w:rsidRDefault="00000000">
          <w:pPr>
            <w:pStyle w:val="TOC1"/>
            <w:rPr>
              <w:rFonts w:asciiTheme="minorHAnsi" w:eastAsiaTheme="minorEastAsia" w:hAnsiTheme="minorHAnsi" w:cstheme="minorBidi"/>
              <w:noProof/>
              <w:color w:val="auto"/>
              <w:szCs w:val="22"/>
              <w:rtl/>
              <w:lang w:bidi="ar-SA"/>
            </w:rPr>
          </w:pPr>
          <w:hyperlink w:anchor="_Toc116906695" w:history="1">
            <w:r w:rsidRPr="00E25B30">
              <w:rPr>
                <w:rStyle w:val="Hyperlink"/>
                <w:noProof/>
                <w:rtl/>
              </w:rPr>
              <w:t>قرائن شه</w:t>
            </w:r>
            <w:r w:rsidRPr="00E25B30">
              <w:rPr>
                <w:rStyle w:val="Hyperlink"/>
                <w:rFonts w:hint="cs"/>
                <w:noProof/>
                <w:rtl/>
              </w:rPr>
              <w:t>ی</w:t>
            </w:r>
            <w:r w:rsidRPr="00E25B30">
              <w:rPr>
                <w:rStyle w:val="Hyperlink"/>
                <w:rFonts w:hint="eastAsia"/>
                <w:noProof/>
                <w:rtl/>
              </w:rPr>
              <w:t>د</w:t>
            </w:r>
            <w:r w:rsidRPr="00E25B30">
              <w:rPr>
                <w:rStyle w:val="Hyperlink"/>
                <w:noProof/>
                <w:rtl/>
              </w:rPr>
              <w:t xml:space="preserve"> صدر در بحوث در لحاظ خالق الکون</w:t>
            </w:r>
            <w:r w:rsidRPr="00E25B30">
              <w:rPr>
                <w:rStyle w:val="Hyperlink"/>
                <w:rFonts w:hint="cs"/>
                <w:noProof/>
                <w:rtl/>
              </w:rPr>
              <w:t>ی</w:t>
            </w:r>
            <w:r w:rsidRPr="00E25B30">
              <w:rPr>
                <w:rStyle w:val="Hyperlink"/>
                <w:noProof/>
                <w:rtl/>
              </w:rPr>
              <w:t xml:space="preserve"> «الله» در حد</w:t>
            </w:r>
            <w:r w:rsidRPr="00E25B30">
              <w:rPr>
                <w:rStyle w:val="Hyperlink"/>
                <w:rFonts w:hint="cs"/>
                <w:noProof/>
                <w:rtl/>
              </w:rPr>
              <w:t>ی</w:t>
            </w:r>
            <w:r w:rsidRPr="00E25B30">
              <w:rPr>
                <w:rStyle w:val="Hyperlink"/>
                <w:rFonts w:hint="eastAsia"/>
                <w:noProof/>
                <w:rtl/>
              </w:rPr>
              <w:t>ث</w:t>
            </w:r>
            <w:r w:rsidRPr="00E25B30">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Toc116906695 \h</w:instrText>
            </w:r>
            <w:r>
              <w:rPr>
                <w:noProof/>
                <w:webHidden/>
                <w:rtl/>
              </w:rPr>
              <w:instrText xml:space="preserve"> </w:instrText>
            </w:r>
            <w:r>
              <w:rPr>
                <w:noProof/>
                <w:webHidden/>
                <w:rtl/>
              </w:rPr>
            </w:r>
            <w:r>
              <w:rPr>
                <w:noProof/>
                <w:webHidden/>
                <w:rtl/>
              </w:rPr>
              <w:fldChar w:fldCharType="separate"/>
            </w:r>
            <w:r w:rsidR="00887740">
              <w:rPr>
                <w:noProof/>
                <w:webHidden/>
                <w:rtl/>
              </w:rPr>
              <w:t>78</w:t>
            </w:r>
            <w:r>
              <w:rPr>
                <w:noProof/>
                <w:webHidden/>
                <w:rtl/>
              </w:rPr>
              <w:fldChar w:fldCharType="end"/>
            </w:r>
          </w:hyperlink>
        </w:p>
        <w:p w14:paraId="4A60D7BF" w14:textId="77777777" w:rsidR="004E4CEE" w:rsidRDefault="00000000" w:rsidP="00260BAE">
          <w:pPr>
            <w:rPr>
              <w:rtl/>
            </w:rPr>
          </w:pPr>
          <w:r>
            <w:rPr>
              <w:b/>
              <w:bCs/>
              <w:noProof/>
            </w:rPr>
            <w:fldChar w:fldCharType="end"/>
          </w:r>
        </w:p>
      </w:sdtContent>
    </w:sdt>
    <w:p w14:paraId="0041968D" w14:textId="77777777" w:rsidR="00F978C6" w:rsidRDefault="00000000" w:rsidP="00F978C6">
      <w:pPr>
        <w:rPr>
          <w:rtl/>
        </w:rPr>
      </w:pPr>
      <w:r>
        <w:rPr>
          <w:rFonts w:hint="cs"/>
          <w:rtl/>
        </w:rPr>
        <w:t>الحمد لله رب العالمین، الصلاة و السلام علی محمد و آله الطاهرین</w:t>
      </w:r>
    </w:p>
    <w:p w14:paraId="6F3962BB" w14:textId="77777777" w:rsidR="00F978C6" w:rsidRDefault="00000000" w:rsidP="00F978C6">
      <w:pPr>
        <w:pStyle w:val="Heading1"/>
        <w:rPr>
          <w:rtl/>
        </w:rPr>
      </w:pPr>
      <w:bookmarkStart w:id="105" w:name="_Toc116906691"/>
      <w:r>
        <w:rPr>
          <w:rFonts w:hint="cs"/>
          <w:rtl/>
        </w:rPr>
        <w:t>خلاصه بحث گذشته</w:t>
      </w:r>
      <w:bookmarkEnd w:id="105"/>
    </w:p>
    <w:p w14:paraId="078D9307" w14:textId="77777777" w:rsidR="00F978C6" w:rsidRDefault="00000000" w:rsidP="008936EA">
      <w:pPr>
        <w:rPr>
          <w:rtl/>
        </w:rPr>
      </w:pPr>
      <w:r>
        <w:rPr>
          <w:rFonts w:hint="cs"/>
          <w:rtl/>
        </w:rPr>
        <w:t>اشکال ا</w:t>
      </w:r>
      <w:r w:rsidR="00A758A5">
        <w:rPr>
          <w:rFonts w:hint="cs"/>
          <w:rtl/>
        </w:rPr>
        <w:t>ساسی که مرحوم شیخ انصاری و تابعین</w:t>
      </w:r>
      <w:r>
        <w:rPr>
          <w:rFonts w:hint="cs"/>
          <w:rtl/>
        </w:rPr>
        <w:t xml:space="preserve"> ایشان بر استدلال به حدیث حجب وارد کردند، قابل دفع بود. بنابراین، اطلاق «ما حجب الله» صادق است حتی در جایی که به اخفای ظالمان حکمی حجب می</w:t>
      </w:r>
      <w:r>
        <w:rPr>
          <w:rFonts w:hint="eastAsia"/>
          <w:rtl/>
        </w:rPr>
        <w:t>‌</w:t>
      </w:r>
      <w:r>
        <w:rPr>
          <w:rFonts w:hint="cs"/>
          <w:rtl/>
        </w:rPr>
        <w:t xml:space="preserve">شود، و مفاد </w:t>
      </w:r>
      <w:r w:rsidR="00A758A5">
        <w:rPr>
          <w:rFonts w:hint="cs"/>
          <w:rtl/>
        </w:rPr>
        <w:t>محمول</w:t>
      </w:r>
      <w:r>
        <w:rPr>
          <w:rFonts w:hint="cs"/>
          <w:rtl/>
        </w:rPr>
        <w:t xml:space="preserve"> </w:t>
      </w:r>
      <w:r w:rsidR="00A758A5">
        <w:rPr>
          <w:rFonts w:hint="cs"/>
          <w:rtl/>
        </w:rPr>
        <w:t>نیز</w:t>
      </w:r>
      <w:r>
        <w:rPr>
          <w:rFonts w:hint="cs"/>
          <w:rtl/>
        </w:rPr>
        <w:t xml:space="preserve"> «موضوع عنهم» است که در مرحله حکم ظاهری است نه واقعی. از این</w:t>
      </w:r>
      <w:r>
        <w:rPr>
          <w:rFonts w:hint="eastAsia"/>
          <w:rtl/>
        </w:rPr>
        <w:t>‌</w:t>
      </w:r>
      <w:r>
        <w:rPr>
          <w:rFonts w:hint="cs"/>
          <w:rtl/>
        </w:rPr>
        <w:t>رو، مفاد آن با حدیث رفع یکی می</w:t>
      </w:r>
      <w:r>
        <w:rPr>
          <w:rFonts w:hint="eastAsia"/>
          <w:rtl/>
        </w:rPr>
        <w:t>‌</w:t>
      </w:r>
      <w:r>
        <w:rPr>
          <w:rFonts w:hint="cs"/>
          <w:rtl/>
        </w:rPr>
        <w:t>شود، بلکه از جهتی از حدیث رفع بهتر است، زیرا در حدیث رفع اولا مشکل سیاق داشتیم و ثانیا در خود «ما لا یعلم» اشکالی در تسری</w:t>
      </w:r>
      <w:r w:rsidR="008936EA">
        <w:rPr>
          <w:rFonts w:hint="cs"/>
          <w:rtl/>
        </w:rPr>
        <w:t xml:space="preserve"> حکم به موضوع و حکم بود </w:t>
      </w:r>
      <w:r>
        <w:rPr>
          <w:rFonts w:hint="cs"/>
          <w:rtl/>
        </w:rPr>
        <w:t xml:space="preserve">که </w:t>
      </w:r>
      <w:r w:rsidR="008936EA">
        <w:rPr>
          <w:rFonts w:hint="cs"/>
          <w:rtl/>
        </w:rPr>
        <w:t xml:space="preserve">چه بسا نتوان </w:t>
      </w:r>
      <w:r>
        <w:rPr>
          <w:rFonts w:hint="cs"/>
          <w:rtl/>
        </w:rPr>
        <w:t>مفاد رفع را به هر حکم و موضوع مشکوک</w:t>
      </w:r>
      <w:r w:rsidR="008936EA">
        <w:rPr>
          <w:rFonts w:hint="cs"/>
          <w:rtl/>
        </w:rPr>
        <w:t>ی تسری داد</w:t>
      </w:r>
      <w:r>
        <w:rPr>
          <w:rFonts w:hint="cs"/>
          <w:rtl/>
        </w:rPr>
        <w:t>. گرچه این</w:t>
      </w:r>
      <w:r>
        <w:rPr>
          <w:rFonts w:hint="eastAsia"/>
          <w:rtl/>
        </w:rPr>
        <w:t>‌</w:t>
      </w:r>
      <w:r>
        <w:rPr>
          <w:rFonts w:hint="cs"/>
          <w:rtl/>
        </w:rPr>
        <w:t xml:space="preserve"> اشکال</w:t>
      </w:r>
      <w:r>
        <w:rPr>
          <w:rFonts w:hint="eastAsia"/>
          <w:rtl/>
        </w:rPr>
        <w:t>‌</w:t>
      </w:r>
      <w:r>
        <w:rPr>
          <w:rFonts w:hint="cs"/>
          <w:rtl/>
        </w:rPr>
        <w:t xml:space="preserve">ها پاسخ داده شد، ولی در حدیث حجب اساسا این اشکالات مطرح نیست. </w:t>
      </w:r>
    </w:p>
    <w:p w14:paraId="5D4E3567" w14:textId="77777777" w:rsidR="003D6C88" w:rsidRDefault="00000000" w:rsidP="00F978C6">
      <w:pPr>
        <w:rPr>
          <w:rtl/>
        </w:rPr>
      </w:pPr>
      <w:r>
        <w:rPr>
          <w:rFonts w:hint="cs"/>
          <w:rtl/>
        </w:rPr>
        <w:t>چند نکته دیگر باقی مانده است که برخی از آن</w:t>
      </w:r>
      <w:r>
        <w:rPr>
          <w:rFonts w:hint="eastAsia"/>
          <w:rtl/>
        </w:rPr>
        <w:t>‌</w:t>
      </w:r>
      <w:r w:rsidR="00F978C6">
        <w:rPr>
          <w:rFonts w:hint="cs"/>
          <w:rtl/>
        </w:rPr>
        <w:t>ها قابل توجه است. فرمایش قابل توجهی</w:t>
      </w:r>
      <w:r>
        <w:rPr>
          <w:rFonts w:hint="cs"/>
          <w:rtl/>
        </w:rPr>
        <w:t xml:space="preserve"> هم آیت الله شبیری حفظه الله دارد که بررسی می</w:t>
      </w:r>
      <w:r>
        <w:rPr>
          <w:rFonts w:hint="eastAsia"/>
          <w:rtl/>
        </w:rPr>
        <w:t>‌</w:t>
      </w:r>
      <w:r>
        <w:rPr>
          <w:rFonts w:hint="cs"/>
          <w:rtl/>
        </w:rPr>
        <w:t xml:space="preserve">کنیم. </w:t>
      </w:r>
    </w:p>
    <w:p w14:paraId="1C63A3A9" w14:textId="77777777" w:rsidR="00F978C6" w:rsidRDefault="00000000" w:rsidP="00F978C6">
      <w:pPr>
        <w:pStyle w:val="Heading1"/>
        <w:rPr>
          <w:rtl/>
        </w:rPr>
      </w:pPr>
      <w:bookmarkStart w:id="106" w:name="_Toc116906692"/>
      <w:r>
        <w:rPr>
          <w:rFonts w:hint="cs"/>
          <w:rtl/>
        </w:rPr>
        <w:t>اشکال شهید صدر در مباحث الأصول به استدلال به حدیث حجب</w:t>
      </w:r>
      <w:bookmarkEnd w:id="106"/>
      <w:r>
        <w:rPr>
          <w:rFonts w:hint="cs"/>
          <w:rtl/>
        </w:rPr>
        <w:t xml:space="preserve"> </w:t>
      </w:r>
    </w:p>
    <w:p w14:paraId="358A4BCF" w14:textId="77777777" w:rsidR="003D6C88" w:rsidRDefault="00000000" w:rsidP="008936EA">
      <w:pPr>
        <w:rPr>
          <w:rtl/>
        </w:rPr>
      </w:pPr>
      <w:r>
        <w:rPr>
          <w:rFonts w:hint="cs"/>
          <w:rtl/>
        </w:rPr>
        <w:t xml:space="preserve">شهید صدر در مباحث </w:t>
      </w:r>
      <w:r w:rsidR="008936EA">
        <w:rPr>
          <w:rFonts w:hint="cs"/>
          <w:rtl/>
        </w:rPr>
        <w:t>اشکالی ذکر</w:t>
      </w:r>
      <w:r>
        <w:rPr>
          <w:rFonts w:hint="cs"/>
          <w:rtl/>
        </w:rPr>
        <w:t xml:space="preserve"> می</w:t>
      </w:r>
      <w:r>
        <w:rPr>
          <w:rFonts w:hint="eastAsia"/>
          <w:rtl/>
        </w:rPr>
        <w:t>‌</w:t>
      </w:r>
      <w:r>
        <w:rPr>
          <w:rFonts w:hint="cs"/>
          <w:rtl/>
        </w:rPr>
        <w:t xml:space="preserve">کند، گرچه در بحوث به نحوی پاسخ داده است و مقرر ایشان هم به نحو دیگری پاسخ داده است. در مباحث الأصول، شهید صدر </w:t>
      </w:r>
      <w:r w:rsidR="00B00A61">
        <w:rPr>
          <w:rFonts w:hint="cs"/>
          <w:rtl/>
        </w:rPr>
        <w:t>ابتدا</w:t>
      </w:r>
      <w:r>
        <w:rPr>
          <w:rFonts w:hint="cs"/>
          <w:rtl/>
        </w:rPr>
        <w:t xml:space="preserve"> می</w:t>
      </w:r>
      <w:r>
        <w:rPr>
          <w:rFonts w:hint="eastAsia"/>
          <w:rtl/>
        </w:rPr>
        <w:t>‌</w:t>
      </w:r>
      <w:r>
        <w:rPr>
          <w:rFonts w:hint="cs"/>
          <w:rtl/>
        </w:rPr>
        <w:t xml:space="preserve">پذرید در </w:t>
      </w:r>
      <w:r w:rsidR="00AF0A94">
        <w:rPr>
          <w:rFonts w:hint="cs"/>
          <w:rtl/>
        </w:rPr>
        <w:t>«</w:t>
      </w:r>
      <w:r>
        <w:rPr>
          <w:rFonts w:hint="cs"/>
          <w:rtl/>
        </w:rPr>
        <w:t>ما حجب الله</w:t>
      </w:r>
      <w:r w:rsidR="00AF0A94">
        <w:rPr>
          <w:rFonts w:hint="cs"/>
          <w:rtl/>
        </w:rPr>
        <w:t>»</w:t>
      </w:r>
      <w:r>
        <w:rPr>
          <w:rFonts w:hint="cs"/>
          <w:rtl/>
        </w:rPr>
        <w:t xml:space="preserve"> در نسبت</w:t>
      </w:r>
      <w:r w:rsidR="00AF0A94">
        <w:rPr>
          <w:rFonts w:hint="cs"/>
          <w:rtl/>
        </w:rPr>
        <w:t xml:space="preserve"> دادن حجب به الله مشکلی نداریم </w:t>
      </w:r>
      <w:r>
        <w:rPr>
          <w:rFonts w:hint="cs"/>
          <w:rtl/>
        </w:rPr>
        <w:t xml:space="preserve">حتی جایی که حجب به خاطر اخفای ظالمین باشد، زیرا ظاهر </w:t>
      </w:r>
      <w:r w:rsidR="00AF0A94">
        <w:rPr>
          <w:rFonts w:hint="cs"/>
          <w:rtl/>
        </w:rPr>
        <w:t>«</w:t>
      </w:r>
      <w:r>
        <w:rPr>
          <w:rFonts w:hint="cs"/>
          <w:rtl/>
        </w:rPr>
        <w:t>حجب الله</w:t>
      </w:r>
      <w:r w:rsidR="00AF0A94">
        <w:rPr>
          <w:rFonts w:hint="cs"/>
          <w:rtl/>
        </w:rPr>
        <w:t>»</w:t>
      </w:r>
      <w:r>
        <w:rPr>
          <w:rFonts w:hint="cs"/>
          <w:rtl/>
        </w:rPr>
        <w:t xml:space="preserve"> اینست که خداوند</w:t>
      </w:r>
      <w:r w:rsidR="00AF0A94">
        <w:rPr>
          <w:rFonts w:hint="cs"/>
          <w:rtl/>
        </w:rPr>
        <w:t xml:space="preserve"> بما هو خالق الکون حجب کرده است. چرا بما هو خالق الکون؟</w:t>
      </w:r>
      <w:r>
        <w:rPr>
          <w:rFonts w:hint="cs"/>
          <w:rtl/>
        </w:rPr>
        <w:t xml:space="preserve"> بخاطر ظهور لفظ </w:t>
      </w:r>
      <w:r w:rsidR="00B00A61">
        <w:rPr>
          <w:rFonts w:hint="cs"/>
          <w:rtl/>
        </w:rPr>
        <w:t>«</w:t>
      </w:r>
      <w:r>
        <w:rPr>
          <w:rFonts w:hint="cs"/>
          <w:rtl/>
        </w:rPr>
        <w:t>الله</w:t>
      </w:r>
      <w:r w:rsidR="00B00A61">
        <w:rPr>
          <w:rFonts w:hint="cs"/>
          <w:rtl/>
        </w:rPr>
        <w:t>»</w:t>
      </w:r>
      <w:r>
        <w:rPr>
          <w:rFonts w:hint="cs"/>
          <w:rtl/>
        </w:rPr>
        <w:t xml:space="preserve"> و قرائن دیگر. </w:t>
      </w:r>
      <w:r w:rsidR="00590887">
        <w:rPr>
          <w:rFonts w:hint="cs"/>
          <w:rtl/>
        </w:rPr>
        <w:t xml:space="preserve">عرض شد که اگر </w:t>
      </w:r>
      <w:r w:rsidR="00B00A61">
        <w:rPr>
          <w:rFonts w:hint="cs"/>
          <w:rtl/>
        </w:rPr>
        <w:t>«</w:t>
      </w:r>
      <w:r w:rsidR="00590887">
        <w:rPr>
          <w:rFonts w:hint="cs"/>
          <w:rtl/>
        </w:rPr>
        <w:t>الله</w:t>
      </w:r>
      <w:r w:rsidR="00B00A61">
        <w:rPr>
          <w:rFonts w:hint="cs"/>
          <w:rtl/>
        </w:rPr>
        <w:t>»</w:t>
      </w:r>
      <w:r w:rsidR="00590887">
        <w:rPr>
          <w:rFonts w:hint="cs"/>
          <w:rtl/>
        </w:rPr>
        <w:t xml:space="preserve"> را به عنوان خالق الکون ببینیم، او مسبب الاسباب است و همه امور در قبضه </w:t>
      </w:r>
      <w:r w:rsidR="00B00A61">
        <w:rPr>
          <w:rFonts w:hint="cs"/>
          <w:rtl/>
        </w:rPr>
        <w:t xml:space="preserve">قدرت </w:t>
      </w:r>
      <w:r w:rsidR="00A758A5">
        <w:rPr>
          <w:rFonts w:hint="cs"/>
          <w:rtl/>
        </w:rPr>
        <w:t>اوست.</w:t>
      </w:r>
      <w:r w:rsidR="00B00A61">
        <w:rPr>
          <w:rFonts w:hint="cs"/>
          <w:rtl/>
        </w:rPr>
        <w:t xml:space="preserve"> بنابراین،</w:t>
      </w:r>
      <w:r w:rsidR="00590887">
        <w:rPr>
          <w:rFonts w:hint="cs"/>
          <w:rtl/>
        </w:rPr>
        <w:t xml:space="preserve"> نسبت حجب به خداوند حتی در </w:t>
      </w:r>
      <w:r w:rsidR="00590887">
        <w:rPr>
          <w:rFonts w:hint="cs"/>
          <w:rtl/>
        </w:rPr>
        <w:lastRenderedPageBreak/>
        <w:t>جایی که سبب حج</w:t>
      </w:r>
      <w:r w:rsidR="00B00A61">
        <w:rPr>
          <w:rFonts w:hint="cs"/>
          <w:rtl/>
        </w:rPr>
        <w:t xml:space="preserve">ب اخفای ظالمین باشد، صادق است. </w:t>
      </w:r>
      <w:r w:rsidR="00590887">
        <w:rPr>
          <w:rFonts w:hint="cs"/>
          <w:rtl/>
        </w:rPr>
        <w:t xml:space="preserve">محمول آن هم </w:t>
      </w:r>
      <w:r w:rsidR="00B00A61">
        <w:rPr>
          <w:rFonts w:hint="cs"/>
          <w:rtl/>
        </w:rPr>
        <w:t>«</w:t>
      </w:r>
      <w:r w:rsidR="00590887">
        <w:rPr>
          <w:rFonts w:hint="cs"/>
          <w:rtl/>
        </w:rPr>
        <w:t>موضوع عنهم</w:t>
      </w:r>
      <w:r w:rsidR="00B00A61">
        <w:rPr>
          <w:rFonts w:hint="cs"/>
          <w:rtl/>
        </w:rPr>
        <w:t>»</w:t>
      </w:r>
      <w:r w:rsidR="00590887">
        <w:rPr>
          <w:rFonts w:hint="cs"/>
          <w:rtl/>
        </w:rPr>
        <w:t xml:space="preserve"> است، </w:t>
      </w:r>
      <w:r w:rsidR="00B00A61">
        <w:rPr>
          <w:rFonts w:hint="cs"/>
          <w:rtl/>
        </w:rPr>
        <w:t xml:space="preserve">و لذا </w:t>
      </w:r>
      <w:r w:rsidR="00590887">
        <w:rPr>
          <w:rFonts w:hint="cs"/>
          <w:rtl/>
        </w:rPr>
        <w:t>مانند حدیث رفع می</w:t>
      </w:r>
      <w:r w:rsidR="00590887">
        <w:rPr>
          <w:rFonts w:hint="eastAsia"/>
          <w:rtl/>
        </w:rPr>
        <w:t>‌</w:t>
      </w:r>
      <w:r w:rsidR="00590887">
        <w:rPr>
          <w:rFonts w:hint="cs"/>
          <w:rtl/>
        </w:rPr>
        <w:t xml:space="preserve">شود. ایشان این نکته را پذیرفت لکن در ادامه در «و التحقیق» </w:t>
      </w:r>
      <w:r w:rsidR="00B00A61">
        <w:rPr>
          <w:rFonts w:hint="cs"/>
          <w:rtl/>
        </w:rPr>
        <w:t>می</w:t>
      </w:r>
      <w:r w:rsidR="00B00A61">
        <w:rPr>
          <w:rFonts w:hint="eastAsia"/>
          <w:rtl/>
        </w:rPr>
        <w:t>‌</w:t>
      </w:r>
      <w:r w:rsidR="00B00A61">
        <w:rPr>
          <w:rFonts w:hint="cs"/>
          <w:rtl/>
        </w:rPr>
        <w:t xml:space="preserve">فرماید </w:t>
      </w:r>
      <w:r w:rsidR="00590887">
        <w:rPr>
          <w:rFonts w:hint="cs"/>
          <w:rtl/>
        </w:rPr>
        <w:t>که این نکته</w:t>
      </w:r>
      <w:r w:rsidR="00590887">
        <w:rPr>
          <w:rFonts w:hint="eastAsia"/>
          <w:rtl/>
        </w:rPr>
        <w:t>‌</w:t>
      </w:r>
      <w:r w:rsidR="00590887">
        <w:rPr>
          <w:rFonts w:hint="cs"/>
          <w:rtl/>
        </w:rPr>
        <w:t>ای که پذیرفتیم، جواب اش</w:t>
      </w:r>
      <w:r w:rsidR="00B00A61">
        <w:rPr>
          <w:rFonts w:hint="cs"/>
          <w:rtl/>
        </w:rPr>
        <w:t>کال شیخ انصاری است و جوابی خوبی ه</w:t>
      </w:r>
      <w:r w:rsidR="00590887">
        <w:rPr>
          <w:rFonts w:hint="cs"/>
          <w:rtl/>
        </w:rPr>
        <w:t xml:space="preserve">م است. </w:t>
      </w:r>
      <w:r w:rsidR="00B00A61">
        <w:rPr>
          <w:rFonts w:hint="cs"/>
          <w:rtl/>
        </w:rPr>
        <w:t>اشکال این بود که</w:t>
      </w:r>
      <w:r w:rsidR="00590887">
        <w:rPr>
          <w:rFonts w:hint="cs"/>
          <w:rtl/>
        </w:rPr>
        <w:t xml:space="preserve"> </w:t>
      </w:r>
      <w:r w:rsidR="00B00A61">
        <w:rPr>
          <w:rFonts w:hint="cs"/>
          <w:rtl/>
        </w:rPr>
        <w:t>«</w:t>
      </w:r>
      <w:r w:rsidR="00590887">
        <w:rPr>
          <w:rFonts w:hint="cs"/>
          <w:rtl/>
        </w:rPr>
        <w:t>ما حجب الله</w:t>
      </w:r>
      <w:r w:rsidR="00B00A61">
        <w:rPr>
          <w:rFonts w:hint="cs"/>
          <w:rtl/>
        </w:rPr>
        <w:t>» در موارد اخفای ظالمین</w:t>
      </w:r>
      <w:r w:rsidR="00590887">
        <w:rPr>
          <w:rFonts w:hint="cs"/>
          <w:rtl/>
        </w:rPr>
        <w:t xml:space="preserve"> صدق نمی</w:t>
      </w:r>
      <w:r w:rsidR="00590887">
        <w:rPr>
          <w:rFonts w:hint="eastAsia"/>
          <w:rtl/>
        </w:rPr>
        <w:t>‌</w:t>
      </w:r>
      <w:r w:rsidR="00590887">
        <w:rPr>
          <w:rFonts w:hint="cs"/>
          <w:rtl/>
        </w:rPr>
        <w:t>کند، پاسخ می</w:t>
      </w:r>
      <w:r w:rsidR="00590887">
        <w:rPr>
          <w:rFonts w:hint="eastAsia"/>
          <w:rtl/>
        </w:rPr>
        <w:t>‌</w:t>
      </w:r>
      <w:r w:rsidR="00590887">
        <w:rPr>
          <w:rFonts w:hint="cs"/>
          <w:rtl/>
        </w:rPr>
        <w:t>دهیم که صدق می</w:t>
      </w:r>
      <w:r w:rsidR="00590887">
        <w:rPr>
          <w:rFonts w:hint="eastAsia"/>
          <w:rtl/>
        </w:rPr>
        <w:t>‌</w:t>
      </w:r>
      <w:r w:rsidR="00590887">
        <w:rPr>
          <w:rFonts w:hint="cs"/>
          <w:rtl/>
        </w:rPr>
        <w:t>کند</w:t>
      </w:r>
      <w:r w:rsidR="00B00A61">
        <w:rPr>
          <w:rFonts w:hint="cs"/>
          <w:rtl/>
        </w:rPr>
        <w:t>،</w:t>
      </w:r>
      <w:r w:rsidR="00590887">
        <w:rPr>
          <w:rFonts w:hint="cs"/>
          <w:rtl/>
        </w:rPr>
        <w:t xml:space="preserve"> حتی در جایی که اخفای ظالمین باشد. </w:t>
      </w:r>
    </w:p>
    <w:p w14:paraId="158B0DA2" w14:textId="77777777" w:rsidR="00267716" w:rsidRDefault="00000000" w:rsidP="00A758A5">
      <w:pPr>
        <w:rPr>
          <w:rtl/>
        </w:rPr>
      </w:pPr>
      <w:r>
        <w:rPr>
          <w:rFonts w:hint="cs"/>
          <w:rtl/>
        </w:rPr>
        <w:t>ایشان می</w:t>
      </w:r>
      <w:r>
        <w:rPr>
          <w:rFonts w:hint="eastAsia"/>
          <w:rtl/>
        </w:rPr>
        <w:t>‌</w:t>
      </w:r>
      <w:r>
        <w:rPr>
          <w:rFonts w:hint="cs"/>
          <w:rtl/>
        </w:rPr>
        <w:t>گوید در استدلال به حدیث حجب اشکال</w:t>
      </w:r>
      <w:r w:rsidR="00B00A61">
        <w:rPr>
          <w:rFonts w:hint="cs"/>
          <w:rtl/>
        </w:rPr>
        <w:t xml:space="preserve"> دیگری داریم. اشکال اینست که می</w:t>
      </w:r>
      <w:r w:rsidR="00B00A61">
        <w:rPr>
          <w:rFonts w:hint="eastAsia"/>
          <w:rtl/>
        </w:rPr>
        <w:t>‌</w:t>
      </w:r>
      <w:r w:rsidR="00B00A61">
        <w:rPr>
          <w:rFonts w:hint="cs"/>
          <w:rtl/>
        </w:rPr>
        <w:t xml:space="preserve">توان </w:t>
      </w:r>
      <w:r>
        <w:rPr>
          <w:rFonts w:hint="cs"/>
          <w:rtl/>
        </w:rPr>
        <w:t xml:space="preserve">موضوع جزاء را که عبارتست از «موضوع عنهم»، مجموع </w:t>
      </w:r>
      <w:r w:rsidR="00B00A61">
        <w:rPr>
          <w:rFonts w:hint="cs"/>
          <w:rtl/>
        </w:rPr>
        <w:t>دانست،</w:t>
      </w:r>
      <w:r>
        <w:rPr>
          <w:rFonts w:hint="cs"/>
          <w:rtl/>
        </w:rPr>
        <w:t xml:space="preserve"> یعنی اگر امری یا حکمی از مجموع عباد حجب شد، فهو موضوع عنهم. </w:t>
      </w:r>
      <w:r w:rsidR="00B00A61">
        <w:rPr>
          <w:rFonts w:hint="cs"/>
          <w:rtl/>
        </w:rPr>
        <w:t xml:space="preserve">اگر </w:t>
      </w:r>
      <w:r>
        <w:rPr>
          <w:rFonts w:hint="cs"/>
          <w:rtl/>
        </w:rPr>
        <w:t xml:space="preserve">حجب از مجموع عباد </w:t>
      </w:r>
      <w:r w:rsidR="00B00A61">
        <w:rPr>
          <w:rFonts w:hint="cs"/>
          <w:rtl/>
        </w:rPr>
        <w:t xml:space="preserve">شد، </w:t>
      </w:r>
      <w:r>
        <w:rPr>
          <w:rFonts w:hint="cs"/>
          <w:rtl/>
        </w:rPr>
        <w:t>این حک</w:t>
      </w:r>
      <w:r w:rsidR="008D1744">
        <w:rPr>
          <w:rFonts w:hint="cs"/>
          <w:rtl/>
        </w:rPr>
        <w:t>م برداشته شده</w:t>
      </w:r>
      <w:r>
        <w:rPr>
          <w:rFonts w:hint="cs"/>
          <w:rtl/>
        </w:rPr>
        <w:t xml:space="preserve"> است. حجب از مجموع عباد در واقع اینست که خداوند اصلا خطابی نکرده باشد. اگر خداوند خط</w:t>
      </w:r>
      <w:r w:rsidR="00B00A61">
        <w:rPr>
          <w:rFonts w:hint="cs"/>
          <w:rtl/>
        </w:rPr>
        <w:t xml:space="preserve">ابی نکرده باشد، فهو موضوع عنهم. در این احتمال، حدیث حجب </w:t>
      </w:r>
      <w:r>
        <w:rPr>
          <w:rFonts w:hint="cs"/>
          <w:rtl/>
        </w:rPr>
        <w:t xml:space="preserve">ارتباطی به برائت ندارد. </w:t>
      </w:r>
      <w:r w:rsidR="00B00A61">
        <w:rPr>
          <w:rFonts w:hint="cs"/>
          <w:rtl/>
        </w:rPr>
        <w:t>ولی احتمال دیگری در کار است. می</w:t>
      </w:r>
      <w:r w:rsidR="00B00A61">
        <w:rPr>
          <w:rFonts w:hint="eastAsia"/>
          <w:rtl/>
        </w:rPr>
        <w:t>‌</w:t>
      </w:r>
      <w:r w:rsidR="00B00A61">
        <w:rPr>
          <w:rFonts w:hint="cs"/>
          <w:rtl/>
        </w:rPr>
        <w:t xml:space="preserve">توان گفت که نسبت </w:t>
      </w:r>
      <w:r>
        <w:rPr>
          <w:rFonts w:hint="cs"/>
          <w:rtl/>
        </w:rPr>
        <w:t xml:space="preserve">حجب </w:t>
      </w:r>
      <w:r w:rsidR="00B00A61">
        <w:rPr>
          <w:rFonts w:hint="cs"/>
          <w:rtl/>
        </w:rPr>
        <w:t>به کل عبد عبد است، نه مجموع عباد.</w:t>
      </w:r>
      <w:r>
        <w:rPr>
          <w:rFonts w:hint="cs"/>
          <w:rtl/>
        </w:rPr>
        <w:t xml:space="preserve"> این نیز ثبوتا محتمل است. بحث اینست که آیا </w:t>
      </w:r>
      <w:r w:rsidR="00A758A5">
        <w:rPr>
          <w:rFonts w:hint="cs"/>
          <w:rtl/>
        </w:rPr>
        <w:t>این وضع از جمیع</w:t>
      </w:r>
      <w:r w:rsidR="00B00A61">
        <w:rPr>
          <w:rFonts w:hint="cs"/>
          <w:rtl/>
        </w:rPr>
        <w:t>، به نحو مجموعی</w:t>
      </w:r>
      <w:r w:rsidR="008D1744">
        <w:rPr>
          <w:rFonts w:hint="cs"/>
          <w:rtl/>
        </w:rPr>
        <w:t xml:space="preserve"> است</w:t>
      </w:r>
      <w:r w:rsidR="00B00A61">
        <w:rPr>
          <w:rFonts w:hint="cs"/>
          <w:rtl/>
        </w:rPr>
        <w:t xml:space="preserve"> یا به نحو افرادی؟ </w:t>
      </w:r>
      <w:r>
        <w:rPr>
          <w:rFonts w:hint="cs"/>
          <w:rtl/>
        </w:rPr>
        <w:t>ممکن است مراد، حجب از مجموع باشد نه تک تک افراد. ایشان می</w:t>
      </w:r>
      <w:r>
        <w:rPr>
          <w:rFonts w:hint="eastAsia"/>
          <w:rtl/>
        </w:rPr>
        <w:t>‌</w:t>
      </w:r>
      <w:r>
        <w:rPr>
          <w:rFonts w:hint="cs"/>
          <w:rtl/>
        </w:rPr>
        <w:t>فرماید هر دو محتمل وارد است پس نمی</w:t>
      </w:r>
      <w:r>
        <w:rPr>
          <w:rFonts w:hint="eastAsia"/>
          <w:rtl/>
        </w:rPr>
        <w:t>‌</w:t>
      </w:r>
      <w:r>
        <w:rPr>
          <w:rFonts w:hint="cs"/>
          <w:rtl/>
        </w:rPr>
        <w:t xml:space="preserve">توان به حدیث حجب در برائت تمسک کرد، چون این احتمال </w:t>
      </w:r>
      <w:r w:rsidR="00B00A61">
        <w:rPr>
          <w:rFonts w:hint="cs"/>
          <w:rtl/>
        </w:rPr>
        <w:t>وارد است که</w:t>
      </w:r>
      <w:r>
        <w:rPr>
          <w:rFonts w:hint="cs"/>
          <w:rtl/>
        </w:rPr>
        <w:t xml:space="preserve"> </w:t>
      </w:r>
      <w:r w:rsidR="001B5576">
        <w:rPr>
          <w:rFonts w:hint="cs"/>
          <w:rtl/>
        </w:rPr>
        <w:t xml:space="preserve">مفاد حدیث حجب این باشد که حجب از مجموع عباد، </w:t>
      </w:r>
      <w:r>
        <w:rPr>
          <w:rFonts w:hint="cs"/>
          <w:rtl/>
        </w:rPr>
        <w:t xml:space="preserve">شرط </w:t>
      </w:r>
      <w:r w:rsidR="001B5576">
        <w:rPr>
          <w:rFonts w:hint="cs"/>
          <w:rtl/>
        </w:rPr>
        <w:t>و قید قرار گیرد برای موضوع عنهم. در اینصورت،</w:t>
      </w:r>
      <w:r>
        <w:rPr>
          <w:rFonts w:hint="cs"/>
          <w:rtl/>
        </w:rPr>
        <w:t xml:space="preserve"> مفادش اینست که لم یصدر خطاب من الله</w:t>
      </w:r>
      <w:r w:rsidR="001B5576">
        <w:rPr>
          <w:rFonts w:hint="cs"/>
          <w:rtl/>
        </w:rPr>
        <w:t>،</w:t>
      </w:r>
      <w:r>
        <w:rPr>
          <w:rFonts w:hint="cs"/>
          <w:rtl/>
        </w:rPr>
        <w:t xml:space="preserve"> و این ارتباطی به برائت ندارد. بله</w:t>
      </w:r>
      <w:r w:rsidR="001B5576">
        <w:rPr>
          <w:rFonts w:hint="cs"/>
          <w:rtl/>
        </w:rPr>
        <w:t>،</w:t>
      </w:r>
      <w:r>
        <w:rPr>
          <w:rFonts w:hint="cs"/>
          <w:rtl/>
        </w:rPr>
        <w:t xml:space="preserve"> احتمال دیگر با برائت سازگار است. این احتمال اگر وارد باشد، دیگر مجالی برای استدلال به این روایت برای برائت نیست. </w:t>
      </w:r>
    </w:p>
    <w:p w14:paraId="1296B3A1" w14:textId="77777777" w:rsidR="00267716" w:rsidRDefault="00000000" w:rsidP="00BC65A5">
      <w:pPr>
        <w:pStyle w:val="10"/>
        <w:rPr>
          <w:rtl/>
        </w:rPr>
      </w:pPr>
      <w:r>
        <w:rPr>
          <w:rtl/>
        </w:rPr>
        <w:t>نعم</w:t>
      </w:r>
      <w:r w:rsidR="001B5576">
        <w:rPr>
          <w:rFonts w:hint="cs"/>
          <w:rtl/>
        </w:rPr>
        <w:t>،</w:t>
      </w:r>
      <w:r>
        <w:rPr>
          <w:rtl/>
        </w:rPr>
        <w:t xml:space="preserve"> </w:t>
      </w:r>
      <w:r>
        <w:rPr>
          <w:rStyle w:val="hilight"/>
          <w:rtl/>
        </w:rPr>
        <w:t>لو</w:t>
      </w:r>
      <w:r>
        <w:rPr>
          <w:rtl/>
        </w:rPr>
        <w:t xml:space="preserve"> </w:t>
      </w:r>
      <w:r>
        <w:rPr>
          <w:rStyle w:val="hilight"/>
          <w:rtl/>
        </w:rPr>
        <w:t>جاء</w:t>
      </w:r>
      <w:r>
        <w:rPr>
          <w:rtl/>
        </w:rPr>
        <w:t xml:space="preserve"> </w:t>
      </w:r>
      <w:r>
        <w:rPr>
          <w:rStyle w:val="hilight"/>
          <w:rtl/>
        </w:rPr>
        <w:t>الحديث</w:t>
      </w:r>
      <w:r>
        <w:rPr>
          <w:rtl/>
        </w:rPr>
        <w:t xml:space="preserve"> </w:t>
      </w:r>
      <w:r>
        <w:rPr>
          <w:rStyle w:val="hilight"/>
          <w:rtl/>
        </w:rPr>
        <w:t>بصيغة</w:t>
      </w:r>
      <w:r>
        <w:rPr>
          <w:rtl/>
        </w:rPr>
        <w:t xml:space="preserve"> </w:t>
      </w:r>
      <w:r>
        <w:rPr>
          <w:rStyle w:val="hilight"/>
          <w:rtl/>
        </w:rPr>
        <w:t>المفرد</w:t>
      </w:r>
      <w:r>
        <w:rPr>
          <w:rtl/>
        </w:rPr>
        <w:t xml:space="preserve"> كأن يقال: ما حجب اللّه علمه عن المكلّف فهو موضوع عنه لم يرد هذا الإشكال</w:t>
      </w:r>
      <w:r>
        <w:rPr>
          <w:rStyle w:val="FootnoteReference"/>
          <w:rtl/>
        </w:rPr>
        <w:footnoteReference w:id="27"/>
      </w:r>
      <w:r>
        <w:t>.</w:t>
      </w:r>
    </w:p>
    <w:p w14:paraId="3A75EEAC" w14:textId="77777777" w:rsidR="00BC65A5" w:rsidRDefault="00000000" w:rsidP="00BC65A5">
      <w:pPr>
        <w:rPr>
          <w:rtl/>
        </w:rPr>
      </w:pPr>
      <w:r>
        <w:rPr>
          <w:rFonts w:hint="cs"/>
          <w:rtl/>
        </w:rPr>
        <w:t>اگر می</w:t>
      </w:r>
      <w:r>
        <w:rPr>
          <w:rFonts w:hint="eastAsia"/>
          <w:rtl/>
        </w:rPr>
        <w:t>‌</w:t>
      </w:r>
      <w:r>
        <w:rPr>
          <w:rFonts w:hint="cs"/>
          <w:rtl/>
        </w:rPr>
        <w:t xml:space="preserve">فرمودند که </w:t>
      </w:r>
      <w:r w:rsidR="001B5576">
        <w:rPr>
          <w:rFonts w:hint="cs"/>
          <w:rtl/>
        </w:rPr>
        <w:t>«</w:t>
      </w:r>
      <w:r>
        <w:rPr>
          <w:rFonts w:hint="cs"/>
          <w:rtl/>
        </w:rPr>
        <w:t>ما حجب الله</w:t>
      </w:r>
      <w:r w:rsidR="001B5576">
        <w:rPr>
          <w:rFonts w:hint="cs"/>
          <w:rtl/>
        </w:rPr>
        <w:t xml:space="preserve"> علمه</w:t>
      </w:r>
      <w:r>
        <w:rPr>
          <w:rFonts w:hint="cs"/>
          <w:rtl/>
        </w:rPr>
        <w:t xml:space="preserve"> عن المکلف</w:t>
      </w:r>
      <w:r w:rsidR="001B5576">
        <w:rPr>
          <w:rFonts w:hint="cs"/>
          <w:rtl/>
        </w:rPr>
        <w:t>»</w:t>
      </w:r>
      <w:r>
        <w:rPr>
          <w:rFonts w:hint="cs"/>
          <w:rtl/>
        </w:rPr>
        <w:t>، ظاهرش اینست که کل</w:t>
      </w:r>
      <w:r w:rsidR="001B5576">
        <w:rPr>
          <w:rFonts w:hint="cs"/>
          <w:rtl/>
        </w:rPr>
        <w:t>ّ</w:t>
      </w:r>
      <w:r>
        <w:rPr>
          <w:rFonts w:hint="cs"/>
          <w:rtl/>
        </w:rPr>
        <w:t xml:space="preserve"> مکلف مکلف مقصود است. ولی چون اینطور نیست و هر دو احتمال وارد است، دست</w:t>
      </w:r>
      <w:r>
        <w:rPr>
          <w:rFonts w:hint="eastAsia"/>
          <w:rtl/>
        </w:rPr>
        <w:t>‌</w:t>
      </w:r>
      <w:r>
        <w:rPr>
          <w:rFonts w:hint="cs"/>
          <w:rtl/>
        </w:rPr>
        <w:t xml:space="preserve">کم مفاد حدیث اجمال دارد. </w:t>
      </w:r>
    </w:p>
    <w:p w14:paraId="59520563" w14:textId="77777777" w:rsidR="00F2035B" w:rsidRDefault="00000000" w:rsidP="00702793">
      <w:pPr>
        <w:pStyle w:val="Heading2"/>
        <w:rPr>
          <w:rtl/>
        </w:rPr>
      </w:pPr>
      <w:bookmarkStart w:id="107" w:name="_Toc116906693"/>
      <w:r>
        <w:rPr>
          <w:rFonts w:hint="cs"/>
          <w:rtl/>
        </w:rPr>
        <w:t xml:space="preserve">اشکال </w:t>
      </w:r>
      <w:r w:rsidR="00702793">
        <w:rPr>
          <w:rFonts w:hint="cs"/>
          <w:rtl/>
        </w:rPr>
        <w:t>و پاسخ به</w:t>
      </w:r>
      <w:r>
        <w:rPr>
          <w:rFonts w:hint="cs"/>
          <w:rtl/>
        </w:rPr>
        <w:t xml:space="preserve"> امکان مجموع</w:t>
      </w:r>
      <w:r w:rsidR="008D1744">
        <w:rPr>
          <w:rFonts w:hint="cs"/>
          <w:rtl/>
        </w:rPr>
        <w:t>ی</w:t>
      </w:r>
      <w:r>
        <w:rPr>
          <w:rFonts w:hint="cs"/>
          <w:rtl/>
        </w:rPr>
        <w:t xml:space="preserve"> بودن عباد</w:t>
      </w:r>
      <w:bookmarkEnd w:id="107"/>
    </w:p>
    <w:p w14:paraId="3AA59D0D" w14:textId="77777777" w:rsidR="001B5576" w:rsidRDefault="00000000" w:rsidP="001B5576">
      <w:pPr>
        <w:rPr>
          <w:rtl/>
        </w:rPr>
      </w:pPr>
      <w:r>
        <w:rPr>
          <w:rFonts w:hint="cs"/>
          <w:rtl/>
        </w:rPr>
        <w:t>اینجا کسی ممکن است به ایشان اشکال کند که چطور</w:t>
      </w:r>
      <w:r w:rsidR="00C77FDD">
        <w:rPr>
          <w:rFonts w:hint="cs"/>
          <w:rtl/>
        </w:rPr>
        <w:t xml:space="preserve"> در این روایت یاد مجموع افتادید، در </w:t>
      </w:r>
      <w:r>
        <w:rPr>
          <w:rFonts w:hint="cs"/>
          <w:rtl/>
        </w:rPr>
        <w:t>حالی ک</w:t>
      </w:r>
      <w:r w:rsidR="00C77FDD">
        <w:rPr>
          <w:rFonts w:hint="cs"/>
          <w:rtl/>
        </w:rPr>
        <w:t>ه در کل خطاباتی که به عباد می</w:t>
      </w:r>
      <w:r w:rsidR="00C77FDD">
        <w:rPr>
          <w:rFonts w:hint="eastAsia"/>
          <w:rtl/>
        </w:rPr>
        <w:t>‌</w:t>
      </w:r>
      <w:r>
        <w:rPr>
          <w:rFonts w:hint="cs"/>
          <w:rtl/>
        </w:rPr>
        <w:t>شود</w:t>
      </w:r>
      <w:r w:rsidR="00C77FDD">
        <w:rPr>
          <w:rFonts w:hint="cs"/>
          <w:rtl/>
        </w:rPr>
        <w:t xml:space="preserve"> مثل </w:t>
      </w:r>
      <w:r>
        <w:rPr>
          <w:rFonts w:hint="cs"/>
          <w:rtl/>
        </w:rPr>
        <w:t>«</w:t>
      </w:r>
      <w:r w:rsidR="00C77FDD">
        <w:rPr>
          <w:rFonts w:hint="cs"/>
          <w:rtl/>
        </w:rPr>
        <w:t>أکرم العلماء</w:t>
      </w:r>
      <w:r>
        <w:rPr>
          <w:rFonts w:hint="cs"/>
          <w:rtl/>
        </w:rPr>
        <w:t xml:space="preserve">»، در علماء که متعلق المتعلق است </w:t>
      </w:r>
      <w:r w:rsidR="00C77FDD">
        <w:rPr>
          <w:rFonts w:hint="cs"/>
          <w:rtl/>
        </w:rPr>
        <w:t xml:space="preserve">حتما انحلالی </w:t>
      </w:r>
      <w:r w:rsidR="008D1744">
        <w:rPr>
          <w:rFonts w:hint="cs"/>
          <w:rtl/>
        </w:rPr>
        <w:t xml:space="preserve">متعلق المتعلق را انحلالی لحاظ </w:t>
      </w:r>
      <w:r w:rsidR="008D1744">
        <w:rPr>
          <w:rFonts w:hint="cs"/>
          <w:rtl/>
        </w:rPr>
        <w:lastRenderedPageBreak/>
        <w:t>می/کنید</w:t>
      </w:r>
      <w:r w:rsidR="00C77FDD">
        <w:rPr>
          <w:rFonts w:hint="cs"/>
          <w:rtl/>
        </w:rPr>
        <w:t xml:space="preserve"> و نمی</w:t>
      </w:r>
      <w:r w:rsidR="00C77FDD">
        <w:rPr>
          <w:rFonts w:hint="eastAsia"/>
          <w:rtl/>
        </w:rPr>
        <w:t>‌</w:t>
      </w:r>
      <w:r w:rsidR="00C77FDD">
        <w:rPr>
          <w:rFonts w:hint="cs"/>
          <w:rtl/>
        </w:rPr>
        <w:t>گویید مجموع علماء مراد است. چطور در موضوع حکم در احکام متعدد قائل به انحلال می</w:t>
      </w:r>
      <w:r w:rsidR="00C77FDD">
        <w:rPr>
          <w:rFonts w:hint="eastAsia"/>
          <w:rtl/>
        </w:rPr>
        <w:t>‌</w:t>
      </w:r>
      <w:r w:rsidR="00C77FDD">
        <w:rPr>
          <w:rFonts w:hint="cs"/>
          <w:rtl/>
        </w:rPr>
        <w:t>شوید و</w:t>
      </w:r>
      <w:r>
        <w:rPr>
          <w:rFonts w:hint="cs"/>
          <w:rtl/>
        </w:rPr>
        <w:t>لی</w:t>
      </w:r>
      <w:r w:rsidR="00C77FDD">
        <w:rPr>
          <w:rFonts w:hint="cs"/>
          <w:rtl/>
        </w:rPr>
        <w:t xml:space="preserve"> اینجا </w:t>
      </w:r>
      <w:r>
        <w:rPr>
          <w:rFonts w:hint="cs"/>
          <w:rtl/>
        </w:rPr>
        <w:t xml:space="preserve">سخن از </w:t>
      </w:r>
      <w:r w:rsidR="00C77FDD">
        <w:rPr>
          <w:rFonts w:hint="cs"/>
          <w:rtl/>
        </w:rPr>
        <w:t>مجموع</w:t>
      </w:r>
      <w:r>
        <w:rPr>
          <w:rFonts w:hint="cs"/>
          <w:rtl/>
        </w:rPr>
        <w:t xml:space="preserve"> می</w:t>
      </w:r>
      <w:r>
        <w:rPr>
          <w:rFonts w:hint="eastAsia"/>
          <w:rtl/>
        </w:rPr>
        <w:t>‌</w:t>
      </w:r>
      <w:r>
        <w:rPr>
          <w:rFonts w:hint="cs"/>
          <w:rtl/>
        </w:rPr>
        <w:t>زنید</w:t>
      </w:r>
      <w:r w:rsidR="00C77FDD">
        <w:rPr>
          <w:rFonts w:hint="cs"/>
          <w:rtl/>
        </w:rPr>
        <w:t xml:space="preserve">؟! </w:t>
      </w:r>
    </w:p>
    <w:p w14:paraId="7E86DFC0" w14:textId="77777777" w:rsidR="00BC65A5" w:rsidRDefault="00000000" w:rsidP="001B5576">
      <w:pPr>
        <w:rPr>
          <w:rtl/>
        </w:rPr>
      </w:pPr>
      <w:r>
        <w:rPr>
          <w:rFonts w:hint="cs"/>
          <w:rtl/>
        </w:rPr>
        <w:t>ایشان پاسخ می</w:t>
      </w:r>
      <w:r>
        <w:rPr>
          <w:rFonts w:hint="eastAsia"/>
          <w:rtl/>
        </w:rPr>
        <w:t>‌</w:t>
      </w:r>
      <w:r>
        <w:rPr>
          <w:rFonts w:hint="cs"/>
          <w:rtl/>
        </w:rPr>
        <w:t xml:space="preserve">دهد ما اینجا حرف جدیدی نزدیم و </w:t>
      </w:r>
      <w:r w:rsidR="001B5576">
        <w:rPr>
          <w:rFonts w:hint="cs"/>
          <w:rtl/>
        </w:rPr>
        <w:t>حرف شما هم درست است</w:t>
      </w:r>
      <w:r>
        <w:rPr>
          <w:rFonts w:hint="cs"/>
          <w:rtl/>
        </w:rPr>
        <w:t xml:space="preserve"> که هر کجا موضوع یعنی متعلق المتعلق مثل علماء در اینجا</w:t>
      </w:r>
      <w:r w:rsidR="001B5576">
        <w:rPr>
          <w:rFonts w:hint="cs"/>
          <w:rtl/>
        </w:rPr>
        <w:t xml:space="preserve"> باشد</w:t>
      </w:r>
      <w:r>
        <w:rPr>
          <w:rFonts w:hint="cs"/>
          <w:rtl/>
        </w:rPr>
        <w:t>، حتما انحلالی است و بحثی در آن نیست. در حدیث حجب</w:t>
      </w:r>
      <w:r w:rsidR="001B5576">
        <w:rPr>
          <w:rFonts w:hint="cs"/>
          <w:rtl/>
        </w:rPr>
        <w:t xml:space="preserve"> نیز</w:t>
      </w:r>
      <w:r>
        <w:rPr>
          <w:rFonts w:hint="cs"/>
          <w:rtl/>
        </w:rPr>
        <w:t xml:space="preserve"> یک جزاء داریم که </w:t>
      </w:r>
      <w:r w:rsidR="001B5576">
        <w:rPr>
          <w:rFonts w:hint="cs"/>
          <w:rtl/>
        </w:rPr>
        <w:t>«</w:t>
      </w:r>
      <w:r>
        <w:rPr>
          <w:rFonts w:hint="cs"/>
          <w:rtl/>
        </w:rPr>
        <w:t>فهو موضوع عنهم</w:t>
      </w:r>
      <w:r w:rsidR="001B5576">
        <w:rPr>
          <w:rFonts w:hint="cs"/>
          <w:rtl/>
        </w:rPr>
        <w:t>»، یعنی «الحکم موضوع عنهم».</w:t>
      </w:r>
      <w:r>
        <w:rPr>
          <w:rFonts w:hint="cs"/>
          <w:rtl/>
        </w:rPr>
        <w:t xml:space="preserve"> ایشان می</w:t>
      </w:r>
      <w:r>
        <w:rPr>
          <w:rFonts w:hint="eastAsia"/>
          <w:rtl/>
        </w:rPr>
        <w:t>‌</w:t>
      </w:r>
      <w:r>
        <w:rPr>
          <w:rFonts w:hint="cs"/>
          <w:rtl/>
        </w:rPr>
        <w:t xml:space="preserve">گوید ضمیر </w:t>
      </w:r>
      <w:r w:rsidR="001B5576">
        <w:rPr>
          <w:rFonts w:hint="cs"/>
          <w:rtl/>
        </w:rPr>
        <w:t>«</w:t>
      </w:r>
      <w:r>
        <w:rPr>
          <w:rFonts w:hint="cs"/>
          <w:rtl/>
        </w:rPr>
        <w:t>عنهم</w:t>
      </w:r>
      <w:r w:rsidR="001B5576">
        <w:rPr>
          <w:rFonts w:hint="cs"/>
          <w:rtl/>
        </w:rPr>
        <w:t>»</w:t>
      </w:r>
      <w:r>
        <w:rPr>
          <w:rFonts w:hint="cs"/>
          <w:rtl/>
        </w:rPr>
        <w:t xml:space="preserve"> یعنی عن الناس که این هم انحلالی است</w:t>
      </w:r>
      <w:r w:rsidR="001B5576">
        <w:rPr>
          <w:rFonts w:hint="cs"/>
          <w:rtl/>
        </w:rPr>
        <w:t>،</w:t>
      </w:r>
      <w:r>
        <w:rPr>
          <w:rFonts w:hint="cs"/>
          <w:rtl/>
        </w:rPr>
        <w:t xml:space="preserve"> یعنی وضع</w:t>
      </w:r>
      <w:r w:rsidR="001B5576">
        <w:rPr>
          <w:rFonts w:hint="cs"/>
          <w:rtl/>
        </w:rPr>
        <w:t xml:space="preserve"> و رفع از</w:t>
      </w:r>
      <w:r>
        <w:rPr>
          <w:rFonts w:hint="cs"/>
          <w:rtl/>
        </w:rPr>
        <w:t xml:space="preserve"> کل عبد عبد </w:t>
      </w:r>
      <w:r w:rsidR="001B5576">
        <w:rPr>
          <w:rFonts w:hint="cs"/>
          <w:rtl/>
        </w:rPr>
        <w:t>شده است</w:t>
      </w:r>
      <w:r>
        <w:rPr>
          <w:rFonts w:hint="cs"/>
          <w:rtl/>
        </w:rPr>
        <w:t>. یعنی از هر عبدی این</w:t>
      </w:r>
      <w:r w:rsidR="001B5576">
        <w:rPr>
          <w:rFonts w:hint="cs"/>
          <w:rtl/>
        </w:rPr>
        <w:t xml:space="preserve"> حکم مرفوع است نه از مجموع عباد؛</w:t>
      </w:r>
      <w:r>
        <w:rPr>
          <w:rFonts w:hint="cs"/>
          <w:rtl/>
        </w:rPr>
        <w:t xml:space="preserve"> منتها این حکم شرطی و قیدی دارد که عبارتست از اینکه </w:t>
      </w:r>
      <w:r w:rsidR="001B5576">
        <w:rPr>
          <w:rFonts w:hint="cs"/>
          <w:rtl/>
        </w:rPr>
        <w:t>«ما حجب الله</w:t>
      </w:r>
      <w:r w:rsidR="008D1744" w:rsidRPr="008D1744">
        <w:rPr>
          <w:rFonts w:hint="cs"/>
          <w:rtl/>
        </w:rPr>
        <w:t xml:space="preserve"> </w:t>
      </w:r>
      <w:r w:rsidR="008D1744">
        <w:rPr>
          <w:rFonts w:hint="cs"/>
          <w:rtl/>
        </w:rPr>
        <w:t>علمه عن العباد</w:t>
      </w:r>
      <w:r w:rsidR="001B5576">
        <w:rPr>
          <w:rFonts w:hint="cs"/>
          <w:rtl/>
        </w:rPr>
        <w:t xml:space="preserve">» </w:t>
      </w:r>
      <w:r>
        <w:rPr>
          <w:rFonts w:hint="cs"/>
          <w:rtl/>
        </w:rPr>
        <w:t xml:space="preserve">صدق کند. </w:t>
      </w:r>
      <w:r w:rsidR="001B5576">
        <w:rPr>
          <w:rFonts w:hint="cs"/>
          <w:rtl/>
        </w:rPr>
        <w:t xml:space="preserve">به تعبیر دیگر، </w:t>
      </w:r>
      <w:r>
        <w:rPr>
          <w:rFonts w:hint="cs"/>
          <w:rtl/>
        </w:rPr>
        <w:t xml:space="preserve">این حکم که عبارتست از رفع حکم عن العباد </w:t>
      </w:r>
      <w:r w:rsidR="001B5576">
        <w:rPr>
          <w:rFonts w:hint="cs"/>
          <w:rtl/>
        </w:rPr>
        <w:t>به نحو انحلالی</w:t>
      </w:r>
      <w:r>
        <w:rPr>
          <w:rFonts w:hint="cs"/>
          <w:rtl/>
        </w:rPr>
        <w:t xml:space="preserve">، موضوع و شرط و قیدی دارد که باید </w:t>
      </w:r>
      <w:r w:rsidR="001B5576">
        <w:rPr>
          <w:rFonts w:hint="cs"/>
          <w:rtl/>
        </w:rPr>
        <w:t>«</w:t>
      </w:r>
      <w:r>
        <w:rPr>
          <w:rFonts w:hint="cs"/>
          <w:rtl/>
        </w:rPr>
        <w:t>ما حجب الل</w:t>
      </w:r>
      <w:r w:rsidR="001B5576">
        <w:rPr>
          <w:rFonts w:hint="cs"/>
          <w:rtl/>
        </w:rPr>
        <w:t>ه</w:t>
      </w:r>
      <w:r w:rsidR="008D1744" w:rsidRPr="008D1744">
        <w:rPr>
          <w:rFonts w:hint="cs"/>
          <w:rtl/>
        </w:rPr>
        <w:t xml:space="preserve"> </w:t>
      </w:r>
      <w:r w:rsidR="008D1744">
        <w:rPr>
          <w:rFonts w:hint="cs"/>
          <w:rtl/>
        </w:rPr>
        <w:t>علمه عن العباد</w:t>
      </w:r>
      <w:r w:rsidR="001B5576">
        <w:rPr>
          <w:rFonts w:hint="cs"/>
          <w:rtl/>
        </w:rPr>
        <w:t>»</w:t>
      </w:r>
      <w:r>
        <w:rPr>
          <w:rFonts w:hint="cs"/>
          <w:rtl/>
        </w:rPr>
        <w:t xml:space="preserve"> </w:t>
      </w:r>
      <w:r w:rsidR="001B5576">
        <w:rPr>
          <w:rFonts w:hint="cs"/>
          <w:rtl/>
        </w:rPr>
        <w:t xml:space="preserve">صادق </w:t>
      </w:r>
      <w:r>
        <w:rPr>
          <w:rFonts w:hint="cs"/>
          <w:rtl/>
        </w:rPr>
        <w:t xml:space="preserve">باشد. بحث ما در اینست که </w:t>
      </w:r>
      <w:r w:rsidR="001B5576">
        <w:rPr>
          <w:rFonts w:hint="cs"/>
          <w:rtl/>
        </w:rPr>
        <w:t xml:space="preserve">«ما حجب الله علمه </w:t>
      </w:r>
      <w:r>
        <w:rPr>
          <w:rFonts w:hint="cs"/>
          <w:rtl/>
        </w:rPr>
        <w:t>عن العباد</w:t>
      </w:r>
      <w:r w:rsidR="001B5576">
        <w:rPr>
          <w:rFonts w:hint="cs"/>
          <w:rtl/>
        </w:rPr>
        <w:t>»</w:t>
      </w:r>
      <w:r>
        <w:rPr>
          <w:rFonts w:hint="cs"/>
          <w:rtl/>
        </w:rPr>
        <w:t xml:space="preserve">، </w:t>
      </w:r>
      <w:r w:rsidR="001B5576">
        <w:rPr>
          <w:rFonts w:hint="cs"/>
          <w:rtl/>
        </w:rPr>
        <w:t xml:space="preserve">انحلالی است یا خیر، </w:t>
      </w:r>
      <w:r>
        <w:rPr>
          <w:rFonts w:hint="cs"/>
          <w:rtl/>
        </w:rPr>
        <w:t xml:space="preserve">و </w:t>
      </w:r>
      <w:r w:rsidR="001B5576">
        <w:rPr>
          <w:rFonts w:hint="cs"/>
          <w:rtl/>
        </w:rPr>
        <w:t>گرنه بحثی</w:t>
      </w:r>
      <w:r>
        <w:rPr>
          <w:rFonts w:hint="cs"/>
          <w:rtl/>
        </w:rPr>
        <w:t xml:space="preserve"> در حکم نیست که انحلالی است. </w:t>
      </w:r>
      <w:r w:rsidR="001B5576">
        <w:rPr>
          <w:rFonts w:hint="cs"/>
          <w:rtl/>
        </w:rPr>
        <w:t xml:space="preserve">بحث در </w:t>
      </w:r>
      <w:r>
        <w:rPr>
          <w:rFonts w:hint="cs"/>
          <w:rtl/>
        </w:rPr>
        <w:t xml:space="preserve">شرط است که انحلالی است یا مجموعی؟ حجب از تک تک عباد </w:t>
      </w:r>
      <w:r w:rsidR="008D1744">
        <w:rPr>
          <w:rFonts w:hint="cs"/>
          <w:rtl/>
        </w:rPr>
        <w:t xml:space="preserve">شرط </w:t>
      </w:r>
      <w:r>
        <w:rPr>
          <w:rFonts w:hint="cs"/>
          <w:rtl/>
        </w:rPr>
        <w:t>است یا حجب از مجموع عباد؟ اینجا می</w:t>
      </w:r>
      <w:r>
        <w:rPr>
          <w:rFonts w:hint="eastAsia"/>
          <w:rtl/>
        </w:rPr>
        <w:t>‌</w:t>
      </w:r>
      <w:r>
        <w:rPr>
          <w:rFonts w:hint="cs"/>
          <w:rtl/>
        </w:rPr>
        <w:t>گوییم که حجب از مجموع عباد</w:t>
      </w:r>
      <w:r w:rsidR="008D1744">
        <w:rPr>
          <w:rFonts w:hint="cs"/>
          <w:rtl/>
        </w:rPr>
        <w:t>، شرط</w:t>
      </w:r>
      <w:r>
        <w:rPr>
          <w:rFonts w:hint="cs"/>
          <w:rtl/>
        </w:rPr>
        <w:t xml:space="preserve"> است </w:t>
      </w:r>
      <w:r w:rsidR="001B5576">
        <w:rPr>
          <w:rFonts w:hint="cs"/>
          <w:rtl/>
        </w:rPr>
        <w:t>یا دست</w:t>
      </w:r>
      <w:r w:rsidR="001B5576">
        <w:rPr>
          <w:rFonts w:hint="eastAsia"/>
          <w:rtl/>
        </w:rPr>
        <w:t>‌</w:t>
      </w:r>
      <w:r w:rsidR="001B5576">
        <w:rPr>
          <w:rFonts w:hint="cs"/>
          <w:rtl/>
        </w:rPr>
        <w:t>کم اجمال دارد و هر دو احتمال وارد است</w:t>
      </w:r>
      <w:r>
        <w:rPr>
          <w:rFonts w:hint="cs"/>
          <w:rtl/>
        </w:rPr>
        <w:t>.</w:t>
      </w:r>
    </w:p>
    <w:p w14:paraId="1742B566" w14:textId="77777777" w:rsidR="00C77FDD" w:rsidRDefault="00000000" w:rsidP="00F2035B">
      <w:pPr>
        <w:rPr>
          <w:rtl/>
        </w:rPr>
      </w:pPr>
      <w:r>
        <w:rPr>
          <w:rFonts w:hint="cs"/>
          <w:rtl/>
        </w:rPr>
        <w:t>سپس نکته</w:t>
      </w:r>
      <w:r>
        <w:rPr>
          <w:rFonts w:hint="eastAsia"/>
          <w:rtl/>
        </w:rPr>
        <w:t>‌</w:t>
      </w:r>
      <w:r>
        <w:rPr>
          <w:rFonts w:hint="cs"/>
          <w:rtl/>
        </w:rPr>
        <w:t xml:space="preserve">ای </w:t>
      </w:r>
      <w:r>
        <w:rPr>
          <w:rFonts w:hint="eastAsia"/>
          <w:rtl/>
        </w:rPr>
        <w:t>‌</w:t>
      </w:r>
      <w:r>
        <w:rPr>
          <w:rFonts w:hint="cs"/>
          <w:rtl/>
        </w:rPr>
        <w:t>می</w:t>
      </w:r>
      <w:r>
        <w:rPr>
          <w:rFonts w:hint="eastAsia"/>
          <w:rtl/>
        </w:rPr>
        <w:t>‌</w:t>
      </w:r>
      <w:r>
        <w:rPr>
          <w:rFonts w:hint="cs"/>
          <w:rtl/>
        </w:rPr>
        <w:t xml:space="preserve">گوید که در بحوث </w:t>
      </w:r>
      <w:r w:rsidR="00F2035B">
        <w:rPr>
          <w:rFonts w:hint="cs"/>
          <w:rtl/>
        </w:rPr>
        <w:t>نیز</w:t>
      </w:r>
      <w:r>
        <w:rPr>
          <w:rFonts w:hint="cs"/>
          <w:rtl/>
        </w:rPr>
        <w:t xml:space="preserve"> مفروغ عنه گرفته است. اگر گفتیم حجب از جمیع</w:t>
      </w:r>
      <w:r w:rsidR="00F2035B">
        <w:rPr>
          <w:rFonts w:hint="cs"/>
          <w:rtl/>
        </w:rPr>
        <w:t xml:space="preserve"> شده است</w:t>
      </w:r>
      <w:r>
        <w:rPr>
          <w:rFonts w:hint="cs"/>
          <w:rtl/>
        </w:rPr>
        <w:t xml:space="preserve">، به این معناست که خداوند </w:t>
      </w:r>
      <w:r w:rsidR="00F2035B">
        <w:rPr>
          <w:rFonts w:hint="cs"/>
          <w:rtl/>
        </w:rPr>
        <w:t>خطابی صادر نکرده است</w:t>
      </w:r>
      <w:r>
        <w:rPr>
          <w:rFonts w:hint="cs"/>
          <w:rtl/>
        </w:rPr>
        <w:t xml:space="preserve">. اگر حجب از جمیع کرد، موضوع است برای وضع عنهم. حجب از جمیع یعنی </w:t>
      </w:r>
      <w:r w:rsidR="00F2035B">
        <w:rPr>
          <w:rFonts w:hint="cs"/>
          <w:rtl/>
        </w:rPr>
        <w:t xml:space="preserve">خداوند </w:t>
      </w:r>
      <w:r>
        <w:rPr>
          <w:rFonts w:hint="cs"/>
          <w:rtl/>
        </w:rPr>
        <w:t xml:space="preserve">خطابی نیاورد. </w:t>
      </w:r>
    </w:p>
    <w:p w14:paraId="7535CC37" w14:textId="77777777" w:rsidR="00931F02" w:rsidRDefault="00000000" w:rsidP="00F2035B">
      <w:pPr>
        <w:rPr>
          <w:rtl/>
        </w:rPr>
      </w:pPr>
      <w:r>
        <w:rPr>
          <w:rFonts w:hint="cs"/>
          <w:rtl/>
        </w:rPr>
        <w:t>نتیجه این می</w:t>
      </w:r>
      <w:r>
        <w:rPr>
          <w:rFonts w:hint="eastAsia"/>
          <w:rtl/>
        </w:rPr>
        <w:t>‌</w:t>
      </w:r>
      <w:r>
        <w:rPr>
          <w:rFonts w:hint="cs"/>
          <w:rtl/>
        </w:rPr>
        <w:t>شود که بحث ما</w:t>
      </w:r>
      <w:r w:rsidR="00F2035B">
        <w:rPr>
          <w:rFonts w:hint="cs"/>
          <w:rtl/>
        </w:rPr>
        <w:t xml:space="preserve"> به تعبیری</w:t>
      </w:r>
      <w:r>
        <w:rPr>
          <w:rFonts w:hint="cs"/>
          <w:rtl/>
        </w:rPr>
        <w:t xml:space="preserve"> در عقد الوضع است</w:t>
      </w:r>
      <w:r w:rsidR="00F2035B">
        <w:rPr>
          <w:rFonts w:hint="cs"/>
          <w:rtl/>
        </w:rPr>
        <w:t xml:space="preserve">، </w:t>
      </w:r>
      <w:r>
        <w:rPr>
          <w:rFonts w:hint="cs"/>
          <w:rtl/>
        </w:rPr>
        <w:t xml:space="preserve">در موضوع و شرطی است که برای حکم اخذ شده است. </w:t>
      </w:r>
      <w:r w:rsidR="00F2035B">
        <w:rPr>
          <w:rFonts w:hint="cs"/>
          <w:rtl/>
        </w:rPr>
        <w:t>«</w:t>
      </w:r>
      <w:r>
        <w:rPr>
          <w:rFonts w:hint="cs"/>
          <w:rtl/>
        </w:rPr>
        <w:t>ما حجب الله علمه عن العباد</w:t>
      </w:r>
      <w:r w:rsidR="00F2035B">
        <w:rPr>
          <w:rFonts w:hint="cs"/>
          <w:rtl/>
        </w:rPr>
        <w:t>»</w:t>
      </w:r>
      <w:r>
        <w:rPr>
          <w:rFonts w:hint="cs"/>
          <w:rtl/>
        </w:rPr>
        <w:t>، دو احتمال دارد و</w:t>
      </w:r>
      <w:r w:rsidR="00F2035B">
        <w:rPr>
          <w:rFonts w:hint="cs"/>
          <w:rtl/>
        </w:rPr>
        <w:t xml:space="preserve"> لذا</w:t>
      </w:r>
      <w:r>
        <w:rPr>
          <w:rFonts w:hint="cs"/>
          <w:rtl/>
        </w:rPr>
        <w:t xml:space="preserve"> اجمال دارد و قابل استدلال برای برائت نیست. </w:t>
      </w:r>
    </w:p>
    <w:p w14:paraId="2BE842BB" w14:textId="77777777" w:rsidR="00260BAE" w:rsidRDefault="00000000" w:rsidP="00260BAE">
      <w:pPr>
        <w:rPr>
          <w:rtl/>
        </w:rPr>
      </w:pPr>
      <w:r w:rsidRPr="00F2035B">
        <w:rPr>
          <w:rFonts w:hint="cs"/>
          <w:color w:val="FF0000"/>
          <w:rtl/>
        </w:rPr>
        <w:t>سوال</w:t>
      </w:r>
      <w:r>
        <w:rPr>
          <w:rFonts w:hint="cs"/>
          <w:rtl/>
        </w:rPr>
        <w:t xml:space="preserve">: خود شرط در حدیث حجب یعنی «ما حجب الله علمه عن العباد» چه فرقی با «أکرم العلماء» </w:t>
      </w:r>
      <w:r w:rsidR="00F2035B">
        <w:rPr>
          <w:rFonts w:hint="cs"/>
          <w:rtl/>
        </w:rPr>
        <w:t>دارد</w:t>
      </w:r>
      <w:r>
        <w:rPr>
          <w:rFonts w:hint="cs"/>
          <w:rtl/>
        </w:rPr>
        <w:t xml:space="preserve">؟ اکرم العلماء </w:t>
      </w:r>
      <w:r w:rsidR="00F2035B">
        <w:rPr>
          <w:rFonts w:hint="cs"/>
          <w:rtl/>
        </w:rPr>
        <w:t>خواه به صورت شرط</w:t>
      </w:r>
      <w:r>
        <w:rPr>
          <w:rFonts w:hint="cs"/>
          <w:rtl/>
        </w:rPr>
        <w:t xml:space="preserve"> واقع شود برای جزایی</w:t>
      </w:r>
      <w:r w:rsidR="000C5611">
        <w:rPr>
          <w:rFonts w:hint="cs"/>
          <w:rtl/>
        </w:rPr>
        <w:t xml:space="preserve"> یا جمله مستقل باشد</w:t>
      </w:r>
      <w:r>
        <w:rPr>
          <w:rFonts w:hint="cs"/>
          <w:rtl/>
        </w:rPr>
        <w:t>، «العلماء»</w:t>
      </w:r>
      <w:r w:rsidR="000C5611">
        <w:rPr>
          <w:rFonts w:hint="cs"/>
          <w:rtl/>
        </w:rPr>
        <w:t xml:space="preserve"> </w:t>
      </w:r>
      <w:r w:rsidR="00F2035B">
        <w:rPr>
          <w:rFonts w:hint="cs"/>
          <w:rtl/>
        </w:rPr>
        <w:t xml:space="preserve">در آن </w:t>
      </w:r>
      <w:r w:rsidR="000C5611">
        <w:rPr>
          <w:rFonts w:hint="cs"/>
          <w:rtl/>
        </w:rPr>
        <w:t>به هر تقدیر</w:t>
      </w:r>
      <w:r>
        <w:rPr>
          <w:rFonts w:hint="cs"/>
          <w:rtl/>
        </w:rPr>
        <w:t xml:space="preserve"> انحلالی است</w:t>
      </w:r>
      <w:r w:rsidR="000C5611">
        <w:rPr>
          <w:rFonts w:hint="cs"/>
          <w:rtl/>
        </w:rPr>
        <w:t xml:space="preserve">. </w:t>
      </w:r>
    </w:p>
    <w:p w14:paraId="0854D761" w14:textId="77777777" w:rsidR="00931F02" w:rsidRDefault="00000000" w:rsidP="00260BAE">
      <w:pPr>
        <w:rPr>
          <w:rtl/>
        </w:rPr>
      </w:pPr>
      <w:r w:rsidRPr="00F2035B">
        <w:rPr>
          <w:rFonts w:hint="cs"/>
          <w:color w:val="FF0000"/>
          <w:rtl/>
        </w:rPr>
        <w:t>پاسخ</w:t>
      </w:r>
      <w:r>
        <w:rPr>
          <w:rFonts w:hint="cs"/>
          <w:rtl/>
        </w:rPr>
        <w:t>:</w:t>
      </w:r>
      <w:r w:rsidR="000C5611">
        <w:rPr>
          <w:rFonts w:hint="cs"/>
          <w:rtl/>
        </w:rPr>
        <w:t xml:space="preserve"> فرقش </w:t>
      </w:r>
      <w:r w:rsidR="00F2035B">
        <w:rPr>
          <w:rFonts w:hint="cs"/>
          <w:rtl/>
        </w:rPr>
        <w:t>روشن است</w:t>
      </w:r>
      <w:r w:rsidR="000C5611">
        <w:rPr>
          <w:rFonts w:hint="cs"/>
          <w:rtl/>
        </w:rPr>
        <w:t xml:space="preserve">. </w:t>
      </w:r>
      <w:r w:rsidR="00F2035B">
        <w:rPr>
          <w:rFonts w:hint="cs"/>
          <w:rtl/>
        </w:rPr>
        <w:t xml:space="preserve">آنجا متعلق المتعلق است. </w:t>
      </w:r>
      <w:r w:rsidR="000C5611">
        <w:rPr>
          <w:rFonts w:hint="cs"/>
          <w:rtl/>
        </w:rPr>
        <w:t>در همان جا که انحلال را می</w:t>
      </w:r>
      <w:r w:rsidR="000C5611">
        <w:rPr>
          <w:rFonts w:hint="eastAsia"/>
          <w:rtl/>
        </w:rPr>
        <w:t>‌</w:t>
      </w:r>
      <w:r w:rsidR="000C5611">
        <w:rPr>
          <w:rFonts w:hint="cs"/>
          <w:rtl/>
        </w:rPr>
        <w:t>پذیریم از باب «العلماء» نیست. العلماء می</w:t>
      </w:r>
      <w:r w:rsidR="000C5611">
        <w:rPr>
          <w:rFonts w:hint="eastAsia"/>
          <w:rtl/>
        </w:rPr>
        <w:t>‌</w:t>
      </w:r>
      <w:r w:rsidR="000C5611">
        <w:rPr>
          <w:rFonts w:hint="cs"/>
          <w:rtl/>
        </w:rPr>
        <w:t xml:space="preserve">تواند مجموعی هم باشد. العلماء، یک لفظ جمعی است که </w:t>
      </w:r>
      <w:r w:rsidR="00F2035B">
        <w:rPr>
          <w:rFonts w:hint="cs"/>
          <w:rtl/>
        </w:rPr>
        <w:t>«</w:t>
      </w:r>
      <w:r w:rsidR="000C5611">
        <w:rPr>
          <w:rFonts w:hint="cs"/>
          <w:rtl/>
        </w:rPr>
        <w:t>ال</w:t>
      </w:r>
      <w:r w:rsidR="00F2035B">
        <w:rPr>
          <w:rFonts w:hint="cs"/>
          <w:rtl/>
        </w:rPr>
        <w:t>»</w:t>
      </w:r>
      <w:r w:rsidR="000C5611">
        <w:rPr>
          <w:rFonts w:hint="cs"/>
          <w:rtl/>
        </w:rPr>
        <w:t xml:space="preserve"> پذیرفته و عموم شده و این عموم می</w:t>
      </w:r>
      <w:r w:rsidR="000C5611">
        <w:rPr>
          <w:rFonts w:hint="eastAsia"/>
          <w:rtl/>
        </w:rPr>
        <w:t>‌</w:t>
      </w:r>
      <w:r w:rsidR="000C5611">
        <w:rPr>
          <w:rFonts w:hint="cs"/>
          <w:rtl/>
        </w:rPr>
        <w:t xml:space="preserve">تواند از کثرات به نحو افراد حکایت کند و یا حکایت از کثرات به نحو مجموع کند. </w:t>
      </w:r>
    </w:p>
    <w:p w14:paraId="39D756BE" w14:textId="77777777" w:rsidR="000C5611" w:rsidRDefault="00000000" w:rsidP="000C5611">
      <w:pPr>
        <w:rPr>
          <w:rtl/>
        </w:rPr>
      </w:pPr>
      <w:r w:rsidRPr="00F2035B">
        <w:rPr>
          <w:rFonts w:hint="cs"/>
          <w:color w:val="FF0000"/>
          <w:rtl/>
        </w:rPr>
        <w:t>سوال</w:t>
      </w:r>
      <w:r>
        <w:rPr>
          <w:rFonts w:hint="cs"/>
          <w:rtl/>
        </w:rPr>
        <w:t>: شهید صدر می</w:t>
      </w:r>
      <w:r>
        <w:rPr>
          <w:rFonts w:hint="eastAsia"/>
          <w:rtl/>
        </w:rPr>
        <w:t>‌</w:t>
      </w:r>
      <w:r>
        <w:rPr>
          <w:rFonts w:hint="cs"/>
          <w:rtl/>
        </w:rPr>
        <w:t xml:space="preserve">گوید اگر دوران امر بشود بین مجموعیت و استغراقیت، ظاهر در استغراق است. </w:t>
      </w:r>
    </w:p>
    <w:p w14:paraId="15277AD6" w14:textId="77777777" w:rsidR="000C5611" w:rsidRDefault="00000000" w:rsidP="00262020">
      <w:pPr>
        <w:rPr>
          <w:rtl/>
        </w:rPr>
      </w:pPr>
      <w:r w:rsidRPr="00F2035B">
        <w:rPr>
          <w:rFonts w:hint="cs"/>
          <w:color w:val="FF0000"/>
          <w:rtl/>
        </w:rPr>
        <w:lastRenderedPageBreak/>
        <w:t>پاسخ</w:t>
      </w:r>
      <w:r>
        <w:rPr>
          <w:rFonts w:hint="cs"/>
          <w:rtl/>
        </w:rPr>
        <w:t>: کجا این سخن را می</w:t>
      </w:r>
      <w:r>
        <w:rPr>
          <w:rFonts w:hint="eastAsia"/>
        </w:rPr>
        <w:t>‌</w:t>
      </w:r>
      <w:r>
        <w:rPr>
          <w:rFonts w:hint="cs"/>
          <w:rtl/>
        </w:rPr>
        <w:t>گویند؟ عامی که در اصول بحث می</w:t>
      </w:r>
      <w:r>
        <w:rPr>
          <w:rFonts w:hint="eastAsia"/>
          <w:rtl/>
        </w:rPr>
        <w:t>‌</w:t>
      </w:r>
      <w:r>
        <w:rPr>
          <w:rFonts w:hint="cs"/>
          <w:rtl/>
        </w:rPr>
        <w:t>کنیم، عموماتی است که متعلق المتعلق است مثلا. «العلماء»</w:t>
      </w:r>
      <w:r w:rsidR="0083073D">
        <w:rPr>
          <w:rFonts w:hint="cs"/>
          <w:rtl/>
        </w:rPr>
        <w:t xml:space="preserve"> وقتی متعلق المتعلق نباشد و در شرط حکم اخذ شود</w:t>
      </w:r>
      <w:r w:rsidR="00F2035B">
        <w:rPr>
          <w:rFonts w:hint="cs"/>
          <w:rtl/>
        </w:rPr>
        <w:t xml:space="preserve">، </w:t>
      </w:r>
      <w:r>
        <w:rPr>
          <w:rFonts w:hint="cs"/>
          <w:rtl/>
        </w:rPr>
        <w:t>چه کسی می</w:t>
      </w:r>
      <w:r>
        <w:rPr>
          <w:rFonts w:hint="eastAsia"/>
          <w:rtl/>
        </w:rPr>
        <w:t>‌</w:t>
      </w:r>
      <w:r>
        <w:rPr>
          <w:rFonts w:hint="cs"/>
          <w:rtl/>
        </w:rPr>
        <w:t xml:space="preserve">گوید </w:t>
      </w:r>
      <w:r w:rsidR="00F2035B">
        <w:rPr>
          <w:rFonts w:hint="cs"/>
          <w:rtl/>
        </w:rPr>
        <w:t xml:space="preserve">حتما </w:t>
      </w:r>
      <w:r>
        <w:rPr>
          <w:rFonts w:hint="cs"/>
          <w:rtl/>
        </w:rPr>
        <w:t>ا</w:t>
      </w:r>
      <w:r w:rsidR="00262020">
        <w:rPr>
          <w:rFonts w:hint="cs"/>
          <w:rtl/>
        </w:rPr>
        <w:t>نحلالی</w:t>
      </w:r>
      <w:r>
        <w:rPr>
          <w:rFonts w:hint="cs"/>
          <w:rtl/>
        </w:rPr>
        <w:t xml:space="preserve"> است؟! اگر گفتم </w:t>
      </w:r>
      <w:r w:rsidR="00F2035B">
        <w:rPr>
          <w:rFonts w:hint="cs"/>
          <w:rtl/>
        </w:rPr>
        <w:t>«</w:t>
      </w:r>
      <w:r>
        <w:rPr>
          <w:rFonts w:hint="cs"/>
          <w:rtl/>
        </w:rPr>
        <w:t>علماء اگر قیام کردند، شما هم قیام کنید</w:t>
      </w:r>
      <w:r w:rsidR="00F2035B">
        <w:rPr>
          <w:rFonts w:hint="cs"/>
          <w:rtl/>
        </w:rPr>
        <w:t>»</w:t>
      </w:r>
      <w:r>
        <w:rPr>
          <w:rFonts w:hint="cs"/>
          <w:rtl/>
        </w:rPr>
        <w:t xml:space="preserve">. اینجا چه بسا مقصودم باشد که همه علما اگر قیام کردند. </w:t>
      </w:r>
    </w:p>
    <w:p w14:paraId="26A025FB" w14:textId="77777777" w:rsidR="000C5611" w:rsidRDefault="00000000" w:rsidP="000C5611">
      <w:pPr>
        <w:rPr>
          <w:rtl/>
        </w:rPr>
      </w:pPr>
      <w:r w:rsidRPr="00F2035B">
        <w:rPr>
          <w:rFonts w:hint="cs"/>
          <w:color w:val="FF0000"/>
          <w:rtl/>
        </w:rPr>
        <w:t>سوال</w:t>
      </w:r>
      <w:r>
        <w:rPr>
          <w:rFonts w:hint="cs"/>
          <w:rtl/>
        </w:rPr>
        <w:t xml:space="preserve">: احتمال ثبوتی هست ولی شهید صدر قبول ندارد. </w:t>
      </w:r>
    </w:p>
    <w:p w14:paraId="68DDD789" w14:textId="77777777" w:rsidR="000C5611" w:rsidRDefault="00000000" w:rsidP="00F2035B">
      <w:pPr>
        <w:rPr>
          <w:rtl/>
        </w:rPr>
      </w:pPr>
      <w:r w:rsidRPr="00F2035B">
        <w:rPr>
          <w:rFonts w:hint="cs"/>
          <w:color w:val="FF0000"/>
          <w:rtl/>
        </w:rPr>
        <w:t>پاسخ</w:t>
      </w:r>
      <w:r>
        <w:rPr>
          <w:rFonts w:hint="cs"/>
          <w:rtl/>
        </w:rPr>
        <w:t xml:space="preserve">: آنچه یادم است و مسلم است اینست که شهید صدر در متعلق المتعلق این را قبول دارد و البته دیگران هم قبول دارند و حرف اختصاصی ایشان نیست که در </w:t>
      </w:r>
      <w:r w:rsidR="00F2035B">
        <w:rPr>
          <w:rFonts w:hint="cs"/>
          <w:rtl/>
        </w:rPr>
        <w:t>«</w:t>
      </w:r>
      <w:r>
        <w:rPr>
          <w:rFonts w:hint="cs"/>
          <w:rtl/>
        </w:rPr>
        <w:t>اکرم العلماء</w:t>
      </w:r>
      <w:r w:rsidR="00F2035B">
        <w:rPr>
          <w:rFonts w:hint="cs"/>
          <w:rtl/>
        </w:rPr>
        <w:t>»</w:t>
      </w:r>
      <w:r>
        <w:rPr>
          <w:rFonts w:hint="cs"/>
          <w:rtl/>
        </w:rPr>
        <w:t xml:space="preserve"> ظهورش در انحلال است. مرحوم آخوند</w:t>
      </w:r>
      <w:r w:rsidR="00F2035B">
        <w:rPr>
          <w:rFonts w:hint="cs"/>
          <w:rtl/>
        </w:rPr>
        <w:t xml:space="preserve"> نیز</w:t>
      </w:r>
      <w:r>
        <w:rPr>
          <w:rFonts w:hint="cs"/>
          <w:rtl/>
        </w:rPr>
        <w:t xml:space="preserve"> در کفایه اول </w:t>
      </w:r>
      <w:r w:rsidR="00F2035B">
        <w:rPr>
          <w:rFonts w:hint="cs"/>
          <w:rtl/>
        </w:rPr>
        <w:t xml:space="preserve">بحث </w:t>
      </w:r>
      <w:r>
        <w:rPr>
          <w:rFonts w:hint="cs"/>
          <w:rtl/>
        </w:rPr>
        <w:t xml:space="preserve">عام و خاص فی الجمله دارد، لکن عامی را </w:t>
      </w:r>
      <w:r w:rsidR="00F2035B">
        <w:rPr>
          <w:rFonts w:hint="cs"/>
          <w:rtl/>
        </w:rPr>
        <w:t xml:space="preserve">که </w:t>
      </w:r>
      <w:r>
        <w:rPr>
          <w:rFonts w:hint="cs"/>
          <w:rtl/>
        </w:rPr>
        <w:t>می</w:t>
      </w:r>
      <w:r>
        <w:rPr>
          <w:rFonts w:hint="eastAsia"/>
          <w:rtl/>
        </w:rPr>
        <w:t>‌</w:t>
      </w:r>
      <w:r w:rsidR="00F2035B">
        <w:rPr>
          <w:rFonts w:hint="cs"/>
          <w:rtl/>
        </w:rPr>
        <w:t xml:space="preserve">گویند، </w:t>
      </w:r>
      <w:r>
        <w:rPr>
          <w:rFonts w:hint="cs"/>
          <w:rtl/>
        </w:rPr>
        <w:t xml:space="preserve">متعلق المتعلق است مثلا نه هر عامی. </w:t>
      </w:r>
    </w:p>
    <w:p w14:paraId="21A29C4E" w14:textId="77777777" w:rsidR="000C5611" w:rsidRDefault="00000000" w:rsidP="00F2035B">
      <w:pPr>
        <w:rPr>
          <w:rtl/>
        </w:rPr>
      </w:pPr>
      <w:r>
        <w:rPr>
          <w:rFonts w:hint="cs"/>
          <w:rtl/>
        </w:rPr>
        <w:t xml:space="preserve">اما </w:t>
      </w:r>
      <w:r w:rsidR="00F2035B">
        <w:rPr>
          <w:rFonts w:hint="cs"/>
          <w:rtl/>
        </w:rPr>
        <w:t>«</w:t>
      </w:r>
      <w:r>
        <w:rPr>
          <w:rFonts w:hint="cs"/>
          <w:rtl/>
        </w:rPr>
        <w:t>ما حجب الله علمه عن العباد</w:t>
      </w:r>
      <w:r w:rsidR="00F2035B">
        <w:rPr>
          <w:rFonts w:hint="cs"/>
          <w:rtl/>
        </w:rPr>
        <w:t>»</w:t>
      </w:r>
      <w:r>
        <w:rPr>
          <w:rFonts w:hint="cs"/>
          <w:rtl/>
        </w:rPr>
        <w:t xml:space="preserve"> که شرط و موضوع برای حکم است، با </w:t>
      </w:r>
      <w:r w:rsidR="00262020">
        <w:rPr>
          <w:rFonts w:hint="cs"/>
          <w:rtl/>
        </w:rPr>
        <w:t xml:space="preserve">انحلالیت و مجموعیت </w:t>
      </w:r>
      <w:r>
        <w:rPr>
          <w:rFonts w:hint="cs"/>
          <w:rtl/>
        </w:rPr>
        <w:t>هر دو سازگار است و لذا اجمال درست می</w:t>
      </w:r>
      <w:r>
        <w:rPr>
          <w:rFonts w:hint="eastAsia"/>
          <w:rtl/>
        </w:rPr>
        <w:t>‌</w:t>
      </w:r>
      <w:r>
        <w:rPr>
          <w:rFonts w:hint="cs"/>
          <w:rtl/>
        </w:rPr>
        <w:t xml:space="preserve">شود. </w:t>
      </w:r>
    </w:p>
    <w:p w14:paraId="765327A3" w14:textId="77777777" w:rsidR="00F2035B" w:rsidRDefault="00000000" w:rsidP="00702793">
      <w:pPr>
        <w:pStyle w:val="Heading2"/>
        <w:rPr>
          <w:rtl/>
        </w:rPr>
      </w:pPr>
      <w:bookmarkStart w:id="108" w:name="_Toc116906694"/>
      <w:r>
        <w:rPr>
          <w:rFonts w:hint="cs"/>
          <w:rtl/>
        </w:rPr>
        <w:t xml:space="preserve">اشکال و پاسخ </w:t>
      </w:r>
      <w:r w:rsidR="00702793">
        <w:rPr>
          <w:rFonts w:hint="cs"/>
          <w:rtl/>
        </w:rPr>
        <w:t>به</w:t>
      </w:r>
      <w:r>
        <w:rPr>
          <w:rFonts w:hint="cs"/>
          <w:rtl/>
        </w:rPr>
        <w:t xml:space="preserve"> انحلال</w:t>
      </w:r>
      <w:r>
        <w:rPr>
          <w:rFonts w:ascii="Times New Roman" w:hAnsi="Times New Roman" w:cs="Times New Roman" w:hint="cs"/>
          <w:rtl/>
        </w:rPr>
        <w:t>ی</w:t>
      </w:r>
      <w:r>
        <w:rPr>
          <w:rFonts w:hint="cs"/>
          <w:rtl/>
        </w:rPr>
        <w:t xml:space="preserve"> </w:t>
      </w:r>
      <w:r>
        <w:rPr>
          <w:rFonts w:ascii="Symbol" w:hAnsi="Symbol" w:cs="Times New Roman" w:hint="cs"/>
          <w:rtl/>
        </w:rPr>
        <w:t>بودن</w:t>
      </w:r>
      <w:r w:rsidR="00702793">
        <w:rPr>
          <w:rFonts w:ascii="Symbol" w:hAnsi="Symbol" w:cs="Symbol" w:hint="cs"/>
          <w:rtl/>
        </w:rPr>
        <w:t xml:space="preserve"> )</w:t>
      </w:r>
      <w:r w:rsidR="00702793">
        <w:rPr>
          <w:rFonts w:ascii="Symbol" w:hAnsi="Symbol" w:cs="Times New Roman" w:hint="cs"/>
          <w:rtl/>
        </w:rPr>
        <w:t>امت</w:t>
      </w:r>
      <w:r w:rsidR="00702793">
        <w:rPr>
          <w:rFonts w:ascii="Symbol" w:hAnsi="Symbol" w:cs="Symbol" w:hint="cs"/>
          <w:rtl/>
        </w:rPr>
        <w:t>(</w:t>
      </w:r>
      <w:r>
        <w:rPr>
          <w:rFonts w:hint="cs"/>
          <w:rtl/>
        </w:rPr>
        <w:t xml:space="preserve"> </w:t>
      </w:r>
      <w:r w:rsidR="00702793">
        <w:rPr>
          <w:rFonts w:hint="cs"/>
          <w:rtl/>
        </w:rPr>
        <w:t>در حد</w:t>
      </w:r>
      <w:r w:rsidR="00702793">
        <w:rPr>
          <w:rFonts w:ascii="Times New Roman" w:hAnsi="Times New Roman" w:cs="Times New Roman" w:hint="cs"/>
          <w:rtl/>
        </w:rPr>
        <w:t>ی</w:t>
      </w:r>
      <w:r w:rsidR="00702793">
        <w:rPr>
          <w:rFonts w:ascii="Symbol" w:hAnsi="Symbol" w:cs="Times New Roman" w:hint="cs"/>
          <w:rtl/>
        </w:rPr>
        <w:t>ث</w:t>
      </w:r>
      <w:r w:rsidR="00702793">
        <w:rPr>
          <w:rFonts w:hint="cs"/>
          <w:rtl/>
        </w:rPr>
        <w:t xml:space="preserve"> </w:t>
      </w:r>
      <w:r w:rsidR="00702793">
        <w:rPr>
          <w:rFonts w:ascii="Symbol" w:hAnsi="Symbol" w:cs="Times New Roman" w:hint="cs"/>
          <w:rtl/>
        </w:rPr>
        <w:t>رف</w:t>
      </w:r>
      <w:r w:rsidR="00702793">
        <w:rPr>
          <w:rFonts w:hint="cs"/>
          <w:rtl/>
        </w:rPr>
        <w:t>ع</w:t>
      </w:r>
      <w:bookmarkEnd w:id="108"/>
    </w:p>
    <w:p w14:paraId="6F24871B" w14:textId="77777777" w:rsidR="00702793" w:rsidRDefault="00000000" w:rsidP="00702793">
      <w:pPr>
        <w:rPr>
          <w:rtl/>
        </w:rPr>
      </w:pPr>
      <w:r>
        <w:rPr>
          <w:rFonts w:hint="cs"/>
          <w:rtl/>
        </w:rPr>
        <w:t>مس</w:t>
      </w:r>
      <w:r w:rsidR="00A758A5">
        <w:rPr>
          <w:rFonts w:hint="cs"/>
          <w:rtl/>
        </w:rPr>
        <w:t>تش</w:t>
      </w:r>
      <w:r>
        <w:rPr>
          <w:rFonts w:hint="cs"/>
          <w:rtl/>
        </w:rPr>
        <w:t xml:space="preserve">کل </w:t>
      </w:r>
      <w:r w:rsidR="000C5611">
        <w:rPr>
          <w:rFonts w:hint="cs"/>
          <w:rtl/>
        </w:rPr>
        <w:t>اشکال دیگر</w:t>
      </w:r>
      <w:r>
        <w:rPr>
          <w:rFonts w:hint="cs"/>
          <w:rtl/>
        </w:rPr>
        <w:t>ی</w:t>
      </w:r>
      <w:r w:rsidR="000C5611">
        <w:rPr>
          <w:rFonts w:hint="cs"/>
          <w:rtl/>
        </w:rPr>
        <w:t xml:space="preserve"> وارد می</w:t>
      </w:r>
      <w:r w:rsidR="000C5611">
        <w:rPr>
          <w:rFonts w:hint="eastAsia"/>
          <w:rtl/>
        </w:rPr>
        <w:t>‌</w:t>
      </w:r>
      <w:r w:rsidR="000C5611">
        <w:rPr>
          <w:rFonts w:hint="cs"/>
          <w:rtl/>
        </w:rPr>
        <w:t xml:space="preserve">کند که همین حرف را در حدیث رفع هم بزنید که آنجا هم موضوع و حکمی دارید. رفع </w:t>
      </w:r>
      <w:r>
        <w:rPr>
          <w:rFonts w:hint="cs"/>
          <w:rtl/>
        </w:rPr>
        <w:t xml:space="preserve">عن الأمة </w:t>
      </w:r>
      <w:r w:rsidR="000C5611">
        <w:rPr>
          <w:rFonts w:hint="cs"/>
          <w:rtl/>
        </w:rPr>
        <w:t xml:space="preserve">ما لا یعلمون. </w:t>
      </w:r>
      <w:r>
        <w:rPr>
          <w:rFonts w:hint="cs"/>
          <w:rtl/>
        </w:rPr>
        <w:t>مردمی</w:t>
      </w:r>
      <w:r w:rsidR="000C5611">
        <w:rPr>
          <w:rFonts w:hint="cs"/>
          <w:rtl/>
        </w:rPr>
        <w:t xml:space="preserve"> که لایعلمون، رفع عنهم. اینجا چرا انحلالی می</w:t>
      </w:r>
      <w:r w:rsidR="000C5611">
        <w:rPr>
          <w:rFonts w:hint="eastAsia"/>
          <w:rtl/>
        </w:rPr>
        <w:t>‌</w:t>
      </w:r>
      <w:r w:rsidR="000C5611">
        <w:rPr>
          <w:rFonts w:hint="cs"/>
          <w:rtl/>
        </w:rPr>
        <w:t xml:space="preserve">گویید؟ اینجا هم یعنی </w:t>
      </w:r>
      <w:r>
        <w:rPr>
          <w:rFonts w:hint="cs"/>
          <w:rtl/>
        </w:rPr>
        <w:t>«</w:t>
      </w:r>
      <w:r w:rsidR="000C5611">
        <w:rPr>
          <w:rFonts w:hint="cs"/>
          <w:rtl/>
        </w:rPr>
        <w:t>الناس الذین لا یعلمون</w:t>
      </w:r>
      <w:r>
        <w:rPr>
          <w:rFonts w:hint="cs"/>
          <w:rtl/>
        </w:rPr>
        <w:t>،</w:t>
      </w:r>
      <w:r w:rsidR="000C5611">
        <w:rPr>
          <w:rFonts w:hint="cs"/>
          <w:rtl/>
        </w:rPr>
        <w:t xml:space="preserve"> رفع عنهم الحکم</w:t>
      </w:r>
      <w:r>
        <w:rPr>
          <w:rFonts w:hint="cs"/>
          <w:rtl/>
        </w:rPr>
        <w:t>»</w:t>
      </w:r>
      <w:r w:rsidR="000C5611">
        <w:rPr>
          <w:rFonts w:hint="cs"/>
          <w:rtl/>
        </w:rPr>
        <w:t xml:space="preserve">. </w:t>
      </w:r>
      <w:r>
        <w:rPr>
          <w:rFonts w:hint="cs"/>
          <w:rtl/>
        </w:rPr>
        <w:t>اینجا هم احتمال مجموع لحاظ شدن امت وارد است.</w:t>
      </w:r>
    </w:p>
    <w:p w14:paraId="6760106A" w14:textId="77777777" w:rsidR="00702793" w:rsidRDefault="00000000" w:rsidP="00A758A5">
      <w:pPr>
        <w:rPr>
          <w:rtl/>
        </w:rPr>
      </w:pPr>
      <w:r>
        <w:rPr>
          <w:rFonts w:hint="cs"/>
          <w:rtl/>
        </w:rPr>
        <w:t>ایشان پاسخ می</w:t>
      </w:r>
      <w:r>
        <w:rPr>
          <w:rFonts w:hint="eastAsia"/>
          <w:rtl/>
        </w:rPr>
        <w:t>‌</w:t>
      </w:r>
      <w:r>
        <w:rPr>
          <w:rFonts w:hint="cs"/>
          <w:rtl/>
        </w:rPr>
        <w:t>دهد این که قید و شرط</w:t>
      </w:r>
      <w:r w:rsidR="00A758A5">
        <w:rPr>
          <w:rFonts w:hint="cs"/>
          <w:rtl/>
        </w:rPr>
        <w:t xml:space="preserve"> ( </w:t>
      </w:r>
      <w:r w:rsidR="00886F0E">
        <w:rPr>
          <w:rFonts w:hint="cs"/>
          <w:rtl/>
        </w:rPr>
        <w:t>که</w:t>
      </w:r>
      <w:r w:rsidR="00A758A5">
        <w:rPr>
          <w:rFonts w:hint="cs"/>
          <w:rtl/>
        </w:rPr>
        <w:t xml:space="preserve"> متعلق المتعلق نیست )</w:t>
      </w:r>
      <w:r>
        <w:rPr>
          <w:rFonts w:hint="cs"/>
          <w:rtl/>
        </w:rPr>
        <w:t xml:space="preserve"> انحلالی دیده شود یا مجموعی، بحثی ارتکازی </w:t>
      </w:r>
      <w:r w:rsidR="00345A02">
        <w:rPr>
          <w:rFonts w:hint="cs"/>
          <w:rtl/>
        </w:rPr>
        <w:t xml:space="preserve">و ظهوری است ناشی از تناسبات حکم و موضوع. اینجا </w:t>
      </w:r>
      <w:r>
        <w:rPr>
          <w:rFonts w:hint="cs"/>
          <w:rtl/>
        </w:rPr>
        <w:t>تصریح دارد. در حدیث رفع، رفع می</w:t>
      </w:r>
      <w:r>
        <w:rPr>
          <w:rFonts w:hint="eastAsia"/>
          <w:rtl/>
        </w:rPr>
        <w:t>‌</w:t>
      </w:r>
      <w:r w:rsidR="00345A02">
        <w:rPr>
          <w:rFonts w:hint="cs"/>
          <w:rtl/>
        </w:rPr>
        <w:t>کند حکم را از کسانی که لایعلمون. می</w:t>
      </w:r>
      <w:r w:rsidR="00345A02">
        <w:rPr>
          <w:rFonts w:hint="eastAsia"/>
          <w:rtl/>
        </w:rPr>
        <w:t>‌</w:t>
      </w:r>
      <w:r w:rsidR="00345A02">
        <w:rPr>
          <w:rFonts w:hint="cs"/>
          <w:rtl/>
        </w:rPr>
        <w:t xml:space="preserve">گوید به لحاظ تناسبات حکم و موضوع، </w:t>
      </w:r>
      <w:r>
        <w:rPr>
          <w:rFonts w:hint="cs"/>
          <w:rtl/>
        </w:rPr>
        <w:t xml:space="preserve">در </w:t>
      </w:r>
      <w:r w:rsidR="00345A02">
        <w:rPr>
          <w:rFonts w:hint="cs"/>
          <w:rtl/>
        </w:rPr>
        <w:t>مفاد حدیث رفع که نوعی بیان عذر است،</w:t>
      </w:r>
      <w:r>
        <w:rPr>
          <w:rFonts w:hint="cs"/>
          <w:rtl/>
        </w:rPr>
        <w:t xml:space="preserve"> امت یا مردم باید انحلالی دیده شود.</w:t>
      </w:r>
      <w:r w:rsidR="00345A02">
        <w:rPr>
          <w:rFonts w:hint="cs"/>
          <w:rtl/>
        </w:rPr>
        <w:t xml:space="preserve"> </w:t>
      </w:r>
      <w:r>
        <w:rPr>
          <w:rFonts w:hint="cs"/>
          <w:rtl/>
        </w:rPr>
        <w:t xml:space="preserve">اگر عذر من ناشی از عدم علم من باشد، </w:t>
      </w:r>
      <w:r w:rsidR="00345A02">
        <w:rPr>
          <w:rFonts w:hint="cs"/>
          <w:rtl/>
        </w:rPr>
        <w:t>کاملا معقول است</w:t>
      </w:r>
      <w:r>
        <w:rPr>
          <w:rFonts w:hint="cs"/>
          <w:rtl/>
        </w:rPr>
        <w:t xml:space="preserve"> نزد عقلا</w:t>
      </w:r>
      <w:r w:rsidR="00345A02">
        <w:rPr>
          <w:rFonts w:hint="cs"/>
          <w:rtl/>
        </w:rPr>
        <w:t xml:space="preserve">. ولی اگر ناشی شود </w:t>
      </w:r>
      <w:r>
        <w:rPr>
          <w:rFonts w:hint="cs"/>
          <w:rtl/>
        </w:rPr>
        <w:t>از عدم علم من و عدم علم همه شما،</w:t>
      </w:r>
      <w:r w:rsidR="00345A02">
        <w:rPr>
          <w:rFonts w:hint="cs"/>
          <w:rtl/>
        </w:rPr>
        <w:t xml:space="preserve"> </w:t>
      </w:r>
      <w:r>
        <w:rPr>
          <w:rFonts w:hint="cs"/>
          <w:rtl/>
        </w:rPr>
        <w:t xml:space="preserve">در اینصورت، عدم علم شما چه ربطی به عذر من </w:t>
      </w:r>
      <w:r w:rsidR="00345A02">
        <w:rPr>
          <w:rFonts w:hint="cs"/>
          <w:rtl/>
        </w:rPr>
        <w:t>دارد؟ به من خطاب شود که تو معذوری و مسئولیتی نداری، چون علم نداری و هیچ کس دیگر هم علم ندارد! علم نداشتن دیگران چطور عذر برای من باشد؟! این تناسب در حدیث رفع وجود دارد و لذا آنجا هم اگر جوری دیگر بود، فهم ما هم شاید جوری دیگر بود</w:t>
      </w:r>
      <w:r>
        <w:rPr>
          <w:rFonts w:hint="cs"/>
          <w:rtl/>
        </w:rPr>
        <w:t>.</w:t>
      </w:r>
      <w:r w:rsidR="00345A02">
        <w:rPr>
          <w:rFonts w:hint="cs"/>
          <w:rtl/>
        </w:rPr>
        <w:t xml:space="preserve"> </w:t>
      </w:r>
      <w:r>
        <w:rPr>
          <w:rFonts w:hint="cs"/>
          <w:rtl/>
        </w:rPr>
        <w:t>آ</w:t>
      </w:r>
      <w:r w:rsidR="00345A02">
        <w:rPr>
          <w:rFonts w:hint="cs"/>
          <w:rtl/>
        </w:rPr>
        <w:t>نجا عذر را بر عدم علم مکلفین معلق می</w:t>
      </w:r>
      <w:r w:rsidR="00345A02">
        <w:rPr>
          <w:rFonts w:hint="eastAsia"/>
          <w:rtl/>
        </w:rPr>
        <w:t>‌</w:t>
      </w:r>
      <w:r w:rsidR="00345A02">
        <w:rPr>
          <w:rFonts w:hint="cs"/>
          <w:rtl/>
        </w:rPr>
        <w:t>کند. اگر بگویید معلق بر عدم علم همه است، عرف این را مجاز نمی</w:t>
      </w:r>
      <w:r w:rsidR="00345A02">
        <w:rPr>
          <w:rFonts w:hint="eastAsia"/>
          <w:rtl/>
        </w:rPr>
        <w:t>‌</w:t>
      </w:r>
      <w:r>
        <w:rPr>
          <w:rFonts w:hint="cs"/>
          <w:rtl/>
        </w:rPr>
        <w:t>داند و نمی</w:t>
      </w:r>
      <w:r>
        <w:rPr>
          <w:rFonts w:hint="eastAsia"/>
          <w:rtl/>
        </w:rPr>
        <w:t>‌</w:t>
      </w:r>
      <w:r>
        <w:rPr>
          <w:rFonts w:hint="cs"/>
          <w:rtl/>
        </w:rPr>
        <w:t>پسندد. اگر عذر من منوط به جهل من باشد</w:t>
      </w:r>
      <w:r w:rsidR="00345A02">
        <w:rPr>
          <w:rFonts w:hint="cs"/>
          <w:rtl/>
        </w:rPr>
        <w:t>،</w:t>
      </w:r>
      <w:r>
        <w:rPr>
          <w:rFonts w:hint="cs"/>
          <w:rtl/>
        </w:rPr>
        <w:t xml:space="preserve"> معقول است؛ </w:t>
      </w:r>
      <w:r w:rsidR="00345A02">
        <w:rPr>
          <w:rFonts w:hint="cs"/>
          <w:rtl/>
        </w:rPr>
        <w:t xml:space="preserve">ولی چطور عذر من منوط به جهل من و جهل همه مردم باشد؟! </w:t>
      </w:r>
      <w:r w:rsidR="00587EAE">
        <w:rPr>
          <w:rFonts w:hint="cs"/>
          <w:rtl/>
        </w:rPr>
        <w:t>حدیث رفع</w:t>
      </w:r>
      <w:r w:rsidR="00A758A5">
        <w:rPr>
          <w:rFonts w:hint="cs"/>
          <w:rtl/>
        </w:rPr>
        <w:t xml:space="preserve"> که </w:t>
      </w:r>
      <w:r w:rsidR="00A758A5">
        <w:rPr>
          <w:rFonts w:hint="cs"/>
          <w:rtl/>
        </w:rPr>
        <w:lastRenderedPageBreak/>
        <w:t>مفادش رفع است، موضوعش عبارت است</w:t>
      </w:r>
      <w:r w:rsidR="00587EAE">
        <w:rPr>
          <w:rFonts w:hint="cs"/>
          <w:rtl/>
        </w:rPr>
        <w:t xml:space="preserve"> از جهل من یا جهل همه. اگر جهل همه باشد، عرف می</w:t>
      </w:r>
      <w:r w:rsidR="00587EAE">
        <w:rPr>
          <w:rFonts w:hint="eastAsia"/>
          <w:rtl/>
        </w:rPr>
        <w:t>‌</w:t>
      </w:r>
      <w:r w:rsidR="00587EAE">
        <w:rPr>
          <w:rFonts w:hint="cs"/>
          <w:rtl/>
        </w:rPr>
        <w:t xml:space="preserve">گوید جهل همه به رفع از من چه ارتباطی دارد؟ </w:t>
      </w:r>
      <w:r>
        <w:rPr>
          <w:rFonts w:hint="cs"/>
          <w:rtl/>
        </w:rPr>
        <w:t xml:space="preserve">این تناسب حکم و موضوع در حدیث رفع وجود دارد. </w:t>
      </w:r>
    </w:p>
    <w:p w14:paraId="6B62AB37" w14:textId="77777777" w:rsidR="000B470B" w:rsidRDefault="00000000" w:rsidP="000B470B">
      <w:pPr>
        <w:rPr>
          <w:rtl/>
        </w:rPr>
      </w:pPr>
      <w:r>
        <w:rPr>
          <w:rFonts w:hint="cs"/>
          <w:rtl/>
        </w:rPr>
        <w:t xml:space="preserve">در </w:t>
      </w:r>
      <w:r w:rsidR="00A758A5">
        <w:rPr>
          <w:rFonts w:hint="cs"/>
          <w:rtl/>
        </w:rPr>
        <w:t xml:space="preserve">موضوع </w:t>
      </w:r>
      <w:r>
        <w:rPr>
          <w:rFonts w:hint="cs"/>
          <w:rtl/>
        </w:rPr>
        <w:t xml:space="preserve">حدیث حجب، </w:t>
      </w:r>
      <w:r w:rsidR="00702793">
        <w:rPr>
          <w:rFonts w:hint="cs"/>
          <w:rtl/>
        </w:rPr>
        <w:t>«</w:t>
      </w:r>
      <w:r>
        <w:rPr>
          <w:rFonts w:hint="cs"/>
          <w:rtl/>
        </w:rPr>
        <w:t>ما حجب الله</w:t>
      </w:r>
      <w:r w:rsidR="00702793">
        <w:rPr>
          <w:rFonts w:hint="cs"/>
          <w:rtl/>
        </w:rPr>
        <w:t>»</w:t>
      </w:r>
      <w:r>
        <w:rPr>
          <w:rFonts w:hint="cs"/>
          <w:rtl/>
        </w:rPr>
        <w:t xml:space="preserve"> است. اگر خداوند اصلا اصدار خطابی نکرده باشد و هیچ حکمی نکرده باشد، کاملا معقول است که </w:t>
      </w:r>
      <w:r w:rsidR="001F47E1">
        <w:rPr>
          <w:rFonts w:hint="cs"/>
          <w:rtl/>
        </w:rPr>
        <w:t xml:space="preserve">چون هیچ خطابی صادر نشده است، از من رفع مسئولیت شده باشد. این لم یصدر خطاب ملازم با اینست که هیچ کس علم نداشته باشد و همه از این حکم در حجاب باشند. تفاوت حدیث حجب با حدیث رفع اینست. </w:t>
      </w:r>
      <w:r w:rsidR="006511BB">
        <w:rPr>
          <w:rFonts w:hint="cs"/>
          <w:rtl/>
        </w:rPr>
        <w:t>«</w:t>
      </w:r>
      <w:r w:rsidR="001F47E1">
        <w:rPr>
          <w:rFonts w:hint="cs"/>
          <w:rtl/>
        </w:rPr>
        <w:t>عدم علم</w:t>
      </w:r>
      <w:r w:rsidR="006511BB">
        <w:rPr>
          <w:rFonts w:hint="cs"/>
          <w:rtl/>
        </w:rPr>
        <w:t>»</w:t>
      </w:r>
      <w:r w:rsidR="001F47E1">
        <w:rPr>
          <w:rFonts w:hint="cs"/>
          <w:rtl/>
        </w:rPr>
        <w:t xml:space="preserve"> را اخذ نکرده</w:t>
      </w:r>
      <w:r w:rsidR="001F47E1">
        <w:rPr>
          <w:rFonts w:hint="eastAsia"/>
          <w:rtl/>
        </w:rPr>
        <w:t>‌</w:t>
      </w:r>
      <w:r w:rsidR="001F47E1">
        <w:rPr>
          <w:rFonts w:hint="cs"/>
          <w:rtl/>
        </w:rPr>
        <w:t xml:space="preserve">اند بلکه </w:t>
      </w:r>
      <w:r w:rsidR="006511BB">
        <w:rPr>
          <w:rFonts w:hint="cs"/>
          <w:rtl/>
        </w:rPr>
        <w:t>«</w:t>
      </w:r>
      <w:r w:rsidR="001F47E1">
        <w:rPr>
          <w:rFonts w:hint="cs"/>
          <w:rtl/>
        </w:rPr>
        <w:t>حجب الله</w:t>
      </w:r>
      <w:r w:rsidR="006511BB">
        <w:rPr>
          <w:rFonts w:hint="cs"/>
          <w:rtl/>
        </w:rPr>
        <w:t>»</w:t>
      </w:r>
      <w:r w:rsidR="001F47E1">
        <w:rPr>
          <w:rFonts w:hint="cs"/>
          <w:rtl/>
        </w:rPr>
        <w:t xml:space="preserve"> را اخذ کرده</w:t>
      </w:r>
      <w:r w:rsidR="001F47E1">
        <w:rPr>
          <w:rFonts w:hint="eastAsia"/>
          <w:rtl/>
        </w:rPr>
        <w:t>‌</w:t>
      </w:r>
      <w:r w:rsidR="001F47E1">
        <w:rPr>
          <w:rFonts w:hint="cs"/>
          <w:rtl/>
        </w:rPr>
        <w:t xml:space="preserve">اند. </w:t>
      </w:r>
      <w:r w:rsidR="006511BB">
        <w:rPr>
          <w:rFonts w:hint="cs"/>
          <w:rtl/>
        </w:rPr>
        <w:t>«</w:t>
      </w:r>
      <w:r w:rsidR="001F47E1">
        <w:rPr>
          <w:rFonts w:hint="cs"/>
          <w:rtl/>
        </w:rPr>
        <w:t>حجب الل</w:t>
      </w:r>
      <w:r w:rsidR="006511BB">
        <w:rPr>
          <w:rFonts w:hint="cs"/>
          <w:rtl/>
        </w:rPr>
        <w:t>ه»</w:t>
      </w:r>
      <w:r w:rsidR="001F47E1">
        <w:rPr>
          <w:rFonts w:hint="cs"/>
          <w:rtl/>
        </w:rPr>
        <w:t xml:space="preserve"> </w:t>
      </w:r>
      <w:r>
        <w:rPr>
          <w:rFonts w:hint="cs"/>
          <w:rtl/>
        </w:rPr>
        <w:t>احتمال دارد</w:t>
      </w:r>
      <w:r w:rsidR="001F47E1">
        <w:rPr>
          <w:rFonts w:hint="cs"/>
          <w:rtl/>
        </w:rPr>
        <w:t xml:space="preserve"> اینطور باشد که خداوند اصلا خطابی را اصدار نکرده باشد که لازمه</w:t>
      </w:r>
      <w:r w:rsidR="001F47E1">
        <w:rPr>
          <w:rFonts w:hint="eastAsia"/>
          <w:rtl/>
        </w:rPr>
        <w:t>‌</w:t>
      </w:r>
      <w:r w:rsidR="001F47E1">
        <w:rPr>
          <w:rFonts w:hint="cs"/>
          <w:rtl/>
        </w:rPr>
        <w:t>اش در حجاب بودن همه است، و این موضوع</w:t>
      </w:r>
      <w:r>
        <w:rPr>
          <w:rFonts w:hint="cs"/>
          <w:rtl/>
        </w:rPr>
        <w:t xml:space="preserve"> برای</w:t>
      </w:r>
      <w:r w:rsidR="001F47E1">
        <w:rPr>
          <w:rFonts w:hint="cs"/>
          <w:rtl/>
        </w:rPr>
        <w:t xml:space="preserve"> </w:t>
      </w:r>
      <w:r>
        <w:rPr>
          <w:rFonts w:hint="cs"/>
          <w:rtl/>
        </w:rPr>
        <w:t>«وضع عنهم»</w:t>
      </w:r>
      <w:r w:rsidR="001F47E1">
        <w:rPr>
          <w:rFonts w:hint="cs"/>
          <w:rtl/>
        </w:rPr>
        <w:t xml:space="preserve"> قرار گرفته است</w:t>
      </w:r>
      <w:r>
        <w:rPr>
          <w:rFonts w:hint="cs"/>
          <w:rtl/>
        </w:rPr>
        <w:t>؛</w:t>
      </w:r>
      <w:r w:rsidR="001F47E1">
        <w:rPr>
          <w:rFonts w:hint="cs"/>
          <w:rtl/>
        </w:rPr>
        <w:t xml:space="preserve"> و یک احتمال </w:t>
      </w:r>
      <w:r>
        <w:rPr>
          <w:rFonts w:hint="cs"/>
          <w:rtl/>
        </w:rPr>
        <w:t xml:space="preserve">هم </w:t>
      </w:r>
      <w:r w:rsidR="001F47E1">
        <w:rPr>
          <w:rFonts w:hint="cs"/>
          <w:rtl/>
        </w:rPr>
        <w:t xml:space="preserve">اینست که ما حجب الله از قسمی باشد که اصدار شده است ولی اخفاء ظالمین منع کرده است. اینجا </w:t>
      </w:r>
      <w:r>
        <w:rPr>
          <w:rFonts w:hint="cs"/>
          <w:rtl/>
        </w:rPr>
        <w:t>حجب می</w:t>
      </w:r>
      <w:r>
        <w:rPr>
          <w:rFonts w:hint="eastAsia"/>
          <w:rtl/>
        </w:rPr>
        <w:t>‌</w:t>
      </w:r>
      <w:r>
        <w:rPr>
          <w:rFonts w:hint="cs"/>
          <w:rtl/>
        </w:rPr>
        <w:t>تواند</w:t>
      </w:r>
      <w:r w:rsidR="001F47E1">
        <w:rPr>
          <w:rFonts w:hint="cs"/>
          <w:rtl/>
        </w:rPr>
        <w:t xml:space="preserve"> </w:t>
      </w:r>
      <w:r>
        <w:rPr>
          <w:rFonts w:hint="cs"/>
          <w:rtl/>
        </w:rPr>
        <w:t xml:space="preserve">نسبت به </w:t>
      </w:r>
      <w:r w:rsidR="001F47E1">
        <w:rPr>
          <w:rFonts w:hint="cs"/>
          <w:rtl/>
        </w:rPr>
        <w:t>تک تک</w:t>
      </w:r>
      <w:r>
        <w:rPr>
          <w:rFonts w:hint="cs"/>
          <w:rtl/>
        </w:rPr>
        <w:t xml:space="preserve"> افراد</w:t>
      </w:r>
      <w:r w:rsidR="001F47E1">
        <w:rPr>
          <w:rFonts w:hint="cs"/>
          <w:rtl/>
        </w:rPr>
        <w:t xml:space="preserve"> باشد. پس چون در </w:t>
      </w:r>
      <w:r>
        <w:rPr>
          <w:rFonts w:hint="cs"/>
          <w:rtl/>
        </w:rPr>
        <w:t>«</w:t>
      </w:r>
      <w:r w:rsidR="001F47E1">
        <w:rPr>
          <w:rFonts w:hint="cs"/>
          <w:rtl/>
        </w:rPr>
        <w:t>ما حجب الله</w:t>
      </w:r>
      <w:r>
        <w:rPr>
          <w:rFonts w:hint="cs"/>
          <w:rtl/>
        </w:rPr>
        <w:t>»</w:t>
      </w:r>
      <w:r w:rsidR="001F47E1">
        <w:rPr>
          <w:rFonts w:hint="cs"/>
          <w:rtl/>
        </w:rPr>
        <w:t xml:space="preserve">، هر دو معقول است، پس </w:t>
      </w:r>
      <w:r>
        <w:rPr>
          <w:rFonts w:hint="cs"/>
          <w:rtl/>
        </w:rPr>
        <w:t>«</w:t>
      </w:r>
      <w:r w:rsidR="001F47E1">
        <w:rPr>
          <w:rFonts w:hint="cs"/>
          <w:rtl/>
        </w:rPr>
        <w:t>وضع عنهم</w:t>
      </w:r>
      <w:r>
        <w:rPr>
          <w:rFonts w:hint="cs"/>
          <w:rtl/>
        </w:rPr>
        <w:t>»</w:t>
      </w:r>
      <w:r w:rsidR="001F47E1">
        <w:rPr>
          <w:rFonts w:hint="cs"/>
          <w:rtl/>
        </w:rPr>
        <w:t xml:space="preserve"> انحصاری در وضع عنهم به معنای برائتی ندارد، بلکه به آن معنا نیز می</w:t>
      </w:r>
      <w:r w:rsidR="001F47E1">
        <w:rPr>
          <w:rFonts w:hint="eastAsia"/>
          <w:rtl/>
        </w:rPr>
        <w:t>‌</w:t>
      </w:r>
      <w:r w:rsidR="001F47E1">
        <w:rPr>
          <w:rFonts w:hint="cs"/>
          <w:rtl/>
        </w:rPr>
        <w:t xml:space="preserve">تواند باشد که اگر خطابی از مولی صادر نشد، شما معذورید. </w:t>
      </w:r>
    </w:p>
    <w:p w14:paraId="434F4EB9" w14:textId="77777777" w:rsidR="00345A02" w:rsidRDefault="00000000" w:rsidP="000B470B">
      <w:pPr>
        <w:rPr>
          <w:rtl/>
        </w:rPr>
      </w:pPr>
      <w:r>
        <w:rPr>
          <w:rFonts w:hint="cs"/>
          <w:rtl/>
        </w:rPr>
        <w:t>ایشان این</w:t>
      </w:r>
      <w:r w:rsidR="000B470B">
        <w:rPr>
          <w:rFonts w:hint="cs"/>
          <w:rtl/>
        </w:rPr>
        <w:t xml:space="preserve"> مطلب را به بیانی </w:t>
      </w:r>
      <w:r>
        <w:rPr>
          <w:rFonts w:hint="cs"/>
          <w:rtl/>
        </w:rPr>
        <w:t>عرفی</w:t>
      </w:r>
      <w:r>
        <w:rPr>
          <w:rFonts w:hint="eastAsia"/>
          <w:rtl/>
        </w:rPr>
        <w:t>‌</w:t>
      </w:r>
      <w:r>
        <w:rPr>
          <w:rFonts w:hint="cs"/>
          <w:rtl/>
        </w:rPr>
        <w:t xml:space="preserve">تر </w:t>
      </w:r>
      <w:r w:rsidR="000B470B">
        <w:rPr>
          <w:rFonts w:hint="cs"/>
          <w:rtl/>
        </w:rPr>
        <w:t>مطرح</w:t>
      </w:r>
      <w:r>
        <w:rPr>
          <w:rFonts w:hint="cs"/>
          <w:rtl/>
        </w:rPr>
        <w:t xml:space="preserve"> می</w:t>
      </w:r>
      <w:r>
        <w:rPr>
          <w:rFonts w:hint="eastAsia"/>
          <w:rtl/>
        </w:rPr>
        <w:t>‌</w:t>
      </w:r>
      <w:r>
        <w:rPr>
          <w:rFonts w:hint="cs"/>
          <w:rtl/>
        </w:rPr>
        <w:t>کند. می</w:t>
      </w:r>
      <w:r>
        <w:rPr>
          <w:rFonts w:hint="eastAsia"/>
        </w:rPr>
        <w:t>‌</w:t>
      </w:r>
      <w:r>
        <w:rPr>
          <w:rFonts w:hint="cs"/>
          <w:rtl/>
        </w:rPr>
        <w:t xml:space="preserve">گوید اگر خطاب شود که شما در محتمل مسئولیتی ندارید بخاطر اینکه </w:t>
      </w:r>
      <w:r w:rsidR="00EA114D">
        <w:rPr>
          <w:rFonts w:hint="cs"/>
          <w:rtl/>
        </w:rPr>
        <w:t xml:space="preserve">خداوند </w:t>
      </w:r>
      <w:r w:rsidR="00886F0E">
        <w:rPr>
          <w:rFonts w:hint="cs"/>
          <w:rtl/>
        </w:rPr>
        <w:t>مانع از علم بندگان شده</w:t>
      </w:r>
      <w:r w:rsidR="00EA114D">
        <w:rPr>
          <w:rFonts w:hint="cs"/>
          <w:rtl/>
        </w:rPr>
        <w:t xml:space="preserve"> است</w:t>
      </w:r>
      <w:r w:rsidR="00886F0E">
        <w:rPr>
          <w:rFonts w:hint="cs"/>
          <w:rtl/>
        </w:rPr>
        <w:t xml:space="preserve"> و هیچ/کس از تکالیف او خبر ندارد،</w:t>
      </w:r>
      <w:r w:rsidR="00EA114D">
        <w:rPr>
          <w:rFonts w:hint="cs"/>
          <w:rtl/>
        </w:rPr>
        <w:t xml:space="preserve"> معقول است</w:t>
      </w:r>
      <w:r w:rsidR="000B470B">
        <w:rPr>
          <w:rFonts w:hint="cs"/>
          <w:rtl/>
        </w:rPr>
        <w:t>،</w:t>
      </w:r>
      <w:r w:rsidR="00EA114D">
        <w:rPr>
          <w:rFonts w:hint="cs"/>
          <w:rtl/>
        </w:rPr>
        <w:t xml:space="preserve"> زیرا خداوند هیچ خطابی صادر </w:t>
      </w:r>
      <w:r w:rsidR="000B470B">
        <w:rPr>
          <w:rFonts w:hint="cs"/>
          <w:rtl/>
        </w:rPr>
        <w:t>نکرده است و من مسئولیتی ندارم</w:t>
      </w:r>
      <w:r w:rsidR="00EA114D">
        <w:rPr>
          <w:rFonts w:hint="cs"/>
          <w:rtl/>
        </w:rPr>
        <w:t xml:space="preserve">؛ ولی اگر بگویند </w:t>
      </w:r>
      <w:r w:rsidR="000B470B">
        <w:rPr>
          <w:rFonts w:hint="cs"/>
          <w:rtl/>
        </w:rPr>
        <w:t>شما</w:t>
      </w:r>
      <w:r w:rsidR="00EA114D">
        <w:rPr>
          <w:rFonts w:hint="cs"/>
          <w:rtl/>
        </w:rPr>
        <w:t xml:space="preserve"> مسئولیتی در محتمل نداری</w:t>
      </w:r>
      <w:r w:rsidR="000B470B">
        <w:rPr>
          <w:rFonts w:hint="cs"/>
          <w:rtl/>
        </w:rPr>
        <w:t>د</w:t>
      </w:r>
      <w:r w:rsidR="00EA114D">
        <w:rPr>
          <w:rFonts w:hint="cs"/>
          <w:rtl/>
        </w:rPr>
        <w:t xml:space="preserve">، بخاطر اینکه </w:t>
      </w:r>
      <w:r w:rsidR="000B470B">
        <w:rPr>
          <w:rFonts w:hint="cs"/>
          <w:rtl/>
        </w:rPr>
        <w:t>شما</w:t>
      </w:r>
      <w:r w:rsidR="00EA114D">
        <w:rPr>
          <w:rFonts w:hint="cs"/>
          <w:rtl/>
        </w:rPr>
        <w:t xml:space="preserve"> علم نداری</w:t>
      </w:r>
      <w:r w:rsidR="000B470B">
        <w:rPr>
          <w:rFonts w:hint="cs"/>
          <w:rtl/>
        </w:rPr>
        <w:t>د</w:t>
      </w:r>
      <w:r w:rsidR="00EA114D">
        <w:rPr>
          <w:rFonts w:hint="cs"/>
          <w:rtl/>
        </w:rPr>
        <w:t xml:space="preserve"> و دیگران علم ندارند. این واقعا مورد قبول عرف و عقلا نیست. عقلا تناسبی نمی</w:t>
      </w:r>
      <w:r w:rsidR="00EA114D">
        <w:rPr>
          <w:rFonts w:hint="eastAsia"/>
          <w:rtl/>
        </w:rPr>
        <w:t>‌</w:t>
      </w:r>
      <w:r w:rsidR="00EA114D">
        <w:rPr>
          <w:rFonts w:hint="cs"/>
          <w:rtl/>
        </w:rPr>
        <w:t xml:space="preserve">بینند که چطور جهل دیگری </w:t>
      </w:r>
      <w:r w:rsidR="00FF610E">
        <w:rPr>
          <w:rFonts w:hint="cs"/>
          <w:rtl/>
        </w:rPr>
        <w:t xml:space="preserve">برای من عذر باشد؟! معنا ندارد. </w:t>
      </w:r>
    </w:p>
    <w:p w14:paraId="548BDEDB" w14:textId="77777777" w:rsidR="00FF610E" w:rsidRDefault="00000000" w:rsidP="000C5611">
      <w:pPr>
        <w:rPr>
          <w:rtl/>
        </w:rPr>
      </w:pPr>
      <w:r w:rsidRPr="000B470B">
        <w:rPr>
          <w:rFonts w:hint="cs"/>
          <w:color w:val="FF0000"/>
          <w:rtl/>
        </w:rPr>
        <w:t>سوال</w:t>
      </w:r>
      <w:r w:rsidR="00260BAE">
        <w:rPr>
          <w:rFonts w:hint="cs"/>
          <w:rtl/>
        </w:rPr>
        <w:t>: موضوع عنهم امتنانی است. همان حرف</w:t>
      </w:r>
      <w:r w:rsidR="00260BAE">
        <w:rPr>
          <w:rFonts w:hint="eastAsia"/>
          <w:rtl/>
        </w:rPr>
        <w:t>‌</w:t>
      </w:r>
      <w:r w:rsidR="00260BAE">
        <w:rPr>
          <w:rFonts w:hint="cs"/>
          <w:rtl/>
        </w:rPr>
        <w:t>های حدیث رفع اینجا هم هست که امتناع جمیع برای من منت به شمار نمی</w:t>
      </w:r>
      <w:r w:rsidR="00260BAE">
        <w:rPr>
          <w:rFonts w:hint="eastAsia"/>
          <w:rtl/>
        </w:rPr>
        <w:t>‌</w:t>
      </w:r>
      <w:r w:rsidR="00260BAE">
        <w:rPr>
          <w:rFonts w:hint="cs"/>
          <w:rtl/>
        </w:rPr>
        <w:t xml:space="preserve">آید. </w:t>
      </w:r>
    </w:p>
    <w:p w14:paraId="14F1549F" w14:textId="77777777" w:rsidR="00FF610E" w:rsidRDefault="00000000" w:rsidP="000C5611">
      <w:pPr>
        <w:rPr>
          <w:rtl/>
        </w:rPr>
      </w:pPr>
      <w:r w:rsidRPr="000B470B">
        <w:rPr>
          <w:rFonts w:hint="cs"/>
          <w:color w:val="FF0000"/>
          <w:rtl/>
        </w:rPr>
        <w:t>پاسخ</w:t>
      </w:r>
      <w:r>
        <w:rPr>
          <w:rFonts w:hint="cs"/>
          <w:rtl/>
        </w:rPr>
        <w:t xml:space="preserve">: </w:t>
      </w:r>
      <w:r w:rsidR="00491B6E">
        <w:rPr>
          <w:rFonts w:hint="cs"/>
          <w:rtl/>
        </w:rPr>
        <w:t>اگر برای همه امتنان باشد و من را هم شامل شود، اشکالی ندارد. مشکل جای دیگری است که عرض می</w:t>
      </w:r>
      <w:r w:rsidR="00491B6E">
        <w:rPr>
          <w:rFonts w:hint="eastAsia"/>
          <w:rtl/>
        </w:rPr>
        <w:t>‌</w:t>
      </w:r>
      <w:r w:rsidR="00491B6E">
        <w:rPr>
          <w:rFonts w:hint="cs"/>
          <w:rtl/>
        </w:rPr>
        <w:t xml:space="preserve">کنم. </w:t>
      </w:r>
    </w:p>
    <w:p w14:paraId="0948222B" w14:textId="77777777" w:rsidR="00B07E72" w:rsidRDefault="00000000" w:rsidP="00B07E72">
      <w:pPr>
        <w:pStyle w:val="Heading1"/>
        <w:rPr>
          <w:rtl/>
        </w:rPr>
      </w:pPr>
      <w:bookmarkStart w:id="109" w:name="_Toc116906695"/>
      <w:r>
        <w:rPr>
          <w:rFonts w:hint="cs"/>
          <w:rtl/>
        </w:rPr>
        <w:t>قرائن شهید</w:t>
      </w:r>
      <w:r w:rsidR="004E4CEE">
        <w:rPr>
          <w:rFonts w:hint="cs"/>
          <w:rtl/>
        </w:rPr>
        <w:t xml:space="preserve"> صدر در بحوث در لحاظ خالق الکونی </w:t>
      </w:r>
      <w:r>
        <w:rPr>
          <w:rFonts w:hint="cs"/>
          <w:rtl/>
        </w:rPr>
        <w:t>«الله» در حدیث حجب</w:t>
      </w:r>
      <w:bookmarkEnd w:id="109"/>
    </w:p>
    <w:p w14:paraId="2F538D42" w14:textId="77777777" w:rsidR="000B470B" w:rsidRDefault="00000000" w:rsidP="004E221F">
      <w:pPr>
        <w:rPr>
          <w:rtl/>
        </w:rPr>
      </w:pPr>
      <w:r>
        <w:rPr>
          <w:rFonts w:hint="cs"/>
          <w:rtl/>
        </w:rPr>
        <w:t xml:space="preserve">خداوند آقای شاهرودی را رحمت کند. </w:t>
      </w:r>
      <w:r w:rsidR="00491B6E">
        <w:rPr>
          <w:rFonts w:hint="cs"/>
          <w:rtl/>
        </w:rPr>
        <w:t xml:space="preserve">در بحوث که متاخر از مباحث است، </w:t>
      </w:r>
      <w:r w:rsidR="00B07E72">
        <w:rPr>
          <w:rFonts w:hint="cs"/>
          <w:rtl/>
        </w:rPr>
        <w:t>بحث</w:t>
      </w:r>
      <w:r w:rsidR="00B07E72">
        <w:rPr>
          <w:rFonts w:hint="eastAsia"/>
          <w:rtl/>
        </w:rPr>
        <w:t>‌</w:t>
      </w:r>
      <w:r w:rsidR="00B07E72">
        <w:rPr>
          <w:rFonts w:hint="cs"/>
          <w:rtl/>
        </w:rPr>
        <w:t>های</w:t>
      </w:r>
      <w:r w:rsidR="00491B6E">
        <w:rPr>
          <w:rFonts w:hint="cs"/>
          <w:rtl/>
        </w:rPr>
        <w:t xml:space="preserve"> اینجا</w:t>
      </w:r>
      <w:r w:rsidR="004E221F">
        <w:rPr>
          <w:rFonts w:hint="cs"/>
          <w:rtl/>
        </w:rPr>
        <w:t xml:space="preserve"> را</w:t>
      </w:r>
      <w:r w:rsidR="00491B6E">
        <w:rPr>
          <w:rFonts w:hint="cs"/>
          <w:rtl/>
        </w:rPr>
        <w:t xml:space="preserve"> بسیار </w:t>
      </w:r>
      <w:r w:rsidR="004E221F">
        <w:rPr>
          <w:rFonts w:hint="cs"/>
          <w:rtl/>
        </w:rPr>
        <w:t>مجمل و مختصر</w:t>
      </w:r>
      <w:r w:rsidR="00491B6E">
        <w:rPr>
          <w:rFonts w:hint="cs"/>
          <w:rtl/>
        </w:rPr>
        <w:t xml:space="preserve"> </w:t>
      </w:r>
      <w:r w:rsidR="008A43FA">
        <w:rPr>
          <w:rFonts w:hint="cs"/>
          <w:rtl/>
        </w:rPr>
        <w:t xml:space="preserve">مطرح </w:t>
      </w:r>
      <w:r w:rsidR="00491B6E">
        <w:rPr>
          <w:rFonts w:hint="cs"/>
          <w:rtl/>
        </w:rPr>
        <w:t>است</w:t>
      </w:r>
      <w:r>
        <w:rPr>
          <w:rFonts w:hint="cs"/>
          <w:rtl/>
        </w:rPr>
        <w:t>.</w:t>
      </w:r>
      <w:r w:rsidR="00491B6E">
        <w:rPr>
          <w:rFonts w:hint="cs"/>
          <w:rtl/>
        </w:rPr>
        <w:t xml:space="preserve"> همین بحثی که الان داریم را با یک خط اشاره می</w:t>
      </w:r>
      <w:r w:rsidR="00491B6E">
        <w:rPr>
          <w:rFonts w:hint="eastAsia"/>
          <w:rtl/>
        </w:rPr>
        <w:t>‌</w:t>
      </w:r>
      <w:r w:rsidR="00491B6E">
        <w:rPr>
          <w:rFonts w:hint="cs"/>
          <w:rtl/>
        </w:rPr>
        <w:t>کند و</w:t>
      </w:r>
      <w:r>
        <w:rPr>
          <w:rFonts w:hint="cs"/>
          <w:rtl/>
        </w:rPr>
        <w:t xml:space="preserve"> آنگاه،</w:t>
      </w:r>
      <w:r w:rsidR="00491B6E">
        <w:rPr>
          <w:rFonts w:hint="cs"/>
          <w:rtl/>
        </w:rPr>
        <w:t xml:space="preserve"> یک </w:t>
      </w:r>
      <w:r>
        <w:rPr>
          <w:rFonts w:hint="cs"/>
          <w:rtl/>
        </w:rPr>
        <w:t>«</w:t>
      </w:r>
      <w:r w:rsidR="00491B6E">
        <w:rPr>
          <w:rFonts w:hint="cs"/>
          <w:rtl/>
        </w:rPr>
        <w:t>علی هذ</w:t>
      </w:r>
      <w:r>
        <w:rPr>
          <w:rFonts w:hint="cs"/>
          <w:rtl/>
        </w:rPr>
        <w:t>ا»</w:t>
      </w:r>
      <w:r w:rsidR="00491B6E">
        <w:rPr>
          <w:rFonts w:hint="cs"/>
          <w:rtl/>
        </w:rPr>
        <w:t xml:space="preserve"> می</w:t>
      </w:r>
      <w:r w:rsidR="00491B6E">
        <w:rPr>
          <w:rFonts w:hint="eastAsia"/>
          <w:rtl/>
        </w:rPr>
        <w:t>‌</w:t>
      </w:r>
      <w:r w:rsidR="00491B6E">
        <w:rPr>
          <w:rFonts w:hint="cs"/>
          <w:rtl/>
        </w:rPr>
        <w:t xml:space="preserve">گوید که درست کردنش سهل نیست. در بحوث در اینکه آیا ظهور </w:t>
      </w:r>
      <w:r>
        <w:rPr>
          <w:rFonts w:hint="cs"/>
          <w:rtl/>
        </w:rPr>
        <w:t>«</w:t>
      </w:r>
      <w:r w:rsidR="00491B6E">
        <w:rPr>
          <w:rFonts w:hint="cs"/>
          <w:rtl/>
        </w:rPr>
        <w:t>ما حجب الله</w:t>
      </w:r>
      <w:r>
        <w:rPr>
          <w:rFonts w:hint="cs"/>
          <w:rtl/>
        </w:rPr>
        <w:t>»</w:t>
      </w:r>
      <w:r w:rsidR="00491B6E">
        <w:rPr>
          <w:rFonts w:hint="cs"/>
          <w:rtl/>
        </w:rPr>
        <w:t xml:space="preserve"> اینست که خداوند به عنوان خالق الکون حجب کر</w:t>
      </w:r>
      <w:r>
        <w:rPr>
          <w:rFonts w:hint="cs"/>
          <w:rtl/>
        </w:rPr>
        <w:t>ده است یا به عنوان مشرّع و مولی، بحث می</w:t>
      </w:r>
      <w:r>
        <w:rPr>
          <w:rFonts w:hint="eastAsia"/>
          <w:rtl/>
        </w:rPr>
        <w:t>‌</w:t>
      </w:r>
      <w:r>
        <w:rPr>
          <w:rFonts w:hint="cs"/>
          <w:rtl/>
        </w:rPr>
        <w:t>کند.</w:t>
      </w:r>
      <w:r w:rsidR="00491B6E">
        <w:rPr>
          <w:rFonts w:hint="cs"/>
          <w:rtl/>
        </w:rPr>
        <w:t xml:space="preserve"> ما دیروز عرض کردیم که مشرع باشد یا خالق الکون، تفاوتی ندارد. به هر حال</w:t>
      </w:r>
      <w:r>
        <w:rPr>
          <w:rFonts w:hint="cs"/>
          <w:rtl/>
        </w:rPr>
        <w:t>،</w:t>
      </w:r>
      <w:r w:rsidR="00491B6E">
        <w:rPr>
          <w:rFonts w:hint="cs"/>
          <w:rtl/>
        </w:rPr>
        <w:t xml:space="preserve"> هم در مباحث و هم در بحوث بین این دو لحاظ فرق می</w:t>
      </w:r>
      <w:r w:rsidR="00491B6E">
        <w:rPr>
          <w:rFonts w:hint="eastAsia"/>
          <w:rtl/>
        </w:rPr>
        <w:t>‌</w:t>
      </w:r>
      <w:r w:rsidR="00491B6E">
        <w:rPr>
          <w:rFonts w:hint="cs"/>
          <w:rtl/>
        </w:rPr>
        <w:t>گذارد.</w:t>
      </w:r>
    </w:p>
    <w:p w14:paraId="335EFB50" w14:textId="77777777" w:rsidR="0053280D" w:rsidRDefault="00000000" w:rsidP="0053280D">
      <w:pPr>
        <w:rPr>
          <w:rtl/>
        </w:rPr>
      </w:pPr>
      <w:r>
        <w:rPr>
          <w:rFonts w:hint="cs"/>
          <w:rtl/>
        </w:rPr>
        <w:lastRenderedPageBreak/>
        <w:t xml:space="preserve"> </w:t>
      </w:r>
      <w:r w:rsidR="000B470B">
        <w:rPr>
          <w:rFonts w:hint="cs"/>
          <w:rtl/>
        </w:rPr>
        <w:t xml:space="preserve">ابتدا </w:t>
      </w:r>
      <w:r>
        <w:rPr>
          <w:rFonts w:hint="cs"/>
          <w:rtl/>
        </w:rPr>
        <w:t>برای اینکه تعیین کند کدام</w:t>
      </w:r>
      <w:r w:rsidR="000B470B">
        <w:rPr>
          <w:rFonts w:hint="cs"/>
          <w:rtl/>
        </w:rPr>
        <w:t xml:space="preserve"> وجه ظاهر</w:t>
      </w:r>
      <w:r>
        <w:rPr>
          <w:rFonts w:hint="cs"/>
          <w:rtl/>
        </w:rPr>
        <w:t xml:space="preserve"> است، می</w:t>
      </w:r>
      <w:r>
        <w:rPr>
          <w:rFonts w:hint="eastAsia"/>
          <w:rtl/>
        </w:rPr>
        <w:t>‌</w:t>
      </w:r>
      <w:r>
        <w:rPr>
          <w:rFonts w:hint="cs"/>
          <w:rtl/>
        </w:rPr>
        <w:t xml:space="preserve">فرماید دو </w:t>
      </w:r>
      <w:r w:rsidR="000B470B">
        <w:rPr>
          <w:rFonts w:hint="cs"/>
          <w:rtl/>
        </w:rPr>
        <w:t>شاهد</w:t>
      </w:r>
      <w:r>
        <w:rPr>
          <w:rFonts w:hint="cs"/>
          <w:rtl/>
        </w:rPr>
        <w:t xml:space="preserve"> داریم که چرا </w:t>
      </w:r>
      <w:r w:rsidR="000B470B">
        <w:rPr>
          <w:rFonts w:hint="cs"/>
          <w:rtl/>
        </w:rPr>
        <w:t>در «</w:t>
      </w:r>
      <w:r>
        <w:rPr>
          <w:rFonts w:hint="cs"/>
          <w:rtl/>
        </w:rPr>
        <w:t>ما حجب الله</w:t>
      </w:r>
      <w:r w:rsidR="000B470B">
        <w:rPr>
          <w:rFonts w:hint="cs"/>
          <w:rtl/>
        </w:rPr>
        <w:t>»</w:t>
      </w:r>
      <w:r>
        <w:rPr>
          <w:rFonts w:hint="cs"/>
          <w:rtl/>
        </w:rPr>
        <w:t>، الله به عنوان خالق الکون است نه مولی و مشرع: یکی لفظ جلاله است که ظهوری در این مطلب دارد. دوم قرینه</w:t>
      </w:r>
      <w:r>
        <w:rPr>
          <w:rFonts w:hint="eastAsia"/>
          <w:rtl/>
        </w:rPr>
        <w:t>‌</w:t>
      </w:r>
      <w:r>
        <w:rPr>
          <w:rFonts w:hint="cs"/>
          <w:rtl/>
        </w:rPr>
        <w:t xml:space="preserve">ای وجود دارد که اینجا بما هو شارع </w:t>
      </w:r>
      <w:r w:rsidR="000B470B">
        <w:rPr>
          <w:rFonts w:hint="cs"/>
          <w:rtl/>
        </w:rPr>
        <w:t>نمی</w:t>
      </w:r>
      <w:r w:rsidR="000B470B">
        <w:rPr>
          <w:rFonts w:hint="eastAsia"/>
          <w:rtl/>
        </w:rPr>
        <w:t>‌</w:t>
      </w:r>
      <w:r w:rsidR="000B470B">
        <w:rPr>
          <w:rFonts w:hint="cs"/>
          <w:rtl/>
        </w:rPr>
        <w:t>تواند باشد</w:t>
      </w:r>
      <w:r>
        <w:rPr>
          <w:rFonts w:hint="cs"/>
          <w:rtl/>
        </w:rPr>
        <w:t xml:space="preserve"> و بما هو خالق الکون است.</w:t>
      </w:r>
    </w:p>
    <w:p w14:paraId="5DDBF9D6" w14:textId="77777777" w:rsidR="00491B6E" w:rsidRDefault="00000000" w:rsidP="004E221F">
      <w:pPr>
        <w:rPr>
          <w:rtl/>
        </w:rPr>
      </w:pPr>
      <w:r>
        <w:rPr>
          <w:rFonts w:hint="cs"/>
          <w:rtl/>
        </w:rPr>
        <w:t xml:space="preserve">قرینه دوم اینست که اگر لحاظ شارعیت باشد، </w:t>
      </w:r>
      <w:r w:rsidR="005962B5">
        <w:rPr>
          <w:rFonts w:hint="cs"/>
          <w:rtl/>
        </w:rPr>
        <w:t>نگاه فقط به مشرع بودن است و</w:t>
      </w:r>
      <w:r>
        <w:rPr>
          <w:rFonts w:hint="cs"/>
          <w:rtl/>
        </w:rPr>
        <w:t xml:space="preserve"> کاری که مولی می</w:t>
      </w:r>
      <w:r>
        <w:rPr>
          <w:rFonts w:hint="eastAsia"/>
          <w:rtl/>
        </w:rPr>
        <w:t>‌</w:t>
      </w:r>
      <w:r>
        <w:rPr>
          <w:rFonts w:hint="cs"/>
          <w:rtl/>
        </w:rPr>
        <w:t xml:space="preserve">تواند بکند اینست که </w:t>
      </w:r>
      <w:r w:rsidR="005962B5">
        <w:rPr>
          <w:rFonts w:hint="cs"/>
          <w:rtl/>
        </w:rPr>
        <w:t>خطابی صادر نکند</w:t>
      </w:r>
      <w:r>
        <w:rPr>
          <w:rFonts w:hint="cs"/>
          <w:rtl/>
        </w:rPr>
        <w:t xml:space="preserve">. یعنی اخفاء خداوند بما هو شارع، ظاهرا مقصور به اینست که خودش </w:t>
      </w:r>
      <w:r w:rsidR="005962B5">
        <w:rPr>
          <w:rFonts w:hint="cs"/>
          <w:rtl/>
        </w:rPr>
        <w:t xml:space="preserve">خطابی </w:t>
      </w:r>
      <w:r>
        <w:rPr>
          <w:rFonts w:hint="cs"/>
          <w:rtl/>
        </w:rPr>
        <w:t xml:space="preserve">نیاورد. وقتی خالق الکون نباشد، ظهور اخفاء در اینست که خودش نیاورده است. </w:t>
      </w:r>
      <w:r w:rsidR="004E221F">
        <w:rPr>
          <w:rFonts w:hint="cs"/>
          <w:rtl/>
        </w:rPr>
        <w:t>چند خط بعد</w:t>
      </w:r>
      <w:r>
        <w:rPr>
          <w:rFonts w:hint="cs"/>
          <w:rtl/>
        </w:rPr>
        <w:t xml:space="preserve"> می</w:t>
      </w:r>
      <w:r>
        <w:rPr>
          <w:rFonts w:hint="eastAsia"/>
          <w:rtl/>
        </w:rPr>
        <w:t>‌</w:t>
      </w:r>
      <w:r>
        <w:rPr>
          <w:rFonts w:hint="cs"/>
          <w:rtl/>
        </w:rPr>
        <w:t xml:space="preserve">گوید ظهور </w:t>
      </w:r>
      <w:r w:rsidR="005962B5">
        <w:rPr>
          <w:rFonts w:hint="cs"/>
          <w:rtl/>
        </w:rPr>
        <w:t>دارد که مباشرتا</w:t>
      </w:r>
      <w:r>
        <w:rPr>
          <w:rFonts w:hint="cs"/>
          <w:rtl/>
        </w:rPr>
        <w:t xml:space="preserve"> حجب</w:t>
      </w:r>
      <w:r w:rsidR="005962B5">
        <w:rPr>
          <w:rFonts w:hint="cs"/>
          <w:rtl/>
        </w:rPr>
        <w:t xml:space="preserve"> کرده است</w:t>
      </w:r>
      <w:r>
        <w:rPr>
          <w:rFonts w:hint="cs"/>
          <w:rtl/>
        </w:rPr>
        <w:t>.</w:t>
      </w:r>
      <w:r w:rsidR="005962B5">
        <w:rPr>
          <w:rFonts w:hint="cs"/>
          <w:rtl/>
        </w:rPr>
        <w:t xml:space="preserve"> در اینصورت،</w:t>
      </w:r>
      <w:r>
        <w:rPr>
          <w:rFonts w:hint="cs"/>
          <w:rtl/>
        </w:rPr>
        <w:t xml:space="preserve"> </w:t>
      </w:r>
      <w:r w:rsidR="005962B5">
        <w:rPr>
          <w:rFonts w:hint="cs"/>
          <w:rtl/>
        </w:rPr>
        <w:t>با عدم</w:t>
      </w:r>
      <w:r w:rsidR="00961424">
        <w:rPr>
          <w:rFonts w:hint="cs"/>
          <w:rtl/>
        </w:rPr>
        <w:t xml:space="preserve"> </w:t>
      </w:r>
      <w:r w:rsidR="005962B5">
        <w:rPr>
          <w:rFonts w:hint="cs"/>
          <w:rtl/>
        </w:rPr>
        <w:t>صدور خطاب، حجب علم کرده است.</w:t>
      </w:r>
      <w:r w:rsidR="00961424">
        <w:rPr>
          <w:rFonts w:hint="cs"/>
          <w:rtl/>
        </w:rPr>
        <w:t xml:space="preserve"> ولی جایی که </w:t>
      </w:r>
      <w:r w:rsidR="005962B5">
        <w:rPr>
          <w:rFonts w:hint="cs"/>
          <w:rtl/>
        </w:rPr>
        <w:t xml:space="preserve">حجب </w:t>
      </w:r>
      <w:r w:rsidR="00961424">
        <w:rPr>
          <w:rFonts w:hint="cs"/>
          <w:rtl/>
        </w:rPr>
        <w:t xml:space="preserve">با وسائط باشد، مصداق حجب الله نیست، </w:t>
      </w:r>
      <w:r w:rsidR="005962B5">
        <w:rPr>
          <w:rFonts w:hint="cs"/>
          <w:rtl/>
        </w:rPr>
        <w:t>زیرا وسائط تکوینی</w:t>
      </w:r>
      <w:r w:rsidR="005962B5">
        <w:rPr>
          <w:rFonts w:hint="eastAsia"/>
          <w:rtl/>
        </w:rPr>
        <w:t>‌</w:t>
      </w:r>
      <w:r w:rsidR="00961424">
        <w:rPr>
          <w:rFonts w:hint="cs"/>
          <w:rtl/>
        </w:rPr>
        <w:t>اند و فرض اینست که ما مولی را به عنوان خالق الکون نمی</w:t>
      </w:r>
      <w:r w:rsidR="00961424">
        <w:rPr>
          <w:rFonts w:hint="eastAsia"/>
          <w:rtl/>
        </w:rPr>
        <w:t>‌</w:t>
      </w:r>
      <w:r w:rsidR="00961424">
        <w:rPr>
          <w:rFonts w:hint="cs"/>
          <w:rtl/>
        </w:rPr>
        <w:t xml:space="preserve">بینیم بلکه مشرّع </w:t>
      </w:r>
      <w:r w:rsidR="0053280D">
        <w:rPr>
          <w:rFonts w:hint="cs"/>
          <w:rtl/>
        </w:rPr>
        <w:t>می</w:t>
      </w:r>
      <w:r w:rsidR="0053280D">
        <w:rPr>
          <w:rFonts w:hint="eastAsia"/>
          <w:rtl/>
        </w:rPr>
        <w:t>‌</w:t>
      </w:r>
      <w:r w:rsidR="0053280D">
        <w:rPr>
          <w:rFonts w:hint="cs"/>
          <w:rtl/>
        </w:rPr>
        <w:t>بینیم</w:t>
      </w:r>
      <w:r w:rsidR="00961424">
        <w:rPr>
          <w:rFonts w:hint="cs"/>
          <w:rtl/>
        </w:rPr>
        <w:t>. مشرع کارش تشریع است که در مقام تشریع می</w:t>
      </w:r>
      <w:r w:rsidR="00961424">
        <w:rPr>
          <w:rFonts w:hint="eastAsia"/>
          <w:rtl/>
        </w:rPr>
        <w:t>‌</w:t>
      </w:r>
      <w:r w:rsidR="00961424">
        <w:rPr>
          <w:rFonts w:hint="cs"/>
          <w:rtl/>
        </w:rPr>
        <w:t xml:space="preserve">تواند خطابش را نیاورد و حجب کند. در مقام تشریع کارش این نیست که با اسبابی </w:t>
      </w:r>
      <w:r w:rsidR="0053280D">
        <w:rPr>
          <w:rFonts w:hint="cs"/>
          <w:rtl/>
        </w:rPr>
        <w:t>مانع شود و</w:t>
      </w:r>
      <w:r w:rsidR="00961424">
        <w:rPr>
          <w:rFonts w:hint="cs"/>
          <w:rtl/>
        </w:rPr>
        <w:t xml:space="preserve"> حجب پیدا شود. این اسباب، اسبابی است که بما هو خالق </w:t>
      </w:r>
      <w:r w:rsidR="00601B47">
        <w:rPr>
          <w:rFonts w:hint="cs"/>
          <w:rtl/>
        </w:rPr>
        <w:t>انجام می</w:t>
      </w:r>
      <w:r w:rsidR="00601B47">
        <w:rPr>
          <w:rFonts w:hint="eastAsia"/>
          <w:rtl/>
        </w:rPr>
        <w:t>‌</w:t>
      </w:r>
      <w:r w:rsidR="00601B47">
        <w:rPr>
          <w:rFonts w:hint="cs"/>
          <w:rtl/>
        </w:rPr>
        <w:t xml:space="preserve">دهد نه بما هو مشرع. کار مشرع، </w:t>
      </w:r>
      <w:r w:rsidR="008A43FA">
        <w:rPr>
          <w:rFonts w:hint="cs"/>
          <w:rtl/>
        </w:rPr>
        <w:t xml:space="preserve">فقط </w:t>
      </w:r>
      <w:r w:rsidR="00601B47">
        <w:rPr>
          <w:rFonts w:hint="cs"/>
          <w:rtl/>
        </w:rPr>
        <w:t>شارعیت و مولویت است که بگوید من خطاب نمی</w:t>
      </w:r>
      <w:r w:rsidR="00601B47">
        <w:rPr>
          <w:rFonts w:hint="eastAsia"/>
          <w:rtl/>
        </w:rPr>
        <w:t>‌</w:t>
      </w:r>
      <w:r w:rsidR="00601B47">
        <w:rPr>
          <w:rFonts w:hint="cs"/>
          <w:rtl/>
        </w:rPr>
        <w:t>آورم. حرف ایشان اینست که اگر این</w:t>
      </w:r>
      <w:r w:rsidR="0053280D">
        <w:rPr>
          <w:rFonts w:hint="cs"/>
          <w:rtl/>
        </w:rPr>
        <w:t>طور</w:t>
      </w:r>
      <w:r w:rsidR="00601B47">
        <w:rPr>
          <w:rFonts w:hint="cs"/>
          <w:rtl/>
        </w:rPr>
        <w:t xml:space="preserve"> باشد که در اینجا بما هو شارع </w:t>
      </w:r>
      <w:r w:rsidR="0053280D">
        <w:rPr>
          <w:rFonts w:hint="cs"/>
          <w:rtl/>
        </w:rPr>
        <w:t>است</w:t>
      </w:r>
      <w:r w:rsidR="00601B47">
        <w:rPr>
          <w:rFonts w:hint="cs"/>
          <w:rtl/>
        </w:rPr>
        <w:t>، لازمه</w:t>
      </w:r>
      <w:r w:rsidR="00601B47">
        <w:rPr>
          <w:rFonts w:hint="eastAsia"/>
          <w:rtl/>
        </w:rPr>
        <w:t>‌</w:t>
      </w:r>
      <w:r w:rsidR="00601B47">
        <w:rPr>
          <w:rFonts w:hint="cs"/>
          <w:rtl/>
        </w:rPr>
        <w:t>ای پیدا می</w:t>
      </w:r>
      <w:r w:rsidR="00601B47">
        <w:rPr>
          <w:rFonts w:hint="eastAsia"/>
          <w:rtl/>
        </w:rPr>
        <w:t>‌</w:t>
      </w:r>
      <w:r w:rsidR="004E221F">
        <w:rPr>
          <w:rFonts w:hint="cs"/>
          <w:rtl/>
        </w:rPr>
        <w:t>کند که قابل التزام نیست یعنی</w:t>
      </w:r>
      <w:r w:rsidR="00601B47">
        <w:rPr>
          <w:rFonts w:hint="cs"/>
          <w:rtl/>
        </w:rPr>
        <w:t xml:space="preserve"> نگاه مولویت و شارعیت به </w:t>
      </w:r>
      <w:r w:rsidR="0053280D">
        <w:rPr>
          <w:rFonts w:hint="cs"/>
          <w:rtl/>
        </w:rPr>
        <w:t>«</w:t>
      </w:r>
      <w:r w:rsidR="00601B47">
        <w:rPr>
          <w:rFonts w:hint="cs"/>
          <w:rtl/>
        </w:rPr>
        <w:t>ما حجب الله</w:t>
      </w:r>
      <w:r w:rsidR="0053280D">
        <w:rPr>
          <w:rFonts w:hint="cs"/>
          <w:rtl/>
        </w:rPr>
        <w:t>»</w:t>
      </w:r>
      <w:r w:rsidR="00601B47">
        <w:rPr>
          <w:rFonts w:hint="cs"/>
          <w:rtl/>
        </w:rPr>
        <w:t xml:space="preserve"> لازمه</w:t>
      </w:r>
      <w:r w:rsidR="00601B47">
        <w:rPr>
          <w:rFonts w:hint="eastAsia"/>
          <w:rtl/>
        </w:rPr>
        <w:t>‌</w:t>
      </w:r>
      <w:r w:rsidR="00601B47">
        <w:rPr>
          <w:rFonts w:hint="cs"/>
          <w:rtl/>
        </w:rPr>
        <w:t>ای پیدا می</w:t>
      </w:r>
      <w:r w:rsidR="00601B47">
        <w:rPr>
          <w:rFonts w:hint="eastAsia"/>
          <w:rtl/>
        </w:rPr>
        <w:t>‌</w:t>
      </w:r>
      <w:r w:rsidR="00601B47">
        <w:rPr>
          <w:rFonts w:hint="cs"/>
          <w:rtl/>
        </w:rPr>
        <w:t>کند که نمی</w:t>
      </w:r>
      <w:r w:rsidR="00601B47">
        <w:rPr>
          <w:rFonts w:hint="eastAsia"/>
          <w:rtl/>
        </w:rPr>
        <w:t>‌</w:t>
      </w:r>
      <w:r w:rsidR="00601B47">
        <w:rPr>
          <w:rFonts w:hint="cs"/>
          <w:rtl/>
        </w:rPr>
        <w:t>توان به آن ملتزم بود. اگر بما هو مولی و شارع باشد، لازمه</w:t>
      </w:r>
      <w:r w:rsidR="00601B47">
        <w:rPr>
          <w:rFonts w:hint="eastAsia"/>
          <w:rtl/>
        </w:rPr>
        <w:t>‌</w:t>
      </w:r>
      <w:r w:rsidR="00601B47">
        <w:rPr>
          <w:rFonts w:hint="cs"/>
          <w:rtl/>
        </w:rPr>
        <w:t xml:space="preserve">اش اینست که در این جمله بیان کند که </w:t>
      </w:r>
      <w:r w:rsidR="0053280D">
        <w:rPr>
          <w:rFonts w:hint="cs"/>
          <w:rtl/>
        </w:rPr>
        <w:t>اگر چیزی از من اصلا صادر نشد</w:t>
      </w:r>
      <w:r w:rsidR="00601B47">
        <w:rPr>
          <w:rFonts w:hint="cs"/>
          <w:rtl/>
        </w:rPr>
        <w:t>، تو در آن معذوری و مسئولیتی نداری. ایشان می</w:t>
      </w:r>
      <w:r w:rsidR="00601B47">
        <w:rPr>
          <w:rFonts w:hint="eastAsia"/>
          <w:rtl/>
        </w:rPr>
        <w:t>‌</w:t>
      </w:r>
      <w:r w:rsidR="00601B47">
        <w:rPr>
          <w:rFonts w:hint="cs"/>
          <w:rtl/>
        </w:rPr>
        <w:t>گوید این</w:t>
      </w:r>
      <w:r w:rsidR="0053280D">
        <w:rPr>
          <w:rFonts w:hint="cs"/>
          <w:rtl/>
        </w:rPr>
        <w:t xml:space="preserve"> مطلب</w:t>
      </w:r>
      <w:r w:rsidR="00601B47">
        <w:rPr>
          <w:rFonts w:hint="cs"/>
          <w:rtl/>
        </w:rPr>
        <w:t xml:space="preserve"> گفتن ندارد. کسی تردید نداشت که اگر هیچ خطابی از خداوند صادر نشد، مسئولیتی نداریم و معذوریم. این بیان </w:t>
      </w:r>
      <w:r w:rsidR="0053280D">
        <w:rPr>
          <w:rFonts w:hint="cs"/>
          <w:rtl/>
        </w:rPr>
        <w:t>توضیح واضحات</w:t>
      </w:r>
      <w:r w:rsidR="00601B47">
        <w:rPr>
          <w:rFonts w:hint="cs"/>
          <w:rtl/>
        </w:rPr>
        <w:t xml:space="preserve"> است. واضح است</w:t>
      </w:r>
      <w:r w:rsidR="0053280D">
        <w:rPr>
          <w:rFonts w:hint="cs"/>
          <w:rtl/>
        </w:rPr>
        <w:t xml:space="preserve"> که</w:t>
      </w:r>
      <w:r w:rsidR="00601B47">
        <w:rPr>
          <w:rFonts w:hint="cs"/>
          <w:rtl/>
        </w:rPr>
        <w:t xml:space="preserve"> مسئولیت نداریم. </w:t>
      </w:r>
    </w:p>
    <w:p w14:paraId="5B0C7569" w14:textId="77777777" w:rsidR="00C3096B" w:rsidRDefault="00000000" w:rsidP="0053280D">
      <w:pPr>
        <w:rPr>
          <w:rtl/>
        </w:rPr>
      </w:pPr>
      <w:r>
        <w:rPr>
          <w:rFonts w:hint="cs"/>
          <w:rtl/>
        </w:rPr>
        <w:t>این خودش قرینه می</w:t>
      </w:r>
      <w:r>
        <w:rPr>
          <w:rFonts w:hint="eastAsia"/>
          <w:rtl/>
        </w:rPr>
        <w:t>‌</w:t>
      </w:r>
      <w:r>
        <w:rPr>
          <w:rFonts w:hint="cs"/>
          <w:rtl/>
        </w:rPr>
        <w:t xml:space="preserve">شود که حدیث </w:t>
      </w:r>
      <w:r w:rsidR="0053280D">
        <w:rPr>
          <w:rFonts w:hint="cs"/>
          <w:rtl/>
        </w:rPr>
        <w:t xml:space="preserve">حجب، </w:t>
      </w:r>
      <w:r>
        <w:rPr>
          <w:rFonts w:hint="cs"/>
          <w:rtl/>
        </w:rPr>
        <w:t>حرف واضحی که همه می</w:t>
      </w:r>
      <w:r>
        <w:rPr>
          <w:rFonts w:hint="eastAsia"/>
          <w:rtl/>
        </w:rPr>
        <w:t>‌</w:t>
      </w:r>
      <w:r>
        <w:rPr>
          <w:rFonts w:hint="cs"/>
          <w:rtl/>
        </w:rPr>
        <w:t xml:space="preserve">دانند را بیان </w:t>
      </w:r>
      <w:r w:rsidR="0053280D">
        <w:rPr>
          <w:rFonts w:hint="cs"/>
          <w:rtl/>
        </w:rPr>
        <w:t>نمی</w:t>
      </w:r>
      <w:r w:rsidR="0053280D">
        <w:rPr>
          <w:rFonts w:hint="eastAsia"/>
          <w:rtl/>
        </w:rPr>
        <w:t>‌</w:t>
      </w:r>
      <w:r>
        <w:rPr>
          <w:rFonts w:hint="cs"/>
          <w:rtl/>
        </w:rPr>
        <w:t xml:space="preserve">کند. بنابراین باید نگاه دیگری به حدیث داشته باشیم که نگاه خالق الکونی است که حجب </w:t>
      </w:r>
      <w:r w:rsidR="0053280D">
        <w:rPr>
          <w:rFonts w:hint="cs"/>
          <w:rtl/>
        </w:rPr>
        <w:t>خداوند در تمام مصادیق صدق می</w:t>
      </w:r>
      <w:r w:rsidR="0053280D">
        <w:rPr>
          <w:rFonts w:hint="eastAsia"/>
          <w:rtl/>
        </w:rPr>
        <w:t>‌</w:t>
      </w:r>
      <w:r w:rsidR="0053280D">
        <w:rPr>
          <w:rFonts w:hint="cs"/>
          <w:rtl/>
        </w:rPr>
        <w:t>کند.</w:t>
      </w:r>
      <w:r>
        <w:rPr>
          <w:rFonts w:hint="cs"/>
          <w:rtl/>
        </w:rPr>
        <w:t xml:space="preserve"> </w:t>
      </w:r>
      <w:r w:rsidR="0053280D">
        <w:rPr>
          <w:rFonts w:hint="cs"/>
          <w:rtl/>
        </w:rPr>
        <w:t>خواه</w:t>
      </w:r>
      <w:r>
        <w:rPr>
          <w:rFonts w:hint="cs"/>
          <w:rtl/>
        </w:rPr>
        <w:t xml:space="preserve"> بخاطر عدم اصدار خطاب </w:t>
      </w:r>
      <w:r w:rsidR="0053280D">
        <w:rPr>
          <w:rFonts w:hint="cs"/>
          <w:rtl/>
        </w:rPr>
        <w:t>و خواه</w:t>
      </w:r>
      <w:r>
        <w:rPr>
          <w:rFonts w:hint="cs"/>
          <w:rtl/>
        </w:rPr>
        <w:t xml:space="preserve"> بواسطه اخفاء ظالمین </w:t>
      </w:r>
      <w:r w:rsidR="0053280D">
        <w:rPr>
          <w:rFonts w:hint="cs"/>
          <w:rtl/>
        </w:rPr>
        <w:t xml:space="preserve">و </w:t>
      </w:r>
      <w:r>
        <w:rPr>
          <w:rFonts w:hint="cs"/>
          <w:rtl/>
        </w:rPr>
        <w:t xml:space="preserve">یا عوامل طبیعی مثل زلزله و سیلی که منجر به از بین رفتن کتب شود، </w:t>
      </w:r>
      <w:r w:rsidR="0053280D">
        <w:rPr>
          <w:rFonts w:hint="cs"/>
          <w:rtl/>
        </w:rPr>
        <w:t>در تمام این موارد،</w:t>
      </w:r>
      <w:r>
        <w:rPr>
          <w:rFonts w:hint="cs"/>
          <w:rtl/>
        </w:rPr>
        <w:t xml:space="preserve"> </w:t>
      </w:r>
      <w:r w:rsidR="0053280D">
        <w:rPr>
          <w:rFonts w:hint="cs"/>
          <w:rtl/>
        </w:rPr>
        <w:t>«</w:t>
      </w:r>
      <w:r>
        <w:rPr>
          <w:rFonts w:hint="cs"/>
          <w:rtl/>
        </w:rPr>
        <w:t>ما حجب الله</w:t>
      </w:r>
      <w:r w:rsidR="0053280D">
        <w:rPr>
          <w:rFonts w:hint="cs"/>
          <w:rtl/>
        </w:rPr>
        <w:t>»</w:t>
      </w:r>
      <w:r>
        <w:rPr>
          <w:rFonts w:hint="cs"/>
          <w:rtl/>
        </w:rPr>
        <w:t xml:space="preserve"> </w:t>
      </w:r>
      <w:r w:rsidR="0053280D">
        <w:rPr>
          <w:rFonts w:hint="cs"/>
          <w:rtl/>
        </w:rPr>
        <w:t xml:space="preserve">صادق </w:t>
      </w:r>
      <w:r>
        <w:rPr>
          <w:rFonts w:hint="cs"/>
          <w:rtl/>
        </w:rPr>
        <w:t xml:space="preserve">است. </w:t>
      </w:r>
      <w:r w:rsidR="0053280D">
        <w:rPr>
          <w:rFonts w:hint="cs"/>
          <w:rtl/>
        </w:rPr>
        <w:t xml:space="preserve">در اینصورت، </w:t>
      </w:r>
      <w:r>
        <w:rPr>
          <w:rFonts w:hint="cs"/>
          <w:rtl/>
        </w:rPr>
        <w:t>این جمله گفتن دارد</w:t>
      </w:r>
      <w:r w:rsidR="0053280D">
        <w:rPr>
          <w:rFonts w:hint="cs"/>
          <w:rtl/>
        </w:rPr>
        <w:t xml:space="preserve"> و توضیح واضحات نیست</w:t>
      </w:r>
      <w:r>
        <w:rPr>
          <w:rFonts w:hint="cs"/>
          <w:rtl/>
        </w:rPr>
        <w:t>، چراکه برای مثال در اخفاء ظالمین کاملا معق</w:t>
      </w:r>
      <w:r w:rsidR="0053280D">
        <w:rPr>
          <w:rFonts w:hint="cs"/>
          <w:rtl/>
        </w:rPr>
        <w:t>ول است که مردم از خودشان بپرسند</w:t>
      </w:r>
      <w:r>
        <w:rPr>
          <w:rFonts w:hint="cs"/>
          <w:rtl/>
        </w:rPr>
        <w:t xml:space="preserve"> حال که خداوند بیان احکامی کرده است، ای بسا بخاطر اخفاء ظالمین </w:t>
      </w:r>
      <w:r w:rsidR="0053280D">
        <w:rPr>
          <w:rFonts w:hint="cs"/>
          <w:rtl/>
        </w:rPr>
        <w:t xml:space="preserve">به من نرسیده </w:t>
      </w:r>
      <w:r>
        <w:rPr>
          <w:rFonts w:hint="cs"/>
          <w:rtl/>
        </w:rPr>
        <w:t xml:space="preserve">باشد و در اینصورت، آیا مسئولیت ندارم و </w:t>
      </w:r>
      <w:r w:rsidR="0053280D">
        <w:rPr>
          <w:rFonts w:hint="cs"/>
          <w:rtl/>
        </w:rPr>
        <w:t xml:space="preserve">نباید </w:t>
      </w:r>
      <w:r>
        <w:rPr>
          <w:rFonts w:hint="cs"/>
          <w:rtl/>
        </w:rPr>
        <w:t xml:space="preserve">احتیاط بکنم؟ با این حدیث خداوند </w:t>
      </w:r>
      <w:r w:rsidR="0053280D">
        <w:rPr>
          <w:rFonts w:hint="cs"/>
          <w:rtl/>
        </w:rPr>
        <w:t>می</w:t>
      </w:r>
      <w:r w:rsidR="0053280D">
        <w:rPr>
          <w:rFonts w:hint="eastAsia"/>
          <w:rtl/>
        </w:rPr>
        <w:t>‌</w:t>
      </w:r>
      <w:r w:rsidR="0053280D">
        <w:rPr>
          <w:rFonts w:hint="cs"/>
          <w:rtl/>
        </w:rPr>
        <w:t>فرماید شما</w:t>
      </w:r>
      <w:r>
        <w:rPr>
          <w:rFonts w:hint="cs"/>
          <w:rtl/>
        </w:rPr>
        <w:t xml:space="preserve"> عذر داری</w:t>
      </w:r>
      <w:r w:rsidR="0053280D">
        <w:rPr>
          <w:rFonts w:hint="cs"/>
          <w:rtl/>
        </w:rPr>
        <w:t>د و مسئولیت ندارید. اطلاق «</w:t>
      </w:r>
      <w:r>
        <w:rPr>
          <w:rFonts w:hint="cs"/>
          <w:rtl/>
        </w:rPr>
        <w:t>حجب الله علمه عن العباد</w:t>
      </w:r>
      <w:r w:rsidR="0053280D">
        <w:rPr>
          <w:rFonts w:hint="cs"/>
          <w:rtl/>
        </w:rPr>
        <w:t>»</w:t>
      </w:r>
      <w:r>
        <w:rPr>
          <w:rFonts w:hint="cs"/>
          <w:rtl/>
        </w:rPr>
        <w:t xml:space="preserve"> </w:t>
      </w:r>
      <w:r w:rsidR="008A57A4">
        <w:rPr>
          <w:rFonts w:hint="cs"/>
          <w:rtl/>
        </w:rPr>
        <w:t>همه این</w:t>
      </w:r>
      <w:r w:rsidR="0053280D">
        <w:rPr>
          <w:rFonts w:hint="eastAsia"/>
          <w:rtl/>
        </w:rPr>
        <w:t>‌</w:t>
      </w:r>
      <w:r w:rsidR="0053280D">
        <w:rPr>
          <w:rFonts w:hint="cs"/>
          <w:rtl/>
        </w:rPr>
        <w:t>ها را در برم</w:t>
      </w:r>
      <w:r w:rsidR="008A57A4">
        <w:rPr>
          <w:rFonts w:hint="cs"/>
          <w:rtl/>
        </w:rPr>
        <w:t>ی</w:t>
      </w:r>
      <w:r w:rsidR="008A57A4">
        <w:rPr>
          <w:rFonts w:hint="eastAsia"/>
          <w:rtl/>
        </w:rPr>
        <w:t>‌</w:t>
      </w:r>
      <w:r w:rsidR="008A57A4">
        <w:rPr>
          <w:rFonts w:hint="cs"/>
          <w:rtl/>
        </w:rPr>
        <w:t>گیرد،</w:t>
      </w:r>
      <w:r w:rsidR="0053280D">
        <w:rPr>
          <w:rFonts w:hint="cs"/>
          <w:rtl/>
        </w:rPr>
        <w:t xml:space="preserve"> پس شما </w:t>
      </w:r>
      <w:r w:rsidR="0053280D">
        <w:rPr>
          <w:rFonts w:hint="cs"/>
          <w:rtl/>
        </w:rPr>
        <w:lastRenderedPageBreak/>
        <w:t>معذورید.</w:t>
      </w:r>
      <w:r w:rsidR="008A57A4">
        <w:rPr>
          <w:rFonts w:hint="cs"/>
          <w:rtl/>
        </w:rPr>
        <w:t xml:space="preserve"> این مفاد معقولی است که اگر نبود، گرفتار می</w:t>
      </w:r>
      <w:r w:rsidR="008A57A4">
        <w:rPr>
          <w:rFonts w:hint="eastAsia"/>
          <w:rtl/>
        </w:rPr>
        <w:t>‌</w:t>
      </w:r>
      <w:r w:rsidR="008A57A4">
        <w:rPr>
          <w:rFonts w:hint="cs"/>
          <w:rtl/>
        </w:rPr>
        <w:t>شدیم. ایشان می</w:t>
      </w:r>
      <w:r w:rsidR="008A57A4">
        <w:rPr>
          <w:rFonts w:hint="eastAsia"/>
          <w:rtl/>
        </w:rPr>
        <w:t>‌</w:t>
      </w:r>
      <w:r w:rsidR="008A57A4">
        <w:rPr>
          <w:rFonts w:hint="cs"/>
          <w:rtl/>
        </w:rPr>
        <w:t>گوید خود این قرینه می</w:t>
      </w:r>
      <w:r w:rsidR="008A57A4">
        <w:rPr>
          <w:rFonts w:hint="eastAsia"/>
          <w:rtl/>
        </w:rPr>
        <w:t>‌</w:t>
      </w:r>
      <w:r w:rsidR="008A57A4">
        <w:rPr>
          <w:rFonts w:hint="cs"/>
          <w:rtl/>
        </w:rPr>
        <w:t>شود که بما هو خالق الکون مراد است. تا اینجا بحث امروز ما نبود. سپس می</w:t>
      </w:r>
      <w:r w:rsidR="008A57A4">
        <w:rPr>
          <w:rFonts w:hint="eastAsia"/>
          <w:rtl/>
        </w:rPr>
        <w:t>‌</w:t>
      </w:r>
      <w:r w:rsidR="008A57A4">
        <w:rPr>
          <w:rFonts w:hint="cs"/>
          <w:rtl/>
        </w:rPr>
        <w:t>گوید:</w:t>
      </w:r>
    </w:p>
    <w:p w14:paraId="080121DA" w14:textId="77777777" w:rsidR="00476687" w:rsidRDefault="00000000" w:rsidP="00476687">
      <w:pPr>
        <w:pStyle w:val="10"/>
        <w:rPr>
          <w:rtl/>
        </w:rPr>
      </w:pPr>
      <w:r>
        <w:rPr>
          <w:rStyle w:val="hilight"/>
          <w:rtl/>
        </w:rPr>
        <w:t>وهذا</w:t>
      </w:r>
      <w:r>
        <w:rPr>
          <w:rtl/>
        </w:rPr>
        <w:t xml:space="preserve"> </w:t>
      </w:r>
      <w:r>
        <w:rPr>
          <w:rStyle w:val="hilight"/>
          <w:rtl/>
        </w:rPr>
        <w:t>بنفسه</w:t>
      </w:r>
      <w:r>
        <w:rPr>
          <w:rtl/>
        </w:rPr>
        <w:t xml:space="preserve"> </w:t>
      </w:r>
      <w:r>
        <w:rPr>
          <w:rStyle w:val="hilight"/>
          <w:rtl/>
        </w:rPr>
        <w:t>يبعد</w:t>
      </w:r>
      <w:r>
        <w:rPr>
          <w:rtl/>
        </w:rPr>
        <w:t xml:space="preserve"> </w:t>
      </w:r>
      <w:r>
        <w:rPr>
          <w:rStyle w:val="hilight"/>
          <w:rtl/>
        </w:rPr>
        <w:t>هذا</w:t>
      </w:r>
      <w:r>
        <w:rPr>
          <w:rtl/>
        </w:rPr>
        <w:t xml:space="preserve"> </w:t>
      </w:r>
      <w:r>
        <w:rPr>
          <w:rStyle w:val="hilight"/>
          <w:rtl/>
        </w:rPr>
        <w:t>الاحتمال</w:t>
      </w:r>
      <w:r>
        <w:rPr>
          <w:rtl/>
        </w:rPr>
        <w:t xml:space="preserve"> وي</w:t>
      </w:r>
      <w:r w:rsidR="0053280D">
        <w:rPr>
          <w:rtl/>
        </w:rPr>
        <w:t xml:space="preserve">عين </w:t>
      </w:r>
      <w:r w:rsidR="0053280D">
        <w:rPr>
          <w:rFonts w:hint="cs"/>
          <w:rtl/>
        </w:rPr>
        <w:t>أ</w:t>
      </w:r>
      <w:r>
        <w:rPr>
          <w:rtl/>
        </w:rPr>
        <w:t>ن تكون الإضافة إليه تعالى بما هو خالق</w:t>
      </w:r>
      <w:r>
        <w:rPr>
          <w:rFonts w:hint="cs"/>
          <w:rtl/>
        </w:rPr>
        <w:t xml:space="preserve">. </w:t>
      </w:r>
    </w:p>
    <w:p w14:paraId="2E7C6078" w14:textId="77777777" w:rsidR="00476687" w:rsidRDefault="00000000" w:rsidP="00476687">
      <w:pPr>
        <w:rPr>
          <w:rtl/>
        </w:rPr>
      </w:pPr>
      <w:r>
        <w:rPr>
          <w:rFonts w:hint="cs"/>
          <w:rtl/>
        </w:rPr>
        <w:t>سپس می</w:t>
      </w:r>
      <w:r>
        <w:rPr>
          <w:rFonts w:hint="eastAsia"/>
          <w:rtl/>
        </w:rPr>
        <w:t>‌</w:t>
      </w:r>
      <w:r>
        <w:rPr>
          <w:rFonts w:hint="cs"/>
          <w:rtl/>
        </w:rPr>
        <w:t>فرماید:</w:t>
      </w:r>
    </w:p>
    <w:p w14:paraId="748D9EE0" w14:textId="77777777" w:rsidR="008A57A4" w:rsidRDefault="00000000" w:rsidP="00476687">
      <w:pPr>
        <w:pStyle w:val="10"/>
        <w:rPr>
          <w:rtl/>
        </w:rPr>
      </w:pPr>
      <w:r>
        <w:rPr>
          <w:rtl/>
        </w:rPr>
        <w:t xml:space="preserve">وعلى </w:t>
      </w:r>
      <w:r>
        <w:rPr>
          <w:rStyle w:val="hilight"/>
          <w:rtl/>
        </w:rPr>
        <w:t>هذا</w:t>
      </w:r>
      <w:r>
        <w:rPr>
          <w:rtl/>
        </w:rPr>
        <w:t xml:space="preserve"> فلا يكون هناك حجب واحد عن مجموع العباد كما هو على </w:t>
      </w:r>
      <w:r>
        <w:rPr>
          <w:rStyle w:val="hilight"/>
          <w:rtl/>
        </w:rPr>
        <w:t>الاحتمال</w:t>
      </w:r>
      <w:r>
        <w:rPr>
          <w:rtl/>
        </w:rPr>
        <w:t xml:space="preserve"> الآخر بل ينحل بعدد العباد بمقتضى التقابل بين الحجب عن العباد والوضع عنهم</w:t>
      </w:r>
      <w:r>
        <w:t>.</w:t>
      </w:r>
      <w:r>
        <w:rPr>
          <w:rStyle w:val="FootnoteReference"/>
        </w:rPr>
        <w:footnoteReference w:id="28"/>
      </w:r>
    </w:p>
    <w:p w14:paraId="7814FBEC" w14:textId="77777777" w:rsidR="00476687" w:rsidRDefault="00000000" w:rsidP="00476687">
      <w:pPr>
        <w:rPr>
          <w:rtl/>
        </w:rPr>
      </w:pPr>
      <w:r>
        <w:rPr>
          <w:rFonts w:hint="cs"/>
          <w:rtl/>
        </w:rPr>
        <w:t>دیروز عرض کردیم به نظر می</w:t>
      </w:r>
      <w:r>
        <w:rPr>
          <w:rFonts w:hint="eastAsia"/>
          <w:rtl/>
        </w:rPr>
        <w:t>‌</w:t>
      </w:r>
      <w:r>
        <w:rPr>
          <w:rFonts w:hint="cs"/>
          <w:rtl/>
        </w:rPr>
        <w:t>رسد بی</w:t>
      </w:r>
      <w:r>
        <w:rPr>
          <w:rFonts w:hint="eastAsia"/>
          <w:rtl/>
        </w:rPr>
        <w:t>‌</w:t>
      </w:r>
      <w:r>
        <w:rPr>
          <w:rFonts w:hint="cs"/>
          <w:rtl/>
        </w:rPr>
        <w:t xml:space="preserve">ربط به ما قبل باشد. </w:t>
      </w:r>
    </w:p>
    <w:p w14:paraId="58117303" w14:textId="77777777" w:rsidR="001C65F9" w:rsidRDefault="00000000" w:rsidP="00260BAE">
      <w:pPr>
        <w:rPr>
          <w:rtl/>
        </w:rPr>
      </w:pPr>
      <w:r>
        <w:rPr>
          <w:rFonts w:hint="cs"/>
          <w:rtl/>
        </w:rPr>
        <w:t>ببینید در مباحث ایشان پذیرفت که بما هو خالق الکون باشد و سپس می</w:t>
      </w:r>
      <w:r>
        <w:rPr>
          <w:rFonts w:hint="eastAsia"/>
          <w:rtl/>
        </w:rPr>
        <w:t>‌</w:t>
      </w:r>
      <w:r>
        <w:rPr>
          <w:rFonts w:hint="cs"/>
          <w:rtl/>
        </w:rPr>
        <w:t xml:space="preserve">گوید </w:t>
      </w:r>
      <w:r w:rsidR="0053280D">
        <w:rPr>
          <w:rFonts w:hint="cs"/>
          <w:rtl/>
        </w:rPr>
        <w:t>«</w:t>
      </w:r>
      <w:r>
        <w:rPr>
          <w:rFonts w:hint="cs"/>
          <w:rtl/>
        </w:rPr>
        <w:t>و التحقیق</w:t>
      </w:r>
      <w:r w:rsidR="0053280D">
        <w:rPr>
          <w:rFonts w:hint="cs"/>
          <w:rtl/>
        </w:rPr>
        <w:t>»</w:t>
      </w:r>
      <w:r>
        <w:rPr>
          <w:rFonts w:hint="cs"/>
          <w:rtl/>
        </w:rPr>
        <w:t>. یعنی روی فرض اینکه خالق الکون است، دو احتمال می</w:t>
      </w:r>
      <w:r>
        <w:rPr>
          <w:rFonts w:hint="eastAsia"/>
          <w:rtl/>
        </w:rPr>
        <w:t>‌</w:t>
      </w:r>
      <w:r>
        <w:rPr>
          <w:rFonts w:hint="cs"/>
          <w:rtl/>
        </w:rPr>
        <w:t xml:space="preserve">آورد. گرچه </w:t>
      </w:r>
      <w:r w:rsidR="0053280D">
        <w:rPr>
          <w:rFonts w:hint="cs"/>
          <w:rtl/>
        </w:rPr>
        <w:t xml:space="preserve">شاید همین نکته از لابلای بحث </w:t>
      </w:r>
      <w:r>
        <w:rPr>
          <w:rFonts w:hint="cs"/>
          <w:rtl/>
        </w:rPr>
        <w:t>در می</w:t>
      </w:r>
      <w:r>
        <w:rPr>
          <w:rFonts w:hint="eastAsia"/>
          <w:rtl/>
        </w:rPr>
        <w:t>‌</w:t>
      </w:r>
      <w:r>
        <w:rPr>
          <w:rFonts w:hint="cs"/>
          <w:rtl/>
        </w:rPr>
        <w:t>آید که خالق الکونی با هر دو می</w:t>
      </w:r>
      <w:r>
        <w:rPr>
          <w:rFonts w:hint="eastAsia"/>
          <w:rtl/>
        </w:rPr>
        <w:t>‌</w:t>
      </w:r>
      <w:r w:rsidR="0053280D">
        <w:rPr>
          <w:rFonts w:hint="cs"/>
          <w:rtl/>
        </w:rPr>
        <w:t xml:space="preserve">سازد، </w:t>
      </w:r>
      <w:r>
        <w:rPr>
          <w:rFonts w:hint="cs"/>
          <w:rtl/>
        </w:rPr>
        <w:t xml:space="preserve">ولی اگر نگاه مولویت باشد، لم یصدر خطاب است و با یکی </w:t>
      </w:r>
      <w:r w:rsidR="0053280D">
        <w:rPr>
          <w:rFonts w:hint="cs"/>
          <w:rtl/>
        </w:rPr>
        <w:t>سازگار است</w:t>
      </w:r>
      <w:r>
        <w:rPr>
          <w:rFonts w:hint="cs"/>
          <w:rtl/>
        </w:rPr>
        <w:t xml:space="preserve">. در حالی که ورود ایشان در </w:t>
      </w:r>
      <w:r w:rsidR="0053280D">
        <w:rPr>
          <w:rFonts w:hint="cs"/>
          <w:rtl/>
        </w:rPr>
        <w:t>«</w:t>
      </w:r>
      <w:r>
        <w:rPr>
          <w:rFonts w:hint="cs"/>
          <w:rtl/>
        </w:rPr>
        <w:t>والتحقیق</w:t>
      </w:r>
      <w:r w:rsidR="0053280D">
        <w:rPr>
          <w:rFonts w:hint="cs"/>
          <w:rtl/>
        </w:rPr>
        <w:t>»</w:t>
      </w:r>
      <w:r>
        <w:rPr>
          <w:rFonts w:hint="cs"/>
          <w:rtl/>
        </w:rPr>
        <w:t xml:space="preserve"> بعد از پذیرش اینست که خالق الکون است. تصریح می</w:t>
      </w:r>
      <w:r>
        <w:rPr>
          <w:rFonts w:hint="eastAsia"/>
          <w:rtl/>
        </w:rPr>
        <w:t>‌</w:t>
      </w:r>
      <w:r>
        <w:rPr>
          <w:rFonts w:hint="cs"/>
          <w:rtl/>
        </w:rPr>
        <w:t>کند. عبارت</w:t>
      </w:r>
      <w:r>
        <w:rPr>
          <w:rFonts w:hint="eastAsia"/>
          <w:rtl/>
        </w:rPr>
        <w:t>‌</w:t>
      </w:r>
      <w:r>
        <w:rPr>
          <w:rFonts w:hint="cs"/>
          <w:rtl/>
        </w:rPr>
        <w:t xml:space="preserve">ها را ببینید. </w:t>
      </w:r>
      <w:r w:rsidR="00260BAE">
        <w:rPr>
          <w:rFonts w:hint="cs"/>
          <w:rtl/>
        </w:rPr>
        <w:t>پاسخ به اشکال شیخ انصاری را تام می</w:t>
      </w:r>
      <w:r w:rsidR="00260BAE">
        <w:rPr>
          <w:rFonts w:hint="eastAsia"/>
          <w:rtl/>
        </w:rPr>
        <w:t>‌</w:t>
      </w:r>
      <w:r w:rsidR="00260BAE">
        <w:rPr>
          <w:rFonts w:hint="cs"/>
          <w:rtl/>
        </w:rPr>
        <w:t>بیند و احسن الوجوه در پاسخ می</w:t>
      </w:r>
      <w:r w:rsidR="00260BAE">
        <w:rPr>
          <w:rFonts w:hint="eastAsia"/>
          <w:rtl/>
        </w:rPr>
        <w:t>‌</w:t>
      </w:r>
      <w:r w:rsidR="00260BAE">
        <w:rPr>
          <w:rFonts w:hint="cs"/>
          <w:rtl/>
        </w:rPr>
        <w:t xml:space="preserve">یابد. </w:t>
      </w:r>
      <w:r>
        <w:rPr>
          <w:rFonts w:hint="cs"/>
          <w:rtl/>
        </w:rPr>
        <w:t xml:space="preserve">اشکال دیگری </w:t>
      </w:r>
      <w:r w:rsidR="00260BAE">
        <w:rPr>
          <w:rFonts w:hint="cs"/>
          <w:rtl/>
        </w:rPr>
        <w:t>دارد</w:t>
      </w:r>
      <w:r>
        <w:rPr>
          <w:rFonts w:hint="cs"/>
          <w:rtl/>
        </w:rPr>
        <w:t xml:space="preserve"> در تمسک به حدیث </w:t>
      </w:r>
      <w:r w:rsidR="00260BAE">
        <w:rPr>
          <w:rFonts w:hint="cs"/>
          <w:rtl/>
        </w:rPr>
        <w:t>حجب</w:t>
      </w:r>
      <w:r>
        <w:rPr>
          <w:rFonts w:hint="cs"/>
          <w:rtl/>
        </w:rPr>
        <w:t xml:space="preserve">، نه اینکه دو احتمال را بخواهد معین کند. </w:t>
      </w:r>
    </w:p>
    <w:p w14:paraId="307611AF" w14:textId="77777777" w:rsidR="001C65F9" w:rsidRDefault="00000000" w:rsidP="00B07E72">
      <w:pPr>
        <w:rPr>
          <w:rtl/>
        </w:rPr>
      </w:pPr>
      <w:r>
        <w:rPr>
          <w:rFonts w:hint="cs"/>
          <w:rtl/>
        </w:rPr>
        <w:t xml:space="preserve">اینجا </w:t>
      </w:r>
      <w:r w:rsidR="0053280D">
        <w:rPr>
          <w:rFonts w:hint="cs"/>
          <w:rtl/>
        </w:rPr>
        <w:t>با تعبیر «و</w:t>
      </w:r>
      <w:r>
        <w:rPr>
          <w:rFonts w:hint="cs"/>
          <w:rtl/>
        </w:rPr>
        <w:t>علی هذا</w:t>
      </w:r>
      <w:r w:rsidR="0053280D">
        <w:rPr>
          <w:rFonts w:hint="cs"/>
          <w:rtl/>
        </w:rPr>
        <w:t>»</w:t>
      </w:r>
      <w:r>
        <w:rPr>
          <w:rFonts w:hint="cs"/>
          <w:rtl/>
        </w:rPr>
        <w:t xml:space="preserve"> بحث انحلالی </w:t>
      </w:r>
      <w:r w:rsidR="0053280D">
        <w:rPr>
          <w:rFonts w:hint="cs"/>
          <w:rtl/>
        </w:rPr>
        <w:t xml:space="preserve">را </w:t>
      </w:r>
      <w:r>
        <w:rPr>
          <w:rFonts w:hint="cs"/>
          <w:rtl/>
        </w:rPr>
        <w:t xml:space="preserve">که امروز داشتیم به دو نگاهی که دیروز داشتیم که آیا خالق </w:t>
      </w:r>
      <w:r w:rsidR="0053280D">
        <w:rPr>
          <w:rFonts w:hint="cs"/>
          <w:rtl/>
        </w:rPr>
        <w:t>الکون است یا بما هو مشرّع و مولی، پیوند می</w:t>
      </w:r>
      <w:r w:rsidR="0053280D">
        <w:rPr>
          <w:rFonts w:hint="eastAsia"/>
          <w:rtl/>
        </w:rPr>
        <w:t>‌</w:t>
      </w:r>
      <w:r w:rsidR="0053280D">
        <w:rPr>
          <w:rFonts w:hint="cs"/>
          <w:rtl/>
        </w:rPr>
        <w:t>دهد</w:t>
      </w:r>
      <w:r>
        <w:rPr>
          <w:rFonts w:hint="cs"/>
          <w:rtl/>
        </w:rPr>
        <w:t>. گویا اینطور می</w:t>
      </w:r>
      <w:r>
        <w:rPr>
          <w:rFonts w:hint="eastAsia"/>
          <w:rtl/>
        </w:rPr>
        <w:t>‌</w:t>
      </w:r>
      <w:r>
        <w:rPr>
          <w:rFonts w:hint="cs"/>
          <w:rtl/>
        </w:rPr>
        <w:t>گوید که اگر مشرّع و مولی باشد، تنها کاری که از او برمی</w:t>
      </w:r>
      <w:r>
        <w:rPr>
          <w:rFonts w:hint="eastAsia"/>
          <w:rtl/>
        </w:rPr>
        <w:t>‌</w:t>
      </w:r>
      <w:r>
        <w:rPr>
          <w:rFonts w:hint="cs"/>
          <w:rtl/>
        </w:rPr>
        <w:t xml:space="preserve">آید </w:t>
      </w:r>
      <w:r w:rsidR="0053280D">
        <w:rPr>
          <w:rFonts w:hint="cs"/>
          <w:rtl/>
        </w:rPr>
        <w:t>اینست</w:t>
      </w:r>
      <w:r>
        <w:rPr>
          <w:rFonts w:hint="cs"/>
          <w:rtl/>
        </w:rPr>
        <w:t xml:space="preserve"> </w:t>
      </w:r>
      <w:r w:rsidR="0053280D">
        <w:rPr>
          <w:rFonts w:hint="cs"/>
          <w:rtl/>
        </w:rPr>
        <w:t>که اصلا خطابی صادر نکند</w:t>
      </w:r>
      <w:r>
        <w:rPr>
          <w:rFonts w:hint="cs"/>
          <w:rtl/>
        </w:rPr>
        <w:t xml:space="preserve"> که ملازم است با مجموع دیدن عباد در حجب. یعنی تعلیق موضوع عنهم بر مجموع العباد. و اگر خالق الکون باشد، چون </w:t>
      </w:r>
      <w:r w:rsidR="00B07E72">
        <w:rPr>
          <w:rFonts w:hint="cs"/>
          <w:rtl/>
        </w:rPr>
        <w:t>«</w:t>
      </w:r>
      <w:r>
        <w:rPr>
          <w:rFonts w:hint="cs"/>
          <w:rtl/>
        </w:rPr>
        <w:t>ما حجب الله</w:t>
      </w:r>
      <w:r w:rsidR="00B07E72">
        <w:rPr>
          <w:rFonts w:hint="cs"/>
          <w:rtl/>
        </w:rPr>
        <w:t>»</w:t>
      </w:r>
      <w:r>
        <w:rPr>
          <w:rFonts w:hint="cs"/>
          <w:rtl/>
        </w:rPr>
        <w:t xml:space="preserve"> می</w:t>
      </w:r>
      <w:r>
        <w:rPr>
          <w:rFonts w:hint="eastAsia"/>
          <w:rtl/>
        </w:rPr>
        <w:t>‌</w:t>
      </w:r>
      <w:r>
        <w:rPr>
          <w:rFonts w:hint="cs"/>
          <w:rtl/>
        </w:rPr>
        <w:t xml:space="preserve">تواند شامل </w:t>
      </w:r>
      <w:r w:rsidR="00B07E72">
        <w:rPr>
          <w:rFonts w:hint="cs"/>
          <w:rtl/>
        </w:rPr>
        <w:t xml:space="preserve">همه موارد </w:t>
      </w:r>
      <w:r>
        <w:rPr>
          <w:rFonts w:hint="cs"/>
          <w:rtl/>
        </w:rPr>
        <w:t xml:space="preserve">شود، </w:t>
      </w:r>
      <w:r w:rsidR="00B07E72">
        <w:rPr>
          <w:rFonts w:hint="cs"/>
          <w:rtl/>
        </w:rPr>
        <w:t>می</w:t>
      </w:r>
      <w:r w:rsidR="00B07E72">
        <w:rPr>
          <w:rFonts w:hint="eastAsia"/>
          <w:rtl/>
        </w:rPr>
        <w:t>‌</w:t>
      </w:r>
      <w:r w:rsidR="00B07E72">
        <w:rPr>
          <w:rFonts w:hint="cs"/>
          <w:rtl/>
        </w:rPr>
        <w:t xml:space="preserve">تواند </w:t>
      </w:r>
      <w:r>
        <w:rPr>
          <w:rFonts w:hint="cs"/>
          <w:rtl/>
        </w:rPr>
        <w:t>انحلالی باشد. بنابراین</w:t>
      </w:r>
      <w:r w:rsidR="00B07E72">
        <w:rPr>
          <w:rFonts w:hint="cs"/>
          <w:rtl/>
        </w:rPr>
        <w:t>،</w:t>
      </w:r>
      <w:r>
        <w:rPr>
          <w:rFonts w:hint="cs"/>
          <w:rtl/>
        </w:rPr>
        <w:t xml:space="preserve"> ایشان می</w:t>
      </w:r>
      <w:r>
        <w:rPr>
          <w:rFonts w:hint="eastAsia"/>
          <w:rtl/>
        </w:rPr>
        <w:t>‌</w:t>
      </w:r>
      <w:r w:rsidR="00B07E72">
        <w:rPr>
          <w:rFonts w:hint="cs"/>
          <w:rtl/>
        </w:rPr>
        <w:t>فرماید</w:t>
      </w:r>
      <w:r>
        <w:rPr>
          <w:rFonts w:hint="cs"/>
          <w:rtl/>
        </w:rPr>
        <w:t xml:space="preserve"> </w:t>
      </w:r>
      <w:r w:rsidR="00B07E72">
        <w:rPr>
          <w:rFonts w:hint="cs"/>
          <w:rtl/>
        </w:rPr>
        <w:t>«</w:t>
      </w:r>
      <w:r>
        <w:rPr>
          <w:rFonts w:hint="cs"/>
          <w:rtl/>
        </w:rPr>
        <w:t>و علی هذا</w:t>
      </w:r>
      <w:r w:rsidR="00B07E72">
        <w:rPr>
          <w:rFonts w:hint="cs"/>
          <w:rtl/>
        </w:rPr>
        <w:t>»</w:t>
      </w:r>
      <w:r>
        <w:rPr>
          <w:rFonts w:hint="cs"/>
          <w:rtl/>
        </w:rPr>
        <w:t xml:space="preserve"> یعنی اگر موضوع را خالق الکون گرفتیم، </w:t>
      </w:r>
      <w:r w:rsidR="00B07E72">
        <w:rPr>
          <w:rFonts w:hint="cs"/>
          <w:rtl/>
        </w:rPr>
        <w:t>«</w:t>
      </w:r>
      <w:r>
        <w:rPr>
          <w:rFonts w:hint="cs"/>
          <w:rtl/>
        </w:rPr>
        <w:t>فلا یکون هناک حجب واحد عن مجموع العباد کما هو علی الاحتمال الآخر</w:t>
      </w:r>
      <w:r w:rsidR="00B07E72">
        <w:rPr>
          <w:rFonts w:hint="cs"/>
          <w:rtl/>
        </w:rPr>
        <w:t>»؛</w:t>
      </w:r>
      <w:r>
        <w:rPr>
          <w:rFonts w:hint="cs"/>
          <w:rtl/>
        </w:rPr>
        <w:t xml:space="preserve"> یعنی اگر خالق الکون گرفتیم، حتما به </w:t>
      </w:r>
      <w:r w:rsidR="00B07E72">
        <w:rPr>
          <w:rFonts w:hint="cs"/>
          <w:rtl/>
        </w:rPr>
        <w:t>نحو انحلالی باشد در ما حجب الله «</w:t>
      </w:r>
      <w:r>
        <w:rPr>
          <w:rtl/>
        </w:rPr>
        <w:t>بل ينحل بعدد العباد بمقتضى التقابل بين الحجب عن العباد والوضع عنهم</w:t>
      </w:r>
      <w:r w:rsidR="00B07E72">
        <w:rPr>
          <w:rFonts w:hint="cs"/>
          <w:rtl/>
        </w:rPr>
        <w:t>».</w:t>
      </w:r>
    </w:p>
    <w:p w14:paraId="3C912703" w14:textId="77777777" w:rsidR="001C65F9" w:rsidRDefault="00000000" w:rsidP="00B07E72">
      <w:pPr>
        <w:rPr>
          <w:rtl/>
        </w:rPr>
      </w:pPr>
      <w:r>
        <w:rPr>
          <w:rFonts w:hint="cs"/>
          <w:rtl/>
        </w:rPr>
        <w:lastRenderedPageBreak/>
        <w:t>اینجا بحث</w:t>
      </w:r>
      <w:r>
        <w:rPr>
          <w:rFonts w:hint="eastAsia"/>
          <w:rtl/>
        </w:rPr>
        <w:t>‌</w:t>
      </w:r>
      <w:r>
        <w:rPr>
          <w:rFonts w:hint="cs"/>
          <w:rtl/>
        </w:rPr>
        <w:t xml:space="preserve">های مختلفی وجودی دارد. </w:t>
      </w:r>
      <w:r w:rsidR="00BA09A4">
        <w:rPr>
          <w:rFonts w:hint="cs"/>
          <w:rtl/>
        </w:rPr>
        <w:t>خود آقای شاهرودی رحمت الله علیه در پاورقی</w:t>
      </w:r>
      <w:r w:rsidR="00BA09A4">
        <w:rPr>
          <w:rFonts w:hint="eastAsia"/>
          <w:rtl/>
        </w:rPr>
        <w:t>‌</w:t>
      </w:r>
      <w:r w:rsidR="00BA09A4">
        <w:rPr>
          <w:rFonts w:hint="cs"/>
          <w:rtl/>
        </w:rPr>
        <w:t xml:space="preserve"> اشکال کرده است </w:t>
      </w:r>
      <w:r w:rsidR="00B07E72">
        <w:rPr>
          <w:rFonts w:hint="cs"/>
          <w:rtl/>
        </w:rPr>
        <w:t>به</w:t>
      </w:r>
      <w:r w:rsidR="00BA09A4">
        <w:rPr>
          <w:rFonts w:hint="cs"/>
          <w:rtl/>
        </w:rPr>
        <w:t xml:space="preserve"> نگاه خالق الکونی. اشکال می</w:t>
      </w:r>
      <w:r w:rsidR="00BA09A4">
        <w:rPr>
          <w:rFonts w:hint="eastAsia"/>
          <w:rtl/>
        </w:rPr>
        <w:t>‌</w:t>
      </w:r>
      <w:r w:rsidR="00BA09A4">
        <w:rPr>
          <w:rFonts w:hint="cs"/>
          <w:rtl/>
        </w:rPr>
        <w:t xml:space="preserve">کند که این قرینه برای اینکه حتما </w:t>
      </w:r>
      <w:r w:rsidR="00B07E72">
        <w:rPr>
          <w:rFonts w:hint="cs"/>
          <w:rtl/>
        </w:rPr>
        <w:t>«</w:t>
      </w:r>
      <w:r w:rsidR="00BA09A4">
        <w:rPr>
          <w:rFonts w:hint="cs"/>
          <w:rtl/>
        </w:rPr>
        <w:t>ما حجب الل</w:t>
      </w:r>
      <w:r w:rsidR="00B07E72">
        <w:rPr>
          <w:rFonts w:hint="cs"/>
          <w:rtl/>
        </w:rPr>
        <w:t>ه»</w:t>
      </w:r>
      <w:r w:rsidR="00BA09A4">
        <w:rPr>
          <w:rFonts w:hint="cs"/>
          <w:rtl/>
        </w:rPr>
        <w:t xml:space="preserve"> را به عنوان خالق الکون ببینیم، درست نیست. می</w:t>
      </w:r>
      <w:r w:rsidR="00BA09A4">
        <w:rPr>
          <w:rFonts w:hint="eastAsia"/>
          <w:rtl/>
        </w:rPr>
        <w:t>‌</w:t>
      </w:r>
      <w:r w:rsidR="00BA09A4">
        <w:rPr>
          <w:rFonts w:hint="cs"/>
          <w:rtl/>
        </w:rPr>
        <w:t>گوید:</w:t>
      </w:r>
    </w:p>
    <w:p w14:paraId="27928006" w14:textId="77777777" w:rsidR="00BA09A4" w:rsidRDefault="00000000" w:rsidP="00BA09A4">
      <w:pPr>
        <w:pStyle w:val="10"/>
        <w:rPr>
          <w:rtl/>
        </w:rPr>
      </w:pPr>
      <w:r>
        <w:rPr>
          <w:rFonts w:hint="cs"/>
          <w:rtl/>
        </w:rPr>
        <w:t>ه</w:t>
      </w:r>
      <w:r>
        <w:rPr>
          <w:rStyle w:val="hilight"/>
          <w:rtl/>
        </w:rPr>
        <w:t>ذا</w:t>
      </w:r>
      <w:r>
        <w:rPr>
          <w:rtl/>
        </w:rPr>
        <w:t xml:space="preserve"> قابل للمناقشة </w:t>
      </w:r>
    </w:p>
    <w:p w14:paraId="3A46292B" w14:textId="77777777" w:rsidR="00BA09A4" w:rsidRDefault="00000000" w:rsidP="00BA09A4">
      <w:pPr>
        <w:rPr>
          <w:rtl/>
        </w:rPr>
      </w:pPr>
      <w:r>
        <w:rPr>
          <w:rFonts w:hint="cs"/>
          <w:rtl/>
        </w:rPr>
        <w:t xml:space="preserve"> نگفته است چرا. </w:t>
      </w:r>
    </w:p>
    <w:p w14:paraId="30A618EF" w14:textId="77777777" w:rsidR="00BA09A4" w:rsidRDefault="00000000" w:rsidP="00BA09A4">
      <w:pPr>
        <w:pStyle w:val="10"/>
        <w:rPr>
          <w:rtl/>
        </w:rPr>
      </w:pPr>
      <w:r>
        <w:rPr>
          <w:rtl/>
        </w:rPr>
        <w:t>خصوصا مع ان السؤال عما أخفاه الله من العباد كان امرا واقعا في هذه النبوة كالنبوات السابقة حتى جاء لا تسألوا عن أشياء إن تبد لكم تسؤكم</w:t>
      </w:r>
      <w:r>
        <w:t xml:space="preserve">. </w:t>
      </w:r>
    </w:p>
    <w:p w14:paraId="6F175925" w14:textId="77777777" w:rsidR="00BA09A4" w:rsidRDefault="00000000" w:rsidP="00B07E72">
      <w:pPr>
        <w:rPr>
          <w:rtl/>
        </w:rPr>
      </w:pPr>
      <w:r>
        <w:rPr>
          <w:rFonts w:hint="cs"/>
          <w:rtl/>
        </w:rPr>
        <w:t xml:space="preserve">بنابر اینکه </w:t>
      </w:r>
      <w:r w:rsidR="00B07E72">
        <w:rPr>
          <w:rFonts w:hint="cs"/>
          <w:rtl/>
        </w:rPr>
        <w:t xml:space="preserve">آیه را اینطور </w:t>
      </w:r>
      <w:r>
        <w:rPr>
          <w:rFonts w:hint="cs"/>
          <w:rtl/>
        </w:rPr>
        <w:t>تفسیر کنیم که سوال زیادی نکنید که</w:t>
      </w:r>
      <w:r w:rsidR="00B07E72">
        <w:rPr>
          <w:rFonts w:hint="cs"/>
          <w:rtl/>
        </w:rPr>
        <w:t xml:space="preserve"> در پاسخ</w:t>
      </w:r>
      <w:r>
        <w:rPr>
          <w:rFonts w:hint="cs"/>
          <w:rtl/>
        </w:rPr>
        <w:t xml:space="preserve"> گرفتار می</w:t>
      </w:r>
      <w:r>
        <w:rPr>
          <w:rFonts w:hint="eastAsia"/>
          <w:rtl/>
        </w:rPr>
        <w:t>‌</w:t>
      </w:r>
      <w:r w:rsidR="00B07E72">
        <w:rPr>
          <w:rFonts w:hint="cs"/>
          <w:rtl/>
        </w:rPr>
        <w:t>شوید.</w:t>
      </w:r>
    </w:p>
    <w:p w14:paraId="6DC3D5DA" w14:textId="77777777" w:rsidR="00BD1831" w:rsidRDefault="00000000" w:rsidP="00BD1831">
      <w:pPr>
        <w:rPr>
          <w:rtl/>
        </w:rPr>
      </w:pPr>
      <w:r>
        <w:rPr>
          <w:rFonts w:hint="cs"/>
          <w:rtl/>
        </w:rPr>
        <w:t>ایشان می</w:t>
      </w:r>
      <w:r>
        <w:rPr>
          <w:rFonts w:hint="eastAsia"/>
          <w:rtl/>
        </w:rPr>
        <w:t>‌</w:t>
      </w:r>
      <w:r>
        <w:rPr>
          <w:rFonts w:hint="cs"/>
          <w:rtl/>
        </w:rPr>
        <w:t xml:space="preserve">گوید </w:t>
      </w:r>
      <w:r w:rsidR="00B07E72">
        <w:rPr>
          <w:rFonts w:hint="cs"/>
          <w:rtl/>
        </w:rPr>
        <w:t>«</w:t>
      </w:r>
      <w:r>
        <w:rPr>
          <w:rFonts w:hint="cs"/>
          <w:rtl/>
        </w:rPr>
        <w:t>و یعین أن تکون الأضا</w:t>
      </w:r>
      <w:r w:rsidR="00B07E72">
        <w:rPr>
          <w:rFonts w:hint="cs"/>
          <w:rtl/>
        </w:rPr>
        <w:t xml:space="preserve">فه إلیه بما هو خالق و علی هذا </w:t>
      </w:r>
      <w:r w:rsidR="00B07E72">
        <w:rPr>
          <w:rtl/>
        </w:rPr>
        <w:t>فلا يكون هناك حجب واحد عن مجموع العباد</w:t>
      </w:r>
      <w:r w:rsidR="00B07E72">
        <w:rPr>
          <w:rFonts w:hint="cs"/>
          <w:rtl/>
        </w:rPr>
        <w:t xml:space="preserve"> الخ». </w:t>
      </w:r>
      <w:r>
        <w:rPr>
          <w:rFonts w:hint="cs"/>
          <w:rtl/>
        </w:rPr>
        <w:t>علی هذا، به این قسمت اخیر می</w:t>
      </w:r>
      <w:r>
        <w:rPr>
          <w:rFonts w:hint="eastAsia"/>
          <w:rtl/>
        </w:rPr>
        <w:t>‌</w:t>
      </w:r>
      <w:r>
        <w:rPr>
          <w:rFonts w:hint="cs"/>
          <w:rtl/>
        </w:rPr>
        <w:t xml:space="preserve">خورد ظاهرا. انشاالله این </w:t>
      </w:r>
      <w:r w:rsidR="00252BA2">
        <w:rPr>
          <w:rFonts w:hint="cs"/>
          <w:rtl/>
        </w:rPr>
        <w:t>را بررسی می</w:t>
      </w:r>
      <w:r w:rsidR="00252BA2">
        <w:rPr>
          <w:rFonts w:hint="eastAsia"/>
          <w:rtl/>
        </w:rPr>
        <w:t>‌</w:t>
      </w:r>
      <w:r w:rsidR="00252BA2">
        <w:rPr>
          <w:rFonts w:hint="cs"/>
          <w:rtl/>
        </w:rPr>
        <w:t xml:space="preserve">کنیم </w:t>
      </w:r>
      <w:r>
        <w:rPr>
          <w:rFonts w:hint="cs"/>
          <w:rtl/>
        </w:rPr>
        <w:t>که اصلا خالقیت ملازم با این است؟ آیا مولی و مشرع بودن ملازم است با حجب واحد از مجموع عباد یا خیر؟</w:t>
      </w:r>
    </w:p>
    <w:p w14:paraId="0CEFFE51" w14:textId="77777777" w:rsidR="00A40F5D" w:rsidRDefault="00000000" w:rsidP="00BD1831">
      <w:pPr>
        <w:rPr>
          <w:rtl/>
        </w:rPr>
      </w:pPr>
      <w:r>
        <w:rPr>
          <w:rFonts w:hint="cs"/>
          <w:rtl/>
        </w:rPr>
        <w:t xml:space="preserve">اشکالی که خود ایشان </w:t>
      </w:r>
      <w:r w:rsidR="00BD1831">
        <w:rPr>
          <w:rFonts w:hint="cs"/>
          <w:rtl/>
        </w:rPr>
        <w:t xml:space="preserve">وارد </w:t>
      </w:r>
      <w:r>
        <w:rPr>
          <w:rFonts w:hint="cs"/>
          <w:rtl/>
        </w:rPr>
        <w:t>کرده اینست که حرف متن</w:t>
      </w:r>
      <w:r w:rsidR="00252BA2">
        <w:rPr>
          <w:rFonts w:hint="cs"/>
          <w:rtl/>
        </w:rPr>
        <w:t xml:space="preserve"> درست نیست</w:t>
      </w:r>
      <w:r>
        <w:rPr>
          <w:rFonts w:hint="cs"/>
          <w:rtl/>
        </w:rPr>
        <w:t>، لکن نمی</w:t>
      </w:r>
      <w:r>
        <w:rPr>
          <w:rFonts w:hint="eastAsia"/>
          <w:rtl/>
        </w:rPr>
        <w:t>‌</w:t>
      </w:r>
      <w:r>
        <w:rPr>
          <w:rFonts w:hint="cs"/>
          <w:rtl/>
        </w:rPr>
        <w:t>گوید چرا اشکال دارد. می</w:t>
      </w:r>
      <w:r>
        <w:rPr>
          <w:rFonts w:hint="eastAsia"/>
          <w:rtl/>
        </w:rPr>
        <w:t>‌</w:t>
      </w:r>
      <w:r>
        <w:rPr>
          <w:rFonts w:hint="cs"/>
          <w:rtl/>
        </w:rPr>
        <w:t>گوید خصوصا اینکه سوال از ما اخفاه الله رایج بوده است و سوال می</w:t>
      </w:r>
      <w:r>
        <w:rPr>
          <w:rFonts w:hint="eastAsia"/>
          <w:rtl/>
        </w:rPr>
        <w:t>‌</w:t>
      </w:r>
      <w:r>
        <w:rPr>
          <w:rFonts w:hint="cs"/>
          <w:rtl/>
        </w:rPr>
        <w:t xml:space="preserve">کردند و مستهجن </w:t>
      </w:r>
      <w:r w:rsidR="00252BA2">
        <w:rPr>
          <w:rFonts w:hint="cs"/>
          <w:rtl/>
        </w:rPr>
        <w:t>نبوده است</w:t>
      </w:r>
      <w:r>
        <w:rPr>
          <w:rFonts w:hint="cs"/>
          <w:rtl/>
        </w:rPr>
        <w:t>. بعد می</w:t>
      </w:r>
      <w:r>
        <w:rPr>
          <w:rFonts w:hint="eastAsia"/>
          <w:rtl/>
        </w:rPr>
        <w:t>‌</w:t>
      </w:r>
      <w:r>
        <w:rPr>
          <w:rFonts w:hint="cs"/>
          <w:rtl/>
        </w:rPr>
        <w:t>فرماید:</w:t>
      </w:r>
    </w:p>
    <w:p w14:paraId="6DFC0F1D" w14:textId="77777777" w:rsidR="00A40F5D" w:rsidRDefault="00000000" w:rsidP="00A40F5D">
      <w:pPr>
        <w:pStyle w:val="10"/>
        <w:rPr>
          <w:rtl/>
        </w:rPr>
      </w:pPr>
      <w:r>
        <w:rPr>
          <w:rtl/>
        </w:rPr>
        <w:t>مضافا إلى إمكان دعوى ظهور الحجب في المباشرة بحيث يكون التكتم والإخفاء منسوبا إليه مباشرة</w:t>
      </w:r>
      <w:r>
        <w:rPr>
          <w:rStyle w:val="FootnoteReference"/>
          <w:rtl/>
        </w:rPr>
        <w:footnoteReference w:id="29"/>
      </w:r>
    </w:p>
    <w:p w14:paraId="79DCB362" w14:textId="77777777" w:rsidR="00A40F5D" w:rsidRDefault="00000000" w:rsidP="00252BA2">
      <w:pPr>
        <w:rPr>
          <w:rtl/>
        </w:rPr>
      </w:pPr>
      <w:r>
        <w:rPr>
          <w:rFonts w:hint="cs"/>
          <w:rtl/>
        </w:rPr>
        <w:t xml:space="preserve"> </w:t>
      </w:r>
      <w:r w:rsidR="00252BA2">
        <w:rPr>
          <w:rFonts w:hint="cs"/>
          <w:rtl/>
        </w:rPr>
        <w:t>علاوه بر</w:t>
      </w:r>
      <w:r w:rsidR="00BA09A4">
        <w:rPr>
          <w:rFonts w:hint="cs"/>
          <w:rtl/>
        </w:rPr>
        <w:t xml:space="preserve"> اینکه </w:t>
      </w:r>
      <w:r>
        <w:rPr>
          <w:rFonts w:hint="cs"/>
          <w:rtl/>
        </w:rPr>
        <w:t>اصلا می</w:t>
      </w:r>
      <w:r>
        <w:rPr>
          <w:rFonts w:hint="eastAsia"/>
          <w:rtl/>
        </w:rPr>
        <w:t>‌</w:t>
      </w:r>
      <w:r>
        <w:rPr>
          <w:rFonts w:hint="cs"/>
          <w:rtl/>
        </w:rPr>
        <w:t xml:space="preserve">توان </w:t>
      </w:r>
      <w:r w:rsidR="00252BA2">
        <w:rPr>
          <w:rFonts w:hint="cs"/>
          <w:rtl/>
        </w:rPr>
        <w:t>ادعا</w:t>
      </w:r>
      <w:r>
        <w:rPr>
          <w:rFonts w:hint="cs"/>
          <w:rtl/>
        </w:rPr>
        <w:t xml:space="preserve"> کرد که ظهور </w:t>
      </w:r>
      <w:r w:rsidR="00252BA2">
        <w:rPr>
          <w:rFonts w:hint="cs"/>
          <w:rtl/>
        </w:rPr>
        <w:t xml:space="preserve">اسناد </w:t>
      </w:r>
      <w:r>
        <w:rPr>
          <w:rFonts w:hint="cs"/>
          <w:rtl/>
        </w:rPr>
        <w:t>حجب به خداوند</w:t>
      </w:r>
      <w:r w:rsidR="00252BA2">
        <w:rPr>
          <w:rFonts w:hint="cs"/>
          <w:rtl/>
        </w:rPr>
        <w:t xml:space="preserve"> در حجب</w:t>
      </w:r>
      <w:r>
        <w:rPr>
          <w:rFonts w:hint="cs"/>
          <w:rtl/>
        </w:rPr>
        <w:t xml:space="preserve"> مباشری است نه به توسط اسباب. پس ظهور دارد در مولویت و شارعیت و اینکه حجب، واحد است. </w:t>
      </w:r>
      <w:r w:rsidR="00252BA2">
        <w:rPr>
          <w:rFonts w:hint="cs"/>
          <w:rtl/>
        </w:rPr>
        <w:t>یعنی</w:t>
      </w:r>
      <w:r>
        <w:rPr>
          <w:rFonts w:hint="cs"/>
          <w:rtl/>
        </w:rPr>
        <w:t xml:space="preserve"> به طور کل متن را زیر و رو کرد و مبانی را بهم ریخت. </w:t>
      </w:r>
    </w:p>
    <w:p w14:paraId="22DAAD84" w14:textId="77777777" w:rsidR="00A40F5D" w:rsidRDefault="00000000" w:rsidP="00A40F5D">
      <w:pPr>
        <w:rPr>
          <w:rtl/>
        </w:rPr>
      </w:pPr>
      <w:r>
        <w:rPr>
          <w:rFonts w:hint="cs"/>
          <w:rtl/>
        </w:rPr>
        <w:t>البته اگر حوصله دارید بحوث عبدال</w:t>
      </w:r>
      <w:r w:rsidR="00252BA2">
        <w:rPr>
          <w:rFonts w:hint="cs"/>
          <w:rtl/>
        </w:rPr>
        <w:t xml:space="preserve">ساتر را هم ببینید، </w:t>
      </w:r>
      <w:r>
        <w:rPr>
          <w:rFonts w:hint="cs"/>
          <w:rtl/>
        </w:rPr>
        <w:t>گرچه بنده اعتمادی به آن ندارم. اینجا کاملا در بحوث عبدالساتر روشن است که ایشان مسأله را منوط به خالقیت و شارعیت می</w:t>
      </w:r>
      <w:r>
        <w:rPr>
          <w:rFonts w:hint="eastAsia"/>
          <w:rtl/>
        </w:rPr>
        <w:t>‌</w:t>
      </w:r>
      <w:r>
        <w:rPr>
          <w:rFonts w:hint="cs"/>
          <w:rtl/>
        </w:rPr>
        <w:t xml:space="preserve">کند. منتها همینجا ایشان گفته </w:t>
      </w:r>
      <w:r w:rsidR="00F5636C">
        <w:rPr>
          <w:rFonts w:hint="cs"/>
          <w:rtl/>
        </w:rPr>
        <w:t>«</w:t>
      </w:r>
      <w:r>
        <w:rPr>
          <w:rFonts w:hint="cs"/>
          <w:rtl/>
        </w:rPr>
        <w:t>والحاصل</w:t>
      </w:r>
      <w:r w:rsidR="00F5636C">
        <w:rPr>
          <w:rFonts w:hint="cs"/>
          <w:rtl/>
        </w:rPr>
        <w:t>»</w:t>
      </w:r>
      <w:r>
        <w:rPr>
          <w:rFonts w:hint="cs"/>
          <w:rtl/>
        </w:rPr>
        <w:t xml:space="preserve"> که عین عبارات آقای شاهرودی را آورده است! خیلی عجیب است. </w:t>
      </w:r>
      <w:r w:rsidR="00D94A4B">
        <w:rPr>
          <w:rFonts w:hint="cs"/>
          <w:rtl/>
        </w:rPr>
        <w:t>تأمل کنید تا در جلسه بعد بررسی کنیم.</w:t>
      </w:r>
    </w:p>
    <w:p w14:paraId="3A3F5E9F" w14:textId="77777777" w:rsidR="00476687" w:rsidRPr="008C6322" w:rsidRDefault="00000000" w:rsidP="00AA0305">
      <w:pPr>
        <w:sectPr w:rsidR="00476687" w:rsidRPr="008C6322" w:rsidSect="0010049B">
          <w:headerReference w:type="default" r:id="rId24"/>
          <w:footerReference w:type="default" r:id="rId2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الحمدلله رب العالمین</w:t>
      </w:r>
    </w:p>
    <w:p w14:paraId="2C1DC00C" w14:textId="77777777" w:rsidR="00476687" w:rsidRPr="0015416D" w:rsidRDefault="00000000" w:rsidP="00000C84">
      <w:pPr>
        <w:jc w:val="center"/>
        <w:rPr>
          <w:rtl/>
        </w:rPr>
      </w:pPr>
      <w:r w:rsidRPr="0015416D">
        <w:rPr>
          <w:rFonts w:hint="cs"/>
          <w:rtl/>
        </w:rPr>
        <w:lastRenderedPageBreak/>
        <w:t>بسم الله الرحمن الرحیم</w:t>
      </w:r>
    </w:p>
    <w:sdt>
      <w:sdtPr>
        <w:rPr>
          <w:rFonts w:ascii="Calibri" w:eastAsia="Calibri" w:hAnsi="Calibri" w:cs="NoorLotus"/>
          <w:color w:val="auto"/>
          <w:sz w:val="22"/>
          <w:szCs w:val="28"/>
          <w:rtl/>
          <w:lang w:bidi="fa-IR"/>
        </w:rPr>
        <w:id w:val="1417201099"/>
        <w:docPartObj>
          <w:docPartGallery w:val="Table of Contents"/>
          <w:docPartUnique/>
        </w:docPartObj>
      </w:sdtPr>
      <w:sdtEndPr>
        <w:rPr>
          <w:b/>
          <w:bCs/>
          <w:noProof/>
        </w:rPr>
      </w:sdtEndPr>
      <w:sdtContent>
        <w:p w14:paraId="0C5D4E60" w14:textId="77777777" w:rsidR="00D96135" w:rsidRPr="0015416D" w:rsidRDefault="00000000" w:rsidP="00D96135">
          <w:pPr>
            <w:pStyle w:val="TOCHeading"/>
            <w:bidi/>
          </w:pPr>
          <w:r w:rsidRPr="0015416D">
            <w:rPr>
              <w:rFonts w:hint="cs"/>
              <w:rtl/>
            </w:rPr>
            <w:t>فهرست</w:t>
          </w:r>
        </w:p>
        <w:p w14:paraId="72946D52" w14:textId="55F1E28B" w:rsidR="00D96135" w:rsidRPr="0015416D" w:rsidRDefault="00000000">
          <w:pPr>
            <w:pStyle w:val="TOC1"/>
            <w:rPr>
              <w:rFonts w:asciiTheme="minorHAnsi" w:eastAsiaTheme="minorEastAsia" w:hAnsiTheme="minorHAnsi" w:cstheme="minorBidi"/>
              <w:noProof/>
              <w:color w:val="auto"/>
              <w:szCs w:val="22"/>
              <w:rtl/>
              <w:lang w:bidi="ar-SA"/>
            </w:rPr>
          </w:pPr>
          <w:r w:rsidRPr="0015416D">
            <w:rPr>
              <w:b/>
              <w:bCs/>
              <w:noProof/>
            </w:rPr>
            <w:fldChar w:fldCharType="begin"/>
          </w:r>
          <w:r w:rsidRPr="0015416D">
            <w:rPr>
              <w:b/>
              <w:bCs/>
              <w:noProof/>
            </w:rPr>
            <w:instrText xml:space="preserve"> TOC \o "1-3" \h \z \u </w:instrText>
          </w:r>
          <w:r w:rsidRPr="0015416D">
            <w:rPr>
              <w:b/>
              <w:bCs/>
              <w:noProof/>
            </w:rPr>
            <w:fldChar w:fldCharType="separate"/>
          </w:r>
          <w:hyperlink w:anchor="_Toc116995942" w:history="1">
            <w:r w:rsidRPr="0015416D">
              <w:rPr>
                <w:rStyle w:val="Hyperlink"/>
                <w:noProof/>
                <w:rtl/>
              </w:rPr>
              <w:t>خلاصه بحث گذشته</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Toc116995942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82</w:t>
            </w:r>
            <w:r w:rsidRPr="0015416D">
              <w:rPr>
                <w:noProof/>
                <w:webHidden/>
                <w:rtl/>
              </w:rPr>
              <w:fldChar w:fldCharType="end"/>
            </w:r>
          </w:hyperlink>
        </w:p>
        <w:p w14:paraId="4332E8B0" w14:textId="23C5F337" w:rsidR="00D96135" w:rsidRPr="0015416D" w:rsidRDefault="00000000">
          <w:pPr>
            <w:pStyle w:val="TOC1"/>
            <w:rPr>
              <w:rFonts w:asciiTheme="minorHAnsi" w:eastAsiaTheme="minorEastAsia" w:hAnsiTheme="minorHAnsi" w:cstheme="minorBidi"/>
              <w:noProof/>
              <w:color w:val="auto"/>
              <w:szCs w:val="22"/>
              <w:rtl/>
              <w:lang w:bidi="ar-SA"/>
            </w:rPr>
          </w:pPr>
          <w:hyperlink w:anchor="_Toc116995943" w:history="1">
            <w:r w:rsidRPr="0015416D">
              <w:rPr>
                <w:rStyle w:val="Hyperlink"/>
                <w:noProof/>
                <w:rtl/>
              </w:rPr>
              <w:t>بررس</w:t>
            </w:r>
            <w:r w:rsidRPr="0015416D">
              <w:rPr>
                <w:rStyle w:val="Hyperlink"/>
                <w:rFonts w:hint="cs"/>
                <w:noProof/>
                <w:rtl/>
              </w:rPr>
              <w:t>ی</w:t>
            </w:r>
            <w:r w:rsidRPr="0015416D">
              <w:rPr>
                <w:rStyle w:val="Hyperlink"/>
                <w:noProof/>
                <w:rtl/>
              </w:rPr>
              <w:t xml:space="preserve"> اشکالات آقا</w:t>
            </w:r>
            <w:r w:rsidRPr="0015416D">
              <w:rPr>
                <w:rStyle w:val="Hyperlink"/>
                <w:rFonts w:hint="cs"/>
                <w:noProof/>
                <w:rtl/>
              </w:rPr>
              <w:t>ی</w:t>
            </w:r>
            <w:r w:rsidRPr="0015416D">
              <w:rPr>
                <w:rStyle w:val="Hyperlink"/>
                <w:noProof/>
                <w:rtl/>
              </w:rPr>
              <w:t xml:space="preserve"> شاهرود</w:t>
            </w:r>
            <w:r w:rsidRPr="0015416D">
              <w:rPr>
                <w:rStyle w:val="Hyperlink"/>
                <w:rFonts w:hint="cs"/>
                <w:noProof/>
                <w:rtl/>
              </w:rPr>
              <w:t>ی</w:t>
            </w:r>
            <w:r w:rsidRPr="0015416D">
              <w:rPr>
                <w:rStyle w:val="Hyperlink"/>
                <w:noProof/>
                <w:rtl/>
              </w:rPr>
              <w:t xml:space="preserve"> به ب</w:t>
            </w:r>
            <w:r w:rsidRPr="0015416D">
              <w:rPr>
                <w:rStyle w:val="Hyperlink"/>
                <w:rFonts w:hint="cs"/>
                <w:noProof/>
                <w:rtl/>
              </w:rPr>
              <w:t>ی</w:t>
            </w:r>
            <w:r w:rsidRPr="0015416D">
              <w:rPr>
                <w:rStyle w:val="Hyperlink"/>
                <w:rFonts w:hint="eastAsia"/>
                <w:noProof/>
                <w:rtl/>
              </w:rPr>
              <w:t>ان</w:t>
            </w:r>
            <w:r w:rsidRPr="0015416D">
              <w:rPr>
                <w:rStyle w:val="Hyperlink"/>
                <w:noProof/>
                <w:rtl/>
              </w:rPr>
              <w:t xml:space="preserve"> شه</w:t>
            </w:r>
            <w:r w:rsidRPr="0015416D">
              <w:rPr>
                <w:rStyle w:val="Hyperlink"/>
                <w:rFonts w:hint="cs"/>
                <w:noProof/>
                <w:rtl/>
              </w:rPr>
              <w:t>ی</w:t>
            </w:r>
            <w:r w:rsidRPr="0015416D">
              <w:rPr>
                <w:rStyle w:val="Hyperlink"/>
                <w:rFonts w:hint="eastAsia"/>
                <w:noProof/>
                <w:rtl/>
              </w:rPr>
              <w:t>د</w:t>
            </w:r>
            <w:r w:rsidRPr="0015416D">
              <w:rPr>
                <w:rStyle w:val="Hyperlink"/>
                <w:noProof/>
                <w:rtl/>
              </w:rPr>
              <w:t xml:space="preserve"> صدر</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Toc116995943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83</w:t>
            </w:r>
            <w:r w:rsidRPr="0015416D">
              <w:rPr>
                <w:noProof/>
                <w:webHidden/>
                <w:rtl/>
              </w:rPr>
              <w:fldChar w:fldCharType="end"/>
            </w:r>
          </w:hyperlink>
        </w:p>
        <w:p w14:paraId="13157232" w14:textId="1AADD47D" w:rsidR="00D96135" w:rsidRPr="0015416D" w:rsidRDefault="00000000">
          <w:pPr>
            <w:pStyle w:val="TOC1"/>
            <w:rPr>
              <w:rFonts w:asciiTheme="minorHAnsi" w:eastAsiaTheme="minorEastAsia" w:hAnsiTheme="minorHAnsi" w:cstheme="minorBidi"/>
              <w:noProof/>
              <w:color w:val="auto"/>
              <w:szCs w:val="22"/>
              <w:rtl/>
              <w:lang w:bidi="ar-SA"/>
            </w:rPr>
          </w:pPr>
          <w:hyperlink w:anchor="_Toc116995944" w:history="1">
            <w:r w:rsidRPr="0015416D">
              <w:rPr>
                <w:rStyle w:val="Hyperlink"/>
                <w:noProof/>
                <w:rtl/>
              </w:rPr>
              <w:t>چهار نکته در تنق</w:t>
            </w:r>
            <w:r w:rsidRPr="0015416D">
              <w:rPr>
                <w:rStyle w:val="Hyperlink"/>
                <w:rFonts w:hint="cs"/>
                <w:noProof/>
                <w:rtl/>
              </w:rPr>
              <w:t>ی</w:t>
            </w:r>
            <w:r w:rsidRPr="0015416D">
              <w:rPr>
                <w:rStyle w:val="Hyperlink"/>
                <w:rFonts w:hint="eastAsia"/>
                <w:noProof/>
                <w:rtl/>
              </w:rPr>
              <w:t>ح</w:t>
            </w:r>
            <w:r w:rsidRPr="0015416D">
              <w:rPr>
                <w:rStyle w:val="Hyperlink"/>
                <w:noProof/>
                <w:rtl/>
              </w:rPr>
              <w:t xml:space="preserve"> اصل بحث و فهم روا</w:t>
            </w:r>
            <w:r w:rsidRPr="0015416D">
              <w:rPr>
                <w:rStyle w:val="Hyperlink"/>
                <w:rFonts w:hint="cs"/>
                <w:noProof/>
                <w:rtl/>
              </w:rPr>
              <w:t>ی</w:t>
            </w:r>
            <w:r w:rsidRPr="0015416D">
              <w:rPr>
                <w:rStyle w:val="Hyperlink"/>
                <w:rFonts w:hint="eastAsia"/>
                <w:noProof/>
                <w:rtl/>
              </w:rPr>
              <w:t>ت</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Toc116995944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85</w:t>
            </w:r>
            <w:r w:rsidRPr="0015416D">
              <w:rPr>
                <w:noProof/>
                <w:webHidden/>
                <w:rtl/>
              </w:rPr>
              <w:fldChar w:fldCharType="end"/>
            </w:r>
          </w:hyperlink>
        </w:p>
        <w:p w14:paraId="38CA9BDE" w14:textId="183D0E7A" w:rsidR="00D96135" w:rsidRPr="0015416D" w:rsidRDefault="00000000">
          <w:pPr>
            <w:pStyle w:val="TOC1"/>
            <w:tabs>
              <w:tab w:val="left" w:pos="1913"/>
            </w:tabs>
            <w:rPr>
              <w:rFonts w:asciiTheme="minorHAnsi" w:eastAsiaTheme="minorEastAsia" w:hAnsiTheme="minorHAnsi" w:cstheme="minorBidi"/>
              <w:noProof/>
              <w:color w:val="auto"/>
              <w:szCs w:val="22"/>
              <w:rtl/>
              <w:lang w:bidi="ar-SA"/>
            </w:rPr>
          </w:pPr>
          <w:hyperlink w:anchor="_Toc116995945" w:history="1">
            <w:r w:rsidRPr="0015416D">
              <w:rPr>
                <w:rStyle w:val="Hyperlink"/>
                <w:noProof/>
                <w:rtl/>
              </w:rPr>
              <w:t>1.</w:t>
            </w:r>
            <w:r w:rsidRPr="0015416D">
              <w:rPr>
                <w:rFonts w:asciiTheme="minorHAnsi" w:eastAsiaTheme="minorEastAsia" w:hAnsiTheme="minorHAnsi" w:cstheme="minorBidi"/>
                <w:noProof/>
                <w:color w:val="auto"/>
                <w:szCs w:val="22"/>
                <w:rtl/>
                <w:lang w:bidi="ar-SA"/>
              </w:rPr>
              <w:tab/>
            </w:r>
            <w:r w:rsidRPr="0015416D">
              <w:rPr>
                <w:rStyle w:val="Hyperlink"/>
                <w:noProof/>
                <w:rtl/>
              </w:rPr>
              <w:t>غرض لزوم</w:t>
            </w:r>
            <w:r w:rsidRPr="0015416D">
              <w:rPr>
                <w:rStyle w:val="Hyperlink"/>
                <w:rFonts w:hint="cs"/>
                <w:noProof/>
                <w:rtl/>
              </w:rPr>
              <w:t>ی</w:t>
            </w:r>
            <w:r w:rsidRPr="0015416D">
              <w:rPr>
                <w:rStyle w:val="Hyperlink"/>
                <w:noProof/>
                <w:rtl/>
              </w:rPr>
              <w:t xml:space="preserve"> در هر سه نوع احکام</w:t>
            </w:r>
            <w:r w:rsidRPr="0015416D">
              <w:rPr>
                <w:rStyle w:val="Hyperlink"/>
                <w:rFonts w:hint="cs"/>
                <w:noProof/>
                <w:rtl/>
              </w:rPr>
              <w:t>ی</w:t>
            </w:r>
            <w:r w:rsidRPr="0015416D">
              <w:rPr>
                <w:rStyle w:val="Hyperlink"/>
                <w:noProof/>
                <w:rtl/>
              </w:rPr>
              <w:t xml:space="preserve"> که محقق عراق</w:t>
            </w:r>
            <w:r w:rsidRPr="0015416D">
              <w:rPr>
                <w:rStyle w:val="Hyperlink"/>
                <w:rFonts w:hint="cs"/>
                <w:noProof/>
                <w:rtl/>
              </w:rPr>
              <w:t>ی</w:t>
            </w:r>
            <w:r w:rsidRPr="0015416D">
              <w:rPr>
                <w:rStyle w:val="Hyperlink"/>
                <w:noProof/>
                <w:rtl/>
              </w:rPr>
              <w:t xml:space="preserve"> ب</w:t>
            </w:r>
            <w:r w:rsidRPr="0015416D">
              <w:rPr>
                <w:rStyle w:val="Hyperlink"/>
                <w:rFonts w:hint="cs"/>
                <w:noProof/>
                <w:rtl/>
              </w:rPr>
              <w:t>ی</w:t>
            </w:r>
            <w:r w:rsidRPr="0015416D">
              <w:rPr>
                <w:rStyle w:val="Hyperlink"/>
                <w:rFonts w:hint="eastAsia"/>
                <w:noProof/>
                <w:rtl/>
              </w:rPr>
              <w:t>ان</w:t>
            </w:r>
            <w:r w:rsidRPr="0015416D">
              <w:rPr>
                <w:rStyle w:val="Hyperlink"/>
                <w:noProof/>
                <w:rtl/>
              </w:rPr>
              <w:t xml:space="preserve"> کرد، قابل تصو</w:t>
            </w:r>
            <w:r w:rsidRPr="0015416D">
              <w:rPr>
                <w:rStyle w:val="Hyperlink"/>
                <w:rFonts w:hint="cs"/>
                <w:noProof/>
                <w:rtl/>
              </w:rPr>
              <w:t>ی</w:t>
            </w:r>
            <w:r w:rsidRPr="0015416D">
              <w:rPr>
                <w:rStyle w:val="Hyperlink"/>
                <w:rFonts w:hint="eastAsia"/>
                <w:noProof/>
                <w:rtl/>
              </w:rPr>
              <w:t>ر</w:t>
            </w:r>
            <w:r w:rsidRPr="0015416D">
              <w:rPr>
                <w:rStyle w:val="Hyperlink"/>
                <w:noProof/>
                <w:rtl/>
              </w:rPr>
              <w:t xml:space="preserve"> است</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Toc116995945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86</w:t>
            </w:r>
            <w:r w:rsidRPr="0015416D">
              <w:rPr>
                <w:noProof/>
                <w:webHidden/>
                <w:rtl/>
              </w:rPr>
              <w:fldChar w:fldCharType="end"/>
            </w:r>
          </w:hyperlink>
        </w:p>
        <w:p w14:paraId="4FCA53DD" w14:textId="20331FE6" w:rsidR="00D96135" w:rsidRPr="0015416D" w:rsidRDefault="00000000">
          <w:pPr>
            <w:pStyle w:val="TOC1"/>
            <w:tabs>
              <w:tab w:val="left" w:pos="1942"/>
            </w:tabs>
            <w:rPr>
              <w:rFonts w:asciiTheme="minorHAnsi" w:eastAsiaTheme="minorEastAsia" w:hAnsiTheme="minorHAnsi" w:cstheme="minorBidi"/>
              <w:noProof/>
              <w:color w:val="auto"/>
              <w:szCs w:val="22"/>
              <w:rtl/>
              <w:lang w:bidi="ar-SA"/>
            </w:rPr>
          </w:pPr>
          <w:hyperlink w:anchor="_Toc116995946" w:history="1">
            <w:r w:rsidRPr="0015416D">
              <w:rPr>
                <w:rStyle w:val="Hyperlink"/>
                <w:noProof/>
                <w:rtl/>
              </w:rPr>
              <w:t>2.</w:t>
            </w:r>
            <w:r w:rsidRPr="0015416D">
              <w:rPr>
                <w:rFonts w:asciiTheme="minorHAnsi" w:eastAsiaTheme="minorEastAsia" w:hAnsiTheme="minorHAnsi" w:cstheme="minorBidi"/>
                <w:noProof/>
                <w:color w:val="auto"/>
                <w:szCs w:val="22"/>
                <w:rtl/>
                <w:lang w:bidi="ar-SA"/>
              </w:rPr>
              <w:tab/>
            </w:r>
            <w:r w:rsidRPr="0015416D">
              <w:rPr>
                <w:rStyle w:val="Hyperlink"/>
                <w:noProof/>
                <w:rtl/>
              </w:rPr>
              <w:t xml:space="preserve">«ما حجب الله علمه عن العباد» </w:t>
            </w:r>
            <w:r w:rsidRPr="0015416D">
              <w:rPr>
                <w:rStyle w:val="Hyperlink"/>
                <w:rFonts w:hint="cs"/>
                <w:noProof/>
                <w:rtl/>
              </w:rPr>
              <w:t>ی</w:t>
            </w:r>
            <w:r w:rsidRPr="0015416D">
              <w:rPr>
                <w:rStyle w:val="Hyperlink"/>
                <w:rFonts w:hint="eastAsia"/>
                <w:noProof/>
                <w:rtl/>
              </w:rPr>
              <w:t>عن</w:t>
            </w:r>
            <w:r w:rsidRPr="0015416D">
              <w:rPr>
                <w:rStyle w:val="Hyperlink"/>
                <w:rFonts w:hint="cs"/>
                <w:noProof/>
                <w:rtl/>
              </w:rPr>
              <w:t>ی</w:t>
            </w:r>
            <w:r w:rsidRPr="0015416D">
              <w:rPr>
                <w:rStyle w:val="Hyperlink"/>
                <w:noProof/>
                <w:rtl/>
              </w:rPr>
              <w:t xml:space="preserve"> «ما لا </w:t>
            </w:r>
            <w:r w:rsidRPr="0015416D">
              <w:rPr>
                <w:rStyle w:val="Hyperlink"/>
                <w:rFonts w:hint="cs"/>
                <w:noProof/>
                <w:rtl/>
              </w:rPr>
              <w:t>ی</w:t>
            </w:r>
            <w:r w:rsidRPr="0015416D">
              <w:rPr>
                <w:rStyle w:val="Hyperlink"/>
                <w:rFonts w:hint="eastAsia"/>
                <w:noProof/>
                <w:rtl/>
              </w:rPr>
              <w:t>علمون</w:t>
            </w:r>
            <w:r w:rsidRPr="0015416D">
              <w:rPr>
                <w:rStyle w:val="Hyperlink"/>
                <w:noProof/>
                <w:rtl/>
              </w:rPr>
              <w:t>»</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Toc116995946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89</w:t>
            </w:r>
            <w:r w:rsidRPr="0015416D">
              <w:rPr>
                <w:noProof/>
                <w:webHidden/>
                <w:rtl/>
              </w:rPr>
              <w:fldChar w:fldCharType="end"/>
            </w:r>
          </w:hyperlink>
        </w:p>
        <w:p w14:paraId="20001250" w14:textId="24CC613B" w:rsidR="00D96135" w:rsidRPr="0015416D" w:rsidRDefault="00000000">
          <w:pPr>
            <w:pStyle w:val="TOC1"/>
            <w:tabs>
              <w:tab w:val="left" w:pos="1970"/>
            </w:tabs>
            <w:rPr>
              <w:rFonts w:asciiTheme="minorHAnsi" w:eastAsiaTheme="minorEastAsia" w:hAnsiTheme="minorHAnsi" w:cstheme="minorBidi"/>
              <w:noProof/>
              <w:color w:val="auto"/>
              <w:szCs w:val="22"/>
              <w:rtl/>
              <w:lang w:bidi="ar-SA"/>
            </w:rPr>
          </w:pPr>
          <w:hyperlink w:anchor="_Toc116995947" w:history="1">
            <w:r w:rsidRPr="0015416D">
              <w:rPr>
                <w:rStyle w:val="Hyperlink"/>
                <w:noProof/>
                <w:rtl/>
              </w:rPr>
              <w:t>3.</w:t>
            </w:r>
            <w:r w:rsidRPr="0015416D">
              <w:rPr>
                <w:rFonts w:asciiTheme="minorHAnsi" w:eastAsiaTheme="minorEastAsia" w:hAnsiTheme="minorHAnsi" w:cstheme="minorBidi"/>
                <w:noProof/>
                <w:color w:val="auto"/>
                <w:szCs w:val="22"/>
                <w:rtl/>
                <w:lang w:bidi="ar-SA"/>
              </w:rPr>
              <w:tab/>
            </w:r>
            <w:r w:rsidRPr="0015416D">
              <w:rPr>
                <w:rStyle w:val="Hyperlink"/>
                <w:noProof/>
                <w:rtl/>
              </w:rPr>
              <w:t>«ما حجب الله» اطلاق دارد</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Toc116995947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90</w:t>
            </w:r>
            <w:r w:rsidRPr="0015416D">
              <w:rPr>
                <w:noProof/>
                <w:webHidden/>
                <w:rtl/>
              </w:rPr>
              <w:fldChar w:fldCharType="end"/>
            </w:r>
          </w:hyperlink>
        </w:p>
        <w:p w14:paraId="3DCB5669" w14:textId="50F2097F" w:rsidR="00D96135" w:rsidRPr="0015416D" w:rsidRDefault="00000000">
          <w:pPr>
            <w:pStyle w:val="TOC1"/>
            <w:tabs>
              <w:tab w:val="left" w:pos="1962"/>
            </w:tabs>
            <w:rPr>
              <w:rFonts w:asciiTheme="minorHAnsi" w:eastAsiaTheme="minorEastAsia" w:hAnsiTheme="minorHAnsi" w:cstheme="minorBidi"/>
              <w:noProof/>
              <w:color w:val="auto"/>
              <w:szCs w:val="22"/>
              <w:rtl/>
              <w:lang w:bidi="ar-SA"/>
            </w:rPr>
          </w:pPr>
          <w:hyperlink w:anchor="_Toc116995948" w:history="1">
            <w:r w:rsidRPr="0015416D">
              <w:rPr>
                <w:rStyle w:val="Hyperlink"/>
                <w:noProof/>
                <w:rtl/>
              </w:rPr>
              <w:t>4.</w:t>
            </w:r>
            <w:r w:rsidRPr="0015416D">
              <w:rPr>
                <w:rFonts w:asciiTheme="minorHAnsi" w:eastAsiaTheme="minorEastAsia" w:hAnsiTheme="minorHAnsi" w:cstheme="minorBidi"/>
                <w:noProof/>
                <w:color w:val="auto"/>
                <w:szCs w:val="22"/>
                <w:rtl/>
                <w:lang w:bidi="ar-SA"/>
              </w:rPr>
              <w:tab/>
            </w:r>
            <w:r w:rsidRPr="0015416D">
              <w:rPr>
                <w:rStyle w:val="Hyperlink"/>
                <w:noProof/>
                <w:rtl/>
              </w:rPr>
              <w:t xml:space="preserve">حفظ </w:t>
            </w:r>
            <w:r w:rsidRPr="0015416D">
              <w:rPr>
                <w:rStyle w:val="Hyperlink"/>
                <w:rFonts w:hint="cs"/>
                <w:noProof/>
                <w:rtl/>
              </w:rPr>
              <w:t>ی</w:t>
            </w:r>
            <w:r w:rsidRPr="0015416D">
              <w:rPr>
                <w:rStyle w:val="Hyperlink"/>
                <w:rFonts w:hint="eastAsia"/>
                <w:noProof/>
                <w:rtl/>
              </w:rPr>
              <w:t>کپارچگ</w:t>
            </w:r>
            <w:r w:rsidRPr="0015416D">
              <w:rPr>
                <w:rStyle w:val="Hyperlink"/>
                <w:rFonts w:hint="cs"/>
                <w:noProof/>
                <w:rtl/>
              </w:rPr>
              <w:t>ی</w:t>
            </w:r>
            <w:r w:rsidRPr="0015416D">
              <w:rPr>
                <w:rStyle w:val="Hyperlink"/>
                <w:noProof/>
                <w:rtl/>
              </w:rPr>
              <w:t xml:space="preserve"> تفس</w:t>
            </w:r>
            <w:r w:rsidRPr="0015416D">
              <w:rPr>
                <w:rStyle w:val="Hyperlink"/>
                <w:rFonts w:hint="cs"/>
                <w:noProof/>
                <w:rtl/>
              </w:rPr>
              <w:t>ی</w:t>
            </w:r>
            <w:r w:rsidRPr="0015416D">
              <w:rPr>
                <w:rStyle w:val="Hyperlink"/>
                <w:rFonts w:hint="eastAsia"/>
                <w:noProof/>
                <w:rtl/>
              </w:rPr>
              <w:t>ر</w:t>
            </w:r>
            <w:r w:rsidRPr="0015416D">
              <w:rPr>
                <w:rStyle w:val="Hyperlink"/>
                <w:noProof/>
                <w:rtl/>
              </w:rPr>
              <w:t xml:space="preserve"> در«ما حجب» و «موضوع عنهم»</w:t>
            </w:r>
            <w:r w:rsidRPr="0015416D">
              <w:rPr>
                <w:noProof/>
                <w:webHidden/>
                <w:rtl/>
              </w:rPr>
              <w:tab/>
            </w:r>
            <w:r w:rsidRPr="0015416D">
              <w:rPr>
                <w:noProof/>
                <w:webHidden/>
                <w:rtl/>
              </w:rPr>
              <w:fldChar w:fldCharType="begin"/>
            </w:r>
            <w:r w:rsidRPr="0015416D">
              <w:rPr>
                <w:noProof/>
                <w:webHidden/>
                <w:rtl/>
              </w:rPr>
              <w:instrText xml:space="preserve"> </w:instrText>
            </w:r>
            <w:r w:rsidRPr="0015416D">
              <w:rPr>
                <w:noProof/>
                <w:webHidden/>
              </w:rPr>
              <w:instrText>PAGEREF</w:instrText>
            </w:r>
            <w:r w:rsidRPr="0015416D">
              <w:rPr>
                <w:noProof/>
                <w:webHidden/>
                <w:rtl/>
              </w:rPr>
              <w:instrText xml:space="preserve"> _</w:instrText>
            </w:r>
            <w:r w:rsidRPr="0015416D">
              <w:rPr>
                <w:noProof/>
                <w:webHidden/>
              </w:rPr>
              <w:instrText>Toc116995948 \h</w:instrText>
            </w:r>
            <w:r w:rsidRPr="0015416D">
              <w:rPr>
                <w:noProof/>
                <w:webHidden/>
                <w:rtl/>
              </w:rPr>
              <w:instrText xml:space="preserve"> </w:instrText>
            </w:r>
            <w:r w:rsidRPr="0015416D">
              <w:rPr>
                <w:noProof/>
                <w:webHidden/>
                <w:rtl/>
              </w:rPr>
            </w:r>
            <w:r w:rsidRPr="0015416D">
              <w:rPr>
                <w:noProof/>
                <w:webHidden/>
                <w:rtl/>
              </w:rPr>
              <w:fldChar w:fldCharType="separate"/>
            </w:r>
            <w:r w:rsidR="00887740">
              <w:rPr>
                <w:noProof/>
                <w:webHidden/>
                <w:rtl/>
              </w:rPr>
              <w:t>91</w:t>
            </w:r>
            <w:r w:rsidRPr="0015416D">
              <w:rPr>
                <w:noProof/>
                <w:webHidden/>
                <w:rtl/>
              </w:rPr>
              <w:fldChar w:fldCharType="end"/>
            </w:r>
          </w:hyperlink>
        </w:p>
        <w:p w14:paraId="3CBEE1B2" w14:textId="77777777" w:rsidR="00D96135" w:rsidRPr="0015416D" w:rsidRDefault="00000000" w:rsidP="00D96135">
          <w:pPr>
            <w:rPr>
              <w:rtl/>
            </w:rPr>
          </w:pPr>
          <w:r w:rsidRPr="0015416D">
            <w:rPr>
              <w:b/>
              <w:bCs/>
              <w:noProof/>
            </w:rPr>
            <w:fldChar w:fldCharType="end"/>
          </w:r>
        </w:p>
      </w:sdtContent>
    </w:sdt>
    <w:p w14:paraId="01E5448E" w14:textId="77777777" w:rsidR="00000C84" w:rsidRPr="0015416D" w:rsidRDefault="00000000" w:rsidP="00000C84">
      <w:pPr>
        <w:rPr>
          <w:rtl/>
        </w:rPr>
      </w:pPr>
      <w:r w:rsidRPr="0015416D">
        <w:rPr>
          <w:rFonts w:hint="cs"/>
          <w:rtl/>
        </w:rPr>
        <w:t>الحمد لله رب العالمین، الصلاة و السلام علی محمد و آله الطاهرین</w:t>
      </w:r>
    </w:p>
    <w:p w14:paraId="5383BBB9" w14:textId="77777777" w:rsidR="00FE68F6" w:rsidRPr="0015416D" w:rsidRDefault="00000000" w:rsidP="00FE68F6">
      <w:pPr>
        <w:pStyle w:val="Heading1"/>
        <w:rPr>
          <w:rtl/>
        </w:rPr>
      </w:pPr>
      <w:bookmarkStart w:id="115" w:name="_Toc116995942"/>
      <w:r w:rsidRPr="0015416D">
        <w:rPr>
          <w:rFonts w:hint="cs"/>
          <w:rtl/>
        </w:rPr>
        <w:t>خلاصه بحث گذشته</w:t>
      </w:r>
      <w:bookmarkEnd w:id="115"/>
    </w:p>
    <w:p w14:paraId="7FC594A1" w14:textId="77777777" w:rsidR="00000C84" w:rsidRPr="0015416D" w:rsidRDefault="00000000" w:rsidP="007333C6">
      <w:pPr>
        <w:rPr>
          <w:rtl/>
        </w:rPr>
      </w:pPr>
      <w:r w:rsidRPr="0015416D">
        <w:rPr>
          <w:rFonts w:hint="cs"/>
          <w:rtl/>
        </w:rPr>
        <w:t>بحث در فرمایشات شهید صدر بود. بعد از بحث</w:t>
      </w:r>
      <w:r w:rsidRPr="0015416D">
        <w:rPr>
          <w:rFonts w:hint="eastAsia"/>
          <w:rtl/>
        </w:rPr>
        <w:t>‌</w:t>
      </w:r>
      <w:r w:rsidRPr="0015416D">
        <w:rPr>
          <w:rFonts w:hint="cs"/>
          <w:rtl/>
        </w:rPr>
        <w:t xml:space="preserve">هایی که در حدیث حجب </w:t>
      </w:r>
      <w:r w:rsidR="00D54880" w:rsidRPr="0015416D">
        <w:rPr>
          <w:rFonts w:hint="cs"/>
          <w:rtl/>
        </w:rPr>
        <w:t xml:space="preserve">مطرح </w:t>
      </w:r>
      <w:r w:rsidRPr="0015416D">
        <w:rPr>
          <w:rFonts w:hint="cs"/>
          <w:rtl/>
        </w:rPr>
        <w:t xml:space="preserve">شد، </w:t>
      </w:r>
      <w:r w:rsidR="00D54880" w:rsidRPr="0015416D">
        <w:rPr>
          <w:rFonts w:hint="cs"/>
          <w:rtl/>
        </w:rPr>
        <w:t xml:space="preserve">یک </w:t>
      </w:r>
      <w:r w:rsidRPr="0015416D">
        <w:rPr>
          <w:rFonts w:hint="cs"/>
          <w:rtl/>
        </w:rPr>
        <w:t>جمع</w:t>
      </w:r>
      <w:r w:rsidRPr="0015416D">
        <w:rPr>
          <w:rFonts w:hint="eastAsia"/>
          <w:rtl/>
        </w:rPr>
        <w:t>‌</w:t>
      </w:r>
      <w:r w:rsidRPr="0015416D">
        <w:rPr>
          <w:rFonts w:hint="cs"/>
          <w:rtl/>
        </w:rPr>
        <w:t xml:space="preserve">بندی لازم </w:t>
      </w:r>
      <w:r w:rsidR="00D54880" w:rsidRPr="0015416D">
        <w:rPr>
          <w:rFonts w:hint="cs"/>
          <w:rtl/>
        </w:rPr>
        <w:t>است</w:t>
      </w:r>
      <w:r w:rsidRPr="0015416D">
        <w:rPr>
          <w:rFonts w:hint="cs"/>
          <w:rtl/>
        </w:rPr>
        <w:t xml:space="preserve"> که خود مفاد حدیث بعد از این بحث</w:t>
      </w:r>
      <w:r w:rsidRPr="0015416D">
        <w:rPr>
          <w:rFonts w:hint="eastAsia"/>
          <w:rtl/>
        </w:rPr>
        <w:t>‌</w:t>
      </w:r>
      <w:r w:rsidRPr="0015416D">
        <w:rPr>
          <w:rFonts w:hint="cs"/>
          <w:rtl/>
        </w:rPr>
        <w:t>ها چه می</w:t>
      </w:r>
      <w:r w:rsidRPr="0015416D">
        <w:rPr>
          <w:rFonts w:hint="eastAsia"/>
          <w:rtl/>
        </w:rPr>
        <w:t>‌</w:t>
      </w:r>
      <w:r w:rsidRPr="0015416D">
        <w:rPr>
          <w:rFonts w:hint="cs"/>
          <w:rtl/>
        </w:rPr>
        <w:t>شود. چند نکته</w:t>
      </w:r>
      <w:r w:rsidRPr="0015416D">
        <w:rPr>
          <w:rFonts w:hint="eastAsia"/>
          <w:rtl/>
        </w:rPr>
        <w:t>‌</w:t>
      </w:r>
      <w:r w:rsidR="00D54880" w:rsidRPr="0015416D">
        <w:rPr>
          <w:rFonts w:hint="cs"/>
          <w:rtl/>
        </w:rPr>
        <w:t xml:space="preserve"> مهم </w:t>
      </w:r>
      <w:r w:rsidRPr="0015416D">
        <w:rPr>
          <w:rFonts w:hint="cs"/>
          <w:rtl/>
        </w:rPr>
        <w:t xml:space="preserve">که </w:t>
      </w:r>
      <w:r w:rsidR="007333C6" w:rsidRPr="0015416D">
        <w:rPr>
          <w:rFonts w:hint="cs"/>
          <w:rtl/>
        </w:rPr>
        <w:t>در کلمات قوم بحث نشده است، باید بحث شود</w:t>
      </w:r>
      <w:r w:rsidRPr="0015416D">
        <w:rPr>
          <w:rFonts w:hint="cs"/>
          <w:rtl/>
        </w:rPr>
        <w:t>. منتها پیش از آن، به اشکالاتی بپردازیم که مرحوم آیت</w:t>
      </w:r>
      <w:r w:rsidRPr="0015416D">
        <w:rPr>
          <w:rFonts w:hint="eastAsia"/>
          <w:rtl/>
        </w:rPr>
        <w:t>‌</w:t>
      </w:r>
      <w:r w:rsidRPr="0015416D">
        <w:rPr>
          <w:rFonts w:hint="cs"/>
          <w:rtl/>
        </w:rPr>
        <w:t>الله شاهرودی در پاورقی به بیان استادشان داشت</w:t>
      </w:r>
      <w:r w:rsidR="00D54880" w:rsidRPr="0015416D">
        <w:rPr>
          <w:rFonts w:hint="cs"/>
          <w:rtl/>
        </w:rPr>
        <w:t xml:space="preserve">، تا برسیم به بیان این نکات. </w:t>
      </w:r>
    </w:p>
    <w:p w14:paraId="59E3CEF6" w14:textId="77777777" w:rsidR="00D54880" w:rsidRPr="0015416D" w:rsidRDefault="00000000" w:rsidP="00D54880">
      <w:pPr>
        <w:rPr>
          <w:rtl/>
        </w:rPr>
      </w:pPr>
      <w:r w:rsidRPr="0015416D">
        <w:rPr>
          <w:rFonts w:hint="cs"/>
          <w:rtl/>
        </w:rPr>
        <w:t xml:space="preserve">شهید صدر در بحوث فرمود در دوران بین اینکه حجب به خداوند نسبت داده شود به عنوان خالق الکون یا به عنوان شارع، قرینه وجود دارد که بما هو خالق الکون باشد. سپس یا از خصوص این بحث یا از مجموع دو بحث نتیجه گرفت که حجب </w:t>
      </w:r>
      <w:r w:rsidR="00CF7846" w:rsidRPr="0015416D">
        <w:rPr>
          <w:rFonts w:hint="cs"/>
          <w:rtl/>
        </w:rPr>
        <w:t>به صورت مجموعی لحاظ نشده است</w:t>
      </w:r>
      <w:r w:rsidRPr="0015416D">
        <w:rPr>
          <w:rFonts w:hint="cs"/>
          <w:rtl/>
        </w:rPr>
        <w:t>. در شرط این جمله شرطیه</w:t>
      </w:r>
      <w:r w:rsidR="00CF7846" w:rsidRPr="0015416D">
        <w:rPr>
          <w:rFonts w:hint="cs"/>
          <w:rtl/>
        </w:rPr>
        <w:t>،</w:t>
      </w:r>
      <w:r w:rsidRPr="0015416D">
        <w:rPr>
          <w:rFonts w:hint="cs"/>
          <w:rtl/>
        </w:rPr>
        <w:t xml:space="preserve"> موضوع،</w:t>
      </w:r>
      <w:r w:rsidR="00CF7846" w:rsidRPr="0015416D">
        <w:rPr>
          <w:rFonts w:hint="cs"/>
          <w:rtl/>
        </w:rPr>
        <w:t xml:space="preserve"> حجب مجموع افراد نیست بلکه جمیع مراد است، یعنی حجب کل شخص شخص مراد است. زیرا </w:t>
      </w:r>
      <w:r w:rsidRPr="0015416D">
        <w:rPr>
          <w:rFonts w:hint="cs"/>
          <w:rtl/>
        </w:rPr>
        <w:t>در فرمایش</w:t>
      </w:r>
      <w:r w:rsidR="00CF7846" w:rsidRPr="0015416D">
        <w:rPr>
          <w:rFonts w:hint="cs"/>
          <w:rtl/>
        </w:rPr>
        <w:t xml:space="preserve"> ایشان در مباحث به تفصیل</w:t>
      </w:r>
      <w:r w:rsidRPr="0015416D">
        <w:rPr>
          <w:rFonts w:hint="cs"/>
          <w:rtl/>
        </w:rPr>
        <w:t xml:space="preserve"> مطرح شد</w:t>
      </w:r>
      <w:r w:rsidR="00CF7846" w:rsidRPr="0015416D">
        <w:rPr>
          <w:rFonts w:hint="cs"/>
          <w:rtl/>
        </w:rPr>
        <w:t xml:space="preserve"> که اگر حجب نسبت به هر شخص باشد، می</w:t>
      </w:r>
      <w:r w:rsidR="00CF7846" w:rsidRPr="0015416D">
        <w:rPr>
          <w:rFonts w:hint="eastAsia"/>
          <w:rtl/>
        </w:rPr>
        <w:t>‌</w:t>
      </w:r>
      <w:r w:rsidR="00CF7846" w:rsidRPr="0015416D">
        <w:rPr>
          <w:rFonts w:hint="cs"/>
          <w:rtl/>
        </w:rPr>
        <w:t>توان ا</w:t>
      </w:r>
      <w:r w:rsidRPr="0015416D">
        <w:rPr>
          <w:rFonts w:hint="cs"/>
          <w:rtl/>
        </w:rPr>
        <w:t>ز آن معنای برائت را استفاده کرد؛</w:t>
      </w:r>
      <w:r w:rsidR="00CF7846" w:rsidRPr="0015416D">
        <w:rPr>
          <w:rFonts w:hint="cs"/>
          <w:rtl/>
        </w:rPr>
        <w:t xml:space="preserve"> ولی اگر حجب به مجموع ملحوظ باشد، یعنی خداوند از همه روی</w:t>
      </w:r>
      <w:r w:rsidR="00CF7846" w:rsidRPr="0015416D">
        <w:rPr>
          <w:rFonts w:hint="eastAsia"/>
          <w:rtl/>
        </w:rPr>
        <w:t>‌</w:t>
      </w:r>
      <w:r w:rsidRPr="0015416D">
        <w:rPr>
          <w:rFonts w:hint="cs"/>
          <w:rtl/>
        </w:rPr>
        <w:t>هم</w:t>
      </w:r>
      <w:r w:rsidRPr="0015416D">
        <w:rPr>
          <w:rFonts w:hint="eastAsia"/>
          <w:rtl/>
        </w:rPr>
        <w:t>‌</w:t>
      </w:r>
      <w:r w:rsidR="00CF7846" w:rsidRPr="0015416D">
        <w:rPr>
          <w:rFonts w:hint="cs"/>
          <w:rtl/>
        </w:rPr>
        <w:t>رفته به نحو مجموعی حجب کرد</w:t>
      </w:r>
      <w:r w:rsidRPr="0015416D">
        <w:rPr>
          <w:rFonts w:hint="cs"/>
          <w:rtl/>
        </w:rPr>
        <w:t>ه است</w:t>
      </w:r>
      <w:r w:rsidR="00CF7846" w:rsidRPr="0015416D">
        <w:rPr>
          <w:rFonts w:hint="cs"/>
          <w:rtl/>
        </w:rPr>
        <w:t xml:space="preserve">، در اینصورت صدق آن در موارد برائت معنا ندارد. چون حجب از مجموع یعنی </w:t>
      </w:r>
      <w:r w:rsidRPr="0015416D">
        <w:rPr>
          <w:rFonts w:hint="cs"/>
          <w:rtl/>
        </w:rPr>
        <w:t>«لم یصدر بیان»</w:t>
      </w:r>
      <w:r w:rsidR="00CF7846" w:rsidRPr="0015416D">
        <w:rPr>
          <w:rFonts w:hint="cs"/>
          <w:rtl/>
        </w:rPr>
        <w:t xml:space="preserve">. </w:t>
      </w:r>
    </w:p>
    <w:p w14:paraId="1387918E" w14:textId="77777777" w:rsidR="00000C84" w:rsidRPr="0015416D" w:rsidRDefault="00000000" w:rsidP="00D54880">
      <w:pPr>
        <w:rPr>
          <w:rtl/>
        </w:rPr>
      </w:pPr>
      <w:r w:rsidRPr="0015416D">
        <w:rPr>
          <w:rFonts w:hint="cs"/>
          <w:rtl/>
        </w:rPr>
        <w:lastRenderedPageBreak/>
        <w:t xml:space="preserve">اینجا هم </w:t>
      </w:r>
      <w:r w:rsidR="00D54880" w:rsidRPr="0015416D">
        <w:rPr>
          <w:rFonts w:hint="cs"/>
          <w:rtl/>
        </w:rPr>
        <w:t xml:space="preserve">تقریبا </w:t>
      </w:r>
      <w:r w:rsidRPr="0015416D">
        <w:rPr>
          <w:rFonts w:hint="cs"/>
          <w:rtl/>
        </w:rPr>
        <w:t>متن همین است. شاهدی در متن ذکر می</w:t>
      </w:r>
      <w:r w:rsidRPr="0015416D">
        <w:rPr>
          <w:rFonts w:hint="eastAsia"/>
          <w:rtl/>
        </w:rPr>
        <w:t>‌</w:t>
      </w:r>
      <w:r w:rsidRPr="0015416D">
        <w:rPr>
          <w:rFonts w:hint="cs"/>
          <w:rtl/>
        </w:rPr>
        <w:t>کند که چرا خداوند را به عنوان خالق الکون در نظر بگیریم که لازمه</w:t>
      </w:r>
      <w:r w:rsidRPr="0015416D">
        <w:rPr>
          <w:rFonts w:hint="eastAsia"/>
        </w:rPr>
        <w:t>‌</w:t>
      </w:r>
      <w:r w:rsidRPr="0015416D">
        <w:rPr>
          <w:rFonts w:hint="cs"/>
          <w:rtl/>
        </w:rPr>
        <w:t>اش</w:t>
      </w:r>
      <w:r w:rsidR="00D54880" w:rsidRPr="0015416D">
        <w:rPr>
          <w:rFonts w:hint="cs"/>
          <w:rtl/>
        </w:rPr>
        <w:t xml:space="preserve"> را</w:t>
      </w:r>
      <w:r w:rsidRPr="0015416D">
        <w:rPr>
          <w:rFonts w:hint="cs"/>
          <w:rtl/>
        </w:rPr>
        <w:t xml:space="preserve"> این دانسته</w:t>
      </w:r>
      <w:r w:rsidRPr="0015416D">
        <w:rPr>
          <w:rFonts w:hint="eastAsia"/>
          <w:rtl/>
        </w:rPr>
        <w:t>‌</w:t>
      </w:r>
      <w:r w:rsidRPr="0015416D">
        <w:rPr>
          <w:rFonts w:hint="cs"/>
          <w:rtl/>
        </w:rPr>
        <w:t xml:space="preserve"> است که </w:t>
      </w:r>
      <w:r w:rsidR="00D54880" w:rsidRPr="0015416D">
        <w:rPr>
          <w:rFonts w:hint="cs"/>
          <w:rtl/>
        </w:rPr>
        <w:t>موضوع «</w:t>
      </w:r>
      <w:r w:rsidRPr="0015416D">
        <w:rPr>
          <w:rFonts w:hint="cs"/>
          <w:rtl/>
        </w:rPr>
        <w:t>موضوع عنهم</w:t>
      </w:r>
      <w:r w:rsidR="00D54880" w:rsidRPr="0015416D">
        <w:rPr>
          <w:rFonts w:hint="cs"/>
          <w:rtl/>
        </w:rPr>
        <w:t>»</w:t>
      </w:r>
      <w:r w:rsidRPr="0015416D">
        <w:rPr>
          <w:rFonts w:hint="cs"/>
          <w:rtl/>
        </w:rPr>
        <w:t>، حجب کل واحد واحد باشد نه حجب مجموع. در متن می</w:t>
      </w:r>
      <w:r w:rsidRPr="0015416D">
        <w:rPr>
          <w:rFonts w:hint="eastAsia"/>
          <w:rtl/>
        </w:rPr>
        <w:t>‌</w:t>
      </w:r>
      <w:r w:rsidRPr="0015416D">
        <w:rPr>
          <w:rFonts w:hint="cs"/>
          <w:rtl/>
        </w:rPr>
        <w:t xml:space="preserve">فرماید اگر واقعا مقصود از </w:t>
      </w:r>
      <w:r w:rsidR="00D54880" w:rsidRPr="0015416D">
        <w:rPr>
          <w:rFonts w:hint="cs"/>
          <w:rtl/>
        </w:rPr>
        <w:t>«</w:t>
      </w:r>
      <w:r w:rsidRPr="0015416D">
        <w:rPr>
          <w:rFonts w:hint="cs"/>
          <w:rtl/>
        </w:rPr>
        <w:t>حجب الله</w:t>
      </w:r>
      <w:r w:rsidR="00D54880" w:rsidRPr="0015416D">
        <w:rPr>
          <w:rFonts w:hint="cs"/>
          <w:rtl/>
        </w:rPr>
        <w:t>»</w:t>
      </w:r>
      <w:r w:rsidRPr="0015416D">
        <w:rPr>
          <w:rFonts w:hint="cs"/>
          <w:rtl/>
        </w:rPr>
        <w:t xml:space="preserve"> بما هو شارع باشد، یعنی خداوند چیزی اصدار نکرده باشد، در اینصورت مگر جای توهم این بود که چیزی بر مردم ثابت باشد تا بگویید موضوع عنهم؟! پس زمانی این حکم «موضوع عنهم» که در جزاء آمده است معنای معقولی دارد که </w:t>
      </w:r>
      <w:r w:rsidR="00D54880" w:rsidRPr="0015416D">
        <w:rPr>
          <w:rFonts w:hint="cs"/>
          <w:rtl/>
        </w:rPr>
        <w:t>مجال</w:t>
      </w:r>
      <w:r w:rsidRPr="0015416D">
        <w:rPr>
          <w:rFonts w:hint="cs"/>
          <w:rtl/>
        </w:rPr>
        <w:t xml:space="preserve"> این باشد که اثبات حکمی ممکن بود به گردن مردم بیاید تا بگوییم موضوع عنهم. وقتی می</w:t>
      </w:r>
      <w:r w:rsidRPr="0015416D">
        <w:rPr>
          <w:rFonts w:hint="eastAsia"/>
          <w:rtl/>
        </w:rPr>
        <w:t>‌</w:t>
      </w:r>
      <w:r w:rsidRPr="0015416D">
        <w:rPr>
          <w:rFonts w:hint="cs"/>
          <w:rtl/>
        </w:rPr>
        <w:t xml:space="preserve">گویید </w:t>
      </w:r>
      <w:r w:rsidR="00D54880" w:rsidRPr="0015416D">
        <w:rPr>
          <w:rFonts w:hint="cs"/>
          <w:rtl/>
        </w:rPr>
        <w:t>«لم یصدر خطاب»</w:t>
      </w:r>
      <w:r w:rsidRPr="0015416D">
        <w:rPr>
          <w:rFonts w:hint="cs"/>
          <w:rtl/>
        </w:rPr>
        <w:t>، جای این توهم نیست که حکمی بر گردن مردم می</w:t>
      </w:r>
      <w:r w:rsidRPr="0015416D">
        <w:rPr>
          <w:rFonts w:hint="eastAsia"/>
          <w:rtl/>
        </w:rPr>
        <w:t>‌</w:t>
      </w:r>
      <w:r w:rsidRPr="0015416D">
        <w:rPr>
          <w:rFonts w:hint="cs"/>
          <w:rtl/>
        </w:rPr>
        <w:t xml:space="preserve">آید تا </w:t>
      </w:r>
      <w:r w:rsidR="00683FC1" w:rsidRPr="0015416D">
        <w:rPr>
          <w:rFonts w:hint="cs"/>
          <w:rtl/>
        </w:rPr>
        <w:t xml:space="preserve">با موضوع عنهم برداشته شود. </w:t>
      </w:r>
    </w:p>
    <w:p w14:paraId="52E7B46D" w14:textId="77777777" w:rsidR="00352A7D" w:rsidRPr="0015416D" w:rsidRDefault="00000000" w:rsidP="00352A7D">
      <w:pPr>
        <w:rPr>
          <w:rtl/>
        </w:rPr>
      </w:pPr>
      <w:r w:rsidRPr="0015416D">
        <w:rPr>
          <w:rFonts w:hint="cs"/>
          <w:rtl/>
        </w:rPr>
        <w:t>مرحوم آقای شاهرودی دو اشکال بر این حرف می</w:t>
      </w:r>
      <w:r w:rsidRPr="0015416D">
        <w:rPr>
          <w:rFonts w:hint="eastAsia"/>
          <w:rtl/>
        </w:rPr>
        <w:t>‌</w:t>
      </w:r>
      <w:r w:rsidRPr="0015416D">
        <w:rPr>
          <w:rFonts w:hint="cs"/>
          <w:rtl/>
        </w:rPr>
        <w:t>کند. یکی اینکه می</w:t>
      </w:r>
      <w:r w:rsidRPr="0015416D">
        <w:rPr>
          <w:rFonts w:hint="eastAsia"/>
          <w:rtl/>
        </w:rPr>
        <w:t>‌</w:t>
      </w:r>
      <w:r w:rsidRPr="0015416D">
        <w:rPr>
          <w:rFonts w:hint="cs"/>
          <w:rtl/>
        </w:rPr>
        <w:t>گوید قابل مناقشه است ولی نفرمود چرا. این عین ادعا است</w:t>
      </w:r>
      <w:r w:rsidR="00D54880" w:rsidRPr="0015416D">
        <w:rPr>
          <w:rFonts w:hint="cs"/>
          <w:rtl/>
        </w:rPr>
        <w:t xml:space="preserve"> و دلیلی برای آن اقامه نمی</w:t>
      </w:r>
      <w:r w:rsidR="00D54880" w:rsidRPr="0015416D">
        <w:rPr>
          <w:rFonts w:hint="eastAsia"/>
        </w:rPr>
        <w:t>‌</w:t>
      </w:r>
      <w:r w:rsidR="00D54880" w:rsidRPr="0015416D">
        <w:rPr>
          <w:rFonts w:hint="cs"/>
          <w:rtl/>
        </w:rPr>
        <w:t>کند</w:t>
      </w:r>
      <w:r w:rsidRPr="0015416D">
        <w:rPr>
          <w:rFonts w:hint="cs"/>
          <w:rtl/>
        </w:rPr>
        <w:t>. سپس می</w:t>
      </w:r>
      <w:r w:rsidRPr="0015416D">
        <w:rPr>
          <w:rFonts w:hint="eastAsia"/>
          <w:rtl/>
        </w:rPr>
        <w:t>‌</w:t>
      </w:r>
      <w:r w:rsidRPr="0015416D">
        <w:rPr>
          <w:rFonts w:hint="cs"/>
          <w:rtl/>
        </w:rPr>
        <w:t>فرماید خصوصا با توجه به اینکه سوال از ما أخفاه الله در نبوات سابقه مثل نبوت ما هم بوده است؛ حتی این آمده است که «لا تسئلوا عن أشیاء إن تبد لکم تسؤکم». پس سوال از ما اخفاه الله داشتند؛ از این</w:t>
      </w:r>
      <w:r w:rsidRPr="0015416D">
        <w:rPr>
          <w:rFonts w:hint="eastAsia"/>
          <w:rtl/>
        </w:rPr>
        <w:t>‌</w:t>
      </w:r>
      <w:r w:rsidRPr="0015416D">
        <w:rPr>
          <w:rFonts w:hint="cs"/>
          <w:rtl/>
        </w:rPr>
        <w:t>رو، آن استهجانی که در متن گفتید در کار نیست.</w:t>
      </w:r>
    </w:p>
    <w:p w14:paraId="1E018A26" w14:textId="77777777" w:rsidR="00352A7D" w:rsidRPr="0015416D" w:rsidRDefault="00000000" w:rsidP="00352A7D">
      <w:pPr>
        <w:rPr>
          <w:rtl/>
        </w:rPr>
      </w:pPr>
      <w:r w:rsidRPr="0015416D">
        <w:rPr>
          <w:rFonts w:hint="cs"/>
          <w:rtl/>
        </w:rPr>
        <w:t xml:space="preserve"> در متن شهید صدر آمده بود </w:t>
      </w:r>
      <w:r w:rsidR="00683FC1" w:rsidRPr="0015416D">
        <w:rPr>
          <w:rFonts w:hint="cs"/>
          <w:rtl/>
        </w:rPr>
        <w:t xml:space="preserve">که اگر </w:t>
      </w:r>
      <w:r w:rsidRPr="0015416D">
        <w:rPr>
          <w:rFonts w:hint="cs"/>
          <w:rtl/>
        </w:rPr>
        <w:t>«</w:t>
      </w:r>
      <w:r w:rsidR="00683FC1" w:rsidRPr="0015416D">
        <w:rPr>
          <w:rFonts w:hint="cs"/>
          <w:rtl/>
        </w:rPr>
        <w:t>ما حجب الله</w:t>
      </w:r>
      <w:r w:rsidRPr="0015416D">
        <w:rPr>
          <w:rFonts w:hint="cs"/>
          <w:rtl/>
        </w:rPr>
        <w:t>»</w:t>
      </w:r>
      <w:r w:rsidR="00683FC1" w:rsidRPr="0015416D">
        <w:rPr>
          <w:rFonts w:hint="cs"/>
          <w:rtl/>
        </w:rPr>
        <w:t xml:space="preserve"> اضافه شود به شارع بما هو شارع، کار شارع </w:t>
      </w:r>
      <w:r w:rsidRPr="0015416D">
        <w:rPr>
          <w:rFonts w:hint="cs"/>
          <w:rtl/>
        </w:rPr>
        <w:t xml:space="preserve">فقط </w:t>
      </w:r>
      <w:r w:rsidR="00683FC1" w:rsidRPr="0015416D">
        <w:rPr>
          <w:rFonts w:hint="cs"/>
          <w:rtl/>
        </w:rPr>
        <w:t>اینست که خطاب صادر نکند</w:t>
      </w:r>
      <w:r w:rsidRPr="0015416D">
        <w:rPr>
          <w:rFonts w:hint="cs"/>
          <w:rtl/>
        </w:rPr>
        <w:t>؛</w:t>
      </w:r>
      <w:r w:rsidR="00683FC1" w:rsidRPr="0015416D">
        <w:rPr>
          <w:rFonts w:hint="cs"/>
          <w:rtl/>
        </w:rPr>
        <w:t xml:space="preserve"> و</w:t>
      </w:r>
      <w:r w:rsidRPr="0015416D">
        <w:rPr>
          <w:rFonts w:hint="cs"/>
          <w:rtl/>
        </w:rPr>
        <w:t>لی</w:t>
      </w:r>
      <w:r w:rsidR="00683FC1" w:rsidRPr="0015416D">
        <w:rPr>
          <w:rFonts w:hint="cs"/>
          <w:rtl/>
        </w:rPr>
        <w:t xml:space="preserve"> اگر صادر نشد </w:t>
      </w:r>
      <w:r w:rsidRPr="0015416D">
        <w:rPr>
          <w:rFonts w:hint="cs"/>
          <w:rtl/>
        </w:rPr>
        <w:t>دیگر مجالی</w:t>
      </w:r>
      <w:r w:rsidR="00683FC1" w:rsidRPr="0015416D">
        <w:rPr>
          <w:rFonts w:hint="cs"/>
          <w:rtl/>
        </w:rPr>
        <w:t xml:space="preserve"> برای </w:t>
      </w:r>
      <w:r w:rsidRPr="0015416D">
        <w:rPr>
          <w:rFonts w:hint="cs"/>
          <w:rtl/>
        </w:rPr>
        <w:t>«</w:t>
      </w:r>
      <w:r w:rsidR="00683FC1" w:rsidRPr="0015416D">
        <w:rPr>
          <w:rFonts w:hint="cs"/>
          <w:rtl/>
        </w:rPr>
        <w:t>موضوع عنهم</w:t>
      </w:r>
      <w:r w:rsidRPr="0015416D">
        <w:rPr>
          <w:rFonts w:hint="cs"/>
          <w:rtl/>
        </w:rPr>
        <w:t>»</w:t>
      </w:r>
      <w:r w:rsidR="00683FC1" w:rsidRPr="0015416D">
        <w:rPr>
          <w:rFonts w:hint="cs"/>
          <w:rtl/>
        </w:rPr>
        <w:t xml:space="preserve"> نیست و مستهجن است</w:t>
      </w:r>
      <w:r w:rsidRPr="0015416D">
        <w:rPr>
          <w:rFonts w:hint="cs"/>
          <w:rtl/>
        </w:rPr>
        <w:t>،</w:t>
      </w:r>
      <w:r w:rsidR="00683FC1" w:rsidRPr="0015416D">
        <w:rPr>
          <w:rFonts w:hint="cs"/>
          <w:rtl/>
        </w:rPr>
        <w:t xml:space="preserve"> چون توهم مسئولیت </w:t>
      </w:r>
      <w:r w:rsidRPr="0015416D">
        <w:rPr>
          <w:rFonts w:hint="cs"/>
          <w:rtl/>
        </w:rPr>
        <w:t>بر مردم نیست تا از آن</w:t>
      </w:r>
      <w:r w:rsidR="00CE1AF2" w:rsidRPr="0015416D">
        <w:rPr>
          <w:rFonts w:hint="cs"/>
          <w:rtl/>
        </w:rPr>
        <w:t xml:space="preserve">ها برداشته شود. </w:t>
      </w:r>
      <w:r w:rsidRPr="0015416D">
        <w:rPr>
          <w:rFonts w:hint="cs"/>
          <w:rtl/>
        </w:rPr>
        <w:t>آقای شاهرودی</w:t>
      </w:r>
      <w:r w:rsidR="00CE1AF2" w:rsidRPr="0015416D">
        <w:rPr>
          <w:rFonts w:hint="cs"/>
          <w:rtl/>
        </w:rPr>
        <w:t xml:space="preserve"> می</w:t>
      </w:r>
      <w:r w:rsidR="00CE1AF2" w:rsidRPr="0015416D">
        <w:rPr>
          <w:rFonts w:hint="eastAsia"/>
          <w:rtl/>
        </w:rPr>
        <w:t>‌</w:t>
      </w:r>
      <w:r w:rsidR="00CE1AF2" w:rsidRPr="0015416D">
        <w:rPr>
          <w:rFonts w:hint="cs"/>
          <w:rtl/>
        </w:rPr>
        <w:t>گوید این بیان درست نیست و کاملا عقلایی بوده و مردم سوال می</w:t>
      </w:r>
      <w:r w:rsidR="00CE1AF2" w:rsidRPr="0015416D">
        <w:rPr>
          <w:rFonts w:hint="eastAsia"/>
          <w:rtl/>
        </w:rPr>
        <w:t>‌</w:t>
      </w:r>
      <w:r w:rsidR="00CE1AF2" w:rsidRPr="0015416D">
        <w:rPr>
          <w:rFonts w:hint="cs"/>
          <w:rtl/>
        </w:rPr>
        <w:t xml:space="preserve">کردند از ما اخفاه الله و </w:t>
      </w:r>
      <w:r w:rsidRPr="0015416D">
        <w:rPr>
          <w:rFonts w:hint="cs"/>
          <w:rtl/>
        </w:rPr>
        <w:t>چنین سوالی مستهجن نبوده است</w:t>
      </w:r>
      <w:r w:rsidR="00CE1AF2" w:rsidRPr="0015416D">
        <w:rPr>
          <w:rFonts w:hint="cs"/>
          <w:rtl/>
        </w:rPr>
        <w:t xml:space="preserve"> </w:t>
      </w:r>
      <w:r w:rsidRPr="0015416D">
        <w:rPr>
          <w:rFonts w:hint="cs"/>
          <w:rtl/>
        </w:rPr>
        <w:t>حتی آیه مذکور هم در این</w:t>
      </w:r>
      <w:r w:rsidRPr="0015416D">
        <w:rPr>
          <w:rFonts w:hint="eastAsia"/>
          <w:rtl/>
        </w:rPr>
        <w:t>‌</w:t>
      </w:r>
      <w:r w:rsidRPr="0015416D">
        <w:rPr>
          <w:rFonts w:hint="cs"/>
          <w:rtl/>
        </w:rPr>
        <w:t xml:space="preserve">باره نازل شده است. </w:t>
      </w:r>
    </w:p>
    <w:p w14:paraId="3C1D9165" w14:textId="77777777" w:rsidR="00683FC1" w:rsidRPr="0015416D" w:rsidRDefault="00000000" w:rsidP="007333C6">
      <w:pPr>
        <w:rPr>
          <w:rtl/>
        </w:rPr>
      </w:pPr>
      <w:r w:rsidRPr="0015416D">
        <w:rPr>
          <w:rFonts w:hint="cs"/>
          <w:rtl/>
        </w:rPr>
        <w:t>سپس می</w:t>
      </w:r>
      <w:r w:rsidRPr="0015416D">
        <w:rPr>
          <w:rFonts w:hint="eastAsia"/>
          <w:rtl/>
        </w:rPr>
        <w:t>‌</w:t>
      </w:r>
      <w:r w:rsidRPr="0015416D">
        <w:rPr>
          <w:rFonts w:hint="cs"/>
          <w:rtl/>
        </w:rPr>
        <w:t>فرماید مضافا به اینکه می</w:t>
      </w:r>
      <w:r w:rsidRPr="0015416D">
        <w:rPr>
          <w:rFonts w:hint="eastAsia"/>
          <w:rtl/>
        </w:rPr>
        <w:t>‌</w:t>
      </w:r>
      <w:r w:rsidRPr="0015416D">
        <w:rPr>
          <w:rFonts w:hint="cs"/>
          <w:rtl/>
        </w:rPr>
        <w:t xml:space="preserve">شود ادعا کرد که حجب مباشری است نه به لحاظ خالق الکون که به </w:t>
      </w:r>
      <w:r w:rsidR="00352A7D" w:rsidRPr="0015416D">
        <w:rPr>
          <w:rFonts w:hint="cs"/>
          <w:rtl/>
        </w:rPr>
        <w:t>واسطه</w:t>
      </w:r>
      <w:r w:rsidRPr="0015416D">
        <w:rPr>
          <w:rFonts w:hint="cs"/>
          <w:rtl/>
        </w:rPr>
        <w:t xml:space="preserve"> وسائط حجب الله</w:t>
      </w:r>
      <w:r w:rsidR="00352A7D" w:rsidRPr="0015416D">
        <w:rPr>
          <w:rFonts w:hint="cs"/>
          <w:rtl/>
        </w:rPr>
        <w:t xml:space="preserve"> واقع شود</w:t>
      </w:r>
      <w:r w:rsidRPr="0015416D">
        <w:rPr>
          <w:rFonts w:hint="cs"/>
          <w:rtl/>
        </w:rPr>
        <w:t>. خالق الکون یعنی تمام اسباب این عالم ولو به توسط اسباب به خداوند مضاف است. می</w:t>
      </w:r>
      <w:r w:rsidRPr="0015416D">
        <w:rPr>
          <w:rFonts w:hint="eastAsia"/>
        </w:rPr>
        <w:t>‌</w:t>
      </w:r>
      <w:r w:rsidRPr="0015416D">
        <w:rPr>
          <w:rFonts w:hint="cs"/>
          <w:rtl/>
        </w:rPr>
        <w:t xml:space="preserve">گوید اینطور نیست و ظهور </w:t>
      </w:r>
      <w:r w:rsidR="00352A7D" w:rsidRPr="0015416D">
        <w:rPr>
          <w:rFonts w:hint="cs"/>
          <w:rtl/>
        </w:rPr>
        <w:t>«</w:t>
      </w:r>
      <w:r w:rsidRPr="0015416D">
        <w:rPr>
          <w:rFonts w:hint="cs"/>
          <w:rtl/>
        </w:rPr>
        <w:t>ما حجب الله</w:t>
      </w:r>
      <w:r w:rsidR="00352A7D" w:rsidRPr="0015416D">
        <w:rPr>
          <w:rFonts w:hint="cs"/>
          <w:rtl/>
        </w:rPr>
        <w:t>»، حجب مباشری است،</w:t>
      </w:r>
      <w:r w:rsidRPr="0015416D">
        <w:rPr>
          <w:rFonts w:hint="cs"/>
          <w:rtl/>
        </w:rPr>
        <w:t xml:space="preserve"> پس </w:t>
      </w:r>
      <w:r w:rsidR="007333C6" w:rsidRPr="0015416D">
        <w:rPr>
          <w:rFonts w:hint="cs"/>
          <w:rtl/>
        </w:rPr>
        <w:t xml:space="preserve">در این روایت </w:t>
      </w:r>
      <w:r w:rsidRPr="0015416D">
        <w:rPr>
          <w:rFonts w:hint="cs"/>
          <w:rtl/>
        </w:rPr>
        <w:t xml:space="preserve">خالق الکون </w:t>
      </w:r>
      <w:r w:rsidR="00352A7D" w:rsidRPr="0015416D">
        <w:rPr>
          <w:rFonts w:hint="cs"/>
          <w:rtl/>
        </w:rPr>
        <w:t xml:space="preserve">بودن درست </w:t>
      </w:r>
      <w:r w:rsidRPr="0015416D">
        <w:rPr>
          <w:rFonts w:hint="cs"/>
          <w:rtl/>
        </w:rPr>
        <w:t xml:space="preserve">نیست. </w:t>
      </w:r>
    </w:p>
    <w:p w14:paraId="555FB55E" w14:textId="77777777" w:rsidR="00352A7D" w:rsidRPr="0015416D" w:rsidRDefault="00000000" w:rsidP="00352A7D">
      <w:pPr>
        <w:pStyle w:val="Heading1"/>
        <w:rPr>
          <w:rtl/>
        </w:rPr>
      </w:pPr>
      <w:bookmarkStart w:id="116" w:name="_Toc116995943"/>
      <w:r w:rsidRPr="0015416D">
        <w:rPr>
          <w:rFonts w:hint="cs"/>
          <w:rtl/>
        </w:rPr>
        <w:t>بررسی اشکالات آقای شاهرودی به بیان شهید صدر</w:t>
      </w:r>
      <w:bookmarkEnd w:id="116"/>
    </w:p>
    <w:p w14:paraId="53BDC3A5" w14:textId="77777777" w:rsidR="00352A7D" w:rsidRPr="0015416D" w:rsidRDefault="00000000" w:rsidP="00352A7D">
      <w:pPr>
        <w:rPr>
          <w:rtl/>
        </w:rPr>
      </w:pPr>
      <w:r w:rsidRPr="0015416D">
        <w:rPr>
          <w:rFonts w:hint="cs"/>
          <w:rtl/>
        </w:rPr>
        <w:t xml:space="preserve">هر دو بیان دارای اشکال است. </w:t>
      </w:r>
    </w:p>
    <w:p w14:paraId="32076B62" w14:textId="77777777" w:rsidR="00352A7D" w:rsidRPr="0015416D" w:rsidRDefault="00000000" w:rsidP="00352A7D">
      <w:pPr>
        <w:rPr>
          <w:rtl/>
        </w:rPr>
      </w:pPr>
      <w:r w:rsidRPr="0015416D">
        <w:rPr>
          <w:rFonts w:hint="cs"/>
          <w:rtl/>
        </w:rPr>
        <w:t xml:space="preserve">1. </w:t>
      </w:r>
      <w:r w:rsidR="00CE1AF2" w:rsidRPr="0015416D">
        <w:rPr>
          <w:rFonts w:hint="cs"/>
          <w:rtl/>
        </w:rPr>
        <w:t xml:space="preserve">در بیان اول چیزی حل </w:t>
      </w:r>
      <w:r w:rsidRPr="0015416D">
        <w:rPr>
          <w:rFonts w:hint="cs"/>
          <w:rtl/>
        </w:rPr>
        <w:t>نشد</w:t>
      </w:r>
      <w:r w:rsidR="00CE1AF2" w:rsidRPr="0015416D">
        <w:rPr>
          <w:rFonts w:hint="cs"/>
          <w:rtl/>
        </w:rPr>
        <w:t>. اینکه می</w:t>
      </w:r>
      <w:r w:rsidR="00CE1AF2" w:rsidRPr="0015416D">
        <w:rPr>
          <w:rFonts w:hint="eastAsia"/>
          <w:rtl/>
        </w:rPr>
        <w:t>‌</w:t>
      </w:r>
      <w:r w:rsidRPr="0015416D">
        <w:rPr>
          <w:rFonts w:hint="cs"/>
          <w:rtl/>
        </w:rPr>
        <w:t>فرما</w:t>
      </w:r>
      <w:r w:rsidR="00CE1AF2" w:rsidRPr="0015416D">
        <w:rPr>
          <w:rFonts w:hint="cs"/>
          <w:rtl/>
        </w:rPr>
        <w:t>ید در نبوات سابق سوال می</w:t>
      </w:r>
      <w:r w:rsidR="00CE1AF2" w:rsidRPr="0015416D">
        <w:rPr>
          <w:rFonts w:hint="eastAsia"/>
          <w:rtl/>
        </w:rPr>
        <w:t>‌</w:t>
      </w:r>
      <w:r w:rsidR="00CE1AF2" w:rsidRPr="0015416D">
        <w:rPr>
          <w:rFonts w:hint="cs"/>
          <w:rtl/>
        </w:rPr>
        <w:t xml:space="preserve">شد و همینطور در نبوت ما حتی وارد شده است که </w:t>
      </w:r>
      <w:r w:rsidRPr="0015416D">
        <w:rPr>
          <w:rFonts w:hint="cs"/>
          <w:rtl/>
        </w:rPr>
        <w:t>«لا تسئلوا عن أشیاء إن تبد لکم تسؤکم»،</w:t>
      </w:r>
      <w:r w:rsidR="00CE1AF2" w:rsidRPr="0015416D">
        <w:rPr>
          <w:rFonts w:hint="cs"/>
          <w:rtl/>
        </w:rPr>
        <w:t xml:space="preserve"> خب این چطور به آن استهجان جواب می</w:t>
      </w:r>
      <w:r w:rsidR="00CE1AF2" w:rsidRPr="0015416D">
        <w:rPr>
          <w:rFonts w:hint="eastAsia"/>
          <w:rtl/>
        </w:rPr>
        <w:t>‌</w:t>
      </w:r>
      <w:r w:rsidR="00CE1AF2" w:rsidRPr="0015416D">
        <w:rPr>
          <w:rFonts w:hint="cs"/>
          <w:rtl/>
        </w:rPr>
        <w:t>دهد؟</w:t>
      </w:r>
    </w:p>
    <w:p w14:paraId="61AF4B4B" w14:textId="77777777" w:rsidR="00352A7D" w:rsidRPr="0015416D" w:rsidRDefault="00000000" w:rsidP="00352A7D">
      <w:pPr>
        <w:rPr>
          <w:rtl/>
        </w:rPr>
      </w:pPr>
      <w:r w:rsidRPr="0015416D">
        <w:rPr>
          <w:rFonts w:hint="cs"/>
          <w:rtl/>
        </w:rPr>
        <w:lastRenderedPageBreak/>
        <w:t xml:space="preserve"> البته تفسیر ما از سوال مردم، تفسیر دیگری است که إن شاء الله در ادامه بحث به تفصیل می</w:t>
      </w:r>
      <w:r w:rsidRPr="0015416D">
        <w:rPr>
          <w:rFonts w:hint="eastAsia"/>
          <w:rtl/>
        </w:rPr>
        <w:t>‌</w:t>
      </w:r>
      <w:r w:rsidRPr="0015416D">
        <w:rPr>
          <w:rFonts w:hint="cs"/>
          <w:rtl/>
        </w:rPr>
        <w:t xml:space="preserve">آید. یک </w:t>
      </w:r>
      <w:r w:rsidR="00282DCF" w:rsidRPr="0015416D">
        <w:rPr>
          <w:rFonts w:hint="cs"/>
          <w:rtl/>
        </w:rPr>
        <w:t>بیانی که در طول بحث</w:t>
      </w:r>
      <w:r w:rsidR="00282DCF" w:rsidRPr="0015416D">
        <w:rPr>
          <w:rFonts w:hint="eastAsia"/>
          <w:rtl/>
        </w:rPr>
        <w:t>‌</w:t>
      </w:r>
      <w:r w:rsidRPr="0015416D">
        <w:rPr>
          <w:rFonts w:hint="cs"/>
          <w:rtl/>
        </w:rPr>
        <w:t xml:space="preserve">ها داشتیم و </w:t>
      </w:r>
      <w:r w:rsidR="00282DCF" w:rsidRPr="0015416D">
        <w:rPr>
          <w:rFonts w:hint="cs"/>
          <w:rtl/>
        </w:rPr>
        <w:t xml:space="preserve">گمان </w:t>
      </w:r>
      <w:r w:rsidRPr="0015416D">
        <w:rPr>
          <w:rFonts w:hint="cs"/>
          <w:rtl/>
        </w:rPr>
        <w:t>نمی</w:t>
      </w:r>
      <w:r w:rsidRPr="0015416D">
        <w:rPr>
          <w:rFonts w:hint="eastAsia"/>
          <w:rtl/>
        </w:rPr>
        <w:t>‌</w:t>
      </w:r>
      <w:r w:rsidRPr="0015416D">
        <w:rPr>
          <w:rFonts w:hint="cs"/>
          <w:rtl/>
        </w:rPr>
        <w:t>کردیم</w:t>
      </w:r>
      <w:r w:rsidR="00282DCF" w:rsidRPr="0015416D">
        <w:rPr>
          <w:rFonts w:hint="cs"/>
          <w:rtl/>
        </w:rPr>
        <w:t xml:space="preserve"> که لوازمی به این اهمیت داشته باشد، ولی آن بیان همه این</w:t>
      </w:r>
      <w:r w:rsidR="00282DCF" w:rsidRPr="0015416D">
        <w:rPr>
          <w:rFonts w:hint="eastAsia"/>
        </w:rPr>
        <w:t>‌</w:t>
      </w:r>
      <w:r w:rsidR="00282DCF" w:rsidRPr="0015416D">
        <w:rPr>
          <w:rFonts w:hint="cs"/>
          <w:rtl/>
        </w:rPr>
        <w:t>ها را توجیه می</w:t>
      </w:r>
      <w:r w:rsidR="00282DCF" w:rsidRPr="0015416D">
        <w:rPr>
          <w:rFonts w:hint="eastAsia"/>
          <w:rtl/>
        </w:rPr>
        <w:t>‌</w:t>
      </w:r>
      <w:r w:rsidR="00282DCF" w:rsidRPr="0015416D">
        <w:rPr>
          <w:rFonts w:hint="cs"/>
          <w:rtl/>
        </w:rPr>
        <w:t xml:space="preserve">کند ولی دست </w:t>
      </w:r>
      <w:r w:rsidRPr="0015416D">
        <w:rPr>
          <w:rFonts w:hint="cs"/>
          <w:rtl/>
        </w:rPr>
        <w:t>ایشان</w:t>
      </w:r>
      <w:r w:rsidR="00282DCF" w:rsidRPr="0015416D">
        <w:rPr>
          <w:rFonts w:hint="cs"/>
          <w:rtl/>
        </w:rPr>
        <w:t xml:space="preserve"> از این توجیهات کوتاه است.</w:t>
      </w:r>
    </w:p>
    <w:p w14:paraId="1CE85B08" w14:textId="77777777" w:rsidR="00CE1AF2" w:rsidRPr="0015416D" w:rsidRDefault="00000000" w:rsidP="00352A7D">
      <w:pPr>
        <w:rPr>
          <w:rtl/>
        </w:rPr>
      </w:pPr>
      <w:r w:rsidRPr="0015416D">
        <w:rPr>
          <w:rFonts w:hint="cs"/>
          <w:rtl/>
        </w:rPr>
        <w:t xml:space="preserve"> الان اینجا </w:t>
      </w:r>
      <w:r w:rsidR="00352A7D" w:rsidRPr="0015416D">
        <w:rPr>
          <w:rFonts w:hint="cs"/>
          <w:rtl/>
        </w:rPr>
        <w:t>ایشان یک واقعیتی را بیان کرد</w:t>
      </w:r>
      <w:r w:rsidRPr="0015416D">
        <w:rPr>
          <w:rFonts w:hint="cs"/>
          <w:rtl/>
        </w:rPr>
        <w:t xml:space="preserve"> که مردم سوال می</w:t>
      </w:r>
      <w:r w:rsidRPr="0015416D">
        <w:rPr>
          <w:rFonts w:hint="eastAsia"/>
          <w:rtl/>
        </w:rPr>
        <w:t>‌</w:t>
      </w:r>
      <w:r w:rsidR="00352A7D" w:rsidRPr="0015416D">
        <w:rPr>
          <w:rFonts w:hint="cs"/>
          <w:rtl/>
        </w:rPr>
        <w:t>کردند، ولی وجه آن چیست؟ چه ارتباطی به</w:t>
      </w:r>
      <w:r w:rsidRPr="0015416D">
        <w:rPr>
          <w:rFonts w:hint="cs"/>
          <w:rtl/>
        </w:rPr>
        <w:t xml:space="preserve"> استهجان </w:t>
      </w:r>
      <w:r w:rsidR="00352A7D" w:rsidRPr="0015416D">
        <w:rPr>
          <w:rFonts w:hint="cs"/>
          <w:rtl/>
        </w:rPr>
        <w:t>دارد</w:t>
      </w:r>
      <w:r w:rsidRPr="0015416D">
        <w:rPr>
          <w:rFonts w:hint="cs"/>
          <w:rtl/>
        </w:rPr>
        <w:t xml:space="preserve">؟ </w:t>
      </w:r>
      <w:r w:rsidR="00352A7D" w:rsidRPr="0015416D">
        <w:rPr>
          <w:rFonts w:hint="cs"/>
          <w:rtl/>
        </w:rPr>
        <w:t xml:space="preserve">ای بسا سوال مردم </w:t>
      </w:r>
      <w:r w:rsidRPr="0015416D">
        <w:rPr>
          <w:rFonts w:hint="cs"/>
          <w:rtl/>
        </w:rPr>
        <w:t>تفسیر دیگر</w:t>
      </w:r>
      <w:r w:rsidR="00352A7D" w:rsidRPr="0015416D">
        <w:rPr>
          <w:rFonts w:hint="cs"/>
          <w:rtl/>
        </w:rPr>
        <w:t>ی</w:t>
      </w:r>
      <w:r w:rsidRPr="0015416D">
        <w:rPr>
          <w:rFonts w:hint="cs"/>
          <w:rtl/>
        </w:rPr>
        <w:t xml:space="preserve"> داشته باشد که </w:t>
      </w:r>
      <w:r w:rsidR="00352A7D" w:rsidRPr="0015416D">
        <w:rPr>
          <w:rFonts w:hint="cs"/>
          <w:rtl/>
        </w:rPr>
        <w:t xml:space="preserve">در آن استهجانی در کار نباشد. البته این نکته، </w:t>
      </w:r>
      <w:r w:rsidRPr="0015416D">
        <w:rPr>
          <w:rFonts w:hint="cs"/>
          <w:rtl/>
        </w:rPr>
        <w:t xml:space="preserve">اشکال به متن </w:t>
      </w:r>
      <w:r w:rsidR="00352A7D" w:rsidRPr="0015416D">
        <w:rPr>
          <w:rFonts w:hint="cs"/>
          <w:rtl/>
        </w:rPr>
        <w:t xml:space="preserve">است </w:t>
      </w:r>
      <w:r w:rsidRPr="0015416D">
        <w:rPr>
          <w:rFonts w:hint="cs"/>
          <w:rtl/>
        </w:rPr>
        <w:t>که بحث آن</w:t>
      </w:r>
      <w:r w:rsidR="00352A7D" w:rsidRPr="0015416D">
        <w:rPr>
          <w:rFonts w:hint="cs"/>
          <w:rtl/>
        </w:rPr>
        <w:t xml:space="preserve"> در ادامه</w:t>
      </w:r>
      <w:r w:rsidRPr="0015416D">
        <w:rPr>
          <w:rFonts w:hint="cs"/>
          <w:rtl/>
        </w:rPr>
        <w:t xml:space="preserve"> می</w:t>
      </w:r>
      <w:r w:rsidRPr="0015416D">
        <w:rPr>
          <w:rFonts w:hint="eastAsia"/>
          <w:rtl/>
        </w:rPr>
        <w:t>‌</w:t>
      </w:r>
      <w:r w:rsidRPr="0015416D">
        <w:rPr>
          <w:rFonts w:hint="cs"/>
          <w:rtl/>
        </w:rPr>
        <w:t xml:space="preserve">آید. به هر حال، اشکال </w:t>
      </w:r>
      <w:r w:rsidR="00352A7D" w:rsidRPr="0015416D">
        <w:rPr>
          <w:rFonts w:hint="cs"/>
          <w:rtl/>
        </w:rPr>
        <w:t>ایشان، در واقع</w:t>
      </w:r>
      <w:r w:rsidRPr="0015416D">
        <w:rPr>
          <w:rFonts w:hint="cs"/>
          <w:rtl/>
        </w:rPr>
        <w:t xml:space="preserve"> اشکال نی</w:t>
      </w:r>
      <w:r w:rsidR="00352A7D" w:rsidRPr="0015416D">
        <w:rPr>
          <w:rFonts w:hint="cs"/>
          <w:rtl/>
        </w:rPr>
        <w:t>ست و یک پدیده واقعی را ذکر کرد</w:t>
      </w:r>
      <w:r w:rsidRPr="0015416D">
        <w:rPr>
          <w:rFonts w:hint="cs"/>
          <w:rtl/>
        </w:rPr>
        <w:t xml:space="preserve">. </w:t>
      </w:r>
    </w:p>
    <w:p w14:paraId="18F91322" w14:textId="77777777" w:rsidR="00F002B6" w:rsidRPr="0015416D" w:rsidRDefault="00000000" w:rsidP="00591770">
      <w:pPr>
        <w:rPr>
          <w:rtl/>
        </w:rPr>
      </w:pPr>
      <w:r w:rsidRPr="0015416D">
        <w:rPr>
          <w:rFonts w:hint="cs"/>
          <w:rtl/>
        </w:rPr>
        <w:t xml:space="preserve">2. نکته بعد اینکه این مباشری بودن حجب را از کجا فهمیدید؟ از اضافه به خداوند. خب اینهمه آیات قرآنی </w:t>
      </w:r>
      <w:r w:rsidR="005C5386" w:rsidRPr="0015416D">
        <w:rPr>
          <w:rFonts w:hint="cs"/>
          <w:rtl/>
        </w:rPr>
        <w:t>اسناد</w:t>
      </w:r>
      <w:r w:rsidRPr="0015416D">
        <w:rPr>
          <w:rFonts w:hint="cs"/>
          <w:rtl/>
        </w:rPr>
        <w:t xml:space="preserve"> مباشری</w:t>
      </w:r>
      <w:r w:rsidR="005C5386" w:rsidRPr="0015416D">
        <w:rPr>
          <w:rFonts w:hint="cs"/>
          <w:rtl/>
        </w:rPr>
        <w:t xml:space="preserve"> به خداوند</w:t>
      </w:r>
      <w:r w:rsidRPr="0015416D">
        <w:rPr>
          <w:rFonts w:hint="cs"/>
          <w:rtl/>
        </w:rPr>
        <w:t xml:space="preserve"> است. </w:t>
      </w:r>
      <w:r w:rsidR="005C5386" w:rsidRPr="0015416D">
        <w:rPr>
          <w:rFonts w:hint="cs"/>
          <w:rtl/>
        </w:rPr>
        <w:t>آیا در تمام آن</w:t>
      </w:r>
      <w:r w:rsidR="005C5386" w:rsidRPr="0015416D">
        <w:rPr>
          <w:rFonts w:hint="eastAsia"/>
          <w:rtl/>
        </w:rPr>
        <w:t>‌</w:t>
      </w:r>
      <w:r w:rsidR="005C5386" w:rsidRPr="0015416D">
        <w:rPr>
          <w:rFonts w:hint="cs"/>
          <w:rtl/>
        </w:rPr>
        <w:t xml:space="preserve">ها خداوند بدون توسط وسائط این کارها را انجام داده است؟! </w:t>
      </w:r>
      <w:r w:rsidR="00591770" w:rsidRPr="0015416D">
        <w:rPr>
          <w:rFonts w:hint="cs"/>
          <w:rtl/>
        </w:rPr>
        <w:t xml:space="preserve">اگر در </w:t>
      </w:r>
      <w:r w:rsidR="005C5386" w:rsidRPr="0015416D">
        <w:rPr>
          <w:rFonts w:hint="cs"/>
          <w:rtl/>
        </w:rPr>
        <w:t>«</w:t>
      </w:r>
      <w:r w:rsidR="00591770" w:rsidRPr="0015416D">
        <w:rPr>
          <w:rFonts w:hint="cs"/>
          <w:rtl/>
        </w:rPr>
        <w:t>انزلنا من السماء ماء»</w:t>
      </w:r>
      <w:r w:rsidRPr="0015416D">
        <w:rPr>
          <w:rFonts w:hint="cs"/>
          <w:rtl/>
        </w:rPr>
        <w:t xml:space="preserve"> اینطور باشد باید گفت خود خدا آب را </w:t>
      </w:r>
      <w:r w:rsidR="00591770" w:rsidRPr="0015416D">
        <w:rPr>
          <w:rFonts w:hint="cs"/>
          <w:rtl/>
        </w:rPr>
        <w:t>به صورت مباشر و بدون هیچ واسطه</w:t>
      </w:r>
      <w:r w:rsidR="00591770" w:rsidRPr="0015416D">
        <w:rPr>
          <w:rFonts w:hint="eastAsia"/>
          <w:rtl/>
        </w:rPr>
        <w:t>‌</w:t>
      </w:r>
      <w:r w:rsidR="00591770" w:rsidRPr="0015416D">
        <w:rPr>
          <w:rFonts w:hint="cs"/>
          <w:rtl/>
        </w:rPr>
        <w:t>ای</w:t>
      </w:r>
      <w:r w:rsidRPr="0015416D">
        <w:rPr>
          <w:rFonts w:hint="cs"/>
          <w:rtl/>
        </w:rPr>
        <w:t xml:space="preserve"> </w:t>
      </w:r>
      <w:r w:rsidR="00591770" w:rsidRPr="0015416D">
        <w:rPr>
          <w:rFonts w:hint="cs"/>
          <w:rtl/>
        </w:rPr>
        <w:t>پایین فرستاده است!</w:t>
      </w:r>
      <w:r w:rsidR="007333C6" w:rsidRPr="0015416D">
        <w:rPr>
          <w:rFonts w:hint="cs"/>
          <w:rtl/>
        </w:rPr>
        <w:t>.</w:t>
      </w:r>
      <w:r w:rsidR="00591770" w:rsidRPr="0015416D">
        <w:rPr>
          <w:rFonts w:hint="cs"/>
          <w:rtl/>
        </w:rPr>
        <w:t xml:space="preserve"> در «</w:t>
      </w:r>
      <w:r w:rsidRPr="0015416D">
        <w:rPr>
          <w:rFonts w:hint="cs"/>
          <w:rtl/>
        </w:rPr>
        <w:t>هو الذی اخرج الذین کفروا من اهل الکتاب من دیارهم لأول الحشر</w:t>
      </w:r>
      <w:r w:rsidR="00591770" w:rsidRPr="0015416D">
        <w:rPr>
          <w:rFonts w:hint="cs"/>
          <w:rtl/>
        </w:rPr>
        <w:t xml:space="preserve">»، </w:t>
      </w:r>
      <w:r w:rsidRPr="0015416D">
        <w:rPr>
          <w:rFonts w:hint="cs"/>
          <w:rtl/>
        </w:rPr>
        <w:t xml:space="preserve">خداوند دست یک یک افراد را گرفته </w:t>
      </w:r>
      <w:r w:rsidR="00591770" w:rsidRPr="0015416D">
        <w:rPr>
          <w:rFonts w:hint="cs"/>
          <w:rtl/>
        </w:rPr>
        <w:t xml:space="preserve">و از آنجا </w:t>
      </w:r>
      <w:r w:rsidRPr="0015416D">
        <w:rPr>
          <w:rFonts w:hint="cs"/>
          <w:rtl/>
        </w:rPr>
        <w:t xml:space="preserve">بیرون کرده </w:t>
      </w:r>
      <w:r w:rsidR="00591770" w:rsidRPr="0015416D">
        <w:rPr>
          <w:rFonts w:hint="cs"/>
          <w:rtl/>
        </w:rPr>
        <w:t>است! در آیات قرآنی، همه امور مضاف</w:t>
      </w:r>
      <w:r w:rsidRPr="0015416D">
        <w:rPr>
          <w:rFonts w:hint="cs"/>
          <w:rtl/>
        </w:rPr>
        <w:t xml:space="preserve"> به خداوند می</w:t>
      </w:r>
      <w:r w:rsidRPr="0015416D">
        <w:rPr>
          <w:rFonts w:hint="eastAsia"/>
          <w:rtl/>
        </w:rPr>
        <w:t>‌</w:t>
      </w:r>
      <w:r w:rsidR="00591770" w:rsidRPr="0015416D">
        <w:rPr>
          <w:rFonts w:hint="cs"/>
          <w:rtl/>
        </w:rPr>
        <w:t>شود، ولی مباشرتا</w:t>
      </w:r>
      <w:r w:rsidRPr="0015416D">
        <w:rPr>
          <w:rFonts w:hint="cs"/>
          <w:rtl/>
        </w:rPr>
        <w:t xml:space="preserve"> را از کجا فهمیدید؟! تازه اگر</w:t>
      </w:r>
      <w:r w:rsidR="00591770" w:rsidRPr="0015416D">
        <w:rPr>
          <w:rFonts w:hint="cs"/>
          <w:rtl/>
        </w:rPr>
        <w:t xml:space="preserve"> این اسناد مباشری</w:t>
      </w:r>
      <w:r w:rsidRPr="0015416D">
        <w:rPr>
          <w:rFonts w:hint="cs"/>
          <w:rtl/>
        </w:rPr>
        <w:t xml:space="preserve"> ثبوتا معقول باشد. </w:t>
      </w:r>
      <w:r w:rsidR="00591770" w:rsidRPr="0015416D">
        <w:rPr>
          <w:rFonts w:hint="cs"/>
          <w:rtl/>
        </w:rPr>
        <w:t xml:space="preserve">این </w:t>
      </w:r>
      <w:r w:rsidRPr="0015416D">
        <w:rPr>
          <w:rFonts w:hint="cs"/>
          <w:rtl/>
        </w:rPr>
        <w:t>یک بحث فلسفی دقیق دارد که صادر از خداوند مگر اینطور است؟! از این بحث که بگذریم، اگر از ظهورات می</w:t>
      </w:r>
      <w:r w:rsidRPr="0015416D">
        <w:rPr>
          <w:rFonts w:hint="eastAsia"/>
          <w:rtl/>
        </w:rPr>
        <w:t>‌</w:t>
      </w:r>
      <w:r w:rsidRPr="0015416D">
        <w:rPr>
          <w:rFonts w:hint="cs"/>
          <w:rtl/>
        </w:rPr>
        <w:t>خواهید استفاده کنید، مباشرتا</w:t>
      </w:r>
      <w:r w:rsidR="00591770" w:rsidRPr="0015416D">
        <w:rPr>
          <w:rFonts w:hint="cs"/>
          <w:rtl/>
        </w:rPr>
        <w:t xml:space="preserve"> را از اضافه به خداوند فهمیدید. در اینصورت، «</w:t>
      </w:r>
      <w:r w:rsidRPr="0015416D">
        <w:rPr>
          <w:rFonts w:hint="cs"/>
          <w:rtl/>
        </w:rPr>
        <w:t>حجب الله</w:t>
      </w:r>
      <w:r w:rsidR="00591770" w:rsidRPr="0015416D">
        <w:rPr>
          <w:rFonts w:hint="cs"/>
          <w:rtl/>
        </w:rPr>
        <w:t>»</w:t>
      </w:r>
      <w:r w:rsidRPr="0015416D">
        <w:rPr>
          <w:rFonts w:hint="cs"/>
          <w:rtl/>
        </w:rPr>
        <w:t xml:space="preserve"> با </w:t>
      </w:r>
      <w:r w:rsidR="00591770" w:rsidRPr="0015416D">
        <w:rPr>
          <w:rFonts w:hint="cs"/>
          <w:rtl/>
        </w:rPr>
        <w:t>«</w:t>
      </w:r>
      <w:r w:rsidRPr="0015416D">
        <w:rPr>
          <w:rFonts w:hint="cs"/>
          <w:rtl/>
        </w:rPr>
        <w:t>أنزلنا من السماء</w:t>
      </w:r>
      <w:r w:rsidR="00591770" w:rsidRPr="0015416D">
        <w:rPr>
          <w:rFonts w:hint="cs"/>
          <w:rtl/>
        </w:rPr>
        <w:t>»</w:t>
      </w:r>
      <w:r w:rsidRPr="0015416D">
        <w:rPr>
          <w:rFonts w:hint="cs"/>
          <w:rtl/>
        </w:rPr>
        <w:t xml:space="preserve"> و با </w:t>
      </w:r>
      <w:r w:rsidR="00591770" w:rsidRPr="0015416D">
        <w:rPr>
          <w:rFonts w:hint="cs"/>
          <w:rtl/>
        </w:rPr>
        <w:t>«هو الذی أ</w:t>
      </w:r>
      <w:r w:rsidRPr="0015416D">
        <w:rPr>
          <w:rFonts w:hint="cs"/>
          <w:rtl/>
        </w:rPr>
        <w:t>خرج الذین کفروا</w:t>
      </w:r>
      <w:r w:rsidR="00591770" w:rsidRPr="0015416D">
        <w:rPr>
          <w:rFonts w:hint="cs"/>
          <w:rtl/>
        </w:rPr>
        <w:t>»</w:t>
      </w:r>
      <w:r w:rsidRPr="0015416D">
        <w:rPr>
          <w:rFonts w:hint="cs"/>
          <w:rtl/>
        </w:rPr>
        <w:t xml:space="preserve"> و </w:t>
      </w:r>
      <w:r w:rsidR="00591770" w:rsidRPr="0015416D">
        <w:rPr>
          <w:rFonts w:hint="cs"/>
          <w:rtl/>
        </w:rPr>
        <w:t>«</w:t>
      </w:r>
      <w:r w:rsidRPr="0015416D">
        <w:rPr>
          <w:rFonts w:hint="cs"/>
          <w:rtl/>
        </w:rPr>
        <w:t>أنساهم أنفهسم</w:t>
      </w:r>
      <w:r w:rsidR="00591770" w:rsidRPr="0015416D">
        <w:rPr>
          <w:rFonts w:hint="cs"/>
          <w:rtl/>
        </w:rPr>
        <w:t>»</w:t>
      </w:r>
      <w:r w:rsidRPr="0015416D">
        <w:rPr>
          <w:rFonts w:hint="cs"/>
          <w:rtl/>
        </w:rPr>
        <w:t xml:space="preserve"> چه فرقی می</w:t>
      </w:r>
      <w:r w:rsidRPr="0015416D">
        <w:rPr>
          <w:rFonts w:hint="eastAsia"/>
          <w:rtl/>
        </w:rPr>
        <w:t>‌</w:t>
      </w:r>
      <w:r w:rsidRPr="0015416D">
        <w:rPr>
          <w:rFonts w:hint="cs"/>
          <w:rtl/>
        </w:rPr>
        <w:t>کند</w:t>
      </w:r>
      <w:r w:rsidR="00591770" w:rsidRPr="0015416D">
        <w:rPr>
          <w:rFonts w:hint="cs"/>
          <w:rtl/>
        </w:rPr>
        <w:t>؟!</w:t>
      </w:r>
      <w:r w:rsidRPr="0015416D">
        <w:rPr>
          <w:rFonts w:hint="cs"/>
          <w:rtl/>
        </w:rPr>
        <w:t xml:space="preserve"> یا با آیات دیگری که مباشرتا به خدا نسبت می</w:t>
      </w:r>
      <w:r w:rsidRPr="0015416D">
        <w:rPr>
          <w:rFonts w:hint="eastAsia"/>
          <w:rtl/>
        </w:rPr>
        <w:t>‌</w:t>
      </w:r>
      <w:r w:rsidRPr="0015416D">
        <w:rPr>
          <w:rFonts w:hint="cs"/>
          <w:rtl/>
        </w:rPr>
        <w:t>دهد؟!</w:t>
      </w:r>
    </w:p>
    <w:p w14:paraId="265FAEEF" w14:textId="77777777" w:rsidR="00F002B6" w:rsidRPr="0015416D" w:rsidRDefault="00000000" w:rsidP="00D076BC">
      <w:pPr>
        <w:rPr>
          <w:rtl/>
        </w:rPr>
      </w:pPr>
      <w:r w:rsidRPr="0015416D">
        <w:rPr>
          <w:rFonts w:hint="cs"/>
          <w:color w:val="FF0000"/>
          <w:rtl/>
        </w:rPr>
        <w:t>سوال</w:t>
      </w:r>
      <w:r w:rsidRPr="0015416D">
        <w:rPr>
          <w:rFonts w:hint="cs"/>
          <w:rtl/>
        </w:rPr>
        <w:t>: لذا ایشان نهایتا می</w:t>
      </w:r>
      <w:r w:rsidRPr="0015416D">
        <w:rPr>
          <w:rFonts w:hint="eastAsia"/>
          <w:rtl/>
        </w:rPr>
        <w:t>‌</w:t>
      </w:r>
      <w:r w:rsidRPr="0015416D">
        <w:rPr>
          <w:rFonts w:hint="cs"/>
          <w:rtl/>
        </w:rPr>
        <w:t>گوید و لا أقل من التردید. ابتدا ظهور درست می</w:t>
      </w:r>
      <w:r w:rsidRPr="0015416D">
        <w:rPr>
          <w:rFonts w:hint="eastAsia"/>
          <w:rtl/>
        </w:rPr>
        <w:t>‌</w:t>
      </w:r>
      <w:r w:rsidRPr="0015416D">
        <w:rPr>
          <w:rFonts w:hint="cs"/>
          <w:rtl/>
        </w:rPr>
        <w:t>کند ولی نهایتا می</w:t>
      </w:r>
      <w:r w:rsidRPr="0015416D">
        <w:rPr>
          <w:rFonts w:hint="eastAsia"/>
          <w:rtl/>
        </w:rPr>
        <w:t>‌</w:t>
      </w:r>
      <w:r w:rsidRPr="0015416D">
        <w:rPr>
          <w:rFonts w:hint="cs"/>
          <w:rtl/>
        </w:rPr>
        <w:t>گوید لا أقل من التردید.</w:t>
      </w:r>
    </w:p>
    <w:p w14:paraId="3FC6C76A" w14:textId="77777777" w:rsidR="00F002B6" w:rsidRPr="0015416D" w:rsidRDefault="00000000" w:rsidP="00CF7846">
      <w:pPr>
        <w:rPr>
          <w:rtl/>
        </w:rPr>
      </w:pPr>
      <w:r w:rsidRPr="0015416D">
        <w:rPr>
          <w:rFonts w:hint="cs"/>
          <w:color w:val="FF0000"/>
          <w:rtl/>
        </w:rPr>
        <w:t>پاسخ</w:t>
      </w:r>
      <w:r w:rsidRPr="0015416D">
        <w:rPr>
          <w:rFonts w:hint="cs"/>
          <w:rtl/>
        </w:rPr>
        <w:t xml:space="preserve">: چرا لاأقل من التردید؟ </w:t>
      </w:r>
    </w:p>
    <w:p w14:paraId="47DCF703" w14:textId="77777777" w:rsidR="00F002B6" w:rsidRPr="0015416D" w:rsidRDefault="00000000" w:rsidP="00CF7846">
      <w:pPr>
        <w:rPr>
          <w:rtl/>
        </w:rPr>
      </w:pPr>
      <w:r w:rsidRPr="0015416D">
        <w:rPr>
          <w:rFonts w:hint="cs"/>
          <w:color w:val="FF0000"/>
          <w:rtl/>
        </w:rPr>
        <w:t>سوال</w:t>
      </w:r>
      <w:r w:rsidRPr="0015416D">
        <w:rPr>
          <w:rFonts w:hint="cs"/>
          <w:rtl/>
        </w:rPr>
        <w:t xml:space="preserve">: </w:t>
      </w:r>
      <w:r w:rsidR="00D076BC" w:rsidRPr="0015416D">
        <w:rPr>
          <w:rFonts w:hint="cs"/>
          <w:rtl/>
        </w:rPr>
        <w:t xml:space="preserve">چون معلوم نیست مباشری است یا نه. </w:t>
      </w:r>
    </w:p>
    <w:p w14:paraId="02FD0F33" w14:textId="77777777" w:rsidR="00F002B6" w:rsidRPr="0015416D" w:rsidRDefault="00000000" w:rsidP="007333C6">
      <w:pPr>
        <w:rPr>
          <w:rtl/>
        </w:rPr>
      </w:pPr>
      <w:r w:rsidRPr="0015416D">
        <w:rPr>
          <w:rFonts w:hint="cs"/>
          <w:color w:val="FF0000"/>
          <w:rtl/>
        </w:rPr>
        <w:t>پاسخ</w:t>
      </w:r>
      <w:r w:rsidR="00D076BC" w:rsidRPr="0015416D">
        <w:rPr>
          <w:rFonts w:hint="cs"/>
          <w:rtl/>
        </w:rPr>
        <w:t>: نگویی</w:t>
      </w:r>
      <w:r w:rsidRPr="0015416D">
        <w:rPr>
          <w:rFonts w:hint="cs"/>
          <w:rtl/>
        </w:rPr>
        <w:t>د معلوم نیست. ما می</w:t>
      </w:r>
      <w:r w:rsidRPr="0015416D">
        <w:rPr>
          <w:rFonts w:hint="eastAsia"/>
          <w:rtl/>
        </w:rPr>
        <w:t>‌</w:t>
      </w:r>
      <w:r w:rsidRPr="0015416D">
        <w:rPr>
          <w:rFonts w:hint="cs"/>
          <w:rtl/>
        </w:rPr>
        <w:t>گوییم همه این</w:t>
      </w:r>
      <w:r w:rsidRPr="0015416D">
        <w:rPr>
          <w:rFonts w:hint="eastAsia"/>
          <w:rtl/>
        </w:rPr>
        <w:t>‌</w:t>
      </w:r>
      <w:r w:rsidRPr="0015416D">
        <w:rPr>
          <w:rFonts w:hint="cs"/>
          <w:rtl/>
        </w:rPr>
        <w:t xml:space="preserve">ها معنا دارد. </w:t>
      </w:r>
      <w:r w:rsidR="00D076BC" w:rsidRPr="0015416D">
        <w:rPr>
          <w:rFonts w:hint="cs"/>
          <w:rtl/>
        </w:rPr>
        <w:t xml:space="preserve">در </w:t>
      </w:r>
      <w:r w:rsidRPr="0015416D">
        <w:rPr>
          <w:rFonts w:hint="cs"/>
          <w:rtl/>
        </w:rPr>
        <w:t xml:space="preserve">آیات قرآنی این کثرت اضافه امور </w:t>
      </w:r>
      <w:r w:rsidR="00D076BC" w:rsidRPr="0015416D">
        <w:rPr>
          <w:rFonts w:hint="cs"/>
          <w:rtl/>
        </w:rPr>
        <w:t>واسطه</w:t>
      </w:r>
      <w:r w:rsidRPr="0015416D">
        <w:rPr>
          <w:rFonts w:hint="cs"/>
          <w:rtl/>
        </w:rPr>
        <w:t xml:space="preserve"> به حق تعالی</w:t>
      </w:r>
      <w:r w:rsidR="00D076BC" w:rsidRPr="0015416D">
        <w:rPr>
          <w:rFonts w:hint="cs"/>
          <w:rtl/>
        </w:rPr>
        <w:t xml:space="preserve"> وجود دارد</w:t>
      </w:r>
      <w:r w:rsidRPr="0015416D">
        <w:rPr>
          <w:rFonts w:hint="cs"/>
          <w:rtl/>
        </w:rPr>
        <w:t xml:space="preserve"> که حقیقتا درست است، </w:t>
      </w:r>
      <w:r w:rsidR="00D076BC" w:rsidRPr="0015416D">
        <w:rPr>
          <w:rFonts w:hint="cs"/>
          <w:rtl/>
        </w:rPr>
        <w:t>زیرا</w:t>
      </w:r>
      <w:r w:rsidRPr="0015416D">
        <w:rPr>
          <w:rFonts w:hint="cs"/>
          <w:rtl/>
        </w:rPr>
        <w:t xml:space="preserve"> </w:t>
      </w:r>
      <w:r w:rsidR="00D076BC" w:rsidRPr="0015416D">
        <w:rPr>
          <w:rFonts w:hint="cs"/>
          <w:rtl/>
        </w:rPr>
        <w:t>همه</w:t>
      </w:r>
      <w:r w:rsidRPr="0015416D">
        <w:rPr>
          <w:rFonts w:hint="cs"/>
          <w:rtl/>
        </w:rPr>
        <w:t xml:space="preserve"> این وسائط را معد</w:t>
      </w:r>
      <w:r w:rsidR="00D076BC" w:rsidRPr="0015416D">
        <w:rPr>
          <w:rFonts w:hint="cs"/>
          <w:rtl/>
        </w:rPr>
        <w:t>ّ</w:t>
      </w:r>
      <w:r w:rsidRPr="0015416D">
        <w:rPr>
          <w:rFonts w:hint="cs"/>
          <w:rtl/>
        </w:rPr>
        <w:t xml:space="preserve"> می</w:t>
      </w:r>
      <w:r w:rsidRPr="0015416D">
        <w:rPr>
          <w:rFonts w:hint="eastAsia"/>
          <w:rtl/>
        </w:rPr>
        <w:t>‌</w:t>
      </w:r>
      <w:r w:rsidRPr="0015416D">
        <w:rPr>
          <w:rFonts w:hint="cs"/>
          <w:rtl/>
        </w:rPr>
        <w:t xml:space="preserve">دانیم. حقیقت </w:t>
      </w:r>
      <w:r w:rsidR="00D076BC" w:rsidRPr="0015416D">
        <w:rPr>
          <w:rFonts w:hint="cs"/>
          <w:rtl/>
        </w:rPr>
        <w:t>«</w:t>
      </w:r>
      <w:r w:rsidRPr="0015416D">
        <w:rPr>
          <w:rFonts w:hint="cs"/>
          <w:rtl/>
        </w:rPr>
        <w:t>لا مؤثر في الوجود إلا الله</w:t>
      </w:r>
      <w:r w:rsidR="00D076BC" w:rsidRPr="0015416D">
        <w:rPr>
          <w:rFonts w:hint="cs"/>
          <w:rtl/>
        </w:rPr>
        <w:t>»</w:t>
      </w:r>
      <w:r w:rsidRPr="0015416D">
        <w:rPr>
          <w:rFonts w:hint="cs"/>
          <w:rtl/>
        </w:rPr>
        <w:t xml:space="preserve"> به معنای تاثیر حقیقی فلسفی است. نگویید که فلانی می</w:t>
      </w:r>
      <w:r w:rsidRPr="0015416D">
        <w:rPr>
          <w:rFonts w:hint="eastAsia"/>
          <w:rtl/>
        </w:rPr>
        <w:t>‌</w:t>
      </w:r>
      <w:r w:rsidRPr="0015416D">
        <w:rPr>
          <w:rFonts w:hint="cs"/>
          <w:rtl/>
        </w:rPr>
        <w:t>گوید فقط خداوند کار می</w:t>
      </w:r>
      <w:r w:rsidRPr="0015416D">
        <w:rPr>
          <w:rFonts w:hint="eastAsia"/>
          <w:rtl/>
        </w:rPr>
        <w:t>‌</w:t>
      </w:r>
      <w:r w:rsidRPr="0015416D">
        <w:rPr>
          <w:rFonts w:hint="cs"/>
          <w:rtl/>
        </w:rPr>
        <w:t>کند</w:t>
      </w:r>
      <w:r w:rsidR="00D076BC" w:rsidRPr="0015416D">
        <w:rPr>
          <w:rFonts w:hint="cs"/>
          <w:rtl/>
        </w:rPr>
        <w:t>!</w:t>
      </w:r>
      <w:r w:rsidRPr="0015416D">
        <w:rPr>
          <w:rFonts w:hint="cs"/>
          <w:rtl/>
        </w:rPr>
        <w:t xml:space="preserve"> </w:t>
      </w:r>
      <w:r w:rsidR="00D076BC" w:rsidRPr="0015416D">
        <w:rPr>
          <w:rFonts w:hint="cs"/>
          <w:rtl/>
        </w:rPr>
        <w:t>«</w:t>
      </w:r>
      <w:r w:rsidRPr="0015416D">
        <w:rPr>
          <w:rFonts w:hint="cs"/>
          <w:rtl/>
        </w:rPr>
        <w:t>لا موثر فی الوجود الا الله</w:t>
      </w:r>
      <w:r w:rsidR="00D076BC" w:rsidRPr="0015416D">
        <w:rPr>
          <w:rFonts w:hint="cs"/>
          <w:rtl/>
        </w:rPr>
        <w:t>»،</w:t>
      </w:r>
      <w:r w:rsidRPr="0015416D">
        <w:rPr>
          <w:rFonts w:hint="cs"/>
          <w:rtl/>
        </w:rPr>
        <w:t xml:space="preserve"> یعنی تاثیر فلسفی که در آن نشو</w:t>
      </w:r>
      <w:r w:rsidR="00D076BC" w:rsidRPr="0015416D">
        <w:rPr>
          <w:rFonts w:hint="cs"/>
          <w:rtl/>
        </w:rPr>
        <w:t xml:space="preserve"> وجودی باشد فقط در خداوند است. وجود ب</w:t>
      </w:r>
      <w:r w:rsidRPr="0015416D">
        <w:rPr>
          <w:rFonts w:hint="cs"/>
          <w:rtl/>
        </w:rPr>
        <w:t xml:space="preserve">قیه ممکنات مال خودشان نیست </w:t>
      </w:r>
      <w:r w:rsidR="00D076BC" w:rsidRPr="0015416D">
        <w:rPr>
          <w:rFonts w:hint="cs"/>
          <w:rtl/>
        </w:rPr>
        <w:t>بلکه</w:t>
      </w:r>
      <w:r w:rsidRPr="0015416D">
        <w:rPr>
          <w:rFonts w:hint="cs"/>
          <w:rtl/>
        </w:rPr>
        <w:t xml:space="preserve"> از ناحیه حق تعالی و استقراضی است. اینجا اگر به خداوند</w:t>
      </w:r>
      <w:r w:rsidR="00D076BC" w:rsidRPr="0015416D">
        <w:rPr>
          <w:rFonts w:hint="cs"/>
          <w:rtl/>
        </w:rPr>
        <w:t>،</w:t>
      </w:r>
      <w:r w:rsidRPr="0015416D">
        <w:rPr>
          <w:rFonts w:hint="cs"/>
          <w:rtl/>
        </w:rPr>
        <w:t xml:space="preserve"> امور این عالم نسبت داده شود که تمام وجودات عالم قیام به حق تعالی </w:t>
      </w:r>
      <w:r w:rsidR="00D076BC" w:rsidRPr="0015416D">
        <w:rPr>
          <w:rFonts w:hint="cs"/>
          <w:rtl/>
        </w:rPr>
        <w:t>دارند</w:t>
      </w:r>
      <w:r w:rsidRPr="0015416D">
        <w:rPr>
          <w:rFonts w:hint="cs"/>
          <w:rtl/>
        </w:rPr>
        <w:t xml:space="preserve">، </w:t>
      </w:r>
      <w:r w:rsidR="00D076BC" w:rsidRPr="0015416D">
        <w:rPr>
          <w:rFonts w:hint="cs"/>
          <w:rtl/>
        </w:rPr>
        <w:lastRenderedPageBreak/>
        <w:t>صحیح</w:t>
      </w:r>
      <w:r w:rsidRPr="0015416D">
        <w:rPr>
          <w:rFonts w:hint="cs"/>
          <w:rtl/>
        </w:rPr>
        <w:t xml:space="preserve"> است. ولی این خلاف نسبت مباشری است؟! مستقیم بودن صدور امور از خداوند چه معنا دارد؟! صادر مستقیم از خداوند از سنخ این امور است؟! برهان قطعی داریم که این معنا ندارد. </w:t>
      </w:r>
      <w:r w:rsidR="00D076BC" w:rsidRPr="0015416D">
        <w:rPr>
          <w:rFonts w:hint="cs"/>
          <w:rtl/>
        </w:rPr>
        <w:t>«</w:t>
      </w:r>
      <w:r w:rsidRPr="0015416D">
        <w:rPr>
          <w:rFonts w:hint="cs"/>
          <w:rtl/>
        </w:rPr>
        <w:t>ما أمرنا إلا واحدة کلمح بالبصر</w:t>
      </w:r>
      <w:r w:rsidR="00D076BC" w:rsidRPr="0015416D">
        <w:rPr>
          <w:rFonts w:hint="cs"/>
          <w:rtl/>
        </w:rPr>
        <w:t>».</w:t>
      </w:r>
      <w:r w:rsidRPr="0015416D">
        <w:rPr>
          <w:rFonts w:hint="cs"/>
          <w:rtl/>
        </w:rPr>
        <w:t xml:space="preserve"> آنچه از خداوند صادر می</w:t>
      </w:r>
      <w:r w:rsidRPr="0015416D">
        <w:rPr>
          <w:rFonts w:hint="eastAsia"/>
          <w:rtl/>
        </w:rPr>
        <w:t>‌</w:t>
      </w:r>
      <w:r w:rsidRPr="0015416D">
        <w:rPr>
          <w:rFonts w:hint="cs"/>
          <w:rtl/>
        </w:rPr>
        <w:t xml:space="preserve">شود زمانی و متکثر نیست، جز از جهت صدور من الله و الا هیچ کثرتی در او نیست. مگر اینکه او در طول حوادث تجلی کند و فاعل شیء </w:t>
      </w:r>
      <w:r w:rsidR="00D076BC" w:rsidRPr="0015416D">
        <w:rPr>
          <w:rFonts w:hint="cs"/>
          <w:rtl/>
        </w:rPr>
        <w:t>و همینطور سلسله ادامه یابد</w:t>
      </w:r>
      <w:r w:rsidRPr="0015416D">
        <w:rPr>
          <w:rFonts w:hint="cs"/>
          <w:rtl/>
        </w:rPr>
        <w:t xml:space="preserve"> تا برسد به این عالم، والا معنا ندارد که مستقیم خدا این امور را </w:t>
      </w:r>
      <w:r w:rsidR="00D076BC" w:rsidRPr="0015416D">
        <w:rPr>
          <w:rFonts w:hint="cs"/>
          <w:rtl/>
        </w:rPr>
        <w:t>ایجاد کند. عرض ما اینست که تنها شاهد ایشان،</w:t>
      </w:r>
      <w:r w:rsidRPr="0015416D">
        <w:rPr>
          <w:rFonts w:hint="cs"/>
          <w:rtl/>
        </w:rPr>
        <w:t xml:space="preserve"> اضافه فعل به خداوند است و این بخاطر کثرتی که در روایات است</w:t>
      </w:r>
      <w:r w:rsidR="00D076BC" w:rsidRPr="0015416D">
        <w:rPr>
          <w:rFonts w:hint="cs"/>
          <w:rtl/>
        </w:rPr>
        <w:t>،</w:t>
      </w:r>
      <w:r w:rsidRPr="0015416D">
        <w:rPr>
          <w:rFonts w:hint="cs"/>
          <w:rtl/>
        </w:rPr>
        <w:t xml:space="preserve"> بعلاوه نکته فلسفی که دارد، کاملا در همه</w:t>
      </w:r>
      <w:r w:rsidR="00D076BC" w:rsidRPr="0015416D">
        <w:rPr>
          <w:rFonts w:hint="cs"/>
          <w:rtl/>
        </w:rPr>
        <w:t xml:space="preserve"> امور</w:t>
      </w:r>
      <w:r w:rsidRPr="0015416D">
        <w:rPr>
          <w:rFonts w:hint="cs"/>
          <w:rtl/>
        </w:rPr>
        <w:t xml:space="preserve"> معقول است</w:t>
      </w:r>
      <w:r w:rsidR="00D076BC" w:rsidRPr="0015416D">
        <w:rPr>
          <w:rFonts w:hint="cs"/>
          <w:rtl/>
        </w:rPr>
        <w:t xml:space="preserve"> و ابدا به معنای مباشری که ایشان مدنظر دارد نیست. از این</w:t>
      </w:r>
      <w:r w:rsidR="00D076BC" w:rsidRPr="0015416D">
        <w:rPr>
          <w:rFonts w:hint="eastAsia"/>
          <w:rtl/>
        </w:rPr>
        <w:t>‌</w:t>
      </w:r>
      <w:r w:rsidR="00D076BC" w:rsidRPr="0015416D">
        <w:rPr>
          <w:rFonts w:hint="cs"/>
          <w:rtl/>
        </w:rPr>
        <w:t>رو،</w:t>
      </w:r>
      <w:r w:rsidR="007333C6" w:rsidRPr="0015416D">
        <w:rPr>
          <w:rFonts w:hint="cs"/>
          <w:rtl/>
        </w:rPr>
        <w:t xml:space="preserve"> با وجود معقولیت و صحت، </w:t>
      </w:r>
      <w:r w:rsidRPr="0015416D">
        <w:rPr>
          <w:rFonts w:hint="cs"/>
          <w:rtl/>
        </w:rPr>
        <w:t xml:space="preserve">وجهی برای تردد نیست. </w:t>
      </w:r>
    </w:p>
    <w:p w14:paraId="413CDA97" w14:textId="77777777" w:rsidR="0078462E" w:rsidRPr="0015416D" w:rsidRDefault="00000000" w:rsidP="00E5613A">
      <w:pPr>
        <w:rPr>
          <w:rtl/>
        </w:rPr>
      </w:pPr>
      <w:r w:rsidRPr="0015416D">
        <w:rPr>
          <w:rFonts w:hint="cs"/>
          <w:rtl/>
        </w:rPr>
        <w:t>حال بفرمایید که در نبوات سابقه مثل این نبوت، مردم سوال می</w:t>
      </w:r>
      <w:r w:rsidRPr="0015416D">
        <w:rPr>
          <w:rFonts w:hint="eastAsia"/>
          <w:rtl/>
        </w:rPr>
        <w:t>‌</w:t>
      </w:r>
      <w:r w:rsidRPr="0015416D">
        <w:rPr>
          <w:rFonts w:hint="cs"/>
          <w:rtl/>
        </w:rPr>
        <w:t>کردند، بسیار خب، ولی توجیه آن و جواب لغویت و استهجان چیست؟</w:t>
      </w:r>
    </w:p>
    <w:p w14:paraId="569A9C23" w14:textId="77777777" w:rsidR="0078462E" w:rsidRPr="0015416D" w:rsidRDefault="00000000" w:rsidP="00F002B6">
      <w:pPr>
        <w:rPr>
          <w:rtl/>
        </w:rPr>
      </w:pPr>
      <w:r w:rsidRPr="0015416D">
        <w:rPr>
          <w:rFonts w:hint="cs"/>
          <w:color w:val="FF0000"/>
          <w:rtl/>
        </w:rPr>
        <w:t>سوال</w:t>
      </w:r>
      <w:r w:rsidRPr="0015416D">
        <w:rPr>
          <w:rFonts w:hint="cs"/>
          <w:rtl/>
        </w:rPr>
        <w:t xml:space="preserve">: </w:t>
      </w:r>
      <w:r w:rsidR="00E5613A" w:rsidRPr="0015416D">
        <w:rPr>
          <w:rFonts w:hint="cs"/>
          <w:rtl/>
        </w:rPr>
        <w:t xml:space="preserve">گفتید که احکامی در شریعت هست که ظاهر نشده چون زمانش نیامده است. </w:t>
      </w:r>
    </w:p>
    <w:p w14:paraId="0464CDED" w14:textId="77777777" w:rsidR="0078462E" w:rsidRPr="0015416D" w:rsidRDefault="00000000" w:rsidP="005F0A09">
      <w:pPr>
        <w:rPr>
          <w:rtl/>
        </w:rPr>
      </w:pPr>
      <w:r w:rsidRPr="0015416D">
        <w:rPr>
          <w:rFonts w:hint="cs"/>
          <w:color w:val="FF0000"/>
          <w:rtl/>
        </w:rPr>
        <w:t>پاسخ</w:t>
      </w:r>
      <w:r w:rsidRPr="0015416D">
        <w:rPr>
          <w:rFonts w:hint="cs"/>
          <w:rtl/>
        </w:rPr>
        <w:t>: می</w:t>
      </w:r>
      <w:r w:rsidRPr="0015416D">
        <w:rPr>
          <w:rFonts w:hint="eastAsia"/>
          <w:rtl/>
        </w:rPr>
        <w:t>‌</w:t>
      </w:r>
      <w:r w:rsidRPr="0015416D">
        <w:rPr>
          <w:rFonts w:hint="cs"/>
          <w:rtl/>
        </w:rPr>
        <w:t>دانم</w:t>
      </w:r>
      <w:r w:rsidR="00E5613A" w:rsidRPr="0015416D">
        <w:rPr>
          <w:rFonts w:hint="cs"/>
          <w:rtl/>
        </w:rPr>
        <w:t>،</w:t>
      </w:r>
      <w:r w:rsidRPr="0015416D">
        <w:rPr>
          <w:rFonts w:hint="cs"/>
          <w:rtl/>
        </w:rPr>
        <w:t xml:space="preserve"> اگر باشد و ما موضوع آن نباشیم بخاطر اینکه زمانش نیامده است، پس </w:t>
      </w:r>
      <w:r w:rsidR="00E5613A" w:rsidRPr="0015416D">
        <w:rPr>
          <w:rFonts w:hint="cs"/>
          <w:rtl/>
        </w:rPr>
        <w:t xml:space="preserve">من </w:t>
      </w:r>
      <w:r w:rsidRPr="0015416D">
        <w:rPr>
          <w:rFonts w:hint="cs"/>
          <w:rtl/>
        </w:rPr>
        <w:t>حکمی ندارم، خب در اینصورت چه چیزی از من وضع و رفع شده است؟! چیزی که نیست رفع شده است؟!</w:t>
      </w:r>
    </w:p>
    <w:p w14:paraId="2A3C9D18" w14:textId="77777777" w:rsidR="005F0A09" w:rsidRPr="0015416D" w:rsidRDefault="00000000" w:rsidP="005F0A09">
      <w:pPr>
        <w:rPr>
          <w:rtl/>
        </w:rPr>
      </w:pPr>
      <w:r w:rsidRPr="0015416D">
        <w:rPr>
          <w:rFonts w:hint="cs"/>
          <w:color w:val="FF0000"/>
          <w:rtl/>
        </w:rPr>
        <w:t>سوال</w:t>
      </w:r>
      <w:r w:rsidRPr="0015416D">
        <w:rPr>
          <w:rFonts w:hint="cs"/>
          <w:rtl/>
        </w:rPr>
        <w:t xml:space="preserve">: </w:t>
      </w:r>
      <w:r w:rsidR="00E5613A" w:rsidRPr="0015416D">
        <w:rPr>
          <w:rFonts w:hint="cs"/>
          <w:rtl/>
        </w:rPr>
        <w:t xml:space="preserve">درست است درباره این احکام که موضوع عنهم. </w:t>
      </w:r>
    </w:p>
    <w:p w14:paraId="72636AB2" w14:textId="77777777" w:rsidR="005F0A09" w:rsidRPr="0015416D" w:rsidRDefault="00000000" w:rsidP="005F0A09">
      <w:pPr>
        <w:rPr>
          <w:rtl/>
        </w:rPr>
      </w:pPr>
      <w:r w:rsidRPr="0015416D">
        <w:rPr>
          <w:rFonts w:hint="cs"/>
          <w:color w:val="FF0000"/>
          <w:rtl/>
        </w:rPr>
        <w:t>پاسخ</w:t>
      </w:r>
      <w:r w:rsidRPr="0015416D">
        <w:rPr>
          <w:rFonts w:hint="cs"/>
          <w:rtl/>
        </w:rPr>
        <w:t>: اجازه بدهید، بحث می</w:t>
      </w:r>
      <w:r w:rsidRPr="0015416D">
        <w:rPr>
          <w:rFonts w:hint="eastAsia"/>
          <w:rtl/>
        </w:rPr>
        <w:t>‌</w:t>
      </w:r>
      <w:r w:rsidRPr="0015416D">
        <w:rPr>
          <w:rFonts w:hint="cs"/>
          <w:rtl/>
        </w:rPr>
        <w:t>کنیم و همان فرمایش محقق عراقی را در یک وجهی تکمیل می</w:t>
      </w:r>
      <w:r w:rsidRPr="0015416D">
        <w:rPr>
          <w:rFonts w:hint="eastAsia"/>
          <w:rtl/>
        </w:rPr>
        <w:t>‌</w:t>
      </w:r>
      <w:r w:rsidRPr="0015416D">
        <w:rPr>
          <w:rFonts w:hint="cs"/>
          <w:rtl/>
        </w:rPr>
        <w:t>کنیم. موضوع شما «ما حجب الله» یعنی لم یصدر است و</w:t>
      </w:r>
      <w:r w:rsidR="00E5613A" w:rsidRPr="0015416D">
        <w:rPr>
          <w:rFonts w:hint="cs"/>
          <w:rtl/>
        </w:rPr>
        <w:t>لی</w:t>
      </w:r>
      <w:r w:rsidRPr="0015416D">
        <w:rPr>
          <w:rFonts w:hint="cs"/>
          <w:rtl/>
        </w:rPr>
        <w:t xml:space="preserve"> محمولتان چیست؟ «سکت الله عنه». موضوع</w:t>
      </w:r>
      <w:r w:rsidR="007333C6" w:rsidRPr="0015416D">
        <w:rPr>
          <w:rFonts w:hint="cs"/>
          <w:rtl/>
        </w:rPr>
        <w:t>‌عنه</w:t>
      </w:r>
      <w:r w:rsidR="00E5613A" w:rsidRPr="0015416D">
        <w:rPr>
          <w:rFonts w:hint="cs"/>
          <w:rtl/>
        </w:rPr>
        <w:t>،</w:t>
      </w:r>
      <w:r w:rsidRPr="0015416D">
        <w:rPr>
          <w:rFonts w:hint="cs"/>
          <w:rtl/>
        </w:rPr>
        <w:t xml:space="preserve"> واقعی شده است یعنی </w:t>
      </w:r>
      <w:r w:rsidR="00E5613A" w:rsidRPr="0015416D">
        <w:rPr>
          <w:rFonts w:hint="cs"/>
          <w:rtl/>
        </w:rPr>
        <w:t>«</w:t>
      </w:r>
      <w:r w:rsidRPr="0015416D">
        <w:rPr>
          <w:rFonts w:hint="cs"/>
          <w:rtl/>
        </w:rPr>
        <w:t>سکت الله عنه</w:t>
      </w:r>
      <w:r w:rsidR="00E5613A" w:rsidRPr="0015416D">
        <w:rPr>
          <w:rFonts w:hint="cs"/>
          <w:rtl/>
        </w:rPr>
        <w:t>»</w:t>
      </w:r>
      <w:r w:rsidRPr="0015416D">
        <w:rPr>
          <w:rFonts w:hint="cs"/>
          <w:rtl/>
        </w:rPr>
        <w:t xml:space="preserve">. یعنی </w:t>
      </w:r>
      <w:r w:rsidR="00E5613A" w:rsidRPr="0015416D">
        <w:rPr>
          <w:rFonts w:hint="cs"/>
          <w:rtl/>
        </w:rPr>
        <w:t>«</w:t>
      </w:r>
      <w:r w:rsidRPr="0015416D">
        <w:rPr>
          <w:rFonts w:hint="cs"/>
          <w:rtl/>
        </w:rPr>
        <w:t>ما سکت الله عنه</w:t>
      </w:r>
      <w:r w:rsidR="00E5613A" w:rsidRPr="0015416D">
        <w:rPr>
          <w:rFonts w:hint="cs"/>
          <w:rtl/>
        </w:rPr>
        <w:t>،</w:t>
      </w:r>
      <w:r w:rsidRPr="0015416D">
        <w:rPr>
          <w:rFonts w:hint="cs"/>
          <w:rtl/>
        </w:rPr>
        <w:t xml:space="preserve"> سکت الله عنه</w:t>
      </w:r>
      <w:r w:rsidR="00E5613A" w:rsidRPr="0015416D">
        <w:rPr>
          <w:rFonts w:hint="cs"/>
          <w:rtl/>
        </w:rPr>
        <w:t>»</w:t>
      </w:r>
      <w:r w:rsidRPr="0015416D">
        <w:rPr>
          <w:rFonts w:hint="cs"/>
          <w:rtl/>
        </w:rPr>
        <w:t>.</w:t>
      </w:r>
      <w:r w:rsidR="00E5613A" w:rsidRPr="0015416D">
        <w:rPr>
          <w:rFonts w:hint="cs"/>
          <w:rtl/>
        </w:rPr>
        <w:t xml:space="preserve"> این معنا دارد؟!</w:t>
      </w:r>
      <w:r w:rsidRPr="0015416D">
        <w:rPr>
          <w:rFonts w:hint="cs"/>
          <w:rtl/>
        </w:rPr>
        <w:t xml:space="preserve"> ایشان که می</w:t>
      </w:r>
      <w:r w:rsidRPr="0015416D">
        <w:rPr>
          <w:rFonts w:hint="eastAsia"/>
          <w:rtl/>
        </w:rPr>
        <w:t>‌</w:t>
      </w:r>
      <w:r w:rsidRPr="0015416D">
        <w:rPr>
          <w:rFonts w:hint="cs"/>
          <w:rtl/>
        </w:rPr>
        <w:t>گوید توهم مسئولیتی نمی</w:t>
      </w:r>
      <w:r w:rsidRPr="0015416D">
        <w:rPr>
          <w:rFonts w:hint="eastAsia"/>
          <w:rtl/>
        </w:rPr>
        <w:t>‌</w:t>
      </w:r>
      <w:r w:rsidR="00E5613A" w:rsidRPr="0015416D">
        <w:rPr>
          <w:rFonts w:hint="cs"/>
          <w:rtl/>
        </w:rPr>
        <w:t>شود و</w:t>
      </w:r>
      <w:r w:rsidRPr="0015416D">
        <w:rPr>
          <w:rFonts w:hint="cs"/>
          <w:rtl/>
        </w:rPr>
        <w:t xml:space="preserve"> عذری لازم نیست، چطور حل کرده ایشان؟ وقتی هیچ خطابی در کار نیست</w:t>
      </w:r>
      <w:r w:rsidR="00E5613A" w:rsidRPr="0015416D">
        <w:rPr>
          <w:rFonts w:hint="cs"/>
          <w:rtl/>
        </w:rPr>
        <w:t>،</w:t>
      </w:r>
      <w:r w:rsidRPr="0015416D">
        <w:rPr>
          <w:rFonts w:hint="cs"/>
          <w:rtl/>
        </w:rPr>
        <w:t xml:space="preserve"> مگر معقول است که خداوند</w:t>
      </w:r>
      <w:r w:rsidR="00282627" w:rsidRPr="0015416D">
        <w:rPr>
          <w:rFonts w:hint="cs"/>
          <w:rtl/>
        </w:rPr>
        <w:t xml:space="preserve"> عذری</w:t>
      </w:r>
      <w:r w:rsidRPr="0015416D">
        <w:rPr>
          <w:rFonts w:hint="cs"/>
          <w:rtl/>
        </w:rPr>
        <w:t xml:space="preserve"> برای ما بیاورد؟! </w:t>
      </w:r>
    </w:p>
    <w:p w14:paraId="6B012BB8" w14:textId="77777777" w:rsidR="00E5613A" w:rsidRPr="0015416D" w:rsidRDefault="00000000" w:rsidP="005F0A09">
      <w:pPr>
        <w:rPr>
          <w:rtl/>
        </w:rPr>
      </w:pPr>
      <w:r w:rsidRPr="0015416D">
        <w:rPr>
          <w:rFonts w:hint="cs"/>
          <w:rtl/>
        </w:rPr>
        <w:t xml:space="preserve">این اشکالات ماست به بیان </w:t>
      </w:r>
      <w:r w:rsidR="00282627" w:rsidRPr="0015416D">
        <w:rPr>
          <w:rFonts w:hint="cs"/>
          <w:rtl/>
        </w:rPr>
        <w:t>مرحوم آیت الله هاشمی</w:t>
      </w:r>
      <w:r w:rsidRPr="0015416D">
        <w:rPr>
          <w:rFonts w:hint="cs"/>
          <w:rtl/>
        </w:rPr>
        <w:t xml:space="preserve"> شاهرودی.</w:t>
      </w:r>
    </w:p>
    <w:p w14:paraId="26F711D4" w14:textId="77777777" w:rsidR="00E5613A" w:rsidRPr="0015416D" w:rsidRDefault="00000000" w:rsidP="00E5613A">
      <w:pPr>
        <w:pStyle w:val="Heading1"/>
        <w:rPr>
          <w:rtl/>
        </w:rPr>
      </w:pPr>
      <w:bookmarkStart w:id="117" w:name="_Toc116995944"/>
      <w:r w:rsidRPr="0015416D">
        <w:rPr>
          <w:rFonts w:hint="cs"/>
          <w:rtl/>
        </w:rPr>
        <w:t>چهار نکته در تنقیح اصل بحث و فهم روایت</w:t>
      </w:r>
      <w:bookmarkEnd w:id="117"/>
    </w:p>
    <w:p w14:paraId="6F73BFB7" w14:textId="77777777" w:rsidR="00E7020E" w:rsidRPr="0015416D" w:rsidRDefault="00000000" w:rsidP="007333C6">
      <w:pPr>
        <w:rPr>
          <w:rtl/>
        </w:rPr>
      </w:pPr>
      <w:r w:rsidRPr="0015416D">
        <w:rPr>
          <w:rFonts w:hint="cs"/>
          <w:rtl/>
        </w:rPr>
        <w:t xml:space="preserve"> حال برویم اول بحث. چهار نکته عرض می</w:t>
      </w:r>
      <w:r w:rsidRPr="0015416D">
        <w:rPr>
          <w:rFonts w:hint="eastAsia"/>
          <w:rtl/>
        </w:rPr>
        <w:t>‌</w:t>
      </w:r>
      <w:r w:rsidRPr="0015416D">
        <w:rPr>
          <w:rFonts w:hint="cs"/>
          <w:rtl/>
        </w:rPr>
        <w:t xml:space="preserve">کنم که خیلی دقیق است و برخی از این نکات اجمالا اشاره شده ولی باز نشده است. به نظرم این نکات برای تنقیح اصل بحث و فهم این روایت مهم است. قبل از اینکه اشکال به دیگران کنیم، حرف خودمان را توضیح دهیم. </w:t>
      </w:r>
    </w:p>
    <w:p w14:paraId="468EB72E" w14:textId="77777777" w:rsidR="00CC787E" w:rsidRPr="0015416D" w:rsidRDefault="00000000" w:rsidP="00CC787E">
      <w:pPr>
        <w:pStyle w:val="Heading1"/>
        <w:numPr>
          <w:ilvl w:val="0"/>
          <w:numId w:val="42"/>
        </w:numPr>
        <w:rPr>
          <w:rtl/>
        </w:rPr>
      </w:pPr>
      <w:bookmarkStart w:id="118" w:name="_Toc116995945"/>
      <w:r w:rsidRPr="0015416D">
        <w:rPr>
          <w:rFonts w:hint="cs"/>
          <w:rtl/>
        </w:rPr>
        <w:lastRenderedPageBreak/>
        <w:t>غرض لزومی در هر سه نوع احکامی که محقق عراقی بیان کرد، قابل تصویر است</w:t>
      </w:r>
      <w:bookmarkEnd w:id="118"/>
      <w:r w:rsidR="00E61D2E" w:rsidRPr="0015416D">
        <w:rPr>
          <w:rFonts w:hint="cs"/>
          <w:rtl/>
        </w:rPr>
        <w:t xml:space="preserve"> </w:t>
      </w:r>
    </w:p>
    <w:p w14:paraId="6C164889" w14:textId="77777777" w:rsidR="00E61D2E" w:rsidRPr="0015416D" w:rsidRDefault="00000000" w:rsidP="00BC4969">
      <w:pPr>
        <w:rPr>
          <w:rtl/>
        </w:rPr>
      </w:pPr>
      <w:r w:rsidRPr="0015416D">
        <w:rPr>
          <w:rFonts w:hint="cs"/>
          <w:rtl/>
        </w:rPr>
        <w:t xml:space="preserve">توجیه ما </w:t>
      </w:r>
      <w:r w:rsidR="00E7020E" w:rsidRPr="0015416D">
        <w:rPr>
          <w:rFonts w:hint="cs"/>
          <w:rtl/>
        </w:rPr>
        <w:t xml:space="preserve">اینست که اغراض لزومی واقعی در هر سه مقامی که تا بحال بحث شد، قابل تصور است. ممکن است غرض لزومی عند الله باشد که </w:t>
      </w:r>
      <w:r w:rsidRPr="0015416D">
        <w:rPr>
          <w:rFonts w:hint="cs"/>
          <w:rtl/>
        </w:rPr>
        <w:t xml:space="preserve">بر مبنای آن </w:t>
      </w:r>
      <w:r w:rsidR="00E7020E" w:rsidRPr="0015416D">
        <w:rPr>
          <w:rFonts w:hint="cs"/>
          <w:rtl/>
        </w:rPr>
        <w:t>اساسا لم یصدر خطاب. ممکن است غرض لزومی باشد که خطاب به نبی</w:t>
      </w:r>
      <w:r w:rsidRPr="0015416D">
        <w:rPr>
          <w:rFonts w:hint="cs"/>
          <w:rtl/>
        </w:rPr>
        <w:t xml:space="preserve"> صلوات الله علیه</w:t>
      </w:r>
      <w:r w:rsidR="00E7020E" w:rsidRPr="0015416D">
        <w:rPr>
          <w:rFonts w:hint="cs"/>
          <w:rtl/>
        </w:rPr>
        <w:t xml:space="preserve"> شده و ایشان ابلاغ نکرده است. ممکن است غرض لزومی باشد که به نبی </w:t>
      </w:r>
      <w:r w:rsidRPr="0015416D">
        <w:rPr>
          <w:rFonts w:hint="cs"/>
          <w:rtl/>
        </w:rPr>
        <w:t xml:space="preserve">صلوات الله علیه </w:t>
      </w:r>
      <w:r w:rsidR="00E7020E" w:rsidRPr="0015416D">
        <w:rPr>
          <w:rFonts w:hint="cs"/>
          <w:rtl/>
        </w:rPr>
        <w:t>وحی شده و ایشان ابلاغ کرده</w:t>
      </w:r>
      <w:r w:rsidRPr="0015416D">
        <w:rPr>
          <w:rFonts w:hint="cs"/>
          <w:rtl/>
        </w:rPr>
        <w:t xml:space="preserve"> است،</w:t>
      </w:r>
      <w:r w:rsidR="00E7020E" w:rsidRPr="0015416D">
        <w:rPr>
          <w:rFonts w:hint="cs"/>
          <w:rtl/>
        </w:rPr>
        <w:t xml:space="preserve"> ولی به ما نرسیده است. غرض لزومی در هر سه مقام </w:t>
      </w:r>
      <w:r w:rsidR="00282D5C" w:rsidRPr="0015416D">
        <w:rPr>
          <w:rFonts w:hint="cs"/>
          <w:rtl/>
        </w:rPr>
        <w:t xml:space="preserve">تصویر </w:t>
      </w:r>
      <w:r w:rsidR="00E7020E" w:rsidRPr="0015416D">
        <w:rPr>
          <w:rFonts w:hint="cs"/>
          <w:rtl/>
        </w:rPr>
        <w:t>می</w:t>
      </w:r>
      <w:r w:rsidR="00E7020E" w:rsidRPr="0015416D">
        <w:rPr>
          <w:rFonts w:hint="eastAsia"/>
          <w:rtl/>
        </w:rPr>
        <w:t>‌</w:t>
      </w:r>
      <w:r w:rsidR="00E7020E" w:rsidRPr="0015416D">
        <w:rPr>
          <w:rFonts w:hint="cs"/>
          <w:rtl/>
        </w:rPr>
        <w:t xml:space="preserve">شود. غرض لزومی </w:t>
      </w:r>
      <w:r w:rsidR="00282D5C" w:rsidRPr="0015416D">
        <w:rPr>
          <w:rFonts w:hint="cs"/>
          <w:rtl/>
        </w:rPr>
        <w:t>مجال و جای</w:t>
      </w:r>
      <w:r w:rsidR="00E7020E" w:rsidRPr="0015416D">
        <w:rPr>
          <w:rFonts w:hint="cs"/>
          <w:rtl/>
        </w:rPr>
        <w:t xml:space="preserve"> تنجیز دارد. خوب دقت کنید که بحث</w:t>
      </w:r>
      <w:r w:rsidR="00E7020E" w:rsidRPr="0015416D">
        <w:rPr>
          <w:rFonts w:hint="eastAsia"/>
          <w:rtl/>
        </w:rPr>
        <w:t>‌</w:t>
      </w:r>
      <w:r w:rsidR="00E7020E" w:rsidRPr="0015416D">
        <w:rPr>
          <w:rFonts w:hint="cs"/>
          <w:rtl/>
        </w:rPr>
        <w:t xml:space="preserve">ها </w:t>
      </w:r>
      <w:r w:rsidR="00282D5C" w:rsidRPr="0015416D">
        <w:rPr>
          <w:rFonts w:hint="cs"/>
          <w:rtl/>
        </w:rPr>
        <w:t>در کلمات قوم نیست. جای سوال است و</w:t>
      </w:r>
      <w:r w:rsidR="00E7020E" w:rsidRPr="0015416D">
        <w:rPr>
          <w:rFonts w:hint="cs"/>
          <w:rtl/>
        </w:rPr>
        <w:t xml:space="preserve"> </w:t>
      </w:r>
      <w:r w:rsidR="00BC4969" w:rsidRPr="0015416D">
        <w:rPr>
          <w:rFonts w:hint="cs"/>
          <w:rtl/>
        </w:rPr>
        <w:t xml:space="preserve">سوال کردن </w:t>
      </w:r>
      <w:r w:rsidR="00E7020E" w:rsidRPr="0015416D">
        <w:rPr>
          <w:rFonts w:hint="cs"/>
          <w:rtl/>
        </w:rPr>
        <w:t>معقول است. غرض لزومی واقعی عند الله که خطاب آن هم نیامده است، جای تنجیز دارد و ممکن است تنجیز شود. آقای صدر در برخی بحث</w:t>
      </w:r>
      <w:r w:rsidR="00E7020E" w:rsidRPr="0015416D">
        <w:rPr>
          <w:rFonts w:hint="eastAsia"/>
          <w:rtl/>
        </w:rPr>
        <w:t>‌</w:t>
      </w:r>
      <w:r w:rsidR="00282D5C" w:rsidRPr="0015416D">
        <w:rPr>
          <w:rFonts w:hint="cs"/>
          <w:rtl/>
        </w:rPr>
        <w:t>ها و آقای حائری</w:t>
      </w:r>
      <w:r w:rsidR="00E7020E" w:rsidRPr="0015416D">
        <w:rPr>
          <w:rFonts w:hint="cs"/>
          <w:rtl/>
        </w:rPr>
        <w:t xml:space="preserve"> اینجا و آقای هاشمی در جای دیگر </w:t>
      </w:r>
      <w:r w:rsidR="00282D5C" w:rsidRPr="0015416D">
        <w:rPr>
          <w:rFonts w:hint="cs"/>
          <w:rtl/>
        </w:rPr>
        <w:t>آورده</w:t>
      </w:r>
      <w:r w:rsidR="00282D5C" w:rsidRPr="0015416D">
        <w:rPr>
          <w:rFonts w:hint="eastAsia"/>
          <w:rtl/>
        </w:rPr>
        <w:t>‌</w:t>
      </w:r>
      <w:r w:rsidR="00282D5C" w:rsidRPr="0015416D">
        <w:rPr>
          <w:rFonts w:hint="cs"/>
          <w:rtl/>
        </w:rPr>
        <w:t xml:space="preserve">اند </w:t>
      </w:r>
      <w:r w:rsidR="00E7020E" w:rsidRPr="0015416D">
        <w:rPr>
          <w:rFonts w:hint="cs"/>
          <w:rtl/>
        </w:rPr>
        <w:t>که اگر مولی تصدی نکند، این غرض لزوم امتثال ندارد، حال یا از این باب که کلا موضوع لزوم امتثال عبارتست از اغراض لزومی که تصدی له الشارع</w:t>
      </w:r>
      <w:r w:rsidR="00A756E0" w:rsidRPr="0015416D">
        <w:rPr>
          <w:rFonts w:hint="cs"/>
          <w:rtl/>
        </w:rPr>
        <w:t xml:space="preserve"> یعنی به نحو حیثیت تقییدیه در موضوع حکم عقل اخذ شده است که تصدی لأمره</w:t>
      </w:r>
      <w:r w:rsidRPr="0015416D">
        <w:rPr>
          <w:rFonts w:hint="cs"/>
          <w:rtl/>
        </w:rPr>
        <w:t>،</w:t>
      </w:r>
      <w:r w:rsidR="00A756E0" w:rsidRPr="0015416D">
        <w:rPr>
          <w:rFonts w:hint="cs"/>
          <w:rtl/>
        </w:rPr>
        <w:t xml:space="preserve"> یا از این باب که اگر تصدی نکند به مثل انشاء خطاب و امثال آن، یکشف که غرض لزومی نیست. به هر بیانی که آقایان بگویند، تصویر ندارد که</w:t>
      </w:r>
      <w:r w:rsidRPr="0015416D">
        <w:rPr>
          <w:rFonts w:hint="cs"/>
          <w:rtl/>
        </w:rPr>
        <w:t xml:space="preserve"> در مقام</w:t>
      </w:r>
      <w:r w:rsidR="00A756E0" w:rsidRPr="0015416D">
        <w:rPr>
          <w:rFonts w:hint="cs"/>
          <w:rtl/>
        </w:rPr>
        <w:t xml:space="preserve"> غرض لزومی قابل تنجیز داشته باشیم. </w:t>
      </w:r>
    </w:p>
    <w:p w14:paraId="2DE98E08" w14:textId="77777777" w:rsidR="00E7020E" w:rsidRPr="0015416D" w:rsidRDefault="00000000" w:rsidP="00E61D2E">
      <w:pPr>
        <w:rPr>
          <w:rtl/>
        </w:rPr>
      </w:pPr>
      <w:r w:rsidRPr="0015416D">
        <w:rPr>
          <w:rFonts w:hint="cs"/>
          <w:rtl/>
        </w:rPr>
        <w:t>ما می</w:t>
      </w:r>
      <w:r w:rsidRPr="0015416D">
        <w:rPr>
          <w:rFonts w:hint="eastAsia"/>
          <w:rtl/>
        </w:rPr>
        <w:t>‌</w:t>
      </w:r>
      <w:r w:rsidRPr="0015416D">
        <w:rPr>
          <w:rFonts w:hint="cs"/>
          <w:rtl/>
        </w:rPr>
        <w:t>گوییم این سخن درست نیست. صرف عدم تصدی نه کاشف از نقص غرض است و نه حیث تقییدی در موضوع حکم است. می</w:t>
      </w:r>
      <w:r w:rsidRPr="0015416D">
        <w:rPr>
          <w:rFonts w:hint="eastAsia"/>
          <w:rtl/>
        </w:rPr>
        <w:t>‌</w:t>
      </w:r>
      <w:r w:rsidRPr="0015416D">
        <w:rPr>
          <w:rFonts w:hint="cs"/>
          <w:rtl/>
        </w:rPr>
        <w:t xml:space="preserve">شود غرض لزومی تام الغرضیة داشته باشیم ولی مولی آن را ابراز نکرده باشد، بخاطر مانعی از ابراز.  </w:t>
      </w:r>
      <w:r w:rsidR="00C40C35" w:rsidRPr="0015416D">
        <w:rPr>
          <w:rFonts w:hint="cs"/>
          <w:rtl/>
        </w:rPr>
        <w:t>بنابراین</w:t>
      </w:r>
      <w:r w:rsidRPr="0015416D">
        <w:rPr>
          <w:rFonts w:hint="cs"/>
          <w:rtl/>
        </w:rPr>
        <w:t xml:space="preserve"> می</w:t>
      </w:r>
      <w:r w:rsidRPr="0015416D">
        <w:rPr>
          <w:rFonts w:hint="eastAsia"/>
          <w:rtl/>
        </w:rPr>
        <w:t>‌</w:t>
      </w:r>
      <w:r w:rsidRPr="0015416D">
        <w:rPr>
          <w:rFonts w:hint="cs"/>
          <w:rtl/>
        </w:rPr>
        <w:t>توانیم نسبت به خطاباتی که اصلا وحی به نبی</w:t>
      </w:r>
      <w:r w:rsidR="00E61D2E" w:rsidRPr="0015416D">
        <w:rPr>
          <w:rFonts w:hint="cs"/>
          <w:rtl/>
        </w:rPr>
        <w:t xml:space="preserve"> صلوات الله علیه</w:t>
      </w:r>
      <w:r w:rsidRPr="0015416D">
        <w:rPr>
          <w:rFonts w:hint="cs"/>
          <w:rtl/>
        </w:rPr>
        <w:t xml:space="preserve"> نشده است، جای سوال بگذاریم. عقلا احتمال غرض لزومی می</w:t>
      </w:r>
      <w:r w:rsidRPr="0015416D">
        <w:rPr>
          <w:rFonts w:hint="eastAsia"/>
          <w:rtl/>
        </w:rPr>
        <w:t>‌</w:t>
      </w:r>
      <w:r w:rsidRPr="0015416D">
        <w:rPr>
          <w:rFonts w:hint="cs"/>
          <w:rtl/>
        </w:rPr>
        <w:t>دهند و چون احتمال منجزیت می</w:t>
      </w:r>
      <w:r w:rsidRPr="0015416D">
        <w:rPr>
          <w:rFonts w:hint="eastAsia"/>
          <w:rtl/>
        </w:rPr>
        <w:t>‌</w:t>
      </w:r>
      <w:r w:rsidRPr="0015416D">
        <w:rPr>
          <w:rFonts w:hint="cs"/>
          <w:rtl/>
        </w:rPr>
        <w:t>رود، سوال می</w:t>
      </w:r>
      <w:r w:rsidRPr="0015416D">
        <w:rPr>
          <w:rFonts w:hint="eastAsia"/>
          <w:rtl/>
        </w:rPr>
        <w:t>‌</w:t>
      </w:r>
      <w:r w:rsidRPr="0015416D">
        <w:rPr>
          <w:rFonts w:hint="cs"/>
          <w:rtl/>
        </w:rPr>
        <w:t>کنند و می</w:t>
      </w:r>
      <w:r w:rsidRPr="0015416D">
        <w:rPr>
          <w:rFonts w:hint="eastAsia"/>
          <w:rtl/>
        </w:rPr>
        <w:t>‌</w:t>
      </w:r>
      <w:r w:rsidRPr="0015416D">
        <w:rPr>
          <w:rFonts w:hint="cs"/>
          <w:rtl/>
        </w:rPr>
        <w:t xml:space="preserve">خواهند </w:t>
      </w:r>
      <w:r w:rsidR="00E61D2E" w:rsidRPr="0015416D">
        <w:rPr>
          <w:rFonts w:hint="cs"/>
          <w:rtl/>
        </w:rPr>
        <w:t>بیانی</w:t>
      </w:r>
      <w:r w:rsidRPr="0015416D">
        <w:rPr>
          <w:rFonts w:hint="cs"/>
          <w:rtl/>
        </w:rPr>
        <w:t xml:space="preserve"> برسد تا </w:t>
      </w:r>
      <w:r w:rsidR="00E61D2E" w:rsidRPr="0015416D">
        <w:rPr>
          <w:rFonts w:hint="cs"/>
          <w:rtl/>
        </w:rPr>
        <w:t>در نتیجه برایشان امنی د</w:t>
      </w:r>
      <w:r w:rsidRPr="0015416D">
        <w:rPr>
          <w:rFonts w:hint="cs"/>
          <w:rtl/>
        </w:rPr>
        <w:t>ر پی داشته باشد مثل بحث برائت. در برائت</w:t>
      </w:r>
      <w:r w:rsidR="008148EF" w:rsidRPr="0015416D">
        <w:rPr>
          <w:rFonts w:hint="cs"/>
          <w:rtl/>
        </w:rPr>
        <w:t>،</w:t>
      </w:r>
      <w:r w:rsidRPr="0015416D">
        <w:rPr>
          <w:rFonts w:hint="cs"/>
          <w:rtl/>
        </w:rPr>
        <w:t xml:space="preserve"> احتمال غرض لزومی قابل تنجیز می</w:t>
      </w:r>
      <w:r w:rsidRPr="0015416D">
        <w:rPr>
          <w:rFonts w:hint="eastAsia"/>
          <w:rtl/>
        </w:rPr>
        <w:t>‌</w:t>
      </w:r>
      <w:r w:rsidR="00E61D2E" w:rsidRPr="0015416D">
        <w:rPr>
          <w:rFonts w:hint="cs"/>
          <w:rtl/>
        </w:rPr>
        <w:t xml:space="preserve">دهیم، منتها شارع با </w:t>
      </w:r>
      <w:r w:rsidRPr="0015416D">
        <w:rPr>
          <w:rFonts w:hint="cs"/>
          <w:rtl/>
        </w:rPr>
        <w:t>انشاء خودش، امن می</w:t>
      </w:r>
      <w:r w:rsidRPr="0015416D">
        <w:rPr>
          <w:rFonts w:hint="eastAsia"/>
          <w:rtl/>
        </w:rPr>
        <w:t>‌</w:t>
      </w:r>
      <w:r w:rsidRPr="0015416D">
        <w:rPr>
          <w:rFonts w:hint="cs"/>
          <w:rtl/>
        </w:rPr>
        <w:t>آورد. گرچه روی مسلک قبح عقاب بلا بیان، عقل هم این امن را می</w:t>
      </w:r>
      <w:r w:rsidRPr="0015416D">
        <w:rPr>
          <w:rFonts w:hint="eastAsia"/>
          <w:rtl/>
        </w:rPr>
        <w:t>‌</w:t>
      </w:r>
      <w:r w:rsidRPr="0015416D">
        <w:rPr>
          <w:rFonts w:hint="cs"/>
          <w:rtl/>
        </w:rPr>
        <w:t>آورد ولی</w:t>
      </w:r>
      <w:r w:rsidR="00E61D2E" w:rsidRPr="0015416D">
        <w:rPr>
          <w:rFonts w:hint="cs"/>
          <w:rtl/>
        </w:rPr>
        <w:t xml:space="preserve"> امن</w:t>
      </w:r>
      <w:r w:rsidRPr="0015416D">
        <w:rPr>
          <w:rFonts w:hint="cs"/>
          <w:rtl/>
        </w:rPr>
        <w:t xml:space="preserve"> شارع خصوصیت دارد که بحث آن گذشت. عرض ما اینست که معقول بودن سوال مردم و موضوع عنهم، برای امن است. </w:t>
      </w:r>
      <w:r w:rsidR="00E1151F" w:rsidRPr="0015416D">
        <w:rPr>
          <w:rFonts w:hint="cs"/>
          <w:rtl/>
        </w:rPr>
        <w:t>چون غرض تام الغرضیة را تصویر می</w:t>
      </w:r>
      <w:r w:rsidR="00E1151F" w:rsidRPr="0015416D">
        <w:rPr>
          <w:rFonts w:hint="eastAsia"/>
          <w:rtl/>
        </w:rPr>
        <w:t>‌</w:t>
      </w:r>
      <w:r w:rsidR="00E61D2E" w:rsidRPr="0015416D">
        <w:rPr>
          <w:rFonts w:hint="cs"/>
          <w:rtl/>
        </w:rPr>
        <w:t xml:space="preserve">کنیم که </w:t>
      </w:r>
      <w:r w:rsidR="00E1151F" w:rsidRPr="0015416D">
        <w:rPr>
          <w:rFonts w:hint="cs"/>
          <w:rtl/>
        </w:rPr>
        <w:t xml:space="preserve">قابل تنجیز است. </w:t>
      </w:r>
    </w:p>
    <w:p w14:paraId="73FA8FDC" w14:textId="77777777" w:rsidR="00E1151F" w:rsidRPr="0015416D" w:rsidRDefault="00000000" w:rsidP="00E61D2E">
      <w:pPr>
        <w:rPr>
          <w:rtl/>
        </w:rPr>
      </w:pPr>
      <w:r w:rsidRPr="0015416D">
        <w:rPr>
          <w:rFonts w:hint="cs"/>
          <w:rtl/>
        </w:rPr>
        <w:t>یکی از فواید بحث</w:t>
      </w:r>
      <w:r w:rsidRPr="0015416D">
        <w:rPr>
          <w:rFonts w:hint="eastAsia"/>
          <w:rtl/>
        </w:rPr>
        <w:t>‌</w:t>
      </w:r>
      <w:r w:rsidRPr="0015416D">
        <w:rPr>
          <w:rFonts w:hint="cs"/>
          <w:rtl/>
        </w:rPr>
        <w:t xml:space="preserve"> ما که پیشتر نگفتیم و به آن التفات نداشتیم اینست که یک تفسیر </w:t>
      </w:r>
      <w:r w:rsidR="00E61D2E" w:rsidRPr="0015416D">
        <w:rPr>
          <w:rFonts w:hint="cs"/>
          <w:rtl/>
        </w:rPr>
        <w:t>یکپارچه از روای</w:t>
      </w:r>
      <w:r w:rsidRPr="0015416D">
        <w:rPr>
          <w:rFonts w:hint="cs"/>
          <w:rtl/>
        </w:rPr>
        <w:t>ت حجب می</w:t>
      </w:r>
      <w:r w:rsidRPr="0015416D">
        <w:rPr>
          <w:rFonts w:hint="eastAsia"/>
          <w:rtl/>
        </w:rPr>
        <w:t>‌</w:t>
      </w:r>
      <w:r w:rsidRPr="0015416D">
        <w:rPr>
          <w:rFonts w:hint="cs"/>
          <w:rtl/>
        </w:rPr>
        <w:t xml:space="preserve">کند با حفظ اطلاق موضوعش. </w:t>
      </w:r>
      <w:r w:rsidR="00E61D2E" w:rsidRPr="0015416D">
        <w:rPr>
          <w:rFonts w:hint="cs"/>
          <w:rtl/>
        </w:rPr>
        <w:t>«</w:t>
      </w:r>
      <w:r w:rsidRPr="0015416D">
        <w:rPr>
          <w:rFonts w:hint="cs"/>
          <w:rtl/>
        </w:rPr>
        <w:t>ما حجب الله</w:t>
      </w:r>
      <w:r w:rsidR="00E61D2E" w:rsidRPr="0015416D">
        <w:rPr>
          <w:rFonts w:hint="cs"/>
          <w:rtl/>
        </w:rPr>
        <w:t>»</w:t>
      </w:r>
      <w:r w:rsidRPr="0015416D">
        <w:rPr>
          <w:rFonts w:hint="cs"/>
          <w:rtl/>
        </w:rPr>
        <w:t xml:space="preserve"> واقعا کل ما حجب الله را می</w:t>
      </w:r>
      <w:r w:rsidRPr="0015416D">
        <w:rPr>
          <w:rFonts w:hint="eastAsia"/>
          <w:rtl/>
        </w:rPr>
        <w:t>‌</w:t>
      </w:r>
      <w:r w:rsidR="00E61D2E" w:rsidRPr="0015416D">
        <w:rPr>
          <w:rFonts w:hint="cs"/>
          <w:rtl/>
        </w:rPr>
        <w:t xml:space="preserve">گیرد، اعم از اینکه لم یصدر باشد، </w:t>
      </w:r>
      <w:r w:rsidRPr="0015416D">
        <w:rPr>
          <w:rFonts w:hint="cs"/>
          <w:rtl/>
        </w:rPr>
        <w:t xml:space="preserve">یا صدر عن الله و لم یصدر </w:t>
      </w:r>
      <w:r w:rsidR="00E61D2E" w:rsidRPr="0015416D">
        <w:rPr>
          <w:rFonts w:hint="cs"/>
          <w:rtl/>
        </w:rPr>
        <w:t>ع</w:t>
      </w:r>
      <w:r w:rsidRPr="0015416D">
        <w:rPr>
          <w:rFonts w:hint="cs"/>
          <w:rtl/>
        </w:rPr>
        <w:t xml:space="preserve">ن النبی </w:t>
      </w:r>
      <w:r w:rsidR="00E61D2E" w:rsidRPr="0015416D">
        <w:rPr>
          <w:rFonts w:hint="cs"/>
          <w:rtl/>
        </w:rPr>
        <w:t xml:space="preserve">صلوات الله علیه </w:t>
      </w:r>
      <w:r w:rsidRPr="0015416D">
        <w:rPr>
          <w:rFonts w:hint="cs"/>
          <w:rtl/>
        </w:rPr>
        <w:t>باشد</w:t>
      </w:r>
      <w:r w:rsidR="00E61D2E" w:rsidRPr="0015416D">
        <w:rPr>
          <w:rFonts w:hint="cs"/>
          <w:rtl/>
        </w:rPr>
        <w:t>،</w:t>
      </w:r>
      <w:r w:rsidRPr="0015416D">
        <w:rPr>
          <w:rFonts w:hint="cs"/>
          <w:rtl/>
        </w:rPr>
        <w:t xml:space="preserve"> یا صدر </w:t>
      </w:r>
      <w:r w:rsidR="00E61D2E" w:rsidRPr="0015416D">
        <w:rPr>
          <w:rFonts w:hint="cs"/>
          <w:rtl/>
        </w:rPr>
        <w:t>عن</w:t>
      </w:r>
      <w:r w:rsidRPr="0015416D">
        <w:rPr>
          <w:rFonts w:hint="cs"/>
          <w:rtl/>
        </w:rPr>
        <w:t xml:space="preserve"> النبی </w:t>
      </w:r>
      <w:r w:rsidR="00E61D2E" w:rsidRPr="0015416D">
        <w:rPr>
          <w:rFonts w:hint="cs"/>
          <w:rtl/>
        </w:rPr>
        <w:t>صلوات الله علیه</w:t>
      </w:r>
      <w:r w:rsidRPr="0015416D">
        <w:rPr>
          <w:rFonts w:hint="cs"/>
          <w:rtl/>
        </w:rPr>
        <w:t xml:space="preserve"> و </w:t>
      </w:r>
      <w:r w:rsidR="008148EF" w:rsidRPr="0015416D">
        <w:rPr>
          <w:rFonts w:hint="cs"/>
          <w:rtl/>
        </w:rPr>
        <w:t>أ</w:t>
      </w:r>
      <w:r w:rsidR="00E61D2E" w:rsidRPr="0015416D">
        <w:rPr>
          <w:rFonts w:hint="cs"/>
          <w:rtl/>
        </w:rPr>
        <w:t>بلغ</w:t>
      </w:r>
      <w:r w:rsidRPr="0015416D">
        <w:rPr>
          <w:rFonts w:hint="cs"/>
          <w:rtl/>
        </w:rPr>
        <w:t xml:space="preserve"> </w:t>
      </w:r>
      <w:r w:rsidR="00E61D2E" w:rsidRPr="0015416D">
        <w:rPr>
          <w:rFonts w:hint="cs"/>
          <w:rtl/>
        </w:rPr>
        <w:t>إلی</w:t>
      </w:r>
      <w:r w:rsidRPr="0015416D">
        <w:rPr>
          <w:rFonts w:hint="cs"/>
          <w:rtl/>
        </w:rPr>
        <w:t xml:space="preserve"> الناس و</w:t>
      </w:r>
      <w:r w:rsidR="00E61D2E" w:rsidRPr="0015416D">
        <w:rPr>
          <w:rFonts w:hint="cs"/>
          <w:rtl/>
        </w:rPr>
        <w:t xml:space="preserve"> لکن</w:t>
      </w:r>
      <w:r w:rsidRPr="0015416D">
        <w:rPr>
          <w:rFonts w:hint="cs"/>
          <w:rtl/>
        </w:rPr>
        <w:t xml:space="preserve"> لم یبلغنی باشد. اطلاق </w:t>
      </w:r>
      <w:r w:rsidRPr="0015416D">
        <w:rPr>
          <w:rFonts w:hint="cs"/>
          <w:rtl/>
        </w:rPr>
        <w:lastRenderedPageBreak/>
        <w:t>صدرش همه را می</w:t>
      </w:r>
      <w:r w:rsidRPr="0015416D">
        <w:rPr>
          <w:rFonts w:hint="eastAsia"/>
          <w:rtl/>
        </w:rPr>
        <w:t>‌</w:t>
      </w:r>
      <w:r w:rsidRPr="0015416D">
        <w:rPr>
          <w:rFonts w:hint="cs"/>
          <w:rtl/>
        </w:rPr>
        <w:t xml:space="preserve">گیرد. </w:t>
      </w:r>
      <w:r w:rsidR="00BC4969" w:rsidRPr="0015416D">
        <w:rPr>
          <w:rFonts w:hint="cs"/>
          <w:rtl/>
        </w:rPr>
        <w:t xml:space="preserve">محمول </w:t>
      </w:r>
      <w:r w:rsidR="00E61D2E" w:rsidRPr="0015416D">
        <w:rPr>
          <w:rFonts w:hint="cs"/>
          <w:rtl/>
        </w:rPr>
        <w:t>روایت</w:t>
      </w:r>
      <w:r w:rsidR="00C40C35" w:rsidRPr="0015416D">
        <w:rPr>
          <w:rFonts w:hint="cs"/>
          <w:rtl/>
        </w:rPr>
        <w:t xml:space="preserve"> هم</w:t>
      </w:r>
      <w:r w:rsidR="00E61D2E" w:rsidRPr="0015416D">
        <w:rPr>
          <w:rFonts w:hint="cs"/>
          <w:rtl/>
        </w:rPr>
        <w:t>، موضوع عنهم است که مفاد آ</w:t>
      </w:r>
      <w:r w:rsidRPr="0015416D">
        <w:rPr>
          <w:rFonts w:hint="cs"/>
          <w:rtl/>
        </w:rPr>
        <w:t>ن رفع احتیاط اقتضایی و رفع تنجیز است. جا داشت که</w:t>
      </w:r>
      <w:r w:rsidR="00E61D2E" w:rsidRPr="0015416D">
        <w:rPr>
          <w:rFonts w:hint="cs"/>
          <w:rtl/>
        </w:rPr>
        <w:t xml:space="preserve"> بخاطر</w:t>
      </w:r>
      <w:r w:rsidRPr="0015416D">
        <w:rPr>
          <w:rFonts w:hint="cs"/>
          <w:rtl/>
        </w:rPr>
        <w:t xml:space="preserve"> آن غرض لزومی</w:t>
      </w:r>
      <w:r w:rsidR="00E61D2E" w:rsidRPr="0015416D">
        <w:rPr>
          <w:rFonts w:hint="cs"/>
          <w:rtl/>
        </w:rPr>
        <w:t>، مولی</w:t>
      </w:r>
      <w:r w:rsidRPr="0015416D">
        <w:rPr>
          <w:rFonts w:hint="cs"/>
          <w:rtl/>
        </w:rPr>
        <w:t xml:space="preserve"> احتیاط را بیاورد</w:t>
      </w:r>
      <w:r w:rsidR="00E61D2E" w:rsidRPr="0015416D">
        <w:rPr>
          <w:rFonts w:hint="cs"/>
          <w:rtl/>
        </w:rPr>
        <w:t xml:space="preserve"> ولی</w:t>
      </w:r>
      <w:r w:rsidRPr="0015416D">
        <w:rPr>
          <w:rFonts w:hint="cs"/>
          <w:rtl/>
        </w:rPr>
        <w:t xml:space="preserve"> نیاورده است. </w:t>
      </w:r>
    </w:p>
    <w:p w14:paraId="6E6DEBA5" w14:textId="77777777" w:rsidR="00E1151F" w:rsidRPr="0015416D" w:rsidRDefault="00000000" w:rsidP="00BC4969">
      <w:pPr>
        <w:rPr>
          <w:rtl/>
        </w:rPr>
      </w:pPr>
      <w:r w:rsidRPr="0015416D">
        <w:rPr>
          <w:rFonts w:hint="cs"/>
          <w:rtl/>
        </w:rPr>
        <w:t>با تفسیر ما</w:t>
      </w:r>
      <w:r w:rsidR="008148EF" w:rsidRPr="0015416D">
        <w:rPr>
          <w:rFonts w:hint="cs"/>
          <w:rtl/>
        </w:rPr>
        <w:t>،</w:t>
      </w:r>
      <w:r w:rsidRPr="0015416D">
        <w:rPr>
          <w:rFonts w:hint="cs"/>
          <w:rtl/>
        </w:rPr>
        <w:t xml:space="preserve"> یک بیان وحدانی برای هر سه می</w:t>
      </w:r>
      <w:r w:rsidRPr="0015416D">
        <w:rPr>
          <w:rFonts w:hint="eastAsia"/>
          <w:rtl/>
        </w:rPr>
        <w:t>‌</w:t>
      </w:r>
      <w:r w:rsidRPr="0015416D">
        <w:rPr>
          <w:rFonts w:hint="cs"/>
          <w:rtl/>
        </w:rPr>
        <w:t>شود. موضوع هم به اطلاق خود باقی می</w:t>
      </w:r>
      <w:r w:rsidRPr="0015416D">
        <w:rPr>
          <w:rFonts w:hint="eastAsia"/>
          <w:rtl/>
        </w:rPr>
        <w:t>‌</w:t>
      </w:r>
      <w:r w:rsidRPr="0015416D">
        <w:rPr>
          <w:rFonts w:hint="cs"/>
          <w:rtl/>
        </w:rPr>
        <w:t>ماند و سوال هم در هر سه مرحله توجیه دارد و بجاست. سوال از احتیاطی است که می</w:t>
      </w:r>
      <w:r w:rsidRPr="0015416D">
        <w:rPr>
          <w:rFonts w:hint="eastAsia"/>
          <w:rtl/>
        </w:rPr>
        <w:t>‌</w:t>
      </w:r>
      <w:r w:rsidRPr="0015416D">
        <w:rPr>
          <w:rFonts w:hint="cs"/>
          <w:rtl/>
        </w:rPr>
        <w:t>توانست بر اساس احتمال غرض لزومی بیاید که شارع با فرمایش خودش رفع می</w:t>
      </w:r>
      <w:r w:rsidRPr="0015416D">
        <w:rPr>
          <w:rFonts w:hint="eastAsia"/>
          <w:rtl/>
        </w:rPr>
        <w:t>‌</w:t>
      </w:r>
      <w:r w:rsidRPr="0015416D">
        <w:rPr>
          <w:rFonts w:hint="cs"/>
          <w:rtl/>
        </w:rPr>
        <w:t xml:space="preserve">کند. حال </w:t>
      </w:r>
      <w:r w:rsidR="00BC4969" w:rsidRPr="0015416D">
        <w:rPr>
          <w:rFonts w:hint="cs"/>
          <w:rtl/>
        </w:rPr>
        <w:t xml:space="preserve">ببینیم </w:t>
      </w:r>
      <w:r w:rsidRPr="0015416D">
        <w:rPr>
          <w:rFonts w:hint="cs"/>
          <w:rtl/>
        </w:rPr>
        <w:t>در مقابله با این</w:t>
      </w:r>
      <w:r w:rsidR="00BC4969" w:rsidRPr="0015416D">
        <w:rPr>
          <w:rFonts w:hint="cs"/>
          <w:rtl/>
        </w:rPr>
        <w:t>،</w:t>
      </w:r>
      <w:r w:rsidRPr="0015416D">
        <w:rPr>
          <w:rFonts w:hint="cs"/>
          <w:rtl/>
        </w:rPr>
        <w:t xml:space="preserve"> آقایان چه کرده</w:t>
      </w:r>
      <w:r w:rsidRPr="0015416D">
        <w:rPr>
          <w:rFonts w:hint="eastAsia"/>
          <w:rtl/>
        </w:rPr>
        <w:t>‌</w:t>
      </w:r>
      <w:r w:rsidRPr="0015416D">
        <w:rPr>
          <w:rFonts w:hint="cs"/>
          <w:rtl/>
        </w:rPr>
        <w:t>اند؟</w:t>
      </w:r>
    </w:p>
    <w:p w14:paraId="09F61B8C" w14:textId="77777777" w:rsidR="00450B2B" w:rsidRPr="0015416D" w:rsidRDefault="00000000" w:rsidP="008148EF">
      <w:pPr>
        <w:rPr>
          <w:rtl/>
        </w:rPr>
      </w:pPr>
      <w:r w:rsidRPr="0015416D">
        <w:rPr>
          <w:rFonts w:hint="cs"/>
          <w:rtl/>
        </w:rPr>
        <w:t>اولین نکته</w:t>
      </w:r>
      <w:r w:rsidRPr="0015416D">
        <w:rPr>
          <w:rFonts w:hint="eastAsia"/>
          <w:rtl/>
        </w:rPr>
        <w:t>‌</w:t>
      </w:r>
      <w:r w:rsidRPr="0015416D">
        <w:rPr>
          <w:rFonts w:hint="cs"/>
          <w:rtl/>
        </w:rPr>
        <w:t>ای که سوال می</w:t>
      </w:r>
      <w:r w:rsidRPr="0015416D">
        <w:rPr>
          <w:rFonts w:hint="eastAsia"/>
          <w:rtl/>
        </w:rPr>
        <w:t>‌</w:t>
      </w:r>
      <w:r w:rsidRPr="0015416D">
        <w:rPr>
          <w:rFonts w:hint="cs"/>
          <w:rtl/>
        </w:rPr>
        <w:t>کنم و روی آن فکر کنید اینست که آقای صدر در تقریرات آقای حائری در بحث دیروز گفت که ما حجب الله دو فرض دارد. ما حجب الله، یعنی حجب عن مجموع الناس که یعنی لم یصدر عنه بیان. این ساز</w:t>
      </w:r>
      <w:r w:rsidR="00E61D2E" w:rsidRPr="0015416D">
        <w:rPr>
          <w:rFonts w:hint="cs"/>
          <w:rtl/>
        </w:rPr>
        <w:t xml:space="preserve">گار است که اصلا بحث برائت نباشد، </w:t>
      </w:r>
      <w:r w:rsidRPr="0015416D">
        <w:rPr>
          <w:rFonts w:hint="cs"/>
          <w:rtl/>
        </w:rPr>
        <w:t>و معنایش اینست ک</w:t>
      </w:r>
      <w:r w:rsidR="00E61D2E" w:rsidRPr="0015416D">
        <w:rPr>
          <w:rFonts w:hint="cs"/>
          <w:rtl/>
        </w:rPr>
        <w:t xml:space="preserve">ه لم یصدر خطاب؛ و فرض دوم اینست که ما حجب الله، </w:t>
      </w:r>
      <w:r w:rsidRPr="0015416D">
        <w:rPr>
          <w:rFonts w:hint="cs"/>
          <w:rtl/>
        </w:rPr>
        <w:t xml:space="preserve">یعنی حجب علمه عن العباد، یعنی از تک تک مردم. معیارش هم علم و جهل باشد مثل حدیث رفع. گفت هر دو احتمال وارد است. سوال اینست که اگر ما حجب الله از مجموع بود و به فرمایش شما </w:t>
      </w:r>
      <w:r w:rsidR="00103819" w:rsidRPr="0015416D">
        <w:rPr>
          <w:rFonts w:hint="cs"/>
          <w:rtl/>
        </w:rPr>
        <w:t>معنایش لم یصدر بود، محمولش چیست؟ محقق عراقی اینجا دقت کرده بود که محمولش نمی</w:t>
      </w:r>
      <w:r w:rsidR="00103819" w:rsidRPr="0015416D">
        <w:rPr>
          <w:rFonts w:hint="eastAsia"/>
          <w:rtl/>
        </w:rPr>
        <w:t>‌</w:t>
      </w:r>
      <w:r w:rsidR="00103819" w:rsidRPr="0015416D">
        <w:rPr>
          <w:rFonts w:hint="cs"/>
          <w:rtl/>
        </w:rPr>
        <w:t xml:space="preserve">شود </w:t>
      </w:r>
      <w:r w:rsidR="00E61D2E" w:rsidRPr="0015416D">
        <w:rPr>
          <w:rFonts w:hint="cs"/>
          <w:rtl/>
        </w:rPr>
        <w:t>«</w:t>
      </w:r>
      <w:r w:rsidR="00103819" w:rsidRPr="0015416D">
        <w:rPr>
          <w:rFonts w:hint="cs"/>
          <w:rtl/>
        </w:rPr>
        <w:t>سکت الله عنه</w:t>
      </w:r>
      <w:r w:rsidR="00E61D2E" w:rsidRPr="0015416D">
        <w:rPr>
          <w:rFonts w:hint="cs"/>
          <w:rtl/>
        </w:rPr>
        <w:t>» باشد یا «ل</w:t>
      </w:r>
      <w:r w:rsidR="00103819" w:rsidRPr="0015416D">
        <w:rPr>
          <w:rFonts w:hint="cs"/>
          <w:rtl/>
        </w:rPr>
        <w:t>م یصدر</w:t>
      </w:r>
      <w:r w:rsidR="00E61D2E" w:rsidRPr="0015416D">
        <w:rPr>
          <w:rFonts w:hint="cs"/>
          <w:rtl/>
        </w:rPr>
        <w:t>»،</w:t>
      </w:r>
      <w:r w:rsidR="00103819" w:rsidRPr="0015416D">
        <w:rPr>
          <w:rFonts w:hint="cs"/>
          <w:rtl/>
        </w:rPr>
        <w:t xml:space="preserve"> چرا که در موضوعش </w:t>
      </w:r>
      <w:r w:rsidR="00E61D2E" w:rsidRPr="0015416D">
        <w:rPr>
          <w:rFonts w:hint="cs"/>
          <w:rtl/>
        </w:rPr>
        <w:t>«</w:t>
      </w:r>
      <w:r w:rsidR="00103819" w:rsidRPr="0015416D">
        <w:rPr>
          <w:rFonts w:hint="cs"/>
          <w:rtl/>
        </w:rPr>
        <w:t>لم یصدر</w:t>
      </w:r>
      <w:r w:rsidR="00E61D2E" w:rsidRPr="0015416D">
        <w:rPr>
          <w:rFonts w:hint="cs"/>
          <w:rtl/>
        </w:rPr>
        <w:t>»</w:t>
      </w:r>
      <w:r w:rsidR="00BC4969" w:rsidRPr="0015416D">
        <w:rPr>
          <w:rFonts w:hint="cs"/>
          <w:rtl/>
        </w:rPr>
        <w:t xml:space="preserve"> اخذ شده است. دقت کنید پیچ</w:t>
      </w:r>
      <w:r w:rsidR="00103819" w:rsidRPr="0015416D">
        <w:rPr>
          <w:rFonts w:hint="cs"/>
          <w:rtl/>
        </w:rPr>
        <w:t>هایی در کلام بزرگواران است که وقتی به اینجا می</w:t>
      </w:r>
      <w:r w:rsidR="00103819" w:rsidRPr="0015416D">
        <w:rPr>
          <w:rFonts w:hint="eastAsia"/>
          <w:rtl/>
        </w:rPr>
        <w:t>‌</w:t>
      </w:r>
      <w:r w:rsidR="00103819" w:rsidRPr="0015416D">
        <w:rPr>
          <w:rFonts w:hint="cs"/>
          <w:rtl/>
        </w:rPr>
        <w:t xml:space="preserve">رسند </w:t>
      </w:r>
      <w:r w:rsidR="002F4FAE" w:rsidRPr="0015416D">
        <w:rPr>
          <w:rFonts w:hint="cs"/>
          <w:rtl/>
        </w:rPr>
        <w:t>به شکلی که خیلی محسوس هم نیست،</w:t>
      </w:r>
      <w:r w:rsidR="00103819" w:rsidRPr="0015416D">
        <w:rPr>
          <w:rFonts w:hint="cs"/>
          <w:rtl/>
        </w:rPr>
        <w:t xml:space="preserve"> چیز</w:t>
      </w:r>
      <w:r w:rsidR="00103819" w:rsidRPr="0015416D">
        <w:rPr>
          <w:rFonts w:hint="eastAsia"/>
          <w:rtl/>
        </w:rPr>
        <w:t>‌</w:t>
      </w:r>
      <w:r w:rsidR="00103819" w:rsidRPr="0015416D">
        <w:rPr>
          <w:rFonts w:hint="cs"/>
          <w:rtl/>
        </w:rPr>
        <w:t>هایی وسط کلام می</w:t>
      </w:r>
      <w:r w:rsidR="00103819" w:rsidRPr="0015416D">
        <w:rPr>
          <w:rFonts w:hint="eastAsia"/>
          <w:rtl/>
        </w:rPr>
        <w:t>‌</w:t>
      </w:r>
      <w:r w:rsidR="00103819" w:rsidRPr="0015416D">
        <w:rPr>
          <w:rFonts w:hint="cs"/>
          <w:rtl/>
        </w:rPr>
        <w:t>آورند که سخنشان را معقول کنند. آقای صدر آدم دقیقی بوده است و آقای حائری هم انصافا آدم دقیقی است. تقریرات ایشان به نظرم به جهاتی از بحوث بهتر است و مطالب را باز می</w:t>
      </w:r>
      <w:r w:rsidR="00103819" w:rsidRPr="0015416D">
        <w:rPr>
          <w:rFonts w:hint="eastAsia"/>
          <w:rtl/>
        </w:rPr>
        <w:t>‌</w:t>
      </w:r>
      <w:r w:rsidR="00103819" w:rsidRPr="0015416D">
        <w:rPr>
          <w:rFonts w:hint="cs"/>
          <w:rtl/>
        </w:rPr>
        <w:t>کند. ایشان تصویر می</w:t>
      </w:r>
      <w:r w:rsidR="00103819" w:rsidRPr="0015416D">
        <w:rPr>
          <w:rFonts w:hint="eastAsia"/>
          <w:rtl/>
        </w:rPr>
        <w:t>‌</w:t>
      </w:r>
      <w:r w:rsidR="00103819" w:rsidRPr="0015416D">
        <w:rPr>
          <w:rFonts w:hint="cs"/>
          <w:rtl/>
        </w:rPr>
        <w:t xml:space="preserve">کند که در یک تقدیر </w:t>
      </w:r>
      <w:r w:rsidR="00E61D2E" w:rsidRPr="0015416D">
        <w:rPr>
          <w:rFonts w:hint="cs"/>
          <w:rtl/>
        </w:rPr>
        <w:t>«</w:t>
      </w:r>
      <w:r w:rsidR="00103819" w:rsidRPr="0015416D">
        <w:rPr>
          <w:rFonts w:hint="cs"/>
          <w:rtl/>
        </w:rPr>
        <w:t>ما حجب الله</w:t>
      </w:r>
      <w:r w:rsidR="00E61D2E" w:rsidRPr="0015416D">
        <w:rPr>
          <w:rFonts w:hint="cs"/>
          <w:rtl/>
        </w:rPr>
        <w:t>»</w:t>
      </w:r>
      <w:r w:rsidR="00103819" w:rsidRPr="0015416D">
        <w:rPr>
          <w:rFonts w:hint="cs"/>
          <w:rtl/>
        </w:rPr>
        <w:t xml:space="preserve"> یعنی حجب عن مجموع الناس، مفادش </w:t>
      </w:r>
      <w:r w:rsidR="00E61D2E" w:rsidRPr="0015416D">
        <w:rPr>
          <w:rFonts w:hint="cs"/>
          <w:rtl/>
        </w:rPr>
        <w:t>«</w:t>
      </w:r>
      <w:r w:rsidR="00103819" w:rsidRPr="0015416D">
        <w:rPr>
          <w:rFonts w:hint="cs"/>
          <w:rtl/>
        </w:rPr>
        <w:t>لم یصدر</w:t>
      </w:r>
      <w:r w:rsidR="00E61D2E" w:rsidRPr="0015416D">
        <w:rPr>
          <w:rFonts w:hint="cs"/>
          <w:rtl/>
        </w:rPr>
        <w:t>»</w:t>
      </w:r>
      <w:r w:rsidR="00103819" w:rsidRPr="0015416D">
        <w:rPr>
          <w:rFonts w:hint="cs"/>
          <w:rtl/>
        </w:rPr>
        <w:t xml:space="preserve"> است. خب محمولش چیست؟ می</w:t>
      </w:r>
      <w:r w:rsidR="00103819" w:rsidRPr="0015416D">
        <w:rPr>
          <w:rFonts w:hint="eastAsia"/>
          <w:rtl/>
        </w:rPr>
        <w:t>‌</w:t>
      </w:r>
      <w:r w:rsidR="00103819" w:rsidRPr="0015416D">
        <w:rPr>
          <w:rFonts w:hint="cs"/>
          <w:rtl/>
        </w:rPr>
        <w:t xml:space="preserve">گوید </w:t>
      </w:r>
      <w:r w:rsidR="00E61D2E" w:rsidRPr="0015416D">
        <w:rPr>
          <w:rFonts w:hint="cs"/>
          <w:rtl/>
        </w:rPr>
        <w:t>«</w:t>
      </w:r>
      <w:r w:rsidR="00103819" w:rsidRPr="0015416D">
        <w:rPr>
          <w:rFonts w:hint="cs"/>
          <w:rtl/>
        </w:rPr>
        <w:t>عذر</w:t>
      </w:r>
      <w:r w:rsidR="00E61D2E" w:rsidRPr="0015416D">
        <w:rPr>
          <w:rFonts w:hint="cs"/>
          <w:rtl/>
        </w:rPr>
        <w:t>»،</w:t>
      </w:r>
      <w:r w:rsidR="00103819" w:rsidRPr="0015416D">
        <w:rPr>
          <w:rFonts w:hint="cs"/>
          <w:rtl/>
        </w:rPr>
        <w:t xml:space="preserve"> یعنی مسئولیتی ندارید. می</w:t>
      </w:r>
      <w:r w:rsidR="00103819" w:rsidRPr="0015416D">
        <w:rPr>
          <w:rFonts w:hint="eastAsia"/>
          <w:rtl/>
        </w:rPr>
        <w:t>‌</w:t>
      </w:r>
      <w:r w:rsidR="00103819" w:rsidRPr="0015416D">
        <w:rPr>
          <w:rFonts w:hint="cs"/>
          <w:rtl/>
        </w:rPr>
        <w:t>فرماید</w:t>
      </w:r>
      <w:r w:rsidRPr="0015416D">
        <w:rPr>
          <w:rFonts w:hint="cs"/>
          <w:rtl/>
        </w:rPr>
        <w:t xml:space="preserve"> اگر به معنای </w:t>
      </w:r>
      <w:r w:rsidR="00E61D2E" w:rsidRPr="0015416D">
        <w:rPr>
          <w:rFonts w:hint="cs"/>
          <w:rtl/>
        </w:rPr>
        <w:t>«</w:t>
      </w:r>
      <w:r w:rsidRPr="0015416D">
        <w:rPr>
          <w:rFonts w:hint="cs"/>
          <w:rtl/>
        </w:rPr>
        <w:t>لم یصدر</w:t>
      </w:r>
      <w:r w:rsidR="00E61D2E" w:rsidRPr="0015416D">
        <w:rPr>
          <w:rFonts w:hint="cs"/>
          <w:rtl/>
        </w:rPr>
        <w:t>»</w:t>
      </w:r>
      <w:r w:rsidR="008148EF" w:rsidRPr="0015416D">
        <w:rPr>
          <w:rFonts w:hint="cs"/>
          <w:rtl/>
        </w:rPr>
        <w:t xml:space="preserve"> باشد</w:t>
      </w:r>
      <w:r w:rsidRPr="0015416D">
        <w:rPr>
          <w:rFonts w:hint="cs"/>
          <w:rtl/>
        </w:rPr>
        <w:t>، می</w:t>
      </w:r>
      <w:r w:rsidRPr="0015416D">
        <w:rPr>
          <w:rFonts w:hint="eastAsia"/>
          <w:rtl/>
        </w:rPr>
        <w:t>‌</w:t>
      </w:r>
      <w:r w:rsidRPr="0015416D">
        <w:rPr>
          <w:rFonts w:hint="cs"/>
          <w:rtl/>
        </w:rPr>
        <w:t xml:space="preserve">شود عذر غیر برائتی. تعبیر ایشان اینطور است: </w:t>
      </w:r>
    </w:p>
    <w:p w14:paraId="418B6E0D" w14:textId="77777777" w:rsidR="00450B2B" w:rsidRPr="0015416D" w:rsidRDefault="00000000" w:rsidP="00450B2B">
      <w:pPr>
        <w:pStyle w:val="10"/>
        <w:rPr>
          <w:rtl/>
        </w:rPr>
      </w:pPr>
      <w:r w:rsidRPr="0015416D">
        <w:rPr>
          <w:rFonts w:hint="cs"/>
          <w:rtl/>
        </w:rPr>
        <w:t xml:space="preserve">ولکن القید في حدیث الحجب کان هو حجب الله تعالی عن العباد و کما یناسب عرفا افتراض إرادة کون حجب الله عن کل شخص، عذرا لذلک الشخص </w:t>
      </w:r>
    </w:p>
    <w:p w14:paraId="1D09B84D" w14:textId="77777777" w:rsidR="00450B2B" w:rsidRPr="0015416D" w:rsidRDefault="00000000" w:rsidP="00450B2B">
      <w:pPr>
        <w:rPr>
          <w:rtl/>
        </w:rPr>
      </w:pPr>
      <w:r w:rsidRPr="0015416D">
        <w:rPr>
          <w:rFonts w:hint="cs"/>
          <w:rtl/>
        </w:rPr>
        <w:t>که با بحث برائت سازگار است</w:t>
      </w:r>
    </w:p>
    <w:p w14:paraId="18F011B4" w14:textId="77777777" w:rsidR="00450B2B" w:rsidRPr="0015416D" w:rsidRDefault="00000000" w:rsidP="00450B2B">
      <w:pPr>
        <w:pStyle w:val="10"/>
        <w:rPr>
          <w:rtl/>
        </w:rPr>
      </w:pPr>
      <w:r w:rsidRPr="0015416D">
        <w:rPr>
          <w:rFonts w:hint="cs"/>
          <w:rtl/>
        </w:rPr>
        <w:t xml:space="preserve">کذلک یناسب عرفا کون المقصود أن حجب الله عن کل العباد المتجسد في عدم صدور </w:t>
      </w:r>
      <w:r w:rsidR="008148EF" w:rsidRPr="0015416D">
        <w:rPr>
          <w:rFonts w:hint="cs"/>
          <w:rtl/>
        </w:rPr>
        <w:t xml:space="preserve">البیان </w:t>
      </w:r>
      <w:r w:rsidRPr="0015416D">
        <w:rPr>
          <w:rFonts w:hint="cs"/>
          <w:rtl/>
        </w:rPr>
        <w:t>عذرا</w:t>
      </w:r>
      <w:r w:rsidR="00933AB8" w:rsidRPr="0015416D">
        <w:rPr>
          <w:rFonts w:hint="cs"/>
          <w:rtl/>
        </w:rPr>
        <w:t>.</w:t>
      </w:r>
    </w:p>
    <w:p w14:paraId="4CE3F4EA" w14:textId="77777777" w:rsidR="00450B2B" w:rsidRPr="0015416D" w:rsidRDefault="00000000" w:rsidP="00450B2B">
      <w:pPr>
        <w:rPr>
          <w:rtl/>
        </w:rPr>
      </w:pPr>
      <w:r w:rsidRPr="0015416D">
        <w:rPr>
          <w:rFonts w:hint="cs"/>
          <w:rtl/>
        </w:rPr>
        <w:t xml:space="preserve">محمول را عذر دانسته است. </w:t>
      </w:r>
    </w:p>
    <w:p w14:paraId="60379CA2" w14:textId="77777777" w:rsidR="00450B2B" w:rsidRPr="0015416D" w:rsidRDefault="00000000" w:rsidP="00450B2B">
      <w:pPr>
        <w:pStyle w:val="10"/>
        <w:rPr>
          <w:rtl/>
        </w:rPr>
      </w:pPr>
      <w:r w:rsidRPr="0015416D">
        <w:rPr>
          <w:rFonts w:hint="cs"/>
          <w:rtl/>
        </w:rPr>
        <w:lastRenderedPageBreak/>
        <w:t>فإن هذا عذر مفهوم عقلائیا و هو غیر عذر البرائة الذي یکون علی نحو ال</w:t>
      </w:r>
      <w:r w:rsidR="000D5764" w:rsidRPr="0015416D">
        <w:rPr>
          <w:rFonts w:hint="cs"/>
          <w:rtl/>
        </w:rPr>
        <w:t>انحلال و مقابلة الجمیع بالجمیع علی شکل التوزیع</w:t>
      </w:r>
      <w:r>
        <w:rPr>
          <w:rStyle w:val="FootnoteReference"/>
          <w:rtl/>
        </w:rPr>
        <w:footnoteReference w:id="30"/>
      </w:r>
    </w:p>
    <w:p w14:paraId="5080D4B5" w14:textId="77777777" w:rsidR="00450B2B" w:rsidRPr="0015416D" w:rsidRDefault="00000000" w:rsidP="00450B2B">
      <w:pPr>
        <w:rPr>
          <w:rtl/>
        </w:rPr>
      </w:pPr>
      <w:r w:rsidRPr="0015416D">
        <w:rPr>
          <w:rFonts w:hint="cs"/>
          <w:rtl/>
        </w:rPr>
        <w:t xml:space="preserve">سوال بنده اینست که عذر در محمول </w:t>
      </w:r>
      <w:r w:rsidR="000D5764" w:rsidRPr="0015416D">
        <w:rPr>
          <w:rFonts w:hint="cs"/>
          <w:rtl/>
        </w:rPr>
        <w:t>«</w:t>
      </w:r>
      <w:r w:rsidRPr="0015416D">
        <w:rPr>
          <w:rFonts w:hint="cs"/>
          <w:rtl/>
        </w:rPr>
        <w:t>ما سکت الله</w:t>
      </w:r>
      <w:r w:rsidR="000D5764" w:rsidRPr="0015416D">
        <w:rPr>
          <w:rFonts w:hint="cs"/>
          <w:rtl/>
        </w:rPr>
        <w:t>»</w:t>
      </w:r>
      <w:r w:rsidRPr="0015416D">
        <w:rPr>
          <w:rFonts w:hint="cs"/>
          <w:rtl/>
        </w:rPr>
        <w:t xml:space="preserve"> یا </w:t>
      </w:r>
      <w:r w:rsidR="000D5764" w:rsidRPr="0015416D">
        <w:rPr>
          <w:rFonts w:hint="cs"/>
          <w:rtl/>
        </w:rPr>
        <w:t>«</w:t>
      </w:r>
      <w:r w:rsidRPr="0015416D">
        <w:rPr>
          <w:rFonts w:hint="cs"/>
          <w:rtl/>
        </w:rPr>
        <w:t>ما لم یصدر عن الله</w:t>
      </w:r>
      <w:r w:rsidR="000D5764" w:rsidRPr="0015416D">
        <w:rPr>
          <w:rFonts w:hint="cs"/>
          <w:rtl/>
        </w:rPr>
        <w:t>»</w:t>
      </w:r>
      <w:r w:rsidRPr="0015416D">
        <w:rPr>
          <w:rFonts w:hint="cs"/>
          <w:rtl/>
        </w:rPr>
        <w:t xml:space="preserve">، یعنی چه؟ </w:t>
      </w:r>
    </w:p>
    <w:p w14:paraId="796D0622" w14:textId="77777777" w:rsidR="00933AB8" w:rsidRPr="0015416D" w:rsidRDefault="00000000" w:rsidP="00933AB8">
      <w:pPr>
        <w:rPr>
          <w:rtl/>
        </w:rPr>
      </w:pPr>
      <w:r w:rsidRPr="0015416D">
        <w:rPr>
          <w:rFonts w:hint="cs"/>
          <w:rtl/>
        </w:rPr>
        <w:t xml:space="preserve">در بحث برائت عذر را به معنای ترخیص ظاهری </w:t>
      </w:r>
      <w:r w:rsidR="00C43FD5" w:rsidRPr="0015416D">
        <w:rPr>
          <w:rFonts w:hint="cs"/>
          <w:rtl/>
        </w:rPr>
        <w:t>و امن می</w:t>
      </w:r>
      <w:r w:rsidR="00C43FD5" w:rsidRPr="0015416D">
        <w:rPr>
          <w:rFonts w:hint="eastAsia"/>
          <w:rtl/>
        </w:rPr>
        <w:t>‌</w:t>
      </w:r>
      <w:r w:rsidR="00C43FD5" w:rsidRPr="0015416D">
        <w:rPr>
          <w:rFonts w:hint="cs"/>
          <w:rtl/>
        </w:rPr>
        <w:t>آوریم که حکمی ظاهری است در مقابل حفظ واقع. واقع سرجای خودش باقی است. اگر وجوب باشد یا حرمت سرجای خودش است. در تصویر ما</w:t>
      </w:r>
      <w:r w:rsidR="000D5764" w:rsidRPr="0015416D">
        <w:rPr>
          <w:rFonts w:hint="cs"/>
          <w:rtl/>
        </w:rPr>
        <w:t>،</w:t>
      </w:r>
      <w:r w:rsidR="00C43FD5" w:rsidRPr="0015416D">
        <w:rPr>
          <w:rFonts w:hint="cs"/>
          <w:rtl/>
        </w:rPr>
        <w:t xml:space="preserve"> غرض تام الغرضیة است. می</w:t>
      </w:r>
      <w:r w:rsidR="00C43FD5" w:rsidRPr="0015416D">
        <w:rPr>
          <w:rFonts w:hint="eastAsia"/>
          <w:rtl/>
        </w:rPr>
        <w:t>‌</w:t>
      </w:r>
      <w:r w:rsidR="00C43FD5" w:rsidRPr="0015416D">
        <w:rPr>
          <w:rFonts w:hint="cs"/>
          <w:rtl/>
        </w:rPr>
        <w:t>گوییم مولی امن می</w:t>
      </w:r>
      <w:r w:rsidR="00C43FD5" w:rsidRPr="0015416D">
        <w:rPr>
          <w:rFonts w:hint="eastAsia"/>
          <w:rtl/>
        </w:rPr>
        <w:t>‌</w:t>
      </w:r>
      <w:r w:rsidR="000D5764" w:rsidRPr="0015416D">
        <w:rPr>
          <w:rFonts w:hint="cs"/>
          <w:rtl/>
        </w:rPr>
        <w:t>آورد</w:t>
      </w:r>
      <w:r w:rsidR="00C43FD5" w:rsidRPr="0015416D">
        <w:rPr>
          <w:rFonts w:hint="cs"/>
          <w:rtl/>
        </w:rPr>
        <w:t xml:space="preserve"> که به لحاظ ظاهری است</w:t>
      </w:r>
      <w:r w:rsidR="000D5764" w:rsidRPr="0015416D">
        <w:rPr>
          <w:rFonts w:hint="cs"/>
          <w:rtl/>
        </w:rPr>
        <w:t>، یعنی چون در ظرف جهل به آ</w:t>
      </w:r>
      <w:r w:rsidR="00C43FD5" w:rsidRPr="0015416D">
        <w:rPr>
          <w:rFonts w:hint="cs"/>
          <w:rtl/>
        </w:rPr>
        <w:t xml:space="preserve">ن هستیم، امن آورده است. </w:t>
      </w:r>
      <w:r w:rsidR="000D5764" w:rsidRPr="0015416D">
        <w:rPr>
          <w:rFonts w:hint="cs"/>
          <w:rtl/>
        </w:rPr>
        <w:t>«</w:t>
      </w:r>
      <w:r w:rsidR="00C43FD5" w:rsidRPr="0015416D">
        <w:rPr>
          <w:rFonts w:hint="cs"/>
          <w:rtl/>
        </w:rPr>
        <w:t>عذر</w:t>
      </w:r>
      <w:r w:rsidR="000D5764" w:rsidRPr="0015416D">
        <w:rPr>
          <w:rFonts w:hint="cs"/>
          <w:rtl/>
        </w:rPr>
        <w:t>»</w:t>
      </w:r>
      <w:r w:rsidR="00C43FD5" w:rsidRPr="0015416D">
        <w:rPr>
          <w:rFonts w:hint="cs"/>
          <w:rtl/>
        </w:rPr>
        <w:t xml:space="preserve"> را امن می</w:t>
      </w:r>
      <w:r w:rsidR="00C43FD5" w:rsidRPr="0015416D">
        <w:rPr>
          <w:rFonts w:hint="eastAsia"/>
          <w:rtl/>
        </w:rPr>
        <w:t>‌</w:t>
      </w:r>
      <w:r w:rsidR="00C43FD5" w:rsidRPr="0015416D">
        <w:rPr>
          <w:rFonts w:hint="cs"/>
          <w:rtl/>
        </w:rPr>
        <w:t>فهمیم، همان چیزی که در برائت است. یعنی در جایی که شارع می</w:t>
      </w:r>
      <w:r w:rsidR="00C43FD5" w:rsidRPr="0015416D">
        <w:rPr>
          <w:rFonts w:hint="eastAsia"/>
          <w:rtl/>
        </w:rPr>
        <w:t>‌</w:t>
      </w:r>
      <w:r w:rsidR="00C43FD5" w:rsidRPr="0015416D">
        <w:rPr>
          <w:rFonts w:hint="cs"/>
          <w:rtl/>
        </w:rPr>
        <w:t>توانست و اقتضاء داشت که وجوب احتیاط بیاورد، می</w:t>
      </w:r>
      <w:r w:rsidR="00C43FD5" w:rsidRPr="0015416D">
        <w:rPr>
          <w:rFonts w:hint="eastAsia"/>
          <w:rtl/>
        </w:rPr>
        <w:t>‌</w:t>
      </w:r>
      <w:r w:rsidR="00C43FD5" w:rsidRPr="0015416D">
        <w:rPr>
          <w:rFonts w:hint="cs"/>
          <w:rtl/>
        </w:rPr>
        <w:t>گوید احتیاط را نمی</w:t>
      </w:r>
      <w:r w:rsidR="00C43FD5" w:rsidRPr="0015416D">
        <w:rPr>
          <w:rFonts w:hint="eastAsia"/>
          <w:rtl/>
        </w:rPr>
        <w:t>‌</w:t>
      </w:r>
      <w:r w:rsidR="00C43FD5" w:rsidRPr="0015416D">
        <w:rPr>
          <w:rFonts w:hint="cs"/>
          <w:rtl/>
        </w:rPr>
        <w:t xml:space="preserve">آورم و آزاد هستید. </w:t>
      </w:r>
    </w:p>
    <w:p w14:paraId="66913325" w14:textId="77777777" w:rsidR="00C43FD5" w:rsidRPr="0015416D" w:rsidRDefault="00000000" w:rsidP="00933AB8">
      <w:pPr>
        <w:rPr>
          <w:rtl/>
        </w:rPr>
      </w:pPr>
      <w:r w:rsidRPr="0015416D">
        <w:rPr>
          <w:rFonts w:hint="cs"/>
          <w:rtl/>
        </w:rPr>
        <w:t xml:space="preserve">عذر در </w:t>
      </w:r>
      <w:r w:rsidR="00BC4969" w:rsidRPr="0015416D">
        <w:rPr>
          <w:rFonts w:hint="cs"/>
          <w:rtl/>
        </w:rPr>
        <w:t>اینجا</w:t>
      </w:r>
      <w:r w:rsidRPr="0015416D">
        <w:rPr>
          <w:rFonts w:hint="cs"/>
          <w:rtl/>
        </w:rPr>
        <w:t xml:space="preserve"> یعنی چه؟ آیا معنایی غیر از نفی لزوم احتیاط دارد؟ اصلا در مورد همان تعبیر «مسئولیت» که شهید صدر آورده سخن می/گوییم.  مسئولیت را معنا کنید. یعنی حکم؟ یعنی حکمی بر گردن من است؟ یک وقت </w:t>
      </w:r>
      <w:r w:rsidR="000D5764" w:rsidRPr="0015416D">
        <w:rPr>
          <w:rFonts w:hint="cs"/>
          <w:rtl/>
        </w:rPr>
        <w:t>می</w:t>
      </w:r>
      <w:r w:rsidR="000D5764" w:rsidRPr="0015416D">
        <w:rPr>
          <w:rFonts w:hint="eastAsia"/>
          <w:rtl/>
        </w:rPr>
        <w:t>‌</w:t>
      </w:r>
      <w:r w:rsidR="000D5764" w:rsidRPr="0015416D">
        <w:rPr>
          <w:rFonts w:hint="cs"/>
          <w:rtl/>
        </w:rPr>
        <w:t>گوییم</w:t>
      </w:r>
      <w:r w:rsidRPr="0015416D">
        <w:rPr>
          <w:rFonts w:hint="cs"/>
          <w:rtl/>
        </w:rPr>
        <w:t xml:space="preserve"> مسئولیت یعنی همانی که به عهده من آورده است. عهده واقعی است در باب خطابات واقعی. یک وقت می</w:t>
      </w:r>
      <w:r w:rsidRPr="0015416D">
        <w:rPr>
          <w:rFonts w:hint="eastAsia"/>
          <w:rtl/>
        </w:rPr>
        <w:t>‌</w:t>
      </w:r>
      <w:r w:rsidRPr="0015416D">
        <w:rPr>
          <w:rFonts w:hint="cs"/>
          <w:rtl/>
        </w:rPr>
        <w:t>گوییم مسئولیت یعنی آن احتیاط اقتضایی. سوال اینست که وقتی خداوند هیچ خطابی نیاورده است، احتیاط اقتضایی مگر داریم که مولی آن را بردارد؟</w:t>
      </w:r>
    </w:p>
    <w:p w14:paraId="6B6408C0" w14:textId="77777777" w:rsidR="00C43FD5" w:rsidRPr="0015416D" w:rsidRDefault="00000000" w:rsidP="00450B2B">
      <w:pPr>
        <w:rPr>
          <w:rtl/>
        </w:rPr>
      </w:pPr>
      <w:r w:rsidRPr="0015416D">
        <w:rPr>
          <w:rFonts w:hint="cs"/>
          <w:color w:val="FF0000"/>
          <w:rtl/>
        </w:rPr>
        <w:t>سوال</w:t>
      </w:r>
      <w:r w:rsidRPr="0015416D">
        <w:rPr>
          <w:rFonts w:hint="cs"/>
          <w:rtl/>
        </w:rPr>
        <w:t xml:space="preserve">: </w:t>
      </w:r>
      <w:r w:rsidR="00933AB8" w:rsidRPr="0015416D">
        <w:rPr>
          <w:rFonts w:hint="cs"/>
          <w:rtl/>
        </w:rPr>
        <w:t xml:space="preserve">مکلف </w:t>
      </w:r>
      <w:r w:rsidR="000D5764" w:rsidRPr="0015416D">
        <w:rPr>
          <w:rFonts w:hint="cs"/>
          <w:rtl/>
        </w:rPr>
        <w:t xml:space="preserve">احتمال تکوینی </w:t>
      </w:r>
      <w:r w:rsidR="00933AB8" w:rsidRPr="0015416D">
        <w:rPr>
          <w:rFonts w:hint="cs"/>
          <w:rtl/>
        </w:rPr>
        <w:t xml:space="preserve">حکم را </w:t>
      </w:r>
      <w:r w:rsidR="000D5764" w:rsidRPr="0015416D">
        <w:rPr>
          <w:rFonts w:hint="cs"/>
          <w:rtl/>
        </w:rPr>
        <w:t>می</w:t>
      </w:r>
      <w:r w:rsidR="000D5764" w:rsidRPr="0015416D">
        <w:rPr>
          <w:rFonts w:hint="eastAsia"/>
          <w:rtl/>
        </w:rPr>
        <w:t>‌</w:t>
      </w:r>
      <w:r w:rsidR="000D5764" w:rsidRPr="0015416D">
        <w:rPr>
          <w:rFonts w:hint="cs"/>
          <w:rtl/>
        </w:rPr>
        <w:t>توانست بدهد.</w:t>
      </w:r>
    </w:p>
    <w:p w14:paraId="77B0A6AE" w14:textId="77777777" w:rsidR="000D5764" w:rsidRPr="0015416D" w:rsidRDefault="00000000" w:rsidP="000D5764">
      <w:pPr>
        <w:rPr>
          <w:rtl/>
        </w:rPr>
      </w:pPr>
      <w:r w:rsidRPr="0015416D">
        <w:rPr>
          <w:rFonts w:hint="cs"/>
          <w:color w:val="FF0000"/>
          <w:rtl/>
        </w:rPr>
        <w:t>پاسخ</w:t>
      </w:r>
      <w:r w:rsidRPr="0015416D">
        <w:rPr>
          <w:rFonts w:hint="cs"/>
          <w:rtl/>
        </w:rPr>
        <w:t>: فرض اینست که موضوعش «لم یصدر خطاب» است. در این عدم صدور خطاب، احتیاط را ما معنا می</w:t>
      </w:r>
      <w:r w:rsidRPr="0015416D">
        <w:rPr>
          <w:rFonts w:hint="eastAsia"/>
          <w:rtl/>
        </w:rPr>
        <w:t>‌</w:t>
      </w:r>
      <w:r w:rsidRPr="0015416D">
        <w:rPr>
          <w:rFonts w:hint="cs"/>
          <w:rtl/>
        </w:rPr>
        <w:t>کنیم ولی شما نمی</w:t>
      </w:r>
      <w:r w:rsidRPr="0015416D">
        <w:rPr>
          <w:rFonts w:hint="eastAsia"/>
          <w:rtl/>
        </w:rPr>
        <w:t>‌</w:t>
      </w:r>
      <w:r w:rsidRPr="0015416D">
        <w:rPr>
          <w:rFonts w:hint="cs"/>
          <w:rtl/>
        </w:rPr>
        <w:t>توانید. شما نه غرض واقعی</w:t>
      </w:r>
      <w:r w:rsidR="008148EF" w:rsidRPr="0015416D">
        <w:rPr>
          <w:rFonts w:hint="cs"/>
          <w:rtl/>
        </w:rPr>
        <w:t xml:space="preserve"> را</w:t>
      </w:r>
      <w:r w:rsidRPr="0015416D">
        <w:rPr>
          <w:rFonts w:hint="cs"/>
          <w:rtl/>
        </w:rPr>
        <w:t xml:space="preserve"> که قابل تنجیز باشد تصویر کردید و نه چیزی دارید که بر عهده مکلف باشد. </w:t>
      </w:r>
    </w:p>
    <w:p w14:paraId="4EF76802" w14:textId="77777777" w:rsidR="00C43FD5" w:rsidRPr="0015416D" w:rsidRDefault="00000000" w:rsidP="000D5764">
      <w:pPr>
        <w:rPr>
          <w:rtl/>
        </w:rPr>
      </w:pPr>
      <w:r w:rsidRPr="0015416D">
        <w:rPr>
          <w:rFonts w:hint="cs"/>
          <w:rtl/>
        </w:rPr>
        <w:t>الان می</w:t>
      </w:r>
      <w:r w:rsidRPr="0015416D">
        <w:rPr>
          <w:rFonts w:hint="eastAsia"/>
          <w:rtl/>
        </w:rPr>
        <w:t>‌</w:t>
      </w:r>
      <w:r w:rsidRPr="0015416D">
        <w:rPr>
          <w:rFonts w:hint="cs"/>
          <w:rtl/>
        </w:rPr>
        <w:t>گوییم «عذر» یعنی چه؟ عذر یعنی لم یصدر یعنی عذر واقعی که خطابی صادر نشده است. در اینصورت، این موضوع است. إذا لم یصدر خطاب من المولی أنت في عذر. خب أنت فی عذر یعنی چه؟ یعنی ترخیص واقعی دارید؟ اینکه منافات دارد با غرض لزومی. اگر هم غرض لزومی نمی</w:t>
      </w:r>
      <w:r w:rsidRPr="0015416D">
        <w:rPr>
          <w:rFonts w:hint="eastAsia"/>
          <w:rtl/>
        </w:rPr>
        <w:t>‌</w:t>
      </w:r>
      <w:r w:rsidRPr="0015416D">
        <w:rPr>
          <w:rFonts w:hint="cs"/>
          <w:rtl/>
        </w:rPr>
        <w:t>گویید اصلا لم یصدر من المولی شیء تا نیاز داشته باشم که ترخیص واقعی به من بدهید.</w:t>
      </w:r>
    </w:p>
    <w:p w14:paraId="045DE5E1" w14:textId="77777777" w:rsidR="00885F64" w:rsidRPr="0015416D" w:rsidRDefault="00000000" w:rsidP="000D5764">
      <w:pPr>
        <w:rPr>
          <w:rtl/>
        </w:rPr>
      </w:pPr>
      <w:r w:rsidRPr="0015416D">
        <w:rPr>
          <w:rFonts w:hint="cs"/>
          <w:rtl/>
        </w:rPr>
        <w:lastRenderedPageBreak/>
        <w:t>پس اولین حرف ما اینست و بیان مهمی است. در</w:t>
      </w:r>
      <w:r w:rsidR="00933AB8" w:rsidRPr="0015416D">
        <w:rPr>
          <w:rFonts w:hint="cs"/>
          <w:rtl/>
        </w:rPr>
        <w:t xml:space="preserve"> </w:t>
      </w:r>
      <w:r w:rsidRPr="0015416D">
        <w:rPr>
          <w:rFonts w:hint="cs"/>
          <w:rtl/>
        </w:rPr>
        <w:t xml:space="preserve">بحوث هم که </w:t>
      </w:r>
      <w:r w:rsidR="00933AB8" w:rsidRPr="0015416D">
        <w:rPr>
          <w:rFonts w:hint="cs"/>
          <w:rtl/>
        </w:rPr>
        <w:t xml:space="preserve">در نهایت دلالت حدیث حجب بر </w:t>
      </w:r>
      <w:r w:rsidRPr="0015416D">
        <w:rPr>
          <w:rFonts w:hint="cs"/>
          <w:rtl/>
        </w:rPr>
        <w:t xml:space="preserve">برائت را </w:t>
      </w:r>
      <w:r w:rsidR="000D5764" w:rsidRPr="0015416D">
        <w:rPr>
          <w:rFonts w:hint="cs"/>
          <w:rtl/>
        </w:rPr>
        <w:t>می</w:t>
      </w:r>
      <w:r w:rsidR="000D5764" w:rsidRPr="0015416D">
        <w:rPr>
          <w:rFonts w:hint="eastAsia"/>
          <w:rtl/>
        </w:rPr>
        <w:t>‌</w:t>
      </w:r>
      <w:r w:rsidR="000D5764" w:rsidRPr="0015416D">
        <w:rPr>
          <w:rFonts w:hint="cs"/>
          <w:rtl/>
        </w:rPr>
        <w:t xml:space="preserve">خواهد </w:t>
      </w:r>
      <w:r w:rsidRPr="0015416D">
        <w:rPr>
          <w:rFonts w:hint="cs"/>
          <w:rtl/>
        </w:rPr>
        <w:t>درست بکند از همین استفاده می</w:t>
      </w:r>
      <w:r w:rsidRPr="0015416D">
        <w:rPr>
          <w:rFonts w:hint="eastAsia"/>
          <w:rtl/>
        </w:rPr>
        <w:t>‌</w:t>
      </w:r>
      <w:r w:rsidRPr="0015416D">
        <w:rPr>
          <w:rFonts w:hint="cs"/>
          <w:rtl/>
        </w:rPr>
        <w:t>کند. آن وجه دوم که گفت استهجان دارد، باز بر اساس همین استهجان می</w:t>
      </w:r>
      <w:r w:rsidRPr="0015416D">
        <w:rPr>
          <w:rFonts w:hint="eastAsia"/>
          <w:rtl/>
        </w:rPr>
        <w:t>‌</w:t>
      </w:r>
      <w:r w:rsidRPr="0015416D">
        <w:rPr>
          <w:rFonts w:hint="cs"/>
          <w:rtl/>
        </w:rPr>
        <w:t xml:space="preserve">گوید اگر خطابی از </w:t>
      </w:r>
      <w:r w:rsidR="000D5764" w:rsidRPr="0015416D">
        <w:rPr>
          <w:rFonts w:hint="cs"/>
          <w:rtl/>
        </w:rPr>
        <w:t>مولی صادر نشده باشد و بگوید تو م</w:t>
      </w:r>
      <w:r w:rsidRPr="0015416D">
        <w:rPr>
          <w:rFonts w:hint="cs"/>
          <w:rtl/>
        </w:rPr>
        <w:t>سئولیتی نداری، عند الناس مستهجن است. تو مسئولیتی نداری یعنی چه؟ خودش در موضوع گفته که تکلیف نداری. حجب</w:t>
      </w:r>
      <w:r w:rsidR="000D5764" w:rsidRPr="0015416D">
        <w:rPr>
          <w:rFonts w:hint="cs"/>
          <w:rtl/>
        </w:rPr>
        <w:t>،</w:t>
      </w:r>
      <w:r w:rsidRPr="0015416D">
        <w:rPr>
          <w:rFonts w:hint="cs"/>
          <w:rtl/>
        </w:rPr>
        <w:t xml:space="preserve"> لم یصدر است. لم یصدر یعنی تکلیف نیست. خب</w:t>
      </w:r>
      <w:r w:rsidR="000D5764" w:rsidRPr="0015416D">
        <w:rPr>
          <w:rFonts w:hint="cs"/>
          <w:rtl/>
        </w:rPr>
        <w:t xml:space="preserve"> اینطور</w:t>
      </w:r>
      <w:r w:rsidRPr="0015416D">
        <w:rPr>
          <w:rFonts w:hint="cs"/>
          <w:rtl/>
        </w:rPr>
        <w:t xml:space="preserve"> می</w:t>
      </w:r>
      <w:r w:rsidRPr="0015416D">
        <w:rPr>
          <w:rFonts w:hint="eastAsia"/>
          <w:rtl/>
        </w:rPr>
        <w:t>‌</w:t>
      </w:r>
      <w:r w:rsidRPr="0015416D">
        <w:rPr>
          <w:rFonts w:hint="cs"/>
          <w:rtl/>
        </w:rPr>
        <w:t xml:space="preserve">شود که </w:t>
      </w:r>
      <w:r w:rsidR="000D5764" w:rsidRPr="0015416D">
        <w:rPr>
          <w:rFonts w:hint="cs"/>
          <w:rtl/>
        </w:rPr>
        <w:t>«</w:t>
      </w:r>
      <w:r w:rsidRPr="0015416D">
        <w:rPr>
          <w:rFonts w:hint="cs"/>
          <w:rtl/>
        </w:rPr>
        <w:t>در جایی که تکلیف نیست تکلیف نیست</w:t>
      </w:r>
      <w:r w:rsidR="000D5764" w:rsidRPr="0015416D">
        <w:rPr>
          <w:rFonts w:hint="cs"/>
          <w:rtl/>
        </w:rPr>
        <w:t>»</w:t>
      </w:r>
      <w:r w:rsidRPr="0015416D">
        <w:rPr>
          <w:rFonts w:hint="cs"/>
          <w:rtl/>
        </w:rPr>
        <w:t xml:space="preserve">. این گفتن ندارد. </w:t>
      </w:r>
    </w:p>
    <w:p w14:paraId="2148915A" w14:textId="77777777" w:rsidR="00885F64" w:rsidRPr="0015416D" w:rsidRDefault="00000000" w:rsidP="00885F64">
      <w:pPr>
        <w:rPr>
          <w:rtl/>
        </w:rPr>
      </w:pPr>
      <w:r w:rsidRPr="0015416D">
        <w:rPr>
          <w:rFonts w:hint="cs"/>
          <w:color w:val="FF0000"/>
          <w:rtl/>
        </w:rPr>
        <w:t>سوال</w:t>
      </w:r>
      <w:r w:rsidRPr="0015416D">
        <w:rPr>
          <w:rFonts w:hint="cs"/>
          <w:rtl/>
        </w:rPr>
        <w:t xml:space="preserve">: </w:t>
      </w:r>
      <w:r w:rsidR="000D5764" w:rsidRPr="0015416D">
        <w:rPr>
          <w:rFonts w:hint="cs"/>
          <w:rtl/>
        </w:rPr>
        <w:t xml:space="preserve">در جایی که بیان نیست، تکلیف نیست. </w:t>
      </w:r>
    </w:p>
    <w:p w14:paraId="77FCEE67" w14:textId="77777777" w:rsidR="00885F64" w:rsidRPr="0015416D" w:rsidRDefault="00000000" w:rsidP="008148EF">
      <w:pPr>
        <w:rPr>
          <w:rtl/>
        </w:rPr>
      </w:pPr>
      <w:r w:rsidRPr="0015416D">
        <w:rPr>
          <w:rFonts w:hint="cs"/>
          <w:color w:val="FF0000"/>
          <w:rtl/>
        </w:rPr>
        <w:t>پاسخ</w:t>
      </w:r>
      <w:r w:rsidRPr="0015416D">
        <w:rPr>
          <w:rFonts w:hint="cs"/>
          <w:rtl/>
        </w:rPr>
        <w:t xml:space="preserve">: بیان نیست یعنی لم یصدر. بیان به معنای ایصال سخن دیگری است. بیان نیست یعنی لم یصدر. این تقریبا همان بیانی است که </w:t>
      </w:r>
      <w:r w:rsidR="000D5764" w:rsidRPr="0015416D">
        <w:rPr>
          <w:rFonts w:hint="cs"/>
          <w:rtl/>
        </w:rPr>
        <w:t>م</w:t>
      </w:r>
      <w:r w:rsidRPr="0015416D">
        <w:rPr>
          <w:rFonts w:hint="cs"/>
          <w:rtl/>
        </w:rPr>
        <w:t xml:space="preserve">حقق عراقی گفت که اگر موضوع </w:t>
      </w:r>
      <w:r w:rsidR="000D5764" w:rsidRPr="0015416D">
        <w:rPr>
          <w:rFonts w:hint="cs"/>
          <w:rtl/>
        </w:rPr>
        <w:t>«</w:t>
      </w:r>
      <w:r w:rsidRPr="0015416D">
        <w:rPr>
          <w:rFonts w:hint="cs"/>
          <w:rtl/>
        </w:rPr>
        <w:t>ما سکت</w:t>
      </w:r>
      <w:r w:rsidR="000D5764" w:rsidRPr="0015416D">
        <w:rPr>
          <w:rFonts w:hint="cs"/>
          <w:rtl/>
        </w:rPr>
        <w:t>»</w:t>
      </w:r>
      <w:r w:rsidRPr="0015416D">
        <w:rPr>
          <w:rFonts w:hint="cs"/>
          <w:rtl/>
        </w:rPr>
        <w:t xml:space="preserve"> باشد، محمول </w:t>
      </w:r>
      <w:r w:rsidR="000D5764" w:rsidRPr="0015416D">
        <w:rPr>
          <w:rFonts w:hint="cs"/>
          <w:rtl/>
        </w:rPr>
        <w:t>«</w:t>
      </w:r>
      <w:r w:rsidRPr="0015416D">
        <w:rPr>
          <w:rFonts w:hint="cs"/>
          <w:rtl/>
        </w:rPr>
        <w:t>ما سکت</w:t>
      </w:r>
      <w:r w:rsidR="000D5764" w:rsidRPr="0015416D">
        <w:rPr>
          <w:rFonts w:hint="cs"/>
          <w:rtl/>
        </w:rPr>
        <w:t>»</w:t>
      </w:r>
      <w:r w:rsidRPr="0015416D">
        <w:rPr>
          <w:rFonts w:hint="cs"/>
          <w:rtl/>
        </w:rPr>
        <w:t xml:space="preserve"> نمی</w:t>
      </w:r>
      <w:r w:rsidRPr="0015416D">
        <w:rPr>
          <w:rFonts w:hint="eastAsia"/>
          <w:rtl/>
        </w:rPr>
        <w:t>‌</w:t>
      </w:r>
      <w:r w:rsidRPr="0015416D">
        <w:rPr>
          <w:rFonts w:hint="cs"/>
          <w:rtl/>
        </w:rPr>
        <w:t>تواند باشد.</w:t>
      </w:r>
    </w:p>
    <w:p w14:paraId="3D52D4E9" w14:textId="77777777" w:rsidR="00885F64" w:rsidRPr="0015416D" w:rsidRDefault="00000000" w:rsidP="00C610D7">
      <w:pPr>
        <w:rPr>
          <w:rtl/>
        </w:rPr>
      </w:pPr>
      <w:r w:rsidRPr="0015416D">
        <w:rPr>
          <w:rFonts w:hint="cs"/>
          <w:rtl/>
        </w:rPr>
        <w:t xml:space="preserve">پس اولین </w:t>
      </w:r>
      <w:r w:rsidR="005109F0" w:rsidRPr="0015416D">
        <w:rPr>
          <w:rFonts w:hint="cs"/>
          <w:rtl/>
        </w:rPr>
        <w:t xml:space="preserve">حرف ما اینست </w:t>
      </w:r>
      <w:r w:rsidR="00C610D7" w:rsidRPr="0015416D">
        <w:rPr>
          <w:rFonts w:hint="cs"/>
          <w:rtl/>
        </w:rPr>
        <w:t>و</w:t>
      </w:r>
      <w:r w:rsidR="005109F0" w:rsidRPr="0015416D">
        <w:rPr>
          <w:rFonts w:hint="cs"/>
          <w:rtl/>
        </w:rPr>
        <w:t xml:space="preserve"> روی آن تامل کنید. کسانی که </w:t>
      </w:r>
      <w:r w:rsidR="00C610D7" w:rsidRPr="0015416D">
        <w:rPr>
          <w:rFonts w:hint="cs"/>
          <w:rtl/>
        </w:rPr>
        <w:t>«</w:t>
      </w:r>
      <w:r w:rsidR="005109F0" w:rsidRPr="0015416D">
        <w:rPr>
          <w:rFonts w:hint="cs"/>
          <w:rtl/>
        </w:rPr>
        <w:t>ما حجب الله</w:t>
      </w:r>
      <w:r w:rsidR="00C610D7" w:rsidRPr="0015416D">
        <w:rPr>
          <w:rFonts w:hint="cs"/>
          <w:rtl/>
        </w:rPr>
        <w:t>»</w:t>
      </w:r>
      <w:r w:rsidR="005109F0" w:rsidRPr="0015416D">
        <w:rPr>
          <w:rFonts w:hint="cs"/>
          <w:rtl/>
        </w:rPr>
        <w:t xml:space="preserve"> را به معنای لم یصدر می</w:t>
      </w:r>
      <w:r w:rsidR="005109F0" w:rsidRPr="0015416D">
        <w:rPr>
          <w:rFonts w:hint="eastAsia"/>
          <w:rtl/>
        </w:rPr>
        <w:t>‌</w:t>
      </w:r>
      <w:r w:rsidR="005109F0" w:rsidRPr="0015416D">
        <w:rPr>
          <w:rFonts w:hint="cs"/>
          <w:rtl/>
        </w:rPr>
        <w:t xml:space="preserve">گیرند و آن </w:t>
      </w:r>
      <w:r w:rsidR="00C610D7" w:rsidRPr="0015416D">
        <w:rPr>
          <w:rFonts w:hint="cs"/>
          <w:rtl/>
        </w:rPr>
        <w:t>غرض لزومی که گفتیم را تصویر نمی</w:t>
      </w:r>
      <w:r w:rsidR="00C610D7" w:rsidRPr="0015416D">
        <w:rPr>
          <w:rFonts w:hint="eastAsia"/>
          <w:rtl/>
        </w:rPr>
        <w:t>‌</w:t>
      </w:r>
      <w:r w:rsidR="005109F0" w:rsidRPr="0015416D">
        <w:rPr>
          <w:rFonts w:hint="cs"/>
          <w:rtl/>
        </w:rPr>
        <w:t>کنند، اساسا نمی</w:t>
      </w:r>
      <w:r w:rsidR="005109F0" w:rsidRPr="0015416D">
        <w:rPr>
          <w:rFonts w:hint="eastAsia"/>
          <w:rtl/>
        </w:rPr>
        <w:t>‌</w:t>
      </w:r>
      <w:r w:rsidR="00C610D7" w:rsidRPr="0015416D">
        <w:rPr>
          <w:rFonts w:hint="cs"/>
          <w:rtl/>
        </w:rPr>
        <w:t xml:space="preserve">توانند «أنت في عذر» </w:t>
      </w:r>
      <w:r w:rsidR="005109F0" w:rsidRPr="0015416D">
        <w:rPr>
          <w:rFonts w:hint="cs"/>
          <w:rtl/>
        </w:rPr>
        <w:t xml:space="preserve">را معنا </w:t>
      </w:r>
      <w:r w:rsidR="008148EF" w:rsidRPr="0015416D">
        <w:rPr>
          <w:rFonts w:hint="cs"/>
          <w:rtl/>
        </w:rPr>
        <w:t>کنند. نه اینکه درست است یا غلط.</w:t>
      </w:r>
      <w:r w:rsidR="005109F0" w:rsidRPr="0015416D">
        <w:rPr>
          <w:rFonts w:hint="cs"/>
          <w:rtl/>
        </w:rPr>
        <w:t xml:space="preserve"> بحث اثباتی آن را نمی</w:t>
      </w:r>
      <w:r w:rsidR="005109F0" w:rsidRPr="0015416D">
        <w:rPr>
          <w:rFonts w:hint="eastAsia"/>
          <w:rtl/>
        </w:rPr>
        <w:t>‌</w:t>
      </w:r>
      <w:r w:rsidR="005109F0" w:rsidRPr="0015416D">
        <w:rPr>
          <w:rFonts w:hint="cs"/>
          <w:rtl/>
        </w:rPr>
        <w:t>کنیم، بلکه اصلا نمی</w:t>
      </w:r>
      <w:r w:rsidR="005109F0" w:rsidRPr="0015416D">
        <w:rPr>
          <w:rFonts w:hint="eastAsia"/>
          <w:rtl/>
        </w:rPr>
        <w:t>‌</w:t>
      </w:r>
      <w:r w:rsidR="005109F0" w:rsidRPr="0015416D">
        <w:rPr>
          <w:rFonts w:hint="cs"/>
          <w:rtl/>
        </w:rPr>
        <w:t xml:space="preserve">توانند معنا کنند. </w:t>
      </w:r>
    </w:p>
    <w:p w14:paraId="2DBED346" w14:textId="77777777" w:rsidR="00C610D7" w:rsidRPr="0015416D" w:rsidRDefault="00000000" w:rsidP="00C610D7">
      <w:pPr>
        <w:pStyle w:val="Heading1"/>
        <w:numPr>
          <w:ilvl w:val="0"/>
          <w:numId w:val="42"/>
        </w:numPr>
        <w:rPr>
          <w:rtl/>
        </w:rPr>
      </w:pPr>
      <w:bookmarkStart w:id="119" w:name="_Toc116995946"/>
      <w:r w:rsidRPr="0015416D">
        <w:rPr>
          <w:rFonts w:hint="cs"/>
          <w:rtl/>
        </w:rPr>
        <w:t>«ما حجب الله علمه عن العباد» یعنی «ما لا یعلمون»</w:t>
      </w:r>
      <w:bookmarkEnd w:id="119"/>
    </w:p>
    <w:p w14:paraId="0CBBFC19" w14:textId="77777777" w:rsidR="005109F0" w:rsidRPr="0015416D" w:rsidRDefault="00000000" w:rsidP="00C610D7">
      <w:pPr>
        <w:rPr>
          <w:rtl/>
        </w:rPr>
      </w:pPr>
      <w:r w:rsidRPr="0015416D">
        <w:rPr>
          <w:rFonts w:hint="cs"/>
          <w:rtl/>
        </w:rPr>
        <w:t>دوم اینکه آقای صدر در مباحث می</w:t>
      </w:r>
      <w:r w:rsidRPr="0015416D">
        <w:rPr>
          <w:rFonts w:hint="eastAsia"/>
          <w:rtl/>
        </w:rPr>
        <w:t>‌</w:t>
      </w:r>
      <w:r w:rsidRPr="0015416D">
        <w:rPr>
          <w:rFonts w:hint="cs"/>
          <w:rtl/>
        </w:rPr>
        <w:t>فرماید نمی</w:t>
      </w:r>
      <w:r w:rsidRPr="0015416D">
        <w:rPr>
          <w:rFonts w:hint="eastAsia"/>
          <w:rtl/>
        </w:rPr>
        <w:t>‌</w:t>
      </w:r>
      <w:r w:rsidRPr="0015416D">
        <w:rPr>
          <w:rFonts w:hint="cs"/>
          <w:rtl/>
        </w:rPr>
        <w:t>دانیم حجب الله علمه عن العباد، حجب از مجموع است که ملازم با لم یصدر است یا حجب کل فرد فرد است در مقابل جمیع تا با برائت بسازد. لذا اجمال دارد و به درد برائت نمی</w:t>
      </w:r>
      <w:r w:rsidRPr="0015416D">
        <w:rPr>
          <w:rFonts w:hint="eastAsia"/>
          <w:rtl/>
        </w:rPr>
        <w:t>‌</w:t>
      </w:r>
      <w:r w:rsidRPr="0015416D">
        <w:rPr>
          <w:rFonts w:hint="cs"/>
          <w:rtl/>
        </w:rPr>
        <w:t xml:space="preserve">خورد. </w:t>
      </w:r>
    </w:p>
    <w:p w14:paraId="22C3127E" w14:textId="77777777" w:rsidR="00C610D7" w:rsidRPr="0015416D" w:rsidRDefault="00000000" w:rsidP="00BC4969">
      <w:pPr>
        <w:rPr>
          <w:rtl/>
        </w:rPr>
      </w:pPr>
      <w:r w:rsidRPr="0015416D">
        <w:rPr>
          <w:rFonts w:hint="cs"/>
          <w:rtl/>
        </w:rPr>
        <w:t>بنا بر این نقل، «علمه» آمده است. إ</w:t>
      </w:r>
      <w:r w:rsidR="005109F0" w:rsidRPr="0015416D">
        <w:rPr>
          <w:rFonts w:hint="cs"/>
          <w:rtl/>
        </w:rPr>
        <w:t>ن شاء الله در بحث آیت الله شبیری باید بحث کنیم که این اختلاف نقل چطور است. ایشان تعبیری دارد که خیلی عجیب است که صدوق از کافی گرفته اس</w:t>
      </w:r>
      <w:r w:rsidRPr="0015416D">
        <w:rPr>
          <w:rFonts w:hint="cs"/>
          <w:rtl/>
        </w:rPr>
        <w:t xml:space="preserve">ت. </w:t>
      </w:r>
      <w:r w:rsidR="00BC4969" w:rsidRPr="0015416D">
        <w:rPr>
          <w:rFonts w:hint="cs"/>
          <w:rtl/>
        </w:rPr>
        <w:t xml:space="preserve">ظاهرا </w:t>
      </w:r>
      <w:r w:rsidRPr="0015416D">
        <w:rPr>
          <w:rFonts w:hint="cs"/>
          <w:rtl/>
        </w:rPr>
        <w:t>این معنا ندارد چون خود صدوق</w:t>
      </w:r>
      <w:r w:rsidR="005109F0" w:rsidRPr="0015416D">
        <w:rPr>
          <w:rFonts w:hint="cs"/>
          <w:rtl/>
        </w:rPr>
        <w:t xml:space="preserve"> طریق دارد. از اینکه بگذریم، فرض ما اینست که </w:t>
      </w:r>
      <w:r w:rsidRPr="0015416D">
        <w:rPr>
          <w:rFonts w:hint="cs"/>
          <w:rtl/>
        </w:rPr>
        <w:t xml:space="preserve">«ما حجب الله علمه عن العباد» </w:t>
      </w:r>
      <w:r w:rsidR="005109F0" w:rsidRPr="0015416D">
        <w:rPr>
          <w:rFonts w:hint="cs"/>
          <w:rtl/>
        </w:rPr>
        <w:t xml:space="preserve">است. </w:t>
      </w:r>
    </w:p>
    <w:p w14:paraId="30A92339" w14:textId="77777777" w:rsidR="005109F0" w:rsidRPr="0015416D" w:rsidRDefault="00000000" w:rsidP="008756D3">
      <w:pPr>
        <w:rPr>
          <w:rtl/>
        </w:rPr>
      </w:pPr>
      <w:r w:rsidRPr="0015416D">
        <w:rPr>
          <w:rFonts w:hint="cs"/>
          <w:rtl/>
        </w:rPr>
        <w:t xml:space="preserve">سوال اینست که </w:t>
      </w:r>
      <w:r w:rsidR="00C610D7" w:rsidRPr="0015416D">
        <w:rPr>
          <w:rFonts w:hint="cs"/>
          <w:rtl/>
        </w:rPr>
        <w:t>«</w:t>
      </w:r>
      <w:r w:rsidRPr="0015416D">
        <w:rPr>
          <w:rFonts w:hint="cs"/>
          <w:rtl/>
        </w:rPr>
        <w:t>ما حجب الله علمه عن العباد</w:t>
      </w:r>
      <w:r w:rsidR="00C610D7" w:rsidRPr="0015416D">
        <w:rPr>
          <w:rFonts w:hint="cs"/>
          <w:rtl/>
        </w:rPr>
        <w:t>»</w:t>
      </w:r>
      <w:r w:rsidRPr="0015416D">
        <w:rPr>
          <w:rFonts w:hint="cs"/>
          <w:rtl/>
        </w:rPr>
        <w:t xml:space="preserve"> غیر از </w:t>
      </w:r>
      <w:r w:rsidR="00C610D7" w:rsidRPr="0015416D">
        <w:rPr>
          <w:rFonts w:hint="cs"/>
          <w:rtl/>
        </w:rPr>
        <w:t>«</w:t>
      </w:r>
      <w:r w:rsidRPr="0015416D">
        <w:rPr>
          <w:rFonts w:hint="cs"/>
          <w:rtl/>
        </w:rPr>
        <w:t>ما حجبه</w:t>
      </w:r>
      <w:r w:rsidR="00C610D7" w:rsidRPr="0015416D">
        <w:rPr>
          <w:rFonts w:hint="cs"/>
          <w:rtl/>
        </w:rPr>
        <w:t>»</w:t>
      </w:r>
      <w:r w:rsidRPr="0015416D">
        <w:rPr>
          <w:rFonts w:hint="cs"/>
          <w:rtl/>
        </w:rPr>
        <w:t xml:space="preserve"> است. ما حجب علمه عن العباد، یعنی </w:t>
      </w:r>
      <w:r w:rsidR="00F447B1" w:rsidRPr="0015416D">
        <w:rPr>
          <w:rFonts w:hint="cs"/>
          <w:rtl/>
        </w:rPr>
        <w:t xml:space="preserve">خداوند متعال مانع علم </w:t>
      </w:r>
      <w:r w:rsidRPr="0015416D">
        <w:rPr>
          <w:rFonts w:hint="cs"/>
          <w:rtl/>
        </w:rPr>
        <w:t xml:space="preserve">مردم </w:t>
      </w:r>
      <w:r w:rsidR="00F447B1" w:rsidRPr="0015416D">
        <w:rPr>
          <w:rFonts w:hint="cs"/>
          <w:rtl/>
        </w:rPr>
        <w:t>نه مانع حکم که ظاهر در عدم صدور باشد</w:t>
      </w:r>
      <w:r w:rsidRPr="0015416D">
        <w:rPr>
          <w:rFonts w:hint="cs"/>
          <w:rtl/>
        </w:rPr>
        <w:t>. جایی که مردم علم پیدا نکرده</w:t>
      </w:r>
      <w:r w:rsidRPr="0015416D">
        <w:rPr>
          <w:rFonts w:hint="eastAsia"/>
          <w:rtl/>
        </w:rPr>
        <w:t>‌</w:t>
      </w:r>
      <w:r w:rsidRPr="0015416D">
        <w:rPr>
          <w:rFonts w:hint="cs"/>
          <w:rtl/>
        </w:rPr>
        <w:t>اند، فهو موضوع عنهم. این عین حدیث رفع است. ما لا یعلمون رفع شده است. ببینید درست است که</w:t>
      </w:r>
      <w:r w:rsidR="00C610D7" w:rsidRPr="0015416D">
        <w:rPr>
          <w:rFonts w:hint="cs"/>
          <w:rtl/>
        </w:rPr>
        <w:t xml:space="preserve"> اینجا اسناد به خداوند داده است، ولی در معنا تفاوتی ایجاد نمی</w:t>
      </w:r>
      <w:r w:rsidR="00C610D7" w:rsidRPr="0015416D">
        <w:rPr>
          <w:rFonts w:hint="eastAsia"/>
          <w:rtl/>
        </w:rPr>
        <w:t>‌</w:t>
      </w:r>
      <w:r w:rsidR="00C610D7" w:rsidRPr="0015416D">
        <w:rPr>
          <w:rFonts w:hint="cs"/>
          <w:rtl/>
        </w:rPr>
        <w:t>کند.</w:t>
      </w:r>
      <w:r w:rsidRPr="0015416D">
        <w:rPr>
          <w:rFonts w:hint="cs"/>
          <w:rtl/>
        </w:rPr>
        <w:t xml:space="preserve"> ما در جمله شرطیه می</w:t>
      </w:r>
      <w:r w:rsidRPr="0015416D">
        <w:rPr>
          <w:rFonts w:hint="eastAsia"/>
          <w:rtl/>
        </w:rPr>
        <w:t>‌</w:t>
      </w:r>
      <w:r w:rsidR="00C610D7" w:rsidRPr="0015416D">
        <w:rPr>
          <w:rFonts w:hint="cs"/>
          <w:rtl/>
        </w:rPr>
        <w:t>گوییم «إ</w:t>
      </w:r>
      <w:r w:rsidRPr="0015416D">
        <w:rPr>
          <w:rFonts w:hint="cs"/>
          <w:rtl/>
        </w:rPr>
        <w:t>ن رزقک الله ولدا فسمه عل</w:t>
      </w:r>
      <w:r w:rsidR="00C610D7" w:rsidRPr="0015416D">
        <w:rPr>
          <w:rFonts w:hint="cs"/>
          <w:rtl/>
        </w:rPr>
        <w:t>یا»،</w:t>
      </w:r>
      <w:r w:rsidRPr="0015416D">
        <w:rPr>
          <w:rFonts w:hint="cs"/>
          <w:rtl/>
        </w:rPr>
        <w:t xml:space="preserve"> شرط که </w:t>
      </w:r>
      <w:r w:rsidR="00C610D7" w:rsidRPr="0015416D">
        <w:rPr>
          <w:rFonts w:hint="cs"/>
          <w:rtl/>
        </w:rPr>
        <w:t>«</w:t>
      </w:r>
      <w:r w:rsidRPr="0015416D">
        <w:rPr>
          <w:rFonts w:hint="cs"/>
          <w:rtl/>
        </w:rPr>
        <w:t>ان رزقک الله</w:t>
      </w:r>
      <w:r w:rsidR="00C610D7" w:rsidRPr="0015416D">
        <w:rPr>
          <w:rFonts w:hint="cs"/>
          <w:rtl/>
        </w:rPr>
        <w:t>» است</w:t>
      </w:r>
      <w:r w:rsidRPr="0015416D">
        <w:rPr>
          <w:rFonts w:hint="cs"/>
          <w:rtl/>
        </w:rPr>
        <w:t xml:space="preserve">، بیان سبب است و لب آن اینست که </w:t>
      </w:r>
      <w:r w:rsidR="00C610D7" w:rsidRPr="0015416D">
        <w:rPr>
          <w:rFonts w:hint="cs"/>
          <w:rtl/>
        </w:rPr>
        <w:t>«</w:t>
      </w:r>
      <w:r w:rsidRPr="0015416D">
        <w:rPr>
          <w:rFonts w:hint="cs"/>
          <w:rtl/>
        </w:rPr>
        <w:t>إن رزقت ولدا فسمه علی</w:t>
      </w:r>
      <w:r w:rsidR="00F447B1" w:rsidRPr="0015416D">
        <w:rPr>
          <w:rFonts w:hint="cs"/>
          <w:rtl/>
        </w:rPr>
        <w:t>ا</w:t>
      </w:r>
      <w:r w:rsidR="00C610D7" w:rsidRPr="0015416D">
        <w:rPr>
          <w:rFonts w:hint="cs"/>
          <w:rtl/>
        </w:rPr>
        <w:t>»</w:t>
      </w:r>
      <w:r w:rsidRPr="0015416D">
        <w:rPr>
          <w:rFonts w:hint="cs"/>
          <w:rtl/>
        </w:rPr>
        <w:t xml:space="preserve">. اینجا فرموده است که </w:t>
      </w:r>
      <w:r w:rsidR="00C610D7" w:rsidRPr="0015416D">
        <w:rPr>
          <w:rFonts w:hint="cs"/>
          <w:rtl/>
        </w:rPr>
        <w:t>«</w:t>
      </w:r>
      <w:r w:rsidRPr="0015416D">
        <w:rPr>
          <w:rFonts w:hint="cs"/>
          <w:rtl/>
        </w:rPr>
        <w:t>ما حجب الله علمه عنکم، فهو موضوع عنکم</w:t>
      </w:r>
      <w:r w:rsidR="00C610D7" w:rsidRPr="0015416D">
        <w:rPr>
          <w:rFonts w:hint="cs"/>
          <w:rtl/>
        </w:rPr>
        <w:t xml:space="preserve">». لبش اینست که «إذا لم تعلموا» </w:t>
      </w:r>
      <w:r w:rsidRPr="0015416D">
        <w:rPr>
          <w:rFonts w:hint="cs"/>
          <w:rtl/>
        </w:rPr>
        <w:t xml:space="preserve">و این حجب علم است نه حجب واقع. مگر اینکه قرائت </w:t>
      </w:r>
      <w:r w:rsidR="00C610D7" w:rsidRPr="0015416D">
        <w:rPr>
          <w:rFonts w:hint="cs"/>
          <w:rtl/>
        </w:rPr>
        <w:t xml:space="preserve">«ما حجب الله عن العباد» </w:t>
      </w:r>
      <w:r w:rsidRPr="0015416D">
        <w:rPr>
          <w:rFonts w:hint="cs"/>
          <w:rtl/>
        </w:rPr>
        <w:lastRenderedPageBreak/>
        <w:t xml:space="preserve">باشد نه </w:t>
      </w:r>
      <w:r w:rsidR="00C610D7" w:rsidRPr="0015416D">
        <w:rPr>
          <w:rFonts w:hint="cs"/>
          <w:rtl/>
        </w:rPr>
        <w:t xml:space="preserve">«ما حجب </w:t>
      </w:r>
      <w:r w:rsidRPr="0015416D">
        <w:rPr>
          <w:rFonts w:hint="cs"/>
          <w:rtl/>
        </w:rPr>
        <w:t>علمه عن العباد</w:t>
      </w:r>
      <w:r w:rsidR="00C610D7" w:rsidRPr="0015416D">
        <w:rPr>
          <w:rFonts w:hint="cs"/>
          <w:rtl/>
        </w:rPr>
        <w:t>»</w:t>
      </w:r>
      <w:r w:rsidRPr="0015416D">
        <w:rPr>
          <w:rFonts w:hint="cs"/>
          <w:rtl/>
        </w:rPr>
        <w:t xml:space="preserve"> که بحث دیگری است </w:t>
      </w:r>
      <w:r w:rsidR="00C610D7" w:rsidRPr="0015416D">
        <w:rPr>
          <w:rFonts w:hint="cs"/>
          <w:rtl/>
        </w:rPr>
        <w:t>و</w:t>
      </w:r>
      <w:r w:rsidRPr="0015416D">
        <w:rPr>
          <w:rFonts w:hint="cs"/>
          <w:rtl/>
        </w:rPr>
        <w:t xml:space="preserve"> به آن می</w:t>
      </w:r>
      <w:r w:rsidRPr="0015416D">
        <w:rPr>
          <w:rFonts w:hint="eastAsia"/>
          <w:rtl/>
        </w:rPr>
        <w:t>‌</w:t>
      </w:r>
      <w:r w:rsidR="00C610D7" w:rsidRPr="0015416D">
        <w:rPr>
          <w:rFonts w:hint="cs"/>
          <w:rtl/>
        </w:rPr>
        <w:t xml:space="preserve">رسیم. خود ایشان هم این نقل را </w:t>
      </w:r>
      <w:r w:rsidRPr="0015416D">
        <w:rPr>
          <w:rFonts w:hint="cs"/>
          <w:rtl/>
        </w:rPr>
        <w:t xml:space="preserve">دارد. روی این بیان که </w:t>
      </w:r>
      <w:r w:rsidR="00C610D7" w:rsidRPr="0015416D">
        <w:rPr>
          <w:rFonts w:hint="cs"/>
          <w:rtl/>
        </w:rPr>
        <w:t>«</w:t>
      </w:r>
      <w:r w:rsidRPr="0015416D">
        <w:rPr>
          <w:rFonts w:hint="cs"/>
          <w:rtl/>
        </w:rPr>
        <w:t>علمه</w:t>
      </w:r>
      <w:r w:rsidR="00C610D7" w:rsidRPr="0015416D">
        <w:rPr>
          <w:rFonts w:hint="cs"/>
          <w:rtl/>
        </w:rPr>
        <w:t>» دارد، حجب از علم است</w:t>
      </w:r>
      <w:r w:rsidRPr="0015416D">
        <w:rPr>
          <w:rFonts w:hint="cs"/>
          <w:rtl/>
        </w:rPr>
        <w:t>. پس در واقع موضوع این نیست که امری</w:t>
      </w:r>
      <w:r w:rsidR="00C610D7" w:rsidRPr="0015416D">
        <w:rPr>
          <w:rFonts w:hint="cs"/>
          <w:rtl/>
        </w:rPr>
        <w:t>، خودش از مجموع ناس محجوب است</w:t>
      </w:r>
      <w:r w:rsidRPr="0015416D">
        <w:rPr>
          <w:rFonts w:hint="cs"/>
          <w:rtl/>
        </w:rPr>
        <w:t>، بلکه علمش محجوب است</w:t>
      </w:r>
      <w:r w:rsidR="008F55FF" w:rsidRPr="0015416D">
        <w:rPr>
          <w:rFonts w:hint="cs"/>
          <w:rtl/>
        </w:rPr>
        <w:t>، یعنی</w:t>
      </w:r>
      <w:r w:rsidR="00C610D7" w:rsidRPr="0015416D">
        <w:rPr>
          <w:rFonts w:hint="cs"/>
          <w:rtl/>
        </w:rPr>
        <w:t xml:space="preserve"> مردم</w:t>
      </w:r>
      <w:r w:rsidR="008F55FF" w:rsidRPr="0015416D">
        <w:rPr>
          <w:rFonts w:hint="cs"/>
          <w:rtl/>
        </w:rPr>
        <w:t xml:space="preserve"> لم یعلموا هستند. شهید صدر در لم یعلموا بحث خوبی </w:t>
      </w:r>
      <w:r w:rsidR="00C610D7" w:rsidRPr="0015416D">
        <w:rPr>
          <w:rFonts w:hint="cs"/>
          <w:rtl/>
        </w:rPr>
        <w:t>داشت</w:t>
      </w:r>
      <w:r w:rsidR="008F55FF" w:rsidRPr="0015416D">
        <w:rPr>
          <w:rFonts w:hint="cs"/>
          <w:rtl/>
        </w:rPr>
        <w:t xml:space="preserve"> که این اگر موضوع قرار بگیرد و محمولش م</w:t>
      </w:r>
      <w:r w:rsidR="008756D3" w:rsidRPr="0015416D">
        <w:rPr>
          <w:rFonts w:hint="cs"/>
          <w:rtl/>
        </w:rPr>
        <w:t>وضوع عنهم باشد، برائت</w:t>
      </w:r>
      <w:r w:rsidR="00C610D7" w:rsidRPr="0015416D">
        <w:rPr>
          <w:rFonts w:hint="cs"/>
          <w:rtl/>
        </w:rPr>
        <w:t xml:space="preserve"> </w:t>
      </w:r>
      <w:r w:rsidR="008756D3" w:rsidRPr="0015416D">
        <w:rPr>
          <w:rFonts w:hint="cs"/>
          <w:rtl/>
        </w:rPr>
        <w:t>اثبات می‌شود</w:t>
      </w:r>
      <w:r w:rsidR="00C610D7" w:rsidRPr="0015416D">
        <w:rPr>
          <w:rFonts w:hint="cs"/>
          <w:rtl/>
        </w:rPr>
        <w:t>. نمی</w:t>
      </w:r>
      <w:r w:rsidR="00C610D7" w:rsidRPr="0015416D">
        <w:rPr>
          <w:rFonts w:hint="eastAsia"/>
          <w:rtl/>
        </w:rPr>
        <w:t>‌</w:t>
      </w:r>
      <w:r w:rsidR="008F55FF" w:rsidRPr="0015416D">
        <w:rPr>
          <w:rFonts w:hint="cs"/>
          <w:rtl/>
        </w:rPr>
        <w:t>سازد که موضوع</w:t>
      </w:r>
      <w:r w:rsidR="008756D3" w:rsidRPr="0015416D">
        <w:rPr>
          <w:rFonts w:hint="cs"/>
          <w:rtl/>
        </w:rPr>
        <w:t xml:space="preserve"> را لم یعلموا به مجموع قرار دهم چون</w:t>
      </w:r>
      <w:r w:rsidR="008F55FF" w:rsidRPr="0015416D">
        <w:rPr>
          <w:rFonts w:hint="cs"/>
          <w:rtl/>
        </w:rPr>
        <w:t xml:space="preserve"> جهل و عدم علم دیگری چه تاثیری در عذر من دارد؟! بی</w:t>
      </w:r>
      <w:r w:rsidR="008F55FF" w:rsidRPr="0015416D">
        <w:rPr>
          <w:rFonts w:hint="eastAsia"/>
          <w:rtl/>
        </w:rPr>
        <w:t>‌</w:t>
      </w:r>
      <w:r w:rsidR="008F55FF" w:rsidRPr="0015416D">
        <w:rPr>
          <w:rFonts w:hint="cs"/>
          <w:rtl/>
        </w:rPr>
        <w:t>معناست. این بیان درستی است. اگر موضوع لم یعلموا باشد معنا ندارد که اینجا غیر برائت قائل شویم. بنابراین، اصلا تقدیر دیگری در حدیث حجب نیست که می</w:t>
      </w:r>
      <w:r w:rsidR="008F55FF" w:rsidRPr="0015416D">
        <w:rPr>
          <w:rFonts w:hint="eastAsia"/>
          <w:rtl/>
        </w:rPr>
        <w:t>‌</w:t>
      </w:r>
      <w:r w:rsidR="008F55FF" w:rsidRPr="0015416D">
        <w:rPr>
          <w:rFonts w:hint="cs"/>
          <w:rtl/>
        </w:rPr>
        <w:t xml:space="preserve">گویید. تقدیر فقط لم یعلموا است. </w:t>
      </w:r>
    </w:p>
    <w:p w14:paraId="63B90511" w14:textId="77777777" w:rsidR="00C610D7" w:rsidRPr="0015416D" w:rsidRDefault="00000000" w:rsidP="00C610D7">
      <w:pPr>
        <w:pStyle w:val="Heading1"/>
        <w:numPr>
          <w:ilvl w:val="0"/>
          <w:numId w:val="42"/>
        </w:numPr>
        <w:rPr>
          <w:rtl/>
        </w:rPr>
      </w:pPr>
      <w:bookmarkStart w:id="120" w:name="_Toc116995947"/>
      <w:r w:rsidRPr="0015416D">
        <w:rPr>
          <w:rFonts w:hint="cs"/>
          <w:rtl/>
        </w:rPr>
        <w:t>«ما حجب الله» اطلاق دارد</w:t>
      </w:r>
      <w:bookmarkEnd w:id="120"/>
    </w:p>
    <w:p w14:paraId="4C044254" w14:textId="77777777" w:rsidR="008F55FF" w:rsidRPr="0015416D" w:rsidRDefault="00000000" w:rsidP="008756D3">
      <w:pPr>
        <w:rPr>
          <w:rtl/>
        </w:rPr>
      </w:pPr>
      <w:r w:rsidRPr="0015416D">
        <w:rPr>
          <w:rFonts w:hint="cs"/>
          <w:rtl/>
        </w:rPr>
        <w:t>ادعای سوم که به فقه الحدیث کمک می</w:t>
      </w:r>
      <w:r w:rsidRPr="0015416D">
        <w:rPr>
          <w:rFonts w:hint="eastAsia"/>
          <w:rtl/>
        </w:rPr>
        <w:t>‌</w:t>
      </w:r>
      <w:r w:rsidRPr="0015416D">
        <w:rPr>
          <w:rFonts w:hint="cs"/>
          <w:rtl/>
        </w:rPr>
        <w:t xml:space="preserve">کند اینست که تنزل کرده و فرض کنیم که </w:t>
      </w:r>
      <w:r w:rsidR="00387DC6" w:rsidRPr="0015416D">
        <w:rPr>
          <w:rFonts w:hint="cs"/>
          <w:rtl/>
        </w:rPr>
        <w:t>ما حجب الله می</w:t>
      </w:r>
      <w:r w:rsidR="00387DC6" w:rsidRPr="0015416D">
        <w:rPr>
          <w:rFonts w:hint="eastAsia"/>
          <w:rtl/>
        </w:rPr>
        <w:t>‌</w:t>
      </w:r>
      <w:r w:rsidR="00387DC6" w:rsidRPr="0015416D">
        <w:rPr>
          <w:rFonts w:hint="cs"/>
          <w:rtl/>
        </w:rPr>
        <w:t>تواند مجموع باشد که لازمه</w:t>
      </w:r>
      <w:r w:rsidR="00387DC6" w:rsidRPr="0015416D">
        <w:rPr>
          <w:rFonts w:hint="eastAsia"/>
          <w:rtl/>
        </w:rPr>
        <w:t>‌</w:t>
      </w:r>
      <w:r w:rsidR="00387DC6" w:rsidRPr="0015416D">
        <w:rPr>
          <w:rFonts w:hint="cs"/>
          <w:rtl/>
        </w:rPr>
        <w:t xml:space="preserve">اش لم یصدر است. </w:t>
      </w:r>
      <w:r w:rsidR="00E50144" w:rsidRPr="0015416D">
        <w:rPr>
          <w:rFonts w:hint="cs"/>
          <w:rtl/>
        </w:rPr>
        <w:t xml:space="preserve">اینجا </w:t>
      </w:r>
      <w:r w:rsidR="00C610D7" w:rsidRPr="0015416D">
        <w:rPr>
          <w:rFonts w:hint="cs"/>
          <w:rtl/>
        </w:rPr>
        <w:t xml:space="preserve">محل اشکال، کلام </w:t>
      </w:r>
      <w:r w:rsidR="00E50144" w:rsidRPr="0015416D">
        <w:rPr>
          <w:rFonts w:hint="cs"/>
          <w:rtl/>
        </w:rPr>
        <w:t xml:space="preserve">همه است نه فقط </w:t>
      </w:r>
      <w:r w:rsidR="00C610D7" w:rsidRPr="0015416D">
        <w:rPr>
          <w:rFonts w:hint="cs"/>
          <w:rtl/>
        </w:rPr>
        <w:t xml:space="preserve">کلام </w:t>
      </w:r>
      <w:r w:rsidR="00E50144" w:rsidRPr="0015416D">
        <w:rPr>
          <w:rFonts w:hint="cs"/>
          <w:rtl/>
        </w:rPr>
        <w:t>شهید صدر</w:t>
      </w:r>
      <w:r w:rsidR="00C610D7" w:rsidRPr="0015416D">
        <w:rPr>
          <w:rFonts w:hint="cs"/>
          <w:rtl/>
        </w:rPr>
        <w:t>،</w:t>
      </w:r>
      <w:r w:rsidR="00E50144" w:rsidRPr="0015416D">
        <w:rPr>
          <w:rFonts w:hint="cs"/>
          <w:rtl/>
        </w:rPr>
        <w:t xml:space="preserve"> از جمله شیخ انصاری که این حرف را می</w:t>
      </w:r>
      <w:r w:rsidR="00E50144" w:rsidRPr="0015416D">
        <w:rPr>
          <w:rFonts w:hint="eastAsia"/>
          <w:rtl/>
        </w:rPr>
        <w:t>‌</w:t>
      </w:r>
      <w:r w:rsidR="00C610D7" w:rsidRPr="0015416D">
        <w:rPr>
          <w:rFonts w:hint="cs"/>
          <w:rtl/>
        </w:rPr>
        <w:t>زن</w:t>
      </w:r>
      <w:r w:rsidR="00E50144" w:rsidRPr="0015416D">
        <w:rPr>
          <w:rFonts w:hint="cs"/>
          <w:rtl/>
        </w:rPr>
        <w:t xml:space="preserve">د که مفاد این حدیث حجب الله یعنی لم یصدر و سکت الله. سوال اینست که موضوع که اطلاق دارد، چطور </w:t>
      </w:r>
      <w:r w:rsidR="00F447B1" w:rsidRPr="0015416D">
        <w:rPr>
          <w:rFonts w:hint="cs"/>
          <w:rtl/>
        </w:rPr>
        <w:t xml:space="preserve">آن را </w:t>
      </w:r>
      <w:r w:rsidR="00E50144" w:rsidRPr="0015416D">
        <w:rPr>
          <w:rFonts w:hint="cs"/>
          <w:rtl/>
        </w:rPr>
        <w:t>مقید کردید؟ چون احتمال دیگر را هم معقول می</w:t>
      </w:r>
      <w:r w:rsidR="00E50144" w:rsidRPr="0015416D">
        <w:rPr>
          <w:rFonts w:hint="eastAsia"/>
          <w:rtl/>
        </w:rPr>
        <w:t>‌</w:t>
      </w:r>
      <w:r w:rsidR="00E50144" w:rsidRPr="0015416D">
        <w:rPr>
          <w:rFonts w:hint="cs"/>
          <w:rtl/>
        </w:rPr>
        <w:t xml:space="preserve">دانید بشرطی که </w:t>
      </w:r>
      <w:r w:rsidR="00C610D7" w:rsidRPr="0015416D">
        <w:rPr>
          <w:rFonts w:hint="cs"/>
          <w:rtl/>
        </w:rPr>
        <w:t>«</w:t>
      </w:r>
      <w:r w:rsidR="00E50144" w:rsidRPr="0015416D">
        <w:rPr>
          <w:rFonts w:hint="cs"/>
          <w:rtl/>
        </w:rPr>
        <w:t>ما حجب</w:t>
      </w:r>
      <w:r w:rsidR="00C610D7" w:rsidRPr="0015416D">
        <w:rPr>
          <w:rFonts w:hint="cs"/>
          <w:rtl/>
        </w:rPr>
        <w:t>»</w:t>
      </w:r>
      <w:r w:rsidR="00E50144" w:rsidRPr="0015416D">
        <w:rPr>
          <w:rFonts w:hint="cs"/>
          <w:rtl/>
        </w:rPr>
        <w:t xml:space="preserve"> معقول باشد. شیخ انصاری نکته</w:t>
      </w:r>
      <w:r w:rsidR="00E50144" w:rsidRPr="0015416D">
        <w:rPr>
          <w:rFonts w:hint="eastAsia"/>
          <w:rtl/>
        </w:rPr>
        <w:t>‌</w:t>
      </w:r>
      <w:r w:rsidR="00E50144" w:rsidRPr="0015416D">
        <w:rPr>
          <w:rFonts w:hint="cs"/>
          <w:rtl/>
        </w:rPr>
        <w:t>ای دارد که</w:t>
      </w:r>
      <w:r w:rsidR="00C610D7" w:rsidRPr="0015416D">
        <w:rPr>
          <w:rFonts w:hint="cs"/>
          <w:rtl/>
        </w:rPr>
        <w:t xml:space="preserve"> از آن</w:t>
      </w:r>
      <w:r w:rsidR="00E50144" w:rsidRPr="0015416D">
        <w:rPr>
          <w:rFonts w:hint="cs"/>
          <w:rtl/>
        </w:rPr>
        <w:t xml:space="preserve"> رد شدیم. یک وقت می</w:t>
      </w:r>
      <w:r w:rsidR="00E50144" w:rsidRPr="0015416D">
        <w:rPr>
          <w:rFonts w:hint="eastAsia"/>
          <w:rtl/>
        </w:rPr>
        <w:t>‌</w:t>
      </w:r>
      <w:r w:rsidR="00E50144" w:rsidRPr="0015416D">
        <w:rPr>
          <w:rFonts w:hint="cs"/>
          <w:rtl/>
        </w:rPr>
        <w:t>گویید ما حجب الله اصلا در مثل اخفای ظالمین معنا ندارد</w:t>
      </w:r>
      <w:r w:rsidR="008756D3" w:rsidRPr="0015416D">
        <w:rPr>
          <w:rFonts w:hint="cs"/>
          <w:rtl/>
        </w:rPr>
        <w:t>؛</w:t>
      </w:r>
      <w:r w:rsidR="00E50144" w:rsidRPr="0015416D">
        <w:rPr>
          <w:rFonts w:hint="cs"/>
          <w:rtl/>
        </w:rPr>
        <w:t xml:space="preserve"> که چند </w:t>
      </w:r>
      <w:r w:rsidR="008756D3" w:rsidRPr="0015416D">
        <w:rPr>
          <w:rFonts w:hint="cs"/>
          <w:rtl/>
        </w:rPr>
        <w:t>نوع</w:t>
      </w:r>
      <w:r w:rsidR="00E50144" w:rsidRPr="0015416D">
        <w:rPr>
          <w:rFonts w:hint="cs"/>
          <w:rtl/>
        </w:rPr>
        <w:t xml:space="preserve"> جواب </w:t>
      </w:r>
      <w:r w:rsidR="00C610D7" w:rsidRPr="0015416D">
        <w:rPr>
          <w:rFonts w:hint="cs"/>
          <w:rtl/>
        </w:rPr>
        <w:t>دادیم و از آن</w:t>
      </w:r>
      <w:r w:rsidR="00E50144" w:rsidRPr="0015416D">
        <w:rPr>
          <w:rFonts w:hint="cs"/>
          <w:rtl/>
        </w:rPr>
        <w:t xml:space="preserve"> عبور کردیم. شهید صدر هم عبور کرد که </w:t>
      </w:r>
      <w:r w:rsidR="00C610D7" w:rsidRPr="0015416D">
        <w:rPr>
          <w:rFonts w:hint="cs"/>
          <w:rtl/>
        </w:rPr>
        <w:t>«</w:t>
      </w:r>
      <w:r w:rsidR="00E50144" w:rsidRPr="0015416D">
        <w:rPr>
          <w:rFonts w:hint="cs"/>
          <w:rtl/>
        </w:rPr>
        <w:t>ما حجب الله</w:t>
      </w:r>
      <w:r w:rsidR="00C610D7" w:rsidRPr="0015416D">
        <w:rPr>
          <w:rFonts w:hint="cs"/>
          <w:rtl/>
        </w:rPr>
        <w:t>»</w:t>
      </w:r>
      <w:r w:rsidR="00E50144" w:rsidRPr="0015416D">
        <w:rPr>
          <w:rFonts w:hint="cs"/>
          <w:rtl/>
        </w:rPr>
        <w:t xml:space="preserve"> قابل نسبت است و در این</w:t>
      </w:r>
      <w:r w:rsidR="00C610D7" w:rsidRPr="0015416D">
        <w:rPr>
          <w:rFonts w:hint="cs"/>
          <w:rtl/>
        </w:rPr>
        <w:t xml:space="preserve"> بحثی ندارد. </w:t>
      </w:r>
      <w:r w:rsidR="008756D3" w:rsidRPr="0015416D">
        <w:rPr>
          <w:rFonts w:hint="cs"/>
          <w:rtl/>
        </w:rPr>
        <w:t>«ما ح</w:t>
      </w:r>
      <w:r w:rsidR="00C610D7" w:rsidRPr="0015416D">
        <w:rPr>
          <w:rFonts w:hint="cs"/>
          <w:rtl/>
        </w:rPr>
        <w:t>جب الله»</w:t>
      </w:r>
      <w:r w:rsidR="00E50144" w:rsidRPr="0015416D">
        <w:rPr>
          <w:rFonts w:hint="cs"/>
          <w:rtl/>
        </w:rPr>
        <w:t xml:space="preserve"> قابل نسبت به خداوند است و قابل است که برائت باشد و </w:t>
      </w:r>
      <w:r w:rsidR="00C610D7" w:rsidRPr="0015416D">
        <w:rPr>
          <w:rFonts w:hint="cs"/>
          <w:rtl/>
        </w:rPr>
        <w:t>نیز</w:t>
      </w:r>
      <w:r w:rsidR="00E50144" w:rsidRPr="0015416D">
        <w:rPr>
          <w:rFonts w:hint="cs"/>
          <w:rtl/>
        </w:rPr>
        <w:t xml:space="preserve"> قابل است که برائت نباشد، با این نگاه که موضوع لم یصدر عن المجموع است و مفادش لم یصدر عن الله حکم</w:t>
      </w:r>
      <w:r w:rsidR="00C610D7" w:rsidRPr="0015416D">
        <w:rPr>
          <w:rFonts w:hint="cs"/>
          <w:rtl/>
        </w:rPr>
        <w:t xml:space="preserve"> است</w:t>
      </w:r>
      <w:r w:rsidR="00E50144" w:rsidRPr="0015416D">
        <w:rPr>
          <w:rFonts w:hint="cs"/>
          <w:rtl/>
        </w:rPr>
        <w:t xml:space="preserve">. عرض ما اینست که مگر </w:t>
      </w:r>
      <w:r w:rsidR="00C610D7" w:rsidRPr="0015416D">
        <w:rPr>
          <w:rFonts w:hint="cs"/>
          <w:rtl/>
        </w:rPr>
        <w:t>«</w:t>
      </w:r>
      <w:r w:rsidR="00E50144" w:rsidRPr="0015416D">
        <w:rPr>
          <w:rFonts w:hint="cs"/>
          <w:rtl/>
        </w:rPr>
        <w:t>ما حجب الله</w:t>
      </w:r>
      <w:r w:rsidR="00C610D7" w:rsidRPr="0015416D">
        <w:rPr>
          <w:rFonts w:hint="cs"/>
          <w:rtl/>
        </w:rPr>
        <w:t>»</w:t>
      </w:r>
      <w:r w:rsidR="00E50144" w:rsidRPr="0015416D">
        <w:rPr>
          <w:rFonts w:hint="cs"/>
          <w:rtl/>
        </w:rPr>
        <w:t xml:space="preserve"> اطلاق ندارد؟ به نحو کلی اگر موضوع خطابی اطلاق داشت و در یک تقدیر مقید می</w:t>
      </w:r>
      <w:r w:rsidR="00E50144" w:rsidRPr="0015416D">
        <w:rPr>
          <w:rFonts w:hint="eastAsia"/>
          <w:rtl/>
        </w:rPr>
        <w:t>‌</w:t>
      </w:r>
      <w:r w:rsidR="00E50144" w:rsidRPr="0015416D">
        <w:rPr>
          <w:rFonts w:hint="cs"/>
          <w:rtl/>
        </w:rPr>
        <w:t>شود و در تقدیر دیگری حفظ می</w:t>
      </w:r>
      <w:r w:rsidR="00E50144" w:rsidRPr="0015416D">
        <w:rPr>
          <w:rFonts w:hint="eastAsia"/>
          <w:rtl/>
        </w:rPr>
        <w:t>‌</w:t>
      </w:r>
      <w:r w:rsidR="00E50144" w:rsidRPr="0015416D">
        <w:rPr>
          <w:rFonts w:hint="cs"/>
          <w:rtl/>
        </w:rPr>
        <w:t>شود، آیا حق دارید آن را مقید کنید؟!</w:t>
      </w:r>
    </w:p>
    <w:p w14:paraId="5A717298" w14:textId="77777777" w:rsidR="00E50144" w:rsidRPr="0015416D" w:rsidRDefault="00000000" w:rsidP="008756D3">
      <w:pPr>
        <w:rPr>
          <w:rtl/>
        </w:rPr>
      </w:pPr>
      <w:r w:rsidRPr="0015416D">
        <w:rPr>
          <w:rFonts w:hint="cs"/>
          <w:rtl/>
        </w:rPr>
        <w:t>شما هر دو را احتمال می</w:t>
      </w:r>
      <w:r w:rsidRPr="0015416D">
        <w:rPr>
          <w:rFonts w:hint="eastAsia"/>
          <w:rtl/>
        </w:rPr>
        <w:t>‌</w:t>
      </w:r>
      <w:r w:rsidRPr="0015416D">
        <w:rPr>
          <w:rFonts w:hint="cs"/>
          <w:rtl/>
        </w:rPr>
        <w:t xml:space="preserve">دهید. اگر قرینه تامی داشتیم </w:t>
      </w:r>
      <w:r w:rsidR="00BC2B04" w:rsidRPr="0015416D">
        <w:rPr>
          <w:rFonts w:hint="cs"/>
          <w:rtl/>
        </w:rPr>
        <w:t>یا احتمال قرینیت موجود بود، راهی داشتیم.</w:t>
      </w:r>
      <w:r w:rsidRPr="0015416D">
        <w:rPr>
          <w:rFonts w:hint="cs"/>
          <w:rtl/>
        </w:rPr>
        <w:t xml:space="preserve"> ولی هیچ کدام نیست. آنچه ایشان می</w:t>
      </w:r>
      <w:r w:rsidRPr="0015416D">
        <w:rPr>
          <w:rFonts w:hint="eastAsia"/>
          <w:rtl/>
        </w:rPr>
        <w:t>‌</w:t>
      </w:r>
      <w:r w:rsidRPr="0015416D">
        <w:rPr>
          <w:rFonts w:hint="cs"/>
          <w:rtl/>
        </w:rPr>
        <w:t xml:space="preserve">گوید یک حرف بیرونی است که بحث مهمی در اصول است که برای اطلاق گرفتن، امکان اطلاق کافی است. این را در جاهای مختلف بحث </w:t>
      </w:r>
      <w:r w:rsidR="006D4A33" w:rsidRPr="0015416D">
        <w:rPr>
          <w:rFonts w:hint="cs"/>
          <w:rtl/>
        </w:rPr>
        <w:t>کرد</w:t>
      </w:r>
      <w:r w:rsidRPr="0015416D">
        <w:rPr>
          <w:rFonts w:hint="cs"/>
          <w:rtl/>
        </w:rPr>
        <w:t xml:space="preserve"> که</w:t>
      </w:r>
      <w:r w:rsidR="006D4A33" w:rsidRPr="0015416D">
        <w:rPr>
          <w:rFonts w:hint="cs"/>
          <w:rtl/>
        </w:rPr>
        <w:t xml:space="preserve"> اگر</w:t>
      </w:r>
      <w:r w:rsidRPr="0015416D">
        <w:rPr>
          <w:rFonts w:hint="cs"/>
          <w:rtl/>
        </w:rPr>
        <w:t xml:space="preserve"> امکان اخذ اطلاق باشد</w:t>
      </w:r>
      <w:r w:rsidR="006D4A33" w:rsidRPr="0015416D">
        <w:rPr>
          <w:rFonts w:hint="cs"/>
          <w:rtl/>
        </w:rPr>
        <w:t>،</w:t>
      </w:r>
      <w:r w:rsidRPr="0015416D">
        <w:rPr>
          <w:rFonts w:hint="cs"/>
          <w:rtl/>
        </w:rPr>
        <w:t xml:space="preserve"> باید اطلاق گرفت مگر اینکه </w:t>
      </w:r>
      <w:r w:rsidR="008756D3" w:rsidRPr="0015416D">
        <w:rPr>
          <w:rFonts w:hint="cs"/>
          <w:rtl/>
        </w:rPr>
        <w:t xml:space="preserve">به تعبیر والد ما </w:t>
      </w:r>
      <w:r w:rsidRPr="0015416D">
        <w:rPr>
          <w:rFonts w:hint="cs"/>
          <w:rtl/>
        </w:rPr>
        <w:t>سرتان به سنگ بخورد. اگر اطلاق دارید، ولو اینکه این اطلاق نیاز به کارهای پشت صحنه دارد مثل لحاظ لا بشرطی مولی و در مقام بیان بودن مولی که باید پشت صحنه درست شود، اطلاق قابل اخذ است. بله، م</w:t>
      </w:r>
      <w:r w:rsidR="006D4A33" w:rsidRPr="0015416D">
        <w:rPr>
          <w:rFonts w:hint="cs"/>
          <w:rtl/>
        </w:rPr>
        <w:t>گ</w:t>
      </w:r>
      <w:r w:rsidRPr="0015416D">
        <w:rPr>
          <w:rFonts w:hint="cs"/>
          <w:rtl/>
        </w:rPr>
        <w:t xml:space="preserve">ر اینکه قرینه داشته باشیم یا احتمال قرینیت موجود را بدهیم که هیچ کدام نیست. چون ما حجب الله یعنی آنچه مولی حجب کرده است، روی تفسیر </w:t>
      </w:r>
      <w:r w:rsidRPr="0015416D">
        <w:rPr>
          <w:rFonts w:hint="cs"/>
          <w:rtl/>
        </w:rPr>
        <w:lastRenderedPageBreak/>
        <w:t>ما اطلاق قابل اخذ است و مشکلی ندارد. ما حجب الله یعنی ما حجب به این بیان که لم یصدر، و ما حجب به این بیان که صدر الی النبی و لم یخرج عنه کلام</w:t>
      </w:r>
      <w:r w:rsidR="006D4A33" w:rsidRPr="0015416D">
        <w:rPr>
          <w:rFonts w:hint="cs"/>
          <w:rtl/>
        </w:rPr>
        <w:t>،</w:t>
      </w:r>
      <w:r w:rsidRPr="0015416D">
        <w:rPr>
          <w:rFonts w:hint="cs"/>
          <w:rtl/>
        </w:rPr>
        <w:t xml:space="preserve"> و ما حجب یعنی صدر و وصل الی النبی</w:t>
      </w:r>
      <w:r w:rsidR="006D4A33" w:rsidRPr="0015416D">
        <w:rPr>
          <w:rFonts w:hint="cs"/>
          <w:rtl/>
        </w:rPr>
        <w:t xml:space="preserve"> و ابلغ إلی الناس لکن لم یصل إل</w:t>
      </w:r>
      <w:r w:rsidR="008756D3" w:rsidRPr="0015416D">
        <w:rPr>
          <w:rFonts w:hint="cs"/>
          <w:rtl/>
        </w:rPr>
        <w:t>ی</w:t>
      </w:r>
      <w:r w:rsidRPr="0015416D">
        <w:rPr>
          <w:rFonts w:hint="cs"/>
          <w:rtl/>
        </w:rPr>
        <w:t xml:space="preserve"> بعض الناس. این اطلاق ما حجب است. شما در مقابل می</w:t>
      </w:r>
      <w:r w:rsidRPr="0015416D">
        <w:rPr>
          <w:rFonts w:hint="eastAsia"/>
          <w:rtl/>
        </w:rPr>
        <w:t>‌</w:t>
      </w:r>
      <w:r w:rsidRPr="0015416D">
        <w:rPr>
          <w:rFonts w:hint="cs"/>
          <w:rtl/>
        </w:rPr>
        <w:t>گویید اگر یک احتمال را اخذ کنیم این تقیید می</w:t>
      </w:r>
      <w:r w:rsidRPr="0015416D">
        <w:rPr>
          <w:rFonts w:hint="eastAsia"/>
          <w:rtl/>
        </w:rPr>
        <w:t>‌</w:t>
      </w:r>
      <w:r w:rsidRPr="0015416D">
        <w:rPr>
          <w:rFonts w:hint="cs"/>
          <w:rtl/>
        </w:rPr>
        <w:t xml:space="preserve">خورد، خب اخذ نکنید. </w:t>
      </w:r>
    </w:p>
    <w:p w14:paraId="4D462881" w14:textId="77777777" w:rsidR="006D4A33" w:rsidRPr="0015416D" w:rsidRDefault="00000000" w:rsidP="006D4A33">
      <w:pPr>
        <w:rPr>
          <w:rtl/>
        </w:rPr>
      </w:pPr>
      <w:r w:rsidRPr="0015416D">
        <w:rPr>
          <w:rFonts w:hint="cs"/>
          <w:rtl/>
        </w:rPr>
        <w:t>احتمالی که ایشان می</w:t>
      </w:r>
      <w:r w:rsidRPr="0015416D">
        <w:rPr>
          <w:rFonts w:hint="eastAsia"/>
          <w:rtl/>
        </w:rPr>
        <w:t>‌</w:t>
      </w:r>
      <w:r w:rsidRPr="0015416D">
        <w:rPr>
          <w:rFonts w:hint="cs"/>
          <w:rtl/>
        </w:rPr>
        <w:t>گوید که بعد از تنزلات مختلف که لازمه</w:t>
      </w:r>
      <w:r w:rsidRPr="0015416D">
        <w:rPr>
          <w:rFonts w:hint="eastAsia"/>
          <w:rtl/>
        </w:rPr>
        <w:t>‌</w:t>
      </w:r>
      <w:r w:rsidRPr="0015416D">
        <w:rPr>
          <w:rFonts w:hint="cs"/>
          <w:rtl/>
        </w:rPr>
        <w:t>اش لم یصدر است، نهایتا یک قید به اطلاق می</w:t>
      </w:r>
      <w:r w:rsidRPr="0015416D">
        <w:rPr>
          <w:rFonts w:hint="eastAsia"/>
          <w:rtl/>
        </w:rPr>
        <w:t>‌</w:t>
      </w:r>
      <w:r w:rsidRPr="0015416D">
        <w:rPr>
          <w:rFonts w:hint="cs"/>
          <w:rtl/>
        </w:rPr>
        <w:t>زند. این قید را نباید بزنید که محتمل است. خود این اطلاق این قید را دفع می</w:t>
      </w:r>
      <w:r w:rsidRPr="0015416D">
        <w:rPr>
          <w:rFonts w:hint="eastAsia"/>
          <w:rtl/>
        </w:rPr>
        <w:t>‌</w:t>
      </w:r>
      <w:r w:rsidRPr="0015416D">
        <w:rPr>
          <w:rFonts w:hint="cs"/>
          <w:rtl/>
        </w:rPr>
        <w:t>کند. اطلاق ما حجب این احتمال را دفع می</w:t>
      </w:r>
      <w:r w:rsidRPr="0015416D">
        <w:rPr>
          <w:rFonts w:hint="eastAsia"/>
          <w:rtl/>
        </w:rPr>
        <w:t>‌</w:t>
      </w:r>
      <w:r w:rsidRPr="0015416D">
        <w:rPr>
          <w:rFonts w:hint="cs"/>
          <w:rtl/>
        </w:rPr>
        <w:t>کند.</w:t>
      </w:r>
    </w:p>
    <w:p w14:paraId="178CBD4C" w14:textId="77777777" w:rsidR="00E50144" w:rsidRPr="0015416D" w:rsidRDefault="00000000" w:rsidP="006D4A33">
      <w:pPr>
        <w:pStyle w:val="Heading1"/>
        <w:numPr>
          <w:ilvl w:val="0"/>
          <w:numId w:val="42"/>
        </w:numPr>
        <w:rPr>
          <w:rtl/>
        </w:rPr>
      </w:pPr>
      <w:bookmarkStart w:id="121" w:name="_Toc116995948"/>
      <w:r w:rsidRPr="0015416D">
        <w:rPr>
          <w:rFonts w:hint="cs"/>
          <w:rtl/>
        </w:rPr>
        <w:t>حفظ یکپارچگی تفسیر در«ما حجب» و «موضوع عنهم»</w:t>
      </w:r>
      <w:bookmarkEnd w:id="121"/>
    </w:p>
    <w:p w14:paraId="0D46DDAF" w14:textId="77777777" w:rsidR="00A90793" w:rsidRPr="0015416D" w:rsidRDefault="00000000" w:rsidP="008756D3">
      <w:pPr>
        <w:rPr>
          <w:rtl/>
        </w:rPr>
      </w:pPr>
      <w:r w:rsidRPr="0015416D">
        <w:rPr>
          <w:rFonts w:hint="cs"/>
          <w:rtl/>
        </w:rPr>
        <w:t xml:space="preserve">نکته آخر اینست که ما در تفسیرمان یکپارچگی را حفظ کردیم. این </w:t>
      </w:r>
      <w:r w:rsidR="00F2477B" w:rsidRPr="0015416D">
        <w:rPr>
          <w:rFonts w:hint="cs"/>
          <w:rtl/>
        </w:rPr>
        <w:t>بزرگواران بنا</w:t>
      </w:r>
      <w:r w:rsidR="006D4A33" w:rsidRPr="0015416D">
        <w:rPr>
          <w:rFonts w:hint="cs"/>
          <w:rtl/>
        </w:rPr>
        <w:t xml:space="preserve"> </w:t>
      </w:r>
      <w:r w:rsidR="00F2477B" w:rsidRPr="0015416D">
        <w:rPr>
          <w:rFonts w:hint="cs"/>
          <w:rtl/>
        </w:rPr>
        <w:t>بر</w:t>
      </w:r>
      <w:r w:rsidR="006D4A33" w:rsidRPr="0015416D">
        <w:rPr>
          <w:rFonts w:hint="cs"/>
          <w:rtl/>
        </w:rPr>
        <w:t xml:space="preserve"> این که مفاد ما حجب،</w:t>
      </w:r>
      <w:r w:rsidR="00F2477B" w:rsidRPr="0015416D">
        <w:rPr>
          <w:rFonts w:hint="cs"/>
          <w:rtl/>
        </w:rPr>
        <w:t xml:space="preserve"> لم یصدر باشد</w:t>
      </w:r>
      <w:r w:rsidR="006D4A33" w:rsidRPr="0015416D">
        <w:rPr>
          <w:rFonts w:hint="cs"/>
          <w:rtl/>
        </w:rPr>
        <w:t xml:space="preserve">، یا صدر الی النبی و لم یبلغ، </w:t>
      </w:r>
      <w:r w:rsidR="00F2477B" w:rsidRPr="0015416D">
        <w:rPr>
          <w:rFonts w:hint="cs"/>
          <w:rtl/>
        </w:rPr>
        <w:t>و یا صدر الی النبی و ابلغ،</w:t>
      </w:r>
      <w:r w:rsidR="006D4A33" w:rsidRPr="0015416D">
        <w:rPr>
          <w:rFonts w:hint="cs"/>
          <w:rtl/>
        </w:rPr>
        <w:t xml:space="preserve"> در اینصورت،</w:t>
      </w:r>
      <w:r w:rsidR="00F2477B" w:rsidRPr="0015416D">
        <w:rPr>
          <w:rFonts w:hint="cs"/>
          <w:rtl/>
        </w:rPr>
        <w:t xml:space="preserve"> یا باید منحصر کنند و یا اگر منحصر نمی</w:t>
      </w:r>
      <w:r w:rsidR="00F2477B" w:rsidRPr="0015416D">
        <w:rPr>
          <w:rFonts w:hint="eastAsia"/>
          <w:rtl/>
        </w:rPr>
        <w:t>‌</w:t>
      </w:r>
      <w:r w:rsidR="00F2477B" w:rsidRPr="0015416D">
        <w:rPr>
          <w:rFonts w:hint="cs"/>
          <w:rtl/>
        </w:rPr>
        <w:t>کنند نمی</w:t>
      </w:r>
      <w:r w:rsidR="00F2477B" w:rsidRPr="0015416D">
        <w:rPr>
          <w:rFonts w:hint="eastAsia"/>
          <w:rtl/>
        </w:rPr>
        <w:t>‌</w:t>
      </w:r>
      <w:r w:rsidR="006D4A33" w:rsidRPr="0015416D">
        <w:rPr>
          <w:rFonts w:hint="cs"/>
          <w:rtl/>
        </w:rPr>
        <w:t>توانند یکپارچگی</w:t>
      </w:r>
      <w:r w:rsidR="006D4A33" w:rsidRPr="0015416D">
        <w:rPr>
          <w:rFonts w:hint="eastAsia"/>
          <w:rtl/>
        </w:rPr>
        <w:t>‌</w:t>
      </w:r>
      <w:r w:rsidR="00F2477B" w:rsidRPr="0015416D">
        <w:rPr>
          <w:rFonts w:hint="cs"/>
          <w:rtl/>
        </w:rPr>
        <w:t>اش را حفظ کنند. نمی</w:t>
      </w:r>
      <w:r w:rsidR="00F2477B" w:rsidRPr="0015416D">
        <w:rPr>
          <w:rFonts w:hint="eastAsia"/>
          <w:rtl/>
        </w:rPr>
        <w:t>‌</w:t>
      </w:r>
      <w:r w:rsidR="00F2477B" w:rsidRPr="0015416D">
        <w:rPr>
          <w:rFonts w:hint="cs"/>
          <w:rtl/>
        </w:rPr>
        <w:t>دانم می</w:t>
      </w:r>
      <w:r w:rsidR="00F2477B" w:rsidRPr="0015416D">
        <w:rPr>
          <w:rFonts w:hint="eastAsia"/>
          <w:rtl/>
        </w:rPr>
        <w:t>‌</w:t>
      </w:r>
      <w:r w:rsidR="00F2477B" w:rsidRPr="0015416D">
        <w:rPr>
          <w:rFonts w:hint="cs"/>
          <w:rtl/>
        </w:rPr>
        <w:t>توانند اطلاق بگیرند یا خیر، ولی اگر در فکر اطلاق گرفتن باشند که هر سه نوع را پوشش بدهد، نمی</w:t>
      </w:r>
      <w:r w:rsidR="00F2477B" w:rsidRPr="0015416D">
        <w:rPr>
          <w:rFonts w:hint="eastAsia"/>
          <w:rtl/>
        </w:rPr>
        <w:t>‌</w:t>
      </w:r>
      <w:r w:rsidR="00F2477B" w:rsidRPr="0015416D">
        <w:rPr>
          <w:rFonts w:hint="cs"/>
          <w:rtl/>
        </w:rPr>
        <w:t xml:space="preserve">توانند، چون محمول موضوع عنهم با سخن ایشان سازگار نیست. ما </w:t>
      </w:r>
      <w:r w:rsidR="006D4A33" w:rsidRPr="0015416D">
        <w:rPr>
          <w:rFonts w:hint="cs"/>
          <w:rtl/>
        </w:rPr>
        <w:t>«</w:t>
      </w:r>
      <w:r w:rsidR="00F2477B" w:rsidRPr="0015416D">
        <w:rPr>
          <w:rFonts w:hint="cs"/>
          <w:rtl/>
        </w:rPr>
        <w:t>موضوع عنهم</w:t>
      </w:r>
      <w:r w:rsidR="006D4A33" w:rsidRPr="0015416D">
        <w:rPr>
          <w:rFonts w:hint="cs"/>
          <w:rtl/>
        </w:rPr>
        <w:t>»</w:t>
      </w:r>
      <w:r w:rsidR="00F2477B" w:rsidRPr="0015416D">
        <w:rPr>
          <w:rFonts w:hint="cs"/>
          <w:rtl/>
        </w:rPr>
        <w:t xml:space="preserve"> را کلا أمن معنا می</w:t>
      </w:r>
      <w:r w:rsidR="00F2477B" w:rsidRPr="0015416D">
        <w:rPr>
          <w:rFonts w:hint="eastAsia"/>
          <w:rtl/>
        </w:rPr>
        <w:t>‌</w:t>
      </w:r>
      <w:r w:rsidR="00F2477B" w:rsidRPr="0015416D">
        <w:rPr>
          <w:rFonts w:hint="cs"/>
          <w:rtl/>
        </w:rPr>
        <w:t>کنیم، یعنی انشائی است به داعی جعل امن مثل برائت در هر سه قسم. این بزرگواران که اینطور معنا نمی</w:t>
      </w:r>
      <w:r w:rsidR="00F2477B" w:rsidRPr="0015416D">
        <w:rPr>
          <w:rFonts w:hint="eastAsia"/>
          <w:rtl/>
        </w:rPr>
        <w:t>‌</w:t>
      </w:r>
      <w:r w:rsidR="00F2477B" w:rsidRPr="0015416D">
        <w:rPr>
          <w:rFonts w:hint="cs"/>
          <w:rtl/>
        </w:rPr>
        <w:t>کنند، با تنزل از اشکالات دیگر، نمی</w:t>
      </w:r>
      <w:r w:rsidR="00F2477B" w:rsidRPr="0015416D">
        <w:rPr>
          <w:rFonts w:hint="eastAsia"/>
          <w:rtl/>
        </w:rPr>
        <w:t>‌</w:t>
      </w:r>
      <w:r w:rsidR="00F2477B" w:rsidRPr="0015416D">
        <w:rPr>
          <w:rFonts w:hint="cs"/>
          <w:rtl/>
        </w:rPr>
        <w:t>توانند یکپارچه معن</w:t>
      </w:r>
      <w:r w:rsidR="008756D3" w:rsidRPr="0015416D">
        <w:rPr>
          <w:rFonts w:hint="cs"/>
          <w:rtl/>
        </w:rPr>
        <w:t>ا کنند. اشکالات دیگری هم البته ه</w:t>
      </w:r>
      <w:r w:rsidR="00F2477B" w:rsidRPr="0015416D">
        <w:rPr>
          <w:rFonts w:hint="cs"/>
          <w:rtl/>
        </w:rPr>
        <w:t xml:space="preserve">ست که حرف ایشان خلاف اطلاق صدر </w:t>
      </w:r>
      <w:r w:rsidR="006D4A33" w:rsidRPr="0015416D">
        <w:rPr>
          <w:rFonts w:hint="cs"/>
          <w:rtl/>
        </w:rPr>
        <w:t xml:space="preserve">حدیث </w:t>
      </w:r>
      <w:r w:rsidR="00F2477B" w:rsidRPr="0015416D">
        <w:rPr>
          <w:rFonts w:hint="cs"/>
          <w:rtl/>
        </w:rPr>
        <w:t xml:space="preserve">است و خلاف حجب الله </w:t>
      </w:r>
      <w:r w:rsidR="006D4A33" w:rsidRPr="0015416D">
        <w:rPr>
          <w:rFonts w:hint="cs"/>
          <w:rtl/>
        </w:rPr>
        <w:t>«</w:t>
      </w:r>
      <w:r w:rsidR="00F2477B" w:rsidRPr="0015416D">
        <w:rPr>
          <w:rFonts w:hint="cs"/>
          <w:rtl/>
        </w:rPr>
        <w:t>علمه</w:t>
      </w:r>
      <w:r w:rsidR="006D4A33" w:rsidRPr="0015416D">
        <w:rPr>
          <w:rFonts w:hint="cs"/>
          <w:rtl/>
        </w:rPr>
        <w:t>»</w:t>
      </w:r>
      <w:r w:rsidR="00F2477B" w:rsidRPr="0015416D">
        <w:rPr>
          <w:rFonts w:hint="cs"/>
          <w:rtl/>
        </w:rPr>
        <w:t xml:space="preserve"> است و اینکه عذر را نمی</w:t>
      </w:r>
      <w:r w:rsidR="00F2477B" w:rsidRPr="0015416D">
        <w:rPr>
          <w:rFonts w:hint="eastAsia"/>
          <w:rtl/>
        </w:rPr>
        <w:t>‌</w:t>
      </w:r>
      <w:r w:rsidR="00F2477B" w:rsidRPr="0015416D">
        <w:rPr>
          <w:rFonts w:hint="cs"/>
          <w:rtl/>
        </w:rPr>
        <w:t>توا</w:t>
      </w:r>
      <w:r w:rsidR="006D4A33" w:rsidRPr="0015416D">
        <w:rPr>
          <w:rFonts w:hint="cs"/>
          <w:rtl/>
        </w:rPr>
        <w:t>ن</w:t>
      </w:r>
      <w:r w:rsidR="00F2477B" w:rsidRPr="0015416D">
        <w:rPr>
          <w:rFonts w:hint="cs"/>
          <w:rtl/>
        </w:rPr>
        <w:t>ند درست کن</w:t>
      </w:r>
      <w:r w:rsidR="006D4A33" w:rsidRPr="0015416D">
        <w:rPr>
          <w:rFonts w:hint="cs"/>
          <w:rtl/>
        </w:rPr>
        <w:t>ند. حرف آ</w:t>
      </w:r>
      <w:r w:rsidR="00F2477B" w:rsidRPr="0015416D">
        <w:rPr>
          <w:rFonts w:hint="cs"/>
          <w:rtl/>
        </w:rPr>
        <w:t xml:space="preserve">خر اینکه با تنزل از این اشکالات اگر بخواهیم </w:t>
      </w:r>
      <w:r w:rsidR="000D097C" w:rsidRPr="0015416D">
        <w:rPr>
          <w:rFonts w:hint="cs"/>
          <w:rtl/>
        </w:rPr>
        <w:t xml:space="preserve">این روایت را معنا کنیم به نحوی که همه را در بر گیرد، </w:t>
      </w:r>
      <w:r w:rsidR="006D4A33" w:rsidRPr="0015416D">
        <w:rPr>
          <w:rFonts w:hint="cs"/>
          <w:rtl/>
        </w:rPr>
        <w:t xml:space="preserve">اینان </w:t>
      </w:r>
      <w:r w:rsidR="000D097C" w:rsidRPr="0015416D">
        <w:rPr>
          <w:rFonts w:hint="cs"/>
          <w:rtl/>
        </w:rPr>
        <w:t>نمی</w:t>
      </w:r>
      <w:r w:rsidR="000D097C" w:rsidRPr="0015416D">
        <w:rPr>
          <w:rFonts w:hint="eastAsia"/>
          <w:rtl/>
        </w:rPr>
        <w:t>‌</w:t>
      </w:r>
      <w:r w:rsidR="000D097C" w:rsidRPr="0015416D">
        <w:rPr>
          <w:rFonts w:hint="cs"/>
          <w:rtl/>
        </w:rPr>
        <w:t>توا</w:t>
      </w:r>
      <w:r w:rsidR="006D4A33" w:rsidRPr="0015416D">
        <w:rPr>
          <w:rFonts w:hint="cs"/>
          <w:rtl/>
        </w:rPr>
        <w:t>نن</w:t>
      </w:r>
      <w:r w:rsidR="000D097C" w:rsidRPr="0015416D">
        <w:rPr>
          <w:rFonts w:hint="cs"/>
          <w:rtl/>
        </w:rPr>
        <w:t>د. چون عذری که در محمول درست می</w:t>
      </w:r>
      <w:r w:rsidR="000D097C" w:rsidRPr="0015416D">
        <w:rPr>
          <w:rFonts w:hint="eastAsia"/>
          <w:rtl/>
        </w:rPr>
        <w:t>‌</w:t>
      </w:r>
      <w:r w:rsidR="006D4A33" w:rsidRPr="0015416D">
        <w:rPr>
          <w:rFonts w:hint="cs"/>
          <w:rtl/>
        </w:rPr>
        <w:t>کنن</w:t>
      </w:r>
      <w:r w:rsidR="000D097C" w:rsidRPr="0015416D">
        <w:rPr>
          <w:rFonts w:hint="cs"/>
          <w:rtl/>
        </w:rPr>
        <w:t xml:space="preserve">د </w:t>
      </w:r>
      <w:r w:rsidR="00934EE1" w:rsidRPr="0015416D">
        <w:rPr>
          <w:rFonts w:hint="cs"/>
          <w:rtl/>
        </w:rPr>
        <w:t>بنابر احتمالات مختلف، معنای متفاوت پیدا</w:t>
      </w:r>
      <w:r w:rsidR="000D097C" w:rsidRPr="0015416D">
        <w:rPr>
          <w:rFonts w:hint="cs"/>
          <w:rtl/>
        </w:rPr>
        <w:t xml:space="preserve"> می</w:t>
      </w:r>
      <w:r w:rsidR="000D097C" w:rsidRPr="0015416D">
        <w:rPr>
          <w:rFonts w:hint="eastAsia"/>
          <w:rtl/>
        </w:rPr>
        <w:t>‌</w:t>
      </w:r>
      <w:r w:rsidR="000D097C" w:rsidRPr="0015416D">
        <w:rPr>
          <w:rFonts w:hint="cs"/>
          <w:rtl/>
        </w:rPr>
        <w:t xml:space="preserve">کند. عذر شما أمن احتیاطی نیست. یک چیز دیگری است. </w:t>
      </w:r>
      <w:r w:rsidR="008756D3" w:rsidRPr="0015416D">
        <w:rPr>
          <w:rFonts w:hint="cs"/>
          <w:rtl/>
        </w:rPr>
        <w:t xml:space="preserve">اصلا </w:t>
      </w:r>
      <w:r w:rsidR="006D4A33" w:rsidRPr="0015416D">
        <w:rPr>
          <w:rFonts w:hint="cs"/>
          <w:rtl/>
        </w:rPr>
        <w:t>این چطور</w:t>
      </w:r>
      <w:r w:rsidR="000D097C" w:rsidRPr="0015416D">
        <w:rPr>
          <w:rFonts w:hint="cs"/>
          <w:rtl/>
        </w:rPr>
        <w:t xml:space="preserve"> جمع می</w:t>
      </w:r>
      <w:r w:rsidR="000D097C" w:rsidRPr="0015416D">
        <w:rPr>
          <w:rFonts w:hint="eastAsia"/>
          <w:rtl/>
        </w:rPr>
        <w:t>‌</w:t>
      </w:r>
      <w:r w:rsidR="000D097C" w:rsidRPr="0015416D">
        <w:rPr>
          <w:rFonts w:hint="cs"/>
          <w:rtl/>
        </w:rPr>
        <w:t>شود در محمول؟! ما مشکلی نداریم و همه را به معنای أمن می</w:t>
      </w:r>
      <w:r w:rsidR="000D097C" w:rsidRPr="0015416D">
        <w:rPr>
          <w:rFonts w:hint="eastAsia"/>
          <w:rtl/>
        </w:rPr>
        <w:t>‌</w:t>
      </w:r>
      <w:r w:rsidR="000D097C" w:rsidRPr="0015416D">
        <w:rPr>
          <w:rFonts w:hint="cs"/>
          <w:rtl/>
        </w:rPr>
        <w:t>گیریم، چون در جایی هم که لم یصدر</w:t>
      </w:r>
      <w:r w:rsidR="008756D3" w:rsidRPr="0015416D">
        <w:rPr>
          <w:rFonts w:hint="cs"/>
          <w:rtl/>
        </w:rPr>
        <w:t>،</w:t>
      </w:r>
      <w:r w:rsidR="000D097C" w:rsidRPr="0015416D">
        <w:rPr>
          <w:rFonts w:hint="cs"/>
          <w:rtl/>
        </w:rPr>
        <w:t xml:space="preserve"> احتمال نا امنی از باب تنجیز واقع می</w:t>
      </w:r>
      <w:r w:rsidR="000D097C" w:rsidRPr="0015416D">
        <w:rPr>
          <w:rFonts w:hint="eastAsia"/>
          <w:rtl/>
        </w:rPr>
        <w:t>‌</w:t>
      </w:r>
      <w:r w:rsidR="000D097C" w:rsidRPr="0015416D">
        <w:rPr>
          <w:rFonts w:hint="cs"/>
          <w:rtl/>
        </w:rPr>
        <w:t>دهیم ولی شما نمی</w:t>
      </w:r>
      <w:r w:rsidR="000D097C" w:rsidRPr="0015416D">
        <w:rPr>
          <w:rFonts w:hint="eastAsia"/>
          <w:rtl/>
        </w:rPr>
        <w:t>‌</w:t>
      </w:r>
      <w:r w:rsidR="000D097C" w:rsidRPr="0015416D">
        <w:rPr>
          <w:rFonts w:hint="cs"/>
          <w:rtl/>
        </w:rPr>
        <w:t xml:space="preserve">توانید این کار را بکنید. </w:t>
      </w:r>
    </w:p>
    <w:p w14:paraId="72B34A94" w14:textId="77777777" w:rsidR="000D097C" w:rsidRPr="0015416D" w:rsidRDefault="00000000" w:rsidP="00885F64">
      <w:pPr>
        <w:rPr>
          <w:rtl/>
        </w:rPr>
      </w:pPr>
      <w:r w:rsidRPr="0015416D">
        <w:rPr>
          <w:rFonts w:hint="cs"/>
          <w:rtl/>
        </w:rPr>
        <w:t>این چهار نکته در مقابل فرمایش آقایان. ریزه</w:t>
      </w:r>
      <w:r w:rsidRPr="0015416D">
        <w:rPr>
          <w:rFonts w:hint="eastAsia"/>
          <w:rtl/>
        </w:rPr>
        <w:t>‌</w:t>
      </w:r>
      <w:r w:rsidRPr="0015416D">
        <w:rPr>
          <w:rFonts w:hint="cs"/>
          <w:rtl/>
        </w:rPr>
        <w:t>کاری</w:t>
      </w:r>
      <w:r w:rsidR="006D4A33" w:rsidRPr="0015416D">
        <w:rPr>
          <w:rFonts w:hint="eastAsia"/>
          <w:rtl/>
        </w:rPr>
        <w:t>‌</w:t>
      </w:r>
      <w:r w:rsidRPr="0015416D">
        <w:rPr>
          <w:rFonts w:hint="cs"/>
          <w:rtl/>
        </w:rPr>
        <w:t>های دیگری هم دارد که دیگر وقت شما را نمی</w:t>
      </w:r>
      <w:r w:rsidRPr="0015416D">
        <w:rPr>
          <w:rFonts w:hint="eastAsia"/>
          <w:rtl/>
        </w:rPr>
        <w:t>‌</w:t>
      </w:r>
      <w:r w:rsidRPr="0015416D">
        <w:rPr>
          <w:rFonts w:hint="cs"/>
          <w:rtl/>
        </w:rPr>
        <w:t>گیرم. تا به اینجا اثبات کردیم که بهترین حرف اینست که حدیث حجب مطلق باشد و محمول آن هم عذر به معنای حقیقی کلمه است</w:t>
      </w:r>
      <w:r w:rsidR="006D4A33" w:rsidRPr="0015416D">
        <w:rPr>
          <w:rFonts w:hint="cs"/>
          <w:rtl/>
        </w:rPr>
        <w:t>،</w:t>
      </w:r>
      <w:r w:rsidRPr="0015416D">
        <w:rPr>
          <w:rFonts w:hint="cs"/>
          <w:rtl/>
        </w:rPr>
        <w:t xml:space="preserve"> همان عذری که در برائت داریم و به درد برائت هم می</w:t>
      </w:r>
      <w:r w:rsidRPr="0015416D">
        <w:rPr>
          <w:rFonts w:hint="eastAsia"/>
          <w:rtl/>
        </w:rPr>
        <w:t>‌</w:t>
      </w:r>
      <w:r w:rsidRPr="0015416D">
        <w:rPr>
          <w:rFonts w:hint="cs"/>
          <w:rtl/>
        </w:rPr>
        <w:t xml:space="preserve">خورد. </w:t>
      </w:r>
    </w:p>
    <w:p w14:paraId="6340FEF5" w14:textId="77777777" w:rsidR="000D097C" w:rsidRPr="0015416D" w:rsidRDefault="00000000" w:rsidP="00885F64">
      <w:pPr>
        <w:rPr>
          <w:rtl/>
        </w:rPr>
      </w:pPr>
      <w:r w:rsidRPr="0015416D">
        <w:rPr>
          <w:rFonts w:hint="cs"/>
          <w:rtl/>
        </w:rPr>
        <w:t xml:space="preserve">بحث آیت الله شبیری </w:t>
      </w:r>
      <w:r w:rsidR="006D4A33" w:rsidRPr="0015416D">
        <w:rPr>
          <w:rFonts w:hint="cs"/>
          <w:rtl/>
        </w:rPr>
        <w:t xml:space="preserve">حفظه الله </w:t>
      </w:r>
      <w:r w:rsidRPr="0015416D">
        <w:rPr>
          <w:rFonts w:hint="cs"/>
          <w:rtl/>
        </w:rPr>
        <w:t xml:space="preserve">بماند برای جلسه بعد. </w:t>
      </w:r>
    </w:p>
    <w:p w14:paraId="4F81EC1F" w14:textId="77777777" w:rsidR="000D097C" w:rsidRDefault="00000000" w:rsidP="00885F64">
      <w:r w:rsidRPr="0015416D">
        <w:rPr>
          <w:rFonts w:hint="cs"/>
          <w:rtl/>
        </w:rPr>
        <w:t>الحمد الله رب العالمین</w:t>
      </w:r>
    </w:p>
    <w:p w14:paraId="464C4969" w14:textId="77777777" w:rsidR="00450B2B" w:rsidRDefault="00450B2B" w:rsidP="00450B2B">
      <w:pPr>
        <w:pStyle w:val="10"/>
      </w:pPr>
    </w:p>
    <w:p w14:paraId="77A92D6A" w14:textId="77777777" w:rsidR="00F002B6" w:rsidRPr="00282DCF" w:rsidRDefault="00F002B6" w:rsidP="0015416D">
      <w:pPr>
        <w:ind w:firstLine="0"/>
        <w:rPr>
          <w:i/>
          <w:iCs/>
        </w:rPr>
        <w:sectPr w:rsidR="00F002B6" w:rsidRPr="00282DCF" w:rsidSect="0010049B">
          <w:headerReference w:type="default" r:id="rId26"/>
          <w:footerReference w:type="default" r:id="rId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0402768" w14:textId="77777777" w:rsidR="00D146B6" w:rsidRDefault="00000000" w:rsidP="00D146B6">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133366972"/>
        <w:docPartObj>
          <w:docPartGallery w:val="Table of Contents"/>
          <w:docPartUnique/>
        </w:docPartObj>
      </w:sdtPr>
      <w:sdtEndPr>
        <w:rPr>
          <w:b/>
          <w:bCs/>
          <w:noProof/>
        </w:rPr>
      </w:sdtEndPr>
      <w:sdtContent>
        <w:p w14:paraId="283489D7" w14:textId="77777777" w:rsidR="00F83D4E" w:rsidRDefault="00000000" w:rsidP="00F83D4E">
          <w:pPr>
            <w:pStyle w:val="TOCHeading"/>
            <w:bidi/>
          </w:pPr>
          <w:r>
            <w:rPr>
              <w:rFonts w:hint="cs"/>
              <w:rtl/>
            </w:rPr>
            <w:t>فهرست</w:t>
          </w:r>
        </w:p>
        <w:p w14:paraId="0298B468" w14:textId="261F9DEE" w:rsidR="00F83D4E"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7340711" w:history="1">
            <w:r w:rsidRPr="00FE3C5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Toc117340711 \h</w:instrText>
            </w:r>
            <w:r>
              <w:rPr>
                <w:noProof/>
                <w:webHidden/>
                <w:rtl/>
              </w:rPr>
              <w:instrText xml:space="preserve"> </w:instrText>
            </w:r>
            <w:r>
              <w:rPr>
                <w:noProof/>
                <w:webHidden/>
                <w:rtl/>
              </w:rPr>
            </w:r>
            <w:r>
              <w:rPr>
                <w:noProof/>
                <w:webHidden/>
                <w:rtl/>
              </w:rPr>
              <w:fldChar w:fldCharType="separate"/>
            </w:r>
            <w:r w:rsidR="00887740">
              <w:rPr>
                <w:noProof/>
                <w:webHidden/>
                <w:rtl/>
              </w:rPr>
              <w:t>92</w:t>
            </w:r>
            <w:r>
              <w:rPr>
                <w:noProof/>
                <w:webHidden/>
                <w:rtl/>
              </w:rPr>
              <w:fldChar w:fldCharType="end"/>
            </w:r>
          </w:hyperlink>
        </w:p>
        <w:p w14:paraId="374DAF35" w14:textId="147C5DA5" w:rsidR="00F83D4E" w:rsidRDefault="00000000">
          <w:pPr>
            <w:pStyle w:val="TOC1"/>
            <w:rPr>
              <w:rFonts w:asciiTheme="minorHAnsi" w:eastAsiaTheme="minorEastAsia" w:hAnsiTheme="minorHAnsi" w:cstheme="minorBidi"/>
              <w:noProof/>
              <w:color w:val="auto"/>
              <w:szCs w:val="22"/>
              <w:rtl/>
              <w:lang w:bidi="ar-SA"/>
            </w:rPr>
          </w:pPr>
          <w:hyperlink w:anchor="_Toc117340712" w:history="1">
            <w:r w:rsidRPr="00FE3C58">
              <w:rPr>
                <w:rStyle w:val="Hyperlink"/>
                <w:noProof/>
                <w:rtl/>
              </w:rPr>
              <w:t>ب</w:t>
            </w:r>
            <w:r w:rsidRPr="00FE3C58">
              <w:rPr>
                <w:rStyle w:val="Hyperlink"/>
                <w:rFonts w:hint="cs"/>
                <w:noProof/>
                <w:rtl/>
              </w:rPr>
              <w:t>ی</w:t>
            </w:r>
            <w:r w:rsidRPr="00FE3C58">
              <w:rPr>
                <w:rStyle w:val="Hyperlink"/>
                <w:rFonts w:hint="eastAsia"/>
                <w:noProof/>
                <w:rtl/>
              </w:rPr>
              <w:t>ان</w:t>
            </w:r>
            <w:r w:rsidRPr="00FE3C58">
              <w:rPr>
                <w:rStyle w:val="Hyperlink"/>
                <w:noProof/>
                <w:rtl/>
              </w:rPr>
              <w:t xml:space="preserve"> آ</w:t>
            </w:r>
            <w:r w:rsidRPr="00FE3C58">
              <w:rPr>
                <w:rStyle w:val="Hyperlink"/>
                <w:rFonts w:hint="cs"/>
                <w:noProof/>
                <w:rtl/>
              </w:rPr>
              <w:t>ی</w:t>
            </w:r>
            <w:r w:rsidRPr="00FE3C58">
              <w:rPr>
                <w:rStyle w:val="Hyperlink"/>
                <w:rFonts w:hint="eastAsia"/>
                <w:noProof/>
                <w:rtl/>
              </w:rPr>
              <w:t>ت</w:t>
            </w:r>
            <w:r w:rsidRPr="00FE3C58">
              <w:rPr>
                <w:rStyle w:val="Hyperlink"/>
                <w:noProof/>
                <w:rtl/>
              </w:rPr>
              <w:t xml:space="preserve"> الله شب</w:t>
            </w:r>
            <w:r w:rsidRPr="00FE3C58">
              <w:rPr>
                <w:rStyle w:val="Hyperlink"/>
                <w:rFonts w:hint="cs"/>
                <w:noProof/>
                <w:rtl/>
              </w:rPr>
              <w:t>ی</w:t>
            </w:r>
            <w:r w:rsidRPr="00FE3C58">
              <w:rPr>
                <w:rStyle w:val="Hyperlink"/>
                <w:rFonts w:hint="eastAsia"/>
                <w:noProof/>
                <w:rtl/>
              </w:rPr>
              <w:t>ر</w:t>
            </w:r>
            <w:r w:rsidRPr="00FE3C58">
              <w:rPr>
                <w:rStyle w:val="Hyperlink"/>
                <w:rFonts w:hint="cs"/>
                <w:noProof/>
                <w:rtl/>
              </w:rPr>
              <w:t>ی</w:t>
            </w:r>
            <w:r w:rsidRPr="00FE3C58">
              <w:rPr>
                <w:rStyle w:val="Hyperlink"/>
                <w:noProof/>
                <w:rtl/>
              </w:rPr>
              <w:t xml:space="preserve"> در معنا</w:t>
            </w:r>
            <w:r w:rsidRPr="00FE3C58">
              <w:rPr>
                <w:rStyle w:val="Hyperlink"/>
                <w:rFonts w:hint="cs"/>
                <w:noProof/>
                <w:rtl/>
              </w:rPr>
              <w:t>ی</w:t>
            </w:r>
            <w:r w:rsidRPr="00FE3C58">
              <w:rPr>
                <w:rStyle w:val="Hyperlink"/>
                <w:noProof/>
                <w:rtl/>
              </w:rPr>
              <w:t xml:space="preserve"> حد</w:t>
            </w:r>
            <w:r w:rsidRPr="00FE3C58">
              <w:rPr>
                <w:rStyle w:val="Hyperlink"/>
                <w:rFonts w:hint="cs"/>
                <w:noProof/>
                <w:rtl/>
              </w:rPr>
              <w:t>ی</w:t>
            </w:r>
            <w:r w:rsidRPr="00FE3C58">
              <w:rPr>
                <w:rStyle w:val="Hyperlink"/>
                <w:rFonts w:hint="eastAsia"/>
                <w:noProof/>
                <w:rtl/>
              </w:rPr>
              <w:t>ث</w:t>
            </w:r>
            <w:r w:rsidRPr="00FE3C58">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Toc117340712 \h</w:instrText>
            </w:r>
            <w:r>
              <w:rPr>
                <w:noProof/>
                <w:webHidden/>
                <w:rtl/>
              </w:rPr>
              <w:instrText xml:space="preserve"> </w:instrText>
            </w:r>
            <w:r>
              <w:rPr>
                <w:noProof/>
                <w:webHidden/>
                <w:rtl/>
              </w:rPr>
            </w:r>
            <w:r>
              <w:rPr>
                <w:noProof/>
                <w:webHidden/>
                <w:rtl/>
              </w:rPr>
              <w:fldChar w:fldCharType="separate"/>
            </w:r>
            <w:r w:rsidR="00887740">
              <w:rPr>
                <w:noProof/>
                <w:webHidden/>
                <w:rtl/>
              </w:rPr>
              <w:t>92</w:t>
            </w:r>
            <w:r>
              <w:rPr>
                <w:noProof/>
                <w:webHidden/>
                <w:rtl/>
              </w:rPr>
              <w:fldChar w:fldCharType="end"/>
            </w:r>
          </w:hyperlink>
        </w:p>
        <w:p w14:paraId="3A474B4A" w14:textId="4F6DD5D4" w:rsidR="00F83D4E" w:rsidRDefault="00000000">
          <w:pPr>
            <w:pStyle w:val="TOC1"/>
            <w:rPr>
              <w:rFonts w:asciiTheme="minorHAnsi" w:eastAsiaTheme="minorEastAsia" w:hAnsiTheme="minorHAnsi" w:cstheme="minorBidi"/>
              <w:noProof/>
              <w:color w:val="auto"/>
              <w:szCs w:val="22"/>
              <w:rtl/>
              <w:lang w:bidi="ar-SA"/>
            </w:rPr>
          </w:pPr>
          <w:hyperlink w:anchor="_Toc117340713" w:history="1">
            <w:r w:rsidRPr="00FE3C58">
              <w:rPr>
                <w:rStyle w:val="Hyperlink"/>
                <w:noProof/>
                <w:rtl/>
              </w:rPr>
              <w:t>مقدمات استدلال آ</w:t>
            </w:r>
            <w:r w:rsidRPr="00FE3C58">
              <w:rPr>
                <w:rStyle w:val="Hyperlink"/>
                <w:rFonts w:hint="cs"/>
                <w:noProof/>
                <w:rtl/>
              </w:rPr>
              <w:t>ی</w:t>
            </w:r>
            <w:r w:rsidRPr="00FE3C58">
              <w:rPr>
                <w:rStyle w:val="Hyperlink"/>
                <w:rFonts w:hint="eastAsia"/>
                <w:noProof/>
                <w:rtl/>
              </w:rPr>
              <w:t>ت</w:t>
            </w:r>
            <w:r w:rsidRPr="00FE3C58">
              <w:rPr>
                <w:rStyle w:val="Hyperlink"/>
                <w:noProof/>
              </w:rPr>
              <w:t>‌</w:t>
            </w:r>
            <w:r w:rsidRPr="00FE3C58">
              <w:rPr>
                <w:rStyle w:val="Hyperlink"/>
                <w:noProof/>
                <w:rtl/>
              </w:rPr>
              <w:t xml:space="preserve"> الله شب</w:t>
            </w:r>
            <w:r w:rsidRPr="00FE3C58">
              <w:rPr>
                <w:rStyle w:val="Hyperlink"/>
                <w:rFonts w:hint="cs"/>
                <w:noProof/>
                <w:rtl/>
              </w:rPr>
              <w:t>ی</w:t>
            </w:r>
            <w:r w:rsidRPr="00FE3C58">
              <w:rPr>
                <w:rStyle w:val="Hyperlink"/>
                <w:rFonts w:hint="eastAsia"/>
                <w:noProof/>
                <w:rtl/>
              </w:rPr>
              <w:t>ر</w:t>
            </w:r>
            <w:r w:rsidRPr="00FE3C58">
              <w:rPr>
                <w:rStyle w:val="Hyperlink"/>
                <w:rFonts w:hint="cs"/>
                <w:noProof/>
                <w:rtl/>
              </w:rPr>
              <w:t>ی</w:t>
            </w:r>
            <w:r w:rsidRPr="00FE3C58">
              <w:rPr>
                <w:rStyle w:val="Hyperlink"/>
                <w:noProof/>
                <w:rtl/>
              </w:rPr>
              <w:t xml:space="preserve"> در ب</w:t>
            </w:r>
            <w:r w:rsidRPr="00FE3C58">
              <w:rPr>
                <w:rStyle w:val="Hyperlink"/>
                <w:rFonts w:hint="cs"/>
                <w:noProof/>
                <w:rtl/>
              </w:rPr>
              <w:t>ی</w:t>
            </w:r>
            <w:r w:rsidRPr="00FE3C58">
              <w:rPr>
                <w:rStyle w:val="Hyperlink"/>
                <w:rFonts w:hint="eastAsia"/>
                <w:noProof/>
                <w:rtl/>
              </w:rPr>
              <w:t>گانه</w:t>
            </w:r>
            <w:r w:rsidRPr="00FE3C58">
              <w:rPr>
                <w:rStyle w:val="Hyperlink"/>
                <w:noProof/>
                <w:rtl/>
              </w:rPr>
              <w:t xml:space="preserve"> بودن مفاد حد</w:t>
            </w:r>
            <w:r w:rsidRPr="00FE3C58">
              <w:rPr>
                <w:rStyle w:val="Hyperlink"/>
                <w:rFonts w:hint="cs"/>
                <w:noProof/>
                <w:rtl/>
              </w:rPr>
              <w:t>ی</w:t>
            </w:r>
            <w:r w:rsidRPr="00FE3C58">
              <w:rPr>
                <w:rStyle w:val="Hyperlink"/>
                <w:rFonts w:hint="eastAsia"/>
                <w:noProof/>
                <w:rtl/>
              </w:rPr>
              <w:t>ث</w:t>
            </w:r>
            <w:r w:rsidRPr="00FE3C58">
              <w:rPr>
                <w:rStyle w:val="Hyperlink"/>
                <w:noProof/>
                <w:rtl/>
              </w:rPr>
              <w:t xml:space="preserve"> حجب از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Toc117340713 \h</w:instrText>
            </w:r>
            <w:r>
              <w:rPr>
                <w:noProof/>
                <w:webHidden/>
                <w:rtl/>
              </w:rPr>
              <w:instrText xml:space="preserve"> </w:instrText>
            </w:r>
            <w:r>
              <w:rPr>
                <w:noProof/>
                <w:webHidden/>
                <w:rtl/>
              </w:rPr>
            </w:r>
            <w:r>
              <w:rPr>
                <w:noProof/>
                <w:webHidden/>
                <w:rtl/>
              </w:rPr>
              <w:fldChar w:fldCharType="separate"/>
            </w:r>
            <w:r w:rsidR="00887740">
              <w:rPr>
                <w:noProof/>
                <w:webHidden/>
                <w:rtl/>
              </w:rPr>
              <w:t>93</w:t>
            </w:r>
            <w:r>
              <w:rPr>
                <w:noProof/>
                <w:webHidden/>
                <w:rtl/>
              </w:rPr>
              <w:fldChar w:fldCharType="end"/>
            </w:r>
          </w:hyperlink>
        </w:p>
        <w:p w14:paraId="5C2027DA" w14:textId="76CA8EF3"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14" w:history="1">
            <w:r w:rsidRPr="00FE3C58">
              <w:rPr>
                <w:rStyle w:val="Hyperlink"/>
                <w:noProof/>
                <w:rtl/>
              </w:rPr>
              <w:t>1. نقل کاف</w:t>
            </w:r>
            <w:r w:rsidRPr="00FE3C58">
              <w:rPr>
                <w:rStyle w:val="Hyperlink"/>
                <w:rFonts w:hint="cs"/>
                <w:noProof/>
                <w:rtl/>
              </w:rPr>
              <w:t>ی</w:t>
            </w:r>
            <w:r w:rsidRPr="00FE3C58">
              <w:rPr>
                <w:rStyle w:val="Hyperlink"/>
                <w:noProof/>
                <w:rtl/>
              </w:rPr>
              <w:t xml:space="preserve"> که )علمه( ندارد، مقدم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Toc117340714 \h</w:instrText>
            </w:r>
            <w:r>
              <w:rPr>
                <w:noProof/>
                <w:webHidden/>
                <w:rtl/>
              </w:rPr>
              <w:instrText xml:space="preserve"> </w:instrText>
            </w:r>
            <w:r>
              <w:rPr>
                <w:noProof/>
                <w:webHidden/>
                <w:rtl/>
              </w:rPr>
            </w:r>
            <w:r>
              <w:rPr>
                <w:noProof/>
                <w:webHidden/>
                <w:rtl/>
              </w:rPr>
              <w:fldChar w:fldCharType="separate"/>
            </w:r>
            <w:r w:rsidR="00887740">
              <w:rPr>
                <w:noProof/>
                <w:webHidden/>
                <w:rtl/>
              </w:rPr>
              <w:t>93</w:t>
            </w:r>
            <w:r>
              <w:rPr>
                <w:noProof/>
                <w:webHidden/>
                <w:rtl/>
              </w:rPr>
              <w:fldChar w:fldCharType="end"/>
            </w:r>
          </w:hyperlink>
        </w:p>
        <w:p w14:paraId="58A5CB75" w14:textId="10A0639C"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15" w:history="1">
            <w:r w:rsidRPr="00FE3C58">
              <w:rPr>
                <w:rStyle w:val="Hyperlink"/>
                <w:noProof/>
                <w:rtl/>
              </w:rPr>
              <w:t>2. حجب به معنا</w:t>
            </w:r>
            <w:r w:rsidRPr="00FE3C58">
              <w:rPr>
                <w:rStyle w:val="Hyperlink"/>
                <w:rFonts w:hint="cs"/>
                <w:noProof/>
                <w:rtl/>
              </w:rPr>
              <w:t>ی</w:t>
            </w:r>
            <w:r w:rsidRPr="00FE3C58">
              <w:rPr>
                <w:rStyle w:val="Hyperlink"/>
                <w:noProof/>
                <w:rtl/>
              </w:rPr>
              <w:t xml:space="preserve"> منع است نه ستر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Toc117340715 \h</w:instrText>
            </w:r>
            <w:r>
              <w:rPr>
                <w:noProof/>
                <w:webHidden/>
                <w:rtl/>
              </w:rPr>
              <w:instrText xml:space="preserve"> </w:instrText>
            </w:r>
            <w:r>
              <w:rPr>
                <w:noProof/>
                <w:webHidden/>
                <w:rtl/>
              </w:rPr>
            </w:r>
            <w:r>
              <w:rPr>
                <w:noProof/>
                <w:webHidden/>
                <w:rtl/>
              </w:rPr>
              <w:fldChar w:fldCharType="separate"/>
            </w:r>
            <w:r w:rsidR="00887740">
              <w:rPr>
                <w:noProof/>
                <w:webHidden/>
                <w:rtl/>
              </w:rPr>
              <w:t>93</w:t>
            </w:r>
            <w:r>
              <w:rPr>
                <w:noProof/>
                <w:webHidden/>
                <w:rtl/>
              </w:rPr>
              <w:fldChar w:fldCharType="end"/>
            </w:r>
          </w:hyperlink>
        </w:p>
        <w:p w14:paraId="6B7B2B9B" w14:textId="286688BE"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16" w:history="1">
            <w:r w:rsidRPr="00FE3C58">
              <w:rPr>
                <w:rStyle w:val="Hyperlink"/>
                <w:noProof/>
                <w:rtl/>
              </w:rPr>
              <w:t>3. در احاد</w:t>
            </w:r>
            <w:r w:rsidRPr="00FE3C58">
              <w:rPr>
                <w:rStyle w:val="Hyperlink"/>
                <w:rFonts w:hint="cs"/>
                <w:noProof/>
                <w:rtl/>
              </w:rPr>
              <w:t>ی</w:t>
            </w:r>
            <w:r w:rsidRPr="00FE3C58">
              <w:rPr>
                <w:rStyle w:val="Hyperlink"/>
                <w:rFonts w:hint="eastAsia"/>
                <w:noProof/>
                <w:rtl/>
              </w:rPr>
              <w:t>ث</w:t>
            </w:r>
            <w:r w:rsidRPr="00FE3C58">
              <w:rPr>
                <w:rStyle w:val="Hyperlink"/>
                <w:noProof/>
                <w:rtl/>
              </w:rPr>
              <w:t xml:space="preserve"> )وضع عنه( همواره نسبت به فعل آمده است نه تکل</w:t>
            </w:r>
            <w:r w:rsidRPr="00FE3C58">
              <w:rPr>
                <w:rStyle w:val="Hyperlink"/>
                <w:rFonts w:hint="cs"/>
                <w:noProof/>
                <w:rtl/>
              </w:rPr>
              <w:t>ی</w:t>
            </w:r>
            <w:r w:rsidRPr="00FE3C58">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Toc117340716 \h</w:instrText>
            </w:r>
            <w:r>
              <w:rPr>
                <w:noProof/>
                <w:webHidden/>
                <w:rtl/>
              </w:rPr>
              <w:instrText xml:space="preserve"> </w:instrText>
            </w:r>
            <w:r>
              <w:rPr>
                <w:noProof/>
                <w:webHidden/>
                <w:rtl/>
              </w:rPr>
            </w:r>
            <w:r>
              <w:rPr>
                <w:noProof/>
                <w:webHidden/>
                <w:rtl/>
              </w:rPr>
              <w:fldChar w:fldCharType="separate"/>
            </w:r>
            <w:r w:rsidR="00887740">
              <w:rPr>
                <w:noProof/>
                <w:webHidden/>
                <w:rtl/>
              </w:rPr>
              <w:t>93</w:t>
            </w:r>
            <w:r>
              <w:rPr>
                <w:noProof/>
                <w:webHidden/>
                <w:rtl/>
              </w:rPr>
              <w:fldChar w:fldCharType="end"/>
            </w:r>
          </w:hyperlink>
        </w:p>
        <w:p w14:paraId="6F44CCEC" w14:textId="7C0C5B8F"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17" w:history="1">
            <w:r w:rsidRPr="00FE3C58">
              <w:rPr>
                <w:rStyle w:val="Hyperlink"/>
                <w:noProof/>
                <w:rtl/>
              </w:rPr>
              <w:t>4. سند صدوق همان سند کاف</w:t>
            </w:r>
            <w:r w:rsidRPr="00FE3C58">
              <w:rPr>
                <w:rStyle w:val="Hyperlink"/>
                <w:rFonts w:hint="cs"/>
                <w:noProof/>
                <w:rtl/>
              </w:rPr>
              <w:t>ی</w:t>
            </w:r>
            <w:r w:rsidRPr="00FE3C58">
              <w:rPr>
                <w:rStyle w:val="Hyperlink"/>
                <w:noProof/>
                <w:rtl/>
              </w:rPr>
              <w:t xml:space="preserve"> است و از کاف</w:t>
            </w:r>
            <w:r w:rsidRPr="00FE3C58">
              <w:rPr>
                <w:rStyle w:val="Hyperlink"/>
                <w:rFonts w:hint="cs"/>
                <w:noProof/>
                <w:rtl/>
              </w:rPr>
              <w:t>ی</w:t>
            </w:r>
            <w:r w:rsidRPr="00FE3C58">
              <w:rPr>
                <w:rStyle w:val="Hyperlink"/>
                <w:noProof/>
                <w:rtl/>
              </w:rPr>
              <w:t xml:space="preserve"> برداشته شده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Toc117340717 \h</w:instrText>
            </w:r>
            <w:r>
              <w:rPr>
                <w:noProof/>
                <w:webHidden/>
                <w:rtl/>
              </w:rPr>
              <w:instrText xml:space="preserve"> </w:instrText>
            </w:r>
            <w:r>
              <w:rPr>
                <w:noProof/>
                <w:webHidden/>
                <w:rtl/>
              </w:rPr>
            </w:r>
            <w:r>
              <w:rPr>
                <w:noProof/>
                <w:webHidden/>
                <w:rtl/>
              </w:rPr>
              <w:fldChar w:fldCharType="separate"/>
            </w:r>
            <w:r w:rsidR="00887740">
              <w:rPr>
                <w:noProof/>
                <w:webHidden/>
                <w:rtl/>
              </w:rPr>
              <w:t>94</w:t>
            </w:r>
            <w:r>
              <w:rPr>
                <w:noProof/>
                <w:webHidden/>
                <w:rtl/>
              </w:rPr>
              <w:fldChar w:fldCharType="end"/>
            </w:r>
          </w:hyperlink>
        </w:p>
        <w:p w14:paraId="3D765E10" w14:textId="7E468D61" w:rsidR="00F83D4E" w:rsidRDefault="00000000">
          <w:pPr>
            <w:pStyle w:val="TOC1"/>
            <w:rPr>
              <w:rFonts w:asciiTheme="minorHAnsi" w:eastAsiaTheme="minorEastAsia" w:hAnsiTheme="minorHAnsi" w:cstheme="minorBidi"/>
              <w:noProof/>
              <w:color w:val="auto"/>
              <w:szCs w:val="22"/>
              <w:rtl/>
              <w:lang w:bidi="ar-SA"/>
            </w:rPr>
          </w:pPr>
          <w:hyperlink w:anchor="_Toc117340718" w:history="1">
            <w:r w:rsidRPr="00FE3C58">
              <w:rPr>
                <w:rStyle w:val="Hyperlink"/>
                <w:noProof/>
                <w:rtl/>
              </w:rPr>
              <w:t>بررس</w:t>
            </w:r>
            <w:r w:rsidRPr="00FE3C58">
              <w:rPr>
                <w:rStyle w:val="Hyperlink"/>
                <w:rFonts w:hint="cs"/>
                <w:noProof/>
                <w:rtl/>
              </w:rPr>
              <w:t>ی</w:t>
            </w:r>
            <w:r w:rsidRPr="00FE3C58">
              <w:rPr>
                <w:rStyle w:val="Hyperlink"/>
                <w:noProof/>
                <w:rtl/>
              </w:rPr>
              <w:t xml:space="preserve"> کلام آ</w:t>
            </w:r>
            <w:r w:rsidRPr="00FE3C58">
              <w:rPr>
                <w:rStyle w:val="Hyperlink"/>
                <w:rFonts w:hint="cs"/>
                <w:noProof/>
                <w:rtl/>
              </w:rPr>
              <w:t>ی</w:t>
            </w:r>
            <w:r w:rsidRPr="00FE3C58">
              <w:rPr>
                <w:rStyle w:val="Hyperlink"/>
                <w:rFonts w:hint="eastAsia"/>
                <w:noProof/>
                <w:rtl/>
              </w:rPr>
              <w:t>ت</w:t>
            </w:r>
            <w:r w:rsidRPr="00FE3C58">
              <w:rPr>
                <w:rStyle w:val="Hyperlink"/>
                <w:noProof/>
                <w:rtl/>
              </w:rPr>
              <w:t xml:space="preserve"> الله شب</w:t>
            </w:r>
            <w:r w:rsidRPr="00FE3C58">
              <w:rPr>
                <w:rStyle w:val="Hyperlink"/>
                <w:rFonts w:hint="cs"/>
                <w:noProof/>
                <w:rtl/>
              </w:rPr>
              <w:t>ی</w:t>
            </w:r>
            <w:r w:rsidRPr="00FE3C58">
              <w:rPr>
                <w:rStyle w:val="Hyperlink"/>
                <w:rFonts w:hint="eastAsia"/>
                <w:noProof/>
                <w:rtl/>
              </w:rPr>
              <w:t>ر</w:t>
            </w:r>
            <w:r w:rsidRPr="00FE3C5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Toc117340718 \h</w:instrText>
            </w:r>
            <w:r>
              <w:rPr>
                <w:noProof/>
                <w:webHidden/>
                <w:rtl/>
              </w:rPr>
              <w:instrText xml:space="preserve"> </w:instrText>
            </w:r>
            <w:r>
              <w:rPr>
                <w:noProof/>
                <w:webHidden/>
                <w:rtl/>
              </w:rPr>
            </w:r>
            <w:r>
              <w:rPr>
                <w:noProof/>
                <w:webHidden/>
                <w:rtl/>
              </w:rPr>
              <w:fldChar w:fldCharType="separate"/>
            </w:r>
            <w:r w:rsidR="00887740">
              <w:rPr>
                <w:noProof/>
                <w:webHidden/>
                <w:rtl/>
              </w:rPr>
              <w:t>94</w:t>
            </w:r>
            <w:r>
              <w:rPr>
                <w:noProof/>
                <w:webHidden/>
                <w:rtl/>
              </w:rPr>
              <w:fldChar w:fldCharType="end"/>
            </w:r>
          </w:hyperlink>
        </w:p>
        <w:p w14:paraId="01036E0C" w14:textId="78BBA8B7"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19" w:history="1">
            <w:r w:rsidRPr="00FE3C58">
              <w:rPr>
                <w:rStyle w:val="Hyperlink"/>
                <w:rFonts w:hint="cs"/>
                <w:noProof/>
                <w:rtl/>
              </w:rPr>
              <w:t>ی</w:t>
            </w:r>
            <w:r w:rsidRPr="00FE3C58">
              <w:rPr>
                <w:rStyle w:val="Hyperlink"/>
                <w:rFonts w:hint="eastAsia"/>
                <w:noProof/>
                <w:rtl/>
              </w:rPr>
              <w:t>ک</w:t>
            </w:r>
            <w:r w:rsidRPr="00FE3C58">
              <w:rPr>
                <w:rStyle w:val="Hyperlink"/>
                <w:noProof/>
                <w:rtl/>
              </w:rPr>
              <w:t>. علامت رو</w:t>
            </w:r>
            <w:r w:rsidRPr="00FE3C58">
              <w:rPr>
                <w:rStyle w:val="Hyperlink"/>
                <w:rFonts w:hint="cs"/>
                <w:noProof/>
                <w:rtl/>
              </w:rPr>
              <w:t>ی</w:t>
            </w:r>
            <w:r w:rsidRPr="00FE3C58">
              <w:rPr>
                <w:rStyle w:val="Hyperlink"/>
                <w:noProof/>
                <w:rtl/>
              </w:rPr>
              <w:t xml:space="preserve"> )علمه( در نسخه قد</w:t>
            </w:r>
            <w:r w:rsidRPr="00FE3C58">
              <w:rPr>
                <w:rStyle w:val="Hyperlink"/>
                <w:rFonts w:hint="cs"/>
                <w:noProof/>
                <w:rtl/>
              </w:rPr>
              <w:t>ی</w:t>
            </w:r>
            <w:r w:rsidRPr="00FE3C58">
              <w:rPr>
                <w:rStyle w:val="Hyperlink"/>
                <w:rFonts w:hint="eastAsia"/>
                <w:noProof/>
                <w:rtl/>
              </w:rPr>
              <w:t>م</w:t>
            </w:r>
            <w:r w:rsidRPr="00FE3C58">
              <w:rPr>
                <w:rStyle w:val="Hyperlink"/>
                <w:rFonts w:hint="cs"/>
                <w:noProof/>
                <w:rtl/>
              </w:rPr>
              <w:t>ی</w:t>
            </w:r>
            <w:r w:rsidRPr="00FE3C58">
              <w:rPr>
                <w:rStyle w:val="Hyperlink"/>
                <w:noProof/>
                <w:rtl/>
              </w:rPr>
              <w:t xml:space="preserve"> توح</w:t>
            </w:r>
            <w:r w:rsidRPr="00FE3C58">
              <w:rPr>
                <w:rStyle w:val="Hyperlink"/>
                <w:rFonts w:hint="cs"/>
                <w:noProof/>
                <w:rtl/>
              </w:rPr>
              <w:t>ی</w:t>
            </w:r>
            <w:r w:rsidRPr="00FE3C58">
              <w:rPr>
                <w:rStyle w:val="Hyperlink"/>
                <w:rFonts w:hint="eastAsia"/>
                <w:noProof/>
                <w:rtl/>
              </w:rPr>
              <w:t>د</w:t>
            </w:r>
            <w:r w:rsidRPr="00FE3C58">
              <w:rPr>
                <w:rStyle w:val="Hyperlink"/>
                <w:noProof/>
                <w:rtl/>
              </w:rPr>
              <w:t xml:space="preserve"> مطلب</w:t>
            </w:r>
            <w:r w:rsidRPr="00FE3C58">
              <w:rPr>
                <w:rStyle w:val="Hyperlink"/>
                <w:rFonts w:hint="cs"/>
                <w:noProof/>
                <w:rtl/>
              </w:rPr>
              <w:t>ی</w:t>
            </w:r>
            <w:r w:rsidRPr="00FE3C58">
              <w:rPr>
                <w:rStyle w:val="Hyperlink"/>
                <w:noProof/>
                <w:rtl/>
              </w:rPr>
              <w:t xml:space="preserve"> را اثبات نم</w:t>
            </w:r>
            <w:r w:rsidRPr="00FE3C58">
              <w:rPr>
                <w:rStyle w:val="Hyperlink"/>
                <w:rFonts w:hint="cs"/>
                <w:noProof/>
                <w:rtl/>
              </w:rPr>
              <w:t>ی</w:t>
            </w:r>
            <w:r w:rsidRPr="00FE3C58">
              <w:rPr>
                <w:rStyle w:val="Hyperlink"/>
                <w:noProof/>
              </w:rPr>
              <w:t>‌</w:t>
            </w:r>
            <w:r w:rsidRPr="00FE3C58">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Toc117340719 \h</w:instrText>
            </w:r>
            <w:r>
              <w:rPr>
                <w:noProof/>
                <w:webHidden/>
                <w:rtl/>
              </w:rPr>
              <w:instrText xml:space="preserve"> </w:instrText>
            </w:r>
            <w:r>
              <w:rPr>
                <w:noProof/>
                <w:webHidden/>
                <w:rtl/>
              </w:rPr>
            </w:r>
            <w:r>
              <w:rPr>
                <w:noProof/>
                <w:webHidden/>
                <w:rtl/>
              </w:rPr>
              <w:fldChar w:fldCharType="separate"/>
            </w:r>
            <w:r w:rsidR="00887740">
              <w:rPr>
                <w:noProof/>
                <w:webHidden/>
                <w:rtl/>
              </w:rPr>
              <w:t>95</w:t>
            </w:r>
            <w:r>
              <w:rPr>
                <w:noProof/>
                <w:webHidden/>
                <w:rtl/>
              </w:rPr>
              <w:fldChar w:fldCharType="end"/>
            </w:r>
          </w:hyperlink>
        </w:p>
        <w:p w14:paraId="7BA17ADA" w14:textId="2742EF10"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20" w:history="1">
            <w:r w:rsidRPr="00FE3C58">
              <w:rPr>
                <w:rStyle w:val="Hyperlink"/>
                <w:noProof/>
                <w:rtl/>
              </w:rPr>
              <w:t>دو. روا</w:t>
            </w:r>
            <w:r w:rsidRPr="00FE3C58">
              <w:rPr>
                <w:rStyle w:val="Hyperlink"/>
                <w:rFonts w:hint="cs"/>
                <w:noProof/>
                <w:rtl/>
              </w:rPr>
              <w:t>ی</w:t>
            </w:r>
            <w:r w:rsidRPr="00FE3C58">
              <w:rPr>
                <w:rStyle w:val="Hyperlink"/>
                <w:rFonts w:hint="eastAsia"/>
                <w:noProof/>
                <w:rtl/>
              </w:rPr>
              <w:t>ت</w:t>
            </w:r>
            <w:r w:rsidRPr="00FE3C58">
              <w:rPr>
                <w:rStyle w:val="Hyperlink"/>
                <w:noProof/>
                <w:rtl/>
              </w:rPr>
              <w:t xml:space="preserve"> توح</w:t>
            </w:r>
            <w:r w:rsidRPr="00FE3C58">
              <w:rPr>
                <w:rStyle w:val="Hyperlink"/>
                <w:rFonts w:hint="cs"/>
                <w:noProof/>
                <w:rtl/>
              </w:rPr>
              <w:t>ی</w:t>
            </w:r>
            <w:r w:rsidRPr="00FE3C58">
              <w:rPr>
                <w:rStyle w:val="Hyperlink"/>
                <w:rFonts w:hint="eastAsia"/>
                <w:noProof/>
                <w:rtl/>
              </w:rPr>
              <w:t>د</w:t>
            </w:r>
            <w:r w:rsidRPr="00FE3C58">
              <w:rPr>
                <w:rStyle w:val="Hyperlink"/>
                <w:noProof/>
                <w:rtl/>
              </w:rPr>
              <w:t xml:space="preserve"> از کاف</w:t>
            </w:r>
            <w:r w:rsidRPr="00FE3C58">
              <w:rPr>
                <w:rStyle w:val="Hyperlink"/>
                <w:rFonts w:hint="cs"/>
                <w:noProof/>
                <w:rtl/>
              </w:rPr>
              <w:t>ی</w:t>
            </w:r>
            <w:r w:rsidRPr="00FE3C58">
              <w:rPr>
                <w:rStyle w:val="Hyperlink"/>
                <w:noProof/>
                <w:rtl/>
              </w:rPr>
              <w:t xml:space="preserve"> گرفته نشده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Toc117340720 \h</w:instrText>
            </w:r>
            <w:r>
              <w:rPr>
                <w:noProof/>
                <w:webHidden/>
                <w:rtl/>
              </w:rPr>
              <w:instrText xml:space="preserve"> </w:instrText>
            </w:r>
            <w:r>
              <w:rPr>
                <w:noProof/>
                <w:webHidden/>
                <w:rtl/>
              </w:rPr>
            </w:r>
            <w:r>
              <w:rPr>
                <w:noProof/>
                <w:webHidden/>
                <w:rtl/>
              </w:rPr>
              <w:fldChar w:fldCharType="separate"/>
            </w:r>
            <w:r w:rsidR="00887740">
              <w:rPr>
                <w:noProof/>
                <w:webHidden/>
                <w:rtl/>
              </w:rPr>
              <w:t>95</w:t>
            </w:r>
            <w:r>
              <w:rPr>
                <w:noProof/>
                <w:webHidden/>
                <w:rtl/>
              </w:rPr>
              <w:fldChar w:fldCharType="end"/>
            </w:r>
          </w:hyperlink>
        </w:p>
        <w:p w14:paraId="7CF2FBBF" w14:textId="41C84551"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21" w:history="1">
            <w:r w:rsidRPr="00FE3C58">
              <w:rPr>
                <w:rStyle w:val="Hyperlink"/>
                <w:noProof/>
                <w:rtl/>
              </w:rPr>
              <w:t>سه. حجب در روا</w:t>
            </w:r>
            <w:r w:rsidRPr="00FE3C58">
              <w:rPr>
                <w:rStyle w:val="Hyperlink"/>
                <w:rFonts w:hint="cs"/>
                <w:noProof/>
                <w:rtl/>
              </w:rPr>
              <w:t>ی</w:t>
            </w:r>
            <w:r w:rsidRPr="00FE3C58">
              <w:rPr>
                <w:rStyle w:val="Hyperlink"/>
                <w:rFonts w:hint="eastAsia"/>
                <w:noProof/>
                <w:rtl/>
              </w:rPr>
              <w:t>ت</w:t>
            </w:r>
            <w:r w:rsidRPr="00FE3C58">
              <w:rPr>
                <w:rStyle w:val="Hyperlink"/>
                <w:noProof/>
                <w:rtl/>
              </w:rPr>
              <w:t xml:space="preserve"> </w:t>
            </w:r>
            <w:r w:rsidRPr="00FE3C58">
              <w:rPr>
                <w:rStyle w:val="Hyperlink"/>
                <w:rFonts w:ascii="NoorTitr" w:hAnsi="NoorTitr"/>
                <w:noProof/>
                <w:rtl/>
              </w:rPr>
              <w:t>به</w:t>
            </w:r>
            <w:r w:rsidRPr="00FE3C58">
              <w:rPr>
                <w:rStyle w:val="Hyperlink"/>
                <w:noProof/>
                <w:rtl/>
              </w:rPr>
              <w:t xml:space="preserve"> </w:t>
            </w:r>
            <w:r w:rsidRPr="00FE3C58">
              <w:rPr>
                <w:rStyle w:val="Hyperlink"/>
                <w:rFonts w:ascii="NoorTitr" w:hAnsi="NoorTitr"/>
                <w:noProof/>
                <w:rtl/>
              </w:rPr>
              <w:t>معنا</w:t>
            </w:r>
            <w:r w:rsidRPr="00FE3C58">
              <w:rPr>
                <w:rStyle w:val="Hyperlink"/>
                <w:rFonts w:ascii="Arial" w:hAnsi="Arial" w:cs="Arial" w:hint="cs"/>
                <w:noProof/>
                <w:rtl/>
              </w:rPr>
              <w:t>ی</w:t>
            </w:r>
            <w:r w:rsidRPr="00FE3C58">
              <w:rPr>
                <w:rStyle w:val="Hyperlink"/>
                <w:noProof/>
                <w:rtl/>
              </w:rPr>
              <w:t xml:space="preserve"> </w:t>
            </w:r>
            <w:r w:rsidRPr="00FE3C58">
              <w:rPr>
                <w:rStyle w:val="Hyperlink"/>
                <w:rFonts w:ascii="NoorTitr" w:hAnsi="NoorTitr"/>
                <w:noProof/>
                <w:rtl/>
              </w:rPr>
              <w:t>منع</w:t>
            </w:r>
            <w:r w:rsidRPr="00FE3C58">
              <w:rPr>
                <w:rStyle w:val="Hyperlink"/>
                <w:noProof/>
                <w:rtl/>
              </w:rPr>
              <w:t xml:space="preserve"> </w:t>
            </w:r>
            <w:r w:rsidRPr="00FE3C58">
              <w:rPr>
                <w:rStyle w:val="Hyperlink"/>
                <w:rFonts w:ascii="NoorTitr" w:hAnsi="NoorTitr"/>
                <w:noProof/>
                <w:rtl/>
              </w:rPr>
              <w:t>ن</w:t>
            </w:r>
            <w:r w:rsidRPr="00FE3C58">
              <w:rPr>
                <w:rStyle w:val="Hyperlink"/>
                <w:rFonts w:ascii="NoorTitr" w:hAnsi="NoorTitr" w:hint="cs"/>
                <w:noProof/>
                <w:rtl/>
              </w:rPr>
              <w:t>ی</w:t>
            </w:r>
            <w:r w:rsidRPr="00FE3C58">
              <w:rPr>
                <w:rStyle w:val="Hyperlink"/>
                <w:rFonts w:ascii="NoorTitr" w:hAnsi="NoorTitr"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Toc117340721 \h</w:instrText>
            </w:r>
            <w:r>
              <w:rPr>
                <w:noProof/>
                <w:webHidden/>
                <w:rtl/>
              </w:rPr>
              <w:instrText xml:space="preserve"> </w:instrText>
            </w:r>
            <w:r>
              <w:rPr>
                <w:noProof/>
                <w:webHidden/>
                <w:rtl/>
              </w:rPr>
            </w:r>
            <w:r>
              <w:rPr>
                <w:noProof/>
                <w:webHidden/>
                <w:rtl/>
              </w:rPr>
              <w:fldChar w:fldCharType="separate"/>
            </w:r>
            <w:r w:rsidR="00887740">
              <w:rPr>
                <w:noProof/>
                <w:webHidden/>
                <w:rtl/>
              </w:rPr>
              <w:t>96</w:t>
            </w:r>
            <w:r>
              <w:rPr>
                <w:noProof/>
                <w:webHidden/>
                <w:rtl/>
              </w:rPr>
              <w:fldChar w:fldCharType="end"/>
            </w:r>
          </w:hyperlink>
        </w:p>
        <w:p w14:paraId="10B0D230" w14:textId="21CBDC33" w:rsidR="00F83D4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340722" w:history="1">
            <w:r w:rsidRPr="00FE3C58">
              <w:rPr>
                <w:rStyle w:val="Hyperlink"/>
                <w:noProof/>
                <w:rtl/>
              </w:rPr>
              <w:t>چهار. وضع در روا</w:t>
            </w:r>
            <w:r w:rsidRPr="00FE3C58">
              <w:rPr>
                <w:rStyle w:val="Hyperlink"/>
                <w:rFonts w:hint="cs"/>
                <w:noProof/>
                <w:rtl/>
              </w:rPr>
              <w:t>ی</w:t>
            </w:r>
            <w:r w:rsidRPr="00FE3C58">
              <w:rPr>
                <w:rStyle w:val="Hyperlink"/>
                <w:rFonts w:hint="eastAsia"/>
                <w:noProof/>
                <w:rtl/>
              </w:rPr>
              <w:t>ت</w:t>
            </w:r>
            <w:r w:rsidRPr="00FE3C58">
              <w:rPr>
                <w:rStyle w:val="Hyperlink"/>
                <w:noProof/>
                <w:rtl/>
              </w:rPr>
              <w:t xml:space="preserve"> حجب درباره افعال ن</w:t>
            </w:r>
            <w:r w:rsidRPr="00FE3C58">
              <w:rPr>
                <w:rStyle w:val="Hyperlink"/>
                <w:rFonts w:hint="cs"/>
                <w:noProof/>
                <w:rtl/>
              </w:rPr>
              <w:t>ی</w:t>
            </w:r>
            <w:r w:rsidRPr="00FE3C58">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Toc117340722 \h</w:instrText>
            </w:r>
            <w:r>
              <w:rPr>
                <w:noProof/>
                <w:webHidden/>
                <w:rtl/>
              </w:rPr>
              <w:instrText xml:space="preserve"> </w:instrText>
            </w:r>
            <w:r>
              <w:rPr>
                <w:noProof/>
                <w:webHidden/>
                <w:rtl/>
              </w:rPr>
            </w:r>
            <w:r>
              <w:rPr>
                <w:noProof/>
                <w:webHidden/>
                <w:rtl/>
              </w:rPr>
              <w:fldChar w:fldCharType="separate"/>
            </w:r>
            <w:r w:rsidR="00887740">
              <w:rPr>
                <w:noProof/>
                <w:webHidden/>
                <w:rtl/>
              </w:rPr>
              <w:t>101</w:t>
            </w:r>
            <w:r>
              <w:rPr>
                <w:noProof/>
                <w:webHidden/>
                <w:rtl/>
              </w:rPr>
              <w:fldChar w:fldCharType="end"/>
            </w:r>
          </w:hyperlink>
        </w:p>
        <w:p w14:paraId="6A7C4264" w14:textId="77777777" w:rsidR="00F83D4E" w:rsidRDefault="00000000" w:rsidP="00F83D4E">
          <w:pPr>
            <w:rPr>
              <w:rtl/>
            </w:rPr>
          </w:pPr>
          <w:r>
            <w:rPr>
              <w:b/>
              <w:bCs/>
              <w:noProof/>
            </w:rPr>
            <w:fldChar w:fldCharType="end"/>
          </w:r>
        </w:p>
      </w:sdtContent>
    </w:sdt>
    <w:p w14:paraId="3C0BF70E" w14:textId="77777777" w:rsidR="00D146B6" w:rsidRDefault="00000000" w:rsidP="00D146B6">
      <w:pPr>
        <w:rPr>
          <w:rtl/>
        </w:rPr>
      </w:pPr>
      <w:r>
        <w:rPr>
          <w:rFonts w:hint="cs"/>
          <w:rtl/>
        </w:rPr>
        <w:t>الحمد لله رب العالمین، الصلاة و السلام علی محمد و آله الطاهرین</w:t>
      </w:r>
    </w:p>
    <w:p w14:paraId="3211B02D" w14:textId="77777777" w:rsidR="002E649A" w:rsidRDefault="00000000" w:rsidP="004B432D">
      <w:pPr>
        <w:pStyle w:val="Heading1"/>
        <w:rPr>
          <w:rtl/>
        </w:rPr>
      </w:pPr>
      <w:bookmarkStart w:id="127" w:name="_Toc117340711"/>
      <w:r>
        <w:rPr>
          <w:rFonts w:hint="cs"/>
          <w:rtl/>
        </w:rPr>
        <w:t>خلاصه بحث گذشته</w:t>
      </w:r>
      <w:bookmarkEnd w:id="127"/>
    </w:p>
    <w:p w14:paraId="6BA06AE3" w14:textId="77777777" w:rsidR="00F002B6" w:rsidRDefault="00000000" w:rsidP="00FB09AB">
      <w:pPr>
        <w:rPr>
          <w:rtl/>
        </w:rPr>
      </w:pPr>
      <w:r>
        <w:rPr>
          <w:rFonts w:hint="cs"/>
          <w:rtl/>
        </w:rPr>
        <w:t xml:space="preserve">امهات مباحث حدیث حجب در جلسات پیشین تمام شد. </w:t>
      </w:r>
      <w:r w:rsidR="00D146B6">
        <w:rPr>
          <w:rFonts w:hint="cs"/>
          <w:rtl/>
        </w:rPr>
        <w:t>جلسه گذشته تفسیر یکچارچه</w:t>
      </w:r>
      <w:r w:rsidR="00D146B6">
        <w:rPr>
          <w:rFonts w:hint="eastAsia"/>
          <w:rtl/>
        </w:rPr>
        <w:t>‌</w:t>
      </w:r>
      <w:r w:rsidR="00D146B6">
        <w:rPr>
          <w:rFonts w:hint="cs"/>
          <w:rtl/>
        </w:rPr>
        <w:t xml:space="preserve">ای از کل حدیث حجب </w:t>
      </w:r>
      <w:r w:rsidR="004B432D">
        <w:rPr>
          <w:rFonts w:hint="cs"/>
          <w:rtl/>
        </w:rPr>
        <w:t>ارائه دادیم. تفسیر یکپارچه</w:t>
      </w:r>
      <w:r w:rsidR="00D146B6">
        <w:rPr>
          <w:rFonts w:hint="cs"/>
          <w:rtl/>
        </w:rPr>
        <w:t xml:space="preserve"> نسبت به همه </w:t>
      </w:r>
      <w:r w:rsidR="004B432D">
        <w:rPr>
          <w:rFonts w:hint="cs"/>
          <w:rtl/>
        </w:rPr>
        <w:t>آنچ</w:t>
      </w:r>
      <w:r w:rsidR="00D146B6">
        <w:rPr>
          <w:rFonts w:hint="cs"/>
          <w:rtl/>
        </w:rPr>
        <w:t>ه</w:t>
      </w:r>
      <w:r w:rsidR="004B432D">
        <w:rPr>
          <w:rFonts w:hint="cs"/>
          <w:rtl/>
        </w:rPr>
        <w:t xml:space="preserve"> ممکن است</w:t>
      </w:r>
      <w:r w:rsidR="00D146B6">
        <w:rPr>
          <w:rFonts w:hint="cs"/>
          <w:rtl/>
        </w:rPr>
        <w:t xml:space="preserve"> در عالم ثبوت </w:t>
      </w:r>
      <w:r w:rsidR="004B432D">
        <w:rPr>
          <w:rFonts w:hint="cs"/>
          <w:rtl/>
        </w:rPr>
        <w:t xml:space="preserve">حجب شود، اعم </w:t>
      </w:r>
      <w:r w:rsidR="00D146B6">
        <w:rPr>
          <w:rFonts w:hint="cs"/>
          <w:rtl/>
        </w:rPr>
        <w:t xml:space="preserve">از </w:t>
      </w:r>
      <w:r w:rsidR="004B432D">
        <w:rPr>
          <w:rFonts w:hint="cs"/>
          <w:rtl/>
        </w:rPr>
        <w:t>آن</w:t>
      </w:r>
      <w:r w:rsidR="00D146B6">
        <w:rPr>
          <w:rFonts w:hint="cs"/>
          <w:rtl/>
        </w:rPr>
        <w:t>چه نزد خداوند است</w:t>
      </w:r>
      <w:r w:rsidR="004B432D">
        <w:rPr>
          <w:rFonts w:hint="cs"/>
          <w:rtl/>
        </w:rPr>
        <w:t xml:space="preserve"> و وحی نشده </w:t>
      </w:r>
      <w:r w:rsidR="00D146B6">
        <w:rPr>
          <w:rFonts w:hint="cs"/>
          <w:rtl/>
        </w:rPr>
        <w:t xml:space="preserve">یا </w:t>
      </w:r>
      <w:r w:rsidR="004B432D">
        <w:rPr>
          <w:rFonts w:hint="cs"/>
          <w:rtl/>
        </w:rPr>
        <w:t>وحی</w:t>
      </w:r>
      <w:r w:rsidR="00D146B6">
        <w:rPr>
          <w:rFonts w:hint="cs"/>
          <w:rtl/>
        </w:rPr>
        <w:t xml:space="preserve"> به نبی</w:t>
      </w:r>
      <w:r w:rsidR="004B432D">
        <w:rPr>
          <w:rFonts w:hint="cs"/>
          <w:rtl/>
        </w:rPr>
        <w:t xml:space="preserve"> صلوات الله علیه</w:t>
      </w:r>
      <w:r w:rsidR="00D146B6">
        <w:rPr>
          <w:rFonts w:hint="cs"/>
          <w:rtl/>
        </w:rPr>
        <w:t xml:space="preserve"> شده </w:t>
      </w:r>
      <w:r w:rsidR="004B432D">
        <w:rPr>
          <w:rFonts w:hint="cs"/>
          <w:rtl/>
        </w:rPr>
        <w:t xml:space="preserve">و ابلاغ به عباد نشده و </w:t>
      </w:r>
      <w:r w:rsidR="00D146B6">
        <w:rPr>
          <w:rFonts w:hint="cs"/>
          <w:rtl/>
        </w:rPr>
        <w:t xml:space="preserve">یا ابلاغ </w:t>
      </w:r>
      <w:r w:rsidR="004B432D">
        <w:rPr>
          <w:rFonts w:hint="cs"/>
          <w:rtl/>
        </w:rPr>
        <w:t>به عباد شده ولی به برخی نرسیده است.</w:t>
      </w:r>
      <w:r w:rsidR="00D146B6">
        <w:rPr>
          <w:rFonts w:hint="cs"/>
          <w:rtl/>
        </w:rPr>
        <w:t xml:space="preserve"> </w:t>
      </w:r>
      <w:r w:rsidR="004B432D">
        <w:rPr>
          <w:rFonts w:hint="cs"/>
          <w:rtl/>
        </w:rPr>
        <w:t>این تفسیر</w:t>
      </w:r>
      <w:r w:rsidR="00D146B6">
        <w:rPr>
          <w:rFonts w:hint="cs"/>
          <w:rtl/>
        </w:rPr>
        <w:t xml:space="preserve"> معنای معقولی دارد و مفادش مانند حدیث رفع است</w:t>
      </w:r>
      <w:r w:rsidR="004B432D">
        <w:rPr>
          <w:rFonts w:hint="cs"/>
          <w:rtl/>
        </w:rPr>
        <w:t>،</w:t>
      </w:r>
      <w:r w:rsidR="00D146B6">
        <w:rPr>
          <w:rFonts w:hint="cs"/>
          <w:rtl/>
        </w:rPr>
        <w:t xml:space="preserve"> بلکه بهتر </w:t>
      </w:r>
      <w:r w:rsidR="004B432D">
        <w:rPr>
          <w:rFonts w:hint="cs"/>
          <w:rtl/>
        </w:rPr>
        <w:t xml:space="preserve">از آن </w:t>
      </w:r>
      <w:r w:rsidR="00D146B6">
        <w:rPr>
          <w:rFonts w:hint="cs"/>
          <w:rtl/>
        </w:rPr>
        <w:t xml:space="preserve">است، زیرا </w:t>
      </w:r>
      <w:r w:rsidR="004B432D">
        <w:rPr>
          <w:rFonts w:hint="cs"/>
          <w:rtl/>
        </w:rPr>
        <w:t xml:space="preserve">با اطلاقی که دارد </w:t>
      </w:r>
      <w:r w:rsidR="00D146B6">
        <w:rPr>
          <w:rFonts w:hint="cs"/>
          <w:rtl/>
        </w:rPr>
        <w:t xml:space="preserve">شمولش نسبت به احکام وضعی و تکلیفی و شبهات حکمیه و موضوعیه، خیلی روشن است. </w:t>
      </w:r>
    </w:p>
    <w:p w14:paraId="04317DAE" w14:textId="77777777" w:rsidR="004B432D" w:rsidRDefault="00000000" w:rsidP="004B432D">
      <w:pPr>
        <w:pStyle w:val="Heading1"/>
        <w:rPr>
          <w:rtl/>
        </w:rPr>
      </w:pPr>
      <w:bookmarkStart w:id="128" w:name="_Toc117340712"/>
      <w:r>
        <w:rPr>
          <w:rFonts w:hint="cs"/>
          <w:rtl/>
        </w:rPr>
        <w:t>بیان آیت الله شبیری در معنای حدیث حجب</w:t>
      </w:r>
      <w:bookmarkEnd w:id="128"/>
      <w:r>
        <w:rPr>
          <w:rFonts w:hint="cs"/>
          <w:rtl/>
        </w:rPr>
        <w:t xml:space="preserve"> </w:t>
      </w:r>
    </w:p>
    <w:p w14:paraId="79AF2F62" w14:textId="77777777" w:rsidR="004B432D" w:rsidRDefault="00000000" w:rsidP="00FB09AB">
      <w:pPr>
        <w:rPr>
          <w:rtl/>
        </w:rPr>
      </w:pPr>
      <w:r>
        <w:rPr>
          <w:rFonts w:hint="cs"/>
          <w:rtl/>
        </w:rPr>
        <w:t>بحث مهمی</w:t>
      </w:r>
      <w:r w:rsidR="00D146B6">
        <w:rPr>
          <w:rFonts w:hint="cs"/>
          <w:rtl/>
        </w:rPr>
        <w:t xml:space="preserve"> را آیت الله شبیری حفظه الله مطرح کرد</w:t>
      </w:r>
      <w:r>
        <w:rPr>
          <w:rFonts w:hint="cs"/>
          <w:rtl/>
        </w:rPr>
        <w:t>ه است</w:t>
      </w:r>
      <w:r w:rsidR="00D146B6">
        <w:rPr>
          <w:rFonts w:hint="cs"/>
          <w:rtl/>
        </w:rPr>
        <w:t>. همانطور که خودشان می</w:t>
      </w:r>
      <w:r w:rsidR="00D146B6">
        <w:rPr>
          <w:rFonts w:hint="eastAsia"/>
          <w:rtl/>
        </w:rPr>
        <w:t>‌</w:t>
      </w:r>
      <w:r w:rsidR="00D146B6">
        <w:rPr>
          <w:rFonts w:hint="cs"/>
          <w:rtl/>
        </w:rPr>
        <w:t xml:space="preserve">فرماید با مقدماتی که ایشان </w:t>
      </w:r>
      <w:r>
        <w:rPr>
          <w:rFonts w:hint="cs"/>
          <w:rtl/>
        </w:rPr>
        <w:t>بیان</w:t>
      </w:r>
      <w:r w:rsidR="00D146B6">
        <w:rPr>
          <w:rFonts w:hint="cs"/>
          <w:rtl/>
        </w:rPr>
        <w:t xml:space="preserve"> می</w:t>
      </w:r>
      <w:r w:rsidR="00D146B6">
        <w:rPr>
          <w:rFonts w:hint="eastAsia"/>
          <w:rtl/>
        </w:rPr>
        <w:t>‌</w:t>
      </w:r>
      <w:r w:rsidR="00D146B6">
        <w:rPr>
          <w:rFonts w:hint="cs"/>
          <w:rtl/>
        </w:rPr>
        <w:t xml:space="preserve">کند، محور بحث </w:t>
      </w:r>
      <w:r>
        <w:rPr>
          <w:rFonts w:hint="cs"/>
          <w:rtl/>
        </w:rPr>
        <w:t>در</w:t>
      </w:r>
      <w:r w:rsidR="00D146B6">
        <w:rPr>
          <w:rFonts w:hint="cs"/>
          <w:rtl/>
        </w:rPr>
        <w:t xml:space="preserve"> </w:t>
      </w:r>
      <w:r>
        <w:rPr>
          <w:rFonts w:hint="cs"/>
          <w:rtl/>
        </w:rPr>
        <w:t>حدیث حجب</w:t>
      </w:r>
      <w:r w:rsidR="00D146B6">
        <w:rPr>
          <w:rFonts w:hint="cs"/>
          <w:rtl/>
        </w:rPr>
        <w:t xml:space="preserve"> عوض می</w:t>
      </w:r>
      <w:r w:rsidR="00D146B6">
        <w:rPr>
          <w:rFonts w:hint="eastAsia"/>
          <w:rtl/>
        </w:rPr>
        <w:t>‌</w:t>
      </w:r>
      <w:r>
        <w:rPr>
          <w:rFonts w:hint="cs"/>
          <w:rtl/>
        </w:rPr>
        <w:t xml:space="preserve">شود، </w:t>
      </w:r>
      <w:r w:rsidR="00D146B6">
        <w:rPr>
          <w:rFonts w:hint="cs"/>
          <w:rtl/>
        </w:rPr>
        <w:t>و</w:t>
      </w:r>
      <w:r>
        <w:rPr>
          <w:rFonts w:hint="cs"/>
          <w:rtl/>
        </w:rPr>
        <w:t xml:space="preserve"> </w:t>
      </w:r>
      <w:r w:rsidR="00FB09AB">
        <w:rPr>
          <w:rFonts w:hint="cs"/>
          <w:rtl/>
        </w:rPr>
        <w:t xml:space="preserve">دیگر </w:t>
      </w:r>
      <w:r>
        <w:rPr>
          <w:rFonts w:hint="cs"/>
          <w:rtl/>
        </w:rPr>
        <w:t xml:space="preserve">این روایت </w:t>
      </w:r>
      <w:r w:rsidR="00D146B6">
        <w:rPr>
          <w:rFonts w:hint="cs"/>
          <w:rtl/>
        </w:rPr>
        <w:t xml:space="preserve">به برائت </w:t>
      </w:r>
      <w:r w:rsidR="00FB09AB">
        <w:rPr>
          <w:rFonts w:hint="cs"/>
          <w:rtl/>
        </w:rPr>
        <w:t xml:space="preserve">ارتباطی </w:t>
      </w:r>
      <w:r w:rsidR="00D146B6">
        <w:rPr>
          <w:rFonts w:hint="cs"/>
          <w:rtl/>
        </w:rPr>
        <w:t>پیدا نمی</w:t>
      </w:r>
      <w:r w:rsidR="00D146B6">
        <w:rPr>
          <w:rFonts w:hint="eastAsia"/>
          <w:rtl/>
        </w:rPr>
        <w:t>‌</w:t>
      </w:r>
      <w:r w:rsidR="00D146B6">
        <w:rPr>
          <w:rFonts w:hint="cs"/>
          <w:rtl/>
        </w:rPr>
        <w:t xml:space="preserve">کند. البته مرحوم شیخ </w:t>
      </w:r>
      <w:r w:rsidR="00D146B6">
        <w:rPr>
          <w:rFonts w:hint="cs"/>
          <w:rtl/>
        </w:rPr>
        <w:lastRenderedPageBreak/>
        <w:t>انصاری و آیت</w:t>
      </w:r>
      <w:r w:rsidR="00D146B6">
        <w:rPr>
          <w:rFonts w:hint="eastAsia"/>
        </w:rPr>
        <w:t>‌</w:t>
      </w:r>
      <w:r w:rsidR="00D146B6">
        <w:rPr>
          <w:rFonts w:hint="cs"/>
          <w:rtl/>
        </w:rPr>
        <w:t>الله وحید حفظه الله نیز همین را فرمودند، لکن با مسیر دیگری</w:t>
      </w:r>
      <w:r>
        <w:rPr>
          <w:rFonts w:hint="cs"/>
          <w:rtl/>
        </w:rPr>
        <w:t>. سخن آنان این بود که</w:t>
      </w:r>
      <w:r w:rsidR="00D146B6">
        <w:rPr>
          <w:rFonts w:hint="cs"/>
          <w:rtl/>
        </w:rPr>
        <w:t xml:space="preserve"> نسبت حجب به خداوند در غیر </w:t>
      </w:r>
      <w:r>
        <w:rPr>
          <w:rFonts w:hint="cs"/>
          <w:rtl/>
        </w:rPr>
        <w:t>«</w:t>
      </w:r>
      <w:r w:rsidR="00D146B6">
        <w:rPr>
          <w:rFonts w:hint="cs"/>
          <w:rtl/>
        </w:rPr>
        <w:t xml:space="preserve">ما سکت الله </w:t>
      </w:r>
      <w:r>
        <w:rPr>
          <w:rFonts w:hint="cs"/>
          <w:rtl/>
        </w:rPr>
        <w:t>عنه» معنا ندارد و مفاد حدیث حجب</w:t>
      </w:r>
      <w:r w:rsidR="00D146B6">
        <w:rPr>
          <w:rFonts w:hint="cs"/>
          <w:rtl/>
        </w:rPr>
        <w:t xml:space="preserve"> </w:t>
      </w:r>
      <w:r>
        <w:rPr>
          <w:rFonts w:hint="cs"/>
          <w:rtl/>
        </w:rPr>
        <w:t>«</w:t>
      </w:r>
      <w:r w:rsidR="00D146B6">
        <w:rPr>
          <w:rFonts w:hint="cs"/>
          <w:rtl/>
        </w:rPr>
        <w:t>ما سکت الله عنه</w:t>
      </w:r>
      <w:r>
        <w:rPr>
          <w:rFonts w:hint="cs"/>
          <w:rtl/>
        </w:rPr>
        <w:t>» است، و از این جهت بی</w:t>
      </w:r>
      <w:r>
        <w:rPr>
          <w:rFonts w:hint="eastAsia"/>
          <w:rtl/>
        </w:rPr>
        <w:t>‌</w:t>
      </w:r>
      <w:r w:rsidR="00D146B6">
        <w:rPr>
          <w:rFonts w:hint="eastAsia"/>
          <w:rtl/>
        </w:rPr>
        <w:t>‌</w:t>
      </w:r>
      <w:r w:rsidR="00D146B6">
        <w:rPr>
          <w:rFonts w:hint="cs"/>
          <w:rtl/>
        </w:rPr>
        <w:t>ارتباط با برائت است.</w:t>
      </w:r>
    </w:p>
    <w:p w14:paraId="50B9C520" w14:textId="77777777" w:rsidR="00D146B6" w:rsidRDefault="00000000" w:rsidP="004B432D">
      <w:pPr>
        <w:rPr>
          <w:rtl/>
        </w:rPr>
      </w:pPr>
      <w:r>
        <w:rPr>
          <w:rFonts w:hint="cs"/>
          <w:rtl/>
        </w:rPr>
        <w:t xml:space="preserve"> فرمایش آیت</w:t>
      </w:r>
      <w:r>
        <w:rPr>
          <w:rFonts w:hint="eastAsia"/>
          <w:rtl/>
        </w:rPr>
        <w:t>‌</w:t>
      </w:r>
      <w:r>
        <w:rPr>
          <w:rFonts w:hint="cs"/>
          <w:rtl/>
        </w:rPr>
        <w:t xml:space="preserve"> الله شبیری مطلب دیگری است و انصافا ادعاهایی که ایشان فرموده است، بسیار روشن است و در عین حال دعاوی بزرگی است که ردّ آن</w:t>
      </w:r>
      <w:r>
        <w:rPr>
          <w:rFonts w:hint="eastAsia"/>
          <w:rtl/>
        </w:rPr>
        <w:t>‌</w:t>
      </w:r>
      <w:r>
        <w:rPr>
          <w:rFonts w:hint="cs"/>
          <w:rtl/>
        </w:rPr>
        <w:t xml:space="preserve">ها هم </w:t>
      </w:r>
      <w:r w:rsidR="004B432D">
        <w:rPr>
          <w:rFonts w:hint="cs"/>
          <w:rtl/>
        </w:rPr>
        <w:t>فحص و تتبع بسیاری لازم دارد</w:t>
      </w:r>
      <w:r>
        <w:rPr>
          <w:rFonts w:hint="cs"/>
          <w:rtl/>
        </w:rPr>
        <w:t>. یکی از خواص بزرگان از اهل علم و دقت اینست که حرف خودشان را روشن می</w:t>
      </w:r>
      <w:r>
        <w:rPr>
          <w:rFonts w:hint="eastAsia"/>
          <w:rtl/>
        </w:rPr>
        <w:t>‌</w:t>
      </w:r>
      <w:r>
        <w:rPr>
          <w:rFonts w:hint="cs"/>
          <w:rtl/>
        </w:rPr>
        <w:t>زنند. در فرمایش امام رح</w:t>
      </w:r>
      <w:r w:rsidR="004B432D">
        <w:rPr>
          <w:rFonts w:hint="cs"/>
          <w:rtl/>
        </w:rPr>
        <w:t>م</w:t>
      </w:r>
      <w:r>
        <w:rPr>
          <w:rFonts w:hint="cs"/>
          <w:rtl/>
        </w:rPr>
        <w:t>ت الله هم إن شاء الله این را می</w:t>
      </w:r>
      <w:r>
        <w:rPr>
          <w:rFonts w:hint="eastAsia"/>
          <w:rtl/>
        </w:rPr>
        <w:t>‌</w:t>
      </w:r>
      <w:r>
        <w:rPr>
          <w:rFonts w:hint="cs"/>
          <w:rtl/>
        </w:rPr>
        <w:t>بینیم که ادعاهایشان برجس</w:t>
      </w:r>
      <w:r w:rsidR="004B432D">
        <w:rPr>
          <w:rFonts w:hint="cs"/>
          <w:rtl/>
        </w:rPr>
        <w:t xml:space="preserve">ته و روشن است. </w:t>
      </w:r>
      <w:r>
        <w:rPr>
          <w:rFonts w:hint="cs"/>
          <w:rtl/>
        </w:rPr>
        <w:t xml:space="preserve"> </w:t>
      </w:r>
    </w:p>
    <w:p w14:paraId="01CC46A7" w14:textId="77777777" w:rsidR="004B432D" w:rsidRDefault="00000000" w:rsidP="004B432D">
      <w:pPr>
        <w:pStyle w:val="Heading1"/>
        <w:rPr>
          <w:rtl/>
        </w:rPr>
      </w:pPr>
      <w:bookmarkStart w:id="129" w:name="_Toc117340713"/>
      <w:r>
        <w:rPr>
          <w:rFonts w:hint="cs"/>
          <w:rtl/>
        </w:rPr>
        <w:t>مقدمات استدلال آیت</w:t>
      </w:r>
      <w:r>
        <w:rPr>
          <w:rFonts w:hint="eastAsia"/>
          <w:rtl/>
        </w:rPr>
        <w:t>‌</w:t>
      </w:r>
      <w:r>
        <w:rPr>
          <w:rFonts w:hint="cs"/>
          <w:rtl/>
        </w:rPr>
        <w:t xml:space="preserve"> الله شبیری در بیگانه بودن مفاد حدیث حجب از برائت</w:t>
      </w:r>
      <w:bookmarkEnd w:id="129"/>
    </w:p>
    <w:p w14:paraId="14BF28F9" w14:textId="77777777" w:rsidR="004B432D" w:rsidRDefault="00000000" w:rsidP="004B432D">
      <w:pPr>
        <w:rPr>
          <w:rtl/>
        </w:rPr>
      </w:pPr>
      <w:r>
        <w:rPr>
          <w:rFonts w:hint="cs"/>
          <w:rtl/>
        </w:rPr>
        <w:t>فرمایش ایشان چند مقدمه دارد ولی اگر مقدمات تمام شود، نتیجه مهمی به دست می</w:t>
      </w:r>
      <w:r>
        <w:rPr>
          <w:rFonts w:hint="eastAsia"/>
          <w:rtl/>
        </w:rPr>
        <w:t>‌</w:t>
      </w:r>
      <w:r>
        <w:rPr>
          <w:rFonts w:hint="cs"/>
          <w:rtl/>
        </w:rPr>
        <w:t xml:space="preserve">آید. </w:t>
      </w:r>
    </w:p>
    <w:p w14:paraId="049383B2" w14:textId="77777777" w:rsidR="004B432D" w:rsidRDefault="00000000" w:rsidP="004B432D">
      <w:pPr>
        <w:pStyle w:val="Heading2"/>
        <w:rPr>
          <w:rtl/>
        </w:rPr>
      </w:pPr>
      <w:bookmarkStart w:id="130" w:name="_Toc117340714"/>
      <w:r>
        <w:rPr>
          <w:rFonts w:hint="cs"/>
          <w:rtl/>
        </w:rPr>
        <w:t>1. نقل کافی که )علمه( ندارد، مقدم است</w:t>
      </w:r>
      <w:bookmarkEnd w:id="130"/>
    </w:p>
    <w:p w14:paraId="2A3006BA" w14:textId="77777777" w:rsidR="00D146B6" w:rsidRDefault="00000000" w:rsidP="004B432D">
      <w:pPr>
        <w:rPr>
          <w:rtl/>
        </w:rPr>
      </w:pPr>
      <w:r>
        <w:rPr>
          <w:rFonts w:hint="cs"/>
          <w:rtl/>
        </w:rPr>
        <w:t>ایشان می</w:t>
      </w:r>
      <w:r>
        <w:rPr>
          <w:rFonts w:hint="eastAsia"/>
          <w:rtl/>
        </w:rPr>
        <w:t>‌</w:t>
      </w:r>
      <w:r>
        <w:rPr>
          <w:rFonts w:hint="cs"/>
          <w:rtl/>
        </w:rPr>
        <w:t xml:space="preserve">فرماید اولا روایت حجب، دو جور نقل شده است. در توحید صدوق </w:t>
      </w:r>
      <w:r w:rsidR="004B432D">
        <w:rPr>
          <w:rFonts w:hint="cs"/>
          <w:rtl/>
        </w:rPr>
        <w:t>«</w:t>
      </w:r>
      <w:r>
        <w:rPr>
          <w:rFonts w:hint="cs"/>
          <w:rtl/>
        </w:rPr>
        <w:t>ما حجب الله علمه عن العباد</w:t>
      </w:r>
      <w:r w:rsidR="004B432D">
        <w:rPr>
          <w:rFonts w:hint="cs"/>
          <w:rtl/>
        </w:rPr>
        <w:t>»</w:t>
      </w:r>
      <w:r>
        <w:rPr>
          <w:rFonts w:hint="cs"/>
          <w:rtl/>
        </w:rPr>
        <w:t xml:space="preserve"> است</w:t>
      </w:r>
      <w:r w:rsidR="004B432D">
        <w:rPr>
          <w:rFonts w:hint="cs"/>
          <w:rtl/>
        </w:rPr>
        <w:t>،</w:t>
      </w:r>
      <w:r>
        <w:rPr>
          <w:rFonts w:hint="cs"/>
          <w:rtl/>
        </w:rPr>
        <w:t xml:space="preserve"> ولی در کافی </w:t>
      </w:r>
      <w:r w:rsidR="004B432D">
        <w:rPr>
          <w:rFonts w:hint="cs"/>
          <w:rtl/>
        </w:rPr>
        <w:t>«</w:t>
      </w:r>
      <w:r>
        <w:rPr>
          <w:rFonts w:hint="cs"/>
          <w:rtl/>
        </w:rPr>
        <w:t>ما حجب الله عن العباد</w:t>
      </w:r>
      <w:r w:rsidR="004B432D">
        <w:rPr>
          <w:rFonts w:hint="cs"/>
          <w:rtl/>
        </w:rPr>
        <w:t>»</w:t>
      </w:r>
      <w:r>
        <w:rPr>
          <w:rFonts w:hint="cs"/>
          <w:rtl/>
        </w:rPr>
        <w:t xml:space="preserve"> است </w:t>
      </w:r>
      <w:r w:rsidR="004B432D">
        <w:rPr>
          <w:rFonts w:hint="cs"/>
          <w:rtl/>
        </w:rPr>
        <w:t>و</w:t>
      </w:r>
      <w:r>
        <w:rPr>
          <w:rFonts w:hint="cs"/>
          <w:rtl/>
        </w:rPr>
        <w:t xml:space="preserve"> </w:t>
      </w:r>
      <w:r w:rsidR="004B432D">
        <w:rPr>
          <w:rFonts w:hint="cs"/>
          <w:rtl/>
        </w:rPr>
        <w:t>«</w:t>
      </w:r>
      <w:r>
        <w:rPr>
          <w:rFonts w:hint="cs"/>
          <w:rtl/>
        </w:rPr>
        <w:t>علمه</w:t>
      </w:r>
      <w:r w:rsidR="004B432D">
        <w:rPr>
          <w:rFonts w:hint="cs"/>
          <w:rtl/>
        </w:rPr>
        <w:t>»</w:t>
      </w:r>
      <w:r>
        <w:rPr>
          <w:rFonts w:hint="cs"/>
          <w:rtl/>
        </w:rPr>
        <w:t xml:space="preserve"> نیست. ظاهر بحث ایشان اینست که همین نقل کافی را مقدم کرده است و بحث نمی</w:t>
      </w:r>
      <w:r>
        <w:rPr>
          <w:rFonts w:hint="eastAsia"/>
          <w:rtl/>
        </w:rPr>
        <w:t>‌</w:t>
      </w:r>
      <w:r>
        <w:rPr>
          <w:rFonts w:hint="cs"/>
          <w:rtl/>
        </w:rPr>
        <w:t xml:space="preserve">کند که </w:t>
      </w:r>
      <w:r w:rsidR="004B432D">
        <w:rPr>
          <w:rFonts w:hint="cs"/>
          <w:rtl/>
        </w:rPr>
        <w:t xml:space="preserve">اگر </w:t>
      </w:r>
      <w:r>
        <w:rPr>
          <w:rFonts w:hint="cs"/>
          <w:rtl/>
        </w:rPr>
        <w:t>دو نقل باشد، تعارض می</w:t>
      </w:r>
      <w:r>
        <w:rPr>
          <w:rFonts w:hint="eastAsia"/>
          <w:rtl/>
        </w:rPr>
        <w:t>‌</w:t>
      </w:r>
      <w:r>
        <w:rPr>
          <w:rFonts w:hint="cs"/>
          <w:rtl/>
        </w:rPr>
        <w:t>شود و یا نمی</w:t>
      </w:r>
      <w:r>
        <w:rPr>
          <w:rFonts w:hint="eastAsia"/>
          <w:rtl/>
        </w:rPr>
        <w:t>‌</w:t>
      </w:r>
      <w:r>
        <w:rPr>
          <w:rFonts w:hint="cs"/>
          <w:rtl/>
        </w:rPr>
        <w:t xml:space="preserve">شود. گویا با </w:t>
      </w:r>
      <w:r w:rsidR="004B432D">
        <w:rPr>
          <w:rFonts w:hint="cs"/>
          <w:rtl/>
        </w:rPr>
        <w:t>توجه به</w:t>
      </w:r>
      <w:r>
        <w:rPr>
          <w:rFonts w:hint="cs"/>
          <w:rtl/>
        </w:rPr>
        <w:t xml:space="preserve"> نکته</w:t>
      </w:r>
      <w:r>
        <w:rPr>
          <w:rFonts w:hint="eastAsia"/>
          <w:rtl/>
        </w:rPr>
        <w:t>‌</w:t>
      </w:r>
      <w:r>
        <w:rPr>
          <w:rFonts w:hint="cs"/>
          <w:rtl/>
        </w:rPr>
        <w:t xml:space="preserve">ای </w:t>
      </w:r>
      <w:r w:rsidR="004B432D">
        <w:rPr>
          <w:rFonts w:hint="cs"/>
          <w:rtl/>
        </w:rPr>
        <w:t>که می</w:t>
      </w:r>
      <w:r w:rsidR="004B432D">
        <w:rPr>
          <w:rFonts w:hint="eastAsia"/>
          <w:rtl/>
        </w:rPr>
        <w:t>‌</w:t>
      </w:r>
      <w:r w:rsidR="004B432D">
        <w:rPr>
          <w:rFonts w:hint="cs"/>
          <w:rtl/>
        </w:rPr>
        <w:t>فرماید،</w:t>
      </w:r>
      <w:r>
        <w:rPr>
          <w:rFonts w:hint="cs"/>
          <w:rtl/>
        </w:rPr>
        <w:t xml:space="preserve"> پذیرفته</w:t>
      </w:r>
      <w:r>
        <w:rPr>
          <w:rFonts w:hint="eastAsia"/>
          <w:rtl/>
        </w:rPr>
        <w:t>‌</w:t>
      </w:r>
      <w:r w:rsidR="004B432D">
        <w:rPr>
          <w:rFonts w:hint="cs"/>
          <w:rtl/>
        </w:rPr>
        <w:t xml:space="preserve"> است که نقل کافی مقدم است.</w:t>
      </w:r>
    </w:p>
    <w:p w14:paraId="0F7ED6DA" w14:textId="77777777" w:rsidR="004B432D" w:rsidRDefault="00000000" w:rsidP="004B432D">
      <w:pPr>
        <w:pStyle w:val="Heading2"/>
        <w:rPr>
          <w:rtl/>
        </w:rPr>
      </w:pPr>
      <w:bookmarkStart w:id="131" w:name="_Toc117340715"/>
      <w:r>
        <w:rPr>
          <w:rFonts w:hint="cs"/>
          <w:rtl/>
        </w:rPr>
        <w:t xml:space="preserve">2. </w:t>
      </w:r>
      <w:r w:rsidR="00740110">
        <w:rPr>
          <w:rFonts w:hint="cs"/>
          <w:rtl/>
        </w:rPr>
        <w:t>حجب به معنای منع است نه ستر</w:t>
      </w:r>
      <w:bookmarkEnd w:id="131"/>
    </w:p>
    <w:p w14:paraId="10053567" w14:textId="77777777" w:rsidR="00E713C5" w:rsidRDefault="00000000" w:rsidP="00DB58E9">
      <w:pPr>
        <w:rPr>
          <w:rtl/>
        </w:rPr>
      </w:pPr>
      <w:r>
        <w:rPr>
          <w:rFonts w:hint="cs"/>
          <w:rtl/>
        </w:rPr>
        <w:t xml:space="preserve">مقدمه دوم اینست که </w:t>
      </w:r>
      <w:r w:rsidR="00740110">
        <w:rPr>
          <w:rFonts w:hint="cs"/>
          <w:rtl/>
        </w:rPr>
        <w:t>در «</w:t>
      </w:r>
      <w:r>
        <w:rPr>
          <w:rFonts w:hint="cs"/>
          <w:rtl/>
        </w:rPr>
        <w:t>ما حجب الله</w:t>
      </w:r>
      <w:r w:rsidR="00740110">
        <w:rPr>
          <w:rFonts w:hint="cs"/>
          <w:rtl/>
        </w:rPr>
        <w:t>»، حجب به دو معناست:</w:t>
      </w:r>
      <w:r>
        <w:rPr>
          <w:rFonts w:hint="cs"/>
          <w:rtl/>
        </w:rPr>
        <w:t xml:space="preserve"> </w:t>
      </w:r>
      <w:r w:rsidR="00740110">
        <w:rPr>
          <w:rFonts w:hint="cs"/>
          <w:rtl/>
        </w:rPr>
        <w:t>«</w:t>
      </w:r>
      <w:r>
        <w:rPr>
          <w:rFonts w:hint="cs"/>
          <w:rtl/>
        </w:rPr>
        <w:t>ستر</w:t>
      </w:r>
      <w:r w:rsidR="00740110">
        <w:rPr>
          <w:rFonts w:hint="cs"/>
          <w:rtl/>
        </w:rPr>
        <w:t>»</w:t>
      </w:r>
      <w:r>
        <w:rPr>
          <w:rFonts w:hint="cs"/>
          <w:rtl/>
        </w:rPr>
        <w:t xml:space="preserve"> و </w:t>
      </w:r>
      <w:r w:rsidR="00740110">
        <w:rPr>
          <w:rFonts w:hint="cs"/>
          <w:rtl/>
        </w:rPr>
        <w:t>«</w:t>
      </w:r>
      <w:r>
        <w:rPr>
          <w:rFonts w:hint="cs"/>
          <w:rtl/>
        </w:rPr>
        <w:t>منع</w:t>
      </w:r>
      <w:r w:rsidR="00740110">
        <w:rPr>
          <w:rFonts w:hint="cs"/>
          <w:rtl/>
        </w:rPr>
        <w:t>»</w:t>
      </w:r>
      <w:r>
        <w:rPr>
          <w:rFonts w:hint="cs"/>
          <w:rtl/>
        </w:rPr>
        <w:t xml:space="preserve">. </w:t>
      </w:r>
      <w:r w:rsidR="00740110">
        <w:rPr>
          <w:rFonts w:hint="cs"/>
          <w:rtl/>
        </w:rPr>
        <w:t xml:space="preserve">ایشان </w:t>
      </w:r>
      <w:r>
        <w:rPr>
          <w:rFonts w:hint="cs"/>
          <w:rtl/>
        </w:rPr>
        <w:t>ادعا می</w:t>
      </w:r>
      <w:r>
        <w:rPr>
          <w:rFonts w:hint="eastAsia"/>
          <w:rtl/>
        </w:rPr>
        <w:t>‌</w:t>
      </w:r>
      <w:r>
        <w:rPr>
          <w:rFonts w:hint="cs"/>
          <w:rtl/>
        </w:rPr>
        <w:t xml:space="preserve">کند که در اینجا به معنای </w:t>
      </w:r>
      <w:r w:rsidR="00740110">
        <w:rPr>
          <w:rFonts w:hint="cs"/>
          <w:rtl/>
        </w:rPr>
        <w:t>«</w:t>
      </w:r>
      <w:r>
        <w:rPr>
          <w:rFonts w:hint="cs"/>
          <w:rtl/>
        </w:rPr>
        <w:t>منع</w:t>
      </w:r>
      <w:r w:rsidR="00740110">
        <w:rPr>
          <w:rFonts w:hint="cs"/>
          <w:rtl/>
        </w:rPr>
        <w:t>»</w:t>
      </w:r>
      <w:r>
        <w:rPr>
          <w:rFonts w:hint="cs"/>
          <w:rtl/>
        </w:rPr>
        <w:t xml:space="preserve"> است</w:t>
      </w:r>
      <w:r w:rsidR="00740110">
        <w:rPr>
          <w:rFonts w:hint="cs"/>
          <w:rtl/>
        </w:rPr>
        <w:t>. می</w:t>
      </w:r>
      <w:r w:rsidR="00740110">
        <w:rPr>
          <w:rFonts w:hint="eastAsia"/>
          <w:rtl/>
        </w:rPr>
        <w:t>‌</w:t>
      </w:r>
      <w:r w:rsidR="00740110">
        <w:rPr>
          <w:rFonts w:hint="cs"/>
          <w:rtl/>
        </w:rPr>
        <w:t>فرماید</w:t>
      </w:r>
      <w:r>
        <w:rPr>
          <w:rFonts w:hint="cs"/>
          <w:rtl/>
        </w:rPr>
        <w:t xml:space="preserve"> در محافل علمی و در میان طلاب و علماء، گاهی استعمالات الفاظ</w:t>
      </w:r>
      <w:r w:rsidR="00DB58E9">
        <w:rPr>
          <w:rFonts w:hint="cs"/>
          <w:rtl/>
        </w:rPr>
        <w:t xml:space="preserve"> مثل همین کلمه «حجب» و کلمه «وضع»</w:t>
      </w:r>
      <w:r>
        <w:rPr>
          <w:rFonts w:hint="cs"/>
          <w:rtl/>
        </w:rPr>
        <w:t xml:space="preserve"> یک مسیر دیگری را طی می</w:t>
      </w:r>
      <w:r>
        <w:rPr>
          <w:rFonts w:hint="eastAsia"/>
          <w:rtl/>
        </w:rPr>
        <w:t>‌</w:t>
      </w:r>
      <w:r w:rsidR="00DB58E9">
        <w:rPr>
          <w:rFonts w:hint="cs"/>
          <w:rtl/>
        </w:rPr>
        <w:t>کند و به اشتباه تفسیر می‌شوند</w:t>
      </w:r>
      <w:r>
        <w:rPr>
          <w:rFonts w:hint="cs"/>
          <w:rtl/>
        </w:rPr>
        <w:t>. معنای حجب در این حدیث، «منع» است و «منع» یعنی خداوند انسان را از فعل و عمل منع کند، مانند اینکه دیگر عمل مقدور نباشد یا حرجی باشد.</w:t>
      </w:r>
    </w:p>
    <w:p w14:paraId="32DE597B" w14:textId="77777777" w:rsidR="00E713C5" w:rsidRDefault="00000000" w:rsidP="00E713C5">
      <w:pPr>
        <w:pStyle w:val="Heading2"/>
        <w:rPr>
          <w:rtl/>
        </w:rPr>
      </w:pPr>
      <w:bookmarkStart w:id="132" w:name="_Toc117340716"/>
      <w:r>
        <w:rPr>
          <w:rFonts w:hint="cs"/>
          <w:rtl/>
        </w:rPr>
        <w:t>3. در احادیث )وضع عنه( همواره نسبت به فعل آمده است نه تکلیف</w:t>
      </w:r>
      <w:bookmarkEnd w:id="132"/>
    </w:p>
    <w:p w14:paraId="171B8BD8" w14:textId="77777777" w:rsidR="005661E4" w:rsidRDefault="00000000" w:rsidP="00844214">
      <w:pPr>
        <w:rPr>
          <w:rtl/>
        </w:rPr>
      </w:pPr>
      <w:r>
        <w:rPr>
          <w:rFonts w:hint="cs"/>
          <w:rtl/>
        </w:rPr>
        <w:t>ایشان</w:t>
      </w:r>
      <w:r w:rsidR="00D146B6">
        <w:rPr>
          <w:rFonts w:hint="cs"/>
          <w:rtl/>
        </w:rPr>
        <w:t xml:space="preserve"> در </w:t>
      </w:r>
      <w:r>
        <w:rPr>
          <w:rFonts w:hint="cs"/>
          <w:rtl/>
        </w:rPr>
        <w:t>«</w:t>
      </w:r>
      <w:r w:rsidR="00D146B6">
        <w:rPr>
          <w:rFonts w:hint="cs"/>
          <w:rtl/>
        </w:rPr>
        <w:t>موضوع عنهم</w:t>
      </w:r>
      <w:r>
        <w:rPr>
          <w:rFonts w:hint="cs"/>
          <w:rtl/>
        </w:rPr>
        <w:t>» هم ادعای دیگری دار</w:t>
      </w:r>
      <w:r w:rsidR="00D146B6">
        <w:rPr>
          <w:rFonts w:hint="cs"/>
          <w:rtl/>
        </w:rPr>
        <w:t xml:space="preserve">د که اساسا </w:t>
      </w:r>
      <w:r>
        <w:rPr>
          <w:rFonts w:hint="cs"/>
          <w:rtl/>
        </w:rPr>
        <w:t>«</w:t>
      </w:r>
      <w:r w:rsidR="00D146B6">
        <w:rPr>
          <w:rFonts w:hint="cs"/>
          <w:rtl/>
        </w:rPr>
        <w:t>وضع عنه</w:t>
      </w:r>
      <w:r>
        <w:rPr>
          <w:rFonts w:hint="cs"/>
          <w:rtl/>
        </w:rPr>
        <w:t>»</w:t>
      </w:r>
      <w:r w:rsidR="00D146B6">
        <w:rPr>
          <w:rFonts w:hint="cs"/>
          <w:rtl/>
        </w:rPr>
        <w:t xml:space="preserve"> در روای</w:t>
      </w:r>
      <w:r>
        <w:rPr>
          <w:rFonts w:hint="cs"/>
          <w:rtl/>
        </w:rPr>
        <w:t xml:space="preserve">ات ما نسبت به تکلیف نیامده است، </w:t>
      </w:r>
      <w:r w:rsidR="00D146B6">
        <w:rPr>
          <w:rFonts w:hint="cs"/>
          <w:rtl/>
        </w:rPr>
        <w:t xml:space="preserve">بلکه نسبت به فعل آمده است. </w:t>
      </w:r>
      <w:r>
        <w:rPr>
          <w:rFonts w:hint="cs"/>
          <w:rtl/>
        </w:rPr>
        <w:t xml:space="preserve">این نکته بسیار مهمی است. </w:t>
      </w:r>
      <w:r w:rsidR="00FB09AB">
        <w:rPr>
          <w:rFonts w:hint="cs"/>
          <w:rtl/>
        </w:rPr>
        <w:t xml:space="preserve">در احادیث، </w:t>
      </w:r>
      <w:r>
        <w:rPr>
          <w:rFonts w:hint="cs"/>
          <w:rtl/>
        </w:rPr>
        <w:t>«</w:t>
      </w:r>
      <w:r w:rsidR="00D146B6">
        <w:rPr>
          <w:rFonts w:hint="cs"/>
          <w:rtl/>
        </w:rPr>
        <w:t>وضع</w:t>
      </w:r>
      <w:r>
        <w:rPr>
          <w:rFonts w:hint="cs"/>
          <w:rtl/>
        </w:rPr>
        <w:t xml:space="preserve">» نسبت به فعل </w:t>
      </w:r>
      <w:r w:rsidR="00FB09AB">
        <w:rPr>
          <w:rFonts w:hint="cs"/>
          <w:rtl/>
        </w:rPr>
        <w:t>آمده مثل</w:t>
      </w:r>
      <w:r>
        <w:rPr>
          <w:rFonts w:hint="cs"/>
          <w:rtl/>
        </w:rPr>
        <w:t xml:space="preserve"> «</w:t>
      </w:r>
      <w:r w:rsidR="00D146B6">
        <w:rPr>
          <w:rFonts w:hint="cs"/>
          <w:rtl/>
        </w:rPr>
        <w:t xml:space="preserve">وضع عنه الصیام </w:t>
      </w:r>
      <w:r w:rsidR="00D146B6">
        <w:rPr>
          <w:rFonts w:hint="cs"/>
          <w:rtl/>
        </w:rPr>
        <w:lastRenderedPageBreak/>
        <w:t>یا الصلاة</w:t>
      </w:r>
      <w:r>
        <w:rPr>
          <w:rFonts w:hint="cs"/>
          <w:rtl/>
        </w:rPr>
        <w:t xml:space="preserve">» </w:t>
      </w:r>
      <w:r w:rsidR="00D146B6">
        <w:rPr>
          <w:rFonts w:hint="cs"/>
          <w:rtl/>
        </w:rPr>
        <w:t xml:space="preserve">ولی نیامده است که </w:t>
      </w:r>
      <w:r>
        <w:rPr>
          <w:rFonts w:hint="cs"/>
          <w:rtl/>
        </w:rPr>
        <w:t>«</w:t>
      </w:r>
      <w:r w:rsidR="00D146B6">
        <w:rPr>
          <w:rFonts w:hint="cs"/>
          <w:rtl/>
        </w:rPr>
        <w:t>وضع عنه الوجوب</w:t>
      </w:r>
      <w:r>
        <w:rPr>
          <w:rFonts w:hint="cs"/>
          <w:rtl/>
        </w:rPr>
        <w:t>»</w:t>
      </w:r>
      <w:r w:rsidR="00844214">
        <w:rPr>
          <w:rFonts w:hint="cs"/>
          <w:rtl/>
        </w:rPr>
        <w:t>.</w:t>
      </w:r>
      <w:r w:rsidR="00D146B6">
        <w:rPr>
          <w:rFonts w:hint="cs"/>
          <w:rtl/>
        </w:rPr>
        <w:t xml:space="preserve"> یا </w:t>
      </w:r>
      <w:r w:rsidR="00844214">
        <w:rPr>
          <w:rFonts w:hint="cs"/>
          <w:rtl/>
        </w:rPr>
        <w:t xml:space="preserve">مثلا </w:t>
      </w:r>
      <w:r w:rsidR="00D146B6">
        <w:rPr>
          <w:rFonts w:hint="cs"/>
          <w:rtl/>
        </w:rPr>
        <w:t xml:space="preserve">در حائض </w:t>
      </w:r>
      <w:r>
        <w:rPr>
          <w:rFonts w:hint="cs"/>
          <w:rtl/>
        </w:rPr>
        <w:t>داریم که «</w:t>
      </w:r>
      <w:r w:rsidR="00D146B6">
        <w:rPr>
          <w:rFonts w:hint="cs"/>
          <w:rtl/>
        </w:rPr>
        <w:t>وضع عنها الصلاة</w:t>
      </w:r>
      <w:r>
        <w:rPr>
          <w:rFonts w:hint="cs"/>
          <w:rtl/>
        </w:rPr>
        <w:t xml:space="preserve">» </w:t>
      </w:r>
      <w:r w:rsidR="00D146B6">
        <w:rPr>
          <w:rFonts w:hint="cs"/>
          <w:rtl/>
        </w:rPr>
        <w:t xml:space="preserve">نه </w:t>
      </w:r>
      <w:r>
        <w:rPr>
          <w:rFonts w:hint="cs"/>
          <w:rtl/>
        </w:rPr>
        <w:t>«</w:t>
      </w:r>
      <w:r w:rsidR="00D146B6">
        <w:rPr>
          <w:rFonts w:hint="cs"/>
          <w:rtl/>
        </w:rPr>
        <w:t>وضع عنها الوجوب</w:t>
      </w:r>
      <w:r>
        <w:rPr>
          <w:rFonts w:hint="cs"/>
          <w:rtl/>
        </w:rPr>
        <w:t>»</w:t>
      </w:r>
      <w:r w:rsidR="00D146B6">
        <w:rPr>
          <w:rFonts w:hint="cs"/>
          <w:rtl/>
        </w:rPr>
        <w:t xml:space="preserve">، کما اینکه در </w:t>
      </w:r>
      <w:r>
        <w:rPr>
          <w:rFonts w:hint="cs"/>
          <w:rtl/>
        </w:rPr>
        <w:t>«</w:t>
      </w:r>
      <w:r w:rsidR="00D146B6" w:rsidRPr="00E713C5">
        <w:rPr>
          <w:rFonts w:ascii="NoorLotus" w:hAnsi="NoorLotus" w:cs="B Mitra"/>
          <w:rtl/>
        </w:rPr>
        <w:t>ک</w:t>
      </w:r>
      <w:r>
        <w:rPr>
          <w:rFonts w:ascii="NoorLotus" w:hAnsi="NoorLotus" w:cs="B Mitra" w:hint="cs"/>
          <w:rtl/>
        </w:rPr>
        <w:t>ُ</w:t>
      </w:r>
      <w:r w:rsidR="00D146B6" w:rsidRPr="00E713C5">
        <w:rPr>
          <w:rFonts w:ascii="NoorLotus" w:hAnsi="NoorLotus" w:cs="B Mitra"/>
          <w:rtl/>
        </w:rPr>
        <w:t>ت</w:t>
      </w:r>
      <w:r>
        <w:rPr>
          <w:rFonts w:ascii="NoorLotus" w:hAnsi="NoorLotus" w:cs="B Mitra" w:hint="cs"/>
          <w:rtl/>
        </w:rPr>
        <w:t>ِ</w:t>
      </w:r>
      <w:r w:rsidR="00D146B6" w:rsidRPr="00E713C5">
        <w:rPr>
          <w:rFonts w:ascii="NoorLotus" w:hAnsi="NoorLotus" w:cs="B Mitra"/>
          <w:rtl/>
        </w:rPr>
        <w:t>ب</w:t>
      </w:r>
      <w:r>
        <w:rPr>
          <w:rFonts w:ascii="NoorLotus" w:hAnsi="NoorLotus" w:cs="B Mitra" w:hint="cs"/>
          <w:rtl/>
        </w:rPr>
        <w:t>َ</w:t>
      </w:r>
      <w:r>
        <w:rPr>
          <w:rFonts w:ascii="NoorLotus" w:hAnsi="NoorLotus" w:hint="cs"/>
          <w:rtl/>
        </w:rPr>
        <w:t>»</w:t>
      </w:r>
      <w:r w:rsidR="00D146B6">
        <w:rPr>
          <w:rFonts w:hint="cs"/>
          <w:rtl/>
        </w:rPr>
        <w:t xml:space="preserve"> نمی</w:t>
      </w:r>
      <w:r w:rsidR="00D146B6">
        <w:rPr>
          <w:rFonts w:hint="eastAsia"/>
          <w:rtl/>
        </w:rPr>
        <w:t>‌</w:t>
      </w:r>
      <w:r w:rsidR="00D146B6">
        <w:rPr>
          <w:rFonts w:hint="cs"/>
          <w:rtl/>
        </w:rPr>
        <w:t xml:space="preserve">گوییم </w:t>
      </w:r>
      <w:r>
        <w:rPr>
          <w:rFonts w:hint="cs"/>
          <w:rtl/>
        </w:rPr>
        <w:t>«</w:t>
      </w:r>
      <w:r w:rsidR="00D146B6">
        <w:rPr>
          <w:rFonts w:hint="cs"/>
          <w:rtl/>
        </w:rPr>
        <w:t>کتب علیه تکلیف</w:t>
      </w:r>
      <w:r>
        <w:rPr>
          <w:rFonts w:hint="cs"/>
          <w:rtl/>
        </w:rPr>
        <w:t xml:space="preserve"> الصیام</w:t>
      </w:r>
      <w:r w:rsidR="00D146B6">
        <w:rPr>
          <w:rFonts w:hint="cs"/>
          <w:rtl/>
        </w:rPr>
        <w:t xml:space="preserve"> یا وجوب الصیام</w:t>
      </w:r>
      <w:r>
        <w:rPr>
          <w:rFonts w:hint="cs"/>
          <w:rtl/>
        </w:rPr>
        <w:t>»</w:t>
      </w:r>
      <w:r w:rsidR="00D146B6">
        <w:rPr>
          <w:rFonts w:hint="cs"/>
          <w:rtl/>
        </w:rPr>
        <w:t xml:space="preserve"> بلکه خود صیام</w:t>
      </w:r>
      <w:r>
        <w:rPr>
          <w:rFonts w:hint="cs"/>
          <w:rtl/>
        </w:rPr>
        <w:t xml:space="preserve"> کتب علیه. </w:t>
      </w:r>
      <w:r w:rsidR="00CA70A4">
        <w:rPr>
          <w:rFonts w:hint="cs"/>
          <w:rtl/>
        </w:rPr>
        <w:t>البته این درست است که گفته نمی</w:t>
      </w:r>
      <w:r w:rsidR="00CA70A4">
        <w:rPr>
          <w:rFonts w:hint="eastAsia"/>
          <w:rtl/>
        </w:rPr>
        <w:t>‌</w:t>
      </w:r>
      <w:r w:rsidR="00CA70A4">
        <w:rPr>
          <w:rFonts w:hint="cs"/>
          <w:rtl/>
        </w:rPr>
        <w:t xml:space="preserve">شود </w:t>
      </w:r>
      <w:r>
        <w:rPr>
          <w:rFonts w:hint="cs"/>
          <w:rtl/>
        </w:rPr>
        <w:t>«</w:t>
      </w:r>
      <w:r w:rsidR="00CA70A4">
        <w:rPr>
          <w:rFonts w:hint="cs"/>
          <w:rtl/>
        </w:rPr>
        <w:t>کتب علیه وجوب الصیام</w:t>
      </w:r>
      <w:r>
        <w:rPr>
          <w:rFonts w:hint="cs"/>
          <w:rtl/>
        </w:rPr>
        <w:t>»، و</w:t>
      </w:r>
      <w:r w:rsidR="00CA70A4">
        <w:rPr>
          <w:rFonts w:hint="cs"/>
          <w:rtl/>
        </w:rPr>
        <w:t xml:space="preserve"> اگر هم گفته شود احتمالا معنایی کنایی دارد. </w:t>
      </w:r>
    </w:p>
    <w:p w14:paraId="16D08DE0" w14:textId="77777777" w:rsidR="00CA70A4" w:rsidRDefault="00000000" w:rsidP="00DB58E9">
      <w:pPr>
        <w:rPr>
          <w:rtl/>
        </w:rPr>
      </w:pPr>
      <w:r>
        <w:rPr>
          <w:rFonts w:hint="cs"/>
          <w:rtl/>
        </w:rPr>
        <w:t>بنابراین برخلاف فهم</w:t>
      </w:r>
      <w:r>
        <w:rPr>
          <w:rFonts w:hint="eastAsia"/>
          <w:rtl/>
        </w:rPr>
        <w:t>‌</w:t>
      </w:r>
      <w:r>
        <w:rPr>
          <w:rFonts w:hint="cs"/>
          <w:rtl/>
        </w:rPr>
        <w:t>های پیشین، وضع نسبت به حکم بکار نمی</w:t>
      </w:r>
      <w:r>
        <w:rPr>
          <w:rFonts w:hint="eastAsia"/>
          <w:rtl/>
        </w:rPr>
        <w:t>‌</w:t>
      </w:r>
      <w:r>
        <w:rPr>
          <w:rFonts w:hint="cs"/>
          <w:rtl/>
        </w:rPr>
        <w:t xml:space="preserve">رود. مرحوم شیخ انصاری نیز </w:t>
      </w:r>
      <w:r w:rsidR="00DB58E9">
        <w:rPr>
          <w:rFonts w:hint="cs"/>
          <w:rtl/>
        </w:rPr>
        <w:t xml:space="preserve">هرچند </w:t>
      </w:r>
      <w:r>
        <w:rPr>
          <w:rFonts w:hint="cs"/>
          <w:rtl/>
        </w:rPr>
        <w:t xml:space="preserve">دلالت روایت بر برائت را نپذیرفت، </w:t>
      </w:r>
      <w:r w:rsidR="00DB58E9">
        <w:rPr>
          <w:rFonts w:hint="cs"/>
          <w:rtl/>
        </w:rPr>
        <w:t xml:space="preserve">ولی مثل آقای زنجانی نبود که بگوید وضع اختصاص به فعل دارد بلکه </w:t>
      </w:r>
      <w:r>
        <w:rPr>
          <w:rFonts w:hint="cs"/>
          <w:rtl/>
        </w:rPr>
        <w:t xml:space="preserve">این را </w:t>
      </w:r>
      <w:r w:rsidR="00DB58E9">
        <w:rPr>
          <w:rFonts w:hint="cs"/>
          <w:rtl/>
        </w:rPr>
        <w:t>قبول داشت</w:t>
      </w:r>
      <w:r>
        <w:rPr>
          <w:rFonts w:hint="cs"/>
          <w:rtl/>
        </w:rPr>
        <w:t xml:space="preserve"> که وضع نسبت به حکم است </w:t>
      </w:r>
      <w:r w:rsidR="00DB58E9">
        <w:rPr>
          <w:rFonts w:hint="cs"/>
          <w:rtl/>
        </w:rPr>
        <w:t>و</w:t>
      </w:r>
      <w:r>
        <w:rPr>
          <w:rFonts w:hint="cs"/>
          <w:rtl/>
        </w:rPr>
        <w:t xml:space="preserve"> وضع حکم </w:t>
      </w:r>
      <w:r w:rsidR="00DB58E9">
        <w:rPr>
          <w:rFonts w:hint="cs"/>
          <w:rtl/>
        </w:rPr>
        <w:t>ناظر به</w:t>
      </w:r>
      <w:r>
        <w:rPr>
          <w:rFonts w:hint="cs"/>
          <w:rtl/>
        </w:rPr>
        <w:t xml:space="preserve"> مقام اصدار خداوند </w:t>
      </w:r>
      <w:r w:rsidR="00DB58E9">
        <w:rPr>
          <w:rFonts w:hint="cs"/>
          <w:rtl/>
        </w:rPr>
        <w:t>می‌دانست</w:t>
      </w:r>
      <w:r>
        <w:rPr>
          <w:rFonts w:hint="cs"/>
          <w:rtl/>
        </w:rPr>
        <w:t>، یعنی از او صادر نشده است. کسی را ندیده</w:t>
      </w:r>
      <w:r>
        <w:rPr>
          <w:rFonts w:hint="eastAsia"/>
          <w:rtl/>
        </w:rPr>
        <w:t>‌</w:t>
      </w:r>
      <w:r>
        <w:rPr>
          <w:rFonts w:hint="cs"/>
          <w:rtl/>
        </w:rPr>
        <w:t xml:space="preserve">ایم که بفرماید «موضوع عنهم» اختصاص به فعل دارد و  به حکم </w:t>
      </w:r>
      <w:r w:rsidR="00844214">
        <w:rPr>
          <w:rFonts w:hint="cs"/>
          <w:rtl/>
        </w:rPr>
        <w:t>بی</w:t>
      </w:r>
      <w:r w:rsidR="00844214">
        <w:rPr>
          <w:rFonts w:hint="eastAsia"/>
          <w:rtl/>
        </w:rPr>
        <w:t>‌</w:t>
      </w:r>
      <w:r w:rsidR="00844214">
        <w:rPr>
          <w:rFonts w:hint="cs"/>
          <w:rtl/>
        </w:rPr>
        <w:t xml:space="preserve">ارتباط </w:t>
      </w:r>
      <w:r>
        <w:rPr>
          <w:rFonts w:hint="cs"/>
          <w:rtl/>
        </w:rPr>
        <w:t xml:space="preserve">است. </w:t>
      </w:r>
      <w:r w:rsidR="006B3BDF">
        <w:rPr>
          <w:rFonts w:hint="cs"/>
          <w:rtl/>
        </w:rPr>
        <w:t>دلیل ایشان هم اینست که مراجعه به روایات این را ثابت می</w:t>
      </w:r>
      <w:r w:rsidR="006B3BDF">
        <w:rPr>
          <w:rFonts w:hint="eastAsia"/>
          <w:rtl/>
        </w:rPr>
        <w:t>‌</w:t>
      </w:r>
      <w:r w:rsidR="006B3BDF">
        <w:rPr>
          <w:rFonts w:hint="cs"/>
          <w:rtl/>
        </w:rPr>
        <w:t xml:space="preserve">کند. </w:t>
      </w:r>
    </w:p>
    <w:p w14:paraId="59DF8AE3" w14:textId="77777777" w:rsidR="006B3BDF" w:rsidRDefault="00000000" w:rsidP="00844214">
      <w:pPr>
        <w:rPr>
          <w:rtl/>
        </w:rPr>
      </w:pPr>
      <w:r>
        <w:rPr>
          <w:rFonts w:hint="cs"/>
          <w:rtl/>
        </w:rPr>
        <w:t xml:space="preserve">از سوی دیگر، حجب الله هم دو معنا داشت: ستر و منع. </w:t>
      </w:r>
      <w:r w:rsidR="005875B8">
        <w:rPr>
          <w:rFonts w:hint="cs"/>
          <w:rtl/>
        </w:rPr>
        <w:t xml:space="preserve">اینجا به معنای منع است. </w:t>
      </w:r>
      <w:r w:rsidR="00256DBC">
        <w:rPr>
          <w:rFonts w:hint="cs"/>
          <w:rtl/>
        </w:rPr>
        <w:t>«</w:t>
      </w:r>
      <w:r w:rsidR="005875B8">
        <w:rPr>
          <w:rFonts w:hint="cs"/>
          <w:rtl/>
        </w:rPr>
        <w:t>ما حجب الله</w:t>
      </w:r>
      <w:r w:rsidR="00256DBC">
        <w:rPr>
          <w:rFonts w:hint="cs"/>
          <w:rtl/>
        </w:rPr>
        <w:t>»</w:t>
      </w:r>
      <w:r w:rsidR="005875B8">
        <w:rPr>
          <w:rFonts w:hint="cs"/>
          <w:rtl/>
        </w:rPr>
        <w:t xml:space="preserve"> یعنی </w:t>
      </w:r>
      <w:r w:rsidR="00256DBC">
        <w:rPr>
          <w:rFonts w:hint="cs"/>
          <w:rtl/>
        </w:rPr>
        <w:t>«</w:t>
      </w:r>
      <w:r w:rsidR="005875B8">
        <w:rPr>
          <w:rFonts w:hint="cs"/>
          <w:rtl/>
        </w:rPr>
        <w:t>ما منعه الله</w:t>
      </w:r>
      <w:r w:rsidR="00256DBC">
        <w:rPr>
          <w:rFonts w:hint="cs"/>
          <w:rtl/>
        </w:rPr>
        <w:t>»،</w:t>
      </w:r>
      <w:r w:rsidR="005875B8">
        <w:rPr>
          <w:rFonts w:hint="cs"/>
          <w:rtl/>
        </w:rPr>
        <w:t xml:space="preserve"> یعنی فعل</w:t>
      </w:r>
      <w:r w:rsidR="00256DBC">
        <w:rPr>
          <w:rFonts w:hint="cs"/>
          <w:rtl/>
        </w:rPr>
        <w:t>،</w:t>
      </w:r>
      <w:r w:rsidR="005875B8">
        <w:rPr>
          <w:rFonts w:hint="cs"/>
          <w:rtl/>
        </w:rPr>
        <w:t xml:space="preserve"> </w:t>
      </w:r>
      <w:r w:rsidR="00844214">
        <w:rPr>
          <w:rFonts w:hint="cs"/>
          <w:rtl/>
        </w:rPr>
        <w:t xml:space="preserve">برای بنده </w:t>
      </w:r>
      <w:r w:rsidR="005875B8">
        <w:rPr>
          <w:rFonts w:hint="cs"/>
          <w:rtl/>
        </w:rPr>
        <w:t xml:space="preserve">غیر مقدور و حرجی شود. نتیجه این می </w:t>
      </w:r>
      <w:r w:rsidR="00256DBC">
        <w:rPr>
          <w:rFonts w:hint="cs"/>
          <w:rtl/>
        </w:rPr>
        <w:t>ش</w:t>
      </w:r>
      <w:r w:rsidR="005875B8">
        <w:rPr>
          <w:rFonts w:hint="cs"/>
          <w:rtl/>
        </w:rPr>
        <w:t xml:space="preserve">ود که مفاد </w:t>
      </w:r>
      <w:r w:rsidR="00256DBC">
        <w:rPr>
          <w:rFonts w:hint="cs"/>
          <w:rtl/>
        </w:rPr>
        <w:t>«</w:t>
      </w:r>
      <w:r w:rsidR="005875B8">
        <w:rPr>
          <w:rFonts w:hint="cs"/>
          <w:rtl/>
        </w:rPr>
        <w:t>ما حجب الله عن الع</w:t>
      </w:r>
      <w:r w:rsidR="00256DBC">
        <w:rPr>
          <w:rFonts w:hint="cs"/>
          <w:rtl/>
        </w:rPr>
        <w:t xml:space="preserve">باد فهو موضوع عنهم» </w:t>
      </w:r>
      <w:r w:rsidR="005875B8">
        <w:rPr>
          <w:rFonts w:hint="cs"/>
          <w:rtl/>
        </w:rPr>
        <w:t xml:space="preserve">مانند </w:t>
      </w:r>
      <w:r w:rsidR="00256DBC">
        <w:rPr>
          <w:rFonts w:hint="cs"/>
          <w:rtl/>
        </w:rPr>
        <w:t>«</w:t>
      </w:r>
      <w:r w:rsidR="005875B8">
        <w:rPr>
          <w:rFonts w:hint="cs"/>
          <w:rtl/>
        </w:rPr>
        <w:t>لا یکلف الله نفسا إلا وسعها</w:t>
      </w:r>
      <w:r w:rsidR="00256DBC">
        <w:rPr>
          <w:rFonts w:hint="cs"/>
          <w:rtl/>
        </w:rPr>
        <w:t>»</w:t>
      </w:r>
      <w:r w:rsidR="005875B8">
        <w:rPr>
          <w:rFonts w:hint="cs"/>
          <w:rtl/>
        </w:rPr>
        <w:t xml:space="preserve"> می</w:t>
      </w:r>
      <w:r w:rsidR="005875B8">
        <w:rPr>
          <w:rFonts w:hint="eastAsia"/>
          <w:rtl/>
        </w:rPr>
        <w:t>‌</w:t>
      </w:r>
      <w:r w:rsidR="005875B8">
        <w:rPr>
          <w:rFonts w:hint="cs"/>
          <w:rtl/>
        </w:rPr>
        <w:t xml:space="preserve">شود. </w:t>
      </w:r>
      <w:r w:rsidR="00DD6AD8">
        <w:rPr>
          <w:rFonts w:hint="cs"/>
          <w:rtl/>
        </w:rPr>
        <w:t>لذا ارتباطی به برائت ندارد. ایشان می</w:t>
      </w:r>
      <w:r w:rsidR="00DD6AD8">
        <w:rPr>
          <w:rFonts w:hint="eastAsia"/>
          <w:rtl/>
        </w:rPr>
        <w:t>‌</w:t>
      </w:r>
      <w:r w:rsidR="00DD6AD8">
        <w:rPr>
          <w:rFonts w:hint="cs"/>
          <w:rtl/>
        </w:rPr>
        <w:t>فرماید غالبا محققین از این نکات غفلت کرده</w:t>
      </w:r>
      <w:r w:rsidR="00DD6AD8">
        <w:rPr>
          <w:rFonts w:hint="eastAsia"/>
          <w:rtl/>
        </w:rPr>
        <w:t>‌</w:t>
      </w:r>
      <w:r w:rsidR="00256DBC">
        <w:rPr>
          <w:rFonts w:hint="cs"/>
          <w:rtl/>
        </w:rPr>
        <w:t>اند.</w:t>
      </w:r>
    </w:p>
    <w:p w14:paraId="6FE00F5D" w14:textId="77777777" w:rsidR="00256DBC" w:rsidRDefault="00000000" w:rsidP="00256DBC">
      <w:pPr>
        <w:pStyle w:val="Heading2"/>
        <w:rPr>
          <w:rtl/>
        </w:rPr>
      </w:pPr>
      <w:bookmarkStart w:id="133" w:name="_Toc117340717"/>
      <w:r>
        <w:rPr>
          <w:rFonts w:hint="cs"/>
          <w:rtl/>
        </w:rPr>
        <w:t>4. سند صدوق همان سند کافی است و از کافی برداشته شده است</w:t>
      </w:r>
      <w:bookmarkEnd w:id="133"/>
    </w:p>
    <w:p w14:paraId="01BA4804" w14:textId="77777777" w:rsidR="00DD6AD8" w:rsidRDefault="00000000" w:rsidP="00256DBC">
      <w:pPr>
        <w:rPr>
          <w:rtl/>
        </w:rPr>
      </w:pPr>
      <w:r>
        <w:rPr>
          <w:rFonts w:hint="cs"/>
          <w:rtl/>
        </w:rPr>
        <w:t>ابتدا نکته</w:t>
      </w:r>
      <w:r>
        <w:rPr>
          <w:rFonts w:hint="eastAsia"/>
          <w:rtl/>
        </w:rPr>
        <w:t>‌</w:t>
      </w:r>
      <w:r>
        <w:rPr>
          <w:rFonts w:hint="cs"/>
          <w:rtl/>
        </w:rPr>
        <w:t xml:space="preserve">ای درباره دو نقل عرض کنم. ایشان فرموده است که </w:t>
      </w:r>
      <w:r w:rsidR="00267E48">
        <w:rPr>
          <w:rFonts w:hint="cs"/>
          <w:rtl/>
        </w:rPr>
        <w:t xml:space="preserve">گرچه در نقل توحید </w:t>
      </w:r>
      <w:r>
        <w:rPr>
          <w:rFonts w:hint="cs"/>
          <w:rtl/>
        </w:rPr>
        <w:t>«</w:t>
      </w:r>
      <w:r w:rsidR="00267E48">
        <w:rPr>
          <w:rFonts w:hint="cs"/>
          <w:rtl/>
        </w:rPr>
        <w:t>علمه</w:t>
      </w:r>
      <w:r>
        <w:rPr>
          <w:rFonts w:hint="cs"/>
          <w:rtl/>
        </w:rPr>
        <w:t>»</w:t>
      </w:r>
      <w:r w:rsidR="00267E48">
        <w:rPr>
          <w:rFonts w:hint="cs"/>
          <w:rtl/>
        </w:rPr>
        <w:t xml:space="preserve"> </w:t>
      </w:r>
      <w:r>
        <w:rPr>
          <w:rFonts w:hint="cs"/>
          <w:rtl/>
        </w:rPr>
        <w:t>وجود دارد</w:t>
      </w:r>
      <w:r w:rsidR="00267E48">
        <w:rPr>
          <w:rFonts w:hint="cs"/>
          <w:rtl/>
        </w:rPr>
        <w:t>، ولی در ن</w:t>
      </w:r>
      <w:r>
        <w:rPr>
          <w:rFonts w:hint="cs"/>
          <w:rtl/>
        </w:rPr>
        <w:t>قل کافی این کلمه بکار نرفته است. آنگاه</w:t>
      </w:r>
      <w:r w:rsidR="00267E48">
        <w:rPr>
          <w:rFonts w:hint="cs"/>
          <w:rtl/>
        </w:rPr>
        <w:t xml:space="preserve"> فرموده است که در قدیم نسخه</w:t>
      </w:r>
      <w:r w:rsidR="00267E48">
        <w:rPr>
          <w:rFonts w:hint="eastAsia"/>
          <w:rtl/>
        </w:rPr>
        <w:t>‌</w:t>
      </w:r>
      <w:r w:rsidR="00267E48">
        <w:rPr>
          <w:rFonts w:hint="cs"/>
          <w:rtl/>
        </w:rPr>
        <w:t xml:space="preserve">ای از توحید در اختیار ایشان بوده است که بالای </w:t>
      </w:r>
      <w:r>
        <w:rPr>
          <w:rFonts w:hint="cs"/>
          <w:rtl/>
        </w:rPr>
        <w:t>«</w:t>
      </w:r>
      <w:r w:rsidR="00267E48">
        <w:rPr>
          <w:rFonts w:hint="cs"/>
          <w:rtl/>
        </w:rPr>
        <w:t>علمه</w:t>
      </w:r>
      <w:r>
        <w:rPr>
          <w:rFonts w:hint="cs"/>
          <w:rtl/>
        </w:rPr>
        <w:t>»</w:t>
      </w:r>
      <w:r w:rsidR="00267E48">
        <w:rPr>
          <w:rFonts w:hint="cs"/>
          <w:rtl/>
        </w:rPr>
        <w:t xml:space="preserve"> علامت زده بودند</w:t>
      </w:r>
      <w:r>
        <w:rPr>
          <w:rFonts w:hint="cs"/>
          <w:rtl/>
        </w:rPr>
        <w:t>،</w:t>
      </w:r>
      <w:r w:rsidR="00267E48">
        <w:rPr>
          <w:rFonts w:hint="cs"/>
          <w:rtl/>
        </w:rPr>
        <w:t xml:space="preserve"> گویا این نسخه بدل است. </w:t>
      </w:r>
      <w:r w:rsidR="00980841">
        <w:rPr>
          <w:rFonts w:hint="cs"/>
          <w:rtl/>
        </w:rPr>
        <w:t>سپس فرموده است که سند صدوق همان سند کافی است و بنظر می</w:t>
      </w:r>
      <w:r w:rsidR="00980841">
        <w:rPr>
          <w:rFonts w:hint="eastAsia"/>
          <w:rtl/>
        </w:rPr>
        <w:t>‌</w:t>
      </w:r>
      <w:r w:rsidR="00980841">
        <w:rPr>
          <w:rFonts w:hint="cs"/>
          <w:rtl/>
        </w:rPr>
        <w:t>رسد که ایشان این حدیث را از کافی برداشته</w:t>
      </w:r>
      <w:r w:rsidR="00980841">
        <w:rPr>
          <w:rFonts w:hint="eastAsia"/>
          <w:rtl/>
        </w:rPr>
        <w:t>‌</w:t>
      </w:r>
      <w:r w:rsidR="00980841">
        <w:rPr>
          <w:rFonts w:hint="cs"/>
          <w:rtl/>
        </w:rPr>
        <w:t>اند با این تفاوت که کلینی رحمه الله مستقیما از محمد بن یحیی نقل می</w:t>
      </w:r>
      <w:r w:rsidR="00980841">
        <w:rPr>
          <w:rFonts w:hint="eastAsia"/>
          <w:rtl/>
        </w:rPr>
        <w:t>‌</w:t>
      </w:r>
      <w:r w:rsidR="00980841">
        <w:rPr>
          <w:rFonts w:hint="cs"/>
          <w:rtl/>
        </w:rPr>
        <w:t xml:space="preserve">کند ولی </w:t>
      </w:r>
      <w:r w:rsidR="00844214">
        <w:rPr>
          <w:rFonts w:hint="cs"/>
          <w:rtl/>
        </w:rPr>
        <w:t>در توحید احمد بن محمد بن یحیی از</w:t>
      </w:r>
      <w:r w:rsidR="00980841">
        <w:rPr>
          <w:rFonts w:hint="cs"/>
          <w:rtl/>
        </w:rPr>
        <w:t xml:space="preserve"> </w:t>
      </w:r>
      <w:r>
        <w:rPr>
          <w:rFonts w:hint="cs"/>
          <w:rtl/>
        </w:rPr>
        <w:t>پدرش</w:t>
      </w:r>
      <w:r w:rsidR="00980841">
        <w:rPr>
          <w:rFonts w:hint="cs"/>
          <w:rtl/>
        </w:rPr>
        <w:t xml:space="preserve"> نقل می</w:t>
      </w:r>
      <w:r w:rsidR="00980841">
        <w:rPr>
          <w:rFonts w:hint="eastAsia"/>
          <w:rtl/>
        </w:rPr>
        <w:t>‌</w:t>
      </w:r>
      <w:r w:rsidR="00980841">
        <w:rPr>
          <w:rFonts w:hint="cs"/>
          <w:rtl/>
        </w:rPr>
        <w:t xml:space="preserve">کند. </w:t>
      </w:r>
    </w:p>
    <w:p w14:paraId="62698436" w14:textId="77777777" w:rsidR="00256DBC" w:rsidRDefault="00000000" w:rsidP="00256DBC">
      <w:pPr>
        <w:pStyle w:val="Heading1"/>
        <w:rPr>
          <w:rtl/>
        </w:rPr>
      </w:pPr>
      <w:bookmarkStart w:id="134" w:name="_Toc117340718"/>
      <w:r>
        <w:rPr>
          <w:rFonts w:hint="cs"/>
          <w:rtl/>
        </w:rPr>
        <w:t>بررسی کلام آیت الله شبیری</w:t>
      </w:r>
      <w:bookmarkEnd w:id="134"/>
    </w:p>
    <w:p w14:paraId="050205C2" w14:textId="77777777" w:rsidR="00256DBC" w:rsidRDefault="00000000" w:rsidP="00844214">
      <w:pPr>
        <w:rPr>
          <w:rtl/>
        </w:rPr>
      </w:pPr>
      <w:r>
        <w:rPr>
          <w:rFonts w:hint="cs"/>
          <w:rtl/>
        </w:rPr>
        <w:t>فرمایشات ایشان نیاز به دقت دارد. البته این مطالبی که به ایشان نسبت می</w:t>
      </w:r>
      <w:r>
        <w:rPr>
          <w:rFonts w:hint="eastAsia"/>
          <w:rtl/>
        </w:rPr>
        <w:t>‌</w:t>
      </w:r>
      <w:r>
        <w:rPr>
          <w:rFonts w:hint="cs"/>
          <w:rtl/>
        </w:rPr>
        <w:t xml:space="preserve">دهم، ناظر به همین مطالبی است که منتشر شده است. گاهی </w:t>
      </w:r>
      <w:r w:rsidR="00844214">
        <w:rPr>
          <w:rFonts w:hint="cs"/>
          <w:rtl/>
        </w:rPr>
        <w:t>مطالبی</w:t>
      </w:r>
      <w:r>
        <w:rPr>
          <w:rFonts w:hint="cs"/>
          <w:rtl/>
        </w:rPr>
        <w:t xml:space="preserve"> که </w:t>
      </w:r>
      <w:r w:rsidR="00844214">
        <w:rPr>
          <w:rFonts w:hint="cs"/>
          <w:rtl/>
        </w:rPr>
        <w:t>به استناد</w:t>
      </w:r>
      <w:r>
        <w:rPr>
          <w:rFonts w:hint="cs"/>
          <w:rtl/>
        </w:rPr>
        <w:t xml:space="preserve"> ما منتشر می</w:t>
      </w:r>
      <w:r>
        <w:rPr>
          <w:rFonts w:hint="eastAsia"/>
          <w:rtl/>
        </w:rPr>
        <w:t>‌</w:t>
      </w:r>
      <w:r>
        <w:rPr>
          <w:rFonts w:hint="cs"/>
          <w:rtl/>
        </w:rPr>
        <w:t xml:space="preserve">شود، </w:t>
      </w:r>
      <w:r w:rsidR="00844214">
        <w:rPr>
          <w:rFonts w:hint="cs"/>
          <w:rtl/>
        </w:rPr>
        <w:t xml:space="preserve">وقتی می‌بینم، </w:t>
      </w:r>
      <w:r w:rsidR="00F062AD">
        <w:rPr>
          <w:rFonts w:hint="cs"/>
          <w:rtl/>
        </w:rPr>
        <w:t xml:space="preserve">تعجب می‌کنم و </w:t>
      </w:r>
      <w:r>
        <w:rPr>
          <w:rFonts w:hint="cs"/>
          <w:rtl/>
        </w:rPr>
        <w:t>نمی</w:t>
      </w:r>
      <w:r>
        <w:rPr>
          <w:rFonts w:hint="eastAsia"/>
        </w:rPr>
        <w:t>‌</w:t>
      </w:r>
      <w:r>
        <w:rPr>
          <w:rFonts w:hint="cs"/>
          <w:rtl/>
        </w:rPr>
        <w:t xml:space="preserve">دانم این سخنان را </w:t>
      </w:r>
      <w:r w:rsidR="00844214">
        <w:rPr>
          <w:rFonts w:hint="cs"/>
          <w:rtl/>
        </w:rPr>
        <w:t xml:space="preserve">بنده </w:t>
      </w:r>
      <w:r>
        <w:rPr>
          <w:rFonts w:hint="cs"/>
          <w:rtl/>
        </w:rPr>
        <w:t>گفته</w:t>
      </w:r>
      <w:r>
        <w:rPr>
          <w:rFonts w:hint="eastAsia"/>
          <w:rtl/>
        </w:rPr>
        <w:t>‌</w:t>
      </w:r>
      <w:r>
        <w:rPr>
          <w:rFonts w:hint="cs"/>
          <w:rtl/>
        </w:rPr>
        <w:t>ام یا کس دیگری!</w:t>
      </w:r>
      <w:r w:rsidR="00844214">
        <w:rPr>
          <w:rFonts w:hint="cs"/>
          <w:rtl/>
        </w:rPr>
        <w:t>!</w:t>
      </w:r>
      <w:r>
        <w:rPr>
          <w:rFonts w:hint="cs"/>
          <w:rtl/>
        </w:rPr>
        <w:t xml:space="preserve"> نسبت به بزرگان هم همینطور است و </w:t>
      </w:r>
      <w:r w:rsidR="00844214">
        <w:rPr>
          <w:rFonts w:hint="cs"/>
          <w:rtl/>
        </w:rPr>
        <w:t xml:space="preserve">استناد </w:t>
      </w:r>
      <w:r>
        <w:rPr>
          <w:rFonts w:hint="cs"/>
          <w:rtl/>
        </w:rPr>
        <w:t xml:space="preserve">مطلب </w:t>
      </w:r>
      <w:r w:rsidR="00844214">
        <w:rPr>
          <w:rFonts w:hint="cs"/>
          <w:rtl/>
        </w:rPr>
        <w:t xml:space="preserve">به ایشان، </w:t>
      </w:r>
      <w:r>
        <w:rPr>
          <w:rFonts w:hint="cs"/>
          <w:rtl/>
        </w:rPr>
        <w:t xml:space="preserve">ناظر به مطالب منتشر شده از قول ایشان است. </w:t>
      </w:r>
    </w:p>
    <w:p w14:paraId="39A38A71" w14:textId="77777777" w:rsidR="004564D9" w:rsidRDefault="00000000" w:rsidP="007B338A">
      <w:pPr>
        <w:pStyle w:val="Heading2"/>
        <w:rPr>
          <w:rtl/>
        </w:rPr>
      </w:pPr>
      <w:bookmarkStart w:id="135" w:name="_Toc117340719"/>
      <w:r>
        <w:rPr>
          <w:rFonts w:hint="cs"/>
          <w:rtl/>
        </w:rPr>
        <w:lastRenderedPageBreak/>
        <w:t xml:space="preserve">یک. علامت روی )علمه( در نسخه قدیمی </w:t>
      </w:r>
      <w:r w:rsidR="007B338A">
        <w:rPr>
          <w:rFonts w:hint="cs"/>
          <w:rtl/>
        </w:rPr>
        <w:t>توحید</w:t>
      </w:r>
      <w:r>
        <w:rPr>
          <w:rFonts w:hint="cs"/>
          <w:rtl/>
        </w:rPr>
        <w:t xml:space="preserve"> مطلبی را اثبات نمی</w:t>
      </w:r>
      <w:r>
        <w:rPr>
          <w:rtl/>
        </w:rPr>
        <w:t>‌</w:t>
      </w:r>
      <w:r>
        <w:rPr>
          <w:rFonts w:hint="cs"/>
          <w:rtl/>
        </w:rPr>
        <w:t>کند</w:t>
      </w:r>
      <w:bookmarkEnd w:id="135"/>
      <w:r>
        <w:rPr>
          <w:rFonts w:hint="cs"/>
          <w:rtl/>
        </w:rPr>
        <w:t xml:space="preserve"> </w:t>
      </w:r>
    </w:p>
    <w:p w14:paraId="5202D5E9" w14:textId="77777777" w:rsidR="00980841" w:rsidRDefault="00000000" w:rsidP="00F062AD">
      <w:pPr>
        <w:rPr>
          <w:rtl/>
        </w:rPr>
      </w:pPr>
      <w:r>
        <w:rPr>
          <w:rFonts w:hint="cs"/>
          <w:rtl/>
        </w:rPr>
        <w:t xml:space="preserve"> اینکه در </w:t>
      </w:r>
      <w:r w:rsidR="00F062AD">
        <w:rPr>
          <w:rFonts w:hint="cs"/>
          <w:rtl/>
        </w:rPr>
        <w:t xml:space="preserve">یک </w:t>
      </w:r>
      <w:r>
        <w:rPr>
          <w:rFonts w:hint="cs"/>
          <w:rtl/>
        </w:rPr>
        <w:t>نسخه</w:t>
      </w:r>
      <w:r>
        <w:rPr>
          <w:rFonts w:hint="eastAsia"/>
          <w:rtl/>
        </w:rPr>
        <w:t>‌</w:t>
      </w:r>
      <w:r>
        <w:rPr>
          <w:rFonts w:hint="cs"/>
          <w:rtl/>
        </w:rPr>
        <w:t>ای</w:t>
      </w:r>
      <w:r w:rsidR="00F062AD">
        <w:rPr>
          <w:rFonts w:hint="cs"/>
          <w:rtl/>
        </w:rPr>
        <w:t>،</w:t>
      </w:r>
      <w:r>
        <w:rPr>
          <w:rFonts w:hint="cs"/>
          <w:rtl/>
        </w:rPr>
        <w:t xml:space="preserve"> علامتی روی «علمه» است، حجیتی ندارد. </w:t>
      </w:r>
      <w:r w:rsidR="009E2374">
        <w:rPr>
          <w:rFonts w:hint="cs"/>
          <w:rtl/>
        </w:rPr>
        <w:t>یک بزرگواری در نسخه</w:t>
      </w:r>
      <w:r w:rsidR="009E2374">
        <w:rPr>
          <w:rFonts w:hint="eastAsia"/>
          <w:rtl/>
        </w:rPr>
        <w:t>‌</w:t>
      </w:r>
      <w:r w:rsidR="009E2374">
        <w:rPr>
          <w:rFonts w:hint="cs"/>
          <w:rtl/>
        </w:rPr>
        <w:t xml:space="preserve">های خطی قدیمی یک چیزی به ذهنش رسیده </w:t>
      </w:r>
      <w:r>
        <w:rPr>
          <w:rFonts w:hint="cs"/>
          <w:rtl/>
        </w:rPr>
        <w:t xml:space="preserve">و </w:t>
      </w:r>
      <w:r w:rsidR="009E2374">
        <w:rPr>
          <w:rFonts w:hint="cs"/>
          <w:rtl/>
        </w:rPr>
        <w:t>علامتی زده است</w:t>
      </w:r>
      <w:r>
        <w:rPr>
          <w:rFonts w:hint="cs"/>
          <w:rtl/>
        </w:rPr>
        <w:t>.</w:t>
      </w:r>
      <w:r w:rsidR="009E2374">
        <w:rPr>
          <w:rFonts w:hint="cs"/>
          <w:rtl/>
        </w:rPr>
        <w:t xml:space="preserve"> ممکن است </w:t>
      </w:r>
      <w:r w:rsidR="00844214">
        <w:rPr>
          <w:rFonts w:hint="cs"/>
          <w:rtl/>
        </w:rPr>
        <w:t xml:space="preserve">بخاطر </w:t>
      </w:r>
      <w:r w:rsidR="009E2374">
        <w:rPr>
          <w:rFonts w:hint="cs"/>
          <w:rtl/>
        </w:rPr>
        <w:t xml:space="preserve">تعجب از </w:t>
      </w:r>
      <w:r>
        <w:rPr>
          <w:rFonts w:hint="cs"/>
          <w:rtl/>
        </w:rPr>
        <w:t>«</w:t>
      </w:r>
      <w:r w:rsidR="009E2374">
        <w:rPr>
          <w:rFonts w:hint="cs"/>
          <w:rtl/>
        </w:rPr>
        <w:t>علمه</w:t>
      </w:r>
      <w:r>
        <w:rPr>
          <w:rFonts w:hint="cs"/>
          <w:rtl/>
        </w:rPr>
        <w:t>»</w:t>
      </w:r>
      <w:r w:rsidR="009E2374">
        <w:rPr>
          <w:rFonts w:hint="cs"/>
          <w:rtl/>
        </w:rPr>
        <w:t xml:space="preserve"> باشد یا</w:t>
      </w:r>
      <w:r w:rsidR="00844214">
        <w:rPr>
          <w:rFonts w:hint="cs"/>
          <w:rtl/>
        </w:rPr>
        <w:t xml:space="preserve"> بخاطر اینکه</w:t>
      </w:r>
      <w:r w:rsidR="009E2374">
        <w:rPr>
          <w:rFonts w:hint="cs"/>
          <w:rtl/>
        </w:rPr>
        <w:t xml:space="preserve"> اختلاف نسخه</w:t>
      </w:r>
      <w:r w:rsidR="00F062AD">
        <w:rPr>
          <w:rFonts w:hint="cs"/>
          <w:rtl/>
        </w:rPr>
        <w:t xml:space="preserve"> توحید</w:t>
      </w:r>
      <w:r w:rsidR="009E2374">
        <w:rPr>
          <w:rFonts w:hint="cs"/>
          <w:rtl/>
        </w:rPr>
        <w:t xml:space="preserve"> با </w:t>
      </w:r>
      <w:r>
        <w:rPr>
          <w:rFonts w:hint="cs"/>
          <w:rtl/>
        </w:rPr>
        <w:t xml:space="preserve">کافی </w:t>
      </w:r>
      <w:r w:rsidR="00844214">
        <w:rPr>
          <w:rFonts w:hint="cs"/>
          <w:rtl/>
        </w:rPr>
        <w:t>را دیده بوده</w:t>
      </w:r>
      <w:r w:rsidR="009E2374">
        <w:rPr>
          <w:rFonts w:hint="cs"/>
          <w:rtl/>
        </w:rPr>
        <w:t xml:space="preserve">. به هر حال، این علامت زدن، </w:t>
      </w:r>
      <w:r>
        <w:rPr>
          <w:rFonts w:hint="cs"/>
          <w:rtl/>
        </w:rPr>
        <w:t>اساسا</w:t>
      </w:r>
      <w:r w:rsidR="009E2374">
        <w:rPr>
          <w:rFonts w:hint="cs"/>
          <w:rtl/>
        </w:rPr>
        <w:t xml:space="preserve"> گفتن نداشت، چه اینکه </w:t>
      </w:r>
      <w:r w:rsidR="00F062AD">
        <w:rPr>
          <w:rFonts w:hint="cs"/>
          <w:rtl/>
        </w:rPr>
        <w:t xml:space="preserve">بخواهد </w:t>
      </w:r>
      <w:r w:rsidR="009E2374">
        <w:rPr>
          <w:rFonts w:hint="cs"/>
          <w:rtl/>
        </w:rPr>
        <w:t>نحوه اس</w:t>
      </w:r>
      <w:r w:rsidR="00F062AD">
        <w:rPr>
          <w:rFonts w:hint="cs"/>
          <w:rtl/>
        </w:rPr>
        <w:t xml:space="preserve">تدلال را تضعیف </w:t>
      </w:r>
      <w:r w:rsidR="009E2374">
        <w:rPr>
          <w:rFonts w:hint="cs"/>
          <w:rtl/>
        </w:rPr>
        <w:t>کند.</w:t>
      </w:r>
    </w:p>
    <w:p w14:paraId="51D522B6" w14:textId="77777777" w:rsidR="007B338A" w:rsidRDefault="00000000" w:rsidP="007B338A">
      <w:pPr>
        <w:pStyle w:val="Heading2"/>
        <w:rPr>
          <w:rtl/>
        </w:rPr>
      </w:pPr>
      <w:bookmarkStart w:id="136" w:name="_Toc117340720"/>
      <w:r>
        <w:rPr>
          <w:rFonts w:hint="cs"/>
          <w:rtl/>
        </w:rPr>
        <w:t>دو. روایت توحید از کافی گرفته نشده است</w:t>
      </w:r>
      <w:bookmarkEnd w:id="136"/>
    </w:p>
    <w:p w14:paraId="78A17C80" w14:textId="77777777" w:rsidR="009E2374" w:rsidRPr="009E2374" w:rsidRDefault="00000000" w:rsidP="00F062AD">
      <w:pPr>
        <w:rPr>
          <w:i/>
          <w:iCs/>
        </w:rPr>
      </w:pPr>
      <w:r>
        <w:rPr>
          <w:rFonts w:hint="cs"/>
          <w:rtl/>
        </w:rPr>
        <w:t xml:space="preserve">اینکه صدوق از کافی گرفته است </w:t>
      </w:r>
      <w:r w:rsidR="00844214">
        <w:rPr>
          <w:rFonts w:hint="cs"/>
          <w:rtl/>
        </w:rPr>
        <w:t>نیز درست نیست</w:t>
      </w:r>
      <w:r>
        <w:rPr>
          <w:rFonts w:hint="cs"/>
          <w:rtl/>
        </w:rPr>
        <w:t>؟! صدوق از احمد بن محمد بن یحیی نقل می</w:t>
      </w:r>
      <w:r>
        <w:rPr>
          <w:rFonts w:hint="eastAsia"/>
          <w:rtl/>
        </w:rPr>
        <w:t>‌</w:t>
      </w:r>
      <w:r>
        <w:rPr>
          <w:rFonts w:hint="cs"/>
          <w:rtl/>
        </w:rPr>
        <w:t>کند و کافی مستقیما از محمد بن یحیی نقل می</w:t>
      </w:r>
      <w:r>
        <w:rPr>
          <w:rFonts w:hint="eastAsia"/>
          <w:rtl/>
        </w:rPr>
        <w:t>‌</w:t>
      </w:r>
      <w:r>
        <w:rPr>
          <w:rFonts w:hint="cs"/>
          <w:rtl/>
        </w:rPr>
        <w:t>کند. حال، چه معنا دارد که صدوق از کافی گرفته باشد؟</w:t>
      </w:r>
      <w:r w:rsidR="00412A2E">
        <w:rPr>
          <w:rFonts w:hint="cs"/>
          <w:rtl/>
        </w:rPr>
        <w:t>!</w:t>
      </w:r>
      <w:r>
        <w:rPr>
          <w:rFonts w:hint="cs"/>
          <w:rtl/>
        </w:rPr>
        <w:t xml:space="preserve"> در اینصورت باید از محمد بن یحیی نقل </w:t>
      </w:r>
      <w:r w:rsidR="00F062AD">
        <w:rPr>
          <w:rFonts w:hint="cs"/>
          <w:rtl/>
        </w:rPr>
        <w:t>می‌کرد</w:t>
      </w:r>
      <w:r>
        <w:rPr>
          <w:rFonts w:hint="cs"/>
          <w:rtl/>
        </w:rPr>
        <w:t xml:space="preserve"> نه از احمد بن محمد بن یحیی. در نقل</w:t>
      </w:r>
      <w:r>
        <w:rPr>
          <w:rFonts w:hint="eastAsia"/>
          <w:rtl/>
        </w:rPr>
        <w:t>‌</w:t>
      </w:r>
      <w:r>
        <w:rPr>
          <w:rFonts w:hint="cs"/>
          <w:rtl/>
        </w:rPr>
        <w:t>ها</w:t>
      </w:r>
      <w:r w:rsidR="00F062AD">
        <w:rPr>
          <w:rFonts w:hint="cs"/>
          <w:rtl/>
        </w:rPr>
        <w:t>،</w:t>
      </w:r>
      <w:r>
        <w:rPr>
          <w:rFonts w:hint="cs"/>
          <w:rtl/>
        </w:rPr>
        <w:t xml:space="preserve"> بنای ما اینست که وقتی ثقه شد، آنچه نقل می</w:t>
      </w:r>
      <w:r>
        <w:rPr>
          <w:rFonts w:hint="eastAsia"/>
          <w:rtl/>
        </w:rPr>
        <w:t>‌</w:t>
      </w:r>
      <w:r>
        <w:rPr>
          <w:rFonts w:hint="cs"/>
          <w:rtl/>
        </w:rPr>
        <w:t xml:space="preserve">کند حق و درست </w:t>
      </w:r>
      <w:r w:rsidR="00F062AD">
        <w:rPr>
          <w:rFonts w:hint="cs"/>
          <w:rtl/>
        </w:rPr>
        <w:t xml:space="preserve">است </w:t>
      </w:r>
      <w:r w:rsidR="00412A2E">
        <w:rPr>
          <w:rFonts w:hint="cs"/>
          <w:rtl/>
        </w:rPr>
        <w:t xml:space="preserve">و </w:t>
      </w:r>
      <w:r>
        <w:rPr>
          <w:rFonts w:hint="cs"/>
          <w:rtl/>
        </w:rPr>
        <w:t>با امانت نقل می</w:t>
      </w:r>
      <w:r>
        <w:rPr>
          <w:rFonts w:hint="eastAsia"/>
          <w:rtl/>
        </w:rPr>
        <w:t>‌</w:t>
      </w:r>
      <w:r>
        <w:rPr>
          <w:rFonts w:hint="cs"/>
          <w:rtl/>
        </w:rPr>
        <w:t>کند. صدوق می</w:t>
      </w:r>
      <w:r>
        <w:rPr>
          <w:rFonts w:hint="eastAsia"/>
          <w:rtl/>
        </w:rPr>
        <w:t>‌</w:t>
      </w:r>
      <w:r>
        <w:rPr>
          <w:rFonts w:hint="cs"/>
          <w:rtl/>
        </w:rPr>
        <w:t xml:space="preserve">گوید از احمد بن محمد بن یحیی شنیدم </w:t>
      </w:r>
      <w:r w:rsidR="00412A2E">
        <w:rPr>
          <w:rFonts w:hint="cs"/>
          <w:rtl/>
        </w:rPr>
        <w:t>که از پدرش شنیده است.</w:t>
      </w:r>
      <w:r>
        <w:rPr>
          <w:rFonts w:hint="cs"/>
          <w:rtl/>
        </w:rPr>
        <w:t xml:space="preserve"> چه دلیلی دارد که ایشان از کافی گرفته باشد؟! درست است که بقیه سند </w:t>
      </w:r>
      <w:r w:rsidR="00F062AD">
        <w:rPr>
          <w:rFonts w:hint="cs"/>
          <w:rtl/>
        </w:rPr>
        <w:t>متحد</w:t>
      </w:r>
      <w:r>
        <w:rPr>
          <w:rFonts w:hint="cs"/>
          <w:rtl/>
        </w:rPr>
        <w:t xml:space="preserve"> است، ولی باعث نمی</w:t>
      </w:r>
      <w:r>
        <w:rPr>
          <w:rFonts w:hint="eastAsia"/>
          <w:rtl/>
        </w:rPr>
        <w:t>‌</w:t>
      </w:r>
      <w:r>
        <w:rPr>
          <w:rFonts w:hint="cs"/>
          <w:rtl/>
        </w:rPr>
        <w:t xml:space="preserve">شود که صدوق از کافی گرفته باشد. </w:t>
      </w:r>
      <w:r w:rsidR="00844214">
        <w:rPr>
          <w:rFonts w:hint="cs"/>
          <w:rtl/>
        </w:rPr>
        <w:t xml:space="preserve">در توحید،‌ </w:t>
      </w:r>
      <w:r w:rsidR="00F062AD">
        <w:rPr>
          <w:rFonts w:hint="cs"/>
          <w:rtl/>
        </w:rPr>
        <w:t xml:space="preserve">برای صدوق </w:t>
      </w:r>
      <w:r>
        <w:rPr>
          <w:rFonts w:hint="cs"/>
          <w:rtl/>
        </w:rPr>
        <w:t>احمد بن محمد بن یحیی از پدرش نقل می</w:t>
      </w:r>
      <w:r>
        <w:rPr>
          <w:rFonts w:hint="eastAsia"/>
          <w:rtl/>
        </w:rPr>
        <w:t>‌</w:t>
      </w:r>
      <w:r>
        <w:rPr>
          <w:rFonts w:hint="cs"/>
          <w:rtl/>
        </w:rPr>
        <w:t>کند و</w:t>
      </w:r>
      <w:r w:rsidR="00844214">
        <w:rPr>
          <w:rFonts w:hint="cs"/>
          <w:rtl/>
        </w:rPr>
        <w:t>لی در کافی،</w:t>
      </w:r>
      <w:r>
        <w:rPr>
          <w:rFonts w:hint="cs"/>
          <w:rtl/>
        </w:rPr>
        <w:t xml:space="preserve"> خود محمد بن یحیی نقل می</w:t>
      </w:r>
      <w:r>
        <w:rPr>
          <w:rFonts w:hint="eastAsia"/>
          <w:rtl/>
        </w:rPr>
        <w:t>‌</w:t>
      </w:r>
      <w:r>
        <w:rPr>
          <w:rFonts w:hint="cs"/>
          <w:rtl/>
        </w:rPr>
        <w:t>کند برای محمد بن یعقوب کلینی</w:t>
      </w:r>
      <w:r w:rsidR="00412A2E">
        <w:rPr>
          <w:rFonts w:hint="cs"/>
          <w:rtl/>
        </w:rPr>
        <w:t>.</w:t>
      </w:r>
      <w:r>
        <w:rPr>
          <w:rFonts w:hint="cs"/>
          <w:rtl/>
        </w:rPr>
        <w:t xml:space="preserve"> این</w:t>
      </w:r>
      <w:r>
        <w:rPr>
          <w:rFonts w:hint="eastAsia"/>
        </w:rPr>
        <w:t>‌</w:t>
      </w:r>
      <w:r>
        <w:rPr>
          <w:rFonts w:hint="cs"/>
          <w:rtl/>
        </w:rPr>
        <w:t>ها چه تهافتی با هم دارند؟!</w:t>
      </w:r>
    </w:p>
    <w:p w14:paraId="66323947" w14:textId="77777777" w:rsidR="00610B9E" w:rsidRDefault="00000000" w:rsidP="00610B9E">
      <w:pPr>
        <w:rPr>
          <w:rtl/>
        </w:rPr>
      </w:pPr>
      <w:r w:rsidRPr="009D2B8B">
        <w:rPr>
          <w:rFonts w:hint="cs"/>
          <w:color w:val="FF0000"/>
          <w:rtl/>
        </w:rPr>
        <w:t>سوال</w:t>
      </w:r>
      <w:r>
        <w:rPr>
          <w:rFonts w:hint="cs"/>
          <w:rtl/>
        </w:rPr>
        <w:t>:</w:t>
      </w:r>
      <w:r w:rsidR="009D2B8B">
        <w:rPr>
          <w:rFonts w:hint="cs"/>
          <w:rtl/>
        </w:rPr>
        <w:t xml:space="preserve"> ظاهرا اصل عدم زیاده را هم در متن و هم در سند جاری کرده است.</w:t>
      </w:r>
    </w:p>
    <w:p w14:paraId="2FCC3F85" w14:textId="77777777" w:rsidR="00610B9E" w:rsidRDefault="00000000" w:rsidP="00F062AD">
      <w:pPr>
        <w:rPr>
          <w:rtl/>
        </w:rPr>
      </w:pPr>
      <w:r w:rsidRPr="009D2B8B">
        <w:rPr>
          <w:rFonts w:hint="cs"/>
          <w:color w:val="FF0000"/>
          <w:rtl/>
        </w:rPr>
        <w:t>پاسخ</w:t>
      </w:r>
      <w:r>
        <w:rPr>
          <w:rFonts w:hint="cs"/>
          <w:rtl/>
        </w:rPr>
        <w:t xml:space="preserve">: اصل عدم زیاده یا اصل بنای بر زیاده، بررسی </w:t>
      </w:r>
      <w:r w:rsidR="00F062AD">
        <w:rPr>
          <w:rFonts w:hint="cs"/>
          <w:rtl/>
        </w:rPr>
        <w:t>خواهد شد</w:t>
      </w:r>
      <w:r w:rsidR="00844214">
        <w:rPr>
          <w:rFonts w:hint="cs"/>
          <w:rtl/>
        </w:rPr>
        <w:t xml:space="preserve"> ولی ارتباطی به</w:t>
      </w:r>
      <w:r w:rsidR="00F062AD">
        <w:rPr>
          <w:rFonts w:hint="cs"/>
          <w:rtl/>
        </w:rPr>
        <w:t xml:space="preserve"> بحث ما ندارد. اصل عدم زیاده، در لسان کسانی که قائل</w:t>
      </w:r>
      <w:r w:rsidR="00F062AD">
        <w:rPr>
          <w:rFonts w:hint="eastAsia"/>
          <w:rtl/>
        </w:rPr>
        <w:t>‌</w:t>
      </w:r>
      <w:r w:rsidR="00F062AD">
        <w:rPr>
          <w:rFonts w:hint="cs"/>
          <w:rtl/>
        </w:rPr>
        <w:t xml:space="preserve">اند، به معنای </w:t>
      </w:r>
      <w:r w:rsidR="0078049A">
        <w:rPr>
          <w:rFonts w:hint="cs"/>
          <w:rtl/>
        </w:rPr>
        <w:t xml:space="preserve">این است که </w:t>
      </w:r>
      <w:r w:rsidR="00F062AD">
        <w:rPr>
          <w:rFonts w:hint="cs"/>
          <w:rtl/>
        </w:rPr>
        <w:t xml:space="preserve">بنای بر </w:t>
      </w:r>
      <w:r w:rsidR="0078049A">
        <w:rPr>
          <w:rFonts w:hint="cs"/>
          <w:rtl/>
        </w:rPr>
        <w:t>زائد نبودن</w:t>
      </w:r>
      <w:r>
        <w:rPr>
          <w:rFonts w:hint="cs"/>
          <w:rtl/>
        </w:rPr>
        <w:t xml:space="preserve"> </w:t>
      </w:r>
      <w:r w:rsidR="009D2B8B">
        <w:rPr>
          <w:rFonts w:hint="cs"/>
          <w:rtl/>
        </w:rPr>
        <w:t>«</w:t>
      </w:r>
      <w:r>
        <w:rPr>
          <w:rFonts w:hint="cs"/>
          <w:rtl/>
        </w:rPr>
        <w:t>علمه</w:t>
      </w:r>
      <w:r w:rsidR="009D2B8B">
        <w:rPr>
          <w:rFonts w:hint="cs"/>
          <w:rtl/>
        </w:rPr>
        <w:t>»</w:t>
      </w:r>
      <w:r>
        <w:rPr>
          <w:rFonts w:hint="cs"/>
          <w:rtl/>
        </w:rPr>
        <w:t xml:space="preserve"> </w:t>
      </w:r>
      <w:r w:rsidR="0078049A">
        <w:rPr>
          <w:rFonts w:hint="cs"/>
          <w:rtl/>
        </w:rPr>
        <w:t>در روایت بگذاریم</w:t>
      </w:r>
      <w:r>
        <w:rPr>
          <w:rFonts w:hint="cs"/>
          <w:rtl/>
        </w:rPr>
        <w:t xml:space="preserve">. </w:t>
      </w:r>
    </w:p>
    <w:p w14:paraId="49ADAC47" w14:textId="77777777" w:rsidR="00610B9E" w:rsidRDefault="00000000" w:rsidP="00610B9E">
      <w:pPr>
        <w:rPr>
          <w:rtl/>
        </w:rPr>
      </w:pPr>
      <w:r w:rsidRPr="009D2B8B">
        <w:rPr>
          <w:rFonts w:hint="cs"/>
          <w:color w:val="FF0000"/>
          <w:rtl/>
        </w:rPr>
        <w:t>سوال</w:t>
      </w:r>
      <w:r>
        <w:rPr>
          <w:rFonts w:hint="cs"/>
          <w:rtl/>
        </w:rPr>
        <w:t>:</w:t>
      </w:r>
      <w:r w:rsidR="009D2B8B">
        <w:rPr>
          <w:rFonts w:hint="cs"/>
          <w:rtl/>
        </w:rPr>
        <w:t xml:space="preserve"> در سند منظورم است. ایشان در سند هم این اصل را جاری کرده است.</w:t>
      </w:r>
    </w:p>
    <w:p w14:paraId="26B70D44" w14:textId="77777777" w:rsidR="00610B9E" w:rsidRDefault="00000000" w:rsidP="00610B9E">
      <w:pPr>
        <w:rPr>
          <w:rtl/>
        </w:rPr>
      </w:pPr>
      <w:r w:rsidRPr="009D2B8B">
        <w:rPr>
          <w:rFonts w:hint="cs"/>
          <w:color w:val="FF0000"/>
          <w:rtl/>
        </w:rPr>
        <w:t>پاسخ</w:t>
      </w:r>
      <w:r>
        <w:rPr>
          <w:rFonts w:hint="cs"/>
          <w:rtl/>
        </w:rPr>
        <w:t xml:space="preserve">: عدم الزیاده این نیست. بلکه اینست که اگر در نقل کسی عبارت </w:t>
      </w:r>
      <w:r w:rsidR="009D2B8B">
        <w:rPr>
          <w:rFonts w:hint="cs"/>
          <w:rtl/>
        </w:rPr>
        <w:t>«</w:t>
      </w:r>
      <w:r>
        <w:rPr>
          <w:rFonts w:hint="cs"/>
          <w:rtl/>
        </w:rPr>
        <w:t>علمه</w:t>
      </w:r>
      <w:r w:rsidR="009D2B8B">
        <w:rPr>
          <w:rFonts w:hint="cs"/>
          <w:rtl/>
        </w:rPr>
        <w:t>»</w:t>
      </w:r>
      <w:r>
        <w:rPr>
          <w:rFonts w:hint="cs"/>
          <w:rtl/>
        </w:rPr>
        <w:t xml:space="preserve"> بود</w:t>
      </w:r>
      <w:r w:rsidR="00660FC7">
        <w:rPr>
          <w:rFonts w:hint="cs"/>
          <w:rtl/>
        </w:rPr>
        <w:t>، آن مقدم است. این را بررسی می</w:t>
      </w:r>
      <w:r w:rsidR="00660FC7">
        <w:rPr>
          <w:rFonts w:hint="eastAsia"/>
          <w:rtl/>
        </w:rPr>
        <w:t>‌</w:t>
      </w:r>
      <w:r w:rsidR="00660FC7">
        <w:rPr>
          <w:rFonts w:hint="cs"/>
          <w:rtl/>
        </w:rPr>
        <w:t xml:space="preserve">کنیم. </w:t>
      </w:r>
    </w:p>
    <w:p w14:paraId="5784ABA4" w14:textId="77777777" w:rsidR="00660FC7" w:rsidRDefault="00000000" w:rsidP="00610B9E">
      <w:pPr>
        <w:rPr>
          <w:rtl/>
        </w:rPr>
      </w:pPr>
      <w:r w:rsidRPr="009D2B8B">
        <w:rPr>
          <w:rFonts w:hint="cs"/>
          <w:color w:val="FF0000"/>
          <w:rtl/>
        </w:rPr>
        <w:t>سوال</w:t>
      </w:r>
      <w:r>
        <w:rPr>
          <w:rFonts w:hint="cs"/>
          <w:rtl/>
        </w:rPr>
        <w:t xml:space="preserve">: </w:t>
      </w:r>
      <w:r w:rsidR="009D2B8B">
        <w:rPr>
          <w:rFonts w:hint="cs"/>
          <w:rtl/>
        </w:rPr>
        <w:t>برخی رجالیون در خود سند هم این اصل را بحث کرده</w:t>
      </w:r>
      <w:r w:rsidR="009D2B8B">
        <w:rPr>
          <w:rFonts w:hint="eastAsia"/>
          <w:rtl/>
        </w:rPr>
        <w:t>‌</w:t>
      </w:r>
      <w:r w:rsidR="009D2B8B">
        <w:rPr>
          <w:rFonts w:hint="cs"/>
          <w:rtl/>
        </w:rPr>
        <w:t xml:space="preserve">اند. </w:t>
      </w:r>
    </w:p>
    <w:p w14:paraId="17B9866D" w14:textId="77777777" w:rsidR="00660FC7" w:rsidRDefault="00000000" w:rsidP="00844214">
      <w:pPr>
        <w:rPr>
          <w:rtl/>
        </w:rPr>
      </w:pPr>
      <w:r w:rsidRPr="009D2B8B">
        <w:rPr>
          <w:rFonts w:hint="cs"/>
          <w:color w:val="FF0000"/>
          <w:rtl/>
        </w:rPr>
        <w:t>پاسخ</w:t>
      </w:r>
      <w:r>
        <w:rPr>
          <w:rFonts w:hint="cs"/>
          <w:rtl/>
        </w:rPr>
        <w:t xml:space="preserve">: </w:t>
      </w:r>
      <w:r w:rsidR="00844214">
        <w:rPr>
          <w:rFonts w:hint="cs"/>
          <w:rtl/>
        </w:rPr>
        <w:t xml:space="preserve">اصلا </w:t>
      </w:r>
      <w:r>
        <w:rPr>
          <w:rFonts w:hint="cs"/>
          <w:rtl/>
        </w:rPr>
        <w:t xml:space="preserve">شک نداریم </w:t>
      </w:r>
      <w:r w:rsidR="00844214">
        <w:rPr>
          <w:rFonts w:hint="cs"/>
          <w:rtl/>
        </w:rPr>
        <w:t>تا بخواهیم</w:t>
      </w:r>
      <w:r>
        <w:rPr>
          <w:rFonts w:hint="cs"/>
          <w:rtl/>
        </w:rPr>
        <w:t xml:space="preserve"> اصل عدم زیاده جاری کنیم. </w:t>
      </w:r>
    </w:p>
    <w:p w14:paraId="4366C0E4" w14:textId="77777777" w:rsidR="00660FC7" w:rsidRDefault="00000000" w:rsidP="00610B9E">
      <w:pPr>
        <w:rPr>
          <w:rtl/>
        </w:rPr>
      </w:pPr>
      <w:r w:rsidRPr="009D2B8B">
        <w:rPr>
          <w:rFonts w:hint="cs"/>
          <w:color w:val="FF0000"/>
          <w:rtl/>
        </w:rPr>
        <w:t>سوال</w:t>
      </w:r>
      <w:r>
        <w:rPr>
          <w:rFonts w:hint="cs"/>
          <w:rtl/>
        </w:rPr>
        <w:t xml:space="preserve">: </w:t>
      </w:r>
      <w:r w:rsidR="00844214">
        <w:rPr>
          <w:rFonts w:hint="cs"/>
          <w:rtl/>
        </w:rPr>
        <w:t xml:space="preserve">مقصود از شک، </w:t>
      </w:r>
      <w:r w:rsidR="009D2B8B">
        <w:rPr>
          <w:rFonts w:hint="cs"/>
          <w:rtl/>
        </w:rPr>
        <w:t>شک در اینکه دو روایت</w:t>
      </w:r>
      <w:r w:rsidR="009D2B8B">
        <w:rPr>
          <w:rFonts w:hint="eastAsia"/>
          <w:rtl/>
        </w:rPr>
        <w:t>‌</w:t>
      </w:r>
      <w:r w:rsidR="009D2B8B">
        <w:rPr>
          <w:rFonts w:hint="cs"/>
          <w:rtl/>
        </w:rPr>
        <w:t xml:space="preserve">اند یا یک روایت که یکی از دیگری گرفته است. </w:t>
      </w:r>
    </w:p>
    <w:p w14:paraId="5802B4A2" w14:textId="77777777" w:rsidR="00660FC7" w:rsidRDefault="00000000" w:rsidP="009D2B8B">
      <w:pPr>
        <w:rPr>
          <w:rtl/>
        </w:rPr>
      </w:pPr>
      <w:r w:rsidRPr="009D2B8B">
        <w:rPr>
          <w:rFonts w:hint="cs"/>
          <w:color w:val="FF0000"/>
          <w:rtl/>
        </w:rPr>
        <w:lastRenderedPageBreak/>
        <w:t>پاسخ</w:t>
      </w:r>
      <w:r>
        <w:rPr>
          <w:rFonts w:hint="cs"/>
          <w:rtl/>
        </w:rPr>
        <w:t>: این شک در جایی است که ثقه از ثقه نقل نکند. اینجا ثقه تعبدا نقلش درست است. وقتی صدوق از احمد بن محمد بن یحیی نقل می</w:t>
      </w:r>
      <w:r>
        <w:rPr>
          <w:rFonts w:hint="eastAsia"/>
          <w:rtl/>
        </w:rPr>
        <w:t>‌</w:t>
      </w:r>
      <w:r w:rsidR="009D2B8B">
        <w:rPr>
          <w:rFonts w:hint="cs"/>
          <w:rtl/>
        </w:rPr>
        <w:t xml:space="preserve">کند، مگر شکی که تعبد رافع آن نباشد </w:t>
      </w:r>
      <w:r>
        <w:rPr>
          <w:rFonts w:hint="cs"/>
          <w:rtl/>
        </w:rPr>
        <w:t>دا</w:t>
      </w:r>
      <w:r w:rsidR="009D2B8B">
        <w:rPr>
          <w:rFonts w:hint="cs"/>
          <w:rtl/>
        </w:rPr>
        <w:t>رید تا اصالت عدم زیاده را جاری کنید؟!</w:t>
      </w:r>
      <w:r>
        <w:rPr>
          <w:rFonts w:hint="cs"/>
          <w:rtl/>
        </w:rPr>
        <w:t xml:space="preserve"> دو نقل است و چه تهافتی دارند؟! در اصل عدم زیاده بحث می</w:t>
      </w:r>
      <w:r>
        <w:rPr>
          <w:rFonts w:hint="eastAsia"/>
          <w:rtl/>
        </w:rPr>
        <w:t>‌</w:t>
      </w:r>
      <w:r>
        <w:rPr>
          <w:rFonts w:hint="cs"/>
          <w:rtl/>
        </w:rPr>
        <w:t xml:space="preserve">کنیم که بنا بر اینکه نهایتا هر دو </w:t>
      </w:r>
      <w:r w:rsidR="00F062AD">
        <w:rPr>
          <w:rFonts w:hint="cs"/>
          <w:rtl/>
        </w:rPr>
        <w:t xml:space="preserve">روایت، </w:t>
      </w:r>
      <w:r>
        <w:rPr>
          <w:rFonts w:hint="cs"/>
          <w:rtl/>
        </w:rPr>
        <w:t>یک روایت را نقل می</w:t>
      </w:r>
      <w:r>
        <w:rPr>
          <w:rFonts w:hint="eastAsia"/>
          <w:rtl/>
        </w:rPr>
        <w:t>‌</w:t>
      </w:r>
      <w:r>
        <w:rPr>
          <w:rFonts w:hint="cs"/>
          <w:rtl/>
        </w:rPr>
        <w:t>کنند، در مفاد تعارض می</w:t>
      </w:r>
      <w:r>
        <w:rPr>
          <w:rFonts w:hint="eastAsia"/>
          <w:rtl/>
        </w:rPr>
        <w:t>‌</w:t>
      </w:r>
      <w:r>
        <w:rPr>
          <w:rFonts w:hint="cs"/>
          <w:rtl/>
        </w:rPr>
        <w:t>کنند مثل بقیه روایات صحاح که تعارض می</w:t>
      </w:r>
      <w:r>
        <w:rPr>
          <w:rFonts w:hint="eastAsia"/>
          <w:rtl/>
        </w:rPr>
        <w:t>‌</w:t>
      </w:r>
      <w:r>
        <w:rPr>
          <w:rFonts w:hint="cs"/>
          <w:rtl/>
        </w:rPr>
        <w:t>کنند. در روایات صحاح که تعارض می</w:t>
      </w:r>
      <w:r>
        <w:rPr>
          <w:rFonts w:hint="eastAsia"/>
          <w:rtl/>
        </w:rPr>
        <w:t>‌</w:t>
      </w:r>
      <w:r>
        <w:rPr>
          <w:rFonts w:hint="cs"/>
          <w:rtl/>
        </w:rPr>
        <w:t>کنند، در عدد رجال آن</w:t>
      </w:r>
      <w:r>
        <w:rPr>
          <w:rFonts w:hint="eastAsia"/>
          <w:rtl/>
        </w:rPr>
        <w:t>‌</w:t>
      </w:r>
      <w:r>
        <w:rPr>
          <w:rFonts w:hint="cs"/>
          <w:rtl/>
        </w:rPr>
        <w:t>ها که اصل عدم زیاده جاری نمی</w:t>
      </w:r>
      <w:r>
        <w:rPr>
          <w:rFonts w:hint="eastAsia"/>
        </w:rPr>
        <w:t>‌</w:t>
      </w:r>
      <w:r>
        <w:rPr>
          <w:rFonts w:hint="cs"/>
          <w:rtl/>
        </w:rPr>
        <w:t xml:space="preserve">کنید. </w:t>
      </w:r>
      <w:r w:rsidR="0015310B">
        <w:rPr>
          <w:rFonts w:hint="cs"/>
          <w:rtl/>
        </w:rPr>
        <w:t>دو روایت و دو حاکی از خارج که اگر با هم جمع نشوند، تعارض در مضمون پیدا می</w:t>
      </w:r>
      <w:r w:rsidR="0015310B">
        <w:rPr>
          <w:rFonts w:hint="eastAsia"/>
          <w:rtl/>
        </w:rPr>
        <w:t>‌</w:t>
      </w:r>
      <w:r w:rsidR="0015310B">
        <w:rPr>
          <w:rFonts w:hint="cs"/>
          <w:rtl/>
        </w:rPr>
        <w:t xml:space="preserve">کنند نه اینکه در عدد رجال این اصل عدم زیاده را جاری کنیم. </w:t>
      </w:r>
    </w:p>
    <w:p w14:paraId="7AD88177" w14:textId="77777777" w:rsidR="0015310B" w:rsidRDefault="00000000" w:rsidP="00660FC7">
      <w:pPr>
        <w:rPr>
          <w:rtl/>
        </w:rPr>
      </w:pPr>
      <w:r w:rsidRPr="009D2B8B">
        <w:rPr>
          <w:rFonts w:hint="cs"/>
          <w:color w:val="FF0000"/>
          <w:rtl/>
        </w:rPr>
        <w:t>سوال</w:t>
      </w:r>
      <w:r>
        <w:rPr>
          <w:rFonts w:hint="cs"/>
          <w:rtl/>
        </w:rPr>
        <w:t xml:space="preserve">: </w:t>
      </w:r>
      <w:r w:rsidR="009D2B8B">
        <w:rPr>
          <w:rFonts w:hint="cs"/>
          <w:rtl/>
        </w:rPr>
        <w:t>مقصود ایشان</w:t>
      </w:r>
      <w:r w:rsidR="002B1D57">
        <w:rPr>
          <w:rFonts w:hint="cs"/>
          <w:rtl/>
        </w:rPr>
        <w:t xml:space="preserve"> این نیست که بیان ایشان از محمد بن یحیی از طریق پسرش بوده است؟</w:t>
      </w:r>
    </w:p>
    <w:p w14:paraId="5EEBB188" w14:textId="77777777" w:rsidR="00DC7EC8" w:rsidRDefault="00000000" w:rsidP="002B1D57">
      <w:pPr>
        <w:rPr>
          <w:rtl/>
        </w:rPr>
      </w:pPr>
      <w:r w:rsidRPr="009D2B8B">
        <w:rPr>
          <w:rFonts w:hint="cs"/>
          <w:color w:val="FF0000"/>
          <w:rtl/>
        </w:rPr>
        <w:t>پاسخ</w:t>
      </w:r>
      <w:r>
        <w:rPr>
          <w:rFonts w:hint="cs"/>
          <w:rtl/>
        </w:rPr>
        <w:t>: هر دو از محمد بن یحیی گرفته</w:t>
      </w:r>
      <w:r>
        <w:rPr>
          <w:rFonts w:hint="eastAsia"/>
          <w:rtl/>
        </w:rPr>
        <w:t>‌</w:t>
      </w:r>
      <w:r w:rsidR="009D2B8B">
        <w:rPr>
          <w:rFonts w:hint="cs"/>
          <w:rtl/>
        </w:rPr>
        <w:t>اند، ولی صدوق با یک واسطه بیشتر</w:t>
      </w:r>
      <w:r w:rsidR="002B1D57">
        <w:rPr>
          <w:rFonts w:hint="cs"/>
          <w:rtl/>
        </w:rPr>
        <w:t xml:space="preserve"> گرفته است، چرا بگوییم صدوق از کلینی گرفته است؟ ب</w:t>
      </w:r>
      <w:r>
        <w:rPr>
          <w:rFonts w:hint="cs"/>
          <w:rtl/>
        </w:rPr>
        <w:t>له، اینکه یک روایت ا</w:t>
      </w:r>
      <w:r w:rsidR="002B1D57">
        <w:rPr>
          <w:rFonts w:hint="cs"/>
          <w:rtl/>
        </w:rPr>
        <w:t>ست نهایتا باید بحث تعارض بکنیم</w:t>
      </w:r>
      <w:r w:rsidR="0071223E">
        <w:rPr>
          <w:rFonts w:hint="cs"/>
          <w:rtl/>
        </w:rPr>
        <w:t>. صدوق از احمد بن محمد بن یحیی و کلینی از خود محمد بن یحیی نقل می</w:t>
      </w:r>
      <w:r w:rsidR="0071223E">
        <w:rPr>
          <w:rFonts w:hint="eastAsia"/>
          <w:rtl/>
        </w:rPr>
        <w:t>‌</w:t>
      </w:r>
      <w:r w:rsidR="0071223E">
        <w:rPr>
          <w:rFonts w:hint="cs"/>
          <w:rtl/>
        </w:rPr>
        <w:t>کند. نهایتا این دو نقل تعارض می</w:t>
      </w:r>
      <w:r w:rsidR="0071223E">
        <w:rPr>
          <w:rFonts w:hint="eastAsia"/>
          <w:rtl/>
        </w:rPr>
        <w:t>‌</w:t>
      </w:r>
      <w:r w:rsidR="0071223E">
        <w:rPr>
          <w:rFonts w:hint="cs"/>
          <w:rtl/>
        </w:rPr>
        <w:t xml:space="preserve">کنند، نه اینکه یکی از دیگری گرفته است. </w:t>
      </w:r>
    </w:p>
    <w:p w14:paraId="13069FA0" w14:textId="77777777" w:rsidR="0071223E" w:rsidRDefault="00000000" w:rsidP="002B1D57">
      <w:pPr>
        <w:rPr>
          <w:rtl/>
        </w:rPr>
      </w:pPr>
      <w:r>
        <w:rPr>
          <w:rFonts w:hint="cs"/>
          <w:rtl/>
        </w:rPr>
        <w:t>این بحث همانطور که بسیاری از بزر</w:t>
      </w:r>
      <w:r w:rsidR="002B1D57">
        <w:rPr>
          <w:rFonts w:hint="cs"/>
          <w:rtl/>
        </w:rPr>
        <w:t>گان فرمودند، بحثی بسیار مهم است که به تفصیل بررسی می</w:t>
      </w:r>
      <w:r w:rsidR="002B1D57">
        <w:rPr>
          <w:rFonts w:hint="eastAsia"/>
          <w:rtl/>
        </w:rPr>
        <w:t>‌</w:t>
      </w:r>
      <w:r w:rsidR="002B1D57">
        <w:rPr>
          <w:rFonts w:hint="cs"/>
          <w:rtl/>
        </w:rPr>
        <w:t>کنیم.</w:t>
      </w:r>
      <w:r>
        <w:rPr>
          <w:rFonts w:hint="cs"/>
          <w:rtl/>
        </w:rPr>
        <w:t xml:space="preserve"> ذیل </w:t>
      </w:r>
      <w:r w:rsidR="002B1D57">
        <w:rPr>
          <w:rFonts w:hint="cs"/>
          <w:rtl/>
        </w:rPr>
        <w:t>بحث «</w:t>
      </w:r>
      <w:r>
        <w:rPr>
          <w:rFonts w:hint="cs"/>
          <w:rtl/>
        </w:rPr>
        <w:t>لاضرر</w:t>
      </w:r>
      <w:r w:rsidR="002B1D57">
        <w:rPr>
          <w:rFonts w:hint="cs"/>
          <w:rtl/>
        </w:rPr>
        <w:t>»</w:t>
      </w:r>
      <w:r>
        <w:rPr>
          <w:rFonts w:hint="cs"/>
          <w:rtl/>
        </w:rPr>
        <w:t xml:space="preserve"> </w:t>
      </w:r>
      <w:r w:rsidR="002B1D57">
        <w:rPr>
          <w:rFonts w:hint="cs"/>
          <w:rtl/>
        </w:rPr>
        <w:t>بررسی کرده</w:t>
      </w:r>
      <w:r w:rsidR="002B1D57">
        <w:rPr>
          <w:rFonts w:hint="eastAsia"/>
          <w:rtl/>
        </w:rPr>
        <w:t>‌</w:t>
      </w:r>
      <w:r w:rsidR="002B1D57">
        <w:rPr>
          <w:rFonts w:hint="cs"/>
          <w:rtl/>
        </w:rPr>
        <w:t>اند</w:t>
      </w:r>
      <w:r>
        <w:rPr>
          <w:rFonts w:hint="cs"/>
          <w:rtl/>
        </w:rPr>
        <w:t xml:space="preserve">. در </w:t>
      </w:r>
      <w:r w:rsidR="002B1D57">
        <w:rPr>
          <w:rFonts w:hint="cs"/>
          <w:rtl/>
        </w:rPr>
        <w:t>«</w:t>
      </w:r>
      <w:r>
        <w:rPr>
          <w:rFonts w:hint="cs"/>
          <w:rtl/>
        </w:rPr>
        <w:t>لاضرر</w:t>
      </w:r>
      <w:r w:rsidR="002B1D57">
        <w:rPr>
          <w:rFonts w:hint="cs"/>
          <w:rtl/>
        </w:rPr>
        <w:t>»</w:t>
      </w:r>
      <w:r>
        <w:rPr>
          <w:rFonts w:hint="cs"/>
          <w:rtl/>
        </w:rPr>
        <w:t xml:space="preserve"> هم </w:t>
      </w:r>
      <w:r w:rsidR="002B1D57">
        <w:rPr>
          <w:rFonts w:hint="cs"/>
          <w:rtl/>
        </w:rPr>
        <w:t>«</w:t>
      </w:r>
      <w:r>
        <w:rPr>
          <w:rFonts w:hint="cs"/>
          <w:rtl/>
        </w:rPr>
        <w:t>فی الاسلام</w:t>
      </w:r>
      <w:r w:rsidR="002B1D57">
        <w:rPr>
          <w:rFonts w:hint="cs"/>
          <w:rtl/>
        </w:rPr>
        <w:t>»</w:t>
      </w:r>
      <w:r>
        <w:rPr>
          <w:rFonts w:hint="cs"/>
          <w:rtl/>
        </w:rPr>
        <w:t xml:space="preserve"> در برخی روایات است و هم </w:t>
      </w:r>
      <w:r w:rsidR="002B1D57">
        <w:rPr>
          <w:rFonts w:hint="cs"/>
          <w:rtl/>
        </w:rPr>
        <w:t>«</w:t>
      </w:r>
      <w:r>
        <w:rPr>
          <w:rFonts w:hint="cs"/>
          <w:rtl/>
        </w:rPr>
        <w:t>علی مومن</w:t>
      </w:r>
      <w:r w:rsidR="002B1D57">
        <w:rPr>
          <w:rFonts w:hint="cs"/>
          <w:rtl/>
        </w:rPr>
        <w:t>»</w:t>
      </w:r>
      <w:r>
        <w:rPr>
          <w:rFonts w:hint="cs"/>
          <w:rtl/>
        </w:rPr>
        <w:t>. برخی روایات صحاح هستند که نمی</w:t>
      </w:r>
      <w:r>
        <w:rPr>
          <w:rFonts w:hint="eastAsia"/>
          <w:rtl/>
        </w:rPr>
        <w:t>‌</w:t>
      </w:r>
      <w:r>
        <w:rPr>
          <w:rFonts w:hint="cs"/>
          <w:rtl/>
        </w:rPr>
        <w:t xml:space="preserve">شود </w:t>
      </w:r>
      <w:r w:rsidR="002B1D57">
        <w:rPr>
          <w:rFonts w:hint="cs"/>
          <w:rtl/>
        </w:rPr>
        <w:t>کنار گذاشت</w:t>
      </w:r>
      <w:r>
        <w:rPr>
          <w:rFonts w:hint="cs"/>
          <w:rtl/>
        </w:rPr>
        <w:t>. بحث کرده</w:t>
      </w:r>
      <w:r>
        <w:rPr>
          <w:rFonts w:hint="eastAsia"/>
          <w:rtl/>
        </w:rPr>
        <w:t>‌</w:t>
      </w:r>
      <w:r>
        <w:rPr>
          <w:rFonts w:hint="cs"/>
          <w:rtl/>
        </w:rPr>
        <w:t xml:space="preserve">اند که در دوران بین زیاده و نقیصه چه باید کرد. آیت الله سیستانی حفظه الله بحثی بسیار خوبی دارد ذیل </w:t>
      </w:r>
      <w:r w:rsidR="002B1D57">
        <w:rPr>
          <w:rFonts w:hint="cs"/>
          <w:rtl/>
        </w:rPr>
        <w:t>«</w:t>
      </w:r>
      <w:r>
        <w:rPr>
          <w:rFonts w:hint="cs"/>
          <w:rtl/>
        </w:rPr>
        <w:t>لا ضرر</w:t>
      </w:r>
      <w:r w:rsidR="002B1D57">
        <w:rPr>
          <w:rFonts w:hint="cs"/>
          <w:rtl/>
        </w:rPr>
        <w:t>»</w:t>
      </w:r>
      <w:r>
        <w:rPr>
          <w:rFonts w:hint="cs"/>
          <w:rtl/>
        </w:rPr>
        <w:t xml:space="preserve"> که در این دوران چه باید کرد. عده</w:t>
      </w:r>
      <w:r>
        <w:rPr>
          <w:rFonts w:hint="eastAsia"/>
          <w:rtl/>
        </w:rPr>
        <w:t>‌</w:t>
      </w:r>
      <w:r>
        <w:rPr>
          <w:rFonts w:hint="cs"/>
          <w:rtl/>
        </w:rPr>
        <w:t>ای از بزرگان از سابق و لاحق، در این دوران می</w:t>
      </w:r>
      <w:r>
        <w:rPr>
          <w:rFonts w:hint="eastAsia"/>
          <w:rtl/>
        </w:rPr>
        <w:t>‌</w:t>
      </w:r>
      <w:r>
        <w:rPr>
          <w:rFonts w:hint="cs"/>
          <w:rtl/>
        </w:rPr>
        <w:t xml:space="preserve">گویند اصل عدم زیاده </w:t>
      </w:r>
      <w:r w:rsidR="002B1D57">
        <w:rPr>
          <w:rFonts w:hint="cs"/>
          <w:rtl/>
        </w:rPr>
        <w:t xml:space="preserve">جاری است، </w:t>
      </w:r>
      <w:r>
        <w:rPr>
          <w:rFonts w:hint="cs"/>
          <w:rtl/>
        </w:rPr>
        <w:t>یعنی بنا را بر این می</w:t>
      </w:r>
      <w:r>
        <w:rPr>
          <w:rFonts w:hint="eastAsia"/>
          <w:rtl/>
        </w:rPr>
        <w:t>‌</w:t>
      </w:r>
      <w:r>
        <w:rPr>
          <w:rFonts w:hint="cs"/>
          <w:rtl/>
        </w:rPr>
        <w:t>گذاریم که این زیاده درست است.</w:t>
      </w:r>
      <w:r w:rsidR="002B1D57">
        <w:rPr>
          <w:rFonts w:hint="cs"/>
          <w:rtl/>
        </w:rPr>
        <w:t xml:space="preserve"> برای مثال</w:t>
      </w:r>
      <w:r>
        <w:rPr>
          <w:rFonts w:hint="cs"/>
          <w:rtl/>
        </w:rPr>
        <w:t xml:space="preserve"> </w:t>
      </w:r>
      <w:r w:rsidR="00840166">
        <w:rPr>
          <w:rFonts w:hint="cs"/>
          <w:rtl/>
        </w:rPr>
        <w:t>مرحوم امام از این دفاع می</w:t>
      </w:r>
      <w:r w:rsidR="00840166">
        <w:rPr>
          <w:rFonts w:hint="eastAsia"/>
          <w:rtl/>
        </w:rPr>
        <w:t>‌</w:t>
      </w:r>
      <w:r w:rsidR="00840166">
        <w:rPr>
          <w:rFonts w:hint="cs"/>
          <w:rtl/>
        </w:rPr>
        <w:t xml:space="preserve">کند که </w:t>
      </w:r>
      <w:r w:rsidR="002B1D57">
        <w:rPr>
          <w:rFonts w:hint="cs"/>
          <w:rtl/>
        </w:rPr>
        <w:t>در دوران،</w:t>
      </w:r>
      <w:r w:rsidR="00840166">
        <w:rPr>
          <w:rFonts w:hint="cs"/>
          <w:rtl/>
        </w:rPr>
        <w:t xml:space="preserve"> زیاده باشد. آیت الله سیستانی و عده</w:t>
      </w:r>
      <w:r w:rsidR="00840166">
        <w:rPr>
          <w:rFonts w:hint="eastAsia"/>
          <w:rtl/>
        </w:rPr>
        <w:t>‌</w:t>
      </w:r>
      <w:r w:rsidR="00840166">
        <w:rPr>
          <w:rFonts w:hint="cs"/>
          <w:rtl/>
        </w:rPr>
        <w:t>ای دیگر می</w:t>
      </w:r>
      <w:r w:rsidR="00840166">
        <w:rPr>
          <w:rFonts w:hint="eastAsia"/>
          <w:rtl/>
        </w:rPr>
        <w:t>‌</w:t>
      </w:r>
      <w:r w:rsidR="00840166">
        <w:rPr>
          <w:rFonts w:hint="cs"/>
          <w:rtl/>
        </w:rPr>
        <w:t xml:space="preserve">گویند این اصل حجیتی ندارد. </w:t>
      </w:r>
    </w:p>
    <w:p w14:paraId="00268237" w14:textId="77777777" w:rsidR="004D6BE3" w:rsidRDefault="00000000" w:rsidP="00844214">
      <w:pPr>
        <w:rPr>
          <w:rtl/>
        </w:rPr>
      </w:pPr>
      <w:r>
        <w:rPr>
          <w:rFonts w:hint="cs"/>
          <w:rtl/>
        </w:rPr>
        <w:t>مقصود اینست که در آنجا نمی</w:t>
      </w:r>
      <w:r>
        <w:rPr>
          <w:rFonts w:hint="eastAsia"/>
          <w:rtl/>
        </w:rPr>
        <w:t>‌</w:t>
      </w:r>
      <w:r w:rsidR="00844214">
        <w:rPr>
          <w:rFonts w:hint="cs"/>
          <w:rtl/>
        </w:rPr>
        <w:t>گوییم یکی از دیگری گرفته است تا</w:t>
      </w:r>
      <w:r>
        <w:rPr>
          <w:rFonts w:hint="cs"/>
          <w:rtl/>
        </w:rPr>
        <w:t xml:space="preserve"> مسأله </w:t>
      </w:r>
      <w:r w:rsidR="00844214">
        <w:rPr>
          <w:rFonts w:hint="cs"/>
          <w:rtl/>
        </w:rPr>
        <w:t xml:space="preserve">حل </w:t>
      </w:r>
      <w:r>
        <w:rPr>
          <w:rFonts w:hint="eastAsia"/>
          <w:rtl/>
        </w:rPr>
        <w:t>‌</w:t>
      </w:r>
      <w:r>
        <w:rPr>
          <w:rFonts w:hint="cs"/>
          <w:rtl/>
        </w:rPr>
        <w:t>شود، بلکه تعارض می</w:t>
      </w:r>
      <w:r>
        <w:rPr>
          <w:rFonts w:hint="eastAsia"/>
          <w:rtl/>
        </w:rPr>
        <w:t>‌</w:t>
      </w:r>
      <w:r>
        <w:rPr>
          <w:rFonts w:hint="cs"/>
          <w:rtl/>
        </w:rPr>
        <w:t>کنند. لذا آقای سی</w:t>
      </w:r>
      <w:r w:rsidR="002B1D57">
        <w:rPr>
          <w:rFonts w:hint="cs"/>
          <w:rtl/>
        </w:rPr>
        <w:t>س</w:t>
      </w:r>
      <w:r>
        <w:rPr>
          <w:rFonts w:hint="cs"/>
          <w:rtl/>
        </w:rPr>
        <w:t>تانی هم بحث می</w:t>
      </w:r>
      <w:r w:rsidR="002B1D57">
        <w:rPr>
          <w:rFonts w:hint="eastAsia"/>
          <w:rtl/>
        </w:rPr>
        <w:t>‌</w:t>
      </w:r>
      <w:r>
        <w:rPr>
          <w:rFonts w:hint="cs"/>
          <w:rtl/>
        </w:rPr>
        <w:t xml:space="preserve">کند که </w:t>
      </w:r>
      <w:r w:rsidR="00844214">
        <w:rPr>
          <w:rFonts w:hint="cs"/>
          <w:rtl/>
        </w:rPr>
        <w:t>اگر رجحانی نباشد، اصل اولی در اینجا تعارض است</w:t>
      </w:r>
      <w:r>
        <w:rPr>
          <w:rFonts w:hint="cs"/>
          <w:rtl/>
        </w:rPr>
        <w:t xml:space="preserve">. باید </w:t>
      </w:r>
      <w:r w:rsidR="002B1D57">
        <w:rPr>
          <w:rFonts w:hint="cs"/>
          <w:rtl/>
        </w:rPr>
        <w:t xml:space="preserve">کبرای این بحث را بررسی کنیم. </w:t>
      </w:r>
      <w:r w:rsidR="00A215C4">
        <w:rPr>
          <w:rFonts w:hint="cs"/>
          <w:rtl/>
        </w:rPr>
        <w:t xml:space="preserve">باید مفصل بحث کنیم که این جا دو روایت است </w:t>
      </w:r>
      <w:r w:rsidR="002B1D57">
        <w:rPr>
          <w:rFonts w:hint="cs"/>
          <w:rtl/>
        </w:rPr>
        <w:t xml:space="preserve">و از جهتی </w:t>
      </w:r>
      <w:r w:rsidR="00A215C4">
        <w:rPr>
          <w:rFonts w:hint="cs"/>
          <w:rtl/>
        </w:rPr>
        <w:t xml:space="preserve">مثل بحث </w:t>
      </w:r>
      <w:r w:rsidR="002B1D57">
        <w:rPr>
          <w:rFonts w:hint="cs"/>
          <w:rtl/>
        </w:rPr>
        <w:t>«</w:t>
      </w:r>
      <w:r w:rsidR="00A215C4">
        <w:rPr>
          <w:rFonts w:hint="cs"/>
          <w:rtl/>
        </w:rPr>
        <w:t>لاضرر</w:t>
      </w:r>
      <w:r w:rsidR="002B1D57">
        <w:rPr>
          <w:rFonts w:hint="cs"/>
          <w:rtl/>
        </w:rPr>
        <w:t>» است؟</w:t>
      </w:r>
      <w:r w:rsidR="00A215C4">
        <w:rPr>
          <w:rFonts w:hint="cs"/>
          <w:rtl/>
        </w:rPr>
        <w:t xml:space="preserve"> گرچه احتمالا راه دیگری برای حل مسأله در مضمون پیدا می</w:t>
      </w:r>
      <w:r w:rsidR="00A215C4">
        <w:rPr>
          <w:rFonts w:hint="eastAsia"/>
          <w:rtl/>
        </w:rPr>
        <w:t>‌</w:t>
      </w:r>
      <w:r w:rsidR="00A215C4">
        <w:rPr>
          <w:rFonts w:hint="cs"/>
          <w:rtl/>
        </w:rPr>
        <w:t xml:space="preserve">کنیم که مضامین قابل اتحاد باشد و کار به تعارض نکشد. </w:t>
      </w:r>
    </w:p>
    <w:p w14:paraId="605E1739" w14:textId="77777777" w:rsidR="007B338A" w:rsidRDefault="00000000" w:rsidP="007B338A">
      <w:pPr>
        <w:pStyle w:val="Heading2"/>
        <w:rPr>
          <w:rtl/>
        </w:rPr>
      </w:pPr>
      <w:bookmarkStart w:id="137" w:name="_Toc117340721"/>
      <w:r>
        <w:rPr>
          <w:rFonts w:hint="cs"/>
          <w:rtl/>
        </w:rPr>
        <w:t xml:space="preserve">سه. حجب در روایت </w:t>
      </w:r>
      <w:r>
        <w:rPr>
          <w:rFonts w:ascii="NoorTitr" w:hAnsi="NoorTitr" w:hint="cs"/>
          <w:rtl/>
        </w:rPr>
        <w:t>به</w:t>
      </w:r>
      <w:r>
        <w:rPr>
          <w:rFonts w:hint="cs"/>
          <w:rtl/>
        </w:rPr>
        <w:t xml:space="preserve"> </w:t>
      </w:r>
      <w:r>
        <w:rPr>
          <w:rFonts w:ascii="NoorTitr" w:hAnsi="NoorTitr" w:hint="cs"/>
          <w:rtl/>
        </w:rPr>
        <w:t>معنا</w:t>
      </w:r>
      <w:r>
        <w:rPr>
          <w:rFonts w:ascii="Arial" w:hAnsi="Arial" w:cs="Arial" w:hint="cs"/>
          <w:rtl/>
        </w:rPr>
        <w:t>ی</w:t>
      </w:r>
      <w:r>
        <w:rPr>
          <w:rFonts w:hint="cs"/>
          <w:rtl/>
        </w:rPr>
        <w:t xml:space="preserve"> </w:t>
      </w:r>
      <w:r>
        <w:rPr>
          <w:rFonts w:ascii="NoorTitr" w:hAnsi="NoorTitr" w:hint="cs"/>
          <w:rtl/>
        </w:rPr>
        <w:t>منع</w:t>
      </w:r>
      <w:r>
        <w:rPr>
          <w:rFonts w:hint="cs"/>
          <w:rtl/>
        </w:rPr>
        <w:t xml:space="preserve"> </w:t>
      </w:r>
      <w:r>
        <w:rPr>
          <w:rFonts w:ascii="NoorTitr" w:hAnsi="NoorTitr" w:hint="cs"/>
          <w:rtl/>
        </w:rPr>
        <w:t>نیست</w:t>
      </w:r>
      <w:bookmarkEnd w:id="137"/>
    </w:p>
    <w:p w14:paraId="14ADDC19" w14:textId="77777777" w:rsidR="00A215C4" w:rsidRDefault="00000000" w:rsidP="00B26534">
      <w:pPr>
        <w:rPr>
          <w:rtl/>
        </w:rPr>
      </w:pPr>
      <w:r>
        <w:rPr>
          <w:rFonts w:hint="cs"/>
          <w:rtl/>
        </w:rPr>
        <w:t>ایشان می</w:t>
      </w:r>
      <w:r>
        <w:rPr>
          <w:rFonts w:hint="eastAsia"/>
          <w:rtl/>
        </w:rPr>
        <w:t>‌</w:t>
      </w:r>
      <w:r>
        <w:rPr>
          <w:rFonts w:hint="cs"/>
          <w:rtl/>
        </w:rPr>
        <w:t>فرماید حجب دو معنا دارد: ستر و منع</w:t>
      </w:r>
      <w:r w:rsidR="00B26534">
        <w:rPr>
          <w:rFonts w:hint="cs"/>
          <w:rtl/>
        </w:rPr>
        <w:t>،</w:t>
      </w:r>
      <w:r>
        <w:rPr>
          <w:rFonts w:hint="cs"/>
          <w:rtl/>
        </w:rPr>
        <w:t xml:space="preserve"> و </w:t>
      </w:r>
      <w:r w:rsidR="00B26534">
        <w:rPr>
          <w:rFonts w:hint="cs"/>
          <w:rtl/>
        </w:rPr>
        <w:t>در این روایت</w:t>
      </w:r>
      <w:r>
        <w:rPr>
          <w:rFonts w:hint="cs"/>
          <w:rtl/>
        </w:rPr>
        <w:t xml:space="preserve"> به معنای منع </w:t>
      </w:r>
      <w:r w:rsidR="002B1D57">
        <w:rPr>
          <w:rFonts w:hint="cs"/>
          <w:rtl/>
        </w:rPr>
        <w:t>است</w:t>
      </w:r>
      <w:r>
        <w:rPr>
          <w:rFonts w:hint="cs"/>
          <w:rtl/>
        </w:rPr>
        <w:t>. هیچ استدلالی</w:t>
      </w:r>
      <w:r w:rsidR="002B1D57">
        <w:rPr>
          <w:rFonts w:hint="cs"/>
          <w:rtl/>
        </w:rPr>
        <w:t xml:space="preserve"> برای این ادعا</w:t>
      </w:r>
      <w:r>
        <w:rPr>
          <w:rFonts w:hint="cs"/>
          <w:rtl/>
        </w:rPr>
        <w:t xml:space="preserve"> نیاورده اس</w:t>
      </w:r>
      <w:r w:rsidR="002B1D57">
        <w:rPr>
          <w:rFonts w:hint="cs"/>
          <w:rtl/>
        </w:rPr>
        <w:t>ت که اینجا حجب به معنای منع است.</w:t>
      </w:r>
      <w:r>
        <w:rPr>
          <w:rFonts w:hint="cs"/>
          <w:rtl/>
        </w:rPr>
        <w:t xml:space="preserve"> سپس فرموده است </w:t>
      </w:r>
      <w:r w:rsidR="00B26534">
        <w:rPr>
          <w:rFonts w:hint="cs"/>
          <w:rtl/>
        </w:rPr>
        <w:t xml:space="preserve">موضوع روایت </w:t>
      </w:r>
      <w:r>
        <w:rPr>
          <w:rFonts w:hint="cs"/>
          <w:rtl/>
        </w:rPr>
        <w:t>افعالی</w:t>
      </w:r>
      <w:r w:rsidR="00B26534">
        <w:rPr>
          <w:rFonts w:hint="cs"/>
          <w:rtl/>
        </w:rPr>
        <w:t xml:space="preserve"> است</w:t>
      </w:r>
      <w:r>
        <w:rPr>
          <w:rFonts w:hint="cs"/>
          <w:rtl/>
        </w:rPr>
        <w:t xml:space="preserve"> که خداوند آن</w:t>
      </w:r>
      <w:r>
        <w:rPr>
          <w:rFonts w:hint="eastAsia"/>
          <w:rtl/>
        </w:rPr>
        <w:t>‌</w:t>
      </w:r>
      <w:r w:rsidR="002B1D57">
        <w:rPr>
          <w:rFonts w:hint="cs"/>
          <w:rtl/>
        </w:rPr>
        <w:t xml:space="preserve">ها را از </w:t>
      </w:r>
      <w:r w:rsidR="002B1D57">
        <w:rPr>
          <w:rFonts w:hint="cs"/>
          <w:rtl/>
        </w:rPr>
        <w:lastRenderedPageBreak/>
        <w:t>عباد منع کرده است</w:t>
      </w:r>
      <w:r w:rsidR="00600A8F">
        <w:rPr>
          <w:rFonts w:hint="cs"/>
          <w:rtl/>
        </w:rPr>
        <w:t xml:space="preserve">، </w:t>
      </w:r>
      <w:r w:rsidR="00B26534">
        <w:rPr>
          <w:rFonts w:hint="cs"/>
          <w:rtl/>
        </w:rPr>
        <w:t>نه احکامی</w:t>
      </w:r>
      <w:r w:rsidR="00600A8F">
        <w:rPr>
          <w:rFonts w:hint="cs"/>
          <w:rtl/>
        </w:rPr>
        <w:t xml:space="preserve"> که خداوند از عباد منع کرده است</w:t>
      </w:r>
      <w:r w:rsidR="002B1D57">
        <w:rPr>
          <w:rFonts w:hint="cs"/>
          <w:rtl/>
        </w:rPr>
        <w:t>.</w:t>
      </w:r>
      <w:r>
        <w:rPr>
          <w:rFonts w:hint="cs"/>
          <w:rtl/>
        </w:rPr>
        <w:t xml:space="preserve"> </w:t>
      </w:r>
      <w:r w:rsidR="00B26534">
        <w:rPr>
          <w:rFonts w:hint="cs"/>
          <w:rtl/>
        </w:rPr>
        <w:t xml:space="preserve">و </w:t>
      </w:r>
      <w:r>
        <w:rPr>
          <w:rFonts w:hint="cs"/>
          <w:rtl/>
        </w:rPr>
        <w:t xml:space="preserve">اگر خداوند کسی را از </w:t>
      </w:r>
      <w:r w:rsidR="00B26534">
        <w:rPr>
          <w:rFonts w:hint="cs"/>
          <w:rtl/>
        </w:rPr>
        <w:t>انجام فعلی منع کند، یعنی مقدور برای او</w:t>
      </w:r>
      <w:r w:rsidR="00600A8F">
        <w:rPr>
          <w:rFonts w:hint="cs"/>
          <w:rtl/>
        </w:rPr>
        <w:t xml:space="preserve"> نیست یا</w:t>
      </w:r>
      <w:r w:rsidR="0040072C">
        <w:rPr>
          <w:rFonts w:hint="cs"/>
          <w:rtl/>
        </w:rPr>
        <w:t xml:space="preserve"> حرجی است. </w:t>
      </w:r>
      <w:r w:rsidR="00B26534">
        <w:rPr>
          <w:rFonts w:hint="cs"/>
          <w:rtl/>
        </w:rPr>
        <w:t xml:space="preserve">فلذا </w:t>
      </w:r>
      <w:r w:rsidR="0040072C">
        <w:rPr>
          <w:rFonts w:hint="cs"/>
          <w:rtl/>
        </w:rPr>
        <w:t>نهایتا معنای روایت می</w:t>
      </w:r>
      <w:r w:rsidR="0040072C">
        <w:rPr>
          <w:rFonts w:hint="eastAsia"/>
          <w:rtl/>
        </w:rPr>
        <w:t>‌</w:t>
      </w:r>
      <w:r w:rsidR="0040072C">
        <w:rPr>
          <w:rFonts w:hint="cs"/>
          <w:rtl/>
        </w:rPr>
        <w:t xml:space="preserve">شود «لا یکلف الله نفسا إلا وسعها». </w:t>
      </w:r>
    </w:p>
    <w:p w14:paraId="6CE16CA4" w14:textId="77777777" w:rsidR="0040072C" w:rsidRDefault="00000000" w:rsidP="00660FC7">
      <w:pPr>
        <w:rPr>
          <w:rtl/>
        </w:rPr>
      </w:pPr>
      <w:r w:rsidRPr="002B1D57">
        <w:rPr>
          <w:rFonts w:hint="cs"/>
          <w:color w:val="FF0000"/>
          <w:rtl/>
        </w:rPr>
        <w:t>سوال</w:t>
      </w:r>
      <w:r w:rsidR="002B1D57">
        <w:rPr>
          <w:rFonts w:hint="cs"/>
          <w:rtl/>
        </w:rPr>
        <w:t>: منع تکوینی می</w:t>
      </w:r>
      <w:r w:rsidR="002B1D57">
        <w:rPr>
          <w:rFonts w:hint="eastAsia"/>
          <w:rtl/>
        </w:rPr>
        <w:t>‌</w:t>
      </w:r>
      <w:r w:rsidR="002B1D57">
        <w:rPr>
          <w:rFonts w:hint="cs"/>
          <w:rtl/>
        </w:rPr>
        <w:t>شود؟</w:t>
      </w:r>
    </w:p>
    <w:p w14:paraId="1F11CD4F" w14:textId="77777777" w:rsidR="0040072C" w:rsidRDefault="00000000" w:rsidP="00B26534">
      <w:pPr>
        <w:rPr>
          <w:rtl/>
        </w:rPr>
      </w:pPr>
      <w:r w:rsidRPr="002B1D57">
        <w:rPr>
          <w:rFonts w:hint="cs"/>
          <w:color w:val="FF0000"/>
          <w:rtl/>
        </w:rPr>
        <w:t>پاسخ</w:t>
      </w:r>
      <w:r>
        <w:rPr>
          <w:rFonts w:hint="cs"/>
          <w:rtl/>
        </w:rPr>
        <w:t xml:space="preserve">: بله، </w:t>
      </w:r>
      <w:r w:rsidR="00B26534">
        <w:rPr>
          <w:rFonts w:hint="cs"/>
          <w:rtl/>
        </w:rPr>
        <w:t xml:space="preserve">درباره فعل </w:t>
      </w:r>
      <w:r>
        <w:rPr>
          <w:rFonts w:hint="cs"/>
          <w:rtl/>
        </w:rPr>
        <w:t>منع تکوینی است.</w:t>
      </w:r>
    </w:p>
    <w:p w14:paraId="08FE21C0" w14:textId="77777777" w:rsidR="00832A54" w:rsidRDefault="00000000" w:rsidP="00B26534">
      <w:pPr>
        <w:rPr>
          <w:rtl/>
        </w:rPr>
      </w:pPr>
      <w:r>
        <w:rPr>
          <w:rFonts w:hint="cs"/>
          <w:rtl/>
        </w:rPr>
        <w:t xml:space="preserve">سپس اگر اینطور باشد، </w:t>
      </w:r>
      <w:r w:rsidR="0040072C">
        <w:rPr>
          <w:rFonts w:hint="cs"/>
          <w:rtl/>
        </w:rPr>
        <w:t>رو</w:t>
      </w:r>
      <w:r w:rsidR="00B26534">
        <w:rPr>
          <w:rFonts w:hint="cs"/>
          <w:rtl/>
        </w:rPr>
        <w:t>ای</w:t>
      </w:r>
      <w:r w:rsidR="0040072C">
        <w:rPr>
          <w:rFonts w:hint="cs"/>
          <w:rtl/>
        </w:rPr>
        <w:t>ت ربطی به برائت پیدا نمی</w:t>
      </w:r>
      <w:r w:rsidR="0040072C">
        <w:rPr>
          <w:rFonts w:hint="eastAsia"/>
          <w:rtl/>
        </w:rPr>
        <w:t>‌</w:t>
      </w:r>
      <w:r w:rsidR="0040072C">
        <w:rPr>
          <w:rFonts w:hint="cs"/>
          <w:rtl/>
        </w:rPr>
        <w:t xml:space="preserve">کند. </w:t>
      </w:r>
      <w:r w:rsidR="00B26534">
        <w:rPr>
          <w:rFonts w:hint="cs"/>
          <w:rtl/>
        </w:rPr>
        <w:t xml:space="preserve">ایشان برای اثبات عدم ارتباط حدیث به برائت، </w:t>
      </w:r>
      <w:r w:rsidR="0040072C">
        <w:rPr>
          <w:rFonts w:hint="cs"/>
          <w:rtl/>
        </w:rPr>
        <w:t>یک مسیر دیگری را طی کرده</w:t>
      </w:r>
      <w:r w:rsidR="0040072C">
        <w:rPr>
          <w:rFonts w:hint="eastAsia"/>
          <w:rtl/>
        </w:rPr>
        <w:t>‌</w:t>
      </w:r>
      <w:r w:rsidR="0040072C">
        <w:rPr>
          <w:rFonts w:hint="cs"/>
          <w:rtl/>
        </w:rPr>
        <w:t xml:space="preserve">اند و این مسیر دیگری است، نه از باب </w:t>
      </w:r>
      <w:r>
        <w:rPr>
          <w:rFonts w:hint="cs"/>
          <w:rtl/>
        </w:rPr>
        <w:t>«</w:t>
      </w:r>
      <w:r w:rsidR="0040072C">
        <w:rPr>
          <w:rFonts w:hint="cs"/>
          <w:rtl/>
        </w:rPr>
        <w:t>سکت الله</w:t>
      </w:r>
      <w:r>
        <w:rPr>
          <w:rFonts w:hint="cs"/>
          <w:rtl/>
        </w:rPr>
        <w:t>»</w:t>
      </w:r>
      <w:r w:rsidR="0040072C">
        <w:rPr>
          <w:rFonts w:hint="cs"/>
          <w:rtl/>
        </w:rPr>
        <w:t xml:space="preserve">. اینجا </w:t>
      </w:r>
      <w:r>
        <w:rPr>
          <w:rFonts w:hint="cs"/>
          <w:rtl/>
        </w:rPr>
        <w:t>«</w:t>
      </w:r>
      <w:r w:rsidR="0040072C">
        <w:rPr>
          <w:rFonts w:hint="cs"/>
          <w:rtl/>
        </w:rPr>
        <w:t>سکت الله</w:t>
      </w:r>
      <w:r>
        <w:rPr>
          <w:rFonts w:hint="cs"/>
          <w:rtl/>
        </w:rPr>
        <w:t>»</w:t>
      </w:r>
      <w:r w:rsidR="00B26534">
        <w:rPr>
          <w:rFonts w:hint="cs"/>
          <w:rtl/>
        </w:rPr>
        <w:t xml:space="preserve"> نیست بلکه از طرف خداوند، بیان حکم</w:t>
      </w:r>
      <w:r w:rsidR="0040072C">
        <w:rPr>
          <w:rFonts w:hint="cs"/>
          <w:rtl/>
        </w:rPr>
        <w:t xml:space="preserve"> </w:t>
      </w:r>
      <w:r w:rsidR="00B26534">
        <w:rPr>
          <w:rFonts w:hint="cs"/>
          <w:rtl/>
        </w:rPr>
        <w:t>هست منتها</w:t>
      </w:r>
      <w:r w:rsidR="0040072C">
        <w:rPr>
          <w:rFonts w:hint="cs"/>
          <w:rtl/>
        </w:rPr>
        <w:t xml:space="preserve"> مثل </w:t>
      </w:r>
      <w:r>
        <w:rPr>
          <w:rFonts w:hint="cs"/>
          <w:rtl/>
        </w:rPr>
        <w:t>«لا یکلف الله نفسا إ</w:t>
      </w:r>
      <w:r w:rsidR="0040072C">
        <w:rPr>
          <w:rFonts w:hint="cs"/>
          <w:rtl/>
        </w:rPr>
        <w:t>لا وسعها</w:t>
      </w:r>
      <w:r>
        <w:rPr>
          <w:rFonts w:hint="cs"/>
          <w:rtl/>
        </w:rPr>
        <w:t>»</w:t>
      </w:r>
      <w:r w:rsidR="0040072C">
        <w:rPr>
          <w:rFonts w:hint="cs"/>
          <w:rtl/>
        </w:rPr>
        <w:t xml:space="preserve"> است. </w:t>
      </w:r>
    </w:p>
    <w:p w14:paraId="18617242" w14:textId="77777777" w:rsidR="0040072C" w:rsidRDefault="00000000" w:rsidP="00660FC7">
      <w:pPr>
        <w:rPr>
          <w:rtl/>
        </w:rPr>
      </w:pPr>
      <w:r>
        <w:rPr>
          <w:rFonts w:hint="cs"/>
          <w:rtl/>
        </w:rPr>
        <w:t>ایشان در ادامه می</w:t>
      </w:r>
      <w:r>
        <w:rPr>
          <w:rFonts w:hint="eastAsia"/>
          <w:rtl/>
        </w:rPr>
        <w:t>‌</w:t>
      </w:r>
      <w:r>
        <w:rPr>
          <w:rFonts w:hint="cs"/>
          <w:rtl/>
        </w:rPr>
        <w:t xml:space="preserve">فرماید </w:t>
      </w:r>
      <w:r w:rsidR="004F1129">
        <w:rPr>
          <w:rFonts w:hint="cs"/>
          <w:rtl/>
        </w:rPr>
        <w:t xml:space="preserve">در صورتی که این معنا متعین نباشد و منع بخصوصه </w:t>
      </w:r>
      <w:r>
        <w:rPr>
          <w:rFonts w:hint="cs"/>
          <w:rtl/>
        </w:rPr>
        <w:t xml:space="preserve">هم مراد </w:t>
      </w:r>
      <w:r w:rsidR="004F1129">
        <w:rPr>
          <w:rFonts w:hint="cs"/>
          <w:rtl/>
        </w:rPr>
        <w:t>نباشد، بلکه محتمل باشد باز هم نمی</w:t>
      </w:r>
      <w:r w:rsidR="004F1129">
        <w:rPr>
          <w:rFonts w:hint="eastAsia"/>
          <w:rtl/>
        </w:rPr>
        <w:t>‌</w:t>
      </w:r>
      <w:r w:rsidR="004F1129">
        <w:rPr>
          <w:rFonts w:hint="cs"/>
          <w:rtl/>
        </w:rPr>
        <w:t xml:space="preserve">توان به آن استدلال کرد. </w:t>
      </w:r>
    </w:p>
    <w:p w14:paraId="6D690798" w14:textId="77777777" w:rsidR="004F1129" w:rsidRDefault="00000000" w:rsidP="00600A8F">
      <w:pPr>
        <w:rPr>
          <w:rtl/>
        </w:rPr>
      </w:pPr>
      <w:r>
        <w:rPr>
          <w:rFonts w:hint="cs"/>
          <w:rtl/>
        </w:rPr>
        <w:t xml:space="preserve">این ذیل عبارت ایشان چندان روشن نیست. صرف احتمال قادح نیست. در تمام ظهورات، احتمال نقطه مقابل وجود دارد. </w:t>
      </w:r>
      <w:r w:rsidR="00F72F2B">
        <w:rPr>
          <w:rFonts w:hint="cs"/>
          <w:rtl/>
        </w:rPr>
        <w:t xml:space="preserve">پس باید احتمال خاص مد نظر باشد که ظهور طرف مقابل را </w:t>
      </w:r>
      <w:r w:rsidR="00600A8F">
        <w:rPr>
          <w:rFonts w:hint="cs"/>
          <w:rtl/>
        </w:rPr>
        <w:t>از بین ببرد</w:t>
      </w:r>
      <w:r w:rsidR="00F72F2B">
        <w:rPr>
          <w:rFonts w:hint="cs"/>
          <w:rtl/>
        </w:rPr>
        <w:t>. با صرف احتمال، ظهور به هم نمی</w:t>
      </w:r>
      <w:r w:rsidR="00F72F2B">
        <w:rPr>
          <w:rFonts w:hint="eastAsia"/>
          <w:rtl/>
        </w:rPr>
        <w:t>‌</w:t>
      </w:r>
      <w:r w:rsidR="00F72F2B">
        <w:rPr>
          <w:rFonts w:hint="cs"/>
          <w:rtl/>
        </w:rPr>
        <w:t>خورد. ظهورات قطع به مفا</w:t>
      </w:r>
      <w:r w:rsidR="00B26534">
        <w:rPr>
          <w:rFonts w:hint="cs"/>
          <w:rtl/>
        </w:rPr>
        <w:t>د نیستند</w:t>
      </w:r>
      <w:r>
        <w:rPr>
          <w:rFonts w:hint="cs"/>
          <w:rtl/>
        </w:rPr>
        <w:t xml:space="preserve"> بلکه ظن به مفاد کلام</w:t>
      </w:r>
      <w:r>
        <w:rPr>
          <w:rFonts w:hint="eastAsia"/>
          <w:rtl/>
        </w:rPr>
        <w:t>‌</w:t>
      </w:r>
      <w:r>
        <w:rPr>
          <w:rFonts w:hint="cs"/>
          <w:rtl/>
        </w:rPr>
        <w:t>ا</w:t>
      </w:r>
      <w:r w:rsidR="00B26534">
        <w:rPr>
          <w:rFonts w:hint="cs"/>
          <w:rtl/>
        </w:rPr>
        <w:t xml:space="preserve">ند، لذا </w:t>
      </w:r>
      <w:r w:rsidR="00F72F2B">
        <w:rPr>
          <w:rFonts w:hint="cs"/>
          <w:rtl/>
        </w:rPr>
        <w:t>همیشه کنار آن</w:t>
      </w:r>
      <w:r w:rsidR="00F72F2B">
        <w:rPr>
          <w:rFonts w:hint="eastAsia"/>
          <w:rtl/>
        </w:rPr>
        <w:t>‌</w:t>
      </w:r>
      <w:r w:rsidR="00F72F2B">
        <w:rPr>
          <w:rFonts w:hint="cs"/>
          <w:rtl/>
        </w:rPr>
        <w:t xml:space="preserve">ها، احتمال دیگری وجود دارد. </w:t>
      </w:r>
      <w:r w:rsidR="00600A8F">
        <w:rPr>
          <w:rFonts w:hint="cs"/>
          <w:rtl/>
        </w:rPr>
        <w:t>این بیان عام ایشان که</w:t>
      </w:r>
      <w:r w:rsidR="00F72F2B">
        <w:rPr>
          <w:rFonts w:hint="cs"/>
          <w:rtl/>
        </w:rPr>
        <w:t xml:space="preserve"> می</w:t>
      </w:r>
      <w:r w:rsidR="00F72F2B">
        <w:rPr>
          <w:rFonts w:hint="eastAsia"/>
          <w:rtl/>
        </w:rPr>
        <w:t>‌</w:t>
      </w:r>
      <w:r w:rsidR="00F72F2B">
        <w:rPr>
          <w:rFonts w:hint="cs"/>
          <w:rtl/>
        </w:rPr>
        <w:t>فرماید همینکه محتمل باشد استدلال ساقط است، حتما نادرست است. ایشان البته اهل دقت است و نباید</w:t>
      </w:r>
      <w:r>
        <w:rPr>
          <w:rFonts w:hint="cs"/>
          <w:rtl/>
        </w:rPr>
        <w:t xml:space="preserve"> کلام ایشان را</w:t>
      </w:r>
      <w:r w:rsidR="00F72F2B">
        <w:rPr>
          <w:rFonts w:hint="cs"/>
          <w:rtl/>
        </w:rPr>
        <w:t xml:space="preserve"> اینطور تفسیر کرد. باید گفت همینکه دو احتمال کنار هم و </w:t>
      </w:r>
      <w:r w:rsidR="00B26534">
        <w:rPr>
          <w:rFonts w:hint="cs"/>
          <w:rtl/>
        </w:rPr>
        <w:t xml:space="preserve">مانند هم شدند </w:t>
      </w:r>
      <w:r w:rsidR="00F72F2B">
        <w:rPr>
          <w:rFonts w:hint="cs"/>
          <w:rtl/>
        </w:rPr>
        <w:t xml:space="preserve">یعنی </w:t>
      </w:r>
      <w:r>
        <w:rPr>
          <w:rFonts w:hint="cs"/>
          <w:rtl/>
        </w:rPr>
        <w:t xml:space="preserve">همینکه </w:t>
      </w:r>
      <w:r w:rsidR="00F72F2B">
        <w:rPr>
          <w:rFonts w:hint="cs"/>
          <w:rtl/>
        </w:rPr>
        <w:t xml:space="preserve">مساوی شد </w:t>
      </w:r>
      <w:r>
        <w:rPr>
          <w:rFonts w:hint="cs"/>
          <w:rtl/>
        </w:rPr>
        <w:t xml:space="preserve">و </w:t>
      </w:r>
      <w:r w:rsidR="00B26534">
        <w:rPr>
          <w:rFonts w:hint="cs"/>
          <w:rtl/>
        </w:rPr>
        <w:t xml:space="preserve">احتمال </w:t>
      </w:r>
      <w:r w:rsidR="00F72F2B">
        <w:rPr>
          <w:rFonts w:hint="cs"/>
          <w:rtl/>
        </w:rPr>
        <w:t xml:space="preserve">منع و </w:t>
      </w:r>
      <w:r w:rsidR="00B26534">
        <w:rPr>
          <w:rFonts w:hint="cs"/>
          <w:rtl/>
        </w:rPr>
        <w:t xml:space="preserve">احتمال </w:t>
      </w:r>
      <w:r w:rsidR="00F72F2B">
        <w:rPr>
          <w:rFonts w:hint="cs"/>
          <w:rtl/>
        </w:rPr>
        <w:t xml:space="preserve">ستر </w:t>
      </w:r>
      <w:r w:rsidR="00B26534">
        <w:rPr>
          <w:rFonts w:hint="cs"/>
          <w:rtl/>
        </w:rPr>
        <w:t>مثل‌</w:t>
      </w:r>
      <w:r w:rsidR="00F72F2B">
        <w:rPr>
          <w:rFonts w:hint="cs"/>
          <w:rtl/>
        </w:rPr>
        <w:t>هم شدند، نمی</w:t>
      </w:r>
      <w:r w:rsidR="00F72F2B">
        <w:rPr>
          <w:rFonts w:hint="eastAsia"/>
          <w:rtl/>
        </w:rPr>
        <w:t>‌</w:t>
      </w:r>
      <w:r w:rsidR="00F72F2B">
        <w:rPr>
          <w:rFonts w:hint="cs"/>
          <w:rtl/>
        </w:rPr>
        <w:t xml:space="preserve">شود تمسک کرد. </w:t>
      </w:r>
    </w:p>
    <w:p w14:paraId="71554634" w14:textId="77777777" w:rsidR="00F72F2B" w:rsidRDefault="00000000" w:rsidP="00832A54">
      <w:pPr>
        <w:rPr>
          <w:rtl/>
        </w:rPr>
      </w:pPr>
      <w:r>
        <w:rPr>
          <w:rFonts w:hint="cs"/>
          <w:rtl/>
        </w:rPr>
        <w:t xml:space="preserve">درباره اینکه دو معنا برای حجب است، اصل مطلب درست است. البته </w:t>
      </w:r>
      <w:r w:rsidR="00832A54">
        <w:rPr>
          <w:rFonts w:hint="cs"/>
          <w:rtl/>
        </w:rPr>
        <w:t>برخی از</w:t>
      </w:r>
      <w:r>
        <w:rPr>
          <w:rFonts w:hint="cs"/>
          <w:rtl/>
        </w:rPr>
        <w:t xml:space="preserve"> کتب لغت در معنای حجب، یک خصوصیتی در </w:t>
      </w:r>
      <w:r w:rsidR="00832A54">
        <w:rPr>
          <w:rFonts w:hint="cs"/>
          <w:rtl/>
        </w:rPr>
        <w:t xml:space="preserve">«منع» </w:t>
      </w:r>
      <w:r>
        <w:rPr>
          <w:rFonts w:hint="cs"/>
          <w:rtl/>
        </w:rPr>
        <w:t>آورده</w:t>
      </w:r>
      <w:r>
        <w:rPr>
          <w:rFonts w:hint="eastAsia"/>
          <w:rtl/>
        </w:rPr>
        <w:t>‌</w:t>
      </w:r>
      <w:r>
        <w:rPr>
          <w:rFonts w:hint="cs"/>
          <w:rtl/>
        </w:rPr>
        <w:t>اند که از این خصوصیت استفاده می</w:t>
      </w:r>
      <w:r>
        <w:rPr>
          <w:rFonts w:hint="eastAsia"/>
          <w:rtl/>
        </w:rPr>
        <w:t>‌</w:t>
      </w:r>
      <w:r>
        <w:rPr>
          <w:rFonts w:hint="cs"/>
          <w:rtl/>
        </w:rPr>
        <w:t xml:space="preserve">کنم که حتی کسانی که مطلق </w:t>
      </w:r>
      <w:r w:rsidR="00832A54">
        <w:rPr>
          <w:rFonts w:hint="cs"/>
          <w:rtl/>
        </w:rPr>
        <w:t>«</w:t>
      </w:r>
      <w:r>
        <w:rPr>
          <w:rFonts w:hint="cs"/>
          <w:rtl/>
        </w:rPr>
        <w:t>منع</w:t>
      </w:r>
      <w:r w:rsidR="00832A54">
        <w:rPr>
          <w:rFonts w:hint="cs"/>
          <w:rtl/>
        </w:rPr>
        <w:t>»</w:t>
      </w:r>
      <w:r>
        <w:rPr>
          <w:rFonts w:hint="cs"/>
          <w:rtl/>
        </w:rPr>
        <w:t xml:space="preserve"> گفته</w:t>
      </w:r>
      <w:r>
        <w:rPr>
          <w:rFonts w:hint="eastAsia"/>
          <w:rtl/>
        </w:rPr>
        <w:t>‌</w:t>
      </w:r>
      <w:r>
        <w:rPr>
          <w:rFonts w:hint="cs"/>
          <w:rtl/>
        </w:rPr>
        <w:t xml:space="preserve">اند، باز از این قسمی نیست که </w:t>
      </w:r>
      <w:r w:rsidR="00832A54">
        <w:rPr>
          <w:rFonts w:hint="cs"/>
          <w:rtl/>
        </w:rPr>
        <w:t>آیت الله شبیری حفظه الله</w:t>
      </w:r>
      <w:r>
        <w:rPr>
          <w:rFonts w:hint="cs"/>
          <w:rtl/>
        </w:rPr>
        <w:t xml:space="preserve"> می</w:t>
      </w:r>
      <w:r>
        <w:rPr>
          <w:rFonts w:hint="eastAsia"/>
          <w:rtl/>
        </w:rPr>
        <w:t>‌</w:t>
      </w:r>
      <w:r>
        <w:rPr>
          <w:rFonts w:hint="cs"/>
          <w:rtl/>
        </w:rPr>
        <w:t xml:space="preserve">گوید. </w:t>
      </w:r>
    </w:p>
    <w:p w14:paraId="6F733FFC" w14:textId="77777777" w:rsidR="00F72F2B" w:rsidRDefault="00000000" w:rsidP="00660FC7">
      <w:pPr>
        <w:rPr>
          <w:rtl/>
        </w:rPr>
      </w:pPr>
      <w:r>
        <w:rPr>
          <w:rFonts w:hint="cs"/>
          <w:rtl/>
        </w:rPr>
        <w:t>در صحاح جوهری آمده است:</w:t>
      </w:r>
    </w:p>
    <w:p w14:paraId="336A9392" w14:textId="77777777" w:rsidR="00F72F2B" w:rsidRDefault="00000000" w:rsidP="00F72F2B">
      <w:pPr>
        <w:pStyle w:val="10"/>
        <w:rPr>
          <w:rtl/>
        </w:rPr>
      </w:pPr>
      <w:r>
        <w:rPr>
          <w:rFonts w:hint="cs"/>
          <w:rtl/>
        </w:rPr>
        <w:t xml:space="preserve"> الحجاب</w:t>
      </w:r>
      <w:r w:rsidR="0046463E">
        <w:rPr>
          <w:rFonts w:hint="cs"/>
          <w:rtl/>
        </w:rPr>
        <w:t>:</w:t>
      </w:r>
      <w:r>
        <w:rPr>
          <w:rFonts w:hint="cs"/>
          <w:rtl/>
        </w:rPr>
        <w:t xml:space="preserve"> الستر</w:t>
      </w:r>
      <w:r w:rsidR="0046463E">
        <w:rPr>
          <w:rFonts w:hint="cs"/>
          <w:rtl/>
        </w:rPr>
        <w:t xml:space="preserve">. و حجاب الجوف: </w:t>
      </w:r>
      <w:r>
        <w:rPr>
          <w:rFonts w:hint="cs"/>
          <w:rtl/>
        </w:rPr>
        <w:t xml:space="preserve">ما یحتجب بین الفؤاد و سائره. </w:t>
      </w:r>
    </w:p>
    <w:p w14:paraId="1AAC069B" w14:textId="77777777" w:rsidR="00F72F2B" w:rsidRDefault="00000000" w:rsidP="00B26534">
      <w:pPr>
        <w:rPr>
          <w:rtl/>
        </w:rPr>
      </w:pPr>
      <w:r>
        <w:rPr>
          <w:rFonts w:hint="cs"/>
          <w:rtl/>
        </w:rPr>
        <w:t xml:space="preserve">حجاب داخل </w:t>
      </w:r>
      <w:r w:rsidR="00B26534">
        <w:rPr>
          <w:rFonts w:hint="cs"/>
          <w:rtl/>
        </w:rPr>
        <w:t xml:space="preserve">یعنی فاصله‌ی که </w:t>
      </w:r>
      <w:r>
        <w:rPr>
          <w:rFonts w:hint="cs"/>
          <w:rtl/>
        </w:rPr>
        <w:t xml:space="preserve">بین قلب و بقیه احشاء انسان است. </w:t>
      </w:r>
    </w:p>
    <w:p w14:paraId="5486357C" w14:textId="77777777" w:rsidR="00F72F2B" w:rsidRDefault="00000000" w:rsidP="0046463E">
      <w:pPr>
        <w:pStyle w:val="10"/>
        <w:rPr>
          <w:rtl/>
        </w:rPr>
      </w:pPr>
      <w:r>
        <w:rPr>
          <w:rFonts w:hint="cs"/>
          <w:rtl/>
        </w:rPr>
        <w:t>و حجبه أي منعه عن الدخول</w:t>
      </w:r>
    </w:p>
    <w:p w14:paraId="3BBEB355" w14:textId="77777777" w:rsidR="0046463E" w:rsidRDefault="00000000" w:rsidP="0046463E">
      <w:pPr>
        <w:rPr>
          <w:rtl/>
        </w:rPr>
      </w:pPr>
      <w:r>
        <w:rPr>
          <w:rFonts w:hint="cs"/>
          <w:rtl/>
        </w:rPr>
        <w:lastRenderedPageBreak/>
        <w:t>اینجا منع خاص است. عن الدخول مقصود اینست که مثل حاجب باشد. حاجب سلاطین که مانع می</w:t>
      </w:r>
      <w:r>
        <w:rPr>
          <w:rFonts w:hint="eastAsia"/>
          <w:rtl/>
        </w:rPr>
        <w:t>‌</w:t>
      </w:r>
      <w:r>
        <w:rPr>
          <w:rFonts w:hint="cs"/>
          <w:rtl/>
        </w:rPr>
        <w:t>شد کسی وارد حریم سلطان شود. در تاج العروس همینجا حاجب را می</w:t>
      </w:r>
      <w:r>
        <w:rPr>
          <w:rFonts w:hint="eastAsia"/>
          <w:rtl/>
        </w:rPr>
        <w:t>‌</w:t>
      </w:r>
      <w:r>
        <w:rPr>
          <w:rFonts w:hint="cs"/>
          <w:rtl/>
        </w:rPr>
        <w:t xml:space="preserve">آورد که مانع از ورود اغیار به سرای سلطان است. پس حجب اینجا یعنی منع خاص. البته صحاح جوهری و برخی دیگر از کتب لغت، حجب را در باب ارث هم از </w:t>
      </w:r>
      <w:r w:rsidR="00D41CF6">
        <w:rPr>
          <w:rFonts w:hint="cs"/>
          <w:rtl/>
        </w:rPr>
        <w:t>همین سنخ منع گرفته</w:t>
      </w:r>
      <w:r w:rsidR="00D41CF6">
        <w:rPr>
          <w:rFonts w:hint="eastAsia"/>
          <w:rtl/>
        </w:rPr>
        <w:t>‌</w:t>
      </w:r>
      <w:r>
        <w:rPr>
          <w:rFonts w:hint="cs"/>
          <w:rtl/>
        </w:rPr>
        <w:t xml:space="preserve">اند: </w:t>
      </w:r>
    </w:p>
    <w:p w14:paraId="1DF2A331" w14:textId="77777777" w:rsidR="0046463E" w:rsidRDefault="00000000" w:rsidP="0046463E">
      <w:pPr>
        <w:pStyle w:val="10"/>
        <w:rPr>
          <w:rtl/>
        </w:rPr>
      </w:pPr>
      <w:r>
        <w:rPr>
          <w:rStyle w:val="hilight"/>
          <w:rtl/>
        </w:rPr>
        <w:t>و</w:t>
      </w:r>
      <w:r>
        <w:rPr>
          <w:rtl/>
        </w:rPr>
        <w:t xml:space="preserve"> الإخوة </w:t>
      </w:r>
      <w:r>
        <w:rPr>
          <w:rStyle w:val="kalamatekhas"/>
          <w:rtl/>
        </w:rPr>
        <w:t>يحجبون</w:t>
      </w:r>
      <w:r>
        <w:rPr>
          <w:rtl/>
        </w:rPr>
        <w:t xml:space="preserve"> الأمَّ عن الثُلِثِ</w:t>
      </w:r>
      <w:r>
        <w:t>.</w:t>
      </w:r>
      <w:r>
        <w:rPr>
          <w:rStyle w:val="FootnoteReference"/>
        </w:rPr>
        <w:footnoteReference w:id="31"/>
      </w:r>
    </w:p>
    <w:p w14:paraId="006B4414" w14:textId="77777777" w:rsidR="00796144" w:rsidRDefault="00000000" w:rsidP="0046463E">
      <w:pPr>
        <w:rPr>
          <w:rtl/>
        </w:rPr>
      </w:pPr>
      <w:r>
        <w:rPr>
          <w:rFonts w:hint="cs"/>
          <w:rtl/>
        </w:rPr>
        <w:t>در جایی که میت برادر و فرزند نداشته باشد،</w:t>
      </w:r>
      <w:r w:rsidR="0046463E">
        <w:rPr>
          <w:rFonts w:hint="cs"/>
          <w:rtl/>
        </w:rPr>
        <w:t xml:space="preserve"> و</w:t>
      </w:r>
      <w:r>
        <w:rPr>
          <w:rFonts w:hint="cs"/>
          <w:rtl/>
        </w:rPr>
        <w:t xml:space="preserve"> همه ارث به پدر و مادر برسد، اینجا </w:t>
      </w:r>
      <w:r w:rsidR="0046463E">
        <w:rPr>
          <w:rFonts w:hint="cs"/>
          <w:rtl/>
        </w:rPr>
        <w:t>یک</w:t>
      </w:r>
      <w:r w:rsidR="0046463E">
        <w:rPr>
          <w:rFonts w:hint="eastAsia"/>
          <w:rtl/>
        </w:rPr>
        <w:t>‌</w:t>
      </w:r>
      <w:r w:rsidR="0046463E">
        <w:rPr>
          <w:rFonts w:hint="cs"/>
          <w:rtl/>
        </w:rPr>
        <w:t>سوم</w:t>
      </w:r>
      <w:r>
        <w:rPr>
          <w:rFonts w:hint="cs"/>
          <w:rtl/>
        </w:rPr>
        <w:t xml:space="preserve"> می</w:t>
      </w:r>
      <w:r>
        <w:rPr>
          <w:rFonts w:hint="eastAsia"/>
          <w:rtl/>
        </w:rPr>
        <w:t>‌</w:t>
      </w:r>
      <w:r>
        <w:rPr>
          <w:rFonts w:hint="cs"/>
          <w:rtl/>
        </w:rPr>
        <w:t>برند</w:t>
      </w:r>
      <w:r w:rsidR="0046463E">
        <w:rPr>
          <w:rFonts w:hint="cs"/>
          <w:rtl/>
        </w:rPr>
        <w:t>؛</w:t>
      </w:r>
      <w:r>
        <w:rPr>
          <w:rFonts w:hint="cs"/>
          <w:rtl/>
        </w:rPr>
        <w:t xml:space="preserve"> ولی اگر برادر داشته باشد، </w:t>
      </w:r>
      <w:r w:rsidR="0046463E">
        <w:rPr>
          <w:rFonts w:hint="cs"/>
          <w:rtl/>
        </w:rPr>
        <w:t>مادر</w:t>
      </w:r>
      <w:r>
        <w:rPr>
          <w:rFonts w:hint="cs"/>
          <w:rtl/>
        </w:rPr>
        <w:t xml:space="preserve"> را حجب می</w:t>
      </w:r>
      <w:r>
        <w:rPr>
          <w:rFonts w:hint="eastAsia"/>
          <w:rtl/>
        </w:rPr>
        <w:t>‌</w:t>
      </w:r>
      <w:r>
        <w:rPr>
          <w:rFonts w:hint="cs"/>
          <w:rtl/>
        </w:rPr>
        <w:t xml:space="preserve">کند و </w:t>
      </w:r>
      <w:r w:rsidR="0046463E">
        <w:rPr>
          <w:rFonts w:hint="cs"/>
          <w:rtl/>
        </w:rPr>
        <w:t>یک</w:t>
      </w:r>
      <w:r w:rsidR="0046463E">
        <w:rPr>
          <w:rFonts w:hint="eastAsia"/>
          <w:rtl/>
        </w:rPr>
        <w:t>‌</w:t>
      </w:r>
      <w:r w:rsidR="0046463E">
        <w:rPr>
          <w:rFonts w:hint="cs"/>
          <w:rtl/>
        </w:rPr>
        <w:t>ششم</w:t>
      </w:r>
      <w:r>
        <w:rPr>
          <w:rFonts w:hint="cs"/>
          <w:rtl/>
        </w:rPr>
        <w:t xml:space="preserve"> می</w:t>
      </w:r>
      <w:r>
        <w:rPr>
          <w:rFonts w:hint="eastAsia"/>
          <w:rtl/>
        </w:rPr>
        <w:t>‌</w:t>
      </w:r>
      <w:r>
        <w:rPr>
          <w:rFonts w:hint="cs"/>
          <w:rtl/>
        </w:rPr>
        <w:t>برد. اینجا خود برادرها و خواهرها ارث نمی</w:t>
      </w:r>
      <w:r>
        <w:rPr>
          <w:rFonts w:hint="eastAsia"/>
          <w:rtl/>
        </w:rPr>
        <w:t>‌</w:t>
      </w:r>
      <w:r>
        <w:rPr>
          <w:rFonts w:hint="cs"/>
          <w:rtl/>
        </w:rPr>
        <w:t>برند که در رتبه بعد هستند، ولی می</w:t>
      </w:r>
      <w:r>
        <w:rPr>
          <w:rFonts w:hint="eastAsia"/>
          <w:rtl/>
        </w:rPr>
        <w:t>‌</w:t>
      </w:r>
      <w:r>
        <w:rPr>
          <w:rFonts w:hint="cs"/>
          <w:rtl/>
        </w:rPr>
        <w:t>توانند</w:t>
      </w:r>
      <w:r w:rsidR="0046463E">
        <w:rPr>
          <w:rFonts w:hint="cs"/>
          <w:rtl/>
        </w:rPr>
        <w:t xml:space="preserve"> حجب</w:t>
      </w:r>
      <w:r>
        <w:rPr>
          <w:rFonts w:hint="cs"/>
          <w:rtl/>
        </w:rPr>
        <w:t xml:space="preserve"> بکنند. یکی از آثار این طبقات اینست که گاهی بدون ارث بردن، حاجب دیگری می</w:t>
      </w:r>
      <w:r>
        <w:rPr>
          <w:rFonts w:hint="eastAsia"/>
          <w:rtl/>
        </w:rPr>
        <w:t>‌</w:t>
      </w:r>
      <w:r>
        <w:rPr>
          <w:rFonts w:hint="cs"/>
          <w:rtl/>
        </w:rPr>
        <w:t>شود. اینجا حجب گفته</w:t>
      </w:r>
      <w:r>
        <w:rPr>
          <w:rFonts w:hint="eastAsia"/>
          <w:rtl/>
        </w:rPr>
        <w:t>‌</w:t>
      </w:r>
      <w:r>
        <w:rPr>
          <w:rFonts w:hint="cs"/>
          <w:rtl/>
        </w:rPr>
        <w:t xml:space="preserve">اند به معنای منع عن الثلث که موجب سدس است. </w:t>
      </w:r>
    </w:p>
    <w:p w14:paraId="2E1F6C5D" w14:textId="77777777" w:rsidR="00D41CF6" w:rsidRDefault="00000000" w:rsidP="00796144">
      <w:pPr>
        <w:rPr>
          <w:rtl/>
        </w:rPr>
      </w:pPr>
      <w:r>
        <w:rPr>
          <w:rFonts w:hint="cs"/>
          <w:rtl/>
        </w:rPr>
        <w:t xml:space="preserve">در </w:t>
      </w:r>
      <w:r w:rsidR="00B87A93">
        <w:rPr>
          <w:rFonts w:hint="cs"/>
          <w:rtl/>
        </w:rPr>
        <w:t>ال</w:t>
      </w:r>
      <w:r>
        <w:rPr>
          <w:rFonts w:hint="cs"/>
          <w:rtl/>
        </w:rPr>
        <w:t xml:space="preserve">محکم ابن سیده آمده است: </w:t>
      </w:r>
    </w:p>
    <w:p w14:paraId="068CEF00" w14:textId="77777777" w:rsidR="00D41CF6" w:rsidRDefault="00000000" w:rsidP="00D41CF6">
      <w:pPr>
        <w:pStyle w:val="10"/>
        <w:rPr>
          <w:rtl/>
        </w:rPr>
      </w:pPr>
      <w:r>
        <w:rPr>
          <w:rFonts w:hint="cs"/>
          <w:rtl/>
        </w:rPr>
        <w:t>حجب الشیء یحجبه</w:t>
      </w:r>
      <w:r w:rsidR="005013DA">
        <w:rPr>
          <w:rFonts w:hint="cs"/>
          <w:rtl/>
        </w:rPr>
        <w:t xml:space="preserve"> حجبا و</w:t>
      </w:r>
      <w:r>
        <w:rPr>
          <w:rFonts w:hint="cs"/>
          <w:rtl/>
        </w:rPr>
        <w:t xml:space="preserve"> حجابا</w:t>
      </w:r>
      <w:r w:rsidR="00B87A93">
        <w:rPr>
          <w:rFonts w:hint="cs"/>
          <w:rtl/>
        </w:rPr>
        <w:t>،</w:t>
      </w:r>
      <w:r>
        <w:rPr>
          <w:rFonts w:hint="cs"/>
          <w:rtl/>
        </w:rPr>
        <w:t xml:space="preserve"> </w:t>
      </w:r>
      <w:r w:rsidR="005013DA">
        <w:rPr>
          <w:rFonts w:hint="cs"/>
          <w:rtl/>
        </w:rPr>
        <w:t xml:space="preserve">و </w:t>
      </w:r>
      <w:r w:rsidR="005013DA" w:rsidRPr="00B87A93">
        <w:rPr>
          <w:rFonts w:cs="B Mitra" w:hint="cs"/>
          <w:rtl/>
        </w:rPr>
        <w:t>حجّ</w:t>
      </w:r>
      <w:r w:rsidR="00B87A93">
        <w:rPr>
          <w:rFonts w:cs="B Mitra" w:hint="cs"/>
          <w:rtl/>
        </w:rPr>
        <w:t xml:space="preserve">به: </w:t>
      </w:r>
      <w:r w:rsidR="005013DA">
        <w:rPr>
          <w:rFonts w:hint="cs"/>
          <w:rtl/>
        </w:rPr>
        <w:t>ستره.</w:t>
      </w:r>
      <w:r w:rsidR="00B87A93">
        <w:rPr>
          <w:rFonts w:hint="cs"/>
          <w:rtl/>
        </w:rPr>
        <w:t>..</w:t>
      </w:r>
      <w:r w:rsidR="005013DA">
        <w:rPr>
          <w:rFonts w:hint="cs"/>
          <w:rtl/>
        </w:rPr>
        <w:t xml:space="preserve"> و الحاجب البواب </w:t>
      </w:r>
    </w:p>
    <w:p w14:paraId="67B98F5A" w14:textId="77777777" w:rsidR="005013DA" w:rsidRDefault="00000000" w:rsidP="00B87A93">
      <w:pPr>
        <w:rPr>
          <w:rtl/>
        </w:rPr>
      </w:pPr>
      <w:r>
        <w:rPr>
          <w:rFonts w:hint="cs"/>
          <w:rtl/>
        </w:rPr>
        <w:t>یعنی کسی که</w:t>
      </w:r>
      <w:r w:rsidR="00B87A93">
        <w:rPr>
          <w:rFonts w:hint="cs"/>
          <w:rtl/>
        </w:rPr>
        <w:t xml:space="preserve"> در درگاه سلطان،</w:t>
      </w:r>
      <w:r>
        <w:rPr>
          <w:rFonts w:hint="cs"/>
          <w:rtl/>
        </w:rPr>
        <w:t xml:space="preserve"> مانع ورود اغیار به سرای سلطان است </w:t>
      </w:r>
    </w:p>
    <w:p w14:paraId="54BD68AB" w14:textId="77777777" w:rsidR="005013DA" w:rsidRDefault="00000000" w:rsidP="00B87A93">
      <w:pPr>
        <w:pStyle w:val="10"/>
        <w:rPr>
          <w:rtl/>
        </w:rPr>
      </w:pPr>
      <w:r>
        <w:rPr>
          <w:rFonts w:hint="cs"/>
          <w:rtl/>
        </w:rPr>
        <w:t>و کل ما حال بین شیئین حجاب</w:t>
      </w:r>
    </w:p>
    <w:p w14:paraId="016538C0" w14:textId="77777777" w:rsidR="005013DA" w:rsidRDefault="00000000" w:rsidP="005013DA">
      <w:pPr>
        <w:rPr>
          <w:rtl/>
        </w:rPr>
      </w:pPr>
      <w:r>
        <w:rPr>
          <w:rFonts w:hint="cs"/>
          <w:rtl/>
        </w:rPr>
        <w:t>پایین تر می</w:t>
      </w:r>
      <w:r>
        <w:rPr>
          <w:rFonts w:hint="eastAsia"/>
          <w:rtl/>
        </w:rPr>
        <w:t>‌</w:t>
      </w:r>
      <w:r>
        <w:rPr>
          <w:rFonts w:hint="cs"/>
          <w:rtl/>
        </w:rPr>
        <w:t>گوید</w:t>
      </w:r>
    </w:p>
    <w:p w14:paraId="233EBBF3" w14:textId="77777777" w:rsidR="005013DA" w:rsidRDefault="00000000" w:rsidP="00B87A93">
      <w:pPr>
        <w:pStyle w:val="10"/>
        <w:rPr>
          <w:rtl/>
        </w:rPr>
      </w:pPr>
      <w:r>
        <w:rPr>
          <w:rFonts w:hint="cs"/>
          <w:rtl/>
        </w:rPr>
        <w:t>و کل شیء منع شیئا فقد حجبه</w:t>
      </w:r>
    </w:p>
    <w:p w14:paraId="38BD1479" w14:textId="77777777" w:rsidR="005013DA" w:rsidRDefault="00000000" w:rsidP="00B26534">
      <w:pPr>
        <w:rPr>
          <w:rtl/>
        </w:rPr>
      </w:pPr>
      <w:r>
        <w:rPr>
          <w:rFonts w:hint="cs"/>
          <w:rtl/>
        </w:rPr>
        <w:t xml:space="preserve">اینجا </w:t>
      </w:r>
      <w:r w:rsidR="00B26534">
        <w:rPr>
          <w:rFonts w:hint="cs"/>
          <w:rtl/>
        </w:rPr>
        <w:t xml:space="preserve">به نحو مطلق به </w:t>
      </w:r>
      <w:r w:rsidR="00600A8F">
        <w:rPr>
          <w:rFonts w:hint="cs"/>
          <w:rtl/>
        </w:rPr>
        <w:t>منع</w:t>
      </w:r>
      <w:r>
        <w:rPr>
          <w:rFonts w:hint="cs"/>
          <w:rtl/>
        </w:rPr>
        <w:t xml:space="preserve"> </w:t>
      </w:r>
      <w:r w:rsidR="00B26534">
        <w:rPr>
          <w:rFonts w:hint="cs"/>
          <w:rtl/>
        </w:rPr>
        <w:t>تفسیر کرده</w:t>
      </w:r>
      <w:r>
        <w:rPr>
          <w:rFonts w:hint="cs"/>
          <w:rtl/>
        </w:rPr>
        <w:t xml:space="preserve"> است</w:t>
      </w:r>
    </w:p>
    <w:p w14:paraId="48C737F7" w14:textId="77777777" w:rsidR="005013DA" w:rsidRDefault="00000000" w:rsidP="00B87A93">
      <w:pPr>
        <w:pStyle w:val="10"/>
        <w:rPr>
          <w:rtl/>
        </w:rPr>
      </w:pPr>
      <w:r>
        <w:rPr>
          <w:rFonts w:hint="cs"/>
          <w:rtl/>
        </w:rPr>
        <w:t xml:space="preserve">کما تحجب الأم الإخوة عن </w:t>
      </w:r>
      <w:r w:rsidR="00B87A93">
        <w:rPr>
          <w:rFonts w:hint="cs"/>
          <w:rtl/>
        </w:rPr>
        <w:t>فریضتها.</w:t>
      </w:r>
      <w:r>
        <w:rPr>
          <w:rStyle w:val="FootnoteReference"/>
          <w:rtl/>
        </w:rPr>
        <w:footnoteReference w:id="32"/>
      </w:r>
    </w:p>
    <w:p w14:paraId="1DBAE456" w14:textId="77777777" w:rsidR="005013DA" w:rsidRDefault="00000000" w:rsidP="005013DA">
      <w:pPr>
        <w:rPr>
          <w:rtl/>
        </w:rPr>
      </w:pPr>
      <w:r>
        <w:rPr>
          <w:rFonts w:hint="cs"/>
          <w:rtl/>
        </w:rPr>
        <w:t>که حجب از ثلث می</w:t>
      </w:r>
      <w:r w:rsidR="00B87A93">
        <w:rPr>
          <w:rFonts w:hint="eastAsia"/>
          <w:rtl/>
        </w:rPr>
        <w:t>‌</w:t>
      </w:r>
      <w:r>
        <w:rPr>
          <w:rFonts w:hint="cs"/>
          <w:rtl/>
        </w:rPr>
        <w:t>کند</w:t>
      </w:r>
    </w:p>
    <w:p w14:paraId="25D67669" w14:textId="77777777" w:rsidR="005013DA" w:rsidRDefault="00000000" w:rsidP="005013DA">
      <w:pPr>
        <w:rPr>
          <w:rtl/>
        </w:rPr>
      </w:pPr>
      <w:r>
        <w:rPr>
          <w:rFonts w:hint="cs"/>
          <w:rtl/>
        </w:rPr>
        <w:t>درکتاب العین خلیل</w:t>
      </w:r>
      <w:r w:rsidR="00B87A93">
        <w:rPr>
          <w:rFonts w:hint="cs"/>
          <w:rtl/>
        </w:rPr>
        <w:t xml:space="preserve"> بن احمد</w:t>
      </w:r>
      <w:r>
        <w:rPr>
          <w:rFonts w:hint="cs"/>
          <w:rtl/>
        </w:rPr>
        <w:t xml:space="preserve"> آمده است: </w:t>
      </w:r>
    </w:p>
    <w:p w14:paraId="2F895258" w14:textId="77777777" w:rsidR="00B87A93" w:rsidRDefault="00000000" w:rsidP="00B87A93">
      <w:pPr>
        <w:pStyle w:val="10"/>
        <w:rPr>
          <w:rStyle w:val="hilight"/>
          <w:rtl/>
        </w:rPr>
      </w:pPr>
      <w:r>
        <w:rPr>
          <w:rStyle w:val="hilight"/>
          <w:rtl/>
        </w:rPr>
        <w:lastRenderedPageBreak/>
        <w:t>الحَجْ</w:t>
      </w:r>
      <w:r>
        <w:rPr>
          <w:rStyle w:val="hilight"/>
          <w:rFonts w:hint="cs"/>
          <w:rtl/>
        </w:rPr>
        <w:t>ب:</w:t>
      </w:r>
      <w:r>
        <w:rPr>
          <w:rFonts w:hint="cs"/>
          <w:rtl/>
        </w:rPr>
        <w:t xml:space="preserve"> </w:t>
      </w:r>
      <w:r>
        <w:rPr>
          <w:rStyle w:val="hilight"/>
          <w:rtl/>
        </w:rPr>
        <w:t>كُلٌّ</w:t>
      </w:r>
      <w:r>
        <w:rPr>
          <w:rtl/>
        </w:rPr>
        <w:t xml:space="preserve"> شيءٍ مَنَعَ شَيئاً من شيءٍ فقد </w:t>
      </w:r>
      <w:r>
        <w:rPr>
          <w:rStyle w:val="hilight"/>
          <w:rtl/>
        </w:rPr>
        <w:t>حَجَبَه</w:t>
      </w:r>
      <w:r>
        <w:rPr>
          <w:rtl/>
        </w:rPr>
        <w:t xml:space="preserve"> </w:t>
      </w:r>
      <w:r>
        <w:rPr>
          <w:rStyle w:val="hilight"/>
          <w:rtl/>
        </w:rPr>
        <w:t>حَجْباً</w:t>
      </w:r>
      <w:r>
        <w:rPr>
          <w:rStyle w:val="FootnoteReference"/>
          <w:rtl/>
        </w:rPr>
        <w:footnoteReference w:id="33"/>
      </w:r>
    </w:p>
    <w:p w14:paraId="4228B649" w14:textId="77777777" w:rsidR="005013DA" w:rsidRDefault="00000000" w:rsidP="005013DA">
      <w:pPr>
        <w:rPr>
          <w:rtl/>
        </w:rPr>
      </w:pPr>
      <w:r>
        <w:rPr>
          <w:rFonts w:hint="cs"/>
          <w:rtl/>
        </w:rPr>
        <w:t>در کتاب المحکم «من شیئ» نداشت.</w:t>
      </w:r>
    </w:p>
    <w:p w14:paraId="2EE5F0D4" w14:textId="77777777" w:rsidR="005013DA" w:rsidRDefault="00000000" w:rsidP="00B87A93">
      <w:pPr>
        <w:rPr>
          <w:rtl/>
        </w:rPr>
      </w:pPr>
      <w:r>
        <w:rPr>
          <w:rFonts w:hint="cs"/>
          <w:rtl/>
        </w:rPr>
        <w:t xml:space="preserve">در تاج العروس که شرح قاموس است </w:t>
      </w:r>
      <w:r w:rsidR="00B87A93">
        <w:rPr>
          <w:rFonts w:hint="cs"/>
          <w:rtl/>
        </w:rPr>
        <w:t>و</w:t>
      </w:r>
      <w:r>
        <w:rPr>
          <w:rFonts w:hint="cs"/>
          <w:rtl/>
        </w:rPr>
        <w:t xml:space="preserve"> </w:t>
      </w:r>
      <w:r w:rsidR="00B87A93">
        <w:rPr>
          <w:rFonts w:hint="cs"/>
          <w:rtl/>
        </w:rPr>
        <w:t>کتاب</w:t>
      </w:r>
      <w:r>
        <w:rPr>
          <w:rFonts w:hint="cs"/>
          <w:rtl/>
        </w:rPr>
        <w:t xml:space="preserve"> مهم و مبسوطی است</w:t>
      </w:r>
      <w:r w:rsidR="00B87A93">
        <w:rPr>
          <w:rFonts w:hint="cs"/>
          <w:rtl/>
        </w:rPr>
        <w:t>، در متن خود قاموس</w:t>
      </w:r>
      <w:r>
        <w:rPr>
          <w:rFonts w:hint="cs"/>
          <w:rtl/>
        </w:rPr>
        <w:t xml:space="preserve"> </w:t>
      </w:r>
      <w:r w:rsidR="00B87A93">
        <w:rPr>
          <w:rFonts w:hint="cs"/>
          <w:rtl/>
        </w:rPr>
        <w:t>می</w:t>
      </w:r>
      <w:r w:rsidR="00B87A93">
        <w:rPr>
          <w:rFonts w:hint="eastAsia"/>
          <w:rtl/>
        </w:rPr>
        <w:t>‌</w:t>
      </w:r>
      <w:r w:rsidR="00B87A93">
        <w:rPr>
          <w:rFonts w:hint="cs"/>
          <w:rtl/>
        </w:rPr>
        <w:t>گوید:</w:t>
      </w:r>
    </w:p>
    <w:p w14:paraId="4654B47B" w14:textId="77777777" w:rsidR="00392F45" w:rsidRDefault="00000000" w:rsidP="00B87A93">
      <w:pPr>
        <w:pStyle w:val="10"/>
        <w:rPr>
          <w:rtl/>
        </w:rPr>
      </w:pPr>
      <w:r>
        <w:rPr>
          <w:rFonts w:hint="cs"/>
          <w:rtl/>
        </w:rPr>
        <w:t>حجبه حجبا و حجابا</w:t>
      </w:r>
      <w:r w:rsidR="00B87A93">
        <w:rPr>
          <w:rFonts w:hint="cs"/>
          <w:rtl/>
        </w:rPr>
        <w:t>:</w:t>
      </w:r>
      <w:r>
        <w:rPr>
          <w:rFonts w:hint="cs"/>
          <w:rtl/>
        </w:rPr>
        <w:t xml:space="preserve"> ستره</w:t>
      </w:r>
      <w:r w:rsidR="00B87A93">
        <w:rPr>
          <w:rFonts w:hint="cs"/>
          <w:rtl/>
        </w:rPr>
        <w:t xml:space="preserve">، </w:t>
      </w:r>
      <w:r w:rsidR="00B87A93" w:rsidRPr="00B87A93">
        <w:rPr>
          <w:rFonts w:cs="B Mitra" w:hint="cs"/>
          <w:rtl/>
        </w:rPr>
        <w:t>کحجّبه</w:t>
      </w:r>
    </w:p>
    <w:p w14:paraId="3A9CA6C1" w14:textId="77777777" w:rsidR="00392F45" w:rsidRDefault="00000000" w:rsidP="005013DA">
      <w:pPr>
        <w:rPr>
          <w:rtl/>
        </w:rPr>
      </w:pPr>
      <w:r>
        <w:rPr>
          <w:rFonts w:hint="cs"/>
          <w:rtl/>
        </w:rPr>
        <w:t>پایین تر در شرح می</w:t>
      </w:r>
      <w:r>
        <w:rPr>
          <w:rFonts w:hint="eastAsia"/>
          <w:rtl/>
        </w:rPr>
        <w:t>‌</w:t>
      </w:r>
      <w:r>
        <w:rPr>
          <w:rFonts w:hint="cs"/>
          <w:rtl/>
        </w:rPr>
        <w:t>گوید:</w:t>
      </w:r>
    </w:p>
    <w:p w14:paraId="26B60C50" w14:textId="77777777" w:rsidR="00A53CE2" w:rsidRDefault="00000000" w:rsidP="00B87A93">
      <w:pPr>
        <w:pStyle w:val="10"/>
        <w:rPr>
          <w:rtl/>
        </w:rPr>
      </w:pPr>
      <w:r>
        <w:rPr>
          <w:rFonts w:hint="cs"/>
          <w:rtl/>
        </w:rPr>
        <w:t>حجبه أي منعه من الدخول و فلان یحجب للأمیر أي حاجبه.</w:t>
      </w:r>
    </w:p>
    <w:p w14:paraId="31031681" w14:textId="77777777" w:rsidR="00A53CE2" w:rsidRDefault="00000000" w:rsidP="00A53CE2">
      <w:pPr>
        <w:rPr>
          <w:rtl/>
        </w:rPr>
      </w:pPr>
      <w:r>
        <w:rPr>
          <w:rFonts w:hint="cs"/>
          <w:rtl/>
        </w:rPr>
        <w:t>و در ادامه می</w:t>
      </w:r>
      <w:r>
        <w:rPr>
          <w:rFonts w:hint="eastAsia"/>
          <w:rtl/>
        </w:rPr>
        <w:t>‌</w:t>
      </w:r>
      <w:r>
        <w:rPr>
          <w:rFonts w:hint="cs"/>
          <w:rtl/>
        </w:rPr>
        <w:t>گوید:</w:t>
      </w:r>
    </w:p>
    <w:p w14:paraId="5E832A9A" w14:textId="77777777" w:rsidR="00392F45" w:rsidRDefault="00000000" w:rsidP="00A53CE2">
      <w:pPr>
        <w:pStyle w:val="10"/>
        <w:rPr>
          <w:rtl/>
        </w:rPr>
      </w:pPr>
      <w:r>
        <w:rPr>
          <w:rtl/>
        </w:rPr>
        <w:t>و كُلُّ شَي‌ءٍ مَنَعَ شيئاً فقد حَجَبَهُ كَمَا تَحْجُبُ الإِخْوَةُ الأُمَّ عَنْ فَرِيضَتِهَا، فإِنَّ الإِخْوَةَ يَحْجُبُونَ الأُمَّ عنِ الثُّلُثِ كذا في الأَساس‌</w:t>
      </w:r>
      <w:r>
        <w:rPr>
          <w:rFonts w:hint="cs"/>
          <w:rtl/>
        </w:rPr>
        <w:t>.</w:t>
      </w:r>
      <w:r>
        <w:rPr>
          <w:rStyle w:val="FootnoteReference"/>
          <w:rtl/>
        </w:rPr>
        <w:footnoteReference w:id="34"/>
      </w:r>
    </w:p>
    <w:p w14:paraId="69064AAE" w14:textId="77777777" w:rsidR="00392F45" w:rsidRDefault="00000000" w:rsidP="00A53CE2">
      <w:pPr>
        <w:rPr>
          <w:rtl/>
        </w:rPr>
      </w:pPr>
      <w:r>
        <w:rPr>
          <w:rFonts w:hint="cs"/>
          <w:rtl/>
        </w:rPr>
        <w:t>ازهری</w:t>
      </w:r>
      <w:r w:rsidR="00A53CE2">
        <w:rPr>
          <w:rFonts w:hint="cs"/>
          <w:rtl/>
        </w:rPr>
        <w:t xml:space="preserve"> که</w:t>
      </w:r>
      <w:r>
        <w:rPr>
          <w:rFonts w:hint="cs"/>
          <w:rtl/>
        </w:rPr>
        <w:t xml:space="preserve"> نیمه دوم قرن سوم و اوایل قرن چهارم</w:t>
      </w:r>
      <w:r w:rsidR="00A53CE2">
        <w:rPr>
          <w:rFonts w:hint="cs"/>
          <w:rtl/>
        </w:rPr>
        <w:t xml:space="preserve"> است، در کتاب مهم تهذیب اللغة</w:t>
      </w:r>
      <w:r>
        <w:rPr>
          <w:rFonts w:hint="cs"/>
          <w:rtl/>
        </w:rPr>
        <w:t xml:space="preserve"> می</w:t>
      </w:r>
      <w:r>
        <w:rPr>
          <w:rFonts w:hint="eastAsia"/>
          <w:rtl/>
        </w:rPr>
        <w:t>‌</w:t>
      </w:r>
      <w:r>
        <w:rPr>
          <w:rFonts w:hint="cs"/>
          <w:rtl/>
        </w:rPr>
        <w:t xml:space="preserve">گوید: </w:t>
      </w:r>
    </w:p>
    <w:p w14:paraId="316BF544" w14:textId="77777777" w:rsidR="00A53CE2" w:rsidRDefault="00000000" w:rsidP="00A53CE2">
      <w:pPr>
        <w:pStyle w:val="10"/>
        <w:rPr>
          <w:rtl/>
        </w:rPr>
      </w:pPr>
      <w:r>
        <w:rPr>
          <w:rFonts w:hint="cs"/>
          <w:rtl/>
        </w:rPr>
        <w:t xml:space="preserve">قال اللیث: حجب یحجب حجبا. </w:t>
      </w:r>
      <w:r>
        <w:rPr>
          <w:rStyle w:val="hilight"/>
          <w:rtl/>
        </w:rPr>
        <w:t>والحِجاب</w:t>
      </w:r>
      <w:r>
        <w:rPr>
          <w:rStyle w:val="hilight"/>
          <w:rFonts w:hint="cs"/>
          <w:rtl/>
        </w:rPr>
        <w:t>ة:</w:t>
      </w:r>
      <w:r>
        <w:t xml:space="preserve"> </w:t>
      </w:r>
      <w:r>
        <w:rPr>
          <w:rtl/>
        </w:rPr>
        <w:t>ولاية</w:t>
      </w:r>
      <w:r>
        <w:rPr>
          <w:rStyle w:val="kalamatekhas"/>
          <w:rtl/>
        </w:rPr>
        <w:t xml:space="preserve"> </w:t>
      </w:r>
      <w:r>
        <w:rPr>
          <w:rStyle w:val="hilight"/>
          <w:rtl/>
        </w:rPr>
        <w:t>الحاج</w:t>
      </w:r>
      <w:r>
        <w:rPr>
          <w:rStyle w:val="hilight"/>
          <w:rFonts w:hint="cs"/>
          <w:rtl/>
        </w:rPr>
        <w:t>ب.</w:t>
      </w:r>
      <w:r>
        <w:t xml:space="preserve"> </w:t>
      </w:r>
      <w:r>
        <w:rPr>
          <w:rStyle w:val="hilight"/>
          <w:rtl/>
        </w:rPr>
        <w:t>والحِجاب</w:t>
      </w:r>
      <w:r>
        <w:rPr>
          <w:rStyle w:val="kalamatekhas"/>
          <w:rFonts w:hint="cs"/>
          <w:rtl/>
        </w:rPr>
        <w:t>: اسم</w:t>
      </w:r>
      <w:r>
        <w:rPr>
          <w:rtl/>
        </w:rPr>
        <w:t xml:space="preserve"> ما</w:t>
      </w:r>
      <w:r>
        <w:rPr>
          <w:rStyle w:val="kalamatekhas"/>
          <w:rtl/>
        </w:rPr>
        <w:t xml:space="preserve"> </w:t>
      </w:r>
      <w:r>
        <w:rPr>
          <w:rStyle w:val="hilight"/>
          <w:rtl/>
        </w:rPr>
        <w:t>حجبت</w:t>
      </w:r>
      <w:r>
        <w:rPr>
          <w:rStyle w:val="kalamatekhas"/>
          <w:rtl/>
        </w:rPr>
        <w:t xml:space="preserve"> </w:t>
      </w:r>
      <w:r>
        <w:rPr>
          <w:rtl/>
        </w:rPr>
        <w:t>به بين شيئين. وَكُلُّ شيء منع شيئاً فقد</w:t>
      </w:r>
      <w:r>
        <w:rPr>
          <w:rStyle w:val="kalamatekhas"/>
          <w:rtl/>
        </w:rPr>
        <w:t xml:space="preserve"> </w:t>
      </w:r>
      <w:r>
        <w:rPr>
          <w:rStyle w:val="hilight"/>
          <w:rtl/>
        </w:rPr>
        <w:t>حجَبَه</w:t>
      </w:r>
      <w:r>
        <w:rPr>
          <w:rtl/>
        </w:rPr>
        <w:t>، كما</w:t>
      </w:r>
      <w:r>
        <w:rPr>
          <w:rStyle w:val="kalamatekhas"/>
          <w:rtl/>
        </w:rPr>
        <w:t xml:space="preserve"> </w:t>
      </w:r>
      <w:r>
        <w:rPr>
          <w:rStyle w:val="hilight"/>
          <w:rtl/>
        </w:rPr>
        <w:t>تحجب</w:t>
      </w:r>
      <w:r>
        <w:rPr>
          <w:rStyle w:val="kalamatekhas"/>
          <w:rtl/>
        </w:rPr>
        <w:t xml:space="preserve"> </w:t>
      </w:r>
      <w:r>
        <w:rPr>
          <w:rtl/>
        </w:rPr>
        <w:t>الأمَّ الإخوةُ عن فريضتها</w:t>
      </w:r>
      <w:r>
        <w:rPr>
          <w:rFonts w:hint="cs"/>
          <w:rtl/>
        </w:rPr>
        <w:t>.</w:t>
      </w:r>
      <w:r>
        <w:rPr>
          <w:rStyle w:val="FootnoteReference"/>
          <w:rtl/>
        </w:rPr>
        <w:footnoteReference w:id="35"/>
      </w:r>
    </w:p>
    <w:p w14:paraId="15ACF571" w14:textId="77777777" w:rsidR="002D4A90" w:rsidRDefault="00000000" w:rsidP="00B26534">
      <w:pPr>
        <w:rPr>
          <w:rtl/>
        </w:rPr>
      </w:pPr>
      <w:r>
        <w:rPr>
          <w:rFonts w:hint="cs"/>
          <w:rtl/>
        </w:rPr>
        <w:t xml:space="preserve">در کتب لغت </w:t>
      </w:r>
      <w:r w:rsidR="00B26534">
        <w:rPr>
          <w:rFonts w:hint="cs"/>
          <w:rtl/>
        </w:rPr>
        <w:t>معاصر</w:t>
      </w:r>
      <w:r>
        <w:rPr>
          <w:rFonts w:hint="cs"/>
          <w:rtl/>
        </w:rPr>
        <w:t xml:space="preserve"> </w:t>
      </w:r>
      <w:r w:rsidR="000F445E">
        <w:rPr>
          <w:rFonts w:hint="cs"/>
          <w:rtl/>
        </w:rPr>
        <w:t>نیز</w:t>
      </w:r>
      <w:r>
        <w:rPr>
          <w:rFonts w:hint="cs"/>
          <w:rtl/>
        </w:rPr>
        <w:t xml:space="preserve"> در کتاب أقرب الموارد آمده است:</w:t>
      </w:r>
    </w:p>
    <w:p w14:paraId="2750AB52" w14:textId="77777777" w:rsidR="002D4A90" w:rsidRDefault="00000000" w:rsidP="000F445E">
      <w:pPr>
        <w:pStyle w:val="10"/>
        <w:rPr>
          <w:rtl/>
        </w:rPr>
      </w:pPr>
      <w:r>
        <w:rPr>
          <w:rFonts w:hint="cs"/>
          <w:rtl/>
        </w:rPr>
        <w:t>حجبه حجبا و حجابا ستره و منعه من الدخول</w:t>
      </w:r>
    </w:p>
    <w:p w14:paraId="5CC93643" w14:textId="77777777" w:rsidR="004828D5" w:rsidRDefault="00000000" w:rsidP="00392F45">
      <w:pPr>
        <w:rPr>
          <w:rtl/>
        </w:rPr>
      </w:pPr>
      <w:r>
        <w:rPr>
          <w:rFonts w:hint="cs"/>
          <w:rtl/>
        </w:rPr>
        <w:t xml:space="preserve">این دو را عطف به هم کرده است. </w:t>
      </w:r>
    </w:p>
    <w:p w14:paraId="2E33A180" w14:textId="77777777" w:rsidR="000F445E" w:rsidRDefault="00000000" w:rsidP="000F445E">
      <w:pPr>
        <w:rPr>
          <w:rtl/>
        </w:rPr>
      </w:pPr>
      <w:r>
        <w:rPr>
          <w:rFonts w:hint="cs"/>
          <w:rtl/>
        </w:rPr>
        <w:t>عرض بنده اینست</w:t>
      </w:r>
      <w:r w:rsidR="004564D9">
        <w:rPr>
          <w:rFonts w:hint="cs"/>
          <w:rtl/>
        </w:rPr>
        <w:t>:</w:t>
      </w:r>
    </w:p>
    <w:p w14:paraId="0DC77A54" w14:textId="77777777" w:rsidR="000F445E" w:rsidRDefault="00000000" w:rsidP="00CF63CB">
      <w:pPr>
        <w:rPr>
          <w:rtl/>
        </w:rPr>
      </w:pPr>
      <w:r>
        <w:rPr>
          <w:rFonts w:hint="cs"/>
          <w:rtl/>
        </w:rPr>
        <w:t xml:space="preserve"> </w:t>
      </w:r>
      <w:r w:rsidR="004564D9">
        <w:rPr>
          <w:rFonts w:hint="cs"/>
          <w:rtl/>
        </w:rPr>
        <w:t>1.</w:t>
      </w:r>
      <w:r>
        <w:rPr>
          <w:rFonts w:hint="cs"/>
          <w:rtl/>
        </w:rPr>
        <w:t xml:space="preserve"> برخی «منع» را در اینجا مطلق نیاوره</w:t>
      </w:r>
      <w:r>
        <w:rPr>
          <w:rFonts w:hint="eastAsia"/>
          <w:rtl/>
        </w:rPr>
        <w:t>‌</w:t>
      </w:r>
      <w:r w:rsidR="00E404B2">
        <w:rPr>
          <w:rFonts w:hint="cs"/>
          <w:rtl/>
        </w:rPr>
        <w:t>اند</w:t>
      </w:r>
      <w:r>
        <w:rPr>
          <w:rFonts w:hint="cs"/>
          <w:rtl/>
        </w:rPr>
        <w:t>،</w:t>
      </w:r>
      <w:r w:rsidR="00E404B2">
        <w:rPr>
          <w:rFonts w:hint="cs"/>
          <w:rtl/>
        </w:rPr>
        <w:t xml:space="preserve"> گرچه برخی دیگر هم مطلق آورده</w:t>
      </w:r>
      <w:r w:rsidR="00E404B2">
        <w:rPr>
          <w:rFonts w:hint="eastAsia"/>
          <w:rtl/>
        </w:rPr>
        <w:t>‌</w:t>
      </w:r>
      <w:r w:rsidR="00E404B2">
        <w:rPr>
          <w:rFonts w:hint="cs"/>
          <w:rtl/>
        </w:rPr>
        <w:t xml:space="preserve">اند، ولی </w:t>
      </w:r>
      <w:r w:rsidR="00CF63CB">
        <w:rPr>
          <w:rFonts w:hint="cs"/>
          <w:rtl/>
        </w:rPr>
        <w:t>به هر حال، ایشان</w:t>
      </w:r>
      <w:r w:rsidR="00E404B2">
        <w:rPr>
          <w:rFonts w:hint="cs"/>
          <w:rtl/>
        </w:rPr>
        <w:t xml:space="preserve"> نمی</w:t>
      </w:r>
      <w:r w:rsidR="00E404B2">
        <w:rPr>
          <w:rFonts w:hint="eastAsia"/>
          <w:rtl/>
        </w:rPr>
        <w:t>‌</w:t>
      </w:r>
      <w:r w:rsidR="00E404B2">
        <w:rPr>
          <w:rFonts w:hint="cs"/>
          <w:rtl/>
        </w:rPr>
        <w:t>تواند</w:t>
      </w:r>
      <w:r w:rsidR="00CF63CB">
        <w:rPr>
          <w:rFonts w:hint="cs"/>
          <w:rtl/>
        </w:rPr>
        <w:t xml:space="preserve"> از باب قدر متقین، </w:t>
      </w:r>
      <w:r>
        <w:rPr>
          <w:rFonts w:hint="cs"/>
          <w:rtl/>
        </w:rPr>
        <w:t>«</w:t>
      </w:r>
      <w:r w:rsidR="00E404B2">
        <w:rPr>
          <w:rFonts w:hint="cs"/>
          <w:rtl/>
        </w:rPr>
        <w:t>منع</w:t>
      </w:r>
      <w:r>
        <w:rPr>
          <w:rFonts w:hint="cs"/>
          <w:rtl/>
        </w:rPr>
        <w:t>»</w:t>
      </w:r>
      <w:r w:rsidR="00E404B2">
        <w:rPr>
          <w:rFonts w:hint="cs"/>
          <w:rtl/>
        </w:rPr>
        <w:t xml:space="preserve"> را مطلق بگیرد.</w:t>
      </w:r>
    </w:p>
    <w:p w14:paraId="38AC9F4A" w14:textId="77777777" w:rsidR="00600A8F" w:rsidRDefault="00000000" w:rsidP="004564D9">
      <w:pPr>
        <w:rPr>
          <w:rtl/>
        </w:rPr>
      </w:pPr>
      <w:r>
        <w:rPr>
          <w:rFonts w:hint="cs"/>
          <w:rtl/>
        </w:rPr>
        <w:lastRenderedPageBreak/>
        <w:t xml:space="preserve"> </w:t>
      </w:r>
      <w:r w:rsidR="004564D9">
        <w:rPr>
          <w:rFonts w:hint="cs"/>
          <w:rtl/>
        </w:rPr>
        <w:t>2.</w:t>
      </w:r>
      <w:r>
        <w:rPr>
          <w:rFonts w:hint="cs"/>
          <w:rtl/>
        </w:rPr>
        <w:t xml:space="preserve"> </w:t>
      </w:r>
      <w:r w:rsidR="000F445E">
        <w:rPr>
          <w:rFonts w:hint="cs"/>
          <w:rtl/>
        </w:rPr>
        <w:t>«</w:t>
      </w:r>
      <w:r>
        <w:rPr>
          <w:rFonts w:hint="cs"/>
          <w:rtl/>
        </w:rPr>
        <w:t>منع</w:t>
      </w:r>
      <w:r w:rsidR="000F445E">
        <w:rPr>
          <w:rFonts w:hint="cs"/>
          <w:rtl/>
        </w:rPr>
        <w:t>»</w:t>
      </w:r>
      <w:r>
        <w:rPr>
          <w:rFonts w:hint="cs"/>
          <w:rtl/>
        </w:rPr>
        <w:t xml:space="preserve"> حتی در جایی که مطلق است، شاید با قرائن </w:t>
      </w:r>
      <w:r w:rsidR="000F445E">
        <w:rPr>
          <w:rFonts w:hint="cs"/>
          <w:rtl/>
        </w:rPr>
        <w:t xml:space="preserve">موجود، </w:t>
      </w:r>
      <w:r>
        <w:rPr>
          <w:rFonts w:hint="cs"/>
          <w:rtl/>
        </w:rPr>
        <w:t xml:space="preserve">از </w:t>
      </w:r>
      <w:r w:rsidR="000F445E">
        <w:rPr>
          <w:rFonts w:hint="cs"/>
          <w:rtl/>
        </w:rPr>
        <w:t>سنخ</w:t>
      </w:r>
      <w:r>
        <w:rPr>
          <w:rFonts w:hint="cs"/>
          <w:rtl/>
        </w:rPr>
        <w:t xml:space="preserve"> منع</w:t>
      </w:r>
      <w:r>
        <w:rPr>
          <w:rFonts w:hint="eastAsia"/>
          <w:rtl/>
        </w:rPr>
        <w:t>‌</w:t>
      </w:r>
      <w:r>
        <w:rPr>
          <w:rFonts w:hint="cs"/>
          <w:rtl/>
        </w:rPr>
        <w:t>های</w:t>
      </w:r>
      <w:r w:rsidR="000F445E">
        <w:rPr>
          <w:rFonts w:hint="cs"/>
          <w:rtl/>
        </w:rPr>
        <w:t>ی نباشد که سلب قدرت از طرف مقابل کنیم</w:t>
      </w:r>
      <w:r>
        <w:rPr>
          <w:rFonts w:hint="cs"/>
          <w:rtl/>
        </w:rPr>
        <w:t xml:space="preserve"> </w:t>
      </w:r>
      <w:r w:rsidR="000F445E">
        <w:rPr>
          <w:rFonts w:hint="cs"/>
          <w:rtl/>
        </w:rPr>
        <w:t xml:space="preserve">یعنی </w:t>
      </w:r>
      <w:r>
        <w:rPr>
          <w:rFonts w:hint="cs"/>
          <w:rtl/>
        </w:rPr>
        <w:t xml:space="preserve">کاری کنیم طرف اراده نکند. </w:t>
      </w:r>
      <w:r w:rsidR="000F445E">
        <w:rPr>
          <w:rFonts w:hint="cs"/>
          <w:rtl/>
        </w:rPr>
        <w:t xml:space="preserve">در عبارت خلیل بن احمد </w:t>
      </w:r>
      <w:r>
        <w:rPr>
          <w:rFonts w:hint="cs"/>
          <w:rtl/>
        </w:rPr>
        <w:t xml:space="preserve">بود که </w:t>
      </w:r>
      <w:r w:rsidR="000F445E">
        <w:rPr>
          <w:rFonts w:hint="cs"/>
          <w:rtl/>
        </w:rPr>
        <w:t>«</w:t>
      </w:r>
      <w:r>
        <w:rPr>
          <w:rFonts w:hint="cs"/>
          <w:rtl/>
        </w:rPr>
        <w:t>کل شیء منع شیئا من شیئ</w:t>
      </w:r>
      <w:r w:rsidR="000F445E">
        <w:rPr>
          <w:rFonts w:hint="cs"/>
          <w:rtl/>
        </w:rPr>
        <w:t>»</w:t>
      </w:r>
      <w:r>
        <w:rPr>
          <w:rFonts w:hint="cs"/>
          <w:rtl/>
        </w:rPr>
        <w:t xml:space="preserve">. این عبارت با منع درونی سازگار نیست که کسی </w:t>
      </w:r>
      <w:r w:rsidR="000F445E">
        <w:rPr>
          <w:rFonts w:hint="cs"/>
          <w:rtl/>
        </w:rPr>
        <w:t>مانع شود تا دیگری اراده انجام فعل نکند</w:t>
      </w:r>
      <w:r>
        <w:rPr>
          <w:rFonts w:hint="cs"/>
          <w:rtl/>
        </w:rPr>
        <w:t>. به خداوند نسبت می</w:t>
      </w:r>
      <w:r>
        <w:rPr>
          <w:rFonts w:hint="eastAsia"/>
          <w:rtl/>
        </w:rPr>
        <w:t>‌</w:t>
      </w:r>
      <w:r>
        <w:rPr>
          <w:rFonts w:hint="cs"/>
          <w:rtl/>
        </w:rPr>
        <w:t xml:space="preserve">دهند که </w:t>
      </w:r>
      <w:r w:rsidR="000F445E">
        <w:rPr>
          <w:rFonts w:hint="cs"/>
          <w:rtl/>
        </w:rPr>
        <w:t>«</w:t>
      </w:r>
      <w:r>
        <w:rPr>
          <w:rFonts w:hint="cs"/>
          <w:rtl/>
        </w:rPr>
        <w:t>ما حجب الله عن العباد</w:t>
      </w:r>
      <w:r w:rsidR="000F445E">
        <w:rPr>
          <w:rFonts w:hint="cs"/>
          <w:rtl/>
        </w:rPr>
        <w:t>»</w:t>
      </w:r>
      <w:r>
        <w:rPr>
          <w:rFonts w:hint="cs"/>
          <w:rtl/>
        </w:rPr>
        <w:t xml:space="preserve"> یعنی خداوند کاری کرد که انسان به هر دلیلی </w:t>
      </w:r>
      <w:r w:rsidR="000F445E">
        <w:rPr>
          <w:rFonts w:hint="cs"/>
          <w:rtl/>
        </w:rPr>
        <w:t xml:space="preserve">اراده نکند، </w:t>
      </w:r>
      <w:r>
        <w:rPr>
          <w:rFonts w:hint="cs"/>
          <w:rtl/>
        </w:rPr>
        <w:t xml:space="preserve">یا مانعی </w:t>
      </w:r>
      <w:r w:rsidR="000F445E">
        <w:rPr>
          <w:rFonts w:hint="cs"/>
          <w:rtl/>
        </w:rPr>
        <w:t>ببیند</w:t>
      </w:r>
      <w:r>
        <w:rPr>
          <w:rFonts w:hint="cs"/>
          <w:rtl/>
        </w:rPr>
        <w:t xml:space="preserve"> یا اراده</w:t>
      </w:r>
      <w:r>
        <w:rPr>
          <w:rFonts w:hint="eastAsia"/>
        </w:rPr>
        <w:t>‌</w:t>
      </w:r>
      <w:r>
        <w:rPr>
          <w:rFonts w:hint="cs"/>
          <w:rtl/>
        </w:rPr>
        <w:t xml:space="preserve">اش </w:t>
      </w:r>
      <w:r w:rsidR="000F445E">
        <w:rPr>
          <w:rFonts w:hint="cs"/>
          <w:rtl/>
        </w:rPr>
        <w:t>ضعیف شود که انجام ندهد و این یعنی «منعه عن الفعل»</w:t>
      </w:r>
      <w:r>
        <w:rPr>
          <w:rFonts w:hint="cs"/>
          <w:rtl/>
        </w:rPr>
        <w:t xml:space="preserve">. </w:t>
      </w:r>
    </w:p>
    <w:p w14:paraId="5167AB41" w14:textId="77777777" w:rsidR="004828D5" w:rsidRDefault="00000000" w:rsidP="00600A8F">
      <w:pPr>
        <w:rPr>
          <w:rtl/>
        </w:rPr>
      </w:pPr>
      <w:r>
        <w:rPr>
          <w:rFonts w:hint="cs"/>
          <w:rtl/>
        </w:rPr>
        <w:t>سوال اینست که م</w:t>
      </w:r>
      <w:r w:rsidR="000F445E">
        <w:rPr>
          <w:rFonts w:hint="cs"/>
          <w:rtl/>
        </w:rPr>
        <w:t>نعی که در معنای حجب آ</w:t>
      </w:r>
      <w:r>
        <w:rPr>
          <w:rFonts w:hint="cs"/>
          <w:rtl/>
        </w:rPr>
        <w:t xml:space="preserve">مده است، </w:t>
      </w:r>
      <w:r w:rsidR="000F445E">
        <w:rPr>
          <w:rFonts w:hint="cs"/>
          <w:rtl/>
        </w:rPr>
        <w:t>چنین منعی است</w:t>
      </w:r>
      <w:r>
        <w:rPr>
          <w:rFonts w:hint="cs"/>
          <w:rtl/>
        </w:rPr>
        <w:t>؟</w:t>
      </w:r>
      <w:r w:rsidR="000F445E">
        <w:rPr>
          <w:rFonts w:hint="cs"/>
          <w:rtl/>
        </w:rPr>
        <w:t>!</w:t>
      </w:r>
      <w:r>
        <w:rPr>
          <w:rFonts w:hint="cs"/>
          <w:rtl/>
        </w:rPr>
        <w:t xml:space="preserve"> </w:t>
      </w:r>
      <w:r w:rsidR="000F445E">
        <w:rPr>
          <w:rFonts w:hint="cs"/>
          <w:rtl/>
        </w:rPr>
        <w:t>«</w:t>
      </w:r>
      <w:r>
        <w:rPr>
          <w:rFonts w:hint="cs"/>
          <w:rtl/>
        </w:rPr>
        <w:t>منعه من الدخول</w:t>
      </w:r>
      <w:r w:rsidR="000F445E">
        <w:rPr>
          <w:rFonts w:hint="cs"/>
          <w:rtl/>
        </w:rPr>
        <w:t xml:space="preserve">» </w:t>
      </w:r>
      <w:r w:rsidR="00600A8F">
        <w:rPr>
          <w:rFonts w:hint="cs"/>
          <w:rtl/>
        </w:rPr>
        <w:t xml:space="preserve">ـ که در برخی کتب لغت آمده ـ </w:t>
      </w:r>
      <w:r w:rsidR="000F445E">
        <w:rPr>
          <w:rFonts w:hint="cs"/>
          <w:rtl/>
        </w:rPr>
        <w:t>که واضح است از این سنخ</w:t>
      </w:r>
      <w:r>
        <w:rPr>
          <w:rFonts w:hint="cs"/>
          <w:rtl/>
        </w:rPr>
        <w:t xml:space="preserve"> نیست. عرض ما اینست که حتی ک</w:t>
      </w:r>
      <w:r w:rsidR="000F445E">
        <w:rPr>
          <w:rFonts w:hint="cs"/>
          <w:rtl/>
        </w:rPr>
        <w:t xml:space="preserve">سانی که </w:t>
      </w:r>
      <w:r w:rsidR="00C37D5D">
        <w:rPr>
          <w:rFonts w:hint="cs"/>
          <w:rtl/>
        </w:rPr>
        <w:t xml:space="preserve">به </w:t>
      </w:r>
      <w:r w:rsidR="000F445E">
        <w:rPr>
          <w:rFonts w:hint="cs"/>
          <w:rtl/>
        </w:rPr>
        <w:t>طور مطلق گفته</w:t>
      </w:r>
      <w:r w:rsidR="000F445E">
        <w:rPr>
          <w:rFonts w:hint="eastAsia"/>
          <w:rtl/>
        </w:rPr>
        <w:t>‌</w:t>
      </w:r>
      <w:r>
        <w:rPr>
          <w:rFonts w:hint="cs"/>
          <w:rtl/>
        </w:rPr>
        <w:t xml:space="preserve">اند </w:t>
      </w:r>
      <w:r w:rsidR="00C37D5D">
        <w:rPr>
          <w:rFonts w:hint="cs"/>
          <w:rtl/>
        </w:rPr>
        <w:t>«</w:t>
      </w:r>
      <w:r>
        <w:rPr>
          <w:rFonts w:hint="cs"/>
          <w:rtl/>
        </w:rPr>
        <w:t>حجب</w:t>
      </w:r>
      <w:r w:rsidR="00C37D5D">
        <w:rPr>
          <w:rFonts w:hint="cs"/>
          <w:rtl/>
        </w:rPr>
        <w:t>»</w:t>
      </w:r>
      <w:r>
        <w:rPr>
          <w:rFonts w:hint="cs"/>
          <w:rtl/>
        </w:rPr>
        <w:t xml:space="preserve"> یعنی </w:t>
      </w:r>
      <w:r w:rsidR="00C37D5D">
        <w:rPr>
          <w:rFonts w:hint="cs"/>
          <w:rtl/>
        </w:rPr>
        <w:t>«کل شیء</w:t>
      </w:r>
      <w:r>
        <w:rPr>
          <w:rFonts w:hint="cs"/>
          <w:rtl/>
        </w:rPr>
        <w:t xml:space="preserve"> </w:t>
      </w:r>
      <w:r w:rsidR="00C37D5D">
        <w:rPr>
          <w:rFonts w:hint="cs"/>
          <w:rtl/>
        </w:rPr>
        <w:t xml:space="preserve">منع شیئا» یا «منع شیئا </w:t>
      </w:r>
      <w:r>
        <w:rPr>
          <w:rFonts w:hint="cs"/>
          <w:rtl/>
        </w:rPr>
        <w:t>من شیئ</w:t>
      </w:r>
      <w:r w:rsidR="00C37D5D">
        <w:rPr>
          <w:rFonts w:hint="cs"/>
          <w:rtl/>
        </w:rPr>
        <w:t>»</w:t>
      </w:r>
      <w:r>
        <w:rPr>
          <w:rFonts w:hint="cs"/>
          <w:rtl/>
        </w:rPr>
        <w:t xml:space="preserve"> واقعا با این عبارت می</w:t>
      </w:r>
      <w:r>
        <w:rPr>
          <w:rFonts w:hint="eastAsia"/>
          <w:rtl/>
        </w:rPr>
        <w:t>‌</w:t>
      </w:r>
      <w:r>
        <w:rPr>
          <w:rFonts w:hint="cs"/>
          <w:rtl/>
        </w:rPr>
        <w:t xml:space="preserve">سازد که </w:t>
      </w:r>
      <w:r w:rsidR="00CF63CB">
        <w:rPr>
          <w:rFonts w:hint="cs"/>
          <w:rtl/>
        </w:rPr>
        <w:t xml:space="preserve">خداوند </w:t>
      </w:r>
      <w:r>
        <w:rPr>
          <w:rFonts w:hint="cs"/>
          <w:rtl/>
        </w:rPr>
        <w:t xml:space="preserve">اراده را </w:t>
      </w:r>
      <w:r w:rsidR="00CF63CB">
        <w:rPr>
          <w:rFonts w:hint="cs"/>
          <w:rtl/>
        </w:rPr>
        <w:t>از بین ببرد تا</w:t>
      </w:r>
      <w:r>
        <w:rPr>
          <w:rFonts w:hint="cs"/>
          <w:rtl/>
        </w:rPr>
        <w:t xml:space="preserve"> فعل را </w:t>
      </w:r>
      <w:r w:rsidR="00C37D5D">
        <w:rPr>
          <w:rFonts w:hint="cs"/>
          <w:rtl/>
        </w:rPr>
        <w:t xml:space="preserve">انجام ندهیم؟! </w:t>
      </w:r>
      <w:r>
        <w:rPr>
          <w:rFonts w:hint="cs"/>
          <w:rtl/>
        </w:rPr>
        <w:t xml:space="preserve">جایی که </w:t>
      </w:r>
      <w:r w:rsidR="00C37D5D">
        <w:rPr>
          <w:rFonts w:hint="cs"/>
          <w:rtl/>
        </w:rPr>
        <w:t xml:space="preserve">«منع من الدخول» باشد، </w:t>
      </w:r>
      <w:r>
        <w:rPr>
          <w:rFonts w:hint="cs"/>
          <w:rtl/>
        </w:rPr>
        <w:t xml:space="preserve">روشن است و ربطی به این </w:t>
      </w:r>
      <w:r w:rsidR="00C37D5D">
        <w:rPr>
          <w:rFonts w:hint="cs"/>
          <w:rtl/>
        </w:rPr>
        <w:t>«منع»</w:t>
      </w:r>
      <w:r>
        <w:rPr>
          <w:rFonts w:hint="cs"/>
          <w:rtl/>
        </w:rPr>
        <w:t xml:space="preserve"> که ایشان می</w:t>
      </w:r>
      <w:r>
        <w:rPr>
          <w:rFonts w:hint="eastAsia"/>
          <w:rtl/>
        </w:rPr>
        <w:t>‌</w:t>
      </w:r>
      <w:r>
        <w:rPr>
          <w:rFonts w:hint="cs"/>
          <w:rtl/>
        </w:rPr>
        <w:t>گوید ندارد، ولی جایی که منع مطلق است، به نظر می</w:t>
      </w:r>
      <w:r>
        <w:rPr>
          <w:rFonts w:hint="eastAsia"/>
          <w:rtl/>
        </w:rPr>
        <w:t>‌</w:t>
      </w:r>
      <w:r>
        <w:rPr>
          <w:rFonts w:hint="cs"/>
          <w:rtl/>
        </w:rPr>
        <w:t xml:space="preserve">آید مقصود اینست که انسان را منع کند از وصول به چیزی یعنی مانع از ورود </w:t>
      </w:r>
      <w:r w:rsidR="00600A8F">
        <w:rPr>
          <w:rFonts w:hint="cs"/>
          <w:rtl/>
        </w:rPr>
        <w:t xml:space="preserve">او </w:t>
      </w:r>
      <w:r>
        <w:rPr>
          <w:rFonts w:hint="cs"/>
          <w:rtl/>
        </w:rPr>
        <w:t xml:space="preserve">به خانه یا انجام کاری </w:t>
      </w:r>
      <w:r w:rsidR="00C37D5D">
        <w:rPr>
          <w:rFonts w:hint="cs"/>
          <w:rtl/>
        </w:rPr>
        <w:t>شود</w:t>
      </w:r>
      <w:r>
        <w:rPr>
          <w:rFonts w:hint="cs"/>
          <w:rtl/>
        </w:rPr>
        <w:t xml:space="preserve">. </w:t>
      </w:r>
      <w:r w:rsidR="00C37D5D">
        <w:rPr>
          <w:rFonts w:hint="cs"/>
          <w:rtl/>
        </w:rPr>
        <w:t>دست</w:t>
      </w:r>
      <w:r w:rsidR="00C37D5D">
        <w:rPr>
          <w:rFonts w:hint="eastAsia"/>
          <w:rtl/>
        </w:rPr>
        <w:t>‌</w:t>
      </w:r>
      <w:r w:rsidR="00C37D5D">
        <w:rPr>
          <w:rFonts w:hint="cs"/>
          <w:rtl/>
        </w:rPr>
        <w:t xml:space="preserve">کم معنای مدنظر ایشان خیلی روشن نیست. </w:t>
      </w:r>
    </w:p>
    <w:p w14:paraId="1121C07F" w14:textId="77777777" w:rsidR="00F55C76" w:rsidRDefault="00000000" w:rsidP="00600A8F">
      <w:pPr>
        <w:rPr>
          <w:rtl/>
        </w:rPr>
      </w:pPr>
      <w:r>
        <w:rPr>
          <w:rFonts w:hint="cs"/>
          <w:rtl/>
        </w:rPr>
        <w:t>3.</w:t>
      </w:r>
      <w:r w:rsidR="00C37D5D">
        <w:rPr>
          <w:rFonts w:hint="cs"/>
          <w:rtl/>
        </w:rPr>
        <w:t xml:space="preserve"> نکته</w:t>
      </w:r>
      <w:r w:rsidR="00E404B2">
        <w:rPr>
          <w:rFonts w:hint="cs"/>
          <w:rtl/>
        </w:rPr>
        <w:t xml:space="preserve"> مهم</w:t>
      </w:r>
      <w:r w:rsidR="00E404B2">
        <w:rPr>
          <w:rFonts w:hint="eastAsia"/>
          <w:rtl/>
        </w:rPr>
        <w:t>‌</w:t>
      </w:r>
      <w:r w:rsidR="00E404B2">
        <w:rPr>
          <w:rFonts w:hint="cs"/>
          <w:rtl/>
        </w:rPr>
        <w:t>تر اینست که</w:t>
      </w:r>
      <w:r w:rsidR="00C37D5D">
        <w:rPr>
          <w:rFonts w:hint="cs"/>
          <w:rtl/>
        </w:rPr>
        <w:t xml:space="preserve"> ایشان</w:t>
      </w:r>
      <w:r w:rsidR="00E404B2">
        <w:rPr>
          <w:rFonts w:hint="cs"/>
          <w:rtl/>
        </w:rPr>
        <w:t xml:space="preserve"> </w:t>
      </w:r>
      <w:r w:rsidR="00CF63CB">
        <w:rPr>
          <w:rFonts w:hint="cs"/>
          <w:rtl/>
        </w:rPr>
        <w:t>مخفیانه</w:t>
      </w:r>
      <w:r w:rsidR="00E404B2">
        <w:rPr>
          <w:rFonts w:hint="cs"/>
          <w:rtl/>
        </w:rPr>
        <w:t xml:space="preserve"> </w:t>
      </w:r>
      <w:r w:rsidR="00C37D5D">
        <w:rPr>
          <w:rFonts w:hint="cs"/>
          <w:rtl/>
        </w:rPr>
        <w:t>«</w:t>
      </w:r>
      <w:r w:rsidR="00E404B2">
        <w:rPr>
          <w:rFonts w:hint="cs"/>
          <w:rtl/>
        </w:rPr>
        <w:t>حرجی</w:t>
      </w:r>
      <w:r w:rsidR="00C37D5D">
        <w:rPr>
          <w:rFonts w:hint="cs"/>
          <w:rtl/>
        </w:rPr>
        <w:t>»</w:t>
      </w:r>
      <w:r w:rsidR="00E404B2">
        <w:rPr>
          <w:rFonts w:hint="cs"/>
          <w:rtl/>
        </w:rPr>
        <w:t xml:space="preserve"> بودن را به </w:t>
      </w:r>
      <w:r w:rsidR="00C37D5D">
        <w:rPr>
          <w:rFonts w:hint="cs"/>
          <w:rtl/>
        </w:rPr>
        <w:t>«</w:t>
      </w:r>
      <w:r w:rsidR="00E404B2">
        <w:rPr>
          <w:rFonts w:hint="cs"/>
          <w:rtl/>
        </w:rPr>
        <w:t>غیر مقدور</w:t>
      </w:r>
      <w:r w:rsidR="00C37D5D">
        <w:rPr>
          <w:rFonts w:hint="cs"/>
          <w:rtl/>
        </w:rPr>
        <w:t>» عطف کر</w:t>
      </w:r>
      <w:r w:rsidR="00E404B2">
        <w:rPr>
          <w:rFonts w:hint="cs"/>
          <w:rtl/>
        </w:rPr>
        <w:t>د. من</w:t>
      </w:r>
      <w:r w:rsidR="00CF63CB">
        <w:rPr>
          <w:rFonts w:hint="cs"/>
          <w:rtl/>
        </w:rPr>
        <w:t>ع به معنای</w:t>
      </w:r>
      <w:r w:rsidR="00E404B2">
        <w:rPr>
          <w:rFonts w:hint="cs"/>
          <w:rtl/>
        </w:rPr>
        <w:t xml:space="preserve"> غیر مقدور را یک جور درست </w:t>
      </w:r>
      <w:r w:rsidR="00C37D5D">
        <w:rPr>
          <w:rFonts w:hint="cs"/>
          <w:rtl/>
        </w:rPr>
        <w:t>کرد</w:t>
      </w:r>
      <w:r w:rsidR="00E404B2">
        <w:rPr>
          <w:rFonts w:hint="cs"/>
          <w:rtl/>
        </w:rPr>
        <w:t xml:space="preserve">، </w:t>
      </w:r>
      <w:r w:rsidR="00C37D5D">
        <w:rPr>
          <w:rFonts w:hint="cs"/>
          <w:rtl/>
        </w:rPr>
        <w:t>ولی</w:t>
      </w:r>
      <w:r w:rsidR="00CF63CB">
        <w:rPr>
          <w:rFonts w:hint="cs"/>
          <w:rtl/>
        </w:rPr>
        <w:t xml:space="preserve"> منع به معنای</w:t>
      </w:r>
      <w:r w:rsidR="00C37D5D">
        <w:rPr>
          <w:rFonts w:hint="cs"/>
          <w:rtl/>
        </w:rPr>
        <w:t xml:space="preserve"> امر</w:t>
      </w:r>
      <w:r w:rsidR="00E404B2">
        <w:rPr>
          <w:rFonts w:hint="cs"/>
          <w:rtl/>
        </w:rPr>
        <w:t xml:space="preserve"> حرجی از کجا آمد؟! </w:t>
      </w:r>
      <w:r w:rsidR="00600A8F">
        <w:rPr>
          <w:rFonts w:hint="cs"/>
          <w:rtl/>
        </w:rPr>
        <w:t xml:space="preserve">البته </w:t>
      </w:r>
      <w:r w:rsidR="00E404B2">
        <w:rPr>
          <w:rFonts w:hint="cs"/>
          <w:rtl/>
        </w:rPr>
        <w:t>ایشان دلیل دارد که این را عطف می</w:t>
      </w:r>
      <w:r w:rsidR="00E404B2">
        <w:rPr>
          <w:rFonts w:hint="eastAsia"/>
          <w:rtl/>
        </w:rPr>
        <w:t>‌</w:t>
      </w:r>
      <w:r w:rsidR="00600A8F">
        <w:rPr>
          <w:rFonts w:hint="cs"/>
          <w:rtl/>
        </w:rPr>
        <w:t>کند</w:t>
      </w:r>
      <w:r w:rsidR="00E404B2">
        <w:rPr>
          <w:rFonts w:hint="cs"/>
          <w:rtl/>
        </w:rPr>
        <w:t xml:space="preserve"> زیرا اینکه بگوییم این روایت </w:t>
      </w:r>
      <w:r w:rsidR="00600A8F">
        <w:rPr>
          <w:rFonts w:hint="cs"/>
          <w:rtl/>
        </w:rPr>
        <w:t xml:space="preserve">فقط حکم افعال غیر مقدور را می‌گوید که موضوعٌ‌عنهم هستند، </w:t>
      </w:r>
      <w:r w:rsidR="00C37D5D">
        <w:rPr>
          <w:rFonts w:hint="cs"/>
          <w:rtl/>
        </w:rPr>
        <w:t xml:space="preserve">در اینصورت این کلام </w:t>
      </w:r>
      <w:r w:rsidR="00600A8F">
        <w:rPr>
          <w:rFonts w:hint="cs"/>
          <w:rtl/>
        </w:rPr>
        <w:t>اصلا گفتن ندارد چراکه توضیح واضحات است</w:t>
      </w:r>
      <w:r w:rsidR="00E404B2">
        <w:rPr>
          <w:rFonts w:hint="cs"/>
          <w:rtl/>
        </w:rPr>
        <w:t xml:space="preserve">. اما اگر بگوییم </w:t>
      </w:r>
      <w:r w:rsidR="00CF63CB">
        <w:rPr>
          <w:rFonts w:hint="cs"/>
          <w:rtl/>
        </w:rPr>
        <w:t>فعل حرجی را برداشتند، گفتن دارد چون</w:t>
      </w:r>
      <w:r w:rsidR="00E404B2">
        <w:rPr>
          <w:rFonts w:hint="cs"/>
          <w:rtl/>
        </w:rPr>
        <w:t xml:space="preserve"> </w:t>
      </w:r>
      <w:r w:rsidR="00CF63CB">
        <w:rPr>
          <w:rFonts w:hint="cs"/>
          <w:rtl/>
        </w:rPr>
        <w:t xml:space="preserve">به لحاظ عقلی </w:t>
      </w:r>
      <w:r w:rsidR="00E404B2">
        <w:rPr>
          <w:rFonts w:hint="cs"/>
          <w:rtl/>
        </w:rPr>
        <w:t>معلوم نیست افعال حرجی آنهم نسبت به سلطان حقیقی برداشته شود. در امور دنیایی</w:t>
      </w:r>
      <w:r w:rsidR="00C37D5D">
        <w:rPr>
          <w:rFonts w:hint="cs"/>
          <w:rtl/>
        </w:rPr>
        <w:t xml:space="preserve"> نیز ای بسا</w:t>
      </w:r>
      <w:r w:rsidR="00E404B2">
        <w:rPr>
          <w:rFonts w:hint="cs"/>
          <w:rtl/>
        </w:rPr>
        <w:t xml:space="preserve"> سلطانی اوامر حرجی داشته باشد</w:t>
      </w:r>
      <w:r w:rsidR="00C37D5D">
        <w:rPr>
          <w:rFonts w:hint="cs"/>
          <w:rtl/>
        </w:rPr>
        <w:t>،</w:t>
      </w:r>
      <w:r w:rsidR="00E404B2">
        <w:rPr>
          <w:rFonts w:hint="cs"/>
          <w:rtl/>
        </w:rPr>
        <w:t xml:space="preserve"> چه رسد به سلطان حقیقی. </w:t>
      </w:r>
      <w:r w:rsidR="00CF63CB">
        <w:rPr>
          <w:rFonts w:hint="cs"/>
          <w:rtl/>
        </w:rPr>
        <w:t>لذا روایت می‌تواند بگوی</w:t>
      </w:r>
      <w:r>
        <w:rPr>
          <w:rFonts w:hint="cs"/>
          <w:rtl/>
        </w:rPr>
        <w:t xml:space="preserve">د </w:t>
      </w:r>
      <w:r w:rsidR="00CF63CB">
        <w:rPr>
          <w:rFonts w:hint="cs"/>
          <w:rtl/>
        </w:rPr>
        <w:t xml:space="preserve">امر </w:t>
      </w:r>
      <w:r>
        <w:rPr>
          <w:rFonts w:hint="cs"/>
          <w:rtl/>
        </w:rPr>
        <w:t xml:space="preserve">حرجی را برداشتیم، حرف مهمی است. </w:t>
      </w:r>
      <w:r w:rsidR="00C37D5D">
        <w:rPr>
          <w:rFonts w:hint="cs"/>
          <w:rtl/>
        </w:rPr>
        <w:t>ولی مشکل اینجاست که</w:t>
      </w:r>
      <w:r>
        <w:rPr>
          <w:rFonts w:hint="cs"/>
          <w:rtl/>
        </w:rPr>
        <w:t xml:space="preserve"> کدام </w:t>
      </w:r>
      <w:r w:rsidR="00C37D5D">
        <w:rPr>
          <w:rFonts w:hint="cs"/>
          <w:rtl/>
        </w:rPr>
        <w:t>کتاب لغتی</w:t>
      </w:r>
      <w:r>
        <w:rPr>
          <w:rFonts w:hint="cs"/>
          <w:rtl/>
        </w:rPr>
        <w:t xml:space="preserve"> ح</w:t>
      </w:r>
      <w:r w:rsidR="00C37D5D">
        <w:rPr>
          <w:rFonts w:hint="cs"/>
          <w:rtl/>
        </w:rPr>
        <w:t>جب را به معنای حرج گرفته بود؟! «</w:t>
      </w:r>
      <w:r>
        <w:rPr>
          <w:rFonts w:hint="cs"/>
          <w:rtl/>
        </w:rPr>
        <w:t>منعه عنه</w:t>
      </w:r>
      <w:r w:rsidR="00C37D5D">
        <w:rPr>
          <w:rFonts w:hint="cs"/>
          <w:rtl/>
        </w:rPr>
        <w:t xml:space="preserve">» در بیان ایشان یعنی خداوند </w:t>
      </w:r>
      <w:r w:rsidR="00600A8F">
        <w:rPr>
          <w:rFonts w:hint="cs"/>
          <w:rtl/>
        </w:rPr>
        <w:t>کاری کند ولو به توسط اسباب تا</w:t>
      </w:r>
      <w:r>
        <w:rPr>
          <w:rFonts w:hint="cs"/>
          <w:rtl/>
        </w:rPr>
        <w:t xml:space="preserve"> انسان </w:t>
      </w:r>
      <w:r w:rsidR="00600A8F">
        <w:rPr>
          <w:rFonts w:hint="cs"/>
          <w:rtl/>
        </w:rPr>
        <w:t xml:space="preserve">نتواند فعل را انجام </w:t>
      </w:r>
      <w:r>
        <w:rPr>
          <w:rFonts w:hint="cs"/>
          <w:rtl/>
        </w:rPr>
        <w:t xml:space="preserve">دهد، </w:t>
      </w:r>
      <w:r w:rsidR="00C37D5D">
        <w:rPr>
          <w:rFonts w:hint="cs"/>
          <w:rtl/>
        </w:rPr>
        <w:t>اما</w:t>
      </w:r>
      <w:r>
        <w:rPr>
          <w:rFonts w:hint="cs"/>
          <w:rtl/>
        </w:rPr>
        <w:t xml:space="preserve"> </w:t>
      </w:r>
      <w:r w:rsidR="00C37D5D">
        <w:rPr>
          <w:rFonts w:hint="cs"/>
          <w:rtl/>
        </w:rPr>
        <w:t>این مطلب از کجا وارد روایت شد</w:t>
      </w:r>
      <w:r>
        <w:rPr>
          <w:rFonts w:hint="cs"/>
          <w:rtl/>
        </w:rPr>
        <w:t xml:space="preserve"> که </w:t>
      </w:r>
      <w:r w:rsidR="00C37D5D">
        <w:rPr>
          <w:rFonts w:hint="cs"/>
          <w:rtl/>
        </w:rPr>
        <w:t xml:space="preserve">امر </w:t>
      </w:r>
      <w:r>
        <w:rPr>
          <w:rFonts w:hint="cs"/>
          <w:rtl/>
        </w:rPr>
        <w:t xml:space="preserve">حرجی برداشته شده است؟! مگر فعل حرجی </w:t>
      </w:r>
      <w:r w:rsidR="00C37D5D">
        <w:rPr>
          <w:rFonts w:hint="cs"/>
          <w:rtl/>
        </w:rPr>
        <w:t>تکوینا ممنوع است</w:t>
      </w:r>
      <w:r>
        <w:rPr>
          <w:rFonts w:hint="cs"/>
          <w:rtl/>
        </w:rPr>
        <w:t xml:space="preserve">؟! </w:t>
      </w:r>
      <w:r w:rsidR="00CF63CB">
        <w:rPr>
          <w:rFonts w:hint="cs"/>
          <w:rtl/>
        </w:rPr>
        <w:t>در عالم تکوین، گاهی</w:t>
      </w:r>
      <w:r>
        <w:rPr>
          <w:rFonts w:hint="cs"/>
          <w:rtl/>
        </w:rPr>
        <w:t xml:space="preserve"> </w:t>
      </w:r>
      <w:r w:rsidR="00C37D5D">
        <w:rPr>
          <w:rFonts w:hint="cs"/>
          <w:rtl/>
        </w:rPr>
        <w:t xml:space="preserve">امور حرجی را </w:t>
      </w:r>
      <w:r>
        <w:rPr>
          <w:rFonts w:hint="cs"/>
          <w:rtl/>
        </w:rPr>
        <w:t>انجام می</w:t>
      </w:r>
      <w:r w:rsidR="00C37D5D">
        <w:rPr>
          <w:rFonts w:hint="eastAsia"/>
          <w:rtl/>
        </w:rPr>
        <w:t>‌</w:t>
      </w:r>
      <w:r w:rsidR="00C37D5D">
        <w:rPr>
          <w:rFonts w:hint="cs"/>
          <w:rtl/>
        </w:rPr>
        <w:t>دهیم</w:t>
      </w:r>
      <w:r>
        <w:rPr>
          <w:rFonts w:hint="cs"/>
          <w:rtl/>
        </w:rPr>
        <w:t xml:space="preserve">. </w:t>
      </w:r>
      <w:r w:rsidR="00C37D5D">
        <w:rPr>
          <w:rFonts w:hint="cs"/>
          <w:rtl/>
        </w:rPr>
        <w:t>بنابراین در «</w:t>
      </w:r>
      <w:r>
        <w:rPr>
          <w:rFonts w:hint="cs"/>
          <w:rtl/>
        </w:rPr>
        <w:t>کل ما منع</w:t>
      </w:r>
      <w:r w:rsidR="00C37D5D">
        <w:rPr>
          <w:rFonts w:hint="cs"/>
          <w:rtl/>
        </w:rPr>
        <w:t xml:space="preserve"> الله العباد عنه فهو موضوع عنهم»، امر</w:t>
      </w:r>
      <w:r>
        <w:rPr>
          <w:rFonts w:hint="cs"/>
          <w:rtl/>
        </w:rPr>
        <w:t xml:space="preserve"> حرجی</w:t>
      </w:r>
      <w:r w:rsidR="00C37D5D">
        <w:rPr>
          <w:rFonts w:hint="cs"/>
          <w:rtl/>
        </w:rPr>
        <w:t>،</w:t>
      </w:r>
      <w:r>
        <w:rPr>
          <w:rFonts w:hint="cs"/>
          <w:rtl/>
        </w:rPr>
        <w:t xml:space="preserve"> منع الله نیست. حرج یعنی سخت باشد. کجا</w:t>
      </w:r>
      <w:r w:rsidR="00CF63CB">
        <w:rPr>
          <w:rFonts w:hint="cs"/>
          <w:rtl/>
        </w:rPr>
        <w:t>ی کلمه</w:t>
      </w:r>
      <w:r>
        <w:rPr>
          <w:rFonts w:hint="cs"/>
          <w:rtl/>
        </w:rPr>
        <w:t xml:space="preserve"> منع به معنای سختی است </w:t>
      </w:r>
      <w:r w:rsidR="00CF63CB">
        <w:rPr>
          <w:rFonts w:hint="cs"/>
          <w:rtl/>
        </w:rPr>
        <w:t>تا</w:t>
      </w:r>
      <w:r>
        <w:rPr>
          <w:rFonts w:hint="cs"/>
          <w:rtl/>
        </w:rPr>
        <w:t xml:space="preserve"> بگوییم </w:t>
      </w:r>
      <w:r w:rsidR="00CF63CB">
        <w:rPr>
          <w:rFonts w:hint="cs"/>
          <w:rtl/>
        </w:rPr>
        <w:t xml:space="preserve">معنای </w:t>
      </w:r>
      <w:r w:rsidR="00C37D5D">
        <w:rPr>
          <w:rFonts w:hint="cs"/>
          <w:rtl/>
        </w:rPr>
        <w:t>«</w:t>
      </w:r>
      <w:r>
        <w:rPr>
          <w:rFonts w:hint="cs"/>
          <w:rtl/>
        </w:rPr>
        <w:t>کل ما منع الله</w:t>
      </w:r>
      <w:r w:rsidR="00C37D5D">
        <w:rPr>
          <w:rFonts w:hint="cs"/>
          <w:rtl/>
        </w:rPr>
        <w:t>»</w:t>
      </w:r>
      <w:r>
        <w:rPr>
          <w:rFonts w:hint="cs"/>
          <w:rtl/>
        </w:rPr>
        <w:t xml:space="preserve"> یعنی </w:t>
      </w:r>
      <w:r w:rsidR="00CF63CB">
        <w:rPr>
          <w:rFonts w:hint="cs"/>
          <w:rtl/>
        </w:rPr>
        <w:t>هر</w:t>
      </w:r>
      <w:r>
        <w:rPr>
          <w:rFonts w:hint="cs"/>
          <w:rtl/>
        </w:rPr>
        <w:t xml:space="preserve"> فعل</w:t>
      </w:r>
      <w:r w:rsidR="00CF63CB">
        <w:rPr>
          <w:rFonts w:hint="cs"/>
          <w:rtl/>
        </w:rPr>
        <w:t>ی</w:t>
      </w:r>
      <w:r>
        <w:rPr>
          <w:rFonts w:hint="cs"/>
          <w:rtl/>
        </w:rPr>
        <w:t xml:space="preserve"> که </w:t>
      </w:r>
      <w:r w:rsidR="00CF63CB">
        <w:rPr>
          <w:rFonts w:hint="cs"/>
          <w:rtl/>
        </w:rPr>
        <w:t>برای عباد سخت باشد</w:t>
      </w:r>
      <w:r>
        <w:rPr>
          <w:rFonts w:hint="cs"/>
          <w:rtl/>
        </w:rPr>
        <w:t xml:space="preserve">؟! </w:t>
      </w:r>
    </w:p>
    <w:p w14:paraId="56E2807B" w14:textId="77777777" w:rsidR="004564D9" w:rsidRDefault="00000000" w:rsidP="004564D9">
      <w:pPr>
        <w:rPr>
          <w:rtl/>
        </w:rPr>
      </w:pPr>
      <w:r>
        <w:rPr>
          <w:rFonts w:hint="cs"/>
          <w:rtl/>
        </w:rPr>
        <w:t>ابتدا می</w:t>
      </w:r>
      <w:r>
        <w:rPr>
          <w:rFonts w:hint="eastAsia"/>
          <w:rtl/>
        </w:rPr>
        <w:t>‌</w:t>
      </w:r>
      <w:r>
        <w:rPr>
          <w:rFonts w:hint="cs"/>
          <w:rtl/>
        </w:rPr>
        <w:t>گوید مقدور نباشد و حرجی باشد ولی پایین</w:t>
      </w:r>
      <w:r>
        <w:rPr>
          <w:rFonts w:hint="eastAsia"/>
          <w:rtl/>
        </w:rPr>
        <w:t>‌</w:t>
      </w:r>
      <w:r>
        <w:rPr>
          <w:rFonts w:hint="cs"/>
          <w:rtl/>
        </w:rPr>
        <w:t>تر به طور کلی روایت را به معنای حرجی گرفته است. می</w:t>
      </w:r>
      <w:r>
        <w:rPr>
          <w:rFonts w:hint="eastAsia"/>
          <w:rtl/>
        </w:rPr>
        <w:t>‌</w:t>
      </w:r>
      <w:r>
        <w:rPr>
          <w:rFonts w:hint="cs"/>
          <w:rtl/>
        </w:rPr>
        <w:t xml:space="preserve">فرماید: </w:t>
      </w:r>
    </w:p>
    <w:p w14:paraId="4A67DF4D" w14:textId="77777777" w:rsidR="004564D9" w:rsidRDefault="00000000" w:rsidP="004564D9">
      <w:pPr>
        <w:pStyle w:val="10"/>
        <w:rPr>
          <w:rtl/>
        </w:rPr>
      </w:pPr>
      <w:r>
        <w:rPr>
          <w:rFonts w:hint="cs"/>
          <w:rtl/>
        </w:rPr>
        <w:lastRenderedPageBreak/>
        <w:t xml:space="preserve">در اینصورت معنای روایت همانند معنای لا یکلف الله نفسا إلا وسعها است، یعنی خداوند نسبت به امور حرجی الزام نکرده است. </w:t>
      </w:r>
    </w:p>
    <w:p w14:paraId="0DEE670A" w14:textId="77777777" w:rsidR="00F55C76" w:rsidRDefault="00000000" w:rsidP="00CF63CB">
      <w:pPr>
        <w:rPr>
          <w:rtl/>
        </w:rPr>
      </w:pPr>
      <w:r>
        <w:rPr>
          <w:rFonts w:hint="cs"/>
          <w:rtl/>
        </w:rPr>
        <w:t xml:space="preserve">این عدول از غیر مقدور به حرجی </w:t>
      </w:r>
      <w:r w:rsidR="004564D9">
        <w:rPr>
          <w:rFonts w:hint="cs"/>
          <w:rtl/>
        </w:rPr>
        <w:t>بی</w:t>
      </w:r>
      <w:r w:rsidR="004564D9">
        <w:rPr>
          <w:rFonts w:hint="eastAsia"/>
          <w:rtl/>
        </w:rPr>
        <w:t>‌</w:t>
      </w:r>
      <w:r w:rsidR="004564D9">
        <w:rPr>
          <w:rFonts w:hint="cs"/>
          <w:rtl/>
        </w:rPr>
        <w:t xml:space="preserve">دلیل است. </w:t>
      </w:r>
    </w:p>
    <w:p w14:paraId="0DF3AADA" w14:textId="77777777" w:rsidR="00F55C76" w:rsidRDefault="00000000" w:rsidP="00CC5607">
      <w:pPr>
        <w:rPr>
          <w:rtl/>
        </w:rPr>
      </w:pPr>
      <w:r>
        <w:rPr>
          <w:rFonts w:hint="cs"/>
          <w:rtl/>
        </w:rPr>
        <w:t>پس اولا م</w:t>
      </w:r>
      <w:r w:rsidR="00CF63CB">
        <w:rPr>
          <w:rFonts w:hint="cs"/>
          <w:rtl/>
        </w:rPr>
        <w:t>َ</w:t>
      </w:r>
      <w:r>
        <w:rPr>
          <w:rFonts w:hint="cs"/>
          <w:rtl/>
        </w:rPr>
        <w:t>ن</w:t>
      </w:r>
      <w:r w:rsidR="00CF63CB">
        <w:rPr>
          <w:rFonts w:hint="cs"/>
          <w:rtl/>
        </w:rPr>
        <w:t>َ</w:t>
      </w:r>
      <w:r>
        <w:rPr>
          <w:rFonts w:hint="cs"/>
          <w:rtl/>
        </w:rPr>
        <w:t>ع</w:t>
      </w:r>
      <w:r w:rsidR="00CF63CB">
        <w:rPr>
          <w:rFonts w:hint="cs"/>
          <w:rtl/>
        </w:rPr>
        <w:t>َ</w:t>
      </w:r>
      <w:r>
        <w:rPr>
          <w:rFonts w:hint="cs"/>
          <w:rtl/>
        </w:rPr>
        <w:t xml:space="preserve">ه، اول الکلام است که به معنای منع تکوینی باشد </w:t>
      </w:r>
      <w:r w:rsidR="004564D9">
        <w:rPr>
          <w:rFonts w:hint="cs"/>
          <w:rtl/>
        </w:rPr>
        <w:t xml:space="preserve">به این شکلی که ایشان فرمود؛ ثانیا، فرضا که اینطور باشد، </w:t>
      </w:r>
      <w:r>
        <w:rPr>
          <w:rFonts w:hint="cs"/>
          <w:rtl/>
        </w:rPr>
        <w:t>ولی باز هم ربطی به حرج ندارد. و اگر حرج را از مضمون روایت حذف کنید، مضمون</w:t>
      </w:r>
      <w:r w:rsidR="00CF63CB">
        <w:rPr>
          <w:rFonts w:hint="cs"/>
          <w:rtl/>
        </w:rPr>
        <w:t xml:space="preserve"> روایت،</w:t>
      </w:r>
      <w:r>
        <w:rPr>
          <w:rFonts w:hint="cs"/>
          <w:rtl/>
        </w:rPr>
        <w:t xml:space="preserve"> </w:t>
      </w:r>
      <w:r w:rsidR="00CC5607">
        <w:rPr>
          <w:rFonts w:hint="cs"/>
          <w:rtl/>
        </w:rPr>
        <w:t>مضمونی خواهد شد که</w:t>
      </w:r>
      <w:r w:rsidR="00CF63CB">
        <w:rPr>
          <w:rFonts w:hint="cs"/>
          <w:rtl/>
        </w:rPr>
        <w:t xml:space="preserve"> </w:t>
      </w:r>
      <w:r w:rsidR="00CC5607">
        <w:rPr>
          <w:rFonts w:hint="cs"/>
          <w:rtl/>
        </w:rPr>
        <w:t>نیازی</w:t>
      </w:r>
      <w:r>
        <w:rPr>
          <w:rFonts w:hint="cs"/>
          <w:rtl/>
        </w:rPr>
        <w:t xml:space="preserve"> به گفتن </w:t>
      </w:r>
      <w:r w:rsidR="00CC5607">
        <w:rPr>
          <w:rFonts w:hint="cs"/>
          <w:rtl/>
        </w:rPr>
        <w:t>آن نبود که بگوید</w:t>
      </w:r>
      <w:r>
        <w:rPr>
          <w:rFonts w:hint="cs"/>
          <w:rtl/>
        </w:rPr>
        <w:t xml:space="preserve"> افعالی که واقعا مقدور انسان نیست، وضع عنهم. </w:t>
      </w:r>
    </w:p>
    <w:p w14:paraId="57EE13DB" w14:textId="77777777" w:rsidR="00F55C76" w:rsidRDefault="00000000" w:rsidP="00CC5607">
      <w:pPr>
        <w:rPr>
          <w:rtl/>
        </w:rPr>
      </w:pPr>
      <w:r w:rsidRPr="00832A54">
        <w:rPr>
          <w:rFonts w:hint="cs"/>
          <w:color w:val="FF0000"/>
          <w:rtl/>
        </w:rPr>
        <w:t>سوال</w:t>
      </w:r>
      <w:r>
        <w:rPr>
          <w:rFonts w:hint="cs"/>
          <w:rtl/>
        </w:rPr>
        <w:t xml:space="preserve">: </w:t>
      </w:r>
      <w:r w:rsidR="00CC5607">
        <w:rPr>
          <w:rFonts w:hint="cs"/>
          <w:rtl/>
        </w:rPr>
        <w:t>نهایتاً روایت ارشادی می‌شود</w:t>
      </w:r>
      <w:r w:rsidR="00832A54">
        <w:rPr>
          <w:rFonts w:hint="cs"/>
          <w:rtl/>
        </w:rPr>
        <w:t xml:space="preserve">. </w:t>
      </w:r>
    </w:p>
    <w:p w14:paraId="637CAE45" w14:textId="77777777" w:rsidR="00F55C76" w:rsidRDefault="00000000" w:rsidP="00600A8F">
      <w:pPr>
        <w:rPr>
          <w:rtl/>
        </w:rPr>
      </w:pPr>
      <w:r w:rsidRPr="00832A54">
        <w:rPr>
          <w:rFonts w:hint="cs"/>
          <w:color w:val="FF0000"/>
          <w:rtl/>
        </w:rPr>
        <w:t>پاسخ</w:t>
      </w:r>
      <w:r>
        <w:rPr>
          <w:rFonts w:hint="cs"/>
          <w:rtl/>
        </w:rPr>
        <w:t>: بله، ولی لزومی به چنین ارشادی هم هست؟! بالاخره این نیست که ایشان می</w:t>
      </w:r>
      <w:r>
        <w:rPr>
          <w:rFonts w:hint="eastAsia"/>
          <w:rtl/>
        </w:rPr>
        <w:t>‌</w:t>
      </w:r>
      <w:r>
        <w:rPr>
          <w:rFonts w:hint="cs"/>
          <w:rtl/>
        </w:rPr>
        <w:t xml:space="preserve">گوید. ارشادی هم باشد </w:t>
      </w:r>
      <w:r w:rsidR="00600A8F">
        <w:rPr>
          <w:rFonts w:hint="cs"/>
          <w:rtl/>
        </w:rPr>
        <w:t>و توضیح واضحات باشد ـ چنان‌چه</w:t>
      </w:r>
      <w:r>
        <w:rPr>
          <w:rFonts w:hint="cs"/>
          <w:rtl/>
        </w:rPr>
        <w:t xml:space="preserve"> در برخ</w:t>
      </w:r>
      <w:r w:rsidR="00600A8F">
        <w:rPr>
          <w:rFonts w:hint="cs"/>
          <w:rtl/>
        </w:rPr>
        <w:t>ی روایات چنین مضامینی آمده باشد ـ</w:t>
      </w:r>
      <w:r>
        <w:rPr>
          <w:rFonts w:hint="cs"/>
          <w:rtl/>
        </w:rPr>
        <w:t xml:space="preserve"> ولی چرا اینکار را بکنیم؟! این</w:t>
      </w:r>
      <w:r w:rsidR="004564D9">
        <w:rPr>
          <w:rFonts w:hint="eastAsia"/>
          <w:rtl/>
        </w:rPr>
        <w:t>‌</w:t>
      </w:r>
      <w:r>
        <w:rPr>
          <w:rFonts w:hint="cs"/>
          <w:rtl/>
        </w:rPr>
        <w:t>ها قرینه می</w:t>
      </w:r>
      <w:r>
        <w:rPr>
          <w:rFonts w:hint="eastAsia"/>
          <w:rtl/>
        </w:rPr>
        <w:t>‌</w:t>
      </w:r>
      <w:r>
        <w:rPr>
          <w:rFonts w:hint="cs"/>
          <w:rtl/>
        </w:rPr>
        <w:t xml:space="preserve">شود که نباید روایت را اینطور معنا کرد که از معانی </w:t>
      </w:r>
      <w:r w:rsidR="004564D9">
        <w:rPr>
          <w:rFonts w:hint="cs"/>
          <w:rtl/>
        </w:rPr>
        <w:t>عالی</w:t>
      </w:r>
      <w:r>
        <w:rPr>
          <w:rFonts w:hint="cs"/>
          <w:rtl/>
        </w:rPr>
        <w:t xml:space="preserve"> پایین بیاید که مجبو</w:t>
      </w:r>
      <w:r w:rsidR="004564D9">
        <w:rPr>
          <w:rFonts w:hint="cs"/>
          <w:rtl/>
        </w:rPr>
        <w:t>ر شویم ارشاد به واضحات بگیریم.</w:t>
      </w:r>
    </w:p>
    <w:p w14:paraId="4136749E" w14:textId="77777777" w:rsidR="007B338A" w:rsidRDefault="00000000" w:rsidP="007B338A">
      <w:pPr>
        <w:pStyle w:val="Heading2"/>
        <w:rPr>
          <w:rtl/>
        </w:rPr>
      </w:pPr>
      <w:bookmarkStart w:id="138" w:name="_Toc117340722"/>
      <w:r>
        <w:rPr>
          <w:rFonts w:hint="cs"/>
          <w:rtl/>
        </w:rPr>
        <w:t>چهار. وضع در روایت حجب درباره افعال نیست</w:t>
      </w:r>
      <w:bookmarkEnd w:id="138"/>
    </w:p>
    <w:p w14:paraId="6124AC49" w14:textId="77777777" w:rsidR="004564D9" w:rsidRDefault="00000000" w:rsidP="00600A8F">
      <w:pPr>
        <w:rPr>
          <w:rtl/>
        </w:rPr>
      </w:pPr>
      <w:r>
        <w:rPr>
          <w:rFonts w:hint="cs"/>
          <w:rtl/>
        </w:rPr>
        <w:t xml:space="preserve">ایشان </w:t>
      </w:r>
      <w:r w:rsidR="00F55C76">
        <w:rPr>
          <w:rFonts w:hint="cs"/>
          <w:rtl/>
        </w:rPr>
        <w:t>در بحث وضع، ادعایی کرد که این هم دقت لازم دارد. ایشان می</w:t>
      </w:r>
      <w:r w:rsidR="00F55C76">
        <w:rPr>
          <w:rFonts w:hint="eastAsia"/>
          <w:rtl/>
        </w:rPr>
        <w:t>‌</w:t>
      </w:r>
      <w:r w:rsidR="00F55C76">
        <w:rPr>
          <w:rFonts w:hint="cs"/>
          <w:rtl/>
        </w:rPr>
        <w:t xml:space="preserve">فرماید وضع در روایات درباره تکلیف بکار نرفته است و فقط درباره افعال است. البته </w:t>
      </w:r>
      <w:r>
        <w:rPr>
          <w:rFonts w:hint="cs"/>
          <w:rtl/>
        </w:rPr>
        <w:t>روشن است که چرا</w:t>
      </w:r>
      <w:r w:rsidR="00F55C76">
        <w:rPr>
          <w:rFonts w:hint="cs"/>
          <w:rtl/>
        </w:rPr>
        <w:t xml:space="preserve"> </w:t>
      </w:r>
      <w:r>
        <w:rPr>
          <w:rFonts w:hint="cs"/>
          <w:rtl/>
        </w:rPr>
        <w:t>«</w:t>
      </w:r>
      <w:r w:rsidR="00F55C76">
        <w:rPr>
          <w:rFonts w:hint="cs"/>
          <w:rtl/>
        </w:rPr>
        <w:t>کتب علیکم الصیام</w:t>
      </w:r>
      <w:r>
        <w:rPr>
          <w:rFonts w:hint="cs"/>
          <w:rtl/>
        </w:rPr>
        <w:t>»</w:t>
      </w:r>
      <w:r w:rsidR="00F55C76">
        <w:rPr>
          <w:rFonts w:hint="cs"/>
          <w:rtl/>
        </w:rPr>
        <w:t xml:space="preserve"> می</w:t>
      </w:r>
      <w:r w:rsidR="00F55C76">
        <w:rPr>
          <w:rFonts w:hint="eastAsia"/>
          <w:rtl/>
        </w:rPr>
        <w:t>‌</w:t>
      </w:r>
      <w:r w:rsidR="00F55C76">
        <w:rPr>
          <w:rFonts w:hint="cs"/>
          <w:rtl/>
        </w:rPr>
        <w:t xml:space="preserve">گوییم نه </w:t>
      </w:r>
      <w:r>
        <w:rPr>
          <w:rFonts w:hint="cs"/>
          <w:rtl/>
        </w:rPr>
        <w:t>«</w:t>
      </w:r>
      <w:r w:rsidR="00F55C76">
        <w:rPr>
          <w:rFonts w:hint="cs"/>
          <w:rtl/>
        </w:rPr>
        <w:t>کتب علیکم وجوب الصیام</w:t>
      </w:r>
      <w:r>
        <w:rPr>
          <w:rFonts w:hint="cs"/>
          <w:rtl/>
        </w:rPr>
        <w:t>»</w:t>
      </w:r>
      <w:r w:rsidR="00F55C76">
        <w:rPr>
          <w:rFonts w:hint="cs"/>
          <w:rtl/>
        </w:rPr>
        <w:t xml:space="preserve">. چون </w:t>
      </w:r>
      <w:r>
        <w:rPr>
          <w:rFonts w:hint="cs"/>
          <w:rtl/>
        </w:rPr>
        <w:t>«</w:t>
      </w:r>
      <w:r w:rsidR="00F55C76">
        <w:rPr>
          <w:rFonts w:hint="cs"/>
          <w:rtl/>
        </w:rPr>
        <w:t>کتب</w:t>
      </w:r>
      <w:r>
        <w:rPr>
          <w:rFonts w:hint="cs"/>
          <w:rtl/>
        </w:rPr>
        <w:t>»</w:t>
      </w:r>
      <w:r w:rsidR="00F55C76">
        <w:rPr>
          <w:rFonts w:hint="cs"/>
          <w:rtl/>
        </w:rPr>
        <w:t xml:space="preserve"> خودش به معنای </w:t>
      </w:r>
      <w:r>
        <w:rPr>
          <w:rFonts w:hint="cs"/>
          <w:rtl/>
        </w:rPr>
        <w:t>«</w:t>
      </w:r>
      <w:r w:rsidR="00F55C76">
        <w:rPr>
          <w:rFonts w:hint="cs"/>
          <w:rtl/>
        </w:rPr>
        <w:t>وضع و أوجب</w:t>
      </w:r>
      <w:r>
        <w:rPr>
          <w:rFonts w:hint="cs"/>
          <w:rtl/>
        </w:rPr>
        <w:t>»</w:t>
      </w:r>
      <w:r w:rsidR="00F55C76">
        <w:rPr>
          <w:rFonts w:hint="cs"/>
          <w:rtl/>
        </w:rPr>
        <w:t xml:space="preserve"> است. </w:t>
      </w:r>
      <w:r>
        <w:rPr>
          <w:rFonts w:hint="cs"/>
          <w:rtl/>
        </w:rPr>
        <w:t>«</w:t>
      </w:r>
      <w:r w:rsidR="00F55C76">
        <w:rPr>
          <w:rFonts w:hint="cs"/>
          <w:rtl/>
        </w:rPr>
        <w:t>کتب</w:t>
      </w:r>
      <w:r>
        <w:rPr>
          <w:rFonts w:hint="cs"/>
          <w:rtl/>
        </w:rPr>
        <w:t>»</w:t>
      </w:r>
      <w:r w:rsidR="00F55C76">
        <w:rPr>
          <w:rFonts w:hint="cs"/>
          <w:rtl/>
        </w:rPr>
        <w:t xml:space="preserve"> یعنی </w:t>
      </w:r>
      <w:r>
        <w:rPr>
          <w:rFonts w:hint="cs"/>
          <w:rtl/>
        </w:rPr>
        <w:t>«</w:t>
      </w:r>
      <w:r w:rsidR="00F55C76">
        <w:rPr>
          <w:rFonts w:hint="cs"/>
          <w:rtl/>
        </w:rPr>
        <w:t>فرض الله</w:t>
      </w:r>
      <w:r>
        <w:rPr>
          <w:rFonts w:hint="cs"/>
          <w:rtl/>
        </w:rPr>
        <w:t>»</w:t>
      </w:r>
      <w:r w:rsidR="00F55C76">
        <w:rPr>
          <w:rFonts w:hint="cs"/>
          <w:rtl/>
        </w:rPr>
        <w:t xml:space="preserve">. </w:t>
      </w:r>
      <w:r w:rsidR="00600A8F">
        <w:rPr>
          <w:rFonts w:hint="cs"/>
          <w:rtl/>
        </w:rPr>
        <w:t>(</w:t>
      </w:r>
      <w:r w:rsidR="00F55C76">
        <w:rPr>
          <w:rFonts w:hint="cs"/>
          <w:rtl/>
        </w:rPr>
        <w:t xml:space="preserve">حالا این منافاتی ندارد و ممکن است سبق لسان باشد که </w:t>
      </w:r>
      <w:r w:rsidR="00600A8F">
        <w:rPr>
          <w:rFonts w:hint="cs"/>
          <w:rtl/>
        </w:rPr>
        <w:t>ایشان آن را</w:t>
      </w:r>
      <w:r w:rsidR="00F55C76">
        <w:rPr>
          <w:rFonts w:hint="cs"/>
          <w:rtl/>
        </w:rPr>
        <w:t xml:space="preserve"> در مقابل وضع آورده است</w:t>
      </w:r>
      <w:r w:rsidR="00600A8F">
        <w:rPr>
          <w:rFonts w:hint="cs"/>
          <w:rtl/>
        </w:rPr>
        <w:t>)</w:t>
      </w:r>
      <w:r w:rsidR="00F55C76">
        <w:rPr>
          <w:rFonts w:hint="cs"/>
          <w:rtl/>
        </w:rPr>
        <w:t xml:space="preserve">. ادعای ایشان اینست که با نگاه به روایات، وضع تکلیف نداریم و </w:t>
      </w:r>
      <w:r>
        <w:rPr>
          <w:rFonts w:hint="cs"/>
          <w:rtl/>
        </w:rPr>
        <w:t>همه جا،</w:t>
      </w:r>
      <w:r w:rsidR="00F55C76">
        <w:rPr>
          <w:rFonts w:hint="cs"/>
          <w:rtl/>
        </w:rPr>
        <w:t xml:space="preserve"> وضع افعال است. </w:t>
      </w:r>
    </w:p>
    <w:p w14:paraId="56F25305" w14:textId="77777777" w:rsidR="004564D9" w:rsidRDefault="00000000" w:rsidP="004564D9">
      <w:pPr>
        <w:rPr>
          <w:rtl/>
        </w:rPr>
      </w:pPr>
      <w:r>
        <w:rPr>
          <w:rFonts w:hint="cs"/>
          <w:rtl/>
        </w:rPr>
        <w:t xml:space="preserve">اینجا </w:t>
      </w:r>
      <w:r w:rsidR="00F55C76">
        <w:rPr>
          <w:rFonts w:hint="cs"/>
          <w:rtl/>
        </w:rPr>
        <w:t xml:space="preserve">چند </w:t>
      </w:r>
      <w:r>
        <w:rPr>
          <w:rFonts w:hint="cs"/>
          <w:rtl/>
        </w:rPr>
        <w:t>نکته</w:t>
      </w:r>
      <w:r w:rsidR="00F55C76">
        <w:rPr>
          <w:rFonts w:hint="cs"/>
          <w:rtl/>
        </w:rPr>
        <w:t xml:space="preserve"> باید فحص شود. </w:t>
      </w:r>
    </w:p>
    <w:p w14:paraId="2967D33D" w14:textId="77777777" w:rsidR="004564D9" w:rsidRDefault="00000000" w:rsidP="004564D9">
      <w:pPr>
        <w:rPr>
          <w:rtl/>
        </w:rPr>
      </w:pPr>
      <w:r>
        <w:rPr>
          <w:rFonts w:hint="cs"/>
          <w:rtl/>
        </w:rPr>
        <w:t>اول</w:t>
      </w:r>
      <w:r w:rsidR="00CC5607">
        <w:rPr>
          <w:rFonts w:hint="cs"/>
          <w:rtl/>
        </w:rPr>
        <w:t>:</w:t>
      </w:r>
      <w:r>
        <w:rPr>
          <w:rFonts w:hint="cs"/>
          <w:rtl/>
        </w:rPr>
        <w:t xml:space="preserve"> اینکه در روایات وضع فقط برای فعل آمده است؟ به نظرم درست نیست. در روایات داریم که «وضع عنهم الکلفة» که خواهد آمد؛ </w:t>
      </w:r>
      <w:r w:rsidR="00D74F8D">
        <w:rPr>
          <w:rFonts w:hint="cs"/>
          <w:rtl/>
        </w:rPr>
        <w:t xml:space="preserve">یا </w:t>
      </w:r>
      <w:r>
        <w:rPr>
          <w:rFonts w:hint="cs"/>
          <w:rtl/>
        </w:rPr>
        <w:t>«</w:t>
      </w:r>
      <w:r w:rsidR="00D74F8D">
        <w:rPr>
          <w:rFonts w:hint="cs"/>
          <w:rtl/>
        </w:rPr>
        <w:t>ثقل</w:t>
      </w:r>
      <w:r>
        <w:rPr>
          <w:rFonts w:hint="cs"/>
          <w:rtl/>
        </w:rPr>
        <w:t>»</w:t>
      </w:r>
      <w:r w:rsidR="00D74F8D">
        <w:rPr>
          <w:rFonts w:hint="cs"/>
          <w:rtl/>
        </w:rPr>
        <w:t xml:space="preserve"> موضوع عنه است. </w:t>
      </w:r>
    </w:p>
    <w:p w14:paraId="0F1F9EA2" w14:textId="77777777" w:rsidR="004564D9" w:rsidRDefault="00000000" w:rsidP="00CC5607">
      <w:pPr>
        <w:rPr>
          <w:rtl/>
        </w:rPr>
      </w:pPr>
      <w:r>
        <w:rPr>
          <w:rFonts w:hint="cs"/>
          <w:rtl/>
        </w:rPr>
        <w:t>دوم</w:t>
      </w:r>
      <w:r w:rsidR="00CC5607">
        <w:rPr>
          <w:rFonts w:hint="cs"/>
          <w:rtl/>
        </w:rPr>
        <w:t>:</w:t>
      </w:r>
      <w:r>
        <w:rPr>
          <w:rFonts w:hint="cs"/>
          <w:rtl/>
        </w:rPr>
        <w:t xml:space="preserve"> اینکه فرضا در رو</w:t>
      </w:r>
      <w:r w:rsidR="00CC5607">
        <w:rPr>
          <w:rFonts w:hint="cs"/>
          <w:rtl/>
        </w:rPr>
        <w:t>ا</w:t>
      </w:r>
      <w:r>
        <w:rPr>
          <w:rFonts w:hint="cs"/>
          <w:rtl/>
        </w:rPr>
        <w:t>یات به این معنایی که ایشان می</w:t>
      </w:r>
      <w:r>
        <w:rPr>
          <w:rFonts w:hint="eastAsia"/>
          <w:rtl/>
        </w:rPr>
        <w:t>‌</w:t>
      </w:r>
      <w:r>
        <w:rPr>
          <w:rFonts w:hint="cs"/>
          <w:rtl/>
        </w:rPr>
        <w:t xml:space="preserve">گوید </w:t>
      </w:r>
      <w:r w:rsidR="00CC5607">
        <w:rPr>
          <w:rFonts w:hint="cs"/>
          <w:rtl/>
        </w:rPr>
        <w:t>استعمال شده</w:t>
      </w:r>
      <w:r>
        <w:rPr>
          <w:rFonts w:hint="cs"/>
          <w:rtl/>
        </w:rPr>
        <w:t xml:space="preserve"> باشد که «وضع عنه» </w:t>
      </w:r>
      <w:r w:rsidR="00CC5607">
        <w:rPr>
          <w:rFonts w:hint="cs"/>
          <w:rtl/>
        </w:rPr>
        <w:t>در</w:t>
      </w:r>
      <w:r>
        <w:rPr>
          <w:rFonts w:hint="cs"/>
          <w:rtl/>
        </w:rPr>
        <w:t xml:space="preserve"> خصوص افعال باشد، ولی</w:t>
      </w:r>
      <w:r w:rsidR="00CC5607">
        <w:rPr>
          <w:rFonts w:hint="cs"/>
          <w:rtl/>
        </w:rPr>
        <w:t xml:space="preserve"> اگر</w:t>
      </w:r>
      <w:r>
        <w:rPr>
          <w:rFonts w:hint="cs"/>
          <w:rtl/>
        </w:rPr>
        <w:t xml:space="preserve"> در لغت</w:t>
      </w:r>
      <w:r w:rsidR="00CC5607">
        <w:rPr>
          <w:rFonts w:hint="cs"/>
          <w:rtl/>
        </w:rPr>
        <w:t xml:space="preserve"> اثبات شود که</w:t>
      </w:r>
      <w:r>
        <w:rPr>
          <w:rFonts w:hint="cs"/>
          <w:rtl/>
        </w:rPr>
        <w:t xml:space="preserve"> </w:t>
      </w:r>
      <w:r w:rsidR="00CC5607">
        <w:rPr>
          <w:rFonts w:hint="cs"/>
          <w:rtl/>
        </w:rPr>
        <w:t>به خصوص</w:t>
      </w:r>
      <w:r>
        <w:rPr>
          <w:rFonts w:hint="cs"/>
          <w:rtl/>
        </w:rPr>
        <w:t xml:space="preserve"> افعال </w:t>
      </w:r>
      <w:r w:rsidR="00CC5607">
        <w:rPr>
          <w:rFonts w:hint="cs"/>
          <w:rtl/>
        </w:rPr>
        <w:t xml:space="preserve">اختصاصی ندارد، یا اثبات شود که معنای دارد که </w:t>
      </w:r>
      <w:r>
        <w:rPr>
          <w:rFonts w:hint="cs"/>
          <w:rtl/>
        </w:rPr>
        <w:t>از لوازمش</w:t>
      </w:r>
      <w:r w:rsidR="00CC5607">
        <w:rPr>
          <w:rFonts w:hint="cs"/>
          <w:rtl/>
        </w:rPr>
        <w:t>،</w:t>
      </w:r>
      <w:r>
        <w:rPr>
          <w:rFonts w:hint="cs"/>
          <w:rtl/>
        </w:rPr>
        <w:t xml:space="preserve"> </w:t>
      </w:r>
      <w:r w:rsidR="00CC5607">
        <w:rPr>
          <w:rFonts w:hint="cs"/>
          <w:rtl/>
        </w:rPr>
        <w:t>اختصاص به افعال نی</w:t>
      </w:r>
      <w:r>
        <w:rPr>
          <w:rFonts w:hint="cs"/>
          <w:rtl/>
        </w:rPr>
        <w:t>ست</w:t>
      </w:r>
      <w:r w:rsidR="00CC5607">
        <w:rPr>
          <w:rFonts w:hint="cs"/>
          <w:rtl/>
        </w:rPr>
        <w:t>؛</w:t>
      </w:r>
      <w:r>
        <w:rPr>
          <w:rFonts w:hint="cs"/>
          <w:rtl/>
        </w:rPr>
        <w:t xml:space="preserve"> در اینصورت، چه دلیلی در کار است که روایت را حتما به خصوص افعال حمل کنیم، ولو در سایر روایات به معنای وضع افعال باشد؟! </w:t>
      </w:r>
      <w:r w:rsidR="007C08F8">
        <w:rPr>
          <w:rFonts w:hint="cs"/>
          <w:rtl/>
        </w:rPr>
        <w:t xml:space="preserve">و اتفاقاً </w:t>
      </w:r>
      <w:r>
        <w:rPr>
          <w:rFonts w:hint="cs"/>
          <w:rtl/>
        </w:rPr>
        <w:t xml:space="preserve">ادعای بنده اینست که در لغت اینطور نیست. </w:t>
      </w:r>
    </w:p>
    <w:p w14:paraId="4B156DAA" w14:textId="77777777" w:rsidR="005013DA" w:rsidRDefault="00000000" w:rsidP="00CC5607">
      <w:pPr>
        <w:rPr>
          <w:rtl/>
        </w:rPr>
      </w:pPr>
      <w:r>
        <w:rPr>
          <w:rFonts w:hint="cs"/>
          <w:rtl/>
        </w:rPr>
        <w:lastRenderedPageBreak/>
        <w:t>سوم</w:t>
      </w:r>
      <w:r w:rsidR="00CC5607">
        <w:rPr>
          <w:rFonts w:hint="cs"/>
          <w:rtl/>
        </w:rPr>
        <w:t>:</w:t>
      </w:r>
      <w:r>
        <w:rPr>
          <w:rFonts w:hint="cs"/>
          <w:rtl/>
        </w:rPr>
        <w:t xml:space="preserve"> در آیات شریفه آمده است </w:t>
      </w:r>
      <w:r w:rsidR="004564D9">
        <w:rPr>
          <w:rFonts w:hint="cs"/>
          <w:rtl/>
        </w:rPr>
        <w:t>«</w:t>
      </w:r>
      <w:r>
        <w:rPr>
          <w:rFonts w:hint="cs"/>
          <w:rtl/>
        </w:rPr>
        <w:t xml:space="preserve">وضع عنهم </w:t>
      </w:r>
      <w:r w:rsidR="004564D9">
        <w:rPr>
          <w:rFonts w:hint="cs"/>
          <w:rtl/>
        </w:rPr>
        <w:t>اصرهم</w:t>
      </w:r>
      <w:r>
        <w:rPr>
          <w:rFonts w:hint="cs"/>
          <w:rtl/>
        </w:rPr>
        <w:t xml:space="preserve"> و الأغلال التي کانت علیهم</w:t>
      </w:r>
      <w:r w:rsidR="004564D9">
        <w:rPr>
          <w:rFonts w:hint="cs"/>
          <w:rtl/>
        </w:rPr>
        <w:t>»</w:t>
      </w:r>
      <w:r>
        <w:rPr>
          <w:rFonts w:hint="cs"/>
          <w:rtl/>
        </w:rPr>
        <w:t xml:space="preserve">. </w:t>
      </w:r>
      <w:r w:rsidR="00CC5607">
        <w:rPr>
          <w:rFonts w:hint="cs"/>
          <w:rtl/>
        </w:rPr>
        <w:t xml:space="preserve">در تفاسیر، </w:t>
      </w:r>
      <w:r w:rsidR="004564D9">
        <w:rPr>
          <w:rFonts w:hint="cs"/>
          <w:rtl/>
        </w:rPr>
        <w:t>هم اص</w:t>
      </w:r>
      <w:r>
        <w:rPr>
          <w:rFonts w:hint="cs"/>
          <w:rtl/>
        </w:rPr>
        <w:t>ر و هم اغلال</w:t>
      </w:r>
      <w:r w:rsidR="00CC5607">
        <w:rPr>
          <w:rFonts w:hint="cs"/>
          <w:rtl/>
        </w:rPr>
        <w:t>،</w:t>
      </w:r>
      <w:r>
        <w:rPr>
          <w:rFonts w:hint="cs"/>
          <w:rtl/>
        </w:rPr>
        <w:t xml:space="preserve"> به غیر فعل </w:t>
      </w:r>
      <w:r w:rsidR="004564D9">
        <w:rPr>
          <w:rFonts w:hint="cs"/>
          <w:rtl/>
        </w:rPr>
        <w:t>نیز</w:t>
      </w:r>
      <w:r>
        <w:rPr>
          <w:rFonts w:hint="cs"/>
          <w:rtl/>
        </w:rPr>
        <w:t xml:space="preserve"> </w:t>
      </w:r>
      <w:r w:rsidR="00CC5607">
        <w:rPr>
          <w:rFonts w:hint="cs"/>
          <w:rtl/>
        </w:rPr>
        <w:t xml:space="preserve">تفسیر </w:t>
      </w:r>
      <w:r>
        <w:rPr>
          <w:rFonts w:hint="cs"/>
          <w:rtl/>
        </w:rPr>
        <w:t xml:space="preserve">شده است. </w:t>
      </w:r>
      <w:r w:rsidR="00BD78B1">
        <w:rPr>
          <w:rFonts w:hint="cs"/>
          <w:rtl/>
        </w:rPr>
        <w:t>ابن</w:t>
      </w:r>
      <w:r>
        <w:rPr>
          <w:rFonts w:hint="cs"/>
          <w:rtl/>
        </w:rPr>
        <w:t xml:space="preserve"> قتیبه نیشابوری </w:t>
      </w:r>
      <w:r w:rsidR="00BD78B1">
        <w:rPr>
          <w:rFonts w:hint="cs"/>
          <w:rtl/>
        </w:rPr>
        <w:t>در تفسیرش می</w:t>
      </w:r>
      <w:r w:rsidR="00BD78B1">
        <w:rPr>
          <w:rFonts w:hint="eastAsia"/>
          <w:rtl/>
        </w:rPr>
        <w:t>‌</w:t>
      </w:r>
      <w:r w:rsidR="00BD78B1">
        <w:rPr>
          <w:rFonts w:hint="cs"/>
          <w:rtl/>
        </w:rPr>
        <w:t xml:space="preserve">گوید اغلال یعنی </w:t>
      </w:r>
      <w:r w:rsidR="004564D9">
        <w:rPr>
          <w:rFonts w:hint="cs"/>
          <w:rtl/>
        </w:rPr>
        <w:t xml:space="preserve">«الفرائض التی کانت علیهم» </w:t>
      </w:r>
      <w:r w:rsidR="00BD78B1">
        <w:rPr>
          <w:rFonts w:hint="cs"/>
          <w:rtl/>
        </w:rPr>
        <w:t>که خداوند اینها را برداشت.</w:t>
      </w:r>
      <w:r w:rsidR="004564D9">
        <w:rPr>
          <w:rFonts w:hint="cs"/>
          <w:rtl/>
        </w:rPr>
        <w:t xml:space="preserve"> در</w:t>
      </w:r>
      <w:r w:rsidR="00BD78B1">
        <w:rPr>
          <w:rFonts w:hint="cs"/>
          <w:rtl/>
        </w:rPr>
        <w:t xml:space="preserve"> </w:t>
      </w:r>
      <w:r w:rsidR="004564D9">
        <w:rPr>
          <w:rFonts w:hint="cs"/>
          <w:rtl/>
        </w:rPr>
        <w:t>«</w:t>
      </w:r>
      <w:r w:rsidR="00BD78B1">
        <w:rPr>
          <w:rFonts w:hint="cs"/>
          <w:rtl/>
        </w:rPr>
        <w:t>وضع</w:t>
      </w:r>
      <w:r w:rsidR="004564D9">
        <w:rPr>
          <w:rFonts w:hint="cs"/>
          <w:rtl/>
        </w:rPr>
        <w:t>نا</w:t>
      </w:r>
      <w:r w:rsidR="00BD78B1">
        <w:rPr>
          <w:rFonts w:hint="cs"/>
          <w:rtl/>
        </w:rPr>
        <w:t xml:space="preserve"> عنک وزرک</w:t>
      </w:r>
      <w:r w:rsidR="004564D9">
        <w:rPr>
          <w:rFonts w:hint="cs"/>
          <w:rtl/>
        </w:rPr>
        <w:t>»</w:t>
      </w:r>
      <w:r w:rsidR="00BD78B1">
        <w:rPr>
          <w:rFonts w:hint="cs"/>
          <w:rtl/>
        </w:rPr>
        <w:t xml:space="preserve"> </w:t>
      </w:r>
      <w:r w:rsidR="004564D9">
        <w:rPr>
          <w:rFonts w:hint="cs"/>
          <w:rtl/>
        </w:rPr>
        <w:t xml:space="preserve">که </w:t>
      </w:r>
      <w:r w:rsidR="00BD78B1">
        <w:rPr>
          <w:rFonts w:hint="cs"/>
          <w:rtl/>
        </w:rPr>
        <w:t>درباره نبی</w:t>
      </w:r>
      <w:r w:rsidR="004564D9">
        <w:rPr>
          <w:rFonts w:hint="cs"/>
          <w:rtl/>
        </w:rPr>
        <w:t xml:space="preserve"> است، </w:t>
      </w:r>
      <w:r w:rsidR="00BD78B1">
        <w:rPr>
          <w:rFonts w:hint="cs"/>
          <w:rtl/>
        </w:rPr>
        <w:t>وزر ظاهرا به معنای ثقل است. ثقل همیشه عنوان برای فعل نیست. در باب تکالیف دیدیم که ثقل به معنای تکلیف می</w:t>
      </w:r>
      <w:r w:rsidR="00BD78B1">
        <w:rPr>
          <w:rFonts w:hint="eastAsia"/>
          <w:rtl/>
        </w:rPr>
        <w:t>‌</w:t>
      </w:r>
      <w:r w:rsidR="00BD78B1">
        <w:rPr>
          <w:rFonts w:hint="cs"/>
          <w:rtl/>
        </w:rPr>
        <w:t xml:space="preserve">آید و تکلیف و کلفت خودش ثقل است. </w:t>
      </w:r>
    </w:p>
    <w:p w14:paraId="101CF12C" w14:textId="77777777" w:rsidR="00BD78B1" w:rsidRDefault="00000000" w:rsidP="00F55C76">
      <w:pPr>
        <w:rPr>
          <w:rtl/>
        </w:rPr>
      </w:pPr>
      <w:r>
        <w:rPr>
          <w:rFonts w:hint="cs"/>
          <w:rtl/>
        </w:rPr>
        <w:t xml:space="preserve">الحمد لله رب العالمین </w:t>
      </w:r>
    </w:p>
    <w:p w14:paraId="415CD35E" w14:textId="77777777" w:rsidR="00BD78B1" w:rsidRDefault="00BD78B1" w:rsidP="00F55C76">
      <w:pPr>
        <w:rPr>
          <w:rtl/>
        </w:rPr>
      </w:pPr>
    </w:p>
    <w:p w14:paraId="21258156" w14:textId="77777777" w:rsidR="005013DA" w:rsidRPr="00D146B6" w:rsidRDefault="005013DA" w:rsidP="00D41CF6">
      <w:pPr>
        <w:pStyle w:val="10"/>
        <w:sectPr w:rsidR="005013DA" w:rsidRPr="00D146B6" w:rsidSect="0010049B">
          <w:headerReference w:type="default" r:id="rId28"/>
          <w:footerReference w:type="default" r:id="rId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6DF7EF5" w14:textId="77777777" w:rsidR="001D61A5" w:rsidRDefault="00000000" w:rsidP="001D61A5">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718017856"/>
        <w:docPartObj>
          <w:docPartGallery w:val="Table of Contents"/>
          <w:docPartUnique/>
        </w:docPartObj>
      </w:sdtPr>
      <w:sdtEndPr>
        <w:rPr>
          <w:b/>
          <w:bCs/>
          <w:noProof/>
        </w:rPr>
      </w:sdtEndPr>
      <w:sdtContent>
        <w:p w14:paraId="3716581E" w14:textId="77777777" w:rsidR="0006322D" w:rsidRDefault="00000000" w:rsidP="0006322D">
          <w:pPr>
            <w:pStyle w:val="TOCHeading"/>
            <w:bidi/>
          </w:pPr>
          <w:r>
            <w:rPr>
              <w:rFonts w:hint="cs"/>
              <w:rtl/>
            </w:rPr>
            <w:t>فهرست</w:t>
          </w:r>
        </w:p>
        <w:p w14:paraId="6F3F4BF1" w14:textId="62BFE175" w:rsidR="0006322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7429514" w:history="1">
            <w:r w:rsidRPr="00FD61BD">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Toc117429514 \h</w:instrText>
            </w:r>
            <w:r>
              <w:rPr>
                <w:noProof/>
                <w:webHidden/>
                <w:rtl/>
              </w:rPr>
              <w:instrText xml:space="preserve"> </w:instrText>
            </w:r>
            <w:r>
              <w:rPr>
                <w:noProof/>
                <w:webHidden/>
                <w:rtl/>
              </w:rPr>
            </w:r>
            <w:r>
              <w:rPr>
                <w:noProof/>
                <w:webHidden/>
                <w:rtl/>
              </w:rPr>
              <w:fldChar w:fldCharType="separate"/>
            </w:r>
            <w:r w:rsidR="00887740">
              <w:rPr>
                <w:noProof/>
                <w:webHidden/>
                <w:rtl/>
              </w:rPr>
              <w:t>103</w:t>
            </w:r>
            <w:r>
              <w:rPr>
                <w:noProof/>
                <w:webHidden/>
                <w:rtl/>
              </w:rPr>
              <w:fldChar w:fldCharType="end"/>
            </w:r>
          </w:hyperlink>
        </w:p>
        <w:p w14:paraId="6A513C9B" w14:textId="092C3C5E" w:rsidR="0006322D" w:rsidRDefault="00000000">
          <w:pPr>
            <w:pStyle w:val="TOC1"/>
            <w:rPr>
              <w:rFonts w:asciiTheme="minorHAnsi" w:eastAsiaTheme="minorEastAsia" w:hAnsiTheme="minorHAnsi" w:cstheme="minorBidi"/>
              <w:noProof/>
              <w:color w:val="auto"/>
              <w:szCs w:val="22"/>
              <w:rtl/>
              <w:lang w:bidi="ar-SA"/>
            </w:rPr>
          </w:pPr>
          <w:hyperlink w:anchor="_Toc117429515" w:history="1">
            <w:r w:rsidRPr="00FD61BD">
              <w:rPr>
                <w:rStyle w:val="Hyperlink"/>
                <w:noProof/>
                <w:rtl/>
              </w:rPr>
              <w:t>متعلق «وضع» در لغت، قرآن و روا</w:t>
            </w:r>
            <w:r w:rsidRPr="00FD61BD">
              <w:rPr>
                <w:rStyle w:val="Hyperlink"/>
                <w:rFonts w:hint="cs"/>
                <w:noProof/>
                <w:rtl/>
              </w:rPr>
              <w:t>ی</w:t>
            </w:r>
            <w:r w:rsidRPr="00FD61BD">
              <w:rPr>
                <w:rStyle w:val="Hyperlink"/>
                <w:rFonts w:hint="eastAsia"/>
                <w:noProof/>
                <w:rtl/>
              </w:rPr>
              <w:t>ات</w:t>
            </w:r>
            <w:r w:rsidRPr="00FD61BD">
              <w:rPr>
                <w:rStyle w:val="Hyperlink"/>
                <w:noProof/>
                <w:rtl/>
              </w:rPr>
              <w:t xml:space="preserve"> انحصار</w:t>
            </w:r>
            <w:r w:rsidRPr="00FD61BD">
              <w:rPr>
                <w:rStyle w:val="Hyperlink"/>
                <w:rFonts w:hint="cs"/>
                <w:noProof/>
                <w:rtl/>
              </w:rPr>
              <w:t>ی</w:t>
            </w:r>
            <w:r w:rsidRPr="00FD61BD">
              <w:rPr>
                <w:rStyle w:val="Hyperlink"/>
                <w:noProof/>
                <w:rtl/>
              </w:rPr>
              <w:t xml:space="preserve"> به افعال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Toc117429515 \h</w:instrText>
            </w:r>
            <w:r>
              <w:rPr>
                <w:noProof/>
                <w:webHidden/>
                <w:rtl/>
              </w:rPr>
              <w:instrText xml:space="preserve"> </w:instrText>
            </w:r>
            <w:r>
              <w:rPr>
                <w:noProof/>
                <w:webHidden/>
                <w:rtl/>
              </w:rPr>
            </w:r>
            <w:r>
              <w:rPr>
                <w:noProof/>
                <w:webHidden/>
                <w:rtl/>
              </w:rPr>
              <w:fldChar w:fldCharType="separate"/>
            </w:r>
            <w:r w:rsidR="00887740">
              <w:rPr>
                <w:noProof/>
                <w:webHidden/>
                <w:rtl/>
              </w:rPr>
              <w:t>104</w:t>
            </w:r>
            <w:r>
              <w:rPr>
                <w:noProof/>
                <w:webHidden/>
                <w:rtl/>
              </w:rPr>
              <w:fldChar w:fldCharType="end"/>
            </w:r>
          </w:hyperlink>
        </w:p>
        <w:p w14:paraId="498F016A" w14:textId="0E69650A" w:rsidR="0006322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429516" w:history="1">
            <w:r w:rsidRPr="00FD61BD">
              <w:rPr>
                <w:rStyle w:val="Hyperlink"/>
                <w:noProof/>
                <w:rtl/>
              </w:rPr>
              <w:t>وضع در لغت انحصار</w:t>
            </w:r>
            <w:r w:rsidRPr="00FD61BD">
              <w:rPr>
                <w:rStyle w:val="Hyperlink"/>
                <w:rFonts w:hint="cs"/>
                <w:noProof/>
                <w:rtl/>
              </w:rPr>
              <w:t>ی</w:t>
            </w:r>
            <w:r w:rsidRPr="00FD61BD">
              <w:rPr>
                <w:rStyle w:val="Hyperlink"/>
                <w:noProof/>
                <w:rtl/>
              </w:rPr>
              <w:t xml:space="preserve"> به فعل </w:t>
            </w:r>
            <w:r w:rsidRPr="00FD61BD">
              <w:rPr>
                <w:rStyle w:val="Hyperlink"/>
                <w:rFonts w:hint="cs"/>
                <w:noProof/>
                <w:rtl/>
              </w:rPr>
              <w:t>ی</w:t>
            </w:r>
            <w:r w:rsidRPr="00FD61BD">
              <w:rPr>
                <w:rStyle w:val="Hyperlink"/>
                <w:rFonts w:hint="eastAsia"/>
                <w:noProof/>
                <w:rtl/>
              </w:rPr>
              <w:t>ا</w:t>
            </w:r>
            <w:r w:rsidRPr="00FD61BD">
              <w:rPr>
                <w:rStyle w:val="Hyperlink"/>
                <w:noProof/>
                <w:rtl/>
              </w:rPr>
              <w:t xml:space="preserve"> موضوع خارج</w:t>
            </w:r>
            <w:r w:rsidRPr="00FD61BD">
              <w:rPr>
                <w:rStyle w:val="Hyperlink"/>
                <w:rFonts w:hint="cs"/>
                <w:noProof/>
                <w:rtl/>
              </w:rPr>
              <w:t>ی</w:t>
            </w:r>
            <w:r w:rsidRPr="00FD61BD">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Toc117429516 \h</w:instrText>
            </w:r>
            <w:r>
              <w:rPr>
                <w:noProof/>
                <w:webHidden/>
                <w:rtl/>
              </w:rPr>
              <w:instrText xml:space="preserve"> </w:instrText>
            </w:r>
            <w:r>
              <w:rPr>
                <w:noProof/>
                <w:webHidden/>
                <w:rtl/>
              </w:rPr>
            </w:r>
            <w:r>
              <w:rPr>
                <w:noProof/>
                <w:webHidden/>
                <w:rtl/>
              </w:rPr>
              <w:fldChar w:fldCharType="separate"/>
            </w:r>
            <w:r w:rsidR="00887740">
              <w:rPr>
                <w:noProof/>
                <w:webHidden/>
                <w:rtl/>
              </w:rPr>
              <w:t>104</w:t>
            </w:r>
            <w:r>
              <w:rPr>
                <w:noProof/>
                <w:webHidden/>
                <w:rtl/>
              </w:rPr>
              <w:fldChar w:fldCharType="end"/>
            </w:r>
          </w:hyperlink>
        </w:p>
        <w:p w14:paraId="0E362A0F" w14:textId="093BFF65" w:rsidR="0006322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429517" w:history="1">
            <w:r w:rsidRPr="00FD61BD">
              <w:rPr>
                <w:rStyle w:val="Hyperlink"/>
                <w:noProof/>
                <w:rtl/>
              </w:rPr>
              <w:t>وضع إصر و أغلال در آ</w:t>
            </w:r>
            <w:r w:rsidRPr="00FD61BD">
              <w:rPr>
                <w:rStyle w:val="Hyperlink"/>
                <w:rFonts w:hint="cs"/>
                <w:noProof/>
                <w:rtl/>
              </w:rPr>
              <w:t>ی</w:t>
            </w:r>
            <w:r w:rsidRPr="00FD61BD">
              <w:rPr>
                <w:rStyle w:val="Hyperlink"/>
                <w:rFonts w:hint="eastAsia"/>
                <w:noProof/>
                <w:rtl/>
              </w:rPr>
              <w:t>ه</w:t>
            </w:r>
            <w:r w:rsidRPr="00FD61BD">
              <w:rPr>
                <w:rStyle w:val="Hyperlink"/>
                <w:noProof/>
                <w:rtl/>
              </w:rPr>
              <w:t xml:space="preserve"> شر</w:t>
            </w:r>
            <w:r w:rsidRPr="00FD61BD">
              <w:rPr>
                <w:rStyle w:val="Hyperlink"/>
                <w:rFonts w:hint="cs"/>
                <w:noProof/>
                <w:rtl/>
              </w:rPr>
              <w:t>ی</w:t>
            </w:r>
            <w:r w:rsidRPr="00FD61BD">
              <w:rPr>
                <w:rStyle w:val="Hyperlink"/>
                <w:rFonts w:hint="eastAsia"/>
                <w:noProof/>
                <w:rtl/>
              </w:rPr>
              <w:t>فه،</w:t>
            </w:r>
            <w:r w:rsidRPr="00FD61BD">
              <w:rPr>
                <w:rStyle w:val="Hyperlink"/>
                <w:noProof/>
                <w:rtl/>
              </w:rPr>
              <w:t xml:space="preserve"> عمدتا به معنا</w:t>
            </w:r>
            <w:r w:rsidRPr="00FD61BD">
              <w:rPr>
                <w:rStyle w:val="Hyperlink"/>
                <w:rFonts w:ascii="Arial" w:hAnsi="Arial" w:cs="Times New Roman" w:hint="cs"/>
                <w:noProof/>
                <w:rtl/>
              </w:rPr>
              <w:t>ی</w:t>
            </w:r>
            <w:r w:rsidRPr="00FD61BD">
              <w:rPr>
                <w:rStyle w:val="Hyperlink"/>
                <w:noProof/>
                <w:rtl/>
              </w:rPr>
              <w:t xml:space="preserve"> </w:t>
            </w:r>
            <w:r w:rsidRPr="00FD61BD">
              <w:rPr>
                <w:rStyle w:val="Hyperlink"/>
                <w:rFonts w:ascii="NoorTitr" w:hAnsi="NoorTitr"/>
                <w:noProof/>
                <w:rtl/>
              </w:rPr>
              <w:t>وضع</w:t>
            </w:r>
            <w:r w:rsidRPr="00FD61BD">
              <w:rPr>
                <w:rStyle w:val="Hyperlink"/>
                <w:noProof/>
                <w:rtl/>
              </w:rPr>
              <w:t xml:space="preserve"> </w:t>
            </w:r>
            <w:r w:rsidRPr="00FD61BD">
              <w:rPr>
                <w:rStyle w:val="Hyperlink"/>
                <w:rFonts w:ascii="NoorTitr" w:hAnsi="NoorTitr"/>
                <w:noProof/>
                <w:rtl/>
              </w:rPr>
              <w:t>حکم</w:t>
            </w:r>
            <w:r w:rsidRPr="00FD61BD">
              <w:rPr>
                <w:rStyle w:val="Hyperlink"/>
                <w:noProof/>
                <w:rtl/>
              </w:rPr>
              <w:t xml:space="preserve"> </w:t>
            </w:r>
            <w:r w:rsidRPr="00FD61BD">
              <w:rPr>
                <w:rStyle w:val="Hyperlink"/>
                <w:rFonts w:ascii="NoorTitr" w:hAnsi="NoorTitr"/>
                <w:noProof/>
                <w:rtl/>
              </w:rPr>
              <w:t>تفس</w:t>
            </w:r>
            <w:r w:rsidRPr="00FD61BD">
              <w:rPr>
                <w:rStyle w:val="Hyperlink"/>
                <w:rFonts w:ascii="NoorTitr" w:hAnsi="NoorTitr" w:hint="cs"/>
                <w:noProof/>
                <w:rtl/>
              </w:rPr>
              <w:t>ی</w:t>
            </w:r>
            <w:r w:rsidRPr="00FD61BD">
              <w:rPr>
                <w:rStyle w:val="Hyperlink"/>
                <w:rFonts w:ascii="NoorTitr" w:hAnsi="NoorTitr" w:hint="eastAsia"/>
                <w:noProof/>
                <w:rtl/>
              </w:rPr>
              <w:t>ر</w:t>
            </w:r>
            <w:r w:rsidRPr="00FD61BD">
              <w:rPr>
                <w:rStyle w:val="Hyperlink"/>
                <w:noProof/>
                <w:rtl/>
              </w:rPr>
              <w:t xml:space="preserve"> </w:t>
            </w:r>
            <w:r w:rsidRPr="00FD61BD">
              <w:rPr>
                <w:rStyle w:val="Hyperlink"/>
                <w:rFonts w:ascii="NoorTitr" w:hAnsi="NoorTitr"/>
                <w:noProof/>
                <w:rtl/>
              </w:rPr>
              <w:t>شده</w:t>
            </w:r>
            <w:r w:rsidRPr="00FD61BD">
              <w:rPr>
                <w:rStyle w:val="Hyperlink"/>
                <w:noProof/>
                <w:rtl/>
              </w:rPr>
              <w:t xml:space="preserve"> </w:t>
            </w:r>
            <w:r w:rsidRPr="00FD61BD">
              <w:rPr>
                <w:rStyle w:val="Hyperlink"/>
                <w:rFonts w:ascii="NoorTitr" w:hAnsi="NoorTitr"/>
                <w:noProof/>
                <w:rtl/>
              </w:rPr>
              <w:t>اس</w:t>
            </w:r>
            <w:r w:rsidRPr="00FD61BD">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Toc117429517 \h</w:instrText>
            </w:r>
            <w:r>
              <w:rPr>
                <w:noProof/>
                <w:webHidden/>
                <w:rtl/>
              </w:rPr>
              <w:instrText xml:space="preserve"> </w:instrText>
            </w:r>
            <w:r>
              <w:rPr>
                <w:noProof/>
                <w:webHidden/>
                <w:rtl/>
              </w:rPr>
            </w:r>
            <w:r>
              <w:rPr>
                <w:noProof/>
                <w:webHidden/>
                <w:rtl/>
              </w:rPr>
              <w:fldChar w:fldCharType="separate"/>
            </w:r>
            <w:r w:rsidR="00887740">
              <w:rPr>
                <w:noProof/>
                <w:webHidden/>
                <w:rtl/>
              </w:rPr>
              <w:t>106</w:t>
            </w:r>
            <w:r>
              <w:rPr>
                <w:noProof/>
                <w:webHidden/>
                <w:rtl/>
              </w:rPr>
              <w:fldChar w:fldCharType="end"/>
            </w:r>
          </w:hyperlink>
        </w:p>
        <w:p w14:paraId="4EF8402A" w14:textId="653D96AB" w:rsidR="0006322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429518" w:history="1">
            <w:r w:rsidRPr="00FD61BD">
              <w:rPr>
                <w:rStyle w:val="Hyperlink"/>
                <w:noProof/>
                <w:rtl/>
              </w:rPr>
              <w:t>متعلق وضع در روا</w:t>
            </w:r>
            <w:r w:rsidRPr="00FD61BD">
              <w:rPr>
                <w:rStyle w:val="Hyperlink"/>
                <w:rFonts w:hint="cs"/>
                <w:noProof/>
                <w:rtl/>
              </w:rPr>
              <w:t>ی</w:t>
            </w:r>
            <w:r w:rsidRPr="00FD61BD">
              <w:rPr>
                <w:rStyle w:val="Hyperlink"/>
                <w:rFonts w:hint="eastAsia"/>
                <w:noProof/>
                <w:rtl/>
              </w:rPr>
              <w:t>ات</w:t>
            </w:r>
            <w:r w:rsidRPr="00FD61BD">
              <w:rPr>
                <w:rStyle w:val="Hyperlink"/>
                <w:noProof/>
                <w:rtl/>
              </w:rPr>
              <w:t xml:space="preserve"> </w:t>
            </w:r>
            <w:r w:rsidRPr="00FD61BD">
              <w:rPr>
                <w:rStyle w:val="Hyperlink"/>
                <w:rFonts w:ascii="NoorTitr" w:hAnsi="NoorTitr"/>
                <w:noProof/>
                <w:rtl/>
              </w:rPr>
              <w:t>انحصار</w:t>
            </w:r>
            <w:r w:rsidRPr="00FD61BD">
              <w:rPr>
                <w:rStyle w:val="Hyperlink"/>
                <w:rFonts w:ascii="Arial" w:hAnsi="Arial" w:cs="Times New Roman" w:hint="cs"/>
                <w:noProof/>
                <w:rtl/>
              </w:rPr>
              <w:t>ی</w:t>
            </w:r>
            <w:r w:rsidRPr="00FD61BD">
              <w:rPr>
                <w:rStyle w:val="Hyperlink"/>
                <w:noProof/>
                <w:rtl/>
              </w:rPr>
              <w:t xml:space="preserve"> </w:t>
            </w:r>
            <w:r w:rsidRPr="00FD61BD">
              <w:rPr>
                <w:rStyle w:val="Hyperlink"/>
                <w:rFonts w:ascii="NoorTitr" w:hAnsi="NoorTitr"/>
                <w:noProof/>
                <w:rtl/>
              </w:rPr>
              <w:t>به</w:t>
            </w:r>
            <w:r w:rsidRPr="00FD61BD">
              <w:rPr>
                <w:rStyle w:val="Hyperlink"/>
                <w:noProof/>
                <w:rtl/>
              </w:rPr>
              <w:t xml:space="preserve"> </w:t>
            </w:r>
            <w:r w:rsidRPr="00FD61BD">
              <w:rPr>
                <w:rStyle w:val="Hyperlink"/>
                <w:rFonts w:ascii="NoorTitr" w:hAnsi="NoorTitr"/>
                <w:noProof/>
                <w:rtl/>
              </w:rPr>
              <w:t>موضوع</w:t>
            </w:r>
            <w:r w:rsidRPr="00FD61BD">
              <w:rPr>
                <w:rStyle w:val="Hyperlink"/>
                <w:noProof/>
                <w:rtl/>
              </w:rPr>
              <w:t xml:space="preserve"> </w:t>
            </w:r>
            <w:r w:rsidRPr="00FD61BD">
              <w:rPr>
                <w:rStyle w:val="Hyperlink"/>
                <w:rFonts w:ascii="NoorTitr" w:hAnsi="NoorTitr"/>
                <w:noProof/>
                <w:rtl/>
              </w:rPr>
              <w:t>و</w:t>
            </w:r>
            <w:r w:rsidRPr="00FD61BD">
              <w:rPr>
                <w:rStyle w:val="Hyperlink"/>
                <w:noProof/>
                <w:rtl/>
              </w:rPr>
              <w:t xml:space="preserve"> </w:t>
            </w:r>
            <w:r w:rsidRPr="00FD61BD">
              <w:rPr>
                <w:rStyle w:val="Hyperlink"/>
                <w:rFonts w:ascii="NoorTitr" w:hAnsi="NoorTitr"/>
                <w:noProof/>
                <w:rtl/>
              </w:rPr>
              <w:t>فعل</w:t>
            </w:r>
            <w:r w:rsidRPr="00FD61BD">
              <w:rPr>
                <w:rStyle w:val="Hyperlink"/>
                <w:noProof/>
                <w:rtl/>
              </w:rPr>
              <w:t xml:space="preserve"> </w:t>
            </w:r>
            <w:r w:rsidRPr="00FD61BD">
              <w:rPr>
                <w:rStyle w:val="Hyperlink"/>
                <w:rFonts w:ascii="NoorTitr" w:hAnsi="NoorTitr"/>
                <w:noProof/>
                <w:rtl/>
              </w:rPr>
              <w:t>خارج</w:t>
            </w:r>
            <w:r w:rsidRPr="00FD61BD">
              <w:rPr>
                <w:rStyle w:val="Hyperlink"/>
                <w:rFonts w:ascii="NoorTitr" w:hAnsi="NoorTitr" w:hint="cs"/>
                <w:noProof/>
                <w:rtl/>
              </w:rPr>
              <w:t>ی</w:t>
            </w:r>
            <w:r w:rsidRPr="00FD61BD">
              <w:rPr>
                <w:rStyle w:val="Hyperlink"/>
                <w:noProof/>
                <w:rtl/>
              </w:rPr>
              <w:t xml:space="preserve"> </w:t>
            </w:r>
            <w:r w:rsidRPr="00FD61BD">
              <w:rPr>
                <w:rStyle w:val="Hyperlink"/>
                <w:rFonts w:ascii="NoorTitr" w:hAnsi="NoorTitr"/>
                <w:noProof/>
                <w:rtl/>
              </w:rPr>
              <w:t>ندار</w:t>
            </w:r>
            <w:r w:rsidRPr="00FD61BD">
              <w:rPr>
                <w:rStyle w:val="Hyperlink"/>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Toc117429518 \h</w:instrText>
            </w:r>
            <w:r>
              <w:rPr>
                <w:noProof/>
                <w:webHidden/>
                <w:rtl/>
              </w:rPr>
              <w:instrText xml:space="preserve"> </w:instrText>
            </w:r>
            <w:r>
              <w:rPr>
                <w:noProof/>
                <w:webHidden/>
                <w:rtl/>
              </w:rPr>
            </w:r>
            <w:r>
              <w:rPr>
                <w:noProof/>
                <w:webHidden/>
                <w:rtl/>
              </w:rPr>
              <w:fldChar w:fldCharType="separate"/>
            </w:r>
            <w:r w:rsidR="00887740">
              <w:rPr>
                <w:noProof/>
                <w:webHidden/>
                <w:rtl/>
              </w:rPr>
              <w:t>110</w:t>
            </w:r>
            <w:r>
              <w:rPr>
                <w:noProof/>
                <w:webHidden/>
                <w:rtl/>
              </w:rPr>
              <w:fldChar w:fldCharType="end"/>
            </w:r>
          </w:hyperlink>
        </w:p>
        <w:p w14:paraId="24C2665F" w14:textId="0D90A62A" w:rsidR="0006322D" w:rsidRDefault="00000000">
          <w:pPr>
            <w:pStyle w:val="TOC1"/>
            <w:rPr>
              <w:rFonts w:asciiTheme="minorHAnsi" w:eastAsiaTheme="minorEastAsia" w:hAnsiTheme="minorHAnsi" w:cstheme="minorBidi"/>
              <w:noProof/>
              <w:color w:val="auto"/>
              <w:szCs w:val="22"/>
              <w:rtl/>
              <w:lang w:bidi="ar-SA"/>
            </w:rPr>
          </w:pPr>
          <w:hyperlink w:anchor="_Toc117429519" w:history="1">
            <w:r w:rsidRPr="00FD61BD">
              <w:rPr>
                <w:rStyle w:val="Hyperlink"/>
                <w:noProof/>
                <w:rtl/>
              </w:rPr>
              <w:t>نکات</w:t>
            </w:r>
            <w:r w:rsidRPr="00FD61BD">
              <w:rPr>
                <w:rStyle w:val="Hyperlink"/>
                <w:rFonts w:hint="cs"/>
                <w:noProof/>
                <w:rtl/>
              </w:rPr>
              <w:t>ی</w:t>
            </w:r>
            <w:r w:rsidRPr="00FD61BD">
              <w:rPr>
                <w:rStyle w:val="Hyperlink"/>
                <w:noProof/>
                <w:rtl/>
              </w:rPr>
              <w:t xml:space="preserve"> مهم در تنق</w:t>
            </w:r>
            <w:r w:rsidRPr="00FD61BD">
              <w:rPr>
                <w:rStyle w:val="Hyperlink"/>
                <w:rFonts w:hint="cs"/>
                <w:noProof/>
                <w:rtl/>
              </w:rPr>
              <w:t>ی</w:t>
            </w:r>
            <w:r w:rsidRPr="00FD61BD">
              <w:rPr>
                <w:rStyle w:val="Hyperlink"/>
                <w:rFonts w:hint="eastAsia"/>
                <w:noProof/>
                <w:rtl/>
              </w:rPr>
              <w:t>ح</w:t>
            </w:r>
            <w:r w:rsidRPr="00FD61BD">
              <w:rPr>
                <w:rStyle w:val="Hyperlink"/>
                <w:noProof/>
                <w:rtl/>
              </w:rPr>
              <w:t xml:space="preserve"> معنا</w:t>
            </w:r>
            <w:r w:rsidRPr="00FD61BD">
              <w:rPr>
                <w:rStyle w:val="Hyperlink"/>
                <w:rFonts w:hint="cs"/>
                <w:noProof/>
                <w:rtl/>
              </w:rPr>
              <w:t>ی</w:t>
            </w:r>
            <w:r w:rsidRPr="00FD61BD">
              <w:rPr>
                <w:rStyle w:val="Hyperlink"/>
                <w:noProof/>
                <w:rtl/>
              </w:rPr>
              <w:t xml:space="preserve"> حد</w:t>
            </w:r>
            <w:r w:rsidRPr="00FD61BD">
              <w:rPr>
                <w:rStyle w:val="Hyperlink"/>
                <w:rFonts w:hint="cs"/>
                <w:noProof/>
                <w:rtl/>
              </w:rPr>
              <w:t>ی</w:t>
            </w:r>
            <w:r w:rsidRPr="00FD61BD">
              <w:rPr>
                <w:rStyle w:val="Hyperlink"/>
                <w:rFonts w:hint="eastAsia"/>
                <w:noProof/>
                <w:rtl/>
              </w:rPr>
              <w:t>ث</w:t>
            </w:r>
            <w:r w:rsidRPr="00FD61BD">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Toc117429519 \h</w:instrText>
            </w:r>
            <w:r>
              <w:rPr>
                <w:noProof/>
                <w:webHidden/>
                <w:rtl/>
              </w:rPr>
              <w:instrText xml:space="preserve"> </w:instrText>
            </w:r>
            <w:r>
              <w:rPr>
                <w:noProof/>
                <w:webHidden/>
                <w:rtl/>
              </w:rPr>
            </w:r>
            <w:r>
              <w:rPr>
                <w:noProof/>
                <w:webHidden/>
                <w:rtl/>
              </w:rPr>
              <w:fldChar w:fldCharType="separate"/>
            </w:r>
            <w:r w:rsidR="00887740">
              <w:rPr>
                <w:noProof/>
                <w:webHidden/>
                <w:rtl/>
              </w:rPr>
              <w:t>111</w:t>
            </w:r>
            <w:r>
              <w:rPr>
                <w:noProof/>
                <w:webHidden/>
                <w:rtl/>
              </w:rPr>
              <w:fldChar w:fldCharType="end"/>
            </w:r>
          </w:hyperlink>
        </w:p>
        <w:p w14:paraId="50DE1F8E" w14:textId="0C8AA97E" w:rsidR="0006322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429520" w:history="1">
            <w:r w:rsidRPr="00FD61BD">
              <w:rPr>
                <w:rStyle w:val="Hyperlink"/>
                <w:noProof/>
                <w:rtl/>
              </w:rPr>
              <w:t>1. موضوع عنهم، انشاء است نه اخبار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Toc117429520 \h</w:instrText>
            </w:r>
            <w:r>
              <w:rPr>
                <w:noProof/>
                <w:webHidden/>
                <w:rtl/>
              </w:rPr>
              <w:instrText xml:space="preserve"> </w:instrText>
            </w:r>
            <w:r>
              <w:rPr>
                <w:noProof/>
                <w:webHidden/>
                <w:rtl/>
              </w:rPr>
            </w:r>
            <w:r>
              <w:rPr>
                <w:noProof/>
                <w:webHidden/>
                <w:rtl/>
              </w:rPr>
              <w:fldChar w:fldCharType="separate"/>
            </w:r>
            <w:r w:rsidR="00887740">
              <w:rPr>
                <w:noProof/>
                <w:webHidden/>
                <w:rtl/>
              </w:rPr>
              <w:t>111</w:t>
            </w:r>
            <w:r>
              <w:rPr>
                <w:noProof/>
                <w:webHidden/>
                <w:rtl/>
              </w:rPr>
              <w:fldChar w:fldCharType="end"/>
            </w:r>
          </w:hyperlink>
        </w:p>
        <w:p w14:paraId="746D6AA4" w14:textId="739F0E70" w:rsidR="0006322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429521" w:history="1">
            <w:r w:rsidRPr="00FD61BD">
              <w:rPr>
                <w:rStyle w:val="Hyperlink"/>
                <w:noProof/>
                <w:rtl/>
              </w:rPr>
              <w:t>2. موضوع عنهم، اخبار هم باشد نها</w:t>
            </w:r>
            <w:r w:rsidRPr="00FD61BD">
              <w:rPr>
                <w:rStyle w:val="Hyperlink"/>
                <w:rFonts w:hint="cs"/>
                <w:noProof/>
                <w:rtl/>
              </w:rPr>
              <w:t>ی</w:t>
            </w:r>
            <w:r w:rsidRPr="00FD61BD">
              <w:rPr>
                <w:rStyle w:val="Hyperlink"/>
                <w:rFonts w:hint="eastAsia"/>
                <w:noProof/>
                <w:rtl/>
              </w:rPr>
              <w:t>تا</w:t>
            </w:r>
            <w:r w:rsidRPr="00FD61BD">
              <w:rPr>
                <w:rStyle w:val="Hyperlink"/>
                <w:noProof/>
                <w:rtl/>
              </w:rPr>
              <w:t xml:space="preserve"> به وضع حکم برم</w:t>
            </w:r>
            <w:r w:rsidRPr="00FD61BD">
              <w:rPr>
                <w:rStyle w:val="Hyperlink"/>
                <w:rFonts w:hint="cs"/>
                <w:noProof/>
                <w:rtl/>
              </w:rPr>
              <w:t>ی</w:t>
            </w:r>
            <w:r w:rsidRPr="00FD61BD">
              <w:rPr>
                <w:rStyle w:val="Hyperlink"/>
                <w:noProof/>
              </w:rPr>
              <w:t>‌</w:t>
            </w:r>
            <w:r w:rsidRPr="00FD61BD">
              <w:rPr>
                <w:rStyle w:val="Hyperlink"/>
                <w:noProof/>
                <w:rtl/>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Toc117429521 \h</w:instrText>
            </w:r>
            <w:r>
              <w:rPr>
                <w:noProof/>
                <w:webHidden/>
                <w:rtl/>
              </w:rPr>
              <w:instrText xml:space="preserve"> </w:instrText>
            </w:r>
            <w:r>
              <w:rPr>
                <w:noProof/>
                <w:webHidden/>
                <w:rtl/>
              </w:rPr>
            </w:r>
            <w:r>
              <w:rPr>
                <w:noProof/>
                <w:webHidden/>
                <w:rtl/>
              </w:rPr>
              <w:fldChar w:fldCharType="separate"/>
            </w:r>
            <w:r w:rsidR="00887740">
              <w:rPr>
                <w:noProof/>
                <w:webHidden/>
                <w:rtl/>
              </w:rPr>
              <w:t>112</w:t>
            </w:r>
            <w:r>
              <w:rPr>
                <w:noProof/>
                <w:webHidden/>
                <w:rtl/>
              </w:rPr>
              <w:fldChar w:fldCharType="end"/>
            </w:r>
          </w:hyperlink>
        </w:p>
        <w:p w14:paraId="24A1108A" w14:textId="77777777" w:rsidR="0006322D" w:rsidRDefault="00000000" w:rsidP="0006322D">
          <w:pPr>
            <w:rPr>
              <w:rtl/>
            </w:rPr>
          </w:pPr>
          <w:r>
            <w:rPr>
              <w:b/>
              <w:bCs/>
              <w:noProof/>
            </w:rPr>
            <w:fldChar w:fldCharType="end"/>
          </w:r>
        </w:p>
      </w:sdtContent>
    </w:sdt>
    <w:p w14:paraId="52043474" w14:textId="77777777" w:rsidR="001D61A5" w:rsidRDefault="00000000" w:rsidP="001D61A5">
      <w:pPr>
        <w:rPr>
          <w:rtl/>
        </w:rPr>
      </w:pPr>
      <w:r>
        <w:rPr>
          <w:rFonts w:hint="cs"/>
          <w:rtl/>
        </w:rPr>
        <w:t>الحمد لله رب العالمین، الصلاة و السلام علی محمد و آله الطاهرین</w:t>
      </w:r>
    </w:p>
    <w:p w14:paraId="065D3A6F" w14:textId="77777777" w:rsidR="00BE6803" w:rsidRDefault="00000000" w:rsidP="00BE6803">
      <w:pPr>
        <w:pStyle w:val="Heading1"/>
        <w:rPr>
          <w:rtl/>
        </w:rPr>
      </w:pPr>
      <w:bookmarkStart w:id="144" w:name="_Toc117429514"/>
      <w:r>
        <w:rPr>
          <w:rFonts w:hint="cs"/>
          <w:rtl/>
        </w:rPr>
        <w:t>خلاصه بحث گذشته</w:t>
      </w:r>
      <w:bookmarkEnd w:id="144"/>
    </w:p>
    <w:p w14:paraId="41976434" w14:textId="77777777" w:rsidR="005013DA" w:rsidRDefault="00000000" w:rsidP="001D5645">
      <w:pPr>
        <w:rPr>
          <w:rtl/>
        </w:rPr>
      </w:pPr>
      <w:r>
        <w:rPr>
          <w:rFonts w:hint="cs"/>
          <w:rtl/>
        </w:rPr>
        <w:t xml:space="preserve">در حدیث </w:t>
      </w:r>
      <w:r w:rsidR="00BE6803">
        <w:rPr>
          <w:rFonts w:hint="cs"/>
          <w:rtl/>
        </w:rPr>
        <w:t>حجب</w:t>
      </w:r>
      <w:r w:rsidR="00A25F2C">
        <w:rPr>
          <w:rFonts w:hint="cs"/>
          <w:rtl/>
        </w:rPr>
        <w:t>،</w:t>
      </w:r>
      <w:r w:rsidR="00BE6803">
        <w:rPr>
          <w:rFonts w:hint="cs"/>
          <w:rtl/>
        </w:rPr>
        <w:t xml:space="preserve"> </w:t>
      </w:r>
      <w:r w:rsidR="00A25F2C">
        <w:rPr>
          <w:rFonts w:hint="cs"/>
          <w:rtl/>
        </w:rPr>
        <w:t xml:space="preserve">بحث </w:t>
      </w:r>
      <w:r w:rsidR="00BE6803">
        <w:rPr>
          <w:rFonts w:hint="cs"/>
          <w:rtl/>
        </w:rPr>
        <w:t>به فرمایشی منتهی شد که از آیت</w:t>
      </w:r>
      <w:r w:rsidR="00BE6803">
        <w:rPr>
          <w:rFonts w:hint="eastAsia"/>
          <w:rtl/>
        </w:rPr>
        <w:t>‌</w:t>
      </w:r>
      <w:r w:rsidR="00BE6803">
        <w:rPr>
          <w:rFonts w:hint="cs"/>
          <w:rtl/>
        </w:rPr>
        <w:t xml:space="preserve"> الله شبیری حفظه الله </w:t>
      </w:r>
      <w:r>
        <w:rPr>
          <w:rFonts w:hint="cs"/>
          <w:rtl/>
        </w:rPr>
        <w:t xml:space="preserve">نقل کردیم که راه جدیدی برای تفسیر حدیث حجب </w:t>
      </w:r>
      <w:r w:rsidR="00BE6803">
        <w:rPr>
          <w:rFonts w:hint="cs"/>
          <w:rtl/>
        </w:rPr>
        <w:t>می</w:t>
      </w:r>
      <w:r w:rsidR="00BE6803">
        <w:rPr>
          <w:rFonts w:hint="eastAsia"/>
          <w:rtl/>
        </w:rPr>
        <w:t>‌</w:t>
      </w:r>
      <w:r w:rsidR="00BE6803">
        <w:rPr>
          <w:rFonts w:hint="cs"/>
          <w:rtl/>
        </w:rPr>
        <w:t>گشود</w:t>
      </w:r>
      <w:r>
        <w:rPr>
          <w:rFonts w:hint="cs"/>
          <w:rtl/>
        </w:rPr>
        <w:t xml:space="preserve">. </w:t>
      </w:r>
      <w:r w:rsidR="00BE6803">
        <w:rPr>
          <w:rFonts w:hint="cs"/>
          <w:rtl/>
        </w:rPr>
        <w:t>«</w:t>
      </w:r>
      <w:r>
        <w:rPr>
          <w:rFonts w:hint="cs"/>
          <w:rtl/>
        </w:rPr>
        <w:t>حجب</w:t>
      </w:r>
      <w:r w:rsidR="00BE6803">
        <w:rPr>
          <w:rFonts w:hint="cs"/>
          <w:rtl/>
        </w:rPr>
        <w:t xml:space="preserve">» </w:t>
      </w:r>
      <w:r>
        <w:rPr>
          <w:rFonts w:hint="cs"/>
          <w:rtl/>
        </w:rPr>
        <w:t xml:space="preserve">به معنای </w:t>
      </w:r>
      <w:r w:rsidR="00BE6803">
        <w:rPr>
          <w:rFonts w:hint="cs"/>
          <w:rtl/>
        </w:rPr>
        <w:t>«</w:t>
      </w:r>
      <w:r>
        <w:rPr>
          <w:rFonts w:hint="cs"/>
          <w:rtl/>
        </w:rPr>
        <w:t>منع</w:t>
      </w:r>
      <w:r w:rsidR="00BE6803">
        <w:rPr>
          <w:rFonts w:hint="cs"/>
          <w:rtl/>
        </w:rPr>
        <w:t>»</w:t>
      </w:r>
      <w:r>
        <w:rPr>
          <w:rFonts w:hint="cs"/>
          <w:rtl/>
        </w:rPr>
        <w:t xml:space="preserve"> و </w:t>
      </w:r>
      <w:r w:rsidR="00BE6803">
        <w:rPr>
          <w:rFonts w:hint="cs"/>
          <w:rtl/>
        </w:rPr>
        <w:t>«</w:t>
      </w:r>
      <w:r>
        <w:rPr>
          <w:rFonts w:hint="cs"/>
          <w:rtl/>
        </w:rPr>
        <w:t>ستر</w:t>
      </w:r>
      <w:r w:rsidR="00BE6803">
        <w:rPr>
          <w:rFonts w:hint="cs"/>
          <w:rtl/>
        </w:rPr>
        <w:t>»</w:t>
      </w:r>
      <w:r>
        <w:rPr>
          <w:rFonts w:hint="cs"/>
          <w:rtl/>
        </w:rPr>
        <w:t xml:space="preserve"> هر دو آمده است</w:t>
      </w:r>
      <w:r w:rsidR="001D5645">
        <w:rPr>
          <w:rFonts w:hint="cs"/>
          <w:rtl/>
        </w:rPr>
        <w:t>.</w:t>
      </w:r>
      <w:r w:rsidR="00BE6803">
        <w:rPr>
          <w:rFonts w:hint="cs"/>
          <w:rtl/>
        </w:rPr>
        <w:t xml:space="preserve"> به نظر ایشان</w:t>
      </w:r>
      <w:r w:rsidR="001D5645">
        <w:rPr>
          <w:rFonts w:hint="cs"/>
          <w:rtl/>
        </w:rPr>
        <w:t>،</w:t>
      </w:r>
      <w:r w:rsidR="00BE6803">
        <w:rPr>
          <w:rFonts w:hint="cs"/>
          <w:rtl/>
        </w:rPr>
        <w:t xml:space="preserve"> در این روایت «ح</w:t>
      </w:r>
      <w:r>
        <w:rPr>
          <w:rFonts w:hint="cs"/>
          <w:rtl/>
        </w:rPr>
        <w:t>جب</w:t>
      </w:r>
      <w:r w:rsidR="00BE6803">
        <w:rPr>
          <w:rFonts w:hint="cs"/>
          <w:rtl/>
        </w:rPr>
        <w:t>»</w:t>
      </w:r>
      <w:r>
        <w:rPr>
          <w:rFonts w:hint="cs"/>
          <w:rtl/>
        </w:rPr>
        <w:t xml:space="preserve"> به معنای منع است. </w:t>
      </w:r>
      <w:r w:rsidR="00BE6803">
        <w:rPr>
          <w:rFonts w:hint="cs"/>
          <w:rtl/>
        </w:rPr>
        <w:t>ایشان بنا را بر این گذاشت</w:t>
      </w:r>
      <w:r>
        <w:rPr>
          <w:rFonts w:hint="cs"/>
          <w:rtl/>
        </w:rPr>
        <w:t xml:space="preserve"> که </w:t>
      </w:r>
      <w:r w:rsidR="00A25F2C">
        <w:rPr>
          <w:rFonts w:hint="cs"/>
          <w:rtl/>
        </w:rPr>
        <w:t>در حدیث حجب، نقل کتاب شریف</w:t>
      </w:r>
      <w:r w:rsidR="00BE6803">
        <w:rPr>
          <w:rFonts w:hint="cs"/>
          <w:rtl/>
        </w:rPr>
        <w:t xml:space="preserve"> کافی را اخذ کن</w:t>
      </w:r>
      <w:r>
        <w:rPr>
          <w:rFonts w:hint="cs"/>
          <w:rtl/>
        </w:rPr>
        <w:t>د</w:t>
      </w:r>
      <w:r w:rsidR="00BE6803">
        <w:rPr>
          <w:rFonts w:hint="cs"/>
          <w:rtl/>
        </w:rPr>
        <w:t>.</w:t>
      </w:r>
      <w:r>
        <w:rPr>
          <w:rFonts w:hint="cs"/>
          <w:rtl/>
        </w:rPr>
        <w:t xml:space="preserve"> در </w:t>
      </w:r>
      <w:r w:rsidR="00BE6803">
        <w:rPr>
          <w:rFonts w:hint="cs"/>
          <w:rtl/>
        </w:rPr>
        <w:t>روایت کافی</w:t>
      </w:r>
      <w:r>
        <w:rPr>
          <w:rFonts w:hint="cs"/>
          <w:rtl/>
        </w:rPr>
        <w:t xml:space="preserve"> </w:t>
      </w:r>
      <w:r w:rsidR="00BE6803">
        <w:rPr>
          <w:rFonts w:hint="cs"/>
          <w:rtl/>
        </w:rPr>
        <w:t>«</w:t>
      </w:r>
      <w:r>
        <w:rPr>
          <w:rFonts w:hint="cs"/>
          <w:rtl/>
        </w:rPr>
        <w:t>علم</w:t>
      </w:r>
      <w:r w:rsidR="00BE6803">
        <w:rPr>
          <w:rFonts w:hint="cs"/>
          <w:rtl/>
        </w:rPr>
        <w:t>ه»</w:t>
      </w:r>
      <w:r>
        <w:rPr>
          <w:rFonts w:hint="cs"/>
          <w:rtl/>
        </w:rPr>
        <w:t xml:space="preserve"> نیست </w:t>
      </w:r>
      <w:r w:rsidR="00BE6803">
        <w:rPr>
          <w:rFonts w:hint="cs"/>
          <w:rtl/>
        </w:rPr>
        <w:t>و آمده است: «</w:t>
      </w:r>
      <w:r>
        <w:rPr>
          <w:rFonts w:hint="cs"/>
          <w:rtl/>
        </w:rPr>
        <w:t>ما حجب الله عن العباد فهو موضوع عنهم</w:t>
      </w:r>
      <w:r w:rsidR="00BE6803">
        <w:rPr>
          <w:rFonts w:hint="cs"/>
          <w:rtl/>
        </w:rPr>
        <w:t>»</w:t>
      </w:r>
      <w:r>
        <w:rPr>
          <w:rFonts w:hint="cs"/>
          <w:rtl/>
        </w:rPr>
        <w:t xml:space="preserve">. سپس فرمود که </w:t>
      </w:r>
      <w:r w:rsidR="00BE6803">
        <w:rPr>
          <w:rFonts w:hint="cs"/>
          <w:rtl/>
        </w:rPr>
        <w:t>متعلق «وضع عن» در روایات</w:t>
      </w:r>
      <w:r w:rsidR="00A25F2C">
        <w:rPr>
          <w:rFonts w:hint="cs"/>
          <w:rtl/>
        </w:rPr>
        <w:t xml:space="preserve"> دیگر</w:t>
      </w:r>
      <w:r w:rsidR="00BE6803">
        <w:rPr>
          <w:rFonts w:hint="cs"/>
          <w:rtl/>
        </w:rPr>
        <w:t xml:space="preserve">، </w:t>
      </w:r>
      <w:r>
        <w:rPr>
          <w:rFonts w:hint="cs"/>
          <w:rtl/>
        </w:rPr>
        <w:t xml:space="preserve">فعل است و نه حکم و تکلیف. این را قرینه </w:t>
      </w:r>
      <w:r w:rsidR="00BE6803">
        <w:rPr>
          <w:rFonts w:hint="cs"/>
          <w:rtl/>
        </w:rPr>
        <w:t>گرفت</w:t>
      </w:r>
      <w:r>
        <w:rPr>
          <w:rFonts w:hint="cs"/>
          <w:rtl/>
        </w:rPr>
        <w:t xml:space="preserve"> که موصول </w:t>
      </w:r>
      <w:r w:rsidR="00BE6803">
        <w:rPr>
          <w:rFonts w:hint="cs"/>
          <w:rtl/>
        </w:rPr>
        <w:t>در «</w:t>
      </w:r>
      <w:r>
        <w:rPr>
          <w:rFonts w:hint="cs"/>
          <w:rtl/>
        </w:rPr>
        <w:t>ما حجب الله</w:t>
      </w:r>
      <w:r w:rsidR="00BE6803">
        <w:rPr>
          <w:rFonts w:hint="cs"/>
          <w:rtl/>
        </w:rPr>
        <w:t>»</w:t>
      </w:r>
      <w:r>
        <w:rPr>
          <w:rFonts w:hint="cs"/>
          <w:rtl/>
        </w:rPr>
        <w:t xml:space="preserve"> هم </w:t>
      </w:r>
      <w:r w:rsidR="00BE6803">
        <w:rPr>
          <w:rFonts w:hint="cs"/>
          <w:rtl/>
        </w:rPr>
        <w:t xml:space="preserve">به معنای </w:t>
      </w:r>
      <w:r>
        <w:rPr>
          <w:rFonts w:hint="cs"/>
          <w:rtl/>
        </w:rPr>
        <w:t>حکم نیست</w:t>
      </w:r>
      <w:r w:rsidR="00BE6803">
        <w:rPr>
          <w:rFonts w:hint="cs"/>
          <w:rtl/>
        </w:rPr>
        <w:t>،</w:t>
      </w:r>
      <w:r>
        <w:rPr>
          <w:rFonts w:hint="cs"/>
          <w:rtl/>
        </w:rPr>
        <w:t xml:space="preserve"> و </w:t>
      </w:r>
      <w:r w:rsidR="001D5645">
        <w:rPr>
          <w:rFonts w:hint="cs"/>
          <w:rtl/>
        </w:rPr>
        <w:t>باتوجیه به اینکه</w:t>
      </w:r>
      <w:r>
        <w:rPr>
          <w:rFonts w:hint="cs"/>
          <w:rtl/>
        </w:rPr>
        <w:t xml:space="preserve"> </w:t>
      </w:r>
      <w:r w:rsidR="00BE6803">
        <w:rPr>
          <w:rFonts w:hint="cs"/>
          <w:rtl/>
        </w:rPr>
        <w:t>«حجب»</w:t>
      </w:r>
      <w:r w:rsidR="001D5645">
        <w:rPr>
          <w:rFonts w:hint="cs"/>
          <w:rtl/>
        </w:rPr>
        <w:t xml:space="preserve"> نیز</w:t>
      </w:r>
      <w:r w:rsidR="00BE6803">
        <w:rPr>
          <w:rFonts w:hint="cs"/>
          <w:rtl/>
        </w:rPr>
        <w:t xml:space="preserve"> </w:t>
      </w:r>
      <w:r w:rsidR="001D5645">
        <w:rPr>
          <w:rFonts w:hint="cs"/>
          <w:rtl/>
        </w:rPr>
        <w:t>به معنای «منع» است، پس</w:t>
      </w:r>
      <w:r w:rsidR="00BE6803">
        <w:rPr>
          <w:rFonts w:hint="cs"/>
          <w:rtl/>
        </w:rPr>
        <w:t xml:space="preserve"> ماحصل </w:t>
      </w:r>
      <w:r w:rsidR="001D5645">
        <w:rPr>
          <w:rFonts w:hint="cs"/>
          <w:rtl/>
        </w:rPr>
        <w:t xml:space="preserve">روایت </w:t>
      </w:r>
      <w:r w:rsidR="00BE6803">
        <w:rPr>
          <w:rFonts w:hint="cs"/>
          <w:rtl/>
        </w:rPr>
        <w:t xml:space="preserve">این </w:t>
      </w:r>
      <w:r w:rsidR="00BE6803">
        <w:rPr>
          <w:rFonts w:hint="eastAsia"/>
          <w:rtl/>
        </w:rPr>
        <w:t>‌</w:t>
      </w:r>
      <w:r w:rsidR="00BE6803">
        <w:rPr>
          <w:rFonts w:hint="cs"/>
          <w:rtl/>
        </w:rPr>
        <w:t>می</w:t>
      </w:r>
      <w:r w:rsidR="00BE6803">
        <w:rPr>
          <w:rFonts w:hint="eastAsia"/>
          <w:rtl/>
        </w:rPr>
        <w:t>‌</w:t>
      </w:r>
      <w:r w:rsidR="00BE6803">
        <w:rPr>
          <w:rFonts w:hint="cs"/>
          <w:rtl/>
        </w:rPr>
        <w:t xml:space="preserve">شود: </w:t>
      </w:r>
      <w:r>
        <w:rPr>
          <w:rFonts w:hint="cs"/>
          <w:rtl/>
        </w:rPr>
        <w:t>جایی که خداوند عب</w:t>
      </w:r>
      <w:r w:rsidR="00BE6803">
        <w:rPr>
          <w:rFonts w:hint="cs"/>
          <w:rtl/>
        </w:rPr>
        <w:t>ا</w:t>
      </w:r>
      <w:r>
        <w:rPr>
          <w:rFonts w:hint="cs"/>
          <w:rtl/>
        </w:rPr>
        <w:t xml:space="preserve">د را منع خارجی </w:t>
      </w:r>
      <w:r w:rsidR="00BE6803">
        <w:rPr>
          <w:rFonts w:hint="cs"/>
          <w:rtl/>
        </w:rPr>
        <w:t xml:space="preserve">و نه تشریعی کرده است که </w:t>
      </w:r>
      <w:r>
        <w:rPr>
          <w:rFonts w:hint="cs"/>
          <w:rtl/>
        </w:rPr>
        <w:t>نتیجه</w:t>
      </w:r>
      <w:r>
        <w:rPr>
          <w:rFonts w:hint="eastAsia"/>
          <w:rtl/>
        </w:rPr>
        <w:t>‌</w:t>
      </w:r>
      <w:r>
        <w:rPr>
          <w:rFonts w:hint="cs"/>
          <w:rtl/>
        </w:rPr>
        <w:t>اش عدم مقدوریت فعل و حرجی بودن آن برای عب</w:t>
      </w:r>
      <w:r w:rsidR="00BE6803">
        <w:rPr>
          <w:rFonts w:hint="cs"/>
          <w:rtl/>
        </w:rPr>
        <w:t>ا</w:t>
      </w:r>
      <w:r>
        <w:rPr>
          <w:rFonts w:hint="cs"/>
          <w:rtl/>
        </w:rPr>
        <w:t xml:space="preserve">د است، فرموده است که فعل </w:t>
      </w:r>
      <w:r w:rsidR="00BE6803">
        <w:rPr>
          <w:rFonts w:hint="cs"/>
          <w:rtl/>
        </w:rPr>
        <w:t xml:space="preserve">از عباد </w:t>
      </w:r>
      <w:r>
        <w:rPr>
          <w:rFonts w:hint="cs"/>
          <w:rtl/>
        </w:rPr>
        <w:t xml:space="preserve">وضع شده </w:t>
      </w:r>
      <w:r w:rsidR="00BE6803">
        <w:rPr>
          <w:rFonts w:hint="cs"/>
          <w:rtl/>
        </w:rPr>
        <w:t>است.</w:t>
      </w:r>
    </w:p>
    <w:p w14:paraId="67EBFB5A" w14:textId="77777777" w:rsidR="00453E63" w:rsidRDefault="00000000" w:rsidP="00AD0F49">
      <w:pPr>
        <w:rPr>
          <w:rtl/>
        </w:rPr>
      </w:pPr>
      <w:r>
        <w:rPr>
          <w:rFonts w:hint="cs"/>
          <w:rtl/>
        </w:rPr>
        <w:t xml:space="preserve">جلسه پیش اشکالاتی را عرض کردیم که این کلام علی الظاهر درست نیست. </w:t>
      </w:r>
      <w:r w:rsidR="00AD0F49">
        <w:rPr>
          <w:rFonts w:hint="cs"/>
          <w:rtl/>
        </w:rPr>
        <w:t xml:space="preserve">با مراجعه به </w:t>
      </w:r>
      <w:r>
        <w:rPr>
          <w:rFonts w:hint="cs"/>
          <w:rtl/>
        </w:rPr>
        <w:t>کلمات لغویین</w:t>
      </w:r>
      <w:r w:rsidR="00AD0F49">
        <w:rPr>
          <w:rFonts w:hint="cs"/>
          <w:rtl/>
        </w:rPr>
        <w:t xml:space="preserve"> و باتوجه به اختلاف نظر آنها،</w:t>
      </w:r>
      <w:r>
        <w:rPr>
          <w:rFonts w:hint="cs"/>
          <w:rtl/>
        </w:rPr>
        <w:t xml:space="preserve"> </w:t>
      </w:r>
      <w:r w:rsidR="00AD0F49">
        <w:rPr>
          <w:rFonts w:hint="cs"/>
          <w:rtl/>
        </w:rPr>
        <w:t>احتمال دادیم که مقصود از حجب،</w:t>
      </w:r>
      <w:r>
        <w:rPr>
          <w:rFonts w:hint="cs"/>
          <w:rtl/>
        </w:rPr>
        <w:t xml:space="preserve"> شاید منع خاصی باشد</w:t>
      </w:r>
      <w:r w:rsidR="00AD0F49">
        <w:rPr>
          <w:rFonts w:hint="cs"/>
          <w:rtl/>
        </w:rPr>
        <w:t xml:space="preserve"> بلکه حتی</w:t>
      </w:r>
      <w:r>
        <w:rPr>
          <w:rFonts w:hint="cs"/>
          <w:rtl/>
        </w:rPr>
        <w:t xml:space="preserve"> این احتمال تقویت شد که منع خاص </w:t>
      </w:r>
      <w:r w:rsidR="00AD0F49">
        <w:rPr>
          <w:rFonts w:hint="cs"/>
          <w:rtl/>
        </w:rPr>
        <w:t>مقصود</w:t>
      </w:r>
      <w:r>
        <w:rPr>
          <w:rFonts w:hint="cs"/>
          <w:rtl/>
        </w:rPr>
        <w:t xml:space="preserve"> است. </w:t>
      </w:r>
      <w:r w:rsidR="00AD0F49">
        <w:rPr>
          <w:rFonts w:hint="cs"/>
          <w:rtl/>
        </w:rPr>
        <w:t xml:space="preserve">حتی بنابر این قول که حجب به معنای </w:t>
      </w:r>
      <w:r>
        <w:rPr>
          <w:rFonts w:hint="cs"/>
          <w:rtl/>
        </w:rPr>
        <w:t xml:space="preserve">منع </w:t>
      </w:r>
      <w:r w:rsidR="00AD0F49">
        <w:rPr>
          <w:rFonts w:hint="cs"/>
          <w:rtl/>
        </w:rPr>
        <w:t>مطلق باشد</w:t>
      </w:r>
      <w:r>
        <w:rPr>
          <w:rFonts w:hint="cs"/>
          <w:rtl/>
        </w:rPr>
        <w:t xml:space="preserve">، باز هم معلوم نیست که این سنخ منعی که </w:t>
      </w:r>
      <w:r>
        <w:rPr>
          <w:rFonts w:hint="cs"/>
          <w:rtl/>
        </w:rPr>
        <w:lastRenderedPageBreak/>
        <w:t>ایشان تصویر کرد، داخل در معنای منعی باشد که به نحو اطلاق مقصود لغویین است. دست</w:t>
      </w:r>
      <w:r>
        <w:rPr>
          <w:rFonts w:hint="eastAsia"/>
          <w:rtl/>
        </w:rPr>
        <w:t>‌</w:t>
      </w:r>
      <w:r>
        <w:rPr>
          <w:rFonts w:hint="cs"/>
          <w:rtl/>
        </w:rPr>
        <w:t>کم تردید وجود دارد که این قسم منع</w:t>
      </w:r>
      <w:r>
        <w:rPr>
          <w:rFonts w:hint="eastAsia"/>
          <w:rtl/>
        </w:rPr>
        <w:t>‌</w:t>
      </w:r>
      <w:r w:rsidR="007B3116">
        <w:rPr>
          <w:rFonts w:hint="cs"/>
          <w:rtl/>
        </w:rPr>
        <w:t xml:space="preserve">ها داخل باشد. </w:t>
      </w:r>
    </w:p>
    <w:p w14:paraId="63168B14" w14:textId="77777777" w:rsidR="00564C87" w:rsidRDefault="00000000" w:rsidP="006D63B3">
      <w:pPr>
        <w:pStyle w:val="Heading1"/>
        <w:rPr>
          <w:rtl/>
        </w:rPr>
      </w:pPr>
      <w:bookmarkStart w:id="145" w:name="_Toc117429515"/>
      <w:r>
        <w:rPr>
          <w:rFonts w:hint="cs"/>
          <w:rtl/>
        </w:rPr>
        <w:t>متعلق «وضع»</w:t>
      </w:r>
      <w:r w:rsidR="006D63B3">
        <w:rPr>
          <w:rFonts w:hint="cs"/>
          <w:rtl/>
        </w:rPr>
        <w:t xml:space="preserve"> در لغت، قرآن و روایات </w:t>
      </w:r>
      <w:r>
        <w:rPr>
          <w:rFonts w:hint="cs"/>
          <w:rtl/>
        </w:rPr>
        <w:t>انحصاری به افعال ندارد</w:t>
      </w:r>
      <w:bookmarkEnd w:id="145"/>
    </w:p>
    <w:p w14:paraId="72E260DE" w14:textId="77777777" w:rsidR="007B3116" w:rsidRDefault="00000000" w:rsidP="00564C87">
      <w:pPr>
        <w:rPr>
          <w:rtl/>
        </w:rPr>
      </w:pPr>
      <w:r>
        <w:rPr>
          <w:rFonts w:hint="cs"/>
          <w:rtl/>
        </w:rPr>
        <w:t>علاوه بر این</w:t>
      </w:r>
      <w:r w:rsidR="002E7CBB">
        <w:rPr>
          <w:rFonts w:hint="cs"/>
          <w:rtl/>
        </w:rPr>
        <w:t>،</w:t>
      </w:r>
      <w:r>
        <w:rPr>
          <w:rFonts w:hint="cs"/>
          <w:rtl/>
        </w:rPr>
        <w:t xml:space="preserve"> </w:t>
      </w:r>
      <w:r w:rsidR="00564C87">
        <w:rPr>
          <w:rFonts w:hint="cs"/>
          <w:rtl/>
        </w:rPr>
        <w:t xml:space="preserve">آیا </w:t>
      </w:r>
      <w:r w:rsidR="002E7CBB">
        <w:rPr>
          <w:rFonts w:hint="cs"/>
          <w:rtl/>
        </w:rPr>
        <w:t>اساسا</w:t>
      </w:r>
      <w:r>
        <w:rPr>
          <w:rFonts w:hint="cs"/>
          <w:rtl/>
        </w:rPr>
        <w:t xml:space="preserve"> قرینه</w:t>
      </w:r>
      <w:r>
        <w:rPr>
          <w:rFonts w:hint="eastAsia"/>
          <w:rtl/>
        </w:rPr>
        <w:t>‌</w:t>
      </w:r>
      <w:r>
        <w:rPr>
          <w:rFonts w:hint="cs"/>
          <w:rtl/>
        </w:rPr>
        <w:t>ا</w:t>
      </w:r>
      <w:r w:rsidR="002E7CBB">
        <w:rPr>
          <w:rFonts w:hint="cs"/>
          <w:rtl/>
        </w:rPr>
        <w:t>ی که در باب وضع فرمود، درست است؟ اینکه در روایات، «</w:t>
      </w:r>
      <w:r>
        <w:rPr>
          <w:rFonts w:hint="cs"/>
          <w:rtl/>
        </w:rPr>
        <w:t>وضع</w:t>
      </w:r>
      <w:r w:rsidR="002E7CBB">
        <w:rPr>
          <w:rFonts w:hint="cs"/>
          <w:rtl/>
        </w:rPr>
        <w:t>»</w:t>
      </w:r>
      <w:r>
        <w:rPr>
          <w:rFonts w:hint="cs"/>
          <w:rtl/>
        </w:rPr>
        <w:t xml:space="preserve"> به فعل تعلق می</w:t>
      </w:r>
      <w:r>
        <w:rPr>
          <w:rFonts w:hint="eastAsia"/>
          <w:rtl/>
        </w:rPr>
        <w:t>‌</w:t>
      </w:r>
      <w:r w:rsidR="002E7CBB">
        <w:rPr>
          <w:rFonts w:hint="cs"/>
          <w:rtl/>
        </w:rPr>
        <w:t xml:space="preserve">گیرد نه تکلیف، </w:t>
      </w:r>
      <w:r>
        <w:rPr>
          <w:rFonts w:hint="cs"/>
          <w:rtl/>
        </w:rPr>
        <w:t>نیاز به تتبع دارد و تتبع نشان می</w:t>
      </w:r>
      <w:r>
        <w:rPr>
          <w:rFonts w:hint="eastAsia"/>
          <w:rtl/>
        </w:rPr>
        <w:t>‌</w:t>
      </w:r>
      <w:r>
        <w:rPr>
          <w:rFonts w:hint="cs"/>
          <w:rtl/>
        </w:rPr>
        <w:t xml:space="preserve">دهد این </w:t>
      </w:r>
      <w:r w:rsidR="002E7CBB">
        <w:rPr>
          <w:rFonts w:hint="cs"/>
          <w:rtl/>
        </w:rPr>
        <w:t>سخن</w:t>
      </w:r>
      <w:r>
        <w:rPr>
          <w:rFonts w:hint="cs"/>
          <w:rtl/>
        </w:rPr>
        <w:t xml:space="preserve"> درستی نیست، گرچه </w:t>
      </w:r>
      <w:r w:rsidR="002E7CBB">
        <w:rPr>
          <w:rFonts w:hint="cs"/>
          <w:rtl/>
        </w:rPr>
        <w:t xml:space="preserve">غالبا </w:t>
      </w:r>
      <w:r>
        <w:rPr>
          <w:rFonts w:hint="cs"/>
          <w:rtl/>
        </w:rPr>
        <w:t xml:space="preserve">وضع به فعل </w:t>
      </w:r>
      <w:r w:rsidR="002E7CBB">
        <w:rPr>
          <w:rFonts w:hint="cs"/>
          <w:rtl/>
        </w:rPr>
        <w:t>تعلق می</w:t>
      </w:r>
      <w:r w:rsidR="002E7CBB">
        <w:rPr>
          <w:rFonts w:hint="eastAsia"/>
          <w:rtl/>
        </w:rPr>
        <w:t>‌</w:t>
      </w:r>
      <w:r w:rsidR="002E7CBB">
        <w:rPr>
          <w:rFonts w:hint="cs"/>
          <w:rtl/>
        </w:rPr>
        <w:t>گیرد، ولی خلاف آن</w:t>
      </w:r>
      <w:r>
        <w:rPr>
          <w:rFonts w:hint="cs"/>
          <w:rtl/>
        </w:rPr>
        <w:t xml:space="preserve"> هم وجود دارد. </w:t>
      </w:r>
    </w:p>
    <w:p w14:paraId="71AB2659" w14:textId="77777777" w:rsidR="006D63B3" w:rsidRDefault="00000000" w:rsidP="006D63B3">
      <w:pPr>
        <w:rPr>
          <w:rtl/>
        </w:rPr>
      </w:pPr>
      <w:r>
        <w:rPr>
          <w:rFonts w:hint="cs"/>
          <w:rtl/>
        </w:rPr>
        <w:t>قبل از تتبع روایات، دو نکته عرض می</w:t>
      </w:r>
      <w:r>
        <w:rPr>
          <w:rFonts w:hint="eastAsia"/>
          <w:rtl/>
        </w:rPr>
        <w:t>‌</w:t>
      </w:r>
      <w:r>
        <w:rPr>
          <w:rFonts w:hint="cs"/>
          <w:rtl/>
        </w:rPr>
        <w:t>کنم. اول اینکه در لغت هیچ انحصاری ندارد که متعلق وضع در «وضع عن الع</w:t>
      </w:r>
      <w:r w:rsidR="00D52548">
        <w:rPr>
          <w:rFonts w:hint="cs"/>
          <w:rtl/>
        </w:rPr>
        <w:t>باد یا عن الشخص</w:t>
      </w:r>
      <w:r>
        <w:rPr>
          <w:rFonts w:hint="cs"/>
          <w:rtl/>
        </w:rPr>
        <w:t>»</w:t>
      </w:r>
      <w:r w:rsidR="00D52548">
        <w:rPr>
          <w:rFonts w:hint="cs"/>
          <w:rtl/>
        </w:rPr>
        <w:t xml:space="preserve"> وضع فعل</w:t>
      </w:r>
      <w:r>
        <w:rPr>
          <w:rFonts w:hint="cs"/>
          <w:rtl/>
        </w:rPr>
        <w:t xml:space="preserve"> باشد</w:t>
      </w:r>
      <w:r w:rsidR="00D52548">
        <w:rPr>
          <w:rFonts w:hint="cs"/>
          <w:rtl/>
        </w:rPr>
        <w:t>؛</w:t>
      </w:r>
      <w:r>
        <w:rPr>
          <w:rFonts w:hint="cs"/>
          <w:rtl/>
        </w:rPr>
        <w:t xml:space="preserve"> در قرآن هم اینطور نیست. </w:t>
      </w:r>
    </w:p>
    <w:p w14:paraId="4DEB0E5B" w14:textId="77777777" w:rsidR="006D63B3" w:rsidRDefault="00000000" w:rsidP="00AD0F49">
      <w:pPr>
        <w:rPr>
          <w:rtl/>
        </w:rPr>
      </w:pPr>
      <w:r>
        <w:rPr>
          <w:rFonts w:hint="cs"/>
          <w:rtl/>
        </w:rPr>
        <w:t xml:space="preserve">وانگهی، </w:t>
      </w:r>
      <w:r w:rsidR="007B3116">
        <w:rPr>
          <w:rFonts w:hint="cs"/>
          <w:rtl/>
        </w:rPr>
        <w:t xml:space="preserve">فرض کنید که فرمایش ایشان در مورد روایات درست باشد، ولی در لغت به معنای وضع الحکم و الحق و الدین و امثال آن آمده است، </w:t>
      </w:r>
      <w:r w:rsidR="00A25F2C">
        <w:rPr>
          <w:rFonts w:hint="cs"/>
          <w:rtl/>
        </w:rPr>
        <w:t xml:space="preserve">پس </w:t>
      </w:r>
      <w:r w:rsidR="007B3116">
        <w:rPr>
          <w:rFonts w:hint="cs"/>
          <w:rtl/>
        </w:rPr>
        <w:t>چرا باید روایت حجب را به آنچه در روایات دیگر است حمل کنیم؟ بوی</w:t>
      </w:r>
      <w:r w:rsidR="00D52548">
        <w:rPr>
          <w:rFonts w:hint="cs"/>
          <w:rtl/>
        </w:rPr>
        <w:t>ژه اگر در قرآن آمده باشد و مضمون</w:t>
      </w:r>
      <w:r w:rsidR="007B3116">
        <w:rPr>
          <w:rFonts w:hint="cs"/>
          <w:rtl/>
        </w:rPr>
        <w:t xml:space="preserve"> آیه شریفه طوری باشد که </w:t>
      </w:r>
      <w:r w:rsidR="00D52548">
        <w:rPr>
          <w:rFonts w:hint="cs"/>
          <w:rtl/>
        </w:rPr>
        <w:t>مربوط</w:t>
      </w:r>
      <w:r w:rsidR="007B3116">
        <w:rPr>
          <w:rFonts w:hint="cs"/>
          <w:rtl/>
        </w:rPr>
        <w:t xml:space="preserve"> به فعل </w:t>
      </w:r>
      <w:r w:rsidR="00D52548">
        <w:rPr>
          <w:rFonts w:hint="cs"/>
          <w:rtl/>
        </w:rPr>
        <w:t>نیست</w:t>
      </w:r>
      <w:r w:rsidR="007B3116">
        <w:rPr>
          <w:rFonts w:hint="cs"/>
          <w:rtl/>
        </w:rPr>
        <w:t xml:space="preserve"> یا </w:t>
      </w:r>
      <w:r w:rsidR="00D52548">
        <w:rPr>
          <w:rFonts w:hint="cs"/>
          <w:rtl/>
        </w:rPr>
        <w:t>دست</w:t>
      </w:r>
      <w:r w:rsidR="00D52548">
        <w:rPr>
          <w:rFonts w:hint="eastAsia"/>
          <w:rtl/>
        </w:rPr>
        <w:t>‌</w:t>
      </w:r>
      <w:r w:rsidR="00D52548">
        <w:rPr>
          <w:rFonts w:hint="cs"/>
          <w:rtl/>
        </w:rPr>
        <w:t>کم</w:t>
      </w:r>
      <w:r w:rsidR="007B3116">
        <w:rPr>
          <w:rFonts w:hint="cs"/>
          <w:rtl/>
        </w:rPr>
        <w:t xml:space="preserve"> اطلاقش انحصاری</w:t>
      </w:r>
      <w:r w:rsidR="00D52548">
        <w:rPr>
          <w:rFonts w:hint="cs"/>
          <w:rtl/>
        </w:rPr>
        <w:t xml:space="preserve"> به فعل ندارد</w:t>
      </w:r>
      <w:r w:rsidR="007B3116">
        <w:rPr>
          <w:rFonts w:hint="cs"/>
          <w:rtl/>
        </w:rPr>
        <w:t xml:space="preserve">. </w:t>
      </w:r>
      <w:r w:rsidR="00D52548">
        <w:rPr>
          <w:rFonts w:hint="cs"/>
          <w:rtl/>
        </w:rPr>
        <w:t>بنابراین اگر</w:t>
      </w:r>
      <w:r w:rsidR="007B3116">
        <w:rPr>
          <w:rFonts w:hint="cs"/>
          <w:rtl/>
        </w:rPr>
        <w:t xml:space="preserve"> </w:t>
      </w:r>
      <w:r w:rsidR="00D52548">
        <w:rPr>
          <w:rFonts w:hint="cs"/>
          <w:rtl/>
        </w:rPr>
        <w:t>در قرآن که در استعمالات،</w:t>
      </w:r>
      <w:r w:rsidR="007B3116">
        <w:rPr>
          <w:rFonts w:hint="cs"/>
          <w:rtl/>
        </w:rPr>
        <w:t xml:space="preserve"> اقدم از روایات است، </w:t>
      </w:r>
      <w:r w:rsidR="00A25F2C">
        <w:rPr>
          <w:rFonts w:hint="cs"/>
          <w:rtl/>
        </w:rPr>
        <w:t xml:space="preserve">وقتی </w:t>
      </w:r>
      <w:r w:rsidR="007B3116">
        <w:rPr>
          <w:rFonts w:hint="cs"/>
          <w:rtl/>
        </w:rPr>
        <w:t xml:space="preserve">وضع </w:t>
      </w:r>
      <w:r w:rsidR="00A25F2C">
        <w:rPr>
          <w:rFonts w:hint="cs"/>
          <w:rtl/>
        </w:rPr>
        <w:t xml:space="preserve">در </w:t>
      </w:r>
      <w:r w:rsidR="007B3116">
        <w:rPr>
          <w:rFonts w:hint="cs"/>
          <w:rtl/>
        </w:rPr>
        <w:t xml:space="preserve">غیر </w:t>
      </w:r>
      <w:r w:rsidR="00A25F2C">
        <w:rPr>
          <w:rFonts w:hint="cs"/>
          <w:rtl/>
        </w:rPr>
        <w:t>افعال نیز</w:t>
      </w:r>
      <w:r w:rsidR="007B3116">
        <w:rPr>
          <w:rFonts w:hint="cs"/>
          <w:rtl/>
        </w:rPr>
        <w:t xml:space="preserve"> </w:t>
      </w:r>
      <w:r w:rsidR="00A25F2C">
        <w:rPr>
          <w:rFonts w:hint="cs"/>
          <w:rtl/>
        </w:rPr>
        <w:t>استعمال شده</w:t>
      </w:r>
      <w:r w:rsidR="007B3116">
        <w:rPr>
          <w:rFonts w:hint="cs"/>
          <w:rtl/>
        </w:rPr>
        <w:t xml:space="preserve">، </w:t>
      </w:r>
      <w:r w:rsidR="00D52548">
        <w:rPr>
          <w:rFonts w:hint="cs"/>
          <w:rtl/>
        </w:rPr>
        <w:t>دیگر</w:t>
      </w:r>
      <w:r w:rsidR="007B3116">
        <w:rPr>
          <w:rFonts w:hint="cs"/>
          <w:rtl/>
        </w:rPr>
        <w:t xml:space="preserve"> چه قرینه</w:t>
      </w:r>
      <w:r w:rsidR="007B3116">
        <w:rPr>
          <w:rFonts w:hint="eastAsia"/>
          <w:rtl/>
        </w:rPr>
        <w:t>‌</w:t>
      </w:r>
      <w:r w:rsidR="007B3116">
        <w:rPr>
          <w:rFonts w:hint="cs"/>
          <w:rtl/>
        </w:rPr>
        <w:t>ای است که بگوییم در روایات</w:t>
      </w:r>
      <w:r w:rsidR="00A25F2C">
        <w:rPr>
          <w:rFonts w:hint="cs"/>
          <w:rtl/>
        </w:rPr>
        <w:t>،</w:t>
      </w:r>
      <w:r w:rsidR="007B3116">
        <w:rPr>
          <w:rFonts w:hint="cs"/>
          <w:rtl/>
        </w:rPr>
        <w:t xml:space="preserve"> </w:t>
      </w:r>
      <w:r w:rsidR="00A25F2C">
        <w:rPr>
          <w:rFonts w:hint="cs"/>
          <w:rtl/>
        </w:rPr>
        <w:t xml:space="preserve">استعمال </w:t>
      </w:r>
      <w:r w:rsidR="00D52548">
        <w:rPr>
          <w:rFonts w:hint="cs"/>
          <w:rtl/>
        </w:rPr>
        <w:t xml:space="preserve">وضع منحصر به </w:t>
      </w:r>
      <w:r w:rsidR="00AD0F49">
        <w:rPr>
          <w:rFonts w:hint="cs"/>
          <w:rtl/>
        </w:rPr>
        <w:t>فعل</w:t>
      </w:r>
      <w:r w:rsidR="00D52548">
        <w:rPr>
          <w:rFonts w:hint="cs"/>
          <w:rtl/>
        </w:rPr>
        <w:t xml:space="preserve"> </w:t>
      </w:r>
      <w:r w:rsidR="007B3116">
        <w:rPr>
          <w:rFonts w:hint="cs"/>
          <w:rtl/>
        </w:rPr>
        <w:t>است؟! علاوه بر اینکه روایات هم با نظر ایشان همراهی نمی</w:t>
      </w:r>
      <w:r w:rsidR="007B3116">
        <w:rPr>
          <w:rFonts w:hint="eastAsia"/>
          <w:rtl/>
        </w:rPr>
        <w:t>‌</w:t>
      </w:r>
      <w:r w:rsidR="00A25F2C">
        <w:rPr>
          <w:rFonts w:hint="cs"/>
          <w:rtl/>
        </w:rPr>
        <w:t>کند. خلاصه اینکه:</w:t>
      </w:r>
      <w:r>
        <w:rPr>
          <w:rFonts w:hint="cs"/>
          <w:rtl/>
        </w:rPr>
        <w:t xml:space="preserve"> </w:t>
      </w:r>
      <w:r w:rsidR="007B3116">
        <w:rPr>
          <w:rFonts w:hint="cs"/>
          <w:rtl/>
        </w:rPr>
        <w:t xml:space="preserve">نه لغت همراه ایشان است و نه روایات و نه مفاد قرآن. </w:t>
      </w:r>
    </w:p>
    <w:p w14:paraId="4D9293CC" w14:textId="77777777" w:rsidR="006D63B3" w:rsidRDefault="00000000" w:rsidP="006D63B3">
      <w:pPr>
        <w:rPr>
          <w:rtl/>
        </w:rPr>
      </w:pPr>
      <w:r>
        <w:rPr>
          <w:rFonts w:hint="cs"/>
          <w:rtl/>
        </w:rPr>
        <w:t xml:space="preserve">انشاالله </w:t>
      </w:r>
      <w:r w:rsidR="007B3116">
        <w:rPr>
          <w:rFonts w:hint="cs"/>
          <w:rtl/>
        </w:rPr>
        <w:t>بعد از این بحث</w:t>
      </w:r>
      <w:r>
        <w:rPr>
          <w:rFonts w:hint="cs"/>
          <w:rtl/>
        </w:rPr>
        <w:t>،</w:t>
      </w:r>
      <w:r w:rsidR="007B3116">
        <w:rPr>
          <w:rFonts w:hint="cs"/>
          <w:rtl/>
        </w:rPr>
        <w:t xml:space="preserve"> چند نکته عمومی عرض می</w:t>
      </w:r>
      <w:r w:rsidR="007B3116">
        <w:rPr>
          <w:rFonts w:hint="eastAsia"/>
          <w:rtl/>
        </w:rPr>
        <w:t>‌</w:t>
      </w:r>
      <w:r w:rsidR="007B3116">
        <w:rPr>
          <w:rFonts w:hint="cs"/>
          <w:rtl/>
        </w:rPr>
        <w:t xml:space="preserve">کنم که حاکم بر تمام این مسائل است. </w:t>
      </w:r>
    </w:p>
    <w:p w14:paraId="0B3CD1AE" w14:textId="77777777" w:rsidR="00385CAD" w:rsidRDefault="00000000" w:rsidP="00385CAD">
      <w:pPr>
        <w:pStyle w:val="Heading2"/>
        <w:rPr>
          <w:rtl/>
        </w:rPr>
      </w:pPr>
      <w:bookmarkStart w:id="146" w:name="_Toc117429516"/>
      <w:r>
        <w:rPr>
          <w:rFonts w:hint="cs"/>
          <w:rtl/>
        </w:rPr>
        <w:t>وضع در لغت انحصاری به فعل یا موضوع خارجی ندارد</w:t>
      </w:r>
      <w:bookmarkEnd w:id="146"/>
    </w:p>
    <w:p w14:paraId="3744A826" w14:textId="77777777" w:rsidR="007B3116" w:rsidRDefault="00000000" w:rsidP="00385CAD">
      <w:pPr>
        <w:rPr>
          <w:rtl/>
        </w:rPr>
      </w:pPr>
      <w:r>
        <w:rPr>
          <w:rFonts w:hint="cs"/>
          <w:rtl/>
        </w:rPr>
        <w:t xml:space="preserve">در تاج العروس </w:t>
      </w:r>
      <w:r w:rsidR="00385CAD">
        <w:rPr>
          <w:rFonts w:hint="cs"/>
          <w:rtl/>
        </w:rPr>
        <w:t>آمده</w:t>
      </w:r>
      <w:r>
        <w:rPr>
          <w:rFonts w:hint="cs"/>
          <w:rtl/>
        </w:rPr>
        <w:t xml:space="preserve"> است: </w:t>
      </w:r>
    </w:p>
    <w:p w14:paraId="5FF38C86" w14:textId="77777777" w:rsidR="007B3116" w:rsidRDefault="00000000" w:rsidP="006D63B3">
      <w:pPr>
        <w:pStyle w:val="10"/>
        <w:rPr>
          <w:rtl/>
        </w:rPr>
      </w:pPr>
      <w:r>
        <w:rPr>
          <w:rStyle w:val="hilight"/>
          <w:rtl/>
        </w:rPr>
        <w:t>وَضَعَ</w:t>
      </w:r>
      <w:r>
        <w:rPr>
          <w:rtl/>
        </w:rPr>
        <w:t xml:space="preserve"> </w:t>
      </w:r>
      <w:r>
        <w:rPr>
          <w:rStyle w:val="hilight"/>
          <w:rtl/>
        </w:rPr>
        <w:t>عَنْ</w:t>
      </w:r>
      <w:r>
        <w:rPr>
          <w:rStyle w:val="shreah"/>
          <w:rtl/>
        </w:rPr>
        <w:t xml:space="preserve"> </w:t>
      </w:r>
      <w:r>
        <w:rPr>
          <w:rStyle w:val="hilight"/>
          <w:rtl/>
        </w:rPr>
        <w:t>غَرِيمِهِ</w:t>
      </w:r>
      <w:r>
        <w:rPr>
          <w:rStyle w:val="shreah"/>
        </w:rPr>
        <w:t>‌</w:t>
      </w:r>
      <w:r>
        <w:t xml:space="preserve"> </w:t>
      </w:r>
      <w:r>
        <w:rPr>
          <w:rStyle w:val="hilight"/>
          <w:rtl/>
        </w:rPr>
        <w:t>وَضْعاً</w:t>
      </w:r>
      <w:r>
        <w:rPr>
          <w:rtl/>
        </w:rPr>
        <w:t xml:space="preserve">، </w:t>
      </w:r>
      <w:r>
        <w:rPr>
          <w:rStyle w:val="hilight"/>
          <w:rtl/>
        </w:rPr>
        <w:t>أَ</w:t>
      </w:r>
      <w:r>
        <w:rPr>
          <w:rStyle w:val="hilight"/>
          <w:rFonts w:hint="cs"/>
          <w:rtl/>
        </w:rPr>
        <w:t>ي</w:t>
      </w:r>
      <w:r>
        <w:rPr>
          <w:rFonts w:hint="cs"/>
          <w:rtl/>
        </w:rPr>
        <w:t xml:space="preserve">: </w:t>
      </w:r>
      <w:r>
        <w:rPr>
          <w:rStyle w:val="hilight"/>
          <w:rtl/>
        </w:rPr>
        <w:t>نَقَصَ</w:t>
      </w:r>
      <w:r>
        <w:rPr>
          <w:rStyle w:val="shreah"/>
          <w:rtl/>
        </w:rPr>
        <w:t xml:space="preserve"> </w:t>
      </w:r>
      <w:r>
        <w:rPr>
          <w:rStyle w:val="hilight"/>
          <w:rtl/>
        </w:rPr>
        <w:t>مِمّا</w:t>
      </w:r>
      <w:r>
        <w:rPr>
          <w:rStyle w:val="shreah"/>
          <w:rtl/>
        </w:rPr>
        <w:t xml:space="preserve"> </w:t>
      </w:r>
      <w:r>
        <w:rPr>
          <w:rStyle w:val="hilight"/>
          <w:rtl/>
        </w:rPr>
        <w:t>لَهُ</w:t>
      </w:r>
      <w:r>
        <w:rPr>
          <w:rStyle w:val="shreah"/>
          <w:rtl/>
        </w:rPr>
        <w:t xml:space="preserve"> </w:t>
      </w:r>
      <w:r>
        <w:rPr>
          <w:rStyle w:val="hilight"/>
          <w:rtl/>
        </w:rPr>
        <w:t>عَلَيْهِ</w:t>
      </w:r>
      <w:r>
        <w:rPr>
          <w:rStyle w:val="shreah"/>
          <w:rtl/>
        </w:rPr>
        <w:t xml:space="preserve"> </w:t>
      </w:r>
      <w:r>
        <w:rPr>
          <w:rStyle w:val="hilight"/>
          <w:rtl/>
        </w:rPr>
        <w:t>شَيْئاً</w:t>
      </w:r>
    </w:p>
    <w:p w14:paraId="1D62DEE7" w14:textId="77777777" w:rsidR="007B3116" w:rsidRDefault="00000000" w:rsidP="00453E63">
      <w:pPr>
        <w:rPr>
          <w:rtl/>
        </w:rPr>
      </w:pPr>
      <w:r>
        <w:rPr>
          <w:rFonts w:hint="cs"/>
          <w:rtl/>
        </w:rPr>
        <w:t xml:space="preserve">از دین او کم کرده است نه از فعل یا موضوع صرف. </w:t>
      </w:r>
    </w:p>
    <w:p w14:paraId="750DFECF" w14:textId="77777777" w:rsidR="007B3116" w:rsidRDefault="00000000" w:rsidP="00AD0F49">
      <w:pPr>
        <w:rPr>
          <w:rtl/>
        </w:rPr>
      </w:pPr>
      <w:r>
        <w:rPr>
          <w:rFonts w:hint="cs"/>
          <w:rtl/>
        </w:rPr>
        <w:t xml:space="preserve">برخی دوستان </w:t>
      </w:r>
      <w:r w:rsidR="00AD0F49">
        <w:rPr>
          <w:rFonts w:hint="cs"/>
          <w:rtl/>
        </w:rPr>
        <w:t>در عبارت آیت</w:t>
      </w:r>
      <w:r w:rsidR="00AD0F49">
        <w:rPr>
          <w:rFonts w:hint="eastAsia"/>
          <w:rtl/>
        </w:rPr>
        <w:t>‌</w:t>
      </w:r>
      <w:r w:rsidR="00AD0F49">
        <w:rPr>
          <w:rFonts w:hint="cs"/>
          <w:rtl/>
        </w:rPr>
        <w:t xml:space="preserve"> الله شبیری </w:t>
      </w:r>
      <w:r>
        <w:rPr>
          <w:rFonts w:hint="cs"/>
          <w:rtl/>
        </w:rPr>
        <w:t xml:space="preserve">دقت کردند </w:t>
      </w:r>
      <w:r w:rsidR="006D63B3">
        <w:rPr>
          <w:rFonts w:hint="cs"/>
          <w:rtl/>
        </w:rPr>
        <w:t>که ایشان</w:t>
      </w:r>
      <w:r>
        <w:rPr>
          <w:rFonts w:hint="cs"/>
          <w:rtl/>
        </w:rPr>
        <w:t xml:space="preserve"> </w:t>
      </w:r>
      <w:r w:rsidR="006D63B3">
        <w:rPr>
          <w:rFonts w:hint="cs"/>
          <w:rtl/>
        </w:rPr>
        <w:t>ابتدا</w:t>
      </w:r>
      <w:r>
        <w:rPr>
          <w:rFonts w:hint="cs"/>
          <w:rtl/>
        </w:rPr>
        <w:t xml:space="preserve"> فرمود که به موضوعات تعلق می</w:t>
      </w:r>
      <w:r>
        <w:rPr>
          <w:rFonts w:hint="eastAsia"/>
          <w:rtl/>
        </w:rPr>
        <w:t>‌</w:t>
      </w:r>
      <w:r w:rsidR="006D63B3">
        <w:rPr>
          <w:rFonts w:hint="cs"/>
          <w:rtl/>
        </w:rPr>
        <w:t>گیرد گرچه بعدا تصریح کر</w:t>
      </w:r>
      <w:r>
        <w:rPr>
          <w:rFonts w:hint="cs"/>
          <w:rtl/>
        </w:rPr>
        <w:t xml:space="preserve">د که در اینجا به معنای فعل است. عرض ما اینست که حتی </w:t>
      </w:r>
      <w:r w:rsidR="006D63B3">
        <w:rPr>
          <w:rFonts w:hint="cs"/>
          <w:rtl/>
        </w:rPr>
        <w:t xml:space="preserve">جایی که موضوع به معنای اعم باشد، </w:t>
      </w:r>
      <w:r>
        <w:rPr>
          <w:rFonts w:hint="cs"/>
          <w:rtl/>
        </w:rPr>
        <w:t xml:space="preserve">موضوعی است که </w:t>
      </w:r>
      <w:r w:rsidR="006D63B3">
        <w:rPr>
          <w:rFonts w:hint="cs"/>
          <w:rtl/>
        </w:rPr>
        <w:t xml:space="preserve">ممکن است </w:t>
      </w:r>
      <w:r>
        <w:rPr>
          <w:rFonts w:hint="cs"/>
          <w:rtl/>
        </w:rPr>
        <w:t>جهت حکم وضعی در آن باشد مثل دین «وضع عن غریمه وضعا أي</w:t>
      </w:r>
      <w:r w:rsidR="006D63B3">
        <w:rPr>
          <w:rFonts w:hint="cs"/>
          <w:rtl/>
        </w:rPr>
        <w:t xml:space="preserve"> نقص مما له علیه شیئا» یعنی دین او</w:t>
      </w:r>
      <w:r>
        <w:rPr>
          <w:rFonts w:hint="cs"/>
          <w:rtl/>
        </w:rPr>
        <w:t xml:space="preserve"> را</w:t>
      </w:r>
      <w:r w:rsidR="006D63B3">
        <w:rPr>
          <w:rFonts w:hint="cs"/>
          <w:rtl/>
        </w:rPr>
        <w:t xml:space="preserve"> وضع کرد،</w:t>
      </w:r>
      <w:r>
        <w:rPr>
          <w:rFonts w:hint="cs"/>
          <w:rtl/>
        </w:rPr>
        <w:t xml:space="preserve"> نه موضوع خارجی را. دین هم مثل حکم است و فرقی ندارد. </w:t>
      </w:r>
    </w:p>
    <w:p w14:paraId="34F54290" w14:textId="77777777" w:rsidR="007B3116" w:rsidRDefault="00000000" w:rsidP="006D63B3">
      <w:pPr>
        <w:rPr>
          <w:rtl/>
        </w:rPr>
      </w:pPr>
      <w:r>
        <w:rPr>
          <w:rFonts w:hint="cs"/>
          <w:rtl/>
        </w:rPr>
        <w:lastRenderedPageBreak/>
        <w:t xml:space="preserve">تاج العروس در </w:t>
      </w:r>
      <w:r w:rsidR="006D63B3">
        <w:rPr>
          <w:rFonts w:hint="cs"/>
          <w:rtl/>
        </w:rPr>
        <w:t>ادامه می</w:t>
      </w:r>
      <w:r w:rsidR="006D63B3">
        <w:rPr>
          <w:rFonts w:hint="eastAsia"/>
          <w:rtl/>
        </w:rPr>
        <w:t>‌</w:t>
      </w:r>
      <w:r w:rsidR="006D63B3">
        <w:rPr>
          <w:rFonts w:hint="cs"/>
          <w:rtl/>
        </w:rPr>
        <w:t>گوید</w:t>
      </w:r>
      <w:r>
        <w:rPr>
          <w:rFonts w:hint="cs"/>
          <w:rtl/>
        </w:rPr>
        <w:t xml:space="preserve">: </w:t>
      </w:r>
    </w:p>
    <w:p w14:paraId="40074F6D" w14:textId="77777777" w:rsidR="006D63B3" w:rsidRDefault="00000000" w:rsidP="006D63B3">
      <w:pPr>
        <w:pStyle w:val="10"/>
        <w:rPr>
          <w:rtl/>
        </w:rPr>
      </w:pPr>
      <w:r>
        <w:rPr>
          <w:rStyle w:val="shreah"/>
          <w:rtl/>
        </w:rPr>
        <w:t>و</w:t>
      </w:r>
      <w:r>
        <w:rPr>
          <w:rtl/>
        </w:rPr>
        <w:t xml:space="preserve"> </w:t>
      </w:r>
      <w:r>
        <w:rPr>
          <w:rStyle w:val="hilight"/>
          <w:rtl/>
        </w:rPr>
        <w:t>وَضَعَ</w:t>
      </w:r>
      <w:r>
        <w:rPr>
          <w:rtl/>
        </w:rPr>
        <w:t xml:space="preserve"> </w:t>
      </w:r>
      <w:r>
        <w:rPr>
          <w:rStyle w:val="shreah"/>
          <w:rtl/>
        </w:rPr>
        <w:t>الجِنَايَةَ عَنْهُ‌</w:t>
      </w:r>
      <w:r>
        <w:rPr>
          <w:rtl/>
        </w:rPr>
        <w:t xml:space="preserve"> </w:t>
      </w:r>
      <w:r>
        <w:rPr>
          <w:rStyle w:val="hilight"/>
          <w:rtl/>
        </w:rPr>
        <w:t>وَضْع</w:t>
      </w:r>
      <w:r>
        <w:rPr>
          <w:rStyle w:val="hilight"/>
          <w:rFonts w:hint="cs"/>
          <w:rtl/>
        </w:rPr>
        <w:t>ا:</w:t>
      </w:r>
      <w:r>
        <w:t xml:space="preserve"> </w:t>
      </w:r>
      <w:r>
        <w:rPr>
          <w:rStyle w:val="shreah"/>
          <w:rtl/>
        </w:rPr>
        <w:t>أَسْقَطَهَا</w:t>
      </w:r>
      <w:r>
        <w:rPr>
          <w:rtl/>
        </w:rPr>
        <w:t xml:space="preserve"> عَنْهُ، </w:t>
      </w:r>
    </w:p>
    <w:p w14:paraId="737EDC84" w14:textId="77777777" w:rsidR="00783AF0" w:rsidRDefault="00000000" w:rsidP="00AD0F49">
      <w:pPr>
        <w:rPr>
          <w:rtl/>
        </w:rPr>
      </w:pPr>
      <w:r>
        <w:rPr>
          <w:rFonts w:hint="cs"/>
          <w:rtl/>
        </w:rPr>
        <w:t xml:space="preserve">جنایت را از او وضع کرد، یعنی جنایت را ساقط کرد و </w:t>
      </w:r>
      <w:r w:rsidR="00AD0F49">
        <w:rPr>
          <w:rFonts w:hint="cs"/>
          <w:rtl/>
        </w:rPr>
        <w:t>نمی</w:t>
      </w:r>
      <w:r w:rsidR="00AD0F49">
        <w:rPr>
          <w:rFonts w:hint="eastAsia"/>
          <w:rtl/>
        </w:rPr>
        <w:t>‌</w:t>
      </w:r>
      <w:r w:rsidR="00AD0F49">
        <w:rPr>
          <w:rFonts w:hint="cs"/>
          <w:rtl/>
        </w:rPr>
        <w:t xml:space="preserve">خواهد </w:t>
      </w:r>
      <w:r>
        <w:rPr>
          <w:rFonts w:hint="cs"/>
          <w:rtl/>
        </w:rPr>
        <w:t>قصاص کند.</w:t>
      </w:r>
    </w:p>
    <w:p w14:paraId="64DE9E93" w14:textId="77777777" w:rsidR="006D63B3" w:rsidRDefault="00000000" w:rsidP="006D63B3">
      <w:pPr>
        <w:pStyle w:val="10"/>
        <w:rPr>
          <w:rtl/>
        </w:rPr>
      </w:pPr>
      <w:r>
        <w:rPr>
          <w:rtl/>
        </w:rPr>
        <w:t>و كَذَلِكَ الدَّيْنَ</w:t>
      </w:r>
      <w:r>
        <w:rPr>
          <w:rStyle w:val="FootnoteReference"/>
          <w:rtl/>
        </w:rPr>
        <w:footnoteReference w:id="36"/>
      </w:r>
      <w:r>
        <w:rPr>
          <w:rFonts w:hint="cs"/>
          <w:rtl/>
        </w:rPr>
        <w:t xml:space="preserve"> </w:t>
      </w:r>
    </w:p>
    <w:p w14:paraId="4B765986" w14:textId="77777777" w:rsidR="00783AF0" w:rsidRDefault="00000000" w:rsidP="00783AF0">
      <w:pPr>
        <w:rPr>
          <w:rtl/>
        </w:rPr>
      </w:pPr>
      <w:r>
        <w:rPr>
          <w:rFonts w:hint="cs"/>
          <w:rtl/>
        </w:rPr>
        <w:t xml:space="preserve">وضع دین هم </w:t>
      </w:r>
      <w:r w:rsidR="002B7CA6">
        <w:rPr>
          <w:rFonts w:hint="cs"/>
          <w:rtl/>
        </w:rPr>
        <w:t>در استعمالاات آمده است:</w:t>
      </w:r>
    </w:p>
    <w:p w14:paraId="165547A5" w14:textId="77777777" w:rsidR="00783AF0" w:rsidRDefault="00000000" w:rsidP="00783AF0">
      <w:pPr>
        <w:rPr>
          <w:rtl/>
        </w:rPr>
      </w:pPr>
      <w:r>
        <w:rPr>
          <w:rFonts w:hint="cs"/>
          <w:rtl/>
        </w:rPr>
        <w:t>در لسان العرب می</w:t>
      </w:r>
      <w:r>
        <w:rPr>
          <w:rFonts w:hint="eastAsia"/>
          <w:rtl/>
        </w:rPr>
        <w:t>‌</w:t>
      </w:r>
      <w:r>
        <w:rPr>
          <w:rFonts w:hint="cs"/>
          <w:rtl/>
        </w:rPr>
        <w:t xml:space="preserve">گوید: </w:t>
      </w:r>
    </w:p>
    <w:p w14:paraId="60AA2FE0" w14:textId="77777777" w:rsidR="00385CAD" w:rsidRDefault="00000000" w:rsidP="00385CAD">
      <w:pPr>
        <w:pStyle w:val="10"/>
        <w:rPr>
          <w:rtl/>
        </w:rPr>
      </w:pPr>
      <w:r>
        <w:rPr>
          <w:rtl/>
        </w:rPr>
        <w:t xml:space="preserve">ووَضعَ عَنْهُ الدَّيْنَ والدمَ </w:t>
      </w:r>
      <w:r>
        <w:rPr>
          <w:rStyle w:val="hilight"/>
          <w:rtl/>
        </w:rPr>
        <w:t>وَجَمِيعَ</w:t>
      </w:r>
      <w:r>
        <w:rPr>
          <w:rtl/>
        </w:rPr>
        <w:t xml:space="preserve"> </w:t>
      </w:r>
      <w:r>
        <w:rPr>
          <w:rStyle w:val="hilight"/>
          <w:rtl/>
        </w:rPr>
        <w:t>أَنواعِ</w:t>
      </w:r>
      <w:r>
        <w:rPr>
          <w:rtl/>
        </w:rPr>
        <w:t xml:space="preserve"> </w:t>
      </w:r>
      <w:r>
        <w:rPr>
          <w:rStyle w:val="hilight"/>
          <w:rtl/>
        </w:rPr>
        <w:t>الجِنايةِ</w:t>
      </w:r>
      <w:r>
        <w:rPr>
          <w:rtl/>
        </w:rPr>
        <w:t xml:space="preserve"> يَضَعُه وَضْعاً: أَسْقَطَه عَنْهُ. ودَيْنٌ وضِيعٌ: مَوْضُوعٌ؛</w:t>
      </w:r>
      <w:r>
        <w:rPr>
          <w:rFonts w:hint="cs"/>
          <w:rtl/>
        </w:rPr>
        <w:t xml:space="preserve"> </w:t>
      </w:r>
    </w:p>
    <w:p w14:paraId="7BFB8148" w14:textId="77777777" w:rsidR="00783AF0" w:rsidRDefault="00000000" w:rsidP="00783AF0">
      <w:pPr>
        <w:rPr>
          <w:rtl/>
        </w:rPr>
      </w:pPr>
      <w:r>
        <w:rPr>
          <w:rFonts w:hint="cs"/>
          <w:rtl/>
        </w:rPr>
        <w:t>سپس می</w:t>
      </w:r>
      <w:r>
        <w:rPr>
          <w:rFonts w:hint="eastAsia"/>
          <w:rtl/>
        </w:rPr>
        <w:t>‌</w:t>
      </w:r>
      <w:r>
        <w:rPr>
          <w:rFonts w:hint="cs"/>
          <w:rtl/>
        </w:rPr>
        <w:t xml:space="preserve">گوید </w:t>
      </w:r>
    </w:p>
    <w:p w14:paraId="7A9BB059" w14:textId="77777777" w:rsidR="00385CAD" w:rsidRDefault="00000000" w:rsidP="00385CAD">
      <w:pPr>
        <w:pStyle w:val="10"/>
        <w:jc w:val="left"/>
        <w:rPr>
          <w:rtl/>
        </w:rPr>
      </w:pPr>
      <w:r>
        <w:rPr>
          <w:rtl/>
        </w:rPr>
        <w:t>وَفِي الْحَدِيثِ</w:t>
      </w:r>
      <w:r>
        <w:t>:</w:t>
      </w:r>
      <w:r>
        <w:rPr>
          <w:rFonts w:hint="cs"/>
          <w:rtl/>
        </w:rPr>
        <w:t xml:space="preserve"> </w:t>
      </w:r>
      <w:r>
        <w:rPr>
          <w:rtl/>
        </w:rPr>
        <w:t>يَنْزِل عِيسَى بنُ مريمَ فيَضَعُ الجِزْيةَ</w:t>
      </w:r>
      <w:r>
        <w:rPr>
          <w:rFonts w:hint="cs"/>
          <w:rtl/>
        </w:rPr>
        <w:t xml:space="preserve"> </w:t>
      </w:r>
      <w:r>
        <w:rPr>
          <w:rtl/>
        </w:rPr>
        <w:t>أَي يَحْمِل الناسَ عَلَى دينِ الإِسلامِ فَلَا يَبْقَى ذِمِّيٌّ تَجْري عَلَيْهِ الجِزيةُ</w:t>
      </w:r>
      <w:r>
        <w:rPr>
          <w:rStyle w:val="FootnoteReference"/>
          <w:rtl/>
        </w:rPr>
        <w:footnoteReference w:id="37"/>
      </w:r>
    </w:p>
    <w:p w14:paraId="41C936A6" w14:textId="77777777" w:rsidR="00783AF0" w:rsidRDefault="00000000" w:rsidP="00783AF0">
      <w:pPr>
        <w:rPr>
          <w:rtl/>
        </w:rPr>
      </w:pPr>
      <w:r>
        <w:rPr>
          <w:rFonts w:hint="cs"/>
          <w:rtl/>
        </w:rPr>
        <w:t>اینجا موضوع صرف نیست و جزیه</w:t>
      </w:r>
      <w:r w:rsidR="00385CAD">
        <w:rPr>
          <w:rFonts w:hint="cs"/>
          <w:rtl/>
        </w:rPr>
        <w:t>،</w:t>
      </w:r>
      <w:r>
        <w:rPr>
          <w:rFonts w:hint="cs"/>
          <w:rtl/>
        </w:rPr>
        <w:t xml:space="preserve"> حکم است و جهت وضعی دارد. </w:t>
      </w:r>
    </w:p>
    <w:p w14:paraId="5F4262EF" w14:textId="77777777" w:rsidR="00783AF0" w:rsidRDefault="00000000" w:rsidP="00385CAD">
      <w:pPr>
        <w:rPr>
          <w:rtl/>
        </w:rPr>
      </w:pPr>
      <w:r>
        <w:rPr>
          <w:rFonts w:hint="cs"/>
          <w:rtl/>
        </w:rPr>
        <w:t>شبیه این در لغات دیگر هم متعدد است و این دو روشن</w:t>
      </w:r>
      <w:r>
        <w:rPr>
          <w:rFonts w:hint="eastAsia"/>
          <w:rtl/>
        </w:rPr>
        <w:t>‌</w:t>
      </w:r>
      <w:r>
        <w:rPr>
          <w:rFonts w:hint="cs"/>
          <w:rtl/>
        </w:rPr>
        <w:t>تر بود</w:t>
      </w:r>
      <w:r w:rsidR="00385CAD">
        <w:rPr>
          <w:rFonts w:hint="cs"/>
          <w:rtl/>
        </w:rPr>
        <w:t xml:space="preserve"> که</w:t>
      </w:r>
      <w:r>
        <w:rPr>
          <w:rFonts w:hint="cs"/>
          <w:rtl/>
        </w:rPr>
        <w:t xml:space="preserve"> عرض شد.</w:t>
      </w:r>
    </w:p>
    <w:p w14:paraId="10DA427E" w14:textId="77777777" w:rsidR="00783AF0" w:rsidRPr="0060511B" w:rsidRDefault="00000000" w:rsidP="00783AF0">
      <w:pPr>
        <w:rPr>
          <w:color w:val="C00000"/>
          <w:rtl/>
        </w:rPr>
      </w:pPr>
      <w:r w:rsidRPr="0060511B">
        <w:rPr>
          <w:rFonts w:hint="cs"/>
          <w:color w:val="C00000"/>
          <w:rtl/>
        </w:rPr>
        <w:t xml:space="preserve">سوال: </w:t>
      </w:r>
      <w:r w:rsidR="002B7CA6" w:rsidRPr="002B7CA6">
        <w:rPr>
          <w:rFonts w:hint="cs"/>
          <w:rtl/>
        </w:rPr>
        <w:t>در این استعمالات وضع به موضوع تعلق گرفته بود نه به حکم شرعی.</w:t>
      </w:r>
    </w:p>
    <w:p w14:paraId="2035A32F" w14:textId="77777777" w:rsidR="00783AF0" w:rsidRDefault="00000000" w:rsidP="0060511B">
      <w:pPr>
        <w:rPr>
          <w:rtl/>
        </w:rPr>
      </w:pPr>
      <w:r w:rsidRPr="0060511B">
        <w:rPr>
          <w:rFonts w:hint="cs"/>
          <w:color w:val="C00000"/>
          <w:rtl/>
        </w:rPr>
        <w:t xml:space="preserve">پاسخ: </w:t>
      </w:r>
      <w:r>
        <w:rPr>
          <w:rFonts w:hint="cs"/>
          <w:rtl/>
        </w:rPr>
        <w:t>همه احکام وضعی موضوع قرار می</w:t>
      </w:r>
      <w:r>
        <w:rPr>
          <w:rFonts w:hint="eastAsia"/>
          <w:rtl/>
        </w:rPr>
        <w:t>‌</w:t>
      </w:r>
      <w:r>
        <w:rPr>
          <w:rFonts w:hint="cs"/>
          <w:rtl/>
        </w:rPr>
        <w:t>گیرند و طهارت و نجاست هم همینطور.</w:t>
      </w:r>
      <w:r w:rsidR="0060511B">
        <w:rPr>
          <w:rFonts w:hint="cs"/>
          <w:rtl/>
        </w:rPr>
        <w:t xml:space="preserve"> </w:t>
      </w:r>
      <w:r w:rsidR="00385CAD">
        <w:rPr>
          <w:rFonts w:hint="cs"/>
          <w:rtl/>
        </w:rPr>
        <w:t xml:space="preserve">گفتیم حدیث رفع، </w:t>
      </w:r>
      <w:r>
        <w:rPr>
          <w:rFonts w:hint="cs"/>
          <w:rtl/>
        </w:rPr>
        <w:t xml:space="preserve">به احکام وضعی هم </w:t>
      </w:r>
      <w:r w:rsidR="0060511B">
        <w:rPr>
          <w:rFonts w:hint="cs"/>
          <w:rtl/>
        </w:rPr>
        <w:t xml:space="preserve">تعمیم </w:t>
      </w:r>
      <w:r w:rsidR="00385CAD">
        <w:rPr>
          <w:rFonts w:hint="cs"/>
          <w:rtl/>
        </w:rPr>
        <w:t>دارد</w:t>
      </w:r>
      <w:r>
        <w:rPr>
          <w:rFonts w:hint="cs"/>
          <w:rtl/>
        </w:rPr>
        <w:t xml:space="preserve"> مگر آنجا که خرج بالدلیل</w:t>
      </w:r>
      <w:r w:rsidR="00385CAD">
        <w:rPr>
          <w:rFonts w:hint="cs"/>
          <w:rtl/>
        </w:rPr>
        <w:t xml:space="preserve"> ال</w:t>
      </w:r>
      <w:r>
        <w:rPr>
          <w:rFonts w:hint="cs"/>
          <w:rtl/>
        </w:rPr>
        <w:t>قطعی که نمی</w:t>
      </w:r>
      <w:r>
        <w:rPr>
          <w:rFonts w:hint="eastAsia"/>
          <w:rtl/>
        </w:rPr>
        <w:t>‌</w:t>
      </w:r>
      <w:r>
        <w:rPr>
          <w:rFonts w:hint="cs"/>
          <w:rtl/>
        </w:rPr>
        <w:t>ش</w:t>
      </w:r>
      <w:r w:rsidR="00385CAD">
        <w:rPr>
          <w:rFonts w:hint="cs"/>
          <w:rtl/>
        </w:rPr>
        <w:t>و</w:t>
      </w:r>
      <w:r>
        <w:rPr>
          <w:rFonts w:hint="cs"/>
          <w:rtl/>
        </w:rPr>
        <w:t>د</w:t>
      </w:r>
      <w:r w:rsidR="00385CAD">
        <w:rPr>
          <w:rFonts w:hint="cs"/>
          <w:rtl/>
        </w:rPr>
        <w:t xml:space="preserve"> شامل احکام وضعی شود</w:t>
      </w:r>
      <w:r>
        <w:rPr>
          <w:rFonts w:hint="cs"/>
          <w:rtl/>
        </w:rPr>
        <w:t>. احکام وضعی هم</w:t>
      </w:r>
      <w:r w:rsidR="002B7CA6">
        <w:rPr>
          <w:rFonts w:hint="cs"/>
          <w:rtl/>
        </w:rPr>
        <w:t>یشه</w:t>
      </w:r>
      <w:r>
        <w:rPr>
          <w:rFonts w:hint="cs"/>
          <w:rtl/>
        </w:rPr>
        <w:t xml:space="preserve"> موضوع قرار می</w:t>
      </w:r>
      <w:r>
        <w:rPr>
          <w:rFonts w:hint="eastAsia"/>
          <w:rtl/>
        </w:rPr>
        <w:t>‌</w:t>
      </w:r>
      <w:r>
        <w:rPr>
          <w:rFonts w:hint="cs"/>
          <w:rtl/>
        </w:rPr>
        <w:t>گیر</w:t>
      </w:r>
      <w:r w:rsidR="002B7CA6">
        <w:rPr>
          <w:rFonts w:hint="cs"/>
          <w:rtl/>
        </w:rPr>
        <w:t>ن</w:t>
      </w:r>
      <w:r>
        <w:rPr>
          <w:rFonts w:hint="cs"/>
          <w:rtl/>
        </w:rPr>
        <w:t>د</w:t>
      </w:r>
      <w:r w:rsidR="002B7CA6">
        <w:rPr>
          <w:rFonts w:hint="cs"/>
          <w:rtl/>
        </w:rPr>
        <w:t xml:space="preserve"> برای احکام تکلیفی</w:t>
      </w:r>
      <w:r>
        <w:rPr>
          <w:rFonts w:hint="cs"/>
          <w:rtl/>
        </w:rPr>
        <w:t xml:space="preserve">. البته </w:t>
      </w:r>
      <w:r w:rsidR="00385CAD">
        <w:rPr>
          <w:rFonts w:hint="cs"/>
          <w:rtl/>
        </w:rPr>
        <w:t>اشکال</w:t>
      </w:r>
      <w:r>
        <w:rPr>
          <w:rFonts w:hint="cs"/>
          <w:rtl/>
        </w:rPr>
        <w:t xml:space="preserve"> ما علیه ایشان </w:t>
      </w:r>
      <w:r w:rsidR="00385CAD">
        <w:rPr>
          <w:rFonts w:hint="cs"/>
          <w:rtl/>
        </w:rPr>
        <w:t>بیش از این</w:t>
      </w:r>
      <w:r>
        <w:rPr>
          <w:rFonts w:hint="cs"/>
          <w:rtl/>
        </w:rPr>
        <w:t xml:space="preserve"> است</w:t>
      </w:r>
      <w:r w:rsidR="00385CAD">
        <w:rPr>
          <w:rFonts w:hint="cs"/>
          <w:rtl/>
        </w:rPr>
        <w:t>، چون پایین</w:t>
      </w:r>
      <w:r w:rsidR="00385CAD">
        <w:rPr>
          <w:rFonts w:hint="eastAsia"/>
          <w:rtl/>
        </w:rPr>
        <w:t>‌</w:t>
      </w:r>
      <w:r w:rsidR="00385CAD">
        <w:rPr>
          <w:rFonts w:hint="cs"/>
          <w:rtl/>
        </w:rPr>
        <w:t xml:space="preserve">تر اساسا فعل را </w:t>
      </w:r>
      <w:r>
        <w:rPr>
          <w:rFonts w:hint="cs"/>
          <w:rtl/>
        </w:rPr>
        <w:t xml:space="preserve">فرمود نه موضوع. بالا </w:t>
      </w:r>
      <w:r w:rsidR="00385CAD">
        <w:rPr>
          <w:rFonts w:hint="cs"/>
          <w:rtl/>
        </w:rPr>
        <w:t>فرمود</w:t>
      </w:r>
      <w:r>
        <w:rPr>
          <w:rFonts w:hint="cs"/>
          <w:rtl/>
        </w:rPr>
        <w:t xml:space="preserve"> موضوع و پایین فرمود اینجا فعل است</w:t>
      </w:r>
      <w:r w:rsidR="00385CAD">
        <w:rPr>
          <w:rFonts w:hint="cs"/>
          <w:rtl/>
        </w:rPr>
        <w:t>،</w:t>
      </w:r>
      <w:r>
        <w:rPr>
          <w:rFonts w:hint="cs"/>
          <w:rtl/>
        </w:rPr>
        <w:t xml:space="preserve"> نه حکم. </w:t>
      </w:r>
    </w:p>
    <w:p w14:paraId="44C1F985" w14:textId="77777777" w:rsidR="00385CAD" w:rsidRDefault="00000000" w:rsidP="00967028">
      <w:pPr>
        <w:pStyle w:val="Heading2"/>
        <w:rPr>
          <w:rtl/>
        </w:rPr>
      </w:pPr>
      <w:bookmarkStart w:id="147" w:name="_Toc117429517"/>
      <w:r>
        <w:rPr>
          <w:rFonts w:hint="cs"/>
          <w:rtl/>
        </w:rPr>
        <w:lastRenderedPageBreak/>
        <w:t>وضع إ</w:t>
      </w:r>
      <w:r w:rsidR="00967028">
        <w:rPr>
          <w:rFonts w:hint="cs"/>
          <w:rtl/>
        </w:rPr>
        <w:t xml:space="preserve">صر و أغلال در آیه شریفه، عمدتا به </w:t>
      </w:r>
      <w:r>
        <w:rPr>
          <w:rFonts w:hint="cs"/>
          <w:rtl/>
        </w:rPr>
        <w:t>معنا</w:t>
      </w:r>
      <w:r>
        <w:rPr>
          <w:rFonts w:ascii="Arial" w:hAnsi="Arial" w:cs="Times New Roman" w:hint="cs"/>
          <w:rtl/>
        </w:rPr>
        <w:t>ی</w:t>
      </w:r>
      <w:r>
        <w:rPr>
          <w:rFonts w:hint="cs"/>
          <w:rtl/>
        </w:rPr>
        <w:t xml:space="preserve"> </w:t>
      </w:r>
      <w:r>
        <w:rPr>
          <w:rFonts w:ascii="NoorTitr" w:hAnsi="NoorTitr" w:hint="cs"/>
          <w:rtl/>
        </w:rPr>
        <w:t>وضع</w:t>
      </w:r>
      <w:r>
        <w:rPr>
          <w:rFonts w:hint="cs"/>
          <w:rtl/>
        </w:rPr>
        <w:t xml:space="preserve"> </w:t>
      </w:r>
      <w:r>
        <w:rPr>
          <w:rFonts w:ascii="NoorTitr" w:hAnsi="NoorTitr" w:hint="cs"/>
          <w:rtl/>
        </w:rPr>
        <w:t>حکم</w:t>
      </w:r>
      <w:r>
        <w:rPr>
          <w:rFonts w:hint="cs"/>
          <w:rtl/>
        </w:rPr>
        <w:t xml:space="preserve"> </w:t>
      </w:r>
      <w:r w:rsidR="00967028">
        <w:rPr>
          <w:rFonts w:ascii="NoorTitr" w:hAnsi="NoorTitr" w:hint="cs"/>
          <w:rtl/>
        </w:rPr>
        <w:t>تفسیر</w:t>
      </w:r>
      <w:r>
        <w:rPr>
          <w:rFonts w:hint="cs"/>
          <w:rtl/>
        </w:rPr>
        <w:t xml:space="preserve"> </w:t>
      </w:r>
      <w:r>
        <w:rPr>
          <w:rFonts w:ascii="NoorTitr" w:hAnsi="NoorTitr" w:hint="cs"/>
          <w:rtl/>
        </w:rPr>
        <w:t>شده</w:t>
      </w:r>
      <w:r>
        <w:rPr>
          <w:rFonts w:hint="cs"/>
          <w:rtl/>
        </w:rPr>
        <w:t xml:space="preserve"> </w:t>
      </w:r>
      <w:r>
        <w:rPr>
          <w:rFonts w:ascii="NoorTitr" w:hAnsi="NoorTitr" w:hint="cs"/>
          <w:rtl/>
        </w:rPr>
        <w:t>اس</w:t>
      </w:r>
      <w:r>
        <w:rPr>
          <w:rFonts w:hint="cs"/>
          <w:rtl/>
        </w:rPr>
        <w:t>ت</w:t>
      </w:r>
      <w:bookmarkEnd w:id="147"/>
      <w:r>
        <w:rPr>
          <w:rFonts w:hint="cs"/>
          <w:rtl/>
        </w:rPr>
        <w:t xml:space="preserve"> </w:t>
      </w:r>
    </w:p>
    <w:p w14:paraId="608E4D0A" w14:textId="77777777" w:rsidR="00783AF0" w:rsidRDefault="00000000" w:rsidP="00AD0F49">
      <w:pPr>
        <w:rPr>
          <w:rtl/>
        </w:rPr>
      </w:pPr>
      <w:r>
        <w:rPr>
          <w:rFonts w:hint="cs"/>
          <w:rtl/>
        </w:rPr>
        <w:t>روشن</w:t>
      </w:r>
      <w:r>
        <w:rPr>
          <w:rFonts w:hint="eastAsia"/>
          <w:rtl/>
        </w:rPr>
        <w:t>‌</w:t>
      </w:r>
      <w:r w:rsidR="00967028">
        <w:rPr>
          <w:rFonts w:hint="cs"/>
          <w:rtl/>
        </w:rPr>
        <w:t>تر از این</w:t>
      </w:r>
      <w:r w:rsidR="00967028">
        <w:rPr>
          <w:rFonts w:hint="eastAsia"/>
          <w:rtl/>
        </w:rPr>
        <w:t>‌</w:t>
      </w:r>
      <w:r w:rsidR="00967028">
        <w:rPr>
          <w:rFonts w:hint="cs"/>
          <w:rtl/>
        </w:rPr>
        <w:t>ها</w:t>
      </w:r>
      <w:r>
        <w:rPr>
          <w:rFonts w:hint="cs"/>
          <w:rtl/>
        </w:rPr>
        <w:t xml:space="preserve"> تفاسیر است که ذیل آیه 157 اعراف در وضع «إصر» و برخی آیات دیگر </w:t>
      </w:r>
      <w:r w:rsidR="00AD0F49">
        <w:rPr>
          <w:rFonts w:hint="cs"/>
          <w:rtl/>
        </w:rPr>
        <w:t>توضیح داده‌انـد</w:t>
      </w:r>
      <w:r>
        <w:rPr>
          <w:rFonts w:hint="cs"/>
          <w:rtl/>
        </w:rPr>
        <w:t xml:space="preserve">. در آیه 157 که آیه مفصلی است و خصائص نبی اسلام </w:t>
      </w:r>
      <w:r w:rsidR="00967028">
        <w:rPr>
          <w:rFonts w:hint="cs"/>
          <w:rtl/>
        </w:rPr>
        <w:t>صلوات الله علیه</w:t>
      </w:r>
      <w:r>
        <w:rPr>
          <w:rFonts w:hint="cs"/>
          <w:rtl/>
        </w:rPr>
        <w:t xml:space="preserve"> در آن آمده است، می</w:t>
      </w:r>
      <w:r>
        <w:rPr>
          <w:rFonts w:hint="eastAsia"/>
          <w:rtl/>
        </w:rPr>
        <w:t>‌</w:t>
      </w:r>
      <w:r>
        <w:rPr>
          <w:rFonts w:hint="cs"/>
          <w:rtl/>
        </w:rPr>
        <w:t xml:space="preserve">فرماید: </w:t>
      </w:r>
    </w:p>
    <w:p w14:paraId="4E2E5DC9" w14:textId="77777777" w:rsidR="00783AF0" w:rsidRPr="00783AF0" w:rsidRDefault="00000000" w:rsidP="00783AF0">
      <w:pPr>
        <w:rPr>
          <w:rStyle w:val="IntenseEmphasis"/>
          <w:rtl/>
        </w:rPr>
      </w:pPr>
      <w:r>
        <w:rPr>
          <w:rStyle w:val="IntenseEmphasis"/>
          <w:rFonts w:hint="cs"/>
          <w:rtl/>
        </w:rPr>
        <w:t>«</w:t>
      </w:r>
      <w:r w:rsidRPr="00783AF0">
        <w:rPr>
          <w:rStyle w:val="IntenseEmphasis"/>
          <w:rtl/>
        </w:rPr>
        <w:t>الَّذِينَ يَتَّبِعُونَ الرَّسُولَ النَّبِيَّ الْأُمِّيَّ الَّذِي يَجِدُونَهُ مَكْتُوبًا عِنْدَهُمْ فِي التَّوْرَاةِ وَالْإِنْجِيلِ يَأْمُرُهُمْ بِالْمَعْرُوفِ وَيَنْهَاهُمْ عَنِ الْمُنْكَرِ وَيُحِلُّ لَهُمُ الطَّيِّبَاتِ وَيُحَرِّمُ عَلَيْهِمُ الْخَبَائِثَ وَيَضَعُ عَنْهُمْ إِصْرَهُمْ وَالْأَغْلَالَ الَّتِي كَانَتْ عَلَيْهِمْ</w:t>
      </w:r>
      <w:r>
        <w:rPr>
          <w:rStyle w:val="IntenseEmphasis"/>
          <w:rFonts w:hint="cs"/>
          <w:rtl/>
        </w:rPr>
        <w:t>»</w:t>
      </w:r>
    </w:p>
    <w:p w14:paraId="63D0CA19" w14:textId="77777777" w:rsidR="0008564F" w:rsidRDefault="00000000" w:rsidP="00AD0F49">
      <w:pPr>
        <w:rPr>
          <w:rtl/>
        </w:rPr>
      </w:pPr>
      <w:r>
        <w:rPr>
          <w:rFonts w:hint="cs"/>
          <w:rtl/>
        </w:rPr>
        <w:t>محل استشهاد اینجاست: «یضع عنهم إصرهم و الأغلال التي کانت علیهم». بحث اینجاست که «إصر» و «أغلال» به چه معناست. تفسیر عده</w:t>
      </w:r>
      <w:r>
        <w:rPr>
          <w:rFonts w:hint="eastAsia"/>
          <w:rtl/>
        </w:rPr>
        <w:t>‌</w:t>
      </w:r>
      <w:r>
        <w:rPr>
          <w:rFonts w:hint="cs"/>
          <w:rtl/>
        </w:rPr>
        <w:t xml:space="preserve">ای اینست که إصر به معنای عهد و </w:t>
      </w:r>
      <w:r w:rsidR="0060511B">
        <w:rPr>
          <w:rFonts w:hint="cs"/>
          <w:rtl/>
        </w:rPr>
        <w:t>میثاق</w:t>
      </w:r>
      <w:r>
        <w:rPr>
          <w:rFonts w:hint="cs"/>
          <w:rtl/>
        </w:rPr>
        <w:t xml:space="preserve"> است. یعنی آن عهدی که یهود به آن ملتزم بودند </w:t>
      </w:r>
      <w:r w:rsidR="00967028">
        <w:rPr>
          <w:rFonts w:hint="cs"/>
          <w:rtl/>
        </w:rPr>
        <w:t>یا برخی گفته</w:t>
      </w:r>
      <w:r w:rsidR="00967028">
        <w:rPr>
          <w:rFonts w:hint="eastAsia"/>
          <w:rtl/>
        </w:rPr>
        <w:t>‌</w:t>
      </w:r>
      <w:r w:rsidR="00967028">
        <w:rPr>
          <w:rFonts w:hint="cs"/>
          <w:rtl/>
        </w:rPr>
        <w:t>اند</w:t>
      </w:r>
      <w:r>
        <w:rPr>
          <w:rFonts w:hint="cs"/>
          <w:rtl/>
        </w:rPr>
        <w:t xml:space="preserve"> عهد الله و برخی تصریح دارند که </w:t>
      </w:r>
      <w:r w:rsidR="00967028">
        <w:rPr>
          <w:rFonts w:hint="cs"/>
          <w:rtl/>
        </w:rPr>
        <w:t>به معنای تکالیف است. برخی أغ</w:t>
      </w:r>
      <w:r>
        <w:rPr>
          <w:rFonts w:hint="cs"/>
          <w:rtl/>
        </w:rPr>
        <w:t>لال را هم همینطور معنا می</w:t>
      </w:r>
      <w:r>
        <w:rPr>
          <w:rFonts w:hint="eastAsia"/>
          <w:rtl/>
        </w:rPr>
        <w:t>‌</w:t>
      </w:r>
      <w:r>
        <w:rPr>
          <w:rFonts w:hint="cs"/>
          <w:rtl/>
        </w:rPr>
        <w:t xml:space="preserve">کنند. اغلال یعنی شدائد و این شدائد الزاماتی بود که </w:t>
      </w:r>
      <w:r w:rsidR="00967028">
        <w:rPr>
          <w:rFonts w:hint="cs"/>
          <w:rtl/>
        </w:rPr>
        <w:t>اینان</w:t>
      </w:r>
      <w:r>
        <w:rPr>
          <w:rFonts w:hint="cs"/>
          <w:rtl/>
        </w:rPr>
        <w:t xml:space="preserve"> در برخی از احکام داشتند. در روایات ما هم آمده است که </w:t>
      </w:r>
      <w:r w:rsidR="00967028">
        <w:rPr>
          <w:rFonts w:hint="cs"/>
          <w:rtl/>
        </w:rPr>
        <w:t xml:space="preserve">در یهود، </w:t>
      </w:r>
      <w:r>
        <w:rPr>
          <w:rFonts w:hint="cs"/>
          <w:rtl/>
        </w:rPr>
        <w:t xml:space="preserve">محل </w:t>
      </w:r>
      <w:r w:rsidR="00967028">
        <w:rPr>
          <w:rFonts w:hint="cs"/>
          <w:rtl/>
        </w:rPr>
        <w:t>نجاست</w:t>
      </w:r>
      <w:r>
        <w:rPr>
          <w:rFonts w:hint="cs"/>
          <w:rtl/>
        </w:rPr>
        <w:t xml:space="preserve"> باید کنده می</w:t>
      </w:r>
      <w:r>
        <w:rPr>
          <w:rFonts w:hint="eastAsia"/>
          <w:rtl/>
        </w:rPr>
        <w:t>‌</w:t>
      </w:r>
      <w:r>
        <w:rPr>
          <w:rFonts w:hint="cs"/>
          <w:rtl/>
        </w:rPr>
        <w:t>شد</w:t>
      </w:r>
      <w:r w:rsidR="00967028">
        <w:rPr>
          <w:rFonts w:hint="cs"/>
          <w:rtl/>
        </w:rPr>
        <w:t xml:space="preserve"> و در بحث قتل، </w:t>
      </w:r>
      <w:r>
        <w:rPr>
          <w:rFonts w:hint="cs"/>
          <w:rtl/>
        </w:rPr>
        <w:t xml:space="preserve">فقط قصاص بوده است و دیه </w:t>
      </w:r>
      <w:r w:rsidR="00AD0F49">
        <w:rPr>
          <w:rFonts w:hint="cs"/>
          <w:rtl/>
        </w:rPr>
        <w:t>قابل قبول</w:t>
      </w:r>
      <w:r>
        <w:rPr>
          <w:rFonts w:hint="cs"/>
          <w:rtl/>
        </w:rPr>
        <w:t xml:space="preserve"> نبود حتی اگر طرف مقابل می</w:t>
      </w:r>
      <w:r>
        <w:rPr>
          <w:rFonts w:hint="eastAsia"/>
          <w:rtl/>
        </w:rPr>
        <w:t>‌</w:t>
      </w:r>
      <w:r>
        <w:rPr>
          <w:rFonts w:hint="cs"/>
          <w:rtl/>
        </w:rPr>
        <w:t>پذیرفت. این شدائد</w:t>
      </w:r>
      <w:r w:rsidR="00AD0F49">
        <w:rPr>
          <w:rFonts w:hint="cs"/>
          <w:rtl/>
        </w:rPr>
        <w:t xml:space="preserve"> و سختی‌ها بر یهود بود و این نوع شدائد،</w:t>
      </w:r>
      <w:r>
        <w:rPr>
          <w:rFonts w:hint="cs"/>
          <w:rtl/>
        </w:rPr>
        <w:t xml:space="preserve"> بر الزامات و تکالیف </w:t>
      </w:r>
      <w:r w:rsidR="0060511B">
        <w:rPr>
          <w:rFonts w:hint="cs"/>
          <w:rtl/>
        </w:rPr>
        <w:t xml:space="preserve">بر </w:t>
      </w:r>
      <w:r>
        <w:rPr>
          <w:rFonts w:hint="cs"/>
          <w:rtl/>
        </w:rPr>
        <w:t>این</w:t>
      </w:r>
      <w:r>
        <w:rPr>
          <w:rFonts w:hint="eastAsia"/>
          <w:rtl/>
        </w:rPr>
        <w:t>‌</w:t>
      </w:r>
      <w:r>
        <w:rPr>
          <w:rFonts w:hint="cs"/>
          <w:rtl/>
        </w:rPr>
        <w:t xml:space="preserve">ها </w:t>
      </w:r>
      <w:r w:rsidR="00AD0F49">
        <w:rPr>
          <w:rFonts w:hint="cs"/>
          <w:rtl/>
        </w:rPr>
        <w:t xml:space="preserve">حمل </w:t>
      </w:r>
      <w:r>
        <w:rPr>
          <w:rFonts w:hint="cs"/>
          <w:rtl/>
        </w:rPr>
        <w:t>می</w:t>
      </w:r>
      <w:r w:rsidR="00967028">
        <w:rPr>
          <w:rFonts w:hint="eastAsia"/>
          <w:rtl/>
        </w:rPr>
        <w:t>‌</w:t>
      </w:r>
      <w:r w:rsidR="00967028">
        <w:rPr>
          <w:rFonts w:hint="cs"/>
          <w:rtl/>
        </w:rPr>
        <w:t xml:space="preserve">شد؛ و «یضع عنهم إصرهم» یعنی </w:t>
      </w:r>
      <w:r>
        <w:rPr>
          <w:rFonts w:hint="cs"/>
          <w:rtl/>
        </w:rPr>
        <w:t>این تکالیف برداشته شده است. مفسران</w:t>
      </w:r>
      <w:r w:rsidR="00967028">
        <w:rPr>
          <w:rFonts w:hint="cs"/>
          <w:rtl/>
        </w:rPr>
        <w:t xml:space="preserve"> متعددی</w:t>
      </w:r>
      <w:r>
        <w:rPr>
          <w:rFonts w:hint="cs"/>
          <w:rtl/>
        </w:rPr>
        <w:t xml:space="preserve"> اینطور معنا کرده</w:t>
      </w:r>
      <w:r>
        <w:rPr>
          <w:rFonts w:hint="eastAsia"/>
          <w:rtl/>
        </w:rPr>
        <w:t>‌</w:t>
      </w:r>
      <w:r>
        <w:rPr>
          <w:rFonts w:hint="cs"/>
          <w:rtl/>
        </w:rPr>
        <w:t xml:space="preserve">اند. </w:t>
      </w:r>
      <w:r w:rsidR="00967028">
        <w:rPr>
          <w:rFonts w:hint="cs"/>
          <w:rtl/>
        </w:rPr>
        <w:t xml:space="preserve">البته </w:t>
      </w:r>
      <w:r>
        <w:rPr>
          <w:rFonts w:hint="cs"/>
          <w:rtl/>
        </w:rPr>
        <w:t xml:space="preserve">برخی </w:t>
      </w:r>
      <w:r w:rsidR="00967028">
        <w:rPr>
          <w:rFonts w:hint="cs"/>
          <w:rtl/>
        </w:rPr>
        <w:t>نیز «إصر»</w:t>
      </w:r>
      <w:r>
        <w:rPr>
          <w:rFonts w:hint="cs"/>
          <w:rtl/>
        </w:rPr>
        <w:t xml:space="preserve"> را آثار گرفته</w:t>
      </w:r>
      <w:r>
        <w:rPr>
          <w:rFonts w:hint="eastAsia"/>
          <w:rtl/>
        </w:rPr>
        <w:t>‌</w:t>
      </w:r>
      <w:r>
        <w:rPr>
          <w:rFonts w:hint="cs"/>
          <w:rtl/>
        </w:rPr>
        <w:t xml:space="preserve">اند. در تفسیر بسیط نیشابوری آمده است: </w:t>
      </w:r>
    </w:p>
    <w:p w14:paraId="5BE6185E" w14:textId="77777777" w:rsidR="0008564F" w:rsidRDefault="00000000" w:rsidP="003A789E">
      <w:pPr>
        <w:pStyle w:val="10"/>
        <w:rPr>
          <w:rtl/>
        </w:rPr>
      </w:pPr>
      <w:r>
        <w:rPr>
          <w:rFonts w:hint="cs"/>
          <w:rtl/>
        </w:rPr>
        <w:t xml:space="preserve">قال ابن عباس یرید العهد الثقیل الذي کان أخذ علی بني إسرائیل بالعمل بما في التوراة. </w:t>
      </w:r>
    </w:p>
    <w:p w14:paraId="2541AE95" w14:textId="77777777" w:rsidR="0008564F" w:rsidRDefault="00000000" w:rsidP="003A789E">
      <w:pPr>
        <w:rPr>
          <w:rtl/>
        </w:rPr>
      </w:pPr>
      <w:r>
        <w:rPr>
          <w:rFonts w:hint="cs"/>
          <w:rtl/>
        </w:rPr>
        <w:t xml:space="preserve">این عهدی که داشتند </w:t>
      </w:r>
      <w:r w:rsidR="003A789E">
        <w:rPr>
          <w:rFonts w:hint="cs"/>
          <w:rtl/>
        </w:rPr>
        <w:t>نه</w:t>
      </w:r>
      <w:r>
        <w:rPr>
          <w:rFonts w:hint="cs"/>
          <w:rtl/>
        </w:rPr>
        <w:t xml:space="preserve"> </w:t>
      </w:r>
      <w:r w:rsidR="003A789E">
        <w:rPr>
          <w:rFonts w:hint="cs"/>
          <w:rtl/>
        </w:rPr>
        <w:t>افعال یا موضوع،</w:t>
      </w:r>
      <w:r>
        <w:rPr>
          <w:rFonts w:hint="cs"/>
          <w:rtl/>
        </w:rPr>
        <w:t xml:space="preserve"> بلکه آن عهد</w:t>
      </w:r>
      <w:r w:rsidR="003A789E">
        <w:rPr>
          <w:rFonts w:hint="cs"/>
          <w:rtl/>
        </w:rPr>
        <w:t>،</w:t>
      </w:r>
      <w:r>
        <w:rPr>
          <w:rFonts w:hint="cs"/>
          <w:rtl/>
        </w:rPr>
        <w:t xml:space="preserve"> موضوع </w:t>
      </w:r>
      <w:r w:rsidR="003A789E">
        <w:rPr>
          <w:rFonts w:hint="cs"/>
          <w:rtl/>
        </w:rPr>
        <w:t xml:space="preserve">عنهم </w:t>
      </w:r>
      <w:r>
        <w:rPr>
          <w:rFonts w:hint="cs"/>
          <w:rtl/>
        </w:rPr>
        <w:t>است.</w:t>
      </w:r>
    </w:p>
    <w:p w14:paraId="63D35B33" w14:textId="77777777" w:rsidR="003A789E" w:rsidRPr="003A789E" w:rsidRDefault="00000000" w:rsidP="003A789E">
      <w:pPr>
        <w:pStyle w:val="10"/>
        <w:rPr>
          <w:rtl/>
        </w:rPr>
      </w:pPr>
      <w:r>
        <w:rPr>
          <w:rFonts w:hint="cs"/>
          <w:rtl/>
        </w:rPr>
        <w:t>و</w:t>
      </w:r>
      <w:r w:rsidR="0008564F">
        <w:rPr>
          <w:rFonts w:hint="cs"/>
          <w:rtl/>
        </w:rPr>
        <w:t>هو قول الحسن و الضحاک و</w:t>
      </w:r>
      <w:r>
        <w:rPr>
          <w:rFonts w:hint="cs"/>
          <w:rtl/>
        </w:rPr>
        <w:t xml:space="preserve"> السدي و مجاهد؛ </w:t>
      </w:r>
      <w:r w:rsidR="0008564F">
        <w:rPr>
          <w:rFonts w:hint="cs"/>
          <w:rtl/>
        </w:rPr>
        <w:t>والمعنی</w:t>
      </w:r>
      <w:r>
        <w:rPr>
          <w:rFonts w:hint="cs"/>
          <w:rtl/>
        </w:rPr>
        <w:t>: و</w:t>
      </w:r>
      <w:r w:rsidR="0008564F">
        <w:rPr>
          <w:rFonts w:hint="cs"/>
          <w:rtl/>
        </w:rPr>
        <w:t>یسقط عنهم ثقل العهد الذي أخذ علیهم</w:t>
      </w:r>
      <w:r>
        <w:rPr>
          <w:rFonts w:hint="cs"/>
          <w:rtl/>
        </w:rPr>
        <w:t>.</w:t>
      </w:r>
      <w:r w:rsidR="0008564F">
        <w:rPr>
          <w:rFonts w:hint="cs"/>
          <w:rtl/>
        </w:rPr>
        <w:t xml:space="preserve"> و قال الزجاج</w:t>
      </w:r>
      <w:r>
        <w:rPr>
          <w:rFonts w:hint="cs"/>
          <w:rtl/>
        </w:rPr>
        <w:t>:</w:t>
      </w:r>
      <w:r w:rsidR="0008564F">
        <w:rPr>
          <w:rFonts w:hint="cs"/>
          <w:rtl/>
        </w:rPr>
        <w:t xml:space="preserve"> </w:t>
      </w:r>
      <w:r>
        <w:rPr>
          <w:rFonts w:hint="cs"/>
          <w:rtl/>
        </w:rPr>
        <w:t>(</w:t>
      </w:r>
      <w:r w:rsidR="0008564F">
        <w:rPr>
          <w:rFonts w:hint="cs"/>
          <w:rtl/>
        </w:rPr>
        <w:t>و الإصر ما عقدته من عقد ثقیل</w:t>
      </w:r>
      <w:r>
        <w:rPr>
          <w:rFonts w:hint="cs"/>
          <w:rtl/>
        </w:rPr>
        <w:t>)</w:t>
      </w:r>
      <w:r w:rsidR="0008564F">
        <w:rPr>
          <w:rFonts w:hint="cs"/>
          <w:rtl/>
        </w:rPr>
        <w:t xml:space="preserve"> و قال سعید بن جبیر</w:t>
      </w:r>
      <w:r>
        <w:rPr>
          <w:rFonts w:hint="cs"/>
          <w:rtl/>
        </w:rPr>
        <w:t>:</w:t>
      </w:r>
      <w:r w:rsidR="0008564F">
        <w:rPr>
          <w:rFonts w:hint="cs"/>
          <w:rtl/>
        </w:rPr>
        <w:t xml:space="preserve"> </w:t>
      </w:r>
      <w:r>
        <w:rPr>
          <w:rFonts w:hint="cs"/>
          <w:rtl/>
        </w:rPr>
        <w:t>(</w:t>
      </w:r>
      <w:r w:rsidR="0008564F">
        <w:rPr>
          <w:rFonts w:hint="cs"/>
          <w:rtl/>
        </w:rPr>
        <w:t>هو شدة العبادة</w:t>
      </w:r>
      <w:r>
        <w:rPr>
          <w:rFonts w:hint="cs"/>
          <w:rtl/>
        </w:rPr>
        <w:t>)</w:t>
      </w:r>
      <w:r w:rsidR="0008564F">
        <w:rPr>
          <w:rFonts w:hint="cs"/>
          <w:rtl/>
        </w:rPr>
        <w:t xml:space="preserve"> و قال ابن جریح</w:t>
      </w:r>
      <w:r w:rsidRPr="003A789E">
        <w:rPr>
          <w:rFonts w:hint="cs"/>
          <w:rtl/>
        </w:rPr>
        <w:t>:</w:t>
      </w:r>
      <w:r w:rsidR="0008564F" w:rsidRPr="003A789E">
        <w:rPr>
          <w:rFonts w:hint="cs"/>
          <w:rtl/>
        </w:rPr>
        <w:t xml:space="preserve"> </w:t>
      </w:r>
      <w:r w:rsidRPr="003A789E">
        <w:rPr>
          <w:rFonts w:hint="cs"/>
          <w:rtl/>
        </w:rPr>
        <w:t>(</w:t>
      </w:r>
      <w:r w:rsidRPr="003A789E">
        <w:rPr>
          <w:rtl/>
        </w:rPr>
        <w:t>من أَتبع محمدًا - صلى الله عليه وسلم - من أهل الكتاب وضع عنه ما كان عليه من التشديد في دينه</w:t>
      </w:r>
      <w:r w:rsidRPr="003A789E">
        <w:rPr>
          <w:rFonts w:hint="cs"/>
          <w:rtl/>
        </w:rPr>
        <w:t>)</w:t>
      </w:r>
    </w:p>
    <w:p w14:paraId="3E5EA1E6" w14:textId="77777777" w:rsidR="0008564F" w:rsidRDefault="00000000" w:rsidP="003A789E">
      <w:pPr>
        <w:rPr>
          <w:rtl/>
        </w:rPr>
      </w:pPr>
      <w:r>
        <w:rPr>
          <w:rFonts w:hint="cs"/>
          <w:rtl/>
        </w:rPr>
        <w:t xml:space="preserve"> سپس در مورد اغلال گفته</w:t>
      </w:r>
      <w:r>
        <w:rPr>
          <w:rFonts w:hint="eastAsia"/>
          <w:rtl/>
        </w:rPr>
        <w:t>‌</w:t>
      </w:r>
      <w:r>
        <w:rPr>
          <w:rFonts w:hint="cs"/>
          <w:rtl/>
        </w:rPr>
        <w:t xml:space="preserve">اند: </w:t>
      </w:r>
    </w:p>
    <w:p w14:paraId="4F75BD62" w14:textId="77777777" w:rsidR="003A789E" w:rsidRDefault="00000000" w:rsidP="003A789E">
      <w:pPr>
        <w:pStyle w:val="10"/>
        <w:rPr>
          <w:rtl/>
        </w:rPr>
      </w:pPr>
      <w:r>
        <w:rPr>
          <w:rtl/>
        </w:rPr>
        <w:t xml:space="preserve">قال المفسرون </w:t>
      </w:r>
      <w:r w:rsidRPr="003A789E">
        <w:rPr>
          <w:rFonts w:hint="cs"/>
          <w:rtl/>
        </w:rPr>
        <w:t>(</w:t>
      </w:r>
      <w:r w:rsidRPr="003A789E">
        <w:rPr>
          <w:rtl/>
        </w:rPr>
        <w:t>وهي الشدائد التي كانت في العبادة؛ كقطع أثر البول، وقتل النفس في التوبة، وقطع الأعضاء الخاطئة، وتتبع العروق من اللحم</w:t>
      </w:r>
      <w:r>
        <w:rPr>
          <w:rFonts w:hint="cs"/>
          <w:rtl/>
        </w:rPr>
        <w:t>).</w:t>
      </w:r>
    </w:p>
    <w:p w14:paraId="72EF47B8" w14:textId="77777777" w:rsidR="0008564F" w:rsidRDefault="00000000" w:rsidP="003A789E">
      <w:pPr>
        <w:pStyle w:val="10"/>
        <w:rPr>
          <w:rtl/>
        </w:rPr>
      </w:pPr>
      <w:r>
        <w:rPr>
          <w:rFonts w:hint="cs"/>
          <w:rtl/>
        </w:rPr>
        <w:t>قال ابن قتیبه:</w:t>
      </w:r>
    </w:p>
    <w:p w14:paraId="609F45FE" w14:textId="77777777" w:rsidR="0008564F" w:rsidRDefault="00000000" w:rsidP="003A789E">
      <w:pPr>
        <w:rPr>
          <w:rtl/>
        </w:rPr>
      </w:pPr>
      <w:r>
        <w:rPr>
          <w:rFonts w:hint="cs"/>
          <w:rtl/>
        </w:rPr>
        <w:t>شاید کلام ابن قتیبه از همه روشن</w:t>
      </w:r>
      <w:r>
        <w:rPr>
          <w:rFonts w:hint="eastAsia"/>
          <w:rtl/>
        </w:rPr>
        <w:t>‌</w:t>
      </w:r>
      <w:r>
        <w:rPr>
          <w:rFonts w:hint="cs"/>
          <w:rtl/>
        </w:rPr>
        <w:t>تر باشد</w:t>
      </w:r>
    </w:p>
    <w:p w14:paraId="594D0DB2" w14:textId="77777777" w:rsidR="003A789E" w:rsidRDefault="00000000" w:rsidP="003A789E">
      <w:pPr>
        <w:pStyle w:val="10"/>
        <w:rPr>
          <w:rtl/>
        </w:rPr>
      </w:pPr>
      <w:r>
        <w:rPr>
          <w:rFonts w:hint="cs"/>
          <w:rtl/>
        </w:rPr>
        <w:lastRenderedPageBreak/>
        <w:t>([</w:t>
      </w:r>
      <w:r w:rsidRPr="003A789E">
        <w:rPr>
          <w:rtl/>
        </w:rPr>
        <w:t>وَالْأَغْلَالَ الَّتِي كَانَتْ</w:t>
      </w:r>
      <w:r>
        <w:rPr>
          <w:rFonts w:hint="cs"/>
          <w:rtl/>
        </w:rPr>
        <w:t>]</w:t>
      </w:r>
      <w:r w:rsidRPr="003A789E">
        <w:rPr>
          <w:rFonts w:hint="cs"/>
          <w:rtl/>
        </w:rPr>
        <w:t xml:space="preserve"> </w:t>
      </w:r>
      <w:r>
        <w:rPr>
          <w:rtl/>
        </w:rPr>
        <w:t>تحريم الله عليهم كثيراً مما أطلقه الله لأمة محمد - صلى الله عليه وسلم</w:t>
      </w:r>
      <w:r>
        <w:t xml:space="preserve"> -</w:t>
      </w:r>
    </w:p>
    <w:p w14:paraId="7C133921" w14:textId="77777777" w:rsidR="0008564F" w:rsidRDefault="00000000" w:rsidP="00AD0F49">
      <w:pPr>
        <w:rPr>
          <w:rtl/>
        </w:rPr>
      </w:pPr>
      <w:r>
        <w:rPr>
          <w:rFonts w:hint="cs"/>
          <w:rtl/>
        </w:rPr>
        <w:t>این کلفت و تکلیف</w:t>
      </w:r>
      <w:r w:rsidR="003A789E">
        <w:rPr>
          <w:rFonts w:hint="cs"/>
          <w:rtl/>
        </w:rPr>
        <w:t xml:space="preserve"> است</w:t>
      </w:r>
      <w:r>
        <w:rPr>
          <w:rFonts w:hint="cs"/>
          <w:rtl/>
        </w:rPr>
        <w:t xml:space="preserve">، نه موضوع. عمده تفاسیر یا </w:t>
      </w:r>
      <w:r w:rsidR="00AD0F49">
        <w:rPr>
          <w:rFonts w:hint="cs"/>
          <w:rtl/>
        </w:rPr>
        <w:t xml:space="preserve">به </w:t>
      </w:r>
      <w:r w:rsidR="0060511B">
        <w:rPr>
          <w:rFonts w:hint="cs"/>
          <w:rtl/>
        </w:rPr>
        <w:t>تکلیف</w:t>
      </w:r>
      <w:r>
        <w:rPr>
          <w:rFonts w:hint="cs"/>
          <w:rtl/>
        </w:rPr>
        <w:t xml:space="preserve"> </w:t>
      </w:r>
      <w:r w:rsidR="00AD0F49">
        <w:rPr>
          <w:rFonts w:hint="cs"/>
          <w:rtl/>
        </w:rPr>
        <w:t>تفسیر کرده‌انـد</w:t>
      </w:r>
      <w:r>
        <w:rPr>
          <w:rFonts w:hint="cs"/>
          <w:rtl/>
        </w:rPr>
        <w:t xml:space="preserve"> </w:t>
      </w:r>
      <w:r w:rsidR="0060511B">
        <w:rPr>
          <w:rFonts w:hint="cs"/>
          <w:rtl/>
        </w:rPr>
        <w:t>یا به</w:t>
      </w:r>
      <w:r w:rsidR="00AD0F49">
        <w:rPr>
          <w:rFonts w:hint="cs"/>
          <w:rtl/>
        </w:rPr>
        <w:t xml:space="preserve"> معنایی که در نهایت به</w:t>
      </w:r>
      <w:r w:rsidR="0060511B">
        <w:rPr>
          <w:rFonts w:hint="cs"/>
          <w:rtl/>
        </w:rPr>
        <w:t xml:space="preserve"> تکلیف</w:t>
      </w:r>
      <w:r>
        <w:rPr>
          <w:rFonts w:hint="cs"/>
          <w:rtl/>
        </w:rPr>
        <w:t xml:space="preserve"> برمی</w:t>
      </w:r>
      <w:r>
        <w:rPr>
          <w:rFonts w:hint="eastAsia"/>
          <w:rtl/>
        </w:rPr>
        <w:t>‌</w:t>
      </w:r>
      <w:r>
        <w:rPr>
          <w:rFonts w:hint="cs"/>
          <w:rtl/>
        </w:rPr>
        <w:t xml:space="preserve">گردد. </w:t>
      </w:r>
    </w:p>
    <w:p w14:paraId="0883B488" w14:textId="77777777" w:rsidR="003A789E" w:rsidRDefault="00000000" w:rsidP="003A789E">
      <w:pPr>
        <w:pStyle w:val="10"/>
        <w:rPr>
          <w:rtl/>
        </w:rPr>
      </w:pPr>
      <w:r>
        <w:rPr>
          <w:rtl/>
        </w:rPr>
        <w:t>وجعله أغلالًا لأن التحريم يمنع، كما يقبض الغُل اليد فاستعيرت</w:t>
      </w:r>
      <w:r w:rsidR="00FE7E0E">
        <w:rPr>
          <w:rFonts w:hint="cs"/>
          <w:rtl/>
        </w:rPr>
        <w:t>)</w:t>
      </w:r>
    </w:p>
    <w:p w14:paraId="3FB17D87" w14:textId="77777777" w:rsidR="0008564F" w:rsidRDefault="00000000" w:rsidP="0008564F">
      <w:pPr>
        <w:rPr>
          <w:rtl/>
        </w:rPr>
      </w:pPr>
      <w:r>
        <w:rPr>
          <w:rFonts w:hint="cs"/>
          <w:rtl/>
        </w:rPr>
        <w:t>همانطور که دستبند دست را می</w:t>
      </w:r>
      <w:r>
        <w:rPr>
          <w:rFonts w:hint="eastAsia"/>
          <w:rtl/>
        </w:rPr>
        <w:t>‌</w:t>
      </w:r>
      <w:r>
        <w:rPr>
          <w:rFonts w:hint="cs"/>
          <w:rtl/>
        </w:rPr>
        <w:t>بندد، تحریم هم انسان را منع می</w:t>
      </w:r>
      <w:r>
        <w:rPr>
          <w:rFonts w:hint="eastAsia"/>
          <w:rtl/>
        </w:rPr>
        <w:t>‌</w:t>
      </w:r>
      <w:r>
        <w:rPr>
          <w:rFonts w:hint="cs"/>
          <w:rtl/>
        </w:rPr>
        <w:t>کند و از این رو به آن اغلال اطلاق شده است</w:t>
      </w:r>
    </w:p>
    <w:p w14:paraId="17297FC2" w14:textId="77777777" w:rsidR="0008564F" w:rsidRDefault="00000000" w:rsidP="003A789E">
      <w:pPr>
        <w:pStyle w:val="10"/>
        <w:rPr>
          <w:rtl/>
        </w:rPr>
      </w:pPr>
      <w:r>
        <w:rPr>
          <w:rFonts w:hint="cs"/>
          <w:rtl/>
        </w:rPr>
        <w:t>و قال الزجاج</w:t>
      </w:r>
      <w:r w:rsidR="00FE7E0E">
        <w:rPr>
          <w:rFonts w:hint="cs"/>
          <w:rtl/>
        </w:rPr>
        <w:t>: (</w:t>
      </w:r>
      <w:r>
        <w:rPr>
          <w:rFonts w:hint="cs"/>
          <w:rtl/>
        </w:rPr>
        <w:t>الأغلال تمثیل</w:t>
      </w:r>
      <w:r w:rsidR="00FE7E0E">
        <w:rPr>
          <w:rFonts w:hint="cs"/>
          <w:rtl/>
        </w:rPr>
        <w:t>؛</w:t>
      </w:r>
      <w:r>
        <w:rPr>
          <w:rFonts w:hint="cs"/>
          <w:rtl/>
        </w:rPr>
        <w:t xml:space="preserve"> ألا تری أنک تقول</w:t>
      </w:r>
      <w:r w:rsidR="00FE7E0E">
        <w:rPr>
          <w:rFonts w:hint="cs"/>
          <w:rtl/>
        </w:rPr>
        <w:t>:</w:t>
      </w:r>
      <w:r>
        <w:rPr>
          <w:rFonts w:hint="cs"/>
          <w:rtl/>
        </w:rPr>
        <w:t xml:space="preserve"> قد جعلت هذا طوقا في عنقک</w:t>
      </w:r>
    </w:p>
    <w:p w14:paraId="2E16F58B" w14:textId="77777777" w:rsidR="0008564F" w:rsidRDefault="00000000" w:rsidP="00FE7E0E">
      <w:pPr>
        <w:rPr>
          <w:rtl/>
        </w:rPr>
      </w:pPr>
      <w:r>
        <w:rPr>
          <w:rFonts w:hint="cs"/>
          <w:rtl/>
        </w:rPr>
        <w:t>سپس می</w:t>
      </w:r>
      <w:r>
        <w:rPr>
          <w:rFonts w:hint="eastAsia"/>
          <w:rtl/>
        </w:rPr>
        <w:t>‌</w:t>
      </w:r>
      <w:r>
        <w:rPr>
          <w:rFonts w:hint="cs"/>
          <w:rtl/>
        </w:rPr>
        <w:t>گوید واقعا طوقی در عهد و امثال آن که چیزی را به گردن کسی می</w:t>
      </w:r>
      <w:r>
        <w:rPr>
          <w:rFonts w:hint="eastAsia"/>
          <w:rtl/>
        </w:rPr>
        <w:t>‌</w:t>
      </w:r>
      <w:r>
        <w:rPr>
          <w:rFonts w:hint="cs"/>
          <w:rtl/>
        </w:rPr>
        <w:t xml:space="preserve">گذاریم، </w:t>
      </w:r>
      <w:r w:rsidR="00FE7E0E">
        <w:rPr>
          <w:rFonts w:hint="cs"/>
          <w:rtl/>
        </w:rPr>
        <w:t>وجود ندارد</w:t>
      </w:r>
    </w:p>
    <w:p w14:paraId="41D69496" w14:textId="77777777" w:rsidR="00FE7E0E" w:rsidRDefault="00000000" w:rsidP="00FE7E0E">
      <w:pPr>
        <w:pStyle w:val="10"/>
        <w:rPr>
          <w:rtl/>
        </w:rPr>
      </w:pPr>
      <w:r>
        <w:rPr>
          <w:rtl/>
        </w:rPr>
        <w:t>وليس هناك طوق،</w:t>
      </w:r>
      <w:r>
        <w:rPr>
          <w:color w:val="006D98"/>
          <w:rtl/>
        </w:rPr>
        <w:t xml:space="preserve"> وإنما تأويل</w:t>
      </w:r>
      <w:r>
        <w:rPr>
          <w:rFonts w:hint="cs"/>
          <w:color w:val="006D98"/>
          <w:rtl/>
        </w:rPr>
        <w:t>ه:</w:t>
      </w:r>
      <w:r>
        <w:rPr>
          <w:rFonts w:hint="cs"/>
          <w:rtl/>
        </w:rPr>
        <w:t xml:space="preserve"> </w:t>
      </w:r>
      <w:r>
        <w:rPr>
          <w:rtl/>
        </w:rPr>
        <w:t xml:space="preserve">أني قد وليتك هذا وألزمتك القيام </w:t>
      </w:r>
      <w:r>
        <w:rPr>
          <w:color w:val="707070"/>
          <w:rtl/>
        </w:rPr>
        <w:t>به</w:t>
      </w:r>
      <w:r>
        <w:rPr>
          <w:rFonts w:hint="cs"/>
          <w:color w:val="707070"/>
          <w:rtl/>
        </w:rPr>
        <w:t>،</w:t>
      </w:r>
      <w:r>
        <w:rPr>
          <w:rtl/>
        </w:rPr>
        <w:t xml:space="preserve"> فجعلت لزومه</w:t>
      </w:r>
      <w:r>
        <w:rPr>
          <w:rFonts w:hint="cs"/>
          <w:rtl/>
        </w:rPr>
        <w:t xml:space="preserve"> </w:t>
      </w:r>
      <w:r>
        <w:rPr>
          <w:rtl/>
        </w:rPr>
        <w:t>كالطوق في عنقك</w:t>
      </w:r>
      <w:r>
        <w:rPr>
          <w:rFonts w:hint="cs"/>
          <w:color w:val="006D98"/>
          <w:rtl/>
        </w:rPr>
        <w:t xml:space="preserve">؛ </w:t>
      </w:r>
      <w:r>
        <w:rPr>
          <w:color w:val="006D98"/>
          <w:rtl/>
        </w:rPr>
        <w:t>قال</w:t>
      </w:r>
      <w:r>
        <w:rPr>
          <w:color w:val="006D98"/>
        </w:rPr>
        <w:t>:</w:t>
      </w:r>
      <w:r w:rsidRPr="00FE7E0E">
        <w:rPr>
          <w:rtl/>
        </w:rPr>
        <w:t xml:space="preserve"> وَالْأَغْ</w:t>
      </w:r>
      <w:r>
        <w:rPr>
          <w:rtl/>
        </w:rPr>
        <w:t>لَالَ الَّتِي كَانَتْ عَلَيْهِ</w:t>
      </w:r>
      <w:r>
        <w:rPr>
          <w:rFonts w:hint="cs"/>
          <w:rtl/>
        </w:rPr>
        <w:t>م،</w:t>
      </w:r>
      <w:r w:rsidRPr="00FE7E0E">
        <w:rPr>
          <w:rtl/>
        </w:rPr>
        <w:t xml:space="preserve"> أنه </w:t>
      </w:r>
      <w:r>
        <w:rPr>
          <w:rtl/>
        </w:rPr>
        <w:t>من قَتَل قُتِل لا تقبل في ذلك ديةٌ، وكان عليهم إذا أصاب جلودهم شيء من البول أن يقرضوه، وكان عليهم أن لا يعملوا في السبت</w:t>
      </w:r>
      <w:r>
        <w:rPr>
          <w:rFonts w:hint="cs"/>
          <w:rtl/>
        </w:rPr>
        <w:t>.</w:t>
      </w:r>
      <w:r>
        <w:rPr>
          <w:rStyle w:val="FootnoteReference"/>
          <w:rtl/>
        </w:rPr>
        <w:footnoteReference w:id="38"/>
      </w:r>
    </w:p>
    <w:p w14:paraId="600F1615" w14:textId="77777777" w:rsidR="00FA2A9A" w:rsidRPr="00AD0F49" w:rsidRDefault="00000000" w:rsidP="0060511B">
      <w:pPr>
        <w:rPr>
          <w:i/>
          <w:iCs/>
          <w:rtl/>
        </w:rPr>
      </w:pPr>
      <w:r w:rsidRPr="00AD0F49">
        <w:rPr>
          <w:rFonts w:hint="cs"/>
          <w:i/>
          <w:iCs/>
          <w:rtl/>
        </w:rPr>
        <w:t>[البته قبول این مطلب قدری سخت است و مطلب عجیبی است گرچه در روایات صحاح ما هم آمده است. یک زمانی یک بزرگواری اهل فضل دنبال این حرف بود (گرچه آن زمان ما نپذیرفتیم) که روایات</w:t>
      </w:r>
      <w:r w:rsidR="00FE7E0E" w:rsidRPr="00AD0F49">
        <w:rPr>
          <w:rFonts w:hint="cs"/>
          <w:i/>
          <w:iCs/>
          <w:rtl/>
        </w:rPr>
        <w:t xml:space="preserve"> را مثل کاوشگران باستان</w:t>
      </w:r>
      <w:r w:rsidR="00FE7E0E" w:rsidRPr="00AD0F49">
        <w:rPr>
          <w:rFonts w:hint="eastAsia"/>
          <w:i/>
          <w:iCs/>
          <w:rtl/>
        </w:rPr>
        <w:t>‌</w:t>
      </w:r>
      <w:r w:rsidRPr="00AD0F49">
        <w:rPr>
          <w:rFonts w:hint="cs"/>
          <w:i/>
          <w:iCs/>
          <w:rtl/>
        </w:rPr>
        <w:t xml:space="preserve">شناس </w:t>
      </w:r>
      <w:r w:rsidR="00FE7E0E" w:rsidRPr="00AD0F49">
        <w:rPr>
          <w:rFonts w:hint="cs"/>
          <w:i/>
          <w:iCs/>
          <w:rtl/>
        </w:rPr>
        <w:t>باید</w:t>
      </w:r>
      <w:r w:rsidRPr="00AD0F49">
        <w:rPr>
          <w:rFonts w:hint="cs"/>
          <w:i/>
          <w:iCs/>
          <w:rtl/>
        </w:rPr>
        <w:t xml:space="preserve"> کاوش کرد که از آن مسائل بسیاری استخراج می</w:t>
      </w:r>
      <w:r w:rsidRPr="00AD0F49">
        <w:rPr>
          <w:rFonts w:hint="eastAsia"/>
          <w:i/>
          <w:iCs/>
        </w:rPr>
        <w:t>‌</w:t>
      </w:r>
      <w:r w:rsidRPr="00AD0F49">
        <w:rPr>
          <w:rFonts w:hint="cs"/>
          <w:i/>
          <w:iCs/>
          <w:rtl/>
        </w:rPr>
        <w:t>شود. مثلاً این بزرگوار به دنبال آیه «فی قلوبهم مرض» بود و می</w:t>
      </w:r>
      <w:r w:rsidRPr="00AD0F49">
        <w:rPr>
          <w:rFonts w:hint="eastAsia"/>
          <w:i/>
          <w:iCs/>
        </w:rPr>
        <w:t>‌</w:t>
      </w:r>
      <w:r w:rsidRPr="00AD0F49">
        <w:rPr>
          <w:rFonts w:hint="cs"/>
          <w:i/>
          <w:iCs/>
          <w:rtl/>
        </w:rPr>
        <w:t>گفت اشاره به اشخاص است نه عنوان فانی در معنونات. رد پای عده</w:t>
      </w:r>
      <w:r w:rsidRPr="00AD0F49">
        <w:rPr>
          <w:rFonts w:hint="eastAsia"/>
          <w:i/>
          <w:iCs/>
          <w:rtl/>
        </w:rPr>
        <w:t>‌</w:t>
      </w:r>
      <w:r w:rsidRPr="00AD0F49">
        <w:rPr>
          <w:rFonts w:hint="cs"/>
          <w:i/>
          <w:iCs/>
          <w:rtl/>
        </w:rPr>
        <w:t>ای را دنبال کرده بود در اول اسلام که این</w:t>
      </w:r>
      <w:r w:rsidRPr="00AD0F49">
        <w:rPr>
          <w:rFonts w:hint="eastAsia"/>
          <w:i/>
          <w:iCs/>
          <w:rtl/>
        </w:rPr>
        <w:t>‌</w:t>
      </w:r>
      <w:r w:rsidRPr="00AD0F49">
        <w:rPr>
          <w:rFonts w:hint="cs"/>
          <w:i/>
          <w:iCs/>
          <w:rtl/>
        </w:rPr>
        <w:t xml:space="preserve">ها </w:t>
      </w:r>
      <w:r w:rsidR="00AD0F49" w:rsidRPr="00AD0F49">
        <w:rPr>
          <w:rFonts w:hint="cs"/>
          <w:i/>
          <w:iCs/>
          <w:rtl/>
        </w:rPr>
        <w:t xml:space="preserve">همان </w:t>
      </w:r>
      <w:r w:rsidRPr="00AD0F49">
        <w:rPr>
          <w:rFonts w:hint="cs"/>
          <w:i/>
          <w:iCs/>
          <w:rtl/>
        </w:rPr>
        <w:t xml:space="preserve">منافقانی بودند که آیه </w:t>
      </w:r>
      <w:r w:rsidR="00FE7E0E" w:rsidRPr="00AD0F49">
        <w:rPr>
          <w:rFonts w:hint="cs"/>
          <w:i/>
          <w:iCs/>
          <w:rtl/>
        </w:rPr>
        <w:t>«</w:t>
      </w:r>
      <w:r w:rsidRPr="00AD0F49">
        <w:rPr>
          <w:rFonts w:hint="cs"/>
          <w:i/>
          <w:iCs/>
          <w:rtl/>
        </w:rPr>
        <w:t>في قلوبهم مرض</w:t>
      </w:r>
      <w:r w:rsidR="00FE7E0E" w:rsidRPr="00AD0F49">
        <w:rPr>
          <w:rFonts w:hint="cs"/>
          <w:i/>
          <w:iCs/>
          <w:rtl/>
        </w:rPr>
        <w:t>» درباره آن</w:t>
      </w:r>
      <w:r w:rsidR="00FE7E0E" w:rsidRPr="00AD0F49">
        <w:rPr>
          <w:rFonts w:hint="eastAsia"/>
          <w:i/>
          <w:iCs/>
          <w:rtl/>
        </w:rPr>
        <w:t>‌</w:t>
      </w:r>
      <w:r w:rsidR="00FE7E0E" w:rsidRPr="00AD0F49">
        <w:rPr>
          <w:rFonts w:hint="cs"/>
          <w:i/>
          <w:iCs/>
          <w:rtl/>
        </w:rPr>
        <w:t>هاست. یکی از سخنان ایشان این شدت</w:t>
      </w:r>
      <w:r w:rsidR="00FE7E0E" w:rsidRPr="00AD0F49">
        <w:rPr>
          <w:rFonts w:hint="eastAsia"/>
          <w:i/>
          <w:iCs/>
          <w:rtl/>
        </w:rPr>
        <w:t>‌</w:t>
      </w:r>
      <w:r w:rsidRPr="00AD0F49">
        <w:rPr>
          <w:rFonts w:hint="cs"/>
          <w:i/>
          <w:iCs/>
          <w:rtl/>
        </w:rPr>
        <w:t>های روایات بود که می</w:t>
      </w:r>
      <w:r w:rsidRPr="00AD0F49">
        <w:rPr>
          <w:rFonts w:hint="eastAsia"/>
          <w:i/>
          <w:iCs/>
          <w:rtl/>
        </w:rPr>
        <w:t>‌</w:t>
      </w:r>
      <w:r w:rsidRPr="00AD0F49">
        <w:rPr>
          <w:rFonts w:hint="cs"/>
          <w:i/>
          <w:iCs/>
          <w:rtl/>
        </w:rPr>
        <w:t>گفت مجعول است. ما در جواب می</w:t>
      </w:r>
      <w:r w:rsidRPr="00AD0F49">
        <w:rPr>
          <w:rFonts w:hint="eastAsia"/>
          <w:i/>
          <w:iCs/>
        </w:rPr>
        <w:t>‌</w:t>
      </w:r>
      <w:r w:rsidRPr="00AD0F49">
        <w:rPr>
          <w:rFonts w:hint="cs"/>
          <w:i/>
          <w:iCs/>
          <w:rtl/>
        </w:rPr>
        <w:t>گفتیم روای</w:t>
      </w:r>
      <w:r w:rsidR="00FE7E0E" w:rsidRPr="00AD0F49">
        <w:rPr>
          <w:rFonts w:hint="cs"/>
          <w:i/>
          <w:iCs/>
          <w:rtl/>
        </w:rPr>
        <w:t xml:space="preserve">ات، </w:t>
      </w:r>
      <w:r w:rsidRPr="00AD0F49">
        <w:rPr>
          <w:rFonts w:hint="cs"/>
          <w:i/>
          <w:iCs/>
          <w:rtl/>
        </w:rPr>
        <w:t>صحاح است</w:t>
      </w:r>
      <w:r w:rsidR="00FE7E0E" w:rsidRPr="00AD0F49">
        <w:rPr>
          <w:rFonts w:hint="cs"/>
          <w:i/>
          <w:iCs/>
          <w:rtl/>
        </w:rPr>
        <w:t>،</w:t>
      </w:r>
      <w:r w:rsidRPr="00AD0F49">
        <w:rPr>
          <w:rFonts w:hint="cs"/>
          <w:i/>
          <w:iCs/>
          <w:rtl/>
        </w:rPr>
        <w:t xml:space="preserve"> ولی</w:t>
      </w:r>
      <w:r w:rsidR="00FE7E0E" w:rsidRPr="00AD0F49">
        <w:rPr>
          <w:rFonts w:hint="cs"/>
          <w:i/>
          <w:iCs/>
          <w:rtl/>
        </w:rPr>
        <w:t xml:space="preserve"> پاسخ می</w:t>
      </w:r>
      <w:r w:rsidR="00FE7E0E" w:rsidRPr="00AD0F49">
        <w:rPr>
          <w:rFonts w:hint="eastAsia"/>
          <w:i/>
          <w:iCs/>
          <w:rtl/>
        </w:rPr>
        <w:t>‌</w:t>
      </w:r>
      <w:r w:rsidR="00FE7E0E" w:rsidRPr="00AD0F49">
        <w:rPr>
          <w:rFonts w:hint="cs"/>
          <w:i/>
          <w:iCs/>
          <w:rtl/>
        </w:rPr>
        <w:t>داد</w:t>
      </w:r>
      <w:r w:rsidRPr="00AD0F49">
        <w:rPr>
          <w:rFonts w:hint="cs"/>
          <w:i/>
          <w:iCs/>
          <w:rtl/>
        </w:rPr>
        <w:t xml:space="preserve"> که قرینه می</w:t>
      </w:r>
      <w:r w:rsidRPr="00AD0F49">
        <w:rPr>
          <w:rFonts w:hint="eastAsia"/>
          <w:i/>
          <w:iCs/>
          <w:rtl/>
        </w:rPr>
        <w:t>‌</w:t>
      </w:r>
      <w:r w:rsidRPr="00AD0F49">
        <w:rPr>
          <w:rFonts w:hint="cs"/>
          <w:i/>
          <w:iCs/>
          <w:rtl/>
        </w:rPr>
        <w:t>آورم که حرف یهود است حتی برخی از احکامی که در اسلام است مثل رجم</w:t>
      </w:r>
      <w:r w:rsidR="00AD0F49" w:rsidRPr="00AD0F49">
        <w:rPr>
          <w:rFonts w:hint="cs"/>
          <w:i/>
          <w:iCs/>
          <w:rtl/>
        </w:rPr>
        <w:t xml:space="preserve"> را ساختگی می‌دانست</w:t>
      </w:r>
      <w:r w:rsidRPr="00AD0F49">
        <w:rPr>
          <w:rFonts w:hint="cs"/>
          <w:i/>
          <w:iCs/>
          <w:rtl/>
        </w:rPr>
        <w:t>. انسان متدینی و فاضلی بود ولی نظرش این بود. آنوقت نگاه کردم دیدم روایات صحاح هم این نوع</w:t>
      </w:r>
      <w:r w:rsidR="00FE7E0E" w:rsidRPr="00AD0F49">
        <w:rPr>
          <w:rFonts w:hint="cs"/>
          <w:i/>
          <w:iCs/>
          <w:rtl/>
        </w:rPr>
        <w:t xml:space="preserve"> </w:t>
      </w:r>
      <w:r w:rsidRPr="00AD0F49">
        <w:rPr>
          <w:rFonts w:hint="cs"/>
          <w:i/>
          <w:iCs/>
          <w:rtl/>
        </w:rPr>
        <w:t>سخت‌گیری بر امت‌های گذشته را نقل کرده‌انـد. آیا می</w:t>
      </w:r>
      <w:r w:rsidRPr="00AD0F49">
        <w:rPr>
          <w:rFonts w:hint="eastAsia"/>
          <w:i/>
          <w:iCs/>
          <w:rtl/>
        </w:rPr>
        <w:t>‌</w:t>
      </w:r>
      <w:r w:rsidRPr="00AD0F49">
        <w:rPr>
          <w:rFonts w:hint="cs"/>
          <w:i/>
          <w:iCs/>
          <w:rtl/>
        </w:rPr>
        <w:t>شود اذعان کرد که اگر بول جایی ریخت باید قیچی شود!؟]</w:t>
      </w:r>
    </w:p>
    <w:p w14:paraId="3DCF0A6E" w14:textId="77777777" w:rsidR="00A40866" w:rsidRDefault="00000000" w:rsidP="003C2088">
      <w:pPr>
        <w:rPr>
          <w:rtl/>
        </w:rPr>
      </w:pPr>
      <w:r>
        <w:rPr>
          <w:rFonts w:hint="cs"/>
          <w:rtl/>
        </w:rPr>
        <w:t xml:space="preserve">در هر صورت، </w:t>
      </w:r>
      <w:r w:rsidR="00FA2A9A">
        <w:rPr>
          <w:rFonts w:hint="cs"/>
          <w:rtl/>
        </w:rPr>
        <w:t xml:space="preserve">موارد مشابه </w:t>
      </w:r>
      <w:r w:rsidR="00FE7E0E">
        <w:rPr>
          <w:rFonts w:hint="cs"/>
          <w:rtl/>
        </w:rPr>
        <w:t>هم وجود دارد که آن</w:t>
      </w:r>
      <w:r w:rsidR="00FA2A9A">
        <w:rPr>
          <w:rFonts w:hint="cs"/>
          <w:rtl/>
        </w:rPr>
        <w:t>چه رفع می</w:t>
      </w:r>
      <w:r w:rsidR="00FA2A9A">
        <w:rPr>
          <w:rFonts w:hint="eastAsia"/>
          <w:rtl/>
        </w:rPr>
        <w:t>‌</w:t>
      </w:r>
      <w:r w:rsidR="00FE7E0E">
        <w:rPr>
          <w:rFonts w:hint="cs"/>
          <w:rtl/>
        </w:rPr>
        <w:t>شود، ا</w:t>
      </w:r>
      <w:r>
        <w:rPr>
          <w:rFonts w:hint="cs"/>
          <w:rtl/>
        </w:rPr>
        <w:t xml:space="preserve">لزام و لزوم است. </w:t>
      </w:r>
      <w:r w:rsidR="00FE7E0E">
        <w:rPr>
          <w:rFonts w:hint="cs"/>
          <w:rtl/>
        </w:rPr>
        <w:t>البته</w:t>
      </w:r>
      <w:r>
        <w:rPr>
          <w:rFonts w:hint="cs"/>
          <w:rtl/>
        </w:rPr>
        <w:t xml:space="preserve"> آیت الله </w:t>
      </w:r>
      <w:r w:rsidR="00AD0F49">
        <w:rPr>
          <w:rFonts w:hint="cs"/>
          <w:rtl/>
        </w:rPr>
        <w:t>شبیری</w:t>
      </w:r>
      <w:r>
        <w:rPr>
          <w:rFonts w:hint="cs"/>
          <w:rtl/>
        </w:rPr>
        <w:t xml:space="preserve"> نفرمود در قرآن و لغت نیست، ولی </w:t>
      </w:r>
      <w:r w:rsidR="00FE7E0E">
        <w:rPr>
          <w:rFonts w:hint="cs"/>
          <w:rtl/>
        </w:rPr>
        <w:t>عرض ما</w:t>
      </w:r>
      <w:r>
        <w:rPr>
          <w:rFonts w:hint="cs"/>
          <w:rtl/>
        </w:rPr>
        <w:t xml:space="preserve"> اینست که چرا در روایات</w:t>
      </w:r>
      <w:r w:rsidR="003C2088">
        <w:rPr>
          <w:rFonts w:hint="cs"/>
          <w:rtl/>
        </w:rPr>
        <w:t xml:space="preserve"> دیگر</w:t>
      </w:r>
      <w:r w:rsidR="00FE7E0E">
        <w:rPr>
          <w:rFonts w:hint="cs"/>
          <w:rtl/>
        </w:rPr>
        <w:t xml:space="preserve"> دنبال معنای وضع</w:t>
      </w:r>
      <w:r>
        <w:rPr>
          <w:rFonts w:hint="cs"/>
          <w:rtl/>
        </w:rPr>
        <w:t xml:space="preserve"> می</w:t>
      </w:r>
      <w:r>
        <w:rPr>
          <w:rFonts w:hint="eastAsia"/>
          <w:rtl/>
        </w:rPr>
        <w:t>‌</w:t>
      </w:r>
      <w:r>
        <w:rPr>
          <w:rFonts w:hint="cs"/>
          <w:rtl/>
        </w:rPr>
        <w:t xml:space="preserve">گردید؟ تا قرینه باشد بر اینکه در </w:t>
      </w:r>
      <w:r w:rsidR="00FE7E0E">
        <w:rPr>
          <w:rFonts w:hint="cs"/>
          <w:rtl/>
        </w:rPr>
        <w:lastRenderedPageBreak/>
        <w:t>«</w:t>
      </w:r>
      <w:r>
        <w:rPr>
          <w:rFonts w:hint="cs"/>
          <w:rtl/>
        </w:rPr>
        <w:t>ما حجب الله</w:t>
      </w:r>
      <w:r w:rsidR="00FE7E0E">
        <w:rPr>
          <w:rFonts w:hint="cs"/>
          <w:rtl/>
        </w:rPr>
        <w:t>»</w:t>
      </w:r>
      <w:r>
        <w:rPr>
          <w:rFonts w:hint="cs"/>
          <w:rtl/>
        </w:rPr>
        <w:t xml:space="preserve"> هم </w:t>
      </w:r>
      <w:r w:rsidR="00FE7E0E">
        <w:rPr>
          <w:rFonts w:hint="cs"/>
          <w:rtl/>
        </w:rPr>
        <w:t xml:space="preserve">به معنای رفع فعل یا موضوع است. </w:t>
      </w:r>
      <w:r>
        <w:rPr>
          <w:rFonts w:hint="cs"/>
          <w:rtl/>
        </w:rPr>
        <w:t>پاسخ اینست که در قرآن که اقدم است، و حتی در لغت، به شکل دیگر استعمال شده است</w:t>
      </w:r>
      <w:r w:rsidR="00FE7E0E">
        <w:rPr>
          <w:rFonts w:hint="cs"/>
          <w:rtl/>
        </w:rPr>
        <w:t>.</w:t>
      </w:r>
      <w:r>
        <w:rPr>
          <w:rFonts w:hint="cs"/>
          <w:rtl/>
        </w:rPr>
        <w:t xml:space="preserve"> بنابراین حق ندارید که به صرف اینکه در روایات </w:t>
      </w:r>
      <w:r w:rsidR="005B2C0B">
        <w:rPr>
          <w:rFonts w:hint="cs"/>
          <w:rtl/>
        </w:rPr>
        <w:t>عمدتا در موضوعات است اینجا هم بر</w:t>
      </w:r>
      <w:r>
        <w:rPr>
          <w:rFonts w:hint="cs"/>
          <w:rtl/>
        </w:rPr>
        <w:t xml:space="preserve"> موضوعات حمل </w:t>
      </w:r>
      <w:r w:rsidR="00FE7E0E">
        <w:rPr>
          <w:rFonts w:hint="cs"/>
          <w:rtl/>
        </w:rPr>
        <w:t xml:space="preserve">کنید. </w:t>
      </w:r>
      <w:r>
        <w:rPr>
          <w:rFonts w:hint="cs"/>
          <w:rtl/>
        </w:rPr>
        <w:t xml:space="preserve">اگر لغت </w:t>
      </w:r>
      <w:r w:rsidR="003C2088">
        <w:rPr>
          <w:rFonts w:hint="cs"/>
          <w:rtl/>
        </w:rPr>
        <w:t>مویّد تعمیم باشد باید روایت</w:t>
      </w:r>
      <w:r>
        <w:rPr>
          <w:rFonts w:hint="cs"/>
          <w:rtl/>
        </w:rPr>
        <w:t xml:space="preserve"> را </w:t>
      </w:r>
      <w:r w:rsidR="003C2088">
        <w:rPr>
          <w:rFonts w:hint="cs"/>
          <w:rtl/>
        </w:rPr>
        <w:t>بر</w:t>
      </w:r>
      <w:r w:rsidR="00FE7E0E">
        <w:rPr>
          <w:rFonts w:hint="cs"/>
          <w:rtl/>
        </w:rPr>
        <w:t xml:space="preserve"> تعمیم </w:t>
      </w:r>
      <w:r w:rsidR="003C2088">
        <w:rPr>
          <w:rFonts w:hint="cs"/>
          <w:rtl/>
        </w:rPr>
        <w:t xml:space="preserve">حمل </w:t>
      </w:r>
      <w:r>
        <w:rPr>
          <w:rFonts w:hint="cs"/>
          <w:rtl/>
        </w:rPr>
        <w:t>کرد</w:t>
      </w:r>
      <w:r w:rsidR="00FE7E0E">
        <w:rPr>
          <w:rFonts w:hint="cs"/>
          <w:rtl/>
        </w:rPr>
        <w:t>؛</w:t>
      </w:r>
      <w:r>
        <w:rPr>
          <w:rFonts w:hint="cs"/>
          <w:rtl/>
        </w:rPr>
        <w:t xml:space="preserve"> و اگر در نص قرآن یا تفسیر آن، وضع را به تکلیف و لزوم زده است، </w:t>
      </w:r>
      <w:r w:rsidR="003C2088">
        <w:rPr>
          <w:rFonts w:hint="cs"/>
          <w:rtl/>
        </w:rPr>
        <w:t xml:space="preserve">دیگر </w:t>
      </w:r>
      <w:r>
        <w:rPr>
          <w:rFonts w:hint="cs"/>
          <w:rtl/>
        </w:rPr>
        <w:t xml:space="preserve">چه وجهی دارد مفاد </w:t>
      </w:r>
      <w:r w:rsidR="00FE7E0E">
        <w:rPr>
          <w:rFonts w:hint="cs"/>
          <w:rtl/>
        </w:rPr>
        <w:t>«</w:t>
      </w:r>
      <w:r>
        <w:rPr>
          <w:rFonts w:hint="cs"/>
          <w:rtl/>
        </w:rPr>
        <w:t>فهو موضوع ع</w:t>
      </w:r>
      <w:r w:rsidR="00FE7E0E">
        <w:rPr>
          <w:rFonts w:hint="cs"/>
          <w:rtl/>
        </w:rPr>
        <w:t xml:space="preserve">نهم» </w:t>
      </w:r>
      <w:r>
        <w:rPr>
          <w:rFonts w:hint="cs"/>
          <w:rtl/>
        </w:rPr>
        <w:t xml:space="preserve">فقط افعال و موضوعات باشد؟! دلیلی بر این حرف نیست. </w:t>
      </w:r>
    </w:p>
    <w:p w14:paraId="4ACFFFE4" w14:textId="77777777" w:rsidR="00A40866" w:rsidRDefault="00000000" w:rsidP="00A40866">
      <w:pPr>
        <w:rPr>
          <w:rtl/>
        </w:rPr>
      </w:pPr>
      <w:r>
        <w:rPr>
          <w:rFonts w:hint="cs"/>
          <w:rtl/>
        </w:rPr>
        <w:t>در تفسیر کشاف زمخشری آمده است:</w:t>
      </w:r>
    </w:p>
    <w:p w14:paraId="2898B72E" w14:textId="77777777" w:rsidR="00A40866" w:rsidRDefault="00000000" w:rsidP="00DD6A45">
      <w:pPr>
        <w:pStyle w:val="10"/>
        <w:rPr>
          <w:rtl/>
        </w:rPr>
      </w:pPr>
      <w:r>
        <w:rPr>
          <w:rtl/>
        </w:rPr>
        <w:t>الإصر: الثقل الذي يأصر صاحبه، أ</w:t>
      </w:r>
      <w:r>
        <w:rPr>
          <w:rFonts w:hint="cs"/>
          <w:rtl/>
        </w:rPr>
        <w:t>ي</w:t>
      </w:r>
      <w:r>
        <w:rPr>
          <w:rtl/>
        </w:rPr>
        <w:t xml:space="preserve"> يحبسه من الحراك لثقله</w:t>
      </w:r>
      <w:r>
        <w:rPr>
          <w:rFonts w:hint="cs"/>
          <w:rtl/>
        </w:rPr>
        <w:t>، فهو مثل لثقل تکلیفهم و صعوبته</w:t>
      </w:r>
    </w:p>
    <w:p w14:paraId="05B82207" w14:textId="77777777" w:rsidR="00A40866" w:rsidRDefault="00000000" w:rsidP="003C2088">
      <w:pPr>
        <w:rPr>
          <w:rtl/>
        </w:rPr>
      </w:pPr>
      <w:r>
        <w:rPr>
          <w:rFonts w:hint="cs"/>
          <w:rtl/>
        </w:rPr>
        <w:t xml:space="preserve">إصر برای ثقل تکلیف </w:t>
      </w:r>
      <w:r w:rsidR="003C2088">
        <w:rPr>
          <w:rFonts w:hint="cs"/>
          <w:rtl/>
        </w:rPr>
        <w:t>است. در</w:t>
      </w:r>
      <w:r w:rsidR="00DD6A45">
        <w:rPr>
          <w:rFonts w:hint="cs"/>
          <w:rtl/>
        </w:rPr>
        <w:t xml:space="preserve"> ما حجب الله هم می</w:t>
      </w:r>
      <w:r w:rsidR="00DD6A45">
        <w:rPr>
          <w:rFonts w:hint="eastAsia"/>
          <w:rtl/>
        </w:rPr>
        <w:t>‌</w:t>
      </w:r>
      <w:r>
        <w:rPr>
          <w:rFonts w:hint="cs"/>
          <w:rtl/>
        </w:rPr>
        <w:t xml:space="preserve">گوییم که موضوع عنهم </w:t>
      </w:r>
      <w:r w:rsidR="00DD6A45">
        <w:rPr>
          <w:rFonts w:hint="cs"/>
          <w:rtl/>
        </w:rPr>
        <w:t>بخاطر</w:t>
      </w:r>
      <w:r>
        <w:rPr>
          <w:rFonts w:hint="cs"/>
          <w:rtl/>
        </w:rPr>
        <w:t xml:space="preserve"> تکلیف و ثقل است که برداشته شده است و وجهی ندارد روی موضوع صرف باشد. آنگاه می</w:t>
      </w:r>
      <w:r>
        <w:rPr>
          <w:rFonts w:hint="eastAsia"/>
          <w:rtl/>
        </w:rPr>
        <w:t>‌</w:t>
      </w:r>
      <w:r>
        <w:rPr>
          <w:rFonts w:hint="cs"/>
          <w:rtl/>
        </w:rPr>
        <w:t xml:space="preserve">گوید </w:t>
      </w:r>
      <w:r w:rsidR="00DD6A45">
        <w:rPr>
          <w:rFonts w:hint="cs"/>
          <w:rtl/>
        </w:rPr>
        <w:t xml:space="preserve">که </w:t>
      </w:r>
      <w:r>
        <w:rPr>
          <w:rFonts w:hint="cs"/>
          <w:rtl/>
        </w:rPr>
        <w:t xml:space="preserve">این ثقل چه بوده است: </w:t>
      </w:r>
    </w:p>
    <w:p w14:paraId="03FE1082" w14:textId="77777777" w:rsidR="00DD6A45" w:rsidRDefault="00000000" w:rsidP="00DD6A45">
      <w:pPr>
        <w:pStyle w:val="10"/>
        <w:rPr>
          <w:rtl/>
        </w:rPr>
      </w:pPr>
      <w:r>
        <w:rPr>
          <w:rtl/>
        </w:rPr>
        <w:t xml:space="preserve">وهو مثل لثقل تكليفهم وصعوبته، نحو اشتراط قتل الأنفس في صحة توبتهم. وكذلك الأغلال، مثل لما كان في شرائعهم من الأشياء الشاقة، نحو: بت القضاء بالقصاص عمداً كان أو خطأ من غير شرع الدية، </w:t>
      </w:r>
    </w:p>
    <w:p w14:paraId="44CBF3EA" w14:textId="77777777" w:rsidR="00A40866" w:rsidRDefault="00000000" w:rsidP="005B2C0B">
      <w:pPr>
        <w:rPr>
          <w:rtl/>
        </w:rPr>
      </w:pPr>
      <w:r>
        <w:rPr>
          <w:rFonts w:hint="cs"/>
          <w:rtl/>
        </w:rPr>
        <w:t xml:space="preserve">به نحو قطعی قصاص بود و </w:t>
      </w:r>
      <w:r w:rsidR="00DD6A45">
        <w:rPr>
          <w:rFonts w:hint="cs"/>
          <w:rtl/>
        </w:rPr>
        <w:t>جایگزینی</w:t>
      </w:r>
      <w:r>
        <w:rPr>
          <w:rFonts w:hint="cs"/>
          <w:rtl/>
        </w:rPr>
        <w:t xml:space="preserve"> نداشت. قصاص بدیل دیه است و می</w:t>
      </w:r>
      <w:r>
        <w:rPr>
          <w:rFonts w:hint="eastAsia"/>
          <w:rtl/>
        </w:rPr>
        <w:t>‌</w:t>
      </w:r>
      <w:r>
        <w:rPr>
          <w:rFonts w:hint="cs"/>
          <w:rtl/>
        </w:rPr>
        <w:t xml:space="preserve">توانند </w:t>
      </w:r>
      <w:r w:rsidR="005B2C0B">
        <w:rPr>
          <w:rFonts w:hint="cs"/>
          <w:rtl/>
        </w:rPr>
        <w:t xml:space="preserve">بجای قصاص </w:t>
      </w:r>
      <w:r>
        <w:rPr>
          <w:rFonts w:hint="cs"/>
          <w:rtl/>
        </w:rPr>
        <w:t xml:space="preserve">دیه بگیرند. </w:t>
      </w:r>
    </w:p>
    <w:p w14:paraId="5F5923AF" w14:textId="77777777" w:rsidR="00DD6A45" w:rsidRDefault="00000000" w:rsidP="00DD6A45">
      <w:pPr>
        <w:pStyle w:val="10"/>
        <w:jc w:val="left"/>
        <w:rPr>
          <w:rtl/>
        </w:rPr>
      </w:pPr>
      <w:r>
        <w:rPr>
          <w:rtl/>
        </w:rPr>
        <w:t>وقطع الأعضاء الخاطئة، وقرض موضع النجاسة من الجلد والثوب</w:t>
      </w:r>
      <w:r>
        <w:rPr>
          <w:rFonts w:hint="cs"/>
          <w:rtl/>
        </w:rPr>
        <w:t xml:space="preserve"> </w:t>
      </w:r>
      <w:r>
        <w:rPr>
          <w:rtl/>
        </w:rPr>
        <w:t>وإحراق الغنائم، وتحريم العروق في اللحم، وتحريم السبت</w:t>
      </w:r>
      <w:r>
        <w:rPr>
          <w:rStyle w:val="FootnoteReference"/>
          <w:rtl/>
        </w:rPr>
        <w:footnoteReference w:id="39"/>
      </w:r>
      <w:r>
        <w:rPr>
          <w:rFonts w:hint="cs"/>
          <w:rtl/>
        </w:rPr>
        <w:t xml:space="preserve"> </w:t>
      </w:r>
    </w:p>
    <w:p w14:paraId="79BADBF1" w14:textId="77777777" w:rsidR="00A40866" w:rsidRDefault="00000000" w:rsidP="00DD6A45">
      <w:pPr>
        <w:rPr>
          <w:rtl/>
        </w:rPr>
      </w:pPr>
      <w:r>
        <w:rPr>
          <w:rFonts w:hint="cs"/>
          <w:rtl/>
        </w:rPr>
        <w:t>این</w:t>
      </w:r>
      <w:r>
        <w:rPr>
          <w:rFonts w:hint="eastAsia"/>
          <w:rtl/>
        </w:rPr>
        <w:t>‌</w:t>
      </w:r>
      <w:r>
        <w:rPr>
          <w:rFonts w:hint="cs"/>
          <w:rtl/>
        </w:rPr>
        <w:t>ها شدائد بوده است و ثقل تکلیف را می</w:t>
      </w:r>
      <w:r>
        <w:rPr>
          <w:rFonts w:hint="eastAsia"/>
          <w:rtl/>
        </w:rPr>
        <w:t>‌</w:t>
      </w:r>
      <w:r>
        <w:rPr>
          <w:rFonts w:hint="cs"/>
          <w:rtl/>
        </w:rPr>
        <w:t xml:space="preserve">گوید و درست </w:t>
      </w:r>
      <w:r w:rsidR="00DD6A45">
        <w:rPr>
          <w:rFonts w:hint="cs"/>
          <w:rtl/>
        </w:rPr>
        <w:t xml:space="preserve">هم </w:t>
      </w:r>
      <w:r>
        <w:rPr>
          <w:rFonts w:hint="cs"/>
          <w:rtl/>
        </w:rPr>
        <w:t>است. ثقل برای تکلیف است نه موضوع خارجی</w:t>
      </w:r>
      <w:r w:rsidR="00DD6A45">
        <w:rPr>
          <w:rFonts w:hint="cs"/>
          <w:rtl/>
        </w:rPr>
        <w:t>. موضوع خارجی</w:t>
      </w:r>
      <w:r>
        <w:rPr>
          <w:rFonts w:hint="cs"/>
          <w:rtl/>
        </w:rPr>
        <w:t xml:space="preserve"> ثقلی ندارد. </w:t>
      </w:r>
    </w:p>
    <w:p w14:paraId="1094B7EC" w14:textId="77777777" w:rsidR="00A40866" w:rsidRDefault="00000000" w:rsidP="005B2C0B">
      <w:pPr>
        <w:rPr>
          <w:rtl/>
        </w:rPr>
      </w:pPr>
      <w:r>
        <w:rPr>
          <w:rFonts w:hint="cs"/>
          <w:rtl/>
        </w:rPr>
        <w:t xml:space="preserve">تفسیر طبری از اقدم تفاسیر است </w:t>
      </w:r>
      <w:r w:rsidR="00DD6A45">
        <w:rPr>
          <w:rFonts w:hint="cs"/>
          <w:rtl/>
        </w:rPr>
        <w:t>و</w:t>
      </w:r>
      <w:r>
        <w:rPr>
          <w:rFonts w:hint="cs"/>
          <w:rtl/>
        </w:rPr>
        <w:t xml:space="preserve"> </w:t>
      </w:r>
      <w:r w:rsidR="005B2C0B">
        <w:rPr>
          <w:rFonts w:hint="cs"/>
          <w:rtl/>
        </w:rPr>
        <w:t xml:space="preserve">مشتمل بر </w:t>
      </w:r>
      <w:r>
        <w:rPr>
          <w:rFonts w:hint="cs"/>
          <w:rtl/>
        </w:rPr>
        <w:t>نقل روایات</w:t>
      </w:r>
      <w:r w:rsidR="005B2C0B">
        <w:rPr>
          <w:rFonts w:hint="cs"/>
          <w:rtl/>
        </w:rPr>
        <w:t xml:space="preserve"> است</w:t>
      </w:r>
      <w:r>
        <w:rPr>
          <w:rFonts w:hint="cs"/>
          <w:rtl/>
        </w:rPr>
        <w:t xml:space="preserve"> منتها روایاتی که معمولا از صحابه است و گاهی از نبی </w:t>
      </w:r>
      <w:r w:rsidR="00DD6A45">
        <w:rPr>
          <w:rFonts w:hint="cs"/>
          <w:rtl/>
        </w:rPr>
        <w:t xml:space="preserve">صلوات الله علیه. طبری </w:t>
      </w:r>
      <w:r w:rsidR="005B2C0B">
        <w:rPr>
          <w:rFonts w:hint="cs"/>
          <w:rtl/>
        </w:rPr>
        <w:t xml:space="preserve">ذیل آیه 157 </w:t>
      </w:r>
      <w:r>
        <w:rPr>
          <w:rFonts w:hint="cs"/>
          <w:rtl/>
        </w:rPr>
        <w:t xml:space="preserve">به تفصیل </w:t>
      </w:r>
      <w:r w:rsidR="005B2C0B">
        <w:rPr>
          <w:rFonts w:hint="cs"/>
          <w:rtl/>
        </w:rPr>
        <w:t>توضیح می‌دهد</w:t>
      </w:r>
      <w:r>
        <w:rPr>
          <w:rFonts w:hint="cs"/>
          <w:rtl/>
        </w:rPr>
        <w:t xml:space="preserve"> </w:t>
      </w:r>
      <w:r w:rsidR="00DD6A45">
        <w:rPr>
          <w:rFonts w:hint="cs"/>
          <w:rtl/>
        </w:rPr>
        <w:t>و تفاسیر مخلتف را می</w:t>
      </w:r>
      <w:r w:rsidR="00DD6A45">
        <w:rPr>
          <w:rFonts w:hint="eastAsia"/>
          <w:rtl/>
        </w:rPr>
        <w:t>‌</w:t>
      </w:r>
      <w:r w:rsidR="00DD6A45">
        <w:rPr>
          <w:rFonts w:hint="cs"/>
          <w:rtl/>
        </w:rPr>
        <w:t>آورد و می</w:t>
      </w:r>
      <w:r w:rsidR="00DD6A45">
        <w:rPr>
          <w:rFonts w:hint="eastAsia"/>
          <w:rtl/>
        </w:rPr>
        <w:t>‌</w:t>
      </w:r>
      <w:r>
        <w:rPr>
          <w:rFonts w:hint="cs"/>
          <w:rtl/>
        </w:rPr>
        <w:t xml:space="preserve">گوید : </w:t>
      </w:r>
    </w:p>
    <w:p w14:paraId="34608684" w14:textId="77777777" w:rsidR="00A72E63" w:rsidRDefault="00000000" w:rsidP="00A72E63">
      <w:pPr>
        <w:pStyle w:val="10"/>
        <w:rPr>
          <w:rtl/>
        </w:rPr>
      </w:pPr>
      <w:r w:rsidRPr="00A72E63">
        <w:rPr>
          <w:rtl/>
        </w:rPr>
        <w:t>وَأَمَّا قَوْلُ</w:t>
      </w:r>
      <w:r w:rsidRPr="00A72E63">
        <w:rPr>
          <w:rFonts w:hint="cs"/>
          <w:rtl/>
        </w:rPr>
        <w:t>ه: (</w:t>
      </w:r>
      <w:r w:rsidR="00DD6A45" w:rsidRPr="00A72E63">
        <w:rPr>
          <w:rtl/>
        </w:rPr>
        <w:t>وَيَضَعُ عَنْهُمْ إِصْرَهُمْ وَالْأَغْلَالَ الَّتِي كَانَتْ عَلَيْهِمْ</w:t>
      </w:r>
      <w:r w:rsidRPr="00A72E63">
        <w:rPr>
          <w:rFonts w:hint="cs"/>
          <w:rtl/>
        </w:rPr>
        <w:t xml:space="preserve">) </w:t>
      </w:r>
      <w:r>
        <w:rPr>
          <w:rFonts w:hint="cs"/>
          <w:rtl/>
        </w:rPr>
        <w:t>فإن</w:t>
      </w:r>
      <w:r w:rsidR="00DD6A45" w:rsidRPr="00A72E63">
        <w:rPr>
          <w:rtl/>
        </w:rPr>
        <w:t xml:space="preserve"> أَهْلَ التَّأْوِيلِ اخْتَلَفُوا فِي تَأْوِيلِهِ، </w:t>
      </w:r>
      <w:r>
        <w:rPr>
          <w:rtl/>
        </w:rPr>
        <w:t>فَقَالَ بَعْضُهُ</w:t>
      </w:r>
      <w:r>
        <w:rPr>
          <w:rFonts w:hint="cs"/>
          <w:rtl/>
        </w:rPr>
        <w:t>م:</w:t>
      </w:r>
      <w:r w:rsidR="00DD6A45" w:rsidRPr="00A72E63">
        <w:t xml:space="preserve"> </w:t>
      </w:r>
      <w:r w:rsidR="00DD6A45" w:rsidRPr="00A72E63">
        <w:rPr>
          <w:rtl/>
        </w:rPr>
        <w:t>يَعْنِي بِالْإِصْرِ: الْعَهْدَ وَالْمِيثَاقَ الَّذِي كَانَ أَخَذَهُ عَلَى بَنِي إِسْرَائِيلَ بِالْعَمَلِ بِمَا فِي التَّوْرَاةِ</w:t>
      </w:r>
      <w:r w:rsidR="00DD6A45" w:rsidRPr="00A72E63">
        <w:rPr>
          <w:rFonts w:hint="cs"/>
          <w:rtl/>
        </w:rPr>
        <w:t xml:space="preserve"> </w:t>
      </w:r>
    </w:p>
    <w:p w14:paraId="76154F1D" w14:textId="77777777" w:rsidR="00A40866" w:rsidRPr="00A72E63" w:rsidRDefault="00000000" w:rsidP="00A72E63">
      <w:pPr>
        <w:rPr>
          <w:rtl/>
        </w:rPr>
      </w:pPr>
      <w:r w:rsidRPr="00A72E63">
        <w:rPr>
          <w:rFonts w:hint="cs"/>
          <w:rtl/>
        </w:rPr>
        <w:t xml:space="preserve">این اقدم از مفسران دیگری است که خواندیم. طبری قرن سوم و چهارم بوده است. </w:t>
      </w:r>
    </w:p>
    <w:p w14:paraId="2A891195" w14:textId="77777777" w:rsidR="00A72E63" w:rsidRDefault="00000000" w:rsidP="00A72E63">
      <w:pPr>
        <w:pStyle w:val="10"/>
        <w:rPr>
          <w:rtl/>
        </w:rPr>
      </w:pPr>
      <w:r>
        <w:rPr>
          <w:rFonts w:hint="cs"/>
          <w:rtl/>
        </w:rPr>
        <w:lastRenderedPageBreak/>
        <w:t>ذکر من قال ذلک</w:t>
      </w:r>
    </w:p>
    <w:p w14:paraId="67745951" w14:textId="77777777" w:rsidR="00A40866" w:rsidRDefault="00000000" w:rsidP="003C2088">
      <w:pPr>
        <w:rPr>
          <w:rtl/>
        </w:rPr>
      </w:pPr>
      <w:r>
        <w:rPr>
          <w:rFonts w:hint="cs"/>
          <w:rtl/>
        </w:rPr>
        <w:t xml:space="preserve"> به تفصیل از ابن عباس و دیگران </w:t>
      </w:r>
      <w:r w:rsidR="005B2C0B">
        <w:rPr>
          <w:rFonts w:hint="cs"/>
          <w:rtl/>
        </w:rPr>
        <w:t xml:space="preserve">روایات </w:t>
      </w:r>
      <w:r w:rsidR="00A72E63">
        <w:rPr>
          <w:rFonts w:hint="cs"/>
          <w:rtl/>
        </w:rPr>
        <w:t>آورده</w:t>
      </w:r>
      <w:r>
        <w:rPr>
          <w:rFonts w:hint="cs"/>
          <w:rtl/>
        </w:rPr>
        <w:t xml:space="preserve"> که </w:t>
      </w:r>
      <w:r w:rsidR="003C2088">
        <w:rPr>
          <w:rFonts w:hint="cs"/>
          <w:rtl/>
        </w:rPr>
        <w:t xml:space="preserve">اصر </w:t>
      </w:r>
      <w:r w:rsidR="005B2C0B">
        <w:rPr>
          <w:rFonts w:hint="cs"/>
          <w:rtl/>
        </w:rPr>
        <w:t>به معنای عه</w:t>
      </w:r>
      <w:r>
        <w:rPr>
          <w:rFonts w:hint="cs"/>
          <w:rtl/>
        </w:rPr>
        <w:t>د و میثاق و امثال ذلک است.</w:t>
      </w:r>
      <w:r w:rsidR="00A72E63">
        <w:rPr>
          <w:rFonts w:hint="cs"/>
          <w:rtl/>
        </w:rPr>
        <w:t xml:space="preserve"> </w:t>
      </w:r>
    </w:p>
    <w:p w14:paraId="7593709C" w14:textId="77777777" w:rsidR="00A72E63" w:rsidRDefault="00000000" w:rsidP="00A72E63">
      <w:pPr>
        <w:pStyle w:val="10"/>
        <w:rPr>
          <w:rtl/>
        </w:rPr>
      </w:pPr>
      <w:r>
        <w:rPr>
          <w:rtl/>
        </w:rPr>
        <w:t>وَقَالَ بَعْضُهُمْ: عَنِي بِذَلِكَ أَنَّهُ يَضَعُ عَمَّنِ اتَّبَعَ نَبِيَّ اللَّهِ صَلَّى اللهُ عَلَيْهِ وَسَلَّمَ التَّشْدِيدَ الَّذِي كَانَ عَلَى بَنِي إِسْرَائِيلَ فِي دِينِهُمْ</w:t>
      </w:r>
      <w:r>
        <w:rPr>
          <w:rFonts w:hint="cs"/>
          <w:rtl/>
        </w:rPr>
        <w:t>.</w:t>
      </w:r>
    </w:p>
    <w:p w14:paraId="3453F800" w14:textId="77777777" w:rsidR="00A40866" w:rsidRDefault="00000000" w:rsidP="00A40866">
      <w:pPr>
        <w:rPr>
          <w:rtl/>
        </w:rPr>
      </w:pPr>
      <w:r>
        <w:rPr>
          <w:rFonts w:hint="cs"/>
          <w:rtl/>
        </w:rPr>
        <w:t>سپس می</w:t>
      </w:r>
      <w:r>
        <w:rPr>
          <w:rFonts w:hint="eastAsia"/>
          <w:rtl/>
        </w:rPr>
        <w:t>‌</w:t>
      </w:r>
      <w:r w:rsidR="00A72E63">
        <w:rPr>
          <w:rFonts w:hint="cs"/>
          <w:rtl/>
        </w:rPr>
        <w:t>گوید:</w:t>
      </w:r>
    </w:p>
    <w:p w14:paraId="145DDE10" w14:textId="77777777" w:rsidR="00A72E63" w:rsidRDefault="00000000" w:rsidP="00A72E63">
      <w:pPr>
        <w:pStyle w:val="10"/>
        <w:rPr>
          <w:color w:val="006D98"/>
          <w:rtl/>
        </w:rPr>
      </w:pPr>
      <w:r>
        <w:rPr>
          <w:rtl/>
        </w:rPr>
        <w:t>وَأَوْلَى الْأَقْوَالِ فِي ذَلِكَ بِالصَّوَابِ أَنْ يُقَالَ: إِنَّ الْإِصْرَ هُوَ الْعَهْدُ. وَقَدْ بَيَّنَّا ذَلِكَ بِشَوَاهِدِهِ فِي مَوْضِعٍ غَيْرِ هَذَا بِمَا فِيهِ الْكِفَايَةُ</w:t>
      </w:r>
      <w:r>
        <w:rPr>
          <w:rFonts w:hint="cs"/>
          <w:rtl/>
        </w:rPr>
        <w:t>.</w:t>
      </w:r>
    </w:p>
    <w:p w14:paraId="701CB8EB" w14:textId="77777777" w:rsidR="00A40866" w:rsidRDefault="00000000" w:rsidP="00A72E63">
      <w:pPr>
        <w:rPr>
          <w:rtl/>
        </w:rPr>
      </w:pPr>
      <w:r>
        <w:rPr>
          <w:rFonts w:hint="cs"/>
          <w:rtl/>
        </w:rPr>
        <w:t xml:space="preserve">معمولا ذیل </w:t>
      </w:r>
      <w:r w:rsidR="00F742FE">
        <w:rPr>
          <w:rFonts w:hint="cs"/>
          <w:rtl/>
        </w:rPr>
        <w:t>آیه سوره بقره که آخر سوره بقره است آوره</w:t>
      </w:r>
      <w:r w:rsidR="00F742FE">
        <w:rPr>
          <w:rFonts w:hint="eastAsia"/>
          <w:rtl/>
        </w:rPr>
        <w:t>‌</w:t>
      </w:r>
      <w:r w:rsidR="00F742FE">
        <w:rPr>
          <w:rFonts w:hint="cs"/>
          <w:rtl/>
        </w:rPr>
        <w:t xml:space="preserve">اند. بسیط نیشابوری هم گفت </w:t>
      </w:r>
      <w:r w:rsidR="00A72E63">
        <w:rPr>
          <w:rFonts w:hint="cs"/>
          <w:rtl/>
        </w:rPr>
        <w:t xml:space="preserve">که </w:t>
      </w:r>
      <w:r w:rsidR="00F742FE">
        <w:rPr>
          <w:rFonts w:hint="cs"/>
          <w:rtl/>
        </w:rPr>
        <w:t xml:space="preserve">آنجا بحث </w:t>
      </w:r>
      <w:r w:rsidR="00A72E63">
        <w:rPr>
          <w:rFonts w:hint="cs"/>
          <w:rtl/>
        </w:rPr>
        <w:t>«إ</w:t>
      </w:r>
      <w:r w:rsidR="00F742FE">
        <w:rPr>
          <w:rFonts w:hint="cs"/>
          <w:rtl/>
        </w:rPr>
        <w:t>صر</w:t>
      </w:r>
      <w:r w:rsidR="00A72E63">
        <w:rPr>
          <w:rFonts w:hint="cs"/>
          <w:rtl/>
        </w:rPr>
        <w:t>»</w:t>
      </w:r>
      <w:r w:rsidR="00F742FE">
        <w:rPr>
          <w:rFonts w:hint="cs"/>
          <w:rtl/>
        </w:rPr>
        <w:t xml:space="preserve"> را انجام دادیم. </w:t>
      </w:r>
    </w:p>
    <w:p w14:paraId="18EEF68D" w14:textId="77777777" w:rsidR="00A72E63" w:rsidRDefault="00000000" w:rsidP="00A72E63">
      <w:pPr>
        <w:pStyle w:val="10"/>
        <w:rPr>
          <w:rtl/>
        </w:rPr>
      </w:pPr>
      <w:r>
        <w:rPr>
          <w:color w:val="006D98"/>
          <w:rtl/>
        </w:rPr>
        <w:t>وَأَنَّ مَعْنَى الْكَلَ</w:t>
      </w:r>
      <w:r>
        <w:rPr>
          <w:rFonts w:hint="cs"/>
          <w:color w:val="006D98"/>
          <w:rtl/>
        </w:rPr>
        <w:t>ام:</w:t>
      </w:r>
      <w:r>
        <w:t xml:space="preserve"> </w:t>
      </w:r>
      <w:r>
        <w:rPr>
          <w:rtl/>
        </w:rPr>
        <w:t>وَيَضَعُ النَّبِيُّ الْأُمِّيُّ الْعَهْدَ الَّذِي كَانَ اللَّهُ أَخَذَ عَلَى بَنِي إِسْرَائِيلَ مِنْ إِقَامَةِ التَّوْرَاةِ، وَالْعَمَلِ بِمَا فِيهَا مِنَ الْأَعْمَالِ الشَّدِيدَةِ كَقَطْعِ الْجِلْدِ مِنَ الْبَوْلِ، وَتَحْرِيمِ الْغَنَائِمِ، وَنَحْوِ ذَلِكَ مِنَ الْأَعْمَالِ الَّتِي كَانَتْ عَلَيْهِمْ مَفْرُوضَةً، فَنَسَخَهَا حُكْمُ الْقُرْآنِ</w:t>
      </w:r>
      <w:r>
        <w:t>.</w:t>
      </w:r>
      <w:r>
        <w:rPr>
          <w:rStyle w:val="FootnoteReference"/>
        </w:rPr>
        <w:footnoteReference w:id="40"/>
      </w:r>
      <w:r>
        <w:rPr>
          <w:rFonts w:hint="cs"/>
          <w:rtl/>
        </w:rPr>
        <w:t xml:space="preserve"> </w:t>
      </w:r>
    </w:p>
    <w:p w14:paraId="22753759" w14:textId="77777777" w:rsidR="00F742FE" w:rsidRDefault="00000000" w:rsidP="005B2C0B">
      <w:pPr>
        <w:rPr>
          <w:rtl/>
        </w:rPr>
      </w:pPr>
      <w:r>
        <w:rPr>
          <w:rFonts w:hint="cs"/>
          <w:rtl/>
        </w:rPr>
        <w:t>در اغلال هم شبیه قبلی آورده است که تکرار نمی</w:t>
      </w:r>
      <w:r>
        <w:rPr>
          <w:rFonts w:hint="eastAsia"/>
          <w:rtl/>
        </w:rPr>
        <w:t>‌</w:t>
      </w:r>
      <w:r w:rsidR="00A72E63">
        <w:rPr>
          <w:rFonts w:hint="cs"/>
          <w:rtl/>
        </w:rPr>
        <w:t>کنم و چند تفسیر دیگر هم دیدم، مشابه بود.</w:t>
      </w:r>
      <w:r>
        <w:rPr>
          <w:rFonts w:hint="cs"/>
          <w:rtl/>
        </w:rPr>
        <w:t xml:space="preserve"> </w:t>
      </w:r>
      <w:r w:rsidR="005B2C0B">
        <w:rPr>
          <w:rFonts w:hint="cs"/>
          <w:rtl/>
        </w:rPr>
        <w:t xml:space="preserve">البته </w:t>
      </w:r>
      <w:r>
        <w:rPr>
          <w:rFonts w:hint="cs"/>
          <w:rtl/>
        </w:rPr>
        <w:t xml:space="preserve">المیزان به این صراحت نیست ولی مفادش نهایتا اینست که این تکالیف شدید را برداشتند. </w:t>
      </w:r>
    </w:p>
    <w:p w14:paraId="05D906AF" w14:textId="77777777" w:rsidR="00F742FE" w:rsidRDefault="00000000" w:rsidP="00F742FE">
      <w:pPr>
        <w:rPr>
          <w:rtl/>
        </w:rPr>
      </w:pPr>
      <w:r>
        <w:rPr>
          <w:rFonts w:hint="cs"/>
          <w:rtl/>
        </w:rPr>
        <w:t xml:space="preserve">در روایات </w:t>
      </w:r>
      <w:r w:rsidR="003C2088">
        <w:rPr>
          <w:rFonts w:hint="cs"/>
          <w:rtl/>
        </w:rPr>
        <w:t xml:space="preserve">هرچند </w:t>
      </w:r>
      <w:r>
        <w:rPr>
          <w:rFonts w:hint="cs"/>
          <w:rtl/>
        </w:rPr>
        <w:t xml:space="preserve">عمدتا به موضوع خورده است ولی در عین حال، وضع تکلیف هم داریم. </w:t>
      </w:r>
    </w:p>
    <w:p w14:paraId="71E227A3" w14:textId="77777777" w:rsidR="00F742FE" w:rsidRDefault="00000000" w:rsidP="00F742FE">
      <w:pPr>
        <w:rPr>
          <w:rtl/>
        </w:rPr>
      </w:pPr>
      <w:r w:rsidRPr="00A72E63">
        <w:rPr>
          <w:rFonts w:hint="cs"/>
          <w:color w:val="FF0000"/>
          <w:rtl/>
        </w:rPr>
        <w:t>سوال</w:t>
      </w:r>
      <w:r w:rsidR="00A72E63">
        <w:rPr>
          <w:rFonts w:hint="cs"/>
          <w:rtl/>
        </w:rPr>
        <w:t>: بحث «وضعنا عنک وزرک» را بحث نمی</w:t>
      </w:r>
      <w:r w:rsidR="00A72E63">
        <w:rPr>
          <w:rFonts w:hint="eastAsia"/>
          <w:rtl/>
        </w:rPr>
        <w:t>‌</w:t>
      </w:r>
      <w:r w:rsidR="00A72E63">
        <w:rPr>
          <w:rFonts w:hint="cs"/>
          <w:rtl/>
        </w:rPr>
        <w:t>کنید؟</w:t>
      </w:r>
    </w:p>
    <w:p w14:paraId="0C177DAC" w14:textId="77777777" w:rsidR="00F742FE" w:rsidRDefault="00000000" w:rsidP="005B2C0B">
      <w:pPr>
        <w:rPr>
          <w:rtl/>
        </w:rPr>
      </w:pPr>
      <w:r w:rsidRPr="00A72E63">
        <w:rPr>
          <w:rFonts w:hint="cs"/>
          <w:color w:val="FF0000"/>
          <w:rtl/>
        </w:rPr>
        <w:t>پاسخ</w:t>
      </w:r>
      <w:r>
        <w:rPr>
          <w:rFonts w:hint="cs"/>
          <w:rtl/>
        </w:rPr>
        <w:t xml:space="preserve">: </w:t>
      </w:r>
      <w:r w:rsidR="00A72E63">
        <w:rPr>
          <w:rFonts w:hint="cs"/>
          <w:rtl/>
        </w:rPr>
        <w:t xml:space="preserve">برخی از </w:t>
      </w:r>
      <w:r>
        <w:rPr>
          <w:rFonts w:hint="cs"/>
          <w:rtl/>
        </w:rPr>
        <w:t xml:space="preserve">اهل سنت </w:t>
      </w:r>
      <w:r w:rsidR="003C2088">
        <w:rPr>
          <w:rFonts w:hint="cs"/>
          <w:rtl/>
        </w:rPr>
        <w:t xml:space="preserve">به </w:t>
      </w:r>
      <w:r>
        <w:rPr>
          <w:rFonts w:hint="cs"/>
          <w:rtl/>
        </w:rPr>
        <w:t xml:space="preserve">ذنب نبی </w:t>
      </w:r>
      <w:r w:rsidR="00A72E63">
        <w:rPr>
          <w:rFonts w:hint="cs"/>
          <w:rtl/>
        </w:rPr>
        <w:t>صلوات الله علیه</w:t>
      </w:r>
      <w:r w:rsidR="003C2088">
        <w:rPr>
          <w:rFonts w:hint="cs"/>
          <w:rtl/>
        </w:rPr>
        <w:t xml:space="preserve"> گرفته تفسیر کرده‌ان</w:t>
      </w:r>
      <w:r>
        <w:rPr>
          <w:rFonts w:hint="cs"/>
          <w:rtl/>
        </w:rPr>
        <w:t>د و بحث کرده</w:t>
      </w:r>
      <w:r>
        <w:rPr>
          <w:rFonts w:hint="eastAsia"/>
          <w:rtl/>
        </w:rPr>
        <w:t>‌</w:t>
      </w:r>
      <w:r>
        <w:rPr>
          <w:rFonts w:hint="cs"/>
          <w:rtl/>
        </w:rPr>
        <w:t>اند که قبل جاهلیت بوده یا بعد و یا بعد از نبوت!!! که بحث</w:t>
      </w:r>
      <w:r>
        <w:rPr>
          <w:rFonts w:hint="eastAsia"/>
          <w:rtl/>
        </w:rPr>
        <w:t>‌</w:t>
      </w:r>
      <w:r>
        <w:rPr>
          <w:rFonts w:hint="cs"/>
          <w:rtl/>
        </w:rPr>
        <w:t xml:space="preserve">های بیخودی است. </w:t>
      </w:r>
    </w:p>
    <w:p w14:paraId="7C3CE0DC" w14:textId="77777777" w:rsidR="00F742FE" w:rsidRDefault="00000000" w:rsidP="00F742FE">
      <w:pPr>
        <w:rPr>
          <w:rtl/>
        </w:rPr>
      </w:pPr>
      <w:r w:rsidRPr="00B87212">
        <w:rPr>
          <w:rFonts w:hint="cs"/>
          <w:color w:val="FF0000"/>
          <w:rtl/>
        </w:rPr>
        <w:t>سوال</w:t>
      </w:r>
      <w:r>
        <w:rPr>
          <w:rFonts w:hint="cs"/>
          <w:rtl/>
        </w:rPr>
        <w:t xml:space="preserve">: </w:t>
      </w:r>
      <w:r w:rsidR="00A72E63">
        <w:rPr>
          <w:rFonts w:hint="cs"/>
          <w:rtl/>
        </w:rPr>
        <w:t>تفسیر قمی و البرهان و صافی گفته</w:t>
      </w:r>
      <w:r w:rsidR="00A72E63">
        <w:rPr>
          <w:rFonts w:hint="eastAsia"/>
          <w:rtl/>
        </w:rPr>
        <w:t>‌</w:t>
      </w:r>
      <w:r w:rsidR="00A72E63">
        <w:rPr>
          <w:rFonts w:hint="cs"/>
          <w:rtl/>
        </w:rPr>
        <w:t xml:space="preserve">اند که شراکت امیرالمومنین علیه السلام در تکلیف رسالت منظور است. </w:t>
      </w:r>
    </w:p>
    <w:p w14:paraId="468B4CA9" w14:textId="77777777" w:rsidR="00F742FE" w:rsidRDefault="00000000" w:rsidP="00F742FE">
      <w:pPr>
        <w:rPr>
          <w:rtl/>
        </w:rPr>
      </w:pPr>
      <w:r w:rsidRPr="00B87212">
        <w:rPr>
          <w:rFonts w:hint="cs"/>
          <w:color w:val="FF0000"/>
          <w:rtl/>
        </w:rPr>
        <w:t>پاسخ</w:t>
      </w:r>
      <w:r>
        <w:rPr>
          <w:rFonts w:hint="cs"/>
          <w:rtl/>
        </w:rPr>
        <w:t xml:space="preserve">: </w:t>
      </w:r>
      <w:r w:rsidR="00B87212">
        <w:rPr>
          <w:rFonts w:hint="cs"/>
          <w:rtl/>
        </w:rPr>
        <w:t>«</w:t>
      </w:r>
      <w:r>
        <w:rPr>
          <w:rFonts w:hint="cs"/>
          <w:rtl/>
        </w:rPr>
        <w:t>وضعنا عنک وزرک</w:t>
      </w:r>
      <w:r w:rsidR="00B87212">
        <w:rPr>
          <w:rFonts w:hint="cs"/>
          <w:rtl/>
        </w:rPr>
        <w:t>»</w:t>
      </w:r>
      <w:r>
        <w:rPr>
          <w:rFonts w:hint="cs"/>
          <w:rtl/>
        </w:rPr>
        <w:t xml:space="preserve"> یعنی تکلیف از دوش تو برداشتم؟</w:t>
      </w:r>
    </w:p>
    <w:p w14:paraId="6908C93B" w14:textId="77777777" w:rsidR="00F742FE" w:rsidRDefault="00000000" w:rsidP="00F742FE">
      <w:pPr>
        <w:rPr>
          <w:rtl/>
        </w:rPr>
      </w:pPr>
      <w:r w:rsidRPr="00B87212">
        <w:rPr>
          <w:rFonts w:hint="cs"/>
          <w:color w:val="FF0000"/>
          <w:rtl/>
        </w:rPr>
        <w:lastRenderedPageBreak/>
        <w:t>سوال</w:t>
      </w:r>
      <w:r>
        <w:rPr>
          <w:rFonts w:hint="cs"/>
          <w:rtl/>
        </w:rPr>
        <w:t xml:space="preserve">: </w:t>
      </w:r>
      <w:r w:rsidR="00B87212">
        <w:rPr>
          <w:rFonts w:hint="cs"/>
          <w:rtl/>
        </w:rPr>
        <w:t>سنگینی تکلیف رسالت را با شریک کردن امیرالمومنین علیه السلام از دوش تو برداشتم.</w:t>
      </w:r>
    </w:p>
    <w:p w14:paraId="111CD479" w14:textId="77777777" w:rsidR="00F742FE" w:rsidRDefault="00000000" w:rsidP="00F742FE">
      <w:pPr>
        <w:rPr>
          <w:rtl/>
        </w:rPr>
      </w:pPr>
      <w:r w:rsidRPr="00B87212">
        <w:rPr>
          <w:rFonts w:hint="cs"/>
          <w:color w:val="FF0000"/>
          <w:rtl/>
        </w:rPr>
        <w:t>پاسخ</w:t>
      </w:r>
      <w:r>
        <w:rPr>
          <w:rFonts w:hint="cs"/>
          <w:rtl/>
        </w:rPr>
        <w:t>: اگر اینطور باشد خوب است و قرینه می</w:t>
      </w:r>
      <w:r>
        <w:rPr>
          <w:rFonts w:hint="eastAsia"/>
          <w:rtl/>
        </w:rPr>
        <w:t>‌</w:t>
      </w:r>
      <w:r>
        <w:rPr>
          <w:rFonts w:hint="cs"/>
          <w:rtl/>
        </w:rPr>
        <w:t xml:space="preserve">شود. </w:t>
      </w:r>
    </w:p>
    <w:p w14:paraId="1A0FD8FC" w14:textId="77777777" w:rsidR="00B87212" w:rsidRDefault="00000000" w:rsidP="00B87212">
      <w:pPr>
        <w:pStyle w:val="Heading2"/>
        <w:rPr>
          <w:rtl/>
        </w:rPr>
      </w:pPr>
      <w:bookmarkStart w:id="148" w:name="_Toc117429518"/>
      <w:r>
        <w:rPr>
          <w:rFonts w:hint="cs"/>
          <w:rtl/>
        </w:rPr>
        <w:t xml:space="preserve">متعلق وضع در روایات </w:t>
      </w:r>
      <w:r>
        <w:rPr>
          <w:rFonts w:ascii="NoorTitr" w:hAnsi="NoorTitr" w:hint="cs"/>
          <w:rtl/>
        </w:rPr>
        <w:t>انحصار</w:t>
      </w:r>
      <w:r>
        <w:rPr>
          <w:rFonts w:ascii="Arial" w:hAnsi="Arial" w:cs="Times New Roman" w:hint="cs"/>
          <w:rtl/>
        </w:rPr>
        <w:t>ی</w:t>
      </w:r>
      <w:r>
        <w:rPr>
          <w:rFonts w:hint="cs"/>
          <w:rtl/>
        </w:rPr>
        <w:t xml:space="preserve"> </w:t>
      </w:r>
      <w:r>
        <w:rPr>
          <w:rFonts w:ascii="NoorTitr" w:hAnsi="NoorTitr" w:hint="cs"/>
          <w:rtl/>
        </w:rPr>
        <w:t>به</w:t>
      </w:r>
      <w:r>
        <w:rPr>
          <w:rFonts w:hint="cs"/>
          <w:rtl/>
        </w:rPr>
        <w:t xml:space="preserve"> </w:t>
      </w:r>
      <w:r>
        <w:rPr>
          <w:rFonts w:ascii="NoorTitr" w:hAnsi="NoorTitr" w:hint="cs"/>
          <w:rtl/>
        </w:rPr>
        <w:t>موضوع</w:t>
      </w:r>
      <w:r>
        <w:rPr>
          <w:rFonts w:hint="cs"/>
          <w:rtl/>
        </w:rPr>
        <w:t xml:space="preserve"> </w:t>
      </w:r>
      <w:r>
        <w:rPr>
          <w:rFonts w:ascii="NoorTitr" w:hAnsi="NoorTitr" w:hint="cs"/>
          <w:rtl/>
        </w:rPr>
        <w:t>و</w:t>
      </w:r>
      <w:r>
        <w:rPr>
          <w:rFonts w:hint="cs"/>
          <w:rtl/>
        </w:rPr>
        <w:t xml:space="preserve"> </w:t>
      </w:r>
      <w:r>
        <w:rPr>
          <w:rFonts w:ascii="NoorTitr" w:hAnsi="NoorTitr" w:hint="cs"/>
          <w:rtl/>
        </w:rPr>
        <w:t>فعل</w:t>
      </w:r>
      <w:r>
        <w:rPr>
          <w:rFonts w:hint="cs"/>
          <w:rtl/>
        </w:rPr>
        <w:t xml:space="preserve"> </w:t>
      </w:r>
      <w:r>
        <w:rPr>
          <w:rFonts w:ascii="NoorTitr" w:hAnsi="NoorTitr" w:hint="cs"/>
          <w:rtl/>
        </w:rPr>
        <w:t>خارجی</w:t>
      </w:r>
      <w:r>
        <w:rPr>
          <w:rFonts w:hint="cs"/>
          <w:rtl/>
        </w:rPr>
        <w:t xml:space="preserve"> </w:t>
      </w:r>
      <w:r>
        <w:rPr>
          <w:rFonts w:ascii="NoorTitr" w:hAnsi="NoorTitr" w:hint="cs"/>
          <w:rtl/>
        </w:rPr>
        <w:t>ندار</w:t>
      </w:r>
      <w:r>
        <w:rPr>
          <w:rFonts w:hint="cs"/>
          <w:rtl/>
        </w:rPr>
        <w:t>د</w:t>
      </w:r>
      <w:bookmarkEnd w:id="148"/>
    </w:p>
    <w:p w14:paraId="6D0409C5" w14:textId="77777777" w:rsidR="00F742FE" w:rsidRDefault="00000000" w:rsidP="00F742FE">
      <w:pPr>
        <w:rPr>
          <w:rtl/>
        </w:rPr>
      </w:pPr>
      <w:r>
        <w:rPr>
          <w:rFonts w:hint="cs"/>
          <w:rtl/>
        </w:rPr>
        <w:t xml:space="preserve">در روایت تحف العقول آمده است: </w:t>
      </w:r>
    </w:p>
    <w:p w14:paraId="4EF7BCAE" w14:textId="77777777" w:rsidR="00F742FE" w:rsidRDefault="00000000" w:rsidP="00B87212">
      <w:pPr>
        <w:pStyle w:val="a"/>
        <w:rPr>
          <w:rtl/>
        </w:rPr>
      </w:pPr>
      <w:r>
        <w:rPr>
          <w:rFonts w:hint="cs"/>
          <w:rtl/>
        </w:rPr>
        <w:t>وقال علیه السلام ما أخذ الله طاقة أحد إلا وضع عنه طاعته</w:t>
      </w:r>
    </w:p>
    <w:p w14:paraId="110E51A1" w14:textId="77777777" w:rsidR="00F742FE" w:rsidRDefault="00000000" w:rsidP="005B2C0B">
      <w:pPr>
        <w:rPr>
          <w:rtl/>
        </w:rPr>
      </w:pPr>
      <w:r>
        <w:rPr>
          <w:rFonts w:hint="cs"/>
          <w:rtl/>
        </w:rPr>
        <w:t xml:space="preserve">خداوند </w:t>
      </w:r>
      <w:r w:rsidR="005B2C0B">
        <w:rPr>
          <w:rFonts w:hint="cs"/>
          <w:rtl/>
        </w:rPr>
        <w:t xml:space="preserve">اگر </w:t>
      </w:r>
      <w:r>
        <w:rPr>
          <w:rFonts w:hint="cs"/>
          <w:rtl/>
        </w:rPr>
        <w:t xml:space="preserve">طاقت را از کسی بگیرد، </w:t>
      </w:r>
      <w:r w:rsidR="005B2C0B">
        <w:rPr>
          <w:rFonts w:hint="cs"/>
          <w:rtl/>
        </w:rPr>
        <w:t xml:space="preserve">از این حیث، دیگر </w:t>
      </w:r>
      <w:r>
        <w:rPr>
          <w:rFonts w:hint="cs"/>
          <w:rtl/>
        </w:rPr>
        <w:t>اطاعت را هم نمی</w:t>
      </w:r>
      <w:r>
        <w:rPr>
          <w:rFonts w:hint="eastAsia"/>
          <w:rtl/>
        </w:rPr>
        <w:t>‌</w:t>
      </w:r>
      <w:r>
        <w:rPr>
          <w:rFonts w:hint="cs"/>
          <w:rtl/>
        </w:rPr>
        <w:t>خواهد</w:t>
      </w:r>
    </w:p>
    <w:p w14:paraId="6D5E4EF9" w14:textId="77777777" w:rsidR="00F742FE" w:rsidRDefault="00000000" w:rsidP="00B87212">
      <w:pPr>
        <w:pStyle w:val="a"/>
        <w:rPr>
          <w:rtl/>
        </w:rPr>
      </w:pPr>
      <w:r>
        <w:rPr>
          <w:rFonts w:hint="cs"/>
          <w:rtl/>
        </w:rPr>
        <w:t>و لا أخذ قدرته إلا وضع عنه کلفته</w:t>
      </w:r>
      <w:r>
        <w:rPr>
          <w:rStyle w:val="FootnoteReference"/>
          <w:rtl/>
        </w:rPr>
        <w:footnoteReference w:id="41"/>
      </w:r>
    </w:p>
    <w:p w14:paraId="56089D38" w14:textId="77777777" w:rsidR="00F742FE" w:rsidRDefault="00000000" w:rsidP="00B87212">
      <w:pPr>
        <w:rPr>
          <w:rtl/>
        </w:rPr>
      </w:pPr>
      <w:r>
        <w:rPr>
          <w:rFonts w:hint="cs"/>
          <w:rtl/>
        </w:rPr>
        <w:t xml:space="preserve">اگر قدرت را از او بگیرد، تکلیف و کلفت را </w:t>
      </w:r>
      <w:r w:rsidR="00B87212">
        <w:rPr>
          <w:rFonts w:hint="cs"/>
          <w:rtl/>
        </w:rPr>
        <w:t xml:space="preserve">هم </w:t>
      </w:r>
      <w:r>
        <w:rPr>
          <w:rFonts w:hint="cs"/>
          <w:rtl/>
        </w:rPr>
        <w:t>از او می</w:t>
      </w:r>
      <w:r>
        <w:rPr>
          <w:rFonts w:hint="eastAsia"/>
          <w:rtl/>
        </w:rPr>
        <w:t>‌</w:t>
      </w:r>
      <w:r w:rsidR="00B87212">
        <w:rPr>
          <w:rFonts w:hint="cs"/>
          <w:rtl/>
        </w:rPr>
        <w:t xml:space="preserve">گیرد. </w:t>
      </w:r>
      <w:r>
        <w:rPr>
          <w:rFonts w:hint="cs"/>
          <w:rtl/>
        </w:rPr>
        <w:t>اینجا موضوع</w:t>
      </w:r>
      <w:r w:rsidR="00B87212">
        <w:rPr>
          <w:rFonts w:hint="cs"/>
          <w:rtl/>
        </w:rPr>
        <w:t xml:space="preserve"> محل بحث</w:t>
      </w:r>
      <w:r>
        <w:rPr>
          <w:rFonts w:hint="cs"/>
          <w:rtl/>
        </w:rPr>
        <w:t xml:space="preserve"> نیست</w:t>
      </w:r>
    </w:p>
    <w:p w14:paraId="23844370" w14:textId="77777777" w:rsidR="00F742FE" w:rsidRDefault="00000000" w:rsidP="00F742FE">
      <w:pPr>
        <w:rPr>
          <w:rtl/>
        </w:rPr>
      </w:pPr>
      <w:r>
        <w:rPr>
          <w:rFonts w:hint="cs"/>
          <w:rtl/>
        </w:rPr>
        <w:t>در روایت دیگری که از قبلی روشن</w:t>
      </w:r>
      <w:r>
        <w:rPr>
          <w:rFonts w:hint="eastAsia"/>
          <w:rtl/>
        </w:rPr>
        <w:t>‌</w:t>
      </w:r>
      <w:r>
        <w:rPr>
          <w:rFonts w:hint="cs"/>
          <w:rtl/>
        </w:rPr>
        <w:t>تر است</w:t>
      </w:r>
    </w:p>
    <w:p w14:paraId="241BEE37" w14:textId="77777777" w:rsidR="00F742FE" w:rsidRDefault="00000000" w:rsidP="00B87212">
      <w:pPr>
        <w:rPr>
          <w:rtl/>
        </w:rPr>
      </w:pPr>
      <w:r w:rsidRPr="00B87212">
        <w:rPr>
          <w:rFonts w:hint="cs"/>
          <w:color w:val="FF0000"/>
          <w:rtl/>
        </w:rPr>
        <w:t>سوال</w:t>
      </w:r>
      <w:r>
        <w:rPr>
          <w:rFonts w:hint="cs"/>
          <w:rtl/>
        </w:rPr>
        <w:t xml:space="preserve">: </w:t>
      </w:r>
      <w:r w:rsidR="00B87212">
        <w:rPr>
          <w:rFonts w:hint="cs"/>
          <w:rtl/>
        </w:rPr>
        <w:t>در کافی بجای رفع، وضع آمده است.</w:t>
      </w:r>
    </w:p>
    <w:p w14:paraId="5E8E753E" w14:textId="77777777" w:rsidR="00F742FE" w:rsidRDefault="00000000" w:rsidP="00B87212">
      <w:pPr>
        <w:rPr>
          <w:rtl/>
        </w:rPr>
      </w:pPr>
      <w:r w:rsidRPr="00B87212">
        <w:rPr>
          <w:rFonts w:hint="cs"/>
          <w:color w:val="FF0000"/>
          <w:rtl/>
        </w:rPr>
        <w:t>پاسخ</w:t>
      </w:r>
      <w:r>
        <w:rPr>
          <w:rFonts w:hint="cs"/>
          <w:rtl/>
        </w:rPr>
        <w:t>: در حدیث رفع گفتیم که در کافی بجای رفع</w:t>
      </w:r>
      <w:r w:rsidR="00B87212">
        <w:rPr>
          <w:rFonts w:hint="cs"/>
          <w:rtl/>
        </w:rPr>
        <w:t>،</w:t>
      </w:r>
      <w:r>
        <w:rPr>
          <w:rFonts w:hint="cs"/>
          <w:rtl/>
        </w:rPr>
        <w:t xml:space="preserve"> وضع دارد. منتها </w:t>
      </w:r>
      <w:r w:rsidR="00B87212">
        <w:rPr>
          <w:rFonts w:hint="cs"/>
          <w:rtl/>
        </w:rPr>
        <w:t xml:space="preserve">بحث آن را </w:t>
      </w:r>
      <w:r>
        <w:rPr>
          <w:rFonts w:hint="cs"/>
          <w:rtl/>
        </w:rPr>
        <w:t xml:space="preserve">نیاوردم چون محل بحث است. ایشان در </w:t>
      </w:r>
      <w:r w:rsidR="00B87212">
        <w:rPr>
          <w:rFonts w:hint="cs"/>
          <w:rtl/>
        </w:rPr>
        <w:t>«</w:t>
      </w:r>
      <w:r>
        <w:rPr>
          <w:rFonts w:hint="cs"/>
          <w:rtl/>
        </w:rPr>
        <w:t>ما لا یعلمون</w:t>
      </w:r>
      <w:r w:rsidR="00B87212">
        <w:rPr>
          <w:rFonts w:hint="cs"/>
          <w:rtl/>
        </w:rPr>
        <w:t>»</w:t>
      </w:r>
      <w:r>
        <w:rPr>
          <w:rFonts w:hint="cs"/>
          <w:rtl/>
        </w:rPr>
        <w:t xml:space="preserve"> حرف عجیبی دارد که راجع به جهل </w:t>
      </w:r>
      <w:r w:rsidR="00B87212">
        <w:rPr>
          <w:rFonts w:hint="cs"/>
          <w:rtl/>
        </w:rPr>
        <w:t>نیست</w:t>
      </w:r>
      <w:r>
        <w:rPr>
          <w:rFonts w:hint="cs"/>
          <w:rtl/>
        </w:rPr>
        <w:t xml:space="preserve"> و درباره غفلت و امثال ذلک است و بقیه سیاق هم که ظاهرش موضوع است. بنابراین ما نمی</w:t>
      </w:r>
      <w:r>
        <w:rPr>
          <w:rFonts w:hint="eastAsia"/>
          <w:rtl/>
        </w:rPr>
        <w:t>‌</w:t>
      </w:r>
      <w:r w:rsidR="00B87212">
        <w:rPr>
          <w:rFonts w:hint="cs"/>
          <w:rtl/>
        </w:rPr>
        <w:t>توان</w:t>
      </w:r>
      <w:r>
        <w:rPr>
          <w:rFonts w:hint="cs"/>
          <w:rtl/>
        </w:rPr>
        <w:t>یم</w:t>
      </w:r>
      <w:r w:rsidR="005B2C0B">
        <w:rPr>
          <w:rFonts w:hint="cs"/>
          <w:rtl/>
        </w:rPr>
        <w:t xml:space="preserve"> با حدیث رفع، بر</w:t>
      </w:r>
      <w:r w:rsidR="00B87212">
        <w:rPr>
          <w:rFonts w:hint="cs"/>
          <w:rtl/>
        </w:rPr>
        <w:t xml:space="preserve"> علیه ایشان استشهاد کنیم، </w:t>
      </w:r>
      <w:r w:rsidR="005B2C0B">
        <w:rPr>
          <w:rFonts w:hint="cs"/>
          <w:rtl/>
        </w:rPr>
        <w:t>گرچه</w:t>
      </w:r>
      <w:r>
        <w:rPr>
          <w:rFonts w:hint="cs"/>
          <w:rtl/>
        </w:rPr>
        <w:t xml:space="preserve"> ما </w:t>
      </w:r>
      <w:r w:rsidR="00292BB7">
        <w:rPr>
          <w:rFonts w:hint="cs"/>
          <w:rtl/>
        </w:rPr>
        <w:t>این مبنا را قبول نداریم و ما</w:t>
      </w:r>
      <w:r>
        <w:rPr>
          <w:rFonts w:hint="cs"/>
          <w:rtl/>
        </w:rPr>
        <w:t>لایعلمون را تعمیم می</w:t>
      </w:r>
      <w:r>
        <w:rPr>
          <w:rFonts w:hint="eastAsia"/>
          <w:rtl/>
        </w:rPr>
        <w:t>‌</w:t>
      </w:r>
      <w:r w:rsidR="003C2088">
        <w:rPr>
          <w:rFonts w:hint="cs"/>
          <w:rtl/>
        </w:rPr>
        <w:t>دهیم</w:t>
      </w:r>
      <w:r w:rsidR="00292BB7">
        <w:rPr>
          <w:rFonts w:hint="cs"/>
          <w:rtl/>
        </w:rPr>
        <w:t>. پس برای</w:t>
      </w:r>
      <w:r>
        <w:rPr>
          <w:rFonts w:hint="cs"/>
          <w:rtl/>
        </w:rPr>
        <w:t xml:space="preserve"> ما </w:t>
      </w:r>
      <w:r w:rsidR="00B87212">
        <w:rPr>
          <w:rFonts w:hint="cs"/>
          <w:rtl/>
        </w:rPr>
        <w:t>فایده دارد،</w:t>
      </w:r>
      <w:r>
        <w:rPr>
          <w:rFonts w:hint="cs"/>
          <w:rtl/>
        </w:rPr>
        <w:t xml:space="preserve"> ولی </w:t>
      </w:r>
      <w:r w:rsidR="003C2088">
        <w:rPr>
          <w:rFonts w:hint="cs"/>
          <w:rtl/>
        </w:rPr>
        <w:t xml:space="preserve">بر </w:t>
      </w:r>
      <w:r>
        <w:rPr>
          <w:rFonts w:hint="cs"/>
          <w:rtl/>
        </w:rPr>
        <w:t>علیه ایشان</w:t>
      </w:r>
      <w:r w:rsidR="00292BB7">
        <w:rPr>
          <w:rFonts w:hint="cs"/>
          <w:rtl/>
        </w:rPr>
        <w:t xml:space="preserve"> قابل استدلال نیست چون ایشان مبنای این اشکال را قبول ندارد</w:t>
      </w:r>
      <w:r>
        <w:rPr>
          <w:rFonts w:hint="cs"/>
          <w:rtl/>
        </w:rPr>
        <w:t>.</w:t>
      </w:r>
    </w:p>
    <w:p w14:paraId="1A34AD62" w14:textId="77777777" w:rsidR="00F742FE" w:rsidRDefault="00000000" w:rsidP="00292BB7">
      <w:pPr>
        <w:rPr>
          <w:rtl/>
        </w:rPr>
      </w:pPr>
      <w:r w:rsidRPr="00B87212">
        <w:rPr>
          <w:rFonts w:hint="cs"/>
          <w:color w:val="FF0000"/>
          <w:rtl/>
        </w:rPr>
        <w:t>سوال</w:t>
      </w:r>
      <w:r>
        <w:rPr>
          <w:rFonts w:hint="cs"/>
          <w:rtl/>
        </w:rPr>
        <w:t xml:space="preserve">: </w:t>
      </w:r>
      <w:r w:rsidR="00B87212">
        <w:rPr>
          <w:rFonts w:hint="cs"/>
          <w:rtl/>
        </w:rPr>
        <w:t>وضع عن النساء تسعه آمده است. وضع عن النساء تسعة القضاء و الخروج عن المنزل بدون إذن الزوج و الجمعة و الجماعة</w:t>
      </w:r>
      <w:r w:rsidR="00292BB7">
        <w:rPr>
          <w:rFonts w:hint="cs"/>
          <w:rtl/>
        </w:rPr>
        <w:t xml:space="preserve">. </w:t>
      </w:r>
      <w:r w:rsidR="00B87212">
        <w:rPr>
          <w:rFonts w:hint="cs"/>
          <w:rtl/>
        </w:rPr>
        <w:t>جمعه و جماعت موضوع نیست</w:t>
      </w:r>
      <w:r w:rsidR="00292BB7">
        <w:rPr>
          <w:rFonts w:hint="cs"/>
          <w:rtl/>
        </w:rPr>
        <w:t>ند پس حکم وجوب نماز جمعه مقصود است</w:t>
      </w:r>
      <w:r w:rsidR="00B87212">
        <w:rPr>
          <w:rFonts w:hint="cs"/>
          <w:rtl/>
        </w:rPr>
        <w:t>.</w:t>
      </w:r>
    </w:p>
    <w:p w14:paraId="71EC449E" w14:textId="77777777" w:rsidR="00F742FE" w:rsidRDefault="00000000" w:rsidP="00F742FE">
      <w:pPr>
        <w:rPr>
          <w:rtl/>
        </w:rPr>
      </w:pPr>
      <w:r w:rsidRPr="00B87212">
        <w:rPr>
          <w:rFonts w:hint="cs"/>
          <w:color w:val="FF0000"/>
          <w:rtl/>
        </w:rPr>
        <w:t>پاسخ</w:t>
      </w:r>
      <w:r>
        <w:rPr>
          <w:rFonts w:hint="cs"/>
          <w:rtl/>
        </w:rPr>
        <w:t xml:space="preserve">: خود جمعه که تکلیف نیست. ایشان دنبال همین است که جمعه تکلیف نیست و موضوع است. </w:t>
      </w:r>
    </w:p>
    <w:p w14:paraId="10114E33" w14:textId="77777777" w:rsidR="00F956EF" w:rsidRDefault="00000000" w:rsidP="00F956EF">
      <w:pPr>
        <w:rPr>
          <w:rtl/>
        </w:rPr>
      </w:pPr>
      <w:r>
        <w:rPr>
          <w:rFonts w:hint="cs"/>
          <w:rtl/>
        </w:rPr>
        <w:t>در نهج البلاغه آمده است:</w:t>
      </w:r>
    </w:p>
    <w:p w14:paraId="02F1A41E" w14:textId="77777777" w:rsidR="00F956EF" w:rsidRDefault="00000000" w:rsidP="00052C40">
      <w:pPr>
        <w:pStyle w:val="a"/>
        <w:rPr>
          <w:rtl/>
        </w:rPr>
      </w:pPr>
      <w:r>
        <w:rPr>
          <w:rFonts w:hint="cs"/>
          <w:rtl/>
        </w:rPr>
        <w:lastRenderedPageBreak/>
        <w:t>قال علیه السلام و قد سئل عن معنی قولهم و لا حول و لا</w:t>
      </w:r>
      <w:r w:rsidR="00B87212">
        <w:rPr>
          <w:rFonts w:hint="cs"/>
          <w:rtl/>
        </w:rPr>
        <w:t xml:space="preserve"> قوة إلا بالله:</w:t>
      </w:r>
      <w:r>
        <w:rPr>
          <w:rFonts w:hint="cs"/>
          <w:rtl/>
        </w:rPr>
        <w:t xml:space="preserve"> إنا لا نملک مع الله شیئا و لا نملک إلا ما مل</w:t>
      </w:r>
      <w:r w:rsidR="00B87212">
        <w:rPr>
          <w:rFonts w:hint="cs"/>
          <w:rtl/>
        </w:rPr>
        <w:t>ّ</w:t>
      </w:r>
      <w:r>
        <w:rPr>
          <w:rFonts w:hint="cs"/>
          <w:rtl/>
        </w:rPr>
        <w:t>کنا</w:t>
      </w:r>
      <w:r w:rsidR="00B87212">
        <w:rPr>
          <w:rFonts w:hint="cs"/>
          <w:rtl/>
        </w:rPr>
        <w:t>،</w:t>
      </w:r>
      <w:r>
        <w:rPr>
          <w:rFonts w:hint="cs"/>
          <w:rtl/>
        </w:rPr>
        <w:t xml:space="preserve"> فمتی مل</w:t>
      </w:r>
      <w:r w:rsidR="00B87212">
        <w:rPr>
          <w:rFonts w:hint="cs"/>
          <w:rtl/>
        </w:rPr>
        <w:t>ّ</w:t>
      </w:r>
      <w:r>
        <w:rPr>
          <w:rFonts w:hint="cs"/>
          <w:rtl/>
        </w:rPr>
        <w:t>کنا ما هو أملک به منا کل</w:t>
      </w:r>
      <w:r w:rsidR="00052C40">
        <w:rPr>
          <w:rFonts w:hint="cs"/>
          <w:rtl/>
        </w:rPr>
        <w:t>ّ</w:t>
      </w:r>
      <w:r>
        <w:rPr>
          <w:rFonts w:hint="cs"/>
          <w:rtl/>
        </w:rPr>
        <w:t xml:space="preserve">فنا و </w:t>
      </w:r>
      <w:r w:rsidR="00052C40">
        <w:rPr>
          <w:rFonts w:hint="cs"/>
          <w:rtl/>
        </w:rPr>
        <w:t>متی</w:t>
      </w:r>
      <w:r>
        <w:rPr>
          <w:rFonts w:hint="cs"/>
          <w:rtl/>
        </w:rPr>
        <w:t xml:space="preserve"> أخذه منا وضع تکلیفه عنا.</w:t>
      </w:r>
      <w:r>
        <w:rPr>
          <w:rStyle w:val="FootnoteReference"/>
          <w:rtl/>
        </w:rPr>
        <w:footnoteReference w:id="42"/>
      </w:r>
    </w:p>
    <w:p w14:paraId="0B31BF1C" w14:textId="77777777" w:rsidR="00052C40" w:rsidRPr="00052C40" w:rsidRDefault="00000000" w:rsidP="00052C40">
      <w:pPr>
        <w:rPr>
          <w:rStyle w:val="Hyperlink"/>
          <w:color w:val="auto"/>
          <w:u w:val="none"/>
        </w:rPr>
      </w:pPr>
      <w:r>
        <w:rPr>
          <w:rFonts w:hint="cs"/>
          <w:rtl/>
        </w:rPr>
        <w:t>موارد دیگری هم در روایات است. در روایت دیگری آمده است از امام حسن علیه اسلام ظاهرا که ذیل روایت می</w:t>
      </w:r>
      <w:r>
        <w:rPr>
          <w:rFonts w:hint="eastAsia"/>
          <w:rtl/>
        </w:rPr>
        <w:t>‌</w:t>
      </w:r>
      <w:r>
        <w:rPr>
          <w:rFonts w:hint="cs"/>
          <w:rtl/>
        </w:rPr>
        <w:t>فرماید:</w:t>
      </w:r>
      <w:r>
        <w:fldChar w:fldCharType="begin"/>
      </w:r>
      <w:r w:rsidR="00F60BF5">
        <w:instrText>HYPERLINK "https://hadith.inoor.ir/fa/hadith/336962/related" \t "_blank"</w:instrText>
      </w:r>
      <w:r>
        <w:fldChar w:fldCharType="separate"/>
      </w:r>
    </w:p>
    <w:p w14:paraId="0E7D4F19" w14:textId="77777777" w:rsidR="00052C40" w:rsidRPr="00052C40" w:rsidRDefault="00000000" w:rsidP="00052C40">
      <w:pPr>
        <w:pStyle w:val="a"/>
      </w:pPr>
      <w:r>
        <w:rPr>
          <w:rFonts w:hint="cs"/>
          <w:rtl/>
        </w:rPr>
        <w:t>...</w:t>
      </w:r>
      <w:r w:rsidRPr="00052C40">
        <w:rPr>
          <w:rtl/>
        </w:rPr>
        <w:t xml:space="preserve">فَجَعَلَ لَهُمُ اَلسَّبِيلَ إِلَى أَخْذِ مَا أَمَرَهُمْ بِهِ وَ تَرْكِ مَا نَهَاهُمْ عَنْهُ وَ وَضَعَ اَلتَّكْلِيفَ عَنْ أَهْلِ اَلنُّقْصَانِ </w:t>
      </w:r>
      <w:r>
        <w:rPr>
          <w:rtl/>
        </w:rPr>
        <w:t>وَ اَلزَّمَانَةِ</w:t>
      </w:r>
      <w:r>
        <w:rPr>
          <w:rFonts w:hint="cs"/>
          <w:rtl/>
        </w:rPr>
        <w:t>، والسلام.</w:t>
      </w:r>
      <w:r>
        <w:rPr>
          <w:rStyle w:val="FootnoteReference"/>
          <w:rtl/>
        </w:rPr>
        <w:footnoteReference w:id="43"/>
      </w:r>
    </w:p>
    <w:p w14:paraId="785025D8" w14:textId="77777777" w:rsidR="00052C40" w:rsidRDefault="00000000" w:rsidP="00052C40">
      <w:pPr>
        <w:bidi w:val="0"/>
      </w:pPr>
      <w:r>
        <w:fldChar w:fldCharType="end"/>
      </w:r>
    </w:p>
    <w:p w14:paraId="35C8D421" w14:textId="77777777" w:rsidR="004B3C7E" w:rsidRDefault="00000000" w:rsidP="00052C40">
      <w:pPr>
        <w:rPr>
          <w:rtl/>
        </w:rPr>
      </w:pPr>
      <w:r>
        <w:rPr>
          <w:rFonts w:hint="cs"/>
          <w:rtl/>
        </w:rPr>
        <w:t xml:space="preserve"> آنهایی که قادرند، تکلیفشان کردیم و آنهایی که اهل نقصان و زمین</w:t>
      </w:r>
      <w:r>
        <w:rPr>
          <w:rFonts w:hint="eastAsia"/>
          <w:rtl/>
        </w:rPr>
        <w:t>‌</w:t>
      </w:r>
      <w:r>
        <w:rPr>
          <w:rFonts w:hint="cs"/>
          <w:rtl/>
        </w:rPr>
        <w:t>گیرند، وضع التکلیف عنهم.</w:t>
      </w:r>
    </w:p>
    <w:p w14:paraId="747ED392" w14:textId="77777777" w:rsidR="00052C40" w:rsidRDefault="00000000" w:rsidP="005B2C0B">
      <w:pPr>
        <w:rPr>
          <w:rtl/>
        </w:rPr>
      </w:pPr>
      <w:r>
        <w:rPr>
          <w:rFonts w:hint="cs"/>
          <w:rtl/>
        </w:rPr>
        <w:t>نتیجه</w:t>
      </w:r>
      <w:r>
        <w:rPr>
          <w:rFonts w:hint="eastAsia"/>
          <w:rtl/>
        </w:rPr>
        <w:t>‌</w:t>
      </w:r>
      <w:r>
        <w:rPr>
          <w:rFonts w:hint="cs"/>
          <w:rtl/>
        </w:rPr>
        <w:t>ای که می</w:t>
      </w:r>
      <w:r>
        <w:rPr>
          <w:rFonts w:hint="eastAsia"/>
          <w:rtl/>
        </w:rPr>
        <w:t>‌</w:t>
      </w:r>
      <w:r>
        <w:rPr>
          <w:rFonts w:hint="cs"/>
          <w:rtl/>
        </w:rPr>
        <w:t xml:space="preserve">گیرم اینست که لغت با ایشان همراه نیست چرا که وضع دین و دم و جنایت را آورده و ربطی به موضوع صرف ندارد و در تفاسیر </w:t>
      </w:r>
      <w:r w:rsidR="005B2C0B">
        <w:rPr>
          <w:rFonts w:hint="cs"/>
          <w:rtl/>
        </w:rPr>
        <w:t xml:space="preserve">عمدتا </w:t>
      </w:r>
      <w:r>
        <w:rPr>
          <w:rFonts w:hint="cs"/>
          <w:rtl/>
        </w:rPr>
        <w:t>وضع إصر را به معنای وضع تکلیف و عهد و میثاق گرفته</w:t>
      </w:r>
      <w:r>
        <w:rPr>
          <w:rFonts w:hint="eastAsia"/>
          <w:rtl/>
        </w:rPr>
        <w:t>‌</w:t>
      </w:r>
      <w:r>
        <w:rPr>
          <w:rFonts w:hint="cs"/>
          <w:rtl/>
        </w:rPr>
        <w:t>اند و در روایات هم وضع تکلیف وجود دارد، پس چه وجهی باقی می</w:t>
      </w:r>
      <w:r>
        <w:rPr>
          <w:rFonts w:hint="eastAsia"/>
          <w:rtl/>
        </w:rPr>
        <w:t>‌</w:t>
      </w:r>
      <w:r>
        <w:rPr>
          <w:rFonts w:hint="cs"/>
          <w:rtl/>
        </w:rPr>
        <w:t xml:space="preserve">ماند که </w:t>
      </w:r>
      <w:r w:rsidR="005B2C0B">
        <w:rPr>
          <w:rFonts w:hint="cs"/>
          <w:rtl/>
        </w:rPr>
        <w:t xml:space="preserve">در حدیث حجب، </w:t>
      </w:r>
      <w:r>
        <w:rPr>
          <w:rFonts w:hint="cs"/>
          <w:rtl/>
        </w:rPr>
        <w:t xml:space="preserve">موضوع عنهم حمل شود به خصوص </w:t>
      </w:r>
      <w:r w:rsidR="00292BB7">
        <w:rPr>
          <w:rFonts w:hint="cs"/>
          <w:rtl/>
        </w:rPr>
        <w:t>فعل</w:t>
      </w:r>
      <w:r>
        <w:rPr>
          <w:rFonts w:hint="cs"/>
          <w:rtl/>
        </w:rPr>
        <w:t>؟!</w:t>
      </w:r>
    </w:p>
    <w:p w14:paraId="40878339" w14:textId="77777777" w:rsidR="00052C40" w:rsidRDefault="00000000" w:rsidP="00052C40">
      <w:pPr>
        <w:pStyle w:val="Heading1"/>
        <w:rPr>
          <w:rtl/>
        </w:rPr>
      </w:pPr>
      <w:bookmarkStart w:id="149" w:name="_Toc117429519"/>
      <w:r>
        <w:rPr>
          <w:rFonts w:hint="cs"/>
          <w:rtl/>
        </w:rPr>
        <w:t>نکاتی مهم در تنقیح معنای حدیث حجب</w:t>
      </w:r>
      <w:bookmarkEnd w:id="149"/>
    </w:p>
    <w:p w14:paraId="29C1ECDD" w14:textId="77777777" w:rsidR="00812F30" w:rsidRDefault="00000000" w:rsidP="005B2C0B">
      <w:pPr>
        <w:rPr>
          <w:rtl/>
        </w:rPr>
      </w:pPr>
      <w:r>
        <w:rPr>
          <w:rFonts w:hint="cs"/>
          <w:rtl/>
        </w:rPr>
        <w:t xml:space="preserve">علاوه بر این مسائل که </w:t>
      </w:r>
      <w:r w:rsidR="005B2C0B">
        <w:rPr>
          <w:rFonts w:hint="cs"/>
          <w:rtl/>
        </w:rPr>
        <w:t xml:space="preserve">در محل خود </w:t>
      </w:r>
      <w:r>
        <w:rPr>
          <w:rFonts w:hint="cs"/>
          <w:rtl/>
        </w:rPr>
        <w:t>درست است ، لکن چند نکته دیگر وجود دارد که نشان می</w:t>
      </w:r>
      <w:r>
        <w:rPr>
          <w:rFonts w:hint="eastAsia"/>
          <w:rtl/>
        </w:rPr>
        <w:t>‌</w:t>
      </w:r>
      <w:r>
        <w:rPr>
          <w:rFonts w:hint="cs"/>
          <w:rtl/>
        </w:rPr>
        <w:t>دهد اصلا نوبت به این مسائل نمی</w:t>
      </w:r>
      <w:r>
        <w:rPr>
          <w:rFonts w:hint="eastAsia"/>
        </w:rPr>
        <w:t>‌</w:t>
      </w:r>
      <w:r>
        <w:rPr>
          <w:rFonts w:hint="cs"/>
          <w:rtl/>
        </w:rPr>
        <w:t xml:space="preserve">رسد. </w:t>
      </w:r>
    </w:p>
    <w:p w14:paraId="0FA894E2" w14:textId="77777777" w:rsidR="00052C40" w:rsidRDefault="00000000" w:rsidP="00052C40">
      <w:pPr>
        <w:pStyle w:val="Heading2"/>
        <w:rPr>
          <w:rtl/>
        </w:rPr>
      </w:pPr>
      <w:bookmarkStart w:id="150" w:name="_Toc117429520"/>
      <w:r>
        <w:rPr>
          <w:rFonts w:hint="cs"/>
          <w:rtl/>
        </w:rPr>
        <w:t>1. موضوع عنهم، انشاء است نه اخبار</w:t>
      </w:r>
      <w:bookmarkEnd w:id="150"/>
    </w:p>
    <w:p w14:paraId="5164573A" w14:textId="77777777" w:rsidR="00F956EF" w:rsidRDefault="00000000" w:rsidP="005B2C0B">
      <w:pPr>
        <w:rPr>
          <w:rtl/>
        </w:rPr>
      </w:pPr>
      <w:r>
        <w:rPr>
          <w:rFonts w:hint="cs"/>
          <w:rtl/>
        </w:rPr>
        <w:t>نکته اول:</w:t>
      </w:r>
      <w:r w:rsidR="00FA578F">
        <w:rPr>
          <w:rFonts w:hint="cs"/>
          <w:rtl/>
        </w:rPr>
        <w:t xml:space="preserve"> زحمت ایشان برای اینکه بگوید موضوع عنهم در روایات فقط به موضوع می</w:t>
      </w:r>
      <w:r w:rsidR="00FA578F">
        <w:rPr>
          <w:rFonts w:hint="eastAsia"/>
          <w:rtl/>
        </w:rPr>
        <w:t>‌</w:t>
      </w:r>
      <w:r w:rsidR="00FA578F">
        <w:rPr>
          <w:rFonts w:hint="cs"/>
          <w:rtl/>
        </w:rPr>
        <w:t>خورد و اینجا به فعل خورده است</w:t>
      </w:r>
      <w:r w:rsidR="005B2C0B">
        <w:rPr>
          <w:rFonts w:hint="cs"/>
          <w:rtl/>
        </w:rPr>
        <w:t xml:space="preserve"> نه حکم، برای اینست که بگویند به سبب</w:t>
      </w:r>
      <w:r w:rsidR="00FA578F">
        <w:rPr>
          <w:rFonts w:hint="cs"/>
          <w:rtl/>
        </w:rPr>
        <w:t xml:space="preserve"> قرینه</w:t>
      </w:r>
      <w:r w:rsidR="005B2C0B">
        <w:rPr>
          <w:rFonts w:hint="cs"/>
          <w:rtl/>
        </w:rPr>
        <w:t xml:space="preserve"> خارجیه</w:t>
      </w:r>
      <w:r w:rsidR="00FA578F">
        <w:rPr>
          <w:rFonts w:hint="cs"/>
          <w:rtl/>
        </w:rPr>
        <w:t xml:space="preserve">، </w:t>
      </w:r>
      <w:r w:rsidR="00052C40">
        <w:rPr>
          <w:rFonts w:hint="cs"/>
          <w:rtl/>
        </w:rPr>
        <w:t xml:space="preserve">«ما حجب الله» </w:t>
      </w:r>
      <w:r w:rsidR="00FA578F">
        <w:rPr>
          <w:rFonts w:hint="cs"/>
          <w:rtl/>
        </w:rPr>
        <w:t>شامل حکم نیست.</w:t>
      </w:r>
      <w:r w:rsidR="00052C40">
        <w:rPr>
          <w:rFonts w:hint="cs"/>
          <w:rtl/>
        </w:rPr>
        <w:t xml:space="preserve"> موضوع اینجا عبارت</w:t>
      </w:r>
      <w:r w:rsidR="00F22487">
        <w:rPr>
          <w:rFonts w:hint="cs"/>
          <w:rtl/>
        </w:rPr>
        <w:t xml:space="preserve">ست از افعال و موضوعات و حجب فعل هم </w:t>
      </w:r>
      <w:r w:rsidR="00052C40">
        <w:rPr>
          <w:rFonts w:hint="cs"/>
          <w:rtl/>
        </w:rPr>
        <w:t xml:space="preserve">به معنای </w:t>
      </w:r>
      <w:r w:rsidR="00F22487">
        <w:rPr>
          <w:rFonts w:hint="cs"/>
          <w:rtl/>
        </w:rPr>
        <w:t xml:space="preserve">منع است و به برائت </w:t>
      </w:r>
      <w:r w:rsidR="005B2C0B">
        <w:rPr>
          <w:rFonts w:hint="cs"/>
          <w:rtl/>
        </w:rPr>
        <w:t xml:space="preserve">ارتباطی </w:t>
      </w:r>
      <w:r w:rsidR="00F22487">
        <w:rPr>
          <w:rFonts w:hint="cs"/>
          <w:rtl/>
        </w:rPr>
        <w:t xml:space="preserve">ندارد. </w:t>
      </w:r>
    </w:p>
    <w:p w14:paraId="11731D98" w14:textId="77777777" w:rsidR="00052C40" w:rsidRDefault="00000000" w:rsidP="00052C40">
      <w:pPr>
        <w:rPr>
          <w:rtl/>
        </w:rPr>
      </w:pPr>
      <w:r>
        <w:rPr>
          <w:rFonts w:hint="cs"/>
          <w:rtl/>
        </w:rPr>
        <w:t>عرض ما اینس</w:t>
      </w:r>
      <w:r w:rsidR="003C2088">
        <w:rPr>
          <w:rFonts w:hint="cs"/>
          <w:rtl/>
        </w:rPr>
        <w:t>ت که این طریق بر ایشان بسته است بخاطر اینکه</w:t>
      </w:r>
      <w:r>
        <w:rPr>
          <w:rFonts w:hint="cs"/>
          <w:rtl/>
        </w:rPr>
        <w:t xml:space="preserve"> فهو موضوع عنهم، انشاء است نه اخبار. البته اگر اخبار هم باشد در نکته دوم همین نت</w:t>
      </w:r>
      <w:r w:rsidR="003C2088">
        <w:rPr>
          <w:rFonts w:hint="cs"/>
          <w:rtl/>
        </w:rPr>
        <w:t>یج</w:t>
      </w:r>
      <w:r>
        <w:rPr>
          <w:rFonts w:hint="cs"/>
          <w:rtl/>
        </w:rPr>
        <w:t>ه را می</w:t>
      </w:r>
      <w:r>
        <w:rPr>
          <w:rFonts w:hint="eastAsia"/>
          <w:rtl/>
        </w:rPr>
        <w:t>‌</w:t>
      </w:r>
      <w:r>
        <w:rPr>
          <w:rFonts w:hint="cs"/>
          <w:rtl/>
        </w:rPr>
        <w:t>گیریم. انشاء می</w:t>
      </w:r>
      <w:r>
        <w:rPr>
          <w:rFonts w:hint="eastAsia"/>
          <w:rtl/>
        </w:rPr>
        <w:t>‌</w:t>
      </w:r>
      <w:r>
        <w:rPr>
          <w:rFonts w:hint="cs"/>
          <w:rtl/>
        </w:rPr>
        <w:t>کند وضع موضوع را از عباد. انشاء قلیل المؤونه است ولی انشاء موضوع للأثر است. انشاء می</w:t>
      </w:r>
      <w:r>
        <w:rPr>
          <w:rFonts w:hint="eastAsia"/>
          <w:rtl/>
        </w:rPr>
        <w:t>‌</w:t>
      </w:r>
      <w:r>
        <w:rPr>
          <w:rFonts w:hint="cs"/>
          <w:rtl/>
        </w:rPr>
        <w:t>کند وضع موضوع را برای اینکه حکم و آثارش را بردارد. انشاء می</w:t>
      </w:r>
      <w:r>
        <w:rPr>
          <w:rFonts w:hint="eastAsia"/>
          <w:rtl/>
        </w:rPr>
        <w:t>‌</w:t>
      </w:r>
      <w:r>
        <w:rPr>
          <w:rFonts w:hint="cs"/>
          <w:rtl/>
        </w:rPr>
        <w:t xml:space="preserve">کند وضع موضوع را </w:t>
      </w:r>
      <w:r>
        <w:rPr>
          <w:rFonts w:hint="cs"/>
          <w:rtl/>
        </w:rPr>
        <w:lastRenderedPageBreak/>
        <w:t>مثلا صیام و قیام و صلاة و حج را که قلیل المؤونه است و یک کار است و خبر از چیزی نمی</w:t>
      </w:r>
      <w:r>
        <w:rPr>
          <w:rFonts w:hint="eastAsia"/>
          <w:rtl/>
        </w:rPr>
        <w:t>‌</w:t>
      </w:r>
      <w:r>
        <w:rPr>
          <w:rFonts w:hint="cs"/>
          <w:rtl/>
        </w:rPr>
        <w:t>دهد. این انشاء برای ترتیب اثر است و اثر، حکم است و بنابراین، لبّا آنچه در محمول رفع می</w:t>
      </w:r>
      <w:r>
        <w:rPr>
          <w:rFonts w:hint="eastAsia"/>
          <w:rtl/>
        </w:rPr>
        <w:t>‌</w:t>
      </w:r>
      <w:r>
        <w:rPr>
          <w:rFonts w:hint="cs"/>
          <w:rtl/>
        </w:rPr>
        <w:t>شود، حکم است. خب همین حکم در صدر اخذ شده است. «ما حجب الله عن العباد فهو موضوع عنهم»، لبا در مراد جدی،</w:t>
      </w:r>
      <w:r w:rsidR="005B2C0B">
        <w:rPr>
          <w:rFonts w:hint="cs"/>
          <w:rtl/>
        </w:rPr>
        <w:t xml:space="preserve"> حکم رفع شده است</w:t>
      </w:r>
      <w:r>
        <w:rPr>
          <w:rFonts w:hint="cs"/>
          <w:rtl/>
        </w:rPr>
        <w:t xml:space="preserve"> و همین هم </w:t>
      </w:r>
      <w:r w:rsidR="005B2C0B">
        <w:rPr>
          <w:rFonts w:hint="cs"/>
          <w:rtl/>
        </w:rPr>
        <w:t>«</w:t>
      </w:r>
      <w:r>
        <w:rPr>
          <w:rFonts w:hint="cs"/>
          <w:rtl/>
        </w:rPr>
        <w:t>ما حجب الله</w:t>
      </w:r>
      <w:r w:rsidR="005B2C0B">
        <w:rPr>
          <w:rFonts w:hint="cs"/>
          <w:rtl/>
        </w:rPr>
        <w:t>»</w:t>
      </w:r>
      <w:r>
        <w:rPr>
          <w:rFonts w:hint="cs"/>
          <w:rtl/>
        </w:rPr>
        <w:t xml:space="preserve"> است. </w:t>
      </w:r>
    </w:p>
    <w:p w14:paraId="08431BAD" w14:textId="77777777" w:rsidR="00F22487" w:rsidRDefault="00000000" w:rsidP="003C2088">
      <w:pPr>
        <w:rPr>
          <w:rtl/>
        </w:rPr>
      </w:pPr>
      <w:r>
        <w:rPr>
          <w:rFonts w:hint="cs"/>
          <w:rtl/>
        </w:rPr>
        <w:t>به تعبیر دیگر، ما حجب الله که لفظ را برنمی</w:t>
      </w:r>
      <w:r>
        <w:rPr>
          <w:rFonts w:hint="eastAsia"/>
          <w:rtl/>
        </w:rPr>
        <w:t>‌</w:t>
      </w:r>
      <w:r w:rsidR="003C2088">
        <w:rPr>
          <w:rFonts w:hint="cs"/>
          <w:rtl/>
        </w:rPr>
        <w:t>دارد بلکه</w:t>
      </w:r>
      <w:r w:rsidR="0006322D">
        <w:rPr>
          <w:rFonts w:hint="cs"/>
          <w:rtl/>
        </w:rPr>
        <w:t xml:space="preserve"> ذوات المع</w:t>
      </w:r>
      <w:r>
        <w:rPr>
          <w:rFonts w:hint="cs"/>
          <w:rtl/>
        </w:rPr>
        <w:t>انی را برمی</w:t>
      </w:r>
      <w:r>
        <w:rPr>
          <w:rFonts w:hint="eastAsia"/>
          <w:rtl/>
        </w:rPr>
        <w:t>‌</w:t>
      </w:r>
      <w:r>
        <w:rPr>
          <w:rFonts w:hint="cs"/>
          <w:rtl/>
        </w:rPr>
        <w:t xml:space="preserve">دارد و به مراد جدی </w:t>
      </w:r>
      <w:r w:rsidR="003C2088">
        <w:rPr>
          <w:rFonts w:hint="cs"/>
          <w:rtl/>
        </w:rPr>
        <w:t xml:space="preserve">اشاره </w:t>
      </w:r>
      <w:r>
        <w:rPr>
          <w:rFonts w:hint="cs"/>
          <w:rtl/>
        </w:rPr>
        <w:t xml:space="preserve">دارد. مراد جدی </w:t>
      </w:r>
      <w:r w:rsidR="003A2641">
        <w:rPr>
          <w:rFonts w:hint="cs"/>
          <w:rtl/>
        </w:rPr>
        <w:t>«</w:t>
      </w:r>
      <w:r>
        <w:rPr>
          <w:rFonts w:hint="cs"/>
          <w:rtl/>
        </w:rPr>
        <w:t>ما حجب الله</w:t>
      </w:r>
      <w:r w:rsidR="003A2641">
        <w:rPr>
          <w:rFonts w:hint="cs"/>
          <w:rtl/>
        </w:rPr>
        <w:t>»</w:t>
      </w:r>
      <w:r>
        <w:rPr>
          <w:rFonts w:hint="cs"/>
          <w:rtl/>
        </w:rPr>
        <w:t xml:space="preserve"> که موضوع عنهم است، حکم است و این بحث</w:t>
      </w:r>
      <w:r>
        <w:rPr>
          <w:rFonts w:hint="eastAsia"/>
          <w:rtl/>
        </w:rPr>
        <w:t>‌</w:t>
      </w:r>
      <w:r>
        <w:rPr>
          <w:rFonts w:hint="cs"/>
          <w:rtl/>
        </w:rPr>
        <w:t>ها هیچ لزومی ندارد. وضع به موضوع هم بخورد، در چه مرحله</w:t>
      </w:r>
      <w:r>
        <w:rPr>
          <w:rFonts w:hint="eastAsia"/>
          <w:rtl/>
        </w:rPr>
        <w:t>‌</w:t>
      </w:r>
      <w:r>
        <w:rPr>
          <w:rFonts w:hint="cs"/>
          <w:rtl/>
        </w:rPr>
        <w:t>ای خورده است؟ در مرحله انشاء به موضوع خورده است، و</w:t>
      </w:r>
      <w:r w:rsidR="003C2088">
        <w:rPr>
          <w:rFonts w:hint="cs"/>
          <w:rtl/>
        </w:rPr>
        <w:t xml:space="preserve"> با توجه به اینکه انشاء بلاداعی محال است چراکه انشاء</w:t>
      </w:r>
      <w:r>
        <w:rPr>
          <w:rFonts w:hint="cs"/>
          <w:rtl/>
        </w:rPr>
        <w:t xml:space="preserve"> برای ترتیب آثار است</w:t>
      </w:r>
      <w:r w:rsidR="003C2088">
        <w:rPr>
          <w:rFonts w:hint="cs"/>
          <w:rtl/>
        </w:rPr>
        <w:t>، و اثر انشاء وضع</w:t>
      </w:r>
      <w:r>
        <w:rPr>
          <w:rFonts w:hint="cs"/>
          <w:rtl/>
        </w:rPr>
        <w:t xml:space="preserve"> عبارتست از رفع احکام. پس مراد جدی در فهو موضوع عنهم، رفع حکم</w:t>
      </w:r>
      <w:r w:rsidR="003A2641">
        <w:rPr>
          <w:rFonts w:hint="cs"/>
          <w:rtl/>
        </w:rPr>
        <w:t xml:space="preserve"> است و همین هم باید در صدر باشد چون</w:t>
      </w:r>
      <w:r>
        <w:rPr>
          <w:rFonts w:hint="cs"/>
          <w:rtl/>
        </w:rPr>
        <w:t xml:space="preserve"> در صدر</w:t>
      </w:r>
      <w:r w:rsidR="003A2641">
        <w:rPr>
          <w:rFonts w:hint="cs"/>
          <w:rtl/>
        </w:rPr>
        <w:t>،</w:t>
      </w:r>
      <w:r>
        <w:rPr>
          <w:rFonts w:hint="cs"/>
          <w:rtl/>
        </w:rPr>
        <w:t xml:space="preserve"> به معنای لفظ کار ندارد و به واقع آنچه در محمول برداشته می</w:t>
      </w:r>
      <w:r>
        <w:rPr>
          <w:rFonts w:hint="eastAsia"/>
          <w:rtl/>
        </w:rPr>
        <w:t>‌</w:t>
      </w:r>
      <w:r w:rsidR="0006322D">
        <w:rPr>
          <w:rFonts w:hint="cs"/>
          <w:rtl/>
        </w:rPr>
        <w:t>شود اشاره می</w:t>
      </w:r>
      <w:r w:rsidR="0006322D">
        <w:rPr>
          <w:rFonts w:hint="eastAsia"/>
          <w:rtl/>
        </w:rPr>
        <w:t>‌</w:t>
      </w:r>
      <w:r w:rsidR="0006322D">
        <w:rPr>
          <w:rFonts w:hint="cs"/>
          <w:rtl/>
        </w:rPr>
        <w:t>ک</w:t>
      </w:r>
      <w:r>
        <w:rPr>
          <w:rFonts w:hint="cs"/>
          <w:rtl/>
        </w:rPr>
        <w:t>ند</w:t>
      </w:r>
      <w:r w:rsidR="003A2641">
        <w:rPr>
          <w:rFonts w:hint="cs"/>
          <w:rtl/>
        </w:rPr>
        <w:t>،</w:t>
      </w:r>
      <w:r>
        <w:rPr>
          <w:rFonts w:hint="cs"/>
          <w:rtl/>
        </w:rPr>
        <w:t xml:space="preserve"> و</w:t>
      </w:r>
      <w:r w:rsidR="003A2641">
        <w:rPr>
          <w:rFonts w:hint="cs"/>
          <w:rtl/>
        </w:rPr>
        <w:t xml:space="preserve"> روشن است که</w:t>
      </w:r>
      <w:r>
        <w:rPr>
          <w:rFonts w:hint="cs"/>
          <w:rtl/>
        </w:rPr>
        <w:t xml:space="preserve"> واقع آن</w:t>
      </w:r>
      <w:r w:rsidR="0006322D">
        <w:rPr>
          <w:rFonts w:hint="cs"/>
          <w:rtl/>
        </w:rPr>
        <w:t>،</w:t>
      </w:r>
      <w:r>
        <w:rPr>
          <w:rFonts w:hint="cs"/>
          <w:rtl/>
        </w:rPr>
        <w:t xml:space="preserve"> حکم است. </w:t>
      </w:r>
    </w:p>
    <w:p w14:paraId="11896BF4" w14:textId="77777777" w:rsidR="00F22487" w:rsidRDefault="00000000" w:rsidP="00F22487">
      <w:pPr>
        <w:rPr>
          <w:rtl/>
        </w:rPr>
      </w:pPr>
      <w:r w:rsidRPr="0006322D">
        <w:rPr>
          <w:rFonts w:hint="cs"/>
          <w:color w:val="FF0000"/>
          <w:rtl/>
        </w:rPr>
        <w:t>سوال</w:t>
      </w:r>
      <w:r w:rsidR="003A2641">
        <w:rPr>
          <w:rFonts w:hint="cs"/>
          <w:rtl/>
        </w:rPr>
        <w:t>: حکم جزئی</w:t>
      </w:r>
      <w:r>
        <w:rPr>
          <w:rFonts w:hint="cs"/>
          <w:rtl/>
        </w:rPr>
        <w:t xml:space="preserve"> است نه کلی.</w:t>
      </w:r>
    </w:p>
    <w:p w14:paraId="5FFF3AA4" w14:textId="77777777" w:rsidR="00F22487" w:rsidRDefault="00000000" w:rsidP="003A2641">
      <w:pPr>
        <w:rPr>
          <w:rtl/>
        </w:rPr>
      </w:pPr>
      <w:r w:rsidRPr="0006322D">
        <w:rPr>
          <w:rFonts w:hint="cs"/>
          <w:color w:val="FF0000"/>
          <w:rtl/>
        </w:rPr>
        <w:t>پاسخ</w:t>
      </w:r>
      <w:r>
        <w:rPr>
          <w:rFonts w:hint="cs"/>
          <w:rtl/>
        </w:rPr>
        <w:t xml:space="preserve">: </w:t>
      </w:r>
      <w:r w:rsidR="003A2641">
        <w:rPr>
          <w:rFonts w:hint="cs"/>
          <w:rtl/>
        </w:rPr>
        <w:t xml:space="preserve">اولاً </w:t>
      </w:r>
      <w:r>
        <w:rPr>
          <w:rFonts w:hint="cs"/>
          <w:rtl/>
        </w:rPr>
        <w:t xml:space="preserve">جزئی را از کجا آوردید؟ </w:t>
      </w:r>
    </w:p>
    <w:p w14:paraId="5D799EF6" w14:textId="77777777" w:rsidR="00F22487" w:rsidRDefault="00000000" w:rsidP="003A2641">
      <w:pPr>
        <w:rPr>
          <w:rtl/>
        </w:rPr>
      </w:pPr>
      <w:r w:rsidRPr="0006322D">
        <w:rPr>
          <w:rFonts w:hint="cs"/>
          <w:color w:val="FF0000"/>
          <w:rtl/>
        </w:rPr>
        <w:t>سوال</w:t>
      </w:r>
      <w:r>
        <w:rPr>
          <w:rFonts w:hint="cs"/>
          <w:rtl/>
        </w:rPr>
        <w:t xml:space="preserve">: </w:t>
      </w:r>
      <w:r w:rsidR="0006322D">
        <w:rPr>
          <w:rFonts w:hint="cs"/>
          <w:rtl/>
        </w:rPr>
        <w:t>اگر جزئی شد</w:t>
      </w:r>
      <w:r w:rsidR="003A2641">
        <w:rPr>
          <w:rFonts w:hint="cs"/>
          <w:rtl/>
        </w:rPr>
        <w:t>،</w:t>
      </w:r>
      <w:r w:rsidR="003A2641" w:rsidRPr="003A2641">
        <w:rPr>
          <w:rFonts w:hint="cs"/>
          <w:rtl/>
        </w:rPr>
        <w:t xml:space="preserve"> </w:t>
      </w:r>
      <w:r w:rsidR="003C2088">
        <w:rPr>
          <w:rFonts w:hint="cs"/>
          <w:rtl/>
        </w:rPr>
        <w:t xml:space="preserve">رفع </w:t>
      </w:r>
      <w:r w:rsidR="003A2641">
        <w:rPr>
          <w:rFonts w:hint="cs"/>
          <w:rtl/>
        </w:rPr>
        <w:t>موضوعی می</w:t>
      </w:r>
      <w:r w:rsidR="003A2641">
        <w:rPr>
          <w:rFonts w:hint="eastAsia"/>
          <w:rtl/>
        </w:rPr>
        <w:t>‌</w:t>
      </w:r>
      <w:r w:rsidR="003A2641">
        <w:rPr>
          <w:rFonts w:hint="cs"/>
          <w:rtl/>
        </w:rPr>
        <w:t>شود</w:t>
      </w:r>
      <w:r w:rsidR="0006322D">
        <w:rPr>
          <w:rFonts w:hint="cs"/>
          <w:rtl/>
        </w:rPr>
        <w:t>.</w:t>
      </w:r>
    </w:p>
    <w:p w14:paraId="1DD42719" w14:textId="77777777" w:rsidR="00F22487" w:rsidRDefault="00000000" w:rsidP="003C2088">
      <w:pPr>
        <w:rPr>
          <w:rtl/>
        </w:rPr>
      </w:pPr>
      <w:r w:rsidRPr="0006322D">
        <w:rPr>
          <w:rFonts w:hint="cs"/>
          <w:color w:val="FF0000"/>
          <w:rtl/>
        </w:rPr>
        <w:t>پاسخ</w:t>
      </w:r>
      <w:r>
        <w:rPr>
          <w:rFonts w:hint="cs"/>
          <w:rtl/>
        </w:rPr>
        <w:t xml:space="preserve">: موضوع کلی را برداشته است. صیام را از زن حائض برداشته است و نماز را. این جزئی نیست. ثانیا جزئی هم باشد، درست نیست. </w:t>
      </w:r>
      <w:r w:rsidR="003A2641">
        <w:rPr>
          <w:rFonts w:hint="cs"/>
          <w:rtl/>
        </w:rPr>
        <w:t>برداشتن حکم جزئی</w:t>
      </w:r>
      <w:r>
        <w:rPr>
          <w:rFonts w:hint="cs"/>
          <w:rtl/>
        </w:rPr>
        <w:t xml:space="preserve"> غیر از برداشتن موضوع است. لذا در برائت در ما لایعلمون یکی از راه</w:t>
      </w:r>
      <w:r>
        <w:rPr>
          <w:rFonts w:hint="eastAsia"/>
          <w:rtl/>
        </w:rPr>
        <w:t>‌</w:t>
      </w:r>
      <w:r>
        <w:rPr>
          <w:rFonts w:hint="cs"/>
          <w:rtl/>
        </w:rPr>
        <w:t xml:space="preserve">های تعمیم برای شبهات موضوعیه این بود که </w:t>
      </w:r>
      <w:r w:rsidR="003A2641">
        <w:rPr>
          <w:rFonts w:hint="cs"/>
          <w:rtl/>
        </w:rPr>
        <w:t xml:space="preserve">حدیث رفع </w:t>
      </w:r>
      <w:r w:rsidR="003C2088">
        <w:rPr>
          <w:rFonts w:hint="cs"/>
          <w:rtl/>
        </w:rPr>
        <w:t xml:space="preserve">مطلق </w:t>
      </w:r>
      <w:r>
        <w:rPr>
          <w:rFonts w:hint="cs"/>
          <w:rtl/>
        </w:rPr>
        <w:t xml:space="preserve">حکم را </w:t>
      </w:r>
      <w:r w:rsidR="003C2088">
        <w:rPr>
          <w:rFonts w:hint="cs"/>
          <w:rtl/>
        </w:rPr>
        <w:t xml:space="preserve">بردارد </w:t>
      </w:r>
      <w:r>
        <w:rPr>
          <w:rFonts w:hint="cs"/>
          <w:rtl/>
        </w:rPr>
        <w:t xml:space="preserve">اعم از کلی </w:t>
      </w:r>
      <w:r w:rsidR="003C2088">
        <w:rPr>
          <w:rFonts w:hint="cs"/>
          <w:rtl/>
        </w:rPr>
        <w:t xml:space="preserve"> باشد یا</w:t>
      </w:r>
      <w:r>
        <w:rPr>
          <w:rFonts w:hint="cs"/>
          <w:rtl/>
        </w:rPr>
        <w:t xml:space="preserve"> جزئی. </w:t>
      </w:r>
      <w:r w:rsidR="00D910B0">
        <w:rPr>
          <w:rFonts w:hint="cs"/>
          <w:rtl/>
        </w:rPr>
        <w:t xml:space="preserve">بنابراین اصلا هیچ شاهدی در تعلق وضع به موضوع نیست بعد از تسلم </w:t>
      </w:r>
      <w:r w:rsidR="0006322D">
        <w:rPr>
          <w:rFonts w:hint="cs"/>
          <w:rtl/>
        </w:rPr>
        <w:t>اینکه</w:t>
      </w:r>
      <w:r w:rsidR="003A2641">
        <w:rPr>
          <w:rFonts w:hint="cs"/>
          <w:rtl/>
        </w:rPr>
        <w:t xml:space="preserve"> همه جا ه</w:t>
      </w:r>
      <w:r w:rsidR="00D910B0">
        <w:rPr>
          <w:rFonts w:hint="cs"/>
          <w:rtl/>
        </w:rPr>
        <w:t>م</w:t>
      </w:r>
      <w:r w:rsidR="003A2641">
        <w:rPr>
          <w:rFonts w:hint="cs"/>
          <w:rtl/>
        </w:rPr>
        <w:t>ی</w:t>
      </w:r>
      <w:r w:rsidR="00D910B0">
        <w:rPr>
          <w:rFonts w:hint="cs"/>
          <w:rtl/>
        </w:rPr>
        <w:t>نطور است. مراد جدی</w:t>
      </w:r>
      <w:r w:rsidR="0006322D">
        <w:rPr>
          <w:rFonts w:hint="cs"/>
          <w:rtl/>
        </w:rPr>
        <w:t>،</w:t>
      </w:r>
      <w:r w:rsidR="00D910B0">
        <w:rPr>
          <w:rFonts w:hint="cs"/>
          <w:rtl/>
        </w:rPr>
        <w:t xml:space="preserve"> حکم است و همین در صدر حدیث مراد است. </w:t>
      </w:r>
    </w:p>
    <w:p w14:paraId="6EECBADA" w14:textId="77777777" w:rsidR="0006322D" w:rsidRDefault="00000000" w:rsidP="0006322D">
      <w:pPr>
        <w:pStyle w:val="Heading2"/>
        <w:rPr>
          <w:rtl/>
        </w:rPr>
      </w:pPr>
      <w:bookmarkStart w:id="151" w:name="_Toc117429521"/>
      <w:r>
        <w:rPr>
          <w:rFonts w:hint="cs"/>
          <w:rtl/>
        </w:rPr>
        <w:t>2. موضوع عنهم، اخبار هم باشد نهایتا به وضع حکم برمی</w:t>
      </w:r>
      <w:r>
        <w:rPr>
          <w:rtl/>
        </w:rPr>
        <w:t>‌</w:t>
      </w:r>
      <w:r>
        <w:rPr>
          <w:rFonts w:hint="cs"/>
          <w:rtl/>
        </w:rPr>
        <w:t>گردد</w:t>
      </w:r>
      <w:bookmarkEnd w:id="151"/>
    </w:p>
    <w:p w14:paraId="0AC9360F" w14:textId="77777777" w:rsidR="00D910B0" w:rsidRDefault="00000000" w:rsidP="003C2088">
      <w:pPr>
        <w:rPr>
          <w:rtl/>
        </w:rPr>
      </w:pPr>
      <w:r>
        <w:rPr>
          <w:rFonts w:hint="cs"/>
          <w:rtl/>
        </w:rPr>
        <w:t>نکته دوم اینکه: حتی اگر اخبار باشد، باز بیان ایشان درست نیست. سوال می</w:t>
      </w:r>
      <w:r>
        <w:rPr>
          <w:rFonts w:hint="eastAsia"/>
          <w:rtl/>
        </w:rPr>
        <w:t>‌</w:t>
      </w:r>
      <w:r>
        <w:rPr>
          <w:rFonts w:hint="cs"/>
          <w:rtl/>
        </w:rPr>
        <w:t>کنم همانطور که در حدیث رفع گفتیم، آیا وضع</w:t>
      </w:r>
      <w:r w:rsidR="003A2641">
        <w:rPr>
          <w:rFonts w:hint="cs"/>
          <w:rtl/>
        </w:rPr>
        <w:t xml:space="preserve"> از</w:t>
      </w:r>
      <w:r>
        <w:rPr>
          <w:rFonts w:hint="cs"/>
          <w:rtl/>
        </w:rPr>
        <w:t xml:space="preserve"> موضوع خارجی معنا دارد؟ یعنی چه صیام خارجی را برمی</w:t>
      </w:r>
      <w:r>
        <w:rPr>
          <w:rFonts w:hint="eastAsia"/>
          <w:rtl/>
        </w:rPr>
        <w:t>‌</w:t>
      </w:r>
      <w:r>
        <w:rPr>
          <w:rFonts w:hint="cs"/>
          <w:rtl/>
        </w:rPr>
        <w:t>داریم؟! یعنی چه آب خوردن را بر</w:t>
      </w:r>
      <w:r w:rsidR="005661F7">
        <w:rPr>
          <w:rFonts w:hint="cs"/>
          <w:rtl/>
        </w:rPr>
        <w:t>می/</w:t>
      </w:r>
      <w:r>
        <w:rPr>
          <w:rFonts w:hint="cs"/>
          <w:rtl/>
        </w:rPr>
        <w:t>داری</w:t>
      </w:r>
      <w:r w:rsidR="005661F7">
        <w:rPr>
          <w:rFonts w:hint="cs"/>
          <w:rtl/>
        </w:rPr>
        <w:t>م</w:t>
      </w:r>
      <w:r>
        <w:rPr>
          <w:rFonts w:hint="cs"/>
          <w:rtl/>
        </w:rPr>
        <w:t xml:space="preserve"> ؟! </w:t>
      </w:r>
      <w:r w:rsidR="005661F7">
        <w:rPr>
          <w:rFonts w:hint="cs"/>
          <w:rtl/>
        </w:rPr>
        <w:t xml:space="preserve">آب خوردن یک فعل خارجی تکوینین است. </w:t>
      </w:r>
      <w:r>
        <w:rPr>
          <w:rFonts w:hint="cs"/>
          <w:rtl/>
        </w:rPr>
        <w:t xml:space="preserve">یعنی چه </w:t>
      </w:r>
      <w:r w:rsidR="005661F7">
        <w:rPr>
          <w:rFonts w:hint="cs"/>
          <w:rtl/>
        </w:rPr>
        <w:t xml:space="preserve">که </w:t>
      </w:r>
      <w:r>
        <w:rPr>
          <w:rFonts w:hint="cs"/>
          <w:rtl/>
        </w:rPr>
        <w:t>امر تکوینی را بر</w:t>
      </w:r>
      <w:r w:rsidR="005661F7">
        <w:rPr>
          <w:rFonts w:hint="cs"/>
          <w:rtl/>
        </w:rPr>
        <w:t>می/</w:t>
      </w:r>
      <w:r>
        <w:rPr>
          <w:rFonts w:hint="cs"/>
          <w:rtl/>
        </w:rPr>
        <w:t xml:space="preserve">داریم؟! لذا </w:t>
      </w:r>
      <w:r w:rsidR="00EF4CAE">
        <w:rPr>
          <w:rFonts w:hint="cs"/>
          <w:rtl/>
        </w:rPr>
        <w:t>در حدیث رفع یا باید راه ما را قبول می</w:t>
      </w:r>
      <w:r w:rsidR="00EF4CAE">
        <w:rPr>
          <w:rFonts w:hint="eastAsia"/>
          <w:rtl/>
        </w:rPr>
        <w:t>‌</w:t>
      </w:r>
      <w:r w:rsidR="00EF4CAE">
        <w:rPr>
          <w:rFonts w:hint="cs"/>
          <w:rtl/>
        </w:rPr>
        <w:t>کردید به تبع مرحوم نائینی که این انشاء است و انشاء قلیل المؤونه است و یا باید تقدیر می</w:t>
      </w:r>
      <w:r w:rsidR="00EF4CAE">
        <w:rPr>
          <w:rFonts w:hint="eastAsia"/>
          <w:rtl/>
        </w:rPr>
        <w:t>‌</w:t>
      </w:r>
      <w:r w:rsidR="00EF4CAE">
        <w:rPr>
          <w:rFonts w:hint="cs"/>
          <w:rtl/>
        </w:rPr>
        <w:t>گرفتید و مجبورید تقدیر بگیرد چون وضع</w:t>
      </w:r>
      <w:r w:rsidR="003A2641">
        <w:rPr>
          <w:rFonts w:hint="cs"/>
          <w:rtl/>
        </w:rPr>
        <w:t>ِ</w:t>
      </w:r>
      <w:r w:rsidR="00EF4CAE">
        <w:rPr>
          <w:rFonts w:hint="cs"/>
          <w:rtl/>
        </w:rPr>
        <w:t xml:space="preserve"> امر تکوینی بی</w:t>
      </w:r>
      <w:r w:rsidR="00EF4CAE">
        <w:rPr>
          <w:rFonts w:hint="eastAsia"/>
          <w:rtl/>
        </w:rPr>
        <w:t>‌</w:t>
      </w:r>
      <w:r w:rsidR="00EF4CAE">
        <w:rPr>
          <w:rFonts w:hint="cs"/>
          <w:rtl/>
        </w:rPr>
        <w:t>معناست و باید گفت وضع می</w:t>
      </w:r>
      <w:r w:rsidR="00EF4CAE">
        <w:rPr>
          <w:rFonts w:hint="eastAsia"/>
          <w:rtl/>
        </w:rPr>
        <w:t>‌</w:t>
      </w:r>
      <w:r w:rsidR="00EF4CAE">
        <w:rPr>
          <w:rFonts w:hint="cs"/>
          <w:rtl/>
        </w:rPr>
        <w:t>کنم تکل</w:t>
      </w:r>
      <w:r w:rsidR="003A2641">
        <w:rPr>
          <w:rFonts w:hint="cs"/>
          <w:rtl/>
        </w:rPr>
        <w:t>یف و اثر این فعل را که در نهایت</w:t>
      </w:r>
      <w:r w:rsidR="00EF4CAE">
        <w:rPr>
          <w:rFonts w:hint="cs"/>
          <w:rtl/>
        </w:rPr>
        <w:t xml:space="preserve"> می</w:t>
      </w:r>
      <w:r w:rsidR="00EF4CAE">
        <w:rPr>
          <w:rFonts w:hint="eastAsia"/>
        </w:rPr>
        <w:t>‌</w:t>
      </w:r>
      <w:r w:rsidR="00EF4CAE">
        <w:rPr>
          <w:rFonts w:hint="cs"/>
          <w:rtl/>
        </w:rPr>
        <w:t xml:space="preserve">شود وضع </w:t>
      </w:r>
      <w:r w:rsidR="00EF4CAE">
        <w:rPr>
          <w:rFonts w:hint="cs"/>
          <w:rtl/>
        </w:rPr>
        <w:lastRenderedPageBreak/>
        <w:t>حکم. پس این زحمت برای اینکه وضع به موضوع بخورد چیست؟ شما به قرینه می</w:t>
      </w:r>
      <w:r w:rsidR="00EF4CAE">
        <w:rPr>
          <w:rFonts w:hint="eastAsia"/>
          <w:rtl/>
        </w:rPr>
        <w:t>‌</w:t>
      </w:r>
      <w:r w:rsidR="00EF4CAE">
        <w:rPr>
          <w:rFonts w:hint="cs"/>
          <w:rtl/>
        </w:rPr>
        <w:t xml:space="preserve">خواهید ما حجب را درست کنید و حجب به مراد جدی </w:t>
      </w:r>
      <w:r w:rsidR="003A2641">
        <w:rPr>
          <w:rFonts w:hint="cs"/>
          <w:rtl/>
        </w:rPr>
        <w:t>تعلق گرفته است</w:t>
      </w:r>
      <w:r w:rsidR="00EF4CAE">
        <w:rPr>
          <w:rFonts w:hint="cs"/>
          <w:rtl/>
        </w:rPr>
        <w:t xml:space="preserve">. هر آنچه حجب به آن </w:t>
      </w:r>
      <w:r w:rsidR="003A2641">
        <w:rPr>
          <w:rFonts w:hint="cs"/>
          <w:rtl/>
        </w:rPr>
        <w:t>تعلق گرفته</w:t>
      </w:r>
      <w:r w:rsidR="00EF4CAE">
        <w:rPr>
          <w:rFonts w:hint="cs"/>
          <w:rtl/>
        </w:rPr>
        <w:t xml:space="preserve"> است، وضع می</w:t>
      </w:r>
      <w:r w:rsidR="00EF4CAE">
        <w:rPr>
          <w:rFonts w:hint="eastAsia"/>
          <w:rtl/>
        </w:rPr>
        <w:t>‌</w:t>
      </w:r>
      <w:r w:rsidR="00EF4CAE">
        <w:rPr>
          <w:rFonts w:hint="cs"/>
          <w:rtl/>
        </w:rPr>
        <w:t xml:space="preserve">شود و لبا تکلیف وضع شده است، حتی اگر اخبار باشد. </w:t>
      </w:r>
    </w:p>
    <w:p w14:paraId="642B9079" w14:textId="77777777" w:rsidR="002F70F9" w:rsidRDefault="00000000" w:rsidP="003A2641">
      <w:pPr>
        <w:rPr>
          <w:rtl/>
        </w:rPr>
      </w:pPr>
      <w:r>
        <w:rPr>
          <w:rFonts w:hint="cs"/>
          <w:rtl/>
        </w:rPr>
        <w:t>بنابراین زحمتی که ایشان کشیده، از بیخ و بن عقیم است و نتیجه</w:t>
      </w:r>
      <w:r>
        <w:rPr>
          <w:rFonts w:hint="eastAsia"/>
          <w:rtl/>
        </w:rPr>
        <w:t>‌</w:t>
      </w:r>
      <w:r>
        <w:rPr>
          <w:rFonts w:hint="cs"/>
          <w:rtl/>
        </w:rPr>
        <w:t>ای در بر ندارد</w:t>
      </w:r>
      <w:r w:rsidR="0006322D">
        <w:rPr>
          <w:rFonts w:hint="cs"/>
          <w:rtl/>
        </w:rPr>
        <w:t>؛</w:t>
      </w:r>
      <w:r>
        <w:rPr>
          <w:rFonts w:hint="cs"/>
          <w:rtl/>
        </w:rPr>
        <w:t xml:space="preserve"> و حقیقت مطلب اینست که </w:t>
      </w:r>
      <w:r w:rsidR="003A2641">
        <w:rPr>
          <w:rFonts w:hint="cs"/>
          <w:rtl/>
        </w:rPr>
        <w:t>«فهو موضوع عنهم»</w:t>
      </w:r>
      <w:r>
        <w:rPr>
          <w:rFonts w:hint="cs"/>
          <w:rtl/>
        </w:rPr>
        <w:t xml:space="preserve"> به تایید لغت و ظاهر آیه و روایات به تکلیف می</w:t>
      </w:r>
      <w:r>
        <w:rPr>
          <w:rFonts w:hint="eastAsia"/>
          <w:rtl/>
        </w:rPr>
        <w:t>‌</w:t>
      </w:r>
      <w:r>
        <w:rPr>
          <w:rFonts w:hint="cs"/>
          <w:rtl/>
        </w:rPr>
        <w:t xml:space="preserve">خورد و لبا هم باید به تکلیف بخورد، یا از باب انشاء یا از باب تقدیر. بنابراین کل این </w:t>
      </w:r>
      <w:r w:rsidR="003A2641">
        <w:rPr>
          <w:rFonts w:hint="cs"/>
          <w:rtl/>
        </w:rPr>
        <w:t>توضیحات ایشان</w:t>
      </w:r>
      <w:r>
        <w:rPr>
          <w:rFonts w:hint="cs"/>
          <w:rtl/>
        </w:rPr>
        <w:t xml:space="preserve"> نادرست است. جلسه آینده دو نکته مبنایی دیگر را عرض می</w:t>
      </w:r>
      <w:r>
        <w:rPr>
          <w:rFonts w:hint="eastAsia"/>
          <w:rtl/>
        </w:rPr>
        <w:t>‌</w:t>
      </w:r>
      <w:r>
        <w:rPr>
          <w:rFonts w:hint="cs"/>
          <w:rtl/>
        </w:rPr>
        <w:t>کنم إن شاء الله.</w:t>
      </w:r>
    </w:p>
    <w:p w14:paraId="7652668B" w14:textId="77777777" w:rsidR="002F70F9" w:rsidRDefault="00000000" w:rsidP="002F70F9">
      <w:r>
        <w:rPr>
          <w:rFonts w:hint="cs"/>
          <w:rtl/>
        </w:rPr>
        <w:t>الحمد لله رب العالمین</w:t>
      </w:r>
    </w:p>
    <w:p w14:paraId="5234D49C" w14:textId="77777777" w:rsidR="00A40866" w:rsidRPr="00D146B6" w:rsidRDefault="00A40866" w:rsidP="00A40866">
      <w:pPr>
        <w:sectPr w:rsidR="00A40866" w:rsidRPr="00D146B6" w:rsidSect="0010049B">
          <w:headerReference w:type="default" r:id="rId30"/>
          <w:footerReference w:type="default" r:id="rId3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FCD5716" w14:textId="77777777" w:rsidR="004A7ADB" w:rsidRDefault="00000000" w:rsidP="004A7ADB">
      <w:pPr>
        <w:jc w:val="center"/>
        <w:rPr>
          <w:rtl/>
        </w:rPr>
      </w:pPr>
      <w:r>
        <w:rPr>
          <w:rFonts w:hint="cs"/>
          <w:rtl/>
        </w:rPr>
        <w:lastRenderedPageBreak/>
        <w:t>بسم الله الرحمن الرحیم</w:t>
      </w:r>
    </w:p>
    <w:sdt>
      <w:sdtPr>
        <w:rPr>
          <w:rFonts w:ascii="Calibri" w:eastAsia="Calibri" w:hAnsi="Calibri" w:cs="NoorLotus"/>
          <w:color w:val="auto"/>
          <w:sz w:val="22"/>
          <w:szCs w:val="28"/>
          <w:rtl/>
          <w:lang w:bidi="fa-IR"/>
        </w:rPr>
        <w:id w:val="-196780408"/>
        <w:docPartObj>
          <w:docPartGallery w:val="Table of Contents"/>
          <w:docPartUnique/>
        </w:docPartObj>
      </w:sdtPr>
      <w:sdtEndPr>
        <w:rPr>
          <w:b/>
          <w:bCs/>
          <w:noProof/>
        </w:rPr>
      </w:sdtEndPr>
      <w:sdtContent>
        <w:p w14:paraId="1392CED9" w14:textId="77777777" w:rsidR="009A3936" w:rsidRDefault="00000000" w:rsidP="009A3936">
          <w:pPr>
            <w:pStyle w:val="TOCHeading"/>
            <w:bidi/>
          </w:pPr>
          <w:r>
            <w:rPr>
              <w:rFonts w:hint="cs"/>
              <w:rtl/>
            </w:rPr>
            <w:t>فهرست</w:t>
          </w:r>
        </w:p>
        <w:p w14:paraId="021604DF" w14:textId="24764940" w:rsidR="009A3936"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7515097" w:history="1">
            <w:r w:rsidRPr="00C40137">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Toc117515097 \h</w:instrText>
            </w:r>
            <w:r>
              <w:rPr>
                <w:noProof/>
                <w:webHidden/>
                <w:rtl/>
              </w:rPr>
              <w:instrText xml:space="preserve"> </w:instrText>
            </w:r>
            <w:r>
              <w:rPr>
                <w:noProof/>
                <w:webHidden/>
                <w:rtl/>
              </w:rPr>
            </w:r>
            <w:r>
              <w:rPr>
                <w:noProof/>
                <w:webHidden/>
                <w:rtl/>
              </w:rPr>
              <w:fldChar w:fldCharType="separate"/>
            </w:r>
            <w:r w:rsidR="00887740">
              <w:rPr>
                <w:noProof/>
                <w:webHidden/>
                <w:rtl/>
              </w:rPr>
              <w:t>114</w:t>
            </w:r>
            <w:r>
              <w:rPr>
                <w:noProof/>
                <w:webHidden/>
                <w:rtl/>
              </w:rPr>
              <w:fldChar w:fldCharType="end"/>
            </w:r>
          </w:hyperlink>
        </w:p>
        <w:p w14:paraId="21C58EAB" w14:textId="2D2D024E" w:rsidR="009A3936" w:rsidRDefault="00000000">
          <w:pPr>
            <w:pStyle w:val="TOC1"/>
            <w:rPr>
              <w:rFonts w:asciiTheme="minorHAnsi" w:eastAsiaTheme="minorEastAsia" w:hAnsiTheme="minorHAnsi" w:cstheme="minorBidi"/>
              <w:noProof/>
              <w:color w:val="auto"/>
              <w:szCs w:val="22"/>
              <w:rtl/>
              <w:lang w:bidi="ar-SA"/>
            </w:rPr>
          </w:pPr>
          <w:hyperlink w:anchor="_Toc117515098" w:history="1">
            <w:r w:rsidRPr="00C40137">
              <w:rPr>
                <w:rStyle w:val="Hyperlink"/>
                <w:noProof/>
                <w:rtl/>
              </w:rPr>
              <w:t>نکات</w:t>
            </w:r>
            <w:r w:rsidRPr="00C40137">
              <w:rPr>
                <w:rStyle w:val="Hyperlink"/>
                <w:rFonts w:hint="cs"/>
                <w:noProof/>
                <w:rtl/>
              </w:rPr>
              <w:t>ی</w:t>
            </w:r>
            <w:r w:rsidRPr="00C40137">
              <w:rPr>
                <w:rStyle w:val="Hyperlink"/>
                <w:noProof/>
                <w:rtl/>
              </w:rPr>
              <w:t xml:space="preserve"> مهم در تنق</w:t>
            </w:r>
            <w:r w:rsidRPr="00C40137">
              <w:rPr>
                <w:rStyle w:val="Hyperlink"/>
                <w:rFonts w:hint="cs"/>
                <w:noProof/>
                <w:rtl/>
              </w:rPr>
              <w:t>ی</w:t>
            </w:r>
            <w:r w:rsidRPr="00C40137">
              <w:rPr>
                <w:rStyle w:val="Hyperlink"/>
                <w:rFonts w:hint="eastAsia"/>
                <w:noProof/>
                <w:rtl/>
              </w:rPr>
              <w:t>ح</w:t>
            </w:r>
            <w:r w:rsidRPr="00C40137">
              <w:rPr>
                <w:rStyle w:val="Hyperlink"/>
                <w:noProof/>
                <w:rtl/>
              </w:rPr>
              <w:t xml:space="preserve"> معنا</w:t>
            </w:r>
            <w:r w:rsidRPr="00C40137">
              <w:rPr>
                <w:rStyle w:val="Hyperlink"/>
                <w:rFonts w:hint="cs"/>
                <w:noProof/>
                <w:rtl/>
              </w:rPr>
              <w:t>ی</w:t>
            </w:r>
            <w:r w:rsidRPr="00C40137">
              <w:rPr>
                <w:rStyle w:val="Hyperlink"/>
                <w:noProof/>
                <w:rtl/>
              </w:rPr>
              <w:t xml:space="preserve"> حد</w:t>
            </w:r>
            <w:r w:rsidRPr="00C40137">
              <w:rPr>
                <w:rStyle w:val="Hyperlink"/>
                <w:rFonts w:hint="cs"/>
                <w:noProof/>
                <w:rtl/>
              </w:rPr>
              <w:t>ی</w:t>
            </w:r>
            <w:r w:rsidRPr="00C40137">
              <w:rPr>
                <w:rStyle w:val="Hyperlink"/>
                <w:rFonts w:hint="eastAsia"/>
                <w:noProof/>
                <w:rtl/>
              </w:rPr>
              <w:t>ث</w:t>
            </w:r>
            <w:r w:rsidRPr="00C4013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Toc117515098 \h</w:instrText>
            </w:r>
            <w:r>
              <w:rPr>
                <w:noProof/>
                <w:webHidden/>
                <w:rtl/>
              </w:rPr>
              <w:instrText xml:space="preserve"> </w:instrText>
            </w:r>
            <w:r>
              <w:rPr>
                <w:noProof/>
                <w:webHidden/>
                <w:rtl/>
              </w:rPr>
            </w:r>
            <w:r>
              <w:rPr>
                <w:noProof/>
                <w:webHidden/>
                <w:rtl/>
              </w:rPr>
              <w:fldChar w:fldCharType="separate"/>
            </w:r>
            <w:r w:rsidR="00887740">
              <w:rPr>
                <w:noProof/>
                <w:webHidden/>
                <w:rtl/>
              </w:rPr>
              <w:t>114</w:t>
            </w:r>
            <w:r>
              <w:rPr>
                <w:noProof/>
                <w:webHidden/>
                <w:rtl/>
              </w:rPr>
              <w:fldChar w:fldCharType="end"/>
            </w:r>
          </w:hyperlink>
        </w:p>
        <w:p w14:paraId="32FEFDAE" w14:textId="44B54D46" w:rsidR="009A39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515099" w:history="1">
            <w:r w:rsidRPr="00C40137">
              <w:rPr>
                <w:rStyle w:val="Hyperlink"/>
                <w:noProof/>
                <w:rtl/>
              </w:rPr>
              <w:t>3. خود )وضع عن( به معنا</w:t>
            </w:r>
            <w:r w:rsidRPr="00C40137">
              <w:rPr>
                <w:rStyle w:val="Hyperlink"/>
                <w:rFonts w:hint="cs"/>
                <w:noProof/>
                <w:rtl/>
              </w:rPr>
              <w:t>ی</w:t>
            </w:r>
            <w:r w:rsidRPr="00C40137">
              <w:rPr>
                <w:rStyle w:val="Hyperlink"/>
                <w:noProof/>
                <w:rtl/>
              </w:rPr>
              <w:t xml:space="preserve"> رفع حکم است و لذا در روا</w:t>
            </w:r>
            <w:r w:rsidRPr="00C40137">
              <w:rPr>
                <w:rStyle w:val="Hyperlink"/>
                <w:rFonts w:hint="cs"/>
                <w:noProof/>
                <w:rtl/>
              </w:rPr>
              <w:t>ی</w:t>
            </w:r>
            <w:r w:rsidRPr="00C40137">
              <w:rPr>
                <w:rStyle w:val="Hyperlink"/>
                <w:rFonts w:hint="eastAsia"/>
                <w:noProof/>
                <w:rtl/>
              </w:rPr>
              <w:t>ات</w:t>
            </w:r>
            <w:r w:rsidRPr="00C40137">
              <w:rPr>
                <w:rStyle w:val="Hyperlink"/>
                <w:noProof/>
                <w:rtl/>
              </w:rPr>
              <w:t xml:space="preserve"> اغلب به موضوعات تعلق گرفته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Toc117515099 \h</w:instrText>
            </w:r>
            <w:r>
              <w:rPr>
                <w:noProof/>
                <w:webHidden/>
                <w:rtl/>
              </w:rPr>
              <w:instrText xml:space="preserve"> </w:instrText>
            </w:r>
            <w:r>
              <w:rPr>
                <w:noProof/>
                <w:webHidden/>
                <w:rtl/>
              </w:rPr>
            </w:r>
            <w:r>
              <w:rPr>
                <w:noProof/>
                <w:webHidden/>
                <w:rtl/>
              </w:rPr>
              <w:fldChar w:fldCharType="separate"/>
            </w:r>
            <w:r w:rsidR="00887740">
              <w:rPr>
                <w:noProof/>
                <w:webHidden/>
                <w:rtl/>
              </w:rPr>
              <w:t>114</w:t>
            </w:r>
            <w:r>
              <w:rPr>
                <w:noProof/>
                <w:webHidden/>
                <w:rtl/>
              </w:rPr>
              <w:fldChar w:fldCharType="end"/>
            </w:r>
          </w:hyperlink>
        </w:p>
        <w:p w14:paraId="7B56D898" w14:textId="2A26C7CC" w:rsidR="009A39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515100" w:history="1">
            <w:r w:rsidRPr="00C40137">
              <w:rPr>
                <w:rStyle w:val="Hyperlink"/>
                <w:noProof/>
                <w:rtl/>
              </w:rPr>
              <w:t>4. به قر</w:t>
            </w:r>
            <w:r w:rsidRPr="00C40137">
              <w:rPr>
                <w:rStyle w:val="Hyperlink"/>
                <w:rFonts w:hint="cs"/>
                <w:noProof/>
                <w:rtl/>
              </w:rPr>
              <w:t>ی</w:t>
            </w:r>
            <w:r w:rsidRPr="00C40137">
              <w:rPr>
                <w:rStyle w:val="Hyperlink"/>
                <w:rFonts w:hint="eastAsia"/>
                <w:noProof/>
                <w:rtl/>
              </w:rPr>
              <w:t>نه</w:t>
            </w:r>
            <w:r w:rsidRPr="00C40137">
              <w:rPr>
                <w:rStyle w:val="Hyperlink"/>
                <w:noProof/>
                <w:rtl/>
              </w:rPr>
              <w:t xml:space="preserve"> ذ</w:t>
            </w:r>
            <w:r w:rsidRPr="00C40137">
              <w:rPr>
                <w:rStyle w:val="Hyperlink"/>
                <w:rFonts w:hint="cs"/>
                <w:noProof/>
                <w:rtl/>
              </w:rPr>
              <w:t>ی</w:t>
            </w:r>
            <w:r w:rsidRPr="00C40137">
              <w:rPr>
                <w:rStyle w:val="Hyperlink"/>
                <w:rFonts w:hint="eastAsia"/>
                <w:noProof/>
                <w:rtl/>
              </w:rPr>
              <w:t>ل</w:t>
            </w:r>
            <w:r w:rsidRPr="00C40137">
              <w:rPr>
                <w:rStyle w:val="Hyperlink"/>
                <w:noProof/>
                <w:rtl/>
              </w:rPr>
              <w:t xml:space="preserve"> حد</w:t>
            </w:r>
            <w:r w:rsidRPr="00C40137">
              <w:rPr>
                <w:rStyle w:val="Hyperlink"/>
                <w:rFonts w:hint="cs"/>
                <w:noProof/>
                <w:rtl/>
              </w:rPr>
              <w:t>ی</w:t>
            </w:r>
            <w:r w:rsidRPr="00C40137">
              <w:rPr>
                <w:rStyle w:val="Hyperlink"/>
                <w:rFonts w:hint="eastAsia"/>
                <w:noProof/>
                <w:rtl/>
              </w:rPr>
              <w:t>ث</w:t>
            </w:r>
            <w:r w:rsidRPr="00C40137">
              <w:rPr>
                <w:rStyle w:val="Hyperlink"/>
                <w:noProof/>
                <w:rtl/>
              </w:rPr>
              <w:t xml:space="preserve"> حجب، حجب به معنا</w:t>
            </w:r>
            <w:r w:rsidRPr="00C40137">
              <w:rPr>
                <w:rStyle w:val="Hyperlink"/>
                <w:rFonts w:hint="cs"/>
                <w:noProof/>
                <w:rtl/>
              </w:rPr>
              <w:t>ی</w:t>
            </w:r>
            <w:r w:rsidRPr="00C40137">
              <w:rPr>
                <w:rStyle w:val="Hyperlink"/>
                <w:noProof/>
                <w:rtl/>
              </w:rPr>
              <w:t xml:space="preserve"> ستر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Toc117515100 \h</w:instrText>
            </w:r>
            <w:r>
              <w:rPr>
                <w:noProof/>
                <w:webHidden/>
                <w:rtl/>
              </w:rPr>
              <w:instrText xml:space="preserve"> </w:instrText>
            </w:r>
            <w:r>
              <w:rPr>
                <w:noProof/>
                <w:webHidden/>
                <w:rtl/>
              </w:rPr>
            </w:r>
            <w:r>
              <w:rPr>
                <w:noProof/>
                <w:webHidden/>
                <w:rtl/>
              </w:rPr>
              <w:fldChar w:fldCharType="separate"/>
            </w:r>
            <w:r w:rsidR="00887740">
              <w:rPr>
                <w:noProof/>
                <w:webHidden/>
                <w:rtl/>
              </w:rPr>
              <w:t>118</w:t>
            </w:r>
            <w:r>
              <w:rPr>
                <w:noProof/>
                <w:webHidden/>
                <w:rtl/>
              </w:rPr>
              <w:fldChar w:fldCharType="end"/>
            </w:r>
          </w:hyperlink>
        </w:p>
        <w:p w14:paraId="4DC03DFF" w14:textId="1DBD9F62" w:rsidR="009A3936" w:rsidRDefault="00000000">
          <w:pPr>
            <w:pStyle w:val="TOC1"/>
            <w:rPr>
              <w:rFonts w:asciiTheme="minorHAnsi" w:eastAsiaTheme="minorEastAsia" w:hAnsiTheme="minorHAnsi" w:cstheme="minorBidi"/>
              <w:noProof/>
              <w:color w:val="auto"/>
              <w:szCs w:val="22"/>
              <w:rtl/>
              <w:lang w:bidi="ar-SA"/>
            </w:rPr>
          </w:pPr>
          <w:hyperlink w:anchor="_Toc117515101" w:history="1">
            <w:r w:rsidRPr="00C40137">
              <w:rPr>
                <w:rStyle w:val="Hyperlink"/>
                <w:noProof/>
                <w:rtl/>
              </w:rPr>
              <w:t>اشکال در انحصار ما حجب الله به موارد جهل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Toc117515101 \h</w:instrText>
            </w:r>
            <w:r>
              <w:rPr>
                <w:noProof/>
                <w:webHidden/>
                <w:rtl/>
              </w:rPr>
              <w:instrText xml:space="preserve"> </w:instrText>
            </w:r>
            <w:r>
              <w:rPr>
                <w:noProof/>
                <w:webHidden/>
                <w:rtl/>
              </w:rPr>
            </w:r>
            <w:r>
              <w:rPr>
                <w:noProof/>
                <w:webHidden/>
                <w:rtl/>
              </w:rPr>
              <w:fldChar w:fldCharType="separate"/>
            </w:r>
            <w:r w:rsidR="00887740">
              <w:rPr>
                <w:noProof/>
                <w:webHidden/>
                <w:rtl/>
              </w:rPr>
              <w:t>119</w:t>
            </w:r>
            <w:r>
              <w:rPr>
                <w:noProof/>
                <w:webHidden/>
                <w:rtl/>
              </w:rPr>
              <w:fldChar w:fldCharType="end"/>
            </w:r>
          </w:hyperlink>
        </w:p>
        <w:p w14:paraId="6317465D" w14:textId="00D97DD6" w:rsidR="009A3936" w:rsidRDefault="00000000">
          <w:pPr>
            <w:pStyle w:val="TOC1"/>
            <w:rPr>
              <w:rFonts w:asciiTheme="minorHAnsi" w:eastAsiaTheme="minorEastAsia" w:hAnsiTheme="minorHAnsi" w:cstheme="minorBidi"/>
              <w:noProof/>
              <w:color w:val="auto"/>
              <w:szCs w:val="22"/>
              <w:rtl/>
              <w:lang w:bidi="ar-SA"/>
            </w:rPr>
          </w:pPr>
          <w:hyperlink w:anchor="_Toc117515102" w:history="1">
            <w:r w:rsidRPr="00C40137">
              <w:rPr>
                <w:rStyle w:val="Hyperlink"/>
                <w:noProof/>
                <w:rtl/>
              </w:rPr>
              <w:t>پاسخ به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Toc117515102 \h</w:instrText>
            </w:r>
            <w:r>
              <w:rPr>
                <w:noProof/>
                <w:webHidden/>
                <w:rtl/>
              </w:rPr>
              <w:instrText xml:space="preserve"> </w:instrText>
            </w:r>
            <w:r>
              <w:rPr>
                <w:noProof/>
                <w:webHidden/>
                <w:rtl/>
              </w:rPr>
            </w:r>
            <w:r>
              <w:rPr>
                <w:noProof/>
                <w:webHidden/>
                <w:rtl/>
              </w:rPr>
              <w:fldChar w:fldCharType="separate"/>
            </w:r>
            <w:r w:rsidR="00887740">
              <w:rPr>
                <w:noProof/>
                <w:webHidden/>
                <w:rtl/>
              </w:rPr>
              <w:t>119</w:t>
            </w:r>
            <w:r>
              <w:rPr>
                <w:noProof/>
                <w:webHidden/>
                <w:rtl/>
              </w:rPr>
              <w:fldChar w:fldCharType="end"/>
            </w:r>
          </w:hyperlink>
        </w:p>
        <w:p w14:paraId="0EF338C0" w14:textId="1BB1CDE7" w:rsidR="009A3936" w:rsidRDefault="00000000">
          <w:pPr>
            <w:pStyle w:val="TOC1"/>
            <w:rPr>
              <w:rFonts w:asciiTheme="minorHAnsi" w:eastAsiaTheme="minorEastAsia" w:hAnsiTheme="minorHAnsi" w:cstheme="minorBidi"/>
              <w:noProof/>
              <w:color w:val="auto"/>
              <w:szCs w:val="22"/>
              <w:rtl/>
              <w:lang w:bidi="ar-SA"/>
            </w:rPr>
          </w:pPr>
          <w:hyperlink w:anchor="_Toc117515103" w:history="1">
            <w:r w:rsidRPr="00C40137">
              <w:rPr>
                <w:rStyle w:val="Hyperlink"/>
                <w:noProof/>
                <w:rtl/>
              </w:rPr>
              <w:t>بحث سند</w:t>
            </w:r>
            <w:r w:rsidRPr="00C40137">
              <w:rPr>
                <w:rStyle w:val="Hyperlink"/>
                <w:rFonts w:hint="cs"/>
                <w:noProof/>
                <w:rtl/>
              </w:rPr>
              <w:t>ی</w:t>
            </w:r>
            <w:r w:rsidRPr="00C40137">
              <w:rPr>
                <w:rStyle w:val="Hyperlink"/>
                <w:noProof/>
                <w:rtl/>
              </w:rPr>
              <w:t xml:space="preserve"> حد</w:t>
            </w:r>
            <w:r w:rsidRPr="00C40137">
              <w:rPr>
                <w:rStyle w:val="Hyperlink"/>
                <w:rFonts w:hint="cs"/>
                <w:noProof/>
                <w:rtl/>
              </w:rPr>
              <w:t>ی</w:t>
            </w:r>
            <w:r w:rsidRPr="00C40137">
              <w:rPr>
                <w:rStyle w:val="Hyperlink"/>
                <w:rFonts w:hint="eastAsia"/>
                <w:noProof/>
                <w:rtl/>
              </w:rPr>
              <w:t>ث</w:t>
            </w:r>
            <w:r w:rsidRPr="00C40137">
              <w:rPr>
                <w:rStyle w:val="Hyperlink"/>
                <w:noProof/>
                <w:rtl/>
              </w:rPr>
              <w:t xml:space="preserve"> حجب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Toc117515103 \h</w:instrText>
            </w:r>
            <w:r>
              <w:rPr>
                <w:noProof/>
                <w:webHidden/>
                <w:rtl/>
              </w:rPr>
              <w:instrText xml:space="preserve"> </w:instrText>
            </w:r>
            <w:r>
              <w:rPr>
                <w:noProof/>
                <w:webHidden/>
                <w:rtl/>
              </w:rPr>
            </w:r>
            <w:r>
              <w:rPr>
                <w:noProof/>
                <w:webHidden/>
                <w:rtl/>
              </w:rPr>
              <w:fldChar w:fldCharType="separate"/>
            </w:r>
            <w:r w:rsidR="00887740">
              <w:rPr>
                <w:noProof/>
                <w:webHidden/>
                <w:rtl/>
              </w:rPr>
              <w:t>120</w:t>
            </w:r>
            <w:r>
              <w:rPr>
                <w:noProof/>
                <w:webHidden/>
                <w:rtl/>
              </w:rPr>
              <w:fldChar w:fldCharType="end"/>
            </w:r>
          </w:hyperlink>
        </w:p>
        <w:p w14:paraId="23D4E4DC" w14:textId="79C209B7" w:rsidR="009A39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515104" w:history="1">
            <w:r w:rsidRPr="00C40137">
              <w:rPr>
                <w:rStyle w:val="Hyperlink"/>
                <w:noProof/>
                <w:rtl/>
              </w:rPr>
              <w:t>روا</w:t>
            </w:r>
            <w:r w:rsidRPr="00C40137">
              <w:rPr>
                <w:rStyle w:val="Hyperlink"/>
                <w:rFonts w:hint="cs"/>
                <w:noProof/>
                <w:rtl/>
              </w:rPr>
              <w:t>ی</w:t>
            </w:r>
            <w:r w:rsidRPr="00C40137">
              <w:rPr>
                <w:rStyle w:val="Hyperlink"/>
                <w:rFonts w:hint="eastAsia"/>
                <w:noProof/>
                <w:rtl/>
              </w:rPr>
              <w:t>ت</w:t>
            </w:r>
            <w:r w:rsidRPr="00C40137">
              <w:rPr>
                <w:rStyle w:val="Hyperlink"/>
                <w:noProof/>
                <w:rtl/>
              </w:rPr>
              <w:t xml:space="preserve"> صدوق در توح</w:t>
            </w:r>
            <w:r w:rsidRPr="00C40137">
              <w:rPr>
                <w:rStyle w:val="Hyperlink"/>
                <w:rFonts w:hint="cs"/>
                <w:noProof/>
                <w:rtl/>
              </w:rPr>
              <w:t>ی</w:t>
            </w:r>
            <w:r w:rsidRPr="00C40137">
              <w:rPr>
                <w:rStyle w:val="Hyperlink"/>
                <w:rFonts w:hint="eastAsia"/>
                <w:noProof/>
                <w:rtl/>
              </w:rPr>
              <w:t>د</w:t>
            </w:r>
            <w:r w:rsidRPr="00C40137">
              <w:rPr>
                <w:rStyle w:val="Hyperlink"/>
                <w:noProof/>
                <w:rtl/>
              </w:rPr>
              <w:t xml:space="preserve"> </w:t>
            </w:r>
            <w:r w:rsidRPr="00C40137">
              <w:rPr>
                <w:rStyle w:val="Hyperlink"/>
                <w:rFonts w:ascii="NoorTitr" w:hAnsi="NoorTitr"/>
                <w:noProof/>
                <w:rtl/>
              </w:rPr>
              <w:t>نسخه</w:t>
            </w:r>
            <w:r w:rsidRPr="00C40137">
              <w:rPr>
                <w:rStyle w:val="Hyperlink"/>
                <w:noProof/>
                <w:rtl/>
              </w:rPr>
              <w:t xml:space="preserve"> </w:t>
            </w:r>
            <w:r w:rsidRPr="00C40137">
              <w:rPr>
                <w:rStyle w:val="Hyperlink"/>
                <w:rFonts w:ascii="NoorTitr" w:hAnsi="NoorTitr"/>
                <w:noProof/>
                <w:rtl/>
              </w:rPr>
              <w:t>بدل</w:t>
            </w:r>
            <w:r w:rsidRPr="00C40137">
              <w:rPr>
                <w:rStyle w:val="Hyperlink"/>
                <w:noProof/>
                <w:rtl/>
              </w:rPr>
              <w:t xml:space="preserve"> </w:t>
            </w:r>
            <w:r w:rsidRPr="00C40137">
              <w:rPr>
                <w:rStyle w:val="Hyperlink"/>
                <w:rFonts w:ascii="NoorTitr" w:hAnsi="NoorTitr"/>
                <w:noProof/>
                <w:rtl/>
              </w:rPr>
              <w:t>ندار</w:t>
            </w:r>
            <w:r w:rsidRPr="00C40137">
              <w:rPr>
                <w:rStyle w:val="Hyperlink"/>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Toc117515104 \h</w:instrText>
            </w:r>
            <w:r>
              <w:rPr>
                <w:noProof/>
                <w:webHidden/>
                <w:rtl/>
              </w:rPr>
              <w:instrText xml:space="preserve"> </w:instrText>
            </w:r>
            <w:r>
              <w:rPr>
                <w:noProof/>
                <w:webHidden/>
                <w:rtl/>
              </w:rPr>
            </w:r>
            <w:r>
              <w:rPr>
                <w:noProof/>
                <w:webHidden/>
                <w:rtl/>
              </w:rPr>
              <w:fldChar w:fldCharType="separate"/>
            </w:r>
            <w:r w:rsidR="00887740">
              <w:rPr>
                <w:noProof/>
                <w:webHidden/>
                <w:rtl/>
              </w:rPr>
              <w:t>121</w:t>
            </w:r>
            <w:r>
              <w:rPr>
                <w:noProof/>
                <w:webHidden/>
                <w:rtl/>
              </w:rPr>
              <w:fldChar w:fldCharType="end"/>
            </w:r>
          </w:hyperlink>
        </w:p>
        <w:p w14:paraId="395C8DDC" w14:textId="081A7C9A" w:rsidR="009A39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7515105" w:history="1">
            <w:r w:rsidRPr="00C40137">
              <w:rPr>
                <w:rStyle w:val="Hyperlink"/>
                <w:noProof/>
                <w:rtl/>
              </w:rPr>
              <w:t>به احتمال بس</w:t>
            </w:r>
            <w:r w:rsidRPr="00C40137">
              <w:rPr>
                <w:rStyle w:val="Hyperlink"/>
                <w:rFonts w:hint="cs"/>
                <w:noProof/>
                <w:rtl/>
              </w:rPr>
              <w:t>ی</w:t>
            </w:r>
            <w:r w:rsidRPr="00C40137">
              <w:rPr>
                <w:rStyle w:val="Hyperlink"/>
                <w:rFonts w:hint="eastAsia"/>
                <w:noProof/>
                <w:rtl/>
              </w:rPr>
              <w:t>ار</w:t>
            </w:r>
            <w:r w:rsidRPr="00C40137">
              <w:rPr>
                <w:rStyle w:val="Hyperlink"/>
                <w:noProof/>
                <w:rtl/>
              </w:rPr>
              <w:t xml:space="preserve">، </w:t>
            </w:r>
            <w:r w:rsidRPr="00C40137">
              <w:rPr>
                <w:rStyle w:val="Hyperlink"/>
                <w:rFonts w:ascii="NoorTitr" w:hAnsi="NoorTitr"/>
                <w:noProof/>
                <w:rtl/>
              </w:rPr>
              <w:t>کاف</w:t>
            </w:r>
            <w:r w:rsidRPr="00C40137">
              <w:rPr>
                <w:rStyle w:val="Hyperlink"/>
                <w:rFonts w:ascii="NoorTitr" w:hAnsi="NoorTitr" w:hint="cs"/>
                <w:noProof/>
                <w:rtl/>
              </w:rPr>
              <w:t>ی</w:t>
            </w:r>
            <w:r w:rsidRPr="00C40137">
              <w:rPr>
                <w:rStyle w:val="Hyperlink"/>
                <w:noProof/>
                <w:rtl/>
              </w:rPr>
              <w:t xml:space="preserve"> </w:t>
            </w:r>
            <w:r w:rsidRPr="00C40137">
              <w:rPr>
                <w:rStyle w:val="Hyperlink"/>
                <w:rFonts w:ascii="NoorTitr" w:hAnsi="NoorTitr"/>
                <w:noProof/>
                <w:rtl/>
              </w:rPr>
              <w:t>نسخه</w:t>
            </w:r>
            <w:r w:rsidRPr="00C40137">
              <w:rPr>
                <w:rStyle w:val="Hyperlink"/>
                <w:noProof/>
                <w:rtl/>
              </w:rPr>
              <w:t xml:space="preserve"> </w:t>
            </w:r>
            <w:r w:rsidRPr="00C40137">
              <w:rPr>
                <w:rStyle w:val="Hyperlink"/>
                <w:rFonts w:ascii="NoorTitr" w:hAnsi="NoorTitr"/>
                <w:noProof/>
                <w:rtl/>
              </w:rPr>
              <w:t>بدل</w:t>
            </w:r>
            <w:r w:rsidRPr="00C40137">
              <w:rPr>
                <w:rStyle w:val="Hyperlink"/>
                <w:noProof/>
                <w:rtl/>
              </w:rPr>
              <w:t xml:space="preserve"> </w:t>
            </w:r>
            <w:r w:rsidRPr="00C40137">
              <w:rPr>
                <w:rStyle w:val="Hyperlink"/>
                <w:rFonts w:ascii="NoorTitr" w:hAnsi="NoorTitr"/>
                <w:noProof/>
                <w:rtl/>
              </w:rPr>
              <w:t>داشته</w:t>
            </w:r>
            <w:r w:rsidRPr="00C40137">
              <w:rPr>
                <w:rStyle w:val="Hyperlink"/>
                <w:noProof/>
                <w:rtl/>
              </w:rPr>
              <w:t xml:space="preserve"> </w:t>
            </w:r>
            <w:r w:rsidRPr="00C40137">
              <w:rPr>
                <w:rStyle w:val="Hyperlink"/>
                <w:rFonts w:ascii="NoorTitr" w:hAnsi="NoorTitr"/>
                <w:noProof/>
                <w:rtl/>
              </w:rPr>
              <w:t>اس</w:t>
            </w:r>
            <w:r w:rsidRPr="00C40137">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Toc117515105 \h</w:instrText>
            </w:r>
            <w:r>
              <w:rPr>
                <w:noProof/>
                <w:webHidden/>
                <w:rtl/>
              </w:rPr>
              <w:instrText xml:space="preserve"> </w:instrText>
            </w:r>
            <w:r>
              <w:rPr>
                <w:noProof/>
                <w:webHidden/>
                <w:rtl/>
              </w:rPr>
            </w:r>
            <w:r>
              <w:rPr>
                <w:noProof/>
                <w:webHidden/>
                <w:rtl/>
              </w:rPr>
              <w:fldChar w:fldCharType="separate"/>
            </w:r>
            <w:r w:rsidR="00887740">
              <w:rPr>
                <w:noProof/>
                <w:webHidden/>
                <w:rtl/>
              </w:rPr>
              <w:t>122</w:t>
            </w:r>
            <w:r>
              <w:rPr>
                <w:noProof/>
                <w:webHidden/>
                <w:rtl/>
              </w:rPr>
              <w:fldChar w:fldCharType="end"/>
            </w:r>
          </w:hyperlink>
        </w:p>
        <w:p w14:paraId="2EBB04C5" w14:textId="77777777" w:rsidR="009A3936" w:rsidRDefault="00000000" w:rsidP="009A3936">
          <w:pPr>
            <w:rPr>
              <w:rtl/>
            </w:rPr>
          </w:pPr>
          <w:r>
            <w:rPr>
              <w:b/>
              <w:bCs/>
              <w:noProof/>
            </w:rPr>
            <w:fldChar w:fldCharType="end"/>
          </w:r>
        </w:p>
      </w:sdtContent>
    </w:sdt>
    <w:p w14:paraId="57B2B6DB" w14:textId="77777777" w:rsidR="004A7ADB" w:rsidRDefault="00000000" w:rsidP="004A7ADB">
      <w:pPr>
        <w:rPr>
          <w:rtl/>
        </w:rPr>
      </w:pPr>
      <w:r>
        <w:rPr>
          <w:rFonts w:hint="cs"/>
          <w:rtl/>
        </w:rPr>
        <w:t>الحمد لله رب العالمین، الصلاة و السلام علی محمد و آله الطاهرین</w:t>
      </w:r>
    </w:p>
    <w:p w14:paraId="7E1DDFB9" w14:textId="77777777" w:rsidR="00C735EC" w:rsidRDefault="00000000" w:rsidP="00C735EC">
      <w:pPr>
        <w:pStyle w:val="Heading1"/>
        <w:rPr>
          <w:rtl/>
        </w:rPr>
      </w:pPr>
      <w:bookmarkStart w:id="157" w:name="_Toc117515097"/>
      <w:r>
        <w:rPr>
          <w:rFonts w:hint="cs"/>
          <w:rtl/>
        </w:rPr>
        <w:t>خلاصه بحث گذشته</w:t>
      </w:r>
      <w:bookmarkEnd w:id="157"/>
      <w:r>
        <w:rPr>
          <w:rFonts w:hint="cs"/>
          <w:rtl/>
        </w:rPr>
        <w:t xml:space="preserve"> </w:t>
      </w:r>
    </w:p>
    <w:p w14:paraId="5B1CB930" w14:textId="77777777" w:rsidR="005013DA" w:rsidRDefault="00000000" w:rsidP="00C735EC">
      <w:pPr>
        <w:rPr>
          <w:rtl/>
        </w:rPr>
      </w:pPr>
      <w:r>
        <w:rPr>
          <w:rFonts w:hint="cs"/>
          <w:rtl/>
        </w:rPr>
        <w:t xml:space="preserve">در موضوع و محمول روایت حجب </w:t>
      </w:r>
      <w:r w:rsidR="002C5EE1">
        <w:rPr>
          <w:rFonts w:hint="cs"/>
          <w:rtl/>
        </w:rPr>
        <w:t xml:space="preserve">اشکالی مطرح شد </w:t>
      </w:r>
      <w:r>
        <w:rPr>
          <w:rFonts w:hint="cs"/>
          <w:rtl/>
        </w:rPr>
        <w:t>که در نتیجه،</w:t>
      </w:r>
      <w:r w:rsidR="009B29DF">
        <w:rPr>
          <w:rFonts w:hint="cs"/>
          <w:rtl/>
        </w:rPr>
        <w:t xml:space="preserve"> مفاد حدیث حجب </w:t>
      </w:r>
      <w:r>
        <w:rPr>
          <w:rFonts w:hint="cs"/>
          <w:rtl/>
        </w:rPr>
        <w:t>مطلبی دیگر غیر از آنچه مشهور قائل</w:t>
      </w:r>
      <w:r>
        <w:rPr>
          <w:rFonts w:hint="eastAsia"/>
          <w:rtl/>
        </w:rPr>
        <w:t>‌</w:t>
      </w:r>
      <w:r>
        <w:rPr>
          <w:rFonts w:hint="cs"/>
          <w:rtl/>
        </w:rPr>
        <w:t>اند، می</w:t>
      </w:r>
      <w:r>
        <w:rPr>
          <w:rFonts w:hint="eastAsia"/>
          <w:rtl/>
        </w:rPr>
        <w:t>‌</w:t>
      </w:r>
      <w:r>
        <w:rPr>
          <w:rFonts w:hint="cs"/>
          <w:rtl/>
        </w:rPr>
        <w:t>شود</w:t>
      </w:r>
      <w:r w:rsidR="009B29DF">
        <w:rPr>
          <w:rFonts w:hint="cs"/>
          <w:rtl/>
        </w:rPr>
        <w:t>. در چند جلسه به این اشکال پاسخ دادیم و از چ</w:t>
      </w:r>
      <w:r>
        <w:rPr>
          <w:rFonts w:hint="cs"/>
          <w:rtl/>
        </w:rPr>
        <w:t>ند طریق به این نتیجه رسیدیم که «م</w:t>
      </w:r>
      <w:r w:rsidR="009B29DF">
        <w:rPr>
          <w:rFonts w:hint="cs"/>
          <w:rtl/>
        </w:rPr>
        <w:t>ا حجب الله</w:t>
      </w:r>
      <w:r>
        <w:rPr>
          <w:rFonts w:hint="cs"/>
          <w:rtl/>
        </w:rPr>
        <w:t xml:space="preserve">» همان ستر است نه منع، </w:t>
      </w:r>
      <w:r w:rsidR="009B29DF">
        <w:rPr>
          <w:rFonts w:hint="cs"/>
          <w:rtl/>
        </w:rPr>
        <w:t xml:space="preserve">و </w:t>
      </w:r>
      <w:r>
        <w:rPr>
          <w:rFonts w:hint="cs"/>
          <w:rtl/>
        </w:rPr>
        <w:t>«</w:t>
      </w:r>
      <w:r w:rsidR="009B29DF">
        <w:rPr>
          <w:rFonts w:hint="cs"/>
          <w:rtl/>
        </w:rPr>
        <w:t>فهو موضوع عنهم</w:t>
      </w:r>
      <w:r>
        <w:rPr>
          <w:rFonts w:hint="cs"/>
          <w:rtl/>
        </w:rPr>
        <w:t>»</w:t>
      </w:r>
      <w:r w:rsidR="009B29DF">
        <w:rPr>
          <w:rFonts w:hint="cs"/>
          <w:rtl/>
        </w:rPr>
        <w:t xml:space="preserve"> خواه متعلق آن موضوع باشد </w:t>
      </w:r>
      <w:r>
        <w:rPr>
          <w:rFonts w:hint="cs"/>
          <w:rtl/>
        </w:rPr>
        <w:t xml:space="preserve">و خواه حکم، </w:t>
      </w:r>
      <w:r w:rsidR="009B29DF">
        <w:rPr>
          <w:rFonts w:hint="cs"/>
          <w:rtl/>
        </w:rPr>
        <w:t xml:space="preserve">در هر صورت، مفاد روایت رفع تکلیف و حکم است. </w:t>
      </w:r>
    </w:p>
    <w:p w14:paraId="77F93F60" w14:textId="77777777" w:rsidR="000D788B" w:rsidRDefault="00000000" w:rsidP="000D788B">
      <w:pPr>
        <w:pStyle w:val="Heading1"/>
        <w:rPr>
          <w:rtl/>
        </w:rPr>
      </w:pPr>
      <w:bookmarkStart w:id="158" w:name="_Toc117515098"/>
      <w:r>
        <w:rPr>
          <w:rFonts w:hint="cs"/>
          <w:rtl/>
        </w:rPr>
        <w:t xml:space="preserve">نکاتی مهم </w:t>
      </w:r>
      <w:r w:rsidR="00C735EC">
        <w:rPr>
          <w:rFonts w:hint="cs"/>
          <w:rtl/>
        </w:rPr>
        <w:t xml:space="preserve">در تنقیح </w:t>
      </w:r>
      <w:r>
        <w:rPr>
          <w:rFonts w:hint="cs"/>
          <w:rtl/>
        </w:rPr>
        <w:t>معنای حدیث حجب</w:t>
      </w:r>
      <w:bookmarkEnd w:id="158"/>
    </w:p>
    <w:p w14:paraId="30013705" w14:textId="77777777" w:rsidR="000D788B" w:rsidRDefault="00000000" w:rsidP="000D788B">
      <w:pPr>
        <w:rPr>
          <w:rtl/>
        </w:rPr>
      </w:pPr>
      <w:r>
        <w:rPr>
          <w:rFonts w:hint="cs"/>
          <w:rtl/>
        </w:rPr>
        <w:t xml:space="preserve">دو نکته کلی و حاکم بر این اشکال عرض کردیم و دو نکته دیگر باقی ماند. </w:t>
      </w:r>
    </w:p>
    <w:p w14:paraId="39A87915" w14:textId="77777777" w:rsidR="000D788B" w:rsidRPr="000D788B" w:rsidRDefault="00000000" w:rsidP="000D788B">
      <w:pPr>
        <w:pStyle w:val="Heading2"/>
        <w:rPr>
          <w:rtl/>
        </w:rPr>
      </w:pPr>
      <w:bookmarkStart w:id="159" w:name="_Toc117515099"/>
      <w:r>
        <w:rPr>
          <w:rFonts w:hint="cs"/>
          <w:rtl/>
        </w:rPr>
        <w:t>دلیل اینکه وضع در روایات غالبا به موضوعات تعلق گرفته</w:t>
      </w:r>
      <w:bookmarkEnd w:id="159"/>
    </w:p>
    <w:p w14:paraId="0F39F24C" w14:textId="77777777" w:rsidR="000D788B" w:rsidRDefault="00000000" w:rsidP="000D788B">
      <w:pPr>
        <w:rPr>
          <w:rtl/>
        </w:rPr>
      </w:pPr>
      <w:r>
        <w:rPr>
          <w:rFonts w:hint="cs"/>
          <w:rtl/>
        </w:rPr>
        <w:t>چرا در روایات عمدتا وضع به موضوع متعلق شده است؟ با پی گرفتن این بحث، راه جدیدی برای تحکیم مطالب قبل یافت می</w:t>
      </w:r>
      <w:r>
        <w:rPr>
          <w:rFonts w:hint="eastAsia"/>
          <w:rtl/>
        </w:rPr>
        <w:t>‌</w:t>
      </w:r>
      <w:r>
        <w:rPr>
          <w:rFonts w:hint="cs"/>
          <w:rtl/>
        </w:rPr>
        <w:t xml:space="preserve">شود. جلسه گذشته عرض شد که اساسا متعلق «وضع عن» در لغت و روایات و نیز در کتاب الله انحصاری به موضوع ندارد؛ با این حال، این نکته صحیح است که تعلق وضع به تکلیف کمتر از تعلق آن به موضوعات است. </w:t>
      </w:r>
    </w:p>
    <w:p w14:paraId="3D111504" w14:textId="77777777" w:rsidR="000D788B" w:rsidRDefault="00000000" w:rsidP="002C5EE1">
      <w:pPr>
        <w:rPr>
          <w:rtl/>
        </w:rPr>
      </w:pPr>
      <w:r>
        <w:rPr>
          <w:rFonts w:hint="cs"/>
          <w:rtl/>
        </w:rPr>
        <w:lastRenderedPageBreak/>
        <w:t>به نظر بنده دلیل مطلب اینست که اصلا خود «وضع عن» که در مقابل «وضع علی» است، به معنای رفع حکم است و این موید بحث</w:t>
      </w:r>
      <w:r>
        <w:rPr>
          <w:rFonts w:hint="eastAsia"/>
          <w:rtl/>
        </w:rPr>
        <w:t>‌</w:t>
      </w:r>
      <w:r>
        <w:rPr>
          <w:rFonts w:hint="cs"/>
          <w:rtl/>
        </w:rPr>
        <w:t>های قبلی می</w:t>
      </w:r>
      <w:r>
        <w:rPr>
          <w:rFonts w:hint="eastAsia"/>
          <w:rtl/>
        </w:rPr>
        <w:t>‌</w:t>
      </w:r>
      <w:r>
        <w:rPr>
          <w:rFonts w:hint="cs"/>
          <w:rtl/>
        </w:rPr>
        <w:t>شود. برخی حکم را به معنای اثبات الشیء علی العهده می</w:t>
      </w:r>
      <w:r>
        <w:rPr>
          <w:rFonts w:hint="eastAsia"/>
          <w:rtl/>
        </w:rPr>
        <w:t>‌</w:t>
      </w:r>
      <w:r>
        <w:rPr>
          <w:rFonts w:hint="cs"/>
          <w:rtl/>
        </w:rPr>
        <w:t>دانند. مرحوم آقای خویی حقیقت حکم را اعتبار شیئ علی الذمه می</w:t>
      </w:r>
      <w:r>
        <w:rPr>
          <w:rFonts w:hint="eastAsia"/>
          <w:rtl/>
        </w:rPr>
        <w:t>‌</w:t>
      </w:r>
      <w:r>
        <w:rPr>
          <w:rFonts w:hint="cs"/>
          <w:rtl/>
        </w:rPr>
        <w:t>داند و این سخن در کلام مرحوم نائینی هم آمده است که ثبوت الشیء علی الذمه و شاید قبل از اینان دیگران هم گفته</w:t>
      </w:r>
      <w:r>
        <w:rPr>
          <w:rFonts w:hint="eastAsia"/>
          <w:rtl/>
        </w:rPr>
        <w:t>‌</w:t>
      </w:r>
      <w:r>
        <w:rPr>
          <w:rFonts w:hint="cs"/>
          <w:rtl/>
        </w:rPr>
        <w:t>اند. مرحوم صاحب عروه بحثی دارد که به طور کلی واجبات را ثبوت شیئ بر ذمه می</w:t>
      </w:r>
      <w:r>
        <w:rPr>
          <w:rFonts w:hint="eastAsia"/>
          <w:rtl/>
        </w:rPr>
        <w:t>‌</w:t>
      </w:r>
      <w:r>
        <w:rPr>
          <w:rFonts w:hint="cs"/>
          <w:rtl/>
        </w:rPr>
        <w:t>داند، آن</w:t>
      </w:r>
      <w:r>
        <w:rPr>
          <w:rFonts w:hint="eastAsia"/>
          <w:rtl/>
        </w:rPr>
        <w:t>‌</w:t>
      </w:r>
      <w:r>
        <w:rPr>
          <w:rFonts w:hint="cs"/>
          <w:rtl/>
        </w:rPr>
        <w:t>هم ثبوت دین. می</w:t>
      </w:r>
      <w:r>
        <w:rPr>
          <w:rFonts w:hint="eastAsia"/>
          <w:rtl/>
        </w:rPr>
        <w:t>‌</w:t>
      </w:r>
      <w:r>
        <w:rPr>
          <w:rFonts w:hint="cs"/>
          <w:rtl/>
        </w:rPr>
        <w:t>گوید این دین الله است، لذا در همه واجبات و تکالیف نحوه</w:t>
      </w:r>
      <w:r>
        <w:rPr>
          <w:rFonts w:hint="eastAsia"/>
          <w:rtl/>
        </w:rPr>
        <w:t>‌</w:t>
      </w:r>
      <w:r>
        <w:rPr>
          <w:rFonts w:hint="cs"/>
          <w:rtl/>
        </w:rPr>
        <w:t>ای وضع وجود دارد که آن فعل بر ذمه انسان می</w:t>
      </w:r>
      <w:r>
        <w:rPr>
          <w:rFonts w:hint="eastAsia"/>
          <w:rtl/>
        </w:rPr>
        <w:t>‌</w:t>
      </w:r>
      <w:r>
        <w:rPr>
          <w:rFonts w:hint="cs"/>
          <w:rtl/>
        </w:rPr>
        <w:t>آید. عرض ما اینست که اساسا «وضع علی» در بسیاری از مواقع در روایات برای بیان وجوب است. وقتی گفته می</w:t>
      </w:r>
      <w:r>
        <w:rPr>
          <w:rFonts w:hint="eastAsia"/>
          <w:rtl/>
        </w:rPr>
        <w:t>‌</w:t>
      </w:r>
      <w:r>
        <w:rPr>
          <w:rFonts w:hint="cs"/>
          <w:rtl/>
        </w:rPr>
        <w:t>شود «وضع الصوم علیه»، یعنی «أوجب علیه» و مانند «</w:t>
      </w:r>
      <w:r w:rsidRPr="000D788B">
        <w:rPr>
          <w:rFonts w:ascii="NoorLotus" w:hAnsi="NoorLotus" w:cs="B Mitra"/>
          <w:rtl/>
        </w:rPr>
        <w:t>ک</w:t>
      </w:r>
      <w:r>
        <w:rPr>
          <w:rFonts w:ascii="NoorLotus" w:hAnsi="NoorLotus" w:cs="B Mitra" w:hint="cs"/>
          <w:rtl/>
        </w:rPr>
        <w:t>َ</w:t>
      </w:r>
      <w:r w:rsidRPr="000D788B">
        <w:rPr>
          <w:rFonts w:ascii="NoorLotus" w:hAnsi="NoorLotus" w:cs="B Mitra"/>
          <w:rtl/>
        </w:rPr>
        <w:t>ت</w:t>
      </w:r>
      <w:r>
        <w:rPr>
          <w:rFonts w:ascii="NoorLotus" w:hAnsi="NoorLotus" w:cs="B Mitra" w:hint="cs"/>
          <w:rtl/>
        </w:rPr>
        <w:t>َ</w:t>
      </w:r>
      <w:r w:rsidRPr="000D788B">
        <w:rPr>
          <w:rFonts w:ascii="NoorLotus" w:hAnsi="NoorLotus" w:cs="B Mitra"/>
          <w:rtl/>
        </w:rPr>
        <w:t>ب</w:t>
      </w:r>
      <w:r>
        <w:rPr>
          <w:rFonts w:ascii="NoorLotus" w:hAnsi="NoorLotus" w:cs="B Mitra" w:hint="cs"/>
          <w:rtl/>
        </w:rPr>
        <w:t>َ</w:t>
      </w:r>
      <w:r>
        <w:rPr>
          <w:rFonts w:hint="cs"/>
          <w:rtl/>
        </w:rPr>
        <w:t>» است. «</w:t>
      </w:r>
      <w:r w:rsidR="0050680A">
        <w:rPr>
          <w:rFonts w:hint="cs"/>
          <w:rtl/>
        </w:rPr>
        <w:t>وضع عن</w:t>
      </w:r>
      <w:r>
        <w:rPr>
          <w:rFonts w:hint="cs"/>
          <w:rtl/>
        </w:rPr>
        <w:t>»</w:t>
      </w:r>
      <w:r w:rsidR="0050680A">
        <w:rPr>
          <w:rFonts w:hint="cs"/>
          <w:rtl/>
        </w:rPr>
        <w:t xml:space="preserve"> که در مقابل آن است، رفع همین </w:t>
      </w:r>
      <w:r>
        <w:rPr>
          <w:rFonts w:hint="cs"/>
          <w:rtl/>
        </w:rPr>
        <w:t xml:space="preserve">تکلیف </w:t>
      </w:r>
      <w:r w:rsidR="0050680A">
        <w:rPr>
          <w:rFonts w:hint="cs"/>
          <w:rtl/>
        </w:rPr>
        <w:t xml:space="preserve">است. </w:t>
      </w:r>
      <w:r>
        <w:rPr>
          <w:rFonts w:hint="cs"/>
          <w:rtl/>
        </w:rPr>
        <w:t>«</w:t>
      </w:r>
      <w:r w:rsidR="0050680A">
        <w:rPr>
          <w:rFonts w:hint="cs"/>
          <w:rtl/>
        </w:rPr>
        <w:t xml:space="preserve">وضع </w:t>
      </w:r>
      <w:r>
        <w:rPr>
          <w:rFonts w:hint="cs"/>
          <w:rtl/>
        </w:rPr>
        <w:t>علی العباد»</w:t>
      </w:r>
      <w:r w:rsidR="0050680A">
        <w:rPr>
          <w:rFonts w:hint="cs"/>
          <w:rtl/>
        </w:rPr>
        <w:t xml:space="preserve"> بنفسه تکلیف است و </w:t>
      </w:r>
      <w:r>
        <w:rPr>
          <w:rFonts w:hint="cs"/>
          <w:rtl/>
        </w:rPr>
        <w:t>«</w:t>
      </w:r>
      <w:r w:rsidR="0050680A">
        <w:rPr>
          <w:rFonts w:hint="cs"/>
          <w:rtl/>
        </w:rPr>
        <w:t>وضع عن العباد</w:t>
      </w:r>
      <w:r>
        <w:rPr>
          <w:rFonts w:hint="cs"/>
          <w:rtl/>
        </w:rPr>
        <w:t>»</w:t>
      </w:r>
      <w:r w:rsidR="0050680A">
        <w:rPr>
          <w:rFonts w:hint="cs"/>
          <w:rtl/>
        </w:rPr>
        <w:t xml:space="preserve"> بنفسه رفع تکلیف است. </w:t>
      </w:r>
    </w:p>
    <w:p w14:paraId="53601843" w14:textId="77777777" w:rsidR="00E6704D" w:rsidRDefault="00000000" w:rsidP="00E6704D">
      <w:pPr>
        <w:rPr>
          <w:rtl/>
        </w:rPr>
      </w:pPr>
      <w:r>
        <w:rPr>
          <w:rFonts w:hint="cs"/>
          <w:rtl/>
        </w:rPr>
        <w:t xml:space="preserve">این غیر از بحث </w:t>
      </w:r>
      <w:r w:rsidR="000D788B">
        <w:rPr>
          <w:rFonts w:hint="cs"/>
          <w:rtl/>
        </w:rPr>
        <w:t>جلسه پیش</w:t>
      </w:r>
      <w:r>
        <w:rPr>
          <w:rFonts w:hint="cs"/>
          <w:rtl/>
        </w:rPr>
        <w:t xml:space="preserve"> است که عرض شد انشاء قلیل المؤونه است و مهم اینست که موضوع چه اثری واقع شود. انشاء می</w:t>
      </w:r>
      <w:r>
        <w:rPr>
          <w:rFonts w:hint="eastAsia"/>
          <w:rtl/>
        </w:rPr>
        <w:t>‌</w:t>
      </w:r>
      <w:r>
        <w:rPr>
          <w:rFonts w:hint="cs"/>
          <w:rtl/>
        </w:rPr>
        <w:t xml:space="preserve">کند </w:t>
      </w:r>
      <w:r w:rsidR="000D788B">
        <w:rPr>
          <w:rFonts w:hint="cs"/>
          <w:rtl/>
        </w:rPr>
        <w:t>«</w:t>
      </w:r>
      <w:r>
        <w:rPr>
          <w:rFonts w:hint="cs"/>
          <w:rtl/>
        </w:rPr>
        <w:t>وضع عن الموضوع</w:t>
      </w:r>
      <w:r w:rsidR="000D788B">
        <w:rPr>
          <w:rFonts w:hint="cs"/>
          <w:rtl/>
        </w:rPr>
        <w:t>» را</w:t>
      </w:r>
      <w:r>
        <w:rPr>
          <w:rFonts w:hint="cs"/>
          <w:rtl/>
        </w:rPr>
        <w:t xml:space="preserve"> به داعی رفع آثار. اینجا می</w:t>
      </w:r>
      <w:r>
        <w:rPr>
          <w:rFonts w:hint="eastAsia"/>
          <w:rtl/>
        </w:rPr>
        <w:t>‌</w:t>
      </w:r>
      <w:r>
        <w:rPr>
          <w:rFonts w:hint="cs"/>
          <w:rtl/>
        </w:rPr>
        <w:t xml:space="preserve">گوییم </w:t>
      </w:r>
      <w:r w:rsidR="000D788B">
        <w:rPr>
          <w:rFonts w:hint="cs"/>
          <w:rtl/>
        </w:rPr>
        <w:t>«</w:t>
      </w:r>
      <w:r>
        <w:rPr>
          <w:rFonts w:hint="cs"/>
          <w:rtl/>
        </w:rPr>
        <w:t>وضع علی</w:t>
      </w:r>
      <w:r w:rsidR="000D788B">
        <w:rPr>
          <w:rFonts w:hint="cs"/>
          <w:rtl/>
        </w:rPr>
        <w:t>»</w:t>
      </w:r>
      <w:r>
        <w:rPr>
          <w:rFonts w:hint="cs"/>
          <w:rtl/>
        </w:rPr>
        <w:t xml:space="preserve"> بنفسه تکلیف است و </w:t>
      </w:r>
      <w:r w:rsidR="000D788B">
        <w:rPr>
          <w:rFonts w:hint="cs"/>
          <w:rtl/>
        </w:rPr>
        <w:t>«</w:t>
      </w:r>
      <w:r>
        <w:rPr>
          <w:rFonts w:hint="cs"/>
          <w:rtl/>
        </w:rPr>
        <w:t>وضع عن</w:t>
      </w:r>
      <w:r w:rsidR="000D788B">
        <w:rPr>
          <w:rFonts w:hint="cs"/>
          <w:rtl/>
        </w:rPr>
        <w:t>»</w:t>
      </w:r>
      <w:r>
        <w:rPr>
          <w:rFonts w:hint="cs"/>
          <w:rtl/>
        </w:rPr>
        <w:t xml:space="preserve"> </w:t>
      </w:r>
      <w:r w:rsidR="000D788B">
        <w:rPr>
          <w:rFonts w:hint="cs"/>
          <w:rtl/>
        </w:rPr>
        <w:t>بنفسه رفع تکلیف</w:t>
      </w:r>
      <w:r>
        <w:rPr>
          <w:rFonts w:hint="cs"/>
          <w:rtl/>
        </w:rPr>
        <w:t xml:space="preserve">. </w:t>
      </w:r>
      <w:r w:rsidR="000D788B">
        <w:rPr>
          <w:rFonts w:hint="cs"/>
          <w:rtl/>
        </w:rPr>
        <w:t xml:space="preserve">از این روست </w:t>
      </w:r>
      <w:r>
        <w:rPr>
          <w:rFonts w:hint="cs"/>
          <w:rtl/>
        </w:rPr>
        <w:t xml:space="preserve">که عموما </w:t>
      </w:r>
      <w:r w:rsidR="000D788B">
        <w:rPr>
          <w:rFonts w:hint="cs"/>
          <w:rtl/>
        </w:rPr>
        <w:t>«</w:t>
      </w:r>
      <w:r>
        <w:rPr>
          <w:rFonts w:hint="cs"/>
          <w:rtl/>
        </w:rPr>
        <w:t>وضع عن</w:t>
      </w:r>
      <w:r w:rsidR="000D788B">
        <w:rPr>
          <w:rFonts w:hint="cs"/>
          <w:rtl/>
        </w:rPr>
        <w:t>»</w:t>
      </w:r>
      <w:r>
        <w:rPr>
          <w:rFonts w:hint="cs"/>
          <w:rtl/>
        </w:rPr>
        <w:t xml:space="preserve">، </w:t>
      </w:r>
      <w:r w:rsidR="000D788B">
        <w:rPr>
          <w:rFonts w:hint="cs"/>
          <w:rtl/>
        </w:rPr>
        <w:t xml:space="preserve">متعلق </w:t>
      </w:r>
      <w:r>
        <w:rPr>
          <w:rFonts w:hint="cs"/>
          <w:rtl/>
        </w:rPr>
        <w:t xml:space="preserve">به تکلیف </w:t>
      </w:r>
      <w:r w:rsidR="000D788B">
        <w:rPr>
          <w:rFonts w:hint="cs"/>
          <w:rtl/>
        </w:rPr>
        <w:t xml:space="preserve">نیست، </w:t>
      </w:r>
      <w:r>
        <w:rPr>
          <w:rFonts w:hint="cs"/>
          <w:rtl/>
        </w:rPr>
        <w:t xml:space="preserve">گرچه اگر </w:t>
      </w:r>
      <w:r w:rsidR="000D788B">
        <w:rPr>
          <w:rFonts w:hint="cs"/>
          <w:rtl/>
        </w:rPr>
        <w:t>هم باشد</w:t>
      </w:r>
      <w:r>
        <w:rPr>
          <w:rFonts w:hint="cs"/>
          <w:rtl/>
        </w:rPr>
        <w:t xml:space="preserve"> اشکالی ندارد. معمولا نمی</w:t>
      </w:r>
      <w:r>
        <w:rPr>
          <w:rFonts w:hint="eastAsia"/>
          <w:rtl/>
        </w:rPr>
        <w:t>‌</w:t>
      </w:r>
      <w:r>
        <w:rPr>
          <w:rFonts w:hint="cs"/>
          <w:rtl/>
        </w:rPr>
        <w:t>گوی</w:t>
      </w:r>
      <w:r w:rsidR="000D788B">
        <w:rPr>
          <w:rFonts w:hint="cs"/>
          <w:rtl/>
        </w:rPr>
        <w:t>ن</w:t>
      </w:r>
      <w:r>
        <w:rPr>
          <w:rFonts w:hint="cs"/>
          <w:rtl/>
        </w:rPr>
        <w:t xml:space="preserve">د </w:t>
      </w:r>
      <w:r w:rsidR="000D788B">
        <w:rPr>
          <w:rFonts w:hint="cs"/>
          <w:rtl/>
        </w:rPr>
        <w:t>«</w:t>
      </w:r>
      <w:r>
        <w:rPr>
          <w:rFonts w:hint="cs"/>
          <w:rtl/>
        </w:rPr>
        <w:t>وضعت التکلیف علیک</w:t>
      </w:r>
      <w:r w:rsidR="000D788B">
        <w:rPr>
          <w:rFonts w:hint="cs"/>
          <w:rtl/>
        </w:rPr>
        <w:t>»</w:t>
      </w:r>
      <w:r>
        <w:rPr>
          <w:rFonts w:hint="cs"/>
          <w:rtl/>
        </w:rPr>
        <w:t xml:space="preserve">، چون </w:t>
      </w:r>
      <w:r w:rsidR="000D788B">
        <w:rPr>
          <w:rFonts w:hint="cs"/>
          <w:rtl/>
        </w:rPr>
        <w:t>«</w:t>
      </w:r>
      <w:r>
        <w:rPr>
          <w:rFonts w:hint="cs"/>
          <w:rtl/>
        </w:rPr>
        <w:t>وضع علی</w:t>
      </w:r>
      <w:r w:rsidR="000D788B">
        <w:rPr>
          <w:rFonts w:hint="cs"/>
          <w:rtl/>
        </w:rPr>
        <w:t>»</w:t>
      </w:r>
      <w:r>
        <w:rPr>
          <w:rFonts w:hint="cs"/>
          <w:rtl/>
        </w:rPr>
        <w:t xml:space="preserve"> بنفسه </w:t>
      </w:r>
      <w:r w:rsidR="000D788B">
        <w:rPr>
          <w:rFonts w:hint="cs"/>
          <w:rtl/>
        </w:rPr>
        <w:t xml:space="preserve">یعنی </w:t>
      </w:r>
      <w:r>
        <w:rPr>
          <w:rFonts w:hint="cs"/>
          <w:rtl/>
        </w:rPr>
        <w:t>آوردن تکلیف و اگر هم بگویند «وضعت التکلیف علیک»، کنایی و با عنایت است. «وضعت عنک» هم بنفسه به معنای «رفعت التکلیف عنک» است.</w:t>
      </w:r>
    </w:p>
    <w:p w14:paraId="288FAC11" w14:textId="77777777" w:rsidR="00DA6DDF" w:rsidRDefault="00000000" w:rsidP="00E6704D">
      <w:pPr>
        <w:rPr>
          <w:rtl/>
        </w:rPr>
      </w:pPr>
      <w:r>
        <w:rPr>
          <w:rFonts w:hint="cs"/>
          <w:rtl/>
        </w:rPr>
        <w:t xml:space="preserve"> اگر این سخن درست باشد، تایید حرف پیشین است که مفاد </w:t>
      </w:r>
      <w:r w:rsidR="00E6704D">
        <w:rPr>
          <w:rFonts w:hint="cs"/>
          <w:rtl/>
        </w:rPr>
        <w:t>مفهوم</w:t>
      </w:r>
      <w:r>
        <w:rPr>
          <w:rFonts w:hint="cs"/>
          <w:rtl/>
        </w:rPr>
        <w:t xml:space="preserve"> </w:t>
      </w:r>
      <w:r w:rsidR="00E6704D">
        <w:rPr>
          <w:rFonts w:hint="cs"/>
          <w:rtl/>
        </w:rPr>
        <w:t>«موضوع عنهم»</w:t>
      </w:r>
      <w:r>
        <w:rPr>
          <w:rFonts w:hint="cs"/>
          <w:rtl/>
        </w:rPr>
        <w:t xml:space="preserve"> بنفسه رفع تکلیف است، ولو که متعلق وضع در عبارت، موضوع باشد</w:t>
      </w:r>
      <w:r w:rsidR="00E6704D">
        <w:rPr>
          <w:rFonts w:hint="cs"/>
          <w:rtl/>
        </w:rPr>
        <w:t>.</w:t>
      </w:r>
      <w:r>
        <w:rPr>
          <w:rFonts w:hint="cs"/>
          <w:rtl/>
        </w:rPr>
        <w:t xml:space="preserve"> </w:t>
      </w:r>
      <w:r w:rsidR="00E6704D">
        <w:rPr>
          <w:rFonts w:hint="cs"/>
          <w:rtl/>
        </w:rPr>
        <w:t>«</w:t>
      </w:r>
      <w:r>
        <w:rPr>
          <w:rFonts w:hint="cs"/>
          <w:rtl/>
        </w:rPr>
        <w:t xml:space="preserve">وضع </w:t>
      </w:r>
      <w:r w:rsidR="00E6704D">
        <w:rPr>
          <w:rFonts w:hint="cs"/>
          <w:rtl/>
        </w:rPr>
        <w:t>ال</w:t>
      </w:r>
      <w:r>
        <w:rPr>
          <w:rFonts w:hint="cs"/>
          <w:rtl/>
        </w:rPr>
        <w:t xml:space="preserve">موضوع </w:t>
      </w:r>
      <w:r w:rsidR="00E6704D">
        <w:rPr>
          <w:rFonts w:hint="cs"/>
          <w:rtl/>
        </w:rPr>
        <w:t xml:space="preserve">علی عهدة </w:t>
      </w:r>
      <w:r>
        <w:rPr>
          <w:rFonts w:hint="cs"/>
          <w:rtl/>
        </w:rPr>
        <w:t>شخص</w:t>
      </w:r>
      <w:r w:rsidR="00E6704D">
        <w:rPr>
          <w:rFonts w:hint="cs"/>
          <w:rtl/>
        </w:rPr>
        <w:t>»</w:t>
      </w:r>
      <w:r>
        <w:rPr>
          <w:rFonts w:hint="cs"/>
          <w:rtl/>
        </w:rPr>
        <w:t xml:space="preserve"> یا </w:t>
      </w:r>
      <w:r w:rsidR="00E6704D">
        <w:rPr>
          <w:rFonts w:hint="cs"/>
          <w:rtl/>
        </w:rPr>
        <w:t>«</w:t>
      </w:r>
      <w:r>
        <w:rPr>
          <w:rFonts w:hint="cs"/>
          <w:rtl/>
        </w:rPr>
        <w:t xml:space="preserve">وضع </w:t>
      </w:r>
      <w:r w:rsidR="00E6704D">
        <w:rPr>
          <w:rFonts w:hint="cs"/>
          <w:rtl/>
        </w:rPr>
        <w:t>ال</w:t>
      </w:r>
      <w:r>
        <w:rPr>
          <w:rFonts w:hint="cs"/>
          <w:rtl/>
        </w:rPr>
        <w:t xml:space="preserve">موضوع </w:t>
      </w:r>
      <w:r w:rsidR="00E6704D">
        <w:rPr>
          <w:rFonts w:hint="cs"/>
          <w:rtl/>
        </w:rPr>
        <w:t xml:space="preserve">عن عهدة </w:t>
      </w:r>
      <w:r>
        <w:rPr>
          <w:rFonts w:hint="cs"/>
          <w:rtl/>
        </w:rPr>
        <w:t>الشخص</w:t>
      </w:r>
      <w:r w:rsidR="00E6704D">
        <w:rPr>
          <w:rFonts w:hint="cs"/>
          <w:rtl/>
        </w:rPr>
        <w:t>»</w:t>
      </w:r>
      <w:r>
        <w:rPr>
          <w:rFonts w:hint="cs"/>
          <w:rtl/>
        </w:rPr>
        <w:t xml:space="preserve"> است. لب مطلب این می</w:t>
      </w:r>
      <w:r>
        <w:rPr>
          <w:rFonts w:hint="eastAsia"/>
          <w:rtl/>
        </w:rPr>
        <w:t>‌</w:t>
      </w:r>
      <w:r w:rsidR="003E3513">
        <w:rPr>
          <w:rFonts w:hint="cs"/>
          <w:rtl/>
        </w:rPr>
        <w:t xml:space="preserve">شود که تکالیف در واقع </w:t>
      </w:r>
      <w:r w:rsidR="00E6704D">
        <w:rPr>
          <w:rFonts w:hint="cs"/>
          <w:rtl/>
        </w:rPr>
        <w:t>«</w:t>
      </w:r>
      <w:r w:rsidR="003E3513">
        <w:rPr>
          <w:rFonts w:hint="cs"/>
          <w:rtl/>
        </w:rPr>
        <w:t>وضع علی العه</w:t>
      </w:r>
      <w:r w:rsidR="00E6704D">
        <w:rPr>
          <w:rFonts w:hint="cs"/>
          <w:rtl/>
        </w:rPr>
        <w:t>دة»</w:t>
      </w:r>
      <w:r w:rsidR="003E3513">
        <w:rPr>
          <w:rFonts w:hint="cs"/>
          <w:rtl/>
        </w:rPr>
        <w:t xml:space="preserve"> و </w:t>
      </w:r>
      <w:r w:rsidR="00E6704D">
        <w:rPr>
          <w:rFonts w:hint="cs"/>
          <w:rtl/>
        </w:rPr>
        <w:t>«وضع عن العهدة»</w:t>
      </w:r>
      <w:r w:rsidR="003E3513">
        <w:rPr>
          <w:rFonts w:hint="cs"/>
          <w:rtl/>
        </w:rPr>
        <w:t xml:space="preserve"> هستند. مثل اینکه بگوییم دین را وضعت علیک یا دین را رفعت عن ذمتک. </w:t>
      </w:r>
    </w:p>
    <w:p w14:paraId="2AC8C6F8" w14:textId="77777777" w:rsidR="003E3513" w:rsidRDefault="00000000" w:rsidP="00E6704D">
      <w:pPr>
        <w:rPr>
          <w:rtl/>
        </w:rPr>
      </w:pPr>
      <w:r>
        <w:rPr>
          <w:rFonts w:hint="cs"/>
          <w:rtl/>
        </w:rPr>
        <w:t xml:space="preserve">همانطور که </w:t>
      </w:r>
      <w:r w:rsidR="00E6704D">
        <w:rPr>
          <w:rFonts w:hint="cs"/>
          <w:rtl/>
        </w:rPr>
        <w:t>«</w:t>
      </w:r>
      <w:r>
        <w:rPr>
          <w:rFonts w:hint="cs"/>
          <w:rtl/>
        </w:rPr>
        <w:t>وضع علی</w:t>
      </w:r>
      <w:r w:rsidR="00E6704D">
        <w:rPr>
          <w:rFonts w:hint="cs"/>
          <w:rtl/>
        </w:rPr>
        <w:t>»</w:t>
      </w:r>
      <w:r>
        <w:rPr>
          <w:rFonts w:hint="cs"/>
          <w:rtl/>
        </w:rPr>
        <w:t xml:space="preserve"> عین تکلیف است، </w:t>
      </w:r>
      <w:r w:rsidR="00E6704D">
        <w:rPr>
          <w:rFonts w:hint="cs"/>
          <w:rtl/>
        </w:rPr>
        <w:t>«</w:t>
      </w:r>
      <w:r>
        <w:rPr>
          <w:rFonts w:hint="cs"/>
          <w:rtl/>
        </w:rPr>
        <w:t>وضع عن</w:t>
      </w:r>
      <w:r w:rsidR="00E6704D">
        <w:rPr>
          <w:rFonts w:hint="cs"/>
          <w:rtl/>
        </w:rPr>
        <w:t>»</w:t>
      </w:r>
      <w:r>
        <w:rPr>
          <w:rFonts w:hint="cs"/>
          <w:rtl/>
        </w:rPr>
        <w:t xml:space="preserve"> عین رفع تکلیف است. رفع موضوع از ذمه است، </w:t>
      </w:r>
      <w:r w:rsidR="00E6704D">
        <w:rPr>
          <w:rFonts w:hint="cs"/>
          <w:rtl/>
        </w:rPr>
        <w:t xml:space="preserve">یعنی </w:t>
      </w:r>
      <w:r>
        <w:rPr>
          <w:rFonts w:hint="cs"/>
          <w:rtl/>
        </w:rPr>
        <w:t xml:space="preserve">رفع همان چیزی است که اثبات کردیم. در </w:t>
      </w:r>
      <w:r w:rsidR="00E6704D">
        <w:rPr>
          <w:rFonts w:hint="cs"/>
          <w:rtl/>
        </w:rPr>
        <w:t>«وضع عن»</w:t>
      </w:r>
      <w:r>
        <w:rPr>
          <w:rFonts w:hint="cs"/>
          <w:rtl/>
        </w:rPr>
        <w:t xml:space="preserve"> همان چیزی را رفع می</w:t>
      </w:r>
      <w:r>
        <w:rPr>
          <w:rFonts w:hint="eastAsia"/>
          <w:rtl/>
        </w:rPr>
        <w:t>‌</w:t>
      </w:r>
      <w:r>
        <w:rPr>
          <w:rFonts w:hint="cs"/>
          <w:rtl/>
        </w:rPr>
        <w:t xml:space="preserve">کنیم که اثبات کرده بودیم. اگر مفاد وضع، </w:t>
      </w:r>
      <w:r w:rsidR="00E6704D">
        <w:rPr>
          <w:rFonts w:hint="cs"/>
          <w:rtl/>
        </w:rPr>
        <w:t>«وضع الشیء علی الذمة»</w:t>
      </w:r>
      <w:r>
        <w:rPr>
          <w:rFonts w:hint="cs"/>
          <w:rtl/>
        </w:rPr>
        <w:t xml:space="preserve"> باشد، </w:t>
      </w:r>
      <w:r w:rsidR="00E6704D">
        <w:rPr>
          <w:rFonts w:hint="cs"/>
          <w:rtl/>
        </w:rPr>
        <w:t>نمی</w:t>
      </w:r>
      <w:r w:rsidR="00E6704D">
        <w:rPr>
          <w:rFonts w:hint="eastAsia"/>
          <w:rtl/>
        </w:rPr>
        <w:t>‌</w:t>
      </w:r>
      <w:r w:rsidR="00E6704D">
        <w:rPr>
          <w:rFonts w:hint="cs"/>
          <w:rtl/>
        </w:rPr>
        <w:t>گوییم</w:t>
      </w:r>
      <w:r>
        <w:rPr>
          <w:rFonts w:hint="cs"/>
          <w:rtl/>
        </w:rPr>
        <w:t xml:space="preserve"> </w:t>
      </w:r>
      <w:r w:rsidR="00E6704D">
        <w:rPr>
          <w:rFonts w:hint="cs"/>
          <w:rtl/>
        </w:rPr>
        <w:t>«</w:t>
      </w:r>
      <w:r>
        <w:rPr>
          <w:rFonts w:hint="cs"/>
          <w:rtl/>
        </w:rPr>
        <w:t xml:space="preserve">وضع </w:t>
      </w:r>
      <w:r w:rsidR="00E6704D">
        <w:rPr>
          <w:rFonts w:hint="cs"/>
          <w:rtl/>
        </w:rPr>
        <w:t>التکلیف علی الذمة»</w:t>
      </w:r>
      <w:r>
        <w:rPr>
          <w:rFonts w:hint="cs"/>
          <w:rtl/>
        </w:rPr>
        <w:t xml:space="preserve"> بلکه </w:t>
      </w:r>
      <w:r w:rsidR="00E6704D">
        <w:rPr>
          <w:rFonts w:hint="cs"/>
          <w:rtl/>
        </w:rPr>
        <w:t>می</w:t>
      </w:r>
      <w:r w:rsidR="00E6704D">
        <w:rPr>
          <w:rFonts w:hint="eastAsia"/>
          <w:rtl/>
        </w:rPr>
        <w:t>‌</w:t>
      </w:r>
      <w:r w:rsidR="00E6704D">
        <w:rPr>
          <w:rFonts w:hint="cs"/>
          <w:rtl/>
        </w:rPr>
        <w:t>گوییم «وضع شیء علی الذمة»</w:t>
      </w:r>
      <w:r>
        <w:rPr>
          <w:rFonts w:hint="cs"/>
          <w:rtl/>
        </w:rPr>
        <w:t xml:space="preserve"> و رفع آن هم همینطور است. </w:t>
      </w:r>
    </w:p>
    <w:p w14:paraId="7385D3CF" w14:textId="77777777" w:rsidR="00BF3DB9" w:rsidRDefault="00000000" w:rsidP="003E3513">
      <w:pPr>
        <w:rPr>
          <w:rtl/>
        </w:rPr>
      </w:pPr>
      <w:r w:rsidRPr="00E6704D">
        <w:rPr>
          <w:rFonts w:hint="cs"/>
          <w:color w:val="FF0000"/>
          <w:rtl/>
        </w:rPr>
        <w:t>سوال</w:t>
      </w:r>
      <w:r>
        <w:rPr>
          <w:rFonts w:hint="cs"/>
          <w:rtl/>
        </w:rPr>
        <w:t xml:space="preserve">: </w:t>
      </w:r>
      <w:r w:rsidR="00725D1B">
        <w:rPr>
          <w:rFonts w:hint="cs"/>
          <w:rtl/>
        </w:rPr>
        <w:t>مرحوم اصفهانی هم تقریبا چنین تقریری دارد.</w:t>
      </w:r>
    </w:p>
    <w:p w14:paraId="701BA37C" w14:textId="77777777" w:rsidR="00BF3DB9" w:rsidRDefault="00000000" w:rsidP="003E3513">
      <w:pPr>
        <w:rPr>
          <w:rtl/>
        </w:rPr>
      </w:pPr>
      <w:r w:rsidRPr="00E6704D">
        <w:rPr>
          <w:rFonts w:hint="cs"/>
          <w:color w:val="FF0000"/>
          <w:rtl/>
        </w:rPr>
        <w:t>پاسخ</w:t>
      </w:r>
      <w:r>
        <w:rPr>
          <w:rFonts w:hint="cs"/>
          <w:rtl/>
        </w:rPr>
        <w:t xml:space="preserve">: یادم نیست که محقق اصفهانی چنین فرمایشی داشته باشد. نگاه کردم ولی این عبارت را یادم نیست داشته باشد. ذیل بحث دارد که وضع، دو جور است: یکی برای استعلاء است که </w:t>
      </w:r>
      <w:r w:rsidR="00E6704D">
        <w:rPr>
          <w:rFonts w:hint="cs"/>
          <w:rtl/>
        </w:rPr>
        <w:t>«</w:t>
      </w:r>
      <w:r>
        <w:rPr>
          <w:rFonts w:hint="cs"/>
          <w:rtl/>
        </w:rPr>
        <w:t>وضع علی</w:t>
      </w:r>
      <w:r w:rsidR="00E6704D">
        <w:rPr>
          <w:rFonts w:hint="cs"/>
          <w:rtl/>
        </w:rPr>
        <w:t>»</w:t>
      </w:r>
      <w:r>
        <w:rPr>
          <w:rFonts w:hint="cs"/>
          <w:rtl/>
        </w:rPr>
        <w:t xml:space="preserve"> است و یکی برای مجاوزه است. </w:t>
      </w:r>
      <w:r>
        <w:rPr>
          <w:rFonts w:hint="cs"/>
          <w:rtl/>
        </w:rPr>
        <w:lastRenderedPageBreak/>
        <w:t xml:space="preserve">این غیر از بحث ماست. </w:t>
      </w:r>
      <w:r w:rsidR="00E6704D">
        <w:rPr>
          <w:rFonts w:hint="cs"/>
          <w:rtl/>
        </w:rPr>
        <w:t>«</w:t>
      </w:r>
      <w:r>
        <w:rPr>
          <w:rFonts w:hint="cs"/>
          <w:rtl/>
        </w:rPr>
        <w:t>وضع عنه</w:t>
      </w:r>
      <w:r w:rsidR="00E6704D">
        <w:rPr>
          <w:rFonts w:hint="cs"/>
          <w:rtl/>
        </w:rPr>
        <w:t>»</w:t>
      </w:r>
      <w:r>
        <w:rPr>
          <w:rFonts w:hint="cs"/>
          <w:rtl/>
        </w:rPr>
        <w:t xml:space="preserve"> یعنی تنحی عنه </w:t>
      </w:r>
      <w:r w:rsidR="00E6704D">
        <w:rPr>
          <w:rFonts w:hint="cs"/>
          <w:rtl/>
        </w:rPr>
        <w:t>که به معنای کنار زدن است.</w:t>
      </w:r>
      <w:r>
        <w:rPr>
          <w:rFonts w:hint="cs"/>
          <w:rtl/>
        </w:rPr>
        <w:t xml:space="preserve"> ما می</w:t>
      </w:r>
      <w:r>
        <w:rPr>
          <w:rFonts w:hint="eastAsia"/>
          <w:rtl/>
        </w:rPr>
        <w:t>‌</w:t>
      </w:r>
      <w:r>
        <w:rPr>
          <w:rFonts w:hint="cs"/>
          <w:rtl/>
        </w:rPr>
        <w:t xml:space="preserve">گوییم </w:t>
      </w:r>
      <w:r w:rsidR="00E6704D">
        <w:rPr>
          <w:rFonts w:hint="cs"/>
          <w:rtl/>
        </w:rPr>
        <w:t>«</w:t>
      </w:r>
      <w:r>
        <w:rPr>
          <w:rFonts w:hint="cs"/>
          <w:rtl/>
        </w:rPr>
        <w:t>وضع علی</w:t>
      </w:r>
      <w:r w:rsidR="00E6704D">
        <w:rPr>
          <w:rFonts w:hint="cs"/>
          <w:rtl/>
        </w:rPr>
        <w:t>»</w:t>
      </w:r>
      <w:r>
        <w:rPr>
          <w:rFonts w:hint="cs"/>
          <w:rtl/>
        </w:rPr>
        <w:t xml:space="preserve"> بنفسه تکلیف و </w:t>
      </w:r>
      <w:r w:rsidR="00E6704D">
        <w:rPr>
          <w:rFonts w:hint="cs"/>
          <w:rtl/>
        </w:rPr>
        <w:t>«</w:t>
      </w:r>
      <w:r>
        <w:rPr>
          <w:rFonts w:hint="cs"/>
          <w:rtl/>
        </w:rPr>
        <w:t>وضع عن</w:t>
      </w:r>
      <w:r w:rsidR="00E6704D">
        <w:rPr>
          <w:rFonts w:hint="cs"/>
          <w:rtl/>
        </w:rPr>
        <w:t>» بنفسه رفع تکلیف است.</w:t>
      </w:r>
    </w:p>
    <w:p w14:paraId="6F5BAC7A" w14:textId="77777777" w:rsidR="003E3513" w:rsidRDefault="00000000" w:rsidP="00F57CE4">
      <w:pPr>
        <w:rPr>
          <w:rtl/>
        </w:rPr>
      </w:pPr>
      <w:r>
        <w:rPr>
          <w:rFonts w:hint="cs"/>
          <w:rtl/>
        </w:rPr>
        <w:t>فرمایش مرحوم سید در عروه عین عرض ما نیست، ولی بحث را تقریب می</w:t>
      </w:r>
      <w:r>
        <w:rPr>
          <w:rFonts w:hint="eastAsia"/>
          <w:rtl/>
        </w:rPr>
        <w:t>‌</w:t>
      </w:r>
      <w:r>
        <w:rPr>
          <w:rFonts w:hint="cs"/>
          <w:rtl/>
        </w:rPr>
        <w:t>کند</w:t>
      </w:r>
      <w:r w:rsidR="00BF3DB9">
        <w:rPr>
          <w:rFonts w:hint="cs"/>
          <w:rtl/>
        </w:rPr>
        <w:t>. مرحوم سید در متن عروه بحث نمی</w:t>
      </w:r>
      <w:r w:rsidR="00BF3DB9">
        <w:rPr>
          <w:rFonts w:hint="eastAsia"/>
          <w:rtl/>
        </w:rPr>
        <w:t>‌</w:t>
      </w:r>
      <w:r w:rsidR="00BF3DB9">
        <w:rPr>
          <w:rFonts w:hint="cs"/>
          <w:rtl/>
        </w:rPr>
        <w:t>کند و فتوا می</w:t>
      </w:r>
      <w:r w:rsidR="00BF3DB9">
        <w:rPr>
          <w:rFonts w:hint="eastAsia"/>
          <w:rtl/>
        </w:rPr>
        <w:t>‌</w:t>
      </w:r>
      <w:r w:rsidR="00E6704D">
        <w:rPr>
          <w:rFonts w:hint="cs"/>
          <w:rtl/>
        </w:rPr>
        <w:t xml:space="preserve">دهد ولی در اول بحث حج </w:t>
      </w:r>
      <w:r w:rsidR="00BF3DB9">
        <w:rPr>
          <w:rFonts w:hint="cs"/>
          <w:rtl/>
        </w:rPr>
        <w:t xml:space="preserve">بحث مهمی دارد که اگر </w:t>
      </w:r>
      <w:r w:rsidR="00E6704D">
        <w:rPr>
          <w:rFonts w:hint="cs"/>
          <w:rtl/>
        </w:rPr>
        <w:t xml:space="preserve">حج بر کسی </w:t>
      </w:r>
      <w:r w:rsidR="00BF3DB9">
        <w:rPr>
          <w:rFonts w:hint="cs"/>
          <w:rtl/>
        </w:rPr>
        <w:t xml:space="preserve">ثابت شد و تعلل کرد و </w:t>
      </w:r>
      <w:r w:rsidR="00E6704D">
        <w:rPr>
          <w:rFonts w:hint="cs"/>
          <w:rtl/>
        </w:rPr>
        <w:t>سپس فوت کرد</w:t>
      </w:r>
      <w:r w:rsidR="00BF3DB9">
        <w:rPr>
          <w:rFonts w:hint="cs"/>
          <w:rtl/>
        </w:rPr>
        <w:t xml:space="preserve">، </w:t>
      </w:r>
      <w:r w:rsidR="00E6704D">
        <w:rPr>
          <w:rFonts w:hint="cs"/>
          <w:rtl/>
        </w:rPr>
        <w:t xml:space="preserve">در اینصورت </w:t>
      </w:r>
      <w:r w:rsidR="00BF3DB9">
        <w:rPr>
          <w:rFonts w:hint="cs"/>
          <w:rtl/>
        </w:rPr>
        <w:t>حج به ذمه او می</w:t>
      </w:r>
      <w:r w:rsidR="00BF3DB9">
        <w:rPr>
          <w:rFonts w:hint="eastAsia"/>
          <w:rtl/>
        </w:rPr>
        <w:t>‌</w:t>
      </w:r>
      <w:r w:rsidR="00BF3DB9">
        <w:rPr>
          <w:rFonts w:hint="cs"/>
          <w:rtl/>
        </w:rPr>
        <w:t xml:space="preserve">آید و بحثی ندارد، ولی </w:t>
      </w:r>
      <w:r w:rsidR="00E6704D">
        <w:rPr>
          <w:rFonts w:hint="cs"/>
          <w:rtl/>
        </w:rPr>
        <w:t>آیا</w:t>
      </w:r>
      <w:r w:rsidR="00BF3DB9">
        <w:rPr>
          <w:rFonts w:hint="cs"/>
          <w:rtl/>
        </w:rPr>
        <w:t xml:space="preserve"> از ثلث ترکه کسر می</w:t>
      </w:r>
      <w:r w:rsidR="00BF3DB9">
        <w:rPr>
          <w:rFonts w:hint="eastAsia"/>
          <w:rtl/>
        </w:rPr>
        <w:t>‌</w:t>
      </w:r>
      <w:r w:rsidR="00BF3DB9">
        <w:rPr>
          <w:rFonts w:hint="cs"/>
          <w:rtl/>
        </w:rPr>
        <w:t>شود یا از اصل آن؟ اگر حج را امری مالی بدانیم، مثل دیون دیگر باید از اص</w:t>
      </w:r>
      <w:r w:rsidR="00F57CE4">
        <w:rPr>
          <w:rFonts w:hint="cs"/>
          <w:rtl/>
        </w:rPr>
        <w:t>ل کسر شود و اگر یک واجب تعبدی ب</w:t>
      </w:r>
      <w:r w:rsidR="00E6704D">
        <w:rPr>
          <w:rFonts w:hint="cs"/>
          <w:rtl/>
        </w:rPr>
        <w:t>دانیم که مقدمه آ</w:t>
      </w:r>
      <w:r w:rsidR="00BF3DB9">
        <w:rPr>
          <w:rFonts w:hint="cs"/>
          <w:rtl/>
        </w:rPr>
        <w:t xml:space="preserve">ن امری مالی است، باید از ثلث </w:t>
      </w:r>
      <w:r w:rsidR="00E6704D">
        <w:rPr>
          <w:rFonts w:hint="cs"/>
          <w:rtl/>
        </w:rPr>
        <w:t>کسر</w:t>
      </w:r>
      <w:r w:rsidR="00BF3DB9">
        <w:rPr>
          <w:rFonts w:hint="cs"/>
          <w:rtl/>
        </w:rPr>
        <w:t xml:space="preserve"> شود نه از اصل ترکه. </w:t>
      </w:r>
      <w:r w:rsidR="00E6704D">
        <w:rPr>
          <w:rFonts w:hint="cs"/>
          <w:rtl/>
        </w:rPr>
        <w:t>امور مالی را که دین هستند، به حسب آ</w:t>
      </w:r>
      <w:r w:rsidR="00BF3DB9">
        <w:rPr>
          <w:rFonts w:hint="cs"/>
          <w:rtl/>
        </w:rPr>
        <w:t>یه شریفه از اصل ترکه کم می</w:t>
      </w:r>
      <w:r w:rsidR="00BF3DB9">
        <w:rPr>
          <w:rFonts w:hint="eastAsia"/>
          <w:rtl/>
        </w:rPr>
        <w:t>‌</w:t>
      </w:r>
      <w:r w:rsidR="00BF3DB9">
        <w:rPr>
          <w:rFonts w:hint="cs"/>
          <w:rtl/>
        </w:rPr>
        <w:t>کنیم. این محل نزاع واقع شده است و عده</w:t>
      </w:r>
      <w:r w:rsidR="00BF3DB9">
        <w:rPr>
          <w:rFonts w:hint="eastAsia"/>
          <w:rtl/>
        </w:rPr>
        <w:t>‌</w:t>
      </w:r>
      <w:r w:rsidR="00BF3DB9">
        <w:rPr>
          <w:rFonts w:hint="cs"/>
          <w:rtl/>
        </w:rPr>
        <w:t>ای می</w:t>
      </w:r>
      <w:r w:rsidR="00BF3DB9">
        <w:rPr>
          <w:rFonts w:hint="eastAsia"/>
          <w:rtl/>
        </w:rPr>
        <w:t>‌</w:t>
      </w:r>
      <w:r w:rsidR="00BF3DB9">
        <w:rPr>
          <w:rFonts w:hint="cs"/>
          <w:rtl/>
        </w:rPr>
        <w:t xml:space="preserve">گویند از اصل ترکه است چون امری مالی است و </w:t>
      </w:r>
      <w:r w:rsidR="00E6704D">
        <w:rPr>
          <w:rFonts w:hint="cs"/>
          <w:rtl/>
        </w:rPr>
        <w:t>حج</w:t>
      </w:r>
      <w:r w:rsidR="00BF3DB9">
        <w:rPr>
          <w:rFonts w:hint="cs"/>
          <w:rtl/>
        </w:rPr>
        <w:t xml:space="preserve"> </w:t>
      </w:r>
      <w:r w:rsidR="00E6704D">
        <w:rPr>
          <w:rFonts w:hint="cs"/>
          <w:rtl/>
        </w:rPr>
        <w:t>هزینه</w:t>
      </w:r>
      <w:r w:rsidR="00E6704D">
        <w:rPr>
          <w:rFonts w:hint="eastAsia"/>
          <w:rtl/>
        </w:rPr>
        <w:t>‌</w:t>
      </w:r>
      <w:r w:rsidR="00E6704D">
        <w:rPr>
          <w:rFonts w:hint="cs"/>
          <w:rtl/>
        </w:rPr>
        <w:t>هایی دارد</w:t>
      </w:r>
      <w:r w:rsidR="00E6704D">
        <w:rPr>
          <w:rFonts w:hint="eastAsia"/>
          <w:rtl/>
        </w:rPr>
        <w:t>‌</w:t>
      </w:r>
      <w:r w:rsidR="00E6704D">
        <w:rPr>
          <w:rFonts w:hint="cs"/>
          <w:rtl/>
        </w:rPr>
        <w:t xml:space="preserve">، </w:t>
      </w:r>
      <w:r w:rsidR="00BF3DB9">
        <w:rPr>
          <w:rFonts w:hint="cs"/>
          <w:rtl/>
        </w:rPr>
        <w:t>و عده</w:t>
      </w:r>
      <w:r w:rsidR="00BF3DB9">
        <w:rPr>
          <w:rFonts w:hint="eastAsia"/>
          <w:rtl/>
        </w:rPr>
        <w:t>‌</w:t>
      </w:r>
      <w:r w:rsidR="00BF3DB9">
        <w:rPr>
          <w:rFonts w:hint="cs"/>
          <w:rtl/>
        </w:rPr>
        <w:t>ای پاسخ می</w:t>
      </w:r>
      <w:r w:rsidR="00BF3DB9">
        <w:rPr>
          <w:rFonts w:hint="eastAsia"/>
          <w:rtl/>
        </w:rPr>
        <w:t>‌</w:t>
      </w:r>
      <w:r w:rsidR="00BF3DB9">
        <w:rPr>
          <w:rFonts w:hint="cs"/>
          <w:rtl/>
        </w:rPr>
        <w:t xml:space="preserve">دهند ما در عبادات هم ممکن است </w:t>
      </w:r>
      <w:r w:rsidR="00E6704D">
        <w:rPr>
          <w:rFonts w:hint="cs"/>
          <w:rtl/>
        </w:rPr>
        <w:t xml:space="preserve">هزینه </w:t>
      </w:r>
      <w:r w:rsidR="00BF3DB9">
        <w:rPr>
          <w:rFonts w:hint="cs"/>
          <w:rtl/>
        </w:rPr>
        <w:t>کنیم</w:t>
      </w:r>
      <w:r w:rsidR="00E6704D">
        <w:rPr>
          <w:rFonts w:hint="cs"/>
          <w:rtl/>
        </w:rPr>
        <w:t>، برای مثال</w:t>
      </w:r>
      <w:r w:rsidR="00BF3DB9">
        <w:rPr>
          <w:rFonts w:hint="cs"/>
          <w:rtl/>
        </w:rPr>
        <w:t xml:space="preserve"> </w:t>
      </w:r>
      <w:r w:rsidR="00E6704D">
        <w:rPr>
          <w:rFonts w:hint="cs"/>
          <w:rtl/>
        </w:rPr>
        <w:t>در</w:t>
      </w:r>
      <w:r w:rsidR="00BF3DB9">
        <w:rPr>
          <w:rFonts w:hint="cs"/>
          <w:rtl/>
        </w:rPr>
        <w:t xml:space="preserve"> مقدمه نماز ممکن است آب بخریم و </w:t>
      </w:r>
      <w:r w:rsidR="00E6704D">
        <w:rPr>
          <w:rFonts w:hint="cs"/>
          <w:rtl/>
        </w:rPr>
        <w:t>هزینه</w:t>
      </w:r>
      <w:r w:rsidR="00BF3DB9">
        <w:rPr>
          <w:rFonts w:hint="cs"/>
          <w:rtl/>
        </w:rPr>
        <w:t xml:space="preserve"> کنیم،</w:t>
      </w:r>
      <w:r w:rsidR="00E6704D">
        <w:rPr>
          <w:rFonts w:hint="cs"/>
          <w:rtl/>
        </w:rPr>
        <w:t xml:space="preserve"> ولی</w:t>
      </w:r>
      <w:r w:rsidR="00BF3DB9">
        <w:rPr>
          <w:rFonts w:hint="cs"/>
          <w:rtl/>
        </w:rPr>
        <w:t xml:space="preserve"> این</w:t>
      </w:r>
      <w:r w:rsidR="00BF3DB9">
        <w:rPr>
          <w:rFonts w:hint="eastAsia"/>
          <w:rtl/>
        </w:rPr>
        <w:t>‌</w:t>
      </w:r>
      <w:r w:rsidR="00BF3DB9">
        <w:rPr>
          <w:rFonts w:hint="cs"/>
          <w:rtl/>
        </w:rPr>
        <w:t>ها صلاة را امری مالی نمی</w:t>
      </w:r>
      <w:r w:rsidR="00BF3DB9">
        <w:rPr>
          <w:rFonts w:hint="eastAsia"/>
          <w:rtl/>
        </w:rPr>
        <w:t>‌</w:t>
      </w:r>
      <w:r w:rsidR="00BF3DB9">
        <w:rPr>
          <w:rFonts w:hint="cs"/>
          <w:rtl/>
        </w:rPr>
        <w:t>کند. صاحب عروه پاسخ می</w:t>
      </w:r>
      <w:r w:rsidR="00BF3DB9">
        <w:rPr>
          <w:rFonts w:hint="eastAsia"/>
          <w:rtl/>
        </w:rPr>
        <w:t>‌</w:t>
      </w:r>
      <w:r w:rsidR="00BF3DB9">
        <w:rPr>
          <w:rFonts w:hint="cs"/>
          <w:rtl/>
        </w:rPr>
        <w:t>دهد بله، درست است که گاهی برای مقدمه برخی عبادات هزینه می</w:t>
      </w:r>
      <w:r w:rsidR="00BF3DB9">
        <w:rPr>
          <w:rFonts w:hint="eastAsia"/>
          <w:rtl/>
        </w:rPr>
        <w:t>‌</w:t>
      </w:r>
      <w:r w:rsidR="00BF3DB9">
        <w:rPr>
          <w:rFonts w:hint="cs"/>
          <w:rtl/>
        </w:rPr>
        <w:t>کنیم و این امر آن را امری مالی نمی</w:t>
      </w:r>
      <w:r w:rsidR="00BF3DB9">
        <w:rPr>
          <w:rFonts w:hint="eastAsia"/>
          <w:rtl/>
        </w:rPr>
        <w:t>‌</w:t>
      </w:r>
      <w:r w:rsidR="00E6704D">
        <w:rPr>
          <w:rFonts w:hint="cs"/>
          <w:rtl/>
        </w:rPr>
        <w:t>کند</w:t>
      </w:r>
      <w:r w:rsidR="00BF3DB9">
        <w:rPr>
          <w:rFonts w:hint="cs"/>
          <w:rtl/>
        </w:rPr>
        <w:t xml:space="preserve">، ولی در حج غیر از اینست. در صلاة امری اتفاقی است که آب بخرید و </w:t>
      </w:r>
      <w:r w:rsidR="00F57CE4">
        <w:rPr>
          <w:rFonts w:hint="cs"/>
          <w:rtl/>
        </w:rPr>
        <w:t xml:space="preserve">ممکن است </w:t>
      </w:r>
      <w:r w:rsidR="00BF3DB9">
        <w:rPr>
          <w:rFonts w:hint="cs"/>
          <w:rtl/>
        </w:rPr>
        <w:t>مقدمات دیگر هم هزینه کنید ت</w:t>
      </w:r>
      <w:r w:rsidR="00E6704D">
        <w:rPr>
          <w:rFonts w:hint="cs"/>
          <w:rtl/>
        </w:rPr>
        <w:t xml:space="preserve">ا صلاة را اقامه کنید، ولی در حج، غالبا </w:t>
      </w:r>
      <w:r w:rsidR="00BF3DB9">
        <w:rPr>
          <w:rFonts w:hint="cs"/>
          <w:rtl/>
        </w:rPr>
        <w:t>هزینه کردن است</w:t>
      </w:r>
      <w:r w:rsidR="00E6704D">
        <w:rPr>
          <w:rFonts w:hint="cs"/>
          <w:rtl/>
        </w:rPr>
        <w:t>،</w:t>
      </w:r>
      <w:r w:rsidR="00BF3DB9">
        <w:rPr>
          <w:rFonts w:hint="cs"/>
          <w:rtl/>
        </w:rPr>
        <w:t xml:space="preserve"> و لذا ایشان می</w:t>
      </w:r>
      <w:r w:rsidR="00BF3DB9">
        <w:rPr>
          <w:rFonts w:hint="eastAsia"/>
          <w:rtl/>
        </w:rPr>
        <w:t>‌</w:t>
      </w:r>
      <w:r w:rsidR="004F52B7">
        <w:rPr>
          <w:rFonts w:hint="cs"/>
          <w:rtl/>
        </w:rPr>
        <w:t>گوید یک عبادت مالی است و عباد</w:t>
      </w:r>
      <w:r w:rsidR="00E6704D">
        <w:rPr>
          <w:rFonts w:hint="cs"/>
          <w:rtl/>
        </w:rPr>
        <w:t xml:space="preserve">ة </w:t>
      </w:r>
      <w:r w:rsidR="00E6704D" w:rsidRPr="00E6704D">
        <w:rPr>
          <w:rFonts w:cs="B Mitra" w:hint="cs"/>
          <w:rtl/>
        </w:rPr>
        <w:t>د</w:t>
      </w:r>
      <w:r w:rsidR="00E6704D">
        <w:rPr>
          <w:rFonts w:cs="B Mitra" w:hint="cs"/>
          <w:rtl/>
        </w:rPr>
        <w:t>َینیه</w:t>
      </w:r>
      <w:r w:rsidR="00E6704D">
        <w:rPr>
          <w:rFonts w:hint="cs"/>
          <w:rtl/>
        </w:rPr>
        <w:t xml:space="preserve"> است.</w:t>
      </w:r>
      <w:r w:rsidR="004F52B7">
        <w:rPr>
          <w:rFonts w:hint="cs"/>
          <w:rtl/>
        </w:rPr>
        <w:t xml:space="preserve"> </w:t>
      </w:r>
    </w:p>
    <w:p w14:paraId="2AF4BBD5" w14:textId="77777777" w:rsidR="004F52B7" w:rsidRDefault="00000000" w:rsidP="00FA3A7D">
      <w:pPr>
        <w:rPr>
          <w:rtl/>
        </w:rPr>
      </w:pPr>
      <w:r w:rsidRPr="00725D1B">
        <w:rPr>
          <w:rFonts w:hint="cs"/>
          <w:color w:val="FF0000"/>
          <w:rtl/>
        </w:rPr>
        <w:t>سوال</w:t>
      </w:r>
      <w:r>
        <w:rPr>
          <w:rFonts w:hint="cs"/>
          <w:rtl/>
        </w:rPr>
        <w:t xml:space="preserve">: مشروط به مال </w:t>
      </w:r>
      <w:r w:rsidR="00FA3A7D">
        <w:rPr>
          <w:rFonts w:hint="cs"/>
          <w:rtl/>
        </w:rPr>
        <w:t xml:space="preserve">و استطاعت </w:t>
      </w:r>
      <w:r>
        <w:rPr>
          <w:rFonts w:hint="cs"/>
          <w:rtl/>
        </w:rPr>
        <w:t xml:space="preserve">است </w:t>
      </w:r>
    </w:p>
    <w:p w14:paraId="09D6A96F" w14:textId="77777777" w:rsidR="00725D1B" w:rsidRDefault="00000000" w:rsidP="00725D1B">
      <w:pPr>
        <w:rPr>
          <w:rtl/>
        </w:rPr>
      </w:pPr>
      <w:r w:rsidRPr="00725D1B">
        <w:rPr>
          <w:rFonts w:hint="cs"/>
          <w:color w:val="FF0000"/>
          <w:rtl/>
        </w:rPr>
        <w:t>پاسخ</w:t>
      </w:r>
      <w:r>
        <w:rPr>
          <w:rFonts w:hint="cs"/>
          <w:rtl/>
        </w:rPr>
        <w:t>: استطاعت فقط مالی نیست، و تازه آ</w:t>
      </w:r>
      <w:r w:rsidR="00717927">
        <w:rPr>
          <w:rFonts w:hint="cs"/>
          <w:rtl/>
        </w:rPr>
        <w:t>ن</w:t>
      </w:r>
      <w:r w:rsidR="00717927">
        <w:rPr>
          <w:rFonts w:hint="eastAsia"/>
          <w:rtl/>
        </w:rPr>
        <w:t>‌</w:t>
      </w:r>
      <w:r w:rsidR="00717927">
        <w:rPr>
          <w:rFonts w:hint="cs"/>
          <w:rtl/>
        </w:rPr>
        <w:t xml:space="preserve">هم شرطش است. اینجا خود واجب مالی است یا خیر؟ الان </w:t>
      </w:r>
      <w:r>
        <w:rPr>
          <w:rFonts w:hint="cs"/>
          <w:rtl/>
        </w:rPr>
        <w:t xml:space="preserve">کاری به این نداریم. </w:t>
      </w:r>
    </w:p>
    <w:p w14:paraId="0B2EACA4" w14:textId="77777777" w:rsidR="00717927" w:rsidRDefault="00000000" w:rsidP="00725D1B">
      <w:pPr>
        <w:rPr>
          <w:rtl/>
        </w:rPr>
      </w:pPr>
      <w:r>
        <w:rPr>
          <w:rFonts w:hint="cs"/>
          <w:rtl/>
        </w:rPr>
        <w:t>مرحوم سید با اینکه در متن عروه معمولا چنین تحقیقاتی ندارد، می</w:t>
      </w:r>
      <w:r>
        <w:rPr>
          <w:rFonts w:hint="eastAsia"/>
          <w:rtl/>
        </w:rPr>
        <w:t>‌</w:t>
      </w:r>
      <w:r>
        <w:rPr>
          <w:rFonts w:hint="cs"/>
          <w:rtl/>
        </w:rPr>
        <w:t xml:space="preserve">فرماید: </w:t>
      </w:r>
    </w:p>
    <w:p w14:paraId="18A1D497" w14:textId="77777777" w:rsidR="00725D1B" w:rsidRDefault="00000000" w:rsidP="00725D1B">
      <w:pPr>
        <w:pStyle w:val="10"/>
        <w:rPr>
          <w:rtl/>
        </w:rPr>
      </w:pPr>
      <w:r>
        <w:rPr>
          <w:rtl/>
        </w:rPr>
        <w:t>قل</w:t>
      </w:r>
      <w:r>
        <w:rPr>
          <w:rFonts w:hint="cs"/>
          <w:rtl/>
        </w:rPr>
        <w:t xml:space="preserve">ت: </w:t>
      </w:r>
      <w:r>
        <w:rPr>
          <w:rStyle w:val="hilight"/>
          <w:rtl/>
        </w:rPr>
        <w:t>التحقيق</w:t>
      </w:r>
      <w:r>
        <w:t xml:space="preserve"> </w:t>
      </w:r>
      <w:r>
        <w:rPr>
          <w:rStyle w:val="hilight"/>
          <w:rtl/>
        </w:rPr>
        <w:t>أن</w:t>
      </w:r>
      <w:r>
        <w:rPr>
          <w:rtl/>
        </w:rPr>
        <w:t xml:space="preserve"> </w:t>
      </w:r>
      <w:r>
        <w:rPr>
          <w:rStyle w:val="hilight"/>
          <w:rtl/>
        </w:rPr>
        <w:t>جميع</w:t>
      </w:r>
      <w:r>
        <w:rPr>
          <w:rtl/>
        </w:rPr>
        <w:t xml:space="preserve"> </w:t>
      </w:r>
      <w:r>
        <w:rPr>
          <w:rStyle w:val="hilight"/>
          <w:rtl/>
        </w:rPr>
        <w:t>الواجبات</w:t>
      </w:r>
      <w:r>
        <w:rPr>
          <w:rStyle w:val="hilight"/>
          <w:rFonts w:hint="cs"/>
          <w:rtl/>
        </w:rPr>
        <w:t xml:space="preserve"> </w:t>
      </w:r>
      <w:r>
        <w:rPr>
          <w:rtl/>
        </w:rPr>
        <w:t>الإلهية ديون لله تعالى، سواء كانت مالا أو عملا ماليا أو عملا غير مالي، فالصلاة والصوم أيضا ديون لله ولهما جهة وضع</w:t>
      </w:r>
    </w:p>
    <w:p w14:paraId="13656380" w14:textId="77777777" w:rsidR="00B4101A" w:rsidRDefault="00000000" w:rsidP="00B4101A">
      <w:pPr>
        <w:rPr>
          <w:rtl/>
        </w:rPr>
      </w:pPr>
      <w:r>
        <w:rPr>
          <w:rFonts w:hint="cs"/>
          <w:rtl/>
        </w:rPr>
        <w:t>استشهاد به این قسمت است:</w:t>
      </w:r>
    </w:p>
    <w:p w14:paraId="33A6D348" w14:textId="77777777" w:rsidR="00B4101A" w:rsidRDefault="00000000" w:rsidP="00725D1B">
      <w:pPr>
        <w:pStyle w:val="10"/>
        <w:rPr>
          <w:rtl/>
        </w:rPr>
      </w:pPr>
      <w:r>
        <w:rPr>
          <w:rFonts w:hint="cs"/>
          <w:rtl/>
        </w:rPr>
        <w:t>فذمة المکلف مشغولة بهما</w:t>
      </w:r>
    </w:p>
    <w:p w14:paraId="22044A53" w14:textId="77777777" w:rsidR="00B4101A" w:rsidRDefault="00000000" w:rsidP="00725D1B">
      <w:pPr>
        <w:rPr>
          <w:rtl/>
        </w:rPr>
      </w:pPr>
      <w:r>
        <w:rPr>
          <w:rFonts w:hint="cs"/>
          <w:rtl/>
        </w:rPr>
        <w:lastRenderedPageBreak/>
        <w:t>یعنی تکلیف</w:t>
      </w:r>
      <w:r w:rsidR="00725D1B">
        <w:rPr>
          <w:rFonts w:hint="cs"/>
          <w:rtl/>
        </w:rPr>
        <w:t>،</w:t>
      </w:r>
      <w:r>
        <w:rPr>
          <w:rFonts w:hint="cs"/>
          <w:rtl/>
        </w:rPr>
        <w:t xml:space="preserve"> آوردن فعل است در ذمه مکلف. مفاد واجبات آوردن فعل در ذمه مکلف است</w:t>
      </w:r>
      <w:r w:rsidR="00725D1B">
        <w:rPr>
          <w:rFonts w:hint="cs"/>
          <w:rtl/>
        </w:rPr>
        <w:t>،</w:t>
      </w:r>
      <w:r>
        <w:rPr>
          <w:rFonts w:hint="cs"/>
          <w:rtl/>
        </w:rPr>
        <w:t xml:space="preserve"> بعلاوه اینکه این دین ال</w:t>
      </w:r>
      <w:r w:rsidR="00725D1B">
        <w:rPr>
          <w:rFonts w:hint="cs"/>
          <w:rtl/>
        </w:rPr>
        <w:t xml:space="preserve">له است که مطلب </w:t>
      </w:r>
      <w:r>
        <w:rPr>
          <w:rFonts w:hint="cs"/>
          <w:rtl/>
        </w:rPr>
        <w:t>دیگری است. الان کاری به دین الله بودن آن نداریم، ولی مفاد وجوب و ایجاب را این دانسته است که شی</w:t>
      </w:r>
      <w:r>
        <w:rPr>
          <w:rFonts w:hint="eastAsia"/>
          <w:rtl/>
        </w:rPr>
        <w:t>‌</w:t>
      </w:r>
      <w:r>
        <w:rPr>
          <w:rFonts w:hint="cs"/>
          <w:rtl/>
        </w:rPr>
        <w:t xml:space="preserve">ای را بر ذمه مکلف بیاورد. </w:t>
      </w:r>
    </w:p>
    <w:p w14:paraId="19A40B7A" w14:textId="77777777" w:rsidR="00B4101A" w:rsidRDefault="00000000" w:rsidP="00725D1B">
      <w:pPr>
        <w:pStyle w:val="10"/>
        <w:rPr>
          <w:rtl/>
        </w:rPr>
      </w:pPr>
      <w:r>
        <w:rPr>
          <w:rFonts w:hint="cs"/>
          <w:rtl/>
        </w:rPr>
        <w:t>و لذا یجب قضائهما</w:t>
      </w:r>
    </w:p>
    <w:p w14:paraId="4558F913" w14:textId="77777777" w:rsidR="00B4101A" w:rsidRDefault="00000000" w:rsidP="00B4101A">
      <w:pPr>
        <w:rPr>
          <w:rtl/>
        </w:rPr>
      </w:pPr>
      <w:r>
        <w:rPr>
          <w:rFonts w:hint="cs"/>
          <w:rtl/>
        </w:rPr>
        <w:t xml:space="preserve">بحث جالبی به تفصیل </w:t>
      </w:r>
      <w:r w:rsidR="00725D1B">
        <w:rPr>
          <w:rFonts w:hint="cs"/>
          <w:rtl/>
        </w:rPr>
        <w:t xml:space="preserve">مطرح </w:t>
      </w:r>
      <w:r>
        <w:rPr>
          <w:rFonts w:hint="cs"/>
          <w:rtl/>
        </w:rPr>
        <w:t>کرده است و پاسخ کسانی که می</w:t>
      </w:r>
      <w:r>
        <w:rPr>
          <w:rFonts w:hint="eastAsia"/>
          <w:rtl/>
        </w:rPr>
        <w:t>‌</w:t>
      </w:r>
      <w:r>
        <w:rPr>
          <w:rFonts w:hint="cs"/>
          <w:rtl/>
        </w:rPr>
        <w:t xml:space="preserve">گویند از ثلث باشد را هم داده است. </w:t>
      </w:r>
    </w:p>
    <w:p w14:paraId="015818C3" w14:textId="77777777" w:rsidR="00B4101A" w:rsidRDefault="00000000" w:rsidP="00725D1B">
      <w:pPr>
        <w:pStyle w:val="10"/>
        <w:rPr>
          <w:rtl/>
        </w:rPr>
      </w:pPr>
      <w:r>
        <w:rPr>
          <w:rFonts w:hint="cs"/>
          <w:rtl/>
        </w:rPr>
        <w:t xml:space="preserve">فإن القاضي </w:t>
      </w:r>
    </w:p>
    <w:p w14:paraId="2BBA8F90" w14:textId="77777777" w:rsidR="00B4101A" w:rsidRDefault="00000000" w:rsidP="00725D1B">
      <w:pPr>
        <w:rPr>
          <w:rtl/>
        </w:rPr>
      </w:pPr>
      <w:r>
        <w:rPr>
          <w:rFonts w:hint="cs"/>
          <w:rtl/>
        </w:rPr>
        <w:t>کسی که صوم و صلاة و حج را</w:t>
      </w:r>
      <w:r w:rsidR="00725D1B">
        <w:rPr>
          <w:rFonts w:hint="cs"/>
          <w:rtl/>
        </w:rPr>
        <w:t xml:space="preserve"> قضا می</w:t>
      </w:r>
      <w:r w:rsidR="00725D1B">
        <w:rPr>
          <w:rFonts w:hint="eastAsia"/>
          <w:rtl/>
        </w:rPr>
        <w:t>‌</w:t>
      </w:r>
      <w:r w:rsidR="00725D1B">
        <w:rPr>
          <w:rFonts w:hint="cs"/>
          <w:rtl/>
        </w:rPr>
        <w:t>کند</w:t>
      </w:r>
    </w:p>
    <w:p w14:paraId="2F224CEC" w14:textId="77777777" w:rsidR="00725D1B" w:rsidRDefault="00000000" w:rsidP="00725D1B">
      <w:pPr>
        <w:pStyle w:val="10"/>
        <w:rPr>
          <w:rtl/>
        </w:rPr>
      </w:pPr>
      <w:r>
        <w:rPr>
          <w:rtl/>
        </w:rPr>
        <w:t>فإن القاضي يفرغ ذمه نفسه</w:t>
      </w:r>
      <w:r>
        <w:t xml:space="preserve"> </w:t>
      </w:r>
      <w:r>
        <w:rPr>
          <w:rtl/>
        </w:rPr>
        <w:t>أو ذمة الميت، وليس القضاء من باب التوبة، أو من باب الكفارة بل هو إتيان لما كانت الذمة مشغولة به</w:t>
      </w:r>
    </w:p>
    <w:p w14:paraId="51EDD542" w14:textId="77777777" w:rsidR="00B4101A" w:rsidRDefault="00000000" w:rsidP="00A00F8D">
      <w:pPr>
        <w:rPr>
          <w:rtl/>
        </w:rPr>
      </w:pPr>
      <w:r>
        <w:rPr>
          <w:rFonts w:hint="cs"/>
          <w:rtl/>
        </w:rPr>
        <w:t xml:space="preserve"> این بحث بسیار جالبی است برای کل </w:t>
      </w:r>
      <w:r w:rsidR="00A00F8D">
        <w:rPr>
          <w:rFonts w:hint="cs"/>
          <w:rtl/>
        </w:rPr>
        <w:t xml:space="preserve">مبحث قضاء در همه جا از جمله صلاة و صوم </w:t>
      </w:r>
      <w:r>
        <w:rPr>
          <w:rFonts w:hint="cs"/>
          <w:rtl/>
        </w:rPr>
        <w:t xml:space="preserve">که این مقتضای قاعده است و امری جدیدی لازم ندارد. همان واجب نخست عبارت بود از اتیان و مشغول کردن فعل در ذمه مکلف، و تا زمانی که این دین ادا نشده است، باقی است. </w:t>
      </w:r>
    </w:p>
    <w:p w14:paraId="2C1B2D2A" w14:textId="77777777" w:rsidR="00B4101A" w:rsidRDefault="00000000" w:rsidP="00B4101A">
      <w:pPr>
        <w:rPr>
          <w:rtl/>
        </w:rPr>
      </w:pPr>
      <w:r>
        <w:rPr>
          <w:rFonts w:hint="cs"/>
          <w:rtl/>
        </w:rPr>
        <w:t>پایین می</w:t>
      </w:r>
      <w:r>
        <w:rPr>
          <w:rFonts w:hint="eastAsia"/>
          <w:rtl/>
        </w:rPr>
        <w:t>‌</w:t>
      </w:r>
      <w:r>
        <w:rPr>
          <w:rFonts w:hint="cs"/>
          <w:rtl/>
        </w:rPr>
        <w:t xml:space="preserve">فرماید: </w:t>
      </w:r>
    </w:p>
    <w:p w14:paraId="29A080DF" w14:textId="77777777" w:rsidR="00A00F8D" w:rsidRDefault="00000000" w:rsidP="00A00F8D">
      <w:pPr>
        <w:pStyle w:val="10"/>
        <w:rPr>
          <w:rtl/>
        </w:rPr>
      </w:pPr>
      <w:r>
        <w:rPr>
          <w:rtl/>
        </w:rPr>
        <w:t>فالكل دين الله، ودين الله أحق أن يقضى، كما في بعض الأخبار،</w:t>
      </w:r>
      <w:r>
        <w:rPr>
          <w:rFonts w:hint="cs"/>
          <w:rtl/>
        </w:rPr>
        <w:t xml:space="preserve"> </w:t>
      </w:r>
    </w:p>
    <w:p w14:paraId="0D7CB1F9" w14:textId="77777777" w:rsidR="00B4101A" w:rsidRDefault="00000000" w:rsidP="00B4101A">
      <w:pPr>
        <w:rPr>
          <w:rtl/>
        </w:rPr>
      </w:pPr>
      <w:r>
        <w:rPr>
          <w:rFonts w:hint="cs"/>
          <w:rtl/>
        </w:rPr>
        <w:t xml:space="preserve">برای بحث نذر خیلی آثار مترتب است: </w:t>
      </w:r>
    </w:p>
    <w:p w14:paraId="03C45176" w14:textId="77777777" w:rsidR="00B4101A" w:rsidRDefault="00000000" w:rsidP="00A00F8D">
      <w:pPr>
        <w:pStyle w:val="10"/>
        <w:rPr>
          <w:rtl/>
        </w:rPr>
      </w:pPr>
      <w:r>
        <w:rPr>
          <w:rFonts w:hint="cs"/>
          <w:rtl/>
        </w:rPr>
        <w:t>بل مثل قوله لله علي أن أعطي زیدا درهما دین إلهي لا خلقي فلا یکون الناذر مدیونا لزید</w:t>
      </w:r>
      <w:r>
        <w:rPr>
          <w:rStyle w:val="FootnoteReference"/>
          <w:rtl/>
        </w:rPr>
        <w:footnoteReference w:id="44"/>
      </w:r>
    </w:p>
    <w:p w14:paraId="1D75D198" w14:textId="77777777" w:rsidR="00B4101A" w:rsidRDefault="00000000" w:rsidP="00C60543">
      <w:pPr>
        <w:rPr>
          <w:rtl/>
        </w:rPr>
      </w:pPr>
      <w:r>
        <w:rPr>
          <w:rFonts w:hint="cs"/>
          <w:rtl/>
        </w:rPr>
        <w:t>زمانی بحث می</w:t>
      </w:r>
      <w:r>
        <w:rPr>
          <w:rFonts w:hint="eastAsia"/>
          <w:rtl/>
        </w:rPr>
        <w:t>‌</w:t>
      </w:r>
      <w:r>
        <w:rPr>
          <w:rFonts w:hint="cs"/>
          <w:rtl/>
        </w:rPr>
        <w:t>کردیم و تا حدی اصرار داشتم که ناذر وقتی نذر می</w:t>
      </w:r>
      <w:r>
        <w:rPr>
          <w:rFonts w:hint="eastAsia"/>
          <w:rtl/>
        </w:rPr>
        <w:t>‌</w:t>
      </w:r>
      <w:r>
        <w:rPr>
          <w:rFonts w:hint="cs"/>
          <w:rtl/>
        </w:rPr>
        <w:t>کند برای طرف مقابل هم حقی پیدا می</w:t>
      </w:r>
      <w:r>
        <w:rPr>
          <w:rFonts w:hint="eastAsia"/>
          <w:rtl/>
        </w:rPr>
        <w:t>‌</w:t>
      </w:r>
      <w:r>
        <w:rPr>
          <w:rFonts w:hint="cs"/>
          <w:rtl/>
        </w:rPr>
        <w:t>شود. ایشان می</w:t>
      </w:r>
      <w:r>
        <w:rPr>
          <w:rFonts w:hint="eastAsia"/>
          <w:rtl/>
        </w:rPr>
        <w:t>‌</w:t>
      </w:r>
      <w:r>
        <w:rPr>
          <w:rFonts w:hint="cs"/>
          <w:rtl/>
        </w:rPr>
        <w:t xml:space="preserve">گوید دین برای شخص مقابل نیست بلکه دین لله است که ادای آن به اینست که مال را به طرف مقابل بدهد، مثل صلاة و صوم که دین الله است. </w:t>
      </w:r>
    </w:p>
    <w:p w14:paraId="4BF670C3" w14:textId="77777777" w:rsidR="00B4101A" w:rsidRDefault="00000000" w:rsidP="00C60543">
      <w:pPr>
        <w:rPr>
          <w:rtl/>
        </w:rPr>
      </w:pPr>
      <w:r>
        <w:rPr>
          <w:rFonts w:hint="cs"/>
          <w:rtl/>
        </w:rPr>
        <w:t xml:space="preserve">منظور بنده اینست که </w:t>
      </w:r>
      <w:r w:rsidR="00C60543">
        <w:rPr>
          <w:rFonts w:hint="cs"/>
          <w:rtl/>
        </w:rPr>
        <w:t xml:space="preserve">تصویر </w:t>
      </w:r>
      <w:r>
        <w:rPr>
          <w:rFonts w:hint="cs"/>
          <w:rtl/>
        </w:rPr>
        <w:t xml:space="preserve">ایشان ظاهرا اینطور </w:t>
      </w:r>
      <w:r w:rsidR="00C60543">
        <w:rPr>
          <w:rFonts w:hint="cs"/>
          <w:rtl/>
        </w:rPr>
        <w:t>است</w:t>
      </w:r>
      <w:r>
        <w:rPr>
          <w:rFonts w:hint="cs"/>
          <w:rtl/>
        </w:rPr>
        <w:t xml:space="preserve"> که حقیقت تکلیف</w:t>
      </w:r>
      <w:r w:rsidR="00C60543">
        <w:rPr>
          <w:rFonts w:hint="cs"/>
          <w:rtl/>
        </w:rPr>
        <w:t>،</w:t>
      </w:r>
      <w:r>
        <w:rPr>
          <w:rFonts w:hint="cs"/>
          <w:rtl/>
        </w:rPr>
        <w:t xml:space="preserve"> وضع علی العهده </w:t>
      </w:r>
      <w:r w:rsidR="00C60543">
        <w:rPr>
          <w:rFonts w:hint="cs"/>
          <w:rtl/>
        </w:rPr>
        <w:t>است</w:t>
      </w:r>
      <w:r>
        <w:rPr>
          <w:rFonts w:hint="cs"/>
          <w:rtl/>
        </w:rPr>
        <w:t>، کما اینکه تعبیر مرحوم آقای</w:t>
      </w:r>
      <w:r w:rsidR="00C60543">
        <w:rPr>
          <w:rFonts w:hint="cs"/>
          <w:rtl/>
        </w:rPr>
        <w:t xml:space="preserve"> خویی که حقیقت حکم را «اعتبار الشیئ علی الذمة»</w:t>
      </w:r>
      <w:r>
        <w:rPr>
          <w:rFonts w:hint="cs"/>
          <w:rtl/>
        </w:rPr>
        <w:t xml:space="preserve"> می</w:t>
      </w:r>
      <w:r>
        <w:rPr>
          <w:rFonts w:hint="eastAsia"/>
          <w:rtl/>
        </w:rPr>
        <w:t>‌</w:t>
      </w:r>
      <w:r>
        <w:rPr>
          <w:rFonts w:hint="cs"/>
          <w:rtl/>
        </w:rPr>
        <w:t xml:space="preserve">داند از این قبیل است. </w:t>
      </w:r>
      <w:r w:rsidR="00C60543">
        <w:rPr>
          <w:rFonts w:hint="cs"/>
          <w:rtl/>
        </w:rPr>
        <w:t>در محل</w:t>
      </w:r>
      <w:r>
        <w:rPr>
          <w:rFonts w:hint="cs"/>
          <w:rtl/>
        </w:rPr>
        <w:t xml:space="preserve"> خود اشکال کردیم که اینکه می</w:t>
      </w:r>
      <w:r>
        <w:rPr>
          <w:rFonts w:hint="eastAsia"/>
          <w:rtl/>
        </w:rPr>
        <w:t>‌</w:t>
      </w:r>
      <w:r>
        <w:rPr>
          <w:rFonts w:hint="cs"/>
          <w:rtl/>
        </w:rPr>
        <w:t>گوید اعتبار است و قلیل المؤونه است درست نیست و اعتبار</w:t>
      </w:r>
      <w:r w:rsidR="00F57CE4">
        <w:rPr>
          <w:rFonts w:hint="cs"/>
          <w:rtl/>
        </w:rPr>
        <w:t>،</w:t>
      </w:r>
      <w:r>
        <w:rPr>
          <w:rFonts w:hint="cs"/>
          <w:rtl/>
        </w:rPr>
        <w:t xml:space="preserve"> داعی لازم دارد. به هر حال، عده</w:t>
      </w:r>
      <w:r>
        <w:rPr>
          <w:rFonts w:hint="eastAsia"/>
          <w:rtl/>
        </w:rPr>
        <w:t>‌</w:t>
      </w:r>
      <w:r>
        <w:rPr>
          <w:rFonts w:hint="cs"/>
          <w:rtl/>
        </w:rPr>
        <w:t>ای از فقها اساسا تصویرشان از تکلیف اینست</w:t>
      </w:r>
      <w:r w:rsidR="00C60543">
        <w:rPr>
          <w:rFonts w:hint="cs"/>
          <w:rtl/>
        </w:rPr>
        <w:t>.</w:t>
      </w:r>
      <w:r>
        <w:rPr>
          <w:rFonts w:hint="cs"/>
          <w:rtl/>
        </w:rPr>
        <w:t xml:space="preserve"> </w:t>
      </w:r>
    </w:p>
    <w:p w14:paraId="4850B9B0" w14:textId="77777777" w:rsidR="00C60543" w:rsidRDefault="00000000" w:rsidP="00AF2693">
      <w:pPr>
        <w:pStyle w:val="Heading2"/>
        <w:rPr>
          <w:rtl/>
        </w:rPr>
      </w:pPr>
      <w:bookmarkStart w:id="160" w:name="_Toc117515100"/>
      <w:r>
        <w:rPr>
          <w:rFonts w:hint="cs"/>
          <w:rtl/>
        </w:rPr>
        <w:t xml:space="preserve">4. </w:t>
      </w:r>
      <w:r w:rsidR="00AF2693">
        <w:rPr>
          <w:rFonts w:hint="cs"/>
          <w:rtl/>
        </w:rPr>
        <w:t>به قرینه ذیل حدیث حجب، حجب به معنای ستر است</w:t>
      </w:r>
      <w:bookmarkEnd w:id="160"/>
    </w:p>
    <w:p w14:paraId="5BF06E67" w14:textId="77777777" w:rsidR="00AF2693" w:rsidRDefault="00000000" w:rsidP="00AF2693">
      <w:pPr>
        <w:rPr>
          <w:rtl/>
        </w:rPr>
      </w:pPr>
      <w:r>
        <w:rPr>
          <w:rFonts w:hint="cs"/>
          <w:rtl/>
        </w:rPr>
        <w:t xml:space="preserve">نکته </w:t>
      </w:r>
      <w:r w:rsidR="00C60543">
        <w:rPr>
          <w:rFonts w:hint="cs"/>
          <w:rtl/>
        </w:rPr>
        <w:t>آخر در</w:t>
      </w:r>
      <w:r>
        <w:rPr>
          <w:rFonts w:hint="cs"/>
          <w:rtl/>
        </w:rPr>
        <w:t xml:space="preserve"> بحث متن اینست که مکرر گفتیم که با این بحث</w:t>
      </w:r>
      <w:r>
        <w:rPr>
          <w:rFonts w:hint="eastAsia"/>
          <w:rtl/>
        </w:rPr>
        <w:t>‌</w:t>
      </w:r>
      <w:r>
        <w:rPr>
          <w:rFonts w:hint="cs"/>
          <w:rtl/>
        </w:rPr>
        <w:t>های</w:t>
      </w:r>
      <w:r w:rsidR="00C60543">
        <w:rPr>
          <w:rFonts w:hint="cs"/>
          <w:rtl/>
        </w:rPr>
        <w:t xml:space="preserve">ی که تاکنون داشتیم، </w:t>
      </w:r>
      <w:r>
        <w:rPr>
          <w:rFonts w:hint="cs"/>
          <w:rtl/>
        </w:rPr>
        <w:t>از چند طریق به این</w:t>
      </w:r>
      <w:r w:rsidR="00C60543">
        <w:rPr>
          <w:rFonts w:hint="cs"/>
          <w:rtl/>
        </w:rPr>
        <w:t xml:space="preserve"> نتیجه</w:t>
      </w:r>
      <w:r>
        <w:rPr>
          <w:rFonts w:hint="cs"/>
          <w:rtl/>
        </w:rPr>
        <w:t xml:space="preserve"> رسیدیم که </w:t>
      </w:r>
      <w:r w:rsidR="00C60543">
        <w:rPr>
          <w:rFonts w:hint="cs"/>
          <w:rtl/>
        </w:rPr>
        <w:t>«</w:t>
      </w:r>
      <w:r>
        <w:rPr>
          <w:rFonts w:hint="cs"/>
          <w:rtl/>
        </w:rPr>
        <w:t>فهو موضوع عنهم</w:t>
      </w:r>
      <w:r w:rsidR="00C60543">
        <w:rPr>
          <w:rFonts w:hint="cs"/>
          <w:rtl/>
        </w:rPr>
        <w:t>»</w:t>
      </w:r>
      <w:r>
        <w:rPr>
          <w:rFonts w:hint="cs"/>
          <w:rtl/>
        </w:rPr>
        <w:t xml:space="preserve"> هر جور حساب کنیم، تکلیف را برمی</w:t>
      </w:r>
      <w:r>
        <w:rPr>
          <w:rFonts w:hint="eastAsia"/>
          <w:rtl/>
        </w:rPr>
        <w:t>‌</w:t>
      </w:r>
      <w:r w:rsidR="00C60543">
        <w:rPr>
          <w:rFonts w:hint="cs"/>
          <w:rtl/>
        </w:rPr>
        <w:t>دارد. خواه</w:t>
      </w:r>
      <w:r>
        <w:rPr>
          <w:rFonts w:hint="cs"/>
          <w:rtl/>
        </w:rPr>
        <w:t xml:space="preserve"> بگوییم اخبار است</w:t>
      </w:r>
      <w:r w:rsidR="00C60543">
        <w:rPr>
          <w:rFonts w:hint="cs"/>
          <w:rtl/>
        </w:rPr>
        <w:t xml:space="preserve"> و خواه</w:t>
      </w:r>
      <w:r>
        <w:rPr>
          <w:rFonts w:hint="cs"/>
          <w:rtl/>
        </w:rPr>
        <w:t xml:space="preserve"> انشاء، خواه متعلق آن تکلیف باشد </w:t>
      </w:r>
      <w:r w:rsidR="00C60543">
        <w:rPr>
          <w:rFonts w:hint="cs"/>
          <w:rtl/>
        </w:rPr>
        <w:t>و خواه فعل، در هر حال رفع تکلیف شده است.</w:t>
      </w:r>
      <w:r>
        <w:rPr>
          <w:rFonts w:hint="cs"/>
          <w:rtl/>
        </w:rPr>
        <w:t xml:space="preserve"> </w:t>
      </w:r>
      <w:r w:rsidR="00C60543">
        <w:rPr>
          <w:rFonts w:hint="cs"/>
          <w:rtl/>
        </w:rPr>
        <w:t>به قرینه ذیل روایت،</w:t>
      </w:r>
      <w:r w:rsidR="00B862C0">
        <w:rPr>
          <w:rFonts w:hint="cs"/>
          <w:rtl/>
        </w:rPr>
        <w:t xml:space="preserve"> </w:t>
      </w:r>
      <w:r w:rsidR="00C60543">
        <w:rPr>
          <w:rFonts w:hint="cs"/>
          <w:rtl/>
        </w:rPr>
        <w:t xml:space="preserve">در </w:t>
      </w:r>
      <w:r w:rsidR="00B862C0">
        <w:rPr>
          <w:rFonts w:hint="cs"/>
          <w:rtl/>
        </w:rPr>
        <w:t>صدر</w:t>
      </w:r>
      <w:r w:rsidR="00C60543">
        <w:rPr>
          <w:rFonts w:hint="cs"/>
          <w:rtl/>
        </w:rPr>
        <w:t xml:space="preserve"> آن</w:t>
      </w:r>
      <w:r w:rsidR="00B862C0">
        <w:rPr>
          <w:rFonts w:hint="cs"/>
          <w:rtl/>
        </w:rPr>
        <w:t xml:space="preserve"> که «ما حجب الله عن العباد» </w:t>
      </w:r>
      <w:r w:rsidR="00C60543">
        <w:rPr>
          <w:rFonts w:hint="cs"/>
          <w:rtl/>
        </w:rPr>
        <w:t xml:space="preserve">است، </w:t>
      </w:r>
      <w:r w:rsidR="00B862C0">
        <w:rPr>
          <w:rFonts w:hint="cs"/>
          <w:rtl/>
        </w:rPr>
        <w:t xml:space="preserve">حجب به معنای ستر است نه منع. یعنی </w:t>
      </w:r>
      <w:r w:rsidR="00C60543">
        <w:rPr>
          <w:rFonts w:hint="cs"/>
          <w:rtl/>
        </w:rPr>
        <w:t>«</w:t>
      </w:r>
      <w:r w:rsidR="00B862C0">
        <w:rPr>
          <w:rFonts w:hint="cs"/>
          <w:rtl/>
        </w:rPr>
        <w:t>کل حکم ستره الله فهو موضوع عنهم</w:t>
      </w:r>
      <w:r w:rsidR="00C60543">
        <w:rPr>
          <w:rFonts w:hint="cs"/>
          <w:rtl/>
        </w:rPr>
        <w:t>»</w:t>
      </w:r>
      <w:r w:rsidR="00B862C0">
        <w:rPr>
          <w:rFonts w:hint="cs"/>
          <w:rtl/>
        </w:rPr>
        <w:t xml:space="preserve">. به همان بحثی برگشتیم که </w:t>
      </w:r>
      <w:r w:rsidR="00C60543">
        <w:rPr>
          <w:rFonts w:hint="cs"/>
          <w:rtl/>
        </w:rPr>
        <w:t>«</w:t>
      </w:r>
      <w:r w:rsidR="00B862C0">
        <w:rPr>
          <w:rFonts w:hint="cs"/>
          <w:rtl/>
        </w:rPr>
        <w:t>ما حجب الله علمه</w:t>
      </w:r>
      <w:r w:rsidR="00C60543">
        <w:rPr>
          <w:rFonts w:hint="cs"/>
          <w:rtl/>
        </w:rPr>
        <w:t>»</w:t>
      </w:r>
      <w:r w:rsidR="00B862C0">
        <w:rPr>
          <w:rFonts w:hint="cs"/>
          <w:rtl/>
        </w:rPr>
        <w:t xml:space="preserve"> است. چون حکمی که ستره الله، در این ظاهر است که آن را ستر</w:t>
      </w:r>
      <w:r>
        <w:rPr>
          <w:rFonts w:hint="cs"/>
          <w:rtl/>
        </w:rPr>
        <w:t xml:space="preserve"> کرده است و ما به آن جهل داریم </w:t>
      </w:r>
      <w:r w:rsidR="00F57CE4">
        <w:rPr>
          <w:rFonts w:hint="cs"/>
          <w:rtl/>
        </w:rPr>
        <w:t xml:space="preserve">پس </w:t>
      </w:r>
      <w:r>
        <w:rPr>
          <w:rFonts w:hint="cs"/>
          <w:rtl/>
        </w:rPr>
        <w:t>این حکم مستور، موض</w:t>
      </w:r>
      <w:r w:rsidR="00F57CE4">
        <w:rPr>
          <w:rFonts w:hint="cs"/>
          <w:rtl/>
        </w:rPr>
        <w:t>و</w:t>
      </w:r>
      <w:r>
        <w:rPr>
          <w:rFonts w:hint="cs"/>
          <w:rtl/>
        </w:rPr>
        <w:t xml:space="preserve">ع عنهم. در اینصورت، </w:t>
      </w:r>
      <w:r w:rsidR="00B862C0">
        <w:rPr>
          <w:rFonts w:hint="cs"/>
          <w:rtl/>
        </w:rPr>
        <w:t>تفسیری یکپارچه از همه این</w:t>
      </w:r>
      <w:r w:rsidR="00B862C0">
        <w:rPr>
          <w:rFonts w:hint="eastAsia"/>
          <w:rtl/>
        </w:rPr>
        <w:t>‌</w:t>
      </w:r>
      <w:r w:rsidR="00B862C0">
        <w:rPr>
          <w:rFonts w:hint="cs"/>
          <w:rtl/>
        </w:rPr>
        <w:t xml:space="preserve">ها </w:t>
      </w:r>
      <w:r>
        <w:rPr>
          <w:rFonts w:hint="cs"/>
          <w:rtl/>
        </w:rPr>
        <w:t>ارائه دادیم،</w:t>
      </w:r>
      <w:r w:rsidR="00B862C0">
        <w:rPr>
          <w:rFonts w:hint="cs"/>
          <w:rtl/>
        </w:rPr>
        <w:t xml:space="preserve"> بدون اینکه بخواهیم علم را وارد روایت کنیم. </w:t>
      </w:r>
    </w:p>
    <w:p w14:paraId="31C83A9D" w14:textId="77777777" w:rsidR="00AF2693" w:rsidRDefault="00000000" w:rsidP="00AF2693">
      <w:pPr>
        <w:rPr>
          <w:rtl/>
        </w:rPr>
      </w:pPr>
      <w:r>
        <w:rPr>
          <w:rFonts w:hint="cs"/>
          <w:rtl/>
        </w:rPr>
        <w:t>ندیدم کسی این فرمایش را داشته باشد، ولی دیشب که تتبع جدیدی در «ما حجب الله» می</w:t>
      </w:r>
      <w:r>
        <w:rPr>
          <w:rFonts w:hint="eastAsia"/>
          <w:rtl/>
        </w:rPr>
        <w:t>‌</w:t>
      </w:r>
      <w:r>
        <w:rPr>
          <w:rFonts w:hint="cs"/>
          <w:rtl/>
        </w:rPr>
        <w:t>کردم در همه کتاب</w:t>
      </w:r>
      <w:r>
        <w:rPr>
          <w:rFonts w:hint="eastAsia"/>
        </w:rPr>
        <w:t>‌</w:t>
      </w:r>
      <w:r>
        <w:rPr>
          <w:rFonts w:hint="cs"/>
          <w:rtl/>
        </w:rPr>
        <w:t>های فقهی و اصولی و اعتقادی، دیدم که در مفاتیح الاصول می</w:t>
      </w:r>
      <w:r>
        <w:rPr>
          <w:rFonts w:hint="eastAsia"/>
          <w:rtl/>
        </w:rPr>
        <w:t>‌</w:t>
      </w:r>
      <w:r>
        <w:rPr>
          <w:rFonts w:hint="cs"/>
          <w:rtl/>
        </w:rPr>
        <w:t xml:space="preserve">گوید </w:t>
      </w:r>
      <w:r w:rsidR="0093200B">
        <w:rPr>
          <w:rFonts w:hint="cs"/>
          <w:rtl/>
        </w:rPr>
        <w:t xml:space="preserve">این باب تعارض روایتین نیست، </w:t>
      </w:r>
      <w:r>
        <w:rPr>
          <w:rFonts w:hint="cs"/>
          <w:rtl/>
        </w:rPr>
        <w:t xml:space="preserve">و </w:t>
      </w:r>
      <w:r w:rsidR="0093200B">
        <w:rPr>
          <w:rFonts w:hint="cs"/>
          <w:rtl/>
        </w:rPr>
        <w:t xml:space="preserve">اصلا </w:t>
      </w:r>
      <w:r>
        <w:rPr>
          <w:rFonts w:hint="cs"/>
          <w:rtl/>
        </w:rPr>
        <w:t>«ما حجب الله عن العباد» مفادش همان «</w:t>
      </w:r>
      <w:r w:rsidR="0093200B">
        <w:rPr>
          <w:rFonts w:hint="cs"/>
          <w:rtl/>
        </w:rPr>
        <w:t>ما حجب الله علمه عن العباد</w:t>
      </w:r>
      <w:r>
        <w:rPr>
          <w:rFonts w:hint="cs"/>
          <w:rtl/>
        </w:rPr>
        <w:t>»</w:t>
      </w:r>
      <w:r w:rsidR="0093200B">
        <w:rPr>
          <w:rFonts w:hint="cs"/>
          <w:rtl/>
        </w:rPr>
        <w:t xml:space="preserve"> </w:t>
      </w:r>
      <w:r>
        <w:rPr>
          <w:rFonts w:hint="cs"/>
          <w:rtl/>
        </w:rPr>
        <w:t xml:space="preserve">است </w:t>
      </w:r>
      <w:r w:rsidR="0093200B">
        <w:rPr>
          <w:rFonts w:hint="cs"/>
          <w:rtl/>
        </w:rPr>
        <w:t>و فرقی نمی</w:t>
      </w:r>
      <w:r w:rsidR="0093200B">
        <w:rPr>
          <w:rFonts w:hint="eastAsia"/>
          <w:rtl/>
        </w:rPr>
        <w:t>‌</w:t>
      </w:r>
      <w:r w:rsidR="0093200B">
        <w:rPr>
          <w:rFonts w:hint="cs"/>
          <w:rtl/>
        </w:rPr>
        <w:t>کند. چرا؟ ایشان تعلیل نمی</w:t>
      </w:r>
      <w:r w:rsidR="0093200B">
        <w:rPr>
          <w:rFonts w:hint="eastAsia"/>
          <w:rtl/>
        </w:rPr>
        <w:t>‌</w:t>
      </w:r>
      <w:r w:rsidR="0093200B">
        <w:rPr>
          <w:rFonts w:hint="cs"/>
          <w:rtl/>
        </w:rPr>
        <w:t>کند و می</w:t>
      </w:r>
      <w:r w:rsidR="0093200B">
        <w:rPr>
          <w:rFonts w:hint="eastAsia"/>
          <w:rtl/>
        </w:rPr>
        <w:t>‌</w:t>
      </w:r>
      <w:r w:rsidR="0093200B">
        <w:rPr>
          <w:rFonts w:hint="cs"/>
          <w:rtl/>
        </w:rPr>
        <w:t xml:space="preserve">گوید ظاهرش اینست و ما این ظهور را </w:t>
      </w:r>
      <w:r>
        <w:rPr>
          <w:rFonts w:hint="cs"/>
          <w:rtl/>
        </w:rPr>
        <w:t>اینگونه تعلیل و تحلیل کردیم که «</w:t>
      </w:r>
      <w:r w:rsidR="0093200B">
        <w:rPr>
          <w:rFonts w:hint="cs"/>
          <w:rtl/>
        </w:rPr>
        <w:t>فهو موضوع عنهم</w:t>
      </w:r>
      <w:r>
        <w:rPr>
          <w:rFonts w:hint="cs"/>
          <w:rtl/>
        </w:rPr>
        <w:t>» که محمول است</w:t>
      </w:r>
      <w:r w:rsidR="0093200B">
        <w:rPr>
          <w:rFonts w:hint="cs"/>
          <w:rtl/>
        </w:rPr>
        <w:t xml:space="preserve"> </w:t>
      </w:r>
      <w:r>
        <w:rPr>
          <w:rFonts w:hint="cs"/>
          <w:rtl/>
        </w:rPr>
        <w:t>لاجرم</w:t>
      </w:r>
      <w:r w:rsidR="0093200B">
        <w:rPr>
          <w:rFonts w:hint="cs"/>
          <w:rtl/>
        </w:rPr>
        <w:t xml:space="preserve"> </w:t>
      </w:r>
      <w:r>
        <w:rPr>
          <w:rFonts w:hint="cs"/>
          <w:rtl/>
        </w:rPr>
        <w:t>رفع</w:t>
      </w:r>
      <w:r w:rsidR="0093200B">
        <w:rPr>
          <w:rFonts w:hint="cs"/>
          <w:rtl/>
        </w:rPr>
        <w:t xml:space="preserve"> </w:t>
      </w:r>
      <w:r>
        <w:rPr>
          <w:rFonts w:hint="cs"/>
          <w:rtl/>
        </w:rPr>
        <w:t xml:space="preserve">حکم و </w:t>
      </w:r>
      <w:r w:rsidR="0093200B">
        <w:rPr>
          <w:rFonts w:hint="cs"/>
          <w:rtl/>
        </w:rPr>
        <w:t xml:space="preserve">تکلیف </w:t>
      </w:r>
      <w:r>
        <w:rPr>
          <w:rFonts w:hint="cs"/>
          <w:rtl/>
        </w:rPr>
        <w:t>است</w:t>
      </w:r>
      <w:r w:rsidR="0093200B">
        <w:rPr>
          <w:rFonts w:hint="cs"/>
          <w:rtl/>
        </w:rPr>
        <w:t xml:space="preserve"> و چون </w:t>
      </w:r>
      <w:r>
        <w:rPr>
          <w:rFonts w:hint="cs"/>
          <w:rtl/>
        </w:rPr>
        <w:t>«</w:t>
      </w:r>
      <w:r w:rsidR="0093200B">
        <w:rPr>
          <w:rFonts w:hint="cs"/>
          <w:rtl/>
        </w:rPr>
        <w:t>فهو</w:t>
      </w:r>
      <w:r>
        <w:rPr>
          <w:rFonts w:hint="cs"/>
          <w:rtl/>
        </w:rPr>
        <w:t>»</w:t>
      </w:r>
      <w:r w:rsidR="0093200B">
        <w:rPr>
          <w:rFonts w:hint="cs"/>
          <w:rtl/>
        </w:rPr>
        <w:t xml:space="preserve"> همان </w:t>
      </w:r>
      <w:r>
        <w:rPr>
          <w:rFonts w:hint="cs"/>
          <w:rtl/>
        </w:rPr>
        <w:t>«</w:t>
      </w:r>
      <w:r w:rsidR="0093200B">
        <w:rPr>
          <w:rFonts w:hint="cs"/>
          <w:rtl/>
        </w:rPr>
        <w:t>ما</w:t>
      </w:r>
      <w:r>
        <w:rPr>
          <w:rFonts w:hint="cs"/>
          <w:rtl/>
        </w:rPr>
        <w:t>»</w:t>
      </w:r>
      <w:r w:rsidR="0093200B">
        <w:rPr>
          <w:rFonts w:hint="cs"/>
          <w:rtl/>
        </w:rPr>
        <w:t xml:space="preserve">ی موصول در </w:t>
      </w:r>
      <w:r>
        <w:rPr>
          <w:rFonts w:hint="cs"/>
          <w:rtl/>
        </w:rPr>
        <w:t>«</w:t>
      </w:r>
      <w:r w:rsidR="0093200B">
        <w:rPr>
          <w:rFonts w:hint="cs"/>
          <w:rtl/>
        </w:rPr>
        <w:t>ما حجب</w:t>
      </w:r>
      <w:r>
        <w:rPr>
          <w:rFonts w:hint="cs"/>
          <w:rtl/>
        </w:rPr>
        <w:t>»</w:t>
      </w:r>
      <w:r w:rsidR="0093200B">
        <w:rPr>
          <w:rFonts w:hint="cs"/>
          <w:rtl/>
        </w:rPr>
        <w:t xml:space="preserve"> است، و </w:t>
      </w:r>
      <w:r>
        <w:rPr>
          <w:rFonts w:hint="cs"/>
          <w:rtl/>
        </w:rPr>
        <w:t>«</w:t>
      </w:r>
      <w:r w:rsidR="0093200B">
        <w:rPr>
          <w:rFonts w:hint="cs"/>
          <w:rtl/>
        </w:rPr>
        <w:t>فهو</w:t>
      </w:r>
      <w:r>
        <w:rPr>
          <w:rFonts w:hint="cs"/>
          <w:rtl/>
        </w:rPr>
        <w:t>»</w:t>
      </w:r>
      <w:r w:rsidR="0093200B">
        <w:rPr>
          <w:rFonts w:hint="cs"/>
          <w:rtl/>
        </w:rPr>
        <w:t xml:space="preserve"> حکم است</w:t>
      </w:r>
      <w:r>
        <w:rPr>
          <w:rFonts w:hint="cs"/>
          <w:rtl/>
        </w:rPr>
        <w:t>،</w:t>
      </w:r>
      <w:r w:rsidR="0093200B">
        <w:rPr>
          <w:rFonts w:hint="cs"/>
          <w:rtl/>
        </w:rPr>
        <w:t xml:space="preserve"> پس </w:t>
      </w:r>
      <w:r>
        <w:rPr>
          <w:rFonts w:hint="cs"/>
          <w:rtl/>
        </w:rPr>
        <w:t>«</w:t>
      </w:r>
      <w:r w:rsidR="0093200B">
        <w:rPr>
          <w:rFonts w:hint="cs"/>
          <w:rtl/>
        </w:rPr>
        <w:t>ما حجب</w:t>
      </w:r>
      <w:r>
        <w:rPr>
          <w:rFonts w:hint="cs"/>
          <w:rtl/>
        </w:rPr>
        <w:t>»</w:t>
      </w:r>
      <w:r w:rsidR="0093200B">
        <w:rPr>
          <w:rFonts w:hint="cs"/>
          <w:rtl/>
        </w:rPr>
        <w:t xml:space="preserve"> هم حکم است</w:t>
      </w:r>
      <w:r>
        <w:rPr>
          <w:rFonts w:hint="cs"/>
          <w:rtl/>
        </w:rPr>
        <w:t>.</w:t>
      </w:r>
      <w:r w:rsidR="0093200B">
        <w:rPr>
          <w:rFonts w:hint="cs"/>
          <w:rtl/>
        </w:rPr>
        <w:t xml:space="preserve"> متناسب با حکم، ستر است نه منع. یعنی </w:t>
      </w:r>
      <w:r>
        <w:rPr>
          <w:rFonts w:hint="cs"/>
          <w:rtl/>
        </w:rPr>
        <w:t>«</w:t>
      </w:r>
      <w:r w:rsidR="0093200B">
        <w:rPr>
          <w:rFonts w:hint="cs"/>
          <w:rtl/>
        </w:rPr>
        <w:t>کل حکم ستره الله فهو موضوع عنهم</w:t>
      </w:r>
      <w:r>
        <w:rPr>
          <w:rFonts w:hint="cs"/>
          <w:rtl/>
        </w:rPr>
        <w:t>»</w:t>
      </w:r>
      <w:r w:rsidR="0093200B">
        <w:rPr>
          <w:rFonts w:hint="cs"/>
          <w:rtl/>
        </w:rPr>
        <w:t xml:space="preserve">. این بیانی درست و فنی است و هیچ اشکالی وارد نیست. </w:t>
      </w:r>
    </w:p>
    <w:p w14:paraId="697D60AA" w14:textId="77777777" w:rsidR="004F52B7" w:rsidRDefault="00000000" w:rsidP="00F57CE4">
      <w:pPr>
        <w:rPr>
          <w:rtl/>
        </w:rPr>
      </w:pPr>
      <w:r>
        <w:rPr>
          <w:rFonts w:hint="cs"/>
          <w:rtl/>
        </w:rPr>
        <w:t xml:space="preserve">آقای </w:t>
      </w:r>
      <w:r w:rsidR="0093200B">
        <w:rPr>
          <w:rFonts w:hint="cs"/>
          <w:rtl/>
        </w:rPr>
        <w:t>شبیری</w:t>
      </w:r>
      <w:r>
        <w:rPr>
          <w:rFonts w:hint="cs"/>
          <w:rtl/>
        </w:rPr>
        <w:t xml:space="preserve"> حفظه الله</w:t>
      </w:r>
      <w:r w:rsidR="0093200B">
        <w:rPr>
          <w:rFonts w:hint="cs"/>
          <w:rtl/>
        </w:rPr>
        <w:t xml:space="preserve"> </w:t>
      </w:r>
      <w:r>
        <w:rPr>
          <w:rFonts w:hint="cs"/>
          <w:rtl/>
        </w:rPr>
        <w:t>می</w:t>
      </w:r>
      <w:r>
        <w:rPr>
          <w:rFonts w:hint="eastAsia"/>
          <w:rtl/>
        </w:rPr>
        <w:t>‌</w:t>
      </w:r>
      <w:r>
        <w:rPr>
          <w:rFonts w:hint="cs"/>
          <w:rtl/>
        </w:rPr>
        <w:t xml:space="preserve">فرمود </w:t>
      </w:r>
      <w:r w:rsidR="0093200B">
        <w:rPr>
          <w:rFonts w:hint="cs"/>
          <w:rtl/>
        </w:rPr>
        <w:t xml:space="preserve">که اینجا </w:t>
      </w:r>
      <w:r>
        <w:rPr>
          <w:rFonts w:hint="cs"/>
          <w:rtl/>
        </w:rPr>
        <w:t xml:space="preserve">حتما «منع» </w:t>
      </w:r>
      <w:r w:rsidR="0093200B">
        <w:rPr>
          <w:rFonts w:hint="cs"/>
          <w:rtl/>
        </w:rPr>
        <w:t>است و</w:t>
      </w:r>
      <w:r>
        <w:rPr>
          <w:rFonts w:hint="cs"/>
          <w:rtl/>
        </w:rPr>
        <w:t>لی</w:t>
      </w:r>
      <w:r w:rsidR="0093200B">
        <w:rPr>
          <w:rFonts w:hint="cs"/>
          <w:rtl/>
        </w:rPr>
        <w:t xml:space="preserve"> نفهمیدیم که چطور ستر </w:t>
      </w:r>
      <w:r>
        <w:rPr>
          <w:rFonts w:hint="cs"/>
          <w:rtl/>
        </w:rPr>
        <w:t>یکدفعه حذف شد</w:t>
      </w:r>
      <w:r w:rsidR="0093200B">
        <w:rPr>
          <w:rFonts w:hint="cs"/>
          <w:rtl/>
        </w:rPr>
        <w:t xml:space="preserve">؟ مگر به قرینه ذیل که فقط به موضوع </w:t>
      </w:r>
      <w:r>
        <w:rPr>
          <w:rFonts w:hint="cs"/>
          <w:rtl/>
        </w:rPr>
        <w:t xml:space="preserve">متعلق باشد، </w:t>
      </w:r>
      <w:r w:rsidR="0093200B">
        <w:rPr>
          <w:rFonts w:hint="cs"/>
          <w:rtl/>
        </w:rPr>
        <w:t xml:space="preserve">ولی الان روشن شد که </w:t>
      </w:r>
      <w:r>
        <w:rPr>
          <w:rFonts w:hint="cs"/>
          <w:rtl/>
        </w:rPr>
        <w:t>تعلق به</w:t>
      </w:r>
      <w:r w:rsidR="0093200B">
        <w:rPr>
          <w:rFonts w:hint="cs"/>
          <w:rtl/>
        </w:rPr>
        <w:t xml:space="preserve"> موضوع هیچ ربطی ندارد و </w:t>
      </w:r>
      <w:r w:rsidR="00F57CE4">
        <w:rPr>
          <w:rFonts w:hint="cs"/>
          <w:rtl/>
        </w:rPr>
        <w:t>به هر نحو،</w:t>
      </w:r>
      <w:r w:rsidR="0093200B">
        <w:rPr>
          <w:rFonts w:hint="cs"/>
          <w:rtl/>
        </w:rPr>
        <w:t xml:space="preserve"> به موضوع هم بخورد، نتیجه</w:t>
      </w:r>
      <w:r w:rsidR="0093200B">
        <w:rPr>
          <w:rFonts w:hint="eastAsia"/>
          <w:rtl/>
        </w:rPr>
        <w:t>‌</w:t>
      </w:r>
      <w:r w:rsidR="0093200B">
        <w:rPr>
          <w:rFonts w:hint="cs"/>
          <w:rtl/>
        </w:rPr>
        <w:t xml:space="preserve">اش رفع تکلیف و حکم است. </w:t>
      </w:r>
    </w:p>
    <w:p w14:paraId="09F24C7A" w14:textId="77777777" w:rsidR="0093200B" w:rsidRDefault="00000000" w:rsidP="00F57CE4">
      <w:pPr>
        <w:rPr>
          <w:rtl/>
        </w:rPr>
      </w:pPr>
      <w:r>
        <w:rPr>
          <w:rFonts w:hint="cs"/>
          <w:rtl/>
        </w:rPr>
        <w:t>یک نکته</w:t>
      </w:r>
      <w:r>
        <w:rPr>
          <w:rFonts w:hint="eastAsia"/>
          <w:rtl/>
        </w:rPr>
        <w:t>‌</w:t>
      </w:r>
      <w:r>
        <w:rPr>
          <w:rFonts w:hint="cs"/>
          <w:rtl/>
        </w:rPr>
        <w:t>ای را اجمالا مطرح می</w:t>
      </w:r>
      <w:r>
        <w:rPr>
          <w:rFonts w:hint="eastAsia"/>
          <w:rtl/>
        </w:rPr>
        <w:t>‌</w:t>
      </w:r>
      <w:r>
        <w:rPr>
          <w:rFonts w:hint="cs"/>
          <w:rtl/>
        </w:rPr>
        <w:t xml:space="preserve">کنم که مسأله مهمی است. تا کنون بحث متنی تمام است و نظر بنده در این مستقر است که متن هیچ اشکالی ندارد و </w:t>
      </w:r>
      <w:r w:rsidR="00F57CE4">
        <w:rPr>
          <w:rFonts w:hint="cs"/>
          <w:rtl/>
        </w:rPr>
        <w:t xml:space="preserve">اطلاق «ما» </w:t>
      </w:r>
      <w:r>
        <w:rPr>
          <w:rFonts w:hint="cs"/>
          <w:rtl/>
        </w:rPr>
        <w:t xml:space="preserve">به همه شبهات حکمی و موضوعی </w:t>
      </w:r>
      <w:r w:rsidR="00F57CE4">
        <w:rPr>
          <w:rFonts w:hint="cs"/>
          <w:rtl/>
        </w:rPr>
        <w:t xml:space="preserve">شمول دارد </w:t>
      </w:r>
      <w:r>
        <w:rPr>
          <w:rFonts w:hint="cs"/>
          <w:rtl/>
        </w:rPr>
        <w:t xml:space="preserve">و مفادش </w:t>
      </w:r>
      <w:r w:rsidR="00AF2693">
        <w:rPr>
          <w:rFonts w:hint="cs"/>
          <w:rtl/>
        </w:rPr>
        <w:t>«</w:t>
      </w:r>
      <w:r>
        <w:rPr>
          <w:rFonts w:hint="cs"/>
          <w:rtl/>
        </w:rPr>
        <w:t>ما ستر</w:t>
      </w:r>
      <w:r w:rsidR="00AF2693">
        <w:rPr>
          <w:rFonts w:hint="cs"/>
          <w:rtl/>
        </w:rPr>
        <w:t>»</w:t>
      </w:r>
      <w:r>
        <w:rPr>
          <w:rFonts w:hint="cs"/>
          <w:rtl/>
        </w:rPr>
        <w:t xml:space="preserve"> است نه </w:t>
      </w:r>
      <w:r w:rsidR="00AF2693">
        <w:rPr>
          <w:rFonts w:hint="cs"/>
          <w:rtl/>
        </w:rPr>
        <w:t>«</w:t>
      </w:r>
      <w:r>
        <w:rPr>
          <w:rFonts w:hint="cs"/>
          <w:rtl/>
        </w:rPr>
        <w:t>ما منع</w:t>
      </w:r>
      <w:r w:rsidR="00AF2693">
        <w:rPr>
          <w:rFonts w:hint="cs"/>
          <w:rtl/>
        </w:rPr>
        <w:t>»</w:t>
      </w:r>
      <w:r>
        <w:rPr>
          <w:rFonts w:hint="cs"/>
          <w:rtl/>
        </w:rPr>
        <w:t>. منتها شبهه</w:t>
      </w:r>
      <w:r>
        <w:rPr>
          <w:rFonts w:hint="eastAsia"/>
          <w:rtl/>
        </w:rPr>
        <w:t>‌</w:t>
      </w:r>
      <w:r>
        <w:rPr>
          <w:rFonts w:hint="cs"/>
          <w:rtl/>
        </w:rPr>
        <w:t>ای به ذهنم خطور کرد که اجمالا مطرح می</w:t>
      </w:r>
      <w:r>
        <w:rPr>
          <w:rFonts w:hint="eastAsia"/>
        </w:rPr>
        <w:t>‌</w:t>
      </w:r>
      <w:r>
        <w:rPr>
          <w:rFonts w:hint="cs"/>
          <w:rtl/>
        </w:rPr>
        <w:t xml:space="preserve">کنم. </w:t>
      </w:r>
    </w:p>
    <w:p w14:paraId="2F6C9B52" w14:textId="77777777" w:rsidR="00AF2693" w:rsidRDefault="00000000" w:rsidP="00AF2693">
      <w:pPr>
        <w:pStyle w:val="Heading1"/>
        <w:rPr>
          <w:rtl/>
        </w:rPr>
      </w:pPr>
      <w:bookmarkStart w:id="161" w:name="_Toc117515101"/>
      <w:r>
        <w:rPr>
          <w:rFonts w:hint="cs"/>
          <w:rtl/>
        </w:rPr>
        <w:t>اشکال در انحصار ما حجب الله به موارد جهل</w:t>
      </w:r>
      <w:bookmarkEnd w:id="161"/>
      <w:r>
        <w:rPr>
          <w:rFonts w:hint="cs"/>
          <w:rtl/>
        </w:rPr>
        <w:t xml:space="preserve"> </w:t>
      </w:r>
    </w:p>
    <w:p w14:paraId="748F58B3" w14:textId="77777777" w:rsidR="00612E14" w:rsidRDefault="00000000" w:rsidP="00185331">
      <w:pPr>
        <w:rPr>
          <w:rtl/>
        </w:rPr>
      </w:pPr>
      <w:r>
        <w:rPr>
          <w:rFonts w:hint="cs"/>
          <w:rtl/>
        </w:rPr>
        <w:t xml:space="preserve">«ما ستر الله» </w:t>
      </w:r>
      <w:r w:rsidR="00B5106A">
        <w:rPr>
          <w:rFonts w:hint="cs"/>
          <w:rtl/>
        </w:rPr>
        <w:t>چه انحصاری دارد که فقط درباره جهل و شک باشد؟ نسیان</w:t>
      </w:r>
      <w:r>
        <w:rPr>
          <w:rFonts w:hint="cs"/>
          <w:rtl/>
        </w:rPr>
        <w:t xml:space="preserve"> و غفلت</w:t>
      </w:r>
      <w:r w:rsidR="00B5106A">
        <w:rPr>
          <w:rFonts w:hint="cs"/>
          <w:rtl/>
        </w:rPr>
        <w:t xml:space="preserve"> را هم </w:t>
      </w:r>
      <w:r>
        <w:rPr>
          <w:rFonts w:hint="cs"/>
          <w:rtl/>
        </w:rPr>
        <w:t>در بر گیرد</w:t>
      </w:r>
      <w:r w:rsidR="00B5106A">
        <w:rPr>
          <w:rFonts w:hint="cs"/>
          <w:rtl/>
        </w:rPr>
        <w:t xml:space="preserve"> که انسان ناسی حکم باشد </w:t>
      </w:r>
      <w:r>
        <w:rPr>
          <w:rFonts w:hint="cs"/>
          <w:rtl/>
        </w:rPr>
        <w:t xml:space="preserve">ـ </w:t>
      </w:r>
      <w:r w:rsidR="00B5106A">
        <w:rPr>
          <w:rFonts w:hint="cs"/>
          <w:rtl/>
        </w:rPr>
        <w:t xml:space="preserve">نه </w:t>
      </w:r>
      <w:r w:rsidR="00F57CE4">
        <w:rPr>
          <w:rFonts w:hint="cs"/>
          <w:rtl/>
        </w:rPr>
        <w:t xml:space="preserve">ناسی </w:t>
      </w:r>
      <w:r w:rsidR="00B5106A">
        <w:rPr>
          <w:rFonts w:hint="cs"/>
          <w:rtl/>
        </w:rPr>
        <w:t>موضوع</w:t>
      </w:r>
      <w:r>
        <w:rPr>
          <w:rFonts w:hint="cs"/>
          <w:rtl/>
        </w:rPr>
        <w:t xml:space="preserve"> ـ</w:t>
      </w:r>
      <w:r w:rsidR="00B5106A">
        <w:rPr>
          <w:rFonts w:hint="cs"/>
          <w:rtl/>
        </w:rPr>
        <w:t xml:space="preserve"> یا غافل از حکم باشد یا جهل مرکب داشته باشد. </w:t>
      </w:r>
      <w:r>
        <w:rPr>
          <w:rFonts w:hint="cs"/>
          <w:rtl/>
        </w:rPr>
        <w:t xml:space="preserve">در اینصورت، ممکن است اشکالی طرح شود. </w:t>
      </w:r>
      <w:r w:rsidR="00B5106A">
        <w:rPr>
          <w:rFonts w:hint="cs"/>
          <w:rtl/>
        </w:rPr>
        <w:t xml:space="preserve">اشکال اینست که معمولا در بحث </w:t>
      </w:r>
      <w:r>
        <w:rPr>
          <w:rFonts w:hint="cs"/>
          <w:rtl/>
        </w:rPr>
        <w:t>نسیان می</w:t>
      </w:r>
      <w:r>
        <w:rPr>
          <w:rFonts w:hint="eastAsia"/>
        </w:rPr>
        <w:t>‌</w:t>
      </w:r>
      <w:r>
        <w:rPr>
          <w:rFonts w:hint="cs"/>
          <w:rtl/>
        </w:rPr>
        <w:t>گفتند که در نسیان، رفع واقعی می</w:t>
      </w:r>
      <w:r>
        <w:rPr>
          <w:rFonts w:hint="eastAsia"/>
          <w:rtl/>
        </w:rPr>
        <w:t>‌</w:t>
      </w:r>
      <w:r>
        <w:rPr>
          <w:rFonts w:hint="cs"/>
          <w:rtl/>
        </w:rPr>
        <w:t>کند. یادتان باشد در رفع النسیان می</w:t>
      </w:r>
      <w:r>
        <w:rPr>
          <w:rFonts w:hint="eastAsia"/>
          <w:rtl/>
        </w:rPr>
        <w:t>‌</w:t>
      </w:r>
      <w:r>
        <w:rPr>
          <w:rFonts w:hint="cs"/>
          <w:rtl/>
        </w:rPr>
        <w:t>گفتند رفع واقعی است و در جهل مرکب و غفلت هم شاید همینطور</w:t>
      </w:r>
      <w:r w:rsidR="00185331">
        <w:rPr>
          <w:rFonts w:hint="cs"/>
          <w:rtl/>
        </w:rPr>
        <w:t xml:space="preserve"> باشد</w:t>
      </w:r>
      <w:r>
        <w:rPr>
          <w:rFonts w:hint="cs"/>
          <w:rtl/>
        </w:rPr>
        <w:t xml:space="preserve"> که رفعشان واقعی است. در اینصورت، آیا مشکل پدید نمی</w:t>
      </w:r>
      <w:r>
        <w:rPr>
          <w:rFonts w:hint="eastAsia"/>
          <w:rtl/>
        </w:rPr>
        <w:t>‌</w:t>
      </w:r>
      <w:r>
        <w:rPr>
          <w:rFonts w:hint="cs"/>
          <w:rtl/>
        </w:rPr>
        <w:t xml:space="preserve">آید </w:t>
      </w:r>
      <w:r w:rsidR="00185331">
        <w:rPr>
          <w:rFonts w:hint="cs"/>
          <w:rtl/>
        </w:rPr>
        <w:t>که «</w:t>
      </w:r>
      <w:r>
        <w:rPr>
          <w:rFonts w:hint="cs"/>
          <w:rtl/>
        </w:rPr>
        <w:t>فهو موضوع عنهم</w:t>
      </w:r>
      <w:r w:rsidR="00185331">
        <w:rPr>
          <w:rFonts w:hint="cs"/>
          <w:rtl/>
        </w:rPr>
        <w:t>»</w:t>
      </w:r>
      <w:r>
        <w:rPr>
          <w:rFonts w:hint="cs"/>
          <w:rtl/>
        </w:rPr>
        <w:t xml:space="preserve"> اگر حکم ظاهری است چطور این</w:t>
      </w:r>
      <w:r w:rsidR="00185331">
        <w:rPr>
          <w:rFonts w:hint="eastAsia"/>
          <w:rtl/>
        </w:rPr>
        <w:t>‌</w:t>
      </w:r>
      <w:r>
        <w:rPr>
          <w:rFonts w:hint="cs"/>
          <w:rtl/>
        </w:rPr>
        <w:t xml:space="preserve">ها را شامل شود و اگر حکم واقعی است، چطور جهل و شک را شامل شود؟  </w:t>
      </w:r>
    </w:p>
    <w:p w14:paraId="3A4AC8E8" w14:textId="77777777" w:rsidR="00185331" w:rsidRDefault="00000000" w:rsidP="00185331">
      <w:pPr>
        <w:pStyle w:val="Heading1"/>
        <w:rPr>
          <w:rtl/>
        </w:rPr>
      </w:pPr>
      <w:bookmarkStart w:id="162" w:name="_Toc117515102"/>
      <w:r>
        <w:rPr>
          <w:rFonts w:hint="cs"/>
          <w:rtl/>
        </w:rPr>
        <w:t>پاسخ به اشکال</w:t>
      </w:r>
      <w:bookmarkEnd w:id="162"/>
    </w:p>
    <w:p w14:paraId="620A4C1D" w14:textId="77777777" w:rsidR="002740E9" w:rsidRDefault="00000000" w:rsidP="00F57CE4">
      <w:pPr>
        <w:rPr>
          <w:rtl/>
        </w:rPr>
      </w:pPr>
      <w:r>
        <w:rPr>
          <w:rFonts w:hint="cs"/>
          <w:rtl/>
        </w:rPr>
        <w:t>سرفصل جواب را عرض کنم و</w:t>
      </w:r>
      <w:r w:rsidR="00185331">
        <w:rPr>
          <w:rFonts w:hint="cs"/>
          <w:rtl/>
        </w:rPr>
        <w:t xml:space="preserve"> در آن تأمل</w:t>
      </w:r>
      <w:r>
        <w:rPr>
          <w:rFonts w:hint="cs"/>
          <w:rtl/>
        </w:rPr>
        <w:t xml:space="preserve"> </w:t>
      </w:r>
      <w:r w:rsidR="00185331">
        <w:rPr>
          <w:rFonts w:hint="cs"/>
          <w:rtl/>
        </w:rPr>
        <w:t>کنید</w:t>
      </w:r>
      <w:r>
        <w:rPr>
          <w:rFonts w:hint="cs"/>
          <w:rtl/>
        </w:rPr>
        <w:t xml:space="preserve">. </w:t>
      </w:r>
    </w:p>
    <w:p w14:paraId="4016DA96" w14:textId="77777777" w:rsidR="00185331" w:rsidRDefault="00000000" w:rsidP="00F57CE4">
      <w:pPr>
        <w:rPr>
          <w:rtl/>
        </w:rPr>
      </w:pPr>
      <w:r>
        <w:rPr>
          <w:rFonts w:hint="cs"/>
          <w:rtl/>
        </w:rPr>
        <w:t>اولا</w:t>
      </w:r>
      <w:r w:rsidR="002740E9">
        <w:rPr>
          <w:rFonts w:hint="cs"/>
          <w:rtl/>
        </w:rPr>
        <w:t>:</w:t>
      </w:r>
      <w:r>
        <w:rPr>
          <w:rFonts w:hint="cs"/>
          <w:rtl/>
        </w:rPr>
        <w:t xml:space="preserve"> نسیان و غفلت و جهل مرکب، مثل بحث اخذ علم است. اگر رفع این</w:t>
      </w:r>
      <w:r>
        <w:rPr>
          <w:rFonts w:hint="eastAsia"/>
          <w:rtl/>
        </w:rPr>
        <w:t>‌</w:t>
      </w:r>
      <w:r>
        <w:rPr>
          <w:rFonts w:hint="cs"/>
          <w:rtl/>
        </w:rPr>
        <w:t>ها واقعی باشد، همان مشکلات را دارد. اگر بگویید ناسی الحکم واقعا حکمش برداشته می</w:t>
      </w:r>
      <w:r>
        <w:rPr>
          <w:rFonts w:hint="eastAsia"/>
          <w:rtl/>
        </w:rPr>
        <w:t>‌</w:t>
      </w:r>
      <w:r>
        <w:rPr>
          <w:rFonts w:hint="cs"/>
          <w:rtl/>
        </w:rPr>
        <w:t>شود،</w:t>
      </w:r>
      <w:r w:rsidR="00A41DEF">
        <w:rPr>
          <w:rFonts w:hint="cs"/>
          <w:rtl/>
        </w:rPr>
        <w:t xml:space="preserve"> معنایش انحصار احک</w:t>
      </w:r>
      <w:r>
        <w:rPr>
          <w:rFonts w:hint="cs"/>
          <w:rtl/>
        </w:rPr>
        <w:t>ام به ذاکرین است.</w:t>
      </w:r>
      <w:r w:rsidR="00A41DEF">
        <w:rPr>
          <w:rFonts w:hint="cs"/>
          <w:rtl/>
        </w:rPr>
        <w:t xml:space="preserve"> مثل</w:t>
      </w:r>
      <w:r>
        <w:rPr>
          <w:rFonts w:hint="cs"/>
          <w:rtl/>
        </w:rPr>
        <w:t xml:space="preserve"> انحصار احکام به عالمین</w:t>
      </w:r>
      <w:r w:rsidR="00A41DEF">
        <w:rPr>
          <w:rFonts w:hint="cs"/>
          <w:rtl/>
        </w:rPr>
        <w:t xml:space="preserve"> </w:t>
      </w:r>
      <w:r>
        <w:rPr>
          <w:rFonts w:hint="cs"/>
          <w:rtl/>
        </w:rPr>
        <w:t>می</w:t>
      </w:r>
      <w:r>
        <w:rPr>
          <w:rFonts w:hint="eastAsia"/>
          <w:rtl/>
        </w:rPr>
        <w:t>‌</w:t>
      </w:r>
      <w:r w:rsidR="00F57CE4">
        <w:rPr>
          <w:rFonts w:hint="cs"/>
          <w:rtl/>
        </w:rPr>
        <w:t>شود. هم</w:t>
      </w:r>
      <w:r>
        <w:rPr>
          <w:rFonts w:hint="cs"/>
          <w:rtl/>
        </w:rPr>
        <w:t>انطور که انحصار احک</w:t>
      </w:r>
      <w:r w:rsidR="00A41DEF">
        <w:rPr>
          <w:rFonts w:hint="cs"/>
          <w:rtl/>
        </w:rPr>
        <w:t>ام</w:t>
      </w:r>
      <w:r>
        <w:rPr>
          <w:rFonts w:hint="cs"/>
          <w:rtl/>
        </w:rPr>
        <w:t xml:space="preserve"> به عالمین</w:t>
      </w:r>
      <w:r w:rsidR="00A41DEF">
        <w:rPr>
          <w:rFonts w:hint="cs"/>
          <w:rtl/>
        </w:rPr>
        <w:t xml:space="preserve"> از باب لغویت محال است، انحصار حکم به ذاکرین و ملتفتین هم</w:t>
      </w:r>
      <w:r>
        <w:rPr>
          <w:rFonts w:hint="cs"/>
          <w:rtl/>
        </w:rPr>
        <w:t xml:space="preserve"> همینطور است. پس اساسا آن حرف م</w:t>
      </w:r>
      <w:r w:rsidR="00A41DEF">
        <w:rPr>
          <w:rFonts w:hint="cs"/>
          <w:rtl/>
        </w:rPr>
        <w:t>عروف در باب رفع نسیان حکم که گفته</w:t>
      </w:r>
      <w:r w:rsidR="00A41DEF">
        <w:rPr>
          <w:rFonts w:hint="eastAsia"/>
          <w:rtl/>
        </w:rPr>
        <w:t>‌</w:t>
      </w:r>
      <w:r w:rsidR="00A41DEF">
        <w:rPr>
          <w:rFonts w:hint="cs"/>
          <w:rtl/>
        </w:rPr>
        <w:t>اند رفع آن واقعی است، قابل قبول نیست. بنابراین اساسا مشکلی پیش نمی</w:t>
      </w:r>
      <w:r w:rsidR="00A41DEF">
        <w:rPr>
          <w:rFonts w:hint="eastAsia"/>
          <w:rtl/>
        </w:rPr>
        <w:t>‌</w:t>
      </w:r>
      <w:r w:rsidR="00A41DEF">
        <w:rPr>
          <w:rFonts w:hint="cs"/>
          <w:rtl/>
        </w:rPr>
        <w:t>آید چون در رفع نسیان هم احتیاطی که مقتضای نسیان بود را برمی</w:t>
      </w:r>
      <w:r w:rsidR="00A41DEF">
        <w:rPr>
          <w:rFonts w:hint="eastAsia"/>
          <w:rtl/>
        </w:rPr>
        <w:t>‌</w:t>
      </w:r>
      <w:r w:rsidR="00A41DEF">
        <w:rPr>
          <w:rFonts w:hint="cs"/>
          <w:rtl/>
        </w:rPr>
        <w:t>دارد نه حکم الله واقعی. در انسان غافل، حکم واقعی را برنمی</w:t>
      </w:r>
      <w:r w:rsidR="00A41DEF">
        <w:rPr>
          <w:rFonts w:hint="eastAsia"/>
          <w:rtl/>
        </w:rPr>
        <w:t>‌</w:t>
      </w:r>
      <w:r>
        <w:rPr>
          <w:rFonts w:hint="cs"/>
          <w:rtl/>
        </w:rPr>
        <w:t>د</w:t>
      </w:r>
      <w:r w:rsidR="00A41DEF">
        <w:rPr>
          <w:rFonts w:hint="cs"/>
          <w:rtl/>
        </w:rPr>
        <w:t>ا</w:t>
      </w:r>
      <w:r>
        <w:rPr>
          <w:rFonts w:hint="cs"/>
          <w:rtl/>
        </w:rPr>
        <w:t>ر</w:t>
      </w:r>
      <w:r w:rsidR="00A41DEF">
        <w:rPr>
          <w:rFonts w:hint="cs"/>
          <w:rtl/>
        </w:rPr>
        <w:t>یم بلکه منجزیت و تنجیز آن را برمی</w:t>
      </w:r>
      <w:r w:rsidR="00A41DEF">
        <w:rPr>
          <w:rFonts w:hint="eastAsia"/>
          <w:rtl/>
        </w:rPr>
        <w:t>‌</w:t>
      </w:r>
      <w:r w:rsidR="00A41DEF">
        <w:rPr>
          <w:rFonts w:hint="cs"/>
          <w:rtl/>
        </w:rPr>
        <w:t>داریم یعنی آن احتیاطی که لازم بود</w:t>
      </w:r>
      <w:r>
        <w:rPr>
          <w:rFonts w:hint="cs"/>
          <w:rtl/>
        </w:rPr>
        <w:t>،</w:t>
      </w:r>
      <w:r w:rsidR="00A41DEF">
        <w:rPr>
          <w:rFonts w:hint="cs"/>
          <w:rtl/>
        </w:rPr>
        <w:t xml:space="preserve"> برداشته می</w:t>
      </w:r>
      <w:r w:rsidR="00A41DEF">
        <w:rPr>
          <w:rFonts w:hint="eastAsia"/>
          <w:rtl/>
        </w:rPr>
        <w:t>‌</w:t>
      </w:r>
      <w:r w:rsidR="00A41DEF">
        <w:rPr>
          <w:rFonts w:hint="cs"/>
          <w:rtl/>
        </w:rPr>
        <w:t xml:space="preserve">شود. البته در مثل نسیان و غفلت و جهل مرکب، در ظرف نسیان، </w:t>
      </w:r>
      <w:r>
        <w:rPr>
          <w:rFonts w:hint="cs"/>
          <w:rtl/>
        </w:rPr>
        <w:t xml:space="preserve">خطاب </w:t>
      </w:r>
      <w:r w:rsidR="00A41DEF">
        <w:rPr>
          <w:rFonts w:hint="cs"/>
          <w:rtl/>
        </w:rPr>
        <w:t>احتیاط هم معنا ندارد. ولی اثرش اینست که قبل</w:t>
      </w:r>
      <w:r>
        <w:rPr>
          <w:rFonts w:hint="cs"/>
          <w:rtl/>
        </w:rPr>
        <w:t xml:space="preserve"> از نسیان</w:t>
      </w:r>
      <w:r w:rsidR="00A41DEF">
        <w:rPr>
          <w:rFonts w:hint="cs"/>
          <w:rtl/>
        </w:rPr>
        <w:t xml:space="preserve"> باید احتیاط کند. اگر ادله احتیاط بیاید یعنی رفع و وضع نباشد، باید از قبل</w:t>
      </w:r>
      <w:r w:rsidR="00F57CE4">
        <w:rPr>
          <w:rFonts w:hint="cs"/>
          <w:rtl/>
        </w:rPr>
        <w:t>،</w:t>
      </w:r>
      <w:r w:rsidR="00A41DEF">
        <w:rPr>
          <w:rFonts w:hint="cs"/>
          <w:rtl/>
        </w:rPr>
        <w:t xml:space="preserve"> احتیاط کند تا در این مشکل نیفتد</w:t>
      </w:r>
      <w:r>
        <w:rPr>
          <w:rFonts w:hint="cs"/>
          <w:rtl/>
        </w:rPr>
        <w:t xml:space="preserve"> چون تنجیز آن</w:t>
      </w:r>
      <w:r w:rsidR="00A41DEF">
        <w:rPr>
          <w:rFonts w:hint="cs"/>
          <w:rtl/>
        </w:rPr>
        <w:t xml:space="preserve"> برداشته نشده است</w:t>
      </w:r>
      <w:r>
        <w:rPr>
          <w:rFonts w:hint="cs"/>
          <w:rtl/>
        </w:rPr>
        <w:t>.</w:t>
      </w:r>
      <w:r w:rsidR="00A41DEF">
        <w:rPr>
          <w:rFonts w:hint="cs"/>
          <w:rtl/>
        </w:rPr>
        <w:t xml:space="preserve"> اگر حدیث رفع را در ناسی الحکم اینطور بگیرید که واقع باشد و </w:t>
      </w:r>
      <w:r>
        <w:rPr>
          <w:rFonts w:hint="cs"/>
          <w:rtl/>
        </w:rPr>
        <w:t xml:space="preserve">مولی </w:t>
      </w:r>
      <w:r w:rsidR="00A41DEF">
        <w:rPr>
          <w:rFonts w:hint="cs"/>
          <w:rtl/>
        </w:rPr>
        <w:t xml:space="preserve">احتیاطی </w:t>
      </w:r>
      <w:r>
        <w:rPr>
          <w:rFonts w:hint="cs"/>
          <w:rtl/>
        </w:rPr>
        <w:t xml:space="preserve">را </w:t>
      </w:r>
      <w:r w:rsidR="00A41DEF">
        <w:rPr>
          <w:rFonts w:hint="cs"/>
          <w:rtl/>
        </w:rPr>
        <w:t>که مقتض</w:t>
      </w:r>
      <w:r w:rsidR="00F57CE4">
        <w:rPr>
          <w:rFonts w:hint="cs"/>
          <w:rtl/>
        </w:rPr>
        <w:t>ای تحفظ بر واقع است برداشته است،</w:t>
      </w:r>
      <w:r w:rsidR="00A41DEF">
        <w:rPr>
          <w:rFonts w:hint="cs"/>
          <w:rtl/>
        </w:rPr>
        <w:t xml:space="preserve"> در غفلت و جهل مرکب هم همینطور است. در اینصورت هیچ مشکلی رخ نمی</w:t>
      </w:r>
      <w:r w:rsidR="00A41DEF">
        <w:rPr>
          <w:rFonts w:hint="eastAsia"/>
          <w:rtl/>
        </w:rPr>
        <w:t>‌</w:t>
      </w:r>
      <w:r w:rsidR="00A41DEF">
        <w:rPr>
          <w:rFonts w:hint="cs"/>
          <w:rtl/>
        </w:rPr>
        <w:t xml:space="preserve">دهد. </w:t>
      </w:r>
    </w:p>
    <w:p w14:paraId="47CC9577" w14:textId="77777777" w:rsidR="00185331" w:rsidRDefault="00000000" w:rsidP="00185331">
      <w:pPr>
        <w:rPr>
          <w:rtl/>
        </w:rPr>
      </w:pPr>
      <w:r>
        <w:rPr>
          <w:rFonts w:hint="cs"/>
          <w:rtl/>
        </w:rPr>
        <w:t>در «فهو موضوع عنهم» لبا تنجیز را برمی</w:t>
      </w:r>
      <w:r>
        <w:rPr>
          <w:rFonts w:hint="eastAsia"/>
          <w:rtl/>
        </w:rPr>
        <w:t>‌</w:t>
      </w:r>
      <w:r>
        <w:rPr>
          <w:rFonts w:hint="cs"/>
          <w:rtl/>
        </w:rPr>
        <w:t>داریم یعنی حکم ظاهری به این معنا برداشته می</w:t>
      </w:r>
      <w:r>
        <w:rPr>
          <w:rFonts w:hint="eastAsia"/>
          <w:rtl/>
        </w:rPr>
        <w:t>‌</w:t>
      </w:r>
      <w:r>
        <w:rPr>
          <w:rFonts w:hint="cs"/>
          <w:rtl/>
        </w:rPr>
        <w:t>شود. البته در نسیان ممکن است اصطلاحا حکم ظاهری نگویند، زیرا ممکن است گفته شود که حکم ظاهری امری است که در موضوعش شک اخذ شود، ولی می</w:t>
      </w:r>
      <w:r>
        <w:rPr>
          <w:rFonts w:hint="eastAsia"/>
          <w:rtl/>
        </w:rPr>
        <w:t>‌</w:t>
      </w:r>
      <w:r>
        <w:rPr>
          <w:rFonts w:hint="cs"/>
          <w:rtl/>
        </w:rPr>
        <w:t>دانیم که لبّ حکم ظاهری این نیست که حتما در موضوع آن شک اخذ شود بلکه برای تحفظ بر ملاکات واقعی است. در بحث رفع نسیان و رفع غفلت و جهل مرکب، با احتیاط می</w:t>
      </w:r>
      <w:r>
        <w:rPr>
          <w:rFonts w:hint="eastAsia"/>
          <w:rtl/>
        </w:rPr>
        <w:t>‌</w:t>
      </w:r>
      <w:r>
        <w:rPr>
          <w:rFonts w:hint="cs"/>
          <w:rtl/>
        </w:rPr>
        <w:t>خواهیم بر واقع تحفظ کنیم و با وضع و رفع، این تحفظ را برمی</w:t>
      </w:r>
      <w:r>
        <w:rPr>
          <w:rFonts w:hint="eastAsia"/>
          <w:rtl/>
        </w:rPr>
        <w:t>‌</w:t>
      </w:r>
      <w:r>
        <w:rPr>
          <w:rFonts w:hint="cs"/>
          <w:rtl/>
        </w:rPr>
        <w:t>داریم. همان تحفظ را در جهل بسیط نیز برمی</w:t>
      </w:r>
      <w:r>
        <w:rPr>
          <w:rFonts w:hint="eastAsia"/>
          <w:rtl/>
        </w:rPr>
        <w:t>‌</w:t>
      </w:r>
      <w:r>
        <w:rPr>
          <w:rFonts w:hint="cs"/>
          <w:rtl/>
        </w:rPr>
        <w:t xml:space="preserve">داریم. هیچ تفاوتی ندارد. </w:t>
      </w:r>
    </w:p>
    <w:p w14:paraId="0E8EE26E" w14:textId="77777777" w:rsidR="00612E14" w:rsidRDefault="00000000" w:rsidP="002740E9">
      <w:pPr>
        <w:rPr>
          <w:rtl/>
        </w:rPr>
      </w:pPr>
      <w:r>
        <w:rPr>
          <w:rFonts w:hint="cs"/>
          <w:rtl/>
        </w:rPr>
        <w:t>ثانیاً:</w:t>
      </w:r>
      <w:r w:rsidR="00A41DEF">
        <w:rPr>
          <w:rFonts w:hint="cs"/>
          <w:rtl/>
        </w:rPr>
        <w:t xml:space="preserve"> اگر کسی مثل برخی اعلام قائل</w:t>
      </w:r>
      <w:r w:rsidR="00A41DEF">
        <w:rPr>
          <w:rFonts w:hint="eastAsia"/>
          <w:rtl/>
        </w:rPr>
        <w:t>‌</w:t>
      </w:r>
      <w:r w:rsidR="00185331">
        <w:rPr>
          <w:rFonts w:hint="cs"/>
          <w:rtl/>
        </w:rPr>
        <w:t xml:space="preserve"> شود که</w:t>
      </w:r>
      <w:r w:rsidR="00A41DEF">
        <w:rPr>
          <w:rFonts w:hint="cs"/>
          <w:rtl/>
        </w:rPr>
        <w:t xml:space="preserve"> انحصار احکام به عالمان به آن</w:t>
      </w:r>
      <w:r w:rsidR="00A41DEF">
        <w:rPr>
          <w:rFonts w:hint="eastAsia"/>
          <w:rtl/>
        </w:rPr>
        <w:t>‌</w:t>
      </w:r>
      <w:r w:rsidR="00A41DEF">
        <w:rPr>
          <w:rFonts w:hint="cs"/>
          <w:rtl/>
        </w:rPr>
        <w:t xml:space="preserve">ها اشکالی ندارد، </w:t>
      </w:r>
      <w:r w:rsidR="00185331">
        <w:rPr>
          <w:rFonts w:hint="cs"/>
          <w:rtl/>
        </w:rPr>
        <w:t>بنابراین</w:t>
      </w:r>
      <w:r w:rsidR="00A41DEF">
        <w:rPr>
          <w:rFonts w:hint="cs"/>
          <w:rtl/>
        </w:rPr>
        <w:t xml:space="preserve"> در نسیان و غفلت می</w:t>
      </w:r>
      <w:r w:rsidR="00A41DEF">
        <w:rPr>
          <w:rFonts w:hint="eastAsia"/>
          <w:rtl/>
        </w:rPr>
        <w:t>‌</w:t>
      </w:r>
      <w:r w:rsidR="00A41DEF">
        <w:rPr>
          <w:rFonts w:hint="cs"/>
          <w:rtl/>
        </w:rPr>
        <w:t>توانند این را بردارن</w:t>
      </w:r>
      <w:r w:rsidR="00185331">
        <w:rPr>
          <w:rFonts w:hint="cs"/>
          <w:rtl/>
        </w:rPr>
        <w:t xml:space="preserve">د و مختص ذاکرین و ملتفتین شود، آنگاه </w:t>
      </w:r>
      <w:r w:rsidR="00F57CE4">
        <w:rPr>
          <w:rFonts w:hint="cs"/>
          <w:rtl/>
        </w:rPr>
        <w:t>اشکال</w:t>
      </w:r>
      <w:r w:rsidR="00185331">
        <w:rPr>
          <w:rFonts w:hint="cs"/>
          <w:rtl/>
        </w:rPr>
        <w:t xml:space="preserve"> مذکور</w:t>
      </w:r>
      <w:r w:rsidR="00A41DEF">
        <w:rPr>
          <w:rFonts w:hint="cs"/>
          <w:rtl/>
        </w:rPr>
        <w:t xml:space="preserve"> رخ می</w:t>
      </w:r>
      <w:r w:rsidR="00A41DEF">
        <w:rPr>
          <w:rFonts w:hint="eastAsia"/>
          <w:rtl/>
        </w:rPr>
        <w:t>‌</w:t>
      </w:r>
      <w:r>
        <w:rPr>
          <w:rFonts w:hint="cs"/>
          <w:rtl/>
        </w:rPr>
        <w:t>دهد؛ ولی به نظر می‌رسد باز این اشکال قابل دفع است؛</w:t>
      </w:r>
      <w:r w:rsidR="00185331">
        <w:rPr>
          <w:rFonts w:hint="cs"/>
          <w:rtl/>
        </w:rPr>
        <w:t xml:space="preserve"> </w:t>
      </w:r>
      <w:r w:rsidR="00A41DEF">
        <w:rPr>
          <w:rFonts w:hint="cs"/>
          <w:rtl/>
        </w:rPr>
        <w:t xml:space="preserve">قبلا </w:t>
      </w:r>
      <w:r w:rsidR="00F57CE4">
        <w:rPr>
          <w:rFonts w:hint="cs"/>
          <w:rtl/>
        </w:rPr>
        <w:t>بحثی کردیم که هل یمکن</w:t>
      </w:r>
      <w:r w:rsidR="00A41DEF">
        <w:rPr>
          <w:rFonts w:hint="cs"/>
          <w:rtl/>
        </w:rPr>
        <w:t xml:space="preserve"> جمع الحکم الظاهری و الواقعی </w:t>
      </w:r>
      <w:r w:rsidR="00185331">
        <w:rPr>
          <w:rFonts w:hint="cs"/>
          <w:rtl/>
        </w:rPr>
        <w:t>في</w:t>
      </w:r>
      <w:r w:rsidR="00A41DEF">
        <w:rPr>
          <w:rFonts w:hint="cs"/>
          <w:rtl/>
        </w:rPr>
        <w:t xml:space="preserve"> انشاء واحد</w:t>
      </w:r>
      <w:r w:rsidR="00185331">
        <w:rPr>
          <w:rFonts w:hint="cs"/>
          <w:rtl/>
        </w:rPr>
        <w:t>؟</w:t>
      </w:r>
      <w:r w:rsidR="00A41DEF">
        <w:rPr>
          <w:rFonts w:hint="cs"/>
          <w:rtl/>
        </w:rPr>
        <w:t xml:space="preserve"> نه </w:t>
      </w:r>
      <w:r w:rsidR="001D62BF">
        <w:rPr>
          <w:rFonts w:hint="cs"/>
          <w:rtl/>
        </w:rPr>
        <w:t>اراده جدی واحد. یعنی انشاء واحد</w:t>
      </w:r>
      <w:r w:rsidR="00A41DEF">
        <w:rPr>
          <w:rFonts w:hint="cs"/>
          <w:rtl/>
        </w:rPr>
        <w:t xml:space="preserve"> و دو اراده جدی داشته باشد. مثل اینکه دو کلام القاء کرده باشد. </w:t>
      </w:r>
      <w:r w:rsidR="00F57CE4">
        <w:rPr>
          <w:rFonts w:hint="cs"/>
          <w:rtl/>
        </w:rPr>
        <w:t xml:space="preserve">آیا </w:t>
      </w:r>
      <w:r w:rsidR="00A41DEF">
        <w:rPr>
          <w:rFonts w:hint="cs"/>
          <w:rtl/>
        </w:rPr>
        <w:t>این شدنی است؟ یک احتمال دادیم که این هم می</w:t>
      </w:r>
      <w:r w:rsidR="00A41DEF">
        <w:rPr>
          <w:rFonts w:hint="eastAsia"/>
          <w:rtl/>
        </w:rPr>
        <w:t>‌</w:t>
      </w:r>
      <w:r w:rsidR="00A41DEF">
        <w:rPr>
          <w:rFonts w:hint="cs"/>
          <w:rtl/>
        </w:rPr>
        <w:t>شود. این استعمال لفظ در اکثر از معنی نیست، نمی</w:t>
      </w:r>
      <w:r w:rsidR="00A41DEF">
        <w:rPr>
          <w:rFonts w:hint="eastAsia"/>
          <w:rtl/>
        </w:rPr>
        <w:t>‌</w:t>
      </w:r>
      <w:r w:rsidR="00A41DEF">
        <w:rPr>
          <w:rFonts w:hint="cs"/>
          <w:rtl/>
        </w:rPr>
        <w:t>گوییم دو خطاب القاء کرده است بلکه یک انشاء است که با آن دو کار می</w:t>
      </w:r>
      <w:r w:rsidR="00A41DEF">
        <w:rPr>
          <w:rFonts w:hint="eastAsia"/>
          <w:rtl/>
        </w:rPr>
        <w:t>‌</w:t>
      </w:r>
      <w:r w:rsidR="00A41DEF">
        <w:rPr>
          <w:rFonts w:hint="cs"/>
          <w:rtl/>
        </w:rPr>
        <w:t xml:space="preserve">کنم. اراده دارم با این انشاء وضع و یا رفع، رفع حکم واقعی در </w:t>
      </w:r>
      <w:r w:rsidR="001D62BF">
        <w:rPr>
          <w:rFonts w:hint="cs"/>
          <w:rtl/>
        </w:rPr>
        <w:t>مورد خودش</w:t>
      </w:r>
      <w:r w:rsidR="00A41DEF">
        <w:rPr>
          <w:rFonts w:hint="cs"/>
          <w:rtl/>
        </w:rPr>
        <w:t xml:space="preserve"> و رفع حکم ظاهری </w:t>
      </w:r>
      <w:r w:rsidR="001D62BF">
        <w:rPr>
          <w:rFonts w:hint="cs"/>
          <w:rtl/>
        </w:rPr>
        <w:t>در مورد خودش.</w:t>
      </w:r>
      <w:r w:rsidR="00A41DEF">
        <w:rPr>
          <w:rFonts w:hint="cs"/>
          <w:rtl/>
        </w:rPr>
        <w:t xml:space="preserve"> شاید تصویر داشته باشد، ولی ما که امکان رفع واقعی را قبول نداریم، گرفتار این مشکل نیستیم و وضع و رفع</w:t>
      </w:r>
      <w:r w:rsidR="00FA3A7D">
        <w:rPr>
          <w:rFonts w:hint="cs"/>
          <w:rtl/>
        </w:rPr>
        <w:t>،</w:t>
      </w:r>
      <w:r w:rsidR="00A41DEF">
        <w:rPr>
          <w:rFonts w:hint="cs"/>
          <w:rtl/>
        </w:rPr>
        <w:t xml:space="preserve"> </w:t>
      </w:r>
      <w:r w:rsidR="00FA3A7D">
        <w:rPr>
          <w:rFonts w:hint="cs"/>
          <w:rtl/>
        </w:rPr>
        <w:t xml:space="preserve">در همه جا </w:t>
      </w:r>
      <w:r w:rsidR="00A41DEF">
        <w:rPr>
          <w:rFonts w:hint="cs"/>
          <w:rtl/>
        </w:rPr>
        <w:t xml:space="preserve">یک معنای وحدانی دارد. </w:t>
      </w:r>
    </w:p>
    <w:p w14:paraId="1A915487" w14:textId="77777777" w:rsidR="00A41DEF" w:rsidRDefault="00000000" w:rsidP="00FA3A7D">
      <w:pPr>
        <w:rPr>
          <w:rtl/>
        </w:rPr>
      </w:pPr>
      <w:r>
        <w:rPr>
          <w:rFonts w:hint="cs"/>
          <w:rtl/>
        </w:rPr>
        <w:t>این تمام الکلام در متن که هیچ اشکالی ندارد. برخی علماء فتوا داده</w:t>
      </w:r>
      <w:r>
        <w:rPr>
          <w:rFonts w:hint="eastAsia"/>
          <w:rtl/>
        </w:rPr>
        <w:t>‌</w:t>
      </w:r>
      <w:r>
        <w:rPr>
          <w:rFonts w:hint="cs"/>
          <w:rtl/>
        </w:rPr>
        <w:t xml:space="preserve">اند که </w:t>
      </w:r>
      <w:r w:rsidR="00FA3A7D">
        <w:rPr>
          <w:rFonts w:hint="cs"/>
          <w:rtl/>
        </w:rPr>
        <w:t xml:space="preserve">متن </w:t>
      </w:r>
      <w:r>
        <w:rPr>
          <w:rFonts w:hint="cs"/>
          <w:rtl/>
        </w:rPr>
        <w:t>هیچ اشکالی ندارد، ولی بحث نکرده</w:t>
      </w:r>
      <w:r>
        <w:rPr>
          <w:rFonts w:hint="eastAsia"/>
          <w:rtl/>
        </w:rPr>
        <w:t>‌</w:t>
      </w:r>
      <w:r>
        <w:rPr>
          <w:rFonts w:hint="cs"/>
          <w:rtl/>
        </w:rPr>
        <w:t xml:space="preserve">اند ولی ما بعد دو هفته به این نتیجه رسیدیم که متن اشکالی ندارد و برائت از آن قابل استنتاج است. </w:t>
      </w:r>
    </w:p>
    <w:p w14:paraId="54648C38" w14:textId="77777777" w:rsidR="001D62BF" w:rsidRDefault="00000000" w:rsidP="001D62BF">
      <w:pPr>
        <w:pStyle w:val="Heading1"/>
        <w:rPr>
          <w:rtl/>
        </w:rPr>
      </w:pPr>
      <w:bookmarkStart w:id="163" w:name="_Toc117515103"/>
      <w:r>
        <w:rPr>
          <w:rFonts w:hint="cs"/>
          <w:rtl/>
        </w:rPr>
        <w:t>بحث سندی حدیث حجب</w:t>
      </w:r>
      <w:bookmarkEnd w:id="163"/>
    </w:p>
    <w:p w14:paraId="30641DA1" w14:textId="77777777" w:rsidR="00A41DEF" w:rsidRDefault="00000000" w:rsidP="00FA3A7D">
      <w:pPr>
        <w:rPr>
          <w:rtl/>
        </w:rPr>
      </w:pPr>
      <w:r>
        <w:rPr>
          <w:rFonts w:hint="cs"/>
          <w:rtl/>
        </w:rPr>
        <w:t>بحث سندی، بحث دشواری می</w:t>
      </w:r>
      <w:r>
        <w:rPr>
          <w:rFonts w:hint="eastAsia"/>
          <w:rtl/>
        </w:rPr>
        <w:t>‌</w:t>
      </w:r>
      <w:r>
        <w:rPr>
          <w:rFonts w:hint="cs"/>
          <w:rtl/>
        </w:rPr>
        <w:t xml:space="preserve">طلبد. </w:t>
      </w:r>
      <w:r w:rsidR="00FA3A7D">
        <w:rPr>
          <w:rFonts w:hint="cs"/>
          <w:rtl/>
        </w:rPr>
        <w:t xml:space="preserve">در کتب فقهی و اصولی </w:t>
      </w:r>
      <w:r w:rsidR="007253BE">
        <w:rPr>
          <w:rFonts w:hint="cs"/>
          <w:rtl/>
        </w:rPr>
        <w:t xml:space="preserve">یک فحص نسبتا تامی </w:t>
      </w:r>
      <w:r w:rsidR="001D62BF">
        <w:rPr>
          <w:rFonts w:hint="cs"/>
          <w:rtl/>
        </w:rPr>
        <w:t>انجام دادم</w:t>
      </w:r>
      <w:r w:rsidR="007253BE">
        <w:rPr>
          <w:rFonts w:hint="cs"/>
          <w:rtl/>
        </w:rPr>
        <w:t xml:space="preserve"> </w:t>
      </w:r>
      <w:r w:rsidR="001D62BF">
        <w:rPr>
          <w:rFonts w:hint="cs"/>
          <w:rtl/>
        </w:rPr>
        <w:t>و نیز در کتب اعتقادات و امثال آ</w:t>
      </w:r>
      <w:r w:rsidR="007253BE">
        <w:rPr>
          <w:rFonts w:hint="cs"/>
          <w:rtl/>
        </w:rPr>
        <w:t>ن. در پی دو چیز بودم</w:t>
      </w:r>
      <w:r w:rsidR="001D62BF">
        <w:rPr>
          <w:rFonts w:hint="cs"/>
          <w:rtl/>
        </w:rPr>
        <w:t xml:space="preserve">: اول اینکه آیا روایت توحید نسخه بدل دارد یا نه؟ بحث آیت الله شبیری حفظه الله این بود که </w:t>
      </w:r>
      <w:r w:rsidR="007253BE">
        <w:rPr>
          <w:rFonts w:hint="cs"/>
          <w:rtl/>
        </w:rPr>
        <w:t xml:space="preserve">دو روایت بود که در کافی </w:t>
      </w:r>
      <w:r w:rsidR="001D62BF">
        <w:rPr>
          <w:rFonts w:hint="cs"/>
          <w:rtl/>
        </w:rPr>
        <w:t>«</w:t>
      </w:r>
      <w:r w:rsidR="007253BE">
        <w:rPr>
          <w:rFonts w:hint="cs"/>
          <w:rtl/>
        </w:rPr>
        <w:t>علمه</w:t>
      </w:r>
      <w:r w:rsidR="001D62BF">
        <w:rPr>
          <w:rFonts w:hint="cs"/>
          <w:rtl/>
        </w:rPr>
        <w:t>»</w:t>
      </w:r>
      <w:r w:rsidR="007253BE">
        <w:rPr>
          <w:rFonts w:hint="cs"/>
          <w:rtl/>
        </w:rPr>
        <w:t xml:space="preserve"> ندارد و در توحید </w:t>
      </w:r>
      <w:r w:rsidR="001D62BF">
        <w:rPr>
          <w:rFonts w:hint="cs"/>
          <w:rtl/>
        </w:rPr>
        <w:t>«</w:t>
      </w:r>
      <w:r w:rsidR="007253BE">
        <w:rPr>
          <w:rFonts w:hint="cs"/>
          <w:rtl/>
        </w:rPr>
        <w:t>علمه</w:t>
      </w:r>
      <w:r w:rsidR="001D62BF">
        <w:rPr>
          <w:rFonts w:hint="cs"/>
          <w:rtl/>
        </w:rPr>
        <w:t>»</w:t>
      </w:r>
      <w:r w:rsidR="007253BE">
        <w:rPr>
          <w:rFonts w:hint="cs"/>
          <w:rtl/>
        </w:rPr>
        <w:t xml:space="preserve"> دارد و ایشان فرمود یک نسخه</w:t>
      </w:r>
      <w:r w:rsidR="007253BE">
        <w:rPr>
          <w:rFonts w:hint="eastAsia"/>
          <w:rtl/>
        </w:rPr>
        <w:t>‌</w:t>
      </w:r>
      <w:r w:rsidR="007253BE">
        <w:rPr>
          <w:rFonts w:hint="cs"/>
          <w:rtl/>
        </w:rPr>
        <w:t>ای</w:t>
      </w:r>
      <w:r w:rsidR="001D62BF">
        <w:rPr>
          <w:rFonts w:hint="cs"/>
          <w:rtl/>
        </w:rPr>
        <w:t xml:space="preserve"> از توحید</w:t>
      </w:r>
      <w:r w:rsidR="007253BE">
        <w:rPr>
          <w:rFonts w:hint="cs"/>
          <w:rtl/>
        </w:rPr>
        <w:t xml:space="preserve"> داشتیم که روی </w:t>
      </w:r>
      <w:r w:rsidR="001D62BF">
        <w:rPr>
          <w:rFonts w:hint="cs"/>
          <w:rtl/>
        </w:rPr>
        <w:t>«</w:t>
      </w:r>
      <w:r w:rsidR="007253BE">
        <w:rPr>
          <w:rFonts w:hint="cs"/>
          <w:rtl/>
        </w:rPr>
        <w:t>علمه</w:t>
      </w:r>
      <w:r w:rsidR="001D62BF">
        <w:rPr>
          <w:rFonts w:hint="cs"/>
          <w:rtl/>
        </w:rPr>
        <w:t xml:space="preserve">» </w:t>
      </w:r>
      <w:r w:rsidR="007253BE">
        <w:rPr>
          <w:rFonts w:hint="cs"/>
          <w:rtl/>
        </w:rPr>
        <w:t xml:space="preserve">یک علامت زده بود. </w:t>
      </w:r>
      <w:r w:rsidR="001D62BF">
        <w:rPr>
          <w:rFonts w:hint="cs"/>
          <w:rtl/>
        </w:rPr>
        <w:t xml:space="preserve">عرض شد این حجیتی ندارد. </w:t>
      </w:r>
      <w:r w:rsidR="002F3DD4">
        <w:rPr>
          <w:rFonts w:hint="cs"/>
          <w:rtl/>
        </w:rPr>
        <w:t>در این فحص اولا دنبال این بودیم که دیگران چطور روایت توحید را نقل کرده</w:t>
      </w:r>
      <w:r w:rsidR="002F3DD4">
        <w:rPr>
          <w:rFonts w:hint="eastAsia"/>
          <w:rtl/>
        </w:rPr>
        <w:t>‌</w:t>
      </w:r>
      <w:r w:rsidR="002F3DD4">
        <w:rPr>
          <w:rFonts w:hint="cs"/>
          <w:rtl/>
        </w:rPr>
        <w:t xml:space="preserve">اند؟ </w:t>
      </w:r>
      <w:r w:rsidR="00FA3A7D">
        <w:rPr>
          <w:rFonts w:hint="cs"/>
          <w:rtl/>
        </w:rPr>
        <w:t>آیا</w:t>
      </w:r>
      <w:r w:rsidR="002F3DD4">
        <w:rPr>
          <w:rFonts w:hint="cs"/>
          <w:rtl/>
        </w:rPr>
        <w:t xml:space="preserve"> کسی شبهه</w:t>
      </w:r>
      <w:r w:rsidR="002F3DD4">
        <w:rPr>
          <w:rFonts w:hint="eastAsia"/>
          <w:rtl/>
        </w:rPr>
        <w:t>‌</w:t>
      </w:r>
      <w:r w:rsidR="002F3DD4">
        <w:rPr>
          <w:rFonts w:hint="cs"/>
          <w:rtl/>
        </w:rPr>
        <w:t xml:space="preserve">ای کرده که روایت توحید نسخه بدل دارد؟ یا فقط آیت الله شبیری در قرن چهاردهم یک کتاب خطی </w:t>
      </w:r>
      <w:r w:rsidR="001D62BF">
        <w:rPr>
          <w:rFonts w:hint="cs"/>
          <w:rtl/>
        </w:rPr>
        <w:t>دارد</w:t>
      </w:r>
      <w:r w:rsidR="002F3DD4">
        <w:rPr>
          <w:rFonts w:hint="cs"/>
          <w:rtl/>
        </w:rPr>
        <w:t xml:space="preserve"> که روی </w:t>
      </w:r>
      <w:r w:rsidR="001D62BF">
        <w:rPr>
          <w:rFonts w:hint="cs"/>
          <w:rtl/>
        </w:rPr>
        <w:t>«</w:t>
      </w:r>
      <w:r w:rsidR="002F3DD4">
        <w:rPr>
          <w:rFonts w:hint="cs"/>
          <w:rtl/>
        </w:rPr>
        <w:t>علمه</w:t>
      </w:r>
      <w:r w:rsidR="001D62BF">
        <w:rPr>
          <w:rFonts w:hint="cs"/>
          <w:rtl/>
        </w:rPr>
        <w:t>»</w:t>
      </w:r>
      <w:r w:rsidR="002F3DD4">
        <w:rPr>
          <w:rFonts w:hint="cs"/>
          <w:rtl/>
        </w:rPr>
        <w:t xml:space="preserve"> علامت </w:t>
      </w:r>
      <w:r w:rsidR="001D62BF">
        <w:rPr>
          <w:rFonts w:hint="cs"/>
          <w:rtl/>
        </w:rPr>
        <w:t>زده شده است</w:t>
      </w:r>
      <w:r w:rsidR="002F3DD4">
        <w:rPr>
          <w:rFonts w:hint="cs"/>
          <w:rtl/>
        </w:rPr>
        <w:t xml:space="preserve">! نکته دوم درباره کافی بود که نکات عجیبی پیدا شد. </w:t>
      </w:r>
    </w:p>
    <w:p w14:paraId="0BD188CD" w14:textId="77777777" w:rsidR="001D62BF" w:rsidRDefault="00000000" w:rsidP="001D62BF">
      <w:pPr>
        <w:pStyle w:val="Heading2"/>
        <w:rPr>
          <w:rtl/>
        </w:rPr>
      </w:pPr>
      <w:bookmarkStart w:id="164" w:name="_Toc117515104"/>
      <w:r>
        <w:rPr>
          <w:rFonts w:hint="cs"/>
          <w:rtl/>
        </w:rPr>
        <w:t xml:space="preserve">روایت صدوق در توحید </w:t>
      </w:r>
      <w:r>
        <w:rPr>
          <w:rFonts w:ascii="NoorTitr" w:hAnsi="NoorTitr" w:hint="cs"/>
          <w:rtl/>
        </w:rPr>
        <w:t>نسخه</w:t>
      </w:r>
      <w:r>
        <w:rPr>
          <w:rFonts w:hint="cs"/>
          <w:rtl/>
        </w:rPr>
        <w:t xml:space="preserve"> </w:t>
      </w:r>
      <w:r>
        <w:rPr>
          <w:rFonts w:ascii="NoorTitr" w:hAnsi="NoorTitr" w:hint="cs"/>
          <w:rtl/>
        </w:rPr>
        <w:t>بدل</w:t>
      </w:r>
      <w:r>
        <w:rPr>
          <w:rFonts w:hint="cs"/>
          <w:rtl/>
        </w:rPr>
        <w:t xml:space="preserve"> </w:t>
      </w:r>
      <w:r>
        <w:rPr>
          <w:rFonts w:ascii="NoorTitr" w:hAnsi="NoorTitr" w:hint="cs"/>
          <w:rtl/>
        </w:rPr>
        <w:t>ندار</w:t>
      </w:r>
      <w:r>
        <w:rPr>
          <w:rFonts w:hint="cs"/>
          <w:rtl/>
        </w:rPr>
        <w:t>د</w:t>
      </w:r>
      <w:bookmarkEnd w:id="164"/>
    </w:p>
    <w:p w14:paraId="0079D5C0" w14:textId="77777777" w:rsidR="002F3DD4" w:rsidRDefault="00000000" w:rsidP="00FA3A7D">
      <w:pPr>
        <w:rPr>
          <w:rtl/>
        </w:rPr>
      </w:pPr>
      <w:r>
        <w:rPr>
          <w:rFonts w:hint="cs"/>
          <w:rtl/>
        </w:rPr>
        <w:t>اولا اینکه ایشان می</w:t>
      </w:r>
      <w:r>
        <w:rPr>
          <w:rFonts w:hint="eastAsia"/>
          <w:rtl/>
        </w:rPr>
        <w:t>‌</w:t>
      </w:r>
      <w:r>
        <w:rPr>
          <w:rFonts w:hint="cs"/>
          <w:rtl/>
        </w:rPr>
        <w:t xml:space="preserve">فرمود در روایت توحید یک علامتی روی </w:t>
      </w:r>
      <w:r w:rsidR="001D62BF">
        <w:rPr>
          <w:rFonts w:hint="cs"/>
          <w:rtl/>
        </w:rPr>
        <w:t>«</w:t>
      </w:r>
      <w:r>
        <w:rPr>
          <w:rFonts w:hint="cs"/>
          <w:rtl/>
        </w:rPr>
        <w:t>علمه</w:t>
      </w:r>
      <w:r w:rsidR="001D62BF">
        <w:rPr>
          <w:rFonts w:hint="cs"/>
          <w:rtl/>
        </w:rPr>
        <w:t>»</w:t>
      </w:r>
      <w:r>
        <w:rPr>
          <w:rFonts w:hint="cs"/>
          <w:rtl/>
        </w:rPr>
        <w:t xml:space="preserve"> بود، به نحو قاطع قابل دفع است. </w:t>
      </w:r>
      <w:r w:rsidR="005F56AA">
        <w:rPr>
          <w:rFonts w:hint="cs"/>
          <w:rtl/>
        </w:rPr>
        <w:t>خود صدوق در کتاب اعتقادات به همین تصریح می</w:t>
      </w:r>
      <w:r w:rsidR="005F56AA">
        <w:rPr>
          <w:rFonts w:hint="eastAsia"/>
          <w:rtl/>
        </w:rPr>
        <w:t>‌</w:t>
      </w:r>
      <w:r w:rsidR="005F56AA">
        <w:rPr>
          <w:rFonts w:hint="cs"/>
          <w:rtl/>
        </w:rPr>
        <w:t xml:space="preserve">کند و با تعبیر </w:t>
      </w:r>
      <w:r w:rsidR="001D62BF">
        <w:rPr>
          <w:rFonts w:hint="cs"/>
          <w:rtl/>
        </w:rPr>
        <w:t>«</w:t>
      </w:r>
      <w:r w:rsidR="005F56AA">
        <w:rPr>
          <w:rFonts w:hint="cs"/>
          <w:rtl/>
        </w:rPr>
        <w:t>قال الصادق</w:t>
      </w:r>
      <w:r w:rsidR="001D62BF">
        <w:rPr>
          <w:rFonts w:hint="cs"/>
          <w:rtl/>
        </w:rPr>
        <w:t>»</w:t>
      </w:r>
      <w:r w:rsidR="005F56AA">
        <w:rPr>
          <w:rFonts w:hint="cs"/>
          <w:rtl/>
        </w:rPr>
        <w:t xml:space="preserve"> </w:t>
      </w:r>
      <w:r w:rsidR="001D62BF">
        <w:rPr>
          <w:rFonts w:hint="cs"/>
          <w:rtl/>
        </w:rPr>
        <w:t>بیان</w:t>
      </w:r>
      <w:r w:rsidR="005F56AA">
        <w:rPr>
          <w:rFonts w:hint="cs"/>
          <w:rtl/>
        </w:rPr>
        <w:t xml:space="preserve"> می</w:t>
      </w:r>
      <w:r w:rsidR="005F56AA">
        <w:rPr>
          <w:rFonts w:hint="eastAsia"/>
          <w:rtl/>
        </w:rPr>
        <w:t>‌</w:t>
      </w:r>
      <w:r w:rsidR="005F56AA">
        <w:rPr>
          <w:rFonts w:hint="cs"/>
          <w:rtl/>
        </w:rPr>
        <w:t>کند. در بحث</w:t>
      </w:r>
      <w:r w:rsidR="005F56AA">
        <w:rPr>
          <w:rFonts w:hint="eastAsia"/>
          <w:rtl/>
        </w:rPr>
        <w:t>‌</w:t>
      </w:r>
      <w:r w:rsidR="005F56AA">
        <w:rPr>
          <w:rFonts w:hint="cs"/>
          <w:rtl/>
        </w:rPr>
        <w:t xml:space="preserve">های من لا یحضر عرض شد که </w:t>
      </w:r>
      <w:r w:rsidR="001D62BF">
        <w:rPr>
          <w:rFonts w:hint="cs"/>
          <w:rtl/>
        </w:rPr>
        <w:t>هر</w:t>
      </w:r>
      <w:r w:rsidR="005F56AA">
        <w:rPr>
          <w:rFonts w:hint="cs"/>
          <w:rtl/>
        </w:rPr>
        <w:t xml:space="preserve"> جا می</w:t>
      </w:r>
      <w:r w:rsidR="005F56AA">
        <w:rPr>
          <w:rFonts w:hint="eastAsia"/>
          <w:rtl/>
        </w:rPr>
        <w:t>‌</w:t>
      </w:r>
      <w:r w:rsidR="005F56AA">
        <w:rPr>
          <w:rFonts w:hint="cs"/>
          <w:rtl/>
        </w:rPr>
        <w:t xml:space="preserve">گوید </w:t>
      </w:r>
      <w:r w:rsidR="001D62BF">
        <w:rPr>
          <w:rFonts w:hint="cs"/>
          <w:rtl/>
        </w:rPr>
        <w:t>«</w:t>
      </w:r>
      <w:r w:rsidR="005F56AA">
        <w:rPr>
          <w:rFonts w:hint="cs"/>
          <w:rtl/>
        </w:rPr>
        <w:t>قال الصادق</w:t>
      </w:r>
      <w:r w:rsidR="001D62BF">
        <w:rPr>
          <w:rFonts w:hint="cs"/>
          <w:rtl/>
        </w:rPr>
        <w:t>»</w:t>
      </w:r>
      <w:r w:rsidR="005F56AA">
        <w:rPr>
          <w:rFonts w:hint="cs"/>
          <w:rtl/>
        </w:rPr>
        <w:t xml:space="preserve"> فرق دارد با </w:t>
      </w:r>
      <w:r w:rsidR="001D62BF">
        <w:rPr>
          <w:rFonts w:hint="cs"/>
          <w:rtl/>
        </w:rPr>
        <w:t>«روي</w:t>
      </w:r>
      <w:r w:rsidR="005F56AA">
        <w:rPr>
          <w:rFonts w:hint="cs"/>
          <w:rtl/>
        </w:rPr>
        <w:t xml:space="preserve"> الصادق</w:t>
      </w:r>
      <w:r w:rsidR="001D62BF">
        <w:rPr>
          <w:rFonts w:hint="cs"/>
          <w:rtl/>
        </w:rPr>
        <w:t>»</w:t>
      </w:r>
      <w:r w:rsidR="005F56AA">
        <w:rPr>
          <w:rFonts w:hint="cs"/>
          <w:rtl/>
        </w:rPr>
        <w:t>. مانند برخی از بز</w:t>
      </w:r>
      <w:r w:rsidR="001D62BF">
        <w:rPr>
          <w:rFonts w:hint="cs"/>
          <w:rtl/>
        </w:rPr>
        <w:t>رگ</w:t>
      </w:r>
      <w:r w:rsidR="005F56AA">
        <w:rPr>
          <w:rFonts w:hint="cs"/>
          <w:rtl/>
        </w:rPr>
        <w:t>ان که فرمودند وقتی انتساب می</w:t>
      </w:r>
      <w:r w:rsidR="005F56AA">
        <w:rPr>
          <w:rFonts w:hint="eastAsia"/>
          <w:rtl/>
        </w:rPr>
        <w:t>‌</w:t>
      </w:r>
      <w:r w:rsidR="005F56AA">
        <w:rPr>
          <w:rFonts w:hint="cs"/>
          <w:rtl/>
        </w:rPr>
        <w:t xml:space="preserve">دهد حتما به نظر او قطعی است، </w:t>
      </w:r>
      <w:r w:rsidR="001D62BF">
        <w:rPr>
          <w:rFonts w:hint="cs"/>
          <w:rtl/>
        </w:rPr>
        <w:t xml:space="preserve">بنابراین </w:t>
      </w:r>
      <w:r w:rsidR="005F56AA">
        <w:rPr>
          <w:rFonts w:hint="cs"/>
          <w:rtl/>
        </w:rPr>
        <w:t>این</w:t>
      </w:r>
      <w:r w:rsidR="005F56AA">
        <w:rPr>
          <w:rFonts w:hint="eastAsia"/>
          <w:rtl/>
        </w:rPr>
        <w:t>‌</w:t>
      </w:r>
      <w:r w:rsidR="005F56AA">
        <w:rPr>
          <w:rFonts w:hint="cs"/>
          <w:rtl/>
        </w:rPr>
        <w:t>ها را حجت می</w:t>
      </w:r>
      <w:r w:rsidR="001D62BF">
        <w:rPr>
          <w:rFonts w:hint="eastAsia"/>
          <w:rtl/>
        </w:rPr>
        <w:t>‌</w:t>
      </w:r>
      <w:r w:rsidR="005F56AA">
        <w:rPr>
          <w:rFonts w:hint="cs"/>
          <w:rtl/>
        </w:rPr>
        <w:t>دانیم حتی اگر سند هم ذکر نکند. بسیاری بر این خدشه کرده</w:t>
      </w:r>
      <w:r w:rsidR="005F56AA">
        <w:rPr>
          <w:rFonts w:hint="eastAsia"/>
          <w:rtl/>
        </w:rPr>
        <w:t>‌</w:t>
      </w:r>
      <w:r w:rsidR="005F56AA">
        <w:rPr>
          <w:rFonts w:hint="cs"/>
          <w:rtl/>
        </w:rPr>
        <w:t>اند و فرموده</w:t>
      </w:r>
      <w:r w:rsidR="005F56AA">
        <w:rPr>
          <w:rFonts w:hint="eastAsia"/>
          <w:rtl/>
        </w:rPr>
        <w:t>‌</w:t>
      </w:r>
      <w:r w:rsidR="005F56AA">
        <w:rPr>
          <w:rFonts w:hint="cs"/>
          <w:rtl/>
        </w:rPr>
        <w:t>اند که این دلیل</w:t>
      </w:r>
      <w:r w:rsidR="001D62BF">
        <w:rPr>
          <w:rFonts w:hint="cs"/>
          <w:rtl/>
        </w:rPr>
        <w:t xml:space="preserve"> نمی</w:t>
      </w:r>
      <w:r w:rsidR="001D62BF">
        <w:rPr>
          <w:rFonts w:hint="eastAsia"/>
          <w:rtl/>
        </w:rPr>
        <w:t>‌</w:t>
      </w:r>
      <w:r w:rsidR="001D62BF">
        <w:rPr>
          <w:rFonts w:hint="cs"/>
          <w:rtl/>
        </w:rPr>
        <w:t>شود،</w:t>
      </w:r>
      <w:r w:rsidR="005F56AA">
        <w:rPr>
          <w:rFonts w:hint="cs"/>
          <w:rtl/>
        </w:rPr>
        <w:t xml:space="preserve"> ولی این اشکال وارد نیست</w:t>
      </w:r>
      <w:r w:rsidR="001D62BF">
        <w:rPr>
          <w:rFonts w:hint="cs"/>
          <w:rtl/>
        </w:rPr>
        <w:t>.</w:t>
      </w:r>
      <w:r w:rsidR="005F56AA">
        <w:rPr>
          <w:rFonts w:hint="cs"/>
          <w:rtl/>
        </w:rPr>
        <w:t xml:space="preserve"> صدوق که خریط صناعت حدیث است، </w:t>
      </w:r>
      <w:r w:rsidR="00FA3A7D">
        <w:rPr>
          <w:rFonts w:hint="cs"/>
          <w:rtl/>
        </w:rPr>
        <w:t xml:space="preserve">جزما </w:t>
      </w:r>
      <w:r w:rsidR="005F56AA">
        <w:rPr>
          <w:rFonts w:hint="cs"/>
          <w:rtl/>
        </w:rPr>
        <w:t>نمی</w:t>
      </w:r>
      <w:r w:rsidR="005F56AA">
        <w:rPr>
          <w:rFonts w:hint="eastAsia"/>
          <w:rtl/>
        </w:rPr>
        <w:t>‌</w:t>
      </w:r>
      <w:r w:rsidR="005F56AA">
        <w:rPr>
          <w:rFonts w:hint="cs"/>
          <w:rtl/>
        </w:rPr>
        <w:t xml:space="preserve">گوید </w:t>
      </w:r>
      <w:r w:rsidR="001D62BF">
        <w:rPr>
          <w:rFonts w:hint="cs"/>
          <w:rtl/>
        </w:rPr>
        <w:t>«</w:t>
      </w:r>
      <w:r w:rsidR="005F56AA">
        <w:rPr>
          <w:rFonts w:hint="cs"/>
          <w:rtl/>
        </w:rPr>
        <w:t>قال الصادق</w:t>
      </w:r>
      <w:r w:rsidR="001D62BF">
        <w:rPr>
          <w:rFonts w:hint="cs"/>
          <w:rtl/>
        </w:rPr>
        <w:t>»</w:t>
      </w:r>
      <w:r w:rsidR="005F56AA">
        <w:rPr>
          <w:rFonts w:hint="cs"/>
          <w:rtl/>
        </w:rPr>
        <w:t xml:space="preserve"> مگر اینکه سند را تمام ببیند. حال این ادعا </w:t>
      </w:r>
      <w:r w:rsidR="001D62BF">
        <w:rPr>
          <w:rFonts w:hint="cs"/>
          <w:rtl/>
        </w:rPr>
        <w:t xml:space="preserve">را که این تمام دیدن، اجتهاد اوست، </w:t>
      </w:r>
      <w:r w:rsidR="005F56AA">
        <w:rPr>
          <w:rFonts w:hint="cs"/>
          <w:rtl/>
        </w:rPr>
        <w:t>قبول نداریم. این</w:t>
      </w:r>
      <w:r w:rsidR="005F56AA">
        <w:rPr>
          <w:rFonts w:hint="eastAsia"/>
          <w:rtl/>
        </w:rPr>
        <w:t>‌</w:t>
      </w:r>
      <w:r w:rsidR="005F56AA">
        <w:rPr>
          <w:rFonts w:hint="cs"/>
          <w:rtl/>
        </w:rPr>
        <w:t>ها را همانطور که مکرر عرض کردیم، مثل کارشناس حدیث می</w:t>
      </w:r>
      <w:r w:rsidR="005F56AA">
        <w:rPr>
          <w:rFonts w:hint="eastAsia"/>
          <w:rtl/>
        </w:rPr>
        <w:t>‌</w:t>
      </w:r>
      <w:r w:rsidR="005F56AA">
        <w:rPr>
          <w:rFonts w:hint="cs"/>
          <w:rtl/>
        </w:rPr>
        <w:t>دانیم. همانطور که در رجال</w:t>
      </w:r>
      <w:r w:rsidR="001D62BF">
        <w:rPr>
          <w:rFonts w:hint="cs"/>
          <w:rtl/>
        </w:rPr>
        <w:t>،</w:t>
      </w:r>
      <w:r w:rsidR="005F56AA">
        <w:rPr>
          <w:rFonts w:hint="cs"/>
          <w:rtl/>
        </w:rPr>
        <w:t xml:space="preserve"> </w:t>
      </w:r>
      <w:r w:rsidR="001D62BF">
        <w:rPr>
          <w:rFonts w:hint="cs"/>
          <w:rtl/>
        </w:rPr>
        <w:t>«</w:t>
      </w:r>
      <w:r w:rsidR="005F56AA">
        <w:rPr>
          <w:rFonts w:hint="cs"/>
          <w:rtl/>
        </w:rPr>
        <w:t>ثقه ثقه عدل</w:t>
      </w:r>
      <w:r w:rsidR="001D62BF">
        <w:rPr>
          <w:rFonts w:hint="cs"/>
          <w:rtl/>
        </w:rPr>
        <w:t>»</w:t>
      </w:r>
      <w:r w:rsidR="005F56AA">
        <w:rPr>
          <w:rFonts w:hint="cs"/>
          <w:rtl/>
        </w:rPr>
        <w:t xml:space="preserve"> نجاشی را قبول دارید، باید فهم صدوق در بحث کارشناسی را هم بپذیرید. </w:t>
      </w:r>
    </w:p>
    <w:p w14:paraId="5D09DFD8" w14:textId="77777777" w:rsidR="005F56AA" w:rsidRDefault="00000000" w:rsidP="0093200B">
      <w:pPr>
        <w:rPr>
          <w:rtl/>
        </w:rPr>
      </w:pPr>
      <w:r w:rsidRPr="001D62BF">
        <w:rPr>
          <w:rFonts w:hint="cs"/>
          <w:color w:val="FF0000"/>
          <w:rtl/>
        </w:rPr>
        <w:t>سوال</w:t>
      </w:r>
      <w:r w:rsidR="001D62BF">
        <w:rPr>
          <w:rFonts w:hint="cs"/>
          <w:rtl/>
        </w:rPr>
        <w:t>: موارد اشتباه زیاد دارد.</w:t>
      </w:r>
    </w:p>
    <w:p w14:paraId="5EDD4B0B" w14:textId="77777777" w:rsidR="005F56AA" w:rsidRDefault="00000000" w:rsidP="0093200B">
      <w:pPr>
        <w:rPr>
          <w:rtl/>
        </w:rPr>
      </w:pPr>
      <w:r w:rsidRPr="001D62BF">
        <w:rPr>
          <w:rFonts w:hint="cs"/>
          <w:color w:val="FF0000"/>
          <w:rtl/>
        </w:rPr>
        <w:t>پاسخ</w:t>
      </w:r>
      <w:r>
        <w:rPr>
          <w:rFonts w:hint="cs"/>
          <w:rtl/>
        </w:rPr>
        <w:t>: این</w:t>
      </w:r>
      <w:r>
        <w:rPr>
          <w:rFonts w:hint="eastAsia"/>
          <w:rtl/>
        </w:rPr>
        <w:t>‌</w:t>
      </w:r>
      <w:r>
        <w:rPr>
          <w:rFonts w:hint="cs"/>
          <w:rtl/>
        </w:rPr>
        <w:t xml:space="preserve">هم ادعای جنابعالی است. </w:t>
      </w:r>
    </w:p>
    <w:p w14:paraId="6A94C7AD" w14:textId="77777777" w:rsidR="005F56AA" w:rsidRDefault="00000000" w:rsidP="0093200B">
      <w:pPr>
        <w:rPr>
          <w:rtl/>
        </w:rPr>
      </w:pPr>
      <w:r w:rsidRPr="001D62BF">
        <w:rPr>
          <w:rFonts w:hint="cs"/>
          <w:color w:val="FF0000"/>
          <w:rtl/>
        </w:rPr>
        <w:t>سوال</w:t>
      </w:r>
      <w:r>
        <w:rPr>
          <w:rFonts w:hint="cs"/>
          <w:rtl/>
        </w:rPr>
        <w:t xml:space="preserve">: </w:t>
      </w:r>
      <w:r w:rsidR="001D62BF">
        <w:rPr>
          <w:rFonts w:hint="cs"/>
          <w:rtl/>
        </w:rPr>
        <w:t>کسانی که رد کرده</w:t>
      </w:r>
      <w:r w:rsidR="001D62BF">
        <w:rPr>
          <w:rFonts w:hint="eastAsia"/>
          <w:rtl/>
        </w:rPr>
        <w:t>‌</w:t>
      </w:r>
      <w:r w:rsidR="001D62BF">
        <w:rPr>
          <w:rFonts w:hint="cs"/>
          <w:rtl/>
        </w:rPr>
        <w:t>اند، مصداق اشتباه آورده</w:t>
      </w:r>
      <w:r w:rsidR="001D62BF">
        <w:rPr>
          <w:rFonts w:hint="eastAsia"/>
          <w:rtl/>
        </w:rPr>
        <w:t>‌</w:t>
      </w:r>
      <w:r w:rsidR="001D62BF">
        <w:rPr>
          <w:rFonts w:hint="cs"/>
          <w:rtl/>
        </w:rPr>
        <w:t xml:space="preserve">اند. </w:t>
      </w:r>
    </w:p>
    <w:p w14:paraId="68BD1A27" w14:textId="77777777" w:rsidR="005F56AA" w:rsidRDefault="00000000" w:rsidP="0093200B">
      <w:pPr>
        <w:rPr>
          <w:rtl/>
        </w:rPr>
      </w:pPr>
      <w:r w:rsidRPr="001D62BF">
        <w:rPr>
          <w:rFonts w:hint="cs"/>
          <w:color w:val="FF0000"/>
          <w:rtl/>
        </w:rPr>
        <w:t>پاسخ</w:t>
      </w:r>
      <w:r>
        <w:rPr>
          <w:rFonts w:hint="cs"/>
          <w:rtl/>
        </w:rPr>
        <w:t>: چه کسی گفته اشتباه است؟! چطور ثابت کردند؟! نهایتا گفته</w:t>
      </w:r>
      <w:r>
        <w:rPr>
          <w:rFonts w:hint="eastAsia"/>
          <w:rtl/>
        </w:rPr>
        <w:t>‌</w:t>
      </w:r>
      <w:r>
        <w:rPr>
          <w:rFonts w:hint="cs"/>
          <w:rtl/>
        </w:rPr>
        <w:t>اند در اسنادش ضعف است. ما که می</w:t>
      </w:r>
      <w:r>
        <w:rPr>
          <w:rFonts w:hint="eastAsia"/>
          <w:rtl/>
        </w:rPr>
        <w:t>‌</w:t>
      </w:r>
      <w:r>
        <w:rPr>
          <w:rFonts w:hint="cs"/>
          <w:rtl/>
        </w:rPr>
        <w:t>گوییم صحت قدمایی</w:t>
      </w:r>
      <w:r w:rsidR="001D62BF">
        <w:rPr>
          <w:rFonts w:hint="cs"/>
          <w:rtl/>
        </w:rPr>
        <w:t>،</w:t>
      </w:r>
      <w:r>
        <w:rPr>
          <w:rFonts w:hint="cs"/>
          <w:rtl/>
        </w:rPr>
        <w:t xml:space="preserve"> و ربطی به این سخنان ندارد. از شمر بن ذی الجوشن هم نقل کنند، باز هم ممکن است قرائنی باشد که صدور پیدا کرده است و ما با صدور کار داریم. </w:t>
      </w:r>
    </w:p>
    <w:p w14:paraId="39A12FFF" w14:textId="77777777" w:rsidR="005F56AA" w:rsidRDefault="00000000" w:rsidP="0093200B">
      <w:pPr>
        <w:rPr>
          <w:rtl/>
        </w:rPr>
      </w:pPr>
      <w:r>
        <w:rPr>
          <w:rFonts w:hint="cs"/>
          <w:rtl/>
        </w:rPr>
        <w:t>ایشان در کتاب اعتقادات در باب هشتم، باب الاعتقاد في الفطرة والهدایة می</w:t>
      </w:r>
      <w:r>
        <w:rPr>
          <w:rFonts w:hint="eastAsia"/>
          <w:rtl/>
        </w:rPr>
        <w:t>‌</w:t>
      </w:r>
      <w:r>
        <w:rPr>
          <w:rFonts w:hint="cs"/>
          <w:rtl/>
        </w:rPr>
        <w:t xml:space="preserve">فرماید: </w:t>
      </w:r>
    </w:p>
    <w:p w14:paraId="77BB1DB4" w14:textId="77777777" w:rsidR="005F56AA" w:rsidRDefault="00000000" w:rsidP="001D62BF">
      <w:pPr>
        <w:pStyle w:val="10"/>
        <w:rPr>
          <w:rtl/>
        </w:rPr>
      </w:pPr>
      <w:r>
        <w:rPr>
          <w:rFonts w:hint="cs"/>
          <w:rtl/>
        </w:rPr>
        <w:t xml:space="preserve">وسئل الصادق علیه السلام عن قول الله عز وجل «و هدیناه النجدین» قال: نجد الخیر و نجد الشر. </w:t>
      </w:r>
    </w:p>
    <w:p w14:paraId="606F7AF3" w14:textId="77777777" w:rsidR="005F56AA" w:rsidRDefault="00000000" w:rsidP="0093200B">
      <w:pPr>
        <w:rPr>
          <w:rtl/>
        </w:rPr>
      </w:pPr>
      <w:r>
        <w:rPr>
          <w:rFonts w:hint="cs"/>
          <w:rtl/>
        </w:rPr>
        <w:t>بعد می</w:t>
      </w:r>
      <w:r>
        <w:rPr>
          <w:rFonts w:hint="eastAsia"/>
          <w:rtl/>
        </w:rPr>
        <w:t>‌</w:t>
      </w:r>
      <w:r>
        <w:rPr>
          <w:rFonts w:hint="cs"/>
          <w:rtl/>
        </w:rPr>
        <w:t xml:space="preserve">فرماید: </w:t>
      </w:r>
    </w:p>
    <w:p w14:paraId="2FCCA028" w14:textId="77777777" w:rsidR="005F56AA" w:rsidRDefault="00000000" w:rsidP="001D62BF">
      <w:pPr>
        <w:pStyle w:val="10"/>
        <w:rPr>
          <w:rtl/>
        </w:rPr>
      </w:pPr>
      <w:r>
        <w:rPr>
          <w:rFonts w:hint="cs"/>
          <w:rtl/>
        </w:rPr>
        <w:t xml:space="preserve">و قال علیه السلام: ما حجب الله علمه عن العباد فهو موضوع عنهم. </w:t>
      </w:r>
    </w:p>
    <w:p w14:paraId="5828FD3D" w14:textId="77777777" w:rsidR="005F56AA" w:rsidRDefault="00000000" w:rsidP="00FA3A7D">
      <w:pPr>
        <w:rPr>
          <w:rtl/>
        </w:rPr>
      </w:pPr>
      <w:r>
        <w:rPr>
          <w:rFonts w:hint="cs"/>
          <w:rtl/>
        </w:rPr>
        <w:t>مرحوم صدوق اولا فقط در توحید نفرموده است. بلکه در اعتقادات هم فرموده است و به نحو قاطع هم به امام صادق سلام الله علیه نسبت داده است. لذا برای تصحیح سند هم که به زکریا بن یحیی اشکال کرده</w:t>
      </w:r>
      <w:r>
        <w:rPr>
          <w:rFonts w:hint="eastAsia"/>
          <w:rtl/>
        </w:rPr>
        <w:t>‌</w:t>
      </w:r>
      <w:r>
        <w:rPr>
          <w:rFonts w:hint="cs"/>
          <w:rtl/>
        </w:rPr>
        <w:t>ا</w:t>
      </w:r>
      <w:r w:rsidR="00FA3A7D">
        <w:rPr>
          <w:rFonts w:hint="cs"/>
          <w:rtl/>
        </w:rPr>
        <w:t>ند، اگر آ</w:t>
      </w:r>
      <w:r w:rsidR="009A3936">
        <w:rPr>
          <w:rFonts w:hint="cs"/>
          <w:rtl/>
        </w:rPr>
        <w:t xml:space="preserve">ن اشکال قابل دفع نباشد، </w:t>
      </w:r>
      <w:r>
        <w:rPr>
          <w:rFonts w:hint="cs"/>
          <w:rtl/>
        </w:rPr>
        <w:t>این جا کمک کار است که به امام صادق علیه السلام</w:t>
      </w:r>
      <w:r w:rsidR="00FA3A7D" w:rsidRPr="00FA3A7D">
        <w:rPr>
          <w:rFonts w:hint="cs"/>
          <w:rtl/>
        </w:rPr>
        <w:t xml:space="preserve"> </w:t>
      </w:r>
      <w:r w:rsidR="00FA3A7D">
        <w:rPr>
          <w:rFonts w:hint="cs"/>
          <w:rtl/>
        </w:rPr>
        <w:t>اسناد قطعی داده است</w:t>
      </w:r>
      <w:r>
        <w:rPr>
          <w:rFonts w:hint="cs"/>
          <w:rtl/>
        </w:rPr>
        <w:t xml:space="preserve">. اگر واقعا نسخه بدل </w:t>
      </w:r>
      <w:r w:rsidR="005716A2">
        <w:rPr>
          <w:rFonts w:hint="cs"/>
          <w:rtl/>
        </w:rPr>
        <w:t xml:space="preserve">واقعی </w:t>
      </w:r>
      <w:r w:rsidR="009A3936">
        <w:rPr>
          <w:rFonts w:hint="cs"/>
          <w:rtl/>
        </w:rPr>
        <w:t>در کار بود،</w:t>
      </w:r>
      <w:r w:rsidR="005716A2">
        <w:rPr>
          <w:rFonts w:hint="cs"/>
          <w:rtl/>
        </w:rPr>
        <w:t xml:space="preserve"> اینجا هم باید جوری دیگر می</w:t>
      </w:r>
      <w:r w:rsidR="005716A2">
        <w:rPr>
          <w:rFonts w:hint="eastAsia"/>
          <w:rtl/>
        </w:rPr>
        <w:t>‌</w:t>
      </w:r>
      <w:r w:rsidR="005716A2">
        <w:rPr>
          <w:rFonts w:hint="cs"/>
          <w:rtl/>
        </w:rPr>
        <w:t xml:space="preserve">گفت. </w:t>
      </w:r>
    </w:p>
    <w:p w14:paraId="3787FDC7" w14:textId="77777777" w:rsidR="005716A2" w:rsidRDefault="00000000" w:rsidP="009A3936">
      <w:pPr>
        <w:rPr>
          <w:rtl/>
        </w:rPr>
      </w:pPr>
      <w:r>
        <w:rPr>
          <w:rFonts w:hint="cs"/>
          <w:rtl/>
        </w:rPr>
        <w:t xml:space="preserve">علاوه بر این در تمام کتب روایی، اعتقادی، فقهی و اصولی ندیدم </w:t>
      </w:r>
      <w:r w:rsidR="009A3936">
        <w:rPr>
          <w:rFonts w:hint="cs"/>
          <w:rtl/>
        </w:rPr>
        <w:t xml:space="preserve">کسی ـ </w:t>
      </w:r>
      <w:r>
        <w:rPr>
          <w:rFonts w:hint="cs"/>
          <w:rtl/>
        </w:rPr>
        <w:t xml:space="preserve">با اینکه همه را فحص کردم </w:t>
      </w:r>
      <w:r w:rsidR="009A3936">
        <w:rPr>
          <w:rFonts w:hint="cs"/>
          <w:rtl/>
        </w:rPr>
        <w:t xml:space="preserve">ـ </w:t>
      </w:r>
      <w:r>
        <w:rPr>
          <w:rFonts w:hint="cs"/>
          <w:rtl/>
        </w:rPr>
        <w:t>که توحید صدوق نسخه بدل دارد. یک نفر نگفته این کلام را. بله، اصولی قرن سیزده و دوازده حجت نیست مثل مرحوم اعرجی در محصول که متاخراند و دیگران ولی در کتب ح</w:t>
      </w:r>
      <w:r w:rsidR="009A3936">
        <w:rPr>
          <w:rFonts w:hint="cs"/>
          <w:rtl/>
        </w:rPr>
        <w:t xml:space="preserve">دیثی و فقهی، هر کس نقل کرده است، هیچ کس </w:t>
      </w:r>
      <w:r>
        <w:rPr>
          <w:rFonts w:hint="cs"/>
          <w:rtl/>
        </w:rPr>
        <w:t xml:space="preserve">نگفته است که روایت توحید نسخه بدل دارد. در این بستر، با علامت روی علمه روی یک نسخه، چه </w:t>
      </w:r>
      <w:r w:rsidR="009A3936">
        <w:rPr>
          <w:rFonts w:hint="cs"/>
          <w:rtl/>
        </w:rPr>
        <w:t>چیزی ثابت می</w:t>
      </w:r>
      <w:r w:rsidR="009A3936">
        <w:rPr>
          <w:rFonts w:hint="eastAsia"/>
          <w:rtl/>
        </w:rPr>
        <w:t>‌</w:t>
      </w:r>
      <w:r w:rsidR="009A3936">
        <w:rPr>
          <w:rFonts w:hint="cs"/>
          <w:rtl/>
        </w:rPr>
        <w:t>شود</w:t>
      </w:r>
      <w:r>
        <w:rPr>
          <w:rFonts w:hint="cs"/>
          <w:rtl/>
        </w:rPr>
        <w:t>؟! از متتبعی مثل ایشان واقعا پذیرفته نیست که در مقابل این همه نقل</w:t>
      </w:r>
      <w:r>
        <w:rPr>
          <w:rFonts w:hint="eastAsia"/>
          <w:rtl/>
        </w:rPr>
        <w:t>‌</w:t>
      </w:r>
      <w:r>
        <w:rPr>
          <w:rFonts w:hint="cs"/>
          <w:rtl/>
        </w:rPr>
        <w:t xml:space="preserve">ها، چنین فرمایشی داشته باشند. </w:t>
      </w:r>
    </w:p>
    <w:p w14:paraId="771F955B" w14:textId="77777777" w:rsidR="005716A2" w:rsidRDefault="00000000" w:rsidP="0093200B">
      <w:pPr>
        <w:rPr>
          <w:rtl/>
        </w:rPr>
      </w:pPr>
      <w:r>
        <w:rPr>
          <w:rFonts w:hint="cs"/>
          <w:rtl/>
        </w:rPr>
        <w:t>اصل مشکل را حل نمی</w:t>
      </w:r>
      <w:r>
        <w:rPr>
          <w:rFonts w:hint="eastAsia"/>
          <w:rtl/>
        </w:rPr>
        <w:t>‌</w:t>
      </w:r>
      <w:r>
        <w:rPr>
          <w:rFonts w:hint="cs"/>
          <w:rtl/>
        </w:rPr>
        <w:t>کند و این اشکال را دفع می</w:t>
      </w:r>
      <w:r>
        <w:rPr>
          <w:rFonts w:hint="eastAsia"/>
          <w:rtl/>
        </w:rPr>
        <w:t>‌</w:t>
      </w:r>
      <w:r>
        <w:rPr>
          <w:rFonts w:hint="cs"/>
          <w:rtl/>
        </w:rPr>
        <w:t xml:space="preserve">کند. </w:t>
      </w:r>
    </w:p>
    <w:p w14:paraId="11B1AAA3" w14:textId="77777777" w:rsidR="009A3936" w:rsidRDefault="00000000" w:rsidP="009A3936">
      <w:pPr>
        <w:pStyle w:val="Heading2"/>
        <w:rPr>
          <w:rtl/>
        </w:rPr>
      </w:pPr>
      <w:bookmarkStart w:id="165" w:name="_Toc117515105"/>
      <w:r>
        <w:rPr>
          <w:rFonts w:hint="cs"/>
          <w:rtl/>
        </w:rPr>
        <w:t xml:space="preserve">به احتمال بسیار، </w:t>
      </w:r>
      <w:r>
        <w:rPr>
          <w:rFonts w:ascii="NoorTitr" w:hAnsi="NoorTitr" w:hint="cs"/>
          <w:rtl/>
        </w:rPr>
        <w:t>کافی</w:t>
      </w:r>
      <w:r>
        <w:rPr>
          <w:rFonts w:hint="cs"/>
          <w:rtl/>
        </w:rPr>
        <w:t xml:space="preserve"> </w:t>
      </w:r>
      <w:r>
        <w:rPr>
          <w:rFonts w:ascii="NoorTitr" w:hAnsi="NoorTitr" w:hint="cs"/>
          <w:rtl/>
        </w:rPr>
        <w:t>نسخه</w:t>
      </w:r>
      <w:r>
        <w:rPr>
          <w:rFonts w:hint="cs"/>
          <w:rtl/>
        </w:rPr>
        <w:t xml:space="preserve"> </w:t>
      </w:r>
      <w:r>
        <w:rPr>
          <w:rFonts w:ascii="NoorTitr" w:hAnsi="NoorTitr" w:hint="cs"/>
          <w:rtl/>
        </w:rPr>
        <w:t>بدل</w:t>
      </w:r>
      <w:r>
        <w:rPr>
          <w:rFonts w:hint="cs"/>
          <w:rtl/>
        </w:rPr>
        <w:t xml:space="preserve"> </w:t>
      </w:r>
      <w:r>
        <w:rPr>
          <w:rFonts w:ascii="NoorTitr" w:hAnsi="NoorTitr" w:hint="cs"/>
          <w:rtl/>
        </w:rPr>
        <w:t>داشته</w:t>
      </w:r>
      <w:r>
        <w:rPr>
          <w:rFonts w:hint="cs"/>
          <w:rtl/>
        </w:rPr>
        <w:t xml:space="preserve"> </w:t>
      </w:r>
      <w:r>
        <w:rPr>
          <w:rFonts w:ascii="NoorTitr" w:hAnsi="NoorTitr" w:hint="cs"/>
          <w:rtl/>
        </w:rPr>
        <w:t>اس</w:t>
      </w:r>
      <w:r>
        <w:rPr>
          <w:rFonts w:hint="cs"/>
          <w:rtl/>
        </w:rPr>
        <w:t>ت</w:t>
      </w:r>
      <w:bookmarkEnd w:id="165"/>
    </w:p>
    <w:p w14:paraId="67EBFC50" w14:textId="77777777" w:rsidR="003E3513" w:rsidRDefault="00000000" w:rsidP="005716A2">
      <w:pPr>
        <w:rPr>
          <w:rtl/>
        </w:rPr>
      </w:pPr>
      <w:r>
        <w:rPr>
          <w:rFonts w:hint="cs"/>
          <w:rtl/>
        </w:rPr>
        <w:t xml:space="preserve">حال، نسخه کافی را چه کنیم؟ </w:t>
      </w:r>
    </w:p>
    <w:p w14:paraId="633B85BE" w14:textId="77777777" w:rsidR="005716A2" w:rsidRDefault="00000000" w:rsidP="009A3936">
      <w:pPr>
        <w:rPr>
          <w:rtl/>
        </w:rPr>
      </w:pPr>
      <w:r>
        <w:rPr>
          <w:rFonts w:hint="cs"/>
          <w:rtl/>
        </w:rPr>
        <w:t xml:space="preserve">تا بحال گفتیم، </w:t>
      </w:r>
      <w:r w:rsidR="009A3936">
        <w:rPr>
          <w:rFonts w:hint="cs"/>
          <w:rtl/>
        </w:rPr>
        <w:t xml:space="preserve">ما نیازی به </w:t>
      </w:r>
      <w:r>
        <w:rPr>
          <w:rFonts w:hint="cs"/>
          <w:rtl/>
        </w:rPr>
        <w:t xml:space="preserve">این بحث </w:t>
      </w:r>
      <w:r w:rsidR="009A3936">
        <w:rPr>
          <w:rFonts w:hint="cs"/>
          <w:rtl/>
        </w:rPr>
        <w:t>نداریم</w:t>
      </w:r>
      <w:r>
        <w:rPr>
          <w:rFonts w:hint="cs"/>
          <w:rtl/>
        </w:rPr>
        <w:t>. نسخه کافی هم باشد باز هم مفادش حجب الله علمه است. ولی بالاخره این دو روایت متعارضین</w:t>
      </w:r>
      <w:r>
        <w:rPr>
          <w:rFonts w:hint="eastAsia"/>
          <w:rtl/>
        </w:rPr>
        <w:t>‌</w:t>
      </w:r>
      <w:r>
        <w:rPr>
          <w:rFonts w:hint="cs"/>
          <w:rtl/>
        </w:rPr>
        <w:t>اند؟ اگر مفاد علمه باشد، ممکن است کسی در تقدیر بگیرد که متعارضین نیست</w:t>
      </w:r>
      <w:r w:rsidR="009A3936">
        <w:rPr>
          <w:rFonts w:hint="cs"/>
          <w:rtl/>
        </w:rPr>
        <w:t>،</w:t>
      </w:r>
      <w:r>
        <w:rPr>
          <w:rFonts w:hint="cs"/>
          <w:rtl/>
        </w:rPr>
        <w:t xml:space="preserve"> ولی ظاهر</w:t>
      </w:r>
      <w:r w:rsidR="009A3936">
        <w:rPr>
          <w:rFonts w:hint="cs"/>
          <w:rtl/>
        </w:rPr>
        <w:t xml:space="preserve"> آن</w:t>
      </w:r>
      <w:r>
        <w:rPr>
          <w:rFonts w:hint="cs"/>
          <w:rtl/>
        </w:rPr>
        <w:t xml:space="preserve"> انصافا این نیست که در تقدیر است. روایتی </w:t>
      </w:r>
      <w:r w:rsidR="009A3936">
        <w:rPr>
          <w:rFonts w:hint="cs"/>
          <w:rtl/>
        </w:rPr>
        <w:t>را</w:t>
      </w:r>
      <w:r>
        <w:rPr>
          <w:rFonts w:hint="cs"/>
          <w:rtl/>
        </w:rPr>
        <w:t xml:space="preserve"> محمد بن یعقوب کلینی از محمد بن یحیی </w:t>
      </w:r>
      <w:r w:rsidR="009A3936">
        <w:rPr>
          <w:rFonts w:hint="cs"/>
          <w:rtl/>
        </w:rPr>
        <w:t>نقل می</w:t>
      </w:r>
      <w:r w:rsidR="009A3936">
        <w:rPr>
          <w:rFonts w:hint="eastAsia"/>
          <w:rtl/>
        </w:rPr>
        <w:t>‌</w:t>
      </w:r>
      <w:r w:rsidR="009A3936">
        <w:rPr>
          <w:rFonts w:hint="cs"/>
          <w:rtl/>
        </w:rPr>
        <w:t>کند</w:t>
      </w:r>
      <w:r>
        <w:rPr>
          <w:rFonts w:hint="cs"/>
          <w:rtl/>
        </w:rPr>
        <w:t xml:space="preserve"> و دیگری احمد بن محمد بن یحیی از پدرش که محمد بن یحیی نقل می</w:t>
      </w:r>
      <w:r>
        <w:rPr>
          <w:rFonts w:hint="eastAsia"/>
          <w:rtl/>
        </w:rPr>
        <w:t>‌</w:t>
      </w:r>
      <w:r w:rsidR="009A3936">
        <w:rPr>
          <w:rFonts w:hint="cs"/>
          <w:rtl/>
        </w:rPr>
        <w:t xml:space="preserve">کند. </w:t>
      </w:r>
      <w:r>
        <w:rPr>
          <w:rFonts w:hint="cs"/>
          <w:rtl/>
        </w:rPr>
        <w:t>محمد بن یحیی برای پسرش و برای کلینی نقل کرده است. دو حاکی از نقل محمد بن یحیی است. البته ممکن است دو حادثه باشد، منتها یک مطلب را نقل می</w:t>
      </w:r>
      <w:r>
        <w:rPr>
          <w:rFonts w:hint="eastAsia"/>
          <w:rtl/>
        </w:rPr>
        <w:t>‌</w:t>
      </w:r>
      <w:r>
        <w:rPr>
          <w:rFonts w:hint="cs"/>
          <w:rtl/>
        </w:rPr>
        <w:t xml:space="preserve">کنند و علی القاعده باید بگویید تعارض است. </w:t>
      </w:r>
    </w:p>
    <w:p w14:paraId="7D86AD73" w14:textId="77777777" w:rsidR="005716A2" w:rsidRDefault="00000000" w:rsidP="005716A2">
      <w:pPr>
        <w:rPr>
          <w:rtl/>
        </w:rPr>
      </w:pPr>
      <w:r w:rsidRPr="009A3936">
        <w:rPr>
          <w:rFonts w:hint="cs"/>
          <w:color w:val="FF0000"/>
          <w:rtl/>
        </w:rPr>
        <w:t>سوال</w:t>
      </w:r>
      <w:r>
        <w:rPr>
          <w:rFonts w:hint="cs"/>
          <w:rtl/>
        </w:rPr>
        <w:t>: شاید دو حادثه باشند.</w:t>
      </w:r>
    </w:p>
    <w:p w14:paraId="32B91668" w14:textId="77777777" w:rsidR="005716A2" w:rsidRDefault="00000000" w:rsidP="00FA3A7D">
      <w:pPr>
        <w:rPr>
          <w:rtl/>
        </w:rPr>
      </w:pPr>
      <w:r w:rsidRPr="009A3936">
        <w:rPr>
          <w:rFonts w:hint="cs"/>
          <w:color w:val="FF0000"/>
          <w:rtl/>
        </w:rPr>
        <w:t>پاسخ</w:t>
      </w:r>
      <w:r>
        <w:rPr>
          <w:rFonts w:hint="cs"/>
          <w:rtl/>
        </w:rPr>
        <w:t xml:space="preserve">: </w:t>
      </w:r>
      <w:r w:rsidR="00FA3A7D">
        <w:rPr>
          <w:rFonts w:hint="cs"/>
          <w:rtl/>
        </w:rPr>
        <w:t>یک روایت است. اگر دو روایت باشد،‌ بیان شما ممکن است</w:t>
      </w:r>
      <w:r>
        <w:rPr>
          <w:rFonts w:hint="cs"/>
          <w:rtl/>
        </w:rPr>
        <w:t xml:space="preserve">. </w:t>
      </w:r>
      <w:r w:rsidR="00FA3A7D">
        <w:rPr>
          <w:rFonts w:hint="cs"/>
          <w:rtl/>
        </w:rPr>
        <w:t>این احتمال وجود دارد که این روایت، در</w:t>
      </w:r>
      <w:r>
        <w:rPr>
          <w:rFonts w:hint="cs"/>
          <w:rtl/>
        </w:rPr>
        <w:t xml:space="preserve"> اصل دو روایت بوده است که در یک حادثه امام صادق علیه السلام فرموده است ما حجب الله علمه و در یک واقعه دیگر فرموده است </w:t>
      </w:r>
      <w:r w:rsidR="009A3936">
        <w:rPr>
          <w:rFonts w:hint="cs"/>
          <w:rtl/>
        </w:rPr>
        <w:t xml:space="preserve">ما حجب </w:t>
      </w:r>
      <w:r>
        <w:rPr>
          <w:rFonts w:hint="cs"/>
          <w:rtl/>
        </w:rPr>
        <w:t>الله عن العباد. این ثبوتا محال نیست ولی مستبعد است چون طریق</w:t>
      </w:r>
      <w:r w:rsidR="009A3936">
        <w:rPr>
          <w:rFonts w:hint="cs"/>
          <w:rtl/>
        </w:rPr>
        <w:t>، تقریبا</w:t>
      </w:r>
      <w:r>
        <w:rPr>
          <w:rFonts w:hint="cs"/>
          <w:rtl/>
        </w:rPr>
        <w:t xml:space="preserve"> یکی است. </w:t>
      </w:r>
    </w:p>
    <w:p w14:paraId="019D508D" w14:textId="77777777" w:rsidR="00170470" w:rsidRDefault="00000000" w:rsidP="00FA3A7D">
      <w:pPr>
        <w:rPr>
          <w:rtl/>
        </w:rPr>
      </w:pPr>
      <w:r>
        <w:rPr>
          <w:rFonts w:hint="cs"/>
          <w:rtl/>
        </w:rPr>
        <w:t xml:space="preserve">آقای شبیری </w:t>
      </w:r>
      <w:r w:rsidR="009A3936">
        <w:rPr>
          <w:rFonts w:hint="cs"/>
          <w:rtl/>
        </w:rPr>
        <w:t>حفظه الله فرمود</w:t>
      </w:r>
      <w:r>
        <w:rPr>
          <w:rFonts w:hint="cs"/>
          <w:rtl/>
        </w:rPr>
        <w:t xml:space="preserve"> که ممکن است </w:t>
      </w:r>
      <w:r w:rsidR="009A3936">
        <w:rPr>
          <w:rFonts w:hint="cs"/>
          <w:rtl/>
        </w:rPr>
        <w:t>«</w:t>
      </w:r>
      <w:r>
        <w:rPr>
          <w:rFonts w:hint="cs"/>
          <w:rtl/>
        </w:rPr>
        <w:t>علمه</w:t>
      </w:r>
      <w:r w:rsidR="009A3936">
        <w:rPr>
          <w:rFonts w:hint="cs"/>
          <w:rtl/>
        </w:rPr>
        <w:t xml:space="preserve">» در کار نباشد، ولی کلام ایشان </w:t>
      </w:r>
      <w:r>
        <w:rPr>
          <w:rFonts w:hint="cs"/>
          <w:rtl/>
        </w:rPr>
        <w:t>هیچ دلیلی نداشت</w:t>
      </w:r>
      <w:r w:rsidR="009A3936">
        <w:rPr>
          <w:rFonts w:hint="cs"/>
          <w:rtl/>
        </w:rPr>
        <w:t>.</w:t>
      </w:r>
      <w:r>
        <w:rPr>
          <w:rFonts w:hint="cs"/>
          <w:rtl/>
        </w:rPr>
        <w:t xml:space="preserve"> </w:t>
      </w:r>
      <w:r w:rsidR="009A3936">
        <w:rPr>
          <w:rFonts w:hint="cs"/>
          <w:rtl/>
        </w:rPr>
        <w:t>اما</w:t>
      </w:r>
      <w:r>
        <w:rPr>
          <w:rFonts w:hint="cs"/>
          <w:rtl/>
        </w:rPr>
        <w:t xml:space="preserve"> عکسش دلایل متعدد دارد که کافی علمه داشته است. اولا وسائل را ببینید که </w:t>
      </w:r>
      <w:r w:rsidR="004C5896">
        <w:rPr>
          <w:rFonts w:hint="cs"/>
          <w:rtl/>
        </w:rPr>
        <w:t>یک شهادت است. وسائل روایت صدوق را نقل می</w:t>
      </w:r>
      <w:r w:rsidR="004C5896">
        <w:rPr>
          <w:rFonts w:hint="eastAsia"/>
          <w:rtl/>
        </w:rPr>
        <w:t>‌</w:t>
      </w:r>
      <w:r w:rsidR="004C5896">
        <w:rPr>
          <w:rFonts w:hint="cs"/>
          <w:rtl/>
        </w:rPr>
        <w:t>کند و بعد می</w:t>
      </w:r>
      <w:r w:rsidR="004C5896">
        <w:rPr>
          <w:rFonts w:hint="eastAsia"/>
          <w:rtl/>
        </w:rPr>
        <w:t>‌</w:t>
      </w:r>
      <w:r w:rsidR="004C5896">
        <w:rPr>
          <w:rFonts w:hint="cs"/>
          <w:rtl/>
        </w:rPr>
        <w:t xml:space="preserve">گوید و </w:t>
      </w:r>
      <w:r w:rsidR="009A3936">
        <w:rPr>
          <w:rFonts w:hint="cs"/>
          <w:rtl/>
        </w:rPr>
        <w:t>«</w:t>
      </w:r>
      <w:r w:rsidR="004C5896">
        <w:rPr>
          <w:rFonts w:hint="cs"/>
          <w:rtl/>
        </w:rPr>
        <w:t>رواه في الکافی عن محمد بن یحیی</w:t>
      </w:r>
      <w:r w:rsidR="009A3936">
        <w:rPr>
          <w:rFonts w:hint="cs"/>
          <w:rtl/>
        </w:rPr>
        <w:t>»</w:t>
      </w:r>
      <w:r w:rsidR="004C5896">
        <w:rPr>
          <w:rFonts w:hint="cs"/>
          <w:rtl/>
        </w:rPr>
        <w:t>. یعنی همین روایت را روایت کرده است. برخی دوستان می</w:t>
      </w:r>
      <w:r w:rsidR="004C5896">
        <w:rPr>
          <w:rFonts w:hint="eastAsia"/>
          <w:rtl/>
        </w:rPr>
        <w:t>‌</w:t>
      </w:r>
      <w:r w:rsidR="009A3936">
        <w:rPr>
          <w:rFonts w:hint="cs"/>
          <w:rtl/>
        </w:rPr>
        <w:t xml:space="preserve">گفتند </w:t>
      </w:r>
      <w:r w:rsidR="00FA3A7D">
        <w:rPr>
          <w:rFonts w:hint="cs"/>
          <w:rtl/>
        </w:rPr>
        <w:t xml:space="preserve">در این گونه موارد، </w:t>
      </w:r>
      <w:r w:rsidR="009A3936">
        <w:rPr>
          <w:rFonts w:hint="cs"/>
          <w:rtl/>
        </w:rPr>
        <w:t>وسائل خیلی دقیق</w:t>
      </w:r>
      <w:r w:rsidR="004C5896">
        <w:rPr>
          <w:rFonts w:hint="cs"/>
          <w:rtl/>
        </w:rPr>
        <w:t xml:space="preserve"> نیست. این را نمی</w:t>
      </w:r>
      <w:r w:rsidR="004C5896">
        <w:rPr>
          <w:rFonts w:hint="eastAsia"/>
          <w:rtl/>
        </w:rPr>
        <w:t>‌</w:t>
      </w:r>
      <w:r w:rsidR="004C5896">
        <w:rPr>
          <w:rFonts w:hint="cs"/>
          <w:rtl/>
        </w:rPr>
        <w:t>توان پذیرفت. اینکه می</w:t>
      </w:r>
      <w:r w:rsidR="004C5896">
        <w:rPr>
          <w:rFonts w:hint="eastAsia"/>
          <w:rtl/>
        </w:rPr>
        <w:t>‌</w:t>
      </w:r>
      <w:r w:rsidR="009A3936">
        <w:rPr>
          <w:rFonts w:hint="cs"/>
          <w:rtl/>
        </w:rPr>
        <w:t>گویید یعنی اشتباها صاحب وسائل نسخه</w:t>
      </w:r>
      <w:r w:rsidR="009A3936">
        <w:rPr>
          <w:rFonts w:hint="eastAsia"/>
          <w:rtl/>
        </w:rPr>
        <w:t>‌</w:t>
      </w:r>
      <w:r w:rsidR="004C5896">
        <w:rPr>
          <w:rFonts w:hint="cs"/>
          <w:rtl/>
        </w:rPr>
        <w:t>اش علمه نداشته است ولی همینطور گفته</w:t>
      </w:r>
      <w:r w:rsidR="00FA3A7D">
        <w:rPr>
          <w:rFonts w:hint="cs"/>
          <w:rtl/>
        </w:rPr>
        <w:t>:</w:t>
      </w:r>
      <w:r w:rsidR="004C5896">
        <w:rPr>
          <w:rFonts w:hint="cs"/>
          <w:rtl/>
        </w:rPr>
        <w:t xml:space="preserve"> این هم همان است</w:t>
      </w:r>
      <w:r w:rsidR="009A3936">
        <w:rPr>
          <w:rFonts w:hint="cs"/>
          <w:rtl/>
        </w:rPr>
        <w:t>!</w:t>
      </w:r>
      <w:r w:rsidR="004C5896">
        <w:rPr>
          <w:rFonts w:hint="cs"/>
          <w:rtl/>
        </w:rPr>
        <w:t xml:space="preserve"> ولی </w:t>
      </w:r>
      <w:r w:rsidR="009A3936">
        <w:rPr>
          <w:rFonts w:hint="cs"/>
          <w:rtl/>
        </w:rPr>
        <w:t>او در اثبات الهداة هم همینطور آ</w:t>
      </w:r>
      <w:r w:rsidR="004C5896">
        <w:rPr>
          <w:rFonts w:hint="cs"/>
          <w:rtl/>
        </w:rPr>
        <w:t>ورده است و جلسه بعد می</w:t>
      </w:r>
      <w:r w:rsidR="004C5896">
        <w:rPr>
          <w:rFonts w:hint="eastAsia"/>
          <w:rtl/>
        </w:rPr>
        <w:t>‌</w:t>
      </w:r>
      <w:r w:rsidR="004C5896">
        <w:rPr>
          <w:rFonts w:hint="cs"/>
          <w:rtl/>
        </w:rPr>
        <w:t>خوانم. دیگران هم همینطور آورده</w:t>
      </w:r>
      <w:r w:rsidR="004C5896">
        <w:rPr>
          <w:rFonts w:hint="eastAsia"/>
          <w:rtl/>
        </w:rPr>
        <w:t>‌</w:t>
      </w:r>
      <w:r w:rsidR="004C5896">
        <w:rPr>
          <w:rFonts w:hint="cs"/>
          <w:rtl/>
        </w:rPr>
        <w:t>اند. فوائد مدنیه ملا امین استرآبادی</w:t>
      </w:r>
      <w:r w:rsidR="009A3936">
        <w:rPr>
          <w:rFonts w:hint="cs"/>
          <w:rtl/>
        </w:rPr>
        <w:t xml:space="preserve"> هم همینطور است. او</w:t>
      </w:r>
      <w:r w:rsidR="004C5896">
        <w:rPr>
          <w:rFonts w:hint="cs"/>
          <w:rtl/>
        </w:rPr>
        <w:t xml:space="preserve"> اهل حدیث بود مثل صاحب وسائل. چند نفر باید اشتباه کرده باشند؟! خیلی عجیب است که همه اشتباه کرده باشند. فردا این موارد را می</w:t>
      </w:r>
      <w:r w:rsidR="004C5896">
        <w:rPr>
          <w:rFonts w:hint="eastAsia"/>
          <w:rtl/>
        </w:rPr>
        <w:t>‌</w:t>
      </w:r>
      <w:r w:rsidR="004C5896">
        <w:rPr>
          <w:rFonts w:hint="cs"/>
          <w:rtl/>
        </w:rPr>
        <w:t>خوانم ببینید آیا احتمال دیگر تقویت نمی</w:t>
      </w:r>
      <w:r w:rsidR="004C5896">
        <w:rPr>
          <w:rFonts w:hint="eastAsia"/>
          <w:rtl/>
        </w:rPr>
        <w:t>‌</w:t>
      </w:r>
      <w:r w:rsidR="004C5896">
        <w:rPr>
          <w:rFonts w:hint="cs"/>
          <w:rtl/>
        </w:rPr>
        <w:t>شود که اصلا کافی نسخ متعدد داشته است. یک نسخه</w:t>
      </w:r>
      <w:r w:rsidR="004C5896">
        <w:rPr>
          <w:rFonts w:hint="eastAsia"/>
          <w:rtl/>
        </w:rPr>
        <w:t>‌</w:t>
      </w:r>
      <w:r w:rsidR="004C5896">
        <w:rPr>
          <w:rFonts w:hint="cs"/>
          <w:rtl/>
        </w:rPr>
        <w:t>اش علمه داشته است که این</w:t>
      </w:r>
      <w:r w:rsidR="004C5896">
        <w:rPr>
          <w:rFonts w:hint="eastAsia"/>
          <w:rtl/>
        </w:rPr>
        <w:t>‌</w:t>
      </w:r>
      <w:r w:rsidR="004C5896">
        <w:rPr>
          <w:rFonts w:hint="cs"/>
          <w:rtl/>
        </w:rPr>
        <w:t>ها نقل کرده</w:t>
      </w:r>
      <w:r w:rsidR="004C5896">
        <w:rPr>
          <w:rFonts w:hint="eastAsia"/>
          <w:rtl/>
        </w:rPr>
        <w:t>‌</w:t>
      </w:r>
      <w:r w:rsidR="004C5896">
        <w:rPr>
          <w:rFonts w:hint="cs"/>
          <w:rtl/>
        </w:rPr>
        <w:t>اند و نسخه</w:t>
      </w:r>
      <w:r w:rsidR="004C5896">
        <w:rPr>
          <w:rFonts w:hint="eastAsia"/>
          <w:rtl/>
        </w:rPr>
        <w:t>‌</w:t>
      </w:r>
      <w:r w:rsidR="004C5896">
        <w:rPr>
          <w:rFonts w:hint="cs"/>
          <w:rtl/>
        </w:rPr>
        <w:t>ای دیگر یا دستشان نبوده یا بوده و قبولش نکردند و اصلا ذکرش نکردند مثل صاحب وسائل. این بنظرم کاملا تقویت می</w:t>
      </w:r>
      <w:r w:rsidR="004C5896">
        <w:rPr>
          <w:rFonts w:hint="eastAsia"/>
          <w:rtl/>
        </w:rPr>
        <w:t>‌</w:t>
      </w:r>
      <w:r w:rsidR="004C5896">
        <w:rPr>
          <w:rFonts w:hint="cs"/>
          <w:rtl/>
        </w:rPr>
        <w:t xml:space="preserve">شود که </w:t>
      </w:r>
      <w:r w:rsidR="00FA3A7D">
        <w:rPr>
          <w:rFonts w:hint="cs"/>
          <w:rtl/>
        </w:rPr>
        <w:t xml:space="preserve">کافی </w:t>
      </w:r>
      <w:r w:rsidR="004C5896">
        <w:rPr>
          <w:rFonts w:hint="cs"/>
          <w:rtl/>
        </w:rPr>
        <w:t>نسخه دیگری داشته</w:t>
      </w:r>
      <w:r w:rsidR="00FA3A7D">
        <w:rPr>
          <w:rFonts w:hint="cs"/>
          <w:rtl/>
        </w:rPr>
        <w:t xml:space="preserve"> و</w:t>
      </w:r>
      <w:r w:rsidR="004C5896">
        <w:rPr>
          <w:rFonts w:hint="cs"/>
          <w:rtl/>
        </w:rPr>
        <w:t xml:space="preserve"> این</w:t>
      </w:r>
      <w:r w:rsidR="00FA3A7D">
        <w:rPr>
          <w:rFonts w:hint="cs"/>
          <w:rtl/>
        </w:rPr>
        <w:t xml:space="preserve"> نسخه،</w:t>
      </w:r>
      <w:r w:rsidR="004C5896">
        <w:rPr>
          <w:rFonts w:hint="cs"/>
          <w:rtl/>
        </w:rPr>
        <w:t xml:space="preserve"> عین توحید بوده و علمه داشته است، منتها یا نسخه دست اینها نبوده و یا </w:t>
      </w:r>
      <w:r w:rsidR="00153AE5">
        <w:rPr>
          <w:rFonts w:hint="cs"/>
          <w:rtl/>
        </w:rPr>
        <w:t xml:space="preserve">بوده ولی قبولش نداشتند. با همه قرائن فهمیدند که </w:t>
      </w:r>
      <w:r w:rsidR="00FA3A7D">
        <w:rPr>
          <w:rFonts w:hint="cs"/>
          <w:rtl/>
        </w:rPr>
        <w:t xml:space="preserve">این نسخه </w:t>
      </w:r>
      <w:r w:rsidR="00153AE5">
        <w:rPr>
          <w:rFonts w:hint="cs"/>
          <w:rtl/>
        </w:rPr>
        <w:t>درست نیست و فقط این را آوردند. اگر فقط وسائل بود شاید می</w:t>
      </w:r>
      <w:r w:rsidR="00153AE5">
        <w:rPr>
          <w:rFonts w:hint="eastAsia"/>
          <w:rtl/>
        </w:rPr>
        <w:t>‌</w:t>
      </w:r>
      <w:r w:rsidR="00153AE5">
        <w:rPr>
          <w:rFonts w:hint="cs"/>
          <w:rtl/>
        </w:rPr>
        <w:t>شد شبهه کرد که همینط</w:t>
      </w:r>
      <w:r>
        <w:rPr>
          <w:rFonts w:hint="cs"/>
          <w:rtl/>
        </w:rPr>
        <w:t xml:space="preserve">ور رد کرده است ولی اینطور نیست. </w:t>
      </w:r>
    </w:p>
    <w:p w14:paraId="0B27F09E" w14:textId="77777777" w:rsidR="009A3936" w:rsidRDefault="00000000" w:rsidP="00FA3A7D">
      <w:pPr>
        <w:rPr>
          <w:rtl/>
        </w:rPr>
      </w:pPr>
      <w:r>
        <w:rPr>
          <w:rFonts w:hint="cs"/>
          <w:rtl/>
        </w:rPr>
        <w:t>نسخه کافی را برخی با علمه نقل کرده</w:t>
      </w:r>
      <w:r>
        <w:rPr>
          <w:rFonts w:hint="eastAsia"/>
          <w:rtl/>
        </w:rPr>
        <w:t>‌</w:t>
      </w:r>
      <w:r>
        <w:rPr>
          <w:rFonts w:hint="cs"/>
          <w:rtl/>
        </w:rPr>
        <w:t>اند و خود صاحب وسائل فرمایش صدوق را در توحید می</w:t>
      </w:r>
      <w:r>
        <w:rPr>
          <w:rFonts w:hint="eastAsia"/>
          <w:rtl/>
        </w:rPr>
        <w:t>‌</w:t>
      </w:r>
      <w:r>
        <w:rPr>
          <w:rFonts w:hint="cs"/>
          <w:rtl/>
        </w:rPr>
        <w:t>آورد و می</w:t>
      </w:r>
      <w:r>
        <w:rPr>
          <w:rFonts w:hint="eastAsia"/>
          <w:rtl/>
        </w:rPr>
        <w:t>‌</w:t>
      </w:r>
      <w:r>
        <w:rPr>
          <w:rFonts w:hint="cs"/>
          <w:rtl/>
        </w:rPr>
        <w:t>گوید و رواه الکافی از محمد بن یحیی. نمی</w:t>
      </w:r>
      <w:r>
        <w:rPr>
          <w:rFonts w:hint="eastAsia"/>
          <w:rtl/>
        </w:rPr>
        <w:t>‌</w:t>
      </w:r>
      <w:r>
        <w:rPr>
          <w:rFonts w:hint="cs"/>
          <w:rtl/>
        </w:rPr>
        <w:t>گوید بدون «علمه» رواه الکافی. همین مضمون را روایت کرده است. این شهادت است و این بهتر از نسخه</w:t>
      </w:r>
      <w:r>
        <w:rPr>
          <w:rFonts w:hint="eastAsia"/>
          <w:rtl/>
        </w:rPr>
        <w:t>‌</w:t>
      </w:r>
      <w:r w:rsidR="00FA3A7D">
        <w:rPr>
          <w:rFonts w:hint="cs"/>
          <w:rtl/>
        </w:rPr>
        <w:t>ای است که مع</w:t>
      </w:r>
      <w:r>
        <w:rPr>
          <w:rFonts w:hint="cs"/>
          <w:rtl/>
        </w:rPr>
        <w:t>لوم نیست چه کسی گفته است! صاحب وسائل</w:t>
      </w:r>
      <w:r w:rsidR="00FA3A7D">
        <w:rPr>
          <w:rFonts w:hint="cs"/>
          <w:rtl/>
        </w:rPr>
        <w:t>ِ</w:t>
      </w:r>
      <w:r>
        <w:rPr>
          <w:rFonts w:hint="cs"/>
          <w:rtl/>
        </w:rPr>
        <w:t xml:space="preserve"> خریط حدیث این حرف را زده است نه فقط در وسائل بلکه در کتاب دیگر هم گفته است و دیگران هم گفته</w:t>
      </w:r>
      <w:r>
        <w:rPr>
          <w:rFonts w:hint="eastAsia"/>
          <w:rtl/>
        </w:rPr>
        <w:t>‌</w:t>
      </w:r>
      <w:r>
        <w:rPr>
          <w:rFonts w:hint="cs"/>
          <w:rtl/>
        </w:rPr>
        <w:t>اند.</w:t>
      </w:r>
      <w:r w:rsidR="005D00FC">
        <w:rPr>
          <w:rFonts w:hint="cs"/>
          <w:rtl/>
        </w:rPr>
        <w:t xml:space="preserve"> پس تقویت می</w:t>
      </w:r>
      <w:r w:rsidR="005D00FC">
        <w:rPr>
          <w:rFonts w:hint="eastAsia"/>
          <w:rtl/>
        </w:rPr>
        <w:t>‌</w:t>
      </w:r>
      <w:r w:rsidR="005D00FC">
        <w:rPr>
          <w:rFonts w:hint="cs"/>
          <w:rtl/>
        </w:rPr>
        <w:t>شود واقعا که نسخ</w:t>
      </w:r>
      <w:r>
        <w:rPr>
          <w:rFonts w:hint="cs"/>
          <w:rtl/>
        </w:rPr>
        <w:t>ه</w:t>
      </w:r>
      <w:r>
        <w:rPr>
          <w:rFonts w:hint="eastAsia"/>
          <w:rtl/>
        </w:rPr>
        <w:t>‌</w:t>
      </w:r>
      <w:r w:rsidR="00FA3A7D">
        <w:rPr>
          <w:rFonts w:hint="cs"/>
          <w:rtl/>
        </w:rPr>
        <w:t>ای از کافی اینچ</w:t>
      </w:r>
      <w:r>
        <w:rPr>
          <w:rFonts w:hint="cs"/>
          <w:rtl/>
        </w:rPr>
        <w:t>نین باشد ولی البت</w:t>
      </w:r>
      <w:r w:rsidR="005D00FC">
        <w:rPr>
          <w:rFonts w:hint="cs"/>
          <w:rtl/>
        </w:rPr>
        <w:t>ه دیگرانی هم هستند که هر دو را نقل کرده</w:t>
      </w:r>
      <w:r w:rsidR="005D00FC">
        <w:rPr>
          <w:rFonts w:hint="eastAsia"/>
          <w:rtl/>
        </w:rPr>
        <w:t>‌</w:t>
      </w:r>
      <w:r w:rsidR="005D00FC">
        <w:rPr>
          <w:rFonts w:hint="cs"/>
          <w:rtl/>
        </w:rPr>
        <w:t>اند.</w:t>
      </w:r>
    </w:p>
    <w:p w14:paraId="16468424" w14:textId="77777777" w:rsidR="00170470" w:rsidRDefault="00000000" w:rsidP="009A3936">
      <w:pPr>
        <w:rPr>
          <w:rtl/>
        </w:rPr>
      </w:pPr>
      <w:r>
        <w:rPr>
          <w:rFonts w:hint="cs"/>
          <w:rtl/>
        </w:rPr>
        <w:t xml:space="preserve"> این نسخه کافی </w:t>
      </w:r>
      <w:r w:rsidR="009A3936">
        <w:rPr>
          <w:rFonts w:hint="cs"/>
          <w:rtl/>
        </w:rPr>
        <w:t xml:space="preserve">برای دار الحدیث انصافا مصحح است. </w:t>
      </w:r>
      <w:r>
        <w:rPr>
          <w:rFonts w:hint="cs"/>
          <w:rtl/>
        </w:rPr>
        <w:t>ظاهرا دوازده نسخ</w:t>
      </w:r>
      <w:r w:rsidR="009A3936">
        <w:rPr>
          <w:rFonts w:hint="cs"/>
          <w:rtl/>
        </w:rPr>
        <w:t>ه</w:t>
      </w:r>
      <w:r>
        <w:rPr>
          <w:rFonts w:hint="eastAsia"/>
          <w:rtl/>
        </w:rPr>
        <w:t>‌</w:t>
      </w:r>
      <w:r>
        <w:rPr>
          <w:rFonts w:hint="cs"/>
          <w:rtl/>
        </w:rPr>
        <w:t xml:space="preserve"> را دیده</w:t>
      </w:r>
      <w:r>
        <w:rPr>
          <w:rFonts w:hint="eastAsia"/>
          <w:rtl/>
        </w:rPr>
        <w:t>‌</w:t>
      </w:r>
      <w:r>
        <w:rPr>
          <w:rFonts w:hint="cs"/>
          <w:rtl/>
        </w:rPr>
        <w:t>اند که در این دوازده نسخه هم بدل نیاورده</w:t>
      </w:r>
      <w:r>
        <w:rPr>
          <w:rFonts w:hint="eastAsia"/>
          <w:rtl/>
        </w:rPr>
        <w:t>‌</w:t>
      </w:r>
      <w:r>
        <w:rPr>
          <w:rFonts w:hint="cs"/>
          <w:rtl/>
        </w:rPr>
        <w:t>اند برای کافی. یعنی در این دوازده نسخه نبوده است ولی هیچ دلیلی نمی</w:t>
      </w:r>
      <w:r w:rsidR="009A3936">
        <w:rPr>
          <w:rFonts w:hint="eastAsia"/>
          <w:rtl/>
        </w:rPr>
        <w:t>‌</w:t>
      </w:r>
      <w:r>
        <w:rPr>
          <w:rFonts w:hint="cs"/>
          <w:rtl/>
        </w:rPr>
        <w:t>شود. مگر همه نسخ کافی دست این</w:t>
      </w:r>
      <w:r>
        <w:rPr>
          <w:rFonts w:hint="eastAsia"/>
          <w:rtl/>
        </w:rPr>
        <w:t>‌</w:t>
      </w:r>
      <w:r>
        <w:rPr>
          <w:rFonts w:hint="cs"/>
          <w:rtl/>
        </w:rPr>
        <w:t xml:space="preserve">ها بوده است؟ </w:t>
      </w:r>
      <w:r w:rsidR="00FA3A7D">
        <w:rPr>
          <w:rFonts w:hint="cs"/>
          <w:rtl/>
        </w:rPr>
        <w:t xml:space="preserve">آیا </w:t>
      </w:r>
      <w:r>
        <w:rPr>
          <w:rFonts w:hint="cs"/>
          <w:rtl/>
        </w:rPr>
        <w:t>نسخی که دست صاحب فوائد مدنیه بوده دست این</w:t>
      </w:r>
      <w:r>
        <w:rPr>
          <w:rFonts w:hint="eastAsia"/>
          <w:rtl/>
        </w:rPr>
        <w:t>‌</w:t>
      </w:r>
      <w:r>
        <w:rPr>
          <w:rFonts w:hint="cs"/>
          <w:rtl/>
        </w:rPr>
        <w:t>ها بوده است و دیگران و دیگران؟!</w:t>
      </w:r>
    </w:p>
    <w:p w14:paraId="2A481489" w14:textId="77777777" w:rsidR="005D00FC" w:rsidRPr="00D146B6" w:rsidRDefault="00000000" w:rsidP="00170470">
      <w:pPr>
        <w:sectPr w:rsidR="005D00FC" w:rsidRPr="00D146B6" w:rsidSect="0010049B">
          <w:headerReference w:type="default" r:id="rId32"/>
          <w:footerReference w:type="default" r:id="rId3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2A48977C" w14:textId="77777777" w:rsidR="0068729D" w:rsidRDefault="00000000" w:rsidP="0068729D">
      <w:pPr>
        <w:jc w:val="center"/>
        <w:rPr>
          <w:rtl/>
        </w:rPr>
      </w:pPr>
      <w:r>
        <w:rPr>
          <w:rFonts w:hint="cs"/>
          <w:rtl/>
        </w:rPr>
        <w:t xml:space="preserve"> بسم الله الرحمن الرحیم</w:t>
      </w:r>
    </w:p>
    <w:sdt>
      <w:sdtPr>
        <w:rPr>
          <w:rFonts w:ascii="Calibri" w:eastAsia="Calibri" w:hAnsi="Calibri" w:cs="NoorLotus"/>
          <w:color w:val="auto"/>
          <w:sz w:val="22"/>
          <w:szCs w:val="28"/>
          <w:rtl/>
          <w:lang w:bidi="fa-IR"/>
        </w:rPr>
        <w:id w:val="786156711"/>
        <w:docPartObj>
          <w:docPartGallery w:val="Table of Contents"/>
          <w:docPartUnique/>
        </w:docPartObj>
      </w:sdtPr>
      <w:sdtEndPr>
        <w:rPr>
          <w:b/>
          <w:bCs/>
          <w:noProof/>
        </w:rPr>
      </w:sdtEndPr>
      <w:sdtContent>
        <w:p w14:paraId="3DE84BB9" w14:textId="77777777" w:rsidR="00F173EC" w:rsidRDefault="00000000" w:rsidP="00F173EC">
          <w:pPr>
            <w:pStyle w:val="TOCHeading"/>
            <w:bidi/>
          </w:pPr>
          <w:r>
            <w:rPr>
              <w:rFonts w:hint="cs"/>
              <w:rtl/>
            </w:rPr>
            <w:t>فهرست</w:t>
          </w:r>
        </w:p>
        <w:p w14:paraId="13ADC7F9" w14:textId="69136825" w:rsidR="00F173EC"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7604636" w:history="1">
            <w:r w:rsidRPr="00BF6F6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Toc117604636 \h</w:instrText>
            </w:r>
            <w:r>
              <w:rPr>
                <w:noProof/>
                <w:webHidden/>
                <w:rtl/>
              </w:rPr>
              <w:instrText xml:space="preserve"> </w:instrText>
            </w:r>
            <w:r>
              <w:rPr>
                <w:noProof/>
                <w:webHidden/>
                <w:rtl/>
              </w:rPr>
            </w:r>
            <w:r>
              <w:rPr>
                <w:noProof/>
                <w:webHidden/>
                <w:rtl/>
              </w:rPr>
              <w:fldChar w:fldCharType="separate"/>
            </w:r>
            <w:r w:rsidR="00887740">
              <w:rPr>
                <w:noProof/>
                <w:webHidden/>
                <w:rtl/>
              </w:rPr>
              <w:t>124</w:t>
            </w:r>
            <w:r>
              <w:rPr>
                <w:noProof/>
                <w:webHidden/>
                <w:rtl/>
              </w:rPr>
              <w:fldChar w:fldCharType="end"/>
            </w:r>
          </w:hyperlink>
        </w:p>
        <w:p w14:paraId="0CDD4977" w14:textId="1B9D3432" w:rsidR="00F173EC" w:rsidRDefault="00000000">
          <w:pPr>
            <w:pStyle w:val="TOC1"/>
            <w:rPr>
              <w:rFonts w:asciiTheme="minorHAnsi" w:eastAsiaTheme="minorEastAsia" w:hAnsiTheme="minorHAnsi" w:cstheme="minorBidi"/>
              <w:noProof/>
              <w:color w:val="auto"/>
              <w:szCs w:val="22"/>
              <w:rtl/>
              <w:lang w:bidi="ar-SA"/>
            </w:rPr>
          </w:pPr>
          <w:hyperlink w:anchor="_Toc117604637" w:history="1">
            <w:r w:rsidRPr="00BF6F6F">
              <w:rPr>
                <w:rStyle w:val="Hyperlink"/>
                <w:noProof/>
                <w:rtl/>
              </w:rPr>
              <w:t>بر مبنا</w:t>
            </w:r>
            <w:r w:rsidRPr="00BF6F6F">
              <w:rPr>
                <w:rStyle w:val="Hyperlink"/>
                <w:rFonts w:hint="cs"/>
                <w:noProof/>
                <w:rtl/>
              </w:rPr>
              <w:t>ی</w:t>
            </w:r>
            <w:r w:rsidRPr="00BF6F6F">
              <w:rPr>
                <w:rStyle w:val="Hyperlink"/>
                <w:noProof/>
                <w:rtl/>
              </w:rPr>
              <w:t xml:space="preserve"> مختار، ب</w:t>
            </w:r>
            <w:r w:rsidRPr="00BF6F6F">
              <w:rPr>
                <w:rStyle w:val="Hyperlink"/>
                <w:rFonts w:hint="cs"/>
                <w:noProof/>
                <w:rtl/>
              </w:rPr>
              <w:t>ی</w:t>
            </w:r>
            <w:r w:rsidRPr="00BF6F6F">
              <w:rPr>
                <w:rStyle w:val="Hyperlink"/>
                <w:noProof/>
              </w:rPr>
              <w:t>‌</w:t>
            </w:r>
            <w:r w:rsidRPr="00BF6F6F">
              <w:rPr>
                <w:rStyle w:val="Hyperlink"/>
                <w:noProof/>
                <w:rtl/>
              </w:rPr>
              <w:t>ن</w:t>
            </w:r>
            <w:r w:rsidRPr="00BF6F6F">
              <w:rPr>
                <w:rStyle w:val="Hyperlink"/>
                <w:rFonts w:hint="cs"/>
                <w:noProof/>
                <w:rtl/>
              </w:rPr>
              <w:t>ی</w:t>
            </w:r>
            <w:r w:rsidRPr="00BF6F6F">
              <w:rPr>
                <w:rStyle w:val="Hyperlink"/>
                <w:rFonts w:hint="eastAsia"/>
                <w:noProof/>
                <w:rtl/>
              </w:rPr>
              <w:t>از</w:t>
            </w:r>
            <w:r w:rsidRPr="00BF6F6F">
              <w:rPr>
                <w:rStyle w:val="Hyperlink"/>
                <w:noProof/>
                <w:rtl/>
              </w:rPr>
              <w:t xml:space="preserve"> از بحث تعارض روا</w:t>
            </w:r>
            <w:r w:rsidRPr="00BF6F6F">
              <w:rPr>
                <w:rStyle w:val="Hyperlink"/>
                <w:rFonts w:hint="cs"/>
                <w:noProof/>
                <w:rtl/>
              </w:rPr>
              <w:t>ی</w:t>
            </w:r>
            <w:r w:rsidRPr="00BF6F6F">
              <w:rPr>
                <w:rStyle w:val="Hyperlink"/>
                <w:rFonts w:hint="eastAsia"/>
                <w:noProof/>
                <w:rtl/>
              </w:rPr>
              <w:t>ت</w:t>
            </w:r>
            <w:r w:rsidRPr="00BF6F6F">
              <w:rPr>
                <w:rStyle w:val="Hyperlink"/>
                <w:noProof/>
                <w:rtl/>
              </w:rPr>
              <w:t xml:space="preserve"> کاف</w:t>
            </w:r>
            <w:r w:rsidRPr="00BF6F6F">
              <w:rPr>
                <w:rStyle w:val="Hyperlink"/>
                <w:rFonts w:hint="cs"/>
                <w:noProof/>
                <w:rtl/>
              </w:rPr>
              <w:t>ی</w:t>
            </w:r>
            <w:r w:rsidRPr="00BF6F6F">
              <w:rPr>
                <w:rStyle w:val="Hyperlink"/>
                <w:noProof/>
                <w:rtl/>
              </w:rPr>
              <w:t xml:space="preserve"> با توح</w:t>
            </w:r>
            <w:r w:rsidRPr="00BF6F6F">
              <w:rPr>
                <w:rStyle w:val="Hyperlink"/>
                <w:rFonts w:hint="cs"/>
                <w:noProof/>
                <w:rtl/>
              </w:rPr>
              <w:t>ی</w:t>
            </w:r>
            <w:r w:rsidRPr="00BF6F6F">
              <w:rPr>
                <w:rStyle w:val="Hyperlink"/>
                <w:rFonts w:hint="eastAsia"/>
                <w:noProof/>
                <w:rtl/>
              </w:rPr>
              <w:t>د</w:t>
            </w:r>
            <w:r w:rsidRPr="00BF6F6F">
              <w:rPr>
                <w:rStyle w:val="Hyperlink"/>
                <w:noProof/>
                <w:rtl/>
              </w:rPr>
              <w:t xml:space="preserve"> هست</w:t>
            </w:r>
            <w:r w:rsidRPr="00BF6F6F">
              <w:rPr>
                <w:rStyle w:val="Hyperlink"/>
                <w:rFonts w:hint="cs"/>
                <w:noProof/>
                <w:rtl/>
              </w:rPr>
              <w:t>ی</w:t>
            </w:r>
            <w:r w:rsidRPr="00BF6F6F">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Toc117604637 \h</w:instrText>
            </w:r>
            <w:r>
              <w:rPr>
                <w:noProof/>
                <w:webHidden/>
                <w:rtl/>
              </w:rPr>
              <w:instrText xml:space="preserve"> </w:instrText>
            </w:r>
            <w:r>
              <w:rPr>
                <w:noProof/>
                <w:webHidden/>
                <w:rtl/>
              </w:rPr>
            </w:r>
            <w:r>
              <w:rPr>
                <w:noProof/>
                <w:webHidden/>
                <w:rtl/>
              </w:rPr>
              <w:fldChar w:fldCharType="separate"/>
            </w:r>
            <w:r w:rsidR="00887740">
              <w:rPr>
                <w:noProof/>
                <w:webHidden/>
                <w:rtl/>
              </w:rPr>
              <w:t>124</w:t>
            </w:r>
            <w:r>
              <w:rPr>
                <w:noProof/>
                <w:webHidden/>
                <w:rtl/>
              </w:rPr>
              <w:fldChar w:fldCharType="end"/>
            </w:r>
          </w:hyperlink>
        </w:p>
        <w:p w14:paraId="205821F0" w14:textId="7B6D7C6B" w:rsidR="00F173EC" w:rsidRDefault="00000000">
          <w:pPr>
            <w:pStyle w:val="TOC1"/>
            <w:rPr>
              <w:rFonts w:asciiTheme="minorHAnsi" w:eastAsiaTheme="minorEastAsia" w:hAnsiTheme="minorHAnsi" w:cstheme="minorBidi"/>
              <w:noProof/>
              <w:color w:val="auto"/>
              <w:szCs w:val="22"/>
              <w:rtl/>
              <w:lang w:bidi="ar-SA"/>
            </w:rPr>
          </w:pPr>
          <w:hyperlink w:anchor="_Toc117604638" w:history="1">
            <w:r w:rsidRPr="00BF6F6F">
              <w:rPr>
                <w:rStyle w:val="Hyperlink"/>
                <w:noProof/>
                <w:rtl/>
              </w:rPr>
              <w:t>دوران ب</w:t>
            </w:r>
            <w:r w:rsidRPr="00BF6F6F">
              <w:rPr>
                <w:rStyle w:val="Hyperlink"/>
                <w:rFonts w:hint="cs"/>
                <w:noProof/>
                <w:rtl/>
              </w:rPr>
              <w:t>ی</w:t>
            </w:r>
            <w:r w:rsidRPr="00BF6F6F">
              <w:rPr>
                <w:rStyle w:val="Hyperlink"/>
                <w:rFonts w:hint="eastAsia"/>
                <w:noProof/>
                <w:rtl/>
              </w:rPr>
              <w:t>ن</w:t>
            </w:r>
            <w:r w:rsidRPr="00BF6F6F">
              <w:rPr>
                <w:rStyle w:val="Hyperlink"/>
                <w:noProof/>
                <w:rtl/>
              </w:rPr>
              <w:t xml:space="preserve"> ز</w:t>
            </w:r>
            <w:r w:rsidRPr="00BF6F6F">
              <w:rPr>
                <w:rStyle w:val="Hyperlink"/>
                <w:rFonts w:hint="cs"/>
                <w:noProof/>
                <w:rtl/>
              </w:rPr>
              <w:t>ی</w:t>
            </w:r>
            <w:r w:rsidRPr="00BF6F6F">
              <w:rPr>
                <w:rStyle w:val="Hyperlink"/>
                <w:rFonts w:hint="eastAsia"/>
                <w:noProof/>
                <w:rtl/>
              </w:rPr>
              <w:t>اده</w:t>
            </w:r>
            <w:r w:rsidRPr="00BF6F6F">
              <w:rPr>
                <w:rStyle w:val="Hyperlink"/>
                <w:noProof/>
                <w:rtl/>
              </w:rPr>
              <w:t xml:space="preserve"> و نق</w:t>
            </w:r>
            <w:r w:rsidRPr="00BF6F6F">
              <w:rPr>
                <w:rStyle w:val="Hyperlink"/>
                <w:rFonts w:hint="cs"/>
                <w:noProof/>
                <w:rtl/>
              </w:rPr>
              <w:t>ی</w:t>
            </w:r>
            <w:r w:rsidRPr="00BF6F6F">
              <w:rPr>
                <w:rStyle w:val="Hyperlink"/>
                <w:rFonts w:hint="eastAsia"/>
                <w:noProof/>
                <w:rtl/>
              </w:rPr>
              <w:t>صه</w:t>
            </w:r>
            <w:r w:rsidRPr="00BF6F6F">
              <w:rPr>
                <w:rStyle w:val="Hyperlink"/>
                <w:noProof/>
                <w:rtl/>
              </w:rPr>
              <w:t xml:space="preserve"> در روا</w:t>
            </w:r>
            <w:r w:rsidRPr="00BF6F6F">
              <w:rPr>
                <w:rStyle w:val="Hyperlink"/>
                <w:rFonts w:hint="cs"/>
                <w:noProof/>
                <w:rtl/>
              </w:rPr>
              <w:t>ی</w:t>
            </w:r>
            <w:r w:rsidRPr="00BF6F6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Toc117604638 \h</w:instrText>
            </w:r>
            <w:r>
              <w:rPr>
                <w:noProof/>
                <w:webHidden/>
                <w:rtl/>
              </w:rPr>
              <w:instrText xml:space="preserve"> </w:instrText>
            </w:r>
            <w:r>
              <w:rPr>
                <w:noProof/>
                <w:webHidden/>
                <w:rtl/>
              </w:rPr>
            </w:r>
            <w:r>
              <w:rPr>
                <w:noProof/>
                <w:webHidden/>
                <w:rtl/>
              </w:rPr>
              <w:fldChar w:fldCharType="separate"/>
            </w:r>
            <w:r w:rsidR="00887740">
              <w:rPr>
                <w:noProof/>
                <w:webHidden/>
                <w:rtl/>
              </w:rPr>
              <w:t>125</w:t>
            </w:r>
            <w:r>
              <w:rPr>
                <w:noProof/>
                <w:webHidden/>
                <w:rtl/>
              </w:rPr>
              <w:fldChar w:fldCharType="end"/>
            </w:r>
          </w:hyperlink>
        </w:p>
        <w:p w14:paraId="701AC781" w14:textId="04775709" w:rsidR="00F173EC" w:rsidRDefault="00000000">
          <w:pPr>
            <w:pStyle w:val="TOC1"/>
            <w:rPr>
              <w:rFonts w:asciiTheme="minorHAnsi" w:eastAsiaTheme="minorEastAsia" w:hAnsiTheme="minorHAnsi" w:cstheme="minorBidi"/>
              <w:noProof/>
              <w:color w:val="auto"/>
              <w:szCs w:val="22"/>
              <w:rtl/>
              <w:lang w:bidi="ar-SA"/>
            </w:rPr>
          </w:pPr>
          <w:hyperlink w:anchor="_Toc117604639" w:history="1">
            <w:r w:rsidRPr="00BF6F6F">
              <w:rPr>
                <w:rStyle w:val="Hyperlink"/>
                <w:noProof/>
                <w:rtl/>
              </w:rPr>
              <w:t>روا</w:t>
            </w:r>
            <w:r w:rsidRPr="00BF6F6F">
              <w:rPr>
                <w:rStyle w:val="Hyperlink"/>
                <w:rFonts w:hint="cs"/>
                <w:noProof/>
                <w:rtl/>
              </w:rPr>
              <w:t>ی</w:t>
            </w:r>
            <w:r w:rsidRPr="00BF6F6F">
              <w:rPr>
                <w:rStyle w:val="Hyperlink"/>
                <w:rFonts w:hint="eastAsia"/>
                <w:noProof/>
                <w:rtl/>
              </w:rPr>
              <w:t>ت</w:t>
            </w:r>
            <w:r w:rsidRPr="00BF6F6F">
              <w:rPr>
                <w:rStyle w:val="Hyperlink"/>
                <w:noProof/>
                <w:rtl/>
              </w:rPr>
              <w:t xml:space="preserve"> صدوق در توح</w:t>
            </w:r>
            <w:r w:rsidRPr="00BF6F6F">
              <w:rPr>
                <w:rStyle w:val="Hyperlink"/>
                <w:rFonts w:hint="cs"/>
                <w:noProof/>
                <w:rtl/>
              </w:rPr>
              <w:t>ی</w:t>
            </w:r>
            <w:r w:rsidRPr="00BF6F6F">
              <w:rPr>
                <w:rStyle w:val="Hyperlink"/>
                <w:rFonts w:hint="eastAsia"/>
                <w:noProof/>
                <w:rtl/>
              </w:rPr>
              <w:t>د،</w:t>
            </w:r>
            <w:r w:rsidRPr="00BF6F6F">
              <w:rPr>
                <w:rStyle w:val="Hyperlink"/>
                <w:noProof/>
                <w:rtl/>
              </w:rPr>
              <w:t xml:space="preserve"> نسخه بدل</w:t>
            </w:r>
            <w:r w:rsidRPr="00BF6F6F">
              <w:rPr>
                <w:rStyle w:val="Hyperlink"/>
                <w:rFonts w:hint="cs"/>
                <w:noProof/>
                <w:rtl/>
              </w:rPr>
              <w:t>ی</w:t>
            </w:r>
            <w:r w:rsidRPr="00BF6F6F">
              <w:rPr>
                <w:rStyle w:val="Hyperlink"/>
                <w:noProof/>
                <w:rtl/>
              </w:rPr>
              <w:t xml:space="preserve"> ندارد ول</w:t>
            </w:r>
            <w:r w:rsidRPr="00BF6F6F">
              <w:rPr>
                <w:rStyle w:val="Hyperlink"/>
                <w:rFonts w:hint="cs"/>
                <w:noProof/>
                <w:rtl/>
              </w:rPr>
              <w:t>ی</w:t>
            </w:r>
            <w:r w:rsidRPr="00BF6F6F">
              <w:rPr>
                <w:rStyle w:val="Hyperlink"/>
                <w:noProof/>
                <w:rtl/>
              </w:rPr>
              <w:t xml:space="preserve"> روا</w:t>
            </w:r>
            <w:r w:rsidRPr="00BF6F6F">
              <w:rPr>
                <w:rStyle w:val="Hyperlink"/>
                <w:rFonts w:hint="cs"/>
                <w:noProof/>
                <w:rtl/>
              </w:rPr>
              <w:t>ی</w:t>
            </w:r>
            <w:r w:rsidRPr="00BF6F6F">
              <w:rPr>
                <w:rStyle w:val="Hyperlink"/>
                <w:rFonts w:hint="eastAsia"/>
                <w:noProof/>
                <w:rtl/>
              </w:rPr>
              <w:t>ت</w:t>
            </w:r>
            <w:r w:rsidRPr="00BF6F6F">
              <w:rPr>
                <w:rStyle w:val="Hyperlink"/>
                <w:noProof/>
                <w:rtl/>
              </w:rPr>
              <w:t xml:space="preserve"> کاف</w:t>
            </w:r>
            <w:r w:rsidRPr="00BF6F6F">
              <w:rPr>
                <w:rStyle w:val="Hyperlink"/>
                <w:rFonts w:hint="cs"/>
                <w:noProof/>
                <w:rtl/>
              </w:rPr>
              <w:t>ی</w:t>
            </w:r>
            <w:r w:rsidRPr="00BF6F6F">
              <w:rPr>
                <w:rStyle w:val="Hyperlink"/>
                <w:noProof/>
                <w:rtl/>
              </w:rPr>
              <w:t>، نسخه بدل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Toc117604639 \h</w:instrText>
            </w:r>
            <w:r>
              <w:rPr>
                <w:noProof/>
                <w:webHidden/>
                <w:rtl/>
              </w:rPr>
              <w:instrText xml:space="preserve"> </w:instrText>
            </w:r>
            <w:r>
              <w:rPr>
                <w:noProof/>
                <w:webHidden/>
                <w:rtl/>
              </w:rPr>
            </w:r>
            <w:r>
              <w:rPr>
                <w:noProof/>
                <w:webHidden/>
                <w:rtl/>
              </w:rPr>
              <w:fldChar w:fldCharType="separate"/>
            </w:r>
            <w:r w:rsidR="00887740">
              <w:rPr>
                <w:noProof/>
                <w:webHidden/>
                <w:rtl/>
              </w:rPr>
              <w:t>126</w:t>
            </w:r>
            <w:r>
              <w:rPr>
                <w:noProof/>
                <w:webHidden/>
                <w:rtl/>
              </w:rPr>
              <w:fldChar w:fldCharType="end"/>
            </w:r>
          </w:hyperlink>
        </w:p>
        <w:p w14:paraId="4E649F77" w14:textId="08CF5506" w:rsidR="00F173EC" w:rsidRDefault="00000000">
          <w:pPr>
            <w:pStyle w:val="TOC1"/>
            <w:rPr>
              <w:rFonts w:asciiTheme="minorHAnsi" w:eastAsiaTheme="minorEastAsia" w:hAnsiTheme="minorHAnsi" w:cstheme="minorBidi"/>
              <w:noProof/>
              <w:color w:val="auto"/>
              <w:szCs w:val="22"/>
              <w:rtl/>
              <w:lang w:bidi="ar-SA"/>
            </w:rPr>
          </w:pPr>
          <w:hyperlink w:anchor="_Toc117604640" w:history="1">
            <w:r w:rsidRPr="00BF6F6F">
              <w:rPr>
                <w:rStyle w:val="Hyperlink"/>
                <w:noProof/>
                <w:rtl/>
              </w:rPr>
              <w:t>تب</w:t>
            </w:r>
            <w:r w:rsidRPr="00BF6F6F">
              <w:rPr>
                <w:rStyle w:val="Hyperlink"/>
                <w:rFonts w:hint="cs"/>
                <w:noProof/>
                <w:rtl/>
              </w:rPr>
              <w:t>یی</w:t>
            </w:r>
            <w:r w:rsidRPr="00BF6F6F">
              <w:rPr>
                <w:rStyle w:val="Hyperlink"/>
                <w:noProof/>
                <w:rtl/>
              </w:rPr>
              <w:t>ن عدم ذکر اختلاف نسخ کاف</w:t>
            </w:r>
            <w:r w:rsidRPr="00BF6F6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Toc117604640 \h</w:instrText>
            </w:r>
            <w:r>
              <w:rPr>
                <w:noProof/>
                <w:webHidden/>
                <w:rtl/>
              </w:rPr>
              <w:instrText xml:space="preserve"> </w:instrText>
            </w:r>
            <w:r>
              <w:rPr>
                <w:noProof/>
                <w:webHidden/>
                <w:rtl/>
              </w:rPr>
            </w:r>
            <w:r>
              <w:rPr>
                <w:noProof/>
                <w:webHidden/>
                <w:rtl/>
              </w:rPr>
              <w:fldChar w:fldCharType="separate"/>
            </w:r>
            <w:r w:rsidR="00887740">
              <w:rPr>
                <w:noProof/>
                <w:webHidden/>
                <w:rtl/>
              </w:rPr>
              <w:t>133</w:t>
            </w:r>
            <w:r>
              <w:rPr>
                <w:noProof/>
                <w:webHidden/>
                <w:rtl/>
              </w:rPr>
              <w:fldChar w:fldCharType="end"/>
            </w:r>
          </w:hyperlink>
        </w:p>
        <w:p w14:paraId="05467EF6" w14:textId="59BF2311" w:rsidR="00F173EC" w:rsidRDefault="00000000">
          <w:pPr>
            <w:pStyle w:val="TOC1"/>
            <w:rPr>
              <w:rFonts w:asciiTheme="minorHAnsi" w:eastAsiaTheme="minorEastAsia" w:hAnsiTheme="minorHAnsi" w:cstheme="minorBidi"/>
              <w:noProof/>
              <w:color w:val="auto"/>
              <w:szCs w:val="22"/>
              <w:rtl/>
              <w:lang w:bidi="ar-SA"/>
            </w:rPr>
          </w:pPr>
          <w:hyperlink w:anchor="_Toc117604641" w:history="1">
            <w:r w:rsidRPr="00BF6F6F">
              <w:rPr>
                <w:rStyle w:val="Hyperlink"/>
                <w:noProof/>
                <w:rtl/>
              </w:rPr>
              <w:t>وجه تقدم نسخ نزد پ</w:t>
            </w:r>
            <w:r w:rsidRPr="00BF6F6F">
              <w:rPr>
                <w:rStyle w:val="Hyperlink"/>
                <w:rFonts w:hint="cs"/>
                <w:noProof/>
                <w:rtl/>
              </w:rPr>
              <w:t>ی</w:t>
            </w:r>
            <w:r w:rsidRPr="00BF6F6F">
              <w:rPr>
                <w:rStyle w:val="Hyperlink"/>
                <w:rFonts w:hint="eastAsia"/>
                <w:noProof/>
                <w:rtl/>
              </w:rPr>
              <w:t>ش</w:t>
            </w:r>
            <w:r w:rsidRPr="00BF6F6F">
              <w:rPr>
                <w:rStyle w:val="Hyperlink"/>
                <w:rFonts w:hint="cs"/>
                <w:noProof/>
                <w:rtl/>
              </w:rPr>
              <w:t>ی</w:t>
            </w:r>
            <w:r w:rsidRPr="00BF6F6F">
              <w:rPr>
                <w:rStyle w:val="Hyperlink"/>
                <w:rFonts w:hint="eastAsia"/>
                <w:noProof/>
                <w:rtl/>
              </w:rPr>
              <w:t>ن</w:t>
            </w:r>
            <w:r w:rsidRPr="00BF6F6F">
              <w:rPr>
                <w:rStyle w:val="Hyperlink"/>
                <w:rFonts w:hint="cs"/>
                <w:noProof/>
                <w:rtl/>
              </w:rPr>
              <w:t>ی</w:t>
            </w:r>
            <w:r w:rsidRPr="00BF6F6F">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Toc117604641 \h</w:instrText>
            </w:r>
            <w:r>
              <w:rPr>
                <w:noProof/>
                <w:webHidden/>
                <w:rtl/>
              </w:rPr>
              <w:instrText xml:space="preserve"> </w:instrText>
            </w:r>
            <w:r>
              <w:rPr>
                <w:noProof/>
                <w:webHidden/>
                <w:rtl/>
              </w:rPr>
            </w:r>
            <w:r>
              <w:rPr>
                <w:noProof/>
                <w:webHidden/>
                <w:rtl/>
              </w:rPr>
              <w:fldChar w:fldCharType="separate"/>
            </w:r>
            <w:r w:rsidR="00887740">
              <w:rPr>
                <w:noProof/>
                <w:webHidden/>
                <w:rtl/>
              </w:rPr>
              <w:t>134</w:t>
            </w:r>
            <w:r>
              <w:rPr>
                <w:noProof/>
                <w:webHidden/>
                <w:rtl/>
              </w:rPr>
              <w:fldChar w:fldCharType="end"/>
            </w:r>
          </w:hyperlink>
        </w:p>
        <w:p w14:paraId="7C8157F7" w14:textId="6B176416" w:rsidR="00F173EC" w:rsidRDefault="00000000">
          <w:pPr>
            <w:pStyle w:val="TOC1"/>
            <w:rPr>
              <w:rFonts w:asciiTheme="minorHAnsi" w:eastAsiaTheme="minorEastAsia" w:hAnsiTheme="minorHAnsi" w:cstheme="minorBidi"/>
              <w:noProof/>
              <w:color w:val="auto"/>
              <w:szCs w:val="22"/>
              <w:rtl/>
              <w:lang w:bidi="ar-SA"/>
            </w:rPr>
          </w:pPr>
          <w:hyperlink w:anchor="_Toc117604642" w:history="1">
            <w:r w:rsidRPr="00BF6F6F">
              <w:rPr>
                <w:rStyle w:val="Hyperlink"/>
                <w:noProof/>
                <w:rtl/>
              </w:rPr>
              <w:t>در صورت اختلاف نسخه کاف</w:t>
            </w:r>
            <w:r w:rsidRPr="00BF6F6F">
              <w:rPr>
                <w:rStyle w:val="Hyperlink"/>
                <w:rFonts w:hint="cs"/>
                <w:noProof/>
                <w:rtl/>
              </w:rPr>
              <w:t>ی</w:t>
            </w:r>
            <w:r w:rsidRPr="00BF6F6F">
              <w:rPr>
                <w:rStyle w:val="Hyperlink"/>
                <w:noProof/>
                <w:rtl/>
              </w:rPr>
              <w:t>، روا</w:t>
            </w:r>
            <w:r w:rsidRPr="00BF6F6F">
              <w:rPr>
                <w:rStyle w:val="Hyperlink"/>
                <w:rFonts w:hint="cs"/>
                <w:noProof/>
                <w:rtl/>
              </w:rPr>
              <w:t>ی</w:t>
            </w:r>
            <w:r w:rsidRPr="00BF6F6F">
              <w:rPr>
                <w:rStyle w:val="Hyperlink"/>
                <w:rFonts w:hint="eastAsia"/>
                <w:noProof/>
                <w:rtl/>
              </w:rPr>
              <w:t>ت</w:t>
            </w:r>
            <w:r w:rsidRPr="00BF6F6F">
              <w:rPr>
                <w:rStyle w:val="Hyperlink"/>
                <w:noProof/>
                <w:rtl/>
              </w:rPr>
              <w:t xml:space="preserve"> کاف</w:t>
            </w:r>
            <w:r w:rsidRPr="00BF6F6F">
              <w:rPr>
                <w:rStyle w:val="Hyperlink"/>
                <w:rFonts w:hint="cs"/>
                <w:noProof/>
                <w:rtl/>
              </w:rPr>
              <w:t>ی</w:t>
            </w:r>
            <w:r w:rsidRPr="00BF6F6F">
              <w:rPr>
                <w:rStyle w:val="Hyperlink"/>
                <w:noProof/>
                <w:rtl/>
              </w:rPr>
              <w:t xml:space="preserve"> از حج</w:t>
            </w:r>
            <w:r w:rsidRPr="00BF6F6F">
              <w:rPr>
                <w:rStyle w:val="Hyperlink"/>
                <w:rFonts w:hint="cs"/>
                <w:noProof/>
                <w:rtl/>
              </w:rPr>
              <w:t>ی</w:t>
            </w:r>
            <w:r w:rsidRPr="00BF6F6F">
              <w:rPr>
                <w:rStyle w:val="Hyperlink"/>
                <w:rFonts w:hint="eastAsia"/>
                <w:noProof/>
                <w:rtl/>
              </w:rPr>
              <w:t>ت</w:t>
            </w:r>
            <w:r w:rsidRPr="00BF6F6F">
              <w:rPr>
                <w:rStyle w:val="Hyperlink"/>
                <w:noProof/>
                <w:rtl/>
              </w:rPr>
              <w:t xml:space="preserve"> م</w:t>
            </w:r>
            <w:r w:rsidRPr="00BF6F6F">
              <w:rPr>
                <w:rStyle w:val="Hyperlink"/>
                <w:rFonts w:hint="cs"/>
                <w:noProof/>
                <w:rtl/>
              </w:rPr>
              <w:t>ی</w:t>
            </w:r>
            <w:r w:rsidRPr="00BF6F6F">
              <w:rPr>
                <w:rStyle w:val="Hyperlink"/>
                <w:noProof/>
              </w:rPr>
              <w:t>‌</w:t>
            </w:r>
            <w:r w:rsidRPr="00BF6F6F">
              <w:rPr>
                <w:rStyle w:val="Hyperlink"/>
                <w:noProof/>
                <w:rtl/>
              </w:rPr>
              <w:t>افتد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Toc117604642 \h</w:instrText>
            </w:r>
            <w:r>
              <w:rPr>
                <w:noProof/>
                <w:webHidden/>
                <w:rtl/>
              </w:rPr>
              <w:instrText xml:space="preserve"> </w:instrText>
            </w:r>
            <w:r>
              <w:rPr>
                <w:noProof/>
                <w:webHidden/>
                <w:rtl/>
              </w:rPr>
            </w:r>
            <w:r>
              <w:rPr>
                <w:noProof/>
                <w:webHidden/>
                <w:rtl/>
              </w:rPr>
              <w:fldChar w:fldCharType="separate"/>
            </w:r>
            <w:r w:rsidR="00887740">
              <w:rPr>
                <w:noProof/>
                <w:webHidden/>
                <w:rtl/>
              </w:rPr>
              <w:t>135</w:t>
            </w:r>
            <w:r>
              <w:rPr>
                <w:noProof/>
                <w:webHidden/>
                <w:rtl/>
              </w:rPr>
              <w:fldChar w:fldCharType="end"/>
            </w:r>
          </w:hyperlink>
        </w:p>
        <w:p w14:paraId="09188C34" w14:textId="77777777" w:rsidR="00F173EC" w:rsidRDefault="00000000" w:rsidP="00F173EC">
          <w:pPr>
            <w:rPr>
              <w:rtl/>
            </w:rPr>
          </w:pPr>
          <w:r>
            <w:rPr>
              <w:b/>
              <w:bCs/>
              <w:noProof/>
            </w:rPr>
            <w:fldChar w:fldCharType="end"/>
          </w:r>
        </w:p>
      </w:sdtContent>
    </w:sdt>
    <w:p w14:paraId="0DC768E8" w14:textId="77777777" w:rsidR="0068729D" w:rsidRDefault="00000000" w:rsidP="0068729D">
      <w:pPr>
        <w:rPr>
          <w:rtl/>
        </w:rPr>
      </w:pPr>
      <w:r>
        <w:rPr>
          <w:rFonts w:hint="cs"/>
          <w:rtl/>
        </w:rPr>
        <w:t>الحمد لله رب العالمین، الصلاة و السلام علی محمد و آله الطاهرین</w:t>
      </w:r>
    </w:p>
    <w:p w14:paraId="361040BB" w14:textId="77777777" w:rsidR="00392F30" w:rsidRDefault="00000000" w:rsidP="00392F30">
      <w:pPr>
        <w:pStyle w:val="Heading1"/>
        <w:rPr>
          <w:rtl/>
        </w:rPr>
      </w:pPr>
      <w:bookmarkStart w:id="171" w:name="_Toc117604636"/>
      <w:r>
        <w:rPr>
          <w:rFonts w:hint="cs"/>
          <w:rtl/>
        </w:rPr>
        <w:t>خلاصه بحث گذشته</w:t>
      </w:r>
      <w:bookmarkEnd w:id="171"/>
    </w:p>
    <w:p w14:paraId="28902578" w14:textId="77777777" w:rsidR="0068729D" w:rsidRDefault="00000000" w:rsidP="00E91077">
      <w:pPr>
        <w:rPr>
          <w:rtl/>
        </w:rPr>
      </w:pPr>
      <w:r>
        <w:rPr>
          <w:rFonts w:hint="cs"/>
          <w:rtl/>
        </w:rPr>
        <w:t>در حدیث حجب، بحث</w:t>
      </w:r>
      <w:r>
        <w:rPr>
          <w:rFonts w:hint="eastAsia"/>
          <w:rtl/>
        </w:rPr>
        <w:t>‌</w:t>
      </w:r>
      <w:r>
        <w:rPr>
          <w:rFonts w:hint="cs"/>
          <w:rtl/>
        </w:rPr>
        <w:t xml:space="preserve">های مربوط به متن تقریبا تمام شد. بحثی که باقی ماند درباره اختلاف نسخه کافی و توحید صدوق بود. برخی </w:t>
      </w:r>
      <w:r w:rsidR="00E91077">
        <w:rPr>
          <w:rFonts w:hint="cs"/>
          <w:rtl/>
        </w:rPr>
        <w:t xml:space="preserve">از علمـا </w:t>
      </w:r>
      <w:r>
        <w:rPr>
          <w:rFonts w:hint="cs"/>
          <w:rtl/>
        </w:rPr>
        <w:t xml:space="preserve">در </w:t>
      </w:r>
      <w:r w:rsidR="00E91077">
        <w:rPr>
          <w:rFonts w:hint="cs"/>
          <w:rtl/>
        </w:rPr>
        <w:t xml:space="preserve">این‌گونه موارد، </w:t>
      </w:r>
      <w:r>
        <w:rPr>
          <w:rFonts w:hint="cs"/>
          <w:rtl/>
        </w:rPr>
        <w:t>فورا قائل به تعارض می</w:t>
      </w:r>
      <w:r>
        <w:rPr>
          <w:rFonts w:hint="eastAsia"/>
          <w:rtl/>
        </w:rPr>
        <w:t>‌</w:t>
      </w:r>
      <w:r>
        <w:rPr>
          <w:rFonts w:hint="cs"/>
          <w:rtl/>
        </w:rPr>
        <w:t>شوند و دو روایت را ساقط می</w:t>
      </w:r>
      <w:r>
        <w:rPr>
          <w:rFonts w:hint="eastAsia"/>
          <w:rtl/>
        </w:rPr>
        <w:t>‌</w:t>
      </w:r>
      <w:r>
        <w:rPr>
          <w:rFonts w:hint="cs"/>
          <w:rtl/>
        </w:rPr>
        <w:t>دانند. در فقه چنین نمونه</w:t>
      </w:r>
      <w:r>
        <w:rPr>
          <w:rFonts w:hint="eastAsia"/>
          <w:rtl/>
        </w:rPr>
        <w:t>‌</w:t>
      </w:r>
      <w:r>
        <w:rPr>
          <w:rFonts w:hint="cs"/>
          <w:rtl/>
        </w:rPr>
        <w:t>هایی وجود دارد. گاهی هم به اصول کلی در باب دوران بین زیاده و نقیصه در نقل</w:t>
      </w:r>
      <w:r w:rsidR="00392F30">
        <w:rPr>
          <w:rFonts w:hint="cs"/>
          <w:rtl/>
        </w:rPr>
        <w:t>،</w:t>
      </w:r>
      <w:r>
        <w:rPr>
          <w:rFonts w:hint="cs"/>
          <w:rtl/>
        </w:rPr>
        <w:t xml:space="preserve"> پناه می</w:t>
      </w:r>
      <w:r>
        <w:rPr>
          <w:rFonts w:hint="eastAsia"/>
          <w:rtl/>
        </w:rPr>
        <w:t>‌</w:t>
      </w:r>
      <w:r>
        <w:rPr>
          <w:rFonts w:hint="cs"/>
          <w:rtl/>
        </w:rPr>
        <w:t>برند. هر دوی این</w:t>
      </w:r>
      <w:r>
        <w:rPr>
          <w:rFonts w:hint="eastAsia"/>
        </w:rPr>
        <w:t>‌</w:t>
      </w:r>
      <w:r>
        <w:rPr>
          <w:rFonts w:hint="cs"/>
          <w:rtl/>
        </w:rPr>
        <w:t xml:space="preserve">ها محل بحث است ولی نکات دیگری هم باید مدنظر قرار گیرد. </w:t>
      </w:r>
    </w:p>
    <w:p w14:paraId="3CFA36C6" w14:textId="77777777" w:rsidR="00392F30" w:rsidRDefault="00000000" w:rsidP="00392F30">
      <w:pPr>
        <w:pStyle w:val="Heading1"/>
      </w:pPr>
      <w:r>
        <w:rPr>
          <w:rFonts w:hint="cs"/>
          <w:rtl/>
        </w:rPr>
        <w:t xml:space="preserve"> </w:t>
      </w:r>
      <w:bookmarkStart w:id="172" w:name="_Toc117604637"/>
      <w:r>
        <w:rPr>
          <w:rFonts w:hint="cs"/>
          <w:rtl/>
        </w:rPr>
        <w:t xml:space="preserve">بر </w:t>
      </w:r>
      <w:r w:rsidR="00451841">
        <w:rPr>
          <w:rFonts w:hint="cs"/>
          <w:rtl/>
        </w:rPr>
        <w:t>اساس</w:t>
      </w:r>
      <w:r>
        <w:rPr>
          <w:rFonts w:hint="cs"/>
          <w:rtl/>
        </w:rPr>
        <w:t xml:space="preserve"> مختار</w:t>
      </w:r>
      <w:r w:rsidR="00451841">
        <w:rPr>
          <w:rFonts w:hint="cs"/>
          <w:rtl/>
        </w:rPr>
        <w:t xml:space="preserve"> در مفاد حدیث</w:t>
      </w:r>
      <w:r>
        <w:rPr>
          <w:rFonts w:hint="cs"/>
          <w:rtl/>
        </w:rPr>
        <w:t>، بی</w:t>
      </w:r>
      <w:r>
        <w:rPr>
          <w:rFonts w:hint="eastAsia"/>
          <w:rtl/>
        </w:rPr>
        <w:t>‌</w:t>
      </w:r>
      <w:r>
        <w:rPr>
          <w:rFonts w:hint="cs"/>
          <w:rtl/>
        </w:rPr>
        <w:t>نیاز از بحث تعارض روایت کافی با توحید هستیم</w:t>
      </w:r>
      <w:bookmarkEnd w:id="172"/>
    </w:p>
    <w:p w14:paraId="66141D06" w14:textId="77777777" w:rsidR="0068729D" w:rsidRDefault="00000000" w:rsidP="00392F30">
      <w:pPr>
        <w:rPr>
          <w:rtl/>
        </w:rPr>
      </w:pPr>
      <w:r>
        <w:rPr>
          <w:rFonts w:hint="cs"/>
          <w:rtl/>
        </w:rPr>
        <w:t>در بحث از مفاد حدیث کافی به همین بیانی که ذکر شد یعنی «ما حجب الله عن العباد فهو موضوع عنهم» به اینجا رسیدیم که مضمون معقول</w:t>
      </w:r>
      <w:r>
        <w:rPr>
          <w:rFonts w:hint="eastAsia"/>
          <w:rtl/>
        </w:rPr>
        <w:t>‌</w:t>
      </w:r>
      <w:r>
        <w:rPr>
          <w:rFonts w:hint="cs"/>
          <w:rtl/>
        </w:rPr>
        <w:t>تر آن چنین است: «ما ستره الله فهو موضوع عنهم» یعنی حکمی که ستره الله، برداشته شده است. در ای</w:t>
      </w:r>
      <w:r w:rsidR="00E91077">
        <w:rPr>
          <w:rFonts w:hint="cs"/>
          <w:rtl/>
        </w:rPr>
        <w:t>ن</w:t>
      </w:r>
      <w:r>
        <w:rPr>
          <w:rFonts w:hint="cs"/>
          <w:rtl/>
        </w:rPr>
        <w:t>صورت، تعارض در مفاد متن بی</w:t>
      </w:r>
      <w:r>
        <w:rPr>
          <w:rFonts w:hint="eastAsia"/>
          <w:rtl/>
        </w:rPr>
        <w:t>‌</w:t>
      </w:r>
      <w:r>
        <w:rPr>
          <w:rFonts w:hint="cs"/>
          <w:rtl/>
        </w:rPr>
        <w:t>معناست، چون مفاد یکی می</w:t>
      </w:r>
      <w:r>
        <w:rPr>
          <w:rFonts w:hint="eastAsia"/>
          <w:rtl/>
        </w:rPr>
        <w:t>‌</w:t>
      </w:r>
      <w:r>
        <w:rPr>
          <w:rFonts w:hint="cs"/>
          <w:rtl/>
        </w:rPr>
        <w:t>شود. تعارض، تنافی دلیلین در مدلول یا دلالت است: مرحوم آخوند دلالت می</w:t>
      </w:r>
      <w:r>
        <w:rPr>
          <w:rFonts w:hint="eastAsia"/>
          <w:rtl/>
        </w:rPr>
        <w:t>‌</w:t>
      </w:r>
      <w:r>
        <w:rPr>
          <w:rFonts w:hint="cs"/>
          <w:rtl/>
        </w:rPr>
        <w:t>فرماید و مرحوم شیخ مدلول،</w:t>
      </w:r>
      <w:r w:rsidR="00E91077">
        <w:rPr>
          <w:rFonts w:hint="cs"/>
          <w:rtl/>
        </w:rPr>
        <w:t xml:space="preserve"> یعنی</w:t>
      </w:r>
      <w:r>
        <w:rPr>
          <w:rFonts w:hint="cs"/>
          <w:rtl/>
        </w:rPr>
        <w:t xml:space="preserve"> تعارض دلیلین است به لحاظ تنافی در دلالت یا مدلولین. آنگاه این امر در جایی تصویر می</w:t>
      </w:r>
      <w:r>
        <w:rPr>
          <w:rFonts w:hint="eastAsia"/>
          <w:rtl/>
        </w:rPr>
        <w:t>‌</w:t>
      </w:r>
      <w:r>
        <w:rPr>
          <w:rFonts w:hint="cs"/>
          <w:rtl/>
        </w:rPr>
        <w:t>شود که واقعا تنافی باشد. اینجا مراد جدی خطاب مذکور در روایت کافی و مفاد و مراد جدی خطاب مذکور در روایت صدوق، به تفسیری که به آن رسیدیم، تنافی ندارند، پس تعارض دو روایت بی</w:t>
      </w:r>
      <w:r>
        <w:rPr>
          <w:rFonts w:hint="eastAsia"/>
          <w:rtl/>
        </w:rPr>
        <w:t>‌</w:t>
      </w:r>
      <w:r>
        <w:rPr>
          <w:rFonts w:hint="cs"/>
          <w:rtl/>
        </w:rPr>
        <w:t>معناست. اینجا بحث ما تمام می</w:t>
      </w:r>
      <w:r>
        <w:rPr>
          <w:rFonts w:hint="eastAsia"/>
          <w:rtl/>
        </w:rPr>
        <w:t>‌</w:t>
      </w:r>
      <w:r>
        <w:rPr>
          <w:rFonts w:hint="cs"/>
          <w:rtl/>
        </w:rPr>
        <w:t>شود، زیرا هر کدام باشد، معتبر است و تمام. بله، کسی که قائل به تعارض باشد مشکلاتی پیش می</w:t>
      </w:r>
      <w:r>
        <w:rPr>
          <w:rFonts w:hint="eastAsia"/>
          <w:rtl/>
        </w:rPr>
        <w:t>‌</w:t>
      </w:r>
      <w:r>
        <w:rPr>
          <w:rFonts w:hint="cs"/>
          <w:rtl/>
        </w:rPr>
        <w:t xml:space="preserve">آید. </w:t>
      </w:r>
      <w:r w:rsidR="000E2B5F">
        <w:rPr>
          <w:rFonts w:hint="cs"/>
          <w:rtl/>
        </w:rPr>
        <w:t xml:space="preserve">به نظر </w:t>
      </w:r>
      <w:r>
        <w:rPr>
          <w:rFonts w:hint="cs"/>
          <w:rtl/>
        </w:rPr>
        <w:t>ما هر کدام باشد، مفادش واحد است.</w:t>
      </w:r>
      <w:r w:rsidR="000E2B5F">
        <w:rPr>
          <w:rFonts w:hint="cs"/>
          <w:rtl/>
        </w:rPr>
        <w:t xml:space="preserve"> البته اگر تثبیت شود که </w:t>
      </w:r>
      <w:r>
        <w:rPr>
          <w:rFonts w:hint="cs"/>
          <w:rtl/>
        </w:rPr>
        <w:t>«</w:t>
      </w:r>
      <w:r w:rsidR="000E2B5F">
        <w:rPr>
          <w:rFonts w:hint="cs"/>
          <w:rtl/>
        </w:rPr>
        <w:t>ما حجب الله علمه</w:t>
      </w:r>
      <w:r>
        <w:rPr>
          <w:rFonts w:hint="cs"/>
          <w:rtl/>
        </w:rPr>
        <w:t xml:space="preserve"> عن العباد»</w:t>
      </w:r>
      <w:r w:rsidR="000E2B5F">
        <w:rPr>
          <w:rFonts w:hint="cs"/>
          <w:rtl/>
        </w:rPr>
        <w:t xml:space="preserve"> است، از جهاتی برای بحث ما </w:t>
      </w:r>
      <w:r>
        <w:rPr>
          <w:rFonts w:hint="cs"/>
          <w:rtl/>
        </w:rPr>
        <w:t>بهتر</w:t>
      </w:r>
      <w:r w:rsidR="000E2B5F">
        <w:rPr>
          <w:rFonts w:hint="cs"/>
          <w:rtl/>
        </w:rPr>
        <w:t xml:space="preserve"> است. </w:t>
      </w:r>
      <w:r>
        <w:rPr>
          <w:rFonts w:hint="cs"/>
          <w:rtl/>
        </w:rPr>
        <w:t>به هر حال با  توجه به آنچه گفته شد،</w:t>
      </w:r>
      <w:r w:rsidR="000E2B5F">
        <w:rPr>
          <w:rFonts w:hint="cs"/>
          <w:rtl/>
        </w:rPr>
        <w:t xml:space="preserve"> بر مبنای مختار، اساسا نیازی به بحث</w:t>
      </w:r>
      <w:r w:rsidR="000E2B5F">
        <w:rPr>
          <w:rFonts w:hint="eastAsia"/>
          <w:rtl/>
        </w:rPr>
        <w:t>‌</w:t>
      </w:r>
      <w:r w:rsidR="000E2B5F">
        <w:rPr>
          <w:rFonts w:hint="cs"/>
          <w:rtl/>
        </w:rPr>
        <w:t xml:space="preserve"> آتی نیست، لکن این بحث اختلافی است</w:t>
      </w:r>
      <w:r>
        <w:rPr>
          <w:rFonts w:hint="cs"/>
          <w:rtl/>
        </w:rPr>
        <w:t xml:space="preserve"> و لذا بررسی می</w:t>
      </w:r>
      <w:r>
        <w:rPr>
          <w:rFonts w:hint="eastAsia"/>
          <w:rtl/>
        </w:rPr>
        <w:t>‌</w:t>
      </w:r>
      <w:r>
        <w:rPr>
          <w:rFonts w:hint="cs"/>
          <w:rtl/>
        </w:rPr>
        <w:t xml:space="preserve">کنیم. </w:t>
      </w:r>
    </w:p>
    <w:p w14:paraId="2CAA59E1" w14:textId="77777777" w:rsidR="000E2B5F" w:rsidRDefault="00000000" w:rsidP="00E91077">
      <w:pPr>
        <w:rPr>
          <w:rtl/>
        </w:rPr>
      </w:pPr>
      <w:r w:rsidRPr="00392F30">
        <w:rPr>
          <w:rFonts w:hint="cs"/>
          <w:color w:val="FF0000"/>
          <w:rtl/>
        </w:rPr>
        <w:t>سوال</w:t>
      </w:r>
      <w:r w:rsidR="00392F30">
        <w:rPr>
          <w:rFonts w:hint="cs"/>
          <w:rtl/>
        </w:rPr>
        <w:t xml:space="preserve">: در تقریرات حاج آقا مصطفی هست که اگر «علمه» گرفتیم، به شبهات حکمیه </w:t>
      </w:r>
      <w:r w:rsidR="00E91077">
        <w:rPr>
          <w:rFonts w:hint="cs"/>
          <w:rtl/>
        </w:rPr>
        <w:t xml:space="preserve">مختص </w:t>
      </w:r>
      <w:r w:rsidR="00392F30">
        <w:rPr>
          <w:rFonts w:hint="cs"/>
          <w:rtl/>
        </w:rPr>
        <w:t>می</w:t>
      </w:r>
      <w:r w:rsidR="00392F30">
        <w:rPr>
          <w:rFonts w:hint="eastAsia"/>
          <w:rtl/>
        </w:rPr>
        <w:t>‌</w:t>
      </w:r>
      <w:r w:rsidR="00392F30">
        <w:rPr>
          <w:rFonts w:hint="cs"/>
          <w:rtl/>
        </w:rPr>
        <w:t xml:space="preserve">شود. </w:t>
      </w:r>
    </w:p>
    <w:p w14:paraId="1E46D964" w14:textId="77777777" w:rsidR="000E2B5F" w:rsidRDefault="00000000" w:rsidP="00392F30">
      <w:pPr>
        <w:rPr>
          <w:rtl/>
        </w:rPr>
      </w:pPr>
      <w:r w:rsidRPr="00392F30">
        <w:rPr>
          <w:rFonts w:hint="cs"/>
          <w:color w:val="FF0000"/>
          <w:rtl/>
        </w:rPr>
        <w:t>پاسخ</w:t>
      </w:r>
      <w:r>
        <w:rPr>
          <w:rFonts w:hint="cs"/>
          <w:rtl/>
        </w:rPr>
        <w:t xml:space="preserve">: </w:t>
      </w:r>
      <w:r w:rsidR="003F5E3B">
        <w:rPr>
          <w:rFonts w:hint="cs"/>
          <w:rtl/>
        </w:rPr>
        <w:t xml:space="preserve">شبهات موضوعیه را هم شامل است. </w:t>
      </w:r>
      <w:r w:rsidR="00F17DF1">
        <w:rPr>
          <w:rFonts w:hint="cs"/>
          <w:rtl/>
        </w:rPr>
        <w:t>شبهه موضوعیه موجب شبهه در حکم جزئی می</w:t>
      </w:r>
      <w:r w:rsidR="00F17DF1">
        <w:rPr>
          <w:rFonts w:hint="eastAsia"/>
          <w:rtl/>
        </w:rPr>
        <w:t>‌</w:t>
      </w:r>
      <w:r w:rsidR="00F17DF1">
        <w:rPr>
          <w:rFonts w:hint="cs"/>
          <w:rtl/>
        </w:rPr>
        <w:t xml:space="preserve">شود. یادتان باشد در حدیث رفع، </w:t>
      </w:r>
      <w:r w:rsidR="00392F30">
        <w:rPr>
          <w:rFonts w:hint="cs"/>
          <w:rtl/>
        </w:rPr>
        <w:t>نسبت به «</w:t>
      </w:r>
      <w:r w:rsidR="00F17DF1">
        <w:rPr>
          <w:rFonts w:hint="cs"/>
          <w:rtl/>
        </w:rPr>
        <w:t>رفع ما لا یعلمون</w:t>
      </w:r>
      <w:r w:rsidR="00392F30">
        <w:rPr>
          <w:rFonts w:hint="cs"/>
          <w:rtl/>
        </w:rPr>
        <w:t>»</w:t>
      </w:r>
      <w:r w:rsidR="00F17DF1">
        <w:rPr>
          <w:rFonts w:hint="cs"/>
          <w:rtl/>
        </w:rPr>
        <w:t xml:space="preserve"> یکی از راه</w:t>
      </w:r>
      <w:r w:rsidR="00F17DF1">
        <w:rPr>
          <w:rFonts w:hint="eastAsia"/>
          <w:rtl/>
        </w:rPr>
        <w:t>‌</w:t>
      </w:r>
      <w:r w:rsidR="00F17DF1">
        <w:rPr>
          <w:rFonts w:hint="cs"/>
          <w:rtl/>
        </w:rPr>
        <w:t>های</w:t>
      </w:r>
      <w:r w:rsidR="00E91077">
        <w:rPr>
          <w:rFonts w:hint="cs"/>
          <w:rtl/>
        </w:rPr>
        <w:t xml:space="preserve"> تعمیم به شبهه موضوعیه همین بود</w:t>
      </w:r>
      <w:r w:rsidR="00F17DF1">
        <w:rPr>
          <w:rFonts w:hint="cs"/>
          <w:rtl/>
        </w:rPr>
        <w:t xml:space="preserve"> چون خود شبهه موضوعیه برای ما موضوعیت ندارد</w:t>
      </w:r>
      <w:r w:rsidR="00392F30">
        <w:rPr>
          <w:rFonts w:hint="cs"/>
          <w:rtl/>
        </w:rPr>
        <w:t xml:space="preserve"> و</w:t>
      </w:r>
      <w:r w:rsidR="00F17DF1">
        <w:rPr>
          <w:rFonts w:hint="cs"/>
          <w:rtl/>
        </w:rPr>
        <w:t xml:space="preserve"> </w:t>
      </w:r>
      <w:r w:rsidR="00392F30">
        <w:rPr>
          <w:rFonts w:hint="cs"/>
          <w:rtl/>
        </w:rPr>
        <w:t>مهم</w:t>
      </w:r>
      <w:r w:rsidR="00F17DF1">
        <w:rPr>
          <w:rFonts w:hint="cs"/>
          <w:rtl/>
        </w:rPr>
        <w:t xml:space="preserve"> آن حکم جزئی مستفاد از آن است</w:t>
      </w:r>
      <w:r w:rsidR="00392F30">
        <w:rPr>
          <w:rFonts w:hint="cs"/>
          <w:rtl/>
        </w:rPr>
        <w:t>.</w:t>
      </w:r>
      <w:r w:rsidR="00F17DF1">
        <w:rPr>
          <w:rFonts w:hint="cs"/>
          <w:rtl/>
        </w:rPr>
        <w:t xml:space="preserve"> </w:t>
      </w:r>
      <w:r w:rsidR="00392F30">
        <w:rPr>
          <w:rFonts w:hint="cs"/>
          <w:rtl/>
        </w:rPr>
        <w:t>این را</w:t>
      </w:r>
      <w:r w:rsidR="00F17DF1">
        <w:rPr>
          <w:rFonts w:hint="cs"/>
          <w:rtl/>
        </w:rPr>
        <w:t xml:space="preserve"> با اطلاق</w:t>
      </w:r>
      <w:r w:rsidR="00392F30">
        <w:rPr>
          <w:rFonts w:hint="cs"/>
          <w:rtl/>
        </w:rPr>
        <w:t xml:space="preserve"> </w:t>
      </w:r>
      <w:r w:rsidR="00F17DF1">
        <w:rPr>
          <w:rFonts w:hint="cs"/>
          <w:rtl/>
        </w:rPr>
        <w:t>درست می</w:t>
      </w:r>
      <w:r w:rsidR="00F17DF1">
        <w:rPr>
          <w:rFonts w:hint="eastAsia"/>
          <w:rtl/>
        </w:rPr>
        <w:t>‌</w:t>
      </w:r>
      <w:r w:rsidR="00F17DF1">
        <w:rPr>
          <w:rFonts w:hint="cs"/>
          <w:rtl/>
        </w:rPr>
        <w:t xml:space="preserve">کنیم. </w:t>
      </w:r>
    </w:p>
    <w:p w14:paraId="1F0EA433" w14:textId="77777777" w:rsidR="00392F30" w:rsidRDefault="00000000" w:rsidP="00392F30">
      <w:pPr>
        <w:rPr>
          <w:rtl/>
        </w:rPr>
      </w:pPr>
      <w:r>
        <w:rPr>
          <w:rFonts w:hint="cs"/>
          <w:rtl/>
        </w:rPr>
        <w:t>در عین حال که در مفاد مربوط به بحث خودمان تنافی و تعارضی نمی</w:t>
      </w:r>
      <w:r>
        <w:rPr>
          <w:rFonts w:hint="eastAsia"/>
          <w:rtl/>
        </w:rPr>
        <w:t>‌</w:t>
      </w:r>
      <w:r>
        <w:rPr>
          <w:rFonts w:hint="cs"/>
          <w:rtl/>
        </w:rPr>
        <w:t>بینیم، ولی در تثبیت لفظ «علمه» تعارض می</w:t>
      </w:r>
      <w:r>
        <w:rPr>
          <w:rFonts w:hint="eastAsia"/>
          <w:rtl/>
        </w:rPr>
        <w:t>‌</w:t>
      </w:r>
      <w:r>
        <w:rPr>
          <w:rFonts w:hint="cs"/>
          <w:rtl/>
        </w:rPr>
        <w:t>کنند، چون یکی «علمه» را نقل کرده است و دیگری نقل نکرده است. البته این ربطی به بحث ما ندارد، ولی خودش فی نفسه بحثی است. بالاخره خود این دو روایت در حکایت از این لفظ بما له من المعنی تعارض می</w:t>
      </w:r>
      <w:r>
        <w:rPr>
          <w:rFonts w:hint="eastAsia"/>
          <w:rtl/>
        </w:rPr>
        <w:t>‌</w:t>
      </w:r>
      <w:r>
        <w:rPr>
          <w:rFonts w:hint="cs"/>
          <w:rtl/>
        </w:rPr>
        <w:t>کنند، زیرا یکی مثبت و دیگری نافی است ولو به دلالت التزامی. به هر حال، ربطی به بحث اصلی ما ندارد و لذا می</w:t>
      </w:r>
      <w:r>
        <w:rPr>
          <w:rFonts w:hint="eastAsia"/>
          <w:rtl/>
        </w:rPr>
        <w:t>‌</w:t>
      </w:r>
      <w:r>
        <w:rPr>
          <w:rFonts w:hint="cs"/>
          <w:rtl/>
        </w:rPr>
        <w:t>توانیم اینجا بحث را تمام کنیم که ما تنافی را نمی</w:t>
      </w:r>
      <w:r>
        <w:rPr>
          <w:rFonts w:hint="eastAsia"/>
          <w:rtl/>
        </w:rPr>
        <w:t>‌</w:t>
      </w:r>
      <w:r>
        <w:rPr>
          <w:rFonts w:hint="cs"/>
          <w:rtl/>
        </w:rPr>
        <w:t xml:space="preserve">بینیم و هر کدام از دو روایت را بپذیریم، مطلوب ثابت است. </w:t>
      </w:r>
    </w:p>
    <w:p w14:paraId="0FBE0E53" w14:textId="77777777" w:rsidR="00695F15" w:rsidRDefault="00000000" w:rsidP="00695F15">
      <w:pPr>
        <w:pStyle w:val="Heading1"/>
        <w:rPr>
          <w:rtl/>
        </w:rPr>
      </w:pPr>
      <w:bookmarkStart w:id="173" w:name="_Toc117604638"/>
      <w:r>
        <w:rPr>
          <w:rFonts w:hint="cs"/>
          <w:rtl/>
        </w:rPr>
        <w:t>دوران بین زیاده و نقیصه در روایت</w:t>
      </w:r>
      <w:bookmarkEnd w:id="173"/>
    </w:p>
    <w:p w14:paraId="093838CF" w14:textId="77777777" w:rsidR="00F17DF1" w:rsidRDefault="00000000" w:rsidP="00392F30">
      <w:pPr>
        <w:rPr>
          <w:rtl/>
        </w:rPr>
      </w:pPr>
      <w:r>
        <w:rPr>
          <w:rFonts w:hint="cs"/>
          <w:rtl/>
        </w:rPr>
        <w:t xml:space="preserve">اما اگر کسی این سخن را نپذیرفت و مفاد «ما حجب الله عن العباد» را مساوی «ما حجب الله علمه عن العباد» ندانست و با قرائنی آن را حمل بر چیز دیگری کرد، در اینصورت چه باید کرد؟ </w:t>
      </w:r>
    </w:p>
    <w:p w14:paraId="4CE80895" w14:textId="77777777" w:rsidR="00695F15" w:rsidRDefault="00000000" w:rsidP="00695F15">
      <w:pPr>
        <w:rPr>
          <w:rtl/>
        </w:rPr>
      </w:pPr>
      <w:r>
        <w:rPr>
          <w:rFonts w:hint="cs"/>
          <w:rtl/>
        </w:rPr>
        <w:t xml:space="preserve">فرعی در کتاب تنقیح، </w:t>
      </w:r>
      <w:r w:rsidR="00F17DF1">
        <w:rPr>
          <w:rFonts w:hint="cs"/>
          <w:rtl/>
        </w:rPr>
        <w:t xml:space="preserve">جلد دوم در بحث طهارت یافتم که تقریبا همین بحث ماست. اگر فرصت کردم </w:t>
      </w:r>
      <w:r>
        <w:rPr>
          <w:rFonts w:hint="cs"/>
          <w:rtl/>
        </w:rPr>
        <w:t>عرض می</w:t>
      </w:r>
      <w:r>
        <w:rPr>
          <w:rFonts w:hint="eastAsia"/>
          <w:rtl/>
        </w:rPr>
        <w:t>‌</w:t>
      </w:r>
      <w:r>
        <w:rPr>
          <w:rFonts w:hint="cs"/>
          <w:rtl/>
        </w:rPr>
        <w:t>کنم که</w:t>
      </w:r>
      <w:r w:rsidR="00F17DF1">
        <w:rPr>
          <w:rFonts w:hint="cs"/>
          <w:rtl/>
        </w:rPr>
        <w:t xml:space="preserve"> خودش تمرین فقهی خوبی است. روایتی در تهذیب است مشتمل بر </w:t>
      </w:r>
      <w:r>
        <w:rPr>
          <w:rFonts w:hint="cs"/>
          <w:rtl/>
        </w:rPr>
        <w:t xml:space="preserve">یک </w:t>
      </w:r>
      <w:r w:rsidR="00F17DF1">
        <w:rPr>
          <w:rFonts w:hint="cs"/>
          <w:rtl/>
        </w:rPr>
        <w:t xml:space="preserve">زیاده </w:t>
      </w:r>
      <w:r>
        <w:rPr>
          <w:rFonts w:hint="cs"/>
          <w:rtl/>
        </w:rPr>
        <w:t>«</w:t>
      </w:r>
      <w:r w:rsidR="00F17DF1">
        <w:rPr>
          <w:rFonts w:hint="cs"/>
          <w:rtl/>
        </w:rPr>
        <w:t>خمر</w:t>
      </w:r>
      <w:r>
        <w:rPr>
          <w:rFonts w:hint="cs"/>
          <w:rtl/>
        </w:rPr>
        <w:t>»</w:t>
      </w:r>
      <w:r w:rsidR="00F17DF1">
        <w:rPr>
          <w:rFonts w:hint="cs"/>
          <w:rtl/>
        </w:rPr>
        <w:t xml:space="preserve"> که بسیار موثر است در </w:t>
      </w:r>
      <w:r>
        <w:rPr>
          <w:rFonts w:hint="cs"/>
          <w:rtl/>
        </w:rPr>
        <w:t>استنباط فقهی در نجاست عصیر عنبی؛ ولی</w:t>
      </w:r>
      <w:r w:rsidR="00F17DF1">
        <w:rPr>
          <w:rFonts w:hint="cs"/>
          <w:rtl/>
        </w:rPr>
        <w:t xml:space="preserve"> روایت کافی فاقد این است. مثل همین بحث است. </w:t>
      </w:r>
      <w:r w:rsidR="00C836CE">
        <w:rPr>
          <w:rFonts w:hint="cs"/>
          <w:rtl/>
        </w:rPr>
        <w:t xml:space="preserve">همین نکاتی </w:t>
      </w:r>
      <w:r>
        <w:rPr>
          <w:rFonts w:hint="cs"/>
          <w:rtl/>
        </w:rPr>
        <w:t xml:space="preserve">را </w:t>
      </w:r>
      <w:r w:rsidR="00C836CE">
        <w:rPr>
          <w:rFonts w:hint="cs"/>
          <w:rtl/>
        </w:rPr>
        <w:t>که در بحث آوردیم، مرحوم آقای خویی ذکر کرده است</w:t>
      </w:r>
      <w:r>
        <w:rPr>
          <w:rFonts w:hint="cs"/>
          <w:rtl/>
        </w:rPr>
        <w:t>،</w:t>
      </w:r>
      <w:r w:rsidR="00C836CE">
        <w:rPr>
          <w:rFonts w:hint="cs"/>
          <w:rtl/>
        </w:rPr>
        <w:t xml:space="preserve"> منتها یکی دو نکته اضافی دارد که در بحث امروز می</w:t>
      </w:r>
      <w:r w:rsidR="00C836CE">
        <w:rPr>
          <w:rFonts w:hint="eastAsia"/>
          <w:rtl/>
        </w:rPr>
        <w:t>‌</w:t>
      </w:r>
      <w:r>
        <w:rPr>
          <w:rFonts w:hint="cs"/>
          <w:rtl/>
        </w:rPr>
        <w:t xml:space="preserve">آورم و </w:t>
      </w:r>
      <w:r w:rsidR="00C836CE">
        <w:rPr>
          <w:rFonts w:hint="cs"/>
          <w:rtl/>
        </w:rPr>
        <w:t>ثمرات مهمی دارد. الان بحث تعارض را کنار می</w:t>
      </w:r>
      <w:r w:rsidR="00C836CE">
        <w:rPr>
          <w:rFonts w:hint="eastAsia"/>
          <w:rtl/>
        </w:rPr>
        <w:t>‌</w:t>
      </w:r>
      <w:r w:rsidR="00C836CE">
        <w:rPr>
          <w:rFonts w:hint="cs"/>
          <w:rtl/>
        </w:rPr>
        <w:t>گذاریم که اگر در فقه اینها تعارض کنند، مرجع چیز دیگری می</w:t>
      </w:r>
      <w:r w:rsidR="00C836CE">
        <w:rPr>
          <w:rFonts w:hint="eastAsia"/>
          <w:rtl/>
        </w:rPr>
        <w:t>‌</w:t>
      </w:r>
      <w:r w:rsidR="00C836CE">
        <w:rPr>
          <w:rFonts w:hint="cs"/>
          <w:rtl/>
        </w:rPr>
        <w:t xml:space="preserve">شود. </w:t>
      </w:r>
    </w:p>
    <w:p w14:paraId="7C9E1C7C" w14:textId="77777777" w:rsidR="00C836CE" w:rsidRDefault="00000000" w:rsidP="00695F15">
      <w:pPr>
        <w:rPr>
          <w:rtl/>
        </w:rPr>
      </w:pPr>
      <w:r>
        <w:rPr>
          <w:rFonts w:hint="cs"/>
          <w:rtl/>
        </w:rPr>
        <w:t xml:space="preserve">یکی از نکات در بحث ما مراجعه به بحث مهم دوران بین زیاده و نقیصه است. مرحوم آقای خویی </w:t>
      </w:r>
      <w:r w:rsidR="00695F15">
        <w:rPr>
          <w:rFonts w:hint="cs"/>
          <w:rtl/>
        </w:rPr>
        <w:t>در این بحث قائل به اصالت عدم الزیاده است، یعنی</w:t>
      </w:r>
      <w:r>
        <w:rPr>
          <w:rFonts w:hint="cs"/>
          <w:rtl/>
        </w:rPr>
        <w:t xml:space="preserve"> متنی که </w:t>
      </w:r>
      <w:r w:rsidR="003A7848">
        <w:rPr>
          <w:rFonts w:hint="cs"/>
          <w:rtl/>
        </w:rPr>
        <w:t xml:space="preserve">احتمال می/دهیم </w:t>
      </w:r>
      <w:r>
        <w:rPr>
          <w:rFonts w:hint="cs"/>
          <w:rtl/>
        </w:rPr>
        <w:t>زائد دارد، در واقع زائد نیست و بنا را بر</w:t>
      </w:r>
      <w:r w:rsidR="00695F15">
        <w:rPr>
          <w:rFonts w:hint="cs"/>
          <w:rtl/>
        </w:rPr>
        <w:t xml:space="preserve"> </w:t>
      </w:r>
      <w:r>
        <w:rPr>
          <w:rFonts w:hint="cs"/>
          <w:rtl/>
        </w:rPr>
        <w:t>این می</w:t>
      </w:r>
      <w:r>
        <w:rPr>
          <w:rFonts w:hint="eastAsia"/>
          <w:rtl/>
        </w:rPr>
        <w:t>‌</w:t>
      </w:r>
      <w:r>
        <w:rPr>
          <w:rFonts w:hint="cs"/>
          <w:rtl/>
        </w:rPr>
        <w:t xml:space="preserve">گذاریم که به این زیاده عمل شود. </w:t>
      </w:r>
      <w:r w:rsidR="00695F15">
        <w:rPr>
          <w:rFonts w:hint="cs"/>
          <w:rtl/>
        </w:rPr>
        <w:t xml:space="preserve">اصل </w:t>
      </w:r>
      <w:r>
        <w:rPr>
          <w:rFonts w:hint="cs"/>
          <w:rtl/>
        </w:rPr>
        <w:t xml:space="preserve">عدم زیاده یعنی تثبیت کردن </w:t>
      </w:r>
      <w:r w:rsidR="00695F15">
        <w:rPr>
          <w:rFonts w:hint="cs"/>
          <w:rtl/>
        </w:rPr>
        <w:t xml:space="preserve">زیاده </w:t>
      </w:r>
      <w:r>
        <w:rPr>
          <w:rFonts w:hint="cs"/>
          <w:rtl/>
        </w:rPr>
        <w:t xml:space="preserve">و عمل کردن به </w:t>
      </w:r>
      <w:r w:rsidR="00695F15">
        <w:rPr>
          <w:rFonts w:hint="cs"/>
          <w:rtl/>
        </w:rPr>
        <w:t>آن</w:t>
      </w:r>
      <w:r>
        <w:rPr>
          <w:rFonts w:hint="cs"/>
          <w:rtl/>
        </w:rPr>
        <w:t>. ایشان می</w:t>
      </w:r>
      <w:r>
        <w:rPr>
          <w:rFonts w:hint="eastAsia"/>
          <w:rtl/>
        </w:rPr>
        <w:t>‌</w:t>
      </w:r>
      <w:r>
        <w:rPr>
          <w:rFonts w:hint="cs"/>
          <w:rtl/>
        </w:rPr>
        <w:t>گوید این درست است با توضیحی که دیگران هم گفته</w:t>
      </w:r>
      <w:r>
        <w:rPr>
          <w:rFonts w:hint="eastAsia"/>
          <w:rtl/>
        </w:rPr>
        <w:t>‌</w:t>
      </w:r>
      <w:r>
        <w:rPr>
          <w:rFonts w:hint="cs"/>
          <w:rtl/>
        </w:rPr>
        <w:t>اند</w:t>
      </w:r>
      <w:r w:rsidR="00695F15">
        <w:rPr>
          <w:rFonts w:hint="cs"/>
          <w:rtl/>
        </w:rPr>
        <w:t>،</w:t>
      </w:r>
      <w:r>
        <w:rPr>
          <w:rFonts w:hint="cs"/>
          <w:rtl/>
        </w:rPr>
        <w:t xml:space="preserve"> منتها یک اشکالاتی در مورد دارند. </w:t>
      </w:r>
      <w:r w:rsidR="00695F15">
        <w:rPr>
          <w:rFonts w:hint="cs"/>
          <w:rtl/>
        </w:rPr>
        <w:t>همین مسأله</w:t>
      </w:r>
      <w:r>
        <w:rPr>
          <w:rFonts w:hint="cs"/>
          <w:rtl/>
        </w:rPr>
        <w:t xml:space="preserve"> در بحث ما هم هست. آقای سیستانی </w:t>
      </w:r>
      <w:r w:rsidR="00695F15">
        <w:rPr>
          <w:rFonts w:hint="cs"/>
          <w:rtl/>
        </w:rPr>
        <w:t xml:space="preserve">حفظه الله </w:t>
      </w:r>
      <w:r>
        <w:rPr>
          <w:rFonts w:hint="cs"/>
          <w:rtl/>
        </w:rPr>
        <w:t xml:space="preserve">بحث را در </w:t>
      </w:r>
      <w:r w:rsidR="00695F15">
        <w:rPr>
          <w:rFonts w:hint="cs"/>
          <w:rtl/>
        </w:rPr>
        <w:t>«</w:t>
      </w:r>
      <w:r>
        <w:rPr>
          <w:rFonts w:hint="cs"/>
          <w:rtl/>
        </w:rPr>
        <w:t>لاضرر</w:t>
      </w:r>
      <w:r w:rsidR="00695F15">
        <w:rPr>
          <w:rFonts w:hint="cs"/>
          <w:rtl/>
        </w:rPr>
        <w:t>»</w:t>
      </w:r>
      <w:r>
        <w:rPr>
          <w:rFonts w:hint="cs"/>
          <w:rtl/>
        </w:rPr>
        <w:t xml:space="preserve"> آورده است </w:t>
      </w:r>
      <w:r w:rsidR="00695F15">
        <w:rPr>
          <w:rFonts w:hint="cs"/>
          <w:rtl/>
        </w:rPr>
        <w:t>و</w:t>
      </w:r>
      <w:r>
        <w:rPr>
          <w:rFonts w:hint="cs"/>
          <w:rtl/>
        </w:rPr>
        <w:t xml:space="preserve"> می</w:t>
      </w:r>
      <w:r>
        <w:rPr>
          <w:rFonts w:hint="eastAsia"/>
          <w:rtl/>
        </w:rPr>
        <w:t>‌</w:t>
      </w:r>
      <w:r>
        <w:rPr>
          <w:rFonts w:hint="cs"/>
          <w:rtl/>
        </w:rPr>
        <w:t xml:space="preserve">فرماید </w:t>
      </w:r>
      <w:r w:rsidR="00695F15">
        <w:rPr>
          <w:rFonts w:hint="cs"/>
          <w:rtl/>
        </w:rPr>
        <w:t>بحث مهمی است و سیال در فقه است.</w:t>
      </w:r>
      <w:r>
        <w:rPr>
          <w:rFonts w:hint="cs"/>
          <w:rtl/>
        </w:rPr>
        <w:t xml:space="preserve"> درست می</w:t>
      </w:r>
      <w:r>
        <w:rPr>
          <w:rFonts w:hint="eastAsia"/>
          <w:rtl/>
        </w:rPr>
        <w:t>‌</w:t>
      </w:r>
      <w:r>
        <w:rPr>
          <w:rFonts w:hint="cs"/>
          <w:rtl/>
        </w:rPr>
        <w:t>گوید که از این دوران</w:t>
      </w:r>
      <w:r>
        <w:rPr>
          <w:rFonts w:hint="eastAsia"/>
          <w:rtl/>
        </w:rPr>
        <w:t>‌</w:t>
      </w:r>
      <w:r>
        <w:rPr>
          <w:rFonts w:hint="cs"/>
          <w:rtl/>
        </w:rPr>
        <w:t>ها زیاد پیدا می</w:t>
      </w:r>
      <w:r>
        <w:rPr>
          <w:rFonts w:hint="eastAsia"/>
          <w:rtl/>
        </w:rPr>
        <w:t>‌</w:t>
      </w:r>
      <w:r>
        <w:rPr>
          <w:rFonts w:hint="cs"/>
          <w:rtl/>
        </w:rPr>
        <w:t>شود. ما بخاطر مبنایی که اختیار</w:t>
      </w:r>
      <w:r w:rsidR="00695F15">
        <w:rPr>
          <w:rFonts w:hint="cs"/>
          <w:rtl/>
        </w:rPr>
        <w:t xml:space="preserve"> کردیم، نیازی به بحث از این کبری</w:t>
      </w:r>
      <w:r>
        <w:rPr>
          <w:rFonts w:hint="cs"/>
          <w:rtl/>
        </w:rPr>
        <w:t xml:space="preserve"> نداریم ولی </w:t>
      </w:r>
      <w:r w:rsidR="00695F15">
        <w:rPr>
          <w:rFonts w:hint="cs"/>
          <w:rtl/>
        </w:rPr>
        <w:t>اشکا</w:t>
      </w:r>
      <w:r w:rsidR="00E91077">
        <w:rPr>
          <w:rFonts w:hint="cs"/>
          <w:rtl/>
        </w:rPr>
        <w:t>لی ندارد که از آن بحث کنیم، اما</w:t>
      </w:r>
      <w:r>
        <w:rPr>
          <w:rFonts w:hint="cs"/>
          <w:rtl/>
        </w:rPr>
        <w:t xml:space="preserve"> نکاتی مخصوص بحث ماست که باید بحث شود. </w:t>
      </w:r>
    </w:p>
    <w:p w14:paraId="58B7B183" w14:textId="77777777" w:rsidR="00695F15" w:rsidRDefault="00000000" w:rsidP="00894D8F">
      <w:pPr>
        <w:pStyle w:val="Heading1"/>
        <w:rPr>
          <w:rtl/>
        </w:rPr>
      </w:pPr>
      <w:bookmarkStart w:id="174" w:name="_Toc117604639"/>
      <w:r>
        <w:rPr>
          <w:rFonts w:hint="cs"/>
          <w:rtl/>
        </w:rPr>
        <w:t>روایت صدوق در توحید، نسخه بدلی ندارد</w:t>
      </w:r>
      <w:r w:rsidR="00894D8F">
        <w:rPr>
          <w:rFonts w:hint="cs"/>
          <w:rtl/>
        </w:rPr>
        <w:t xml:space="preserve"> ولی روایت کافی، نسخه بدل دارد</w:t>
      </w:r>
      <w:bookmarkEnd w:id="174"/>
    </w:p>
    <w:p w14:paraId="1A21E128" w14:textId="77777777" w:rsidR="00A81C24" w:rsidRDefault="00000000" w:rsidP="00695F15">
      <w:pPr>
        <w:jc w:val="left"/>
        <w:rPr>
          <w:rtl/>
        </w:rPr>
      </w:pPr>
      <w:r>
        <w:rPr>
          <w:rFonts w:hint="cs"/>
          <w:rtl/>
        </w:rPr>
        <w:t>اولین عرض بنده اینست که روایت صدوق بر</w:t>
      </w:r>
      <w:r w:rsidR="00695F15">
        <w:rPr>
          <w:rFonts w:hint="cs"/>
          <w:rtl/>
        </w:rPr>
        <w:t>خلاف آنچه آیت الله شبیری فرمود</w:t>
      </w:r>
      <w:r>
        <w:rPr>
          <w:rFonts w:hint="cs"/>
          <w:rtl/>
        </w:rPr>
        <w:t xml:space="preserve"> که نسخه بدل دا</w:t>
      </w:r>
      <w:r w:rsidR="00695F15">
        <w:rPr>
          <w:rFonts w:hint="cs"/>
          <w:rtl/>
        </w:rPr>
        <w:t>رد، در تمام مواردی که فحص کردیم، هیچ اشاره</w:t>
      </w:r>
      <w:r w:rsidR="00695F15">
        <w:rPr>
          <w:rFonts w:hint="eastAsia"/>
          <w:rtl/>
        </w:rPr>
        <w:t>‌</w:t>
      </w:r>
      <w:r w:rsidR="00695F15">
        <w:rPr>
          <w:rFonts w:hint="cs"/>
          <w:rtl/>
        </w:rPr>
        <w:t>ای به نسخه بدل نشده بود.</w:t>
      </w:r>
      <w:r>
        <w:rPr>
          <w:rFonts w:hint="cs"/>
          <w:rtl/>
        </w:rPr>
        <w:t xml:space="preserve"> </w:t>
      </w:r>
      <w:r w:rsidR="00695F15">
        <w:rPr>
          <w:rFonts w:hint="cs"/>
          <w:rtl/>
        </w:rPr>
        <w:t>شاید نزدیک صد مورد را فحص کردم</w:t>
      </w:r>
      <w:r>
        <w:rPr>
          <w:rFonts w:hint="cs"/>
          <w:rtl/>
        </w:rPr>
        <w:t xml:space="preserve"> از فقه و اصول و اعتقادات، </w:t>
      </w:r>
      <w:r w:rsidR="00695F15">
        <w:rPr>
          <w:rFonts w:hint="cs"/>
          <w:rtl/>
        </w:rPr>
        <w:t xml:space="preserve">اما </w:t>
      </w:r>
      <w:r>
        <w:rPr>
          <w:rFonts w:hint="cs"/>
          <w:rtl/>
        </w:rPr>
        <w:t xml:space="preserve">در هیچ کتابی ندیدم که کسی بفرماید روایت صدوق نسخه بدل دارد. </w:t>
      </w:r>
      <w:r w:rsidR="003F3718">
        <w:rPr>
          <w:rFonts w:hint="cs"/>
          <w:rtl/>
        </w:rPr>
        <w:t>هیچ کس چنین احتمالی نداده است. اولین نکته</w:t>
      </w:r>
      <w:r w:rsidR="003F3718">
        <w:rPr>
          <w:rFonts w:hint="eastAsia"/>
          <w:rtl/>
        </w:rPr>
        <w:t>‌</w:t>
      </w:r>
      <w:r w:rsidR="003F3718">
        <w:rPr>
          <w:rFonts w:hint="cs"/>
          <w:rtl/>
        </w:rPr>
        <w:t>ای که عرض می</w:t>
      </w:r>
      <w:r w:rsidR="003F3718">
        <w:rPr>
          <w:rFonts w:hint="eastAsia"/>
          <w:rtl/>
        </w:rPr>
        <w:t>‌</w:t>
      </w:r>
      <w:r w:rsidR="003F3718">
        <w:rPr>
          <w:rFonts w:hint="cs"/>
          <w:rtl/>
        </w:rPr>
        <w:t>کنم اینست که این احتمال را کنار بگذاریم که روایت صدوق اختلاف نسخه داشته</w:t>
      </w:r>
      <w:r w:rsidR="00695F15">
        <w:rPr>
          <w:rFonts w:hint="cs"/>
          <w:rtl/>
        </w:rPr>
        <w:t xml:space="preserve"> است.</w:t>
      </w:r>
    </w:p>
    <w:p w14:paraId="20C78AF5" w14:textId="77777777" w:rsidR="00C836CE" w:rsidRDefault="00000000" w:rsidP="00A81C24">
      <w:pPr>
        <w:rPr>
          <w:rtl/>
        </w:rPr>
      </w:pPr>
      <w:r>
        <w:rPr>
          <w:rFonts w:hint="cs"/>
          <w:rtl/>
        </w:rPr>
        <w:t xml:space="preserve"> </w:t>
      </w:r>
      <w:r w:rsidR="00695F15">
        <w:rPr>
          <w:rFonts w:hint="cs"/>
          <w:rtl/>
        </w:rPr>
        <w:t>اگر اختلاف نسخه</w:t>
      </w:r>
      <w:r w:rsidR="00695F15">
        <w:rPr>
          <w:rFonts w:hint="eastAsia"/>
          <w:rtl/>
        </w:rPr>
        <w:t>‌</w:t>
      </w:r>
      <w:r w:rsidR="00695F15">
        <w:rPr>
          <w:rFonts w:hint="cs"/>
          <w:rtl/>
        </w:rPr>
        <w:t>ای در یک روایت باشد، آن روایت با روایت دیگری</w:t>
      </w:r>
      <w:r>
        <w:rPr>
          <w:rFonts w:hint="cs"/>
          <w:rtl/>
        </w:rPr>
        <w:t xml:space="preserve"> تعارض </w:t>
      </w:r>
      <w:r w:rsidR="00695F15">
        <w:rPr>
          <w:rFonts w:hint="cs"/>
          <w:rtl/>
        </w:rPr>
        <w:t>نمی</w:t>
      </w:r>
      <w:r w:rsidR="00695F15">
        <w:rPr>
          <w:rFonts w:hint="eastAsia"/>
          <w:rtl/>
        </w:rPr>
        <w:t>‌</w:t>
      </w:r>
      <w:r w:rsidR="00695F15">
        <w:rPr>
          <w:rFonts w:hint="cs"/>
          <w:rtl/>
        </w:rPr>
        <w:t>کند</w:t>
      </w:r>
      <w:r>
        <w:rPr>
          <w:rFonts w:hint="cs"/>
          <w:rtl/>
        </w:rPr>
        <w:t xml:space="preserve">. </w:t>
      </w:r>
      <w:r w:rsidR="00695F15">
        <w:rPr>
          <w:rFonts w:hint="cs"/>
          <w:rtl/>
        </w:rPr>
        <w:t xml:space="preserve">در این موارد، اشتباه حجت </w:t>
      </w:r>
      <w:r>
        <w:rPr>
          <w:rFonts w:hint="cs"/>
          <w:rtl/>
        </w:rPr>
        <w:t xml:space="preserve">با </w:t>
      </w:r>
      <w:r w:rsidR="00695F15">
        <w:rPr>
          <w:rFonts w:hint="cs"/>
          <w:rtl/>
        </w:rPr>
        <w:t>غیر</w:t>
      </w:r>
      <w:r>
        <w:rPr>
          <w:rFonts w:hint="cs"/>
          <w:rtl/>
        </w:rPr>
        <w:t xml:space="preserve"> حجت است. وقتی نسخه</w:t>
      </w:r>
      <w:r>
        <w:rPr>
          <w:rFonts w:hint="eastAsia"/>
          <w:rtl/>
        </w:rPr>
        <w:t>‌</w:t>
      </w:r>
      <w:r>
        <w:rPr>
          <w:rFonts w:hint="cs"/>
          <w:rtl/>
        </w:rPr>
        <w:t>ای از راوی به دست ما می</w:t>
      </w:r>
      <w:r>
        <w:rPr>
          <w:rFonts w:hint="eastAsia"/>
          <w:rtl/>
        </w:rPr>
        <w:t>‌</w:t>
      </w:r>
      <w:r w:rsidR="00A81C24">
        <w:rPr>
          <w:rFonts w:hint="cs"/>
          <w:rtl/>
        </w:rPr>
        <w:t>رسد، بنا بر این است که</w:t>
      </w:r>
      <w:r>
        <w:rPr>
          <w:rFonts w:hint="cs"/>
          <w:rtl/>
        </w:rPr>
        <w:t xml:space="preserve"> نسخه مورد وثوق است</w:t>
      </w:r>
      <w:r w:rsidR="00A81C24">
        <w:rPr>
          <w:rFonts w:hint="cs"/>
          <w:rtl/>
        </w:rPr>
        <w:t xml:space="preserve"> و</w:t>
      </w:r>
      <w:r>
        <w:rPr>
          <w:rFonts w:hint="cs"/>
          <w:rtl/>
        </w:rPr>
        <w:t xml:space="preserve"> مورد عمل ما است و </w:t>
      </w:r>
      <w:r w:rsidR="00A81C24">
        <w:rPr>
          <w:rFonts w:hint="cs"/>
          <w:rtl/>
        </w:rPr>
        <w:t>گرنه صرف</w:t>
      </w:r>
      <w:r>
        <w:rPr>
          <w:rFonts w:hint="cs"/>
          <w:rtl/>
        </w:rPr>
        <w:t xml:space="preserve"> این نسخه چه حجیتی دارد؟</w:t>
      </w:r>
      <w:r w:rsidR="00A81C24">
        <w:rPr>
          <w:rFonts w:hint="cs"/>
          <w:rtl/>
        </w:rPr>
        <w:t>!</w:t>
      </w:r>
      <w:r>
        <w:rPr>
          <w:rFonts w:hint="cs"/>
          <w:rtl/>
        </w:rPr>
        <w:t xml:space="preserve"> یا باید روایت داشته باشیم که ادعا می</w:t>
      </w:r>
      <w:r>
        <w:rPr>
          <w:rFonts w:hint="eastAsia"/>
          <w:rtl/>
        </w:rPr>
        <w:t>‌</w:t>
      </w:r>
      <w:r>
        <w:rPr>
          <w:rFonts w:hint="cs"/>
          <w:rtl/>
        </w:rPr>
        <w:t xml:space="preserve">کنم </w:t>
      </w:r>
      <w:r w:rsidR="00A81C24">
        <w:rPr>
          <w:rFonts w:hint="cs"/>
          <w:rtl/>
        </w:rPr>
        <w:t xml:space="preserve">حال </w:t>
      </w:r>
      <w:r>
        <w:rPr>
          <w:rFonts w:hint="cs"/>
          <w:rtl/>
        </w:rPr>
        <w:t>پیشینیان معمولا تا این قرون متاخره چنین بوده است و یا باید</w:t>
      </w:r>
      <w:r w:rsidR="00A81C24">
        <w:rPr>
          <w:rFonts w:hint="cs"/>
          <w:rtl/>
        </w:rPr>
        <w:t xml:space="preserve"> این نسخه</w:t>
      </w:r>
      <w:r>
        <w:rPr>
          <w:rFonts w:hint="cs"/>
          <w:rtl/>
        </w:rPr>
        <w:t xml:space="preserve"> مورد اطمینان باشد به</w:t>
      </w:r>
      <w:r w:rsidR="00A81C24">
        <w:rPr>
          <w:rFonts w:hint="cs"/>
          <w:rtl/>
        </w:rPr>
        <w:t xml:space="preserve"> قرائن مختلف. لذا اگر اختلاف حجت</w:t>
      </w:r>
      <w:r>
        <w:rPr>
          <w:rFonts w:hint="cs"/>
          <w:rtl/>
        </w:rPr>
        <w:t xml:space="preserve"> با </w:t>
      </w:r>
      <w:r w:rsidR="00A81C24">
        <w:rPr>
          <w:rFonts w:hint="cs"/>
          <w:rtl/>
        </w:rPr>
        <w:t>غیر حجت</w:t>
      </w:r>
      <w:r>
        <w:rPr>
          <w:rFonts w:hint="cs"/>
          <w:rtl/>
        </w:rPr>
        <w:t xml:space="preserve"> باشد یعنی علم اجمالی بین دو امر پیدا کنیم، این نسخه</w:t>
      </w:r>
      <w:r>
        <w:rPr>
          <w:rFonts w:hint="eastAsia"/>
          <w:rtl/>
        </w:rPr>
        <w:t>‌</w:t>
      </w:r>
      <w:r>
        <w:rPr>
          <w:rFonts w:hint="cs"/>
          <w:rtl/>
        </w:rPr>
        <w:t>ها</w:t>
      </w:r>
      <w:r w:rsidR="00A81C24">
        <w:rPr>
          <w:rFonts w:hint="cs"/>
          <w:rtl/>
        </w:rPr>
        <w:t xml:space="preserve"> بلا شک</w:t>
      </w:r>
      <w:r>
        <w:rPr>
          <w:rFonts w:hint="cs"/>
          <w:rtl/>
        </w:rPr>
        <w:t xml:space="preserve"> از اعتبار می</w:t>
      </w:r>
      <w:r>
        <w:rPr>
          <w:rFonts w:hint="eastAsia"/>
          <w:rtl/>
        </w:rPr>
        <w:t>‌</w:t>
      </w:r>
      <w:r>
        <w:rPr>
          <w:rFonts w:hint="cs"/>
          <w:rtl/>
        </w:rPr>
        <w:t xml:space="preserve">افتد. </w:t>
      </w:r>
    </w:p>
    <w:p w14:paraId="222AA129" w14:textId="77777777" w:rsidR="003F3718" w:rsidRDefault="00000000" w:rsidP="00C836CE">
      <w:pPr>
        <w:jc w:val="left"/>
        <w:rPr>
          <w:rtl/>
        </w:rPr>
      </w:pPr>
      <w:r w:rsidRPr="00A81C24">
        <w:rPr>
          <w:rFonts w:hint="cs"/>
          <w:color w:val="FF0000"/>
          <w:rtl/>
        </w:rPr>
        <w:t>سوال</w:t>
      </w:r>
      <w:r>
        <w:rPr>
          <w:rFonts w:hint="cs"/>
          <w:rtl/>
        </w:rPr>
        <w:t>: اگر در ن</w:t>
      </w:r>
      <w:r w:rsidR="00E91077">
        <w:rPr>
          <w:rFonts w:hint="cs"/>
          <w:rtl/>
        </w:rPr>
        <w:t>ُ</w:t>
      </w:r>
      <w:r>
        <w:rPr>
          <w:rFonts w:hint="cs"/>
          <w:rtl/>
        </w:rPr>
        <w:t>س</w:t>
      </w:r>
      <w:r w:rsidR="00E91077">
        <w:rPr>
          <w:rFonts w:hint="cs"/>
          <w:rtl/>
        </w:rPr>
        <w:t>َ</w:t>
      </w:r>
      <w:r>
        <w:rPr>
          <w:rFonts w:hint="cs"/>
          <w:rtl/>
        </w:rPr>
        <w:t>خ</w:t>
      </w:r>
      <w:r w:rsidR="00273DBE">
        <w:rPr>
          <w:rFonts w:hint="cs"/>
          <w:rtl/>
        </w:rPr>
        <w:t>،</w:t>
      </w:r>
      <w:r>
        <w:rPr>
          <w:rFonts w:hint="cs"/>
          <w:rtl/>
        </w:rPr>
        <w:t xml:space="preserve"> قائل به انسداد باشید...</w:t>
      </w:r>
    </w:p>
    <w:p w14:paraId="587578A9" w14:textId="77777777" w:rsidR="00A81C24" w:rsidRDefault="00000000" w:rsidP="00A81C24">
      <w:pPr>
        <w:rPr>
          <w:rtl/>
        </w:rPr>
      </w:pPr>
      <w:r w:rsidRPr="00A81C24">
        <w:rPr>
          <w:rFonts w:hint="cs"/>
          <w:color w:val="FF0000"/>
          <w:rtl/>
        </w:rPr>
        <w:t>پاسخ</w:t>
      </w:r>
      <w:r>
        <w:rPr>
          <w:rFonts w:hint="cs"/>
          <w:rtl/>
        </w:rPr>
        <w:t>: این حرفی ما فوق این سخنان است. اگر انسدادی شویم یعنی هیچ راهی نداشته باشیم ولی این حرف درست نیست. گرچه از برخی بزرگان نقل می</w:t>
      </w:r>
      <w:r>
        <w:rPr>
          <w:rFonts w:hint="eastAsia"/>
          <w:rtl/>
        </w:rPr>
        <w:t>‌</w:t>
      </w:r>
      <w:r>
        <w:rPr>
          <w:rFonts w:hint="cs"/>
          <w:rtl/>
        </w:rPr>
        <w:t>شود. برخی از بزرگان فرموده</w:t>
      </w:r>
      <w:r>
        <w:rPr>
          <w:rFonts w:hint="eastAsia"/>
          <w:rtl/>
        </w:rPr>
        <w:t>‌</w:t>
      </w:r>
      <w:r>
        <w:rPr>
          <w:rFonts w:hint="cs"/>
          <w:rtl/>
        </w:rPr>
        <w:t>اند این کافی که به آن عمل می</w:t>
      </w:r>
      <w:r>
        <w:rPr>
          <w:rFonts w:hint="eastAsia"/>
          <w:rtl/>
        </w:rPr>
        <w:t>‌</w:t>
      </w:r>
      <w:r>
        <w:rPr>
          <w:rFonts w:hint="cs"/>
          <w:rtl/>
        </w:rPr>
        <w:t>کنیم، پر از اختلاف نسخ است، ولی واقع اینست که اعتماد ما به بیانی که عرض می</w:t>
      </w:r>
      <w:r>
        <w:rPr>
          <w:rFonts w:hint="eastAsia"/>
          <w:rtl/>
        </w:rPr>
        <w:t>‌</w:t>
      </w:r>
      <w:r>
        <w:rPr>
          <w:rFonts w:hint="cs"/>
          <w:rtl/>
        </w:rPr>
        <w:t xml:space="preserve">کنم، به جهت دیگری است. </w:t>
      </w:r>
    </w:p>
    <w:p w14:paraId="2DA2D246" w14:textId="77777777" w:rsidR="00A81C24" w:rsidRDefault="00000000" w:rsidP="00A81C24">
      <w:pPr>
        <w:rPr>
          <w:rtl/>
        </w:rPr>
      </w:pPr>
      <w:r>
        <w:rPr>
          <w:rFonts w:hint="cs"/>
          <w:rtl/>
        </w:rPr>
        <w:t>بنابراین، توحید صدوق در این روایت، نسخه بدل ندارد و کسی به آن قائل نیست. مرحوم شبّر انسان اهل حدیث بوده است و چندین کتاب حدیثی غیر از اصول اصلیه دارد. اصول اصلیة، استفاده مباحث اصولی از روایات است. ایشان کتاب مصابیح و کتاب جامع المعارف دارد. ایشان روایت توحید صدوق را می</w:t>
      </w:r>
      <w:r>
        <w:rPr>
          <w:rFonts w:hint="eastAsia"/>
          <w:rtl/>
        </w:rPr>
        <w:t>‌</w:t>
      </w:r>
      <w:r>
        <w:rPr>
          <w:rFonts w:hint="cs"/>
          <w:rtl/>
        </w:rPr>
        <w:t>آورد به صورت «ما حجب الله علمه عن العباد» و چیزی نمی</w:t>
      </w:r>
      <w:r>
        <w:rPr>
          <w:rFonts w:hint="eastAsia"/>
          <w:rtl/>
        </w:rPr>
        <w:t>‌</w:t>
      </w:r>
      <w:r>
        <w:rPr>
          <w:rFonts w:hint="cs"/>
          <w:rtl/>
        </w:rPr>
        <w:t>گوید. نکته مهم اینست که در صفحه 215 در اصول اصلیه، همین روایت را می</w:t>
      </w:r>
      <w:r>
        <w:rPr>
          <w:rFonts w:hint="eastAsia"/>
          <w:rtl/>
        </w:rPr>
        <w:t>‌</w:t>
      </w:r>
      <w:r>
        <w:rPr>
          <w:rFonts w:hint="cs"/>
          <w:rtl/>
        </w:rPr>
        <w:t>آورد: «ما حجب الله علمه عن العباد» و در صفحه 257 روایت کافی را می</w:t>
      </w:r>
      <w:r>
        <w:rPr>
          <w:rFonts w:hint="eastAsia"/>
          <w:rtl/>
        </w:rPr>
        <w:t>‌</w:t>
      </w:r>
      <w:r>
        <w:rPr>
          <w:rFonts w:hint="cs"/>
          <w:rtl/>
        </w:rPr>
        <w:t>آورد با همان سند کافی و در متن آن چنین می</w:t>
      </w:r>
      <w:r>
        <w:rPr>
          <w:rFonts w:hint="eastAsia"/>
          <w:rtl/>
        </w:rPr>
        <w:t>‌</w:t>
      </w:r>
      <w:r>
        <w:rPr>
          <w:rFonts w:hint="cs"/>
          <w:rtl/>
        </w:rPr>
        <w:t xml:space="preserve">گوید: </w:t>
      </w:r>
    </w:p>
    <w:p w14:paraId="5A6989F7" w14:textId="77777777" w:rsidR="00A81C24" w:rsidRDefault="00000000" w:rsidP="00A81C24">
      <w:pPr>
        <w:pStyle w:val="10"/>
        <w:rPr>
          <w:rtl/>
        </w:rPr>
      </w:pPr>
      <w:r>
        <w:rPr>
          <w:rFonts w:hint="cs"/>
          <w:rtl/>
        </w:rPr>
        <w:t xml:space="preserve">عن أبی عبد الله علیه السلام قال: «ما حجب الله علمه عن العباد فهو موضوع عنهم» </w:t>
      </w:r>
      <w:r>
        <w:rPr>
          <w:rStyle w:val="FootnoteReference"/>
          <w:rtl/>
        </w:rPr>
        <w:footnoteReference w:id="45"/>
      </w:r>
    </w:p>
    <w:p w14:paraId="1DDEADF6" w14:textId="77777777" w:rsidR="007653F8" w:rsidRDefault="00000000" w:rsidP="00A81C24">
      <w:pPr>
        <w:rPr>
          <w:rtl/>
        </w:rPr>
      </w:pPr>
      <w:r>
        <w:rPr>
          <w:rFonts w:hint="cs"/>
          <w:rtl/>
        </w:rPr>
        <w:t xml:space="preserve">این سند کافی است با تثبیت «علمه» در آن. </w:t>
      </w:r>
    </w:p>
    <w:p w14:paraId="02C4790F" w14:textId="77777777" w:rsidR="007B4430" w:rsidRDefault="00000000" w:rsidP="007B4430">
      <w:pPr>
        <w:rPr>
          <w:rtl/>
        </w:rPr>
      </w:pPr>
      <w:r>
        <w:rPr>
          <w:rFonts w:hint="cs"/>
          <w:rtl/>
        </w:rPr>
        <w:t>در کتاب مصابیح الانوار به طور مکرر حدیث صدوق را نقل می</w:t>
      </w:r>
      <w:r>
        <w:rPr>
          <w:rFonts w:hint="eastAsia"/>
          <w:rtl/>
        </w:rPr>
        <w:t>‌</w:t>
      </w:r>
      <w:r>
        <w:rPr>
          <w:rFonts w:hint="cs"/>
          <w:rtl/>
        </w:rPr>
        <w:t>کند. یک بار نقل نکرده است که بگوییم اشتباه کرده است. مکرر حدیث صدوق را با «علمه» نقل می</w:t>
      </w:r>
      <w:r>
        <w:rPr>
          <w:rFonts w:hint="eastAsia"/>
          <w:rtl/>
        </w:rPr>
        <w:t>‌</w:t>
      </w:r>
      <w:r>
        <w:rPr>
          <w:rFonts w:hint="cs"/>
          <w:rtl/>
        </w:rPr>
        <w:t xml:space="preserve">کند، با همان تعبیر «ما حجب الله علمه عن العباد» از جمله در صفحه 322 و ص374 البته در این دو مورد بدون اینکه به صدوق نسبت بدهد. </w:t>
      </w:r>
    </w:p>
    <w:p w14:paraId="4664DAE3" w14:textId="77777777" w:rsidR="007B4430" w:rsidRDefault="00000000" w:rsidP="007B4430">
      <w:pPr>
        <w:rPr>
          <w:rtl/>
        </w:rPr>
      </w:pPr>
      <w:r>
        <w:rPr>
          <w:rFonts w:hint="cs"/>
          <w:rtl/>
        </w:rPr>
        <w:t>مرحوم میرزای قمی در قوانین مکرر نقل کرده است، از جمله می</w:t>
      </w:r>
      <w:r>
        <w:rPr>
          <w:rFonts w:hint="eastAsia"/>
          <w:rtl/>
        </w:rPr>
        <w:t>‌</w:t>
      </w:r>
      <w:r>
        <w:rPr>
          <w:rFonts w:hint="cs"/>
          <w:rtl/>
        </w:rPr>
        <w:t xml:space="preserve">فرماید: </w:t>
      </w:r>
    </w:p>
    <w:p w14:paraId="262E1747" w14:textId="77777777" w:rsidR="007B4430" w:rsidRDefault="00000000" w:rsidP="007B4430">
      <w:pPr>
        <w:pStyle w:val="10"/>
        <w:rPr>
          <w:rtl/>
        </w:rPr>
      </w:pPr>
      <w:r>
        <w:rPr>
          <w:rtl/>
        </w:rPr>
        <w:t xml:space="preserve">و </w:t>
      </w:r>
      <w:r>
        <w:rPr>
          <w:rStyle w:val="hilight"/>
          <w:rtl/>
        </w:rPr>
        <w:t>ما</w:t>
      </w:r>
      <w:r>
        <w:rPr>
          <w:rtl/>
        </w:rPr>
        <w:t xml:space="preserve"> رواه في الكافي</w:t>
      </w:r>
      <w:r>
        <w:t xml:space="preserve"> </w:t>
      </w:r>
      <w:r>
        <w:rPr>
          <w:rtl/>
        </w:rPr>
        <w:t xml:space="preserve">في باب حجج </w:t>
      </w:r>
      <w:r>
        <w:rPr>
          <w:rStyle w:val="hilight"/>
          <w:rtl/>
        </w:rPr>
        <w:t>اللّه</w:t>
      </w:r>
      <w:r>
        <w:rPr>
          <w:rtl/>
        </w:rPr>
        <w:t xml:space="preserve"> على خلقه في الموثّق </w:t>
      </w:r>
      <w:r>
        <w:rPr>
          <w:rStyle w:val="hilight"/>
          <w:rtl/>
        </w:rPr>
        <w:t>عن</w:t>
      </w:r>
      <w:r>
        <w:rPr>
          <w:rtl/>
        </w:rPr>
        <w:t xml:space="preserve"> أبي الحسن زكريا بن يحيى عنه </w:t>
      </w:r>
      <w:r>
        <w:rPr>
          <w:rStyle w:val="alaem"/>
          <w:rtl/>
        </w:rPr>
        <w:t>عليه السلام</w:t>
      </w:r>
      <w:r>
        <w:rPr>
          <w:rStyle w:val="alaem"/>
          <w:rFonts w:hint="cs"/>
          <w:rtl/>
        </w:rPr>
        <w:t>: «</w:t>
      </w:r>
      <w:r>
        <w:rPr>
          <w:rStyle w:val="hilight"/>
          <w:rtl/>
        </w:rPr>
        <w:t>ما</w:t>
      </w:r>
      <w:r>
        <w:rPr>
          <w:rtl/>
        </w:rPr>
        <w:t xml:space="preserve"> </w:t>
      </w:r>
      <w:r>
        <w:rPr>
          <w:rStyle w:val="hilight"/>
          <w:rtl/>
        </w:rPr>
        <w:t>حجب</w:t>
      </w:r>
      <w:r>
        <w:rPr>
          <w:rtl/>
        </w:rPr>
        <w:t xml:space="preserve"> </w:t>
      </w:r>
      <w:r>
        <w:rPr>
          <w:rStyle w:val="hilight"/>
          <w:rtl/>
        </w:rPr>
        <w:t>اللّه</w:t>
      </w:r>
      <w:r>
        <w:rPr>
          <w:rtl/>
        </w:rPr>
        <w:t xml:space="preserve"> </w:t>
      </w:r>
      <w:r>
        <w:rPr>
          <w:rStyle w:val="hilight"/>
          <w:rtl/>
        </w:rPr>
        <w:t>علمه</w:t>
      </w:r>
      <w:r>
        <w:rPr>
          <w:rtl/>
        </w:rPr>
        <w:t xml:space="preserve"> </w:t>
      </w:r>
      <w:r>
        <w:rPr>
          <w:rStyle w:val="hilight"/>
          <w:rtl/>
        </w:rPr>
        <w:t>عن</w:t>
      </w:r>
      <w:r>
        <w:rPr>
          <w:rtl/>
        </w:rPr>
        <w:t xml:space="preserve"> </w:t>
      </w:r>
      <w:r>
        <w:rPr>
          <w:rStyle w:val="hilight"/>
          <w:rtl/>
        </w:rPr>
        <w:t>العباد</w:t>
      </w:r>
      <w:r>
        <w:rPr>
          <w:rtl/>
        </w:rPr>
        <w:t xml:space="preserve"> فهو موضوع عنهم</w:t>
      </w:r>
      <w:r>
        <w:rPr>
          <w:rFonts w:hint="cs"/>
          <w:rtl/>
        </w:rPr>
        <w:t>»</w:t>
      </w:r>
      <w:r>
        <w:rPr>
          <w:rStyle w:val="FootnoteReference"/>
          <w:rtl/>
        </w:rPr>
        <w:footnoteReference w:id="46"/>
      </w:r>
    </w:p>
    <w:p w14:paraId="513FBCFC" w14:textId="77777777" w:rsidR="003F3718" w:rsidRDefault="00000000" w:rsidP="009D1DE6">
      <w:pPr>
        <w:rPr>
          <w:rtl/>
        </w:rPr>
      </w:pPr>
      <w:r>
        <w:rPr>
          <w:rFonts w:hint="cs"/>
          <w:rtl/>
        </w:rPr>
        <w:t xml:space="preserve">البته </w:t>
      </w:r>
      <w:r w:rsidR="00A2633A">
        <w:rPr>
          <w:rFonts w:hint="cs"/>
          <w:rtl/>
        </w:rPr>
        <w:t xml:space="preserve">میرزای قمی </w:t>
      </w:r>
      <w:r>
        <w:rPr>
          <w:rFonts w:hint="cs"/>
          <w:rtl/>
        </w:rPr>
        <w:t>اصولی قرن سیزدهم است</w:t>
      </w:r>
      <w:r w:rsidR="00A2633A">
        <w:rPr>
          <w:rFonts w:hint="cs"/>
          <w:rtl/>
        </w:rPr>
        <w:t>، ولی بال</w:t>
      </w:r>
      <w:r>
        <w:rPr>
          <w:rFonts w:hint="cs"/>
          <w:rtl/>
        </w:rPr>
        <w:t xml:space="preserve">اخره اگر چنین چیزی مشهور بود، </w:t>
      </w:r>
      <w:r w:rsidR="00A2633A">
        <w:rPr>
          <w:rFonts w:hint="cs"/>
          <w:rtl/>
        </w:rPr>
        <w:t>باید می</w:t>
      </w:r>
      <w:r w:rsidR="00A2633A">
        <w:rPr>
          <w:rFonts w:hint="eastAsia"/>
          <w:rtl/>
        </w:rPr>
        <w:t>‌</w:t>
      </w:r>
      <w:r w:rsidR="00A2633A">
        <w:rPr>
          <w:rFonts w:hint="cs"/>
          <w:rtl/>
        </w:rPr>
        <w:t>گفتند که</w:t>
      </w:r>
      <w:r>
        <w:rPr>
          <w:rFonts w:hint="cs"/>
          <w:rtl/>
        </w:rPr>
        <w:t xml:space="preserve"> روایت کافی</w:t>
      </w:r>
      <w:r w:rsidR="00A2633A">
        <w:rPr>
          <w:rFonts w:hint="cs"/>
          <w:rtl/>
        </w:rPr>
        <w:t xml:space="preserve"> نسخه دیگری هم دارد. </w:t>
      </w:r>
    </w:p>
    <w:p w14:paraId="1541E03F" w14:textId="77777777" w:rsidR="00A2633A" w:rsidRDefault="00000000" w:rsidP="00C836CE">
      <w:pPr>
        <w:jc w:val="left"/>
        <w:rPr>
          <w:rtl/>
        </w:rPr>
      </w:pPr>
      <w:r w:rsidRPr="009D1DE6">
        <w:rPr>
          <w:rFonts w:hint="cs"/>
          <w:color w:val="FF0000"/>
          <w:rtl/>
        </w:rPr>
        <w:t>سوال</w:t>
      </w:r>
      <w:r>
        <w:rPr>
          <w:rFonts w:hint="cs"/>
          <w:rtl/>
        </w:rPr>
        <w:t>: شاید متوجه این اختلاف نسخ نبودند</w:t>
      </w:r>
    </w:p>
    <w:p w14:paraId="1B449C6B" w14:textId="77777777" w:rsidR="00A2633A" w:rsidRDefault="00000000" w:rsidP="00C836CE">
      <w:pPr>
        <w:jc w:val="left"/>
        <w:rPr>
          <w:rtl/>
        </w:rPr>
      </w:pPr>
      <w:r w:rsidRPr="009D1DE6">
        <w:rPr>
          <w:rFonts w:hint="cs"/>
          <w:color w:val="FF0000"/>
          <w:rtl/>
        </w:rPr>
        <w:t>پاسخ</w:t>
      </w:r>
      <w:r>
        <w:rPr>
          <w:rFonts w:hint="cs"/>
          <w:rtl/>
        </w:rPr>
        <w:t xml:space="preserve">: </w:t>
      </w:r>
      <w:r w:rsidR="009A4AF4">
        <w:rPr>
          <w:rFonts w:hint="cs"/>
          <w:rtl/>
        </w:rPr>
        <w:t>بله، البته اگر این رایانه</w:t>
      </w:r>
      <w:r w:rsidR="009A4AF4">
        <w:rPr>
          <w:rFonts w:hint="eastAsia"/>
          <w:rtl/>
        </w:rPr>
        <w:t>‌</w:t>
      </w:r>
      <w:r w:rsidR="009A4AF4">
        <w:rPr>
          <w:rFonts w:hint="cs"/>
          <w:rtl/>
        </w:rPr>
        <w:t>ها نبود و مطالعه</w:t>
      </w:r>
      <w:r w:rsidR="009A4AF4">
        <w:rPr>
          <w:rFonts w:hint="eastAsia"/>
          <w:rtl/>
        </w:rPr>
        <w:t>‌</w:t>
      </w:r>
      <w:r w:rsidR="009A4AF4">
        <w:rPr>
          <w:rFonts w:hint="cs"/>
          <w:rtl/>
        </w:rPr>
        <w:t xml:space="preserve"> هم نبود، فرمایش شما درست است</w:t>
      </w:r>
      <w:r w:rsidR="00E91077">
        <w:rPr>
          <w:rFonts w:hint="cs"/>
          <w:rtl/>
        </w:rPr>
        <w:t>!</w:t>
      </w:r>
      <w:r w:rsidR="009A4AF4">
        <w:rPr>
          <w:rFonts w:hint="cs"/>
          <w:rtl/>
        </w:rPr>
        <w:t xml:space="preserve">. </w:t>
      </w:r>
    </w:p>
    <w:p w14:paraId="32316BF2" w14:textId="77777777" w:rsidR="009A4AF4" w:rsidRDefault="00000000" w:rsidP="00E91077">
      <w:pPr>
        <w:jc w:val="left"/>
        <w:rPr>
          <w:rtl/>
        </w:rPr>
      </w:pPr>
      <w:r w:rsidRPr="009D1DE6">
        <w:rPr>
          <w:rFonts w:hint="cs"/>
          <w:color w:val="FF0000"/>
          <w:rtl/>
        </w:rPr>
        <w:t>سوال</w:t>
      </w:r>
      <w:r>
        <w:rPr>
          <w:rFonts w:hint="cs"/>
          <w:rtl/>
        </w:rPr>
        <w:t xml:space="preserve">: </w:t>
      </w:r>
      <w:r w:rsidR="009D1DE6">
        <w:rPr>
          <w:rFonts w:hint="cs"/>
          <w:rtl/>
        </w:rPr>
        <w:t xml:space="preserve">متاخر از صاحب وسائل همین الان هم </w:t>
      </w:r>
      <w:r w:rsidR="00E91077">
        <w:rPr>
          <w:rFonts w:hint="cs"/>
          <w:rtl/>
        </w:rPr>
        <w:t xml:space="preserve">بسیار زیاد </w:t>
      </w:r>
      <w:r w:rsidR="009D1DE6">
        <w:rPr>
          <w:rFonts w:hint="cs"/>
          <w:rtl/>
        </w:rPr>
        <w:t>اشتباه می</w:t>
      </w:r>
      <w:r w:rsidR="009D1DE6">
        <w:rPr>
          <w:rFonts w:hint="eastAsia"/>
          <w:rtl/>
        </w:rPr>
        <w:t>‌</w:t>
      </w:r>
      <w:r w:rsidR="009D1DE6">
        <w:rPr>
          <w:rFonts w:hint="cs"/>
          <w:rtl/>
        </w:rPr>
        <w:t xml:space="preserve">کنند </w:t>
      </w:r>
    </w:p>
    <w:p w14:paraId="2D06E9CC" w14:textId="77777777" w:rsidR="009A4AF4" w:rsidRDefault="00000000" w:rsidP="00C836CE">
      <w:pPr>
        <w:jc w:val="left"/>
        <w:rPr>
          <w:rtl/>
        </w:rPr>
      </w:pPr>
      <w:r w:rsidRPr="009D1DE6">
        <w:rPr>
          <w:rFonts w:hint="cs"/>
          <w:color w:val="FF0000"/>
          <w:rtl/>
        </w:rPr>
        <w:t>پاسخ</w:t>
      </w:r>
      <w:r>
        <w:rPr>
          <w:rFonts w:hint="cs"/>
          <w:rtl/>
        </w:rPr>
        <w:t>: چون مطالعه و فحص نمی</w:t>
      </w:r>
      <w:r>
        <w:rPr>
          <w:rFonts w:hint="eastAsia"/>
          <w:rtl/>
        </w:rPr>
        <w:t>‌</w:t>
      </w:r>
      <w:r>
        <w:rPr>
          <w:rFonts w:hint="cs"/>
          <w:rtl/>
        </w:rPr>
        <w:t xml:space="preserve">کنند. </w:t>
      </w:r>
    </w:p>
    <w:p w14:paraId="7D440A80" w14:textId="77777777" w:rsidR="009A4AF4" w:rsidRDefault="00000000" w:rsidP="00273DBE">
      <w:pPr>
        <w:jc w:val="left"/>
        <w:rPr>
          <w:rtl/>
        </w:rPr>
      </w:pPr>
      <w:r w:rsidRPr="009D1DE6">
        <w:rPr>
          <w:rFonts w:hint="cs"/>
          <w:color w:val="FF0000"/>
          <w:rtl/>
        </w:rPr>
        <w:t>سوال</w:t>
      </w:r>
      <w:r>
        <w:rPr>
          <w:rFonts w:hint="cs"/>
          <w:rtl/>
        </w:rPr>
        <w:t xml:space="preserve">: </w:t>
      </w:r>
      <w:r w:rsidR="009D1DE6">
        <w:rPr>
          <w:rFonts w:hint="cs"/>
          <w:rtl/>
        </w:rPr>
        <w:t>معمولا به وسائل آدرس می</w:t>
      </w:r>
      <w:r w:rsidR="009D1DE6">
        <w:rPr>
          <w:rFonts w:hint="eastAsia"/>
          <w:rtl/>
        </w:rPr>
        <w:t>‌</w:t>
      </w:r>
      <w:r w:rsidR="00273DBE">
        <w:rPr>
          <w:rFonts w:hint="cs"/>
          <w:rtl/>
        </w:rPr>
        <w:t>دهند. باید</w:t>
      </w:r>
      <w:r w:rsidR="009D1DE6">
        <w:rPr>
          <w:rFonts w:hint="cs"/>
          <w:rtl/>
        </w:rPr>
        <w:t xml:space="preserve"> قبل از وسائل </w:t>
      </w:r>
      <w:r w:rsidR="00273DBE">
        <w:rPr>
          <w:rFonts w:hint="cs"/>
          <w:rtl/>
        </w:rPr>
        <w:t>آور</w:t>
      </w:r>
      <w:r w:rsidR="009D1DE6">
        <w:rPr>
          <w:rFonts w:hint="cs"/>
          <w:rtl/>
        </w:rPr>
        <w:t>د.</w:t>
      </w:r>
    </w:p>
    <w:p w14:paraId="3653D712" w14:textId="77777777" w:rsidR="009A4AF4" w:rsidRDefault="00000000" w:rsidP="00894D8F">
      <w:pPr>
        <w:rPr>
          <w:rtl/>
        </w:rPr>
      </w:pPr>
      <w:r w:rsidRPr="009D1DE6">
        <w:rPr>
          <w:rFonts w:hint="cs"/>
          <w:color w:val="FF0000"/>
          <w:rtl/>
        </w:rPr>
        <w:t>پاسخ</w:t>
      </w:r>
      <w:r>
        <w:rPr>
          <w:rFonts w:hint="cs"/>
          <w:rtl/>
        </w:rPr>
        <w:t>: اگر آوردیم چه می</w:t>
      </w:r>
      <w:r>
        <w:rPr>
          <w:rFonts w:hint="eastAsia"/>
          <w:rtl/>
        </w:rPr>
        <w:t>‌</w:t>
      </w:r>
      <w:r>
        <w:rPr>
          <w:rFonts w:hint="cs"/>
          <w:rtl/>
        </w:rPr>
        <w:t>گویید؟ کسانی که هم</w:t>
      </w:r>
      <w:r w:rsidR="009D1DE6">
        <w:rPr>
          <w:rFonts w:hint="eastAsia"/>
          <w:rtl/>
        </w:rPr>
        <w:t>‌</w:t>
      </w:r>
      <w:r>
        <w:rPr>
          <w:rFonts w:hint="cs"/>
          <w:rtl/>
        </w:rPr>
        <w:t>عصر یا اقدم از صاحب وسائل بودند، مانند ملا صالح مازندرانی اختلاف نسخه</w:t>
      </w:r>
      <w:r>
        <w:rPr>
          <w:rFonts w:hint="eastAsia"/>
          <w:rtl/>
        </w:rPr>
        <w:t>‌</w:t>
      </w:r>
      <w:r>
        <w:rPr>
          <w:rFonts w:hint="cs"/>
          <w:rtl/>
        </w:rPr>
        <w:t xml:space="preserve">اش را گفته </w:t>
      </w:r>
      <w:r w:rsidR="00273DBE">
        <w:rPr>
          <w:rFonts w:hint="cs"/>
          <w:rtl/>
        </w:rPr>
        <w:t>است. شما گفتید کسی را قبل از صاح</w:t>
      </w:r>
      <w:r>
        <w:rPr>
          <w:rFonts w:hint="cs"/>
          <w:rtl/>
        </w:rPr>
        <w:t xml:space="preserve">ب وسائل بیاورید، آوردم. </w:t>
      </w:r>
    </w:p>
    <w:p w14:paraId="496EB012" w14:textId="77777777" w:rsidR="009A4AF4" w:rsidRDefault="00000000" w:rsidP="009A4AF4">
      <w:pPr>
        <w:jc w:val="left"/>
        <w:rPr>
          <w:rtl/>
        </w:rPr>
      </w:pPr>
      <w:r w:rsidRPr="009D1DE6">
        <w:rPr>
          <w:rFonts w:hint="cs"/>
          <w:color w:val="FF0000"/>
          <w:rtl/>
        </w:rPr>
        <w:t>سوال</w:t>
      </w:r>
      <w:r>
        <w:rPr>
          <w:rFonts w:hint="cs"/>
          <w:rtl/>
        </w:rPr>
        <w:t xml:space="preserve">: </w:t>
      </w:r>
      <w:r w:rsidR="009D1DE6">
        <w:rPr>
          <w:rFonts w:hint="cs"/>
          <w:rtl/>
        </w:rPr>
        <w:t>اختلاف نسخه توحید و کافی را توجه نکرده</w:t>
      </w:r>
      <w:r w:rsidR="009D1DE6">
        <w:rPr>
          <w:rFonts w:hint="eastAsia"/>
          <w:rtl/>
        </w:rPr>
        <w:t>‌</w:t>
      </w:r>
      <w:r w:rsidR="009D1DE6">
        <w:rPr>
          <w:rFonts w:hint="cs"/>
          <w:rtl/>
        </w:rPr>
        <w:t>اند. ما هم اگر این وسائل نبود، دقت نمی</w:t>
      </w:r>
      <w:r w:rsidR="009D1DE6">
        <w:rPr>
          <w:rFonts w:hint="eastAsia"/>
          <w:rtl/>
        </w:rPr>
        <w:t>‌</w:t>
      </w:r>
      <w:r w:rsidR="009D1DE6">
        <w:rPr>
          <w:rFonts w:hint="cs"/>
          <w:rtl/>
        </w:rPr>
        <w:t>کردیم.</w:t>
      </w:r>
    </w:p>
    <w:p w14:paraId="366576E9" w14:textId="77777777" w:rsidR="009370C6" w:rsidRDefault="00000000" w:rsidP="00273DBE">
      <w:pPr>
        <w:rPr>
          <w:rtl/>
        </w:rPr>
      </w:pPr>
      <w:r w:rsidRPr="009D1DE6">
        <w:rPr>
          <w:rFonts w:hint="cs"/>
          <w:color w:val="FF0000"/>
          <w:rtl/>
        </w:rPr>
        <w:t>پاسخ</w:t>
      </w:r>
      <w:r>
        <w:rPr>
          <w:rFonts w:hint="cs"/>
          <w:rtl/>
        </w:rPr>
        <w:t>: افرادی از اصولیین متذکر شدند مثل مرحوم صاحب ضوابط که مطالب</w:t>
      </w:r>
      <w:r w:rsidR="00273DBE">
        <w:rPr>
          <w:rFonts w:hint="cs"/>
          <w:rtl/>
        </w:rPr>
        <w:t>ش</w:t>
      </w:r>
      <w:r>
        <w:rPr>
          <w:rFonts w:hint="cs"/>
          <w:rtl/>
        </w:rPr>
        <w:t xml:space="preserve"> عمدتا از شریف العلماء مازندرانی است و معروف است که ایشان تقریرات مرحوم شریف را دارد. بنده تطبیق کردم با قواعد شریفیه جابلقی که صدر کتاب می</w:t>
      </w:r>
      <w:r>
        <w:rPr>
          <w:rFonts w:hint="eastAsia"/>
        </w:rPr>
        <w:t>‌</w:t>
      </w:r>
      <w:r>
        <w:rPr>
          <w:rFonts w:hint="cs"/>
          <w:rtl/>
        </w:rPr>
        <w:t xml:space="preserve">نویسد اینها مال شریف العلماء است و البته فرزند مرحوم صاحب جواهر هم هست. مطالب را مقایسه کردم که خیلی قریب به هم است. این مطلب در نجف مشهور بوده است و آقای صدر که از ضوابط </w:t>
      </w:r>
      <w:r w:rsidR="00273DBE">
        <w:rPr>
          <w:rFonts w:hint="cs"/>
          <w:rtl/>
        </w:rPr>
        <w:t xml:space="preserve">مطلب </w:t>
      </w:r>
      <w:r>
        <w:rPr>
          <w:rFonts w:hint="cs"/>
          <w:rtl/>
        </w:rPr>
        <w:t>نقل می</w:t>
      </w:r>
      <w:r>
        <w:rPr>
          <w:rFonts w:hint="eastAsia"/>
          <w:rtl/>
        </w:rPr>
        <w:t>‌</w:t>
      </w:r>
      <w:r>
        <w:rPr>
          <w:rFonts w:hint="cs"/>
          <w:rtl/>
        </w:rPr>
        <w:t>کند می</w:t>
      </w:r>
      <w:r>
        <w:rPr>
          <w:rFonts w:hint="eastAsia"/>
          <w:rtl/>
        </w:rPr>
        <w:t>‌</w:t>
      </w:r>
      <w:r w:rsidR="00894D8F">
        <w:rPr>
          <w:rFonts w:hint="cs"/>
          <w:rtl/>
        </w:rPr>
        <w:t>گوید مطالب شریف العلماء است.</w:t>
      </w:r>
      <w:r>
        <w:rPr>
          <w:rFonts w:hint="cs"/>
          <w:rtl/>
        </w:rPr>
        <w:t xml:space="preserve"> در اینجا ایشان هر دو را آورده و اشاره به نکاتش می</w:t>
      </w:r>
      <w:r>
        <w:rPr>
          <w:rFonts w:hint="eastAsia"/>
          <w:rtl/>
        </w:rPr>
        <w:t>‌</w:t>
      </w:r>
      <w:r>
        <w:rPr>
          <w:rFonts w:hint="cs"/>
          <w:rtl/>
        </w:rPr>
        <w:t xml:space="preserve">کند. اصولیین توجه </w:t>
      </w:r>
      <w:r w:rsidR="00273DBE">
        <w:rPr>
          <w:rFonts w:hint="cs"/>
          <w:rtl/>
        </w:rPr>
        <w:t>داشتند. آنها که اهل تتبع بودند.</w:t>
      </w:r>
      <w:r>
        <w:rPr>
          <w:rFonts w:hint="cs"/>
          <w:rtl/>
        </w:rPr>
        <w:t xml:space="preserve"> شریف العلماء اعجوبه</w:t>
      </w:r>
      <w:r>
        <w:rPr>
          <w:rFonts w:hint="eastAsia"/>
          <w:rtl/>
        </w:rPr>
        <w:t>‌</w:t>
      </w:r>
      <w:r>
        <w:rPr>
          <w:rFonts w:hint="cs"/>
          <w:rtl/>
        </w:rPr>
        <w:t xml:space="preserve">ای در اینکارها بوده و متتبع بوده است. ملاصالح مازندرانی در شرح اصول کافی که ظاهرا اقدم از صاحب وسائل است به اختلاف نسخه کافی و صدوق </w:t>
      </w:r>
      <w:r w:rsidR="00273DBE">
        <w:rPr>
          <w:rFonts w:hint="cs"/>
          <w:rtl/>
        </w:rPr>
        <w:t xml:space="preserve">تصریح </w:t>
      </w:r>
      <w:r>
        <w:rPr>
          <w:rFonts w:hint="cs"/>
          <w:rtl/>
        </w:rPr>
        <w:t>می</w:t>
      </w:r>
      <w:r>
        <w:rPr>
          <w:rFonts w:hint="eastAsia"/>
          <w:rtl/>
        </w:rPr>
        <w:t>‌</w:t>
      </w:r>
      <w:r>
        <w:rPr>
          <w:rFonts w:hint="cs"/>
          <w:rtl/>
        </w:rPr>
        <w:t xml:space="preserve">کند. </w:t>
      </w:r>
      <w:r w:rsidR="00894D8F">
        <w:rPr>
          <w:rFonts w:hint="cs"/>
          <w:rtl/>
        </w:rPr>
        <w:t xml:space="preserve">البته </w:t>
      </w:r>
      <w:r>
        <w:rPr>
          <w:rFonts w:hint="cs"/>
          <w:rtl/>
        </w:rPr>
        <w:t xml:space="preserve">بنده </w:t>
      </w:r>
      <w:r w:rsidR="00894D8F">
        <w:rPr>
          <w:rFonts w:hint="cs"/>
          <w:rtl/>
        </w:rPr>
        <w:t xml:space="preserve">برای </w:t>
      </w:r>
      <w:r>
        <w:rPr>
          <w:rFonts w:hint="cs"/>
          <w:rtl/>
        </w:rPr>
        <w:t>ح</w:t>
      </w:r>
      <w:r w:rsidR="00273DBE">
        <w:rPr>
          <w:rFonts w:hint="cs"/>
          <w:rtl/>
        </w:rPr>
        <w:t>رف صاحب وسائل توجیه دیگری دارم.</w:t>
      </w:r>
    </w:p>
    <w:p w14:paraId="6D8F9059" w14:textId="77777777" w:rsidR="00894D8F" w:rsidRDefault="00000000" w:rsidP="00273DBE">
      <w:pPr>
        <w:rPr>
          <w:rtl/>
        </w:rPr>
      </w:pPr>
      <w:r>
        <w:rPr>
          <w:rFonts w:hint="cs"/>
          <w:rtl/>
        </w:rPr>
        <w:t>کلام صدوق را با همین عبارت</w:t>
      </w:r>
      <w:r w:rsidR="00E91077">
        <w:rPr>
          <w:rFonts w:hint="cs"/>
          <w:rtl/>
        </w:rPr>
        <w:t>،</w:t>
      </w:r>
      <w:r>
        <w:rPr>
          <w:rFonts w:hint="cs"/>
          <w:rtl/>
        </w:rPr>
        <w:t xml:space="preserve"> مکرر آورده</w:t>
      </w:r>
      <w:r>
        <w:rPr>
          <w:rFonts w:hint="eastAsia"/>
          <w:rtl/>
        </w:rPr>
        <w:t>‌</w:t>
      </w:r>
      <w:r>
        <w:rPr>
          <w:rFonts w:hint="cs"/>
          <w:rtl/>
        </w:rPr>
        <w:t>اند ولی هیچ کس تشکیک نکرده است، در حالی که نقل کافی را با سند کافی با «علمه» آورده</w:t>
      </w:r>
      <w:r>
        <w:rPr>
          <w:rFonts w:hint="eastAsia"/>
          <w:rtl/>
        </w:rPr>
        <w:t>‌</w:t>
      </w:r>
      <w:r>
        <w:rPr>
          <w:rFonts w:hint="cs"/>
          <w:rtl/>
        </w:rPr>
        <w:t>اند. حال، اگر میرزای قمی صاحب قوانین این کار را بکند که انجام داده است، شاید چندان حجت نباشد ولی وقتی محدثین این کار را می</w:t>
      </w:r>
      <w:r>
        <w:rPr>
          <w:rFonts w:hint="eastAsia"/>
          <w:rtl/>
        </w:rPr>
        <w:t>‌</w:t>
      </w:r>
      <w:r>
        <w:rPr>
          <w:rFonts w:hint="cs"/>
          <w:rtl/>
        </w:rPr>
        <w:t>کنند، بسیار قابل توجه است. اتفاقا دیدم که مرحوم آقای خویی هم به همین نکته توجه کرده است، گرچه یک جوابی در بحث خودش می</w:t>
      </w:r>
      <w:r>
        <w:rPr>
          <w:rFonts w:hint="eastAsia"/>
          <w:rtl/>
        </w:rPr>
        <w:t>‌</w:t>
      </w:r>
      <w:r>
        <w:rPr>
          <w:rFonts w:hint="cs"/>
          <w:rtl/>
        </w:rPr>
        <w:t xml:space="preserve">دهد که الان کاری به آن </w:t>
      </w:r>
      <w:r w:rsidR="00FE78B4">
        <w:rPr>
          <w:rFonts w:hint="cs"/>
          <w:rtl/>
        </w:rPr>
        <w:t>ن</w:t>
      </w:r>
      <w:r>
        <w:rPr>
          <w:rFonts w:hint="cs"/>
          <w:rtl/>
        </w:rPr>
        <w:t>داریم. ولی به این نکته توجه کرده</w:t>
      </w:r>
      <w:r>
        <w:rPr>
          <w:rFonts w:hint="eastAsia"/>
          <w:rtl/>
        </w:rPr>
        <w:t>‌</w:t>
      </w:r>
      <w:r w:rsidR="00E91077">
        <w:rPr>
          <w:rFonts w:hint="cs"/>
          <w:rtl/>
        </w:rPr>
        <w:t>اند که صاح</w:t>
      </w:r>
      <w:r>
        <w:rPr>
          <w:rFonts w:hint="cs"/>
          <w:rtl/>
        </w:rPr>
        <w:t xml:space="preserve">ب وسائل محدث ماهری </w:t>
      </w:r>
      <w:r w:rsidR="00B76CCE">
        <w:rPr>
          <w:rFonts w:hint="cs"/>
          <w:rtl/>
        </w:rPr>
        <w:t xml:space="preserve">است </w:t>
      </w:r>
      <w:r w:rsidR="00273DBE">
        <w:rPr>
          <w:rFonts w:hint="cs"/>
          <w:rtl/>
        </w:rPr>
        <w:t>و لذا</w:t>
      </w:r>
      <w:r>
        <w:rPr>
          <w:rFonts w:hint="cs"/>
          <w:rtl/>
        </w:rPr>
        <w:t xml:space="preserve"> وقتی </w:t>
      </w:r>
      <w:r w:rsidR="00273DBE">
        <w:rPr>
          <w:rFonts w:hint="cs"/>
          <w:rtl/>
        </w:rPr>
        <w:t xml:space="preserve">ایشان </w:t>
      </w:r>
      <w:r>
        <w:rPr>
          <w:rFonts w:hint="cs"/>
          <w:rtl/>
        </w:rPr>
        <w:t>نسبت بدهد، نمی</w:t>
      </w:r>
      <w:r>
        <w:rPr>
          <w:rFonts w:hint="eastAsia"/>
          <w:rtl/>
        </w:rPr>
        <w:t>‌</w:t>
      </w:r>
      <w:r>
        <w:rPr>
          <w:rFonts w:hint="cs"/>
          <w:rtl/>
        </w:rPr>
        <w:t xml:space="preserve">شود از آن رد شد. </w:t>
      </w:r>
    </w:p>
    <w:p w14:paraId="37A1A004" w14:textId="77777777" w:rsidR="00894D8F" w:rsidRDefault="00000000" w:rsidP="00894D8F">
      <w:pPr>
        <w:rPr>
          <w:rtl/>
        </w:rPr>
      </w:pPr>
      <w:r>
        <w:rPr>
          <w:rFonts w:hint="cs"/>
          <w:rtl/>
        </w:rPr>
        <w:t xml:space="preserve">مرحوم فاضل تونی در الوافیه </w:t>
      </w:r>
      <w:r w:rsidR="002B7983">
        <w:rPr>
          <w:rFonts w:hint="cs"/>
          <w:rtl/>
        </w:rPr>
        <w:t>روایت صدوق را می</w:t>
      </w:r>
      <w:r w:rsidR="002B7983">
        <w:rPr>
          <w:rFonts w:hint="eastAsia"/>
          <w:rtl/>
        </w:rPr>
        <w:t>‌</w:t>
      </w:r>
      <w:r w:rsidR="002B7983">
        <w:rPr>
          <w:rFonts w:hint="cs"/>
          <w:rtl/>
        </w:rPr>
        <w:t>آورد و می</w:t>
      </w:r>
      <w:r w:rsidR="002B7983">
        <w:rPr>
          <w:rFonts w:hint="eastAsia"/>
          <w:rtl/>
        </w:rPr>
        <w:t>‌</w:t>
      </w:r>
      <w:r>
        <w:rPr>
          <w:rFonts w:hint="cs"/>
          <w:rtl/>
        </w:rPr>
        <w:t xml:space="preserve">فرماید: </w:t>
      </w:r>
    </w:p>
    <w:p w14:paraId="4E8492B1" w14:textId="77777777" w:rsidR="00894D8F" w:rsidRDefault="00000000" w:rsidP="00894D8F">
      <w:pPr>
        <w:pStyle w:val="10"/>
        <w:rPr>
          <w:rtl/>
        </w:rPr>
      </w:pPr>
      <w:r>
        <w:rPr>
          <w:rFonts w:hint="cs"/>
          <w:rtl/>
        </w:rPr>
        <w:t>و</w:t>
      </w:r>
      <w:r w:rsidR="002B7983">
        <w:rPr>
          <w:rFonts w:hint="cs"/>
          <w:rtl/>
        </w:rPr>
        <w:t xml:space="preserve"> هذه الروایة في ا</w:t>
      </w:r>
      <w:r>
        <w:rPr>
          <w:rFonts w:hint="cs"/>
          <w:rtl/>
        </w:rPr>
        <w:t>لکافی في باب حجج الله علی خلقه</w:t>
      </w:r>
      <w:r>
        <w:rPr>
          <w:rStyle w:val="FootnoteReference"/>
          <w:rtl/>
        </w:rPr>
        <w:footnoteReference w:id="47"/>
      </w:r>
    </w:p>
    <w:p w14:paraId="4EFC76F4" w14:textId="77777777" w:rsidR="00894D8F" w:rsidRDefault="00000000" w:rsidP="00894D8F">
      <w:pPr>
        <w:rPr>
          <w:rtl/>
        </w:rPr>
      </w:pPr>
      <w:r>
        <w:rPr>
          <w:rFonts w:hint="cs"/>
          <w:rtl/>
        </w:rPr>
        <w:t>یعنی این روایت صدوق در کافی هم هست. در الوافیه مکرر این روایت را آورده است. الوافیه کتاب اصولی است ولی ایشان مقدم است. الوافیه برای سال 1070</w:t>
      </w:r>
      <w:r w:rsidR="00E47D61">
        <w:rPr>
          <w:rFonts w:hint="cs"/>
          <w:rtl/>
        </w:rPr>
        <w:t xml:space="preserve"> </w:t>
      </w:r>
      <w:r>
        <w:rPr>
          <w:rFonts w:hint="cs"/>
          <w:rtl/>
        </w:rPr>
        <w:t>است</w:t>
      </w:r>
      <w:r w:rsidR="00E47D61">
        <w:rPr>
          <w:rFonts w:hint="cs"/>
          <w:rtl/>
        </w:rPr>
        <w:t xml:space="preserve"> یا 1100. </w:t>
      </w:r>
    </w:p>
    <w:p w14:paraId="466C42A3" w14:textId="77777777" w:rsidR="00894D8F" w:rsidRDefault="00000000" w:rsidP="00273DBE">
      <w:pPr>
        <w:rPr>
          <w:rtl/>
        </w:rPr>
      </w:pPr>
      <w:r>
        <w:rPr>
          <w:rFonts w:hint="cs"/>
          <w:rtl/>
        </w:rPr>
        <w:t>مرحوم نراقی هم در جامعة الأصول آورده و متن صدوق را به کافی نسبت می</w:t>
      </w:r>
      <w:r>
        <w:rPr>
          <w:rFonts w:hint="eastAsia"/>
          <w:rtl/>
        </w:rPr>
        <w:t>‌</w:t>
      </w:r>
      <w:r>
        <w:rPr>
          <w:rFonts w:hint="cs"/>
          <w:rtl/>
        </w:rPr>
        <w:t xml:space="preserve">دهد. البته ایشان هم مانند مرحوم صاحب قوانین بخاطر تاخر زمانی و اینکه </w:t>
      </w:r>
      <w:r w:rsidR="00B76CCE">
        <w:rPr>
          <w:rFonts w:hint="cs"/>
          <w:rtl/>
        </w:rPr>
        <w:t xml:space="preserve">انسان </w:t>
      </w:r>
      <w:r w:rsidR="00273DBE">
        <w:rPr>
          <w:rFonts w:hint="cs"/>
          <w:rtl/>
        </w:rPr>
        <w:t>محدث</w:t>
      </w:r>
      <w:r>
        <w:rPr>
          <w:rFonts w:hint="cs"/>
          <w:rtl/>
        </w:rPr>
        <w:t xml:space="preserve"> نبوده است، شاید سخنشان حجت نباشد.</w:t>
      </w:r>
    </w:p>
    <w:p w14:paraId="42453271" w14:textId="77777777" w:rsidR="00894D8F" w:rsidRDefault="00000000" w:rsidP="00894D8F">
      <w:pPr>
        <w:rPr>
          <w:rtl/>
        </w:rPr>
      </w:pPr>
      <w:r>
        <w:rPr>
          <w:rFonts w:hint="cs"/>
          <w:rtl/>
        </w:rPr>
        <w:t xml:space="preserve"> در ضوابط الأصول صفحه 366 هر دو روایت را آورده است و می</w:t>
      </w:r>
      <w:r>
        <w:rPr>
          <w:rFonts w:hint="eastAsia"/>
          <w:rtl/>
        </w:rPr>
        <w:t>‌</w:t>
      </w:r>
      <w:r>
        <w:rPr>
          <w:rFonts w:hint="cs"/>
          <w:rtl/>
        </w:rPr>
        <w:t xml:space="preserve">گوید: </w:t>
      </w:r>
    </w:p>
    <w:p w14:paraId="73AD00F9" w14:textId="77777777" w:rsidR="009370C6" w:rsidRDefault="00000000" w:rsidP="00EB0AD3">
      <w:pPr>
        <w:pStyle w:val="10"/>
        <w:rPr>
          <w:rtl/>
        </w:rPr>
      </w:pPr>
      <w:r>
        <w:rPr>
          <w:rFonts w:hint="cs"/>
          <w:rtl/>
        </w:rPr>
        <w:t>ما حجب الله علمه عن العباد أو ما حجب الله عن العباد فهو موضوع عنهم</w:t>
      </w:r>
      <w:r w:rsidR="00EB0AD3">
        <w:rPr>
          <w:rFonts w:hint="cs"/>
          <w:rtl/>
        </w:rPr>
        <w:t xml:space="preserve"> علی اختلاف الروایتین و الأولی أ</w:t>
      </w:r>
      <w:r>
        <w:rPr>
          <w:rFonts w:hint="cs"/>
          <w:rtl/>
        </w:rPr>
        <w:t xml:space="preserve">شهر إلا أن الثاني أقرب </w:t>
      </w:r>
    </w:p>
    <w:p w14:paraId="4F0B4E30" w14:textId="77777777" w:rsidR="00894D8F" w:rsidRDefault="00000000" w:rsidP="00894D8F">
      <w:pPr>
        <w:jc w:val="left"/>
        <w:rPr>
          <w:rtl/>
        </w:rPr>
      </w:pPr>
      <w:r>
        <w:rPr>
          <w:rFonts w:hint="cs"/>
          <w:rtl/>
        </w:rPr>
        <w:t>این اجتهاد ایشان است</w:t>
      </w:r>
    </w:p>
    <w:p w14:paraId="7FC3597B" w14:textId="77777777" w:rsidR="00E47D61" w:rsidRDefault="00000000" w:rsidP="00894D8F">
      <w:pPr>
        <w:pStyle w:val="10"/>
        <w:rPr>
          <w:rtl/>
        </w:rPr>
      </w:pPr>
      <w:r>
        <w:rPr>
          <w:rFonts w:hint="cs"/>
          <w:rtl/>
        </w:rPr>
        <w:t>لاحتیاج الأولی إلی ارتکاب التجوز في لفظ الحجب</w:t>
      </w:r>
      <w:r>
        <w:rPr>
          <w:rStyle w:val="FootnoteReference"/>
          <w:rtl/>
        </w:rPr>
        <w:footnoteReference w:id="48"/>
      </w:r>
    </w:p>
    <w:p w14:paraId="044CBFEB" w14:textId="77777777" w:rsidR="00894D8F" w:rsidRDefault="00000000" w:rsidP="00894D8F">
      <w:pPr>
        <w:jc w:val="left"/>
        <w:rPr>
          <w:rtl/>
        </w:rPr>
      </w:pPr>
      <w:r>
        <w:rPr>
          <w:rFonts w:hint="cs"/>
          <w:rtl/>
        </w:rPr>
        <w:t>این</w:t>
      </w:r>
      <w:r>
        <w:rPr>
          <w:rFonts w:hint="eastAsia"/>
          <w:rtl/>
        </w:rPr>
        <w:t>‌</w:t>
      </w:r>
      <w:r>
        <w:rPr>
          <w:rFonts w:hint="cs"/>
          <w:rtl/>
        </w:rPr>
        <w:t>ها دیگر بافتنی است. ولی می</w:t>
      </w:r>
      <w:r>
        <w:rPr>
          <w:rFonts w:hint="eastAsia"/>
          <w:rtl/>
        </w:rPr>
        <w:t>‌</w:t>
      </w:r>
      <w:r>
        <w:rPr>
          <w:rFonts w:hint="cs"/>
          <w:rtl/>
        </w:rPr>
        <w:t xml:space="preserve">گوید اولی، أشهر است. </w:t>
      </w:r>
    </w:p>
    <w:p w14:paraId="0F6B5425" w14:textId="77777777" w:rsidR="00EB0AD3" w:rsidRDefault="00000000" w:rsidP="009370C6">
      <w:pPr>
        <w:jc w:val="left"/>
        <w:rPr>
          <w:rtl/>
        </w:rPr>
      </w:pPr>
      <w:r>
        <w:rPr>
          <w:rFonts w:hint="cs"/>
          <w:rtl/>
        </w:rPr>
        <w:t>مرحوم کرکی یا محقق کرکی در هدایة الأبرار صفحه 269، می</w:t>
      </w:r>
      <w:r>
        <w:rPr>
          <w:rFonts w:hint="eastAsia"/>
          <w:rtl/>
        </w:rPr>
        <w:t>‌</w:t>
      </w:r>
      <w:r>
        <w:rPr>
          <w:rFonts w:hint="cs"/>
          <w:rtl/>
        </w:rPr>
        <w:t xml:space="preserve">فرماید: </w:t>
      </w:r>
    </w:p>
    <w:p w14:paraId="2387C4A4" w14:textId="77777777" w:rsidR="00E47D61" w:rsidRDefault="00000000" w:rsidP="00EB0AD3">
      <w:pPr>
        <w:pStyle w:val="10"/>
        <w:rPr>
          <w:rtl/>
        </w:rPr>
      </w:pPr>
      <w:r>
        <w:rPr>
          <w:rFonts w:hint="cs"/>
          <w:rtl/>
        </w:rPr>
        <w:t>نحو قول الصادق علیه السلام ما حجب الله علمه عن العباد فهو موضوع عنهم</w:t>
      </w:r>
      <w:r>
        <w:rPr>
          <w:rStyle w:val="FootnoteReference"/>
          <w:rtl/>
        </w:rPr>
        <w:footnoteReference w:id="49"/>
      </w:r>
    </w:p>
    <w:p w14:paraId="2A8FA012" w14:textId="77777777" w:rsidR="00E47D61" w:rsidRDefault="00000000" w:rsidP="009370C6">
      <w:pPr>
        <w:jc w:val="left"/>
        <w:rPr>
          <w:rtl/>
        </w:rPr>
      </w:pPr>
      <w:r>
        <w:rPr>
          <w:rFonts w:hint="cs"/>
          <w:rtl/>
        </w:rPr>
        <w:t>ایشان به همین شکل نقل کرده است</w:t>
      </w:r>
    </w:p>
    <w:p w14:paraId="62FC99DE" w14:textId="77777777" w:rsidR="00E47D61" w:rsidRDefault="00000000" w:rsidP="009370C6">
      <w:pPr>
        <w:jc w:val="left"/>
        <w:rPr>
          <w:rtl/>
        </w:rPr>
      </w:pPr>
      <w:r>
        <w:rPr>
          <w:rFonts w:hint="cs"/>
          <w:rtl/>
        </w:rPr>
        <w:t>ملا صالح مازندرانی در شرح کافی</w:t>
      </w:r>
      <w:r w:rsidR="00B76CCE">
        <w:rPr>
          <w:rFonts w:hint="cs"/>
          <w:rtl/>
        </w:rPr>
        <w:t>،</w:t>
      </w:r>
      <w:r>
        <w:rPr>
          <w:rFonts w:hint="cs"/>
          <w:rtl/>
        </w:rPr>
        <w:t xml:space="preserve"> </w:t>
      </w:r>
      <w:r w:rsidR="00EB0AD3">
        <w:rPr>
          <w:rFonts w:hint="cs"/>
          <w:rtl/>
        </w:rPr>
        <w:t>«</w:t>
      </w:r>
      <w:r>
        <w:rPr>
          <w:rFonts w:hint="cs"/>
          <w:rtl/>
        </w:rPr>
        <w:t>ما حجب الله عن العباد</w:t>
      </w:r>
      <w:r w:rsidR="00EB0AD3">
        <w:rPr>
          <w:rFonts w:hint="cs"/>
          <w:rtl/>
        </w:rPr>
        <w:t>» را آ</w:t>
      </w:r>
      <w:r>
        <w:rPr>
          <w:rFonts w:hint="cs"/>
          <w:rtl/>
        </w:rPr>
        <w:t>ورده است و می</w:t>
      </w:r>
      <w:r>
        <w:rPr>
          <w:rFonts w:hint="eastAsia"/>
        </w:rPr>
        <w:t>‌</w:t>
      </w:r>
      <w:r>
        <w:rPr>
          <w:rFonts w:hint="cs"/>
          <w:rtl/>
        </w:rPr>
        <w:t xml:space="preserve">گوید: </w:t>
      </w:r>
    </w:p>
    <w:p w14:paraId="0FA7D6DB" w14:textId="77777777" w:rsidR="00E47D61" w:rsidRDefault="00000000" w:rsidP="00EB0AD3">
      <w:pPr>
        <w:pStyle w:val="10"/>
        <w:rPr>
          <w:rtl/>
        </w:rPr>
      </w:pPr>
      <w:r>
        <w:rPr>
          <w:rFonts w:hint="cs"/>
          <w:rtl/>
        </w:rPr>
        <w:t xml:space="preserve">و قدر روی الصدوق رحمه الله هذا الحدیث بهذا السند بعینه فی کتاب التوحید و فیه </w:t>
      </w:r>
      <w:r w:rsidR="006033D2">
        <w:rPr>
          <w:rFonts w:hint="cs"/>
          <w:rtl/>
        </w:rPr>
        <w:t>«</w:t>
      </w:r>
      <w:r>
        <w:rPr>
          <w:rFonts w:hint="cs"/>
          <w:rtl/>
        </w:rPr>
        <w:t>ما حجب الله علمه</w:t>
      </w:r>
      <w:r w:rsidR="006033D2">
        <w:rPr>
          <w:rFonts w:hint="cs"/>
          <w:rtl/>
        </w:rPr>
        <w:t>»</w:t>
      </w:r>
      <w:r>
        <w:rPr>
          <w:rStyle w:val="FootnoteReference"/>
          <w:rtl/>
        </w:rPr>
        <w:footnoteReference w:id="50"/>
      </w:r>
    </w:p>
    <w:p w14:paraId="34EA570B" w14:textId="77777777" w:rsidR="00E47D61" w:rsidRDefault="00000000" w:rsidP="00EB0AD3">
      <w:pPr>
        <w:jc w:val="left"/>
        <w:rPr>
          <w:rtl/>
        </w:rPr>
      </w:pPr>
      <w:r>
        <w:rPr>
          <w:rFonts w:hint="cs"/>
          <w:rtl/>
        </w:rPr>
        <w:t xml:space="preserve">توجه به </w:t>
      </w:r>
      <w:r w:rsidR="00EB0AD3">
        <w:rPr>
          <w:rFonts w:hint="cs"/>
          <w:rtl/>
        </w:rPr>
        <w:t>اختلاف</w:t>
      </w:r>
      <w:r>
        <w:rPr>
          <w:rFonts w:hint="cs"/>
          <w:rtl/>
        </w:rPr>
        <w:t xml:space="preserve"> نسخه دارد</w:t>
      </w:r>
    </w:p>
    <w:p w14:paraId="1D19FF6A" w14:textId="77777777" w:rsidR="00E47D61" w:rsidRDefault="00000000" w:rsidP="006033D2">
      <w:pPr>
        <w:jc w:val="left"/>
        <w:rPr>
          <w:rtl/>
        </w:rPr>
      </w:pPr>
      <w:r>
        <w:rPr>
          <w:rFonts w:hint="cs"/>
          <w:rtl/>
        </w:rPr>
        <w:t>مرحوم فیض در سفینة النجاة صفحه 5</w:t>
      </w:r>
      <w:r w:rsidR="006033D2">
        <w:rPr>
          <w:rFonts w:hint="cs"/>
          <w:rtl/>
        </w:rPr>
        <w:t>8</w:t>
      </w:r>
      <w:r>
        <w:rPr>
          <w:rFonts w:hint="cs"/>
          <w:rtl/>
        </w:rPr>
        <w:t xml:space="preserve"> می</w:t>
      </w:r>
      <w:r>
        <w:rPr>
          <w:rFonts w:hint="eastAsia"/>
          <w:rtl/>
        </w:rPr>
        <w:t>‌</w:t>
      </w:r>
      <w:r>
        <w:rPr>
          <w:rFonts w:hint="cs"/>
          <w:rtl/>
        </w:rPr>
        <w:t>فرماید:</w:t>
      </w:r>
    </w:p>
    <w:p w14:paraId="096844C0" w14:textId="77777777" w:rsidR="00E47D61" w:rsidRDefault="00000000" w:rsidP="00EB0AD3">
      <w:pPr>
        <w:pStyle w:val="10"/>
        <w:rPr>
          <w:rtl/>
        </w:rPr>
      </w:pPr>
      <w:r>
        <w:rPr>
          <w:rFonts w:hint="cs"/>
          <w:rtl/>
        </w:rPr>
        <w:t>و فیه بإسناده عنه علیه السلام قال ما حجب الله علمه عن العباد فهو موضوع عنهم</w:t>
      </w:r>
      <w:r>
        <w:rPr>
          <w:rStyle w:val="FootnoteReference"/>
          <w:rtl/>
        </w:rPr>
        <w:footnoteReference w:id="51"/>
      </w:r>
    </w:p>
    <w:p w14:paraId="002238EB" w14:textId="77777777" w:rsidR="00E47D61" w:rsidRDefault="00000000" w:rsidP="009370C6">
      <w:pPr>
        <w:jc w:val="left"/>
        <w:rPr>
          <w:rtl/>
        </w:rPr>
      </w:pPr>
      <w:r>
        <w:rPr>
          <w:rFonts w:hint="cs"/>
          <w:rtl/>
        </w:rPr>
        <w:t>عین روایت صدوق را آورده است و هیچ نمی</w:t>
      </w:r>
      <w:r>
        <w:rPr>
          <w:rFonts w:hint="eastAsia"/>
          <w:rtl/>
        </w:rPr>
        <w:t>‌</w:t>
      </w:r>
      <w:r>
        <w:rPr>
          <w:rFonts w:hint="cs"/>
          <w:rtl/>
        </w:rPr>
        <w:t>گوید نسخه صدوق بدل دارد و اختلاف دارد</w:t>
      </w:r>
      <w:r w:rsidR="006033D2">
        <w:rPr>
          <w:rFonts w:hint="cs"/>
          <w:rtl/>
        </w:rPr>
        <w:t>.</w:t>
      </w:r>
    </w:p>
    <w:p w14:paraId="3BEE4791" w14:textId="77777777" w:rsidR="00E47D61" w:rsidRDefault="00000000" w:rsidP="006033D2">
      <w:pPr>
        <w:jc w:val="left"/>
        <w:rPr>
          <w:rtl/>
        </w:rPr>
      </w:pPr>
      <w:r>
        <w:rPr>
          <w:rFonts w:hint="cs"/>
          <w:rtl/>
        </w:rPr>
        <w:t>صاحب وسائل،</w:t>
      </w:r>
      <w:r w:rsidR="007242E6">
        <w:rPr>
          <w:rFonts w:hint="cs"/>
          <w:rtl/>
        </w:rPr>
        <w:t xml:space="preserve"> در خود وسائل جلد 27 که این روایت است، در کتاب القضاء باب 12 روایت 33 از توحید صدوق نقل می</w:t>
      </w:r>
      <w:r w:rsidR="007242E6">
        <w:rPr>
          <w:rFonts w:hint="eastAsia"/>
          <w:rtl/>
        </w:rPr>
        <w:t>‌</w:t>
      </w:r>
      <w:r w:rsidR="007242E6">
        <w:rPr>
          <w:rFonts w:hint="cs"/>
          <w:rtl/>
        </w:rPr>
        <w:t xml:space="preserve">کند: </w:t>
      </w:r>
    </w:p>
    <w:p w14:paraId="3F3C685C" w14:textId="77777777" w:rsidR="007242E6" w:rsidRDefault="00000000" w:rsidP="006033D2">
      <w:pPr>
        <w:pStyle w:val="10"/>
        <w:rPr>
          <w:rtl/>
        </w:rPr>
      </w:pPr>
      <w:r>
        <w:rPr>
          <w:rFonts w:hint="cs"/>
          <w:rtl/>
        </w:rPr>
        <w:t>عن احمد بن محمد بن یحیی عن أبیه عن احمد بن محمد بن عیسی عن ابن فضال عن داود بن فرقد عن ابی الحسن زکریا بن یحی عن ابی عبد الله علیه السلام قال: ما حجب الله</w:t>
      </w:r>
      <w:r w:rsidR="006033D2">
        <w:rPr>
          <w:rFonts w:hint="cs"/>
          <w:rtl/>
        </w:rPr>
        <w:t xml:space="preserve"> علمه عن العباد فهو موضوع عنهم.</w:t>
      </w:r>
    </w:p>
    <w:p w14:paraId="0B7C5BC1" w14:textId="77777777" w:rsidR="007242E6" w:rsidRDefault="00000000" w:rsidP="006033D2">
      <w:pPr>
        <w:pStyle w:val="10"/>
        <w:rPr>
          <w:rtl/>
        </w:rPr>
      </w:pPr>
      <w:r>
        <w:rPr>
          <w:rFonts w:hint="cs"/>
          <w:rtl/>
        </w:rPr>
        <w:t>و رواه الکلینی عن محمد بن یحیی</w:t>
      </w:r>
      <w:r w:rsidR="006033D2">
        <w:rPr>
          <w:rFonts w:hint="cs"/>
          <w:rtl/>
        </w:rPr>
        <w:t>،</w:t>
      </w:r>
      <w:r>
        <w:rPr>
          <w:rFonts w:hint="cs"/>
          <w:rtl/>
        </w:rPr>
        <w:t xml:space="preserve"> والذی قبله عن الحسین بن محمد</w:t>
      </w:r>
      <w:r w:rsidR="006033D2">
        <w:rPr>
          <w:rFonts w:hint="cs"/>
          <w:rtl/>
        </w:rPr>
        <w:t>.</w:t>
      </w:r>
      <w:r>
        <w:rPr>
          <w:rStyle w:val="FootnoteReference"/>
          <w:rtl/>
        </w:rPr>
        <w:footnoteReference w:id="52"/>
      </w:r>
    </w:p>
    <w:p w14:paraId="3CD8B5C8" w14:textId="77777777" w:rsidR="007242E6" w:rsidRDefault="00000000" w:rsidP="009370C6">
      <w:pPr>
        <w:jc w:val="left"/>
        <w:rPr>
          <w:rtl/>
        </w:rPr>
      </w:pPr>
      <w:r>
        <w:rPr>
          <w:rFonts w:hint="cs"/>
          <w:rtl/>
        </w:rPr>
        <w:t>«رواه» بدون هیچ تذکری به اینکه اختلاف نسخه</w:t>
      </w:r>
      <w:r>
        <w:rPr>
          <w:rFonts w:hint="eastAsia"/>
          <w:rtl/>
        </w:rPr>
        <w:t>‌</w:t>
      </w:r>
      <w:r>
        <w:rPr>
          <w:rFonts w:hint="cs"/>
          <w:rtl/>
        </w:rPr>
        <w:t>ای در کار است.</w:t>
      </w:r>
    </w:p>
    <w:p w14:paraId="60C29C1C" w14:textId="77777777" w:rsidR="007242E6" w:rsidRDefault="00000000" w:rsidP="00273DBE">
      <w:pPr>
        <w:rPr>
          <w:rtl/>
        </w:rPr>
      </w:pPr>
      <w:r>
        <w:rPr>
          <w:rFonts w:hint="cs"/>
          <w:rtl/>
        </w:rPr>
        <w:t xml:space="preserve">اینکه بگوییم صاحب وسائل اشتباه کرده است، اگر یک </w:t>
      </w:r>
      <w:r w:rsidR="006033D2">
        <w:rPr>
          <w:rFonts w:hint="cs"/>
          <w:rtl/>
        </w:rPr>
        <w:t>مورد باشد ممکن است. با اینکه ده</w:t>
      </w:r>
      <w:r w:rsidR="006033D2">
        <w:rPr>
          <w:rFonts w:hint="eastAsia"/>
          <w:rtl/>
        </w:rPr>
        <w:t>‌</w:t>
      </w:r>
      <w:r>
        <w:rPr>
          <w:rFonts w:hint="cs"/>
          <w:rtl/>
        </w:rPr>
        <w:t xml:space="preserve">ها مورد دیدم که </w:t>
      </w:r>
      <w:r w:rsidR="00273DBE">
        <w:rPr>
          <w:rFonts w:hint="cs"/>
          <w:rtl/>
        </w:rPr>
        <w:t xml:space="preserve">وقتی در دو روایت، </w:t>
      </w:r>
      <w:r>
        <w:rPr>
          <w:rFonts w:hint="cs"/>
          <w:rtl/>
        </w:rPr>
        <w:t>یک لفظی کم یا زیاد است</w:t>
      </w:r>
      <w:r w:rsidR="00273DBE">
        <w:rPr>
          <w:rFonts w:hint="cs"/>
          <w:rtl/>
        </w:rPr>
        <w:t>،</w:t>
      </w:r>
      <w:r>
        <w:rPr>
          <w:rFonts w:hint="cs"/>
          <w:rtl/>
        </w:rPr>
        <w:t xml:space="preserve"> </w:t>
      </w:r>
      <w:r w:rsidR="00273DBE">
        <w:rPr>
          <w:rFonts w:hint="cs"/>
          <w:rtl/>
        </w:rPr>
        <w:t xml:space="preserve">صاحب وسائل تذکر می‌‌دهد و </w:t>
      </w:r>
      <w:r>
        <w:rPr>
          <w:rFonts w:hint="cs"/>
          <w:rtl/>
        </w:rPr>
        <w:t>می</w:t>
      </w:r>
      <w:r w:rsidR="006033D2">
        <w:rPr>
          <w:rFonts w:hint="eastAsia"/>
          <w:rtl/>
        </w:rPr>
        <w:t>‌</w:t>
      </w:r>
      <w:r>
        <w:rPr>
          <w:rFonts w:hint="cs"/>
          <w:rtl/>
        </w:rPr>
        <w:t>گوید</w:t>
      </w:r>
      <w:r w:rsidR="00273DBE">
        <w:rPr>
          <w:rFonts w:hint="cs"/>
          <w:rtl/>
        </w:rPr>
        <w:t>: رواه مع زیادة</w:t>
      </w:r>
      <w:r>
        <w:rPr>
          <w:rFonts w:hint="cs"/>
          <w:rtl/>
        </w:rPr>
        <w:t>. ایشان با حدیث کار می</w:t>
      </w:r>
      <w:r w:rsidR="006033D2">
        <w:rPr>
          <w:rFonts w:hint="eastAsia"/>
          <w:rtl/>
        </w:rPr>
        <w:t>‌</w:t>
      </w:r>
      <w:r>
        <w:rPr>
          <w:rFonts w:hint="cs"/>
          <w:rtl/>
        </w:rPr>
        <w:t>کند و</w:t>
      </w:r>
      <w:r w:rsidR="006033D2">
        <w:rPr>
          <w:rFonts w:hint="cs"/>
          <w:rtl/>
        </w:rPr>
        <w:t xml:space="preserve"> متضلع در حدیث است و اختلاف را که م</w:t>
      </w:r>
      <w:r>
        <w:rPr>
          <w:rFonts w:hint="cs"/>
          <w:rtl/>
        </w:rPr>
        <w:t>ی</w:t>
      </w:r>
      <w:r>
        <w:rPr>
          <w:rFonts w:hint="eastAsia"/>
          <w:rtl/>
        </w:rPr>
        <w:t>‌</w:t>
      </w:r>
      <w:r>
        <w:rPr>
          <w:rFonts w:hint="cs"/>
          <w:rtl/>
        </w:rPr>
        <w:t>بیند</w:t>
      </w:r>
      <w:r w:rsidR="006033D2">
        <w:rPr>
          <w:rFonts w:hint="cs"/>
          <w:rtl/>
        </w:rPr>
        <w:t>،</w:t>
      </w:r>
      <w:r>
        <w:rPr>
          <w:rFonts w:hint="cs"/>
          <w:rtl/>
        </w:rPr>
        <w:t xml:space="preserve"> تذکر می</w:t>
      </w:r>
      <w:r>
        <w:rPr>
          <w:rFonts w:hint="eastAsia"/>
          <w:rtl/>
        </w:rPr>
        <w:t>‌</w:t>
      </w:r>
      <w:r>
        <w:rPr>
          <w:rFonts w:hint="cs"/>
          <w:rtl/>
        </w:rPr>
        <w:t>دهد</w:t>
      </w:r>
      <w:r w:rsidR="006033D2">
        <w:rPr>
          <w:rFonts w:hint="cs"/>
          <w:rtl/>
        </w:rPr>
        <w:t>.</w:t>
      </w:r>
    </w:p>
    <w:p w14:paraId="24EBD1F0" w14:textId="77777777" w:rsidR="00332787" w:rsidRDefault="00000000" w:rsidP="00273DBE">
      <w:pPr>
        <w:rPr>
          <w:rtl/>
        </w:rPr>
      </w:pPr>
      <w:r>
        <w:rPr>
          <w:rFonts w:hint="cs"/>
          <w:rtl/>
        </w:rPr>
        <w:t xml:space="preserve">به هر حال، این یک مورد است و ممکن است کسی بگوید اشتباه کرده است ولی همین صاحب وسائل </w:t>
      </w:r>
      <w:r w:rsidR="00063668">
        <w:rPr>
          <w:rFonts w:hint="cs"/>
          <w:rtl/>
        </w:rPr>
        <w:t>در کتاب</w:t>
      </w:r>
      <w:r w:rsidR="00537944">
        <w:rPr>
          <w:rFonts w:hint="eastAsia"/>
        </w:rPr>
        <w:t>‌</w:t>
      </w:r>
      <w:r w:rsidR="00273DBE">
        <w:rPr>
          <w:rFonts w:hint="cs"/>
          <w:rtl/>
        </w:rPr>
        <w:t>های دیگر خود،</w:t>
      </w:r>
      <w:r w:rsidR="00063668">
        <w:rPr>
          <w:rFonts w:hint="cs"/>
          <w:rtl/>
        </w:rPr>
        <w:t xml:space="preserve"> </w:t>
      </w:r>
      <w:r w:rsidR="00273DBE">
        <w:rPr>
          <w:rFonts w:hint="cs"/>
          <w:rtl/>
        </w:rPr>
        <w:t>نقل «علمه» را</w:t>
      </w:r>
      <w:r w:rsidR="00063668">
        <w:rPr>
          <w:rFonts w:hint="cs"/>
          <w:rtl/>
        </w:rPr>
        <w:t xml:space="preserve"> تکرار کرده است. در الفصول المهمه في أصول الأئمه از کتاب توحید صدوق نقل می</w:t>
      </w:r>
      <w:r w:rsidR="00063668">
        <w:rPr>
          <w:rFonts w:hint="eastAsia"/>
          <w:rtl/>
        </w:rPr>
        <w:t>‌</w:t>
      </w:r>
      <w:r w:rsidR="00063668">
        <w:rPr>
          <w:rFonts w:hint="cs"/>
          <w:rtl/>
        </w:rPr>
        <w:t>کند</w:t>
      </w:r>
      <w:r>
        <w:rPr>
          <w:rFonts w:hint="cs"/>
          <w:rtl/>
        </w:rPr>
        <w:t>:</w:t>
      </w:r>
    </w:p>
    <w:p w14:paraId="05E1B005" w14:textId="77777777" w:rsidR="00332787" w:rsidRDefault="00000000" w:rsidP="00332787">
      <w:pPr>
        <w:pStyle w:val="10"/>
        <w:rPr>
          <w:rtl/>
        </w:rPr>
      </w:pPr>
      <w:r>
        <w:rPr>
          <w:rFonts w:hint="cs"/>
          <w:rtl/>
        </w:rPr>
        <w:t xml:space="preserve"> «ما حجب الله علمه عن العباد فهو موضوع عنهم</w:t>
      </w:r>
      <w:r w:rsidR="00537944">
        <w:rPr>
          <w:rFonts w:hint="cs"/>
          <w:rtl/>
        </w:rPr>
        <w:t>»</w:t>
      </w:r>
      <w:r>
        <w:rPr>
          <w:rFonts w:hint="cs"/>
          <w:rtl/>
        </w:rPr>
        <w:t>.</w:t>
      </w:r>
      <w:r>
        <w:rPr>
          <w:rStyle w:val="FootnoteReference"/>
          <w:rtl/>
        </w:rPr>
        <w:footnoteReference w:id="53"/>
      </w:r>
    </w:p>
    <w:p w14:paraId="3E2A5C66" w14:textId="77777777" w:rsidR="00537944" w:rsidRDefault="00000000" w:rsidP="00537944">
      <w:pPr>
        <w:rPr>
          <w:rtl/>
        </w:rPr>
      </w:pPr>
      <w:r>
        <w:rPr>
          <w:rFonts w:hint="cs"/>
          <w:rtl/>
        </w:rPr>
        <w:t xml:space="preserve"> در باب 74 همین کتاب</w:t>
      </w:r>
      <w:r w:rsidR="00B76CCE">
        <w:rPr>
          <w:rFonts w:hint="cs"/>
          <w:rtl/>
        </w:rPr>
        <w:t>،</w:t>
      </w:r>
      <w:r>
        <w:rPr>
          <w:rFonts w:hint="cs"/>
          <w:rtl/>
        </w:rPr>
        <w:t xml:space="preserve"> در بطلان تکلیف غافل روایت کافی را می</w:t>
      </w:r>
      <w:r>
        <w:rPr>
          <w:rFonts w:hint="eastAsia"/>
          <w:rtl/>
        </w:rPr>
        <w:t>‌</w:t>
      </w:r>
      <w:r>
        <w:rPr>
          <w:rFonts w:hint="cs"/>
          <w:rtl/>
        </w:rPr>
        <w:t>آورد جلد 1 ص 677 و سند کافی را می</w:t>
      </w:r>
      <w:r>
        <w:rPr>
          <w:rFonts w:hint="eastAsia"/>
          <w:rtl/>
        </w:rPr>
        <w:t>‌</w:t>
      </w:r>
      <w:r>
        <w:rPr>
          <w:rFonts w:hint="cs"/>
          <w:rtl/>
        </w:rPr>
        <w:t>آورد با تعبیر:</w:t>
      </w:r>
    </w:p>
    <w:p w14:paraId="7A2791D0" w14:textId="77777777" w:rsidR="00332787" w:rsidRDefault="00000000" w:rsidP="00332787">
      <w:pPr>
        <w:pStyle w:val="10"/>
        <w:rPr>
          <w:rtl/>
        </w:rPr>
      </w:pPr>
      <w:r>
        <w:rPr>
          <w:rtl/>
        </w:rPr>
        <w:t xml:space="preserve">وَ عَنْهُ، عَنْ أَحْمَدَ بْنِ مُحَمَّدِ بْنِ عِيسَى، عَنِ ابْنِ فَضَّالٍ، عَنْ دَاوُدَ بْنِ فَرْقَدٍ، عَنْ زَكَرِيَّا بْنِ يَحْيَى، عَنْ أَبِي عَبْدِ اللَّهِ </w:t>
      </w:r>
      <w:r>
        <w:rPr>
          <w:rStyle w:val="alaem"/>
          <w:rtl/>
        </w:rPr>
        <w:t>عليه السلام</w:t>
      </w:r>
      <w:r>
        <w:t xml:space="preserve"> </w:t>
      </w:r>
      <w:r>
        <w:rPr>
          <w:rtl/>
        </w:rPr>
        <w:t>قَا</w:t>
      </w:r>
      <w:r>
        <w:rPr>
          <w:rFonts w:hint="cs"/>
          <w:rtl/>
        </w:rPr>
        <w:t>ل: «</w:t>
      </w:r>
      <w:r>
        <w:rPr>
          <w:rStyle w:val="hadith"/>
          <w:rtl/>
        </w:rPr>
        <w:t>مَا حَجَبَ اللَّهُ عِلْمَهُ عَنِ الْعِبَادِ فَهُوَ مَوْضُوعٌ عَنْهُمْ</w:t>
      </w:r>
      <w:r>
        <w:rPr>
          <w:rStyle w:val="hadith"/>
          <w:rFonts w:hint="cs"/>
          <w:rtl/>
        </w:rPr>
        <w:t>»</w:t>
      </w:r>
      <w:r>
        <w:rPr>
          <w:rStyle w:val="FootnoteReference"/>
          <w:rtl/>
        </w:rPr>
        <w:footnoteReference w:id="54"/>
      </w:r>
    </w:p>
    <w:p w14:paraId="5B11D3D1" w14:textId="77777777" w:rsidR="00063668" w:rsidRDefault="00000000" w:rsidP="00537944">
      <w:pPr>
        <w:jc w:val="left"/>
        <w:rPr>
          <w:rtl/>
        </w:rPr>
      </w:pPr>
      <w:r>
        <w:rPr>
          <w:rFonts w:hint="cs"/>
          <w:rtl/>
        </w:rPr>
        <w:t xml:space="preserve">یک جا ممکن است اشتباه بکند ولی چند جا </w:t>
      </w:r>
      <w:r w:rsidR="00537944">
        <w:rPr>
          <w:rFonts w:hint="cs"/>
          <w:rtl/>
        </w:rPr>
        <w:t xml:space="preserve">این حرف را </w:t>
      </w:r>
      <w:r>
        <w:rPr>
          <w:rFonts w:hint="cs"/>
          <w:rtl/>
        </w:rPr>
        <w:t xml:space="preserve">گفته </w:t>
      </w:r>
      <w:r w:rsidR="00537944">
        <w:rPr>
          <w:rFonts w:hint="cs"/>
          <w:rtl/>
        </w:rPr>
        <w:t>است.</w:t>
      </w:r>
      <w:r>
        <w:rPr>
          <w:rFonts w:hint="cs"/>
          <w:rtl/>
        </w:rPr>
        <w:t xml:space="preserve"> </w:t>
      </w:r>
    </w:p>
    <w:p w14:paraId="55F7F17C" w14:textId="77777777" w:rsidR="00332787" w:rsidRDefault="00000000" w:rsidP="00B76CCE">
      <w:pPr>
        <w:jc w:val="left"/>
        <w:rPr>
          <w:rtl/>
        </w:rPr>
      </w:pPr>
      <w:r>
        <w:rPr>
          <w:rFonts w:hint="cs"/>
          <w:rtl/>
        </w:rPr>
        <w:t xml:space="preserve">صاحب وسائل در فوائد طوسی </w:t>
      </w:r>
      <w:r w:rsidR="00CC68D2">
        <w:rPr>
          <w:rFonts w:hint="cs"/>
          <w:rtl/>
        </w:rPr>
        <w:t>ص</w:t>
      </w:r>
      <w:r>
        <w:rPr>
          <w:rFonts w:hint="cs"/>
          <w:rtl/>
        </w:rPr>
        <w:t>فحه</w:t>
      </w:r>
      <w:r w:rsidR="00CC68D2">
        <w:rPr>
          <w:rFonts w:hint="cs"/>
          <w:rtl/>
        </w:rPr>
        <w:t xml:space="preserve"> 210 به برخی از معاصران پاسخ می</w:t>
      </w:r>
      <w:r w:rsidR="00CC68D2">
        <w:rPr>
          <w:rFonts w:hint="eastAsia"/>
          <w:rtl/>
        </w:rPr>
        <w:t>‌</w:t>
      </w:r>
      <w:r w:rsidR="00CC68D2">
        <w:rPr>
          <w:rFonts w:hint="cs"/>
          <w:rtl/>
        </w:rPr>
        <w:t xml:space="preserve">دهد. این معاصر را نفهیمدم چه کسی بود با اینکه گشتم. </w:t>
      </w:r>
      <w:r w:rsidR="00B76CCE">
        <w:rPr>
          <w:rFonts w:hint="cs"/>
          <w:rtl/>
        </w:rPr>
        <w:t>با</w:t>
      </w:r>
      <w:r w:rsidR="00107876">
        <w:rPr>
          <w:rFonts w:hint="cs"/>
          <w:rtl/>
        </w:rPr>
        <w:t xml:space="preserve"> سخنان مرحوم بهبهانی </w:t>
      </w:r>
      <w:r w:rsidR="00B76CCE">
        <w:rPr>
          <w:rFonts w:hint="cs"/>
          <w:rtl/>
        </w:rPr>
        <w:t>تناسب دارد</w:t>
      </w:r>
      <w:r w:rsidR="00107876">
        <w:rPr>
          <w:rFonts w:hint="cs"/>
          <w:rtl/>
        </w:rPr>
        <w:t xml:space="preserve"> ولی عصرشان نمی</w:t>
      </w:r>
      <w:r w:rsidR="00107876">
        <w:rPr>
          <w:rFonts w:hint="eastAsia"/>
          <w:rtl/>
        </w:rPr>
        <w:t>‌</w:t>
      </w:r>
      <w:r w:rsidR="00107876">
        <w:rPr>
          <w:rFonts w:hint="cs"/>
          <w:rtl/>
        </w:rPr>
        <w:t>خورد که حرف صاحب وسائل ناظر</w:t>
      </w:r>
      <w:r>
        <w:rPr>
          <w:rFonts w:hint="cs"/>
          <w:rtl/>
        </w:rPr>
        <w:t xml:space="preserve"> به او</w:t>
      </w:r>
      <w:r w:rsidR="00107876">
        <w:rPr>
          <w:rFonts w:hint="cs"/>
          <w:rtl/>
        </w:rPr>
        <w:t xml:space="preserve"> باشد. به هر حال، کسی </w:t>
      </w:r>
      <w:r>
        <w:rPr>
          <w:rFonts w:hint="cs"/>
          <w:rtl/>
        </w:rPr>
        <w:t xml:space="preserve">است </w:t>
      </w:r>
      <w:r w:rsidR="00107876">
        <w:rPr>
          <w:rFonts w:hint="cs"/>
          <w:rtl/>
        </w:rPr>
        <w:t xml:space="preserve">که اصولی است و </w:t>
      </w:r>
      <w:r>
        <w:rPr>
          <w:rFonts w:hint="cs"/>
          <w:rtl/>
        </w:rPr>
        <w:t>کلام</w:t>
      </w:r>
      <w:r w:rsidR="00107876">
        <w:rPr>
          <w:rFonts w:hint="cs"/>
          <w:rtl/>
        </w:rPr>
        <w:t xml:space="preserve"> اخباریها را جواب داده و جریان برائت را تثبیت می</w:t>
      </w:r>
      <w:r w:rsidR="00107876">
        <w:rPr>
          <w:rFonts w:hint="eastAsia"/>
          <w:rtl/>
        </w:rPr>
        <w:t>‌</w:t>
      </w:r>
      <w:r>
        <w:rPr>
          <w:rFonts w:hint="cs"/>
          <w:rtl/>
        </w:rPr>
        <w:t xml:space="preserve">کند. </w:t>
      </w:r>
      <w:r w:rsidR="00107876">
        <w:rPr>
          <w:rFonts w:hint="cs"/>
          <w:rtl/>
        </w:rPr>
        <w:t>ایشان یک یک همه را می</w:t>
      </w:r>
      <w:r w:rsidR="00107876">
        <w:rPr>
          <w:rFonts w:hint="eastAsia"/>
          <w:rtl/>
        </w:rPr>
        <w:t>‌</w:t>
      </w:r>
      <w:r w:rsidR="00107876">
        <w:rPr>
          <w:rFonts w:hint="cs"/>
          <w:rtl/>
        </w:rPr>
        <w:t>آورد  و به تفصیل پاسخ می</w:t>
      </w:r>
      <w:r w:rsidR="00107876">
        <w:rPr>
          <w:rFonts w:hint="eastAsia"/>
          <w:rtl/>
        </w:rPr>
        <w:t>‌</w:t>
      </w:r>
      <w:r w:rsidR="00107876">
        <w:rPr>
          <w:rFonts w:hint="cs"/>
          <w:rtl/>
        </w:rPr>
        <w:t>د</w:t>
      </w:r>
      <w:r>
        <w:rPr>
          <w:rFonts w:hint="cs"/>
          <w:rtl/>
        </w:rPr>
        <w:t>هد.</w:t>
      </w:r>
      <w:r w:rsidR="00107876">
        <w:rPr>
          <w:rFonts w:hint="cs"/>
          <w:rtl/>
        </w:rPr>
        <w:t xml:space="preserve"> می</w:t>
      </w:r>
      <w:r w:rsidR="00107876">
        <w:rPr>
          <w:rFonts w:hint="eastAsia"/>
          <w:rtl/>
        </w:rPr>
        <w:t>‌</w:t>
      </w:r>
      <w:r w:rsidR="00107876">
        <w:rPr>
          <w:rFonts w:hint="cs"/>
          <w:rtl/>
        </w:rPr>
        <w:t xml:space="preserve">گوید: </w:t>
      </w:r>
    </w:p>
    <w:p w14:paraId="23F805DA" w14:textId="77777777" w:rsidR="00063668" w:rsidRDefault="00000000" w:rsidP="00332787">
      <w:pPr>
        <w:pStyle w:val="10"/>
        <w:rPr>
          <w:rtl/>
        </w:rPr>
      </w:pPr>
      <w:r>
        <w:rPr>
          <w:rFonts w:hint="cs"/>
          <w:rtl/>
        </w:rPr>
        <w:t>و قوله</w:t>
      </w:r>
      <w:r w:rsidR="00D605C2">
        <w:rPr>
          <w:rFonts w:hint="cs"/>
          <w:rtl/>
        </w:rPr>
        <w:t>:</w:t>
      </w:r>
      <w:r>
        <w:rPr>
          <w:rFonts w:hint="cs"/>
          <w:rtl/>
        </w:rPr>
        <w:t xml:space="preserve"> ما حجب الله عن العباد فهو موضوع عنهم</w:t>
      </w:r>
    </w:p>
    <w:p w14:paraId="7D0553EF" w14:textId="77777777" w:rsidR="00107876" w:rsidRDefault="00000000" w:rsidP="00273DBE">
      <w:pPr>
        <w:jc w:val="left"/>
        <w:rPr>
          <w:rtl/>
        </w:rPr>
      </w:pPr>
      <w:r>
        <w:rPr>
          <w:rFonts w:hint="cs"/>
          <w:rtl/>
        </w:rPr>
        <w:t>خوب دقت کنید</w:t>
      </w:r>
      <w:r w:rsidR="00332787">
        <w:rPr>
          <w:rFonts w:hint="cs"/>
          <w:rtl/>
        </w:rPr>
        <w:t xml:space="preserve">. </w:t>
      </w:r>
      <w:r w:rsidR="00273DBE">
        <w:rPr>
          <w:rFonts w:hint="cs"/>
          <w:rtl/>
        </w:rPr>
        <w:t xml:space="preserve">در پاسخ </w:t>
      </w:r>
      <w:r w:rsidR="00332787">
        <w:rPr>
          <w:rFonts w:hint="cs"/>
          <w:rtl/>
        </w:rPr>
        <w:t xml:space="preserve">آن معاصر </w:t>
      </w:r>
      <w:r w:rsidR="00273DBE">
        <w:rPr>
          <w:rFonts w:hint="cs"/>
          <w:rtl/>
        </w:rPr>
        <w:t xml:space="preserve">که </w:t>
      </w:r>
      <w:r w:rsidR="00332787">
        <w:rPr>
          <w:rFonts w:hint="cs"/>
          <w:rtl/>
        </w:rPr>
        <w:t>روایت کافی را آورده است</w:t>
      </w:r>
      <w:r w:rsidR="00273DBE">
        <w:rPr>
          <w:rFonts w:hint="cs"/>
          <w:rtl/>
        </w:rPr>
        <w:t>،</w:t>
      </w:r>
      <w:r>
        <w:rPr>
          <w:rFonts w:hint="cs"/>
          <w:rtl/>
        </w:rPr>
        <w:t xml:space="preserve"> می</w:t>
      </w:r>
      <w:r>
        <w:rPr>
          <w:rFonts w:hint="eastAsia"/>
          <w:rtl/>
        </w:rPr>
        <w:t>‌</w:t>
      </w:r>
      <w:r>
        <w:rPr>
          <w:rFonts w:hint="cs"/>
          <w:rtl/>
        </w:rPr>
        <w:t xml:space="preserve">گوید: </w:t>
      </w:r>
    </w:p>
    <w:p w14:paraId="5071EC90" w14:textId="77777777" w:rsidR="00107876" w:rsidRDefault="00000000" w:rsidP="00273DBE">
      <w:pPr>
        <w:pStyle w:val="10"/>
        <w:rPr>
          <w:rtl/>
        </w:rPr>
      </w:pPr>
      <w:r>
        <w:rPr>
          <w:rFonts w:hint="cs"/>
          <w:rtl/>
        </w:rPr>
        <w:t>أقول</w:t>
      </w:r>
      <w:r w:rsidR="00D605C2">
        <w:rPr>
          <w:rFonts w:hint="cs"/>
          <w:rtl/>
        </w:rPr>
        <w:t>:</w:t>
      </w:r>
      <w:r>
        <w:rPr>
          <w:rFonts w:hint="cs"/>
          <w:rtl/>
        </w:rPr>
        <w:t xml:space="preserve"> هذا الحدیث أیضا فیه تغییر</w:t>
      </w:r>
      <w:r w:rsidR="00273DBE">
        <w:rPr>
          <w:rFonts w:hint="cs"/>
          <w:rtl/>
        </w:rPr>
        <w:t xml:space="preserve">، </w:t>
      </w:r>
      <w:r>
        <w:rPr>
          <w:rFonts w:hint="cs"/>
          <w:rtl/>
        </w:rPr>
        <w:t xml:space="preserve">و لفظه </w:t>
      </w:r>
      <w:r w:rsidR="00332787">
        <w:rPr>
          <w:rFonts w:hint="cs"/>
          <w:rtl/>
        </w:rPr>
        <w:t>«</w:t>
      </w:r>
      <w:r>
        <w:rPr>
          <w:rFonts w:hint="cs"/>
          <w:rtl/>
        </w:rPr>
        <w:t>ما حجب الله علمه عن العباد فهو موضوع عنهم</w:t>
      </w:r>
      <w:r w:rsidR="00332787">
        <w:rPr>
          <w:rFonts w:hint="cs"/>
          <w:rtl/>
        </w:rPr>
        <w:t>»</w:t>
      </w:r>
      <w:r>
        <w:rPr>
          <w:rStyle w:val="FootnoteReference"/>
          <w:rtl/>
        </w:rPr>
        <w:footnoteReference w:id="55"/>
      </w:r>
    </w:p>
    <w:p w14:paraId="3D8D2A27" w14:textId="77777777" w:rsidR="00107876" w:rsidRDefault="00000000" w:rsidP="00273DBE">
      <w:pPr>
        <w:rPr>
          <w:rtl/>
        </w:rPr>
      </w:pPr>
      <w:r w:rsidRPr="00273DBE">
        <w:rPr>
          <w:rFonts w:hint="cs"/>
          <w:rtl/>
        </w:rPr>
        <w:t>حواس</w:t>
      </w:r>
      <w:r w:rsidRPr="00273DBE">
        <w:rPr>
          <w:rtl/>
        </w:rPr>
        <w:t xml:space="preserve"> </w:t>
      </w:r>
      <w:r w:rsidRPr="00273DBE">
        <w:rPr>
          <w:rFonts w:hint="cs"/>
          <w:rtl/>
        </w:rPr>
        <w:t>ایشان</w:t>
      </w:r>
      <w:r w:rsidRPr="00273DBE">
        <w:rPr>
          <w:rtl/>
        </w:rPr>
        <w:t xml:space="preserve"> </w:t>
      </w:r>
      <w:r w:rsidRPr="00273DBE">
        <w:rPr>
          <w:rFonts w:hint="cs"/>
          <w:rtl/>
        </w:rPr>
        <w:t>جمع</w:t>
      </w:r>
      <w:r w:rsidRPr="00273DBE">
        <w:rPr>
          <w:rtl/>
        </w:rPr>
        <w:t xml:space="preserve"> </w:t>
      </w:r>
      <w:r w:rsidRPr="00273DBE">
        <w:rPr>
          <w:rFonts w:hint="cs"/>
          <w:rtl/>
        </w:rPr>
        <w:t>بوده</w:t>
      </w:r>
      <w:r w:rsidRPr="00273DBE">
        <w:rPr>
          <w:rtl/>
        </w:rPr>
        <w:t xml:space="preserve"> </w:t>
      </w:r>
      <w:r w:rsidRPr="00273DBE">
        <w:rPr>
          <w:rFonts w:hint="cs"/>
          <w:rtl/>
        </w:rPr>
        <w:t>است</w:t>
      </w:r>
      <w:r>
        <w:rPr>
          <w:rFonts w:hint="cs"/>
          <w:rtl/>
        </w:rPr>
        <w:t xml:space="preserve"> و می</w:t>
      </w:r>
      <w:r>
        <w:rPr>
          <w:rFonts w:hint="eastAsia"/>
          <w:rtl/>
        </w:rPr>
        <w:t>‌</w:t>
      </w:r>
      <w:r>
        <w:rPr>
          <w:rFonts w:hint="cs"/>
          <w:rtl/>
        </w:rPr>
        <w:t>گوید معاصر یک لفظ را کم کرده است</w:t>
      </w:r>
      <w:r w:rsidR="006C5112">
        <w:rPr>
          <w:rFonts w:hint="cs"/>
          <w:rtl/>
        </w:rPr>
        <w:t xml:space="preserve">. </w:t>
      </w:r>
      <w:r w:rsidR="00D605C2">
        <w:rPr>
          <w:rFonts w:hint="cs"/>
          <w:rtl/>
        </w:rPr>
        <w:t xml:space="preserve">معاصر </w:t>
      </w:r>
      <w:r w:rsidR="006C5112">
        <w:rPr>
          <w:rFonts w:hint="cs"/>
          <w:rtl/>
        </w:rPr>
        <w:t>از کافی هم ذکر نکرده باشد، جا د</w:t>
      </w:r>
      <w:r>
        <w:rPr>
          <w:rFonts w:hint="cs"/>
          <w:rtl/>
        </w:rPr>
        <w:t>ارد که بگوید در کافی نیز بدون زیاده نقل شده است؛ در حالی که</w:t>
      </w:r>
      <w:r w:rsidR="006C5112">
        <w:rPr>
          <w:rFonts w:hint="cs"/>
          <w:rtl/>
        </w:rPr>
        <w:t xml:space="preserve"> با ضرس قاطع به او ایراد می</w:t>
      </w:r>
      <w:r w:rsidR="00D605C2">
        <w:rPr>
          <w:rFonts w:hint="eastAsia"/>
          <w:rtl/>
        </w:rPr>
        <w:t>‌</w:t>
      </w:r>
      <w:r w:rsidR="006C5112">
        <w:rPr>
          <w:rFonts w:hint="cs"/>
          <w:rtl/>
        </w:rPr>
        <w:t>گیرد که روایت</w:t>
      </w:r>
      <w:r w:rsidR="00B76CCE">
        <w:rPr>
          <w:rFonts w:hint="cs"/>
          <w:rtl/>
        </w:rPr>
        <w:t>،</w:t>
      </w:r>
      <w:r w:rsidR="006C5112">
        <w:rPr>
          <w:rFonts w:hint="cs"/>
          <w:rtl/>
        </w:rPr>
        <w:t xml:space="preserve"> لفظ </w:t>
      </w:r>
      <w:r w:rsidR="00D605C2">
        <w:rPr>
          <w:rFonts w:hint="cs"/>
          <w:rtl/>
        </w:rPr>
        <w:t>«</w:t>
      </w:r>
      <w:r w:rsidR="006C5112">
        <w:rPr>
          <w:rFonts w:hint="cs"/>
          <w:rtl/>
        </w:rPr>
        <w:t>علمه</w:t>
      </w:r>
      <w:r w:rsidR="00D605C2">
        <w:rPr>
          <w:rFonts w:hint="cs"/>
          <w:rtl/>
        </w:rPr>
        <w:t>»</w:t>
      </w:r>
      <w:r w:rsidR="006C5112">
        <w:rPr>
          <w:rFonts w:hint="cs"/>
          <w:rtl/>
        </w:rPr>
        <w:t xml:space="preserve"> دارد. محدثی که هم توحید و هم کافی را در نظر دارد، </w:t>
      </w:r>
      <w:r>
        <w:rPr>
          <w:rFonts w:hint="cs"/>
          <w:rtl/>
        </w:rPr>
        <w:t xml:space="preserve">چنین قاطعانه </w:t>
      </w:r>
      <w:r w:rsidR="006C5112">
        <w:rPr>
          <w:rFonts w:hint="cs"/>
          <w:rtl/>
        </w:rPr>
        <w:t>اشکال می</w:t>
      </w:r>
      <w:r w:rsidR="006C5112">
        <w:rPr>
          <w:rFonts w:hint="eastAsia"/>
          <w:rtl/>
        </w:rPr>
        <w:t>‌</w:t>
      </w:r>
      <w:r w:rsidR="00D605C2">
        <w:rPr>
          <w:rFonts w:hint="cs"/>
          <w:rtl/>
        </w:rPr>
        <w:t>کند. بنابراین،</w:t>
      </w:r>
      <w:r w:rsidR="006C5112">
        <w:rPr>
          <w:rFonts w:hint="cs"/>
          <w:rtl/>
        </w:rPr>
        <w:t xml:space="preserve"> نمی</w:t>
      </w:r>
      <w:r w:rsidR="006C5112">
        <w:rPr>
          <w:rFonts w:hint="eastAsia"/>
          <w:rtl/>
        </w:rPr>
        <w:t>‌</w:t>
      </w:r>
      <w:r w:rsidR="006C5112">
        <w:rPr>
          <w:rFonts w:hint="cs"/>
          <w:rtl/>
        </w:rPr>
        <w:t>ش</w:t>
      </w:r>
      <w:r w:rsidR="00D605C2">
        <w:rPr>
          <w:rFonts w:hint="cs"/>
          <w:rtl/>
        </w:rPr>
        <w:t>و</w:t>
      </w:r>
      <w:r w:rsidR="006C5112">
        <w:rPr>
          <w:rFonts w:hint="cs"/>
          <w:rtl/>
        </w:rPr>
        <w:t xml:space="preserve">د گفت که حواسش نبوده </w:t>
      </w:r>
      <w:r w:rsidR="00D605C2">
        <w:rPr>
          <w:rFonts w:hint="cs"/>
          <w:rtl/>
        </w:rPr>
        <w:t>که</w:t>
      </w:r>
      <w:r w:rsidR="006C5112">
        <w:rPr>
          <w:rFonts w:hint="cs"/>
          <w:rtl/>
        </w:rPr>
        <w:t xml:space="preserve"> گفته</w:t>
      </w:r>
      <w:r w:rsidR="00D605C2">
        <w:rPr>
          <w:rFonts w:hint="cs"/>
          <w:rtl/>
        </w:rPr>
        <w:t xml:space="preserve"> است</w:t>
      </w:r>
      <w:r w:rsidR="006C5112">
        <w:rPr>
          <w:rFonts w:hint="cs"/>
          <w:rtl/>
        </w:rPr>
        <w:t xml:space="preserve"> روایت کافی عین روایت صدوق است. مکرر ایشان روایت کافی را عین روایت صدوق دانسته است و آورده است.</w:t>
      </w:r>
    </w:p>
    <w:p w14:paraId="6B96EBD6" w14:textId="77777777" w:rsidR="006C5112" w:rsidRDefault="00000000" w:rsidP="00D605C2">
      <w:pPr>
        <w:jc w:val="left"/>
        <w:rPr>
          <w:rtl/>
        </w:rPr>
      </w:pPr>
      <w:r>
        <w:rPr>
          <w:rFonts w:hint="cs"/>
          <w:rtl/>
        </w:rPr>
        <w:t xml:space="preserve">ایشان در إثبات الهداة جلد 1 </w:t>
      </w:r>
      <w:r w:rsidR="00D605C2">
        <w:rPr>
          <w:rFonts w:hint="cs"/>
          <w:rtl/>
        </w:rPr>
        <w:t>صفحه 66،</w:t>
      </w:r>
      <w:r>
        <w:rPr>
          <w:rFonts w:hint="cs"/>
          <w:rtl/>
        </w:rPr>
        <w:t xml:space="preserve"> روایت کافی را به صورت </w:t>
      </w:r>
      <w:r w:rsidR="00D605C2">
        <w:rPr>
          <w:rFonts w:hint="cs"/>
          <w:rtl/>
        </w:rPr>
        <w:t>«</w:t>
      </w:r>
      <w:r>
        <w:rPr>
          <w:rFonts w:hint="cs"/>
          <w:rtl/>
        </w:rPr>
        <w:t>ما حجب الله علمه عن العباد</w:t>
      </w:r>
      <w:r w:rsidR="00D605C2">
        <w:rPr>
          <w:rFonts w:hint="cs"/>
          <w:rtl/>
        </w:rPr>
        <w:t>»</w:t>
      </w:r>
      <w:r>
        <w:rPr>
          <w:rFonts w:hint="cs"/>
          <w:rtl/>
        </w:rPr>
        <w:t xml:space="preserve"> آورده است و بعد از چند روایت می</w:t>
      </w:r>
      <w:r>
        <w:rPr>
          <w:rFonts w:hint="eastAsia"/>
          <w:rtl/>
        </w:rPr>
        <w:t>‌</w:t>
      </w:r>
      <w:r>
        <w:rPr>
          <w:rFonts w:hint="cs"/>
          <w:rtl/>
        </w:rPr>
        <w:t xml:space="preserve">گوید: </w:t>
      </w:r>
    </w:p>
    <w:p w14:paraId="17E2707F" w14:textId="77777777" w:rsidR="006C5112" w:rsidRPr="00B76CCE" w:rsidRDefault="00000000" w:rsidP="003B465E">
      <w:pPr>
        <w:pStyle w:val="10"/>
        <w:rPr>
          <w:color w:val="000000" w:themeColor="text1"/>
          <w:rtl/>
        </w:rPr>
      </w:pPr>
      <w:r>
        <w:rPr>
          <w:rFonts w:hint="cs"/>
          <w:rtl/>
        </w:rPr>
        <w:t xml:space="preserve">و رواه الصدوق </w:t>
      </w:r>
      <w:r w:rsidR="00B6395A">
        <w:rPr>
          <w:rFonts w:hint="cs"/>
          <w:rtl/>
        </w:rPr>
        <w:t>في التوحید عن احمد بن محمد بن یحیی مثله.</w:t>
      </w:r>
    </w:p>
    <w:p w14:paraId="6502866F" w14:textId="77777777" w:rsidR="00B6395A" w:rsidRDefault="00000000" w:rsidP="004931AD">
      <w:pPr>
        <w:jc w:val="left"/>
        <w:rPr>
          <w:rtl/>
        </w:rPr>
      </w:pPr>
      <w:r>
        <w:rPr>
          <w:rFonts w:hint="cs"/>
          <w:rtl/>
        </w:rPr>
        <w:t xml:space="preserve">یعنی اول به کافی با </w:t>
      </w:r>
      <w:r w:rsidR="004931AD">
        <w:rPr>
          <w:rFonts w:hint="cs"/>
          <w:rtl/>
        </w:rPr>
        <w:t>«</w:t>
      </w:r>
      <w:r>
        <w:rPr>
          <w:rFonts w:hint="cs"/>
          <w:rtl/>
        </w:rPr>
        <w:t>علمه</w:t>
      </w:r>
      <w:r w:rsidR="004931AD">
        <w:rPr>
          <w:rFonts w:hint="cs"/>
          <w:rtl/>
        </w:rPr>
        <w:t>»</w:t>
      </w:r>
      <w:r>
        <w:rPr>
          <w:rFonts w:hint="cs"/>
          <w:rtl/>
        </w:rPr>
        <w:t xml:space="preserve"> نسبت می</w:t>
      </w:r>
      <w:r>
        <w:rPr>
          <w:rFonts w:hint="eastAsia"/>
          <w:rtl/>
        </w:rPr>
        <w:t>‌</w:t>
      </w:r>
      <w:r w:rsidR="004931AD">
        <w:rPr>
          <w:rFonts w:hint="cs"/>
          <w:rtl/>
        </w:rPr>
        <w:t>دهد</w:t>
      </w:r>
      <w:r>
        <w:rPr>
          <w:rFonts w:hint="cs"/>
          <w:rtl/>
        </w:rPr>
        <w:t>، سپس بعد از چند روایت می</w:t>
      </w:r>
      <w:r>
        <w:rPr>
          <w:rFonts w:hint="eastAsia"/>
        </w:rPr>
        <w:t>‌</w:t>
      </w:r>
      <w:r>
        <w:rPr>
          <w:rFonts w:hint="cs"/>
          <w:rtl/>
        </w:rPr>
        <w:t xml:space="preserve">گوید همین روایت را صدوق نقل کرده است. </w:t>
      </w:r>
      <w:r w:rsidR="004931AD">
        <w:rPr>
          <w:rFonts w:hint="cs"/>
          <w:rtl/>
        </w:rPr>
        <w:t xml:space="preserve">«مثله» </w:t>
      </w:r>
      <w:r w:rsidR="00883F59">
        <w:rPr>
          <w:rFonts w:hint="cs"/>
          <w:rtl/>
        </w:rPr>
        <w:t xml:space="preserve">یعنی با همین عبارت. روایت کافی را با </w:t>
      </w:r>
      <w:r w:rsidR="004931AD">
        <w:rPr>
          <w:rFonts w:hint="cs"/>
          <w:rtl/>
        </w:rPr>
        <w:t xml:space="preserve">«علمه» </w:t>
      </w:r>
      <w:r w:rsidR="00883F59">
        <w:rPr>
          <w:rFonts w:hint="cs"/>
          <w:rtl/>
        </w:rPr>
        <w:t xml:space="preserve">آورده است. </w:t>
      </w:r>
    </w:p>
    <w:p w14:paraId="2CEC4969" w14:textId="77777777" w:rsidR="004931AD" w:rsidRDefault="00000000" w:rsidP="004931AD">
      <w:pPr>
        <w:jc w:val="left"/>
        <w:rPr>
          <w:rtl/>
        </w:rPr>
      </w:pPr>
      <w:r>
        <w:rPr>
          <w:rFonts w:hint="cs"/>
          <w:rtl/>
        </w:rPr>
        <w:t xml:space="preserve">سید نعمت الله جزائری هم محدث است. ایشان متوفی 1114 است. در کتاب منبع الحیات و حجیة قول المجتهد من الأموات، صفحه 39 روایت را به این صورت آورده است: </w:t>
      </w:r>
    </w:p>
    <w:p w14:paraId="7FC908FF" w14:textId="77777777" w:rsidR="004931AD" w:rsidRDefault="00000000" w:rsidP="004931AD">
      <w:pPr>
        <w:pStyle w:val="10"/>
        <w:rPr>
          <w:rtl/>
        </w:rPr>
      </w:pPr>
      <w:r>
        <w:rPr>
          <w:rFonts w:hint="cs"/>
          <w:rtl/>
        </w:rPr>
        <w:t>ما حجب الله علمه عن العباد</w:t>
      </w:r>
      <w:r>
        <w:rPr>
          <w:rStyle w:val="FootnoteReference"/>
          <w:rtl/>
        </w:rPr>
        <w:footnoteReference w:id="56"/>
      </w:r>
    </w:p>
    <w:p w14:paraId="5E6B2641" w14:textId="77777777" w:rsidR="00883F59" w:rsidRDefault="00000000" w:rsidP="004931AD">
      <w:pPr>
        <w:jc w:val="left"/>
        <w:rPr>
          <w:rtl/>
        </w:rPr>
      </w:pPr>
      <w:r>
        <w:rPr>
          <w:rFonts w:hint="cs"/>
          <w:rtl/>
        </w:rPr>
        <w:t xml:space="preserve"> و همینطور در صفحه 59 به اسناد صدوق می</w:t>
      </w:r>
      <w:r>
        <w:rPr>
          <w:rFonts w:hint="eastAsia"/>
          <w:rtl/>
        </w:rPr>
        <w:t>‌</w:t>
      </w:r>
      <w:r>
        <w:rPr>
          <w:rFonts w:hint="cs"/>
          <w:rtl/>
        </w:rPr>
        <w:t xml:space="preserve">آورد. </w:t>
      </w:r>
    </w:p>
    <w:p w14:paraId="4FA78320" w14:textId="77777777" w:rsidR="00883F59" w:rsidRDefault="00000000" w:rsidP="00883F59">
      <w:pPr>
        <w:jc w:val="left"/>
        <w:rPr>
          <w:rtl/>
        </w:rPr>
      </w:pPr>
      <w:r>
        <w:rPr>
          <w:rFonts w:hint="cs"/>
          <w:rtl/>
        </w:rPr>
        <w:t xml:space="preserve">صاحب حدائق نیز </w:t>
      </w:r>
      <w:r w:rsidR="004931AD">
        <w:rPr>
          <w:rFonts w:hint="cs"/>
          <w:rtl/>
        </w:rPr>
        <w:t xml:space="preserve">«ما حجب الله علمه عن العباد» </w:t>
      </w:r>
      <w:r>
        <w:rPr>
          <w:rFonts w:hint="cs"/>
          <w:rtl/>
        </w:rPr>
        <w:t>آورده است، گرچه نمی</w:t>
      </w:r>
      <w:r>
        <w:rPr>
          <w:rFonts w:hint="eastAsia"/>
          <w:rtl/>
        </w:rPr>
        <w:t>‌</w:t>
      </w:r>
      <w:r>
        <w:rPr>
          <w:rFonts w:hint="cs"/>
          <w:rtl/>
        </w:rPr>
        <w:t xml:space="preserve">گویم که به کافی نسبت داده است. </w:t>
      </w:r>
    </w:p>
    <w:p w14:paraId="685E3199" w14:textId="77777777" w:rsidR="00883F59" w:rsidRDefault="00000000" w:rsidP="004931AD">
      <w:pPr>
        <w:jc w:val="left"/>
        <w:rPr>
          <w:rtl/>
        </w:rPr>
      </w:pPr>
      <w:r>
        <w:rPr>
          <w:rFonts w:hint="cs"/>
          <w:rtl/>
        </w:rPr>
        <w:t xml:space="preserve">بحار </w:t>
      </w:r>
      <w:r w:rsidR="004931AD">
        <w:rPr>
          <w:rFonts w:hint="cs"/>
          <w:rtl/>
        </w:rPr>
        <w:t>الأنوار نیز «م</w:t>
      </w:r>
      <w:r>
        <w:rPr>
          <w:rFonts w:hint="cs"/>
          <w:rtl/>
        </w:rPr>
        <w:t>ا حجب الله علمه عن العباد</w:t>
      </w:r>
      <w:r w:rsidR="004931AD">
        <w:rPr>
          <w:rFonts w:hint="cs"/>
          <w:rtl/>
        </w:rPr>
        <w:t>»</w:t>
      </w:r>
      <w:r>
        <w:rPr>
          <w:rFonts w:hint="cs"/>
          <w:rtl/>
        </w:rPr>
        <w:t xml:space="preserve"> را مکرر از توحید نقل کرده</w:t>
      </w:r>
      <w:r w:rsidR="004931AD">
        <w:rPr>
          <w:rFonts w:hint="cs"/>
          <w:rtl/>
        </w:rPr>
        <w:t xml:space="preserve"> است،</w:t>
      </w:r>
      <w:r w:rsidR="00273DBE">
        <w:rPr>
          <w:rFonts w:hint="cs"/>
          <w:rtl/>
        </w:rPr>
        <w:t xml:space="preserve"> بدون</w:t>
      </w:r>
      <w:r>
        <w:rPr>
          <w:rFonts w:hint="cs"/>
          <w:rtl/>
        </w:rPr>
        <w:t xml:space="preserve"> اینکه </w:t>
      </w:r>
      <w:r w:rsidR="00273DBE">
        <w:rPr>
          <w:rFonts w:hint="cs"/>
          <w:rtl/>
        </w:rPr>
        <w:t xml:space="preserve">تذکر دهد </w:t>
      </w:r>
      <w:r>
        <w:rPr>
          <w:rFonts w:hint="cs"/>
          <w:rtl/>
        </w:rPr>
        <w:t xml:space="preserve">نسخه بدلی وجود داشته است. </w:t>
      </w:r>
    </w:p>
    <w:p w14:paraId="00A1A5A9" w14:textId="77777777" w:rsidR="004931AD" w:rsidRDefault="00000000" w:rsidP="004931AD">
      <w:pPr>
        <w:jc w:val="left"/>
        <w:rPr>
          <w:rtl/>
        </w:rPr>
      </w:pPr>
      <w:r>
        <w:rPr>
          <w:rFonts w:hint="cs"/>
          <w:rtl/>
        </w:rPr>
        <w:t>آقای شبّر در ج</w:t>
      </w:r>
      <w:r w:rsidR="00C7091F">
        <w:rPr>
          <w:rFonts w:hint="cs"/>
          <w:rtl/>
        </w:rPr>
        <w:t>امع المعارف و الأحکام که کتاب</w:t>
      </w:r>
      <w:r>
        <w:rPr>
          <w:rFonts w:hint="cs"/>
          <w:rtl/>
        </w:rPr>
        <w:t>ی</w:t>
      </w:r>
      <w:r w:rsidR="00C7091F">
        <w:rPr>
          <w:rFonts w:hint="cs"/>
          <w:rtl/>
        </w:rPr>
        <w:t xml:space="preserve"> روایی است و جمع </w:t>
      </w:r>
      <w:r>
        <w:rPr>
          <w:rFonts w:hint="cs"/>
          <w:rtl/>
        </w:rPr>
        <w:t>نموده است،</w:t>
      </w:r>
      <w:r w:rsidR="00C7091F">
        <w:rPr>
          <w:rFonts w:hint="cs"/>
          <w:rtl/>
        </w:rPr>
        <w:t xml:space="preserve"> سند کافی را </w:t>
      </w:r>
      <w:r>
        <w:rPr>
          <w:rFonts w:hint="cs"/>
          <w:rtl/>
        </w:rPr>
        <w:t>می</w:t>
      </w:r>
      <w:r>
        <w:rPr>
          <w:rFonts w:hint="eastAsia"/>
          <w:rtl/>
        </w:rPr>
        <w:t>‌</w:t>
      </w:r>
      <w:r>
        <w:rPr>
          <w:rFonts w:hint="cs"/>
          <w:rtl/>
        </w:rPr>
        <w:t>آورد</w:t>
      </w:r>
      <w:r w:rsidR="00C7091F">
        <w:rPr>
          <w:rFonts w:hint="cs"/>
          <w:rtl/>
        </w:rPr>
        <w:t xml:space="preserve"> از محمد بن یحیی تا ابی عبدالله علیه السلام قال</w:t>
      </w:r>
      <w:r>
        <w:rPr>
          <w:rFonts w:hint="cs"/>
          <w:rtl/>
        </w:rPr>
        <w:t xml:space="preserve">: </w:t>
      </w:r>
    </w:p>
    <w:p w14:paraId="545CE729" w14:textId="77777777" w:rsidR="009D5036" w:rsidRDefault="00000000" w:rsidP="004931AD">
      <w:pPr>
        <w:pStyle w:val="10"/>
        <w:rPr>
          <w:rtl/>
          <w:lang w:bidi="ar-LB"/>
        </w:rPr>
      </w:pPr>
      <w:r>
        <w:rPr>
          <w:rFonts w:hint="cs"/>
          <w:rtl/>
        </w:rPr>
        <w:t>«ما حجب الله علمه عن العباد»</w:t>
      </w:r>
    </w:p>
    <w:p w14:paraId="0B1CF487" w14:textId="77777777" w:rsidR="00C7091F" w:rsidRDefault="00000000" w:rsidP="00B76CCE">
      <w:pPr>
        <w:rPr>
          <w:rtl/>
        </w:rPr>
      </w:pPr>
      <w:r>
        <w:rPr>
          <w:rFonts w:hint="cs"/>
          <w:rtl/>
        </w:rPr>
        <w:t>نمی</w:t>
      </w:r>
      <w:r>
        <w:rPr>
          <w:rFonts w:hint="eastAsia"/>
          <w:rtl/>
        </w:rPr>
        <w:t>‌‌</w:t>
      </w:r>
      <w:r>
        <w:rPr>
          <w:rFonts w:hint="cs"/>
          <w:rtl/>
        </w:rPr>
        <w:t xml:space="preserve">توان گفت همه </w:t>
      </w:r>
      <w:r w:rsidR="00B76CCE">
        <w:rPr>
          <w:rFonts w:hint="cs"/>
          <w:rtl/>
        </w:rPr>
        <w:t>غفلت کرده‌انـد.</w:t>
      </w:r>
      <w:r>
        <w:rPr>
          <w:rFonts w:hint="cs"/>
          <w:rtl/>
        </w:rPr>
        <w:t xml:space="preserve"> </w:t>
      </w:r>
    </w:p>
    <w:p w14:paraId="70DD9BCF" w14:textId="77777777" w:rsidR="00C7091F" w:rsidRDefault="00000000" w:rsidP="00C7091F">
      <w:pPr>
        <w:rPr>
          <w:rtl/>
        </w:rPr>
      </w:pPr>
      <w:r>
        <w:rPr>
          <w:rFonts w:hint="cs"/>
          <w:rtl/>
        </w:rPr>
        <w:t>این کتاب را بنگرید مانند کافی دقیق می</w:t>
      </w:r>
      <w:r>
        <w:rPr>
          <w:rFonts w:hint="eastAsia"/>
          <w:rtl/>
        </w:rPr>
        <w:t>‌</w:t>
      </w:r>
      <w:r>
        <w:rPr>
          <w:rFonts w:hint="cs"/>
          <w:rtl/>
        </w:rPr>
        <w:t>ن</w:t>
      </w:r>
      <w:r w:rsidR="004931AD">
        <w:rPr>
          <w:rFonts w:hint="cs"/>
          <w:rtl/>
        </w:rPr>
        <w:t xml:space="preserve">ویسد </w:t>
      </w:r>
      <w:r w:rsidR="009E508B">
        <w:rPr>
          <w:rFonts w:hint="cs"/>
          <w:rtl/>
        </w:rPr>
        <w:t xml:space="preserve">و مشخص می‌کند </w:t>
      </w:r>
      <w:r w:rsidR="004931AD">
        <w:rPr>
          <w:rFonts w:hint="cs"/>
          <w:rtl/>
        </w:rPr>
        <w:t>كه راویان و مروی عنه چه کسانی</w:t>
      </w:r>
      <w:r w:rsidR="004931AD">
        <w:rPr>
          <w:rFonts w:hint="eastAsia"/>
          <w:rtl/>
        </w:rPr>
        <w:t>‌</w:t>
      </w:r>
      <w:r>
        <w:rPr>
          <w:rFonts w:hint="cs"/>
          <w:rtl/>
        </w:rPr>
        <w:t>اند.</w:t>
      </w:r>
    </w:p>
    <w:p w14:paraId="00AF39F5" w14:textId="77777777" w:rsidR="00C7091F" w:rsidRDefault="00000000" w:rsidP="004931AD">
      <w:pPr>
        <w:rPr>
          <w:rtl/>
        </w:rPr>
      </w:pPr>
      <w:r>
        <w:rPr>
          <w:rFonts w:hint="cs"/>
          <w:rtl/>
        </w:rPr>
        <w:t xml:space="preserve">مرحوم جزائری کتاب نور البراهین دارد که شرح توحید صدوق است. ایشان هم در آنجا همین متن روایت را دارد و </w:t>
      </w:r>
      <w:r w:rsidR="004931AD">
        <w:rPr>
          <w:rFonts w:hint="cs"/>
          <w:rtl/>
        </w:rPr>
        <w:t xml:space="preserve">دو صفحه درباره متن </w:t>
      </w:r>
      <w:r>
        <w:rPr>
          <w:rFonts w:hint="cs"/>
          <w:rtl/>
        </w:rPr>
        <w:t>توضیح می</w:t>
      </w:r>
      <w:r w:rsidR="004931AD">
        <w:rPr>
          <w:rFonts w:hint="eastAsia"/>
          <w:rtl/>
        </w:rPr>
        <w:t>‌</w:t>
      </w:r>
      <w:r>
        <w:rPr>
          <w:rFonts w:hint="cs"/>
          <w:rtl/>
        </w:rPr>
        <w:t xml:space="preserve">دهد </w:t>
      </w:r>
      <w:r w:rsidR="004931AD">
        <w:rPr>
          <w:rFonts w:hint="cs"/>
          <w:rtl/>
        </w:rPr>
        <w:t>و هیچ اشاره</w:t>
      </w:r>
      <w:r w:rsidR="004931AD">
        <w:rPr>
          <w:rFonts w:hint="eastAsia"/>
          <w:rtl/>
        </w:rPr>
        <w:t>‌</w:t>
      </w:r>
      <w:r>
        <w:rPr>
          <w:rFonts w:hint="cs"/>
          <w:rtl/>
        </w:rPr>
        <w:t>ای به اختلاف نسخه نمی</w:t>
      </w:r>
      <w:r>
        <w:rPr>
          <w:rFonts w:hint="eastAsia"/>
          <w:rtl/>
        </w:rPr>
        <w:t>‌</w:t>
      </w:r>
      <w:r>
        <w:rPr>
          <w:rFonts w:hint="cs"/>
          <w:rtl/>
        </w:rPr>
        <w:t>کند. وسط بحث می</w:t>
      </w:r>
      <w:r>
        <w:rPr>
          <w:rFonts w:hint="eastAsia"/>
          <w:rtl/>
        </w:rPr>
        <w:t>‌</w:t>
      </w:r>
      <w:r>
        <w:rPr>
          <w:rFonts w:hint="cs"/>
          <w:rtl/>
        </w:rPr>
        <w:t xml:space="preserve">فرماید: </w:t>
      </w:r>
    </w:p>
    <w:p w14:paraId="5D4F12E4" w14:textId="77777777" w:rsidR="00456840" w:rsidRDefault="00000000" w:rsidP="004931AD">
      <w:pPr>
        <w:pStyle w:val="10"/>
        <w:rPr>
          <w:rtl/>
        </w:rPr>
      </w:pPr>
      <w:r>
        <w:rPr>
          <w:rFonts w:hint="cs"/>
          <w:rtl/>
        </w:rPr>
        <w:t>و اعلم أن المجتهدین من علمائنا رضوان الله علیهم استدلوا بهذا الخبر علی حجیة البرائة الأصلیة.</w:t>
      </w:r>
    </w:p>
    <w:p w14:paraId="3D949915" w14:textId="77777777" w:rsidR="00C7091F" w:rsidRDefault="00000000" w:rsidP="00C7091F">
      <w:pPr>
        <w:rPr>
          <w:rtl/>
        </w:rPr>
      </w:pPr>
      <w:r>
        <w:rPr>
          <w:rFonts w:hint="cs"/>
          <w:rtl/>
        </w:rPr>
        <w:t xml:space="preserve"> یعنی معلوم شد قبل از این</w:t>
      </w:r>
      <w:r>
        <w:rPr>
          <w:rFonts w:hint="eastAsia"/>
          <w:rtl/>
        </w:rPr>
        <w:t>‌</w:t>
      </w:r>
      <w:r>
        <w:rPr>
          <w:rFonts w:hint="cs"/>
          <w:rtl/>
        </w:rPr>
        <w:t>ها هم استدلال می</w:t>
      </w:r>
      <w:r>
        <w:rPr>
          <w:rFonts w:hint="eastAsia"/>
          <w:rtl/>
        </w:rPr>
        <w:t>‌</w:t>
      </w:r>
      <w:r>
        <w:rPr>
          <w:rFonts w:hint="cs"/>
          <w:rtl/>
        </w:rPr>
        <w:t>کردند</w:t>
      </w:r>
    </w:p>
    <w:p w14:paraId="08C1A149" w14:textId="77777777" w:rsidR="009D0610" w:rsidRDefault="00000000" w:rsidP="00D75843">
      <w:pPr>
        <w:pStyle w:val="10"/>
        <w:rPr>
          <w:rtl/>
        </w:rPr>
      </w:pPr>
      <w:r>
        <w:rPr>
          <w:rFonts w:hint="cs"/>
          <w:rtl/>
        </w:rPr>
        <w:t>و أن الأصل في الأشیاء الإباحة قبل الاطلاع علی النص الناق</w:t>
      </w:r>
      <w:r w:rsidR="00D75843">
        <w:rPr>
          <w:rFonts w:hint="cs"/>
          <w:rtl/>
        </w:rPr>
        <w:t>ل عن حکم البرائة الأصلیة. اما الأ</w:t>
      </w:r>
      <w:r>
        <w:rPr>
          <w:rFonts w:hint="cs"/>
          <w:rtl/>
        </w:rPr>
        <w:t xml:space="preserve">خباریون منا عطر الله مراقدهم فحیث ذهبوا إلی ما ورد في الأخبار من أن لله سبحانه فی کل واقعة حکما حتی أرش الخدش </w:t>
      </w:r>
    </w:p>
    <w:p w14:paraId="07551B28" w14:textId="77777777" w:rsidR="009D0610" w:rsidRDefault="00000000" w:rsidP="00D75843">
      <w:pPr>
        <w:rPr>
          <w:rtl/>
        </w:rPr>
      </w:pPr>
      <w:r>
        <w:rPr>
          <w:rFonts w:hint="cs"/>
          <w:rtl/>
        </w:rPr>
        <w:t>در ادامه</w:t>
      </w:r>
      <w:r w:rsidR="00E5523C">
        <w:rPr>
          <w:rFonts w:hint="cs"/>
          <w:rtl/>
        </w:rPr>
        <w:t xml:space="preserve"> می</w:t>
      </w:r>
      <w:r w:rsidR="00E5523C">
        <w:rPr>
          <w:rFonts w:hint="eastAsia"/>
          <w:rtl/>
        </w:rPr>
        <w:t>‌</w:t>
      </w:r>
      <w:r w:rsidR="00E5523C">
        <w:rPr>
          <w:rFonts w:hint="cs"/>
          <w:rtl/>
        </w:rPr>
        <w:t xml:space="preserve">گوید: </w:t>
      </w:r>
    </w:p>
    <w:p w14:paraId="66FF7265" w14:textId="77777777" w:rsidR="00E5523C" w:rsidRDefault="00000000" w:rsidP="00D75843">
      <w:pPr>
        <w:pStyle w:val="10"/>
        <w:rPr>
          <w:rtl/>
        </w:rPr>
      </w:pPr>
      <w:r>
        <w:rPr>
          <w:rFonts w:hint="cs"/>
          <w:rtl/>
        </w:rPr>
        <w:t xml:space="preserve">أقول هذا الحدیث أصل من الأصول و یتفرع علیه من الاحکام ما لا یحصی و یوافق </w:t>
      </w:r>
      <w:r w:rsidR="007A677C">
        <w:rPr>
          <w:rFonts w:hint="cs"/>
          <w:rtl/>
        </w:rPr>
        <w:t>الأصل الوارد في الأخبار المستفیضة</w:t>
      </w:r>
    </w:p>
    <w:p w14:paraId="70D4749D" w14:textId="77777777" w:rsidR="007A677C" w:rsidRDefault="00000000" w:rsidP="009D0610">
      <w:pPr>
        <w:rPr>
          <w:rtl/>
        </w:rPr>
      </w:pPr>
      <w:r>
        <w:rPr>
          <w:rFonts w:hint="cs"/>
          <w:rtl/>
        </w:rPr>
        <w:t>آخرین مورد، فرمایش ملا امین استر آبادی است. ایشان محدث اخباری دو آتشه است که برای او نقل روایات بسیار مهم است. ایشان هر دو روایت را به یک مضمون می</w:t>
      </w:r>
      <w:r>
        <w:rPr>
          <w:rFonts w:hint="eastAsia"/>
          <w:rtl/>
        </w:rPr>
        <w:t>‌</w:t>
      </w:r>
      <w:r>
        <w:rPr>
          <w:rFonts w:hint="cs"/>
          <w:rtl/>
        </w:rPr>
        <w:t>آورد و نمی</w:t>
      </w:r>
      <w:r>
        <w:rPr>
          <w:rFonts w:hint="eastAsia"/>
          <w:rtl/>
        </w:rPr>
        <w:t>‌</w:t>
      </w:r>
      <w:r>
        <w:rPr>
          <w:rFonts w:hint="cs"/>
          <w:rtl/>
        </w:rPr>
        <w:t xml:space="preserve">گوید </w:t>
      </w:r>
      <w:r w:rsidR="00D75843">
        <w:rPr>
          <w:rFonts w:hint="cs"/>
          <w:rtl/>
        </w:rPr>
        <w:t>«</w:t>
      </w:r>
      <w:r>
        <w:rPr>
          <w:rFonts w:hint="cs"/>
          <w:rtl/>
        </w:rPr>
        <w:t>رواه</w:t>
      </w:r>
      <w:r w:rsidR="00D75843">
        <w:rPr>
          <w:rFonts w:hint="cs"/>
          <w:rtl/>
        </w:rPr>
        <w:t>»</w:t>
      </w:r>
      <w:r>
        <w:rPr>
          <w:rFonts w:hint="cs"/>
          <w:rtl/>
        </w:rPr>
        <w:t>. ابتدا در فصل حادی عشر ذکر طرف من الاخبار الدالة علی أن المعرفة من صنع الله تعالی</w:t>
      </w:r>
      <w:r w:rsidR="00D75843">
        <w:rPr>
          <w:rFonts w:hint="cs"/>
          <w:rtl/>
        </w:rPr>
        <w:t>:</w:t>
      </w:r>
    </w:p>
    <w:p w14:paraId="218AA8C4" w14:textId="77777777" w:rsidR="00D75843" w:rsidRDefault="00000000" w:rsidP="00D75843">
      <w:pPr>
        <w:pStyle w:val="10"/>
        <w:rPr>
          <w:rtl/>
        </w:rPr>
      </w:pPr>
      <w:r>
        <w:rPr>
          <w:rtl/>
        </w:rPr>
        <w:t xml:space="preserve">حدّثنا أحمد بن محمّد بن يحيى العطّار رضى الله عنه عن أحمد بن محمّد بن عيسى ، عن ابن فضّال ، عن داود بن فرقد ، عن أبي الحسن زكريّا بن يحيى ، عن أبي عبد الله </w:t>
      </w:r>
      <w:r>
        <w:rPr>
          <w:rStyle w:val="alaem"/>
          <w:rtl/>
        </w:rPr>
        <w:t>عليه‌السلام</w:t>
      </w:r>
      <w:r>
        <w:rPr>
          <w:rtl/>
        </w:rPr>
        <w:t xml:space="preserve"> قال : ما حجب الله علمه عن العباد فهو موضوع عنهم</w:t>
      </w:r>
      <w:r>
        <w:rPr>
          <w:rStyle w:val="FootnoteReference"/>
          <w:rtl/>
        </w:rPr>
        <w:footnoteReference w:id="57"/>
      </w:r>
      <w:r>
        <w:rPr>
          <w:rFonts w:hint="cs"/>
          <w:rtl/>
        </w:rPr>
        <w:t xml:space="preserve"> </w:t>
      </w:r>
    </w:p>
    <w:p w14:paraId="5F79393F" w14:textId="77777777" w:rsidR="007A677C" w:rsidRDefault="00000000" w:rsidP="009D0610">
      <w:pPr>
        <w:rPr>
          <w:rtl/>
        </w:rPr>
      </w:pPr>
      <w:r>
        <w:rPr>
          <w:rFonts w:hint="cs"/>
          <w:rtl/>
        </w:rPr>
        <w:t>روایت صدوق را آورده است.</w:t>
      </w:r>
    </w:p>
    <w:p w14:paraId="4896221E" w14:textId="77777777" w:rsidR="007A677C" w:rsidRDefault="00000000" w:rsidP="009D0610">
      <w:pPr>
        <w:rPr>
          <w:rtl/>
        </w:rPr>
      </w:pPr>
      <w:r>
        <w:rPr>
          <w:rFonts w:hint="cs"/>
          <w:rtl/>
        </w:rPr>
        <w:t>صفحه بعد چند روایت می</w:t>
      </w:r>
      <w:r w:rsidR="00D75843">
        <w:rPr>
          <w:rFonts w:hint="eastAsia"/>
          <w:rtl/>
        </w:rPr>
        <w:t>‌</w:t>
      </w:r>
      <w:r w:rsidR="00D75843">
        <w:rPr>
          <w:rFonts w:hint="cs"/>
          <w:rtl/>
        </w:rPr>
        <w:t>آ</w:t>
      </w:r>
      <w:r>
        <w:rPr>
          <w:rFonts w:hint="cs"/>
          <w:rtl/>
        </w:rPr>
        <w:t>ورد و می</w:t>
      </w:r>
      <w:r>
        <w:rPr>
          <w:rFonts w:hint="eastAsia"/>
          <w:rtl/>
        </w:rPr>
        <w:t>‌</w:t>
      </w:r>
      <w:r>
        <w:rPr>
          <w:rFonts w:hint="cs"/>
          <w:rtl/>
        </w:rPr>
        <w:t xml:space="preserve">گوید </w:t>
      </w:r>
    </w:p>
    <w:p w14:paraId="42A7B8E2" w14:textId="77777777" w:rsidR="007A677C" w:rsidRDefault="00000000" w:rsidP="00D75843">
      <w:pPr>
        <w:pStyle w:val="10"/>
        <w:rPr>
          <w:rtl/>
        </w:rPr>
      </w:pPr>
      <w:r>
        <w:rPr>
          <w:rFonts w:hint="cs"/>
          <w:rtl/>
        </w:rPr>
        <w:t>و فی الکافی محمد بن یحیی عن احمد بن محمد بن عیسی عن ابن فضال عن داود بن فرقد عن ابی الحسن زکریا بن یحیی عن ابی عبد الله علیه السلام قال</w:t>
      </w:r>
      <w:r w:rsidR="00D75843">
        <w:rPr>
          <w:rFonts w:hint="cs"/>
          <w:rtl/>
        </w:rPr>
        <w:t>:</w:t>
      </w:r>
      <w:r>
        <w:rPr>
          <w:rFonts w:hint="cs"/>
          <w:rtl/>
        </w:rPr>
        <w:t xml:space="preserve"> ما حجب الله</w:t>
      </w:r>
      <w:r w:rsidR="00D75843">
        <w:rPr>
          <w:rFonts w:hint="cs"/>
          <w:rtl/>
        </w:rPr>
        <w:t xml:space="preserve"> علمه عن العباد فهو موضوع عنهم.</w:t>
      </w:r>
      <w:r>
        <w:rPr>
          <w:rStyle w:val="FootnoteReference"/>
          <w:rtl/>
        </w:rPr>
        <w:footnoteReference w:id="58"/>
      </w:r>
    </w:p>
    <w:p w14:paraId="376C83BA" w14:textId="77777777" w:rsidR="007A677C" w:rsidRDefault="00000000" w:rsidP="009D0610">
      <w:pPr>
        <w:rPr>
          <w:rtl/>
        </w:rPr>
      </w:pPr>
      <w:r>
        <w:rPr>
          <w:rFonts w:hint="cs"/>
          <w:rtl/>
        </w:rPr>
        <w:t xml:space="preserve">هم روایت صدوق را </w:t>
      </w:r>
      <w:r w:rsidR="00B56C40">
        <w:rPr>
          <w:rFonts w:hint="cs"/>
          <w:rtl/>
        </w:rPr>
        <w:t xml:space="preserve">با اسنادش </w:t>
      </w:r>
      <w:r>
        <w:rPr>
          <w:rFonts w:hint="cs"/>
          <w:rtl/>
        </w:rPr>
        <w:t>آ</w:t>
      </w:r>
      <w:r w:rsidR="00B56C40">
        <w:rPr>
          <w:rFonts w:hint="cs"/>
          <w:rtl/>
        </w:rPr>
        <w:t>ورده و هم روایت کافی را ولی باز هم می</w:t>
      </w:r>
      <w:r w:rsidR="00B56C40">
        <w:rPr>
          <w:rFonts w:hint="eastAsia"/>
          <w:rtl/>
        </w:rPr>
        <w:t>‌</w:t>
      </w:r>
      <w:r w:rsidR="00B56C40">
        <w:rPr>
          <w:rFonts w:hint="cs"/>
          <w:rtl/>
        </w:rPr>
        <w:t xml:space="preserve">گوید </w:t>
      </w:r>
      <w:r w:rsidR="00D75843">
        <w:rPr>
          <w:rFonts w:hint="cs"/>
          <w:rtl/>
        </w:rPr>
        <w:t>«</w:t>
      </w:r>
      <w:r w:rsidR="00B56C40">
        <w:rPr>
          <w:rFonts w:hint="cs"/>
          <w:rtl/>
        </w:rPr>
        <w:t>علمه</w:t>
      </w:r>
      <w:r w:rsidR="00D75843">
        <w:rPr>
          <w:rFonts w:hint="cs"/>
          <w:rtl/>
        </w:rPr>
        <w:t>»</w:t>
      </w:r>
      <w:r w:rsidR="00B56C40">
        <w:rPr>
          <w:rFonts w:hint="cs"/>
          <w:rtl/>
        </w:rPr>
        <w:t>.</w:t>
      </w:r>
    </w:p>
    <w:p w14:paraId="5906574D" w14:textId="77777777" w:rsidR="00B56C40" w:rsidRDefault="00000000" w:rsidP="00D75843">
      <w:pPr>
        <w:rPr>
          <w:rtl/>
        </w:rPr>
      </w:pPr>
      <w:r>
        <w:rPr>
          <w:rFonts w:hint="cs"/>
          <w:rtl/>
        </w:rPr>
        <w:t>بنابراین، عرض بنده اینست که هیچ شبهه</w:t>
      </w:r>
      <w:r>
        <w:rPr>
          <w:rFonts w:hint="eastAsia"/>
          <w:rtl/>
        </w:rPr>
        <w:t>‌</w:t>
      </w:r>
      <w:r>
        <w:rPr>
          <w:rFonts w:hint="cs"/>
          <w:rtl/>
        </w:rPr>
        <w:t xml:space="preserve">ای نیست که روایت صدوق با </w:t>
      </w:r>
      <w:r w:rsidR="00D75843">
        <w:rPr>
          <w:rFonts w:hint="cs"/>
          <w:rtl/>
        </w:rPr>
        <w:t>«</w:t>
      </w:r>
      <w:r>
        <w:rPr>
          <w:rFonts w:hint="cs"/>
          <w:rtl/>
        </w:rPr>
        <w:t>علمه</w:t>
      </w:r>
      <w:r w:rsidR="00D75843">
        <w:rPr>
          <w:rFonts w:hint="cs"/>
          <w:rtl/>
        </w:rPr>
        <w:t>»</w:t>
      </w:r>
      <w:r>
        <w:rPr>
          <w:rFonts w:hint="cs"/>
          <w:rtl/>
        </w:rPr>
        <w:t xml:space="preserve"> است و </w:t>
      </w:r>
      <w:r w:rsidR="00D75843">
        <w:rPr>
          <w:rFonts w:hint="cs"/>
          <w:rtl/>
        </w:rPr>
        <w:t xml:space="preserve">در این، </w:t>
      </w:r>
      <w:r>
        <w:rPr>
          <w:rFonts w:hint="cs"/>
          <w:rtl/>
        </w:rPr>
        <w:t>هیچ کس شبهه نکرده است. ولی روایت کافی این</w:t>
      </w:r>
      <w:r>
        <w:rPr>
          <w:rFonts w:hint="eastAsia"/>
          <w:rtl/>
        </w:rPr>
        <w:t>‌</w:t>
      </w:r>
      <w:r>
        <w:rPr>
          <w:rFonts w:hint="cs"/>
          <w:rtl/>
        </w:rPr>
        <w:t xml:space="preserve">همه قرینه است. صاحب </w:t>
      </w:r>
      <w:r w:rsidR="00D75843">
        <w:rPr>
          <w:rFonts w:hint="cs"/>
          <w:rtl/>
        </w:rPr>
        <w:t>وسائل</w:t>
      </w:r>
      <w:r>
        <w:rPr>
          <w:rFonts w:hint="cs"/>
          <w:rtl/>
        </w:rPr>
        <w:t xml:space="preserve"> در وسائل، </w:t>
      </w:r>
      <w:r w:rsidR="00D75843">
        <w:rPr>
          <w:rFonts w:hint="cs"/>
          <w:rtl/>
        </w:rPr>
        <w:t>الفصول المهمه و اثبات الهداة</w:t>
      </w:r>
      <w:r w:rsidR="00EE339A">
        <w:rPr>
          <w:rFonts w:hint="cs"/>
          <w:rtl/>
        </w:rPr>
        <w:t xml:space="preserve"> می</w:t>
      </w:r>
      <w:r w:rsidR="00EE339A">
        <w:rPr>
          <w:rFonts w:hint="eastAsia"/>
          <w:rtl/>
        </w:rPr>
        <w:t>‌</w:t>
      </w:r>
      <w:r w:rsidR="00EE339A">
        <w:rPr>
          <w:rFonts w:hint="cs"/>
          <w:rtl/>
        </w:rPr>
        <w:t xml:space="preserve">گوید. یک محدث ماهری مثل او چند بار باید بگوید تا بگوییم نقل او اشتباه نبوده است. </w:t>
      </w:r>
    </w:p>
    <w:p w14:paraId="635011EB" w14:textId="77777777" w:rsidR="00D75843" w:rsidRDefault="00000000" w:rsidP="009D0610">
      <w:pPr>
        <w:rPr>
          <w:rtl/>
        </w:rPr>
      </w:pPr>
      <w:r>
        <w:rPr>
          <w:rFonts w:hint="cs"/>
          <w:rtl/>
        </w:rPr>
        <w:t>از طرف دیگر صاحب الفوائد المدنیة</w:t>
      </w:r>
      <w:r w:rsidR="00223E1A">
        <w:rPr>
          <w:rFonts w:hint="cs"/>
          <w:rtl/>
        </w:rPr>
        <w:t xml:space="preserve"> که اخباری است و برای او نقل اخبار بسیار مهم است، هر دو روایت را با </w:t>
      </w:r>
      <w:r>
        <w:rPr>
          <w:rFonts w:hint="cs"/>
          <w:rtl/>
        </w:rPr>
        <w:t>«</w:t>
      </w:r>
      <w:r w:rsidR="00223E1A">
        <w:rPr>
          <w:rFonts w:hint="cs"/>
          <w:rtl/>
        </w:rPr>
        <w:t>علمه</w:t>
      </w:r>
      <w:r>
        <w:rPr>
          <w:rFonts w:hint="cs"/>
          <w:rtl/>
        </w:rPr>
        <w:t>»</w:t>
      </w:r>
      <w:r w:rsidR="00223E1A">
        <w:rPr>
          <w:rFonts w:hint="cs"/>
          <w:rtl/>
        </w:rPr>
        <w:t xml:space="preserve"> آورده است. شبر هم که </w:t>
      </w:r>
      <w:r>
        <w:rPr>
          <w:rFonts w:hint="cs"/>
          <w:rtl/>
        </w:rPr>
        <w:t xml:space="preserve">محدث است آورده است، و </w:t>
      </w:r>
      <w:r w:rsidR="00223E1A">
        <w:rPr>
          <w:rFonts w:hint="cs"/>
          <w:rtl/>
        </w:rPr>
        <w:t xml:space="preserve">دیگران هم همینطور. </w:t>
      </w:r>
    </w:p>
    <w:p w14:paraId="11CC4242" w14:textId="77777777" w:rsidR="00EE339A" w:rsidRDefault="00000000" w:rsidP="00D75843">
      <w:pPr>
        <w:rPr>
          <w:rtl/>
        </w:rPr>
      </w:pPr>
      <w:r>
        <w:rPr>
          <w:rFonts w:hint="cs"/>
          <w:rtl/>
        </w:rPr>
        <w:t>عرض ما اینست که ما دو تفسیر برای این اختلاف می</w:t>
      </w:r>
      <w:r>
        <w:rPr>
          <w:rFonts w:hint="eastAsia"/>
          <w:rtl/>
        </w:rPr>
        <w:t>‌</w:t>
      </w:r>
      <w:r>
        <w:rPr>
          <w:rFonts w:hint="cs"/>
          <w:rtl/>
        </w:rPr>
        <w:t>توانیم بکنیم که این</w:t>
      </w:r>
      <w:r>
        <w:rPr>
          <w:rFonts w:hint="eastAsia"/>
        </w:rPr>
        <w:t>‌</w:t>
      </w:r>
      <w:r>
        <w:rPr>
          <w:rFonts w:hint="cs"/>
          <w:rtl/>
        </w:rPr>
        <w:t>ها کلا اشتباه کرده</w:t>
      </w:r>
      <w:r>
        <w:rPr>
          <w:rFonts w:hint="eastAsia"/>
          <w:rtl/>
        </w:rPr>
        <w:t>‌</w:t>
      </w:r>
      <w:r>
        <w:rPr>
          <w:rFonts w:hint="cs"/>
          <w:rtl/>
        </w:rPr>
        <w:t>اند. روایت صدوق را دیده</w:t>
      </w:r>
      <w:r>
        <w:rPr>
          <w:rFonts w:hint="eastAsia"/>
          <w:rtl/>
        </w:rPr>
        <w:t>‌</w:t>
      </w:r>
      <w:r>
        <w:rPr>
          <w:rFonts w:hint="cs"/>
          <w:rtl/>
        </w:rPr>
        <w:t>اند و روایت کافی را هم دیده</w:t>
      </w:r>
      <w:r>
        <w:rPr>
          <w:rFonts w:hint="eastAsia"/>
          <w:rtl/>
        </w:rPr>
        <w:t>‌</w:t>
      </w:r>
      <w:r>
        <w:rPr>
          <w:rFonts w:hint="cs"/>
          <w:rtl/>
        </w:rPr>
        <w:t>اند که</w:t>
      </w:r>
      <w:r w:rsidR="00D75843">
        <w:rPr>
          <w:rFonts w:hint="cs"/>
          <w:rtl/>
        </w:rPr>
        <w:t xml:space="preserve"> سندش یکی است و متن هم شبیه است، آنگاه</w:t>
      </w:r>
      <w:r>
        <w:rPr>
          <w:rFonts w:hint="cs"/>
          <w:rtl/>
        </w:rPr>
        <w:t xml:space="preserve"> چشمشان اشتباه کرده که متن را دقیق ندیده</w:t>
      </w:r>
      <w:r>
        <w:rPr>
          <w:rFonts w:hint="eastAsia"/>
          <w:rtl/>
        </w:rPr>
        <w:t>‌</w:t>
      </w:r>
      <w:r>
        <w:rPr>
          <w:rFonts w:hint="cs"/>
          <w:rtl/>
        </w:rPr>
        <w:t xml:space="preserve">اند. این تفسیر قابل قبول نیست. یک نفر یک بار ممکن است اشتباه کند ولی </w:t>
      </w:r>
      <w:r w:rsidR="00D75843">
        <w:rPr>
          <w:rFonts w:hint="cs"/>
          <w:rtl/>
        </w:rPr>
        <w:t xml:space="preserve">اینکه </w:t>
      </w:r>
      <w:r>
        <w:rPr>
          <w:rFonts w:hint="cs"/>
          <w:rtl/>
        </w:rPr>
        <w:t>در همه</w:t>
      </w:r>
      <w:r w:rsidR="00D75843">
        <w:rPr>
          <w:rFonts w:hint="cs"/>
          <w:rtl/>
        </w:rPr>
        <w:t xml:space="preserve"> کتبش این را بیاورد و اشتباه را تکرار کند، بعلاوه دیگران هم </w:t>
      </w:r>
      <w:r>
        <w:rPr>
          <w:rFonts w:hint="cs"/>
          <w:rtl/>
        </w:rPr>
        <w:t>هم</w:t>
      </w:r>
      <w:r w:rsidR="00D75843">
        <w:rPr>
          <w:rFonts w:hint="cs"/>
          <w:rtl/>
        </w:rPr>
        <w:t>ه اشتباه کرده</w:t>
      </w:r>
      <w:r w:rsidR="00D75843">
        <w:rPr>
          <w:rFonts w:hint="eastAsia"/>
          <w:rtl/>
        </w:rPr>
        <w:t>‌</w:t>
      </w:r>
      <w:r>
        <w:rPr>
          <w:rFonts w:hint="cs"/>
          <w:rtl/>
        </w:rPr>
        <w:t>اند</w:t>
      </w:r>
      <w:r w:rsidR="00D75843">
        <w:rPr>
          <w:rFonts w:hint="cs"/>
          <w:rtl/>
        </w:rPr>
        <w:t>، حرف قابل قبولی نیست.</w:t>
      </w:r>
    </w:p>
    <w:p w14:paraId="6416A84E" w14:textId="77777777" w:rsidR="00D75843" w:rsidRDefault="00000000" w:rsidP="00223E1A">
      <w:pPr>
        <w:rPr>
          <w:rtl/>
        </w:rPr>
      </w:pPr>
      <w:r>
        <w:rPr>
          <w:rFonts w:hint="cs"/>
          <w:rtl/>
        </w:rPr>
        <w:t>احتمال معقول دیگری در کار است و آن هم اینست که نسخه</w:t>
      </w:r>
      <w:r>
        <w:rPr>
          <w:rFonts w:hint="eastAsia"/>
          <w:rtl/>
        </w:rPr>
        <w:t>‌</w:t>
      </w:r>
      <w:r>
        <w:rPr>
          <w:rFonts w:hint="cs"/>
          <w:rtl/>
        </w:rPr>
        <w:t>های کافی متعدد بوده است. نسخه</w:t>
      </w:r>
      <w:r>
        <w:rPr>
          <w:rFonts w:hint="eastAsia"/>
          <w:rtl/>
        </w:rPr>
        <w:t>‌</w:t>
      </w:r>
      <w:r>
        <w:rPr>
          <w:rFonts w:hint="cs"/>
          <w:rtl/>
        </w:rPr>
        <w:t xml:space="preserve">هایی که دست اینها بوده است، </w:t>
      </w:r>
      <w:r w:rsidR="009E508B">
        <w:rPr>
          <w:rFonts w:hint="cs"/>
          <w:rtl/>
        </w:rPr>
        <w:t>حتما</w:t>
      </w:r>
      <w:r>
        <w:rPr>
          <w:rFonts w:hint="cs"/>
          <w:rtl/>
        </w:rPr>
        <w:t xml:space="preserve"> واجد «علمه» بوده است که نقل کرده</w:t>
      </w:r>
      <w:r>
        <w:rPr>
          <w:rFonts w:hint="eastAsia"/>
        </w:rPr>
        <w:t>‌</w:t>
      </w:r>
      <w:r>
        <w:rPr>
          <w:rFonts w:hint="cs"/>
          <w:rtl/>
        </w:rPr>
        <w:t xml:space="preserve">اند. </w:t>
      </w:r>
    </w:p>
    <w:p w14:paraId="5443995E" w14:textId="77777777" w:rsidR="00D75843" w:rsidRDefault="00000000" w:rsidP="00D75843">
      <w:pPr>
        <w:pStyle w:val="Heading1"/>
        <w:rPr>
          <w:rtl/>
        </w:rPr>
      </w:pPr>
      <w:bookmarkStart w:id="175" w:name="_Toc117604640"/>
      <w:r>
        <w:rPr>
          <w:rFonts w:hint="cs"/>
          <w:rtl/>
        </w:rPr>
        <w:t>تبیین عدم ذکر اختلاف نسخ کافی</w:t>
      </w:r>
      <w:bookmarkEnd w:id="175"/>
    </w:p>
    <w:p w14:paraId="405F8D9B" w14:textId="77777777" w:rsidR="00D75843" w:rsidRDefault="00000000" w:rsidP="009E508B">
      <w:pPr>
        <w:rPr>
          <w:rtl/>
        </w:rPr>
      </w:pPr>
      <w:r>
        <w:rPr>
          <w:rFonts w:hint="cs"/>
          <w:rtl/>
        </w:rPr>
        <w:t xml:space="preserve">حال، علاوه بر این، </w:t>
      </w:r>
      <w:r w:rsidR="009E508B">
        <w:rPr>
          <w:rFonts w:hint="cs"/>
          <w:rtl/>
        </w:rPr>
        <w:t xml:space="preserve">در پاسخ به پرسش دیگر که </w:t>
      </w:r>
      <w:r>
        <w:rPr>
          <w:rFonts w:hint="cs"/>
          <w:rtl/>
        </w:rPr>
        <w:t>چرا اختلاف نسخه را نگفته</w:t>
      </w:r>
      <w:r>
        <w:rPr>
          <w:rFonts w:hint="eastAsia"/>
          <w:rtl/>
        </w:rPr>
        <w:t>‌</w:t>
      </w:r>
      <w:r>
        <w:rPr>
          <w:rFonts w:hint="cs"/>
          <w:rtl/>
        </w:rPr>
        <w:t xml:space="preserve">اند؟ </w:t>
      </w:r>
      <w:r w:rsidR="009E508B">
        <w:rPr>
          <w:rFonts w:hint="cs"/>
          <w:rtl/>
        </w:rPr>
        <w:t xml:space="preserve">دو احتمال دیگر وجود دارد. </w:t>
      </w:r>
      <w:r>
        <w:rPr>
          <w:rFonts w:hint="cs"/>
          <w:rtl/>
        </w:rPr>
        <w:t>چرا محدثی مثل صاحب وسائل که کم و زیاد در روایت را می</w:t>
      </w:r>
      <w:r>
        <w:rPr>
          <w:rFonts w:hint="eastAsia"/>
          <w:rtl/>
        </w:rPr>
        <w:t>‌</w:t>
      </w:r>
      <w:r>
        <w:rPr>
          <w:rFonts w:hint="cs"/>
          <w:rtl/>
        </w:rPr>
        <w:t xml:space="preserve">گوید، چرا اختلاف را نگفته است؟ یا از این روست که </w:t>
      </w:r>
      <w:r w:rsidR="009E508B">
        <w:rPr>
          <w:rFonts w:hint="cs"/>
          <w:rtl/>
        </w:rPr>
        <w:t xml:space="preserve">آن زمان، </w:t>
      </w:r>
      <w:r>
        <w:rPr>
          <w:rFonts w:hint="cs"/>
          <w:rtl/>
        </w:rPr>
        <w:t>ا</w:t>
      </w:r>
      <w:r w:rsidR="00B76CCE">
        <w:rPr>
          <w:rFonts w:hint="cs"/>
          <w:rtl/>
        </w:rPr>
        <w:t xml:space="preserve">صلا نسخه دیگر </w:t>
      </w:r>
      <w:r>
        <w:rPr>
          <w:rFonts w:hint="cs"/>
          <w:rtl/>
        </w:rPr>
        <w:t xml:space="preserve">جاری و شایع نبوده است. این احتمال خیلی قوی نیست چون ملا صالح این نسخه دستش بوده و اختلاف را دیده است. </w:t>
      </w:r>
    </w:p>
    <w:p w14:paraId="2CC840B6" w14:textId="77777777" w:rsidR="00223E1A" w:rsidRDefault="00000000" w:rsidP="00DA6F3F">
      <w:pPr>
        <w:rPr>
          <w:rtl/>
        </w:rPr>
      </w:pPr>
      <w:r>
        <w:rPr>
          <w:rFonts w:hint="cs"/>
          <w:rtl/>
        </w:rPr>
        <w:t xml:space="preserve">آیا نسخه فاقد </w:t>
      </w:r>
      <w:r w:rsidR="00D75843">
        <w:rPr>
          <w:rFonts w:hint="cs"/>
          <w:rtl/>
        </w:rPr>
        <w:t>«</w:t>
      </w:r>
      <w:r>
        <w:rPr>
          <w:rFonts w:hint="cs"/>
          <w:rtl/>
        </w:rPr>
        <w:t>علمه</w:t>
      </w:r>
      <w:r w:rsidR="00D75843">
        <w:rPr>
          <w:rFonts w:hint="cs"/>
          <w:rtl/>
        </w:rPr>
        <w:t>» شایع بوده است؟</w:t>
      </w:r>
      <w:r>
        <w:rPr>
          <w:rFonts w:hint="cs"/>
          <w:rtl/>
        </w:rPr>
        <w:t xml:space="preserve"> اگر شایع بوده حتما باید نسخه بدل را می</w:t>
      </w:r>
      <w:r>
        <w:rPr>
          <w:rFonts w:hint="eastAsia"/>
          <w:rtl/>
        </w:rPr>
        <w:t>‌</w:t>
      </w:r>
      <w:r>
        <w:rPr>
          <w:rFonts w:hint="cs"/>
          <w:rtl/>
        </w:rPr>
        <w:t xml:space="preserve">گفتند. اینکه نگفتند، یا از این باب بوده که شایع نبوده یا </w:t>
      </w:r>
      <w:r w:rsidR="00DA6F3F">
        <w:rPr>
          <w:rFonts w:hint="cs"/>
          <w:rtl/>
        </w:rPr>
        <w:t xml:space="preserve">شاید هم </w:t>
      </w:r>
      <w:r w:rsidR="009E508B">
        <w:rPr>
          <w:rFonts w:hint="cs"/>
          <w:rtl/>
        </w:rPr>
        <w:t>صاحب وسائل، سید نعمت الله،</w:t>
      </w:r>
      <w:r>
        <w:rPr>
          <w:rFonts w:hint="cs"/>
          <w:rtl/>
        </w:rPr>
        <w:t xml:space="preserve"> صاحب فوائد مدنیه و غیره، </w:t>
      </w:r>
      <w:r w:rsidR="00DA6F3F">
        <w:rPr>
          <w:rFonts w:hint="cs"/>
          <w:rtl/>
        </w:rPr>
        <w:t xml:space="preserve">نسخه بدل را </w:t>
      </w:r>
      <w:r>
        <w:rPr>
          <w:rFonts w:hint="cs"/>
          <w:rtl/>
        </w:rPr>
        <w:t>دید</w:t>
      </w:r>
      <w:r w:rsidR="00DA6F3F">
        <w:rPr>
          <w:rFonts w:hint="cs"/>
          <w:rtl/>
        </w:rPr>
        <w:t>ه</w:t>
      </w:r>
      <w:r w:rsidR="00DA6F3F">
        <w:rPr>
          <w:rFonts w:hint="eastAsia"/>
          <w:rtl/>
        </w:rPr>
        <w:t>‌</w:t>
      </w:r>
      <w:r w:rsidR="00DA6F3F">
        <w:rPr>
          <w:rFonts w:hint="cs"/>
          <w:rtl/>
        </w:rPr>
        <w:t>ا</w:t>
      </w:r>
      <w:r>
        <w:rPr>
          <w:rFonts w:hint="cs"/>
          <w:rtl/>
        </w:rPr>
        <w:t>ند ولی به قرائنی قائل شدند آن نسخه</w:t>
      </w:r>
      <w:r>
        <w:rPr>
          <w:rFonts w:hint="eastAsia"/>
          <w:rtl/>
        </w:rPr>
        <w:t>‌</w:t>
      </w:r>
      <w:r>
        <w:rPr>
          <w:rFonts w:hint="cs"/>
          <w:rtl/>
        </w:rPr>
        <w:t xml:space="preserve">ای که واجد </w:t>
      </w:r>
      <w:r w:rsidR="00DA6F3F">
        <w:rPr>
          <w:rFonts w:hint="cs"/>
          <w:rtl/>
        </w:rPr>
        <w:t xml:space="preserve">«علمه» </w:t>
      </w:r>
      <w:r>
        <w:rPr>
          <w:rFonts w:hint="cs"/>
          <w:rtl/>
        </w:rPr>
        <w:t>است</w:t>
      </w:r>
      <w:r w:rsidR="00DA6F3F">
        <w:rPr>
          <w:rFonts w:hint="cs"/>
          <w:rtl/>
        </w:rPr>
        <w:t>،</w:t>
      </w:r>
      <w:r>
        <w:rPr>
          <w:rFonts w:hint="cs"/>
          <w:rtl/>
        </w:rPr>
        <w:t xml:space="preserve"> درست است و</w:t>
      </w:r>
      <w:r w:rsidR="00DA6F3F">
        <w:rPr>
          <w:rFonts w:hint="cs"/>
          <w:rtl/>
        </w:rPr>
        <w:t xml:space="preserve"> لذا نسخه فاقد را نیاوردند چون آن را قبول نداشتند. </w:t>
      </w:r>
      <w:r>
        <w:rPr>
          <w:rFonts w:hint="cs"/>
          <w:rtl/>
        </w:rPr>
        <w:t>این احتمال قوی</w:t>
      </w:r>
      <w:r>
        <w:rPr>
          <w:rFonts w:hint="eastAsia"/>
          <w:rtl/>
        </w:rPr>
        <w:t>‌</w:t>
      </w:r>
      <w:r>
        <w:rPr>
          <w:rFonts w:hint="cs"/>
          <w:rtl/>
        </w:rPr>
        <w:t xml:space="preserve">تر است. </w:t>
      </w:r>
    </w:p>
    <w:p w14:paraId="196751F3" w14:textId="77777777" w:rsidR="00272671" w:rsidRDefault="00000000" w:rsidP="00223E1A">
      <w:pPr>
        <w:rPr>
          <w:rtl/>
        </w:rPr>
      </w:pPr>
      <w:r>
        <w:rPr>
          <w:rFonts w:hint="cs"/>
          <w:rtl/>
        </w:rPr>
        <w:t xml:space="preserve">به هر حال، چه ندیده باشند و ذکر نکردند و چه دیده باشند ولی به قرائنی آن را معتبر ندانسته و ذکر نکردند، به نظر من این طرف قابل قبول تر است که روایت کافی واجد لفظ </w:t>
      </w:r>
      <w:r w:rsidR="00DA6F3F">
        <w:rPr>
          <w:rFonts w:hint="cs"/>
          <w:rtl/>
        </w:rPr>
        <w:t xml:space="preserve">«علمه» </w:t>
      </w:r>
      <w:r>
        <w:rPr>
          <w:rFonts w:hint="cs"/>
          <w:rtl/>
        </w:rPr>
        <w:t xml:space="preserve">باشد. </w:t>
      </w:r>
    </w:p>
    <w:p w14:paraId="2BBF83DC" w14:textId="77777777" w:rsidR="00DA6F3F" w:rsidRDefault="00000000" w:rsidP="00DA6F3F">
      <w:pPr>
        <w:pStyle w:val="Heading1"/>
        <w:rPr>
          <w:rtl/>
        </w:rPr>
      </w:pPr>
      <w:bookmarkStart w:id="176" w:name="_Toc117604641"/>
      <w:r>
        <w:rPr>
          <w:rFonts w:hint="cs"/>
          <w:rtl/>
        </w:rPr>
        <w:t>وجه تقدم نسخ نزد پیشینیان</w:t>
      </w:r>
      <w:bookmarkEnd w:id="176"/>
    </w:p>
    <w:p w14:paraId="6D326BAE" w14:textId="77777777" w:rsidR="000F07ED" w:rsidRDefault="00000000" w:rsidP="00F82B6A">
      <w:pPr>
        <w:rPr>
          <w:rtl/>
        </w:rPr>
      </w:pPr>
      <w:r>
        <w:rPr>
          <w:rFonts w:hint="cs"/>
          <w:rtl/>
        </w:rPr>
        <w:t>ا</w:t>
      </w:r>
      <w:r w:rsidR="009E508B">
        <w:rPr>
          <w:rFonts w:hint="cs"/>
          <w:rtl/>
        </w:rPr>
        <w:t>ین نکته باقی است که اینها به چه دلیل،</w:t>
      </w:r>
      <w:r>
        <w:rPr>
          <w:rFonts w:hint="cs"/>
          <w:rtl/>
        </w:rPr>
        <w:t xml:space="preserve"> یک نسخه را مقدم می</w:t>
      </w:r>
      <w:r>
        <w:rPr>
          <w:rFonts w:hint="eastAsia"/>
        </w:rPr>
        <w:t>‌</w:t>
      </w:r>
      <w:r>
        <w:rPr>
          <w:rFonts w:hint="cs"/>
          <w:rtl/>
        </w:rPr>
        <w:t>کردند؟ پاسخ به انسداد را عرض می</w:t>
      </w:r>
      <w:r>
        <w:rPr>
          <w:rFonts w:hint="eastAsia"/>
          <w:rtl/>
        </w:rPr>
        <w:t>‌</w:t>
      </w:r>
      <w:r>
        <w:rPr>
          <w:rFonts w:hint="cs"/>
          <w:rtl/>
        </w:rPr>
        <w:t>کنم. به نظر بنده علما تا قرون متاخره، متن کتاب</w:t>
      </w:r>
      <w:r>
        <w:rPr>
          <w:rFonts w:hint="eastAsia"/>
          <w:rtl/>
        </w:rPr>
        <w:t>‌</w:t>
      </w:r>
      <w:r>
        <w:rPr>
          <w:rFonts w:hint="cs"/>
          <w:rtl/>
        </w:rPr>
        <w:t>ها</w:t>
      </w:r>
      <w:r w:rsidR="00DA6F3F">
        <w:rPr>
          <w:rFonts w:hint="cs"/>
          <w:rtl/>
        </w:rPr>
        <w:t>ی مهم</w:t>
      </w:r>
      <w:r w:rsidR="00B76CCE">
        <w:rPr>
          <w:rFonts w:hint="cs"/>
          <w:rtl/>
        </w:rPr>
        <w:t xml:space="preserve"> را با استاد</w:t>
      </w:r>
      <w:r>
        <w:rPr>
          <w:rFonts w:hint="cs"/>
          <w:rtl/>
        </w:rPr>
        <w:t xml:space="preserve"> می</w:t>
      </w:r>
      <w:r>
        <w:rPr>
          <w:rFonts w:hint="eastAsia"/>
          <w:rtl/>
        </w:rPr>
        <w:t>‌</w:t>
      </w:r>
      <w:r w:rsidR="00DA6F3F">
        <w:rPr>
          <w:rFonts w:hint="cs"/>
          <w:rtl/>
        </w:rPr>
        <w:t>خواندند</w:t>
      </w:r>
      <w:r>
        <w:rPr>
          <w:rFonts w:hint="cs"/>
          <w:rtl/>
        </w:rPr>
        <w:t>. حتی در زمان ما گاهی می</w:t>
      </w:r>
      <w:r w:rsidR="00DA6F3F">
        <w:rPr>
          <w:rFonts w:hint="eastAsia"/>
          <w:rtl/>
        </w:rPr>
        <w:t>‌</w:t>
      </w:r>
      <w:r w:rsidR="009E508B">
        <w:rPr>
          <w:rFonts w:hint="cs"/>
          <w:rtl/>
        </w:rPr>
        <w:t>خوان</w:t>
      </w:r>
      <w:r>
        <w:rPr>
          <w:rFonts w:hint="cs"/>
          <w:rtl/>
        </w:rPr>
        <w:t>دند. مرحوم آی</w:t>
      </w:r>
      <w:r w:rsidR="009E508B">
        <w:rPr>
          <w:rFonts w:hint="cs"/>
          <w:rtl/>
        </w:rPr>
        <w:t>ت الله حسن زاده میگوید ما متن روا</w:t>
      </w:r>
      <w:r>
        <w:rPr>
          <w:rFonts w:hint="cs"/>
          <w:rtl/>
        </w:rPr>
        <w:t>یات کافی را پیش آقای شعرانی می</w:t>
      </w:r>
      <w:r>
        <w:rPr>
          <w:rFonts w:hint="eastAsia"/>
          <w:rtl/>
        </w:rPr>
        <w:t>‌</w:t>
      </w:r>
      <w:r w:rsidR="00DA6F3F">
        <w:rPr>
          <w:rFonts w:hint="cs"/>
          <w:rtl/>
        </w:rPr>
        <w:t>خواندیم و تصحیح می</w:t>
      </w:r>
      <w:r w:rsidR="00DA6F3F">
        <w:rPr>
          <w:rFonts w:hint="eastAsia"/>
          <w:rtl/>
        </w:rPr>
        <w:t>‌</w:t>
      </w:r>
      <w:r w:rsidR="00DA6F3F">
        <w:rPr>
          <w:rFonts w:hint="cs"/>
          <w:rtl/>
        </w:rPr>
        <w:t>کر</w:t>
      </w:r>
      <w:r w:rsidR="00B76CCE">
        <w:rPr>
          <w:rFonts w:hint="cs"/>
          <w:rtl/>
        </w:rPr>
        <w:t>د</w:t>
      </w:r>
      <w:r w:rsidR="00DA6F3F">
        <w:rPr>
          <w:rFonts w:hint="cs"/>
          <w:rtl/>
        </w:rPr>
        <w:t>یم. در زمان ما کتاب شا</w:t>
      </w:r>
      <w:r w:rsidR="009E508B">
        <w:rPr>
          <w:rFonts w:hint="cs"/>
          <w:rtl/>
        </w:rPr>
        <w:t>یع شده</w:t>
      </w:r>
      <w:r>
        <w:rPr>
          <w:rFonts w:hint="cs"/>
          <w:rtl/>
        </w:rPr>
        <w:t xml:space="preserve"> و نسخه</w:t>
      </w:r>
      <w:r w:rsidR="00DA6F3F">
        <w:rPr>
          <w:rFonts w:hint="eastAsia"/>
          <w:rtl/>
        </w:rPr>
        <w:t>‌</w:t>
      </w:r>
      <w:r w:rsidR="009E508B">
        <w:rPr>
          <w:rFonts w:hint="cs"/>
          <w:rtl/>
        </w:rPr>
        <w:t>ها چاپ شده است</w:t>
      </w:r>
      <w:r>
        <w:rPr>
          <w:rFonts w:hint="cs"/>
          <w:rtl/>
        </w:rPr>
        <w:t>. در کتب قبلی رجال مثل کشی می</w:t>
      </w:r>
      <w:r w:rsidR="00DA6F3F">
        <w:rPr>
          <w:rFonts w:hint="eastAsia"/>
          <w:rtl/>
        </w:rPr>
        <w:t>‌</w:t>
      </w:r>
      <w:r>
        <w:rPr>
          <w:rFonts w:hint="cs"/>
          <w:rtl/>
        </w:rPr>
        <w:t>گوید فلان</w:t>
      </w:r>
      <w:r w:rsidR="00DA6F3F">
        <w:rPr>
          <w:rFonts w:hint="cs"/>
          <w:rtl/>
        </w:rPr>
        <w:t xml:space="preserve"> کتاب را در فلان مسجد نزد استاد</w:t>
      </w:r>
      <w:r>
        <w:rPr>
          <w:rFonts w:hint="cs"/>
          <w:rtl/>
        </w:rPr>
        <w:t xml:space="preserve">، تا اینجا من خوندم و ایشان گوش کرد و بقیه را ایشان خواند من گوش کردم. </w:t>
      </w:r>
      <w:r w:rsidR="00E7258E">
        <w:rPr>
          <w:rFonts w:hint="cs"/>
          <w:rtl/>
        </w:rPr>
        <w:t>یعنی اینقدر دقیق متون را می</w:t>
      </w:r>
      <w:r w:rsidR="00E7258E">
        <w:rPr>
          <w:rFonts w:hint="eastAsia"/>
          <w:rtl/>
        </w:rPr>
        <w:t>‌</w:t>
      </w:r>
      <w:r w:rsidR="00E7258E">
        <w:rPr>
          <w:rFonts w:hint="cs"/>
          <w:rtl/>
        </w:rPr>
        <w:t>خواندن</w:t>
      </w:r>
      <w:r w:rsidR="00DA6F3F">
        <w:rPr>
          <w:rFonts w:hint="cs"/>
          <w:rtl/>
        </w:rPr>
        <w:t>د</w:t>
      </w:r>
      <w:r w:rsidR="00E7258E">
        <w:rPr>
          <w:rFonts w:hint="cs"/>
          <w:rtl/>
        </w:rPr>
        <w:t>. بله، زمان</w:t>
      </w:r>
      <w:r w:rsidR="00E7258E">
        <w:rPr>
          <w:rFonts w:hint="eastAsia"/>
          <w:rtl/>
        </w:rPr>
        <w:t>‌</w:t>
      </w:r>
      <w:r w:rsidR="00E7258E">
        <w:rPr>
          <w:rFonts w:hint="cs"/>
          <w:rtl/>
        </w:rPr>
        <w:t xml:space="preserve">های اخیر از شیوع افتاده است و تکثیر نسخ </w:t>
      </w:r>
      <w:r w:rsidR="00DA6F3F">
        <w:rPr>
          <w:rFonts w:hint="cs"/>
          <w:rtl/>
        </w:rPr>
        <w:t>واحد</w:t>
      </w:r>
      <w:r w:rsidR="00E7258E">
        <w:rPr>
          <w:rFonts w:hint="cs"/>
          <w:rtl/>
        </w:rPr>
        <w:t xml:space="preserve"> شده</w:t>
      </w:r>
      <w:r w:rsidR="00DA6F3F">
        <w:rPr>
          <w:rFonts w:hint="cs"/>
          <w:rtl/>
        </w:rPr>
        <w:t xml:space="preserve"> و در اختیار همه است. قبلا نسخه</w:t>
      </w:r>
      <w:r w:rsidR="00DA6F3F">
        <w:rPr>
          <w:rFonts w:hint="eastAsia"/>
          <w:rtl/>
        </w:rPr>
        <w:t>‌</w:t>
      </w:r>
      <w:r w:rsidR="00E7258E">
        <w:rPr>
          <w:rFonts w:hint="cs"/>
          <w:rtl/>
        </w:rPr>
        <w:t>ها چی بودند؟ یک کسی استنساخ می</w:t>
      </w:r>
      <w:r w:rsidR="00E7258E">
        <w:rPr>
          <w:rFonts w:hint="eastAsia"/>
          <w:rtl/>
        </w:rPr>
        <w:t>‌</w:t>
      </w:r>
      <w:r w:rsidR="00B76CCE">
        <w:rPr>
          <w:rFonts w:hint="cs"/>
          <w:rtl/>
        </w:rPr>
        <w:t>کرد و یک کسی تص</w:t>
      </w:r>
      <w:r w:rsidR="00E7258E">
        <w:rPr>
          <w:rFonts w:hint="cs"/>
          <w:rtl/>
        </w:rPr>
        <w:t>ح</w:t>
      </w:r>
      <w:r w:rsidR="00B76CCE">
        <w:rPr>
          <w:rFonts w:hint="cs"/>
          <w:rtl/>
        </w:rPr>
        <w:t>ی</w:t>
      </w:r>
      <w:r w:rsidR="00E7258E">
        <w:rPr>
          <w:rFonts w:hint="cs"/>
          <w:rtl/>
        </w:rPr>
        <w:t>ح. معمولا این</w:t>
      </w:r>
      <w:r w:rsidR="00E7258E">
        <w:rPr>
          <w:rFonts w:hint="eastAsia"/>
          <w:rtl/>
        </w:rPr>
        <w:t>‌</w:t>
      </w:r>
      <w:r w:rsidR="00E7258E">
        <w:rPr>
          <w:rFonts w:hint="cs"/>
          <w:rtl/>
        </w:rPr>
        <w:t>ها را پیش استاد می</w:t>
      </w:r>
      <w:r w:rsidR="00E7258E">
        <w:rPr>
          <w:rFonts w:hint="eastAsia"/>
          <w:rtl/>
        </w:rPr>
        <w:t>‌</w:t>
      </w:r>
      <w:r w:rsidR="00E7258E">
        <w:rPr>
          <w:rFonts w:hint="cs"/>
          <w:rtl/>
        </w:rPr>
        <w:t>خواندند تا درست شود. اولا</w:t>
      </w:r>
      <w:r w:rsidR="00DA6F3F">
        <w:rPr>
          <w:rFonts w:hint="cs"/>
          <w:rtl/>
        </w:rPr>
        <w:t xml:space="preserve"> با این کار</w:t>
      </w:r>
      <w:r w:rsidR="00E7258E">
        <w:rPr>
          <w:rFonts w:hint="cs"/>
          <w:rtl/>
        </w:rPr>
        <w:t xml:space="preserve"> روایت شود، چون نسخه روایت نیست مگر انسان اطمینان یابد. پیش استادهای صاحب اجازه روایی می</w:t>
      </w:r>
      <w:r w:rsidR="00E7258E">
        <w:rPr>
          <w:rFonts w:hint="eastAsia"/>
          <w:rtl/>
        </w:rPr>
        <w:t>‌</w:t>
      </w:r>
      <w:r w:rsidR="00E7258E">
        <w:rPr>
          <w:rFonts w:hint="cs"/>
          <w:rtl/>
        </w:rPr>
        <w:t xml:space="preserve">خواندند تا روایت شود. لذا به نظر بنده اینطور نیست که قائل به انسداد شویم. </w:t>
      </w:r>
      <w:r w:rsidR="00990DCD">
        <w:rPr>
          <w:rFonts w:hint="cs"/>
          <w:rtl/>
        </w:rPr>
        <w:t>چون نسخه</w:t>
      </w:r>
      <w:r w:rsidR="00990DCD">
        <w:rPr>
          <w:rFonts w:hint="eastAsia"/>
          <w:rtl/>
        </w:rPr>
        <w:t>‌</w:t>
      </w:r>
      <w:r w:rsidR="00990DCD">
        <w:rPr>
          <w:rFonts w:hint="cs"/>
          <w:rtl/>
        </w:rPr>
        <w:t xml:space="preserve">هایی که الان از کافی </w:t>
      </w:r>
      <w:r w:rsidR="00F82B6A">
        <w:rPr>
          <w:rFonts w:hint="cs"/>
          <w:rtl/>
        </w:rPr>
        <w:t xml:space="preserve">موجود </w:t>
      </w:r>
      <w:r w:rsidR="00990DCD">
        <w:rPr>
          <w:rFonts w:hint="cs"/>
          <w:rtl/>
        </w:rPr>
        <w:t xml:space="preserve">است متعدد است ولی چه کسی </w:t>
      </w:r>
      <w:r w:rsidR="00DA6F3F">
        <w:rPr>
          <w:rFonts w:hint="cs"/>
          <w:rtl/>
        </w:rPr>
        <w:t>گفته نسخه</w:t>
      </w:r>
      <w:r w:rsidR="00DA6F3F">
        <w:rPr>
          <w:rFonts w:hint="eastAsia"/>
          <w:rtl/>
        </w:rPr>
        <w:t>‌</w:t>
      </w:r>
      <w:r w:rsidR="00990DCD">
        <w:rPr>
          <w:rFonts w:hint="cs"/>
          <w:rtl/>
        </w:rPr>
        <w:t xml:space="preserve">ها متساوی باشند. عرض بنده </w:t>
      </w:r>
      <w:r w:rsidR="00DA6F3F">
        <w:rPr>
          <w:rFonts w:hint="cs"/>
          <w:rtl/>
        </w:rPr>
        <w:t>اینست</w:t>
      </w:r>
      <w:r w:rsidR="00990DCD">
        <w:rPr>
          <w:rFonts w:hint="cs"/>
          <w:rtl/>
        </w:rPr>
        <w:t xml:space="preserve"> که مثل صاحب وسائل به احتمال زیاد کتب اربعه را پیش اساتیدش خوانده است و آن</w:t>
      </w:r>
      <w:r w:rsidR="00990DCD">
        <w:rPr>
          <w:rFonts w:hint="eastAsia"/>
          <w:rtl/>
        </w:rPr>
        <w:t>‌</w:t>
      </w:r>
      <w:r w:rsidR="00990DCD">
        <w:rPr>
          <w:rFonts w:hint="cs"/>
          <w:rtl/>
        </w:rPr>
        <w:t xml:space="preserve">ها نیز پیش </w:t>
      </w:r>
      <w:r w:rsidR="00F82B6A">
        <w:rPr>
          <w:rFonts w:hint="cs"/>
          <w:rtl/>
        </w:rPr>
        <w:t>اسات</w:t>
      </w:r>
      <w:r w:rsidR="00990DCD">
        <w:rPr>
          <w:rFonts w:hint="cs"/>
          <w:rtl/>
        </w:rPr>
        <w:t>ی</w:t>
      </w:r>
      <w:r w:rsidR="00F82B6A">
        <w:rPr>
          <w:rFonts w:hint="cs"/>
          <w:rtl/>
        </w:rPr>
        <w:t>د</w:t>
      </w:r>
      <w:r w:rsidR="00990DCD">
        <w:rPr>
          <w:rFonts w:hint="cs"/>
          <w:rtl/>
        </w:rPr>
        <w:t>شان نسل به نسل تا برسد به زمان صدور روایت که روایت را پیش استاد می</w:t>
      </w:r>
      <w:r w:rsidR="00990DCD">
        <w:rPr>
          <w:rFonts w:hint="eastAsia"/>
          <w:rtl/>
        </w:rPr>
        <w:t>‌</w:t>
      </w:r>
      <w:r w:rsidR="00990DCD">
        <w:rPr>
          <w:rFonts w:hint="cs"/>
          <w:rtl/>
        </w:rPr>
        <w:t>خواندند. اینطور نبوده که کسی یک نسخه</w:t>
      </w:r>
      <w:r w:rsidR="00990DCD">
        <w:rPr>
          <w:rFonts w:hint="eastAsia"/>
          <w:rtl/>
        </w:rPr>
        <w:t>‌</w:t>
      </w:r>
      <w:r w:rsidR="00990DCD">
        <w:rPr>
          <w:rFonts w:hint="cs"/>
          <w:rtl/>
        </w:rPr>
        <w:t xml:space="preserve">ای بنویسد و دیگری </w:t>
      </w:r>
      <w:r w:rsidR="009E508B">
        <w:rPr>
          <w:rFonts w:hint="cs"/>
          <w:rtl/>
        </w:rPr>
        <w:t>از دور بگوید تمام این نسخه را</w:t>
      </w:r>
      <w:r w:rsidR="00990DCD">
        <w:rPr>
          <w:rFonts w:hint="cs"/>
          <w:rtl/>
        </w:rPr>
        <w:t xml:space="preserve"> قبول دارم!! نسخه ای که با دست می</w:t>
      </w:r>
      <w:r w:rsidR="00990DCD">
        <w:rPr>
          <w:rFonts w:hint="eastAsia"/>
          <w:rtl/>
        </w:rPr>
        <w:t>‌</w:t>
      </w:r>
      <w:r w:rsidR="00990DCD">
        <w:rPr>
          <w:rFonts w:hint="cs"/>
          <w:rtl/>
        </w:rPr>
        <w:t>نوشتند و احتمال افتادن کلمه</w:t>
      </w:r>
      <w:r w:rsidR="00F82B6A">
        <w:rPr>
          <w:rFonts w:hint="cs"/>
          <w:rtl/>
        </w:rPr>
        <w:t xml:space="preserve"> یا زیادی در آ</w:t>
      </w:r>
      <w:r w:rsidR="00990DCD">
        <w:rPr>
          <w:rFonts w:hint="cs"/>
          <w:rtl/>
        </w:rPr>
        <w:t>ن</w:t>
      </w:r>
      <w:r w:rsidR="00DA6F3F">
        <w:rPr>
          <w:rFonts w:hint="eastAsia"/>
          <w:rtl/>
        </w:rPr>
        <w:t>‌</w:t>
      </w:r>
      <w:r w:rsidR="00990DCD">
        <w:rPr>
          <w:rFonts w:hint="cs"/>
          <w:rtl/>
        </w:rPr>
        <w:t>ها بوده است، چطور تایید می</w:t>
      </w:r>
      <w:r w:rsidR="00990DCD">
        <w:rPr>
          <w:rFonts w:hint="eastAsia"/>
          <w:rtl/>
        </w:rPr>
        <w:t>‌</w:t>
      </w:r>
      <w:r w:rsidR="00990DCD">
        <w:rPr>
          <w:rFonts w:hint="cs"/>
          <w:rtl/>
        </w:rPr>
        <w:t>کردند!</w:t>
      </w:r>
      <w:r w:rsidR="00DA6F3F">
        <w:rPr>
          <w:rFonts w:hint="cs"/>
          <w:rtl/>
        </w:rPr>
        <w:t>؟</w:t>
      </w:r>
      <w:r w:rsidR="00990DCD">
        <w:rPr>
          <w:rFonts w:hint="cs"/>
          <w:rtl/>
        </w:rPr>
        <w:t xml:space="preserve"> اینها را پیش اساتید می</w:t>
      </w:r>
      <w:r w:rsidR="00DA6F3F">
        <w:rPr>
          <w:rFonts w:hint="eastAsia"/>
          <w:rtl/>
        </w:rPr>
        <w:t>‌</w:t>
      </w:r>
      <w:r w:rsidR="00DA6F3F">
        <w:rPr>
          <w:rFonts w:hint="cs"/>
          <w:rtl/>
        </w:rPr>
        <w:t>خواند</w:t>
      </w:r>
      <w:r w:rsidR="00990DCD">
        <w:rPr>
          <w:rFonts w:hint="cs"/>
          <w:rtl/>
        </w:rPr>
        <w:t>ن</w:t>
      </w:r>
      <w:r w:rsidR="00DA6F3F">
        <w:rPr>
          <w:rFonts w:hint="cs"/>
          <w:rtl/>
        </w:rPr>
        <w:t>د</w:t>
      </w:r>
      <w:r w:rsidR="00990DCD">
        <w:rPr>
          <w:rFonts w:hint="cs"/>
          <w:rtl/>
        </w:rPr>
        <w:t xml:space="preserve"> و تصیحح می</w:t>
      </w:r>
      <w:r w:rsidR="00DA6F3F">
        <w:rPr>
          <w:rFonts w:hint="eastAsia"/>
          <w:rtl/>
        </w:rPr>
        <w:t>‌</w:t>
      </w:r>
      <w:r w:rsidR="00990DCD">
        <w:rPr>
          <w:rFonts w:hint="cs"/>
          <w:rtl/>
        </w:rPr>
        <w:t xml:space="preserve">کردند. </w:t>
      </w:r>
    </w:p>
    <w:p w14:paraId="4259ED78" w14:textId="77777777" w:rsidR="004A3478" w:rsidRDefault="00000000" w:rsidP="00990DCD">
      <w:pPr>
        <w:rPr>
          <w:rtl/>
        </w:rPr>
      </w:pPr>
      <w:r>
        <w:rPr>
          <w:rFonts w:hint="cs"/>
          <w:rtl/>
        </w:rPr>
        <w:t xml:space="preserve">عرض بنده اینست که با وجود این نکات، ذکر کلمه </w:t>
      </w:r>
      <w:r w:rsidR="00DA6F3F">
        <w:rPr>
          <w:rFonts w:hint="cs"/>
          <w:rtl/>
        </w:rPr>
        <w:t>«</w:t>
      </w:r>
      <w:r>
        <w:rPr>
          <w:rFonts w:hint="cs"/>
          <w:rtl/>
        </w:rPr>
        <w:t>علمه</w:t>
      </w:r>
      <w:r w:rsidR="00DA6F3F">
        <w:rPr>
          <w:rFonts w:hint="cs"/>
          <w:rtl/>
        </w:rPr>
        <w:t>»</w:t>
      </w:r>
      <w:r>
        <w:rPr>
          <w:rFonts w:hint="cs"/>
          <w:rtl/>
        </w:rPr>
        <w:t xml:space="preserve"> در روایات متعدده در کتب صاحب وسائ</w:t>
      </w:r>
      <w:r w:rsidR="00DA6F3F">
        <w:rPr>
          <w:rFonts w:hint="cs"/>
          <w:rtl/>
        </w:rPr>
        <w:t xml:space="preserve">ل و دیگران کاملا دلالت معقول </w:t>
      </w:r>
      <w:r>
        <w:rPr>
          <w:rFonts w:hint="cs"/>
          <w:rtl/>
        </w:rPr>
        <w:t>می</w:t>
      </w:r>
      <w:r w:rsidR="00DA6F3F">
        <w:rPr>
          <w:rFonts w:hint="eastAsia"/>
          <w:rtl/>
        </w:rPr>
        <w:t>‌</w:t>
      </w:r>
      <w:r w:rsidR="00DA6F3F">
        <w:rPr>
          <w:rFonts w:hint="cs"/>
          <w:rtl/>
        </w:rPr>
        <w:t>کند که نسخه</w:t>
      </w:r>
      <w:r w:rsidR="00DA6F3F">
        <w:rPr>
          <w:rFonts w:hint="eastAsia"/>
          <w:rtl/>
        </w:rPr>
        <w:t>‌</w:t>
      </w:r>
      <w:r>
        <w:rPr>
          <w:rFonts w:hint="cs"/>
          <w:rtl/>
        </w:rPr>
        <w:t>های معتبری از</w:t>
      </w:r>
      <w:r w:rsidR="00DA6F3F">
        <w:rPr>
          <w:rFonts w:hint="cs"/>
          <w:rtl/>
        </w:rPr>
        <w:t xml:space="preserve"> کافی اینطور بوده است و این نقل</w:t>
      </w:r>
      <w:r w:rsidR="00DA6F3F">
        <w:rPr>
          <w:rFonts w:hint="eastAsia"/>
          <w:rtl/>
        </w:rPr>
        <w:t>‌</w:t>
      </w:r>
      <w:r>
        <w:rPr>
          <w:rFonts w:hint="cs"/>
          <w:rtl/>
        </w:rPr>
        <w:t>ها برای ما حجت است. این</w:t>
      </w:r>
      <w:r w:rsidR="0008534F">
        <w:rPr>
          <w:rFonts w:hint="cs"/>
          <w:rtl/>
        </w:rPr>
        <w:t xml:space="preserve"> خلاصه</w:t>
      </w:r>
      <w:r w:rsidR="00F82B6A">
        <w:rPr>
          <w:rFonts w:hint="cs"/>
          <w:rtl/>
        </w:rPr>
        <w:t xml:space="preserve"> مختار ما است.</w:t>
      </w:r>
    </w:p>
    <w:p w14:paraId="0EF7E6CB" w14:textId="77777777" w:rsidR="00DA6F3F" w:rsidRDefault="00000000" w:rsidP="00F82B6A">
      <w:pPr>
        <w:rPr>
          <w:rtl/>
        </w:rPr>
      </w:pPr>
      <w:r>
        <w:rPr>
          <w:rFonts w:hint="cs"/>
          <w:rtl/>
        </w:rPr>
        <w:t>بنابراین مسأله کاملا صاف می</w:t>
      </w:r>
      <w:r>
        <w:rPr>
          <w:rFonts w:hint="eastAsia"/>
          <w:rtl/>
        </w:rPr>
        <w:t>‌</w:t>
      </w:r>
      <w:r>
        <w:rPr>
          <w:rFonts w:hint="cs"/>
          <w:rtl/>
        </w:rPr>
        <w:t xml:space="preserve">شود. اولا در </w:t>
      </w:r>
      <w:r w:rsidR="00F82B6A">
        <w:rPr>
          <w:rFonts w:hint="cs"/>
          <w:rtl/>
        </w:rPr>
        <w:t>محتوا که اصلا تنافی نیست تا</w:t>
      </w:r>
      <w:r>
        <w:rPr>
          <w:rFonts w:hint="cs"/>
          <w:rtl/>
        </w:rPr>
        <w:t xml:space="preserve"> تعارض باشد. در خصوص اثبات لفظ «علمه» و عدم آن هم بیان شد که این هم تعارض نیست. </w:t>
      </w:r>
    </w:p>
    <w:p w14:paraId="575DB730" w14:textId="77777777" w:rsidR="00DA6F3F" w:rsidRDefault="00000000" w:rsidP="00DA6F3F">
      <w:pPr>
        <w:pStyle w:val="Heading1"/>
        <w:rPr>
          <w:rtl/>
        </w:rPr>
      </w:pPr>
      <w:bookmarkStart w:id="177" w:name="_Toc117604642"/>
      <w:r>
        <w:rPr>
          <w:rFonts w:hint="cs"/>
          <w:rtl/>
        </w:rPr>
        <w:t>در صورت اختلاف نسخه کافی، روایت کافی از حجیت می</w:t>
      </w:r>
      <w:r>
        <w:rPr>
          <w:rFonts w:hint="eastAsia"/>
          <w:rtl/>
        </w:rPr>
        <w:t>‌</w:t>
      </w:r>
      <w:r>
        <w:rPr>
          <w:rFonts w:hint="cs"/>
          <w:rtl/>
        </w:rPr>
        <w:t>افتد</w:t>
      </w:r>
      <w:bookmarkEnd w:id="177"/>
    </w:p>
    <w:p w14:paraId="4149842E" w14:textId="77777777" w:rsidR="004A3478" w:rsidRDefault="00000000" w:rsidP="0008534F">
      <w:pPr>
        <w:rPr>
          <w:rtl/>
        </w:rPr>
      </w:pPr>
      <w:r>
        <w:rPr>
          <w:rFonts w:hint="cs"/>
          <w:rtl/>
        </w:rPr>
        <w:t>حال، اگر کسی این بیانات را نپذیرفت، آخرش اینست که در کافی اختلاف نسخه شود. این را باید بپذیرد که در کافی اختلاف نسخه</w:t>
      </w:r>
      <w:r>
        <w:rPr>
          <w:rFonts w:hint="eastAsia"/>
          <w:rtl/>
        </w:rPr>
        <w:t>‌</w:t>
      </w:r>
      <w:r>
        <w:rPr>
          <w:rFonts w:hint="cs"/>
          <w:rtl/>
        </w:rPr>
        <w:t xml:space="preserve"> است و نمی</w:t>
      </w:r>
      <w:r>
        <w:rPr>
          <w:rFonts w:hint="eastAsia"/>
          <w:rtl/>
        </w:rPr>
        <w:t>‌</w:t>
      </w:r>
      <w:r>
        <w:rPr>
          <w:rFonts w:hint="cs"/>
          <w:rtl/>
        </w:rPr>
        <w:t>توان گفت همه اشتباه کردند. نتیجه این می</w:t>
      </w:r>
      <w:r>
        <w:rPr>
          <w:rFonts w:hint="eastAsia"/>
          <w:rtl/>
        </w:rPr>
        <w:t>‌</w:t>
      </w:r>
      <w:r>
        <w:rPr>
          <w:rFonts w:hint="cs"/>
          <w:rtl/>
        </w:rPr>
        <w:t>شود که روایت کافی خودش از حجیت می</w:t>
      </w:r>
      <w:r>
        <w:rPr>
          <w:rFonts w:hint="eastAsia"/>
          <w:rtl/>
        </w:rPr>
        <w:t>‌</w:t>
      </w:r>
      <w:r>
        <w:rPr>
          <w:rFonts w:hint="cs"/>
          <w:rtl/>
        </w:rPr>
        <w:t>افتد و می</w:t>
      </w:r>
      <w:r>
        <w:rPr>
          <w:rFonts w:hint="eastAsia"/>
          <w:rtl/>
        </w:rPr>
        <w:t>‌</w:t>
      </w:r>
      <w:r>
        <w:rPr>
          <w:rFonts w:hint="cs"/>
          <w:rtl/>
        </w:rPr>
        <w:t xml:space="preserve">شود اشتباه حجت بلا حجت. فقط روایت صدوق با علمه باقی میماند. نظیر آن را اقای خویی در بحث خودش گفته است و حق هم </w:t>
      </w:r>
      <w:r w:rsidR="00DA6F3F">
        <w:rPr>
          <w:rFonts w:hint="cs"/>
          <w:rtl/>
        </w:rPr>
        <w:t>همین</w:t>
      </w:r>
      <w:r>
        <w:rPr>
          <w:rFonts w:hint="cs"/>
          <w:rtl/>
        </w:rPr>
        <w:t xml:space="preserve"> است. البته اینجا </w:t>
      </w:r>
      <w:r w:rsidR="00F82B6A">
        <w:rPr>
          <w:rFonts w:hint="cs"/>
          <w:rtl/>
        </w:rPr>
        <w:t>بحثی</w:t>
      </w:r>
      <w:r>
        <w:rPr>
          <w:rFonts w:hint="cs"/>
          <w:rtl/>
        </w:rPr>
        <w:t xml:space="preserve"> </w:t>
      </w:r>
      <w:r w:rsidR="0008534F">
        <w:rPr>
          <w:rFonts w:hint="cs"/>
          <w:rtl/>
        </w:rPr>
        <w:t>قابل طرح است</w:t>
      </w:r>
      <w:r>
        <w:rPr>
          <w:rFonts w:hint="cs"/>
          <w:rtl/>
        </w:rPr>
        <w:t xml:space="preserve"> که بعدا می</w:t>
      </w:r>
      <w:r>
        <w:rPr>
          <w:rFonts w:hint="eastAsia"/>
          <w:rtl/>
        </w:rPr>
        <w:t>‌</w:t>
      </w:r>
      <w:r>
        <w:rPr>
          <w:rFonts w:hint="cs"/>
          <w:rtl/>
        </w:rPr>
        <w:t xml:space="preserve">گویم. </w:t>
      </w:r>
    </w:p>
    <w:p w14:paraId="3C60A716" w14:textId="77777777" w:rsidR="008B796A" w:rsidRDefault="00000000" w:rsidP="00546455">
      <w:pPr>
        <w:rPr>
          <w:rtl/>
        </w:rPr>
      </w:pPr>
      <w:r>
        <w:rPr>
          <w:rFonts w:hint="cs"/>
          <w:rtl/>
        </w:rPr>
        <w:t>به نظرم بهتر از این نمی</w:t>
      </w:r>
      <w:r>
        <w:rPr>
          <w:rFonts w:hint="eastAsia"/>
          <w:rtl/>
        </w:rPr>
        <w:t>‌</w:t>
      </w:r>
      <w:r>
        <w:rPr>
          <w:rFonts w:hint="cs"/>
          <w:rtl/>
        </w:rPr>
        <w:t xml:space="preserve">شد راه را صاف کرد، لا اقل برای کسانی که اهل فکر هستند. </w:t>
      </w:r>
    </w:p>
    <w:p w14:paraId="62F6D0AE" w14:textId="77777777" w:rsidR="00262523" w:rsidRDefault="00000000" w:rsidP="007C496F">
      <w:pPr>
        <w:rPr>
          <w:rtl/>
        </w:rPr>
      </w:pPr>
      <w:r>
        <w:rPr>
          <w:rFonts w:hint="cs"/>
          <w:rtl/>
        </w:rPr>
        <w:t>درباره روایت کافی</w:t>
      </w:r>
      <w:r w:rsidR="0008534F">
        <w:rPr>
          <w:rFonts w:hint="cs"/>
          <w:rtl/>
        </w:rPr>
        <w:t>،</w:t>
      </w:r>
      <w:r>
        <w:rPr>
          <w:rFonts w:hint="cs"/>
          <w:rtl/>
        </w:rPr>
        <w:t xml:space="preserve"> </w:t>
      </w:r>
      <w:r w:rsidR="0008534F">
        <w:rPr>
          <w:rFonts w:hint="cs"/>
          <w:rtl/>
        </w:rPr>
        <w:t xml:space="preserve">کسانی که </w:t>
      </w:r>
      <w:r w:rsidR="007C496F">
        <w:rPr>
          <w:rFonts w:hint="cs"/>
          <w:rtl/>
        </w:rPr>
        <w:t>به عنوان تایید نقل «علمه» آوردیم</w:t>
      </w:r>
      <w:r w:rsidR="0008534F">
        <w:rPr>
          <w:rFonts w:hint="cs"/>
          <w:rtl/>
        </w:rPr>
        <w:t>، بزرگانی امثال</w:t>
      </w:r>
      <w:r w:rsidR="007C496F">
        <w:rPr>
          <w:rFonts w:hint="cs"/>
          <w:rtl/>
        </w:rPr>
        <w:t xml:space="preserve"> مرحوم شبر،</w:t>
      </w:r>
      <w:r>
        <w:rPr>
          <w:rFonts w:hint="cs"/>
          <w:rtl/>
        </w:rPr>
        <w:t xml:space="preserve"> صاحب وسائل </w:t>
      </w:r>
      <w:r w:rsidR="0008534F">
        <w:rPr>
          <w:rFonts w:hint="cs"/>
          <w:rtl/>
        </w:rPr>
        <w:t>و</w:t>
      </w:r>
      <w:r>
        <w:rPr>
          <w:rFonts w:hint="cs"/>
          <w:rtl/>
        </w:rPr>
        <w:t xml:space="preserve"> ملا امین استر آبادی بود</w:t>
      </w:r>
      <w:r w:rsidR="007C496F">
        <w:rPr>
          <w:rFonts w:hint="cs"/>
          <w:rtl/>
        </w:rPr>
        <w:t>، که این بزرگان، «علمه» را نقل کرده</w:t>
      </w:r>
      <w:r w:rsidR="007C496F">
        <w:rPr>
          <w:rFonts w:hint="eastAsia"/>
        </w:rPr>
        <w:t>‌</w:t>
      </w:r>
      <w:r w:rsidR="007C496F">
        <w:rPr>
          <w:rFonts w:hint="cs"/>
          <w:rtl/>
        </w:rPr>
        <w:t>اند</w:t>
      </w:r>
      <w:r>
        <w:rPr>
          <w:rFonts w:hint="cs"/>
          <w:rtl/>
        </w:rPr>
        <w:t xml:space="preserve">. </w:t>
      </w:r>
      <w:r w:rsidR="007C496F">
        <w:rPr>
          <w:rFonts w:hint="cs"/>
          <w:rtl/>
        </w:rPr>
        <w:t>(البته مرحوم استرآبادی</w:t>
      </w:r>
      <w:r>
        <w:rPr>
          <w:rFonts w:hint="cs"/>
          <w:rtl/>
        </w:rPr>
        <w:t xml:space="preserve"> اخباری است که حرفهای بیخودی هم نسبت به علما زده است ولی بالاخره آدم متبحری است و شاگرد استرآبادی رجالی است و شاگرد صاحب مدارک بوده است و با چه عناوین بزرگی از صاحب مدارک اسم می</w:t>
      </w:r>
      <w:r>
        <w:rPr>
          <w:rFonts w:hint="eastAsia"/>
          <w:rtl/>
        </w:rPr>
        <w:t>‌</w:t>
      </w:r>
      <w:r w:rsidR="007C496F">
        <w:rPr>
          <w:rFonts w:hint="cs"/>
          <w:rtl/>
        </w:rPr>
        <w:t>برد). اما</w:t>
      </w:r>
      <w:r>
        <w:rPr>
          <w:rFonts w:hint="cs"/>
          <w:rtl/>
        </w:rPr>
        <w:t xml:space="preserve"> آن نسخه</w:t>
      </w:r>
      <w:r>
        <w:rPr>
          <w:rFonts w:hint="eastAsia"/>
          <w:rtl/>
        </w:rPr>
        <w:t>‌</w:t>
      </w:r>
      <w:r>
        <w:rPr>
          <w:rFonts w:hint="cs"/>
          <w:rtl/>
        </w:rPr>
        <w:t>هایی که آقایون</w:t>
      </w:r>
      <w:r w:rsidR="007C496F">
        <w:rPr>
          <w:rFonts w:hint="cs"/>
          <w:rtl/>
        </w:rPr>
        <w:t xml:space="preserve"> در چاپ کافی</w:t>
      </w:r>
      <w:r>
        <w:rPr>
          <w:rFonts w:hint="cs"/>
          <w:rtl/>
        </w:rPr>
        <w:t xml:space="preserve"> استفاده کردند</w:t>
      </w:r>
      <w:r w:rsidR="007C496F">
        <w:rPr>
          <w:rFonts w:hint="cs"/>
          <w:rtl/>
        </w:rPr>
        <w:t xml:space="preserve"> که بدون «علمه»‌ است</w:t>
      </w:r>
      <w:r>
        <w:rPr>
          <w:rFonts w:hint="cs"/>
          <w:rtl/>
        </w:rPr>
        <w:t xml:space="preserve">، چه کسی </w:t>
      </w:r>
      <w:r w:rsidR="007C496F">
        <w:rPr>
          <w:rFonts w:hint="cs"/>
          <w:rtl/>
        </w:rPr>
        <w:t xml:space="preserve">آنها را </w:t>
      </w:r>
      <w:r>
        <w:rPr>
          <w:rFonts w:hint="cs"/>
          <w:rtl/>
        </w:rPr>
        <w:t xml:space="preserve">تایید </w:t>
      </w:r>
      <w:r w:rsidR="007C496F">
        <w:rPr>
          <w:rFonts w:hint="cs"/>
          <w:rtl/>
        </w:rPr>
        <w:t>کرده</w:t>
      </w:r>
      <w:r>
        <w:rPr>
          <w:rFonts w:hint="cs"/>
          <w:rtl/>
        </w:rPr>
        <w:t xml:space="preserve"> است؟! </w:t>
      </w:r>
      <w:r w:rsidR="007C496F">
        <w:rPr>
          <w:rFonts w:hint="cs"/>
          <w:rtl/>
        </w:rPr>
        <w:t>نسخه «علمه» را</w:t>
      </w:r>
      <w:r>
        <w:rPr>
          <w:rFonts w:hint="cs"/>
          <w:rtl/>
        </w:rPr>
        <w:t xml:space="preserve"> </w:t>
      </w:r>
      <w:r w:rsidR="007C496F">
        <w:rPr>
          <w:rFonts w:hint="cs"/>
          <w:rtl/>
        </w:rPr>
        <w:t xml:space="preserve">مرحوم </w:t>
      </w:r>
      <w:r>
        <w:rPr>
          <w:rFonts w:hint="cs"/>
          <w:rtl/>
        </w:rPr>
        <w:t>شبر و صاحب وسائل تایید کرده است ولی آن نسخه</w:t>
      </w:r>
      <w:r>
        <w:rPr>
          <w:rFonts w:hint="eastAsia"/>
          <w:rtl/>
        </w:rPr>
        <w:t>‌</w:t>
      </w:r>
      <w:r>
        <w:rPr>
          <w:rFonts w:hint="cs"/>
          <w:rtl/>
        </w:rPr>
        <w:t>ها را چه کسی تایید کرده است؟!</w:t>
      </w:r>
    </w:p>
    <w:p w14:paraId="31B08D50" w14:textId="77777777" w:rsidR="00262523" w:rsidRDefault="00000000" w:rsidP="008B796A">
      <w:pPr>
        <w:rPr>
          <w:rtl/>
        </w:rPr>
      </w:pPr>
      <w:r w:rsidRPr="00DA6F3F">
        <w:rPr>
          <w:rFonts w:hint="cs"/>
          <w:color w:val="FF0000"/>
          <w:rtl/>
        </w:rPr>
        <w:t>سوال</w:t>
      </w:r>
      <w:r>
        <w:rPr>
          <w:rFonts w:hint="cs"/>
          <w:rtl/>
        </w:rPr>
        <w:t xml:space="preserve">: </w:t>
      </w:r>
      <w:r w:rsidR="00DA6F3F">
        <w:rPr>
          <w:rFonts w:hint="cs"/>
          <w:rtl/>
        </w:rPr>
        <w:t xml:space="preserve">آقای زنجانی </w:t>
      </w:r>
    </w:p>
    <w:p w14:paraId="5D29F154" w14:textId="77777777" w:rsidR="00262523" w:rsidRDefault="00000000" w:rsidP="00262523">
      <w:pPr>
        <w:rPr>
          <w:rtl/>
        </w:rPr>
      </w:pPr>
      <w:r w:rsidRPr="00DA6F3F">
        <w:rPr>
          <w:rFonts w:hint="cs"/>
          <w:color w:val="FF0000"/>
          <w:rtl/>
        </w:rPr>
        <w:t>پاسخ</w:t>
      </w:r>
      <w:r>
        <w:rPr>
          <w:rFonts w:hint="cs"/>
          <w:rtl/>
        </w:rPr>
        <w:t>: یک نفر در قرن پانزدهم!</w:t>
      </w:r>
    </w:p>
    <w:p w14:paraId="2D1C175B" w14:textId="77777777" w:rsidR="00262523" w:rsidRDefault="00000000" w:rsidP="00262523">
      <w:pPr>
        <w:rPr>
          <w:rtl/>
        </w:rPr>
      </w:pPr>
      <w:r>
        <w:rPr>
          <w:rFonts w:hint="cs"/>
          <w:rtl/>
        </w:rPr>
        <w:t>فاصله</w:t>
      </w:r>
      <w:r>
        <w:rPr>
          <w:rFonts w:hint="eastAsia"/>
          <w:rtl/>
        </w:rPr>
        <w:t>‌</w:t>
      </w:r>
      <w:r>
        <w:rPr>
          <w:rFonts w:hint="cs"/>
          <w:rtl/>
        </w:rPr>
        <w:t xml:space="preserve">ها که زیاد شود، اختلاف نسخ </w:t>
      </w:r>
      <w:r w:rsidR="007C496F">
        <w:rPr>
          <w:rFonts w:hint="cs"/>
          <w:rtl/>
        </w:rPr>
        <w:t xml:space="preserve">ممکن </w:t>
      </w:r>
      <w:r>
        <w:rPr>
          <w:rFonts w:hint="cs"/>
          <w:rtl/>
        </w:rPr>
        <w:t>است</w:t>
      </w:r>
      <w:r w:rsidR="007C496F">
        <w:rPr>
          <w:rFonts w:hint="cs"/>
          <w:rtl/>
        </w:rPr>
        <w:t>.</w:t>
      </w:r>
      <w:r>
        <w:rPr>
          <w:rFonts w:hint="cs"/>
          <w:rtl/>
        </w:rPr>
        <w:t xml:space="preserve"> ممکن است یک نسخه</w:t>
      </w:r>
      <w:r>
        <w:rPr>
          <w:rFonts w:hint="eastAsia"/>
          <w:rtl/>
        </w:rPr>
        <w:t>‌</w:t>
      </w:r>
      <w:r>
        <w:rPr>
          <w:rFonts w:hint="cs"/>
          <w:rtl/>
        </w:rPr>
        <w:t xml:space="preserve">ای در قرن 12 بنویسند و علمه را از آن حذف کنند. </w:t>
      </w:r>
    </w:p>
    <w:p w14:paraId="29B8D0DB" w14:textId="77777777" w:rsidR="00D33A16" w:rsidRDefault="00000000" w:rsidP="007C496F">
      <w:pPr>
        <w:rPr>
          <w:rtl/>
        </w:rPr>
      </w:pPr>
      <w:r w:rsidRPr="00DA6F3F">
        <w:rPr>
          <w:rFonts w:hint="cs"/>
          <w:color w:val="FF0000"/>
          <w:rtl/>
        </w:rPr>
        <w:t>سوال</w:t>
      </w:r>
      <w:r>
        <w:rPr>
          <w:rFonts w:hint="cs"/>
          <w:rtl/>
        </w:rPr>
        <w:t xml:space="preserve">: </w:t>
      </w:r>
      <w:r w:rsidR="007C496F">
        <w:rPr>
          <w:rFonts w:hint="cs"/>
          <w:rtl/>
        </w:rPr>
        <w:t xml:space="preserve">دلیل </w:t>
      </w:r>
      <w:r>
        <w:rPr>
          <w:rFonts w:hint="cs"/>
          <w:rtl/>
        </w:rPr>
        <w:t>آقای شبیری</w:t>
      </w:r>
      <w:r w:rsidR="007C496F">
        <w:rPr>
          <w:rFonts w:hint="cs"/>
          <w:rtl/>
        </w:rPr>
        <w:t xml:space="preserve"> بر اختلاف نسخه، همان علامتی است که در نسخه ایشان بوده</w:t>
      </w:r>
      <w:r>
        <w:rPr>
          <w:rFonts w:hint="cs"/>
          <w:rtl/>
        </w:rPr>
        <w:t>؟</w:t>
      </w:r>
    </w:p>
    <w:p w14:paraId="32313062" w14:textId="77777777" w:rsidR="0094598D" w:rsidRDefault="00000000" w:rsidP="00F82B6A">
      <w:pPr>
        <w:rPr>
          <w:rtl/>
        </w:rPr>
      </w:pPr>
      <w:r w:rsidRPr="00DA6F3F">
        <w:rPr>
          <w:rFonts w:hint="cs"/>
          <w:color w:val="FF0000"/>
          <w:rtl/>
        </w:rPr>
        <w:t>پاسخ</w:t>
      </w:r>
      <w:r>
        <w:rPr>
          <w:rFonts w:hint="cs"/>
          <w:rtl/>
        </w:rPr>
        <w:t>: بنده عبارت دیگری از ایشان ندیدم. نمی</w:t>
      </w:r>
      <w:r>
        <w:rPr>
          <w:rFonts w:hint="eastAsia"/>
          <w:rtl/>
        </w:rPr>
        <w:t>‌</w:t>
      </w:r>
      <w:r>
        <w:rPr>
          <w:rFonts w:hint="cs"/>
          <w:rtl/>
        </w:rPr>
        <w:t>گویم تنها دلیلشان اینست ولی در عبارتی که بنده دیدم، فقط این بود، ولی در هیچ یک از این نقل</w:t>
      </w:r>
      <w:r>
        <w:rPr>
          <w:rFonts w:hint="eastAsia"/>
          <w:rtl/>
        </w:rPr>
        <w:t>‌</w:t>
      </w:r>
      <w:r w:rsidR="007C496F">
        <w:rPr>
          <w:rFonts w:hint="cs"/>
          <w:rtl/>
        </w:rPr>
        <w:t>های زیاد،</w:t>
      </w:r>
      <w:r>
        <w:rPr>
          <w:rFonts w:hint="cs"/>
          <w:rtl/>
        </w:rPr>
        <w:t xml:space="preserve"> نگفت که صدوق نسخه دیگری دارد. به نظر من بحث از همه جهات صاف است و حدیث حجب به لحاظ سندی و نیز به لحاظ دلالی قابل استناد است. روایت کافی را درست کردیم و مفادش را هم درست کردیم، قضیه صاف است. اگر نمی</w:t>
      </w:r>
      <w:r>
        <w:rPr>
          <w:rFonts w:hint="eastAsia"/>
          <w:rtl/>
        </w:rPr>
        <w:t>‌</w:t>
      </w:r>
      <w:r>
        <w:rPr>
          <w:rFonts w:hint="cs"/>
          <w:rtl/>
        </w:rPr>
        <w:t>شد</w:t>
      </w:r>
      <w:r w:rsidR="00F82B6A">
        <w:rPr>
          <w:rFonts w:hint="cs"/>
          <w:rtl/>
        </w:rPr>
        <w:t>،</w:t>
      </w:r>
      <w:r>
        <w:rPr>
          <w:rFonts w:hint="cs"/>
          <w:rtl/>
        </w:rPr>
        <w:t xml:space="preserve"> اشکالی پدید می</w:t>
      </w:r>
      <w:r>
        <w:rPr>
          <w:rFonts w:hint="eastAsia"/>
          <w:rtl/>
        </w:rPr>
        <w:t>‌</w:t>
      </w:r>
      <w:r>
        <w:rPr>
          <w:rFonts w:hint="cs"/>
          <w:rtl/>
        </w:rPr>
        <w:t>آمد چون ما کافی را قبول داریم ولی معلوم نیست اینطور باشد که خود صدوق</w:t>
      </w:r>
      <w:r w:rsidR="007C496F">
        <w:rPr>
          <w:rFonts w:hint="cs"/>
          <w:rtl/>
        </w:rPr>
        <w:t>،</w:t>
      </w:r>
      <w:r>
        <w:rPr>
          <w:rFonts w:hint="cs"/>
          <w:rtl/>
        </w:rPr>
        <w:t xml:space="preserve"> </w:t>
      </w:r>
      <w:r w:rsidR="00F82B6A">
        <w:rPr>
          <w:rFonts w:hint="cs"/>
          <w:rtl/>
        </w:rPr>
        <w:t xml:space="preserve">همه روایاتش را </w:t>
      </w:r>
      <w:r>
        <w:rPr>
          <w:rFonts w:hint="cs"/>
          <w:rtl/>
        </w:rPr>
        <w:t>تایید کرده باشد</w:t>
      </w:r>
      <w:r w:rsidR="00F82B6A">
        <w:rPr>
          <w:rFonts w:hint="cs"/>
          <w:rtl/>
        </w:rPr>
        <w:t>.</w:t>
      </w:r>
      <w:r>
        <w:rPr>
          <w:rFonts w:hint="cs"/>
          <w:rtl/>
        </w:rPr>
        <w:t xml:space="preserve"> لذا ممکن است با اشکال مواجه شویم ولی با این ترتیبی که گفته شد، سند و دلالت آن ص</w:t>
      </w:r>
      <w:r w:rsidR="00DA6F3F">
        <w:rPr>
          <w:rFonts w:hint="cs"/>
          <w:rtl/>
        </w:rPr>
        <w:t>اف است. به نظر بنده ما حجب الله</w:t>
      </w:r>
      <w:r>
        <w:rPr>
          <w:rFonts w:hint="cs"/>
          <w:rtl/>
        </w:rPr>
        <w:t>، همانطور که برخی از بزرگان فرمودند روایتی است که سندا و دلالتا تام است و می</w:t>
      </w:r>
      <w:r>
        <w:rPr>
          <w:rFonts w:hint="eastAsia"/>
          <w:rtl/>
        </w:rPr>
        <w:t>‌</w:t>
      </w:r>
      <w:r>
        <w:rPr>
          <w:rFonts w:hint="cs"/>
          <w:rtl/>
        </w:rPr>
        <w:t xml:space="preserve">شود در برائت به آن استناد کرد. </w:t>
      </w:r>
    </w:p>
    <w:p w14:paraId="2419FCBD" w14:textId="77777777" w:rsidR="0094598D" w:rsidRDefault="00000000" w:rsidP="0094598D">
      <w:pPr>
        <w:rPr>
          <w:rtl/>
        </w:rPr>
      </w:pPr>
      <w:r>
        <w:rPr>
          <w:rFonts w:hint="cs"/>
          <w:rtl/>
        </w:rPr>
        <w:t xml:space="preserve">الحمد لله رب العالمین </w:t>
      </w:r>
    </w:p>
    <w:p w14:paraId="1401B009" w14:textId="77777777" w:rsidR="00D33A16" w:rsidRDefault="00000000" w:rsidP="0094598D">
      <w:r>
        <w:rPr>
          <w:rFonts w:hint="cs"/>
          <w:rtl/>
        </w:rPr>
        <w:t xml:space="preserve"> </w:t>
      </w:r>
    </w:p>
    <w:p w14:paraId="1FCB06CA" w14:textId="77777777" w:rsidR="004A3478" w:rsidRPr="00223E1A" w:rsidRDefault="004A3478" w:rsidP="00990DCD">
      <w:pPr>
        <w:rPr>
          <w:i/>
          <w:iCs/>
        </w:rPr>
        <w:sectPr w:rsidR="004A3478" w:rsidRPr="00223E1A" w:rsidSect="0010049B">
          <w:headerReference w:type="default" r:id="rId34"/>
          <w:footerReference w:type="default" r:id="rId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AD02BBB" w14:textId="77777777" w:rsidR="00137B5B" w:rsidRDefault="00000000" w:rsidP="00137B5B">
      <w:pPr>
        <w:ind w:firstLine="0"/>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072692008"/>
        <w:docPartObj>
          <w:docPartGallery w:val="Table of Contents"/>
          <w:docPartUnique/>
        </w:docPartObj>
      </w:sdtPr>
      <w:sdtEndPr>
        <w:rPr>
          <w:b/>
          <w:bCs/>
          <w:noProof/>
        </w:rPr>
      </w:sdtEndPr>
      <w:sdtContent>
        <w:p w14:paraId="2F2A6F30" w14:textId="77777777" w:rsidR="00667F8D" w:rsidRDefault="00000000" w:rsidP="00667F8D">
          <w:pPr>
            <w:pStyle w:val="TOCHeading"/>
            <w:bidi/>
          </w:pPr>
          <w:r>
            <w:rPr>
              <w:rFonts w:hint="cs"/>
              <w:rtl/>
            </w:rPr>
            <w:t>فهرست</w:t>
          </w:r>
        </w:p>
        <w:p w14:paraId="09F85E81" w14:textId="226D02B5" w:rsidR="00667F8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8032058" w:history="1">
            <w:r w:rsidRPr="00960913">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Toc118032058 \h</w:instrText>
            </w:r>
            <w:r>
              <w:rPr>
                <w:noProof/>
                <w:webHidden/>
                <w:rtl/>
              </w:rPr>
              <w:instrText xml:space="preserve"> </w:instrText>
            </w:r>
            <w:r>
              <w:rPr>
                <w:noProof/>
                <w:webHidden/>
                <w:rtl/>
              </w:rPr>
            </w:r>
            <w:r>
              <w:rPr>
                <w:noProof/>
                <w:webHidden/>
                <w:rtl/>
              </w:rPr>
              <w:fldChar w:fldCharType="separate"/>
            </w:r>
            <w:r w:rsidR="00887740">
              <w:rPr>
                <w:noProof/>
                <w:webHidden/>
                <w:rtl/>
              </w:rPr>
              <w:t>137</w:t>
            </w:r>
            <w:r>
              <w:rPr>
                <w:noProof/>
                <w:webHidden/>
                <w:rtl/>
              </w:rPr>
              <w:fldChar w:fldCharType="end"/>
            </w:r>
          </w:hyperlink>
        </w:p>
        <w:p w14:paraId="184E3B14" w14:textId="6317F4C8" w:rsidR="00667F8D" w:rsidRDefault="00000000">
          <w:pPr>
            <w:pStyle w:val="TOC1"/>
            <w:rPr>
              <w:rFonts w:asciiTheme="minorHAnsi" w:eastAsiaTheme="minorEastAsia" w:hAnsiTheme="minorHAnsi" w:cstheme="minorBidi"/>
              <w:noProof/>
              <w:color w:val="auto"/>
              <w:szCs w:val="22"/>
              <w:rtl/>
              <w:lang w:bidi="ar-SA"/>
            </w:rPr>
          </w:pPr>
          <w:hyperlink w:anchor="_Toc118032059" w:history="1">
            <w:r w:rsidRPr="00960913">
              <w:rPr>
                <w:rStyle w:val="Hyperlink"/>
                <w:noProof/>
                <w:rtl/>
              </w:rPr>
              <w:t>عدم بررس</w:t>
            </w:r>
            <w:r w:rsidRPr="00960913">
              <w:rPr>
                <w:rStyle w:val="Hyperlink"/>
                <w:rFonts w:hint="cs"/>
                <w:noProof/>
                <w:rtl/>
              </w:rPr>
              <w:t>ی</w:t>
            </w:r>
            <w:r w:rsidRPr="00960913">
              <w:rPr>
                <w:rStyle w:val="Hyperlink"/>
                <w:noProof/>
                <w:rtl/>
              </w:rPr>
              <w:t xml:space="preserve"> روا</w:t>
            </w:r>
            <w:r w:rsidRPr="00960913">
              <w:rPr>
                <w:rStyle w:val="Hyperlink"/>
                <w:rFonts w:hint="cs"/>
                <w:noProof/>
                <w:rtl/>
              </w:rPr>
              <w:t>ی</w:t>
            </w:r>
            <w:r w:rsidRPr="00960913">
              <w:rPr>
                <w:rStyle w:val="Hyperlink"/>
                <w:rFonts w:hint="eastAsia"/>
                <w:noProof/>
                <w:rtl/>
              </w:rPr>
              <w:t>ت</w:t>
            </w:r>
            <w:r w:rsidRPr="00960913">
              <w:rPr>
                <w:rStyle w:val="Hyperlink"/>
                <w:noProof/>
                <w:rtl/>
              </w:rPr>
              <w:t xml:space="preserve"> «الناس في سعة ما لم </w:t>
            </w:r>
            <w:r w:rsidRPr="00960913">
              <w:rPr>
                <w:rStyle w:val="Hyperlink"/>
                <w:rFonts w:hint="cs"/>
                <w:noProof/>
                <w:rtl/>
              </w:rPr>
              <w:t>ی</w:t>
            </w:r>
            <w:r w:rsidRPr="00960913">
              <w:rPr>
                <w:rStyle w:val="Hyperlink"/>
                <w:rFonts w:hint="eastAsia"/>
                <w:noProof/>
                <w:rtl/>
              </w:rPr>
              <w:t>علموا»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Toc118032059 \h</w:instrText>
            </w:r>
            <w:r>
              <w:rPr>
                <w:noProof/>
                <w:webHidden/>
                <w:rtl/>
              </w:rPr>
              <w:instrText xml:space="preserve"> </w:instrText>
            </w:r>
            <w:r>
              <w:rPr>
                <w:noProof/>
                <w:webHidden/>
                <w:rtl/>
              </w:rPr>
            </w:r>
            <w:r>
              <w:rPr>
                <w:noProof/>
                <w:webHidden/>
                <w:rtl/>
              </w:rPr>
              <w:fldChar w:fldCharType="separate"/>
            </w:r>
            <w:r w:rsidR="00887740">
              <w:rPr>
                <w:noProof/>
                <w:webHidden/>
                <w:rtl/>
              </w:rPr>
              <w:t>137</w:t>
            </w:r>
            <w:r>
              <w:rPr>
                <w:noProof/>
                <w:webHidden/>
                <w:rtl/>
              </w:rPr>
              <w:fldChar w:fldCharType="end"/>
            </w:r>
          </w:hyperlink>
        </w:p>
        <w:p w14:paraId="0C3D3B4C" w14:textId="631C5AA3" w:rsidR="00667F8D" w:rsidRDefault="00000000">
          <w:pPr>
            <w:pStyle w:val="TOC1"/>
            <w:rPr>
              <w:rFonts w:asciiTheme="minorHAnsi" w:eastAsiaTheme="minorEastAsia" w:hAnsiTheme="minorHAnsi" w:cstheme="minorBidi"/>
              <w:noProof/>
              <w:color w:val="auto"/>
              <w:szCs w:val="22"/>
              <w:rtl/>
              <w:lang w:bidi="ar-SA"/>
            </w:rPr>
          </w:pPr>
          <w:hyperlink w:anchor="_Toc118032060" w:history="1">
            <w:r w:rsidRPr="00960913">
              <w:rPr>
                <w:rStyle w:val="Hyperlink"/>
                <w:noProof/>
                <w:rtl/>
              </w:rPr>
              <w:t>روا</w:t>
            </w:r>
            <w:r w:rsidRPr="00960913">
              <w:rPr>
                <w:rStyle w:val="Hyperlink"/>
                <w:rFonts w:hint="cs"/>
                <w:noProof/>
                <w:rtl/>
              </w:rPr>
              <w:t>ی</w:t>
            </w:r>
            <w:r w:rsidRPr="00960913">
              <w:rPr>
                <w:rStyle w:val="Hyperlink"/>
                <w:rFonts w:hint="eastAsia"/>
                <w:noProof/>
                <w:rtl/>
              </w:rPr>
              <w:t>ت</w:t>
            </w:r>
            <w:r w:rsidRPr="00960913">
              <w:rPr>
                <w:rStyle w:val="Hyperlink"/>
                <w:noProof/>
                <w:rtl/>
              </w:rPr>
              <w:t xml:space="preserve"> سوم در برائت شرع</w:t>
            </w:r>
            <w:r w:rsidRPr="00960913">
              <w:rPr>
                <w:rStyle w:val="Hyperlink"/>
                <w:rFonts w:hint="cs"/>
                <w:noProof/>
                <w:rtl/>
              </w:rPr>
              <w:t>ی</w:t>
            </w:r>
            <w:r w:rsidRPr="00960913">
              <w:rPr>
                <w:rStyle w:val="Hyperlink"/>
                <w:noProof/>
                <w:rtl/>
              </w:rPr>
              <w:t>: روا</w:t>
            </w:r>
            <w:r w:rsidRPr="00960913">
              <w:rPr>
                <w:rStyle w:val="Hyperlink"/>
                <w:rFonts w:hint="cs"/>
                <w:noProof/>
                <w:rtl/>
              </w:rPr>
              <w:t>ی</w:t>
            </w:r>
            <w:r w:rsidRPr="00960913">
              <w:rPr>
                <w:rStyle w:val="Hyperlink"/>
                <w:rFonts w:hint="eastAsia"/>
                <w:noProof/>
                <w:rtl/>
              </w:rPr>
              <w:t>ات</w:t>
            </w:r>
            <w:r w:rsidRPr="00960913">
              <w:rPr>
                <w:rStyle w:val="Hyperlink"/>
                <w:noProof/>
                <w:rtl/>
              </w:rPr>
              <w:t xml:space="preserve">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Toc118032060 \h</w:instrText>
            </w:r>
            <w:r>
              <w:rPr>
                <w:noProof/>
                <w:webHidden/>
                <w:rtl/>
              </w:rPr>
              <w:instrText xml:space="preserve"> </w:instrText>
            </w:r>
            <w:r>
              <w:rPr>
                <w:noProof/>
                <w:webHidden/>
                <w:rtl/>
              </w:rPr>
            </w:r>
            <w:r>
              <w:rPr>
                <w:noProof/>
                <w:webHidden/>
                <w:rtl/>
              </w:rPr>
              <w:fldChar w:fldCharType="separate"/>
            </w:r>
            <w:r w:rsidR="00887740">
              <w:rPr>
                <w:noProof/>
                <w:webHidden/>
                <w:rtl/>
              </w:rPr>
              <w:t>138</w:t>
            </w:r>
            <w:r>
              <w:rPr>
                <w:noProof/>
                <w:webHidden/>
                <w:rtl/>
              </w:rPr>
              <w:fldChar w:fldCharType="end"/>
            </w:r>
          </w:hyperlink>
        </w:p>
        <w:p w14:paraId="24187B99" w14:textId="66DDF3FD" w:rsidR="00667F8D" w:rsidRDefault="00000000">
          <w:pPr>
            <w:pStyle w:val="TOC1"/>
            <w:rPr>
              <w:rFonts w:asciiTheme="minorHAnsi" w:eastAsiaTheme="minorEastAsia" w:hAnsiTheme="minorHAnsi" w:cstheme="minorBidi"/>
              <w:noProof/>
              <w:color w:val="auto"/>
              <w:szCs w:val="22"/>
              <w:rtl/>
              <w:lang w:bidi="ar-SA"/>
            </w:rPr>
          </w:pPr>
          <w:hyperlink w:anchor="_Toc118032061" w:history="1">
            <w:r w:rsidRPr="00960913">
              <w:rPr>
                <w:rStyle w:val="Hyperlink"/>
                <w:noProof/>
                <w:rtl/>
              </w:rPr>
              <w:t>روا</w:t>
            </w:r>
            <w:r w:rsidRPr="00960913">
              <w:rPr>
                <w:rStyle w:val="Hyperlink"/>
                <w:rFonts w:hint="cs"/>
                <w:noProof/>
                <w:rtl/>
              </w:rPr>
              <w:t>ی</w:t>
            </w:r>
            <w:r w:rsidRPr="00960913">
              <w:rPr>
                <w:rStyle w:val="Hyperlink"/>
                <w:rFonts w:hint="eastAsia"/>
                <w:noProof/>
                <w:rtl/>
              </w:rPr>
              <w:t>ات</w:t>
            </w:r>
            <w:r w:rsidRPr="00960913">
              <w:rPr>
                <w:rStyle w:val="Hyperlink"/>
                <w:noProof/>
                <w:rtl/>
              </w:rPr>
              <w:t xml:space="preserve"> حلّ، دو نوع</w:t>
            </w:r>
            <w:r w:rsidRPr="00960913">
              <w:rPr>
                <w:rStyle w:val="Hyperlink"/>
                <w:noProof/>
              </w:rPr>
              <w:t>‌</w:t>
            </w:r>
            <w:r w:rsidRPr="00960913">
              <w:rPr>
                <w:rStyle w:val="Hyperlink"/>
                <w:noProof/>
                <w:rtl/>
              </w:rPr>
              <w:t>اند: همراه «ف</w:t>
            </w:r>
            <w:r w:rsidRPr="00960913">
              <w:rPr>
                <w:rStyle w:val="Hyperlink"/>
                <w:rFonts w:hint="cs"/>
                <w:noProof/>
                <w:rtl/>
              </w:rPr>
              <w:t>ی</w:t>
            </w:r>
            <w:r w:rsidRPr="00960913">
              <w:rPr>
                <w:rStyle w:val="Hyperlink"/>
                <w:rFonts w:hint="eastAsia"/>
                <w:noProof/>
                <w:rtl/>
              </w:rPr>
              <w:t>ه</w:t>
            </w:r>
            <w:r w:rsidRPr="00960913">
              <w:rPr>
                <w:rStyle w:val="Hyperlink"/>
                <w:noProof/>
                <w:rtl/>
              </w:rPr>
              <w:t xml:space="preserve"> حلال و حرام» </w:t>
            </w:r>
            <w:r w:rsidRPr="00960913">
              <w:rPr>
                <w:rStyle w:val="Hyperlink"/>
                <w:rFonts w:hint="cs"/>
                <w:noProof/>
                <w:rtl/>
              </w:rPr>
              <w:t>ی</w:t>
            </w:r>
            <w:r w:rsidRPr="00960913">
              <w:rPr>
                <w:rStyle w:val="Hyperlink"/>
                <w:rFonts w:hint="eastAsia"/>
                <w:noProof/>
                <w:rtl/>
              </w:rPr>
              <w:t>ا</w:t>
            </w:r>
            <w:r w:rsidRPr="00960913">
              <w:rPr>
                <w:rStyle w:val="Hyperlink"/>
                <w:noProof/>
                <w:rtl/>
              </w:rPr>
              <w:t xml:space="preserve"> بدون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Toc118032061 \h</w:instrText>
            </w:r>
            <w:r>
              <w:rPr>
                <w:noProof/>
                <w:webHidden/>
                <w:rtl/>
              </w:rPr>
              <w:instrText xml:space="preserve"> </w:instrText>
            </w:r>
            <w:r>
              <w:rPr>
                <w:noProof/>
                <w:webHidden/>
                <w:rtl/>
              </w:rPr>
            </w:r>
            <w:r>
              <w:rPr>
                <w:noProof/>
                <w:webHidden/>
                <w:rtl/>
              </w:rPr>
              <w:fldChar w:fldCharType="separate"/>
            </w:r>
            <w:r w:rsidR="00887740">
              <w:rPr>
                <w:noProof/>
                <w:webHidden/>
                <w:rtl/>
              </w:rPr>
              <w:t>140</w:t>
            </w:r>
            <w:r>
              <w:rPr>
                <w:noProof/>
                <w:webHidden/>
                <w:rtl/>
              </w:rPr>
              <w:fldChar w:fldCharType="end"/>
            </w:r>
          </w:hyperlink>
        </w:p>
        <w:p w14:paraId="5A4A5DC5" w14:textId="74708B53" w:rsidR="00667F8D" w:rsidRDefault="00000000">
          <w:pPr>
            <w:pStyle w:val="TOC1"/>
            <w:rPr>
              <w:rFonts w:asciiTheme="minorHAnsi" w:eastAsiaTheme="minorEastAsia" w:hAnsiTheme="minorHAnsi" w:cstheme="minorBidi"/>
              <w:noProof/>
              <w:color w:val="auto"/>
              <w:szCs w:val="22"/>
              <w:rtl/>
              <w:lang w:bidi="ar-SA"/>
            </w:rPr>
          </w:pPr>
          <w:hyperlink w:anchor="_Toc118032062" w:history="1">
            <w:r w:rsidRPr="00960913">
              <w:rPr>
                <w:rStyle w:val="Hyperlink"/>
                <w:noProof/>
                <w:rtl/>
              </w:rPr>
              <w:t>استدلال به روا</w:t>
            </w:r>
            <w:r w:rsidRPr="00960913">
              <w:rPr>
                <w:rStyle w:val="Hyperlink"/>
                <w:rFonts w:hint="cs"/>
                <w:noProof/>
                <w:rtl/>
              </w:rPr>
              <w:t>ی</w:t>
            </w:r>
            <w:r w:rsidRPr="00960913">
              <w:rPr>
                <w:rStyle w:val="Hyperlink"/>
                <w:rFonts w:hint="eastAsia"/>
                <w:noProof/>
                <w:rtl/>
              </w:rPr>
              <w:t>ت</w:t>
            </w:r>
            <w:r w:rsidRPr="00960913">
              <w:rPr>
                <w:rStyle w:val="Hyperlink"/>
                <w:noProof/>
                <w:rtl/>
              </w:rPr>
              <w:t xml:space="preserve"> عبد الله بن سنان به تقر</w:t>
            </w:r>
            <w:r w:rsidRPr="00960913">
              <w:rPr>
                <w:rStyle w:val="Hyperlink"/>
                <w:rFonts w:hint="cs"/>
                <w:noProof/>
                <w:rtl/>
              </w:rPr>
              <w:t>ی</w:t>
            </w:r>
            <w:r w:rsidRPr="00960913">
              <w:rPr>
                <w:rStyle w:val="Hyperlink"/>
                <w:rFonts w:hint="eastAsia"/>
                <w:noProof/>
                <w:rtl/>
              </w:rPr>
              <w:t>ر</w:t>
            </w:r>
            <w:r w:rsidRPr="00960913">
              <w:rPr>
                <w:rStyle w:val="Hyperlink"/>
                <w:noProof/>
                <w:rtl/>
              </w:rPr>
              <w:t xml:space="preserve"> مرحوم ش</w:t>
            </w:r>
            <w:r w:rsidRPr="00960913">
              <w:rPr>
                <w:rStyle w:val="Hyperlink"/>
                <w:rFonts w:hint="cs"/>
                <w:noProof/>
                <w:rtl/>
              </w:rPr>
              <w:t>ی</w:t>
            </w:r>
            <w:r w:rsidRPr="00960913">
              <w:rPr>
                <w:rStyle w:val="Hyperlink"/>
                <w:rFonts w:hint="eastAsia"/>
                <w:noProof/>
                <w:rtl/>
              </w:rPr>
              <w:t>خ</w:t>
            </w:r>
            <w:r w:rsidRPr="00960913">
              <w:rPr>
                <w:rStyle w:val="Hyperlink"/>
                <w:noProof/>
                <w:rtl/>
              </w:rPr>
              <w:t xml:space="preserve"> انصار</w:t>
            </w:r>
            <w:r w:rsidRPr="0096091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Toc118032062 \h</w:instrText>
            </w:r>
            <w:r>
              <w:rPr>
                <w:noProof/>
                <w:webHidden/>
                <w:rtl/>
              </w:rPr>
              <w:instrText xml:space="preserve"> </w:instrText>
            </w:r>
            <w:r>
              <w:rPr>
                <w:noProof/>
                <w:webHidden/>
                <w:rtl/>
              </w:rPr>
            </w:r>
            <w:r>
              <w:rPr>
                <w:noProof/>
                <w:webHidden/>
                <w:rtl/>
              </w:rPr>
              <w:fldChar w:fldCharType="separate"/>
            </w:r>
            <w:r w:rsidR="00887740">
              <w:rPr>
                <w:noProof/>
                <w:webHidden/>
                <w:rtl/>
              </w:rPr>
              <w:t>140</w:t>
            </w:r>
            <w:r>
              <w:rPr>
                <w:noProof/>
                <w:webHidden/>
                <w:rtl/>
              </w:rPr>
              <w:fldChar w:fldCharType="end"/>
            </w:r>
          </w:hyperlink>
        </w:p>
        <w:p w14:paraId="71FC2974" w14:textId="6DD27765" w:rsidR="00667F8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032063" w:history="1">
            <w:r w:rsidRPr="00960913">
              <w:rPr>
                <w:rStyle w:val="Hyperlink"/>
                <w:noProof/>
                <w:rtl/>
              </w:rPr>
              <w:t>دو استظهار ش</w:t>
            </w:r>
            <w:r w:rsidRPr="00960913">
              <w:rPr>
                <w:rStyle w:val="Hyperlink"/>
                <w:rFonts w:hint="cs"/>
                <w:noProof/>
                <w:rtl/>
              </w:rPr>
              <w:t>ی</w:t>
            </w:r>
            <w:r w:rsidRPr="00960913">
              <w:rPr>
                <w:rStyle w:val="Hyperlink"/>
                <w:rFonts w:hint="eastAsia"/>
                <w:noProof/>
                <w:rtl/>
              </w:rPr>
              <w:t>خ</w:t>
            </w:r>
            <w:r w:rsidRPr="00960913">
              <w:rPr>
                <w:rStyle w:val="Hyperlink"/>
                <w:noProof/>
                <w:rtl/>
              </w:rPr>
              <w:t xml:space="preserve"> </w:t>
            </w:r>
            <w:r w:rsidRPr="00960913">
              <w:rPr>
                <w:rStyle w:val="Hyperlink"/>
                <w:rFonts w:ascii="NoorTitr" w:hAnsi="NoorTitr"/>
                <w:noProof/>
                <w:rtl/>
              </w:rPr>
              <w:t>انصار</w:t>
            </w:r>
            <w:r w:rsidRPr="00960913">
              <w:rPr>
                <w:rStyle w:val="Hyperlink"/>
                <w:rFonts w:ascii="Arial" w:hAnsi="Arial" w:cs="Times New Roman" w:hint="cs"/>
                <w:noProof/>
                <w:rtl/>
              </w:rPr>
              <w:t>ی</w:t>
            </w:r>
            <w:r w:rsidRPr="00960913">
              <w:rPr>
                <w:rStyle w:val="Hyperlink"/>
                <w:noProof/>
                <w:rtl/>
              </w:rPr>
              <w:t xml:space="preserve"> </w:t>
            </w:r>
            <w:r w:rsidRPr="00960913">
              <w:rPr>
                <w:rStyle w:val="Hyperlink"/>
                <w:rFonts w:ascii="NoorTitr" w:hAnsi="NoorTitr"/>
                <w:noProof/>
                <w:rtl/>
              </w:rPr>
              <w:t>از</w:t>
            </w:r>
            <w:r w:rsidRPr="00960913">
              <w:rPr>
                <w:rStyle w:val="Hyperlink"/>
                <w:noProof/>
                <w:rtl/>
              </w:rPr>
              <w:t xml:space="preserve"> </w:t>
            </w:r>
            <w:r w:rsidRPr="00960913">
              <w:rPr>
                <w:rStyle w:val="Hyperlink"/>
                <w:rFonts w:ascii="NoorTitr" w:hAnsi="NoorTitr"/>
                <w:noProof/>
                <w:rtl/>
              </w:rPr>
              <w:t>روا</w:t>
            </w:r>
            <w:r w:rsidRPr="00960913">
              <w:rPr>
                <w:rStyle w:val="Hyperlink"/>
                <w:rFonts w:ascii="NoorTitr" w:hAnsi="NoorTitr" w:hint="cs"/>
                <w:noProof/>
                <w:rtl/>
              </w:rPr>
              <w:t>ی</w:t>
            </w:r>
            <w:r w:rsidRPr="00960913">
              <w:rPr>
                <w:rStyle w:val="Hyperlink"/>
                <w:rFonts w:ascii="NoorTitr" w:hAnsi="NoorTitr"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Toc118032063 \h</w:instrText>
            </w:r>
            <w:r>
              <w:rPr>
                <w:noProof/>
                <w:webHidden/>
                <w:rtl/>
              </w:rPr>
              <w:instrText xml:space="preserve"> </w:instrText>
            </w:r>
            <w:r>
              <w:rPr>
                <w:noProof/>
                <w:webHidden/>
                <w:rtl/>
              </w:rPr>
            </w:r>
            <w:r>
              <w:rPr>
                <w:noProof/>
                <w:webHidden/>
                <w:rtl/>
              </w:rPr>
              <w:fldChar w:fldCharType="separate"/>
            </w:r>
            <w:r w:rsidR="00887740">
              <w:rPr>
                <w:noProof/>
                <w:webHidden/>
                <w:rtl/>
              </w:rPr>
              <w:t>141</w:t>
            </w:r>
            <w:r>
              <w:rPr>
                <w:noProof/>
                <w:webHidden/>
                <w:rtl/>
              </w:rPr>
              <w:fldChar w:fldCharType="end"/>
            </w:r>
          </w:hyperlink>
        </w:p>
        <w:p w14:paraId="71CF2DA4" w14:textId="04D61FCE" w:rsidR="00667F8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032064" w:history="1">
            <w:r w:rsidRPr="00960913">
              <w:rPr>
                <w:rStyle w:val="Hyperlink"/>
                <w:noProof/>
                <w:rtl/>
              </w:rPr>
              <w:t>انحصار روا</w:t>
            </w:r>
            <w:r w:rsidRPr="00960913">
              <w:rPr>
                <w:rStyle w:val="Hyperlink"/>
                <w:rFonts w:hint="cs"/>
                <w:noProof/>
                <w:rtl/>
              </w:rPr>
              <w:t>ی</w:t>
            </w:r>
            <w:r w:rsidRPr="00960913">
              <w:rPr>
                <w:rStyle w:val="Hyperlink"/>
                <w:rFonts w:hint="eastAsia"/>
                <w:noProof/>
                <w:rtl/>
              </w:rPr>
              <w:t>ت</w:t>
            </w:r>
            <w:r w:rsidRPr="00960913">
              <w:rPr>
                <w:rStyle w:val="Hyperlink"/>
                <w:noProof/>
                <w:rtl/>
              </w:rPr>
              <w:t xml:space="preserve"> </w:t>
            </w:r>
            <w:r w:rsidRPr="00960913">
              <w:rPr>
                <w:rStyle w:val="Hyperlink"/>
                <w:rFonts w:ascii="NoorTitr" w:hAnsi="NoorTitr"/>
                <w:noProof/>
                <w:rtl/>
              </w:rPr>
              <w:t>به</w:t>
            </w:r>
            <w:r w:rsidRPr="00960913">
              <w:rPr>
                <w:rStyle w:val="Hyperlink"/>
                <w:noProof/>
                <w:rtl/>
              </w:rPr>
              <w:t xml:space="preserve"> </w:t>
            </w:r>
            <w:r w:rsidRPr="00960913">
              <w:rPr>
                <w:rStyle w:val="Hyperlink"/>
                <w:rFonts w:ascii="NoorTitr" w:hAnsi="NoorTitr"/>
                <w:noProof/>
                <w:rtl/>
              </w:rPr>
              <w:t>شبهات</w:t>
            </w:r>
            <w:r w:rsidRPr="00960913">
              <w:rPr>
                <w:rStyle w:val="Hyperlink"/>
                <w:noProof/>
                <w:rtl/>
              </w:rPr>
              <w:t xml:space="preserve"> </w:t>
            </w:r>
            <w:r w:rsidRPr="00960913">
              <w:rPr>
                <w:rStyle w:val="Hyperlink"/>
                <w:rFonts w:ascii="NoorTitr" w:hAnsi="NoorTitr"/>
                <w:noProof/>
                <w:rtl/>
              </w:rPr>
              <w:t>موضوع</w:t>
            </w:r>
            <w:r w:rsidRPr="00960913">
              <w:rPr>
                <w:rStyle w:val="Hyperlink"/>
                <w:rFonts w:ascii="NoorTitr" w:hAnsi="NoorTitr" w:hint="cs"/>
                <w:noProof/>
                <w:rtl/>
              </w:rPr>
              <w:t>ی</w:t>
            </w:r>
            <w:r w:rsidRPr="00960913">
              <w:rPr>
                <w:rStyle w:val="Hyperlink"/>
                <w:rFonts w:ascii="NoorTitr" w:hAnsi="NoorTitr" w:hint="eastAsia"/>
                <w:noProof/>
                <w:rtl/>
              </w:rPr>
              <w:t>ه</w:t>
            </w:r>
            <w:r w:rsidRPr="00960913">
              <w:rPr>
                <w:rStyle w:val="Hyperlink"/>
                <w:noProof/>
                <w:rtl/>
              </w:rPr>
              <w:t xml:space="preserve"> </w:t>
            </w:r>
            <w:r w:rsidRPr="00960913">
              <w:rPr>
                <w:rStyle w:val="Hyperlink"/>
                <w:rFonts w:ascii="NoorTitr" w:hAnsi="NoorTitr"/>
                <w:noProof/>
                <w:rtl/>
              </w:rPr>
              <w:t>در</w:t>
            </w:r>
            <w:r w:rsidRPr="00960913">
              <w:rPr>
                <w:rStyle w:val="Hyperlink"/>
                <w:noProof/>
                <w:rtl/>
              </w:rPr>
              <w:t xml:space="preserve"> </w:t>
            </w:r>
            <w:r w:rsidRPr="00960913">
              <w:rPr>
                <w:rStyle w:val="Hyperlink"/>
                <w:rFonts w:ascii="NoorTitr" w:hAnsi="NoorTitr"/>
                <w:noProof/>
                <w:rtl/>
              </w:rPr>
              <w:t>کلام</w:t>
            </w:r>
            <w:r w:rsidRPr="00960913">
              <w:rPr>
                <w:rStyle w:val="Hyperlink"/>
                <w:noProof/>
                <w:rtl/>
              </w:rPr>
              <w:t xml:space="preserve"> </w:t>
            </w:r>
            <w:r w:rsidRPr="00960913">
              <w:rPr>
                <w:rStyle w:val="Hyperlink"/>
                <w:rFonts w:ascii="NoorTitr" w:hAnsi="NoorTitr"/>
                <w:noProof/>
                <w:rtl/>
              </w:rPr>
              <w:t>ش</w:t>
            </w:r>
            <w:r w:rsidRPr="00960913">
              <w:rPr>
                <w:rStyle w:val="Hyperlink"/>
                <w:rFonts w:ascii="NoorTitr" w:hAnsi="NoorTitr" w:hint="cs"/>
                <w:noProof/>
                <w:rtl/>
              </w:rPr>
              <w:t>ی</w:t>
            </w:r>
            <w:r w:rsidRPr="00960913">
              <w:rPr>
                <w:rStyle w:val="Hyperlink"/>
                <w:rFonts w:ascii="NoorTitr" w:hAnsi="NoorTitr" w:hint="eastAsia"/>
                <w:noProof/>
                <w:rtl/>
              </w:rPr>
              <w:t>خ</w:t>
            </w:r>
            <w:r w:rsidRPr="00960913">
              <w:rPr>
                <w:rStyle w:val="Hyperlink"/>
                <w:noProof/>
                <w:rtl/>
              </w:rPr>
              <w:t xml:space="preserve"> </w:t>
            </w:r>
            <w:r w:rsidRPr="00960913">
              <w:rPr>
                <w:rStyle w:val="Hyperlink"/>
                <w:rFonts w:ascii="NoorTitr" w:hAnsi="NoorTitr"/>
                <w:noProof/>
                <w:rtl/>
              </w:rPr>
              <w:t>انصار</w:t>
            </w:r>
            <w:r w:rsidRPr="00960913">
              <w:rPr>
                <w:rStyle w:val="Hyperlink"/>
                <w:rFonts w:ascii="Arial" w:hAnsi="Arial" w:cs="Times New Roman" w:hint="cs"/>
                <w:noProof/>
                <w:rtl/>
              </w:rPr>
              <w:t>ی</w:t>
            </w:r>
            <w:r w:rsidRPr="00960913">
              <w:rPr>
                <w:rStyle w:val="Hyperlink"/>
                <w:noProof/>
                <w:rtl/>
              </w:rPr>
              <w:t xml:space="preserve"> </w:t>
            </w:r>
            <w:r w:rsidRPr="00960913">
              <w:rPr>
                <w:rStyle w:val="Hyperlink"/>
                <w:rFonts w:ascii="NoorTitr" w:hAnsi="NoorTitr"/>
                <w:noProof/>
                <w:rtl/>
              </w:rPr>
              <w:t>با</w:t>
            </w:r>
            <w:r w:rsidRPr="00960913">
              <w:rPr>
                <w:rStyle w:val="Hyperlink"/>
                <w:noProof/>
                <w:rtl/>
              </w:rPr>
              <w:t xml:space="preserve"> </w:t>
            </w:r>
            <w:r w:rsidRPr="00960913">
              <w:rPr>
                <w:rStyle w:val="Hyperlink"/>
                <w:rFonts w:ascii="NoorTitr" w:hAnsi="NoorTitr"/>
                <w:noProof/>
                <w:rtl/>
              </w:rPr>
              <w:t>توجه</w:t>
            </w:r>
            <w:r w:rsidRPr="00960913">
              <w:rPr>
                <w:rStyle w:val="Hyperlink"/>
                <w:noProof/>
                <w:rtl/>
              </w:rPr>
              <w:t xml:space="preserve"> </w:t>
            </w:r>
            <w:r w:rsidRPr="00960913">
              <w:rPr>
                <w:rStyle w:val="Hyperlink"/>
                <w:rFonts w:ascii="NoorTitr" w:hAnsi="NoorTitr"/>
                <w:noProof/>
                <w:rtl/>
              </w:rPr>
              <w:t>به</w:t>
            </w:r>
            <w:r w:rsidRPr="00960913">
              <w:rPr>
                <w:rStyle w:val="Hyperlink"/>
                <w:noProof/>
                <w:rtl/>
              </w:rPr>
              <w:t xml:space="preserve"> </w:t>
            </w:r>
            <w:r w:rsidRPr="00960913">
              <w:rPr>
                <w:rStyle w:val="Hyperlink"/>
                <w:rFonts w:ascii="NoorTitr" w:hAnsi="NoorTitr"/>
                <w:noProof/>
                <w:rtl/>
              </w:rPr>
              <w:t>دو</w:t>
            </w:r>
            <w:r w:rsidRPr="00960913">
              <w:rPr>
                <w:rStyle w:val="Hyperlink"/>
                <w:noProof/>
                <w:rtl/>
              </w:rPr>
              <w:t xml:space="preserve"> </w:t>
            </w:r>
            <w:r w:rsidRPr="00960913">
              <w:rPr>
                <w:rStyle w:val="Hyperlink"/>
                <w:rFonts w:ascii="NoorTitr" w:hAnsi="NoorTitr"/>
                <w:noProof/>
                <w:rtl/>
              </w:rPr>
              <w:t>استظهار</w:t>
            </w:r>
            <w:r w:rsidRPr="00960913">
              <w:rPr>
                <w:rStyle w:val="Hyperlink"/>
                <w:noProof/>
                <w:rtl/>
              </w:rPr>
              <w:t xml:space="preserve"> </w:t>
            </w:r>
            <w:r w:rsidRPr="00960913">
              <w:rPr>
                <w:rStyle w:val="Hyperlink"/>
                <w:rFonts w:ascii="NoorTitr" w:hAnsi="NoorTitr"/>
                <w:noProof/>
                <w:rtl/>
              </w:rPr>
              <w:t>مذکور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Toc118032064 \h</w:instrText>
            </w:r>
            <w:r>
              <w:rPr>
                <w:noProof/>
                <w:webHidden/>
                <w:rtl/>
              </w:rPr>
              <w:instrText xml:space="preserve"> </w:instrText>
            </w:r>
            <w:r>
              <w:rPr>
                <w:noProof/>
                <w:webHidden/>
                <w:rtl/>
              </w:rPr>
            </w:r>
            <w:r>
              <w:rPr>
                <w:noProof/>
                <w:webHidden/>
                <w:rtl/>
              </w:rPr>
              <w:fldChar w:fldCharType="separate"/>
            </w:r>
            <w:r w:rsidR="00887740">
              <w:rPr>
                <w:noProof/>
                <w:webHidden/>
                <w:rtl/>
              </w:rPr>
              <w:t>142</w:t>
            </w:r>
            <w:r>
              <w:rPr>
                <w:noProof/>
                <w:webHidden/>
                <w:rtl/>
              </w:rPr>
              <w:fldChar w:fldCharType="end"/>
            </w:r>
          </w:hyperlink>
        </w:p>
        <w:p w14:paraId="3416D900" w14:textId="7260DDD4" w:rsidR="00667F8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032065" w:history="1">
            <w:r w:rsidRPr="00960913">
              <w:rPr>
                <w:rStyle w:val="Hyperlink"/>
                <w:noProof/>
                <w:rtl/>
              </w:rPr>
              <w:t>موارد</w:t>
            </w:r>
            <w:r w:rsidRPr="00960913">
              <w:rPr>
                <w:rStyle w:val="Hyperlink"/>
                <w:rFonts w:hint="cs"/>
                <w:noProof/>
                <w:rtl/>
              </w:rPr>
              <w:t>ی</w:t>
            </w:r>
            <w:r w:rsidRPr="00960913">
              <w:rPr>
                <w:rStyle w:val="Hyperlink"/>
                <w:noProof/>
                <w:rtl/>
              </w:rPr>
              <w:t xml:space="preserve"> قابل تصو</w:t>
            </w:r>
            <w:r w:rsidRPr="00960913">
              <w:rPr>
                <w:rStyle w:val="Hyperlink"/>
                <w:rFonts w:hint="cs"/>
                <w:noProof/>
                <w:rtl/>
              </w:rPr>
              <w:t>ی</w:t>
            </w:r>
            <w:r w:rsidRPr="00960913">
              <w:rPr>
                <w:rStyle w:val="Hyperlink"/>
                <w:rFonts w:hint="eastAsia"/>
                <w:noProof/>
                <w:rtl/>
              </w:rPr>
              <w:t>ر</w:t>
            </w:r>
            <w:r w:rsidRPr="00960913">
              <w:rPr>
                <w:rStyle w:val="Hyperlink"/>
                <w:noProof/>
                <w:rtl/>
              </w:rPr>
              <w:t xml:space="preserve"> است </w:t>
            </w:r>
            <w:r w:rsidRPr="00960913">
              <w:rPr>
                <w:rStyle w:val="Hyperlink"/>
                <w:rFonts w:ascii="NoorTitr" w:hAnsi="NoorTitr"/>
                <w:noProof/>
                <w:rtl/>
              </w:rPr>
              <w:t>که</w:t>
            </w:r>
            <w:r w:rsidRPr="00960913">
              <w:rPr>
                <w:rStyle w:val="Hyperlink"/>
                <w:noProof/>
                <w:rtl/>
              </w:rPr>
              <w:t xml:space="preserve"> </w:t>
            </w:r>
            <w:r w:rsidRPr="00960913">
              <w:rPr>
                <w:rStyle w:val="Hyperlink"/>
                <w:rFonts w:ascii="NoorTitr" w:hAnsi="NoorTitr"/>
                <w:noProof/>
                <w:rtl/>
              </w:rPr>
              <w:t>روا</w:t>
            </w:r>
            <w:r w:rsidRPr="00960913">
              <w:rPr>
                <w:rStyle w:val="Hyperlink"/>
                <w:rFonts w:ascii="NoorTitr" w:hAnsi="NoorTitr" w:hint="cs"/>
                <w:noProof/>
                <w:rtl/>
              </w:rPr>
              <w:t>ی</w:t>
            </w:r>
            <w:r w:rsidRPr="00960913">
              <w:rPr>
                <w:rStyle w:val="Hyperlink"/>
                <w:rFonts w:ascii="NoorTitr" w:hAnsi="NoorTitr" w:hint="eastAsia"/>
                <w:noProof/>
                <w:rtl/>
              </w:rPr>
              <w:t>ت</w:t>
            </w:r>
            <w:r w:rsidRPr="00960913">
              <w:rPr>
                <w:rStyle w:val="Hyperlink"/>
                <w:noProof/>
                <w:rtl/>
              </w:rPr>
              <w:t xml:space="preserve"> </w:t>
            </w:r>
            <w:r w:rsidRPr="00960913">
              <w:rPr>
                <w:rStyle w:val="Hyperlink"/>
                <w:rFonts w:ascii="NoorTitr" w:hAnsi="NoorTitr"/>
                <w:noProof/>
                <w:rtl/>
              </w:rPr>
              <w:t>شامل</w:t>
            </w:r>
            <w:r w:rsidRPr="00960913">
              <w:rPr>
                <w:rStyle w:val="Hyperlink"/>
                <w:noProof/>
                <w:rtl/>
              </w:rPr>
              <w:t xml:space="preserve"> </w:t>
            </w:r>
            <w:r w:rsidRPr="00960913">
              <w:rPr>
                <w:rStyle w:val="Hyperlink"/>
                <w:rFonts w:ascii="NoorTitr" w:hAnsi="NoorTitr"/>
                <w:noProof/>
                <w:rtl/>
              </w:rPr>
              <w:t>شبهه</w:t>
            </w:r>
            <w:r w:rsidRPr="00960913">
              <w:rPr>
                <w:rStyle w:val="Hyperlink"/>
                <w:noProof/>
                <w:rtl/>
              </w:rPr>
              <w:t xml:space="preserve"> </w:t>
            </w:r>
            <w:r w:rsidRPr="00960913">
              <w:rPr>
                <w:rStyle w:val="Hyperlink"/>
                <w:rFonts w:ascii="NoorTitr" w:hAnsi="NoorTitr"/>
                <w:noProof/>
                <w:rtl/>
              </w:rPr>
              <w:t>حکم</w:t>
            </w:r>
            <w:r w:rsidRPr="00960913">
              <w:rPr>
                <w:rStyle w:val="Hyperlink"/>
                <w:rFonts w:ascii="NoorTitr" w:hAnsi="NoorTitr" w:hint="cs"/>
                <w:noProof/>
                <w:rtl/>
              </w:rPr>
              <w:t>ی</w:t>
            </w:r>
            <w:r w:rsidRPr="00960913">
              <w:rPr>
                <w:rStyle w:val="Hyperlink"/>
                <w:rFonts w:ascii="NoorTitr" w:hAnsi="NoorTitr" w:hint="eastAsia"/>
                <w:noProof/>
                <w:rtl/>
              </w:rPr>
              <w:t>ه</w:t>
            </w:r>
            <w:r w:rsidRPr="00960913">
              <w:rPr>
                <w:rStyle w:val="Hyperlink"/>
                <w:noProof/>
                <w:rtl/>
              </w:rPr>
              <w:t xml:space="preserve"> </w:t>
            </w:r>
            <w:r w:rsidRPr="00960913">
              <w:rPr>
                <w:rStyle w:val="Hyperlink"/>
                <w:rFonts w:ascii="NoorTitr" w:hAnsi="NoorTitr"/>
                <w:noProof/>
                <w:rtl/>
              </w:rPr>
              <w:t>ن</w:t>
            </w:r>
            <w:r w:rsidRPr="00960913">
              <w:rPr>
                <w:rStyle w:val="Hyperlink"/>
                <w:rFonts w:ascii="NoorTitr" w:hAnsi="NoorTitr" w:hint="cs"/>
                <w:noProof/>
                <w:rtl/>
              </w:rPr>
              <w:t>ی</w:t>
            </w:r>
            <w:r w:rsidRPr="00960913">
              <w:rPr>
                <w:rStyle w:val="Hyperlink"/>
                <w:rFonts w:ascii="NoorTitr" w:hAnsi="NoorTitr" w:hint="eastAsia"/>
                <w:noProof/>
                <w:rtl/>
              </w:rPr>
              <w:t>ز</w:t>
            </w:r>
            <w:r w:rsidRPr="00960913">
              <w:rPr>
                <w:rStyle w:val="Hyperlink"/>
                <w:noProof/>
                <w:rtl/>
              </w:rPr>
              <w:t xml:space="preserve"> </w:t>
            </w:r>
            <w:r w:rsidRPr="00960913">
              <w:rPr>
                <w:rStyle w:val="Hyperlink"/>
                <w:rFonts w:ascii="NoorTitr" w:hAnsi="NoorTitr"/>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Toc118032065 \h</w:instrText>
            </w:r>
            <w:r>
              <w:rPr>
                <w:noProof/>
                <w:webHidden/>
                <w:rtl/>
              </w:rPr>
              <w:instrText xml:space="preserve"> </w:instrText>
            </w:r>
            <w:r>
              <w:rPr>
                <w:noProof/>
                <w:webHidden/>
                <w:rtl/>
              </w:rPr>
            </w:r>
            <w:r>
              <w:rPr>
                <w:noProof/>
                <w:webHidden/>
                <w:rtl/>
              </w:rPr>
              <w:fldChar w:fldCharType="separate"/>
            </w:r>
            <w:r w:rsidR="00887740">
              <w:rPr>
                <w:noProof/>
                <w:webHidden/>
                <w:rtl/>
              </w:rPr>
              <w:t>144</w:t>
            </w:r>
            <w:r>
              <w:rPr>
                <w:noProof/>
                <w:webHidden/>
                <w:rtl/>
              </w:rPr>
              <w:fldChar w:fldCharType="end"/>
            </w:r>
          </w:hyperlink>
        </w:p>
        <w:p w14:paraId="6B8FA88B" w14:textId="77777777" w:rsidR="00667F8D" w:rsidRDefault="00000000" w:rsidP="00667F8D">
          <w:pPr>
            <w:ind w:firstLine="0"/>
            <w:rPr>
              <w:rtl/>
            </w:rPr>
          </w:pPr>
          <w:r>
            <w:rPr>
              <w:b/>
              <w:bCs/>
              <w:noProof/>
            </w:rPr>
            <w:fldChar w:fldCharType="end"/>
          </w:r>
        </w:p>
      </w:sdtContent>
    </w:sdt>
    <w:p w14:paraId="0141CAA5" w14:textId="77777777" w:rsidR="00137B5B" w:rsidRDefault="00000000" w:rsidP="00137B5B">
      <w:pPr>
        <w:rPr>
          <w:rtl/>
        </w:rPr>
      </w:pPr>
      <w:r>
        <w:rPr>
          <w:rFonts w:hint="cs"/>
          <w:rtl/>
        </w:rPr>
        <w:t>الحمد لله رب العالمین، الصلاة و السلام علی محمد و آله الطاهرین</w:t>
      </w:r>
    </w:p>
    <w:p w14:paraId="5407D004" w14:textId="77777777" w:rsidR="004A3478" w:rsidRDefault="00000000" w:rsidP="008555ED">
      <w:pPr>
        <w:pStyle w:val="Heading1"/>
        <w:rPr>
          <w:rtl/>
        </w:rPr>
      </w:pPr>
      <w:bookmarkStart w:id="183" w:name="_Toc118032058"/>
      <w:r>
        <w:rPr>
          <w:rFonts w:hint="cs"/>
          <w:rtl/>
        </w:rPr>
        <w:t>خلاصه بحث گذشته</w:t>
      </w:r>
      <w:bookmarkEnd w:id="183"/>
    </w:p>
    <w:p w14:paraId="4AC40C82" w14:textId="77777777" w:rsidR="008555ED" w:rsidRDefault="00000000" w:rsidP="00E47CA6">
      <w:pPr>
        <w:rPr>
          <w:rtl/>
        </w:rPr>
      </w:pPr>
      <w:r>
        <w:rPr>
          <w:rFonts w:hint="cs"/>
          <w:rtl/>
        </w:rPr>
        <w:t xml:space="preserve">بحث ما در حدیث حجب تمام شد. </w:t>
      </w:r>
      <w:r w:rsidR="00E47CA6">
        <w:rPr>
          <w:rFonts w:hint="cs"/>
          <w:rtl/>
        </w:rPr>
        <w:t>به این نتیجه رسیدیم که</w:t>
      </w:r>
      <w:r>
        <w:rPr>
          <w:rFonts w:hint="cs"/>
          <w:rtl/>
        </w:rPr>
        <w:t xml:space="preserve"> این </w:t>
      </w:r>
      <w:r w:rsidR="00E47CA6">
        <w:rPr>
          <w:rFonts w:hint="cs"/>
          <w:rtl/>
        </w:rPr>
        <w:t>حدیث حجب</w:t>
      </w:r>
      <w:r>
        <w:rPr>
          <w:rFonts w:hint="cs"/>
          <w:rtl/>
        </w:rPr>
        <w:t xml:space="preserve"> مانند حدیث رفع است</w:t>
      </w:r>
      <w:r w:rsidR="00E47CA6">
        <w:rPr>
          <w:rFonts w:hint="cs"/>
          <w:rtl/>
        </w:rPr>
        <w:t>،</w:t>
      </w:r>
      <w:r>
        <w:rPr>
          <w:rFonts w:hint="cs"/>
          <w:rtl/>
        </w:rPr>
        <w:t xml:space="preserve"> بلکه از جهتی بهتر از حدیث رفع </w:t>
      </w:r>
      <w:r w:rsidR="00342127">
        <w:rPr>
          <w:rFonts w:hint="cs"/>
          <w:rtl/>
        </w:rPr>
        <w:t xml:space="preserve">است و بدون </w:t>
      </w:r>
      <w:r w:rsidR="00E47CA6">
        <w:rPr>
          <w:rFonts w:hint="eastAsia"/>
          <w:rtl/>
        </w:rPr>
        <w:t>‌</w:t>
      </w:r>
      <w:r w:rsidR="00BD7CAF">
        <w:rPr>
          <w:rFonts w:hint="cs"/>
          <w:rtl/>
        </w:rPr>
        <w:t xml:space="preserve">هیچ اشکالی، </w:t>
      </w:r>
      <w:r w:rsidR="00E47CA6">
        <w:rPr>
          <w:rFonts w:hint="cs"/>
          <w:rtl/>
        </w:rPr>
        <w:t xml:space="preserve">شامل </w:t>
      </w:r>
      <w:r>
        <w:rPr>
          <w:rFonts w:hint="cs"/>
          <w:rtl/>
        </w:rPr>
        <w:t>ش</w:t>
      </w:r>
      <w:r w:rsidR="00E47CA6">
        <w:rPr>
          <w:rFonts w:hint="cs"/>
          <w:rtl/>
        </w:rPr>
        <w:t>بهات حکمیه و موضوعیه می</w:t>
      </w:r>
      <w:r w:rsidR="00E47CA6">
        <w:rPr>
          <w:rFonts w:hint="eastAsia"/>
          <w:rtl/>
        </w:rPr>
        <w:t>‌</w:t>
      </w:r>
      <w:r w:rsidR="00E47CA6">
        <w:rPr>
          <w:rFonts w:hint="cs"/>
          <w:rtl/>
        </w:rPr>
        <w:t xml:space="preserve">شود. </w:t>
      </w:r>
    </w:p>
    <w:p w14:paraId="5E20C179" w14:textId="77777777" w:rsidR="00BD7CAF" w:rsidRDefault="00000000" w:rsidP="00BD7CAF">
      <w:pPr>
        <w:pStyle w:val="Heading1"/>
        <w:rPr>
          <w:rtl/>
        </w:rPr>
      </w:pPr>
      <w:bookmarkStart w:id="184" w:name="_Toc118032059"/>
      <w:r>
        <w:rPr>
          <w:rFonts w:hint="cs"/>
          <w:rtl/>
        </w:rPr>
        <w:t>عدم بررسی روایت «الناس في سعة ما لم یعلموا»</w:t>
      </w:r>
      <w:bookmarkEnd w:id="184"/>
    </w:p>
    <w:p w14:paraId="29AB2E87" w14:textId="77777777" w:rsidR="00647B2E" w:rsidRDefault="00000000" w:rsidP="00AF6A88">
      <w:pPr>
        <w:rPr>
          <w:rtl/>
        </w:rPr>
      </w:pPr>
      <w:r>
        <w:rPr>
          <w:rFonts w:hint="cs"/>
          <w:rtl/>
        </w:rPr>
        <w:t xml:space="preserve">حدیث بعدی که </w:t>
      </w:r>
      <w:r w:rsidR="00BD7CAF">
        <w:rPr>
          <w:rFonts w:hint="cs"/>
          <w:rtl/>
        </w:rPr>
        <w:t>در کتاب</w:t>
      </w:r>
      <w:r w:rsidR="00BD7CAF">
        <w:rPr>
          <w:rFonts w:hint="eastAsia"/>
          <w:rtl/>
        </w:rPr>
        <w:t>‌</w:t>
      </w:r>
      <w:r w:rsidR="00BD7CAF">
        <w:rPr>
          <w:rFonts w:hint="cs"/>
          <w:rtl/>
        </w:rPr>
        <w:t>های اصولی</w:t>
      </w:r>
      <w:r>
        <w:rPr>
          <w:rFonts w:hint="cs"/>
          <w:rtl/>
        </w:rPr>
        <w:t xml:space="preserve"> </w:t>
      </w:r>
      <w:r w:rsidR="00AF6A88">
        <w:rPr>
          <w:rFonts w:hint="cs"/>
          <w:rtl/>
        </w:rPr>
        <w:t xml:space="preserve">محل بحث </w:t>
      </w:r>
      <w:r>
        <w:rPr>
          <w:rFonts w:hint="cs"/>
          <w:rtl/>
        </w:rPr>
        <w:t xml:space="preserve">است عبارتست از «الناس فی سعة ما لم یعلموا». این روایت را </w:t>
      </w:r>
      <w:r w:rsidR="00BD7CAF">
        <w:rPr>
          <w:rFonts w:hint="cs"/>
          <w:rtl/>
        </w:rPr>
        <w:t>بررسی</w:t>
      </w:r>
      <w:r>
        <w:rPr>
          <w:rFonts w:hint="cs"/>
          <w:rtl/>
        </w:rPr>
        <w:t xml:space="preserve"> نمی</w:t>
      </w:r>
      <w:r>
        <w:rPr>
          <w:rFonts w:hint="eastAsia"/>
          <w:rtl/>
        </w:rPr>
        <w:t>‌</w:t>
      </w:r>
      <w:r w:rsidR="00BD7CAF">
        <w:rPr>
          <w:rFonts w:hint="cs"/>
          <w:rtl/>
        </w:rPr>
        <w:t xml:space="preserve">کنیم، زیرا </w:t>
      </w:r>
      <w:r>
        <w:rPr>
          <w:rFonts w:hint="cs"/>
          <w:rtl/>
        </w:rPr>
        <w:t>سند درستی ندارد. روایت از عوالی اللآلی است</w:t>
      </w:r>
      <w:r w:rsidR="00BD7CAF">
        <w:rPr>
          <w:rFonts w:hint="cs"/>
          <w:rtl/>
        </w:rPr>
        <w:t xml:space="preserve"> و در مستدرک آن را نقل کرده است.</w:t>
      </w:r>
      <w:r>
        <w:rPr>
          <w:rFonts w:hint="cs"/>
          <w:rtl/>
        </w:rPr>
        <w:t xml:space="preserve"> </w:t>
      </w:r>
      <w:r w:rsidR="00BD7CAF">
        <w:rPr>
          <w:rFonts w:hint="cs"/>
          <w:rtl/>
        </w:rPr>
        <w:t>درست است که علما آن را بررسی کرده</w:t>
      </w:r>
      <w:r w:rsidR="00BD7CAF">
        <w:rPr>
          <w:rFonts w:hint="eastAsia"/>
          <w:rtl/>
        </w:rPr>
        <w:t>‌</w:t>
      </w:r>
      <w:r w:rsidR="00BD7CAF">
        <w:rPr>
          <w:rFonts w:hint="cs"/>
          <w:rtl/>
        </w:rPr>
        <w:t>اند، اما</w:t>
      </w:r>
      <w:r>
        <w:rPr>
          <w:rFonts w:hint="cs"/>
          <w:rtl/>
        </w:rPr>
        <w:t xml:space="preserve"> بحثی فرضی می</w:t>
      </w:r>
      <w:r>
        <w:rPr>
          <w:rFonts w:hint="eastAsia"/>
          <w:rtl/>
        </w:rPr>
        <w:t>‌</w:t>
      </w:r>
      <w:r>
        <w:rPr>
          <w:rFonts w:hint="cs"/>
          <w:rtl/>
        </w:rPr>
        <w:t xml:space="preserve">شود. </w:t>
      </w:r>
      <w:r w:rsidR="00BD7CAF">
        <w:rPr>
          <w:rFonts w:hint="cs"/>
          <w:rtl/>
        </w:rPr>
        <w:t xml:space="preserve">ما </w:t>
      </w:r>
      <w:r>
        <w:rPr>
          <w:rFonts w:hint="cs"/>
          <w:rtl/>
        </w:rPr>
        <w:t>روای</w:t>
      </w:r>
      <w:r w:rsidR="00BD7CAF">
        <w:rPr>
          <w:rFonts w:hint="cs"/>
          <w:rtl/>
        </w:rPr>
        <w:t xml:space="preserve">ات کافی، فقیه، </w:t>
      </w:r>
      <w:r>
        <w:rPr>
          <w:rFonts w:hint="cs"/>
          <w:rtl/>
        </w:rPr>
        <w:t>تهذیب و استبصار را علی القاعده درست می</w:t>
      </w:r>
      <w:r>
        <w:rPr>
          <w:rFonts w:hint="eastAsia"/>
          <w:rtl/>
        </w:rPr>
        <w:t>‌</w:t>
      </w:r>
      <w:r w:rsidR="00BD7CAF">
        <w:rPr>
          <w:rFonts w:hint="cs"/>
          <w:rtl/>
        </w:rPr>
        <w:t xml:space="preserve">دانیم، اما </w:t>
      </w:r>
      <w:r>
        <w:rPr>
          <w:rFonts w:hint="cs"/>
          <w:rtl/>
        </w:rPr>
        <w:t xml:space="preserve">این روایت در عوالی اللآلی </w:t>
      </w:r>
      <w:r w:rsidR="00BD7CAF">
        <w:rPr>
          <w:rFonts w:hint="cs"/>
          <w:rtl/>
        </w:rPr>
        <w:t>است و</w:t>
      </w:r>
      <w:r>
        <w:rPr>
          <w:rFonts w:hint="cs"/>
          <w:rtl/>
        </w:rPr>
        <w:t xml:space="preserve"> قابل تصحیح نیست. </w:t>
      </w:r>
    </w:p>
    <w:p w14:paraId="2724B647" w14:textId="77777777" w:rsidR="008555ED" w:rsidRDefault="00000000" w:rsidP="00647B2E">
      <w:pPr>
        <w:rPr>
          <w:rtl/>
        </w:rPr>
      </w:pPr>
      <w:r w:rsidRPr="00490819">
        <w:rPr>
          <w:rFonts w:hint="cs"/>
          <w:color w:val="FF0000"/>
          <w:rtl/>
        </w:rPr>
        <w:t>سوال</w:t>
      </w:r>
      <w:r>
        <w:rPr>
          <w:rFonts w:hint="cs"/>
          <w:rtl/>
        </w:rPr>
        <w:t>: شبیه این روایت در جای دیگر</w:t>
      </w:r>
      <w:r w:rsidR="00647B2E">
        <w:rPr>
          <w:rFonts w:hint="cs"/>
          <w:rtl/>
        </w:rPr>
        <w:t xml:space="preserve"> مثل کافی</w:t>
      </w:r>
      <w:r>
        <w:rPr>
          <w:rFonts w:hint="cs"/>
          <w:rtl/>
        </w:rPr>
        <w:t xml:space="preserve"> هم آمده </w:t>
      </w:r>
      <w:r w:rsidR="00647B2E">
        <w:rPr>
          <w:rFonts w:hint="cs"/>
          <w:rtl/>
        </w:rPr>
        <w:t xml:space="preserve">است. در مباحث، جلد سه آورده که رواه في الوسائل في کتاب اللقطة. در متن روایت که مفصل اینطور آمده است: </w:t>
      </w:r>
    </w:p>
    <w:p w14:paraId="46719557" w14:textId="77777777" w:rsidR="00647B2E" w:rsidRDefault="00000000" w:rsidP="00647B2E">
      <w:pPr>
        <w:pStyle w:val="a"/>
        <w:rPr>
          <w:rtl/>
        </w:rPr>
      </w:pPr>
      <w:r>
        <w:rPr>
          <w:rtl/>
        </w:rPr>
        <w:t xml:space="preserve">أنَّ أمير المؤمنين </w:t>
      </w:r>
      <w:r>
        <w:rPr>
          <w:rStyle w:val="alaem"/>
          <w:rtl/>
        </w:rPr>
        <w:t>عليه‌السلام</w:t>
      </w:r>
      <w:r>
        <w:rPr>
          <w:rtl/>
        </w:rPr>
        <w:t xml:space="preserve"> </w:t>
      </w:r>
      <w:r>
        <w:rPr>
          <w:rStyle w:val="hilight"/>
          <w:rtl/>
        </w:rPr>
        <w:t>سئل</w:t>
      </w:r>
      <w:r>
        <w:rPr>
          <w:rtl/>
        </w:rPr>
        <w:t xml:space="preserve"> </w:t>
      </w:r>
      <w:r>
        <w:rPr>
          <w:rStyle w:val="hilight"/>
          <w:rtl/>
        </w:rPr>
        <w:t>عن</w:t>
      </w:r>
      <w:r>
        <w:rPr>
          <w:rtl/>
        </w:rPr>
        <w:t xml:space="preserve"> </w:t>
      </w:r>
      <w:r>
        <w:rPr>
          <w:rStyle w:val="hilight"/>
          <w:rtl/>
        </w:rPr>
        <w:t>سفرة</w:t>
      </w:r>
      <w:r>
        <w:rPr>
          <w:rtl/>
        </w:rPr>
        <w:t xml:space="preserve"> </w:t>
      </w:r>
      <w:r>
        <w:rPr>
          <w:rStyle w:val="hilight"/>
          <w:rtl/>
        </w:rPr>
        <w:t>وجدت</w:t>
      </w:r>
      <w:r>
        <w:rPr>
          <w:rtl/>
        </w:rPr>
        <w:t xml:space="preserve"> في الطريق مطروحة ، كثير لحمها وخبزها وجبنها وبيضها ، وفيها سكين</w:t>
      </w:r>
      <w:r>
        <w:rPr>
          <w:rFonts w:hint="cs"/>
          <w:rtl/>
        </w:rPr>
        <w:t>،</w:t>
      </w:r>
      <w:r>
        <w:rPr>
          <w:rtl/>
        </w:rPr>
        <w:t xml:space="preserve"> فقال أمير المؤمنين </w:t>
      </w:r>
      <w:r>
        <w:rPr>
          <w:rStyle w:val="alaem"/>
          <w:rtl/>
        </w:rPr>
        <w:t>عليه‌السلام</w:t>
      </w:r>
      <w:r>
        <w:rPr>
          <w:rFonts w:hint="cs"/>
          <w:rtl/>
        </w:rPr>
        <w:t xml:space="preserve">: </w:t>
      </w:r>
      <w:r>
        <w:rPr>
          <w:rtl/>
        </w:rPr>
        <w:t>يقوّم ما فيها ، ثمَّ يؤكل ؛ لأنّه يفسد ، وليس له بقاء ، فان جاء طالبها غرموا له الثمن ، قيل : يا أمير المؤمنين</w:t>
      </w:r>
      <w:r>
        <w:rPr>
          <w:rFonts w:hint="cs"/>
          <w:rtl/>
        </w:rPr>
        <w:t>،</w:t>
      </w:r>
      <w:r>
        <w:rPr>
          <w:rtl/>
        </w:rPr>
        <w:t xml:space="preserve"> لا ندري </w:t>
      </w:r>
      <w:r>
        <w:rPr>
          <w:rStyle w:val="hilight"/>
          <w:rtl/>
        </w:rPr>
        <w:t>سفرة</w:t>
      </w:r>
      <w:r>
        <w:rPr>
          <w:rtl/>
        </w:rPr>
        <w:t xml:space="preserve"> مسلم ، أو </w:t>
      </w:r>
      <w:r>
        <w:rPr>
          <w:rStyle w:val="hilight"/>
          <w:rtl/>
        </w:rPr>
        <w:t>سفرة</w:t>
      </w:r>
      <w:r>
        <w:rPr>
          <w:rtl/>
        </w:rPr>
        <w:t xml:space="preserve"> مجوسي ؟! قال : هم في سعة حتّى يعلموا</w:t>
      </w:r>
      <w:r>
        <w:t>.</w:t>
      </w:r>
      <w:r>
        <w:rPr>
          <w:rStyle w:val="FootnoteReference"/>
        </w:rPr>
        <w:footnoteReference w:id="59"/>
      </w:r>
    </w:p>
    <w:p w14:paraId="0E7AF264" w14:textId="77777777" w:rsidR="00490819" w:rsidRDefault="00000000" w:rsidP="00647B2E">
      <w:pPr>
        <w:rPr>
          <w:rtl/>
        </w:rPr>
      </w:pPr>
      <w:r w:rsidRPr="00490819">
        <w:rPr>
          <w:rFonts w:hint="cs"/>
          <w:color w:val="FF0000"/>
          <w:rtl/>
        </w:rPr>
        <w:t>پاسخ</w:t>
      </w:r>
      <w:r>
        <w:rPr>
          <w:rFonts w:hint="cs"/>
          <w:rtl/>
        </w:rPr>
        <w:t>: این ر</w:t>
      </w:r>
      <w:r w:rsidR="00552326">
        <w:rPr>
          <w:rFonts w:hint="cs"/>
          <w:rtl/>
        </w:rPr>
        <w:t>وایت را انشاالله بعدا بررسی می</w:t>
      </w:r>
      <w:r w:rsidR="002E79B7">
        <w:rPr>
          <w:rFonts w:hint="cs"/>
        </w:rPr>
        <w:t>‍</w:t>
      </w:r>
      <w:r w:rsidR="00552326">
        <w:rPr>
          <w:rFonts w:hint="cs"/>
          <w:rtl/>
        </w:rPr>
        <w:t>کنیم.</w:t>
      </w:r>
      <w:r>
        <w:rPr>
          <w:rFonts w:hint="cs"/>
          <w:rtl/>
        </w:rPr>
        <w:t xml:space="preserve"> ولی </w:t>
      </w:r>
      <w:r w:rsidR="00647B2E">
        <w:rPr>
          <w:rFonts w:hint="cs"/>
          <w:rtl/>
        </w:rPr>
        <w:t>اشکالی</w:t>
      </w:r>
      <w:r>
        <w:rPr>
          <w:rFonts w:hint="cs"/>
          <w:rtl/>
        </w:rPr>
        <w:t xml:space="preserve"> دارد که بخاطر اقتران به صدر، ممکن است تقییدات متعددی بخورد. این غیر از </w:t>
      </w:r>
      <w:r w:rsidR="00BD7CAF">
        <w:rPr>
          <w:rFonts w:hint="cs"/>
          <w:rtl/>
        </w:rPr>
        <w:t>«</w:t>
      </w:r>
      <w:r>
        <w:rPr>
          <w:rFonts w:hint="cs"/>
          <w:rtl/>
        </w:rPr>
        <w:t>الناس فی سعة ما لم یعلموا</w:t>
      </w:r>
      <w:r w:rsidR="00BD7CAF">
        <w:rPr>
          <w:rFonts w:hint="cs"/>
          <w:rtl/>
        </w:rPr>
        <w:t>»</w:t>
      </w:r>
      <w:r>
        <w:rPr>
          <w:rFonts w:hint="cs"/>
          <w:rtl/>
        </w:rPr>
        <w:t xml:space="preserve"> است که مطلق است. این</w:t>
      </w:r>
      <w:r>
        <w:rPr>
          <w:rFonts w:hint="eastAsia"/>
          <w:rtl/>
        </w:rPr>
        <w:t>‌</w:t>
      </w:r>
      <w:r w:rsidR="00BD7CAF">
        <w:rPr>
          <w:rFonts w:hint="cs"/>
          <w:rtl/>
        </w:rPr>
        <w:t>ها همه قرائن خاص می</w:t>
      </w:r>
      <w:r w:rsidR="00BD7CAF">
        <w:rPr>
          <w:rFonts w:hint="eastAsia"/>
          <w:rtl/>
        </w:rPr>
        <w:t>‌</w:t>
      </w:r>
      <w:r w:rsidR="00BD7CAF">
        <w:rPr>
          <w:rFonts w:hint="cs"/>
          <w:rtl/>
        </w:rPr>
        <w:t>شود بر خصوصیاتی در روایت</w:t>
      </w:r>
      <w:r>
        <w:rPr>
          <w:rFonts w:hint="cs"/>
          <w:rtl/>
        </w:rPr>
        <w:t xml:space="preserve"> و مانع اطلاق برای بحث ما است.</w:t>
      </w:r>
      <w:r w:rsidR="00552326">
        <w:rPr>
          <w:rFonts w:hint="cs"/>
          <w:rtl/>
        </w:rPr>
        <w:t xml:space="preserve"> انشاالله در مباحث آینده این</w:t>
      </w:r>
      <w:r w:rsidR="00BD7CAF">
        <w:rPr>
          <w:rFonts w:hint="cs"/>
          <w:rtl/>
        </w:rPr>
        <w:t xml:space="preserve"> روایت را به طور </w:t>
      </w:r>
      <w:r w:rsidR="00552326">
        <w:rPr>
          <w:rFonts w:hint="cs"/>
          <w:rtl/>
        </w:rPr>
        <w:t>بررسی می</w:t>
      </w:r>
      <w:r w:rsidR="002E79B7">
        <w:rPr>
          <w:rFonts w:hint="cs"/>
        </w:rPr>
        <w:t>‍</w:t>
      </w:r>
      <w:r w:rsidR="00552326">
        <w:rPr>
          <w:rFonts w:hint="cs"/>
          <w:rtl/>
        </w:rPr>
        <w:t>کنی</w:t>
      </w:r>
      <w:r w:rsidR="00BD7CAF">
        <w:rPr>
          <w:rFonts w:hint="cs"/>
          <w:rtl/>
        </w:rPr>
        <w:t xml:space="preserve">م. </w:t>
      </w:r>
    </w:p>
    <w:p w14:paraId="1DB19A41" w14:textId="77777777" w:rsidR="009D3752" w:rsidRDefault="00000000" w:rsidP="009D3752">
      <w:pPr>
        <w:pStyle w:val="Heading1"/>
        <w:rPr>
          <w:rtl/>
        </w:rPr>
      </w:pPr>
      <w:bookmarkStart w:id="185" w:name="_Toc118032060"/>
      <w:r>
        <w:rPr>
          <w:rFonts w:hint="cs"/>
          <w:rtl/>
        </w:rPr>
        <w:t>روایت سوم در برائت شرعی: روایات حلّ</w:t>
      </w:r>
      <w:bookmarkEnd w:id="185"/>
    </w:p>
    <w:p w14:paraId="417784BB" w14:textId="77777777" w:rsidR="00490819" w:rsidRDefault="00000000" w:rsidP="004409EC">
      <w:pPr>
        <w:rPr>
          <w:rtl/>
        </w:rPr>
      </w:pPr>
      <w:r>
        <w:rPr>
          <w:rFonts w:hint="cs"/>
          <w:rtl/>
        </w:rPr>
        <w:t>روایت دیگری که در کتب اصولی به تفصیل محل بحث است، روایت معروف «کل شیء لک حلال حتی تعرف الحرام منه بعینه» یا</w:t>
      </w:r>
      <w:r w:rsidR="00342127">
        <w:rPr>
          <w:rFonts w:hint="cs"/>
          <w:rtl/>
        </w:rPr>
        <w:t xml:space="preserve"> با اضافه</w:t>
      </w:r>
      <w:r>
        <w:rPr>
          <w:rFonts w:hint="cs"/>
          <w:rtl/>
        </w:rPr>
        <w:t xml:space="preserve"> «فتدعه» که </w:t>
      </w:r>
      <w:r w:rsidR="00AF6A88">
        <w:rPr>
          <w:rFonts w:hint="cs"/>
          <w:rtl/>
        </w:rPr>
        <w:t xml:space="preserve">در </w:t>
      </w:r>
      <w:r>
        <w:rPr>
          <w:rFonts w:hint="cs"/>
          <w:rtl/>
        </w:rPr>
        <w:t xml:space="preserve">روایت </w:t>
      </w:r>
      <w:r w:rsidR="004409EC">
        <w:rPr>
          <w:rFonts w:hint="cs"/>
          <w:rtl/>
        </w:rPr>
        <w:t>مسعدة</w:t>
      </w:r>
      <w:r>
        <w:rPr>
          <w:rFonts w:hint="cs"/>
          <w:rtl/>
        </w:rPr>
        <w:t xml:space="preserve"> است. روایت به صورت دیگری هم نقل شده که مهم و بحث</w:t>
      </w:r>
      <w:r>
        <w:rPr>
          <w:rFonts w:hint="eastAsia"/>
          <w:rtl/>
        </w:rPr>
        <w:t>‌</w:t>
      </w:r>
      <w:r>
        <w:rPr>
          <w:rFonts w:hint="cs"/>
          <w:rtl/>
        </w:rPr>
        <w:t xml:space="preserve">انگیز است: </w:t>
      </w:r>
      <w:r w:rsidR="0065010B">
        <w:rPr>
          <w:rFonts w:hint="cs"/>
          <w:rtl/>
        </w:rPr>
        <w:t>«</w:t>
      </w:r>
      <w:r>
        <w:rPr>
          <w:rFonts w:hint="cs"/>
          <w:rtl/>
        </w:rPr>
        <w:t xml:space="preserve">کل شیء فیه حلال و حرام </w:t>
      </w:r>
      <w:r w:rsidR="00A01D03">
        <w:rPr>
          <w:rFonts w:hint="cs"/>
          <w:rtl/>
        </w:rPr>
        <w:t xml:space="preserve">فهو لک </w:t>
      </w:r>
      <w:r w:rsidR="0065010B">
        <w:rPr>
          <w:rFonts w:hint="cs"/>
          <w:rtl/>
        </w:rPr>
        <w:t>حلال حتی تعرف الحرام منه بعینه»</w:t>
      </w:r>
    </w:p>
    <w:p w14:paraId="212BE0F6" w14:textId="77777777" w:rsidR="00A01D03" w:rsidRDefault="00000000" w:rsidP="00490819">
      <w:pPr>
        <w:rPr>
          <w:rtl/>
        </w:rPr>
      </w:pPr>
      <w:r>
        <w:rPr>
          <w:rFonts w:hint="cs"/>
          <w:rtl/>
        </w:rPr>
        <w:t>این روایات در جاهای مختلف نقل شده است، از جمله در کتاب التجارة</w:t>
      </w:r>
      <w:r w:rsidR="0065010B">
        <w:rPr>
          <w:rFonts w:hint="cs"/>
          <w:rtl/>
        </w:rPr>
        <w:t>،</w:t>
      </w:r>
      <w:r>
        <w:rPr>
          <w:rFonts w:hint="cs"/>
          <w:rtl/>
        </w:rPr>
        <w:t xml:space="preserve"> أبواب ما یکتسب به</w:t>
      </w:r>
      <w:r w:rsidR="0065010B">
        <w:rPr>
          <w:rFonts w:hint="cs"/>
          <w:rtl/>
        </w:rPr>
        <w:t>،</w:t>
      </w:r>
      <w:r>
        <w:rPr>
          <w:rFonts w:hint="cs"/>
          <w:rtl/>
        </w:rPr>
        <w:t xml:space="preserve"> روایت اول از باب چهار</w:t>
      </w:r>
      <w:r w:rsidR="0065010B">
        <w:rPr>
          <w:rFonts w:hint="cs"/>
          <w:rtl/>
        </w:rPr>
        <w:t>م. این روایت را صدوق نقل می</w:t>
      </w:r>
      <w:r w:rsidR="0065010B">
        <w:rPr>
          <w:rFonts w:hint="eastAsia"/>
          <w:rtl/>
        </w:rPr>
        <w:t>‌</w:t>
      </w:r>
      <w:r w:rsidR="0065010B">
        <w:rPr>
          <w:rFonts w:hint="cs"/>
          <w:rtl/>
        </w:rPr>
        <w:t>کند:</w:t>
      </w:r>
    </w:p>
    <w:p w14:paraId="2B620DD7" w14:textId="77777777" w:rsidR="002F32D9" w:rsidRDefault="00000000" w:rsidP="002F32D9">
      <w:pPr>
        <w:pStyle w:val="a"/>
        <w:rPr>
          <w:rFonts w:cs="Times New Roman"/>
          <w:sz w:val="24"/>
          <w:szCs w:val="24"/>
        </w:rPr>
      </w:pPr>
      <w:r>
        <w:rPr>
          <w:rtl/>
        </w:rPr>
        <w:t>محمّد بن علي بن الحسين بإسناده عن الحسن بن محبوب،</w:t>
      </w:r>
      <w:r w:rsidRPr="002F32D9">
        <w:rPr>
          <w:rtl/>
        </w:rPr>
        <w:t xml:space="preserve"> </w:t>
      </w:r>
      <w:r>
        <w:rPr>
          <w:rtl/>
        </w:rPr>
        <w:t>عن عبد الله بن سنان، عن أبي عبد الله (عليه السلام) قال : كل شيء فيه حلال وحرام فهو لك حلال أبداً حتّى تعرف الحرام منه بعينه فتدعه</w:t>
      </w:r>
      <w:r>
        <w:t>.</w:t>
      </w:r>
    </w:p>
    <w:p w14:paraId="6BB9CE17" w14:textId="77777777" w:rsidR="002F32D9" w:rsidRDefault="00000000" w:rsidP="002F32D9">
      <w:pPr>
        <w:pStyle w:val="a"/>
      </w:pPr>
      <w:r>
        <w:rPr>
          <w:rtl/>
        </w:rPr>
        <w:t>ورواه الشيخ بإسناده عن الحسن بن محبوب</w:t>
      </w:r>
      <w:r>
        <w:t xml:space="preserve"> </w:t>
      </w:r>
      <w:r>
        <w:rPr>
          <w:rtl/>
        </w:rPr>
        <w:t>، وبإسناده عن أحمد بن محمّد، عن إبن محبوب مثله</w:t>
      </w:r>
      <w:r>
        <w:rPr>
          <w:rFonts w:hint="cs"/>
          <w:rtl/>
        </w:rPr>
        <w:t>.</w:t>
      </w:r>
    </w:p>
    <w:p w14:paraId="52243227" w14:textId="77777777" w:rsidR="002F32D9" w:rsidRDefault="00000000" w:rsidP="002F32D9">
      <w:pPr>
        <w:pStyle w:val="a"/>
      </w:pPr>
      <w:r>
        <w:rPr>
          <w:rtl/>
        </w:rPr>
        <w:t>محمّد بن يعقوب، عن عدّة من أصحابنا، عن سهل بن زياد وأحمد بن محمّد، عن إبن محبوب مثله</w:t>
      </w:r>
      <w:r>
        <w:rPr>
          <w:rStyle w:val="FootnoteReference"/>
          <w:rtl/>
        </w:rPr>
        <w:footnoteReference w:id="60"/>
      </w:r>
    </w:p>
    <w:p w14:paraId="51A4EE4A" w14:textId="77777777" w:rsidR="004F7C73" w:rsidRDefault="00000000" w:rsidP="002F32D9">
      <w:pPr>
        <w:rPr>
          <w:rtl/>
        </w:rPr>
      </w:pPr>
      <w:r>
        <w:rPr>
          <w:rFonts w:hint="cs"/>
          <w:rtl/>
        </w:rPr>
        <w:t xml:space="preserve">بنابراین </w:t>
      </w:r>
      <w:r w:rsidR="00342127">
        <w:rPr>
          <w:rFonts w:hint="cs"/>
          <w:rtl/>
        </w:rPr>
        <w:t>مشایخ ثلاث</w:t>
      </w:r>
      <w:r>
        <w:rPr>
          <w:rFonts w:hint="cs"/>
          <w:rtl/>
        </w:rPr>
        <w:t xml:space="preserve"> این روایت را نقل کرده</w:t>
      </w:r>
      <w:r>
        <w:rPr>
          <w:rFonts w:hint="eastAsia"/>
          <w:rtl/>
        </w:rPr>
        <w:t>‌</w:t>
      </w:r>
      <w:r>
        <w:rPr>
          <w:rFonts w:hint="cs"/>
          <w:rtl/>
        </w:rPr>
        <w:t>اند. ما به توسعه</w:t>
      </w:r>
      <w:r w:rsidR="00342127">
        <w:rPr>
          <w:rFonts w:hint="cs"/>
          <w:rtl/>
        </w:rPr>
        <w:t>،</w:t>
      </w:r>
      <w:r>
        <w:rPr>
          <w:rFonts w:hint="cs"/>
          <w:rtl/>
        </w:rPr>
        <w:t xml:space="preserve"> همه این روایات را علی الاصول صحیح می</w:t>
      </w:r>
      <w:r>
        <w:rPr>
          <w:rFonts w:hint="eastAsia"/>
          <w:rtl/>
        </w:rPr>
        <w:t>‌</w:t>
      </w:r>
      <w:r>
        <w:rPr>
          <w:rFonts w:hint="cs"/>
          <w:rtl/>
        </w:rPr>
        <w:t>دانیم، اما با معیار رجالی</w:t>
      </w:r>
      <w:r>
        <w:rPr>
          <w:rFonts w:hint="eastAsia"/>
          <w:rtl/>
        </w:rPr>
        <w:t>‌</w:t>
      </w:r>
      <w:r>
        <w:rPr>
          <w:rFonts w:hint="cs"/>
          <w:rtl/>
        </w:rPr>
        <w:t>ها نیز این روایت صحیح است، و لذا از جهت سند بی</w:t>
      </w:r>
      <w:r>
        <w:rPr>
          <w:rFonts w:hint="eastAsia"/>
          <w:rtl/>
        </w:rPr>
        <w:t>‌</w:t>
      </w:r>
      <w:r>
        <w:rPr>
          <w:rFonts w:hint="cs"/>
          <w:rtl/>
        </w:rPr>
        <w:t>اشکال است.</w:t>
      </w:r>
    </w:p>
    <w:p w14:paraId="3F566AD8" w14:textId="77777777" w:rsidR="004F7C73" w:rsidRDefault="00000000" w:rsidP="002F32D9">
      <w:pPr>
        <w:rPr>
          <w:rtl/>
        </w:rPr>
      </w:pPr>
      <w:r>
        <w:rPr>
          <w:rFonts w:hint="cs"/>
          <w:rtl/>
        </w:rPr>
        <w:t xml:space="preserve"> </w:t>
      </w:r>
      <w:r w:rsidR="002F32D9">
        <w:rPr>
          <w:rFonts w:hint="cs"/>
          <w:rtl/>
        </w:rPr>
        <w:t>در</w:t>
      </w:r>
      <w:r>
        <w:rPr>
          <w:rFonts w:hint="cs"/>
          <w:rtl/>
        </w:rPr>
        <w:t xml:space="preserve"> متن </w:t>
      </w:r>
      <w:r w:rsidR="002F32D9">
        <w:rPr>
          <w:rFonts w:hint="cs"/>
          <w:rtl/>
        </w:rPr>
        <w:t>این روایت</w:t>
      </w:r>
      <w:r>
        <w:rPr>
          <w:rFonts w:hint="cs"/>
          <w:rtl/>
        </w:rPr>
        <w:t xml:space="preserve"> باید دقت شود که «فیه حلال و حرام» دارد. </w:t>
      </w:r>
    </w:p>
    <w:p w14:paraId="714DB1C3" w14:textId="77777777" w:rsidR="004F7C73" w:rsidRDefault="00000000" w:rsidP="002F32D9">
      <w:pPr>
        <w:rPr>
          <w:rtl/>
        </w:rPr>
      </w:pPr>
      <w:r>
        <w:rPr>
          <w:rFonts w:hint="cs"/>
          <w:rtl/>
        </w:rPr>
        <w:t>جلد بیست و</w:t>
      </w:r>
      <w:r w:rsidR="002F32D9">
        <w:rPr>
          <w:rFonts w:hint="cs"/>
          <w:rtl/>
        </w:rPr>
        <w:t xml:space="preserve"> پنجم وسائل، در ابواب اطعمه و اشربه، </w:t>
      </w:r>
      <w:r>
        <w:rPr>
          <w:rFonts w:hint="cs"/>
          <w:rtl/>
        </w:rPr>
        <w:t xml:space="preserve">باب 61 </w:t>
      </w:r>
      <w:r w:rsidR="002F32D9">
        <w:rPr>
          <w:rFonts w:hint="cs"/>
          <w:rtl/>
        </w:rPr>
        <w:t>با عنوان «ب</w:t>
      </w:r>
      <w:r w:rsidR="002F32D9">
        <w:rPr>
          <w:rtl/>
        </w:rPr>
        <w:t>اب جواز أكل الجبن ونحوه مما فيه حلال وحرام</w:t>
      </w:r>
      <w:r w:rsidR="002F32D9">
        <w:rPr>
          <w:rFonts w:hint="cs"/>
          <w:rtl/>
        </w:rPr>
        <w:t xml:space="preserve"> </w:t>
      </w:r>
      <w:r w:rsidR="002F32D9">
        <w:rPr>
          <w:rtl/>
        </w:rPr>
        <w:t>حتى يعلم أنه من قسم الحرام بشاهدي</w:t>
      </w:r>
      <w:r w:rsidR="002F32D9">
        <w:rPr>
          <w:rFonts w:hint="cs"/>
          <w:rtl/>
        </w:rPr>
        <w:t>ن»، روایت اول آمده است:</w:t>
      </w:r>
    </w:p>
    <w:p w14:paraId="4CA9891D" w14:textId="77777777" w:rsidR="002F32D9" w:rsidRDefault="00000000" w:rsidP="002F32D9">
      <w:pPr>
        <w:pStyle w:val="a"/>
        <w:rPr>
          <w:rtl/>
        </w:rPr>
      </w:pPr>
      <w:r>
        <w:rPr>
          <w:rtl/>
        </w:rPr>
        <w:t xml:space="preserve">محمد بن يعقوب، عن محمد بن يحيى، عن أحمد بن محمد بن عيسى، </w:t>
      </w:r>
    </w:p>
    <w:p w14:paraId="1EFE005E" w14:textId="77777777" w:rsidR="004F7C73" w:rsidRDefault="00000000" w:rsidP="00490819">
      <w:pPr>
        <w:rPr>
          <w:rtl/>
        </w:rPr>
      </w:pPr>
      <w:r>
        <w:rPr>
          <w:rFonts w:hint="cs"/>
          <w:rtl/>
        </w:rPr>
        <w:t xml:space="preserve">در وسائل آمده است: </w:t>
      </w:r>
    </w:p>
    <w:p w14:paraId="1160E008" w14:textId="77777777" w:rsidR="002F32D9" w:rsidRDefault="00000000" w:rsidP="006863BB">
      <w:pPr>
        <w:pStyle w:val="a"/>
        <w:rPr>
          <w:rtl/>
        </w:rPr>
      </w:pPr>
      <w:r>
        <w:rPr>
          <w:rtl/>
        </w:rPr>
        <w:t>عن (أبي أيّوب)</w:t>
      </w:r>
      <w:r>
        <w:rPr>
          <w:rFonts w:hint="cs"/>
          <w:rtl/>
        </w:rPr>
        <w:t xml:space="preserve">، </w:t>
      </w:r>
    </w:p>
    <w:p w14:paraId="4C7F4A21" w14:textId="77777777" w:rsidR="004F7C73" w:rsidRDefault="00000000" w:rsidP="004F7C73">
      <w:pPr>
        <w:rPr>
          <w:rtl/>
        </w:rPr>
      </w:pPr>
      <w:r>
        <w:rPr>
          <w:rFonts w:hint="cs"/>
          <w:rtl/>
        </w:rPr>
        <w:t>و مصححین فرموده</w:t>
      </w:r>
      <w:r>
        <w:rPr>
          <w:rFonts w:hint="eastAsia"/>
          <w:rtl/>
        </w:rPr>
        <w:t>‌</w:t>
      </w:r>
      <w:r>
        <w:rPr>
          <w:rFonts w:hint="cs"/>
          <w:rtl/>
        </w:rPr>
        <w:t xml:space="preserve">اند در روایت کافی «ابی ایوب» نیست و «ابن محبوب» است. روایت محاسن هم که همین است، ابن محبوب دارد. </w:t>
      </w:r>
    </w:p>
    <w:p w14:paraId="4A4BA8CF" w14:textId="77777777" w:rsidR="006863BB" w:rsidRDefault="00000000" w:rsidP="006863BB">
      <w:pPr>
        <w:pStyle w:val="a"/>
        <w:ind w:firstLine="0"/>
        <w:rPr>
          <w:rFonts w:cs="Times New Roman"/>
          <w:sz w:val="24"/>
          <w:szCs w:val="24"/>
        </w:rPr>
      </w:pPr>
      <w:r>
        <w:rPr>
          <w:rtl/>
        </w:rPr>
        <w:t>عن عبد الله بن سنان، عن عبد الله</w:t>
      </w:r>
      <w:r>
        <w:rPr>
          <w:rFonts w:hint="cs"/>
          <w:rtl/>
        </w:rPr>
        <w:t xml:space="preserve"> </w:t>
      </w:r>
      <w:r>
        <w:rPr>
          <w:rtl/>
        </w:rPr>
        <w:t>ابن سليمان قا</w:t>
      </w:r>
      <w:r>
        <w:rPr>
          <w:rFonts w:hint="cs"/>
          <w:rtl/>
        </w:rPr>
        <w:t xml:space="preserve">ل: </w:t>
      </w:r>
      <w:r>
        <w:rPr>
          <w:rtl/>
        </w:rPr>
        <w:t>سألت أبا جعفر (عليه السلام) عن الجبن</w:t>
      </w:r>
      <w:r>
        <w:rPr>
          <w:rFonts w:hint="cs"/>
          <w:rtl/>
        </w:rPr>
        <w:t>،</w:t>
      </w:r>
      <w:r>
        <w:rPr>
          <w:rtl/>
        </w:rPr>
        <w:t xml:space="preserve"> فقال: لقد سألتني عن طعام يعجبني، ثمَّ أعطى الغلام درهماً، فقال: يا غلام ابتع لنا جبناً، ثمَّ دعا بالغداء، فتغدّينا معه، فأتي بالجبن، فأكل وأكلنا، فلمّا فرغنا من الغداء قلت: ما تقول في الجبن؟ قال: أو لم ترني آكله؟ قل</w:t>
      </w:r>
      <w:r>
        <w:rPr>
          <w:rFonts w:hint="cs"/>
          <w:rtl/>
        </w:rPr>
        <w:t xml:space="preserve">ت: </w:t>
      </w:r>
      <w:r>
        <w:rPr>
          <w:rtl/>
        </w:rPr>
        <w:t>بلى، ولكنّي أُحبّ أن أسمعه منك، فقال : سأُخبرك عن الجبن وغيره، كلّ ما كان فيه حلال وحرام فهو لك حلال، حتّى تعرف الحرام بعينه فتدعه</w:t>
      </w:r>
      <w:r>
        <w:t>.</w:t>
      </w:r>
    </w:p>
    <w:p w14:paraId="5397D85A" w14:textId="77777777" w:rsidR="006863BB" w:rsidRPr="006863BB" w:rsidRDefault="00000000" w:rsidP="006863BB">
      <w:pPr>
        <w:pStyle w:val="a"/>
        <w:rPr>
          <w:rtl/>
        </w:rPr>
      </w:pPr>
      <w:r>
        <w:rPr>
          <w:rtl/>
        </w:rPr>
        <w:t>ورواه البرقي في ( المحاسن ) عن ابن محبوب ، عن عبد الله بن سنان مثله</w:t>
      </w:r>
      <w:r>
        <w:rPr>
          <w:rFonts w:hint="cs"/>
          <w:rtl/>
        </w:rPr>
        <w:t>.</w:t>
      </w:r>
      <w:r>
        <w:rPr>
          <w:rStyle w:val="FootnoteReference"/>
          <w:rtl/>
        </w:rPr>
        <w:footnoteReference w:id="61"/>
      </w:r>
    </w:p>
    <w:p w14:paraId="0353D5A8" w14:textId="77777777" w:rsidR="004F7C73" w:rsidRDefault="00000000" w:rsidP="006863BB">
      <w:pPr>
        <w:rPr>
          <w:rtl/>
        </w:rPr>
      </w:pPr>
      <w:r>
        <w:rPr>
          <w:rFonts w:hint="cs"/>
          <w:rtl/>
        </w:rPr>
        <w:t>این روایت در کافی است و مورد پذیرش ماست جز اینکه در عبد الله بن سلیمان ب</w:t>
      </w:r>
      <w:r w:rsidR="00342127">
        <w:rPr>
          <w:rFonts w:hint="cs"/>
          <w:rtl/>
        </w:rPr>
        <w:t>حثی وجود دارد. برخی او را تص</w:t>
      </w:r>
      <w:r w:rsidR="006863BB">
        <w:rPr>
          <w:rFonts w:hint="cs"/>
          <w:rtl/>
        </w:rPr>
        <w:t>حیح</w:t>
      </w:r>
      <w:r>
        <w:rPr>
          <w:rFonts w:hint="cs"/>
          <w:rtl/>
        </w:rPr>
        <w:t xml:space="preserve"> می</w:t>
      </w:r>
      <w:r>
        <w:rPr>
          <w:rFonts w:hint="eastAsia"/>
          <w:rtl/>
        </w:rPr>
        <w:t>‌</w:t>
      </w:r>
      <w:r>
        <w:rPr>
          <w:rFonts w:hint="cs"/>
          <w:rtl/>
        </w:rPr>
        <w:t>کنند که منصرف به سیرافی است و کتابی دارد که هم</w:t>
      </w:r>
      <w:r w:rsidR="006863BB">
        <w:rPr>
          <w:rFonts w:hint="cs"/>
          <w:rtl/>
        </w:rPr>
        <w:t xml:space="preserve"> فقیه </w:t>
      </w:r>
      <w:r>
        <w:rPr>
          <w:rFonts w:hint="cs"/>
          <w:rtl/>
        </w:rPr>
        <w:t>و هم کشی به این کتاب طریق صحیح دارند. آقای حائری حفظه الله در تعلیقات مباحث این طریق را برای تصحیح روایت گفته</w:t>
      </w:r>
      <w:r>
        <w:rPr>
          <w:rFonts w:hint="eastAsia"/>
          <w:rtl/>
        </w:rPr>
        <w:t>‌</w:t>
      </w:r>
      <w:r w:rsidR="006863BB">
        <w:rPr>
          <w:rFonts w:hint="cs"/>
          <w:rtl/>
        </w:rPr>
        <w:t xml:space="preserve">اند. این طریق هم نباشد، </w:t>
      </w:r>
      <w:r>
        <w:rPr>
          <w:rFonts w:hint="cs"/>
          <w:rtl/>
        </w:rPr>
        <w:t xml:space="preserve">تفاوتی </w:t>
      </w:r>
      <w:r w:rsidR="006863BB">
        <w:rPr>
          <w:rFonts w:hint="cs"/>
          <w:rtl/>
        </w:rPr>
        <w:t>ایجاد نمی</w:t>
      </w:r>
      <w:r w:rsidR="006863BB">
        <w:rPr>
          <w:rFonts w:hint="eastAsia"/>
          <w:rtl/>
        </w:rPr>
        <w:t>‌</w:t>
      </w:r>
      <w:r w:rsidR="006863BB">
        <w:rPr>
          <w:rFonts w:hint="cs"/>
          <w:rtl/>
        </w:rPr>
        <w:t>کند</w:t>
      </w:r>
      <w:r>
        <w:rPr>
          <w:rFonts w:hint="cs"/>
          <w:rtl/>
        </w:rPr>
        <w:t xml:space="preserve"> چون روایت نخست </w:t>
      </w:r>
      <w:r w:rsidR="006863BB">
        <w:rPr>
          <w:rFonts w:hint="cs"/>
          <w:rtl/>
        </w:rPr>
        <w:t>هم</w:t>
      </w:r>
      <w:r>
        <w:rPr>
          <w:rFonts w:hint="cs"/>
          <w:rtl/>
        </w:rPr>
        <w:t xml:space="preserve"> بود.</w:t>
      </w:r>
    </w:p>
    <w:p w14:paraId="42384328" w14:textId="77777777" w:rsidR="004F7C73" w:rsidRDefault="00000000" w:rsidP="006863BB">
      <w:pPr>
        <w:rPr>
          <w:rtl/>
        </w:rPr>
      </w:pPr>
      <w:r>
        <w:rPr>
          <w:rFonts w:hint="cs"/>
          <w:rtl/>
        </w:rPr>
        <w:t xml:space="preserve"> در همین جلد 25</w:t>
      </w:r>
      <w:r w:rsidR="006863BB">
        <w:rPr>
          <w:rFonts w:hint="cs"/>
          <w:rtl/>
        </w:rPr>
        <w:t xml:space="preserve"> وسائل،</w:t>
      </w:r>
      <w:r>
        <w:rPr>
          <w:rFonts w:hint="cs"/>
          <w:rtl/>
        </w:rPr>
        <w:t xml:space="preserve"> همین باب</w:t>
      </w:r>
      <w:r w:rsidR="006863BB">
        <w:rPr>
          <w:rFonts w:hint="cs"/>
          <w:rtl/>
        </w:rPr>
        <w:t xml:space="preserve"> 61،</w:t>
      </w:r>
      <w:r>
        <w:rPr>
          <w:rFonts w:hint="cs"/>
          <w:rtl/>
        </w:rPr>
        <w:t xml:space="preserve"> روایت 7 </w:t>
      </w:r>
      <w:r w:rsidR="006863BB">
        <w:rPr>
          <w:rFonts w:hint="cs"/>
          <w:rtl/>
        </w:rPr>
        <w:t xml:space="preserve">نیز چنین است: </w:t>
      </w:r>
    </w:p>
    <w:p w14:paraId="0375270F" w14:textId="77777777" w:rsidR="006863BB" w:rsidRDefault="00000000" w:rsidP="006863BB">
      <w:pPr>
        <w:pStyle w:val="a"/>
        <w:rPr>
          <w:rtl/>
        </w:rPr>
      </w:pPr>
      <w:r>
        <w:rPr>
          <w:rtl/>
        </w:rPr>
        <w:t xml:space="preserve">وعن اليقطيني، عن صفوان، عن معاوية بن عمّار، عن رجل من أصحابنا </w:t>
      </w:r>
    </w:p>
    <w:p w14:paraId="4068268B" w14:textId="77777777" w:rsidR="000835B1" w:rsidRDefault="00000000" w:rsidP="006863BB">
      <w:pPr>
        <w:rPr>
          <w:rtl/>
        </w:rPr>
      </w:pPr>
      <w:r>
        <w:rPr>
          <w:rFonts w:hint="cs"/>
          <w:rtl/>
        </w:rPr>
        <w:t xml:space="preserve">این در محاسن است و </w:t>
      </w:r>
      <w:r w:rsidR="00F120B0">
        <w:rPr>
          <w:rFonts w:hint="cs"/>
          <w:rtl/>
        </w:rPr>
        <w:t xml:space="preserve">«رجل من اصحابنا» </w:t>
      </w:r>
      <w:r>
        <w:rPr>
          <w:rFonts w:hint="cs"/>
          <w:rtl/>
        </w:rPr>
        <w:t>هم دارد</w:t>
      </w:r>
    </w:p>
    <w:p w14:paraId="769B6FE5" w14:textId="77777777" w:rsidR="00F120B0" w:rsidRDefault="00000000" w:rsidP="00F120B0">
      <w:pPr>
        <w:pStyle w:val="a"/>
        <w:rPr>
          <w:rtl/>
        </w:rPr>
      </w:pPr>
      <w:r>
        <w:rPr>
          <w:rtl/>
        </w:rPr>
        <w:t>قال: كنت عند أبي جعفر (عليه السلام)، فسأله رجل</w:t>
      </w:r>
      <w:r>
        <w:t xml:space="preserve"> </w:t>
      </w:r>
      <w:r>
        <w:rPr>
          <w:rtl/>
        </w:rPr>
        <w:t>عن الجبن</w:t>
      </w:r>
      <w:r>
        <w:rPr>
          <w:rFonts w:hint="cs"/>
          <w:rtl/>
        </w:rPr>
        <w:t>،</w:t>
      </w:r>
      <w:r>
        <w:rPr>
          <w:rtl/>
        </w:rPr>
        <w:t xml:space="preserve"> فقال أبو جعفر (عليه السلام): إنّه لطعام يعجبني، فسأخبرك عن الجبن وغيره، كلُّ شيء فيه الحلال والحرام فهو لك حلال حتّى تعرف الحرام، فتدعه بعينه</w:t>
      </w:r>
      <w:r>
        <w:t>.</w:t>
      </w:r>
      <w:r>
        <w:rPr>
          <w:rStyle w:val="FootnoteReference"/>
        </w:rPr>
        <w:footnoteReference w:id="62"/>
      </w:r>
    </w:p>
    <w:p w14:paraId="44209662" w14:textId="77777777" w:rsidR="000835B1" w:rsidRDefault="00000000" w:rsidP="004F7C73">
      <w:pPr>
        <w:rPr>
          <w:rtl/>
        </w:rPr>
      </w:pPr>
      <w:r>
        <w:rPr>
          <w:rFonts w:hint="cs"/>
          <w:rtl/>
        </w:rPr>
        <w:t>در جلد هفده</w:t>
      </w:r>
      <w:r w:rsidR="00293CFE">
        <w:rPr>
          <w:rFonts w:hint="cs"/>
          <w:rtl/>
        </w:rPr>
        <w:t xml:space="preserve"> وسائل،</w:t>
      </w:r>
      <w:r>
        <w:rPr>
          <w:rFonts w:hint="cs"/>
          <w:rtl/>
        </w:rPr>
        <w:t xml:space="preserve"> ابواب </w:t>
      </w:r>
      <w:r w:rsidR="00293CFE">
        <w:rPr>
          <w:rFonts w:hint="cs"/>
          <w:rtl/>
        </w:rPr>
        <w:t>«</w:t>
      </w:r>
      <w:r>
        <w:rPr>
          <w:rFonts w:hint="cs"/>
          <w:rtl/>
        </w:rPr>
        <w:t>ما یکتسب</w:t>
      </w:r>
      <w:r w:rsidR="00293CFE">
        <w:rPr>
          <w:rFonts w:hint="cs"/>
          <w:rtl/>
        </w:rPr>
        <w:t>»،</w:t>
      </w:r>
      <w:r w:rsidR="004409EC">
        <w:rPr>
          <w:rFonts w:hint="cs"/>
          <w:rtl/>
        </w:rPr>
        <w:t xml:space="preserve"> حدیث چهارم حدیث مس</w:t>
      </w:r>
      <w:r>
        <w:rPr>
          <w:rFonts w:hint="cs"/>
          <w:rtl/>
        </w:rPr>
        <w:t xml:space="preserve">عده بن صدقه است که روایت کافی است: </w:t>
      </w:r>
    </w:p>
    <w:p w14:paraId="3136008C" w14:textId="77777777" w:rsidR="00293CFE" w:rsidRDefault="00000000" w:rsidP="004409EC">
      <w:pPr>
        <w:pStyle w:val="a"/>
        <w:rPr>
          <w:rtl/>
        </w:rPr>
      </w:pPr>
      <w:r>
        <w:rPr>
          <w:rtl/>
        </w:rPr>
        <w:t xml:space="preserve">وعن </w:t>
      </w:r>
      <w:r w:rsidR="004409EC">
        <w:rPr>
          <w:rtl/>
        </w:rPr>
        <w:t>علي بن إبراهيم، عن هارون بن مسلم، عن مسعدة بن صدقة</w:t>
      </w:r>
      <w:r>
        <w:rPr>
          <w:rtl/>
        </w:rPr>
        <w:t>، عن أبي عبد الله</w:t>
      </w:r>
      <w:r w:rsidR="004409EC">
        <w:rPr>
          <w:rFonts w:hint="cs"/>
          <w:rtl/>
        </w:rPr>
        <w:t xml:space="preserve"> (ع</w:t>
      </w:r>
      <w:r w:rsidR="004409EC">
        <w:rPr>
          <w:rtl/>
        </w:rPr>
        <w:t>ليه السلام) قال : سمعته يقول</w:t>
      </w:r>
      <w:r>
        <w:rPr>
          <w:rtl/>
        </w:rPr>
        <w:t xml:space="preserve">: كل شيء هو لك حلال حتى تعلم أنه حرام </w:t>
      </w:r>
      <w:r w:rsidR="004409EC">
        <w:rPr>
          <w:rtl/>
        </w:rPr>
        <w:t>بعينه فتدعه من قبل نفسك</w:t>
      </w:r>
      <w:r>
        <w:rPr>
          <w:rtl/>
        </w:rPr>
        <w:t xml:space="preserve">، وذلك مثل الثوب يكون </w:t>
      </w:r>
      <w:r w:rsidR="004409EC">
        <w:rPr>
          <w:rFonts w:hint="cs"/>
          <w:rtl/>
        </w:rPr>
        <w:t>علی</w:t>
      </w:r>
      <w:r w:rsidR="004409EC">
        <w:rPr>
          <w:rFonts w:hint="cs"/>
          <w:rtl/>
          <w:lang w:bidi="ar-LB"/>
        </w:rPr>
        <w:t>ك</w:t>
      </w:r>
      <w:r>
        <w:t xml:space="preserve"> </w:t>
      </w:r>
      <w:r w:rsidR="004409EC">
        <w:rPr>
          <w:rtl/>
        </w:rPr>
        <w:t>قد اشتريته وهو سرقة</w:t>
      </w:r>
      <w:r>
        <w:rPr>
          <w:rtl/>
        </w:rPr>
        <w:t>، أو المم</w:t>
      </w:r>
      <w:r w:rsidR="004409EC">
        <w:rPr>
          <w:rtl/>
        </w:rPr>
        <w:t>لوك عندك ولعلّه حرّ قد باع نفسه</w:t>
      </w:r>
      <w:r>
        <w:rPr>
          <w:rtl/>
        </w:rPr>
        <w:t xml:space="preserve"> أو خدع </w:t>
      </w:r>
      <w:r w:rsidR="004409EC">
        <w:rPr>
          <w:rtl/>
        </w:rPr>
        <w:t>فبيع قهراً</w:t>
      </w:r>
      <w:r>
        <w:rPr>
          <w:rtl/>
        </w:rPr>
        <w:t>، أو</w:t>
      </w:r>
      <w:r w:rsidR="004409EC">
        <w:rPr>
          <w:rtl/>
        </w:rPr>
        <w:t xml:space="preserve"> امرأة تحتك وهي أُختك أو رضيعتك</w:t>
      </w:r>
      <w:r>
        <w:rPr>
          <w:rtl/>
        </w:rPr>
        <w:t xml:space="preserve">، والأشياء كلّها على هذا </w:t>
      </w:r>
      <w:r w:rsidR="004409EC">
        <w:rPr>
          <w:rtl/>
        </w:rPr>
        <w:t>حتّى يستبين لك غير ذلك</w:t>
      </w:r>
      <w:r>
        <w:rPr>
          <w:rtl/>
        </w:rPr>
        <w:t>، أو تقوم به البيّنة</w:t>
      </w:r>
      <w:r w:rsidR="004409EC">
        <w:rPr>
          <w:rFonts w:hint="cs"/>
          <w:rtl/>
        </w:rPr>
        <w:t>.</w:t>
      </w:r>
      <w:r>
        <w:rPr>
          <w:rStyle w:val="FootnoteReference"/>
          <w:rtl/>
        </w:rPr>
        <w:footnoteReference w:id="63"/>
      </w:r>
    </w:p>
    <w:p w14:paraId="7FBFD79E" w14:textId="77777777" w:rsidR="009D3752" w:rsidRDefault="00000000" w:rsidP="009D3752">
      <w:pPr>
        <w:rPr>
          <w:rtl/>
        </w:rPr>
      </w:pPr>
      <w:r>
        <w:rPr>
          <w:rFonts w:hint="cs"/>
          <w:rtl/>
        </w:rPr>
        <w:t>این روایاتی است که در باب حل</w:t>
      </w:r>
      <w:r w:rsidR="004409EC">
        <w:rPr>
          <w:rFonts w:hint="cs"/>
          <w:rtl/>
        </w:rPr>
        <w:t>ّ</w:t>
      </w:r>
      <w:r>
        <w:rPr>
          <w:rFonts w:hint="cs"/>
          <w:rtl/>
        </w:rPr>
        <w:t xml:space="preserve"> به آن</w:t>
      </w:r>
      <w:r>
        <w:rPr>
          <w:rFonts w:hint="eastAsia"/>
          <w:rtl/>
        </w:rPr>
        <w:t>‌</w:t>
      </w:r>
      <w:r>
        <w:rPr>
          <w:rFonts w:hint="cs"/>
          <w:rtl/>
        </w:rPr>
        <w:t xml:space="preserve">ها تمسک شده است. </w:t>
      </w:r>
    </w:p>
    <w:p w14:paraId="7DBFC3A7" w14:textId="77777777" w:rsidR="009D3752" w:rsidRDefault="00000000" w:rsidP="009D3752">
      <w:pPr>
        <w:pStyle w:val="Heading1"/>
      </w:pPr>
      <w:bookmarkStart w:id="186" w:name="_Toc118032061"/>
      <w:r>
        <w:rPr>
          <w:rFonts w:hint="cs"/>
          <w:rtl/>
        </w:rPr>
        <w:t>روایات حلّ، دو نوع</w:t>
      </w:r>
      <w:r>
        <w:rPr>
          <w:rFonts w:hint="eastAsia"/>
        </w:rPr>
        <w:t>‌</w:t>
      </w:r>
      <w:r>
        <w:rPr>
          <w:rFonts w:hint="cs"/>
          <w:rtl/>
        </w:rPr>
        <w:t>اند: همراه «فیه حلال و حرام» یا بدون آن</w:t>
      </w:r>
      <w:bookmarkEnd w:id="186"/>
    </w:p>
    <w:p w14:paraId="40C1D63A" w14:textId="77777777" w:rsidR="003C554B" w:rsidRDefault="00000000" w:rsidP="00CF6B25">
      <w:pPr>
        <w:rPr>
          <w:rtl/>
        </w:rPr>
      </w:pPr>
      <w:r>
        <w:rPr>
          <w:rFonts w:hint="cs"/>
          <w:rtl/>
        </w:rPr>
        <w:t>همانطور که ملاحظه می</w:t>
      </w:r>
      <w:r>
        <w:rPr>
          <w:rFonts w:hint="eastAsia"/>
          <w:rtl/>
        </w:rPr>
        <w:t>‌</w:t>
      </w:r>
      <w:r>
        <w:rPr>
          <w:rFonts w:hint="cs"/>
          <w:rtl/>
        </w:rPr>
        <w:t xml:space="preserve">کنید </w:t>
      </w:r>
      <w:r w:rsidR="004409EC">
        <w:rPr>
          <w:rFonts w:hint="cs"/>
          <w:rtl/>
        </w:rPr>
        <w:t xml:space="preserve">این روایات، </w:t>
      </w:r>
      <w:r w:rsidR="00AF6A88">
        <w:rPr>
          <w:rFonts w:hint="cs"/>
          <w:rtl/>
        </w:rPr>
        <w:t xml:space="preserve">بر </w:t>
      </w:r>
      <w:r w:rsidR="004409EC">
        <w:rPr>
          <w:rFonts w:hint="cs"/>
          <w:rtl/>
        </w:rPr>
        <w:t>دو قسم</w:t>
      </w:r>
      <w:r w:rsidR="004409EC">
        <w:rPr>
          <w:rFonts w:hint="eastAsia"/>
          <w:rtl/>
        </w:rPr>
        <w:t>‌</w:t>
      </w:r>
      <w:r w:rsidR="004409EC">
        <w:rPr>
          <w:rFonts w:hint="cs"/>
          <w:rtl/>
        </w:rPr>
        <w:t>اند. در ب</w:t>
      </w:r>
      <w:r>
        <w:rPr>
          <w:rFonts w:hint="cs"/>
          <w:rtl/>
        </w:rPr>
        <w:t xml:space="preserve">رخی </w:t>
      </w:r>
      <w:r w:rsidR="004409EC">
        <w:rPr>
          <w:rFonts w:hint="cs"/>
          <w:rtl/>
        </w:rPr>
        <w:t xml:space="preserve">از </w:t>
      </w:r>
      <w:r>
        <w:rPr>
          <w:rFonts w:hint="cs"/>
          <w:rtl/>
        </w:rPr>
        <w:t xml:space="preserve">روایات آمده </w:t>
      </w:r>
      <w:r w:rsidR="004409EC">
        <w:rPr>
          <w:rFonts w:hint="cs"/>
          <w:rtl/>
        </w:rPr>
        <w:t>«</w:t>
      </w:r>
      <w:r>
        <w:rPr>
          <w:rFonts w:hint="cs"/>
          <w:rtl/>
        </w:rPr>
        <w:t>کل شیء فیه حلال و حرام فهو لک حلال حتی تعرف</w:t>
      </w:r>
      <w:r w:rsidR="004409EC">
        <w:rPr>
          <w:rFonts w:hint="cs"/>
          <w:rtl/>
        </w:rPr>
        <w:t xml:space="preserve">»، </w:t>
      </w:r>
      <w:r>
        <w:rPr>
          <w:rFonts w:hint="cs"/>
          <w:rtl/>
        </w:rPr>
        <w:t>و برخی</w:t>
      </w:r>
      <w:r w:rsidR="004409EC">
        <w:rPr>
          <w:rFonts w:hint="cs"/>
          <w:rtl/>
        </w:rPr>
        <w:t xml:space="preserve"> دیگر</w:t>
      </w:r>
      <w:r>
        <w:rPr>
          <w:rFonts w:hint="cs"/>
          <w:rtl/>
        </w:rPr>
        <w:t xml:space="preserve"> مانند روایت </w:t>
      </w:r>
      <w:r w:rsidR="004409EC">
        <w:rPr>
          <w:rFonts w:hint="cs"/>
          <w:rtl/>
        </w:rPr>
        <w:t>مسعدة</w:t>
      </w:r>
      <w:r>
        <w:rPr>
          <w:rFonts w:hint="cs"/>
          <w:rtl/>
        </w:rPr>
        <w:t xml:space="preserve"> بن صدقه</w:t>
      </w:r>
      <w:r w:rsidR="004409EC">
        <w:rPr>
          <w:rFonts w:hint="cs"/>
          <w:rtl/>
        </w:rPr>
        <w:t xml:space="preserve"> است که «فیه حلال و حرام» ندارد </w:t>
      </w:r>
      <w:r w:rsidR="00342127">
        <w:rPr>
          <w:rFonts w:hint="cs"/>
          <w:rtl/>
        </w:rPr>
        <w:t>(البته روایت مسعده در صورتی قابل بررسی است،</w:t>
      </w:r>
      <w:r>
        <w:rPr>
          <w:rFonts w:hint="cs"/>
          <w:rtl/>
        </w:rPr>
        <w:t xml:space="preserve"> که</w:t>
      </w:r>
      <w:r w:rsidR="004409EC">
        <w:rPr>
          <w:rFonts w:hint="cs"/>
          <w:rtl/>
        </w:rPr>
        <w:t xml:space="preserve"> سند</w:t>
      </w:r>
      <w:r w:rsidR="00342127">
        <w:rPr>
          <w:rFonts w:hint="cs"/>
          <w:rtl/>
        </w:rPr>
        <w:t>ش</w:t>
      </w:r>
      <w:r>
        <w:rPr>
          <w:rFonts w:hint="cs"/>
          <w:rtl/>
        </w:rPr>
        <w:t xml:space="preserve"> تصحیح شود </w:t>
      </w:r>
      <w:r w:rsidR="004409EC">
        <w:rPr>
          <w:rFonts w:hint="cs"/>
          <w:rtl/>
        </w:rPr>
        <w:t>زیرا</w:t>
      </w:r>
      <w:r>
        <w:rPr>
          <w:rFonts w:hint="cs"/>
          <w:rtl/>
        </w:rPr>
        <w:t xml:space="preserve"> بسیاری </w:t>
      </w:r>
      <w:r w:rsidR="004409EC">
        <w:rPr>
          <w:rFonts w:hint="cs"/>
          <w:rtl/>
        </w:rPr>
        <w:t>مسعدة</w:t>
      </w:r>
      <w:r>
        <w:rPr>
          <w:rFonts w:hint="cs"/>
          <w:rtl/>
        </w:rPr>
        <w:t xml:space="preserve"> را ضعیف می</w:t>
      </w:r>
      <w:r>
        <w:rPr>
          <w:rFonts w:hint="eastAsia"/>
          <w:rtl/>
        </w:rPr>
        <w:t>‌</w:t>
      </w:r>
      <w:r w:rsidR="004409EC">
        <w:rPr>
          <w:rFonts w:hint="cs"/>
          <w:rtl/>
        </w:rPr>
        <w:t xml:space="preserve">دانند چون بخصوصه </w:t>
      </w:r>
      <w:r>
        <w:rPr>
          <w:rFonts w:hint="cs"/>
          <w:rtl/>
        </w:rPr>
        <w:t xml:space="preserve">توثیق </w:t>
      </w:r>
      <w:r w:rsidR="004409EC">
        <w:rPr>
          <w:rFonts w:hint="cs"/>
          <w:rtl/>
        </w:rPr>
        <w:t xml:space="preserve">نشده است. </w:t>
      </w:r>
      <w:r w:rsidR="00342127">
        <w:rPr>
          <w:rFonts w:hint="cs"/>
          <w:rtl/>
        </w:rPr>
        <w:t xml:space="preserve">ولی </w:t>
      </w:r>
      <w:r>
        <w:rPr>
          <w:rFonts w:hint="cs"/>
          <w:rtl/>
        </w:rPr>
        <w:t>راه</w:t>
      </w:r>
      <w:r>
        <w:rPr>
          <w:rFonts w:hint="eastAsia"/>
          <w:rtl/>
        </w:rPr>
        <w:t>‌</w:t>
      </w:r>
      <w:r>
        <w:rPr>
          <w:rFonts w:hint="cs"/>
          <w:rtl/>
        </w:rPr>
        <w:t xml:space="preserve">هایی برای تصحیح است </w:t>
      </w:r>
      <w:r w:rsidR="004409EC">
        <w:rPr>
          <w:rFonts w:hint="cs"/>
          <w:rtl/>
        </w:rPr>
        <w:t>به ویژه آنکه روایت</w:t>
      </w:r>
      <w:r>
        <w:rPr>
          <w:rFonts w:hint="cs"/>
          <w:rtl/>
        </w:rPr>
        <w:t xml:space="preserve"> </w:t>
      </w:r>
      <w:r w:rsidR="00AF6A88">
        <w:rPr>
          <w:rFonts w:hint="cs"/>
          <w:rtl/>
        </w:rPr>
        <w:t>در کافی آمده</w:t>
      </w:r>
      <w:r w:rsidR="004409EC">
        <w:rPr>
          <w:rFonts w:hint="cs"/>
          <w:rtl/>
        </w:rPr>
        <w:t xml:space="preserve"> و </w:t>
      </w:r>
      <w:r w:rsidR="00AF6A88">
        <w:rPr>
          <w:rFonts w:hint="cs"/>
          <w:rtl/>
        </w:rPr>
        <w:t xml:space="preserve">همین‌مقدار </w:t>
      </w:r>
      <w:r w:rsidR="004409EC">
        <w:rPr>
          <w:rFonts w:hint="cs"/>
          <w:rtl/>
        </w:rPr>
        <w:t>برای ما حجت است</w:t>
      </w:r>
      <w:r w:rsidR="00342127">
        <w:rPr>
          <w:rFonts w:hint="cs"/>
          <w:rtl/>
        </w:rPr>
        <w:t>)</w:t>
      </w:r>
      <w:r w:rsidR="004409EC">
        <w:rPr>
          <w:rFonts w:hint="cs"/>
          <w:rtl/>
        </w:rPr>
        <w:t xml:space="preserve">. </w:t>
      </w:r>
      <w:r w:rsidR="00342127">
        <w:rPr>
          <w:rFonts w:hint="cs"/>
          <w:rtl/>
        </w:rPr>
        <w:t xml:space="preserve">در هر صورت، </w:t>
      </w:r>
      <w:r>
        <w:rPr>
          <w:rFonts w:hint="cs"/>
          <w:rtl/>
        </w:rPr>
        <w:t>روایت</w:t>
      </w:r>
      <w:r w:rsidR="00342127">
        <w:rPr>
          <w:rFonts w:hint="cs"/>
          <w:rtl/>
        </w:rPr>
        <w:t xml:space="preserve"> مسعده</w:t>
      </w:r>
      <w:r>
        <w:rPr>
          <w:rFonts w:hint="cs"/>
          <w:rtl/>
        </w:rPr>
        <w:t xml:space="preserve"> </w:t>
      </w:r>
      <w:r w:rsidR="004409EC">
        <w:rPr>
          <w:rFonts w:hint="cs"/>
          <w:rtl/>
        </w:rPr>
        <w:t>«</w:t>
      </w:r>
      <w:r>
        <w:rPr>
          <w:rFonts w:hint="cs"/>
          <w:rtl/>
        </w:rPr>
        <w:t>فیه حلال و حرام</w:t>
      </w:r>
      <w:r w:rsidR="004409EC">
        <w:rPr>
          <w:rFonts w:hint="cs"/>
          <w:rtl/>
        </w:rPr>
        <w:t>» ندارد، و طبعا</w:t>
      </w:r>
      <w:r>
        <w:rPr>
          <w:rFonts w:hint="cs"/>
          <w:rtl/>
        </w:rPr>
        <w:t xml:space="preserve"> بحث</w:t>
      </w:r>
      <w:r>
        <w:rPr>
          <w:rFonts w:hint="eastAsia"/>
          <w:rtl/>
        </w:rPr>
        <w:t>‌</w:t>
      </w:r>
      <w:r>
        <w:rPr>
          <w:rFonts w:hint="cs"/>
          <w:rtl/>
        </w:rPr>
        <w:t>هایی که از این ناحیه درست می</w:t>
      </w:r>
      <w:r>
        <w:rPr>
          <w:rFonts w:hint="eastAsia"/>
          <w:rtl/>
        </w:rPr>
        <w:t>‌</w:t>
      </w:r>
      <w:r>
        <w:rPr>
          <w:rFonts w:hint="cs"/>
          <w:rtl/>
        </w:rPr>
        <w:t>شود</w:t>
      </w:r>
      <w:r w:rsidR="00CF6B25">
        <w:rPr>
          <w:rFonts w:hint="cs"/>
          <w:rtl/>
        </w:rPr>
        <w:t xml:space="preserve"> و بر استدلال به روایت اشکال می</w:t>
      </w:r>
      <w:r w:rsidR="00CF6B25">
        <w:rPr>
          <w:rFonts w:hint="eastAsia"/>
          <w:rtl/>
        </w:rPr>
        <w:t>‌</w:t>
      </w:r>
      <w:r>
        <w:rPr>
          <w:rFonts w:hint="cs"/>
          <w:rtl/>
        </w:rPr>
        <w:t xml:space="preserve">شود، اینجا </w:t>
      </w:r>
      <w:r w:rsidR="00CF6B25">
        <w:rPr>
          <w:rFonts w:hint="cs"/>
          <w:rtl/>
        </w:rPr>
        <w:t>نمی</w:t>
      </w:r>
      <w:r w:rsidR="00CF6B25">
        <w:rPr>
          <w:rFonts w:hint="eastAsia"/>
          <w:rtl/>
        </w:rPr>
        <w:t>‌</w:t>
      </w:r>
      <w:r w:rsidR="00CF6B25">
        <w:rPr>
          <w:rFonts w:hint="cs"/>
          <w:rtl/>
        </w:rPr>
        <w:t>آید،</w:t>
      </w:r>
      <w:r>
        <w:rPr>
          <w:rFonts w:hint="cs"/>
          <w:rtl/>
        </w:rPr>
        <w:t xml:space="preserve"> گرچه مشکلات خاص خودش را دارد که باید بررسی شود. </w:t>
      </w:r>
    </w:p>
    <w:p w14:paraId="674452F3" w14:textId="77777777" w:rsidR="003C554B" w:rsidRDefault="00000000" w:rsidP="004F7C73">
      <w:pPr>
        <w:rPr>
          <w:rtl/>
        </w:rPr>
      </w:pPr>
      <w:r w:rsidRPr="00CF6B25">
        <w:rPr>
          <w:rFonts w:hint="cs"/>
          <w:color w:val="FF0000"/>
          <w:rtl/>
        </w:rPr>
        <w:t>سوال</w:t>
      </w:r>
      <w:r w:rsidR="00CF6B25">
        <w:rPr>
          <w:rFonts w:hint="cs"/>
          <w:rtl/>
        </w:rPr>
        <w:t>: نقل از جلیل، اشکال را حل می</w:t>
      </w:r>
      <w:r w:rsidR="00CF6B25">
        <w:rPr>
          <w:rFonts w:hint="eastAsia"/>
          <w:rtl/>
        </w:rPr>
        <w:t>‌</w:t>
      </w:r>
      <w:r w:rsidR="00CF6B25">
        <w:rPr>
          <w:rFonts w:hint="cs"/>
          <w:rtl/>
        </w:rPr>
        <w:t>کند؟</w:t>
      </w:r>
    </w:p>
    <w:p w14:paraId="432F12FD" w14:textId="77777777" w:rsidR="00A35334" w:rsidRDefault="00000000" w:rsidP="00A35334">
      <w:pPr>
        <w:rPr>
          <w:rtl/>
        </w:rPr>
      </w:pPr>
      <w:r w:rsidRPr="00CF6B25">
        <w:rPr>
          <w:rFonts w:hint="cs"/>
          <w:color w:val="FF0000"/>
          <w:rtl/>
        </w:rPr>
        <w:t>پاسخ</w:t>
      </w:r>
      <w:r>
        <w:rPr>
          <w:rFonts w:hint="cs"/>
          <w:rtl/>
        </w:rPr>
        <w:t>: بله، یکی از راه</w:t>
      </w:r>
      <w:r>
        <w:rPr>
          <w:rFonts w:hint="eastAsia"/>
          <w:rtl/>
        </w:rPr>
        <w:t>‌</w:t>
      </w:r>
      <w:r>
        <w:rPr>
          <w:rFonts w:hint="cs"/>
          <w:rtl/>
        </w:rPr>
        <w:t xml:space="preserve">هایش اینست و راه های دیگر هم هست مثل کثرت روایت </w:t>
      </w:r>
      <w:r w:rsidR="00552326">
        <w:rPr>
          <w:rFonts w:hint="cs"/>
          <w:rtl/>
        </w:rPr>
        <w:t xml:space="preserve">اجلاء از </w:t>
      </w:r>
      <w:r>
        <w:rPr>
          <w:rFonts w:hint="cs"/>
          <w:rtl/>
        </w:rPr>
        <w:t>ایشان. ظاهرا هزار بار یا کمتر و</w:t>
      </w:r>
      <w:r w:rsidR="00CF6B25">
        <w:rPr>
          <w:rFonts w:hint="cs"/>
          <w:rtl/>
        </w:rPr>
        <w:t xml:space="preserve"> یا</w:t>
      </w:r>
      <w:r>
        <w:rPr>
          <w:rFonts w:hint="cs"/>
          <w:rtl/>
        </w:rPr>
        <w:t xml:space="preserve"> بیشتر از ایشان روایت است. به هر حال، برای ما حجت است چرا که روایات کافی را حجت می</w:t>
      </w:r>
      <w:r>
        <w:rPr>
          <w:rFonts w:hint="eastAsia"/>
          <w:rtl/>
        </w:rPr>
        <w:t>‌</w:t>
      </w:r>
      <w:r>
        <w:rPr>
          <w:rFonts w:hint="cs"/>
          <w:rtl/>
        </w:rPr>
        <w:t>دانیم.</w:t>
      </w:r>
    </w:p>
    <w:p w14:paraId="7FF83E29" w14:textId="77777777" w:rsidR="00A35334" w:rsidRDefault="00000000" w:rsidP="00A35334">
      <w:pPr>
        <w:pStyle w:val="Heading1"/>
        <w:rPr>
          <w:rtl/>
        </w:rPr>
      </w:pPr>
      <w:bookmarkStart w:id="187" w:name="_Toc118032062"/>
      <w:r>
        <w:rPr>
          <w:rFonts w:hint="cs"/>
          <w:rtl/>
        </w:rPr>
        <w:t xml:space="preserve">استدلال به روایت عبد الله بن سنان </w:t>
      </w:r>
      <w:r w:rsidR="009D3752">
        <w:rPr>
          <w:rFonts w:hint="cs"/>
          <w:rtl/>
        </w:rPr>
        <w:t>به تقریر مرحوم شیخ انصاری</w:t>
      </w:r>
      <w:bookmarkEnd w:id="187"/>
    </w:p>
    <w:p w14:paraId="7175AB52" w14:textId="77777777" w:rsidR="00CF1C7A" w:rsidRDefault="00000000" w:rsidP="004F7C73">
      <w:pPr>
        <w:rPr>
          <w:rtl/>
        </w:rPr>
      </w:pPr>
      <w:r>
        <w:rPr>
          <w:rFonts w:hint="cs"/>
          <w:rtl/>
        </w:rPr>
        <w:t>مهم در بحث اول ما، روایت عبد الله بن سنان</w:t>
      </w:r>
      <w:r w:rsidR="00342127">
        <w:rPr>
          <w:rFonts w:hint="cs"/>
          <w:rtl/>
        </w:rPr>
        <w:t xml:space="preserve"> است که صحیح السند</w:t>
      </w:r>
      <w:r w:rsidR="00CF6B25">
        <w:rPr>
          <w:rFonts w:hint="cs"/>
          <w:rtl/>
        </w:rPr>
        <w:t xml:space="preserve"> است. در آن آ</w:t>
      </w:r>
      <w:r>
        <w:rPr>
          <w:rFonts w:hint="cs"/>
          <w:rtl/>
        </w:rPr>
        <w:t xml:space="preserve">مده است: </w:t>
      </w:r>
    </w:p>
    <w:p w14:paraId="4A3A4F84" w14:textId="77777777" w:rsidR="00CF1C7A" w:rsidRDefault="00000000" w:rsidP="00CF6B25">
      <w:pPr>
        <w:pStyle w:val="a"/>
        <w:rPr>
          <w:rtl/>
        </w:rPr>
      </w:pPr>
      <w:r>
        <w:rPr>
          <w:rFonts w:hint="cs"/>
          <w:rtl/>
        </w:rPr>
        <w:t>«کل شیء فیه حلال و حرام، فهو لک حلال»</w:t>
      </w:r>
    </w:p>
    <w:p w14:paraId="3A0955FE" w14:textId="77777777" w:rsidR="00A35334" w:rsidRDefault="00000000" w:rsidP="00342127">
      <w:pPr>
        <w:rPr>
          <w:rtl/>
        </w:rPr>
      </w:pPr>
      <w:r>
        <w:rPr>
          <w:rFonts w:hint="cs"/>
          <w:rtl/>
        </w:rPr>
        <w:t>تقریب استدلال را مرحوم شیخ انصاری در رسائل نقل می</w:t>
      </w:r>
      <w:r>
        <w:rPr>
          <w:rFonts w:hint="eastAsia"/>
          <w:rtl/>
        </w:rPr>
        <w:t>‌</w:t>
      </w:r>
      <w:r>
        <w:rPr>
          <w:rFonts w:hint="cs"/>
          <w:rtl/>
        </w:rPr>
        <w:t>کند و می</w:t>
      </w:r>
      <w:r>
        <w:rPr>
          <w:rFonts w:hint="eastAsia"/>
          <w:rtl/>
        </w:rPr>
        <w:t>‌</w:t>
      </w:r>
      <w:r>
        <w:rPr>
          <w:rFonts w:hint="cs"/>
          <w:rtl/>
        </w:rPr>
        <w:t xml:space="preserve">فرماید </w:t>
      </w:r>
      <w:r w:rsidR="00CF6B25">
        <w:rPr>
          <w:rFonts w:hint="cs"/>
          <w:rtl/>
        </w:rPr>
        <w:t xml:space="preserve">برخی </w:t>
      </w:r>
      <w:r>
        <w:rPr>
          <w:rFonts w:hint="cs"/>
          <w:rtl/>
        </w:rPr>
        <w:t xml:space="preserve">تبعا للشهید فی الذکری </w:t>
      </w:r>
      <w:r w:rsidR="00CF6B25">
        <w:rPr>
          <w:rFonts w:hint="cs"/>
          <w:rtl/>
        </w:rPr>
        <w:t>اینطور استدلال کرده</w:t>
      </w:r>
      <w:r w:rsidR="00CF6B25">
        <w:rPr>
          <w:rFonts w:hint="eastAsia"/>
          <w:rtl/>
        </w:rPr>
        <w:t>‌</w:t>
      </w:r>
      <w:r w:rsidR="00CF6B25">
        <w:rPr>
          <w:rFonts w:hint="cs"/>
          <w:rtl/>
        </w:rPr>
        <w:t>ا</w:t>
      </w:r>
      <w:r>
        <w:rPr>
          <w:rFonts w:hint="cs"/>
          <w:rtl/>
        </w:rPr>
        <w:t xml:space="preserve">ند و </w:t>
      </w:r>
      <w:r w:rsidR="00CF6B25">
        <w:rPr>
          <w:rFonts w:hint="cs"/>
          <w:rtl/>
        </w:rPr>
        <w:t>به تفصيل</w:t>
      </w:r>
      <w:r>
        <w:rPr>
          <w:rFonts w:hint="cs"/>
          <w:rtl/>
        </w:rPr>
        <w:t xml:space="preserve"> متن شرح وافیه را می</w:t>
      </w:r>
      <w:r>
        <w:rPr>
          <w:rFonts w:hint="eastAsia"/>
          <w:rtl/>
        </w:rPr>
        <w:t>‌</w:t>
      </w:r>
      <w:r w:rsidR="00CF6B25">
        <w:rPr>
          <w:rFonts w:hint="cs"/>
          <w:rtl/>
        </w:rPr>
        <w:t>آورد.</w:t>
      </w:r>
      <w:r>
        <w:rPr>
          <w:rFonts w:hint="cs"/>
          <w:rtl/>
        </w:rPr>
        <w:t xml:space="preserve"> محشین گفته</w:t>
      </w:r>
      <w:r>
        <w:rPr>
          <w:rFonts w:hint="eastAsia"/>
          <w:rtl/>
        </w:rPr>
        <w:t>‌</w:t>
      </w:r>
      <w:r>
        <w:rPr>
          <w:rFonts w:hint="cs"/>
          <w:rtl/>
        </w:rPr>
        <w:t>اند که مخطوط شرح وافیه</w:t>
      </w:r>
      <w:r w:rsidR="00342127">
        <w:rPr>
          <w:rFonts w:hint="cs"/>
          <w:rtl/>
        </w:rPr>
        <w:t>،</w:t>
      </w:r>
      <w:r>
        <w:rPr>
          <w:rFonts w:hint="cs"/>
          <w:rtl/>
        </w:rPr>
        <w:t xml:space="preserve"> با آنچه مرحوم شیخ آورده است</w:t>
      </w:r>
      <w:r w:rsidR="00342127">
        <w:rPr>
          <w:rFonts w:hint="cs"/>
          <w:rtl/>
        </w:rPr>
        <w:t>،</w:t>
      </w:r>
      <w:r w:rsidR="00342127" w:rsidRPr="00342127">
        <w:rPr>
          <w:rFonts w:hint="cs"/>
          <w:rtl/>
        </w:rPr>
        <w:t xml:space="preserve"> </w:t>
      </w:r>
      <w:r w:rsidR="00342127">
        <w:rPr>
          <w:rFonts w:hint="cs"/>
          <w:rtl/>
        </w:rPr>
        <w:t>اختلاف بسیاری دارد</w:t>
      </w:r>
      <w:r>
        <w:rPr>
          <w:rFonts w:hint="cs"/>
          <w:rtl/>
        </w:rPr>
        <w:t>. مرحوم شیخ ظاهرا با دقت آورده است زیرا در پایان می</w:t>
      </w:r>
      <w:r>
        <w:rPr>
          <w:rFonts w:hint="eastAsia"/>
          <w:rtl/>
        </w:rPr>
        <w:t>‌</w:t>
      </w:r>
      <w:r>
        <w:rPr>
          <w:rFonts w:hint="cs"/>
          <w:rtl/>
        </w:rPr>
        <w:t>نویسد «انتهی»، یعنی متن را آورده است. شاید اختلاف نسخه بوده است. به هر حال کیفیت استدلال را به بیانی که شیخ از شرح وافیه آورده است، عرض می</w:t>
      </w:r>
      <w:r>
        <w:rPr>
          <w:rFonts w:hint="eastAsia"/>
          <w:rtl/>
        </w:rPr>
        <w:t>‌</w:t>
      </w:r>
      <w:r>
        <w:rPr>
          <w:rFonts w:hint="cs"/>
          <w:rtl/>
        </w:rPr>
        <w:t xml:space="preserve">کنم: </w:t>
      </w:r>
    </w:p>
    <w:p w14:paraId="1334BF5A" w14:textId="77777777" w:rsidR="00CF1C7A" w:rsidRDefault="00000000" w:rsidP="00A35334">
      <w:pPr>
        <w:rPr>
          <w:rtl/>
        </w:rPr>
      </w:pPr>
      <w:r>
        <w:rPr>
          <w:rFonts w:hint="cs"/>
          <w:rtl/>
        </w:rPr>
        <w:t>هر فعلی از افعال که در آن</w:t>
      </w:r>
      <w:r>
        <w:rPr>
          <w:rFonts w:hint="eastAsia"/>
          <w:rtl/>
        </w:rPr>
        <w:t>‌</w:t>
      </w:r>
      <w:r>
        <w:rPr>
          <w:rFonts w:hint="cs"/>
          <w:rtl/>
        </w:rPr>
        <w:t xml:space="preserve"> حلال و حرام تصویر می</w:t>
      </w:r>
      <w:r>
        <w:rPr>
          <w:rFonts w:hint="eastAsia"/>
          <w:rtl/>
        </w:rPr>
        <w:t>‌</w:t>
      </w:r>
      <w:r>
        <w:rPr>
          <w:rFonts w:hint="cs"/>
          <w:rtl/>
        </w:rPr>
        <w:t>شود و هر عینی که متعلق فعل قرار می</w:t>
      </w:r>
      <w:r>
        <w:rPr>
          <w:rFonts w:hint="eastAsia"/>
          <w:rtl/>
        </w:rPr>
        <w:t>‌</w:t>
      </w:r>
      <w:r>
        <w:rPr>
          <w:rFonts w:hint="cs"/>
          <w:rtl/>
        </w:rPr>
        <w:t>گیرد و حلال و حرام در آن تصویر می</w:t>
      </w:r>
      <w:r>
        <w:rPr>
          <w:rFonts w:hint="eastAsia"/>
          <w:rtl/>
        </w:rPr>
        <w:t>‌</w:t>
      </w:r>
      <w:r>
        <w:rPr>
          <w:rFonts w:hint="cs"/>
          <w:rtl/>
        </w:rPr>
        <w:t xml:space="preserve">شود، موضوع این روایت است. اگر شک کنیم که این فعل حلال است یا حرام، مثل شرب تتن که یا حرام است یا حلال یا </w:t>
      </w:r>
      <w:r w:rsidR="00A35334">
        <w:rPr>
          <w:rFonts w:hint="cs"/>
          <w:rtl/>
        </w:rPr>
        <w:t>در</w:t>
      </w:r>
      <w:r>
        <w:rPr>
          <w:rFonts w:hint="cs"/>
          <w:rtl/>
        </w:rPr>
        <w:t xml:space="preserve"> اعیان مانند این </w:t>
      </w:r>
      <w:r w:rsidR="00A35334">
        <w:rPr>
          <w:rFonts w:hint="cs"/>
          <w:rtl/>
        </w:rPr>
        <w:t>تکه لحم</w:t>
      </w:r>
      <w:r w:rsidR="00AF6A88">
        <w:rPr>
          <w:rFonts w:hint="cs"/>
          <w:rtl/>
        </w:rPr>
        <w:t xml:space="preserve"> خارجی</w:t>
      </w:r>
      <w:r>
        <w:rPr>
          <w:rFonts w:hint="cs"/>
          <w:rtl/>
        </w:rPr>
        <w:t xml:space="preserve"> </w:t>
      </w:r>
      <w:r w:rsidR="00A35334">
        <w:rPr>
          <w:rFonts w:hint="cs"/>
          <w:rtl/>
        </w:rPr>
        <w:t xml:space="preserve">که </w:t>
      </w:r>
      <w:r>
        <w:rPr>
          <w:rFonts w:hint="cs"/>
          <w:rtl/>
        </w:rPr>
        <w:t>نمی</w:t>
      </w:r>
      <w:r>
        <w:rPr>
          <w:rFonts w:hint="eastAsia"/>
          <w:rtl/>
        </w:rPr>
        <w:t>‌</w:t>
      </w:r>
      <w:r>
        <w:rPr>
          <w:rFonts w:hint="cs"/>
          <w:rtl/>
        </w:rPr>
        <w:t>دانیم مذکی است یا میته، پس نمی</w:t>
      </w:r>
      <w:r>
        <w:rPr>
          <w:rFonts w:hint="eastAsia"/>
          <w:rtl/>
        </w:rPr>
        <w:t>‌</w:t>
      </w:r>
      <w:r w:rsidR="00342127">
        <w:rPr>
          <w:rFonts w:hint="cs"/>
          <w:rtl/>
        </w:rPr>
        <w:t>دانیم حلال است و یا حرام؛</w:t>
      </w:r>
      <w:r w:rsidR="00A35334">
        <w:rPr>
          <w:rFonts w:hint="cs"/>
          <w:rtl/>
        </w:rPr>
        <w:t xml:space="preserve"> در این صورت</w:t>
      </w:r>
      <w:r w:rsidR="00342127">
        <w:rPr>
          <w:rFonts w:hint="cs"/>
          <w:rtl/>
        </w:rPr>
        <w:t>، روایت</w:t>
      </w:r>
      <w:r w:rsidR="00A35334">
        <w:rPr>
          <w:rFonts w:hint="cs"/>
          <w:rtl/>
        </w:rPr>
        <w:t xml:space="preserve"> «کل شیء فیه حلال و حرام </w:t>
      </w:r>
      <w:r>
        <w:rPr>
          <w:rFonts w:hint="cs"/>
          <w:rtl/>
        </w:rPr>
        <w:t>فهو لک حلال حتی تعرف الحرام منه بعی</w:t>
      </w:r>
      <w:r w:rsidR="00A35334">
        <w:rPr>
          <w:rFonts w:hint="cs"/>
          <w:rtl/>
        </w:rPr>
        <w:t>نه» بر آن تطبیق می</w:t>
      </w:r>
      <w:r w:rsidR="00342127">
        <w:rPr>
          <w:rFonts w:hint="cs"/>
          <w:rtl/>
        </w:rPr>
        <w:t>‌شود</w:t>
      </w:r>
      <w:r w:rsidR="00A35334">
        <w:rPr>
          <w:rFonts w:hint="cs"/>
          <w:rtl/>
        </w:rPr>
        <w:t xml:space="preserve">. </w:t>
      </w:r>
    </w:p>
    <w:p w14:paraId="699D9D82" w14:textId="77777777" w:rsidR="00CF1C7A" w:rsidRDefault="00000000" w:rsidP="00342127">
      <w:pPr>
        <w:rPr>
          <w:rtl/>
        </w:rPr>
      </w:pPr>
      <w:r>
        <w:rPr>
          <w:rFonts w:hint="cs"/>
          <w:rtl/>
        </w:rPr>
        <w:t xml:space="preserve">بله، افعال اضطراری مثل نفس </w:t>
      </w:r>
      <w:r w:rsidR="00A35334">
        <w:rPr>
          <w:rFonts w:hint="cs"/>
          <w:rtl/>
        </w:rPr>
        <w:t>ک</w:t>
      </w:r>
      <w:r w:rsidR="00342127">
        <w:rPr>
          <w:rFonts w:hint="cs"/>
          <w:rtl/>
        </w:rPr>
        <w:t>شیدن، از موضوع روایت خارج است</w:t>
      </w:r>
      <w:r w:rsidR="00A35334">
        <w:rPr>
          <w:rFonts w:hint="cs"/>
          <w:rtl/>
        </w:rPr>
        <w:t>،</w:t>
      </w:r>
      <w:r>
        <w:rPr>
          <w:rFonts w:hint="cs"/>
          <w:rtl/>
        </w:rPr>
        <w:t xml:space="preserve"> یا اعیانی و افعالی که </w:t>
      </w:r>
      <w:r w:rsidR="00A35334">
        <w:rPr>
          <w:rFonts w:hint="cs"/>
          <w:rtl/>
        </w:rPr>
        <w:t>حرمت و حلّیت آن</w:t>
      </w:r>
      <w:r w:rsidR="00A35334">
        <w:rPr>
          <w:rFonts w:hint="eastAsia"/>
          <w:rtl/>
        </w:rPr>
        <w:t>‌</w:t>
      </w:r>
      <w:r w:rsidR="00A35334">
        <w:rPr>
          <w:rFonts w:hint="cs"/>
          <w:rtl/>
        </w:rPr>
        <w:t xml:space="preserve">ها واضح است، </w:t>
      </w:r>
      <w:r>
        <w:rPr>
          <w:rFonts w:hint="cs"/>
          <w:rtl/>
        </w:rPr>
        <w:t xml:space="preserve">چون </w:t>
      </w:r>
      <w:r w:rsidR="00A35334">
        <w:rPr>
          <w:rFonts w:hint="cs"/>
          <w:rtl/>
        </w:rPr>
        <w:t xml:space="preserve">ظاهر </w:t>
      </w:r>
      <w:r>
        <w:rPr>
          <w:rFonts w:hint="cs"/>
          <w:rtl/>
        </w:rPr>
        <w:t xml:space="preserve">روایت اینست که تردید در آن است. </w:t>
      </w:r>
      <w:r w:rsidR="00A35334">
        <w:rPr>
          <w:rFonts w:hint="cs"/>
          <w:rtl/>
        </w:rPr>
        <w:t>ظاهرا موضوعش اینست که «إما حلال أو حرام»</w:t>
      </w:r>
      <w:r w:rsidR="00783B6D">
        <w:rPr>
          <w:rFonts w:hint="cs"/>
          <w:rtl/>
        </w:rPr>
        <w:t>. آنوقت ایشان می</w:t>
      </w:r>
      <w:r w:rsidR="00783B6D">
        <w:rPr>
          <w:rFonts w:hint="eastAsia"/>
          <w:rtl/>
        </w:rPr>
        <w:t>‌</w:t>
      </w:r>
      <w:r w:rsidR="00A35334">
        <w:rPr>
          <w:rFonts w:hint="cs"/>
          <w:rtl/>
        </w:rPr>
        <w:t>گوید آ</w:t>
      </w:r>
      <w:r w:rsidR="00783B6D">
        <w:rPr>
          <w:rFonts w:hint="cs"/>
          <w:rtl/>
        </w:rPr>
        <w:t>نچه محل بحث ما در برائت است این است که نمی</w:t>
      </w:r>
      <w:r w:rsidR="00783B6D">
        <w:rPr>
          <w:rFonts w:hint="eastAsia"/>
          <w:rtl/>
        </w:rPr>
        <w:t>‌</w:t>
      </w:r>
      <w:r w:rsidR="00783B6D">
        <w:rPr>
          <w:rFonts w:hint="cs"/>
          <w:rtl/>
        </w:rPr>
        <w:t xml:space="preserve">دانیم فعلی حرام است یا حلال پس موضوع روایت عبد الله بن سنان است و اشیاء و موضوعات </w:t>
      </w:r>
      <w:r w:rsidR="00A35334">
        <w:rPr>
          <w:rFonts w:hint="cs"/>
          <w:rtl/>
        </w:rPr>
        <w:t>خارجی هم همینطور است که مورد شک</w:t>
      </w:r>
      <w:r w:rsidR="00A35334">
        <w:rPr>
          <w:rFonts w:hint="eastAsia"/>
          <w:rtl/>
        </w:rPr>
        <w:t>‌</w:t>
      </w:r>
      <w:r w:rsidR="00783B6D">
        <w:rPr>
          <w:rFonts w:hint="cs"/>
          <w:rtl/>
        </w:rPr>
        <w:t xml:space="preserve">اند </w:t>
      </w:r>
      <w:r w:rsidR="00A35334">
        <w:rPr>
          <w:rFonts w:hint="cs"/>
          <w:rtl/>
        </w:rPr>
        <w:t>و</w:t>
      </w:r>
      <w:r w:rsidR="00783B6D">
        <w:rPr>
          <w:rFonts w:hint="cs"/>
          <w:rtl/>
        </w:rPr>
        <w:t xml:space="preserve"> نمی</w:t>
      </w:r>
      <w:r w:rsidR="00783B6D">
        <w:rPr>
          <w:rFonts w:hint="eastAsia"/>
          <w:rtl/>
        </w:rPr>
        <w:t>‌</w:t>
      </w:r>
      <w:r w:rsidR="00A35334">
        <w:rPr>
          <w:rFonts w:hint="cs"/>
          <w:rtl/>
        </w:rPr>
        <w:t>دانیم داخل قسم حرام</w:t>
      </w:r>
      <w:r w:rsidR="00A35334">
        <w:rPr>
          <w:rFonts w:hint="eastAsia"/>
          <w:rtl/>
        </w:rPr>
        <w:t>‌</w:t>
      </w:r>
      <w:r w:rsidR="00783B6D">
        <w:rPr>
          <w:rFonts w:hint="cs"/>
          <w:rtl/>
        </w:rPr>
        <w:t xml:space="preserve">اند یا حلال </w:t>
      </w:r>
      <w:r w:rsidR="00A35334">
        <w:rPr>
          <w:rFonts w:hint="cs"/>
          <w:rtl/>
        </w:rPr>
        <w:t>مانند</w:t>
      </w:r>
      <w:r w:rsidR="00783B6D">
        <w:rPr>
          <w:rFonts w:hint="cs"/>
          <w:rtl/>
        </w:rPr>
        <w:t xml:space="preserve"> لحم مطروح.</w:t>
      </w:r>
    </w:p>
    <w:p w14:paraId="5EB07ECF" w14:textId="77777777" w:rsidR="00783B6D" w:rsidRDefault="00000000" w:rsidP="00BD2C1F">
      <w:pPr>
        <w:rPr>
          <w:rtl/>
        </w:rPr>
      </w:pPr>
      <w:r>
        <w:rPr>
          <w:rFonts w:hint="cs"/>
          <w:rtl/>
        </w:rPr>
        <w:t xml:space="preserve">نتیجه اینکه هر کجا یک فعلی عنوان عامی داشته باشد مثل </w:t>
      </w:r>
      <w:r w:rsidR="00A35334">
        <w:rPr>
          <w:rFonts w:hint="cs"/>
          <w:rtl/>
        </w:rPr>
        <w:t>«</w:t>
      </w:r>
      <w:r>
        <w:rPr>
          <w:rFonts w:hint="cs"/>
          <w:rtl/>
        </w:rPr>
        <w:t>افعال</w:t>
      </w:r>
      <w:r w:rsidR="00A35334">
        <w:rPr>
          <w:rFonts w:hint="cs"/>
          <w:rtl/>
        </w:rPr>
        <w:t>»</w:t>
      </w:r>
      <w:r w:rsidR="009D3752">
        <w:rPr>
          <w:rFonts w:hint="cs"/>
          <w:rtl/>
        </w:rPr>
        <w:t xml:space="preserve"> که</w:t>
      </w:r>
      <w:r>
        <w:rPr>
          <w:rFonts w:hint="cs"/>
          <w:rtl/>
        </w:rPr>
        <w:t xml:space="preserve"> دو سنخ </w:t>
      </w:r>
      <w:r w:rsidR="009D3752">
        <w:rPr>
          <w:rFonts w:hint="cs"/>
          <w:rtl/>
        </w:rPr>
        <w:t xml:space="preserve">دارد </w:t>
      </w:r>
      <w:r>
        <w:rPr>
          <w:rFonts w:hint="cs"/>
          <w:rtl/>
        </w:rPr>
        <w:t>و دو احتمال در آن هست،</w:t>
      </w:r>
      <w:r w:rsidR="009D3752">
        <w:rPr>
          <w:rFonts w:hint="cs"/>
          <w:rtl/>
        </w:rPr>
        <w:t xml:space="preserve"> یعنی</w:t>
      </w:r>
      <w:r>
        <w:rPr>
          <w:rFonts w:hint="cs"/>
          <w:rtl/>
        </w:rPr>
        <w:t xml:space="preserve"> افعال</w:t>
      </w:r>
      <w:r w:rsidR="00BD2C1F">
        <w:rPr>
          <w:rFonts w:hint="cs"/>
          <w:rtl/>
        </w:rPr>
        <w:t>ی که</w:t>
      </w:r>
      <w:r>
        <w:rPr>
          <w:rFonts w:hint="cs"/>
          <w:rtl/>
        </w:rPr>
        <w:t xml:space="preserve"> می</w:t>
      </w:r>
      <w:r>
        <w:rPr>
          <w:rFonts w:hint="eastAsia"/>
          <w:rtl/>
        </w:rPr>
        <w:t>‌</w:t>
      </w:r>
      <w:r>
        <w:rPr>
          <w:rFonts w:hint="cs"/>
          <w:rtl/>
        </w:rPr>
        <w:t xml:space="preserve">توانند حرام یا حلال باشند، </w:t>
      </w:r>
      <w:r w:rsidR="009D3752">
        <w:rPr>
          <w:rFonts w:hint="cs"/>
          <w:rtl/>
        </w:rPr>
        <w:t xml:space="preserve">و شک کنید این فعل خاص مانند شرب تتن حلال است یا حرام، </w:t>
      </w:r>
      <w:r w:rsidR="00BD2C1F">
        <w:rPr>
          <w:rFonts w:hint="cs"/>
          <w:rtl/>
        </w:rPr>
        <w:t>مشمول روایت خواهد بود</w:t>
      </w:r>
      <w:r w:rsidR="009D3752">
        <w:rPr>
          <w:rFonts w:hint="cs"/>
          <w:rtl/>
        </w:rPr>
        <w:t xml:space="preserve">. </w:t>
      </w:r>
      <w:r>
        <w:rPr>
          <w:rFonts w:hint="cs"/>
          <w:rtl/>
        </w:rPr>
        <w:t>در موضوعات هم همینطور</w:t>
      </w:r>
      <w:r w:rsidR="009D3752">
        <w:rPr>
          <w:rFonts w:hint="cs"/>
          <w:rtl/>
        </w:rPr>
        <w:t xml:space="preserve"> است</w:t>
      </w:r>
      <w:r>
        <w:rPr>
          <w:rFonts w:hint="cs"/>
          <w:rtl/>
        </w:rPr>
        <w:t xml:space="preserve">. </w:t>
      </w:r>
    </w:p>
    <w:p w14:paraId="33FDAB55" w14:textId="77777777" w:rsidR="00783B6D" w:rsidRDefault="00000000" w:rsidP="00783B6D">
      <w:pPr>
        <w:rPr>
          <w:rtl/>
        </w:rPr>
      </w:pPr>
      <w:r w:rsidRPr="009D3752">
        <w:rPr>
          <w:rFonts w:hint="cs"/>
          <w:color w:val="FF0000"/>
          <w:rtl/>
        </w:rPr>
        <w:t>سوال</w:t>
      </w:r>
      <w:r w:rsidR="009D3752">
        <w:rPr>
          <w:rFonts w:hint="cs"/>
          <w:rtl/>
        </w:rPr>
        <w:t xml:space="preserve">: متن روایت «فیه حلال و حرام» است و شامل علم اجمالی است نه اینکه «فیه حلال أو حرام». </w:t>
      </w:r>
    </w:p>
    <w:p w14:paraId="25A2B771" w14:textId="77777777" w:rsidR="00783B6D" w:rsidRDefault="00000000" w:rsidP="00783B6D">
      <w:pPr>
        <w:rPr>
          <w:rtl/>
        </w:rPr>
      </w:pPr>
      <w:r w:rsidRPr="009D3752">
        <w:rPr>
          <w:rFonts w:hint="cs"/>
          <w:color w:val="FF0000"/>
          <w:rtl/>
        </w:rPr>
        <w:t>پاسخ</w:t>
      </w:r>
      <w:r>
        <w:rPr>
          <w:rFonts w:hint="cs"/>
          <w:rtl/>
        </w:rPr>
        <w:t xml:space="preserve">: نگفته است علم اجمالی. در نوع افعال حلال و حرام است. این شیء یا فعل است یا موضوع است که متعلق فعل است. </w:t>
      </w:r>
    </w:p>
    <w:p w14:paraId="6E64428A" w14:textId="77777777" w:rsidR="00783B6D" w:rsidRDefault="00000000" w:rsidP="00783B6D">
      <w:pPr>
        <w:rPr>
          <w:rtl/>
        </w:rPr>
      </w:pPr>
      <w:r w:rsidRPr="009D3752">
        <w:rPr>
          <w:rFonts w:hint="cs"/>
          <w:color w:val="FF0000"/>
          <w:rtl/>
        </w:rPr>
        <w:t>سوال</w:t>
      </w:r>
      <w:r>
        <w:rPr>
          <w:rFonts w:hint="cs"/>
          <w:rtl/>
        </w:rPr>
        <w:t xml:space="preserve">: </w:t>
      </w:r>
      <w:r w:rsidR="009D3752">
        <w:rPr>
          <w:rFonts w:hint="cs"/>
          <w:rtl/>
        </w:rPr>
        <w:t>چیزی که یا حرام است یا حلال، نمی</w:t>
      </w:r>
      <w:r w:rsidR="009D3752">
        <w:rPr>
          <w:rFonts w:hint="eastAsia"/>
          <w:rtl/>
        </w:rPr>
        <w:t>‌</w:t>
      </w:r>
      <w:r w:rsidR="009D3752">
        <w:rPr>
          <w:rFonts w:hint="cs"/>
          <w:rtl/>
        </w:rPr>
        <w:t>گویند «فیه حلال و حرام».</w:t>
      </w:r>
    </w:p>
    <w:p w14:paraId="175995D5" w14:textId="77777777" w:rsidR="00783B6D" w:rsidRDefault="00000000" w:rsidP="009D3752">
      <w:pPr>
        <w:rPr>
          <w:rtl/>
        </w:rPr>
      </w:pPr>
      <w:r w:rsidRPr="009D3752">
        <w:rPr>
          <w:rFonts w:hint="cs"/>
          <w:color w:val="FF0000"/>
          <w:rtl/>
        </w:rPr>
        <w:t>پاسخ</w:t>
      </w:r>
      <w:r>
        <w:rPr>
          <w:rFonts w:hint="cs"/>
          <w:rtl/>
        </w:rPr>
        <w:t>: حالا به این می</w:t>
      </w:r>
      <w:r>
        <w:rPr>
          <w:rFonts w:hint="eastAsia"/>
          <w:rtl/>
        </w:rPr>
        <w:t>‌</w:t>
      </w:r>
      <w:r>
        <w:rPr>
          <w:rFonts w:hint="cs"/>
          <w:rtl/>
        </w:rPr>
        <w:t>رسیم</w:t>
      </w:r>
      <w:r w:rsidR="009D3752">
        <w:rPr>
          <w:rFonts w:hint="cs"/>
          <w:rtl/>
        </w:rPr>
        <w:t>،</w:t>
      </w:r>
      <w:r>
        <w:rPr>
          <w:rFonts w:hint="cs"/>
          <w:rtl/>
        </w:rPr>
        <w:t xml:space="preserve"> شاید عرایض ما را می</w:t>
      </w:r>
      <w:r>
        <w:rPr>
          <w:rFonts w:hint="eastAsia"/>
          <w:rtl/>
        </w:rPr>
        <w:t>‌</w:t>
      </w:r>
      <w:r w:rsidR="009D3752">
        <w:rPr>
          <w:rFonts w:hint="cs"/>
          <w:rtl/>
        </w:rPr>
        <w:t>فرمایید و مرحوم شیخ هم عرایض شما را پیش</w:t>
      </w:r>
      <w:r w:rsidR="009D3752">
        <w:rPr>
          <w:rFonts w:hint="eastAsia"/>
          <w:rtl/>
        </w:rPr>
        <w:t>‌</w:t>
      </w:r>
      <w:r w:rsidR="009D3752">
        <w:rPr>
          <w:rFonts w:hint="cs"/>
          <w:rtl/>
        </w:rPr>
        <w:t>بینی کرده است.</w:t>
      </w:r>
    </w:p>
    <w:p w14:paraId="62D5BCDB" w14:textId="77777777" w:rsidR="009D3752" w:rsidRDefault="00000000" w:rsidP="009D3752">
      <w:pPr>
        <w:pStyle w:val="Heading2"/>
        <w:rPr>
          <w:rtl/>
        </w:rPr>
      </w:pPr>
      <w:bookmarkStart w:id="188" w:name="_Toc118032063"/>
      <w:r>
        <w:rPr>
          <w:rFonts w:hint="cs"/>
          <w:rtl/>
        </w:rPr>
        <w:t xml:space="preserve">دو استظهار شیخ </w:t>
      </w:r>
      <w:r>
        <w:rPr>
          <w:rFonts w:ascii="NoorTitr" w:hAnsi="NoorTitr" w:hint="cs"/>
          <w:rtl/>
        </w:rPr>
        <w:t>انصار</w:t>
      </w:r>
      <w:r>
        <w:rPr>
          <w:rFonts w:ascii="Arial" w:hAnsi="Arial" w:cs="Times New Roman" w:hint="cs"/>
          <w:rtl/>
        </w:rPr>
        <w:t>ی</w:t>
      </w:r>
      <w:r>
        <w:rPr>
          <w:rFonts w:hint="cs"/>
          <w:rtl/>
        </w:rPr>
        <w:t xml:space="preserve"> </w:t>
      </w:r>
      <w:r>
        <w:rPr>
          <w:rFonts w:ascii="NoorTitr" w:hAnsi="NoorTitr" w:hint="cs"/>
          <w:rtl/>
        </w:rPr>
        <w:t>از</w:t>
      </w:r>
      <w:r>
        <w:rPr>
          <w:rFonts w:hint="cs"/>
          <w:rtl/>
        </w:rPr>
        <w:t xml:space="preserve"> </w:t>
      </w:r>
      <w:r>
        <w:rPr>
          <w:rFonts w:ascii="NoorTitr" w:hAnsi="NoorTitr" w:hint="cs"/>
          <w:rtl/>
        </w:rPr>
        <w:t>روایت</w:t>
      </w:r>
      <w:bookmarkEnd w:id="188"/>
      <w:r>
        <w:rPr>
          <w:rFonts w:hint="cs"/>
          <w:rtl/>
        </w:rPr>
        <w:t xml:space="preserve"> </w:t>
      </w:r>
    </w:p>
    <w:p w14:paraId="3CBB0B67" w14:textId="77777777" w:rsidR="005C72E4" w:rsidRDefault="00000000" w:rsidP="00783B6D">
      <w:pPr>
        <w:rPr>
          <w:rtl/>
        </w:rPr>
      </w:pPr>
      <w:r>
        <w:rPr>
          <w:rFonts w:hint="cs"/>
          <w:rtl/>
        </w:rPr>
        <w:t xml:space="preserve">ما حصل فرمایش شیخ اینست که در این روایت دو ظهور داریم: </w:t>
      </w:r>
    </w:p>
    <w:p w14:paraId="6EB15332" w14:textId="77777777" w:rsidR="005C72E4" w:rsidRDefault="00000000" w:rsidP="00BD2C1F">
      <w:pPr>
        <w:rPr>
          <w:rtl/>
        </w:rPr>
      </w:pPr>
      <w:r>
        <w:rPr>
          <w:rFonts w:hint="cs"/>
          <w:rtl/>
        </w:rPr>
        <w:t xml:space="preserve">یکی ظهور </w:t>
      </w:r>
      <w:r w:rsidR="009D3752">
        <w:rPr>
          <w:rFonts w:hint="cs"/>
          <w:rtl/>
        </w:rPr>
        <w:t>«</w:t>
      </w:r>
      <w:r>
        <w:rPr>
          <w:rFonts w:hint="cs"/>
          <w:rtl/>
        </w:rPr>
        <w:t>فیه حلال و حرام</w:t>
      </w:r>
      <w:r w:rsidR="009D3752">
        <w:rPr>
          <w:rFonts w:hint="cs"/>
          <w:rtl/>
        </w:rPr>
        <w:t>»</w:t>
      </w:r>
      <w:r>
        <w:rPr>
          <w:rFonts w:hint="cs"/>
          <w:rtl/>
        </w:rPr>
        <w:t xml:space="preserve"> که این ظهور، ظهور </w:t>
      </w:r>
      <w:r w:rsidR="00BD2C1F">
        <w:rPr>
          <w:rFonts w:hint="cs"/>
          <w:rtl/>
        </w:rPr>
        <w:t xml:space="preserve">در </w:t>
      </w:r>
      <w:r>
        <w:rPr>
          <w:rFonts w:hint="cs"/>
          <w:rtl/>
        </w:rPr>
        <w:t xml:space="preserve">تقسیم فعلی است نه </w:t>
      </w:r>
      <w:r w:rsidR="00BD2C1F">
        <w:rPr>
          <w:rFonts w:hint="cs"/>
          <w:rtl/>
        </w:rPr>
        <w:t xml:space="preserve">در </w:t>
      </w:r>
      <w:r>
        <w:rPr>
          <w:rFonts w:hint="cs"/>
          <w:rtl/>
        </w:rPr>
        <w:t>تردید و احتمال</w:t>
      </w:r>
      <w:r w:rsidR="00BD2C1F">
        <w:rPr>
          <w:rFonts w:hint="cs"/>
          <w:rtl/>
        </w:rPr>
        <w:t xml:space="preserve"> یعنی ظهور در این ندارد که فعل مشکوک، محتمل است</w:t>
      </w:r>
      <w:r>
        <w:rPr>
          <w:rFonts w:hint="cs"/>
          <w:rtl/>
        </w:rPr>
        <w:t xml:space="preserve"> </w:t>
      </w:r>
      <w:r w:rsidR="00BD2C1F">
        <w:rPr>
          <w:rFonts w:hint="cs"/>
          <w:rtl/>
        </w:rPr>
        <w:t>که حلال یا حرام باشد</w:t>
      </w:r>
      <w:r>
        <w:rPr>
          <w:rFonts w:hint="cs"/>
          <w:rtl/>
        </w:rPr>
        <w:t xml:space="preserve"> بلکه</w:t>
      </w:r>
      <w:r w:rsidR="00BD2C1F">
        <w:rPr>
          <w:rFonts w:hint="cs"/>
          <w:rtl/>
        </w:rPr>
        <w:t xml:space="preserve"> ظهورش این است که فعل مشکوک،</w:t>
      </w:r>
      <w:r>
        <w:rPr>
          <w:rFonts w:hint="cs"/>
          <w:rtl/>
        </w:rPr>
        <w:t xml:space="preserve"> بالفعل به حلال و حرام </w:t>
      </w:r>
      <w:r w:rsidR="00BD2C1F">
        <w:rPr>
          <w:rFonts w:hint="cs"/>
          <w:rtl/>
        </w:rPr>
        <w:t xml:space="preserve">تقسیم </w:t>
      </w:r>
      <w:r>
        <w:rPr>
          <w:rFonts w:hint="cs"/>
          <w:rtl/>
        </w:rPr>
        <w:t>می</w:t>
      </w:r>
      <w:r>
        <w:rPr>
          <w:rFonts w:hint="eastAsia"/>
          <w:rtl/>
        </w:rPr>
        <w:t>‌</w:t>
      </w:r>
      <w:r>
        <w:rPr>
          <w:rFonts w:hint="cs"/>
          <w:rtl/>
        </w:rPr>
        <w:t xml:space="preserve">شود. </w:t>
      </w:r>
      <w:r w:rsidR="009D3752">
        <w:rPr>
          <w:rFonts w:hint="cs"/>
          <w:rtl/>
        </w:rPr>
        <w:t>«کل شیء فیه حلال و حرام»،</w:t>
      </w:r>
      <w:r>
        <w:rPr>
          <w:rFonts w:hint="cs"/>
          <w:rtl/>
        </w:rPr>
        <w:t xml:space="preserve"> یعنی شیءای که بالفعل دو قسم حرام و حلال داشته باشد، نه اینکه احتمال بدهیم حلال</w:t>
      </w:r>
      <w:r w:rsidR="00EE7201">
        <w:rPr>
          <w:rFonts w:hint="cs"/>
          <w:rtl/>
        </w:rPr>
        <w:t xml:space="preserve"> و</w:t>
      </w:r>
      <w:r>
        <w:rPr>
          <w:rFonts w:hint="cs"/>
          <w:rtl/>
        </w:rPr>
        <w:t xml:space="preserve"> یا حرام باشد که این تردید است نه تقسیم. تقسیم غیر از تردید ذهنی است. البته قید ذهنی را بنده عرض می</w:t>
      </w:r>
      <w:r>
        <w:rPr>
          <w:rFonts w:hint="eastAsia"/>
          <w:rtl/>
        </w:rPr>
        <w:t>‌</w:t>
      </w:r>
      <w:r>
        <w:rPr>
          <w:rFonts w:hint="cs"/>
          <w:rtl/>
        </w:rPr>
        <w:t>کنم و در متن رسائل تردید می</w:t>
      </w:r>
      <w:r>
        <w:rPr>
          <w:rFonts w:hint="eastAsia"/>
          <w:rtl/>
        </w:rPr>
        <w:t>‌</w:t>
      </w:r>
      <w:r>
        <w:rPr>
          <w:rFonts w:hint="cs"/>
          <w:rtl/>
        </w:rPr>
        <w:t>گوید. این یک ظهور است</w:t>
      </w:r>
      <w:r w:rsidR="00552326">
        <w:rPr>
          <w:rFonts w:hint="cs"/>
          <w:rtl/>
        </w:rPr>
        <w:t>.</w:t>
      </w:r>
      <w:r>
        <w:rPr>
          <w:rFonts w:hint="cs"/>
          <w:rtl/>
        </w:rPr>
        <w:t xml:space="preserve"> </w:t>
      </w:r>
    </w:p>
    <w:p w14:paraId="23D18AC5" w14:textId="77777777" w:rsidR="00182342" w:rsidRDefault="00000000" w:rsidP="00A807B5">
      <w:pPr>
        <w:rPr>
          <w:rtl/>
        </w:rPr>
      </w:pPr>
      <w:r>
        <w:rPr>
          <w:rFonts w:hint="cs"/>
          <w:rtl/>
        </w:rPr>
        <w:t xml:space="preserve">ظهور دوم اینست که طبق </w:t>
      </w:r>
      <w:r w:rsidR="005C72E4">
        <w:rPr>
          <w:rFonts w:hint="cs"/>
          <w:rtl/>
        </w:rPr>
        <w:t xml:space="preserve">ظاهر </w:t>
      </w:r>
      <w:r w:rsidRPr="00552326">
        <w:rPr>
          <w:rFonts w:hint="cs"/>
          <w:rtl/>
        </w:rPr>
        <w:t>روایت</w:t>
      </w:r>
      <w:r w:rsidR="00552326" w:rsidRPr="00552326">
        <w:rPr>
          <w:rFonts w:hint="cs"/>
          <w:rtl/>
        </w:rPr>
        <w:t>،</w:t>
      </w:r>
      <w:r w:rsidR="005C72E4" w:rsidRPr="00552326">
        <w:rPr>
          <w:rFonts w:hint="cs"/>
          <w:rtl/>
        </w:rPr>
        <w:t xml:space="preserve"> </w:t>
      </w:r>
      <w:r w:rsidR="00BD2C1F" w:rsidRPr="00552326">
        <w:rPr>
          <w:rFonts w:hint="cs"/>
          <w:rtl/>
        </w:rPr>
        <w:t xml:space="preserve">این تقسیم </w:t>
      </w:r>
      <w:r w:rsidR="005C72E4" w:rsidRPr="00552326">
        <w:rPr>
          <w:rFonts w:hint="cs"/>
          <w:rtl/>
        </w:rPr>
        <w:t xml:space="preserve">موجب شک ما شده </w:t>
      </w:r>
      <w:r w:rsidRPr="00552326">
        <w:rPr>
          <w:rFonts w:hint="cs"/>
          <w:rtl/>
        </w:rPr>
        <w:t>است</w:t>
      </w:r>
      <w:r w:rsidR="005C72E4" w:rsidRPr="00552326">
        <w:rPr>
          <w:rFonts w:hint="cs"/>
          <w:rtl/>
        </w:rPr>
        <w:t xml:space="preserve">. </w:t>
      </w:r>
      <w:r w:rsidR="00DF0553" w:rsidRPr="00552326">
        <w:rPr>
          <w:rFonts w:hint="cs"/>
          <w:rtl/>
        </w:rPr>
        <w:t xml:space="preserve">نکته مهمی است و خوب دقت کنید. لحمی در خارج </w:t>
      </w:r>
      <w:r w:rsidRPr="00552326">
        <w:rPr>
          <w:rFonts w:hint="cs"/>
          <w:rtl/>
        </w:rPr>
        <w:t>داریم</w:t>
      </w:r>
      <w:r w:rsidR="00DF0553" w:rsidRPr="00552326">
        <w:rPr>
          <w:rFonts w:hint="cs"/>
          <w:rtl/>
        </w:rPr>
        <w:t>. وقتی لحم</w:t>
      </w:r>
      <w:r w:rsidRPr="00552326">
        <w:rPr>
          <w:rFonts w:hint="cs"/>
          <w:rtl/>
        </w:rPr>
        <w:t xml:space="preserve"> را</w:t>
      </w:r>
      <w:r w:rsidR="00DF0553" w:rsidRPr="00552326">
        <w:rPr>
          <w:rFonts w:hint="cs"/>
          <w:rtl/>
        </w:rPr>
        <w:t xml:space="preserve"> ملاحظه کنیم، دو قسم بالفعل دارد: مذکی که قابل </w:t>
      </w:r>
      <w:r w:rsidRPr="00552326">
        <w:rPr>
          <w:rFonts w:hint="cs"/>
          <w:rtl/>
        </w:rPr>
        <w:t>خوردن و حلال</w:t>
      </w:r>
      <w:r w:rsidR="00DF0553" w:rsidRPr="00552326">
        <w:rPr>
          <w:rFonts w:hint="cs"/>
          <w:rtl/>
        </w:rPr>
        <w:t xml:space="preserve"> است و میته که حرام است. در لحم دو قسم بالفعل حلال و حر</w:t>
      </w:r>
      <w:r w:rsidRPr="00552326">
        <w:rPr>
          <w:rFonts w:hint="cs"/>
          <w:rtl/>
        </w:rPr>
        <w:t>ام موجود</w:t>
      </w:r>
      <w:r>
        <w:rPr>
          <w:rFonts w:hint="cs"/>
          <w:rtl/>
        </w:rPr>
        <w:t xml:space="preserve"> است. حال، </w:t>
      </w:r>
      <w:r w:rsidR="00BD2C1F">
        <w:rPr>
          <w:rFonts w:hint="cs"/>
          <w:rtl/>
        </w:rPr>
        <w:t xml:space="preserve">چونکه </w:t>
      </w:r>
      <w:r>
        <w:rPr>
          <w:rFonts w:hint="cs"/>
          <w:rtl/>
        </w:rPr>
        <w:t>نمی</w:t>
      </w:r>
      <w:r>
        <w:rPr>
          <w:rFonts w:hint="eastAsia"/>
          <w:rtl/>
        </w:rPr>
        <w:t>‌</w:t>
      </w:r>
      <w:r>
        <w:rPr>
          <w:rFonts w:hint="cs"/>
          <w:rtl/>
        </w:rPr>
        <w:t>دانیم ا</w:t>
      </w:r>
      <w:r w:rsidR="00DF0553">
        <w:rPr>
          <w:rFonts w:hint="cs"/>
          <w:rtl/>
        </w:rPr>
        <w:t>ین لح</w:t>
      </w:r>
      <w:r w:rsidR="00BD2C1F">
        <w:rPr>
          <w:rFonts w:hint="cs"/>
          <w:rtl/>
        </w:rPr>
        <w:t xml:space="preserve">م مطروح از کدام قسم است، شک </w:t>
      </w:r>
      <w:r w:rsidR="00DF0553">
        <w:rPr>
          <w:rFonts w:hint="cs"/>
          <w:rtl/>
        </w:rPr>
        <w:t>پدید می</w:t>
      </w:r>
      <w:r w:rsidR="00DF0553">
        <w:rPr>
          <w:rFonts w:hint="eastAsia"/>
          <w:rtl/>
        </w:rPr>
        <w:t>‌</w:t>
      </w:r>
      <w:r w:rsidR="00DF0553">
        <w:rPr>
          <w:rFonts w:hint="cs"/>
          <w:rtl/>
        </w:rPr>
        <w:t>آید. خوب دقت کنید</w:t>
      </w:r>
      <w:r w:rsidR="00A807B5">
        <w:rPr>
          <w:rFonts w:hint="cs"/>
          <w:rtl/>
        </w:rPr>
        <w:t xml:space="preserve"> که</w:t>
      </w:r>
      <w:r w:rsidR="00DF0553">
        <w:rPr>
          <w:rFonts w:hint="cs"/>
          <w:rtl/>
        </w:rPr>
        <w:t xml:space="preserve"> شک در اینجا معلول همان تقس</w:t>
      </w:r>
      <w:r w:rsidR="00BD2C1F">
        <w:rPr>
          <w:rFonts w:hint="cs"/>
          <w:rtl/>
        </w:rPr>
        <w:t>یم است یعنی</w:t>
      </w:r>
      <w:r w:rsidR="00DF0553">
        <w:rPr>
          <w:rFonts w:hint="cs"/>
          <w:rtl/>
        </w:rPr>
        <w:t xml:space="preserve"> چون</w:t>
      </w:r>
      <w:r w:rsidR="00BD2C1F">
        <w:rPr>
          <w:rFonts w:hint="cs"/>
          <w:rtl/>
        </w:rPr>
        <w:t>که</w:t>
      </w:r>
      <w:r w:rsidR="00DF0553">
        <w:rPr>
          <w:rFonts w:hint="cs"/>
          <w:rtl/>
        </w:rPr>
        <w:t xml:space="preserve"> لحم دو قسم دارد</w:t>
      </w:r>
      <w:r w:rsidR="00BD2C1F">
        <w:rPr>
          <w:rFonts w:hint="cs"/>
          <w:rtl/>
        </w:rPr>
        <w:t xml:space="preserve"> فلذا</w:t>
      </w:r>
      <w:r w:rsidR="00DF0553">
        <w:rPr>
          <w:rFonts w:hint="cs"/>
          <w:rtl/>
        </w:rPr>
        <w:t xml:space="preserve"> شک می</w:t>
      </w:r>
      <w:r w:rsidR="00DF0553">
        <w:rPr>
          <w:rFonts w:hint="eastAsia"/>
          <w:rtl/>
        </w:rPr>
        <w:t>‌</w:t>
      </w:r>
      <w:r w:rsidR="00DF0553">
        <w:rPr>
          <w:rFonts w:hint="cs"/>
          <w:rtl/>
        </w:rPr>
        <w:t>کنم که لحم مطروح حلال است یا حرام، نه این</w:t>
      </w:r>
      <w:r w:rsidR="00A807B5">
        <w:rPr>
          <w:rFonts w:hint="cs"/>
          <w:rtl/>
        </w:rPr>
        <w:t xml:space="preserve">که شک من از جایی دیگر آمده باشد، </w:t>
      </w:r>
      <w:r w:rsidR="00BD2C1F">
        <w:rPr>
          <w:rFonts w:hint="cs"/>
          <w:rtl/>
        </w:rPr>
        <w:t>بلکه</w:t>
      </w:r>
      <w:r w:rsidR="00DF0553">
        <w:rPr>
          <w:rFonts w:hint="cs"/>
          <w:rtl/>
        </w:rPr>
        <w:t xml:space="preserve"> این تقسیم موجب شد</w:t>
      </w:r>
      <w:r w:rsidR="00A807B5">
        <w:rPr>
          <w:rFonts w:hint="cs"/>
          <w:rtl/>
        </w:rPr>
        <w:t xml:space="preserve"> تا</w:t>
      </w:r>
      <w:r w:rsidR="00DF0553">
        <w:rPr>
          <w:rFonts w:hint="cs"/>
          <w:rtl/>
        </w:rPr>
        <w:t xml:space="preserve"> تردید بکنی</w:t>
      </w:r>
      <w:r w:rsidR="00A807B5">
        <w:rPr>
          <w:rFonts w:hint="cs"/>
          <w:rtl/>
        </w:rPr>
        <w:t>د</w:t>
      </w:r>
      <w:r w:rsidR="00DF0553">
        <w:rPr>
          <w:rFonts w:hint="cs"/>
          <w:rtl/>
        </w:rPr>
        <w:t xml:space="preserve">. </w:t>
      </w:r>
      <w:r w:rsidR="00A807B5">
        <w:rPr>
          <w:rFonts w:hint="cs"/>
          <w:rtl/>
        </w:rPr>
        <w:t>حال</w:t>
      </w:r>
      <w:r w:rsidR="00DF0553">
        <w:rPr>
          <w:rFonts w:hint="cs"/>
          <w:rtl/>
        </w:rPr>
        <w:t xml:space="preserve"> که این تقسیم موجب شده است، فهو لک حلال تا </w:t>
      </w:r>
      <w:r w:rsidR="00A807B5">
        <w:rPr>
          <w:rFonts w:hint="cs"/>
          <w:rtl/>
        </w:rPr>
        <w:t>حرام را بعینه پیدا بکنید.</w:t>
      </w:r>
      <w:r w:rsidR="00DF0553">
        <w:rPr>
          <w:rFonts w:hint="cs"/>
          <w:rtl/>
        </w:rPr>
        <w:t xml:space="preserve"> پس دو ظهور در روایت داریم.</w:t>
      </w:r>
    </w:p>
    <w:p w14:paraId="38C566BB" w14:textId="77777777" w:rsidR="00182342" w:rsidRDefault="00000000" w:rsidP="00AF6A88">
      <w:pPr>
        <w:rPr>
          <w:rtl/>
        </w:rPr>
      </w:pPr>
      <w:r>
        <w:rPr>
          <w:rFonts w:hint="cs"/>
          <w:rtl/>
        </w:rPr>
        <w:t>ایشان در ظهور اول می</w:t>
      </w:r>
      <w:r>
        <w:rPr>
          <w:rFonts w:hint="eastAsia"/>
        </w:rPr>
        <w:t>‌</w:t>
      </w:r>
      <w:r>
        <w:rPr>
          <w:rFonts w:hint="cs"/>
          <w:rtl/>
        </w:rPr>
        <w:t xml:space="preserve">گوید ظهور در تقسیم فعلی دارد نه در تردید، و جایی از قابلیت </w:t>
      </w:r>
      <w:r w:rsidR="00AF6A88">
        <w:rPr>
          <w:rFonts w:hint="cs"/>
          <w:rtl/>
        </w:rPr>
        <w:t xml:space="preserve">صحبت </w:t>
      </w:r>
      <w:r>
        <w:rPr>
          <w:rFonts w:hint="cs"/>
          <w:rtl/>
        </w:rPr>
        <w:t>نکرده است، ولی آقای حائری در مباحث از قول شیخ نقل می</w:t>
      </w:r>
      <w:r>
        <w:rPr>
          <w:rFonts w:hint="eastAsia"/>
          <w:rtl/>
        </w:rPr>
        <w:t>‌</w:t>
      </w:r>
      <w:r>
        <w:rPr>
          <w:rFonts w:hint="cs"/>
          <w:rtl/>
        </w:rPr>
        <w:t>کند که ایشان دو ظهور را قائل است که ظاهر این عبارت اینست که طبیعت فعل یا شیء مثل لحم مطروح،</w:t>
      </w:r>
      <w:r w:rsidR="00BD2C1F">
        <w:rPr>
          <w:rFonts w:hint="cs"/>
          <w:rtl/>
        </w:rPr>
        <w:t xml:space="preserve"> باید</w:t>
      </w:r>
      <w:r>
        <w:rPr>
          <w:rFonts w:hint="cs"/>
          <w:rtl/>
        </w:rPr>
        <w:t xml:space="preserve"> </w:t>
      </w:r>
      <w:r w:rsidR="00BD2C1F">
        <w:rPr>
          <w:rFonts w:hint="cs"/>
          <w:rtl/>
        </w:rPr>
        <w:t xml:space="preserve">بالفعل </w:t>
      </w:r>
      <w:r>
        <w:rPr>
          <w:rFonts w:hint="cs"/>
          <w:rtl/>
        </w:rPr>
        <w:t>دو قسم داشته باشد نه آنکه فعلی باشد که قابلیت حرمت و حلّیت را داشته باشد. بعد ایشان می</w:t>
      </w:r>
      <w:r>
        <w:rPr>
          <w:rFonts w:hint="eastAsia"/>
          <w:rtl/>
        </w:rPr>
        <w:t>‌</w:t>
      </w:r>
      <w:r>
        <w:rPr>
          <w:rFonts w:hint="cs"/>
          <w:rtl/>
        </w:rPr>
        <w:t>فرماید قابل برای حرام و حلال مثل شرب تتن است که فعل اختیاری است و مثل تنفس نیست</w:t>
      </w:r>
      <w:r w:rsidRPr="000C6004">
        <w:rPr>
          <w:rFonts w:hint="cs"/>
          <w:rtl/>
        </w:rPr>
        <w:t>. ظاهر کلام شیخ اشاره به این نکته نیست که طبیعت فعل، قابل حرام و حلال باشد از این باب که افعال اختیاری قابل</w:t>
      </w:r>
      <w:r w:rsidRPr="000C6004">
        <w:rPr>
          <w:rFonts w:hint="eastAsia"/>
          <w:rtl/>
        </w:rPr>
        <w:t>‌</w:t>
      </w:r>
      <w:r w:rsidRPr="000C6004">
        <w:rPr>
          <w:rFonts w:hint="cs"/>
          <w:rtl/>
        </w:rPr>
        <w:t>اند برای عروض حرمت و حلیت. مرحوم شیخ می</w:t>
      </w:r>
      <w:r w:rsidRPr="000C6004">
        <w:rPr>
          <w:rFonts w:hint="eastAsia"/>
          <w:rtl/>
        </w:rPr>
        <w:t>‌</w:t>
      </w:r>
      <w:r w:rsidRPr="000C6004">
        <w:rPr>
          <w:rFonts w:hint="cs"/>
          <w:rtl/>
        </w:rPr>
        <w:t>گوید تردید غیر از تقسیم است. تردید، احتمال است. این احتمال غیر از تقسیم</w:t>
      </w:r>
      <w:r>
        <w:rPr>
          <w:rFonts w:hint="cs"/>
          <w:rtl/>
        </w:rPr>
        <w:t xml:space="preserve"> بالفعل است و این سخن درستی است. ظاهر «فیه حلال و حرام» یعنی الان دو قسم دارد نه اینکه احتمال بدهیم حلال است یا حرام. </w:t>
      </w:r>
    </w:p>
    <w:p w14:paraId="0802F27F" w14:textId="77777777" w:rsidR="00A807B5" w:rsidRDefault="00000000" w:rsidP="00A807B5">
      <w:pPr>
        <w:pStyle w:val="Heading2"/>
        <w:rPr>
          <w:rtl/>
        </w:rPr>
      </w:pPr>
      <w:bookmarkStart w:id="189" w:name="_Toc118032064"/>
      <w:r>
        <w:rPr>
          <w:rFonts w:hint="cs"/>
          <w:rtl/>
        </w:rPr>
        <w:t xml:space="preserve">انحصار روایت </w:t>
      </w:r>
      <w:r>
        <w:rPr>
          <w:rFonts w:ascii="NoorTitr" w:hAnsi="NoorTitr" w:hint="cs"/>
          <w:rtl/>
        </w:rPr>
        <w:t>به</w:t>
      </w:r>
      <w:r>
        <w:rPr>
          <w:rFonts w:hint="cs"/>
          <w:rtl/>
        </w:rPr>
        <w:t xml:space="preserve"> </w:t>
      </w:r>
      <w:r>
        <w:rPr>
          <w:rFonts w:ascii="NoorTitr" w:hAnsi="NoorTitr" w:hint="cs"/>
          <w:rtl/>
        </w:rPr>
        <w:t>شبهات</w:t>
      </w:r>
      <w:r>
        <w:rPr>
          <w:rFonts w:hint="cs"/>
          <w:rtl/>
        </w:rPr>
        <w:t xml:space="preserve"> </w:t>
      </w:r>
      <w:r>
        <w:rPr>
          <w:rFonts w:ascii="NoorTitr" w:hAnsi="NoorTitr" w:hint="cs"/>
          <w:rtl/>
        </w:rPr>
        <w:t>موضوعیه</w:t>
      </w:r>
      <w:r>
        <w:rPr>
          <w:rFonts w:hint="cs"/>
          <w:rtl/>
        </w:rPr>
        <w:t xml:space="preserve"> </w:t>
      </w:r>
      <w:r>
        <w:rPr>
          <w:rFonts w:ascii="NoorTitr" w:hAnsi="NoorTitr" w:hint="cs"/>
          <w:rtl/>
        </w:rPr>
        <w:t>در</w:t>
      </w:r>
      <w:r>
        <w:rPr>
          <w:rFonts w:hint="cs"/>
          <w:rtl/>
        </w:rPr>
        <w:t xml:space="preserve"> </w:t>
      </w:r>
      <w:r>
        <w:rPr>
          <w:rFonts w:ascii="NoorTitr" w:hAnsi="NoorTitr" w:hint="cs"/>
          <w:rtl/>
        </w:rPr>
        <w:t>کلام</w:t>
      </w:r>
      <w:r>
        <w:rPr>
          <w:rFonts w:hint="cs"/>
          <w:rtl/>
        </w:rPr>
        <w:t xml:space="preserve"> </w:t>
      </w:r>
      <w:r>
        <w:rPr>
          <w:rFonts w:ascii="NoorTitr" w:hAnsi="NoorTitr" w:hint="cs"/>
          <w:rtl/>
        </w:rPr>
        <w:t>شیخ</w:t>
      </w:r>
      <w:r>
        <w:rPr>
          <w:rFonts w:hint="cs"/>
          <w:rtl/>
        </w:rPr>
        <w:t xml:space="preserve"> </w:t>
      </w:r>
      <w:r>
        <w:rPr>
          <w:rFonts w:ascii="NoorTitr" w:hAnsi="NoorTitr" w:hint="cs"/>
          <w:rtl/>
        </w:rPr>
        <w:t>انصار</w:t>
      </w:r>
      <w:r>
        <w:rPr>
          <w:rFonts w:ascii="Arial" w:hAnsi="Arial" w:cs="Times New Roman" w:hint="cs"/>
          <w:rtl/>
        </w:rPr>
        <w:t>ی</w:t>
      </w:r>
      <w:r>
        <w:rPr>
          <w:rFonts w:hint="cs"/>
          <w:rtl/>
        </w:rPr>
        <w:t xml:space="preserve"> </w:t>
      </w:r>
      <w:r>
        <w:rPr>
          <w:rFonts w:ascii="NoorTitr" w:hAnsi="NoorTitr" w:hint="cs"/>
          <w:rtl/>
        </w:rPr>
        <w:t>با</w:t>
      </w:r>
      <w:r>
        <w:rPr>
          <w:rFonts w:hint="cs"/>
          <w:rtl/>
        </w:rPr>
        <w:t xml:space="preserve"> </w:t>
      </w:r>
      <w:r>
        <w:rPr>
          <w:rFonts w:ascii="NoorTitr" w:hAnsi="NoorTitr" w:hint="cs"/>
          <w:rtl/>
        </w:rPr>
        <w:t>توجه</w:t>
      </w:r>
      <w:r>
        <w:rPr>
          <w:rFonts w:hint="cs"/>
          <w:rtl/>
        </w:rPr>
        <w:t xml:space="preserve"> </w:t>
      </w:r>
      <w:r>
        <w:rPr>
          <w:rFonts w:ascii="NoorTitr" w:hAnsi="NoorTitr" w:hint="cs"/>
          <w:rtl/>
        </w:rPr>
        <w:t>به</w:t>
      </w:r>
      <w:r>
        <w:rPr>
          <w:rFonts w:hint="cs"/>
          <w:rtl/>
        </w:rPr>
        <w:t xml:space="preserve"> </w:t>
      </w:r>
      <w:r>
        <w:rPr>
          <w:rFonts w:ascii="NoorTitr" w:hAnsi="NoorTitr" w:hint="cs"/>
          <w:rtl/>
        </w:rPr>
        <w:t>دو</w:t>
      </w:r>
      <w:r>
        <w:rPr>
          <w:rFonts w:hint="cs"/>
          <w:rtl/>
        </w:rPr>
        <w:t xml:space="preserve"> </w:t>
      </w:r>
      <w:r>
        <w:rPr>
          <w:rFonts w:ascii="NoorTitr" w:hAnsi="NoorTitr" w:hint="cs"/>
          <w:rtl/>
        </w:rPr>
        <w:t>استظهار</w:t>
      </w:r>
      <w:r>
        <w:rPr>
          <w:rFonts w:hint="cs"/>
          <w:rtl/>
        </w:rPr>
        <w:t xml:space="preserve"> </w:t>
      </w:r>
      <w:r>
        <w:rPr>
          <w:rFonts w:ascii="NoorTitr" w:hAnsi="NoorTitr" w:hint="cs"/>
          <w:rtl/>
        </w:rPr>
        <w:t>مذکور</w:t>
      </w:r>
      <w:bookmarkEnd w:id="189"/>
      <w:r>
        <w:rPr>
          <w:rFonts w:hint="cs"/>
          <w:rtl/>
        </w:rPr>
        <w:t xml:space="preserve"> </w:t>
      </w:r>
    </w:p>
    <w:p w14:paraId="741DAE73" w14:textId="77777777" w:rsidR="00A807B5" w:rsidRDefault="00000000" w:rsidP="00CE5AF6">
      <w:pPr>
        <w:rPr>
          <w:rtl/>
        </w:rPr>
      </w:pPr>
      <w:r>
        <w:rPr>
          <w:rFonts w:hint="cs"/>
          <w:rtl/>
        </w:rPr>
        <w:t>حال که دو ظهور درست شد که یکی</w:t>
      </w:r>
      <w:r w:rsidR="00CE5AF6">
        <w:rPr>
          <w:rFonts w:hint="cs"/>
          <w:rtl/>
        </w:rPr>
        <w:t xml:space="preserve">: ظهور </w:t>
      </w:r>
      <w:r>
        <w:rPr>
          <w:rFonts w:hint="cs"/>
          <w:rtl/>
        </w:rPr>
        <w:t>در صدر</w:t>
      </w:r>
      <w:r w:rsidR="00CE5AF6">
        <w:rPr>
          <w:rFonts w:hint="cs"/>
          <w:rtl/>
        </w:rPr>
        <w:t xml:space="preserve"> روایت، که تقسیم بالفعل است و دیگری: ظهور </w:t>
      </w:r>
      <w:r w:rsidR="00CE5AF6" w:rsidRPr="000C6004">
        <w:rPr>
          <w:rFonts w:hint="cs"/>
          <w:rtl/>
        </w:rPr>
        <w:t>در</w:t>
      </w:r>
      <w:r w:rsidRPr="000C6004">
        <w:rPr>
          <w:rFonts w:hint="cs"/>
          <w:rtl/>
        </w:rPr>
        <w:t xml:space="preserve"> ارتباط</w:t>
      </w:r>
      <w:r w:rsidR="00CE5AF6" w:rsidRPr="000C6004">
        <w:rPr>
          <w:rFonts w:hint="cs"/>
          <w:rtl/>
        </w:rPr>
        <w:t xml:space="preserve"> علّی</w:t>
      </w:r>
      <w:r w:rsidRPr="000C6004">
        <w:rPr>
          <w:rFonts w:hint="cs"/>
          <w:rtl/>
        </w:rPr>
        <w:t xml:space="preserve"> صدر و ذیل که </w:t>
      </w:r>
      <w:r w:rsidR="00CE5AF6" w:rsidRPr="000C6004">
        <w:rPr>
          <w:rFonts w:hint="cs"/>
          <w:rtl/>
        </w:rPr>
        <w:t>آن تقسیم سبب این</w:t>
      </w:r>
      <w:r w:rsidRPr="000C6004">
        <w:rPr>
          <w:rFonts w:hint="cs"/>
          <w:rtl/>
        </w:rPr>
        <w:t xml:space="preserve"> شک </w:t>
      </w:r>
      <w:r w:rsidR="00CE5AF6" w:rsidRPr="000C6004">
        <w:rPr>
          <w:rFonts w:hint="cs"/>
          <w:rtl/>
        </w:rPr>
        <w:t>باشد.</w:t>
      </w:r>
      <w:r w:rsidRPr="000C6004">
        <w:rPr>
          <w:rFonts w:hint="cs"/>
          <w:rtl/>
        </w:rPr>
        <w:t xml:space="preserve"> با این دو ظهور، ظاهر روایت به شبهات موضوعیه </w:t>
      </w:r>
      <w:r w:rsidR="00CE5AF6" w:rsidRPr="000C6004">
        <w:rPr>
          <w:rFonts w:hint="cs"/>
          <w:rtl/>
        </w:rPr>
        <w:t xml:space="preserve">انحصار </w:t>
      </w:r>
      <w:r w:rsidRPr="000C6004">
        <w:rPr>
          <w:rFonts w:hint="cs"/>
          <w:rtl/>
        </w:rPr>
        <w:t>پیدا می</w:t>
      </w:r>
      <w:r w:rsidRPr="000C6004">
        <w:rPr>
          <w:rFonts w:hint="eastAsia"/>
          <w:rtl/>
        </w:rPr>
        <w:t>‌</w:t>
      </w:r>
      <w:r w:rsidRPr="000C6004">
        <w:rPr>
          <w:rFonts w:hint="cs"/>
          <w:rtl/>
        </w:rPr>
        <w:t>کند</w:t>
      </w:r>
      <w:r>
        <w:rPr>
          <w:rFonts w:hint="cs"/>
          <w:rtl/>
        </w:rPr>
        <w:t>، چراکه در شبهه موضوعیه</w:t>
      </w:r>
      <w:r w:rsidR="00CE5AF6">
        <w:rPr>
          <w:rFonts w:hint="cs"/>
          <w:rtl/>
        </w:rPr>
        <w:t>،</w:t>
      </w:r>
      <w:r>
        <w:rPr>
          <w:rFonts w:hint="cs"/>
          <w:rtl/>
        </w:rPr>
        <w:t xml:space="preserve"> می</w:t>
      </w:r>
      <w:r>
        <w:rPr>
          <w:rFonts w:hint="eastAsia"/>
          <w:rtl/>
        </w:rPr>
        <w:t>‌</w:t>
      </w:r>
      <w:r>
        <w:rPr>
          <w:rFonts w:hint="cs"/>
          <w:rtl/>
        </w:rPr>
        <w:t xml:space="preserve">توان </w:t>
      </w:r>
      <w:r w:rsidR="00CE5AF6">
        <w:rPr>
          <w:rFonts w:hint="cs"/>
          <w:rtl/>
        </w:rPr>
        <w:t xml:space="preserve">ذات فعل یا عینی را </w:t>
      </w:r>
      <w:r>
        <w:rPr>
          <w:rFonts w:hint="cs"/>
          <w:rtl/>
        </w:rPr>
        <w:t xml:space="preserve">تصویر کرد </w:t>
      </w:r>
      <w:r w:rsidR="00CE5AF6">
        <w:rPr>
          <w:rFonts w:hint="cs"/>
          <w:rtl/>
        </w:rPr>
        <w:t>که یک قسمش حلال است و قسم دیگر حرام مثل تصویر طبیعت فعل</w:t>
      </w:r>
      <w:r>
        <w:rPr>
          <w:rFonts w:hint="cs"/>
          <w:rtl/>
        </w:rPr>
        <w:t xml:space="preserve"> «أکل اللحم» یا </w:t>
      </w:r>
      <w:r w:rsidR="00CE5AF6">
        <w:rPr>
          <w:rFonts w:hint="cs"/>
          <w:rtl/>
        </w:rPr>
        <w:t xml:space="preserve">تصویر </w:t>
      </w:r>
      <w:r>
        <w:rPr>
          <w:rFonts w:hint="cs"/>
          <w:rtl/>
        </w:rPr>
        <w:t>خود «لحم</w:t>
      </w:r>
      <w:r w:rsidR="00CE5AF6">
        <w:rPr>
          <w:rFonts w:hint="cs"/>
          <w:rtl/>
        </w:rPr>
        <w:t>»</w:t>
      </w:r>
      <w:r>
        <w:rPr>
          <w:rFonts w:hint="cs"/>
          <w:rtl/>
        </w:rPr>
        <w:t xml:space="preserve">، </w:t>
      </w:r>
      <w:r w:rsidR="00CE5AF6">
        <w:rPr>
          <w:rFonts w:hint="cs"/>
          <w:rtl/>
        </w:rPr>
        <w:t xml:space="preserve">که </w:t>
      </w:r>
      <w:r>
        <w:rPr>
          <w:rFonts w:hint="cs"/>
          <w:rtl/>
        </w:rPr>
        <w:t>شیءای است که فیه حلال و حرام. آنگاه شک ما در اینکه این لحم، حلال است یا نه، از باب اینست که نمی</w:t>
      </w:r>
      <w:r>
        <w:rPr>
          <w:rFonts w:hint="eastAsia"/>
          <w:rtl/>
        </w:rPr>
        <w:t>‌</w:t>
      </w:r>
      <w:r>
        <w:rPr>
          <w:rFonts w:hint="cs"/>
          <w:rtl/>
        </w:rPr>
        <w:t>دانیم مندرج است در این قسم تقسیم یا آن قسم تقسیم. یعنی سبب شک هم</w:t>
      </w:r>
      <w:r w:rsidR="00CE5AF6">
        <w:rPr>
          <w:rFonts w:hint="cs"/>
          <w:rtl/>
        </w:rPr>
        <w:t>،</w:t>
      </w:r>
      <w:r>
        <w:rPr>
          <w:rFonts w:hint="cs"/>
          <w:rtl/>
        </w:rPr>
        <w:t xml:space="preserve"> آن دو قسمی است که در صدر ذکر شد. در شبهات موضوعیه اینطور است و لذا مصداق روایت عبدلله بن سنان می</w:t>
      </w:r>
      <w:r>
        <w:rPr>
          <w:rFonts w:hint="eastAsia"/>
          <w:rtl/>
        </w:rPr>
        <w:t>‌</w:t>
      </w:r>
      <w:r>
        <w:rPr>
          <w:rFonts w:hint="cs"/>
          <w:rtl/>
        </w:rPr>
        <w:t xml:space="preserve">شود. </w:t>
      </w:r>
    </w:p>
    <w:p w14:paraId="31BA7A73" w14:textId="77777777" w:rsidR="00A807B5" w:rsidRDefault="00000000" w:rsidP="00CE5AF6">
      <w:pPr>
        <w:rPr>
          <w:rtl/>
        </w:rPr>
      </w:pPr>
      <w:r>
        <w:rPr>
          <w:rFonts w:hint="cs"/>
          <w:rtl/>
        </w:rPr>
        <w:t>این تصویر</w:t>
      </w:r>
      <w:r w:rsidR="000A2F54">
        <w:rPr>
          <w:rFonts w:hint="cs"/>
          <w:rtl/>
        </w:rPr>
        <w:t>،</w:t>
      </w:r>
      <w:r>
        <w:rPr>
          <w:rFonts w:hint="cs"/>
          <w:rtl/>
        </w:rPr>
        <w:t xml:space="preserve"> در شبهات حکمیه نیست. در شبهه حکمیه شک داریم که شرب التتن چه حکمی دارد. این شرب تتن دو قسم ندارد که حلال و حرام باشد و از باب اندراج شرب تتن در یکی، شک کنیم در حلیت یا حرمت و در آن برائت جاری کنیم. شرب تتن یا حلال </w:t>
      </w:r>
      <w:r w:rsidR="00CE5AF6">
        <w:rPr>
          <w:rFonts w:hint="cs"/>
          <w:rtl/>
        </w:rPr>
        <w:t xml:space="preserve">است </w:t>
      </w:r>
      <w:r>
        <w:rPr>
          <w:rFonts w:hint="cs"/>
          <w:rtl/>
        </w:rPr>
        <w:t>و یا حرام. مرحوم شیخ می</w:t>
      </w:r>
      <w:r>
        <w:rPr>
          <w:rFonts w:hint="eastAsia"/>
          <w:rtl/>
        </w:rPr>
        <w:t>‌</w:t>
      </w:r>
      <w:r>
        <w:rPr>
          <w:rFonts w:hint="cs"/>
          <w:rtl/>
        </w:rPr>
        <w:t>گوید</w:t>
      </w:r>
      <w:r w:rsidR="00CE5AF6">
        <w:rPr>
          <w:rFonts w:hint="cs"/>
          <w:rtl/>
        </w:rPr>
        <w:t>:</w:t>
      </w:r>
      <w:r>
        <w:rPr>
          <w:rFonts w:hint="cs"/>
          <w:rtl/>
        </w:rPr>
        <w:t xml:space="preserve"> </w:t>
      </w:r>
      <w:r w:rsidR="00CE5AF6">
        <w:rPr>
          <w:rFonts w:hint="cs"/>
          <w:rtl/>
        </w:rPr>
        <w:t xml:space="preserve">تعبیر </w:t>
      </w:r>
      <w:r>
        <w:rPr>
          <w:rFonts w:hint="cs"/>
          <w:rtl/>
        </w:rPr>
        <w:t>روایت</w:t>
      </w:r>
      <w:r w:rsidR="00CE5AF6">
        <w:rPr>
          <w:rFonts w:hint="cs"/>
          <w:rtl/>
        </w:rPr>
        <w:t>،</w:t>
      </w:r>
      <w:r>
        <w:rPr>
          <w:rFonts w:hint="cs"/>
          <w:rtl/>
        </w:rPr>
        <w:t xml:space="preserve"> «اما حلال و اما حرام» </w:t>
      </w:r>
      <w:r w:rsidR="00CE5AF6">
        <w:rPr>
          <w:rFonts w:hint="cs"/>
          <w:rtl/>
        </w:rPr>
        <w:t>نیست بلکه</w:t>
      </w:r>
      <w:r>
        <w:rPr>
          <w:rFonts w:hint="cs"/>
          <w:rtl/>
        </w:rPr>
        <w:t xml:space="preserve"> «فیه حلال و حرام»</w:t>
      </w:r>
      <w:r w:rsidR="00CE5AF6">
        <w:rPr>
          <w:rFonts w:hint="cs"/>
          <w:rtl/>
        </w:rPr>
        <w:t xml:space="preserve"> است</w:t>
      </w:r>
      <w:r>
        <w:rPr>
          <w:rFonts w:hint="cs"/>
          <w:rtl/>
        </w:rPr>
        <w:t xml:space="preserve">. یعنی دو قسم بالفعل دارد. در شرب تتن دو قسم موجود نیست و ثبوتا یا حلال است یا حرام. </w:t>
      </w:r>
    </w:p>
    <w:p w14:paraId="59F84D3E" w14:textId="77777777" w:rsidR="00A807B5" w:rsidRDefault="00000000" w:rsidP="000A2F54">
      <w:pPr>
        <w:rPr>
          <w:rtl/>
        </w:rPr>
      </w:pPr>
      <w:r>
        <w:rPr>
          <w:rFonts w:hint="cs"/>
          <w:rtl/>
        </w:rPr>
        <w:t xml:space="preserve">مگر کسی </w:t>
      </w:r>
      <w:r w:rsidR="000A2F54">
        <w:rPr>
          <w:rFonts w:hint="cs"/>
          <w:rtl/>
        </w:rPr>
        <w:t>به شکل</w:t>
      </w:r>
      <w:r>
        <w:rPr>
          <w:rFonts w:hint="cs"/>
          <w:rtl/>
        </w:rPr>
        <w:t xml:space="preserve"> دیگری تفسیر کند که همانطور که در شبهه موضوعیه یک جنس یا نوعی یافتید که دو قسم بالفعل تحت آن بود، مثل نوع لحم که یک قسمش لحم مذکی است ویک قسمش، لحم میته، و یکی حلال و دیگری حرام؛</w:t>
      </w:r>
      <w:r w:rsidR="00C279AD">
        <w:rPr>
          <w:rFonts w:hint="cs"/>
          <w:rtl/>
        </w:rPr>
        <w:t xml:space="preserve"> </w:t>
      </w:r>
      <w:r>
        <w:rPr>
          <w:rFonts w:hint="cs"/>
          <w:rtl/>
        </w:rPr>
        <w:t>همینطور</w:t>
      </w:r>
      <w:r w:rsidR="00C279AD">
        <w:rPr>
          <w:rFonts w:hint="cs"/>
          <w:rtl/>
        </w:rPr>
        <w:t xml:space="preserve"> شبیه این را در شرب تتن بگویید</w:t>
      </w:r>
      <w:r>
        <w:rPr>
          <w:rFonts w:hint="cs"/>
          <w:rtl/>
        </w:rPr>
        <w:t>.</w:t>
      </w:r>
      <w:r w:rsidR="00C279AD">
        <w:rPr>
          <w:rFonts w:hint="cs"/>
          <w:rtl/>
        </w:rPr>
        <w:t xml:space="preserve"> شرب تتن </w:t>
      </w:r>
      <w:r>
        <w:rPr>
          <w:rFonts w:hint="cs"/>
          <w:rtl/>
        </w:rPr>
        <w:t>را تحت عنوان</w:t>
      </w:r>
      <w:r w:rsidR="000C6004">
        <w:rPr>
          <w:rFonts w:hint="cs"/>
          <w:rtl/>
        </w:rPr>
        <w:t xml:space="preserve"> کلی</w:t>
      </w:r>
      <w:r>
        <w:rPr>
          <w:rFonts w:hint="cs"/>
          <w:rtl/>
        </w:rPr>
        <w:t xml:space="preserve"> </w:t>
      </w:r>
      <w:r w:rsidR="000C6004">
        <w:rPr>
          <w:rFonts w:hint="cs"/>
          <w:rtl/>
        </w:rPr>
        <w:t>«</w:t>
      </w:r>
      <w:r>
        <w:rPr>
          <w:rFonts w:hint="cs"/>
          <w:rtl/>
        </w:rPr>
        <w:t>فعل</w:t>
      </w:r>
      <w:r w:rsidR="000A2F54">
        <w:rPr>
          <w:rFonts w:hint="cs"/>
          <w:rtl/>
        </w:rPr>
        <w:t xml:space="preserve"> اختیاری</w:t>
      </w:r>
      <w:r w:rsidR="000C6004">
        <w:rPr>
          <w:rFonts w:hint="cs"/>
          <w:rtl/>
        </w:rPr>
        <w:t>»</w:t>
      </w:r>
      <w:r>
        <w:rPr>
          <w:rFonts w:hint="cs"/>
          <w:rtl/>
        </w:rPr>
        <w:t xml:space="preserve"> در نظر بگیرید</w:t>
      </w:r>
      <w:r w:rsidR="00C279AD">
        <w:rPr>
          <w:rFonts w:hint="cs"/>
          <w:rtl/>
        </w:rPr>
        <w:t xml:space="preserve"> یا جامع بین</w:t>
      </w:r>
      <w:r>
        <w:rPr>
          <w:rFonts w:hint="cs"/>
          <w:rtl/>
        </w:rPr>
        <w:t xml:space="preserve"> افعال حرام و حلال</w:t>
      </w:r>
      <w:r w:rsidR="00C279AD">
        <w:rPr>
          <w:rFonts w:hint="cs"/>
          <w:rtl/>
        </w:rPr>
        <w:t>. یکسری افعال حرام و یکسری افعا</w:t>
      </w:r>
      <w:r>
        <w:rPr>
          <w:rFonts w:hint="cs"/>
          <w:rtl/>
        </w:rPr>
        <w:t>ل حلال اند و آ</w:t>
      </w:r>
      <w:r w:rsidR="00C279AD">
        <w:rPr>
          <w:rFonts w:hint="cs"/>
          <w:rtl/>
        </w:rPr>
        <w:t>نگاه</w:t>
      </w:r>
      <w:r>
        <w:rPr>
          <w:rFonts w:hint="cs"/>
          <w:rtl/>
        </w:rPr>
        <w:t xml:space="preserve"> نمی</w:t>
      </w:r>
      <w:r>
        <w:rPr>
          <w:rFonts w:hint="eastAsia"/>
          <w:rtl/>
        </w:rPr>
        <w:t>‌</w:t>
      </w:r>
      <w:r>
        <w:rPr>
          <w:rFonts w:hint="cs"/>
          <w:rtl/>
        </w:rPr>
        <w:t>دانیم</w:t>
      </w:r>
      <w:r w:rsidR="00C279AD">
        <w:rPr>
          <w:rFonts w:hint="cs"/>
          <w:rtl/>
        </w:rPr>
        <w:t xml:space="preserve"> شرب تتن از کدام قسم است. این فرقی با شبهه موضوعیه ندارد. </w:t>
      </w:r>
    </w:p>
    <w:p w14:paraId="25B81798" w14:textId="77777777" w:rsidR="00A807B5" w:rsidRDefault="00000000" w:rsidP="00A807B5">
      <w:pPr>
        <w:rPr>
          <w:rtl/>
        </w:rPr>
      </w:pPr>
      <w:r w:rsidRPr="00A807B5">
        <w:rPr>
          <w:rFonts w:hint="cs"/>
          <w:color w:val="FF0000"/>
          <w:rtl/>
        </w:rPr>
        <w:t>سوال</w:t>
      </w:r>
      <w:r>
        <w:rPr>
          <w:rFonts w:hint="cs"/>
          <w:rtl/>
        </w:rPr>
        <w:t>: اینجا جامع انتزاعی است.</w:t>
      </w:r>
    </w:p>
    <w:p w14:paraId="226DF46B" w14:textId="77777777" w:rsidR="00384252" w:rsidRDefault="00000000" w:rsidP="00B6053E">
      <w:pPr>
        <w:rPr>
          <w:rtl/>
        </w:rPr>
      </w:pPr>
      <w:r w:rsidRPr="00A807B5">
        <w:rPr>
          <w:rFonts w:hint="cs"/>
          <w:color w:val="FF0000"/>
          <w:rtl/>
        </w:rPr>
        <w:t>پاسخ</w:t>
      </w:r>
      <w:r>
        <w:rPr>
          <w:rFonts w:hint="cs"/>
          <w:rtl/>
        </w:rPr>
        <w:t xml:space="preserve">: اگر کسی بخواهد بر منوال آنچه </w:t>
      </w:r>
      <w:r w:rsidR="00B6053E">
        <w:rPr>
          <w:rFonts w:hint="cs"/>
          <w:rtl/>
        </w:rPr>
        <w:t xml:space="preserve">که شیخ </w:t>
      </w:r>
      <w:r>
        <w:rPr>
          <w:rFonts w:hint="cs"/>
          <w:rtl/>
        </w:rPr>
        <w:t xml:space="preserve">در شبهه موضوعیه گفت بگوید، در شرب تتن هم </w:t>
      </w:r>
      <w:r w:rsidR="00B6053E">
        <w:rPr>
          <w:rFonts w:hint="cs"/>
          <w:rtl/>
        </w:rPr>
        <w:t>باید این‌گونه توجیه کند</w:t>
      </w:r>
      <w:r>
        <w:rPr>
          <w:rFonts w:hint="cs"/>
          <w:rtl/>
        </w:rPr>
        <w:t>. چرا احتمال در نظر می</w:t>
      </w:r>
      <w:r>
        <w:rPr>
          <w:rFonts w:hint="eastAsia"/>
          <w:rtl/>
        </w:rPr>
        <w:t>‌</w:t>
      </w:r>
      <w:r>
        <w:rPr>
          <w:rFonts w:hint="cs"/>
          <w:rtl/>
        </w:rPr>
        <w:t>گیری</w:t>
      </w:r>
      <w:r w:rsidR="00C03DFE">
        <w:rPr>
          <w:rFonts w:hint="cs"/>
          <w:rtl/>
        </w:rPr>
        <w:t>د؟! جامع را فعل</w:t>
      </w:r>
      <w:r w:rsidR="000A2F54">
        <w:rPr>
          <w:rFonts w:hint="cs"/>
          <w:rtl/>
        </w:rPr>
        <w:t xml:space="preserve"> اختیاری در نظر بگیرید</w:t>
      </w:r>
      <w:r>
        <w:rPr>
          <w:rFonts w:hint="cs"/>
          <w:rtl/>
        </w:rPr>
        <w:t xml:space="preserve">. جامع فعل، دو قسم دارد که یک قسم حلال و دیگری حرام است. پس بالفعل تقسیم است نه تردید. </w:t>
      </w:r>
    </w:p>
    <w:p w14:paraId="6F466A4F" w14:textId="77777777" w:rsidR="00384252" w:rsidRDefault="00000000" w:rsidP="00B6053E">
      <w:pPr>
        <w:rPr>
          <w:rtl/>
        </w:rPr>
      </w:pPr>
      <w:r>
        <w:rPr>
          <w:rFonts w:hint="cs"/>
          <w:rtl/>
        </w:rPr>
        <w:t xml:space="preserve">منتها، طبق آن دو استظهار مرحوم شیخ، حتی با این توجیه، باز نمی‌توان شبهات حکمیه را مشمول روایت دانست چون هرچند با پیدا کردن جنس </w:t>
      </w:r>
      <w:r w:rsidR="00CD5A95">
        <w:rPr>
          <w:rFonts w:hint="cs"/>
          <w:rtl/>
        </w:rPr>
        <w:t>عنوان جامع «</w:t>
      </w:r>
      <w:r>
        <w:rPr>
          <w:rFonts w:hint="cs"/>
          <w:rtl/>
        </w:rPr>
        <w:t>فعل اختیاری آدمی</w:t>
      </w:r>
      <w:r w:rsidR="00CD5A95">
        <w:rPr>
          <w:rFonts w:hint="cs"/>
          <w:rtl/>
        </w:rPr>
        <w:t>»</w:t>
      </w:r>
      <w:r>
        <w:rPr>
          <w:rFonts w:hint="cs"/>
          <w:rtl/>
        </w:rPr>
        <w:t xml:space="preserve"> می‌توان برای مثل </w:t>
      </w:r>
      <w:r w:rsidR="000A2F54">
        <w:rPr>
          <w:rFonts w:hint="cs"/>
          <w:rtl/>
        </w:rPr>
        <w:t>شرب تت</w:t>
      </w:r>
      <w:r>
        <w:rPr>
          <w:rFonts w:hint="cs"/>
          <w:rtl/>
        </w:rPr>
        <w:t xml:space="preserve">ن نیز یک تقسیم فعلی درست کرد، و لکن اشکالش اینست </w:t>
      </w:r>
      <w:r w:rsidR="00C03DFE">
        <w:rPr>
          <w:rFonts w:hint="cs"/>
          <w:rtl/>
        </w:rPr>
        <w:t xml:space="preserve">که شک ما در حلیت و حرمت شرب تتن، </w:t>
      </w:r>
      <w:r>
        <w:rPr>
          <w:rFonts w:hint="cs"/>
          <w:rtl/>
        </w:rPr>
        <w:t>معلول اندراج تحت این دو قسم نیست بلکه خودش ابتدائا مشکوک است. فرض کنید نمی</w:t>
      </w:r>
      <w:r>
        <w:rPr>
          <w:rFonts w:hint="eastAsia"/>
          <w:rtl/>
        </w:rPr>
        <w:t>‌</w:t>
      </w:r>
      <w:r>
        <w:rPr>
          <w:rFonts w:hint="cs"/>
          <w:rtl/>
        </w:rPr>
        <w:t>دانستیم شرب خمر حرام است، باز هم شک می کردیم که آیا شرب تتن حرام است یا خیر. پس معلوم می</w:t>
      </w:r>
      <w:r>
        <w:rPr>
          <w:rFonts w:hint="eastAsia"/>
          <w:rtl/>
        </w:rPr>
        <w:t>‌</w:t>
      </w:r>
      <w:r>
        <w:rPr>
          <w:rFonts w:hint="cs"/>
          <w:rtl/>
        </w:rPr>
        <w:t>شود این شک معلول آن تقسیم نیست بخلاف لحم مطروح که چون لحم مذکی و میته دارد، نمی</w:t>
      </w:r>
      <w:r>
        <w:rPr>
          <w:rFonts w:hint="eastAsia"/>
          <w:rtl/>
        </w:rPr>
        <w:t>‌</w:t>
      </w:r>
      <w:r>
        <w:rPr>
          <w:rFonts w:hint="cs"/>
          <w:rtl/>
        </w:rPr>
        <w:t xml:space="preserve">دانم این مذکی است یا میته. این شک من ناشی از </w:t>
      </w:r>
      <w:r w:rsidRPr="00CD5A95">
        <w:rPr>
          <w:rFonts w:hint="cs"/>
          <w:rtl/>
        </w:rPr>
        <w:t>تردید در تطبیق دو قسم</w:t>
      </w:r>
      <w:r>
        <w:rPr>
          <w:rFonts w:hint="cs"/>
          <w:rtl/>
        </w:rPr>
        <w:t xml:space="preserve"> است. چون دو قسم دارد و نمی</w:t>
      </w:r>
      <w:r w:rsidR="00C03DFE">
        <w:rPr>
          <w:rFonts w:hint="eastAsia"/>
          <w:rtl/>
        </w:rPr>
        <w:t>‌</w:t>
      </w:r>
      <w:r>
        <w:rPr>
          <w:rFonts w:hint="cs"/>
          <w:rtl/>
        </w:rPr>
        <w:t>دانم در کدام مندرج است</w:t>
      </w:r>
      <w:r w:rsidR="00C03DFE">
        <w:rPr>
          <w:rFonts w:hint="cs"/>
          <w:rtl/>
        </w:rPr>
        <w:t>، در نتیجه</w:t>
      </w:r>
      <w:r>
        <w:rPr>
          <w:rFonts w:hint="cs"/>
          <w:rtl/>
        </w:rPr>
        <w:t xml:space="preserve"> شک کردم. اما در شرب تتن اینطور نیست بلکه در جامع فعل، یکسری افعال حلال است مثل شرب الماء و یکسری افعال حرام است مثل شرب الخمر، ولی این چه ارتباطی به شرب تتن دارد. بله، جامع یافتید و تقسیم هم </w:t>
      </w:r>
      <w:r w:rsidR="00C03DFE">
        <w:rPr>
          <w:rFonts w:hint="cs"/>
          <w:rtl/>
        </w:rPr>
        <w:t>بالفعل درست شد</w:t>
      </w:r>
      <w:r>
        <w:rPr>
          <w:rFonts w:hint="cs"/>
          <w:rtl/>
        </w:rPr>
        <w:t>، و نمی</w:t>
      </w:r>
      <w:r>
        <w:rPr>
          <w:rFonts w:hint="eastAsia"/>
          <w:rtl/>
        </w:rPr>
        <w:t>‌</w:t>
      </w:r>
      <w:r>
        <w:rPr>
          <w:rFonts w:hint="cs"/>
          <w:rtl/>
        </w:rPr>
        <w:t>دانید که این شرب تتن از قسم حلال است یا حرام، ولی</w:t>
      </w:r>
      <w:r w:rsidR="00C03DFE">
        <w:rPr>
          <w:rFonts w:hint="cs"/>
          <w:rtl/>
        </w:rPr>
        <w:t xml:space="preserve"> منشأ</w:t>
      </w:r>
      <w:r>
        <w:rPr>
          <w:rFonts w:hint="cs"/>
          <w:rtl/>
        </w:rPr>
        <w:t xml:space="preserve"> این شک این نیست که نمی</w:t>
      </w:r>
      <w:r>
        <w:rPr>
          <w:rFonts w:hint="eastAsia"/>
          <w:rtl/>
        </w:rPr>
        <w:t>‌</w:t>
      </w:r>
      <w:r>
        <w:rPr>
          <w:rFonts w:hint="cs"/>
          <w:rtl/>
        </w:rPr>
        <w:t>دانید آیا شرب الماء است یا شرب الخمر. شرب التتن فی حد  ذاتها فعل</w:t>
      </w:r>
      <w:r w:rsidR="00CD5A95">
        <w:rPr>
          <w:rFonts w:hint="cs"/>
          <w:rtl/>
        </w:rPr>
        <w:t>ٌ</w:t>
      </w:r>
      <w:r>
        <w:rPr>
          <w:rFonts w:hint="cs"/>
          <w:rtl/>
        </w:rPr>
        <w:t xml:space="preserve"> من الافعال</w:t>
      </w:r>
      <w:r w:rsidR="00C03DFE">
        <w:rPr>
          <w:rFonts w:hint="cs"/>
          <w:rtl/>
        </w:rPr>
        <w:t xml:space="preserve"> که می</w:t>
      </w:r>
      <w:r w:rsidR="00C03DFE">
        <w:rPr>
          <w:rFonts w:hint="eastAsia"/>
          <w:rtl/>
        </w:rPr>
        <w:t>‌</w:t>
      </w:r>
      <w:r w:rsidR="00C03DFE">
        <w:rPr>
          <w:rFonts w:hint="cs"/>
          <w:rtl/>
        </w:rPr>
        <w:t>ت</w:t>
      </w:r>
      <w:r>
        <w:rPr>
          <w:rFonts w:hint="cs"/>
          <w:rtl/>
        </w:rPr>
        <w:t>واند حرام باشد</w:t>
      </w:r>
      <w:r w:rsidR="00C03DFE">
        <w:rPr>
          <w:rFonts w:hint="cs"/>
          <w:rtl/>
        </w:rPr>
        <w:t>،</w:t>
      </w:r>
      <w:r>
        <w:rPr>
          <w:rFonts w:hint="cs"/>
          <w:rtl/>
        </w:rPr>
        <w:t xml:space="preserve"> حتی اگر ندانید که خمر حرام است. بنابراین با تحفظ بر دو ظهوری که مرحوم شیخ ادعا کرد که </w:t>
      </w:r>
      <w:r w:rsidR="00C03DFE">
        <w:rPr>
          <w:rFonts w:hint="cs"/>
          <w:rtl/>
        </w:rPr>
        <w:t>اولا</w:t>
      </w:r>
      <w:r>
        <w:rPr>
          <w:rFonts w:hint="cs"/>
          <w:rtl/>
        </w:rPr>
        <w:t xml:space="preserve"> باید تقسیم بالفعل باشد نه تردید</w:t>
      </w:r>
      <w:r w:rsidR="00C03DFE">
        <w:rPr>
          <w:rFonts w:hint="cs"/>
          <w:rtl/>
        </w:rPr>
        <w:t>،</w:t>
      </w:r>
      <w:r>
        <w:rPr>
          <w:rFonts w:hint="cs"/>
          <w:rtl/>
        </w:rPr>
        <w:t xml:space="preserve"> و ثانیا آن شک ما ناشی از این تقسیم باشد، روایت حلیت</w:t>
      </w:r>
      <w:r w:rsidR="00C03DFE">
        <w:rPr>
          <w:rFonts w:hint="cs"/>
          <w:rtl/>
        </w:rPr>
        <w:t xml:space="preserve"> بر شب</w:t>
      </w:r>
      <w:r w:rsidR="001D3081">
        <w:rPr>
          <w:rFonts w:hint="cs"/>
          <w:rtl/>
        </w:rPr>
        <w:t xml:space="preserve">هات حکمیه قابل تطبیق نیست. </w:t>
      </w:r>
    </w:p>
    <w:p w14:paraId="7B6956CD" w14:textId="77777777" w:rsidR="00C03DFE" w:rsidRDefault="00000000" w:rsidP="00C03DFE">
      <w:pPr>
        <w:pStyle w:val="Heading2"/>
      </w:pPr>
      <w:bookmarkStart w:id="190" w:name="_Toc118032065"/>
      <w:r>
        <w:rPr>
          <w:rFonts w:hint="cs"/>
          <w:rtl/>
        </w:rPr>
        <w:t xml:space="preserve">مواردی قابل تصویر است </w:t>
      </w:r>
      <w:r>
        <w:rPr>
          <w:rFonts w:ascii="NoorTitr" w:hAnsi="NoorTitr" w:hint="cs"/>
          <w:rtl/>
        </w:rPr>
        <w:t>که</w:t>
      </w:r>
      <w:r>
        <w:rPr>
          <w:rFonts w:hint="cs"/>
          <w:rtl/>
        </w:rPr>
        <w:t xml:space="preserve"> </w:t>
      </w:r>
      <w:r>
        <w:rPr>
          <w:rFonts w:ascii="NoorTitr" w:hAnsi="NoorTitr" w:hint="cs"/>
          <w:rtl/>
        </w:rPr>
        <w:t>روایت</w:t>
      </w:r>
      <w:r>
        <w:rPr>
          <w:rFonts w:hint="cs"/>
          <w:rtl/>
        </w:rPr>
        <w:t xml:space="preserve"> </w:t>
      </w:r>
      <w:r>
        <w:rPr>
          <w:rFonts w:ascii="NoorTitr" w:hAnsi="NoorTitr" w:hint="cs"/>
          <w:rtl/>
        </w:rPr>
        <w:t>شامل</w:t>
      </w:r>
      <w:r>
        <w:rPr>
          <w:rFonts w:hint="cs"/>
          <w:rtl/>
        </w:rPr>
        <w:t xml:space="preserve"> </w:t>
      </w:r>
      <w:r>
        <w:rPr>
          <w:rFonts w:ascii="NoorTitr" w:hAnsi="NoorTitr" w:hint="cs"/>
          <w:rtl/>
        </w:rPr>
        <w:t>شبهه</w:t>
      </w:r>
      <w:r>
        <w:rPr>
          <w:rFonts w:hint="cs"/>
          <w:rtl/>
        </w:rPr>
        <w:t xml:space="preserve"> </w:t>
      </w:r>
      <w:r>
        <w:rPr>
          <w:rFonts w:ascii="NoorTitr" w:hAnsi="NoorTitr" w:hint="cs"/>
          <w:rtl/>
        </w:rPr>
        <w:t>حکمیه</w:t>
      </w:r>
      <w:r>
        <w:rPr>
          <w:rFonts w:hint="cs"/>
          <w:rtl/>
        </w:rPr>
        <w:t xml:space="preserve"> </w:t>
      </w:r>
      <w:r>
        <w:rPr>
          <w:rFonts w:ascii="NoorTitr" w:hAnsi="NoorTitr" w:hint="cs"/>
          <w:rtl/>
        </w:rPr>
        <w:t>نیز</w:t>
      </w:r>
      <w:r>
        <w:rPr>
          <w:rFonts w:hint="cs"/>
          <w:rtl/>
        </w:rPr>
        <w:t xml:space="preserve"> </w:t>
      </w:r>
      <w:r>
        <w:rPr>
          <w:rFonts w:ascii="NoorTitr" w:hAnsi="NoorTitr" w:hint="cs"/>
          <w:rtl/>
        </w:rPr>
        <w:t>شود</w:t>
      </w:r>
      <w:bookmarkEnd w:id="190"/>
    </w:p>
    <w:p w14:paraId="1333EB4A" w14:textId="77777777" w:rsidR="001D3081" w:rsidRDefault="00000000" w:rsidP="00C03DFE">
      <w:pPr>
        <w:rPr>
          <w:rtl/>
        </w:rPr>
      </w:pPr>
      <w:r>
        <w:rPr>
          <w:rFonts w:hint="cs"/>
          <w:rtl/>
        </w:rPr>
        <w:t>بر این استدلال شیخ اشکالی وارد ش</w:t>
      </w:r>
      <w:r w:rsidR="00C03DFE">
        <w:rPr>
          <w:rFonts w:hint="cs"/>
          <w:rtl/>
        </w:rPr>
        <w:t>ده است که در این مثال های که می</w:t>
      </w:r>
      <w:r w:rsidR="00C03DFE">
        <w:rPr>
          <w:rFonts w:hint="eastAsia"/>
          <w:rtl/>
        </w:rPr>
        <w:t>‌</w:t>
      </w:r>
      <w:r>
        <w:rPr>
          <w:rFonts w:hint="cs"/>
          <w:rtl/>
        </w:rPr>
        <w:t>زنید همینطور است</w:t>
      </w:r>
      <w:r w:rsidR="00C03DFE">
        <w:rPr>
          <w:rFonts w:hint="cs"/>
          <w:rtl/>
        </w:rPr>
        <w:t>،</w:t>
      </w:r>
      <w:r>
        <w:rPr>
          <w:rFonts w:hint="cs"/>
          <w:rtl/>
        </w:rPr>
        <w:t xml:space="preserve"> ولی می</w:t>
      </w:r>
      <w:r>
        <w:rPr>
          <w:rFonts w:hint="eastAsia"/>
          <w:rtl/>
        </w:rPr>
        <w:t>‌</w:t>
      </w:r>
      <w:r>
        <w:rPr>
          <w:rFonts w:hint="cs"/>
          <w:rtl/>
        </w:rPr>
        <w:t xml:space="preserve">شود مواردی یافت که شبهه حکمیه است، و تردید هست و تقسیم </w:t>
      </w:r>
      <w:r w:rsidR="00C03DFE">
        <w:rPr>
          <w:rFonts w:hint="cs"/>
          <w:rtl/>
        </w:rPr>
        <w:t>نیز بالفعل</w:t>
      </w:r>
      <w:r>
        <w:rPr>
          <w:rFonts w:hint="cs"/>
          <w:rtl/>
        </w:rPr>
        <w:t xml:space="preserve"> </w:t>
      </w:r>
      <w:r w:rsidR="00C03DFE">
        <w:rPr>
          <w:rFonts w:hint="cs"/>
          <w:rtl/>
        </w:rPr>
        <w:t>است و شک هم ناشی از این تقس</w:t>
      </w:r>
      <w:r>
        <w:rPr>
          <w:rFonts w:hint="cs"/>
          <w:rtl/>
        </w:rPr>
        <w:t xml:space="preserve">یم </w:t>
      </w:r>
      <w:r w:rsidR="00C03DFE">
        <w:rPr>
          <w:rFonts w:hint="cs"/>
          <w:rtl/>
        </w:rPr>
        <w:t>است،</w:t>
      </w:r>
      <w:r>
        <w:rPr>
          <w:rFonts w:hint="cs"/>
          <w:rtl/>
        </w:rPr>
        <w:t xml:space="preserve"> مثل شبهات حکمی ناشی از شبهه مفهومیه. </w:t>
      </w:r>
    </w:p>
    <w:p w14:paraId="49D63040" w14:textId="77777777" w:rsidR="00CE39F0" w:rsidRDefault="00000000" w:rsidP="00AF6A88">
      <w:pPr>
        <w:rPr>
          <w:rtl/>
        </w:rPr>
      </w:pPr>
      <w:r>
        <w:rPr>
          <w:rFonts w:hint="cs"/>
          <w:rtl/>
        </w:rPr>
        <w:t>برای این مورد، آقای حائری مثالی در متن آورده که ظاهرا مثال درستی نیست و جلسه بعد عرض می</w:t>
      </w:r>
      <w:r>
        <w:rPr>
          <w:rFonts w:hint="eastAsia"/>
          <w:rtl/>
        </w:rPr>
        <w:t>‌</w:t>
      </w:r>
      <w:r>
        <w:rPr>
          <w:rFonts w:hint="cs"/>
          <w:rtl/>
        </w:rPr>
        <w:t xml:space="preserve">کنم ولی مثال دیگر اینست </w:t>
      </w:r>
      <w:r w:rsidR="00FA60A3">
        <w:rPr>
          <w:rFonts w:hint="cs"/>
          <w:rtl/>
        </w:rPr>
        <w:t>که فرض کنید دلیلی دار</w:t>
      </w:r>
      <w:r w:rsidR="00AF6A88">
        <w:rPr>
          <w:rFonts w:hint="cs"/>
          <w:rtl/>
        </w:rPr>
        <w:t>یم که شرب آب</w:t>
      </w:r>
      <w:r>
        <w:rPr>
          <w:rFonts w:hint="cs"/>
          <w:rtl/>
        </w:rPr>
        <w:t xml:space="preserve"> حلال است و یک دلیل دیگری</w:t>
      </w:r>
      <w:r w:rsidR="00FA60A3">
        <w:rPr>
          <w:rFonts w:hint="cs"/>
          <w:rtl/>
        </w:rPr>
        <w:t xml:space="preserve"> داریم که </w:t>
      </w:r>
      <w:r>
        <w:rPr>
          <w:rFonts w:hint="cs"/>
          <w:rtl/>
        </w:rPr>
        <w:t xml:space="preserve">شرب </w:t>
      </w:r>
      <w:r w:rsidRPr="00C03DFE">
        <w:rPr>
          <w:rFonts w:cs="B Mitra" w:hint="cs"/>
          <w:rtl/>
        </w:rPr>
        <w:t>گ</w:t>
      </w:r>
      <w:r>
        <w:rPr>
          <w:rFonts w:cs="B Mitra" w:hint="cs"/>
          <w:rtl/>
        </w:rPr>
        <w:t>ِ</w:t>
      </w:r>
      <w:r w:rsidRPr="00C03DFE">
        <w:rPr>
          <w:rFonts w:cs="B Mitra" w:hint="cs"/>
          <w:rtl/>
        </w:rPr>
        <w:t>ل</w:t>
      </w:r>
      <w:r w:rsidR="00FA60A3">
        <w:rPr>
          <w:rFonts w:hint="cs"/>
          <w:rtl/>
        </w:rPr>
        <w:t xml:space="preserve"> حرام است. فرض کنید </w:t>
      </w:r>
      <w:r w:rsidRPr="00C03DFE">
        <w:rPr>
          <w:rFonts w:cs="B Mitra" w:hint="cs"/>
          <w:rtl/>
        </w:rPr>
        <w:t>گ</w:t>
      </w:r>
      <w:r>
        <w:rPr>
          <w:rFonts w:cs="B Mitra" w:hint="cs"/>
          <w:rtl/>
        </w:rPr>
        <w:t xml:space="preserve">ِلی </w:t>
      </w:r>
      <w:r w:rsidRPr="00C03DFE">
        <w:rPr>
          <w:rFonts w:hint="cs"/>
          <w:rtl/>
        </w:rPr>
        <w:t>منظور</w:t>
      </w:r>
      <w:r>
        <w:rPr>
          <w:rFonts w:cs="B Mitra" w:hint="cs"/>
          <w:rtl/>
        </w:rPr>
        <w:t xml:space="preserve"> </w:t>
      </w:r>
      <w:r>
        <w:rPr>
          <w:rFonts w:hint="cs"/>
          <w:rtl/>
        </w:rPr>
        <w:t>است</w:t>
      </w:r>
      <w:r w:rsidR="00FA60A3">
        <w:rPr>
          <w:rFonts w:hint="cs"/>
          <w:rtl/>
        </w:rPr>
        <w:t xml:space="preserve"> که روان باشد که عنوان سیال و مایع بر آن صدق کند. </w:t>
      </w:r>
      <w:r w:rsidR="00AF6A88">
        <w:rPr>
          <w:rFonts w:hint="cs"/>
          <w:rtl/>
        </w:rPr>
        <w:t xml:space="preserve">این را نیز پیش‌فرض بگیرد که </w:t>
      </w:r>
      <w:r w:rsidR="00FA60A3">
        <w:rPr>
          <w:rFonts w:hint="cs"/>
          <w:rtl/>
        </w:rPr>
        <w:t>دلیلی که می</w:t>
      </w:r>
      <w:r w:rsidR="00FA60A3">
        <w:rPr>
          <w:rFonts w:hint="eastAsia"/>
          <w:rtl/>
        </w:rPr>
        <w:t>‌</w:t>
      </w:r>
      <w:r w:rsidR="00FA60A3">
        <w:rPr>
          <w:rFonts w:hint="cs"/>
          <w:rtl/>
        </w:rPr>
        <w:t xml:space="preserve">گوید شرب </w:t>
      </w:r>
      <w:r>
        <w:rPr>
          <w:rFonts w:hint="cs"/>
          <w:rtl/>
        </w:rPr>
        <w:t>آب</w:t>
      </w:r>
      <w:r w:rsidR="00FA60A3">
        <w:rPr>
          <w:rFonts w:hint="cs"/>
          <w:rtl/>
        </w:rPr>
        <w:t xml:space="preserve"> حلال است، اطلاق </w:t>
      </w:r>
      <w:r w:rsidR="00AF6A88">
        <w:rPr>
          <w:rFonts w:hint="cs"/>
          <w:rtl/>
        </w:rPr>
        <w:t>ندارد</w:t>
      </w:r>
      <w:r w:rsidR="00FA60A3">
        <w:rPr>
          <w:rFonts w:hint="cs"/>
          <w:rtl/>
        </w:rPr>
        <w:t xml:space="preserve"> و</w:t>
      </w:r>
      <w:r>
        <w:rPr>
          <w:rFonts w:hint="cs"/>
          <w:rtl/>
        </w:rPr>
        <w:t xml:space="preserve"> هیچ</w:t>
      </w:r>
      <w:r w:rsidR="00FA60A3">
        <w:rPr>
          <w:rFonts w:hint="cs"/>
          <w:rtl/>
        </w:rPr>
        <w:t xml:space="preserve"> دلیلی چه از باب اطلاق یا از باب امکان انقسام به </w:t>
      </w:r>
      <w:r>
        <w:rPr>
          <w:rFonts w:hint="cs"/>
          <w:rtl/>
        </w:rPr>
        <w:t>آب مطلق یا مضاف یا امثال آ</w:t>
      </w:r>
      <w:r w:rsidR="00FA60A3">
        <w:rPr>
          <w:rFonts w:hint="cs"/>
          <w:rtl/>
        </w:rPr>
        <w:t xml:space="preserve">ن، دلالت نکند بر تعمیم </w:t>
      </w:r>
      <w:r>
        <w:rPr>
          <w:rFonts w:hint="cs"/>
          <w:rtl/>
        </w:rPr>
        <w:t>آبی</w:t>
      </w:r>
      <w:r w:rsidR="00FA60A3">
        <w:rPr>
          <w:rFonts w:hint="cs"/>
          <w:rtl/>
        </w:rPr>
        <w:t xml:space="preserve"> که موضوع حلیت است. می</w:t>
      </w:r>
      <w:r w:rsidR="00FA60A3">
        <w:rPr>
          <w:rFonts w:hint="eastAsia"/>
          <w:rtl/>
        </w:rPr>
        <w:t>‌</w:t>
      </w:r>
      <w:r w:rsidR="00FA60A3">
        <w:rPr>
          <w:rFonts w:hint="cs"/>
          <w:rtl/>
        </w:rPr>
        <w:t xml:space="preserve">دانیم واقع خارجی </w:t>
      </w:r>
      <w:r>
        <w:rPr>
          <w:rFonts w:hint="cs"/>
          <w:rtl/>
        </w:rPr>
        <w:t xml:space="preserve">آبی که مضاف نیست، شرب آن جایز است، و از طرف دیگر شرب </w:t>
      </w:r>
      <w:r w:rsidRPr="00C03DFE">
        <w:rPr>
          <w:rFonts w:cs="B Mitra" w:hint="cs"/>
          <w:rtl/>
        </w:rPr>
        <w:t>گ</w:t>
      </w:r>
      <w:r>
        <w:rPr>
          <w:rFonts w:cs="B Mitra" w:hint="cs"/>
          <w:rtl/>
        </w:rPr>
        <w:t>ِ</w:t>
      </w:r>
      <w:r w:rsidRPr="00C03DFE">
        <w:rPr>
          <w:rFonts w:cs="B Mitra" w:hint="cs"/>
          <w:rtl/>
        </w:rPr>
        <w:t>ل</w:t>
      </w:r>
      <w:r>
        <w:rPr>
          <w:rFonts w:hint="cs"/>
          <w:rtl/>
        </w:rPr>
        <w:t xml:space="preserve"> </w:t>
      </w:r>
      <w:r w:rsidR="00FA60A3">
        <w:rPr>
          <w:rFonts w:hint="cs"/>
          <w:rtl/>
        </w:rPr>
        <w:t>هم جایز</w:t>
      </w:r>
      <w:r>
        <w:rPr>
          <w:rFonts w:hint="cs"/>
          <w:rtl/>
        </w:rPr>
        <w:t xml:space="preserve"> </w:t>
      </w:r>
      <w:r w:rsidR="00FA60A3">
        <w:rPr>
          <w:rFonts w:hint="cs"/>
          <w:rtl/>
        </w:rPr>
        <w:t>نیست. حال، شک می</w:t>
      </w:r>
      <w:r w:rsidR="00FA60A3">
        <w:rPr>
          <w:rFonts w:hint="eastAsia"/>
          <w:rtl/>
        </w:rPr>
        <w:t>‌</w:t>
      </w:r>
      <w:r w:rsidR="00FA60A3">
        <w:rPr>
          <w:rFonts w:hint="cs"/>
          <w:rtl/>
        </w:rPr>
        <w:t xml:space="preserve">کنیم که </w:t>
      </w:r>
      <w:r>
        <w:rPr>
          <w:rFonts w:hint="cs"/>
          <w:rtl/>
        </w:rPr>
        <w:t>شرب «</w:t>
      </w:r>
      <w:r w:rsidR="00FA60A3">
        <w:rPr>
          <w:rFonts w:hint="cs"/>
          <w:rtl/>
        </w:rPr>
        <w:t>آب گل آلود</w:t>
      </w:r>
      <w:r>
        <w:rPr>
          <w:rFonts w:hint="cs"/>
          <w:rtl/>
        </w:rPr>
        <w:t>»</w:t>
      </w:r>
      <w:r w:rsidR="00FA60A3">
        <w:rPr>
          <w:rFonts w:hint="cs"/>
          <w:rtl/>
        </w:rPr>
        <w:t xml:space="preserve"> جایز است</w:t>
      </w:r>
      <w:r w:rsidR="00AF6A88">
        <w:rPr>
          <w:rFonts w:hint="cs"/>
          <w:rtl/>
        </w:rPr>
        <w:t xml:space="preserve"> یا خیر؟ منشاء شک، این</w:t>
      </w:r>
      <w:r w:rsidR="00FA60A3">
        <w:rPr>
          <w:rFonts w:hint="cs"/>
          <w:rtl/>
        </w:rPr>
        <w:t xml:space="preserve"> است که نمی</w:t>
      </w:r>
      <w:r w:rsidR="00FA60A3">
        <w:rPr>
          <w:rFonts w:hint="eastAsia"/>
          <w:rtl/>
        </w:rPr>
        <w:t>‌</w:t>
      </w:r>
      <w:r w:rsidR="00FA60A3">
        <w:rPr>
          <w:rFonts w:hint="cs"/>
          <w:rtl/>
        </w:rPr>
        <w:t>دانیم</w:t>
      </w:r>
      <w:r w:rsidR="00AF6A88">
        <w:rPr>
          <w:rFonts w:hint="cs"/>
          <w:rtl/>
        </w:rPr>
        <w:t xml:space="preserve"> این عنوان،</w:t>
      </w:r>
      <w:r w:rsidR="00FA60A3">
        <w:rPr>
          <w:rFonts w:hint="cs"/>
          <w:rtl/>
        </w:rPr>
        <w:t xml:space="preserve"> در مفهوم </w:t>
      </w:r>
      <w:r>
        <w:rPr>
          <w:rFonts w:hint="cs"/>
          <w:rtl/>
        </w:rPr>
        <w:t>آبی</w:t>
      </w:r>
      <w:r w:rsidR="00FA60A3">
        <w:rPr>
          <w:rFonts w:hint="cs"/>
          <w:rtl/>
        </w:rPr>
        <w:t xml:space="preserve"> که موضوع جواز است مندرج است یا خیر</w:t>
      </w:r>
      <w:r w:rsidR="00AF6A88">
        <w:rPr>
          <w:rFonts w:hint="cs"/>
          <w:rtl/>
        </w:rPr>
        <w:t>؟</w:t>
      </w:r>
      <w:r w:rsidR="00FA60A3">
        <w:rPr>
          <w:rFonts w:hint="cs"/>
          <w:rtl/>
        </w:rPr>
        <w:t>. فرض اینست که آن دلیل اطلاق ندارد و گرنه اطلاق و انقسام به دو</w:t>
      </w:r>
      <w:r>
        <w:rPr>
          <w:rFonts w:hint="cs"/>
          <w:rtl/>
        </w:rPr>
        <w:t xml:space="preserve"> </w:t>
      </w:r>
      <w:r w:rsidR="00FA60A3">
        <w:rPr>
          <w:rFonts w:hint="cs"/>
          <w:rtl/>
        </w:rPr>
        <w:t xml:space="preserve">قسم کفایت </w:t>
      </w:r>
      <w:r>
        <w:rPr>
          <w:rFonts w:hint="cs"/>
          <w:rtl/>
        </w:rPr>
        <w:t>می</w:t>
      </w:r>
      <w:r>
        <w:rPr>
          <w:rFonts w:hint="eastAsia"/>
          <w:rtl/>
        </w:rPr>
        <w:t>‌</w:t>
      </w:r>
      <w:r>
        <w:rPr>
          <w:rFonts w:hint="cs"/>
          <w:rtl/>
        </w:rPr>
        <w:t>کند</w:t>
      </w:r>
      <w:r w:rsidR="00FA60A3">
        <w:rPr>
          <w:rFonts w:hint="cs"/>
          <w:rtl/>
        </w:rPr>
        <w:t xml:space="preserve"> که</w:t>
      </w:r>
      <w:r w:rsidR="00AF6A88">
        <w:rPr>
          <w:rFonts w:hint="cs"/>
          <w:rtl/>
        </w:rPr>
        <w:t xml:space="preserve"> بگوییم</w:t>
      </w:r>
      <w:r w:rsidR="00FA60A3">
        <w:rPr>
          <w:rFonts w:hint="cs"/>
          <w:rtl/>
        </w:rPr>
        <w:t xml:space="preserve"> این جایز است </w:t>
      </w:r>
      <w:r>
        <w:rPr>
          <w:rFonts w:hint="cs"/>
          <w:rtl/>
        </w:rPr>
        <w:t>زیرا</w:t>
      </w:r>
      <w:r w:rsidR="00FA60A3">
        <w:rPr>
          <w:rFonts w:hint="cs"/>
          <w:rtl/>
        </w:rPr>
        <w:t xml:space="preserve"> مصداق آب است. فرضا نه اطلاقی </w:t>
      </w:r>
      <w:r>
        <w:rPr>
          <w:rFonts w:hint="cs"/>
          <w:rtl/>
        </w:rPr>
        <w:t>در کار است و</w:t>
      </w:r>
      <w:r w:rsidR="00FA60A3">
        <w:rPr>
          <w:rFonts w:hint="cs"/>
          <w:rtl/>
        </w:rPr>
        <w:t xml:space="preserve"> نه انقسامی عرفا محرز است که مفهوم آب ر</w:t>
      </w:r>
      <w:r>
        <w:rPr>
          <w:rFonts w:hint="cs"/>
          <w:rtl/>
        </w:rPr>
        <w:t>ا به دو قسم مضاف و مطلق تقسیم ک</w:t>
      </w:r>
      <w:r w:rsidR="00FA60A3">
        <w:rPr>
          <w:rFonts w:hint="cs"/>
          <w:rtl/>
        </w:rPr>
        <w:t xml:space="preserve">ند. ما هستیم و این دو دلیل. </w:t>
      </w:r>
      <w:r w:rsidR="00071FCD">
        <w:rPr>
          <w:rFonts w:hint="cs"/>
          <w:rtl/>
        </w:rPr>
        <w:t xml:space="preserve">در آب گل آلود که مثلا قدری غلیظ است، جواز شرب دارد یا خیر؟ </w:t>
      </w:r>
    </w:p>
    <w:p w14:paraId="3905F432" w14:textId="77777777" w:rsidR="00071FCD" w:rsidRDefault="00000000" w:rsidP="00B04A94">
      <w:pPr>
        <w:rPr>
          <w:rtl/>
        </w:rPr>
      </w:pPr>
      <w:r>
        <w:rPr>
          <w:rFonts w:hint="cs"/>
          <w:rtl/>
        </w:rPr>
        <w:t xml:space="preserve">شک ما ناشی از سعه مفهوم </w:t>
      </w:r>
      <w:r w:rsidR="00C03DFE">
        <w:rPr>
          <w:rFonts w:hint="cs"/>
          <w:rtl/>
        </w:rPr>
        <w:t>آب</w:t>
      </w:r>
      <w:r>
        <w:rPr>
          <w:rFonts w:hint="cs"/>
          <w:rtl/>
        </w:rPr>
        <w:t xml:space="preserve"> و سعه مفهوم </w:t>
      </w:r>
      <w:r w:rsidR="00C03DFE" w:rsidRPr="00C03DFE">
        <w:rPr>
          <w:rFonts w:cs="B Mitra" w:hint="cs"/>
          <w:rtl/>
        </w:rPr>
        <w:t>گ</w:t>
      </w:r>
      <w:r w:rsidR="00C03DFE">
        <w:rPr>
          <w:rFonts w:cs="B Mitra" w:hint="cs"/>
          <w:rtl/>
        </w:rPr>
        <w:t>ِ</w:t>
      </w:r>
      <w:r w:rsidR="00C03DFE" w:rsidRPr="00C03DFE">
        <w:rPr>
          <w:rFonts w:cs="B Mitra" w:hint="cs"/>
          <w:rtl/>
        </w:rPr>
        <w:t>ل</w:t>
      </w:r>
      <w:r w:rsidR="00C03DFE">
        <w:rPr>
          <w:rFonts w:hint="cs"/>
          <w:rtl/>
        </w:rPr>
        <w:t xml:space="preserve"> </w:t>
      </w:r>
      <w:r>
        <w:rPr>
          <w:rFonts w:hint="cs"/>
          <w:rtl/>
        </w:rPr>
        <w:t xml:space="preserve">است. اگر مفهوم </w:t>
      </w:r>
      <w:r w:rsidR="00C03DFE">
        <w:rPr>
          <w:rFonts w:hint="cs"/>
          <w:rtl/>
        </w:rPr>
        <w:t>آب</w:t>
      </w:r>
      <w:r>
        <w:rPr>
          <w:rFonts w:hint="cs"/>
          <w:rtl/>
        </w:rPr>
        <w:t xml:space="preserve"> سعه داشته باشد و اینجور آب را شامل شود، جایز است و اگر </w:t>
      </w:r>
      <w:r w:rsidR="00C03DFE" w:rsidRPr="00C03DFE">
        <w:rPr>
          <w:rFonts w:cs="B Mitra" w:hint="cs"/>
          <w:rtl/>
        </w:rPr>
        <w:t>گ</w:t>
      </w:r>
      <w:r w:rsidR="00C03DFE">
        <w:rPr>
          <w:rFonts w:cs="B Mitra" w:hint="cs"/>
          <w:rtl/>
        </w:rPr>
        <w:t>ِ</w:t>
      </w:r>
      <w:r w:rsidR="00C03DFE" w:rsidRPr="00C03DFE">
        <w:rPr>
          <w:rFonts w:cs="B Mitra" w:hint="cs"/>
          <w:rtl/>
        </w:rPr>
        <w:t>ل</w:t>
      </w:r>
      <w:r w:rsidR="00C03DFE">
        <w:rPr>
          <w:rFonts w:hint="cs"/>
          <w:rtl/>
        </w:rPr>
        <w:t xml:space="preserve"> </w:t>
      </w:r>
      <w:r>
        <w:rPr>
          <w:rFonts w:hint="cs"/>
          <w:rtl/>
        </w:rPr>
        <w:t xml:space="preserve">سعه داشته باشد و اینجور آب گل آلود را شامل شود، حرام است. شک ما در اینکه این آب گل آلود شربش جایز است یا خیر، ناشی از شک ماست در اندراج </w:t>
      </w:r>
      <w:r w:rsidR="00CD5A95">
        <w:rPr>
          <w:rFonts w:hint="cs"/>
          <w:rtl/>
        </w:rPr>
        <w:t xml:space="preserve">این مایع </w:t>
      </w:r>
      <w:r>
        <w:rPr>
          <w:rFonts w:hint="cs"/>
          <w:rtl/>
        </w:rPr>
        <w:t xml:space="preserve">در این قسم یا </w:t>
      </w:r>
      <w:r w:rsidR="00CD5A95">
        <w:rPr>
          <w:rFonts w:hint="cs"/>
          <w:rtl/>
        </w:rPr>
        <w:t xml:space="preserve">در </w:t>
      </w:r>
      <w:r>
        <w:rPr>
          <w:rFonts w:hint="cs"/>
          <w:rtl/>
        </w:rPr>
        <w:t>آن قسم. این که آب گل آلود جایز است خوردنش یا خیر</w:t>
      </w:r>
      <w:r w:rsidR="00C03DFE">
        <w:rPr>
          <w:rFonts w:hint="cs"/>
          <w:rtl/>
        </w:rPr>
        <w:t>،</w:t>
      </w:r>
      <w:r>
        <w:rPr>
          <w:rFonts w:hint="cs"/>
          <w:rtl/>
        </w:rPr>
        <w:t xml:space="preserve"> </w:t>
      </w:r>
      <w:r w:rsidR="00CD5A95">
        <w:rPr>
          <w:rFonts w:hint="cs"/>
          <w:rtl/>
        </w:rPr>
        <w:t>شبهه حکمیه است. شک ما در حرمت</w:t>
      </w:r>
      <w:r>
        <w:rPr>
          <w:rFonts w:hint="cs"/>
          <w:rtl/>
        </w:rPr>
        <w:t xml:space="preserve"> این آب خارجی</w:t>
      </w:r>
      <w:r w:rsidR="00B04A94">
        <w:rPr>
          <w:rFonts w:hint="cs"/>
          <w:rtl/>
        </w:rPr>
        <w:t xml:space="preserve"> خاص</w:t>
      </w:r>
      <w:r w:rsidR="00CD5A95">
        <w:rPr>
          <w:rFonts w:hint="cs"/>
          <w:rtl/>
        </w:rPr>
        <w:t xml:space="preserve"> نیست بلکه در حرمت کلی آب گل آلود است</w:t>
      </w:r>
      <w:r>
        <w:rPr>
          <w:rFonts w:hint="cs"/>
          <w:rtl/>
        </w:rPr>
        <w:t xml:space="preserve">. </w:t>
      </w:r>
      <w:r w:rsidR="00B04A94">
        <w:rPr>
          <w:rFonts w:hint="cs"/>
          <w:rtl/>
        </w:rPr>
        <w:t>به طور کلی،</w:t>
      </w:r>
      <w:r>
        <w:rPr>
          <w:rFonts w:hint="cs"/>
          <w:rtl/>
        </w:rPr>
        <w:t xml:space="preserve"> آب گل آلود، غیر از آب جاری و </w:t>
      </w:r>
      <w:r w:rsidR="00B04A94" w:rsidRPr="00C03DFE">
        <w:rPr>
          <w:rFonts w:cs="B Mitra" w:hint="cs"/>
          <w:rtl/>
        </w:rPr>
        <w:t>گ</w:t>
      </w:r>
      <w:r w:rsidR="00B04A94">
        <w:rPr>
          <w:rFonts w:cs="B Mitra" w:hint="cs"/>
          <w:rtl/>
        </w:rPr>
        <w:t>ِ</w:t>
      </w:r>
      <w:r w:rsidR="00B04A94" w:rsidRPr="00C03DFE">
        <w:rPr>
          <w:rFonts w:cs="B Mitra" w:hint="cs"/>
          <w:rtl/>
        </w:rPr>
        <w:t>ل</w:t>
      </w:r>
      <w:r w:rsidR="00B04A94">
        <w:rPr>
          <w:rFonts w:hint="cs"/>
          <w:rtl/>
        </w:rPr>
        <w:t xml:space="preserve"> </w:t>
      </w:r>
      <w:r>
        <w:rPr>
          <w:rFonts w:hint="cs"/>
          <w:rtl/>
        </w:rPr>
        <w:t>جاری است. درست است که المایع به دو قسم تقسیم می</w:t>
      </w:r>
      <w:r>
        <w:rPr>
          <w:rFonts w:hint="eastAsia"/>
          <w:rtl/>
        </w:rPr>
        <w:t>‌</w:t>
      </w:r>
      <w:r>
        <w:rPr>
          <w:rFonts w:hint="cs"/>
          <w:rtl/>
        </w:rPr>
        <w:t xml:space="preserve">شود که مثل آب جایز الشرب است و مثل </w:t>
      </w:r>
      <w:r w:rsidR="00B04A94" w:rsidRPr="00C03DFE">
        <w:rPr>
          <w:rFonts w:cs="B Mitra" w:hint="cs"/>
          <w:rtl/>
        </w:rPr>
        <w:t>گ</w:t>
      </w:r>
      <w:r w:rsidR="00B04A94">
        <w:rPr>
          <w:rFonts w:cs="B Mitra" w:hint="cs"/>
          <w:rtl/>
        </w:rPr>
        <w:t>ِ</w:t>
      </w:r>
      <w:r w:rsidR="00B04A94" w:rsidRPr="00C03DFE">
        <w:rPr>
          <w:rFonts w:cs="B Mitra" w:hint="cs"/>
          <w:rtl/>
        </w:rPr>
        <w:t>ل</w:t>
      </w:r>
      <w:r w:rsidR="00B04A94">
        <w:rPr>
          <w:rFonts w:hint="cs"/>
          <w:rtl/>
        </w:rPr>
        <w:t xml:space="preserve"> </w:t>
      </w:r>
      <w:r>
        <w:rPr>
          <w:rFonts w:hint="cs"/>
          <w:rtl/>
        </w:rPr>
        <w:t xml:space="preserve">جایز </w:t>
      </w:r>
      <w:r w:rsidR="00B04A94">
        <w:rPr>
          <w:rFonts w:hint="cs"/>
          <w:rtl/>
        </w:rPr>
        <w:t>الشرب نیست،</w:t>
      </w:r>
      <w:r>
        <w:rPr>
          <w:rFonts w:hint="cs"/>
          <w:rtl/>
        </w:rPr>
        <w:t xml:space="preserve"> و</w:t>
      </w:r>
      <w:r w:rsidR="00B04A94">
        <w:rPr>
          <w:rFonts w:hint="cs"/>
          <w:rtl/>
        </w:rPr>
        <w:t>لی</w:t>
      </w:r>
      <w:r>
        <w:rPr>
          <w:rFonts w:hint="cs"/>
          <w:rtl/>
        </w:rPr>
        <w:t xml:space="preserve"> یک قسمی داریم که شک می</w:t>
      </w:r>
      <w:r w:rsidR="00B04A94">
        <w:rPr>
          <w:rFonts w:hint="eastAsia"/>
          <w:rtl/>
        </w:rPr>
        <w:t>‌</w:t>
      </w:r>
      <w:r>
        <w:rPr>
          <w:rFonts w:hint="cs"/>
          <w:rtl/>
        </w:rPr>
        <w:t>کنیم داخل در کدام است و از این</w:t>
      </w:r>
      <w:r w:rsidR="00B04A94">
        <w:rPr>
          <w:rFonts w:hint="eastAsia"/>
          <w:rtl/>
        </w:rPr>
        <w:t>‌</w:t>
      </w:r>
      <w:r w:rsidR="00B04A94">
        <w:rPr>
          <w:rFonts w:hint="cs"/>
          <w:rtl/>
        </w:rPr>
        <w:t xml:space="preserve"> </w:t>
      </w:r>
      <w:r>
        <w:rPr>
          <w:rFonts w:hint="cs"/>
          <w:rtl/>
        </w:rPr>
        <w:t>جهت شک در حرمت آن می</w:t>
      </w:r>
      <w:r>
        <w:rPr>
          <w:rFonts w:hint="eastAsia"/>
          <w:rtl/>
        </w:rPr>
        <w:t>‌</w:t>
      </w:r>
      <w:r w:rsidR="00B04A94">
        <w:rPr>
          <w:rFonts w:hint="cs"/>
          <w:rtl/>
        </w:rPr>
        <w:t>کنیم و آ</w:t>
      </w:r>
      <w:r>
        <w:rPr>
          <w:rFonts w:hint="cs"/>
          <w:rtl/>
        </w:rPr>
        <w:t xml:space="preserve">ن </w:t>
      </w:r>
      <w:r w:rsidR="00B04A94">
        <w:rPr>
          <w:rFonts w:hint="cs"/>
          <w:rtl/>
        </w:rPr>
        <w:t>«آب گل آلود» است که شبهه</w:t>
      </w:r>
      <w:r w:rsidR="00B04A94">
        <w:rPr>
          <w:rFonts w:hint="eastAsia"/>
          <w:rtl/>
        </w:rPr>
        <w:t>‌</w:t>
      </w:r>
      <w:r>
        <w:rPr>
          <w:rFonts w:hint="cs"/>
          <w:rtl/>
        </w:rPr>
        <w:t xml:space="preserve">ای حکمیه است که ناشی از شبهه در مفهوم </w:t>
      </w:r>
      <w:r w:rsidR="00B04A94">
        <w:rPr>
          <w:rFonts w:hint="cs"/>
          <w:rtl/>
        </w:rPr>
        <w:t>آب است</w:t>
      </w:r>
      <w:r>
        <w:rPr>
          <w:rFonts w:hint="cs"/>
          <w:rtl/>
        </w:rPr>
        <w:t xml:space="preserve"> به لحاظ سعه و مفهوم </w:t>
      </w:r>
      <w:r w:rsidR="00B04A94" w:rsidRPr="00C03DFE">
        <w:rPr>
          <w:rFonts w:cs="B Mitra" w:hint="cs"/>
          <w:rtl/>
        </w:rPr>
        <w:t>گ</w:t>
      </w:r>
      <w:r w:rsidR="00B04A94">
        <w:rPr>
          <w:rFonts w:cs="B Mitra" w:hint="cs"/>
          <w:rtl/>
        </w:rPr>
        <w:t>ِ</w:t>
      </w:r>
      <w:r w:rsidR="00B04A94" w:rsidRPr="00C03DFE">
        <w:rPr>
          <w:rFonts w:cs="B Mitra" w:hint="cs"/>
          <w:rtl/>
        </w:rPr>
        <w:t>ل</w:t>
      </w:r>
      <w:r w:rsidR="00B04A94">
        <w:rPr>
          <w:rFonts w:hint="cs"/>
          <w:rtl/>
        </w:rPr>
        <w:t xml:space="preserve"> </w:t>
      </w:r>
      <w:r>
        <w:rPr>
          <w:rFonts w:hint="cs"/>
          <w:rtl/>
        </w:rPr>
        <w:t>به لحاظ سعه</w:t>
      </w:r>
      <w:r>
        <w:rPr>
          <w:rFonts w:hint="eastAsia"/>
          <w:rtl/>
        </w:rPr>
        <w:t>‌</w:t>
      </w:r>
      <w:r>
        <w:rPr>
          <w:rFonts w:hint="cs"/>
          <w:rtl/>
        </w:rPr>
        <w:t xml:space="preserve">. </w:t>
      </w:r>
    </w:p>
    <w:p w14:paraId="3476000D" w14:textId="77777777" w:rsidR="00071FCD" w:rsidRPr="008555ED" w:rsidRDefault="00000000" w:rsidP="008132E0">
      <w:pPr>
        <w:sectPr w:rsidR="00071FCD" w:rsidRPr="008555ED" w:rsidSect="0010049B">
          <w:headerReference w:type="default" r:id="rId36"/>
          <w:footerReference w:type="default" r:id="rId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2DECBD0E" w14:textId="77777777" w:rsidR="00C87CDC" w:rsidRDefault="00000000" w:rsidP="00C87CDC">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620798921"/>
        <w:docPartObj>
          <w:docPartGallery w:val="Table of Contents"/>
          <w:docPartUnique/>
        </w:docPartObj>
      </w:sdtPr>
      <w:sdtEndPr>
        <w:rPr>
          <w:b/>
          <w:bCs/>
          <w:noProof/>
        </w:rPr>
      </w:sdtEndPr>
      <w:sdtContent>
        <w:p w14:paraId="6E1D7CC1" w14:textId="77777777" w:rsidR="00E51811" w:rsidRDefault="00000000" w:rsidP="0001614B">
          <w:pPr>
            <w:pStyle w:val="TOCHeading"/>
            <w:bidi/>
            <w:jc w:val="center"/>
          </w:pPr>
          <w:r>
            <w:rPr>
              <w:rFonts w:hint="cs"/>
              <w:rtl/>
            </w:rPr>
            <w:t>فهرست</w:t>
          </w:r>
        </w:p>
        <w:p w14:paraId="7C47DA91" w14:textId="64ACCF5A" w:rsidR="00E51811"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8118452" w:history="1">
            <w:r w:rsidRPr="000C3B9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Toc118118452 \h</w:instrText>
            </w:r>
            <w:r>
              <w:rPr>
                <w:noProof/>
                <w:webHidden/>
                <w:rtl/>
              </w:rPr>
              <w:instrText xml:space="preserve"> </w:instrText>
            </w:r>
            <w:r>
              <w:rPr>
                <w:noProof/>
                <w:webHidden/>
                <w:rtl/>
              </w:rPr>
            </w:r>
            <w:r>
              <w:rPr>
                <w:noProof/>
                <w:webHidden/>
                <w:rtl/>
              </w:rPr>
              <w:fldChar w:fldCharType="separate"/>
            </w:r>
            <w:r w:rsidR="00887740">
              <w:rPr>
                <w:noProof/>
                <w:webHidden/>
                <w:rtl/>
              </w:rPr>
              <w:t>146</w:t>
            </w:r>
            <w:r>
              <w:rPr>
                <w:noProof/>
                <w:webHidden/>
                <w:rtl/>
              </w:rPr>
              <w:fldChar w:fldCharType="end"/>
            </w:r>
          </w:hyperlink>
        </w:p>
        <w:p w14:paraId="6B98E096" w14:textId="702B8517" w:rsidR="00E51811" w:rsidRDefault="00000000">
          <w:pPr>
            <w:pStyle w:val="TOC1"/>
            <w:rPr>
              <w:rFonts w:asciiTheme="minorHAnsi" w:eastAsiaTheme="minorEastAsia" w:hAnsiTheme="minorHAnsi" w:cstheme="minorBidi"/>
              <w:noProof/>
              <w:color w:val="auto"/>
              <w:szCs w:val="22"/>
              <w:rtl/>
              <w:lang w:bidi="ar-SA"/>
            </w:rPr>
          </w:pPr>
          <w:hyperlink w:anchor="_Toc118118453" w:history="1">
            <w:r w:rsidRPr="000C3B94">
              <w:rPr>
                <w:rStyle w:val="Hyperlink"/>
                <w:noProof/>
                <w:rtl/>
                <w:lang w:bidi="ar-LB"/>
              </w:rPr>
              <w:t>ب</w:t>
            </w:r>
            <w:r w:rsidRPr="000C3B94">
              <w:rPr>
                <w:rStyle w:val="Hyperlink"/>
                <w:rFonts w:hint="cs"/>
                <w:noProof/>
                <w:rtl/>
                <w:lang w:bidi="ar-LB"/>
              </w:rPr>
              <w:t>ی</w:t>
            </w:r>
            <w:r w:rsidRPr="000C3B94">
              <w:rPr>
                <w:rStyle w:val="Hyperlink"/>
                <w:rFonts w:hint="eastAsia"/>
                <w:noProof/>
                <w:rtl/>
                <w:lang w:bidi="ar-LB"/>
              </w:rPr>
              <w:t>ان</w:t>
            </w:r>
            <w:r w:rsidRPr="000C3B94">
              <w:rPr>
                <w:rStyle w:val="Hyperlink"/>
                <w:noProof/>
                <w:rtl/>
                <w:lang w:bidi="ar-LB"/>
              </w:rPr>
              <w:t xml:space="preserve"> محقق عراق</w:t>
            </w:r>
            <w:r w:rsidRPr="000C3B94">
              <w:rPr>
                <w:rStyle w:val="Hyperlink"/>
                <w:rFonts w:hint="cs"/>
                <w:noProof/>
                <w:rtl/>
                <w:lang w:bidi="ar-LB"/>
              </w:rPr>
              <w:t>ی</w:t>
            </w:r>
            <w:r w:rsidRPr="000C3B94">
              <w:rPr>
                <w:rStyle w:val="Hyperlink"/>
                <w:noProof/>
                <w:rtl/>
                <w:lang w:bidi="ar-LB"/>
              </w:rPr>
              <w:t xml:space="preserve"> در امکان شمول روا</w:t>
            </w:r>
            <w:r w:rsidRPr="000C3B94">
              <w:rPr>
                <w:rStyle w:val="Hyperlink"/>
                <w:rFonts w:hint="cs"/>
                <w:noProof/>
                <w:rtl/>
                <w:lang w:bidi="ar-LB"/>
              </w:rPr>
              <w:t>ی</w:t>
            </w:r>
            <w:r w:rsidRPr="000C3B94">
              <w:rPr>
                <w:rStyle w:val="Hyperlink"/>
                <w:rFonts w:hint="eastAsia"/>
                <w:noProof/>
                <w:rtl/>
                <w:lang w:bidi="ar-LB"/>
              </w:rPr>
              <w:t>ت</w:t>
            </w:r>
            <w:r w:rsidRPr="000C3B94">
              <w:rPr>
                <w:rStyle w:val="Hyperlink"/>
                <w:noProof/>
                <w:rtl/>
                <w:lang w:bidi="ar-LB"/>
              </w:rPr>
              <w:t xml:space="preserve"> نسبت به شبهات حکم</w:t>
            </w:r>
            <w:r w:rsidRPr="000C3B94">
              <w:rPr>
                <w:rStyle w:val="Hyperlink"/>
                <w:rFonts w:hint="cs"/>
                <w:noProof/>
                <w:rtl/>
                <w:lang w:bidi="ar-LB"/>
              </w:rPr>
              <w:t>ی</w:t>
            </w:r>
            <w:r w:rsidRPr="000C3B94">
              <w:rPr>
                <w:rStyle w:val="Hyperlink"/>
                <w:rFonts w:hint="eastAsia"/>
                <w:noProof/>
                <w:rtl/>
                <w:lang w:bidi="ar-LB"/>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Toc118118453 \h</w:instrText>
            </w:r>
            <w:r>
              <w:rPr>
                <w:noProof/>
                <w:webHidden/>
                <w:rtl/>
              </w:rPr>
              <w:instrText xml:space="preserve"> </w:instrText>
            </w:r>
            <w:r>
              <w:rPr>
                <w:noProof/>
                <w:webHidden/>
                <w:rtl/>
              </w:rPr>
            </w:r>
            <w:r>
              <w:rPr>
                <w:noProof/>
                <w:webHidden/>
                <w:rtl/>
              </w:rPr>
              <w:fldChar w:fldCharType="separate"/>
            </w:r>
            <w:r w:rsidR="00887740">
              <w:rPr>
                <w:noProof/>
                <w:webHidden/>
                <w:rtl/>
              </w:rPr>
              <w:t>148</w:t>
            </w:r>
            <w:r>
              <w:rPr>
                <w:noProof/>
                <w:webHidden/>
                <w:rtl/>
              </w:rPr>
              <w:fldChar w:fldCharType="end"/>
            </w:r>
          </w:hyperlink>
        </w:p>
        <w:p w14:paraId="62ECDAB1" w14:textId="4F025B18" w:rsidR="00E51811" w:rsidRDefault="00000000">
          <w:pPr>
            <w:pStyle w:val="TOC1"/>
            <w:rPr>
              <w:rFonts w:asciiTheme="minorHAnsi" w:eastAsiaTheme="minorEastAsia" w:hAnsiTheme="minorHAnsi" w:cstheme="minorBidi"/>
              <w:noProof/>
              <w:color w:val="auto"/>
              <w:szCs w:val="22"/>
              <w:rtl/>
              <w:lang w:bidi="ar-SA"/>
            </w:rPr>
          </w:pPr>
          <w:hyperlink w:anchor="_Toc118118454" w:history="1">
            <w:r w:rsidRPr="000C3B94">
              <w:rPr>
                <w:rStyle w:val="Hyperlink"/>
                <w:noProof/>
                <w:rtl/>
              </w:rPr>
              <w:t>اشکال به ب</w:t>
            </w:r>
            <w:r w:rsidRPr="000C3B94">
              <w:rPr>
                <w:rStyle w:val="Hyperlink"/>
                <w:rFonts w:hint="cs"/>
                <w:noProof/>
                <w:rtl/>
              </w:rPr>
              <w:t>ی</w:t>
            </w:r>
            <w:r w:rsidRPr="000C3B94">
              <w:rPr>
                <w:rStyle w:val="Hyperlink"/>
                <w:rFonts w:hint="eastAsia"/>
                <w:noProof/>
                <w:rtl/>
              </w:rPr>
              <w:t>ان</w:t>
            </w:r>
            <w:r w:rsidRPr="000C3B94">
              <w:rPr>
                <w:rStyle w:val="Hyperlink"/>
                <w:noProof/>
                <w:rtl/>
              </w:rPr>
              <w:t xml:space="preserve"> محقق عراق</w:t>
            </w:r>
            <w:r w:rsidRPr="000C3B9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Toc118118454 \h</w:instrText>
            </w:r>
            <w:r>
              <w:rPr>
                <w:noProof/>
                <w:webHidden/>
                <w:rtl/>
              </w:rPr>
              <w:instrText xml:space="preserve"> </w:instrText>
            </w:r>
            <w:r>
              <w:rPr>
                <w:noProof/>
                <w:webHidden/>
                <w:rtl/>
              </w:rPr>
            </w:r>
            <w:r>
              <w:rPr>
                <w:noProof/>
                <w:webHidden/>
                <w:rtl/>
              </w:rPr>
              <w:fldChar w:fldCharType="separate"/>
            </w:r>
            <w:r w:rsidR="00887740">
              <w:rPr>
                <w:noProof/>
                <w:webHidden/>
                <w:rtl/>
              </w:rPr>
              <w:t>149</w:t>
            </w:r>
            <w:r>
              <w:rPr>
                <w:noProof/>
                <w:webHidden/>
                <w:rtl/>
              </w:rPr>
              <w:fldChar w:fldCharType="end"/>
            </w:r>
          </w:hyperlink>
        </w:p>
        <w:p w14:paraId="338EB069" w14:textId="0B0A8865" w:rsidR="00E51811" w:rsidRDefault="00000000">
          <w:pPr>
            <w:pStyle w:val="TOC1"/>
            <w:rPr>
              <w:rFonts w:asciiTheme="minorHAnsi" w:eastAsiaTheme="minorEastAsia" w:hAnsiTheme="minorHAnsi" w:cstheme="minorBidi"/>
              <w:noProof/>
              <w:color w:val="auto"/>
              <w:szCs w:val="22"/>
              <w:rtl/>
              <w:lang w:bidi="ar-SA"/>
            </w:rPr>
          </w:pPr>
          <w:hyperlink w:anchor="_Toc118118455" w:history="1">
            <w:r w:rsidRPr="000C3B94">
              <w:rPr>
                <w:rStyle w:val="Hyperlink"/>
                <w:noProof/>
                <w:rtl/>
              </w:rPr>
              <w:t>اشکال شه</w:t>
            </w:r>
            <w:r w:rsidRPr="000C3B94">
              <w:rPr>
                <w:rStyle w:val="Hyperlink"/>
                <w:rFonts w:hint="cs"/>
                <w:noProof/>
                <w:rtl/>
              </w:rPr>
              <w:t>ی</w:t>
            </w:r>
            <w:r w:rsidRPr="000C3B94">
              <w:rPr>
                <w:rStyle w:val="Hyperlink"/>
                <w:rFonts w:hint="eastAsia"/>
                <w:noProof/>
                <w:rtl/>
              </w:rPr>
              <w:t>د</w:t>
            </w:r>
            <w:r w:rsidRPr="000C3B94">
              <w:rPr>
                <w:rStyle w:val="Hyperlink"/>
                <w:noProof/>
                <w:rtl/>
              </w:rPr>
              <w:t xml:space="preserve"> صدر در انحصار روا</w:t>
            </w:r>
            <w:r w:rsidRPr="000C3B94">
              <w:rPr>
                <w:rStyle w:val="Hyperlink"/>
                <w:rFonts w:hint="cs"/>
                <w:noProof/>
                <w:rtl/>
              </w:rPr>
              <w:t>ی</w:t>
            </w:r>
            <w:r w:rsidRPr="000C3B94">
              <w:rPr>
                <w:rStyle w:val="Hyperlink"/>
                <w:rFonts w:hint="eastAsia"/>
                <w:noProof/>
                <w:rtl/>
              </w:rPr>
              <w:t>ت</w:t>
            </w:r>
            <w:r w:rsidRPr="000C3B94">
              <w:rPr>
                <w:rStyle w:val="Hyperlink"/>
                <w:noProof/>
                <w:rtl/>
              </w:rPr>
              <w:t xml:space="preserve"> به شبهات موضوع</w:t>
            </w:r>
            <w:r w:rsidRPr="000C3B94">
              <w:rPr>
                <w:rStyle w:val="Hyperlink"/>
                <w:rFonts w:hint="cs"/>
                <w:noProof/>
                <w:rtl/>
              </w:rPr>
              <w:t>ی</w:t>
            </w:r>
            <w:r w:rsidRPr="000C3B94">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Toc118118455 \h</w:instrText>
            </w:r>
            <w:r>
              <w:rPr>
                <w:noProof/>
                <w:webHidden/>
                <w:rtl/>
              </w:rPr>
              <w:instrText xml:space="preserve"> </w:instrText>
            </w:r>
            <w:r>
              <w:rPr>
                <w:noProof/>
                <w:webHidden/>
                <w:rtl/>
              </w:rPr>
            </w:r>
            <w:r>
              <w:rPr>
                <w:noProof/>
                <w:webHidden/>
                <w:rtl/>
              </w:rPr>
              <w:fldChar w:fldCharType="separate"/>
            </w:r>
            <w:r w:rsidR="00887740">
              <w:rPr>
                <w:noProof/>
                <w:webHidden/>
                <w:rtl/>
              </w:rPr>
              <w:t>150</w:t>
            </w:r>
            <w:r>
              <w:rPr>
                <w:noProof/>
                <w:webHidden/>
                <w:rtl/>
              </w:rPr>
              <w:fldChar w:fldCharType="end"/>
            </w:r>
          </w:hyperlink>
        </w:p>
        <w:p w14:paraId="04128C82" w14:textId="7E44F8F0" w:rsidR="00E51811" w:rsidRDefault="00000000">
          <w:pPr>
            <w:pStyle w:val="TOC1"/>
            <w:rPr>
              <w:rFonts w:asciiTheme="minorHAnsi" w:eastAsiaTheme="minorEastAsia" w:hAnsiTheme="minorHAnsi" w:cstheme="minorBidi"/>
              <w:noProof/>
              <w:color w:val="auto"/>
              <w:szCs w:val="22"/>
              <w:rtl/>
              <w:lang w:bidi="ar-SA"/>
            </w:rPr>
          </w:pPr>
          <w:hyperlink w:anchor="_Toc118118456" w:history="1">
            <w:r w:rsidRPr="000C3B94">
              <w:rPr>
                <w:rStyle w:val="Hyperlink"/>
                <w:noProof/>
                <w:rtl/>
              </w:rPr>
              <w:t>پاسخ شه</w:t>
            </w:r>
            <w:r w:rsidRPr="000C3B94">
              <w:rPr>
                <w:rStyle w:val="Hyperlink"/>
                <w:rFonts w:hint="cs"/>
                <w:noProof/>
                <w:rtl/>
              </w:rPr>
              <w:t>ی</w:t>
            </w:r>
            <w:r w:rsidRPr="000C3B94">
              <w:rPr>
                <w:rStyle w:val="Hyperlink"/>
                <w:rFonts w:hint="eastAsia"/>
                <w:noProof/>
                <w:rtl/>
              </w:rPr>
              <w:t>د</w:t>
            </w:r>
            <w:r w:rsidRPr="000C3B94">
              <w:rPr>
                <w:rStyle w:val="Hyperlink"/>
                <w:noProof/>
                <w:rtl/>
              </w:rPr>
              <w:t xml:space="preserve"> صدر به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Toc118118456 \h</w:instrText>
            </w:r>
            <w:r>
              <w:rPr>
                <w:noProof/>
                <w:webHidden/>
                <w:rtl/>
              </w:rPr>
              <w:instrText xml:space="preserve"> </w:instrText>
            </w:r>
            <w:r>
              <w:rPr>
                <w:noProof/>
                <w:webHidden/>
                <w:rtl/>
              </w:rPr>
            </w:r>
            <w:r>
              <w:rPr>
                <w:noProof/>
                <w:webHidden/>
                <w:rtl/>
              </w:rPr>
              <w:fldChar w:fldCharType="separate"/>
            </w:r>
            <w:r w:rsidR="00887740">
              <w:rPr>
                <w:noProof/>
                <w:webHidden/>
                <w:rtl/>
              </w:rPr>
              <w:t>151</w:t>
            </w:r>
            <w:r>
              <w:rPr>
                <w:noProof/>
                <w:webHidden/>
                <w:rtl/>
              </w:rPr>
              <w:fldChar w:fldCharType="end"/>
            </w:r>
          </w:hyperlink>
        </w:p>
        <w:p w14:paraId="56A4FAF7" w14:textId="57BA21E7" w:rsidR="00E51811" w:rsidRDefault="00000000">
          <w:pPr>
            <w:pStyle w:val="TOC1"/>
            <w:rPr>
              <w:rFonts w:asciiTheme="minorHAnsi" w:eastAsiaTheme="minorEastAsia" w:hAnsiTheme="minorHAnsi" w:cstheme="minorBidi"/>
              <w:noProof/>
              <w:color w:val="auto"/>
              <w:szCs w:val="22"/>
              <w:rtl/>
              <w:lang w:bidi="ar-SA"/>
            </w:rPr>
          </w:pPr>
          <w:hyperlink w:anchor="_Toc118118457" w:history="1">
            <w:r w:rsidRPr="000C3B94">
              <w:rPr>
                <w:rStyle w:val="Hyperlink"/>
                <w:noProof/>
                <w:rtl/>
              </w:rPr>
              <w:t>نقد پاسخ شه</w:t>
            </w:r>
            <w:r w:rsidRPr="000C3B94">
              <w:rPr>
                <w:rStyle w:val="Hyperlink"/>
                <w:rFonts w:hint="cs"/>
                <w:noProof/>
                <w:rtl/>
              </w:rPr>
              <w:t>ی</w:t>
            </w:r>
            <w:r w:rsidRPr="000C3B94">
              <w:rPr>
                <w:rStyle w:val="Hyperlink"/>
                <w:rFonts w:hint="eastAsia"/>
                <w:noProof/>
                <w:rtl/>
              </w:rPr>
              <w:t>د</w:t>
            </w:r>
            <w:r w:rsidRPr="000C3B94">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Toc118118457 \h</w:instrText>
            </w:r>
            <w:r>
              <w:rPr>
                <w:noProof/>
                <w:webHidden/>
                <w:rtl/>
              </w:rPr>
              <w:instrText xml:space="preserve"> </w:instrText>
            </w:r>
            <w:r>
              <w:rPr>
                <w:noProof/>
                <w:webHidden/>
                <w:rtl/>
              </w:rPr>
            </w:r>
            <w:r>
              <w:rPr>
                <w:noProof/>
                <w:webHidden/>
                <w:rtl/>
              </w:rPr>
              <w:fldChar w:fldCharType="separate"/>
            </w:r>
            <w:r w:rsidR="00887740">
              <w:rPr>
                <w:noProof/>
                <w:webHidden/>
                <w:rtl/>
              </w:rPr>
              <w:t>151</w:t>
            </w:r>
            <w:r>
              <w:rPr>
                <w:noProof/>
                <w:webHidden/>
                <w:rtl/>
              </w:rPr>
              <w:fldChar w:fldCharType="end"/>
            </w:r>
          </w:hyperlink>
        </w:p>
        <w:p w14:paraId="123CC839" w14:textId="75D47722" w:rsidR="00E51811" w:rsidRDefault="00000000">
          <w:pPr>
            <w:pStyle w:val="TOC1"/>
            <w:rPr>
              <w:rFonts w:asciiTheme="minorHAnsi" w:eastAsiaTheme="minorEastAsia" w:hAnsiTheme="minorHAnsi" w:cstheme="minorBidi"/>
              <w:noProof/>
              <w:color w:val="auto"/>
              <w:szCs w:val="22"/>
              <w:rtl/>
              <w:lang w:bidi="ar-SA"/>
            </w:rPr>
          </w:pPr>
          <w:hyperlink w:anchor="_Toc118118458" w:history="1">
            <w:r w:rsidRPr="000C3B94">
              <w:rPr>
                <w:rStyle w:val="Hyperlink"/>
                <w:noProof/>
                <w:rtl/>
              </w:rPr>
              <w:t>شمول روا</w:t>
            </w:r>
            <w:r w:rsidRPr="000C3B94">
              <w:rPr>
                <w:rStyle w:val="Hyperlink"/>
                <w:rFonts w:hint="cs"/>
                <w:noProof/>
                <w:rtl/>
              </w:rPr>
              <w:t>ی</w:t>
            </w:r>
            <w:r w:rsidRPr="000C3B94">
              <w:rPr>
                <w:rStyle w:val="Hyperlink"/>
                <w:rFonts w:hint="eastAsia"/>
                <w:noProof/>
                <w:rtl/>
              </w:rPr>
              <w:t>ت</w:t>
            </w:r>
            <w:r w:rsidRPr="000C3B94">
              <w:rPr>
                <w:rStyle w:val="Hyperlink"/>
                <w:noProof/>
                <w:rtl/>
              </w:rPr>
              <w:t xml:space="preserve"> نسبت به شبهه حکم</w:t>
            </w:r>
            <w:r w:rsidRPr="000C3B94">
              <w:rPr>
                <w:rStyle w:val="Hyperlink"/>
                <w:rFonts w:hint="cs"/>
                <w:noProof/>
                <w:rtl/>
              </w:rPr>
              <w:t>ی</w:t>
            </w:r>
            <w:r w:rsidRPr="000C3B94">
              <w:rPr>
                <w:rStyle w:val="Hyperlink"/>
                <w:noProof/>
                <w:rtl/>
              </w:rPr>
              <w:t xml:space="preserve"> ناش</w:t>
            </w:r>
            <w:r w:rsidRPr="000C3B94">
              <w:rPr>
                <w:rStyle w:val="Hyperlink"/>
                <w:rFonts w:hint="cs"/>
                <w:noProof/>
                <w:rtl/>
              </w:rPr>
              <w:t>ی</w:t>
            </w:r>
            <w:r w:rsidRPr="000C3B94">
              <w:rPr>
                <w:rStyle w:val="Hyperlink"/>
                <w:noProof/>
                <w:rtl/>
              </w:rPr>
              <w:t xml:space="preserve"> از شبهه مفهوم</w:t>
            </w:r>
            <w:r w:rsidRPr="000C3B94">
              <w:rPr>
                <w:rStyle w:val="Hyperlink"/>
                <w:rFonts w:hint="cs"/>
                <w:noProof/>
                <w:rtl/>
              </w:rPr>
              <w:t>ی</w:t>
            </w:r>
            <w:r w:rsidRPr="000C3B94">
              <w:rPr>
                <w:rStyle w:val="Hyperlink"/>
                <w:rFonts w:hint="eastAsia"/>
                <w:noProof/>
                <w:rtl/>
              </w:rPr>
              <w:t>،</w:t>
            </w:r>
            <w:r w:rsidRPr="000C3B94">
              <w:rPr>
                <w:rStyle w:val="Hyperlink"/>
                <w:noProof/>
                <w:rtl/>
              </w:rPr>
              <w:t xml:space="preserve"> اخص از مدعا</w:t>
            </w:r>
            <w:r w:rsidRPr="000C3B94">
              <w:rPr>
                <w:rStyle w:val="Hyperlink"/>
                <w:rFonts w:hint="cs"/>
                <w:noProof/>
                <w:rtl/>
              </w:rPr>
              <w:t>ی</w:t>
            </w:r>
            <w:r w:rsidRPr="000C3B94">
              <w:rPr>
                <w:rStyle w:val="Hyperlink"/>
                <w:noProof/>
                <w:rtl/>
              </w:rPr>
              <w:t xml:space="preserve"> برائت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Toc118118458 \h</w:instrText>
            </w:r>
            <w:r>
              <w:rPr>
                <w:noProof/>
                <w:webHidden/>
                <w:rtl/>
              </w:rPr>
              <w:instrText xml:space="preserve"> </w:instrText>
            </w:r>
            <w:r>
              <w:rPr>
                <w:noProof/>
                <w:webHidden/>
                <w:rtl/>
              </w:rPr>
            </w:r>
            <w:r>
              <w:rPr>
                <w:noProof/>
                <w:webHidden/>
                <w:rtl/>
              </w:rPr>
              <w:fldChar w:fldCharType="separate"/>
            </w:r>
            <w:r w:rsidR="00887740">
              <w:rPr>
                <w:noProof/>
                <w:webHidden/>
                <w:rtl/>
              </w:rPr>
              <w:t>152</w:t>
            </w:r>
            <w:r>
              <w:rPr>
                <w:noProof/>
                <w:webHidden/>
                <w:rtl/>
              </w:rPr>
              <w:fldChar w:fldCharType="end"/>
            </w:r>
          </w:hyperlink>
        </w:p>
        <w:p w14:paraId="40D9FB2A" w14:textId="44C6D03D" w:rsidR="00E51811" w:rsidRDefault="00000000">
          <w:pPr>
            <w:pStyle w:val="TOC1"/>
            <w:rPr>
              <w:rFonts w:asciiTheme="minorHAnsi" w:eastAsiaTheme="minorEastAsia" w:hAnsiTheme="minorHAnsi" w:cstheme="minorBidi"/>
              <w:noProof/>
              <w:color w:val="auto"/>
              <w:szCs w:val="22"/>
              <w:rtl/>
              <w:lang w:bidi="ar-SA"/>
            </w:rPr>
          </w:pPr>
          <w:hyperlink w:anchor="_Toc118118459" w:history="1">
            <w:r w:rsidRPr="000C3B94">
              <w:rPr>
                <w:rStyle w:val="Hyperlink"/>
                <w:noProof/>
                <w:rtl/>
              </w:rPr>
              <w:t>ب</w:t>
            </w:r>
            <w:r w:rsidRPr="000C3B94">
              <w:rPr>
                <w:rStyle w:val="Hyperlink"/>
                <w:rFonts w:hint="cs"/>
                <w:noProof/>
                <w:rtl/>
              </w:rPr>
              <w:t>ی</w:t>
            </w:r>
            <w:r w:rsidRPr="000C3B94">
              <w:rPr>
                <w:rStyle w:val="Hyperlink"/>
                <w:rFonts w:hint="eastAsia"/>
                <w:noProof/>
                <w:rtl/>
              </w:rPr>
              <w:t>ان</w:t>
            </w:r>
            <w:r w:rsidRPr="000C3B94">
              <w:rPr>
                <w:rStyle w:val="Hyperlink"/>
                <w:noProof/>
                <w:rtl/>
              </w:rPr>
              <w:t xml:space="preserve"> محقق نائ</w:t>
            </w:r>
            <w:r w:rsidRPr="000C3B94">
              <w:rPr>
                <w:rStyle w:val="Hyperlink"/>
                <w:rFonts w:hint="cs"/>
                <w:noProof/>
                <w:rtl/>
              </w:rPr>
              <w:t>ی</w:t>
            </w:r>
            <w:r w:rsidRPr="000C3B94">
              <w:rPr>
                <w:rStyle w:val="Hyperlink"/>
                <w:rFonts w:hint="eastAsia"/>
                <w:noProof/>
                <w:rtl/>
              </w:rPr>
              <w:t>ن</w:t>
            </w:r>
            <w:r w:rsidRPr="000C3B94">
              <w:rPr>
                <w:rStyle w:val="Hyperlink"/>
                <w:rFonts w:hint="cs"/>
                <w:noProof/>
                <w:rtl/>
              </w:rPr>
              <w:t>ی</w:t>
            </w:r>
            <w:r w:rsidRPr="000C3B94">
              <w:rPr>
                <w:rStyle w:val="Hyperlink"/>
                <w:noProof/>
                <w:rtl/>
              </w:rPr>
              <w:t xml:space="preserve"> در شمول روا</w:t>
            </w:r>
            <w:r w:rsidRPr="000C3B94">
              <w:rPr>
                <w:rStyle w:val="Hyperlink"/>
                <w:rFonts w:hint="cs"/>
                <w:noProof/>
                <w:rtl/>
              </w:rPr>
              <w:t>ی</w:t>
            </w:r>
            <w:r w:rsidRPr="000C3B94">
              <w:rPr>
                <w:rStyle w:val="Hyperlink"/>
                <w:rFonts w:hint="eastAsia"/>
                <w:noProof/>
                <w:rtl/>
              </w:rPr>
              <w:t>ت</w:t>
            </w:r>
            <w:r w:rsidRPr="000C3B94">
              <w:rPr>
                <w:rStyle w:val="Hyperlink"/>
                <w:noProof/>
                <w:rtl/>
              </w:rPr>
              <w:t xml:space="preserve"> به تمام شبهات حکم</w:t>
            </w:r>
            <w:r w:rsidRPr="000C3B94">
              <w:rPr>
                <w:rStyle w:val="Hyperlink"/>
                <w:rFonts w:hint="cs"/>
                <w:noProof/>
                <w:rtl/>
              </w:rPr>
              <w:t>ی</w:t>
            </w:r>
            <w:r w:rsidRPr="000C3B94">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Toc118118459 \h</w:instrText>
            </w:r>
            <w:r>
              <w:rPr>
                <w:noProof/>
                <w:webHidden/>
                <w:rtl/>
              </w:rPr>
              <w:instrText xml:space="preserve"> </w:instrText>
            </w:r>
            <w:r>
              <w:rPr>
                <w:noProof/>
                <w:webHidden/>
                <w:rtl/>
              </w:rPr>
            </w:r>
            <w:r>
              <w:rPr>
                <w:noProof/>
                <w:webHidden/>
                <w:rtl/>
              </w:rPr>
              <w:fldChar w:fldCharType="separate"/>
            </w:r>
            <w:r w:rsidR="00887740">
              <w:rPr>
                <w:noProof/>
                <w:webHidden/>
                <w:rtl/>
              </w:rPr>
              <w:t>152</w:t>
            </w:r>
            <w:r>
              <w:rPr>
                <w:noProof/>
                <w:webHidden/>
                <w:rtl/>
              </w:rPr>
              <w:fldChar w:fldCharType="end"/>
            </w:r>
          </w:hyperlink>
        </w:p>
        <w:p w14:paraId="0585468A" w14:textId="77777777" w:rsidR="00E51811" w:rsidRDefault="00000000">
          <w:r>
            <w:rPr>
              <w:b/>
              <w:bCs/>
              <w:noProof/>
            </w:rPr>
            <w:fldChar w:fldCharType="end"/>
          </w:r>
        </w:p>
      </w:sdtContent>
    </w:sdt>
    <w:p w14:paraId="64EFCC29" w14:textId="77777777" w:rsidR="00C87CDC" w:rsidRDefault="00000000" w:rsidP="00C87CDC">
      <w:pPr>
        <w:rPr>
          <w:rtl/>
        </w:rPr>
      </w:pPr>
      <w:r>
        <w:rPr>
          <w:rFonts w:hint="cs"/>
          <w:rtl/>
        </w:rPr>
        <w:t>الحمد لله رب العالمین، الصلاة و السلام علی محمد و آله الطاهرین</w:t>
      </w:r>
    </w:p>
    <w:p w14:paraId="5E782B4B" w14:textId="77777777" w:rsidR="004A3478" w:rsidRDefault="00000000" w:rsidP="00C87CDC">
      <w:pPr>
        <w:pStyle w:val="Heading1"/>
        <w:rPr>
          <w:rtl/>
        </w:rPr>
      </w:pPr>
      <w:bookmarkStart w:id="196" w:name="_Toc118118452"/>
      <w:r>
        <w:rPr>
          <w:rFonts w:hint="cs"/>
          <w:rtl/>
        </w:rPr>
        <w:t>خلاصه بحث گذشته</w:t>
      </w:r>
      <w:bookmarkEnd w:id="196"/>
    </w:p>
    <w:p w14:paraId="4321B363" w14:textId="77777777" w:rsidR="00C87CDC" w:rsidRDefault="00000000" w:rsidP="00EE29DA">
      <w:pPr>
        <w:rPr>
          <w:rtl/>
          <w:lang w:bidi="ar-LB"/>
        </w:rPr>
      </w:pPr>
      <w:r>
        <w:rPr>
          <w:rFonts w:hint="cs"/>
          <w:rtl/>
          <w:lang w:bidi="ar-LB"/>
        </w:rPr>
        <w:t>بحث در روایات حل بود. روایت عبد الله سنان با این تعبیر بود که «کل شیء فیه حلال و حرام فهو</w:t>
      </w:r>
      <w:r w:rsidR="00EE29DA">
        <w:rPr>
          <w:rFonts w:hint="cs"/>
          <w:rtl/>
          <w:lang w:bidi="ar-LB"/>
        </w:rPr>
        <w:t xml:space="preserve"> لک حلال حتی تعرف الحرام بعنیه». </w:t>
      </w:r>
      <w:r>
        <w:rPr>
          <w:rFonts w:hint="cs"/>
          <w:rtl/>
          <w:lang w:bidi="ar-LB"/>
        </w:rPr>
        <w:t xml:space="preserve">در برخی نسخ «منه بعینه» دارد که برخی </w:t>
      </w:r>
      <w:r w:rsidR="00EE29DA">
        <w:rPr>
          <w:rFonts w:hint="cs"/>
          <w:rtl/>
          <w:lang w:bidi="ar-LB"/>
        </w:rPr>
        <w:t>خواسته</w:t>
      </w:r>
      <w:r w:rsidR="00EE29DA">
        <w:rPr>
          <w:rFonts w:hint="eastAsia"/>
          <w:rtl/>
          <w:lang w:bidi="ar-LB"/>
        </w:rPr>
        <w:t>‌</w:t>
      </w:r>
      <w:r w:rsidR="00EE29DA">
        <w:rPr>
          <w:rFonts w:hint="cs"/>
          <w:rtl/>
          <w:lang w:bidi="ar-LB"/>
        </w:rPr>
        <w:t xml:space="preserve">اند از آن </w:t>
      </w:r>
      <w:r>
        <w:rPr>
          <w:rFonts w:hint="cs"/>
          <w:rtl/>
          <w:lang w:bidi="ar-LB"/>
        </w:rPr>
        <w:t>به نفع شبهه موضوعیه</w:t>
      </w:r>
      <w:r w:rsidR="00EE29DA">
        <w:rPr>
          <w:rFonts w:hint="cs"/>
          <w:rtl/>
          <w:lang w:bidi="ar-LB"/>
        </w:rPr>
        <w:t xml:space="preserve"> استفاده</w:t>
      </w:r>
      <w:r>
        <w:rPr>
          <w:rFonts w:hint="cs"/>
          <w:rtl/>
          <w:lang w:bidi="ar-LB"/>
        </w:rPr>
        <w:t xml:space="preserve"> کنند که</w:t>
      </w:r>
      <w:r w:rsidR="00EE29DA">
        <w:rPr>
          <w:rFonts w:hint="cs"/>
          <w:rtl/>
          <w:lang w:bidi="ar-LB"/>
        </w:rPr>
        <w:t xml:space="preserve"> باید</w:t>
      </w:r>
      <w:r>
        <w:rPr>
          <w:rFonts w:hint="cs"/>
          <w:rtl/>
          <w:lang w:bidi="ar-LB"/>
        </w:rPr>
        <w:t xml:space="preserve"> </w:t>
      </w:r>
      <w:r w:rsidR="00EE29DA">
        <w:rPr>
          <w:rFonts w:hint="cs"/>
          <w:rtl/>
          <w:lang w:bidi="ar-LB"/>
        </w:rPr>
        <w:t>در محل</w:t>
      </w:r>
      <w:r>
        <w:rPr>
          <w:rFonts w:hint="cs"/>
          <w:rtl/>
          <w:lang w:bidi="ar-LB"/>
        </w:rPr>
        <w:t xml:space="preserve"> خود بحث شود. </w:t>
      </w:r>
    </w:p>
    <w:p w14:paraId="7EEBC051" w14:textId="77777777" w:rsidR="00D56568" w:rsidRDefault="00000000" w:rsidP="00EE29DA">
      <w:pPr>
        <w:rPr>
          <w:rtl/>
          <w:lang w:bidi="ar-LB"/>
        </w:rPr>
      </w:pPr>
      <w:r>
        <w:rPr>
          <w:rFonts w:hint="cs"/>
          <w:rtl/>
          <w:lang w:bidi="ar-LB"/>
        </w:rPr>
        <w:t xml:space="preserve">مرحوم شیخ انصاری فرمود </w:t>
      </w:r>
      <w:r w:rsidR="00EE29DA">
        <w:rPr>
          <w:rFonts w:hint="cs"/>
          <w:rtl/>
          <w:lang w:bidi="ar-LB"/>
        </w:rPr>
        <w:t>که باید به</w:t>
      </w:r>
      <w:r>
        <w:rPr>
          <w:rFonts w:hint="cs"/>
          <w:rtl/>
          <w:lang w:bidi="ar-LB"/>
        </w:rPr>
        <w:t xml:space="preserve"> دو ظهور در این روایت تحفظ شود. اول اینکه ظاهر </w:t>
      </w:r>
      <w:r w:rsidR="00EE29DA">
        <w:rPr>
          <w:rFonts w:hint="cs"/>
          <w:rtl/>
          <w:lang w:bidi="ar-LB"/>
        </w:rPr>
        <w:t>«</w:t>
      </w:r>
      <w:r>
        <w:rPr>
          <w:rFonts w:hint="cs"/>
          <w:rtl/>
          <w:lang w:bidi="ar-LB"/>
        </w:rPr>
        <w:t>کل شیء فیه حلال و حرام</w:t>
      </w:r>
      <w:r w:rsidR="00EE29DA">
        <w:rPr>
          <w:rFonts w:hint="cs"/>
          <w:rtl/>
          <w:lang w:bidi="ar-LB"/>
        </w:rPr>
        <w:t>»</w:t>
      </w:r>
      <w:r>
        <w:rPr>
          <w:rFonts w:hint="cs"/>
          <w:rtl/>
          <w:lang w:bidi="ar-LB"/>
        </w:rPr>
        <w:t>، انقسام فعلی به حرام و حلال است</w:t>
      </w:r>
      <w:r w:rsidR="00EE29DA">
        <w:rPr>
          <w:rFonts w:hint="cs"/>
          <w:rtl/>
          <w:lang w:bidi="ar-LB"/>
        </w:rPr>
        <w:t>،</w:t>
      </w:r>
      <w:r>
        <w:rPr>
          <w:rFonts w:hint="cs"/>
          <w:rtl/>
          <w:lang w:bidi="ar-LB"/>
        </w:rPr>
        <w:t xml:space="preserve"> نه احتمال </w:t>
      </w:r>
      <w:r w:rsidR="00EE29DA">
        <w:rPr>
          <w:rFonts w:hint="cs"/>
          <w:rtl/>
          <w:lang w:bidi="ar-LB"/>
        </w:rPr>
        <w:t>حلیت</w:t>
      </w:r>
      <w:r>
        <w:rPr>
          <w:rFonts w:hint="cs"/>
          <w:rtl/>
          <w:lang w:bidi="ar-LB"/>
        </w:rPr>
        <w:t xml:space="preserve"> و </w:t>
      </w:r>
      <w:r w:rsidR="00EE29DA">
        <w:rPr>
          <w:rFonts w:hint="cs"/>
          <w:rtl/>
          <w:lang w:bidi="ar-LB"/>
        </w:rPr>
        <w:t>حرمت؛</w:t>
      </w:r>
      <w:r>
        <w:rPr>
          <w:rFonts w:hint="cs"/>
          <w:rtl/>
          <w:lang w:bidi="ar-LB"/>
        </w:rPr>
        <w:t xml:space="preserve"> و دوم اینکه شک در حل</w:t>
      </w:r>
      <w:r w:rsidR="00EE29DA">
        <w:rPr>
          <w:rFonts w:hint="cs"/>
          <w:rtl/>
          <w:lang w:bidi="ar-LB"/>
        </w:rPr>
        <w:t>یت</w:t>
      </w:r>
      <w:r>
        <w:rPr>
          <w:rFonts w:hint="cs"/>
          <w:rtl/>
          <w:lang w:bidi="ar-LB"/>
        </w:rPr>
        <w:t xml:space="preserve"> و حرمت، ناشی از این انقسام باشد. </w:t>
      </w:r>
    </w:p>
    <w:p w14:paraId="353DDE16" w14:textId="77777777" w:rsidR="00D56568" w:rsidRDefault="00000000" w:rsidP="00FD144D">
      <w:pPr>
        <w:rPr>
          <w:rtl/>
          <w:lang w:bidi="ar-LB"/>
        </w:rPr>
      </w:pPr>
      <w:r>
        <w:rPr>
          <w:rFonts w:hint="cs"/>
          <w:rtl/>
          <w:lang w:bidi="ar-LB"/>
        </w:rPr>
        <w:t>با تحفظ بر این دو ظهور، روایت فقط بر شبهه موضوعیه تطبیق می</w:t>
      </w:r>
      <w:r>
        <w:rPr>
          <w:rFonts w:hint="eastAsia"/>
          <w:rtl/>
          <w:lang w:bidi="ar-LB"/>
        </w:rPr>
        <w:t>‌</w:t>
      </w:r>
      <w:r>
        <w:rPr>
          <w:rFonts w:hint="cs"/>
          <w:rtl/>
          <w:lang w:bidi="ar-LB"/>
        </w:rPr>
        <w:t>شود. در شبهات موضوعی مثل لحم مطروح که نمی</w:t>
      </w:r>
      <w:r>
        <w:rPr>
          <w:rFonts w:hint="eastAsia"/>
          <w:rtl/>
          <w:lang w:bidi="ar-LB"/>
        </w:rPr>
        <w:t>‌</w:t>
      </w:r>
      <w:r>
        <w:rPr>
          <w:rFonts w:hint="cs"/>
          <w:rtl/>
          <w:lang w:bidi="ar-LB"/>
        </w:rPr>
        <w:t xml:space="preserve">دانیم مصداق لحم مذکی است یا لحم میته، پس </w:t>
      </w:r>
      <w:r w:rsidR="00EE29DA">
        <w:rPr>
          <w:rFonts w:hint="cs"/>
          <w:rtl/>
          <w:lang w:bidi="ar-LB"/>
        </w:rPr>
        <w:t xml:space="preserve">بالفعل </w:t>
      </w:r>
      <w:r>
        <w:rPr>
          <w:rFonts w:hint="cs"/>
          <w:rtl/>
          <w:lang w:bidi="ar-LB"/>
        </w:rPr>
        <w:t>فیه حلال و حرام</w:t>
      </w:r>
      <w:r w:rsidR="00FD144D">
        <w:rPr>
          <w:rFonts w:hint="cs"/>
          <w:rtl/>
          <w:lang w:bidi="ar-LB"/>
        </w:rPr>
        <w:t xml:space="preserve">. در اینصورت </w:t>
      </w:r>
      <w:r>
        <w:rPr>
          <w:rFonts w:hint="cs"/>
          <w:rtl/>
          <w:lang w:bidi="ar-LB"/>
        </w:rPr>
        <w:t>روایت می</w:t>
      </w:r>
      <w:r>
        <w:rPr>
          <w:rFonts w:hint="eastAsia"/>
          <w:rtl/>
          <w:lang w:bidi="ar-LB"/>
        </w:rPr>
        <w:t>‌</w:t>
      </w:r>
      <w:r>
        <w:rPr>
          <w:rFonts w:hint="cs"/>
          <w:rtl/>
          <w:lang w:bidi="ar-LB"/>
        </w:rPr>
        <w:t xml:space="preserve">گوید برای </w:t>
      </w:r>
      <w:r w:rsidR="00FD144D">
        <w:rPr>
          <w:rFonts w:hint="cs"/>
          <w:rtl/>
          <w:lang w:bidi="ar-LB"/>
        </w:rPr>
        <w:t>شما</w:t>
      </w:r>
      <w:r>
        <w:rPr>
          <w:rFonts w:hint="cs"/>
          <w:rtl/>
          <w:lang w:bidi="ar-LB"/>
        </w:rPr>
        <w:t xml:space="preserve"> حلال است تا وقتی بفهمی</w:t>
      </w:r>
      <w:r w:rsidR="00FD144D">
        <w:rPr>
          <w:rFonts w:hint="cs"/>
          <w:rtl/>
          <w:lang w:bidi="ar-LB"/>
        </w:rPr>
        <w:t>د</w:t>
      </w:r>
      <w:r>
        <w:rPr>
          <w:rFonts w:hint="cs"/>
          <w:rtl/>
          <w:lang w:bidi="ar-LB"/>
        </w:rPr>
        <w:t xml:space="preserve"> که </w:t>
      </w:r>
      <w:r w:rsidR="00EE29DA">
        <w:rPr>
          <w:rFonts w:hint="cs"/>
          <w:rtl/>
          <w:lang w:bidi="ar-LB"/>
        </w:rPr>
        <w:t xml:space="preserve">از سنخ </w:t>
      </w:r>
      <w:r>
        <w:rPr>
          <w:rFonts w:hint="cs"/>
          <w:rtl/>
          <w:lang w:bidi="ar-LB"/>
        </w:rPr>
        <w:t xml:space="preserve">میته یا غیر مذکی </w:t>
      </w:r>
      <w:r w:rsidR="00EE29DA">
        <w:rPr>
          <w:rFonts w:hint="cs"/>
          <w:rtl/>
          <w:lang w:bidi="ar-LB"/>
        </w:rPr>
        <w:t xml:space="preserve">است یعنی </w:t>
      </w:r>
      <w:r>
        <w:rPr>
          <w:rFonts w:hint="cs"/>
          <w:rtl/>
          <w:lang w:bidi="ar-LB"/>
        </w:rPr>
        <w:t xml:space="preserve">حرام است. </w:t>
      </w:r>
    </w:p>
    <w:p w14:paraId="217DB2CF" w14:textId="77777777" w:rsidR="00D56568" w:rsidRDefault="00000000" w:rsidP="00FD144D">
      <w:pPr>
        <w:rPr>
          <w:rtl/>
          <w:lang w:bidi="ar-LB"/>
        </w:rPr>
      </w:pPr>
      <w:r>
        <w:rPr>
          <w:rFonts w:hint="cs"/>
          <w:rtl/>
          <w:lang w:bidi="ar-LB"/>
        </w:rPr>
        <w:t xml:space="preserve">در شبهات حکمیه این </w:t>
      </w:r>
      <w:r w:rsidR="00FD144D">
        <w:rPr>
          <w:rFonts w:hint="cs"/>
          <w:rtl/>
          <w:lang w:bidi="ar-LB"/>
        </w:rPr>
        <w:t xml:space="preserve">مطلب </w:t>
      </w:r>
      <w:r>
        <w:rPr>
          <w:rFonts w:hint="cs"/>
          <w:rtl/>
          <w:lang w:bidi="ar-LB"/>
        </w:rPr>
        <w:t>تصویر نمی</w:t>
      </w:r>
      <w:r>
        <w:rPr>
          <w:rFonts w:hint="eastAsia"/>
          <w:rtl/>
          <w:lang w:bidi="ar-LB"/>
        </w:rPr>
        <w:t>‌</w:t>
      </w:r>
      <w:r>
        <w:rPr>
          <w:rFonts w:hint="cs"/>
          <w:rtl/>
          <w:lang w:bidi="ar-LB"/>
        </w:rPr>
        <w:t>شود. در شک در شرب تتن که حرام است یا نه، انق</w:t>
      </w:r>
      <w:r w:rsidR="00FD144D">
        <w:rPr>
          <w:rFonts w:hint="cs"/>
          <w:rtl/>
          <w:lang w:bidi="ar-LB"/>
        </w:rPr>
        <w:t xml:space="preserve">سام فعلی به حرمت و حلّیت نداریم. </w:t>
      </w:r>
      <w:r>
        <w:rPr>
          <w:rFonts w:hint="cs"/>
          <w:rtl/>
          <w:lang w:bidi="ar-LB"/>
        </w:rPr>
        <w:t>می</w:t>
      </w:r>
      <w:r>
        <w:rPr>
          <w:rFonts w:hint="eastAsia"/>
          <w:rtl/>
          <w:lang w:bidi="ar-LB"/>
        </w:rPr>
        <w:t>‌</w:t>
      </w:r>
      <w:r>
        <w:rPr>
          <w:rFonts w:hint="cs"/>
          <w:rtl/>
          <w:lang w:bidi="ar-LB"/>
        </w:rPr>
        <w:t>گوییم شک داریم که شرب تتن حرام است یا خیر. شرب تتن دو قسم ندارد</w:t>
      </w:r>
      <w:r w:rsidR="00FD144D">
        <w:rPr>
          <w:rFonts w:hint="cs"/>
          <w:rtl/>
          <w:lang w:bidi="ar-LB"/>
        </w:rPr>
        <w:t xml:space="preserve"> و</w:t>
      </w:r>
      <w:r>
        <w:rPr>
          <w:rFonts w:hint="cs"/>
          <w:rtl/>
          <w:lang w:bidi="ar-LB"/>
        </w:rPr>
        <w:t xml:space="preserve"> مانند لحم </w:t>
      </w:r>
      <w:r w:rsidR="00FD144D">
        <w:rPr>
          <w:rFonts w:hint="cs"/>
          <w:rtl/>
          <w:lang w:bidi="ar-LB"/>
        </w:rPr>
        <w:t>نیست که</w:t>
      </w:r>
      <w:r>
        <w:rPr>
          <w:rFonts w:hint="cs"/>
          <w:rtl/>
          <w:lang w:bidi="ar-LB"/>
        </w:rPr>
        <w:t xml:space="preserve"> یک </w:t>
      </w:r>
      <w:r w:rsidR="00FD144D">
        <w:rPr>
          <w:rFonts w:hint="cs"/>
          <w:rtl/>
          <w:lang w:bidi="ar-LB"/>
        </w:rPr>
        <w:t xml:space="preserve">قسمش حلال باشد و قسم دیگرش حرام، </w:t>
      </w:r>
      <w:r>
        <w:rPr>
          <w:rFonts w:hint="cs"/>
          <w:rtl/>
          <w:lang w:bidi="ar-LB"/>
        </w:rPr>
        <w:t>و امر دائ</w:t>
      </w:r>
      <w:r w:rsidR="00FD144D">
        <w:rPr>
          <w:rFonts w:hint="cs"/>
          <w:rtl/>
          <w:lang w:bidi="ar-LB"/>
        </w:rPr>
        <w:t xml:space="preserve">ر بین این دو باشد تا در نتیجه گفته شود که برای شما حلال است </w:t>
      </w:r>
      <w:r>
        <w:rPr>
          <w:rFonts w:hint="cs"/>
          <w:rtl/>
          <w:lang w:bidi="ar-LB"/>
        </w:rPr>
        <w:t xml:space="preserve">تا زمانی که </w:t>
      </w:r>
      <w:r w:rsidR="00FD144D">
        <w:rPr>
          <w:rFonts w:hint="cs"/>
          <w:rtl/>
          <w:lang w:bidi="ar-LB"/>
        </w:rPr>
        <w:t>بفهمید بعینه حرام است</w:t>
      </w:r>
      <w:r>
        <w:rPr>
          <w:rFonts w:hint="cs"/>
          <w:rtl/>
          <w:lang w:bidi="ar-LB"/>
        </w:rPr>
        <w:t xml:space="preserve">. شرب تتن اگر حرام باشد، </w:t>
      </w:r>
      <w:r w:rsidR="00FD144D">
        <w:rPr>
          <w:rFonts w:hint="cs"/>
          <w:rtl/>
          <w:lang w:bidi="ar-LB"/>
        </w:rPr>
        <w:t>به طور کلی</w:t>
      </w:r>
      <w:r>
        <w:rPr>
          <w:rFonts w:hint="cs"/>
          <w:rtl/>
          <w:lang w:bidi="ar-LB"/>
        </w:rPr>
        <w:t xml:space="preserve"> حرام است و اگر حلال باشد </w:t>
      </w:r>
      <w:r w:rsidR="00FD144D">
        <w:rPr>
          <w:rFonts w:hint="cs"/>
          <w:rtl/>
          <w:lang w:bidi="ar-LB"/>
        </w:rPr>
        <w:t>به طور کلی</w:t>
      </w:r>
      <w:r>
        <w:rPr>
          <w:rFonts w:hint="cs"/>
          <w:rtl/>
          <w:lang w:bidi="ar-LB"/>
        </w:rPr>
        <w:t xml:space="preserve"> حلال است و د</w:t>
      </w:r>
      <w:r w:rsidR="00FD144D">
        <w:rPr>
          <w:rFonts w:hint="cs"/>
          <w:rtl/>
          <w:lang w:bidi="ar-LB"/>
        </w:rPr>
        <w:t>و قسم ندارد. بله، دو احتمال در آ</w:t>
      </w:r>
      <w:r>
        <w:rPr>
          <w:rFonts w:hint="cs"/>
          <w:rtl/>
          <w:lang w:bidi="ar-LB"/>
        </w:rPr>
        <w:t>ن می</w:t>
      </w:r>
      <w:r>
        <w:rPr>
          <w:rFonts w:hint="eastAsia"/>
          <w:rtl/>
          <w:lang w:bidi="ar-LB"/>
        </w:rPr>
        <w:t>‌</w:t>
      </w:r>
      <w:r w:rsidR="00FD144D">
        <w:rPr>
          <w:rFonts w:hint="cs"/>
          <w:rtl/>
          <w:lang w:bidi="ar-LB"/>
        </w:rPr>
        <w:t>رود، یعنی</w:t>
      </w:r>
      <w:r>
        <w:rPr>
          <w:rFonts w:hint="cs"/>
          <w:rtl/>
          <w:lang w:bidi="ar-LB"/>
        </w:rPr>
        <w:t xml:space="preserve"> تردید در حلیت و حرمت آن به معنای احتمال </w:t>
      </w:r>
      <w:r w:rsidR="00FD144D">
        <w:rPr>
          <w:rFonts w:hint="cs"/>
          <w:rtl/>
          <w:lang w:bidi="ar-LB"/>
        </w:rPr>
        <w:t xml:space="preserve">حلیت و حرمت وجود </w:t>
      </w:r>
      <w:r>
        <w:rPr>
          <w:rFonts w:hint="cs"/>
          <w:rtl/>
          <w:lang w:bidi="ar-LB"/>
        </w:rPr>
        <w:t xml:space="preserve">دارد، ولی </w:t>
      </w:r>
      <w:r w:rsidR="00FD144D">
        <w:rPr>
          <w:rFonts w:hint="cs"/>
          <w:rtl/>
          <w:lang w:bidi="ar-LB"/>
        </w:rPr>
        <w:t xml:space="preserve">ظاهر </w:t>
      </w:r>
      <w:r>
        <w:rPr>
          <w:rFonts w:hint="cs"/>
          <w:rtl/>
          <w:lang w:bidi="ar-LB"/>
        </w:rPr>
        <w:t xml:space="preserve">روایت </w:t>
      </w:r>
      <w:r w:rsidR="00FD144D">
        <w:rPr>
          <w:rFonts w:hint="cs"/>
          <w:rtl/>
          <w:lang w:bidi="ar-LB"/>
        </w:rPr>
        <w:t>بنا بر</w:t>
      </w:r>
      <w:r>
        <w:rPr>
          <w:rFonts w:hint="cs"/>
          <w:rtl/>
          <w:lang w:bidi="ar-LB"/>
        </w:rPr>
        <w:t xml:space="preserve"> احتمال </w:t>
      </w:r>
      <w:r w:rsidR="00FD144D">
        <w:rPr>
          <w:rFonts w:hint="cs"/>
          <w:rtl/>
          <w:lang w:bidi="ar-LB"/>
        </w:rPr>
        <w:t>نیست.</w:t>
      </w:r>
      <w:r>
        <w:rPr>
          <w:rFonts w:hint="cs"/>
          <w:rtl/>
          <w:lang w:bidi="ar-LB"/>
        </w:rPr>
        <w:t xml:space="preserve"> </w:t>
      </w:r>
      <w:r w:rsidR="00FD144D">
        <w:rPr>
          <w:rFonts w:hint="cs"/>
          <w:rtl/>
          <w:lang w:bidi="ar-LB"/>
        </w:rPr>
        <w:t>ظاهر «</w:t>
      </w:r>
      <w:r>
        <w:rPr>
          <w:rFonts w:hint="cs"/>
          <w:rtl/>
          <w:lang w:bidi="ar-LB"/>
        </w:rPr>
        <w:t>فیه حلال و حرام</w:t>
      </w:r>
      <w:r w:rsidR="00FD144D">
        <w:rPr>
          <w:rFonts w:hint="cs"/>
          <w:rtl/>
          <w:lang w:bidi="ar-LB"/>
        </w:rPr>
        <w:t xml:space="preserve">» </w:t>
      </w:r>
      <w:r>
        <w:rPr>
          <w:rFonts w:hint="cs"/>
          <w:rtl/>
          <w:lang w:bidi="ar-LB"/>
        </w:rPr>
        <w:t xml:space="preserve">در انقسام فعلی به </w:t>
      </w:r>
      <w:r w:rsidR="00FD144D">
        <w:rPr>
          <w:rFonts w:hint="cs"/>
          <w:rtl/>
          <w:lang w:bidi="ar-LB"/>
        </w:rPr>
        <w:t xml:space="preserve">حلال و حرام </w:t>
      </w:r>
      <w:r>
        <w:rPr>
          <w:rFonts w:hint="cs"/>
          <w:rtl/>
          <w:lang w:bidi="ar-LB"/>
        </w:rPr>
        <w:t xml:space="preserve">است. </w:t>
      </w:r>
    </w:p>
    <w:p w14:paraId="6E41673E" w14:textId="77777777" w:rsidR="00D56568" w:rsidRDefault="00000000" w:rsidP="00FD144D">
      <w:pPr>
        <w:rPr>
          <w:rtl/>
          <w:lang w:bidi="ar-LB"/>
        </w:rPr>
      </w:pPr>
      <w:r>
        <w:rPr>
          <w:rFonts w:hint="cs"/>
          <w:rtl/>
          <w:lang w:bidi="ar-LB"/>
        </w:rPr>
        <w:t>برخی گفته</w:t>
      </w:r>
      <w:r>
        <w:rPr>
          <w:rFonts w:hint="eastAsia"/>
          <w:lang w:bidi="ar-LB"/>
        </w:rPr>
        <w:t>‌</w:t>
      </w:r>
      <w:r>
        <w:rPr>
          <w:rFonts w:hint="cs"/>
          <w:rtl/>
          <w:lang w:bidi="ar-LB"/>
        </w:rPr>
        <w:t xml:space="preserve">اند که در شرب تتن هم یک جنس و جامع فوقانی تصویر کنیم، مثل لحمی که در مثال قبل بود. یک جامع فوقانی تصویر کنیم </w:t>
      </w:r>
      <w:r w:rsidR="00FD144D">
        <w:rPr>
          <w:rFonts w:hint="cs"/>
          <w:rtl/>
          <w:lang w:bidi="ar-LB"/>
        </w:rPr>
        <w:t>که بین شرب تتن و امر</w:t>
      </w:r>
      <w:r>
        <w:rPr>
          <w:rFonts w:hint="cs"/>
          <w:rtl/>
          <w:lang w:bidi="ar-LB"/>
        </w:rPr>
        <w:t xml:space="preserve"> دیگر مردد باشد. مثلا فرض کنید ب</w:t>
      </w:r>
      <w:r w:rsidR="00FD144D">
        <w:rPr>
          <w:rFonts w:hint="cs"/>
          <w:rtl/>
          <w:lang w:bidi="ar-LB"/>
        </w:rPr>
        <w:t>رخی افعال حرام و برخی دیگر حلال است.</w:t>
      </w:r>
      <w:r>
        <w:rPr>
          <w:rFonts w:hint="cs"/>
          <w:rtl/>
          <w:lang w:bidi="ar-LB"/>
        </w:rPr>
        <w:t xml:space="preserve"> شرب خمر حرام و شرب ماء حلال است و </w:t>
      </w:r>
      <w:r w:rsidR="00FD144D">
        <w:rPr>
          <w:rFonts w:hint="cs"/>
          <w:rtl/>
          <w:lang w:bidi="ar-LB"/>
        </w:rPr>
        <w:t>نمی</w:t>
      </w:r>
      <w:r w:rsidR="00FD144D">
        <w:rPr>
          <w:rFonts w:hint="eastAsia"/>
          <w:rtl/>
          <w:lang w:bidi="ar-LB"/>
        </w:rPr>
        <w:t>‌</w:t>
      </w:r>
      <w:r w:rsidR="00FD144D">
        <w:rPr>
          <w:rFonts w:hint="cs"/>
          <w:rtl/>
          <w:lang w:bidi="ar-LB"/>
        </w:rPr>
        <w:t xml:space="preserve">دانیم </w:t>
      </w:r>
      <w:r>
        <w:rPr>
          <w:rFonts w:hint="cs"/>
          <w:rtl/>
          <w:lang w:bidi="ar-LB"/>
        </w:rPr>
        <w:t xml:space="preserve">شرب تتن </w:t>
      </w:r>
      <w:r w:rsidR="004B3DDF">
        <w:rPr>
          <w:rFonts w:hint="cs"/>
          <w:rtl/>
          <w:lang w:bidi="ar-LB"/>
        </w:rPr>
        <w:t>ملحق می</w:t>
      </w:r>
      <w:r w:rsidR="004B3DDF">
        <w:rPr>
          <w:rFonts w:hint="eastAsia"/>
          <w:rtl/>
          <w:lang w:bidi="ar-LB"/>
        </w:rPr>
        <w:t>‌</w:t>
      </w:r>
      <w:r w:rsidR="00FD144D">
        <w:rPr>
          <w:rFonts w:hint="cs"/>
          <w:rtl/>
          <w:lang w:bidi="ar-LB"/>
        </w:rPr>
        <w:t xml:space="preserve">شود به شرب ماء یا شرب خمر. در اینصورت، </w:t>
      </w:r>
      <w:r w:rsidR="004B3DDF">
        <w:rPr>
          <w:rFonts w:hint="cs"/>
          <w:rtl/>
          <w:lang w:bidi="ar-LB"/>
        </w:rPr>
        <w:t xml:space="preserve">بگوییم </w:t>
      </w:r>
      <w:r w:rsidR="00FD144D">
        <w:rPr>
          <w:rFonts w:hint="cs"/>
          <w:rtl/>
          <w:lang w:bidi="ar-LB"/>
        </w:rPr>
        <w:t xml:space="preserve">امر </w:t>
      </w:r>
      <w:r w:rsidR="004B3DDF">
        <w:rPr>
          <w:rFonts w:hint="cs"/>
          <w:rtl/>
          <w:lang w:bidi="ar-LB"/>
        </w:rPr>
        <w:t xml:space="preserve">شرب تتن هم مثل لحم مطروح دائر است بین اینکه مثل </w:t>
      </w:r>
      <w:r w:rsidR="00FD144D">
        <w:rPr>
          <w:rFonts w:hint="cs"/>
          <w:rtl/>
          <w:lang w:bidi="ar-LB"/>
        </w:rPr>
        <w:t xml:space="preserve">شرب </w:t>
      </w:r>
      <w:r w:rsidR="004B3DDF">
        <w:rPr>
          <w:rFonts w:hint="cs"/>
          <w:rtl/>
          <w:lang w:bidi="ar-LB"/>
        </w:rPr>
        <w:t xml:space="preserve">خمر حرام باشد یا مثل شرب ماء جایز باشد، </w:t>
      </w:r>
      <w:r w:rsidR="00FD144D">
        <w:rPr>
          <w:rFonts w:hint="cs"/>
          <w:rtl/>
          <w:lang w:bidi="ar-LB"/>
        </w:rPr>
        <w:t xml:space="preserve">آنگاه </w:t>
      </w:r>
      <w:r w:rsidR="004B3DDF">
        <w:rPr>
          <w:rFonts w:hint="cs"/>
          <w:rtl/>
          <w:lang w:bidi="ar-LB"/>
        </w:rPr>
        <w:t>خداوند فرموده که حلال است تا وقتی بفهمی</w:t>
      </w:r>
      <w:r w:rsidR="00FD144D">
        <w:rPr>
          <w:rFonts w:hint="cs"/>
          <w:rtl/>
          <w:lang w:bidi="ar-LB"/>
        </w:rPr>
        <w:t>د</w:t>
      </w:r>
      <w:r w:rsidR="004B3DDF">
        <w:rPr>
          <w:rFonts w:hint="cs"/>
          <w:rtl/>
          <w:lang w:bidi="ar-LB"/>
        </w:rPr>
        <w:t xml:space="preserve"> که حرام است. </w:t>
      </w:r>
    </w:p>
    <w:p w14:paraId="5E22B0A1" w14:textId="77777777" w:rsidR="00A50D8D" w:rsidRDefault="00000000" w:rsidP="00B36F84">
      <w:pPr>
        <w:rPr>
          <w:rtl/>
          <w:lang w:bidi="ar-LB"/>
        </w:rPr>
      </w:pPr>
      <w:r>
        <w:rPr>
          <w:rFonts w:hint="cs"/>
          <w:rtl/>
          <w:lang w:bidi="ar-LB"/>
        </w:rPr>
        <w:t xml:space="preserve">اشکال این بیان روشن است، زیرا </w:t>
      </w:r>
      <w:r w:rsidR="003A5A0A">
        <w:rPr>
          <w:rFonts w:hint="cs"/>
          <w:rtl/>
        </w:rPr>
        <w:t xml:space="preserve">بنابر این تفسیر از «کل شیء فیه حلال و حرام» </w:t>
      </w:r>
      <w:r>
        <w:rPr>
          <w:rFonts w:hint="cs"/>
          <w:rtl/>
          <w:lang w:bidi="ar-LB"/>
        </w:rPr>
        <w:t>ظهور دومی را که مرحوم شیخ ادعا کرد، از بین می</w:t>
      </w:r>
      <w:r>
        <w:rPr>
          <w:rFonts w:hint="eastAsia"/>
          <w:rtl/>
          <w:lang w:bidi="ar-LB"/>
        </w:rPr>
        <w:t>‌</w:t>
      </w:r>
      <w:r w:rsidR="003A5A0A">
        <w:rPr>
          <w:rFonts w:hint="cs"/>
          <w:rtl/>
          <w:lang w:bidi="ar-LB"/>
        </w:rPr>
        <w:t>رو</w:t>
      </w:r>
      <w:r>
        <w:rPr>
          <w:rFonts w:hint="cs"/>
          <w:rtl/>
          <w:lang w:bidi="ar-LB"/>
        </w:rPr>
        <w:t xml:space="preserve">د. ظهور </w:t>
      </w:r>
      <w:r w:rsidR="005C45D5">
        <w:rPr>
          <w:rFonts w:hint="cs"/>
          <w:rtl/>
          <w:lang w:bidi="ar-LB"/>
        </w:rPr>
        <w:t xml:space="preserve">مزبور </w:t>
      </w:r>
      <w:r>
        <w:rPr>
          <w:rFonts w:hint="cs"/>
          <w:rtl/>
          <w:lang w:bidi="ar-LB"/>
        </w:rPr>
        <w:t>این بود که ت</w:t>
      </w:r>
      <w:r w:rsidR="00B36F84">
        <w:rPr>
          <w:rFonts w:hint="cs"/>
          <w:rtl/>
          <w:lang w:bidi="ar-LB"/>
        </w:rPr>
        <w:t>ردید باید ناشی از این تقسیم باشد، در حالی که</w:t>
      </w:r>
      <w:r>
        <w:rPr>
          <w:rFonts w:hint="cs"/>
          <w:rtl/>
          <w:lang w:bidi="ar-LB"/>
        </w:rPr>
        <w:t xml:space="preserve"> </w:t>
      </w:r>
      <w:r w:rsidR="00B36F84">
        <w:rPr>
          <w:rFonts w:hint="cs"/>
          <w:rtl/>
          <w:lang w:bidi="ar-LB"/>
        </w:rPr>
        <w:t>تردید</w:t>
      </w:r>
      <w:r>
        <w:rPr>
          <w:rFonts w:hint="cs"/>
          <w:rtl/>
          <w:lang w:bidi="ar-LB"/>
        </w:rPr>
        <w:t xml:space="preserve"> در حلیت یا حرمت شرب تتن ناشی از </w:t>
      </w:r>
      <w:r w:rsidR="005C45D5">
        <w:rPr>
          <w:rFonts w:hint="cs"/>
          <w:rtl/>
          <w:lang w:bidi="ar-LB"/>
        </w:rPr>
        <w:t>تقسیم افعال به فعل حرام مثل</w:t>
      </w:r>
      <w:r>
        <w:rPr>
          <w:rFonts w:hint="cs"/>
          <w:rtl/>
          <w:lang w:bidi="ar-LB"/>
        </w:rPr>
        <w:t xml:space="preserve"> شرب خمر و </w:t>
      </w:r>
      <w:r w:rsidR="005C45D5">
        <w:rPr>
          <w:rFonts w:hint="cs"/>
          <w:rtl/>
          <w:lang w:bidi="ar-LB"/>
        </w:rPr>
        <w:t>فع</w:t>
      </w:r>
      <w:r w:rsidR="00BB34F2">
        <w:rPr>
          <w:rFonts w:hint="cs"/>
          <w:rtl/>
          <w:lang w:bidi="ar-LB"/>
        </w:rPr>
        <w:t>ل</w:t>
      </w:r>
      <w:r w:rsidR="005C45D5">
        <w:rPr>
          <w:rFonts w:hint="cs"/>
          <w:rtl/>
          <w:lang w:bidi="ar-LB"/>
        </w:rPr>
        <w:t xml:space="preserve"> ح</w:t>
      </w:r>
      <w:r w:rsidR="00BB34F2">
        <w:rPr>
          <w:rFonts w:hint="cs"/>
          <w:rtl/>
          <w:lang w:bidi="ar-LB"/>
        </w:rPr>
        <w:t>لال</w:t>
      </w:r>
      <w:r w:rsidR="005C45D5">
        <w:rPr>
          <w:rFonts w:hint="cs"/>
          <w:rtl/>
          <w:lang w:bidi="ar-LB"/>
        </w:rPr>
        <w:t xml:space="preserve"> مثل </w:t>
      </w:r>
      <w:r>
        <w:rPr>
          <w:rFonts w:hint="cs"/>
          <w:rtl/>
          <w:lang w:bidi="ar-LB"/>
        </w:rPr>
        <w:t>شرب ماء نیست، بلکه اگر این</w:t>
      </w:r>
      <w:r>
        <w:rPr>
          <w:rFonts w:hint="eastAsia"/>
          <w:rtl/>
          <w:lang w:bidi="ar-LB"/>
        </w:rPr>
        <w:t>‌</w:t>
      </w:r>
      <w:r>
        <w:rPr>
          <w:rFonts w:hint="cs"/>
          <w:rtl/>
          <w:lang w:bidi="ar-LB"/>
        </w:rPr>
        <w:t>دو یعنی شرب خمر و شرب ماء حکم دیگری هم داشته باشند، باز می</w:t>
      </w:r>
      <w:r>
        <w:rPr>
          <w:rFonts w:hint="eastAsia"/>
          <w:rtl/>
          <w:lang w:bidi="ar-LB"/>
        </w:rPr>
        <w:t>‌</w:t>
      </w:r>
      <w:r>
        <w:rPr>
          <w:rFonts w:hint="cs"/>
          <w:rtl/>
          <w:lang w:bidi="ar-LB"/>
        </w:rPr>
        <w:t>توانیم نسبت به حرمت یا حلیت شرب تتن شک کنیم. پس شک ما در حلیت یا حرمت شرب تتن ناشی از این تقسیم نیست و بنابراین، با توجه به ظهوری که مرحوم شیخ ادعا کرد، روایت بر شرب تتن تطبیق نمی</w:t>
      </w:r>
      <w:r>
        <w:rPr>
          <w:rFonts w:hint="eastAsia"/>
          <w:rtl/>
          <w:lang w:bidi="ar-LB"/>
        </w:rPr>
        <w:t>‌</w:t>
      </w:r>
      <w:r>
        <w:rPr>
          <w:rFonts w:hint="cs"/>
          <w:rtl/>
          <w:lang w:bidi="ar-LB"/>
        </w:rPr>
        <w:t>شود. مگر اینکه کسی در این استظهار اشکال کند، ولی حق اینست که این استظهار درست است، زیرا وقتی می</w:t>
      </w:r>
      <w:r>
        <w:rPr>
          <w:rFonts w:hint="eastAsia"/>
          <w:rtl/>
          <w:lang w:bidi="ar-LB"/>
        </w:rPr>
        <w:t>‌</w:t>
      </w:r>
      <w:r>
        <w:rPr>
          <w:rFonts w:hint="cs"/>
          <w:rtl/>
          <w:lang w:bidi="ar-LB"/>
        </w:rPr>
        <w:t>فرماید «کل شیء فیه حلال و حرام» آنگاه پس از این کبری می</w:t>
      </w:r>
      <w:r>
        <w:rPr>
          <w:rFonts w:hint="eastAsia"/>
          <w:rtl/>
          <w:lang w:bidi="ar-LB"/>
        </w:rPr>
        <w:t>‌</w:t>
      </w:r>
      <w:r>
        <w:rPr>
          <w:rFonts w:hint="cs"/>
          <w:rtl/>
          <w:lang w:bidi="ar-LB"/>
        </w:rPr>
        <w:t>فرماید «فهو لک حلال حتی تعرف الحرام منه بعینه»، معلوم می</w:t>
      </w:r>
      <w:r>
        <w:rPr>
          <w:rFonts w:hint="eastAsia"/>
          <w:rtl/>
          <w:lang w:bidi="ar-LB"/>
        </w:rPr>
        <w:t>‌</w:t>
      </w:r>
      <w:r>
        <w:rPr>
          <w:rFonts w:hint="cs"/>
          <w:rtl/>
          <w:lang w:bidi="ar-LB"/>
        </w:rPr>
        <w:t>شود القاء این نکته کلی که «کل شیء فیه حلال و حرام»</w:t>
      </w:r>
      <w:r w:rsidR="00FE3A6F">
        <w:rPr>
          <w:rFonts w:hint="cs"/>
          <w:rtl/>
          <w:lang w:bidi="ar-LB"/>
        </w:rPr>
        <w:t>،</w:t>
      </w:r>
      <w:r>
        <w:rPr>
          <w:rFonts w:hint="cs"/>
          <w:rtl/>
          <w:lang w:bidi="ar-LB"/>
        </w:rPr>
        <w:t xml:space="preserve"> در نتیجه تاثیر داشته است، و گرنه چه لزومی داشت این را ابتدا بگویند؟! بلکه ابتدائا می</w:t>
      </w:r>
      <w:r>
        <w:rPr>
          <w:rFonts w:hint="eastAsia"/>
          <w:rtl/>
          <w:lang w:bidi="ar-LB"/>
        </w:rPr>
        <w:t>‌</w:t>
      </w:r>
      <w:r>
        <w:rPr>
          <w:rFonts w:hint="cs"/>
          <w:rtl/>
          <w:lang w:bidi="ar-LB"/>
        </w:rPr>
        <w:t>گفتند «کل شیء لک حلال حتی تعرف الحرام منه بعینه». پس این کبری</w:t>
      </w:r>
      <w:r w:rsidR="00B36F84">
        <w:rPr>
          <w:rFonts w:hint="cs"/>
          <w:rtl/>
          <w:lang w:bidi="ar-LB"/>
        </w:rPr>
        <w:t>،</w:t>
      </w:r>
      <w:r>
        <w:rPr>
          <w:rFonts w:hint="cs"/>
          <w:rtl/>
          <w:lang w:bidi="ar-LB"/>
        </w:rPr>
        <w:t xml:space="preserve"> در شک شما </w:t>
      </w:r>
      <w:r w:rsidR="00B36F84">
        <w:rPr>
          <w:rFonts w:hint="cs"/>
          <w:rtl/>
          <w:lang w:bidi="ar-LB"/>
        </w:rPr>
        <w:t xml:space="preserve">موثر است </w:t>
      </w:r>
      <w:r>
        <w:rPr>
          <w:rFonts w:hint="cs"/>
          <w:rtl/>
          <w:lang w:bidi="ar-LB"/>
        </w:rPr>
        <w:t>و این ظهور درست می</w:t>
      </w:r>
      <w:r>
        <w:rPr>
          <w:rFonts w:hint="eastAsia"/>
          <w:rtl/>
          <w:lang w:bidi="ar-LB"/>
        </w:rPr>
        <w:t>‌</w:t>
      </w:r>
      <w:r>
        <w:rPr>
          <w:rFonts w:hint="cs"/>
          <w:rtl/>
          <w:lang w:bidi="ar-LB"/>
        </w:rPr>
        <w:t>کند، گرچه ملازمه منطقی قطعی نیست ولی ظهورش اینست که در نتیجه تاثیر داشته است و حق هم همین است.</w:t>
      </w:r>
    </w:p>
    <w:p w14:paraId="73DEFB1C" w14:textId="77777777" w:rsidR="004B3DDF" w:rsidRDefault="00000000" w:rsidP="00A50D8D">
      <w:pPr>
        <w:rPr>
          <w:rtl/>
          <w:lang w:bidi="ar-LB"/>
        </w:rPr>
      </w:pPr>
      <w:r>
        <w:rPr>
          <w:rFonts w:hint="cs"/>
          <w:rtl/>
          <w:lang w:bidi="ar-LB"/>
        </w:rPr>
        <w:t xml:space="preserve"> بنابراین کسی نمی</w:t>
      </w:r>
      <w:r>
        <w:rPr>
          <w:rFonts w:hint="eastAsia"/>
          <w:rtl/>
          <w:lang w:bidi="ar-LB"/>
        </w:rPr>
        <w:t>‌</w:t>
      </w:r>
      <w:r>
        <w:rPr>
          <w:rFonts w:hint="cs"/>
          <w:rtl/>
          <w:lang w:bidi="ar-LB"/>
        </w:rPr>
        <w:t xml:space="preserve">تواند در قیاس با شبهه موضوعیه </w:t>
      </w:r>
      <w:r w:rsidR="00A50D8D">
        <w:rPr>
          <w:rFonts w:hint="cs"/>
          <w:rtl/>
          <w:lang w:bidi="ar-LB"/>
        </w:rPr>
        <w:t>و</w:t>
      </w:r>
      <w:r>
        <w:rPr>
          <w:rFonts w:hint="cs"/>
          <w:rtl/>
          <w:lang w:bidi="ar-LB"/>
        </w:rPr>
        <w:t xml:space="preserve"> لحم مطروح</w:t>
      </w:r>
      <w:r w:rsidR="00A50D8D">
        <w:rPr>
          <w:rFonts w:hint="cs"/>
          <w:rtl/>
          <w:lang w:bidi="ar-LB"/>
        </w:rPr>
        <w:t>،</w:t>
      </w:r>
      <w:r>
        <w:rPr>
          <w:rFonts w:hint="cs"/>
          <w:rtl/>
          <w:lang w:bidi="ar-LB"/>
        </w:rPr>
        <w:t xml:space="preserve"> در شرب تتن</w:t>
      </w:r>
      <w:r w:rsidR="00A50D8D">
        <w:rPr>
          <w:rFonts w:hint="cs"/>
          <w:rtl/>
          <w:lang w:bidi="ar-LB"/>
        </w:rPr>
        <w:t xml:space="preserve"> هم دو حرام و حلال بیابد که افعال یا</w:t>
      </w:r>
      <w:r>
        <w:rPr>
          <w:rFonts w:hint="cs"/>
          <w:rtl/>
          <w:lang w:bidi="ar-LB"/>
        </w:rPr>
        <w:t xml:space="preserve"> </w:t>
      </w:r>
      <w:r w:rsidR="00A50D8D">
        <w:rPr>
          <w:rFonts w:hint="cs"/>
          <w:rtl/>
          <w:lang w:bidi="ar-LB"/>
        </w:rPr>
        <w:t xml:space="preserve">خصوص </w:t>
      </w:r>
      <w:r>
        <w:rPr>
          <w:rFonts w:hint="cs"/>
          <w:rtl/>
          <w:lang w:bidi="ar-LB"/>
        </w:rPr>
        <w:t xml:space="preserve">شرب الشیء تقسیم شود به شرب حلال </w:t>
      </w:r>
      <w:r w:rsidR="00A50D8D">
        <w:rPr>
          <w:rFonts w:hint="cs"/>
          <w:rtl/>
          <w:lang w:bidi="ar-LB"/>
        </w:rPr>
        <w:t>و</w:t>
      </w:r>
      <w:r>
        <w:rPr>
          <w:rFonts w:hint="cs"/>
          <w:rtl/>
          <w:lang w:bidi="ar-LB"/>
        </w:rPr>
        <w:t xml:space="preserve"> حرام و نمی</w:t>
      </w:r>
      <w:r>
        <w:rPr>
          <w:rFonts w:hint="eastAsia"/>
          <w:rtl/>
          <w:lang w:bidi="ar-LB"/>
        </w:rPr>
        <w:t>‌</w:t>
      </w:r>
      <w:r>
        <w:rPr>
          <w:rFonts w:hint="cs"/>
          <w:rtl/>
          <w:lang w:bidi="ar-LB"/>
        </w:rPr>
        <w:t xml:space="preserve">دانیم </w:t>
      </w:r>
      <w:r w:rsidR="00A50D8D">
        <w:rPr>
          <w:rFonts w:hint="cs"/>
          <w:rtl/>
          <w:lang w:bidi="ar-LB"/>
        </w:rPr>
        <w:t xml:space="preserve">شرب تتن کدام است، زیرا </w:t>
      </w:r>
      <w:r>
        <w:rPr>
          <w:rFonts w:hint="cs"/>
          <w:rtl/>
          <w:lang w:bidi="ar-LB"/>
        </w:rPr>
        <w:t xml:space="preserve">شک ما در حلیت یا حرمت شرب تتن ربطی به این تقسیم ندارد. </w:t>
      </w:r>
    </w:p>
    <w:p w14:paraId="4C544D38" w14:textId="77777777" w:rsidR="004B3DDF" w:rsidRDefault="00000000" w:rsidP="004B3DDF">
      <w:pPr>
        <w:rPr>
          <w:rtl/>
          <w:lang w:bidi="ar-LB"/>
        </w:rPr>
      </w:pPr>
      <w:r w:rsidRPr="00DC3E9D">
        <w:rPr>
          <w:rFonts w:hint="cs"/>
          <w:color w:val="FF0000"/>
          <w:rtl/>
          <w:lang w:bidi="ar-LB"/>
        </w:rPr>
        <w:t>سوال</w:t>
      </w:r>
      <w:r>
        <w:rPr>
          <w:rFonts w:hint="cs"/>
          <w:rtl/>
          <w:lang w:bidi="ar-LB"/>
        </w:rPr>
        <w:t xml:space="preserve">: ذکر «فیه حلال و حرام» </w:t>
      </w:r>
      <w:r w:rsidR="009836AC">
        <w:rPr>
          <w:rFonts w:hint="cs"/>
          <w:rtl/>
          <w:lang w:bidi="ar-LB"/>
        </w:rPr>
        <w:t xml:space="preserve">قبل از حکم «کل شیء لک حلال»، وجهش </w:t>
      </w:r>
      <w:r>
        <w:rPr>
          <w:rFonts w:hint="cs"/>
          <w:rtl/>
          <w:lang w:bidi="ar-LB"/>
        </w:rPr>
        <w:t xml:space="preserve">اینست که فی الجمله در برخی موارد اینطور است. شما مفهوم گرفتید. </w:t>
      </w:r>
    </w:p>
    <w:p w14:paraId="5923347C" w14:textId="77777777" w:rsidR="007134F0" w:rsidRDefault="00000000" w:rsidP="00B36F84">
      <w:pPr>
        <w:rPr>
          <w:rtl/>
          <w:lang w:bidi="ar-LB"/>
        </w:rPr>
      </w:pPr>
      <w:r w:rsidRPr="00DC3E9D">
        <w:rPr>
          <w:rFonts w:hint="cs"/>
          <w:color w:val="FF0000"/>
          <w:rtl/>
          <w:lang w:bidi="ar-LB"/>
        </w:rPr>
        <w:t>پاسخ</w:t>
      </w:r>
      <w:r>
        <w:rPr>
          <w:rFonts w:hint="cs"/>
          <w:rtl/>
          <w:lang w:bidi="ar-LB"/>
        </w:rPr>
        <w:t xml:space="preserve">: </w:t>
      </w:r>
      <w:r w:rsidR="008629EE">
        <w:rPr>
          <w:rFonts w:hint="cs"/>
          <w:rtl/>
          <w:lang w:bidi="ar-LB"/>
        </w:rPr>
        <w:t>این ادعا که یک جاهایی اثر می</w:t>
      </w:r>
      <w:r w:rsidR="008629EE">
        <w:rPr>
          <w:rFonts w:hint="eastAsia"/>
          <w:rtl/>
          <w:lang w:bidi="ar-LB"/>
        </w:rPr>
        <w:t>‌</w:t>
      </w:r>
      <w:r w:rsidR="008629EE">
        <w:rPr>
          <w:rFonts w:hint="cs"/>
          <w:rtl/>
          <w:lang w:bidi="ar-LB"/>
        </w:rPr>
        <w:t xml:space="preserve">کند پس </w:t>
      </w:r>
      <w:r w:rsidR="00B36F84">
        <w:rPr>
          <w:rFonts w:hint="cs"/>
          <w:rtl/>
          <w:lang w:bidi="ar-LB"/>
        </w:rPr>
        <w:t>به شکل عام</w:t>
      </w:r>
      <w:r w:rsidR="008629EE">
        <w:rPr>
          <w:rFonts w:hint="cs"/>
          <w:rtl/>
          <w:lang w:bidi="ar-LB"/>
        </w:rPr>
        <w:t xml:space="preserve"> بگویند </w:t>
      </w:r>
      <w:r w:rsidR="00DC3E9D">
        <w:rPr>
          <w:rFonts w:hint="cs"/>
          <w:rtl/>
          <w:lang w:bidi="ar-LB"/>
        </w:rPr>
        <w:t>«</w:t>
      </w:r>
      <w:r w:rsidR="008629EE">
        <w:rPr>
          <w:rFonts w:hint="cs"/>
          <w:rtl/>
          <w:lang w:bidi="ar-LB"/>
        </w:rPr>
        <w:t>کل شیء فیه حلال و حرام فهو لک حلال</w:t>
      </w:r>
      <w:r w:rsidR="00DC3E9D">
        <w:rPr>
          <w:rFonts w:hint="cs"/>
          <w:rtl/>
          <w:lang w:bidi="ar-LB"/>
        </w:rPr>
        <w:t>»</w:t>
      </w:r>
      <w:r w:rsidR="008629EE">
        <w:rPr>
          <w:rFonts w:hint="cs"/>
          <w:rtl/>
          <w:lang w:bidi="ar-LB"/>
        </w:rPr>
        <w:t xml:space="preserve">، چندان گفتنی نیست. </w:t>
      </w:r>
    </w:p>
    <w:p w14:paraId="36A15C67" w14:textId="77777777" w:rsidR="008629EE" w:rsidRDefault="00000000" w:rsidP="008629EE">
      <w:pPr>
        <w:rPr>
          <w:rtl/>
          <w:lang w:bidi="ar-LB"/>
        </w:rPr>
      </w:pPr>
      <w:r w:rsidRPr="00DC3E9D">
        <w:rPr>
          <w:rFonts w:hint="cs"/>
          <w:color w:val="FF0000"/>
          <w:rtl/>
          <w:lang w:bidi="ar-LB"/>
        </w:rPr>
        <w:t>سوال</w:t>
      </w:r>
      <w:r>
        <w:rPr>
          <w:rFonts w:hint="cs"/>
          <w:rtl/>
          <w:lang w:bidi="ar-LB"/>
        </w:rPr>
        <w:t xml:space="preserve">: </w:t>
      </w:r>
      <w:r w:rsidR="000322C4">
        <w:rPr>
          <w:rFonts w:hint="cs"/>
          <w:rtl/>
          <w:lang w:bidi="ar-LB"/>
        </w:rPr>
        <w:t xml:space="preserve">بنابراین </w:t>
      </w:r>
      <w:r w:rsidR="00DC3E9D">
        <w:rPr>
          <w:rFonts w:hint="cs"/>
          <w:rtl/>
          <w:lang w:bidi="ar-LB"/>
        </w:rPr>
        <w:t xml:space="preserve">مواردی </w:t>
      </w:r>
      <w:r w:rsidR="000322C4">
        <w:rPr>
          <w:rFonts w:hint="cs"/>
          <w:rtl/>
          <w:lang w:bidi="ar-LB"/>
        </w:rPr>
        <w:t xml:space="preserve">از شبهات حکمیه </w:t>
      </w:r>
      <w:r w:rsidR="00DC3E9D">
        <w:rPr>
          <w:rFonts w:hint="cs"/>
          <w:rtl/>
          <w:lang w:bidi="ar-LB"/>
        </w:rPr>
        <w:t>که شک ما بخاطر وجود محرمات و حلال</w:t>
      </w:r>
      <w:r w:rsidR="00DC3E9D">
        <w:rPr>
          <w:rFonts w:hint="eastAsia"/>
          <w:rtl/>
          <w:lang w:bidi="ar-LB"/>
        </w:rPr>
        <w:t>‌</w:t>
      </w:r>
      <w:r w:rsidR="00DC3E9D">
        <w:rPr>
          <w:rFonts w:hint="cs"/>
          <w:rtl/>
          <w:lang w:bidi="ar-LB"/>
        </w:rPr>
        <w:t>هایی در مورد مثلا شرب بوده</w:t>
      </w:r>
      <w:r w:rsidR="000322C4">
        <w:rPr>
          <w:rFonts w:hint="cs"/>
          <w:rtl/>
          <w:lang w:bidi="ar-LB"/>
        </w:rPr>
        <w:t>، مشمول حدیث حل می/شوند.</w:t>
      </w:r>
    </w:p>
    <w:p w14:paraId="6762AFB6" w14:textId="77777777" w:rsidR="008629EE" w:rsidRDefault="00000000" w:rsidP="008629EE">
      <w:pPr>
        <w:rPr>
          <w:rtl/>
          <w:lang w:bidi="ar-LB"/>
        </w:rPr>
      </w:pPr>
      <w:r w:rsidRPr="00DC3E9D">
        <w:rPr>
          <w:rFonts w:hint="cs"/>
          <w:color w:val="FF0000"/>
          <w:rtl/>
          <w:lang w:bidi="ar-LB"/>
        </w:rPr>
        <w:t>پاسخ</w:t>
      </w:r>
      <w:r>
        <w:rPr>
          <w:rFonts w:hint="cs"/>
          <w:rtl/>
          <w:lang w:bidi="ar-LB"/>
        </w:rPr>
        <w:t>: چنین مواردی نداریم، مگر شبهه مفهومیه که دیروز گفتیم و امروز تمامش می</w:t>
      </w:r>
      <w:r>
        <w:rPr>
          <w:rFonts w:hint="eastAsia"/>
          <w:rtl/>
          <w:lang w:bidi="ar-LB"/>
        </w:rPr>
        <w:t>‌</w:t>
      </w:r>
      <w:r>
        <w:rPr>
          <w:rFonts w:hint="cs"/>
          <w:rtl/>
          <w:lang w:bidi="ar-LB"/>
        </w:rPr>
        <w:t xml:space="preserve">کنیم. </w:t>
      </w:r>
    </w:p>
    <w:p w14:paraId="4FFBC038" w14:textId="77777777" w:rsidR="008629EE" w:rsidRDefault="00000000" w:rsidP="008629EE">
      <w:pPr>
        <w:rPr>
          <w:rtl/>
          <w:lang w:bidi="ar-LB"/>
        </w:rPr>
      </w:pPr>
      <w:r w:rsidRPr="00DC3E9D">
        <w:rPr>
          <w:rFonts w:hint="cs"/>
          <w:color w:val="FF0000"/>
          <w:rtl/>
          <w:lang w:bidi="ar-LB"/>
        </w:rPr>
        <w:t>سوال</w:t>
      </w:r>
      <w:r>
        <w:rPr>
          <w:rFonts w:hint="cs"/>
          <w:rtl/>
          <w:lang w:bidi="ar-LB"/>
        </w:rPr>
        <w:t xml:space="preserve">: </w:t>
      </w:r>
      <w:r w:rsidR="000322C4">
        <w:rPr>
          <w:rFonts w:hint="cs"/>
          <w:rtl/>
          <w:lang w:bidi="ar-LB"/>
        </w:rPr>
        <w:t>در برخی شبهات حکمیه که از شبهات مفهومیه نیست نیز گاهی</w:t>
      </w:r>
      <w:r w:rsidR="00DC3E9D">
        <w:rPr>
          <w:rFonts w:hint="cs"/>
          <w:rtl/>
          <w:lang w:bidi="ar-LB"/>
        </w:rPr>
        <w:t xml:space="preserve"> شک</w:t>
      </w:r>
      <w:r w:rsidR="00DC3E9D">
        <w:rPr>
          <w:rFonts w:hint="eastAsia"/>
          <w:rtl/>
          <w:lang w:bidi="ar-LB"/>
        </w:rPr>
        <w:t>‌</w:t>
      </w:r>
      <w:r w:rsidR="00DC3E9D">
        <w:rPr>
          <w:rFonts w:hint="cs"/>
          <w:rtl/>
          <w:lang w:bidi="ar-LB"/>
        </w:rPr>
        <w:t xml:space="preserve"> ما در حلیت شرب بخاطر اینست که برخی </w:t>
      </w:r>
      <w:r w:rsidR="000322C4">
        <w:rPr>
          <w:rFonts w:hint="cs"/>
          <w:rtl/>
          <w:lang w:bidi="ar-LB"/>
        </w:rPr>
        <w:t>انواع</w:t>
      </w:r>
      <w:r w:rsidR="00B36F84">
        <w:rPr>
          <w:rFonts w:hint="cs"/>
          <w:rtl/>
          <w:lang w:bidi="ar-LB"/>
        </w:rPr>
        <w:t xml:space="preserve"> شرب حرمت دارد و برخی دیگر</w:t>
      </w:r>
      <w:r w:rsidR="00DC3E9D">
        <w:rPr>
          <w:rFonts w:hint="cs"/>
          <w:rtl/>
          <w:lang w:bidi="ar-LB"/>
        </w:rPr>
        <w:t xml:space="preserve"> حلال است. پس شک می</w:t>
      </w:r>
      <w:r w:rsidR="00DC3E9D">
        <w:rPr>
          <w:rFonts w:hint="eastAsia"/>
          <w:rtl/>
          <w:lang w:bidi="ar-LB"/>
        </w:rPr>
        <w:t>‌</w:t>
      </w:r>
      <w:r w:rsidR="00DC3E9D">
        <w:rPr>
          <w:rFonts w:hint="cs"/>
          <w:rtl/>
          <w:lang w:bidi="ar-LB"/>
        </w:rPr>
        <w:t xml:space="preserve">کنم که شرب تتن </w:t>
      </w:r>
      <w:r w:rsidR="000322C4">
        <w:rPr>
          <w:rFonts w:hint="cs"/>
          <w:rtl/>
          <w:lang w:bidi="ar-LB"/>
        </w:rPr>
        <w:t xml:space="preserve">داخل در کدام نوع است نوع </w:t>
      </w:r>
      <w:r w:rsidR="00DC3E9D">
        <w:rPr>
          <w:rFonts w:hint="cs"/>
          <w:rtl/>
          <w:lang w:bidi="ar-LB"/>
        </w:rPr>
        <w:t xml:space="preserve">حلال </w:t>
      </w:r>
      <w:r w:rsidR="000322C4">
        <w:rPr>
          <w:rFonts w:hint="cs"/>
          <w:rtl/>
          <w:lang w:bidi="ar-LB"/>
        </w:rPr>
        <w:t xml:space="preserve">شرب </w:t>
      </w:r>
      <w:r w:rsidR="00DC3E9D">
        <w:rPr>
          <w:rFonts w:hint="cs"/>
          <w:rtl/>
          <w:lang w:bidi="ar-LB"/>
        </w:rPr>
        <w:t xml:space="preserve">یا </w:t>
      </w:r>
      <w:r w:rsidR="000322C4">
        <w:rPr>
          <w:rFonts w:hint="cs"/>
          <w:rtl/>
          <w:lang w:bidi="ar-LB"/>
        </w:rPr>
        <w:t xml:space="preserve">نوع </w:t>
      </w:r>
      <w:r w:rsidR="00DC3E9D">
        <w:rPr>
          <w:rFonts w:hint="cs"/>
          <w:rtl/>
          <w:lang w:bidi="ar-LB"/>
        </w:rPr>
        <w:t>حرام</w:t>
      </w:r>
      <w:r w:rsidR="000322C4">
        <w:rPr>
          <w:rFonts w:hint="cs"/>
          <w:rtl/>
          <w:lang w:bidi="ar-LB"/>
        </w:rPr>
        <w:t xml:space="preserve"> آن</w:t>
      </w:r>
      <w:r w:rsidR="00DC3E9D">
        <w:rPr>
          <w:rFonts w:hint="cs"/>
          <w:rtl/>
          <w:lang w:bidi="ar-LB"/>
        </w:rPr>
        <w:t xml:space="preserve">. </w:t>
      </w:r>
    </w:p>
    <w:p w14:paraId="0809FBCA" w14:textId="77777777" w:rsidR="00F414F7" w:rsidRDefault="00000000" w:rsidP="000322C4">
      <w:pPr>
        <w:rPr>
          <w:rtl/>
          <w:lang w:bidi="ar-LB"/>
        </w:rPr>
      </w:pPr>
      <w:r>
        <w:rPr>
          <w:rFonts w:hint="cs"/>
          <w:color w:val="FF0000"/>
          <w:rtl/>
          <w:lang w:bidi="ar-LB"/>
        </w:rPr>
        <w:t>پاسخ:</w:t>
      </w:r>
      <w:r w:rsidR="008629EE">
        <w:rPr>
          <w:rFonts w:hint="cs"/>
          <w:rtl/>
          <w:lang w:bidi="ar-LB"/>
        </w:rPr>
        <w:t xml:space="preserve"> </w:t>
      </w:r>
      <w:r w:rsidR="00083A6A">
        <w:rPr>
          <w:rFonts w:hint="cs"/>
          <w:rtl/>
          <w:lang w:bidi="ar-LB"/>
        </w:rPr>
        <w:t xml:space="preserve">شک ما ناشی از آن </w:t>
      </w:r>
      <w:r>
        <w:rPr>
          <w:rFonts w:hint="cs"/>
          <w:rtl/>
          <w:lang w:bidi="ar-LB"/>
        </w:rPr>
        <w:t>تقسیم</w:t>
      </w:r>
      <w:r w:rsidR="00083A6A">
        <w:rPr>
          <w:rFonts w:hint="cs"/>
          <w:rtl/>
          <w:lang w:bidi="ar-LB"/>
        </w:rPr>
        <w:t xml:space="preserve"> نیست. همانجایی که شما می</w:t>
      </w:r>
      <w:r w:rsidR="00083A6A">
        <w:rPr>
          <w:rFonts w:hint="eastAsia"/>
          <w:rtl/>
          <w:lang w:bidi="ar-LB"/>
        </w:rPr>
        <w:t>‌</w:t>
      </w:r>
      <w:r w:rsidR="00083A6A">
        <w:rPr>
          <w:rFonts w:hint="cs"/>
          <w:rtl/>
          <w:lang w:bidi="ar-LB"/>
        </w:rPr>
        <w:t xml:space="preserve">گویید، فرض کنید که </w:t>
      </w:r>
      <w:r w:rsidR="000322C4">
        <w:rPr>
          <w:rFonts w:hint="cs"/>
          <w:rtl/>
          <w:lang w:bidi="ar-LB"/>
        </w:rPr>
        <w:t xml:space="preserve">شرب </w:t>
      </w:r>
      <w:r w:rsidR="00083A6A">
        <w:rPr>
          <w:rFonts w:hint="cs"/>
          <w:rtl/>
          <w:lang w:bidi="ar-LB"/>
        </w:rPr>
        <w:t xml:space="preserve">خمر حلال است و حرام نیست، </w:t>
      </w:r>
      <w:r w:rsidR="000322C4">
        <w:rPr>
          <w:rFonts w:hint="cs"/>
          <w:rtl/>
          <w:lang w:bidi="ar-LB"/>
        </w:rPr>
        <w:t xml:space="preserve">این موجب نمی/شود شک ما در حرمت شرب تتن زائل شود بلکه </w:t>
      </w:r>
      <w:r w:rsidR="00083A6A">
        <w:rPr>
          <w:rFonts w:hint="cs"/>
          <w:rtl/>
          <w:lang w:bidi="ar-LB"/>
        </w:rPr>
        <w:t>باز هم شک می</w:t>
      </w:r>
      <w:r w:rsidR="00083A6A">
        <w:rPr>
          <w:rFonts w:hint="eastAsia"/>
          <w:rtl/>
          <w:lang w:bidi="ar-LB"/>
        </w:rPr>
        <w:t>‌</w:t>
      </w:r>
      <w:r w:rsidR="00083A6A">
        <w:rPr>
          <w:rFonts w:hint="cs"/>
          <w:rtl/>
          <w:lang w:bidi="ar-LB"/>
        </w:rPr>
        <w:t xml:space="preserve">کنیم که شرب تتن حرام است یا حلال. </w:t>
      </w:r>
    </w:p>
    <w:p w14:paraId="020D26E3" w14:textId="77777777" w:rsidR="00A50D8D" w:rsidRDefault="00000000" w:rsidP="00A50D8D">
      <w:pPr>
        <w:pStyle w:val="Heading1"/>
        <w:rPr>
          <w:rtl/>
          <w:lang w:bidi="ar-LB"/>
        </w:rPr>
      </w:pPr>
      <w:bookmarkStart w:id="197" w:name="_Toc118118453"/>
      <w:r>
        <w:rPr>
          <w:rFonts w:hint="cs"/>
          <w:rtl/>
          <w:lang w:bidi="ar-LB"/>
        </w:rPr>
        <w:t>بیان محقق عراقی در امکان شمول روایت نسبت به شبهات حکمیه</w:t>
      </w:r>
      <w:bookmarkEnd w:id="197"/>
    </w:p>
    <w:p w14:paraId="4D999646" w14:textId="77777777" w:rsidR="00F414F7" w:rsidRDefault="00000000" w:rsidP="00F414F7">
      <w:pPr>
        <w:rPr>
          <w:rtl/>
          <w:lang w:bidi="ar-LB"/>
        </w:rPr>
      </w:pPr>
      <w:r>
        <w:rPr>
          <w:rFonts w:hint="cs"/>
          <w:rtl/>
          <w:lang w:bidi="ar-LB"/>
        </w:rPr>
        <w:t>مرحوم محقق عراقی در نهایة الافکار در این بحث ابتدا فرمایش شیخ را بیان می</w:t>
      </w:r>
      <w:r>
        <w:rPr>
          <w:rFonts w:hint="eastAsia"/>
          <w:rtl/>
          <w:lang w:bidi="ar-LB"/>
        </w:rPr>
        <w:t>‌</w:t>
      </w:r>
      <w:r>
        <w:rPr>
          <w:rFonts w:hint="cs"/>
          <w:rtl/>
          <w:lang w:bidi="ar-LB"/>
        </w:rPr>
        <w:t>کند و از تقسیم فعلی همان نتیجه ایشان را می</w:t>
      </w:r>
      <w:r>
        <w:rPr>
          <w:rFonts w:hint="eastAsia"/>
          <w:rtl/>
          <w:lang w:bidi="ar-LB"/>
        </w:rPr>
        <w:t>‌</w:t>
      </w:r>
      <w:r>
        <w:rPr>
          <w:rFonts w:hint="cs"/>
          <w:rtl/>
          <w:lang w:bidi="ar-LB"/>
        </w:rPr>
        <w:t>گیرد که شبهه موضوعیه است و در شبهه حکمیه تقسیم فعلی نیست. بله، احتمال حرمت و حلیت می</w:t>
      </w:r>
      <w:r>
        <w:rPr>
          <w:rFonts w:hint="eastAsia"/>
          <w:rtl/>
          <w:lang w:bidi="ar-LB"/>
        </w:rPr>
        <w:t>‌</w:t>
      </w:r>
      <w:r>
        <w:rPr>
          <w:rFonts w:hint="cs"/>
          <w:rtl/>
          <w:lang w:bidi="ar-LB"/>
        </w:rPr>
        <w:t>آید. ایشا</w:t>
      </w:r>
      <w:r w:rsidR="00CB4242">
        <w:rPr>
          <w:rFonts w:hint="cs"/>
          <w:rtl/>
          <w:lang w:bidi="ar-LB"/>
        </w:rPr>
        <w:t>ن بحث حل و حرمت را جدا کرده است و</w:t>
      </w:r>
      <w:r>
        <w:rPr>
          <w:rFonts w:hint="cs"/>
          <w:rtl/>
          <w:lang w:bidi="ar-LB"/>
        </w:rPr>
        <w:t xml:space="preserve"> روایت جبن را از روایت عبد الله بن سنان جدا کرده است. ذیل روایت عبد الله بن سنان می</w:t>
      </w:r>
      <w:r>
        <w:rPr>
          <w:rFonts w:hint="eastAsia"/>
          <w:rtl/>
          <w:lang w:bidi="ar-LB"/>
        </w:rPr>
        <w:t>‌</w:t>
      </w:r>
      <w:r>
        <w:rPr>
          <w:rFonts w:hint="cs"/>
          <w:rtl/>
          <w:lang w:bidi="ar-LB"/>
        </w:rPr>
        <w:t>فرماید:</w:t>
      </w:r>
    </w:p>
    <w:p w14:paraId="1826E409" w14:textId="77777777" w:rsidR="00F414F7" w:rsidRDefault="00000000" w:rsidP="00F414F7">
      <w:pPr>
        <w:pStyle w:val="10"/>
        <w:rPr>
          <w:rtl/>
        </w:rPr>
      </w:pPr>
      <w:r>
        <w:rPr>
          <w:rtl/>
        </w:rPr>
        <w:t xml:space="preserve">(ولكن يمكن) </w:t>
      </w:r>
      <w:r>
        <w:rPr>
          <w:rFonts w:hint="cs"/>
          <w:rtl/>
        </w:rPr>
        <w:t>أ</w:t>
      </w:r>
      <w:r>
        <w:rPr>
          <w:rtl/>
        </w:rPr>
        <w:t xml:space="preserve">ن </w:t>
      </w:r>
      <w:r>
        <w:rPr>
          <w:rStyle w:val="hilight"/>
          <w:rtl/>
        </w:rPr>
        <w:t>يقال</w:t>
      </w:r>
      <w:r>
        <w:rPr>
          <w:rtl/>
        </w:rPr>
        <w:t xml:space="preserve"> </w:t>
      </w:r>
      <w:r>
        <w:rPr>
          <w:rStyle w:val="hilight"/>
          <w:rtl/>
        </w:rPr>
        <w:t>بشمول</w:t>
      </w:r>
      <w:r>
        <w:rPr>
          <w:rtl/>
        </w:rPr>
        <w:t xml:space="preserve"> </w:t>
      </w:r>
      <w:r>
        <w:rPr>
          <w:rStyle w:val="hilight"/>
          <w:rtl/>
        </w:rPr>
        <w:t>الرواية</w:t>
      </w:r>
      <w:r>
        <w:rPr>
          <w:rtl/>
        </w:rPr>
        <w:t xml:space="preserve"> </w:t>
      </w:r>
      <w:r>
        <w:rPr>
          <w:rStyle w:val="hilight"/>
          <w:rtl/>
        </w:rPr>
        <w:t>للشبهات</w:t>
      </w:r>
      <w:r>
        <w:rPr>
          <w:rtl/>
        </w:rPr>
        <w:t xml:space="preserve"> </w:t>
      </w:r>
      <w:r>
        <w:rPr>
          <w:rStyle w:val="hilight"/>
          <w:rtl/>
        </w:rPr>
        <w:t>الحكمية</w:t>
      </w:r>
      <w:r>
        <w:rPr>
          <w:rtl/>
        </w:rPr>
        <w:t xml:space="preserve"> </w:t>
      </w:r>
      <w:r>
        <w:rPr>
          <w:rStyle w:val="hilight"/>
          <w:rtl/>
        </w:rPr>
        <w:t>نظرا</w:t>
      </w:r>
      <w:r>
        <w:rPr>
          <w:rtl/>
        </w:rPr>
        <w:t xml:space="preserve"> </w:t>
      </w:r>
      <w:r>
        <w:rPr>
          <w:rStyle w:val="hilight"/>
          <w:rtl/>
        </w:rPr>
        <w:t>إلى</w:t>
      </w:r>
      <w:r>
        <w:rPr>
          <w:rtl/>
        </w:rPr>
        <w:t xml:space="preserve"> امكان فرض الانقسام الفعلى فيها ايضا كما في كلي اللحم (فان) فيه قسمان معلومان حلال وهو لحم الغنم وحرام وهو لحم الارنب وقسم ثالث مشتبه وهو لحم الحمير لا يدرى بانه </w:t>
      </w:r>
      <w:r>
        <w:rPr>
          <w:rStyle w:val="hilight"/>
          <w:rtl/>
        </w:rPr>
        <w:t>محكوم</w:t>
      </w:r>
      <w:r>
        <w:rPr>
          <w:rtl/>
        </w:rPr>
        <w:t xml:space="preserve"> بالحلية أو الحرمة ومنشأ الاشتباه فيه هو وجود القسمين المعلومين </w:t>
      </w:r>
      <w:r>
        <w:rPr>
          <w:rStyle w:val="hilight"/>
          <w:rtl/>
        </w:rPr>
        <w:t>فيقال</w:t>
      </w:r>
      <w:r>
        <w:rPr>
          <w:rtl/>
        </w:rPr>
        <w:t xml:space="preserve"> بمقتضى عموم </w:t>
      </w:r>
      <w:r>
        <w:rPr>
          <w:rStyle w:val="hilight"/>
          <w:rtl/>
        </w:rPr>
        <w:t>الرواية</w:t>
      </w:r>
      <w:r>
        <w:rPr>
          <w:rtl/>
        </w:rPr>
        <w:t xml:space="preserve"> انه حلال حتى تعلم حرمته</w:t>
      </w:r>
      <w:r>
        <w:rPr>
          <w:rStyle w:val="FootnoteReference"/>
          <w:rtl/>
        </w:rPr>
        <w:footnoteReference w:id="64"/>
      </w:r>
    </w:p>
    <w:p w14:paraId="2706E744" w14:textId="77777777" w:rsidR="00F414F7" w:rsidRDefault="00000000" w:rsidP="001F0A0B">
      <w:pPr>
        <w:rPr>
          <w:rtl/>
        </w:rPr>
      </w:pPr>
      <w:r>
        <w:rPr>
          <w:rFonts w:hint="cs"/>
          <w:rtl/>
        </w:rPr>
        <w:t>سپس ایشان تعدی می</w:t>
      </w:r>
      <w:r>
        <w:rPr>
          <w:rFonts w:hint="eastAsia"/>
          <w:rtl/>
        </w:rPr>
        <w:t>‌</w:t>
      </w:r>
      <w:r>
        <w:rPr>
          <w:rFonts w:hint="cs"/>
          <w:rtl/>
        </w:rPr>
        <w:t>کند به اجزای یک شیء مثل غنم که به آن می</w:t>
      </w:r>
      <w:r>
        <w:rPr>
          <w:rFonts w:hint="eastAsia"/>
          <w:rtl/>
        </w:rPr>
        <w:t>‌</w:t>
      </w:r>
      <w:r>
        <w:rPr>
          <w:rFonts w:hint="cs"/>
          <w:rtl/>
        </w:rPr>
        <w:t xml:space="preserve">رسیم. </w:t>
      </w:r>
    </w:p>
    <w:p w14:paraId="4EE2E5CE" w14:textId="77777777" w:rsidR="00CB4242" w:rsidRDefault="00000000" w:rsidP="00CB4242">
      <w:pPr>
        <w:pStyle w:val="Heading1"/>
        <w:rPr>
          <w:rtl/>
        </w:rPr>
      </w:pPr>
      <w:bookmarkStart w:id="198" w:name="_Toc118118454"/>
      <w:r>
        <w:rPr>
          <w:rFonts w:hint="cs"/>
          <w:rtl/>
        </w:rPr>
        <w:t>اشکال به بیان محقق عراقی</w:t>
      </w:r>
      <w:bookmarkEnd w:id="198"/>
      <w:r>
        <w:rPr>
          <w:rFonts w:hint="cs"/>
          <w:rtl/>
        </w:rPr>
        <w:t xml:space="preserve"> </w:t>
      </w:r>
    </w:p>
    <w:p w14:paraId="71970253" w14:textId="77777777" w:rsidR="00CB4242" w:rsidRDefault="00000000" w:rsidP="00CB4242">
      <w:pPr>
        <w:rPr>
          <w:rtl/>
        </w:rPr>
      </w:pPr>
      <w:r>
        <w:rPr>
          <w:rFonts w:hint="cs"/>
          <w:rtl/>
        </w:rPr>
        <w:t>ایشان در عبارات بالاتر به اثر تقسیم فعلی التفات داشت و فهمید که این در باب موضوعات است و نیز تحفظ مرحوم شیخ در استظهار دوم را قبول کرد که منشأ شک باید تردد بین این دو قسم باشد. با این وجود، اینجا می</w:t>
      </w:r>
      <w:r>
        <w:rPr>
          <w:rFonts w:hint="eastAsia"/>
          <w:rtl/>
        </w:rPr>
        <w:t>‌</w:t>
      </w:r>
      <w:r>
        <w:rPr>
          <w:rFonts w:hint="cs"/>
          <w:rtl/>
        </w:rPr>
        <w:t>فرماید که اگر ما در گوشت حمير شک کنیم، می</w:t>
      </w:r>
      <w:r>
        <w:rPr>
          <w:rFonts w:hint="eastAsia"/>
          <w:rtl/>
        </w:rPr>
        <w:t>‌</w:t>
      </w:r>
      <w:r>
        <w:rPr>
          <w:rFonts w:hint="cs"/>
          <w:rtl/>
        </w:rPr>
        <w:t>توان گفت دو نوع گوشت داریم: گوشت غنم که حلال است و گوشت خرگوش که حرام است و قسم سوم مشتبه داریم که علی الفرض گوشت حمير باشد. نمی</w:t>
      </w:r>
      <w:r>
        <w:rPr>
          <w:rFonts w:hint="eastAsia"/>
          <w:rtl/>
        </w:rPr>
        <w:t>‌</w:t>
      </w:r>
      <w:r>
        <w:rPr>
          <w:rFonts w:hint="cs"/>
          <w:rtl/>
        </w:rPr>
        <w:t>دانیم گوشت حمير محکوم به حلیت است یا محکوم به حرمت. در اینصورت می</w:t>
      </w:r>
      <w:r>
        <w:rPr>
          <w:rFonts w:hint="eastAsia"/>
          <w:rtl/>
        </w:rPr>
        <w:t>‌</w:t>
      </w:r>
      <w:r>
        <w:rPr>
          <w:rFonts w:hint="cs"/>
          <w:rtl/>
        </w:rPr>
        <w:t xml:space="preserve">فرماید منشأ اشتباه در حرمت و حلیت گوشت حمير، وجود دو قسم معلوم است. </w:t>
      </w:r>
    </w:p>
    <w:p w14:paraId="494118F9" w14:textId="77777777" w:rsidR="001F0A0B" w:rsidRDefault="00000000" w:rsidP="00691359">
      <w:pPr>
        <w:rPr>
          <w:rtl/>
        </w:rPr>
      </w:pPr>
      <w:r>
        <w:rPr>
          <w:rFonts w:hint="cs"/>
          <w:rtl/>
        </w:rPr>
        <w:t>این سخن بسیار عجیبی است.</w:t>
      </w:r>
      <w:r w:rsidR="00FD307C">
        <w:rPr>
          <w:rFonts w:hint="cs"/>
          <w:rtl/>
        </w:rPr>
        <w:t xml:space="preserve"> منشأ شک ما در حلیت و حرمت لحم </w:t>
      </w:r>
      <w:r>
        <w:rPr>
          <w:rFonts w:hint="cs"/>
          <w:rtl/>
        </w:rPr>
        <w:t>حمير</w:t>
      </w:r>
      <w:r w:rsidR="00FD307C">
        <w:rPr>
          <w:rFonts w:hint="cs"/>
          <w:rtl/>
        </w:rPr>
        <w:t xml:space="preserve">، اینست که </w:t>
      </w:r>
      <w:r>
        <w:rPr>
          <w:rFonts w:hint="cs"/>
          <w:rtl/>
        </w:rPr>
        <w:t xml:space="preserve">آیا </w:t>
      </w:r>
      <w:r w:rsidR="00FD307C">
        <w:rPr>
          <w:rFonts w:hint="cs"/>
          <w:rtl/>
        </w:rPr>
        <w:t xml:space="preserve">لحم غنم است یا لحم </w:t>
      </w:r>
      <w:r>
        <w:rPr>
          <w:rFonts w:hint="cs"/>
          <w:rtl/>
        </w:rPr>
        <w:t>خرگوش</w:t>
      </w:r>
      <w:r w:rsidR="00FD307C">
        <w:rPr>
          <w:rFonts w:hint="cs"/>
          <w:rtl/>
        </w:rPr>
        <w:t xml:space="preserve">؟ مگر </w:t>
      </w:r>
      <w:r>
        <w:rPr>
          <w:rFonts w:hint="cs"/>
          <w:rtl/>
        </w:rPr>
        <w:t>حمير</w:t>
      </w:r>
      <w:r w:rsidR="00FD307C">
        <w:rPr>
          <w:rFonts w:hint="cs"/>
          <w:rtl/>
        </w:rPr>
        <w:t xml:space="preserve"> جزء غنم است؟ اگر هم باشد شبهه مفهومیه</w:t>
      </w:r>
      <w:r>
        <w:rPr>
          <w:rFonts w:hint="cs"/>
          <w:rtl/>
        </w:rPr>
        <w:t xml:space="preserve"> می</w:t>
      </w:r>
      <w:r>
        <w:rPr>
          <w:rFonts w:hint="eastAsia"/>
          <w:rtl/>
        </w:rPr>
        <w:t>‌</w:t>
      </w:r>
      <w:r>
        <w:rPr>
          <w:rFonts w:hint="cs"/>
          <w:rtl/>
        </w:rPr>
        <w:t>شود</w:t>
      </w:r>
      <w:r w:rsidR="00FD307C">
        <w:rPr>
          <w:rFonts w:hint="cs"/>
          <w:rtl/>
        </w:rPr>
        <w:t xml:space="preserve"> که بحث آن می</w:t>
      </w:r>
      <w:r w:rsidR="00FD307C">
        <w:rPr>
          <w:rFonts w:hint="eastAsia"/>
          <w:rtl/>
        </w:rPr>
        <w:t>‌</w:t>
      </w:r>
      <w:r w:rsidR="00FD307C">
        <w:rPr>
          <w:rFonts w:hint="cs"/>
          <w:rtl/>
        </w:rPr>
        <w:t xml:space="preserve">آید. الان شبهه مفهومیه نیست و واضح است که </w:t>
      </w:r>
      <w:r>
        <w:rPr>
          <w:rFonts w:hint="cs"/>
          <w:rtl/>
        </w:rPr>
        <w:t>حمير</w:t>
      </w:r>
      <w:r w:rsidR="00B36F84">
        <w:rPr>
          <w:rFonts w:hint="cs"/>
          <w:rtl/>
        </w:rPr>
        <w:t xml:space="preserve"> جزء غنم نیست.</w:t>
      </w:r>
      <w:r w:rsidR="00FD307C">
        <w:rPr>
          <w:rFonts w:hint="cs"/>
          <w:rtl/>
        </w:rPr>
        <w:t xml:space="preserve"> اگر کسی احتمال دهد که آیا لفظ غنم در عربی شامل حمیر می</w:t>
      </w:r>
      <w:r w:rsidR="00FD307C">
        <w:rPr>
          <w:rFonts w:hint="eastAsia"/>
          <w:rtl/>
        </w:rPr>
        <w:t>‌</w:t>
      </w:r>
      <w:r w:rsidR="00FD307C">
        <w:rPr>
          <w:rFonts w:hint="cs"/>
          <w:rtl/>
        </w:rPr>
        <w:t>شود یا خیر</w:t>
      </w:r>
      <w:r>
        <w:rPr>
          <w:rFonts w:hint="cs"/>
          <w:rtl/>
        </w:rPr>
        <w:t>،</w:t>
      </w:r>
      <w:r w:rsidR="00FD307C">
        <w:rPr>
          <w:rFonts w:hint="cs"/>
          <w:rtl/>
        </w:rPr>
        <w:t xml:space="preserve"> شبهه مفهومیه</w:t>
      </w:r>
      <w:r>
        <w:rPr>
          <w:rFonts w:hint="cs"/>
          <w:rtl/>
        </w:rPr>
        <w:t xml:space="preserve"> می</w:t>
      </w:r>
      <w:r>
        <w:rPr>
          <w:rFonts w:hint="eastAsia"/>
          <w:rtl/>
        </w:rPr>
        <w:t>‌</w:t>
      </w:r>
      <w:r>
        <w:rPr>
          <w:rFonts w:hint="cs"/>
          <w:rtl/>
        </w:rPr>
        <w:t>شود</w:t>
      </w:r>
      <w:r w:rsidR="00FD307C">
        <w:rPr>
          <w:rFonts w:hint="cs"/>
          <w:rtl/>
        </w:rPr>
        <w:t xml:space="preserve"> که همان اشکال آقای صدر است </w:t>
      </w:r>
      <w:r>
        <w:rPr>
          <w:rFonts w:hint="cs"/>
          <w:rtl/>
        </w:rPr>
        <w:t>و</w:t>
      </w:r>
      <w:r w:rsidR="00FD307C">
        <w:rPr>
          <w:rFonts w:hint="cs"/>
          <w:rtl/>
        </w:rPr>
        <w:t xml:space="preserve"> به آن می</w:t>
      </w:r>
      <w:r w:rsidR="00FD307C">
        <w:rPr>
          <w:rFonts w:hint="eastAsia"/>
          <w:rtl/>
        </w:rPr>
        <w:t>‌</w:t>
      </w:r>
      <w:r w:rsidR="00FD307C">
        <w:rPr>
          <w:rFonts w:hint="cs"/>
          <w:rtl/>
        </w:rPr>
        <w:t xml:space="preserve">رسیم. </w:t>
      </w:r>
      <w:r w:rsidR="00691359">
        <w:rPr>
          <w:rFonts w:hint="cs"/>
          <w:rtl/>
        </w:rPr>
        <w:t xml:space="preserve">کلام محقق عراقی در </w:t>
      </w:r>
      <w:r w:rsidR="00FD307C">
        <w:rPr>
          <w:rFonts w:hint="cs"/>
          <w:rtl/>
        </w:rPr>
        <w:t>شبهه مفهومیه نیست و الا تصریح می</w:t>
      </w:r>
      <w:r w:rsidR="00FD307C">
        <w:rPr>
          <w:rFonts w:hint="eastAsia"/>
          <w:rtl/>
        </w:rPr>
        <w:t>‌</w:t>
      </w:r>
      <w:r w:rsidR="00691359">
        <w:rPr>
          <w:rFonts w:hint="cs"/>
          <w:rtl/>
        </w:rPr>
        <w:t>کرد.</w:t>
      </w:r>
      <w:r w:rsidR="00FD307C">
        <w:rPr>
          <w:rFonts w:hint="cs"/>
          <w:rtl/>
        </w:rPr>
        <w:t xml:space="preserve"> در</w:t>
      </w:r>
      <w:r w:rsidR="00691359">
        <w:rPr>
          <w:rFonts w:hint="cs"/>
          <w:rtl/>
        </w:rPr>
        <w:t xml:space="preserve"> </w:t>
      </w:r>
      <w:r w:rsidR="00FD307C">
        <w:rPr>
          <w:rFonts w:hint="cs"/>
          <w:rtl/>
        </w:rPr>
        <w:t>اینصورت چطور می</w:t>
      </w:r>
      <w:r w:rsidR="00FD307C">
        <w:rPr>
          <w:rFonts w:hint="eastAsia"/>
          <w:rtl/>
        </w:rPr>
        <w:t>‌</w:t>
      </w:r>
      <w:r w:rsidR="00FD307C">
        <w:rPr>
          <w:rFonts w:hint="cs"/>
          <w:rtl/>
        </w:rPr>
        <w:t xml:space="preserve">فرماید </w:t>
      </w:r>
      <w:r w:rsidR="00691359">
        <w:rPr>
          <w:rFonts w:hint="cs"/>
          <w:rtl/>
        </w:rPr>
        <w:t>«</w:t>
      </w:r>
      <w:r w:rsidR="00FD307C">
        <w:rPr>
          <w:rFonts w:hint="cs"/>
          <w:rtl/>
        </w:rPr>
        <w:t>و منشأ الاشتباه فیه هو وجود القسمین المعلومین</w:t>
      </w:r>
      <w:r w:rsidR="00691359">
        <w:rPr>
          <w:rFonts w:hint="cs"/>
          <w:rtl/>
        </w:rPr>
        <w:t xml:space="preserve">»؟! </w:t>
      </w:r>
      <w:r w:rsidR="00FD307C">
        <w:rPr>
          <w:rFonts w:hint="cs"/>
          <w:rtl/>
        </w:rPr>
        <w:t xml:space="preserve">مگر منشأ </w:t>
      </w:r>
      <w:r w:rsidR="00691359">
        <w:rPr>
          <w:rFonts w:hint="cs"/>
          <w:rtl/>
        </w:rPr>
        <w:t>اشتباه</w:t>
      </w:r>
      <w:r w:rsidR="00FD307C">
        <w:rPr>
          <w:rFonts w:hint="cs"/>
          <w:rtl/>
        </w:rPr>
        <w:t xml:space="preserve"> ما در لحم حمیر این است؟! </w:t>
      </w:r>
      <w:r w:rsidR="00691359">
        <w:rPr>
          <w:rFonts w:hint="cs"/>
          <w:rtl/>
        </w:rPr>
        <w:t>نمی</w:t>
      </w:r>
      <w:r w:rsidR="00691359">
        <w:rPr>
          <w:rFonts w:hint="eastAsia"/>
          <w:rtl/>
        </w:rPr>
        <w:t>‌</w:t>
      </w:r>
      <w:r w:rsidR="00691359">
        <w:rPr>
          <w:rFonts w:hint="cs"/>
          <w:rtl/>
        </w:rPr>
        <w:t xml:space="preserve">دانیم که </w:t>
      </w:r>
      <w:r w:rsidR="00FD307C">
        <w:rPr>
          <w:rFonts w:hint="cs"/>
          <w:rtl/>
        </w:rPr>
        <w:t xml:space="preserve">لحم حمیر به عنوان یک نوع </w:t>
      </w:r>
      <w:r w:rsidR="00691359">
        <w:rPr>
          <w:rFonts w:hint="cs"/>
          <w:rtl/>
        </w:rPr>
        <w:t>حلال است یا خیر؛ و</w:t>
      </w:r>
      <w:r w:rsidR="00FD307C">
        <w:rPr>
          <w:rFonts w:hint="cs"/>
          <w:rtl/>
        </w:rPr>
        <w:t xml:space="preserve"> حتی اگر</w:t>
      </w:r>
      <w:r w:rsidR="00691359">
        <w:rPr>
          <w:rFonts w:hint="cs"/>
          <w:rtl/>
        </w:rPr>
        <w:t xml:space="preserve"> </w:t>
      </w:r>
      <w:r w:rsidR="00FD307C">
        <w:rPr>
          <w:rFonts w:hint="cs"/>
          <w:rtl/>
        </w:rPr>
        <w:t xml:space="preserve">آن دو لحم دیگر </w:t>
      </w:r>
      <w:r w:rsidR="00682A6C">
        <w:rPr>
          <w:rFonts w:hint="cs"/>
          <w:rtl/>
        </w:rPr>
        <w:t xml:space="preserve">هر دو حرام یا هر دو حلال بودند و یا حتی حکمشان </w:t>
      </w:r>
      <w:r w:rsidR="00FD307C">
        <w:rPr>
          <w:rFonts w:hint="cs"/>
          <w:rtl/>
        </w:rPr>
        <w:t>معلوم نب</w:t>
      </w:r>
      <w:r w:rsidR="00682A6C">
        <w:rPr>
          <w:rFonts w:hint="cs"/>
          <w:rtl/>
        </w:rPr>
        <w:t>ود</w:t>
      </w:r>
      <w:r w:rsidR="00FD307C">
        <w:rPr>
          <w:rFonts w:hint="cs"/>
          <w:rtl/>
        </w:rPr>
        <w:t xml:space="preserve"> باز هم </w:t>
      </w:r>
      <w:r w:rsidR="00691359">
        <w:rPr>
          <w:rFonts w:hint="cs"/>
          <w:rtl/>
        </w:rPr>
        <w:t xml:space="preserve">در لحم حمیر جای شک </w:t>
      </w:r>
      <w:r w:rsidR="00682A6C">
        <w:rPr>
          <w:rFonts w:hint="cs"/>
          <w:rtl/>
        </w:rPr>
        <w:t>بود</w:t>
      </w:r>
      <w:r w:rsidR="00FD307C">
        <w:rPr>
          <w:rFonts w:hint="cs"/>
          <w:rtl/>
        </w:rPr>
        <w:t xml:space="preserve">. </w:t>
      </w:r>
    </w:p>
    <w:p w14:paraId="6167D4CF" w14:textId="77777777" w:rsidR="00FD307C" w:rsidRDefault="00000000" w:rsidP="00FD307C">
      <w:r w:rsidRPr="005E6567">
        <w:rPr>
          <w:rFonts w:hint="cs"/>
          <w:color w:val="FF0000"/>
          <w:rtl/>
        </w:rPr>
        <w:t>سوال</w:t>
      </w:r>
      <w:r w:rsidR="005E6567">
        <w:rPr>
          <w:rFonts w:hint="cs"/>
          <w:rtl/>
        </w:rPr>
        <w:t>: پس در شبهه حکمیه هست ولی اخص است. بخاطر اینکه یک قسمی از لحم</w:t>
      </w:r>
      <w:r w:rsidR="005E6567">
        <w:rPr>
          <w:rFonts w:hint="eastAsia"/>
          <w:rtl/>
        </w:rPr>
        <w:t>‌</w:t>
      </w:r>
      <w:r w:rsidR="005E6567">
        <w:rPr>
          <w:rFonts w:hint="cs"/>
          <w:rtl/>
        </w:rPr>
        <w:t>ها حرام است و قسمی از لحم</w:t>
      </w:r>
      <w:r w:rsidR="005E6567">
        <w:rPr>
          <w:rFonts w:hint="eastAsia"/>
          <w:rtl/>
        </w:rPr>
        <w:t>‌</w:t>
      </w:r>
      <w:r w:rsidR="005E6567">
        <w:rPr>
          <w:rFonts w:hint="cs"/>
          <w:rtl/>
        </w:rPr>
        <w:t>ها حلال است و در این لحم شک می</w:t>
      </w:r>
      <w:r w:rsidR="005E6567">
        <w:rPr>
          <w:rFonts w:hint="eastAsia"/>
          <w:rtl/>
        </w:rPr>
        <w:t>‌</w:t>
      </w:r>
      <w:r w:rsidR="005E6567">
        <w:rPr>
          <w:rFonts w:hint="cs"/>
          <w:rtl/>
        </w:rPr>
        <w:t>کنم. اشکال اینست که اخص از مدعا می</w:t>
      </w:r>
      <w:r w:rsidR="005E6567">
        <w:rPr>
          <w:rFonts w:hint="eastAsia"/>
        </w:rPr>
        <w:t>‌</w:t>
      </w:r>
      <w:r w:rsidR="005E6567">
        <w:rPr>
          <w:rFonts w:hint="cs"/>
          <w:rtl/>
        </w:rPr>
        <w:t xml:space="preserve">شود. </w:t>
      </w:r>
    </w:p>
    <w:p w14:paraId="675BE68F" w14:textId="77777777" w:rsidR="00FD307C" w:rsidRDefault="00000000" w:rsidP="007A505E">
      <w:pPr>
        <w:rPr>
          <w:rtl/>
        </w:rPr>
      </w:pPr>
      <w:r w:rsidRPr="005E6567">
        <w:rPr>
          <w:rFonts w:hint="cs"/>
          <w:color w:val="FF0000"/>
          <w:rtl/>
        </w:rPr>
        <w:t>پاسخ</w:t>
      </w:r>
      <w:r>
        <w:rPr>
          <w:rFonts w:hint="cs"/>
          <w:rtl/>
        </w:rPr>
        <w:t xml:space="preserve">: </w:t>
      </w:r>
      <w:r w:rsidR="007A505E">
        <w:rPr>
          <w:rFonts w:hint="cs"/>
          <w:rtl/>
        </w:rPr>
        <w:t>دلیل بر</w:t>
      </w:r>
      <w:r>
        <w:rPr>
          <w:rFonts w:hint="cs"/>
          <w:rtl/>
        </w:rPr>
        <w:t xml:space="preserve"> اینکه این شک ناشی از </w:t>
      </w:r>
      <w:r w:rsidR="005E6567">
        <w:rPr>
          <w:rFonts w:hint="cs"/>
          <w:rtl/>
        </w:rPr>
        <w:t>آن تردید و تقسیم نیست</w:t>
      </w:r>
      <w:r w:rsidR="007A505E">
        <w:rPr>
          <w:rFonts w:hint="cs"/>
          <w:rtl/>
        </w:rPr>
        <w:t>،</w:t>
      </w:r>
      <w:r>
        <w:rPr>
          <w:rFonts w:hint="cs"/>
          <w:rtl/>
        </w:rPr>
        <w:t xml:space="preserve"> اینست که فرض کنید هر دو حلال باشند و لحم </w:t>
      </w:r>
      <w:r w:rsidR="005E6567">
        <w:rPr>
          <w:rFonts w:hint="cs"/>
          <w:rtl/>
        </w:rPr>
        <w:t>خرگوش</w:t>
      </w:r>
      <w:r>
        <w:rPr>
          <w:rFonts w:hint="cs"/>
          <w:rtl/>
        </w:rPr>
        <w:t xml:space="preserve"> هم حلال است، باز هم می</w:t>
      </w:r>
      <w:r>
        <w:rPr>
          <w:rFonts w:hint="eastAsia"/>
          <w:rtl/>
        </w:rPr>
        <w:t>‌</w:t>
      </w:r>
      <w:r>
        <w:rPr>
          <w:rFonts w:hint="cs"/>
          <w:rtl/>
        </w:rPr>
        <w:t>توانیم شک کنیم که لحم حمیر حلال است یا خیر. پس نگویید این شک ناشی از آن است. کشف اینکه این مسبب از آن نیس</w:t>
      </w:r>
      <w:r w:rsidR="00B36F84">
        <w:rPr>
          <w:rFonts w:hint="cs"/>
          <w:rtl/>
        </w:rPr>
        <w:t xml:space="preserve">ت اینست که فرض کنید </w:t>
      </w:r>
      <w:r w:rsidR="007A505E">
        <w:rPr>
          <w:rFonts w:hint="cs"/>
          <w:rtl/>
        </w:rPr>
        <w:t xml:space="preserve">آن </w:t>
      </w:r>
      <w:r w:rsidR="00B36F84">
        <w:rPr>
          <w:rFonts w:hint="cs"/>
          <w:rtl/>
        </w:rPr>
        <w:t>سبب و علت</w:t>
      </w:r>
      <w:r>
        <w:rPr>
          <w:rFonts w:hint="cs"/>
          <w:rtl/>
        </w:rPr>
        <w:t xml:space="preserve"> نباشد، </w:t>
      </w:r>
      <w:r w:rsidR="007A505E">
        <w:rPr>
          <w:rFonts w:hint="cs"/>
          <w:rtl/>
        </w:rPr>
        <w:t xml:space="preserve">پس </w:t>
      </w:r>
      <w:r>
        <w:rPr>
          <w:rFonts w:hint="cs"/>
          <w:rtl/>
        </w:rPr>
        <w:t xml:space="preserve">اگر </w:t>
      </w:r>
      <w:r w:rsidR="005E6567">
        <w:rPr>
          <w:rFonts w:hint="cs"/>
          <w:rtl/>
        </w:rPr>
        <w:t xml:space="preserve">هنوز </w:t>
      </w:r>
      <w:r>
        <w:rPr>
          <w:rFonts w:hint="cs"/>
          <w:rtl/>
        </w:rPr>
        <w:t xml:space="preserve">مسبب </w:t>
      </w:r>
      <w:r w:rsidR="005E6567">
        <w:rPr>
          <w:rFonts w:hint="cs"/>
          <w:rtl/>
        </w:rPr>
        <w:t>باشد</w:t>
      </w:r>
      <w:r w:rsidR="007A505E">
        <w:rPr>
          <w:rFonts w:hint="cs"/>
          <w:rtl/>
        </w:rPr>
        <w:t xml:space="preserve"> معلوم می‌شود</w:t>
      </w:r>
      <w:r>
        <w:rPr>
          <w:rFonts w:hint="cs"/>
          <w:rtl/>
        </w:rPr>
        <w:t xml:space="preserve"> که ناشی از آن</w:t>
      </w:r>
      <w:r w:rsidR="005E6567">
        <w:rPr>
          <w:rFonts w:hint="cs"/>
          <w:rtl/>
        </w:rPr>
        <w:t xml:space="preserve"> سبب</w:t>
      </w:r>
      <w:r w:rsidR="007A505E">
        <w:rPr>
          <w:rFonts w:hint="cs"/>
          <w:rtl/>
        </w:rPr>
        <w:t xml:space="preserve"> نبوده است</w:t>
      </w:r>
      <w:r>
        <w:rPr>
          <w:rFonts w:hint="cs"/>
          <w:rtl/>
        </w:rPr>
        <w:t xml:space="preserve">. اگر </w:t>
      </w:r>
      <w:r w:rsidR="00B36F84">
        <w:rPr>
          <w:rFonts w:hint="cs"/>
          <w:rtl/>
        </w:rPr>
        <w:t>فرضا این تردد بین قسمین نباشد</w:t>
      </w:r>
      <w:r w:rsidR="00574222">
        <w:rPr>
          <w:rFonts w:hint="cs"/>
          <w:rtl/>
        </w:rPr>
        <w:t>، باز هم شک می</w:t>
      </w:r>
      <w:r w:rsidR="00574222">
        <w:rPr>
          <w:rFonts w:hint="eastAsia"/>
          <w:rtl/>
        </w:rPr>
        <w:t>‌</w:t>
      </w:r>
      <w:r w:rsidR="00574222">
        <w:rPr>
          <w:rFonts w:hint="cs"/>
          <w:rtl/>
        </w:rPr>
        <w:t xml:space="preserve">کنیم لحم حمیر حلال است یا حرام. </w:t>
      </w:r>
    </w:p>
    <w:p w14:paraId="4BA8E23A" w14:textId="77777777" w:rsidR="00574222" w:rsidRDefault="00000000" w:rsidP="005E6567">
      <w:pPr>
        <w:rPr>
          <w:rtl/>
        </w:rPr>
      </w:pPr>
      <w:r>
        <w:rPr>
          <w:rFonts w:hint="cs"/>
          <w:rtl/>
        </w:rPr>
        <w:t xml:space="preserve">بنابراین بطلان فرمایش </w:t>
      </w:r>
      <w:r w:rsidR="00580A4E">
        <w:rPr>
          <w:rFonts w:hint="cs"/>
          <w:rtl/>
        </w:rPr>
        <w:t>محقق عراقی</w:t>
      </w:r>
      <w:r>
        <w:rPr>
          <w:rFonts w:hint="cs"/>
          <w:rtl/>
        </w:rPr>
        <w:t xml:space="preserve"> بنابر آن استظهار که خود ایشان هم قبول کرد</w:t>
      </w:r>
      <w:r w:rsidR="005E6567">
        <w:rPr>
          <w:rFonts w:hint="cs"/>
          <w:rtl/>
        </w:rPr>
        <w:t>، روشن است</w:t>
      </w:r>
      <w:r>
        <w:rPr>
          <w:rFonts w:hint="cs"/>
          <w:rtl/>
        </w:rPr>
        <w:t>. لذا مرحوم آقای خویی در مصباح همین را می</w:t>
      </w:r>
      <w:r>
        <w:rPr>
          <w:rFonts w:hint="eastAsia"/>
          <w:rtl/>
        </w:rPr>
        <w:t>‌</w:t>
      </w:r>
      <w:r>
        <w:rPr>
          <w:rFonts w:hint="cs"/>
          <w:rtl/>
        </w:rPr>
        <w:t>آورد و</w:t>
      </w:r>
      <w:r w:rsidR="005E6567">
        <w:rPr>
          <w:rFonts w:hint="cs"/>
          <w:rtl/>
        </w:rPr>
        <w:t xml:space="preserve"> البته</w:t>
      </w:r>
      <w:r>
        <w:rPr>
          <w:rFonts w:hint="cs"/>
          <w:rtl/>
        </w:rPr>
        <w:t xml:space="preserve"> به ایشان نسبت نمی</w:t>
      </w:r>
      <w:r>
        <w:rPr>
          <w:rFonts w:hint="eastAsia"/>
          <w:rtl/>
        </w:rPr>
        <w:t>‌</w:t>
      </w:r>
      <w:r>
        <w:rPr>
          <w:rFonts w:hint="cs"/>
          <w:rtl/>
        </w:rPr>
        <w:t>دهد</w:t>
      </w:r>
      <w:r w:rsidR="007948AD">
        <w:rPr>
          <w:rFonts w:hint="cs"/>
          <w:rtl/>
        </w:rPr>
        <w:t xml:space="preserve"> و می</w:t>
      </w:r>
      <w:r w:rsidR="005E6567">
        <w:rPr>
          <w:rFonts w:hint="eastAsia"/>
          <w:rtl/>
        </w:rPr>
        <w:t>‌</w:t>
      </w:r>
      <w:r w:rsidR="007948AD">
        <w:rPr>
          <w:rFonts w:hint="cs"/>
          <w:rtl/>
        </w:rPr>
        <w:t xml:space="preserve">گوید اگر کسی توهم چنین چیزی داشته باشد که لحم هم دو قسم دارد و لحم قسم سوم از کدام قسم است، واضح است که باطل است زیرا منشأ این شک آن تردد نیست. و این سخن درستی است. </w:t>
      </w:r>
    </w:p>
    <w:p w14:paraId="28FBA297" w14:textId="77777777" w:rsidR="007948AD" w:rsidRDefault="00000000" w:rsidP="00691359">
      <w:pPr>
        <w:rPr>
          <w:rtl/>
        </w:rPr>
      </w:pPr>
      <w:r>
        <w:rPr>
          <w:rFonts w:hint="cs"/>
          <w:rtl/>
        </w:rPr>
        <w:t xml:space="preserve">مرحوم </w:t>
      </w:r>
      <w:r w:rsidR="00580A4E">
        <w:rPr>
          <w:rFonts w:hint="cs"/>
          <w:rtl/>
        </w:rPr>
        <w:t xml:space="preserve">محقق </w:t>
      </w:r>
      <w:r>
        <w:rPr>
          <w:rFonts w:hint="cs"/>
          <w:rtl/>
        </w:rPr>
        <w:t xml:space="preserve">عراقی این سخن را </w:t>
      </w:r>
      <w:r w:rsidR="00691359">
        <w:rPr>
          <w:rFonts w:hint="cs"/>
          <w:rtl/>
        </w:rPr>
        <w:t>به</w:t>
      </w:r>
      <w:r>
        <w:rPr>
          <w:rFonts w:hint="cs"/>
          <w:rtl/>
        </w:rPr>
        <w:t xml:space="preserve"> اجزای غنم</w:t>
      </w:r>
      <w:r w:rsidR="00691359">
        <w:rPr>
          <w:rFonts w:hint="cs"/>
          <w:rtl/>
        </w:rPr>
        <w:t xml:space="preserve"> نیز توسعه می</w:t>
      </w:r>
      <w:r w:rsidR="00691359">
        <w:rPr>
          <w:rFonts w:hint="eastAsia"/>
          <w:rtl/>
        </w:rPr>
        <w:t>‌</w:t>
      </w:r>
      <w:r w:rsidR="00691359">
        <w:rPr>
          <w:rFonts w:hint="cs"/>
          <w:rtl/>
        </w:rPr>
        <w:t>دهد</w:t>
      </w:r>
      <w:r>
        <w:rPr>
          <w:rFonts w:hint="cs"/>
          <w:rtl/>
        </w:rPr>
        <w:t>. قسمت</w:t>
      </w:r>
      <w:r>
        <w:rPr>
          <w:rFonts w:hint="eastAsia"/>
          <w:rtl/>
        </w:rPr>
        <w:t>‌</w:t>
      </w:r>
      <w:r>
        <w:rPr>
          <w:rFonts w:hint="cs"/>
          <w:rtl/>
        </w:rPr>
        <w:t>هایی از اجزای غنم حرام است که در آنجا هم عین این بحث می</w:t>
      </w:r>
      <w:r>
        <w:rPr>
          <w:rFonts w:hint="eastAsia"/>
          <w:rtl/>
        </w:rPr>
        <w:t>‌</w:t>
      </w:r>
      <w:r>
        <w:rPr>
          <w:rFonts w:hint="cs"/>
          <w:rtl/>
        </w:rPr>
        <w:t xml:space="preserve">آید. </w:t>
      </w:r>
      <w:r w:rsidR="00785FFF">
        <w:rPr>
          <w:rFonts w:hint="cs"/>
          <w:rtl/>
        </w:rPr>
        <w:t>می</w:t>
      </w:r>
      <w:r w:rsidR="00785FFF">
        <w:rPr>
          <w:rFonts w:hint="eastAsia"/>
          <w:rtl/>
        </w:rPr>
        <w:t>‌</w:t>
      </w:r>
      <w:r w:rsidR="00691359">
        <w:rPr>
          <w:rFonts w:hint="cs"/>
          <w:rtl/>
        </w:rPr>
        <w:t>گوید اگر این را ثابت کردیم، نسبت به موارد دیگر</w:t>
      </w:r>
      <w:r w:rsidR="00785FFF">
        <w:rPr>
          <w:rFonts w:hint="cs"/>
          <w:rtl/>
        </w:rPr>
        <w:t xml:space="preserve"> که این دو قسم را ندارد، با عدم قول به فصل درست می</w:t>
      </w:r>
      <w:r w:rsidR="00785FFF">
        <w:rPr>
          <w:rFonts w:hint="eastAsia"/>
          <w:rtl/>
        </w:rPr>
        <w:t>‌</w:t>
      </w:r>
      <w:r w:rsidR="00785FFF">
        <w:rPr>
          <w:rFonts w:hint="cs"/>
          <w:rtl/>
        </w:rPr>
        <w:t xml:space="preserve">کنیم. </w:t>
      </w:r>
    </w:p>
    <w:p w14:paraId="58993453" w14:textId="77777777" w:rsidR="00785FFF" w:rsidRDefault="00000000" w:rsidP="00691359">
      <w:pPr>
        <w:rPr>
          <w:rtl/>
        </w:rPr>
      </w:pPr>
      <w:r>
        <w:rPr>
          <w:rFonts w:hint="cs"/>
          <w:rtl/>
        </w:rPr>
        <w:t xml:space="preserve">بحث عدم قول به فصل را </w:t>
      </w:r>
      <w:r w:rsidR="00691359">
        <w:rPr>
          <w:rFonts w:hint="cs"/>
          <w:rtl/>
        </w:rPr>
        <w:t xml:space="preserve">پیشتر مطرح </w:t>
      </w:r>
      <w:r>
        <w:rPr>
          <w:rFonts w:hint="cs"/>
          <w:rtl/>
        </w:rPr>
        <w:t xml:space="preserve">کردیم </w:t>
      </w:r>
      <w:r w:rsidR="00691359">
        <w:rPr>
          <w:rFonts w:hint="cs"/>
          <w:rtl/>
        </w:rPr>
        <w:t>و دیدیم که</w:t>
      </w:r>
      <w:r>
        <w:rPr>
          <w:rFonts w:hint="cs"/>
          <w:rtl/>
        </w:rPr>
        <w:t xml:space="preserve"> در این موارد حجیت ندارد، علاوه بر اینکه در اجزای غنم هم همین است. در اجزای غنم </w:t>
      </w:r>
      <w:r w:rsidR="00691359">
        <w:rPr>
          <w:rFonts w:hint="cs"/>
          <w:rtl/>
        </w:rPr>
        <w:t xml:space="preserve">به نحو </w:t>
      </w:r>
      <w:r>
        <w:rPr>
          <w:rFonts w:hint="cs"/>
          <w:rtl/>
        </w:rPr>
        <w:t>شبهه حکمیه نمی</w:t>
      </w:r>
      <w:r>
        <w:rPr>
          <w:rFonts w:hint="eastAsia"/>
          <w:rtl/>
        </w:rPr>
        <w:t>‌</w:t>
      </w:r>
      <w:r>
        <w:rPr>
          <w:rFonts w:hint="cs"/>
          <w:rtl/>
        </w:rPr>
        <w:t xml:space="preserve">دانیم </w:t>
      </w:r>
      <w:r w:rsidR="00B36F84">
        <w:rPr>
          <w:rFonts w:hint="cs"/>
          <w:rtl/>
        </w:rPr>
        <w:t>مثلاً</w:t>
      </w:r>
      <w:r w:rsidR="00691359">
        <w:rPr>
          <w:rFonts w:hint="cs"/>
          <w:rtl/>
        </w:rPr>
        <w:t xml:space="preserve"> </w:t>
      </w:r>
      <w:r>
        <w:rPr>
          <w:rFonts w:hint="cs"/>
          <w:rtl/>
        </w:rPr>
        <w:t xml:space="preserve">طحال </w:t>
      </w:r>
      <w:r w:rsidR="00691359">
        <w:rPr>
          <w:rFonts w:hint="cs"/>
          <w:rtl/>
        </w:rPr>
        <w:t xml:space="preserve">حلال است یا حرام. </w:t>
      </w:r>
      <w:r>
        <w:rPr>
          <w:rFonts w:hint="cs"/>
          <w:rtl/>
        </w:rPr>
        <w:t>این را نمی</w:t>
      </w:r>
      <w:r>
        <w:rPr>
          <w:rFonts w:hint="eastAsia"/>
          <w:rtl/>
        </w:rPr>
        <w:t>‌</w:t>
      </w:r>
      <w:r w:rsidR="00691359">
        <w:rPr>
          <w:rFonts w:hint="cs"/>
          <w:rtl/>
        </w:rPr>
        <w:t xml:space="preserve">توانیم </w:t>
      </w:r>
      <w:r>
        <w:rPr>
          <w:rFonts w:hint="cs"/>
          <w:rtl/>
        </w:rPr>
        <w:t>از دوران بین حلیت گوشت و ح</w:t>
      </w:r>
      <w:r w:rsidR="00691359">
        <w:rPr>
          <w:rFonts w:hint="cs"/>
          <w:rtl/>
        </w:rPr>
        <w:t>رمت برخی از اجزای دیگر کشف کنیم،</w:t>
      </w:r>
      <w:r>
        <w:rPr>
          <w:rFonts w:hint="cs"/>
          <w:rtl/>
        </w:rPr>
        <w:t xml:space="preserve"> و بگوییم این مسبب از آن</w:t>
      </w:r>
      <w:r w:rsidR="00691359">
        <w:rPr>
          <w:rFonts w:hint="cs"/>
          <w:rtl/>
        </w:rPr>
        <w:t xml:space="preserve"> تقسیم و دوران</w:t>
      </w:r>
      <w:r>
        <w:rPr>
          <w:rFonts w:hint="cs"/>
          <w:rtl/>
        </w:rPr>
        <w:t xml:space="preserve"> است. </w:t>
      </w:r>
      <w:r w:rsidR="00691359">
        <w:rPr>
          <w:rFonts w:hint="cs"/>
          <w:rtl/>
        </w:rPr>
        <w:t xml:space="preserve">ما در این </w:t>
      </w:r>
      <w:r>
        <w:rPr>
          <w:rFonts w:hint="cs"/>
          <w:rtl/>
        </w:rPr>
        <w:t>جزء غنم مذکی شک می</w:t>
      </w:r>
      <w:r>
        <w:rPr>
          <w:rFonts w:hint="eastAsia"/>
          <w:rtl/>
        </w:rPr>
        <w:t>‌</w:t>
      </w:r>
      <w:r w:rsidR="00691359">
        <w:rPr>
          <w:rFonts w:hint="cs"/>
          <w:rtl/>
        </w:rPr>
        <w:t>کنیم که خوردنش ح</w:t>
      </w:r>
      <w:r>
        <w:rPr>
          <w:rFonts w:hint="cs"/>
          <w:rtl/>
        </w:rPr>
        <w:t>لال است یا حرام</w:t>
      </w:r>
      <w:r w:rsidR="00691359">
        <w:rPr>
          <w:rFonts w:hint="cs"/>
          <w:rtl/>
        </w:rPr>
        <w:t>، و ارتباطی به آن تقسیم و دوران ندارد، مگر اینکه در استظهار دوم تردید بکنید</w:t>
      </w:r>
      <w:r>
        <w:rPr>
          <w:rFonts w:hint="cs"/>
          <w:rtl/>
        </w:rPr>
        <w:t xml:space="preserve"> </w:t>
      </w:r>
      <w:r w:rsidR="00691359">
        <w:rPr>
          <w:rFonts w:hint="cs"/>
          <w:rtl/>
        </w:rPr>
        <w:t xml:space="preserve">و آن را نادرست بدانید. عرض شد که این استظهار درست است و تردید در آن روا نیست. </w:t>
      </w:r>
    </w:p>
    <w:p w14:paraId="08793A35" w14:textId="77777777" w:rsidR="00785FFF" w:rsidRDefault="00000000" w:rsidP="00785FFF">
      <w:pPr>
        <w:rPr>
          <w:rtl/>
        </w:rPr>
      </w:pPr>
      <w:r>
        <w:rPr>
          <w:rFonts w:hint="cs"/>
          <w:rtl/>
        </w:rPr>
        <w:t xml:space="preserve">قبل از ورود به قرینه </w:t>
      </w:r>
      <w:r w:rsidR="00B36F84">
        <w:rPr>
          <w:rFonts w:hint="cs"/>
          <w:rtl/>
        </w:rPr>
        <w:t>«</w:t>
      </w:r>
      <w:r>
        <w:rPr>
          <w:rFonts w:hint="cs"/>
          <w:rtl/>
        </w:rPr>
        <w:t>بعینه</w:t>
      </w:r>
      <w:r w:rsidR="00B36F84">
        <w:rPr>
          <w:rFonts w:hint="cs"/>
          <w:rtl/>
        </w:rPr>
        <w:t>»</w:t>
      </w:r>
      <w:r>
        <w:rPr>
          <w:rFonts w:hint="cs"/>
          <w:rtl/>
        </w:rPr>
        <w:t xml:space="preserve"> که قرینه دوم است، دو مطلب دیگر باقی است. </w:t>
      </w:r>
    </w:p>
    <w:p w14:paraId="2DBAC5DE" w14:textId="77777777" w:rsidR="00691359" w:rsidRDefault="00000000" w:rsidP="00E51811">
      <w:pPr>
        <w:pStyle w:val="Heading1"/>
        <w:rPr>
          <w:rtl/>
        </w:rPr>
      </w:pPr>
      <w:bookmarkStart w:id="199" w:name="_Toc118118455"/>
      <w:r>
        <w:rPr>
          <w:rFonts w:hint="cs"/>
          <w:rtl/>
        </w:rPr>
        <w:t xml:space="preserve">اشکال شهید صدر در انحصار روایت </w:t>
      </w:r>
      <w:r w:rsidR="00E51811">
        <w:rPr>
          <w:rFonts w:hint="cs"/>
          <w:rtl/>
        </w:rPr>
        <w:t xml:space="preserve">به </w:t>
      </w:r>
      <w:r>
        <w:rPr>
          <w:rFonts w:hint="cs"/>
          <w:rtl/>
        </w:rPr>
        <w:t>شبهات موضوعیه</w:t>
      </w:r>
      <w:bookmarkEnd w:id="199"/>
    </w:p>
    <w:p w14:paraId="71459B7B" w14:textId="77777777" w:rsidR="00471F13" w:rsidRDefault="00000000" w:rsidP="00AB597A">
      <w:pPr>
        <w:rPr>
          <w:rtl/>
        </w:rPr>
      </w:pPr>
      <w:r>
        <w:rPr>
          <w:rFonts w:hint="cs"/>
          <w:rtl/>
        </w:rPr>
        <w:t>یکی فرمایش شه</w:t>
      </w:r>
      <w:r w:rsidR="00691359">
        <w:rPr>
          <w:rFonts w:hint="cs"/>
          <w:rtl/>
        </w:rPr>
        <w:t>ید صدر که می</w:t>
      </w:r>
      <w:r w:rsidR="00691359">
        <w:rPr>
          <w:rFonts w:hint="eastAsia"/>
          <w:rtl/>
        </w:rPr>
        <w:t>‌</w:t>
      </w:r>
      <w:r w:rsidR="00691359">
        <w:rPr>
          <w:rFonts w:hint="cs"/>
          <w:rtl/>
        </w:rPr>
        <w:t>فرماید این مقدار اشکال</w:t>
      </w:r>
      <w:r>
        <w:rPr>
          <w:rFonts w:hint="cs"/>
          <w:rtl/>
        </w:rPr>
        <w:t xml:space="preserve"> شیخ </w:t>
      </w:r>
      <w:r w:rsidR="00691359">
        <w:rPr>
          <w:rFonts w:hint="cs"/>
          <w:rtl/>
        </w:rPr>
        <w:t>که منشأ شک در شبهه حکمیه نمی</w:t>
      </w:r>
      <w:r w:rsidR="00691359">
        <w:rPr>
          <w:rFonts w:hint="eastAsia"/>
          <w:rtl/>
        </w:rPr>
        <w:t>‌</w:t>
      </w:r>
      <w:r w:rsidR="00691359">
        <w:rPr>
          <w:rFonts w:hint="cs"/>
          <w:rtl/>
        </w:rPr>
        <w:t>ت</w:t>
      </w:r>
      <w:r>
        <w:rPr>
          <w:rFonts w:hint="cs"/>
          <w:rtl/>
        </w:rPr>
        <w:t xml:space="preserve">واند تردد بین دو قسم فعلی باشد، قابل جواب است در شبهات حکمیه ناشی از شبهه مفهومیه که دیروز عرض شد. برای مثال فرض کنید که شرب </w:t>
      </w:r>
      <w:r w:rsidR="00691359">
        <w:rPr>
          <w:rFonts w:hint="cs"/>
          <w:rtl/>
        </w:rPr>
        <w:t>ماء</w:t>
      </w:r>
      <w:r>
        <w:rPr>
          <w:rFonts w:hint="cs"/>
          <w:rtl/>
        </w:rPr>
        <w:t xml:space="preserve"> حلال است و شرب </w:t>
      </w:r>
      <w:r w:rsidR="00E95BEB">
        <w:rPr>
          <w:rFonts w:hint="cs"/>
          <w:rtl/>
        </w:rPr>
        <w:t>طین</w:t>
      </w:r>
      <w:r>
        <w:rPr>
          <w:rFonts w:hint="cs"/>
          <w:rtl/>
        </w:rPr>
        <w:t xml:space="preserve"> حرام. آنگاه در </w:t>
      </w:r>
      <w:r w:rsidR="00691359">
        <w:rPr>
          <w:rFonts w:hint="cs"/>
          <w:rtl/>
        </w:rPr>
        <w:t>«آب گل</w:t>
      </w:r>
      <w:r w:rsidR="00691359">
        <w:rPr>
          <w:rFonts w:hint="eastAsia"/>
          <w:rtl/>
        </w:rPr>
        <w:t>‌</w:t>
      </w:r>
      <w:r>
        <w:rPr>
          <w:rFonts w:hint="cs"/>
          <w:rtl/>
        </w:rPr>
        <w:t>آلود</w:t>
      </w:r>
      <w:r w:rsidR="00691359">
        <w:rPr>
          <w:rFonts w:hint="cs"/>
          <w:rtl/>
        </w:rPr>
        <w:t xml:space="preserve">» شک کنیم به نحو شبهه مفهومیه که ذیل </w:t>
      </w:r>
      <w:r>
        <w:rPr>
          <w:rFonts w:hint="cs"/>
          <w:rtl/>
        </w:rPr>
        <w:t>ماء</w:t>
      </w:r>
      <w:r w:rsidR="00691359">
        <w:rPr>
          <w:rFonts w:hint="cs"/>
          <w:rtl/>
        </w:rPr>
        <w:t xml:space="preserve"> است یا ذیل طین.</w:t>
      </w:r>
      <w:r>
        <w:rPr>
          <w:rFonts w:hint="cs"/>
          <w:rtl/>
        </w:rPr>
        <w:t xml:space="preserve"> فرض بر اینست که اطلاقی نداریم و انقسام عرفی آب به مضاف و مطلق </w:t>
      </w:r>
      <w:r w:rsidR="00AB597A">
        <w:rPr>
          <w:rFonts w:hint="cs"/>
          <w:rtl/>
        </w:rPr>
        <w:t xml:space="preserve">هم </w:t>
      </w:r>
      <w:r>
        <w:rPr>
          <w:rFonts w:hint="cs"/>
          <w:rtl/>
        </w:rPr>
        <w:t>وجود ندارد. نمی</w:t>
      </w:r>
      <w:r>
        <w:rPr>
          <w:rFonts w:hint="eastAsia"/>
          <w:rtl/>
        </w:rPr>
        <w:t>‌</w:t>
      </w:r>
      <w:r>
        <w:rPr>
          <w:rFonts w:hint="cs"/>
          <w:rtl/>
        </w:rPr>
        <w:t>دانیم مفهوم ماء آیا فقط شامل ماء مطلق است یا آب گل</w:t>
      </w:r>
      <w:r>
        <w:rPr>
          <w:rFonts w:hint="eastAsia"/>
          <w:rtl/>
        </w:rPr>
        <w:t>‌</w:t>
      </w:r>
      <w:r>
        <w:rPr>
          <w:rFonts w:hint="cs"/>
          <w:rtl/>
        </w:rPr>
        <w:t>آلود را هم در بر می</w:t>
      </w:r>
      <w:r>
        <w:rPr>
          <w:rFonts w:hint="eastAsia"/>
          <w:rtl/>
        </w:rPr>
        <w:t>‌</w:t>
      </w:r>
      <w:r>
        <w:rPr>
          <w:rFonts w:hint="cs"/>
          <w:rtl/>
        </w:rPr>
        <w:t>گیرد. البته اینکه می</w:t>
      </w:r>
      <w:r>
        <w:rPr>
          <w:rFonts w:hint="eastAsia"/>
          <w:rtl/>
        </w:rPr>
        <w:t>‌</w:t>
      </w:r>
      <w:r>
        <w:rPr>
          <w:rFonts w:hint="cs"/>
          <w:rtl/>
        </w:rPr>
        <w:t>گوییم «الما ء قسمان مضاف و مطلق» کشف می</w:t>
      </w:r>
      <w:r>
        <w:rPr>
          <w:rFonts w:hint="eastAsia"/>
          <w:rtl/>
        </w:rPr>
        <w:t>‌</w:t>
      </w:r>
      <w:r>
        <w:rPr>
          <w:rFonts w:hint="cs"/>
          <w:rtl/>
        </w:rPr>
        <w:t>کند که مفهوم ماء وسیع</w:t>
      </w:r>
      <w:r>
        <w:rPr>
          <w:rFonts w:hint="eastAsia"/>
          <w:rtl/>
        </w:rPr>
        <w:t>‌</w:t>
      </w:r>
      <w:r>
        <w:rPr>
          <w:rFonts w:hint="cs"/>
          <w:rtl/>
        </w:rPr>
        <w:t>تر است و شامل آب گل</w:t>
      </w:r>
      <w:r>
        <w:rPr>
          <w:rFonts w:hint="eastAsia"/>
          <w:rtl/>
        </w:rPr>
        <w:t>‌</w:t>
      </w:r>
      <w:r>
        <w:rPr>
          <w:rFonts w:hint="cs"/>
          <w:rtl/>
        </w:rPr>
        <w:t>آلود هم می</w:t>
      </w:r>
      <w:r>
        <w:rPr>
          <w:rFonts w:hint="eastAsia"/>
          <w:rtl/>
        </w:rPr>
        <w:t>‌</w:t>
      </w:r>
      <w:r>
        <w:rPr>
          <w:rFonts w:hint="cs"/>
          <w:rtl/>
        </w:rPr>
        <w:t>شود. اما فرض کنید این کشف را نداشته باشیم و اجمال به لحاظ مفهومی در ماء وجود داشته باشد که سعه آن را نمی</w:t>
      </w:r>
      <w:r>
        <w:rPr>
          <w:rFonts w:hint="eastAsia"/>
          <w:rtl/>
        </w:rPr>
        <w:t>‌</w:t>
      </w:r>
      <w:r>
        <w:rPr>
          <w:rFonts w:hint="cs"/>
          <w:rtl/>
        </w:rPr>
        <w:t xml:space="preserve">دانیم. همینطور در مورد </w:t>
      </w:r>
      <w:r w:rsidR="00E95BEB">
        <w:rPr>
          <w:rFonts w:hint="cs"/>
          <w:rtl/>
        </w:rPr>
        <w:t>طین</w:t>
      </w:r>
      <w:r>
        <w:rPr>
          <w:rFonts w:hint="cs"/>
          <w:rtl/>
        </w:rPr>
        <w:t xml:space="preserve"> نمی</w:t>
      </w:r>
      <w:r>
        <w:rPr>
          <w:rFonts w:hint="eastAsia"/>
          <w:rtl/>
        </w:rPr>
        <w:t>‌</w:t>
      </w:r>
      <w:r>
        <w:rPr>
          <w:rFonts w:hint="cs"/>
          <w:rtl/>
        </w:rPr>
        <w:t>دانیم که شامل آب گل</w:t>
      </w:r>
      <w:r>
        <w:rPr>
          <w:rFonts w:hint="eastAsia"/>
          <w:rtl/>
        </w:rPr>
        <w:t>‌</w:t>
      </w:r>
      <w:r>
        <w:rPr>
          <w:rFonts w:hint="cs"/>
          <w:rtl/>
        </w:rPr>
        <w:t>آلود می</w:t>
      </w:r>
      <w:r>
        <w:rPr>
          <w:rFonts w:hint="eastAsia"/>
          <w:rtl/>
        </w:rPr>
        <w:t>‌</w:t>
      </w:r>
      <w:r>
        <w:rPr>
          <w:rFonts w:hint="cs"/>
          <w:rtl/>
        </w:rPr>
        <w:t xml:space="preserve">شود یا خیر. اینجا </w:t>
      </w:r>
      <w:r w:rsidR="00903081">
        <w:rPr>
          <w:rFonts w:hint="cs"/>
          <w:rtl/>
        </w:rPr>
        <w:t xml:space="preserve">شک ما در اینکه آب گل آلود جواز </w:t>
      </w:r>
      <w:r>
        <w:rPr>
          <w:rFonts w:hint="cs"/>
          <w:rtl/>
        </w:rPr>
        <w:t>شرب</w:t>
      </w:r>
      <w:r w:rsidR="00903081">
        <w:rPr>
          <w:rFonts w:hint="cs"/>
          <w:rtl/>
        </w:rPr>
        <w:t xml:space="preserve"> دارد یا نه، ناشی از اینست که نمی</w:t>
      </w:r>
      <w:r w:rsidR="00903081">
        <w:rPr>
          <w:rFonts w:hint="eastAsia"/>
          <w:rtl/>
        </w:rPr>
        <w:t>‌</w:t>
      </w:r>
      <w:r w:rsidR="00903081">
        <w:rPr>
          <w:rFonts w:hint="cs"/>
          <w:rtl/>
        </w:rPr>
        <w:t xml:space="preserve">دانیم سعه مفهوم ماء و سعه مفهوم </w:t>
      </w:r>
      <w:r w:rsidR="00E95BEB">
        <w:rPr>
          <w:rFonts w:hint="cs"/>
          <w:rtl/>
        </w:rPr>
        <w:t>طین</w:t>
      </w:r>
      <w:r w:rsidR="00903081">
        <w:rPr>
          <w:rFonts w:hint="cs"/>
          <w:rtl/>
        </w:rPr>
        <w:t xml:space="preserve"> چقدر است</w:t>
      </w:r>
      <w:r>
        <w:rPr>
          <w:rFonts w:hint="cs"/>
          <w:rtl/>
        </w:rPr>
        <w:t>،</w:t>
      </w:r>
      <w:r w:rsidR="00903081">
        <w:rPr>
          <w:rFonts w:hint="cs"/>
          <w:rtl/>
        </w:rPr>
        <w:t xml:space="preserve"> پس این شک ناشی از آن تردد </w:t>
      </w:r>
      <w:r>
        <w:rPr>
          <w:rFonts w:hint="cs"/>
          <w:rtl/>
        </w:rPr>
        <w:t>است</w:t>
      </w:r>
      <w:r w:rsidR="00903081">
        <w:rPr>
          <w:rFonts w:hint="cs"/>
          <w:rtl/>
        </w:rPr>
        <w:t xml:space="preserve">. </w:t>
      </w:r>
    </w:p>
    <w:p w14:paraId="166AA29D" w14:textId="77777777" w:rsidR="006D2932" w:rsidRDefault="00000000" w:rsidP="00471F13">
      <w:pPr>
        <w:rPr>
          <w:rtl/>
        </w:rPr>
      </w:pPr>
      <w:r>
        <w:rPr>
          <w:rFonts w:hint="cs"/>
          <w:rtl/>
        </w:rPr>
        <w:t xml:space="preserve">بنابراین </w:t>
      </w:r>
      <w:r w:rsidR="00903081">
        <w:rPr>
          <w:rFonts w:hint="cs"/>
          <w:rtl/>
        </w:rPr>
        <w:t xml:space="preserve">مواردی داریم که شبهه حکمیه ناشی از </w:t>
      </w:r>
      <w:r>
        <w:rPr>
          <w:rFonts w:hint="cs"/>
          <w:rtl/>
        </w:rPr>
        <w:t xml:space="preserve">شبهه </w:t>
      </w:r>
      <w:r w:rsidR="00903081">
        <w:rPr>
          <w:rFonts w:hint="cs"/>
          <w:rtl/>
        </w:rPr>
        <w:t>مفهو</w:t>
      </w:r>
      <w:r>
        <w:rPr>
          <w:rFonts w:hint="cs"/>
          <w:rtl/>
        </w:rPr>
        <w:t>میه در این دو قسم است. این</w:t>
      </w:r>
      <w:r>
        <w:rPr>
          <w:rFonts w:hint="eastAsia"/>
        </w:rPr>
        <w:t>‌</w:t>
      </w:r>
      <w:r>
        <w:rPr>
          <w:rFonts w:hint="cs"/>
          <w:rtl/>
        </w:rPr>
        <w:t>ها</w:t>
      </w:r>
      <w:r w:rsidR="00903081">
        <w:rPr>
          <w:rFonts w:hint="cs"/>
          <w:rtl/>
        </w:rPr>
        <w:t xml:space="preserve"> </w:t>
      </w:r>
      <w:r>
        <w:rPr>
          <w:rFonts w:hint="cs"/>
          <w:rtl/>
        </w:rPr>
        <w:t>مواردی</w:t>
      </w:r>
      <w:r w:rsidR="00903081">
        <w:rPr>
          <w:rFonts w:hint="cs"/>
          <w:rtl/>
        </w:rPr>
        <w:t xml:space="preserve"> است که هم شبهه حکمیه است و هم تردد </w:t>
      </w:r>
      <w:r>
        <w:rPr>
          <w:rFonts w:hint="cs"/>
          <w:rtl/>
        </w:rPr>
        <w:t>وجود دارد. روایت می</w:t>
      </w:r>
      <w:r>
        <w:rPr>
          <w:rFonts w:hint="eastAsia"/>
          <w:rtl/>
        </w:rPr>
        <w:t>‌</w:t>
      </w:r>
      <w:r>
        <w:rPr>
          <w:rFonts w:hint="cs"/>
          <w:rtl/>
        </w:rPr>
        <w:t>گوید آب گل</w:t>
      </w:r>
      <w:r>
        <w:rPr>
          <w:rFonts w:hint="eastAsia"/>
          <w:rtl/>
        </w:rPr>
        <w:t>‌</w:t>
      </w:r>
      <w:r w:rsidR="00903081">
        <w:rPr>
          <w:rFonts w:hint="cs"/>
          <w:rtl/>
        </w:rPr>
        <w:t>آلود را می</w:t>
      </w:r>
      <w:r w:rsidR="00903081">
        <w:rPr>
          <w:rFonts w:hint="eastAsia"/>
          <w:rtl/>
        </w:rPr>
        <w:t>‌</w:t>
      </w:r>
      <w:r w:rsidR="00903081">
        <w:rPr>
          <w:rFonts w:hint="cs"/>
          <w:rtl/>
        </w:rPr>
        <w:t>توانید بخورید حتی تعرف الحرام منه بعینه. چنین شبهات حکمیه</w:t>
      </w:r>
      <w:r w:rsidR="00903081">
        <w:rPr>
          <w:rFonts w:hint="eastAsia"/>
          <w:rtl/>
        </w:rPr>
        <w:t>‌</w:t>
      </w:r>
      <w:r>
        <w:rPr>
          <w:rFonts w:hint="cs"/>
          <w:rtl/>
        </w:rPr>
        <w:t>ای داریم و این، ن</w:t>
      </w:r>
      <w:r w:rsidR="00903081">
        <w:rPr>
          <w:rFonts w:hint="cs"/>
          <w:rtl/>
        </w:rPr>
        <w:t xml:space="preserve">قض فرمایش شیخ است. </w:t>
      </w:r>
    </w:p>
    <w:p w14:paraId="13ED2E4A" w14:textId="77777777" w:rsidR="00471F13" w:rsidRDefault="00000000" w:rsidP="00471F13">
      <w:pPr>
        <w:pStyle w:val="Heading1"/>
        <w:rPr>
          <w:rtl/>
        </w:rPr>
      </w:pPr>
      <w:bookmarkStart w:id="200" w:name="_Toc118118456"/>
      <w:r>
        <w:rPr>
          <w:rFonts w:hint="cs"/>
          <w:rtl/>
        </w:rPr>
        <w:t>پاسخ شهید صدر به اشکال</w:t>
      </w:r>
      <w:bookmarkEnd w:id="200"/>
      <w:r>
        <w:rPr>
          <w:rFonts w:hint="cs"/>
          <w:rtl/>
        </w:rPr>
        <w:t xml:space="preserve"> </w:t>
      </w:r>
    </w:p>
    <w:p w14:paraId="0D158AC7" w14:textId="77777777" w:rsidR="00903081" w:rsidRDefault="00000000" w:rsidP="00CC7B8C">
      <w:pPr>
        <w:rPr>
          <w:rtl/>
        </w:rPr>
      </w:pPr>
      <w:r>
        <w:rPr>
          <w:rFonts w:hint="cs"/>
          <w:rtl/>
        </w:rPr>
        <w:t>شهید صدر می</w:t>
      </w:r>
      <w:r>
        <w:rPr>
          <w:rFonts w:hint="eastAsia"/>
          <w:rtl/>
        </w:rPr>
        <w:t>‌</w:t>
      </w:r>
      <w:r>
        <w:rPr>
          <w:rFonts w:hint="cs"/>
          <w:rtl/>
        </w:rPr>
        <w:t xml:space="preserve">فرماید </w:t>
      </w:r>
      <w:r w:rsidR="00471F13">
        <w:rPr>
          <w:rFonts w:hint="cs"/>
          <w:rtl/>
        </w:rPr>
        <w:t>می</w:t>
      </w:r>
      <w:r w:rsidR="00471F13">
        <w:rPr>
          <w:rFonts w:hint="eastAsia"/>
          <w:rtl/>
        </w:rPr>
        <w:t>‌</w:t>
      </w:r>
      <w:r w:rsidR="00471F13">
        <w:rPr>
          <w:rFonts w:hint="cs"/>
          <w:rtl/>
        </w:rPr>
        <w:t>توان</w:t>
      </w:r>
      <w:r>
        <w:rPr>
          <w:rFonts w:hint="cs"/>
          <w:rtl/>
        </w:rPr>
        <w:t xml:space="preserve"> استدلال شیخ را به چیزی تتمیم کرد که این </w:t>
      </w:r>
      <w:r w:rsidR="00471F13">
        <w:rPr>
          <w:rFonts w:hint="cs"/>
          <w:rtl/>
        </w:rPr>
        <w:t>نقض را</w:t>
      </w:r>
      <w:r>
        <w:rPr>
          <w:rFonts w:hint="cs"/>
          <w:rtl/>
        </w:rPr>
        <w:t xml:space="preserve"> هم دفع کند. ایشان استدلال می</w:t>
      </w:r>
      <w:r>
        <w:rPr>
          <w:rFonts w:hint="eastAsia"/>
          <w:rtl/>
        </w:rPr>
        <w:t>‌</w:t>
      </w:r>
      <w:r w:rsidR="00CC7B8C">
        <w:rPr>
          <w:rFonts w:hint="cs"/>
          <w:rtl/>
        </w:rPr>
        <w:t>کند که ظاهر «ک</w:t>
      </w:r>
      <w:r>
        <w:rPr>
          <w:rFonts w:hint="cs"/>
          <w:rtl/>
        </w:rPr>
        <w:t>ل شیء فیه حلال و حرام</w:t>
      </w:r>
      <w:r w:rsidR="00CC7B8C">
        <w:rPr>
          <w:rFonts w:hint="cs"/>
          <w:rtl/>
        </w:rPr>
        <w:t>»</w:t>
      </w:r>
      <w:r>
        <w:rPr>
          <w:rFonts w:hint="cs"/>
          <w:rtl/>
        </w:rPr>
        <w:t xml:space="preserve"> و سپس </w:t>
      </w:r>
      <w:r w:rsidR="00CC7B8C">
        <w:rPr>
          <w:rFonts w:hint="cs"/>
          <w:rtl/>
        </w:rPr>
        <w:t>«</w:t>
      </w:r>
      <w:r>
        <w:rPr>
          <w:rFonts w:hint="cs"/>
          <w:rtl/>
        </w:rPr>
        <w:t>حتی تعرف الحرام منه بعینه فتدعه</w:t>
      </w:r>
      <w:r w:rsidR="00CC7B8C">
        <w:rPr>
          <w:rFonts w:hint="cs"/>
          <w:rtl/>
        </w:rPr>
        <w:t>»</w:t>
      </w:r>
      <w:r>
        <w:rPr>
          <w:rFonts w:hint="cs"/>
          <w:rtl/>
        </w:rPr>
        <w:t xml:space="preserve"> در اینست که </w:t>
      </w:r>
      <w:r w:rsidR="00CC7B8C">
        <w:rPr>
          <w:rFonts w:hint="cs"/>
          <w:rtl/>
        </w:rPr>
        <w:t>«</w:t>
      </w:r>
      <w:r>
        <w:rPr>
          <w:rFonts w:hint="cs"/>
          <w:rtl/>
        </w:rPr>
        <w:t>تعرف الحرام</w:t>
      </w:r>
      <w:r w:rsidR="00CC7B8C">
        <w:rPr>
          <w:rFonts w:hint="cs"/>
          <w:rtl/>
        </w:rPr>
        <w:t>»</w:t>
      </w:r>
      <w:r>
        <w:rPr>
          <w:rFonts w:hint="cs"/>
          <w:rtl/>
        </w:rPr>
        <w:t xml:space="preserve"> از ناحیه امور خارجی باشد</w:t>
      </w:r>
      <w:r w:rsidR="00CC7B8C">
        <w:rPr>
          <w:rFonts w:hint="cs"/>
          <w:rtl/>
        </w:rPr>
        <w:t>،</w:t>
      </w:r>
      <w:r>
        <w:rPr>
          <w:rFonts w:hint="cs"/>
          <w:rtl/>
        </w:rPr>
        <w:t xml:space="preserve"> یعنی اطلاع و علمی از خارج حاصل شود که حرام را از غیر حرام تشخیص بدهی</w:t>
      </w:r>
      <w:r w:rsidR="00CC7B8C">
        <w:rPr>
          <w:rFonts w:hint="cs"/>
          <w:rtl/>
        </w:rPr>
        <w:t>م</w:t>
      </w:r>
      <w:r>
        <w:rPr>
          <w:rFonts w:hint="cs"/>
          <w:rtl/>
        </w:rPr>
        <w:t xml:space="preserve"> و حرام ر</w:t>
      </w:r>
      <w:r w:rsidR="00CC7B8C">
        <w:rPr>
          <w:rFonts w:hint="cs"/>
          <w:rtl/>
        </w:rPr>
        <w:t>ا پیدا کنیم،</w:t>
      </w:r>
      <w:r>
        <w:rPr>
          <w:rFonts w:hint="cs"/>
          <w:rtl/>
        </w:rPr>
        <w:t xml:space="preserve"> نه اینکه با مراجعه به کتاب و لغت و غیره مدلول لفظ را بفهمی</w:t>
      </w:r>
      <w:r w:rsidR="00CC7B8C">
        <w:rPr>
          <w:rFonts w:hint="cs"/>
          <w:rtl/>
        </w:rPr>
        <w:t>م</w:t>
      </w:r>
      <w:r>
        <w:rPr>
          <w:rFonts w:hint="cs"/>
          <w:rtl/>
        </w:rPr>
        <w:t>. می</w:t>
      </w:r>
      <w:r>
        <w:rPr>
          <w:rFonts w:hint="eastAsia"/>
          <w:rtl/>
        </w:rPr>
        <w:t>‌</w:t>
      </w:r>
      <w:r>
        <w:rPr>
          <w:rFonts w:hint="cs"/>
          <w:rtl/>
        </w:rPr>
        <w:t xml:space="preserve">فرماید در باب شبهه مفهومیه </w:t>
      </w:r>
      <w:r w:rsidR="00CC7B8C">
        <w:rPr>
          <w:rFonts w:hint="cs"/>
          <w:rtl/>
        </w:rPr>
        <w:t>«</w:t>
      </w:r>
      <w:r>
        <w:rPr>
          <w:rFonts w:hint="cs"/>
          <w:rtl/>
        </w:rPr>
        <w:t>تعرف الحرام</w:t>
      </w:r>
      <w:r w:rsidR="00CC7B8C">
        <w:rPr>
          <w:rFonts w:hint="cs"/>
          <w:rtl/>
        </w:rPr>
        <w:t>»</w:t>
      </w:r>
      <w:r>
        <w:rPr>
          <w:rFonts w:hint="cs"/>
          <w:rtl/>
        </w:rPr>
        <w:t xml:space="preserve"> اگر رخ </w:t>
      </w:r>
      <w:r w:rsidR="00CC7B8C">
        <w:rPr>
          <w:rFonts w:hint="cs"/>
          <w:rtl/>
        </w:rPr>
        <w:t>دهد</w:t>
      </w:r>
      <w:r>
        <w:rPr>
          <w:rFonts w:hint="cs"/>
          <w:rtl/>
        </w:rPr>
        <w:t>، از باب معرفت خارجی نیست بلکه از باب فحص در معنای لغت است. اگر این استظهار را قبول کنیم که ایشان مدعی است، این قسم از شبهات حکم</w:t>
      </w:r>
      <w:r w:rsidR="00CC7B8C">
        <w:rPr>
          <w:rFonts w:hint="cs"/>
          <w:rtl/>
        </w:rPr>
        <w:t>یه ناشی از شب</w:t>
      </w:r>
      <w:r>
        <w:rPr>
          <w:rFonts w:hint="cs"/>
          <w:rtl/>
        </w:rPr>
        <w:t xml:space="preserve">هات مفهومیه هم </w:t>
      </w:r>
      <w:r w:rsidR="00CC7B8C">
        <w:rPr>
          <w:rFonts w:hint="cs"/>
          <w:rtl/>
        </w:rPr>
        <w:t xml:space="preserve">بیرون از مدلول روایت است. </w:t>
      </w:r>
    </w:p>
    <w:p w14:paraId="0E79A91F" w14:textId="77777777" w:rsidR="00CC7B8C" w:rsidRDefault="00000000" w:rsidP="00CC7B8C">
      <w:pPr>
        <w:pStyle w:val="Heading1"/>
        <w:rPr>
          <w:rtl/>
        </w:rPr>
      </w:pPr>
      <w:bookmarkStart w:id="201" w:name="_Toc118118457"/>
      <w:r>
        <w:rPr>
          <w:rFonts w:hint="cs"/>
          <w:rtl/>
        </w:rPr>
        <w:t>نقد پاسخ شهید صدر</w:t>
      </w:r>
      <w:bookmarkEnd w:id="201"/>
    </w:p>
    <w:p w14:paraId="6C59BFE8" w14:textId="77777777" w:rsidR="00903081" w:rsidRDefault="00000000" w:rsidP="00CC7B8C">
      <w:pPr>
        <w:rPr>
          <w:rtl/>
        </w:rPr>
      </w:pPr>
      <w:r>
        <w:rPr>
          <w:rFonts w:hint="cs"/>
          <w:rtl/>
        </w:rPr>
        <w:t>انصاف این</w:t>
      </w:r>
      <w:r w:rsidR="00CC7B8C">
        <w:rPr>
          <w:rFonts w:hint="cs"/>
          <w:rtl/>
        </w:rPr>
        <w:t xml:space="preserve">ست که از کجا روایت انحصار دارد </w:t>
      </w:r>
      <w:r w:rsidR="00973602">
        <w:rPr>
          <w:rFonts w:hint="cs"/>
          <w:rtl/>
        </w:rPr>
        <w:t xml:space="preserve">که </w:t>
      </w:r>
      <w:r w:rsidR="00CC7B8C">
        <w:rPr>
          <w:rFonts w:hint="cs"/>
          <w:rtl/>
        </w:rPr>
        <w:t>«</w:t>
      </w:r>
      <w:r w:rsidR="00973602">
        <w:rPr>
          <w:rFonts w:hint="cs"/>
          <w:rtl/>
        </w:rPr>
        <w:t>حتی تعرف الحرام منه بعینه</w:t>
      </w:r>
      <w:r w:rsidR="00CC7B8C">
        <w:rPr>
          <w:rFonts w:hint="cs"/>
          <w:rtl/>
        </w:rPr>
        <w:t>»</w:t>
      </w:r>
      <w:r w:rsidR="00973602">
        <w:rPr>
          <w:rFonts w:hint="cs"/>
          <w:rtl/>
        </w:rPr>
        <w:t xml:space="preserve"> از امور خارجی </w:t>
      </w:r>
      <w:r w:rsidR="00CC7B8C">
        <w:rPr>
          <w:rFonts w:hint="cs"/>
          <w:rtl/>
        </w:rPr>
        <w:t>است</w:t>
      </w:r>
      <w:r w:rsidR="00973602">
        <w:rPr>
          <w:rFonts w:hint="cs"/>
          <w:rtl/>
        </w:rPr>
        <w:t xml:space="preserve">؟! از هر راهی </w:t>
      </w:r>
      <w:r w:rsidR="00CC7B8C">
        <w:rPr>
          <w:rFonts w:hint="cs"/>
          <w:rtl/>
        </w:rPr>
        <w:t>حرام را بشناسید</w:t>
      </w:r>
      <w:r w:rsidR="00973602">
        <w:rPr>
          <w:rFonts w:hint="cs"/>
          <w:rtl/>
        </w:rPr>
        <w:t xml:space="preserve"> کافی است. </w:t>
      </w:r>
      <w:r w:rsidR="00CC7B8C">
        <w:rPr>
          <w:rFonts w:hint="cs"/>
          <w:rtl/>
        </w:rPr>
        <w:t xml:space="preserve">البته </w:t>
      </w:r>
      <w:r w:rsidR="00973602">
        <w:rPr>
          <w:rFonts w:hint="cs"/>
          <w:rtl/>
        </w:rPr>
        <w:t>منشأ اینکه حرام را چگونه بشناسی</w:t>
      </w:r>
      <w:r w:rsidR="00CC7B8C">
        <w:rPr>
          <w:rFonts w:hint="cs"/>
          <w:rtl/>
        </w:rPr>
        <w:t>م</w:t>
      </w:r>
      <w:r w:rsidR="00973602">
        <w:rPr>
          <w:rFonts w:hint="cs"/>
          <w:rtl/>
        </w:rPr>
        <w:t xml:space="preserve"> مختلف است و گاهی از اطلاع بیرونی است ما</w:t>
      </w:r>
      <w:r w:rsidR="00CC7B8C">
        <w:rPr>
          <w:rFonts w:hint="cs"/>
          <w:rtl/>
        </w:rPr>
        <w:t>ن</w:t>
      </w:r>
      <w:r w:rsidR="00973602">
        <w:rPr>
          <w:rFonts w:hint="cs"/>
          <w:rtl/>
        </w:rPr>
        <w:t xml:space="preserve">ند شبهات موضوعیه یا حتی در </w:t>
      </w:r>
      <w:r w:rsidR="00CC7B8C">
        <w:rPr>
          <w:rFonts w:hint="cs"/>
          <w:rtl/>
        </w:rPr>
        <w:t xml:space="preserve">شبهات </w:t>
      </w:r>
      <w:r w:rsidR="00973602">
        <w:rPr>
          <w:rFonts w:hint="cs"/>
          <w:rtl/>
        </w:rPr>
        <w:t>حکمیه که با تدقیق در مبادی استنباطی کشف می</w:t>
      </w:r>
      <w:r w:rsidR="00973602">
        <w:rPr>
          <w:rFonts w:hint="eastAsia"/>
          <w:rtl/>
        </w:rPr>
        <w:t>‌</w:t>
      </w:r>
      <w:r w:rsidR="00973602">
        <w:rPr>
          <w:rFonts w:hint="cs"/>
          <w:rtl/>
        </w:rPr>
        <w:t>شود</w:t>
      </w:r>
      <w:r w:rsidR="00AB597A">
        <w:rPr>
          <w:rFonts w:hint="cs"/>
          <w:rtl/>
        </w:rPr>
        <w:t>.</w:t>
      </w:r>
      <w:r w:rsidR="00973602">
        <w:rPr>
          <w:rFonts w:hint="cs"/>
          <w:rtl/>
        </w:rPr>
        <w:t xml:space="preserve"> </w:t>
      </w:r>
      <w:r w:rsidR="00CC7B8C">
        <w:rPr>
          <w:rFonts w:hint="cs"/>
          <w:rtl/>
        </w:rPr>
        <w:t xml:space="preserve">گاهی هم </w:t>
      </w:r>
      <w:r w:rsidR="00973602">
        <w:rPr>
          <w:rFonts w:hint="cs"/>
          <w:rtl/>
        </w:rPr>
        <w:t xml:space="preserve">به لحاظ مراجعه به مدلول لفظ </w:t>
      </w:r>
      <w:r w:rsidR="00CC7B8C">
        <w:rPr>
          <w:rFonts w:hint="cs"/>
          <w:rtl/>
        </w:rPr>
        <w:t xml:space="preserve">است </w:t>
      </w:r>
      <w:r w:rsidR="00973602">
        <w:rPr>
          <w:rFonts w:hint="cs"/>
          <w:rtl/>
        </w:rPr>
        <w:t xml:space="preserve">که در </w:t>
      </w:r>
      <w:r w:rsidR="00CC7B8C">
        <w:rPr>
          <w:rFonts w:hint="cs"/>
          <w:rtl/>
        </w:rPr>
        <w:t xml:space="preserve">برخی </w:t>
      </w:r>
      <w:r w:rsidR="00973602">
        <w:rPr>
          <w:rFonts w:hint="cs"/>
          <w:rtl/>
        </w:rPr>
        <w:t>شبهات حکمیه است.</w:t>
      </w:r>
    </w:p>
    <w:p w14:paraId="4A242995" w14:textId="77777777" w:rsidR="00973602" w:rsidRDefault="00000000" w:rsidP="00903081">
      <w:pPr>
        <w:rPr>
          <w:rtl/>
        </w:rPr>
      </w:pPr>
      <w:r w:rsidRPr="005E6567">
        <w:rPr>
          <w:rFonts w:hint="cs"/>
          <w:color w:val="FF0000"/>
          <w:rtl/>
        </w:rPr>
        <w:t>سوال</w:t>
      </w:r>
      <w:r>
        <w:rPr>
          <w:rFonts w:hint="cs"/>
          <w:rtl/>
        </w:rPr>
        <w:t xml:space="preserve">: ظهور بعینه در شیء خارجی است. </w:t>
      </w:r>
    </w:p>
    <w:p w14:paraId="685C0E2C" w14:textId="77777777" w:rsidR="00973602" w:rsidRDefault="00000000" w:rsidP="005E6567">
      <w:pPr>
        <w:rPr>
          <w:rtl/>
        </w:rPr>
      </w:pPr>
      <w:r w:rsidRPr="005E6567">
        <w:rPr>
          <w:rFonts w:hint="cs"/>
          <w:color w:val="FF0000"/>
          <w:rtl/>
        </w:rPr>
        <w:t>پاسخ</w:t>
      </w:r>
      <w:r>
        <w:rPr>
          <w:rFonts w:hint="cs"/>
          <w:rtl/>
        </w:rPr>
        <w:t xml:space="preserve">: </w:t>
      </w:r>
      <w:r w:rsidR="00CC7B8C">
        <w:rPr>
          <w:rFonts w:hint="cs"/>
          <w:rtl/>
        </w:rPr>
        <w:t>بحث</w:t>
      </w:r>
      <w:r w:rsidR="00BF3A63">
        <w:rPr>
          <w:rFonts w:hint="cs"/>
          <w:rtl/>
        </w:rPr>
        <w:t xml:space="preserve"> </w:t>
      </w:r>
      <w:r w:rsidR="00CC7B8C">
        <w:rPr>
          <w:rFonts w:hint="cs"/>
          <w:rtl/>
        </w:rPr>
        <w:t>«</w:t>
      </w:r>
      <w:r w:rsidR="00BF3A63">
        <w:rPr>
          <w:rFonts w:hint="cs"/>
          <w:rtl/>
        </w:rPr>
        <w:t>بعینه</w:t>
      </w:r>
      <w:r w:rsidR="00CC7B8C">
        <w:rPr>
          <w:rFonts w:hint="cs"/>
          <w:rtl/>
        </w:rPr>
        <w:t>»</w:t>
      </w:r>
      <w:r w:rsidR="00BF3A63">
        <w:rPr>
          <w:rFonts w:hint="cs"/>
          <w:rtl/>
        </w:rPr>
        <w:t xml:space="preserve"> می</w:t>
      </w:r>
      <w:r w:rsidR="00BF3A63">
        <w:rPr>
          <w:rFonts w:hint="eastAsia"/>
          <w:rtl/>
        </w:rPr>
        <w:t>‌</w:t>
      </w:r>
      <w:r w:rsidR="00BF3A63">
        <w:rPr>
          <w:rFonts w:hint="cs"/>
          <w:rtl/>
        </w:rPr>
        <w:t>آید. ایشان می</w:t>
      </w:r>
      <w:r w:rsidR="00BF3A63">
        <w:rPr>
          <w:rFonts w:hint="eastAsia"/>
          <w:rtl/>
        </w:rPr>
        <w:t>‌</w:t>
      </w:r>
      <w:r w:rsidR="00BF3A63">
        <w:rPr>
          <w:rFonts w:hint="cs"/>
          <w:rtl/>
        </w:rPr>
        <w:t xml:space="preserve">گوید </w:t>
      </w:r>
      <w:r w:rsidR="00CC7B8C">
        <w:rPr>
          <w:rFonts w:hint="cs"/>
          <w:rtl/>
        </w:rPr>
        <w:t>«</w:t>
      </w:r>
      <w:r w:rsidR="00BF3A63">
        <w:rPr>
          <w:rFonts w:hint="cs"/>
          <w:rtl/>
        </w:rPr>
        <w:t>حتی تعرف الحرام</w:t>
      </w:r>
      <w:r w:rsidR="00CC7B8C">
        <w:rPr>
          <w:rFonts w:hint="cs"/>
          <w:rtl/>
        </w:rPr>
        <w:t>»</w:t>
      </w:r>
      <w:r w:rsidR="00BF3A63">
        <w:rPr>
          <w:rFonts w:hint="cs"/>
          <w:rtl/>
        </w:rPr>
        <w:t xml:space="preserve">، ظهور در این دارد که کشف از جهتی </w:t>
      </w:r>
      <w:r w:rsidR="00CC7B8C">
        <w:rPr>
          <w:rFonts w:hint="cs"/>
          <w:rtl/>
        </w:rPr>
        <w:t>بیرونی</w:t>
      </w:r>
      <w:r w:rsidR="00BF3A63">
        <w:rPr>
          <w:rFonts w:hint="cs"/>
          <w:rtl/>
        </w:rPr>
        <w:t xml:space="preserve"> است. </w:t>
      </w:r>
      <w:r w:rsidR="00CC7B8C">
        <w:rPr>
          <w:rFonts w:hint="cs"/>
          <w:rtl/>
        </w:rPr>
        <w:t>«</w:t>
      </w:r>
      <w:r w:rsidR="00BF3A63">
        <w:rPr>
          <w:rFonts w:hint="cs"/>
          <w:rtl/>
        </w:rPr>
        <w:t>بعنیه</w:t>
      </w:r>
      <w:r w:rsidR="00CC7B8C">
        <w:rPr>
          <w:rFonts w:hint="cs"/>
          <w:rtl/>
        </w:rPr>
        <w:t>»</w:t>
      </w:r>
      <w:r w:rsidR="00BF3A63">
        <w:rPr>
          <w:rFonts w:hint="cs"/>
          <w:rtl/>
        </w:rPr>
        <w:t xml:space="preserve"> قرینه دیگری است که بحث آن می</w:t>
      </w:r>
      <w:r w:rsidR="00BF3A63">
        <w:rPr>
          <w:rFonts w:hint="eastAsia"/>
          <w:rtl/>
        </w:rPr>
        <w:t>‌</w:t>
      </w:r>
      <w:r w:rsidR="00CC7B8C">
        <w:rPr>
          <w:rFonts w:hint="cs"/>
          <w:rtl/>
        </w:rPr>
        <w:t>آید و قرینه دومی است که روایت ا</w:t>
      </w:r>
      <w:r w:rsidR="00BF3A63">
        <w:rPr>
          <w:rFonts w:hint="cs"/>
          <w:rtl/>
        </w:rPr>
        <w:t xml:space="preserve">نحصار به شبهه موضوعیه دارد. </w:t>
      </w:r>
    </w:p>
    <w:p w14:paraId="2E988E0B" w14:textId="77777777" w:rsidR="00D57BCA" w:rsidRDefault="00000000" w:rsidP="005E6567">
      <w:pPr>
        <w:rPr>
          <w:rtl/>
        </w:rPr>
      </w:pPr>
      <w:r w:rsidRPr="005E6567">
        <w:rPr>
          <w:rFonts w:hint="cs"/>
          <w:color w:val="FF0000"/>
          <w:rtl/>
        </w:rPr>
        <w:t>سوال</w:t>
      </w:r>
      <w:r>
        <w:rPr>
          <w:rFonts w:hint="cs"/>
          <w:rtl/>
        </w:rPr>
        <w:t xml:space="preserve">: </w:t>
      </w:r>
      <w:r w:rsidR="005E6567">
        <w:rPr>
          <w:rFonts w:hint="cs"/>
          <w:rtl/>
        </w:rPr>
        <w:t>آقای شاهرودی پاورقی یک خطی اینجا دارد: «یمکن أن یقال إن نفس التعبیر بقوله حتی تعرف الحرام ظاهر في أن المجهول هو الحرام لا الحرمة و هذا إنما یکوف في الشبهة الموضوعیة لا الحکمیة»</w:t>
      </w:r>
    </w:p>
    <w:p w14:paraId="2D8E1097" w14:textId="77777777" w:rsidR="00D57BCA" w:rsidRDefault="00000000" w:rsidP="00903081">
      <w:pPr>
        <w:rPr>
          <w:rtl/>
        </w:rPr>
      </w:pPr>
      <w:r w:rsidRPr="005E6567">
        <w:rPr>
          <w:rFonts w:hint="cs"/>
          <w:color w:val="FF0000"/>
          <w:rtl/>
        </w:rPr>
        <w:t>پاسخ</w:t>
      </w:r>
      <w:r>
        <w:rPr>
          <w:rFonts w:hint="cs"/>
          <w:rtl/>
        </w:rPr>
        <w:t xml:space="preserve">: </w:t>
      </w:r>
      <w:r w:rsidR="00F411F5">
        <w:rPr>
          <w:rFonts w:hint="cs"/>
          <w:rtl/>
        </w:rPr>
        <w:t xml:space="preserve">این </w:t>
      </w:r>
      <w:r w:rsidR="001D3872">
        <w:rPr>
          <w:rFonts w:hint="cs"/>
          <w:rtl/>
        </w:rPr>
        <w:t>قرینه دیگری</w:t>
      </w:r>
      <w:r w:rsidR="00F411F5">
        <w:rPr>
          <w:rFonts w:hint="cs"/>
          <w:rtl/>
        </w:rPr>
        <w:t xml:space="preserve"> است</w:t>
      </w:r>
      <w:r w:rsidR="001D3872">
        <w:rPr>
          <w:rFonts w:hint="cs"/>
          <w:rtl/>
        </w:rPr>
        <w:t xml:space="preserve"> که بحث آن انشاالله خواهد آمد</w:t>
      </w:r>
      <w:r w:rsidR="00F411F5">
        <w:rPr>
          <w:rFonts w:hint="cs"/>
          <w:rtl/>
        </w:rPr>
        <w:t xml:space="preserve">. </w:t>
      </w:r>
    </w:p>
    <w:p w14:paraId="3E1F4D78" w14:textId="77777777" w:rsidR="00E95BEB" w:rsidRDefault="00000000" w:rsidP="00E51811">
      <w:pPr>
        <w:rPr>
          <w:rtl/>
        </w:rPr>
      </w:pPr>
      <w:r w:rsidRPr="001D3872">
        <w:rPr>
          <w:rFonts w:hint="cs"/>
          <w:rtl/>
        </w:rPr>
        <w:t>ممکن است کسی بگوید در مورد شک در حرمت آب گل آلود «فیه حلال و حرام» صادق نیست. در این مورد ما به نحو کل</w:t>
      </w:r>
      <w:r>
        <w:rPr>
          <w:rFonts w:hint="cs"/>
          <w:rtl/>
        </w:rPr>
        <w:t>ی در آب گل آلود که یک موضوعی است شک می</w:t>
      </w:r>
      <w:r>
        <w:rPr>
          <w:rFonts w:hint="eastAsia"/>
          <w:rtl/>
        </w:rPr>
        <w:t>‌</w:t>
      </w:r>
      <w:r>
        <w:rPr>
          <w:rFonts w:hint="cs"/>
          <w:rtl/>
        </w:rPr>
        <w:t xml:space="preserve">کنیم بخاطر شبهه مفهومی در ماء و طین. ولی این </w:t>
      </w:r>
      <w:r w:rsidR="00B97CC2">
        <w:rPr>
          <w:rFonts w:hint="cs"/>
          <w:rtl/>
        </w:rPr>
        <w:t>سخن</w:t>
      </w:r>
      <w:r>
        <w:rPr>
          <w:rFonts w:hint="cs"/>
          <w:rtl/>
        </w:rPr>
        <w:t xml:space="preserve"> درست </w:t>
      </w:r>
      <w:r w:rsidR="00B97CC2">
        <w:rPr>
          <w:rFonts w:hint="cs"/>
          <w:rtl/>
        </w:rPr>
        <w:t>نیست</w:t>
      </w:r>
      <w:r>
        <w:rPr>
          <w:rFonts w:hint="cs"/>
          <w:rtl/>
        </w:rPr>
        <w:t xml:space="preserve">، چون اگر </w:t>
      </w:r>
      <w:r w:rsidR="00B97CC2">
        <w:rPr>
          <w:rFonts w:hint="cs"/>
          <w:rtl/>
        </w:rPr>
        <w:t>مفهوم</w:t>
      </w:r>
      <w:r>
        <w:rPr>
          <w:rFonts w:hint="cs"/>
          <w:rtl/>
        </w:rPr>
        <w:t xml:space="preserve"> ماء موسع باشد، </w:t>
      </w:r>
      <w:r w:rsidR="00B97CC2">
        <w:rPr>
          <w:rFonts w:hint="cs"/>
          <w:rtl/>
        </w:rPr>
        <w:t xml:space="preserve">و </w:t>
      </w:r>
      <w:r>
        <w:rPr>
          <w:rFonts w:hint="cs"/>
          <w:rtl/>
        </w:rPr>
        <w:t xml:space="preserve">شامل </w:t>
      </w:r>
      <w:r w:rsidR="00B97CC2">
        <w:rPr>
          <w:rFonts w:hint="cs"/>
          <w:rtl/>
        </w:rPr>
        <w:t xml:space="preserve">آب گل آلود بشود، کلی «آب گل آلود» حلال </w:t>
      </w:r>
      <w:r>
        <w:rPr>
          <w:rFonts w:hint="cs"/>
          <w:rtl/>
        </w:rPr>
        <w:t>می</w:t>
      </w:r>
      <w:r>
        <w:rPr>
          <w:rFonts w:hint="eastAsia"/>
          <w:rtl/>
        </w:rPr>
        <w:t>‌</w:t>
      </w:r>
      <w:r w:rsidR="00E51811">
        <w:rPr>
          <w:rFonts w:hint="cs"/>
          <w:rtl/>
        </w:rPr>
        <w:t xml:space="preserve">شود و اگر </w:t>
      </w:r>
      <w:r w:rsidR="00B97CC2">
        <w:rPr>
          <w:rFonts w:hint="cs"/>
          <w:rtl/>
        </w:rPr>
        <w:t xml:space="preserve">مفهوم ماء </w:t>
      </w:r>
      <w:r w:rsidR="00E51811">
        <w:rPr>
          <w:rFonts w:hint="cs"/>
          <w:rtl/>
        </w:rPr>
        <w:t>مضیق باشد</w:t>
      </w:r>
      <w:r w:rsidR="00B97CC2">
        <w:rPr>
          <w:rFonts w:hint="cs"/>
          <w:rtl/>
        </w:rPr>
        <w:t xml:space="preserve"> و شامل آب گل آلود نشود و مفهوم طین شامل آن شود</w:t>
      </w:r>
      <w:r w:rsidR="00E51811">
        <w:rPr>
          <w:rFonts w:hint="cs"/>
          <w:rtl/>
        </w:rPr>
        <w:t>،</w:t>
      </w:r>
      <w:r>
        <w:rPr>
          <w:rFonts w:hint="cs"/>
          <w:rtl/>
        </w:rPr>
        <w:t xml:space="preserve"> </w:t>
      </w:r>
      <w:r w:rsidR="00B97CC2">
        <w:rPr>
          <w:rFonts w:hint="cs"/>
          <w:rtl/>
        </w:rPr>
        <w:t xml:space="preserve">آب گل آلود به نحو کلی </w:t>
      </w:r>
      <w:r>
        <w:rPr>
          <w:rFonts w:hint="cs"/>
          <w:rtl/>
        </w:rPr>
        <w:t>حرام می</w:t>
      </w:r>
      <w:r>
        <w:rPr>
          <w:rFonts w:hint="eastAsia"/>
          <w:rtl/>
        </w:rPr>
        <w:t>‌</w:t>
      </w:r>
      <w:r>
        <w:rPr>
          <w:rFonts w:hint="cs"/>
          <w:rtl/>
        </w:rPr>
        <w:t>شود</w:t>
      </w:r>
      <w:r w:rsidR="00E51811">
        <w:rPr>
          <w:rFonts w:hint="cs"/>
          <w:rtl/>
        </w:rPr>
        <w:t>، پس «</w:t>
      </w:r>
      <w:r>
        <w:rPr>
          <w:rFonts w:hint="cs"/>
          <w:rtl/>
        </w:rPr>
        <w:t>فیه حلال و حرام</w:t>
      </w:r>
      <w:r w:rsidR="00E51811">
        <w:rPr>
          <w:rFonts w:hint="cs"/>
          <w:rtl/>
        </w:rPr>
        <w:t xml:space="preserve">» </w:t>
      </w:r>
      <w:r w:rsidR="00B97CC2">
        <w:rPr>
          <w:rFonts w:hint="cs"/>
          <w:rtl/>
        </w:rPr>
        <w:t>در شبهات مفهومیه صادق</w:t>
      </w:r>
      <w:r w:rsidR="00E51811">
        <w:rPr>
          <w:rFonts w:hint="cs"/>
          <w:rtl/>
        </w:rPr>
        <w:t xml:space="preserve"> است</w:t>
      </w:r>
      <w:r w:rsidR="00B97CC2">
        <w:rPr>
          <w:rFonts w:hint="cs"/>
          <w:rtl/>
        </w:rPr>
        <w:t>.</w:t>
      </w:r>
      <w:r>
        <w:rPr>
          <w:rFonts w:hint="cs"/>
          <w:rtl/>
        </w:rPr>
        <w:t xml:space="preserve"> اگر</w:t>
      </w:r>
      <w:r w:rsidR="00E51811">
        <w:rPr>
          <w:rFonts w:hint="cs"/>
          <w:rtl/>
        </w:rPr>
        <w:t xml:space="preserve"> ماء، مضیق باشد، </w:t>
      </w:r>
      <w:r>
        <w:rPr>
          <w:rFonts w:hint="cs"/>
          <w:rtl/>
        </w:rPr>
        <w:t xml:space="preserve">آب گل آلود </w:t>
      </w:r>
      <w:r w:rsidR="00E51811">
        <w:rPr>
          <w:rFonts w:hint="cs"/>
          <w:rtl/>
        </w:rPr>
        <w:t xml:space="preserve">داخل آن نیست و </w:t>
      </w:r>
      <w:r>
        <w:rPr>
          <w:rFonts w:hint="cs"/>
          <w:rtl/>
        </w:rPr>
        <w:t xml:space="preserve">حرام </w:t>
      </w:r>
      <w:r w:rsidR="00E51811">
        <w:rPr>
          <w:rFonts w:hint="cs"/>
          <w:rtl/>
        </w:rPr>
        <w:t>می</w:t>
      </w:r>
      <w:r w:rsidR="00E51811">
        <w:rPr>
          <w:rFonts w:hint="eastAsia"/>
          <w:rtl/>
        </w:rPr>
        <w:t>‌</w:t>
      </w:r>
      <w:r w:rsidR="00E51811">
        <w:rPr>
          <w:rFonts w:hint="cs"/>
          <w:rtl/>
        </w:rPr>
        <w:t>شود</w:t>
      </w:r>
      <w:r>
        <w:rPr>
          <w:rFonts w:hint="cs"/>
          <w:rtl/>
        </w:rPr>
        <w:t>. مگر اینکه بگوید آب گل آلود، گل هم نیست و هر دو مضیق است. در این صورت باید تأملی کرد. برخی صور روشن است که می</w:t>
      </w:r>
      <w:r>
        <w:rPr>
          <w:rFonts w:hint="eastAsia"/>
          <w:rtl/>
        </w:rPr>
        <w:t>‌</w:t>
      </w:r>
      <w:r>
        <w:rPr>
          <w:rFonts w:hint="cs"/>
          <w:rtl/>
        </w:rPr>
        <w:t xml:space="preserve">شود. </w:t>
      </w:r>
      <w:r w:rsidR="00E51811">
        <w:rPr>
          <w:rFonts w:hint="cs"/>
          <w:rtl/>
        </w:rPr>
        <w:t xml:space="preserve">اگر </w:t>
      </w:r>
      <w:r>
        <w:rPr>
          <w:rFonts w:hint="cs"/>
          <w:rtl/>
        </w:rPr>
        <w:t xml:space="preserve">ماء مضیق باشد، یعنی </w:t>
      </w:r>
      <w:r w:rsidR="00E51811">
        <w:rPr>
          <w:rFonts w:hint="cs"/>
          <w:rtl/>
        </w:rPr>
        <w:t xml:space="preserve">باید </w:t>
      </w:r>
      <w:r>
        <w:rPr>
          <w:rFonts w:hint="cs"/>
          <w:rtl/>
        </w:rPr>
        <w:t>قراح باش</w:t>
      </w:r>
      <w:r w:rsidR="00BF1305">
        <w:rPr>
          <w:rFonts w:hint="cs"/>
          <w:rtl/>
        </w:rPr>
        <w:t xml:space="preserve">د تا جایز شود و آب گل </w:t>
      </w:r>
      <w:r w:rsidR="00E51811">
        <w:rPr>
          <w:rFonts w:hint="cs"/>
          <w:rtl/>
        </w:rPr>
        <w:t xml:space="preserve">آلود </w:t>
      </w:r>
      <w:r w:rsidR="00BF1305">
        <w:rPr>
          <w:rFonts w:hint="cs"/>
          <w:rtl/>
        </w:rPr>
        <w:t>حرام است</w:t>
      </w:r>
      <w:r w:rsidR="00E51811">
        <w:rPr>
          <w:rFonts w:hint="cs"/>
          <w:rtl/>
        </w:rPr>
        <w:t>،</w:t>
      </w:r>
      <w:r w:rsidR="00BF1305">
        <w:rPr>
          <w:rFonts w:hint="cs"/>
          <w:rtl/>
        </w:rPr>
        <w:t xml:space="preserve"> و اگر </w:t>
      </w:r>
      <w:r w:rsidR="00E51811">
        <w:rPr>
          <w:rFonts w:hint="cs"/>
          <w:rtl/>
        </w:rPr>
        <w:t xml:space="preserve">ماء </w:t>
      </w:r>
      <w:r w:rsidR="00BF1305">
        <w:rPr>
          <w:rFonts w:hint="cs"/>
          <w:rtl/>
        </w:rPr>
        <w:t>موسع باشد</w:t>
      </w:r>
      <w:r w:rsidR="00E51811">
        <w:rPr>
          <w:rFonts w:hint="cs"/>
          <w:rtl/>
        </w:rPr>
        <w:t>، خوردن</w:t>
      </w:r>
      <w:r w:rsidR="00BF1305">
        <w:rPr>
          <w:rFonts w:hint="cs"/>
          <w:rtl/>
        </w:rPr>
        <w:t xml:space="preserve"> </w:t>
      </w:r>
      <w:r w:rsidR="00E51811">
        <w:rPr>
          <w:rFonts w:hint="cs"/>
          <w:rtl/>
        </w:rPr>
        <w:t xml:space="preserve">آب گل آلود جایز است؛ </w:t>
      </w:r>
      <w:r w:rsidR="00BF1305">
        <w:rPr>
          <w:rFonts w:hint="cs"/>
          <w:rtl/>
        </w:rPr>
        <w:t>پس فیه حلال و حرام تصویر دارد. می</w:t>
      </w:r>
      <w:r w:rsidR="00BF1305">
        <w:rPr>
          <w:rFonts w:hint="eastAsia"/>
          <w:rtl/>
        </w:rPr>
        <w:t>‌</w:t>
      </w:r>
      <w:r w:rsidR="00BF1305">
        <w:rPr>
          <w:rFonts w:hint="cs"/>
          <w:rtl/>
        </w:rPr>
        <w:t xml:space="preserve">فرمایید آنجایی که مضیق است، طرف دیگر باید شامل شود. این دقت خوبی است که باید روی آن فکر کنیم. </w:t>
      </w:r>
    </w:p>
    <w:p w14:paraId="51EBBB8D" w14:textId="77777777" w:rsidR="006A54C8" w:rsidRDefault="00000000" w:rsidP="00CC7B8C">
      <w:pPr>
        <w:rPr>
          <w:rtl/>
        </w:rPr>
      </w:pPr>
      <w:r>
        <w:rPr>
          <w:rFonts w:hint="cs"/>
          <w:rtl/>
        </w:rPr>
        <w:t xml:space="preserve">به </w:t>
      </w:r>
      <w:r w:rsidR="00CC7B8C">
        <w:rPr>
          <w:rFonts w:hint="cs"/>
          <w:rtl/>
        </w:rPr>
        <w:t>نظر می</w:t>
      </w:r>
      <w:r w:rsidR="00CC7B8C">
        <w:rPr>
          <w:rFonts w:hint="eastAsia"/>
          <w:rtl/>
        </w:rPr>
        <w:t>‌</w:t>
      </w:r>
      <w:r w:rsidR="00CC7B8C">
        <w:rPr>
          <w:rFonts w:hint="cs"/>
          <w:rtl/>
        </w:rPr>
        <w:t xml:space="preserve">رسد که اصل </w:t>
      </w:r>
      <w:r>
        <w:rPr>
          <w:rFonts w:hint="cs"/>
          <w:rtl/>
        </w:rPr>
        <w:t xml:space="preserve">فرمایش شهید صدر قابل </w:t>
      </w:r>
      <w:r w:rsidR="00CC7B8C">
        <w:rPr>
          <w:rFonts w:hint="cs"/>
          <w:rtl/>
        </w:rPr>
        <w:t xml:space="preserve">اشکال است. بنابراین، اگر شبهه مفهومی منشأ </w:t>
      </w:r>
      <w:r>
        <w:rPr>
          <w:rFonts w:hint="cs"/>
          <w:rtl/>
        </w:rPr>
        <w:t>شبهه حکمی باشد دلیلی بر خروج</w:t>
      </w:r>
      <w:r w:rsidR="00CC7B8C">
        <w:rPr>
          <w:rFonts w:hint="cs"/>
          <w:rtl/>
        </w:rPr>
        <w:t xml:space="preserve"> آن از مدلول روایت</w:t>
      </w:r>
      <w:r>
        <w:rPr>
          <w:rFonts w:hint="cs"/>
          <w:rtl/>
        </w:rPr>
        <w:t xml:space="preserve"> نداریم</w:t>
      </w:r>
      <w:r w:rsidR="00CC7B8C">
        <w:rPr>
          <w:rFonts w:hint="cs"/>
          <w:rtl/>
        </w:rPr>
        <w:t>. نتی</w:t>
      </w:r>
      <w:r>
        <w:rPr>
          <w:rFonts w:hint="cs"/>
          <w:rtl/>
        </w:rPr>
        <w:t>جه این می</w:t>
      </w:r>
      <w:r w:rsidR="00CC7B8C">
        <w:rPr>
          <w:rFonts w:hint="eastAsia"/>
          <w:rtl/>
        </w:rPr>
        <w:t>‌</w:t>
      </w:r>
      <w:r>
        <w:rPr>
          <w:rFonts w:hint="cs"/>
          <w:rtl/>
        </w:rPr>
        <w:t>شود که این روایت در شبهات حکمیه که ناشی از شبهه مفهومی باشد</w:t>
      </w:r>
      <w:r w:rsidR="00B97CC2">
        <w:rPr>
          <w:rFonts w:hint="cs"/>
          <w:rtl/>
        </w:rPr>
        <w:t>،</w:t>
      </w:r>
      <w:r>
        <w:rPr>
          <w:rFonts w:hint="cs"/>
          <w:rtl/>
        </w:rPr>
        <w:t xml:space="preserve"> قابل تطبیق است. </w:t>
      </w:r>
    </w:p>
    <w:p w14:paraId="5B86EA96" w14:textId="77777777" w:rsidR="006A54C8" w:rsidRDefault="00000000" w:rsidP="00E51811">
      <w:pPr>
        <w:pStyle w:val="Heading1"/>
        <w:rPr>
          <w:rtl/>
        </w:rPr>
      </w:pPr>
      <w:bookmarkStart w:id="202" w:name="_Toc118118458"/>
      <w:r>
        <w:rPr>
          <w:rFonts w:hint="cs"/>
          <w:rtl/>
        </w:rPr>
        <w:t xml:space="preserve">شمول روایت نسبت به شبهه حکمی ناشی از شبهه مفهومی، </w:t>
      </w:r>
      <w:r w:rsidR="00E51811">
        <w:rPr>
          <w:rFonts w:hint="cs"/>
          <w:rtl/>
        </w:rPr>
        <w:t>اخص از مدعای برائت است</w:t>
      </w:r>
      <w:bookmarkEnd w:id="202"/>
    </w:p>
    <w:p w14:paraId="61E25894" w14:textId="77777777" w:rsidR="00BF1305" w:rsidRDefault="00000000" w:rsidP="00CC7B8C">
      <w:pPr>
        <w:rPr>
          <w:rtl/>
        </w:rPr>
      </w:pPr>
      <w:r>
        <w:rPr>
          <w:rFonts w:hint="cs"/>
          <w:rtl/>
        </w:rPr>
        <w:t xml:space="preserve">منتها </w:t>
      </w:r>
      <w:r w:rsidR="00CC7B8C">
        <w:rPr>
          <w:rFonts w:hint="cs"/>
          <w:rtl/>
        </w:rPr>
        <w:t xml:space="preserve">اشکال اینجاست </w:t>
      </w:r>
      <w:r>
        <w:rPr>
          <w:rFonts w:hint="cs"/>
          <w:rtl/>
        </w:rPr>
        <w:t xml:space="preserve">که این یک موضوع </w:t>
      </w:r>
      <w:r w:rsidR="00CC7B8C">
        <w:rPr>
          <w:rFonts w:hint="cs"/>
          <w:rtl/>
        </w:rPr>
        <w:t>بسیار</w:t>
      </w:r>
      <w:r>
        <w:rPr>
          <w:rFonts w:hint="cs"/>
          <w:rtl/>
        </w:rPr>
        <w:t xml:space="preserve"> خاصی است. اینکه در کل بحث برائت که در شبهات</w:t>
      </w:r>
      <w:r w:rsidR="00CC7B8C">
        <w:rPr>
          <w:rFonts w:hint="cs"/>
          <w:rtl/>
        </w:rPr>
        <w:t xml:space="preserve"> حکمی کلی در عناوین موضوعات است، </w:t>
      </w:r>
      <w:r>
        <w:rPr>
          <w:rFonts w:hint="cs"/>
          <w:rtl/>
        </w:rPr>
        <w:t xml:space="preserve">به روایتی </w:t>
      </w:r>
      <w:r w:rsidR="00CC7B8C">
        <w:rPr>
          <w:rFonts w:hint="cs"/>
          <w:rtl/>
        </w:rPr>
        <w:t xml:space="preserve">متمسک شویم </w:t>
      </w:r>
      <w:r>
        <w:rPr>
          <w:rFonts w:hint="cs"/>
          <w:rtl/>
        </w:rPr>
        <w:t xml:space="preserve">که </w:t>
      </w:r>
      <w:r w:rsidR="00AB597A">
        <w:rPr>
          <w:rFonts w:hint="cs"/>
          <w:rtl/>
        </w:rPr>
        <w:t xml:space="preserve">فقط </w:t>
      </w:r>
      <w:r w:rsidR="00CC7B8C">
        <w:rPr>
          <w:rFonts w:hint="cs"/>
          <w:rtl/>
        </w:rPr>
        <w:t>شامل آن دسته از شبهات حکمی</w:t>
      </w:r>
      <w:r w:rsidR="00CC7B8C">
        <w:rPr>
          <w:rFonts w:hint="eastAsia"/>
          <w:rtl/>
        </w:rPr>
        <w:t>‌</w:t>
      </w:r>
      <w:r>
        <w:rPr>
          <w:rFonts w:hint="cs"/>
          <w:rtl/>
        </w:rPr>
        <w:t xml:space="preserve"> می</w:t>
      </w:r>
      <w:r w:rsidR="00CC7B8C">
        <w:rPr>
          <w:rFonts w:hint="eastAsia"/>
          <w:rtl/>
        </w:rPr>
        <w:t>‌</w:t>
      </w:r>
      <w:r>
        <w:rPr>
          <w:rFonts w:hint="cs"/>
          <w:rtl/>
        </w:rPr>
        <w:t>شود که ناشی از شبهه مفهومی به این نحو است</w:t>
      </w:r>
      <w:r w:rsidR="00CC7B8C">
        <w:rPr>
          <w:rFonts w:hint="cs"/>
          <w:rtl/>
        </w:rPr>
        <w:t>، درست نیست.</w:t>
      </w:r>
      <w:r>
        <w:rPr>
          <w:rFonts w:hint="cs"/>
          <w:rtl/>
        </w:rPr>
        <w:t xml:space="preserve"> </w:t>
      </w:r>
      <w:r w:rsidR="00CC7B8C">
        <w:rPr>
          <w:rFonts w:hint="cs"/>
          <w:rtl/>
        </w:rPr>
        <w:t xml:space="preserve">در این صورت، </w:t>
      </w:r>
      <w:r>
        <w:rPr>
          <w:rFonts w:hint="cs"/>
          <w:rtl/>
        </w:rPr>
        <w:t>واضح است که</w:t>
      </w:r>
      <w:r w:rsidR="00CC7B8C">
        <w:rPr>
          <w:rFonts w:hint="cs"/>
          <w:rtl/>
        </w:rPr>
        <w:t xml:space="preserve"> دلیل </w:t>
      </w:r>
      <w:r>
        <w:rPr>
          <w:rFonts w:hint="cs"/>
          <w:rtl/>
        </w:rPr>
        <w:t xml:space="preserve">بسیار اخص از مدعا است. </w:t>
      </w:r>
    </w:p>
    <w:p w14:paraId="436D08AC" w14:textId="77777777" w:rsidR="00333928" w:rsidRDefault="00000000" w:rsidP="006A54C8">
      <w:pPr>
        <w:rPr>
          <w:rtl/>
        </w:rPr>
      </w:pPr>
      <w:r>
        <w:rPr>
          <w:rFonts w:hint="cs"/>
          <w:rtl/>
        </w:rPr>
        <w:t xml:space="preserve">اگر کسی </w:t>
      </w:r>
      <w:r w:rsidR="00CC7B8C">
        <w:rPr>
          <w:rFonts w:hint="cs"/>
          <w:rtl/>
        </w:rPr>
        <w:t>قاعده حل را به عنوان قاعده</w:t>
      </w:r>
      <w:r w:rsidR="00CC7B8C">
        <w:rPr>
          <w:rFonts w:hint="eastAsia"/>
          <w:rtl/>
        </w:rPr>
        <w:t>‌</w:t>
      </w:r>
      <w:r>
        <w:rPr>
          <w:rFonts w:hint="cs"/>
          <w:rtl/>
        </w:rPr>
        <w:t>ای در برائت که شک در احکام کلی ثابت برای موضوعات کلی است</w:t>
      </w:r>
      <w:r w:rsidR="00CC7B8C">
        <w:rPr>
          <w:rFonts w:hint="cs"/>
          <w:rtl/>
        </w:rPr>
        <w:t>،</w:t>
      </w:r>
      <w:r>
        <w:rPr>
          <w:rFonts w:hint="cs"/>
          <w:rtl/>
        </w:rPr>
        <w:t xml:space="preserve"> </w:t>
      </w:r>
      <w:r w:rsidR="006A54C8">
        <w:rPr>
          <w:rFonts w:hint="cs"/>
          <w:rtl/>
        </w:rPr>
        <w:t xml:space="preserve">بپذیرد مانند </w:t>
      </w:r>
      <w:r>
        <w:rPr>
          <w:rFonts w:hint="cs"/>
          <w:rtl/>
        </w:rPr>
        <w:t>رفع ما لایعلمون</w:t>
      </w:r>
      <w:r w:rsidR="006A54C8">
        <w:rPr>
          <w:rFonts w:hint="cs"/>
          <w:rtl/>
        </w:rPr>
        <w:t xml:space="preserve">، در این صورت، </w:t>
      </w:r>
      <w:r>
        <w:rPr>
          <w:rFonts w:hint="cs"/>
          <w:rtl/>
        </w:rPr>
        <w:t xml:space="preserve">با این بیان </w:t>
      </w:r>
      <w:r w:rsidR="006A54C8">
        <w:rPr>
          <w:rFonts w:hint="cs"/>
          <w:rtl/>
        </w:rPr>
        <w:t xml:space="preserve">از روایت </w:t>
      </w:r>
      <w:r>
        <w:rPr>
          <w:rFonts w:hint="cs"/>
          <w:rtl/>
        </w:rPr>
        <w:t>درست نمی</w:t>
      </w:r>
      <w:r>
        <w:rPr>
          <w:rFonts w:hint="eastAsia"/>
          <w:rtl/>
        </w:rPr>
        <w:t>‌</w:t>
      </w:r>
      <w:r>
        <w:rPr>
          <w:rFonts w:hint="cs"/>
          <w:rtl/>
        </w:rPr>
        <w:t xml:space="preserve">شود. </w:t>
      </w:r>
      <w:r w:rsidR="006A54C8">
        <w:rPr>
          <w:rFonts w:hint="cs"/>
          <w:rtl/>
        </w:rPr>
        <w:t>از این</w:t>
      </w:r>
      <w:r w:rsidR="006A54C8">
        <w:rPr>
          <w:rFonts w:hint="eastAsia"/>
          <w:rtl/>
        </w:rPr>
        <w:t>‌</w:t>
      </w:r>
      <w:r w:rsidR="006A54C8">
        <w:rPr>
          <w:rFonts w:hint="cs"/>
          <w:rtl/>
        </w:rPr>
        <w:t>رو،</w:t>
      </w:r>
      <w:r>
        <w:rPr>
          <w:rFonts w:hint="cs"/>
          <w:rtl/>
        </w:rPr>
        <w:t xml:space="preserve"> نتیجه این می</w:t>
      </w:r>
      <w:r w:rsidR="006A54C8">
        <w:rPr>
          <w:rFonts w:hint="eastAsia"/>
          <w:rtl/>
        </w:rPr>
        <w:t>‌</w:t>
      </w:r>
      <w:r>
        <w:rPr>
          <w:rFonts w:hint="cs"/>
          <w:rtl/>
        </w:rPr>
        <w:t xml:space="preserve">شود که حتی اگر شبهات حکمی ناشی از شبهه مفهومی را بپذیریم که مصداق روایت است، </w:t>
      </w:r>
      <w:r w:rsidR="006A54C8">
        <w:rPr>
          <w:rFonts w:hint="cs"/>
          <w:rtl/>
        </w:rPr>
        <w:t>نتیجه</w:t>
      </w:r>
      <w:r w:rsidR="006A54C8">
        <w:rPr>
          <w:rFonts w:hint="eastAsia"/>
          <w:rtl/>
        </w:rPr>
        <w:t>‌</w:t>
      </w:r>
      <w:r>
        <w:rPr>
          <w:rFonts w:hint="cs"/>
          <w:rtl/>
        </w:rPr>
        <w:t>ای است که بسیار اخص از مدعاست و</w:t>
      </w:r>
      <w:r w:rsidR="00B97CC2">
        <w:rPr>
          <w:rFonts w:hint="cs"/>
          <w:rtl/>
        </w:rPr>
        <w:t xml:space="preserve"> ادعای جریان برائت در مطلق شبهات حکمیه را ثابت نمی/کند</w:t>
      </w:r>
      <w:r>
        <w:rPr>
          <w:rFonts w:hint="cs"/>
          <w:rtl/>
        </w:rPr>
        <w:t xml:space="preserve">. </w:t>
      </w:r>
    </w:p>
    <w:p w14:paraId="48F27F55" w14:textId="77777777" w:rsidR="00DC3E9D" w:rsidRDefault="00000000" w:rsidP="00DC3E9D">
      <w:pPr>
        <w:pStyle w:val="Heading1"/>
        <w:rPr>
          <w:rtl/>
        </w:rPr>
      </w:pPr>
      <w:bookmarkStart w:id="203" w:name="_Toc118118459"/>
      <w:r>
        <w:rPr>
          <w:rFonts w:hint="cs"/>
          <w:rtl/>
        </w:rPr>
        <w:t>بیان محقق نائینی در شمول روایت به تمام شبهات حکمیه</w:t>
      </w:r>
      <w:bookmarkEnd w:id="203"/>
    </w:p>
    <w:p w14:paraId="1A0BB959" w14:textId="77777777" w:rsidR="00333928" w:rsidRDefault="00000000" w:rsidP="00AB597A">
      <w:pPr>
        <w:rPr>
          <w:rtl/>
        </w:rPr>
      </w:pPr>
      <w:r>
        <w:rPr>
          <w:rFonts w:hint="cs"/>
          <w:rtl/>
        </w:rPr>
        <w:t xml:space="preserve">نکته </w:t>
      </w:r>
      <w:r w:rsidR="006A54C8">
        <w:rPr>
          <w:rFonts w:hint="cs"/>
          <w:rtl/>
        </w:rPr>
        <w:t>دوم</w:t>
      </w:r>
      <w:r>
        <w:rPr>
          <w:rFonts w:hint="cs"/>
          <w:rtl/>
        </w:rPr>
        <w:t xml:space="preserve"> فرمایش مرحوم نائینی در این بحث است. </w:t>
      </w:r>
      <w:r w:rsidR="006A54C8">
        <w:rPr>
          <w:rFonts w:hint="cs"/>
          <w:rtl/>
        </w:rPr>
        <w:t xml:space="preserve">ایشان در </w:t>
      </w:r>
      <w:r>
        <w:rPr>
          <w:rFonts w:hint="cs"/>
          <w:rtl/>
        </w:rPr>
        <w:t>فوائد الأصول عین مرحوم شیخ انصاری تقسیم را فعلی می</w:t>
      </w:r>
      <w:r>
        <w:rPr>
          <w:rFonts w:hint="eastAsia"/>
          <w:rtl/>
        </w:rPr>
        <w:t>‌</w:t>
      </w:r>
      <w:r>
        <w:rPr>
          <w:rFonts w:hint="cs"/>
          <w:rtl/>
        </w:rPr>
        <w:t>گیرد و می</w:t>
      </w:r>
      <w:r w:rsidR="006A54C8">
        <w:rPr>
          <w:rFonts w:hint="eastAsia"/>
          <w:rtl/>
        </w:rPr>
        <w:t>‌</w:t>
      </w:r>
      <w:r w:rsidR="006A54C8">
        <w:rPr>
          <w:rFonts w:hint="cs"/>
          <w:rtl/>
        </w:rPr>
        <w:t>گوید ظاهر آن</w:t>
      </w:r>
      <w:r>
        <w:rPr>
          <w:rFonts w:hint="cs"/>
          <w:rtl/>
        </w:rPr>
        <w:t xml:space="preserve"> در </w:t>
      </w:r>
      <w:r w:rsidR="006A54C8">
        <w:rPr>
          <w:rFonts w:hint="cs"/>
          <w:rtl/>
        </w:rPr>
        <w:t xml:space="preserve">شبهات </w:t>
      </w:r>
      <w:r>
        <w:rPr>
          <w:rFonts w:hint="cs"/>
          <w:rtl/>
        </w:rPr>
        <w:t>موضوع</w:t>
      </w:r>
      <w:r w:rsidR="006A54C8">
        <w:rPr>
          <w:rFonts w:hint="cs"/>
          <w:rtl/>
        </w:rPr>
        <w:t>یه</w:t>
      </w:r>
      <w:r>
        <w:rPr>
          <w:rFonts w:hint="cs"/>
          <w:rtl/>
        </w:rPr>
        <w:t xml:space="preserve"> است و خصوصا به قرینه </w:t>
      </w:r>
      <w:r w:rsidR="006A54C8">
        <w:rPr>
          <w:rFonts w:hint="cs"/>
          <w:rtl/>
        </w:rPr>
        <w:t>«</w:t>
      </w:r>
      <w:r>
        <w:rPr>
          <w:rFonts w:hint="cs"/>
          <w:rtl/>
        </w:rPr>
        <w:t>فیه</w:t>
      </w:r>
      <w:r w:rsidR="006A54C8">
        <w:rPr>
          <w:rFonts w:hint="cs"/>
          <w:rtl/>
        </w:rPr>
        <w:t>»</w:t>
      </w:r>
      <w:r>
        <w:rPr>
          <w:rFonts w:hint="cs"/>
          <w:rtl/>
        </w:rPr>
        <w:t xml:space="preserve"> و </w:t>
      </w:r>
      <w:r w:rsidR="006A54C8">
        <w:rPr>
          <w:rFonts w:hint="cs"/>
          <w:rtl/>
        </w:rPr>
        <w:t xml:space="preserve">«منه» </w:t>
      </w:r>
      <w:r>
        <w:rPr>
          <w:rFonts w:hint="cs"/>
          <w:rtl/>
        </w:rPr>
        <w:t xml:space="preserve">و </w:t>
      </w:r>
      <w:r w:rsidR="006A54C8">
        <w:rPr>
          <w:rFonts w:hint="cs"/>
          <w:rtl/>
        </w:rPr>
        <w:t>«</w:t>
      </w:r>
      <w:r>
        <w:rPr>
          <w:rFonts w:hint="cs"/>
          <w:rtl/>
        </w:rPr>
        <w:t>بعینه</w:t>
      </w:r>
      <w:r w:rsidR="006A54C8">
        <w:rPr>
          <w:rFonts w:hint="cs"/>
          <w:rtl/>
        </w:rPr>
        <w:t>»</w:t>
      </w:r>
      <w:r>
        <w:rPr>
          <w:rFonts w:hint="cs"/>
          <w:rtl/>
        </w:rPr>
        <w:t xml:space="preserve"> کاشف از شبهه موضوعیه است. </w:t>
      </w:r>
      <w:r w:rsidR="006A54C8">
        <w:rPr>
          <w:rFonts w:hint="cs"/>
          <w:rtl/>
        </w:rPr>
        <w:t>اما در</w:t>
      </w:r>
      <w:r>
        <w:rPr>
          <w:rFonts w:hint="cs"/>
          <w:rtl/>
        </w:rPr>
        <w:t xml:space="preserve"> اجود التقریرات مطلبی دارد که محل اشکال مرحوم آقای خویی واقع شده است. </w:t>
      </w:r>
    </w:p>
    <w:p w14:paraId="4ED23A29" w14:textId="77777777" w:rsidR="00333928" w:rsidRDefault="00000000" w:rsidP="006A54C8">
      <w:pPr>
        <w:rPr>
          <w:rtl/>
        </w:rPr>
      </w:pPr>
      <w:r>
        <w:rPr>
          <w:rFonts w:hint="cs"/>
          <w:rtl/>
        </w:rPr>
        <w:t>در اجود التقریرات صفحه 185 جلد 2 در آخر بحث می</w:t>
      </w:r>
      <w:r>
        <w:rPr>
          <w:rFonts w:hint="eastAsia"/>
          <w:rtl/>
        </w:rPr>
        <w:t>‌</w:t>
      </w:r>
      <w:r>
        <w:rPr>
          <w:rFonts w:hint="cs"/>
          <w:rtl/>
        </w:rPr>
        <w:t xml:space="preserve">فرماید شیئیت مساوق وجود است. «کل شیء فیه حلال و حرام» </w:t>
      </w:r>
      <w:r w:rsidR="00E56494">
        <w:rPr>
          <w:rFonts w:hint="cs"/>
          <w:rtl/>
        </w:rPr>
        <w:t>یعنی وجود خارجی که فیه حلال و حرام. آنگاه می</w:t>
      </w:r>
      <w:r w:rsidR="00E56494">
        <w:rPr>
          <w:rFonts w:hint="eastAsia"/>
          <w:rtl/>
        </w:rPr>
        <w:t>‌</w:t>
      </w:r>
      <w:r w:rsidR="00E56494">
        <w:rPr>
          <w:rFonts w:hint="cs"/>
          <w:rtl/>
        </w:rPr>
        <w:t xml:space="preserve">فرماید معنا ندارد وجود خارجی تقسیم شود به </w:t>
      </w:r>
      <w:r>
        <w:rPr>
          <w:rFonts w:hint="cs"/>
          <w:rtl/>
        </w:rPr>
        <w:t>«</w:t>
      </w:r>
      <w:r w:rsidR="00E56494">
        <w:rPr>
          <w:rFonts w:hint="cs"/>
          <w:rtl/>
        </w:rPr>
        <w:t>فیه حلال و حرام</w:t>
      </w:r>
      <w:r>
        <w:rPr>
          <w:rFonts w:hint="cs"/>
          <w:rtl/>
        </w:rPr>
        <w:t>»</w:t>
      </w:r>
      <w:r w:rsidR="00E56494">
        <w:rPr>
          <w:rFonts w:hint="cs"/>
          <w:rtl/>
        </w:rPr>
        <w:t xml:space="preserve">. وجود خارجی دو قسم ندارد که </w:t>
      </w:r>
      <w:r>
        <w:rPr>
          <w:rFonts w:hint="cs"/>
          <w:rtl/>
        </w:rPr>
        <w:t>«فیه حلال و حرام».</w:t>
      </w:r>
      <w:r w:rsidR="00E56494">
        <w:rPr>
          <w:rFonts w:hint="cs"/>
          <w:rtl/>
        </w:rPr>
        <w:t xml:space="preserve"> اینجا دو کار می</w:t>
      </w:r>
      <w:r w:rsidR="00E56494">
        <w:rPr>
          <w:rFonts w:hint="eastAsia"/>
          <w:rtl/>
        </w:rPr>
        <w:t>‌</w:t>
      </w:r>
      <w:r w:rsidR="00E56494">
        <w:rPr>
          <w:rFonts w:hint="cs"/>
          <w:rtl/>
        </w:rPr>
        <w:t xml:space="preserve">شود کرد: </w:t>
      </w:r>
      <w:r>
        <w:rPr>
          <w:rFonts w:hint="cs"/>
          <w:rtl/>
        </w:rPr>
        <w:t>یکی اینکه فیه احتمال الحرمة</w:t>
      </w:r>
      <w:r w:rsidR="00E56494">
        <w:rPr>
          <w:rFonts w:hint="cs"/>
          <w:rtl/>
        </w:rPr>
        <w:t xml:space="preserve"> و الحلیة </w:t>
      </w:r>
      <w:r>
        <w:rPr>
          <w:rFonts w:hint="cs"/>
          <w:rtl/>
        </w:rPr>
        <w:t>یعنی</w:t>
      </w:r>
      <w:r w:rsidR="00E56494">
        <w:rPr>
          <w:rFonts w:hint="cs"/>
          <w:rtl/>
        </w:rPr>
        <w:t xml:space="preserve"> فیه حلال و حرام</w:t>
      </w:r>
      <w:r>
        <w:rPr>
          <w:rFonts w:hint="cs"/>
          <w:rtl/>
        </w:rPr>
        <w:t xml:space="preserve"> را به تردید و احتمال برگردانیم؛ </w:t>
      </w:r>
      <w:r w:rsidR="00E56494">
        <w:rPr>
          <w:rFonts w:hint="cs"/>
          <w:rtl/>
        </w:rPr>
        <w:t xml:space="preserve">راه دیگر استخدام است که </w:t>
      </w:r>
      <w:r>
        <w:rPr>
          <w:rFonts w:hint="cs"/>
          <w:rtl/>
        </w:rPr>
        <w:t>«</w:t>
      </w:r>
      <w:r w:rsidR="00E56494">
        <w:rPr>
          <w:rFonts w:hint="cs"/>
          <w:rtl/>
        </w:rPr>
        <w:t>فیه حلال و حرام</w:t>
      </w:r>
      <w:r>
        <w:rPr>
          <w:rFonts w:hint="cs"/>
          <w:rtl/>
        </w:rPr>
        <w:t>»</w:t>
      </w:r>
      <w:r w:rsidR="00E56494">
        <w:rPr>
          <w:rFonts w:hint="cs"/>
          <w:rtl/>
        </w:rPr>
        <w:t xml:space="preserve"> یعنی فی نوعه حلال و حرام. اینکه این استخدام مورد بحث در </w:t>
      </w:r>
      <w:r>
        <w:rPr>
          <w:rFonts w:hint="cs"/>
          <w:rtl/>
        </w:rPr>
        <w:t xml:space="preserve">فن </w:t>
      </w:r>
      <w:r w:rsidR="00E56494">
        <w:rPr>
          <w:rFonts w:hint="cs"/>
          <w:rtl/>
        </w:rPr>
        <w:t xml:space="preserve">بدیع است یا خیر، محل بحث ما نیست گرچه ظاهرا استخدام آنجا چیزی دیگر است که دو معنای یک لفظ </w:t>
      </w:r>
      <w:r>
        <w:rPr>
          <w:rFonts w:hint="cs"/>
          <w:rtl/>
        </w:rPr>
        <w:t xml:space="preserve">ـ </w:t>
      </w:r>
      <w:r w:rsidR="00E56494">
        <w:rPr>
          <w:rFonts w:hint="cs"/>
          <w:rtl/>
        </w:rPr>
        <w:t>حقیقی و مجازی یا دو مجازی یا دو حقیقی</w:t>
      </w:r>
      <w:r>
        <w:rPr>
          <w:rFonts w:hint="cs"/>
          <w:rtl/>
        </w:rPr>
        <w:t xml:space="preserve"> ـ</w:t>
      </w:r>
      <w:r w:rsidR="00E56494">
        <w:rPr>
          <w:rFonts w:hint="cs"/>
          <w:rtl/>
        </w:rPr>
        <w:t xml:space="preserve"> یکی با خود لفظ بیاید و دیگری با ضمیرش بیاید. اینجا اینطور نیست و تقدیر</w:t>
      </w:r>
      <w:r>
        <w:rPr>
          <w:rFonts w:hint="cs"/>
          <w:rtl/>
        </w:rPr>
        <w:t xml:space="preserve"> مراد</w:t>
      </w:r>
      <w:r w:rsidR="00E56494">
        <w:rPr>
          <w:rFonts w:hint="cs"/>
          <w:rtl/>
        </w:rPr>
        <w:t xml:space="preserve"> است. در کلمات برخی دیگر که نقل می</w:t>
      </w:r>
      <w:r>
        <w:rPr>
          <w:rFonts w:hint="eastAsia"/>
          <w:rtl/>
        </w:rPr>
        <w:t>‌</w:t>
      </w:r>
      <w:r w:rsidR="00E56494">
        <w:rPr>
          <w:rFonts w:hint="cs"/>
          <w:rtl/>
        </w:rPr>
        <w:t xml:space="preserve">کنند بحثی از استخدام نیست ولی به هر حال مقصود روشن است. </w:t>
      </w:r>
      <w:r w:rsidR="00DC3E9D">
        <w:rPr>
          <w:rFonts w:hint="cs"/>
          <w:rtl/>
        </w:rPr>
        <w:t>«</w:t>
      </w:r>
      <w:r w:rsidR="00E56494">
        <w:rPr>
          <w:rFonts w:hint="cs"/>
          <w:rtl/>
        </w:rPr>
        <w:t>کل شیء فیه حلال و حرام</w:t>
      </w:r>
      <w:r>
        <w:rPr>
          <w:rFonts w:hint="cs"/>
          <w:rtl/>
        </w:rPr>
        <w:t>»</w:t>
      </w:r>
      <w:r w:rsidR="00E56494">
        <w:rPr>
          <w:rFonts w:hint="cs"/>
          <w:rtl/>
        </w:rPr>
        <w:t xml:space="preserve"> یعنی فی نوعه حلال و حرام. مرحوم شیخ هم همین را بیان می</w:t>
      </w:r>
      <w:r w:rsidR="00DC3E9D">
        <w:rPr>
          <w:rFonts w:hint="eastAsia"/>
          <w:rtl/>
        </w:rPr>
        <w:t>‌</w:t>
      </w:r>
      <w:r w:rsidR="00E56494">
        <w:rPr>
          <w:rFonts w:hint="cs"/>
          <w:rtl/>
        </w:rPr>
        <w:t xml:space="preserve">کند. </w:t>
      </w:r>
    </w:p>
    <w:p w14:paraId="720E24E3" w14:textId="77777777" w:rsidR="00E56494" w:rsidRDefault="00000000" w:rsidP="00DC3E9D">
      <w:pPr>
        <w:rPr>
          <w:rtl/>
        </w:rPr>
      </w:pPr>
      <w:r>
        <w:rPr>
          <w:rFonts w:hint="cs"/>
          <w:rtl/>
        </w:rPr>
        <w:t xml:space="preserve">سپس </w:t>
      </w:r>
      <w:r w:rsidR="00DC3E9D">
        <w:rPr>
          <w:rFonts w:hint="cs"/>
          <w:rtl/>
        </w:rPr>
        <w:t xml:space="preserve">مرحوم نائینی </w:t>
      </w:r>
      <w:r>
        <w:rPr>
          <w:rFonts w:hint="cs"/>
          <w:rtl/>
        </w:rPr>
        <w:t>می</w:t>
      </w:r>
      <w:r>
        <w:rPr>
          <w:rFonts w:hint="eastAsia"/>
          <w:rtl/>
        </w:rPr>
        <w:t>‌</w:t>
      </w:r>
      <w:r>
        <w:rPr>
          <w:rFonts w:hint="cs"/>
          <w:rtl/>
        </w:rPr>
        <w:t xml:space="preserve">فرماید که قبول دارم اگر تردد در احتمال بگیرید، خلاف ظاهر است </w:t>
      </w:r>
      <w:r w:rsidR="00DC3E9D">
        <w:rPr>
          <w:rFonts w:hint="cs"/>
          <w:rtl/>
        </w:rPr>
        <w:t>که «</w:t>
      </w:r>
      <w:r>
        <w:rPr>
          <w:rFonts w:hint="cs"/>
          <w:rtl/>
        </w:rPr>
        <w:t>فیه حلال و حرام</w:t>
      </w:r>
      <w:r w:rsidR="00DC3E9D">
        <w:rPr>
          <w:rFonts w:hint="cs"/>
          <w:rtl/>
        </w:rPr>
        <w:t>»</w:t>
      </w:r>
      <w:r>
        <w:rPr>
          <w:rFonts w:hint="cs"/>
          <w:rtl/>
        </w:rPr>
        <w:t xml:space="preserve"> </w:t>
      </w:r>
      <w:r w:rsidR="00DC3E9D">
        <w:rPr>
          <w:rFonts w:hint="cs"/>
          <w:rtl/>
        </w:rPr>
        <w:t>بشود</w:t>
      </w:r>
      <w:r>
        <w:rPr>
          <w:rFonts w:hint="cs"/>
          <w:rtl/>
        </w:rPr>
        <w:t xml:space="preserve"> </w:t>
      </w:r>
      <w:r w:rsidR="00DC3E9D">
        <w:rPr>
          <w:rFonts w:hint="cs"/>
          <w:rtl/>
        </w:rPr>
        <w:t>«</w:t>
      </w:r>
      <w:r>
        <w:rPr>
          <w:rFonts w:hint="cs"/>
          <w:rtl/>
        </w:rPr>
        <w:t>فیه احتمال الحرمة و الحلیة</w:t>
      </w:r>
      <w:r w:rsidR="00DC3E9D">
        <w:rPr>
          <w:rFonts w:hint="cs"/>
          <w:rtl/>
        </w:rPr>
        <w:t>»،</w:t>
      </w:r>
      <w:r>
        <w:rPr>
          <w:rFonts w:hint="cs"/>
          <w:rtl/>
        </w:rPr>
        <w:t xml:space="preserve"> ولی استخدام و یا تقدیر گرفتن هم خلاف ظاهر است که </w:t>
      </w:r>
      <w:r w:rsidR="00DC3E9D">
        <w:rPr>
          <w:rFonts w:hint="cs"/>
          <w:rtl/>
        </w:rPr>
        <w:t>«</w:t>
      </w:r>
      <w:r>
        <w:rPr>
          <w:rFonts w:hint="cs"/>
          <w:rtl/>
        </w:rPr>
        <w:t>کل شیء فیه حلال و حرام</w:t>
      </w:r>
      <w:r w:rsidR="00DC3E9D">
        <w:rPr>
          <w:rFonts w:hint="cs"/>
          <w:rtl/>
        </w:rPr>
        <w:t>»</w:t>
      </w:r>
      <w:r>
        <w:rPr>
          <w:rFonts w:hint="cs"/>
          <w:rtl/>
        </w:rPr>
        <w:t xml:space="preserve"> </w:t>
      </w:r>
      <w:r w:rsidR="00DC3E9D">
        <w:rPr>
          <w:rFonts w:hint="cs"/>
          <w:rtl/>
        </w:rPr>
        <w:t>بشود</w:t>
      </w:r>
      <w:r>
        <w:rPr>
          <w:rFonts w:hint="cs"/>
          <w:rtl/>
        </w:rPr>
        <w:t xml:space="preserve"> </w:t>
      </w:r>
      <w:r w:rsidR="00DC3E9D">
        <w:rPr>
          <w:rFonts w:hint="cs"/>
          <w:rtl/>
        </w:rPr>
        <w:t>«</w:t>
      </w:r>
      <w:r>
        <w:rPr>
          <w:rFonts w:hint="cs"/>
          <w:rtl/>
        </w:rPr>
        <w:t>کل شیء فی نوعه حلال و حرام</w:t>
      </w:r>
      <w:r w:rsidR="00DC3E9D">
        <w:rPr>
          <w:rFonts w:hint="cs"/>
          <w:rtl/>
        </w:rPr>
        <w:t>»</w:t>
      </w:r>
      <w:r>
        <w:rPr>
          <w:rFonts w:hint="cs"/>
          <w:rtl/>
        </w:rPr>
        <w:t xml:space="preserve">. </w:t>
      </w:r>
      <w:r w:rsidR="00DC3E9D">
        <w:rPr>
          <w:rFonts w:hint="cs"/>
          <w:rtl/>
        </w:rPr>
        <w:t xml:space="preserve">در این دو خلاف ظاهر، </w:t>
      </w:r>
      <w:r>
        <w:rPr>
          <w:rFonts w:hint="cs"/>
          <w:rtl/>
        </w:rPr>
        <w:t>خلاف ظاهر اولی کمتر است و لذا در پایین بحث می</w:t>
      </w:r>
      <w:r>
        <w:rPr>
          <w:rFonts w:hint="eastAsia"/>
          <w:rtl/>
        </w:rPr>
        <w:t>‌</w:t>
      </w:r>
      <w:r>
        <w:rPr>
          <w:rFonts w:hint="cs"/>
          <w:rtl/>
        </w:rPr>
        <w:t>فرماید</w:t>
      </w:r>
      <w:r w:rsidR="00DC3E9D">
        <w:rPr>
          <w:rFonts w:hint="cs"/>
          <w:rtl/>
        </w:rPr>
        <w:t xml:space="preserve"> که</w:t>
      </w:r>
      <w:r>
        <w:rPr>
          <w:rFonts w:hint="cs"/>
          <w:rtl/>
        </w:rPr>
        <w:t xml:space="preserve"> بنابراین می</w:t>
      </w:r>
      <w:r>
        <w:rPr>
          <w:rFonts w:hint="eastAsia"/>
          <w:rtl/>
        </w:rPr>
        <w:t>‌</w:t>
      </w:r>
      <w:r>
        <w:rPr>
          <w:rFonts w:hint="cs"/>
          <w:rtl/>
        </w:rPr>
        <w:t>توان گفت مفاد این روایت دوران بین احتمال حلیت و حرمت است</w:t>
      </w:r>
      <w:r w:rsidR="00DC3E9D">
        <w:rPr>
          <w:rFonts w:hint="cs"/>
          <w:rtl/>
        </w:rPr>
        <w:t>،</w:t>
      </w:r>
      <w:r>
        <w:rPr>
          <w:rFonts w:hint="cs"/>
          <w:rtl/>
        </w:rPr>
        <w:t xml:space="preserve"> و لذا شامل </w:t>
      </w:r>
      <w:r w:rsidR="00DC3E9D">
        <w:rPr>
          <w:rFonts w:hint="cs"/>
          <w:rtl/>
        </w:rPr>
        <w:t>تمام</w:t>
      </w:r>
      <w:r>
        <w:rPr>
          <w:rFonts w:hint="cs"/>
          <w:rtl/>
        </w:rPr>
        <w:t xml:space="preserve"> شبهات حکمیه می</w:t>
      </w:r>
      <w:r>
        <w:rPr>
          <w:rFonts w:hint="eastAsia"/>
          <w:rtl/>
        </w:rPr>
        <w:t>‌</w:t>
      </w:r>
      <w:r>
        <w:rPr>
          <w:rFonts w:hint="cs"/>
          <w:rtl/>
        </w:rPr>
        <w:t xml:space="preserve">شود. </w:t>
      </w:r>
    </w:p>
    <w:p w14:paraId="23AA0B2F" w14:textId="77777777" w:rsidR="00493265" w:rsidRDefault="00000000" w:rsidP="00E56494">
      <w:pPr>
        <w:rPr>
          <w:rtl/>
        </w:rPr>
      </w:pPr>
      <w:r>
        <w:rPr>
          <w:rFonts w:hint="cs"/>
          <w:rtl/>
        </w:rPr>
        <w:t>مرحوم آقای خویی دو اشکال به ایشان دارد که جلسه بعد بررسی می</w:t>
      </w:r>
      <w:r>
        <w:rPr>
          <w:rFonts w:hint="eastAsia"/>
          <w:rtl/>
        </w:rPr>
        <w:t>‌</w:t>
      </w:r>
      <w:r>
        <w:rPr>
          <w:rFonts w:hint="cs"/>
          <w:rtl/>
        </w:rPr>
        <w:t xml:space="preserve">کنیم. </w:t>
      </w:r>
    </w:p>
    <w:p w14:paraId="4D7BC125" w14:textId="77777777" w:rsidR="00493265" w:rsidRPr="00C87CDC" w:rsidRDefault="00000000" w:rsidP="00E56494">
      <w:pPr>
        <w:rPr>
          <w:rtl/>
        </w:rPr>
        <w:sectPr w:rsidR="00493265" w:rsidRPr="00C87CDC" w:rsidSect="0010049B">
          <w:headerReference w:type="default" r:id="rId38"/>
          <w:footerReference w:type="default" r:id="rId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1FAD95B0" w14:textId="77777777" w:rsidR="00493265" w:rsidRDefault="00000000" w:rsidP="00863986">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073926134"/>
        <w:docPartObj>
          <w:docPartGallery w:val="Table of Contents"/>
          <w:docPartUnique/>
        </w:docPartObj>
      </w:sdtPr>
      <w:sdtEndPr>
        <w:rPr>
          <w:b/>
          <w:bCs/>
          <w:noProof/>
        </w:rPr>
      </w:sdtEndPr>
      <w:sdtContent>
        <w:p w14:paraId="61545455" w14:textId="77777777" w:rsidR="00D656D4" w:rsidRDefault="00000000" w:rsidP="00863986">
          <w:pPr>
            <w:pStyle w:val="TOCHeading"/>
            <w:bidi/>
            <w:jc w:val="center"/>
          </w:pPr>
          <w:r>
            <w:rPr>
              <w:rFonts w:hint="cs"/>
              <w:rtl/>
            </w:rPr>
            <w:t>فهرست</w:t>
          </w:r>
        </w:p>
        <w:p w14:paraId="7B342115" w14:textId="70DBDF58" w:rsidR="00D656D4"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8204200" w:history="1">
            <w:r w:rsidRPr="001B040F">
              <w:rPr>
                <w:rStyle w:val="Hyperlink"/>
                <w:noProof/>
                <w:rtl/>
              </w:rPr>
              <w:t>ب</w:t>
            </w:r>
            <w:r w:rsidRPr="001B040F">
              <w:rPr>
                <w:rStyle w:val="Hyperlink"/>
                <w:rFonts w:hint="cs"/>
                <w:noProof/>
                <w:rtl/>
              </w:rPr>
              <w:t>ی</w:t>
            </w:r>
            <w:r w:rsidRPr="001B040F">
              <w:rPr>
                <w:rStyle w:val="Hyperlink"/>
                <w:rFonts w:hint="eastAsia"/>
                <w:noProof/>
                <w:rtl/>
              </w:rPr>
              <w:t>ان</w:t>
            </w:r>
            <w:r w:rsidRPr="001B040F">
              <w:rPr>
                <w:rStyle w:val="Hyperlink"/>
                <w:noProof/>
                <w:rtl/>
              </w:rPr>
              <w:t xml:space="preserve"> محقق نائ</w:t>
            </w:r>
            <w:r w:rsidRPr="001B040F">
              <w:rPr>
                <w:rStyle w:val="Hyperlink"/>
                <w:rFonts w:hint="cs"/>
                <w:noProof/>
                <w:rtl/>
              </w:rPr>
              <w:t>ی</w:t>
            </w:r>
            <w:r w:rsidRPr="001B040F">
              <w:rPr>
                <w:rStyle w:val="Hyperlink"/>
                <w:rFonts w:hint="eastAsia"/>
                <w:noProof/>
                <w:rtl/>
              </w:rPr>
              <w:t>ن</w:t>
            </w:r>
            <w:r w:rsidRPr="001B040F">
              <w:rPr>
                <w:rStyle w:val="Hyperlink"/>
                <w:rFonts w:hint="cs"/>
                <w:noProof/>
                <w:rtl/>
              </w:rPr>
              <w:t>ی</w:t>
            </w:r>
            <w:r w:rsidRPr="001B040F">
              <w:rPr>
                <w:rStyle w:val="Hyperlink"/>
                <w:noProof/>
                <w:rtl/>
              </w:rPr>
              <w:t xml:space="preserve"> در شمول روا</w:t>
            </w:r>
            <w:r w:rsidRPr="001B040F">
              <w:rPr>
                <w:rStyle w:val="Hyperlink"/>
                <w:rFonts w:hint="cs"/>
                <w:noProof/>
                <w:rtl/>
              </w:rPr>
              <w:t>ی</w:t>
            </w:r>
            <w:r w:rsidRPr="001B040F">
              <w:rPr>
                <w:rStyle w:val="Hyperlink"/>
                <w:rFonts w:hint="eastAsia"/>
                <w:noProof/>
                <w:rtl/>
              </w:rPr>
              <w:t>ت</w:t>
            </w:r>
            <w:r w:rsidRPr="001B040F">
              <w:rPr>
                <w:rStyle w:val="Hyperlink"/>
                <w:noProof/>
                <w:rtl/>
              </w:rPr>
              <w:t xml:space="preserve"> به تمام شبهات حکم</w:t>
            </w:r>
            <w:r w:rsidRPr="001B040F">
              <w:rPr>
                <w:rStyle w:val="Hyperlink"/>
                <w:rFonts w:hint="cs"/>
                <w:noProof/>
                <w:rtl/>
              </w:rPr>
              <w:t>ی</w:t>
            </w:r>
            <w:r w:rsidRPr="001B040F">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Toc118204200 \h</w:instrText>
            </w:r>
            <w:r>
              <w:rPr>
                <w:noProof/>
                <w:webHidden/>
                <w:rtl/>
              </w:rPr>
              <w:instrText xml:space="preserve"> </w:instrText>
            </w:r>
            <w:r>
              <w:rPr>
                <w:noProof/>
                <w:webHidden/>
                <w:rtl/>
              </w:rPr>
            </w:r>
            <w:r>
              <w:rPr>
                <w:noProof/>
                <w:webHidden/>
                <w:rtl/>
              </w:rPr>
              <w:fldChar w:fldCharType="separate"/>
            </w:r>
            <w:r w:rsidR="00887740">
              <w:rPr>
                <w:noProof/>
                <w:webHidden/>
                <w:rtl/>
              </w:rPr>
              <w:t>154</w:t>
            </w:r>
            <w:r>
              <w:rPr>
                <w:noProof/>
                <w:webHidden/>
                <w:rtl/>
              </w:rPr>
              <w:fldChar w:fldCharType="end"/>
            </w:r>
          </w:hyperlink>
        </w:p>
        <w:p w14:paraId="19E62B87" w14:textId="280D2FF5" w:rsidR="00D656D4" w:rsidRDefault="00000000">
          <w:pPr>
            <w:pStyle w:val="TOC1"/>
            <w:rPr>
              <w:rFonts w:asciiTheme="minorHAnsi" w:eastAsiaTheme="minorEastAsia" w:hAnsiTheme="minorHAnsi" w:cstheme="minorBidi"/>
              <w:noProof/>
              <w:color w:val="auto"/>
              <w:szCs w:val="22"/>
              <w:rtl/>
              <w:lang w:bidi="ar-SA"/>
            </w:rPr>
          </w:pPr>
          <w:hyperlink w:anchor="_Toc118204201" w:history="1">
            <w:r w:rsidRPr="001B040F">
              <w:rPr>
                <w:rStyle w:val="Hyperlink"/>
                <w:noProof/>
                <w:rtl/>
              </w:rPr>
              <w:t>اشکالات مرحوم خو</w:t>
            </w:r>
            <w:r w:rsidRPr="001B040F">
              <w:rPr>
                <w:rStyle w:val="Hyperlink"/>
                <w:rFonts w:hint="cs"/>
                <w:noProof/>
                <w:rtl/>
              </w:rPr>
              <w:t>یی</w:t>
            </w:r>
            <w:r w:rsidRPr="001B040F">
              <w:rPr>
                <w:rStyle w:val="Hyperlink"/>
                <w:noProof/>
                <w:rtl/>
              </w:rPr>
              <w:t xml:space="preserve"> به ب</w:t>
            </w:r>
            <w:r w:rsidRPr="001B040F">
              <w:rPr>
                <w:rStyle w:val="Hyperlink"/>
                <w:rFonts w:hint="cs"/>
                <w:noProof/>
                <w:rtl/>
              </w:rPr>
              <w:t>ی</w:t>
            </w:r>
            <w:r w:rsidRPr="001B040F">
              <w:rPr>
                <w:rStyle w:val="Hyperlink"/>
                <w:rFonts w:hint="eastAsia"/>
                <w:noProof/>
                <w:rtl/>
              </w:rPr>
              <w:t>ان</w:t>
            </w:r>
            <w:r w:rsidRPr="001B040F">
              <w:rPr>
                <w:rStyle w:val="Hyperlink"/>
                <w:noProof/>
                <w:rtl/>
              </w:rPr>
              <w:t xml:space="preserve"> مرحوم نائ</w:t>
            </w:r>
            <w:r w:rsidRPr="001B040F">
              <w:rPr>
                <w:rStyle w:val="Hyperlink"/>
                <w:rFonts w:hint="cs"/>
                <w:noProof/>
                <w:rtl/>
              </w:rPr>
              <w:t>ی</w:t>
            </w:r>
            <w:r w:rsidRPr="001B040F">
              <w:rPr>
                <w:rStyle w:val="Hyperlink"/>
                <w:rFonts w:hint="eastAsia"/>
                <w:noProof/>
                <w:rtl/>
              </w:rPr>
              <w:t>ن</w:t>
            </w:r>
            <w:r w:rsidRPr="001B04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Toc118204201 \h</w:instrText>
            </w:r>
            <w:r>
              <w:rPr>
                <w:noProof/>
                <w:webHidden/>
                <w:rtl/>
              </w:rPr>
              <w:instrText xml:space="preserve"> </w:instrText>
            </w:r>
            <w:r>
              <w:rPr>
                <w:noProof/>
                <w:webHidden/>
                <w:rtl/>
              </w:rPr>
            </w:r>
            <w:r>
              <w:rPr>
                <w:noProof/>
                <w:webHidden/>
                <w:rtl/>
              </w:rPr>
              <w:fldChar w:fldCharType="separate"/>
            </w:r>
            <w:r w:rsidR="00887740">
              <w:rPr>
                <w:noProof/>
                <w:webHidden/>
                <w:rtl/>
              </w:rPr>
              <w:t>155</w:t>
            </w:r>
            <w:r>
              <w:rPr>
                <w:noProof/>
                <w:webHidden/>
                <w:rtl/>
              </w:rPr>
              <w:fldChar w:fldCharType="end"/>
            </w:r>
          </w:hyperlink>
        </w:p>
        <w:p w14:paraId="2E208820" w14:textId="13E0E692" w:rsidR="00D656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204202" w:history="1">
            <w:r w:rsidRPr="001B040F">
              <w:rPr>
                <w:rStyle w:val="Hyperlink"/>
                <w:noProof/>
                <w:rtl/>
              </w:rPr>
              <w:t>بررس</w:t>
            </w:r>
            <w:r w:rsidRPr="001B040F">
              <w:rPr>
                <w:rStyle w:val="Hyperlink"/>
                <w:rFonts w:hint="cs"/>
                <w:noProof/>
                <w:rtl/>
              </w:rPr>
              <w:t>ی</w:t>
            </w:r>
            <w:r w:rsidRPr="001B040F">
              <w:rPr>
                <w:rStyle w:val="Hyperlink"/>
                <w:noProof/>
                <w:rtl/>
              </w:rPr>
              <w:t xml:space="preserve"> اشکال اول مرحوم خو</w:t>
            </w:r>
            <w:r w:rsidRPr="001B040F">
              <w:rPr>
                <w:rStyle w:val="Hyperlink"/>
                <w:rFonts w:ascii="Arial" w:hAnsi="Arial" w:cs="Arial" w:hint="cs"/>
                <w:noProof/>
                <w:rtl/>
              </w:rPr>
              <w:t>یی</w:t>
            </w:r>
            <w:r w:rsidRPr="001B040F">
              <w:rPr>
                <w:rStyle w:val="Hyperlink"/>
                <w:noProof/>
                <w:rtl/>
              </w:rPr>
              <w:t xml:space="preserve"> </w:t>
            </w:r>
            <w:r w:rsidRPr="001B040F">
              <w:rPr>
                <w:rStyle w:val="Hyperlink"/>
                <w:rFonts w:ascii="NoorTitr" w:hAnsi="NoorTitr"/>
                <w:noProof/>
                <w:rtl/>
              </w:rPr>
              <w:t>به</w:t>
            </w:r>
            <w:r w:rsidRPr="001B040F">
              <w:rPr>
                <w:rStyle w:val="Hyperlink"/>
                <w:noProof/>
                <w:rtl/>
              </w:rPr>
              <w:t xml:space="preserve"> </w:t>
            </w:r>
            <w:r w:rsidRPr="001B040F">
              <w:rPr>
                <w:rStyle w:val="Hyperlink"/>
                <w:rFonts w:ascii="NoorTitr" w:hAnsi="NoorTitr"/>
                <w:noProof/>
                <w:rtl/>
              </w:rPr>
              <w:t>مرحوم</w:t>
            </w:r>
            <w:r w:rsidRPr="001B040F">
              <w:rPr>
                <w:rStyle w:val="Hyperlink"/>
                <w:noProof/>
                <w:rtl/>
              </w:rPr>
              <w:t xml:space="preserve"> </w:t>
            </w:r>
            <w:r w:rsidRPr="001B040F">
              <w:rPr>
                <w:rStyle w:val="Hyperlink"/>
                <w:rFonts w:ascii="NoorTitr" w:hAnsi="NoorTitr"/>
                <w:noProof/>
                <w:rtl/>
              </w:rPr>
              <w:t>نائ</w:t>
            </w:r>
            <w:r w:rsidRPr="001B040F">
              <w:rPr>
                <w:rStyle w:val="Hyperlink"/>
                <w:rFonts w:ascii="NoorTitr" w:hAnsi="NoorTitr" w:hint="cs"/>
                <w:noProof/>
                <w:rtl/>
              </w:rPr>
              <w:t>ی</w:t>
            </w:r>
            <w:r w:rsidRPr="001B040F">
              <w:rPr>
                <w:rStyle w:val="Hyperlink"/>
                <w:rFonts w:ascii="NoorTitr" w:hAnsi="NoorTitr" w:hint="eastAsia"/>
                <w:noProof/>
                <w:rtl/>
              </w:rPr>
              <w:t>ن</w:t>
            </w:r>
            <w:r w:rsidRPr="001B040F">
              <w:rPr>
                <w:rStyle w:val="Hyperlink"/>
                <w:rFonts w:ascii="NoorTitr" w:hAnsi="NoorTitr"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Toc118204202 \h</w:instrText>
            </w:r>
            <w:r>
              <w:rPr>
                <w:noProof/>
                <w:webHidden/>
                <w:rtl/>
              </w:rPr>
              <w:instrText xml:space="preserve"> </w:instrText>
            </w:r>
            <w:r>
              <w:rPr>
                <w:noProof/>
                <w:webHidden/>
                <w:rtl/>
              </w:rPr>
            </w:r>
            <w:r>
              <w:rPr>
                <w:noProof/>
                <w:webHidden/>
                <w:rtl/>
              </w:rPr>
              <w:fldChar w:fldCharType="separate"/>
            </w:r>
            <w:r w:rsidR="00887740">
              <w:rPr>
                <w:noProof/>
                <w:webHidden/>
                <w:rtl/>
              </w:rPr>
              <w:t>156</w:t>
            </w:r>
            <w:r>
              <w:rPr>
                <w:noProof/>
                <w:webHidden/>
                <w:rtl/>
              </w:rPr>
              <w:fldChar w:fldCharType="end"/>
            </w:r>
          </w:hyperlink>
        </w:p>
        <w:p w14:paraId="3113024D" w14:textId="58920D8C" w:rsidR="00D656D4" w:rsidRDefault="00000000">
          <w:pPr>
            <w:pStyle w:val="TOC1"/>
            <w:rPr>
              <w:rFonts w:asciiTheme="minorHAnsi" w:eastAsiaTheme="minorEastAsia" w:hAnsiTheme="minorHAnsi" w:cstheme="minorBidi"/>
              <w:noProof/>
              <w:color w:val="auto"/>
              <w:szCs w:val="22"/>
              <w:rtl/>
              <w:lang w:bidi="ar-SA"/>
            </w:rPr>
          </w:pPr>
          <w:hyperlink w:anchor="_Toc118204203" w:history="1">
            <w:r w:rsidRPr="001B040F">
              <w:rPr>
                <w:rStyle w:val="Hyperlink"/>
                <w:noProof/>
                <w:rtl/>
              </w:rPr>
              <w:t>استفاده نابجا</w:t>
            </w:r>
            <w:r w:rsidRPr="001B040F">
              <w:rPr>
                <w:rStyle w:val="Hyperlink"/>
                <w:rFonts w:hint="cs"/>
                <w:noProof/>
                <w:rtl/>
              </w:rPr>
              <w:t>ی</w:t>
            </w:r>
            <w:r w:rsidRPr="001B040F">
              <w:rPr>
                <w:rStyle w:val="Hyperlink"/>
                <w:noProof/>
                <w:rtl/>
              </w:rPr>
              <w:t xml:space="preserve"> مرحوم نائ</w:t>
            </w:r>
            <w:r w:rsidRPr="001B040F">
              <w:rPr>
                <w:rStyle w:val="Hyperlink"/>
                <w:rFonts w:hint="cs"/>
                <w:noProof/>
                <w:rtl/>
              </w:rPr>
              <w:t>ی</w:t>
            </w:r>
            <w:r w:rsidRPr="001B040F">
              <w:rPr>
                <w:rStyle w:val="Hyperlink"/>
                <w:rFonts w:hint="eastAsia"/>
                <w:noProof/>
                <w:rtl/>
              </w:rPr>
              <w:t>ن</w:t>
            </w:r>
            <w:r w:rsidRPr="001B040F">
              <w:rPr>
                <w:rStyle w:val="Hyperlink"/>
                <w:rFonts w:hint="cs"/>
                <w:noProof/>
                <w:rtl/>
              </w:rPr>
              <w:t>ی</w:t>
            </w:r>
            <w:r w:rsidRPr="001B040F">
              <w:rPr>
                <w:rStyle w:val="Hyperlink"/>
                <w:noProof/>
                <w:rtl/>
              </w:rPr>
              <w:t xml:space="preserve"> از تساوق وجود و ش</w:t>
            </w:r>
            <w:r w:rsidRPr="001B040F">
              <w:rPr>
                <w:rStyle w:val="Hyperlink"/>
                <w:rFonts w:hint="cs"/>
                <w:noProof/>
                <w:rtl/>
              </w:rPr>
              <w:t>ی</w:t>
            </w:r>
            <w:r w:rsidRPr="001B040F">
              <w:rPr>
                <w:rStyle w:val="Hyperlink"/>
                <w:rFonts w:hint="eastAsia"/>
                <w:noProof/>
                <w:rtl/>
              </w:rPr>
              <w:t>ئ</w:t>
            </w:r>
            <w:r w:rsidRPr="001B040F">
              <w:rPr>
                <w:rStyle w:val="Hyperlink"/>
                <w:rFonts w:hint="cs"/>
                <w:noProof/>
                <w:rtl/>
              </w:rPr>
              <w:t>ی</w:t>
            </w:r>
            <w:r w:rsidRPr="001B040F">
              <w:rPr>
                <w:rStyle w:val="Hyperlink"/>
                <w:rFonts w:hint="eastAsia"/>
                <w:noProof/>
                <w:rtl/>
              </w:rPr>
              <w:t>ت</w:t>
            </w:r>
            <w:r w:rsidRPr="001B040F">
              <w:rPr>
                <w:rStyle w:val="Hyperlink"/>
                <w:noProof/>
                <w:rtl/>
              </w:rPr>
              <w:t xml:space="preserve"> در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Toc118204203 \h</w:instrText>
            </w:r>
            <w:r>
              <w:rPr>
                <w:noProof/>
                <w:webHidden/>
                <w:rtl/>
              </w:rPr>
              <w:instrText xml:space="preserve"> </w:instrText>
            </w:r>
            <w:r>
              <w:rPr>
                <w:noProof/>
                <w:webHidden/>
                <w:rtl/>
              </w:rPr>
            </w:r>
            <w:r>
              <w:rPr>
                <w:noProof/>
                <w:webHidden/>
                <w:rtl/>
              </w:rPr>
              <w:fldChar w:fldCharType="separate"/>
            </w:r>
            <w:r w:rsidR="00887740">
              <w:rPr>
                <w:noProof/>
                <w:webHidden/>
                <w:rtl/>
              </w:rPr>
              <w:t>157</w:t>
            </w:r>
            <w:r>
              <w:rPr>
                <w:noProof/>
                <w:webHidden/>
                <w:rtl/>
              </w:rPr>
              <w:fldChar w:fldCharType="end"/>
            </w:r>
          </w:hyperlink>
        </w:p>
        <w:p w14:paraId="414C132C" w14:textId="0CD5C1B6" w:rsidR="00D656D4" w:rsidRDefault="00000000">
          <w:pPr>
            <w:pStyle w:val="TOC1"/>
            <w:rPr>
              <w:rFonts w:asciiTheme="minorHAnsi" w:eastAsiaTheme="minorEastAsia" w:hAnsiTheme="minorHAnsi" w:cstheme="minorBidi"/>
              <w:noProof/>
              <w:color w:val="auto"/>
              <w:szCs w:val="22"/>
              <w:rtl/>
              <w:lang w:bidi="ar-SA"/>
            </w:rPr>
          </w:pPr>
          <w:hyperlink w:anchor="_Toc118204204" w:history="1">
            <w:r w:rsidRPr="001B040F">
              <w:rPr>
                <w:rStyle w:val="Hyperlink"/>
                <w:noProof/>
                <w:rtl/>
              </w:rPr>
              <w:t>لزوم تواضع در بحث</w:t>
            </w:r>
            <w:r w:rsidRPr="001B040F">
              <w:rPr>
                <w:rStyle w:val="Hyperlink"/>
                <w:noProof/>
              </w:rPr>
              <w:t>‌</w:t>
            </w:r>
            <w:r w:rsidRPr="001B040F">
              <w:rPr>
                <w:rStyle w:val="Hyperlink"/>
                <w:noProof/>
                <w:rtl/>
              </w:rPr>
              <w:t>ها</w:t>
            </w:r>
            <w:r w:rsidRPr="001B040F">
              <w:rPr>
                <w:rStyle w:val="Hyperlink"/>
                <w:rFonts w:hint="cs"/>
                <w:noProof/>
                <w:rtl/>
              </w:rPr>
              <w:t>ی</w:t>
            </w:r>
            <w:r w:rsidRPr="001B040F">
              <w:rPr>
                <w:rStyle w:val="Hyperlink"/>
                <w:noProof/>
                <w:rtl/>
              </w:rPr>
              <w:t xml:space="preserve"> علم</w:t>
            </w:r>
            <w:r w:rsidRPr="001B04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Toc118204204 \h</w:instrText>
            </w:r>
            <w:r>
              <w:rPr>
                <w:noProof/>
                <w:webHidden/>
                <w:rtl/>
              </w:rPr>
              <w:instrText xml:space="preserve"> </w:instrText>
            </w:r>
            <w:r>
              <w:rPr>
                <w:noProof/>
                <w:webHidden/>
                <w:rtl/>
              </w:rPr>
            </w:r>
            <w:r>
              <w:rPr>
                <w:noProof/>
                <w:webHidden/>
                <w:rtl/>
              </w:rPr>
              <w:fldChar w:fldCharType="separate"/>
            </w:r>
            <w:r w:rsidR="00887740">
              <w:rPr>
                <w:noProof/>
                <w:webHidden/>
                <w:rtl/>
              </w:rPr>
              <w:t>160</w:t>
            </w:r>
            <w:r>
              <w:rPr>
                <w:noProof/>
                <w:webHidden/>
                <w:rtl/>
              </w:rPr>
              <w:fldChar w:fldCharType="end"/>
            </w:r>
          </w:hyperlink>
        </w:p>
        <w:p w14:paraId="1E88589A" w14:textId="77777777" w:rsidR="00D656D4" w:rsidRDefault="00000000" w:rsidP="00D656D4">
          <w:pPr>
            <w:ind w:firstLine="0"/>
            <w:rPr>
              <w:rtl/>
            </w:rPr>
          </w:pPr>
          <w:r>
            <w:rPr>
              <w:b/>
              <w:bCs/>
              <w:noProof/>
            </w:rPr>
            <w:fldChar w:fldCharType="end"/>
          </w:r>
        </w:p>
      </w:sdtContent>
    </w:sdt>
    <w:p w14:paraId="6FBBC8B6" w14:textId="77777777" w:rsidR="00D65052" w:rsidRDefault="00000000" w:rsidP="00D65052">
      <w:pPr>
        <w:rPr>
          <w:rtl/>
        </w:rPr>
      </w:pPr>
      <w:r>
        <w:rPr>
          <w:rFonts w:hint="cs"/>
          <w:rtl/>
        </w:rPr>
        <w:t>الحمد لله رب العالمین، الصلاة و السلام علی محمد و آله الطاهرین</w:t>
      </w:r>
    </w:p>
    <w:p w14:paraId="120FD3DF" w14:textId="77777777" w:rsidR="00D65052" w:rsidRDefault="00000000" w:rsidP="0065185D">
      <w:pPr>
        <w:pStyle w:val="Heading1"/>
        <w:rPr>
          <w:rtl/>
        </w:rPr>
      </w:pPr>
      <w:bookmarkStart w:id="209" w:name="_Toc118204200"/>
      <w:r>
        <w:rPr>
          <w:rFonts w:hint="cs"/>
          <w:rtl/>
        </w:rPr>
        <w:t>بیان محقق نائینی در شمول روایت به تمام شبهات حکمیه</w:t>
      </w:r>
      <w:bookmarkEnd w:id="209"/>
    </w:p>
    <w:p w14:paraId="043FDF44" w14:textId="77777777" w:rsidR="00982335" w:rsidRDefault="00000000" w:rsidP="00FE514C">
      <w:pPr>
        <w:rPr>
          <w:rtl/>
        </w:rPr>
      </w:pPr>
      <w:r>
        <w:rPr>
          <w:rFonts w:hint="cs"/>
          <w:rtl/>
        </w:rPr>
        <w:t xml:space="preserve">جلسه گذشته </w:t>
      </w:r>
      <w:r w:rsidR="00A20D5F">
        <w:rPr>
          <w:rFonts w:hint="cs"/>
          <w:rtl/>
        </w:rPr>
        <w:t>بیانی از مرحوم نائینی مطرح ش</w:t>
      </w:r>
      <w:r>
        <w:rPr>
          <w:rFonts w:hint="cs"/>
          <w:rtl/>
        </w:rPr>
        <w:t>د</w:t>
      </w:r>
      <w:r w:rsidR="00A20D5F">
        <w:rPr>
          <w:rFonts w:hint="cs"/>
          <w:rtl/>
        </w:rPr>
        <w:t>.</w:t>
      </w:r>
      <w:r>
        <w:rPr>
          <w:rFonts w:hint="cs"/>
          <w:rtl/>
        </w:rPr>
        <w:t xml:space="preserve"> </w:t>
      </w:r>
      <w:r w:rsidR="00A20D5F">
        <w:rPr>
          <w:rFonts w:hint="cs"/>
          <w:rtl/>
        </w:rPr>
        <w:t>ایشان با این بیان، در مقابل کسانی که این تعبیر را مختص شبهات موضوعیه می</w:t>
      </w:r>
      <w:r w:rsidR="00A20D5F">
        <w:rPr>
          <w:rFonts w:hint="eastAsia"/>
          <w:rtl/>
        </w:rPr>
        <w:t>‌</w:t>
      </w:r>
      <w:r w:rsidR="00A20D5F">
        <w:rPr>
          <w:rFonts w:hint="cs"/>
          <w:rtl/>
        </w:rPr>
        <w:t>دانند، استدلال می</w:t>
      </w:r>
      <w:r w:rsidR="00A20D5F">
        <w:rPr>
          <w:rFonts w:hint="eastAsia"/>
          <w:rtl/>
        </w:rPr>
        <w:t>‌</w:t>
      </w:r>
      <w:r w:rsidR="00A20D5F">
        <w:rPr>
          <w:rFonts w:hint="cs"/>
          <w:rtl/>
        </w:rPr>
        <w:t>کند که شبهه حکمیه تحریمه نیز</w:t>
      </w:r>
      <w:r>
        <w:rPr>
          <w:rFonts w:hint="cs"/>
          <w:rtl/>
        </w:rPr>
        <w:t xml:space="preserve"> داخل در تعبیر </w:t>
      </w:r>
      <w:r w:rsidR="00A20D5F">
        <w:rPr>
          <w:rFonts w:hint="cs"/>
          <w:rtl/>
        </w:rPr>
        <w:t>«</w:t>
      </w:r>
      <w:r>
        <w:rPr>
          <w:rFonts w:hint="cs"/>
          <w:rtl/>
        </w:rPr>
        <w:t>کل شیء فیه حلال و حرام</w:t>
      </w:r>
      <w:r w:rsidR="00A20D5F">
        <w:rPr>
          <w:rFonts w:hint="cs"/>
          <w:rtl/>
        </w:rPr>
        <w:t>»</w:t>
      </w:r>
      <w:r>
        <w:rPr>
          <w:rFonts w:hint="cs"/>
          <w:rtl/>
        </w:rPr>
        <w:t xml:space="preserve"> </w:t>
      </w:r>
      <w:r w:rsidR="00A20D5F">
        <w:rPr>
          <w:rFonts w:hint="cs"/>
          <w:rtl/>
        </w:rPr>
        <w:t>است</w:t>
      </w:r>
      <w:r>
        <w:rPr>
          <w:rFonts w:hint="cs"/>
          <w:rtl/>
        </w:rPr>
        <w:t>. می</w:t>
      </w:r>
      <w:r>
        <w:rPr>
          <w:rFonts w:hint="eastAsia"/>
          <w:rtl/>
        </w:rPr>
        <w:t>‌</w:t>
      </w:r>
      <w:r>
        <w:rPr>
          <w:rFonts w:hint="cs"/>
          <w:rtl/>
        </w:rPr>
        <w:t>فرماید شیئیت مساوق وجود است و وقتی گفته می</w:t>
      </w:r>
      <w:r>
        <w:rPr>
          <w:rFonts w:hint="eastAsia"/>
          <w:rtl/>
        </w:rPr>
        <w:t>‌</w:t>
      </w:r>
      <w:r>
        <w:rPr>
          <w:rFonts w:hint="cs"/>
          <w:rtl/>
        </w:rPr>
        <w:t xml:space="preserve">شود </w:t>
      </w:r>
      <w:r w:rsidR="00A20D5F">
        <w:rPr>
          <w:rFonts w:hint="cs"/>
          <w:rtl/>
        </w:rPr>
        <w:t>«</w:t>
      </w:r>
      <w:r>
        <w:rPr>
          <w:rFonts w:hint="cs"/>
          <w:rtl/>
        </w:rPr>
        <w:t>کل شیء</w:t>
      </w:r>
      <w:r w:rsidR="00A20D5F">
        <w:rPr>
          <w:rFonts w:hint="cs"/>
          <w:rtl/>
        </w:rPr>
        <w:t>»،</w:t>
      </w:r>
      <w:r>
        <w:rPr>
          <w:rFonts w:hint="cs"/>
          <w:rtl/>
        </w:rPr>
        <w:t xml:space="preserve"> شیء حاکی از موجود خارجی است</w:t>
      </w:r>
      <w:r w:rsidR="00A20D5F">
        <w:rPr>
          <w:rFonts w:hint="cs"/>
          <w:rtl/>
        </w:rPr>
        <w:t>.</w:t>
      </w:r>
      <w:r>
        <w:rPr>
          <w:rFonts w:hint="cs"/>
          <w:rtl/>
        </w:rPr>
        <w:t xml:space="preserve"> موضوع خارجی</w:t>
      </w:r>
      <w:r w:rsidR="00A20D5F">
        <w:rPr>
          <w:rFonts w:hint="cs"/>
          <w:rtl/>
        </w:rPr>
        <w:t>، بالفعل</w:t>
      </w:r>
      <w:r>
        <w:rPr>
          <w:rFonts w:hint="cs"/>
          <w:rtl/>
        </w:rPr>
        <w:t xml:space="preserve"> </w:t>
      </w:r>
      <w:r w:rsidR="00A20D5F">
        <w:rPr>
          <w:rFonts w:hint="cs"/>
          <w:rtl/>
        </w:rPr>
        <w:t>به حلال و حرام</w:t>
      </w:r>
      <w:r w:rsidR="00FE514C" w:rsidRPr="00FE514C">
        <w:rPr>
          <w:rFonts w:hint="cs"/>
          <w:rtl/>
        </w:rPr>
        <w:t xml:space="preserve"> </w:t>
      </w:r>
      <w:r w:rsidR="00FE514C">
        <w:rPr>
          <w:rFonts w:hint="cs"/>
          <w:rtl/>
        </w:rPr>
        <w:t>تقسیم نمی</w:t>
      </w:r>
      <w:r w:rsidR="00FE514C">
        <w:rPr>
          <w:rFonts w:hint="eastAsia"/>
          <w:rtl/>
        </w:rPr>
        <w:t>‌</w:t>
      </w:r>
      <w:r w:rsidR="00FE514C">
        <w:rPr>
          <w:rFonts w:hint="cs"/>
          <w:rtl/>
        </w:rPr>
        <w:t>پذیرد</w:t>
      </w:r>
      <w:r>
        <w:rPr>
          <w:rFonts w:hint="cs"/>
          <w:rtl/>
        </w:rPr>
        <w:t xml:space="preserve">. </w:t>
      </w:r>
      <w:r w:rsidR="00A20D5F">
        <w:rPr>
          <w:rFonts w:hint="cs"/>
          <w:rtl/>
        </w:rPr>
        <w:t>بنابراین دو احتمال باقی می</w:t>
      </w:r>
      <w:r w:rsidR="00A20D5F">
        <w:rPr>
          <w:rFonts w:hint="eastAsia"/>
          <w:rtl/>
        </w:rPr>
        <w:t>‌</w:t>
      </w:r>
      <w:r w:rsidR="00A20D5F">
        <w:rPr>
          <w:rFonts w:hint="cs"/>
          <w:rtl/>
        </w:rPr>
        <w:t>ماند:</w:t>
      </w:r>
      <w:r>
        <w:rPr>
          <w:rFonts w:hint="cs"/>
          <w:rtl/>
        </w:rPr>
        <w:t xml:space="preserve"> </w:t>
      </w:r>
    </w:p>
    <w:p w14:paraId="2164F199" w14:textId="77777777" w:rsidR="00982335" w:rsidRDefault="00000000" w:rsidP="00A20D5F">
      <w:pPr>
        <w:rPr>
          <w:rtl/>
        </w:rPr>
      </w:pPr>
      <w:r>
        <w:rPr>
          <w:rFonts w:hint="cs"/>
          <w:rtl/>
        </w:rPr>
        <w:t>اول اینکه</w:t>
      </w:r>
      <w:r w:rsidR="0065185D">
        <w:rPr>
          <w:rFonts w:hint="cs"/>
          <w:rtl/>
        </w:rPr>
        <w:t xml:space="preserve"> مقصود، احتمال حرمت و </w:t>
      </w:r>
      <w:r w:rsidR="00E6713B">
        <w:rPr>
          <w:rFonts w:hint="cs"/>
          <w:rtl/>
        </w:rPr>
        <w:t>حلیت</w:t>
      </w:r>
      <w:r w:rsidR="0065185D">
        <w:rPr>
          <w:rFonts w:hint="cs"/>
          <w:rtl/>
        </w:rPr>
        <w:t xml:space="preserve"> باشد نه انقسام فعلی</w:t>
      </w:r>
      <w:r>
        <w:rPr>
          <w:rFonts w:hint="cs"/>
          <w:rtl/>
        </w:rPr>
        <w:t xml:space="preserve"> به حرام و </w:t>
      </w:r>
      <w:r w:rsidR="00E6713B">
        <w:rPr>
          <w:rFonts w:hint="cs"/>
          <w:rtl/>
        </w:rPr>
        <w:t>حلال</w:t>
      </w:r>
      <w:r>
        <w:rPr>
          <w:rFonts w:hint="cs"/>
          <w:rtl/>
        </w:rPr>
        <w:t>.</w:t>
      </w:r>
      <w:r w:rsidR="0065185D">
        <w:rPr>
          <w:rFonts w:hint="cs"/>
          <w:rtl/>
        </w:rPr>
        <w:t xml:space="preserve"> در اینصورت، شبهات حکمیه هم داخل می</w:t>
      </w:r>
      <w:r w:rsidR="0065185D">
        <w:rPr>
          <w:rFonts w:hint="eastAsia"/>
          <w:rtl/>
        </w:rPr>
        <w:t>‌</w:t>
      </w:r>
      <w:r w:rsidR="0065185D">
        <w:rPr>
          <w:rFonts w:hint="cs"/>
          <w:rtl/>
        </w:rPr>
        <w:t>شود. اگر بنا شد که</w:t>
      </w:r>
      <w:r>
        <w:rPr>
          <w:rFonts w:hint="cs"/>
          <w:rtl/>
        </w:rPr>
        <w:t xml:space="preserve"> مقصود از تعبیر</w:t>
      </w:r>
      <w:r w:rsidR="0065185D">
        <w:rPr>
          <w:rFonts w:hint="cs"/>
          <w:rtl/>
        </w:rPr>
        <w:t xml:space="preserve"> </w:t>
      </w:r>
      <w:r>
        <w:rPr>
          <w:rFonts w:hint="cs"/>
          <w:rtl/>
        </w:rPr>
        <w:t xml:space="preserve">«فیه حلال و حرام»، </w:t>
      </w:r>
      <w:r w:rsidR="0065185D">
        <w:rPr>
          <w:rFonts w:hint="cs"/>
          <w:rtl/>
        </w:rPr>
        <w:t>انقسام فعلی نباشد ب</w:t>
      </w:r>
      <w:r>
        <w:rPr>
          <w:rFonts w:hint="cs"/>
          <w:rtl/>
        </w:rPr>
        <w:t xml:space="preserve">لکه احتمال حرمت و </w:t>
      </w:r>
      <w:r w:rsidR="00E6713B">
        <w:rPr>
          <w:rFonts w:hint="cs"/>
          <w:rtl/>
        </w:rPr>
        <w:t>حلیت</w:t>
      </w:r>
      <w:r>
        <w:rPr>
          <w:rFonts w:hint="cs"/>
          <w:rtl/>
        </w:rPr>
        <w:t xml:space="preserve"> باشد، آنگاه تمام </w:t>
      </w:r>
      <w:r w:rsidR="0065185D">
        <w:rPr>
          <w:rFonts w:hint="cs"/>
          <w:rtl/>
        </w:rPr>
        <w:t xml:space="preserve">شبهات حکمیه را </w:t>
      </w:r>
      <w:r>
        <w:rPr>
          <w:rFonts w:hint="cs"/>
          <w:rtl/>
        </w:rPr>
        <w:t xml:space="preserve">نیز </w:t>
      </w:r>
      <w:r w:rsidR="0065185D">
        <w:rPr>
          <w:rFonts w:hint="cs"/>
          <w:rtl/>
        </w:rPr>
        <w:t>شامل می</w:t>
      </w:r>
      <w:r w:rsidR="0065185D">
        <w:rPr>
          <w:rFonts w:hint="eastAsia"/>
          <w:rtl/>
        </w:rPr>
        <w:t>‌</w:t>
      </w:r>
      <w:r w:rsidR="0065185D">
        <w:rPr>
          <w:rFonts w:hint="cs"/>
          <w:rtl/>
        </w:rPr>
        <w:t xml:space="preserve">شود. </w:t>
      </w:r>
    </w:p>
    <w:p w14:paraId="38952F68" w14:textId="77777777" w:rsidR="00982335" w:rsidRDefault="00000000" w:rsidP="00982335">
      <w:pPr>
        <w:rPr>
          <w:rtl/>
        </w:rPr>
      </w:pPr>
      <w:r>
        <w:rPr>
          <w:rFonts w:hint="cs"/>
          <w:rtl/>
        </w:rPr>
        <w:t xml:space="preserve">احتمال </w:t>
      </w:r>
      <w:r w:rsidR="00A20D5F">
        <w:rPr>
          <w:rFonts w:hint="cs"/>
          <w:rtl/>
        </w:rPr>
        <w:t>دوم</w:t>
      </w:r>
      <w:r>
        <w:rPr>
          <w:rFonts w:hint="cs"/>
          <w:rtl/>
        </w:rPr>
        <w:t xml:space="preserve"> اینست که </w:t>
      </w:r>
      <w:r w:rsidR="00A20D5F">
        <w:rPr>
          <w:rFonts w:hint="cs"/>
          <w:rtl/>
        </w:rPr>
        <w:t>«</w:t>
      </w:r>
      <w:r>
        <w:rPr>
          <w:rFonts w:hint="cs"/>
          <w:rtl/>
        </w:rPr>
        <w:t>فیه حلال و حرام</w:t>
      </w:r>
      <w:r w:rsidR="00A20D5F">
        <w:rPr>
          <w:rFonts w:hint="cs"/>
          <w:rtl/>
        </w:rPr>
        <w:t>»</w:t>
      </w:r>
      <w:r>
        <w:rPr>
          <w:rFonts w:hint="cs"/>
          <w:rtl/>
        </w:rPr>
        <w:t xml:space="preserve"> یعنی در موضوع خارجی انقسام فعلی </w:t>
      </w:r>
      <w:r w:rsidR="00A20D5F">
        <w:rPr>
          <w:rFonts w:hint="cs"/>
          <w:rtl/>
        </w:rPr>
        <w:t>هست،</w:t>
      </w:r>
      <w:r>
        <w:rPr>
          <w:rFonts w:hint="cs"/>
          <w:rtl/>
        </w:rPr>
        <w:t xml:space="preserve"> </w:t>
      </w:r>
      <w:r w:rsidR="00A20D5F">
        <w:rPr>
          <w:rFonts w:hint="cs"/>
          <w:rtl/>
        </w:rPr>
        <w:t>لکن</w:t>
      </w:r>
      <w:r>
        <w:rPr>
          <w:rFonts w:hint="cs"/>
          <w:rtl/>
        </w:rPr>
        <w:t xml:space="preserve"> به تعبیر ایشان اینجا </w:t>
      </w:r>
      <w:r w:rsidR="00A20D5F">
        <w:rPr>
          <w:rFonts w:hint="cs"/>
          <w:rtl/>
        </w:rPr>
        <w:t xml:space="preserve">صنعت </w:t>
      </w:r>
      <w:r>
        <w:rPr>
          <w:rFonts w:hint="cs"/>
          <w:rtl/>
        </w:rPr>
        <w:t xml:space="preserve">استخدام </w:t>
      </w:r>
      <w:r w:rsidR="00A20D5F">
        <w:rPr>
          <w:rFonts w:hint="cs"/>
          <w:rtl/>
        </w:rPr>
        <w:t>به کار رفته است،</w:t>
      </w:r>
      <w:r>
        <w:rPr>
          <w:rFonts w:hint="cs"/>
          <w:rtl/>
        </w:rPr>
        <w:t xml:space="preserve"> یا به تعبیر دیگر تقدیر </w:t>
      </w:r>
      <w:r w:rsidR="00A20D5F">
        <w:rPr>
          <w:rFonts w:hint="cs"/>
          <w:rtl/>
        </w:rPr>
        <w:t>وجود دارد</w:t>
      </w:r>
      <w:r>
        <w:rPr>
          <w:rFonts w:hint="cs"/>
          <w:rtl/>
        </w:rPr>
        <w:t xml:space="preserve">. </w:t>
      </w:r>
      <w:r w:rsidR="00E6713B">
        <w:rPr>
          <w:rFonts w:hint="cs"/>
          <w:rtl/>
        </w:rPr>
        <w:t>اگر روایت را آنطور که مرحوم شیخ انصاری و دیگران معنا می</w:t>
      </w:r>
      <w:r w:rsidR="00E6713B">
        <w:rPr>
          <w:rFonts w:hint="eastAsia"/>
          <w:rtl/>
        </w:rPr>
        <w:t>‌</w:t>
      </w:r>
      <w:r w:rsidR="00E6713B">
        <w:rPr>
          <w:rFonts w:hint="cs"/>
          <w:rtl/>
        </w:rPr>
        <w:t>کنند تا مختص به شبهه موضوعیه شود، معنا کنیم باید بگوییم هر موضوع خارجی که در نوع آن حلال و حرام وجود دارد، برای مکلف ظاهرا حلال است. در این صورت ضمیر «فیه»</w:t>
      </w:r>
      <w:r>
        <w:rPr>
          <w:rFonts w:hint="cs"/>
          <w:rtl/>
        </w:rPr>
        <w:t xml:space="preserve"> </w:t>
      </w:r>
      <w:r w:rsidR="00A20D5F">
        <w:rPr>
          <w:rFonts w:hint="cs"/>
          <w:rtl/>
        </w:rPr>
        <w:t>در «</w:t>
      </w:r>
      <w:r>
        <w:rPr>
          <w:rFonts w:hint="cs"/>
          <w:rtl/>
        </w:rPr>
        <w:t>کل شيء فیه حلال و حرام</w:t>
      </w:r>
      <w:r w:rsidR="00A20D5F">
        <w:rPr>
          <w:rFonts w:hint="cs"/>
          <w:rtl/>
        </w:rPr>
        <w:t>»</w:t>
      </w:r>
      <w:r>
        <w:rPr>
          <w:rFonts w:hint="cs"/>
          <w:rtl/>
        </w:rPr>
        <w:t xml:space="preserve">، </w:t>
      </w:r>
      <w:r w:rsidR="00E6713B">
        <w:rPr>
          <w:rFonts w:hint="cs"/>
          <w:rtl/>
        </w:rPr>
        <w:t>نمی/تواند به شیء که همان</w:t>
      </w:r>
      <w:r>
        <w:rPr>
          <w:rFonts w:hint="cs"/>
          <w:rtl/>
        </w:rPr>
        <w:t xml:space="preserve"> موضوع</w:t>
      </w:r>
      <w:r w:rsidR="00E6713B">
        <w:rPr>
          <w:rFonts w:hint="cs"/>
          <w:rtl/>
        </w:rPr>
        <w:t xml:space="preserve"> خارجی است،</w:t>
      </w:r>
      <w:r>
        <w:rPr>
          <w:rFonts w:hint="cs"/>
          <w:rtl/>
        </w:rPr>
        <w:t xml:space="preserve"> برگردد</w:t>
      </w:r>
      <w:r w:rsidR="00E6713B">
        <w:rPr>
          <w:rFonts w:hint="cs"/>
          <w:rtl/>
        </w:rPr>
        <w:t>.</w:t>
      </w:r>
      <w:r>
        <w:rPr>
          <w:rFonts w:hint="cs"/>
          <w:rtl/>
        </w:rPr>
        <w:t xml:space="preserve"> بلکه به نوع موضوع</w:t>
      </w:r>
      <w:r w:rsidR="00E6713B">
        <w:rPr>
          <w:rFonts w:hint="cs"/>
          <w:rtl/>
        </w:rPr>
        <w:t xml:space="preserve"> خارجی</w:t>
      </w:r>
      <w:r>
        <w:rPr>
          <w:rFonts w:hint="cs"/>
          <w:rtl/>
        </w:rPr>
        <w:t xml:space="preserve"> برگر</w:t>
      </w:r>
      <w:r w:rsidR="00E6713B">
        <w:rPr>
          <w:rFonts w:hint="cs"/>
          <w:rtl/>
        </w:rPr>
        <w:t>می/گر</w:t>
      </w:r>
      <w:r>
        <w:rPr>
          <w:rFonts w:hint="cs"/>
          <w:rtl/>
        </w:rPr>
        <w:t xml:space="preserve">دد، یعنی «کل موضوع خارجي في نوعه حلال و حرام، فهو لک حلال». </w:t>
      </w:r>
      <w:r w:rsidR="00E6713B">
        <w:rPr>
          <w:rFonts w:hint="cs"/>
          <w:rtl/>
        </w:rPr>
        <w:t>یعنی بر اساس این احتمال دوم در ضمیر «فیه» صنعت</w:t>
      </w:r>
      <w:r>
        <w:rPr>
          <w:rFonts w:hint="cs"/>
          <w:rtl/>
        </w:rPr>
        <w:t xml:space="preserve"> استخدام بکار رفته است و ضمیر «فیه» به خود این «شیء»</w:t>
      </w:r>
      <w:r w:rsidR="00FE514C">
        <w:rPr>
          <w:rFonts w:hint="cs"/>
          <w:rtl/>
        </w:rPr>
        <w:t>، که</w:t>
      </w:r>
      <w:r>
        <w:rPr>
          <w:rFonts w:hint="cs"/>
          <w:rtl/>
        </w:rPr>
        <w:t xml:space="preserve"> موضوع خارجی</w:t>
      </w:r>
      <w:r w:rsidR="00FE514C">
        <w:rPr>
          <w:rFonts w:hint="cs"/>
          <w:rtl/>
        </w:rPr>
        <w:t xml:space="preserve"> است،</w:t>
      </w:r>
      <w:r>
        <w:rPr>
          <w:rFonts w:hint="cs"/>
          <w:rtl/>
        </w:rPr>
        <w:t xml:space="preserve"> برنمی</w:t>
      </w:r>
      <w:r>
        <w:rPr>
          <w:rFonts w:hint="eastAsia"/>
          <w:rtl/>
        </w:rPr>
        <w:t>‌</w:t>
      </w:r>
      <w:r>
        <w:rPr>
          <w:rFonts w:hint="cs"/>
          <w:rtl/>
        </w:rPr>
        <w:t xml:space="preserve">گردد، بلکه به </w:t>
      </w:r>
      <w:r w:rsidR="00E6713B">
        <w:rPr>
          <w:rFonts w:hint="cs"/>
          <w:rtl/>
        </w:rPr>
        <w:t>نوع موضوع خارجی می/گردد.</w:t>
      </w:r>
      <w:r>
        <w:rPr>
          <w:rFonts w:hint="cs"/>
          <w:rtl/>
        </w:rPr>
        <w:t xml:space="preserve"> بنابراین </w:t>
      </w:r>
      <w:r w:rsidR="00E6713B">
        <w:rPr>
          <w:rFonts w:hint="cs"/>
          <w:rtl/>
        </w:rPr>
        <w:t xml:space="preserve">از نظر محقق نائینی ما در استظهار از روایت </w:t>
      </w:r>
      <w:r>
        <w:rPr>
          <w:rFonts w:hint="cs"/>
          <w:rtl/>
        </w:rPr>
        <w:t xml:space="preserve">با دو احتمال مواجه هستیم: اول اینکه اینجا استخدام به کار ببریم و ضمیر را به نوع موضوع برگردانیم نه خود موضوع، </w:t>
      </w:r>
      <w:r w:rsidR="00A673B7">
        <w:rPr>
          <w:rFonts w:hint="cs"/>
          <w:rtl/>
        </w:rPr>
        <w:t xml:space="preserve">و احتمال </w:t>
      </w:r>
      <w:r>
        <w:rPr>
          <w:rFonts w:hint="cs"/>
          <w:rtl/>
        </w:rPr>
        <w:t>دوم</w:t>
      </w:r>
      <w:r w:rsidR="00A673B7">
        <w:rPr>
          <w:rFonts w:hint="cs"/>
          <w:rtl/>
        </w:rPr>
        <w:t xml:space="preserve"> اینست که به خود موضوع برگردانیم ولی چون</w:t>
      </w:r>
      <w:r w:rsidR="00FE514C">
        <w:rPr>
          <w:rFonts w:hint="cs"/>
          <w:rtl/>
        </w:rPr>
        <w:t>که</w:t>
      </w:r>
      <w:r w:rsidR="00A673B7">
        <w:rPr>
          <w:rFonts w:hint="cs"/>
          <w:rtl/>
        </w:rPr>
        <w:t xml:space="preserve"> </w:t>
      </w:r>
      <w:r w:rsidR="00A673B7" w:rsidRPr="00982335">
        <w:rPr>
          <w:rFonts w:cs="B Mitra" w:hint="cs"/>
          <w:rtl/>
        </w:rPr>
        <w:t>موضوع</w:t>
      </w:r>
      <w:r w:rsidR="00FE514C">
        <w:rPr>
          <w:rFonts w:cs="B Mitra" w:hint="cs"/>
          <w:rtl/>
        </w:rPr>
        <w:t>،</w:t>
      </w:r>
      <w:r w:rsidR="00A673B7">
        <w:rPr>
          <w:rFonts w:hint="cs"/>
          <w:rtl/>
        </w:rPr>
        <w:t xml:space="preserve"> </w:t>
      </w:r>
      <w:r>
        <w:rPr>
          <w:rFonts w:cs="B Mitra" w:hint="cs"/>
          <w:rtl/>
        </w:rPr>
        <w:t xml:space="preserve">جزئیِ </w:t>
      </w:r>
      <w:r w:rsidR="00A673B7">
        <w:rPr>
          <w:rFonts w:hint="cs"/>
          <w:rtl/>
        </w:rPr>
        <w:t>خارجی است و انقسام نمی</w:t>
      </w:r>
      <w:r w:rsidR="00A673B7">
        <w:rPr>
          <w:rFonts w:hint="eastAsia"/>
          <w:rtl/>
        </w:rPr>
        <w:t>‌</w:t>
      </w:r>
      <w:r w:rsidR="00A673B7">
        <w:rPr>
          <w:rFonts w:hint="cs"/>
          <w:rtl/>
        </w:rPr>
        <w:t>پذیرد، مقصود از «فیه حلال و حرام» انقسام فعلی نیست بلکه احتمال است.</w:t>
      </w:r>
    </w:p>
    <w:p w14:paraId="4E4884CB" w14:textId="77777777" w:rsidR="00A673B7" w:rsidRDefault="00000000" w:rsidP="00FE514C">
      <w:pPr>
        <w:rPr>
          <w:rtl/>
        </w:rPr>
      </w:pPr>
      <w:r>
        <w:rPr>
          <w:rFonts w:hint="cs"/>
          <w:rtl/>
        </w:rPr>
        <w:t xml:space="preserve"> مرحوم نائینی می</w:t>
      </w:r>
      <w:r>
        <w:rPr>
          <w:rFonts w:hint="eastAsia"/>
          <w:rtl/>
        </w:rPr>
        <w:t>‌</w:t>
      </w:r>
      <w:r>
        <w:rPr>
          <w:rFonts w:hint="cs"/>
          <w:rtl/>
        </w:rPr>
        <w:t xml:space="preserve">فرماید این احتمال که ضمیر به خود شیء برگردد که موضوع خارجی است و معنا کنیم به </w:t>
      </w:r>
      <w:r w:rsidR="00982335">
        <w:rPr>
          <w:rFonts w:hint="cs"/>
          <w:rtl/>
        </w:rPr>
        <w:t xml:space="preserve">اینکه در آن </w:t>
      </w:r>
      <w:r>
        <w:rPr>
          <w:rFonts w:hint="cs"/>
          <w:rtl/>
        </w:rPr>
        <w:t xml:space="preserve">احتمال حلال و حرام </w:t>
      </w:r>
      <w:r w:rsidR="00982335">
        <w:rPr>
          <w:rFonts w:hint="cs"/>
          <w:rtl/>
        </w:rPr>
        <w:t xml:space="preserve">است، فی حد نفسه، خلاف ظاهر است. </w:t>
      </w:r>
      <w:r>
        <w:rPr>
          <w:rFonts w:hint="cs"/>
          <w:rtl/>
        </w:rPr>
        <w:t>یعنی اگر ما باشیم و این احتمال، آن را قبول نمی</w:t>
      </w:r>
      <w:r>
        <w:rPr>
          <w:rFonts w:hint="eastAsia"/>
          <w:rtl/>
        </w:rPr>
        <w:t>‌</w:t>
      </w:r>
      <w:r>
        <w:rPr>
          <w:rFonts w:hint="cs"/>
          <w:rtl/>
        </w:rPr>
        <w:t>کنیم لکن چون طرف دیگر</w:t>
      </w:r>
      <w:r w:rsidR="00982335">
        <w:rPr>
          <w:rFonts w:hint="cs"/>
          <w:rtl/>
        </w:rPr>
        <w:t>،</w:t>
      </w:r>
      <w:r>
        <w:rPr>
          <w:rFonts w:hint="cs"/>
          <w:rtl/>
        </w:rPr>
        <w:t xml:space="preserve"> استخدام است و در این تقابل، </w:t>
      </w:r>
      <w:r w:rsidR="00982335">
        <w:rPr>
          <w:rFonts w:hint="cs"/>
          <w:rtl/>
        </w:rPr>
        <w:t>بهتر و خلاف ظاهر کمتر</w:t>
      </w:r>
      <w:r>
        <w:rPr>
          <w:rFonts w:hint="cs"/>
          <w:rtl/>
        </w:rPr>
        <w:t xml:space="preserve"> </w:t>
      </w:r>
      <w:r w:rsidR="00982335">
        <w:rPr>
          <w:rFonts w:hint="cs"/>
          <w:rtl/>
        </w:rPr>
        <w:t xml:space="preserve">آنست </w:t>
      </w:r>
      <w:r>
        <w:rPr>
          <w:rFonts w:hint="cs"/>
          <w:rtl/>
        </w:rPr>
        <w:t>که</w:t>
      </w:r>
      <w:r w:rsidR="005D6D60">
        <w:rPr>
          <w:rFonts w:hint="cs"/>
          <w:rtl/>
        </w:rPr>
        <w:t xml:space="preserve"> از ظهور در انقسام فعلی به حلال و حرام رفع ید کنیم و</w:t>
      </w:r>
      <w:r>
        <w:rPr>
          <w:rFonts w:hint="cs"/>
          <w:rtl/>
        </w:rPr>
        <w:t xml:space="preserve"> </w:t>
      </w:r>
      <w:r w:rsidR="00982335">
        <w:rPr>
          <w:rFonts w:hint="cs"/>
          <w:rtl/>
        </w:rPr>
        <w:t xml:space="preserve">احتمال حلال و حرام را بپذیریم و </w:t>
      </w:r>
      <w:r w:rsidR="00FE514C">
        <w:rPr>
          <w:rFonts w:hint="cs"/>
          <w:rtl/>
        </w:rPr>
        <w:t xml:space="preserve">مرجع </w:t>
      </w:r>
      <w:r w:rsidR="00982335">
        <w:rPr>
          <w:rFonts w:hint="cs"/>
          <w:rtl/>
        </w:rPr>
        <w:t>ضمیر در «فیه»</w:t>
      </w:r>
      <w:r>
        <w:rPr>
          <w:rFonts w:hint="cs"/>
          <w:rtl/>
        </w:rPr>
        <w:t xml:space="preserve"> را خود شیء </w:t>
      </w:r>
      <w:r w:rsidR="002E6BD6">
        <w:rPr>
          <w:rFonts w:hint="cs"/>
          <w:rtl/>
        </w:rPr>
        <w:t>بدانیم،</w:t>
      </w:r>
      <w:r w:rsidR="00FE514C">
        <w:rPr>
          <w:rFonts w:hint="cs"/>
          <w:rtl/>
        </w:rPr>
        <w:t xml:space="preserve"> نه</w:t>
      </w:r>
      <w:r>
        <w:rPr>
          <w:rFonts w:hint="cs"/>
          <w:rtl/>
        </w:rPr>
        <w:t xml:space="preserve"> نوع آن</w:t>
      </w:r>
      <w:r w:rsidR="002E6BD6">
        <w:rPr>
          <w:rFonts w:hint="cs"/>
          <w:rtl/>
        </w:rPr>
        <w:t>.</w:t>
      </w:r>
      <w:r>
        <w:rPr>
          <w:rFonts w:hint="cs"/>
          <w:rtl/>
        </w:rPr>
        <w:t xml:space="preserve"> </w:t>
      </w:r>
      <w:r w:rsidR="005D6D60">
        <w:rPr>
          <w:rFonts w:hint="cs"/>
          <w:rtl/>
        </w:rPr>
        <w:t>بله لازمه پذیرش ظهور در انقسام فعلی، پذیرش</w:t>
      </w:r>
      <w:r>
        <w:rPr>
          <w:rFonts w:hint="cs"/>
          <w:rtl/>
        </w:rPr>
        <w:t xml:space="preserve"> استخدام </w:t>
      </w:r>
      <w:r w:rsidR="005D6D60">
        <w:rPr>
          <w:rFonts w:hint="cs"/>
          <w:rtl/>
        </w:rPr>
        <w:t xml:space="preserve">در ضمیر «فیه» </w:t>
      </w:r>
      <w:r>
        <w:rPr>
          <w:rFonts w:hint="cs"/>
          <w:rtl/>
        </w:rPr>
        <w:t xml:space="preserve">نبود، </w:t>
      </w:r>
      <w:r w:rsidR="002E6BD6">
        <w:rPr>
          <w:rFonts w:hint="cs"/>
          <w:rtl/>
        </w:rPr>
        <w:t>«فیه حلال و حرام»</w:t>
      </w:r>
      <w:r>
        <w:rPr>
          <w:rFonts w:hint="cs"/>
          <w:rtl/>
        </w:rPr>
        <w:t xml:space="preserve"> </w:t>
      </w:r>
      <w:r w:rsidR="005D6D60">
        <w:rPr>
          <w:rFonts w:hint="cs"/>
          <w:rtl/>
        </w:rPr>
        <w:t>را حمل بر احتمال حرمت و حلیت نمی/کردیم</w:t>
      </w:r>
      <w:r w:rsidR="002E6BD6">
        <w:rPr>
          <w:rFonts w:hint="cs"/>
          <w:rtl/>
        </w:rPr>
        <w:t>.</w:t>
      </w:r>
    </w:p>
    <w:p w14:paraId="4F1B3BAF" w14:textId="77777777" w:rsidR="00A673B7" w:rsidRDefault="00000000" w:rsidP="002E6BD6">
      <w:pPr>
        <w:rPr>
          <w:rtl/>
        </w:rPr>
      </w:pPr>
      <w:r>
        <w:rPr>
          <w:rFonts w:hint="cs"/>
          <w:rtl/>
        </w:rPr>
        <w:t>ایشان می</w:t>
      </w:r>
      <w:r>
        <w:rPr>
          <w:rFonts w:hint="eastAsia"/>
          <w:rtl/>
        </w:rPr>
        <w:t>‌</w:t>
      </w:r>
      <w:r>
        <w:rPr>
          <w:rFonts w:hint="cs"/>
          <w:rtl/>
        </w:rPr>
        <w:t xml:space="preserve">گوید وقتی </w:t>
      </w:r>
      <w:r w:rsidR="005D6D60">
        <w:rPr>
          <w:rFonts w:hint="cs"/>
          <w:rtl/>
        </w:rPr>
        <w:t>روایت را حمل بر</w:t>
      </w:r>
      <w:r>
        <w:rPr>
          <w:rFonts w:hint="cs"/>
          <w:rtl/>
        </w:rPr>
        <w:t xml:space="preserve"> احتمال </w:t>
      </w:r>
      <w:r w:rsidR="005D6D60">
        <w:rPr>
          <w:rFonts w:hint="cs"/>
          <w:rtl/>
        </w:rPr>
        <w:t>حلیت و حرمت کردیم</w:t>
      </w:r>
      <w:r>
        <w:rPr>
          <w:rFonts w:hint="cs"/>
          <w:rtl/>
        </w:rPr>
        <w:t>، شبهات حکمیه هم داخل می</w:t>
      </w:r>
      <w:r>
        <w:rPr>
          <w:rFonts w:hint="eastAsia"/>
          <w:rtl/>
        </w:rPr>
        <w:t>‌</w:t>
      </w:r>
      <w:r>
        <w:rPr>
          <w:rFonts w:hint="cs"/>
          <w:rtl/>
        </w:rPr>
        <w:t>شود. در شرب تتن می</w:t>
      </w:r>
      <w:r>
        <w:rPr>
          <w:rFonts w:hint="eastAsia"/>
          <w:rtl/>
        </w:rPr>
        <w:t>‌</w:t>
      </w:r>
      <w:r>
        <w:rPr>
          <w:rFonts w:hint="cs"/>
          <w:rtl/>
        </w:rPr>
        <w:t xml:space="preserve">توان گفت که </w:t>
      </w:r>
      <w:r w:rsidR="002E6BD6">
        <w:rPr>
          <w:rFonts w:hint="cs"/>
          <w:rtl/>
        </w:rPr>
        <w:t>«</w:t>
      </w:r>
      <w:r>
        <w:rPr>
          <w:rFonts w:hint="cs"/>
          <w:rtl/>
        </w:rPr>
        <w:t xml:space="preserve">فیه </w:t>
      </w:r>
      <w:r w:rsidR="002E6BD6">
        <w:rPr>
          <w:rFonts w:hint="cs"/>
          <w:rtl/>
        </w:rPr>
        <w:t>حلال</w:t>
      </w:r>
      <w:r>
        <w:rPr>
          <w:rFonts w:hint="cs"/>
          <w:rtl/>
        </w:rPr>
        <w:t xml:space="preserve"> و حرام</w:t>
      </w:r>
      <w:r w:rsidR="002E6BD6">
        <w:rPr>
          <w:rFonts w:hint="cs"/>
          <w:rtl/>
        </w:rPr>
        <w:t>»</w:t>
      </w:r>
      <w:r>
        <w:rPr>
          <w:rFonts w:hint="cs"/>
          <w:rtl/>
        </w:rPr>
        <w:t xml:space="preserve"> یعنی </w:t>
      </w:r>
      <w:r w:rsidR="002E6BD6">
        <w:rPr>
          <w:rFonts w:hint="cs"/>
          <w:rtl/>
        </w:rPr>
        <w:t>«</w:t>
      </w:r>
      <w:r>
        <w:rPr>
          <w:rFonts w:hint="cs"/>
          <w:rtl/>
        </w:rPr>
        <w:t>فیه احتمال الحرمة و احتمال الحلیة</w:t>
      </w:r>
      <w:r w:rsidR="002E6BD6">
        <w:rPr>
          <w:rFonts w:hint="cs"/>
          <w:rtl/>
        </w:rPr>
        <w:t>»</w:t>
      </w:r>
      <w:r>
        <w:rPr>
          <w:rFonts w:hint="cs"/>
          <w:rtl/>
        </w:rPr>
        <w:t xml:space="preserve">. پس </w:t>
      </w:r>
      <w:r w:rsidR="002E6BD6">
        <w:rPr>
          <w:rFonts w:hint="cs"/>
          <w:rtl/>
        </w:rPr>
        <w:t>اشکالی</w:t>
      </w:r>
      <w:r>
        <w:rPr>
          <w:rFonts w:hint="cs"/>
          <w:rtl/>
        </w:rPr>
        <w:t xml:space="preserve"> </w:t>
      </w:r>
      <w:r w:rsidR="002E6BD6">
        <w:rPr>
          <w:rFonts w:hint="cs"/>
          <w:rtl/>
        </w:rPr>
        <w:t>باقی نمی</w:t>
      </w:r>
      <w:r w:rsidR="002E6BD6">
        <w:rPr>
          <w:rFonts w:hint="eastAsia"/>
          <w:rtl/>
        </w:rPr>
        <w:t>‌</w:t>
      </w:r>
      <w:r w:rsidR="002E6BD6">
        <w:rPr>
          <w:rFonts w:hint="cs"/>
          <w:rtl/>
        </w:rPr>
        <w:t xml:space="preserve">ماند. </w:t>
      </w:r>
      <w:r w:rsidR="00FE514C">
        <w:rPr>
          <w:rFonts w:hint="cs"/>
          <w:rtl/>
        </w:rPr>
        <w:t xml:space="preserve">منشاء </w:t>
      </w:r>
      <w:r w:rsidR="002E6BD6">
        <w:rPr>
          <w:rFonts w:hint="cs"/>
          <w:rtl/>
        </w:rPr>
        <w:t xml:space="preserve">اشکال </w:t>
      </w:r>
      <w:r>
        <w:rPr>
          <w:rFonts w:hint="cs"/>
          <w:rtl/>
        </w:rPr>
        <w:t xml:space="preserve">از ابتدا از انقسام فعلی پدید آمد که گفتیم شرب تتن دو نوع بالفعل ندارد که </w:t>
      </w:r>
      <w:r w:rsidR="002E6BD6">
        <w:rPr>
          <w:rFonts w:hint="cs"/>
          <w:rtl/>
        </w:rPr>
        <w:t xml:space="preserve">حلال و حرام باشد، </w:t>
      </w:r>
      <w:r>
        <w:rPr>
          <w:rFonts w:hint="cs"/>
          <w:rtl/>
        </w:rPr>
        <w:t>ولی دو احتمال در آن می</w:t>
      </w:r>
      <w:r>
        <w:rPr>
          <w:rFonts w:hint="eastAsia"/>
          <w:rtl/>
        </w:rPr>
        <w:t>‌</w:t>
      </w:r>
      <w:r>
        <w:rPr>
          <w:rFonts w:hint="cs"/>
          <w:rtl/>
        </w:rPr>
        <w:t>رود</w:t>
      </w:r>
      <w:r w:rsidR="002E6BD6">
        <w:rPr>
          <w:rFonts w:hint="cs"/>
          <w:rtl/>
        </w:rPr>
        <w:t>،</w:t>
      </w:r>
      <w:r>
        <w:rPr>
          <w:rFonts w:hint="cs"/>
          <w:rtl/>
        </w:rPr>
        <w:t xml:space="preserve"> و </w:t>
      </w:r>
      <w:r w:rsidR="005D6D60">
        <w:rPr>
          <w:rFonts w:hint="cs"/>
          <w:rtl/>
        </w:rPr>
        <w:t xml:space="preserve">احتمال اول خلاف ظاهر کمتری دارد و حمل بر همان می/کنیم و </w:t>
      </w:r>
      <w:r>
        <w:rPr>
          <w:rFonts w:hint="cs"/>
          <w:rtl/>
        </w:rPr>
        <w:t>بدین ترتیب</w:t>
      </w:r>
      <w:r w:rsidR="002E6BD6">
        <w:rPr>
          <w:rFonts w:hint="cs"/>
          <w:rtl/>
        </w:rPr>
        <w:t>،</w:t>
      </w:r>
      <w:r>
        <w:rPr>
          <w:rFonts w:hint="cs"/>
          <w:rtl/>
        </w:rPr>
        <w:t xml:space="preserve"> شبهات حکمیه داخل </w:t>
      </w:r>
      <w:r w:rsidR="002E6BD6">
        <w:rPr>
          <w:rFonts w:hint="cs"/>
          <w:rtl/>
        </w:rPr>
        <w:t>می</w:t>
      </w:r>
      <w:r w:rsidR="002E6BD6">
        <w:rPr>
          <w:rFonts w:hint="eastAsia"/>
          <w:rtl/>
        </w:rPr>
        <w:t>‌</w:t>
      </w:r>
      <w:r w:rsidR="002E6BD6">
        <w:rPr>
          <w:rFonts w:hint="cs"/>
          <w:rtl/>
        </w:rPr>
        <w:t>شود</w:t>
      </w:r>
      <w:r>
        <w:rPr>
          <w:rFonts w:hint="cs"/>
          <w:rtl/>
        </w:rPr>
        <w:t xml:space="preserve">. </w:t>
      </w:r>
    </w:p>
    <w:p w14:paraId="62CD7D8B" w14:textId="77777777" w:rsidR="002E6BD6" w:rsidRDefault="00000000" w:rsidP="002E6BD6">
      <w:pPr>
        <w:pStyle w:val="Heading1"/>
        <w:rPr>
          <w:rtl/>
        </w:rPr>
      </w:pPr>
      <w:bookmarkStart w:id="210" w:name="_Toc118204201"/>
      <w:r>
        <w:rPr>
          <w:rFonts w:hint="cs"/>
          <w:rtl/>
        </w:rPr>
        <w:t>اشکالات مرحوم خویی به بیان مرحوم نائینی</w:t>
      </w:r>
      <w:bookmarkEnd w:id="210"/>
      <w:r>
        <w:rPr>
          <w:rFonts w:hint="cs"/>
          <w:rtl/>
        </w:rPr>
        <w:t xml:space="preserve"> </w:t>
      </w:r>
    </w:p>
    <w:p w14:paraId="00561697" w14:textId="77777777" w:rsidR="00A673B7" w:rsidRDefault="00000000" w:rsidP="002E6BD6">
      <w:pPr>
        <w:rPr>
          <w:rtl/>
        </w:rPr>
      </w:pPr>
      <w:r>
        <w:rPr>
          <w:rFonts w:hint="cs"/>
          <w:rtl/>
        </w:rPr>
        <w:t>مرحوم آقای خویی می</w:t>
      </w:r>
      <w:r>
        <w:rPr>
          <w:rFonts w:hint="eastAsia"/>
          <w:rtl/>
        </w:rPr>
        <w:t>‌</w:t>
      </w:r>
      <w:r>
        <w:rPr>
          <w:rFonts w:hint="cs"/>
          <w:rtl/>
        </w:rPr>
        <w:t xml:space="preserve">گوید کبرای کلی که شیئیت مساوق وجود است، درست نیست. خدا ایشان را رحمت کند که من حیث لا یشعر </w:t>
      </w:r>
      <w:r w:rsidR="002E6BD6">
        <w:rPr>
          <w:rFonts w:hint="cs"/>
          <w:rtl/>
        </w:rPr>
        <w:t>غالبا</w:t>
      </w:r>
      <w:r>
        <w:rPr>
          <w:rFonts w:hint="cs"/>
          <w:rtl/>
        </w:rPr>
        <w:t xml:space="preserve"> </w:t>
      </w:r>
      <w:r w:rsidR="002E6BD6">
        <w:rPr>
          <w:rFonts w:hint="cs"/>
          <w:rtl/>
        </w:rPr>
        <w:t>جانب</w:t>
      </w:r>
      <w:r>
        <w:rPr>
          <w:rFonts w:hint="cs"/>
          <w:rtl/>
        </w:rPr>
        <w:t xml:space="preserve"> متکلمین </w:t>
      </w:r>
      <w:r w:rsidR="002E6BD6">
        <w:rPr>
          <w:rFonts w:hint="cs"/>
          <w:rtl/>
        </w:rPr>
        <w:t>را می</w:t>
      </w:r>
      <w:r w:rsidR="002E6BD6">
        <w:rPr>
          <w:rFonts w:hint="eastAsia"/>
          <w:rtl/>
        </w:rPr>
        <w:t>‌</w:t>
      </w:r>
      <w:r w:rsidR="002E6BD6">
        <w:rPr>
          <w:rFonts w:hint="cs"/>
          <w:rtl/>
        </w:rPr>
        <w:t>گیرد</w:t>
      </w:r>
      <w:r>
        <w:rPr>
          <w:rFonts w:hint="cs"/>
          <w:rtl/>
        </w:rPr>
        <w:t>. می</w:t>
      </w:r>
      <w:r>
        <w:rPr>
          <w:rFonts w:hint="eastAsia"/>
          <w:rtl/>
        </w:rPr>
        <w:t>‌</w:t>
      </w:r>
      <w:r w:rsidR="002E6BD6">
        <w:rPr>
          <w:rFonts w:hint="cs"/>
          <w:rtl/>
        </w:rPr>
        <w:t>گوید شیئیت مساوق وجود نیست،</w:t>
      </w:r>
      <w:r>
        <w:rPr>
          <w:rFonts w:hint="cs"/>
          <w:rtl/>
        </w:rPr>
        <w:t xml:space="preserve"> به ویژه </w:t>
      </w:r>
      <w:r w:rsidR="002E6BD6">
        <w:rPr>
          <w:rFonts w:hint="cs"/>
          <w:rtl/>
        </w:rPr>
        <w:t>آنکه در لغت</w:t>
      </w:r>
      <w:r>
        <w:rPr>
          <w:rFonts w:hint="cs"/>
          <w:rtl/>
        </w:rPr>
        <w:t xml:space="preserve"> اطلاق می</w:t>
      </w:r>
      <w:r>
        <w:rPr>
          <w:rFonts w:hint="eastAsia"/>
          <w:rtl/>
        </w:rPr>
        <w:t>‌</w:t>
      </w:r>
      <w:r>
        <w:rPr>
          <w:rFonts w:hint="cs"/>
          <w:rtl/>
        </w:rPr>
        <w:t xml:space="preserve">کنیم که </w:t>
      </w:r>
      <w:r w:rsidR="002E6BD6">
        <w:rPr>
          <w:rFonts w:hint="cs"/>
          <w:rtl/>
        </w:rPr>
        <w:t>«</w:t>
      </w:r>
      <w:r>
        <w:rPr>
          <w:rFonts w:hint="cs"/>
          <w:rtl/>
        </w:rPr>
        <w:t>هذا شیء لم یوجد</w:t>
      </w:r>
      <w:r w:rsidR="002E6BD6">
        <w:rPr>
          <w:rFonts w:hint="cs"/>
          <w:rtl/>
        </w:rPr>
        <w:t>»</w:t>
      </w:r>
      <w:r>
        <w:rPr>
          <w:rFonts w:hint="cs"/>
          <w:rtl/>
        </w:rPr>
        <w:t xml:space="preserve"> و </w:t>
      </w:r>
      <w:r w:rsidR="002E6BD6">
        <w:rPr>
          <w:rFonts w:hint="cs"/>
          <w:rtl/>
        </w:rPr>
        <w:t>«</w:t>
      </w:r>
      <w:r>
        <w:rPr>
          <w:rFonts w:hint="cs"/>
          <w:rtl/>
        </w:rPr>
        <w:t>هذا شیء معدوم</w:t>
      </w:r>
      <w:r w:rsidR="002E6BD6">
        <w:rPr>
          <w:rFonts w:hint="cs"/>
          <w:rtl/>
        </w:rPr>
        <w:t>»</w:t>
      </w:r>
      <w:r>
        <w:rPr>
          <w:rFonts w:hint="cs"/>
          <w:rtl/>
        </w:rPr>
        <w:t xml:space="preserve">. پس </w:t>
      </w:r>
      <w:r w:rsidR="002E6BD6">
        <w:rPr>
          <w:rFonts w:hint="cs"/>
          <w:rtl/>
        </w:rPr>
        <w:t>معلوم می</w:t>
      </w:r>
      <w:r w:rsidR="002E6BD6">
        <w:rPr>
          <w:rFonts w:hint="eastAsia"/>
          <w:rtl/>
        </w:rPr>
        <w:t>‌</w:t>
      </w:r>
      <w:r w:rsidR="002E6BD6">
        <w:rPr>
          <w:rFonts w:hint="cs"/>
          <w:rtl/>
        </w:rPr>
        <w:t>شود که</w:t>
      </w:r>
      <w:r>
        <w:rPr>
          <w:rFonts w:hint="cs"/>
          <w:rtl/>
        </w:rPr>
        <w:t xml:space="preserve"> شیئیت مساوق وجود </w:t>
      </w:r>
      <w:r w:rsidR="002E6BD6">
        <w:rPr>
          <w:rFonts w:hint="cs"/>
          <w:rtl/>
        </w:rPr>
        <w:t>نیست.</w:t>
      </w:r>
      <w:r>
        <w:rPr>
          <w:rFonts w:hint="cs"/>
          <w:rtl/>
        </w:rPr>
        <w:t xml:space="preserve"> حتی گفته می</w:t>
      </w:r>
      <w:r>
        <w:rPr>
          <w:rFonts w:hint="eastAsia"/>
          <w:rtl/>
        </w:rPr>
        <w:t>‌</w:t>
      </w:r>
      <w:r>
        <w:rPr>
          <w:rFonts w:hint="cs"/>
          <w:rtl/>
        </w:rPr>
        <w:t xml:space="preserve">شود </w:t>
      </w:r>
      <w:r w:rsidR="002E6BD6">
        <w:rPr>
          <w:rFonts w:hint="cs"/>
          <w:rtl/>
        </w:rPr>
        <w:t>«</w:t>
      </w:r>
      <w:r>
        <w:rPr>
          <w:rFonts w:hint="cs"/>
          <w:rtl/>
        </w:rPr>
        <w:t>هذا شیء محال و مستحیل و ممتنع</w:t>
      </w:r>
      <w:r w:rsidR="002E6BD6">
        <w:rPr>
          <w:rFonts w:hint="cs"/>
          <w:rtl/>
        </w:rPr>
        <w:t>»</w:t>
      </w:r>
      <w:r>
        <w:rPr>
          <w:rFonts w:hint="cs"/>
          <w:rtl/>
        </w:rPr>
        <w:t xml:space="preserve">. سپس </w:t>
      </w:r>
      <w:r w:rsidR="002E6BD6">
        <w:rPr>
          <w:rFonts w:hint="cs"/>
          <w:rtl/>
        </w:rPr>
        <w:t>می</w:t>
      </w:r>
      <w:r w:rsidR="002E6BD6">
        <w:rPr>
          <w:rFonts w:hint="eastAsia"/>
          <w:rtl/>
        </w:rPr>
        <w:t>‌</w:t>
      </w:r>
      <w:r w:rsidR="002E6BD6">
        <w:rPr>
          <w:rFonts w:hint="cs"/>
          <w:rtl/>
        </w:rPr>
        <w:t xml:space="preserve">گوید در فرض قبول اینکه شیئیت مساوق وجود است، اشکال دیگری به کلام محقق نائینی وارد است. </w:t>
      </w:r>
      <w:r>
        <w:rPr>
          <w:rFonts w:hint="cs"/>
          <w:rtl/>
        </w:rPr>
        <w:t xml:space="preserve"> </w:t>
      </w:r>
    </w:p>
    <w:p w14:paraId="01AD5136" w14:textId="77777777" w:rsidR="006073CC" w:rsidRDefault="00000000" w:rsidP="006073CC">
      <w:pPr>
        <w:pStyle w:val="Heading2"/>
        <w:rPr>
          <w:rtl/>
        </w:rPr>
      </w:pPr>
      <w:bookmarkStart w:id="211" w:name="_Toc118204202"/>
      <w:r>
        <w:rPr>
          <w:rFonts w:hint="cs"/>
          <w:rtl/>
        </w:rPr>
        <w:t>بررسی اشکال اول مرحوم خو</w:t>
      </w:r>
      <w:r>
        <w:rPr>
          <w:rFonts w:ascii="Arial" w:hAnsi="Arial" w:cs="Arial" w:hint="cs"/>
          <w:rtl/>
        </w:rPr>
        <w:t>یی</w:t>
      </w:r>
      <w:r>
        <w:rPr>
          <w:rFonts w:hint="cs"/>
          <w:rtl/>
        </w:rPr>
        <w:t xml:space="preserve"> </w:t>
      </w:r>
      <w:r>
        <w:rPr>
          <w:rFonts w:ascii="NoorTitr" w:hAnsi="NoorTitr" w:hint="cs"/>
          <w:rtl/>
        </w:rPr>
        <w:t>به</w:t>
      </w:r>
      <w:r>
        <w:rPr>
          <w:rFonts w:hint="cs"/>
          <w:rtl/>
        </w:rPr>
        <w:t xml:space="preserve"> </w:t>
      </w:r>
      <w:r>
        <w:rPr>
          <w:rFonts w:ascii="NoorTitr" w:hAnsi="NoorTitr" w:hint="cs"/>
          <w:rtl/>
        </w:rPr>
        <w:t>مرحوم</w:t>
      </w:r>
      <w:r>
        <w:rPr>
          <w:rFonts w:hint="cs"/>
          <w:rtl/>
        </w:rPr>
        <w:t xml:space="preserve"> </w:t>
      </w:r>
      <w:r>
        <w:rPr>
          <w:rFonts w:ascii="NoorTitr" w:hAnsi="NoorTitr" w:hint="cs"/>
          <w:rtl/>
        </w:rPr>
        <w:t>نائینی</w:t>
      </w:r>
      <w:bookmarkEnd w:id="211"/>
      <w:r>
        <w:rPr>
          <w:rFonts w:hint="cs"/>
          <w:rtl/>
        </w:rPr>
        <w:t xml:space="preserve"> </w:t>
      </w:r>
    </w:p>
    <w:p w14:paraId="71113A7D" w14:textId="77777777" w:rsidR="00A673B7" w:rsidRDefault="00000000" w:rsidP="00DA34F9">
      <w:pPr>
        <w:rPr>
          <w:rtl/>
        </w:rPr>
      </w:pPr>
      <w:r>
        <w:rPr>
          <w:rFonts w:hint="cs"/>
          <w:rtl/>
        </w:rPr>
        <w:t>بحث اول ایشان بحث فلسفی دقیق و مهمی است و اینجا مجال و محل ورود تفصیلی به آن نیست. حکما معتقدند که</w:t>
      </w:r>
      <w:r w:rsidR="00DA34F9">
        <w:rPr>
          <w:rFonts w:hint="cs"/>
          <w:rtl/>
        </w:rPr>
        <w:t xml:space="preserve"> شیئیت با وجود مساوق است. حال، مسأله </w:t>
      </w:r>
      <w:r>
        <w:rPr>
          <w:rFonts w:hint="cs"/>
          <w:rtl/>
        </w:rPr>
        <w:t>اینست که حرف آقای خویی اشتباه است</w:t>
      </w:r>
      <w:r w:rsidR="00DA34F9">
        <w:rPr>
          <w:rFonts w:hint="cs"/>
          <w:rtl/>
        </w:rPr>
        <w:t>،</w:t>
      </w:r>
      <w:r>
        <w:rPr>
          <w:rFonts w:hint="cs"/>
          <w:rtl/>
        </w:rPr>
        <w:t xml:space="preserve"> ولی نحوه </w:t>
      </w:r>
      <w:r w:rsidR="00DA34F9">
        <w:rPr>
          <w:rFonts w:hint="cs"/>
          <w:rtl/>
        </w:rPr>
        <w:t>استفاده</w:t>
      </w:r>
      <w:r>
        <w:rPr>
          <w:rFonts w:hint="cs"/>
          <w:rtl/>
        </w:rPr>
        <w:t xml:space="preserve"> مرحوم نائینی </w:t>
      </w:r>
      <w:r w:rsidR="00DA34F9">
        <w:rPr>
          <w:rFonts w:hint="cs"/>
          <w:rtl/>
        </w:rPr>
        <w:t>از تساوق شیئیت با وجود</w:t>
      </w:r>
      <w:r>
        <w:rPr>
          <w:rFonts w:hint="cs"/>
          <w:rtl/>
        </w:rPr>
        <w:t xml:space="preserve"> </w:t>
      </w:r>
      <w:r w:rsidR="00DA34F9">
        <w:rPr>
          <w:rFonts w:hint="cs"/>
          <w:rtl/>
        </w:rPr>
        <w:t xml:space="preserve">نیز </w:t>
      </w:r>
      <w:r>
        <w:rPr>
          <w:rFonts w:hint="cs"/>
          <w:rtl/>
        </w:rPr>
        <w:t xml:space="preserve">اشتباه است. </w:t>
      </w:r>
    </w:p>
    <w:p w14:paraId="3CFDCCA1" w14:textId="77777777" w:rsidR="00A673B7" w:rsidRDefault="00000000" w:rsidP="00A673B7">
      <w:pPr>
        <w:rPr>
          <w:rtl/>
        </w:rPr>
      </w:pPr>
      <w:r w:rsidRPr="00DA34F9">
        <w:rPr>
          <w:rFonts w:hint="cs"/>
          <w:color w:val="FF0000"/>
          <w:rtl/>
        </w:rPr>
        <w:t>سوال</w:t>
      </w:r>
      <w:r>
        <w:rPr>
          <w:rFonts w:hint="cs"/>
          <w:rtl/>
        </w:rPr>
        <w:t>: اشکال آقای خویی هم همین است که اینجا بحث مفهوم شیء است. در مصباح الأصول می</w:t>
      </w:r>
      <w:r>
        <w:rPr>
          <w:rFonts w:hint="eastAsia"/>
          <w:rtl/>
        </w:rPr>
        <w:t>‌</w:t>
      </w:r>
      <w:r>
        <w:rPr>
          <w:rFonts w:hint="cs"/>
          <w:rtl/>
        </w:rPr>
        <w:t>گوید بحث در مفهوم شیئیت است نه آن وجود که می</w:t>
      </w:r>
      <w:r>
        <w:rPr>
          <w:rFonts w:hint="eastAsia"/>
          <w:rtl/>
        </w:rPr>
        <w:t>‌</w:t>
      </w:r>
      <w:r>
        <w:rPr>
          <w:rFonts w:hint="cs"/>
          <w:rtl/>
        </w:rPr>
        <w:t xml:space="preserve">گویید شیئیت مساوق وجود خارجی است. </w:t>
      </w:r>
    </w:p>
    <w:p w14:paraId="6FA00072" w14:textId="77777777" w:rsidR="00DA34F9" w:rsidRDefault="00000000" w:rsidP="00E44791">
      <w:pPr>
        <w:rPr>
          <w:rtl/>
        </w:rPr>
      </w:pPr>
      <w:r w:rsidRPr="00DA34F9">
        <w:rPr>
          <w:rFonts w:hint="cs"/>
          <w:color w:val="FF0000"/>
          <w:rtl/>
        </w:rPr>
        <w:t>پاسخ</w:t>
      </w:r>
      <w:r>
        <w:rPr>
          <w:rFonts w:hint="cs"/>
          <w:rtl/>
        </w:rPr>
        <w:t xml:space="preserve">: </w:t>
      </w:r>
      <w:r w:rsidR="00E44791">
        <w:rPr>
          <w:rFonts w:hint="cs"/>
          <w:rtl/>
        </w:rPr>
        <w:t>مرحوم آقای خویی</w:t>
      </w:r>
      <w:r>
        <w:rPr>
          <w:rFonts w:hint="cs"/>
          <w:rtl/>
        </w:rPr>
        <w:t xml:space="preserve"> چنین نگفته است. </w:t>
      </w:r>
    </w:p>
    <w:p w14:paraId="683E0BF3" w14:textId="77777777" w:rsidR="00A673B7" w:rsidRDefault="00000000" w:rsidP="00A673B7">
      <w:pPr>
        <w:rPr>
          <w:rtl/>
        </w:rPr>
      </w:pPr>
      <w:r>
        <w:rPr>
          <w:rFonts w:hint="cs"/>
          <w:rtl/>
        </w:rPr>
        <w:t>ایشان</w:t>
      </w:r>
      <w:r w:rsidR="00346665">
        <w:rPr>
          <w:rFonts w:hint="cs"/>
          <w:rtl/>
        </w:rPr>
        <w:t xml:space="preserve"> می</w:t>
      </w:r>
      <w:r w:rsidR="00346665">
        <w:rPr>
          <w:rFonts w:hint="eastAsia"/>
          <w:rtl/>
        </w:rPr>
        <w:t>‌</w:t>
      </w:r>
      <w:r w:rsidR="00346665">
        <w:rPr>
          <w:rFonts w:hint="cs"/>
          <w:rtl/>
        </w:rPr>
        <w:t xml:space="preserve">گوید: </w:t>
      </w:r>
    </w:p>
    <w:p w14:paraId="2F5D50E8" w14:textId="77777777" w:rsidR="00DA34F9" w:rsidRDefault="00000000" w:rsidP="00DA34F9">
      <w:pPr>
        <w:pStyle w:val="10"/>
        <w:rPr>
          <w:rStyle w:val="hilight"/>
          <w:rtl/>
        </w:rPr>
      </w:pPr>
      <w:r>
        <w:rPr>
          <w:rStyle w:val="alaem"/>
          <w:rtl/>
        </w:rPr>
        <w:t>و فيه أوّلًا</w:t>
      </w:r>
      <w:r>
        <w:rPr>
          <w:rStyle w:val="alaem"/>
        </w:rPr>
        <w:t>:</w:t>
      </w:r>
      <w:r>
        <w:rPr>
          <w:rFonts w:hint="cs"/>
          <w:rtl/>
        </w:rPr>
        <w:t xml:space="preserve"> أ</w:t>
      </w:r>
      <w:r>
        <w:rPr>
          <w:rtl/>
        </w:rPr>
        <w:t xml:space="preserve">نّ لفظ الشي‌ء موضوع </w:t>
      </w:r>
      <w:r>
        <w:rPr>
          <w:rStyle w:val="hilight"/>
          <w:rtl/>
        </w:rPr>
        <w:t>للمفهوم</w:t>
      </w:r>
      <w:r>
        <w:rPr>
          <w:rtl/>
        </w:rPr>
        <w:t xml:space="preserve"> </w:t>
      </w:r>
      <w:r>
        <w:rPr>
          <w:rStyle w:val="hilight"/>
          <w:rtl/>
        </w:rPr>
        <w:t>المبهم</w:t>
      </w:r>
      <w:r>
        <w:rPr>
          <w:rtl/>
        </w:rPr>
        <w:t xml:space="preserve"> </w:t>
      </w:r>
      <w:r>
        <w:rPr>
          <w:rStyle w:val="hilight"/>
          <w:rtl/>
        </w:rPr>
        <w:t>العام</w:t>
      </w:r>
      <w:r>
        <w:rPr>
          <w:rtl/>
        </w:rPr>
        <w:t xml:space="preserve"> </w:t>
      </w:r>
      <w:r>
        <w:rPr>
          <w:rStyle w:val="hilight"/>
          <w:rtl/>
        </w:rPr>
        <w:t>لا</w:t>
      </w:r>
      <w:r>
        <w:rPr>
          <w:rtl/>
        </w:rPr>
        <w:t xml:space="preserve"> </w:t>
      </w:r>
      <w:r>
        <w:rPr>
          <w:rStyle w:val="hilight"/>
          <w:rtl/>
        </w:rPr>
        <w:t>للموجود</w:t>
      </w:r>
      <w:r>
        <w:rPr>
          <w:rtl/>
        </w:rPr>
        <w:t xml:space="preserve"> </w:t>
      </w:r>
      <w:r>
        <w:rPr>
          <w:rStyle w:val="hilight"/>
          <w:rtl/>
        </w:rPr>
        <w:t>الخارجي</w:t>
      </w:r>
    </w:p>
    <w:p w14:paraId="29F58FC7" w14:textId="77777777" w:rsidR="00BE79D2" w:rsidRDefault="00000000" w:rsidP="00E44791">
      <w:pPr>
        <w:rPr>
          <w:rtl/>
        </w:rPr>
      </w:pPr>
      <w:r>
        <w:rPr>
          <w:rFonts w:hint="cs"/>
          <w:rtl/>
        </w:rPr>
        <w:t xml:space="preserve">این </w:t>
      </w:r>
      <w:r w:rsidR="00DA34F9">
        <w:rPr>
          <w:rFonts w:hint="cs"/>
          <w:rtl/>
        </w:rPr>
        <w:t>کلام</w:t>
      </w:r>
      <w:r w:rsidR="00FE514C">
        <w:rPr>
          <w:rFonts w:hint="cs"/>
          <w:rtl/>
        </w:rPr>
        <w:t xml:space="preserve"> نادرست</w:t>
      </w:r>
      <w:r>
        <w:rPr>
          <w:rFonts w:hint="cs"/>
          <w:rtl/>
        </w:rPr>
        <w:t xml:space="preserve"> است</w:t>
      </w:r>
      <w:r w:rsidR="00DA34F9">
        <w:rPr>
          <w:rFonts w:hint="cs"/>
          <w:rtl/>
        </w:rPr>
        <w:t>،</w:t>
      </w:r>
      <w:r>
        <w:rPr>
          <w:rFonts w:hint="cs"/>
          <w:rtl/>
        </w:rPr>
        <w:t xml:space="preserve"> و عبارت مرحوم نائینی هم این نیست. </w:t>
      </w:r>
      <w:r w:rsidR="00DA34F9">
        <w:rPr>
          <w:rFonts w:hint="cs"/>
          <w:rtl/>
        </w:rPr>
        <w:t>محقق نائینی</w:t>
      </w:r>
      <w:r>
        <w:rPr>
          <w:rFonts w:hint="cs"/>
          <w:rtl/>
        </w:rPr>
        <w:t xml:space="preserve"> </w:t>
      </w:r>
      <w:r w:rsidR="00DA34F9">
        <w:rPr>
          <w:rFonts w:hint="cs"/>
          <w:rtl/>
        </w:rPr>
        <w:t>سخن از</w:t>
      </w:r>
      <w:r>
        <w:rPr>
          <w:rFonts w:hint="cs"/>
          <w:rtl/>
        </w:rPr>
        <w:t xml:space="preserve"> مساوقت شیئیت با وجود</w:t>
      </w:r>
      <w:r w:rsidR="00DA34F9">
        <w:rPr>
          <w:rFonts w:hint="cs"/>
          <w:rtl/>
        </w:rPr>
        <w:t xml:space="preserve"> به میان می</w:t>
      </w:r>
      <w:r w:rsidR="00DA34F9">
        <w:rPr>
          <w:rFonts w:hint="eastAsia"/>
          <w:rtl/>
        </w:rPr>
        <w:t>‌</w:t>
      </w:r>
      <w:r w:rsidR="00DA34F9">
        <w:rPr>
          <w:rFonts w:hint="cs"/>
          <w:rtl/>
        </w:rPr>
        <w:t>آورد</w:t>
      </w:r>
      <w:r w:rsidR="00832551">
        <w:rPr>
          <w:rFonts w:hint="cs"/>
          <w:rtl/>
        </w:rPr>
        <w:t xml:space="preserve">. یکی از اشکالات ما به آقای خویی اینست که چرا اینطور بیان </w:t>
      </w:r>
      <w:r w:rsidR="00DA34F9">
        <w:rPr>
          <w:rFonts w:hint="cs"/>
          <w:rtl/>
        </w:rPr>
        <w:t>می</w:t>
      </w:r>
      <w:r w:rsidR="00DA34F9">
        <w:rPr>
          <w:rFonts w:hint="eastAsia"/>
          <w:rtl/>
        </w:rPr>
        <w:t>‌</w:t>
      </w:r>
      <w:r w:rsidR="00DA34F9">
        <w:rPr>
          <w:rFonts w:hint="cs"/>
          <w:rtl/>
        </w:rPr>
        <w:t>کنید</w:t>
      </w:r>
      <w:r w:rsidR="00832551">
        <w:rPr>
          <w:rFonts w:hint="cs"/>
          <w:rtl/>
        </w:rPr>
        <w:t>؟! مگر لفظ وجود مفهوم ندارد؟</w:t>
      </w:r>
      <w:r w:rsidR="00DA34F9">
        <w:rPr>
          <w:rFonts w:hint="cs"/>
          <w:rtl/>
        </w:rPr>
        <w:t>!</w:t>
      </w:r>
      <w:r w:rsidR="00832551">
        <w:rPr>
          <w:rFonts w:hint="cs"/>
          <w:rtl/>
        </w:rPr>
        <w:t xml:space="preserve"> </w:t>
      </w:r>
      <w:r w:rsidR="00DA34F9">
        <w:rPr>
          <w:rFonts w:hint="cs"/>
          <w:rtl/>
        </w:rPr>
        <w:t xml:space="preserve">مفهوم دارد و مفهوم آن هم عام است؛ مهم محکی بالذات و منشأ انتزاع </w:t>
      </w:r>
      <w:r w:rsidR="00DA34F9">
        <w:rPr>
          <w:rFonts w:hint="eastAsia"/>
          <w:rtl/>
        </w:rPr>
        <w:t>‌</w:t>
      </w:r>
      <w:r w:rsidR="00DA34F9">
        <w:rPr>
          <w:rFonts w:hint="cs"/>
          <w:rtl/>
        </w:rPr>
        <w:t>آن</w:t>
      </w:r>
      <w:r w:rsidR="00DA34F9">
        <w:rPr>
          <w:rFonts w:hint="eastAsia"/>
          <w:rtl/>
        </w:rPr>
        <w:t>‌</w:t>
      </w:r>
      <w:r w:rsidR="00DA34F9">
        <w:rPr>
          <w:rFonts w:hint="cs"/>
          <w:rtl/>
        </w:rPr>
        <w:t>ها است</w:t>
      </w:r>
      <w:r w:rsidR="00832551">
        <w:rPr>
          <w:rFonts w:hint="cs"/>
          <w:rtl/>
        </w:rPr>
        <w:t>. چرا می</w:t>
      </w:r>
      <w:r w:rsidR="00832551">
        <w:rPr>
          <w:rFonts w:hint="eastAsia"/>
          <w:rtl/>
        </w:rPr>
        <w:t>‌</w:t>
      </w:r>
      <w:r w:rsidR="00832551">
        <w:rPr>
          <w:rFonts w:hint="cs"/>
          <w:rtl/>
        </w:rPr>
        <w:t>فرمایید شیء</w:t>
      </w:r>
      <w:r w:rsidR="00DA34F9">
        <w:rPr>
          <w:rFonts w:hint="cs"/>
          <w:rtl/>
        </w:rPr>
        <w:t>،</w:t>
      </w:r>
      <w:r w:rsidR="00832551">
        <w:rPr>
          <w:rFonts w:hint="cs"/>
          <w:rtl/>
        </w:rPr>
        <w:t xml:space="preserve"> مفهوم عام مبهم است، خب</w:t>
      </w:r>
      <w:r w:rsidR="00DA34F9">
        <w:rPr>
          <w:rFonts w:hint="cs"/>
          <w:rtl/>
        </w:rPr>
        <w:t xml:space="preserve"> در اینصورت</w:t>
      </w:r>
      <w:r w:rsidR="00832551">
        <w:rPr>
          <w:rFonts w:hint="cs"/>
          <w:rtl/>
        </w:rPr>
        <w:t xml:space="preserve"> مفهوم وجود هم عام است. مهم اینست که محکی بالذات اینها چیست. اینکه می</w:t>
      </w:r>
      <w:r w:rsidR="00832551">
        <w:rPr>
          <w:rFonts w:hint="eastAsia"/>
          <w:rtl/>
        </w:rPr>
        <w:t>‌</w:t>
      </w:r>
      <w:r w:rsidR="00832551">
        <w:rPr>
          <w:rFonts w:hint="cs"/>
          <w:rtl/>
        </w:rPr>
        <w:t xml:space="preserve">فرماید </w:t>
      </w:r>
      <w:r w:rsidR="00DA34F9">
        <w:rPr>
          <w:rFonts w:hint="cs"/>
          <w:rtl/>
        </w:rPr>
        <w:t>«م</w:t>
      </w:r>
      <w:r>
        <w:rPr>
          <w:rFonts w:hint="cs"/>
          <w:rtl/>
        </w:rPr>
        <w:t xml:space="preserve">وضوع للمفهوم المبهم العام لا </w:t>
      </w:r>
      <w:r w:rsidR="00DA34F9">
        <w:rPr>
          <w:rFonts w:hint="cs"/>
          <w:rtl/>
        </w:rPr>
        <w:t>للموجود الخارجي»</w:t>
      </w:r>
      <w:r>
        <w:rPr>
          <w:rFonts w:hint="cs"/>
          <w:rtl/>
        </w:rPr>
        <w:t xml:space="preserve">، مگر آقای نائینی </w:t>
      </w:r>
      <w:r w:rsidR="00DA34F9">
        <w:rPr>
          <w:rFonts w:hint="cs"/>
          <w:rtl/>
        </w:rPr>
        <w:t xml:space="preserve">وضع </w:t>
      </w:r>
      <w:r>
        <w:rPr>
          <w:rFonts w:hint="cs"/>
          <w:rtl/>
        </w:rPr>
        <w:t>الفاظ را برای وجودات خارجی می</w:t>
      </w:r>
      <w:r>
        <w:rPr>
          <w:rFonts w:hint="eastAsia"/>
          <w:rtl/>
        </w:rPr>
        <w:t>‌</w:t>
      </w:r>
      <w:r>
        <w:rPr>
          <w:rFonts w:hint="cs"/>
          <w:rtl/>
        </w:rPr>
        <w:t>داند؟!</w:t>
      </w:r>
      <w:r w:rsidR="00E44791">
        <w:rPr>
          <w:rFonts w:hint="cs"/>
          <w:rtl/>
        </w:rPr>
        <w:t xml:space="preserve"> </w:t>
      </w:r>
      <w:r>
        <w:rPr>
          <w:rFonts w:hint="cs"/>
          <w:rtl/>
        </w:rPr>
        <w:t>نباید به استاد کبیر خودش چنین حرف</w:t>
      </w:r>
      <w:r>
        <w:rPr>
          <w:rFonts w:hint="eastAsia"/>
          <w:rtl/>
        </w:rPr>
        <w:t>‌</w:t>
      </w:r>
      <w:r>
        <w:rPr>
          <w:rFonts w:hint="cs"/>
          <w:rtl/>
        </w:rPr>
        <w:t xml:space="preserve">هایی نسبت بدهد. در بحث وضع الفاظ، </w:t>
      </w:r>
      <w:r w:rsidR="00E44791">
        <w:rPr>
          <w:rFonts w:hint="cs"/>
          <w:rtl/>
        </w:rPr>
        <w:t xml:space="preserve">آیا </w:t>
      </w:r>
      <w:r>
        <w:rPr>
          <w:rFonts w:hint="cs"/>
          <w:rtl/>
        </w:rPr>
        <w:t>آقای نائینی قائل است که الفاظ برای وجودات خارجی وضع شده است؟</w:t>
      </w:r>
      <w:r w:rsidR="00E44791">
        <w:rPr>
          <w:rFonts w:hint="cs"/>
          <w:rtl/>
        </w:rPr>
        <w:t>!</w:t>
      </w:r>
      <w:r>
        <w:rPr>
          <w:rFonts w:hint="cs"/>
          <w:rtl/>
        </w:rPr>
        <w:t xml:space="preserve"> قطعا اینطور نیست. </w:t>
      </w:r>
      <w:r w:rsidR="008167BA">
        <w:rPr>
          <w:rFonts w:hint="cs"/>
          <w:rtl/>
        </w:rPr>
        <w:t>حتی در اسماء خاص بحث می</w:t>
      </w:r>
      <w:r w:rsidR="008167BA">
        <w:rPr>
          <w:rFonts w:hint="eastAsia"/>
          <w:rtl/>
        </w:rPr>
        <w:t>‌</w:t>
      </w:r>
      <w:r w:rsidR="008167BA">
        <w:rPr>
          <w:rFonts w:hint="cs"/>
          <w:rtl/>
        </w:rPr>
        <w:t xml:space="preserve">کنند که برای وجود خارجی وضع شده است یا برای چیز دیگری. عرض ما اینست که ایشان </w:t>
      </w:r>
      <w:r w:rsidR="00E44791">
        <w:rPr>
          <w:rFonts w:hint="cs"/>
          <w:rtl/>
        </w:rPr>
        <w:t>درست تعبیر نمی</w:t>
      </w:r>
      <w:r w:rsidR="00E44791">
        <w:rPr>
          <w:rFonts w:hint="eastAsia"/>
          <w:rtl/>
        </w:rPr>
        <w:t>‌</w:t>
      </w:r>
      <w:r w:rsidR="00E44791">
        <w:rPr>
          <w:rFonts w:hint="cs"/>
          <w:rtl/>
        </w:rPr>
        <w:t xml:space="preserve">کند. </w:t>
      </w:r>
      <w:r w:rsidR="008167BA">
        <w:rPr>
          <w:rFonts w:hint="cs"/>
          <w:rtl/>
        </w:rPr>
        <w:t xml:space="preserve"> </w:t>
      </w:r>
    </w:p>
    <w:p w14:paraId="4C99814F" w14:textId="77777777" w:rsidR="008167BA" w:rsidRDefault="00000000" w:rsidP="00E44791">
      <w:pPr>
        <w:pStyle w:val="10"/>
        <w:rPr>
          <w:rtl/>
        </w:rPr>
      </w:pPr>
      <w:r>
        <w:rPr>
          <w:rFonts w:hint="cs"/>
          <w:rtl/>
        </w:rPr>
        <w:t>لذا یستعمل في المعدومات</w:t>
      </w:r>
    </w:p>
    <w:p w14:paraId="3802A07F" w14:textId="77777777" w:rsidR="008167BA" w:rsidRDefault="00000000" w:rsidP="00E44791">
      <w:pPr>
        <w:rPr>
          <w:rtl/>
        </w:rPr>
      </w:pPr>
      <w:r>
        <w:rPr>
          <w:rFonts w:hint="cs"/>
          <w:rtl/>
        </w:rPr>
        <w:t>این عبارت هم نادرست است. لفظ شیء را استعمال در معدوم نمی</w:t>
      </w:r>
      <w:r>
        <w:rPr>
          <w:rFonts w:hint="eastAsia"/>
          <w:rtl/>
        </w:rPr>
        <w:t>‌</w:t>
      </w:r>
      <w:r>
        <w:rPr>
          <w:rFonts w:hint="cs"/>
          <w:rtl/>
        </w:rPr>
        <w:t>کنیم بلکه در مفهوم خود شیء استعمال می</w:t>
      </w:r>
      <w:r>
        <w:rPr>
          <w:rFonts w:hint="eastAsia"/>
          <w:rtl/>
        </w:rPr>
        <w:t>‌</w:t>
      </w:r>
      <w:r>
        <w:rPr>
          <w:rFonts w:hint="cs"/>
          <w:rtl/>
        </w:rPr>
        <w:t>کنیم ولی کسانی که قائل</w:t>
      </w:r>
      <w:r>
        <w:rPr>
          <w:rFonts w:hint="eastAsia"/>
          <w:rtl/>
        </w:rPr>
        <w:t>‌</w:t>
      </w:r>
      <w:r>
        <w:rPr>
          <w:rFonts w:hint="cs"/>
          <w:rtl/>
        </w:rPr>
        <w:t>اند شیء بر معدوم اطلاق می</w:t>
      </w:r>
      <w:r>
        <w:rPr>
          <w:rFonts w:hint="eastAsia"/>
          <w:rtl/>
        </w:rPr>
        <w:t>‌</w:t>
      </w:r>
      <w:r>
        <w:rPr>
          <w:rFonts w:hint="cs"/>
          <w:rtl/>
        </w:rPr>
        <w:t xml:space="preserve">شود، </w:t>
      </w:r>
      <w:r w:rsidR="00E44791">
        <w:rPr>
          <w:rFonts w:hint="cs"/>
          <w:rtl/>
        </w:rPr>
        <w:t>می</w:t>
      </w:r>
      <w:r w:rsidR="00E44791">
        <w:rPr>
          <w:rFonts w:hint="eastAsia"/>
          <w:rtl/>
        </w:rPr>
        <w:t>‌</w:t>
      </w:r>
      <w:r w:rsidR="00E44791">
        <w:rPr>
          <w:rFonts w:hint="cs"/>
          <w:rtl/>
        </w:rPr>
        <w:t xml:space="preserve">گویند </w:t>
      </w:r>
      <w:r>
        <w:rPr>
          <w:rFonts w:hint="cs"/>
          <w:rtl/>
        </w:rPr>
        <w:t>اطلاق مفهوم بر مصداق است نه اینکه لفظ</w:t>
      </w:r>
      <w:r w:rsidR="00E44791">
        <w:rPr>
          <w:rFonts w:hint="cs"/>
          <w:rtl/>
        </w:rPr>
        <w:t xml:space="preserve"> شیء را در المعدوم استعمال کنیم. بنابراین، </w:t>
      </w:r>
      <w:r>
        <w:rPr>
          <w:rFonts w:hint="cs"/>
          <w:rtl/>
        </w:rPr>
        <w:t xml:space="preserve">تعبیر </w:t>
      </w:r>
      <w:r w:rsidR="00E44791">
        <w:rPr>
          <w:rFonts w:hint="cs"/>
          <w:rtl/>
        </w:rPr>
        <w:t>«</w:t>
      </w:r>
      <w:r>
        <w:rPr>
          <w:rFonts w:hint="cs"/>
          <w:rtl/>
        </w:rPr>
        <w:t>یستعمل في المعدومات</w:t>
      </w:r>
      <w:r w:rsidR="00E44791">
        <w:rPr>
          <w:rFonts w:hint="cs"/>
          <w:rtl/>
        </w:rPr>
        <w:t>»</w:t>
      </w:r>
      <w:r>
        <w:rPr>
          <w:rFonts w:hint="cs"/>
          <w:rtl/>
        </w:rPr>
        <w:t xml:space="preserve"> نادرست است. </w:t>
      </w:r>
    </w:p>
    <w:p w14:paraId="57D3F816" w14:textId="77777777" w:rsidR="008167BA" w:rsidRDefault="00000000" w:rsidP="00BE79D2">
      <w:pPr>
        <w:rPr>
          <w:rtl/>
        </w:rPr>
      </w:pPr>
      <w:r>
        <w:rPr>
          <w:rFonts w:hint="cs"/>
          <w:rtl/>
        </w:rPr>
        <w:t xml:space="preserve">پس اشکال اول آقای خویی این بود که مساوقت شیء را با وجود قبول نداریم و لفظ شیء یک مفهوم عامی دارد و برای وجود خارجی وضع نشده است. </w:t>
      </w:r>
    </w:p>
    <w:p w14:paraId="79E1368F" w14:textId="77777777" w:rsidR="003444A2" w:rsidRDefault="00000000" w:rsidP="00FE514C">
      <w:pPr>
        <w:rPr>
          <w:rtl/>
        </w:rPr>
      </w:pPr>
      <w:r>
        <w:rPr>
          <w:rFonts w:hint="cs"/>
          <w:rtl/>
        </w:rPr>
        <w:t xml:space="preserve">اشکال ما اینست که این چه نقدی بر </w:t>
      </w:r>
      <w:r w:rsidR="00E44791">
        <w:rPr>
          <w:rFonts w:hint="cs"/>
          <w:rtl/>
        </w:rPr>
        <w:t>محقق نائینی</w:t>
      </w:r>
      <w:r>
        <w:rPr>
          <w:rFonts w:hint="cs"/>
          <w:rtl/>
        </w:rPr>
        <w:t xml:space="preserve"> است؟! مگر ایشان قائل است که</w:t>
      </w:r>
      <w:r w:rsidR="00E44791">
        <w:rPr>
          <w:rFonts w:hint="cs"/>
          <w:rtl/>
        </w:rPr>
        <w:t xml:space="preserve"> لفظ شیء برای وجود خارجی وضع شده است؟! وانگهی،</w:t>
      </w:r>
      <w:r>
        <w:rPr>
          <w:rFonts w:hint="cs"/>
          <w:rtl/>
        </w:rPr>
        <w:t xml:space="preserve"> استعمال شیء در معدومات هم نادرست است، چون استعمال در معدوم نمی</w:t>
      </w:r>
      <w:r>
        <w:rPr>
          <w:rFonts w:hint="eastAsia"/>
          <w:rtl/>
        </w:rPr>
        <w:t>‌</w:t>
      </w:r>
      <w:r>
        <w:rPr>
          <w:rFonts w:hint="cs"/>
          <w:rtl/>
        </w:rPr>
        <w:t xml:space="preserve">کنیم بلکه لفظ شیء را در </w:t>
      </w:r>
      <w:r w:rsidR="00E44791">
        <w:rPr>
          <w:rFonts w:hint="cs"/>
          <w:rtl/>
        </w:rPr>
        <w:t xml:space="preserve">معنای </w:t>
      </w:r>
      <w:r>
        <w:rPr>
          <w:rFonts w:hint="cs"/>
          <w:rtl/>
        </w:rPr>
        <w:t>شیء استعمال می</w:t>
      </w:r>
      <w:r>
        <w:rPr>
          <w:rFonts w:hint="eastAsia"/>
          <w:rtl/>
        </w:rPr>
        <w:t>‌</w:t>
      </w:r>
      <w:r w:rsidR="00E44791">
        <w:rPr>
          <w:rFonts w:hint="cs"/>
          <w:rtl/>
        </w:rPr>
        <w:t xml:space="preserve">کنیم. </w:t>
      </w:r>
      <w:r>
        <w:rPr>
          <w:rFonts w:hint="cs"/>
          <w:rtl/>
        </w:rPr>
        <w:t xml:space="preserve">کسانی </w:t>
      </w:r>
      <w:r w:rsidR="00E44791">
        <w:rPr>
          <w:rFonts w:hint="cs"/>
          <w:rtl/>
        </w:rPr>
        <w:t xml:space="preserve">هم </w:t>
      </w:r>
      <w:r>
        <w:rPr>
          <w:rFonts w:hint="cs"/>
          <w:rtl/>
        </w:rPr>
        <w:t>که قائل</w:t>
      </w:r>
      <w:r>
        <w:rPr>
          <w:rFonts w:hint="eastAsia"/>
          <w:rtl/>
        </w:rPr>
        <w:t>‌</w:t>
      </w:r>
      <w:r>
        <w:rPr>
          <w:rFonts w:hint="cs"/>
          <w:rtl/>
        </w:rPr>
        <w:t>اند</w:t>
      </w:r>
      <w:r w:rsidR="00E44791">
        <w:rPr>
          <w:rFonts w:hint="cs"/>
          <w:rtl/>
        </w:rPr>
        <w:t xml:space="preserve"> شیء بر معدوم اطلاق می</w:t>
      </w:r>
      <w:r w:rsidR="00E44791">
        <w:rPr>
          <w:rFonts w:hint="eastAsia"/>
          <w:rtl/>
        </w:rPr>
        <w:t>‌</w:t>
      </w:r>
      <w:r w:rsidR="00E44791">
        <w:rPr>
          <w:rFonts w:hint="cs"/>
          <w:rtl/>
        </w:rPr>
        <w:t>شود،</w:t>
      </w:r>
      <w:r>
        <w:rPr>
          <w:rFonts w:hint="cs"/>
          <w:rtl/>
        </w:rPr>
        <w:t xml:space="preserve"> می</w:t>
      </w:r>
      <w:r>
        <w:rPr>
          <w:rFonts w:hint="eastAsia"/>
          <w:rtl/>
        </w:rPr>
        <w:t>‌</w:t>
      </w:r>
      <w:r>
        <w:rPr>
          <w:rFonts w:hint="cs"/>
          <w:rtl/>
        </w:rPr>
        <w:t>گویند بر معدوم مطلق حمل می</w:t>
      </w:r>
      <w:r>
        <w:rPr>
          <w:rFonts w:hint="eastAsia"/>
          <w:rtl/>
        </w:rPr>
        <w:t>‌</w:t>
      </w:r>
      <w:r>
        <w:rPr>
          <w:rFonts w:hint="cs"/>
          <w:rtl/>
        </w:rPr>
        <w:t>شود، زیرا برای معدوم و عدم مطلق نحوه</w:t>
      </w:r>
      <w:r>
        <w:rPr>
          <w:rFonts w:hint="eastAsia"/>
          <w:rtl/>
        </w:rPr>
        <w:t>‌</w:t>
      </w:r>
      <w:r>
        <w:rPr>
          <w:rFonts w:hint="cs"/>
          <w:rtl/>
        </w:rPr>
        <w:t xml:space="preserve">ای از ثبوت قبول دارند که ثبوت، اعم از وجود خارجی است. متکلمین </w:t>
      </w:r>
      <w:r w:rsidR="00E44791">
        <w:rPr>
          <w:rFonts w:hint="cs"/>
          <w:rtl/>
        </w:rPr>
        <w:t xml:space="preserve">معتزلی </w:t>
      </w:r>
      <w:r>
        <w:rPr>
          <w:rFonts w:hint="cs"/>
          <w:rtl/>
        </w:rPr>
        <w:t>و شاید برخی اشاعره به این قول قائل</w:t>
      </w:r>
      <w:r>
        <w:rPr>
          <w:rFonts w:hint="eastAsia"/>
          <w:rtl/>
        </w:rPr>
        <w:t>‌</w:t>
      </w:r>
      <w:r>
        <w:rPr>
          <w:rFonts w:hint="cs"/>
          <w:rtl/>
        </w:rPr>
        <w:t xml:space="preserve">اند. کسانی که به </w:t>
      </w:r>
      <w:r w:rsidR="00E44791">
        <w:rPr>
          <w:rFonts w:hint="cs"/>
          <w:rtl/>
        </w:rPr>
        <w:t>بحث «</w:t>
      </w:r>
      <w:r>
        <w:rPr>
          <w:rFonts w:hint="cs"/>
          <w:rtl/>
        </w:rPr>
        <w:t>حال</w:t>
      </w:r>
      <w:r w:rsidR="00E44791">
        <w:rPr>
          <w:rFonts w:hint="cs"/>
          <w:rtl/>
        </w:rPr>
        <w:t>»</w:t>
      </w:r>
      <w:r>
        <w:rPr>
          <w:rFonts w:hint="cs"/>
          <w:rtl/>
        </w:rPr>
        <w:t xml:space="preserve"> در اوصاف قائل</w:t>
      </w:r>
      <w:r>
        <w:rPr>
          <w:rFonts w:hint="eastAsia"/>
          <w:rtl/>
        </w:rPr>
        <w:t>‌</w:t>
      </w:r>
      <w:r>
        <w:rPr>
          <w:rFonts w:hint="cs"/>
          <w:rtl/>
        </w:rPr>
        <w:t>اند</w:t>
      </w:r>
      <w:r w:rsidR="00E44791">
        <w:rPr>
          <w:rFonts w:hint="cs"/>
          <w:rtl/>
        </w:rPr>
        <w:t>،</w:t>
      </w:r>
      <w:r>
        <w:rPr>
          <w:rFonts w:hint="cs"/>
          <w:rtl/>
        </w:rPr>
        <w:t xml:space="preserve"> همین را می</w:t>
      </w:r>
      <w:r>
        <w:rPr>
          <w:rFonts w:hint="eastAsia"/>
          <w:rtl/>
        </w:rPr>
        <w:t>‌</w:t>
      </w:r>
      <w:r>
        <w:rPr>
          <w:rFonts w:hint="cs"/>
          <w:rtl/>
        </w:rPr>
        <w:t xml:space="preserve">گویند و بین وجود و عدم </w:t>
      </w:r>
      <w:r w:rsidR="00E44791">
        <w:rPr>
          <w:rFonts w:hint="cs"/>
          <w:rtl/>
        </w:rPr>
        <w:t>نیز</w:t>
      </w:r>
      <w:r>
        <w:rPr>
          <w:rFonts w:hint="cs"/>
          <w:rtl/>
        </w:rPr>
        <w:t xml:space="preserve"> قائل</w:t>
      </w:r>
      <w:r>
        <w:rPr>
          <w:rFonts w:hint="eastAsia"/>
          <w:rtl/>
        </w:rPr>
        <w:t>‌</w:t>
      </w:r>
      <w:r w:rsidR="00E44791">
        <w:rPr>
          <w:rFonts w:hint="cs"/>
          <w:rtl/>
        </w:rPr>
        <w:t xml:space="preserve"> به فاصله هستند. آنان </w:t>
      </w:r>
      <w:r>
        <w:rPr>
          <w:rFonts w:hint="cs"/>
          <w:rtl/>
        </w:rPr>
        <w:t xml:space="preserve">ثابتات را بین وجود و عدم </w:t>
      </w:r>
      <w:r w:rsidR="00E44791">
        <w:rPr>
          <w:rFonts w:hint="cs"/>
          <w:rtl/>
        </w:rPr>
        <w:t>می</w:t>
      </w:r>
      <w:r w:rsidR="00E44791">
        <w:rPr>
          <w:rFonts w:hint="eastAsia"/>
          <w:rtl/>
        </w:rPr>
        <w:t>‌</w:t>
      </w:r>
      <w:r w:rsidR="00E44791">
        <w:rPr>
          <w:rFonts w:hint="cs"/>
          <w:rtl/>
        </w:rPr>
        <w:t>دانند</w:t>
      </w:r>
      <w:r>
        <w:rPr>
          <w:rFonts w:hint="cs"/>
          <w:rtl/>
        </w:rPr>
        <w:t xml:space="preserve">. </w:t>
      </w:r>
    </w:p>
    <w:p w14:paraId="4FF71298" w14:textId="77777777" w:rsidR="003444A2" w:rsidRDefault="00000000" w:rsidP="00BE79D2">
      <w:pPr>
        <w:rPr>
          <w:rtl/>
        </w:rPr>
      </w:pPr>
      <w:r>
        <w:rPr>
          <w:rFonts w:hint="cs"/>
          <w:rtl/>
        </w:rPr>
        <w:t>سپس ایشان ادامه می</w:t>
      </w:r>
      <w:r>
        <w:rPr>
          <w:rFonts w:hint="eastAsia"/>
          <w:rtl/>
        </w:rPr>
        <w:t>‌</w:t>
      </w:r>
      <w:r>
        <w:rPr>
          <w:rFonts w:hint="cs"/>
          <w:rtl/>
        </w:rPr>
        <w:t xml:space="preserve">دهد: </w:t>
      </w:r>
    </w:p>
    <w:p w14:paraId="54913ACB" w14:textId="77777777" w:rsidR="00E44791" w:rsidRDefault="00000000" w:rsidP="00E44791">
      <w:pPr>
        <w:pStyle w:val="10"/>
        <w:rPr>
          <w:rtl/>
        </w:rPr>
      </w:pPr>
      <w:r>
        <w:rPr>
          <w:rtl/>
        </w:rPr>
        <w:t>بل في المستحيلات، فيقال: هذا شي‌ء معدوم</w:t>
      </w:r>
    </w:p>
    <w:p w14:paraId="628954F6" w14:textId="77777777" w:rsidR="003444A2" w:rsidRDefault="00000000" w:rsidP="00E44791">
      <w:pPr>
        <w:rPr>
          <w:rtl/>
        </w:rPr>
      </w:pPr>
      <w:r>
        <w:rPr>
          <w:rFonts w:hint="cs"/>
          <w:rtl/>
        </w:rPr>
        <w:t>هذا شیء معدوم، استعمال لفظ شیء در معدوم نیست و روشن است که حمل می</w:t>
      </w:r>
      <w:r>
        <w:rPr>
          <w:rFonts w:hint="eastAsia"/>
          <w:rtl/>
        </w:rPr>
        <w:t>‌</w:t>
      </w:r>
      <w:r>
        <w:rPr>
          <w:rFonts w:hint="cs"/>
          <w:rtl/>
        </w:rPr>
        <w:t xml:space="preserve">کند. </w:t>
      </w:r>
    </w:p>
    <w:p w14:paraId="498D4BB1" w14:textId="77777777" w:rsidR="00E44791" w:rsidRDefault="00000000" w:rsidP="00E44791">
      <w:pPr>
        <w:pStyle w:val="10"/>
        <w:rPr>
          <w:rtl/>
        </w:rPr>
      </w:pPr>
      <w:r>
        <w:rPr>
          <w:rtl/>
        </w:rPr>
        <w:t xml:space="preserve">أو لم </w:t>
      </w:r>
      <w:r>
        <w:rPr>
          <w:rStyle w:val="hilight"/>
          <w:rtl/>
        </w:rPr>
        <w:t>يوجد</w:t>
      </w:r>
      <w:r>
        <w:rPr>
          <w:rtl/>
        </w:rPr>
        <w:t>، و هذا شي‌ء مستحيل أو محال</w:t>
      </w:r>
      <w:r>
        <w:rPr>
          <w:rFonts w:hint="cs"/>
          <w:rtl/>
        </w:rPr>
        <w:t>.</w:t>
      </w:r>
      <w:r>
        <w:rPr>
          <w:rStyle w:val="FootnoteReference"/>
          <w:rtl/>
        </w:rPr>
        <w:footnoteReference w:id="65"/>
      </w:r>
      <w:r>
        <w:rPr>
          <w:rFonts w:hint="cs"/>
          <w:rtl/>
        </w:rPr>
        <w:t xml:space="preserve"> </w:t>
      </w:r>
    </w:p>
    <w:p w14:paraId="4C9D9579" w14:textId="77777777" w:rsidR="00E44791" w:rsidRDefault="00E44791" w:rsidP="00E44791">
      <w:pPr>
        <w:rPr>
          <w:rtl/>
        </w:rPr>
      </w:pPr>
    </w:p>
    <w:p w14:paraId="547C2A6F" w14:textId="77777777" w:rsidR="00E44791" w:rsidRDefault="00000000" w:rsidP="00794EA6">
      <w:pPr>
        <w:pStyle w:val="Heading1"/>
        <w:rPr>
          <w:rtl/>
        </w:rPr>
      </w:pPr>
      <w:bookmarkStart w:id="212" w:name="_Toc118204203"/>
      <w:r>
        <w:rPr>
          <w:rFonts w:hint="cs"/>
          <w:rtl/>
        </w:rPr>
        <w:t>استفاده نابجای مرحوم نائینی از تساوق وجود و شیئیت در بحث</w:t>
      </w:r>
      <w:bookmarkEnd w:id="212"/>
    </w:p>
    <w:p w14:paraId="3A74B83F" w14:textId="77777777" w:rsidR="002C179F" w:rsidRDefault="00000000" w:rsidP="002C179F">
      <w:pPr>
        <w:rPr>
          <w:rtl/>
        </w:rPr>
      </w:pPr>
      <w:r>
        <w:rPr>
          <w:rFonts w:hint="cs"/>
          <w:rtl/>
        </w:rPr>
        <w:t>اینکه شیئیت</w:t>
      </w:r>
      <w:r w:rsidR="003444A2">
        <w:rPr>
          <w:rFonts w:hint="cs"/>
          <w:rtl/>
        </w:rPr>
        <w:t xml:space="preserve"> مساوق با وجود است</w:t>
      </w:r>
      <w:r>
        <w:rPr>
          <w:rFonts w:hint="cs"/>
          <w:rtl/>
        </w:rPr>
        <w:t xml:space="preserve">، یک بحث </w:t>
      </w:r>
      <w:r w:rsidR="003444A2">
        <w:rPr>
          <w:rFonts w:hint="cs"/>
          <w:rtl/>
        </w:rPr>
        <w:t>فلسفی و کلامی است. فلاسفه</w:t>
      </w:r>
      <w:r w:rsidR="003444A2">
        <w:rPr>
          <w:rFonts w:hint="eastAsia"/>
          <w:rtl/>
        </w:rPr>
        <w:t>‌</w:t>
      </w:r>
      <w:r>
        <w:rPr>
          <w:rFonts w:hint="cs"/>
          <w:rtl/>
        </w:rPr>
        <w:t>ای مانند ابن سینا و صدر</w:t>
      </w:r>
      <w:r>
        <w:rPr>
          <w:rFonts w:hint="eastAsia"/>
          <w:rtl/>
        </w:rPr>
        <w:t>‌</w:t>
      </w:r>
      <w:r w:rsidR="003444A2">
        <w:rPr>
          <w:rFonts w:hint="cs"/>
          <w:rtl/>
        </w:rPr>
        <w:t>المتالهین و تمام فلاسفه</w:t>
      </w:r>
      <w:r w:rsidR="003444A2">
        <w:rPr>
          <w:rFonts w:hint="eastAsia"/>
          <w:rtl/>
        </w:rPr>
        <w:t>‌</w:t>
      </w:r>
      <w:r w:rsidR="00E8392D">
        <w:rPr>
          <w:rFonts w:hint="cs"/>
          <w:rtl/>
        </w:rPr>
        <w:t>ای که در این فاصله بودند و</w:t>
      </w:r>
      <w:r w:rsidR="003444A2">
        <w:rPr>
          <w:rFonts w:hint="cs"/>
          <w:rtl/>
        </w:rPr>
        <w:t xml:space="preserve"> شاید فارابی </w:t>
      </w:r>
      <w:r w:rsidR="00E8392D">
        <w:rPr>
          <w:rFonts w:hint="cs"/>
          <w:rtl/>
        </w:rPr>
        <w:t xml:space="preserve">ـ </w:t>
      </w:r>
      <w:r w:rsidR="003444A2">
        <w:rPr>
          <w:rFonts w:hint="cs"/>
          <w:rtl/>
        </w:rPr>
        <w:t xml:space="preserve">که در خاطرم نیست </w:t>
      </w:r>
      <w:r w:rsidR="00E8392D">
        <w:rPr>
          <w:rFonts w:hint="cs"/>
          <w:rtl/>
        </w:rPr>
        <w:t xml:space="preserve">ـ بحث مساوقت شیئیت با وجود را دارند. </w:t>
      </w:r>
      <w:r w:rsidR="003444A2">
        <w:rPr>
          <w:rFonts w:hint="cs"/>
          <w:rtl/>
        </w:rPr>
        <w:t xml:space="preserve">بوعلی در الهیات شفا بحث </w:t>
      </w:r>
      <w:r w:rsidR="00E8392D">
        <w:rPr>
          <w:rFonts w:hint="cs"/>
          <w:rtl/>
        </w:rPr>
        <w:t>مساوقت</w:t>
      </w:r>
      <w:r w:rsidR="003444A2">
        <w:rPr>
          <w:rFonts w:hint="cs"/>
          <w:rtl/>
        </w:rPr>
        <w:t xml:space="preserve"> وجود با شیء را </w:t>
      </w:r>
      <w:r w:rsidR="00E8392D">
        <w:rPr>
          <w:rFonts w:hint="cs"/>
          <w:rtl/>
        </w:rPr>
        <w:t>مطرح می</w:t>
      </w:r>
      <w:r w:rsidR="00E8392D">
        <w:rPr>
          <w:rFonts w:hint="eastAsia"/>
          <w:rtl/>
        </w:rPr>
        <w:t>‌</w:t>
      </w:r>
      <w:r w:rsidR="00E8392D">
        <w:rPr>
          <w:rFonts w:hint="cs"/>
          <w:rtl/>
        </w:rPr>
        <w:t>کند.</w:t>
      </w:r>
      <w:r w:rsidR="003444A2">
        <w:rPr>
          <w:rFonts w:hint="cs"/>
          <w:rtl/>
        </w:rPr>
        <w:t xml:space="preserve"> </w:t>
      </w:r>
      <w:r w:rsidR="00E8392D">
        <w:rPr>
          <w:rFonts w:hint="cs"/>
          <w:rtl/>
        </w:rPr>
        <w:t>صدرالمتألهین</w:t>
      </w:r>
      <w:r w:rsidR="003444A2">
        <w:rPr>
          <w:rFonts w:hint="cs"/>
          <w:rtl/>
        </w:rPr>
        <w:t xml:space="preserve"> در تعلیقات بر الهیات شفاء </w:t>
      </w:r>
      <w:r w:rsidR="00E8392D">
        <w:rPr>
          <w:rFonts w:hint="cs"/>
          <w:rtl/>
        </w:rPr>
        <w:t>بهتر</w:t>
      </w:r>
      <w:r w:rsidR="003444A2">
        <w:rPr>
          <w:rFonts w:hint="cs"/>
          <w:rtl/>
        </w:rPr>
        <w:t xml:space="preserve"> از اسفار </w:t>
      </w:r>
      <w:r w:rsidR="00E8392D">
        <w:rPr>
          <w:rFonts w:hint="cs"/>
          <w:rtl/>
        </w:rPr>
        <w:t xml:space="preserve">در اینجا بحث </w:t>
      </w:r>
      <w:r w:rsidR="003444A2">
        <w:rPr>
          <w:rFonts w:hint="cs"/>
          <w:rtl/>
        </w:rPr>
        <w:t>می</w:t>
      </w:r>
      <w:r w:rsidR="003444A2">
        <w:rPr>
          <w:rFonts w:hint="eastAsia"/>
          <w:rtl/>
        </w:rPr>
        <w:t>‌</w:t>
      </w:r>
      <w:r w:rsidR="00E8392D">
        <w:rPr>
          <w:rFonts w:hint="cs"/>
          <w:rtl/>
        </w:rPr>
        <w:t xml:space="preserve">کند و </w:t>
      </w:r>
      <w:r w:rsidR="003444A2">
        <w:rPr>
          <w:rFonts w:hint="cs"/>
          <w:rtl/>
        </w:rPr>
        <w:t>دقیق حرف متکلمان را می</w:t>
      </w:r>
      <w:r w:rsidR="003444A2">
        <w:rPr>
          <w:rFonts w:hint="eastAsia"/>
          <w:rtl/>
        </w:rPr>
        <w:t>‌</w:t>
      </w:r>
      <w:r w:rsidR="003444A2">
        <w:rPr>
          <w:rFonts w:hint="cs"/>
          <w:rtl/>
        </w:rPr>
        <w:t>آورد</w:t>
      </w:r>
      <w:r w:rsidR="00E8392D">
        <w:rPr>
          <w:rFonts w:hint="cs"/>
          <w:rtl/>
        </w:rPr>
        <w:t>.</w:t>
      </w:r>
      <w:r w:rsidR="003444A2">
        <w:rPr>
          <w:rFonts w:hint="cs"/>
          <w:rtl/>
        </w:rPr>
        <w:t xml:space="preserve"> یکی از سخنان متکلمان </w:t>
      </w:r>
      <w:r w:rsidR="00E8392D">
        <w:rPr>
          <w:rFonts w:hint="cs"/>
          <w:rtl/>
        </w:rPr>
        <w:t>همین کلامی است</w:t>
      </w:r>
      <w:r w:rsidR="003444A2">
        <w:rPr>
          <w:rFonts w:hint="cs"/>
          <w:rtl/>
        </w:rPr>
        <w:t xml:space="preserve"> که آقای خویی اینجا آورده است. حرف متکلمان اینست که </w:t>
      </w:r>
      <w:r>
        <w:rPr>
          <w:rFonts w:hint="cs"/>
          <w:rtl/>
        </w:rPr>
        <w:t>محدوده ثابتات</w:t>
      </w:r>
      <w:r w:rsidR="003444A2">
        <w:rPr>
          <w:rFonts w:hint="cs"/>
          <w:rtl/>
        </w:rPr>
        <w:t xml:space="preserve"> اوسع از </w:t>
      </w:r>
      <w:r>
        <w:rPr>
          <w:rFonts w:hint="cs"/>
          <w:rtl/>
        </w:rPr>
        <w:t>محدوده</w:t>
      </w:r>
      <w:r w:rsidR="003444A2">
        <w:rPr>
          <w:rFonts w:hint="cs"/>
          <w:rtl/>
        </w:rPr>
        <w:t xml:space="preserve"> وجود </w:t>
      </w:r>
      <w:r>
        <w:rPr>
          <w:rFonts w:hint="cs"/>
          <w:rtl/>
        </w:rPr>
        <w:t>است</w:t>
      </w:r>
      <w:r w:rsidR="003444A2">
        <w:rPr>
          <w:rFonts w:hint="cs"/>
          <w:rtl/>
        </w:rPr>
        <w:t xml:space="preserve">. گویا وجود را چیزی </w:t>
      </w:r>
      <w:r>
        <w:rPr>
          <w:rFonts w:hint="cs"/>
          <w:rtl/>
        </w:rPr>
        <w:t xml:space="preserve">خارجا </w:t>
      </w:r>
      <w:r w:rsidR="003444A2">
        <w:rPr>
          <w:rFonts w:hint="cs"/>
          <w:rtl/>
        </w:rPr>
        <w:t>عارض بر ماهیت می</w:t>
      </w:r>
      <w:r w:rsidR="003444A2">
        <w:rPr>
          <w:rFonts w:hint="eastAsia"/>
          <w:rtl/>
        </w:rPr>
        <w:t>‌</w:t>
      </w:r>
      <w:r w:rsidR="003444A2">
        <w:rPr>
          <w:rFonts w:hint="cs"/>
          <w:rtl/>
        </w:rPr>
        <w:t>دانند و می</w:t>
      </w:r>
      <w:r w:rsidR="003444A2">
        <w:rPr>
          <w:rFonts w:hint="eastAsia"/>
          <w:rtl/>
        </w:rPr>
        <w:t>‌</w:t>
      </w:r>
      <w:r w:rsidR="003444A2">
        <w:rPr>
          <w:rFonts w:hint="cs"/>
          <w:rtl/>
        </w:rPr>
        <w:t xml:space="preserve">گویند </w:t>
      </w:r>
      <w:r>
        <w:rPr>
          <w:rFonts w:hint="cs"/>
          <w:rtl/>
        </w:rPr>
        <w:t xml:space="preserve">که </w:t>
      </w:r>
      <w:r w:rsidR="003444A2">
        <w:rPr>
          <w:rFonts w:hint="cs"/>
          <w:rtl/>
        </w:rPr>
        <w:t xml:space="preserve">ماهیات و اشیاء و ذوات ممکن است ثابت باشند ولی موجود نباشند. </w:t>
      </w:r>
      <w:r w:rsidR="00A45CE2">
        <w:rPr>
          <w:rFonts w:hint="cs"/>
          <w:rtl/>
        </w:rPr>
        <w:t xml:space="preserve">یکی از </w:t>
      </w:r>
      <w:r>
        <w:rPr>
          <w:rFonts w:hint="cs"/>
          <w:rtl/>
        </w:rPr>
        <w:t>سخنانشان</w:t>
      </w:r>
      <w:r w:rsidR="00A45CE2">
        <w:rPr>
          <w:rFonts w:hint="cs"/>
          <w:rtl/>
        </w:rPr>
        <w:t xml:space="preserve"> اینست که مفهوم شیء را مساوق با چیزی می</w:t>
      </w:r>
      <w:r w:rsidR="00A45CE2">
        <w:rPr>
          <w:rFonts w:hint="eastAsia"/>
          <w:rtl/>
        </w:rPr>
        <w:t>‌</w:t>
      </w:r>
      <w:r w:rsidR="00A45CE2">
        <w:rPr>
          <w:rFonts w:hint="cs"/>
          <w:rtl/>
        </w:rPr>
        <w:t>دانند که ثابت است. می</w:t>
      </w:r>
      <w:r w:rsidR="00A45CE2">
        <w:rPr>
          <w:rFonts w:hint="eastAsia"/>
          <w:rtl/>
        </w:rPr>
        <w:t>‌</w:t>
      </w:r>
      <w:r w:rsidR="00FE514C">
        <w:rPr>
          <w:rFonts w:hint="cs"/>
          <w:rtl/>
        </w:rPr>
        <w:t>گویند</w:t>
      </w:r>
      <w:r w:rsidR="00A45CE2">
        <w:rPr>
          <w:rFonts w:hint="cs"/>
          <w:rtl/>
        </w:rPr>
        <w:t xml:space="preserve"> به </w:t>
      </w:r>
      <w:r>
        <w:rPr>
          <w:rFonts w:hint="cs"/>
          <w:rtl/>
        </w:rPr>
        <w:t>ماهیات</w:t>
      </w:r>
      <w:r w:rsidR="00A45CE2">
        <w:rPr>
          <w:rFonts w:hint="cs"/>
          <w:rtl/>
        </w:rPr>
        <w:t xml:space="preserve"> و ذوات و مفاهیمی که هیچ وجودی ندارند، اطلاق شیء می</w:t>
      </w:r>
      <w:r w:rsidR="00A45CE2">
        <w:rPr>
          <w:rFonts w:hint="eastAsia"/>
          <w:rtl/>
        </w:rPr>
        <w:t>‌</w:t>
      </w:r>
      <w:r w:rsidR="00A45CE2">
        <w:rPr>
          <w:rFonts w:hint="cs"/>
          <w:rtl/>
        </w:rPr>
        <w:t xml:space="preserve">کنیم. پس </w:t>
      </w:r>
      <w:r>
        <w:rPr>
          <w:rFonts w:hint="cs"/>
          <w:rtl/>
        </w:rPr>
        <w:t xml:space="preserve">دایره </w:t>
      </w:r>
      <w:r w:rsidR="00A45CE2">
        <w:rPr>
          <w:rFonts w:hint="cs"/>
          <w:rtl/>
        </w:rPr>
        <w:t xml:space="preserve">شیء اوسع از وجود است. </w:t>
      </w:r>
    </w:p>
    <w:p w14:paraId="2ACD0D26" w14:textId="77777777" w:rsidR="002C179F" w:rsidRDefault="00000000" w:rsidP="002C179F">
      <w:pPr>
        <w:rPr>
          <w:rtl/>
        </w:rPr>
      </w:pPr>
      <w:r>
        <w:rPr>
          <w:rFonts w:hint="cs"/>
          <w:rtl/>
        </w:rPr>
        <w:t xml:space="preserve">محققانی مانند ابن سینا و </w:t>
      </w:r>
      <w:r w:rsidR="00A45CE2">
        <w:rPr>
          <w:rFonts w:hint="cs"/>
          <w:rtl/>
        </w:rPr>
        <w:t>صدرا</w:t>
      </w:r>
      <w:r>
        <w:rPr>
          <w:rFonts w:hint="cs"/>
          <w:rtl/>
        </w:rPr>
        <w:t>لمتألهین</w:t>
      </w:r>
      <w:r w:rsidR="00A45CE2">
        <w:rPr>
          <w:rFonts w:hint="cs"/>
          <w:rtl/>
        </w:rPr>
        <w:t xml:space="preserve"> قائل</w:t>
      </w:r>
      <w:r w:rsidR="00A45CE2">
        <w:rPr>
          <w:rFonts w:hint="eastAsia"/>
          <w:rtl/>
        </w:rPr>
        <w:t>‌</w:t>
      </w:r>
      <w:r w:rsidR="00A45CE2">
        <w:rPr>
          <w:rFonts w:hint="cs"/>
          <w:rtl/>
        </w:rPr>
        <w:t>اند که این سخن نادرستی است و به تفصیل پاسخ می</w:t>
      </w:r>
      <w:r w:rsidR="00A45CE2">
        <w:rPr>
          <w:rFonts w:hint="eastAsia"/>
          <w:rtl/>
        </w:rPr>
        <w:t>‌</w:t>
      </w:r>
      <w:r w:rsidR="00A45CE2">
        <w:rPr>
          <w:rFonts w:hint="cs"/>
          <w:rtl/>
        </w:rPr>
        <w:t>دهند</w:t>
      </w:r>
      <w:r>
        <w:rPr>
          <w:rFonts w:hint="cs"/>
          <w:rtl/>
        </w:rPr>
        <w:t>،</w:t>
      </w:r>
      <w:r w:rsidR="00A45CE2">
        <w:rPr>
          <w:rFonts w:hint="cs"/>
          <w:rtl/>
        </w:rPr>
        <w:t xml:space="preserve"> ولی لبّ سخنشان اینست که اولا </w:t>
      </w:r>
      <w:r>
        <w:rPr>
          <w:rFonts w:hint="cs"/>
          <w:rtl/>
        </w:rPr>
        <w:t>ممکن نیست</w:t>
      </w:r>
      <w:r w:rsidR="00A45CE2">
        <w:rPr>
          <w:rFonts w:hint="cs"/>
          <w:rtl/>
        </w:rPr>
        <w:t xml:space="preserve"> </w:t>
      </w:r>
      <w:r>
        <w:rPr>
          <w:rFonts w:hint="cs"/>
          <w:rtl/>
        </w:rPr>
        <w:t xml:space="preserve">درباره </w:t>
      </w:r>
      <w:r w:rsidR="00A45CE2">
        <w:rPr>
          <w:rFonts w:hint="cs"/>
          <w:rtl/>
        </w:rPr>
        <w:t xml:space="preserve">چیزی که مطلقا معدوم </w:t>
      </w:r>
      <w:r>
        <w:rPr>
          <w:rFonts w:hint="cs"/>
          <w:rtl/>
        </w:rPr>
        <w:t>است</w:t>
      </w:r>
      <w:r w:rsidR="00A45CE2">
        <w:rPr>
          <w:rFonts w:hint="cs"/>
          <w:rtl/>
        </w:rPr>
        <w:t xml:space="preserve">، سلب و حملی بیاوریم. اینکه </w:t>
      </w:r>
      <w:r>
        <w:rPr>
          <w:rFonts w:hint="cs"/>
          <w:rtl/>
        </w:rPr>
        <w:t>«ال</w:t>
      </w:r>
      <w:r w:rsidR="00A45CE2">
        <w:rPr>
          <w:rFonts w:hint="cs"/>
          <w:rtl/>
        </w:rPr>
        <w:t xml:space="preserve">معدوم </w:t>
      </w:r>
      <w:r>
        <w:rPr>
          <w:rFonts w:hint="cs"/>
          <w:rtl/>
        </w:rPr>
        <w:t>ال</w:t>
      </w:r>
      <w:r w:rsidR="00A45CE2">
        <w:rPr>
          <w:rFonts w:hint="cs"/>
          <w:rtl/>
        </w:rPr>
        <w:t>مطلق لا یخبر عنه</w:t>
      </w:r>
      <w:r>
        <w:rPr>
          <w:rFonts w:hint="cs"/>
          <w:rtl/>
        </w:rPr>
        <w:t>»</w:t>
      </w:r>
      <w:r w:rsidR="00A45CE2">
        <w:rPr>
          <w:rFonts w:hint="cs"/>
          <w:rtl/>
        </w:rPr>
        <w:t>، اینطور نیست که الان واقعا از معدوم مطلق خبر داده باشیم که «لا یخبر عنه»</w:t>
      </w:r>
      <w:r>
        <w:rPr>
          <w:rFonts w:hint="cs"/>
          <w:rtl/>
        </w:rPr>
        <w:t>،</w:t>
      </w:r>
      <w:r w:rsidR="00A45CE2">
        <w:rPr>
          <w:rFonts w:hint="cs"/>
          <w:rtl/>
        </w:rPr>
        <w:t xml:space="preserve"> بلکه با یک تفنن ذهن انجام می</w:t>
      </w:r>
      <w:r w:rsidR="00A45CE2">
        <w:rPr>
          <w:rFonts w:hint="eastAsia"/>
          <w:rtl/>
        </w:rPr>
        <w:t>‌</w:t>
      </w:r>
      <w:r w:rsidR="00A45CE2">
        <w:rPr>
          <w:rFonts w:hint="cs"/>
          <w:rtl/>
        </w:rPr>
        <w:t>دهیم. بحث اینکه معدوم لا یخبر عنه را چطور تحلیل کنیم، به تفصیل در بحث اسفا</w:t>
      </w:r>
      <w:r w:rsidR="006E2EE6">
        <w:rPr>
          <w:rFonts w:hint="cs"/>
          <w:rtl/>
        </w:rPr>
        <w:t>ر و جاهای دیگر آمده است و تحلیلشان اینست که برای معدوم مطلق یک تحققی که باطل الذات است</w:t>
      </w:r>
      <w:r>
        <w:rPr>
          <w:rFonts w:hint="cs"/>
          <w:rtl/>
        </w:rPr>
        <w:t>،</w:t>
      </w:r>
      <w:r w:rsidR="006E2EE6">
        <w:rPr>
          <w:rFonts w:hint="cs"/>
          <w:rtl/>
        </w:rPr>
        <w:t xml:space="preserve"> </w:t>
      </w:r>
      <w:r>
        <w:rPr>
          <w:rFonts w:hint="cs"/>
          <w:rtl/>
        </w:rPr>
        <w:t>تقریر</w:t>
      </w:r>
      <w:r w:rsidR="006E2EE6">
        <w:rPr>
          <w:rFonts w:hint="cs"/>
          <w:rtl/>
        </w:rPr>
        <w:t xml:space="preserve"> می</w:t>
      </w:r>
      <w:r w:rsidR="006E2EE6">
        <w:rPr>
          <w:rFonts w:hint="eastAsia"/>
          <w:rtl/>
        </w:rPr>
        <w:t>‌</w:t>
      </w:r>
      <w:r w:rsidR="006E2EE6">
        <w:rPr>
          <w:rFonts w:hint="cs"/>
          <w:rtl/>
        </w:rPr>
        <w:t>کنیم که به این</w:t>
      </w:r>
      <w:r w:rsidR="006E2EE6">
        <w:rPr>
          <w:rFonts w:hint="eastAsia"/>
          <w:rtl/>
        </w:rPr>
        <w:t>‌</w:t>
      </w:r>
      <w:r w:rsidR="006E2EE6">
        <w:rPr>
          <w:rFonts w:hint="cs"/>
          <w:rtl/>
        </w:rPr>
        <w:t>ها می</w:t>
      </w:r>
      <w:r w:rsidR="006E2EE6">
        <w:rPr>
          <w:rFonts w:hint="eastAsia"/>
          <w:rtl/>
        </w:rPr>
        <w:t>‌</w:t>
      </w:r>
      <w:r w:rsidR="006E2EE6">
        <w:rPr>
          <w:rFonts w:hint="cs"/>
          <w:rtl/>
        </w:rPr>
        <w:t xml:space="preserve">گویند قضایای غیر بتیه. اینکه </w:t>
      </w:r>
      <w:r w:rsidR="00F05641">
        <w:rPr>
          <w:rFonts w:hint="cs"/>
          <w:rtl/>
        </w:rPr>
        <w:t>این توجیه درست است یا نه، بحث دیگری است. به هر حال، قائل</w:t>
      </w:r>
      <w:r w:rsidR="00F05641">
        <w:rPr>
          <w:rFonts w:hint="eastAsia"/>
          <w:rtl/>
        </w:rPr>
        <w:t>‌</w:t>
      </w:r>
      <w:r w:rsidR="00F05641">
        <w:rPr>
          <w:rFonts w:hint="cs"/>
          <w:rtl/>
        </w:rPr>
        <w:t>اند که سخن متکلمان نادرست است</w:t>
      </w:r>
      <w:r w:rsidR="00D92B2F">
        <w:rPr>
          <w:rFonts w:hint="cs"/>
          <w:rtl/>
        </w:rPr>
        <w:t xml:space="preserve"> و شیء مساوق وجود است و اشتباه </w:t>
      </w:r>
      <w:r>
        <w:rPr>
          <w:rFonts w:hint="cs"/>
          <w:rtl/>
        </w:rPr>
        <w:t>متکلمان</w:t>
      </w:r>
      <w:r w:rsidR="00D92B2F">
        <w:rPr>
          <w:rFonts w:hint="cs"/>
          <w:rtl/>
        </w:rPr>
        <w:t xml:space="preserve"> در اینست که گمان کردند وجود فقط وجود خارجی است. </w:t>
      </w:r>
    </w:p>
    <w:p w14:paraId="177E307E" w14:textId="77777777" w:rsidR="002C179F" w:rsidRDefault="00000000" w:rsidP="002C179F">
      <w:pPr>
        <w:rPr>
          <w:rtl/>
        </w:rPr>
      </w:pPr>
      <w:r>
        <w:rPr>
          <w:rFonts w:hint="cs"/>
          <w:rtl/>
        </w:rPr>
        <w:t>اساسا حرف حکما در مقابل متکلمین که شیء را برای ممتنع و معدوم تثبیت می</w:t>
      </w:r>
      <w:r>
        <w:rPr>
          <w:rFonts w:hint="eastAsia"/>
          <w:rtl/>
        </w:rPr>
        <w:t>‌</w:t>
      </w:r>
      <w:r>
        <w:rPr>
          <w:rFonts w:hint="cs"/>
          <w:rtl/>
        </w:rPr>
        <w:t>کنند و می</w:t>
      </w:r>
      <w:r>
        <w:rPr>
          <w:rFonts w:hint="eastAsia"/>
          <w:rtl/>
        </w:rPr>
        <w:t>‌</w:t>
      </w:r>
      <w:r>
        <w:rPr>
          <w:rFonts w:hint="cs"/>
          <w:rtl/>
        </w:rPr>
        <w:t>خواهند ثابت کنند که شیء اعم از وجود است، اینست که حرف شما غلط است، زیرا وجود منحصر در خارجی نیست و وجود ذهنی هم وجود است. در این موارد که شما می</w:t>
      </w:r>
      <w:r>
        <w:rPr>
          <w:rFonts w:hint="eastAsia"/>
          <w:rtl/>
        </w:rPr>
        <w:t>‌</w:t>
      </w:r>
      <w:r>
        <w:rPr>
          <w:rFonts w:hint="cs"/>
          <w:rtl/>
        </w:rPr>
        <w:t>گویید معدوم مطلق لا یخبر عنه، معدوم مطلق به وجود ذهنی موجود شده است.</w:t>
      </w:r>
    </w:p>
    <w:p w14:paraId="5F170266" w14:textId="77777777" w:rsidR="003444A2" w:rsidRDefault="00000000" w:rsidP="002C179F">
      <w:pPr>
        <w:rPr>
          <w:rtl/>
        </w:rPr>
      </w:pPr>
      <w:r>
        <w:rPr>
          <w:rFonts w:hint="cs"/>
          <w:rtl/>
        </w:rPr>
        <w:t xml:space="preserve"> اصل ا</w:t>
      </w:r>
      <w:r w:rsidR="002C179F">
        <w:rPr>
          <w:rFonts w:hint="cs"/>
          <w:rtl/>
        </w:rPr>
        <w:t>ین حرف علی الظاهر درست است که شیء</w:t>
      </w:r>
      <w:r>
        <w:rPr>
          <w:rFonts w:hint="cs"/>
          <w:rtl/>
        </w:rPr>
        <w:t xml:space="preserve"> با وجود م</w:t>
      </w:r>
      <w:r w:rsidR="002C179F">
        <w:rPr>
          <w:rFonts w:hint="cs"/>
          <w:rtl/>
        </w:rPr>
        <w:t>ساوق است. مقصود از مساوقت نیز هم</w:t>
      </w:r>
      <w:r w:rsidR="002C179F">
        <w:rPr>
          <w:rFonts w:hint="eastAsia"/>
          <w:rtl/>
        </w:rPr>
        <w:t>‌</w:t>
      </w:r>
      <w:r w:rsidR="002C179F">
        <w:rPr>
          <w:rFonts w:hint="cs"/>
          <w:rtl/>
        </w:rPr>
        <w:t xml:space="preserve">معنا بودن </w:t>
      </w:r>
      <w:r>
        <w:rPr>
          <w:rFonts w:hint="cs"/>
          <w:rtl/>
        </w:rPr>
        <w:t>نیست. این هم اشکال به آقای خویی است. مساوقت را اینطور معنا کرده</w:t>
      </w:r>
      <w:r>
        <w:rPr>
          <w:rFonts w:hint="eastAsia"/>
          <w:rtl/>
        </w:rPr>
        <w:t>‌</w:t>
      </w:r>
      <w:r>
        <w:rPr>
          <w:rFonts w:hint="cs"/>
          <w:rtl/>
        </w:rPr>
        <w:t>اند که هر دو تطبیق می</w:t>
      </w:r>
      <w:r>
        <w:rPr>
          <w:rFonts w:hint="eastAsia"/>
          <w:rtl/>
        </w:rPr>
        <w:t>‌</w:t>
      </w:r>
      <w:r>
        <w:rPr>
          <w:rFonts w:hint="cs"/>
          <w:rtl/>
        </w:rPr>
        <w:t>شو</w:t>
      </w:r>
      <w:r w:rsidR="002C179F">
        <w:rPr>
          <w:rFonts w:hint="cs"/>
          <w:rtl/>
        </w:rPr>
        <w:t xml:space="preserve">ند، حال یا </w:t>
      </w:r>
      <w:r>
        <w:rPr>
          <w:rFonts w:hint="cs"/>
          <w:rtl/>
        </w:rPr>
        <w:t xml:space="preserve">بدون اینکه حیثیت صدق یکی باشد مثل </w:t>
      </w:r>
      <w:r w:rsidR="002C179F">
        <w:rPr>
          <w:rFonts w:hint="cs"/>
          <w:rtl/>
        </w:rPr>
        <w:t xml:space="preserve">انسان و ناطق که </w:t>
      </w:r>
      <w:r>
        <w:rPr>
          <w:rFonts w:hint="cs"/>
          <w:rtl/>
        </w:rPr>
        <w:t>انسان و ناطق در تطبیق مساوق</w:t>
      </w:r>
      <w:r>
        <w:rPr>
          <w:rFonts w:hint="eastAsia"/>
          <w:rtl/>
        </w:rPr>
        <w:t>‌</w:t>
      </w:r>
      <w:r>
        <w:rPr>
          <w:rFonts w:hint="cs"/>
          <w:rtl/>
        </w:rPr>
        <w:t>اند ولی حیثیت صدقشان یکی نیست</w:t>
      </w:r>
      <w:r w:rsidR="002C179F">
        <w:rPr>
          <w:rFonts w:hint="cs"/>
          <w:rtl/>
        </w:rPr>
        <w:t>؛</w:t>
      </w:r>
      <w:r>
        <w:rPr>
          <w:rFonts w:hint="cs"/>
          <w:rtl/>
        </w:rPr>
        <w:t xml:space="preserve"> و </w:t>
      </w:r>
      <w:r w:rsidR="002C179F">
        <w:rPr>
          <w:rFonts w:hint="cs"/>
          <w:rtl/>
        </w:rPr>
        <w:t xml:space="preserve">یا اینکه حیثیت صدقشان هم یکی است </w:t>
      </w:r>
      <w:r>
        <w:rPr>
          <w:rFonts w:hint="cs"/>
          <w:rtl/>
        </w:rPr>
        <w:t>مثل اوصافی که به خداوند حمل می</w:t>
      </w:r>
      <w:r>
        <w:rPr>
          <w:rFonts w:hint="eastAsia"/>
        </w:rPr>
        <w:t>‌</w:t>
      </w:r>
      <w:r>
        <w:rPr>
          <w:rFonts w:hint="cs"/>
          <w:rtl/>
        </w:rPr>
        <w:t>کنیم. خداوند عالم است و موجود است و تمام این</w:t>
      </w:r>
      <w:r w:rsidR="002C179F">
        <w:rPr>
          <w:rFonts w:hint="eastAsia"/>
          <w:rtl/>
        </w:rPr>
        <w:t>‌</w:t>
      </w:r>
      <w:r w:rsidR="002C179F">
        <w:rPr>
          <w:rFonts w:hint="cs"/>
          <w:rtl/>
        </w:rPr>
        <w:t>ها هم بر یک مصداق</w:t>
      </w:r>
      <w:r>
        <w:rPr>
          <w:rFonts w:hint="cs"/>
          <w:rtl/>
        </w:rPr>
        <w:t xml:space="preserve"> </w:t>
      </w:r>
      <w:r w:rsidR="002C179F">
        <w:rPr>
          <w:rFonts w:hint="cs"/>
          <w:rtl/>
        </w:rPr>
        <w:t>تطبیق م</w:t>
      </w:r>
      <w:r>
        <w:rPr>
          <w:rFonts w:hint="cs"/>
          <w:rtl/>
        </w:rPr>
        <w:t>ی</w:t>
      </w:r>
      <w:r>
        <w:rPr>
          <w:rFonts w:hint="eastAsia"/>
          <w:rtl/>
        </w:rPr>
        <w:t>‌</w:t>
      </w:r>
      <w:r>
        <w:rPr>
          <w:rFonts w:hint="cs"/>
          <w:rtl/>
        </w:rPr>
        <w:t xml:space="preserve">شود و هم حیثیت صدقشان یکی است. بنابراین ادعای این بزرگواران اینست که وجود و شیئیت یکی است. ولی به نحو تاریخی که </w:t>
      </w:r>
      <w:r w:rsidR="002C179F">
        <w:rPr>
          <w:rFonts w:hint="cs"/>
          <w:rtl/>
        </w:rPr>
        <w:t>این سخن</w:t>
      </w:r>
      <w:r>
        <w:rPr>
          <w:rFonts w:hint="cs"/>
          <w:rtl/>
        </w:rPr>
        <w:t xml:space="preserve"> را ملاحظه می</w:t>
      </w:r>
      <w:r>
        <w:rPr>
          <w:rFonts w:hint="eastAsia"/>
          <w:rtl/>
        </w:rPr>
        <w:t>‌</w:t>
      </w:r>
      <w:r>
        <w:rPr>
          <w:rFonts w:hint="cs"/>
          <w:rtl/>
        </w:rPr>
        <w:t>کنیم، این</w:t>
      </w:r>
      <w:r w:rsidR="002C179F">
        <w:rPr>
          <w:rFonts w:hint="cs"/>
          <w:rtl/>
        </w:rPr>
        <w:t xml:space="preserve"> کلام</w:t>
      </w:r>
      <w:r>
        <w:rPr>
          <w:rFonts w:hint="cs"/>
          <w:rtl/>
        </w:rPr>
        <w:t xml:space="preserve"> در پاسخ به متکلمانی </w:t>
      </w:r>
      <w:r w:rsidR="002C179F">
        <w:rPr>
          <w:rFonts w:hint="cs"/>
          <w:rtl/>
        </w:rPr>
        <w:t>بیان شده است</w:t>
      </w:r>
      <w:r>
        <w:rPr>
          <w:rFonts w:hint="cs"/>
          <w:rtl/>
        </w:rPr>
        <w:t xml:space="preserve"> که گفته</w:t>
      </w:r>
      <w:r>
        <w:rPr>
          <w:rFonts w:hint="eastAsia"/>
          <w:rtl/>
        </w:rPr>
        <w:t>‌</w:t>
      </w:r>
      <w:r>
        <w:rPr>
          <w:rFonts w:hint="cs"/>
          <w:rtl/>
        </w:rPr>
        <w:t>اند شیء بر معدوم مطلق و مستحیل هم صدق می</w:t>
      </w:r>
      <w:r>
        <w:rPr>
          <w:rFonts w:hint="eastAsia"/>
          <w:rtl/>
        </w:rPr>
        <w:t>‌</w:t>
      </w:r>
      <w:r>
        <w:rPr>
          <w:rFonts w:hint="cs"/>
          <w:rtl/>
        </w:rPr>
        <w:t>کند</w:t>
      </w:r>
      <w:r w:rsidR="002C179F">
        <w:rPr>
          <w:rFonts w:hint="cs"/>
          <w:rtl/>
        </w:rPr>
        <w:t>،</w:t>
      </w:r>
      <w:r>
        <w:rPr>
          <w:rFonts w:hint="cs"/>
          <w:rtl/>
        </w:rPr>
        <w:t xml:space="preserve"> و پاسخ اینست که شیء</w:t>
      </w:r>
      <w:r w:rsidR="002C179F">
        <w:rPr>
          <w:rFonts w:hint="cs"/>
          <w:rtl/>
        </w:rPr>
        <w:t xml:space="preserve"> در</w:t>
      </w:r>
      <w:r>
        <w:rPr>
          <w:rFonts w:hint="cs"/>
          <w:rtl/>
        </w:rPr>
        <w:t xml:space="preserve"> اینجا وجود ذهنی دارد. </w:t>
      </w:r>
    </w:p>
    <w:p w14:paraId="10C3FED7" w14:textId="77777777" w:rsidR="003E7516" w:rsidRDefault="00000000" w:rsidP="003444A2">
      <w:pPr>
        <w:rPr>
          <w:rtl/>
        </w:rPr>
      </w:pPr>
      <w:r>
        <w:rPr>
          <w:rFonts w:hint="cs"/>
          <w:rtl/>
        </w:rPr>
        <w:t>حال، ک</w:t>
      </w:r>
      <w:r w:rsidR="002C179F">
        <w:rPr>
          <w:rFonts w:hint="cs"/>
          <w:rtl/>
        </w:rPr>
        <w:t>لام آقای نائی</w:t>
      </w:r>
      <w:r>
        <w:rPr>
          <w:rFonts w:hint="cs"/>
          <w:rtl/>
        </w:rPr>
        <w:t>نی در أ</w:t>
      </w:r>
      <w:r w:rsidR="002C179F">
        <w:rPr>
          <w:rFonts w:hint="cs"/>
          <w:rtl/>
        </w:rPr>
        <w:t>جود</w:t>
      </w:r>
      <w:r>
        <w:rPr>
          <w:rFonts w:hint="cs"/>
          <w:rtl/>
        </w:rPr>
        <w:t xml:space="preserve"> التقریرات</w:t>
      </w:r>
      <w:r w:rsidR="002C179F">
        <w:rPr>
          <w:rFonts w:hint="cs"/>
          <w:rtl/>
        </w:rPr>
        <w:t xml:space="preserve"> که</w:t>
      </w:r>
      <w:r>
        <w:rPr>
          <w:rFonts w:hint="cs"/>
          <w:rtl/>
        </w:rPr>
        <w:t xml:space="preserve">: </w:t>
      </w:r>
    </w:p>
    <w:p w14:paraId="4A143447" w14:textId="77777777" w:rsidR="003E7516" w:rsidRDefault="00000000" w:rsidP="003E7516">
      <w:pPr>
        <w:pStyle w:val="10"/>
        <w:rPr>
          <w:rtl/>
        </w:rPr>
      </w:pPr>
      <w:r>
        <w:rPr>
          <w:rFonts w:hint="cs"/>
          <w:rtl/>
        </w:rPr>
        <w:t xml:space="preserve"> یمکن أ</w:t>
      </w:r>
      <w:r w:rsidR="00D92B2F">
        <w:rPr>
          <w:rFonts w:hint="cs"/>
          <w:rtl/>
        </w:rPr>
        <w:t>ن یقال أن الشیئیة حیث أنها تساوق الوجود، فظاهر لفظ الشیء هو الموجود الخارجی</w:t>
      </w:r>
      <w:r>
        <w:rPr>
          <w:rStyle w:val="FootnoteReference"/>
          <w:rtl/>
        </w:rPr>
        <w:footnoteReference w:id="66"/>
      </w:r>
    </w:p>
    <w:p w14:paraId="04266E26" w14:textId="77777777" w:rsidR="00D92B2F" w:rsidRDefault="00000000" w:rsidP="003E7516">
      <w:pPr>
        <w:rPr>
          <w:rtl/>
        </w:rPr>
      </w:pPr>
      <w:r>
        <w:rPr>
          <w:rFonts w:hint="cs"/>
          <w:rtl/>
        </w:rPr>
        <w:t xml:space="preserve"> یعنی چه؟! آنچه آنها می</w:t>
      </w:r>
      <w:r>
        <w:rPr>
          <w:rFonts w:hint="eastAsia"/>
          <w:rtl/>
        </w:rPr>
        <w:t>‌</w:t>
      </w:r>
      <w:r>
        <w:rPr>
          <w:rFonts w:hint="cs"/>
          <w:rtl/>
        </w:rPr>
        <w:t xml:space="preserve">گویند با تعمیم وجود به وجود ذهنی درست </w:t>
      </w:r>
      <w:r w:rsidR="003E7516">
        <w:rPr>
          <w:rFonts w:hint="cs"/>
          <w:rtl/>
        </w:rPr>
        <w:t>می</w:t>
      </w:r>
      <w:r w:rsidR="003E7516">
        <w:rPr>
          <w:rFonts w:hint="eastAsia"/>
          <w:rtl/>
        </w:rPr>
        <w:t>‌</w:t>
      </w:r>
      <w:r w:rsidR="003E7516">
        <w:rPr>
          <w:rFonts w:hint="cs"/>
          <w:rtl/>
        </w:rPr>
        <w:t>شود و</w:t>
      </w:r>
      <w:r>
        <w:rPr>
          <w:rFonts w:hint="cs"/>
          <w:rtl/>
        </w:rPr>
        <w:t xml:space="preserve"> شیء مساوق وجود است</w:t>
      </w:r>
      <w:r w:rsidR="003E7516">
        <w:rPr>
          <w:rFonts w:hint="cs"/>
          <w:rtl/>
        </w:rPr>
        <w:t>. این</w:t>
      </w:r>
      <w:r>
        <w:rPr>
          <w:rFonts w:hint="cs"/>
          <w:rtl/>
        </w:rPr>
        <w:t xml:space="preserve"> در قبال شبهه متکلمین </w:t>
      </w:r>
      <w:r w:rsidR="003E7516">
        <w:rPr>
          <w:rFonts w:hint="cs"/>
          <w:rtl/>
        </w:rPr>
        <w:t>است که</w:t>
      </w:r>
      <w:r>
        <w:rPr>
          <w:rFonts w:hint="cs"/>
          <w:rtl/>
        </w:rPr>
        <w:t xml:space="preserve"> به معدوم هم اطلاق شیء می</w:t>
      </w:r>
      <w:r>
        <w:rPr>
          <w:rFonts w:hint="eastAsia"/>
          <w:rtl/>
        </w:rPr>
        <w:t>‌</w:t>
      </w:r>
      <w:r>
        <w:rPr>
          <w:rFonts w:hint="cs"/>
          <w:rtl/>
        </w:rPr>
        <w:t>شود</w:t>
      </w:r>
      <w:r w:rsidR="003E7516">
        <w:rPr>
          <w:rFonts w:hint="cs"/>
          <w:rtl/>
        </w:rPr>
        <w:t>. آنان</w:t>
      </w:r>
      <w:r>
        <w:rPr>
          <w:rFonts w:hint="cs"/>
          <w:rtl/>
        </w:rPr>
        <w:t xml:space="preserve"> پاسخ می</w:t>
      </w:r>
      <w:r>
        <w:rPr>
          <w:rFonts w:hint="eastAsia"/>
          <w:rtl/>
        </w:rPr>
        <w:t>‌</w:t>
      </w:r>
      <w:r>
        <w:rPr>
          <w:rFonts w:hint="cs"/>
          <w:rtl/>
        </w:rPr>
        <w:t>دهند</w:t>
      </w:r>
      <w:r w:rsidR="003E7516">
        <w:rPr>
          <w:rFonts w:hint="cs"/>
          <w:rtl/>
        </w:rPr>
        <w:t xml:space="preserve"> که</w:t>
      </w:r>
      <w:r>
        <w:rPr>
          <w:rFonts w:hint="cs"/>
          <w:rtl/>
        </w:rPr>
        <w:t xml:space="preserve"> بله</w:t>
      </w:r>
      <w:r w:rsidR="003E7516">
        <w:rPr>
          <w:rFonts w:hint="cs"/>
          <w:rtl/>
        </w:rPr>
        <w:t>،</w:t>
      </w:r>
      <w:r>
        <w:rPr>
          <w:rFonts w:hint="cs"/>
          <w:rtl/>
        </w:rPr>
        <w:t xml:space="preserve"> اطلاق شیء می</w:t>
      </w:r>
      <w:r>
        <w:rPr>
          <w:rFonts w:hint="eastAsia"/>
          <w:rtl/>
        </w:rPr>
        <w:t>‌</w:t>
      </w:r>
      <w:r>
        <w:rPr>
          <w:rFonts w:hint="cs"/>
          <w:rtl/>
        </w:rPr>
        <w:t>شود</w:t>
      </w:r>
      <w:r w:rsidR="003E7516">
        <w:rPr>
          <w:rFonts w:hint="cs"/>
          <w:rtl/>
        </w:rPr>
        <w:t>،</w:t>
      </w:r>
      <w:r>
        <w:rPr>
          <w:rFonts w:hint="cs"/>
          <w:rtl/>
        </w:rPr>
        <w:t xml:space="preserve"> زیرا وجود اعم از وجود ذهنی و خارجی است. </w:t>
      </w:r>
      <w:r w:rsidR="003E7516">
        <w:rPr>
          <w:rFonts w:hint="cs"/>
          <w:rtl/>
        </w:rPr>
        <w:t>حال، مرحوم نائینی</w:t>
      </w:r>
      <w:r>
        <w:rPr>
          <w:rFonts w:hint="cs"/>
          <w:rtl/>
        </w:rPr>
        <w:t xml:space="preserve"> کبرای فلسفی را اینجا آورده است که فظاهر لفظ الشیء هو الموجود الخارجی یعنی چه؟!</w:t>
      </w:r>
    </w:p>
    <w:p w14:paraId="515C5FED" w14:textId="77777777" w:rsidR="00D92B2F" w:rsidRDefault="00000000" w:rsidP="003E7516">
      <w:pPr>
        <w:rPr>
          <w:rtl/>
        </w:rPr>
      </w:pPr>
      <w:r>
        <w:rPr>
          <w:rFonts w:hint="cs"/>
          <w:rtl/>
        </w:rPr>
        <w:t xml:space="preserve">البته ممکن است اشکال از مقرر باشد نه از ایشان. </w:t>
      </w:r>
      <w:r w:rsidR="008A4688">
        <w:rPr>
          <w:rFonts w:hint="cs"/>
          <w:rtl/>
        </w:rPr>
        <w:t>ممکن است فرم</w:t>
      </w:r>
      <w:r w:rsidR="003E7516">
        <w:rPr>
          <w:rFonts w:hint="cs"/>
          <w:rtl/>
        </w:rPr>
        <w:t xml:space="preserve">ایش ایشان این نباشد. عبارتی از </w:t>
      </w:r>
      <w:r w:rsidR="008A4688">
        <w:rPr>
          <w:rFonts w:hint="cs"/>
          <w:rtl/>
        </w:rPr>
        <w:t>شیخ حسین حلّی دیدم که واقعا انسان دقیقی است و خیلی</w:t>
      </w:r>
      <w:r w:rsidR="008A4688">
        <w:rPr>
          <w:rFonts w:hint="eastAsia"/>
          <w:rtl/>
        </w:rPr>
        <w:t>‌</w:t>
      </w:r>
      <w:r w:rsidR="000C7DB9">
        <w:rPr>
          <w:rFonts w:hint="cs"/>
          <w:rtl/>
        </w:rPr>
        <w:t xml:space="preserve"> </w:t>
      </w:r>
      <w:r w:rsidR="008A4688">
        <w:rPr>
          <w:rFonts w:hint="cs"/>
          <w:rtl/>
        </w:rPr>
        <w:t xml:space="preserve">جاها ایشان را </w:t>
      </w:r>
      <w:r w:rsidR="003E7516">
        <w:rPr>
          <w:rFonts w:hint="cs"/>
          <w:rtl/>
        </w:rPr>
        <w:t>دقیق</w:t>
      </w:r>
      <w:r w:rsidR="003E7516">
        <w:rPr>
          <w:rFonts w:hint="eastAsia"/>
          <w:rtl/>
        </w:rPr>
        <w:t>‌</w:t>
      </w:r>
      <w:r w:rsidR="003E7516">
        <w:rPr>
          <w:rFonts w:hint="cs"/>
          <w:rtl/>
        </w:rPr>
        <w:t>تر</w:t>
      </w:r>
      <w:r w:rsidR="008A4688">
        <w:rPr>
          <w:rFonts w:hint="cs"/>
          <w:rtl/>
        </w:rPr>
        <w:t xml:space="preserve"> از آقای خویی می</w:t>
      </w:r>
      <w:r w:rsidR="008A4688">
        <w:rPr>
          <w:rFonts w:hint="eastAsia"/>
          <w:rtl/>
        </w:rPr>
        <w:t>‌</w:t>
      </w:r>
      <w:r w:rsidR="008A4688">
        <w:rPr>
          <w:rFonts w:hint="cs"/>
          <w:rtl/>
        </w:rPr>
        <w:t>دانم. ایشان در عبارتی که از آقای نائینی نقل می</w:t>
      </w:r>
      <w:r w:rsidR="008A4688">
        <w:rPr>
          <w:rFonts w:hint="eastAsia"/>
          <w:rtl/>
        </w:rPr>
        <w:t>‌</w:t>
      </w:r>
      <w:r w:rsidR="008A4688">
        <w:rPr>
          <w:rFonts w:hint="cs"/>
          <w:rtl/>
        </w:rPr>
        <w:t>کند فقط ظهور را آورده است</w:t>
      </w:r>
      <w:r w:rsidR="003E7516">
        <w:rPr>
          <w:rFonts w:hint="cs"/>
          <w:rtl/>
        </w:rPr>
        <w:t xml:space="preserve"> نه مساوقت شیء با وجود. این کبری</w:t>
      </w:r>
      <w:r w:rsidR="008A4688">
        <w:rPr>
          <w:rFonts w:hint="cs"/>
          <w:rtl/>
        </w:rPr>
        <w:t xml:space="preserve"> را اصلا نیاورده است</w:t>
      </w:r>
      <w:r w:rsidR="003E7516">
        <w:rPr>
          <w:rFonts w:hint="cs"/>
          <w:rtl/>
        </w:rPr>
        <w:t>،</w:t>
      </w:r>
      <w:r w:rsidR="008A4688">
        <w:rPr>
          <w:rFonts w:hint="cs"/>
          <w:rtl/>
        </w:rPr>
        <w:t xml:space="preserve"> بلکه می</w:t>
      </w:r>
      <w:r w:rsidR="008A4688">
        <w:rPr>
          <w:rFonts w:hint="eastAsia"/>
          <w:rtl/>
        </w:rPr>
        <w:t>‌</w:t>
      </w:r>
      <w:r w:rsidR="008A4688">
        <w:rPr>
          <w:rFonts w:hint="cs"/>
          <w:rtl/>
        </w:rPr>
        <w:t xml:space="preserve">گوید ظهور </w:t>
      </w:r>
      <w:r w:rsidR="003E7516">
        <w:rPr>
          <w:rFonts w:hint="cs"/>
          <w:rtl/>
        </w:rPr>
        <w:t xml:space="preserve">«شیء» </w:t>
      </w:r>
      <w:r w:rsidR="008A4688">
        <w:rPr>
          <w:rFonts w:hint="cs"/>
          <w:rtl/>
        </w:rPr>
        <w:t>در اینجا اینست</w:t>
      </w:r>
      <w:r w:rsidR="003E7516">
        <w:rPr>
          <w:rFonts w:hint="cs"/>
          <w:rtl/>
        </w:rPr>
        <w:t>.</w:t>
      </w:r>
      <w:r w:rsidR="008A4688">
        <w:rPr>
          <w:rFonts w:hint="cs"/>
          <w:rtl/>
        </w:rPr>
        <w:t xml:space="preserve"> این حرف قابل توجیهی است. کسی بگوید </w:t>
      </w:r>
      <w:r w:rsidR="003E7516">
        <w:rPr>
          <w:rFonts w:hint="cs"/>
          <w:rtl/>
        </w:rPr>
        <w:t>«</w:t>
      </w:r>
      <w:r w:rsidR="008A4688">
        <w:rPr>
          <w:rFonts w:hint="cs"/>
          <w:rtl/>
        </w:rPr>
        <w:t>کل شیء فیه حلال و حرام</w:t>
      </w:r>
      <w:r w:rsidR="003E7516">
        <w:rPr>
          <w:rFonts w:hint="cs"/>
          <w:rtl/>
        </w:rPr>
        <w:t>»</w:t>
      </w:r>
      <w:r w:rsidR="008A4688">
        <w:rPr>
          <w:rFonts w:hint="cs"/>
          <w:rtl/>
        </w:rPr>
        <w:t>، ظهور در موضوع خارجی دارد که حرف کاملا معقولی است و توجیه می</w:t>
      </w:r>
      <w:r w:rsidR="008A4688">
        <w:rPr>
          <w:rFonts w:hint="eastAsia"/>
          <w:rtl/>
        </w:rPr>
        <w:t>‌</w:t>
      </w:r>
      <w:r w:rsidR="008A4688">
        <w:rPr>
          <w:rFonts w:hint="cs"/>
          <w:rtl/>
        </w:rPr>
        <w:t xml:space="preserve">شود. مانند اینکه بگویم </w:t>
      </w:r>
      <w:r w:rsidR="003E7516">
        <w:rPr>
          <w:rFonts w:hint="cs"/>
          <w:rtl/>
        </w:rPr>
        <w:t>«</w:t>
      </w:r>
      <w:r w:rsidR="008A4688">
        <w:rPr>
          <w:rFonts w:hint="cs"/>
          <w:rtl/>
        </w:rPr>
        <w:t>الماء کذا</w:t>
      </w:r>
      <w:r w:rsidR="003E7516">
        <w:rPr>
          <w:rFonts w:hint="cs"/>
          <w:rtl/>
        </w:rPr>
        <w:t>»</w:t>
      </w:r>
      <w:r w:rsidR="008A4688">
        <w:rPr>
          <w:rFonts w:hint="cs"/>
          <w:rtl/>
        </w:rPr>
        <w:t xml:space="preserve"> ظاهر در ماء خارجی است نه ماء ذهنی یا ممتنع. این معقول است ولی اینکه در کبری بیاوریم که شیئیت مساوق وجود است</w:t>
      </w:r>
      <w:r w:rsidR="003E7516">
        <w:rPr>
          <w:rFonts w:hint="cs"/>
          <w:rtl/>
        </w:rPr>
        <w:t>،</w:t>
      </w:r>
      <w:r w:rsidR="008A4688">
        <w:rPr>
          <w:rFonts w:hint="cs"/>
          <w:rtl/>
        </w:rPr>
        <w:t xml:space="preserve"> پس ظاهر لفظ شی</w:t>
      </w:r>
      <w:r w:rsidR="000C7DB9">
        <w:rPr>
          <w:rFonts w:hint="cs"/>
          <w:rtl/>
        </w:rPr>
        <w:t>ء</w:t>
      </w:r>
      <w:r w:rsidR="008A4688">
        <w:rPr>
          <w:rFonts w:hint="cs"/>
          <w:rtl/>
        </w:rPr>
        <w:t xml:space="preserve"> کذا</w:t>
      </w:r>
      <w:r w:rsidR="000C7DB9">
        <w:rPr>
          <w:rFonts w:hint="cs"/>
          <w:rtl/>
        </w:rPr>
        <w:t xml:space="preserve"> است</w:t>
      </w:r>
      <w:r w:rsidR="008A4688">
        <w:rPr>
          <w:rFonts w:hint="cs"/>
          <w:rtl/>
        </w:rPr>
        <w:t xml:space="preserve">، درست نیست. </w:t>
      </w:r>
    </w:p>
    <w:p w14:paraId="5FD8E2CF" w14:textId="77777777" w:rsidR="003E7516" w:rsidRDefault="00000000" w:rsidP="003E7516">
      <w:pPr>
        <w:rPr>
          <w:rtl/>
        </w:rPr>
      </w:pPr>
      <w:r>
        <w:rPr>
          <w:rFonts w:hint="cs"/>
          <w:rtl/>
        </w:rPr>
        <w:t xml:space="preserve">پاسخ کلام مرحوم آقای خویی </w:t>
      </w:r>
      <w:r w:rsidR="000C7DB9">
        <w:rPr>
          <w:rFonts w:hint="cs"/>
          <w:rtl/>
        </w:rPr>
        <w:t xml:space="preserve">را </w:t>
      </w:r>
      <w:r>
        <w:rPr>
          <w:rFonts w:hint="cs"/>
          <w:rtl/>
        </w:rPr>
        <w:t>که فرمو</w:t>
      </w:r>
      <w:r w:rsidR="008A4688">
        <w:rPr>
          <w:rFonts w:hint="cs"/>
          <w:rtl/>
        </w:rPr>
        <w:t xml:space="preserve">د </w:t>
      </w:r>
      <w:r>
        <w:rPr>
          <w:rFonts w:hint="cs"/>
          <w:rtl/>
        </w:rPr>
        <w:t>«</w:t>
      </w:r>
      <w:r w:rsidR="008A4688">
        <w:rPr>
          <w:rFonts w:hint="cs"/>
          <w:rtl/>
        </w:rPr>
        <w:t>این شیء مستحیل و محال است</w:t>
      </w:r>
      <w:r>
        <w:rPr>
          <w:rFonts w:hint="cs"/>
          <w:rtl/>
        </w:rPr>
        <w:t>»</w:t>
      </w:r>
      <w:r w:rsidR="008A4688">
        <w:rPr>
          <w:rFonts w:hint="cs"/>
          <w:rtl/>
        </w:rPr>
        <w:t>، حکما داده</w:t>
      </w:r>
      <w:r w:rsidR="008A4688">
        <w:rPr>
          <w:rFonts w:hint="eastAsia"/>
          <w:rtl/>
        </w:rPr>
        <w:t>‌</w:t>
      </w:r>
      <w:r w:rsidR="008A4688">
        <w:rPr>
          <w:rFonts w:hint="cs"/>
          <w:rtl/>
        </w:rPr>
        <w:t>اند و تکرار نمی</w:t>
      </w:r>
      <w:r w:rsidR="008A4688">
        <w:rPr>
          <w:rFonts w:hint="eastAsia"/>
          <w:rtl/>
        </w:rPr>
        <w:t>‌</w:t>
      </w:r>
      <w:r w:rsidR="008A4688">
        <w:rPr>
          <w:rFonts w:hint="cs"/>
          <w:rtl/>
        </w:rPr>
        <w:t xml:space="preserve">کنم. </w:t>
      </w:r>
    </w:p>
    <w:p w14:paraId="1E8205A1" w14:textId="77777777" w:rsidR="008A4688" w:rsidRDefault="00000000" w:rsidP="003E7516">
      <w:pPr>
        <w:rPr>
          <w:rtl/>
        </w:rPr>
      </w:pPr>
      <w:r>
        <w:rPr>
          <w:rFonts w:hint="cs"/>
          <w:rtl/>
        </w:rPr>
        <w:t>نسخه</w:t>
      </w:r>
      <w:r>
        <w:rPr>
          <w:rFonts w:hint="eastAsia"/>
          <w:rtl/>
        </w:rPr>
        <w:t>‌</w:t>
      </w:r>
      <w:r>
        <w:rPr>
          <w:rFonts w:hint="cs"/>
          <w:rtl/>
        </w:rPr>
        <w:t>ای چند سال پیش از الهیات شفا چاپ کرده</w:t>
      </w:r>
      <w:r>
        <w:rPr>
          <w:rFonts w:hint="eastAsia"/>
          <w:rtl/>
        </w:rPr>
        <w:t>‌</w:t>
      </w:r>
      <w:r>
        <w:rPr>
          <w:rFonts w:hint="cs"/>
          <w:rtl/>
        </w:rPr>
        <w:t>اند که نسخه</w:t>
      </w:r>
      <w:r>
        <w:rPr>
          <w:rFonts w:hint="eastAsia"/>
          <w:rtl/>
        </w:rPr>
        <w:t>‌</w:t>
      </w:r>
      <w:r>
        <w:rPr>
          <w:rFonts w:hint="cs"/>
          <w:rtl/>
        </w:rPr>
        <w:t xml:space="preserve"> بسیار خوبی است ولی استفاده از آن کمی مشکل است. متن شفا را با هفت </w:t>
      </w:r>
      <w:r w:rsidR="003E7516">
        <w:rPr>
          <w:rFonts w:hint="cs"/>
          <w:rtl/>
        </w:rPr>
        <w:t xml:space="preserve">یا </w:t>
      </w:r>
      <w:r>
        <w:rPr>
          <w:rFonts w:hint="cs"/>
          <w:rtl/>
        </w:rPr>
        <w:t xml:space="preserve">هشت تعلیقه از جمله تعلیقات مرحوم سبزواری و تعلیقات مرحوم ملا حسین خوانساری و تعلیقات نراقی و دیگران بعلاوه دو تعلیقه مهم دیگر </w:t>
      </w:r>
      <w:r w:rsidR="003E7516">
        <w:rPr>
          <w:rFonts w:hint="cs"/>
          <w:rtl/>
        </w:rPr>
        <w:t>آورده</w:t>
      </w:r>
      <w:r w:rsidR="003E7516">
        <w:rPr>
          <w:rFonts w:hint="eastAsia"/>
          <w:rtl/>
        </w:rPr>
        <w:t>‌</w:t>
      </w:r>
      <w:r w:rsidR="003E7516">
        <w:rPr>
          <w:rFonts w:hint="cs"/>
          <w:rtl/>
        </w:rPr>
        <w:t xml:space="preserve">اند. </w:t>
      </w:r>
      <w:r>
        <w:rPr>
          <w:rFonts w:hint="cs"/>
          <w:rtl/>
        </w:rPr>
        <w:t xml:space="preserve">یکی </w:t>
      </w:r>
      <w:r w:rsidR="003E7516">
        <w:rPr>
          <w:rFonts w:hint="cs"/>
          <w:rtl/>
        </w:rPr>
        <w:t>تعلیقات</w:t>
      </w:r>
      <w:r>
        <w:rPr>
          <w:rFonts w:hint="cs"/>
          <w:rtl/>
        </w:rPr>
        <w:t xml:space="preserve"> صدر ا</w:t>
      </w:r>
      <w:r w:rsidR="003E7516">
        <w:rPr>
          <w:rFonts w:hint="cs"/>
          <w:rtl/>
        </w:rPr>
        <w:t>لمتالهین که صفحه به صفحه آورده</w:t>
      </w:r>
      <w:r w:rsidR="003E7516">
        <w:rPr>
          <w:rFonts w:hint="eastAsia"/>
          <w:rtl/>
        </w:rPr>
        <w:t>‌</w:t>
      </w:r>
      <w:r w:rsidR="003E7516">
        <w:rPr>
          <w:rFonts w:hint="cs"/>
          <w:rtl/>
        </w:rPr>
        <w:t>ا</w:t>
      </w:r>
      <w:r>
        <w:rPr>
          <w:rFonts w:hint="cs"/>
          <w:rtl/>
        </w:rPr>
        <w:t xml:space="preserve">ند یعنی یک صفحه متن است و یک صفحه تعلیقات </w:t>
      </w:r>
      <w:r w:rsidR="003E7516">
        <w:rPr>
          <w:rFonts w:hint="cs"/>
          <w:rtl/>
        </w:rPr>
        <w:t>صدرالمتالهین</w:t>
      </w:r>
      <w:r>
        <w:rPr>
          <w:rFonts w:hint="cs"/>
          <w:rtl/>
        </w:rPr>
        <w:t xml:space="preserve">. در پایان هم تعلیقات </w:t>
      </w:r>
      <w:r w:rsidR="003E7516">
        <w:rPr>
          <w:rFonts w:hint="cs"/>
          <w:rtl/>
        </w:rPr>
        <w:t>سبزواری را جدا آورده</w:t>
      </w:r>
      <w:r w:rsidR="003E7516">
        <w:rPr>
          <w:rFonts w:hint="eastAsia"/>
          <w:rtl/>
        </w:rPr>
        <w:t>‌</w:t>
      </w:r>
      <w:r>
        <w:rPr>
          <w:rFonts w:hint="cs"/>
          <w:rtl/>
        </w:rPr>
        <w:t xml:space="preserve">اند، چون </w:t>
      </w:r>
      <w:r w:rsidR="003E7516">
        <w:rPr>
          <w:rFonts w:hint="cs"/>
          <w:rtl/>
        </w:rPr>
        <w:t xml:space="preserve">به یک معنا </w:t>
      </w:r>
      <w:r>
        <w:rPr>
          <w:rFonts w:hint="cs"/>
          <w:rtl/>
        </w:rPr>
        <w:t xml:space="preserve">تلخیص شفا است. مجموعه خیلی خوبی است ولی استفاده از آن قدری دشوار است. </w:t>
      </w:r>
      <w:r w:rsidR="001D7D03">
        <w:rPr>
          <w:rFonts w:hint="cs"/>
          <w:rtl/>
        </w:rPr>
        <w:t>مرحوم بوعلی در الهیات شفا، مقاله اولی</w:t>
      </w:r>
      <w:r w:rsidR="003E7516">
        <w:rPr>
          <w:rFonts w:hint="cs"/>
          <w:rtl/>
        </w:rPr>
        <w:t>،</w:t>
      </w:r>
      <w:r w:rsidR="001D7D03">
        <w:rPr>
          <w:rFonts w:hint="cs"/>
          <w:rtl/>
        </w:rPr>
        <w:t xml:space="preserve"> فصل خامس في الدلالة علی الموجود و الشیء و أقسامها به تفصیل بحث کرده است. همین سخن متکلمان را آورده است که </w:t>
      </w:r>
      <w:r w:rsidR="003E7516">
        <w:rPr>
          <w:rFonts w:hint="cs"/>
          <w:rtl/>
        </w:rPr>
        <w:t>«ال</w:t>
      </w:r>
      <w:r w:rsidR="001D7D03">
        <w:rPr>
          <w:rFonts w:hint="cs"/>
          <w:rtl/>
        </w:rPr>
        <w:t>شیء هو الذی یصح عنه الخبر</w:t>
      </w:r>
      <w:r w:rsidR="003E7516">
        <w:rPr>
          <w:rFonts w:hint="cs"/>
          <w:rtl/>
        </w:rPr>
        <w:t>»</w:t>
      </w:r>
      <w:r w:rsidR="001D7D03">
        <w:rPr>
          <w:rFonts w:hint="cs"/>
          <w:rtl/>
        </w:rPr>
        <w:t xml:space="preserve"> و این را به عنوان تعریف متکلمین آورده است و سپس می</w:t>
      </w:r>
      <w:r w:rsidR="001D7D03">
        <w:rPr>
          <w:rFonts w:hint="eastAsia"/>
          <w:rtl/>
        </w:rPr>
        <w:t>‌</w:t>
      </w:r>
      <w:r w:rsidR="001D7D03">
        <w:rPr>
          <w:rFonts w:hint="cs"/>
          <w:rtl/>
        </w:rPr>
        <w:t xml:space="preserve">گوید این چطور تعریفی است؟ خود مفهوم </w:t>
      </w:r>
      <w:r w:rsidR="003E7516">
        <w:rPr>
          <w:rFonts w:hint="cs"/>
          <w:rtl/>
        </w:rPr>
        <w:t>«</w:t>
      </w:r>
      <w:r w:rsidR="001D7D03">
        <w:rPr>
          <w:rFonts w:hint="cs"/>
          <w:rtl/>
        </w:rPr>
        <w:t>یصح</w:t>
      </w:r>
      <w:r w:rsidR="003E7516">
        <w:rPr>
          <w:rFonts w:hint="cs"/>
          <w:rtl/>
        </w:rPr>
        <w:t>»</w:t>
      </w:r>
      <w:r w:rsidR="001D7D03">
        <w:rPr>
          <w:rFonts w:hint="cs"/>
          <w:rtl/>
        </w:rPr>
        <w:t xml:space="preserve"> و مفهوم </w:t>
      </w:r>
      <w:r w:rsidR="003E7516">
        <w:rPr>
          <w:rFonts w:hint="cs"/>
          <w:rtl/>
        </w:rPr>
        <w:t>«</w:t>
      </w:r>
      <w:r w:rsidR="001D7D03">
        <w:rPr>
          <w:rFonts w:hint="cs"/>
          <w:rtl/>
        </w:rPr>
        <w:t>خبر</w:t>
      </w:r>
      <w:r w:rsidR="003E7516">
        <w:rPr>
          <w:rFonts w:hint="cs"/>
          <w:rtl/>
        </w:rPr>
        <w:t>»</w:t>
      </w:r>
      <w:r w:rsidR="001D7D03">
        <w:rPr>
          <w:rFonts w:hint="cs"/>
          <w:rtl/>
        </w:rPr>
        <w:t xml:space="preserve">، </w:t>
      </w:r>
      <w:r w:rsidR="003E7516">
        <w:rPr>
          <w:rFonts w:hint="cs"/>
          <w:rtl/>
        </w:rPr>
        <w:t>دیریاب</w:t>
      </w:r>
      <w:r w:rsidR="003E7516">
        <w:rPr>
          <w:rFonts w:hint="eastAsia"/>
          <w:rtl/>
        </w:rPr>
        <w:t>‌</w:t>
      </w:r>
      <w:r w:rsidR="003E7516">
        <w:rPr>
          <w:rFonts w:hint="cs"/>
          <w:rtl/>
        </w:rPr>
        <w:t>تر</w:t>
      </w:r>
      <w:r w:rsidR="001D7D03">
        <w:rPr>
          <w:rFonts w:hint="cs"/>
          <w:rtl/>
        </w:rPr>
        <w:t xml:space="preserve"> از مفهوم شیء است </w:t>
      </w:r>
      <w:r w:rsidR="003E7516">
        <w:rPr>
          <w:rFonts w:hint="cs"/>
          <w:rtl/>
        </w:rPr>
        <w:t>و</w:t>
      </w:r>
      <w:r w:rsidR="001D7D03">
        <w:rPr>
          <w:rFonts w:hint="cs"/>
          <w:rtl/>
        </w:rPr>
        <w:t xml:space="preserve"> مفهوم شیء را زودتر می</w:t>
      </w:r>
      <w:r w:rsidR="001D7D03">
        <w:rPr>
          <w:rFonts w:hint="eastAsia"/>
          <w:rtl/>
        </w:rPr>
        <w:t>‌</w:t>
      </w:r>
      <w:r w:rsidR="001D7D03">
        <w:rPr>
          <w:rFonts w:hint="cs"/>
          <w:rtl/>
        </w:rPr>
        <w:t>فهمیم. اینجا می</w:t>
      </w:r>
      <w:r w:rsidR="001D7D03">
        <w:rPr>
          <w:rFonts w:hint="eastAsia"/>
          <w:rtl/>
        </w:rPr>
        <w:t>‌</w:t>
      </w:r>
      <w:r w:rsidR="001D7D03">
        <w:rPr>
          <w:rFonts w:hint="cs"/>
          <w:rtl/>
        </w:rPr>
        <w:t xml:space="preserve">گوید: </w:t>
      </w:r>
    </w:p>
    <w:p w14:paraId="7D1EB093" w14:textId="77777777" w:rsidR="001D7D03" w:rsidRDefault="00000000" w:rsidP="002D25D8">
      <w:pPr>
        <w:pStyle w:val="10"/>
        <w:rPr>
          <w:rtl/>
        </w:rPr>
      </w:pPr>
      <w:r>
        <w:rPr>
          <w:rFonts w:hint="cs"/>
          <w:rtl/>
        </w:rPr>
        <w:t xml:space="preserve">فالشيء یراد به هذا </w:t>
      </w:r>
      <w:r w:rsidRPr="003E7516">
        <w:rPr>
          <w:rStyle w:val="1Char0"/>
          <w:rFonts w:hint="cs"/>
          <w:rtl/>
        </w:rPr>
        <w:t>المعنی</w:t>
      </w:r>
      <w:r>
        <w:rPr>
          <w:rFonts w:hint="cs"/>
          <w:rtl/>
        </w:rPr>
        <w:t xml:space="preserve"> و</w:t>
      </w:r>
      <w:r w:rsidR="002D25D8">
        <w:rPr>
          <w:rFonts w:hint="cs"/>
          <w:rtl/>
        </w:rPr>
        <w:t xml:space="preserve"> لا یفارق لزوم معنی الوجود إیاه</w:t>
      </w:r>
      <w:r w:rsidR="002D25D8">
        <w:t xml:space="preserve"> </w:t>
      </w:r>
      <w:r w:rsidR="002D25D8">
        <w:rPr>
          <w:rFonts w:hint="cs"/>
          <w:rtl/>
        </w:rPr>
        <w:t>البتة</w:t>
      </w:r>
    </w:p>
    <w:p w14:paraId="1D68F55C" w14:textId="77777777" w:rsidR="001D7D03" w:rsidRDefault="00000000" w:rsidP="002D25D8">
      <w:pPr>
        <w:rPr>
          <w:rtl/>
        </w:rPr>
      </w:pPr>
      <w:r>
        <w:rPr>
          <w:rFonts w:hint="cs"/>
          <w:rtl/>
        </w:rPr>
        <w:t>شیء و وجود مساوقت دارند.</w:t>
      </w:r>
    </w:p>
    <w:p w14:paraId="5E998AEF" w14:textId="77777777" w:rsidR="001D7D03" w:rsidRDefault="00000000" w:rsidP="002D25D8">
      <w:pPr>
        <w:pStyle w:val="10"/>
        <w:rPr>
          <w:rtl/>
        </w:rPr>
      </w:pPr>
      <w:r>
        <w:rPr>
          <w:rFonts w:hint="cs"/>
          <w:rtl/>
        </w:rPr>
        <w:t>بل معنی الموجود یلزمه دائما لأنه یکون إما موجودا في الأعیان أو موجودا في الوهم و العقل فإن لم یکن کذا لم یکن شیئا</w:t>
      </w:r>
      <w:r w:rsidR="002D25D8">
        <w:rPr>
          <w:rFonts w:hint="cs"/>
          <w:rtl/>
        </w:rPr>
        <w:t>.</w:t>
      </w:r>
      <w:r>
        <w:rPr>
          <w:rStyle w:val="FootnoteReference"/>
          <w:rtl/>
        </w:rPr>
        <w:footnoteReference w:id="67"/>
      </w:r>
    </w:p>
    <w:p w14:paraId="4373DBB9" w14:textId="77777777" w:rsidR="001D7D03" w:rsidRDefault="00000000" w:rsidP="001D7D03">
      <w:pPr>
        <w:rPr>
          <w:rtl/>
        </w:rPr>
      </w:pPr>
      <w:r>
        <w:rPr>
          <w:rFonts w:hint="cs"/>
          <w:rtl/>
        </w:rPr>
        <w:t>قبول نداریم اگر نه در ذهن باشد و نه در عین، اطلاق شیء بر آن می</w:t>
      </w:r>
      <w:r>
        <w:rPr>
          <w:rFonts w:hint="eastAsia"/>
          <w:rtl/>
        </w:rPr>
        <w:t>‌</w:t>
      </w:r>
      <w:r>
        <w:rPr>
          <w:rFonts w:hint="cs"/>
          <w:rtl/>
        </w:rPr>
        <w:t>شود.</w:t>
      </w:r>
    </w:p>
    <w:p w14:paraId="4EC12D6F" w14:textId="77777777" w:rsidR="001D7D03" w:rsidRDefault="00000000" w:rsidP="000C7DB9">
      <w:pPr>
        <w:rPr>
          <w:rtl/>
        </w:rPr>
      </w:pPr>
      <w:r>
        <w:rPr>
          <w:rFonts w:hint="cs"/>
          <w:rtl/>
        </w:rPr>
        <w:t>مرحوم ملاصدار در تعلیقه به تفصیل سخن متکلمان را می</w:t>
      </w:r>
      <w:r>
        <w:rPr>
          <w:rFonts w:hint="eastAsia"/>
          <w:rtl/>
        </w:rPr>
        <w:t>‌</w:t>
      </w:r>
      <w:r>
        <w:rPr>
          <w:rFonts w:hint="cs"/>
          <w:rtl/>
        </w:rPr>
        <w:t xml:space="preserve">آورد و </w:t>
      </w:r>
      <w:r w:rsidR="000C7DB9">
        <w:rPr>
          <w:rFonts w:hint="cs"/>
          <w:rtl/>
        </w:rPr>
        <w:t xml:space="preserve">یک به یک </w:t>
      </w:r>
      <w:r>
        <w:rPr>
          <w:rFonts w:hint="cs"/>
          <w:rtl/>
        </w:rPr>
        <w:t>پاسخ می</w:t>
      </w:r>
      <w:r>
        <w:rPr>
          <w:rFonts w:hint="eastAsia"/>
          <w:rtl/>
        </w:rPr>
        <w:t>‌</w:t>
      </w:r>
      <w:r>
        <w:rPr>
          <w:rFonts w:hint="cs"/>
          <w:rtl/>
        </w:rPr>
        <w:t>دهد با تعابیر خودشان که می</w:t>
      </w:r>
      <w:r>
        <w:rPr>
          <w:rFonts w:hint="eastAsia"/>
          <w:rtl/>
        </w:rPr>
        <w:t>‌</w:t>
      </w:r>
      <w:r>
        <w:rPr>
          <w:rFonts w:hint="cs"/>
          <w:rtl/>
        </w:rPr>
        <w:t xml:space="preserve">گوید </w:t>
      </w:r>
      <w:r w:rsidR="002D25D8" w:rsidRPr="00A90DA9">
        <w:rPr>
          <w:rFonts w:hint="cs"/>
          <w:rtl/>
        </w:rPr>
        <w:t>«هوساتهم»</w:t>
      </w:r>
      <w:r w:rsidRPr="00A90DA9">
        <w:rPr>
          <w:rFonts w:hint="cs"/>
          <w:rtl/>
        </w:rPr>
        <w:t>.</w:t>
      </w:r>
      <w:r>
        <w:rPr>
          <w:rFonts w:hint="cs"/>
          <w:rtl/>
        </w:rPr>
        <w:t xml:space="preserve"> </w:t>
      </w:r>
    </w:p>
    <w:p w14:paraId="63F8E45F" w14:textId="77777777" w:rsidR="002D25D8" w:rsidRDefault="00000000" w:rsidP="002D25D8">
      <w:pPr>
        <w:pStyle w:val="Heading1"/>
      </w:pPr>
      <w:bookmarkStart w:id="213" w:name="_Toc118204204"/>
      <w:r>
        <w:rPr>
          <w:rFonts w:hint="cs"/>
          <w:rtl/>
        </w:rPr>
        <w:t>لزوم تواضع در بحث</w:t>
      </w:r>
      <w:r>
        <w:rPr>
          <w:rFonts w:hint="eastAsia"/>
          <w:rtl/>
        </w:rPr>
        <w:t>‌</w:t>
      </w:r>
      <w:r>
        <w:rPr>
          <w:rFonts w:hint="cs"/>
          <w:rtl/>
        </w:rPr>
        <w:t>های علمی</w:t>
      </w:r>
      <w:bookmarkEnd w:id="213"/>
      <w:r>
        <w:rPr>
          <w:rFonts w:hint="cs"/>
          <w:rtl/>
        </w:rPr>
        <w:t xml:space="preserve"> </w:t>
      </w:r>
    </w:p>
    <w:p w14:paraId="5E5E03AD" w14:textId="77777777" w:rsidR="001D7D03" w:rsidRDefault="00000000" w:rsidP="000C7DB9">
      <w:pPr>
        <w:rPr>
          <w:rtl/>
        </w:rPr>
      </w:pPr>
      <w:r>
        <w:rPr>
          <w:rFonts w:hint="cs"/>
          <w:rtl/>
        </w:rPr>
        <w:t>مرحوم آقا</w:t>
      </w:r>
      <w:r w:rsidR="005C434B">
        <w:rPr>
          <w:rFonts w:hint="cs"/>
          <w:rtl/>
        </w:rPr>
        <w:t xml:space="preserve"> حسین خوانساری انسان واقعا مدققی است و مشارق الشموس را در طهارت ملاحظه کردید و مرحوم شیخ انصاری از ایشان بسیار با احترام و تجلیل و تکریم نام می</w:t>
      </w:r>
      <w:r w:rsidR="005C434B">
        <w:rPr>
          <w:rFonts w:hint="eastAsia"/>
          <w:rtl/>
        </w:rPr>
        <w:t>‌</w:t>
      </w:r>
      <w:r w:rsidR="005C434B">
        <w:rPr>
          <w:rFonts w:hint="cs"/>
          <w:rtl/>
        </w:rPr>
        <w:t>برد. ایشان پدر آقا جمال خو</w:t>
      </w:r>
      <w:r>
        <w:rPr>
          <w:rFonts w:hint="cs"/>
          <w:rtl/>
        </w:rPr>
        <w:t>ا</w:t>
      </w:r>
      <w:r w:rsidR="005C434B">
        <w:rPr>
          <w:rFonts w:hint="cs"/>
          <w:rtl/>
        </w:rPr>
        <w:t xml:space="preserve">نساری است. ایشان شرحی بر الهیات شفا دارد و </w:t>
      </w:r>
      <w:r>
        <w:rPr>
          <w:rFonts w:hint="cs"/>
          <w:rtl/>
        </w:rPr>
        <w:t>سپس</w:t>
      </w:r>
      <w:r w:rsidR="005C434B">
        <w:rPr>
          <w:rFonts w:hint="cs"/>
          <w:rtl/>
        </w:rPr>
        <w:t xml:space="preserve"> مرحوم محقق سبزواری که ظاهرا همان صاحب کفایة الأحکام باشد که هم</w:t>
      </w:r>
      <w:r w:rsidR="005C434B">
        <w:rPr>
          <w:rFonts w:hint="eastAsia"/>
          <w:rtl/>
        </w:rPr>
        <w:t>‌</w:t>
      </w:r>
      <w:r>
        <w:rPr>
          <w:rFonts w:hint="cs"/>
          <w:rtl/>
        </w:rPr>
        <w:t xml:space="preserve">عصر در اصفهان بودند، </w:t>
      </w:r>
      <w:r w:rsidR="005C434B">
        <w:rPr>
          <w:rFonts w:hint="cs"/>
          <w:rtl/>
        </w:rPr>
        <w:t>جواب می</w:t>
      </w:r>
      <w:r w:rsidR="005C434B">
        <w:rPr>
          <w:rFonts w:hint="eastAsia"/>
          <w:rtl/>
        </w:rPr>
        <w:t>‌</w:t>
      </w:r>
      <w:r w:rsidR="005C434B">
        <w:rPr>
          <w:rFonts w:hint="cs"/>
          <w:rtl/>
        </w:rPr>
        <w:t>دهد به حاشیه</w:t>
      </w:r>
      <w:r w:rsidR="005C434B">
        <w:rPr>
          <w:rFonts w:hint="eastAsia"/>
          <w:rtl/>
        </w:rPr>
        <w:t>‌</w:t>
      </w:r>
      <w:r w:rsidR="005C434B">
        <w:rPr>
          <w:rFonts w:hint="cs"/>
          <w:rtl/>
        </w:rPr>
        <w:t>های آقا حسین خوانساری. آقا حسین در مواردی اشکال به شفا می</w:t>
      </w:r>
      <w:r w:rsidR="005C434B">
        <w:rPr>
          <w:rFonts w:hint="eastAsia"/>
          <w:rtl/>
        </w:rPr>
        <w:t>‌</w:t>
      </w:r>
      <w:r w:rsidR="005C434B">
        <w:rPr>
          <w:rFonts w:hint="cs"/>
          <w:rtl/>
        </w:rPr>
        <w:t>کند و او سعی می</w:t>
      </w:r>
      <w:r w:rsidR="005C434B">
        <w:rPr>
          <w:rFonts w:hint="eastAsia"/>
          <w:rtl/>
        </w:rPr>
        <w:t>‌</w:t>
      </w:r>
      <w:r w:rsidR="005C434B">
        <w:rPr>
          <w:rFonts w:hint="cs"/>
          <w:rtl/>
        </w:rPr>
        <w:t xml:space="preserve">کند این ها را درست کند. </w:t>
      </w:r>
      <w:r>
        <w:rPr>
          <w:rFonts w:hint="cs"/>
          <w:rtl/>
        </w:rPr>
        <w:t>ایشان</w:t>
      </w:r>
      <w:r w:rsidR="005C434B">
        <w:rPr>
          <w:rFonts w:hint="cs"/>
          <w:rtl/>
        </w:rPr>
        <w:t xml:space="preserve"> می</w:t>
      </w:r>
      <w:r w:rsidR="005C434B">
        <w:rPr>
          <w:rFonts w:hint="eastAsia"/>
          <w:rtl/>
        </w:rPr>
        <w:t>‌</w:t>
      </w:r>
      <w:r w:rsidR="005C434B">
        <w:rPr>
          <w:rFonts w:hint="cs"/>
          <w:rtl/>
        </w:rPr>
        <w:t xml:space="preserve">گوید </w:t>
      </w:r>
      <w:r w:rsidR="000C7DB9">
        <w:rPr>
          <w:rFonts w:hint="cs"/>
          <w:rtl/>
        </w:rPr>
        <w:t>من امیدوار بودم که از فرمای</w:t>
      </w:r>
      <w:r>
        <w:rPr>
          <w:rFonts w:hint="cs"/>
          <w:rtl/>
        </w:rPr>
        <w:t>شات ا</w:t>
      </w:r>
      <w:r w:rsidR="005C434B">
        <w:rPr>
          <w:rFonts w:hint="cs"/>
          <w:rtl/>
        </w:rPr>
        <w:t>یشان استفاده کنم تا اگر لازم شد نوشتجات خودمان را</w:t>
      </w:r>
      <w:r>
        <w:rPr>
          <w:rFonts w:hint="cs"/>
          <w:rtl/>
        </w:rPr>
        <w:t xml:space="preserve"> در چاه بریزیم یا در شط بندازیم، ولی</w:t>
      </w:r>
      <w:r w:rsidR="000C7DB9">
        <w:rPr>
          <w:rFonts w:hint="cs"/>
          <w:rtl/>
        </w:rPr>
        <w:t xml:space="preserve"> دیدم که مشحونة بالمزخرفات.</w:t>
      </w:r>
      <w:r w:rsidR="005C434B">
        <w:rPr>
          <w:rFonts w:hint="cs"/>
          <w:rtl/>
        </w:rPr>
        <w:t xml:space="preserve"> تعابیر این طوری</w:t>
      </w:r>
      <w:r>
        <w:rPr>
          <w:rFonts w:hint="cs"/>
          <w:rtl/>
        </w:rPr>
        <w:t xml:space="preserve"> دارد</w:t>
      </w:r>
      <w:r w:rsidR="005C434B">
        <w:rPr>
          <w:rFonts w:hint="cs"/>
          <w:rtl/>
        </w:rPr>
        <w:t xml:space="preserve">. </w:t>
      </w:r>
    </w:p>
    <w:p w14:paraId="57BFE4A7" w14:textId="77777777" w:rsidR="005C434B" w:rsidRDefault="00000000" w:rsidP="002D25D8">
      <w:pPr>
        <w:rPr>
          <w:rtl/>
        </w:rPr>
      </w:pPr>
      <w:r>
        <w:rPr>
          <w:rFonts w:hint="cs"/>
          <w:rtl/>
        </w:rPr>
        <w:t xml:space="preserve">سی چهل سال پیش مجموعه اصول سنگی </w:t>
      </w:r>
      <w:r w:rsidR="002D25D8">
        <w:rPr>
          <w:rFonts w:hint="cs"/>
          <w:rtl/>
        </w:rPr>
        <w:t>خریدیم</w:t>
      </w:r>
      <w:r>
        <w:rPr>
          <w:rFonts w:hint="cs"/>
          <w:rtl/>
        </w:rPr>
        <w:t xml:space="preserve"> که مکتوبات مرحوم سید صاحب عروه که هم بحث تعادل و تراجیح را به تفصیل دارد و هم بحث اجتماع امر و نهی که واقعا فوق العاده است. خود اجتماع امر و نهی ایشان بیشتر از کفایه مرحوم آخوند است. واقعا دقیق هم </w:t>
      </w:r>
      <w:r w:rsidR="002D25D8">
        <w:rPr>
          <w:rFonts w:hint="cs"/>
          <w:rtl/>
        </w:rPr>
        <w:t>است</w:t>
      </w:r>
      <w:r>
        <w:rPr>
          <w:rFonts w:hint="cs"/>
          <w:rtl/>
        </w:rPr>
        <w:t>. بین این دو</w:t>
      </w:r>
      <w:r w:rsidR="002D25D8">
        <w:rPr>
          <w:rFonts w:hint="cs"/>
          <w:rtl/>
        </w:rPr>
        <w:t xml:space="preserve"> </w:t>
      </w:r>
      <w:r>
        <w:rPr>
          <w:rFonts w:hint="cs"/>
          <w:rtl/>
        </w:rPr>
        <w:t xml:space="preserve">تا، چند رساله بود درباره استلزام در ممتنعات. </w:t>
      </w:r>
      <w:r w:rsidR="00D45500">
        <w:rPr>
          <w:rFonts w:hint="cs"/>
          <w:rtl/>
        </w:rPr>
        <w:t xml:space="preserve">در اینجا دعوای بین آقا حسین خوانساری است و سبزواری </w:t>
      </w:r>
      <w:r w:rsidR="002D25D8">
        <w:rPr>
          <w:rFonts w:hint="cs"/>
          <w:rtl/>
        </w:rPr>
        <w:t xml:space="preserve">است </w:t>
      </w:r>
      <w:r w:rsidR="00D45500">
        <w:rPr>
          <w:rFonts w:hint="cs"/>
          <w:rtl/>
        </w:rPr>
        <w:t>و سه چهار رساله رد و بدل می</w:t>
      </w:r>
      <w:r w:rsidR="00D45500">
        <w:rPr>
          <w:rFonts w:hint="eastAsia"/>
          <w:rtl/>
        </w:rPr>
        <w:t>‌</w:t>
      </w:r>
      <w:r w:rsidR="00D45500">
        <w:rPr>
          <w:rFonts w:hint="cs"/>
          <w:rtl/>
        </w:rPr>
        <w:t xml:space="preserve">شود که آنجا هم به </w:t>
      </w:r>
      <w:r w:rsidR="002D25D8">
        <w:rPr>
          <w:rFonts w:hint="cs"/>
          <w:rtl/>
        </w:rPr>
        <w:t>یکدیگر</w:t>
      </w:r>
      <w:r w:rsidR="00D45500">
        <w:rPr>
          <w:rFonts w:hint="cs"/>
          <w:rtl/>
        </w:rPr>
        <w:t xml:space="preserve"> بد و بیراه می</w:t>
      </w:r>
      <w:r w:rsidR="00D45500">
        <w:rPr>
          <w:rFonts w:hint="eastAsia"/>
          <w:rtl/>
        </w:rPr>
        <w:t>‌</w:t>
      </w:r>
      <w:r w:rsidR="00D45500">
        <w:rPr>
          <w:rFonts w:hint="cs"/>
          <w:rtl/>
        </w:rPr>
        <w:t>گویند. این</w:t>
      </w:r>
      <w:r w:rsidR="00D45500">
        <w:rPr>
          <w:rFonts w:hint="eastAsia"/>
          <w:rtl/>
        </w:rPr>
        <w:t>‌</w:t>
      </w:r>
      <w:r w:rsidR="00D45500">
        <w:rPr>
          <w:rFonts w:hint="cs"/>
          <w:rtl/>
        </w:rPr>
        <w:t>ها را عرض کردم برای این نکته که انصافا انسان در هر مرحله</w:t>
      </w:r>
      <w:r w:rsidR="00D45500">
        <w:rPr>
          <w:rFonts w:hint="eastAsia"/>
          <w:rtl/>
        </w:rPr>
        <w:t>‌</w:t>
      </w:r>
      <w:r w:rsidR="00D45500">
        <w:rPr>
          <w:rFonts w:hint="cs"/>
          <w:rtl/>
        </w:rPr>
        <w:t>ای از علم هست، خوب است که تواضع داشته باشد و اگر هم واقعا مزخرفی می</w:t>
      </w:r>
      <w:r w:rsidR="00D45500">
        <w:rPr>
          <w:rFonts w:hint="eastAsia"/>
          <w:rtl/>
        </w:rPr>
        <w:t>‌</w:t>
      </w:r>
      <w:r w:rsidR="00D45500">
        <w:rPr>
          <w:rFonts w:hint="cs"/>
          <w:rtl/>
        </w:rPr>
        <w:t>بیند به زبان نیاورد، بخصوص نسبت به اعاظم.</w:t>
      </w:r>
    </w:p>
    <w:p w14:paraId="77B3CE94" w14:textId="77777777" w:rsidR="00794EA6" w:rsidRDefault="00000000" w:rsidP="00794EA6">
      <w:pPr>
        <w:rPr>
          <w:rtl/>
        </w:rPr>
      </w:pPr>
      <w:r>
        <w:rPr>
          <w:rFonts w:hint="cs"/>
          <w:rtl/>
        </w:rPr>
        <w:t>به دوستانی که عرض بنده را می</w:t>
      </w:r>
      <w:r>
        <w:rPr>
          <w:rFonts w:hint="eastAsia"/>
          <w:rtl/>
        </w:rPr>
        <w:t>‌</w:t>
      </w:r>
      <w:r>
        <w:rPr>
          <w:rFonts w:hint="cs"/>
          <w:rtl/>
        </w:rPr>
        <w:t>شنوند می</w:t>
      </w:r>
      <w:r>
        <w:rPr>
          <w:rFonts w:hint="eastAsia"/>
          <w:rtl/>
        </w:rPr>
        <w:t>‌</w:t>
      </w:r>
      <w:r>
        <w:rPr>
          <w:rFonts w:hint="cs"/>
          <w:rtl/>
        </w:rPr>
        <w:t xml:space="preserve">گویم </w:t>
      </w:r>
      <w:r w:rsidR="00D45500">
        <w:rPr>
          <w:rFonts w:hint="cs"/>
          <w:rtl/>
        </w:rPr>
        <w:t>که اولا علم مقسوم بین علما است. اینکه گمان کنیم چند کلمه یاد</w:t>
      </w:r>
      <w:r>
        <w:rPr>
          <w:rFonts w:hint="cs"/>
          <w:rtl/>
        </w:rPr>
        <w:t xml:space="preserve"> </w:t>
      </w:r>
      <w:r w:rsidR="00D45500">
        <w:rPr>
          <w:rFonts w:hint="cs"/>
          <w:rtl/>
        </w:rPr>
        <w:t>گرفتیم و</w:t>
      </w:r>
      <w:r>
        <w:rPr>
          <w:rFonts w:hint="cs"/>
          <w:rtl/>
        </w:rPr>
        <w:t xml:space="preserve"> بعد</w:t>
      </w:r>
      <w:r w:rsidR="00D45500">
        <w:rPr>
          <w:rFonts w:hint="cs"/>
          <w:rtl/>
        </w:rPr>
        <w:t xml:space="preserve"> سینه را وجب کنیم، کار جاهلانه</w:t>
      </w:r>
      <w:r>
        <w:rPr>
          <w:rFonts w:hint="eastAsia"/>
          <w:rtl/>
        </w:rPr>
        <w:t>‌</w:t>
      </w:r>
      <w:r>
        <w:rPr>
          <w:rFonts w:hint="cs"/>
          <w:rtl/>
        </w:rPr>
        <w:t>ای</w:t>
      </w:r>
      <w:r w:rsidR="00D45500">
        <w:rPr>
          <w:rFonts w:hint="cs"/>
          <w:rtl/>
        </w:rPr>
        <w:t xml:space="preserve"> است. در طول تاریخ بزرگانی آمده</w:t>
      </w:r>
      <w:r w:rsidR="00D45500">
        <w:rPr>
          <w:rFonts w:hint="eastAsia"/>
          <w:rtl/>
        </w:rPr>
        <w:t>‌</w:t>
      </w:r>
      <w:r w:rsidR="00D45500">
        <w:rPr>
          <w:rFonts w:hint="cs"/>
          <w:rtl/>
        </w:rPr>
        <w:t xml:space="preserve">اند و اگر خیلی بزرگ شویم </w:t>
      </w:r>
      <w:r>
        <w:rPr>
          <w:rFonts w:hint="cs"/>
          <w:rtl/>
        </w:rPr>
        <w:t xml:space="preserve">جزئی از این قافله عظیم خواهیم شد. </w:t>
      </w:r>
      <w:r w:rsidR="00D45500">
        <w:rPr>
          <w:rFonts w:hint="cs"/>
          <w:rtl/>
        </w:rPr>
        <w:t xml:space="preserve">با این نگاه نسبت به بزرگ دیگری </w:t>
      </w:r>
      <w:r w:rsidR="000C7DB9">
        <w:rPr>
          <w:rFonts w:hint="cs"/>
          <w:rtl/>
        </w:rPr>
        <w:t xml:space="preserve">اگر </w:t>
      </w:r>
      <w:r w:rsidR="00D45500">
        <w:rPr>
          <w:rFonts w:hint="cs"/>
          <w:rtl/>
        </w:rPr>
        <w:t>تعابیر</w:t>
      </w:r>
      <w:r>
        <w:rPr>
          <w:rFonts w:hint="cs"/>
          <w:rtl/>
        </w:rPr>
        <w:t>ی به این شکل</w:t>
      </w:r>
      <w:r w:rsidR="00D45500">
        <w:rPr>
          <w:rFonts w:hint="cs"/>
          <w:rtl/>
        </w:rPr>
        <w:t xml:space="preserve"> به کار ببریم</w:t>
      </w:r>
      <w:r>
        <w:rPr>
          <w:rFonts w:hint="cs"/>
          <w:rtl/>
        </w:rPr>
        <w:t>،</w:t>
      </w:r>
      <w:r w:rsidR="000C7DB9">
        <w:rPr>
          <w:rFonts w:hint="cs"/>
          <w:rtl/>
        </w:rPr>
        <w:t xml:space="preserve"> چندان موجه نیست هرچند</w:t>
      </w:r>
      <w:r w:rsidR="00D45500">
        <w:rPr>
          <w:rFonts w:hint="cs"/>
          <w:rtl/>
        </w:rPr>
        <w:t xml:space="preserve"> وجود دارد. تعابیر صاحب جواهر نسبت به مرحوم فیض و مرحوم فیض نسبت به دیگران </w:t>
      </w:r>
      <w:r>
        <w:rPr>
          <w:rFonts w:hint="cs"/>
          <w:rtl/>
        </w:rPr>
        <w:t xml:space="preserve">را </w:t>
      </w:r>
      <w:r w:rsidR="00D45500">
        <w:rPr>
          <w:rFonts w:hint="cs"/>
          <w:rtl/>
        </w:rPr>
        <w:t>ملاحظه کنید و مثل ملا امین استرابادی که حرف</w:t>
      </w:r>
      <w:r w:rsidR="00D45500">
        <w:rPr>
          <w:rFonts w:hint="eastAsia"/>
          <w:rtl/>
        </w:rPr>
        <w:t>‌</w:t>
      </w:r>
      <w:r w:rsidR="00D45500">
        <w:rPr>
          <w:rFonts w:hint="cs"/>
          <w:rtl/>
        </w:rPr>
        <w:t xml:space="preserve">های </w:t>
      </w:r>
      <w:r>
        <w:rPr>
          <w:rFonts w:hint="cs"/>
          <w:rtl/>
        </w:rPr>
        <w:t xml:space="preserve">بسیار </w:t>
      </w:r>
      <w:r w:rsidR="00D45500">
        <w:rPr>
          <w:rFonts w:hint="cs"/>
          <w:rtl/>
        </w:rPr>
        <w:t>عجیبی</w:t>
      </w:r>
      <w:r>
        <w:rPr>
          <w:rFonts w:hint="cs"/>
          <w:rtl/>
        </w:rPr>
        <w:t xml:space="preserve"> نسبت به علما دارد، </w:t>
      </w:r>
      <w:r w:rsidR="00D45500">
        <w:rPr>
          <w:rFonts w:hint="cs"/>
          <w:rtl/>
        </w:rPr>
        <w:t xml:space="preserve">ولی این </w:t>
      </w:r>
      <w:r>
        <w:rPr>
          <w:rFonts w:hint="cs"/>
          <w:rtl/>
        </w:rPr>
        <w:t>سخنان</w:t>
      </w:r>
      <w:r w:rsidR="00D45500">
        <w:rPr>
          <w:rFonts w:hint="cs"/>
          <w:rtl/>
        </w:rPr>
        <w:t xml:space="preserve"> اشتباه است ولو این</w:t>
      </w:r>
      <w:r w:rsidR="00D45500">
        <w:rPr>
          <w:rFonts w:hint="eastAsia"/>
          <w:rtl/>
        </w:rPr>
        <w:t>‌</w:t>
      </w:r>
      <w:r>
        <w:rPr>
          <w:rFonts w:hint="cs"/>
          <w:rtl/>
        </w:rPr>
        <w:t>ها بزرگان</w:t>
      </w:r>
      <w:r w:rsidR="00D45500">
        <w:rPr>
          <w:rFonts w:hint="cs"/>
          <w:rtl/>
        </w:rPr>
        <w:t xml:space="preserve"> هستند. </w:t>
      </w:r>
    </w:p>
    <w:p w14:paraId="480903E5" w14:textId="77777777" w:rsidR="00794EA6" w:rsidRDefault="00000000" w:rsidP="00821EC3">
      <w:pPr>
        <w:rPr>
          <w:rtl/>
        </w:rPr>
      </w:pPr>
      <w:r>
        <w:rPr>
          <w:rFonts w:hint="cs"/>
          <w:rtl/>
        </w:rPr>
        <w:t>سال اولی که درس را شروع کردیم کسی گفت صاحب جواهر اینطور می</w:t>
      </w:r>
      <w:r>
        <w:rPr>
          <w:rFonts w:hint="eastAsia"/>
          <w:rtl/>
        </w:rPr>
        <w:t>‌</w:t>
      </w:r>
      <w:r>
        <w:rPr>
          <w:rFonts w:hint="cs"/>
          <w:rtl/>
        </w:rPr>
        <w:t>گوید گفتم بیخود می</w:t>
      </w:r>
      <w:r>
        <w:rPr>
          <w:rFonts w:hint="eastAsia"/>
          <w:rtl/>
        </w:rPr>
        <w:t>‌</w:t>
      </w:r>
      <w:r>
        <w:rPr>
          <w:rFonts w:hint="cs"/>
          <w:rtl/>
        </w:rPr>
        <w:t>گوید؛ بعدا نامه</w:t>
      </w:r>
      <w:r>
        <w:rPr>
          <w:rFonts w:hint="eastAsia"/>
          <w:rtl/>
        </w:rPr>
        <w:t>‌</w:t>
      </w:r>
      <w:r>
        <w:rPr>
          <w:rFonts w:hint="cs"/>
          <w:rtl/>
        </w:rPr>
        <w:t>ای به من نوشت که چرا این تعبیر را کردید؟ بنده تکانی خوردم و دیدم که انصافا حق با اوست. این تعابیر بسیار شایع است و از این بیشتر علما در درس</w:t>
      </w:r>
      <w:r>
        <w:rPr>
          <w:rFonts w:hint="eastAsia"/>
          <w:rtl/>
        </w:rPr>
        <w:t>‌</w:t>
      </w:r>
      <w:r>
        <w:rPr>
          <w:rFonts w:hint="cs"/>
          <w:rtl/>
        </w:rPr>
        <w:t>هایشان می</w:t>
      </w:r>
      <w:r>
        <w:rPr>
          <w:rFonts w:hint="eastAsia"/>
          <w:rtl/>
        </w:rPr>
        <w:t>‌</w:t>
      </w:r>
      <w:r>
        <w:rPr>
          <w:rFonts w:hint="cs"/>
          <w:rtl/>
        </w:rPr>
        <w:t>گفتند و در نوشتجات خود دارند. یک جا مرحوم اصفهانی عبارت آقا ضیاء را بدون اسم می</w:t>
      </w:r>
      <w:r>
        <w:rPr>
          <w:rFonts w:hint="eastAsia"/>
          <w:rtl/>
        </w:rPr>
        <w:t>‌</w:t>
      </w:r>
      <w:r>
        <w:rPr>
          <w:rFonts w:hint="cs"/>
          <w:rtl/>
        </w:rPr>
        <w:t>آورد و می</w:t>
      </w:r>
      <w:r>
        <w:rPr>
          <w:rFonts w:hint="eastAsia"/>
          <w:rtl/>
        </w:rPr>
        <w:t>‌</w:t>
      </w:r>
      <w:r>
        <w:rPr>
          <w:rFonts w:hint="cs"/>
          <w:rtl/>
        </w:rPr>
        <w:t xml:space="preserve">گوید این برای اینست که ذهن اصاغر طلاب را کذا کنند. با اینکه مرحوم اصفهانی </w:t>
      </w:r>
      <w:r w:rsidR="00821EC3">
        <w:rPr>
          <w:rFonts w:hint="cs"/>
          <w:rtl/>
        </w:rPr>
        <w:t>در همه بحث</w:t>
      </w:r>
      <w:r w:rsidR="00821EC3">
        <w:rPr>
          <w:rFonts w:hint="eastAsia"/>
          <w:rtl/>
        </w:rPr>
        <w:t>‌</w:t>
      </w:r>
      <w:r w:rsidR="00821EC3">
        <w:rPr>
          <w:rFonts w:hint="cs"/>
          <w:rtl/>
        </w:rPr>
        <w:t xml:space="preserve">هایشان </w:t>
      </w:r>
      <w:r>
        <w:rPr>
          <w:rFonts w:hint="cs"/>
          <w:rtl/>
        </w:rPr>
        <w:t xml:space="preserve">واقعا تجسد ادب است. </w:t>
      </w:r>
    </w:p>
    <w:p w14:paraId="1CE7330C" w14:textId="77777777" w:rsidR="00D45500" w:rsidRDefault="00000000" w:rsidP="00794EA6">
      <w:pPr>
        <w:rPr>
          <w:rtl/>
        </w:rPr>
      </w:pPr>
      <w:r>
        <w:rPr>
          <w:rFonts w:hint="cs"/>
          <w:rtl/>
        </w:rPr>
        <w:t xml:space="preserve">عرض بنده اینست که همین قدر کوچک هم نباید باشد. </w:t>
      </w:r>
      <w:r w:rsidR="0047651A">
        <w:rPr>
          <w:rFonts w:hint="cs"/>
          <w:rtl/>
        </w:rPr>
        <w:t xml:space="preserve">آن طلبه بزرگواری که برای بنده نامه نوشت کلام بسیار خوبی </w:t>
      </w:r>
      <w:r w:rsidR="00794EA6">
        <w:rPr>
          <w:rFonts w:hint="cs"/>
          <w:rtl/>
        </w:rPr>
        <w:t>فرمود</w:t>
      </w:r>
      <w:r w:rsidR="0047651A">
        <w:rPr>
          <w:rFonts w:hint="cs"/>
          <w:rtl/>
        </w:rPr>
        <w:t>. این مقدار هم نباید گفت</w:t>
      </w:r>
      <w:r w:rsidR="00794EA6">
        <w:rPr>
          <w:rFonts w:hint="cs"/>
          <w:rtl/>
        </w:rPr>
        <w:t>،</w:t>
      </w:r>
      <w:r w:rsidR="0047651A">
        <w:rPr>
          <w:rFonts w:hint="cs"/>
          <w:rtl/>
        </w:rPr>
        <w:t xml:space="preserve"> گرچه در محاوره گاهی پیش می</w:t>
      </w:r>
      <w:r w:rsidR="0047651A">
        <w:rPr>
          <w:rFonts w:hint="eastAsia"/>
          <w:rtl/>
        </w:rPr>
        <w:t>‌</w:t>
      </w:r>
      <w:r w:rsidR="0047651A">
        <w:rPr>
          <w:rFonts w:hint="cs"/>
          <w:rtl/>
        </w:rPr>
        <w:t>آید. چرا نسبت به ب</w:t>
      </w:r>
      <w:r w:rsidR="00794EA6">
        <w:rPr>
          <w:rFonts w:hint="cs"/>
          <w:rtl/>
        </w:rPr>
        <w:t>زرگ دیگری بگوییم مزخرف گفته است؟!</w:t>
      </w:r>
      <w:r w:rsidR="0047651A">
        <w:rPr>
          <w:rFonts w:hint="cs"/>
          <w:rtl/>
        </w:rPr>
        <w:t xml:space="preserve"> او هم عالم بزرگ جلیل القدری است که فقیه و فیلسوف است. این تواضع علمی را یاد بگیریم  که انسان از تواضع ضرر نمی</w:t>
      </w:r>
      <w:r w:rsidR="0047651A">
        <w:rPr>
          <w:rFonts w:hint="eastAsia"/>
          <w:rtl/>
        </w:rPr>
        <w:t>‌</w:t>
      </w:r>
      <w:r w:rsidR="0047651A">
        <w:rPr>
          <w:rFonts w:hint="cs"/>
          <w:rtl/>
        </w:rPr>
        <w:t>کند بلکه تواضع انسان را بالا می</w:t>
      </w:r>
      <w:r w:rsidR="0047651A">
        <w:rPr>
          <w:rFonts w:hint="eastAsia"/>
          <w:rtl/>
        </w:rPr>
        <w:t>‌</w:t>
      </w:r>
      <w:r w:rsidR="0047651A">
        <w:rPr>
          <w:rFonts w:hint="cs"/>
          <w:rtl/>
        </w:rPr>
        <w:t xml:space="preserve">برد. هیچگاه سعی نکنید با اینجور سخنان حریف یا هم مباحثتان را اینطور تخفیف </w:t>
      </w:r>
      <w:r w:rsidR="00794EA6">
        <w:rPr>
          <w:rFonts w:hint="cs"/>
          <w:rtl/>
        </w:rPr>
        <w:t>کنید</w:t>
      </w:r>
      <w:r w:rsidR="0047651A">
        <w:rPr>
          <w:rFonts w:hint="cs"/>
          <w:rtl/>
        </w:rPr>
        <w:t xml:space="preserve">. </w:t>
      </w:r>
      <w:r w:rsidR="00794EA6">
        <w:rPr>
          <w:rFonts w:hint="cs"/>
          <w:rtl/>
        </w:rPr>
        <w:t>نه او حقیقتا تخفیف م</w:t>
      </w:r>
      <w:r w:rsidR="0047651A">
        <w:rPr>
          <w:rFonts w:hint="cs"/>
          <w:rtl/>
        </w:rPr>
        <w:t>ی</w:t>
      </w:r>
      <w:r w:rsidR="0047651A">
        <w:rPr>
          <w:rFonts w:hint="eastAsia"/>
          <w:rtl/>
        </w:rPr>
        <w:t>‌</w:t>
      </w:r>
      <w:r w:rsidR="0047651A">
        <w:rPr>
          <w:rFonts w:hint="cs"/>
          <w:rtl/>
        </w:rPr>
        <w:t>شود و نه ما به کمالی می</w:t>
      </w:r>
      <w:r w:rsidR="0047651A">
        <w:rPr>
          <w:rFonts w:hint="eastAsia"/>
          <w:rtl/>
        </w:rPr>
        <w:t>‌</w:t>
      </w:r>
      <w:r w:rsidR="0047651A">
        <w:rPr>
          <w:rFonts w:hint="cs"/>
          <w:rtl/>
        </w:rPr>
        <w:t>رسیم. بله</w:t>
      </w:r>
      <w:r w:rsidR="00794EA6">
        <w:rPr>
          <w:rFonts w:hint="cs"/>
          <w:rtl/>
        </w:rPr>
        <w:t>،</w:t>
      </w:r>
      <w:r w:rsidR="0047651A">
        <w:rPr>
          <w:rFonts w:hint="cs"/>
          <w:rtl/>
        </w:rPr>
        <w:t xml:space="preserve"> در باب نقد علمی ناگزیر باید گفت این حرف اشتباه است و درست نیست. </w:t>
      </w:r>
    </w:p>
    <w:p w14:paraId="6C9E1871" w14:textId="77777777" w:rsidR="00D656D4" w:rsidRDefault="00000000" w:rsidP="00821EC3">
      <w:pPr>
        <w:rPr>
          <w:rtl/>
        </w:rPr>
      </w:pPr>
      <w:r>
        <w:rPr>
          <w:rFonts w:hint="cs"/>
          <w:rtl/>
        </w:rPr>
        <w:t xml:space="preserve">به نظر می‌رسد، </w:t>
      </w:r>
      <w:r w:rsidR="00FF61D8">
        <w:rPr>
          <w:rFonts w:hint="cs"/>
          <w:rtl/>
        </w:rPr>
        <w:t>فرمایش مرحوم نائینی</w:t>
      </w:r>
      <w:r>
        <w:rPr>
          <w:rFonts w:hint="cs"/>
          <w:rtl/>
        </w:rPr>
        <w:t>،</w:t>
      </w:r>
      <w:r w:rsidR="00FF61D8">
        <w:rPr>
          <w:rFonts w:hint="cs"/>
          <w:rtl/>
        </w:rPr>
        <w:t xml:space="preserve"> استفاده نادرستی از کبری است و فرمایش آقای خویی هم در نحوه اشکال به مرحوم نائینی اشکال دارد. در اسفار جلد اول صفحه 75 ذیل مرحله اول</w:t>
      </w:r>
      <w:r w:rsidR="00794EA6">
        <w:rPr>
          <w:rFonts w:hint="cs"/>
          <w:rtl/>
        </w:rPr>
        <w:t>،</w:t>
      </w:r>
      <w:r w:rsidR="00FF61D8">
        <w:rPr>
          <w:rFonts w:hint="cs"/>
          <w:rtl/>
        </w:rPr>
        <w:t xml:space="preserve"> منهج اول</w:t>
      </w:r>
      <w:r w:rsidR="00794EA6">
        <w:rPr>
          <w:rFonts w:hint="cs"/>
          <w:rtl/>
        </w:rPr>
        <w:t>،</w:t>
      </w:r>
      <w:r w:rsidR="00FF61D8">
        <w:rPr>
          <w:rFonts w:hint="cs"/>
          <w:rtl/>
        </w:rPr>
        <w:t xml:space="preserve"> </w:t>
      </w:r>
      <w:r w:rsidR="00790CB4">
        <w:rPr>
          <w:rFonts w:hint="cs"/>
          <w:rtl/>
        </w:rPr>
        <w:t xml:space="preserve">فصل هشتم در مساوقت وجود للشیء یا شیئیت للوجود </w:t>
      </w:r>
      <w:r w:rsidR="00794EA6">
        <w:rPr>
          <w:rFonts w:hint="cs"/>
          <w:rtl/>
        </w:rPr>
        <w:t>بحث می</w:t>
      </w:r>
      <w:r w:rsidR="00794EA6">
        <w:rPr>
          <w:rFonts w:hint="eastAsia"/>
          <w:rtl/>
        </w:rPr>
        <w:t>‌</w:t>
      </w:r>
      <w:r w:rsidR="00794EA6">
        <w:rPr>
          <w:rFonts w:hint="cs"/>
          <w:rtl/>
        </w:rPr>
        <w:t>کند که</w:t>
      </w:r>
      <w:r w:rsidR="00790CB4">
        <w:rPr>
          <w:rFonts w:hint="cs"/>
          <w:rtl/>
        </w:rPr>
        <w:t xml:space="preserve"> مراجعه کنید. </w:t>
      </w:r>
    </w:p>
    <w:p w14:paraId="081C9307" w14:textId="77777777" w:rsidR="00794EA6" w:rsidRDefault="00000000" w:rsidP="00821EC3">
      <w:pPr>
        <w:rPr>
          <w:rtl/>
        </w:rPr>
      </w:pPr>
      <w:r>
        <w:rPr>
          <w:rFonts w:hint="cs"/>
          <w:rtl/>
        </w:rPr>
        <w:t>ا</w:t>
      </w:r>
      <w:r w:rsidR="00790CB4">
        <w:rPr>
          <w:rFonts w:hint="cs"/>
          <w:rtl/>
        </w:rPr>
        <w:t>ستدلال متکلمان اینست که شیء را بر معدوم حمل می</w:t>
      </w:r>
      <w:r w:rsidR="00790CB4">
        <w:rPr>
          <w:rFonts w:hint="eastAsia"/>
          <w:rtl/>
        </w:rPr>
        <w:t>‌</w:t>
      </w:r>
      <w:r w:rsidR="00790CB4">
        <w:rPr>
          <w:rFonts w:hint="cs"/>
          <w:rtl/>
        </w:rPr>
        <w:t>کنند. چون شیء بر معدوم حمل می</w:t>
      </w:r>
      <w:r w:rsidR="00790CB4">
        <w:rPr>
          <w:rFonts w:hint="eastAsia"/>
          <w:rtl/>
        </w:rPr>
        <w:t>‌</w:t>
      </w:r>
      <w:r>
        <w:rPr>
          <w:rFonts w:hint="cs"/>
          <w:rtl/>
        </w:rPr>
        <w:t>شود و چ</w:t>
      </w:r>
      <w:r w:rsidR="00790CB4">
        <w:rPr>
          <w:rFonts w:hint="cs"/>
          <w:rtl/>
        </w:rPr>
        <w:t xml:space="preserve">ون معدوم وجود ندارد، پس شیء اعم است. </w:t>
      </w:r>
      <w:r w:rsidR="002E42AD">
        <w:rPr>
          <w:rFonts w:hint="cs"/>
          <w:rtl/>
        </w:rPr>
        <w:t>حکما تصریح می</w:t>
      </w:r>
      <w:r w:rsidR="002E42AD">
        <w:rPr>
          <w:rFonts w:hint="eastAsia"/>
          <w:rtl/>
        </w:rPr>
        <w:t>‌</w:t>
      </w:r>
      <w:r w:rsidR="002E42AD">
        <w:rPr>
          <w:rFonts w:hint="cs"/>
          <w:rtl/>
        </w:rPr>
        <w:t xml:space="preserve">کنند که وجود اعم از وجود ذهنی و عینی است. درست است که بر </w:t>
      </w:r>
      <w:r w:rsidR="00CD64B8">
        <w:rPr>
          <w:rFonts w:hint="cs"/>
          <w:rtl/>
        </w:rPr>
        <w:t>معدوم و ممتنع، شیء</w:t>
      </w:r>
      <w:r w:rsidR="002E42AD">
        <w:rPr>
          <w:rFonts w:hint="cs"/>
          <w:rtl/>
        </w:rPr>
        <w:t xml:space="preserve"> صدق می</w:t>
      </w:r>
      <w:r w:rsidR="002E42AD">
        <w:rPr>
          <w:rFonts w:hint="eastAsia"/>
          <w:rtl/>
        </w:rPr>
        <w:t>‌</w:t>
      </w:r>
      <w:r w:rsidR="002E42AD">
        <w:rPr>
          <w:rFonts w:hint="cs"/>
          <w:rtl/>
        </w:rPr>
        <w:t xml:space="preserve">کند ولی وجود در ذهن هم دارد. </w:t>
      </w:r>
      <w:r w:rsidR="00821EC3">
        <w:rPr>
          <w:rFonts w:hint="cs"/>
          <w:rtl/>
        </w:rPr>
        <w:t xml:space="preserve">هم بوعلی هم صدرا </w:t>
      </w:r>
      <w:r w:rsidR="002E42AD">
        <w:rPr>
          <w:rFonts w:hint="cs"/>
          <w:rtl/>
        </w:rPr>
        <w:t>تصریح می</w:t>
      </w:r>
      <w:r w:rsidR="002E42AD">
        <w:rPr>
          <w:rFonts w:hint="eastAsia"/>
          <w:rtl/>
        </w:rPr>
        <w:t>‌</w:t>
      </w:r>
      <w:r w:rsidR="002E42AD">
        <w:rPr>
          <w:rFonts w:hint="cs"/>
          <w:rtl/>
        </w:rPr>
        <w:t>ک</w:t>
      </w:r>
      <w:r>
        <w:rPr>
          <w:rFonts w:hint="cs"/>
          <w:rtl/>
        </w:rPr>
        <w:t>ن</w:t>
      </w:r>
      <w:r w:rsidR="002E42AD">
        <w:rPr>
          <w:rFonts w:hint="cs"/>
          <w:rtl/>
        </w:rPr>
        <w:t xml:space="preserve">ند. </w:t>
      </w:r>
    </w:p>
    <w:p w14:paraId="4B411D47" w14:textId="77777777" w:rsidR="00794EA6" w:rsidRDefault="00000000" w:rsidP="00CD64B8">
      <w:pPr>
        <w:rPr>
          <w:rtl/>
        </w:rPr>
      </w:pPr>
      <w:r>
        <w:rPr>
          <w:rFonts w:hint="cs"/>
          <w:rtl/>
        </w:rPr>
        <w:t>البته</w:t>
      </w:r>
      <w:r w:rsidR="002E42AD">
        <w:rPr>
          <w:rFonts w:hint="cs"/>
          <w:rtl/>
        </w:rPr>
        <w:t xml:space="preserve"> به نظرم معلوم نیست این بیانات مسأله را حل کند. در مثل </w:t>
      </w:r>
      <w:r>
        <w:rPr>
          <w:rFonts w:hint="cs"/>
          <w:rtl/>
        </w:rPr>
        <w:t>«</w:t>
      </w:r>
      <w:r w:rsidR="004C1CCD">
        <w:rPr>
          <w:rFonts w:hint="cs"/>
          <w:rtl/>
        </w:rPr>
        <w:t>ال</w:t>
      </w:r>
      <w:r w:rsidR="002E42AD">
        <w:rPr>
          <w:rFonts w:hint="cs"/>
          <w:rtl/>
        </w:rPr>
        <w:t xml:space="preserve">معدوم </w:t>
      </w:r>
      <w:r w:rsidR="004C1CCD">
        <w:rPr>
          <w:rFonts w:hint="cs"/>
          <w:rtl/>
        </w:rPr>
        <w:t>ال</w:t>
      </w:r>
      <w:r w:rsidR="002E42AD">
        <w:rPr>
          <w:rFonts w:hint="cs"/>
          <w:rtl/>
        </w:rPr>
        <w:t>مطلق ممتنع</w:t>
      </w:r>
      <w:r>
        <w:rPr>
          <w:rFonts w:hint="cs"/>
          <w:rtl/>
        </w:rPr>
        <w:t>»</w:t>
      </w:r>
      <w:r w:rsidR="002E42AD">
        <w:rPr>
          <w:rFonts w:hint="cs"/>
          <w:rtl/>
        </w:rPr>
        <w:t>، بر وجود ذهنی حمل نمی</w:t>
      </w:r>
      <w:r w:rsidR="002E42AD">
        <w:rPr>
          <w:rFonts w:hint="eastAsia"/>
          <w:rtl/>
        </w:rPr>
        <w:t>‌</w:t>
      </w:r>
      <w:r w:rsidR="002E42AD">
        <w:rPr>
          <w:rFonts w:hint="cs"/>
          <w:rtl/>
        </w:rPr>
        <w:t>کنیم و بر وجود خارجی هم حمل نمی</w:t>
      </w:r>
      <w:r w:rsidR="002E42AD">
        <w:rPr>
          <w:rFonts w:hint="eastAsia"/>
          <w:rtl/>
        </w:rPr>
        <w:t>‌</w:t>
      </w:r>
      <w:r w:rsidR="002E42AD">
        <w:rPr>
          <w:rFonts w:hint="cs"/>
          <w:rtl/>
        </w:rPr>
        <w:t>کنیم</w:t>
      </w:r>
      <w:r>
        <w:rPr>
          <w:rFonts w:hint="cs"/>
          <w:rtl/>
        </w:rPr>
        <w:t>،</w:t>
      </w:r>
      <w:r w:rsidR="002E42AD">
        <w:rPr>
          <w:rFonts w:hint="cs"/>
          <w:rtl/>
        </w:rPr>
        <w:t xml:space="preserve"> بلکه بر ذاتی که عین البطلان است حمل می</w:t>
      </w:r>
      <w:r w:rsidR="002E42AD">
        <w:rPr>
          <w:rFonts w:hint="eastAsia"/>
          <w:rtl/>
        </w:rPr>
        <w:t>‌</w:t>
      </w:r>
      <w:r w:rsidR="002E42AD">
        <w:rPr>
          <w:rFonts w:hint="cs"/>
          <w:rtl/>
        </w:rPr>
        <w:t xml:space="preserve">کنیم. وجود خارجی و یا ذهنی که ممتنع نیست. </w:t>
      </w:r>
      <w:r w:rsidR="004B55BB">
        <w:rPr>
          <w:rFonts w:hint="cs"/>
          <w:rtl/>
        </w:rPr>
        <w:t>منتها آن</w:t>
      </w:r>
      <w:r w:rsidR="004B55BB">
        <w:rPr>
          <w:rFonts w:hint="eastAsia"/>
          <w:rtl/>
        </w:rPr>
        <w:t>‌</w:t>
      </w:r>
      <w:r w:rsidR="004B55BB">
        <w:rPr>
          <w:rFonts w:hint="cs"/>
          <w:rtl/>
        </w:rPr>
        <w:t xml:space="preserve">ها در مقام حل چه </w:t>
      </w:r>
      <w:r w:rsidR="00CD64B8">
        <w:rPr>
          <w:rFonts w:hint="cs"/>
          <w:rtl/>
        </w:rPr>
        <w:t>باید گفت</w:t>
      </w:r>
      <w:r w:rsidR="004B55BB">
        <w:rPr>
          <w:rFonts w:hint="cs"/>
          <w:rtl/>
        </w:rPr>
        <w:t>؟</w:t>
      </w:r>
    </w:p>
    <w:p w14:paraId="1C0D0D4E" w14:textId="77777777" w:rsidR="00794EA6" w:rsidRDefault="00000000" w:rsidP="00794EA6">
      <w:pPr>
        <w:rPr>
          <w:rtl/>
        </w:rPr>
      </w:pPr>
      <w:r>
        <w:rPr>
          <w:rFonts w:hint="cs"/>
          <w:rtl/>
        </w:rPr>
        <w:t xml:space="preserve"> بوعلی یک جاهایی می</w:t>
      </w:r>
      <w:r>
        <w:rPr>
          <w:rFonts w:hint="eastAsia"/>
          <w:rtl/>
        </w:rPr>
        <w:t>‌</w:t>
      </w:r>
      <w:r>
        <w:rPr>
          <w:rFonts w:hint="cs"/>
          <w:rtl/>
        </w:rPr>
        <w:t>گوید چیزی که وجود نداشته باشد، نمی</w:t>
      </w:r>
      <w:r>
        <w:rPr>
          <w:rFonts w:hint="eastAsia"/>
          <w:rtl/>
        </w:rPr>
        <w:t>‌</w:t>
      </w:r>
      <w:r>
        <w:rPr>
          <w:rFonts w:hint="cs"/>
          <w:rtl/>
        </w:rPr>
        <w:t>توان به ان اشاره کرد. باید دقت کرد که ما وجود را در حین الوجود حمل می</w:t>
      </w:r>
      <w:r>
        <w:rPr>
          <w:rFonts w:hint="eastAsia"/>
          <w:rtl/>
        </w:rPr>
        <w:t>‌</w:t>
      </w:r>
      <w:r>
        <w:rPr>
          <w:rFonts w:hint="cs"/>
          <w:rtl/>
        </w:rPr>
        <w:t>کنیم. بحث</w:t>
      </w:r>
      <w:r>
        <w:rPr>
          <w:rFonts w:hint="eastAsia"/>
          <w:rtl/>
        </w:rPr>
        <w:t>‌</w:t>
      </w:r>
      <w:r>
        <w:rPr>
          <w:rFonts w:hint="cs"/>
          <w:rtl/>
        </w:rPr>
        <w:t xml:space="preserve">ها بسیار دقیق است. مرحوم آقای طباطبایی در اوایل دارد و همینجا </w:t>
      </w:r>
      <w:r w:rsidR="00821EC3">
        <w:rPr>
          <w:rFonts w:hint="cs"/>
          <w:rtl/>
        </w:rPr>
        <w:t xml:space="preserve">ملا </w:t>
      </w:r>
      <w:r>
        <w:rPr>
          <w:rFonts w:hint="cs"/>
          <w:rtl/>
        </w:rPr>
        <w:t>صدرا دارد که حتی در حمل ذات بر ذات هم وجود باید باشد. عبارتی از آقای فیاضی نقل کرده</w:t>
      </w:r>
      <w:r>
        <w:rPr>
          <w:rFonts w:hint="eastAsia"/>
          <w:rtl/>
        </w:rPr>
        <w:t>‌</w:t>
      </w:r>
      <w:r>
        <w:rPr>
          <w:rFonts w:hint="cs"/>
          <w:rtl/>
        </w:rPr>
        <w:t>اند که این</w:t>
      </w:r>
      <w:r>
        <w:rPr>
          <w:rFonts w:hint="eastAsia"/>
          <w:rtl/>
        </w:rPr>
        <w:t>‌</w:t>
      </w:r>
      <w:r>
        <w:rPr>
          <w:rFonts w:hint="cs"/>
          <w:rtl/>
        </w:rPr>
        <w:t>ها آمده</w:t>
      </w:r>
      <w:r>
        <w:rPr>
          <w:rFonts w:hint="eastAsia"/>
          <w:rtl/>
        </w:rPr>
        <w:t>‌</w:t>
      </w:r>
      <w:r>
        <w:rPr>
          <w:rFonts w:hint="cs"/>
          <w:rtl/>
        </w:rPr>
        <w:t>اند یک مشکل را حل کنند، رفتند از آنطرف بام افتادند. در حمل ذات بر ذات، وجود را برای چه می</w:t>
      </w:r>
      <w:r>
        <w:rPr>
          <w:rFonts w:hint="eastAsia"/>
          <w:rtl/>
        </w:rPr>
        <w:t>‌</w:t>
      </w:r>
      <w:r>
        <w:rPr>
          <w:rFonts w:hint="cs"/>
          <w:rtl/>
        </w:rPr>
        <w:t xml:space="preserve">خواهیم؟! ولی ایشان توجه نکرده است که </w:t>
      </w:r>
      <w:r w:rsidR="00CD64B8">
        <w:rPr>
          <w:rFonts w:hint="cs"/>
          <w:rtl/>
        </w:rPr>
        <w:t xml:space="preserve">در </w:t>
      </w:r>
      <w:r>
        <w:rPr>
          <w:rFonts w:hint="cs"/>
          <w:rtl/>
        </w:rPr>
        <w:t xml:space="preserve">بحث حمل یک مسأله </w:t>
      </w:r>
      <w:r w:rsidR="00CD64B8">
        <w:rPr>
          <w:rFonts w:hint="cs"/>
          <w:rtl/>
        </w:rPr>
        <w:t xml:space="preserve">این </w:t>
      </w:r>
      <w:r>
        <w:rPr>
          <w:rFonts w:hint="cs"/>
          <w:rtl/>
        </w:rPr>
        <w:t xml:space="preserve">است که موضوع و محمول چیست، و بحث دیگر اینکه </w:t>
      </w:r>
      <w:r w:rsidR="00CD64B8">
        <w:rPr>
          <w:rFonts w:hint="cs"/>
          <w:rtl/>
        </w:rPr>
        <w:t xml:space="preserve">حمل </w:t>
      </w:r>
      <w:r>
        <w:rPr>
          <w:rFonts w:hint="cs"/>
          <w:rtl/>
        </w:rPr>
        <w:t>در کدام ظرف واقع می</w:t>
      </w:r>
      <w:r>
        <w:rPr>
          <w:rFonts w:hint="eastAsia"/>
          <w:rtl/>
        </w:rPr>
        <w:t>‌</w:t>
      </w:r>
      <w:r>
        <w:rPr>
          <w:rFonts w:hint="cs"/>
          <w:rtl/>
        </w:rPr>
        <w:t>شود. برخی عبارات ابن سینا اینست که اگر چیزی هیچ وجودی نه در ذهن و در عین نداشته باشد، قابل اشاره نیست اصلا یعنی حمل واقع نمی</w:t>
      </w:r>
      <w:r>
        <w:rPr>
          <w:rFonts w:hint="eastAsia"/>
          <w:rtl/>
        </w:rPr>
        <w:t>‌</w:t>
      </w:r>
      <w:r>
        <w:rPr>
          <w:rFonts w:hint="cs"/>
          <w:rtl/>
        </w:rPr>
        <w:t xml:space="preserve">شود و </w:t>
      </w:r>
      <w:r w:rsidR="00CD64B8">
        <w:rPr>
          <w:rFonts w:hint="cs"/>
          <w:rtl/>
        </w:rPr>
        <w:t>ایشان نگفته</w:t>
      </w:r>
      <w:r>
        <w:rPr>
          <w:rFonts w:hint="cs"/>
          <w:rtl/>
        </w:rPr>
        <w:t xml:space="preserve"> که </w:t>
      </w:r>
      <w:r w:rsidR="00CD64B8">
        <w:rPr>
          <w:rFonts w:hint="cs"/>
          <w:rtl/>
        </w:rPr>
        <w:t xml:space="preserve">وجود </w:t>
      </w:r>
      <w:r>
        <w:rPr>
          <w:rFonts w:hint="cs"/>
          <w:rtl/>
        </w:rPr>
        <w:t>جزء موضوع حمل است. فرق است که بگوییم وجود ذهنی را به عنوان بستر حمل لازم داریم یعنی فی حین کونها موجودا في الذهن حمل می</w:t>
      </w:r>
      <w:r>
        <w:rPr>
          <w:rFonts w:hint="eastAsia"/>
          <w:rtl/>
        </w:rPr>
        <w:t>‌</w:t>
      </w:r>
      <w:r>
        <w:rPr>
          <w:rFonts w:hint="cs"/>
          <w:rtl/>
        </w:rPr>
        <w:t>کنیم با اینکه به قید کونها في الذهن حمل کنیم. اینجا وجود، قضیه حینیه است. آقای طباطبایی در اوایل نهایة الحکمة می</w:t>
      </w:r>
      <w:r>
        <w:rPr>
          <w:rFonts w:hint="eastAsia"/>
          <w:rtl/>
        </w:rPr>
        <w:t>‌</w:t>
      </w:r>
      <w:r>
        <w:rPr>
          <w:rFonts w:hint="cs"/>
          <w:rtl/>
        </w:rPr>
        <w:t xml:space="preserve">گوید در حمل حتی </w:t>
      </w:r>
      <w:r w:rsidR="00821EC3">
        <w:rPr>
          <w:rFonts w:hint="cs"/>
          <w:rtl/>
        </w:rPr>
        <w:t xml:space="preserve">حمل </w:t>
      </w:r>
      <w:r>
        <w:rPr>
          <w:rFonts w:hint="cs"/>
          <w:rtl/>
        </w:rPr>
        <w:t>ذا</w:t>
      </w:r>
      <w:r w:rsidR="00821EC3">
        <w:rPr>
          <w:rFonts w:hint="cs"/>
          <w:rtl/>
        </w:rPr>
        <w:t>ت بر ذات، وجود</w:t>
      </w:r>
      <w:r w:rsidR="007377E6">
        <w:rPr>
          <w:rFonts w:hint="cs"/>
          <w:rtl/>
        </w:rPr>
        <w:t xml:space="preserve"> هم باید باشد. عده</w:t>
      </w:r>
      <w:r w:rsidR="007377E6">
        <w:rPr>
          <w:rFonts w:hint="eastAsia"/>
          <w:rtl/>
        </w:rPr>
        <w:t>‌</w:t>
      </w:r>
      <w:r w:rsidR="007377E6">
        <w:rPr>
          <w:rFonts w:hint="cs"/>
          <w:rtl/>
        </w:rPr>
        <w:t>ای در ذهنم است که مثل آقای مصباح اشکال کرده</w:t>
      </w:r>
      <w:r w:rsidR="007377E6">
        <w:rPr>
          <w:rFonts w:hint="eastAsia"/>
          <w:rtl/>
        </w:rPr>
        <w:t>‌</w:t>
      </w:r>
      <w:r w:rsidR="007377E6">
        <w:rPr>
          <w:rFonts w:hint="cs"/>
          <w:rtl/>
        </w:rPr>
        <w:t>اند. منتها به نظر اشتباه می</w:t>
      </w:r>
      <w:r w:rsidR="007377E6">
        <w:rPr>
          <w:rFonts w:hint="eastAsia"/>
          <w:rtl/>
        </w:rPr>
        <w:t>‌</w:t>
      </w:r>
      <w:r w:rsidR="007377E6">
        <w:rPr>
          <w:rFonts w:hint="cs"/>
          <w:rtl/>
        </w:rPr>
        <w:t>کنند. آقای طباطبایی می</w:t>
      </w:r>
      <w:r w:rsidR="007377E6">
        <w:rPr>
          <w:rFonts w:hint="eastAsia"/>
          <w:rtl/>
        </w:rPr>
        <w:t>‌</w:t>
      </w:r>
      <w:r w:rsidR="007377E6">
        <w:rPr>
          <w:rFonts w:hint="cs"/>
          <w:rtl/>
        </w:rPr>
        <w:t>گوید وجود حیثیت تقییدیه است که ما اشکال کردیم اینجا. ملاصدرا و دیگران نمی</w:t>
      </w:r>
      <w:r w:rsidR="007377E6">
        <w:rPr>
          <w:rFonts w:hint="eastAsia"/>
          <w:rtl/>
        </w:rPr>
        <w:t>‌</w:t>
      </w:r>
      <w:r w:rsidR="007377E6">
        <w:rPr>
          <w:rFonts w:hint="cs"/>
          <w:rtl/>
        </w:rPr>
        <w:t xml:space="preserve">گویند حیثیت تقییدیه است، </w:t>
      </w:r>
      <w:r>
        <w:rPr>
          <w:rFonts w:hint="cs"/>
          <w:rtl/>
        </w:rPr>
        <w:t xml:space="preserve">بلکه </w:t>
      </w:r>
      <w:r w:rsidR="007377E6">
        <w:rPr>
          <w:rFonts w:hint="cs"/>
          <w:rtl/>
        </w:rPr>
        <w:t>در ظرف وجود</w:t>
      </w:r>
      <w:r w:rsidR="00821EC3">
        <w:rPr>
          <w:rFonts w:hint="cs"/>
          <w:rtl/>
        </w:rPr>
        <w:t>،</w:t>
      </w:r>
      <w:r w:rsidR="007377E6">
        <w:rPr>
          <w:rFonts w:hint="cs"/>
          <w:rtl/>
        </w:rPr>
        <w:t xml:space="preserve"> حمل را انجام می</w:t>
      </w:r>
      <w:r w:rsidR="007377E6">
        <w:rPr>
          <w:rFonts w:hint="eastAsia"/>
          <w:rtl/>
        </w:rPr>
        <w:t>‌</w:t>
      </w:r>
      <w:r w:rsidR="007377E6">
        <w:rPr>
          <w:rFonts w:hint="cs"/>
          <w:rtl/>
        </w:rPr>
        <w:t xml:space="preserve">دهیم یعنی در واقع وجود ذهنی را برای حمل لازم داریم نه اینکه جزء موضوع ما است. </w:t>
      </w:r>
    </w:p>
    <w:p w14:paraId="3BC41B04" w14:textId="77777777" w:rsidR="00790CB4" w:rsidRDefault="00000000" w:rsidP="00794EA6">
      <w:pPr>
        <w:rPr>
          <w:rtl/>
        </w:rPr>
      </w:pPr>
      <w:r>
        <w:rPr>
          <w:rFonts w:hint="cs"/>
          <w:rtl/>
        </w:rPr>
        <w:t xml:space="preserve">بنابراین، </w:t>
      </w:r>
      <w:r w:rsidR="00794EA6">
        <w:rPr>
          <w:rFonts w:hint="cs"/>
          <w:rtl/>
        </w:rPr>
        <w:t xml:space="preserve">اگر </w:t>
      </w:r>
      <w:r>
        <w:rPr>
          <w:rFonts w:hint="cs"/>
          <w:rtl/>
        </w:rPr>
        <w:t xml:space="preserve">اینطور </w:t>
      </w:r>
      <w:r w:rsidR="00794EA6">
        <w:rPr>
          <w:rFonts w:hint="cs"/>
          <w:rtl/>
        </w:rPr>
        <w:t>باشد</w:t>
      </w:r>
      <w:r>
        <w:rPr>
          <w:rFonts w:hint="cs"/>
          <w:rtl/>
        </w:rPr>
        <w:t xml:space="preserve"> برمی</w:t>
      </w:r>
      <w:r>
        <w:rPr>
          <w:rFonts w:hint="eastAsia"/>
          <w:rtl/>
        </w:rPr>
        <w:t>‌</w:t>
      </w:r>
      <w:r>
        <w:rPr>
          <w:rFonts w:hint="cs"/>
          <w:rtl/>
        </w:rPr>
        <w:t xml:space="preserve">گردیم سرجای اول که موضوع در </w:t>
      </w:r>
      <w:r w:rsidR="00794EA6">
        <w:rPr>
          <w:rFonts w:hint="cs"/>
          <w:rtl/>
        </w:rPr>
        <w:t>«</w:t>
      </w:r>
      <w:r>
        <w:rPr>
          <w:rFonts w:hint="cs"/>
          <w:rtl/>
        </w:rPr>
        <w:t>المعدوم المطلق</w:t>
      </w:r>
      <w:r w:rsidR="00CD64B8">
        <w:rPr>
          <w:rFonts w:hint="cs"/>
          <w:rtl/>
        </w:rPr>
        <w:t>،</w:t>
      </w:r>
      <w:r>
        <w:rPr>
          <w:rFonts w:hint="cs"/>
          <w:rtl/>
        </w:rPr>
        <w:t xml:space="preserve"> محال</w:t>
      </w:r>
      <w:r w:rsidR="00CD64B8">
        <w:rPr>
          <w:rFonts w:hint="cs"/>
          <w:rtl/>
        </w:rPr>
        <w:t>ٌ</w:t>
      </w:r>
      <w:r w:rsidR="00794EA6">
        <w:rPr>
          <w:rFonts w:hint="cs"/>
          <w:rtl/>
        </w:rPr>
        <w:t>»</w:t>
      </w:r>
      <w:r>
        <w:rPr>
          <w:rFonts w:hint="cs"/>
          <w:rtl/>
        </w:rPr>
        <w:t xml:space="preserve"> چیست؟ اینجا دقت</w:t>
      </w:r>
      <w:r>
        <w:rPr>
          <w:rFonts w:hint="eastAsia"/>
          <w:rtl/>
        </w:rPr>
        <w:t>‌</w:t>
      </w:r>
      <w:r>
        <w:rPr>
          <w:rFonts w:hint="cs"/>
          <w:rtl/>
        </w:rPr>
        <w:t>های فوق العاده</w:t>
      </w:r>
      <w:r>
        <w:rPr>
          <w:rFonts w:hint="eastAsia"/>
          <w:rtl/>
        </w:rPr>
        <w:t>‌</w:t>
      </w:r>
      <w:r>
        <w:rPr>
          <w:rFonts w:hint="cs"/>
          <w:rtl/>
        </w:rPr>
        <w:t>ای لازم است</w:t>
      </w:r>
      <w:r w:rsidR="00CD64B8">
        <w:rPr>
          <w:rFonts w:hint="cs"/>
          <w:rtl/>
        </w:rPr>
        <w:t>.</w:t>
      </w:r>
      <w:r>
        <w:rPr>
          <w:rFonts w:hint="cs"/>
          <w:rtl/>
        </w:rPr>
        <w:t xml:space="preserve"> به تعبیر مرحوم اصفهانی فردی که عین بطلان باشد را تقدیر می</w:t>
      </w:r>
      <w:r>
        <w:rPr>
          <w:rFonts w:hint="eastAsia"/>
          <w:rtl/>
        </w:rPr>
        <w:t>‌</w:t>
      </w:r>
      <w:r>
        <w:rPr>
          <w:rFonts w:hint="cs"/>
          <w:rtl/>
        </w:rPr>
        <w:t>گیریم. لذا می</w:t>
      </w:r>
      <w:r>
        <w:rPr>
          <w:rFonts w:hint="eastAsia"/>
          <w:rtl/>
        </w:rPr>
        <w:t>‌</w:t>
      </w:r>
      <w:r>
        <w:rPr>
          <w:rFonts w:hint="cs"/>
          <w:rtl/>
        </w:rPr>
        <w:t>گوید قضیه غیر بتیه می</w:t>
      </w:r>
      <w:r>
        <w:rPr>
          <w:rFonts w:hint="eastAsia"/>
          <w:rtl/>
        </w:rPr>
        <w:t>‌</w:t>
      </w:r>
      <w:r>
        <w:rPr>
          <w:rFonts w:hint="cs"/>
          <w:rtl/>
        </w:rPr>
        <w:t xml:space="preserve">شود چون </w:t>
      </w:r>
      <w:r w:rsidR="00794EA6">
        <w:rPr>
          <w:rFonts w:hint="cs"/>
          <w:rtl/>
        </w:rPr>
        <w:t xml:space="preserve">در </w:t>
      </w:r>
      <w:r>
        <w:rPr>
          <w:rFonts w:hint="cs"/>
          <w:rtl/>
        </w:rPr>
        <w:t xml:space="preserve">موضوعش یک نحوه تقدیر وارد شده است. حال، اینکه فردی عین بطلان را </w:t>
      </w:r>
      <w:r w:rsidR="00794EA6">
        <w:rPr>
          <w:rFonts w:hint="cs"/>
          <w:rtl/>
        </w:rPr>
        <w:t>تقدیر می</w:t>
      </w:r>
      <w:r w:rsidR="00794EA6">
        <w:rPr>
          <w:rFonts w:hint="eastAsia"/>
          <w:rtl/>
        </w:rPr>
        <w:t>‌</w:t>
      </w:r>
      <w:r w:rsidR="00794EA6">
        <w:rPr>
          <w:rFonts w:hint="cs"/>
          <w:rtl/>
        </w:rPr>
        <w:t xml:space="preserve">گیریم </w:t>
      </w:r>
      <w:r>
        <w:rPr>
          <w:rFonts w:hint="cs"/>
          <w:rtl/>
        </w:rPr>
        <w:t>و بعد حمل می</w:t>
      </w:r>
      <w:r>
        <w:rPr>
          <w:rFonts w:hint="eastAsia"/>
          <w:rtl/>
        </w:rPr>
        <w:t>‌</w:t>
      </w:r>
      <w:r>
        <w:rPr>
          <w:rFonts w:hint="cs"/>
          <w:rtl/>
        </w:rPr>
        <w:t>کنیم، ظرف تحقق و ثبوت این نسبت حکمیه که برقرار می</w:t>
      </w:r>
      <w:r>
        <w:rPr>
          <w:rFonts w:hint="eastAsia"/>
          <w:rtl/>
        </w:rPr>
        <w:t>‌</w:t>
      </w:r>
      <w:r>
        <w:rPr>
          <w:rFonts w:hint="cs"/>
          <w:rtl/>
        </w:rPr>
        <w:t>شود کجا</w:t>
      </w:r>
      <w:r w:rsidR="00794EA6">
        <w:rPr>
          <w:rFonts w:hint="cs"/>
          <w:rtl/>
        </w:rPr>
        <w:t xml:space="preserve"> هست؟</w:t>
      </w:r>
      <w:r>
        <w:rPr>
          <w:rFonts w:hint="cs"/>
          <w:rtl/>
        </w:rPr>
        <w:t xml:space="preserve"> اگر </w:t>
      </w:r>
      <w:r w:rsidR="00794EA6">
        <w:rPr>
          <w:rFonts w:hint="cs"/>
          <w:rtl/>
        </w:rPr>
        <w:t xml:space="preserve">این مسأله </w:t>
      </w:r>
      <w:r>
        <w:rPr>
          <w:rFonts w:hint="cs"/>
          <w:rtl/>
        </w:rPr>
        <w:t>حل شود باید جور دیگری حل کرد.</w:t>
      </w:r>
    </w:p>
    <w:p w14:paraId="6D4D2C56" w14:textId="77777777" w:rsidR="00D95AC4" w:rsidRDefault="00000000" w:rsidP="00794EA6">
      <w:pPr>
        <w:rPr>
          <w:rtl/>
        </w:rPr>
      </w:pPr>
      <w:r>
        <w:rPr>
          <w:rFonts w:hint="cs"/>
          <w:rtl/>
        </w:rPr>
        <w:t>در هر حال، مقصود اینست که بحث شیء را که آنها مطرح کرده</w:t>
      </w:r>
      <w:r>
        <w:rPr>
          <w:rFonts w:hint="eastAsia"/>
          <w:rtl/>
        </w:rPr>
        <w:t>‌</w:t>
      </w:r>
      <w:r>
        <w:rPr>
          <w:rFonts w:hint="cs"/>
          <w:rtl/>
        </w:rPr>
        <w:t>اند و اعم از وجود گرفته</w:t>
      </w:r>
      <w:r>
        <w:rPr>
          <w:rFonts w:hint="eastAsia"/>
          <w:rtl/>
        </w:rPr>
        <w:t>‌</w:t>
      </w:r>
      <w:r>
        <w:rPr>
          <w:rFonts w:hint="cs"/>
          <w:rtl/>
        </w:rPr>
        <w:t>اند بخاطر اینست که می</w:t>
      </w:r>
      <w:r>
        <w:rPr>
          <w:rFonts w:hint="eastAsia"/>
          <w:rtl/>
        </w:rPr>
        <w:t>‌</w:t>
      </w:r>
      <w:r>
        <w:rPr>
          <w:rFonts w:hint="cs"/>
          <w:rtl/>
        </w:rPr>
        <w:t xml:space="preserve">گویند </w:t>
      </w:r>
      <w:r w:rsidR="00CD64B8">
        <w:rPr>
          <w:rFonts w:hint="cs"/>
          <w:rtl/>
        </w:rPr>
        <w:t>شیء، بر</w:t>
      </w:r>
      <w:r>
        <w:rPr>
          <w:rFonts w:hint="cs"/>
          <w:rtl/>
        </w:rPr>
        <w:t xml:space="preserve"> معدو</w:t>
      </w:r>
      <w:r w:rsidR="00CD64B8">
        <w:rPr>
          <w:rFonts w:hint="cs"/>
          <w:rtl/>
        </w:rPr>
        <w:t>،</w:t>
      </w:r>
      <w:r>
        <w:rPr>
          <w:rFonts w:hint="cs"/>
          <w:rtl/>
        </w:rPr>
        <w:t xml:space="preserve"> صدق می</w:t>
      </w:r>
      <w:r>
        <w:rPr>
          <w:rFonts w:hint="eastAsia"/>
          <w:rtl/>
        </w:rPr>
        <w:t>‌</w:t>
      </w:r>
      <w:r>
        <w:rPr>
          <w:rFonts w:hint="cs"/>
          <w:rtl/>
        </w:rPr>
        <w:t>کند و حکما می</w:t>
      </w:r>
      <w:r>
        <w:rPr>
          <w:rFonts w:hint="eastAsia"/>
          <w:rtl/>
        </w:rPr>
        <w:t>‌</w:t>
      </w:r>
      <w:r>
        <w:rPr>
          <w:rFonts w:hint="cs"/>
          <w:rtl/>
        </w:rPr>
        <w:t>گویند اشتباه می</w:t>
      </w:r>
      <w:r w:rsidR="00794EA6">
        <w:rPr>
          <w:rFonts w:hint="eastAsia"/>
          <w:rtl/>
        </w:rPr>
        <w:t>‌</w:t>
      </w:r>
      <w:r w:rsidR="00794EA6">
        <w:rPr>
          <w:rFonts w:hint="cs"/>
          <w:rtl/>
        </w:rPr>
        <w:t>ک</w:t>
      </w:r>
      <w:r>
        <w:rPr>
          <w:rFonts w:hint="cs"/>
          <w:rtl/>
        </w:rPr>
        <w:t>نید</w:t>
      </w:r>
      <w:r w:rsidR="00794EA6">
        <w:rPr>
          <w:rFonts w:hint="cs"/>
          <w:rtl/>
        </w:rPr>
        <w:t>، آ</w:t>
      </w:r>
      <w:r>
        <w:rPr>
          <w:rFonts w:hint="cs"/>
          <w:rtl/>
        </w:rPr>
        <w:t xml:space="preserve">نجا وجود ذهنی دارد. </w:t>
      </w:r>
    </w:p>
    <w:p w14:paraId="44AACECF" w14:textId="77777777" w:rsidR="00D95AC4" w:rsidRDefault="00000000" w:rsidP="004B55BB">
      <w:pPr>
        <w:rPr>
          <w:rtl/>
        </w:rPr>
      </w:pPr>
      <w:r>
        <w:rPr>
          <w:rFonts w:hint="cs"/>
          <w:rtl/>
        </w:rPr>
        <w:t>الحمد لله رب العالمین</w:t>
      </w:r>
    </w:p>
    <w:p w14:paraId="67CCC6DE" w14:textId="77777777" w:rsidR="005C0746" w:rsidRDefault="005C0746" w:rsidP="004B55BB"/>
    <w:p w14:paraId="35F63387" w14:textId="77777777" w:rsidR="008A4688" w:rsidRDefault="008A4688" w:rsidP="008A4688"/>
    <w:p w14:paraId="412385B4" w14:textId="77777777" w:rsidR="003444A2" w:rsidRPr="0065185D" w:rsidRDefault="003444A2" w:rsidP="00BE79D2">
      <w:pPr>
        <w:sectPr w:rsidR="003444A2" w:rsidRPr="0065185D" w:rsidSect="0010049B">
          <w:headerReference w:type="default" r:id="rId40"/>
          <w:footerReference w:type="default" r:id="rId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ACD250F" w14:textId="77777777" w:rsidR="004312E9" w:rsidRDefault="00000000" w:rsidP="00347192">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80536428"/>
        <w:docPartObj>
          <w:docPartGallery w:val="Table of Contents"/>
          <w:docPartUnique/>
        </w:docPartObj>
      </w:sdtPr>
      <w:sdtEndPr>
        <w:rPr>
          <w:b/>
          <w:bCs/>
          <w:noProof/>
        </w:rPr>
      </w:sdtEndPr>
      <w:sdtContent>
        <w:p w14:paraId="7B135BAE" w14:textId="77777777" w:rsidR="00F71A98" w:rsidRDefault="00000000" w:rsidP="00F71A98">
          <w:pPr>
            <w:pStyle w:val="TOCHeading"/>
            <w:bidi/>
          </w:pPr>
          <w:r>
            <w:rPr>
              <w:rFonts w:hint="cs"/>
              <w:rtl/>
            </w:rPr>
            <w:t>فهرست</w:t>
          </w:r>
        </w:p>
        <w:p w14:paraId="30B11AFF" w14:textId="39083755" w:rsidR="00F71A98"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8638055" w:history="1">
            <w:r w:rsidRPr="000911A3">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Toc118638055 \h</w:instrText>
            </w:r>
            <w:r>
              <w:rPr>
                <w:noProof/>
                <w:webHidden/>
                <w:rtl/>
              </w:rPr>
              <w:instrText xml:space="preserve"> </w:instrText>
            </w:r>
            <w:r>
              <w:rPr>
                <w:noProof/>
                <w:webHidden/>
                <w:rtl/>
              </w:rPr>
            </w:r>
            <w:r>
              <w:rPr>
                <w:noProof/>
                <w:webHidden/>
                <w:rtl/>
              </w:rPr>
              <w:fldChar w:fldCharType="separate"/>
            </w:r>
            <w:r w:rsidR="00887740">
              <w:rPr>
                <w:noProof/>
                <w:webHidden/>
                <w:rtl/>
              </w:rPr>
              <w:t>163</w:t>
            </w:r>
            <w:r>
              <w:rPr>
                <w:noProof/>
                <w:webHidden/>
                <w:rtl/>
              </w:rPr>
              <w:fldChar w:fldCharType="end"/>
            </w:r>
          </w:hyperlink>
        </w:p>
        <w:p w14:paraId="15657AFC" w14:textId="2113AE07" w:rsidR="00F71A98" w:rsidRDefault="00000000">
          <w:pPr>
            <w:pStyle w:val="TOC1"/>
            <w:rPr>
              <w:rFonts w:asciiTheme="minorHAnsi" w:eastAsiaTheme="minorEastAsia" w:hAnsiTheme="minorHAnsi" w:cstheme="minorBidi"/>
              <w:noProof/>
              <w:color w:val="auto"/>
              <w:szCs w:val="22"/>
              <w:rtl/>
              <w:lang w:bidi="ar-SA"/>
            </w:rPr>
          </w:pPr>
          <w:hyperlink w:anchor="_Toc118638056" w:history="1">
            <w:r w:rsidRPr="000911A3">
              <w:rPr>
                <w:rStyle w:val="Hyperlink"/>
                <w:noProof/>
                <w:rtl/>
              </w:rPr>
              <w:t>اشکال دوم مرحوم خو</w:t>
            </w:r>
            <w:r w:rsidRPr="000911A3">
              <w:rPr>
                <w:rStyle w:val="Hyperlink"/>
                <w:rFonts w:hint="cs"/>
                <w:noProof/>
                <w:rtl/>
              </w:rPr>
              <w:t>یی</w:t>
            </w:r>
            <w:r w:rsidRPr="000911A3">
              <w:rPr>
                <w:rStyle w:val="Hyperlink"/>
                <w:noProof/>
                <w:rtl/>
              </w:rPr>
              <w:t xml:space="preserve"> به ب</w:t>
            </w:r>
            <w:r w:rsidRPr="000911A3">
              <w:rPr>
                <w:rStyle w:val="Hyperlink"/>
                <w:rFonts w:hint="cs"/>
                <w:noProof/>
                <w:rtl/>
              </w:rPr>
              <w:t>ی</w:t>
            </w:r>
            <w:r w:rsidRPr="000911A3">
              <w:rPr>
                <w:rStyle w:val="Hyperlink"/>
                <w:rFonts w:hint="eastAsia"/>
                <w:noProof/>
                <w:rtl/>
              </w:rPr>
              <w:t>ان</w:t>
            </w:r>
            <w:r w:rsidRPr="000911A3">
              <w:rPr>
                <w:rStyle w:val="Hyperlink"/>
                <w:noProof/>
                <w:rtl/>
              </w:rPr>
              <w:t xml:space="preserve"> محقق نائ</w:t>
            </w:r>
            <w:r w:rsidRPr="000911A3">
              <w:rPr>
                <w:rStyle w:val="Hyperlink"/>
                <w:rFonts w:hint="cs"/>
                <w:noProof/>
                <w:rtl/>
              </w:rPr>
              <w:t>ی</w:t>
            </w:r>
            <w:r w:rsidRPr="000911A3">
              <w:rPr>
                <w:rStyle w:val="Hyperlink"/>
                <w:rFonts w:hint="eastAsia"/>
                <w:noProof/>
                <w:rtl/>
              </w:rPr>
              <w:t>ن</w:t>
            </w:r>
            <w:r w:rsidRPr="000911A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Toc118638056 \h</w:instrText>
            </w:r>
            <w:r>
              <w:rPr>
                <w:noProof/>
                <w:webHidden/>
                <w:rtl/>
              </w:rPr>
              <w:instrText xml:space="preserve"> </w:instrText>
            </w:r>
            <w:r>
              <w:rPr>
                <w:noProof/>
                <w:webHidden/>
                <w:rtl/>
              </w:rPr>
            </w:r>
            <w:r>
              <w:rPr>
                <w:noProof/>
                <w:webHidden/>
                <w:rtl/>
              </w:rPr>
              <w:fldChar w:fldCharType="separate"/>
            </w:r>
            <w:r w:rsidR="00887740">
              <w:rPr>
                <w:noProof/>
                <w:webHidden/>
                <w:rtl/>
              </w:rPr>
              <w:t>164</w:t>
            </w:r>
            <w:r>
              <w:rPr>
                <w:noProof/>
                <w:webHidden/>
                <w:rtl/>
              </w:rPr>
              <w:fldChar w:fldCharType="end"/>
            </w:r>
          </w:hyperlink>
        </w:p>
        <w:p w14:paraId="712BE0EC" w14:textId="4BF749AB" w:rsidR="00F71A98" w:rsidRDefault="00000000">
          <w:pPr>
            <w:pStyle w:val="TOC1"/>
            <w:rPr>
              <w:rFonts w:asciiTheme="minorHAnsi" w:eastAsiaTheme="minorEastAsia" w:hAnsiTheme="minorHAnsi" w:cstheme="minorBidi"/>
              <w:noProof/>
              <w:color w:val="auto"/>
              <w:szCs w:val="22"/>
              <w:rtl/>
              <w:lang w:bidi="ar-SA"/>
            </w:rPr>
          </w:pPr>
          <w:hyperlink w:anchor="_Toc118638057" w:history="1">
            <w:r w:rsidRPr="000911A3">
              <w:rPr>
                <w:rStyle w:val="Hyperlink"/>
                <w:noProof/>
                <w:rtl/>
              </w:rPr>
              <w:t>نقد اشکال دوم مرحوم خو</w:t>
            </w:r>
            <w:r w:rsidRPr="000911A3">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Toc118638057 \h</w:instrText>
            </w:r>
            <w:r>
              <w:rPr>
                <w:noProof/>
                <w:webHidden/>
                <w:rtl/>
              </w:rPr>
              <w:instrText xml:space="preserve"> </w:instrText>
            </w:r>
            <w:r>
              <w:rPr>
                <w:noProof/>
                <w:webHidden/>
                <w:rtl/>
              </w:rPr>
            </w:r>
            <w:r>
              <w:rPr>
                <w:noProof/>
                <w:webHidden/>
                <w:rtl/>
              </w:rPr>
              <w:fldChar w:fldCharType="separate"/>
            </w:r>
            <w:r w:rsidR="00887740">
              <w:rPr>
                <w:noProof/>
                <w:webHidden/>
                <w:rtl/>
              </w:rPr>
              <w:t>165</w:t>
            </w:r>
            <w:r>
              <w:rPr>
                <w:noProof/>
                <w:webHidden/>
                <w:rtl/>
              </w:rPr>
              <w:fldChar w:fldCharType="end"/>
            </w:r>
          </w:hyperlink>
        </w:p>
        <w:p w14:paraId="3B60B399" w14:textId="5C120AD2" w:rsidR="00F71A98" w:rsidRDefault="00000000">
          <w:pPr>
            <w:pStyle w:val="TOC1"/>
            <w:rPr>
              <w:rFonts w:asciiTheme="minorHAnsi" w:eastAsiaTheme="minorEastAsia" w:hAnsiTheme="minorHAnsi" w:cstheme="minorBidi"/>
              <w:noProof/>
              <w:color w:val="auto"/>
              <w:szCs w:val="22"/>
              <w:rtl/>
              <w:lang w:bidi="ar-SA"/>
            </w:rPr>
          </w:pPr>
          <w:hyperlink w:anchor="_Toc118638058" w:history="1">
            <w:r w:rsidRPr="000911A3">
              <w:rPr>
                <w:rStyle w:val="Hyperlink"/>
                <w:noProof/>
                <w:rtl/>
              </w:rPr>
              <w:t>ظاهر ب</w:t>
            </w:r>
            <w:r w:rsidRPr="000911A3">
              <w:rPr>
                <w:rStyle w:val="Hyperlink"/>
                <w:rFonts w:hint="cs"/>
                <w:noProof/>
                <w:rtl/>
              </w:rPr>
              <w:t>ی</w:t>
            </w:r>
            <w:r w:rsidRPr="000911A3">
              <w:rPr>
                <w:rStyle w:val="Hyperlink"/>
                <w:rFonts w:hint="eastAsia"/>
                <w:noProof/>
                <w:rtl/>
              </w:rPr>
              <w:t>ان</w:t>
            </w:r>
            <w:r w:rsidRPr="000911A3">
              <w:rPr>
                <w:rStyle w:val="Hyperlink"/>
                <w:noProof/>
                <w:rtl/>
              </w:rPr>
              <w:t xml:space="preserve"> محقق نائ</w:t>
            </w:r>
            <w:r w:rsidRPr="000911A3">
              <w:rPr>
                <w:rStyle w:val="Hyperlink"/>
                <w:rFonts w:hint="cs"/>
                <w:noProof/>
                <w:rtl/>
              </w:rPr>
              <w:t>ی</w:t>
            </w:r>
            <w:r w:rsidRPr="000911A3">
              <w:rPr>
                <w:rStyle w:val="Hyperlink"/>
                <w:rFonts w:hint="eastAsia"/>
                <w:noProof/>
                <w:rtl/>
              </w:rPr>
              <w:t>ن</w:t>
            </w:r>
            <w:r w:rsidRPr="000911A3">
              <w:rPr>
                <w:rStyle w:val="Hyperlink"/>
                <w:rFonts w:hint="cs"/>
                <w:noProof/>
                <w:rtl/>
              </w:rPr>
              <w:t>ی</w:t>
            </w:r>
            <w:r w:rsidRPr="000911A3">
              <w:rPr>
                <w:rStyle w:val="Hyperlink"/>
                <w:noProof/>
                <w:rtl/>
              </w:rPr>
              <w:t xml:space="preserve"> شامل شبهات حکم</w:t>
            </w:r>
            <w:r w:rsidRPr="000911A3">
              <w:rPr>
                <w:rStyle w:val="Hyperlink"/>
                <w:rFonts w:hint="cs"/>
                <w:noProof/>
                <w:rtl/>
              </w:rPr>
              <w:t>ی</w:t>
            </w:r>
            <w:r w:rsidRPr="000911A3">
              <w:rPr>
                <w:rStyle w:val="Hyperlink"/>
                <w:rFonts w:hint="eastAsia"/>
                <w:noProof/>
                <w:rtl/>
              </w:rPr>
              <w:t>ه</w:t>
            </w:r>
            <w:r w:rsidRPr="000911A3">
              <w:rPr>
                <w:rStyle w:val="Hyperlink"/>
                <w:noProof/>
                <w:rtl/>
              </w:rPr>
              <w:t xml:space="preserve"> نم</w:t>
            </w:r>
            <w:r w:rsidRPr="000911A3">
              <w:rPr>
                <w:rStyle w:val="Hyperlink"/>
                <w:rFonts w:hint="cs"/>
                <w:noProof/>
                <w:rtl/>
              </w:rPr>
              <w:t>ی</w:t>
            </w:r>
            <w:r w:rsidRPr="000911A3">
              <w:rPr>
                <w:rStyle w:val="Hyperlink"/>
                <w:noProof/>
              </w:rPr>
              <w:t>‌</w:t>
            </w:r>
            <w:r w:rsidRPr="000911A3">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Toc118638058 \h</w:instrText>
            </w:r>
            <w:r>
              <w:rPr>
                <w:noProof/>
                <w:webHidden/>
                <w:rtl/>
              </w:rPr>
              <w:instrText xml:space="preserve"> </w:instrText>
            </w:r>
            <w:r>
              <w:rPr>
                <w:noProof/>
                <w:webHidden/>
                <w:rtl/>
              </w:rPr>
            </w:r>
            <w:r>
              <w:rPr>
                <w:noProof/>
                <w:webHidden/>
                <w:rtl/>
              </w:rPr>
              <w:fldChar w:fldCharType="separate"/>
            </w:r>
            <w:r w:rsidR="00887740">
              <w:rPr>
                <w:noProof/>
                <w:webHidden/>
                <w:rtl/>
              </w:rPr>
              <w:t>166</w:t>
            </w:r>
            <w:r>
              <w:rPr>
                <w:noProof/>
                <w:webHidden/>
                <w:rtl/>
              </w:rPr>
              <w:fldChar w:fldCharType="end"/>
            </w:r>
          </w:hyperlink>
        </w:p>
        <w:p w14:paraId="07D6C3C9" w14:textId="22C6266D" w:rsidR="00F71A98" w:rsidRDefault="00000000">
          <w:pPr>
            <w:pStyle w:val="TOC1"/>
            <w:rPr>
              <w:rFonts w:asciiTheme="minorHAnsi" w:eastAsiaTheme="minorEastAsia" w:hAnsiTheme="minorHAnsi" w:cstheme="minorBidi"/>
              <w:noProof/>
              <w:color w:val="auto"/>
              <w:szCs w:val="22"/>
              <w:rtl/>
              <w:lang w:bidi="ar-SA"/>
            </w:rPr>
          </w:pPr>
          <w:hyperlink w:anchor="_Toc118638059" w:history="1">
            <w:r w:rsidRPr="000911A3">
              <w:rPr>
                <w:rStyle w:val="Hyperlink"/>
                <w:noProof/>
                <w:rtl/>
              </w:rPr>
              <w:t>تقر</w:t>
            </w:r>
            <w:r w:rsidRPr="000911A3">
              <w:rPr>
                <w:rStyle w:val="Hyperlink"/>
                <w:rFonts w:hint="cs"/>
                <w:noProof/>
                <w:rtl/>
              </w:rPr>
              <w:t>ی</w:t>
            </w:r>
            <w:r w:rsidRPr="000911A3">
              <w:rPr>
                <w:rStyle w:val="Hyperlink"/>
                <w:rFonts w:hint="eastAsia"/>
                <w:noProof/>
                <w:rtl/>
              </w:rPr>
              <w:t>ر</w:t>
            </w:r>
            <w:r w:rsidRPr="000911A3">
              <w:rPr>
                <w:rStyle w:val="Hyperlink"/>
                <w:noProof/>
                <w:rtl/>
              </w:rPr>
              <w:t xml:space="preserve"> مرحوم خو</w:t>
            </w:r>
            <w:r w:rsidRPr="000911A3">
              <w:rPr>
                <w:rStyle w:val="Hyperlink"/>
                <w:rFonts w:hint="cs"/>
                <w:noProof/>
                <w:rtl/>
              </w:rPr>
              <w:t>یی</w:t>
            </w:r>
            <w:r w:rsidRPr="000911A3">
              <w:rPr>
                <w:rStyle w:val="Hyperlink"/>
                <w:noProof/>
                <w:rtl/>
              </w:rPr>
              <w:t xml:space="preserve"> از ب</w:t>
            </w:r>
            <w:r w:rsidRPr="000911A3">
              <w:rPr>
                <w:rStyle w:val="Hyperlink"/>
                <w:rFonts w:hint="cs"/>
                <w:noProof/>
                <w:rtl/>
              </w:rPr>
              <w:t>ی</w:t>
            </w:r>
            <w:r w:rsidRPr="000911A3">
              <w:rPr>
                <w:rStyle w:val="Hyperlink"/>
                <w:rFonts w:hint="eastAsia"/>
                <w:noProof/>
                <w:rtl/>
              </w:rPr>
              <w:t>ان</w:t>
            </w:r>
            <w:r w:rsidRPr="000911A3">
              <w:rPr>
                <w:rStyle w:val="Hyperlink"/>
                <w:noProof/>
                <w:rtl/>
              </w:rPr>
              <w:t xml:space="preserve"> محقق نائ</w:t>
            </w:r>
            <w:r w:rsidRPr="000911A3">
              <w:rPr>
                <w:rStyle w:val="Hyperlink"/>
                <w:rFonts w:hint="cs"/>
                <w:noProof/>
                <w:rtl/>
              </w:rPr>
              <w:t>ی</w:t>
            </w:r>
            <w:r w:rsidRPr="000911A3">
              <w:rPr>
                <w:rStyle w:val="Hyperlink"/>
                <w:rFonts w:hint="eastAsia"/>
                <w:noProof/>
                <w:rtl/>
              </w:rPr>
              <w:t>ن</w:t>
            </w:r>
            <w:r w:rsidRPr="000911A3">
              <w:rPr>
                <w:rStyle w:val="Hyperlink"/>
                <w:rFonts w:hint="cs"/>
                <w:noProof/>
                <w:rtl/>
              </w:rPr>
              <w:t>ی</w:t>
            </w:r>
            <w:r w:rsidRPr="000911A3">
              <w:rPr>
                <w:rStyle w:val="Hyperlink"/>
                <w:noProof/>
                <w:rtl/>
              </w:rPr>
              <w:t xml:space="preserve"> شامل شبهات حکم</w:t>
            </w:r>
            <w:r w:rsidRPr="000911A3">
              <w:rPr>
                <w:rStyle w:val="Hyperlink"/>
                <w:rFonts w:hint="cs"/>
                <w:noProof/>
                <w:rtl/>
              </w:rPr>
              <w:t>ی</w:t>
            </w:r>
            <w:r w:rsidRPr="000911A3">
              <w:rPr>
                <w:rStyle w:val="Hyperlink"/>
                <w:rFonts w:hint="eastAsia"/>
                <w:noProof/>
                <w:rtl/>
              </w:rPr>
              <w:t>ه</w:t>
            </w:r>
            <w:r w:rsidRPr="000911A3">
              <w:rPr>
                <w:rStyle w:val="Hyperlink"/>
                <w:noProof/>
                <w:rtl/>
              </w:rPr>
              <w:t xml:space="preserve"> م</w:t>
            </w:r>
            <w:r w:rsidRPr="000911A3">
              <w:rPr>
                <w:rStyle w:val="Hyperlink"/>
                <w:rFonts w:hint="cs"/>
                <w:noProof/>
                <w:rtl/>
              </w:rPr>
              <w:t>ی</w:t>
            </w:r>
            <w:r w:rsidRPr="000911A3">
              <w:rPr>
                <w:rStyle w:val="Hyperlink"/>
                <w:noProof/>
              </w:rPr>
              <w:t>‌</w:t>
            </w:r>
            <w:r w:rsidRPr="000911A3">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Toc118638059 \h</w:instrText>
            </w:r>
            <w:r>
              <w:rPr>
                <w:noProof/>
                <w:webHidden/>
                <w:rtl/>
              </w:rPr>
              <w:instrText xml:space="preserve"> </w:instrText>
            </w:r>
            <w:r>
              <w:rPr>
                <w:noProof/>
                <w:webHidden/>
                <w:rtl/>
              </w:rPr>
            </w:r>
            <w:r>
              <w:rPr>
                <w:noProof/>
                <w:webHidden/>
                <w:rtl/>
              </w:rPr>
              <w:fldChar w:fldCharType="separate"/>
            </w:r>
            <w:r w:rsidR="00887740">
              <w:rPr>
                <w:noProof/>
                <w:webHidden/>
                <w:rtl/>
              </w:rPr>
              <w:t>167</w:t>
            </w:r>
            <w:r>
              <w:rPr>
                <w:noProof/>
                <w:webHidden/>
                <w:rtl/>
              </w:rPr>
              <w:fldChar w:fldCharType="end"/>
            </w:r>
          </w:hyperlink>
        </w:p>
        <w:p w14:paraId="5521A945" w14:textId="37C44C5B" w:rsidR="00F71A98" w:rsidRDefault="00000000">
          <w:pPr>
            <w:pStyle w:val="TOC1"/>
            <w:rPr>
              <w:rFonts w:asciiTheme="minorHAnsi" w:eastAsiaTheme="minorEastAsia" w:hAnsiTheme="minorHAnsi" w:cstheme="minorBidi"/>
              <w:noProof/>
              <w:color w:val="auto"/>
              <w:szCs w:val="22"/>
              <w:rtl/>
              <w:lang w:bidi="ar-SA"/>
            </w:rPr>
          </w:pPr>
          <w:hyperlink w:anchor="_Toc118638060" w:history="1">
            <w:r w:rsidRPr="000911A3">
              <w:rPr>
                <w:rStyle w:val="Hyperlink"/>
                <w:noProof/>
                <w:rtl/>
              </w:rPr>
              <w:t>ب</w:t>
            </w:r>
            <w:r w:rsidRPr="000911A3">
              <w:rPr>
                <w:rStyle w:val="Hyperlink"/>
                <w:rFonts w:hint="cs"/>
                <w:noProof/>
                <w:rtl/>
              </w:rPr>
              <w:t>ی</w:t>
            </w:r>
            <w:r w:rsidRPr="000911A3">
              <w:rPr>
                <w:rStyle w:val="Hyperlink"/>
                <w:rFonts w:hint="eastAsia"/>
                <w:noProof/>
                <w:rtl/>
              </w:rPr>
              <w:t>ان</w:t>
            </w:r>
            <w:r w:rsidRPr="000911A3">
              <w:rPr>
                <w:rStyle w:val="Hyperlink"/>
                <w:noProof/>
                <w:rtl/>
              </w:rPr>
              <w:t xml:space="preserve"> مرحوم حلّ</w:t>
            </w:r>
            <w:r w:rsidRPr="000911A3">
              <w:rPr>
                <w:rStyle w:val="Hyperlink"/>
                <w:rFonts w:hint="cs"/>
                <w:noProof/>
                <w:rtl/>
              </w:rPr>
              <w:t>ی</w:t>
            </w:r>
            <w:r w:rsidRPr="000911A3">
              <w:rPr>
                <w:rStyle w:val="Hyperlink"/>
                <w:noProof/>
                <w:rtl/>
              </w:rPr>
              <w:t xml:space="preserve"> در قائل شدن به استخدام در روا</w:t>
            </w:r>
            <w:r w:rsidRPr="000911A3">
              <w:rPr>
                <w:rStyle w:val="Hyperlink"/>
                <w:rFonts w:hint="cs"/>
                <w:noProof/>
                <w:rtl/>
              </w:rPr>
              <w:t>ی</w:t>
            </w:r>
            <w:r w:rsidRPr="000911A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Toc118638060 \h</w:instrText>
            </w:r>
            <w:r>
              <w:rPr>
                <w:noProof/>
                <w:webHidden/>
                <w:rtl/>
              </w:rPr>
              <w:instrText xml:space="preserve"> </w:instrText>
            </w:r>
            <w:r>
              <w:rPr>
                <w:noProof/>
                <w:webHidden/>
                <w:rtl/>
              </w:rPr>
            </w:r>
            <w:r>
              <w:rPr>
                <w:noProof/>
                <w:webHidden/>
                <w:rtl/>
              </w:rPr>
              <w:fldChar w:fldCharType="separate"/>
            </w:r>
            <w:r w:rsidR="00887740">
              <w:rPr>
                <w:noProof/>
                <w:webHidden/>
                <w:rtl/>
              </w:rPr>
              <w:t>167</w:t>
            </w:r>
            <w:r>
              <w:rPr>
                <w:noProof/>
                <w:webHidden/>
                <w:rtl/>
              </w:rPr>
              <w:fldChar w:fldCharType="end"/>
            </w:r>
          </w:hyperlink>
        </w:p>
        <w:p w14:paraId="07679F33" w14:textId="4BAE5E83" w:rsidR="00F71A98" w:rsidRDefault="00000000">
          <w:pPr>
            <w:pStyle w:val="TOC1"/>
            <w:rPr>
              <w:rFonts w:asciiTheme="minorHAnsi" w:eastAsiaTheme="minorEastAsia" w:hAnsiTheme="minorHAnsi" w:cstheme="minorBidi"/>
              <w:noProof/>
              <w:color w:val="auto"/>
              <w:szCs w:val="22"/>
              <w:rtl/>
              <w:lang w:bidi="ar-SA"/>
            </w:rPr>
          </w:pPr>
          <w:hyperlink w:anchor="_Toc118638061" w:history="1">
            <w:r w:rsidRPr="000911A3">
              <w:rPr>
                <w:rStyle w:val="Hyperlink"/>
                <w:noProof/>
                <w:rtl/>
              </w:rPr>
              <w:t>تقر</w:t>
            </w:r>
            <w:r w:rsidRPr="000911A3">
              <w:rPr>
                <w:rStyle w:val="Hyperlink"/>
                <w:rFonts w:hint="cs"/>
                <w:noProof/>
                <w:rtl/>
              </w:rPr>
              <w:t>ی</w:t>
            </w:r>
            <w:r w:rsidRPr="000911A3">
              <w:rPr>
                <w:rStyle w:val="Hyperlink"/>
                <w:rFonts w:hint="eastAsia"/>
                <w:noProof/>
                <w:rtl/>
              </w:rPr>
              <w:t>ر</w:t>
            </w:r>
            <w:r w:rsidRPr="000911A3">
              <w:rPr>
                <w:rStyle w:val="Hyperlink"/>
                <w:noProof/>
                <w:rtl/>
              </w:rPr>
              <w:t xml:space="preserve"> مرحوم حلّ</w:t>
            </w:r>
            <w:r w:rsidRPr="000911A3">
              <w:rPr>
                <w:rStyle w:val="Hyperlink"/>
                <w:rFonts w:hint="cs"/>
                <w:noProof/>
                <w:rtl/>
              </w:rPr>
              <w:t>ی</w:t>
            </w:r>
            <w:r w:rsidRPr="000911A3">
              <w:rPr>
                <w:rStyle w:val="Hyperlink"/>
                <w:noProof/>
                <w:rtl/>
              </w:rPr>
              <w:t xml:space="preserve"> از استدلال مرحوم ش</w:t>
            </w:r>
            <w:r w:rsidRPr="000911A3">
              <w:rPr>
                <w:rStyle w:val="Hyperlink"/>
                <w:rFonts w:hint="cs"/>
                <w:noProof/>
                <w:rtl/>
              </w:rPr>
              <w:t>ی</w:t>
            </w:r>
            <w:r w:rsidRPr="000911A3">
              <w:rPr>
                <w:rStyle w:val="Hyperlink"/>
                <w:rFonts w:hint="eastAsia"/>
                <w:noProof/>
                <w:rtl/>
              </w:rPr>
              <w:t>خ</w:t>
            </w:r>
            <w:r w:rsidRPr="000911A3">
              <w:rPr>
                <w:rStyle w:val="Hyperlink"/>
                <w:noProof/>
                <w:rtl/>
              </w:rPr>
              <w:t xml:space="preserve"> و محقق نائ</w:t>
            </w:r>
            <w:r w:rsidRPr="000911A3">
              <w:rPr>
                <w:rStyle w:val="Hyperlink"/>
                <w:rFonts w:hint="cs"/>
                <w:noProof/>
                <w:rtl/>
              </w:rPr>
              <w:t>ی</w:t>
            </w:r>
            <w:r w:rsidRPr="000911A3">
              <w:rPr>
                <w:rStyle w:val="Hyperlink"/>
                <w:rFonts w:hint="eastAsia"/>
                <w:noProof/>
                <w:rtl/>
              </w:rPr>
              <w:t>ن</w:t>
            </w:r>
            <w:r w:rsidRPr="000911A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Toc118638061 \h</w:instrText>
            </w:r>
            <w:r>
              <w:rPr>
                <w:noProof/>
                <w:webHidden/>
                <w:rtl/>
              </w:rPr>
              <w:instrText xml:space="preserve"> </w:instrText>
            </w:r>
            <w:r>
              <w:rPr>
                <w:noProof/>
                <w:webHidden/>
                <w:rtl/>
              </w:rPr>
            </w:r>
            <w:r>
              <w:rPr>
                <w:noProof/>
                <w:webHidden/>
                <w:rtl/>
              </w:rPr>
              <w:fldChar w:fldCharType="separate"/>
            </w:r>
            <w:r w:rsidR="00887740">
              <w:rPr>
                <w:noProof/>
                <w:webHidden/>
                <w:rtl/>
              </w:rPr>
              <w:t>168</w:t>
            </w:r>
            <w:r>
              <w:rPr>
                <w:noProof/>
                <w:webHidden/>
                <w:rtl/>
              </w:rPr>
              <w:fldChar w:fldCharType="end"/>
            </w:r>
          </w:hyperlink>
        </w:p>
        <w:p w14:paraId="2D5326EB" w14:textId="0FF007D1" w:rsidR="00F71A98" w:rsidRDefault="00000000">
          <w:pPr>
            <w:pStyle w:val="TOC1"/>
            <w:rPr>
              <w:rFonts w:asciiTheme="minorHAnsi" w:eastAsiaTheme="minorEastAsia" w:hAnsiTheme="minorHAnsi" w:cstheme="minorBidi"/>
              <w:noProof/>
              <w:color w:val="auto"/>
              <w:szCs w:val="22"/>
              <w:rtl/>
              <w:lang w:bidi="ar-SA"/>
            </w:rPr>
          </w:pPr>
          <w:hyperlink w:anchor="_Toc118638062" w:history="1">
            <w:r w:rsidRPr="000911A3">
              <w:rPr>
                <w:rStyle w:val="Hyperlink"/>
                <w:noProof/>
                <w:rtl/>
              </w:rPr>
              <w:t>نقد تقر</w:t>
            </w:r>
            <w:r w:rsidRPr="000911A3">
              <w:rPr>
                <w:rStyle w:val="Hyperlink"/>
                <w:rFonts w:hint="cs"/>
                <w:noProof/>
                <w:rtl/>
              </w:rPr>
              <w:t>ی</w:t>
            </w:r>
            <w:r w:rsidRPr="000911A3">
              <w:rPr>
                <w:rStyle w:val="Hyperlink"/>
                <w:rFonts w:hint="eastAsia"/>
                <w:noProof/>
                <w:rtl/>
              </w:rPr>
              <w:t>ر</w:t>
            </w:r>
            <w:r w:rsidRPr="000911A3">
              <w:rPr>
                <w:rStyle w:val="Hyperlink"/>
                <w:noProof/>
                <w:rtl/>
              </w:rPr>
              <w:t xml:space="preserve"> مرحوم حلّ</w:t>
            </w:r>
            <w:r w:rsidRPr="000911A3">
              <w:rPr>
                <w:rStyle w:val="Hyperlink"/>
                <w:rFonts w:hint="cs"/>
                <w:noProof/>
                <w:rtl/>
              </w:rPr>
              <w:t>ی</w:t>
            </w:r>
            <w:r w:rsidRPr="000911A3">
              <w:rPr>
                <w:rStyle w:val="Hyperlink"/>
                <w:noProof/>
                <w:rtl/>
              </w:rPr>
              <w:t xml:space="preserve"> از استدلال مرحوم ش</w:t>
            </w:r>
            <w:r w:rsidRPr="000911A3">
              <w:rPr>
                <w:rStyle w:val="Hyperlink"/>
                <w:rFonts w:hint="cs"/>
                <w:noProof/>
                <w:rtl/>
              </w:rPr>
              <w:t>ی</w:t>
            </w:r>
            <w:r w:rsidRPr="000911A3">
              <w:rPr>
                <w:rStyle w:val="Hyperlink"/>
                <w:rFonts w:hint="eastAsia"/>
                <w:noProof/>
                <w:rtl/>
              </w:rPr>
              <w:t>خ</w:t>
            </w:r>
            <w:r w:rsidRPr="000911A3">
              <w:rPr>
                <w:rStyle w:val="Hyperlink"/>
                <w:noProof/>
                <w:rtl/>
              </w:rPr>
              <w:t xml:space="preserve"> و محقق نائ</w:t>
            </w:r>
            <w:r w:rsidRPr="000911A3">
              <w:rPr>
                <w:rStyle w:val="Hyperlink"/>
                <w:rFonts w:hint="cs"/>
                <w:noProof/>
                <w:rtl/>
              </w:rPr>
              <w:t>ی</w:t>
            </w:r>
            <w:r w:rsidRPr="000911A3">
              <w:rPr>
                <w:rStyle w:val="Hyperlink"/>
                <w:rFonts w:hint="eastAsia"/>
                <w:noProof/>
                <w:rtl/>
              </w:rPr>
              <w:t>ن</w:t>
            </w:r>
            <w:r w:rsidRPr="000911A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Toc118638062 \h</w:instrText>
            </w:r>
            <w:r>
              <w:rPr>
                <w:noProof/>
                <w:webHidden/>
                <w:rtl/>
              </w:rPr>
              <w:instrText xml:space="preserve"> </w:instrText>
            </w:r>
            <w:r>
              <w:rPr>
                <w:noProof/>
                <w:webHidden/>
                <w:rtl/>
              </w:rPr>
            </w:r>
            <w:r>
              <w:rPr>
                <w:noProof/>
                <w:webHidden/>
                <w:rtl/>
              </w:rPr>
              <w:fldChar w:fldCharType="separate"/>
            </w:r>
            <w:r w:rsidR="00887740">
              <w:rPr>
                <w:noProof/>
                <w:webHidden/>
                <w:rtl/>
              </w:rPr>
              <w:t>169</w:t>
            </w:r>
            <w:r>
              <w:rPr>
                <w:noProof/>
                <w:webHidden/>
                <w:rtl/>
              </w:rPr>
              <w:fldChar w:fldCharType="end"/>
            </w:r>
          </w:hyperlink>
        </w:p>
        <w:p w14:paraId="6A08D278" w14:textId="77586FFB" w:rsidR="00F71A98" w:rsidRDefault="00000000">
          <w:pPr>
            <w:pStyle w:val="TOC1"/>
            <w:rPr>
              <w:rFonts w:asciiTheme="minorHAnsi" w:eastAsiaTheme="minorEastAsia" w:hAnsiTheme="minorHAnsi" w:cstheme="minorBidi"/>
              <w:noProof/>
              <w:color w:val="auto"/>
              <w:szCs w:val="22"/>
              <w:rtl/>
              <w:lang w:bidi="ar-SA"/>
            </w:rPr>
          </w:pPr>
          <w:hyperlink w:anchor="_Toc118638063" w:history="1">
            <w:r w:rsidRPr="000911A3">
              <w:rPr>
                <w:rStyle w:val="Hyperlink"/>
                <w:noProof/>
                <w:rtl/>
              </w:rPr>
              <w:t>ب</w:t>
            </w:r>
            <w:r w:rsidRPr="000911A3">
              <w:rPr>
                <w:rStyle w:val="Hyperlink"/>
                <w:rFonts w:hint="cs"/>
                <w:noProof/>
                <w:rtl/>
              </w:rPr>
              <w:t>ی</w:t>
            </w:r>
            <w:r w:rsidRPr="000911A3">
              <w:rPr>
                <w:rStyle w:val="Hyperlink"/>
                <w:rFonts w:hint="eastAsia"/>
                <w:noProof/>
                <w:rtl/>
              </w:rPr>
              <w:t>ان</w:t>
            </w:r>
            <w:r w:rsidRPr="000911A3">
              <w:rPr>
                <w:rStyle w:val="Hyperlink"/>
                <w:noProof/>
                <w:rtl/>
              </w:rPr>
              <w:t xml:space="preserve"> مرحوم حل</w:t>
            </w:r>
            <w:r w:rsidRPr="000911A3">
              <w:rPr>
                <w:rStyle w:val="Hyperlink"/>
                <w:rFonts w:hint="cs"/>
                <w:noProof/>
                <w:rtl/>
              </w:rPr>
              <w:t>ی</w:t>
            </w:r>
            <w:r w:rsidRPr="000911A3">
              <w:rPr>
                <w:rStyle w:val="Hyperlink"/>
                <w:noProof/>
                <w:rtl/>
              </w:rPr>
              <w:t xml:space="preserve"> در معنا</w:t>
            </w:r>
            <w:r w:rsidRPr="000911A3">
              <w:rPr>
                <w:rStyle w:val="Hyperlink"/>
                <w:rFonts w:hint="cs"/>
                <w:noProof/>
                <w:rtl/>
              </w:rPr>
              <w:t>ی</w:t>
            </w:r>
            <w:r w:rsidRPr="000911A3">
              <w:rPr>
                <w:rStyle w:val="Hyperlink"/>
                <w:noProof/>
                <w:rtl/>
              </w:rPr>
              <w:t xml:space="preserve"> روا</w:t>
            </w:r>
            <w:r w:rsidRPr="000911A3">
              <w:rPr>
                <w:rStyle w:val="Hyperlink"/>
                <w:rFonts w:hint="cs"/>
                <w:noProof/>
                <w:rtl/>
              </w:rPr>
              <w:t>ی</w:t>
            </w:r>
            <w:r w:rsidRPr="000911A3">
              <w:rPr>
                <w:rStyle w:val="Hyperlink"/>
                <w:rFonts w:hint="eastAsia"/>
                <w:noProof/>
                <w:rtl/>
              </w:rPr>
              <w:t>ت</w:t>
            </w:r>
            <w:r w:rsidRPr="000911A3">
              <w:rPr>
                <w:rStyle w:val="Hyperlink"/>
                <w:noProof/>
                <w:rtl/>
              </w:rPr>
              <w:t xml:space="preserve"> عبدالله بن سنان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Toc118638063 \h</w:instrText>
            </w:r>
            <w:r>
              <w:rPr>
                <w:noProof/>
                <w:webHidden/>
                <w:rtl/>
              </w:rPr>
              <w:instrText xml:space="preserve"> </w:instrText>
            </w:r>
            <w:r>
              <w:rPr>
                <w:noProof/>
                <w:webHidden/>
                <w:rtl/>
              </w:rPr>
            </w:r>
            <w:r>
              <w:rPr>
                <w:noProof/>
                <w:webHidden/>
                <w:rtl/>
              </w:rPr>
              <w:fldChar w:fldCharType="separate"/>
            </w:r>
            <w:r w:rsidR="00887740">
              <w:rPr>
                <w:noProof/>
                <w:webHidden/>
                <w:rtl/>
              </w:rPr>
              <w:t>169</w:t>
            </w:r>
            <w:r>
              <w:rPr>
                <w:noProof/>
                <w:webHidden/>
                <w:rtl/>
              </w:rPr>
              <w:fldChar w:fldCharType="end"/>
            </w:r>
          </w:hyperlink>
        </w:p>
        <w:p w14:paraId="6F7F4246" w14:textId="77777777" w:rsidR="00F71A98" w:rsidRDefault="00000000" w:rsidP="00F71A98">
          <w:pPr>
            <w:rPr>
              <w:rtl/>
            </w:rPr>
          </w:pPr>
          <w:r>
            <w:rPr>
              <w:b/>
              <w:bCs/>
              <w:noProof/>
            </w:rPr>
            <w:fldChar w:fldCharType="end"/>
          </w:r>
        </w:p>
      </w:sdtContent>
    </w:sdt>
    <w:p w14:paraId="001E5ADD" w14:textId="77777777" w:rsidR="004312E9" w:rsidRDefault="00000000" w:rsidP="004312E9">
      <w:pPr>
        <w:ind w:firstLine="0"/>
        <w:rPr>
          <w:rtl/>
        </w:rPr>
      </w:pPr>
      <w:r>
        <w:rPr>
          <w:rFonts w:hint="cs"/>
          <w:rtl/>
        </w:rPr>
        <w:t xml:space="preserve"> الحمد لله رب العالمین، الصلاة و السلام علی محمد و آله الطاهرین</w:t>
      </w:r>
    </w:p>
    <w:p w14:paraId="27908543" w14:textId="77777777" w:rsidR="00347192" w:rsidRDefault="00000000" w:rsidP="00347192">
      <w:pPr>
        <w:pStyle w:val="Heading1"/>
        <w:rPr>
          <w:rtl/>
        </w:rPr>
      </w:pPr>
      <w:bookmarkStart w:id="219" w:name="_Toc118638055"/>
      <w:r>
        <w:rPr>
          <w:rFonts w:hint="cs"/>
          <w:rtl/>
        </w:rPr>
        <w:t>خلاصه بحث گذشته</w:t>
      </w:r>
      <w:bookmarkEnd w:id="219"/>
    </w:p>
    <w:p w14:paraId="6E551EED" w14:textId="77777777" w:rsidR="00347192" w:rsidRDefault="00000000" w:rsidP="00347192">
      <w:pPr>
        <w:ind w:firstLine="0"/>
        <w:rPr>
          <w:rtl/>
        </w:rPr>
      </w:pPr>
      <w:r>
        <w:rPr>
          <w:rFonts w:hint="cs"/>
          <w:rtl/>
        </w:rPr>
        <w:t>بحث در روایات حل بود و کیفیت استدلال به این روایات برای برائت در شبهات حکمیه و موضوعیه. ابتدا روایت عبدالله بن سنان را مطرح کردیم. این روایت علی الظاهر حسب نقلی که در کتب ثلاثه روایی آمده است، صدر و ذیلی ندارد. برخی دیگر از روایات</w:t>
      </w:r>
      <w:r w:rsidR="00CC3C2D">
        <w:rPr>
          <w:rFonts w:hint="cs"/>
          <w:rtl/>
        </w:rPr>
        <w:t>،</w:t>
      </w:r>
      <w:r>
        <w:rPr>
          <w:rFonts w:hint="cs"/>
          <w:rtl/>
        </w:rPr>
        <w:t xml:space="preserve"> صدر و ذیلی دارند که بحث و بررسی جداگانه</w:t>
      </w:r>
      <w:r>
        <w:rPr>
          <w:rFonts w:hint="eastAsia"/>
          <w:rtl/>
        </w:rPr>
        <w:t>‌</w:t>
      </w:r>
      <w:r>
        <w:rPr>
          <w:rFonts w:hint="cs"/>
          <w:rtl/>
        </w:rPr>
        <w:t>ای می</w:t>
      </w:r>
      <w:r>
        <w:rPr>
          <w:rFonts w:hint="eastAsia"/>
          <w:rtl/>
        </w:rPr>
        <w:t>‌</w:t>
      </w:r>
      <w:r>
        <w:rPr>
          <w:rFonts w:hint="cs"/>
          <w:rtl/>
        </w:rPr>
        <w:t>طلبد.</w:t>
      </w:r>
    </w:p>
    <w:p w14:paraId="52904C2E" w14:textId="77777777" w:rsidR="00347192" w:rsidRDefault="00000000" w:rsidP="00347192">
      <w:pPr>
        <w:ind w:firstLine="0"/>
        <w:rPr>
          <w:rtl/>
        </w:rPr>
      </w:pPr>
      <w:r>
        <w:rPr>
          <w:rFonts w:hint="cs"/>
          <w:rtl/>
        </w:rPr>
        <w:t xml:space="preserve"> ظاهر روایت عبدالله بن سنان، طبق فرمایش شیخ انصاری و مرحوم نائینی در فوائد الأصول و عده</w:t>
      </w:r>
      <w:r>
        <w:rPr>
          <w:rFonts w:hint="eastAsia"/>
          <w:rtl/>
        </w:rPr>
        <w:t>‌</w:t>
      </w:r>
      <w:r>
        <w:rPr>
          <w:rFonts w:hint="cs"/>
          <w:rtl/>
        </w:rPr>
        <w:t xml:space="preserve">ای دیگر، شمول نسبت به شبهات موضوعیه است و شامل شبهات حکمیه نیست. ظاهر «کل شیء فیه حلال و حرام فهو لک حلال» تقسیم فعلی است؛ و علاوه بر آن، ظاهر در اینست که این تقسیم فعلی موجب شک در حرمت و حلیت شیء شده است. </w:t>
      </w:r>
    </w:p>
    <w:p w14:paraId="04C751B6" w14:textId="77777777" w:rsidR="004312E9" w:rsidRDefault="00000000" w:rsidP="00233A1B">
      <w:pPr>
        <w:ind w:firstLine="0"/>
        <w:rPr>
          <w:rtl/>
        </w:rPr>
      </w:pPr>
      <w:r>
        <w:rPr>
          <w:rFonts w:hint="cs"/>
          <w:rtl/>
        </w:rPr>
        <w:t>مرحوم نائینی بحثی در أجود مطرح کرد</w:t>
      </w:r>
      <w:r w:rsidR="00233A1B">
        <w:rPr>
          <w:rFonts w:hint="cs"/>
          <w:rtl/>
        </w:rPr>
        <w:t>،</w:t>
      </w:r>
      <w:r>
        <w:rPr>
          <w:rFonts w:hint="cs"/>
          <w:rtl/>
        </w:rPr>
        <w:t xml:space="preserve"> و از این </w:t>
      </w:r>
      <w:r w:rsidR="00233A1B">
        <w:rPr>
          <w:rFonts w:hint="cs"/>
          <w:rtl/>
        </w:rPr>
        <w:t>رهگذر</w:t>
      </w:r>
      <w:r>
        <w:rPr>
          <w:rFonts w:hint="cs"/>
          <w:rtl/>
        </w:rPr>
        <w:t xml:space="preserve"> خواست به بیان مرحوم شیخ و </w:t>
      </w:r>
      <w:r w:rsidR="00233A1B">
        <w:rPr>
          <w:rFonts w:hint="cs"/>
          <w:rtl/>
        </w:rPr>
        <w:t>نیز بیان خودشان در فوائد الأصول اشکال کند</w:t>
      </w:r>
      <w:r>
        <w:rPr>
          <w:rFonts w:hint="cs"/>
          <w:rtl/>
        </w:rPr>
        <w:t xml:space="preserve">. ایشان از کبرایی فلسفی استفاده کرد که شیئیت مساوق وجود است و بنابراین، </w:t>
      </w:r>
      <w:r w:rsidR="00233A1B">
        <w:rPr>
          <w:rFonts w:hint="cs"/>
          <w:rtl/>
        </w:rPr>
        <w:t>«</w:t>
      </w:r>
      <w:r>
        <w:rPr>
          <w:rFonts w:hint="cs"/>
          <w:rtl/>
        </w:rPr>
        <w:t>کل شیء فیه حلال و حرام</w:t>
      </w:r>
      <w:r w:rsidR="00233A1B">
        <w:rPr>
          <w:rFonts w:hint="cs"/>
          <w:rtl/>
        </w:rPr>
        <w:t>»</w:t>
      </w:r>
      <w:r>
        <w:rPr>
          <w:rFonts w:hint="cs"/>
          <w:rtl/>
        </w:rPr>
        <w:t xml:space="preserve"> یعنی </w:t>
      </w:r>
      <w:r w:rsidR="00233A1B">
        <w:rPr>
          <w:rFonts w:hint="cs"/>
          <w:rtl/>
        </w:rPr>
        <w:t>«</w:t>
      </w:r>
      <w:r>
        <w:rPr>
          <w:rFonts w:hint="cs"/>
          <w:rtl/>
        </w:rPr>
        <w:t>کل موجود خارجی</w:t>
      </w:r>
      <w:r w:rsidR="00233A1B">
        <w:rPr>
          <w:rFonts w:hint="cs"/>
          <w:rtl/>
        </w:rPr>
        <w:t>»؛</w:t>
      </w:r>
      <w:r>
        <w:rPr>
          <w:rFonts w:hint="cs"/>
          <w:rtl/>
        </w:rPr>
        <w:t xml:space="preserve"> </w:t>
      </w:r>
      <w:r w:rsidR="00233A1B">
        <w:rPr>
          <w:rFonts w:hint="cs"/>
          <w:rtl/>
        </w:rPr>
        <w:t xml:space="preserve">و از آنجایی که </w:t>
      </w:r>
      <w:r>
        <w:rPr>
          <w:rFonts w:hint="cs"/>
          <w:rtl/>
        </w:rPr>
        <w:t xml:space="preserve">موجود خارجی انقسام فعلی </w:t>
      </w:r>
      <w:r w:rsidR="00233A1B">
        <w:rPr>
          <w:rFonts w:hint="cs"/>
          <w:rtl/>
        </w:rPr>
        <w:t>نمی</w:t>
      </w:r>
      <w:r w:rsidR="00233A1B">
        <w:rPr>
          <w:rFonts w:hint="eastAsia"/>
          <w:rtl/>
        </w:rPr>
        <w:t>‌</w:t>
      </w:r>
      <w:r w:rsidR="00233A1B">
        <w:rPr>
          <w:rFonts w:hint="cs"/>
          <w:rtl/>
        </w:rPr>
        <w:t>پذیرد</w:t>
      </w:r>
      <w:r>
        <w:rPr>
          <w:rFonts w:hint="cs"/>
          <w:rtl/>
        </w:rPr>
        <w:t>، به جای تحفظ بر انقسام فعلی به حلال و حرام، می</w:t>
      </w:r>
      <w:r>
        <w:rPr>
          <w:rFonts w:hint="eastAsia"/>
          <w:rtl/>
        </w:rPr>
        <w:t>‌</w:t>
      </w:r>
      <w:r>
        <w:rPr>
          <w:rFonts w:hint="cs"/>
          <w:rtl/>
        </w:rPr>
        <w:t xml:space="preserve">گوییم </w:t>
      </w:r>
      <w:r w:rsidR="00233A1B">
        <w:rPr>
          <w:rFonts w:hint="cs"/>
          <w:rtl/>
        </w:rPr>
        <w:t>«</w:t>
      </w:r>
      <w:r>
        <w:rPr>
          <w:rFonts w:hint="cs"/>
          <w:rtl/>
        </w:rPr>
        <w:t>فیه احتمال الحرمة و الوجوب</w:t>
      </w:r>
      <w:r w:rsidR="00233A1B">
        <w:rPr>
          <w:rFonts w:hint="cs"/>
          <w:rtl/>
        </w:rPr>
        <w:t xml:space="preserve">». </w:t>
      </w:r>
      <w:r>
        <w:rPr>
          <w:rFonts w:hint="cs"/>
          <w:rtl/>
        </w:rPr>
        <w:t>در اینصورت، شامل شبهه حکمیه نیز می</w:t>
      </w:r>
      <w:r>
        <w:rPr>
          <w:rFonts w:hint="eastAsia"/>
          <w:rtl/>
        </w:rPr>
        <w:t>‌</w:t>
      </w:r>
      <w:r>
        <w:rPr>
          <w:rFonts w:hint="cs"/>
          <w:rtl/>
        </w:rPr>
        <w:t xml:space="preserve">شود. </w:t>
      </w:r>
      <w:r w:rsidR="00233A1B">
        <w:rPr>
          <w:rFonts w:hint="cs"/>
          <w:rtl/>
        </w:rPr>
        <w:t>پیشتر</w:t>
      </w:r>
      <w:r>
        <w:rPr>
          <w:rFonts w:hint="cs"/>
          <w:rtl/>
        </w:rPr>
        <w:t xml:space="preserve"> بحث شد که اگر احتمال باشد، </w:t>
      </w:r>
      <w:r w:rsidR="00233A1B">
        <w:rPr>
          <w:rFonts w:hint="cs"/>
          <w:rtl/>
        </w:rPr>
        <w:t xml:space="preserve">در </w:t>
      </w:r>
      <w:r>
        <w:rPr>
          <w:rFonts w:hint="cs"/>
          <w:rtl/>
        </w:rPr>
        <w:t>هر شبهه حکمیه</w:t>
      </w:r>
      <w:r>
        <w:rPr>
          <w:rFonts w:hint="eastAsia"/>
          <w:rtl/>
        </w:rPr>
        <w:t>‌</w:t>
      </w:r>
      <w:r>
        <w:rPr>
          <w:rFonts w:hint="cs"/>
          <w:rtl/>
        </w:rPr>
        <w:t xml:space="preserve">ای </w:t>
      </w:r>
      <w:r w:rsidR="00233A1B">
        <w:rPr>
          <w:rFonts w:hint="cs"/>
          <w:rtl/>
        </w:rPr>
        <w:t xml:space="preserve">ـ </w:t>
      </w:r>
      <w:r>
        <w:rPr>
          <w:rFonts w:hint="cs"/>
          <w:rtl/>
        </w:rPr>
        <w:t xml:space="preserve">مانند شرب تتن </w:t>
      </w:r>
      <w:r w:rsidR="00233A1B">
        <w:rPr>
          <w:rFonts w:hint="cs"/>
          <w:rtl/>
        </w:rPr>
        <w:t xml:space="preserve">ـ </w:t>
      </w:r>
      <w:r>
        <w:rPr>
          <w:rFonts w:hint="cs"/>
          <w:rtl/>
        </w:rPr>
        <w:t>که نمی</w:t>
      </w:r>
      <w:r>
        <w:rPr>
          <w:rFonts w:hint="eastAsia"/>
          <w:rtl/>
        </w:rPr>
        <w:t>‌</w:t>
      </w:r>
      <w:r>
        <w:rPr>
          <w:rFonts w:hint="cs"/>
          <w:rtl/>
        </w:rPr>
        <w:t xml:space="preserve">دانیم حلال است و یا حرام، </w:t>
      </w:r>
      <w:r w:rsidR="00233A1B">
        <w:rPr>
          <w:rFonts w:hint="cs"/>
          <w:rtl/>
        </w:rPr>
        <w:t>«</w:t>
      </w:r>
      <w:r>
        <w:rPr>
          <w:rFonts w:hint="cs"/>
          <w:rtl/>
        </w:rPr>
        <w:t>فیه احتمال الحرمة و الحلیة</w:t>
      </w:r>
      <w:r w:rsidR="00233A1B">
        <w:rPr>
          <w:rFonts w:hint="cs"/>
          <w:rtl/>
        </w:rPr>
        <w:t>» جاری</w:t>
      </w:r>
      <w:r>
        <w:rPr>
          <w:rFonts w:hint="cs"/>
          <w:rtl/>
        </w:rPr>
        <w:t xml:space="preserve"> است. </w:t>
      </w:r>
    </w:p>
    <w:p w14:paraId="6D967427" w14:textId="77777777" w:rsidR="00233A1B" w:rsidRDefault="00000000" w:rsidP="00233A1B">
      <w:pPr>
        <w:ind w:firstLine="0"/>
        <w:rPr>
          <w:rtl/>
        </w:rPr>
      </w:pPr>
      <w:r>
        <w:rPr>
          <w:rFonts w:hint="cs"/>
          <w:rtl/>
        </w:rPr>
        <w:t xml:space="preserve">مرحوم آقای خویی دو اشکال به این بیان وارد کرد. اشکال اول راجع به کبری بود. در جلسه قبل بررسی کردیم که اشکال ایشان به این کبری نادرست است. </w:t>
      </w:r>
    </w:p>
    <w:p w14:paraId="3FF2EF7C" w14:textId="77777777" w:rsidR="006B1D70" w:rsidRDefault="00000000" w:rsidP="00CC3C2D">
      <w:pPr>
        <w:ind w:firstLine="0"/>
        <w:rPr>
          <w:rtl/>
        </w:rPr>
      </w:pPr>
      <w:r>
        <w:rPr>
          <w:rFonts w:hint="cs"/>
          <w:rtl/>
        </w:rPr>
        <w:t>اساسا فهم ایشان مطابق طرح تاریخی این مسأله نیست. مساوقت شیء با وجود در فلسفه داستان</w:t>
      </w:r>
      <w:r w:rsidR="00507936">
        <w:t xml:space="preserve"> </w:t>
      </w:r>
      <w:r w:rsidR="00507936">
        <w:rPr>
          <w:rFonts w:hint="cs"/>
          <w:rtl/>
        </w:rPr>
        <w:t xml:space="preserve"> مخصوص به خود را دارد</w:t>
      </w:r>
      <w:r>
        <w:rPr>
          <w:rFonts w:hint="cs"/>
          <w:rtl/>
        </w:rPr>
        <w:t>. آنجا عرض کردیم که وقتی به خود این مسأله در بحث</w:t>
      </w:r>
      <w:r>
        <w:rPr>
          <w:rFonts w:hint="eastAsia"/>
          <w:rtl/>
        </w:rPr>
        <w:t>‌</w:t>
      </w:r>
      <w:r>
        <w:rPr>
          <w:rFonts w:hint="cs"/>
          <w:rtl/>
        </w:rPr>
        <w:t>های فلسفی و کلامی مراجعه می</w:t>
      </w:r>
      <w:r>
        <w:rPr>
          <w:rFonts w:hint="eastAsia"/>
          <w:rtl/>
        </w:rPr>
        <w:t>‌</w:t>
      </w:r>
      <w:r>
        <w:rPr>
          <w:rFonts w:hint="cs"/>
          <w:rtl/>
        </w:rPr>
        <w:t>شود، روشن می</w:t>
      </w:r>
      <w:r>
        <w:rPr>
          <w:rFonts w:hint="eastAsia"/>
          <w:rtl/>
        </w:rPr>
        <w:t>‌</w:t>
      </w:r>
      <w:r>
        <w:rPr>
          <w:rFonts w:hint="cs"/>
          <w:rtl/>
        </w:rPr>
        <w:t xml:space="preserve">شود که </w:t>
      </w:r>
      <w:r w:rsidR="00323531">
        <w:rPr>
          <w:rFonts w:hint="cs"/>
          <w:rtl/>
        </w:rPr>
        <w:t xml:space="preserve">استفاده مرحوم نائینی هم از این </w:t>
      </w:r>
      <w:r>
        <w:rPr>
          <w:rFonts w:hint="cs"/>
          <w:rtl/>
        </w:rPr>
        <w:t xml:space="preserve">کبری </w:t>
      </w:r>
      <w:r w:rsidR="00323531">
        <w:rPr>
          <w:rFonts w:hint="cs"/>
          <w:rtl/>
        </w:rPr>
        <w:t xml:space="preserve">نادرست است. ایشان اساسا نیازی به این کبری </w:t>
      </w:r>
      <w:r>
        <w:rPr>
          <w:rFonts w:hint="cs"/>
          <w:rtl/>
        </w:rPr>
        <w:t>ندارد و</w:t>
      </w:r>
      <w:r w:rsidR="00323531">
        <w:rPr>
          <w:rFonts w:hint="cs"/>
          <w:rtl/>
        </w:rPr>
        <w:t xml:space="preserve"> ورود </w:t>
      </w:r>
      <w:r>
        <w:rPr>
          <w:rFonts w:hint="cs"/>
          <w:rtl/>
        </w:rPr>
        <w:t>آن به بحث قطعا اشتباه بوده است،</w:t>
      </w:r>
      <w:r w:rsidR="00323531">
        <w:rPr>
          <w:rFonts w:hint="cs"/>
          <w:rtl/>
        </w:rPr>
        <w:t xml:space="preserve"> زیرا مقصود از </w:t>
      </w:r>
      <w:r>
        <w:rPr>
          <w:rFonts w:hint="cs"/>
          <w:rtl/>
        </w:rPr>
        <w:t>«</w:t>
      </w:r>
      <w:r w:rsidR="00323531">
        <w:rPr>
          <w:rFonts w:hint="cs"/>
          <w:rtl/>
        </w:rPr>
        <w:t>شیء</w:t>
      </w:r>
      <w:r>
        <w:rPr>
          <w:rFonts w:hint="cs"/>
          <w:rtl/>
        </w:rPr>
        <w:t>»</w:t>
      </w:r>
      <w:r w:rsidR="00323531">
        <w:rPr>
          <w:rFonts w:hint="cs"/>
          <w:rtl/>
        </w:rPr>
        <w:t xml:space="preserve"> در </w:t>
      </w:r>
      <w:r w:rsidR="00CC3C2D">
        <w:rPr>
          <w:rFonts w:hint="cs"/>
          <w:rtl/>
        </w:rPr>
        <w:t xml:space="preserve">بحث </w:t>
      </w:r>
      <w:r w:rsidR="00323531">
        <w:rPr>
          <w:rFonts w:hint="cs"/>
          <w:rtl/>
        </w:rPr>
        <w:t xml:space="preserve">مساوقت شیء با وجود، وجود خارجی نیست. اصلا بحث </w:t>
      </w:r>
      <w:r w:rsidR="00CC3C2D">
        <w:rPr>
          <w:rFonts w:hint="cs"/>
          <w:rtl/>
        </w:rPr>
        <w:t xml:space="preserve">برای این </w:t>
      </w:r>
      <w:r w:rsidR="00323531">
        <w:rPr>
          <w:rFonts w:hint="cs"/>
          <w:rtl/>
        </w:rPr>
        <w:t xml:space="preserve">است که وجود ذهنی را </w:t>
      </w:r>
      <w:r w:rsidR="00CC3C2D">
        <w:rPr>
          <w:rFonts w:hint="cs"/>
          <w:rtl/>
        </w:rPr>
        <w:t xml:space="preserve">در </w:t>
      </w:r>
      <w:r>
        <w:rPr>
          <w:rFonts w:hint="cs"/>
          <w:rtl/>
        </w:rPr>
        <w:t>وجود</w:t>
      </w:r>
      <w:r w:rsidR="00323531">
        <w:rPr>
          <w:rFonts w:hint="cs"/>
          <w:rtl/>
        </w:rPr>
        <w:t xml:space="preserve"> </w:t>
      </w:r>
      <w:r w:rsidR="00CC3C2D">
        <w:rPr>
          <w:rFonts w:hint="cs"/>
          <w:rtl/>
        </w:rPr>
        <w:t xml:space="preserve">داخل </w:t>
      </w:r>
      <w:r w:rsidR="00323531">
        <w:rPr>
          <w:rFonts w:hint="cs"/>
          <w:rtl/>
        </w:rPr>
        <w:t xml:space="preserve">کنند تا </w:t>
      </w:r>
      <w:r>
        <w:rPr>
          <w:rFonts w:hint="cs"/>
          <w:rtl/>
        </w:rPr>
        <w:t>پاسخ متکلمان را بدهند. در این</w:t>
      </w:r>
      <w:r w:rsidR="00323531">
        <w:rPr>
          <w:rFonts w:hint="cs"/>
          <w:rtl/>
        </w:rPr>
        <w:t>صورت، اینکه</w:t>
      </w:r>
      <w:r>
        <w:rPr>
          <w:rFonts w:hint="cs"/>
          <w:rtl/>
        </w:rPr>
        <w:t xml:space="preserve"> بگوییم</w:t>
      </w:r>
      <w:r w:rsidR="00323531">
        <w:rPr>
          <w:rFonts w:hint="cs"/>
          <w:rtl/>
        </w:rPr>
        <w:t xml:space="preserve"> شیء مساوق وجود است و </w:t>
      </w:r>
      <w:r>
        <w:rPr>
          <w:rFonts w:hint="cs"/>
          <w:rtl/>
        </w:rPr>
        <w:t>آنگاه</w:t>
      </w:r>
      <w:r w:rsidR="00323531">
        <w:rPr>
          <w:rFonts w:hint="cs"/>
          <w:rtl/>
        </w:rPr>
        <w:t xml:space="preserve"> منظور از </w:t>
      </w:r>
      <w:r>
        <w:rPr>
          <w:rFonts w:hint="cs"/>
          <w:rtl/>
        </w:rPr>
        <w:t>«</w:t>
      </w:r>
      <w:r w:rsidR="00323531">
        <w:rPr>
          <w:rFonts w:hint="cs"/>
          <w:rtl/>
        </w:rPr>
        <w:t>کل شیء</w:t>
      </w:r>
      <w:r>
        <w:rPr>
          <w:rFonts w:hint="cs"/>
          <w:rtl/>
        </w:rPr>
        <w:t>»،</w:t>
      </w:r>
      <w:r w:rsidR="00323531">
        <w:rPr>
          <w:rFonts w:hint="cs"/>
          <w:rtl/>
        </w:rPr>
        <w:t xml:space="preserve"> وجود خارجی است، قطعا اشتباه است. </w:t>
      </w:r>
    </w:p>
    <w:p w14:paraId="65DA3080" w14:textId="77777777" w:rsidR="00323531" w:rsidRDefault="00000000" w:rsidP="00233A1B">
      <w:pPr>
        <w:ind w:firstLine="0"/>
        <w:rPr>
          <w:rtl/>
        </w:rPr>
      </w:pPr>
      <w:r>
        <w:rPr>
          <w:rFonts w:hint="cs"/>
          <w:rtl/>
        </w:rPr>
        <w:t xml:space="preserve">بنابراین، گرچه مرحوم آقای خویی در رد این کبری اشتباه کرده است، </w:t>
      </w:r>
      <w:r w:rsidR="00233A1B">
        <w:rPr>
          <w:rFonts w:hint="cs"/>
          <w:rtl/>
        </w:rPr>
        <w:t>اما استفاده</w:t>
      </w:r>
      <w:r>
        <w:rPr>
          <w:rFonts w:hint="cs"/>
          <w:rtl/>
        </w:rPr>
        <w:t xml:space="preserve"> آقای نائینی </w:t>
      </w:r>
      <w:r w:rsidR="00233A1B">
        <w:rPr>
          <w:rFonts w:hint="cs"/>
          <w:rtl/>
        </w:rPr>
        <w:t>از</w:t>
      </w:r>
      <w:r>
        <w:rPr>
          <w:rFonts w:hint="cs"/>
          <w:rtl/>
        </w:rPr>
        <w:t xml:space="preserve"> این </w:t>
      </w:r>
      <w:r w:rsidR="00233A1B">
        <w:rPr>
          <w:rFonts w:hint="cs"/>
          <w:rtl/>
        </w:rPr>
        <w:t>کبری نیز</w:t>
      </w:r>
      <w:r>
        <w:rPr>
          <w:rFonts w:hint="cs"/>
          <w:rtl/>
        </w:rPr>
        <w:t xml:space="preserve"> نادرست است. </w:t>
      </w:r>
    </w:p>
    <w:p w14:paraId="7E839123" w14:textId="77777777" w:rsidR="006813B4" w:rsidRDefault="00000000" w:rsidP="00233A1B">
      <w:pPr>
        <w:pStyle w:val="Heading1"/>
        <w:rPr>
          <w:rtl/>
        </w:rPr>
      </w:pPr>
      <w:bookmarkStart w:id="220" w:name="_Toc118638056"/>
      <w:r>
        <w:rPr>
          <w:rFonts w:hint="cs"/>
          <w:rtl/>
        </w:rPr>
        <w:t>اشکال دوم مرحوم خویی به بیان محقق نائینی</w:t>
      </w:r>
      <w:bookmarkEnd w:id="220"/>
      <w:r>
        <w:rPr>
          <w:rFonts w:hint="cs"/>
          <w:rtl/>
        </w:rPr>
        <w:t xml:space="preserve"> </w:t>
      </w:r>
    </w:p>
    <w:p w14:paraId="1863E879" w14:textId="77777777" w:rsidR="006813B4" w:rsidRDefault="00000000" w:rsidP="00233A1B">
      <w:pPr>
        <w:ind w:firstLine="0"/>
        <w:rPr>
          <w:rtl/>
        </w:rPr>
      </w:pPr>
      <w:r>
        <w:rPr>
          <w:rFonts w:hint="cs"/>
          <w:rtl/>
        </w:rPr>
        <w:t xml:space="preserve">مرحوم </w:t>
      </w:r>
      <w:r w:rsidR="00233A1B">
        <w:rPr>
          <w:rFonts w:hint="cs"/>
          <w:rtl/>
        </w:rPr>
        <w:t>نائینی</w:t>
      </w:r>
      <w:r>
        <w:rPr>
          <w:rFonts w:hint="cs"/>
          <w:rtl/>
        </w:rPr>
        <w:t xml:space="preserve"> فرمود که امر ما دائر </w:t>
      </w:r>
      <w:r w:rsidR="00947E10">
        <w:rPr>
          <w:rFonts w:hint="cs"/>
          <w:rtl/>
        </w:rPr>
        <w:t>است بین اینکه قائل به</w:t>
      </w:r>
      <w:r>
        <w:rPr>
          <w:rFonts w:hint="cs"/>
          <w:rtl/>
        </w:rPr>
        <w:t xml:space="preserve"> استخدام</w:t>
      </w:r>
      <w:r w:rsidR="00947E10">
        <w:rPr>
          <w:rFonts w:hint="cs"/>
          <w:rtl/>
        </w:rPr>
        <w:t xml:space="preserve"> در روایت شویم</w:t>
      </w:r>
      <w:r>
        <w:rPr>
          <w:rFonts w:hint="cs"/>
          <w:rtl/>
        </w:rPr>
        <w:t xml:space="preserve"> </w:t>
      </w:r>
      <w:r w:rsidR="00947E10">
        <w:rPr>
          <w:rFonts w:hint="cs"/>
          <w:rtl/>
        </w:rPr>
        <w:t xml:space="preserve">بدین بیان که </w:t>
      </w:r>
      <w:r w:rsidR="00233A1B">
        <w:rPr>
          <w:rFonts w:hint="cs"/>
          <w:rtl/>
        </w:rPr>
        <w:t>«</w:t>
      </w:r>
      <w:r w:rsidR="00947E10">
        <w:rPr>
          <w:rFonts w:hint="cs"/>
          <w:rtl/>
        </w:rPr>
        <w:t>کل شیء فیه حلال و حرام</w:t>
      </w:r>
      <w:r w:rsidR="00233A1B">
        <w:rPr>
          <w:rFonts w:hint="cs"/>
          <w:rtl/>
        </w:rPr>
        <w:t>»</w:t>
      </w:r>
      <w:r w:rsidR="00947E10">
        <w:rPr>
          <w:rFonts w:hint="cs"/>
          <w:rtl/>
        </w:rPr>
        <w:t xml:space="preserve"> یعنی </w:t>
      </w:r>
      <w:r w:rsidR="00233A1B">
        <w:rPr>
          <w:rFonts w:hint="cs"/>
          <w:rtl/>
        </w:rPr>
        <w:t>«</w:t>
      </w:r>
      <w:r w:rsidR="00947E10">
        <w:rPr>
          <w:rFonts w:hint="cs"/>
          <w:rtl/>
        </w:rPr>
        <w:t>في نوعه حلال و حرام</w:t>
      </w:r>
      <w:r w:rsidR="00233A1B">
        <w:rPr>
          <w:rFonts w:hint="cs"/>
          <w:rtl/>
        </w:rPr>
        <w:t>»،</w:t>
      </w:r>
      <w:r w:rsidR="00947E10">
        <w:rPr>
          <w:rFonts w:hint="cs"/>
          <w:rtl/>
        </w:rPr>
        <w:t xml:space="preserve"> و یا قائل شویم که </w:t>
      </w:r>
      <w:r w:rsidR="00233A1B">
        <w:rPr>
          <w:rFonts w:hint="cs"/>
          <w:rtl/>
        </w:rPr>
        <w:t>«فیه حلال و حرام» یعنی «ف</w:t>
      </w:r>
      <w:r w:rsidR="00947E10">
        <w:rPr>
          <w:rFonts w:hint="cs"/>
          <w:rtl/>
        </w:rPr>
        <w:t>یه احتمال الحرمة و الحلیة</w:t>
      </w:r>
      <w:r w:rsidR="00233A1B">
        <w:rPr>
          <w:rFonts w:hint="cs"/>
          <w:rtl/>
        </w:rPr>
        <w:t>»</w:t>
      </w:r>
      <w:r w:rsidR="00947E10">
        <w:rPr>
          <w:rFonts w:hint="cs"/>
          <w:rtl/>
        </w:rPr>
        <w:t xml:space="preserve"> </w:t>
      </w:r>
      <w:r w:rsidR="00233A1B">
        <w:rPr>
          <w:rFonts w:hint="cs"/>
          <w:rtl/>
        </w:rPr>
        <w:t>و این</w:t>
      </w:r>
      <w:r w:rsidR="00CC3C2D">
        <w:rPr>
          <w:rFonts w:hint="cs"/>
          <w:rtl/>
        </w:rPr>
        <w:t xml:space="preserve"> خلاف ظهور است چراکه</w:t>
      </w:r>
      <w:r w:rsidR="00947E10">
        <w:rPr>
          <w:rFonts w:hint="cs"/>
          <w:rtl/>
        </w:rPr>
        <w:t xml:space="preserve"> ظهور اولی </w:t>
      </w:r>
      <w:r w:rsidR="0050591E">
        <w:rPr>
          <w:rFonts w:hint="cs"/>
          <w:rtl/>
        </w:rPr>
        <w:t>«</w:t>
      </w:r>
      <w:r w:rsidR="00947E10">
        <w:rPr>
          <w:rFonts w:hint="cs"/>
          <w:rtl/>
        </w:rPr>
        <w:t>فی</w:t>
      </w:r>
      <w:r w:rsidR="0050591E">
        <w:rPr>
          <w:rFonts w:hint="cs"/>
          <w:rtl/>
        </w:rPr>
        <w:t>ه حلال و حرام»</w:t>
      </w:r>
      <w:r w:rsidR="00947E10">
        <w:rPr>
          <w:rFonts w:hint="cs"/>
          <w:rtl/>
        </w:rPr>
        <w:t xml:space="preserve"> در تقسیم است. </w:t>
      </w:r>
    </w:p>
    <w:p w14:paraId="4BDA2E11" w14:textId="77777777" w:rsidR="00A8491E" w:rsidRDefault="00000000" w:rsidP="00A8491E">
      <w:pPr>
        <w:ind w:firstLine="0"/>
        <w:rPr>
          <w:rtl/>
        </w:rPr>
      </w:pPr>
      <w:r>
        <w:rPr>
          <w:rFonts w:hint="cs"/>
          <w:rtl/>
        </w:rPr>
        <w:t>ایشان می</w:t>
      </w:r>
      <w:r>
        <w:rPr>
          <w:rFonts w:hint="eastAsia"/>
          <w:rtl/>
        </w:rPr>
        <w:t>‌</w:t>
      </w:r>
      <w:r>
        <w:rPr>
          <w:rFonts w:hint="cs"/>
          <w:rtl/>
        </w:rPr>
        <w:t>فرماید التزام به این خلاف ظهور که «فیه حلال و حرام» را به معنای «فیه احتمال الحرمة و الحلیة» بدانیم، أهون از التزام به استخدام است.</w:t>
      </w:r>
    </w:p>
    <w:p w14:paraId="0C26204A" w14:textId="77777777" w:rsidR="00493265" w:rsidRDefault="00000000" w:rsidP="00A8491E">
      <w:pPr>
        <w:ind w:firstLine="0"/>
        <w:rPr>
          <w:rtl/>
        </w:rPr>
      </w:pPr>
      <w:r>
        <w:rPr>
          <w:rFonts w:hint="cs"/>
          <w:rtl/>
        </w:rPr>
        <w:t>آقای خویی می</w:t>
      </w:r>
      <w:r>
        <w:rPr>
          <w:rFonts w:hint="eastAsia"/>
          <w:rtl/>
        </w:rPr>
        <w:t>‌</w:t>
      </w:r>
      <w:r>
        <w:rPr>
          <w:rFonts w:hint="cs"/>
          <w:rtl/>
        </w:rPr>
        <w:t>فرماید</w:t>
      </w:r>
      <w:r w:rsidR="00A8491E">
        <w:rPr>
          <w:rFonts w:hint="cs"/>
          <w:rtl/>
        </w:rPr>
        <w:t xml:space="preserve"> اگر اشکال پیشین را نادیده بگیریم و فرض </w:t>
      </w:r>
      <w:r>
        <w:rPr>
          <w:rFonts w:hint="eastAsia"/>
          <w:rtl/>
        </w:rPr>
        <w:t>‌</w:t>
      </w:r>
      <w:r>
        <w:rPr>
          <w:rFonts w:hint="cs"/>
          <w:rtl/>
        </w:rPr>
        <w:t xml:space="preserve">کنیم که </w:t>
      </w:r>
      <w:r w:rsidR="00A8491E">
        <w:rPr>
          <w:rFonts w:hint="cs"/>
          <w:rtl/>
        </w:rPr>
        <w:t xml:space="preserve">«کل شیء» </w:t>
      </w:r>
      <w:r>
        <w:rPr>
          <w:rFonts w:hint="cs"/>
          <w:rtl/>
        </w:rPr>
        <w:t xml:space="preserve">یعنی </w:t>
      </w:r>
      <w:r w:rsidR="00A8491E">
        <w:rPr>
          <w:rFonts w:hint="cs"/>
          <w:rtl/>
        </w:rPr>
        <w:t>«</w:t>
      </w:r>
      <w:r>
        <w:rPr>
          <w:rFonts w:hint="cs"/>
          <w:rtl/>
        </w:rPr>
        <w:t>کل موجود خارجی</w:t>
      </w:r>
      <w:r w:rsidR="00A8491E">
        <w:rPr>
          <w:rFonts w:hint="cs"/>
          <w:rtl/>
        </w:rPr>
        <w:t>» است</w:t>
      </w:r>
      <w:r>
        <w:rPr>
          <w:rFonts w:hint="cs"/>
          <w:rtl/>
        </w:rPr>
        <w:t xml:space="preserve">، </w:t>
      </w:r>
      <w:r w:rsidR="00A8491E">
        <w:rPr>
          <w:rFonts w:hint="cs"/>
          <w:rtl/>
        </w:rPr>
        <w:t>ولی در عین حال</w:t>
      </w:r>
      <w:r>
        <w:rPr>
          <w:rFonts w:hint="cs"/>
          <w:rtl/>
        </w:rPr>
        <w:t xml:space="preserve"> قائل به استخدام می</w:t>
      </w:r>
      <w:r>
        <w:rPr>
          <w:rFonts w:hint="eastAsia"/>
          <w:rtl/>
        </w:rPr>
        <w:t>‌</w:t>
      </w:r>
      <w:r>
        <w:rPr>
          <w:rFonts w:hint="cs"/>
          <w:rtl/>
        </w:rPr>
        <w:t xml:space="preserve">شویم. در اینصورت، </w:t>
      </w:r>
      <w:r w:rsidR="00A8491E">
        <w:rPr>
          <w:rFonts w:hint="cs"/>
          <w:rtl/>
        </w:rPr>
        <w:t>«</w:t>
      </w:r>
      <w:r>
        <w:rPr>
          <w:rFonts w:hint="cs"/>
          <w:rtl/>
        </w:rPr>
        <w:t>کل شیء فیه حلال و حرام</w:t>
      </w:r>
      <w:r w:rsidR="00A8491E">
        <w:rPr>
          <w:rFonts w:hint="cs"/>
          <w:rtl/>
        </w:rPr>
        <w:t>»</w:t>
      </w:r>
      <w:r>
        <w:rPr>
          <w:rFonts w:hint="cs"/>
          <w:rtl/>
        </w:rPr>
        <w:t xml:space="preserve"> یعنی </w:t>
      </w:r>
      <w:r w:rsidR="00A8491E">
        <w:rPr>
          <w:rFonts w:hint="cs"/>
          <w:rtl/>
        </w:rPr>
        <w:t>«</w:t>
      </w:r>
      <w:r w:rsidR="007D124E">
        <w:rPr>
          <w:rFonts w:hint="cs"/>
          <w:rtl/>
        </w:rPr>
        <w:t>کل موجود خارجی في نوعه حلال و حرام فهو لک حلال</w:t>
      </w:r>
      <w:r w:rsidR="00A8491E">
        <w:rPr>
          <w:rFonts w:hint="cs"/>
          <w:rtl/>
        </w:rPr>
        <w:t>»</w:t>
      </w:r>
      <w:r w:rsidR="007D124E">
        <w:rPr>
          <w:rFonts w:hint="cs"/>
          <w:rtl/>
        </w:rPr>
        <w:t>.</w:t>
      </w:r>
      <w:r w:rsidR="00A8491E">
        <w:rPr>
          <w:rFonts w:hint="cs"/>
          <w:rtl/>
        </w:rPr>
        <w:t xml:space="preserve"> بله،</w:t>
      </w:r>
      <w:r w:rsidR="007D124E">
        <w:rPr>
          <w:rFonts w:hint="cs"/>
          <w:rtl/>
        </w:rPr>
        <w:t xml:space="preserve"> استخدام خلاف ظاهر است ولی ایشان می</w:t>
      </w:r>
      <w:r w:rsidR="007D124E">
        <w:rPr>
          <w:rFonts w:hint="eastAsia"/>
          <w:rtl/>
        </w:rPr>
        <w:t>‌</w:t>
      </w:r>
      <w:r w:rsidR="007D124E">
        <w:rPr>
          <w:rFonts w:hint="cs"/>
          <w:rtl/>
        </w:rPr>
        <w:t>فرماید خود تقسیم قرینه بر این خلاف ظاهر اس</w:t>
      </w:r>
      <w:r w:rsidR="00A8491E">
        <w:rPr>
          <w:rFonts w:hint="cs"/>
          <w:rtl/>
        </w:rPr>
        <w:t>ت. از طرفی فعلیت تقسیم به حلال و حرام در روایت است، و از طرف دیگر،</w:t>
      </w:r>
      <w:r w:rsidR="007D124E">
        <w:rPr>
          <w:rFonts w:hint="cs"/>
          <w:rtl/>
        </w:rPr>
        <w:t xml:space="preserve"> موجود خارجی تقسیم فعلی </w:t>
      </w:r>
      <w:r w:rsidR="00A8491E">
        <w:rPr>
          <w:rFonts w:hint="cs"/>
          <w:rtl/>
        </w:rPr>
        <w:t>نمی</w:t>
      </w:r>
      <w:r w:rsidR="00A8491E">
        <w:rPr>
          <w:rFonts w:hint="eastAsia"/>
        </w:rPr>
        <w:t>‌</w:t>
      </w:r>
      <w:r w:rsidR="00A8491E">
        <w:rPr>
          <w:rFonts w:hint="cs"/>
          <w:rtl/>
        </w:rPr>
        <w:t>پذیرد</w:t>
      </w:r>
      <w:r w:rsidR="007D124E">
        <w:rPr>
          <w:rFonts w:hint="cs"/>
          <w:rtl/>
        </w:rPr>
        <w:t xml:space="preserve"> به حلال و حرام و دو قسم ندارد</w:t>
      </w:r>
      <w:r w:rsidR="00A8491E">
        <w:rPr>
          <w:rFonts w:hint="cs"/>
          <w:rtl/>
        </w:rPr>
        <w:t>.</w:t>
      </w:r>
      <w:r w:rsidR="007D124E">
        <w:rPr>
          <w:rFonts w:hint="cs"/>
          <w:rtl/>
        </w:rPr>
        <w:t xml:space="preserve"> خود همین قرینه می</w:t>
      </w:r>
      <w:r w:rsidR="007D124E">
        <w:rPr>
          <w:rFonts w:hint="eastAsia"/>
          <w:rtl/>
        </w:rPr>
        <w:t>‌</w:t>
      </w:r>
      <w:r w:rsidR="007D124E">
        <w:rPr>
          <w:rFonts w:hint="cs"/>
          <w:rtl/>
        </w:rPr>
        <w:t xml:space="preserve">شود که قائل به استخدام شویم که </w:t>
      </w:r>
      <w:r w:rsidR="00A8491E">
        <w:rPr>
          <w:rFonts w:hint="cs"/>
          <w:rtl/>
        </w:rPr>
        <w:t>«</w:t>
      </w:r>
      <w:r w:rsidR="007D124E">
        <w:rPr>
          <w:rFonts w:hint="cs"/>
          <w:rtl/>
        </w:rPr>
        <w:t>فیه حلال و حرام</w:t>
      </w:r>
      <w:r w:rsidR="00A8491E">
        <w:rPr>
          <w:rFonts w:hint="cs"/>
          <w:rtl/>
        </w:rPr>
        <w:t>»</w:t>
      </w:r>
      <w:r w:rsidR="007D124E">
        <w:rPr>
          <w:rFonts w:hint="cs"/>
          <w:rtl/>
        </w:rPr>
        <w:t xml:space="preserve">، یعنی </w:t>
      </w:r>
      <w:r w:rsidR="00A8491E">
        <w:rPr>
          <w:rFonts w:hint="cs"/>
          <w:rtl/>
        </w:rPr>
        <w:t>«في نوعه حلال و حرام».</w:t>
      </w:r>
    </w:p>
    <w:p w14:paraId="2DB16FC1" w14:textId="77777777" w:rsidR="00A8491E" w:rsidRDefault="00000000" w:rsidP="00A8491E">
      <w:pPr>
        <w:pStyle w:val="Heading1"/>
        <w:rPr>
          <w:rtl/>
        </w:rPr>
      </w:pPr>
      <w:bookmarkStart w:id="221" w:name="_Toc118638057"/>
      <w:r>
        <w:rPr>
          <w:rFonts w:hint="cs"/>
          <w:rtl/>
        </w:rPr>
        <w:t>نقد اشکال دوم مرحوم خویی</w:t>
      </w:r>
      <w:bookmarkEnd w:id="221"/>
      <w:r>
        <w:rPr>
          <w:rFonts w:hint="cs"/>
          <w:rtl/>
        </w:rPr>
        <w:t xml:space="preserve"> </w:t>
      </w:r>
    </w:p>
    <w:p w14:paraId="0B1913C9" w14:textId="77777777" w:rsidR="00D252ED" w:rsidRDefault="00000000" w:rsidP="00CC3C2D">
      <w:pPr>
        <w:ind w:firstLine="0"/>
        <w:rPr>
          <w:rtl/>
        </w:rPr>
      </w:pPr>
      <w:r>
        <w:rPr>
          <w:rFonts w:hint="cs"/>
          <w:rtl/>
        </w:rPr>
        <w:t>این فرمایش عجیب است. مرحوم نائینی در اجود التقریرات به این مسأله توجه داشته است. ایشان می</w:t>
      </w:r>
      <w:r>
        <w:rPr>
          <w:rFonts w:hint="eastAsia"/>
          <w:rtl/>
        </w:rPr>
        <w:t>‌</w:t>
      </w:r>
      <w:r>
        <w:rPr>
          <w:rFonts w:hint="cs"/>
          <w:rtl/>
        </w:rPr>
        <w:t>گوید وقتی می</w:t>
      </w:r>
      <w:r>
        <w:rPr>
          <w:rFonts w:hint="eastAsia"/>
          <w:rtl/>
        </w:rPr>
        <w:t>‌</w:t>
      </w:r>
      <w:r>
        <w:rPr>
          <w:rFonts w:hint="cs"/>
          <w:rtl/>
        </w:rPr>
        <w:t>بینید که موجود خارجی قابل قسمت به دو قسم حلال و حرام نیست، دو احتمال پیش روی ماست.</w:t>
      </w:r>
      <w:r w:rsidR="00A8491E">
        <w:rPr>
          <w:rFonts w:hint="cs"/>
          <w:rtl/>
        </w:rPr>
        <w:t xml:space="preserve"> حال،</w:t>
      </w:r>
      <w:r>
        <w:rPr>
          <w:rFonts w:hint="cs"/>
          <w:rtl/>
        </w:rPr>
        <w:t xml:space="preserve"> چطور مرحوم آقای خویی</w:t>
      </w:r>
      <w:r w:rsidR="00A8491E">
        <w:rPr>
          <w:rFonts w:hint="cs"/>
          <w:rtl/>
        </w:rPr>
        <w:t xml:space="preserve"> این را قرینه گرفته است </w:t>
      </w:r>
      <w:r>
        <w:rPr>
          <w:rFonts w:hint="cs"/>
          <w:rtl/>
        </w:rPr>
        <w:t>که متلزم شویم به استخدام؟! هر دو احتمال با این قرینه سازگار است. هم می</w:t>
      </w:r>
      <w:r>
        <w:rPr>
          <w:rFonts w:hint="eastAsia"/>
          <w:rtl/>
        </w:rPr>
        <w:t>‌</w:t>
      </w:r>
      <w:r>
        <w:rPr>
          <w:rFonts w:hint="cs"/>
          <w:rtl/>
        </w:rPr>
        <w:t xml:space="preserve">توان به استخدام </w:t>
      </w:r>
      <w:r w:rsidR="00CC3C2D">
        <w:rPr>
          <w:rFonts w:hint="cs"/>
          <w:rtl/>
        </w:rPr>
        <w:t xml:space="preserve">ملتزم </w:t>
      </w:r>
      <w:r>
        <w:rPr>
          <w:rFonts w:hint="cs"/>
          <w:rtl/>
        </w:rPr>
        <w:t xml:space="preserve">شد و هم به احتمال الحرمة و الحلیة </w:t>
      </w:r>
      <w:r w:rsidR="00CC3C2D">
        <w:rPr>
          <w:rFonts w:hint="cs"/>
          <w:rtl/>
        </w:rPr>
        <w:t xml:space="preserve">ملتزم </w:t>
      </w:r>
      <w:r>
        <w:rPr>
          <w:rFonts w:hint="cs"/>
          <w:rtl/>
        </w:rPr>
        <w:t>شد. باید قرینه</w:t>
      </w:r>
      <w:r>
        <w:rPr>
          <w:rFonts w:hint="eastAsia"/>
          <w:rtl/>
        </w:rPr>
        <w:t>‌</w:t>
      </w:r>
      <w:r>
        <w:rPr>
          <w:rFonts w:hint="cs"/>
          <w:rtl/>
        </w:rPr>
        <w:t xml:space="preserve">ای </w:t>
      </w:r>
      <w:r w:rsidR="00A8491E">
        <w:rPr>
          <w:rFonts w:hint="cs"/>
          <w:rtl/>
        </w:rPr>
        <w:t>بیاورد</w:t>
      </w:r>
      <w:r>
        <w:rPr>
          <w:rFonts w:hint="cs"/>
          <w:rtl/>
        </w:rPr>
        <w:t xml:space="preserve"> که یکی از احتمال</w:t>
      </w:r>
      <w:r>
        <w:rPr>
          <w:rFonts w:hint="eastAsia"/>
          <w:rtl/>
        </w:rPr>
        <w:t>‌</w:t>
      </w:r>
      <w:r w:rsidR="00A8491E">
        <w:rPr>
          <w:rFonts w:hint="cs"/>
          <w:rtl/>
        </w:rPr>
        <w:t>ها ارجح از احتمال دیگر است و</w:t>
      </w:r>
      <w:r>
        <w:rPr>
          <w:rFonts w:hint="cs"/>
          <w:rtl/>
        </w:rPr>
        <w:t xml:space="preserve"> خود تقسیم دلالت بر استخدام نمی</w:t>
      </w:r>
      <w:r>
        <w:rPr>
          <w:rFonts w:hint="eastAsia"/>
          <w:rtl/>
        </w:rPr>
        <w:t>‌</w:t>
      </w:r>
      <w:r>
        <w:rPr>
          <w:rFonts w:hint="cs"/>
          <w:rtl/>
        </w:rPr>
        <w:t>کند. در اجود به این مسأله توجه داشته است، و ایشان گویا اساسا فراموش کرده است که دو احتمال پیش روی ماست. صرف اینکه موجود خارجی تقسیم نمی</w:t>
      </w:r>
      <w:r>
        <w:rPr>
          <w:rFonts w:hint="eastAsia"/>
          <w:rtl/>
        </w:rPr>
        <w:t>‌</w:t>
      </w:r>
      <w:r>
        <w:rPr>
          <w:rFonts w:hint="cs"/>
          <w:rtl/>
        </w:rPr>
        <w:t>شود، چه قرینه</w:t>
      </w:r>
      <w:r>
        <w:rPr>
          <w:rFonts w:hint="eastAsia"/>
          <w:rtl/>
        </w:rPr>
        <w:t>‌</w:t>
      </w:r>
      <w:r>
        <w:rPr>
          <w:rFonts w:hint="cs"/>
          <w:rtl/>
        </w:rPr>
        <w:t xml:space="preserve">ای بر استخدام است؟! </w:t>
      </w:r>
    </w:p>
    <w:p w14:paraId="5C18C33C" w14:textId="77777777" w:rsidR="00D252ED" w:rsidRDefault="00000000" w:rsidP="00E82C31">
      <w:pPr>
        <w:ind w:firstLine="0"/>
        <w:rPr>
          <w:rtl/>
        </w:rPr>
      </w:pPr>
      <w:r w:rsidRPr="00A8491E">
        <w:rPr>
          <w:rFonts w:hint="cs"/>
          <w:color w:val="FF0000"/>
          <w:rtl/>
        </w:rPr>
        <w:t>سوال</w:t>
      </w:r>
      <w:r>
        <w:rPr>
          <w:rFonts w:hint="cs"/>
          <w:rtl/>
        </w:rPr>
        <w:t>: شاید آقای خویی هم از باب اهون بودن می</w:t>
      </w:r>
      <w:r>
        <w:rPr>
          <w:rFonts w:hint="eastAsia"/>
          <w:rtl/>
        </w:rPr>
        <w:t>‌</w:t>
      </w:r>
      <w:r>
        <w:rPr>
          <w:rFonts w:hint="cs"/>
          <w:rtl/>
        </w:rPr>
        <w:t xml:space="preserve">گوید. </w:t>
      </w:r>
    </w:p>
    <w:p w14:paraId="3D06BDFF" w14:textId="77777777" w:rsidR="00D252ED" w:rsidRDefault="00000000" w:rsidP="00E82C31">
      <w:pPr>
        <w:ind w:firstLine="0"/>
        <w:rPr>
          <w:rtl/>
        </w:rPr>
      </w:pPr>
      <w:r w:rsidRPr="00A8491E">
        <w:rPr>
          <w:rFonts w:hint="cs"/>
          <w:color w:val="FF0000"/>
          <w:rtl/>
        </w:rPr>
        <w:t>پاسخ</w:t>
      </w:r>
      <w:r>
        <w:rPr>
          <w:rFonts w:hint="cs"/>
          <w:rtl/>
        </w:rPr>
        <w:t>: نگفته</w:t>
      </w:r>
      <w:r>
        <w:rPr>
          <w:rFonts w:hint="eastAsia"/>
          <w:rtl/>
        </w:rPr>
        <w:t>‌</w:t>
      </w:r>
      <w:r w:rsidR="00A8491E">
        <w:rPr>
          <w:rFonts w:hint="cs"/>
          <w:rtl/>
        </w:rPr>
        <w:t xml:space="preserve"> است</w:t>
      </w:r>
      <w:r>
        <w:rPr>
          <w:rFonts w:hint="cs"/>
          <w:rtl/>
        </w:rPr>
        <w:t>. دیگران گفته</w:t>
      </w:r>
      <w:r>
        <w:rPr>
          <w:rFonts w:hint="eastAsia"/>
          <w:rtl/>
        </w:rPr>
        <w:t>‌</w:t>
      </w:r>
      <w:r>
        <w:rPr>
          <w:rFonts w:hint="cs"/>
          <w:rtl/>
        </w:rPr>
        <w:t>اند که عرض می</w:t>
      </w:r>
      <w:r>
        <w:rPr>
          <w:rFonts w:hint="eastAsia"/>
          <w:rtl/>
        </w:rPr>
        <w:t>‌</w:t>
      </w:r>
      <w:r>
        <w:rPr>
          <w:rFonts w:hint="cs"/>
          <w:rtl/>
        </w:rPr>
        <w:t>کنیم ولی ایشان نگفته است. کسانی مثل مرحوم آقای حلّی، قائل</w:t>
      </w:r>
      <w:r w:rsidR="00A8491E">
        <w:rPr>
          <w:rFonts w:hint="cs"/>
          <w:rtl/>
        </w:rPr>
        <w:t xml:space="preserve"> است که اهون نیست، </w:t>
      </w:r>
      <w:r>
        <w:rPr>
          <w:rFonts w:hint="cs"/>
          <w:rtl/>
        </w:rPr>
        <w:t>ولی ایشان بحث اهونیت نمی</w:t>
      </w:r>
      <w:r>
        <w:rPr>
          <w:rFonts w:hint="eastAsia"/>
          <w:rtl/>
        </w:rPr>
        <w:t>‌</w:t>
      </w:r>
      <w:r>
        <w:rPr>
          <w:rFonts w:hint="cs"/>
          <w:rtl/>
        </w:rPr>
        <w:t>کند که دو احتمال در کار است و یکی اهون از دیگری است. می</w:t>
      </w:r>
      <w:r>
        <w:rPr>
          <w:rFonts w:hint="eastAsia"/>
          <w:rtl/>
        </w:rPr>
        <w:t>‌</w:t>
      </w:r>
      <w:r>
        <w:rPr>
          <w:rFonts w:hint="cs"/>
          <w:rtl/>
        </w:rPr>
        <w:t>فرماید:</w:t>
      </w:r>
    </w:p>
    <w:p w14:paraId="46B3BA60" w14:textId="77777777" w:rsidR="00F66C3D" w:rsidRDefault="00000000" w:rsidP="00557095">
      <w:pPr>
        <w:pStyle w:val="10"/>
        <w:rPr>
          <w:rtl/>
        </w:rPr>
      </w:pPr>
      <w:r>
        <w:rPr>
          <w:rtl/>
        </w:rPr>
        <w:t xml:space="preserve">و (ثانيا)- انه على تقدير التنزل و تسليم </w:t>
      </w:r>
      <w:r>
        <w:rPr>
          <w:rStyle w:val="hilight"/>
          <w:rtl/>
        </w:rPr>
        <w:t>ان</w:t>
      </w:r>
      <w:r>
        <w:rPr>
          <w:rtl/>
        </w:rPr>
        <w:t xml:space="preserve"> المراد منه </w:t>
      </w:r>
      <w:r>
        <w:rPr>
          <w:rStyle w:val="hilight"/>
          <w:rtl/>
        </w:rPr>
        <w:t>الموجود</w:t>
      </w:r>
      <w:r>
        <w:rPr>
          <w:rtl/>
        </w:rPr>
        <w:t xml:space="preserve"> </w:t>
      </w:r>
      <w:r>
        <w:rPr>
          <w:rStyle w:val="hilight"/>
          <w:rtl/>
        </w:rPr>
        <w:t>الخارجي</w:t>
      </w:r>
      <w:r>
        <w:rPr>
          <w:rtl/>
        </w:rPr>
        <w:t xml:space="preserve"> نلتزم بالاستخدام في الضمير في قوله عليه السلام فيه حلال و حرام، فيكون المراد </w:t>
      </w:r>
      <w:r>
        <w:rPr>
          <w:rStyle w:val="hilight"/>
          <w:rtl/>
        </w:rPr>
        <w:t>ان</w:t>
      </w:r>
      <w:r>
        <w:rPr>
          <w:rtl/>
        </w:rPr>
        <w:t xml:space="preserve"> كل </w:t>
      </w:r>
      <w:r>
        <w:rPr>
          <w:rStyle w:val="hilight"/>
          <w:rtl/>
        </w:rPr>
        <w:t>موجود</w:t>
      </w:r>
      <w:r>
        <w:rPr>
          <w:rtl/>
        </w:rPr>
        <w:t xml:space="preserve"> </w:t>
      </w:r>
      <w:r>
        <w:rPr>
          <w:rStyle w:val="hilight"/>
          <w:rtl/>
        </w:rPr>
        <w:t>خارجي</w:t>
      </w:r>
      <w:r>
        <w:rPr>
          <w:rtl/>
        </w:rPr>
        <w:t xml:space="preserve"> في نوعه حلال و حرام فهو لك حلال، حتى تعرف الحرام منه بعينه. </w:t>
      </w:r>
    </w:p>
    <w:p w14:paraId="7801CD70" w14:textId="77777777" w:rsidR="00FC52AD" w:rsidRDefault="00000000" w:rsidP="00557095">
      <w:pPr>
        <w:rPr>
          <w:rtl/>
        </w:rPr>
      </w:pPr>
      <w:r>
        <w:rPr>
          <w:rFonts w:hint="cs"/>
          <w:rtl/>
        </w:rPr>
        <w:t>این استخدام است</w:t>
      </w:r>
    </w:p>
    <w:p w14:paraId="78333659" w14:textId="77777777" w:rsidR="00557095" w:rsidRDefault="00000000" w:rsidP="00557095">
      <w:pPr>
        <w:pStyle w:val="10"/>
        <w:rPr>
          <w:rtl/>
        </w:rPr>
      </w:pPr>
      <w:r>
        <w:rPr>
          <w:rtl/>
        </w:rPr>
        <w:t xml:space="preserve">و القرينة على هذا الاستخدام هو نفس </w:t>
      </w:r>
      <w:r>
        <w:rPr>
          <w:rStyle w:val="hilight"/>
          <w:rtl/>
        </w:rPr>
        <w:t>التقسيم</w:t>
      </w:r>
      <w:r>
        <w:rPr>
          <w:rtl/>
        </w:rPr>
        <w:t xml:space="preserve">، </w:t>
      </w:r>
    </w:p>
    <w:p w14:paraId="5FB8ED7D" w14:textId="77777777" w:rsidR="00FC52AD" w:rsidRDefault="00000000" w:rsidP="00557095">
      <w:pPr>
        <w:rPr>
          <w:rtl/>
        </w:rPr>
      </w:pPr>
      <w:r>
        <w:rPr>
          <w:rFonts w:hint="cs"/>
          <w:rtl/>
        </w:rPr>
        <w:t>نمی</w:t>
      </w:r>
      <w:r>
        <w:rPr>
          <w:rFonts w:hint="eastAsia"/>
          <w:rtl/>
        </w:rPr>
        <w:t>‌</w:t>
      </w:r>
      <w:r>
        <w:rPr>
          <w:rFonts w:hint="cs"/>
          <w:rtl/>
        </w:rPr>
        <w:t>فرماید اهون بودن بلکه خود تقسیم</w:t>
      </w:r>
      <w:r w:rsidR="00557095">
        <w:rPr>
          <w:rFonts w:hint="cs"/>
          <w:rtl/>
        </w:rPr>
        <w:t xml:space="preserve"> قرینه است.</w:t>
      </w:r>
    </w:p>
    <w:p w14:paraId="547BC9AC" w14:textId="77777777" w:rsidR="00557095" w:rsidRDefault="00000000" w:rsidP="00557095">
      <w:pPr>
        <w:pStyle w:val="10"/>
        <w:rPr>
          <w:rtl/>
        </w:rPr>
      </w:pPr>
      <w:r>
        <w:rPr>
          <w:rStyle w:val="hilight"/>
          <w:rtl/>
        </w:rPr>
        <w:t>باعتبار</w:t>
      </w:r>
      <w:r>
        <w:rPr>
          <w:rtl/>
        </w:rPr>
        <w:t xml:space="preserve"> </w:t>
      </w:r>
      <w:r>
        <w:rPr>
          <w:rStyle w:val="hilight"/>
          <w:rtl/>
        </w:rPr>
        <w:t>أن</w:t>
      </w:r>
      <w:r>
        <w:rPr>
          <w:rtl/>
        </w:rPr>
        <w:t xml:space="preserve"> </w:t>
      </w:r>
      <w:r>
        <w:rPr>
          <w:rStyle w:val="hilight"/>
          <w:rtl/>
        </w:rPr>
        <w:t>الموجود</w:t>
      </w:r>
      <w:r>
        <w:rPr>
          <w:rtl/>
        </w:rPr>
        <w:t xml:space="preserve"> </w:t>
      </w:r>
      <w:r>
        <w:rPr>
          <w:rStyle w:val="hilight"/>
          <w:rtl/>
        </w:rPr>
        <w:t>الخارجي</w:t>
      </w:r>
      <w:r>
        <w:rPr>
          <w:rtl/>
        </w:rPr>
        <w:t xml:space="preserve"> </w:t>
      </w:r>
      <w:r>
        <w:rPr>
          <w:rStyle w:val="hilight"/>
          <w:rtl/>
        </w:rPr>
        <w:t>غير</w:t>
      </w:r>
      <w:r>
        <w:rPr>
          <w:rtl/>
        </w:rPr>
        <w:t xml:space="preserve"> </w:t>
      </w:r>
      <w:r>
        <w:rPr>
          <w:rStyle w:val="hilight"/>
          <w:rtl/>
        </w:rPr>
        <w:t>قابل</w:t>
      </w:r>
      <w:r>
        <w:rPr>
          <w:rtl/>
        </w:rPr>
        <w:t xml:space="preserve"> </w:t>
      </w:r>
      <w:r>
        <w:rPr>
          <w:rStyle w:val="hilight"/>
          <w:rtl/>
        </w:rPr>
        <w:t>للتقسيم</w:t>
      </w:r>
      <w:r>
        <w:rPr>
          <w:rtl/>
        </w:rPr>
        <w:t xml:space="preserve">، </w:t>
      </w:r>
    </w:p>
    <w:p w14:paraId="2BF4AF97" w14:textId="77777777" w:rsidR="00FC52AD" w:rsidRDefault="00000000" w:rsidP="00557095">
      <w:pPr>
        <w:ind w:firstLine="0"/>
        <w:rPr>
          <w:rtl/>
        </w:rPr>
      </w:pPr>
      <w:r>
        <w:rPr>
          <w:rFonts w:hint="cs"/>
          <w:rtl/>
        </w:rPr>
        <w:t xml:space="preserve">عرض ما اینست که نفس تقسیم چه دلیلی است؟! نفس تقسیم یعنی موجود خارجی غیر قابل </w:t>
      </w:r>
      <w:r w:rsidR="00A8491E">
        <w:rPr>
          <w:rFonts w:hint="cs"/>
          <w:rtl/>
        </w:rPr>
        <w:t>تقسیم</w:t>
      </w:r>
      <w:r>
        <w:rPr>
          <w:rFonts w:hint="cs"/>
          <w:rtl/>
        </w:rPr>
        <w:t xml:space="preserve"> است</w:t>
      </w:r>
      <w:r w:rsidR="00A8491E">
        <w:rPr>
          <w:rFonts w:hint="cs"/>
          <w:rtl/>
        </w:rPr>
        <w:t>،</w:t>
      </w:r>
      <w:r>
        <w:rPr>
          <w:rFonts w:hint="cs"/>
          <w:rtl/>
        </w:rPr>
        <w:t xml:space="preserve"> ولی این را می</w:t>
      </w:r>
      <w:r>
        <w:rPr>
          <w:rFonts w:hint="eastAsia"/>
          <w:rtl/>
        </w:rPr>
        <w:t>‌</w:t>
      </w:r>
      <w:r>
        <w:rPr>
          <w:rFonts w:hint="cs"/>
          <w:rtl/>
        </w:rPr>
        <w:t>شود دو جور حمل کرد. ایشان می</w:t>
      </w:r>
      <w:r>
        <w:rPr>
          <w:rFonts w:hint="eastAsia"/>
          <w:rtl/>
        </w:rPr>
        <w:t>‌</w:t>
      </w:r>
      <w:r>
        <w:rPr>
          <w:rFonts w:hint="cs"/>
          <w:rtl/>
        </w:rPr>
        <w:t>فرماید:</w:t>
      </w:r>
    </w:p>
    <w:p w14:paraId="6501011B" w14:textId="77777777" w:rsidR="00557095" w:rsidRDefault="00000000" w:rsidP="00557095">
      <w:pPr>
        <w:pStyle w:val="10"/>
        <w:rPr>
          <w:rtl/>
        </w:rPr>
      </w:pPr>
      <w:r>
        <w:rPr>
          <w:rtl/>
        </w:rPr>
        <w:t xml:space="preserve">فلا محالة يكون المراد </w:t>
      </w:r>
      <w:r>
        <w:rPr>
          <w:rStyle w:val="hilight"/>
          <w:rtl/>
        </w:rPr>
        <w:t>انقسام</w:t>
      </w:r>
      <w:r>
        <w:rPr>
          <w:rtl/>
        </w:rPr>
        <w:t xml:space="preserve"> نوعه، فتكون الرواية مختصة بالشبهات الموضوعية</w:t>
      </w:r>
      <w:r>
        <w:rPr>
          <w:rStyle w:val="FootnoteReference"/>
          <w:rtl/>
        </w:rPr>
        <w:footnoteReference w:id="68"/>
      </w:r>
    </w:p>
    <w:p w14:paraId="72944D0F" w14:textId="77777777" w:rsidR="00FC52AD" w:rsidRDefault="00000000" w:rsidP="00A8491E">
      <w:pPr>
        <w:ind w:firstLine="0"/>
        <w:rPr>
          <w:rtl/>
        </w:rPr>
      </w:pPr>
      <w:r>
        <w:rPr>
          <w:rFonts w:hint="cs"/>
          <w:rtl/>
        </w:rPr>
        <w:t xml:space="preserve">چرا لامحالة؟! </w:t>
      </w:r>
      <w:r w:rsidR="00A8491E">
        <w:rPr>
          <w:rFonts w:hint="cs"/>
          <w:rtl/>
        </w:rPr>
        <w:t xml:space="preserve">چه اشکالی دارد قائل به </w:t>
      </w:r>
      <w:r>
        <w:rPr>
          <w:rFonts w:hint="cs"/>
          <w:rtl/>
        </w:rPr>
        <w:t>احتمال الحرمة و ال</w:t>
      </w:r>
      <w:r w:rsidR="00A8491E">
        <w:rPr>
          <w:rFonts w:hint="cs"/>
          <w:rtl/>
        </w:rPr>
        <w:t xml:space="preserve">حلیة شویم؟! </w:t>
      </w:r>
      <w:r>
        <w:rPr>
          <w:rFonts w:hint="cs"/>
          <w:rtl/>
        </w:rPr>
        <w:t>چرا می</w:t>
      </w:r>
      <w:r>
        <w:rPr>
          <w:rFonts w:hint="eastAsia"/>
          <w:rtl/>
        </w:rPr>
        <w:t>‌</w:t>
      </w:r>
      <w:r>
        <w:rPr>
          <w:rFonts w:hint="cs"/>
          <w:rtl/>
        </w:rPr>
        <w:t xml:space="preserve">گویید </w:t>
      </w:r>
      <w:r w:rsidR="00C4355A">
        <w:rPr>
          <w:rFonts w:hint="cs"/>
          <w:rtl/>
        </w:rPr>
        <w:t>«</w:t>
      </w:r>
      <w:r>
        <w:rPr>
          <w:rFonts w:hint="cs"/>
          <w:rtl/>
        </w:rPr>
        <w:t>فیه حلال و حرام</w:t>
      </w:r>
      <w:r w:rsidR="00C4355A">
        <w:rPr>
          <w:rFonts w:hint="cs"/>
          <w:rtl/>
        </w:rPr>
        <w:t>»</w:t>
      </w:r>
      <w:r>
        <w:rPr>
          <w:rFonts w:hint="cs"/>
          <w:rtl/>
        </w:rPr>
        <w:t xml:space="preserve"> یعنی </w:t>
      </w:r>
      <w:r w:rsidR="00C4355A">
        <w:rPr>
          <w:rFonts w:hint="cs"/>
          <w:rtl/>
        </w:rPr>
        <w:t>«</w:t>
      </w:r>
      <w:r>
        <w:rPr>
          <w:rFonts w:hint="cs"/>
          <w:rtl/>
        </w:rPr>
        <w:t>فی نوعه حلال و حرام</w:t>
      </w:r>
      <w:r w:rsidR="00C4355A">
        <w:rPr>
          <w:rFonts w:hint="cs"/>
          <w:rtl/>
        </w:rPr>
        <w:t>»</w:t>
      </w:r>
      <w:r>
        <w:rPr>
          <w:rFonts w:hint="cs"/>
          <w:rtl/>
        </w:rPr>
        <w:t xml:space="preserve"> تا انقسام فعلی حفظ شود؟! بگویید </w:t>
      </w:r>
      <w:r w:rsidR="00F66C3D">
        <w:rPr>
          <w:rFonts w:hint="cs"/>
          <w:rtl/>
        </w:rPr>
        <w:t>«</w:t>
      </w:r>
      <w:r>
        <w:rPr>
          <w:rFonts w:hint="cs"/>
          <w:rtl/>
        </w:rPr>
        <w:t>فیه احتمال الحرمة و الحلیة</w:t>
      </w:r>
      <w:r w:rsidR="00F66C3D">
        <w:rPr>
          <w:rFonts w:hint="cs"/>
          <w:rtl/>
        </w:rPr>
        <w:t>»،</w:t>
      </w:r>
      <w:r>
        <w:rPr>
          <w:rFonts w:hint="cs"/>
          <w:rtl/>
        </w:rPr>
        <w:t xml:space="preserve"> و با این هم تقسیم حفظ می</w:t>
      </w:r>
      <w:r>
        <w:rPr>
          <w:rFonts w:hint="eastAsia"/>
          <w:rtl/>
        </w:rPr>
        <w:t>‌</w:t>
      </w:r>
      <w:r>
        <w:rPr>
          <w:rFonts w:hint="cs"/>
          <w:rtl/>
        </w:rPr>
        <w:t xml:space="preserve">شود. </w:t>
      </w:r>
    </w:p>
    <w:p w14:paraId="3E5D3A00" w14:textId="77777777" w:rsidR="00FC52AD" w:rsidRDefault="00000000" w:rsidP="00F66C3D">
      <w:pPr>
        <w:ind w:firstLine="0"/>
        <w:rPr>
          <w:rtl/>
        </w:rPr>
      </w:pPr>
      <w:r>
        <w:rPr>
          <w:rFonts w:hint="cs"/>
          <w:rtl/>
        </w:rPr>
        <w:t xml:space="preserve">بنابراین </w:t>
      </w:r>
      <w:r w:rsidR="00F66C3D">
        <w:rPr>
          <w:rFonts w:hint="cs"/>
          <w:rtl/>
        </w:rPr>
        <w:t>صرف</w:t>
      </w:r>
      <w:r>
        <w:rPr>
          <w:rFonts w:hint="cs"/>
          <w:rtl/>
        </w:rPr>
        <w:t xml:space="preserve"> تقسیم دال بر استخدام نیست. </w:t>
      </w:r>
      <w:r w:rsidR="00880CF3">
        <w:rPr>
          <w:rFonts w:hint="cs"/>
          <w:rtl/>
        </w:rPr>
        <w:t xml:space="preserve">پس اشکال دوم به مرحوم نائینی هم درست نیست. </w:t>
      </w:r>
    </w:p>
    <w:p w14:paraId="1986EE17" w14:textId="77777777" w:rsidR="00F66C3D" w:rsidRDefault="00000000" w:rsidP="00D45DA2">
      <w:pPr>
        <w:pStyle w:val="Heading1"/>
        <w:rPr>
          <w:rtl/>
        </w:rPr>
      </w:pPr>
      <w:bookmarkStart w:id="222" w:name="_Toc118638058"/>
      <w:r>
        <w:rPr>
          <w:rFonts w:hint="cs"/>
          <w:rtl/>
        </w:rPr>
        <w:t xml:space="preserve">ظاهر </w:t>
      </w:r>
      <w:r w:rsidR="00557095">
        <w:rPr>
          <w:rFonts w:hint="cs"/>
          <w:rtl/>
        </w:rPr>
        <w:t xml:space="preserve">بیان </w:t>
      </w:r>
      <w:r>
        <w:rPr>
          <w:rFonts w:hint="cs"/>
          <w:rtl/>
        </w:rPr>
        <w:t>محقق</w:t>
      </w:r>
      <w:r w:rsidR="00557095">
        <w:rPr>
          <w:rFonts w:hint="cs"/>
          <w:rtl/>
        </w:rPr>
        <w:t xml:space="preserve"> نائینی </w:t>
      </w:r>
      <w:r>
        <w:rPr>
          <w:rFonts w:hint="cs"/>
          <w:rtl/>
        </w:rPr>
        <w:t>شامل شبهات حکمیه نمی</w:t>
      </w:r>
      <w:r>
        <w:rPr>
          <w:rFonts w:hint="eastAsia"/>
          <w:rtl/>
        </w:rPr>
        <w:t>‌</w:t>
      </w:r>
      <w:r>
        <w:rPr>
          <w:rFonts w:hint="cs"/>
          <w:rtl/>
        </w:rPr>
        <w:t>شود</w:t>
      </w:r>
      <w:bookmarkEnd w:id="222"/>
    </w:p>
    <w:p w14:paraId="6868A4E5" w14:textId="77777777" w:rsidR="000428F6" w:rsidRDefault="00000000" w:rsidP="00F66C3D">
      <w:pPr>
        <w:ind w:firstLine="0"/>
        <w:rPr>
          <w:rtl/>
        </w:rPr>
      </w:pPr>
      <w:r>
        <w:rPr>
          <w:rFonts w:hint="cs"/>
          <w:rtl/>
        </w:rPr>
        <w:t xml:space="preserve">مرحوم آقای خویی </w:t>
      </w:r>
      <w:r w:rsidR="00F66C3D">
        <w:rPr>
          <w:rFonts w:hint="cs"/>
          <w:rtl/>
        </w:rPr>
        <w:t xml:space="preserve">دقتی </w:t>
      </w:r>
      <w:r>
        <w:rPr>
          <w:rFonts w:hint="cs"/>
          <w:rtl/>
        </w:rPr>
        <w:t>در اصل طرح بحث داشت که لازم است به آن ت</w:t>
      </w:r>
      <w:r w:rsidR="00F66C3D">
        <w:rPr>
          <w:rFonts w:hint="cs"/>
          <w:rtl/>
        </w:rPr>
        <w:t>وجه شود. در کلام آقای نائینی دست</w:t>
      </w:r>
      <w:r w:rsidR="00F66C3D">
        <w:rPr>
          <w:rFonts w:hint="eastAsia"/>
          <w:rtl/>
        </w:rPr>
        <w:t>‌</w:t>
      </w:r>
      <w:r w:rsidR="00F66C3D">
        <w:rPr>
          <w:rFonts w:hint="cs"/>
          <w:rtl/>
        </w:rPr>
        <w:t xml:space="preserve">کم </w:t>
      </w:r>
      <w:r>
        <w:rPr>
          <w:rFonts w:hint="cs"/>
          <w:rtl/>
        </w:rPr>
        <w:t xml:space="preserve">در وهله </w:t>
      </w:r>
      <w:r w:rsidR="00F66C3D">
        <w:rPr>
          <w:rFonts w:hint="cs"/>
          <w:rtl/>
        </w:rPr>
        <w:t>نخست یک اشکال عجیبی به ذهن می</w:t>
      </w:r>
      <w:r w:rsidR="00F66C3D">
        <w:rPr>
          <w:rFonts w:hint="eastAsia"/>
          <w:rtl/>
        </w:rPr>
        <w:t>‌</w:t>
      </w:r>
      <w:r>
        <w:rPr>
          <w:rFonts w:hint="cs"/>
          <w:rtl/>
        </w:rPr>
        <w:t xml:space="preserve">آید. سیر استدلال </w:t>
      </w:r>
      <w:r w:rsidR="00F66C3D">
        <w:rPr>
          <w:rFonts w:hint="cs"/>
          <w:rtl/>
        </w:rPr>
        <w:t>ایشان در أ</w:t>
      </w:r>
      <w:r>
        <w:rPr>
          <w:rFonts w:hint="cs"/>
          <w:rtl/>
        </w:rPr>
        <w:t>جود این است که می</w:t>
      </w:r>
      <w:r>
        <w:rPr>
          <w:rFonts w:hint="eastAsia"/>
          <w:rtl/>
        </w:rPr>
        <w:t>‌</w:t>
      </w:r>
      <w:r>
        <w:rPr>
          <w:rFonts w:hint="cs"/>
          <w:rtl/>
        </w:rPr>
        <w:t xml:space="preserve">فرماید </w:t>
      </w:r>
      <w:r w:rsidR="00F66C3D">
        <w:rPr>
          <w:rFonts w:hint="cs"/>
          <w:rtl/>
        </w:rPr>
        <w:t>«</w:t>
      </w:r>
      <w:r>
        <w:rPr>
          <w:rFonts w:hint="cs"/>
          <w:rtl/>
        </w:rPr>
        <w:t>کل شیء</w:t>
      </w:r>
      <w:r w:rsidR="00F66C3D">
        <w:rPr>
          <w:rFonts w:hint="cs"/>
          <w:rtl/>
        </w:rPr>
        <w:t>»</w:t>
      </w:r>
      <w:r>
        <w:rPr>
          <w:rFonts w:hint="cs"/>
          <w:rtl/>
        </w:rPr>
        <w:t xml:space="preserve"> با همان کبرایی که فرمود و گفتیم لازم نیست، ظهور در </w:t>
      </w:r>
      <w:r w:rsidR="00F66C3D">
        <w:rPr>
          <w:rFonts w:hint="cs"/>
          <w:rtl/>
        </w:rPr>
        <w:t>«</w:t>
      </w:r>
      <w:r>
        <w:rPr>
          <w:rFonts w:hint="cs"/>
          <w:rtl/>
        </w:rPr>
        <w:t>کل موضوع خارجی</w:t>
      </w:r>
      <w:r w:rsidR="00F66C3D">
        <w:rPr>
          <w:rFonts w:hint="cs"/>
          <w:rtl/>
        </w:rPr>
        <w:t>»</w:t>
      </w:r>
      <w:r>
        <w:rPr>
          <w:rFonts w:hint="cs"/>
          <w:rtl/>
        </w:rPr>
        <w:t xml:space="preserve"> دارد. این موضوع خارجی تقسیم می</w:t>
      </w:r>
      <w:r>
        <w:rPr>
          <w:rFonts w:hint="eastAsia"/>
          <w:rtl/>
        </w:rPr>
        <w:t>‌</w:t>
      </w:r>
      <w:r>
        <w:rPr>
          <w:rFonts w:hint="cs"/>
          <w:rtl/>
        </w:rPr>
        <w:t xml:space="preserve">شود به حلال و حرام </w:t>
      </w:r>
      <w:r w:rsidR="00F66C3D">
        <w:rPr>
          <w:rFonts w:hint="cs"/>
          <w:rtl/>
        </w:rPr>
        <w:t>چراکه</w:t>
      </w:r>
      <w:r>
        <w:rPr>
          <w:rFonts w:hint="cs"/>
          <w:rtl/>
        </w:rPr>
        <w:t xml:space="preserve"> روایت می</w:t>
      </w:r>
      <w:r>
        <w:rPr>
          <w:rFonts w:hint="eastAsia"/>
          <w:rtl/>
        </w:rPr>
        <w:t>‌</w:t>
      </w:r>
      <w:r>
        <w:rPr>
          <w:rFonts w:hint="cs"/>
          <w:rtl/>
        </w:rPr>
        <w:t xml:space="preserve">گوید </w:t>
      </w:r>
      <w:r w:rsidR="00F66C3D">
        <w:rPr>
          <w:rFonts w:hint="cs"/>
          <w:rtl/>
        </w:rPr>
        <w:t>«</w:t>
      </w:r>
      <w:r>
        <w:rPr>
          <w:rFonts w:hint="cs"/>
          <w:rtl/>
        </w:rPr>
        <w:t>فیه حلال و حرام</w:t>
      </w:r>
      <w:r w:rsidR="00F66C3D">
        <w:rPr>
          <w:rFonts w:hint="cs"/>
          <w:rtl/>
        </w:rPr>
        <w:t>»</w:t>
      </w:r>
      <w:r>
        <w:rPr>
          <w:rFonts w:hint="cs"/>
          <w:rtl/>
        </w:rPr>
        <w:t xml:space="preserve">. </w:t>
      </w:r>
      <w:r w:rsidR="00F66C3D">
        <w:rPr>
          <w:rFonts w:hint="cs"/>
          <w:rtl/>
        </w:rPr>
        <w:t xml:space="preserve">از سوی دیگر، </w:t>
      </w:r>
      <w:r>
        <w:rPr>
          <w:rFonts w:hint="cs"/>
          <w:rtl/>
        </w:rPr>
        <w:t>چون موضوع خارجی تقسیم نمی</w:t>
      </w:r>
      <w:r>
        <w:rPr>
          <w:rFonts w:hint="eastAsia"/>
          <w:rtl/>
        </w:rPr>
        <w:t>‌</w:t>
      </w:r>
      <w:r>
        <w:rPr>
          <w:rFonts w:hint="cs"/>
          <w:rtl/>
        </w:rPr>
        <w:t xml:space="preserve">شود، دو احتمال پیش روی ماست: یکی اینکه قائل به استخدام شویم یعنی </w:t>
      </w:r>
      <w:r w:rsidR="00F66C3D">
        <w:rPr>
          <w:rFonts w:hint="cs"/>
          <w:rtl/>
        </w:rPr>
        <w:t xml:space="preserve">«فی نوعه حلال و حرام» </w:t>
      </w:r>
      <w:r>
        <w:rPr>
          <w:rFonts w:hint="cs"/>
          <w:rtl/>
        </w:rPr>
        <w:t>که شبهه موضوعیه است</w:t>
      </w:r>
      <w:r w:rsidR="00F66C3D">
        <w:rPr>
          <w:rFonts w:hint="cs"/>
          <w:rtl/>
        </w:rPr>
        <w:t>،</w:t>
      </w:r>
      <w:r>
        <w:rPr>
          <w:rFonts w:hint="cs"/>
          <w:rtl/>
        </w:rPr>
        <w:t xml:space="preserve"> و یا اینکه بگوییم منظور </w:t>
      </w:r>
      <w:r w:rsidR="00F66C3D">
        <w:rPr>
          <w:rFonts w:hint="cs"/>
          <w:rtl/>
        </w:rPr>
        <w:t>«</w:t>
      </w:r>
      <w:r>
        <w:rPr>
          <w:rFonts w:hint="cs"/>
          <w:rtl/>
        </w:rPr>
        <w:t>احتمال الحرمة و الحلیة</w:t>
      </w:r>
      <w:r w:rsidR="00F66C3D">
        <w:rPr>
          <w:rFonts w:hint="cs"/>
          <w:rtl/>
        </w:rPr>
        <w:t>» است. در این صورت اخیر</w:t>
      </w:r>
      <w:r>
        <w:rPr>
          <w:rFonts w:hint="cs"/>
          <w:rtl/>
        </w:rPr>
        <w:t xml:space="preserve">، </w:t>
      </w:r>
      <w:r w:rsidR="00F66C3D">
        <w:rPr>
          <w:rFonts w:hint="cs"/>
          <w:rtl/>
        </w:rPr>
        <w:t>«</w:t>
      </w:r>
      <w:r>
        <w:rPr>
          <w:rFonts w:hint="cs"/>
          <w:rtl/>
        </w:rPr>
        <w:t>کل موضوع فیه</w:t>
      </w:r>
      <w:r w:rsidR="00F66C3D">
        <w:rPr>
          <w:rFonts w:hint="cs"/>
          <w:rtl/>
        </w:rPr>
        <w:t xml:space="preserve"> حلال و حرام» یعنی در همین موضوع</w:t>
      </w:r>
      <w:r w:rsidR="00D45DA2">
        <w:rPr>
          <w:rFonts w:hint="cs"/>
          <w:rtl/>
        </w:rPr>
        <w:t>،</w:t>
      </w:r>
      <w:r w:rsidR="00F66C3D">
        <w:rPr>
          <w:rFonts w:hint="cs"/>
          <w:rtl/>
        </w:rPr>
        <w:t xml:space="preserve"> احتمال</w:t>
      </w:r>
      <w:r>
        <w:rPr>
          <w:rFonts w:hint="cs"/>
          <w:rtl/>
        </w:rPr>
        <w:t xml:space="preserve"> </w:t>
      </w:r>
      <w:r w:rsidR="00F66C3D">
        <w:rPr>
          <w:rFonts w:hint="cs"/>
          <w:rtl/>
        </w:rPr>
        <w:t>الحرمة و الحلیة</w:t>
      </w:r>
      <w:r>
        <w:rPr>
          <w:rFonts w:hint="cs"/>
          <w:rtl/>
        </w:rPr>
        <w:t xml:space="preserve"> باشد. آنگاه ادعا می</w:t>
      </w:r>
      <w:r>
        <w:rPr>
          <w:rFonts w:hint="eastAsia"/>
          <w:rtl/>
        </w:rPr>
        <w:t>‌</w:t>
      </w:r>
      <w:r>
        <w:rPr>
          <w:rFonts w:hint="cs"/>
          <w:rtl/>
        </w:rPr>
        <w:t xml:space="preserve">کند حال که احتمال الحرمة و الحلیة شد، شبهات </w:t>
      </w:r>
      <w:r w:rsidR="00F66C3D">
        <w:rPr>
          <w:rFonts w:hint="cs"/>
          <w:rtl/>
        </w:rPr>
        <w:t>حکمیه</w:t>
      </w:r>
      <w:r>
        <w:rPr>
          <w:rFonts w:hint="cs"/>
          <w:rtl/>
        </w:rPr>
        <w:t xml:space="preserve"> را هم شامل می</w:t>
      </w:r>
      <w:r>
        <w:rPr>
          <w:rFonts w:hint="eastAsia"/>
          <w:rtl/>
        </w:rPr>
        <w:t>‌</w:t>
      </w:r>
      <w:r>
        <w:rPr>
          <w:rFonts w:hint="cs"/>
          <w:rtl/>
        </w:rPr>
        <w:t>شود.</w:t>
      </w:r>
    </w:p>
    <w:p w14:paraId="118ADC68" w14:textId="77777777" w:rsidR="000428F6" w:rsidRDefault="00000000" w:rsidP="00F66C3D">
      <w:pPr>
        <w:ind w:firstLine="0"/>
        <w:rPr>
          <w:rtl/>
        </w:rPr>
      </w:pPr>
      <w:r>
        <w:rPr>
          <w:rFonts w:hint="cs"/>
          <w:rtl/>
        </w:rPr>
        <w:t xml:space="preserve"> این</w:t>
      </w:r>
      <w:r w:rsidR="00F66C3D">
        <w:rPr>
          <w:rFonts w:hint="cs"/>
          <w:rtl/>
        </w:rPr>
        <w:t xml:space="preserve"> نتیجه</w:t>
      </w:r>
      <w:r>
        <w:rPr>
          <w:rFonts w:hint="cs"/>
          <w:rtl/>
        </w:rPr>
        <w:t xml:space="preserve"> قدری عجیب است. خود ایشان </w:t>
      </w:r>
      <w:r w:rsidR="00F66C3D">
        <w:rPr>
          <w:rFonts w:hint="cs"/>
          <w:rtl/>
        </w:rPr>
        <w:t>«</w:t>
      </w:r>
      <w:r>
        <w:rPr>
          <w:rFonts w:hint="cs"/>
          <w:rtl/>
        </w:rPr>
        <w:t>کل شیء</w:t>
      </w:r>
      <w:r w:rsidR="00F66C3D">
        <w:rPr>
          <w:rFonts w:hint="cs"/>
          <w:rtl/>
        </w:rPr>
        <w:t>»</w:t>
      </w:r>
      <w:r>
        <w:rPr>
          <w:rFonts w:hint="cs"/>
          <w:rtl/>
        </w:rPr>
        <w:t xml:space="preserve"> را موضوع دانست. روایت در نظر ایشان یعنی </w:t>
      </w:r>
      <w:r w:rsidR="00F66C3D">
        <w:rPr>
          <w:rFonts w:hint="cs"/>
          <w:rtl/>
        </w:rPr>
        <w:t>«</w:t>
      </w:r>
      <w:r>
        <w:rPr>
          <w:rFonts w:hint="cs"/>
          <w:rtl/>
        </w:rPr>
        <w:t>کل موضوع</w:t>
      </w:r>
      <w:r w:rsidR="00F66C3D">
        <w:rPr>
          <w:rFonts w:hint="cs"/>
          <w:rtl/>
        </w:rPr>
        <w:t>»</w:t>
      </w:r>
      <w:r>
        <w:rPr>
          <w:rFonts w:hint="cs"/>
          <w:rtl/>
        </w:rPr>
        <w:t>. کل موضوع هم انقسام فعلی نمی</w:t>
      </w:r>
      <w:r>
        <w:rPr>
          <w:rFonts w:hint="eastAsia"/>
          <w:rtl/>
        </w:rPr>
        <w:t>‌</w:t>
      </w:r>
      <w:r>
        <w:rPr>
          <w:rFonts w:hint="cs"/>
          <w:rtl/>
        </w:rPr>
        <w:t>پذیرد</w:t>
      </w:r>
      <w:r w:rsidR="00F66C3D">
        <w:rPr>
          <w:rFonts w:hint="cs"/>
          <w:rtl/>
        </w:rPr>
        <w:t>،</w:t>
      </w:r>
      <w:r>
        <w:rPr>
          <w:rFonts w:hint="cs"/>
          <w:rtl/>
        </w:rPr>
        <w:t xml:space="preserve"> پس یا</w:t>
      </w:r>
      <w:r w:rsidR="00F66C3D">
        <w:rPr>
          <w:rFonts w:hint="cs"/>
          <w:rtl/>
        </w:rPr>
        <w:t xml:space="preserve"> باید قائل به</w:t>
      </w:r>
      <w:r>
        <w:rPr>
          <w:rFonts w:hint="cs"/>
          <w:rtl/>
        </w:rPr>
        <w:t xml:space="preserve"> استخدام </w:t>
      </w:r>
      <w:r w:rsidR="00F66C3D">
        <w:rPr>
          <w:rFonts w:hint="cs"/>
          <w:rtl/>
        </w:rPr>
        <w:t>شویم و ی</w:t>
      </w:r>
      <w:r>
        <w:rPr>
          <w:rFonts w:hint="cs"/>
          <w:rtl/>
        </w:rPr>
        <w:t xml:space="preserve">ا بگوییم </w:t>
      </w:r>
      <w:r w:rsidR="00F66C3D">
        <w:rPr>
          <w:rFonts w:hint="cs"/>
          <w:rtl/>
        </w:rPr>
        <w:t>«</w:t>
      </w:r>
      <w:r>
        <w:rPr>
          <w:rFonts w:hint="cs"/>
          <w:rtl/>
        </w:rPr>
        <w:t>فیه حلال و حرام</w:t>
      </w:r>
      <w:r w:rsidR="00F66C3D">
        <w:rPr>
          <w:rFonts w:hint="cs"/>
          <w:rtl/>
        </w:rPr>
        <w:t>»</w:t>
      </w:r>
      <w:r>
        <w:rPr>
          <w:rFonts w:hint="cs"/>
          <w:rtl/>
        </w:rPr>
        <w:t xml:space="preserve"> یعنی </w:t>
      </w:r>
      <w:r w:rsidR="00F66C3D">
        <w:rPr>
          <w:rFonts w:hint="cs"/>
          <w:rtl/>
        </w:rPr>
        <w:t>«</w:t>
      </w:r>
      <w:r>
        <w:rPr>
          <w:rFonts w:hint="cs"/>
          <w:rtl/>
        </w:rPr>
        <w:t>فیه احتمال الحلیة و الحرمة</w:t>
      </w:r>
      <w:r w:rsidR="00F66C3D">
        <w:rPr>
          <w:rFonts w:hint="cs"/>
          <w:rtl/>
        </w:rPr>
        <w:t>»</w:t>
      </w:r>
      <w:r w:rsidR="00CF2CD4">
        <w:rPr>
          <w:rFonts w:hint="cs"/>
          <w:rtl/>
        </w:rPr>
        <w:t xml:space="preserve">. حال که شد </w:t>
      </w:r>
      <w:r w:rsidR="00F66C3D">
        <w:rPr>
          <w:rFonts w:hint="cs"/>
          <w:rtl/>
        </w:rPr>
        <w:t>«</w:t>
      </w:r>
      <w:r w:rsidR="00CF2CD4">
        <w:rPr>
          <w:rFonts w:hint="cs"/>
          <w:rtl/>
        </w:rPr>
        <w:t>احتمال الحرمة و الحلیة</w:t>
      </w:r>
      <w:r w:rsidR="00F66C3D">
        <w:rPr>
          <w:rFonts w:hint="cs"/>
          <w:rtl/>
        </w:rPr>
        <w:t>»</w:t>
      </w:r>
      <w:r w:rsidR="00CF2CD4">
        <w:rPr>
          <w:rFonts w:hint="cs"/>
          <w:rtl/>
        </w:rPr>
        <w:t xml:space="preserve"> با شبهه حکمیه می</w:t>
      </w:r>
      <w:r w:rsidR="00CF2CD4">
        <w:rPr>
          <w:rFonts w:hint="eastAsia"/>
          <w:rtl/>
        </w:rPr>
        <w:t>‌</w:t>
      </w:r>
      <w:r w:rsidR="00CF2CD4">
        <w:rPr>
          <w:rFonts w:hint="cs"/>
          <w:rtl/>
        </w:rPr>
        <w:t xml:space="preserve">سازد. ولی خود ایشان شیء را موضوع گرفت، </w:t>
      </w:r>
      <w:r w:rsidR="00F66C3D">
        <w:rPr>
          <w:rFonts w:hint="cs"/>
          <w:rtl/>
        </w:rPr>
        <w:t>در این حال،</w:t>
      </w:r>
      <w:r w:rsidR="00CF2CD4">
        <w:rPr>
          <w:rFonts w:hint="cs"/>
          <w:rtl/>
        </w:rPr>
        <w:t xml:space="preserve"> </w:t>
      </w:r>
      <w:r w:rsidR="00F66C3D">
        <w:rPr>
          <w:rFonts w:hint="cs"/>
          <w:rtl/>
        </w:rPr>
        <w:t>چگونه می</w:t>
      </w:r>
      <w:r w:rsidR="00F66C3D">
        <w:rPr>
          <w:rFonts w:hint="eastAsia"/>
          <w:rtl/>
        </w:rPr>
        <w:t>‌</w:t>
      </w:r>
      <w:r w:rsidR="00F66C3D">
        <w:rPr>
          <w:rFonts w:hint="cs"/>
          <w:rtl/>
        </w:rPr>
        <w:t>تواند</w:t>
      </w:r>
      <w:r w:rsidR="00CF2CD4">
        <w:rPr>
          <w:rFonts w:hint="cs"/>
          <w:rtl/>
        </w:rPr>
        <w:t xml:space="preserve"> با شبهه حکمیه </w:t>
      </w:r>
      <w:r w:rsidR="00F66C3D">
        <w:rPr>
          <w:rFonts w:hint="cs"/>
          <w:rtl/>
        </w:rPr>
        <w:t>سازگار شود</w:t>
      </w:r>
      <w:r w:rsidR="00CF2CD4">
        <w:rPr>
          <w:rFonts w:hint="cs"/>
          <w:rtl/>
        </w:rPr>
        <w:t>؟!</w:t>
      </w:r>
    </w:p>
    <w:p w14:paraId="173634E3" w14:textId="77777777" w:rsidR="00CF2CD4" w:rsidRDefault="00000000" w:rsidP="00E82C31">
      <w:pPr>
        <w:ind w:firstLine="0"/>
        <w:rPr>
          <w:rtl/>
        </w:rPr>
      </w:pPr>
      <w:r w:rsidRPr="00F66C3D">
        <w:rPr>
          <w:rFonts w:hint="cs"/>
          <w:color w:val="FF0000"/>
          <w:rtl/>
        </w:rPr>
        <w:t>سوال</w:t>
      </w:r>
      <w:r>
        <w:rPr>
          <w:rFonts w:hint="cs"/>
          <w:rtl/>
        </w:rPr>
        <w:t>: کل موضوع یعنی هر چیزی که موضوع حکم واقع می</w:t>
      </w:r>
      <w:r>
        <w:rPr>
          <w:rFonts w:hint="eastAsia"/>
          <w:rtl/>
        </w:rPr>
        <w:t>‌</w:t>
      </w:r>
      <w:r>
        <w:rPr>
          <w:rFonts w:hint="cs"/>
          <w:rtl/>
        </w:rPr>
        <w:t xml:space="preserve">شود نه شبهه موضوعیه. </w:t>
      </w:r>
    </w:p>
    <w:p w14:paraId="1597974C" w14:textId="77777777" w:rsidR="00CF2CD4" w:rsidRDefault="00000000" w:rsidP="00557095">
      <w:pPr>
        <w:ind w:firstLine="0"/>
        <w:rPr>
          <w:rtl/>
        </w:rPr>
      </w:pPr>
      <w:r w:rsidRPr="00F66C3D">
        <w:rPr>
          <w:rFonts w:hint="cs"/>
          <w:color w:val="FF0000"/>
          <w:rtl/>
        </w:rPr>
        <w:t>پاسخ</w:t>
      </w:r>
      <w:r>
        <w:rPr>
          <w:rFonts w:hint="cs"/>
          <w:rtl/>
        </w:rPr>
        <w:t xml:space="preserve">: یک نائینی دیگر پیدا کردید نه مرحوم نائینی. ایشان </w:t>
      </w:r>
      <w:r w:rsidR="00507936">
        <w:rPr>
          <w:rFonts w:hint="cs"/>
          <w:rtl/>
        </w:rPr>
        <w:t xml:space="preserve">مدعی </w:t>
      </w:r>
      <w:r w:rsidR="00557095">
        <w:rPr>
          <w:rFonts w:hint="cs"/>
          <w:rtl/>
        </w:rPr>
        <w:t>مساوقت شیء با وجود</w:t>
      </w:r>
      <w:r w:rsidR="00507936">
        <w:rPr>
          <w:rFonts w:hint="cs"/>
          <w:rtl/>
        </w:rPr>
        <w:t xml:space="preserve"> است</w:t>
      </w:r>
      <w:r w:rsidR="00557095">
        <w:rPr>
          <w:rFonts w:hint="cs"/>
          <w:rtl/>
        </w:rPr>
        <w:t>. پس</w:t>
      </w:r>
      <w:r>
        <w:rPr>
          <w:rFonts w:hint="cs"/>
          <w:rtl/>
        </w:rPr>
        <w:t xml:space="preserve"> </w:t>
      </w:r>
      <w:r w:rsidR="00507936">
        <w:rPr>
          <w:rFonts w:hint="cs"/>
          <w:rtl/>
        </w:rPr>
        <w:t xml:space="preserve">«کل شیء» را به معنای </w:t>
      </w:r>
      <w:r>
        <w:rPr>
          <w:rFonts w:hint="cs"/>
          <w:rtl/>
        </w:rPr>
        <w:t xml:space="preserve">کل موضوع خارجی </w:t>
      </w:r>
      <w:r w:rsidR="00507936">
        <w:rPr>
          <w:rFonts w:hint="cs"/>
          <w:rtl/>
        </w:rPr>
        <w:t>می/داند</w:t>
      </w:r>
      <w:r>
        <w:rPr>
          <w:rFonts w:hint="cs"/>
          <w:rtl/>
        </w:rPr>
        <w:t xml:space="preserve">. </w:t>
      </w:r>
    </w:p>
    <w:p w14:paraId="7394063D" w14:textId="77777777" w:rsidR="00CF2CD4" w:rsidRDefault="00000000" w:rsidP="00557095">
      <w:pPr>
        <w:ind w:firstLine="0"/>
        <w:rPr>
          <w:rtl/>
        </w:rPr>
      </w:pPr>
      <w:r w:rsidRPr="00F66C3D">
        <w:rPr>
          <w:rFonts w:hint="cs"/>
          <w:color w:val="FF0000"/>
          <w:rtl/>
        </w:rPr>
        <w:t>سوال</w:t>
      </w:r>
      <w:r w:rsidR="00557095">
        <w:rPr>
          <w:rFonts w:hint="cs"/>
          <w:rtl/>
        </w:rPr>
        <w:t xml:space="preserve">: مگر موضوع خارجی حکم </w:t>
      </w:r>
      <w:r w:rsidR="00507936">
        <w:rPr>
          <w:rFonts w:hint="cs"/>
          <w:rtl/>
        </w:rPr>
        <w:t>ن</w:t>
      </w:r>
      <w:r w:rsidR="00557095">
        <w:rPr>
          <w:rFonts w:hint="cs"/>
          <w:rtl/>
        </w:rPr>
        <w:t>دار</w:t>
      </w:r>
      <w:r w:rsidR="00507936">
        <w:rPr>
          <w:rFonts w:hint="cs"/>
          <w:rtl/>
        </w:rPr>
        <w:t>د</w:t>
      </w:r>
      <w:r w:rsidR="00557095">
        <w:rPr>
          <w:rFonts w:hint="cs"/>
          <w:rtl/>
        </w:rPr>
        <w:t>؟!</w:t>
      </w:r>
    </w:p>
    <w:p w14:paraId="10C044E1" w14:textId="77777777" w:rsidR="00CF2CD4" w:rsidRDefault="00000000" w:rsidP="00CF2CD4">
      <w:pPr>
        <w:ind w:firstLine="0"/>
        <w:rPr>
          <w:rtl/>
        </w:rPr>
      </w:pPr>
      <w:r w:rsidRPr="00F66C3D">
        <w:rPr>
          <w:rFonts w:hint="cs"/>
          <w:color w:val="FF0000"/>
          <w:rtl/>
        </w:rPr>
        <w:t>پاسخ</w:t>
      </w:r>
      <w:r>
        <w:rPr>
          <w:rFonts w:hint="cs"/>
          <w:rtl/>
        </w:rPr>
        <w:t>: همه شبهات موضوعیه اینطورند که شک در حکمشان می</w:t>
      </w:r>
      <w:r>
        <w:rPr>
          <w:rFonts w:hint="eastAsia"/>
          <w:rtl/>
        </w:rPr>
        <w:t>‌</w:t>
      </w:r>
      <w:r>
        <w:rPr>
          <w:rFonts w:hint="cs"/>
          <w:rtl/>
        </w:rPr>
        <w:t xml:space="preserve">کنیم. شک در خود موضوع خارجی برای چی است؟ بخاطر آن حکم جزئی مترتب </w:t>
      </w:r>
      <w:r w:rsidR="00557095">
        <w:rPr>
          <w:rFonts w:hint="cs"/>
          <w:rtl/>
        </w:rPr>
        <w:t xml:space="preserve">بر آن </w:t>
      </w:r>
      <w:r>
        <w:rPr>
          <w:rFonts w:hint="cs"/>
          <w:rtl/>
        </w:rPr>
        <w:t>است.</w:t>
      </w:r>
    </w:p>
    <w:p w14:paraId="3B1F22D0" w14:textId="77777777" w:rsidR="00CF2CD4" w:rsidRDefault="00000000" w:rsidP="00CF2CD4">
      <w:pPr>
        <w:ind w:firstLine="0"/>
        <w:rPr>
          <w:rtl/>
        </w:rPr>
      </w:pPr>
      <w:r>
        <w:rPr>
          <w:rFonts w:hint="cs"/>
          <w:rtl/>
        </w:rPr>
        <w:t xml:space="preserve"> مرحوم نائینی می</w:t>
      </w:r>
      <w:r>
        <w:rPr>
          <w:rFonts w:hint="eastAsia"/>
          <w:rtl/>
        </w:rPr>
        <w:t>‌</w:t>
      </w:r>
      <w:r>
        <w:rPr>
          <w:rFonts w:hint="cs"/>
          <w:rtl/>
        </w:rPr>
        <w:t>فرماید:</w:t>
      </w:r>
    </w:p>
    <w:p w14:paraId="34874C72" w14:textId="77777777" w:rsidR="00CF2CD4" w:rsidRDefault="00000000" w:rsidP="00557095">
      <w:pPr>
        <w:pStyle w:val="10"/>
        <w:rPr>
          <w:rtl/>
        </w:rPr>
      </w:pPr>
      <w:r>
        <w:rPr>
          <w:rFonts w:hint="cs"/>
          <w:rtl/>
        </w:rPr>
        <w:t>فظاهر لفظ الشیء هو الموجود الخارجي</w:t>
      </w:r>
      <w:r>
        <w:rPr>
          <w:rStyle w:val="FootnoteReference"/>
          <w:rtl/>
        </w:rPr>
        <w:footnoteReference w:id="69"/>
      </w:r>
    </w:p>
    <w:p w14:paraId="458C84CF" w14:textId="77777777" w:rsidR="00D45DA2" w:rsidRDefault="00000000" w:rsidP="00D45DA2">
      <w:pPr>
        <w:pStyle w:val="Heading1"/>
        <w:rPr>
          <w:rtl/>
        </w:rPr>
      </w:pPr>
      <w:bookmarkStart w:id="223" w:name="_Toc118638059"/>
      <w:r>
        <w:rPr>
          <w:rFonts w:hint="cs"/>
          <w:rtl/>
        </w:rPr>
        <w:t>تقریر مرحوم خویی از بیان محقق نائینی شامل شبهات حکمیه می</w:t>
      </w:r>
      <w:r>
        <w:rPr>
          <w:rFonts w:hint="eastAsia"/>
          <w:rtl/>
        </w:rPr>
        <w:t>‌</w:t>
      </w:r>
      <w:r>
        <w:rPr>
          <w:rFonts w:hint="cs"/>
          <w:rtl/>
        </w:rPr>
        <w:t>شود</w:t>
      </w:r>
      <w:bookmarkEnd w:id="223"/>
    </w:p>
    <w:p w14:paraId="3ACFD968" w14:textId="77777777" w:rsidR="003875B3" w:rsidRDefault="00000000" w:rsidP="00D45DA2">
      <w:pPr>
        <w:ind w:firstLine="0"/>
        <w:rPr>
          <w:rtl/>
        </w:rPr>
      </w:pPr>
      <w:r>
        <w:rPr>
          <w:rFonts w:hint="cs"/>
          <w:rtl/>
        </w:rPr>
        <w:t>مرحوم آقای خویی اعلی الله مقامه، در مصباح الاصول به گونه</w:t>
      </w:r>
      <w:r>
        <w:rPr>
          <w:rFonts w:hint="eastAsia"/>
          <w:rtl/>
        </w:rPr>
        <w:t>‌</w:t>
      </w:r>
      <w:r>
        <w:rPr>
          <w:rFonts w:hint="cs"/>
          <w:rtl/>
        </w:rPr>
        <w:t>ای کلام آقای نائینی را مطرح می</w:t>
      </w:r>
      <w:r>
        <w:rPr>
          <w:rFonts w:hint="eastAsia"/>
          <w:rtl/>
        </w:rPr>
        <w:t>‌</w:t>
      </w:r>
      <w:r>
        <w:rPr>
          <w:rFonts w:hint="cs"/>
          <w:rtl/>
        </w:rPr>
        <w:t>کند که این شبهه جواب داده می</w:t>
      </w:r>
      <w:r>
        <w:rPr>
          <w:rFonts w:hint="eastAsia"/>
          <w:rtl/>
        </w:rPr>
        <w:t>‌</w:t>
      </w:r>
      <w:r>
        <w:rPr>
          <w:rFonts w:hint="cs"/>
          <w:rtl/>
        </w:rPr>
        <w:t>شود. ایشان می</w:t>
      </w:r>
      <w:r>
        <w:rPr>
          <w:rFonts w:hint="eastAsia"/>
          <w:rtl/>
        </w:rPr>
        <w:t>‌</w:t>
      </w:r>
      <w:r>
        <w:rPr>
          <w:rFonts w:hint="cs"/>
          <w:rtl/>
        </w:rPr>
        <w:t>گوید وقتی در موضوع خارجی شک می</w:t>
      </w:r>
      <w:r>
        <w:rPr>
          <w:rFonts w:hint="eastAsia"/>
          <w:rtl/>
        </w:rPr>
        <w:t>‌</w:t>
      </w:r>
      <w:r w:rsidR="00D45DA2">
        <w:rPr>
          <w:rFonts w:hint="cs"/>
          <w:rtl/>
        </w:rPr>
        <w:t>کنیم شک ما دو قسم است:</w:t>
      </w:r>
      <w:r>
        <w:rPr>
          <w:rFonts w:hint="cs"/>
          <w:rtl/>
        </w:rPr>
        <w:t xml:space="preserve"> گاهی ب</w:t>
      </w:r>
      <w:r w:rsidR="00D45DA2">
        <w:rPr>
          <w:rFonts w:hint="cs"/>
          <w:rtl/>
        </w:rPr>
        <w:t>ه لحاظ اشتباه موضوع خارجی شک می</w:t>
      </w:r>
      <w:r w:rsidR="00D45DA2">
        <w:rPr>
          <w:rFonts w:hint="eastAsia"/>
          <w:rtl/>
        </w:rPr>
        <w:t>‌</w:t>
      </w:r>
      <w:r>
        <w:rPr>
          <w:rFonts w:hint="cs"/>
          <w:rtl/>
        </w:rPr>
        <w:t xml:space="preserve">کنیم و گاهی شک </w:t>
      </w:r>
      <w:r w:rsidR="00D45DA2">
        <w:rPr>
          <w:rFonts w:hint="cs"/>
          <w:rtl/>
        </w:rPr>
        <w:t>در</w:t>
      </w:r>
      <w:r>
        <w:rPr>
          <w:rFonts w:hint="cs"/>
          <w:rtl/>
        </w:rPr>
        <w:t xml:space="preserve"> حکم کلی آن است. شک در حکم کلی هم موجب می</w:t>
      </w:r>
      <w:r>
        <w:rPr>
          <w:rFonts w:hint="eastAsia"/>
          <w:rtl/>
        </w:rPr>
        <w:t>‌</w:t>
      </w:r>
      <w:r>
        <w:rPr>
          <w:rFonts w:hint="cs"/>
          <w:rtl/>
        </w:rPr>
        <w:t xml:space="preserve">شود که در حکم این موضوع خارجی شک کنیم. وقتی در حلیت و حرمت </w:t>
      </w:r>
      <w:r w:rsidR="004759ED">
        <w:rPr>
          <w:rFonts w:hint="cs"/>
          <w:rtl/>
        </w:rPr>
        <w:t>همین موضوع جزئی خارجی</w:t>
      </w:r>
      <w:r w:rsidR="00D45DA2">
        <w:rPr>
          <w:rFonts w:hint="cs"/>
          <w:rtl/>
        </w:rPr>
        <w:t xml:space="preserve"> شک می</w:t>
      </w:r>
      <w:r w:rsidR="00D45DA2">
        <w:rPr>
          <w:rFonts w:hint="eastAsia"/>
          <w:rtl/>
        </w:rPr>
        <w:t>‌</w:t>
      </w:r>
      <w:r w:rsidR="00D45DA2">
        <w:rPr>
          <w:rFonts w:hint="cs"/>
          <w:rtl/>
        </w:rPr>
        <w:t>کنیم</w:t>
      </w:r>
      <w:r>
        <w:rPr>
          <w:rFonts w:hint="cs"/>
          <w:rtl/>
        </w:rPr>
        <w:t>، دو منشأ دارد. گاهی حکم کلی آن معلوم است</w:t>
      </w:r>
      <w:r w:rsidR="00D45DA2">
        <w:rPr>
          <w:rFonts w:hint="cs"/>
          <w:rtl/>
        </w:rPr>
        <w:t>،</w:t>
      </w:r>
      <w:r>
        <w:rPr>
          <w:rFonts w:hint="cs"/>
          <w:rtl/>
        </w:rPr>
        <w:t xml:space="preserve"> ولی نمی</w:t>
      </w:r>
      <w:r>
        <w:rPr>
          <w:rFonts w:hint="eastAsia"/>
          <w:rtl/>
        </w:rPr>
        <w:t>‌</w:t>
      </w:r>
      <w:r w:rsidR="00D45DA2">
        <w:rPr>
          <w:rFonts w:hint="cs"/>
          <w:rtl/>
        </w:rPr>
        <w:t>دانیم خمر است یا ماء؛</w:t>
      </w:r>
      <w:r>
        <w:rPr>
          <w:rFonts w:hint="cs"/>
          <w:rtl/>
        </w:rPr>
        <w:t xml:space="preserve"> و گاهی شک در همین موضوع خارجی می کنیم که حلال است یا حرام، چون نمی</w:t>
      </w:r>
      <w:r>
        <w:rPr>
          <w:rFonts w:hint="eastAsia"/>
          <w:rtl/>
        </w:rPr>
        <w:t>‌</w:t>
      </w:r>
      <w:r>
        <w:rPr>
          <w:rFonts w:hint="cs"/>
          <w:rtl/>
        </w:rPr>
        <w:t>دانیم خمر حلال است یا حرام</w:t>
      </w:r>
      <w:r w:rsidR="00856802">
        <w:rPr>
          <w:rFonts w:hint="cs"/>
          <w:rtl/>
        </w:rPr>
        <w:t xml:space="preserve">. </w:t>
      </w:r>
      <w:r w:rsidR="001C52BA">
        <w:rPr>
          <w:rFonts w:hint="cs"/>
          <w:rtl/>
        </w:rPr>
        <w:t>ایشان از اطلاق استفاده می</w:t>
      </w:r>
      <w:r w:rsidR="001C52BA">
        <w:rPr>
          <w:rFonts w:hint="eastAsia"/>
          <w:rtl/>
        </w:rPr>
        <w:t>‌</w:t>
      </w:r>
      <w:r w:rsidR="001C52BA">
        <w:rPr>
          <w:rFonts w:hint="cs"/>
          <w:rtl/>
        </w:rPr>
        <w:t>کند. مرحوم نائینی</w:t>
      </w:r>
      <w:r w:rsidR="00D45DA2">
        <w:rPr>
          <w:rFonts w:hint="cs"/>
          <w:rtl/>
        </w:rPr>
        <w:t xml:space="preserve"> اینگونه نفرموده بود.</w:t>
      </w:r>
      <w:r w:rsidR="001C52BA">
        <w:rPr>
          <w:rFonts w:hint="cs"/>
          <w:rtl/>
        </w:rPr>
        <w:t xml:space="preserve"> انسان در وهله </w:t>
      </w:r>
      <w:r w:rsidR="00D45DA2">
        <w:rPr>
          <w:rFonts w:hint="cs"/>
          <w:rtl/>
        </w:rPr>
        <w:t>نخست که به أ</w:t>
      </w:r>
      <w:r w:rsidR="001C52BA">
        <w:rPr>
          <w:rFonts w:hint="cs"/>
          <w:rtl/>
        </w:rPr>
        <w:t>جود مراجعه می</w:t>
      </w:r>
      <w:r w:rsidR="001C52BA">
        <w:rPr>
          <w:rFonts w:hint="eastAsia"/>
          <w:rtl/>
        </w:rPr>
        <w:t>‌</w:t>
      </w:r>
      <w:r w:rsidR="00D45DA2">
        <w:rPr>
          <w:rFonts w:hint="cs"/>
          <w:rtl/>
        </w:rPr>
        <w:t>کند، می</w:t>
      </w:r>
      <w:r w:rsidR="00D45DA2">
        <w:rPr>
          <w:rFonts w:hint="eastAsia"/>
          <w:rtl/>
        </w:rPr>
        <w:t>‌</w:t>
      </w:r>
      <w:r w:rsidR="00D45DA2">
        <w:rPr>
          <w:rFonts w:hint="cs"/>
          <w:rtl/>
        </w:rPr>
        <w:t xml:space="preserve">گوید </w:t>
      </w:r>
      <w:r w:rsidR="001C52BA">
        <w:rPr>
          <w:rFonts w:hint="cs"/>
          <w:rtl/>
        </w:rPr>
        <w:t xml:space="preserve">این چه </w:t>
      </w:r>
      <w:r w:rsidR="00D45DA2">
        <w:rPr>
          <w:rFonts w:hint="cs"/>
          <w:rtl/>
        </w:rPr>
        <w:t>استدلالی</w:t>
      </w:r>
      <w:r w:rsidR="001C52BA">
        <w:rPr>
          <w:rFonts w:hint="cs"/>
          <w:rtl/>
        </w:rPr>
        <w:t xml:space="preserve"> شد؟</w:t>
      </w:r>
      <w:r w:rsidR="00D45DA2">
        <w:rPr>
          <w:rFonts w:hint="cs"/>
          <w:rtl/>
        </w:rPr>
        <w:t xml:space="preserve">! </w:t>
      </w:r>
      <w:r w:rsidR="001C52BA">
        <w:rPr>
          <w:rFonts w:hint="cs"/>
          <w:rtl/>
        </w:rPr>
        <w:t>موضوع شما جزئی خارجی بود</w:t>
      </w:r>
      <w:r w:rsidR="00D45DA2">
        <w:rPr>
          <w:rFonts w:hint="cs"/>
          <w:rtl/>
        </w:rPr>
        <w:t>،</w:t>
      </w:r>
      <w:r w:rsidR="001C52BA">
        <w:rPr>
          <w:rFonts w:hint="cs"/>
          <w:rtl/>
        </w:rPr>
        <w:t xml:space="preserve"> چطور یکدفعه شامل شبهه حکمیه شد؟! مرحوم آقای خویی با این بیان</w:t>
      </w:r>
      <w:r w:rsidR="00D45DA2">
        <w:rPr>
          <w:rFonts w:hint="cs"/>
          <w:rtl/>
        </w:rPr>
        <w:t>،</w:t>
      </w:r>
      <w:r w:rsidR="001C52BA">
        <w:rPr>
          <w:rFonts w:hint="cs"/>
          <w:rtl/>
        </w:rPr>
        <w:t xml:space="preserve"> </w:t>
      </w:r>
      <w:r w:rsidR="00D45DA2">
        <w:rPr>
          <w:rFonts w:hint="cs"/>
          <w:rtl/>
        </w:rPr>
        <w:t>شمول</w:t>
      </w:r>
      <w:r w:rsidR="001C52BA">
        <w:rPr>
          <w:rFonts w:hint="cs"/>
          <w:rtl/>
        </w:rPr>
        <w:t xml:space="preserve"> را درست می</w:t>
      </w:r>
      <w:r w:rsidR="001C52BA">
        <w:rPr>
          <w:rFonts w:hint="eastAsia"/>
        </w:rPr>
        <w:t>‌</w:t>
      </w:r>
      <w:r w:rsidR="001C52BA">
        <w:rPr>
          <w:rFonts w:hint="cs"/>
          <w:rtl/>
        </w:rPr>
        <w:t>کند و فکر می</w:t>
      </w:r>
      <w:r w:rsidR="001C52BA">
        <w:rPr>
          <w:rFonts w:hint="eastAsia"/>
          <w:rtl/>
        </w:rPr>
        <w:t>‌</w:t>
      </w:r>
      <w:r w:rsidR="001C52BA">
        <w:rPr>
          <w:rFonts w:hint="cs"/>
          <w:rtl/>
        </w:rPr>
        <w:t>کنم درست می</w:t>
      </w:r>
      <w:r w:rsidR="001C52BA">
        <w:rPr>
          <w:rFonts w:hint="eastAsia"/>
          <w:rtl/>
        </w:rPr>
        <w:t>‌</w:t>
      </w:r>
      <w:r w:rsidR="001C52BA">
        <w:rPr>
          <w:rFonts w:hint="cs"/>
          <w:rtl/>
        </w:rPr>
        <w:t>شود. به اطلاق</w:t>
      </w:r>
      <w:r w:rsidR="00D45DA2">
        <w:rPr>
          <w:rFonts w:hint="cs"/>
          <w:rtl/>
        </w:rPr>
        <w:t>،</w:t>
      </w:r>
      <w:r w:rsidR="001C52BA">
        <w:rPr>
          <w:rFonts w:hint="cs"/>
          <w:rtl/>
        </w:rPr>
        <w:t xml:space="preserve"> هر </w:t>
      </w:r>
      <w:r w:rsidR="00D45DA2">
        <w:rPr>
          <w:rFonts w:hint="cs"/>
          <w:rtl/>
        </w:rPr>
        <w:t xml:space="preserve">شکی را در موضوع خارجی لحاظ کنیم، </w:t>
      </w:r>
      <w:r w:rsidR="001C52BA">
        <w:rPr>
          <w:rFonts w:hint="cs"/>
          <w:rtl/>
        </w:rPr>
        <w:t xml:space="preserve">اگر اطلاق آن را قبول کردیم، هر دو نوع شک </w:t>
      </w:r>
      <w:r w:rsidR="00D45DA2">
        <w:rPr>
          <w:rFonts w:hint="cs"/>
          <w:rtl/>
        </w:rPr>
        <w:t xml:space="preserve">در موضوع خارجی را شامل است. </w:t>
      </w:r>
    </w:p>
    <w:p w14:paraId="52D44D50" w14:textId="77777777" w:rsidR="009625A2" w:rsidRDefault="00000000" w:rsidP="00641C36">
      <w:pPr>
        <w:pStyle w:val="Heading1"/>
        <w:rPr>
          <w:rtl/>
        </w:rPr>
      </w:pPr>
      <w:bookmarkStart w:id="224" w:name="_Toc118638060"/>
      <w:r>
        <w:rPr>
          <w:rFonts w:hint="cs"/>
          <w:rtl/>
        </w:rPr>
        <w:t>بیان مرحوم حلّی در قائل شدن به استخدام در روایت</w:t>
      </w:r>
      <w:bookmarkEnd w:id="224"/>
      <w:r>
        <w:rPr>
          <w:rFonts w:hint="cs"/>
          <w:rtl/>
        </w:rPr>
        <w:t xml:space="preserve"> </w:t>
      </w:r>
    </w:p>
    <w:p w14:paraId="35A6CA6F" w14:textId="77777777" w:rsidR="00D45DA2" w:rsidRDefault="00000000" w:rsidP="00D45DA2">
      <w:pPr>
        <w:ind w:firstLine="0"/>
        <w:rPr>
          <w:rtl/>
        </w:rPr>
      </w:pPr>
      <w:r w:rsidRPr="00D45DA2">
        <w:rPr>
          <w:rFonts w:hint="cs"/>
          <w:rtl/>
        </w:rPr>
        <w:t xml:space="preserve">اینجا یک فرمایشی مرحوم آقای حلی دارد که انصافا انسان دقیقی است. البته در بحث ما </w:t>
      </w:r>
      <w:r>
        <w:rPr>
          <w:rFonts w:hint="cs"/>
          <w:rtl/>
        </w:rPr>
        <w:t>کلام ایشان پیچ و تاب عجیبی دارد که دست</w:t>
      </w:r>
      <w:r>
        <w:rPr>
          <w:rFonts w:hint="eastAsia"/>
          <w:rtl/>
        </w:rPr>
        <w:t>‌</w:t>
      </w:r>
      <w:r w:rsidRPr="00D45DA2">
        <w:rPr>
          <w:rFonts w:hint="cs"/>
          <w:rtl/>
        </w:rPr>
        <w:t>کم بنده متوجه نمی</w:t>
      </w:r>
      <w:r w:rsidRPr="00D45DA2">
        <w:rPr>
          <w:rFonts w:hint="eastAsia"/>
          <w:rtl/>
        </w:rPr>
        <w:t>‌</w:t>
      </w:r>
      <w:r w:rsidRPr="00D45DA2">
        <w:rPr>
          <w:rFonts w:hint="cs"/>
          <w:rtl/>
        </w:rPr>
        <w:t xml:space="preserve">شوم، چون کلام شیخ و مرحوم نائینی </w:t>
      </w:r>
      <w:r>
        <w:rPr>
          <w:rFonts w:hint="cs"/>
          <w:rtl/>
        </w:rPr>
        <w:t xml:space="preserve">را </w:t>
      </w:r>
      <w:r w:rsidRPr="00D45DA2">
        <w:rPr>
          <w:rFonts w:hint="cs"/>
          <w:rtl/>
        </w:rPr>
        <w:t>حمل به بیانی می</w:t>
      </w:r>
      <w:r w:rsidRPr="00D45DA2">
        <w:rPr>
          <w:rFonts w:hint="eastAsia"/>
          <w:rtl/>
        </w:rPr>
        <w:t>‌</w:t>
      </w:r>
      <w:r w:rsidR="00CC3C2D">
        <w:rPr>
          <w:rFonts w:hint="cs"/>
          <w:rtl/>
        </w:rPr>
        <w:t>کند که باید دید</w:t>
      </w:r>
      <w:r>
        <w:rPr>
          <w:rFonts w:hint="cs"/>
          <w:rtl/>
        </w:rPr>
        <w:t xml:space="preserve"> واقعا اینطور است!</w:t>
      </w:r>
      <w:r w:rsidRPr="00D45DA2">
        <w:rPr>
          <w:rFonts w:hint="cs"/>
          <w:rtl/>
        </w:rPr>
        <w:t xml:space="preserve"> علاوه بر این، لابلای کلام بحث دیگری پیش می</w:t>
      </w:r>
      <w:r w:rsidRPr="00D45DA2">
        <w:rPr>
          <w:rFonts w:hint="eastAsia"/>
          <w:rtl/>
        </w:rPr>
        <w:t>‌</w:t>
      </w:r>
      <w:r w:rsidRPr="00D45DA2">
        <w:rPr>
          <w:rFonts w:hint="cs"/>
          <w:rtl/>
        </w:rPr>
        <w:t>آید که جالب توجه است و عنایت لازم دارد.</w:t>
      </w:r>
      <w:r>
        <w:rPr>
          <w:rFonts w:hint="cs"/>
          <w:rtl/>
        </w:rPr>
        <w:t xml:space="preserve"> </w:t>
      </w:r>
    </w:p>
    <w:p w14:paraId="5AB0CC07" w14:textId="77777777" w:rsidR="001C52BA" w:rsidRDefault="00000000" w:rsidP="000E1F1F">
      <w:pPr>
        <w:ind w:firstLine="0"/>
        <w:rPr>
          <w:rtl/>
        </w:rPr>
      </w:pPr>
      <w:r>
        <w:rPr>
          <w:rFonts w:hint="cs"/>
          <w:rtl/>
        </w:rPr>
        <w:t>مرحوم</w:t>
      </w:r>
      <w:r w:rsidR="00EB1EC0">
        <w:rPr>
          <w:rFonts w:hint="cs"/>
          <w:rtl/>
        </w:rPr>
        <w:t xml:space="preserve"> نائینی</w:t>
      </w:r>
      <w:r>
        <w:rPr>
          <w:rFonts w:hint="cs"/>
          <w:rtl/>
        </w:rPr>
        <w:t xml:space="preserve"> فرمود</w:t>
      </w:r>
      <w:r w:rsidR="00EB1EC0">
        <w:rPr>
          <w:rFonts w:hint="cs"/>
          <w:rtl/>
        </w:rPr>
        <w:t xml:space="preserve"> که دوران امر بین استخدام است و </w:t>
      </w:r>
      <w:r>
        <w:rPr>
          <w:rFonts w:hint="cs"/>
          <w:rtl/>
        </w:rPr>
        <w:t xml:space="preserve">بین </w:t>
      </w:r>
      <w:r w:rsidR="00EB1EC0">
        <w:rPr>
          <w:rFonts w:hint="cs"/>
          <w:rtl/>
        </w:rPr>
        <w:t>اینکه حمل به احتمال حرمت و حلیت کنیم</w:t>
      </w:r>
      <w:r>
        <w:rPr>
          <w:rFonts w:hint="cs"/>
          <w:rtl/>
        </w:rPr>
        <w:t>.</w:t>
      </w:r>
      <w:r w:rsidR="00EB1EC0">
        <w:rPr>
          <w:rFonts w:hint="cs"/>
          <w:rtl/>
        </w:rPr>
        <w:t xml:space="preserve"> </w:t>
      </w:r>
      <w:r w:rsidR="000E1F1F">
        <w:rPr>
          <w:rFonts w:hint="cs"/>
          <w:rtl/>
        </w:rPr>
        <w:t>خود ایشان</w:t>
      </w:r>
      <w:r>
        <w:rPr>
          <w:rFonts w:hint="cs"/>
          <w:rtl/>
        </w:rPr>
        <w:t xml:space="preserve"> فرمود دومی اهون از استخدام است. مرحوم آیت</w:t>
      </w:r>
      <w:r>
        <w:rPr>
          <w:rFonts w:hint="eastAsia"/>
          <w:rtl/>
        </w:rPr>
        <w:t>‌</w:t>
      </w:r>
      <w:r>
        <w:rPr>
          <w:rFonts w:hint="cs"/>
          <w:rtl/>
        </w:rPr>
        <w:t>الله حلّی در این باره</w:t>
      </w:r>
      <w:r w:rsidR="00EB1EC0">
        <w:rPr>
          <w:rFonts w:hint="cs"/>
          <w:rtl/>
        </w:rPr>
        <w:t xml:space="preserve"> می</w:t>
      </w:r>
      <w:r w:rsidR="00EB1EC0">
        <w:rPr>
          <w:rFonts w:hint="eastAsia"/>
          <w:rtl/>
        </w:rPr>
        <w:t>‌</w:t>
      </w:r>
      <w:r w:rsidR="00EB1EC0">
        <w:rPr>
          <w:rFonts w:hint="cs"/>
          <w:rtl/>
        </w:rPr>
        <w:t xml:space="preserve">فرماید: </w:t>
      </w:r>
    </w:p>
    <w:p w14:paraId="4B90223A" w14:textId="77777777" w:rsidR="00EB1EC0" w:rsidRDefault="00000000" w:rsidP="000E1F1F">
      <w:pPr>
        <w:pStyle w:val="10"/>
        <w:rPr>
          <w:rtl/>
        </w:rPr>
      </w:pPr>
      <w:r>
        <w:rPr>
          <w:rFonts w:hint="cs"/>
          <w:rtl/>
        </w:rPr>
        <w:t>یمکن التأمل في الأهونیة</w:t>
      </w:r>
    </w:p>
    <w:p w14:paraId="737DE44F" w14:textId="77777777" w:rsidR="00EB1EC0" w:rsidRDefault="00000000" w:rsidP="00CF2CD4">
      <w:pPr>
        <w:ind w:firstLine="0"/>
        <w:rPr>
          <w:rtl/>
        </w:rPr>
      </w:pPr>
      <w:r>
        <w:rPr>
          <w:rFonts w:hint="cs"/>
          <w:rtl/>
        </w:rPr>
        <w:t>می</w:t>
      </w:r>
      <w:r>
        <w:rPr>
          <w:rFonts w:hint="eastAsia"/>
          <w:rtl/>
        </w:rPr>
        <w:t>‌</w:t>
      </w:r>
      <w:r>
        <w:rPr>
          <w:rFonts w:hint="cs"/>
          <w:rtl/>
        </w:rPr>
        <w:t xml:space="preserve">توان در اهونیت تأمل کرد. </w:t>
      </w:r>
    </w:p>
    <w:p w14:paraId="3FAC915A" w14:textId="77777777" w:rsidR="000E1F1F" w:rsidRDefault="00000000" w:rsidP="000E1F1F">
      <w:pPr>
        <w:pStyle w:val="10"/>
        <w:rPr>
          <w:rtl/>
        </w:rPr>
      </w:pPr>
      <w:r>
        <w:rPr>
          <w:rtl/>
        </w:rPr>
        <w:t xml:space="preserve">بل لا يبعد أن </w:t>
      </w:r>
      <w:r>
        <w:rPr>
          <w:rStyle w:val="hilight"/>
          <w:rtl/>
        </w:rPr>
        <w:t>يكون</w:t>
      </w:r>
      <w:r>
        <w:rPr>
          <w:rtl/>
        </w:rPr>
        <w:t xml:space="preserve"> </w:t>
      </w:r>
      <w:r>
        <w:rPr>
          <w:rStyle w:val="hilight"/>
          <w:rtl/>
        </w:rPr>
        <w:t>ظهور</w:t>
      </w:r>
      <w:r>
        <w:rPr>
          <w:rtl/>
        </w:rPr>
        <w:t xml:space="preserve"> </w:t>
      </w:r>
      <w:r>
        <w:rPr>
          <w:rStyle w:val="hilight"/>
          <w:rtl/>
        </w:rPr>
        <w:t>قول</w:t>
      </w:r>
      <w:r>
        <w:rPr>
          <w:rStyle w:val="hilight"/>
          <w:rFonts w:hint="cs"/>
          <w:rtl/>
        </w:rPr>
        <w:t>ه «</w:t>
      </w:r>
      <w:r>
        <w:rPr>
          <w:rStyle w:val="hilight"/>
          <w:rtl/>
        </w:rPr>
        <w:t>في</w:t>
      </w:r>
      <w:r>
        <w:rPr>
          <w:rStyle w:val="hilight"/>
          <w:rFonts w:hint="cs"/>
          <w:rtl/>
        </w:rPr>
        <w:t>ه»</w:t>
      </w:r>
      <w:r>
        <w:t xml:space="preserve"> </w:t>
      </w:r>
      <w:r>
        <w:rPr>
          <w:rStyle w:val="hilight"/>
          <w:rtl/>
        </w:rPr>
        <w:t>في</w:t>
      </w:r>
      <w:r>
        <w:rPr>
          <w:rtl/>
        </w:rPr>
        <w:t xml:space="preserve"> </w:t>
      </w:r>
      <w:r>
        <w:rPr>
          <w:rStyle w:val="hilight"/>
          <w:rtl/>
        </w:rPr>
        <w:t>الانقسام</w:t>
      </w:r>
      <w:r>
        <w:rPr>
          <w:rtl/>
        </w:rPr>
        <w:t xml:space="preserve"> </w:t>
      </w:r>
      <w:r>
        <w:rPr>
          <w:rStyle w:val="hilight"/>
          <w:rtl/>
        </w:rPr>
        <w:t>حاكماً</w:t>
      </w:r>
      <w:r>
        <w:rPr>
          <w:rtl/>
        </w:rPr>
        <w:t xml:space="preserve"> على </w:t>
      </w:r>
      <w:r>
        <w:rPr>
          <w:rStyle w:val="hilight"/>
          <w:rtl/>
        </w:rPr>
        <w:t>ظهور</w:t>
      </w:r>
      <w:r>
        <w:rPr>
          <w:rtl/>
        </w:rPr>
        <w:t xml:space="preserve"> الضمير </w:t>
      </w:r>
      <w:r>
        <w:rPr>
          <w:rStyle w:val="hilight"/>
          <w:rtl/>
        </w:rPr>
        <w:t>في</w:t>
      </w:r>
      <w:r>
        <w:rPr>
          <w:rtl/>
        </w:rPr>
        <w:t xml:space="preserve"> عدم الاستخدام</w:t>
      </w:r>
      <w:r w:rsidR="00641C36">
        <w:rPr>
          <w:rFonts w:hint="cs"/>
          <w:rtl/>
        </w:rPr>
        <w:t xml:space="preserve">، </w:t>
      </w:r>
      <w:r w:rsidR="00641C36">
        <w:rPr>
          <w:rtl/>
        </w:rPr>
        <w:t>فيكون اللازم هو حمل الضمير على الاستخدام</w:t>
      </w:r>
      <w:r>
        <w:rPr>
          <w:rStyle w:val="FootnoteReference"/>
          <w:rtl/>
        </w:rPr>
        <w:footnoteReference w:id="70"/>
      </w:r>
    </w:p>
    <w:p w14:paraId="5A50FDD7" w14:textId="77777777" w:rsidR="00641C36" w:rsidRDefault="00000000" w:rsidP="0050591E">
      <w:pPr>
        <w:ind w:firstLine="0"/>
        <w:rPr>
          <w:rtl/>
        </w:rPr>
      </w:pPr>
      <w:r>
        <w:rPr>
          <w:rFonts w:hint="cs"/>
          <w:rtl/>
        </w:rPr>
        <w:t>ظهور ضمیر در اینست که مستقیم به خود شیء برمی</w:t>
      </w:r>
      <w:r>
        <w:rPr>
          <w:rFonts w:hint="eastAsia"/>
          <w:rtl/>
        </w:rPr>
        <w:t>‌</w:t>
      </w:r>
      <w:r>
        <w:rPr>
          <w:rFonts w:hint="cs"/>
          <w:rtl/>
        </w:rPr>
        <w:t>گردد نه به نوع آن. یک ظهور</w:t>
      </w:r>
      <w:r w:rsidR="0050591E">
        <w:rPr>
          <w:rFonts w:hint="cs"/>
          <w:rtl/>
        </w:rPr>
        <w:t>، ظهور در عدم استخدام است.</w:t>
      </w:r>
      <w:r>
        <w:rPr>
          <w:rFonts w:hint="cs"/>
          <w:rtl/>
        </w:rPr>
        <w:t xml:space="preserve"> ایشان می</w:t>
      </w:r>
      <w:r>
        <w:rPr>
          <w:rFonts w:hint="eastAsia"/>
          <w:rtl/>
        </w:rPr>
        <w:t>‌</w:t>
      </w:r>
      <w:r>
        <w:rPr>
          <w:rFonts w:hint="cs"/>
          <w:rtl/>
        </w:rPr>
        <w:t xml:space="preserve">گوید ظهور در انقسام اقوی است از ظهور </w:t>
      </w:r>
      <w:r w:rsidR="0050591E">
        <w:rPr>
          <w:rFonts w:hint="cs"/>
          <w:rtl/>
        </w:rPr>
        <w:t>در عود</w:t>
      </w:r>
      <w:r w:rsidR="000E1F1F">
        <w:rPr>
          <w:rFonts w:hint="cs"/>
          <w:rtl/>
        </w:rPr>
        <w:t xml:space="preserve"> </w:t>
      </w:r>
      <w:r>
        <w:rPr>
          <w:rFonts w:hint="cs"/>
          <w:rtl/>
        </w:rPr>
        <w:t xml:space="preserve">ضمیر به خود شیء. </w:t>
      </w:r>
      <w:r w:rsidR="00AA6A77">
        <w:rPr>
          <w:rFonts w:hint="cs"/>
          <w:rtl/>
        </w:rPr>
        <w:t xml:space="preserve">ایشان </w:t>
      </w:r>
      <w:r>
        <w:rPr>
          <w:rFonts w:hint="cs"/>
          <w:rtl/>
        </w:rPr>
        <w:t>همان بحث</w:t>
      </w:r>
      <w:r>
        <w:rPr>
          <w:rFonts w:hint="eastAsia"/>
          <w:rtl/>
        </w:rPr>
        <w:t>‌</w:t>
      </w:r>
      <w:r>
        <w:rPr>
          <w:rFonts w:hint="cs"/>
          <w:rtl/>
        </w:rPr>
        <w:t>های دیگران</w:t>
      </w:r>
      <w:r w:rsidR="00AA6A77">
        <w:rPr>
          <w:rFonts w:hint="cs"/>
          <w:rtl/>
        </w:rPr>
        <w:t xml:space="preserve"> را</w:t>
      </w:r>
      <w:r>
        <w:rPr>
          <w:rFonts w:hint="cs"/>
          <w:rtl/>
        </w:rPr>
        <w:t xml:space="preserve"> هم فی </w:t>
      </w:r>
      <w:r w:rsidR="00AA6A77">
        <w:rPr>
          <w:rFonts w:hint="cs"/>
          <w:rtl/>
        </w:rPr>
        <w:t>الجمله</w:t>
      </w:r>
      <w:r>
        <w:rPr>
          <w:rFonts w:hint="cs"/>
          <w:rtl/>
        </w:rPr>
        <w:t xml:space="preserve"> </w:t>
      </w:r>
      <w:r w:rsidR="000E1F1F">
        <w:rPr>
          <w:rFonts w:hint="cs"/>
          <w:rtl/>
        </w:rPr>
        <w:t xml:space="preserve">دارد. </w:t>
      </w:r>
      <w:r>
        <w:rPr>
          <w:rFonts w:hint="cs"/>
          <w:rtl/>
        </w:rPr>
        <w:t xml:space="preserve">ایشان </w:t>
      </w:r>
      <w:r w:rsidR="000E1F1F">
        <w:rPr>
          <w:rFonts w:hint="cs"/>
          <w:rtl/>
        </w:rPr>
        <w:t>به</w:t>
      </w:r>
      <w:r>
        <w:rPr>
          <w:rFonts w:hint="cs"/>
          <w:rtl/>
        </w:rPr>
        <w:t xml:space="preserve"> هر دو ظهو</w:t>
      </w:r>
      <w:r w:rsidR="000E1F1F">
        <w:rPr>
          <w:rFonts w:hint="cs"/>
          <w:rtl/>
        </w:rPr>
        <w:t>ر توجه کرده است</w:t>
      </w:r>
      <w:r>
        <w:rPr>
          <w:rFonts w:hint="cs"/>
          <w:rtl/>
        </w:rPr>
        <w:t xml:space="preserve">: ظهور </w:t>
      </w:r>
      <w:r w:rsidR="000E1F1F">
        <w:rPr>
          <w:rFonts w:hint="cs"/>
          <w:rtl/>
        </w:rPr>
        <w:t>«</w:t>
      </w:r>
      <w:r>
        <w:rPr>
          <w:rFonts w:hint="cs"/>
          <w:rtl/>
        </w:rPr>
        <w:t>فیه حلال و حرام</w:t>
      </w:r>
      <w:r w:rsidR="000E1F1F">
        <w:rPr>
          <w:rFonts w:hint="cs"/>
          <w:rtl/>
        </w:rPr>
        <w:t>»</w:t>
      </w:r>
      <w:r>
        <w:rPr>
          <w:rFonts w:hint="cs"/>
          <w:rtl/>
        </w:rPr>
        <w:t xml:space="preserve"> </w:t>
      </w:r>
      <w:r w:rsidR="000E1F1F">
        <w:rPr>
          <w:rFonts w:hint="cs"/>
          <w:rtl/>
        </w:rPr>
        <w:t>در</w:t>
      </w:r>
      <w:r>
        <w:rPr>
          <w:rFonts w:hint="cs"/>
          <w:rtl/>
        </w:rPr>
        <w:t xml:space="preserve"> انقسام فعلی و ظهور </w:t>
      </w:r>
      <w:r w:rsidR="000E1F1F">
        <w:rPr>
          <w:rFonts w:hint="cs"/>
          <w:rtl/>
        </w:rPr>
        <w:t>در</w:t>
      </w:r>
      <w:r>
        <w:rPr>
          <w:rFonts w:hint="cs"/>
          <w:rtl/>
        </w:rPr>
        <w:t xml:space="preserve"> اینکه آ</w:t>
      </w:r>
      <w:r w:rsidR="000E1F1F">
        <w:rPr>
          <w:rFonts w:hint="cs"/>
          <w:rtl/>
        </w:rPr>
        <w:t>ن شک ناشی از این تقسیم باشد. عبارت ایشان به ن</w:t>
      </w:r>
      <w:r w:rsidR="00C12E58">
        <w:rPr>
          <w:rFonts w:hint="cs"/>
          <w:rtl/>
        </w:rPr>
        <w:t>حو خاصی است و آخر</w:t>
      </w:r>
      <w:r w:rsidR="000E1F1F">
        <w:rPr>
          <w:rFonts w:hint="cs"/>
          <w:rtl/>
        </w:rPr>
        <w:t xml:space="preserve"> بحث،</w:t>
      </w:r>
      <w:r w:rsidR="00C12E58">
        <w:rPr>
          <w:rFonts w:hint="cs"/>
          <w:rtl/>
        </w:rPr>
        <w:t xml:space="preserve"> نتیجه</w:t>
      </w:r>
      <w:r w:rsidR="00C12E58">
        <w:rPr>
          <w:rFonts w:hint="eastAsia"/>
          <w:rtl/>
        </w:rPr>
        <w:t>‌</w:t>
      </w:r>
      <w:r w:rsidR="00C12E58">
        <w:rPr>
          <w:rFonts w:hint="cs"/>
          <w:rtl/>
        </w:rPr>
        <w:t>ای مهم می</w:t>
      </w:r>
      <w:r w:rsidR="00C12E58">
        <w:rPr>
          <w:rFonts w:hint="eastAsia"/>
          <w:rtl/>
        </w:rPr>
        <w:t>‌</w:t>
      </w:r>
      <w:r w:rsidR="00C12E58">
        <w:rPr>
          <w:rFonts w:hint="cs"/>
          <w:rtl/>
        </w:rPr>
        <w:t xml:space="preserve">گیرد. بیان ایشان </w:t>
      </w:r>
      <w:r w:rsidR="000E1F1F">
        <w:rPr>
          <w:rFonts w:hint="cs"/>
          <w:rtl/>
        </w:rPr>
        <w:t xml:space="preserve">باب </w:t>
      </w:r>
      <w:r w:rsidR="00C12E58">
        <w:rPr>
          <w:rFonts w:hint="cs"/>
          <w:rtl/>
        </w:rPr>
        <w:t xml:space="preserve">اشکال به شیخ و مرحوم نائینی </w:t>
      </w:r>
      <w:r w:rsidR="000E1F1F">
        <w:rPr>
          <w:rFonts w:hint="cs"/>
          <w:rtl/>
        </w:rPr>
        <w:t xml:space="preserve">را </w:t>
      </w:r>
      <w:r w:rsidR="00C12E58">
        <w:rPr>
          <w:rFonts w:hint="cs"/>
          <w:rtl/>
        </w:rPr>
        <w:t>باز کرده است و در نهایت</w:t>
      </w:r>
      <w:r w:rsidR="000E1F1F">
        <w:rPr>
          <w:rFonts w:hint="cs"/>
          <w:rtl/>
        </w:rPr>
        <w:t>، مسأله</w:t>
      </w:r>
      <w:r w:rsidR="000E1F1F">
        <w:rPr>
          <w:rFonts w:hint="eastAsia"/>
          <w:rtl/>
        </w:rPr>
        <w:t>‌</w:t>
      </w:r>
      <w:r w:rsidR="00C12E58">
        <w:rPr>
          <w:rFonts w:hint="cs"/>
          <w:rtl/>
        </w:rPr>
        <w:t>ای طرح می</w:t>
      </w:r>
      <w:r w:rsidR="00C12E58">
        <w:rPr>
          <w:rFonts w:hint="eastAsia"/>
        </w:rPr>
        <w:t>‌</w:t>
      </w:r>
      <w:r w:rsidR="00C12E58">
        <w:rPr>
          <w:rFonts w:hint="cs"/>
          <w:rtl/>
        </w:rPr>
        <w:t xml:space="preserve">کند </w:t>
      </w:r>
      <w:r w:rsidR="000E1F1F">
        <w:rPr>
          <w:rFonts w:hint="cs"/>
          <w:rtl/>
        </w:rPr>
        <w:t>و</w:t>
      </w:r>
      <w:r w:rsidR="00C12E58">
        <w:rPr>
          <w:rFonts w:hint="cs"/>
          <w:rtl/>
        </w:rPr>
        <w:t xml:space="preserve"> استخدامی</w:t>
      </w:r>
      <w:r w:rsidR="000E1F1F">
        <w:rPr>
          <w:rFonts w:hint="cs"/>
          <w:rtl/>
        </w:rPr>
        <w:t xml:space="preserve"> را بیان می</w:t>
      </w:r>
      <w:r w:rsidR="000E1F1F">
        <w:rPr>
          <w:rFonts w:hint="eastAsia"/>
        </w:rPr>
        <w:t>‌</w:t>
      </w:r>
      <w:r w:rsidR="000E1F1F">
        <w:rPr>
          <w:rFonts w:hint="cs"/>
          <w:rtl/>
        </w:rPr>
        <w:t>کند کاملا</w:t>
      </w:r>
      <w:r w:rsidR="00C12E58">
        <w:rPr>
          <w:rFonts w:hint="cs"/>
          <w:rtl/>
        </w:rPr>
        <w:t xml:space="preserve"> برخلاف استخدام </w:t>
      </w:r>
      <w:r w:rsidR="004759ED">
        <w:rPr>
          <w:rFonts w:hint="cs"/>
          <w:rtl/>
        </w:rPr>
        <w:t xml:space="preserve">مرحوم </w:t>
      </w:r>
      <w:r w:rsidR="00C12E58">
        <w:rPr>
          <w:rFonts w:hint="cs"/>
          <w:rtl/>
        </w:rPr>
        <w:t xml:space="preserve">شیخ و مرحوم نائینی در فوائد. </w:t>
      </w:r>
    </w:p>
    <w:p w14:paraId="7026FA44" w14:textId="77777777" w:rsidR="00641C36" w:rsidRDefault="00000000" w:rsidP="00641C36">
      <w:pPr>
        <w:pStyle w:val="Heading1"/>
        <w:rPr>
          <w:rtl/>
        </w:rPr>
      </w:pPr>
      <w:bookmarkStart w:id="225" w:name="_Toc118638061"/>
      <w:r>
        <w:rPr>
          <w:rFonts w:hint="cs"/>
          <w:rtl/>
        </w:rPr>
        <w:t>تقریر مرحوم حلّی از استدلال مرحوم شیخ و محقق نائینی</w:t>
      </w:r>
      <w:bookmarkEnd w:id="225"/>
      <w:r>
        <w:rPr>
          <w:rFonts w:hint="cs"/>
          <w:rtl/>
        </w:rPr>
        <w:t xml:space="preserve"> </w:t>
      </w:r>
    </w:p>
    <w:p w14:paraId="225C08C1" w14:textId="77777777" w:rsidR="00EB1EC0" w:rsidRDefault="00000000" w:rsidP="000E1F1F">
      <w:pPr>
        <w:ind w:firstLine="0"/>
        <w:rPr>
          <w:rtl/>
        </w:rPr>
      </w:pPr>
      <w:r>
        <w:rPr>
          <w:rFonts w:hint="cs"/>
          <w:rtl/>
        </w:rPr>
        <w:t>از اینجا وارد سخنی از مرحوم عراقی می</w:t>
      </w:r>
      <w:r>
        <w:rPr>
          <w:rFonts w:hint="eastAsia"/>
          <w:rtl/>
        </w:rPr>
        <w:t>‌</w:t>
      </w:r>
      <w:r w:rsidR="000E1F1F">
        <w:rPr>
          <w:rFonts w:hint="cs"/>
          <w:rtl/>
        </w:rPr>
        <w:t>شود که در درس</w:t>
      </w:r>
      <w:r>
        <w:rPr>
          <w:rFonts w:hint="cs"/>
          <w:rtl/>
        </w:rPr>
        <w:t xml:space="preserve"> اینطور گفته</w:t>
      </w:r>
      <w:r>
        <w:rPr>
          <w:rFonts w:hint="eastAsia"/>
          <w:rtl/>
        </w:rPr>
        <w:t>‌</w:t>
      </w:r>
      <w:r>
        <w:rPr>
          <w:rFonts w:hint="cs"/>
          <w:rtl/>
        </w:rPr>
        <w:t xml:space="preserve">اند. چون فرمایش آقا ضیاء نه در نهایة الافکار اینست </w:t>
      </w:r>
      <w:r w:rsidR="000E1F1F">
        <w:rPr>
          <w:rFonts w:hint="cs"/>
          <w:rtl/>
        </w:rPr>
        <w:t xml:space="preserve">و </w:t>
      </w:r>
      <w:r>
        <w:rPr>
          <w:rFonts w:hint="cs"/>
          <w:rtl/>
        </w:rPr>
        <w:t>نه در مقالات. ایشان می</w:t>
      </w:r>
      <w:r>
        <w:rPr>
          <w:rFonts w:hint="eastAsia"/>
          <w:rtl/>
        </w:rPr>
        <w:t>‌</w:t>
      </w:r>
      <w:r>
        <w:rPr>
          <w:rFonts w:hint="cs"/>
          <w:rtl/>
        </w:rPr>
        <w:t xml:space="preserve">گوید </w:t>
      </w:r>
      <w:r w:rsidR="000E1F1F">
        <w:rPr>
          <w:rFonts w:hint="cs"/>
          <w:rtl/>
        </w:rPr>
        <w:t>شاید</w:t>
      </w:r>
      <w:r>
        <w:rPr>
          <w:rFonts w:hint="cs"/>
          <w:rtl/>
        </w:rPr>
        <w:t xml:space="preserve"> حرف مقالات این باشد. عبارات مقالات را می</w:t>
      </w:r>
      <w:r>
        <w:rPr>
          <w:rFonts w:hint="eastAsia"/>
          <w:rtl/>
        </w:rPr>
        <w:t>‌</w:t>
      </w:r>
      <w:r>
        <w:rPr>
          <w:rFonts w:hint="cs"/>
          <w:rtl/>
        </w:rPr>
        <w:t xml:space="preserve">آوریم که خیلی پیچ و تاب دارد. فرمایش ایشان اینست </w:t>
      </w:r>
      <w:r w:rsidR="000E1F1F">
        <w:rPr>
          <w:rFonts w:hint="cs"/>
          <w:rtl/>
        </w:rPr>
        <w:t>که در درس مرحوم عراقی اینطور تحریر کردم. می</w:t>
      </w:r>
      <w:r w:rsidR="000E1F1F">
        <w:rPr>
          <w:rFonts w:hint="eastAsia"/>
          <w:rtl/>
        </w:rPr>
        <w:t>‌</w:t>
      </w:r>
      <w:r>
        <w:rPr>
          <w:rFonts w:hint="cs"/>
          <w:rtl/>
        </w:rPr>
        <w:t xml:space="preserve">فرماید: </w:t>
      </w:r>
    </w:p>
    <w:p w14:paraId="3FC885F1" w14:textId="77777777" w:rsidR="009625A2" w:rsidRPr="009625A2" w:rsidRDefault="00000000" w:rsidP="009625A2">
      <w:pPr>
        <w:pStyle w:val="10"/>
        <w:rPr>
          <w:rtl/>
        </w:rPr>
      </w:pPr>
      <w:r>
        <w:rPr>
          <w:rtl/>
        </w:rPr>
        <w:t xml:space="preserve">والحاصل: أنّ قوله </w:t>
      </w:r>
      <w:r>
        <w:rPr>
          <w:rStyle w:val="alaem"/>
          <w:rtl/>
        </w:rPr>
        <w:t>عليه‌السلام</w:t>
      </w:r>
      <w:r>
        <w:rPr>
          <w:rtl/>
        </w:rPr>
        <w:t xml:space="preserve"> </w:t>
      </w:r>
      <w:r>
        <w:t>:</w:t>
      </w:r>
      <w:r>
        <w:rPr>
          <w:rFonts w:hint="cs"/>
          <w:rtl/>
        </w:rPr>
        <w:t>«</w:t>
      </w:r>
      <w:r>
        <w:rPr>
          <w:rtl/>
        </w:rPr>
        <w:t>كلّ شيء يكون فيه حلال وحرام فهو لك حلال أبداً حتّى تعرف الحرام بعينه فتدعه</w:t>
      </w:r>
      <w:r>
        <w:rPr>
          <w:rFonts w:hint="cs"/>
          <w:rtl/>
        </w:rPr>
        <w:t>»</w:t>
      </w:r>
    </w:p>
    <w:p w14:paraId="0AC74060" w14:textId="77777777" w:rsidR="00C12E58" w:rsidRDefault="00000000" w:rsidP="00CF2CD4">
      <w:pPr>
        <w:ind w:firstLine="0"/>
        <w:rPr>
          <w:rtl/>
        </w:rPr>
      </w:pPr>
      <w:r>
        <w:rPr>
          <w:rFonts w:hint="cs"/>
          <w:rtl/>
        </w:rPr>
        <w:t>«یکون» در روایت فقیه است. روایت عبدالله بن سنان را هم مرحوم کلینی در کافی و هم شیخ در تهذیب و هم فقیه نقل کرده</w:t>
      </w:r>
      <w:r>
        <w:rPr>
          <w:rFonts w:hint="eastAsia"/>
          <w:rtl/>
        </w:rPr>
        <w:t>‌</w:t>
      </w:r>
      <w:r>
        <w:rPr>
          <w:rFonts w:hint="cs"/>
          <w:rtl/>
        </w:rPr>
        <w:t>اند. بنده مراجعه نکرده</w:t>
      </w:r>
      <w:r>
        <w:rPr>
          <w:rFonts w:hint="eastAsia"/>
          <w:rtl/>
        </w:rPr>
        <w:t>‌</w:t>
      </w:r>
      <w:r>
        <w:rPr>
          <w:rFonts w:hint="cs"/>
          <w:rtl/>
        </w:rPr>
        <w:t>ام ولی م</w:t>
      </w:r>
      <w:r w:rsidR="009625A2">
        <w:rPr>
          <w:rFonts w:hint="cs"/>
          <w:rtl/>
        </w:rPr>
        <w:t>حش</w:t>
      </w:r>
      <w:r>
        <w:rPr>
          <w:rFonts w:hint="cs"/>
          <w:rtl/>
        </w:rPr>
        <w:t>ین وسائل گفته</w:t>
      </w:r>
      <w:r>
        <w:rPr>
          <w:rFonts w:hint="eastAsia"/>
          <w:rtl/>
        </w:rPr>
        <w:t>‌</w:t>
      </w:r>
      <w:r>
        <w:rPr>
          <w:rFonts w:hint="cs"/>
          <w:rtl/>
        </w:rPr>
        <w:t xml:space="preserve">اند که در فقیه «یکون» </w:t>
      </w:r>
      <w:r w:rsidR="00EE591E">
        <w:rPr>
          <w:rFonts w:hint="cs"/>
          <w:rtl/>
        </w:rPr>
        <w:t>وجود دارد</w:t>
      </w:r>
      <w:r w:rsidR="009625A2">
        <w:rPr>
          <w:rFonts w:hint="cs"/>
          <w:rtl/>
        </w:rPr>
        <w:t xml:space="preserve"> و</w:t>
      </w:r>
      <w:r w:rsidR="00EE591E">
        <w:rPr>
          <w:rFonts w:hint="cs"/>
          <w:rtl/>
        </w:rPr>
        <w:t xml:space="preserve">لی در دو روایت دیگر نیست. </w:t>
      </w:r>
    </w:p>
    <w:p w14:paraId="18FD63D7" w14:textId="77777777" w:rsidR="00EE591E" w:rsidRDefault="00000000" w:rsidP="009625A2">
      <w:pPr>
        <w:pStyle w:val="10"/>
        <w:rPr>
          <w:rtl/>
        </w:rPr>
      </w:pPr>
      <w:r>
        <w:rPr>
          <w:rtl/>
        </w:rPr>
        <w:t>لو قلنا إنّ «الشيء» فيه كناية عن النوع الذي يكون قسم منه مذكّى فعلاً وهو معلوم الحلّية، وقسم منه غير مذكّى وهو معلوم الحرمة، فكلّ نوع ينقسم إلى هذين القسمين فهو لك حلال حتّى تعرف الحرام الخ، ليكون منحصراً بالشبهة الموضوعية، وذلك هو المعنى الذي أفاده</w:t>
      </w:r>
      <w:r>
        <w:rPr>
          <w:rFonts w:hint="cs"/>
          <w:rtl/>
        </w:rPr>
        <w:t xml:space="preserve"> الشیخ و شیخنا </w:t>
      </w:r>
    </w:p>
    <w:p w14:paraId="4BEBF517" w14:textId="77777777" w:rsidR="00641C36" w:rsidRDefault="00000000" w:rsidP="00641C36">
      <w:pPr>
        <w:pStyle w:val="Heading1"/>
        <w:rPr>
          <w:rtl/>
        </w:rPr>
      </w:pPr>
      <w:bookmarkStart w:id="226" w:name="_Toc118638062"/>
      <w:r>
        <w:rPr>
          <w:rFonts w:hint="cs"/>
          <w:rtl/>
        </w:rPr>
        <w:t>نقد تقریر مرحوم حلّی از استدلال مرحوم شیخ و محقق نائینی</w:t>
      </w:r>
      <w:bookmarkEnd w:id="226"/>
    </w:p>
    <w:p w14:paraId="36263FDC" w14:textId="77777777" w:rsidR="00641C36" w:rsidRDefault="00000000" w:rsidP="00641C36">
      <w:pPr>
        <w:rPr>
          <w:rtl/>
        </w:rPr>
      </w:pPr>
      <w:r>
        <w:rPr>
          <w:rFonts w:hint="cs"/>
          <w:rtl/>
        </w:rPr>
        <w:t xml:space="preserve">باید دید </w:t>
      </w:r>
      <w:r w:rsidR="00EE591E">
        <w:rPr>
          <w:rFonts w:hint="cs"/>
          <w:rtl/>
        </w:rPr>
        <w:t xml:space="preserve">آیا شیخ و مرحوم نائینی اینطور فرمودند که </w:t>
      </w:r>
      <w:r>
        <w:rPr>
          <w:rFonts w:hint="cs"/>
          <w:rtl/>
        </w:rPr>
        <w:t>«</w:t>
      </w:r>
      <w:r w:rsidR="00EE591E">
        <w:rPr>
          <w:rFonts w:hint="cs"/>
          <w:rtl/>
        </w:rPr>
        <w:t>کل شیء فیه حلال و حرام</w:t>
      </w:r>
      <w:r>
        <w:rPr>
          <w:rFonts w:hint="cs"/>
          <w:rtl/>
        </w:rPr>
        <w:t>»</w:t>
      </w:r>
      <w:r w:rsidR="00EE591E">
        <w:rPr>
          <w:rFonts w:hint="cs"/>
          <w:rtl/>
        </w:rPr>
        <w:t xml:space="preserve"> یعنی </w:t>
      </w:r>
      <w:r>
        <w:rPr>
          <w:rFonts w:hint="cs"/>
          <w:rtl/>
        </w:rPr>
        <w:t>«</w:t>
      </w:r>
      <w:r w:rsidR="00EE591E">
        <w:rPr>
          <w:rFonts w:hint="cs"/>
          <w:rtl/>
        </w:rPr>
        <w:t>کل نوع فیه حلال و حرام</w:t>
      </w:r>
      <w:r>
        <w:rPr>
          <w:rFonts w:hint="cs"/>
          <w:rtl/>
        </w:rPr>
        <w:t>»</w:t>
      </w:r>
      <w:r w:rsidR="00EE591E">
        <w:rPr>
          <w:rFonts w:hint="cs"/>
          <w:rtl/>
        </w:rPr>
        <w:t xml:space="preserve">؟! اینهمه بحث کردند که بگویند </w:t>
      </w:r>
      <w:r>
        <w:rPr>
          <w:rFonts w:hint="cs"/>
          <w:rtl/>
        </w:rPr>
        <w:t>«</w:t>
      </w:r>
      <w:r w:rsidR="00EE591E">
        <w:rPr>
          <w:rFonts w:hint="cs"/>
          <w:rtl/>
        </w:rPr>
        <w:t>کل موضوع في نوعه حلال و حرام</w:t>
      </w:r>
      <w:r>
        <w:rPr>
          <w:rFonts w:hint="cs"/>
          <w:rtl/>
        </w:rPr>
        <w:t>»</w:t>
      </w:r>
      <w:r w:rsidR="00EE591E">
        <w:rPr>
          <w:rFonts w:hint="cs"/>
          <w:rtl/>
        </w:rPr>
        <w:t xml:space="preserve"> نه </w:t>
      </w:r>
      <w:r>
        <w:rPr>
          <w:rFonts w:hint="cs"/>
          <w:rtl/>
        </w:rPr>
        <w:t>«</w:t>
      </w:r>
      <w:r w:rsidR="00EE591E">
        <w:rPr>
          <w:rFonts w:hint="cs"/>
          <w:rtl/>
        </w:rPr>
        <w:t>کل نوع فیه حلال و حرام</w:t>
      </w:r>
      <w:r>
        <w:rPr>
          <w:rFonts w:hint="cs"/>
          <w:rtl/>
        </w:rPr>
        <w:t>»</w:t>
      </w:r>
      <w:r w:rsidR="00EE591E">
        <w:rPr>
          <w:rFonts w:hint="cs"/>
          <w:rtl/>
        </w:rPr>
        <w:t>. این مهم است چون بعدا ایشان اشکالی به این حرف می</w:t>
      </w:r>
      <w:r w:rsidR="00EE591E">
        <w:rPr>
          <w:rFonts w:hint="eastAsia"/>
          <w:rtl/>
        </w:rPr>
        <w:t>‌</w:t>
      </w:r>
      <w:r w:rsidR="00EE591E">
        <w:rPr>
          <w:rFonts w:hint="cs"/>
          <w:rtl/>
        </w:rPr>
        <w:t>کند. مرحوم آقای حلی به حرف شیخ اشکال می</w:t>
      </w:r>
      <w:r w:rsidR="00EE591E">
        <w:rPr>
          <w:rFonts w:hint="eastAsia"/>
        </w:rPr>
        <w:t>‌</w:t>
      </w:r>
      <w:r w:rsidR="00EE591E">
        <w:rPr>
          <w:rFonts w:hint="cs"/>
          <w:rtl/>
        </w:rPr>
        <w:t xml:space="preserve">کند که </w:t>
      </w:r>
      <w:r>
        <w:rPr>
          <w:rFonts w:hint="cs"/>
          <w:rtl/>
        </w:rPr>
        <w:t>«</w:t>
      </w:r>
      <w:r w:rsidR="00EE591E">
        <w:rPr>
          <w:rFonts w:hint="cs"/>
          <w:rtl/>
        </w:rPr>
        <w:t>کل نوع فیه حلال و حرام</w:t>
      </w:r>
      <w:r>
        <w:rPr>
          <w:rFonts w:hint="cs"/>
          <w:rtl/>
        </w:rPr>
        <w:t>»</w:t>
      </w:r>
      <w:r w:rsidR="00EE591E">
        <w:rPr>
          <w:rFonts w:hint="cs"/>
          <w:rtl/>
        </w:rPr>
        <w:t xml:space="preserve">، سازگار نیست با </w:t>
      </w:r>
      <w:r>
        <w:rPr>
          <w:rFonts w:hint="cs"/>
          <w:rtl/>
        </w:rPr>
        <w:t>«ف</w:t>
      </w:r>
      <w:r w:rsidR="00EE591E">
        <w:rPr>
          <w:rFonts w:hint="cs"/>
          <w:rtl/>
        </w:rPr>
        <w:t>هو لک حلال</w:t>
      </w:r>
      <w:r>
        <w:rPr>
          <w:rFonts w:hint="cs"/>
          <w:rtl/>
        </w:rPr>
        <w:t>»</w:t>
      </w:r>
      <w:r w:rsidR="00EE591E">
        <w:rPr>
          <w:rFonts w:hint="cs"/>
          <w:rtl/>
        </w:rPr>
        <w:t xml:space="preserve"> که بحث آن می</w:t>
      </w:r>
      <w:r w:rsidR="00EE591E">
        <w:rPr>
          <w:rFonts w:hint="eastAsia"/>
          <w:rtl/>
        </w:rPr>
        <w:t>‌</w:t>
      </w:r>
      <w:r w:rsidR="00EE591E">
        <w:rPr>
          <w:rFonts w:hint="cs"/>
          <w:rtl/>
        </w:rPr>
        <w:t xml:space="preserve">آید. مقصود اینست که </w:t>
      </w:r>
      <w:r>
        <w:rPr>
          <w:rFonts w:hint="cs"/>
          <w:rtl/>
        </w:rPr>
        <w:t>«</w:t>
      </w:r>
      <w:r w:rsidR="00EE591E">
        <w:rPr>
          <w:rFonts w:hint="cs"/>
          <w:rtl/>
        </w:rPr>
        <w:t>والحاصل</w:t>
      </w:r>
      <w:r>
        <w:rPr>
          <w:rFonts w:hint="cs"/>
          <w:rtl/>
        </w:rPr>
        <w:t>»</w:t>
      </w:r>
      <w:r w:rsidR="00EE591E">
        <w:rPr>
          <w:rFonts w:hint="cs"/>
          <w:rtl/>
        </w:rPr>
        <w:t>، حاصل کل</w:t>
      </w:r>
      <w:r>
        <w:rPr>
          <w:rFonts w:hint="cs"/>
          <w:rtl/>
        </w:rPr>
        <w:t>ام شیخ است. ولی آنها چنین نگفته</w:t>
      </w:r>
      <w:r>
        <w:rPr>
          <w:rFonts w:hint="eastAsia"/>
          <w:rtl/>
        </w:rPr>
        <w:t>‌</w:t>
      </w:r>
      <w:r w:rsidR="00EE591E">
        <w:rPr>
          <w:rFonts w:hint="cs"/>
          <w:rtl/>
        </w:rPr>
        <w:t xml:space="preserve">اند. </w:t>
      </w:r>
    </w:p>
    <w:p w14:paraId="746C9FDA" w14:textId="77777777" w:rsidR="00EE591E" w:rsidRDefault="00000000" w:rsidP="00641C36">
      <w:pPr>
        <w:rPr>
          <w:rtl/>
        </w:rPr>
      </w:pPr>
      <w:r>
        <w:rPr>
          <w:rFonts w:hint="cs"/>
          <w:rtl/>
        </w:rPr>
        <w:t>اولا</w:t>
      </w:r>
      <w:r w:rsidR="00641C36">
        <w:rPr>
          <w:rFonts w:hint="cs"/>
          <w:rtl/>
        </w:rPr>
        <w:t>،</w:t>
      </w:r>
      <w:r>
        <w:rPr>
          <w:rFonts w:hint="cs"/>
          <w:rtl/>
        </w:rPr>
        <w:t xml:space="preserve"> چرا می</w:t>
      </w:r>
      <w:r>
        <w:rPr>
          <w:rFonts w:hint="eastAsia"/>
          <w:rtl/>
        </w:rPr>
        <w:t>‌</w:t>
      </w:r>
      <w:r>
        <w:rPr>
          <w:rFonts w:hint="cs"/>
          <w:rtl/>
        </w:rPr>
        <w:t xml:space="preserve">گویید کنایه است؟ اگر </w:t>
      </w:r>
      <w:r w:rsidR="00641C36">
        <w:rPr>
          <w:rFonts w:hint="cs"/>
          <w:rtl/>
        </w:rPr>
        <w:t xml:space="preserve">قائل به </w:t>
      </w:r>
      <w:r>
        <w:rPr>
          <w:rFonts w:hint="cs"/>
          <w:rtl/>
        </w:rPr>
        <w:t xml:space="preserve">نوع </w:t>
      </w:r>
      <w:r w:rsidR="00641C36">
        <w:rPr>
          <w:rFonts w:hint="cs"/>
          <w:rtl/>
        </w:rPr>
        <w:t>می</w:t>
      </w:r>
      <w:r w:rsidR="00641C36">
        <w:rPr>
          <w:rFonts w:hint="eastAsia"/>
        </w:rPr>
        <w:t>‌</w:t>
      </w:r>
      <w:r w:rsidR="00641C36">
        <w:rPr>
          <w:rFonts w:hint="cs"/>
          <w:rtl/>
        </w:rPr>
        <w:t>شوید پس خودش اس</w:t>
      </w:r>
      <w:r>
        <w:rPr>
          <w:rFonts w:hint="cs"/>
          <w:rtl/>
        </w:rPr>
        <w:t xml:space="preserve">ت. </w:t>
      </w:r>
      <w:r w:rsidR="00641C36">
        <w:rPr>
          <w:rFonts w:hint="cs"/>
          <w:rtl/>
        </w:rPr>
        <w:t>«</w:t>
      </w:r>
      <w:r>
        <w:rPr>
          <w:rFonts w:hint="cs"/>
          <w:rtl/>
        </w:rPr>
        <w:t>کل شیء</w:t>
      </w:r>
      <w:r w:rsidR="00641C36">
        <w:rPr>
          <w:rFonts w:hint="cs"/>
          <w:rtl/>
        </w:rPr>
        <w:t>»</w:t>
      </w:r>
      <w:r>
        <w:rPr>
          <w:rFonts w:hint="cs"/>
          <w:rtl/>
        </w:rPr>
        <w:t xml:space="preserve"> یعنی </w:t>
      </w:r>
      <w:r w:rsidR="00641C36">
        <w:rPr>
          <w:rFonts w:hint="cs"/>
          <w:rtl/>
        </w:rPr>
        <w:t>«</w:t>
      </w:r>
      <w:r>
        <w:rPr>
          <w:rFonts w:hint="cs"/>
          <w:rtl/>
        </w:rPr>
        <w:t>کل نوع فیه حلال و حرام</w:t>
      </w:r>
      <w:r w:rsidR="00641C36">
        <w:rPr>
          <w:rFonts w:hint="cs"/>
          <w:rtl/>
        </w:rPr>
        <w:t>»</w:t>
      </w:r>
      <w:r>
        <w:rPr>
          <w:rFonts w:hint="cs"/>
          <w:rtl/>
        </w:rPr>
        <w:t xml:space="preserve"> یعنی </w:t>
      </w:r>
      <w:r w:rsidR="00641C36">
        <w:rPr>
          <w:rFonts w:hint="cs"/>
          <w:rtl/>
        </w:rPr>
        <w:t>«</w:t>
      </w:r>
      <w:r>
        <w:rPr>
          <w:rFonts w:hint="cs"/>
          <w:rtl/>
        </w:rPr>
        <w:t>فیه قسم حلال و قسم حرام</w:t>
      </w:r>
      <w:r w:rsidR="00641C36">
        <w:rPr>
          <w:rFonts w:hint="cs"/>
          <w:rtl/>
        </w:rPr>
        <w:t>»</w:t>
      </w:r>
      <w:r>
        <w:rPr>
          <w:rFonts w:hint="cs"/>
          <w:rtl/>
        </w:rPr>
        <w:t>. این کنایه نیست. ثانیا</w:t>
      </w:r>
      <w:r w:rsidR="00641C36">
        <w:rPr>
          <w:rFonts w:hint="cs"/>
          <w:rtl/>
        </w:rPr>
        <w:t>،</w:t>
      </w:r>
      <w:r>
        <w:rPr>
          <w:rFonts w:hint="cs"/>
          <w:rtl/>
        </w:rPr>
        <w:t xml:space="preserve"> اگر اینطور بگوییم که </w:t>
      </w:r>
      <w:r w:rsidR="00641C36">
        <w:rPr>
          <w:rFonts w:hint="cs"/>
          <w:rtl/>
        </w:rPr>
        <w:t xml:space="preserve">«کل نوع فیه حلال و حرام» </w:t>
      </w:r>
      <w:r>
        <w:rPr>
          <w:rFonts w:hint="cs"/>
          <w:rtl/>
        </w:rPr>
        <w:t>یعنی فیه قسم حلال که مثلا مذکی است وقسم حرام، منحصر به شبهه موضوعیه می</w:t>
      </w:r>
      <w:r>
        <w:rPr>
          <w:rFonts w:hint="eastAsia"/>
          <w:rtl/>
        </w:rPr>
        <w:t>‌</w:t>
      </w:r>
      <w:r>
        <w:rPr>
          <w:rFonts w:hint="cs"/>
          <w:rtl/>
        </w:rPr>
        <w:t>شود؟! آنچه مرحوم شیخ و دیگران گفته</w:t>
      </w:r>
      <w:r>
        <w:rPr>
          <w:rFonts w:hint="eastAsia"/>
          <w:rtl/>
        </w:rPr>
        <w:t>‌</w:t>
      </w:r>
      <w:r>
        <w:rPr>
          <w:rFonts w:hint="cs"/>
          <w:rtl/>
        </w:rPr>
        <w:t>اند که شبهه موضوعیه می</w:t>
      </w:r>
      <w:r>
        <w:rPr>
          <w:rFonts w:hint="eastAsia"/>
          <w:rtl/>
        </w:rPr>
        <w:t>‌</w:t>
      </w:r>
      <w:r>
        <w:rPr>
          <w:rFonts w:hint="cs"/>
          <w:rtl/>
        </w:rPr>
        <w:t xml:space="preserve">شود اینست که کل شیء یعنی کل موضوع. این را هم به خاطر قرینه انقسام فعلی و </w:t>
      </w:r>
      <w:r w:rsidR="00641C36">
        <w:rPr>
          <w:rFonts w:hint="cs"/>
          <w:rtl/>
        </w:rPr>
        <w:t xml:space="preserve">نیز قرینه </w:t>
      </w:r>
      <w:r>
        <w:rPr>
          <w:rFonts w:hint="cs"/>
          <w:rtl/>
        </w:rPr>
        <w:t>حصول شبهه از ناحیه این انقسام</w:t>
      </w:r>
      <w:r w:rsidR="00641C36">
        <w:rPr>
          <w:rFonts w:hint="cs"/>
          <w:rtl/>
        </w:rPr>
        <w:t xml:space="preserve"> فهمیدند.</w:t>
      </w:r>
      <w:r>
        <w:rPr>
          <w:rFonts w:hint="cs"/>
          <w:rtl/>
        </w:rPr>
        <w:t xml:space="preserve"> یعنی از مجموع این دو ظهور این را فهمیدند که </w:t>
      </w:r>
      <w:r w:rsidR="00F059AB">
        <w:rPr>
          <w:rFonts w:hint="cs"/>
          <w:rtl/>
        </w:rPr>
        <w:t>«</w:t>
      </w:r>
      <w:r>
        <w:rPr>
          <w:rFonts w:hint="cs"/>
          <w:rtl/>
        </w:rPr>
        <w:t xml:space="preserve">کل موضوع في </w:t>
      </w:r>
      <w:r w:rsidR="00F059AB">
        <w:rPr>
          <w:rFonts w:hint="cs"/>
          <w:rtl/>
        </w:rPr>
        <w:t>نوعه حرام و حلال، فهو لک حلال».</w:t>
      </w:r>
      <w:r>
        <w:rPr>
          <w:rFonts w:hint="cs"/>
          <w:rtl/>
        </w:rPr>
        <w:t xml:space="preserve"> نگفته</w:t>
      </w:r>
      <w:r>
        <w:rPr>
          <w:rFonts w:hint="eastAsia"/>
          <w:rtl/>
        </w:rPr>
        <w:t>‌</w:t>
      </w:r>
      <w:r w:rsidR="00F059AB">
        <w:rPr>
          <w:rFonts w:hint="cs"/>
          <w:rtl/>
        </w:rPr>
        <w:t xml:space="preserve">اند که کل نوع کذا. </w:t>
      </w:r>
    </w:p>
    <w:p w14:paraId="063D7299" w14:textId="77777777" w:rsidR="00F059AB" w:rsidRDefault="00000000" w:rsidP="00EA6E17">
      <w:pPr>
        <w:pStyle w:val="Heading1"/>
        <w:rPr>
          <w:rtl/>
        </w:rPr>
      </w:pPr>
      <w:bookmarkStart w:id="227" w:name="_Toc118638063"/>
      <w:r>
        <w:rPr>
          <w:rFonts w:hint="cs"/>
          <w:rtl/>
        </w:rPr>
        <w:t>بیان مرحوم حلی در معنای روایت عبدالله بن سنان</w:t>
      </w:r>
      <w:bookmarkEnd w:id="227"/>
    </w:p>
    <w:p w14:paraId="7E62098E" w14:textId="77777777" w:rsidR="00EE591E" w:rsidRDefault="00000000" w:rsidP="00F059AB">
      <w:pPr>
        <w:rPr>
          <w:rtl/>
        </w:rPr>
      </w:pPr>
      <w:r>
        <w:rPr>
          <w:rFonts w:hint="cs"/>
          <w:rtl/>
        </w:rPr>
        <w:t>سپس می</w:t>
      </w:r>
      <w:r>
        <w:rPr>
          <w:rFonts w:hint="eastAsia"/>
          <w:rtl/>
        </w:rPr>
        <w:t>‌</w:t>
      </w:r>
      <w:r>
        <w:rPr>
          <w:rFonts w:hint="cs"/>
          <w:rtl/>
        </w:rPr>
        <w:t>فرماید که:</w:t>
      </w:r>
    </w:p>
    <w:p w14:paraId="121592B6" w14:textId="77777777" w:rsidR="00EE591E" w:rsidRDefault="00000000" w:rsidP="009625A2">
      <w:pPr>
        <w:pStyle w:val="10"/>
        <w:rPr>
          <w:rtl/>
        </w:rPr>
      </w:pPr>
      <w:r>
        <w:rPr>
          <w:rFonts w:hint="cs"/>
          <w:rtl/>
        </w:rPr>
        <w:t xml:space="preserve"> یتوجه علیه </w:t>
      </w:r>
    </w:p>
    <w:p w14:paraId="60AA08FC" w14:textId="77777777" w:rsidR="00EE591E" w:rsidRDefault="00000000" w:rsidP="00F059AB">
      <w:pPr>
        <w:rPr>
          <w:rtl/>
        </w:rPr>
      </w:pPr>
      <w:r>
        <w:rPr>
          <w:rFonts w:hint="cs"/>
          <w:rtl/>
        </w:rPr>
        <w:t>بر فرمایش شیخ و استادشان</w:t>
      </w:r>
    </w:p>
    <w:p w14:paraId="7627A693" w14:textId="77777777" w:rsidR="00EE591E" w:rsidRDefault="00000000" w:rsidP="009625A2">
      <w:pPr>
        <w:pStyle w:val="10"/>
        <w:rPr>
          <w:rtl/>
        </w:rPr>
      </w:pPr>
      <w:r>
        <w:rPr>
          <w:rFonts w:hint="cs"/>
          <w:rtl/>
        </w:rPr>
        <w:t>أن لفظ هو لک حلال</w:t>
      </w:r>
      <w:r w:rsidR="00872AA3">
        <w:rPr>
          <w:rFonts w:hint="cs"/>
          <w:rtl/>
        </w:rPr>
        <w:t xml:space="preserve"> لایکون راجعا إلی نفس ذلک النوع</w:t>
      </w:r>
    </w:p>
    <w:p w14:paraId="6A2E5F58" w14:textId="77777777" w:rsidR="00872AA3" w:rsidRDefault="00000000" w:rsidP="00F059AB">
      <w:pPr>
        <w:rPr>
          <w:rtl/>
        </w:rPr>
      </w:pPr>
      <w:r>
        <w:rPr>
          <w:rFonts w:hint="cs"/>
          <w:rtl/>
        </w:rPr>
        <w:t>اینجا ایشان اشکال می</w:t>
      </w:r>
      <w:r>
        <w:rPr>
          <w:rFonts w:hint="eastAsia"/>
          <w:rtl/>
        </w:rPr>
        <w:t>‌</w:t>
      </w:r>
      <w:r>
        <w:rPr>
          <w:rFonts w:hint="cs"/>
          <w:rtl/>
        </w:rPr>
        <w:t>کند. عرض کردیم که حرف شیخ این نیست و لذا اشکال شما وارد نیست</w:t>
      </w:r>
      <w:r w:rsidR="00F059AB">
        <w:rPr>
          <w:rFonts w:hint="cs"/>
          <w:rtl/>
        </w:rPr>
        <w:t>؛</w:t>
      </w:r>
      <w:r>
        <w:rPr>
          <w:rFonts w:hint="cs"/>
          <w:rtl/>
        </w:rPr>
        <w:t xml:space="preserve"> ولی خود حرف، فی حد ذاته، ارزش تامل دارد. اشکال وارد نیست ولی </w:t>
      </w:r>
      <w:r w:rsidR="00F059AB">
        <w:rPr>
          <w:rFonts w:hint="cs"/>
          <w:rtl/>
        </w:rPr>
        <w:t>به نظر می</w:t>
      </w:r>
      <w:r w:rsidR="00F059AB">
        <w:rPr>
          <w:rFonts w:hint="eastAsia"/>
          <w:rtl/>
        </w:rPr>
        <w:t>‌</w:t>
      </w:r>
      <w:r w:rsidR="00F059AB">
        <w:rPr>
          <w:rFonts w:hint="cs"/>
          <w:rtl/>
        </w:rPr>
        <w:t xml:space="preserve">رسد </w:t>
      </w:r>
      <w:r>
        <w:rPr>
          <w:rFonts w:hint="cs"/>
          <w:rtl/>
        </w:rPr>
        <w:t xml:space="preserve">خود این کلام احتمال جدیدی را </w:t>
      </w:r>
      <w:r w:rsidR="00F059AB">
        <w:rPr>
          <w:rFonts w:hint="cs"/>
          <w:rtl/>
        </w:rPr>
        <w:t>مطرح</w:t>
      </w:r>
      <w:r>
        <w:rPr>
          <w:rFonts w:hint="cs"/>
          <w:rtl/>
        </w:rPr>
        <w:t xml:space="preserve"> می</w:t>
      </w:r>
      <w:r>
        <w:rPr>
          <w:rFonts w:hint="eastAsia"/>
          <w:rtl/>
        </w:rPr>
        <w:t>‌</w:t>
      </w:r>
      <w:r w:rsidR="00F059AB">
        <w:rPr>
          <w:rFonts w:hint="cs"/>
          <w:rtl/>
        </w:rPr>
        <w:t>کند</w:t>
      </w:r>
      <w:r>
        <w:rPr>
          <w:rFonts w:hint="cs"/>
          <w:rtl/>
        </w:rPr>
        <w:t xml:space="preserve">. </w:t>
      </w:r>
    </w:p>
    <w:p w14:paraId="100C9C3F" w14:textId="77777777" w:rsidR="00F059AB" w:rsidRDefault="00000000" w:rsidP="00F059AB">
      <w:pPr>
        <w:ind w:firstLine="0"/>
        <w:rPr>
          <w:rtl/>
        </w:rPr>
      </w:pPr>
      <w:r>
        <w:rPr>
          <w:rFonts w:hint="cs"/>
          <w:rtl/>
        </w:rPr>
        <w:t>اگر کسی حرف شیخ را اینطور حمل کند که «کل نوع فیه حلال و حرام، فهو ـ یعنی این نوع ـ لک حلال حتی تعرف الحرام منه بعنیه»، در اینصورت، «فهو» معنای درستی نمی</w:t>
      </w:r>
      <w:r>
        <w:rPr>
          <w:rFonts w:hint="eastAsia"/>
          <w:rtl/>
        </w:rPr>
        <w:t>‌</w:t>
      </w:r>
      <w:r>
        <w:rPr>
          <w:rFonts w:hint="cs"/>
          <w:rtl/>
        </w:rPr>
        <w:t>یابد. این بحثی است که ایشان طرح می</w:t>
      </w:r>
      <w:r>
        <w:rPr>
          <w:rFonts w:hint="eastAsia"/>
          <w:rtl/>
        </w:rPr>
        <w:t>‌</w:t>
      </w:r>
      <w:r>
        <w:rPr>
          <w:rFonts w:hint="cs"/>
          <w:rtl/>
        </w:rPr>
        <w:t>کند و در کلام دیگران نیست. گرچه شروع بحث ایشان از نسبتی نادرست شروع می</w:t>
      </w:r>
      <w:r>
        <w:rPr>
          <w:rFonts w:hint="eastAsia"/>
          <w:rtl/>
        </w:rPr>
        <w:t>‌</w:t>
      </w:r>
      <w:r>
        <w:rPr>
          <w:rFonts w:hint="cs"/>
          <w:rtl/>
        </w:rPr>
        <w:t>شود، ولی خود بحث قابل تأمل است.</w:t>
      </w:r>
    </w:p>
    <w:p w14:paraId="4ED2D83B" w14:textId="77777777" w:rsidR="00A45C81" w:rsidRDefault="00000000" w:rsidP="00F059AB">
      <w:pPr>
        <w:rPr>
          <w:rtl/>
        </w:rPr>
      </w:pPr>
      <w:r>
        <w:rPr>
          <w:rFonts w:hint="cs"/>
          <w:rtl/>
        </w:rPr>
        <w:t xml:space="preserve"> ایشان می</w:t>
      </w:r>
      <w:r>
        <w:rPr>
          <w:rFonts w:hint="eastAsia"/>
          <w:rtl/>
        </w:rPr>
        <w:t>‌</w:t>
      </w:r>
      <w:r>
        <w:rPr>
          <w:rFonts w:hint="cs"/>
          <w:rtl/>
        </w:rPr>
        <w:t>گوید اگر صدر را کل نوع فیه حلال و حرام دانستیم، دیگر نمی</w:t>
      </w:r>
      <w:r>
        <w:rPr>
          <w:rFonts w:hint="eastAsia"/>
          <w:rtl/>
        </w:rPr>
        <w:t>‌</w:t>
      </w:r>
      <w:r>
        <w:rPr>
          <w:rFonts w:hint="cs"/>
          <w:rtl/>
        </w:rPr>
        <w:t xml:space="preserve">توان گفت </w:t>
      </w:r>
      <w:r w:rsidR="00F059AB">
        <w:rPr>
          <w:rFonts w:hint="cs"/>
          <w:rtl/>
        </w:rPr>
        <w:t>«</w:t>
      </w:r>
      <w:r>
        <w:rPr>
          <w:rFonts w:hint="cs"/>
          <w:rtl/>
        </w:rPr>
        <w:t>فهو</w:t>
      </w:r>
      <w:r w:rsidR="00F059AB">
        <w:rPr>
          <w:rFonts w:hint="cs"/>
          <w:rtl/>
        </w:rPr>
        <w:t>»</w:t>
      </w:r>
      <w:r>
        <w:rPr>
          <w:rFonts w:hint="cs"/>
          <w:rtl/>
        </w:rPr>
        <w:t xml:space="preserve"> یعن</w:t>
      </w:r>
      <w:r w:rsidR="00F059AB">
        <w:rPr>
          <w:rFonts w:hint="cs"/>
          <w:rtl/>
        </w:rPr>
        <w:t>ی خودش حلال است حتی تعرف الحرام.</w:t>
      </w:r>
      <w:r>
        <w:rPr>
          <w:rFonts w:hint="cs"/>
          <w:rtl/>
        </w:rPr>
        <w:t xml:space="preserve"> چون نوعی که می</w:t>
      </w:r>
      <w:r>
        <w:rPr>
          <w:rFonts w:hint="eastAsia"/>
          <w:rtl/>
        </w:rPr>
        <w:t>‌</w:t>
      </w:r>
      <w:r>
        <w:rPr>
          <w:rFonts w:hint="cs"/>
          <w:rtl/>
        </w:rPr>
        <w:t>دانیم بخشی از آن حرام است و بخشی از آن حلال، نمی</w:t>
      </w:r>
      <w:r>
        <w:rPr>
          <w:rFonts w:hint="eastAsia"/>
          <w:rtl/>
        </w:rPr>
        <w:t>‌</w:t>
      </w:r>
      <w:r w:rsidR="00F059AB">
        <w:rPr>
          <w:rFonts w:hint="cs"/>
          <w:rtl/>
        </w:rPr>
        <w:t>توان گفت أنه حلال حتی تعرف الحرام.</w:t>
      </w:r>
      <w:r>
        <w:rPr>
          <w:rFonts w:hint="cs"/>
          <w:rtl/>
        </w:rPr>
        <w:t xml:space="preserve"> می</w:t>
      </w:r>
      <w:r>
        <w:rPr>
          <w:rFonts w:hint="eastAsia"/>
          <w:rtl/>
        </w:rPr>
        <w:t>‌</w:t>
      </w:r>
      <w:r>
        <w:rPr>
          <w:rFonts w:hint="cs"/>
          <w:rtl/>
        </w:rPr>
        <w:t xml:space="preserve">دانیم بخشی از آن حرام است و در صدر هم همین را گفتیم که کل نوع فیه حلال و حرام. اگر حرام دارد، پس معنی ندارد </w:t>
      </w:r>
      <w:r w:rsidR="00C704E9">
        <w:rPr>
          <w:rFonts w:hint="cs"/>
          <w:rtl/>
        </w:rPr>
        <w:t>بگویید این حلال است حتی تعرف</w:t>
      </w:r>
      <w:r w:rsidR="00F059AB">
        <w:rPr>
          <w:rFonts w:hint="cs"/>
          <w:rtl/>
        </w:rPr>
        <w:t xml:space="preserve"> الحرام</w:t>
      </w:r>
      <w:r w:rsidR="00C704E9">
        <w:rPr>
          <w:rFonts w:hint="cs"/>
          <w:rtl/>
        </w:rPr>
        <w:t xml:space="preserve">. پس باید در این </w:t>
      </w:r>
      <w:r w:rsidR="00F059AB">
        <w:rPr>
          <w:rFonts w:hint="cs"/>
          <w:rtl/>
        </w:rPr>
        <w:t>«ف</w:t>
      </w:r>
      <w:r w:rsidR="00C704E9">
        <w:rPr>
          <w:rFonts w:hint="cs"/>
          <w:rtl/>
        </w:rPr>
        <w:t>هو</w:t>
      </w:r>
      <w:r w:rsidR="00F059AB">
        <w:rPr>
          <w:rFonts w:hint="cs"/>
          <w:rtl/>
        </w:rPr>
        <w:t>» یک استخدام بک</w:t>
      </w:r>
      <w:r w:rsidR="00C704E9">
        <w:rPr>
          <w:rFonts w:hint="cs"/>
          <w:rtl/>
        </w:rPr>
        <w:t>ار ببرید</w:t>
      </w:r>
      <w:r w:rsidR="00F059AB">
        <w:rPr>
          <w:rFonts w:hint="cs"/>
          <w:rtl/>
        </w:rPr>
        <w:t>،</w:t>
      </w:r>
      <w:r w:rsidR="00C704E9">
        <w:rPr>
          <w:rFonts w:hint="cs"/>
          <w:rtl/>
        </w:rPr>
        <w:t xml:space="preserve"> درست برعکس استخدامی که شیخ و مرحوم نائینی گفتند. آنها می</w:t>
      </w:r>
      <w:r w:rsidR="00C704E9">
        <w:rPr>
          <w:rFonts w:hint="eastAsia"/>
          <w:rtl/>
        </w:rPr>
        <w:t>‌</w:t>
      </w:r>
      <w:r w:rsidR="00C704E9">
        <w:rPr>
          <w:rFonts w:hint="cs"/>
          <w:rtl/>
        </w:rPr>
        <w:t>گفتند</w:t>
      </w:r>
      <w:r w:rsidR="00A731FA">
        <w:rPr>
          <w:rFonts w:hint="cs"/>
          <w:rtl/>
        </w:rPr>
        <w:t xml:space="preserve"> </w:t>
      </w:r>
      <w:r w:rsidR="00F059AB">
        <w:rPr>
          <w:rFonts w:hint="cs"/>
          <w:rtl/>
        </w:rPr>
        <w:t>«</w:t>
      </w:r>
      <w:r w:rsidR="00A731FA">
        <w:rPr>
          <w:rFonts w:hint="cs"/>
          <w:rtl/>
        </w:rPr>
        <w:t>کل شیء فیه حلال</w:t>
      </w:r>
      <w:r w:rsidR="00F059AB">
        <w:rPr>
          <w:rFonts w:hint="cs"/>
          <w:rtl/>
        </w:rPr>
        <w:t>»</w:t>
      </w:r>
      <w:r w:rsidR="00A731FA">
        <w:rPr>
          <w:rFonts w:hint="cs"/>
          <w:rtl/>
        </w:rPr>
        <w:t xml:space="preserve"> یعنی </w:t>
      </w:r>
      <w:r w:rsidR="00F059AB">
        <w:rPr>
          <w:rFonts w:hint="cs"/>
          <w:rtl/>
        </w:rPr>
        <w:t>«</w:t>
      </w:r>
      <w:r w:rsidR="00A731FA">
        <w:rPr>
          <w:rFonts w:hint="cs"/>
          <w:rtl/>
        </w:rPr>
        <w:t>کل موضوع فی نوعه حلال و حرام</w:t>
      </w:r>
      <w:r w:rsidR="00F059AB">
        <w:rPr>
          <w:rFonts w:hint="cs"/>
          <w:rtl/>
        </w:rPr>
        <w:t>»</w:t>
      </w:r>
      <w:r w:rsidR="00A731FA">
        <w:rPr>
          <w:rFonts w:hint="cs"/>
          <w:rtl/>
        </w:rPr>
        <w:t xml:space="preserve"> و ایشان می</w:t>
      </w:r>
      <w:r w:rsidR="00A731FA">
        <w:rPr>
          <w:rFonts w:hint="eastAsia"/>
          <w:rtl/>
        </w:rPr>
        <w:t>‌</w:t>
      </w:r>
      <w:r w:rsidR="00A731FA">
        <w:rPr>
          <w:rFonts w:hint="cs"/>
          <w:rtl/>
        </w:rPr>
        <w:t xml:space="preserve">گوید </w:t>
      </w:r>
      <w:r w:rsidR="00F059AB">
        <w:rPr>
          <w:rFonts w:hint="cs"/>
          <w:rtl/>
        </w:rPr>
        <w:t>«</w:t>
      </w:r>
      <w:r w:rsidR="00A731FA">
        <w:rPr>
          <w:rFonts w:hint="cs"/>
          <w:rtl/>
        </w:rPr>
        <w:t>کل نوع فیه حلال و حرام فهو یعنی مصداقه المردد بین قسمین حلال حتی تعرف أنه حرام</w:t>
      </w:r>
      <w:r w:rsidR="00F059AB">
        <w:rPr>
          <w:rFonts w:hint="cs"/>
          <w:rtl/>
        </w:rPr>
        <w:t>»</w:t>
      </w:r>
      <w:r w:rsidR="00A731FA">
        <w:rPr>
          <w:rFonts w:hint="cs"/>
          <w:rtl/>
        </w:rPr>
        <w:t xml:space="preserve">، با اینکه ظاهر </w:t>
      </w:r>
      <w:r w:rsidR="00F059AB">
        <w:rPr>
          <w:rFonts w:hint="cs"/>
          <w:rtl/>
        </w:rPr>
        <w:t>«</w:t>
      </w:r>
      <w:r w:rsidR="00A731FA">
        <w:rPr>
          <w:rFonts w:hint="cs"/>
          <w:rtl/>
        </w:rPr>
        <w:t>فهو</w:t>
      </w:r>
      <w:r w:rsidR="00F059AB">
        <w:rPr>
          <w:rFonts w:hint="cs"/>
          <w:rtl/>
        </w:rPr>
        <w:t>»</w:t>
      </w:r>
      <w:r w:rsidR="00A731FA">
        <w:rPr>
          <w:rFonts w:hint="cs"/>
          <w:rtl/>
        </w:rPr>
        <w:t xml:space="preserve"> به </w:t>
      </w:r>
      <w:r w:rsidR="00F059AB">
        <w:rPr>
          <w:rFonts w:hint="cs"/>
          <w:rtl/>
        </w:rPr>
        <w:t>همین</w:t>
      </w:r>
      <w:r w:rsidR="00A731FA">
        <w:rPr>
          <w:rFonts w:hint="cs"/>
          <w:rtl/>
        </w:rPr>
        <w:t xml:space="preserve"> نوع برمی</w:t>
      </w:r>
      <w:r w:rsidR="00A731FA">
        <w:rPr>
          <w:rFonts w:hint="eastAsia"/>
          <w:rtl/>
        </w:rPr>
        <w:t>‌</w:t>
      </w:r>
      <w:r w:rsidR="00A731FA">
        <w:rPr>
          <w:rFonts w:hint="cs"/>
          <w:rtl/>
        </w:rPr>
        <w:t xml:space="preserve">گردد. </w:t>
      </w:r>
    </w:p>
    <w:p w14:paraId="09BE23E2" w14:textId="77777777" w:rsidR="00A731FA" w:rsidRDefault="00000000" w:rsidP="00F059AB">
      <w:pPr>
        <w:ind w:firstLine="0"/>
        <w:rPr>
          <w:rtl/>
        </w:rPr>
      </w:pPr>
      <w:r w:rsidRPr="00F059AB">
        <w:rPr>
          <w:rFonts w:hint="cs"/>
          <w:color w:val="FF0000"/>
          <w:rtl/>
        </w:rPr>
        <w:t>سوال</w:t>
      </w:r>
      <w:r>
        <w:rPr>
          <w:rFonts w:hint="cs"/>
          <w:rtl/>
        </w:rPr>
        <w:t xml:space="preserve">: </w:t>
      </w:r>
      <w:r w:rsidR="00F059AB">
        <w:rPr>
          <w:rFonts w:hint="cs"/>
          <w:rtl/>
        </w:rPr>
        <w:t>حکم واقعی را نمی</w:t>
      </w:r>
      <w:r w:rsidR="00F059AB">
        <w:rPr>
          <w:rFonts w:hint="eastAsia"/>
          <w:rtl/>
        </w:rPr>
        <w:t>‌</w:t>
      </w:r>
      <w:r w:rsidR="00F059AB">
        <w:rPr>
          <w:rFonts w:hint="cs"/>
          <w:rtl/>
        </w:rPr>
        <w:t xml:space="preserve">دانید پس حلال است تا آن را بدانید. </w:t>
      </w:r>
    </w:p>
    <w:p w14:paraId="5E733D69" w14:textId="77777777" w:rsidR="00A731FA" w:rsidRDefault="00000000" w:rsidP="00A45C81">
      <w:pPr>
        <w:ind w:firstLine="0"/>
        <w:rPr>
          <w:rtl/>
        </w:rPr>
      </w:pPr>
      <w:r w:rsidRPr="00F059AB">
        <w:rPr>
          <w:rFonts w:hint="cs"/>
          <w:color w:val="FF0000"/>
          <w:rtl/>
        </w:rPr>
        <w:t>پاسخ</w:t>
      </w:r>
      <w:r>
        <w:rPr>
          <w:rFonts w:hint="cs"/>
          <w:rtl/>
        </w:rPr>
        <w:t xml:space="preserve">: مگر نگفتید در آن حرام است؟ </w:t>
      </w:r>
    </w:p>
    <w:p w14:paraId="0607DAB6" w14:textId="77777777" w:rsidR="00A731FA" w:rsidRDefault="00000000" w:rsidP="00A45C81">
      <w:pPr>
        <w:ind w:firstLine="0"/>
        <w:rPr>
          <w:rtl/>
        </w:rPr>
      </w:pPr>
      <w:r w:rsidRPr="00F059AB">
        <w:rPr>
          <w:rFonts w:hint="cs"/>
          <w:color w:val="FF0000"/>
          <w:rtl/>
        </w:rPr>
        <w:t>سوال</w:t>
      </w:r>
      <w:r>
        <w:rPr>
          <w:rFonts w:hint="cs"/>
          <w:rtl/>
        </w:rPr>
        <w:t xml:space="preserve">: </w:t>
      </w:r>
      <w:r w:rsidR="00F059AB">
        <w:rPr>
          <w:rFonts w:hint="cs"/>
          <w:rtl/>
        </w:rPr>
        <w:t>حرام واقعی هست ولی من نمی</w:t>
      </w:r>
      <w:r w:rsidR="00F059AB">
        <w:rPr>
          <w:rFonts w:hint="eastAsia"/>
          <w:rtl/>
        </w:rPr>
        <w:t>‌</w:t>
      </w:r>
      <w:r w:rsidR="00F059AB">
        <w:rPr>
          <w:rFonts w:hint="cs"/>
          <w:rtl/>
        </w:rPr>
        <w:t>دانم</w:t>
      </w:r>
    </w:p>
    <w:p w14:paraId="765E2B5D" w14:textId="77777777" w:rsidR="00A731FA" w:rsidRDefault="00000000" w:rsidP="00A45C81">
      <w:pPr>
        <w:ind w:firstLine="0"/>
        <w:rPr>
          <w:rtl/>
        </w:rPr>
      </w:pPr>
      <w:r w:rsidRPr="00F059AB">
        <w:rPr>
          <w:rFonts w:hint="cs"/>
          <w:color w:val="FF0000"/>
          <w:rtl/>
        </w:rPr>
        <w:t>پاسخ</w:t>
      </w:r>
      <w:r>
        <w:rPr>
          <w:rFonts w:hint="cs"/>
          <w:rtl/>
        </w:rPr>
        <w:t>: درستش می</w:t>
      </w:r>
      <w:r>
        <w:rPr>
          <w:rFonts w:hint="eastAsia"/>
          <w:rtl/>
        </w:rPr>
        <w:t>‌</w:t>
      </w:r>
      <w:r>
        <w:rPr>
          <w:rFonts w:hint="cs"/>
          <w:rtl/>
        </w:rPr>
        <w:t>کند. حرفی که از</w:t>
      </w:r>
      <w:r w:rsidR="00F059AB">
        <w:rPr>
          <w:rFonts w:hint="cs"/>
          <w:rtl/>
        </w:rPr>
        <w:t xml:space="preserve"> آ</w:t>
      </w:r>
      <w:r>
        <w:rPr>
          <w:rFonts w:hint="cs"/>
          <w:rtl/>
        </w:rPr>
        <w:t>قا ضیاء نقل می</w:t>
      </w:r>
      <w:r>
        <w:rPr>
          <w:rFonts w:hint="eastAsia"/>
          <w:rtl/>
        </w:rPr>
        <w:t>‌</w:t>
      </w:r>
      <w:r>
        <w:rPr>
          <w:rFonts w:hint="cs"/>
          <w:rtl/>
        </w:rPr>
        <w:t xml:space="preserve">کند همین است. </w:t>
      </w:r>
      <w:r w:rsidR="0050591E">
        <w:rPr>
          <w:rFonts w:hint="cs"/>
          <w:rtl/>
        </w:rPr>
        <w:t xml:space="preserve">اینکه می‌گویید </w:t>
      </w:r>
      <w:r>
        <w:rPr>
          <w:rFonts w:hint="cs"/>
          <w:rtl/>
        </w:rPr>
        <w:t>نمی</w:t>
      </w:r>
      <w:r>
        <w:rPr>
          <w:rFonts w:hint="eastAsia"/>
          <w:rtl/>
        </w:rPr>
        <w:t>‌</w:t>
      </w:r>
      <w:r>
        <w:rPr>
          <w:rFonts w:hint="cs"/>
          <w:rtl/>
        </w:rPr>
        <w:t>دانم</w:t>
      </w:r>
      <w:r w:rsidR="0050591E">
        <w:rPr>
          <w:rFonts w:hint="cs"/>
          <w:rtl/>
        </w:rPr>
        <w:t>،</w:t>
      </w:r>
      <w:r>
        <w:rPr>
          <w:rFonts w:hint="cs"/>
          <w:rtl/>
        </w:rPr>
        <w:t xml:space="preserve"> یعنی بردید در علم اجمالی، ولی شیخ انصاری و مرحوم نائینی و دیگران که طرح کرده</w:t>
      </w:r>
      <w:r>
        <w:rPr>
          <w:rFonts w:hint="eastAsia"/>
          <w:rtl/>
        </w:rPr>
        <w:t>‌</w:t>
      </w:r>
      <w:r w:rsidR="00F059AB">
        <w:rPr>
          <w:rFonts w:hint="cs"/>
          <w:rtl/>
        </w:rPr>
        <w:t>اند در وهله نخست</w:t>
      </w:r>
      <w:r>
        <w:rPr>
          <w:rFonts w:hint="cs"/>
          <w:rtl/>
        </w:rPr>
        <w:t xml:space="preserve"> می</w:t>
      </w:r>
      <w:r>
        <w:rPr>
          <w:rFonts w:hint="eastAsia"/>
          <w:rtl/>
        </w:rPr>
        <w:t>‌</w:t>
      </w:r>
      <w:r>
        <w:rPr>
          <w:rFonts w:hint="cs"/>
          <w:rtl/>
        </w:rPr>
        <w:t>گویند می</w:t>
      </w:r>
      <w:r>
        <w:rPr>
          <w:rFonts w:hint="eastAsia"/>
          <w:rtl/>
        </w:rPr>
        <w:t>‌</w:t>
      </w:r>
      <w:r>
        <w:rPr>
          <w:rFonts w:hint="cs"/>
          <w:rtl/>
        </w:rPr>
        <w:t>دانیم فیه حلال تفصیل</w:t>
      </w:r>
      <w:r w:rsidR="00F059AB">
        <w:rPr>
          <w:rFonts w:hint="cs"/>
          <w:rtl/>
        </w:rPr>
        <w:t>ا</w:t>
      </w:r>
      <w:r>
        <w:rPr>
          <w:rFonts w:hint="cs"/>
          <w:rtl/>
        </w:rPr>
        <w:t xml:space="preserve"> که مذکی است و حرام تفصیلا که غیر مذکی است، آنگاه مصداق در بین این</w:t>
      </w:r>
      <w:r w:rsidR="00F059AB">
        <w:rPr>
          <w:rFonts w:hint="eastAsia"/>
          <w:rtl/>
        </w:rPr>
        <w:t>‌</w:t>
      </w:r>
      <w:r>
        <w:rPr>
          <w:rFonts w:hint="cs"/>
          <w:rtl/>
        </w:rPr>
        <w:t>ها مردد است. اگر اینطور باشد نمی</w:t>
      </w:r>
      <w:r>
        <w:rPr>
          <w:rFonts w:hint="eastAsia"/>
          <w:rtl/>
        </w:rPr>
        <w:t>‌</w:t>
      </w:r>
      <w:r>
        <w:rPr>
          <w:rFonts w:hint="cs"/>
          <w:rtl/>
        </w:rPr>
        <w:t xml:space="preserve">توان گفت </w:t>
      </w:r>
      <w:r w:rsidR="00F059AB">
        <w:rPr>
          <w:rFonts w:hint="cs"/>
          <w:rtl/>
        </w:rPr>
        <w:t>«</w:t>
      </w:r>
      <w:r>
        <w:rPr>
          <w:rFonts w:hint="cs"/>
          <w:rtl/>
        </w:rPr>
        <w:t>کل نوع فیه حلال معلوم بالتفصیل و حرام معلوم بالتفصیل، فهو لک حلال</w:t>
      </w:r>
      <w:r w:rsidR="00F059AB">
        <w:rPr>
          <w:rFonts w:hint="cs"/>
          <w:rtl/>
        </w:rPr>
        <w:t>»</w:t>
      </w:r>
      <w:r>
        <w:rPr>
          <w:rFonts w:hint="cs"/>
          <w:rtl/>
        </w:rPr>
        <w:t xml:space="preserve">. معنی ندارد گفته شود فهو لک حلال، چراکه بالتفصیل حرام دارد. بنابراین باید گفت </w:t>
      </w:r>
      <w:r w:rsidR="00F059AB">
        <w:rPr>
          <w:rFonts w:hint="cs"/>
          <w:rtl/>
        </w:rPr>
        <w:t>«</w:t>
      </w:r>
      <w:r>
        <w:rPr>
          <w:rFonts w:hint="cs"/>
          <w:rtl/>
        </w:rPr>
        <w:t>فهو یعنی مصداقه المردد بین قسمین لک حلال حتی تعرف الحرام</w:t>
      </w:r>
      <w:r w:rsidR="00F059AB">
        <w:rPr>
          <w:rFonts w:hint="cs"/>
          <w:rtl/>
        </w:rPr>
        <w:t>»</w:t>
      </w:r>
      <w:r>
        <w:rPr>
          <w:rFonts w:hint="cs"/>
          <w:rtl/>
        </w:rPr>
        <w:t xml:space="preserve">. این یعنی استخدام در </w:t>
      </w:r>
      <w:r w:rsidR="00F059AB">
        <w:rPr>
          <w:rFonts w:hint="cs"/>
          <w:rtl/>
        </w:rPr>
        <w:t>«</w:t>
      </w:r>
      <w:r>
        <w:rPr>
          <w:rFonts w:hint="cs"/>
          <w:rtl/>
        </w:rPr>
        <w:t>هو</w:t>
      </w:r>
      <w:r w:rsidR="00F059AB">
        <w:rPr>
          <w:rFonts w:hint="cs"/>
          <w:rtl/>
        </w:rPr>
        <w:t>»</w:t>
      </w:r>
      <w:r w:rsidR="0050591E">
        <w:rPr>
          <w:rFonts w:hint="cs"/>
          <w:rtl/>
        </w:rPr>
        <w:t xml:space="preserve">. این حرف را </w:t>
      </w:r>
      <w:r>
        <w:rPr>
          <w:rFonts w:hint="cs"/>
          <w:rtl/>
        </w:rPr>
        <w:t>دیگران نگفته</w:t>
      </w:r>
      <w:r>
        <w:rPr>
          <w:rFonts w:hint="eastAsia"/>
          <w:rtl/>
        </w:rPr>
        <w:t>‌</w:t>
      </w:r>
      <w:r w:rsidR="0050591E">
        <w:rPr>
          <w:rFonts w:hint="cs"/>
          <w:rtl/>
        </w:rPr>
        <w:t>اند ولی</w:t>
      </w:r>
      <w:r>
        <w:rPr>
          <w:rFonts w:hint="cs"/>
          <w:rtl/>
        </w:rPr>
        <w:t xml:space="preserve"> ایشان این دقت را کرده است که اینجا استخدام لازم می</w:t>
      </w:r>
      <w:r>
        <w:rPr>
          <w:rFonts w:hint="eastAsia"/>
        </w:rPr>
        <w:t>‌</w:t>
      </w:r>
      <w:r>
        <w:rPr>
          <w:rFonts w:hint="cs"/>
          <w:rtl/>
        </w:rPr>
        <w:t>آید عکس استخدامی که مرحوم شیخ و نائینی فرموده</w:t>
      </w:r>
      <w:r>
        <w:rPr>
          <w:rFonts w:hint="eastAsia"/>
          <w:rtl/>
        </w:rPr>
        <w:t>‌</w:t>
      </w:r>
      <w:r>
        <w:rPr>
          <w:rFonts w:hint="cs"/>
          <w:rtl/>
        </w:rPr>
        <w:t>اند. می</w:t>
      </w:r>
      <w:r>
        <w:rPr>
          <w:rFonts w:hint="eastAsia"/>
          <w:rtl/>
        </w:rPr>
        <w:t>‌</w:t>
      </w:r>
      <w:r>
        <w:rPr>
          <w:rFonts w:hint="cs"/>
          <w:rtl/>
        </w:rPr>
        <w:t xml:space="preserve">فرماید: </w:t>
      </w:r>
    </w:p>
    <w:p w14:paraId="15B29848" w14:textId="77777777" w:rsidR="009625A2" w:rsidRDefault="00000000" w:rsidP="009625A2">
      <w:pPr>
        <w:pStyle w:val="10"/>
        <w:rPr>
          <w:rtl/>
        </w:rPr>
      </w:pPr>
      <w:r>
        <w:rPr>
          <w:rtl/>
        </w:rPr>
        <w:t>وحينئذ لابدّ من إرجاع الضمير المنفصل إلى مصداق ذلك النوع المردّد بين كونه مصداقاً لهذا وكونه مصداقاً لذاك، فيكون الضمير راجعاً إلى النوع باعتبار بعض أفراده، ويلزمه الاستخدام، لكنّه عكس الاستخدام الذي أفاده الشيخ وشيخنا</w:t>
      </w:r>
      <w:r>
        <w:rPr>
          <w:rStyle w:val="alaem"/>
          <w:rtl/>
        </w:rPr>
        <w:t xml:space="preserve"> قدس‌سرهما </w:t>
      </w:r>
      <w:r>
        <w:rPr>
          <w:rtl/>
        </w:rPr>
        <w:t>في قوله «فيه» من رجوعه إلى مصداق الشيء باعتبار كلّيه ونوعه، بناءً على المعنى الثاني وهو كون الشيء عبارة عن المصداق</w:t>
      </w:r>
      <w:r>
        <w:rPr>
          <w:rFonts w:hint="cs"/>
          <w:rtl/>
        </w:rPr>
        <w:t xml:space="preserve"> </w:t>
      </w:r>
    </w:p>
    <w:p w14:paraId="7F88C19E" w14:textId="77777777" w:rsidR="000246D4" w:rsidRDefault="00000000" w:rsidP="00402B7F">
      <w:pPr>
        <w:rPr>
          <w:rtl/>
        </w:rPr>
      </w:pPr>
      <w:r>
        <w:rPr>
          <w:rFonts w:hint="cs"/>
          <w:rtl/>
        </w:rPr>
        <w:t>پس باید در هو استخدامی قائل شویم. سپس می</w:t>
      </w:r>
      <w:r>
        <w:rPr>
          <w:rFonts w:hint="eastAsia"/>
          <w:rtl/>
        </w:rPr>
        <w:t>‌</w:t>
      </w:r>
      <w:r>
        <w:rPr>
          <w:rFonts w:hint="cs"/>
          <w:rtl/>
        </w:rPr>
        <w:t xml:space="preserve">فرماید این هم مشکل دارد. اگر این استخدام را در </w:t>
      </w:r>
      <w:r w:rsidR="00F059AB">
        <w:rPr>
          <w:rFonts w:hint="cs"/>
          <w:rtl/>
        </w:rPr>
        <w:t>«</w:t>
      </w:r>
      <w:r>
        <w:rPr>
          <w:rFonts w:hint="cs"/>
          <w:rtl/>
        </w:rPr>
        <w:t>هو</w:t>
      </w:r>
      <w:r w:rsidR="00F059AB">
        <w:rPr>
          <w:rFonts w:hint="cs"/>
          <w:rtl/>
        </w:rPr>
        <w:t>»</w:t>
      </w:r>
      <w:r>
        <w:rPr>
          <w:rFonts w:hint="cs"/>
          <w:rtl/>
        </w:rPr>
        <w:t xml:space="preserve"> قائل شدیم که </w:t>
      </w:r>
      <w:r w:rsidR="00F059AB">
        <w:rPr>
          <w:rFonts w:hint="cs"/>
          <w:rtl/>
        </w:rPr>
        <w:t>«</w:t>
      </w:r>
      <w:r>
        <w:rPr>
          <w:rFonts w:hint="cs"/>
          <w:rtl/>
        </w:rPr>
        <w:t>کل شیء یعنی کل نوع فیه حلال و حرام فهو یعنی مصداقه المردد بین الحلال و الحرام حلال حتی تعرف الحرا</w:t>
      </w:r>
      <w:r w:rsidR="00F059AB">
        <w:rPr>
          <w:rFonts w:hint="cs"/>
          <w:rtl/>
        </w:rPr>
        <w:t>م»،</w:t>
      </w:r>
      <w:r>
        <w:rPr>
          <w:rFonts w:hint="cs"/>
          <w:rtl/>
        </w:rPr>
        <w:t xml:space="preserve"> این </w:t>
      </w:r>
      <w:r w:rsidR="00F059AB">
        <w:rPr>
          <w:rFonts w:hint="cs"/>
          <w:rtl/>
        </w:rPr>
        <w:t xml:space="preserve">معنا </w:t>
      </w:r>
      <w:r>
        <w:rPr>
          <w:rFonts w:hint="cs"/>
          <w:rtl/>
        </w:rPr>
        <w:t>با غایت نمی</w:t>
      </w:r>
      <w:r>
        <w:rPr>
          <w:rFonts w:hint="eastAsia"/>
          <w:rtl/>
        </w:rPr>
        <w:t>‌</w:t>
      </w:r>
      <w:r>
        <w:rPr>
          <w:rFonts w:hint="cs"/>
          <w:rtl/>
        </w:rPr>
        <w:t>سازد. نمی</w:t>
      </w:r>
      <w:r>
        <w:rPr>
          <w:rFonts w:hint="eastAsia"/>
          <w:rtl/>
        </w:rPr>
        <w:t>‌</w:t>
      </w:r>
      <w:r>
        <w:rPr>
          <w:rFonts w:hint="cs"/>
          <w:rtl/>
        </w:rPr>
        <w:t>توان گفت مصداق مردد بین حلال و</w:t>
      </w:r>
      <w:r w:rsidR="00F059AB">
        <w:rPr>
          <w:rFonts w:hint="cs"/>
          <w:rtl/>
        </w:rPr>
        <w:t xml:space="preserve"> حرام، حلال است حتی تعرف الحرام! </w:t>
      </w:r>
      <w:r>
        <w:rPr>
          <w:rFonts w:hint="cs"/>
          <w:rtl/>
        </w:rPr>
        <w:t>یعنی همان حرامی که در صدر گفته</w:t>
      </w:r>
      <w:r>
        <w:rPr>
          <w:rFonts w:hint="eastAsia"/>
          <w:rtl/>
        </w:rPr>
        <w:t>‌</w:t>
      </w:r>
      <w:r>
        <w:rPr>
          <w:rFonts w:hint="cs"/>
          <w:rtl/>
        </w:rPr>
        <w:t xml:space="preserve"> بودید؟!</w:t>
      </w:r>
      <w:r w:rsidR="00F059AB">
        <w:rPr>
          <w:rFonts w:hint="cs"/>
          <w:rtl/>
        </w:rPr>
        <w:t xml:space="preserve"> </w:t>
      </w:r>
      <w:r>
        <w:rPr>
          <w:rFonts w:hint="cs"/>
          <w:rtl/>
        </w:rPr>
        <w:t>یعنی قسم حرام را؟ چه ارتباطی دارد؟!</w:t>
      </w:r>
      <w:r w:rsidR="00402B7F">
        <w:rPr>
          <w:rFonts w:hint="cs"/>
          <w:rtl/>
        </w:rPr>
        <w:t xml:space="preserve"> </w:t>
      </w:r>
      <w:r>
        <w:rPr>
          <w:rFonts w:hint="cs"/>
          <w:rtl/>
        </w:rPr>
        <w:t xml:space="preserve"> پس با غایت نمی</w:t>
      </w:r>
      <w:r>
        <w:rPr>
          <w:rFonts w:hint="eastAsia"/>
          <w:rtl/>
        </w:rPr>
        <w:t>‌</w:t>
      </w:r>
      <w:r>
        <w:rPr>
          <w:rFonts w:hint="cs"/>
          <w:rtl/>
        </w:rPr>
        <w:t xml:space="preserve">سازد که حتی تعرف الحرام که ظاهر </w:t>
      </w:r>
      <w:r w:rsidR="00AA6A77">
        <w:rPr>
          <w:rFonts w:hint="cs"/>
          <w:rtl/>
        </w:rPr>
        <w:t>«</w:t>
      </w:r>
      <w:r>
        <w:rPr>
          <w:rFonts w:hint="cs"/>
          <w:rtl/>
        </w:rPr>
        <w:t>الحرام</w:t>
      </w:r>
      <w:r w:rsidR="00AA6A77">
        <w:rPr>
          <w:rFonts w:hint="cs"/>
          <w:rtl/>
        </w:rPr>
        <w:t>»</w:t>
      </w:r>
      <w:r>
        <w:rPr>
          <w:rFonts w:hint="cs"/>
          <w:rtl/>
        </w:rPr>
        <w:t xml:space="preserve"> همان حرام صدر است. مگر نگفتید که شک این ذیل ناشی از آن صدر است؟ صدر می</w:t>
      </w:r>
      <w:r w:rsidR="00F059AB">
        <w:rPr>
          <w:rFonts w:hint="eastAsia"/>
          <w:rtl/>
        </w:rPr>
        <w:t>‌</w:t>
      </w:r>
      <w:r>
        <w:rPr>
          <w:rFonts w:hint="cs"/>
          <w:rtl/>
        </w:rPr>
        <w:t>گوید کل نوع فیه حلال و حرام، فهو یعنی مصداقه المردد حلال حتی تعرف الحرام. آن حرامی که تفصیلا می</w:t>
      </w:r>
      <w:r>
        <w:rPr>
          <w:rFonts w:hint="eastAsia"/>
          <w:rtl/>
        </w:rPr>
        <w:t>‌</w:t>
      </w:r>
      <w:r>
        <w:rPr>
          <w:rFonts w:hint="cs"/>
          <w:rtl/>
        </w:rPr>
        <w:t>دانستید معنا ندارد غایت قرار بگیرد. لذا می</w:t>
      </w:r>
      <w:r>
        <w:rPr>
          <w:rFonts w:hint="eastAsia"/>
          <w:rtl/>
        </w:rPr>
        <w:t>‌</w:t>
      </w:r>
      <w:r>
        <w:rPr>
          <w:rFonts w:hint="cs"/>
          <w:rtl/>
        </w:rPr>
        <w:t xml:space="preserve">فرماید: </w:t>
      </w:r>
    </w:p>
    <w:p w14:paraId="3C78C4D5" w14:textId="77777777" w:rsidR="009625A2" w:rsidRDefault="00000000" w:rsidP="009625A2">
      <w:pPr>
        <w:pStyle w:val="10"/>
        <w:rPr>
          <w:rtl/>
        </w:rPr>
      </w:pPr>
      <w:r>
        <w:rPr>
          <w:rtl/>
        </w:rPr>
        <w:t>ثمّ بعد ارتكاب الاستخدام في قوله « ف</w:t>
      </w:r>
      <w:r w:rsidR="00F059AB">
        <w:rPr>
          <w:rtl/>
        </w:rPr>
        <w:t>هو » لا تكاد تكون الغاية مناسبة</w:t>
      </w:r>
      <w:r>
        <w:rPr>
          <w:rtl/>
        </w:rPr>
        <w:t>، لأنّ الحاصل حينئذ هو أنّ المصداق المشتبه من ذلك النوع يكون حلالاً لك حتّى تعرف القسم الحرام من ذلك النوع</w:t>
      </w:r>
      <w:r>
        <w:rPr>
          <w:rFonts w:hint="cs"/>
          <w:rtl/>
        </w:rPr>
        <w:t>،</w:t>
      </w:r>
    </w:p>
    <w:p w14:paraId="0023F1BB" w14:textId="77777777" w:rsidR="000246D4" w:rsidRDefault="00000000" w:rsidP="000246D4">
      <w:pPr>
        <w:rPr>
          <w:rtl/>
        </w:rPr>
      </w:pPr>
      <w:r>
        <w:rPr>
          <w:rFonts w:hint="cs"/>
          <w:rtl/>
        </w:rPr>
        <w:t>نمی</w:t>
      </w:r>
      <w:r>
        <w:rPr>
          <w:rFonts w:hint="eastAsia"/>
          <w:rtl/>
        </w:rPr>
        <w:t>‌</w:t>
      </w:r>
      <w:r>
        <w:rPr>
          <w:rFonts w:hint="cs"/>
          <w:rtl/>
        </w:rPr>
        <w:t>گوید حرام یعنی مصداق حرام بلکه خود قسم حرام که اشاره به تقسیم صدر دارد. در اینصورت چه ارتباطی پیدا می</w:t>
      </w:r>
      <w:r>
        <w:rPr>
          <w:rFonts w:hint="eastAsia"/>
          <w:rtl/>
        </w:rPr>
        <w:t>‌</w:t>
      </w:r>
      <w:r>
        <w:rPr>
          <w:rFonts w:hint="cs"/>
          <w:rtl/>
        </w:rPr>
        <w:t>کند؟! در این موضوع مشتبه شک کردیم، و معرفت قسم حرام به چه دردی می</w:t>
      </w:r>
      <w:r>
        <w:rPr>
          <w:rFonts w:hint="eastAsia"/>
          <w:rtl/>
        </w:rPr>
        <w:t>‌</w:t>
      </w:r>
      <w:r w:rsidR="00F059AB">
        <w:rPr>
          <w:rFonts w:hint="cs"/>
          <w:rtl/>
        </w:rPr>
        <w:t>خورد؟! باید خود این موض</w:t>
      </w:r>
      <w:r>
        <w:rPr>
          <w:rFonts w:hint="cs"/>
          <w:rtl/>
        </w:rPr>
        <w:t>وع را بفهمیم.</w:t>
      </w:r>
    </w:p>
    <w:p w14:paraId="7DFD37F2" w14:textId="77777777" w:rsidR="009625A2" w:rsidRDefault="00000000" w:rsidP="009625A2">
      <w:pPr>
        <w:pStyle w:val="10"/>
        <w:rPr>
          <w:rtl/>
        </w:rPr>
      </w:pPr>
      <w:r>
        <w:rPr>
          <w:rtl/>
        </w:rPr>
        <w:t>ولأجل ذلك أنّ الأنسب حينئذ أن يقال حتّى تعرف أنّه حرام</w:t>
      </w:r>
      <w:r>
        <w:t>.</w:t>
      </w:r>
      <w:r>
        <w:rPr>
          <w:rStyle w:val="FootnoteReference"/>
        </w:rPr>
        <w:footnoteReference w:id="71"/>
      </w:r>
    </w:p>
    <w:p w14:paraId="765834C6" w14:textId="77777777" w:rsidR="000246D4" w:rsidRDefault="00000000" w:rsidP="009625A2">
      <w:pPr>
        <w:rPr>
          <w:rtl/>
        </w:rPr>
      </w:pPr>
      <w:r>
        <w:rPr>
          <w:rFonts w:hint="cs"/>
          <w:rtl/>
        </w:rPr>
        <w:t xml:space="preserve"> </w:t>
      </w:r>
      <w:r w:rsidR="009625A2">
        <w:rPr>
          <w:rFonts w:hint="cs"/>
          <w:rtl/>
        </w:rPr>
        <w:t xml:space="preserve"> </w:t>
      </w:r>
      <w:r>
        <w:rPr>
          <w:rFonts w:hint="cs"/>
          <w:rtl/>
        </w:rPr>
        <w:t xml:space="preserve">نه حتی تعرف </w:t>
      </w:r>
      <w:r w:rsidR="009625A2">
        <w:rPr>
          <w:rFonts w:hint="cs"/>
          <w:rtl/>
        </w:rPr>
        <w:t>«</w:t>
      </w:r>
      <w:r>
        <w:rPr>
          <w:rFonts w:hint="cs"/>
          <w:rtl/>
        </w:rPr>
        <w:t>الحرام</w:t>
      </w:r>
      <w:r w:rsidR="009625A2">
        <w:rPr>
          <w:rFonts w:hint="cs"/>
          <w:rtl/>
        </w:rPr>
        <w:t>».</w:t>
      </w:r>
    </w:p>
    <w:p w14:paraId="30ED93E1" w14:textId="77777777" w:rsidR="000246D4" w:rsidRDefault="00000000" w:rsidP="000246D4">
      <w:pPr>
        <w:rPr>
          <w:rtl/>
        </w:rPr>
      </w:pPr>
      <w:r>
        <w:rPr>
          <w:rFonts w:hint="cs"/>
          <w:rtl/>
        </w:rPr>
        <w:t>مرحوم حلی ظاهرا عرب بوده است و می</w:t>
      </w:r>
      <w:r>
        <w:rPr>
          <w:rFonts w:hint="eastAsia"/>
          <w:rtl/>
        </w:rPr>
        <w:t>‌</w:t>
      </w:r>
      <w:r>
        <w:rPr>
          <w:rFonts w:hint="cs"/>
          <w:rtl/>
        </w:rPr>
        <w:t>فرماید مناسب</w:t>
      </w:r>
      <w:r>
        <w:rPr>
          <w:rFonts w:hint="eastAsia"/>
          <w:rtl/>
        </w:rPr>
        <w:t>‌</w:t>
      </w:r>
      <w:r>
        <w:rPr>
          <w:rFonts w:hint="cs"/>
          <w:rtl/>
        </w:rPr>
        <w:t xml:space="preserve">تر این بود که بگوید حتی تعرف </w:t>
      </w:r>
      <w:r w:rsidR="009625A2">
        <w:rPr>
          <w:rFonts w:hint="cs"/>
          <w:rtl/>
        </w:rPr>
        <w:t>«</w:t>
      </w:r>
      <w:r>
        <w:rPr>
          <w:rFonts w:hint="cs"/>
          <w:rtl/>
        </w:rPr>
        <w:t>أنه</w:t>
      </w:r>
      <w:r w:rsidR="009625A2">
        <w:rPr>
          <w:rFonts w:hint="cs"/>
          <w:rtl/>
        </w:rPr>
        <w:t>»</w:t>
      </w:r>
      <w:r>
        <w:rPr>
          <w:rFonts w:hint="cs"/>
          <w:rtl/>
        </w:rPr>
        <w:t xml:space="preserve"> یعنی همینی که شک کردیم حرام است نه حتی تعرف </w:t>
      </w:r>
      <w:r w:rsidR="009625A2">
        <w:rPr>
          <w:rFonts w:hint="cs"/>
          <w:rtl/>
        </w:rPr>
        <w:t>«الحرام».</w:t>
      </w:r>
      <w:r>
        <w:rPr>
          <w:rFonts w:hint="cs"/>
          <w:rtl/>
        </w:rPr>
        <w:t xml:space="preserve"> </w:t>
      </w:r>
    </w:p>
    <w:p w14:paraId="254EF3A2" w14:textId="77777777" w:rsidR="00EA6E17" w:rsidRDefault="00000000" w:rsidP="000246D4">
      <w:pPr>
        <w:rPr>
          <w:rtl/>
        </w:rPr>
      </w:pPr>
      <w:r>
        <w:rPr>
          <w:rFonts w:hint="cs"/>
          <w:rtl/>
        </w:rPr>
        <w:t>این</w:t>
      </w:r>
      <w:r w:rsidR="003F6B0D">
        <w:rPr>
          <w:rFonts w:hint="cs"/>
          <w:rtl/>
        </w:rPr>
        <w:t xml:space="preserve"> بحث حتی تعرف الحرام یا أنه الحرام، بحث مشترک الورود است و منحصر به بحث ایشان نیست. </w:t>
      </w:r>
    </w:p>
    <w:p w14:paraId="60E55FF9" w14:textId="77777777" w:rsidR="000246D4" w:rsidRDefault="00000000" w:rsidP="00EA6E17">
      <w:pPr>
        <w:rPr>
          <w:rtl/>
        </w:rPr>
      </w:pPr>
      <w:r>
        <w:rPr>
          <w:rFonts w:hint="cs"/>
          <w:rtl/>
        </w:rPr>
        <w:t>اشکال فرمایش این بود که نسبت شما به شیخ نادرست است و لذا نیازی به این بحث</w:t>
      </w:r>
      <w:r>
        <w:rPr>
          <w:rFonts w:hint="eastAsia"/>
          <w:rtl/>
        </w:rPr>
        <w:t>‌</w:t>
      </w:r>
      <w:r>
        <w:rPr>
          <w:rFonts w:hint="cs"/>
          <w:rtl/>
        </w:rPr>
        <w:t xml:space="preserve">ها نبود. بحث اینجا شروع شد که گفتید </w:t>
      </w:r>
      <w:r w:rsidR="00EA6E17">
        <w:rPr>
          <w:rFonts w:hint="cs"/>
          <w:rtl/>
        </w:rPr>
        <w:t>«</w:t>
      </w:r>
      <w:r>
        <w:rPr>
          <w:rFonts w:hint="cs"/>
          <w:rtl/>
        </w:rPr>
        <w:t>کل شیء</w:t>
      </w:r>
      <w:r w:rsidR="00EA6E17">
        <w:rPr>
          <w:rFonts w:hint="cs"/>
          <w:rtl/>
        </w:rPr>
        <w:t>»</w:t>
      </w:r>
      <w:r>
        <w:rPr>
          <w:rFonts w:hint="cs"/>
          <w:rtl/>
        </w:rPr>
        <w:t xml:space="preserve"> یعنی </w:t>
      </w:r>
      <w:r w:rsidR="00EA6E17">
        <w:rPr>
          <w:rFonts w:hint="cs"/>
          <w:rtl/>
        </w:rPr>
        <w:t>«</w:t>
      </w:r>
      <w:r>
        <w:rPr>
          <w:rFonts w:hint="cs"/>
          <w:rtl/>
        </w:rPr>
        <w:t>کل نوع فیه حلال و حرام</w:t>
      </w:r>
      <w:r w:rsidR="00EA6E17">
        <w:rPr>
          <w:rFonts w:hint="cs"/>
          <w:rtl/>
        </w:rPr>
        <w:t>»</w:t>
      </w:r>
      <w:r>
        <w:rPr>
          <w:rFonts w:hint="cs"/>
          <w:rtl/>
        </w:rPr>
        <w:t>. از ابتدا مثل مرحوم شیخ و مرحوم نائینی در فوائد بگویید که کل موضوع که با استخدام یعنی فی نوعه حلال و حرام. سوال بنده اینست که اگر کلام شیخ همانی بود که ایشان می</w:t>
      </w:r>
      <w:r>
        <w:rPr>
          <w:rFonts w:hint="eastAsia"/>
          <w:rtl/>
        </w:rPr>
        <w:t>‌</w:t>
      </w:r>
      <w:r>
        <w:rPr>
          <w:rFonts w:hint="cs"/>
          <w:rtl/>
        </w:rPr>
        <w:t xml:space="preserve">گوید، دیگر استخدام چیست؟! در اینصورت، </w:t>
      </w:r>
      <w:r w:rsidR="00EA6E17">
        <w:rPr>
          <w:rFonts w:hint="cs"/>
          <w:rtl/>
        </w:rPr>
        <w:t>«</w:t>
      </w:r>
      <w:r>
        <w:rPr>
          <w:rFonts w:hint="cs"/>
          <w:rtl/>
        </w:rPr>
        <w:t>فیه</w:t>
      </w:r>
      <w:r w:rsidR="00EA6E17">
        <w:rPr>
          <w:rFonts w:hint="cs"/>
          <w:rtl/>
        </w:rPr>
        <w:t>»</w:t>
      </w:r>
      <w:r>
        <w:rPr>
          <w:rFonts w:hint="cs"/>
          <w:rtl/>
        </w:rPr>
        <w:t xml:space="preserve"> استخدام لازم نداشت</w:t>
      </w:r>
      <w:r w:rsidR="00EA6E17">
        <w:rPr>
          <w:rFonts w:hint="cs"/>
          <w:rtl/>
        </w:rPr>
        <w:t>،</w:t>
      </w:r>
      <w:r>
        <w:rPr>
          <w:rFonts w:hint="cs"/>
          <w:rtl/>
        </w:rPr>
        <w:t xml:space="preserve"> چرا که کل شیء یعنی کل نوع و </w:t>
      </w:r>
      <w:r w:rsidR="00EA6E17">
        <w:rPr>
          <w:rFonts w:hint="cs"/>
          <w:rtl/>
        </w:rPr>
        <w:t>«</w:t>
      </w:r>
      <w:r>
        <w:rPr>
          <w:rFonts w:hint="cs"/>
          <w:rtl/>
        </w:rPr>
        <w:t>فیه</w:t>
      </w:r>
      <w:r w:rsidR="00EA6E17">
        <w:rPr>
          <w:rFonts w:hint="cs"/>
          <w:rtl/>
        </w:rPr>
        <w:t>»</w:t>
      </w:r>
      <w:r>
        <w:rPr>
          <w:rFonts w:hint="cs"/>
          <w:rtl/>
        </w:rPr>
        <w:t xml:space="preserve"> یعنی فی نوعه. روشن است که مرحوم شیخ چه می</w:t>
      </w:r>
      <w:r>
        <w:rPr>
          <w:rFonts w:hint="eastAsia"/>
          <w:rtl/>
        </w:rPr>
        <w:t>‌</w:t>
      </w:r>
      <w:r>
        <w:rPr>
          <w:rFonts w:hint="cs"/>
          <w:rtl/>
        </w:rPr>
        <w:t xml:space="preserve">گوید که کل شیء یعنی کل موضوع  خارجی فی نوعه حلال و حرام فهو لک حلال حتی تعرف الحرام. </w:t>
      </w:r>
      <w:r w:rsidR="00EA6E17">
        <w:rPr>
          <w:rFonts w:hint="cs"/>
          <w:rtl/>
        </w:rPr>
        <w:t>اینکه</w:t>
      </w:r>
      <w:r>
        <w:rPr>
          <w:rFonts w:hint="cs"/>
          <w:rtl/>
        </w:rPr>
        <w:t xml:space="preserve"> استخدام اهون است یا خیر، بحث دیگری است. در اینصورت، این بحث</w:t>
      </w:r>
      <w:r>
        <w:rPr>
          <w:rFonts w:hint="eastAsia"/>
          <w:rtl/>
        </w:rPr>
        <w:t>‌</w:t>
      </w:r>
      <w:r>
        <w:rPr>
          <w:rFonts w:hint="cs"/>
          <w:rtl/>
        </w:rPr>
        <w:t>های مرحوم حلی پیش نمی</w:t>
      </w:r>
      <w:r>
        <w:rPr>
          <w:rFonts w:hint="eastAsia"/>
          <w:rtl/>
        </w:rPr>
        <w:t>‌</w:t>
      </w:r>
      <w:r>
        <w:rPr>
          <w:rFonts w:hint="cs"/>
          <w:rtl/>
        </w:rPr>
        <w:t xml:space="preserve">آید. </w:t>
      </w:r>
    </w:p>
    <w:p w14:paraId="5A9FB04B" w14:textId="77777777" w:rsidR="00DE0608" w:rsidRDefault="00000000" w:rsidP="00EA6E17">
      <w:pPr>
        <w:rPr>
          <w:rtl/>
        </w:rPr>
      </w:pPr>
      <w:r>
        <w:rPr>
          <w:rFonts w:hint="cs"/>
          <w:rtl/>
        </w:rPr>
        <w:t>ایشان از مرحوم آقا ضیا نقل می</w:t>
      </w:r>
      <w:r>
        <w:rPr>
          <w:rFonts w:hint="eastAsia"/>
          <w:rtl/>
        </w:rPr>
        <w:t>‌</w:t>
      </w:r>
      <w:r>
        <w:rPr>
          <w:rFonts w:hint="cs"/>
          <w:rtl/>
        </w:rPr>
        <w:t>کند و ذیلش می</w:t>
      </w:r>
      <w:r>
        <w:rPr>
          <w:rFonts w:hint="eastAsia"/>
          <w:rtl/>
        </w:rPr>
        <w:t>‌</w:t>
      </w:r>
      <w:r>
        <w:rPr>
          <w:rFonts w:hint="cs"/>
          <w:rtl/>
        </w:rPr>
        <w:t xml:space="preserve">فرماید </w:t>
      </w:r>
      <w:r w:rsidR="00EA6E17">
        <w:rPr>
          <w:rFonts w:hint="cs"/>
          <w:rtl/>
        </w:rPr>
        <w:t>«</w:t>
      </w:r>
      <w:r>
        <w:rPr>
          <w:rFonts w:hint="cs"/>
          <w:rtl/>
        </w:rPr>
        <w:t>هذا ملخص ما استفدته منه في الدرس</w:t>
      </w:r>
      <w:r w:rsidR="00EA6E17">
        <w:rPr>
          <w:rFonts w:hint="cs"/>
          <w:rtl/>
        </w:rPr>
        <w:t>»</w:t>
      </w:r>
      <w:r w:rsidR="00AA6A77">
        <w:rPr>
          <w:rFonts w:hint="cs"/>
          <w:rtl/>
        </w:rPr>
        <w:t>. این خیلی جالب است. است</w:t>
      </w:r>
      <w:r>
        <w:rPr>
          <w:rFonts w:hint="cs"/>
          <w:rtl/>
        </w:rPr>
        <w:t>فاده ایشان از مرحوم عراقی و حتی مرحوم نائینی، یک جاهایی کاملا خلاف تقریرات موجود است، مخصوصا نسبت به اجود التقریرات که حاشیه می</w:t>
      </w:r>
      <w:r>
        <w:rPr>
          <w:rFonts w:hint="eastAsia"/>
          <w:rtl/>
        </w:rPr>
        <w:t>‌</w:t>
      </w:r>
      <w:r>
        <w:rPr>
          <w:rFonts w:hint="cs"/>
          <w:rtl/>
        </w:rPr>
        <w:t>زند. ایشان انسان بسیار باحوصله و مؤدبی است. بسیار مراعی ادب است. حالا نمی</w:t>
      </w:r>
      <w:r>
        <w:rPr>
          <w:rFonts w:hint="eastAsia"/>
          <w:rtl/>
        </w:rPr>
        <w:t>‌</w:t>
      </w:r>
      <w:r>
        <w:rPr>
          <w:rFonts w:hint="cs"/>
          <w:rtl/>
        </w:rPr>
        <w:t>دانیم آن زمان مرحوم آقای خویی رئیس بود یا نه که مراعات ر</w:t>
      </w:r>
      <w:r w:rsidR="00EA6E17">
        <w:rPr>
          <w:rFonts w:hint="cs"/>
          <w:rtl/>
        </w:rPr>
        <w:t>ئ</w:t>
      </w:r>
      <w:r>
        <w:rPr>
          <w:rFonts w:hint="cs"/>
          <w:rtl/>
        </w:rPr>
        <w:t xml:space="preserve">یس کرده باشد. یک جاهایی استفاده ایشان از نائینی صددرصد خلاف آقای خویی است بویژه در بحث اجتماع امر و نهی و امثال آن که زیاد است. ایشان </w:t>
      </w:r>
      <w:r w:rsidR="00EA6E17">
        <w:rPr>
          <w:rFonts w:hint="cs"/>
          <w:rtl/>
        </w:rPr>
        <w:t>برای تایید خودش از کلام زمیل و همدرسشان یعنی آ</w:t>
      </w:r>
      <w:r>
        <w:rPr>
          <w:rFonts w:hint="cs"/>
          <w:rtl/>
        </w:rPr>
        <w:t>شیخ موسی خو</w:t>
      </w:r>
      <w:r w:rsidR="00AA6A77">
        <w:rPr>
          <w:rFonts w:hint="cs"/>
          <w:rtl/>
        </w:rPr>
        <w:t>ا</w:t>
      </w:r>
      <w:r>
        <w:rPr>
          <w:rFonts w:hint="cs"/>
          <w:rtl/>
        </w:rPr>
        <w:t>نساری می</w:t>
      </w:r>
      <w:r>
        <w:rPr>
          <w:rFonts w:hint="eastAsia"/>
          <w:rtl/>
        </w:rPr>
        <w:t>‌</w:t>
      </w:r>
      <w:r>
        <w:rPr>
          <w:rFonts w:hint="cs"/>
          <w:rtl/>
        </w:rPr>
        <w:t>آورد و برای محکم کاری یک جایی عبارات مرحوم آ سید جمال گلپایگانی را که او هم شاگر</w:t>
      </w:r>
      <w:r w:rsidR="00AA6A77">
        <w:rPr>
          <w:rFonts w:hint="cs"/>
          <w:rtl/>
        </w:rPr>
        <w:t>د</w:t>
      </w:r>
      <w:r>
        <w:rPr>
          <w:rFonts w:hint="cs"/>
          <w:rtl/>
        </w:rPr>
        <w:t xml:space="preserve"> خیلی خوب آقای نائینی بوده و اهل معنا بود</w:t>
      </w:r>
      <w:r w:rsidR="00EA6E17">
        <w:rPr>
          <w:rFonts w:hint="cs"/>
          <w:rtl/>
        </w:rPr>
        <w:t>،</w:t>
      </w:r>
      <w:r>
        <w:rPr>
          <w:rFonts w:hint="cs"/>
          <w:rtl/>
        </w:rPr>
        <w:t xml:space="preserve"> می</w:t>
      </w:r>
      <w:r>
        <w:rPr>
          <w:rFonts w:hint="eastAsia"/>
          <w:rtl/>
        </w:rPr>
        <w:t>‌</w:t>
      </w:r>
      <w:r>
        <w:rPr>
          <w:rFonts w:hint="cs"/>
          <w:rtl/>
        </w:rPr>
        <w:t>آورد. یک جا دیدم حتی به کلام پس</w:t>
      </w:r>
      <w:r w:rsidR="00EA6E17">
        <w:rPr>
          <w:rFonts w:hint="cs"/>
          <w:rtl/>
        </w:rPr>
        <w:t>ر</w:t>
      </w:r>
      <w:r>
        <w:rPr>
          <w:rFonts w:hint="cs"/>
          <w:rtl/>
        </w:rPr>
        <w:t xml:space="preserve"> خود آقای نائینی هم استناد می</w:t>
      </w:r>
      <w:r>
        <w:rPr>
          <w:rFonts w:hint="eastAsia"/>
          <w:rtl/>
        </w:rPr>
        <w:t>‌</w:t>
      </w:r>
      <w:r>
        <w:rPr>
          <w:rFonts w:hint="cs"/>
          <w:rtl/>
        </w:rPr>
        <w:t>کند که متن فرزند را خود آقای نائینی دیده و حاشیه زده بود. آدم بسیار با حوصله و دقیقی است. این تعبیری که ایشان می</w:t>
      </w:r>
      <w:r>
        <w:rPr>
          <w:rFonts w:hint="eastAsia"/>
          <w:rtl/>
        </w:rPr>
        <w:t>‌</w:t>
      </w:r>
      <w:r>
        <w:rPr>
          <w:rFonts w:hint="cs"/>
          <w:rtl/>
        </w:rPr>
        <w:t>گوید ما حررته از آقا</w:t>
      </w:r>
      <w:r w:rsidR="00EA6E17">
        <w:rPr>
          <w:rFonts w:hint="cs"/>
          <w:rtl/>
        </w:rPr>
        <w:t xml:space="preserve"> </w:t>
      </w:r>
      <w:r>
        <w:rPr>
          <w:rFonts w:hint="cs"/>
          <w:rtl/>
        </w:rPr>
        <w:t>ضیا، نکته جالبی است زیرا سرمنشأ بحث</w:t>
      </w:r>
      <w:r>
        <w:rPr>
          <w:rFonts w:hint="eastAsia"/>
          <w:rtl/>
        </w:rPr>
        <w:t>‌</w:t>
      </w:r>
      <w:r>
        <w:rPr>
          <w:rFonts w:hint="cs"/>
          <w:rtl/>
        </w:rPr>
        <w:t>های بعدی است و معلوم می</w:t>
      </w:r>
      <w:r>
        <w:rPr>
          <w:rFonts w:hint="eastAsia"/>
          <w:rtl/>
        </w:rPr>
        <w:t>‌</w:t>
      </w:r>
      <w:r>
        <w:rPr>
          <w:rFonts w:hint="cs"/>
          <w:rtl/>
        </w:rPr>
        <w:t xml:space="preserve">شود احتمالاتی که </w:t>
      </w:r>
      <w:r w:rsidR="00605FFE">
        <w:rPr>
          <w:rFonts w:hint="cs"/>
          <w:rtl/>
        </w:rPr>
        <w:t>آقای خویی و دیگران در علم اجمالی داده</w:t>
      </w:r>
      <w:r w:rsidR="00605FFE">
        <w:rPr>
          <w:rFonts w:hint="eastAsia"/>
          <w:rtl/>
        </w:rPr>
        <w:t>‌</w:t>
      </w:r>
      <w:r w:rsidR="00605FFE">
        <w:rPr>
          <w:rFonts w:hint="cs"/>
          <w:rtl/>
        </w:rPr>
        <w:t>اند سرمنشأش همین بحث</w:t>
      </w:r>
      <w:r w:rsidR="00605FFE">
        <w:rPr>
          <w:rFonts w:hint="eastAsia"/>
          <w:rtl/>
        </w:rPr>
        <w:t>‌</w:t>
      </w:r>
      <w:r w:rsidR="00605FFE">
        <w:rPr>
          <w:rFonts w:hint="cs"/>
          <w:rtl/>
        </w:rPr>
        <w:t xml:space="preserve">ها بوده </w:t>
      </w:r>
      <w:r w:rsidR="00EA6E17">
        <w:rPr>
          <w:rFonts w:hint="cs"/>
          <w:rtl/>
        </w:rPr>
        <w:t>است و مطرح</w:t>
      </w:r>
      <w:r w:rsidR="00605FFE">
        <w:rPr>
          <w:rFonts w:hint="cs"/>
          <w:rtl/>
        </w:rPr>
        <w:t xml:space="preserve"> بوده است. </w:t>
      </w:r>
    </w:p>
    <w:p w14:paraId="3B3B091C" w14:textId="77777777" w:rsidR="00605FFE" w:rsidRDefault="00000000" w:rsidP="00EA6E17">
      <w:pPr>
        <w:rPr>
          <w:rtl/>
        </w:rPr>
      </w:pPr>
      <w:r>
        <w:rPr>
          <w:rFonts w:hint="cs"/>
          <w:rtl/>
        </w:rPr>
        <w:t>تا اینجا به نظر بنده اشکال اینست که ورود ایشان به بحث درست نبود. ولی سوالی از بحث ایشان پیش می</w:t>
      </w:r>
      <w:r>
        <w:rPr>
          <w:rFonts w:hint="eastAsia"/>
          <w:rtl/>
        </w:rPr>
        <w:t>‌</w:t>
      </w:r>
      <w:r>
        <w:rPr>
          <w:rFonts w:hint="cs"/>
          <w:rtl/>
        </w:rPr>
        <w:t xml:space="preserve">آید. تا بحال گفتیم کل موضوع فیه حلال و حرام، </w:t>
      </w:r>
      <w:r w:rsidR="000F56A9">
        <w:rPr>
          <w:rFonts w:hint="cs"/>
          <w:rtl/>
        </w:rPr>
        <w:t xml:space="preserve">با استخدام. درباره اهون بودن ظهور هم بحث کردیم. حال، کسی بگوید از اول چرا </w:t>
      </w:r>
      <w:r w:rsidR="00EA6E17">
        <w:rPr>
          <w:rFonts w:hint="cs"/>
          <w:rtl/>
        </w:rPr>
        <w:t xml:space="preserve">حرف ایشان را </w:t>
      </w:r>
      <w:r w:rsidR="000F56A9">
        <w:rPr>
          <w:rFonts w:hint="cs"/>
          <w:rtl/>
        </w:rPr>
        <w:t>نگوییم که کل نوع فیه حلال و حرام. یادتان باشد در ابتدای بحث گفتن</w:t>
      </w:r>
      <w:r w:rsidR="00EA6E17">
        <w:rPr>
          <w:rFonts w:hint="cs"/>
          <w:rtl/>
        </w:rPr>
        <w:t>د که</w:t>
      </w:r>
      <w:r w:rsidR="000F56A9">
        <w:rPr>
          <w:rFonts w:hint="cs"/>
          <w:rtl/>
        </w:rPr>
        <w:t xml:space="preserve"> </w:t>
      </w:r>
      <w:r w:rsidR="00EA6E17">
        <w:rPr>
          <w:rFonts w:hint="cs"/>
          <w:rtl/>
        </w:rPr>
        <w:t>«</w:t>
      </w:r>
      <w:r w:rsidR="000F56A9">
        <w:rPr>
          <w:rFonts w:hint="cs"/>
          <w:rtl/>
        </w:rPr>
        <w:t>کل نوع</w:t>
      </w:r>
      <w:r w:rsidR="00EA6E17">
        <w:rPr>
          <w:rFonts w:hint="cs"/>
          <w:rtl/>
        </w:rPr>
        <w:t>»</w:t>
      </w:r>
      <w:r w:rsidR="000F56A9">
        <w:rPr>
          <w:rFonts w:hint="cs"/>
          <w:rtl/>
        </w:rPr>
        <w:t xml:space="preserve"> اگر بخواهد به کلی بخورد مثل شرب تتن، در شرب تتن دو قسم ندارد که شک داشته باشیم. خب</w:t>
      </w:r>
      <w:r w:rsidR="00EA6E17">
        <w:rPr>
          <w:rFonts w:hint="cs"/>
          <w:rtl/>
        </w:rPr>
        <w:t>،</w:t>
      </w:r>
      <w:r w:rsidR="000F56A9">
        <w:rPr>
          <w:rFonts w:hint="cs"/>
          <w:rtl/>
        </w:rPr>
        <w:t xml:space="preserve"> </w:t>
      </w:r>
      <w:r w:rsidR="00EA6E17">
        <w:rPr>
          <w:rFonts w:hint="cs"/>
          <w:rtl/>
        </w:rPr>
        <w:t xml:space="preserve">اینجا باید </w:t>
      </w:r>
      <w:r w:rsidR="000F56A9">
        <w:rPr>
          <w:rFonts w:hint="cs"/>
          <w:rtl/>
        </w:rPr>
        <w:t>این را بحث کنیم که اگر نوع گرفتیم آیا می</w:t>
      </w:r>
      <w:r w:rsidR="000F56A9">
        <w:rPr>
          <w:rFonts w:hint="eastAsia"/>
          <w:rtl/>
        </w:rPr>
        <w:t>‌</w:t>
      </w:r>
      <w:r w:rsidR="000F56A9">
        <w:rPr>
          <w:rFonts w:hint="cs"/>
          <w:rtl/>
        </w:rPr>
        <w:t xml:space="preserve">شود انقسام فعلی و تردید درست کنیم یا خیر. چرا یکدفعه سراغ موضوع رفتند؟ </w:t>
      </w:r>
    </w:p>
    <w:p w14:paraId="62D9452C" w14:textId="77777777" w:rsidR="000F56A9" w:rsidRDefault="00000000" w:rsidP="00EA6E17">
      <w:pPr>
        <w:rPr>
          <w:rtl/>
        </w:rPr>
      </w:pPr>
      <w:r>
        <w:rPr>
          <w:rFonts w:hint="cs"/>
          <w:rtl/>
        </w:rPr>
        <w:t xml:space="preserve">مسیر شیخ و حتی نائینی در فوائد و </w:t>
      </w:r>
      <w:r w:rsidR="00EA6E17">
        <w:rPr>
          <w:rFonts w:hint="cs"/>
          <w:rtl/>
        </w:rPr>
        <w:t xml:space="preserve">آقا ضیاء در نهایة الافکار </w:t>
      </w:r>
      <w:r>
        <w:rPr>
          <w:rFonts w:hint="cs"/>
          <w:rtl/>
        </w:rPr>
        <w:t xml:space="preserve">اینست که چون در مثل شرب تتن که کلی است، دو قسم نداریم که حلال و حرام باشد، پس </w:t>
      </w:r>
      <w:r w:rsidR="00885F8E">
        <w:rPr>
          <w:rFonts w:hint="cs"/>
          <w:rtl/>
        </w:rPr>
        <w:t>ما این را حمل بر موضوع می</w:t>
      </w:r>
      <w:r w:rsidR="00885F8E">
        <w:rPr>
          <w:rFonts w:hint="eastAsia"/>
          <w:rtl/>
        </w:rPr>
        <w:t>‌</w:t>
      </w:r>
      <w:r w:rsidR="00885F8E">
        <w:rPr>
          <w:rFonts w:hint="cs"/>
          <w:rtl/>
        </w:rPr>
        <w:t xml:space="preserve">کنیم با حفظ بر این دو ظهور. حالا سوال اینست که ببینیم واقعا راه دیگری نیست که </w:t>
      </w:r>
      <w:r w:rsidR="00EA6E17">
        <w:rPr>
          <w:rFonts w:hint="cs"/>
          <w:rtl/>
        </w:rPr>
        <w:t>«</w:t>
      </w:r>
      <w:r w:rsidR="00885F8E">
        <w:rPr>
          <w:rFonts w:hint="cs"/>
          <w:rtl/>
        </w:rPr>
        <w:t>کل نوع فیه حلال و حرام</w:t>
      </w:r>
      <w:r w:rsidR="00EA6E17">
        <w:rPr>
          <w:rFonts w:hint="cs"/>
          <w:rtl/>
        </w:rPr>
        <w:t>»</w:t>
      </w:r>
      <w:r w:rsidR="00885F8E">
        <w:rPr>
          <w:rFonts w:hint="cs"/>
          <w:rtl/>
        </w:rPr>
        <w:t xml:space="preserve"> باشد و استخدام لازم نیاید ولو در </w:t>
      </w:r>
      <w:r w:rsidR="00D36C8C">
        <w:rPr>
          <w:rFonts w:hint="cs"/>
          <w:rtl/>
        </w:rPr>
        <w:t>«</w:t>
      </w:r>
      <w:r w:rsidR="00885F8E">
        <w:rPr>
          <w:rFonts w:hint="cs"/>
          <w:rtl/>
        </w:rPr>
        <w:t>هو</w:t>
      </w:r>
      <w:r w:rsidR="00D36C8C">
        <w:rPr>
          <w:rFonts w:hint="cs"/>
          <w:rtl/>
        </w:rPr>
        <w:t>»</w:t>
      </w:r>
      <w:r w:rsidR="00885F8E">
        <w:rPr>
          <w:rFonts w:hint="cs"/>
          <w:rtl/>
        </w:rPr>
        <w:t xml:space="preserve"> استخدام لازم بیاید و معقول هم باشد</w:t>
      </w:r>
      <w:r w:rsidR="00EA6E17">
        <w:rPr>
          <w:rFonts w:hint="cs"/>
          <w:rtl/>
        </w:rPr>
        <w:t>؟</w:t>
      </w:r>
      <w:r w:rsidR="00885F8E">
        <w:rPr>
          <w:rFonts w:hint="cs"/>
          <w:rtl/>
        </w:rPr>
        <w:t xml:space="preserve"> راهی که ایشان از آقا ضیا نقل می</w:t>
      </w:r>
      <w:r w:rsidR="00885F8E">
        <w:rPr>
          <w:rFonts w:hint="eastAsia"/>
          <w:rtl/>
        </w:rPr>
        <w:t>‌</w:t>
      </w:r>
      <w:r w:rsidR="00EA6E17">
        <w:rPr>
          <w:rFonts w:hint="cs"/>
          <w:rtl/>
        </w:rPr>
        <w:t>کند ای</w:t>
      </w:r>
      <w:r w:rsidR="00885F8E">
        <w:rPr>
          <w:rFonts w:hint="cs"/>
          <w:rtl/>
        </w:rPr>
        <w:t>ن</w:t>
      </w:r>
      <w:r w:rsidR="00EA6E17">
        <w:rPr>
          <w:rFonts w:hint="cs"/>
          <w:rtl/>
        </w:rPr>
        <w:t>س</w:t>
      </w:r>
      <w:r w:rsidR="00885F8E">
        <w:rPr>
          <w:rFonts w:hint="cs"/>
          <w:rtl/>
        </w:rPr>
        <w:t xml:space="preserve">ت که </w:t>
      </w:r>
      <w:r w:rsidR="00EA6E17">
        <w:rPr>
          <w:rFonts w:hint="cs"/>
          <w:rtl/>
        </w:rPr>
        <w:t>«</w:t>
      </w:r>
      <w:r w:rsidR="00885F8E">
        <w:rPr>
          <w:rFonts w:hint="cs"/>
          <w:rtl/>
        </w:rPr>
        <w:t>کل نوع فیه حلال و حرام</w:t>
      </w:r>
      <w:r w:rsidR="00EA6E17">
        <w:rPr>
          <w:rFonts w:hint="cs"/>
          <w:rtl/>
        </w:rPr>
        <w:t>»</w:t>
      </w:r>
      <w:r w:rsidR="00885F8E">
        <w:rPr>
          <w:rFonts w:hint="cs"/>
          <w:rtl/>
        </w:rPr>
        <w:t xml:space="preserve"> را نگه </w:t>
      </w:r>
      <w:r w:rsidR="00EA6E17">
        <w:rPr>
          <w:rFonts w:hint="cs"/>
          <w:rtl/>
        </w:rPr>
        <w:t>بداریم</w:t>
      </w:r>
      <w:r w:rsidR="00885F8E">
        <w:rPr>
          <w:rFonts w:hint="cs"/>
          <w:rtl/>
        </w:rPr>
        <w:t xml:space="preserve"> و استخدام آن را هم به معنایی نگه داریم</w:t>
      </w:r>
      <w:r w:rsidR="00EA6E17">
        <w:rPr>
          <w:rFonts w:hint="cs"/>
          <w:rtl/>
        </w:rPr>
        <w:t>،</w:t>
      </w:r>
      <w:r w:rsidR="00885F8E">
        <w:rPr>
          <w:rFonts w:hint="cs"/>
          <w:rtl/>
        </w:rPr>
        <w:t xml:space="preserve"> و یک معنای معقولی از آن بدست بدهیم. بررسی این مسأله جلسه آینده ان شاء الله. </w:t>
      </w:r>
    </w:p>
    <w:p w14:paraId="443F8632" w14:textId="77777777" w:rsidR="00885F8E" w:rsidRPr="00C87CDC" w:rsidRDefault="00000000" w:rsidP="00220753">
      <w:pPr>
        <w:sectPr w:rsidR="00885F8E" w:rsidRPr="00C87CDC" w:rsidSect="0010049B">
          <w:headerReference w:type="default" r:id="rId42"/>
          <w:footerReference w:type="default" r:id="rId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540C0481" w14:textId="77777777" w:rsidR="00885F8E" w:rsidRDefault="00000000" w:rsidP="00101352">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623887298"/>
        <w:docPartObj>
          <w:docPartGallery w:val="Table of Contents"/>
          <w:docPartUnique/>
        </w:docPartObj>
      </w:sdtPr>
      <w:sdtEndPr>
        <w:rPr>
          <w:b/>
          <w:bCs/>
          <w:noProof/>
        </w:rPr>
      </w:sdtEndPr>
      <w:sdtContent>
        <w:p w14:paraId="6C15A89F" w14:textId="77777777" w:rsidR="00A94B5D" w:rsidRDefault="00000000" w:rsidP="00A94B5D">
          <w:pPr>
            <w:pStyle w:val="TOCHeading"/>
            <w:bidi/>
          </w:pPr>
          <w:r>
            <w:rPr>
              <w:rFonts w:hint="cs"/>
              <w:rtl/>
            </w:rPr>
            <w:t>فهرست</w:t>
          </w:r>
        </w:p>
        <w:p w14:paraId="15F2BAD9" w14:textId="087AD7B3" w:rsidR="00A94B5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8724781" w:history="1">
            <w:r w:rsidRPr="006E22B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Toc118724781 \h</w:instrText>
            </w:r>
            <w:r>
              <w:rPr>
                <w:noProof/>
                <w:webHidden/>
                <w:rtl/>
              </w:rPr>
              <w:instrText xml:space="preserve"> </w:instrText>
            </w:r>
            <w:r>
              <w:rPr>
                <w:noProof/>
                <w:webHidden/>
                <w:rtl/>
              </w:rPr>
            </w:r>
            <w:r>
              <w:rPr>
                <w:noProof/>
                <w:webHidden/>
                <w:rtl/>
              </w:rPr>
              <w:fldChar w:fldCharType="separate"/>
            </w:r>
            <w:r w:rsidR="00887740">
              <w:rPr>
                <w:noProof/>
                <w:webHidden/>
                <w:rtl/>
              </w:rPr>
              <w:t>173</w:t>
            </w:r>
            <w:r>
              <w:rPr>
                <w:noProof/>
                <w:webHidden/>
                <w:rtl/>
              </w:rPr>
              <w:fldChar w:fldCharType="end"/>
            </w:r>
          </w:hyperlink>
        </w:p>
        <w:p w14:paraId="1BF6DDA4" w14:textId="19A476FE" w:rsidR="00A94B5D" w:rsidRDefault="00000000">
          <w:pPr>
            <w:pStyle w:val="TOC1"/>
            <w:rPr>
              <w:rFonts w:asciiTheme="minorHAnsi" w:eastAsiaTheme="minorEastAsia" w:hAnsiTheme="minorHAnsi" w:cstheme="minorBidi"/>
              <w:noProof/>
              <w:color w:val="auto"/>
              <w:szCs w:val="22"/>
              <w:rtl/>
              <w:lang w:bidi="ar-SA"/>
            </w:rPr>
          </w:pPr>
          <w:hyperlink w:anchor="_Toc118724782" w:history="1">
            <w:r w:rsidRPr="006E22B9">
              <w:rPr>
                <w:rStyle w:val="Hyperlink"/>
                <w:noProof/>
                <w:rtl/>
              </w:rPr>
              <w:t>نقل مرحوم حلّ</w:t>
            </w:r>
            <w:r w:rsidRPr="006E22B9">
              <w:rPr>
                <w:rStyle w:val="Hyperlink"/>
                <w:rFonts w:hint="cs"/>
                <w:noProof/>
                <w:rtl/>
              </w:rPr>
              <w:t>ی</w:t>
            </w:r>
            <w:r w:rsidRPr="006E22B9">
              <w:rPr>
                <w:rStyle w:val="Hyperlink"/>
                <w:noProof/>
                <w:rtl/>
              </w:rPr>
              <w:t xml:space="preserve"> از درس محقق عراق</w:t>
            </w:r>
            <w:r w:rsidRPr="006E22B9">
              <w:rPr>
                <w:rStyle w:val="Hyperlink"/>
                <w:rFonts w:hint="cs"/>
                <w:noProof/>
                <w:rtl/>
              </w:rPr>
              <w:t>ی</w:t>
            </w:r>
            <w:r w:rsidRPr="006E22B9">
              <w:rPr>
                <w:rStyle w:val="Hyperlink"/>
                <w:noProof/>
                <w:rtl/>
              </w:rPr>
              <w:t xml:space="preserve"> در استدلال به روا</w:t>
            </w:r>
            <w:r w:rsidRPr="006E22B9">
              <w:rPr>
                <w:rStyle w:val="Hyperlink"/>
                <w:rFonts w:hint="cs"/>
                <w:noProof/>
                <w:rtl/>
              </w:rPr>
              <w:t>ی</w:t>
            </w:r>
            <w:r w:rsidRPr="006E22B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Toc118724782 \h</w:instrText>
            </w:r>
            <w:r>
              <w:rPr>
                <w:noProof/>
                <w:webHidden/>
                <w:rtl/>
              </w:rPr>
              <w:instrText xml:space="preserve"> </w:instrText>
            </w:r>
            <w:r>
              <w:rPr>
                <w:noProof/>
                <w:webHidden/>
                <w:rtl/>
              </w:rPr>
            </w:r>
            <w:r>
              <w:rPr>
                <w:noProof/>
                <w:webHidden/>
                <w:rtl/>
              </w:rPr>
              <w:fldChar w:fldCharType="separate"/>
            </w:r>
            <w:r w:rsidR="00887740">
              <w:rPr>
                <w:noProof/>
                <w:webHidden/>
                <w:rtl/>
              </w:rPr>
              <w:t>173</w:t>
            </w:r>
            <w:r>
              <w:rPr>
                <w:noProof/>
                <w:webHidden/>
                <w:rtl/>
              </w:rPr>
              <w:fldChar w:fldCharType="end"/>
            </w:r>
          </w:hyperlink>
        </w:p>
        <w:p w14:paraId="68A1A901" w14:textId="20126EA9" w:rsidR="00A94B5D" w:rsidRDefault="00000000">
          <w:pPr>
            <w:pStyle w:val="TOC1"/>
            <w:rPr>
              <w:rFonts w:asciiTheme="minorHAnsi" w:eastAsiaTheme="minorEastAsia" w:hAnsiTheme="minorHAnsi" w:cstheme="minorBidi"/>
              <w:noProof/>
              <w:color w:val="auto"/>
              <w:szCs w:val="22"/>
              <w:rtl/>
              <w:lang w:bidi="ar-SA"/>
            </w:rPr>
          </w:pPr>
          <w:hyperlink w:anchor="_Toc118724783" w:history="1">
            <w:r w:rsidRPr="006E22B9">
              <w:rPr>
                <w:rStyle w:val="Hyperlink"/>
                <w:noProof/>
                <w:rtl/>
              </w:rPr>
              <w:t>اصلاح ب</w:t>
            </w:r>
            <w:r w:rsidRPr="006E22B9">
              <w:rPr>
                <w:rStyle w:val="Hyperlink"/>
                <w:rFonts w:hint="cs"/>
                <w:noProof/>
                <w:rtl/>
              </w:rPr>
              <w:t>ی</w:t>
            </w:r>
            <w:r w:rsidRPr="006E22B9">
              <w:rPr>
                <w:rStyle w:val="Hyperlink"/>
                <w:rFonts w:hint="eastAsia"/>
                <w:noProof/>
                <w:rtl/>
              </w:rPr>
              <w:t>ان</w:t>
            </w:r>
            <w:r w:rsidRPr="006E22B9">
              <w:rPr>
                <w:rStyle w:val="Hyperlink"/>
                <w:noProof/>
                <w:rtl/>
              </w:rPr>
              <w:t xml:space="preserve"> محقق نائ</w:t>
            </w:r>
            <w:r w:rsidRPr="006E22B9">
              <w:rPr>
                <w:rStyle w:val="Hyperlink"/>
                <w:rFonts w:hint="cs"/>
                <w:noProof/>
                <w:rtl/>
              </w:rPr>
              <w:t>ی</w:t>
            </w:r>
            <w:r w:rsidRPr="006E22B9">
              <w:rPr>
                <w:rStyle w:val="Hyperlink"/>
                <w:rFonts w:hint="eastAsia"/>
                <w:noProof/>
                <w:rtl/>
              </w:rPr>
              <w:t>ن</w:t>
            </w:r>
            <w:r w:rsidRPr="006E22B9">
              <w:rPr>
                <w:rStyle w:val="Hyperlink"/>
                <w:rFonts w:hint="cs"/>
                <w:noProof/>
                <w:rtl/>
              </w:rPr>
              <w:t>ی</w:t>
            </w:r>
            <w:r w:rsidRPr="006E22B9">
              <w:rPr>
                <w:rStyle w:val="Hyperlink"/>
                <w:noProof/>
                <w:rtl/>
              </w:rPr>
              <w:t xml:space="preserve"> توسط مرحوم حل</w:t>
            </w:r>
            <w:r w:rsidRPr="006E22B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Toc118724783 \h</w:instrText>
            </w:r>
            <w:r>
              <w:rPr>
                <w:noProof/>
                <w:webHidden/>
                <w:rtl/>
              </w:rPr>
              <w:instrText xml:space="preserve"> </w:instrText>
            </w:r>
            <w:r>
              <w:rPr>
                <w:noProof/>
                <w:webHidden/>
                <w:rtl/>
              </w:rPr>
            </w:r>
            <w:r>
              <w:rPr>
                <w:noProof/>
                <w:webHidden/>
                <w:rtl/>
              </w:rPr>
              <w:fldChar w:fldCharType="separate"/>
            </w:r>
            <w:r w:rsidR="00887740">
              <w:rPr>
                <w:noProof/>
                <w:webHidden/>
                <w:rtl/>
              </w:rPr>
              <w:t>174</w:t>
            </w:r>
            <w:r>
              <w:rPr>
                <w:noProof/>
                <w:webHidden/>
                <w:rtl/>
              </w:rPr>
              <w:fldChar w:fldCharType="end"/>
            </w:r>
          </w:hyperlink>
        </w:p>
        <w:p w14:paraId="1CDD6FB2" w14:textId="7C22DF8E" w:rsidR="00A94B5D" w:rsidRDefault="00000000">
          <w:pPr>
            <w:pStyle w:val="TOC1"/>
            <w:rPr>
              <w:rFonts w:asciiTheme="minorHAnsi" w:eastAsiaTheme="minorEastAsia" w:hAnsiTheme="minorHAnsi" w:cstheme="minorBidi"/>
              <w:noProof/>
              <w:color w:val="auto"/>
              <w:szCs w:val="22"/>
              <w:rtl/>
              <w:lang w:bidi="ar-SA"/>
            </w:rPr>
          </w:pPr>
          <w:hyperlink w:anchor="_Toc118724784" w:history="1">
            <w:r w:rsidRPr="006E22B9">
              <w:rPr>
                <w:rStyle w:val="Hyperlink"/>
                <w:noProof/>
                <w:rtl/>
              </w:rPr>
              <w:t>بررس</w:t>
            </w:r>
            <w:r w:rsidRPr="006E22B9">
              <w:rPr>
                <w:rStyle w:val="Hyperlink"/>
                <w:rFonts w:hint="cs"/>
                <w:noProof/>
                <w:rtl/>
              </w:rPr>
              <w:t>ی</w:t>
            </w:r>
            <w:r w:rsidRPr="006E22B9">
              <w:rPr>
                <w:rStyle w:val="Hyperlink"/>
                <w:noProof/>
                <w:rtl/>
              </w:rPr>
              <w:t xml:space="preserve"> کلام مرحوم حلّ</w:t>
            </w:r>
            <w:r w:rsidRPr="006E22B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Toc118724784 \h</w:instrText>
            </w:r>
            <w:r>
              <w:rPr>
                <w:noProof/>
                <w:webHidden/>
                <w:rtl/>
              </w:rPr>
              <w:instrText xml:space="preserve"> </w:instrText>
            </w:r>
            <w:r>
              <w:rPr>
                <w:noProof/>
                <w:webHidden/>
                <w:rtl/>
              </w:rPr>
            </w:r>
            <w:r>
              <w:rPr>
                <w:noProof/>
                <w:webHidden/>
                <w:rtl/>
              </w:rPr>
              <w:fldChar w:fldCharType="separate"/>
            </w:r>
            <w:r w:rsidR="00887740">
              <w:rPr>
                <w:noProof/>
                <w:webHidden/>
                <w:rtl/>
              </w:rPr>
              <w:t>180</w:t>
            </w:r>
            <w:r>
              <w:rPr>
                <w:noProof/>
                <w:webHidden/>
                <w:rtl/>
              </w:rPr>
              <w:fldChar w:fldCharType="end"/>
            </w:r>
          </w:hyperlink>
        </w:p>
        <w:p w14:paraId="7612BB74" w14:textId="23300483" w:rsidR="00A94B5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724785" w:history="1">
            <w:r w:rsidRPr="006E22B9">
              <w:rPr>
                <w:rStyle w:val="Hyperlink"/>
                <w:noProof/>
                <w:rtl/>
              </w:rPr>
              <w:t>1. با تنزل به شبهات موضوع</w:t>
            </w:r>
            <w:r w:rsidRPr="006E22B9">
              <w:rPr>
                <w:rStyle w:val="Hyperlink"/>
                <w:rFonts w:hint="cs"/>
                <w:noProof/>
                <w:rtl/>
              </w:rPr>
              <w:t>ی</w:t>
            </w:r>
            <w:r w:rsidRPr="006E22B9">
              <w:rPr>
                <w:rStyle w:val="Hyperlink"/>
                <w:rFonts w:hint="eastAsia"/>
                <w:noProof/>
                <w:rtl/>
              </w:rPr>
              <w:t>ه</w:t>
            </w:r>
            <w:r w:rsidRPr="006E22B9">
              <w:rPr>
                <w:rStyle w:val="Hyperlink"/>
                <w:noProof/>
                <w:rtl/>
              </w:rPr>
              <w:t>، نم</w:t>
            </w:r>
            <w:r w:rsidRPr="006E22B9">
              <w:rPr>
                <w:rStyle w:val="Hyperlink"/>
                <w:rFonts w:hint="cs"/>
                <w:noProof/>
                <w:rtl/>
              </w:rPr>
              <w:t>ی</w:t>
            </w:r>
            <w:r w:rsidRPr="006E22B9">
              <w:rPr>
                <w:rStyle w:val="Hyperlink"/>
                <w:noProof/>
              </w:rPr>
              <w:t>‌</w:t>
            </w:r>
            <w:r w:rsidRPr="006E22B9">
              <w:rPr>
                <w:rStyle w:val="Hyperlink"/>
                <w:noProof/>
                <w:rtl/>
              </w:rPr>
              <w:t>توان ش</w:t>
            </w:r>
            <w:r w:rsidRPr="006E22B9">
              <w:rPr>
                <w:rStyle w:val="Hyperlink"/>
                <w:rFonts w:hint="cs"/>
                <w:noProof/>
                <w:rtl/>
              </w:rPr>
              <w:t>ی</w:t>
            </w:r>
            <w:r w:rsidRPr="006E22B9">
              <w:rPr>
                <w:rStyle w:val="Hyperlink"/>
                <w:noProof/>
                <w:rtl/>
              </w:rPr>
              <w:t>ء را به معنا</w:t>
            </w:r>
            <w:r w:rsidRPr="006E22B9">
              <w:rPr>
                <w:rStyle w:val="Hyperlink"/>
                <w:rFonts w:hint="cs"/>
                <w:noProof/>
                <w:rtl/>
              </w:rPr>
              <w:t>ی</w:t>
            </w:r>
            <w:r w:rsidRPr="006E22B9">
              <w:rPr>
                <w:rStyle w:val="Hyperlink"/>
                <w:noProof/>
                <w:rtl/>
              </w:rPr>
              <w:t xml:space="preserve"> نوع گرفت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Toc118724785 \h</w:instrText>
            </w:r>
            <w:r>
              <w:rPr>
                <w:noProof/>
                <w:webHidden/>
                <w:rtl/>
              </w:rPr>
              <w:instrText xml:space="preserve"> </w:instrText>
            </w:r>
            <w:r>
              <w:rPr>
                <w:noProof/>
                <w:webHidden/>
                <w:rtl/>
              </w:rPr>
            </w:r>
            <w:r>
              <w:rPr>
                <w:noProof/>
                <w:webHidden/>
                <w:rtl/>
              </w:rPr>
              <w:fldChar w:fldCharType="separate"/>
            </w:r>
            <w:r w:rsidR="00887740">
              <w:rPr>
                <w:noProof/>
                <w:webHidden/>
                <w:rtl/>
              </w:rPr>
              <w:t>180</w:t>
            </w:r>
            <w:r>
              <w:rPr>
                <w:noProof/>
                <w:webHidden/>
                <w:rtl/>
              </w:rPr>
              <w:fldChar w:fldCharType="end"/>
            </w:r>
          </w:hyperlink>
        </w:p>
        <w:p w14:paraId="47AE4F65" w14:textId="55A85997" w:rsidR="00A94B5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724786" w:history="1">
            <w:r w:rsidRPr="006E22B9">
              <w:rPr>
                <w:rStyle w:val="Hyperlink"/>
                <w:noProof/>
                <w:rtl/>
              </w:rPr>
              <w:t>2. با تنزل مذکور، لزوم</w:t>
            </w:r>
            <w:r w:rsidRPr="006E22B9">
              <w:rPr>
                <w:rStyle w:val="Hyperlink"/>
                <w:rFonts w:hint="cs"/>
                <w:noProof/>
                <w:rtl/>
              </w:rPr>
              <w:t>ی</w:t>
            </w:r>
            <w:r w:rsidRPr="006E22B9">
              <w:rPr>
                <w:rStyle w:val="Hyperlink"/>
                <w:noProof/>
                <w:rtl/>
              </w:rPr>
              <w:t xml:space="preserve"> ندارد بحث منحصر به اطراف علم اجمال</w:t>
            </w:r>
            <w:r w:rsidRPr="006E22B9">
              <w:rPr>
                <w:rStyle w:val="Hyperlink"/>
                <w:rFonts w:hint="cs"/>
                <w:noProof/>
                <w:rtl/>
              </w:rPr>
              <w:t>ی</w:t>
            </w:r>
            <w:r w:rsidRPr="006E22B9">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Toc118724786 \h</w:instrText>
            </w:r>
            <w:r>
              <w:rPr>
                <w:noProof/>
                <w:webHidden/>
                <w:rtl/>
              </w:rPr>
              <w:instrText xml:space="preserve"> </w:instrText>
            </w:r>
            <w:r>
              <w:rPr>
                <w:noProof/>
                <w:webHidden/>
                <w:rtl/>
              </w:rPr>
            </w:r>
            <w:r>
              <w:rPr>
                <w:noProof/>
                <w:webHidden/>
                <w:rtl/>
              </w:rPr>
              <w:fldChar w:fldCharType="separate"/>
            </w:r>
            <w:r w:rsidR="00887740">
              <w:rPr>
                <w:noProof/>
                <w:webHidden/>
                <w:rtl/>
              </w:rPr>
              <w:t>181</w:t>
            </w:r>
            <w:r>
              <w:rPr>
                <w:noProof/>
                <w:webHidden/>
                <w:rtl/>
              </w:rPr>
              <w:fldChar w:fldCharType="end"/>
            </w:r>
          </w:hyperlink>
        </w:p>
        <w:p w14:paraId="0528B215" w14:textId="312E619E" w:rsidR="00A94B5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724787" w:history="1">
            <w:r w:rsidRPr="006E22B9">
              <w:rPr>
                <w:rStyle w:val="Hyperlink"/>
                <w:noProof/>
                <w:rtl/>
              </w:rPr>
              <w:t>3. عدم امکان اجرا</w:t>
            </w:r>
            <w:r w:rsidRPr="006E22B9">
              <w:rPr>
                <w:rStyle w:val="Hyperlink"/>
                <w:rFonts w:hint="cs"/>
                <w:noProof/>
                <w:rtl/>
              </w:rPr>
              <w:t>ی</w:t>
            </w:r>
            <w:r w:rsidRPr="006E22B9">
              <w:rPr>
                <w:rStyle w:val="Hyperlink"/>
                <w:noProof/>
                <w:rtl/>
              </w:rPr>
              <w:t xml:space="preserve"> برائت در همه اطراف علم اجمال</w:t>
            </w:r>
            <w:r w:rsidRPr="006E22B9">
              <w:rPr>
                <w:rStyle w:val="Hyperlink"/>
                <w:rFonts w:hint="cs"/>
                <w:noProof/>
                <w:rtl/>
              </w:rPr>
              <w:t>ی</w:t>
            </w:r>
            <w:r w:rsidRPr="006E22B9">
              <w:rPr>
                <w:rStyle w:val="Hyperlink"/>
                <w:noProof/>
                <w:rtl/>
              </w:rPr>
              <w:t xml:space="preserve"> در بحث حاضر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Toc118724787 \h</w:instrText>
            </w:r>
            <w:r>
              <w:rPr>
                <w:noProof/>
                <w:webHidden/>
                <w:rtl/>
              </w:rPr>
              <w:instrText xml:space="preserve"> </w:instrText>
            </w:r>
            <w:r>
              <w:rPr>
                <w:noProof/>
                <w:webHidden/>
                <w:rtl/>
              </w:rPr>
            </w:r>
            <w:r>
              <w:rPr>
                <w:noProof/>
                <w:webHidden/>
                <w:rtl/>
              </w:rPr>
              <w:fldChar w:fldCharType="separate"/>
            </w:r>
            <w:r w:rsidR="00887740">
              <w:rPr>
                <w:noProof/>
                <w:webHidden/>
                <w:rtl/>
              </w:rPr>
              <w:t>181</w:t>
            </w:r>
            <w:r>
              <w:rPr>
                <w:noProof/>
                <w:webHidden/>
                <w:rtl/>
              </w:rPr>
              <w:fldChar w:fldCharType="end"/>
            </w:r>
          </w:hyperlink>
        </w:p>
        <w:p w14:paraId="054481AF" w14:textId="77777777" w:rsidR="00A94B5D" w:rsidRDefault="00000000" w:rsidP="00A94B5D">
          <w:pPr>
            <w:rPr>
              <w:rtl/>
            </w:rPr>
          </w:pPr>
          <w:r>
            <w:rPr>
              <w:b/>
              <w:bCs/>
              <w:noProof/>
            </w:rPr>
            <w:fldChar w:fldCharType="end"/>
          </w:r>
        </w:p>
      </w:sdtContent>
    </w:sdt>
    <w:p w14:paraId="302FD6F0" w14:textId="77777777" w:rsidR="004C5DF6" w:rsidRDefault="00000000" w:rsidP="00C80116">
      <w:pPr>
        <w:rPr>
          <w:rtl/>
        </w:rPr>
      </w:pPr>
      <w:r>
        <w:rPr>
          <w:rFonts w:hint="cs"/>
          <w:rtl/>
        </w:rPr>
        <w:t>الحمد لله رب العالمین، الصلاة و السلام علی محمد و آله الطاهرین</w:t>
      </w:r>
    </w:p>
    <w:p w14:paraId="36559027" w14:textId="77777777" w:rsidR="00101352" w:rsidRDefault="00000000" w:rsidP="00101352">
      <w:pPr>
        <w:pStyle w:val="Heading1"/>
        <w:rPr>
          <w:rtl/>
        </w:rPr>
      </w:pPr>
      <w:bookmarkStart w:id="233" w:name="_Toc118724781"/>
      <w:r>
        <w:rPr>
          <w:rFonts w:hint="cs"/>
          <w:rtl/>
        </w:rPr>
        <w:t>خلاصه بحث گذشته</w:t>
      </w:r>
      <w:bookmarkEnd w:id="233"/>
    </w:p>
    <w:p w14:paraId="0B87EF47" w14:textId="77777777" w:rsidR="004C5DF6" w:rsidRDefault="00000000" w:rsidP="00C80116">
      <w:pPr>
        <w:rPr>
          <w:rtl/>
        </w:rPr>
      </w:pPr>
      <w:r>
        <w:rPr>
          <w:rFonts w:hint="cs"/>
          <w:rtl/>
        </w:rPr>
        <w:t>دیروز فرمایش مرحوم آیت</w:t>
      </w:r>
      <w:r>
        <w:rPr>
          <w:rFonts w:hint="eastAsia"/>
          <w:rtl/>
        </w:rPr>
        <w:t>‌</w:t>
      </w:r>
      <w:r>
        <w:rPr>
          <w:rFonts w:hint="cs"/>
          <w:rtl/>
        </w:rPr>
        <w:t>الله حلی را ملاحظه کردیم که اشکالاتی بر بیان مرحوم شیخ و مرحوم نائینی وارد کرد، گرچه عرض شد که نسبت</w:t>
      </w:r>
      <w:r w:rsidR="005155BC">
        <w:rPr>
          <w:rFonts w:hint="cs"/>
          <w:rtl/>
        </w:rPr>
        <w:t>ی که</w:t>
      </w:r>
      <w:r w:rsidR="00101352">
        <w:rPr>
          <w:rFonts w:hint="cs"/>
          <w:rtl/>
        </w:rPr>
        <w:t xml:space="preserve"> </w:t>
      </w:r>
      <w:r>
        <w:rPr>
          <w:rFonts w:hint="cs"/>
          <w:rtl/>
        </w:rPr>
        <w:t xml:space="preserve">ایشان </w:t>
      </w:r>
      <w:r w:rsidR="00101352">
        <w:rPr>
          <w:rFonts w:hint="cs"/>
          <w:rtl/>
        </w:rPr>
        <w:t>به مرحوم شیخ و مرحوم نائینی</w:t>
      </w:r>
      <w:r w:rsidR="005155BC">
        <w:rPr>
          <w:rFonts w:hint="cs"/>
          <w:rtl/>
        </w:rPr>
        <w:t xml:space="preserve"> داد،</w:t>
      </w:r>
      <w:r w:rsidR="00101352">
        <w:rPr>
          <w:rFonts w:hint="cs"/>
          <w:rtl/>
        </w:rPr>
        <w:t xml:space="preserve"> </w:t>
      </w:r>
      <w:r>
        <w:rPr>
          <w:rFonts w:hint="cs"/>
          <w:rtl/>
        </w:rPr>
        <w:t xml:space="preserve">درست نیست. مرحوم شیخ و </w:t>
      </w:r>
      <w:r w:rsidR="00101352">
        <w:rPr>
          <w:rFonts w:hint="cs"/>
          <w:rtl/>
        </w:rPr>
        <w:t xml:space="preserve">مرحوم </w:t>
      </w:r>
      <w:r>
        <w:rPr>
          <w:rFonts w:hint="cs"/>
          <w:rtl/>
        </w:rPr>
        <w:t xml:space="preserve">نائینی </w:t>
      </w:r>
      <w:r w:rsidR="00101352">
        <w:rPr>
          <w:rFonts w:hint="cs"/>
          <w:rtl/>
        </w:rPr>
        <w:t>«</w:t>
      </w:r>
      <w:r>
        <w:rPr>
          <w:rFonts w:hint="cs"/>
          <w:rtl/>
        </w:rPr>
        <w:t>کل شیء</w:t>
      </w:r>
      <w:r w:rsidR="00101352">
        <w:rPr>
          <w:rFonts w:hint="cs"/>
          <w:rtl/>
        </w:rPr>
        <w:t>»</w:t>
      </w:r>
      <w:r>
        <w:rPr>
          <w:rFonts w:hint="cs"/>
          <w:rtl/>
        </w:rPr>
        <w:t xml:space="preserve"> را </w:t>
      </w:r>
      <w:r w:rsidR="00101352">
        <w:rPr>
          <w:rFonts w:hint="cs"/>
          <w:rtl/>
        </w:rPr>
        <w:t>«</w:t>
      </w:r>
      <w:r>
        <w:rPr>
          <w:rFonts w:hint="cs"/>
          <w:rtl/>
        </w:rPr>
        <w:t>کل نوع فیه حلال و حلال</w:t>
      </w:r>
      <w:r w:rsidR="00101352">
        <w:rPr>
          <w:rFonts w:hint="cs"/>
          <w:rtl/>
        </w:rPr>
        <w:t>» نمی</w:t>
      </w:r>
      <w:r w:rsidR="00101352">
        <w:rPr>
          <w:rFonts w:hint="eastAsia"/>
          <w:rtl/>
        </w:rPr>
        <w:t>‌</w:t>
      </w:r>
      <w:r w:rsidR="00101352">
        <w:rPr>
          <w:rFonts w:hint="cs"/>
          <w:rtl/>
        </w:rPr>
        <w:t>دانند</w:t>
      </w:r>
      <w:r>
        <w:rPr>
          <w:rFonts w:hint="cs"/>
          <w:rtl/>
        </w:rPr>
        <w:t xml:space="preserve">. تقریبا مصرح است که </w:t>
      </w:r>
      <w:r w:rsidR="00101352">
        <w:rPr>
          <w:rFonts w:hint="cs"/>
          <w:rtl/>
        </w:rPr>
        <w:t>«</w:t>
      </w:r>
      <w:r>
        <w:rPr>
          <w:rFonts w:hint="cs"/>
          <w:rtl/>
        </w:rPr>
        <w:t>کل شیء</w:t>
      </w:r>
      <w:r w:rsidR="00101352">
        <w:rPr>
          <w:rFonts w:hint="cs"/>
          <w:rtl/>
        </w:rPr>
        <w:t>»</w:t>
      </w:r>
      <w:r>
        <w:rPr>
          <w:rFonts w:hint="cs"/>
          <w:rtl/>
        </w:rPr>
        <w:t xml:space="preserve"> یعنی </w:t>
      </w:r>
      <w:r w:rsidR="00101352">
        <w:rPr>
          <w:rFonts w:hint="cs"/>
          <w:rtl/>
        </w:rPr>
        <w:t>«</w:t>
      </w:r>
      <w:r>
        <w:rPr>
          <w:rFonts w:hint="cs"/>
          <w:rtl/>
        </w:rPr>
        <w:t>کل موضوع فیه یعنی ف</w:t>
      </w:r>
      <w:r w:rsidR="008914B2">
        <w:rPr>
          <w:rFonts w:hint="cs"/>
          <w:rtl/>
        </w:rPr>
        <w:t>ي نوعه</w:t>
      </w:r>
      <w:r w:rsidR="00101352">
        <w:rPr>
          <w:rFonts w:hint="cs"/>
          <w:rtl/>
        </w:rPr>
        <w:t xml:space="preserve"> حلال</w:t>
      </w:r>
      <w:r w:rsidR="008914B2">
        <w:rPr>
          <w:rFonts w:hint="cs"/>
          <w:rtl/>
        </w:rPr>
        <w:t xml:space="preserve"> و حرام</w:t>
      </w:r>
      <w:r w:rsidR="00101352">
        <w:rPr>
          <w:rFonts w:hint="cs"/>
          <w:rtl/>
        </w:rPr>
        <w:t xml:space="preserve"> فهو لک حلال»</w:t>
      </w:r>
      <w:r w:rsidR="008914B2">
        <w:rPr>
          <w:rFonts w:hint="cs"/>
          <w:rtl/>
        </w:rPr>
        <w:t>.</w:t>
      </w:r>
    </w:p>
    <w:p w14:paraId="78F338BA" w14:textId="77777777" w:rsidR="008914B2" w:rsidRDefault="00000000" w:rsidP="009B6E0D">
      <w:pPr>
        <w:rPr>
          <w:rtl/>
        </w:rPr>
      </w:pPr>
      <w:r>
        <w:rPr>
          <w:rFonts w:hint="cs"/>
          <w:rtl/>
        </w:rPr>
        <w:t>سپس ایشان فرمود این هم اشکال دارد که مقصود از شیئ، نوع باشد و «کل نوع فیه حلال و حرام» یعنی «قسم منه حرام و قسم منه حلال»</w:t>
      </w:r>
      <w:r w:rsidR="009B6E0D">
        <w:rPr>
          <w:rFonts w:hint="cs"/>
          <w:rtl/>
        </w:rPr>
        <w:t>؛ بخاطر اینکه</w:t>
      </w:r>
      <w:r>
        <w:rPr>
          <w:rFonts w:hint="cs"/>
          <w:rtl/>
        </w:rPr>
        <w:t xml:space="preserve"> </w:t>
      </w:r>
      <w:r w:rsidR="009B6E0D">
        <w:rPr>
          <w:rFonts w:hint="cs"/>
          <w:rtl/>
        </w:rPr>
        <w:t xml:space="preserve">در «فهو لک حلال» </w:t>
      </w:r>
      <w:r>
        <w:rPr>
          <w:rFonts w:hint="cs"/>
          <w:rtl/>
        </w:rPr>
        <w:t>یک استخدام دیگری لازم است</w:t>
      </w:r>
      <w:r w:rsidR="009B6E0D">
        <w:rPr>
          <w:rFonts w:hint="cs"/>
          <w:rtl/>
        </w:rPr>
        <w:t>؛</w:t>
      </w:r>
      <w:r>
        <w:rPr>
          <w:rFonts w:hint="cs"/>
          <w:rtl/>
        </w:rPr>
        <w:t xml:space="preserve"> چراکه خود نوع بما هو نوع حلال نیست، زیرا می</w:t>
      </w:r>
      <w:r>
        <w:rPr>
          <w:rFonts w:hint="eastAsia"/>
          <w:rtl/>
        </w:rPr>
        <w:t>‌</w:t>
      </w:r>
      <w:r>
        <w:rPr>
          <w:rFonts w:hint="cs"/>
          <w:rtl/>
        </w:rPr>
        <w:t>دانیم قسمی از آن حرام است. پس در واقع «فهو» یعنی قسم یا فردی از او که مشکوک است</w:t>
      </w:r>
      <w:r w:rsidR="005155BC">
        <w:rPr>
          <w:rFonts w:hint="cs"/>
          <w:rtl/>
        </w:rPr>
        <w:t>،</w:t>
      </w:r>
      <w:r>
        <w:rPr>
          <w:rFonts w:hint="cs"/>
          <w:rtl/>
        </w:rPr>
        <w:t xml:space="preserve"> برای تو حلال است. </w:t>
      </w:r>
    </w:p>
    <w:p w14:paraId="25D431C8" w14:textId="77777777" w:rsidR="00C80116" w:rsidRDefault="00000000" w:rsidP="005B3B14">
      <w:pPr>
        <w:pStyle w:val="Heading1"/>
        <w:rPr>
          <w:rtl/>
        </w:rPr>
      </w:pPr>
      <w:bookmarkStart w:id="234" w:name="_Toc118724782"/>
      <w:r>
        <w:rPr>
          <w:rFonts w:hint="cs"/>
          <w:rtl/>
        </w:rPr>
        <w:t>نقل مرحوم حلّی از درس محقق عراقی در استدلال به روایت</w:t>
      </w:r>
      <w:bookmarkEnd w:id="234"/>
      <w:r>
        <w:rPr>
          <w:rFonts w:hint="cs"/>
          <w:rtl/>
        </w:rPr>
        <w:t xml:space="preserve"> </w:t>
      </w:r>
    </w:p>
    <w:p w14:paraId="58868305" w14:textId="77777777" w:rsidR="004C5DF6" w:rsidRDefault="00000000" w:rsidP="007B2373">
      <w:pPr>
        <w:ind w:firstLine="0"/>
        <w:rPr>
          <w:rtl/>
        </w:rPr>
      </w:pPr>
      <w:r>
        <w:rPr>
          <w:rFonts w:hint="cs"/>
          <w:rtl/>
        </w:rPr>
        <w:t>سپس نتیجه می</w:t>
      </w:r>
      <w:r>
        <w:rPr>
          <w:rFonts w:hint="eastAsia"/>
        </w:rPr>
        <w:t>‌</w:t>
      </w:r>
      <w:r>
        <w:rPr>
          <w:rFonts w:hint="cs"/>
          <w:rtl/>
        </w:rPr>
        <w:t>گیرد که أولی، مطلبی است که استاد ما یعنی مرحوم محقق عراقی «</w:t>
      </w:r>
      <w:r w:rsidR="007B2373">
        <w:rPr>
          <w:rFonts w:hint="cs"/>
          <w:rtl/>
        </w:rPr>
        <w:t>فیما</w:t>
      </w:r>
      <w:r>
        <w:rPr>
          <w:rFonts w:hint="cs"/>
          <w:rtl/>
        </w:rPr>
        <w:t xml:space="preserve"> حررته عنه»</w:t>
      </w:r>
      <w:r>
        <w:rPr>
          <w:rStyle w:val="FootnoteReference"/>
          <w:rtl/>
        </w:rPr>
        <w:footnoteReference w:id="72"/>
      </w:r>
      <w:r>
        <w:rPr>
          <w:rFonts w:hint="cs"/>
          <w:rtl/>
        </w:rPr>
        <w:t xml:space="preserve"> می</w:t>
      </w:r>
      <w:r>
        <w:rPr>
          <w:rFonts w:hint="eastAsia"/>
          <w:rtl/>
        </w:rPr>
        <w:t>‌</w:t>
      </w:r>
      <w:r>
        <w:rPr>
          <w:rFonts w:hint="cs"/>
          <w:rtl/>
        </w:rPr>
        <w:t>فرماید.</w:t>
      </w:r>
    </w:p>
    <w:p w14:paraId="3B5D4DF4" w14:textId="77777777" w:rsidR="004C5DF6" w:rsidRDefault="00000000" w:rsidP="00C80116">
      <w:pPr>
        <w:rPr>
          <w:rtl/>
        </w:rPr>
      </w:pPr>
      <w:r>
        <w:rPr>
          <w:rFonts w:hint="cs"/>
          <w:rtl/>
        </w:rPr>
        <w:t>آن مطلب اینست که اساسا «کل شیء فیه حلال و حرام»، به نوع برمی</w:t>
      </w:r>
      <w:r>
        <w:rPr>
          <w:rFonts w:hint="eastAsia"/>
          <w:rtl/>
        </w:rPr>
        <w:t>‌</w:t>
      </w:r>
      <w:r>
        <w:rPr>
          <w:rFonts w:hint="cs"/>
          <w:rtl/>
        </w:rPr>
        <w:t xml:space="preserve">گردد نه به فرد، لکن نه آن نوعی که قبلا بحث کردیم. نوعی داشتیم مثل لحم که یک قسم آن قطعا حرام است تفصیلا و یک قسم دیگرش قطعا حلال است </w:t>
      </w:r>
      <w:r w:rsidR="00C823CB">
        <w:rPr>
          <w:rFonts w:hint="cs"/>
          <w:rtl/>
        </w:rPr>
        <w:t>تفصیلا. مقصود،</w:t>
      </w:r>
      <w:r>
        <w:rPr>
          <w:rFonts w:hint="cs"/>
          <w:rtl/>
        </w:rPr>
        <w:t xml:space="preserve"> این نوع نیست که بگوید </w:t>
      </w:r>
      <w:r w:rsidRPr="007B1AF9">
        <w:rPr>
          <w:rFonts w:hint="cs"/>
          <w:rtl/>
        </w:rPr>
        <w:t>حلال است</w:t>
      </w:r>
      <w:r w:rsidR="009B6E0D" w:rsidRPr="007B1AF9">
        <w:rPr>
          <w:rFonts w:hint="cs"/>
          <w:rtl/>
        </w:rPr>
        <w:t xml:space="preserve"> تا به استخدام نیاز داشته باشد</w:t>
      </w:r>
      <w:r w:rsidR="00A34CA0">
        <w:rPr>
          <w:rFonts w:hint="cs"/>
          <w:rtl/>
        </w:rPr>
        <w:t xml:space="preserve"> بلکه مقصود نوعی است که علم تفصیلی به حلیت برخی اقسام معین آن و حرمت برخی اقسام معین دیگر آن نداریم و فقط اجمالا می</w:t>
      </w:r>
      <w:r w:rsidR="006E2C2F">
        <w:rPr>
          <w:rFonts w:hint="cs"/>
        </w:rPr>
        <w:t>‍</w:t>
      </w:r>
      <w:r w:rsidR="00A34CA0">
        <w:rPr>
          <w:rFonts w:hint="cs"/>
          <w:rtl/>
        </w:rPr>
        <w:t>دانیم که در این نوع برخی اقسام حلال است و برخی اقسام دیگر آن حرام. ایشان معتقد است که بنابر این تفسیر از روایت دیگر هیچ استخدامی در ضمیر «فهو لک حلال» لازم نمی</w:t>
      </w:r>
      <w:r w:rsidR="006E2C2F">
        <w:rPr>
          <w:rFonts w:hint="cs"/>
        </w:rPr>
        <w:t>‍</w:t>
      </w:r>
      <w:r w:rsidR="00A34CA0">
        <w:rPr>
          <w:rFonts w:hint="cs"/>
          <w:rtl/>
        </w:rPr>
        <w:t xml:space="preserve">آید. بر اساس نقل </w:t>
      </w:r>
      <w:r w:rsidR="007B1AF9">
        <w:rPr>
          <w:rFonts w:hint="cs"/>
          <w:rtl/>
        </w:rPr>
        <w:t xml:space="preserve">مرحوم آیت الله حلّی از استاد خود محقق عراقی </w:t>
      </w:r>
      <w:r w:rsidR="00A34CA0">
        <w:rPr>
          <w:rFonts w:hint="cs"/>
          <w:rtl/>
        </w:rPr>
        <w:t>برای رهایی از این استخدام باید بگوییم که</w:t>
      </w:r>
      <w:r w:rsidR="007B1AF9">
        <w:rPr>
          <w:rFonts w:hint="cs"/>
          <w:rtl/>
        </w:rPr>
        <w:t xml:space="preserve"> </w:t>
      </w:r>
      <w:r w:rsidR="00C823CB">
        <w:rPr>
          <w:rFonts w:hint="cs"/>
          <w:rtl/>
        </w:rPr>
        <w:t xml:space="preserve">مقصود </w:t>
      </w:r>
      <w:r w:rsidR="007B1AF9">
        <w:rPr>
          <w:rFonts w:hint="cs"/>
          <w:rtl/>
        </w:rPr>
        <w:t xml:space="preserve">از «کل شیء فیه حلال و حرام» هر نوعی مثل لحم است که اجمالا </w:t>
      </w:r>
      <w:r w:rsidR="00A34CA0">
        <w:rPr>
          <w:rFonts w:hint="cs"/>
          <w:rtl/>
        </w:rPr>
        <w:t xml:space="preserve">و نه تفصیلا </w:t>
      </w:r>
      <w:r w:rsidR="007B1AF9">
        <w:rPr>
          <w:rFonts w:hint="cs"/>
          <w:rtl/>
        </w:rPr>
        <w:t>می</w:t>
      </w:r>
      <w:r w:rsidR="006E2C2F">
        <w:rPr>
          <w:rFonts w:hint="cs"/>
        </w:rPr>
        <w:t>‍</w:t>
      </w:r>
      <w:r w:rsidR="007B1AF9">
        <w:rPr>
          <w:rFonts w:hint="cs"/>
          <w:rtl/>
        </w:rPr>
        <w:t xml:space="preserve">دانیم برخی اقسام آن حلال است و برخی اقسام آن حرام. </w:t>
      </w:r>
      <w:r w:rsidR="00A34CA0">
        <w:rPr>
          <w:rFonts w:hint="cs"/>
          <w:rtl/>
        </w:rPr>
        <w:t xml:space="preserve">نه اینکه برخی اقسام معین آن حلال و برخی اقسام معین دیگر آن حرام است. </w:t>
      </w:r>
      <w:r>
        <w:rPr>
          <w:rFonts w:hint="cs"/>
          <w:rtl/>
        </w:rPr>
        <w:t>مثل ل</w:t>
      </w:r>
      <w:r w:rsidR="003650C1">
        <w:rPr>
          <w:rFonts w:hint="cs"/>
          <w:rtl/>
        </w:rPr>
        <w:t xml:space="preserve">حمی </w:t>
      </w:r>
      <w:r>
        <w:rPr>
          <w:rFonts w:hint="cs"/>
          <w:rtl/>
        </w:rPr>
        <w:t>که</w:t>
      </w:r>
      <w:r w:rsidR="003650C1">
        <w:rPr>
          <w:rFonts w:hint="cs"/>
          <w:rtl/>
        </w:rPr>
        <w:t xml:space="preserve"> علم اجمالی داریم ب</w:t>
      </w:r>
      <w:r>
        <w:rPr>
          <w:rFonts w:hint="cs"/>
          <w:rtl/>
        </w:rPr>
        <w:t>رخی از آن حلال و برخی دیگر حرام است.</w:t>
      </w:r>
      <w:r w:rsidR="003650C1">
        <w:rPr>
          <w:rFonts w:hint="cs"/>
          <w:rtl/>
        </w:rPr>
        <w:t xml:space="preserve"> این نوع که علم اجمالی داریم</w:t>
      </w:r>
      <w:r w:rsidR="005155BC">
        <w:rPr>
          <w:rFonts w:hint="cs"/>
          <w:rtl/>
        </w:rPr>
        <w:t>،</w:t>
      </w:r>
      <w:r w:rsidR="003650C1">
        <w:rPr>
          <w:rFonts w:hint="cs"/>
          <w:rtl/>
        </w:rPr>
        <w:t xml:space="preserve"> </w:t>
      </w:r>
      <w:r>
        <w:rPr>
          <w:rFonts w:hint="cs"/>
          <w:rtl/>
        </w:rPr>
        <w:t>برای شما</w:t>
      </w:r>
      <w:r w:rsidR="003650C1">
        <w:rPr>
          <w:rFonts w:hint="cs"/>
          <w:rtl/>
        </w:rPr>
        <w:t xml:space="preserve"> حلال </w:t>
      </w:r>
      <w:r>
        <w:rPr>
          <w:rFonts w:hint="cs"/>
          <w:rtl/>
        </w:rPr>
        <w:t xml:space="preserve">است </w:t>
      </w:r>
      <w:r w:rsidR="003650C1">
        <w:rPr>
          <w:rFonts w:hint="cs"/>
          <w:rtl/>
        </w:rPr>
        <w:t>تا آن قسم حرام را بعینه بیابید. تعبیر بعینه موید این معناست کما اینکه در بحث آتی به تفصیل بیشتری عرض می</w:t>
      </w:r>
      <w:r w:rsidR="003650C1">
        <w:rPr>
          <w:rFonts w:hint="eastAsia"/>
          <w:rtl/>
        </w:rPr>
        <w:t>‌</w:t>
      </w:r>
      <w:r w:rsidR="003650C1">
        <w:rPr>
          <w:rFonts w:hint="cs"/>
          <w:rtl/>
        </w:rPr>
        <w:t xml:space="preserve">شود. </w:t>
      </w:r>
    </w:p>
    <w:p w14:paraId="05845C24" w14:textId="77777777" w:rsidR="00C80116" w:rsidRDefault="00000000" w:rsidP="00C823CB">
      <w:pPr>
        <w:rPr>
          <w:rtl/>
        </w:rPr>
      </w:pPr>
      <w:r>
        <w:rPr>
          <w:rFonts w:hint="cs"/>
          <w:rtl/>
        </w:rPr>
        <w:t xml:space="preserve">البته </w:t>
      </w:r>
      <w:r w:rsidR="003650C1">
        <w:rPr>
          <w:rFonts w:hint="cs"/>
          <w:rtl/>
        </w:rPr>
        <w:t>اینجا از لفظ بعینه استفاده نمی</w:t>
      </w:r>
      <w:r w:rsidR="003650C1">
        <w:rPr>
          <w:rFonts w:hint="eastAsia"/>
          <w:rtl/>
        </w:rPr>
        <w:t>‌</w:t>
      </w:r>
      <w:r w:rsidR="008914B2">
        <w:rPr>
          <w:rFonts w:hint="cs"/>
          <w:rtl/>
        </w:rPr>
        <w:t>کنیم که بحث آتی است. اینجا از</w:t>
      </w:r>
      <w:r w:rsidR="0049378D">
        <w:rPr>
          <w:rFonts w:hint="cs"/>
          <w:rtl/>
        </w:rPr>
        <w:t xml:space="preserve"> تعارضی که بین ظهور </w:t>
      </w:r>
      <w:r w:rsidR="008914B2">
        <w:rPr>
          <w:rFonts w:hint="cs"/>
          <w:rtl/>
        </w:rPr>
        <w:t>«</w:t>
      </w:r>
      <w:r w:rsidR="0049378D">
        <w:rPr>
          <w:rFonts w:hint="cs"/>
          <w:rtl/>
        </w:rPr>
        <w:t>کل شیء فیه حلال و حرام</w:t>
      </w:r>
      <w:r w:rsidR="008914B2">
        <w:rPr>
          <w:rFonts w:hint="cs"/>
          <w:rtl/>
        </w:rPr>
        <w:t>»</w:t>
      </w:r>
      <w:r w:rsidR="0049378D">
        <w:rPr>
          <w:rFonts w:hint="cs"/>
          <w:rtl/>
        </w:rPr>
        <w:t xml:space="preserve"> در انقسام ف</w:t>
      </w:r>
      <w:r>
        <w:rPr>
          <w:rFonts w:hint="cs"/>
          <w:rtl/>
        </w:rPr>
        <w:t xml:space="preserve">علی و ظهور رجوع ضمیر به خود </w:t>
      </w:r>
      <w:r w:rsidRPr="00A34CA0">
        <w:rPr>
          <w:rFonts w:hint="cs"/>
          <w:rtl/>
        </w:rPr>
        <w:t>شیء</w:t>
      </w:r>
      <w:r w:rsidR="0049378D" w:rsidRPr="00A34CA0">
        <w:rPr>
          <w:rFonts w:hint="cs"/>
          <w:rtl/>
        </w:rPr>
        <w:t>،</w:t>
      </w:r>
      <w:r w:rsidR="008914B2" w:rsidRPr="00A34CA0">
        <w:rPr>
          <w:rFonts w:hint="cs"/>
          <w:rtl/>
        </w:rPr>
        <w:t xml:space="preserve"> استفاده می</w:t>
      </w:r>
      <w:r w:rsidR="008914B2" w:rsidRPr="00A34CA0">
        <w:rPr>
          <w:rFonts w:hint="eastAsia"/>
          <w:rtl/>
        </w:rPr>
        <w:t>‌</w:t>
      </w:r>
      <w:r w:rsidR="008914B2" w:rsidRPr="00A34CA0">
        <w:rPr>
          <w:rFonts w:hint="cs"/>
          <w:rtl/>
        </w:rPr>
        <w:t>کنیم. نمی</w:t>
      </w:r>
      <w:r w:rsidR="008914B2" w:rsidRPr="00A34CA0">
        <w:rPr>
          <w:rFonts w:hint="eastAsia"/>
          <w:rtl/>
        </w:rPr>
        <w:t>‌</w:t>
      </w:r>
      <w:r w:rsidR="008914B2" w:rsidRPr="00A34CA0">
        <w:rPr>
          <w:rFonts w:hint="cs"/>
          <w:rtl/>
        </w:rPr>
        <w:t>توان به هر دو ظهور تحفظ کرد.</w:t>
      </w:r>
      <w:r w:rsidR="0049378D" w:rsidRPr="00A34CA0">
        <w:rPr>
          <w:rFonts w:hint="cs"/>
          <w:rtl/>
        </w:rPr>
        <w:t xml:space="preserve"> </w:t>
      </w:r>
      <w:r w:rsidR="008914B2" w:rsidRPr="00A34CA0">
        <w:rPr>
          <w:rFonts w:hint="cs"/>
          <w:rtl/>
        </w:rPr>
        <w:t xml:space="preserve">در پاسخ، </w:t>
      </w:r>
      <w:r w:rsidR="0049378D" w:rsidRPr="00A34CA0">
        <w:rPr>
          <w:rFonts w:hint="cs"/>
          <w:rtl/>
        </w:rPr>
        <w:t>راه</w:t>
      </w:r>
      <w:r w:rsidR="0049378D" w:rsidRPr="00A34CA0">
        <w:rPr>
          <w:rFonts w:hint="eastAsia"/>
          <w:rtl/>
        </w:rPr>
        <w:t>‌</w:t>
      </w:r>
      <w:r w:rsidR="0049378D" w:rsidRPr="00A34CA0">
        <w:rPr>
          <w:rFonts w:hint="cs"/>
          <w:rtl/>
        </w:rPr>
        <w:t xml:space="preserve">های مختلفی </w:t>
      </w:r>
      <w:r w:rsidR="008914B2" w:rsidRPr="00A34CA0">
        <w:rPr>
          <w:rFonts w:hint="cs"/>
          <w:rtl/>
        </w:rPr>
        <w:t>مطرح می</w:t>
      </w:r>
      <w:r w:rsidR="008914B2" w:rsidRPr="00A34CA0">
        <w:rPr>
          <w:rFonts w:hint="eastAsia"/>
          <w:rtl/>
        </w:rPr>
        <w:t>‌</w:t>
      </w:r>
      <w:r w:rsidR="008914B2" w:rsidRPr="00A34CA0">
        <w:rPr>
          <w:rFonts w:hint="cs"/>
          <w:rtl/>
        </w:rPr>
        <w:t>شود: یک راه</w:t>
      </w:r>
      <w:r w:rsidR="0049378D" w:rsidRPr="00A34CA0">
        <w:rPr>
          <w:rFonts w:hint="cs"/>
          <w:rtl/>
        </w:rPr>
        <w:t xml:space="preserve"> استخدام</w:t>
      </w:r>
      <w:r w:rsidR="008914B2" w:rsidRPr="00A34CA0">
        <w:rPr>
          <w:rFonts w:hint="cs"/>
          <w:rtl/>
        </w:rPr>
        <w:t xml:space="preserve"> است</w:t>
      </w:r>
      <w:r w:rsidRPr="00A34CA0">
        <w:rPr>
          <w:rFonts w:hint="cs"/>
          <w:rtl/>
        </w:rPr>
        <w:t xml:space="preserve"> یعنی از ظهور دوم</w:t>
      </w:r>
      <w:r w:rsidR="00A34CA0">
        <w:rPr>
          <w:rFonts w:hint="cs"/>
          <w:rtl/>
        </w:rPr>
        <w:t>(برگشت ضمیر به خود شیء)</w:t>
      </w:r>
      <w:r w:rsidRPr="00A34CA0">
        <w:rPr>
          <w:rFonts w:hint="cs"/>
          <w:rtl/>
        </w:rPr>
        <w:t xml:space="preserve"> رفع ید کنیم</w:t>
      </w:r>
      <w:r w:rsidR="008914B2" w:rsidRPr="00A34CA0">
        <w:rPr>
          <w:rFonts w:hint="cs"/>
          <w:rtl/>
        </w:rPr>
        <w:t>.</w:t>
      </w:r>
      <w:r w:rsidR="008914B2">
        <w:rPr>
          <w:rFonts w:hint="cs"/>
          <w:rtl/>
        </w:rPr>
        <w:t xml:space="preserve"> راه</w:t>
      </w:r>
      <w:r w:rsidR="008914B2">
        <w:rPr>
          <w:rFonts w:hint="eastAsia"/>
          <w:rtl/>
        </w:rPr>
        <w:t>‌</w:t>
      </w:r>
      <w:r w:rsidR="008914B2">
        <w:rPr>
          <w:rFonts w:hint="cs"/>
          <w:rtl/>
        </w:rPr>
        <w:t xml:space="preserve"> دیگر </w:t>
      </w:r>
      <w:r w:rsidR="0049378D">
        <w:rPr>
          <w:rFonts w:hint="cs"/>
          <w:rtl/>
        </w:rPr>
        <w:t xml:space="preserve">اینکه </w:t>
      </w:r>
      <w:r>
        <w:rPr>
          <w:rFonts w:hint="cs"/>
          <w:rtl/>
        </w:rPr>
        <w:t>«</w:t>
      </w:r>
      <w:r w:rsidR="0049378D">
        <w:rPr>
          <w:rFonts w:hint="cs"/>
          <w:rtl/>
        </w:rPr>
        <w:t>کل شیء</w:t>
      </w:r>
      <w:r>
        <w:rPr>
          <w:rFonts w:hint="cs"/>
          <w:rtl/>
        </w:rPr>
        <w:t>» یعنی «ک</w:t>
      </w:r>
      <w:r w:rsidR="0049378D">
        <w:rPr>
          <w:rFonts w:hint="cs"/>
          <w:rtl/>
        </w:rPr>
        <w:t>ل نوع</w:t>
      </w:r>
      <w:r>
        <w:rPr>
          <w:rFonts w:hint="cs"/>
          <w:rtl/>
        </w:rPr>
        <w:t>»</w:t>
      </w:r>
      <w:r w:rsidR="0049378D">
        <w:rPr>
          <w:rFonts w:hint="cs"/>
          <w:rtl/>
        </w:rPr>
        <w:t xml:space="preserve"> </w:t>
      </w:r>
      <w:r>
        <w:rPr>
          <w:rFonts w:hint="cs"/>
          <w:rtl/>
        </w:rPr>
        <w:t>نه مصداق و فرد؛ و</w:t>
      </w:r>
      <w:r w:rsidR="00602AF2">
        <w:rPr>
          <w:rFonts w:hint="cs"/>
          <w:rtl/>
        </w:rPr>
        <w:t xml:space="preserve"> مقصود از </w:t>
      </w:r>
      <w:r>
        <w:rPr>
          <w:rFonts w:hint="cs"/>
          <w:rtl/>
        </w:rPr>
        <w:t>«</w:t>
      </w:r>
      <w:r w:rsidR="00602AF2">
        <w:rPr>
          <w:rFonts w:hint="cs"/>
          <w:rtl/>
        </w:rPr>
        <w:t>فیه حلال و حرام</w:t>
      </w:r>
      <w:r>
        <w:rPr>
          <w:rFonts w:hint="cs"/>
          <w:rtl/>
        </w:rPr>
        <w:t>»</w:t>
      </w:r>
      <w:r w:rsidR="00F63B74">
        <w:rPr>
          <w:rFonts w:hint="cs"/>
          <w:rtl/>
        </w:rPr>
        <w:t xml:space="preserve"> این است که</w:t>
      </w:r>
      <w:r w:rsidR="00602AF2">
        <w:rPr>
          <w:rFonts w:hint="cs"/>
          <w:rtl/>
        </w:rPr>
        <w:t xml:space="preserve"> </w:t>
      </w:r>
      <w:r w:rsidR="00A34CA0">
        <w:rPr>
          <w:rFonts w:hint="cs"/>
          <w:rtl/>
        </w:rPr>
        <w:t>بالاجمال می</w:t>
      </w:r>
      <w:r w:rsidR="00A34CA0">
        <w:rPr>
          <w:rFonts w:hint="eastAsia"/>
          <w:rtl/>
        </w:rPr>
        <w:t>‌</w:t>
      </w:r>
      <w:r w:rsidR="00A34CA0">
        <w:rPr>
          <w:rFonts w:hint="cs"/>
          <w:rtl/>
        </w:rPr>
        <w:t>دانیم حلالی و حرامی</w:t>
      </w:r>
      <w:r w:rsidR="00A34CA0" w:rsidRPr="005155BC">
        <w:rPr>
          <w:rFonts w:hint="cs"/>
          <w:rtl/>
        </w:rPr>
        <w:t xml:space="preserve"> </w:t>
      </w:r>
      <w:r w:rsidR="00A34CA0">
        <w:rPr>
          <w:rFonts w:hint="cs"/>
          <w:rtl/>
        </w:rPr>
        <w:t xml:space="preserve">هست </w:t>
      </w:r>
      <w:r w:rsidR="00602AF2">
        <w:rPr>
          <w:rFonts w:hint="cs"/>
          <w:rtl/>
        </w:rPr>
        <w:t xml:space="preserve">نه اینکه قسم معینی حلال و قسم معینی حرام </w:t>
      </w:r>
      <w:r>
        <w:rPr>
          <w:rFonts w:hint="cs"/>
          <w:rtl/>
        </w:rPr>
        <w:t>باشد</w:t>
      </w:r>
      <w:r w:rsidR="00602AF2">
        <w:rPr>
          <w:rFonts w:hint="cs"/>
          <w:rtl/>
        </w:rPr>
        <w:t>.</w:t>
      </w:r>
    </w:p>
    <w:p w14:paraId="41CF8408" w14:textId="77777777" w:rsidR="00147F44" w:rsidRDefault="00000000" w:rsidP="005155BC">
      <w:pPr>
        <w:rPr>
          <w:rtl/>
        </w:rPr>
      </w:pPr>
      <w:r>
        <w:rPr>
          <w:rFonts w:hint="cs"/>
          <w:rtl/>
        </w:rPr>
        <w:t xml:space="preserve"> نتیجه این می</w:t>
      </w:r>
      <w:r>
        <w:rPr>
          <w:rFonts w:hint="eastAsia"/>
          <w:rtl/>
        </w:rPr>
        <w:t>‌</w:t>
      </w:r>
      <w:r w:rsidR="005155BC">
        <w:rPr>
          <w:rFonts w:hint="cs"/>
          <w:rtl/>
        </w:rPr>
        <w:t xml:space="preserve">شود که مفاد این روایت شریف، </w:t>
      </w:r>
      <w:r>
        <w:rPr>
          <w:rFonts w:hint="cs"/>
          <w:rtl/>
        </w:rPr>
        <w:t xml:space="preserve">راجع به شبهات حکمیه </w:t>
      </w:r>
      <w:r w:rsidR="005155BC">
        <w:rPr>
          <w:rFonts w:hint="cs"/>
          <w:rtl/>
        </w:rPr>
        <w:t xml:space="preserve">و </w:t>
      </w:r>
      <w:r>
        <w:rPr>
          <w:rFonts w:hint="cs"/>
          <w:rtl/>
        </w:rPr>
        <w:t>در ج</w:t>
      </w:r>
      <w:r w:rsidR="00C80116">
        <w:rPr>
          <w:rFonts w:hint="cs"/>
          <w:rtl/>
        </w:rPr>
        <w:t>ایی است که علم اجمالی داریم به یک حرامی</w:t>
      </w:r>
      <w:r>
        <w:rPr>
          <w:rFonts w:hint="cs"/>
          <w:rtl/>
        </w:rPr>
        <w:t xml:space="preserve"> در انواع</w:t>
      </w:r>
      <w:r w:rsidR="00C80116">
        <w:rPr>
          <w:rFonts w:hint="cs"/>
          <w:rtl/>
        </w:rPr>
        <w:t>،</w:t>
      </w:r>
      <w:r>
        <w:rPr>
          <w:rFonts w:hint="cs"/>
          <w:rtl/>
        </w:rPr>
        <w:t xml:space="preserve"> نه اینکه </w:t>
      </w:r>
      <w:r w:rsidR="00C80116">
        <w:rPr>
          <w:rFonts w:hint="cs"/>
          <w:rtl/>
        </w:rPr>
        <w:t>به طور معین آن را</w:t>
      </w:r>
      <w:r>
        <w:rPr>
          <w:rFonts w:hint="cs"/>
          <w:rtl/>
        </w:rPr>
        <w:t xml:space="preserve"> بدانیم. </w:t>
      </w:r>
      <w:r w:rsidR="00C80116">
        <w:rPr>
          <w:rFonts w:hint="cs"/>
          <w:rtl/>
        </w:rPr>
        <w:t>برای مثال</w:t>
      </w:r>
      <w:r>
        <w:rPr>
          <w:rFonts w:hint="cs"/>
          <w:rtl/>
        </w:rPr>
        <w:t xml:space="preserve"> می</w:t>
      </w:r>
      <w:r>
        <w:rPr>
          <w:rFonts w:hint="eastAsia"/>
          <w:rtl/>
        </w:rPr>
        <w:t>‌</w:t>
      </w:r>
      <w:r>
        <w:rPr>
          <w:rFonts w:hint="cs"/>
          <w:rtl/>
        </w:rPr>
        <w:t>دانیم در عالم</w:t>
      </w:r>
      <w:r w:rsidR="005155BC">
        <w:rPr>
          <w:rFonts w:hint="cs"/>
          <w:rtl/>
        </w:rPr>
        <w:t>،</w:t>
      </w:r>
      <w:r>
        <w:rPr>
          <w:rFonts w:hint="cs"/>
          <w:rtl/>
        </w:rPr>
        <w:t xml:space="preserve"> </w:t>
      </w:r>
      <w:r w:rsidR="0015027D">
        <w:rPr>
          <w:rFonts w:hint="cs"/>
          <w:rtl/>
        </w:rPr>
        <w:t xml:space="preserve">لحم حرام و </w:t>
      </w:r>
      <w:r w:rsidR="00C80116">
        <w:rPr>
          <w:rFonts w:hint="cs"/>
          <w:rtl/>
        </w:rPr>
        <w:t xml:space="preserve">نیز </w:t>
      </w:r>
      <w:r w:rsidR="0015027D">
        <w:rPr>
          <w:rFonts w:hint="cs"/>
          <w:rtl/>
        </w:rPr>
        <w:t xml:space="preserve">لحم حلال </w:t>
      </w:r>
      <w:r w:rsidR="00C80116">
        <w:rPr>
          <w:rFonts w:hint="cs"/>
          <w:rtl/>
        </w:rPr>
        <w:t>وجود دارد</w:t>
      </w:r>
      <w:r w:rsidR="0015027D">
        <w:rPr>
          <w:rFonts w:hint="cs"/>
          <w:rtl/>
        </w:rPr>
        <w:t>. پس اجمالا می</w:t>
      </w:r>
      <w:r w:rsidR="00C80116">
        <w:rPr>
          <w:rFonts w:hint="eastAsia"/>
          <w:rtl/>
        </w:rPr>
        <w:t>‌</w:t>
      </w:r>
      <w:r w:rsidR="0015027D">
        <w:rPr>
          <w:rFonts w:hint="cs"/>
          <w:rtl/>
        </w:rPr>
        <w:t>دانیم در لحم</w:t>
      </w:r>
      <w:r w:rsidR="00C80116">
        <w:rPr>
          <w:rFonts w:hint="cs"/>
          <w:rtl/>
        </w:rPr>
        <w:t>،</w:t>
      </w:r>
      <w:r w:rsidR="0015027D">
        <w:rPr>
          <w:rFonts w:hint="cs"/>
          <w:rtl/>
        </w:rPr>
        <w:t xml:space="preserve"> حرام و حلالی هست. آنگاه این روایت می</w:t>
      </w:r>
      <w:r w:rsidR="0015027D">
        <w:rPr>
          <w:rFonts w:hint="eastAsia"/>
          <w:rtl/>
        </w:rPr>
        <w:t>‌</w:t>
      </w:r>
      <w:r w:rsidR="0015027D">
        <w:rPr>
          <w:rFonts w:hint="cs"/>
          <w:rtl/>
        </w:rPr>
        <w:t>گوید وقتی اجمالا می</w:t>
      </w:r>
      <w:r w:rsidR="00C80116">
        <w:rPr>
          <w:rFonts w:hint="eastAsia"/>
          <w:rtl/>
        </w:rPr>
        <w:t>‌</w:t>
      </w:r>
      <w:r w:rsidR="0015027D">
        <w:rPr>
          <w:rFonts w:hint="cs"/>
          <w:rtl/>
        </w:rPr>
        <w:t>دانی</w:t>
      </w:r>
      <w:r w:rsidR="00C80116">
        <w:rPr>
          <w:rFonts w:hint="cs"/>
          <w:rtl/>
        </w:rPr>
        <w:t>د</w:t>
      </w:r>
      <w:r w:rsidR="0015027D">
        <w:rPr>
          <w:rFonts w:hint="cs"/>
          <w:rtl/>
        </w:rPr>
        <w:t xml:space="preserve"> حلالی و حرامی هست، این نوع برای تو حلال است حتی تعلم أنه حرام بعینه. </w:t>
      </w:r>
      <w:r>
        <w:rPr>
          <w:rFonts w:hint="cs"/>
          <w:rtl/>
        </w:rPr>
        <w:t>سپس می</w:t>
      </w:r>
      <w:r>
        <w:rPr>
          <w:rFonts w:hint="eastAsia"/>
          <w:rtl/>
        </w:rPr>
        <w:t>‌</w:t>
      </w:r>
      <w:r>
        <w:rPr>
          <w:rFonts w:hint="cs"/>
          <w:rtl/>
        </w:rPr>
        <w:t>فرماید بنظر می</w:t>
      </w:r>
      <w:r>
        <w:rPr>
          <w:rFonts w:hint="eastAsia"/>
          <w:rtl/>
        </w:rPr>
        <w:t>‌</w:t>
      </w:r>
      <w:r>
        <w:rPr>
          <w:rFonts w:hint="cs"/>
          <w:rtl/>
        </w:rPr>
        <w:t xml:space="preserve">رسد ظهور </w:t>
      </w:r>
      <w:r w:rsidR="00C80116">
        <w:rPr>
          <w:rFonts w:hint="cs"/>
          <w:rtl/>
        </w:rPr>
        <w:t>همین</w:t>
      </w:r>
      <w:r>
        <w:rPr>
          <w:rFonts w:hint="cs"/>
          <w:rtl/>
        </w:rPr>
        <w:t xml:space="preserve"> است و آن مشکل حل می</w:t>
      </w:r>
      <w:r>
        <w:rPr>
          <w:rFonts w:hint="eastAsia"/>
          <w:rtl/>
        </w:rPr>
        <w:t>‌</w:t>
      </w:r>
      <w:r>
        <w:rPr>
          <w:rFonts w:hint="cs"/>
          <w:rtl/>
        </w:rPr>
        <w:t xml:space="preserve">شود. </w:t>
      </w:r>
    </w:p>
    <w:p w14:paraId="5108EE2A" w14:textId="77777777" w:rsidR="00803967" w:rsidRDefault="00000000" w:rsidP="00803967">
      <w:pPr>
        <w:pStyle w:val="Heading1"/>
        <w:rPr>
          <w:rtl/>
        </w:rPr>
      </w:pPr>
      <w:bookmarkStart w:id="235" w:name="_Toc118724783"/>
      <w:r>
        <w:rPr>
          <w:rFonts w:hint="cs"/>
          <w:rtl/>
        </w:rPr>
        <w:t>اصلاح بیان محقق نائینی توسط مرحوم حلی</w:t>
      </w:r>
      <w:bookmarkEnd w:id="235"/>
      <w:r>
        <w:rPr>
          <w:rFonts w:hint="cs"/>
          <w:rtl/>
        </w:rPr>
        <w:t xml:space="preserve"> </w:t>
      </w:r>
    </w:p>
    <w:p w14:paraId="5EA59121" w14:textId="77777777" w:rsidR="00803967" w:rsidRDefault="00000000" w:rsidP="00803967">
      <w:pPr>
        <w:rPr>
          <w:rtl/>
        </w:rPr>
      </w:pPr>
      <w:r>
        <w:rPr>
          <w:rFonts w:hint="cs"/>
          <w:rtl/>
        </w:rPr>
        <w:t>ایشان در ادامه می</w:t>
      </w:r>
      <w:r>
        <w:rPr>
          <w:rFonts w:hint="eastAsia"/>
          <w:rtl/>
        </w:rPr>
        <w:t>‌</w:t>
      </w:r>
      <w:r>
        <w:rPr>
          <w:rFonts w:hint="cs"/>
          <w:rtl/>
        </w:rPr>
        <w:t>گوید به این نیز نمی</w:t>
      </w:r>
      <w:r>
        <w:rPr>
          <w:rFonts w:hint="eastAsia"/>
          <w:rtl/>
        </w:rPr>
        <w:t>‌</w:t>
      </w:r>
      <w:r>
        <w:rPr>
          <w:rFonts w:hint="cs"/>
          <w:rtl/>
        </w:rPr>
        <w:t xml:space="preserve">توان </w:t>
      </w:r>
      <w:r w:rsidR="00147F44">
        <w:rPr>
          <w:rFonts w:hint="cs"/>
          <w:rtl/>
        </w:rPr>
        <w:t>ملتزم شد،</w:t>
      </w:r>
      <w:r>
        <w:rPr>
          <w:rFonts w:hint="cs"/>
          <w:rtl/>
        </w:rPr>
        <w:t xml:space="preserve"> چون علم اجمالی در شبهات حکمیه اینطور می</w:t>
      </w:r>
      <w:r>
        <w:rPr>
          <w:rFonts w:hint="eastAsia"/>
          <w:rtl/>
        </w:rPr>
        <w:t>‌</w:t>
      </w:r>
      <w:r>
        <w:rPr>
          <w:rFonts w:hint="cs"/>
          <w:rtl/>
        </w:rPr>
        <w:t>شود ک</w:t>
      </w:r>
      <w:r w:rsidR="00147F44">
        <w:rPr>
          <w:rFonts w:hint="cs"/>
          <w:rtl/>
        </w:rPr>
        <w:t xml:space="preserve">ه </w:t>
      </w:r>
      <w:r>
        <w:rPr>
          <w:rFonts w:hint="cs"/>
          <w:rtl/>
        </w:rPr>
        <w:t>برای مثال</w:t>
      </w:r>
      <w:r w:rsidR="00147F44">
        <w:rPr>
          <w:rFonts w:hint="cs"/>
          <w:rtl/>
        </w:rPr>
        <w:t xml:space="preserve"> نمی</w:t>
      </w:r>
      <w:r w:rsidR="00147F44">
        <w:rPr>
          <w:rFonts w:hint="eastAsia"/>
          <w:rtl/>
        </w:rPr>
        <w:t>‌</w:t>
      </w:r>
      <w:r w:rsidR="00147F44">
        <w:rPr>
          <w:rFonts w:hint="cs"/>
          <w:rtl/>
        </w:rPr>
        <w:t xml:space="preserve">دانیم لحم حمیر </w:t>
      </w:r>
      <w:r>
        <w:rPr>
          <w:rFonts w:hint="cs"/>
          <w:rtl/>
        </w:rPr>
        <w:t xml:space="preserve">حرام است یا حلال، آنگاه </w:t>
      </w:r>
      <w:r w:rsidR="00147F44">
        <w:rPr>
          <w:rFonts w:hint="cs"/>
          <w:rtl/>
        </w:rPr>
        <w:t>بگوییم لحم حمیر قسمی از لحم است و در کل لحم که می</w:t>
      </w:r>
      <w:r w:rsidR="00147F44">
        <w:rPr>
          <w:rFonts w:hint="eastAsia"/>
          <w:rtl/>
        </w:rPr>
        <w:t>‌</w:t>
      </w:r>
      <w:r>
        <w:rPr>
          <w:rFonts w:hint="cs"/>
          <w:rtl/>
        </w:rPr>
        <w:t>دانیم اجمالا در آ</w:t>
      </w:r>
      <w:r w:rsidR="00147F44">
        <w:rPr>
          <w:rFonts w:hint="cs"/>
          <w:rtl/>
        </w:rPr>
        <w:t xml:space="preserve">ن حرامی </w:t>
      </w:r>
      <w:r>
        <w:rPr>
          <w:rFonts w:hint="cs"/>
          <w:rtl/>
        </w:rPr>
        <w:t xml:space="preserve">هست، برائت جاری </w:t>
      </w:r>
      <w:r w:rsidR="00147F44">
        <w:rPr>
          <w:rFonts w:hint="cs"/>
          <w:rtl/>
        </w:rPr>
        <w:t xml:space="preserve">کنیم و لحم حمیر هم </w:t>
      </w:r>
      <w:r>
        <w:rPr>
          <w:rFonts w:hint="cs"/>
          <w:rtl/>
        </w:rPr>
        <w:t>مشمول آن</w:t>
      </w:r>
      <w:r w:rsidR="00147F44">
        <w:rPr>
          <w:rFonts w:hint="cs"/>
          <w:rtl/>
        </w:rPr>
        <w:t xml:space="preserve"> و </w:t>
      </w:r>
      <w:r>
        <w:rPr>
          <w:rFonts w:hint="cs"/>
          <w:rtl/>
        </w:rPr>
        <w:t xml:space="preserve">بنابراین، حلال است. ایشان </w:t>
      </w:r>
      <w:r w:rsidR="00147F44">
        <w:rPr>
          <w:rFonts w:hint="cs"/>
          <w:rtl/>
        </w:rPr>
        <w:t>می</w:t>
      </w:r>
      <w:r>
        <w:rPr>
          <w:rFonts w:hint="eastAsia"/>
          <w:rtl/>
        </w:rPr>
        <w:t>‌</w:t>
      </w:r>
      <w:r w:rsidR="00147F44">
        <w:rPr>
          <w:rFonts w:hint="cs"/>
          <w:rtl/>
        </w:rPr>
        <w:t>گوید نمی</w:t>
      </w:r>
      <w:r w:rsidR="00147F44">
        <w:rPr>
          <w:rFonts w:hint="eastAsia"/>
          <w:rtl/>
        </w:rPr>
        <w:t>‌</w:t>
      </w:r>
      <w:r>
        <w:rPr>
          <w:rFonts w:hint="cs"/>
          <w:rtl/>
        </w:rPr>
        <w:t xml:space="preserve">توان این کار را کرد، چون شبهه حکمیه اگر </w:t>
      </w:r>
      <w:r w:rsidR="003F64F3">
        <w:rPr>
          <w:rFonts w:hint="cs"/>
          <w:rtl/>
        </w:rPr>
        <w:t>از</w:t>
      </w:r>
      <w:r>
        <w:rPr>
          <w:rFonts w:hint="cs"/>
          <w:rtl/>
        </w:rPr>
        <w:t xml:space="preserve"> ا</w:t>
      </w:r>
      <w:r w:rsidR="00147F44">
        <w:rPr>
          <w:rFonts w:hint="cs"/>
          <w:rtl/>
        </w:rPr>
        <w:t>طراف علم ا</w:t>
      </w:r>
      <w:r w:rsidR="00147F44" w:rsidRPr="00DD261C">
        <w:rPr>
          <w:rFonts w:hint="cs"/>
          <w:rtl/>
        </w:rPr>
        <w:t>جمالی به حرمت باشد</w:t>
      </w:r>
      <w:r w:rsidRPr="00DD261C">
        <w:rPr>
          <w:rFonts w:hint="cs"/>
          <w:rtl/>
        </w:rPr>
        <w:t>،</w:t>
      </w:r>
      <w:r w:rsidR="00147F44" w:rsidRPr="00DD261C">
        <w:rPr>
          <w:rFonts w:hint="cs"/>
          <w:rtl/>
        </w:rPr>
        <w:t xml:space="preserve"> نمی</w:t>
      </w:r>
      <w:r w:rsidR="00147F44" w:rsidRPr="00DD261C">
        <w:rPr>
          <w:rFonts w:hint="eastAsia"/>
          <w:rtl/>
        </w:rPr>
        <w:t>‌</w:t>
      </w:r>
      <w:r w:rsidR="00C823CB" w:rsidRPr="00DD261C">
        <w:rPr>
          <w:rFonts w:hint="cs"/>
          <w:rtl/>
        </w:rPr>
        <w:t>توان برائت جاری کرد چون علم اجمالی</w:t>
      </w:r>
      <w:r w:rsidR="003F64F3">
        <w:rPr>
          <w:rFonts w:hint="cs"/>
          <w:rtl/>
        </w:rPr>
        <w:t xml:space="preserve"> به حرمت</w:t>
      </w:r>
      <w:r w:rsidR="00C823CB" w:rsidRPr="00DD261C">
        <w:rPr>
          <w:rFonts w:hint="cs"/>
          <w:rtl/>
        </w:rPr>
        <w:t>، مانع از جریان اصول ترخیصی است.</w:t>
      </w:r>
    </w:p>
    <w:p w14:paraId="10BD90F5" w14:textId="77777777" w:rsidR="00147F44" w:rsidRDefault="00000000" w:rsidP="00C823CB">
      <w:pPr>
        <w:rPr>
          <w:rtl/>
        </w:rPr>
      </w:pPr>
      <w:r>
        <w:rPr>
          <w:rFonts w:hint="cs"/>
          <w:rtl/>
        </w:rPr>
        <w:t xml:space="preserve"> سپس می</w:t>
      </w:r>
      <w:r>
        <w:rPr>
          <w:rFonts w:hint="eastAsia"/>
          <w:rtl/>
        </w:rPr>
        <w:t>‌</w:t>
      </w:r>
      <w:r w:rsidR="00C823CB">
        <w:rPr>
          <w:rFonts w:hint="cs"/>
          <w:rtl/>
        </w:rPr>
        <w:t xml:space="preserve">فرماید مگر اینکه </w:t>
      </w:r>
      <w:r>
        <w:rPr>
          <w:rFonts w:hint="cs"/>
          <w:rtl/>
        </w:rPr>
        <w:t xml:space="preserve">به بحث شبهات موضوعیه </w:t>
      </w:r>
      <w:r w:rsidR="00C823CB">
        <w:rPr>
          <w:rFonts w:hint="cs"/>
          <w:rtl/>
        </w:rPr>
        <w:t xml:space="preserve">تنزیل کنیم </w:t>
      </w:r>
      <w:r>
        <w:rPr>
          <w:rFonts w:hint="cs"/>
          <w:rtl/>
        </w:rPr>
        <w:t>و</w:t>
      </w:r>
      <w:r w:rsidR="007B2373">
        <w:rPr>
          <w:rFonts w:hint="cs"/>
          <w:rtl/>
        </w:rPr>
        <w:t xml:space="preserve"> </w:t>
      </w:r>
      <w:r>
        <w:rPr>
          <w:rFonts w:hint="cs"/>
          <w:rtl/>
        </w:rPr>
        <w:t xml:space="preserve">از </w:t>
      </w:r>
      <w:r w:rsidR="007B2373">
        <w:rPr>
          <w:rFonts w:hint="cs"/>
          <w:rtl/>
        </w:rPr>
        <w:t>شبهات حکمیه خارج شویم</w:t>
      </w:r>
      <w:r>
        <w:rPr>
          <w:rFonts w:hint="cs"/>
          <w:rtl/>
        </w:rPr>
        <w:t>. در شبهات موضوعیه که مقرون به علم اجمالی است، و</w:t>
      </w:r>
      <w:r w:rsidR="007B2373">
        <w:rPr>
          <w:rFonts w:hint="cs"/>
          <w:rtl/>
        </w:rPr>
        <w:t xml:space="preserve"> برخی مصادیق آن</w:t>
      </w:r>
      <w:r>
        <w:rPr>
          <w:rFonts w:hint="cs"/>
          <w:rtl/>
        </w:rPr>
        <w:t xml:space="preserve"> خارج از محل ابتلاست </w:t>
      </w:r>
      <w:r w:rsidR="007B2373">
        <w:rPr>
          <w:rFonts w:hint="cs"/>
          <w:rtl/>
        </w:rPr>
        <w:t xml:space="preserve">و </w:t>
      </w:r>
      <w:r>
        <w:rPr>
          <w:rFonts w:hint="cs"/>
          <w:rtl/>
        </w:rPr>
        <w:t xml:space="preserve">یا غیر محصوره است بطوری که علم اجمالی از تنجیز </w:t>
      </w:r>
      <w:r w:rsidR="007B2373">
        <w:rPr>
          <w:rFonts w:hint="cs"/>
          <w:rtl/>
        </w:rPr>
        <w:t>می</w:t>
      </w:r>
      <w:r w:rsidR="007B2373">
        <w:rPr>
          <w:rFonts w:hint="eastAsia"/>
          <w:rtl/>
        </w:rPr>
        <w:t>‌</w:t>
      </w:r>
      <w:r w:rsidR="007B2373">
        <w:rPr>
          <w:rFonts w:hint="cs"/>
          <w:rtl/>
        </w:rPr>
        <w:t>افتد</w:t>
      </w:r>
      <w:r>
        <w:rPr>
          <w:rFonts w:hint="cs"/>
          <w:rtl/>
        </w:rPr>
        <w:t xml:space="preserve">، در این موارد </w:t>
      </w:r>
      <w:r w:rsidR="007B2373">
        <w:rPr>
          <w:rFonts w:hint="cs"/>
          <w:rtl/>
        </w:rPr>
        <w:t xml:space="preserve">بگوییم </w:t>
      </w:r>
      <w:r>
        <w:rPr>
          <w:rFonts w:hint="cs"/>
          <w:rtl/>
        </w:rPr>
        <w:t xml:space="preserve">برائت جاری است. </w:t>
      </w:r>
      <w:r w:rsidR="005155BC">
        <w:rPr>
          <w:rFonts w:hint="cs"/>
          <w:rtl/>
        </w:rPr>
        <w:t xml:space="preserve">اینکه </w:t>
      </w:r>
      <w:r>
        <w:rPr>
          <w:rFonts w:hint="cs"/>
          <w:rtl/>
        </w:rPr>
        <w:t>این روایت می</w:t>
      </w:r>
      <w:r>
        <w:rPr>
          <w:rFonts w:hint="eastAsia"/>
          <w:rtl/>
        </w:rPr>
        <w:t>‌</w:t>
      </w:r>
      <w:r>
        <w:rPr>
          <w:rFonts w:hint="cs"/>
          <w:rtl/>
        </w:rPr>
        <w:t xml:space="preserve">گوید </w:t>
      </w:r>
      <w:r w:rsidR="007B2373">
        <w:rPr>
          <w:rFonts w:hint="cs"/>
          <w:rtl/>
        </w:rPr>
        <w:t>«</w:t>
      </w:r>
      <w:r>
        <w:rPr>
          <w:rFonts w:hint="cs"/>
          <w:rtl/>
        </w:rPr>
        <w:t>کل شی لک حلال حتی تعلم أنه حرام</w:t>
      </w:r>
      <w:r w:rsidR="007B2373">
        <w:rPr>
          <w:rFonts w:hint="cs"/>
          <w:rtl/>
        </w:rPr>
        <w:t>»</w:t>
      </w:r>
      <w:r>
        <w:rPr>
          <w:rFonts w:hint="cs"/>
          <w:rtl/>
        </w:rPr>
        <w:t xml:space="preserve">، </w:t>
      </w:r>
      <w:r w:rsidR="005155BC">
        <w:rPr>
          <w:rFonts w:hint="cs"/>
          <w:rtl/>
        </w:rPr>
        <w:t>ناظر است به</w:t>
      </w:r>
      <w:r>
        <w:rPr>
          <w:rFonts w:hint="cs"/>
          <w:rtl/>
        </w:rPr>
        <w:t xml:space="preserve"> شبهات</w:t>
      </w:r>
      <w:r w:rsidR="006D6409">
        <w:rPr>
          <w:rFonts w:hint="cs"/>
          <w:rtl/>
        </w:rPr>
        <w:t xml:space="preserve"> موضوعیه</w:t>
      </w:r>
      <w:r>
        <w:rPr>
          <w:rFonts w:hint="cs"/>
          <w:rtl/>
        </w:rPr>
        <w:t xml:space="preserve"> مقرون به علم اجمالی. </w:t>
      </w:r>
    </w:p>
    <w:p w14:paraId="536EC50B" w14:textId="77777777" w:rsidR="007B2373" w:rsidRDefault="00000000" w:rsidP="00803967">
      <w:pPr>
        <w:pStyle w:val="10"/>
        <w:rPr>
          <w:rtl/>
        </w:rPr>
      </w:pPr>
      <w:r>
        <w:rPr>
          <w:rtl/>
        </w:rPr>
        <w:t>والحاصل</w:t>
      </w:r>
      <w:r>
        <w:rPr>
          <w:rFonts w:hint="cs"/>
          <w:rtl/>
        </w:rPr>
        <w:t>:</w:t>
      </w:r>
      <w:r>
        <w:rPr>
          <w:rtl/>
        </w:rPr>
        <w:t xml:space="preserve"> أنّ تعريف الحرام في قوله </w:t>
      </w:r>
      <w:r>
        <w:rPr>
          <w:rStyle w:val="alaem"/>
          <w:rtl/>
        </w:rPr>
        <w:t>عليه‌السلا</w:t>
      </w:r>
      <w:r>
        <w:rPr>
          <w:rStyle w:val="alaem"/>
          <w:rFonts w:hint="cs"/>
          <w:rtl/>
        </w:rPr>
        <w:t>م:</w:t>
      </w:r>
      <w:r>
        <w:t xml:space="preserve"> </w:t>
      </w:r>
      <w:r>
        <w:rPr>
          <w:rFonts w:hint="cs"/>
          <w:rtl/>
        </w:rPr>
        <w:t>«</w:t>
      </w:r>
      <w:r>
        <w:rPr>
          <w:rtl/>
        </w:rPr>
        <w:t xml:space="preserve">حتّى تعرف الحرام» </w:t>
      </w:r>
    </w:p>
    <w:p w14:paraId="5B8A201E" w14:textId="77777777" w:rsidR="006D6409" w:rsidRDefault="00000000" w:rsidP="00803967">
      <w:pPr>
        <w:rPr>
          <w:rtl/>
        </w:rPr>
      </w:pPr>
      <w:r>
        <w:rPr>
          <w:rFonts w:hint="cs"/>
          <w:rtl/>
        </w:rPr>
        <w:t>که الحرام با «ال» است</w:t>
      </w:r>
    </w:p>
    <w:p w14:paraId="5CFF1908" w14:textId="77777777" w:rsidR="00803967" w:rsidRDefault="00000000" w:rsidP="00803967">
      <w:pPr>
        <w:pStyle w:val="10"/>
        <w:rPr>
          <w:rtl/>
        </w:rPr>
      </w:pPr>
      <w:r>
        <w:rPr>
          <w:rtl/>
        </w:rPr>
        <w:t xml:space="preserve">وقوله </w:t>
      </w:r>
      <w:r>
        <w:rPr>
          <w:rStyle w:val="alaem"/>
          <w:rtl/>
        </w:rPr>
        <w:t>عليه‌السلا</w:t>
      </w:r>
      <w:r>
        <w:rPr>
          <w:rStyle w:val="alaem"/>
          <w:rFonts w:hint="cs"/>
          <w:rtl/>
        </w:rPr>
        <w:t>م: «</w:t>
      </w:r>
      <w:r>
        <w:rPr>
          <w:rtl/>
        </w:rPr>
        <w:t>بعينه» في قبال العلم بالحرمة إجمالاً يؤيّد هذا المعنى</w:t>
      </w:r>
      <w:r>
        <w:rPr>
          <w:rFonts w:hint="cs"/>
          <w:rtl/>
        </w:rPr>
        <w:t xml:space="preserve"> </w:t>
      </w:r>
    </w:p>
    <w:p w14:paraId="41702498" w14:textId="77777777" w:rsidR="006D6409" w:rsidRDefault="00000000" w:rsidP="005155BC">
      <w:pPr>
        <w:ind w:firstLine="0"/>
        <w:rPr>
          <w:rtl/>
        </w:rPr>
      </w:pPr>
      <w:r>
        <w:rPr>
          <w:rFonts w:hint="cs"/>
          <w:rtl/>
        </w:rPr>
        <w:t>این</w:t>
      </w:r>
      <w:r>
        <w:rPr>
          <w:rFonts w:hint="eastAsia"/>
          <w:rtl/>
        </w:rPr>
        <w:t>‌</w:t>
      </w:r>
      <w:r>
        <w:rPr>
          <w:rFonts w:hint="cs"/>
          <w:rtl/>
        </w:rPr>
        <w:t xml:space="preserve">ها مویدات است. وگرنه </w:t>
      </w:r>
      <w:r w:rsidR="005155BC">
        <w:rPr>
          <w:rFonts w:hint="cs"/>
          <w:rtl/>
        </w:rPr>
        <w:t>منشاء اصلی این بیان،</w:t>
      </w:r>
      <w:r w:rsidR="00C823CB">
        <w:rPr>
          <w:rFonts w:hint="cs"/>
          <w:rtl/>
        </w:rPr>
        <w:t xml:space="preserve"> همان</w:t>
      </w:r>
      <w:r>
        <w:rPr>
          <w:rFonts w:hint="cs"/>
          <w:rtl/>
        </w:rPr>
        <w:t xml:space="preserve"> </w:t>
      </w:r>
      <w:r w:rsidR="00803967">
        <w:rPr>
          <w:rFonts w:hint="cs"/>
          <w:rtl/>
        </w:rPr>
        <w:t xml:space="preserve">تعارض بین دو ظهور و </w:t>
      </w:r>
      <w:r>
        <w:rPr>
          <w:rFonts w:hint="cs"/>
          <w:rtl/>
        </w:rPr>
        <w:t>تحفظ به آن</w:t>
      </w:r>
      <w:r w:rsidR="00803967">
        <w:rPr>
          <w:rFonts w:hint="eastAsia"/>
          <w:rtl/>
        </w:rPr>
        <w:t>‌</w:t>
      </w:r>
      <w:r w:rsidR="00803967">
        <w:rPr>
          <w:rFonts w:hint="cs"/>
          <w:rtl/>
        </w:rPr>
        <w:t>ها است</w:t>
      </w:r>
      <w:r>
        <w:rPr>
          <w:rFonts w:hint="cs"/>
          <w:rtl/>
        </w:rPr>
        <w:t>.</w:t>
      </w:r>
    </w:p>
    <w:p w14:paraId="0638A926" w14:textId="77777777" w:rsidR="00803967" w:rsidRDefault="00000000" w:rsidP="00803967">
      <w:pPr>
        <w:pStyle w:val="10"/>
        <w:rPr>
          <w:rtl/>
        </w:rPr>
      </w:pPr>
      <w:r>
        <w:rPr>
          <w:rtl/>
        </w:rPr>
        <w:t>أعني حملها على العلم الاجمالي، لكنّه لا يمكن الالتزام به في الشبهات الحكمية وإن أمكن الالتزام به فيما لو نزّلناها على الشبهة الموضوعية المقرونة بالعلم الاجمالي بعد تنزيلها على الشبهة غير المحصورة أو الخارج بعض أطرافها عن الابتلاء</w:t>
      </w:r>
      <w:r>
        <w:t>.</w:t>
      </w:r>
      <w:r>
        <w:rPr>
          <w:rStyle w:val="FootnoteReference"/>
        </w:rPr>
        <w:footnoteReference w:id="73"/>
      </w:r>
    </w:p>
    <w:p w14:paraId="46BDC6AF" w14:textId="77777777" w:rsidR="006D6409" w:rsidRDefault="00000000" w:rsidP="00803967">
      <w:pPr>
        <w:rPr>
          <w:rtl/>
        </w:rPr>
      </w:pPr>
      <w:r>
        <w:rPr>
          <w:rFonts w:hint="cs"/>
          <w:rtl/>
        </w:rPr>
        <w:t>اینجا ممکن است کسی شبهه</w:t>
      </w:r>
      <w:r>
        <w:rPr>
          <w:rFonts w:hint="eastAsia"/>
          <w:rtl/>
        </w:rPr>
        <w:t>‌</w:t>
      </w:r>
      <w:r>
        <w:rPr>
          <w:rFonts w:hint="cs"/>
          <w:rtl/>
        </w:rPr>
        <w:t>ای کند که همین نکته</w:t>
      </w:r>
      <w:r>
        <w:rPr>
          <w:rFonts w:hint="eastAsia"/>
          <w:rtl/>
        </w:rPr>
        <w:t>‌</w:t>
      </w:r>
      <w:r>
        <w:rPr>
          <w:rFonts w:hint="cs"/>
          <w:rtl/>
        </w:rPr>
        <w:t xml:space="preserve">ای که در باب شبهات موضوعیه گفتید در </w:t>
      </w:r>
      <w:r w:rsidR="00803967">
        <w:rPr>
          <w:rFonts w:hint="cs"/>
          <w:rtl/>
        </w:rPr>
        <w:t xml:space="preserve">شبهه </w:t>
      </w:r>
      <w:r>
        <w:rPr>
          <w:rFonts w:hint="cs"/>
          <w:rtl/>
        </w:rPr>
        <w:t xml:space="preserve">حکمیه </w:t>
      </w:r>
      <w:r w:rsidR="00803967">
        <w:rPr>
          <w:rFonts w:hint="cs"/>
          <w:rtl/>
        </w:rPr>
        <w:t>هم بگویید.</w:t>
      </w:r>
      <w:r>
        <w:rPr>
          <w:rFonts w:hint="cs"/>
          <w:rtl/>
        </w:rPr>
        <w:t xml:space="preserve"> آنجا هم </w:t>
      </w:r>
      <w:r w:rsidR="00803967">
        <w:rPr>
          <w:rFonts w:hint="cs"/>
          <w:rtl/>
        </w:rPr>
        <w:t xml:space="preserve">اطرافش </w:t>
      </w:r>
      <w:r>
        <w:rPr>
          <w:rFonts w:hint="cs"/>
          <w:rtl/>
        </w:rPr>
        <w:t xml:space="preserve">خارج از ابتلاء </w:t>
      </w:r>
      <w:r w:rsidR="00803967">
        <w:rPr>
          <w:rFonts w:hint="cs"/>
          <w:rtl/>
        </w:rPr>
        <w:t>و یا</w:t>
      </w:r>
      <w:r>
        <w:rPr>
          <w:rFonts w:hint="cs"/>
          <w:rtl/>
        </w:rPr>
        <w:t xml:space="preserve"> غیر محصور باشد. این</w:t>
      </w:r>
      <w:r w:rsidR="00803967">
        <w:rPr>
          <w:rFonts w:hint="cs"/>
          <w:rtl/>
        </w:rPr>
        <w:t xml:space="preserve"> نکته</w:t>
      </w:r>
      <w:r>
        <w:rPr>
          <w:rFonts w:hint="cs"/>
          <w:rtl/>
        </w:rPr>
        <w:t xml:space="preserve"> در بحث آتی هم فایده دارد</w:t>
      </w:r>
      <w:r w:rsidR="005155BC">
        <w:rPr>
          <w:rFonts w:hint="cs"/>
          <w:rtl/>
        </w:rPr>
        <w:t>.</w:t>
      </w:r>
    </w:p>
    <w:p w14:paraId="797C0408" w14:textId="77777777" w:rsidR="004E26BB" w:rsidRDefault="00000000" w:rsidP="00C823CB">
      <w:pPr>
        <w:rPr>
          <w:rtl/>
        </w:rPr>
      </w:pPr>
      <w:r>
        <w:rPr>
          <w:rFonts w:hint="cs"/>
          <w:rtl/>
        </w:rPr>
        <w:t>پاسخ اینست که در شبهات حکمیه</w:t>
      </w:r>
      <w:r w:rsidR="005155BC">
        <w:rPr>
          <w:rFonts w:hint="cs"/>
          <w:rtl/>
        </w:rPr>
        <w:t>،</w:t>
      </w:r>
      <w:r>
        <w:rPr>
          <w:rFonts w:hint="cs"/>
          <w:rtl/>
        </w:rPr>
        <w:t xml:space="preserve"> فرض شبهه غیر محصور اگر</w:t>
      </w:r>
      <w:r w:rsidR="00803967">
        <w:rPr>
          <w:rFonts w:hint="cs"/>
          <w:rtl/>
        </w:rPr>
        <w:t xml:space="preserve"> هم</w:t>
      </w:r>
      <w:r>
        <w:rPr>
          <w:rFonts w:hint="cs"/>
          <w:rtl/>
        </w:rPr>
        <w:t xml:space="preserve"> امکان وقوعی داشته باشد، ولی </w:t>
      </w:r>
      <w:r w:rsidR="00C823CB">
        <w:rPr>
          <w:rFonts w:hint="cs"/>
          <w:rtl/>
        </w:rPr>
        <w:t xml:space="preserve">خارجا </w:t>
      </w:r>
      <w:r>
        <w:rPr>
          <w:rFonts w:hint="cs"/>
          <w:rtl/>
        </w:rPr>
        <w:t>یا واقع نمی</w:t>
      </w:r>
      <w:r>
        <w:rPr>
          <w:rFonts w:hint="eastAsia"/>
          <w:rtl/>
        </w:rPr>
        <w:t>‌</w:t>
      </w:r>
      <w:r>
        <w:rPr>
          <w:rFonts w:hint="cs"/>
          <w:rtl/>
        </w:rPr>
        <w:t>شود و ی</w:t>
      </w:r>
      <w:r w:rsidR="00803967">
        <w:rPr>
          <w:rFonts w:hint="cs"/>
          <w:rtl/>
        </w:rPr>
        <w:t xml:space="preserve">ا بسیار نادر است. بسیار نادر است که </w:t>
      </w:r>
      <w:r w:rsidR="002C33E6">
        <w:rPr>
          <w:rFonts w:hint="cs"/>
          <w:rtl/>
        </w:rPr>
        <w:t>یک مجتهدی که در شبهات حکمیه کار می</w:t>
      </w:r>
      <w:r w:rsidR="002C33E6">
        <w:rPr>
          <w:rFonts w:hint="eastAsia"/>
          <w:rtl/>
        </w:rPr>
        <w:t>‌</w:t>
      </w:r>
      <w:r w:rsidR="002C33E6">
        <w:rPr>
          <w:rFonts w:hint="cs"/>
          <w:rtl/>
        </w:rPr>
        <w:t>کند، علم اجمالی بیابد که یا لحم حمیر حرام است یا ی</w:t>
      </w:r>
      <w:r w:rsidR="00803967">
        <w:rPr>
          <w:rFonts w:hint="cs"/>
          <w:rtl/>
        </w:rPr>
        <w:t xml:space="preserve">ک لحمی که خارج از ابتلاء اوست، </w:t>
      </w:r>
      <w:r w:rsidR="002C33E6">
        <w:rPr>
          <w:rFonts w:hint="cs"/>
          <w:rtl/>
        </w:rPr>
        <w:t>و بعد گفته شو</w:t>
      </w:r>
      <w:r w:rsidR="005155BC">
        <w:rPr>
          <w:rFonts w:hint="cs"/>
          <w:rtl/>
        </w:rPr>
        <w:t>د این لحم که خارج از ابتلا است فلذا</w:t>
      </w:r>
      <w:r w:rsidR="002C33E6">
        <w:rPr>
          <w:rFonts w:hint="cs"/>
          <w:rtl/>
        </w:rPr>
        <w:t xml:space="preserve"> در </w:t>
      </w:r>
      <w:r w:rsidR="00803967">
        <w:rPr>
          <w:rFonts w:hint="cs"/>
          <w:rtl/>
        </w:rPr>
        <w:t>لحم حمیر</w:t>
      </w:r>
      <w:r w:rsidR="002C33E6">
        <w:rPr>
          <w:rFonts w:hint="cs"/>
          <w:rtl/>
        </w:rPr>
        <w:t xml:space="preserve"> برائت و حل جاری </w:t>
      </w:r>
      <w:r w:rsidR="00803967">
        <w:rPr>
          <w:rFonts w:hint="cs"/>
          <w:rtl/>
        </w:rPr>
        <w:t>می</w:t>
      </w:r>
      <w:r w:rsidR="00803967">
        <w:rPr>
          <w:rFonts w:hint="eastAsia"/>
          <w:rtl/>
        </w:rPr>
        <w:t>‌</w:t>
      </w:r>
      <w:r w:rsidR="00803967">
        <w:rPr>
          <w:rFonts w:hint="cs"/>
          <w:rtl/>
        </w:rPr>
        <w:t>کنیم. این فرض نادری است، کم</w:t>
      </w:r>
      <w:r w:rsidR="002C33E6">
        <w:rPr>
          <w:rFonts w:hint="cs"/>
          <w:rtl/>
        </w:rPr>
        <w:t>ا اینکه در غیر محصور هم همینطور است. یک مجتهدی که بحث از لحم حمیر به نحو شبهه حکمیه می</w:t>
      </w:r>
      <w:r w:rsidR="002C33E6">
        <w:rPr>
          <w:rFonts w:hint="eastAsia"/>
          <w:rtl/>
        </w:rPr>
        <w:t>‌</w:t>
      </w:r>
      <w:r w:rsidR="002C33E6">
        <w:rPr>
          <w:rFonts w:hint="cs"/>
          <w:rtl/>
        </w:rPr>
        <w:t xml:space="preserve">کند، علم اجمالی پیدا کند که یا لحم حمیر حرام است یا فلان لحم یا فلان لحم بنحو غیر محصور. یک علم اجمالی </w:t>
      </w:r>
      <w:r>
        <w:rPr>
          <w:rFonts w:hint="cs"/>
          <w:rtl/>
        </w:rPr>
        <w:t>پیدا کند</w:t>
      </w:r>
      <w:r w:rsidR="002C33E6">
        <w:rPr>
          <w:rFonts w:hint="cs"/>
          <w:rtl/>
        </w:rPr>
        <w:t xml:space="preserve"> بین ده</w:t>
      </w:r>
      <w:r w:rsidR="002C33E6">
        <w:rPr>
          <w:rFonts w:hint="eastAsia"/>
          <w:rtl/>
        </w:rPr>
        <w:t>‌</w:t>
      </w:r>
      <w:r w:rsidR="002C33E6">
        <w:rPr>
          <w:rFonts w:hint="cs"/>
          <w:rtl/>
        </w:rPr>
        <w:t>ها عنوان که یکی</w:t>
      </w:r>
      <w:r w:rsidR="002C33E6">
        <w:rPr>
          <w:rFonts w:hint="eastAsia"/>
          <w:rtl/>
        </w:rPr>
        <w:t>‌</w:t>
      </w:r>
      <w:r>
        <w:rPr>
          <w:rFonts w:hint="cs"/>
          <w:rtl/>
        </w:rPr>
        <w:t xml:space="preserve"> از آن عناوین،</w:t>
      </w:r>
      <w:r w:rsidR="002C33E6">
        <w:rPr>
          <w:rFonts w:hint="cs"/>
          <w:rtl/>
        </w:rPr>
        <w:t xml:space="preserve"> عنوان لحم حمیر است. </w:t>
      </w:r>
      <w:r>
        <w:rPr>
          <w:rFonts w:hint="cs"/>
          <w:rtl/>
        </w:rPr>
        <w:t>ا</w:t>
      </w:r>
      <w:r w:rsidR="002C33E6">
        <w:rPr>
          <w:rFonts w:hint="cs"/>
          <w:rtl/>
        </w:rPr>
        <w:t>ین فرض بسیار بعیدی است، بخلاف شبهه موضوعیه که یک کاسه نجس با ده</w:t>
      </w:r>
      <w:r w:rsidR="002C33E6">
        <w:rPr>
          <w:rFonts w:hint="eastAsia"/>
          <w:rtl/>
        </w:rPr>
        <w:t>‌</w:t>
      </w:r>
      <w:r w:rsidR="002C33E6">
        <w:rPr>
          <w:rFonts w:hint="cs"/>
          <w:rtl/>
        </w:rPr>
        <w:t xml:space="preserve">ها کاسه مخلوط شود. بنابراین در شبهات موضوعیه فرض عدم حصر و عدم ابتلاء به برخی اطراف کاملا معقول است </w:t>
      </w:r>
      <w:r>
        <w:rPr>
          <w:rFonts w:hint="cs"/>
          <w:rtl/>
        </w:rPr>
        <w:t>بر خلاف</w:t>
      </w:r>
      <w:r w:rsidR="002C33E6">
        <w:rPr>
          <w:rFonts w:hint="cs"/>
          <w:rtl/>
        </w:rPr>
        <w:t xml:space="preserve"> شبهات حکمیه.</w:t>
      </w:r>
    </w:p>
    <w:p w14:paraId="25B3ACA8" w14:textId="77777777" w:rsidR="006D6409" w:rsidRDefault="00000000" w:rsidP="005155BC">
      <w:pPr>
        <w:rPr>
          <w:rtl/>
        </w:rPr>
      </w:pPr>
      <w:r>
        <w:rPr>
          <w:rFonts w:hint="cs"/>
          <w:rtl/>
        </w:rPr>
        <w:t xml:space="preserve"> </w:t>
      </w:r>
      <w:r w:rsidR="004E26BB">
        <w:rPr>
          <w:rFonts w:hint="cs"/>
          <w:rtl/>
        </w:rPr>
        <w:t>از این</w:t>
      </w:r>
      <w:r w:rsidR="004E26BB">
        <w:rPr>
          <w:rFonts w:hint="eastAsia"/>
          <w:rtl/>
        </w:rPr>
        <w:t>‌</w:t>
      </w:r>
      <w:r w:rsidR="004E26BB">
        <w:rPr>
          <w:rFonts w:hint="cs"/>
          <w:rtl/>
        </w:rPr>
        <w:t>روست که</w:t>
      </w:r>
      <w:r>
        <w:rPr>
          <w:rFonts w:hint="cs"/>
          <w:rtl/>
        </w:rPr>
        <w:t xml:space="preserve"> </w:t>
      </w:r>
      <w:r w:rsidR="005155BC">
        <w:rPr>
          <w:rFonts w:hint="cs"/>
          <w:rtl/>
        </w:rPr>
        <w:t xml:space="preserve">برخلاف شبهه موضوعیه، </w:t>
      </w:r>
      <w:r>
        <w:rPr>
          <w:rFonts w:hint="cs"/>
          <w:rtl/>
        </w:rPr>
        <w:t>در شبهه حکمیه</w:t>
      </w:r>
      <w:r w:rsidR="004E26BB">
        <w:rPr>
          <w:rFonts w:hint="cs"/>
          <w:rtl/>
        </w:rPr>
        <w:t xml:space="preserve"> </w:t>
      </w:r>
      <w:r>
        <w:rPr>
          <w:rFonts w:hint="cs"/>
          <w:rtl/>
        </w:rPr>
        <w:t>فرض نمی</w:t>
      </w:r>
      <w:r>
        <w:rPr>
          <w:rFonts w:hint="eastAsia"/>
          <w:rtl/>
        </w:rPr>
        <w:t>‌</w:t>
      </w:r>
      <w:r>
        <w:rPr>
          <w:rFonts w:hint="cs"/>
          <w:rtl/>
        </w:rPr>
        <w:t>کند که برخی اطراف خارج از ابتلاء است. ممکن است ثبوتا جایی فرض شود، ولی نادر است و نمی</w:t>
      </w:r>
      <w:r>
        <w:rPr>
          <w:rFonts w:hint="eastAsia"/>
          <w:rtl/>
        </w:rPr>
        <w:t>‌</w:t>
      </w:r>
      <w:r>
        <w:rPr>
          <w:rFonts w:hint="cs"/>
          <w:rtl/>
        </w:rPr>
        <w:t xml:space="preserve">توان روایت را به این مورد حمل کرد. </w:t>
      </w:r>
    </w:p>
    <w:p w14:paraId="78F36558" w14:textId="77777777" w:rsidR="002C33E6" w:rsidRDefault="00000000" w:rsidP="005155BC">
      <w:pPr>
        <w:rPr>
          <w:rtl/>
        </w:rPr>
      </w:pPr>
      <w:r>
        <w:rPr>
          <w:rFonts w:hint="cs"/>
          <w:rtl/>
        </w:rPr>
        <w:t>ایشان در ادامه می</w:t>
      </w:r>
      <w:r>
        <w:rPr>
          <w:rFonts w:hint="eastAsia"/>
          <w:rtl/>
        </w:rPr>
        <w:t>‌</w:t>
      </w:r>
      <w:r>
        <w:rPr>
          <w:rFonts w:hint="cs"/>
          <w:rtl/>
        </w:rPr>
        <w:t xml:space="preserve">فرماید که اگر ما روایت را </w:t>
      </w:r>
      <w:r w:rsidR="005155BC">
        <w:rPr>
          <w:rFonts w:hint="cs"/>
          <w:rtl/>
        </w:rPr>
        <w:t xml:space="preserve">به شبهات موضوعیه </w:t>
      </w:r>
      <w:r>
        <w:rPr>
          <w:rFonts w:hint="cs"/>
          <w:rtl/>
        </w:rPr>
        <w:t>حمل کردیم ـ</w:t>
      </w:r>
      <w:r w:rsidR="00B0776E">
        <w:rPr>
          <w:rFonts w:hint="cs"/>
          <w:rtl/>
        </w:rPr>
        <w:t xml:space="preserve"> با آن توضیحی که عرض </w:t>
      </w:r>
      <w:r>
        <w:rPr>
          <w:rFonts w:hint="cs"/>
          <w:rtl/>
        </w:rPr>
        <w:t>شد</w:t>
      </w:r>
      <w:r w:rsidR="00B0776E">
        <w:rPr>
          <w:rFonts w:hint="cs"/>
          <w:rtl/>
        </w:rPr>
        <w:t xml:space="preserve"> که در شبهه حکمیه </w:t>
      </w:r>
      <w:r>
        <w:rPr>
          <w:rFonts w:hint="cs"/>
          <w:rtl/>
        </w:rPr>
        <w:t>جریان برائت در همه اطراف ممکن نیست ـ</w:t>
      </w:r>
      <w:r w:rsidR="00B0776E">
        <w:rPr>
          <w:rFonts w:hint="cs"/>
          <w:rtl/>
        </w:rPr>
        <w:t xml:space="preserve"> </w:t>
      </w:r>
      <w:r>
        <w:rPr>
          <w:rFonts w:hint="cs"/>
          <w:rtl/>
        </w:rPr>
        <w:t>لازم نمی</w:t>
      </w:r>
      <w:r>
        <w:rPr>
          <w:rFonts w:hint="eastAsia"/>
          <w:rtl/>
        </w:rPr>
        <w:t>‌</w:t>
      </w:r>
      <w:r>
        <w:rPr>
          <w:rFonts w:hint="cs"/>
          <w:rtl/>
        </w:rPr>
        <w:t>آید</w:t>
      </w:r>
      <w:r w:rsidR="00B0776E">
        <w:rPr>
          <w:rFonts w:hint="cs"/>
          <w:rtl/>
        </w:rPr>
        <w:t xml:space="preserve"> که موضوع را مصداق خارجی بگیریم، بلکه همان نوع می</w:t>
      </w:r>
      <w:r w:rsidR="00B0776E">
        <w:rPr>
          <w:rFonts w:hint="eastAsia"/>
          <w:rtl/>
        </w:rPr>
        <w:t>‌</w:t>
      </w:r>
      <w:r w:rsidR="00B0776E">
        <w:rPr>
          <w:rFonts w:hint="cs"/>
          <w:rtl/>
        </w:rPr>
        <w:t xml:space="preserve">گیریم. یعنی </w:t>
      </w:r>
      <w:r>
        <w:rPr>
          <w:rFonts w:hint="cs"/>
          <w:rtl/>
        </w:rPr>
        <w:t>برای مثال می</w:t>
      </w:r>
      <w:r>
        <w:rPr>
          <w:rFonts w:hint="eastAsia"/>
          <w:rtl/>
        </w:rPr>
        <w:t>‌</w:t>
      </w:r>
      <w:r>
        <w:rPr>
          <w:rFonts w:hint="cs"/>
          <w:rtl/>
        </w:rPr>
        <w:t>گوییم جبن یک قسم آن از</w:t>
      </w:r>
      <w:r w:rsidR="00512610">
        <w:rPr>
          <w:rFonts w:hint="cs"/>
          <w:rtl/>
        </w:rPr>
        <w:t xml:space="preserve"> </w:t>
      </w:r>
      <w:r>
        <w:rPr>
          <w:rFonts w:hint="cs"/>
          <w:rtl/>
        </w:rPr>
        <w:t>میته است و جایز نیست و قسم دیگرش از</w:t>
      </w:r>
      <w:r w:rsidR="00512610">
        <w:rPr>
          <w:rFonts w:hint="cs"/>
          <w:rtl/>
        </w:rPr>
        <w:t xml:space="preserve"> میته نیست و جایز است. جبن</w:t>
      </w:r>
      <w:r w:rsidR="006E2C2F">
        <w:rPr>
          <w:rFonts w:hint="cs"/>
        </w:rPr>
        <w:t>‍</w:t>
      </w:r>
      <w:r w:rsidR="003F64F3">
        <w:rPr>
          <w:rFonts w:hint="cs"/>
          <w:rtl/>
        </w:rPr>
        <w:t>ها</w:t>
      </w:r>
      <w:r w:rsidR="00512610">
        <w:rPr>
          <w:rFonts w:hint="cs"/>
          <w:rtl/>
        </w:rPr>
        <w:t xml:space="preserve"> مخلوط شد</w:t>
      </w:r>
      <w:r w:rsidR="003F64F3">
        <w:rPr>
          <w:rFonts w:hint="cs"/>
          <w:rtl/>
        </w:rPr>
        <w:t>ه</w:t>
      </w:r>
      <w:r w:rsidR="006E2C2F">
        <w:rPr>
          <w:rFonts w:hint="cs"/>
        </w:rPr>
        <w:t>‍</w:t>
      </w:r>
      <w:r w:rsidR="003F64F3">
        <w:rPr>
          <w:rFonts w:hint="cs"/>
          <w:rtl/>
        </w:rPr>
        <w:t>اند</w:t>
      </w:r>
      <w:r w:rsidR="00512610">
        <w:rPr>
          <w:rFonts w:hint="cs"/>
          <w:rtl/>
        </w:rPr>
        <w:t xml:space="preserve"> و نمی</w:t>
      </w:r>
      <w:r w:rsidR="00512610">
        <w:rPr>
          <w:rFonts w:hint="eastAsia"/>
          <w:rtl/>
        </w:rPr>
        <w:t>‌</w:t>
      </w:r>
      <w:r>
        <w:rPr>
          <w:rFonts w:hint="cs"/>
          <w:rtl/>
        </w:rPr>
        <w:t xml:space="preserve">دانم کدام میته است و کدام نیست. در این صورت، </w:t>
      </w:r>
      <w:r w:rsidR="00512610">
        <w:rPr>
          <w:rFonts w:hint="cs"/>
          <w:rtl/>
        </w:rPr>
        <w:t>می</w:t>
      </w:r>
      <w:r w:rsidR="00512610">
        <w:rPr>
          <w:rFonts w:hint="eastAsia"/>
          <w:rtl/>
        </w:rPr>
        <w:t>‌</w:t>
      </w:r>
      <w:r w:rsidR="00512610">
        <w:rPr>
          <w:rFonts w:hint="cs"/>
          <w:rtl/>
        </w:rPr>
        <w:t xml:space="preserve">گویم جبن به جمیع افراده </w:t>
      </w:r>
      <w:r>
        <w:rPr>
          <w:rFonts w:hint="cs"/>
          <w:rtl/>
        </w:rPr>
        <w:t>حلال</w:t>
      </w:r>
      <w:r w:rsidR="00512610">
        <w:rPr>
          <w:rFonts w:hint="cs"/>
          <w:rtl/>
        </w:rPr>
        <w:t xml:space="preserve"> حتی تعرف الحرام منه بعینه. </w:t>
      </w:r>
      <w:r>
        <w:rPr>
          <w:rFonts w:hint="cs"/>
          <w:rtl/>
        </w:rPr>
        <w:t>بدین ترتیب،</w:t>
      </w:r>
      <w:r w:rsidR="00512610">
        <w:rPr>
          <w:rFonts w:hint="cs"/>
          <w:rtl/>
        </w:rPr>
        <w:t xml:space="preserve"> اگر تنزل کردید و</w:t>
      </w:r>
      <w:r>
        <w:rPr>
          <w:rFonts w:hint="cs"/>
          <w:rtl/>
        </w:rPr>
        <w:t xml:space="preserve"> موضوع روایت را شبهه موضوعیه دانستید</w:t>
      </w:r>
      <w:r w:rsidR="00512610">
        <w:rPr>
          <w:rFonts w:hint="cs"/>
          <w:rtl/>
        </w:rPr>
        <w:t xml:space="preserve">، </w:t>
      </w:r>
      <w:r>
        <w:rPr>
          <w:rFonts w:hint="cs"/>
          <w:rtl/>
        </w:rPr>
        <w:t xml:space="preserve">لازم نیست </w:t>
      </w:r>
      <w:r w:rsidR="00512610">
        <w:rPr>
          <w:rFonts w:hint="cs"/>
          <w:rtl/>
        </w:rPr>
        <w:t xml:space="preserve">بگویید کل شیء یعنی مصداق خارجی. </w:t>
      </w:r>
    </w:p>
    <w:p w14:paraId="2C83E9A4" w14:textId="77777777" w:rsidR="00512610" w:rsidRDefault="00000000" w:rsidP="00DE4DAA">
      <w:pPr>
        <w:rPr>
          <w:rtl/>
        </w:rPr>
      </w:pPr>
      <w:r>
        <w:rPr>
          <w:rFonts w:hint="cs"/>
          <w:rtl/>
        </w:rPr>
        <w:t>چرا ایشان این نکته را می</w:t>
      </w:r>
      <w:r>
        <w:rPr>
          <w:rFonts w:hint="eastAsia"/>
          <w:rtl/>
        </w:rPr>
        <w:t>‌</w:t>
      </w:r>
      <w:r>
        <w:rPr>
          <w:rFonts w:hint="cs"/>
          <w:rtl/>
        </w:rPr>
        <w:t>گوید؟ زیرا بحث از ابتدا از اینجا شروع شد.</w:t>
      </w:r>
      <w:r w:rsidR="00D60AE6">
        <w:rPr>
          <w:rFonts w:hint="cs"/>
          <w:rtl/>
        </w:rPr>
        <w:t xml:space="preserve"> جلسه گذشته بحث از اینجا شروع شد که اگر </w:t>
      </w:r>
      <w:r>
        <w:rPr>
          <w:rFonts w:hint="cs"/>
          <w:rtl/>
        </w:rPr>
        <w:t>«</w:t>
      </w:r>
      <w:r w:rsidR="00D60AE6">
        <w:rPr>
          <w:rFonts w:hint="cs"/>
          <w:rtl/>
        </w:rPr>
        <w:t>کل شیء</w:t>
      </w:r>
      <w:r>
        <w:rPr>
          <w:rFonts w:hint="cs"/>
          <w:rtl/>
        </w:rPr>
        <w:t>»</w:t>
      </w:r>
      <w:r w:rsidR="00D60AE6">
        <w:rPr>
          <w:rFonts w:hint="cs"/>
          <w:rtl/>
        </w:rPr>
        <w:t xml:space="preserve"> موضوعات خارجی باشد، استخدام پیش می</w:t>
      </w:r>
      <w:r w:rsidR="00D60AE6">
        <w:rPr>
          <w:rFonts w:hint="eastAsia"/>
          <w:rtl/>
        </w:rPr>
        <w:t>‌</w:t>
      </w:r>
      <w:r>
        <w:rPr>
          <w:rFonts w:hint="cs"/>
          <w:rtl/>
        </w:rPr>
        <w:t xml:space="preserve">آید، زیرا موضوع خارجی </w:t>
      </w:r>
      <w:r w:rsidR="00D60AE6">
        <w:rPr>
          <w:rFonts w:hint="cs"/>
          <w:rtl/>
        </w:rPr>
        <w:t xml:space="preserve">انقسام فعلی به حرام و حلال ندارد و </w:t>
      </w:r>
      <w:r>
        <w:rPr>
          <w:rFonts w:hint="cs"/>
          <w:rtl/>
        </w:rPr>
        <w:t>ناگزیر از استخدام هستیم. استخدام نیز خلاف ظاهر</w:t>
      </w:r>
      <w:r w:rsidR="00D60AE6">
        <w:rPr>
          <w:rFonts w:hint="cs"/>
          <w:rtl/>
        </w:rPr>
        <w:t xml:space="preserve"> است. </w:t>
      </w:r>
      <w:r>
        <w:rPr>
          <w:rFonts w:hint="cs"/>
          <w:rtl/>
        </w:rPr>
        <w:t xml:space="preserve">پس حال که ناگزیر از استخدام هستیم، </w:t>
      </w:r>
      <w:r w:rsidR="00D60AE6">
        <w:rPr>
          <w:rFonts w:hint="cs"/>
          <w:rtl/>
        </w:rPr>
        <w:t>چرا نگوییم مراد</w:t>
      </w:r>
      <w:r>
        <w:rPr>
          <w:rFonts w:hint="cs"/>
          <w:rtl/>
        </w:rPr>
        <w:t>،</w:t>
      </w:r>
      <w:r w:rsidR="00D60AE6">
        <w:rPr>
          <w:rFonts w:hint="cs"/>
          <w:rtl/>
        </w:rPr>
        <w:t xml:space="preserve"> نوع است و است</w:t>
      </w:r>
      <w:r>
        <w:rPr>
          <w:rFonts w:hint="cs"/>
          <w:rtl/>
        </w:rPr>
        <w:t>خدام را به نحو دیگری قائل شویم؟!</w:t>
      </w:r>
      <w:r w:rsidR="00B268CD">
        <w:rPr>
          <w:rFonts w:hint="cs"/>
          <w:rtl/>
        </w:rPr>
        <w:t xml:space="preserve"> </w:t>
      </w:r>
      <w:r>
        <w:rPr>
          <w:rFonts w:hint="cs"/>
          <w:rtl/>
        </w:rPr>
        <w:t>از این</w:t>
      </w:r>
      <w:r>
        <w:rPr>
          <w:rFonts w:hint="eastAsia"/>
          <w:rtl/>
        </w:rPr>
        <w:t>‌</w:t>
      </w:r>
      <w:r>
        <w:rPr>
          <w:rFonts w:hint="cs"/>
          <w:rtl/>
        </w:rPr>
        <w:t xml:space="preserve">جا بود که به بحث حاضر </w:t>
      </w:r>
      <w:r w:rsidR="00B268CD">
        <w:rPr>
          <w:rFonts w:hint="cs"/>
          <w:rtl/>
        </w:rPr>
        <w:t>کشیده شدیم</w:t>
      </w:r>
      <w:r>
        <w:rPr>
          <w:rFonts w:hint="cs"/>
          <w:rtl/>
        </w:rPr>
        <w:t>. در اینصورت،</w:t>
      </w:r>
      <w:r w:rsidR="00B268CD">
        <w:rPr>
          <w:rFonts w:hint="cs"/>
          <w:rtl/>
        </w:rPr>
        <w:t xml:space="preserve"> اگر بناست که در اطراف علم اجمالی</w:t>
      </w:r>
      <w:r w:rsidR="00DE4DAA">
        <w:rPr>
          <w:rFonts w:hint="cs"/>
          <w:rtl/>
        </w:rPr>
        <w:t xml:space="preserve"> دوباره</w:t>
      </w:r>
      <w:r w:rsidR="00B268CD">
        <w:rPr>
          <w:rFonts w:hint="cs"/>
          <w:rtl/>
        </w:rPr>
        <w:t xml:space="preserve"> به موضوع</w:t>
      </w:r>
      <w:r w:rsidR="00DE4DAA">
        <w:rPr>
          <w:rFonts w:hint="cs"/>
          <w:rtl/>
        </w:rPr>
        <w:t xml:space="preserve"> برگردیم</w:t>
      </w:r>
      <w:r w:rsidR="00B268CD">
        <w:rPr>
          <w:rFonts w:hint="cs"/>
          <w:rtl/>
        </w:rPr>
        <w:t xml:space="preserve">، خب همان </w:t>
      </w:r>
      <w:r w:rsidR="00DE4DAA">
        <w:rPr>
          <w:rFonts w:hint="cs"/>
          <w:rtl/>
        </w:rPr>
        <w:t>ابتدا</w:t>
      </w:r>
      <w:r w:rsidR="00B268CD">
        <w:rPr>
          <w:rFonts w:hint="cs"/>
          <w:rtl/>
        </w:rPr>
        <w:t xml:space="preserve"> می</w:t>
      </w:r>
      <w:r w:rsidR="00B268CD">
        <w:rPr>
          <w:rFonts w:hint="eastAsia"/>
          <w:rtl/>
        </w:rPr>
        <w:t>‌</w:t>
      </w:r>
      <w:r w:rsidR="00B268CD">
        <w:rPr>
          <w:rFonts w:hint="cs"/>
          <w:rtl/>
        </w:rPr>
        <w:t xml:space="preserve">گفتیم </w:t>
      </w:r>
      <w:r w:rsidR="00DE4DAA">
        <w:rPr>
          <w:rFonts w:hint="cs"/>
          <w:rtl/>
        </w:rPr>
        <w:t xml:space="preserve">کل شیء یعنی کل </w:t>
      </w:r>
      <w:r w:rsidR="00B268CD">
        <w:rPr>
          <w:rFonts w:hint="cs"/>
          <w:rtl/>
        </w:rPr>
        <w:t xml:space="preserve">موضوع و </w:t>
      </w:r>
      <w:r w:rsidR="00DE4DAA">
        <w:rPr>
          <w:rFonts w:hint="cs"/>
          <w:rtl/>
        </w:rPr>
        <w:t xml:space="preserve">اساسا </w:t>
      </w:r>
      <w:r w:rsidR="00B268CD">
        <w:rPr>
          <w:rFonts w:hint="cs"/>
          <w:rtl/>
        </w:rPr>
        <w:t xml:space="preserve">چرا علم اجمالی را مطرح کردیم؟! </w:t>
      </w:r>
      <w:r w:rsidR="00DE4DAA">
        <w:rPr>
          <w:rFonts w:hint="cs"/>
          <w:rtl/>
        </w:rPr>
        <w:t xml:space="preserve">بگوییم موضوع مراد است و </w:t>
      </w:r>
      <w:r w:rsidR="00B268CD">
        <w:rPr>
          <w:rFonts w:hint="cs"/>
          <w:rtl/>
        </w:rPr>
        <w:t xml:space="preserve">همه شبهات را شامل </w:t>
      </w:r>
      <w:r w:rsidR="00DE4DAA">
        <w:rPr>
          <w:rFonts w:hint="cs"/>
          <w:rtl/>
        </w:rPr>
        <w:t>می</w:t>
      </w:r>
      <w:r w:rsidR="00DE4DAA">
        <w:rPr>
          <w:rFonts w:hint="eastAsia"/>
          <w:rtl/>
        </w:rPr>
        <w:t>‌</w:t>
      </w:r>
      <w:r w:rsidR="00DE4DAA">
        <w:rPr>
          <w:rFonts w:hint="cs"/>
          <w:rtl/>
        </w:rPr>
        <w:t>شود</w:t>
      </w:r>
      <w:r w:rsidR="00B268CD">
        <w:rPr>
          <w:rFonts w:hint="cs"/>
          <w:rtl/>
        </w:rPr>
        <w:t xml:space="preserve"> و کل شیء </w:t>
      </w:r>
      <w:r w:rsidR="00DE4DAA">
        <w:rPr>
          <w:rFonts w:hint="cs"/>
          <w:rtl/>
        </w:rPr>
        <w:t>یعنی هر</w:t>
      </w:r>
      <w:r w:rsidR="00B268CD">
        <w:rPr>
          <w:rFonts w:hint="cs"/>
          <w:rtl/>
        </w:rPr>
        <w:t xml:space="preserve"> موضوعی. ایشان</w:t>
      </w:r>
      <w:r w:rsidR="00DE4DAA">
        <w:rPr>
          <w:rFonts w:hint="cs"/>
          <w:rtl/>
        </w:rPr>
        <w:t xml:space="preserve"> اینجا می</w:t>
      </w:r>
      <w:r w:rsidR="00DE4DAA">
        <w:rPr>
          <w:rFonts w:hint="eastAsia"/>
          <w:rtl/>
        </w:rPr>
        <w:t>‌</w:t>
      </w:r>
      <w:r w:rsidR="00DE4DAA">
        <w:rPr>
          <w:rFonts w:hint="cs"/>
          <w:rtl/>
        </w:rPr>
        <w:t>خواهد بگوید</w:t>
      </w:r>
      <w:r w:rsidR="00B268CD">
        <w:rPr>
          <w:rFonts w:hint="cs"/>
          <w:rtl/>
        </w:rPr>
        <w:t xml:space="preserve"> اگر تنزل کردیم در اطراف علم اجمالی به شبهات موضوعیه</w:t>
      </w:r>
      <w:r w:rsidR="00DE4DAA">
        <w:rPr>
          <w:rFonts w:hint="cs"/>
          <w:rtl/>
        </w:rPr>
        <w:t>،</w:t>
      </w:r>
      <w:r w:rsidR="00B268CD">
        <w:rPr>
          <w:rFonts w:hint="cs"/>
          <w:rtl/>
        </w:rPr>
        <w:t xml:space="preserve"> </w:t>
      </w:r>
      <w:r w:rsidR="00DE4DAA">
        <w:rPr>
          <w:rFonts w:hint="cs"/>
          <w:rtl/>
        </w:rPr>
        <w:t>اینطور نیست که</w:t>
      </w:r>
      <w:r w:rsidR="00B268CD">
        <w:rPr>
          <w:rFonts w:hint="cs"/>
          <w:rtl/>
        </w:rPr>
        <w:t xml:space="preserve"> </w:t>
      </w:r>
      <w:r w:rsidR="00DE4DAA">
        <w:rPr>
          <w:rFonts w:hint="cs"/>
          <w:rtl/>
        </w:rPr>
        <w:t>«</w:t>
      </w:r>
      <w:r w:rsidR="00B268CD">
        <w:rPr>
          <w:rFonts w:hint="cs"/>
          <w:rtl/>
        </w:rPr>
        <w:t>کل شیء</w:t>
      </w:r>
      <w:r w:rsidR="00DE4DAA">
        <w:rPr>
          <w:rFonts w:hint="cs"/>
          <w:rtl/>
        </w:rPr>
        <w:t>»</w:t>
      </w:r>
      <w:r w:rsidR="00B268CD">
        <w:rPr>
          <w:rFonts w:hint="cs"/>
          <w:rtl/>
        </w:rPr>
        <w:t xml:space="preserve"> </w:t>
      </w:r>
      <w:r w:rsidR="00DE4DAA">
        <w:rPr>
          <w:rFonts w:hint="cs"/>
          <w:rtl/>
        </w:rPr>
        <w:t>بشود</w:t>
      </w:r>
      <w:r w:rsidR="00B268CD">
        <w:rPr>
          <w:rFonts w:hint="cs"/>
          <w:rtl/>
        </w:rPr>
        <w:t xml:space="preserve"> </w:t>
      </w:r>
      <w:r w:rsidR="00DE4DAA">
        <w:rPr>
          <w:rFonts w:hint="cs"/>
          <w:rtl/>
        </w:rPr>
        <w:t>«</w:t>
      </w:r>
      <w:r w:rsidR="00B268CD">
        <w:rPr>
          <w:rFonts w:hint="cs"/>
          <w:rtl/>
        </w:rPr>
        <w:t>کل موضوع</w:t>
      </w:r>
      <w:r w:rsidR="00DE4DAA">
        <w:rPr>
          <w:rFonts w:hint="cs"/>
          <w:rtl/>
        </w:rPr>
        <w:t>» بلکه همان «نوع» است و اشکالی</w:t>
      </w:r>
      <w:r w:rsidR="00B268CD">
        <w:rPr>
          <w:rFonts w:hint="cs"/>
          <w:rtl/>
        </w:rPr>
        <w:t xml:space="preserve"> </w:t>
      </w:r>
      <w:r w:rsidR="00DE4DAA">
        <w:rPr>
          <w:rFonts w:hint="cs"/>
          <w:rtl/>
        </w:rPr>
        <w:t>ن</w:t>
      </w:r>
      <w:r w:rsidR="00B268CD">
        <w:rPr>
          <w:rFonts w:hint="cs"/>
          <w:rtl/>
        </w:rPr>
        <w:t>دارد.</w:t>
      </w:r>
    </w:p>
    <w:p w14:paraId="5BA6F80B" w14:textId="77777777" w:rsidR="00DE4DAA" w:rsidRPr="00DE4DAA" w:rsidRDefault="00000000" w:rsidP="00DE4DAA">
      <w:pPr>
        <w:pStyle w:val="10"/>
        <w:rPr>
          <w:lang w:bidi="ar-SA"/>
        </w:rPr>
      </w:pPr>
      <w:r w:rsidRPr="00DE4DAA">
        <w:rPr>
          <w:rtl/>
          <w:lang w:bidi="ar-SA"/>
        </w:rPr>
        <w:t>ولا يخفى أنّ حملها على الشبهة الموضوعية المقرونة بالعلم الاجمالي لا يحتاج إلى دعوى كون الشيء بمعنى المصداق الخارجي ، بل يكفي فيه كونه بمعنى النوع أعني الجبن مثلاً ، وكان قد اتّفق أنّ بعض أقسامه كان محرّماً لكونه</w:t>
      </w:r>
      <w:r>
        <w:rPr>
          <w:rFonts w:hint="cs"/>
          <w:rtl/>
          <w:lang w:bidi="ar-SA"/>
        </w:rPr>
        <w:t xml:space="preserve"> </w:t>
      </w:r>
      <w:r>
        <w:rPr>
          <w:rtl/>
        </w:rPr>
        <w:t>من الميتة ، فذلك النوع بجميع أفراده لك حلال حتّى تعرف الحرام بعينه فتدعه من قبل نفسك</w:t>
      </w:r>
      <w:r>
        <w:rPr>
          <w:rFonts w:hint="cs"/>
          <w:rtl/>
        </w:rPr>
        <w:t>.</w:t>
      </w:r>
    </w:p>
    <w:p w14:paraId="2F869211" w14:textId="77777777" w:rsidR="00A820E6" w:rsidRDefault="00000000" w:rsidP="005155BC">
      <w:pPr>
        <w:rPr>
          <w:rtl/>
        </w:rPr>
      </w:pPr>
      <w:r>
        <w:rPr>
          <w:rFonts w:hint="cs"/>
          <w:rtl/>
        </w:rPr>
        <w:t>سپس می</w:t>
      </w:r>
      <w:r>
        <w:rPr>
          <w:rFonts w:hint="eastAsia"/>
          <w:rtl/>
        </w:rPr>
        <w:t>‌</w:t>
      </w:r>
      <w:r>
        <w:rPr>
          <w:rFonts w:hint="cs"/>
          <w:rtl/>
        </w:rPr>
        <w:t xml:space="preserve">گوید </w:t>
      </w:r>
      <w:r w:rsidR="005155BC">
        <w:rPr>
          <w:rFonts w:hint="cs"/>
          <w:rtl/>
        </w:rPr>
        <w:t xml:space="preserve">وقتی علم اجمالی است، </w:t>
      </w:r>
      <w:r>
        <w:rPr>
          <w:rFonts w:hint="cs"/>
          <w:rtl/>
        </w:rPr>
        <w:t>قاعده اقتضای احتیاط می</w:t>
      </w:r>
      <w:r>
        <w:rPr>
          <w:rFonts w:hint="eastAsia"/>
          <w:rtl/>
        </w:rPr>
        <w:t>‌</w:t>
      </w:r>
      <w:r w:rsidR="005155BC">
        <w:rPr>
          <w:rFonts w:hint="cs"/>
          <w:rtl/>
        </w:rPr>
        <w:t>کند</w:t>
      </w:r>
      <w:r>
        <w:rPr>
          <w:rFonts w:hint="cs"/>
          <w:rtl/>
        </w:rPr>
        <w:t>، ولی چون شبهه غیر محصوره است و یا برخی اطراف خارج از محل ابتلاست می</w:t>
      </w:r>
      <w:r>
        <w:rPr>
          <w:rFonts w:hint="eastAsia"/>
          <w:rtl/>
        </w:rPr>
        <w:t>‌</w:t>
      </w:r>
      <w:r>
        <w:rPr>
          <w:rFonts w:hint="cs"/>
          <w:rtl/>
        </w:rPr>
        <w:t>توان در طرف دیگر حل جاری کرد.</w:t>
      </w:r>
    </w:p>
    <w:p w14:paraId="589E685F" w14:textId="77777777" w:rsidR="00A820E6" w:rsidRDefault="00000000" w:rsidP="00A820E6">
      <w:pPr>
        <w:rPr>
          <w:rtl/>
        </w:rPr>
      </w:pPr>
      <w:r>
        <w:rPr>
          <w:rFonts w:hint="cs"/>
          <w:rtl/>
        </w:rPr>
        <w:t>دوباره تکرار می</w:t>
      </w:r>
      <w:r>
        <w:rPr>
          <w:rFonts w:hint="eastAsia"/>
        </w:rPr>
        <w:t>‌</w:t>
      </w:r>
      <w:r>
        <w:rPr>
          <w:rFonts w:hint="cs"/>
          <w:rtl/>
        </w:rPr>
        <w:t xml:space="preserve">کند که </w:t>
      </w:r>
    </w:p>
    <w:p w14:paraId="5016E851" w14:textId="77777777" w:rsidR="00DE4DAA" w:rsidRDefault="00000000" w:rsidP="00DE4DAA">
      <w:pPr>
        <w:pStyle w:val="10"/>
        <w:rPr>
          <w:rtl/>
        </w:rPr>
      </w:pPr>
      <w:r>
        <w:rPr>
          <w:rtl/>
        </w:rPr>
        <w:t>ولا نحتاج حينئذ إلى كون الشيء بمعنى المصداق لنقع في التعارض</w:t>
      </w:r>
    </w:p>
    <w:p w14:paraId="19DB432B" w14:textId="77777777" w:rsidR="00A820E6" w:rsidRDefault="00000000" w:rsidP="00DE4DAA">
      <w:pPr>
        <w:rPr>
          <w:rtl/>
        </w:rPr>
      </w:pPr>
      <w:r>
        <w:rPr>
          <w:rFonts w:hint="cs"/>
          <w:rtl/>
        </w:rPr>
        <w:t>اینجا مشکل را می</w:t>
      </w:r>
      <w:r>
        <w:rPr>
          <w:rFonts w:hint="eastAsia"/>
          <w:rtl/>
        </w:rPr>
        <w:t>‌</w:t>
      </w:r>
      <w:r>
        <w:rPr>
          <w:rFonts w:hint="cs"/>
          <w:rtl/>
        </w:rPr>
        <w:t>گوید</w:t>
      </w:r>
    </w:p>
    <w:p w14:paraId="0BAC9700" w14:textId="77777777" w:rsidR="00DE4DAA" w:rsidRDefault="00000000" w:rsidP="00DE4DAA">
      <w:pPr>
        <w:pStyle w:val="10"/>
        <w:rPr>
          <w:rtl/>
        </w:rPr>
      </w:pPr>
      <w:r>
        <w:rPr>
          <w:rtl/>
        </w:rPr>
        <w:t>بين ظهور لفظة «في» في التقسيم الفعلي</w:t>
      </w:r>
      <w:r>
        <w:rPr>
          <w:rFonts w:hint="cs"/>
          <w:rtl/>
        </w:rPr>
        <w:t>،</w:t>
      </w:r>
      <w:r>
        <w:rPr>
          <w:rtl/>
        </w:rPr>
        <w:t xml:space="preserve"> وبين ظهور الضمير المجرور بها في الرجوع إلى نفس الشيء الذي هو </w:t>
      </w:r>
      <w:r>
        <w:rPr>
          <w:rFonts w:hint="cs"/>
          <w:rtl/>
        </w:rPr>
        <w:t>المصداق</w:t>
      </w:r>
    </w:p>
    <w:p w14:paraId="77298E53" w14:textId="77777777" w:rsidR="00A820E6" w:rsidRDefault="00000000" w:rsidP="00DE4DAA">
      <w:pPr>
        <w:rPr>
          <w:rtl/>
        </w:rPr>
      </w:pPr>
      <w:r>
        <w:rPr>
          <w:rFonts w:hint="cs"/>
          <w:rtl/>
        </w:rPr>
        <w:t xml:space="preserve">همان دو ظهوری که بحث کردیم. «فیه حلال و حرام» </w:t>
      </w:r>
      <w:r w:rsidR="003F64F3">
        <w:rPr>
          <w:rFonts w:hint="cs"/>
          <w:rtl/>
        </w:rPr>
        <w:t>ظهور دارد در</w:t>
      </w:r>
      <w:r>
        <w:rPr>
          <w:rFonts w:hint="cs"/>
          <w:rtl/>
        </w:rPr>
        <w:t xml:space="preserve"> تقسیم فعلی و موضوع</w:t>
      </w:r>
      <w:r w:rsidR="00DE4DAA">
        <w:rPr>
          <w:rFonts w:hint="cs"/>
          <w:rtl/>
        </w:rPr>
        <w:t>،</w:t>
      </w:r>
      <w:r>
        <w:rPr>
          <w:rFonts w:hint="cs"/>
          <w:rtl/>
        </w:rPr>
        <w:t xml:space="preserve"> تقسیم فعلی نم</w:t>
      </w:r>
      <w:r w:rsidR="00DE4DAA">
        <w:rPr>
          <w:rFonts w:hint="cs"/>
          <w:rtl/>
        </w:rPr>
        <w:t>ی</w:t>
      </w:r>
      <w:r w:rsidR="00DE4DAA">
        <w:rPr>
          <w:rFonts w:hint="eastAsia"/>
          <w:rtl/>
        </w:rPr>
        <w:t>‌</w:t>
      </w:r>
      <w:r>
        <w:rPr>
          <w:rFonts w:hint="cs"/>
          <w:rtl/>
        </w:rPr>
        <w:t xml:space="preserve">شود و این خلاف ظهور است. از طرف دیگر </w:t>
      </w:r>
      <w:r w:rsidR="00DE4DAA">
        <w:rPr>
          <w:rFonts w:hint="cs"/>
          <w:rtl/>
        </w:rPr>
        <w:t>«</w:t>
      </w:r>
      <w:r>
        <w:rPr>
          <w:rFonts w:hint="cs"/>
          <w:rtl/>
        </w:rPr>
        <w:t>فیه حلال و حرام</w:t>
      </w:r>
      <w:r w:rsidR="00DE4DAA">
        <w:rPr>
          <w:rFonts w:hint="cs"/>
          <w:rtl/>
        </w:rPr>
        <w:t>»</w:t>
      </w:r>
      <w:r>
        <w:rPr>
          <w:rFonts w:hint="cs"/>
          <w:rtl/>
        </w:rPr>
        <w:t xml:space="preserve"> ضمیر هاء به موضوع برمی</w:t>
      </w:r>
      <w:r>
        <w:rPr>
          <w:rFonts w:hint="eastAsia"/>
          <w:rtl/>
        </w:rPr>
        <w:t>‌</w:t>
      </w:r>
      <w:r>
        <w:rPr>
          <w:rFonts w:hint="cs"/>
          <w:rtl/>
        </w:rPr>
        <w:t>گرد و این ظهور ابتدایی است. باید یکی از دو خلاف ظهور را مرتکب شوید: یا دست از تقسیم فعلی بردارید</w:t>
      </w:r>
      <w:r w:rsidR="00DE4DAA">
        <w:rPr>
          <w:rFonts w:hint="cs"/>
          <w:rtl/>
        </w:rPr>
        <w:t>،</w:t>
      </w:r>
      <w:r>
        <w:rPr>
          <w:rFonts w:hint="cs"/>
          <w:rtl/>
        </w:rPr>
        <w:t xml:space="preserve"> و یا آن را ح</w:t>
      </w:r>
      <w:r w:rsidR="00DE4DAA">
        <w:rPr>
          <w:rFonts w:hint="cs"/>
          <w:rtl/>
        </w:rPr>
        <w:t xml:space="preserve">فظ کنید و بگویید مراد از شیء موضوع است </w:t>
      </w:r>
      <w:r>
        <w:rPr>
          <w:rFonts w:hint="cs"/>
          <w:rtl/>
        </w:rPr>
        <w:t xml:space="preserve">ولی </w:t>
      </w:r>
      <w:r w:rsidR="00DE4DAA">
        <w:rPr>
          <w:rFonts w:hint="cs"/>
          <w:rtl/>
        </w:rPr>
        <w:t>«</w:t>
      </w:r>
      <w:r>
        <w:rPr>
          <w:rFonts w:hint="cs"/>
          <w:rtl/>
        </w:rPr>
        <w:t>فیه</w:t>
      </w:r>
      <w:r w:rsidR="00DE4DAA">
        <w:rPr>
          <w:rFonts w:hint="cs"/>
          <w:rtl/>
        </w:rPr>
        <w:t>»</w:t>
      </w:r>
      <w:r>
        <w:rPr>
          <w:rFonts w:hint="cs"/>
          <w:rtl/>
        </w:rPr>
        <w:t xml:space="preserve"> یعنی فی نوعه حلال و حرام. نوع آن تقسیم می</w:t>
      </w:r>
      <w:r w:rsidR="00DE4DAA">
        <w:rPr>
          <w:rFonts w:hint="eastAsia"/>
          <w:rtl/>
        </w:rPr>
        <w:t>‌</w:t>
      </w:r>
      <w:r>
        <w:rPr>
          <w:rFonts w:hint="cs"/>
          <w:rtl/>
        </w:rPr>
        <w:t xml:space="preserve">شود نه خود موضوع خارجی. </w:t>
      </w:r>
      <w:r w:rsidR="00DE4DAA">
        <w:rPr>
          <w:rFonts w:hint="cs"/>
          <w:rtl/>
        </w:rPr>
        <w:t>ایشان اینجا می</w:t>
      </w:r>
      <w:r w:rsidR="00DE4DAA">
        <w:rPr>
          <w:rFonts w:hint="eastAsia"/>
          <w:rtl/>
        </w:rPr>
        <w:t>‌</w:t>
      </w:r>
      <w:r w:rsidR="00DE4DAA">
        <w:rPr>
          <w:rFonts w:hint="cs"/>
          <w:rtl/>
        </w:rPr>
        <w:t>گوید</w:t>
      </w:r>
      <w:r>
        <w:rPr>
          <w:rFonts w:hint="cs"/>
          <w:rtl/>
        </w:rPr>
        <w:t xml:space="preserve"> لازم نیست به این تعارض بیفتیم بلکه می</w:t>
      </w:r>
      <w:r>
        <w:rPr>
          <w:rFonts w:hint="eastAsia"/>
          <w:rtl/>
        </w:rPr>
        <w:t>‌</w:t>
      </w:r>
      <w:r>
        <w:rPr>
          <w:rFonts w:hint="cs"/>
          <w:rtl/>
        </w:rPr>
        <w:t xml:space="preserve">گوییم آن نوع است و به این تعارض </w:t>
      </w:r>
      <w:r w:rsidR="00DE4DAA">
        <w:rPr>
          <w:rFonts w:hint="cs"/>
          <w:rtl/>
        </w:rPr>
        <w:t>گرفتار نمی</w:t>
      </w:r>
      <w:r w:rsidR="00DE4DAA">
        <w:rPr>
          <w:rFonts w:hint="eastAsia"/>
          <w:rtl/>
        </w:rPr>
        <w:t>‌</w:t>
      </w:r>
      <w:r w:rsidR="00DE4DAA">
        <w:rPr>
          <w:rFonts w:hint="cs"/>
          <w:rtl/>
        </w:rPr>
        <w:t>شویم</w:t>
      </w:r>
      <w:r>
        <w:rPr>
          <w:rFonts w:hint="cs"/>
          <w:rtl/>
        </w:rPr>
        <w:t>.</w:t>
      </w:r>
    </w:p>
    <w:p w14:paraId="1045F041" w14:textId="77777777" w:rsidR="00965B28" w:rsidRDefault="00000000" w:rsidP="00965B28">
      <w:pPr>
        <w:pStyle w:val="10"/>
        <w:rPr>
          <w:rtl/>
        </w:rPr>
      </w:pPr>
      <w:r>
        <w:rPr>
          <w:rtl/>
        </w:rPr>
        <w:t>كما أنّا نلتزم بكون المراد من الشيء هو النوع الذي علمنا أنّ بعضه الميتة وهو محرّم وبعضها غير ميتة وهو المحلّل</w:t>
      </w:r>
      <w:r>
        <w:rPr>
          <w:rFonts w:hint="cs"/>
          <w:rtl/>
        </w:rPr>
        <w:t xml:space="preserve"> </w:t>
      </w:r>
    </w:p>
    <w:p w14:paraId="661EA8E1" w14:textId="77777777" w:rsidR="00A820E6" w:rsidRDefault="00000000" w:rsidP="00A820E6">
      <w:pPr>
        <w:rPr>
          <w:rtl/>
        </w:rPr>
      </w:pPr>
      <w:r>
        <w:rPr>
          <w:rFonts w:hint="cs"/>
          <w:rtl/>
        </w:rPr>
        <w:t>علم اجمالی کجاست؟ رفت سر موضوعات</w:t>
      </w:r>
    </w:p>
    <w:p w14:paraId="4141B394" w14:textId="77777777" w:rsidR="00965B28" w:rsidRDefault="00000000" w:rsidP="00965B28">
      <w:pPr>
        <w:pStyle w:val="10"/>
        <w:rPr>
          <w:rtl/>
        </w:rPr>
      </w:pPr>
      <w:r>
        <w:rPr>
          <w:rtl/>
        </w:rPr>
        <w:t xml:space="preserve">ويكون اختلاط الميتة بغيرها هو الموجب للشكّ في كلّ واحد من تلك الأطراف ، ويكون عدم انحصارها أو خروج بعضها عن الابتلاء هو الموجب للحكم بحلّية ذلك النوع وجواز الأكل من كلّ واحد من أطرافه حتّى تعرف وتعلم ما هو الميتة بعينه معرفة تفصيلية فتدعه </w:t>
      </w:r>
    </w:p>
    <w:p w14:paraId="10930791" w14:textId="77777777" w:rsidR="00A820E6" w:rsidRDefault="00000000" w:rsidP="002E6986">
      <w:pPr>
        <w:rPr>
          <w:rtl/>
        </w:rPr>
      </w:pPr>
      <w:r>
        <w:rPr>
          <w:rFonts w:hint="cs"/>
          <w:rtl/>
        </w:rPr>
        <w:t>سپس می</w:t>
      </w:r>
      <w:r>
        <w:rPr>
          <w:rFonts w:hint="eastAsia"/>
          <w:rtl/>
        </w:rPr>
        <w:t>‌</w:t>
      </w:r>
      <w:r>
        <w:rPr>
          <w:rFonts w:hint="cs"/>
          <w:rtl/>
        </w:rPr>
        <w:t xml:space="preserve">گوید روایت ابی الجارود که در محاسن نقل شده و در وسائل هم هست: </w:t>
      </w:r>
    </w:p>
    <w:p w14:paraId="7395EE22" w14:textId="77777777" w:rsidR="002E6986" w:rsidRDefault="00000000" w:rsidP="002E6986">
      <w:pPr>
        <w:pStyle w:val="10"/>
        <w:rPr>
          <w:rtl/>
        </w:rPr>
      </w:pPr>
      <w:r>
        <w:rPr>
          <w:rtl/>
        </w:rPr>
        <w:t xml:space="preserve">قال : «سألت أبا جعفر </w:t>
      </w:r>
      <w:r>
        <w:rPr>
          <w:rStyle w:val="alaem"/>
          <w:rtl/>
        </w:rPr>
        <w:t>عليه‌السلام</w:t>
      </w:r>
      <w:r>
        <w:rPr>
          <w:rtl/>
        </w:rPr>
        <w:t xml:space="preserve"> عن الجبن، فقلت أخبرني من رأى أنّه يجعل فيه الميتة، فقال </w:t>
      </w:r>
      <w:r>
        <w:rPr>
          <w:rStyle w:val="alaem"/>
          <w:rtl/>
        </w:rPr>
        <w:t>عليه‌السلا</w:t>
      </w:r>
      <w:r>
        <w:rPr>
          <w:rStyle w:val="alaem"/>
          <w:rFonts w:hint="cs"/>
          <w:rtl/>
        </w:rPr>
        <w:t>م:</w:t>
      </w:r>
      <w:r>
        <w:t xml:space="preserve"> </w:t>
      </w:r>
      <w:r>
        <w:rPr>
          <w:rtl/>
        </w:rPr>
        <w:t>أمن أجل مكان واحد يجعل فيه الميتة حرم جميع ما في الأرض</w:t>
      </w:r>
      <w:r>
        <w:rPr>
          <w:rFonts w:hint="cs"/>
          <w:rtl/>
        </w:rPr>
        <w:t>؟</w:t>
      </w:r>
    </w:p>
    <w:p w14:paraId="59DD91D9" w14:textId="77777777" w:rsidR="00A820E6" w:rsidRDefault="00000000" w:rsidP="002E6986">
      <w:pPr>
        <w:rPr>
          <w:rtl/>
        </w:rPr>
      </w:pPr>
      <w:r>
        <w:rPr>
          <w:rFonts w:hint="cs"/>
          <w:rtl/>
        </w:rPr>
        <w:t>امام علیه السلام می</w:t>
      </w:r>
      <w:r>
        <w:rPr>
          <w:rFonts w:hint="eastAsia"/>
          <w:rtl/>
        </w:rPr>
        <w:t>‌</w:t>
      </w:r>
      <w:r>
        <w:rPr>
          <w:rFonts w:hint="cs"/>
          <w:rtl/>
        </w:rPr>
        <w:t>فرماید یک جا دیدید در جبن از میته استفاده می</w:t>
      </w:r>
      <w:r>
        <w:rPr>
          <w:rFonts w:hint="eastAsia"/>
          <w:rtl/>
        </w:rPr>
        <w:t>‌</w:t>
      </w:r>
      <w:r>
        <w:rPr>
          <w:rFonts w:hint="cs"/>
          <w:rtl/>
        </w:rPr>
        <w:t>کنند</w:t>
      </w:r>
      <w:r w:rsidR="002E6986">
        <w:rPr>
          <w:rFonts w:hint="cs"/>
          <w:rtl/>
        </w:rPr>
        <w:t>،</w:t>
      </w:r>
      <w:r>
        <w:rPr>
          <w:rFonts w:hint="cs"/>
          <w:rtl/>
        </w:rPr>
        <w:t xml:space="preserve"> ب</w:t>
      </w:r>
      <w:r w:rsidR="002E6986">
        <w:rPr>
          <w:rFonts w:hint="cs"/>
          <w:rtl/>
        </w:rPr>
        <w:t>اید کل پنیرهای عالم را نجس بدانی</w:t>
      </w:r>
      <w:r>
        <w:rPr>
          <w:rFonts w:hint="cs"/>
          <w:rtl/>
        </w:rPr>
        <w:t xml:space="preserve">د؟! </w:t>
      </w:r>
    </w:p>
    <w:p w14:paraId="243129A5" w14:textId="77777777" w:rsidR="002E6986" w:rsidRDefault="00000000" w:rsidP="002E6986">
      <w:pPr>
        <w:pStyle w:val="10"/>
        <w:rPr>
          <w:rtl/>
        </w:rPr>
      </w:pPr>
      <w:r>
        <w:rPr>
          <w:rtl/>
        </w:rPr>
        <w:t>فما علمت أنّه ميتة فلا تأكله، وما لم تعلم فاشتر وبع وك</w:t>
      </w:r>
      <w:r>
        <w:rPr>
          <w:rFonts w:hint="cs"/>
          <w:rtl/>
        </w:rPr>
        <w:t>ل»</w:t>
      </w:r>
    </w:p>
    <w:p w14:paraId="0D17636E" w14:textId="77777777" w:rsidR="00A820E6" w:rsidRDefault="00000000" w:rsidP="00A820E6">
      <w:pPr>
        <w:rPr>
          <w:rtl/>
        </w:rPr>
      </w:pPr>
      <w:r>
        <w:rPr>
          <w:rFonts w:hint="cs"/>
          <w:rtl/>
        </w:rPr>
        <w:t>می</w:t>
      </w:r>
      <w:r>
        <w:rPr>
          <w:rFonts w:hint="eastAsia"/>
          <w:rtl/>
        </w:rPr>
        <w:t>‌</w:t>
      </w:r>
      <w:r>
        <w:rPr>
          <w:rFonts w:hint="cs"/>
          <w:rtl/>
        </w:rPr>
        <w:t>گوید این اظهر است در اینکه اطراف علم اج</w:t>
      </w:r>
      <w:r w:rsidR="00D575B7">
        <w:rPr>
          <w:rFonts w:hint="cs"/>
          <w:rtl/>
        </w:rPr>
        <w:t>م</w:t>
      </w:r>
      <w:r>
        <w:rPr>
          <w:rFonts w:hint="cs"/>
          <w:rtl/>
        </w:rPr>
        <w:t>الی است تا روایت ابن سنان و ابن سلیمان</w:t>
      </w:r>
    </w:p>
    <w:p w14:paraId="554E272F" w14:textId="77777777" w:rsidR="00A820E6" w:rsidRDefault="00000000" w:rsidP="002E6986">
      <w:pPr>
        <w:rPr>
          <w:rtl/>
        </w:rPr>
      </w:pPr>
      <w:r>
        <w:rPr>
          <w:rFonts w:hint="cs"/>
          <w:rtl/>
        </w:rPr>
        <w:t xml:space="preserve">بعد هم </w:t>
      </w:r>
      <w:r w:rsidR="002E6986">
        <w:rPr>
          <w:rFonts w:hint="cs"/>
          <w:rtl/>
        </w:rPr>
        <w:t>می</w:t>
      </w:r>
      <w:r w:rsidR="002E6986">
        <w:rPr>
          <w:rFonts w:hint="eastAsia"/>
          <w:rtl/>
        </w:rPr>
        <w:t>‌</w:t>
      </w:r>
      <w:r w:rsidR="002E6986">
        <w:rPr>
          <w:rFonts w:hint="cs"/>
          <w:rtl/>
        </w:rPr>
        <w:t>فرماید</w:t>
      </w:r>
      <w:r>
        <w:rPr>
          <w:rFonts w:hint="cs"/>
          <w:rtl/>
        </w:rPr>
        <w:t xml:space="preserve"> </w:t>
      </w:r>
    </w:p>
    <w:p w14:paraId="32422711" w14:textId="77777777" w:rsidR="002E6986" w:rsidRDefault="00000000" w:rsidP="002E6986">
      <w:pPr>
        <w:pStyle w:val="10"/>
        <w:rPr>
          <w:rtl/>
        </w:rPr>
      </w:pPr>
      <w:r>
        <w:rPr>
          <w:rtl/>
        </w:rPr>
        <w:t>ولعلّ رواية ضريس مثل رواية المحاسن فيما ذكرناه</w:t>
      </w:r>
    </w:p>
    <w:p w14:paraId="2EE18DB8" w14:textId="77777777" w:rsidR="00A820E6" w:rsidRDefault="00000000" w:rsidP="00A820E6">
      <w:pPr>
        <w:rPr>
          <w:rtl/>
        </w:rPr>
      </w:pPr>
      <w:r>
        <w:rPr>
          <w:rFonts w:hint="cs"/>
          <w:rtl/>
        </w:rPr>
        <w:t xml:space="preserve">در اینکه اظهر است </w:t>
      </w:r>
      <w:r w:rsidR="00D575B7">
        <w:rPr>
          <w:rFonts w:hint="cs"/>
          <w:rtl/>
        </w:rPr>
        <w:t xml:space="preserve">که </w:t>
      </w:r>
      <w:r>
        <w:rPr>
          <w:rFonts w:hint="cs"/>
          <w:rtl/>
        </w:rPr>
        <w:t>در اطراف علم اجمالی</w:t>
      </w:r>
      <w:r w:rsidR="002E6986">
        <w:rPr>
          <w:rFonts w:hint="cs"/>
          <w:rtl/>
        </w:rPr>
        <w:t xml:space="preserve"> باشد با توضیحی که عرض شد</w:t>
      </w:r>
    </w:p>
    <w:p w14:paraId="1E069DD1" w14:textId="77777777" w:rsidR="002E6986" w:rsidRDefault="00000000" w:rsidP="002E6986">
      <w:pPr>
        <w:pStyle w:val="10"/>
        <w:rPr>
          <w:rtl/>
        </w:rPr>
      </w:pPr>
      <w:r>
        <w:rPr>
          <w:rtl/>
        </w:rPr>
        <w:t xml:space="preserve">وهي قال : سألت أبا جعفر </w:t>
      </w:r>
      <w:r>
        <w:rPr>
          <w:rStyle w:val="alaem"/>
          <w:rtl/>
        </w:rPr>
        <w:t>عليه‌السلام</w:t>
      </w:r>
      <w:r>
        <w:rPr>
          <w:rtl/>
        </w:rPr>
        <w:t xml:space="preserve"> عن السمن والجبن نجده في أرض المشركين بالروم أنأكله، فقال </w:t>
      </w:r>
      <w:r>
        <w:rPr>
          <w:rStyle w:val="alaem"/>
          <w:rtl/>
        </w:rPr>
        <w:t>عليه‌السلام</w:t>
      </w:r>
      <w:r>
        <w:rPr>
          <w:rFonts w:hint="cs"/>
          <w:rtl/>
        </w:rPr>
        <w:t>: «</w:t>
      </w:r>
      <w:r>
        <w:rPr>
          <w:rtl/>
        </w:rPr>
        <w:t>ما علمت أنّه خلطه الحرام فلا تأكل، وما لم تعلم فكله حتّى تعلم أنّه حرام</w:t>
      </w:r>
      <w:r>
        <w:rPr>
          <w:rFonts w:hint="cs"/>
          <w:rtl/>
        </w:rPr>
        <w:t>»</w:t>
      </w:r>
      <w:r>
        <w:rPr>
          <w:rStyle w:val="FootnoteReference"/>
          <w:rtl/>
        </w:rPr>
        <w:footnoteReference w:id="74"/>
      </w:r>
    </w:p>
    <w:p w14:paraId="7EE129D2" w14:textId="77777777" w:rsidR="00A820E6" w:rsidRDefault="00000000" w:rsidP="001A3ECA">
      <w:pPr>
        <w:rPr>
          <w:rtl/>
        </w:rPr>
      </w:pPr>
      <w:r>
        <w:rPr>
          <w:rFonts w:hint="cs"/>
          <w:rtl/>
        </w:rPr>
        <w:t>این دو</w:t>
      </w:r>
      <w:r w:rsidR="00D575B7">
        <w:rPr>
          <w:rFonts w:hint="cs"/>
          <w:rtl/>
        </w:rPr>
        <w:t xml:space="preserve"> روایت</w:t>
      </w:r>
      <w:r>
        <w:rPr>
          <w:rFonts w:hint="cs"/>
          <w:rtl/>
        </w:rPr>
        <w:t xml:space="preserve"> اظهر است در اینکه </w:t>
      </w:r>
      <w:r w:rsidR="00D575B7">
        <w:rPr>
          <w:rFonts w:hint="cs"/>
          <w:rtl/>
        </w:rPr>
        <w:t xml:space="preserve">ناظر به </w:t>
      </w:r>
      <w:r>
        <w:rPr>
          <w:rFonts w:hint="cs"/>
          <w:rtl/>
        </w:rPr>
        <w:t>اطراف علم اجمالی است. چون می</w:t>
      </w:r>
      <w:r w:rsidR="001408D7">
        <w:rPr>
          <w:rFonts w:hint="eastAsia"/>
          <w:rtl/>
        </w:rPr>
        <w:t>‌</w:t>
      </w:r>
      <w:r w:rsidR="001408D7">
        <w:rPr>
          <w:rFonts w:hint="cs"/>
          <w:rtl/>
        </w:rPr>
        <w:t>دانیم در ارض مشرکین بالا</w:t>
      </w:r>
      <w:r>
        <w:rPr>
          <w:rFonts w:hint="cs"/>
          <w:rtl/>
        </w:rPr>
        <w:t xml:space="preserve">خره جبن و روغن حرام هست که مخلوط با نجس است. اجمال </w:t>
      </w:r>
      <w:r w:rsidR="001408D7">
        <w:rPr>
          <w:rFonts w:hint="cs"/>
          <w:rtl/>
        </w:rPr>
        <w:t>این را می</w:t>
      </w:r>
      <w:r w:rsidR="001408D7">
        <w:rPr>
          <w:rFonts w:hint="eastAsia"/>
          <w:rtl/>
        </w:rPr>
        <w:t>‌</w:t>
      </w:r>
      <w:r w:rsidR="001408D7">
        <w:rPr>
          <w:rFonts w:hint="cs"/>
          <w:rtl/>
        </w:rPr>
        <w:t>دانیم</w:t>
      </w:r>
      <w:r>
        <w:rPr>
          <w:rFonts w:hint="cs"/>
          <w:rtl/>
        </w:rPr>
        <w:t xml:space="preserve">. حال این </w:t>
      </w:r>
      <w:r w:rsidR="001408D7">
        <w:rPr>
          <w:rFonts w:hint="cs"/>
          <w:rtl/>
        </w:rPr>
        <w:t>جبن خاص</w:t>
      </w:r>
      <w:r>
        <w:rPr>
          <w:rFonts w:hint="cs"/>
          <w:rtl/>
        </w:rPr>
        <w:t xml:space="preserve"> را نمی</w:t>
      </w:r>
      <w:r>
        <w:rPr>
          <w:rFonts w:hint="eastAsia"/>
          <w:rtl/>
        </w:rPr>
        <w:t>‌</w:t>
      </w:r>
      <w:r w:rsidR="001408D7">
        <w:rPr>
          <w:rFonts w:hint="cs"/>
          <w:rtl/>
        </w:rPr>
        <w:t xml:space="preserve">دانیم؛ </w:t>
      </w:r>
      <w:r>
        <w:rPr>
          <w:rFonts w:hint="cs"/>
          <w:rtl/>
        </w:rPr>
        <w:t>می</w:t>
      </w:r>
      <w:r>
        <w:rPr>
          <w:rFonts w:hint="eastAsia"/>
          <w:rtl/>
        </w:rPr>
        <w:t>‌</w:t>
      </w:r>
      <w:r>
        <w:rPr>
          <w:rFonts w:hint="cs"/>
          <w:rtl/>
        </w:rPr>
        <w:t xml:space="preserve">فرماید </w:t>
      </w:r>
      <w:r w:rsidR="001408D7">
        <w:rPr>
          <w:rFonts w:hint="cs"/>
          <w:rtl/>
        </w:rPr>
        <w:t>«</w:t>
      </w:r>
      <w:r>
        <w:rPr>
          <w:rFonts w:hint="cs"/>
          <w:rtl/>
        </w:rPr>
        <w:t xml:space="preserve">کله حتی </w:t>
      </w:r>
      <w:r w:rsidR="001408D7">
        <w:rPr>
          <w:rFonts w:hint="cs"/>
          <w:rtl/>
        </w:rPr>
        <w:t>تعلم».</w:t>
      </w:r>
      <w:r w:rsidR="00C774BF">
        <w:rPr>
          <w:rFonts w:hint="cs"/>
          <w:rtl/>
        </w:rPr>
        <w:t xml:space="preserve"> </w:t>
      </w:r>
    </w:p>
    <w:p w14:paraId="1F0E67C2" w14:textId="77777777" w:rsidR="00C774BF" w:rsidRDefault="00000000" w:rsidP="001A3ECA">
      <w:pPr>
        <w:rPr>
          <w:rtl/>
        </w:rPr>
      </w:pPr>
      <w:r>
        <w:rPr>
          <w:rFonts w:hint="cs"/>
          <w:rtl/>
        </w:rPr>
        <w:t>پس ایشان از یک نقطه</w:t>
      </w:r>
      <w:r>
        <w:rPr>
          <w:rFonts w:hint="eastAsia"/>
          <w:rtl/>
        </w:rPr>
        <w:t>‌</w:t>
      </w:r>
      <w:r>
        <w:rPr>
          <w:rFonts w:hint="cs"/>
          <w:rtl/>
        </w:rPr>
        <w:t xml:space="preserve">ای شروع کرد که تحفظ بر دو ظهوری کند که قابل جمع نبود. بعد تعبیر کرد که </w:t>
      </w:r>
      <w:r w:rsidR="001A3ECA">
        <w:rPr>
          <w:rFonts w:hint="cs"/>
          <w:rtl/>
        </w:rPr>
        <w:t>«ال</w:t>
      </w:r>
      <w:r>
        <w:rPr>
          <w:rFonts w:hint="cs"/>
          <w:rtl/>
        </w:rPr>
        <w:t>أولی ما أفاده أستاذ</w:t>
      </w:r>
      <w:r w:rsidR="001A3ECA">
        <w:rPr>
          <w:rFonts w:hint="cs"/>
          <w:rtl/>
        </w:rPr>
        <w:t>نا العراق</w:t>
      </w:r>
      <w:r>
        <w:rPr>
          <w:rFonts w:hint="cs"/>
          <w:rtl/>
        </w:rPr>
        <w:t>ي فیما حررته عنه</w:t>
      </w:r>
      <w:r w:rsidR="001A3ECA">
        <w:rPr>
          <w:rFonts w:hint="cs"/>
          <w:rtl/>
        </w:rPr>
        <w:t>»</w:t>
      </w:r>
      <w:r>
        <w:rPr>
          <w:rFonts w:hint="cs"/>
          <w:rtl/>
        </w:rPr>
        <w:t xml:space="preserve"> که شد علم اجمالی در شبهات حکمیه در انواع. </w:t>
      </w:r>
      <w:r w:rsidR="001A3ECA">
        <w:rPr>
          <w:rFonts w:hint="cs"/>
          <w:rtl/>
        </w:rPr>
        <w:t>سپس پایین</w:t>
      </w:r>
      <w:r w:rsidR="001A3ECA">
        <w:rPr>
          <w:rFonts w:hint="eastAsia"/>
          <w:rtl/>
        </w:rPr>
        <w:t>‌</w:t>
      </w:r>
      <w:r>
        <w:rPr>
          <w:rFonts w:hint="cs"/>
          <w:rtl/>
        </w:rPr>
        <w:t>تر فرمود که در اطراف علم اجمالی مربوط به شبهه حکمیه که نمی</w:t>
      </w:r>
      <w:r>
        <w:rPr>
          <w:rFonts w:hint="eastAsia"/>
          <w:rtl/>
        </w:rPr>
        <w:t>‌</w:t>
      </w:r>
      <w:r>
        <w:rPr>
          <w:rFonts w:hint="cs"/>
          <w:rtl/>
        </w:rPr>
        <w:t>توان قاعده حل جاری کرد پس برگردیم به شبهه موضوعیه</w:t>
      </w:r>
      <w:r w:rsidR="001A3ECA">
        <w:rPr>
          <w:rFonts w:hint="cs"/>
          <w:rtl/>
        </w:rPr>
        <w:t>،</w:t>
      </w:r>
      <w:r>
        <w:rPr>
          <w:rFonts w:hint="cs"/>
          <w:rtl/>
        </w:rPr>
        <w:t xml:space="preserve"> ولی در شبهه موضوعیه لازم نیست موضوع خارجی</w:t>
      </w:r>
      <w:r w:rsidR="001A3ECA">
        <w:rPr>
          <w:rFonts w:hint="cs"/>
          <w:rtl/>
        </w:rPr>
        <w:t>،</w:t>
      </w:r>
      <w:r>
        <w:rPr>
          <w:rFonts w:hint="cs"/>
          <w:rtl/>
        </w:rPr>
        <w:t xml:space="preserve"> موضوع قرار بگیرد در </w:t>
      </w:r>
      <w:r w:rsidR="001A3ECA">
        <w:rPr>
          <w:rFonts w:hint="cs"/>
          <w:rtl/>
        </w:rPr>
        <w:t>«</w:t>
      </w:r>
      <w:r>
        <w:rPr>
          <w:rFonts w:hint="cs"/>
          <w:rtl/>
        </w:rPr>
        <w:t>شیء</w:t>
      </w:r>
      <w:r w:rsidR="001A3ECA">
        <w:rPr>
          <w:rFonts w:hint="cs"/>
          <w:rtl/>
        </w:rPr>
        <w:t>». «ک</w:t>
      </w:r>
      <w:r>
        <w:rPr>
          <w:rFonts w:hint="cs"/>
          <w:rtl/>
        </w:rPr>
        <w:t>ل شیء</w:t>
      </w:r>
      <w:r w:rsidR="001A3ECA">
        <w:rPr>
          <w:rFonts w:hint="cs"/>
          <w:rtl/>
        </w:rPr>
        <w:t>»</w:t>
      </w:r>
      <w:r>
        <w:rPr>
          <w:rFonts w:hint="cs"/>
          <w:rtl/>
        </w:rPr>
        <w:t xml:space="preserve"> یعنی کل نوع مثل جبن بجمیع افراده محلل است حتی تعلم أنه حرام بعینه. البته باید توجه کرد که این غیر از استدلالی است که مرحوم نائینی و برخی دیگر مثل </w:t>
      </w:r>
      <w:r w:rsidR="001A3ECA">
        <w:rPr>
          <w:rFonts w:hint="cs"/>
          <w:rtl/>
        </w:rPr>
        <w:t xml:space="preserve">مرحوم </w:t>
      </w:r>
      <w:r>
        <w:rPr>
          <w:rFonts w:hint="cs"/>
          <w:rtl/>
        </w:rPr>
        <w:t xml:space="preserve">آقای خویی و دیگران در لفظ </w:t>
      </w:r>
      <w:r w:rsidR="001A3ECA">
        <w:rPr>
          <w:rFonts w:hint="cs"/>
          <w:rtl/>
        </w:rPr>
        <w:t>«</w:t>
      </w:r>
      <w:r>
        <w:rPr>
          <w:rFonts w:hint="cs"/>
          <w:rtl/>
        </w:rPr>
        <w:t>بعینه</w:t>
      </w:r>
      <w:r w:rsidR="001A3ECA">
        <w:rPr>
          <w:rFonts w:hint="cs"/>
          <w:rtl/>
        </w:rPr>
        <w:t>»</w:t>
      </w:r>
      <w:r>
        <w:rPr>
          <w:rFonts w:hint="cs"/>
          <w:rtl/>
        </w:rPr>
        <w:t xml:space="preserve"> انجام می</w:t>
      </w:r>
      <w:r>
        <w:rPr>
          <w:rFonts w:hint="eastAsia"/>
          <w:rtl/>
        </w:rPr>
        <w:t>‌</w:t>
      </w:r>
      <w:r w:rsidR="001A3ECA">
        <w:rPr>
          <w:rFonts w:hint="cs"/>
          <w:rtl/>
        </w:rPr>
        <w:t>دهند و از آ</w:t>
      </w:r>
      <w:r>
        <w:rPr>
          <w:rFonts w:hint="cs"/>
          <w:rtl/>
        </w:rPr>
        <w:t>ن استظهار می</w:t>
      </w:r>
      <w:r>
        <w:rPr>
          <w:rFonts w:hint="eastAsia"/>
          <w:rtl/>
        </w:rPr>
        <w:t>‌</w:t>
      </w:r>
      <w:r>
        <w:rPr>
          <w:rFonts w:hint="cs"/>
          <w:rtl/>
        </w:rPr>
        <w:t xml:space="preserve">کنند. </w:t>
      </w:r>
    </w:p>
    <w:p w14:paraId="06AF4ABB" w14:textId="77777777" w:rsidR="004662FB" w:rsidRDefault="00000000" w:rsidP="00D575B7">
      <w:pPr>
        <w:rPr>
          <w:rtl/>
        </w:rPr>
      </w:pPr>
      <w:r w:rsidRPr="001A3ECA">
        <w:rPr>
          <w:rFonts w:hint="cs"/>
          <w:color w:val="FF0000"/>
          <w:rtl/>
        </w:rPr>
        <w:t>سوال</w:t>
      </w:r>
      <w:r>
        <w:rPr>
          <w:rFonts w:hint="cs"/>
          <w:rtl/>
        </w:rPr>
        <w:t xml:space="preserve">: </w:t>
      </w:r>
      <w:r w:rsidR="00D575B7">
        <w:rPr>
          <w:rFonts w:hint="cs"/>
          <w:rtl/>
        </w:rPr>
        <w:t xml:space="preserve">ایشان </w:t>
      </w:r>
      <w:r>
        <w:rPr>
          <w:rFonts w:hint="cs"/>
          <w:rtl/>
        </w:rPr>
        <w:t xml:space="preserve">علم اجمالی را از کجا آورد ؟ </w:t>
      </w:r>
    </w:p>
    <w:p w14:paraId="0DD2A5D4" w14:textId="77777777" w:rsidR="00EA5C2D" w:rsidRDefault="00000000" w:rsidP="00D575B7">
      <w:pPr>
        <w:rPr>
          <w:rtl/>
        </w:rPr>
      </w:pPr>
      <w:r w:rsidRPr="001A3ECA">
        <w:rPr>
          <w:rFonts w:hint="cs"/>
          <w:color w:val="FF0000"/>
          <w:rtl/>
        </w:rPr>
        <w:t>پاسخ</w:t>
      </w:r>
      <w:r>
        <w:rPr>
          <w:rFonts w:hint="cs"/>
          <w:rtl/>
        </w:rPr>
        <w:t>: دیروز توضیح دادم از کجا</w:t>
      </w:r>
      <w:r w:rsidR="001A3ECA">
        <w:rPr>
          <w:rFonts w:hint="cs"/>
          <w:rtl/>
        </w:rPr>
        <w:t xml:space="preserve"> آورد</w:t>
      </w:r>
      <w:r>
        <w:rPr>
          <w:rFonts w:hint="cs"/>
          <w:rtl/>
        </w:rPr>
        <w:t xml:space="preserve">. دو جلسه قبل عرض کردیم که اگر </w:t>
      </w:r>
      <w:r w:rsidR="001A3ECA">
        <w:rPr>
          <w:rFonts w:hint="cs"/>
          <w:rtl/>
        </w:rPr>
        <w:t>«</w:t>
      </w:r>
      <w:r>
        <w:rPr>
          <w:rFonts w:hint="cs"/>
          <w:rtl/>
        </w:rPr>
        <w:t>شیئ</w:t>
      </w:r>
      <w:r w:rsidR="001A3ECA">
        <w:rPr>
          <w:rFonts w:hint="cs"/>
          <w:rtl/>
        </w:rPr>
        <w:t>»</w:t>
      </w:r>
      <w:r>
        <w:rPr>
          <w:rFonts w:hint="cs"/>
          <w:rtl/>
        </w:rPr>
        <w:t xml:space="preserve"> را به نوع بزنید و کل نوع که دو قسم دارد</w:t>
      </w:r>
      <w:r w:rsidR="001A3ECA">
        <w:rPr>
          <w:rFonts w:hint="cs"/>
          <w:rtl/>
        </w:rPr>
        <w:t>:</w:t>
      </w:r>
      <w:r>
        <w:rPr>
          <w:rFonts w:hint="cs"/>
          <w:rtl/>
        </w:rPr>
        <w:t xml:space="preserve"> حلال و حرام</w:t>
      </w:r>
      <w:r w:rsidR="001A3ECA">
        <w:rPr>
          <w:rFonts w:hint="cs"/>
          <w:rtl/>
        </w:rPr>
        <w:t>،</w:t>
      </w:r>
      <w:r>
        <w:rPr>
          <w:rFonts w:hint="cs"/>
          <w:rtl/>
        </w:rPr>
        <w:t xml:space="preserve"> و حرام و حلال آن معین باشد،</w:t>
      </w:r>
      <w:r w:rsidR="001A3ECA">
        <w:rPr>
          <w:rFonts w:hint="cs"/>
          <w:rtl/>
        </w:rPr>
        <w:t xml:space="preserve"> دیگر</w:t>
      </w:r>
      <w:r>
        <w:rPr>
          <w:rFonts w:hint="cs"/>
          <w:rtl/>
        </w:rPr>
        <w:t xml:space="preserve"> معنا ندارد بگوید </w:t>
      </w:r>
      <w:r w:rsidR="001A3ECA">
        <w:rPr>
          <w:rFonts w:hint="cs"/>
          <w:rtl/>
        </w:rPr>
        <w:t>«فهو لک حلال». قسم حرام در آ</w:t>
      </w:r>
      <w:r>
        <w:rPr>
          <w:rFonts w:hint="cs"/>
          <w:rtl/>
        </w:rPr>
        <w:t xml:space="preserve">ن است و معنا ندارد بگوید </w:t>
      </w:r>
      <w:r w:rsidR="001A3ECA">
        <w:rPr>
          <w:rFonts w:hint="cs"/>
          <w:rtl/>
        </w:rPr>
        <w:t>«</w:t>
      </w:r>
      <w:r>
        <w:rPr>
          <w:rFonts w:hint="cs"/>
          <w:rtl/>
        </w:rPr>
        <w:t xml:space="preserve">فهو </w:t>
      </w:r>
      <w:r w:rsidR="001A3ECA">
        <w:rPr>
          <w:rFonts w:hint="cs"/>
          <w:rtl/>
        </w:rPr>
        <w:t>لک</w:t>
      </w:r>
      <w:r>
        <w:rPr>
          <w:rFonts w:hint="cs"/>
          <w:rtl/>
        </w:rPr>
        <w:t xml:space="preserve"> حلال</w:t>
      </w:r>
      <w:r w:rsidR="001A3ECA">
        <w:rPr>
          <w:rFonts w:hint="cs"/>
          <w:rtl/>
        </w:rPr>
        <w:t>»</w:t>
      </w:r>
      <w:r>
        <w:rPr>
          <w:rFonts w:hint="cs"/>
          <w:rtl/>
        </w:rPr>
        <w:t xml:space="preserve">. نکته پناه بردن ایشان به علم اجمالی اینست. اگر شما یک نوعی دارید که دو صنف دارد و یک صنف آن </w:t>
      </w:r>
      <w:r w:rsidR="001A3ECA">
        <w:rPr>
          <w:rFonts w:hint="cs"/>
          <w:rtl/>
        </w:rPr>
        <w:t xml:space="preserve">را </w:t>
      </w:r>
      <w:r>
        <w:rPr>
          <w:rFonts w:hint="cs"/>
          <w:rtl/>
        </w:rPr>
        <w:t>تفصیلا می</w:t>
      </w:r>
      <w:r>
        <w:rPr>
          <w:rFonts w:hint="eastAsia"/>
          <w:rtl/>
        </w:rPr>
        <w:t>‌</w:t>
      </w:r>
      <w:r>
        <w:rPr>
          <w:rFonts w:hint="cs"/>
          <w:rtl/>
        </w:rPr>
        <w:t xml:space="preserve">دانید مثل میته حرام است و یک صنف </w:t>
      </w:r>
      <w:r w:rsidR="001A3ECA">
        <w:rPr>
          <w:rFonts w:hint="cs"/>
          <w:rtl/>
        </w:rPr>
        <w:t>آن</w:t>
      </w:r>
      <w:r>
        <w:rPr>
          <w:rFonts w:hint="cs"/>
          <w:rtl/>
        </w:rPr>
        <w:t xml:space="preserve"> مثل لحم ابل فرضا حلال است. بعد </w:t>
      </w:r>
      <w:r w:rsidR="00D575B7">
        <w:rPr>
          <w:rFonts w:hint="cs"/>
          <w:rtl/>
        </w:rPr>
        <w:t xml:space="preserve">اگر </w:t>
      </w:r>
      <w:r>
        <w:rPr>
          <w:rFonts w:hint="cs"/>
          <w:rtl/>
        </w:rPr>
        <w:t>بگویید این نوع که در آن حرام تفصیلی است، فهو لک حلال حتی تعرف</w:t>
      </w:r>
      <w:r w:rsidR="00DC1F4C">
        <w:rPr>
          <w:rFonts w:hint="cs"/>
          <w:rtl/>
        </w:rPr>
        <w:t xml:space="preserve"> الحرام</w:t>
      </w:r>
      <w:r>
        <w:rPr>
          <w:rFonts w:hint="cs"/>
          <w:rtl/>
        </w:rPr>
        <w:t>؟!</w:t>
      </w:r>
      <w:r w:rsidR="00DC1F4C">
        <w:rPr>
          <w:rFonts w:hint="cs"/>
          <w:rtl/>
        </w:rPr>
        <w:t xml:space="preserve"> </w:t>
      </w:r>
      <w:r w:rsidR="00D575B7">
        <w:rPr>
          <w:rFonts w:hint="cs"/>
          <w:rtl/>
        </w:rPr>
        <w:t>معقول نیست</w:t>
      </w:r>
      <w:r w:rsidR="00DC1F4C">
        <w:rPr>
          <w:rFonts w:hint="cs"/>
          <w:rtl/>
        </w:rPr>
        <w:t>.</w:t>
      </w:r>
      <w:r>
        <w:rPr>
          <w:rFonts w:hint="cs"/>
          <w:rtl/>
        </w:rPr>
        <w:t xml:space="preserve"> لذا به علم اجمالی پناه می</w:t>
      </w:r>
      <w:r>
        <w:rPr>
          <w:rFonts w:hint="eastAsia"/>
          <w:rtl/>
        </w:rPr>
        <w:t>‌</w:t>
      </w:r>
      <w:r>
        <w:rPr>
          <w:rFonts w:hint="cs"/>
          <w:rtl/>
        </w:rPr>
        <w:t xml:space="preserve">برد که </w:t>
      </w:r>
      <w:r w:rsidR="00DC1F4C">
        <w:rPr>
          <w:rFonts w:hint="cs"/>
          <w:rtl/>
        </w:rPr>
        <w:t>«</w:t>
      </w:r>
      <w:r>
        <w:rPr>
          <w:rFonts w:hint="cs"/>
          <w:rtl/>
        </w:rPr>
        <w:t>نوع</w:t>
      </w:r>
      <w:r w:rsidR="00DC1F4C">
        <w:rPr>
          <w:rFonts w:hint="cs"/>
          <w:rtl/>
        </w:rPr>
        <w:t>»</w:t>
      </w:r>
      <w:r>
        <w:rPr>
          <w:rFonts w:hint="cs"/>
          <w:rtl/>
        </w:rPr>
        <w:t xml:space="preserve"> </w:t>
      </w:r>
      <w:r w:rsidR="00DC1F4C">
        <w:rPr>
          <w:rFonts w:hint="cs"/>
          <w:rtl/>
        </w:rPr>
        <w:t>هست</w:t>
      </w:r>
      <w:r>
        <w:rPr>
          <w:rFonts w:hint="cs"/>
          <w:rtl/>
        </w:rPr>
        <w:t xml:space="preserve"> و</w:t>
      </w:r>
      <w:r w:rsidR="00DC1F4C">
        <w:rPr>
          <w:rFonts w:hint="cs"/>
          <w:rtl/>
        </w:rPr>
        <w:t>لی</w:t>
      </w:r>
      <w:r>
        <w:rPr>
          <w:rFonts w:hint="cs"/>
          <w:rtl/>
        </w:rPr>
        <w:t xml:space="preserve"> نمی</w:t>
      </w:r>
      <w:r w:rsidR="00DC1F4C">
        <w:rPr>
          <w:rFonts w:hint="eastAsia"/>
          <w:rtl/>
        </w:rPr>
        <w:t>‌</w:t>
      </w:r>
      <w:r w:rsidR="00DC1F4C">
        <w:rPr>
          <w:rFonts w:hint="cs"/>
          <w:rtl/>
        </w:rPr>
        <w:t>دانیم چه چیز از آ</w:t>
      </w:r>
      <w:r>
        <w:rPr>
          <w:rFonts w:hint="cs"/>
          <w:rtl/>
        </w:rPr>
        <w:t>ن حرام و</w:t>
      </w:r>
      <w:r w:rsidR="00DC1F4C">
        <w:rPr>
          <w:rFonts w:hint="cs"/>
          <w:rtl/>
        </w:rPr>
        <w:t xml:space="preserve"> چه چیز</w:t>
      </w:r>
      <w:r>
        <w:rPr>
          <w:rFonts w:hint="cs"/>
          <w:rtl/>
        </w:rPr>
        <w:t xml:space="preserve"> حلال است</w:t>
      </w:r>
      <w:r w:rsidR="00DC1F4C">
        <w:rPr>
          <w:rFonts w:hint="cs"/>
          <w:rtl/>
        </w:rPr>
        <w:t>.</w:t>
      </w:r>
      <w:r>
        <w:rPr>
          <w:rFonts w:hint="cs"/>
          <w:rtl/>
        </w:rPr>
        <w:t xml:space="preserve"> اجمالا می</w:t>
      </w:r>
      <w:r w:rsidR="00DC1F4C">
        <w:rPr>
          <w:rFonts w:hint="eastAsia"/>
          <w:rtl/>
        </w:rPr>
        <w:t>‌</w:t>
      </w:r>
      <w:r>
        <w:rPr>
          <w:rFonts w:hint="cs"/>
          <w:rtl/>
        </w:rPr>
        <w:t>دانیم حرامی در آن هست. این نوع</w:t>
      </w:r>
      <w:r w:rsidR="00DC1F4C">
        <w:rPr>
          <w:rFonts w:hint="cs"/>
          <w:rtl/>
        </w:rPr>
        <w:t>، لک حلال حتی تعرف الحرام.</w:t>
      </w:r>
      <w:r>
        <w:rPr>
          <w:rFonts w:hint="cs"/>
          <w:rtl/>
        </w:rPr>
        <w:t xml:space="preserve"> </w:t>
      </w:r>
    </w:p>
    <w:p w14:paraId="65306AD7" w14:textId="77777777" w:rsidR="00EA5C2D" w:rsidRDefault="00000000" w:rsidP="00A820E6">
      <w:pPr>
        <w:rPr>
          <w:rtl/>
        </w:rPr>
      </w:pPr>
      <w:r>
        <w:rPr>
          <w:rFonts w:hint="cs"/>
          <w:rtl/>
        </w:rPr>
        <w:t>ولی ایشان تنزل می</w:t>
      </w:r>
      <w:r>
        <w:rPr>
          <w:rFonts w:hint="eastAsia"/>
          <w:rtl/>
        </w:rPr>
        <w:t>‌</w:t>
      </w:r>
      <w:r w:rsidR="00D575B7">
        <w:rPr>
          <w:rFonts w:hint="cs"/>
          <w:rtl/>
        </w:rPr>
        <w:t>کند به موضوع.</w:t>
      </w:r>
      <w:r>
        <w:rPr>
          <w:rFonts w:hint="cs"/>
          <w:rtl/>
        </w:rPr>
        <w:t xml:space="preserve"> خب عرض کردیم اگر در موضوع باشد، شبهات موضوعیه بدوی را بگویید و علم اجمالی خصوصیتی ندارد. </w:t>
      </w:r>
    </w:p>
    <w:p w14:paraId="0D7F961F" w14:textId="77777777" w:rsidR="00EA5C2D" w:rsidRDefault="00000000" w:rsidP="00A820E6">
      <w:pPr>
        <w:rPr>
          <w:rtl/>
        </w:rPr>
      </w:pPr>
      <w:r w:rsidRPr="00DC1F4C">
        <w:rPr>
          <w:rFonts w:hint="cs"/>
          <w:color w:val="FF0000"/>
          <w:rtl/>
        </w:rPr>
        <w:t>سوال</w:t>
      </w:r>
      <w:r w:rsidR="00DC1F4C">
        <w:rPr>
          <w:rFonts w:hint="cs"/>
          <w:rtl/>
        </w:rPr>
        <w:t>: طبق بیان ایشان همه چی علم اجمالی است و مجالی برای شبهه بدوی باقی نمی</w:t>
      </w:r>
      <w:r w:rsidR="00DC1F4C">
        <w:rPr>
          <w:rFonts w:hint="eastAsia"/>
          <w:rtl/>
        </w:rPr>
        <w:t>‌</w:t>
      </w:r>
      <w:r w:rsidR="00DC1F4C">
        <w:rPr>
          <w:rFonts w:hint="cs"/>
          <w:rtl/>
        </w:rPr>
        <w:t>ماند.</w:t>
      </w:r>
    </w:p>
    <w:p w14:paraId="72AED8D5" w14:textId="77777777" w:rsidR="00AE5D47" w:rsidRDefault="00000000" w:rsidP="00D575B7">
      <w:pPr>
        <w:rPr>
          <w:rtl/>
        </w:rPr>
      </w:pPr>
      <w:r>
        <w:rPr>
          <w:rFonts w:hint="cs"/>
          <w:color w:val="FF0000"/>
          <w:rtl/>
        </w:rPr>
        <w:t>پاسخ:</w:t>
      </w:r>
      <w:r>
        <w:rPr>
          <w:rFonts w:hint="cs"/>
          <w:rtl/>
        </w:rPr>
        <w:t xml:space="preserve"> </w:t>
      </w:r>
      <w:r w:rsidR="003E0102">
        <w:rPr>
          <w:rFonts w:hint="cs"/>
          <w:rtl/>
        </w:rPr>
        <w:t xml:space="preserve">ان شاء الله در اشکالی که به ایشان </w:t>
      </w:r>
      <w:r>
        <w:rPr>
          <w:rFonts w:hint="cs"/>
          <w:rtl/>
        </w:rPr>
        <w:t xml:space="preserve">داریم، </w:t>
      </w:r>
      <w:r w:rsidR="003E0102">
        <w:rPr>
          <w:rFonts w:hint="cs"/>
          <w:rtl/>
        </w:rPr>
        <w:t>می</w:t>
      </w:r>
      <w:r w:rsidR="003E0102">
        <w:rPr>
          <w:rFonts w:hint="eastAsia"/>
          <w:rtl/>
        </w:rPr>
        <w:t>‌</w:t>
      </w:r>
      <w:r w:rsidR="003E0102">
        <w:rPr>
          <w:rFonts w:hint="cs"/>
          <w:rtl/>
        </w:rPr>
        <w:t xml:space="preserve">آید. یک جاهایی ممکن است انحلال حقیقی در علم اجمالی رخ دهد. انحلال حقیقی با حکمی این فرق را دارد که در حقیقی </w:t>
      </w:r>
      <w:r>
        <w:rPr>
          <w:rFonts w:hint="cs"/>
          <w:rtl/>
        </w:rPr>
        <w:t>«</w:t>
      </w:r>
      <w:r w:rsidR="003E0102">
        <w:rPr>
          <w:rFonts w:hint="cs"/>
          <w:rtl/>
        </w:rPr>
        <w:t>یا و یا</w:t>
      </w:r>
      <w:r>
        <w:rPr>
          <w:rFonts w:hint="cs"/>
          <w:rtl/>
        </w:rPr>
        <w:t>»</w:t>
      </w:r>
      <w:r w:rsidR="003E0102">
        <w:rPr>
          <w:rFonts w:hint="cs"/>
          <w:rtl/>
        </w:rPr>
        <w:t xml:space="preserve"> را از دست می</w:t>
      </w:r>
      <w:r w:rsidR="003E0102">
        <w:rPr>
          <w:rFonts w:hint="eastAsia"/>
          <w:rtl/>
        </w:rPr>
        <w:t>‌</w:t>
      </w:r>
      <w:r w:rsidR="003E0102">
        <w:rPr>
          <w:rFonts w:hint="cs"/>
          <w:rtl/>
        </w:rPr>
        <w:t>دهیم و نمی</w:t>
      </w:r>
      <w:r w:rsidR="003E0102">
        <w:rPr>
          <w:rFonts w:hint="eastAsia"/>
          <w:rtl/>
        </w:rPr>
        <w:t>‌</w:t>
      </w:r>
      <w:r>
        <w:rPr>
          <w:rFonts w:hint="cs"/>
          <w:rtl/>
        </w:rPr>
        <w:t>توان گفت یا این حلال است یا آ</w:t>
      </w:r>
      <w:r w:rsidR="003E0102">
        <w:rPr>
          <w:rFonts w:hint="cs"/>
          <w:rtl/>
        </w:rPr>
        <w:t>ن حلال است. اگر علم اجمالی دارید که 5 نفر در این مکان بر شما حرام</w:t>
      </w:r>
      <w:r w:rsidR="003E0102">
        <w:rPr>
          <w:rFonts w:hint="eastAsia"/>
          <w:rtl/>
        </w:rPr>
        <w:t>‌</w:t>
      </w:r>
      <w:r>
        <w:rPr>
          <w:rFonts w:hint="cs"/>
          <w:rtl/>
        </w:rPr>
        <w:t>اند،</w:t>
      </w:r>
      <w:r w:rsidR="003E0102">
        <w:rPr>
          <w:rFonts w:hint="cs"/>
          <w:rtl/>
        </w:rPr>
        <w:t xml:space="preserve"> </w:t>
      </w:r>
      <w:r w:rsidR="00566CE4">
        <w:rPr>
          <w:rFonts w:hint="cs"/>
          <w:rtl/>
        </w:rPr>
        <w:t>و</w:t>
      </w:r>
      <w:r w:rsidR="00D575B7">
        <w:rPr>
          <w:rFonts w:hint="cs"/>
          <w:rtl/>
        </w:rPr>
        <w:t xml:space="preserve"> بعد</w:t>
      </w:r>
      <w:r w:rsidR="0022550C">
        <w:rPr>
          <w:rFonts w:hint="cs"/>
          <w:rtl/>
        </w:rPr>
        <w:t xml:space="preserve"> این 5 نفر را</w:t>
      </w:r>
      <w:r w:rsidR="00566CE4">
        <w:rPr>
          <w:rFonts w:hint="cs"/>
          <w:rtl/>
        </w:rPr>
        <w:t xml:space="preserve"> </w:t>
      </w:r>
      <w:r w:rsidR="00D575B7">
        <w:rPr>
          <w:rFonts w:hint="cs"/>
          <w:rtl/>
        </w:rPr>
        <w:t xml:space="preserve">ـ که به اندازه و مقداری </w:t>
      </w:r>
      <w:r w:rsidR="0022550C">
        <w:rPr>
          <w:rFonts w:hint="cs"/>
          <w:rtl/>
        </w:rPr>
        <w:t xml:space="preserve">است </w:t>
      </w:r>
      <w:r w:rsidR="00D575B7">
        <w:rPr>
          <w:rFonts w:hint="cs"/>
          <w:rtl/>
        </w:rPr>
        <w:t xml:space="preserve">که قابل انطباق بر </w:t>
      </w:r>
      <w:r w:rsidR="00566CE4">
        <w:rPr>
          <w:rFonts w:hint="cs"/>
          <w:rtl/>
        </w:rPr>
        <w:t>معلوم بالاجمال</w:t>
      </w:r>
      <w:r w:rsidR="00D575B7">
        <w:rPr>
          <w:rFonts w:hint="cs"/>
          <w:rtl/>
        </w:rPr>
        <w:t xml:space="preserve"> است ـ تفصیلاً</w:t>
      </w:r>
      <w:r w:rsidR="00566CE4">
        <w:rPr>
          <w:rFonts w:hint="cs"/>
          <w:rtl/>
        </w:rPr>
        <w:t xml:space="preserve"> پیدا </w:t>
      </w:r>
      <w:r w:rsidR="00D575B7">
        <w:rPr>
          <w:rFonts w:hint="cs"/>
          <w:rtl/>
        </w:rPr>
        <w:t>کردید؛</w:t>
      </w:r>
      <w:r w:rsidR="00566CE4">
        <w:rPr>
          <w:rFonts w:hint="cs"/>
          <w:rtl/>
        </w:rPr>
        <w:t xml:space="preserve"> </w:t>
      </w:r>
      <w:r>
        <w:rPr>
          <w:rFonts w:hint="cs"/>
          <w:rtl/>
        </w:rPr>
        <w:t>در اینصورت</w:t>
      </w:r>
      <w:r w:rsidR="00566CE4">
        <w:rPr>
          <w:rFonts w:hint="cs"/>
          <w:rtl/>
        </w:rPr>
        <w:t xml:space="preserve"> علم اجمالی شما حقیقتا منحل می</w:t>
      </w:r>
      <w:r>
        <w:rPr>
          <w:rFonts w:hint="eastAsia"/>
          <w:rtl/>
        </w:rPr>
        <w:t>‌</w:t>
      </w:r>
      <w:r w:rsidR="00566CE4">
        <w:rPr>
          <w:rFonts w:hint="cs"/>
          <w:rtl/>
        </w:rPr>
        <w:t xml:space="preserve">شود و </w:t>
      </w:r>
      <w:r>
        <w:rPr>
          <w:rFonts w:hint="cs"/>
          <w:rtl/>
        </w:rPr>
        <w:t>دیگر «</w:t>
      </w:r>
      <w:r w:rsidR="00566CE4">
        <w:rPr>
          <w:rFonts w:hint="cs"/>
          <w:rtl/>
        </w:rPr>
        <w:t>یا و یا</w:t>
      </w:r>
      <w:r>
        <w:rPr>
          <w:rFonts w:hint="cs"/>
          <w:rtl/>
        </w:rPr>
        <w:t>»</w:t>
      </w:r>
      <w:r w:rsidR="00566CE4">
        <w:rPr>
          <w:rFonts w:hint="cs"/>
          <w:rtl/>
        </w:rPr>
        <w:t xml:space="preserve"> ندارید. </w:t>
      </w:r>
    </w:p>
    <w:p w14:paraId="38C15EB6" w14:textId="77777777" w:rsidR="00566CE4" w:rsidRDefault="00000000" w:rsidP="00A820E6">
      <w:pPr>
        <w:rPr>
          <w:rtl/>
        </w:rPr>
      </w:pPr>
      <w:r w:rsidRPr="00DC1F4C">
        <w:rPr>
          <w:rFonts w:hint="cs"/>
          <w:color w:val="FF0000"/>
          <w:rtl/>
        </w:rPr>
        <w:t>سوال</w:t>
      </w:r>
      <w:r>
        <w:rPr>
          <w:rFonts w:hint="cs"/>
          <w:rtl/>
        </w:rPr>
        <w:t xml:space="preserve">: </w:t>
      </w:r>
      <w:r w:rsidR="00DC1F4C">
        <w:rPr>
          <w:rFonts w:hint="cs"/>
          <w:rtl/>
        </w:rPr>
        <w:t>شما محصوره مثال می</w:t>
      </w:r>
      <w:r w:rsidR="00DC1F4C">
        <w:rPr>
          <w:rFonts w:hint="eastAsia"/>
          <w:rtl/>
        </w:rPr>
        <w:t>‌</w:t>
      </w:r>
      <w:r w:rsidR="00DC1F4C">
        <w:rPr>
          <w:rFonts w:hint="cs"/>
          <w:rtl/>
        </w:rPr>
        <w:t>زنید و ایشان غیر محصوره و خارج از محل ابتلا مثال می</w:t>
      </w:r>
      <w:r w:rsidR="00DC1F4C">
        <w:rPr>
          <w:rFonts w:hint="eastAsia"/>
          <w:rtl/>
        </w:rPr>
        <w:t>‌</w:t>
      </w:r>
      <w:r w:rsidR="00DC1F4C">
        <w:rPr>
          <w:rFonts w:hint="cs"/>
          <w:rtl/>
        </w:rPr>
        <w:t xml:space="preserve">زند. </w:t>
      </w:r>
    </w:p>
    <w:p w14:paraId="6D5B455B" w14:textId="77777777" w:rsidR="00566CE4" w:rsidRDefault="00000000" w:rsidP="00DC1F4C">
      <w:pPr>
        <w:rPr>
          <w:rtl/>
        </w:rPr>
      </w:pPr>
      <w:r w:rsidRPr="00DC1F4C">
        <w:rPr>
          <w:rFonts w:hint="cs"/>
          <w:color w:val="FF0000"/>
          <w:rtl/>
        </w:rPr>
        <w:t>پاسخ</w:t>
      </w:r>
      <w:r>
        <w:rPr>
          <w:rFonts w:hint="cs"/>
          <w:rtl/>
        </w:rPr>
        <w:t>: علم اجمالی اینجاها منحل می</w:t>
      </w:r>
      <w:r>
        <w:rPr>
          <w:rFonts w:hint="eastAsia"/>
          <w:rtl/>
        </w:rPr>
        <w:t>‌</w:t>
      </w:r>
      <w:r>
        <w:rPr>
          <w:rFonts w:hint="cs"/>
          <w:rtl/>
        </w:rPr>
        <w:t>شود</w:t>
      </w:r>
      <w:r w:rsidR="00DC1F4C">
        <w:rPr>
          <w:rFonts w:hint="cs"/>
          <w:rtl/>
        </w:rPr>
        <w:t xml:space="preserve"> و</w:t>
      </w:r>
      <w:r>
        <w:rPr>
          <w:rFonts w:hint="cs"/>
          <w:rtl/>
        </w:rPr>
        <w:t xml:space="preserve"> به نحو حقیقی </w:t>
      </w:r>
      <w:r w:rsidR="00DC1F4C">
        <w:rPr>
          <w:rFonts w:hint="cs"/>
          <w:rtl/>
        </w:rPr>
        <w:t>هم منحل</w:t>
      </w:r>
      <w:r>
        <w:rPr>
          <w:rFonts w:hint="cs"/>
          <w:rtl/>
        </w:rPr>
        <w:t xml:space="preserve"> می</w:t>
      </w:r>
      <w:r w:rsidR="00DC1F4C">
        <w:rPr>
          <w:rFonts w:hint="eastAsia"/>
          <w:rtl/>
        </w:rPr>
        <w:t>‌</w:t>
      </w:r>
      <w:r>
        <w:rPr>
          <w:rFonts w:hint="cs"/>
          <w:rtl/>
        </w:rPr>
        <w:t>شود. بدبینانه نگاه نکن</w:t>
      </w:r>
      <w:r w:rsidR="00DC1F4C">
        <w:rPr>
          <w:rFonts w:hint="cs"/>
          <w:rtl/>
        </w:rPr>
        <w:t>ید که هیچ مثال</w:t>
      </w:r>
      <w:r w:rsidR="0022550C">
        <w:rPr>
          <w:rFonts w:hint="cs"/>
          <w:rtl/>
        </w:rPr>
        <w:t>ی</w:t>
      </w:r>
      <w:r w:rsidR="00D575B7">
        <w:rPr>
          <w:rFonts w:hint="cs"/>
          <w:rtl/>
        </w:rPr>
        <w:t xml:space="preserve"> برای</w:t>
      </w:r>
      <w:r w:rsidR="00DC1F4C">
        <w:rPr>
          <w:rFonts w:hint="cs"/>
          <w:rtl/>
        </w:rPr>
        <w:t xml:space="preserve"> شبهه بدوی نداریم. </w:t>
      </w:r>
      <w:r>
        <w:rPr>
          <w:rFonts w:hint="cs"/>
          <w:rtl/>
        </w:rPr>
        <w:t>کثیری از علوم اجمالی ما با یافتن حرام یا نجس یا چیزی که موضوع حکم تنجیزی علم اجمالی است، انحلال حقیقی پیدا می</w:t>
      </w:r>
      <w:r>
        <w:rPr>
          <w:rFonts w:hint="eastAsia"/>
          <w:rtl/>
        </w:rPr>
        <w:t>‌</w:t>
      </w:r>
      <w:r>
        <w:rPr>
          <w:rFonts w:hint="cs"/>
          <w:rtl/>
        </w:rPr>
        <w:t>کند و</w:t>
      </w:r>
      <w:r w:rsidR="00DC1F4C">
        <w:rPr>
          <w:rFonts w:hint="cs"/>
          <w:rtl/>
        </w:rPr>
        <w:t xml:space="preserve"> دیگر</w:t>
      </w:r>
      <w:r>
        <w:rPr>
          <w:rFonts w:hint="cs"/>
          <w:rtl/>
        </w:rPr>
        <w:t xml:space="preserve"> </w:t>
      </w:r>
      <w:r w:rsidR="00DC1F4C">
        <w:rPr>
          <w:rFonts w:hint="cs"/>
          <w:rtl/>
        </w:rPr>
        <w:t>«</w:t>
      </w:r>
      <w:r>
        <w:rPr>
          <w:rFonts w:hint="cs"/>
          <w:rtl/>
        </w:rPr>
        <w:t>یا و یا</w:t>
      </w:r>
      <w:r w:rsidR="00DC1F4C">
        <w:rPr>
          <w:rFonts w:hint="cs"/>
          <w:rtl/>
        </w:rPr>
        <w:t>»</w:t>
      </w:r>
      <w:r>
        <w:rPr>
          <w:rFonts w:hint="cs"/>
          <w:rtl/>
        </w:rPr>
        <w:t xml:space="preserve"> نداریم</w:t>
      </w:r>
      <w:r w:rsidR="00DC1F4C">
        <w:rPr>
          <w:rFonts w:hint="cs"/>
          <w:rtl/>
        </w:rPr>
        <w:t>،</w:t>
      </w:r>
      <w:r>
        <w:rPr>
          <w:rFonts w:hint="cs"/>
          <w:rtl/>
        </w:rPr>
        <w:t xml:space="preserve"> و می</w:t>
      </w:r>
      <w:r>
        <w:rPr>
          <w:rFonts w:hint="eastAsia"/>
        </w:rPr>
        <w:t>‌</w:t>
      </w:r>
      <w:r>
        <w:rPr>
          <w:rFonts w:hint="cs"/>
          <w:rtl/>
        </w:rPr>
        <w:t xml:space="preserve">شود شبهه بدویه. </w:t>
      </w:r>
    </w:p>
    <w:p w14:paraId="61809AB5" w14:textId="77777777" w:rsidR="00566CE4" w:rsidRDefault="00000000" w:rsidP="00A820E6">
      <w:pPr>
        <w:rPr>
          <w:rtl/>
        </w:rPr>
      </w:pPr>
      <w:r w:rsidRPr="00DC1F4C">
        <w:rPr>
          <w:rFonts w:hint="cs"/>
          <w:color w:val="FF0000"/>
          <w:rtl/>
        </w:rPr>
        <w:t>سوال</w:t>
      </w:r>
      <w:r>
        <w:rPr>
          <w:rFonts w:hint="cs"/>
          <w:rtl/>
        </w:rPr>
        <w:t xml:space="preserve">: </w:t>
      </w:r>
      <w:r w:rsidR="00DC1F4C">
        <w:rPr>
          <w:rFonts w:hint="cs"/>
          <w:rtl/>
        </w:rPr>
        <w:t xml:space="preserve">انحلال حقیقی در علم اجمالی محصوره است. </w:t>
      </w:r>
    </w:p>
    <w:p w14:paraId="1DBC0C44" w14:textId="77777777" w:rsidR="0022550C" w:rsidRDefault="00000000" w:rsidP="00D575B7">
      <w:pPr>
        <w:rPr>
          <w:rtl/>
        </w:rPr>
      </w:pPr>
      <w:r w:rsidRPr="00DC1F4C">
        <w:rPr>
          <w:rFonts w:hint="cs"/>
          <w:color w:val="FF0000"/>
          <w:rtl/>
        </w:rPr>
        <w:t>پاسخ</w:t>
      </w:r>
      <w:r>
        <w:rPr>
          <w:rFonts w:hint="cs"/>
          <w:rtl/>
        </w:rPr>
        <w:t>: نه. انحلال چه ربطی به این حرف</w:t>
      </w:r>
      <w:r>
        <w:rPr>
          <w:rFonts w:hint="eastAsia"/>
          <w:rtl/>
        </w:rPr>
        <w:t>‌</w:t>
      </w:r>
      <w:r>
        <w:rPr>
          <w:rFonts w:hint="cs"/>
          <w:rtl/>
        </w:rPr>
        <w:t>ها دارد. در شبهه غیر محصوره علم شما از بین نمی</w:t>
      </w:r>
      <w:r>
        <w:rPr>
          <w:rFonts w:hint="eastAsia"/>
          <w:rtl/>
        </w:rPr>
        <w:t>‌</w:t>
      </w:r>
      <w:r w:rsidR="00DC1F4C">
        <w:rPr>
          <w:rFonts w:hint="cs"/>
          <w:rtl/>
        </w:rPr>
        <w:t>بر</w:t>
      </w:r>
      <w:r>
        <w:rPr>
          <w:rFonts w:hint="cs"/>
          <w:rtl/>
        </w:rPr>
        <w:t>د. علم من به اینکه یک کاسه</w:t>
      </w:r>
      <w:r>
        <w:rPr>
          <w:rFonts w:hint="eastAsia"/>
          <w:rtl/>
        </w:rPr>
        <w:t>‌</w:t>
      </w:r>
      <w:r>
        <w:rPr>
          <w:rFonts w:hint="cs"/>
          <w:rtl/>
        </w:rPr>
        <w:t>ای نجس در کاسه</w:t>
      </w:r>
      <w:r>
        <w:rPr>
          <w:rFonts w:hint="eastAsia"/>
          <w:rtl/>
        </w:rPr>
        <w:t>‌</w:t>
      </w:r>
      <w:r>
        <w:rPr>
          <w:rFonts w:hint="cs"/>
          <w:rtl/>
        </w:rPr>
        <w:t>های ماست امروز شهر است. این</w:t>
      </w:r>
      <w:r w:rsidR="00DC1F4C">
        <w:rPr>
          <w:rFonts w:hint="cs"/>
          <w:rtl/>
        </w:rPr>
        <w:t xml:space="preserve"> مورد</w:t>
      </w:r>
      <w:r>
        <w:rPr>
          <w:rFonts w:hint="cs"/>
          <w:rtl/>
        </w:rPr>
        <w:t xml:space="preserve"> غیر محصوره است</w:t>
      </w:r>
      <w:r w:rsidR="00DC1F4C">
        <w:rPr>
          <w:rFonts w:hint="cs"/>
          <w:rtl/>
        </w:rPr>
        <w:t>،</w:t>
      </w:r>
      <w:r>
        <w:rPr>
          <w:rFonts w:hint="cs"/>
          <w:rtl/>
        </w:rPr>
        <w:t xml:space="preserve"> ولی علم شما از بین نرفته است. </w:t>
      </w:r>
      <w:r w:rsidR="00A85677">
        <w:rPr>
          <w:rFonts w:hint="cs"/>
          <w:rtl/>
        </w:rPr>
        <w:t xml:space="preserve">انحلالی </w:t>
      </w:r>
      <w:r w:rsidR="00DC1F4C">
        <w:rPr>
          <w:rFonts w:hint="cs"/>
          <w:rtl/>
        </w:rPr>
        <w:t xml:space="preserve">حقیقی </w:t>
      </w:r>
      <w:r w:rsidR="00A85677">
        <w:rPr>
          <w:rFonts w:hint="cs"/>
          <w:rtl/>
        </w:rPr>
        <w:t>که می</w:t>
      </w:r>
      <w:r w:rsidR="00A85677">
        <w:rPr>
          <w:rFonts w:hint="eastAsia"/>
          <w:rtl/>
        </w:rPr>
        <w:t>‌</w:t>
      </w:r>
      <w:r w:rsidR="00A85677">
        <w:rPr>
          <w:rFonts w:hint="cs"/>
          <w:rtl/>
        </w:rPr>
        <w:t>گوییم در شبهه غیر محصوره هم می</w:t>
      </w:r>
      <w:r w:rsidR="00A85677">
        <w:rPr>
          <w:rFonts w:hint="eastAsia"/>
          <w:rtl/>
        </w:rPr>
        <w:t>‌</w:t>
      </w:r>
      <w:r w:rsidR="00A85677">
        <w:rPr>
          <w:rFonts w:hint="cs"/>
          <w:rtl/>
        </w:rPr>
        <w:t>آید، چون در شبهه غیر محصوره علم از بین نرفته است</w:t>
      </w:r>
      <w:r w:rsidR="00DC1F4C">
        <w:rPr>
          <w:rFonts w:hint="cs"/>
          <w:rtl/>
        </w:rPr>
        <w:t>،</w:t>
      </w:r>
      <w:r w:rsidR="00A85677">
        <w:rPr>
          <w:rFonts w:hint="cs"/>
          <w:rtl/>
        </w:rPr>
        <w:t xml:space="preserve"> ولی اگر به اندازه معلوم بالاجمال </w:t>
      </w:r>
      <w:r w:rsidR="00D575B7">
        <w:rPr>
          <w:rFonts w:hint="cs"/>
          <w:rtl/>
        </w:rPr>
        <w:t>و</w:t>
      </w:r>
      <w:r w:rsidR="00A85677">
        <w:rPr>
          <w:rFonts w:hint="cs"/>
          <w:rtl/>
        </w:rPr>
        <w:t xml:space="preserve"> قابل انطباق </w:t>
      </w:r>
      <w:r w:rsidR="00870882">
        <w:rPr>
          <w:rFonts w:hint="cs"/>
          <w:rtl/>
        </w:rPr>
        <w:t xml:space="preserve">بر معلوم بالاجمال </w:t>
      </w:r>
      <w:r w:rsidR="00A85677">
        <w:rPr>
          <w:rFonts w:hint="cs"/>
          <w:rtl/>
        </w:rPr>
        <w:t>باشد بیابید، به</w:t>
      </w:r>
      <w:r w:rsidR="00DC1F4C">
        <w:rPr>
          <w:rFonts w:hint="cs"/>
          <w:rtl/>
        </w:rPr>
        <w:t xml:space="preserve"> نظر ما آ</w:t>
      </w:r>
      <w:r w:rsidR="00A85677">
        <w:rPr>
          <w:rFonts w:hint="cs"/>
          <w:rtl/>
        </w:rPr>
        <w:t>ن هم حقیقتا منحل می</w:t>
      </w:r>
      <w:r w:rsidR="00A85677">
        <w:rPr>
          <w:rFonts w:hint="eastAsia"/>
          <w:rtl/>
        </w:rPr>
        <w:t>‌</w:t>
      </w:r>
      <w:r w:rsidR="00A85677">
        <w:rPr>
          <w:rFonts w:hint="cs"/>
          <w:rtl/>
        </w:rPr>
        <w:t>شود</w:t>
      </w:r>
      <w:r w:rsidR="00DC1F4C">
        <w:rPr>
          <w:rFonts w:hint="cs"/>
          <w:rtl/>
        </w:rPr>
        <w:t>،</w:t>
      </w:r>
      <w:r w:rsidR="00A85677">
        <w:rPr>
          <w:rFonts w:hint="cs"/>
          <w:rtl/>
        </w:rPr>
        <w:t xml:space="preserve"> یعنی </w:t>
      </w:r>
      <w:r w:rsidR="00DC1F4C">
        <w:rPr>
          <w:rFonts w:hint="cs"/>
          <w:rtl/>
        </w:rPr>
        <w:t>«</w:t>
      </w:r>
      <w:r w:rsidR="00A85677">
        <w:rPr>
          <w:rFonts w:hint="cs"/>
          <w:rtl/>
        </w:rPr>
        <w:t>یا و یا</w:t>
      </w:r>
      <w:r w:rsidR="00DC1F4C">
        <w:rPr>
          <w:rFonts w:hint="cs"/>
          <w:rtl/>
        </w:rPr>
        <w:t>»</w:t>
      </w:r>
      <w:r w:rsidR="00A85677">
        <w:rPr>
          <w:rFonts w:hint="cs"/>
          <w:rtl/>
        </w:rPr>
        <w:t xml:space="preserve"> را از دست می</w:t>
      </w:r>
      <w:r w:rsidR="00A85677">
        <w:rPr>
          <w:rFonts w:hint="eastAsia"/>
          <w:rtl/>
        </w:rPr>
        <w:t>‌</w:t>
      </w:r>
      <w:r w:rsidR="00A85677">
        <w:rPr>
          <w:rFonts w:hint="cs"/>
          <w:rtl/>
        </w:rPr>
        <w:t xml:space="preserve">دهیم. </w:t>
      </w:r>
    </w:p>
    <w:p w14:paraId="522F3F81" w14:textId="77777777" w:rsidR="005A5031" w:rsidRDefault="00000000" w:rsidP="00D575B7">
      <w:pPr>
        <w:rPr>
          <w:rtl/>
        </w:rPr>
      </w:pPr>
      <w:r>
        <w:rPr>
          <w:rFonts w:hint="cs"/>
          <w:rtl/>
        </w:rPr>
        <w:t>این بحث دقیقی است. وقتی معلوم بالاجمال را دقیقا پیدا کنید که واضح است. آقا ضیا در بحث انحلال می</w:t>
      </w:r>
      <w:r>
        <w:rPr>
          <w:rFonts w:hint="eastAsia"/>
          <w:rtl/>
        </w:rPr>
        <w:t>‌</w:t>
      </w:r>
      <w:r w:rsidR="00094FFB">
        <w:rPr>
          <w:rFonts w:hint="cs"/>
          <w:rtl/>
        </w:rPr>
        <w:t>گوید اصلا یافتن خود معلوم بالاجمال از بحث انحلال خارج است</w:t>
      </w:r>
      <w:r w:rsidR="00DC1F4C">
        <w:rPr>
          <w:rFonts w:hint="cs"/>
          <w:rtl/>
        </w:rPr>
        <w:t>،</w:t>
      </w:r>
      <w:r w:rsidR="00094FFB">
        <w:rPr>
          <w:rFonts w:hint="cs"/>
          <w:rtl/>
        </w:rPr>
        <w:t xml:space="preserve"> چون بعینه </w:t>
      </w:r>
      <w:r w:rsidR="00DC1F4C">
        <w:rPr>
          <w:rFonts w:hint="cs"/>
          <w:rtl/>
        </w:rPr>
        <w:t xml:space="preserve">آن را </w:t>
      </w:r>
      <w:r w:rsidR="00094FFB">
        <w:rPr>
          <w:rFonts w:hint="cs"/>
          <w:rtl/>
        </w:rPr>
        <w:t>یافتید و تبدل پیدا کرده است. این سخن درست باشد یا نه باید بررسی شود</w:t>
      </w:r>
      <w:r w:rsidR="00D575B7">
        <w:rPr>
          <w:rFonts w:hint="cs"/>
          <w:rtl/>
        </w:rPr>
        <w:t>.</w:t>
      </w:r>
      <w:r w:rsidR="00094FFB">
        <w:rPr>
          <w:rFonts w:hint="cs"/>
          <w:rtl/>
        </w:rPr>
        <w:t xml:space="preserve"> ولی عرض ما اینست که در هر دو حال یعنی </w:t>
      </w:r>
      <w:r w:rsidR="00DC1F4C">
        <w:rPr>
          <w:rFonts w:hint="cs"/>
          <w:rtl/>
        </w:rPr>
        <w:t xml:space="preserve">خواه </w:t>
      </w:r>
      <w:r w:rsidR="00094FFB">
        <w:rPr>
          <w:rFonts w:hint="cs"/>
          <w:rtl/>
        </w:rPr>
        <w:t xml:space="preserve">خود معلوم بالاجمال را بیابیم و </w:t>
      </w:r>
      <w:r w:rsidR="00DC1F4C">
        <w:rPr>
          <w:rFonts w:hint="cs"/>
          <w:rtl/>
        </w:rPr>
        <w:t>خواه</w:t>
      </w:r>
      <w:r w:rsidR="00094FFB">
        <w:rPr>
          <w:rFonts w:hint="cs"/>
          <w:rtl/>
        </w:rPr>
        <w:t xml:space="preserve"> به اندازه معلوم بالاجمال پیدا کنیم که قابل انطباق باشد، انحلال حقیقی است و </w:t>
      </w:r>
      <w:r w:rsidR="00875D12">
        <w:rPr>
          <w:rFonts w:hint="cs"/>
          <w:rtl/>
        </w:rPr>
        <w:t>«</w:t>
      </w:r>
      <w:r w:rsidR="00094FFB">
        <w:rPr>
          <w:rFonts w:hint="cs"/>
          <w:rtl/>
        </w:rPr>
        <w:t>یا و یا</w:t>
      </w:r>
      <w:r w:rsidR="00875D12">
        <w:rPr>
          <w:rFonts w:hint="cs"/>
          <w:rtl/>
        </w:rPr>
        <w:t>»</w:t>
      </w:r>
      <w:r w:rsidR="00094FFB">
        <w:rPr>
          <w:rFonts w:hint="cs"/>
          <w:rtl/>
        </w:rPr>
        <w:t xml:space="preserve"> را از دست می</w:t>
      </w:r>
      <w:r w:rsidR="00875D12">
        <w:rPr>
          <w:rFonts w:hint="eastAsia"/>
          <w:rtl/>
        </w:rPr>
        <w:t>‌</w:t>
      </w:r>
      <w:r w:rsidR="00094FFB">
        <w:rPr>
          <w:rFonts w:hint="cs"/>
          <w:rtl/>
        </w:rPr>
        <w:t>دهیم و نمی</w:t>
      </w:r>
      <w:r w:rsidR="00094FFB">
        <w:rPr>
          <w:rFonts w:hint="eastAsia"/>
          <w:rtl/>
        </w:rPr>
        <w:t>‌</w:t>
      </w:r>
      <w:r w:rsidR="00094FFB">
        <w:rPr>
          <w:rFonts w:hint="cs"/>
          <w:rtl/>
        </w:rPr>
        <w:t xml:space="preserve">توان گفت یا این نجس است یا آن. ولی در انحلال حکمی </w:t>
      </w:r>
      <w:r w:rsidR="00875D12">
        <w:rPr>
          <w:rFonts w:hint="cs"/>
          <w:rtl/>
        </w:rPr>
        <w:t>«</w:t>
      </w:r>
      <w:r w:rsidR="00094FFB">
        <w:rPr>
          <w:rFonts w:hint="cs"/>
          <w:rtl/>
        </w:rPr>
        <w:t>یا</w:t>
      </w:r>
      <w:r w:rsidR="00875D12">
        <w:rPr>
          <w:rFonts w:hint="cs"/>
          <w:rtl/>
        </w:rPr>
        <w:t xml:space="preserve"> و یا» منحفظ است، اما </w:t>
      </w:r>
      <w:r w:rsidR="00094FFB">
        <w:rPr>
          <w:rFonts w:hint="cs"/>
          <w:rtl/>
        </w:rPr>
        <w:t xml:space="preserve">تنجیز ندارد. </w:t>
      </w:r>
    </w:p>
    <w:p w14:paraId="79A4178B" w14:textId="77777777" w:rsidR="00E80DC9" w:rsidRDefault="00000000" w:rsidP="00E80DC9">
      <w:pPr>
        <w:pStyle w:val="Heading1"/>
        <w:rPr>
          <w:rtl/>
        </w:rPr>
      </w:pPr>
      <w:bookmarkStart w:id="236" w:name="_Toc118724784"/>
      <w:r>
        <w:rPr>
          <w:rFonts w:hint="cs"/>
          <w:rtl/>
        </w:rPr>
        <w:t>بررسی کلام مرحوم حلّی</w:t>
      </w:r>
      <w:bookmarkEnd w:id="236"/>
      <w:r>
        <w:rPr>
          <w:rFonts w:hint="cs"/>
          <w:rtl/>
        </w:rPr>
        <w:t xml:space="preserve"> </w:t>
      </w:r>
    </w:p>
    <w:p w14:paraId="27282DFA" w14:textId="77777777" w:rsidR="00094FFB" w:rsidRDefault="00000000" w:rsidP="00E80DC9">
      <w:pPr>
        <w:rPr>
          <w:rtl/>
        </w:rPr>
      </w:pPr>
      <w:r>
        <w:rPr>
          <w:rFonts w:hint="cs"/>
          <w:rtl/>
        </w:rPr>
        <w:t>چند ملاحظه درباره فرمایش ایشان وجود دارد.</w:t>
      </w:r>
    </w:p>
    <w:p w14:paraId="4B789AAC" w14:textId="77777777" w:rsidR="00E80DC9" w:rsidRDefault="00000000" w:rsidP="00E80DC9">
      <w:pPr>
        <w:pStyle w:val="Heading2"/>
        <w:rPr>
          <w:rtl/>
        </w:rPr>
      </w:pPr>
      <w:bookmarkStart w:id="237" w:name="_Toc118724785"/>
      <w:r>
        <w:rPr>
          <w:rFonts w:hint="cs"/>
          <w:rtl/>
        </w:rPr>
        <w:t>1. با تنزل به شبهات موضوعیه، نمی</w:t>
      </w:r>
      <w:r>
        <w:rPr>
          <w:rtl/>
        </w:rPr>
        <w:t>‌</w:t>
      </w:r>
      <w:r>
        <w:rPr>
          <w:rFonts w:hint="cs"/>
          <w:rtl/>
        </w:rPr>
        <w:t>توان شیء را به معنای نوع گرفت</w:t>
      </w:r>
      <w:bookmarkEnd w:id="237"/>
    </w:p>
    <w:p w14:paraId="6CD2A3EE" w14:textId="77777777" w:rsidR="008512A0" w:rsidRDefault="00000000" w:rsidP="0022550C">
      <w:pPr>
        <w:rPr>
          <w:rtl/>
        </w:rPr>
      </w:pPr>
      <w:r>
        <w:rPr>
          <w:rFonts w:hint="cs"/>
          <w:rtl/>
        </w:rPr>
        <w:t xml:space="preserve">اول اینکه </w:t>
      </w:r>
      <w:r w:rsidR="00E80DC9">
        <w:rPr>
          <w:rFonts w:hint="cs"/>
          <w:rtl/>
        </w:rPr>
        <w:t>ایشان اصرار می</w:t>
      </w:r>
      <w:r w:rsidR="00E80DC9">
        <w:rPr>
          <w:rFonts w:hint="eastAsia"/>
          <w:rtl/>
        </w:rPr>
        <w:t>‌</w:t>
      </w:r>
      <w:r w:rsidR="00E80DC9">
        <w:rPr>
          <w:rFonts w:hint="cs"/>
          <w:rtl/>
        </w:rPr>
        <w:t xml:space="preserve">کند که </w:t>
      </w:r>
      <w:r>
        <w:rPr>
          <w:rFonts w:hint="cs"/>
          <w:rtl/>
        </w:rPr>
        <w:t>اگر حمل ک</w:t>
      </w:r>
      <w:r w:rsidR="00E80DC9">
        <w:rPr>
          <w:rFonts w:hint="cs"/>
          <w:rtl/>
        </w:rPr>
        <w:t>ردیم و تنزل کردیم</w:t>
      </w:r>
      <w:r>
        <w:rPr>
          <w:rFonts w:hint="cs"/>
          <w:rtl/>
        </w:rPr>
        <w:t xml:space="preserve"> به شبهه موضوعیه در اطراف علم اجمالی، </w:t>
      </w:r>
      <w:r w:rsidR="00E80DC9">
        <w:rPr>
          <w:rFonts w:hint="cs"/>
          <w:rtl/>
        </w:rPr>
        <w:t>همچنان شیء را نوع می</w:t>
      </w:r>
      <w:r w:rsidR="00E80DC9">
        <w:rPr>
          <w:rFonts w:hint="eastAsia"/>
          <w:rtl/>
        </w:rPr>
        <w:t>‌</w:t>
      </w:r>
      <w:r w:rsidR="00E80DC9">
        <w:rPr>
          <w:rFonts w:hint="cs"/>
          <w:rtl/>
        </w:rPr>
        <w:t xml:space="preserve">دانیم. اما </w:t>
      </w:r>
      <w:r>
        <w:rPr>
          <w:rFonts w:hint="cs"/>
          <w:rtl/>
        </w:rPr>
        <w:t>چطور بر بقای شیء به نوع تحفظ کنیم؟! ایشان می</w:t>
      </w:r>
      <w:r>
        <w:rPr>
          <w:rFonts w:hint="eastAsia"/>
          <w:rtl/>
        </w:rPr>
        <w:t>‌</w:t>
      </w:r>
      <w:r>
        <w:rPr>
          <w:rFonts w:hint="cs"/>
          <w:rtl/>
        </w:rPr>
        <w:t>گوید در مثل جبنی که می</w:t>
      </w:r>
      <w:r>
        <w:rPr>
          <w:rFonts w:hint="eastAsia"/>
          <w:rtl/>
        </w:rPr>
        <w:t>‌</w:t>
      </w:r>
      <w:r>
        <w:rPr>
          <w:rFonts w:hint="cs"/>
          <w:rtl/>
        </w:rPr>
        <w:t xml:space="preserve">دانیم برخی </w:t>
      </w:r>
      <w:r w:rsidR="00E80DC9">
        <w:rPr>
          <w:rFonts w:hint="cs"/>
          <w:rtl/>
        </w:rPr>
        <w:t xml:space="preserve">از </w:t>
      </w:r>
      <w:r>
        <w:rPr>
          <w:rFonts w:hint="cs"/>
          <w:rtl/>
        </w:rPr>
        <w:t xml:space="preserve">میته است و برخی </w:t>
      </w:r>
      <w:r w:rsidR="00E80DC9">
        <w:rPr>
          <w:rFonts w:hint="cs"/>
          <w:rtl/>
        </w:rPr>
        <w:t xml:space="preserve">از میته </w:t>
      </w:r>
      <w:r>
        <w:rPr>
          <w:rFonts w:hint="cs"/>
          <w:rtl/>
        </w:rPr>
        <w:t>نیست و اختلاط میته به غیر میته موجب شک ما شده است، می</w:t>
      </w:r>
      <w:r w:rsidR="00E80DC9">
        <w:rPr>
          <w:rFonts w:hint="eastAsia"/>
          <w:rtl/>
        </w:rPr>
        <w:t>‌</w:t>
      </w:r>
      <w:r>
        <w:rPr>
          <w:rFonts w:hint="cs"/>
          <w:rtl/>
        </w:rPr>
        <w:t xml:space="preserve">گوییم </w:t>
      </w:r>
      <w:r w:rsidR="00E80DC9">
        <w:rPr>
          <w:rFonts w:hint="cs"/>
          <w:rtl/>
        </w:rPr>
        <w:t>فذلک النوع بجمیع افراده لک حلال حتی تعرف الحرام. ایشان</w:t>
      </w:r>
      <w:r>
        <w:rPr>
          <w:rFonts w:hint="cs"/>
          <w:rtl/>
        </w:rPr>
        <w:t xml:space="preserve"> </w:t>
      </w:r>
      <w:r w:rsidR="0022550C">
        <w:rPr>
          <w:rFonts w:hint="cs"/>
          <w:rtl/>
        </w:rPr>
        <w:t xml:space="preserve">در </w:t>
      </w:r>
      <w:r>
        <w:rPr>
          <w:rFonts w:hint="cs"/>
          <w:rtl/>
        </w:rPr>
        <w:t xml:space="preserve">اینجا </w:t>
      </w:r>
      <w:r w:rsidR="0022550C">
        <w:rPr>
          <w:rFonts w:hint="cs"/>
          <w:rtl/>
        </w:rPr>
        <w:t xml:space="preserve">ناخواسته </w:t>
      </w:r>
      <w:r>
        <w:rPr>
          <w:rFonts w:hint="cs"/>
          <w:rtl/>
        </w:rPr>
        <w:t>همان استخدام را بکار بر</w:t>
      </w:r>
      <w:r w:rsidR="00E80DC9">
        <w:rPr>
          <w:rFonts w:hint="cs"/>
          <w:rtl/>
        </w:rPr>
        <w:t>ده است. این یعنی جمیع افراد نوع.</w:t>
      </w:r>
      <w:r>
        <w:rPr>
          <w:rFonts w:hint="cs"/>
          <w:rtl/>
        </w:rPr>
        <w:t xml:space="preserve"> </w:t>
      </w:r>
      <w:r w:rsidR="00E80DC9">
        <w:rPr>
          <w:rFonts w:hint="cs"/>
          <w:rtl/>
        </w:rPr>
        <w:t>بحث در</w:t>
      </w:r>
      <w:r>
        <w:rPr>
          <w:rFonts w:hint="cs"/>
          <w:rtl/>
        </w:rPr>
        <w:t xml:space="preserve"> شبهه موضوعیه است. کل من فی العسکر غیر از اینست که به نحو عنوان و قضیه حقیقیه باشد. وقتی می</w:t>
      </w:r>
      <w:r w:rsidR="00E80DC9">
        <w:rPr>
          <w:rFonts w:hint="eastAsia"/>
          <w:rtl/>
        </w:rPr>
        <w:t>‌</w:t>
      </w:r>
      <w:r>
        <w:rPr>
          <w:rFonts w:hint="cs"/>
          <w:rtl/>
        </w:rPr>
        <w:t>گویید کل افراد نوع اینطورند</w:t>
      </w:r>
      <w:r w:rsidR="00E80DC9">
        <w:rPr>
          <w:rFonts w:hint="cs"/>
          <w:rtl/>
        </w:rPr>
        <w:t>،</w:t>
      </w:r>
      <w:r>
        <w:rPr>
          <w:rFonts w:hint="cs"/>
          <w:rtl/>
        </w:rPr>
        <w:t xml:space="preserve"> شبهه موضوعیه است. </w:t>
      </w:r>
    </w:p>
    <w:p w14:paraId="67E7CD6E" w14:textId="77777777" w:rsidR="00094FFB" w:rsidRDefault="00000000" w:rsidP="00870882">
      <w:pPr>
        <w:rPr>
          <w:rtl/>
        </w:rPr>
      </w:pPr>
      <w:r>
        <w:rPr>
          <w:rFonts w:hint="cs"/>
          <w:rtl/>
        </w:rPr>
        <w:t xml:space="preserve">باید توجه کرد که چه شبهه حکمیه </w:t>
      </w:r>
      <w:r w:rsidR="00E80DC9">
        <w:rPr>
          <w:rFonts w:hint="cs"/>
          <w:rtl/>
        </w:rPr>
        <w:t>و چه شبهه</w:t>
      </w:r>
      <w:r>
        <w:rPr>
          <w:rFonts w:hint="cs"/>
          <w:rtl/>
        </w:rPr>
        <w:t xml:space="preserve"> موضوعیه</w:t>
      </w:r>
      <w:r w:rsidR="00E80DC9">
        <w:rPr>
          <w:rFonts w:hint="cs"/>
          <w:rtl/>
        </w:rPr>
        <w:t>،</w:t>
      </w:r>
      <w:r>
        <w:rPr>
          <w:rFonts w:hint="cs"/>
          <w:rtl/>
        </w:rPr>
        <w:t xml:space="preserve"> موضوع شما مشکوک است</w:t>
      </w:r>
      <w:r w:rsidR="00E80DC9">
        <w:rPr>
          <w:rFonts w:hint="cs"/>
          <w:rtl/>
        </w:rPr>
        <w:t>، چون حتی تعرف الحرام.</w:t>
      </w:r>
      <w:r>
        <w:rPr>
          <w:rFonts w:hint="cs"/>
          <w:rtl/>
        </w:rPr>
        <w:t xml:space="preserve"> این غایت کشف می</w:t>
      </w:r>
      <w:r>
        <w:rPr>
          <w:rFonts w:hint="eastAsia"/>
          <w:rtl/>
        </w:rPr>
        <w:t>‌</w:t>
      </w:r>
      <w:r>
        <w:rPr>
          <w:rFonts w:hint="cs"/>
          <w:rtl/>
        </w:rPr>
        <w:t>کند که موضوع شما شک است. پس اینطور می</w:t>
      </w:r>
      <w:r w:rsidR="00E80DC9">
        <w:rPr>
          <w:rFonts w:hint="eastAsia"/>
          <w:rtl/>
        </w:rPr>
        <w:t>‌</w:t>
      </w:r>
      <w:r>
        <w:rPr>
          <w:rFonts w:hint="cs"/>
          <w:rtl/>
        </w:rPr>
        <w:t xml:space="preserve">شود کل افراد المشکوک لهذا النوع لک حلال. خب این شبهه موضوعیه است. </w:t>
      </w:r>
      <w:r w:rsidR="00FB1E93">
        <w:rPr>
          <w:rFonts w:hint="cs"/>
          <w:rtl/>
        </w:rPr>
        <w:t>اگر کل شی</w:t>
      </w:r>
      <w:r w:rsidR="00870882">
        <w:rPr>
          <w:rFonts w:hint="cs"/>
          <w:rtl/>
        </w:rPr>
        <w:t xml:space="preserve">ء را کل نوع بجمیع افراده بگویید، بدون اینکه اسم استخدام را ببرید، </w:t>
      </w:r>
      <w:r w:rsidR="00FB1E93">
        <w:rPr>
          <w:rFonts w:hint="cs"/>
          <w:rtl/>
        </w:rPr>
        <w:t xml:space="preserve">استخدام را قائل شدید و </w:t>
      </w:r>
      <w:r w:rsidR="00E80DC9">
        <w:rPr>
          <w:rFonts w:hint="cs"/>
          <w:rtl/>
        </w:rPr>
        <w:t>بکار می</w:t>
      </w:r>
      <w:r w:rsidR="00E80DC9">
        <w:rPr>
          <w:rFonts w:hint="eastAsia"/>
          <w:rtl/>
        </w:rPr>
        <w:t>‌</w:t>
      </w:r>
      <w:r w:rsidR="00E80DC9">
        <w:rPr>
          <w:rFonts w:hint="cs"/>
          <w:rtl/>
        </w:rPr>
        <w:t>برید</w:t>
      </w:r>
      <w:r w:rsidR="00FB1E93">
        <w:rPr>
          <w:rFonts w:hint="cs"/>
          <w:rtl/>
        </w:rPr>
        <w:t>. یعنی در واقع می</w:t>
      </w:r>
      <w:r w:rsidR="00E80DC9">
        <w:rPr>
          <w:rFonts w:hint="eastAsia"/>
          <w:rtl/>
        </w:rPr>
        <w:t>‌</w:t>
      </w:r>
      <w:r w:rsidR="00FB1E93">
        <w:rPr>
          <w:rFonts w:hint="cs"/>
          <w:rtl/>
        </w:rPr>
        <w:t>گویید کل افراد نوع که می</w:t>
      </w:r>
      <w:r w:rsidR="00E80DC9">
        <w:rPr>
          <w:rFonts w:hint="eastAsia"/>
          <w:rtl/>
        </w:rPr>
        <w:t>‌</w:t>
      </w:r>
      <w:r w:rsidR="00FB1E93">
        <w:rPr>
          <w:rFonts w:hint="cs"/>
          <w:rtl/>
        </w:rPr>
        <w:t xml:space="preserve">شود مثل کل موضوع. </w:t>
      </w:r>
      <w:r w:rsidR="00E80DC9">
        <w:rPr>
          <w:rFonts w:hint="cs"/>
          <w:rtl/>
        </w:rPr>
        <w:t>ایشان در دو</w:t>
      </w:r>
      <w:r w:rsidR="0022550C">
        <w:rPr>
          <w:rFonts w:hint="cs"/>
          <w:rtl/>
        </w:rPr>
        <w:t xml:space="preserve"> نقطه از بحث این اصرار را داشت.</w:t>
      </w:r>
      <w:r w:rsidR="00870882">
        <w:rPr>
          <w:rFonts w:hint="cs"/>
          <w:rtl/>
        </w:rPr>
        <w:t xml:space="preserve"> بالا هم گفت که</w:t>
      </w:r>
      <w:r w:rsidR="00FB1E93">
        <w:rPr>
          <w:rFonts w:hint="cs"/>
          <w:rtl/>
        </w:rPr>
        <w:t xml:space="preserve"> شبهه موضوعیه</w:t>
      </w:r>
      <w:r w:rsidR="00870882">
        <w:rPr>
          <w:rFonts w:hint="cs"/>
          <w:rtl/>
        </w:rPr>
        <w:t xml:space="preserve"> نیاز ندارد</w:t>
      </w:r>
      <w:r w:rsidR="00FB1E93">
        <w:rPr>
          <w:rFonts w:hint="cs"/>
          <w:rtl/>
        </w:rPr>
        <w:t xml:space="preserve"> به اینکه بگوییم موضوع خارجی</w:t>
      </w:r>
      <w:r w:rsidR="00E80DC9">
        <w:rPr>
          <w:rFonts w:hint="cs"/>
          <w:rtl/>
        </w:rPr>
        <w:t>،</w:t>
      </w:r>
      <w:r w:rsidR="00FB1E93">
        <w:rPr>
          <w:rFonts w:hint="cs"/>
          <w:rtl/>
        </w:rPr>
        <w:t xml:space="preserve"> شیء است بلکه تحفظ می</w:t>
      </w:r>
      <w:r w:rsidR="00FB1E93">
        <w:rPr>
          <w:rFonts w:hint="eastAsia"/>
          <w:rtl/>
        </w:rPr>
        <w:t>‌</w:t>
      </w:r>
      <w:r w:rsidR="00FB1E93">
        <w:rPr>
          <w:rFonts w:hint="cs"/>
          <w:rtl/>
        </w:rPr>
        <w:t xml:space="preserve">کنیم </w:t>
      </w:r>
      <w:r w:rsidR="00870882">
        <w:rPr>
          <w:rFonts w:hint="cs"/>
          <w:rtl/>
        </w:rPr>
        <w:t xml:space="preserve">که </w:t>
      </w:r>
      <w:r w:rsidR="00FB1E93">
        <w:rPr>
          <w:rFonts w:hint="cs"/>
          <w:rtl/>
        </w:rPr>
        <w:t xml:space="preserve">همان نوع است. ولی </w:t>
      </w:r>
      <w:r w:rsidR="00E80DC9">
        <w:rPr>
          <w:rFonts w:hint="cs"/>
          <w:rtl/>
        </w:rPr>
        <w:t xml:space="preserve">آیا </w:t>
      </w:r>
      <w:r w:rsidR="00FB1E93">
        <w:rPr>
          <w:rFonts w:hint="cs"/>
          <w:rtl/>
        </w:rPr>
        <w:t xml:space="preserve">این نوع را </w:t>
      </w:r>
      <w:r w:rsidR="00E80DC9">
        <w:rPr>
          <w:rFonts w:hint="cs"/>
          <w:rtl/>
        </w:rPr>
        <w:t>«</w:t>
      </w:r>
      <w:r w:rsidR="00FB1E93">
        <w:rPr>
          <w:rFonts w:hint="cs"/>
          <w:rtl/>
        </w:rPr>
        <w:t>فهو حلال</w:t>
      </w:r>
      <w:r w:rsidR="00E80DC9">
        <w:rPr>
          <w:rFonts w:hint="cs"/>
          <w:rtl/>
        </w:rPr>
        <w:t>»</w:t>
      </w:r>
      <w:r w:rsidR="00FB1E93">
        <w:rPr>
          <w:rFonts w:hint="cs"/>
          <w:rtl/>
        </w:rPr>
        <w:t xml:space="preserve"> می</w:t>
      </w:r>
      <w:r w:rsidR="00FB1E93">
        <w:rPr>
          <w:rFonts w:hint="eastAsia"/>
          <w:rtl/>
        </w:rPr>
        <w:t>‌</w:t>
      </w:r>
      <w:r w:rsidR="00E80DC9">
        <w:rPr>
          <w:rFonts w:hint="cs"/>
          <w:rtl/>
        </w:rPr>
        <w:t>دانید؟! چطور ممکن است</w:t>
      </w:r>
      <w:r w:rsidR="00FB1E93">
        <w:rPr>
          <w:rFonts w:hint="cs"/>
          <w:rtl/>
        </w:rPr>
        <w:t xml:space="preserve">؟! مگر اینکه </w:t>
      </w:r>
      <w:r w:rsidR="00870882">
        <w:rPr>
          <w:rFonts w:hint="cs"/>
          <w:rtl/>
        </w:rPr>
        <w:t xml:space="preserve">یا </w:t>
      </w:r>
      <w:r w:rsidR="00FB1E93">
        <w:rPr>
          <w:rFonts w:hint="cs"/>
          <w:rtl/>
        </w:rPr>
        <w:t xml:space="preserve">شبهه حکمیه </w:t>
      </w:r>
      <w:r w:rsidR="00870882">
        <w:rPr>
          <w:rFonts w:hint="cs"/>
          <w:rtl/>
        </w:rPr>
        <w:t>بدانید،</w:t>
      </w:r>
      <w:r w:rsidR="00E80DC9">
        <w:rPr>
          <w:rFonts w:hint="cs"/>
          <w:rtl/>
        </w:rPr>
        <w:t xml:space="preserve"> </w:t>
      </w:r>
      <w:r w:rsidR="00870882">
        <w:rPr>
          <w:rFonts w:hint="cs"/>
          <w:rtl/>
        </w:rPr>
        <w:t>و یا بگ</w:t>
      </w:r>
      <w:r w:rsidR="00FB1E93">
        <w:rPr>
          <w:rFonts w:hint="cs"/>
          <w:rtl/>
        </w:rPr>
        <w:t>ویید افرا</w:t>
      </w:r>
      <w:r w:rsidR="00870882">
        <w:rPr>
          <w:rFonts w:hint="cs"/>
          <w:rtl/>
        </w:rPr>
        <w:t>د نوع؛</w:t>
      </w:r>
      <w:r w:rsidR="00FB1E93">
        <w:rPr>
          <w:rFonts w:hint="cs"/>
          <w:rtl/>
        </w:rPr>
        <w:t xml:space="preserve"> که در اینصورت همان شبهه موضوعیه می</w:t>
      </w:r>
      <w:r w:rsidR="00FB1E93">
        <w:rPr>
          <w:rFonts w:hint="eastAsia"/>
          <w:rtl/>
        </w:rPr>
        <w:t>‌</w:t>
      </w:r>
      <w:r w:rsidR="00FB1E93">
        <w:rPr>
          <w:rFonts w:hint="cs"/>
          <w:rtl/>
        </w:rPr>
        <w:t>شود و</w:t>
      </w:r>
      <w:r w:rsidR="00870882">
        <w:rPr>
          <w:rFonts w:hint="cs"/>
          <w:rtl/>
        </w:rPr>
        <w:t>لی</w:t>
      </w:r>
      <w:r w:rsidR="00FB1E93">
        <w:rPr>
          <w:rFonts w:hint="cs"/>
          <w:rtl/>
        </w:rPr>
        <w:t xml:space="preserve"> </w:t>
      </w:r>
      <w:r w:rsidR="00870882">
        <w:rPr>
          <w:rFonts w:hint="cs"/>
          <w:rtl/>
        </w:rPr>
        <w:t xml:space="preserve">در آن </w:t>
      </w:r>
      <w:r w:rsidR="00FB1E93">
        <w:rPr>
          <w:rFonts w:hint="cs"/>
          <w:rtl/>
        </w:rPr>
        <w:t xml:space="preserve">استخدام </w:t>
      </w:r>
      <w:r w:rsidR="00870882">
        <w:rPr>
          <w:rFonts w:hint="cs"/>
          <w:rtl/>
        </w:rPr>
        <w:t>وجود دارد یعنی</w:t>
      </w:r>
      <w:r w:rsidR="00FB1E93">
        <w:rPr>
          <w:rFonts w:hint="cs"/>
          <w:rtl/>
        </w:rPr>
        <w:t xml:space="preserve"> </w:t>
      </w:r>
      <w:r w:rsidR="00870882">
        <w:rPr>
          <w:rFonts w:hint="cs"/>
          <w:rtl/>
        </w:rPr>
        <w:t xml:space="preserve">این‌گونه </w:t>
      </w:r>
      <w:r w:rsidR="00FB1E93">
        <w:rPr>
          <w:rFonts w:hint="cs"/>
          <w:rtl/>
        </w:rPr>
        <w:t>می</w:t>
      </w:r>
      <w:r w:rsidR="00E80DC9">
        <w:rPr>
          <w:rFonts w:hint="eastAsia"/>
          <w:rtl/>
        </w:rPr>
        <w:t>‌</w:t>
      </w:r>
      <w:r w:rsidR="00FB1E93">
        <w:rPr>
          <w:rFonts w:hint="cs"/>
          <w:rtl/>
        </w:rPr>
        <w:t>شود</w:t>
      </w:r>
      <w:r w:rsidR="00870882">
        <w:rPr>
          <w:rFonts w:hint="cs"/>
          <w:rtl/>
        </w:rPr>
        <w:t>:</w:t>
      </w:r>
      <w:r w:rsidR="00FB1E93">
        <w:rPr>
          <w:rFonts w:hint="cs"/>
          <w:rtl/>
        </w:rPr>
        <w:t xml:space="preserve"> کل نوع فیه حلال و حرام </w:t>
      </w:r>
      <w:r w:rsidR="00E80DC9">
        <w:rPr>
          <w:rFonts w:hint="cs"/>
          <w:rtl/>
        </w:rPr>
        <w:t>فهو یعنی افراده لک حلال.</w:t>
      </w:r>
      <w:r w:rsidR="00FB1E93">
        <w:rPr>
          <w:rFonts w:hint="cs"/>
          <w:rtl/>
        </w:rPr>
        <w:t xml:space="preserve"> این همان استخدامی است که بالا خود ایشان گفت. </w:t>
      </w:r>
      <w:r w:rsidR="00E80DC9">
        <w:rPr>
          <w:rFonts w:hint="cs"/>
          <w:rtl/>
        </w:rPr>
        <w:t xml:space="preserve">«فهو </w:t>
      </w:r>
      <w:r w:rsidR="00FB1E93">
        <w:rPr>
          <w:rFonts w:hint="cs"/>
          <w:rtl/>
        </w:rPr>
        <w:t>یعنی أفراده حلال حتی تعرف الحرام</w:t>
      </w:r>
      <w:r w:rsidR="00E80DC9">
        <w:rPr>
          <w:rFonts w:hint="cs"/>
          <w:rtl/>
        </w:rPr>
        <w:t>»</w:t>
      </w:r>
      <w:r w:rsidR="00FB1E93">
        <w:rPr>
          <w:rFonts w:hint="cs"/>
          <w:rtl/>
        </w:rPr>
        <w:t xml:space="preserve">. این همان استخدام دومی است که خود ایشان فرمود. </w:t>
      </w:r>
    </w:p>
    <w:p w14:paraId="42C0EB6C" w14:textId="77777777" w:rsidR="0006507F" w:rsidRDefault="00000000" w:rsidP="00E80DC9">
      <w:pPr>
        <w:rPr>
          <w:rtl/>
        </w:rPr>
      </w:pPr>
      <w:r w:rsidRPr="00E80DC9">
        <w:rPr>
          <w:rFonts w:hint="cs"/>
          <w:color w:val="FF0000"/>
          <w:rtl/>
        </w:rPr>
        <w:t>سوال</w:t>
      </w:r>
      <w:r>
        <w:rPr>
          <w:rFonts w:hint="cs"/>
          <w:rtl/>
        </w:rPr>
        <w:t xml:space="preserve">: </w:t>
      </w:r>
      <w:r w:rsidR="00E80DC9">
        <w:rPr>
          <w:rFonts w:hint="cs"/>
          <w:rtl/>
        </w:rPr>
        <w:t>کلی طبیعی است و کلی طبیعی با فرد متحد است.</w:t>
      </w:r>
    </w:p>
    <w:p w14:paraId="7E146EBD" w14:textId="77777777" w:rsidR="0006507F" w:rsidRDefault="00000000" w:rsidP="00870882">
      <w:pPr>
        <w:rPr>
          <w:rtl/>
        </w:rPr>
      </w:pPr>
      <w:r w:rsidRPr="00E80DC9">
        <w:rPr>
          <w:rFonts w:hint="cs"/>
          <w:color w:val="FF0000"/>
          <w:rtl/>
        </w:rPr>
        <w:t>پاسخ</w:t>
      </w:r>
      <w:r>
        <w:rPr>
          <w:rFonts w:hint="cs"/>
          <w:rtl/>
        </w:rPr>
        <w:t xml:space="preserve">: افراد کلی موضوع حکم اند یا </w:t>
      </w:r>
      <w:r w:rsidR="00E80DC9">
        <w:rPr>
          <w:rFonts w:hint="cs"/>
          <w:rtl/>
        </w:rPr>
        <w:t xml:space="preserve">خود کلی؟ </w:t>
      </w:r>
      <w:r>
        <w:rPr>
          <w:rFonts w:hint="cs"/>
          <w:rtl/>
        </w:rPr>
        <w:t>کلی در خارج با فرد متحد است. خود نوع را موضوع قرار می</w:t>
      </w:r>
      <w:r w:rsidR="00E80DC9">
        <w:rPr>
          <w:rFonts w:hint="eastAsia"/>
          <w:rtl/>
        </w:rPr>
        <w:t>‌</w:t>
      </w:r>
      <w:r>
        <w:rPr>
          <w:rFonts w:hint="cs"/>
          <w:rtl/>
        </w:rPr>
        <w:t>دهیم نه فرد را. شما فرد را موضوع قرار می</w:t>
      </w:r>
      <w:r w:rsidR="00E80DC9">
        <w:rPr>
          <w:rFonts w:hint="eastAsia"/>
          <w:rtl/>
        </w:rPr>
        <w:t>‌</w:t>
      </w:r>
      <w:r>
        <w:rPr>
          <w:rFonts w:hint="cs"/>
          <w:rtl/>
        </w:rPr>
        <w:t>دهید. اگر اف</w:t>
      </w:r>
      <w:r w:rsidR="00E80DC9">
        <w:rPr>
          <w:rFonts w:hint="cs"/>
          <w:rtl/>
        </w:rPr>
        <w:t>ر</w:t>
      </w:r>
      <w:r>
        <w:rPr>
          <w:rFonts w:hint="cs"/>
          <w:rtl/>
        </w:rPr>
        <w:t>اد را موضوع قرار دادید، مگر شبهه از موضوعیه</w:t>
      </w:r>
      <w:r w:rsidR="00870882">
        <w:rPr>
          <w:rFonts w:hint="cs"/>
          <w:rtl/>
        </w:rPr>
        <w:t xml:space="preserve"> بودن</w:t>
      </w:r>
      <w:r>
        <w:rPr>
          <w:rFonts w:hint="cs"/>
          <w:rtl/>
        </w:rPr>
        <w:t xml:space="preserve"> بیرون می</w:t>
      </w:r>
      <w:r>
        <w:rPr>
          <w:rFonts w:hint="eastAsia"/>
          <w:rtl/>
        </w:rPr>
        <w:t>‌</w:t>
      </w:r>
      <w:r>
        <w:rPr>
          <w:rFonts w:hint="cs"/>
          <w:rtl/>
        </w:rPr>
        <w:t xml:space="preserve">رود؟! </w:t>
      </w:r>
      <w:r w:rsidR="00855C46">
        <w:rPr>
          <w:rFonts w:hint="cs"/>
          <w:rtl/>
        </w:rPr>
        <w:t>موضوعیه لازم نیست یکی باشد، صد نفر هم باشند شبهه موضوعی</w:t>
      </w:r>
      <w:r w:rsidR="00E80DC9">
        <w:rPr>
          <w:rFonts w:hint="cs"/>
          <w:rtl/>
        </w:rPr>
        <w:t>ه است. کل افراد طبیعتی که مشکوک</w:t>
      </w:r>
      <w:r w:rsidR="00E80DC9">
        <w:rPr>
          <w:rFonts w:hint="eastAsia"/>
          <w:rtl/>
        </w:rPr>
        <w:t>‌</w:t>
      </w:r>
      <w:r w:rsidR="00855C46">
        <w:rPr>
          <w:rFonts w:hint="cs"/>
          <w:rtl/>
        </w:rPr>
        <w:t>اند هم شبهه موضوعیه است. این غیر از اینست که خود نوع موضوع حکم باشد. شما نمی</w:t>
      </w:r>
      <w:r w:rsidR="00E80DC9">
        <w:rPr>
          <w:rFonts w:hint="eastAsia"/>
          <w:rtl/>
        </w:rPr>
        <w:t>‌</w:t>
      </w:r>
      <w:r w:rsidR="00855C46">
        <w:rPr>
          <w:rFonts w:hint="cs"/>
          <w:rtl/>
        </w:rPr>
        <w:t>تو</w:t>
      </w:r>
      <w:r w:rsidR="00E80DC9">
        <w:rPr>
          <w:rFonts w:hint="cs"/>
          <w:rtl/>
        </w:rPr>
        <w:t>انید نوع را موضوع حکم قرار بدهید</w:t>
      </w:r>
      <w:r w:rsidR="00855C46">
        <w:rPr>
          <w:rFonts w:hint="cs"/>
          <w:rtl/>
        </w:rPr>
        <w:t xml:space="preserve"> با علم به اینکه </w:t>
      </w:r>
      <w:r w:rsidR="00645F62">
        <w:rPr>
          <w:rFonts w:hint="cs"/>
          <w:rtl/>
        </w:rPr>
        <w:t>مشکلی پیش می</w:t>
      </w:r>
      <w:r w:rsidR="00645F62">
        <w:rPr>
          <w:rFonts w:hint="eastAsia"/>
          <w:rtl/>
        </w:rPr>
        <w:t>‌</w:t>
      </w:r>
      <w:r w:rsidR="00645F62">
        <w:rPr>
          <w:rFonts w:hint="cs"/>
          <w:rtl/>
        </w:rPr>
        <w:t>آید در شبهه حکمیه که در اطرافش برائت جاری نمی</w:t>
      </w:r>
      <w:r w:rsidR="00E80DC9">
        <w:rPr>
          <w:rFonts w:hint="eastAsia"/>
          <w:rtl/>
        </w:rPr>
        <w:t>‌</w:t>
      </w:r>
      <w:r w:rsidR="00645F62">
        <w:rPr>
          <w:rFonts w:hint="cs"/>
          <w:rtl/>
        </w:rPr>
        <w:t>شود.</w:t>
      </w:r>
    </w:p>
    <w:p w14:paraId="70E94710" w14:textId="77777777" w:rsidR="008512A0" w:rsidRDefault="00000000" w:rsidP="008512A0">
      <w:pPr>
        <w:pStyle w:val="Heading2"/>
        <w:rPr>
          <w:rtl/>
        </w:rPr>
      </w:pPr>
      <w:bookmarkStart w:id="238" w:name="_Toc118724786"/>
      <w:r>
        <w:rPr>
          <w:rFonts w:hint="cs"/>
          <w:rtl/>
        </w:rPr>
        <w:t>2. با تنزل مذکور، لزومی ندارد بحث منحصر به اطراف علم اجمالی شود</w:t>
      </w:r>
      <w:bookmarkEnd w:id="238"/>
    </w:p>
    <w:p w14:paraId="40581B23" w14:textId="77777777" w:rsidR="008512A0" w:rsidRDefault="00000000" w:rsidP="00870882">
      <w:pPr>
        <w:rPr>
          <w:rtl/>
        </w:rPr>
      </w:pPr>
      <w:r>
        <w:rPr>
          <w:rFonts w:hint="cs"/>
          <w:rtl/>
        </w:rPr>
        <w:t xml:space="preserve">نکته دوم </w:t>
      </w:r>
      <w:r w:rsidR="00645F62">
        <w:rPr>
          <w:rFonts w:hint="cs"/>
          <w:rtl/>
        </w:rPr>
        <w:t>سر خود علم اجمالی است. اگر بنا شد تنزل کنیم، چرا علم اجمالی باشد؟ اگر بنا شد تنزل پیدا کند به شبهه موضوعیه دیگر چرا اطراف علم اجمالی باشد؟! کل موضوع</w:t>
      </w:r>
      <w:r w:rsidR="00870882">
        <w:rPr>
          <w:rFonts w:hint="cs"/>
          <w:rtl/>
        </w:rPr>
        <w:t xml:space="preserve"> مشکوک</w:t>
      </w:r>
      <w:r w:rsidR="00645F62">
        <w:rPr>
          <w:rFonts w:hint="cs"/>
          <w:rtl/>
        </w:rPr>
        <w:t xml:space="preserve"> را می</w:t>
      </w:r>
      <w:r w:rsidR="00645F62">
        <w:rPr>
          <w:rFonts w:hint="eastAsia"/>
          <w:rtl/>
        </w:rPr>
        <w:t>‌</w:t>
      </w:r>
      <w:r w:rsidR="00870882">
        <w:rPr>
          <w:rFonts w:hint="cs"/>
          <w:rtl/>
        </w:rPr>
        <w:t>گوییم.</w:t>
      </w:r>
      <w:r w:rsidR="00645F62">
        <w:rPr>
          <w:rFonts w:hint="cs"/>
          <w:rtl/>
        </w:rPr>
        <w:t xml:space="preserve"> </w:t>
      </w:r>
      <w:r w:rsidR="00870882">
        <w:rPr>
          <w:rFonts w:hint="cs"/>
          <w:rtl/>
        </w:rPr>
        <w:t xml:space="preserve">علم اجمالی </w:t>
      </w:r>
      <w:r w:rsidR="00645F62">
        <w:rPr>
          <w:rFonts w:hint="cs"/>
          <w:rtl/>
        </w:rPr>
        <w:t xml:space="preserve">چه خصوصیتی دارد ؟! </w:t>
      </w:r>
    </w:p>
    <w:p w14:paraId="0F15DDF7" w14:textId="77777777" w:rsidR="00FB1E93" w:rsidRDefault="00000000" w:rsidP="00870882">
      <w:pPr>
        <w:rPr>
          <w:rtl/>
        </w:rPr>
      </w:pPr>
      <w:r>
        <w:rPr>
          <w:rFonts w:hint="cs"/>
          <w:rtl/>
        </w:rPr>
        <w:t>بحث</w:t>
      </w:r>
      <w:r w:rsidR="008512A0">
        <w:rPr>
          <w:rFonts w:hint="eastAsia"/>
          <w:rtl/>
        </w:rPr>
        <w:t>‌</w:t>
      </w:r>
      <w:r w:rsidR="008512A0">
        <w:rPr>
          <w:rFonts w:hint="cs"/>
          <w:rtl/>
        </w:rPr>
        <w:t>ها</w:t>
      </w:r>
      <w:r>
        <w:rPr>
          <w:rFonts w:hint="cs"/>
          <w:rtl/>
        </w:rPr>
        <w:t xml:space="preserve"> خلط شده است. آنجا که ما </w:t>
      </w:r>
      <w:r w:rsidR="008512A0">
        <w:rPr>
          <w:rFonts w:hint="cs"/>
          <w:rtl/>
        </w:rPr>
        <w:t>ناگزیر</w:t>
      </w:r>
      <w:r>
        <w:rPr>
          <w:rFonts w:hint="cs"/>
          <w:rtl/>
        </w:rPr>
        <w:t xml:space="preserve"> شدیم تن به علم اجمالی بدهیم، برای نوع بود و بیان مرحوم عراقی در نوع که خود ایشان فرمود این بیان ظاهرا مختص به شبهه حکمیه است و همینطور است. اگر تنزل کردید چرا فقط شبهه موضوعیه مقرون به علم اجمالی را بگوییم</w:t>
      </w:r>
      <w:r w:rsidR="008512A0">
        <w:rPr>
          <w:rFonts w:hint="cs"/>
          <w:rtl/>
        </w:rPr>
        <w:t>!</w:t>
      </w:r>
      <w:r>
        <w:rPr>
          <w:rFonts w:hint="cs"/>
          <w:rtl/>
        </w:rPr>
        <w:t xml:space="preserve">؟ کل شیء یعنی کل افراد در عالم که </w:t>
      </w:r>
      <w:r w:rsidR="00F04A5B">
        <w:rPr>
          <w:rFonts w:hint="cs"/>
          <w:rtl/>
        </w:rPr>
        <w:t xml:space="preserve">فی نوعه حلال و حرام، اینطور است. این استخدام را به هر حال ملتزم شدید. یا </w:t>
      </w:r>
      <w:r w:rsidR="008512A0">
        <w:rPr>
          <w:rFonts w:hint="cs"/>
          <w:rtl/>
        </w:rPr>
        <w:t>در «فیه» استخدام قائل می</w:t>
      </w:r>
      <w:r w:rsidR="008512A0">
        <w:rPr>
          <w:rFonts w:hint="eastAsia"/>
          <w:rtl/>
        </w:rPr>
        <w:t>‌</w:t>
      </w:r>
      <w:r w:rsidR="008512A0">
        <w:rPr>
          <w:rFonts w:hint="cs"/>
          <w:rtl/>
        </w:rPr>
        <w:t>شویم و</w:t>
      </w:r>
      <w:r w:rsidR="00F04A5B">
        <w:rPr>
          <w:rFonts w:hint="cs"/>
          <w:rtl/>
        </w:rPr>
        <w:t xml:space="preserve"> یا در </w:t>
      </w:r>
      <w:r w:rsidR="008512A0">
        <w:rPr>
          <w:rFonts w:hint="cs"/>
          <w:rtl/>
        </w:rPr>
        <w:t>«</w:t>
      </w:r>
      <w:r w:rsidR="00F04A5B">
        <w:rPr>
          <w:rFonts w:hint="cs"/>
          <w:rtl/>
        </w:rPr>
        <w:t>فهو</w:t>
      </w:r>
      <w:r w:rsidR="00870882">
        <w:rPr>
          <w:rFonts w:hint="cs"/>
          <w:rtl/>
        </w:rPr>
        <w:t>»</w:t>
      </w:r>
      <w:r w:rsidR="00F04A5B">
        <w:rPr>
          <w:rFonts w:hint="cs"/>
          <w:rtl/>
        </w:rPr>
        <w:t xml:space="preserve">. </w:t>
      </w:r>
      <w:r w:rsidR="009A7FC4">
        <w:rPr>
          <w:rFonts w:hint="cs"/>
          <w:rtl/>
        </w:rPr>
        <w:t>نمی</w:t>
      </w:r>
      <w:r w:rsidR="009A7FC4">
        <w:rPr>
          <w:rFonts w:hint="eastAsia"/>
          <w:rtl/>
        </w:rPr>
        <w:t>‌</w:t>
      </w:r>
      <w:r w:rsidR="009A7FC4">
        <w:rPr>
          <w:rFonts w:hint="cs"/>
          <w:rtl/>
        </w:rPr>
        <w:t xml:space="preserve">توان </w:t>
      </w:r>
      <w:r w:rsidR="008512A0">
        <w:rPr>
          <w:rFonts w:hint="cs"/>
          <w:rtl/>
        </w:rPr>
        <w:t>به شکل دیگر حل کرد</w:t>
      </w:r>
      <w:r w:rsidR="009A7FC4">
        <w:rPr>
          <w:rFonts w:hint="cs"/>
          <w:rtl/>
        </w:rPr>
        <w:t>. بنابراین دلیلی ندارد موضوع را مقصور کنیم به خصوص مقرون به علم اجمالی. کما اینکه مرحوم شیخ و نائینی و خود آقاضیاء در نهایة الافکار و دیگران که بحث کرده</w:t>
      </w:r>
      <w:r w:rsidR="009A7FC4">
        <w:rPr>
          <w:rFonts w:hint="eastAsia"/>
          <w:rtl/>
        </w:rPr>
        <w:t>‌</w:t>
      </w:r>
      <w:r w:rsidR="008512A0">
        <w:rPr>
          <w:rFonts w:hint="cs"/>
          <w:rtl/>
        </w:rPr>
        <w:t>اند، بعد از آ</w:t>
      </w:r>
      <w:r w:rsidR="009A7FC4">
        <w:rPr>
          <w:rFonts w:hint="cs"/>
          <w:rtl/>
        </w:rPr>
        <w:t>ن استخدامی که انجام می</w:t>
      </w:r>
      <w:r w:rsidR="009A7FC4">
        <w:rPr>
          <w:rFonts w:hint="eastAsia"/>
          <w:rtl/>
        </w:rPr>
        <w:t>‌</w:t>
      </w:r>
      <w:r w:rsidR="009A7FC4">
        <w:rPr>
          <w:rFonts w:hint="cs"/>
          <w:rtl/>
        </w:rPr>
        <w:t>دهند، شبهات موضوعیه را مقرون به علم اجمالی نمی</w:t>
      </w:r>
      <w:r w:rsidR="008512A0">
        <w:rPr>
          <w:rFonts w:hint="eastAsia"/>
          <w:rtl/>
        </w:rPr>
        <w:t>‌</w:t>
      </w:r>
      <w:r w:rsidR="008512A0">
        <w:rPr>
          <w:rFonts w:hint="cs"/>
          <w:rtl/>
        </w:rPr>
        <w:t>کنند</w:t>
      </w:r>
      <w:r w:rsidR="009A7FC4">
        <w:rPr>
          <w:rFonts w:hint="cs"/>
          <w:rtl/>
        </w:rPr>
        <w:t xml:space="preserve">. </w:t>
      </w:r>
    </w:p>
    <w:p w14:paraId="54F114CF" w14:textId="77777777" w:rsidR="008512A0" w:rsidRDefault="00000000" w:rsidP="00A94B5D">
      <w:pPr>
        <w:pStyle w:val="Heading2"/>
        <w:rPr>
          <w:rtl/>
        </w:rPr>
      </w:pPr>
      <w:bookmarkStart w:id="239" w:name="_Toc118724787"/>
      <w:r>
        <w:rPr>
          <w:rFonts w:hint="cs"/>
          <w:rtl/>
        </w:rPr>
        <w:t>3. عدم امکان اجرای برائت در همه اطراف علم اجمالی در بحث حاضر</w:t>
      </w:r>
      <w:bookmarkEnd w:id="239"/>
    </w:p>
    <w:p w14:paraId="3FB83F5D" w14:textId="77777777" w:rsidR="008512A0" w:rsidRDefault="00000000" w:rsidP="008512A0">
      <w:pPr>
        <w:rPr>
          <w:rtl/>
        </w:rPr>
      </w:pPr>
      <w:r>
        <w:rPr>
          <w:rFonts w:hint="cs"/>
          <w:rtl/>
        </w:rPr>
        <w:t>نکته سوم اصل بحث است. ایشان گفتند در شبهه حکمیه از جهت اینکه اطراف علم اجمالی است و اضافه کردیم که خروج از ابتلا و عدم حصر هم معمولا در شبهه حکمیه تصویر نمی</w:t>
      </w:r>
      <w:r>
        <w:rPr>
          <w:rFonts w:hint="eastAsia"/>
          <w:rtl/>
        </w:rPr>
        <w:t>‌</w:t>
      </w:r>
      <w:r>
        <w:rPr>
          <w:rFonts w:hint="cs"/>
          <w:rtl/>
        </w:rPr>
        <w:t>شود، پس یک علم اجمالی در مورد شبهات حکمیه، منجز است و در اطراف این نمی</w:t>
      </w:r>
      <w:r>
        <w:rPr>
          <w:rFonts w:hint="eastAsia"/>
          <w:rtl/>
        </w:rPr>
        <w:t>‌</w:t>
      </w:r>
      <w:r>
        <w:rPr>
          <w:rFonts w:hint="cs"/>
          <w:rtl/>
        </w:rPr>
        <w:t xml:space="preserve">شود اصل جاری شود. </w:t>
      </w:r>
    </w:p>
    <w:p w14:paraId="1A63976C" w14:textId="77777777" w:rsidR="008512A0" w:rsidRDefault="00000000" w:rsidP="008512A0">
      <w:pPr>
        <w:rPr>
          <w:rtl/>
        </w:rPr>
      </w:pPr>
      <w:r>
        <w:rPr>
          <w:rFonts w:hint="cs"/>
          <w:rtl/>
        </w:rPr>
        <w:t>حال، فرض کنیم که اینطور باشد یعنی می</w:t>
      </w:r>
      <w:r>
        <w:rPr>
          <w:rFonts w:hint="eastAsia"/>
          <w:rtl/>
        </w:rPr>
        <w:t>‌</w:t>
      </w:r>
      <w:r>
        <w:rPr>
          <w:rFonts w:hint="cs"/>
          <w:rtl/>
        </w:rPr>
        <w:t>توان در علم اجمالی شبهه غیر محصوره تصویر کرد و می</w:t>
      </w:r>
      <w:r>
        <w:rPr>
          <w:rFonts w:hint="eastAsia"/>
          <w:rtl/>
        </w:rPr>
        <w:t>‌</w:t>
      </w:r>
      <w:r>
        <w:rPr>
          <w:rFonts w:hint="cs"/>
          <w:rtl/>
        </w:rPr>
        <w:t>شود خروج از ابتلا باشد یا اساسا انحلال حکمی باشد که علم باقی بماند. سوال اینست که باز می</w:t>
      </w:r>
      <w:r>
        <w:rPr>
          <w:rFonts w:hint="eastAsia"/>
          <w:rtl/>
        </w:rPr>
        <w:t>‌</w:t>
      </w:r>
      <w:r>
        <w:rPr>
          <w:rFonts w:hint="cs"/>
          <w:rtl/>
        </w:rPr>
        <w:t xml:space="preserve">شود اصل نافی را جاری کرد یا نه؟ </w:t>
      </w:r>
    </w:p>
    <w:p w14:paraId="79B4CC65" w14:textId="77777777" w:rsidR="009A7FC4" w:rsidRDefault="00000000" w:rsidP="004B0ECB">
      <w:pPr>
        <w:rPr>
          <w:rtl/>
        </w:rPr>
      </w:pPr>
      <w:r>
        <w:rPr>
          <w:rFonts w:hint="cs"/>
          <w:rtl/>
        </w:rPr>
        <w:t>این بحث دقیقی است که در بحث علم اجمالی می</w:t>
      </w:r>
      <w:r>
        <w:rPr>
          <w:rFonts w:hint="eastAsia"/>
          <w:rtl/>
        </w:rPr>
        <w:t>‌</w:t>
      </w:r>
      <w:r w:rsidR="008512A0">
        <w:rPr>
          <w:rFonts w:hint="cs"/>
          <w:rtl/>
        </w:rPr>
        <w:t>آید. آ</w:t>
      </w:r>
      <w:r>
        <w:rPr>
          <w:rFonts w:hint="cs"/>
          <w:rtl/>
        </w:rPr>
        <w:t>نجا می</w:t>
      </w:r>
      <w:r>
        <w:rPr>
          <w:rFonts w:hint="eastAsia"/>
        </w:rPr>
        <w:t>‌</w:t>
      </w:r>
      <w:r w:rsidR="008512A0">
        <w:rPr>
          <w:rFonts w:hint="cs"/>
          <w:rtl/>
        </w:rPr>
        <w:t>آید که آیا آ</w:t>
      </w:r>
      <w:r>
        <w:rPr>
          <w:rFonts w:hint="cs"/>
          <w:rtl/>
        </w:rPr>
        <w:t xml:space="preserve">نچه که </w:t>
      </w:r>
      <w:r w:rsidR="00870882">
        <w:rPr>
          <w:rFonts w:hint="cs"/>
          <w:rtl/>
        </w:rPr>
        <w:t>مانع از</w:t>
      </w:r>
      <w:r>
        <w:rPr>
          <w:rFonts w:hint="cs"/>
          <w:rtl/>
        </w:rPr>
        <w:t xml:space="preserve"> جریان اصل </w:t>
      </w:r>
      <w:r w:rsidR="00870882">
        <w:rPr>
          <w:rFonts w:hint="cs"/>
          <w:rtl/>
        </w:rPr>
        <w:t xml:space="preserve">در یک طرف یا دو طرف </w:t>
      </w:r>
      <w:r>
        <w:rPr>
          <w:rFonts w:hint="cs"/>
          <w:rtl/>
        </w:rPr>
        <w:t>می</w:t>
      </w:r>
      <w:r>
        <w:rPr>
          <w:rFonts w:hint="eastAsia"/>
          <w:rtl/>
        </w:rPr>
        <w:t>‌</w:t>
      </w:r>
      <w:r w:rsidR="00870882">
        <w:rPr>
          <w:rFonts w:hint="cs"/>
          <w:rtl/>
        </w:rPr>
        <w:t>شود</w:t>
      </w:r>
      <w:r>
        <w:rPr>
          <w:rFonts w:hint="cs"/>
          <w:rtl/>
        </w:rPr>
        <w:t>، تنجیز</w:t>
      </w:r>
      <w:r w:rsidR="0022550C">
        <w:rPr>
          <w:rFonts w:hint="cs"/>
          <w:rtl/>
        </w:rPr>
        <w:t xml:space="preserve"> علم اجمالی</w:t>
      </w:r>
      <w:r>
        <w:rPr>
          <w:rFonts w:hint="cs"/>
          <w:rtl/>
        </w:rPr>
        <w:t xml:space="preserve"> است؟ برخی می</w:t>
      </w:r>
      <w:r>
        <w:rPr>
          <w:rFonts w:hint="eastAsia"/>
          <w:rtl/>
        </w:rPr>
        <w:t>‌</w:t>
      </w:r>
      <w:r>
        <w:rPr>
          <w:rFonts w:hint="cs"/>
          <w:rtl/>
        </w:rPr>
        <w:t>گویند خود تنجیز است مثل مرحوم آخوند در برخی قسمت</w:t>
      </w:r>
      <w:r>
        <w:rPr>
          <w:rFonts w:hint="eastAsia"/>
          <w:rtl/>
        </w:rPr>
        <w:t>‌</w:t>
      </w:r>
      <w:r>
        <w:rPr>
          <w:rFonts w:hint="cs"/>
          <w:rtl/>
        </w:rPr>
        <w:t>های کفایه یا با برخی شروط. می</w:t>
      </w:r>
      <w:r w:rsidR="008512A0">
        <w:rPr>
          <w:rFonts w:hint="eastAsia"/>
          <w:rtl/>
        </w:rPr>
        <w:t>‌</w:t>
      </w:r>
      <w:r>
        <w:rPr>
          <w:rFonts w:hint="cs"/>
          <w:rtl/>
        </w:rPr>
        <w:t xml:space="preserve">گوید </w:t>
      </w:r>
      <w:r w:rsidR="00870882">
        <w:rPr>
          <w:rFonts w:hint="cs"/>
          <w:rtl/>
        </w:rPr>
        <w:t xml:space="preserve">اگر </w:t>
      </w:r>
      <w:r>
        <w:rPr>
          <w:rFonts w:hint="cs"/>
          <w:rtl/>
        </w:rPr>
        <w:t>واقع</w:t>
      </w:r>
      <w:r w:rsidR="00870882">
        <w:rPr>
          <w:rFonts w:hint="cs"/>
          <w:rtl/>
        </w:rPr>
        <w:t>،</w:t>
      </w:r>
      <w:r>
        <w:rPr>
          <w:rFonts w:hint="cs"/>
          <w:rtl/>
        </w:rPr>
        <w:t xml:space="preserve"> فعلی مطلق باشد، در یک طرف علم اجمالی هم </w:t>
      </w:r>
      <w:r w:rsidR="004B0ECB">
        <w:rPr>
          <w:rFonts w:hint="cs"/>
          <w:rtl/>
        </w:rPr>
        <w:t>نمی</w:t>
      </w:r>
      <w:r w:rsidR="004B0ECB">
        <w:rPr>
          <w:rFonts w:hint="eastAsia"/>
          <w:rtl/>
        </w:rPr>
        <w:t>‌</w:t>
      </w:r>
      <w:r w:rsidR="004B0ECB">
        <w:rPr>
          <w:rFonts w:hint="cs"/>
          <w:rtl/>
        </w:rPr>
        <w:t xml:space="preserve">توانید </w:t>
      </w:r>
      <w:r>
        <w:rPr>
          <w:rFonts w:hint="cs"/>
          <w:rtl/>
        </w:rPr>
        <w:t xml:space="preserve">ترخیص  بدهید که الان ربطی به بحث ما ندارد. محقق عراقی هم که </w:t>
      </w:r>
      <w:r w:rsidR="004B0ECB">
        <w:rPr>
          <w:rFonts w:hint="cs"/>
          <w:rtl/>
        </w:rPr>
        <w:t xml:space="preserve">در علم اجمالی </w:t>
      </w:r>
      <w:r>
        <w:rPr>
          <w:rFonts w:hint="cs"/>
          <w:rtl/>
        </w:rPr>
        <w:t>علت تامه</w:t>
      </w:r>
      <w:r>
        <w:rPr>
          <w:rFonts w:hint="eastAsia"/>
          <w:rtl/>
        </w:rPr>
        <w:t>‌</w:t>
      </w:r>
      <w:r>
        <w:rPr>
          <w:rFonts w:hint="cs"/>
          <w:rtl/>
        </w:rPr>
        <w:t>ای است</w:t>
      </w:r>
      <w:r w:rsidR="0022550C">
        <w:rPr>
          <w:rFonts w:hint="cs"/>
          <w:rtl/>
        </w:rPr>
        <w:t>،</w:t>
      </w:r>
      <w:r>
        <w:rPr>
          <w:rFonts w:hint="cs"/>
          <w:rtl/>
        </w:rPr>
        <w:t xml:space="preserve"> همین را می</w:t>
      </w:r>
      <w:r>
        <w:rPr>
          <w:rFonts w:hint="eastAsia"/>
          <w:rtl/>
        </w:rPr>
        <w:t>‌</w:t>
      </w:r>
      <w:r>
        <w:rPr>
          <w:rFonts w:hint="cs"/>
          <w:rtl/>
        </w:rPr>
        <w:t>گوید و لذا یک اصل نافی هم جاری نمی</w:t>
      </w:r>
      <w:r>
        <w:rPr>
          <w:rFonts w:hint="eastAsia"/>
          <w:rtl/>
        </w:rPr>
        <w:t>‌</w:t>
      </w:r>
      <w:r>
        <w:rPr>
          <w:rFonts w:hint="cs"/>
          <w:rtl/>
        </w:rPr>
        <w:t xml:space="preserve">شود. </w:t>
      </w:r>
      <w:r w:rsidR="00221E9C">
        <w:rPr>
          <w:rFonts w:hint="cs"/>
          <w:rtl/>
        </w:rPr>
        <w:t>کسانی که علیت را قائل</w:t>
      </w:r>
      <w:r w:rsidR="00221E9C">
        <w:rPr>
          <w:rFonts w:hint="eastAsia"/>
          <w:rtl/>
        </w:rPr>
        <w:t>‌</w:t>
      </w:r>
      <w:r w:rsidR="00221E9C">
        <w:rPr>
          <w:rFonts w:hint="cs"/>
          <w:rtl/>
        </w:rPr>
        <w:t>اند جاری نمی</w:t>
      </w:r>
      <w:r w:rsidR="00221E9C">
        <w:rPr>
          <w:rFonts w:hint="eastAsia"/>
          <w:rtl/>
        </w:rPr>
        <w:t>‌</w:t>
      </w:r>
      <w:r w:rsidR="00221E9C">
        <w:rPr>
          <w:rFonts w:hint="cs"/>
          <w:rtl/>
        </w:rPr>
        <w:t>دانند و مرحوم آخوند هم که فعلی مطلق می</w:t>
      </w:r>
      <w:r w:rsidR="00221E9C">
        <w:rPr>
          <w:rFonts w:hint="eastAsia"/>
          <w:rtl/>
        </w:rPr>
        <w:t>‌</w:t>
      </w:r>
      <w:r w:rsidR="00221E9C">
        <w:rPr>
          <w:rFonts w:hint="cs"/>
          <w:rtl/>
        </w:rPr>
        <w:t>گیرد</w:t>
      </w:r>
      <w:r w:rsidR="008512A0">
        <w:rPr>
          <w:rFonts w:hint="cs"/>
          <w:rtl/>
        </w:rPr>
        <w:t>،</w:t>
      </w:r>
      <w:r w:rsidR="00221E9C">
        <w:rPr>
          <w:rFonts w:hint="cs"/>
          <w:rtl/>
        </w:rPr>
        <w:t xml:space="preserve"> </w:t>
      </w:r>
      <w:r w:rsidR="008512A0">
        <w:rPr>
          <w:rFonts w:hint="cs"/>
          <w:rtl/>
        </w:rPr>
        <w:t xml:space="preserve">مجبور است علیتی </w:t>
      </w:r>
      <w:r w:rsidR="00221E9C">
        <w:rPr>
          <w:rFonts w:hint="cs"/>
          <w:rtl/>
        </w:rPr>
        <w:t xml:space="preserve">بشود. </w:t>
      </w:r>
    </w:p>
    <w:p w14:paraId="28122771" w14:textId="77777777" w:rsidR="008512A0" w:rsidRDefault="00000000" w:rsidP="008512A0">
      <w:pPr>
        <w:rPr>
          <w:rtl/>
        </w:rPr>
      </w:pPr>
      <w:r w:rsidRPr="00D0267E">
        <w:rPr>
          <w:rFonts w:hint="cs"/>
          <w:rtl/>
        </w:rPr>
        <w:t>برخی دیگر که قبول ندارند و علت تامه</w:t>
      </w:r>
      <w:r w:rsidRPr="00D0267E">
        <w:rPr>
          <w:rFonts w:hint="eastAsia"/>
          <w:rtl/>
        </w:rPr>
        <w:t>‌</w:t>
      </w:r>
      <w:r w:rsidRPr="00D0267E">
        <w:rPr>
          <w:rFonts w:hint="cs"/>
          <w:rtl/>
        </w:rPr>
        <w:t xml:space="preserve">ای نیستند مثل مرحوم نائینی </w:t>
      </w:r>
      <w:r w:rsidR="0022550C" w:rsidRPr="00D0267E">
        <w:rPr>
          <w:rFonts w:hint="cs"/>
          <w:rtl/>
        </w:rPr>
        <w:t xml:space="preserve">(البته </w:t>
      </w:r>
      <w:r w:rsidRPr="00D0267E">
        <w:rPr>
          <w:rFonts w:hint="cs"/>
          <w:rtl/>
        </w:rPr>
        <w:t>در یک جاهایی</w:t>
      </w:r>
      <w:r w:rsidR="0022550C" w:rsidRPr="00D0267E">
        <w:rPr>
          <w:rFonts w:hint="cs"/>
          <w:rtl/>
        </w:rPr>
        <w:t xml:space="preserve"> مسلک اقتضاء را پذیرفته</w:t>
      </w:r>
      <w:r w:rsidRPr="00D0267E">
        <w:rPr>
          <w:rFonts w:hint="cs"/>
          <w:rtl/>
        </w:rPr>
        <w:t xml:space="preserve"> ولی یک جاهایی علت تامه</w:t>
      </w:r>
      <w:r w:rsidRPr="00D0267E">
        <w:rPr>
          <w:rFonts w:hint="eastAsia"/>
          <w:rtl/>
        </w:rPr>
        <w:t>‌</w:t>
      </w:r>
      <w:r w:rsidRPr="00D0267E">
        <w:rPr>
          <w:rFonts w:hint="cs"/>
          <w:rtl/>
        </w:rPr>
        <w:t>ای است و یک جور دیگر حل می</w:t>
      </w:r>
      <w:r w:rsidRPr="00D0267E">
        <w:rPr>
          <w:rFonts w:hint="eastAsia"/>
          <w:rtl/>
        </w:rPr>
        <w:t>‌</w:t>
      </w:r>
      <w:r w:rsidRPr="00D0267E">
        <w:rPr>
          <w:rFonts w:hint="cs"/>
          <w:rtl/>
        </w:rPr>
        <w:t>کند یعنی با جعل بدل</w:t>
      </w:r>
      <w:r w:rsidR="0022550C" w:rsidRPr="00D0267E">
        <w:rPr>
          <w:rFonts w:hint="cs"/>
          <w:rtl/>
        </w:rPr>
        <w:t>)</w:t>
      </w:r>
      <w:r w:rsidRPr="00D0267E">
        <w:rPr>
          <w:rFonts w:hint="cs"/>
          <w:rtl/>
        </w:rPr>
        <w:t xml:space="preserve"> و یا مثل مرح</w:t>
      </w:r>
      <w:r w:rsidR="0022550C" w:rsidRPr="00D0267E">
        <w:rPr>
          <w:rFonts w:hint="cs"/>
          <w:rtl/>
        </w:rPr>
        <w:t>و</w:t>
      </w:r>
      <w:r w:rsidRPr="00D0267E">
        <w:rPr>
          <w:rFonts w:hint="cs"/>
          <w:rtl/>
        </w:rPr>
        <w:t>م آقای خویی و برخی شاگردانشان که با تعارض حل می</w:t>
      </w:r>
      <w:r w:rsidRPr="00D0267E">
        <w:rPr>
          <w:rFonts w:hint="eastAsia"/>
          <w:rtl/>
        </w:rPr>
        <w:t>‌</w:t>
      </w:r>
      <w:r w:rsidRPr="00D0267E">
        <w:rPr>
          <w:rFonts w:hint="cs"/>
          <w:rtl/>
        </w:rPr>
        <w:t>کنند. اینان می</w:t>
      </w:r>
      <w:r w:rsidRPr="00D0267E">
        <w:rPr>
          <w:rFonts w:hint="eastAsia"/>
          <w:rtl/>
        </w:rPr>
        <w:t>‌</w:t>
      </w:r>
      <w:r w:rsidRPr="00D0267E">
        <w:rPr>
          <w:rFonts w:hint="cs"/>
          <w:rtl/>
        </w:rPr>
        <w:t>گویند د</w:t>
      </w:r>
      <w:r w:rsidR="00693926">
        <w:rPr>
          <w:rFonts w:hint="cs"/>
          <w:rtl/>
        </w:rPr>
        <w:t>ر تمام اطراف</w:t>
      </w:r>
      <w:r w:rsidRPr="00D0267E">
        <w:rPr>
          <w:rFonts w:hint="cs"/>
          <w:rtl/>
        </w:rPr>
        <w:t xml:space="preserve"> اصل جاری </w:t>
      </w:r>
      <w:r w:rsidR="00693926">
        <w:rPr>
          <w:rFonts w:hint="cs"/>
          <w:rtl/>
        </w:rPr>
        <w:t>ن</w:t>
      </w:r>
      <w:r w:rsidRPr="00D0267E">
        <w:rPr>
          <w:rFonts w:hint="cs"/>
          <w:rtl/>
        </w:rPr>
        <w:t>می</w:t>
      </w:r>
      <w:r w:rsidRPr="00D0267E">
        <w:rPr>
          <w:rFonts w:hint="eastAsia"/>
          <w:rtl/>
        </w:rPr>
        <w:t>‌</w:t>
      </w:r>
      <w:r w:rsidRPr="00D0267E">
        <w:rPr>
          <w:rFonts w:hint="cs"/>
          <w:rtl/>
        </w:rPr>
        <w:t>شود</w:t>
      </w:r>
      <w:r w:rsidR="00693926">
        <w:rPr>
          <w:rFonts w:hint="cs"/>
          <w:rtl/>
        </w:rPr>
        <w:t xml:space="preserve"> ولکن در بعضی اطراف اگر دلیل اثباتی داشته باشیم،</w:t>
      </w:r>
      <w:r w:rsidRPr="00D0267E">
        <w:rPr>
          <w:rFonts w:hint="cs"/>
          <w:rtl/>
        </w:rPr>
        <w:t xml:space="preserve"> یک اصل نافی جاری می</w:t>
      </w:r>
      <w:r w:rsidRPr="00D0267E">
        <w:rPr>
          <w:rFonts w:hint="eastAsia"/>
          <w:rtl/>
        </w:rPr>
        <w:t>‌</w:t>
      </w:r>
      <w:r w:rsidRPr="00D0267E">
        <w:rPr>
          <w:rFonts w:hint="cs"/>
          <w:rtl/>
        </w:rPr>
        <w:t>شود. این بحث</w:t>
      </w:r>
      <w:r w:rsidRPr="00D0267E">
        <w:rPr>
          <w:rFonts w:hint="eastAsia"/>
          <w:rtl/>
        </w:rPr>
        <w:t>‌</w:t>
      </w:r>
      <w:r w:rsidRPr="00D0267E">
        <w:rPr>
          <w:rFonts w:hint="cs"/>
          <w:rtl/>
        </w:rPr>
        <w:t>ها، جملگی، روی اساس تنجیز است؟</w:t>
      </w:r>
    </w:p>
    <w:p w14:paraId="5B7FF17E" w14:textId="77777777" w:rsidR="008512A0" w:rsidRDefault="00000000" w:rsidP="008512A0">
      <w:pPr>
        <w:rPr>
          <w:rtl/>
        </w:rPr>
      </w:pPr>
      <w:r>
        <w:rPr>
          <w:rFonts w:hint="cs"/>
          <w:rtl/>
        </w:rPr>
        <w:t xml:space="preserve"> سوال این است که آیا خود علم نمی</w:t>
      </w:r>
      <w:r>
        <w:rPr>
          <w:rFonts w:hint="eastAsia"/>
          <w:rtl/>
        </w:rPr>
        <w:t>‌</w:t>
      </w:r>
      <w:r>
        <w:rPr>
          <w:rFonts w:hint="cs"/>
          <w:rtl/>
        </w:rPr>
        <w:t xml:space="preserve">تواند مانع از جریان اصل باشد؟ </w:t>
      </w:r>
      <w:r w:rsidR="00A16903">
        <w:rPr>
          <w:rFonts w:hint="cs"/>
          <w:rtl/>
        </w:rPr>
        <w:t>برخی این را می</w:t>
      </w:r>
      <w:r w:rsidR="00A16903">
        <w:rPr>
          <w:rFonts w:hint="eastAsia"/>
          <w:rtl/>
        </w:rPr>
        <w:t>‌</w:t>
      </w:r>
      <w:r w:rsidR="00A16903">
        <w:rPr>
          <w:rFonts w:hint="cs"/>
          <w:rtl/>
        </w:rPr>
        <w:t>گویند. مرحوم نائینی در خصوص استصحاب که اصل محرز است این را می</w:t>
      </w:r>
      <w:r>
        <w:rPr>
          <w:rFonts w:hint="eastAsia"/>
          <w:rtl/>
        </w:rPr>
        <w:t>‌</w:t>
      </w:r>
      <w:r w:rsidR="00A16903">
        <w:rPr>
          <w:rFonts w:hint="cs"/>
          <w:rtl/>
        </w:rPr>
        <w:t xml:space="preserve">گوید که علم اجمالی خودش منافات با دو استصحاب در دو طرف دارد نه از باب تنجیزش. یعنی دو اصل محرز در دو طرف علم اجمالی با تحفظ بر علم و بقای </w:t>
      </w:r>
      <w:r>
        <w:rPr>
          <w:rFonts w:hint="cs"/>
          <w:rtl/>
        </w:rPr>
        <w:t>«</w:t>
      </w:r>
      <w:r w:rsidR="00A16903">
        <w:rPr>
          <w:rFonts w:hint="cs"/>
          <w:rtl/>
        </w:rPr>
        <w:t>یا و یا</w:t>
      </w:r>
      <w:r>
        <w:rPr>
          <w:rFonts w:hint="cs"/>
          <w:rtl/>
        </w:rPr>
        <w:t>»</w:t>
      </w:r>
      <w:r w:rsidR="00A16903">
        <w:rPr>
          <w:rFonts w:hint="cs"/>
          <w:rtl/>
        </w:rPr>
        <w:t xml:space="preserve"> نمی</w:t>
      </w:r>
      <w:r w:rsidR="00A16903">
        <w:rPr>
          <w:rFonts w:hint="eastAsia"/>
          <w:rtl/>
        </w:rPr>
        <w:t>‌</w:t>
      </w:r>
      <w:r w:rsidR="00A16903">
        <w:rPr>
          <w:rFonts w:hint="cs"/>
          <w:rtl/>
        </w:rPr>
        <w:t>تواند جاری شود. خود اصل نمی</w:t>
      </w:r>
      <w:r w:rsidR="00A16903">
        <w:rPr>
          <w:rFonts w:hint="eastAsia"/>
          <w:rtl/>
        </w:rPr>
        <w:t>‌</w:t>
      </w:r>
      <w:r w:rsidR="00A16903">
        <w:rPr>
          <w:rFonts w:hint="cs"/>
          <w:rtl/>
        </w:rPr>
        <w:t xml:space="preserve">تواند جاری </w:t>
      </w:r>
      <w:r>
        <w:rPr>
          <w:rFonts w:hint="cs"/>
          <w:rtl/>
        </w:rPr>
        <w:t>شود</w:t>
      </w:r>
      <w:r w:rsidR="00A16903">
        <w:rPr>
          <w:rFonts w:hint="cs"/>
          <w:rtl/>
        </w:rPr>
        <w:t>. حال چرا نمی</w:t>
      </w:r>
      <w:r w:rsidR="00A16903">
        <w:rPr>
          <w:rFonts w:hint="eastAsia"/>
          <w:rtl/>
        </w:rPr>
        <w:t>‌</w:t>
      </w:r>
      <w:r w:rsidR="00A16903">
        <w:rPr>
          <w:rFonts w:hint="cs"/>
          <w:rtl/>
        </w:rPr>
        <w:t>تواند جاری شود؟ چند بیان است. یک بیانش تناقض صدر و ذیل است در مثل استصحاب. ولی همه اصول</w:t>
      </w:r>
      <w:r w:rsidR="004B0ECB">
        <w:rPr>
          <w:rFonts w:hint="cs"/>
          <w:rtl/>
        </w:rPr>
        <w:t xml:space="preserve"> عملیه</w:t>
      </w:r>
      <w:r w:rsidR="00A16903">
        <w:rPr>
          <w:rFonts w:hint="cs"/>
          <w:rtl/>
        </w:rPr>
        <w:t xml:space="preserve"> که صدر و ذیل ندارند. البته اینجا ذیل دارد که </w:t>
      </w:r>
      <w:r>
        <w:rPr>
          <w:rFonts w:hint="cs"/>
          <w:rtl/>
        </w:rPr>
        <w:t>«</w:t>
      </w:r>
      <w:r w:rsidR="00A16903">
        <w:rPr>
          <w:rFonts w:hint="cs"/>
          <w:rtl/>
        </w:rPr>
        <w:t>حتی تعرف الحرام</w:t>
      </w:r>
      <w:r>
        <w:rPr>
          <w:rFonts w:hint="cs"/>
          <w:rtl/>
        </w:rPr>
        <w:t>»</w:t>
      </w:r>
      <w:r w:rsidR="00A16903">
        <w:rPr>
          <w:rFonts w:hint="cs"/>
          <w:rtl/>
        </w:rPr>
        <w:t xml:space="preserve"> است. </w:t>
      </w:r>
    </w:p>
    <w:p w14:paraId="566047A3" w14:textId="77777777" w:rsidR="008512A0" w:rsidRDefault="00000000" w:rsidP="0022550C">
      <w:pPr>
        <w:rPr>
          <w:rtl/>
        </w:rPr>
      </w:pPr>
      <w:r>
        <w:rPr>
          <w:rFonts w:hint="cs"/>
          <w:rtl/>
        </w:rPr>
        <w:t xml:space="preserve">سوال این است که این علم اجمالی </w:t>
      </w:r>
      <w:r w:rsidR="00DD4DCD">
        <w:rPr>
          <w:rFonts w:hint="cs"/>
          <w:rtl/>
        </w:rPr>
        <w:t xml:space="preserve">در شبهات حکمیه </w:t>
      </w:r>
      <w:r>
        <w:rPr>
          <w:rFonts w:hint="cs"/>
          <w:rtl/>
        </w:rPr>
        <w:t xml:space="preserve">که ایشان </w:t>
      </w:r>
      <w:r w:rsidR="0022550C">
        <w:rPr>
          <w:rFonts w:hint="cs"/>
          <w:rtl/>
        </w:rPr>
        <w:t>مطرح کرد و</w:t>
      </w:r>
      <w:r>
        <w:rPr>
          <w:rFonts w:hint="cs"/>
          <w:rtl/>
        </w:rPr>
        <w:t xml:space="preserve"> گفت در اطرافش اصل جاری نمی</w:t>
      </w:r>
      <w:r>
        <w:rPr>
          <w:rFonts w:hint="eastAsia"/>
          <w:rtl/>
        </w:rPr>
        <w:t>‌</w:t>
      </w:r>
      <w:r>
        <w:rPr>
          <w:rFonts w:hint="cs"/>
          <w:rtl/>
        </w:rPr>
        <w:t xml:space="preserve">شود </w:t>
      </w:r>
      <w:r w:rsidR="0022550C">
        <w:rPr>
          <w:rFonts w:hint="cs"/>
          <w:rtl/>
        </w:rPr>
        <w:t>(</w:t>
      </w:r>
      <w:r>
        <w:rPr>
          <w:rFonts w:hint="cs"/>
          <w:rtl/>
        </w:rPr>
        <w:t xml:space="preserve">چون خروج از ابتلاء </w:t>
      </w:r>
      <w:r w:rsidR="004B0ECB">
        <w:rPr>
          <w:rFonts w:hint="cs"/>
          <w:rtl/>
        </w:rPr>
        <w:t>و عدم حصر</w:t>
      </w:r>
      <w:r>
        <w:rPr>
          <w:rFonts w:hint="cs"/>
          <w:rtl/>
        </w:rPr>
        <w:t xml:space="preserve"> </w:t>
      </w:r>
      <w:r w:rsidR="00DD4DCD">
        <w:rPr>
          <w:rFonts w:hint="cs"/>
          <w:rtl/>
        </w:rPr>
        <w:t>را</w:t>
      </w:r>
      <w:r>
        <w:rPr>
          <w:rFonts w:hint="cs"/>
          <w:rtl/>
        </w:rPr>
        <w:t xml:space="preserve"> در اطراف علم اجمالی در شبهات حکمیه </w:t>
      </w:r>
      <w:r w:rsidR="00DD4DCD">
        <w:rPr>
          <w:rFonts w:hint="cs"/>
          <w:rtl/>
        </w:rPr>
        <w:t>اگر هم باشد بسیار نادر است و روایت را نمی</w:t>
      </w:r>
      <w:r w:rsidR="006E2C2F">
        <w:rPr>
          <w:rFonts w:hint="cs"/>
        </w:rPr>
        <w:t>‍</w:t>
      </w:r>
      <w:r w:rsidR="00DD4DCD">
        <w:rPr>
          <w:rFonts w:hint="cs"/>
          <w:rtl/>
        </w:rPr>
        <w:t>توان بر این فرض نادر حمل کرد.</w:t>
      </w:r>
      <w:r>
        <w:rPr>
          <w:rFonts w:hint="cs"/>
          <w:rtl/>
        </w:rPr>
        <w:t xml:space="preserve"> </w:t>
      </w:r>
      <w:r w:rsidR="0022550C">
        <w:rPr>
          <w:rFonts w:hint="cs"/>
          <w:rtl/>
        </w:rPr>
        <w:t xml:space="preserve">و بعد </w:t>
      </w:r>
      <w:r>
        <w:rPr>
          <w:rFonts w:hint="cs"/>
          <w:rtl/>
        </w:rPr>
        <w:t xml:space="preserve">تنزل کرد و گفت در شبهه موضوعیه، </w:t>
      </w:r>
      <w:r w:rsidR="00DD4DCD">
        <w:rPr>
          <w:rFonts w:hint="cs"/>
          <w:rtl/>
        </w:rPr>
        <w:t xml:space="preserve">حکم به </w:t>
      </w:r>
      <w:r w:rsidR="0022550C">
        <w:rPr>
          <w:rFonts w:hint="cs"/>
          <w:rtl/>
        </w:rPr>
        <w:t>حل</w:t>
      </w:r>
      <w:r w:rsidR="00DD4DCD">
        <w:rPr>
          <w:rFonts w:hint="cs"/>
          <w:rtl/>
        </w:rPr>
        <w:t>یت ظاهری شده است.</w:t>
      </w:r>
      <w:r w:rsidR="0022550C">
        <w:rPr>
          <w:rFonts w:hint="cs"/>
          <w:rtl/>
        </w:rPr>
        <w:t xml:space="preserve">)؛ </w:t>
      </w:r>
      <w:r>
        <w:rPr>
          <w:rFonts w:hint="cs"/>
          <w:rtl/>
        </w:rPr>
        <w:t xml:space="preserve">عرض ما اینست که مشکل تنجیز است یا خود علم؟ اگر مشکل خود علم باشد، در جایی که غیر محصور است یا خروج از ابتلاء هست، نیز همینطور است. </w:t>
      </w:r>
      <w:r w:rsidR="007A68AE">
        <w:rPr>
          <w:rFonts w:hint="cs"/>
          <w:rtl/>
        </w:rPr>
        <w:t>آنگاه می</w:t>
      </w:r>
      <w:r w:rsidR="007A68AE">
        <w:rPr>
          <w:rFonts w:hint="eastAsia"/>
          <w:rtl/>
        </w:rPr>
        <w:t>‌</w:t>
      </w:r>
      <w:r w:rsidR="007A68AE">
        <w:rPr>
          <w:rFonts w:hint="cs"/>
          <w:rtl/>
        </w:rPr>
        <w:t>شود: کل شیء فیه حلال و حرام، نمی</w:t>
      </w:r>
      <w:r w:rsidR="007A68AE">
        <w:rPr>
          <w:rFonts w:hint="eastAsia"/>
          <w:rtl/>
        </w:rPr>
        <w:t>‌</w:t>
      </w:r>
      <w:r w:rsidR="007A68AE">
        <w:rPr>
          <w:rFonts w:hint="cs"/>
          <w:rtl/>
        </w:rPr>
        <w:t>توان گفت هو حلال، چون نوعی که می</w:t>
      </w:r>
      <w:r w:rsidR="007A68AE">
        <w:rPr>
          <w:rFonts w:hint="eastAsia"/>
          <w:rtl/>
        </w:rPr>
        <w:t>‌</w:t>
      </w:r>
      <w:r w:rsidR="007A68AE">
        <w:rPr>
          <w:rFonts w:hint="cs"/>
          <w:rtl/>
        </w:rPr>
        <w:t>دانید تفصیلا حرام</w:t>
      </w:r>
      <w:r w:rsidR="007A68AE">
        <w:rPr>
          <w:rFonts w:hint="eastAsia"/>
          <w:rtl/>
        </w:rPr>
        <w:t>‌</w:t>
      </w:r>
      <w:r w:rsidR="007A68AE">
        <w:rPr>
          <w:rFonts w:hint="cs"/>
          <w:rtl/>
        </w:rPr>
        <w:t>مائی دارد و مورد را نمی</w:t>
      </w:r>
      <w:r w:rsidR="007A68AE">
        <w:rPr>
          <w:rFonts w:hint="eastAsia"/>
          <w:rtl/>
        </w:rPr>
        <w:t>‌</w:t>
      </w:r>
      <w:r w:rsidR="007A68AE">
        <w:rPr>
          <w:rFonts w:hint="cs"/>
          <w:rtl/>
        </w:rPr>
        <w:t>دانیم</w:t>
      </w:r>
      <w:r>
        <w:rPr>
          <w:rFonts w:hint="cs"/>
          <w:rtl/>
        </w:rPr>
        <w:t>،</w:t>
      </w:r>
      <w:r w:rsidR="007A68AE">
        <w:rPr>
          <w:rFonts w:hint="cs"/>
          <w:rtl/>
        </w:rPr>
        <w:t xml:space="preserve"> مثل علم اجمالی </w:t>
      </w:r>
      <w:r>
        <w:rPr>
          <w:rFonts w:hint="cs"/>
          <w:rtl/>
        </w:rPr>
        <w:t xml:space="preserve">است </w:t>
      </w:r>
      <w:r w:rsidR="007A68AE">
        <w:rPr>
          <w:rFonts w:hint="cs"/>
          <w:rtl/>
        </w:rPr>
        <w:t xml:space="preserve">که علم به جامع، تفصیلی است. در علم اجمالی که یا این نجس است یا آن، علم به اصل نجاست فی البین تفصیلی است و انطباقش در این یا آن مردد است. </w:t>
      </w:r>
    </w:p>
    <w:p w14:paraId="46A92263" w14:textId="77777777" w:rsidR="003F5642" w:rsidRDefault="00000000" w:rsidP="00A94B5D">
      <w:pPr>
        <w:rPr>
          <w:rtl/>
        </w:rPr>
      </w:pPr>
      <w:r>
        <w:rPr>
          <w:rFonts w:hint="cs"/>
          <w:rtl/>
        </w:rPr>
        <w:t>سوال اینست که شما که می</w:t>
      </w:r>
      <w:r w:rsidR="008512A0">
        <w:rPr>
          <w:rFonts w:hint="eastAsia"/>
          <w:rtl/>
        </w:rPr>
        <w:t>‌</w:t>
      </w:r>
      <w:r>
        <w:rPr>
          <w:rFonts w:hint="cs"/>
          <w:rtl/>
        </w:rPr>
        <w:t>دانید در نوع لحم</w:t>
      </w:r>
      <w:r w:rsidR="008512A0">
        <w:rPr>
          <w:rFonts w:hint="cs"/>
          <w:rtl/>
        </w:rPr>
        <w:t>،</w:t>
      </w:r>
      <w:r>
        <w:rPr>
          <w:rFonts w:hint="cs"/>
          <w:rtl/>
        </w:rPr>
        <w:t xml:space="preserve"> حرامی هست، می</w:t>
      </w:r>
      <w:r>
        <w:rPr>
          <w:rFonts w:hint="eastAsia"/>
          <w:rtl/>
        </w:rPr>
        <w:t>‌</w:t>
      </w:r>
      <w:r>
        <w:rPr>
          <w:rFonts w:hint="cs"/>
          <w:rtl/>
        </w:rPr>
        <w:t>توانید بگویید هو حلال حتی تعرف أنه الحرام؟</w:t>
      </w:r>
      <w:r w:rsidR="008512A0">
        <w:rPr>
          <w:rFonts w:hint="cs"/>
          <w:rtl/>
        </w:rPr>
        <w:t>!</w:t>
      </w:r>
      <w:r>
        <w:rPr>
          <w:rFonts w:hint="cs"/>
          <w:rtl/>
        </w:rPr>
        <w:t xml:space="preserve"> نه از باب تنجیز. در واقع اینست که آیا موضوع شبهه حکمیه که شک است منحفظ است؟ </w:t>
      </w:r>
      <w:r w:rsidR="004B0ECB">
        <w:rPr>
          <w:rFonts w:hint="cs"/>
          <w:rtl/>
        </w:rPr>
        <w:t>همیشه در</w:t>
      </w:r>
      <w:r w:rsidR="00BD3507">
        <w:rPr>
          <w:rFonts w:hint="cs"/>
          <w:rtl/>
        </w:rPr>
        <w:t xml:space="preserve"> ذهن داشته باشید که کل شیء فیه حلال و حرام، حکم ظاهری </w:t>
      </w:r>
      <w:r w:rsidR="008512A0">
        <w:rPr>
          <w:rFonts w:hint="cs"/>
          <w:rtl/>
        </w:rPr>
        <w:t xml:space="preserve">را </w:t>
      </w:r>
      <w:r w:rsidR="00BD3507">
        <w:rPr>
          <w:rFonts w:hint="cs"/>
          <w:rtl/>
        </w:rPr>
        <w:t>بیان می</w:t>
      </w:r>
      <w:r w:rsidR="00BD3507">
        <w:rPr>
          <w:rFonts w:hint="eastAsia"/>
          <w:rtl/>
        </w:rPr>
        <w:t>‌</w:t>
      </w:r>
      <w:r w:rsidR="008512A0">
        <w:rPr>
          <w:rFonts w:hint="cs"/>
          <w:rtl/>
        </w:rPr>
        <w:t>کند. این را از غ</w:t>
      </w:r>
      <w:r w:rsidR="00BD3507">
        <w:rPr>
          <w:rFonts w:hint="cs"/>
          <w:rtl/>
        </w:rPr>
        <w:t>ایتش می</w:t>
      </w:r>
      <w:r w:rsidR="00BD3507">
        <w:rPr>
          <w:rFonts w:hint="eastAsia"/>
          <w:rtl/>
        </w:rPr>
        <w:t>‌</w:t>
      </w:r>
      <w:r w:rsidR="00BD3507">
        <w:rPr>
          <w:rFonts w:hint="cs"/>
          <w:rtl/>
        </w:rPr>
        <w:t xml:space="preserve">فهمیم که گفت حتی تعرف الحرام. </w:t>
      </w:r>
      <w:r w:rsidR="008B3945">
        <w:rPr>
          <w:rFonts w:hint="cs"/>
          <w:rtl/>
        </w:rPr>
        <w:t xml:space="preserve">پس یعنی کل شیء مشکوک فیه حلال و حرام، به هر استخدامی که قائل شدید، ولی باید مشکوک باشد. حال </w:t>
      </w:r>
      <w:r w:rsidR="00A94B5D">
        <w:rPr>
          <w:rFonts w:hint="cs"/>
          <w:rtl/>
        </w:rPr>
        <w:t xml:space="preserve">آیا </w:t>
      </w:r>
      <w:r w:rsidR="008B3945">
        <w:rPr>
          <w:rFonts w:hint="cs"/>
          <w:rtl/>
        </w:rPr>
        <w:t>مشکوک</w:t>
      </w:r>
      <w:r w:rsidR="00A94B5D">
        <w:rPr>
          <w:rFonts w:hint="cs"/>
          <w:rtl/>
        </w:rPr>
        <w:t>،</w:t>
      </w:r>
      <w:r w:rsidR="008B3945">
        <w:rPr>
          <w:rFonts w:hint="cs"/>
          <w:rtl/>
        </w:rPr>
        <w:t xml:space="preserve"> در علم تفصیلی به جامعی که داریم، قابل اجرای اصل است یا نه؟ </w:t>
      </w:r>
      <w:r>
        <w:rPr>
          <w:rFonts w:hint="cs"/>
          <w:rtl/>
        </w:rPr>
        <w:t>اصلا حکم ظاهری منحفظ است؟ یک نوعی داریم که می</w:t>
      </w:r>
      <w:r w:rsidR="00A94B5D">
        <w:rPr>
          <w:rFonts w:hint="eastAsia"/>
          <w:rtl/>
        </w:rPr>
        <w:t>‌</w:t>
      </w:r>
      <w:r w:rsidR="004B0ECB">
        <w:rPr>
          <w:rFonts w:hint="cs"/>
          <w:rtl/>
        </w:rPr>
        <w:t>دانیم قسمی از آ</w:t>
      </w:r>
      <w:r>
        <w:rPr>
          <w:rFonts w:hint="cs"/>
          <w:rtl/>
        </w:rPr>
        <w:t>ن حرام است، آیا در آن حرامی که علم تفصیلی به جامعش داریم و به اصلش داریم، می</w:t>
      </w:r>
      <w:r>
        <w:rPr>
          <w:rFonts w:hint="eastAsia"/>
          <w:rtl/>
        </w:rPr>
        <w:t>‌</w:t>
      </w:r>
      <w:r>
        <w:rPr>
          <w:rFonts w:hint="cs"/>
          <w:rtl/>
        </w:rPr>
        <w:t xml:space="preserve">توانیم </w:t>
      </w:r>
      <w:r w:rsidR="00DD4DCD">
        <w:rPr>
          <w:rFonts w:hint="cs"/>
          <w:rtl/>
        </w:rPr>
        <w:t xml:space="preserve">به اطلاق روایت اخذ کنیم و حلیت ظاهری را برای آن اثبات </w:t>
      </w:r>
      <w:r>
        <w:rPr>
          <w:rFonts w:hint="cs"/>
          <w:rtl/>
        </w:rPr>
        <w:t>کنیم؟</w:t>
      </w:r>
    </w:p>
    <w:p w14:paraId="61991890" w14:textId="77777777" w:rsidR="00A94B5D" w:rsidRDefault="00000000" w:rsidP="004B0ECB">
      <w:pPr>
        <w:rPr>
          <w:rtl/>
        </w:rPr>
      </w:pPr>
      <w:r>
        <w:rPr>
          <w:rFonts w:hint="cs"/>
          <w:rtl/>
        </w:rPr>
        <w:t>فرض کنید یک نوعی داریم که صد تا صنف دارد. یک صنفش به نحو اجمالی حرام است. الان می</w:t>
      </w:r>
      <w:r>
        <w:rPr>
          <w:rFonts w:hint="eastAsia"/>
          <w:rtl/>
        </w:rPr>
        <w:t>‌</w:t>
      </w:r>
      <w:r>
        <w:rPr>
          <w:rFonts w:hint="cs"/>
          <w:rtl/>
        </w:rPr>
        <w:t xml:space="preserve">توان به طور کلی در همه اصنافش </w:t>
      </w:r>
      <w:r w:rsidR="00DD4DCD">
        <w:rPr>
          <w:rFonts w:hint="cs"/>
          <w:rtl/>
        </w:rPr>
        <w:t xml:space="preserve">برائت </w:t>
      </w:r>
      <w:r>
        <w:rPr>
          <w:rFonts w:hint="cs"/>
          <w:rtl/>
        </w:rPr>
        <w:t xml:space="preserve">جاری کرد؟ در واقع مثل جریان اصل در همه اطراف علم اجمالی است. </w:t>
      </w:r>
      <w:r w:rsidR="00CF6AB5">
        <w:rPr>
          <w:rFonts w:hint="cs"/>
          <w:rtl/>
        </w:rPr>
        <w:t xml:space="preserve">اینکه در همه اطراف علم اجمالی اصل را جاری کنیم، آیا با علم ما به حرمت فی البین منافات ندارد؟! مثل اینست که مولی </w:t>
      </w:r>
      <w:r w:rsidR="004B0ECB">
        <w:rPr>
          <w:rFonts w:hint="cs"/>
          <w:rtl/>
        </w:rPr>
        <w:t xml:space="preserve">در همه اطراف </w:t>
      </w:r>
      <w:r w:rsidR="00CF6AB5">
        <w:rPr>
          <w:rFonts w:hint="cs"/>
          <w:rtl/>
        </w:rPr>
        <w:t>تجویز مخالفت قطعی بکند. اینجا می</w:t>
      </w:r>
      <w:r w:rsidR="00CF6AB5">
        <w:rPr>
          <w:rFonts w:hint="eastAsia"/>
          <w:rtl/>
        </w:rPr>
        <w:t>‌</w:t>
      </w:r>
      <w:r w:rsidR="00CF6AB5">
        <w:rPr>
          <w:rFonts w:hint="cs"/>
          <w:rtl/>
        </w:rPr>
        <w:t>گوید جبن یک نوع است که ده صنف دارد و یک صنف ان حرام است. الان می</w:t>
      </w:r>
      <w:r w:rsidR="00CF6AB5">
        <w:rPr>
          <w:rFonts w:hint="eastAsia"/>
          <w:rtl/>
        </w:rPr>
        <w:t>‌</w:t>
      </w:r>
      <w:r w:rsidR="00CF6AB5">
        <w:rPr>
          <w:rFonts w:hint="cs"/>
          <w:rtl/>
        </w:rPr>
        <w:t xml:space="preserve">گویید این نوع </w:t>
      </w:r>
      <w:r>
        <w:rPr>
          <w:rFonts w:hint="cs"/>
          <w:rtl/>
        </w:rPr>
        <w:t>حلال است</w:t>
      </w:r>
      <w:r w:rsidR="00CF6AB5">
        <w:rPr>
          <w:rFonts w:hint="cs"/>
          <w:rtl/>
        </w:rPr>
        <w:t xml:space="preserve"> حتی تعرف آن قسم را. می</w:t>
      </w:r>
      <w:r w:rsidR="00CF6AB5">
        <w:rPr>
          <w:rFonts w:hint="eastAsia"/>
          <w:rtl/>
        </w:rPr>
        <w:t>‌</w:t>
      </w:r>
      <w:r w:rsidR="00CF6AB5">
        <w:rPr>
          <w:rFonts w:hint="cs"/>
          <w:rtl/>
        </w:rPr>
        <w:t xml:space="preserve">توان گفت این نوع </w:t>
      </w:r>
      <w:r>
        <w:rPr>
          <w:rFonts w:hint="cs"/>
          <w:rtl/>
        </w:rPr>
        <w:t>حلال است</w:t>
      </w:r>
      <w:r w:rsidR="00CF6AB5">
        <w:rPr>
          <w:rFonts w:hint="cs"/>
          <w:rtl/>
        </w:rPr>
        <w:t>؟!</w:t>
      </w:r>
      <w:r>
        <w:rPr>
          <w:rFonts w:hint="cs"/>
          <w:rtl/>
        </w:rPr>
        <w:t xml:space="preserve"> می</w:t>
      </w:r>
      <w:r>
        <w:rPr>
          <w:rFonts w:hint="eastAsia"/>
          <w:rtl/>
        </w:rPr>
        <w:t>‌</w:t>
      </w:r>
      <w:r>
        <w:rPr>
          <w:rFonts w:hint="cs"/>
          <w:rtl/>
        </w:rPr>
        <w:t xml:space="preserve">توان </w:t>
      </w:r>
      <w:r w:rsidR="00CF6AB5">
        <w:rPr>
          <w:rFonts w:hint="cs"/>
          <w:rtl/>
        </w:rPr>
        <w:t>مخالفت را در همه تجویز کرد؟! نمی</w:t>
      </w:r>
      <w:r w:rsidR="00CF6AB5">
        <w:rPr>
          <w:rFonts w:hint="eastAsia"/>
          <w:rtl/>
        </w:rPr>
        <w:t>‌</w:t>
      </w:r>
      <w:r w:rsidR="00CF6AB5">
        <w:rPr>
          <w:rFonts w:hint="cs"/>
          <w:rtl/>
        </w:rPr>
        <w:t xml:space="preserve">شود. </w:t>
      </w:r>
    </w:p>
    <w:p w14:paraId="49503C08" w14:textId="77777777" w:rsidR="00A94B5D" w:rsidRDefault="00000000" w:rsidP="00A94B5D">
      <w:pPr>
        <w:rPr>
          <w:rtl/>
        </w:rPr>
      </w:pPr>
      <w:r>
        <w:rPr>
          <w:rFonts w:hint="cs"/>
          <w:rtl/>
        </w:rPr>
        <w:t>در خروج از ابتلا به تفصیل عرض می</w:t>
      </w:r>
      <w:r>
        <w:rPr>
          <w:rFonts w:hint="eastAsia"/>
          <w:rtl/>
        </w:rPr>
        <w:t>‌</w:t>
      </w:r>
      <w:r>
        <w:rPr>
          <w:rFonts w:hint="cs"/>
          <w:rtl/>
        </w:rPr>
        <w:t xml:space="preserve">کنیم که خروج از ابتلاء ظاهرا با حکم عقل به استحقاق عقاب علی الارتکاب منافات ندارد چون قضیه شرطیه منحفظ است که لو ارتکبت استحقاق عقاب دارید حتی در خروج از ابتلا. </w:t>
      </w:r>
      <w:r w:rsidR="001779D7">
        <w:rPr>
          <w:rFonts w:hint="cs"/>
          <w:rtl/>
        </w:rPr>
        <w:t>در خروج از ابتلا، فعلیت ندارد خطاب برای ما بنا بر استهجان خطاب</w:t>
      </w:r>
      <w:r>
        <w:rPr>
          <w:rFonts w:hint="cs"/>
          <w:rtl/>
        </w:rPr>
        <w:t>،</w:t>
      </w:r>
      <w:r w:rsidR="001779D7">
        <w:rPr>
          <w:rFonts w:hint="cs"/>
          <w:rtl/>
        </w:rPr>
        <w:t xml:space="preserve"> ولی حکم عقل به استحقاق عقاب است</w:t>
      </w:r>
      <w:r>
        <w:rPr>
          <w:rFonts w:hint="cs"/>
          <w:rtl/>
        </w:rPr>
        <w:t>،</w:t>
      </w:r>
      <w:r w:rsidR="001779D7">
        <w:rPr>
          <w:rFonts w:hint="cs"/>
          <w:rtl/>
        </w:rPr>
        <w:t xml:space="preserve"> چون فرضش فرض ابتلا است.</w:t>
      </w:r>
    </w:p>
    <w:p w14:paraId="261BD214" w14:textId="77777777" w:rsidR="00CF6AB5" w:rsidRDefault="00000000" w:rsidP="004B0ECB">
      <w:pPr>
        <w:rPr>
          <w:rtl/>
        </w:rPr>
      </w:pPr>
      <w:r>
        <w:rPr>
          <w:rFonts w:hint="cs"/>
          <w:rtl/>
        </w:rPr>
        <w:t xml:space="preserve"> این بحث دقیقی است. آن زمان با آیت</w:t>
      </w:r>
      <w:r>
        <w:rPr>
          <w:rFonts w:hint="eastAsia"/>
          <w:rtl/>
        </w:rPr>
        <w:t>‌</w:t>
      </w:r>
      <w:r>
        <w:rPr>
          <w:rFonts w:hint="cs"/>
          <w:rtl/>
        </w:rPr>
        <w:t xml:space="preserve">الله حید حفظه الله </w:t>
      </w:r>
      <w:r w:rsidR="004B0ECB">
        <w:rPr>
          <w:rFonts w:hint="cs"/>
          <w:rtl/>
        </w:rPr>
        <w:t xml:space="preserve">اینجا را </w:t>
      </w:r>
      <w:r>
        <w:rPr>
          <w:rFonts w:hint="cs"/>
          <w:rtl/>
        </w:rPr>
        <w:t>مفصل بحث می</w:t>
      </w:r>
      <w:r>
        <w:rPr>
          <w:rFonts w:hint="eastAsia"/>
          <w:rtl/>
        </w:rPr>
        <w:t>‌</w:t>
      </w:r>
      <w:r w:rsidR="004B0ECB">
        <w:rPr>
          <w:rFonts w:hint="cs"/>
          <w:rtl/>
        </w:rPr>
        <w:t>کردیم</w:t>
      </w:r>
      <w:r>
        <w:rPr>
          <w:rFonts w:hint="cs"/>
          <w:rtl/>
        </w:rPr>
        <w:t>. بنده حرف عجیب</w:t>
      </w:r>
      <w:r>
        <w:rPr>
          <w:rFonts w:hint="eastAsia"/>
          <w:rtl/>
        </w:rPr>
        <w:t>‌</w:t>
      </w:r>
      <w:r>
        <w:rPr>
          <w:rFonts w:hint="cs"/>
          <w:rtl/>
        </w:rPr>
        <w:t xml:space="preserve">تری </w:t>
      </w:r>
      <w:r>
        <w:rPr>
          <w:rFonts w:hint="eastAsia"/>
          <w:rtl/>
        </w:rPr>
        <w:t>‌</w:t>
      </w:r>
      <w:r>
        <w:rPr>
          <w:rFonts w:hint="cs"/>
          <w:rtl/>
        </w:rPr>
        <w:t>می</w:t>
      </w:r>
      <w:r>
        <w:rPr>
          <w:rFonts w:hint="eastAsia"/>
          <w:rtl/>
        </w:rPr>
        <w:t>‌</w:t>
      </w:r>
      <w:r>
        <w:rPr>
          <w:rFonts w:hint="cs"/>
          <w:rtl/>
        </w:rPr>
        <w:t>زدم که ممکن است خروج از ابتلا را شرط خود حکم بدانید و بگویید حکم نیست</w:t>
      </w:r>
      <w:r w:rsidR="00A94B5D">
        <w:rPr>
          <w:rFonts w:hint="cs"/>
          <w:rtl/>
        </w:rPr>
        <w:t>،</w:t>
      </w:r>
      <w:r>
        <w:rPr>
          <w:rFonts w:hint="cs"/>
          <w:rtl/>
        </w:rPr>
        <w:t xml:space="preserve"> ولی تنجیز هست. می</w:t>
      </w:r>
      <w:r>
        <w:rPr>
          <w:rFonts w:hint="eastAsia"/>
          <w:rtl/>
        </w:rPr>
        <w:t>‌</w:t>
      </w:r>
      <w:r>
        <w:rPr>
          <w:rFonts w:hint="cs"/>
          <w:rtl/>
        </w:rPr>
        <w:t>گفتند که چطور ممکن است؟ می</w:t>
      </w:r>
      <w:r>
        <w:rPr>
          <w:rFonts w:hint="eastAsia"/>
          <w:rtl/>
        </w:rPr>
        <w:t>‌</w:t>
      </w:r>
      <w:r>
        <w:rPr>
          <w:rFonts w:hint="cs"/>
          <w:rtl/>
        </w:rPr>
        <w:t>گفتیم اگر تنجی</w:t>
      </w:r>
      <w:r w:rsidR="00A94B5D">
        <w:rPr>
          <w:rFonts w:hint="cs"/>
          <w:rtl/>
        </w:rPr>
        <w:t>ز مفادش شرطی باشد، ممکن است</w:t>
      </w:r>
      <w:r>
        <w:rPr>
          <w:rFonts w:hint="cs"/>
          <w:rtl/>
        </w:rPr>
        <w:t>. این را خوب دقت کنید. این سر جای خودش</w:t>
      </w:r>
      <w:r w:rsidR="00A94B5D">
        <w:rPr>
          <w:rFonts w:hint="cs"/>
          <w:rtl/>
        </w:rPr>
        <w:t xml:space="preserve"> باید بحث شود</w:t>
      </w:r>
      <w:r>
        <w:rPr>
          <w:rFonts w:hint="cs"/>
          <w:rtl/>
        </w:rPr>
        <w:t>. عده</w:t>
      </w:r>
      <w:r>
        <w:rPr>
          <w:rFonts w:hint="eastAsia"/>
          <w:rtl/>
        </w:rPr>
        <w:t>‌</w:t>
      </w:r>
      <w:r>
        <w:rPr>
          <w:rFonts w:hint="cs"/>
          <w:rtl/>
        </w:rPr>
        <w:t xml:space="preserve">ای مثل مرحوم اقای خویی </w:t>
      </w:r>
      <w:r w:rsidR="00A94B5D">
        <w:rPr>
          <w:rFonts w:hint="cs"/>
          <w:rtl/>
        </w:rPr>
        <w:t>قائل</w:t>
      </w:r>
      <w:r w:rsidR="00A94B5D">
        <w:rPr>
          <w:rFonts w:hint="eastAsia"/>
          <w:rtl/>
        </w:rPr>
        <w:t>‌</w:t>
      </w:r>
      <w:r w:rsidR="00A94B5D">
        <w:rPr>
          <w:rFonts w:hint="cs"/>
          <w:rtl/>
        </w:rPr>
        <w:t>اند</w:t>
      </w:r>
      <w:r>
        <w:rPr>
          <w:rFonts w:hint="cs"/>
          <w:rtl/>
        </w:rPr>
        <w:t xml:space="preserve"> که نمی</w:t>
      </w:r>
      <w:r w:rsidR="00A94B5D">
        <w:rPr>
          <w:rFonts w:hint="eastAsia"/>
          <w:rtl/>
        </w:rPr>
        <w:t>‌</w:t>
      </w:r>
      <w:r>
        <w:rPr>
          <w:rFonts w:hint="cs"/>
          <w:rtl/>
        </w:rPr>
        <w:t>شود</w:t>
      </w:r>
      <w:r w:rsidR="00A94B5D">
        <w:rPr>
          <w:rFonts w:hint="cs"/>
          <w:rtl/>
        </w:rPr>
        <w:t>،</w:t>
      </w:r>
      <w:r>
        <w:rPr>
          <w:rFonts w:hint="cs"/>
          <w:rtl/>
        </w:rPr>
        <w:t xml:space="preserve"> و وقتی فعلی نشد تنجیز هم نیست. بله، تنجیزی که الان استحقاق عقاب داشته باشید، اینجا نیست ولی استحقاق عقاب عبارتست از استحقاق عقاب علی الارتکاب</w:t>
      </w:r>
      <w:r w:rsidR="00A94B5D">
        <w:rPr>
          <w:rFonts w:hint="cs"/>
          <w:rtl/>
        </w:rPr>
        <w:t>،</w:t>
      </w:r>
      <w:r>
        <w:rPr>
          <w:rFonts w:hint="cs"/>
          <w:rtl/>
        </w:rPr>
        <w:t xml:space="preserve"> و ارتکاب</w:t>
      </w:r>
      <w:r w:rsidR="00A94B5D">
        <w:rPr>
          <w:rFonts w:hint="cs"/>
          <w:rtl/>
        </w:rPr>
        <w:t>، فرض ابتلاء است و همیشه ه</w:t>
      </w:r>
      <w:r>
        <w:rPr>
          <w:rFonts w:hint="cs"/>
          <w:rtl/>
        </w:rPr>
        <w:t>م</w:t>
      </w:r>
      <w:r w:rsidR="00A94B5D">
        <w:rPr>
          <w:rFonts w:hint="cs"/>
          <w:rtl/>
        </w:rPr>
        <w:t>ی</w:t>
      </w:r>
      <w:r>
        <w:rPr>
          <w:rFonts w:hint="cs"/>
          <w:rtl/>
        </w:rPr>
        <w:t xml:space="preserve">ن است. </w:t>
      </w:r>
    </w:p>
    <w:p w14:paraId="14571492" w14:textId="77777777" w:rsidR="001779D7" w:rsidRDefault="00000000" w:rsidP="00CF6AB5">
      <w:r>
        <w:rPr>
          <w:rFonts w:hint="cs"/>
          <w:rtl/>
        </w:rPr>
        <w:t>اگر می</w:t>
      </w:r>
      <w:r>
        <w:rPr>
          <w:rFonts w:hint="eastAsia"/>
          <w:rtl/>
        </w:rPr>
        <w:t>‌</w:t>
      </w:r>
      <w:r>
        <w:rPr>
          <w:rFonts w:hint="cs"/>
          <w:rtl/>
        </w:rPr>
        <w:t>دانید یک قسم این نوع حتما حرام است، الان می</w:t>
      </w:r>
      <w:r>
        <w:rPr>
          <w:rFonts w:hint="eastAsia"/>
          <w:rtl/>
        </w:rPr>
        <w:t>‌</w:t>
      </w:r>
      <w:r>
        <w:rPr>
          <w:rFonts w:hint="cs"/>
          <w:rtl/>
        </w:rPr>
        <w:t>توانید در کل نوع حل جاری کنید؟! شما این را می</w:t>
      </w:r>
      <w:r>
        <w:rPr>
          <w:rFonts w:hint="eastAsia"/>
          <w:rtl/>
        </w:rPr>
        <w:t>‌</w:t>
      </w:r>
      <w:r>
        <w:rPr>
          <w:rFonts w:hint="cs"/>
          <w:rtl/>
        </w:rPr>
        <w:t>گویید که کل نوع فیه حلال و حرام، این نوع حلال است حتی تعرف الحرام. در کل نوع جاری می</w:t>
      </w:r>
      <w:r>
        <w:rPr>
          <w:rFonts w:hint="eastAsia"/>
          <w:rtl/>
        </w:rPr>
        <w:t>‌</w:t>
      </w:r>
      <w:r>
        <w:rPr>
          <w:rFonts w:hint="cs"/>
          <w:rtl/>
        </w:rPr>
        <w:t xml:space="preserve">کنید. این درست است؟ روی آن تأمل کنید تا فردا. </w:t>
      </w:r>
    </w:p>
    <w:p w14:paraId="6BBCED91" w14:textId="77777777" w:rsidR="00FD76F1" w:rsidRPr="00C87CDC" w:rsidRDefault="00000000" w:rsidP="007A68AE">
      <w:pPr>
        <w:sectPr w:rsidR="00FD76F1" w:rsidRPr="00C87CDC" w:rsidSect="0010049B">
          <w:headerReference w:type="default" r:id="rId44"/>
          <w:footerReference w:type="default" r:id="rId4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w:t>
      </w:r>
    </w:p>
    <w:p w14:paraId="49F2CD49" w14:textId="77777777" w:rsidR="009A6D8D" w:rsidRPr="00A35D57" w:rsidRDefault="00000000" w:rsidP="009A6D8D">
      <w:pPr>
        <w:jc w:val="center"/>
        <w:rPr>
          <w:rtl/>
        </w:rPr>
      </w:pPr>
      <w:r>
        <w:rPr>
          <w:rFonts w:hint="cs"/>
          <w:rtl/>
        </w:rPr>
        <w:t xml:space="preserve"> </w:t>
      </w:r>
      <w:r w:rsidRPr="00A35D57">
        <w:rPr>
          <w:rFonts w:hint="cs"/>
          <w:rtl/>
        </w:rPr>
        <w:t>بسم الله الرحمن الرحیم</w:t>
      </w:r>
    </w:p>
    <w:sdt>
      <w:sdtPr>
        <w:rPr>
          <w:rFonts w:ascii="Calibri" w:eastAsia="Calibri" w:hAnsi="Calibri" w:cs="NoorLotus"/>
          <w:color w:val="auto"/>
          <w:sz w:val="22"/>
          <w:szCs w:val="28"/>
          <w:rtl/>
          <w:lang w:bidi="fa-IR"/>
        </w:rPr>
        <w:id w:val="1097905195"/>
        <w:docPartObj>
          <w:docPartGallery w:val="Table of Contents"/>
          <w:docPartUnique/>
        </w:docPartObj>
      </w:sdtPr>
      <w:sdtEndPr>
        <w:rPr>
          <w:b/>
          <w:bCs/>
          <w:noProof/>
        </w:rPr>
      </w:sdtEndPr>
      <w:sdtContent>
        <w:p w14:paraId="02BA3BDF" w14:textId="77777777" w:rsidR="00AA0AD1" w:rsidRPr="00A35D57" w:rsidRDefault="00000000" w:rsidP="00AA0AD1">
          <w:pPr>
            <w:pStyle w:val="TOCHeading"/>
            <w:bidi/>
            <w:jc w:val="both"/>
          </w:pPr>
          <w:r w:rsidRPr="00A35D57">
            <w:rPr>
              <w:rFonts w:hint="cs"/>
              <w:rtl/>
            </w:rPr>
            <w:t>فهرست</w:t>
          </w:r>
        </w:p>
        <w:p w14:paraId="3D977F07" w14:textId="4F118395" w:rsidR="00AA0AD1" w:rsidRPr="00A35D57" w:rsidRDefault="00000000">
          <w:pPr>
            <w:pStyle w:val="TOC1"/>
            <w:rPr>
              <w:rFonts w:asciiTheme="minorHAnsi" w:eastAsiaTheme="minorEastAsia" w:hAnsiTheme="minorHAnsi" w:cstheme="minorBidi"/>
              <w:noProof/>
              <w:color w:val="auto"/>
              <w:szCs w:val="22"/>
              <w:rtl/>
              <w:lang w:bidi="ar-SA"/>
            </w:rPr>
          </w:pPr>
          <w:r w:rsidRPr="00A35D57">
            <w:rPr>
              <w:b/>
              <w:bCs/>
              <w:noProof/>
            </w:rPr>
            <w:fldChar w:fldCharType="begin"/>
          </w:r>
          <w:r w:rsidRPr="00A35D57">
            <w:rPr>
              <w:b/>
              <w:bCs/>
              <w:noProof/>
            </w:rPr>
            <w:instrText xml:space="preserve"> TOC \o "1-3" \h \z \u </w:instrText>
          </w:r>
          <w:r w:rsidRPr="00A35D57">
            <w:rPr>
              <w:b/>
              <w:bCs/>
              <w:noProof/>
            </w:rPr>
            <w:fldChar w:fldCharType="separate"/>
          </w:r>
          <w:hyperlink w:anchor="_Toc118809968" w:history="1">
            <w:r w:rsidRPr="00A35D57">
              <w:rPr>
                <w:rStyle w:val="Hyperlink"/>
                <w:noProof/>
                <w:rtl/>
              </w:rPr>
              <w:t>خلاصه بحث گذشته</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Toc118809968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184</w:t>
            </w:r>
            <w:r w:rsidRPr="00A35D57">
              <w:rPr>
                <w:noProof/>
                <w:webHidden/>
                <w:rtl/>
              </w:rPr>
              <w:fldChar w:fldCharType="end"/>
            </w:r>
          </w:hyperlink>
        </w:p>
        <w:p w14:paraId="77F0FF0B" w14:textId="703DA2D5" w:rsidR="00AA0AD1" w:rsidRPr="00A35D57" w:rsidRDefault="00000000">
          <w:pPr>
            <w:pStyle w:val="TOC1"/>
            <w:rPr>
              <w:rFonts w:asciiTheme="minorHAnsi" w:eastAsiaTheme="minorEastAsia" w:hAnsiTheme="minorHAnsi" w:cstheme="minorBidi"/>
              <w:noProof/>
              <w:color w:val="auto"/>
              <w:szCs w:val="22"/>
              <w:rtl/>
              <w:lang w:bidi="ar-SA"/>
            </w:rPr>
          </w:pPr>
          <w:hyperlink w:anchor="_Toc118809969" w:history="1">
            <w:r w:rsidRPr="00A35D57">
              <w:rPr>
                <w:rStyle w:val="Hyperlink"/>
                <w:noProof/>
                <w:rtl/>
              </w:rPr>
              <w:t>عدم امکان اجرا</w:t>
            </w:r>
            <w:r w:rsidRPr="00A35D57">
              <w:rPr>
                <w:rStyle w:val="Hyperlink"/>
                <w:rFonts w:hint="cs"/>
                <w:noProof/>
                <w:rtl/>
              </w:rPr>
              <w:t>ی</w:t>
            </w:r>
            <w:r w:rsidRPr="00A35D57">
              <w:rPr>
                <w:rStyle w:val="Hyperlink"/>
                <w:noProof/>
                <w:rtl/>
              </w:rPr>
              <w:t xml:space="preserve"> اصل ناف</w:t>
            </w:r>
            <w:r w:rsidRPr="00A35D57">
              <w:rPr>
                <w:rStyle w:val="Hyperlink"/>
                <w:rFonts w:hint="cs"/>
                <w:noProof/>
                <w:rtl/>
              </w:rPr>
              <w:t>ی</w:t>
            </w:r>
            <w:r w:rsidRPr="00A35D57">
              <w:rPr>
                <w:rStyle w:val="Hyperlink"/>
                <w:noProof/>
                <w:rtl/>
              </w:rPr>
              <w:t xml:space="preserve"> در اطراف علم اجمال</w:t>
            </w:r>
            <w:r w:rsidRPr="00A35D57">
              <w:rPr>
                <w:rStyle w:val="Hyperlink"/>
                <w:rFonts w:hint="cs"/>
                <w:noProof/>
                <w:rtl/>
              </w:rPr>
              <w:t>ی</w:t>
            </w:r>
            <w:r w:rsidRPr="00A35D57">
              <w:rPr>
                <w:rStyle w:val="Hyperlink"/>
                <w:noProof/>
                <w:rtl/>
              </w:rPr>
              <w:t xml:space="preserve"> در بحث حاضر</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Toc118809969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185</w:t>
            </w:r>
            <w:r w:rsidRPr="00A35D57">
              <w:rPr>
                <w:noProof/>
                <w:webHidden/>
                <w:rtl/>
              </w:rPr>
              <w:fldChar w:fldCharType="end"/>
            </w:r>
          </w:hyperlink>
        </w:p>
        <w:p w14:paraId="73752F1F" w14:textId="2004E88A" w:rsidR="00AA0AD1" w:rsidRPr="00A35D57" w:rsidRDefault="00000000">
          <w:pPr>
            <w:pStyle w:val="TOC1"/>
            <w:rPr>
              <w:rFonts w:asciiTheme="minorHAnsi" w:eastAsiaTheme="minorEastAsia" w:hAnsiTheme="minorHAnsi" w:cstheme="minorBidi"/>
              <w:noProof/>
              <w:color w:val="auto"/>
              <w:szCs w:val="22"/>
              <w:rtl/>
              <w:lang w:bidi="ar-SA"/>
            </w:rPr>
          </w:pPr>
          <w:hyperlink w:anchor="_Toc118809970" w:history="1">
            <w:r w:rsidRPr="00A35D57">
              <w:rPr>
                <w:rStyle w:val="Hyperlink"/>
                <w:noProof/>
                <w:rtl/>
              </w:rPr>
              <w:t>عدم توف</w:t>
            </w:r>
            <w:r w:rsidRPr="00A35D57">
              <w:rPr>
                <w:rStyle w:val="Hyperlink"/>
                <w:rFonts w:hint="cs"/>
                <w:noProof/>
                <w:rtl/>
              </w:rPr>
              <w:t>ی</w:t>
            </w:r>
            <w:r w:rsidRPr="00A35D57">
              <w:rPr>
                <w:rStyle w:val="Hyperlink"/>
                <w:rFonts w:hint="eastAsia"/>
                <w:noProof/>
                <w:rtl/>
              </w:rPr>
              <w:t>ق</w:t>
            </w:r>
            <w:r w:rsidRPr="00A35D57">
              <w:rPr>
                <w:rStyle w:val="Hyperlink"/>
                <w:noProof/>
                <w:rtl/>
              </w:rPr>
              <w:t xml:space="preserve"> تفس</w:t>
            </w:r>
            <w:r w:rsidRPr="00A35D57">
              <w:rPr>
                <w:rStyle w:val="Hyperlink"/>
                <w:rFonts w:hint="cs"/>
                <w:noProof/>
                <w:rtl/>
              </w:rPr>
              <w:t>ی</w:t>
            </w:r>
            <w:r w:rsidRPr="00A35D57">
              <w:rPr>
                <w:rStyle w:val="Hyperlink"/>
                <w:rFonts w:hint="eastAsia"/>
                <w:noProof/>
                <w:rtl/>
              </w:rPr>
              <w:t>ر</w:t>
            </w:r>
            <w:r w:rsidRPr="00A35D57">
              <w:rPr>
                <w:rStyle w:val="Hyperlink"/>
                <w:noProof/>
                <w:rtl/>
              </w:rPr>
              <w:t xml:space="preserve"> مرحوم حل</w:t>
            </w:r>
            <w:r w:rsidRPr="00A35D57">
              <w:rPr>
                <w:rStyle w:val="Hyperlink"/>
                <w:rFonts w:hint="cs"/>
                <w:noProof/>
                <w:rtl/>
              </w:rPr>
              <w:t>ی</w:t>
            </w:r>
            <w:r w:rsidRPr="00A35D57">
              <w:rPr>
                <w:rStyle w:val="Hyperlink"/>
                <w:noProof/>
                <w:rtl/>
              </w:rPr>
              <w:t xml:space="preserve"> از روا</w:t>
            </w:r>
            <w:r w:rsidRPr="00A35D57">
              <w:rPr>
                <w:rStyle w:val="Hyperlink"/>
                <w:rFonts w:hint="cs"/>
                <w:noProof/>
                <w:rtl/>
              </w:rPr>
              <w:t>ی</w:t>
            </w:r>
            <w:r w:rsidRPr="00A35D57">
              <w:rPr>
                <w:rStyle w:val="Hyperlink"/>
                <w:rFonts w:hint="eastAsia"/>
                <w:noProof/>
                <w:rtl/>
              </w:rPr>
              <w:t>ت</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Toc118809970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187</w:t>
            </w:r>
            <w:r w:rsidRPr="00A35D57">
              <w:rPr>
                <w:noProof/>
                <w:webHidden/>
                <w:rtl/>
              </w:rPr>
              <w:fldChar w:fldCharType="end"/>
            </w:r>
          </w:hyperlink>
        </w:p>
        <w:p w14:paraId="719DA847" w14:textId="48369B8A" w:rsidR="00AA0AD1" w:rsidRPr="00A35D57" w:rsidRDefault="00000000">
          <w:pPr>
            <w:pStyle w:val="TOC1"/>
            <w:rPr>
              <w:rFonts w:asciiTheme="minorHAnsi" w:eastAsiaTheme="minorEastAsia" w:hAnsiTheme="minorHAnsi" w:cstheme="minorBidi"/>
              <w:noProof/>
              <w:color w:val="auto"/>
              <w:szCs w:val="22"/>
              <w:rtl/>
              <w:lang w:bidi="ar-SA"/>
            </w:rPr>
          </w:pPr>
          <w:hyperlink w:anchor="_Toc118809971" w:history="1">
            <w:r w:rsidRPr="00A35D57">
              <w:rPr>
                <w:rStyle w:val="Hyperlink"/>
                <w:noProof/>
                <w:rtl/>
              </w:rPr>
              <w:t>تقو</w:t>
            </w:r>
            <w:r w:rsidRPr="00A35D57">
              <w:rPr>
                <w:rStyle w:val="Hyperlink"/>
                <w:rFonts w:hint="cs"/>
                <w:noProof/>
                <w:rtl/>
              </w:rPr>
              <w:t>ی</w:t>
            </w:r>
            <w:r w:rsidRPr="00A35D57">
              <w:rPr>
                <w:rStyle w:val="Hyperlink"/>
                <w:rFonts w:hint="eastAsia"/>
                <w:noProof/>
                <w:rtl/>
              </w:rPr>
              <w:t>ت</w:t>
            </w:r>
            <w:r w:rsidRPr="00A35D57">
              <w:rPr>
                <w:rStyle w:val="Hyperlink"/>
                <w:noProof/>
                <w:rtl/>
              </w:rPr>
              <w:t xml:space="preserve"> تفس</w:t>
            </w:r>
            <w:r w:rsidRPr="00A35D57">
              <w:rPr>
                <w:rStyle w:val="Hyperlink"/>
                <w:rFonts w:hint="cs"/>
                <w:noProof/>
                <w:rtl/>
              </w:rPr>
              <w:t>ی</w:t>
            </w:r>
            <w:r w:rsidRPr="00A35D57">
              <w:rPr>
                <w:rStyle w:val="Hyperlink"/>
                <w:rFonts w:hint="eastAsia"/>
                <w:noProof/>
                <w:rtl/>
              </w:rPr>
              <w:t>ر</w:t>
            </w:r>
            <w:r w:rsidRPr="00A35D57">
              <w:rPr>
                <w:rStyle w:val="Hyperlink"/>
                <w:noProof/>
                <w:rtl/>
              </w:rPr>
              <w:t xml:space="preserve"> حد</w:t>
            </w:r>
            <w:r w:rsidRPr="00A35D57">
              <w:rPr>
                <w:rStyle w:val="Hyperlink"/>
                <w:rFonts w:hint="cs"/>
                <w:noProof/>
                <w:rtl/>
              </w:rPr>
              <w:t>ی</w:t>
            </w:r>
            <w:r w:rsidRPr="00A35D57">
              <w:rPr>
                <w:rStyle w:val="Hyperlink"/>
                <w:rFonts w:hint="eastAsia"/>
                <w:noProof/>
                <w:rtl/>
              </w:rPr>
              <w:t>ث</w:t>
            </w:r>
            <w:r w:rsidRPr="00A35D57">
              <w:rPr>
                <w:rStyle w:val="Hyperlink"/>
                <w:noProof/>
                <w:rtl/>
              </w:rPr>
              <w:t xml:space="preserve"> به «کل نوع </w:t>
            </w:r>
            <w:r w:rsidRPr="00A35D57">
              <w:rPr>
                <w:rStyle w:val="Hyperlink"/>
                <w:rFonts w:hint="cs"/>
                <w:noProof/>
                <w:rtl/>
              </w:rPr>
              <w:t>ی</w:t>
            </w:r>
            <w:r w:rsidRPr="00A35D57">
              <w:rPr>
                <w:rStyle w:val="Hyperlink"/>
                <w:rFonts w:hint="eastAsia"/>
                <w:noProof/>
                <w:rtl/>
              </w:rPr>
              <w:t>ا</w:t>
            </w:r>
            <w:r w:rsidRPr="00A35D57">
              <w:rPr>
                <w:rStyle w:val="Hyperlink"/>
                <w:noProof/>
                <w:rtl/>
              </w:rPr>
              <w:t xml:space="preserve"> جنس ف</w:t>
            </w:r>
            <w:r w:rsidRPr="00A35D57">
              <w:rPr>
                <w:rStyle w:val="Hyperlink"/>
                <w:rFonts w:hint="cs"/>
                <w:noProof/>
                <w:rtl/>
              </w:rPr>
              <w:t>ی</w:t>
            </w:r>
            <w:r w:rsidRPr="00A35D57">
              <w:rPr>
                <w:rStyle w:val="Hyperlink"/>
                <w:rFonts w:hint="eastAsia"/>
                <w:noProof/>
                <w:rtl/>
              </w:rPr>
              <w:t>ه</w:t>
            </w:r>
            <w:r w:rsidRPr="00A35D57">
              <w:rPr>
                <w:rStyle w:val="Hyperlink"/>
                <w:noProof/>
                <w:rtl/>
              </w:rPr>
              <w:t xml:space="preserve"> حلال و حرام، فهو بأفراده المشکوکة حلال حت</w:t>
            </w:r>
            <w:r w:rsidRPr="00A35D57">
              <w:rPr>
                <w:rStyle w:val="Hyperlink"/>
                <w:rFonts w:hint="cs"/>
                <w:noProof/>
                <w:rtl/>
              </w:rPr>
              <w:t>ی</w:t>
            </w:r>
            <w:r w:rsidRPr="00A35D57">
              <w:rPr>
                <w:rStyle w:val="Hyperlink"/>
                <w:noProof/>
                <w:rtl/>
              </w:rPr>
              <w:t xml:space="preserve"> تعرف الحرام»</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Toc118809971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187</w:t>
            </w:r>
            <w:r w:rsidRPr="00A35D57">
              <w:rPr>
                <w:noProof/>
                <w:webHidden/>
                <w:rtl/>
              </w:rPr>
              <w:fldChar w:fldCharType="end"/>
            </w:r>
          </w:hyperlink>
        </w:p>
        <w:p w14:paraId="484D9AE9" w14:textId="181DA71D" w:rsidR="00AA0AD1" w:rsidRPr="00A35D57" w:rsidRDefault="00000000">
          <w:pPr>
            <w:pStyle w:val="TOC1"/>
            <w:rPr>
              <w:rFonts w:asciiTheme="minorHAnsi" w:eastAsiaTheme="minorEastAsia" w:hAnsiTheme="minorHAnsi" w:cstheme="minorBidi"/>
              <w:noProof/>
              <w:color w:val="auto"/>
              <w:szCs w:val="22"/>
              <w:rtl/>
              <w:lang w:bidi="ar-SA"/>
            </w:rPr>
          </w:pPr>
          <w:hyperlink w:anchor="_Toc118809972" w:history="1">
            <w:r w:rsidRPr="00A35D57">
              <w:rPr>
                <w:rStyle w:val="Hyperlink"/>
                <w:noProof/>
                <w:rtl/>
              </w:rPr>
              <w:t>تحل</w:t>
            </w:r>
            <w:r w:rsidRPr="00A35D57">
              <w:rPr>
                <w:rStyle w:val="Hyperlink"/>
                <w:rFonts w:hint="cs"/>
                <w:noProof/>
                <w:rtl/>
              </w:rPr>
              <w:t>ی</w:t>
            </w:r>
            <w:r w:rsidRPr="00A35D57">
              <w:rPr>
                <w:rStyle w:val="Hyperlink"/>
                <w:rFonts w:hint="eastAsia"/>
                <w:noProof/>
                <w:rtl/>
              </w:rPr>
              <w:t>ل</w:t>
            </w:r>
            <w:r w:rsidRPr="00A35D57">
              <w:rPr>
                <w:rStyle w:val="Hyperlink"/>
                <w:noProof/>
                <w:rtl/>
              </w:rPr>
              <w:t xml:space="preserve"> علم اجمال</w:t>
            </w:r>
            <w:r w:rsidRPr="00A35D57">
              <w:rPr>
                <w:rStyle w:val="Hyperlink"/>
                <w:rFonts w:hint="cs"/>
                <w:noProof/>
                <w:rtl/>
              </w:rPr>
              <w:t>ی</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Toc118809972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188</w:t>
            </w:r>
            <w:r w:rsidRPr="00A35D57">
              <w:rPr>
                <w:noProof/>
                <w:webHidden/>
                <w:rtl/>
              </w:rPr>
              <w:fldChar w:fldCharType="end"/>
            </w:r>
          </w:hyperlink>
        </w:p>
        <w:p w14:paraId="643CC4DE" w14:textId="69230B83" w:rsidR="00AA0AD1" w:rsidRPr="00A35D57" w:rsidRDefault="00000000">
          <w:pPr>
            <w:pStyle w:val="TOC1"/>
            <w:rPr>
              <w:rFonts w:asciiTheme="minorHAnsi" w:eastAsiaTheme="minorEastAsia" w:hAnsiTheme="minorHAnsi" w:cstheme="minorBidi"/>
              <w:noProof/>
              <w:color w:val="auto"/>
              <w:szCs w:val="22"/>
              <w:rtl/>
              <w:lang w:bidi="ar-SA"/>
            </w:rPr>
          </w:pPr>
          <w:hyperlink w:anchor="_Toc118809973" w:history="1">
            <w:r w:rsidRPr="00A35D57">
              <w:rPr>
                <w:rStyle w:val="Hyperlink"/>
                <w:noProof/>
                <w:rtl/>
              </w:rPr>
              <w:t>استفاده از قر</w:t>
            </w:r>
            <w:r w:rsidRPr="00A35D57">
              <w:rPr>
                <w:rStyle w:val="Hyperlink"/>
                <w:rFonts w:hint="cs"/>
                <w:noProof/>
                <w:rtl/>
              </w:rPr>
              <w:t>ی</w:t>
            </w:r>
            <w:r w:rsidRPr="00A35D57">
              <w:rPr>
                <w:rStyle w:val="Hyperlink"/>
                <w:rFonts w:hint="eastAsia"/>
                <w:noProof/>
                <w:rtl/>
              </w:rPr>
              <w:t>نه</w:t>
            </w:r>
            <w:r w:rsidRPr="00A35D57">
              <w:rPr>
                <w:rStyle w:val="Hyperlink"/>
                <w:noProof/>
                <w:rtl/>
              </w:rPr>
              <w:t xml:space="preserve"> «بع</w:t>
            </w:r>
            <w:r w:rsidRPr="00A35D57">
              <w:rPr>
                <w:rStyle w:val="Hyperlink"/>
                <w:rFonts w:hint="cs"/>
                <w:noProof/>
                <w:rtl/>
              </w:rPr>
              <w:t>ی</w:t>
            </w:r>
            <w:r w:rsidRPr="00A35D57">
              <w:rPr>
                <w:rStyle w:val="Hyperlink"/>
                <w:rFonts w:hint="eastAsia"/>
                <w:noProof/>
                <w:rtl/>
              </w:rPr>
              <w:t>نه</w:t>
            </w:r>
            <w:r w:rsidRPr="00A35D57">
              <w:rPr>
                <w:rStyle w:val="Hyperlink"/>
                <w:noProof/>
                <w:rtl/>
              </w:rPr>
              <w:t>» در روا</w:t>
            </w:r>
            <w:r w:rsidRPr="00A35D57">
              <w:rPr>
                <w:rStyle w:val="Hyperlink"/>
                <w:rFonts w:hint="cs"/>
                <w:noProof/>
                <w:rtl/>
              </w:rPr>
              <w:t>ی</w:t>
            </w:r>
            <w:r w:rsidRPr="00A35D57">
              <w:rPr>
                <w:rStyle w:val="Hyperlink"/>
                <w:rFonts w:hint="eastAsia"/>
                <w:noProof/>
                <w:rtl/>
              </w:rPr>
              <w:t>ت</w:t>
            </w:r>
            <w:r w:rsidRPr="00A35D57">
              <w:rPr>
                <w:rStyle w:val="Hyperlink"/>
                <w:noProof/>
                <w:rtl/>
              </w:rPr>
              <w:t xml:space="preserve"> برا</w:t>
            </w:r>
            <w:r w:rsidRPr="00A35D57">
              <w:rPr>
                <w:rStyle w:val="Hyperlink"/>
                <w:rFonts w:hint="cs"/>
                <w:noProof/>
                <w:rtl/>
              </w:rPr>
              <w:t>ی</w:t>
            </w:r>
            <w:r w:rsidRPr="00A35D57">
              <w:rPr>
                <w:rStyle w:val="Hyperlink"/>
                <w:noProof/>
                <w:rtl/>
              </w:rPr>
              <w:t xml:space="preserve"> اختصاص آن به شبهات موضوع</w:t>
            </w:r>
            <w:r w:rsidRPr="00A35D57">
              <w:rPr>
                <w:rStyle w:val="Hyperlink"/>
                <w:rFonts w:hint="cs"/>
                <w:noProof/>
                <w:rtl/>
              </w:rPr>
              <w:t>ی</w:t>
            </w:r>
            <w:r w:rsidRPr="00A35D57">
              <w:rPr>
                <w:rStyle w:val="Hyperlink"/>
                <w:rFonts w:hint="eastAsia"/>
                <w:noProof/>
                <w:rtl/>
              </w:rPr>
              <w:t>ه</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Toc118809973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189</w:t>
            </w:r>
            <w:r w:rsidRPr="00A35D57">
              <w:rPr>
                <w:noProof/>
                <w:webHidden/>
                <w:rtl/>
              </w:rPr>
              <w:fldChar w:fldCharType="end"/>
            </w:r>
          </w:hyperlink>
        </w:p>
        <w:p w14:paraId="0A596BE4" w14:textId="6C32B893" w:rsidR="00AA0AD1" w:rsidRPr="00A35D57" w:rsidRDefault="00000000">
          <w:pPr>
            <w:pStyle w:val="TOC1"/>
            <w:rPr>
              <w:rFonts w:asciiTheme="minorHAnsi" w:eastAsiaTheme="minorEastAsia" w:hAnsiTheme="minorHAnsi" w:cstheme="minorBidi"/>
              <w:noProof/>
              <w:color w:val="auto"/>
              <w:szCs w:val="22"/>
              <w:rtl/>
              <w:lang w:bidi="ar-SA"/>
            </w:rPr>
          </w:pPr>
          <w:hyperlink w:anchor="_Toc118809974" w:history="1">
            <w:r w:rsidRPr="00A35D57">
              <w:rPr>
                <w:rStyle w:val="Hyperlink"/>
                <w:noProof/>
                <w:rtl/>
              </w:rPr>
              <w:t>بازگشت شبهات موضوع</w:t>
            </w:r>
            <w:r w:rsidRPr="00A35D57">
              <w:rPr>
                <w:rStyle w:val="Hyperlink"/>
                <w:rFonts w:hint="cs"/>
                <w:noProof/>
                <w:rtl/>
              </w:rPr>
              <w:t>ی</w:t>
            </w:r>
            <w:r w:rsidRPr="00A35D57">
              <w:rPr>
                <w:rStyle w:val="Hyperlink"/>
                <w:rFonts w:hint="eastAsia"/>
                <w:noProof/>
                <w:rtl/>
              </w:rPr>
              <w:t>ه</w:t>
            </w:r>
            <w:r w:rsidRPr="00A35D57">
              <w:rPr>
                <w:rStyle w:val="Hyperlink"/>
                <w:noProof/>
                <w:rtl/>
              </w:rPr>
              <w:t xml:space="preserve"> بدو</w:t>
            </w:r>
            <w:r w:rsidRPr="00A35D57">
              <w:rPr>
                <w:rStyle w:val="Hyperlink"/>
                <w:rFonts w:hint="cs"/>
                <w:noProof/>
                <w:rtl/>
              </w:rPr>
              <w:t>ی</w:t>
            </w:r>
            <w:r w:rsidRPr="00A35D57">
              <w:rPr>
                <w:rStyle w:val="Hyperlink"/>
                <w:noProof/>
                <w:rtl/>
              </w:rPr>
              <w:t xml:space="preserve"> به شبهات موضوع</w:t>
            </w:r>
            <w:r w:rsidRPr="00A35D57">
              <w:rPr>
                <w:rStyle w:val="Hyperlink"/>
                <w:rFonts w:hint="cs"/>
                <w:noProof/>
                <w:rtl/>
              </w:rPr>
              <w:t>ی</w:t>
            </w:r>
            <w:r w:rsidRPr="00A35D57">
              <w:rPr>
                <w:rStyle w:val="Hyperlink"/>
                <w:noProof/>
                <w:rtl/>
              </w:rPr>
              <w:t xml:space="preserve"> مقرون به علم اجمال</w:t>
            </w:r>
            <w:r w:rsidRPr="00A35D57">
              <w:rPr>
                <w:rStyle w:val="Hyperlink"/>
                <w:rFonts w:hint="cs"/>
                <w:noProof/>
                <w:rtl/>
              </w:rPr>
              <w:t>ی</w:t>
            </w:r>
            <w:r w:rsidRPr="00A35D57">
              <w:rPr>
                <w:rStyle w:val="Hyperlink"/>
                <w:noProof/>
                <w:rtl/>
              </w:rPr>
              <w:t xml:space="preserve"> در کلام مرحوم خو</w:t>
            </w:r>
            <w:r w:rsidRPr="00A35D57">
              <w:rPr>
                <w:rStyle w:val="Hyperlink"/>
                <w:rFonts w:hint="cs"/>
                <w:noProof/>
                <w:rtl/>
              </w:rPr>
              <w:t>یی</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Toc118809974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190</w:t>
            </w:r>
            <w:r w:rsidRPr="00A35D57">
              <w:rPr>
                <w:noProof/>
                <w:webHidden/>
                <w:rtl/>
              </w:rPr>
              <w:fldChar w:fldCharType="end"/>
            </w:r>
          </w:hyperlink>
        </w:p>
        <w:p w14:paraId="238CCB3E" w14:textId="54F73899" w:rsidR="00AA0AD1" w:rsidRPr="00A35D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8809975" w:history="1">
            <w:r w:rsidRPr="00A35D57">
              <w:rPr>
                <w:rStyle w:val="Hyperlink"/>
                <w:noProof/>
                <w:rtl/>
              </w:rPr>
              <w:t>اشکال تحل</w:t>
            </w:r>
            <w:r w:rsidRPr="00A35D57">
              <w:rPr>
                <w:rStyle w:val="Hyperlink"/>
                <w:rFonts w:hint="cs"/>
                <w:noProof/>
                <w:rtl/>
              </w:rPr>
              <w:t>ی</w:t>
            </w:r>
            <w:r w:rsidRPr="00A35D57">
              <w:rPr>
                <w:rStyle w:val="Hyperlink"/>
                <w:rFonts w:hint="eastAsia"/>
                <w:noProof/>
                <w:rtl/>
              </w:rPr>
              <w:t>ل</w:t>
            </w:r>
            <w:r w:rsidRPr="00A35D57">
              <w:rPr>
                <w:rStyle w:val="Hyperlink"/>
                <w:noProof/>
                <w:rtl/>
              </w:rPr>
              <w:t xml:space="preserve"> مرحوم خو</w:t>
            </w:r>
            <w:r w:rsidRPr="00A35D57">
              <w:rPr>
                <w:rStyle w:val="Hyperlink"/>
                <w:rFonts w:hint="cs"/>
                <w:noProof/>
                <w:rtl/>
              </w:rPr>
              <w:t>یی</w:t>
            </w:r>
            <w:r w:rsidRPr="00A35D57">
              <w:rPr>
                <w:noProof/>
                <w:webHidden/>
                <w:rtl/>
              </w:rPr>
              <w:tab/>
            </w:r>
            <w:r w:rsidRPr="00A35D57">
              <w:rPr>
                <w:noProof/>
                <w:webHidden/>
                <w:rtl/>
              </w:rPr>
              <w:fldChar w:fldCharType="begin"/>
            </w:r>
            <w:r w:rsidRPr="00A35D57">
              <w:rPr>
                <w:noProof/>
                <w:webHidden/>
                <w:rtl/>
              </w:rPr>
              <w:instrText xml:space="preserve"> </w:instrText>
            </w:r>
            <w:r w:rsidRPr="00A35D57">
              <w:rPr>
                <w:noProof/>
                <w:webHidden/>
              </w:rPr>
              <w:instrText>PAGEREF</w:instrText>
            </w:r>
            <w:r w:rsidRPr="00A35D57">
              <w:rPr>
                <w:noProof/>
                <w:webHidden/>
                <w:rtl/>
              </w:rPr>
              <w:instrText xml:space="preserve"> _</w:instrText>
            </w:r>
            <w:r w:rsidRPr="00A35D57">
              <w:rPr>
                <w:noProof/>
                <w:webHidden/>
              </w:rPr>
              <w:instrText>Toc118809975 \h</w:instrText>
            </w:r>
            <w:r w:rsidRPr="00A35D57">
              <w:rPr>
                <w:noProof/>
                <w:webHidden/>
                <w:rtl/>
              </w:rPr>
              <w:instrText xml:space="preserve"> </w:instrText>
            </w:r>
            <w:r w:rsidRPr="00A35D57">
              <w:rPr>
                <w:noProof/>
                <w:webHidden/>
                <w:rtl/>
              </w:rPr>
            </w:r>
            <w:r w:rsidRPr="00A35D57">
              <w:rPr>
                <w:noProof/>
                <w:webHidden/>
                <w:rtl/>
              </w:rPr>
              <w:fldChar w:fldCharType="separate"/>
            </w:r>
            <w:r w:rsidR="00887740">
              <w:rPr>
                <w:noProof/>
                <w:webHidden/>
                <w:rtl/>
              </w:rPr>
              <w:t>191</w:t>
            </w:r>
            <w:r w:rsidRPr="00A35D57">
              <w:rPr>
                <w:noProof/>
                <w:webHidden/>
                <w:rtl/>
              </w:rPr>
              <w:fldChar w:fldCharType="end"/>
            </w:r>
          </w:hyperlink>
        </w:p>
        <w:p w14:paraId="6B5DD2F3" w14:textId="77777777" w:rsidR="00AA0AD1" w:rsidRPr="00A35D57" w:rsidRDefault="00000000" w:rsidP="00AA0AD1">
          <w:pPr>
            <w:rPr>
              <w:rtl/>
            </w:rPr>
          </w:pPr>
          <w:r w:rsidRPr="00A35D57">
            <w:rPr>
              <w:b/>
              <w:bCs/>
              <w:noProof/>
            </w:rPr>
            <w:fldChar w:fldCharType="end"/>
          </w:r>
        </w:p>
      </w:sdtContent>
    </w:sdt>
    <w:p w14:paraId="0972B4C8" w14:textId="77777777" w:rsidR="009A6D8D" w:rsidRPr="00A35D57" w:rsidRDefault="00000000" w:rsidP="009A6D8D">
      <w:pPr>
        <w:rPr>
          <w:rtl/>
        </w:rPr>
      </w:pPr>
      <w:r w:rsidRPr="00A35D57">
        <w:rPr>
          <w:rFonts w:hint="cs"/>
          <w:rtl/>
        </w:rPr>
        <w:t>الحمد لله رب العالمین، الصلاة و السلام علی محمد و آله الطاهرین</w:t>
      </w:r>
    </w:p>
    <w:p w14:paraId="108E23EB" w14:textId="77777777" w:rsidR="009A6D8D" w:rsidRPr="00A35D57" w:rsidRDefault="00000000" w:rsidP="009A6D8D">
      <w:pPr>
        <w:pStyle w:val="Heading1"/>
        <w:rPr>
          <w:rtl/>
        </w:rPr>
      </w:pPr>
      <w:bookmarkStart w:id="245" w:name="_Toc118809968"/>
      <w:r w:rsidRPr="00A35D57">
        <w:rPr>
          <w:rFonts w:hint="cs"/>
          <w:rtl/>
        </w:rPr>
        <w:t>خلاصه بحث گذشته</w:t>
      </w:r>
      <w:bookmarkEnd w:id="245"/>
    </w:p>
    <w:p w14:paraId="380497E2" w14:textId="77777777" w:rsidR="00D30DC7" w:rsidRPr="00A35D57" w:rsidRDefault="00000000" w:rsidP="00582A3A">
      <w:pPr>
        <w:rPr>
          <w:rtl/>
        </w:rPr>
      </w:pPr>
      <w:r w:rsidRPr="00A35D57">
        <w:rPr>
          <w:rFonts w:hint="cs"/>
          <w:rtl/>
        </w:rPr>
        <w:t>بحث در روایت عبد الله بن سنان بود. در تفسیر این روایت شریف، مرحوم آقای حلی کلامی را از درس محقق عراقی نقل کرد و سپس فرمود که لعلّ مطلب مقالات هم همین باشد. ظاهرا مطالب مقالات این نیست. آنجا مطالب پر</w:t>
      </w:r>
      <w:r w:rsidRPr="00A35D57">
        <w:rPr>
          <w:rFonts w:hint="eastAsia"/>
          <w:rtl/>
        </w:rPr>
        <w:t>‌</w:t>
      </w:r>
      <w:r w:rsidRPr="00A35D57">
        <w:rPr>
          <w:rFonts w:hint="cs"/>
          <w:rtl/>
        </w:rPr>
        <w:t xml:space="preserve"> پیچ</w:t>
      </w:r>
      <w:r w:rsidRPr="00A35D57">
        <w:rPr>
          <w:rFonts w:hint="eastAsia"/>
          <w:rtl/>
        </w:rPr>
        <w:t>‌</w:t>
      </w:r>
      <w:r w:rsidRPr="00A35D57">
        <w:rPr>
          <w:rFonts w:hint="cs"/>
          <w:rtl/>
        </w:rPr>
        <w:t xml:space="preserve"> و</w:t>
      </w:r>
      <w:r w:rsidRPr="00A35D57">
        <w:rPr>
          <w:rFonts w:hint="eastAsia"/>
          <w:rtl/>
        </w:rPr>
        <w:t>‌</w:t>
      </w:r>
      <w:r w:rsidRPr="00A35D57">
        <w:rPr>
          <w:rFonts w:hint="cs"/>
          <w:rtl/>
        </w:rPr>
        <w:t xml:space="preserve"> تابی مطرح کرده است که صدر و وسط و ذیل بحث، به یک نحو نیست. به هر حال، کلامی که از درس مرحوم عراقی نقل کرد، مطلب روشنی است. مطلب این بود که روایت عبد الله سنان را به موارد علم اجمالی در شبهات حکمیه </w:t>
      </w:r>
      <w:r w:rsidR="00582A3A" w:rsidRPr="00A35D57">
        <w:rPr>
          <w:rFonts w:hint="cs"/>
          <w:rtl/>
        </w:rPr>
        <w:t xml:space="preserve">حمل </w:t>
      </w:r>
      <w:r w:rsidRPr="00A35D57">
        <w:rPr>
          <w:rFonts w:hint="cs"/>
          <w:rtl/>
        </w:rPr>
        <w:t>کنیم. کل شیء یعنی هر کلی</w:t>
      </w:r>
      <w:r w:rsidRPr="00A35D57">
        <w:rPr>
          <w:rFonts w:hint="eastAsia"/>
          <w:rtl/>
        </w:rPr>
        <w:t>‌</w:t>
      </w:r>
      <w:r w:rsidRPr="00A35D57">
        <w:rPr>
          <w:rFonts w:hint="cs"/>
          <w:rtl/>
        </w:rPr>
        <w:t>ای که در آن دو قسم حل و حرام است و علم ما به نحو اجمالی است، فهو حلال حتی</w:t>
      </w:r>
      <w:r w:rsidR="00593FE6" w:rsidRPr="00A35D57">
        <w:rPr>
          <w:rFonts w:hint="cs"/>
          <w:rtl/>
        </w:rPr>
        <w:t xml:space="preserve"> تعرف الحرام بعینه. </w:t>
      </w:r>
    </w:p>
    <w:p w14:paraId="234384B5" w14:textId="77777777" w:rsidR="00FD76F1" w:rsidRPr="00A35D57" w:rsidRDefault="00000000" w:rsidP="00D30DC7">
      <w:pPr>
        <w:rPr>
          <w:rtl/>
        </w:rPr>
      </w:pPr>
      <w:r w:rsidRPr="00A35D57">
        <w:rPr>
          <w:rFonts w:hint="cs"/>
          <w:rtl/>
        </w:rPr>
        <w:t>نتیجه این می</w:t>
      </w:r>
      <w:r w:rsidRPr="00A35D57">
        <w:rPr>
          <w:rFonts w:hint="eastAsia"/>
        </w:rPr>
        <w:t>‌</w:t>
      </w:r>
      <w:r w:rsidRPr="00A35D57">
        <w:rPr>
          <w:rFonts w:hint="cs"/>
          <w:rtl/>
        </w:rPr>
        <w:t>شود که دیگر نیازی به استخدام نداریم. کل شیء یعنی کل جنس فیه نوع حلال و نوع حرام، فهو ح</w:t>
      </w:r>
      <w:r w:rsidR="00D30DC7" w:rsidRPr="00A35D57">
        <w:rPr>
          <w:rFonts w:hint="cs"/>
          <w:rtl/>
        </w:rPr>
        <w:t>لا</w:t>
      </w:r>
      <w:r w:rsidRPr="00A35D57">
        <w:rPr>
          <w:rFonts w:hint="cs"/>
          <w:rtl/>
        </w:rPr>
        <w:t xml:space="preserve">ل یعنی تمامش حلال است حتی تعرف الحرام بعینه. سپس فرمود این علم اجمالی </w:t>
      </w:r>
      <w:r w:rsidR="00D30DC7" w:rsidRPr="00A35D57">
        <w:rPr>
          <w:rFonts w:hint="cs"/>
          <w:rtl/>
        </w:rPr>
        <w:t xml:space="preserve">در شبهات حکمیه </w:t>
      </w:r>
      <w:r w:rsidR="0016690A" w:rsidRPr="00A35D57">
        <w:rPr>
          <w:rFonts w:hint="cs"/>
          <w:rtl/>
        </w:rPr>
        <w:t>شد منتها</w:t>
      </w:r>
      <w:r w:rsidR="00D30DC7" w:rsidRPr="00A35D57">
        <w:rPr>
          <w:rFonts w:hint="cs"/>
          <w:rtl/>
        </w:rPr>
        <w:t xml:space="preserve"> اگر منجز باشد،</w:t>
      </w:r>
      <w:r w:rsidRPr="00A35D57">
        <w:rPr>
          <w:rFonts w:hint="cs"/>
          <w:rtl/>
        </w:rPr>
        <w:t xml:space="preserve"> </w:t>
      </w:r>
      <w:r w:rsidR="00D30DC7" w:rsidRPr="00A35D57">
        <w:rPr>
          <w:rFonts w:hint="cs"/>
          <w:rtl/>
        </w:rPr>
        <w:t>نمی</w:t>
      </w:r>
      <w:r w:rsidR="00D30DC7" w:rsidRPr="00A35D57">
        <w:rPr>
          <w:rFonts w:hint="eastAsia"/>
          <w:rtl/>
        </w:rPr>
        <w:t>‌</w:t>
      </w:r>
      <w:r w:rsidR="00D30DC7" w:rsidRPr="00A35D57">
        <w:rPr>
          <w:rFonts w:hint="cs"/>
          <w:rtl/>
        </w:rPr>
        <w:t>توان در اطراف آن اصل جاری کرد.</w:t>
      </w:r>
      <w:r w:rsidRPr="00A35D57">
        <w:rPr>
          <w:rFonts w:hint="cs"/>
          <w:rtl/>
        </w:rPr>
        <w:t xml:space="preserve"> </w:t>
      </w:r>
      <w:r w:rsidR="0016690A" w:rsidRPr="00A35D57">
        <w:rPr>
          <w:rFonts w:hint="cs"/>
          <w:rtl/>
        </w:rPr>
        <w:t>ف</w:t>
      </w:r>
      <w:r w:rsidRPr="00A35D57">
        <w:rPr>
          <w:rFonts w:hint="cs"/>
          <w:rtl/>
        </w:rPr>
        <w:t>لذا از این صرف</w:t>
      </w:r>
      <w:r w:rsidRPr="00A35D57">
        <w:rPr>
          <w:rFonts w:hint="eastAsia"/>
          <w:rtl/>
        </w:rPr>
        <w:t>‌</w:t>
      </w:r>
      <w:r w:rsidR="00D30DC7" w:rsidRPr="00A35D57">
        <w:rPr>
          <w:rFonts w:hint="cs"/>
          <w:rtl/>
        </w:rPr>
        <w:t xml:space="preserve">نظر کرد و تنزل کرد که روایت درباره شبهات موضوعیه است. </w:t>
      </w:r>
    </w:p>
    <w:p w14:paraId="7046D1CB" w14:textId="77777777" w:rsidR="00593FE6" w:rsidRPr="00A35D57" w:rsidRDefault="00000000" w:rsidP="00582A3A">
      <w:pPr>
        <w:rPr>
          <w:rtl/>
        </w:rPr>
      </w:pPr>
      <w:r w:rsidRPr="00A35D57">
        <w:rPr>
          <w:rFonts w:hint="cs"/>
          <w:rtl/>
        </w:rPr>
        <w:t>جلسه گذشته عرض کردیم که علم اجمالی در شبهات حکمیه این اشکال را دارد و نمی</w:t>
      </w:r>
      <w:r w:rsidRPr="00A35D57">
        <w:rPr>
          <w:rFonts w:hint="eastAsia"/>
          <w:rtl/>
        </w:rPr>
        <w:t>‌</w:t>
      </w:r>
      <w:r w:rsidRPr="00A35D57">
        <w:rPr>
          <w:rFonts w:hint="cs"/>
          <w:rtl/>
        </w:rPr>
        <w:t>توان آن را مثل علم اجمالی در موضوعات گرفت</w:t>
      </w:r>
      <w:r w:rsidR="00D30DC7" w:rsidRPr="00A35D57">
        <w:rPr>
          <w:rFonts w:hint="cs"/>
          <w:rtl/>
        </w:rPr>
        <w:t>.</w:t>
      </w:r>
      <w:r w:rsidRPr="00A35D57">
        <w:rPr>
          <w:rFonts w:hint="cs"/>
          <w:rtl/>
        </w:rPr>
        <w:t xml:space="preserve"> نمی</w:t>
      </w:r>
      <w:r w:rsidRPr="00A35D57">
        <w:rPr>
          <w:rFonts w:hint="eastAsia"/>
          <w:rtl/>
        </w:rPr>
        <w:t>‌</w:t>
      </w:r>
      <w:r w:rsidRPr="00A35D57">
        <w:rPr>
          <w:rFonts w:hint="cs"/>
          <w:rtl/>
        </w:rPr>
        <w:t xml:space="preserve">توان آن را حمل کرد به موارد غیر </w:t>
      </w:r>
      <w:r w:rsidR="00D30DC7" w:rsidRPr="00A35D57">
        <w:rPr>
          <w:rFonts w:hint="cs"/>
          <w:rtl/>
        </w:rPr>
        <w:t xml:space="preserve">محصور </w:t>
      </w:r>
      <w:r w:rsidRPr="00A35D57">
        <w:rPr>
          <w:rFonts w:hint="cs"/>
          <w:rtl/>
        </w:rPr>
        <w:t xml:space="preserve">و </w:t>
      </w:r>
      <w:r w:rsidR="00D30DC7" w:rsidRPr="00A35D57">
        <w:rPr>
          <w:rFonts w:hint="cs"/>
          <w:rtl/>
        </w:rPr>
        <w:t xml:space="preserve">خارج از ابتلاء. </w:t>
      </w:r>
      <w:r w:rsidRPr="00A35D57">
        <w:rPr>
          <w:rFonts w:hint="cs"/>
          <w:rtl/>
        </w:rPr>
        <w:t>در موضوعات</w:t>
      </w:r>
      <w:r w:rsidR="007E422A" w:rsidRPr="00A35D57">
        <w:rPr>
          <w:rFonts w:hint="cs"/>
          <w:rtl/>
        </w:rPr>
        <w:t>،</w:t>
      </w:r>
      <w:r w:rsidRPr="00A35D57">
        <w:rPr>
          <w:rFonts w:hint="cs"/>
          <w:rtl/>
        </w:rPr>
        <w:t xml:space="preserve"> عدم حصر و خروج از ابتلا زیاد است، ولی در شبهات حکمیه اگر هم باشد بسیار نادر است</w:t>
      </w:r>
      <w:r w:rsidR="007E422A" w:rsidRPr="00A35D57">
        <w:rPr>
          <w:rFonts w:hint="cs"/>
          <w:rtl/>
        </w:rPr>
        <w:t>، و بنابراین</w:t>
      </w:r>
      <w:r w:rsidRPr="00A35D57">
        <w:rPr>
          <w:rFonts w:hint="cs"/>
          <w:rtl/>
        </w:rPr>
        <w:t xml:space="preserve"> </w:t>
      </w:r>
      <w:r w:rsidR="007E422A" w:rsidRPr="00A35D57">
        <w:rPr>
          <w:rFonts w:hint="cs"/>
          <w:rtl/>
        </w:rPr>
        <w:t>نمی</w:t>
      </w:r>
      <w:r w:rsidR="007E422A" w:rsidRPr="00A35D57">
        <w:rPr>
          <w:rFonts w:hint="eastAsia"/>
          <w:rtl/>
        </w:rPr>
        <w:t>‌</w:t>
      </w:r>
      <w:r w:rsidR="007E422A" w:rsidRPr="00A35D57">
        <w:rPr>
          <w:rFonts w:hint="cs"/>
          <w:rtl/>
        </w:rPr>
        <w:t>توان</w:t>
      </w:r>
      <w:r w:rsidRPr="00A35D57">
        <w:rPr>
          <w:rFonts w:hint="cs"/>
          <w:rtl/>
        </w:rPr>
        <w:t xml:space="preserve"> روایت را به موارد نادر</w:t>
      </w:r>
      <w:r w:rsidR="007E422A" w:rsidRPr="00A35D57">
        <w:rPr>
          <w:rFonts w:hint="cs"/>
          <w:rtl/>
        </w:rPr>
        <w:t xml:space="preserve"> </w:t>
      </w:r>
      <w:r w:rsidR="00582A3A" w:rsidRPr="00A35D57">
        <w:rPr>
          <w:rFonts w:hint="cs"/>
          <w:rtl/>
        </w:rPr>
        <w:t xml:space="preserve">حمل </w:t>
      </w:r>
      <w:r w:rsidR="007E422A" w:rsidRPr="00A35D57">
        <w:rPr>
          <w:rFonts w:hint="cs"/>
          <w:rtl/>
        </w:rPr>
        <w:t>کرد</w:t>
      </w:r>
      <w:r w:rsidRPr="00A35D57">
        <w:rPr>
          <w:rFonts w:hint="cs"/>
          <w:rtl/>
        </w:rPr>
        <w:t xml:space="preserve">. </w:t>
      </w:r>
    </w:p>
    <w:p w14:paraId="67EB41DE" w14:textId="77777777" w:rsidR="00593FE6" w:rsidRPr="00A35D57" w:rsidRDefault="00000000" w:rsidP="00AD5B45">
      <w:pPr>
        <w:rPr>
          <w:rtl/>
        </w:rPr>
      </w:pPr>
      <w:r w:rsidRPr="00A35D57">
        <w:rPr>
          <w:rFonts w:hint="cs"/>
          <w:rtl/>
        </w:rPr>
        <w:t xml:space="preserve">حمل این روایت بر شبهه حکمیه فایده دارد و مشکلاتِ خلاف ظهور صدر را در ارجاع ضمیر </w:t>
      </w:r>
      <w:r w:rsidR="007E422A" w:rsidRPr="00A35D57">
        <w:rPr>
          <w:rFonts w:hint="cs"/>
          <w:rtl/>
        </w:rPr>
        <w:t>«</w:t>
      </w:r>
      <w:r w:rsidRPr="00A35D57">
        <w:rPr>
          <w:rFonts w:hint="cs"/>
          <w:rtl/>
        </w:rPr>
        <w:t>فیه</w:t>
      </w:r>
      <w:r w:rsidR="007E422A" w:rsidRPr="00A35D57">
        <w:rPr>
          <w:rFonts w:hint="cs"/>
          <w:rtl/>
        </w:rPr>
        <w:t>»</w:t>
      </w:r>
      <w:r w:rsidRPr="00A35D57">
        <w:rPr>
          <w:rFonts w:hint="cs"/>
          <w:rtl/>
        </w:rPr>
        <w:t xml:space="preserve"> حل می</w:t>
      </w:r>
      <w:r w:rsidRPr="00A35D57">
        <w:rPr>
          <w:rFonts w:hint="eastAsia"/>
          <w:rtl/>
        </w:rPr>
        <w:t>‌</w:t>
      </w:r>
      <w:r w:rsidRPr="00A35D57">
        <w:rPr>
          <w:rFonts w:hint="cs"/>
          <w:rtl/>
        </w:rPr>
        <w:t>کند</w:t>
      </w:r>
      <w:r w:rsidR="007E422A" w:rsidRPr="00A35D57">
        <w:rPr>
          <w:rFonts w:hint="cs"/>
          <w:rtl/>
        </w:rPr>
        <w:t>،</w:t>
      </w:r>
      <w:r w:rsidRPr="00A35D57">
        <w:rPr>
          <w:rFonts w:hint="cs"/>
          <w:rtl/>
        </w:rPr>
        <w:t xml:space="preserve"> ولی با یک مشکل بزرگتری مواجه می</w:t>
      </w:r>
      <w:r w:rsidRPr="00A35D57">
        <w:rPr>
          <w:rFonts w:hint="eastAsia"/>
          <w:rtl/>
        </w:rPr>
        <w:t>‌</w:t>
      </w:r>
      <w:r w:rsidRPr="00A35D57">
        <w:rPr>
          <w:rFonts w:hint="cs"/>
          <w:rtl/>
        </w:rPr>
        <w:t>شویم که نمی</w:t>
      </w:r>
      <w:r w:rsidRPr="00A35D57">
        <w:rPr>
          <w:rFonts w:hint="eastAsia"/>
          <w:rtl/>
        </w:rPr>
        <w:t>‌</w:t>
      </w:r>
      <w:r w:rsidRPr="00A35D57">
        <w:rPr>
          <w:rFonts w:hint="cs"/>
          <w:rtl/>
        </w:rPr>
        <w:t xml:space="preserve">توانیم در اطراف علم اجمالی برائت و قاعده حل را جاری کنیم. </w:t>
      </w:r>
    </w:p>
    <w:p w14:paraId="474ADBDB" w14:textId="77777777" w:rsidR="004B5D0D" w:rsidRPr="00A35D57" w:rsidRDefault="00000000" w:rsidP="004B5D0D">
      <w:pPr>
        <w:pStyle w:val="Heading1"/>
        <w:rPr>
          <w:rtl/>
        </w:rPr>
      </w:pPr>
      <w:bookmarkStart w:id="246" w:name="_Toc118809969"/>
      <w:r w:rsidRPr="00A35D57">
        <w:rPr>
          <w:rFonts w:hint="cs"/>
          <w:rtl/>
        </w:rPr>
        <w:t>عدم امکان اجرای اصل نافی در اطراف علم اجمالی در بحث حاضر</w:t>
      </w:r>
      <w:bookmarkEnd w:id="246"/>
    </w:p>
    <w:p w14:paraId="1DE14437" w14:textId="77777777" w:rsidR="007E422A" w:rsidRPr="00A35D57" w:rsidRDefault="00000000" w:rsidP="007E422A">
      <w:pPr>
        <w:rPr>
          <w:rtl/>
        </w:rPr>
      </w:pPr>
      <w:r w:rsidRPr="00A35D57">
        <w:rPr>
          <w:rFonts w:hint="cs"/>
          <w:rtl/>
        </w:rPr>
        <w:t>اشکال دیگری عرض کردم که ارتباطی به منجزیت آن ندارد. آیا اساسا می</w:t>
      </w:r>
      <w:r w:rsidRPr="00A35D57">
        <w:rPr>
          <w:rFonts w:hint="eastAsia"/>
          <w:rtl/>
        </w:rPr>
        <w:t>‌</w:t>
      </w:r>
      <w:r w:rsidRPr="00A35D57">
        <w:rPr>
          <w:rFonts w:hint="cs"/>
          <w:rtl/>
        </w:rPr>
        <w:t xml:space="preserve">شود در اطراف علم اجمالی که یقین داریم صنفی از این جنس حرام است، در همه آن جنس، حلّ جاری کنیم؟ </w:t>
      </w:r>
    </w:p>
    <w:p w14:paraId="6602BBC8" w14:textId="77777777" w:rsidR="007E422A" w:rsidRPr="00A35D57" w:rsidRDefault="00000000" w:rsidP="007E422A">
      <w:pPr>
        <w:rPr>
          <w:rtl/>
        </w:rPr>
      </w:pPr>
      <w:r w:rsidRPr="00A35D57">
        <w:rPr>
          <w:rFonts w:hint="cs"/>
          <w:rtl/>
        </w:rPr>
        <w:t xml:space="preserve">در فروض قبلی اوایل بحث این فرض که یک جنسی، یک نوع حلال معین به علم تفصیلی و یک حرام معین به علم تفصیلی داشته باشد، چرا نپذیرفتید که بشود گفت کل شیء یعنی کل جنس فیه این حلال تفصیلی مذکی و حرام تفصیلی غیر مذکی، </w:t>
      </w:r>
      <w:r w:rsidR="00A60C67" w:rsidRPr="00A35D57">
        <w:rPr>
          <w:rFonts w:hint="cs"/>
          <w:rtl/>
        </w:rPr>
        <w:t>فهو لک حلال؟ چرا نمی</w:t>
      </w:r>
      <w:r w:rsidR="00A60C67" w:rsidRPr="00A35D57">
        <w:rPr>
          <w:rFonts w:hint="eastAsia"/>
          <w:rtl/>
        </w:rPr>
        <w:t>‌</w:t>
      </w:r>
      <w:r w:rsidR="00A60C67" w:rsidRPr="00A35D57">
        <w:rPr>
          <w:rFonts w:hint="cs"/>
          <w:rtl/>
        </w:rPr>
        <w:t>شود؟ گفتید جنسی که می</w:t>
      </w:r>
      <w:r w:rsidR="00A60C67" w:rsidRPr="00A35D57">
        <w:rPr>
          <w:rFonts w:hint="eastAsia"/>
          <w:rtl/>
        </w:rPr>
        <w:t>‌</w:t>
      </w:r>
      <w:r w:rsidR="00A60C67" w:rsidRPr="00A35D57">
        <w:rPr>
          <w:rFonts w:hint="cs"/>
          <w:rtl/>
        </w:rPr>
        <w:t xml:space="preserve">دانم صنفی در آن حرام است، </w:t>
      </w:r>
      <w:r w:rsidRPr="00A35D57">
        <w:rPr>
          <w:rFonts w:hint="cs"/>
          <w:rtl/>
        </w:rPr>
        <w:t>ن</w:t>
      </w:r>
      <w:r w:rsidR="00A60C67" w:rsidRPr="00A35D57">
        <w:rPr>
          <w:rFonts w:hint="cs"/>
          <w:rtl/>
        </w:rPr>
        <w:t>می</w:t>
      </w:r>
      <w:r w:rsidR="00A60C67" w:rsidRPr="00A35D57">
        <w:rPr>
          <w:rFonts w:hint="eastAsia"/>
          <w:rtl/>
        </w:rPr>
        <w:t>‌</w:t>
      </w:r>
      <w:r w:rsidR="00A60C67" w:rsidRPr="00A35D57">
        <w:rPr>
          <w:rFonts w:hint="cs"/>
          <w:rtl/>
        </w:rPr>
        <w:t xml:space="preserve">توانم بگویم کل </w:t>
      </w:r>
      <w:r w:rsidRPr="00A35D57">
        <w:rPr>
          <w:rFonts w:hint="cs"/>
          <w:rtl/>
        </w:rPr>
        <w:t>این صنف</w:t>
      </w:r>
      <w:r w:rsidR="00A60C67" w:rsidRPr="00A35D57">
        <w:rPr>
          <w:rFonts w:hint="cs"/>
          <w:rtl/>
        </w:rPr>
        <w:t xml:space="preserve"> </w:t>
      </w:r>
      <w:r w:rsidRPr="00A35D57">
        <w:rPr>
          <w:rFonts w:hint="cs"/>
          <w:rtl/>
        </w:rPr>
        <w:t>که اینطور است</w:t>
      </w:r>
      <w:r w:rsidR="00A60C67" w:rsidRPr="00A35D57">
        <w:rPr>
          <w:rFonts w:hint="cs"/>
          <w:rtl/>
        </w:rPr>
        <w:t xml:space="preserve">، فهو لک حلال؟! این معنا ندارد. در تفصیلی واضح است </w:t>
      </w:r>
      <w:r w:rsidRPr="00A35D57">
        <w:rPr>
          <w:rFonts w:hint="cs"/>
          <w:rtl/>
        </w:rPr>
        <w:t>که بی</w:t>
      </w:r>
      <w:r w:rsidRPr="00A35D57">
        <w:rPr>
          <w:rFonts w:hint="eastAsia"/>
          <w:rtl/>
        </w:rPr>
        <w:t>‌</w:t>
      </w:r>
      <w:r w:rsidR="00A60C67" w:rsidRPr="00A35D57">
        <w:rPr>
          <w:rFonts w:hint="eastAsia"/>
          <w:rtl/>
        </w:rPr>
        <w:t>‌</w:t>
      </w:r>
      <w:r w:rsidR="00A60C67" w:rsidRPr="00A35D57">
        <w:rPr>
          <w:rFonts w:hint="cs"/>
          <w:rtl/>
        </w:rPr>
        <w:t xml:space="preserve">معناست چون </w:t>
      </w:r>
      <w:r w:rsidRPr="00A35D57">
        <w:rPr>
          <w:rFonts w:hint="cs"/>
          <w:rtl/>
        </w:rPr>
        <w:t>می</w:t>
      </w:r>
      <w:r w:rsidRPr="00A35D57">
        <w:rPr>
          <w:rFonts w:hint="eastAsia"/>
          <w:rtl/>
        </w:rPr>
        <w:t>‌</w:t>
      </w:r>
      <w:r w:rsidRPr="00A35D57">
        <w:rPr>
          <w:rFonts w:hint="cs"/>
          <w:rtl/>
        </w:rPr>
        <w:t>دانیم یک سنخ آن</w:t>
      </w:r>
      <w:r w:rsidR="00A60C67" w:rsidRPr="00A35D57">
        <w:rPr>
          <w:rFonts w:hint="cs"/>
          <w:rtl/>
        </w:rPr>
        <w:t xml:space="preserve"> حرام است</w:t>
      </w:r>
      <w:r w:rsidRPr="00A35D57">
        <w:rPr>
          <w:rFonts w:hint="cs"/>
          <w:rtl/>
        </w:rPr>
        <w:t>، و بنابراین</w:t>
      </w:r>
      <w:r w:rsidR="00A60C67" w:rsidRPr="00A35D57">
        <w:rPr>
          <w:rFonts w:hint="cs"/>
          <w:rtl/>
        </w:rPr>
        <w:t xml:space="preserve"> </w:t>
      </w:r>
      <w:r w:rsidRPr="00A35D57">
        <w:rPr>
          <w:rFonts w:hint="cs"/>
          <w:rtl/>
        </w:rPr>
        <w:t>نمی</w:t>
      </w:r>
      <w:r w:rsidRPr="00A35D57">
        <w:rPr>
          <w:rFonts w:hint="eastAsia"/>
          <w:rtl/>
        </w:rPr>
        <w:t>‌</w:t>
      </w:r>
      <w:r w:rsidRPr="00A35D57">
        <w:rPr>
          <w:rFonts w:hint="cs"/>
          <w:rtl/>
        </w:rPr>
        <w:t>توان گفت کل شیء یعنی کل جنسی که اینطور است، حلال است تا حرام را بشناسی. این واضح</w:t>
      </w:r>
      <w:r w:rsidRPr="00A35D57">
        <w:rPr>
          <w:rFonts w:hint="eastAsia"/>
          <w:rtl/>
        </w:rPr>
        <w:t>‌</w:t>
      </w:r>
      <w:r w:rsidR="00A60C67" w:rsidRPr="00A35D57">
        <w:rPr>
          <w:rFonts w:hint="cs"/>
          <w:rtl/>
        </w:rPr>
        <w:t>تر است</w:t>
      </w:r>
      <w:r w:rsidRPr="00A35D57">
        <w:rPr>
          <w:rFonts w:hint="cs"/>
          <w:rtl/>
        </w:rPr>
        <w:t>،</w:t>
      </w:r>
      <w:r w:rsidR="00A60C67" w:rsidRPr="00A35D57">
        <w:rPr>
          <w:rFonts w:hint="cs"/>
          <w:rtl/>
        </w:rPr>
        <w:t xml:space="preserve"> و</w:t>
      </w:r>
      <w:r w:rsidRPr="00A35D57">
        <w:rPr>
          <w:rFonts w:hint="cs"/>
          <w:rtl/>
        </w:rPr>
        <w:t>لی</w:t>
      </w:r>
      <w:r w:rsidR="00A60C67" w:rsidRPr="00A35D57">
        <w:rPr>
          <w:rFonts w:hint="cs"/>
          <w:rtl/>
        </w:rPr>
        <w:t xml:space="preserve"> شبیه</w:t>
      </w:r>
      <w:r w:rsidR="00A60C67" w:rsidRPr="00A35D57">
        <w:rPr>
          <w:rFonts w:hint="eastAsia"/>
          <w:rtl/>
        </w:rPr>
        <w:t>‌</w:t>
      </w:r>
      <w:r w:rsidR="00A60C67" w:rsidRPr="00A35D57">
        <w:rPr>
          <w:rFonts w:hint="cs"/>
          <w:rtl/>
        </w:rPr>
        <w:t xml:space="preserve"> همین در علم اجمالی هم ممکن است گفته شود. شما می</w:t>
      </w:r>
      <w:r w:rsidR="00A60C67" w:rsidRPr="00A35D57">
        <w:rPr>
          <w:rFonts w:hint="eastAsia"/>
          <w:rtl/>
        </w:rPr>
        <w:t>‌</w:t>
      </w:r>
      <w:r w:rsidR="00A60C67" w:rsidRPr="00A35D57">
        <w:rPr>
          <w:rFonts w:hint="cs"/>
          <w:rtl/>
        </w:rPr>
        <w:t>گویید این جنس که می</w:t>
      </w:r>
      <w:r w:rsidR="00A60C67" w:rsidRPr="00A35D57">
        <w:rPr>
          <w:rFonts w:hint="eastAsia"/>
          <w:rtl/>
        </w:rPr>
        <w:t>‌</w:t>
      </w:r>
      <w:r w:rsidR="00A60C67" w:rsidRPr="00A35D57">
        <w:rPr>
          <w:rFonts w:hint="cs"/>
          <w:rtl/>
        </w:rPr>
        <w:t>دانم در آن نوع حرام است، همه</w:t>
      </w:r>
      <w:r w:rsidR="00A60C67" w:rsidRPr="00A35D57">
        <w:rPr>
          <w:rFonts w:hint="eastAsia"/>
          <w:rtl/>
        </w:rPr>
        <w:t>‌</w:t>
      </w:r>
      <w:r w:rsidR="00A60C67" w:rsidRPr="00A35D57">
        <w:rPr>
          <w:rFonts w:hint="cs"/>
          <w:rtl/>
        </w:rPr>
        <w:t>اش ح</w:t>
      </w:r>
      <w:r w:rsidRPr="00A35D57">
        <w:rPr>
          <w:rFonts w:hint="cs"/>
          <w:rtl/>
        </w:rPr>
        <w:t>لال است حتی تعرف الحرام.</w:t>
      </w:r>
      <w:r w:rsidR="00A60C67" w:rsidRPr="00A35D57">
        <w:rPr>
          <w:rFonts w:hint="cs"/>
          <w:rtl/>
        </w:rPr>
        <w:t xml:space="preserve"> </w:t>
      </w:r>
    </w:p>
    <w:p w14:paraId="11EAE4A4" w14:textId="77777777" w:rsidR="007F744F" w:rsidRPr="00A35D57" w:rsidRDefault="00000000" w:rsidP="007F744F">
      <w:pPr>
        <w:rPr>
          <w:rtl/>
        </w:rPr>
      </w:pPr>
      <w:r w:rsidRPr="00A35D57">
        <w:rPr>
          <w:rFonts w:hint="cs"/>
          <w:rtl/>
        </w:rPr>
        <w:t xml:space="preserve">البته </w:t>
      </w:r>
      <w:r w:rsidR="007E422A" w:rsidRPr="00A35D57">
        <w:rPr>
          <w:rFonts w:hint="cs"/>
          <w:rtl/>
        </w:rPr>
        <w:t xml:space="preserve">این </w:t>
      </w:r>
      <w:r w:rsidR="00582A3A" w:rsidRPr="00A35D57">
        <w:rPr>
          <w:rFonts w:hint="cs"/>
          <w:rtl/>
        </w:rPr>
        <w:t xml:space="preserve">حکم </w:t>
      </w:r>
      <w:r w:rsidR="007E422A" w:rsidRPr="00A35D57">
        <w:rPr>
          <w:rFonts w:hint="cs"/>
          <w:rtl/>
        </w:rPr>
        <w:t xml:space="preserve">حلیت </w:t>
      </w:r>
      <w:r w:rsidRPr="00A35D57">
        <w:rPr>
          <w:rFonts w:hint="cs"/>
          <w:rtl/>
        </w:rPr>
        <w:t>حکم ظاهری است</w:t>
      </w:r>
      <w:r w:rsidR="007E422A" w:rsidRPr="00A35D57">
        <w:rPr>
          <w:rFonts w:hint="cs"/>
          <w:rtl/>
        </w:rPr>
        <w:t>،</w:t>
      </w:r>
      <w:r w:rsidRPr="00A35D57">
        <w:rPr>
          <w:rFonts w:hint="cs"/>
          <w:rtl/>
        </w:rPr>
        <w:t xml:space="preserve"> ولی نکته به این برمی</w:t>
      </w:r>
      <w:r w:rsidRPr="00A35D57">
        <w:rPr>
          <w:rFonts w:hint="eastAsia"/>
          <w:rtl/>
        </w:rPr>
        <w:t>‌</w:t>
      </w:r>
      <w:r w:rsidR="007E422A" w:rsidRPr="00A35D57">
        <w:rPr>
          <w:rFonts w:hint="cs"/>
          <w:rtl/>
        </w:rPr>
        <w:t xml:space="preserve">گردد که اگر علم منجز باشد، </w:t>
      </w:r>
      <w:r w:rsidRPr="00A35D57">
        <w:rPr>
          <w:rFonts w:hint="cs"/>
          <w:rtl/>
        </w:rPr>
        <w:t>واضح است</w:t>
      </w:r>
      <w:r w:rsidR="007E422A" w:rsidRPr="00A35D57">
        <w:rPr>
          <w:rFonts w:hint="cs"/>
          <w:rtl/>
        </w:rPr>
        <w:t xml:space="preserve"> که</w:t>
      </w:r>
      <w:r w:rsidRPr="00A35D57">
        <w:rPr>
          <w:rFonts w:hint="cs"/>
          <w:rtl/>
        </w:rPr>
        <w:t xml:space="preserve"> جاری نیست و در فرض قبل هم گفتیم. حال</w:t>
      </w:r>
      <w:r w:rsidR="007E422A" w:rsidRPr="00A35D57">
        <w:rPr>
          <w:rFonts w:hint="cs"/>
          <w:rtl/>
        </w:rPr>
        <w:t>،</w:t>
      </w:r>
      <w:r w:rsidRPr="00A35D57">
        <w:rPr>
          <w:rFonts w:hint="cs"/>
          <w:rtl/>
        </w:rPr>
        <w:t xml:space="preserve"> اگر منجز نباشد، آیا با وجود علم تفصیلی به آن جامع ـ علم دارم حرامی هست، یعنی علم دارم قسمی از این جنس کلی مثل لحم، حرام است ـ می</w:t>
      </w:r>
      <w:r w:rsidRPr="00A35D57">
        <w:rPr>
          <w:rFonts w:hint="eastAsia"/>
          <w:rtl/>
        </w:rPr>
        <w:t>‌</w:t>
      </w:r>
      <w:r w:rsidRPr="00A35D57">
        <w:rPr>
          <w:rFonts w:hint="cs"/>
          <w:rtl/>
        </w:rPr>
        <w:t>توانم در همه لحم، اصلی که مفاد آن حکم ظاهری است جاری کنم؟! می</w:t>
      </w:r>
      <w:r w:rsidRPr="00A35D57">
        <w:rPr>
          <w:rFonts w:hint="eastAsia"/>
          <w:rtl/>
        </w:rPr>
        <w:t>‌</w:t>
      </w:r>
      <w:r w:rsidRPr="00A35D57">
        <w:rPr>
          <w:rFonts w:hint="cs"/>
          <w:rtl/>
        </w:rPr>
        <w:t xml:space="preserve">توان گفت کله حلال حتی تعرف الحرام بعنیه؟! </w:t>
      </w:r>
      <w:r w:rsidR="00582A3A" w:rsidRPr="00A35D57">
        <w:rPr>
          <w:rFonts w:hint="cs"/>
          <w:rtl/>
        </w:rPr>
        <w:t xml:space="preserve">به نظر ما </w:t>
      </w:r>
      <w:r w:rsidR="00AD5B45" w:rsidRPr="00A35D57">
        <w:rPr>
          <w:rFonts w:hint="cs"/>
          <w:rtl/>
        </w:rPr>
        <w:t xml:space="preserve">اصالة الحلّ در تمام اطراف را </w:t>
      </w:r>
      <w:r w:rsidRPr="00A35D57">
        <w:rPr>
          <w:rFonts w:hint="cs"/>
          <w:rtl/>
        </w:rPr>
        <w:t>نمی</w:t>
      </w:r>
      <w:r w:rsidRPr="00A35D57">
        <w:rPr>
          <w:rFonts w:hint="eastAsia"/>
          <w:rtl/>
        </w:rPr>
        <w:t>‌</w:t>
      </w:r>
      <w:r w:rsidRPr="00A35D57">
        <w:rPr>
          <w:rFonts w:hint="cs"/>
          <w:rtl/>
        </w:rPr>
        <w:t>توان</w:t>
      </w:r>
      <w:r w:rsidR="00582A3A" w:rsidRPr="00A35D57">
        <w:rPr>
          <w:rFonts w:hint="cs"/>
          <w:rtl/>
        </w:rPr>
        <w:t xml:space="preserve"> جاری کرد</w:t>
      </w:r>
      <w:r w:rsidR="00AD5B45" w:rsidRPr="00A35D57">
        <w:rPr>
          <w:rFonts w:hint="cs"/>
          <w:rtl/>
        </w:rPr>
        <w:t xml:space="preserve"> بخاطر نفس علم اجمالی نه بخاطر علم اجمالی منجّز اگر علم اجمالی تنجیز هم نداشته باشد، با وجود علم به وجود حرام فی البین حکم ظاهری به حلیت تمام اطراف معقول نیست</w:t>
      </w:r>
      <w:r w:rsidRPr="00A35D57">
        <w:rPr>
          <w:rFonts w:hint="cs"/>
          <w:rtl/>
        </w:rPr>
        <w:t xml:space="preserve">. </w:t>
      </w:r>
    </w:p>
    <w:p w14:paraId="7B521A27" w14:textId="77777777" w:rsidR="002C28B4" w:rsidRPr="00A35D57" w:rsidRDefault="00000000" w:rsidP="007F744F">
      <w:pPr>
        <w:rPr>
          <w:rtl/>
        </w:rPr>
      </w:pPr>
      <w:r w:rsidRPr="00A35D57">
        <w:rPr>
          <w:rFonts w:hint="cs"/>
          <w:rtl/>
        </w:rPr>
        <w:t xml:space="preserve">برگشت این </w:t>
      </w:r>
      <w:r w:rsidR="007F744F" w:rsidRPr="00A35D57">
        <w:rPr>
          <w:rFonts w:hint="cs"/>
          <w:rtl/>
        </w:rPr>
        <w:t>موضوع</w:t>
      </w:r>
      <w:r w:rsidRPr="00A35D57">
        <w:rPr>
          <w:rFonts w:hint="cs"/>
          <w:rtl/>
        </w:rPr>
        <w:t xml:space="preserve"> به بحثی فوق</w:t>
      </w:r>
      <w:r w:rsidRPr="00A35D57">
        <w:rPr>
          <w:rFonts w:hint="eastAsia"/>
          <w:rtl/>
        </w:rPr>
        <w:t>‌</w:t>
      </w:r>
      <w:r w:rsidR="007F744F" w:rsidRPr="00A35D57">
        <w:rPr>
          <w:rFonts w:hint="cs"/>
          <w:rtl/>
        </w:rPr>
        <w:t xml:space="preserve"> </w:t>
      </w:r>
      <w:r w:rsidRPr="00A35D57">
        <w:rPr>
          <w:rFonts w:hint="cs"/>
          <w:rtl/>
        </w:rPr>
        <w:t xml:space="preserve">العاده دقیق در </w:t>
      </w:r>
      <w:r w:rsidR="007F744F" w:rsidRPr="00A35D57">
        <w:rPr>
          <w:rFonts w:hint="cs"/>
          <w:rtl/>
        </w:rPr>
        <w:t>مباحث</w:t>
      </w:r>
      <w:r w:rsidRPr="00A35D57">
        <w:rPr>
          <w:rFonts w:hint="cs"/>
          <w:rtl/>
        </w:rPr>
        <w:t xml:space="preserve"> علم اجمالی است که آیا منافات علم اجمالی با جریان اصل در اطراف </w:t>
      </w:r>
      <w:r w:rsidR="007F744F" w:rsidRPr="00A35D57">
        <w:rPr>
          <w:rFonts w:hint="cs"/>
          <w:rtl/>
        </w:rPr>
        <w:t xml:space="preserve">ـ اعم از یک طرف یا دو طرف ـ </w:t>
      </w:r>
      <w:r w:rsidRPr="00A35D57">
        <w:rPr>
          <w:rFonts w:hint="cs"/>
          <w:rtl/>
        </w:rPr>
        <w:t>فقط بخاطر تنجیز است؟ معمولا اینطور می</w:t>
      </w:r>
      <w:r w:rsidRPr="00A35D57">
        <w:rPr>
          <w:rFonts w:hint="eastAsia"/>
          <w:rtl/>
        </w:rPr>
        <w:t>‌</w:t>
      </w:r>
      <w:r w:rsidR="007F744F" w:rsidRPr="00A35D57">
        <w:rPr>
          <w:rFonts w:hint="cs"/>
          <w:rtl/>
        </w:rPr>
        <w:t>گویند</w:t>
      </w:r>
      <w:r w:rsidRPr="00A35D57">
        <w:rPr>
          <w:rFonts w:hint="cs"/>
          <w:rtl/>
        </w:rPr>
        <w:t xml:space="preserve"> که جریان اصل در دو طرف تعارض می</w:t>
      </w:r>
      <w:r w:rsidRPr="00A35D57">
        <w:rPr>
          <w:rFonts w:hint="eastAsia"/>
          <w:rtl/>
        </w:rPr>
        <w:t>‌</w:t>
      </w:r>
      <w:r w:rsidRPr="00A35D57">
        <w:rPr>
          <w:rFonts w:hint="cs"/>
          <w:rtl/>
        </w:rPr>
        <w:t>کند و با حکم قطعی عقلی به استحقاق عقاب بر مخالفت بر جامع منافات دارد. ما قائل نیستیم که با تعارض حل می</w:t>
      </w:r>
      <w:r w:rsidRPr="00A35D57">
        <w:rPr>
          <w:rFonts w:hint="eastAsia"/>
          <w:rtl/>
        </w:rPr>
        <w:t>‌</w:t>
      </w:r>
      <w:r w:rsidR="007F744F" w:rsidRPr="00A35D57">
        <w:rPr>
          <w:rFonts w:hint="cs"/>
          <w:rtl/>
        </w:rPr>
        <w:t>شود.</w:t>
      </w:r>
      <w:r w:rsidRPr="00A35D57">
        <w:rPr>
          <w:rFonts w:hint="cs"/>
          <w:rtl/>
        </w:rPr>
        <w:t xml:space="preserve"> در علم اجمالی چند مسلک </w:t>
      </w:r>
      <w:r w:rsidR="007F744F" w:rsidRPr="00A35D57">
        <w:rPr>
          <w:rFonts w:hint="cs"/>
          <w:rtl/>
        </w:rPr>
        <w:t>وجود دارد</w:t>
      </w:r>
      <w:r w:rsidRPr="00A35D57">
        <w:rPr>
          <w:rFonts w:hint="cs"/>
          <w:rtl/>
        </w:rPr>
        <w:t>. ما قائلیم که آن حرام فی البین با علم اجمالی تنجیز می</w:t>
      </w:r>
      <w:r w:rsidRPr="00A35D57">
        <w:rPr>
          <w:rFonts w:hint="eastAsia"/>
          <w:rtl/>
        </w:rPr>
        <w:t>‌</w:t>
      </w:r>
      <w:r w:rsidRPr="00A35D57">
        <w:rPr>
          <w:rFonts w:hint="cs"/>
          <w:rtl/>
        </w:rPr>
        <w:t xml:space="preserve">شود، چون فرقی </w:t>
      </w:r>
      <w:r w:rsidR="007F744F" w:rsidRPr="00A35D57">
        <w:rPr>
          <w:rFonts w:hint="cs"/>
          <w:rtl/>
        </w:rPr>
        <w:t>بین</w:t>
      </w:r>
      <w:r w:rsidRPr="00A35D57">
        <w:rPr>
          <w:rFonts w:hint="cs"/>
          <w:rtl/>
        </w:rPr>
        <w:t xml:space="preserve"> علم تفصیلی و اجمالی در تنجیز متعلق خودش</w:t>
      </w:r>
      <w:r w:rsidR="007F744F" w:rsidRPr="00A35D57">
        <w:rPr>
          <w:rFonts w:hint="cs"/>
          <w:rtl/>
        </w:rPr>
        <w:t>ان وجود ندارد</w:t>
      </w:r>
      <w:r w:rsidRPr="00A35D57">
        <w:rPr>
          <w:rFonts w:hint="cs"/>
          <w:rtl/>
        </w:rPr>
        <w:t>. آن حرام فی البین تنجیز می</w:t>
      </w:r>
      <w:r w:rsidRPr="00A35D57">
        <w:rPr>
          <w:rFonts w:hint="eastAsia"/>
          <w:rtl/>
        </w:rPr>
        <w:t>‌</w:t>
      </w:r>
      <w:r w:rsidRPr="00A35D57">
        <w:rPr>
          <w:rFonts w:hint="cs"/>
          <w:rtl/>
        </w:rPr>
        <w:t xml:space="preserve">شود و </w:t>
      </w:r>
      <w:r w:rsidR="00AD5B45" w:rsidRPr="00A35D57">
        <w:rPr>
          <w:rFonts w:hint="cs"/>
          <w:rtl/>
        </w:rPr>
        <w:t>هر یک از دو</w:t>
      </w:r>
      <w:r w:rsidRPr="00A35D57">
        <w:rPr>
          <w:rFonts w:hint="cs"/>
          <w:rtl/>
        </w:rPr>
        <w:t xml:space="preserve"> طرف </w:t>
      </w:r>
      <w:r w:rsidR="00AD5B45" w:rsidRPr="00A35D57">
        <w:rPr>
          <w:rFonts w:hint="cs"/>
          <w:rtl/>
        </w:rPr>
        <w:t xml:space="preserve">علم اجمالی، </w:t>
      </w:r>
      <w:r w:rsidRPr="00A35D57">
        <w:rPr>
          <w:rFonts w:hint="cs"/>
          <w:rtl/>
        </w:rPr>
        <w:t>محتمل الانطباق</w:t>
      </w:r>
      <w:r w:rsidR="00AD5B45" w:rsidRPr="00A35D57">
        <w:rPr>
          <w:rFonts w:hint="cs"/>
          <w:rtl/>
        </w:rPr>
        <w:t>ِ تکلیف منجّز</w:t>
      </w:r>
      <w:r w:rsidRPr="00A35D57">
        <w:rPr>
          <w:rFonts w:hint="cs"/>
          <w:rtl/>
        </w:rPr>
        <w:t xml:space="preserve"> است </w:t>
      </w:r>
      <w:r w:rsidR="00AD5B45" w:rsidRPr="00A35D57">
        <w:rPr>
          <w:rFonts w:hint="cs"/>
          <w:rtl/>
        </w:rPr>
        <w:t>چون علم اجمالی آن</w:t>
      </w:r>
      <w:r w:rsidRPr="00A35D57">
        <w:rPr>
          <w:rFonts w:hint="cs"/>
          <w:rtl/>
        </w:rPr>
        <w:t xml:space="preserve"> تکلیف </w:t>
      </w:r>
      <w:r w:rsidR="00AD5B45" w:rsidRPr="00A35D57">
        <w:rPr>
          <w:rFonts w:hint="cs"/>
          <w:rtl/>
        </w:rPr>
        <w:t xml:space="preserve">واقعی فی البین را که معلوم بالاجمال است </w:t>
      </w:r>
      <w:r w:rsidRPr="00A35D57">
        <w:rPr>
          <w:rFonts w:hint="cs"/>
          <w:rtl/>
        </w:rPr>
        <w:t>منجز</w:t>
      </w:r>
      <w:r w:rsidR="00AD5B45" w:rsidRPr="00A35D57">
        <w:rPr>
          <w:rFonts w:hint="cs"/>
          <w:rtl/>
        </w:rPr>
        <w:t xml:space="preserve"> می</w:t>
      </w:r>
      <w:r w:rsidR="00764931" w:rsidRPr="00A35D57">
        <w:rPr>
          <w:rFonts w:hint="cs"/>
        </w:rPr>
        <w:t>‍</w:t>
      </w:r>
      <w:r w:rsidR="00AD5B45" w:rsidRPr="00A35D57">
        <w:rPr>
          <w:rFonts w:hint="cs"/>
          <w:rtl/>
        </w:rPr>
        <w:t>کند</w:t>
      </w:r>
      <w:r w:rsidRPr="00A35D57">
        <w:rPr>
          <w:rFonts w:hint="cs"/>
          <w:rtl/>
        </w:rPr>
        <w:t xml:space="preserve"> و </w:t>
      </w:r>
      <w:r w:rsidR="00AD5B45" w:rsidRPr="00A35D57">
        <w:rPr>
          <w:rFonts w:hint="cs"/>
          <w:rtl/>
        </w:rPr>
        <w:t xml:space="preserve">تنجیز یعنی اینکه لو صادف الواقع، </w:t>
      </w:r>
      <w:r w:rsidRPr="00A35D57">
        <w:rPr>
          <w:rFonts w:hint="cs"/>
          <w:rtl/>
        </w:rPr>
        <w:t xml:space="preserve">استحقاق عقاب </w:t>
      </w:r>
      <w:r w:rsidR="00AD5B45" w:rsidRPr="00A35D57">
        <w:rPr>
          <w:rFonts w:hint="cs"/>
          <w:rtl/>
        </w:rPr>
        <w:t>ثابت است</w:t>
      </w:r>
      <w:r w:rsidR="007F744F" w:rsidRPr="00A35D57">
        <w:rPr>
          <w:rFonts w:hint="cs"/>
          <w:rtl/>
        </w:rPr>
        <w:t>.</w:t>
      </w:r>
      <w:r w:rsidRPr="00A35D57">
        <w:rPr>
          <w:rFonts w:hint="cs"/>
          <w:rtl/>
        </w:rPr>
        <w:t xml:space="preserve"> بدین ترتیب هریک از اطراف اجمالی فقط احتمال تکلیف نیست بلکه احتمال تکلیفی است که لو کان فهو منجّزٌ. این احتمال تکلیف دیگر مجرای برائت عقلی نیست بلکه موضوع حکم عقل به لزوم دفع ضرر محتمل است</w:t>
      </w:r>
      <w:r w:rsidR="007F744F" w:rsidRPr="00A35D57">
        <w:rPr>
          <w:rFonts w:hint="cs"/>
          <w:rtl/>
        </w:rPr>
        <w:t xml:space="preserve">. </w:t>
      </w:r>
      <w:r w:rsidRPr="00A35D57">
        <w:rPr>
          <w:rFonts w:hint="cs"/>
          <w:rtl/>
        </w:rPr>
        <w:t xml:space="preserve">این یک مسلک در تنجیز علم اجمالی است. </w:t>
      </w:r>
    </w:p>
    <w:p w14:paraId="17C23B50" w14:textId="77777777" w:rsidR="007F744F" w:rsidRPr="00A35D57" w:rsidRDefault="00000000" w:rsidP="007F744F">
      <w:pPr>
        <w:rPr>
          <w:rtl/>
        </w:rPr>
      </w:pPr>
      <w:r w:rsidRPr="00A35D57">
        <w:rPr>
          <w:rFonts w:hint="cs"/>
          <w:rtl/>
        </w:rPr>
        <w:t>مسلک</w:t>
      </w:r>
      <w:r w:rsidR="002C28B4" w:rsidRPr="00A35D57">
        <w:rPr>
          <w:rFonts w:hint="cs"/>
          <w:rtl/>
        </w:rPr>
        <w:t xml:space="preserve"> دیگر، مسلک محقق </w:t>
      </w:r>
      <w:r w:rsidRPr="00A35D57">
        <w:rPr>
          <w:rFonts w:hint="cs"/>
          <w:rtl/>
        </w:rPr>
        <w:t xml:space="preserve">اصفهانی است که </w:t>
      </w:r>
      <w:r w:rsidR="002C28B4" w:rsidRPr="00A35D57">
        <w:rPr>
          <w:rFonts w:hint="cs"/>
          <w:rtl/>
        </w:rPr>
        <w:t>می</w:t>
      </w:r>
      <w:r w:rsidR="00764931" w:rsidRPr="00A35D57">
        <w:rPr>
          <w:rFonts w:hint="cs"/>
        </w:rPr>
        <w:t>‍</w:t>
      </w:r>
      <w:r w:rsidR="002C28B4" w:rsidRPr="00A35D57">
        <w:rPr>
          <w:rFonts w:hint="cs"/>
          <w:rtl/>
        </w:rPr>
        <w:t xml:space="preserve">گوید </w:t>
      </w:r>
      <w:r w:rsidRPr="00A35D57">
        <w:rPr>
          <w:rFonts w:hint="cs"/>
          <w:rtl/>
        </w:rPr>
        <w:t xml:space="preserve">عدم المبالات به اطراف </w:t>
      </w:r>
      <w:r w:rsidR="002C28B4" w:rsidRPr="00A35D57">
        <w:rPr>
          <w:rFonts w:hint="cs"/>
          <w:rtl/>
        </w:rPr>
        <w:t>علم اجمالی به تکلیف</w:t>
      </w:r>
      <w:r w:rsidRPr="00A35D57">
        <w:rPr>
          <w:rFonts w:hint="cs"/>
          <w:rtl/>
        </w:rPr>
        <w:t xml:space="preserve">، خودش موضوع </w:t>
      </w:r>
      <w:r w:rsidR="002C28B4" w:rsidRPr="00A35D57">
        <w:rPr>
          <w:rFonts w:hint="cs"/>
          <w:rtl/>
        </w:rPr>
        <w:t xml:space="preserve">مستقلی برای </w:t>
      </w:r>
      <w:r w:rsidRPr="00A35D57">
        <w:rPr>
          <w:rFonts w:hint="cs"/>
          <w:rtl/>
        </w:rPr>
        <w:t xml:space="preserve">حکم عقل </w:t>
      </w:r>
      <w:r w:rsidR="002C28B4" w:rsidRPr="00A35D57">
        <w:rPr>
          <w:rFonts w:hint="cs"/>
          <w:rtl/>
        </w:rPr>
        <w:t xml:space="preserve">به استحقاق عقاب </w:t>
      </w:r>
      <w:r w:rsidRPr="00A35D57">
        <w:rPr>
          <w:rFonts w:hint="cs"/>
          <w:rtl/>
        </w:rPr>
        <w:t>است</w:t>
      </w:r>
      <w:r w:rsidR="002C28B4" w:rsidRPr="00A35D57">
        <w:rPr>
          <w:rFonts w:hint="cs"/>
          <w:rtl/>
        </w:rPr>
        <w:t xml:space="preserve"> نه اینکه از باب احتمال تکلیف منجّز و لزوم دفع ضرر محتمل لزوم احتیاط بیاورد</w:t>
      </w:r>
      <w:r w:rsidRPr="00A35D57">
        <w:rPr>
          <w:rFonts w:hint="cs"/>
          <w:rtl/>
        </w:rPr>
        <w:t>.</w:t>
      </w:r>
    </w:p>
    <w:p w14:paraId="116A2A55" w14:textId="77777777" w:rsidR="007F744F" w:rsidRPr="00A35D57" w:rsidRDefault="00000000" w:rsidP="007F744F">
      <w:pPr>
        <w:rPr>
          <w:rtl/>
        </w:rPr>
      </w:pPr>
      <w:r w:rsidRPr="00A35D57">
        <w:rPr>
          <w:rFonts w:hint="cs"/>
          <w:rtl/>
        </w:rPr>
        <w:t xml:space="preserve"> </w:t>
      </w:r>
      <w:r w:rsidR="002C28B4" w:rsidRPr="00A35D57">
        <w:rPr>
          <w:rFonts w:hint="cs"/>
          <w:rtl/>
        </w:rPr>
        <w:t xml:space="preserve">در همه </w:t>
      </w:r>
      <w:r w:rsidRPr="00A35D57">
        <w:rPr>
          <w:rFonts w:hint="cs"/>
          <w:rtl/>
        </w:rPr>
        <w:t>این بیان</w:t>
      </w:r>
      <w:r w:rsidR="002C28B4" w:rsidRPr="00A35D57">
        <w:rPr>
          <w:rFonts w:hint="cs"/>
          <w:rtl/>
        </w:rPr>
        <w:t>ها به هرحال علم اجمالی تکلیف معلوم بالاجمال را منجّز می</w:t>
      </w:r>
      <w:r w:rsidR="00764931" w:rsidRPr="00A35D57">
        <w:rPr>
          <w:rFonts w:hint="cs"/>
        </w:rPr>
        <w:t>‍</w:t>
      </w:r>
      <w:r w:rsidR="002C28B4" w:rsidRPr="00A35D57">
        <w:rPr>
          <w:rFonts w:hint="cs"/>
          <w:rtl/>
        </w:rPr>
        <w:t xml:space="preserve">کند و این </w:t>
      </w:r>
      <w:r w:rsidRPr="00A35D57">
        <w:rPr>
          <w:rFonts w:hint="cs"/>
          <w:rtl/>
        </w:rPr>
        <w:t>علم منج</w:t>
      </w:r>
      <w:r w:rsidR="002C28B4" w:rsidRPr="00A35D57">
        <w:rPr>
          <w:rFonts w:hint="cs"/>
          <w:rtl/>
        </w:rPr>
        <w:t>ّ</w:t>
      </w:r>
      <w:r w:rsidRPr="00A35D57">
        <w:rPr>
          <w:rFonts w:hint="cs"/>
          <w:rtl/>
        </w:rPr>
        <w:t xml:space="preserve">ز </w:t>
      </w:r>
      <w:r w:rsidR="002C28B4" w:rsidRPr="00A35D57">
        <w:rPr>
          <w:rFonts w:hint="cs"/>
          <w:rtl/>
        </w:rPr>
        <w:t>به وصف تنجیزش مانع جریان اصول ترخیصی مثل برائت و اصالة الحلّ در اطراف می</w:t>
      </w:r>
      <w:r w:rsidR="00764931" w:rsidRPr="00A35D57">
        <w:rPr>
          <w:rFonts w:hint="cs"/>
        </w:rPr>
        <w:t>‍</w:t>
      </w:r>
      <w:r w:rsidR="002C28B4" w:rsidRPr="00A35D57">
        <w:rPr>
          <w:rFonts w:hint="cs"/>
          <w:rtl/>
        </w:rPr>
        <w:t>شود</w:t>
      </w:r>
      <w:r w:rsidRPr="00A35D57">
        <w:rPr>
          <w:rFonts w:hint="cs"/>
          <w:rtl/>
        </w:rPr>
        <w:t xml:space="preserve">، اما یک حرف دیگری هم هست که اساسا با وجود علم </w:t>
      </w:r>
      <w:r w:rsidR="002C28B4" w:rsidRPr="00A35D57">
        <w:rPr>
          <w:rFonts w:hint="cs"/>
          <w:rtl/>
        </w:rPr>
        <w:t>اجمالی به اینکه</w:t>
      </w:r>
      <w:r w:rsidRPr="00A35D57">
        <w:rPr>
          <w:rFonts w:hint="cs"/>
          <w:rtl/>
        </w:rPr>
        <w:t xml:space="preserve"> حرام</w:t>
      </w:r>
      <w:r w:rsidR="002C28B4" w:rsidRPr="00A35D57">
        <w:rPr>
          <w:rFonts w:hint="cs"/>
          <w:rtl/>
        </w:rPr>
        <w:t>ٍ</w:t>
      </w:r>
      <w:r w:rsidRPr="00A35D57">
        <w:rPr>
          <w:rFonts w:hint="eastAsia"/>
          <w:rtl/>
        </w:rPr>
        <w:t>‌</w:t>
      </w:r>
      <w:r w:rsidRPr="00A35D57">
        <w:rPr>
          <w:rFonts w:hint="cs"/>
          <w:rtl/>
        </w:rPr>
        <w:t xml:space="preserve">ما فی البین </w:t>
      </w:r>
      <w:r w:rsidR="002C28B4" w:rsidRPr="00A35D57">
        <w:rPr>
          <w:rFonts w:hint="cs"/>
          <w:rtl/>
        </w:rPr>
        <w:t>هست یا اینکه</w:t>
      </w:r>
      <w:r w:rsidRPr="00A35D57">
        <w:rPr>
          <w:rFonts w:hint="cs"/>
          <w:rtl/>
        </w:rPr>
        <w:t xml:space="preserve"> خمر</w:t>
      </w:r>
      <w:r w:rsidRPr="00A35D57">
        <w:rPr>
          <w:rFonts w:hint="eastAsia"/>
          <w:rtl/>
        </w:rPr>
        <w:t>‌</w:t>
      </w:r>
      <w:r w:rsidR="002C28B4" w:rsidRPr="00A35D57">
        <w:rPr>
          <w:rFonts w:hint="cs"/>
          <w:rtl/>
        </w:rPr>
        <w:t>ٍ</w:t>
      </w:r>
      <w:r w:rsidRPr="00A35D57">
        <w:rPr>
          <w:rFonts w:hint="cs"/>
          <w:rtl/>
        </w:rPr>
        <w:t xml:space="preserve">ما فی البین </w:t>
      </w:r>
      <w:r w:rsidR="002C28B4" w:rsidRPr="00A35D57">
        <w:rPr>
          <w:rFonts w:hint="cs"/>
          <w:rtl/>
        </w:rPr>
        <w:t>هست</w:t>
      </w:r>
      <w:r w:rsidRPr="00A35D57">
        <w:rPr>
          <w:rFonts w:hint="cs"/>
          <w:rtl/>
        </w:rPr>
        <w:t>، آیا موضوع برای جریان اصل در هر دو طرف منحفظ است؟ آیا مولی می</w:t>
      </w:r>
      <w:r w:rsidRPr="00A35D57">
        <w:rPr>
          <w:rFonts w:hint="eastAsia"/>
          <w:rtl/>
        </w:rPr>
        <w:t>‌</w:t>
      </w:r>
      <w:r w:rsidRPr="00A35D57">
        <w:rPr>
          <w:rFonts w:hint="cs"/>
          <w:rtl/>
        </w:rPr>
        <w:t>تواند در جایی که من یقین دارم حرامی فی البین است، در هر دو ترخیص دهد</w:t>
      </w:r>
      <w:r w:rsidR="004B5D0D" w:rsidRPr="00A35D57">
        <w:rPr>
          <w:rFonts w:hint="cs"/>
          <w:rtl/>
        </w:rPr>
        <w:t>،</w:t>
      </w:r>
      <w:r w:rsidRPr="00A35D57">
        <w:rPr>
          <w:rFonts w:hint="cs"/>
          <w:rtl/>
        </w:rPr>
        <w:t xml:space="preserve"> حتی اگر علم اجمالی منجز نباشد؟!</w:t>
      </w:r>
    </w:p>
    <w:p w14:paraId="30E6B02F" w14:textId="77777777" w:rsidR="007F744F" w:rsidRPr="00A35D57" w:rsidRDefault="00000000" w:rsidP="007F744F">
      <w:pPr>
        <w:rPr>
          <w:rtl/>
        </w:rPr>
      </w:pPr>
      <w:r w:rsidRPr="00A35D57">
        <w:rPr>
          <w:rFonts w:hint="cs"/>
          <w:rtl/>
        </w:rPr>
        <w:t xml:space="preserve"> </w:t>
      </w:r>
      <w:r w:rsidR="004A165F" w:rsidRPr="00A35D57">
        <w:rPr>
          <w:rFonts w:hint="cs"/>
          <w:rtl/>
        </w:rPr>
        <w:t>در استصحاب عرض کردم مرحوم نائینی در اصول محرزه مثل استصحاب می</w:t>
      </w:r>
      <w:r w:rsidR="004A165F" w:rsidRPr="00A35D57">
        <w:rPr>
          <w:rFonts w:hint="eastAsia"/>
          <w:rtl/>
        </w:rPr>
        <w:t>‌</w:t>
      </w:r>
      <w:r w:rsidR="004A165F" w:rsidRPr="00A35D57">
        <w:rPr>
          <w:rFonts w:hint="cs"/>
          <w:rtl/>
        </w:rPr>
        <w:t>گوید خود علم مشکل ایجاد می</w:t>
      </w:r>
      <w:r w:rsidR="004A165F" w:rsidRPr="00A35D57">
        <w:rPr>
          <w:rFonts w:hint="eastAsia"/>
          <w:rtl/>
        </w:rPr>
        <w:t>‌</w:t>
      </w:r>
      <w:r w:rsidR="004A165F" w:rsidRPr="00A35D57">
        <w:rPr>
          <w:rFonts w:hint="cs"/>
          <w:rtl/>
        </w:rPr>
        <w:t>کند؛ حال یا از باب تناقض صدر و ذیل است و یا اینکه خود علم کاری می</w:t>
      </w:r>
      <w:r w:rsidR="004A165F" w:rsidRPr="00A35D57">
        <w:rPr>
          <w:rFonts w:hint="eastAsia"/>
          <w:rtl/>
        </w:rPr>
        <w:t>‌</w:t>
      </w:r>
      <w:r w:rsidR="004A165F" w:rsidRPr="00A35D57">
        <w:rPr>
          <w:rFonts w:hint="cs"/>
          <w:rtl/>
        </w:rPr>
        <w:t>کند موضوع اصل منحفظ نباشد. ایشان اصول محرزه را می</w:t>
      </w:r>
      <w:r w:rsidR="004A165F" w:rsidRPr="00A35D57">
        <w:rPr>
          <w:rFonts w:hint="eastAsia"/>
          <w:rtl/>
        </w:rPr>
        <w:t>‌</w:t>
      </w:r>
      <w:r w:rsidRPr="00A35D57">
        <w:rPr>
          <w:rFonts w:hint="cs"/>
          <w:rtl/>
        </w:rPr>
        <w:t xml:space="preserve">گوید. </w:t>
      </w:r>
      <w:r w:rsidR="004A165F" w:rsidRPr="00A35D57">
        <w:rPr>
          <w:rFonts w:hint="cs"/>
          <w:rtl/>
        </w:rPr>
        <w:t>ممکن است کسی این بیان را به اصول دیگر یعنی مرخصه هم تعمیم بدهد، لکن بحث دشواری است و برمی</w:t>
      </w:r>
      <w:r w:rsidR="004A165F" w:rsidRPr="00A35D57">
        <w:rPr>
          <w:rFonts w:hint="eastAsia"/>
          <w:rtl/>
        </w:rPr>
        <w:t>‌</w:t>
      </w:r>
      <w:r w:rsidR="004A165F" w:rsidRPr="00A35D57">
        <w:rPr>
          <w:rFonts w:hint="cs"/>
          <w:rtl/>
        </w:rPr>
        <w:t xml:space="preserve">گردد به ماهیت اصل و اینکه </w:t>
      </w:r>
      <w:r w:rsidRPr="00A35D57">
        <w:rPr>
          <w:rFonts w:hint="cs"/>
          <w:rtl/>
        </w:rPr>
        <w:t xml:space="preserve">به چه معنا </w:t>
      </w:r>
      <w:r w:rsidR="004A165F" w:rsidRPr="00A35D57">
        <w:rPr>
          <w:rFonts w:hint="cs"/>
          <w:rtl/>
        </w:rPr>
        <w:t xml:space="preserve">موضوع اصول منحفظ باشد </w:t>
      </w:r>
      <w:r w:rsidRPr="00A35D57">
        <w:rPr>
          <w:rFonts w:hint="cs"/>
          <w:rtl/>
        </w:rPr>
        <w:t>یعنی</w:t>
      </w:r>
      <w:r w:rsidR="004A165F" w:rsidRPr="00A35D57">
        <w:rPr>
          <w:rFonts w:hint="cs"/>
          <w:rtl/>
        </w:rPr>
        <w:t xml:space="preserve"> شکی که می</w:t>
      </w:r>
      <w:r w:rsidR="004A165F" w:rsidRPr="00A35D57">
        <w:rPr>
          <w:rFonts w:hint="eastAsia"/>
          <w:rtl/>
        </w:rPr>
        <w:t>‌</w:t>
      </w:r>
      <w:r w:rsidRPr="00A35D57">
        <w:rPr>
          <w:rFonts w:hint="cs"/>
          <w:rtl/>
        </w:rPr>
        <w:t xml:space="preserve">گوییم منحفظ باشد، به چه معناست. </w:t>
      </w:r>
      <w:r w:rsidR="004A165F" w:rsidRPr="00A35D57">
        <w:rPr>
          <w:rFonts w:hint="cs"/>
          <w:rtl/>
        </w:rPr>
        <w:t>در علم اجمالی به تفصیل می</w:t>
      </w:r>
      <w:r w:rsidR="004A165F" w:rsidRPr="00A35D57">
        <w:rPr>
          <w:rFonts w:hint="eastAsia"/>
          <w:rtl/>
        </w:rPr>
        <w:t>‌</w:t>
      </w:r>
      <w:r w:rsidR="004A165F" w:rsidRPr="00A35D57">
        <w:rPr>
          <w:rFonts w:hint="cs"/>
          <w:rtl/>
        </w:rPr>
        <w:t>آید و آنجا شبهه</w:t>
      </w:r>
      <w:r w:rsidR="004A165F" w:rsidRPr="00A35D57">
        <w:rPr>
          <w:rFonts w:hint="eastAsia"/>
          <w:rtl/>
        </w:rPr>
        <w:t>‌</w:t>
      </w:r>
      <w:r w:rsidR="004A165F" w:rsidRPr="00A35D57">
        <w:rPr>
          <w:rFonts w:hint="cs"/>
          <w:rtl/>
        </w:rPr>
        <w:t xml:space="preserve">ای از این جهت که عرض کردیم داریم. </w:t>
      </w:r>
    </w:p>
    <w:p w14:paraId="1D01C27C" w14:textId="77777777" w:rsidR="004B5D0D" w:rsidRPr="00A35D57" w:rsidRDefault="00000000" w:rsidP="004B5D0D">
      <w:pPr>
        <w:rPr>
          <w:rtl/>
        </w:rPr>
      </w:pPr>
      <w:r w:rsidRPr="00A35D57">
        <w:rPr>
          <w:rFonts w:hint="cs"/>
          <w:rtl/>
        </w:rPr>
        <w:t>منظور اینست که این علم اجمالی که ایشان از درس مرحوم محقق عراقی</w:t>
      </w:r>
      <w:r w:rsidR="007F744F" w:rsidRPr="00A35D57">
        <w:rPr>
          <w:rFonts w:hint="cs"/>
          <w:rtl/>
        </w:rPr>
        <w:t xml:space="preserve"> تصویر کرد،</w:t>
      </w:r>
      <w:r w:rsidRPr="00A35D57">
        <w:rPr>
          <w:rFonts w:hint="cs"/>
          <w:rtl/>
        </w:rPr>
        <w:t xml:space="preserve"> </w:t>
      </w:r>
      <w:r w:rsidR="007F744F" w:rsidRPr="00A35D57">
        <w:rPr>
          <w:rFonts w:hint="cs"/>
          <w:rtl/>
        </w:rPr>
        <w:t>مسأله را حل نمی</w:t>
      </w:r>
      <w:r w:rsidR="007F744F" w:rsidRPr="00A35D57">
        <w:rPr>
          <w:rFonts w:hint="eastAsia"/>
          <w:rtl/>
        </w:rPr>
        <w:t>‌</w:t>
      </w:r>
      <w:r w:rsidR="007F744F" w:rsidRPr="00A35D57">
        <w:rPr>
          <w:rFonts w:hint="cs"/>
          <w:rtl/>
        </w:rPr>
        <w:t>کند</w:t>
      </w:r>
      <w:r w:rsidRPr="00A35D57">
        <w:rPr>
          <w:rFonts w:hint="cs"/>
          <w:rtl/>
        </w:rPr>
        <w:t xml:space="preserve"> و </w:t>
      </w:r>
      <w:r w:rsidR="000B0A0E" w:rsidRPr="00A35D57">
        <w:rPr>
          <w:rFonts w:hint="cs"/>
          <w:rtl/>
        </w:rPr>
        <w:t xml:space="preserve">از دو جهت </w:t>
      </w:r>
      <w:r w:rsidRPr="00A35D57">
        <w:rPr>
          <w:rFonts w:hint="cs"/>
          <w:rtl/>
        </w:rPr>
        <w:t>نمی</w:t>
      </w:r>
      <w:r w:rsidRPr="00A35D57">
        <w:rPr>
          <w:rFonts w:hint="eastAsia"/>
          <w:rtl/>
        </w:rPr>
        <w:t>‌</w:t>
      </w:r>
      <w:r w:rsidRPr="00A35D57">
        <w:rPr>
          <w:rFonts w:hint="cs"/>
          <w:rtl/>
        </w:rPr>
        <w:t>شود</w:t>
      </w:r>
      <w:r w:rsidR="000B0A0E" w:rsidRPr="00A35D57">
        <w:rPr>
          <w:rFonts w:hint="cs"/>
          <w:rtl/>
        </w:rPr>
        <w:t xml:space="preserve"> آن را درست کرد: </w:t>
      </w:r>
      <w:r w:rsidRPr="00A35D57">
        <w:rPr>
          <w:rFonts w:hint="cs"/>
          <w:rtl/>
        </w:rPr>
        <w:t>هم ا</w:t>
      </w:r>
      <w:r w:rsidR="00582A3A" w:rsidRPr="00A35D57">
        <w:rPr>
          <w:rFonts w:hint="cs"/>
          <w:rtl/>
        </w:rPr>
        <w:t>ز جهتی که خود ایشان و دیگران به آن</w:t>
      </w:r>
      <w:r w:rsidRPr="00A35D57">
        <w:rPr>
          <w:rFonts w:hint="cs"/>
          <w:rtl/>
        </w:rPr>
        <w:t xml:space="preserve"> توجه کرده</w:t>
      </w:r>
      <w:r w:rsidRPr="00A35D57">
        <w:rPr>
          <w:rFonts w:hint="eastAsia"/>
          <w:rtl/>
        </w:rPr>
        <w:t>‌</w:t>
      </w:r>
      <w:r w:rsidRPr="00A35D57">
        <w:rPr>
          <w:rFonts w:hint="cs"/>
          <w:rtl/>
        </w:rPr>
        <w:t>اند که در اطراف علم اجمالی نمی</w:t>
      </w:r>
      <w:r w:rsidRPr="00A35D57">
        <w:rPr>
          <w:rFonts w:hint="eastAsia"/>
          <w:rtl/>
        </w:rPr>
        <w:t>‌</w:t>
      </w:r>
      <w:r w:rsidRPr="00A35D57">
        <w:rPr>
          <w:rFonts w:hint="cs"/>
          <w:rtl/>
        </w:rPr>
        <w:t>توان برائ</w:t>
      </w:r>
      <w:r w:rsidR="000B0A0E" w:rsidRPr="00A35D57">
        <w:rPr>
          <w:rFonts w:hint="cs"/>
          <w:rtl/>
        </w:rPr>
        <w:t xml:space="preserve">ت و حل و اصول نافیه را جاری کرد، </w:t>
      </w:r>
      <w:r w:rsidRPr="00A35D57">
        <w:rPr>
          <w:rFonts w:hint="cs"/>
          <w:rtl/>
        </w:rPr>
        <w:t>و هم از جهتی که عرض کردیم، دست</w:t>
      </w:r>
      <w:r w:rsidR="000B0A0E" w:rsidRPr="00A35D57">
        <w:rPr>
          <w:rFonts w:hint="eastAsia"/>
          <w:rtl/>
        </w:rPr>
        <w:t>‌</w:t>
      </w:r>
      <w:r w:rsidRPr="00A35D57">
        <w:rPr>
          <w:rFonts w:hint="cs"/>
          <w:rtl/>
        </w:rPr>
        <w:t xml:space="preserve">کم جای شبهه است. </w:t>
      </w:r>
    </w:p>
    <w:p w14:paraId="678EC67E" w14:textId="77777777" w:rsidR="004B5D0D" w:rsidRPr="00A35D57" w:rsidRDefault="00000000" w:rsidP="004B5D0D">
      <w:pPr>
        <w:pStyle w:val="Heading1"/>
        <w:rPr>
          <w:rtl/>
        </w:rPr>
      </w:pPr>
      <w:bookmarkStart w:id="247" w:name="_Toc118809970"/>
      <w:r w:rsidRPr="00A35D57">
        <w:rPr>
          <w:rFonts w:hint="cs"/>
          <w:rtl/>
        </w:rPr>
        <w:t>عدم توفیق تفسیر مرحوم حلی از روایت</w:t>
      </w:r>
      <w:bookmarkEnd w:id="247"/>
      <w:r w:rsidRPr="00A35D57">
        <w:rPr>
          <w:rFonts w:hint="cs"/>
          <w:rtl/>
        </w:rPr>
        <w:t xml:space="preserve"> </w:t>
      </w:r>
    </w:p>
    <w:p w14:paraId="6B61B97F" w14:textId="77777777" w:rsidR="00A60C67" w:rsidRPr="00A35D57" w:rsidRDefault="00000000" w:rsidP="000B0A0E">
      <w:pPr>
        <w:rPr>
          <w:rtl/>
        </w:rPr>
      </w:pPr>
      <w:r w:rsidRPr="00A35D57">
        <w:rPr>
          <w:rFonts w:hint="cs"/>
          <w:rtl/>
        </w:rPr>
        <w:t>لذا نتیجه این می</w:t>
      </w:r>
      <w:r w:rsidRPr="00A35D57">
        <w:rPr>
          <w:rFonts w:hint="eastAsia"/>
          <w:rtl/>
        </w:rPr>
        <w:t>‌</w:t>
      </w:r>
      <w:r w:rsidRPr="00A35D57">
        <w:rPr>
          <w:rFonts w:hint="cs"/>
          <w:rtl/>
        </w:rPr>
        <w:t>شود که این طریق ایشان ره به جایی نمی</w:t>
      </w:r>
      <w:r w:rsidRPr="00A35D57">
        <w:rPr>
          <w:rFonts w:hint="eastAsia"/>
          <w:rtl/>
        </w:rPr>
        <w:t>‌</w:t>
      </w:r>
      <w:r w:rsidRPr="00A35D57">
        <w:rPr>
          <w:rFonts w:hint="cs"/>
          <w:rtl/>
        </w:rPr>
        <w:t>برد و دوباره بر</w:t>
      </w:r>
      <w:r w:rsidR="000B0A0E" w:rsidRPr="00A35D57">
        <w:rPr>
          <w:rFonts w:hint="cs"/>
          <w:rtl/>
        </w:rPr>
        <w:t>می</w:t>
      </w:r>
      <w:r w:rsidR="000B0A0E" w:rsidRPr="00A35D57">
        <w:rPr>
          <w:rFonts w:hint="eastAsia"/>
          <w:rtl/>
        </w:rPr>
        <w:t>‌</w:t>
      </w:r>
      <w:r w:rsidRPr="00A35D57">
        <w:rPr>
          <w:rFonts w:hint="cs"/>
          <w:rtl/>
        </w:rPr>
        <w:t>گردیم به شبهه موضوعیه. یعنی کل شیء فیه حلال و حرام</w:t>
      </w:r>
      <w:r w:rsidR="00582A3A" w:rsidRPr="00A35D57">
        <w:rPr>
          <w:rFonts w:hint="cs"/>
          <w:rtl/>
        </w:rPr>
        <w:t>، بر</w:t>
      </w:r>
      <w:r w:rsidRPr="00A35D57">
        <w:rPr>
          <w:rFonts w:hint="cs"/>
          <w:rtl/>
        </w:rPr>
        <w:t xml:space="preserve"> علم اجمالی در شبهات حک</w:t>
      </w:r>
      <w:r w:rsidR="002C28B4" w:rsidRPr="00A35D57">
        <w:rPr>
          <w:rFonts w:hint="cs"/>
          <w:rtl/>
        </w:rPr>
        <w:t>می</w:t>
      </w:r>
      <w:r w:rsidRPr="00A35D57">
        <w:rPr>
          <w:rFonts w:hint="cs"/>
          <w:rtl/>
        </w:rPr>
        <w:t xml:space="preserve">ه </w:t>
      </w:r>
      <w:r w:rsidR="000B0A0E" w:rsidRPr="00A35D57">
        <w:rPr>
          <w:rFonts w:hint="cs"/>
          <w:rtl/>
        </w:rPr>
        <w:t>تطبیق نمی</w:t>
      </w:r>
      <w:r w:rsidR="000B0A0E" w:rsidRPr="00A35D57">
        <w:rPr>
          <w:rFonts w:hint="eastAsia"/>
          <w:rtl/>
        </w:rPr>
        <w:t>‌</w:t>
      </w:r>
      <w:r w:rsidR="000B0A0E" w:rsidRPr="00A35D57">
        <w:rPr>
          <w:rFonts w:hint="cs"/>
          <w:rtl/>
        </w:rPr>
        <w:t>کند. باید برگردیم به شبهات موضوعیه،</w:t>
      </w:r>
      <w:r w:rsidRPr="00A35D57">
        <w:rPr>
          <w:rFonts w:hint="cs"/>
          <w:rtl/>
        </w:rPr>
        <w:t xml:space="preserve"> لکن در شبهات موضوعیه دو جور می</w:t>
      </w:r>
      <w:r w:rsidRPr="00A35D57">
        <w:rPr>
          <w:rFonts w:hint="eastAsia"/>
          <w:rtl/>
        </w:rPr>
        <w:t>‌</w:t>
      </w:r>
      <w:r w:rsidRPr="00A35D57">
        <w:rPr>
          <w:rFonts w:hint="cs"/>
          <w:rtl/>
        </w:rPr>
        <w:t xml:space="preserve">شود </w:t>
      </w:r>
      <w:r w:rsidR="000B0A0E" w:rsidRPr="00A35D57">
        <w:rPr>
          <w:rFonts w:hint="cs"/>
          <w:rtl/>
        </w:rPr>
        <w:t>سخن گفت</w:t>
      </w:r>
      <w:r w:rsidRPr="00A35D57">
        <w:rPr>
          <w:rFonts w:hint="cs"/>
          <w:rtl/>
        </w:rPr>
        <w:t xml:space="preserve">: یکی اینکه بگوییم </w:t>
      </w:r>
      <w:r w:rsidR="000B0A0E" w:rsidRPr="00A35D57">
        <w:rPr>
          <w:rFonts w:hint="cs"/>
          <w:rtl/>
        </w:rPr>
        <w:t>«</w:t>
      </w:r>
      <w:r w:rsidRPr="00A35D57">
        <w:rPr>
          <w:rFonts w:hint="cs"/>
          <w:rtl/>
        </w:rPr>
        <w:t>کل موضوع فیه</w:t>
      </w:r>
      <w:r w:rsidR="000B0A0E" w:rsidRPr="00A35D57">
        <w:rPr>
          <w:rFonts w:hint="cs"/>
          <w:rtl/>
        </w:rPr>
        <w:t>»</w:t>
      </w:r>
      <w:r w:rsidRPr="00A35D57">
        <w:rPr>
          <w:rFonts w:hint="cs"/>
          <w:rtl/>
        </w:rPr>
        <w:t xml:space="preserve"> یعنی </w:t>
      </w:r>
      <w:r w:rsidR="000B0A0E" w:rsidRPr="00A35D57">
        <w:rPr>
          <w:rFonts w:hint="cs"/>
          <w:rtl/>
        </w:rPr>
        <w:t>«</w:t>
      </w:r>
      <w:r w:rsidRPr="00A35D57">
        <w:rPr>
          <w:rFonts w:hint="cs"/>
          <w:rtl/>
        </w:rPr>
        <w:t>فی نوعه حلال و حرام</w:t>
      </w:r>
      <w:r w:rsidR="000B0A0E" w:rsidRPr="00A35D57">
        <w:rPr>
          <w:rFonts w:hint="cs"/>
          <w:rtl/>
        </w:rPr>
        <w:t>»</w:t>
      </w:r>
      <w:r w:rsidRPr="00A35D57">
        <w:rPr>
          <w:rFonts w:hint="cs"/>
          <w:rtl/>
        </w:rPr>
        <w:t xml:space="preserve"> که استخدام در این ضمیر باشد</w:t>
      </w:r>
      <w:r w:rsidR="000B0A0E" w:rsidRPr="00A35D57">
        <w:rPr>
          <w:rFonts w:hint="cs"/>
          <w:rtl/>
        </w:rPr>
        <w:t>؛</w:t>
      </w:r>
      <w:r w:rsidRPr="00A35D57">
        <w:rPr>
          <w:rFonts w:hint="cs"/>
          <w:rtl/>
        </w:rPr>
        <w:t xml:space="preserve"> و دیگر اینکه </w:t>
      </w:r>
      <w:r w:rsidR="000B0A0E" w:rsidRPr="00A35D57">
        <w:rPr>
          <w:rFonts w:hint="cs"/>
          <w:rtl/>
        </w:rPr>
        <w:t>«</w:t>
      </w:r>
      <w:r w:rsidRPr="00A35D57">
        <w:rPr>
          <w:rFonts w:hint="cs"/>
          <w:rtl/>
        </w:rPr>
        <w:t>کل نوع یا کل جنس</w:t>
      </w:r>
      <w:r w:rsidR="000B0A0E" w:rsidRPr="00A35D57">
        <w:rPr>
          <w:rFonts w:hint="cs"/>
          <w:rtl/>
        </w:rPr>
        <w:t xml:space="preserve"> فیه حلال و حرام</w:t>
      </w:r>
      <w:r w:rsidRPr="00A35D57">
        <w:rPr>
          <w:rFonts w:hint="cs"/>
          <w:rtl/>
        </w:rPr>
        <w:t xml:space="preserve">، فهو یعنی </w:t>
      </w:r>
      <w:r w:rsidR="000B0A0E" w:rsidRPr="00A35D57">
        <w:rPr>
          <w:rFonts w:hint="cs"/>
          <w:rtl/>
        </w:rPr>
        <w:t>افراد</w:t>
      </w:r>
      <w:r w:rsidRPr="00A35D57">
        <w:rPr>
          <w:rFonts w:hint="cs"/>
          <w:rtl/>
        </w:rPr>
        <w:t xml:space="preserve"> مشکوک آن حلال است حتی تعرف الحرام</w:t>
      </w:r>
      <w:r w:rsidR="000B0A0E" w:rsidRPr="00A35D57">
        <w:rPr>
          <w:rFonts w:hint="cs"/>
          <w:rtl/>
        </w:rPr>
        <w:t>».</w:t>
      </w:r>
      <w:r w:rsidRPr="00A35D57">
        <w:rPr>
          <w:rFonts w:hint="cs"/>
          <w:rtl/>
        </w:rPr>
        <w:t xml:space="preserve"> بنده فکر می</w:t>
      </w:r>
      <w:r w:rsidRPr="00A35D57">
        <w:rPr>
          <w:rFonts w:hint="eastAsia"/>
          <w:rtl/>
        </w:rPr>
        <w:t>‌</w:t>
      </w:r>
      <w:r w:rsidRPr="00A35D57">
        <w:rPr>
          <w:rFonts w:hint="cs"/>
          <w:rtl/>
        </w:rPr>
        <w:t>کنم این</w:t>
      </w:r>
      <w:r w:rsidR="000B0A0E" w:rsidRPr="00A35D57">
        <w:rPr>
          <w:rFonts w:hint="cs"/>
          <w:rtl/>
        </w:rPr>
        <w:t xml:space="preserve"> تفسیر دوم</w:t>
      </w:r>
      <w:r w:rsidRPr="00A35D57">
        <w:rPr>
          <w:rFonts w:hint="cs"/>
          <w:rtl/>
        </w:rPr>
        <w:t xml:space="preserve"> درست است. </w:t>
      </w:r>
    </w:p>
    <w:p w14:paraId="1F16224B" w14:textId="77777777" w:rsidR="004B5D0D" w:rsidRPr="00A35D57" w:rsidRDefault="00000000" w:rsidP="004B5D0D">
      <w:pPr>
        <w:pStyle w:val="Heading1"/>
        <w:rPr>
          <w:rtl/>
        </w:rPr>
      </w:pPr>
      <w:bookmarkStart w:id="248" w:name="_Toc118809971"/>
      <w:r w:rsidRPr="00A35D57">
        <w:rPr>
          <w:rFonts w:hint="cs"/>
          <w:rtl/>
        </w:rPr>
        <w:t>تقویت تفسیر حدیث به «کل نوع یا جنس فیه حلال و حرام، فهو بأفراده المشکوکة حلال حتی تعرف الحرام»</w:t>
      </w:r>
      <w:bookmarkEnd w:id="248"/>
      <w:r w:rsidRPr="00A35D57">
        <w:rPr>
          <w:rFonts w:hint="cs"/>
          <w:rtl/>
        </w:rPr>
        <w:t xml:space="preserve"> </w:t>
      </w:r>
    </w:p>
    <w:p w14:paraId="2F2E531D" w14:textId="77777777" w:rsidR="004A165F" w:rsidRPr="00A35D57" w:rsidRDefault="00000000" w:rsidP="00EF4B3D">
      <w:pPr>
        <w:rPr>
          <w:rtl/>
        </w:rPr>
      </w:pPr>
      <w:r w:rsidRPr="00A35D57">
        <w:rPr>
          <w:rFonts w:hint="cs"/>
          <w:rtl/>
        </w:rPr>
        <w:t>وقتی می</w:t>
      </w:r>
      <w:r w:rsidR="000B0A0E" w:rsidRPr="00A35D57">
        <w:rPr>
          <w:rFonts w:hint="eastAsia"/>
          <w:rtl/>
        </w:rPr>
        <w:t>‌</w:t>
      </w:r>
      <w:r w:rsidRPr="00A35D57">
        <w:rPr>
          <w:rFonts w:hint="cs"/>
          <w:rtl/>
        </w:rPr>
        <w:t xml:space="preserve">گوییم </w:t>
      </w:r>
      <w:r w:rsidR="000B0A0E" w:rsidRPr="00A35D57">
        <w:rPr>
          <w:rFonts w:hint="cs"/>
          <w:rtl/>
        </w:rPr>
        <w:t>«</w:t>
      </w:r>
      <w:r w:rsidRPr="00A35D57">
        <w:rPr>
          <w:rFonts w:hint="cs"/>
          <w:rtl/>
        </w:rPr>
        <w:t>کل نوع فیه حلال و حرام</w:t>
      </w:r>
      <w:r w:rsidR="000B0A0E" w:rsidRPr="00A35D57">
        <w:rPr>
          <w:rFonts w:hint="cs"/>
          <w:rtl/>
        </w:rPr>
        <w:t>»</w:t>
      </w:r>
      <w:r w:rsidR="00582A3A" w:rsidRPr="00A35D57">
        <w:rPr>
          <w:rFonts w:hint="cs"/>
          <w:rtl/>
        </w:rPr>
        <w:t xml:space="preserve"> هیچ استخدامی</w:t>
      </w:r>
      <w:r w:rsidRPr="00A35D57">
        <w:rPr>
          <w:rFonts w:hint="cs"/>
          <w:rtl/>
        </w:rPr>
        <w:t xml:space="preserve"> صورت نگرفته است. نوع </w:t>
      </w:r>
      <w:r w:rsidR="00EF4B3D" w:rsidRPr="00A35D57">
        <w:rPr>
          <w:rFonts w:hint="cs"/>
          <w:rtl/>
        </w:rPr>
        <w:t xml:space="preserve">که </w:t>
      </w:r>
      <w:r w:rsidRPr="00A35D57">
        <w:rPr>
          <w:rFonts w:hint="cs"/>
          <w:rtl/>
        </w:rPr>
        <w:t xml:space="preserve">در صنفش حلال و حرام </w:t>
      </w:r>
      <w:r w:rsidR="000B0A0E" w:rsidRPr="00A35D57">
        <w:rPr>
          <w:rFonts w:hint="cs"/>
          <w:rtl/>
        </w:rPr>
        <w:t>دارد</w:t>
      </w:r>
      <w:r w:rsidRPr="00A35D57">
        <w:rPr>
          <w:rFonts w:hint="cs"/>
          <w:rtl/>
        </w:rPr>
        <w:t xml:space="preserve"> و جنس </w:t>
      </w:r>
      <w:r w:rsidR="00EF4B3D" w:rsidRPr="00A35D57">
        <w:rPr>
          <w:rFonts w:hint="cs"/>
          <w:rtl/>
        </w:rPr>
        <w:t xml:space="preserve">که </w:t>
      </w:r>
      <w:r w:rsidRPr="00A35D57">
        <w:rPr>
          <w:rFonts w:hint="cs"/>
          <w:rtl/>
        </w:rPr>
        <w:t xml:space="preserve">در انواعش حلال و حرام </w:t>
      </w:r>
      <w:r w:rsidR="000B0A0E" w:rsidRPr="00A35D57">
        <w:rPr>
          <w:rFonts w:hint="cs"/>
          <w:rtl/>
        </w:rPr>
        <w:t>دارد</w:t>
      </w:r>
      <w:r w:rsidR="00EF4B3D" w:rsidRPr="00A35D57">
        <w:rPr>
          <w:rFonts w:hint="cs"/>
          <w:rtl/>
        </w:rPr>
        <w:t xml:space="preserve">، </w:t>
      </w:r>
      <w:r w:rsidRPr="00A35D57">
        <w:rPr>
          <w:rFonts w:hint="cs"/>
          <w:rtl/>
        </w:rPr>
        <w:t>فهو</w:t>
      </w:r>
      <w:r w:rsidR="000B0A0E" w:rsidRPr="00A35D57">
        <w:rPr>
          <w:rFonts w:hint="cs"/>
          <w:rtl/>
        </w:rPr>
        <w:t xml:space="preserve"> لک</w:t>
      </w:r>
      <w:r w:rsidR="00EF4B3D" w:rsidRPr="00A35D57">
        <w:rPr>
          <w:rFonts w:hint="cs"/>
          <w:rtl/>
        </w:rPr>
        <w:t xml:space="preserve"> حلال.</w:t>
      </w:r>
      <w:r w:rsidRPr="00A35D57">
        <w:rPr>
          <w:rFonts w:hint="cs"/>
          <w:rtl/>
        </w:rPr>
        <w:t xml:space="preserve"> اینجا می</w:t>
      </w:r>
      <w:r w:rsidRPr="00A35D57">
        <w:rPr>
          <w:rFonts w:hint="eastAsia"/>
          <w:rtl/>
        </w:rPr>
        <w:t>‌</w:t>
      </w:r>
      <w:r w:rsidRPr="00A35D57">
        <w:rPr>
          <w:rFonts w:hint="cs"/>
          <w:rtl/>
        </w:rPr>
        <w:t>گوییم که ف</w:t>
      </w:r>
      <w:r w:rsidR="00582A3A" w:rsidRPr="00A35D57">
        <w:rPr>
          <w:rFonts w:hint="cs"/>
          <w:rtl/>
        </w:rPr>
        <w:t>هو ف</w:t>
      </w:r>
      <w:r w:rsidR="000B0A0E" w:rsidRPr="00A35D57">
        <w:rPr>
          <w:rFonts w:hint="cs"/>
          <w:rtl/>
        </w:rPr>
        <w:t xml:space="preserve">ي </w:t>
      </w:r>
      <w:r w:rsidRPr="00A35D57">
        <w:rPr>
          <w:rFonts w:hint="cs"/>
          <w:rtl/>
        </w:rPr>
        <w:t>افراده المشکوکة حلال حتی تعرف</w:t>
      </w:r>
      <w:r w:rsidR="000B0A0E" w:rsidRPr="00A35D57">
        <w:rPr>
          <w:rFonts w:hint="cs"/>
          <w:rtl/>
        </w:rPr>
        <w:t xml:space="preserve"> الحرام</w:t>
      </w:r>
      <w:r w:rsidRPr="00A35D57">
        <w:rPr>
          <w:rFonts w:hint="cs"/>
          <w:rtl/>
        </w:rPr>
        <w:t>. دو خلاف ظاهر ابتدایی در آن مرتکب می</w:t>
      </w:r>
      <w:r w:rsidRPr="00A35D57">
        <w:rPr>
          <w:rFonts w:hint="eastAsia"/>
          <w:rtl/>
        </w:rPr>
        <w:t>‌</w:t>
      </w:r>
      <w:r w:rsidRPr="00A35D57">
        <w:rPr>
          <w:rFonts w:hint="cs"/>
          <w:rtl/>
        </w:rPr>
        <w:t xml:space="preserve">شویم: یکی اینکه </w:t>
      </w:r>
      <w:r w:rsidR="00EF4B3D" w:rsidRPr="00A35D57">
        <w:rPr>
          <w:rFonts w:hint="cs"/>
          <w:rtl/>
        </w:rPr>
        <w:t>«</w:t>
      </w:r>
      <w:r w:rsidRPr="00A35D57">
        <w:rPr>
          <w:rFonts w:hint="cs"/>
          <w:rtl/>
        </w:rPr>
        <w:t>فهو</w:t>
      </w:r>
      <w:r w:rsidR="00EF4B3D" w:rsidRPr="00A35D57">
        <w:rPr>
          <w:rFonts w:hint="cs"/>
          <w:rtl/>
        </w:rPr>
        <w:t>»</w:t>
      </w:r>
      <w:r w:rsidRPr="00A35D57">
        <w:rPr>
          <w:rFonts w:hint="cs"/>
          <w:rtl/>
        </w:rPr>
        <w:t xml:space="preserve"> ظاهر در اینست که همانی که کل شیء بود یعنی نوع و جنس </w:t>
      </w:r>
      <w:r w:rsidR="00EF4B3D" w:rsidRPr="00A35D57">
        <w:rPr>
          <w:rFonts w:hint="cs"/>
          <w:rtl/>
        </w:rPr>
        <w:t xml:space="preserve">حلال است، در حالی که گفتیم فهو في افراده المشکوکة حلال. دوم </w:t>
      </w:r>
      <w:r w:rsidRPr="00A35D57">
        <w:rPr>
          <w:rFonts w:hint="cs"/>
          <w:rtl/>
        </w:rPr>
        <w:t xml:space="preserve">اینکه </w:t>
      </w:r>
      <w:r w:rsidR="00EF4B3D" w:rsidRPr="00A35D57">
        <w:rPr>
          <w:rFonts w:hint="cs"/>
          <w:rtl/>
        </w:rPr>
        <w:t xml:space="preserve">قید </w:t>
      </w:r>
      <w:r w:rsidRPr="00A35D57">
        <w:rPr>
          <w:rFonts w:hint="cs"/>
          <w:rtl/>
        </w:rPr>
        <w:t xml:space="preserve">مشکوک </w:t>
      </w:r>
      <w:r w:rsidR="00EF4B3D" w:rsidRPr="00A35D57">
        <w:rPr>
          <w:rFonts w:hint="cs"/>
          <w:rtl/>
        </w:rPr>
        <w:t>را می</w:t>
      </w:r>
      <w:r w:rsidR="00EF4B3D" w:rsidRPr="00A35D57">
        <w:rPr>
          <w:rFonts w:hint="eastAsia"/>
          <w:rtl/>
        </w:rPr>
        <w:t>‌</w:t>
      </w:r>
      <w:r w:rsidR="00EF4B3D" w:rsidRPr="00A35D57">
        <w:rPr>
          <w:rFonts w:hint="cs"/>
          <w:rtl/>
        </w:rPr>
        <w:t>آوریم</w:t>
      </w:r>
      <w:r w:rsidRPr="00A35D57">
        <w:rPr>
          <w:rFonts w:hint="cs"/>
          <w:rtl/>
        </w:rPr>
        <w:t>. هر دو</w:t>
      </w:r>
      <w:r w:rsidR="00EF4B3D" w:rsidRPr="00A35D57">
        <w:rPr>
          <w:rFonts w:hint="cs"/>
          <w:rtl/>
        </w:rPr>
        <w:t>ی</w:t>
      </w:r>
      <w:r w:rsidRPr="00A35D57">
        <w:rPr>
          <w:rFonts w:hint="cs"/>
          <w:rtl/>
        </w:rPr>
        <w:t xml:space="preserve"> این</w:t>
      </w:r>
      <w:r w:rsidRPr="00A35D57">
        <w:rPr>
          <w:rFonts w:hint="eastAsia"/>
          <w:rtl/>
        </w:rPr>
        <w:t>‌</w:t>
      </w:r>
      <w:r w:rsidRPr="00A35D57">
        <w:rPr>
          <w:rFonts w:hint="cs"/>
          <w:rtl/>
        </w:rPr>
        <w:t>ها به نظرم با تأمل در قرائن استفاده می</w:t>
      </w:r>
      <w:r w:rsidRPr="00A35D57">
        <w:rPr>
          <w:rFonts w:hint="eastAsia"/>
          <w:rtl/>
        </w:rPr>
        <w:t>‌</w:t>
      </w:r>
      <w:r w:rsidRPr="00A35D57">
        <w:rPr>
          <w:rFonts w:hint="cs"/>
          <w:rtl/>
        </w:rPr>
        <w:t xml:space="preserve">شود. </w:t>
      </w:r>
    </w:p>
    <w:p w14:paraId="1F375E66" w14:textId="77777777" w:rsidR="004A165F" w:rsidRPr="00A35D57" w:rsidRDefault="00000000" w:rsidP="004B5D0D">
      <w:pPr>
        <w:rPr>
          <w:rtl/>
        </w:rPr>
      </w:pPr>
      <w:r w:rsidRPr="00A35D57">
        <w:rPr>
          <w:rFonts w:hint="cs"/>
          <w:rtl/>
        </w:rPr>
        <w:t>قید مشکوک را همه باید قائل شوند. این را از «حتی تعرف» می</w:t>
      </w:r>
      <w:r w:rsidRPr="00A35D57">
        <w:rPr>
          <w:rFonts w:hint="eastAsia"/>
          <w:rtl/>
        </w:rPr>
        <w:t>‌</w:t>
      </w:r>
      <w:r w:rsidRPr="00A35D57">
        <w:rPr>
          <w:rFonts w:hint="cs"/>
          <w:rtl/>
        </w:rPr>
        <w:t>فهمیم. ولی اینکه می</w:t>
      </w:r>
      <w:r w:rsidRPr="00A35D57">
        <w:rPr>
          <w:rFonts w:hint="eastAsia"/>
          <w:rtl/>
        </w:rPr>
        <w:t>‌</w:t>
      </w:r>
      <w:r w:rsidRPr="00A35D57">
        <w:rPr>
          <w:rFonts w:hint="cs"/>
          <w:rtl/>
        </w:rPr>
        <w:t>گوییم «افراده»، نتیجه بحث</w:t>
      </w:r>
      <w:r w:rsidRPr="00A35D57">
        <w:rPr>
          <w:rFonts w:hint="eastAsia"/>
          <w:rtl/>
        </w:rPr>
        <w:t>‌</w:t>
      </w:r>
      <w:r w:rsidRPr="00A35D57">
        <w:rPr>
          <w:rFonts w:hint="cs"/>
          <w:rtl/>
        </w:rPr>
        <w:t>های قبلی است. بحثی که از محقق عراقی و دیگران نقل شد، گرچه ثمره خودش را نداشت ولی یک راهی باز کرد برای یک معنای دیگری، یعنی در «هو» استخدام را قائل شویم و بگوییم «افراده». همانطور که می</w:t>
      </w:r>
      <w:r w:rsidRPr="00A35D57">
        <w:rPr>
          <w:rFonts w:hint="eastAsia"/>
          <w:rtl/>
        </w:rPr>
        <w:t>‌</w:t>
      </w:r>
      <w:r w:rsidRPr="00A35D57">
        <w:rPr>
          <w:rFonts w:hint="cs"/>
          <w:rtl/>
        </w:rPr>
        <w:t>شود در «فیه» استخدام قائل شد می</w:t>
      </w:r>
      <w:r w:rsidRPr="00A35D57">
        <w:rPr>
          <w:rFonts w:hint="eastAsia"/>
          <w:rtl/>
        </w:rPr>
        <w:t>‌</w:t>
      </w:r>
      <w:r w:rsidRPr="00A35D57">
        <w:rPr>
          <w:rFonts w:hint="cs"/>
          <w:rtl/>
        </w:rPr>
        <w:t>توان گفت «هو» یعنی «افراده»؛ یا به تعبیر بهتری که مرحوم آقای حلی بکار برد، بگوییم «هو» یعنی همان شیء بافراده. اینجا نیز مسلما به خود شیئ تحفظ نکردیم ولی یک عبارت عرفی خوبی است و لب آن یعنی افراده حلال حتی تعرف أنه الحرام.</w:t>
      </w:r>
    </w:p>
    <w:p w14:paraId="2A2D20E2" w14:textId="77777777" w:rsidR="004A165F" w:rsidRPr="00A35D57" w:rsidRDefault="00000000" w:rsidP="006C5193">
      <w:pPr>
        <w:rPr>
          <w:rtl/>
        </w:rPr>
      </w:pPr>
      <w:r w:rsidRPr="00A35D57">
        <w:rPr>
          <w:rFonts w:hint="cs"/>
          <w:rtl/>
        </w:rPr>
        <w:t xml:space="preserve"> به نظرم در کل اگر بخواهیم این روایت را تفسیر کنیم، بعد از گذشتن از همه این بندها، بهترین تفسیر همین است که کل شیئ فیه حلال و حرام یعنی هر نوعی که در آن صنف حرام است و صنف حلال چه اجمالا و چه تفصیلا، فهو یعنی افراده المشکوکة حلال حتی تعرف الحرام منه بعینه. این ن</w:t>
      </w:r>
      <w:r w:rsidR="004B5D0D" w:rsidRPr="00A35D57">
        <w:rPr>
          <w:rFonts w:hint="cs"/>
          <w:rtl/>
        </w:rPr>
        <w:t xml:space="preserve">تیجه مربوط به شبهات موضوعیه است. </w:t>
      </w:r>
      <w:r w:rsidRPr="00A35D57">
        <w:rPr>
          <w:rFonts w:hint="cs"/>
          <w:rtl/>
        </w:rPr>
        <w:t xml:space="preserve">دلیل نداریم که بعد از اینکه تنزل کردیم </w:t>
      </w:r>
      <w:r w:rsidR="004B5D0D" w:rsidRPr="00A35D57">
        <w:rPr>
          <w:rFonts w:hint="cs"/>
          <w:rtl/>
        </w:rPr>
        <w:t>از</w:t>
      </w:r>
      <w:r w:rsidRPr="00A35D57">
        <w:rPr>
          <w:rFonts w:hint="cs"/>
          <w:rtl/>
        </w:rPr>
        <w:t xml:space="preserve"> شبهات حکمیه، برسیم به</w:t>
      </w:r>
      <w:r w:rsidR="003F3695" w:rsidRPr="00A35D57">
        <w:rPr>
          <w:rFonts w:hint="cs"/>
          <w:rtl/>
        </w:rPr>
        <w:t xml:space="preserve"> خصوص</w:t>
      </w:r>
      <w:r w:rsidRPr="00A35D57">
        <w:rPr>
          <w:rFonts w:hint="cs"/>
          <w:rtl/>
        </w:rPr>
        <w:t xml:space="preserve"> شبهه م</w:t>
      </w:r>
      <w:r w:rsidR="004B5D0D" w:rsidRPr="00A35D57">
        <w:rPr>
          <w:rFonts w:hint="cs"/>
          <w:rtl/>
        </w:rPr>
        <w:t xml:space="preserve">وضوعیه که اطراف علم اجمالی باشد، </w:t>
      </w:r>
      <w:r w:rsidR="0012142A" w:rsidRPr="00A35D57">
        <w:rPr>
          <w:rFonts w:hint="cs"/>
          <w:rtl/>
        </w:rPr>
        <w:t xml:space="preserve">چون به هر حال، یک خلاف ظهور </w:t>
      </w:r>
      <w:r w:rsidR="004B5D0D" w:rsidRPr="00A35D57">
        <w:rPr>
          <w:rFonts w:hint="cs"/>
          <w:rtl/>
        </w:rPr>
        <w:t>ابتدایی</w:t>
      </w:r>
      <w:r w:rsidR="0012142A" w:rsidRPr="00A35D57">
        <w:rPr>
          <w:rFonts w:hint="cs"/>
          <w:rtl/>
        </w:rPr>
        <w:t xml:space="preserve"> باید مرتکب شویم، چه علم اجمالی باشد و چه نباشد. </w:t>
      </w:r>
      <w:r w:rsidR="004B5D0D" w:rsidRPr="00A35D57">
        <w:rPr>
          <w:rFonts w:hint="cs"/>
          <w:rtl/>
        </w:rPr>
        <w:t xml:space="preserve">اینکه </w:t>
      </w:r>
      <w:r w:rsidR="0012142A" w:rsidRPr="00A35D57">
        <w:rPr>
          <w:rFonts w:hint="cs"/>
          <w:rtl/>
        </w:rPr>
        <w:t xml:space="preserve">خلاف ظهور </w:t>
      </w:r>
      <w:r w:rsidR="004B5D0D" w:rsidRPr="00A35D57">
        <w:rPr>
          <w:rFonts w:hint="cs"/>
          <w:rtl/>
        </w:rPr>
        <w:t>«ابتدایی»</w:t>
      </w:r>
      <w:r w:rsidR="0012142A" w:rsidRPr="00A35D57">
        <w:rPr>
          <w:rFonts w:hint="cs"/>
          <w:rtl/>
        </w:rPr>
        <w:t xml:space="preserve"> در شبهات موضو</w:t>
      </w:r>
      <w:r w:rsidR="004B5D0D" w:rsidRPr="00A35D57">
        <w:rPr>
          <w:rFonts w:hint="cs"/>
          <w:rtl/>
        </w:rPr>
        <w:t>ع</w:t>
      </w:r>
      <w:r w:rsidR="0012142A" w:rsidRPr="00A35D57">
        <w:rPr>
          <w:rFonts w:hint="cs"/>
          <w:rtl/>
        </w:rPr>
        <w:t xml:space="preserve">یه باید مرتکب شویم، </w:t>
      </w:r>
      <w:r w:rsidR="004B5D0D" w:rsidRPr="00A35D57">
        <w:rPr>
          <w:rFonts w:hint="cs"/>
          <w:rtl/>
        </w:rPr>
        <w:t>همانطور که از عبارت پیداست «ابتدایی»</w:t>
      </w:r>
      <w:r w:rsidR="0012142A" w:rsidRPr="00A35D57">
        <w:rPr>
          <w:rFonts w:hint="cs"/>
          <w:rtl/>
        </w:rPr>
        <w:t xml:space="preserve"> است و </w:t>
      </w:r>
      <w:r w:rsidR="004B5D0D" w:rsidRPr="00A35D57">
        <w:rPr>
          <w:rFonts w:hint="cs"/>
          <w:rtl/>
        </w:rPr>
        <w:t>گرنه</w:t>
      </w:r>
      <w:r w:rsidR="0012142A" w:rsidRPr="00A35D57">
        <w:rPr>
          <w:rFonts w:hint="cs"/>
          <w:rtl/>
        </w:rPr>
        <w:t xml:space="preserve"> عند التأمل</w:t>
      </w:r>
      <w:r w:rsidR="004B5D0D" w:rsidRPr="00A35D57">
        <w:rPr>
          <w:rFonts w:hint="cs"/>
          <w:rtl/>
        </w:rPr>
        <w:t xml:space="preserve"> در واقع</w:t>
      </w:r>
      <w:r w:rsidR="0012142A" w:rsidRPr="00A35D57">
        <w:rPr>
          <w:rFonts w:hint="cs"/>
          <w:rtl/>
        </w:rPr>
        <w:t xml:space="preserve"> این</w:t>
      </w:r>
      <w:r w:rsidR="004B5D0D" w:rsidRPr="00A35D57">
        <w:rPr>
          <w:rFonts w:hint="eastAsia"/>
          <w:rtl/>
        </w:rPr>
        <w:t>‌</w:t>
      </w:r>
      <w:r w:rsidR="0012142A" w:rsidRPr="00A35D57">
        <w:rPr>
          <w:rFonts w:hint="cs"/>
          <w:rtl/>
        </w:rPr>
        <w:t xml:space="preserve"> قرائن معین</w:t>
      </w:r>
      <w:r w:rsidR="0012142A" w:rsidRPr="00A35D57">
        <w:rPr>
          <w:rFonts w:hint="eastAsia"/>
          <w:rtl/>
        </w:rPr>
        <w:t>‌</w:t>
      </w:r>
      <w:r w:rsidR="0012142A" w:rsidRPr="00A35D57">
        <w:rPr>
          <w:rFonts w:hint="cs"/>
          <w:rtl/>
        </w:rPr>
        <w:t xml:space="preserve">اند. نسبت به شک که همه باید بگویند چون بحث حکم ظاهری است و از </w:t>
      </w:r>
      <w:r w:rsidR="006C5193" w:rsidRPr="00A35D57">
        <w:rPr>
          <w:rFonts w:hint="cs"/>
          <w:rtl/>
        </w:rPr>
        <w:t>«</w:t>
      </w:r>
      <w:r w:rsidR="0012142A" w:rsidRPr="00A35D57">
        <w:rPr>
          <w:rFonts w:hint="cs"/>
          <w:rtl/>
        </w:rPr>
        <w:t>حتی تعرف</w:t>
      </w:r>
      <w:r w:rsidR="006C5193" w:rsidRPr="00A35D57">
        <w:rPr>
          <w:rFonts w:hint="cs"/>
          <w:rtl/>
        </w:rPr>
        <w:t>»</w:t>
      </w:r>
      <w:r w:rsidR="0012142A" w:rsidRPr="00A35D57">
        <w:rPr>
          <w:rFonts w:hint="cs"/>
          <w:rtl/>
        </w:rPr>
        <w:t xml:space="preserve"> می</w:t>
      </w:r>
      <w:r w:rsidR="0012142A" w:rsidRPr="00A35D57">
        <w:rPr>
          <w:rFonts w:hint="eastAsia"/>
          <w:rtl/>
        </w:rPr>
        <w:t>‌</w:t>
      </w:r>
      <w:r w:rsidR="0012142A" w:rsidRPr="00A35D57">
        <w:rPr>
          <w:rFonts w:hint="cs"/>
          <w:rtl/>
        </w:rPr>
        <w:t xml:space="preserve">فهمیم و نسبت به اینکه کجا </w:t>
      </w:r>
      <w:r w:rsidR="006C5193" w:rsidRPr="00A35D57">
        <w:rPr>
          <w:rFonts w:hint="cs"/>
          <w:rtl/>
        </w:rPr>
        <w:t xml:space="preserve">این را اخذ کنیم، به نظر ما انسب، </w:t>
      </w:r>
      <w:r w:rsidR="0012142A" w:rsidRPr="00A35D57">
        <w:rPr>
          <w:rFonts w:hint="cs"/>
          <w:rtl/>
        </w:rPr>
        <w:t xml:space="preserve">اقرب و اظهر اینست که </w:t>
      </w:r>
      <w:r w:rsidR="006C5193" w:rsidRPr="00A35D57">
        <w:rPr>
          <w:rFonts w:hint="cs"/>
          <w:rtl/>
        </w:rPr>
        <w:t>به «</w:t>
      </w:r>
      <w:r w:rsidR="0012142A" w:rsidRPr="00A35D57">
        <w:rPr>
          <w:rFonts w:hint="cs"/>
          <w:rtl/>
        </w:rPr>
        <w:t>کل شیء</w:t>
      </w:r>
      <w:r w:rsidR="006C5193" w:rsidRPr="00A35D57">
        <w:rPr>
          <w:rFonts w:hint="cs"/>
          <w:rtl/>
        </w:rPr>
        <w:t xml:space="preserve">» و </w:t>
      </w:r>
      <w:r w:rsidR="0012142A" w:rsidRPr="00A35D57">
        <w:rPr>
          <w:rFonts w:hint="cs"/>
          <w:rtl/>
        </w:rPr>
        <w:t xml:space="preserve">همینطور </w:t>
      </w:r>
      <w:r w:rsidR="006C5193" w:rsidRPr="00A35D57">
        <w:rPr>
          <w:rFonts w:hint="cs"/>
          <w:rtl/>
        </w:rPr>
        <w:t>«</w:t>
      </w:r>
      <w:r w:rsidR="0012142A" w:rsidRPr="00A35D57">
        <w:rPr>
          <w:rFonts w:hint="cs"/>
          <w:rtl/>
        </w:rPr>
        <w:t>فیه</w:t>
      </w:r>
      <w:r w:rsidR="006C5193" w:rsidRPr="00A35D57">
        <w:rPr>
          <w:rFonts w:hint="cs"/>
          <w:rtl/>
        </w:rPr>
        <w:t xml:space="preserve">» دست نزنیم، </w:t>
      </w:r>
      <w:r w:rsidR="0012142A" w:rsidRPr="00A35D57">
        <w:rPr>
          <w:rFonts w:hint="cs"/>
          <w:rtl/>
        </w:rPr>
        <w:t xml:space="preserve">و نگوییم </w:t>
      </w:r>
      <w:r w:rsidR="006C5193" w:rsidRPr="00A35D57">
        <w:rPr>
          <w:rFonts w:hint="cs"/>
          <w:rtl/>
        </w:rPr>
        <w:t>«</w:t>
      </w:r>
      <w:r w:rsidR="0012142A" w:rsidRPr="00A35D57">
        <w:rPr>
          <w:rFonts w:hint="cs"/>
          <w:rtl/>
        </w:rPr>
        <w:t>کل شیء</w:t>
      </w:r>
      <w:r w:rsidR="006C5193" w:rsidRPr="00A35D57">
        <w:rPr>
          <w:rFonts w:hint="cs"/>
          <w:rtl/>
        </w:rPr>
        <w:t>»</w:t>
      </w:r>
      <w:r w:rsidR="0012142A" w:rsidRPr="00A35D57">
        <w:rPr>
          <w:rFonts w:hint="cs"/>
          <w:rtl/>
        </w:rPr>
        <w:t xml:space="preserve"> یعنی </w:t>
      </w:r>
      <w:r w:rsidR="006C5193" w:rsidRPr="00A35D57">
        <w:rPr>
          <w:rFonts w:hint="cs"/>
          <w:rtl/>
        </w:rPr>
        <w:t>«</w:t>
      </w:r>
      <w:r w:rsidR="0012142A" w:rsidRPr="00A35D57">
        <w:rPr>
          <w:rFonts w:hint="cs"/>
          <w:rtl/>
        </w:rPr>
        <w:t>کل موضوع</w:t>
      </w:r>
      <w:r w:rsidR="006C5193" w:rsidRPr="00A35D57">
        <w:rPr>
          <w:rFonts w:hint="cs"/>
          <w:rtl/>
        </w:rPr>
        <w:t>»،</w:t>
      </w:r>
      <w:r w:rsidR="0012142A" w:rsidRPr="00A35D57">
        <w:rPr>
          <w:rFonts w:hint="cs"/>
          <w:rtl/>
        </w:rPr>
        <w:t xml:space="preserve"> بلکه </w:t>
      </w:r>
      <w:r w:rsidR="006C5193" w:rsidRPr="00A35D57">
        <w:rPr>
          <w:rFonts w:hint="cs"/>
          <w:rtl/>
        </w:rPr>
        <w:t>«</w:t>
      </w:r>
      <w:r w:rsidR="0012142A" w:rsidRPr="00A35D57">
        <w:rPr>
          <w:rFonts w:hint="cs"/>
          <w:rtl/>
        </w:rPr>
        <w:t>کل شیء</w:t>
      </w:r>
      <w:r w:rsidR="006C5193" w:rsidRPr="00A35D57">
        <w:rPr>
          <w:rFonts w:hint="cs"/>
          <w:rtl/>
        </w:rPr>
        <w:t>»</w:t>
      </w:r>
      <w:r w:rsidR="0012142A" w:rsidRPr="00A35D57">
        <w:rPr>
          <w:rFonts w:hint="cs"/>
          <w:rtl/>
        </w:rPr>
        <w:t xml:space="preserve"> یعنی </w:t>
      </w:r>
      <w:r w:rsidR="006C5193" w:rsidRPr="00A35D57">
        <w:rPr>
          <w:rFonts w:hint="cs"/>
          <w:rtl/>
        </w:rPr>
        <w:t>«</w:t>
      </w:r>
      <w:r w:rsidR="0012142A" w:rsidRPr="00A35D57">
        <w:rPr>
          <w:rFonts w:hint="cs"/>
          <w:rtl/>
        </w:rPr>
        <w:t>کل کلی</w:t>
      </w:r>
      <w:r w:rsidR="006C5193" w:rsidRPr="00A35D57">
        <w:rPr>
          <w:rFonts w:hint="eastAsia"/>
          <w:rtl/>
        </w:rPr>
        <w:t>‌</w:t>
      </w:r>
      <w:r w:rsidR="006C5193" w:rsidRPr="00A35D57">
        <w:rPr>
          <w:rFonts w:hint="cs"/>
          <w:rtl/>
        </w:rPr>
        <w:t>ای»</w:t>
      </w:r>
      <w:r w:rsidR="0012142A" w:rsidRPr="00A35D57">
        <w:rPr>
          <w:rFonts w:hint="eastAsia"/>
          <w:rtl/>
        </w:rPr>
        <w:t>‌</w:t>
      </w:r>
      <w:r w:rsidR="0012142A" w:rsidRPr="00A35D57">
        <w:rPr>
          <w:rFonts w:hint="cs"/>
          <w:rtl/>
        </w:rPr>
        <w:t xml:space="preserve"> که در آن اصنافی از ح</w:t>
      </w:r>
      <w:r w:rsidR="006C5193" w:rsidRPr="00A35D57">
        <w:rPr>
          <w:rFonts w:hint="cs"/>
          <w:rtl/>
        </w:rPr>
        <w:t>لا</w:t>
      </w:r>
      <w:r w:rsidR="0012142A" w:rsidRPr="00A35D57">
        <w:rPr>
          <w:rFonts w:hint="cs"/>
          <w:rtl/>
        </w:rPr>
        <w:t>ل و حرام است، فهو یعنی افراده المشکوکة حلال حتی تعرف أنه الحرام. به نظرم این اظهر از همه معانی دیگری</w:t>
      </w:r>
      <w:r w:rsidR="006C5193" w:rsidRPr="00A35D57">
        <w:rPr>
          <w:rFonts w:hint="cs"/>
          <w:rtl/>
        </w:rPr>
        <w:t xml:space="preserve"> است</w:t>
      </w:r>
      <w:r w:rsidR="0012142A" w:rsidRPr="00A35D57">
        <w:rPr>
          <w:rFonts w:hint="cs"/>
          <w:rtl/>
        </w:rPr>
        <w:t xml:space="preserve"> که اینجا گفتیم، گرچه این هم یک خلاف ظاهر </w:t>
      </w:r>
      <w:r w:rsidR="006C5193" w:rsidRPr="00A35D57">
        <w:rPr>
          <w:rFonts w:hint="cs"/>
          <w:rtl/>
        </w:rPr>
        <w:t>ابتدایی</w:t>
      </w:r>
      <w:r w:rsidR="0012142A" w:rsidRPr="00A35D57">
        <w:rPr>
          <w:rFonts w:hint="cs"/>
          <w:rtl/>
        </w:rPr>
        <w:t xml:space="preserve"> </w:t>
      </w:r>
      <w:r w:rsidR="006C5193" w:rsidRPr="00A35D57">
        <w:rPr>
          <w:rFonts w:hint="cs"/>
          <w:rtl/>
        </w:rPr>
        <w:t>دارد</w:t>
      </w:r>
      <w:r w:rsidR="0012142A" w:rsidRPr="00A35D57">
        <w:rPr>
          <w:rFonts w:hint="cs"/>
          <w:rtl/>
        </w:rPr>
        <w:t xml:space="preserve"> ولی با این قرائن می</w:t>
      </w:r>
      <w:r w:rsidR="0012142A" w:rsidRPr="00A35D57">
        <w:rPr>
          <w:rFonts w:hint="eastAsia"/>
          <w:rtl/>
        </w:rPr>
        <w:t>‌</w:t>
      </w:r>
      <w:r w:rsidR="0012142A" w:rsidRPr="00A35D57">
        <w:rPr>
          <w:rFonts w:hint="cs"/>
          <w:rtl/>
        </w:rPr>
        <w:t xml:space="preserve">شود آن را قبول کرد. </w:t>
      </w:r>
    </w:p>
    <w:p w14:paraId="20534FED" w14:textId="77777777" w:rsidR="00185619" w:rsidRPr="00A35D57" w:rsidRDefault="00000000" w:rsidP="00185619">
      <w:pPr>
        <w:rPr>
          <w:rtl/>
        </w:rPr>
      </w:pPr>
      <w:r w:rsidRPr="00A35D57">
        <w:rPr>
          <w:rFonts w:hint="cs"/>
          <w:rtl/>
        </w:rPr>
        <w:t>لذا به نظر بنده نهایتا تا به اینجا از بحث تردد و تقسیم کل شیء به فیه حلال و حرام، با همه این بحث</w:t>
      </w:r>
      <w:r w:rsidRPr="00A35D57">
        <w:rPr>
          <w:rFonts w:hint="eastAsia"/>
          <w:rtl/>
        </w:rPr>
        <w:t>‌</w:t>
      </w:r>
      <w:r w:rsidRPr="00A35D57">
        <w:rPr>
          <w:rFonts w:hint="cs"/>
          <w:rtl/>
        </w:rPr>
        <w:t>ها، بهترین تفسیر همین است. نتیجه این می</w:t>
      </w:r>
      <w:r w:rsidRPr="00A35D57">
        <w:rPr>
          <w:rFonts w:hint="eastAsia"/>
          <w:rtl/>
        </w:rPr>
        <w:t>‌</w:t>
      </w:r>
      <w:r w:rsidRPr="00A35D57">
        <w:rPr>
          <w:rFonts w:hint="cs"/>
          <w:rtl/>
        </w:rPr>
        <w:t xml:space="preserve">شود که از این حیث ـ نه قرائن دیگر ـ حدیث عبد الله بن سنان، </w:t>
      </w:r>
      <w:r w:rsidR="003F3695" w:rsidRPr="00A35D57">
        <w:rPr>
          <w:rFonts w:hint="cs"/>
          <w:rtl/>
        </w:rPr>
        <w:t xml:space="preserve">مطلق </w:t>
      </w:r>
      <w:r w:rsidRPr="00A35D57">
        <w:rPr>
          <w:rFonts w:hint="cs"/>
          <w:rtl/>
        </w:rPr>
        <w:t>شبهات موضوعیه را شامل می</w:t>
      </w:r>
      <w:r w:rsidRPr="00A35D57">
        <w:rPr>
          <w:rFonts w:hint="eastAsia"/>
          <w:rtl/>
        </w:rPr>
        <w:t>‌</w:t>
      </w:r>
      <w:r w:rsidRPr="00A35D57">
        <w:rPr>
          <w:rFonts w:hint="cs"/>
          <w:rtl/>
        </w:rPr>
        <w:t xml:space="preserve">شود و هیچ اختصاصی به شبهات موضوعیه مقرون به علم اجمالی ندارد. این قرینه که تقسیم شیء به دو قسمت و تحفظ بر ظهور  </w:t>
      </w:r>
      <w:r w:rsidR="003F3695" w:rsidRPr="00A35D57">
        <w:rPr>
          <w:rFonts w:hint="cs"/>
          <w:rtl/>
        </w:rPr>
        <w:t xml:space="preserve">«فیه» </w:t>
      </w:r>
      <w:r w:rsidRPr="00A35D57">
        <w:rPr>
          <w:rFonts w:hint="cs"/>
          <w:rtl/>
        </w:rPr>
        <w:t>و ظهور «هو» در ارجاع به شیء، مجموعا این بهترین تفسیری است که عرض شد. «فهو» یعنی افراد آن شیء یا شی</w:t>
      </w:r>
      <w:r w:rsidRPr="00A35D57">
        <w:rPr>
          <w:rFonts w:hint="eastAsia"/>
          <w:rtl/>
        </w:rPr>
        <w:t>‌</w:t>
      </w:r>
      <w:r w:rsidRPr="00A35D57">
        <w:rPr>
          <w:rFonts w:hint="cs"/>
          <w:rtl/>
        </w:rPr>
        <w:t>ء بافراده المشکوکة «حلال حتی تعرف الحرام». دلیل آن را هم عرض کردم.</w:t>
      </w:r>
    </w:p>
    <w:p w14:paraId="372DF810" w14:textId="77777777" w:rsidR="00EE72B0" w:rsidRPr="00A35D57" w:rsidRDefault="00000000" w:rsidP="006C5193">
      <w:pPr>
        <w:rPr>
          <w:rtl/>
        </w:rPr>
      </w:pPr>
      <w:r w:rsidRPr="00A35D57">
        <w:rPr>
          <w:rFonts w:hint="cs"/>
          <w:color w:val="FF0000"/>
          <w:rtl/>
        </w:rPr>
        <w:t>در پاسخ به سوال:</w:t>
      </w:r>
      <w:r w:rsidRPr="00A35D57">
        <w:rPr>
          <w:rFonts w:hint="cs"/>
          <w:rtl/>
        </w:rPr>
        <w:t xml:space="preserve"> توجه به سخن مقالات ولی آن را مطرح نکردم چون چیز مهمی از آن در نمی</w:t>
      </w:r>
      <w:r w:rsidRPr="00A35D57">
        <w:rPr>
          <w:rFonts w:hint="eastAsia"/>
          <w:rtl/>
        </w:rPr>
        <w:t>‌</w:t>
      </w:r>
      <w:r w:rsidRPr="00A35D57">
        <w:rPr>
          <w:rFonts w:hint="cs"/>
          <w:rtl/>
        </w:rPr>
        <w:t>آید و وقت شما را می</w:t>
      </w:r>
      <w:r w:rsidR="006C5193" w:rsidRPr="00A35D57">
        <w:rPr>
          <w:rFonts w:hint="eastAsia"/>
          <w:rtl/>
        </w:rPr>
        <w:t>‌</w:t>
      </w:r>
      <w:r w:rsidRPr="00A35D57">
        <w:rPr>
          <w:rFonts w:hint="cs"/>
          <w:rtl/>
        </w:rPr>
        <w:t>گیرد</w:t>
      </w:r>
      <w:r w:rsidR="006C5193" w:rsidRPr="00A35D57">
        <w:rPr>
          <w:rFonts w:hint="cs"/>
          <w:rtl/>
        </w:rPr>
        <w:t xml:space="preserve">. ایشان آنجا زیاد </w:t>
      </w:r>
      <w:r w:rsidRPr="00A35D57">
        <w:rPr>
          <w:rFonts w:hint="cs"/>
          <w:rtl/>
        </w:rPr>
        <w:t xml:space="preserve">کر و فر کرده است. </w:t>
      </w:r>
      <w:r w:rsidR="00B64C83" w:rsidRPr="00A35D57">
        <w:rPr>
          <w:rFonts w:hint="cs"/>
          <w:rtl/>
        </w:rPr>
        <w:t>سخن آقای حلی را نقل کردیم زیرا ایشان حرف روشنی از درس محقق عراقی نقل کرده است. به این کلمات خیلی اعتنا می</w:t>
      </w:r>
      <w:r w:rsidR="00B64C83" w:rsidRPr="00A35D57">
        <w:rPr>
          <w:rFonts w:hint="eastAsia"/>
          <w:rtl/>
        </w:rPr>
        <w:t>‌</w:t>
      </w:r>
      <w:r w:rsidR="006C5193" w:rsidRPr="00A35D57">
        <w:rPr>
          <w:rFonts w:hint="cs"/>
          <w:rtl/>
        </w:rPr>
        <w:t>کنم، چرا که</w:t>
      </w:r>
      <w:r w:rsidR="00B64C83" w:rsidRPr="00A35D57">
        <w:rPr>
          <w:rFonts w:hint="cs"/>
          <w:rtl/>
        </w:rPr>
        <w:t xml:space="preserve"> ایشان راه جدیدی به مرحوم عراقی برای ما باز می</w:t>
      </w:r>
      <w:r w:rsidR="00B64C83" w:rsidRPr="00A35D57">
        <w:rPr>
          <w:rFonts w:hint="eastAsia"/>
          <w:rtl/>
        </w:rPr>
        <w:t>‌</w:t>
      </w:r>
      <w:r w:rsidR="00B64C83" w:rsidRPr="00A35D57">
        <w:rPr>
          <w:rFonts w:hint="cs"/>
          <w:rtl/>
        </w:rPr>
        <w:t xml:space="preserve">کند. بله، یک جایی </w:t>
      </w:r>
      <w:r w:rsidR="006C5193" w:rsidRPr="00A35D57">
        <w:rPr>
          <w:rFonts w:hint="cs"/>
          <w:rtl/>
        </w:rPr>
        <w:t xml:space="preserve">ظهور </w:t>
      </w:r>
      <w:r w:rsidR="00B64C83" w:rsidRPr="00A35D57">
        <w:rPr>
          <w:rFonts w:hint="cs"/>
          <w:rtl/>
        </w:rPr>
        <w:t xml:space="preserve">کلام مقالات اینست که ربطی به علم اجمالی ندارد و </w:t>
      </w:r>
      <w:r w:rsidR="00DE46E7" w:rsidRPr="00A35D57">
        <w:rPr>
          <w:rFonts w:hint="cs"/>
          <w:rtl/>
        </w:rPr>
        <w:t>هر دو شق را می</w:t>
      </w:r>
      <w:r w:rsidR="00DE46E7" w:rsidRPr="00A35D57">
        <w:rPr>
          <w:rFonts w:hint="eastAsia"/>
          <w:rtl/>
        </w:rPr>
        <w:t>‌</w:t>
      </w:r>
      <w:r w:rsidR="006C5193" w:rsidRPr="00A35D57">
        <w:rPr>
          <w:rFonts w:hint="cs"/>
          <w:rtl/>
        </w:rPr>
        <w:t xml:space="preserve">گوید، </w:t>
      </w:r>
      <w:r w:rsidR="00DE46E7" w:rsidRPr="00A35D57">
        <w:rPr>
          <w:rFonts w:hint="cs"/>
          <w:rtl/>
        </w:rPr>
        <w:t xml:space="preserve">و لذا </w:t>
      </w:r>
      <w:r w:rsidR="006C5193" w:rsidRPr="00A35D57">
        <w:rPr>
          <w:rFonts w:hint="cs"/>
          <w:rtl/>
        </w:rPr>
        <w:t>آخر بحث</w:t>
      </w:r>
      <w:r w:rsidR="00DE46E7" w:rsidRPr="00A35D57">
        <w:rPr>
          <w:rFonts w:hint="cs"/>
          <w:rtl/>
        </w:rPr>
        <w:t xml:space="preserve"> می</w:t>
      </w:r>
      <w:r w:rsidR="00DE46E7" w:rsidRPr="00A35D57">
        <w:rPr>
          <w:rFonts w:hint="eastAsia"/>
          <w:rtl/>
        </w:rPr>
        <w:t>‌</w:t>
      </w:r>
      <w:r w:rsidR="00DE46E7" w:rsidRPr="00A35D57">
        <w:rPr>
          <w:rFonts w:hint="cs"/>
          <w:rtl/>
        </w:rPr>
        <w:t>گوید هم شبهات موضوعیه را می</w:t>
      </w:r>
      <w:r w:rsidR="00DE46E7" w:rsidRPr="00A35D57">
        <w:rPr>
          <w:rFonts w:hint="eastAsia"/>
          <w:rtl/>
        </w:rPr>
        <w:t>‌</w:t>
      </w:r>
      <w:r w:rsidR="00DE46E7" w:rsidRPr="00A35D57">
        <w:rPr>
          <w:rFonts w:hint="cs"/>
          <w:rtl/>
        </w:rPr>
        <w:t>گیرد که غیر مقرون به علم اجمالی است و هم مقرون به علم اجمالی را می</w:t>
      </w:r>
      <w:r w:rsidR="00DE46E7" w:rsidRPr="00A35D57">
        <w:rPr>
          <w:rFonts w:hint="eastAsia"/>
          <w:rtl/>
        </w:rPr>
        <w:t>‌</w:t>
      </w:r>
      <w:r w:rsidR="00DE46E7" w:rsidRPr="00A35D57">
        <w:rPr>
          <w:rFonts w:hint="cs"/>
          <w:rtl/>
        </w:rPr>
        <w:t>گیرد</w:t>
      </w:r>
      <w:r w:rsidR="006C5193" w:rsidRPr="00A35D57">
        <w:rPr>
          <w:rFonts w:hint="cs"/>
          <w:rtl/>
        </w:rPr>
        <w:t>،</w:t>
      </w:r>
      <w:r w:rsidR="00DE46E7" w:rsidRPr="00A35D57">
        <w:rPr>
          <w:rFonts w:hint="cs"/>
          <w:rtl/>
        </w:rPr>
        <w:t xml:space="preserve"> ولی وقتی که وارد بحث می</w:t>
      </w:r>
      <w:r w:rsidR="00DE46E7" w:rsidRPr="00A35D57">
        <w:rPr>
          <w:rFonts w:hint="eastAsia"/>
          <w:rtl/>
        </w:rPr>
        <w:t>‌</w:t>
      </w:r>
      <w:r w:rsidR="00DE46E7" w:rsidRPr="00A35D57">
        <w:rPr>
          <w:rFonts w:hint="cs"/>
          <w:rtl/>
        </w:rPr>
        <w:t>شود در وسط بحث، همین استدلال شبهه حکمیه را می</w:t>
      </w:r>
      <w:r w:rsidR="00DE46E7" w:rsidRPr="00A35D57">
        <w:rPr>
          <w:rFonts w:hint="eastAsia"/>
          <w:rtl/>
        </w:rPr>
        <w:t>‌</w:t>
      </w:r>
      <w:r w:rsidR="00DE46E7" w:rsidRPr="00A35D57">
        <w:rPr>
          <w:rFonts w:hint="cs"/>
          <w:rtl/>
        </w:rPr>
        <w:t>کند و لذا حرف خیلی ظاهری از صدر و ذیل در نمی</w:t>
      </w:r>
      <w:r w:rsidR="00DE46E7" w:rsidRPr="00A35D57">
        <w:rPr>
          <w:rFonts w:hint="eastAsia"/>
          <w:rtl/>
        </w:rPr>
        <w:t>‌</w:t>
      </w:r>
      <w:r w:rsidR="00DE46E7" w:rsidRPr="00A35D57">
        <w:rPr>
          <w:rFonts w:hint="cs"/>
          <w:rtl/>
        </w:rPr>
        <w:t>آید و اگر هم در بیاید، همین حرفی است که آقای حلی از ایشا</w:t>
      </w:r>
      <w:r w:rsidR="006C5193" w:rsidRPr="00A35D57">
        <w:rPr>
          <w:rFonts w:hint="cs"/>
          <w:rtl/>
        </w:rPr>
        <w:t>ن نقل کرده است.</w:t>
      </w:r>
    </w:p>
    <w:p w14:paraId="799243CB" w14:textId="77777777" w:rsidR="006C5193" w:rsidRPr="00A35D57" w:rsidRDefault="00000000" w:rsidP="006C5193">
      <w:pPr>
        <w:pStyle w:val="Heading1"/>
        <w:rPr>
          <w:rtl/>
        </w:rPr>
      </w:pPr>
      <w:bookmarkStart w:id="249" w:name="_Toc118809972"/>
      <w:r w:rsidRPr="00A35D57">
        <w:rPr>
          <w:rFonts w:hint="cs"/>
          <w:rtl/>
        </w:rPr>
        <w:t>تحلیل علم اجمالی</w:t>
      </w:r>
      <w:bookmarkEnd w:id="249"/>
      <w:r w:rsidRPr="00A35D57">
        <w:rPr>
          <w:rFonts w:hint="cs"/>
          <w:rtl/>
        </w:rPr>
        <w:t xml:space="preserve"> </w:t>
      </w:r>
    </w:p>
    <w:p w14:paraId="7B3FB59C" w14:textId="77777777" w:rsidR="00843807" w:rsidRPr="00A35D57" w:rsidRDefault="00000000" w:rsidP="006C5193">
      <w:pPr>
        <w:rPr>
          <w:rtl/>
        </w:rPr>
      </w:pPr>
      <w:r w:rsidRPr="00A35D57">
        <w:rPr>
          <w:rFonts w:hint="cs"/>
          <w:rtl/>
        </w:rPr>
        <w:t xml:space="preserve">مرحوم نائینی تحلیلش از علم اجمالی این است که علم اجمالی عبارت است از علم تفصیلی به جامع و شک در اطراف. </w:t>
      </w:r>
      <w:r w:rsidR="006C5193" w:rsidRPr="00A35D57">
        <w:rPr>
          <w:rFonts w:hint="cs"/>
          <w:rtl/>
        </w:rPr>
        <w:t>نظر</w:t>
      </w:r>
      <w:r w:rsidRPr="00A35D57">
        <w:rPr>
          <w:rFonts w:hint="cs"/>
          <w:rtl/>
        </w:rPr>
        <w:t xml:space="preserve"> م</w:t>
      </w:r>
      <w:r w:rsidR="006C5193" w:rsidRPr="00A35D57">
        <w:rPr>
          <w:rFonts w:hint="cs"/>
          <w:rtl/>
        </w:rPr>
        <w:t xml:space="preserve">ا این نیست. ما مثل مرحوم آخوند در برخی عبارات </w:t>
      </w:r>
      <w:r w:rsidRPr="00A35D57">
        <w:rPr>
          <w:rFonts w:hint="cs"/>
          <w:rtl/>
        </w:rPr>
        <w:t>و</w:t>
      </w:r>
      <w:r w:rsidR="006C5193" w:rsidRPr="00A35D57">
        <w:rPr>
          <w:rFonts w:hint="cs"/>
          <w:rtl/>
        </w:rPr>
        <w:t xml:space="preserve"> نیز</w:t>
      </w:r>
      <w:r w:rsidRPr="00A35D57">
        <w:rPr>
          <w:rFonts w:hint="cs"/>
          <w:rtl/>
        </w:rPr>
        <w:t xml:space="preserve"> محقق عراقی، </w:t>
      </w:r>
      <w:r w:rsidR="006C5193" w:rsidRPr="00A35D57">
        <w:rPr>
          <w:rFonts w:hint="cs"/>
          <w:rtl/>
        </w:rPr>
        <w:t>قائل</w:t>
      </w:r>
      <w:r w:rsidR="006C5193" w:rsidRPr="00A35D57">
        <w:rPr>
          <w:rFonts w:hint="eastAsia"/>
          <w:rtl/>
        </w:rPr>
        <w:t>‌</w:t>
      </w:r>
      <w:r w:rsidR="006C5193" w:rsidRPr="00A35D57">
        <w:rPr>
          <w:rFonts w:hint="cs"/>
          <w:rtl/>
        </w:rPr>
        <w:t xml:space="preserve">ایم که </w:t>
      </w:r>
      <w:r w:rsidRPr="00A35D57">
        <w:rPr>
          <w:rFonts w:hint="cs"/>
          <w:rtl/>
        </w:rPr>
        <w:t>علم اجمالی خود واقع را تنجیز می</w:t>
      </w:r>
      <w:r w:rsidRPr="00A35D57">
        <w:rPr>
          <w:rFonts w:hint="eastAsia"/>
          <w:rtl/>
        </w:rPr>
        <w:t>‌</w:t>
      </w:r>
      <w:r w:rsidRPr="00A35D57">
        <w:rPr>
          <w:rFonts w:hint="cs"/>
          <w:rtl/>
        </w:rPr>
        <w:t>کند و این واقع تنجیز شده</w:t>
      </w:r>
      <w:r w:rsidR="006C5193" w:rsidRPr="00A35D57">
        <w:rPr>
          <w:rFonts w:hint="cs"/>
          <w:rtl/>
        </w:rPr>
        <w:t>،</w:t>
      </w:r>
      <w:r w:rsidRPr="00A35D57">
        <w:rPr>
          <w:rFonts w:hint="cs"/>
          <w:rtl/>
        </w:rPr>
        <w:t xml:space="preserve"> محتمل الانطباق در هر طرف است. علت </w:t>
      </w:r>
      <w:r w:rsidR="001E7B63" w:rsidRPr="00A35D57">
        <w:rPr>
          <w:rFonts w:hint="cs"/>
          <w:rtl/>
        </w:rPr>
        <w:t>تامه</w:t>
      </w:r>
      <w:r w:rsidR="001E7B63" w:rsidRPr="00A35D57">
        <w:rPr>
          <w:rFonts w:hint="eastAsia"/>
          <w:rtl/>
        </w:rPr>
        <w:t>‌</w:t>
      </w:r>
      <w:r w:rsidR="001E7B63" w:rsidRPr="00A35D57">
        <w:rPr>
          <w:rFonts w:hint="cs"/>
          <w:rtl/>
        </w:rPr>
        <w:t>ای که می</w:t>
      </w:r>
      <w:r w:rsidR="001E7B63" w:rsidRPr="00A35D57">
        <w:rPr>
          <w:rFonts w:hint="eastAsia"/>
          <w:rtl/>
        </w:rPr>
        <w:t>‌</w:t>
      </w:r>
      <w:r w:rsidR="001E7B63" w:rsidRPr="00A35D57">
        <w:rPr>
          <w:rFonts w:hint="cs"/>
          <w:rtl/>
        </w:rPr>
        <w:t xml:space="preserve">گوییم غیر از علت تامه دیگران است. </w:t>
      </w:r>
    </w:p>
    <w:p w14:paraId="56270D0B" w14:textId="77777777" w:rsidR="001E7B63" w:rsidRPr="00A35D57" w:rsidRDefault="00000000" w:rsidP="003F3695">
      <w:pPr>
        <w:rPr>
          <w:rtl/>
        </w:rPr>
      </w:pPr>
      <w:r w:rsidRPr="00A35D57">
        <w:rPr>
          <w:rFonts w:hint="cs"/>
          <w:rtl/>
        </w:rPr>
        <w:t xml:space="preserve">مرحوم آقای خویی و دیگران علم اجمالی را نسبت </w:t>
      </w:r>
      <w:r w:rsidR="006C5193" w:rsidRPr="00A35D57">
        <w:rPr>
          <w:rFonts w:hint="cs"/>
          <w:rtl/>
        </w:rPr>
        <w:t>به مخالفت قطعی، علت تامه درست می</w:t>
      </w:r>
      <w:r w:rsidR="006C5193" w:rsidRPr="00A35D57">
        <w:rPr>
          <w:rFonts w:hint="eastAsia"/>
          <w:rtl/>
        </w:rPr>
        <w:t>‌</w:t>
      </w:r>
      <w:r w:rsidRPr="00A35D57">
        <w:rPr>
          <w:rFonts w:hint="cs"/>
          <w:rtl/>
        </w:rPr>
        <w:t>کنند و نسبت به موافقت قطعی</w:t>
      </w:r>
      <w:r w:rsidR="006C5193" w:rsidRPr="00A35D57">
        <w:rPr>
          <w:rFonts w:hint="cs"/>
          <w:rtl/>
        </w:rPr>
        <w:t>،</w:t>
      </w:r>
      <w:r w:rsidRPr="00A35D57">
        <w:rPr>
          <w:rFonts w:hint="cs"/>
          <w:rtl/>
        </w:rPr>
        <w:t xml:space="preserve"> اقتضا درست می</w:t>
      </w:r>
      <w:r w:rsidRPr="00A35D57">
        <w:rPr>
          <w:rFonts w:hint="eastAsia"/>
          <w:rtl/>
        </w:rPr>
        <w:t>‌</w:t>
      </w:r>
      <w:r w:rsidR="006C5193" w:rsidRPr="00A35D57">
        <w:rPr>
          <w:rFonts w:hint="cs"/>
          <w:rtl/>
        </w:rPr>
        <w:t>کنند. عرض ما اینس</w:t>
      </w:r>
      <w:r w:rsidRPr="00A35D57">
        <w:rPr>
          <w:rFonts w:hint="cs"/>
          <w:rtl/>
        </w:rPr>
        <w:t>ت که این تعابیر نادرست است. علم اجمالی با اطراف کار ندارد.</w:t>
      </w:r>
      <w:r w:rsidR="006C5193" w:rsidRPr="00A35D57">
        <w:rPr>
          <w:rFonts w:hint="cs"/>
          <w:rtl/>
        </w:rPr>
        <w:t xml:space="preserve"> علم اجمالی همان علم تفصیلی به متعلق</w:t>
      </w:r>
      <w:r w:rsidR="006C5193" w:rsidRPr="00A35D57">
        <w:rPr>
          <w:rFonts w:hint="eastAsia"/>
          <w:rtl/>
        </w:rPr>
        <w:t>‌</w:t>
      </w:r>
      <w:r w:rsidRPr="00A35D57">
        <w:rPr>
          <w:rFonts w:hint="cs"/>
          <w:rtl/>
        </w:rPr>
        <w:t xml:space="preserve">اش است </w:t>
      </w:r>
      <w:r w:rsidR="006C5193" w:rsidRPr="00A35D57">
        <w:rPr>
          <w:rFonts w:hint="cs"/>
          <w:rtl/>
        </w:rPr>
        <w:t>ولی</w:t>
      </w:r>
      <w:r w:rsidRPr="00A35D57">
        <w:rPr>
          <w:rFonts w:hint="cs"/>
          <w:rtl/>
        </w:rPr>
        <w:t xml:space="preserve"> احتمال انطباق در هر طرف </w:t>
      </w:r>
      <w:r w:rsidR="006C5193" w:rsidRPr="00A35D57">
        <w:rPr>
          <w:rFonts w:hint="cs"/>
          <w:rtl/>
        </w:rPr>
        <w:t>دارد</w:t>
      </w:r>
      <w:r w:rsidRPr="00A35D57">
        <w:rPr>
          <w:rFonts w:hint="cs"/>
          <w:rtl/>
        </w:rPr>
        <w:t>. علم اج</w:t>
      </w:r>
      <w:r w:rsidR="006C5193" w:rsidRPr="00A35D57">
        <w:rPr>
          <w:rFonts w:hint="cs"/>
          <w:rtl/>
        </w:rPr>
        <w:t>مالی نسبت به موافقت یا مخالفت ق</w:t>
      </w:r>
      <w:r w:rsidRPr="00A35D57">
        <w:rPr>
          <w:rFonts w:hint="cs"/>
          <w:rtl/>
        </w:rPr>
        <w:t>ط</w:t>
      </w:r>
      <w:r w:rsidR="006C5193" w:rsidRPr="00A35D57">
        <w:rPr>
          <w:rFonts w:hint="cs"/>
          <w:rtl/>
        </w:rPr>
        <w:t>ع</w:t>
      </w:r>
      <w:r w:rsidRPr="00A35D57">
        <w:rPr>
          <w:rFonts w:hint="cs"/>
          <w:rtl/>
        </w:rPr>
        <w:t>ی کاری ندارد. علم اجمالی و تفصیلی ماهیتا یکی است و علم است. یکی علم است به این متعلقی که احتمال انطباق در آن نیست و یکی علم است به متعلقی که احتمال انطباق در آن هست. می</w:t>
      </w:r>
      <w:r w:rsidRPr="00A35D57">
        <w:rPr>
          <w:rFonts w:hint="eastAsia"/>
          <w:rtl/>
        </w:rPr>
        <w:t>‌</w:t>
      </w:r>
      <w:r w:rsidRPr="00A35D57">
        <w:rPr>
          <w:rFonts w:hint="cs"/>
          <w:rtl/>
        </w:rPr>
        <w:t>گوییم جهتی که در علم اجمالی تنجیز می</w:t>
      </w:r>
      <w:r w:rsidRPr="00A35D57">
        <w:rPr>
          <w:rFonts w:hint="eastAsia"/>
          <w:rtl/>
        </w:rPr>
        <w:t>‌</w:t>
      </w:r>
      <w:r w:rsidRPr="00A35D57">
        <w:rPr>
          <w:rFonts w:hint="cs"/>
          <w:rtl/>
        </w:rPr>
        <w:t>آورد دقیقا همان جهتی است که در علم تفصیلی تنجیز می</w:t>
      </w:r>
      <w:r w:rsidRPr="00A35D57">
        <w:rPr>
          <w:rFonts w:hint="eastAsia"/>
          <w:rtl/>
        </w:rPr>
        <w:t>‌</w:t>
      </w:r>
      <w:r w:rsidRPr="00A35D57">
        <w:rPr>
          <w:rFonts w:hint="cs"/>
          <w:rtl/>
        </w:rPr>
        <w:t xml:space="preserve">آورد و آن عبارتست از تنجیز متعلق خودش. اما در علم اجمالی آن واقعی که </w:t>
      </w:r>
      <w:r w:rsidR="003F3695" w:rsidRPr="00A35D57">
        <w:rPr>
          <w:rFonts w:hint="cs"/>
          <w:rtl/>
        </w:rPr>
        <w:t xml:space="preserve">بوسیله علم </w:t>
      </w:r>
      <w:r w:rsidRPr="00A35D57">
        <w:rPr>
          <w:rFonts w:hint="cs"/>
          <w:rtl/>
        </w:rPr>
        <w:t>منجز می</w:t>
      </w:r>
      <w:r w:rsidRPr="00A35D57">
        <w:rPr>
          <w:rFonts w:hint="eastAsia"/>
          <w:rtl/>
        </w:rPr>
        <w:t>‌</w:t>
      </w:r>
      <w:r w:rsidR="003F3695" w:rsidRPr="00A35D57">
        <w:rPr>
          <w:rFonts w:hint="cs"/>
          <w:rtl/>
        </w:rPr>
        <w:t>شود</w:t>
      </w:r>
      <w:r w:rsidRPr="00A35D57">
        <w:rPr>
          <w:rFonts w:hint="cs"/>
          <w:rtl/>
        </w:rPr>
        <w:t>، محتمل الانطباق به هر طرف است</w:t>
      </w:r>
      <w:r w:rsidR="006C5193" w:rsidRPr="00A35D57">
        <w:rPr>
          <w:rFonts w:hint="cs"/>
          <w:rtl/>
        </w:rPr>
        <w:t>،</w:t>
      </w:r>
      <w:r w:rsidRPr="00A35D57">
        <w:rPr>
          <w:rFonts w:hint="cs"/>
          <w:rtl/>
        </w:rPr>
        <w:t xml:space="preserve"> و</w:t>
      </w:r>
      <w:r w:rsidR="003F3695" w:rsidRPr="00A35D57">
        <w:rPr>
          <w:rFonts w:hint="cs"/>
          <w:rtl/>
        </w:rPr>
        <w:t xml:space="preserve"> لذا در علم اجمالی،</w:t>
      </w:r>
      <w:r w:rsidRPr="00A35D57">
        <w:rPr>
          <w:rFonts w:hint="cs"/>
          <w:rtl/>
        </w:rPr>
        <w:t xml:space="preserve"> حکم عقل می</w:t>
      </w:r>
      <w:r w:rsidRPr="00A35D57">
        <w:rPr>
          <w:rFonts w:hint="eastAsia"/>
          <w:rtl/>
        </w:rPr>
        <w:t>‌</w:t>
      </w:r>
      <w:r w:rsidRPr="00A35D57">
        <w:rPr>
          <w:rFonts w:hint="cs"/>
          <w:rtl/>
        </w:rPr>
        <w:t xml:space="preserve">آید که دفع ضرر محتمل واجب است. </w:t>
      </w:r>
    </w:p>
    <w:p w14:paraId="332C4413" w14:textId="77777777" w:rsidR="008148DF" w:rsidRPr="00A35D57" w:rsidRDefault="00000000" w:rsidP="00185619">
      <w:pPr>
        <w:rPr>
          <w:rtl/>
        </w:rPr>
      </w:pPr>
      <w:r w:rsidRPr="00A35D57">
        <w:rPr>
          <w:rFonts w:hint="cs"/>
          <w:rtl/>
        </w:rPr>
        <w:t>بحث دقیقی است. علم اجمالی کاری به اطراف ندارد و به آن</w:t>
      </w:r>
      <w:r w:rsidR="006C5193" w:rsidRPr="00A35D57">
        <w:rPr>
          <w:rFonts w:hint="eastAsia"/>
          <w:rtl/>
        </w:rPr>
        <w:t>‌</w:t>
      </w:r>
      <w:r w:rsidR="006C5193" w:rsidRPr="00A35D57">
        <w:rPr>
          <w:rFonts w:hint="cs"/>
          <w:rtl/>
        </w:rPr>
        <w:t>ها</w:t>
      </w:r>
      <w:r w:rsidRPr="00A35D57">
        <w:rPr>
          <w:rFonts w:hint="cs"/>
          <w:rtl/>
        </w:rPr>
        <w:t xml:space="preserve"> نظر ندارد</w:t>
      </w:r>
      <w:r w:rsidR="006C5193" w:rsidRPr="00A35D57">
        <w:rPr>
          <w:rFonts w:hint="cs"/>
          <w:rtl/>
        </w:rPr>
        <w:t>.</w:t>
      </w:r>
      <w:r w:rsidR="006A4B52" w:rsidRPr="00A35D57">
        <w:rPr>
          <w:rFonts w:hint="cs"/>
          <w:rtl/>
        </w:rPr>
        <w:t xml:space="preserve"> </w:t>
      </w:r>
      <w:r w:rsidR="00185619" w:rsidRPr="00A35D57">
        <w:rPr>
          <w:rFonts w:hint="cs"/>
          <w:rtl/>
        </w:rPr>
        <w:t>دیگر این بحث مطرح نمی</w:t>
      </w:r>
      <w:r w:rsidR="00185619" w:rsidRPr="00A35D57">
        <w:rPr>
          <w:rFonts w:hint="eastAsia"/>
          <w:rtl/>
        </w:rPr>
        <w:t>‌</w:t>
      </w:r>
      <w:r w:rsidR="00185619" w:rsidRPr="00A35D57">
        <w:rPr>
          <w:rFonts w:hint="cs"/>
          <w:rtl/>
        </w:rPr>
        <w:t xml:space="preserve">شود که </w:t>
      </w:r>
      <w:r w:rsidR="000501CC" w:rsidRPr="00A35D57">
        <w:rPr>
          <w:rFonts w:hint="cs"/>
          <w:rtl/>
        </w:rPr>
        <w:t xml:space="preserve">احکام </w:t>
      </w:r>
      <w:r w:rsidR="006A4B52" w:rsidRPr="00A35D57">
        <w:rPr>
          <w:rFonts w:hint="cs"/>
          <w:rtl/>
        </w:rPr>
        <w:t xml:space="preserve">عقل </w:t>
      </w:r>
      <w:r w:rsidR="000501CC" w:rsidRPr="00A35D57">
        <w:rPr>
          <w:rFonts w:hint="cs"/>
          <w:rtl/>
        </w:rPr>
        <w:t>نسبت</w:t>
      </w:r>
      <w:r w:rsidR="006A4B52" w:rsidRPr="00A35D57">
        <w:rPr>
          <w:rFonts w:hint="cs"/>
          <w:rtl/>
        </w:rPr>
        <w:t xml:space="preserve"> </w:t>
      </w:r>
      <w:r w:rsidR="000501CC" w:rsidRPr="00A35D57">
        <w:rPr>
          <w:rFonts w:hint="cs"/>
          <w:rtl/>
        </w:rPr>
        <w:t xml:space="preserve">به تنجیز حرمت </w:t>
      </w:r>
      <w:r w:rsidR="006A4B52" w:rsidRPr="00A35D57">
        <w:rPr>
          <w:rFonts w:hint="cs"/>
          <w:rtl/>
        </w:rPr>
        <w:t xml:space="preserve">مخالفت </w:t>
      </w:r>
      <w:r w:rsidR="000501CC" w:rsidRPr="00A35D57">
        <w:rPr>
          <w:rFonts w:hint="cs"/>
          <w:rtl/>
        </w:rPr>
        <w:t xml:space="preserve">قطعی </w:t>
      </w:r>
      <w:r w:rsidR="006A4B52" w:rsidRPr="00A35D57">
        <w:rPr>
          <w:rFonts w:hint="cs"/>
          <w:rtl/>
        </w:rPr>
        <w:t xml:space="preserve">یا </w:t>
      </w:r>
      <w:r w:rsidR="000501CC" w:rsidRPr="00A35D57">
        <w:rPr>
          <w:rFonts w:hint="cs"/>
          <w:rtl/>
        </w:rPr>
        <w:t xml:space="preserve">وجوب </w:t>
      </w:r>
      <w:r w:rsidR="006A4B52" w:rsidRPr="00A35D57">
        <w:rPr>
          <w:rFonts w:hint="cs"/>
          <w:rtl/>
        </w:rPr>
        <w:t>موافقت قطعی</w:t>
      </w:r>
      <w:r w:rsidR="000501CC" w:rsidRPr="00A35D57">
        <w:rPr>
          <w:rFonts w:hint="cs"/>
          <w:rtl/>
        </w:rPr>
        <w:t>، کدامش</w:t>
      </w:r>
      <w:r w:rsidR="006A4B52" w:rsidRPr="00A35D57">
        <w:rPr>
          <w:rFonts w:hint="cs"/>
          <w:rtl/>
        </w:rPr>
        <w:t xml:space="preserve"> اقتضا</w:t>
      </w:r>
      <w:r w:rsidR="000501CC" w:rsidRPr="00A35D57">
        <w:rPr>
          <w:rFonts w:hint="cs"/>
          <w:rtl/>
        </w:rPr>
        <w:t>ئی و کدامش به نحو</w:t>
      </w:r>
      <w:r w:rsidR="006A4B52" w:rsidRPr="00A35D57">
        <w:rPr>
          <w:rFonts w:hint="cs"/>
          <w:rtl/>
        </w:rPr>
        <w:t xml:space="preserve"> علت تامه </w:t>
      </w:r>
      <w:r w:rsidR="006C5193" w:rsidRPr="00A35D57">
        <w:rPr>
          <w:rFonts w:hint="cs"/>
          <w:rtl/>
        </w:rPr>
        <w:t>است</w:t>
      </w:r>
      <w:r w:rsidR="006A4B52" w:rsidRPr="00A35D57">
        <w:rPr>
          <w:rFonts w:hint="cs"/>
          <w:rtl/>
        </w:rPr>
        <w:t>. علم اجمالی علم به نجس فی البین است</w:t>
      </w:r>
      <w:r w:rsidR="00185619" w:rsidRPr="00A35D57">
        <w:rPr>
          <w:rFonts w:hint="cs"/>
          <w:rtl/>
        </w:rPr>
        <w:t xml:space="preserve"> و این علم مثل علم تفصیلی است، </w:t>
      </w:r>
      <w:r w:rsidR="006A4B52" w:rsidRPr="00A35D57">
        <w:rPr>
          <w:rFonts w:hint="cs"/>
          <w:rtl/>
        </w:rPr>
        <w:t xml:space="preserve">بلکه خودش علم تفصیلی است نه اینکه مثل آن است. </w:t>
      </w:r>
      <w:r w:rsidR="000C7E4E" w:rsidRPr="00A35D57">
        <w:rPr>
          <w:rFonts w:hint="cs"/>
          <w:rtl/>
        </w:rPr>
        <w:t>منتها عقل می</w:t>
      </w:r>
      <w:r w:rsidR="000C7E4E" w:rsidRPr="00A35D57">
        <w:rPr>
          <w:rFonts w:hint="eastAsia"/>
          <w:rtl/>
        </w:rPr>
        <w:t>‌</w:t>
      </w:r>
      <w:r w:rsidR="000C7E4E" w:rsidRPr="00A35D57">
        <w:rPr>
          <w:rFonts w:hint="cs"/>
          <w:rtl/>
        </w:rPr>
        <w:t>گوید آن واقعی که تنجیز شد مستحق علیه العقاب است اذا صادف</w:t>
      </w:r>
      <w:r w:rsidR="00185619" w:rsidRPr="00A35D57">
        <w:rPr>
          <w:rFonts w:hint="cs"/>
          <w:rtl/>
        </w:rPr>
        <w:t>،</w:t>
      </w:r>
      <w:r w:rsidR="000C7E4E" w:rsidRPr="00A35D57">
        <w:rPr>
          <w:rFonts w:hint="cs"/>
          <w:rtl/>
        </w:rPr>
        <w:t xml:space="preserve"> و هر طرف محتمل الانطباق است</w:t>
      </w:r>
      <w:r w:rsidR="00185619" w:rsidRPr="00A35D57">
        <w:rPr>
          <w:rFonts w:hint="cs"/>
          <w:rtl/>
        </w:rPr>
        <w:t xml:space="preserve"> و عقل از باب </w:t>
      </w:r>
      <w:r w:rsidR="000C7E4E" w:rsidRPr="00A35D57">
        <w:rPr>
          <w:rFonts w:hint="cs"/>
          <w:rtl/>
        </w:rPr>
        <w:t>دفع ضرر محتمل</w:t>
      </w:r>
      <w:r w:rsidR="00185619" w:rsidRPr="00A35D57">
        <w:rPr>
          <w:rFonts w:hint="cs"/>
          <w:rtl/>
        </w:rPr>
        <w:t xml:space="preserve"> وارد می</w:t>
      </w:r>
      <w:r w:rsidR="00185619" w:rsidRPr="00A35D57">
        <w:rPr>
          <w:rFonts w:hint="eastAsia"/>
          <w:rtl/>
        </w:rPr>
        <w:t>‌</w:t>
      </w:r>
      <w:r w:rsidR="00185619" w:rsidRPr="00A35D57">
        <w:rPr>
          <w:rFonts w:hint="cs"/>
          <w:rtl/>
        </w:rPr>
        <w:t>شود</w:t>
      </w:r>
      <w:r w:rsidR="000C7E4E" w:rsidRPr="00A35D57">
        <w:rPr>
          <w:rFonts w:hint="cs"/>
          <w:rtl/>
        </w:rPr>
        <w:t>. کاری ندارد به مخالفت یا موافقت قطعی. علم تفصیلی و علم اجمالی متعلق خودشان را تنجیز می</w:t>
      </w:r>
      <w:r w:rsidR="000C7E4E" w:rsidRPr="00A35D57">
        <w:rPr>
          <w:rFonts w:hint="eastAsia"/>
          <w:rtl/>
        </w:rPr>
        <w:t>‌</w:t>
      </w:r>
      <w:r w:rsidR="000C7E4E" w:rsidRPr="00A35D57">
        <w:rPr>
          <w:rFonts w:hint="cs"/>
          <w:rtl/>
        </w:rPr>
        <w:t>کنند و الباقی احکامی است که از باب تردد واقع منجز حکم عقلی پیش می</w:t>
      </w:r>
      <w:r w:rsidR="000C7E4E" w:rsidRPr="00A35D57">
        <w:rPr>
          <w:rFonts w:hint="eastAsia"/>
          <w:rtl/>
        </w:rPr>
        <w:t>‌</w:t>
      </w:r>
      <w:r w:rsidR="000C7E4E" w:rsidRPr="00A35D57">
        <w:rPr>
          <w:rFonts w:hint="cs"/>
          <w:rtl/>
        </w:rPr>
        <w:t>آید</w:t>
      </w:r>
      <w:r w:rsidR="00185619" w:rsidRPr="00A35D57">
        <w:rPr>
          <w:rFonts w:hint="cs"/>
          <w:rtl/>
        </w:rPr>
        <w:t>،</w:t>
      </w:r>
      <w:r w:rsidR="000C7E4E" w:rsidRPr="00A35D57">
        <w:rPr>
          <w:rFonts w:hint="cs"/>
          <w:rtl/>
        </w:rPr>
        <w:t xml:space="preserve"> ولی این ربطی به تنجیز علم اجمالی ندارد. </w:t>
      </w:r>
    </w:p>
    <w:p w14:paraId="443C6804" w14:textId="77777777" w:rsidR="00185619" w:rsidRPr="00A35D57" w:rsidRDefault="00000000" w:rsidP="003F3695">
      <w:pPr>
        <w:rPr>
          <w:rtl/>
        </w:rPr>
      </w:pPr>
      <w:r w:rsidRPr="00A35D57">
        <w:rPr>
          <w:rFonts w:hint="cs"/>
          <w:rtl/>
        </w:rPr>
        <w:t>محقق عراقی و برخی عبارات مرحوم آ</w:t>
      </w:r>
      <w:r w:rsidR="00DB16F3" w:rsidRPr="00A35D57">
        <w:rPr>
          <w:rFonts w:hint="cs"/>
          <w:rtl/>
        </w:rPr>
        <w:t xml:space="preserve">خوند هم همین </w:t>
      </w:r>
      <w:r w:rsidRPr="00A35D57">
        <w:rPr>
          <w:rFonts w:hint="cs"/>
          <w:rtl/>
        </w:rPr>
        <w:t>را می</w:t>
      </w:r>
      <w:r w:rsidRPr="00A35D57">
        <w:rPr>
          <w:rFonts w:hint="eastAsia"/>
          <w:rtl/>
        </w:rPr>
        <w:t>‌</w:t>
      </w:r>
      <w:r w:rsidRPr="00A35D57">
        <w:rPr>
          <w:rFonts w:hint="cs"/>
          <w:rtl/>
        </w:rPr>
        <w:t xml:space="preserve">گویند </w:t>
      </w:r>
      <w:r w:rsidR="00DB16F3" w:rsidRPr="00A35D57">
        <w:rPr>
          <w:rFonts w:hint="cs"/>
          <w:rtl/>
        </w:rPr>
        <w:t>که آن واقع فی البین تنجیز می</w:t>
      </w:r>
      <w:r w:rsidR="00DB16F3" w:rsidRPr="00A35D57">
        <w:rPr>
          <w:rFonts w:hint="eastAsia"/>
          <w:rtl/>
        </w:rPr>
        <w:t>‌</w:t>
      </w:r>
      <w:r w:rsidR="00DB16F3" w:rsidRPr="00A35D57">
        <w:rPr>
          <w:rFonts w:hint="cs"/>
          <w:rtl/>
        </w:rPr>
        <w:t>شود. یک منجزی دست شما می</w:t>
      </w:r>
      <w:r w:rsidR="00DB16F3" w:rsidRPr="00A35D57">
        <w:rPr>
          <w:rFonts w:hint="eastAsia"/>
          <w:rtl/>
        </w:rPr>
        <w:t>‌</w:t>
      </w:r>
      <w:r w:rsidR="00DB16F3" w:rsidRPr="00A35D57">
        <w:rPr>
          <w:rFonts w:hint="cs"/>
          <w:rtl/>
        </w:rPr>
        <w:t xml:space="preserve">دهد که </w:t>
      </w:r>
      <w:r w:rsidR="000501CC" w:rsidRPr="00A35D57">
        <w:rPr>
          <w:rFonts w:hint="cs"/>
          <w:rtl/>
        </w:rPr>
        <w:t xml:space="preserve">بر </w:t>
      </w:r>
      <w:r w:rsidR="00DB16F3" w:rsidRPr="00A35D57">
        <w:rPr>
          <w:rFonts w:hint="cs"/>
          <w:rtl/>
        </w:rPr>
        <w:t>هر طرف محتمل الانطباق است</w:t>
      </w:r>
      <w:r w:rsidRPr="00A35D57">
        <w:rPr>
          <w:rFonts w:hint="cs"/>
          <w:rtl/>
        </w:rPr>
        <w:t>، و</w:t>
      </w:r>
      <w:r w:rsidR="00DB16F3" w:rsidRPr="00A35D57">
        <w:rPr>
          <w:rFonts w:hint="cs"/>
          <w:rtl/>
        </w:rPr>
        <w:t xml:space="preserve"> به حکم عقل باید</w:t>
      </w:r>
      <w:r w:rsidRPr="00A35D57">
        <w:rPr>
          <w:rFonts w:hint="cs"/>
          <w:rtl/>
        </w:rPr>
        <w:t xml:space="preserve"> </w:t>
      </w:r>
      <w:r w:rsidR="000501CC" w:rsidRPr="00A35D57">
        <w:rPr>
          <w:rFonts w:hint="cs"/>
          <w:rtl/>
        </w:rPr>
        <w:t>از آن اجتناب کنید</w:t>
      </w:r>
      <w:r w:rsidR="00DB16F3" w:rsidRPr="00A35D57">
        <w:rPr>
          <w:rFonts w:hint="cs"/>
          <w:rtl/>
        </w:rPr>
        <w:t>. اصلا علم</w:t>
      </w:r>
      <w:r w:rsidR="003F3695" w:rsidRPr="00A35D57">
        <w:rPr>
          <w:rFonts w:hint="cs"/>
          <w:rtl/>
        </w:rPr>
        <w:t xml:space="preserve"> اجمالی به این و آن کاری ندارد بلکه</w:t>
      </w:r>
      <w:r w:rsidR="00DB16F3" w:rsidRPr="00A35D57">
        <w:rPr>
          <w:rFonts w:hint="cs"/>
          <w:rtl/>
        </w:rPr>
        <w:t xml:space="preserve"> متعلق خودش را تنجیز می</w:t>
      </w:r>
      <w:r w:rsidR="00DB16F3" w:rsidRPr="00A35D57">
        <w:rPr>
          <w:rFonts w:hint="eastAsia"/>
          <w:rtl/>
        </w:rPr>
        <w:t>‌</w:t>
      </w:r>
      <w:r w:rsidR="00DB16F3" w:rsidRPr="00A35D57">
        <w:rPr>
          <w:rFonts w:hint="cs"/>
          <w:rtl/>
        </w:rPr>
        <w:t xml:space="preserve">کند مثل علم تفصیلی. </w:t>
      </w:r>
    </w:p>
    <w:p w14:paraId="5C6F367F" w14:textId="77777777" w:rsidR="00185619" w:rsidRPr="00A35D57" w:rsidRDefault="00000000" w:rsidP="00185619">
      <w:pPr>
        <w:pStyle w:val="Heading1"/>
        <w:rPr>
          <w:rtl/>
        </w:rPr>
      </w:pPr>
      <w:bookmarkStart w:id="250" w:name="_Toc118809973"/>
      <w:r w:rsidRPr="00A35D57">
        <w:rPr>
          <w:rFonts w:hint="cs"/>
          <w:rtl/>
        </w:rPr>
        <w:t>استفاده از قرینه «بعینه» در روایت برای اختصاص آن به شبهات موضوعیه</w:t>
      </w:r>
      <w:bookmarkEnd w:id="250"/>
    </w:p>
    <w:p w14:paraId="318A8632" w14:textId="77777777" w:rsidR="007465FE" w:rsidRPr="00A35D57" w:rsidRDefault="00000000" w:rsidP="00185619">
      <w:pPr>
        <w:rPr>
          <w:rtl/>
        </w:rPr>
      </w:pPr>
      <w:r w:rsidRPr="00A35D57">
        <w:rPr>
          <w:rFonts w:hint="cs"/>
          <w:rtl/>
        </w:rPr>
        <w:t>ای</w:t>
      </w:r>
      <w:r w:rsidR="00185619" w:rsidRPr="00A35D57">
        <w:rPr>
          <w:rFonts w:hint="cs"/>
          <w:rtl/>
        </w:rPr>
        <w:t>نجا بحث دومی در کار است. قرینه «ب</w:t>
      </w:r>
      <w:r w:rsidRPr="00A35D57">
        <w:rPr>
          <w:rFonts w:hint="cs"/>
          <w:rtl/>
        </w:rPr>
        <w:t>عینه</w:t>
      </w:r>
      <w:r w:rsidR="00185619" w:rsidRPr="00A35D57">
        <w:rPr>
          <w:rFonts w:hint="cs"/>
          <w:rtl/>
        </w:rPr>
        <w:t>»</w:t>
      </w:r>
      <w:r w:rsidRPr="00A35D57">
        <w:rPr>
          <w:rFonts w:hint="cs"/>
          <w:rtl/>
        </w:rPr>
        <w:t xml:space="preserve"> هم در روایت عبد الله بن سنان و هم عبد الله بن </w:t>
      </w:r>
      <w:r w:rsidR="00185619" w:rsidRPr="00A35D57">
        <w:rPr>
          <w:rFonts w:hint="cs"/>
          <w:rtl/>
        </w:rPr>
        <w:t>سلیمان</w:t>
      </w:r>
      <w:r w:rsidRPr="00A35D57">
        <w:rPr>
          <w:rFonts w:hint="cs"/>
          <w:rtl/>
        </w:rPr>
        <w:t xml:space="preserve"> و هم روایت مسعده </w:t>
      </w:r>
      <w:r w:rsidR="00185619" w:rsidRPr="00A35D57">
        <w:rPr>
          <w:rFonts w:hint="cs"/>
          <w:rtl/>
        </w:rPr>
        <w:t xml:space="preserve">وجود دارد </w:t>
      </w:r>
      <w:r w:rsidRPr="00A35D57">
        <w:rPr>
          <w:rFonts w:hint="cs"/>
          <w:rtl/>
        </w:rPr>
        <w:t xml:space="preserve">که قرینه مشترک بین عمده این روایات است. </w:t>
      </w:r>
    </w:p>
    <w:p w14:paraId="2A4B00C2" w14:textId="77777777" w:rsidR="00185619" w:rsidRPr="00A35D57" w:rsidRDefault="00000000" w:rsidP="00AB750B">
      <w:pPr>
        <w:rPr>
          <w:rtl/>
        </w:rPr>
      </w:pPr>
      <w:r w:rsidRPr="00A35D57">
        <w:rPr>
          <w:rFonts w:hint="cs"/>
          <w:rtl/>
        </w:rPr>
        <w:t>از این بع</w:t>
      </w:r>
      <w:r w:rsidR="007465FE" w:rsidRPr="00A35D57">
        <w:rPr>
          <w:rFonts w:hint="cs"/>
          <w:rtl/>
        </w:rPr>
        <w:t>ی</w:t>
      </w:r>
      <w:r w:rsidRPr="00A35D57">
        <w:rPr>
          <w:rFonts w:hint="cs"/>
          <w:rtl/>
        </w:rPr>
        <w:t>ن</w:t>
      </w:r>
      <w:r w:rsidR="007465FE" w:rsidRPr="00A35D57">
        <w:rPr>
          <w:rFonts w:hint="cs"/>
          <w:rtl/>
        </w:rPr>
        <w:t xml:space="preserve">ه هم اختصاص به شبهات موضوعیه </w:t>
      </w:r>
      <w:r w:rsidR="00AB750B" w:rsidRPr="00A35D57">
        <w:rPr>
          <w:rFonts w:hint="cs"/>
          <w:rtl/>
        </w:rPr>
        <w:t>استفاده می</w:t>
      </w:r>
      <w:r w:rsidR="00AB750B" w:rsidRPr="00A35D57">
        <w:rPr>
          <w:rFonts w:hint="eastAsia"/>
          <w:rtl/>
        </w:rPr>
        <w:t>‌</w:t>
      </w:r>
      <w:r w:rsidR="00AB750B" w:rsidRPr="00A35D57">
        <w:rPr>
          <w:rFonts w:hint="cs"/>
          <w:rtl/>
        </w:rPr>
        <w:t>شود</w:t>
      </w:r>
      <w:r w:rsidR="007465FE" w:rsidRPr="00A35D57">
        <w:rPr>
          <w:rFonts w:hint="cs"/>
          <w:rtl/>
        </w:rPr>
        <w:t xml:space="preserve">. </w:t>
      </w:r>
      <w:r w:rsidRPr="00A35D57">
        <w:rPr>
          <w:rFonts w:hint="cs"/>
          <w:rtl/>
        </w:rPr>
        <w:t xml:space="preserve">با این توضیح که «بعینه» </w:t>
      </w:r>
      <w:r w:rsidR="007465FE" w:rsidRPr="00A35D57">
        <w:rPr>
          <w:rFonts w:hint="cs"/>
          <w:rtl/>
        </w:rPr>
        <w:t xml:space="preserve">قیدی است در مقابل </w:t>
      </w:r>
      <w:r w:rsidRPr="00A35D57">
        <w:rPr>
          <w:rFonts w:hint="cs"/>
          <w:rtl/>
        </w:rPr>
        <w:t>«</w:t>
      </w:r>
      <w:r w:rsidR="007465FE" w:rsidRPr="00A35D57">
        <w:rPr>
          <w:rFonts w:hint="cs"/>
          <w:rtl/>
        </w:rPr>
        <w:t>لا بعینه</w:t>
      </w:r>
      <w:r w:rsidRPr="00A35D57">
        <w:rPr>
          <w:rFonts w:hint="cs"/>
          <w:rtl/>
        </w:rPr>
        <w:t>»</w:t>
      </w:r>
      <w:r w:rsidR="007465FE" w:rsidRPr="00A35D57">
        <w:rPr>
          <w:rFonts w:hint="cs"/>
          <w:rtl/>
        </w:rPr>
        <w:t xml:space="preserve">. این ظهور اولی است. </w:t>
      </w:r>
      <w:r w:rsidRPr="00A35D57">
        <w:rPr>
          <w:rFonts w:hint="cs"/>
          <w:rtl/>
        </w:rPr>
        <w:t>«</w:t>
      </w:r>
      <w:r w:rsidR="007465FE" w:rsidRPr="00A35D57">
        <w:rPr>
          <w:rFonts w:hint="cs"/>
          <w:rtl/>
        </w:rPr>
        <w:t>لا بعینه</w:t>
      </w:r>
      <w:r w:rsidRPr="00A35D57">
        <w:rPr>
          <w:rFonts w:hint="cs"/>
          <w:rtl/>
        </w:rPr>
        <w:t>»</w:t>
      </w:r>
      <w:r w:rsidR="007465FE" w:rsidRPr="00A35D57">
        <w:rPr>
          <w:rFonts w:hint="cs"/>
          <w:rtl/>
        </w:rPr>
        <w:t xml:space="preserve">، </w:t>
      </w:r>
      <w:r w:rsidR="00C27AE3" w:rsidRPr="00A35D57">
        <w:rPr>
          <w:rFonts w:hint="cs"/>
          <w:rtl/>
        </w:rPr>
        <w:t xml:space="preserve">ظهور در این دارد که یک حرامی در کار است که </w:t>
      </w:r>
      <w:r w:rsidRPr="00A35D57">
        <w:rPr>
          <w:rFonts w:hint="cs"/>
          <w:rtl/>
        </w:rPr>
        <w:t>«</w:t>
      </w:r>
      <w:r w:rsidR="00C27AE3" w:rsidRPr="00A35D57">
        <w:rPr>
          <w:rFonts w:hint="cs"/>
          <w:rtl/>
        </w:rPr>
        <w:t>لا بعنیه</w:t>
      </w:r>
      <w:r w:rsidRPr="00A35D57">
        <w:rPr>
          <w:rFonts w:hint="cs"/>
          <w:rtl/>
        </w:rPr>
        <w:t>»</w:t>
      </w:r>
      <w:r w:rsidR="00C27AE3" w:rsidRPr="00A35D57">
        <w:rPr>
          <w:rFonts w:hint="cs"/>
          <w:rtl/>
        </w:rPr>
        <w:t xml:space="preserve"> است حتی تعرف الحرام بعینه. </w:t>
      </w:r>
      <w:r w:rsidRPr="00A35D57">
        <w:rPr>
          <w:rFonts w:hint="cs"/>
          <w:rtl/>
        </w:rPr>
        <w:t>«بعنیه»، مقابل «ل</w:t>
      </w:r>
      <w:r w:rsidR="00C27AE3" w:rsidRPr="00A35D57">
        <w:rPr>
          <w:rFonts w:hint="cs"/>
          <w:rtl/>
        </w:rPr>
        <w:t>ا بعین</w:t>
      </w:r>
      <w:r w:rsidRPr="00A35D57">
        <w:rPr>
          <w:rFonts w:hint="cs"/>
          <w:rtl/>
        </w:rPr>
        <w:t>ه»</w:t>
      </w:r>
      <w:r w:rsidR="00C27AE3" w:rsidRPr="00A35D57">
        <w:rPr>
          <w:rFonts w:hint="cs"/>
          <w:rtl/>
        </w:rPr>
        <w:t xml:space="preserve"> است، بشرطی که قید را احترازی بگیریم. </w:t>
      </w:r>
    </w:p>
    <w:p w14:paraId="1A68EF17" w14:textId="77777777" w:rsidR="0018467B" w:rsidRPr="00A35D57" w:rsidRDefault="00000000" w:rsidP="0018467B">
      <w:pPr>
        <w:rPr>
          <w:rtl/>
        </w:rPr>
      </w:pPr>
      <w:r w:rsidRPr="00A35D57">
        <w:rPr>
          <w:rFonts w:hint="cs"/>
          <w:rtl/>
        </w:rPr>
        <w:t xml:space="preserve">ممکن است کسی قائل شود که </w:t>
      </w:r>
      <w:r w:rsidR="00185619" w:rsidRPr="00A35D57">
        <w:rPr>
          <w:rFonts w:hint="cs"/>
          <w:rtl/>
        </w:rPr>
        <w:t xml:space="preserve">«بعنیه» برای تاکید است. </w:t>
      </w:r>
      <w:r w:rsidRPr="00A35D57">
        <w:rPr>
          <w:rFonts w:hint="cs"/>
          <w:rtl/>
        </w:rPr>
        <w:t>در فارسی هم همین را بکار می</w:t>
      </w:r>
      <w:r w:rsidRPr="00A35D57">
        <w:rPr>
          <w:rFonts w:hint="eastAsia"/>
          <w:rtl/>
        </w:rPr>
        <w:t>‌</w:t>
      </w:r>
      <w:r w:rsidRPr="00A35D57">
        <w:rPr>
          <w:rFonts w:hint="cs"/>
          <w:rtl/>
        </w:rPr>
        <w:t>بریم. گاهی می</w:t>
      </w:r>
      <w:r w:rsidRPr="00A35D57">
        <w:rPr>
          <w:rFonts w:hint="eastAsia"/>
          <w:rtl/>
        </w:rPr>
        <w:t>‌</w:t>
      </w:r>
      <w:r w:rsidRPr="00A35D57">
        <w:rPr>
          <w:rFonts w:hint="cs"/>
          <w:rtl/>
        </w:rPr>
        <w:t>گوییم تا خ</w:t>
      </w:r>
      <w:r w:rsidR="00185619" w:rsidRPr="00A35D57">
        <w:rPr>
          <w:rFonts w:hint="cs"/>
          <w:rtl/>
        </w:rPr>
        <w:t xml:space="preserve">ود آن حرام را پیدا کنید. این به یک نحوی </w:t>
      </w:r>
      <w:r w:rsidRPr="00A35D57">
        <w:rPr>
          <w:rFonts w:hint="cs"/>
          <w:rtl/>
        </w:rPr>
        <w:t>مفروض می</w:t>
      </w:r>
      <w:r w:rsidRPr="00A35D57">
        <w:rPr>
          <w:rFonts w:hint="eastAsia"/>
          <w:rtl/>
        </w:rPr>
        <w:t>‌</w:t>
      </w:r>
      <w:r w:rsidRPr="00A35D57">
        <w:rPr>
          <w:rFonts w:hint="cs"/>
          <w:rtl/>
        </w:rPr>
        <w:t>گیرد که یک حرامی فی الجمله معلوم است تا</w:t>
      </w:r>
      <w:r w:rsidR="00185619" w:rsidRPr="00A35D57">
        <w:rPr>
          <w:rFonts w:hint="cs"/>
          <w:rtl/>
        </w:rPr>
        <w:t xml:space="preserve"> </w:t>
      </w:r>
      <w:r w:rsidRPr="00A35D57">
        <w:rPr>
          <w:rFonts w:hint="cs"/>
          <w:rtl/>
        </w:rPr>
        <w:t xml:space="preserve">خود آن حرام را پیدا کنید. </w:t>
      </w:r>
      <w:r w:rsidR="00185619" w:rsidRPr="00A35D57">
        <w:rPr>
          <w:rFonts w:hint="cs"/>
          <w:rtl/>
        </w:rPr>
        <w:t>پس</w:t>
      </w:r>
      <w:r w:rsidRPr="00A35D57">
        <w:rPr>
          <w:rFonts w:hint="cs"/>
          <w:rtl/>
        </w:rPr>
        <w:t xml:space="preserve"> یک حرامی فی الجمله معلوم بود و گشتیم و یا به هر حال، به خود آن حرام رسیدیم. خود آن حرام یعنی در قبال آن حرام معلوم بالاجمال. </w:t>
      </w:r>
      <w:r w:rsidR="001438DF" w:rsidRPr="00A35D57">
        <w:rPr>
          <w:rFonts w:hint="cs"/>
          <w:rtl/>
        </w:rPr>
        <w:t xml:space="preserve">گاهی هم اینطور نیست و </w:t>
      </w:r>
      <w:r w:rsidRPr="00A35D57">
        <w:rPr>
          <w:rFonts w:hint="cs"/>
          <w:rtl/>
        </w:rPr>
        <w:t>گفته می</w:t>
      </w:r>
      <w:r w:rsidRPr="00A35D57">
        <w:rPr>
          <w:rFonts w:hint="eastAsia"/>
          <w:rtl/>
        </w:rPr>
        <w:t>‌</w:t>
      </w:r>
      <w:r w:rsidRPr="00A35D57">
        <w:rPr>
          <w:rFonts w:hint="cs"/>
          <w:rtl/>
        </w:rPr>
        <w:t xml:space="preserve">شود این فلانی، </w:t>
      </w:r>
      <w:r w:rsidR="001438DF" w:rsidRPr="00A35D57">
        <w:rPr>
          <w:rFonts w:hint="cs"/>
          <w:rtl/>
        </w:rPr>
        <w:t>خودش است</w:t>
      </w:r>
      <w:r w:rsidRPr="00A35D57">
        <w:rPr>
          <w:rFonts w:hint="cs"/>
          <w:rtl/>
        </w:rPr>
        <w:t xml:space="preserve">. همیشه اینطور نیست که آنچه گم </w:t>
      </w:r>
      <w:r w:rsidR="001438DF" w:rsidRPr="00A35D57">
        <w:rPr>
          <w:rFonts w:hint="cs"/>
          <w:rtl/>
        </w:rPr>
        <w:t xml:space="preserve">کردیم پیدا </w:t>
      </w:r>
      <w:r w:rsidRPr="00A35D57">
        <w:rPr>
          <w:rFonts w:hint="cs"/>
          <w:rtl/>
        </w:rPr>
        <w:t>کنیم</w:t>
      </w:r>
      <w:r w:rsidR="001438DF" w:rsidRPr="00A35D57">
        <w:rPr>
          <w:rFonts w:hint="cs"/>
          <w:rtl/>
        </w:rPr>
        <w:t>، بلکه گاهی تاکید می</w:t>
      </w:r>
      <w:r w:rsidR="001438DF" w:rsidRPr="00A35D57">
        <w:rPr>
          <w:rFonts w:hint="eastAsia"/>
          <w:rtl/>
        </w:rPr>
        <w:t>‌</w:t>
      </w:r>
      <w:r w:rsidR="001438DF" w:rsidRPr="00A35D57">
        <w:rPr>
          <w:rFonts w:hint="cs"/>
          <w:rtl/>
        </w:rPr>
        <w:t xml:space="preserve">کنیم که خودش است. </w:t>
      </w:r>
      <w:r w:rsidRPr="00A35D57">
        <w:rPr>
          <w:rFonts w:hint="cs"/>
          <w:rtl/>
        </w:rPr>
        <w:t>«</w:t>
      </w:r>
      <w:r w:rsidR="001438DF" w:rsidRPr="00A35D57">
        <w:rPr>
          <w:rFonts w:hint="cs"/>
          <w:rtl/>
        </w:rPr>
        <w:t>خودش است</w:t>
      </w:r>
      <w:r w:rsidRPr="00A35D57">
        <w:rPr>
          <w:rFonts w:hint="cs"/>
          <w:rtl/>
        </w:rPr>
        <w:t>»،</w:t>
      </w:r>
      <w:r w:rsidR="001438DF" w:rsidRPr="00A35D57">
        <w:rPr>
          <w:rFonts w:hint="cs"/>
          <w:rtl/>
        </w:rPr>
        <w:t xml:space="preserve"> </w:t>
      </w:r>
      <w:r w:rsidRPr="00A35D57">
        <w:rPr>
          <w:rFonts w:hint="cs"/>
          <w:rtl/>
        </w:rPr>
        <w:t>از باب</w:t>
      </w:r>
      <w:r w:rsidR="001438DF" w:rsidRPr="00A35D57">
        <w:rPr>
          <w:rFonts w:hint="cs"/>
          <w:rtl/>
        </w:rPr>
        <w:t xml:space="preserve"> تاکید است. اینجا </w:t>
      </w:r>
      <w:r w:rsidRPr="00A35D57">
        <w:rPr>
          <w:rFonts w:hint="cs"/>
          <w:rtl/>
        </w:rPr>
        <w:t>«</w:t>
      </w:r>
      <w:r w:rsidR="001438DF" w:rsidRPr="00A35D57">
        <w:rPr>
          <w:rFonts w:hint="cs"/>
          <w:rtl/>
        </w:rPr>
        <w:t>بعینه</w:t>
      </w:r>
      <w:r w:rsidRPr="00A35D57">
        <w:rPr>
          <w:rFonts w:hint="cs"/>
          <w:rtl/>
        </w:rPr>
        <w:t>»</w:t>
      </w:r>
      <w:r w:rsidR="001438DF" w:rsidRPr="00A35D57">
        <w:rPr>
          <w:rFonts w:hint="cs"/>
          <w:rtl/>
        </w:rPr>
        <w:t xml:space="preserve">، ممکن است بگویید </w:t>
      </w:r>
      <w:r w:rsidRPr="00A35D57">
        <w:rPr>
          <w:rFonts w:hint="cs"/>
          <w:rtl/>
        </w:rPr>
        <w:t>از باب</w:t>
      </w:r>
      <w:r w:rsidR="001438DF" w:rsidRPr="00A35D57">
        <w:rPr>
          <w:rFonts w:hint="cs"/>
          <w:rtl/>
        </w:rPr>
        <w:t xml:space="preserve"> تاکید است</w:t>
      </w:r>
      <w:r w:rsidRPr="00A35D57">
        <w:rPr>
          <w:rFonts w:hint="cs"/>
          <w:rtl/>
        </w:rPr>
        <w:t>.</w:t>
      </w:r>
      <w:r w:rsidR="001438DF" w:rsidRPr="00A35D57">
        <w:rPr>
          <w:rFonts w:hint="cs"/>
          <w:rtl/>
        </w:rPr>
        <w:t xml:space="preserve"> اگر تاکید باشد، لازم نیست علم اجمالی د</w:t>
      </w:r>
      <w:r w:rsidRPr="00A35D57">
        <w:rPr>
          <w:rFonts w:hint="cs"/>
          <w:rtl/>
        </w:rPr>
        <w:t>ر کار باشد و فی حد ذاته شبهات ح</w:t>
      </w:r>
      <w:r w:rsidR="001438DF" w:rsidRPr="00A35D57">
        <w:rPr>
          <w:rFonts w:hint="cs"/>
          <w:rtl/>
        </w:rPr>
        <w:t>کمیه را هم می</w:t>
      </w:r>
      <w:r w:rsidR="001438DF" w:rsidRPr="00A35D57">
        <w:rPr>
          <w:rFonts w:hint="eastAsia"/>
          <w:rtl/>
        </w:rPr>
        <w:t>‌</w:t>
      </w:r>
      <w:r w:rsidRPr="00A35D57">
        <w:rPr>
          <w:rFonts w:hint="cs"/>
          <w:rtl/>
        </w:rPr>
        <w:t>تواند شامل شود. در</w:t>
      </w:r>
      <w:r w:rsidR="001438DF" w:rsidRPr="00A35D57">
        <w:rPr>
          <w:rFonts w:hint="cs"/>
          <w:rtl/>
        </w:rPr>
        <w:t>باره شرب تتن شک داریم، مولی می</w:t>
      </w:r>
      <w:r w:rsidR="001438DF" w:rsidRPr="00A35D57">
        <w:rPr>
          <w:rFonts w:hint="eastAsia"/>
          <w:rtl/>
        </w:rPr>
        <w:t>‌</w:t>
      </w:r>
      <w:r w:rsidR="001438DF" w:rsidRPr="00A35D57">
        <w:rPr>
          <w:rFonts w:hint="cs"/>
          <w:rtl/>
        </w:rPr>
        <w:t xml:space="preserve">فرماید برائت است تا خود حرام را پیدا کنید. تا خود حرام را نیافتید، برائت است. این ممکن است. </w:t>
      </w:r>
      <w:r w:rsidR="00984495" w:rsidRPr="00A35D57">
        <w:rPr>
          <w:rFonts w:hint="cs"/>
          <w:rtl/>
        </w:rPr>
        <w:t xml:space="preserve">ولی </w:t>
      </w:r>
      <w:r w:rsidRPr="00A35D57">
        <w:rPr>
          <w:rFonts w:hint="cs"/>
          <w:rtl/>
        </w:rPr>
        <w:t>می</w:t>
      </w:r>
      <w:r w:rsidRPr="00A35D57">
        <w:rPr>
          <w:rFonts w:hint="eastAsia"/>
          <w:rtl/>
        </w:rPr>
        <w:t>‌</w:t>
      </w:r>
      <w:r w:rsidRPr="00A35D57">
        <w:rPr>
          <w:rFonts w:hint="cs"/>
          <w:rtl/>
        </w:rPr>
        <w:t xml:space="preserve">توان گفت که </w:t>
      </w:r>
      <w:r w:rsidR="00984495" w:rsidRPr="00A35D57">
        <w:rPr>
          <w:rFonts w:hint="cs"/>
          <w:rtl/>
        </w:rPr>
        <w:t>اصل</w:t>
      </w:r>
      <w:r w:rsidRPr="00A35D57">
        <w:rPr>
          <w:rFonts w:hint="cs"/>
          <w:rtl/>
        </w:rPr>
        <w:t>،</w:t>
      </w:r>
      <w:r w:rsidR="00984495" w:rsidRPr="00A35D57">
        <w:rPr>
          <w:rFonts w:hint="cs"/>
          <w:rtl/>
        </w:rPr>
        <w:t xml:space="preserve"> احتراز</w:t>
      </w:r>
      <w:r w:rsidRPr="00A35D57">
        <w:rPr>
          <w:rFonts w:hint="cs"/>
          <w:rtl/>
        </w:rPr>
        <w:t>یت</w:t>
      </w:r>
      <w:r w:rsidR="00984495" w:rsidRPr="00A35D57">
        <w:rPr>
          <w:rFonts w:hint="cs"/>
          <w:rtl/>
        </w:rPr>
        <w:t xml:space="preserve"> است و </w:t>
      </w:r>
      <w:r w:rsidRPr="00A35D57">
        <w:rPr>
          <w:rFonts w:hint="cs"/>
          <w:rtl/>
        </w:rPr>
        <w:t>«</w:t>
      </w:r>
      <w:r w:rsidR="00984495" w:rsidRPr="00A35D57">
        <w:rPr>
          <w:rFonts w:hint="cs"/>
          <w:rtl/>
        </w:rPr>
        <w:t>بعینه</w:t>
      </w:r>
      <w:r w:rsidRPr="00A35D57">
        <w:rPr>
          <w:rFonts w:hint="cs"/>
          <w:rtl/>
        </w:rPr>
        <w:t>»</w:t>
      </w:r>
      <w:r w:rsidR="00984495" w:rsidRPr="00A35D57">
        <w:rPr>
          <w:rFonts w:hint="cs"/>
          <w:rtl/>
        </w:rPr>
        <w:t xml:space="preserve"> برای احتراز از </w:t>
      </w:r>
      <w:r w:rsidRPr="00A35D57">
        <w:rPr>
          <w:rFonts w:hint="cs"/>
          <w:rtl/>
        </w:rPr>
        <w:t xml:space="preserve">«لا بعینه» </w:t>
      </w:r>
      <w:r w:rsidR="00984495" w:rsidRPr="00A35D57">
        <w:rPr>
          <w:rFonts w:hint="cs"/>
          <w:rtl/>
        </w:rPr>
        <w:t>است نه برای تاکید علم به حرام و اهتمام علم به حرام بلکه برای اخراج یک حصه</w:t>
      </w:r>
      <w:r w:rsidR="00984495" w:rsidRPr="00A35D57">
        <w:rPr>
          <w:rFonts w:hint="eastAsia"/>
          <w:rtl/>
        </w:rPr>
        <w:t>‌</w:t>
      </w:r>
      <w:r w:rsidR="00984495" w:rsidRPr="00A35D57">
        <w:rPr>
          <w:rFonts w:hint="cs"/>
          <w:rtl/>
        </w:rPr>
        <w:t xml:space="preserve">ای است. کدم حصه؟ حصه </w:t>
      </w:r>
      <w:r w:rsidRPr="00A35D57">
        <w:rPr>
          <w:rFonts w:hint="cs"/>
          <w:rtl/>
        </w:rPr>
        <w:t>«</w:t>
      </w:r>
      <w:r w:rsidR="00984495" w:rsidRPr="00A35D57">
        <w:rPr>
          <w:rFonts w:hint="cs"/>
          <w:rtl/>
        </w:rPr>
        <w:t>لا بعینه</w:t>
      </w:r>
      <w:r w:rsidRPr="00A35D57">
        <w:rPr>
          <w:rFonts w:hint="cs"/>
          <w:rtl/>
        </w:rPr>
        <w:t>»</w:t>
      </w:r>
      <w:r w:rsidR="00984495" w:rsidRPr="00A35D57">
        <w:rPr>
          <w:rFonts w:hint="cs"/>
          <w:rtl/>
        </w:rPr>
        <w:t>. لا بعینه، یعنی اجمالا علم داشته باشیم و عین حرام را ندانیم کجاست.</w:t>
      </w:r>
    </w:p>
    <w:p w14:paraId="46A90C50" w14:textId="77777777" w:rsidR="0018467B" w:rsidRPr="00A35D57" w:rsidRDefault="00000000" w:rsidP="0018467B">
      <w:pPr>
        <w:rPr>
          <w:rtl/>
        </w:rPr>
      </w:pPr>
      <w:r w:rsidRPr="00A35D57">
        <w:rPr>
          <w:rFonts w:hint="cs"/>
          <w:rtl/>
        </w:rPr>
        <w:t xml:space="preserve">«بعینه» </w:t>
      </w:r>
      <w:r w:rsidR="00AA13CF" w:rsidRPr="00A35D57">
        <w:rPr>
          <w:rFonts w:hint="cs"/>
          <w:rtl/>
        </w:rPr>
        <w:t xml:space="preserve">برای مقابله با </w:t>
      </w:r>
      <w:r w:rsidRPr="00A35D57">
        <w:rPr>
          <w:rFonts w:hint="cs"/>
          <w:rtl/>
        </w:rPr>
        <w:t>«</w:t>
      </w:r>
      <w:r w:rsidR="00AA13CF" w:rsidRPr="00A35D57">
        <w:rPr>
          <w:rFonts w:hint="cs"/>
          <w:rtl/>
        </w:rPr>
        <w:t>لا بعینه</w:t>
      </w:r>
      <w:r w:rsidRPr="00A35D57">
        <w:rPr>
          <w:rFonts w:hint="cs"/>
          <w:rtl/>
        </w:rPr>
        <w:t>»</w:t>
      </w:r>
      <w:r w:rsidR="00AA13CF" w:rsidRPr="00A35D57">
        <w:rPr>
          <w:rFonts w:hint="cs"/>
          <w:rtl/>
        </w:rPr>
        <w:t xml:space="preserve"> است. یعنی قبل از </w:t>
      </w:r>
      <w:r w:rsidRPr="00A35D57">
        <w:rPr>
          <w:rFonts w:hint="cs"/>
          <w:rtl/>
        </w:rPr>
        <w:t>«</w:t>
      </w:r>
      <w:r w:rsidR="00AA13CF" w:rsidRPr="00A35D57">
        <w:rPr>
          <w:rFonts w:hint="cs"/>
          <w:rtl/>
        </w:rPr>
        <w:t>بعینه</w:t>
      </w:r>
      <w:r w:rsidRPr="00A35D57">
        <w:rPr>
          <w:rFonts w:hint="cs"/>
          <w:rtl/>
        </w:rPr>
        <w:t>»</w:t>
      </w:r>
      <w:r w:rsidR="00AA13CF" w:rsidRPr="00A35D57">
        <w:rPr>
          <w:rFonts w:hint="cs"/>
          <w:rtl/>
        </w:rPr>
        <w:t xml:space="preserve">، علم </w:t>
      </w:r>
      <w:r w:rsidRPr="00A35D57">
        <w:rPr>
          <w:rFonts w:hint="cs"/>
          <w:rtl/>
        </w:rPr>
        <w:t>«</w:t>
      </w:r>
      <w:r w:rsidR="00AA13CF" w:rsidRPr="00A35D57">
        <w:rPr>
          <w:rFonts w:hint="cs"/>
          <w:rtl/>
        </w:rPr>
        <w:t>لا بعینه</w:t>
      </w:r>
      <w:r w:rsidRPr="00A35D57">
        <w:rPr>
          <w:rFonts w:hint="cs"/>
          <w:rtl/>
        </w:rPr>
        <w:t>»</w:t>
      </w:r>
      <w:r w:rsidR="00AA13CF" w:rsidRPr="00A35D57">
        <w:rPr>
          <w:rFonts w:hint="cs"/>
          <w:rtl/>
        </w:rPr>
        <w:t xml:space="preserve"> داشتیم به حرام. حال علم </w:t>
      </w:r>
      <w:r w:rsidRPr="00A35D57">
        <w:rPr>
          <w:rFonts w:hint="cs"/>
          <w:rtl/>
        </w:rPr>
        <w:t>«</w:t>
      </w:r>
      <w:r w:rsidR="00AA13CF" w:rsidRPr="00A35D57">
        <w:rPr>
          <w:rFonts w:hint="cs"/>
          <w:rtl/>
        </w:rPr>
        <w:t>بعینه</w:t>
      </w:r>
      <w:r w:rsidRPr="00A35D57">
        <w:rPr>
          <w:rFonts w:hint="cs"/>
          <w:rtl/>
        </w:rPr>
        <w:t>»</w:t>
      </w:r>
      <w:r w:rsidR="00AA13CF" w:rsidRPr="00A35D57">
        <w:rPr>
          <w:rFonts w:hint="cs"/>
          <w:rtl/>
        </w:rPr>
        <w:t xml:space="preserve"> به حرام پیدا کردیم. پس ظهورش این است که یک علم اجمالی داریم </w:t>
      </w:r>
      <w:r w:rsidRPr="00A35D57">
        <w:rPr>
          <w:rFonts w:hint="cs"/>
          <w:rtl/>
        </w:rPr>
        <w:t>«</w:t>
      </w:r>
      <w:r w:rsidR="00AA13CF" w:rsidRPr="00A35D57">
        <w:rPr>
          <w:rFonts w:hint="cs"/>
          <w:rtl/>
        </w:rPr>
        <w:t>لا بعینه</w:t>
      </w:r>
      <w:r w:rsidRPr="00A35D57">
        <w:rPr>
          <w:rFonts w:hint="cs"/>
          <w:rtl/>
        </w:rPr>
        <w:t>»</w:t>
      </w:r>
      <w:r w:rsidR="00AA13CF" w:rsidRPr="00A35D57">
        <w:rPr>
          <w:rFonts w:hint="cs"/>
          <w:rtl/>
        </w:rPr>
        <w:t>، که تبدیل می</w:t>
      </w:r>
      <w:r w:rsidRPr="00A35D57">
        <w:rPr>
          <w:rFonts w:hint="eastAsia"/>
          <w:rtl/>
        </w:rPr>
        <w:t>‌</w:t>
      </w:r>
      <w:r w:rsidR="00AA13CF" w:rsidRPr="00A35D57">
        <w:rPr>
          <w:rFonts w:hint="cs"/>
          <w:rtl/>
        </w:rPr>
        <w:t xml:space="preserve">شود </w:t>
      </w:r>
      <w:r w:rsidRPr="00A35D57">
        <w:rPr>
          <w:rFonts w:hint="cs"/>
          <w:rtl/>
        </w:rPr>
        <w:t>به «بعنیه»</w:t>
      </w:r>
      <w:r w:rsidR="00AA13CF" w:rsidRPr="00A35D57">
        <w:rPr>
          <w:rFonts w:hint="cs"/>
          <w:rtl/>
        </w:rPr>
        <w:t>. اگر این را گفتیم، نتیجه این می</w:t>
      </w:r>
      <w:r w:rsidR="00AA13CF" w:rsidRPr="00A35D57">
        <w:rPr>
          <w:rFonts w:hint="eastAsia"/>
          <w:rtl/>
        </w:rPr>
        <w:t>‌</w:t>
      </w:r>
      <w:r w:rsidR="00AA13CF" w:rsidRPr="00A35D57">
        <w:rPr>
          <w:rFonts w:hint="cs"/>
          <w:rtl/>
        </w:rPr>
        <w:t xml:space="preserve">شود که </w:t>
      </w:r>
      <w:r w:rsidRPr="00A35D57">
        <w:rPr>
          <w:rFonts w:hint="cs"/>
          <w:rtl/>
        </w:rPr>
        <w:t>«</w:t>
      </w:r>
      <w:r w:rsidR="00AA13CF" w:rsidRPr="00A35D57">
        <w:rPr>
          <w:rFonts w:hint="cs"/>
          <w:rtl/>
        </w:rPr>
        <w:t>کل شیء فیه حلال و حرام به نحو علم اجمالی فهو حلال حتی تعرف الحرام بعینه</w:t>
      </w:r>
      <w:r w:rsidRPr="00A35D57">
        <w:rPr>
          <w:rFonts w:hint="cs"/>
          <w:rtl/>
        </w:rPr>
        <w:t>»</w:t>
      </w:r>
      <w:r w:rsidR="00AA13CF" w:rsidRPr="00A35D57">
        <w:rPr>
          <w:rFonts w:hint="cs"/>
          <w:rtl/>
        </w:rPr>
        <w:t xml:space="preserve">. </w:t>
      </w:r>
    </w:p>
    <w:p w14:paraId="5E4A336D" w14:textId="77777777" w:rsidR="00AA13CF" w:rsidRPr="00A35D57" w:rsidRDefault="00000000" w:rsidP="0018467B">
      <w:pPr>
        <w:rPr>
          <w:rtl/>
        </w:rPr>
      </w:pPr>
      <w:r w:rsidRPr="00A35D57">
        <w:rPr>
          <w:rFonts w:hint="cs"/>
          <w:rtl/>
        </w:rPr>
        <w:t>اینجا همان بحث</w:t>
      </w:r>
      <w:r w:rsidRPr="00A35D57">
        <w:rPr>
          <w:rFonts w:hint="eastAsia"/>
          <w:rtl/>
        </w:rPr>
        <w:t>‌</w:t>
      </w:r>
      <w:r w:rsidRPr="00A35D57">
        <w:rPr>
          <w:rFonts w:hint="cs"/>
          <w:rtl/>
        </w:rPr>
        <w:t>هایی که داشتیم پیش می</w:t>
      </w:r>
      <w:r w:rsidRPr="00A35D57">
        <w:rPr>
          <w:rFonts w:hint="eastAsia"/>
          <w:rtl/>
        </w:rPr>
        <w:t>‌</w:t>
      </w:r>
      <w:r w:rsidRPr="00A35D57">
        <w:rPr>
          <w:rFonts w:hint="cs"/>
          <w:rtl/>
        </w:rPr>
        <w:t xml:space="preserve">آید که </w:t>
      </w:r>
      <w:r w:rsidR="0018467B" w:rsidRPr="00A35D57">
        <w:rPr>
          <w:rFonts w:hint="cs"/>
          <w:rtl/>
        </w:rPr>
        <w:t>اصل</w:t>
      </w:r>
      <w:r w:rsidR="0016690A" w:rsidRPr="00A35D57">
        <w:rPr>
          <w:rFonts w:hint="cs"/>
          <w:rtl/>
        </w:rPr>
        <w:t>،</w:t>
      </w:r>
      <w:r w:rsidR="0018467B" w:rsidRPr="00A35D57">
        <w:rPr>
          <w:rFonts w:hint="cs"/>
          <w:rtl/>
        </w:rPr>
        <w:t xml:space="preserve"> در اطراف </w:t>
      </w:r>
      <w:r w:rsidRPr="00A35D57">
        <w:rPr>
          <w:rFonts w:hint="cs"/>
          <w:rtl/>
        </w:rPr>
        <w:t>علم اجمالی در شبهات حکمیه جاری نمی</w:t>
      </w:r>
      <w:r w:rsidRPr="00A35D57">
        <w:rPr>
          <w:rFonts w:hint="eastAsia"/>
        </w:rPr>
        <w:t>‌</w:t>
      </w:r>
      <w:r w:rsidRPr="00A35D57">
        <w:rPr>
          <w:rFonts w:hint="cs"/>
          <w:rtl/>
        </w:rPr>
        <w:t>شود. پس شبهات حکمیه که مقرون به علم اجمالی است خارج از موضوع می</w:t>
      </w:r>
      <w:r w:rsidR="0018467B" w:rsidRPr="00A35D57">
        <w:rPr>
          <w:rFonts w:hint="eastAsia"/>
          <w:rtl/>
        </w:rPr>
        <w:t>‌</w:t>
      </w:r>
      <w:r w:rsidRPr="00A35D57">
        <w:rPr>
          <w:rFonts w:hint="cs"/>
          <w:rtl/>
        </w:rPr>
        <w:t xml:space="preserve">شود. </w:t>
      </w:r>
      <w:r w:rsidR="00D073F2" w:rsidRPr="00A35D57">
        <w:rPr>
          <w:rFonts w:hint="cs"/>
          <w:rtl/>
        </w:rPr>
        <w:t xml:space="preserve">اگر بگویید که این </w:t>
      </w:r>
      <w:r w:rsidR="0018467B" w:rsidRPr="00A35D57">
        <w:rPr>
          <w:rFonts w:hint="cs"/>
          <w:rtl/>
        </w:rPr>
        <w:t>مانند</w:t>
      </w:r>
      <w:r w:rsidR="00D073F2" w:rsidRPr="00A35D57">
        <w:rPr>
          <w:rFonts w:hint="cs"/>
          <w:rtl/>
        </w:rPr>
        <w:t xml:space="preserve"> شبهات موضوعیه</w:t>
      </w:r>
      <w:r w:rsidR="0018467B" w:rsidRPr="00A35D57">
        <w:rPr>
          <w:rFonts w:hint="cs"/>
          <w:rtl/>
        </w:rPr>
        <w:t>،</w:t>
      </w:r>
      <w:r w:rsidR="00D073F2" w:rsidRPr="00A35D57">
        <w:rPr>
          <w:rFonts w:hint="cs"/>
          <w:rtl/>
        </w:rPr>
        <w:t xml:space="preserve"> غیر محصور و غیر محل ابتلا را شامل می</w:t>
      </w:r>
      <w:r w:rsidR="00D073F2" w:rsidRPr="00A35D57">
        <w:rPr>
          <w:rFonts w:hint="eastAsia"/>
        </w:rPr>
        <w:t>‌</w:t>
      </w:r>
      <w:r w:rsidR="00D073F2" w:rsidRPr="00A35D57">
        <w:rPr>
          <w:rFonts w:hint="cs"/>
          <w:rtl/>
        </w:rPr>
        <w:t>شود، پاسخ را دادیم</w:t>
      </w:r>
      <w:r w:rsidR="0018467B" w:rsidRPr="00A35D57">
        <w:rPr>
          <w:rFonts w:hint="cs"/>
          <w:rtl/>
        </w:rPr>
        <w:t xml:space="preserve"> که این مسأ</w:t>
      </w:r>
      <w:r w:rsidR="00D073F2" w:rsidRPr="00A35D57">
        <w:rPr>
          <w:rFonts w:hint="cs"/>
          <w:rtl/>
        </w:rPr>
        <w:t>له در شبهات حکیمه چندان فرضی ندارد. لذا فقط شبهه موضوعیه مقرون به علم اجمالی باقی می</w:t>
      </w:r>
      <w:r w:rsidR="00D073F2" w:rsidRPr="00A35D57">
        <w:rPr>
          <w:rFonts w:hint="eastAsia"/>
          <w:rtl/>
        </w:rPr>
        <w:t>‌</w:t>
      </w:r>
      <w:r w:rsidR="00D073F2" w:rsidRPr="00A35D57">
        <w:rPr>
          <w:rFonts w:hint="cs"/>
          <w:rtl/>
        </w:rPr>
        <w:t xml:space="preserve">ماند. پس کل شیء فیه حلال و حرام که به نحو اجمالی به حرام علم داریم و لا بعینه است، این حلال است حتی تعرف الحرام بعینه. </w:t>
      </w:r>
    </w:p>
    <w:p w14:paraId="5FA3B8AF" w14:textId="77777777" w:rsidR="0018467B" w:rsidRPr="00A35D57" w:rsidRDefault="00000000" w:rsidP="0018467B">
      <w:pPr>
        <w:pStyle w:val="Heading1"/>
        <w:rPr>
          <w:rtl/>
        </w:rPr>
      </w:pPr>
      <w:bookmarkStart w:id="251" w:name="_Toc118809974"/>
      <w:r w:rsidRPr="00A35D57">
        <w:rPr>
          <w:rFonts w:hint="cs"/>
          <w:rtl/>
        </w:rPr>
        <w:t>بازگشت شبهات موضوعیه بدوی به شبهات موضوعی مقرون به علم اجمالی در کلام مرحوم خویی</w:t>
      </w:r>
      <w:bookmarkEnd w:id="251"/>
    </w:p>
    <w:p w14:paraId="26F0F47B" w14:textId="77777777" w:rsidR="00CC331B" w:rsidRPr="00A35D57" w:rsidRDefault="00000000" w:rsidP="00AB750B">
      <w:pPr>
        <w:rPr>
          <w:rtl/>
        </w:rPr>
      </w:pPr>
      <w:r w:rsidRPr="00A35D57">
        <w:rPr>
          <w:rFonts w:hint="cs"/>
          <w:rtl/>
        </w:rPr>
        <w:t xml:space="preserve">منتها بحثی وجود دارد که </w:t>
      </w:r>
      <w:r w:rsidR="0018467B" w:rsidRPr="00A35D57">
        <w:rPr>
          <w:rFonts w:hint="cs"/>
          <w:rtl/>
        </w:rPr>
        <w:t>این</w:t>
      </w:r>
      <w:r w:rsidRPr="00A35D57">
        <w:rPr>
          <w:rFonts w:hint="cs"/>
          <w:rtl/>
        </w:rPr>
        <w:t xml:space="preserve"> چطور بر شب</w:t>
      </w:r>
      <w:r w:rsidR="0018467B" w:rsidRPr="00A35D57">
        <w:rPr>
          <w:rFonts w:hint="cs"/>
          <w:rtl/>
        </w:rPr>
        <w:t>هات موضوعیه</w:t>
      </w:r>
      <w:r w:rsidR="00AB750B" w:rsidRPr="00A35D57">
        <w:rPr>
          <w:rFonts w:hint="cs"/>
          <w:rtl/>
        </w:rPr>
        <w:t xml:space="preserve"> </w:t>
      </w:r>
      <w:r w:rsidR="0019027B" w:rsidRPr="00A35D57">
        <w:rPr>
          <w:rFonts w:hint="cs"/>
          <w:rtl/>
        </w:rPr>
        <w:t xml:space="preserve">بدویه </w:t>
      </w:r>
      <w:r w:rsidR="00AB750B" w:rsidRPr="00A35D57">
        <w:rPr>
          <w:rFonts w:hint="cs"/>
          <w:rtl/>
        </w:rPr>
        <w:t>تطبیق می</w:t>
      </w:r>
      <w:r w:rsidR="00AB750B" w:rsidRPr="00A35D57">
        <w:rPr>
          <w:rFonts w:hint="eastAsia"/>
          <w:rtl/>
        </w:rPr>
        <w:t>‌</w:t>
      </w:r>
      <w:r w:rsidR="00AB750B" w:rsidRPr="00A35D57">
        <w:rPr>
          <w:rFonts w:hint="cs"/>
          <w:rtl/>
        </w:rPr>
        <w:t>شود</w:t>
      </w:r>
      <w:r w:rsidR="0018467B" w:rsidRPr="00A35D57">
        <w:rPr>
          <w:rFonts w:hint="cs"/>
          <w:rtl/>
        </w:rPr>
        <w:t xml:space="preserve">؟ اکثر شبهات موضوعیه، </w:t>
      </w:r>
      <w:r w:rsidRPr="00A35D57">
        <w:rPr>
          <w:rFonts w:hint="cs"/>
          <w:rtl/>
        </w:rPr>
        <w:t>شبهات موضوعیه بدوی</w:t>
      </w:r>
      <w:r w:rsidR="0018467B" w:rsidRPr="00A35D57">
        <w:rPr>
          <w:rFonts w:hint="cs"/>
          <w:rtl/>
        </w:rPr>
        <w:t xml:space="preserve"> است و بنابراین، خارج از مدلول روایت</w:t>
      </w:r>
      <w:r w:rsidR="0019027B" w:rsidRPr="00A35D57">
        <w:rPr>
          <w:rFonts w:hint="cs"/>
          <w:rtl/>
        </w:rPr>
        <w:t xml:space="preserve"> می</w:t>
      </w:r>
      <w:r w:rsidR="00764931" w:rsidRPr="00A35D57">
        <w:rPr>
          <w:rFonts w:hint="cs"/>
        </w:rPr>
        <w:t>‍</w:t>
      </w:r>
      <w:r w:rsidR="0019027B" w:rsidRPr="00A35D57">
        <w:rPr>
          <w:rFonts w:hint="cs"/>
          <w:rtl/>
        </w:rPr>
        <w:t>شوند</w:t>
      </w:r>
      <w:r w:rsidR="0018467B" w:rsidRPr="00A35D57">
        <w:rPr>
          <w:rFonts w:hint="cs"/>
          <w:rtl/>
        </w:rPr>
        <w:t xml:space="preserve">. </w:t>
      </w:r>
    </w:p>
    <w:p w14:paraId="04DFE389" w14:textId="77777777" w:rsidR="0018467B" w:rsidRPr="00A35D57" w:rsidRDefault="00000000" w:rsidP="0018467B">
      <w:pPr>
        <w:rPr>
          <w:rtl/>
        </w:rPr>
      </w:pPr>
      <w:r w:rsidRPr="00A35D57">
        <w:rPr>
          <w:rFonts w:hint="cs"/>
          <w:rtl/>
        </w:rPr>
        <w:t xml:space="preserve">مرحوم آقای خویی </w:t>
      </w:r>
      <w:r w:rsidR="00CC331B" w:rsidRPr="00A35D57">
        <w:rPr>
          <w:rFonts w:hint="cs"/>
          <w:rtl/>
        </w:rPr>
        <w:t xml:space="preserve">و دیگران هم به نحوی </w:t>
      </w:r>
      <w:r w:rsidRPr="00A35D57">
        <w:rPr>
          <w:rFonts w:hint="cs"/>
          <w:rtl/>
        </w:rPr>
        <w:t>می</w:t>
      </w:r>
      <w:r w:rsidRPr="00A35D57">
        <w:rPr>
          <w:rFonts w:hint="eastAsia"/>
          <w:rtl/>
        </w:rPr>
        <w:t>‌</w:t>
      </w:r>
      <w:r w:rsidRPr="00A35D57">
        <w:rPr>
          <w:rFonts w:hint="cs"/>
          <w:rtl/>
        </w:rPr>
        <w:t>فرمایند</w:t>
      </w:r>
      <w:r w:rsidR="00CC331B" w:rsidRPr="00A35D57">
        <w:rPr>
          <w:rFonts w:hint="cs"/>
          <w:rtl/>
        </w:rPr>
        <w:t xml:space="preserve"> که تقریبا در غالب مواردی که شبهه در امور موضوعی و خارجی</w:t>
      </w:r>
      <w:r w:rsidRPr="00A35D57">
        <w:rPr>
          <w:rFonts w:hint="cs"/>
          <w:rtl/>
        </w:rPr>
        <w:t xml:space="preserve"> است</w:t>
      </w:r>
      <w:r w:rsidR="00CC331B" w:rsidRPr="00A35D57">
        <w:rPr>
          <w:rFonts w:hint="cs"/>
          <w:rtl/>
        </w:rPr>
        <w:t>، طرف علم اجمالی هم هستند. این را می</w:t>
      </w:r>
      <w:r w:rsidR="00CC331B" w:rsidRPr="00A35D57">
        <w:rPr>
          <w:rFonts w:hint="eastAsia"/>
          <w:rtl/>
        </w:rPr>
        <w:t>‌</w:t>
      </w:r>
      <w:r w:rsidR="00CC331B" w:rsidRPr="00A35D57">
        <w:rPr>
          <w:rFonts w:hint="cs"/>
          <w:rtl/>
        </w:rPr>
        <w:t xml:space="preserve">گویند تا همه شبهات موضوعیه را داخل کنند. طوری معنا نکنند که </w:t>
      </w:r>
      <w:r w:rsidRPr="00A35D57">
        <w:rPr>
          <w:rFonts w:hint="cs"/>
          <w:rtl/>
        </w:rPr>
        <w:t xml:space="preserve">هم </w:t>
      </w:r>
      <w:r w:rsidR="00CC331B" w:rsidRPr="00A35D57">
        <w:rPr>
          <w:rFonts w:hint="cs"/>
          <w:rtl/>
        </w:rPr>
        <w:t xml:space="preserve">شبهات حکمیه </w:t>
      </w:r>
      <w:r w:rsidRPr="00A35D57">
        <w:rPr>
          <w:rFonts w:hint="cs"/>
          <w:rtl/>
        </w:rPr>
        <w:t xml:space="preserve">خارج شود </w:t>
      </w:r>
      <w:r w:rsidR="00CC331B" w:rsidRPr="00A35D57">
        <w:rPr>
          <w:rFonts w:hint="cs"/>
          <w:rtl/>
        </w:rPr>
        <w:t xml:space="preserve">و </w:t>
      </w:r>
      <w:r w:rsidRPr="00A35D57">
        <w:rPr>
          <w:rFonts w:hint="cs"/>
          <w:rtl/>
        </w:rPr>
        <w:t xml:space="preserve">هم </w:t>
      </w:r>
      <w:r w:rsidR="00CC331B" w:rsidRPr="00A35D57">
        <w:rPr>
          <w:rFonts w:hint="cs"/>
          <w:rtl/>
        </w:rPr>
        <w:t>شبهات موضوعی بدوی</w:t>
      </w:r>
      <w:r w:rsidR="0019027B" w:rsidRPr="00A35D57">
        <w:rPr>
          <w:rFonts w:hint="cs"/>
          <w:rtl/>
        </w:rPr>
        <w:t xml:space="preserve"> که غالب شبهات موضوعیه را شامل می</w:t>
      </w:r>
      <w:r w:rsidR="00764931" w:rsidRPr="00A35D57">
        <w:rPr>
          <w:rFonts w:hint="cs"/>
        </w:rPr>
        <w:t>‍</w:t>
      </w:r>
      <w:r w:rsidR="0019027B" w:rsidRPr="00A35D57">
        <w:rPr>
          <w:rFonts w:hint="cs"/>
          <w:rtl/>
        </w:rPr>
        <w:t>شود،</w:t>
      </w:r>
      <w:r w:rsidR="00CC331B" w:rsidRPr="00A35D57">
        <w:rPr>
          <w:rFonts w:hint="cs"/>
          <w:rtl/>
        </w:rPr>
        <w:t xml:space="preserve"> خارج </w:t>
      </w:r>
      <w:r w:rsidRPr="00A35D57">
        <w:rPr>
          <w:rFonts w:hint="cs"/>
          <w:rtl/>
        </w:rPr>
        <w:t xml:space="preserve">بماند، </w:t>
      </w:r>
      <w:r w:rsidR="00CC331B" w:rsidRPr="00A35D57">
        <w:rPr>
          <w:rFonts w:hint="cs"/>
          <w:rtl/>
        </w:rPr>
        <w:t>و فقط شبهات موضوعی مقرون به علم اجمالی</w:t>
      </w:r>
      <w:r w:rsidRPr="00A35D57">
        <w:rPr>
          <w:rFonts w:hint="cs"/>
          <w:rtl/>
        </w:rPr>
        <w:t xml:space="preserve"> باقی بماند</w:t>
      </w:r>
      <w:r w:rsidR="00CC331B" w:rsidRPr="00A35D57">
        <w:rPr>
          <w:rFonts w:hint="cs"/>
          <w:rtl/>
        </w:rPr>
        <w:t>. می</w:t>
      </w:r>
      <w:r w:rsidR="00CC331B" w:rsidRPr="00A35D57">
        <w:rPr>
          <w:rFonts w:hint="eastAsia"/>
          <w:rtl/>
        </w:rPr>
        <w:t>‌</w:t>
      </w:r>
      <w:r w:rsidR="00CC331B" w:rsidRPr="00A35D57">
        <w:rPr>
          <w:rFonts w:hint="cs"/>
          <w:rtl/>
        </w:rPr>
        <w:t>گویند غالبا شبهات موضوعی</w:t>
      </w:r>
      <w:r w:rsidRPr="00A35D57">
        <w:rPr>
          <w:rFonts w:hint="cs"/>
          <w:rtl/>
        </w:rPr>
        <w:t>،</w:t>
      </w:r>
      <w:r w:rsidR="00CC331B" w:rsidRPr="00A35D57">
        <w:rPr>
          <w:rFonts w:hint="cs"/>
          <w:rtl/>
        </w:rPr>
        <w:t xml:space="preserve"> مقرون به علم اجمالی است. وقتی در مورد خمری شک داریم که این مایع خمر است یا نه، کلا می</w:t>
      </w:r>
      <w:r w:rsidR="00CC331B" w:rsidRPr="00A35D57">
        <w:rPr>
          <w:rFonts w:hint="eastAsia"/>
          <w:rtl/>
        </w:rPr>
        <w:t>‌</w:t>
      </w:r>
      <w:r w:rsidR="00CC331B" w:rsidRPr="00A35D57">
        <w:rPr>
          <w:rFonts w:hint="cs"/>
          <w:rtl/>
        </w:rPr>
        <w:t>دانید در عالم خمری داریم. احتمال می</w:t>
      </w:r>
      <w:r w:rsidR="00CC331B" w:rsidRPr="00A35D57">
        <w:rPr>
          <w:rFonts w:hint="eastAsia"/>
          <w:rtl/>
        </w:rPr>
        <w:t>‌</w:t>
      </w:r>
      <w:r w:rsidR="00CC331B" w:rsidRPr="00A35D57">
        <w:rPr>
          <w:rFonts w:hint="eastAsia"/>
        </w:rPr>
        <w:t>‌</w:t>
      </w:r>
      <w:r w:rsidRPr="00A35D57">
        <w:rPr>
          <w:rFonts w:hint="cs"/>
          <w:rtl/>
        </w:rPr>
        <w:t>دهید دائره آن خمر تا اینجا آمده باشد و آن</w:t>
      </w:r>
      <w:r w:rsidR="0083391F" w:rsidRPr="00A35D57">
        <w:rPr>
          <w:rFonts w:hint="cs"/>
          <w:rtl/>
        </w:rPr>
        <w:t xml:space="preserve"> خمر معلوم بالاجمال تا اینجا </w:t>
      </w:r>
      <w:r w:rsidRPr="00A35D57">
        <w:rPr>
          <w:rFonts w:hint="cs"/>
          <w:rtl/>
        </w:rPr>
        <w:t>کشیده شده</w:t>
      </w:r>
      <w:r w:rsidR="0083391F" w:rsidRPr="00A35D57">
        <w:rPr>
          <w:rFonts w:hint="cs"/>
          <w:rtl/>
        </w:rPr>
        <w:t xml:space="preserve"> باشد</w:t>
      </w:r>
      <w:r w:rsidRPr="00A35D57">
        <w:rPr>
          <w:rFonts w:hint="cs"/>
          <w:rtl/>
        </w:rPr>
        <w:t>،</w:t>
      </w:r>
      <w:r w:rsidR="0083391F" w:rsidRPr="00A35D57">
        <w:rPr>
          <w:rFonts w:hint="cs"/>
          <w:rtl/>
        </w:rPr>
        <w:t xml:space="preserve"> پس طرف علم اجمالی به خمر واقع می</w:t>
      </w:r>
      <w:r w:rsidR="0083391F" w:rsidRPr="00A35D57">
        <w:rPr>
          <w:rFonts w:hint="eastAsia"/>
        </w:rPr>
        <w:t>‌</w:t>
      </w:r>
      <w:r w:rsidR="0083391F" w:rsidRPr="00A35D57">
        <w:rPr>
          <w:rFonts w:hint="cs"/>
          <w:rtl/>
        </w:rPr>
        <w:t>شود. منتها این علم اجمالی غیر محصور است. علم داریم در شهر قم یک خمری هست. احتمال هم می</w:t>
      </w:r>
      <w:r w:rsidR="0083391F" w:rsidRPr="00A35D57">
        <w:rPr>
          <w:rFonts w:hint="eastAsia"/>
          <w:rtl/>
        </w:rPr>
        <w:t>‌</w:t>
      </w:r>
      <w:r w:rsidRPr="00A35D57">
        <w:rPr>
          <w:rFonts w:hint="cs"/>
          <w:rtl/>
        </w:rPr>
        <w:t>ده</w:t>
      </w:r>
      <w:r w:rsidR="0083391F" w:rsidRPr="00A35D57">
        <w:rPr>
          <w:rFonts w:hint="cs"/>
          <w:rtl/>
        </w:rPr>
        <w:t>ی</w:t>
      </w:r>
      <w:r w:rsidRPr="00A35D57">
        <w:rPr>
          <w:rFonts w:hint="cs"/>
          <w:rtl/>
        </w:rPr>
        <w:t>م</w:t>
      </w:r>
      <w:r w:rsidR="0083391F" w:rsidRPr="00A35D57">
        <w:rPr>
          <w:rFonts w:hint="cs"/>
          <w:rtl/>
        </w:rPr>
        <w:t xml:space="preserve"> که این خمر </w:t>
      </w:r>
      <w:r w:rsidRPr="00A35D57">
        <w:rPr>
          <w:rFonts w:hint="cs"/>
          <w:rtl/>
        </w:rPr>
        <w:t xml:space="preserve">طرف آن باشد، پس </w:t>
      </w:r>
      <w:r w:rsidR="0083391F" w:rsidRPr="00A35D57">
        <w:rPr>
          <w:rFonts w:hint="cs"/>
          <w:rtl/>
        </w:rPr>
        <w:t xml:space="preserve">غیر محصور است. </w:t>
      </w:r>
      <w:r w:rsidRPr="00A35D57">
        <w:rPr>
          <w:rFonts w:hint="cs"/>
          <w:rtl/>
        </w:rPr>
        <w:t>بنابراین علم اجمالی آن موثر نیست، لذا</w:t>
      </w:r>
      <w:r w:rsidR="0083391F" w:rsidRPr="00A35D57">
        <w:rPr>
          <w:rFonts w:hint="cs"/>
          <w:rtl/>
        </w:rPr>
        <w:t xml:space="preserve"> برائت </w:t>
      </w:r>
      <w:r w:rsidRPr="00A35D57">
        <w:rPr>
          <w:rFonts w:hint="cs"/>
          <w:rtl/>
        </w:rPr>
        <w:t xml:space="preserve">و حل </w:t>
      </w:r>
      <w:r w:rsidR="0083391F" w:rsidRPr="00A35D57">
        <w:rPr>
          <w:rFonts w:hint="cs"/>
          <w:rtl/>
        </w:rPr>
        <w:t>در آن جاری می</w:t>
      </w:r>
      <w:r w:rsidR="0083391F" w:rsidRPr="00A35D57">
        <w:rPr>
          <w:rFonts w:hint="eastAsia"/>
          <w:rtl/>
        </w:rPr>
        <w:t>‌</w:t>
      </w:r>
      <w:r w:rsidR="0083391F" w:rsidRPr="00A35D57">
        <w:rPr>
          <w:rFonts w:hint="cs"/>
          <w:rtl/>
        </w:rPr>
        <w:t xml:space="preserve">شود. </w:t>
      </w:r>
    </w:p>
    <w:p w14:paraId="1C28B1E0" w14:textId="77777777" w:rsidR="00CC331B" w:rsidRPr="00A35D57" w:rsidRDefault="00000000" w:rsidP="0016690A">
      <w:pPr>
        <w:rPr>
          <w:rtl/>
        </w:rPr>
      </w:pPr>
      <w:r w:rsidRPr="00A35D57">
        <w:rPr>
          <w:rFonts w:hint="cs"/>
          <w:rtl/>
        </w:rPr>
        <w:t>فرمایش آقای خویی نتیجه می</w:t>
      </w:r>
      <w:r w:rsidRPr="00A35D57">
        <w:rPr>
          <w:rFonts w:hint="eastAsia"/>
          <w:rtl/>
        </w:rPr>
        <w:t>‌</w:t>
      </w:r>
      <w:r w:rsidRPr="00A35D57">
        <w:rPr>
          <w:rFonts w:hint="cs"/>
          <w:rtl/>
        </w:rPr>
        <w:t xml:space="preserve">دهد که اگر </w:t>
      </w:r>
      <w:r w:rsidR="0016690A" w:rsidRPr="00A35D57">
        <w:rPr>
          <w:rFonts w:hint="cs"/>
          <w:rtl/>
        </w:rPr>
        <w:t xml:space="preserve">ما </w:t>
      </w:r>
      <w:r w:rsidRPr="00A35D57">
        <w:rPr>
          <w:rFonts w:hint="cs"/>
          <w:rtl/>
        </w:rPr>
        <w:t xml:space="preserve">باشیم و قرینه </w:t>
      </w:r>
      <w:r w:rsidR="0018467B" w:rsidRPr="00A35D57">
        <w:rPr>
          <w:rFonts w:hint="cs"/>
          <w:rtl/>
        </w:rPr>
        <w:t>«</w:t>
      </w:r>
      <w:r w:rsidRPr="00A35D57">
        <w:rPr>
          <w:rFonts w:hint="cs"/>
          <w:rtl/>
        </w:rPr>
        <w:t>بعینه</w:t>
      </w:r>
      <w:r w:rsidR="0018467B" w:rsidRPr="00A35D57">
        <w:rPr>
          <w:rFonts w:hint="cs"/>
          <w:rtl/>
        </w:rPr>
        <w:t>» ـ که جدا از قرینه تقسیم فعلی است ـ</w:t>
      </w:r>
      <w:r w:rsidRPr="00A35D57">
        <w:rPr>
          <w:rFonts w:hint="cs"/>
          <w:rtl/>
        </w:rPr>
        <w:t xml:space="preserve"> </w:t>
      </w:r>
      <w:r w:rsidR="0016690A" w:rsidRPr="00A35D57">
        <w:rPr>
          <w:rFonts w:hint="cs"/>
          <w:rtl/>
        </w:rPr>
        <w:t>«بع</w:t>
      </w:r>
      <w:r w:rsidR="0018467B" w:rsidRPr="00A35D57">
        <w:rPr>
          <w:rFonts w:hint="cs"/>
          <w:rtl/>
        </w:rPr>
        <w:t>ی</w:t>
      </w:r>
      <w:r w:rsidR="0016690A" w:rsidRPr="00A35D57">
        <w:rPr>
          <w:rFonts w:hint="cs"/>
          <w:rtl/>
        </w:rPr>
        <w:t>ن</w:t>
      </w:r>
      <w:r w:rsidR="0018467B" w:rsidRPr="00A35D57">
        <w:rPr>
          <w:rFonts w:hint="cs"/>
          <w:rtl/>
        </w:rPr>
        <w:t xml:space="preserve">ه» </w:t>
      </w:r>
      <w:r w:rsidR="004E374A" w:rsidRPr="00A35D57">
        <w:rPr>
          <w:rFonts w:hint="cs"/>
          <w:rtl/>
        </w:rPr>
        <w:t xml:space="preserve">در تقابل با </w:t>
      </w:r>
      <w:r w:rsidR="0018467B" w:rsidRPr="00A35D57">
        <w:rPr>
          <w:rFonts w:hint="cs"/>
          <w:rtl/>
        </w:rPr>
        <w:t>«</w:t>
      </w:r>
      <w:r w:rsidR="004E374A" w:rsidRPr="00A35D57">
        <w:rPr>
          <w:rFonts w:hint="cs"/>
          <w:rtl/>
        </w:rPr>
        <w:t>لا بعینه</w:t>
      </w:r>
      <w:r w:rsidR="0018467B" w:rsidRPr="00A35D57">
        <w:rPr>
          <w:rFonts w:hint="cs"/>
          <w:rtl/>
        </w:rPr>
        <w:t>»</w:t>
      </w:r>
      <w:r w:rsidR="004E374A" w:rsidRPr="00A35D57">
        <w:rPr>
          <w:rFonts w:hint="cs"/>
          <w:rtl/>
        </w:rPr>
        <w:t xml:space="preserve"> است برای احتراز از </w:t>
      </w:r>
      <w:r w:rsidR="00AB0530" w:rsidRPr="00A35D57">
        <w:rPr>
          <w:rFonts w:hint="cs"/>
          <w:rtl/>
        </w:rPr>
        <w:t>«</w:t>
      </w:r>
      <w:r w:rsidR="004E374A" w:rsidRPr="00A35D57">
        <w:rPr>
          <w:rFonts w:hint="cs"/>
          <w:rtl/>
        </w:rPr>
        <w:t>لا بعینه</w:t>
      </w:r>
      <w:r w:rsidR="00AB0530" w:rsidRPr="00A35D57">
        <w:rPr>
          <w:rFonts w:hint="cs"/>
          <w:rtl/>
        </w:rPr>
        <w:t>» در مقام «ح</w:t>
      </w:r>
      <w:r w:rsidR="004E374A" w:rsidRPr="00A35D57">
        <w:rPr>
          <w:rFonts w:hint="cs"/>
          <w:rtl/>
        </w:rPr>
        <w:t>تی تعرف</w:t>
      </w:r>
      <w:r w:rsidR="00AB0530" w:rsidRPr="00A35D57">
        <w:rPr>
          <w:rFonts w:hint="cs"/>
          <w:rtl/>
        </w:rPr>
        <w:t>». یعنی قبل از علم بعینه، علم</w:t>
      </w:r>
      <w:r w:rsidR="004E374A" w:rsidRPr="00A35D57">
        <w:rPr>
          <w:rFonts w:hint="cs"/>
          <w:rtl/>
        </w:rPr>
        <w:t xml:space="preserve"> لا بعینه است و بعد می</w:t>
      </w:r>
      <w:r w:rsidR="00AB0530" w:rsidRPr="00A35D57">
        <w:rPr>
          <w:rFonts w:hint="eastAsia"/>
          <w:rtl/>
        </w:rPr>
        <w:t>‌</w:t>
      </w:r>
      <w:r w:rsidR="004E374A" w:rsidRPr="00A35D57">
        <w:rPr>
          <w:rFonts w:hint="cs"/>
          <w:rtl/>
        </w:rPr>
        <w:t>شود بعینه. وقتی می</w:t>
      </w:r>
      <w:r w:rsidR="004E374A" w:rsidRPr="00A35D57">
        <w:rPr>
          <w:rFonts w:hint="eastAsia"/>
          <w:rtl/>
        </w:rPr>
        <w:t>‌</w:t>
      </w:r>
      <w:r w:rsidR="004E374A" w:rsidRPr="00A35D57">
        <w:rPr>
          <w:rFonts w:hint="cs"/>
          <w:rtl/>
        </w:rPr>
        <w:t xml:space="preserve">گوییم تا خود حرام را پیدا کنید، یعنی یک فرضی کردیم که علمی فی الجمله به یک حرامی داریم تا آن حرام را بیابیم. این علم اجمالی است. </w:t>
      </w:r>
      <w:r w:rsidR="00AB0530" w:rsidRPr="00A35D57">
        <w:rPr>
          <w:rFonts w:hint="cs"/>
          <w:rtl/>
        </w:rPr>
        <w:t xml:space="preserve">در نتیجه </w:t>
      </w:r>
      <w:r w:rsidR="00B43F7C" w:rsidRPr="00A35D57">
        <w:rPr>
          <w:rFonts w:hint="cs"/>
          <w:rtl/>
        </w:rPr>
        <w:t>شبهات حکمیه بیرون و شبهات موضوعیه داخل می</w:t>
      </w:r>
      <w:r w:rsidR="00B43F7C" w:rsidRPr="00A35D57">
        <w:rPr>
          <w:rFonts w:hint="eastAsia"/>
          <w:rtl/>
        </w:rPr>
        <w:t>‌</w:t>
      </w:r>
      <w:r w:rsidR="00B43F7C" w:rsidRPr="00A35D57">
        <w:rPr>
          <w:rFonts w:hint="cs"/>
          <w:rtl/>
        </w:rPr>
        <w:t xml:space="preserve">شود. نتیجه این است که مفاد روایت عبد الله بن سنان </w:t>
      </w:r>
      <w:r w:rsidR="00AB0530" w:rsidRPr="00A35D57">
        <w:rPr>
          <w:rFonts w:hint="cs"/>
          <w:rtl/>
        </w:rPr>
        <w:t>شامل موارد</w:t>
      </w:r>
      <w:r w:rsidR="00B43F7C" w:rsidRPr="00A35D57">
        <w:rPr>
          <w:rFonts w:hint="cs"/>
          <w:rtl/>
        </w:rPr>
        <w:t>ی می</w:t>
      </w:r>
      <w:r w:rsidR="00AB0530" w:rsidRPr="00A35D57">
        <w:rPr>
          <w:rFonts w:hint="eastAsia"/>
          <w:rtl/>
        </w:rPr>
        <w:t>‌</w:t>
      </w:r>
      <w:r w:rsidR="00B43F7C" w:rsidRPr="00A35D57">
        <w:rPr>
          <w:rFonts w:hint="cs"/>
          <w:rtl/>
        </w:rPr>
        <w:t>شود که جنسی یا نوعی داریم که افرادی دارد و در فرد آن شک می</w:t>
      </w:r>
      <w:r w:rsidR="00B43F7C" w:rsidRPr="00A35D57">
        <w:rPr>
          <w:rFonts w:hint="eastAsia"/>
          <w:rtl/>
        </w:rPr>
        <w:t>‌</w:t>
      </w:r>
      <w:r w:rsidR="00B43F7C" w:rsidRPr="00A35D57">
        <w:rPr>
          <w:rFonts w:hint="cs"/>
          <w:rtl/>
        </w:rPr>
        <w:t>کنیم به نحو مقرون به علم اجمالی. اگر بگویید این نادر است، پاسخ ایشان</w:t>
      </w:r>
      <w:r w:rsidR="00AB0530" w:rsidRPr="00A35D57">
        <w:rPr>
          <w:rFonts w:hint="cs"/>
          <w:rtl/>
        </w:rPr>
        <w:t xml:space="preserve"> اینست که</w:t>
      </w:r>
      <w:r w:rsidR="00B43F7C" w:rsidRPr="00A35D57">
        <w:rPr>
          <w:rFonts w:hint="cs"/>
          <w:rtl/>
        </w:rPr>
        <w:t xml:space="preserve"> اکثر موارد شبهات موضوعیه طرف علم اجمال</w:t>
      </w:r>
      <w:r w:rsidR="0016690A" w:rsidRPr="00A35D57">
        <w:rPr>
          <w:rFonts w:hint="cs"/>
          <w:rtl/>
        </w:rPr>
        <w:t>ی</w:t>
      </w:r>
      <w:r w:rsidR="00B43F7C" w:rsidRPr="00A35D57">
        <w:rPr>
          <w:rFonts w:hint="cs"/>
          <w:rtl/>
        </w:rPr>
        <w:t xml:space="preserve"> است. </w:t>
      </w:r>
    </w:p>
    <w:p w14:paraId="603C8D34" w14:textId="77777777" w:rsidR="00AB0530" w:rsidRPr="00A35D57" w:rsidRDefault="00000000" w:rsidP="00AB0530">
      <w:pPr>
        <w:pStyle w:val="Heading2"/>
        <w:rPr>
          <w:rtl/>
        </w:rPr>
      </w:pPr>
      <w:bookmarkStart w:id="252" w:name="_Toc118809975"/>
      <w:r w:rsidRPr="00A35D57">
        <w:rPr>
          <w:rFonts w:hint="cs"/>
          <w:rtl/>
        </w:rPr>
        <w:t>اشکال تحلیل مرحوم خویی</w:t>
      </w:r>
      <w:bookmarkEnd w:id="252"/>
      <w:r w:rsidRPr="00A35D57">
        <w:rPr>
          <w:rFonts w:hint="cs"/>
          <w:rtl/>
        </w:rPr>
        <w:t xml:space="preserve"> </w:t>
      </w:r>
    </w:p>
    <w:p w14:paraId="0E01F1E4" w14:textId="77777777" w:rsidR="00AB0530" w:rsidRPr="00A35D57" w:rsidRDefault="00000000" w:rsidP="00AB0530">
      <w:pPr>
        <w:rPr>
          <w:rtl/>
        </w:rPr>
      </w:pPr>
      <w:r w:rsidRPr="00A35D57">
        <w:rPr>
          <w:rFonts w:hint="cs"/>
          <w:rtl/>
        </w:rPr>
        <w:t xml:space="preserve">به نظر بنده این بیان ایشان درست نیست. اگر هم بناست ملتزم شود، ملتزم شود به شبهات موضوعیه مقرون به علم اجمالی ولی اینطور توجیه نکند. عرض ما اینست که این روایات القاء شده است به مخاطب. این بعینه و لا بعینه باید مخاطب داشته باشد. حتی تعرف الحرام بعینه یعنی مکلف و مخاطب بداند نه خداوند. لا بعینه هم هیمنطور است. ایها المکلفون هر زمان برخوردید به جنسی که فیه حلال و حرام و </w:t>
      </w:r>
      <w:r w:rsidR="007074DC" w:rsidRPr="00A35D57">
        <w:rPr>
          <w:rFonts w:hint="cs"/>
          <w:rtl/>
        </w:rPr>
        <w:t xml:space="preserve">علم اجمالی دارید به حرامی بنا بر تفصیل آقایان، حلال است برای شما </w:t>
      </w:r>
      <w:r w:rsidRPr="00A35D57">
        <w:rPr>
          <w:rFonts w:hint="cs"/>
          <w:rtl/>
        </w:rPr>
        <w:t>این موارد</w:t>
      </w:r>
      <w:r w:rsidR="007074DC" w:rsidRPr="00A35D57">
        <w:rPr>
          <w:rFonts w:hint="cs"/>
          <w:rtl/>
        </w:rPr>
        <w:t xml:space="preserve"> حتی تعرف</w:t>
      </w:r>
      <w:r w:rsidRPr="00A35D57">
        <w:rPr>
          <w:rFonts w:hint="cs"/>
          <w:rtl/>
        </w:rPr>
        <w:t>وا</w:t>
      </w:r>
      <w:r w:rsidR="007074DC" w:rsidRPr="00A35D57">
        <w:rPr>
          <w:rFonts w:hint="cs"/>
          <w:rtl/>
        </w:rPr>
        <w:t xml:space="preserve"> الحرام بعینه. </w:t>
      </w:r>
    </w:p>
    <w:p w14:paraId="7BA95DD0" w14:textId="77777777" w:rsidR="00B43F7C" w:rsidRPr="00A35D57" w:rsidRDefault="00000000" w:rsidP="00AB0530">
      <w:pPr>
        <w:rPr>
          <w:rtl/>
        </w:rPr>
      </w:pPr>
      <w:r w:rsidRPr="00A35D57">
        <w:rPr>
          <w:rFonts w:hint="cs"/>
          <w:rtl/>
        </w:rPr>
        <w:t xml:space="preserve">عرض ما </w:t>
      </w:r>
      <w:r w:rsidR="00AB0530" w:rsidRPr="00A35D57">
        <w:rPr>
          <w:rFonts w:hint="cs"/>
          <w:rtl/>
        </w:rPr>
        <w:t>اینست</w:t>
      </w:r>
      <w:r w:rsidRPr="00A35D57">
        <w:rPr>
          <w:rFonts w:hint="cs"/>
          <w:rtl/>
        </w:rPr>
        <w:t xml:space="preserve"> که در شبهات بدوی معمولی، </w:t>
      </w:r>
      <w:r w:rsidR="00AB0530" w:rsidRPr="00A35D57">
        <w:rPr>
          <w:rFonts w:hint="cs"/>
          <w:rtl/>
        </w:rPr>
        <w:t>اینجا نشستم و یک مایعی پیش</w:t>
      </w:r>
      <w:r w:rsidR="00AB0530" w:rsidRPr="00A35D57">
        <w:rPr>
          <w:rFonts w:hint="eastAsia"/>
          <w:rtl/>
        </w:rPr>
        <w:t>‌</w:t>
      </w:r>
      <w:r w:rsidR="00AB0530" w:rsidRPr="00A35D57">
        <w:rPr>
          <w:rFonts w:hint="cs"/>
          <w:rtl/>
        </w:rPr>
        <w:t xml:space="preserve">روی ماست. </w:t>
      </w:r>
      <w:r w:rsidR="00DC5F2D" w:rsidRPr="00A35D57">
        <w:rPr>
          <w:rFonts w:hint="cs"/>
          <w:rtl/>
        </w:rPr>
        <w:t>یکدفعه شک می</w:t>
      </w:r>
      <w:r w:rsidR="00DC5F2D" w:rsidRPr="00A35D57">
        <w:rPr>
          <w:rFonts w:hint="eastAsia"/>
          <w:rtl/>
        </w:rPr>
        <w:t>‌</w:t>
      </w:r>
      <w:r w:rsidR="00DC5F2D" w:rsidRPr="00A35D57">
        <w:rPr>
          <w:rFonts w:hint="cs"/>
          <w:rtl/>
        </w:rPr>
        <w:t xml:space="preserve">کنم نکند این نجس باشد </w:t>
      </w:r>
      <w:r w:rsidR="00AB0530" w:rsidRPr="00A35D57">
        <w:rPr>
          <w:rFonts w:hint="cs"/>
          <w:rtl/>
        </w:rPr>
        <w:t>و یک قطره خون در آن افتاده باشد،</w:t>
      </w:r>
      <w:r w:rsidR="00DC5F2D" w:rsidRPr="00A35D57">
        <w:rPr>
          <w:rFonts w:hint="cs"/>
          <w:rtl/>
        </w:rPr>
        <w:t xml:space="preserve"> یا فرض کنید </w:t>
      </w:r>
      <w:r w:rsidR="00515E4D" w:rsidRPr="00A35D57">
        <w:rPr>
          <w:rFonts w:hint="cs"/>
          <w:rtl/>
        </w:rPr>
        <w:t>کسی عبور می</w:t>
      </w:r>
      <w:r w:rsidR="00515E4D" w:rsidRPr="00A35D57">
        <w:rPr>
          <w:rFonts w:hint="eastAsia"/>
          <w:rtl/>
        </w:rPr>
        <w:t>‌</w:t>
      </w:r>
      <w:r w:rsidR="00515E4D" w:rsidRPr="00A35D57">
        <w:rPr>
          <w:rFonts w:hint="cs"/>
          <w:rtl/>
        </w:rPr>
        <w:t>کرد</w:t>
      </w:r>
      <w:r w:rsidR="00AB0530" w:rsidRPr="00A35D57">
        <w:rPr>
          <w:rFonts w:hint="cs"/>
          <w:rtl/>
        </w:rPr>
        <w:t xml:space="preserve"> و مطمئن هستید</w:t>
      </w:r>
      <w:r w:rsidR="00515E4D" w:rsidRPr="00A35D57">
        <w:rPr>
          <w:rFonts w:hint="cs"/>
          <w:rtl/>
        </w:rPr>
        <w:t xml:space="preserve"> که بدنش نجس بوده است و احتمال می</w:t>
      </w:r>
      <w:r w:rsidR="00515E4D" w:rsidRPr="00A35D57">
        <w:rPr>
          <w:rFonts w:hint="eastAsia"/>
          <w:rtl/>
        </w:rPr>
        <w:t>‌</w:t>
      </w:r>
      <w:r w:rsidR="00515E4D" w:rsidRPr="00A35D57">
        <w:rPr>
          <w:rFonts w:hint="cs"/>
          <w:rtl/>
        </w:rPr>
        <w:t>دهید که از آن ترشحی</w:t>
      </w:r>
      <w:r w:rsidR="00AB0530" w:rsidRPr="00A35D57">
        <w:rPr>
          <w:rFonts w:hint="cs"/>
          <w:rtl/>
        </w:rPr>
        <w:t xml:space="preserve"> در این شده باشد؛</w:t>
      </w:r>
      <w:r w:rsidR="00515E4D" w:rsidRPr="00A35D57">
        <w:rPr>
          <w:rFonts w:hint="cs"/>
          <w:rtl/>
        </w:rPr>
        <w:t xml:space="preserve"> احتمال می</w:t>
      </w:r>
      <w:r w:rsidR="00515E4D" w:rsidRPr="00A35D57">
        <w:rPr>
          <w:rFonts w:hint="eastAsia"/>
          <w:rtl/>
        </w:rPr>
        <w:t>‌</w:t>
      </w:r>
      <w:r w:rsidR="00515E4D" w:rsidRPr="00A35D57">
        <w:rPr>
          <w:rFonts w:hint="cs"/>
          <w:rtl/>
        </w:rPr>
        <w:t>دهید و علم اجمالی در کار نیست.</w:t>
      </w:r>
      <w:r w:rsidR="00AB0530" w:rsidRPr="00A35D57">
        <w:rPr>
          <w:rFonts w:hint="cs"/>
          <w:rtl/>
        </w:rPr>
        <w:t xml:space="preserve"> این</w:t>
      </w:r>
      <w:r w:rsidR="00515E4D" w:rsidRPr="00A35D57">
        <w:rPr>
          <w:rFonts w:hint="cs"/>
          <w:rtl/>
        </w:rPr>
        <w:t xml:space="preserve"> شبهه بدوی است. احتمال می</w:t>
      </w:r>
      <w:r w:rsidR="00515E4D" w:rsidRPr="00A35D57">
        <w:rPr>
          <w:rFonts w:hint="eastAsia"/>
          <w:rtl/>
        </w:rPr>
        <w:t>‌</w:t>
      </w:r>
      <w:r w:rsidR="00515E4D" w:rsidRPr="00A35D57">
        <w:rPr>
          <w:rFonts w:hint="cs"/>
          <w:rtl/>
        </w:rPr>
        <w:t xml:space="preserve">دهم که این مصداق حرام باشد. </w:t>
      </w:r>
      <w:r w:rsidR="00AB0530" w:rsidRPr="00A35D57">
        <w:rPr>
          <w:rFonts w:hint="cs"/>
          <w:rtl/>
        </w:rPr>
        <w:t>ایشان</w:t>
      </w:r>
      <w:r w:rsidR="00515E4D" w:rsidRPr="00A35D57">
        <w:rPr>
          <w:rFonts w:hint="cs"/>
          <w:rtl/>
        </w:rPr>
        <w:t xml:space="preserve"> </w:t>
      </w:r>
      <w:r w:rsidR="00AB0530" w:rsidRPr="00A35D57">
        <w:rPr>
          <w:rFonts w:hint="cs"/>
          <w:rtl/>
        </w:rPr>
        <w:t>چرخاند و</w:t>
      </w:r>
      <w:r w:rsidR="00515E4D" w:rsidRPr="00A35D57">
        <w:rPr>
          <w:rFonts w:hint="cs"/>
          <w:rtl/>
        </w:rPr>
        <w:t xml:space="preserve"> </w:t>
      </w:r>
      <w:r w:rsidR="00AB0530" w:rsidRPr="00A35D57">
        <w:rPr>
          <w:rFonts w:hint="cs"/>
          <w:rtl/>
        </w:rPr>
        <w:t>گفت</w:t>
      </w:r>
      <w:r w:rsidR="00515E4D" w:rsidRPr="00A35D57">
        <w:rPr>
          <w:rFonts w:hint="cs"/>
          <w:rtl/>
        </w:rPr>
        <w:t xml:space="preserve"> در عالم نجسی هست و من احتمال می</w:t>
      </w:r>
      <w:r w:rsidR="00515E4D" w:rsidRPr="00A35D57">
        <w:rPr>
          <w:rFonts w:hint="eastAsia"/>
          <w:rtl/>
        </w:rPr>
        <w:t>‌</w:t>
      </w:r>
      <w:r w:rsidR="00AB0530" w:rsidRPr="00A35D57">
        <w:rPr>
          <w:rFonts w:hint="cs"/>
          <w:rtl/>
        </w:rPr>
        <w:t xml:space="preserve">دهم تا اینجا کشیده شده باشد. </w:t>
      </w:r>
      <w:r w:rsidR="00515E4D" w:rsidRPr="00A35D57">
        <w:rPr>
          <w:rFonts w:hint="cs"/>
          <w:rtl/>
        </w:rPr>
        <w:t xml:space="preserve">اصلا ذهن من آنجا نرفته است. من مخاطب هستم و اینجا به این آب نگاه کردم و احتمال دادم نجسی در آن افتاده باشد. منشأ شک من این نیست که احتمال دارد </w:t>
      </w:r>
      <w:r w:rsidR="003B5814" w:rsidRPr="00A35D57">
        <w:rPr>
          <w:rFonts w:hint="cs"/>
          <w:rtl/>
        </w:rPr>
        <w:t xml:space="preserve">این طرف خمری باشد که در کل ایران ممکن است موجود باشد. </w:t>
      </w:r>
      <w:r w:rsidR="00AB0530" w:rsidRPr="00A35D57">
        <w:rPr>
          <w:rFonts w:hint="cs"/>
          <w:rtl/>
        </w:rPr>
        <w:t>من احتم</w:t>
      </w:r>
      <w:r w:rsidR="003B5814" w:rsidRPr="00A35D57">
        <w:rPr>
          <w:rFonts w:hint="cs"/>
          <w:rtl/>
        </w:rPr>
        <w:t xml:space="preserve">ال دادم این مایع خمر باشد از این باب که سرکه بوده و خمر شده باشد و ممکن است خمر نشده باشد. </w:t>
      </w:r>
      <w:r w:rsidR="00694BF0" w:rsidRPr="00A35D57">
        <w:rPr>
          <w:rFonts w:hint="cs"/>
          <w:rtl/>
        </w:rPr>
        <w:t>شبهه من این نیست که این طرف آن علم اجمالی به خمر در کل ایران است. این را از کجا آورده اید؟!</w:t>
      </w:r>
    </w:p>
    <w:p w14:paraId="2B80F84A" w14:textId="77777777" w:rsidR="0097437A" w:rsidRPr="00A35D57" w:rsidRDefault="00000000" w:rsidP="0097437A">
      <w:pPr>
        <w:rPr>
          <w:rtl/>
        </w:rPr>
      </w:pPr>
      <w:r w:rsidRPr="00A35D57">
        <w:rPr>
          <w:rFonts w:hint="cs"/>
          <w:rtl/>
        </w:rPr>
        <w:t>انکار نمی</w:t>
      </w:r>
      <w:r w:rsidRPr="00A35D57">
        <w:rPr>
          <w:rFonts w:hint="eastAsia"/>
          <w:rtl/>
        </w:rPr>
        <w:t>‌</w:t>
      </w:r>
      <w:r w:rsidRPr="00A35D57">
        <w:rPr>
          <w:rFonts w:hint="cs"/>
          <w:rtl/>
        </w:rPr>
        <w:t>کنیم که ممکن است در عالم کسی اهل تامل باشد و فکر کند و امکان وقوعی هم داشته باشد که بگوید</w:t>
      </w:r>
      <w:r w:rsidR="00AB0530" w:rsidRPr="00A35D57">
        <w:rPr>
          <w:rFonts w:hint="cs"/>
          <w:rtl/>
        </w:rPr>
        <w:t xml:space="preserve"> علم دارم یک خمری در ایران هست و </w:t>
      </w:r>
      <w:r w:rsidRPr="00A35D57">
        <w:rPr>
          <w:rFonts w:hint="cs"/>
          <w:rtl/>
        </w:rPr>
        <w:t>احتمال هم هست که یک جوری آن خمر به اینجا رسیده باشد. این ممکن است. ولی این اقایی که اینجا نشسته و سرکه انداخته است، احتمال می</w:t>
      </w:r>
      <w:r w:rsidR="00AB0530" w:rsidRPr="00A35D57">
        <w:rPr>
          <w:rFonts w:hint="eastAsia"/>
          <w:rtl/>
        </w:rPr>
        <w:t>‌</w:t>
      </w:r>
      <w:r w:rsidRPr="00A35D57">
        <w:rPr>
          <w:rFonts w:hint="cs"/>
          <w:rtl/>
        </w:rPr>
        <w:t xml:space="preserve">دهد که الان خمر شده باشد و احتمال دارد نشده باشد، چه ربطی به آن دارد؟! </w:t>
      </w:r>
    </w:p>
    <w:p w14:paraId="0DC1EEF3" w14:textId="77777777" w:rsidR="00AB0530" w:rsidRPr="00A35D57" w:rsidRDefault="00000000" w:rsidP="0016690A">
      <w:pPr>
        <w:rPr>
          <w:rtl/>
        </w:rPr>
      </w:pPr>
      <w:r w:rsidRPr="00A35D57">
        <w:rPr>
          <w:rFonts w:hint="cs"/>
          <w:rtl/>
        </w:rPr>
        <w:t>در نتیجه این</w:t>
      </w:r>
      <w:r w:rsidR="0097437A" w:rsidRPr="00A35D57">
        <w:rPr>
          <w:rFonts w:hint="cs"/>
          <w:rtl/>
        </w:rPr>
        <w:t>که ایش</w:t>
      </w:r>
      <w:r w:rsidRPr="00A35D57">
        <w:rPr>
          <w:rFonts w:hint="cs"/>
          <w:rtl/>
        </w:rPr>
        <w:t>ا</w:t>
      </w:r>
      <w:r w:rsidR="0097437A" w:rsidRPr="00A35D57">
        <w:rPr>
          <w:rFonts w:hint="cs"/>
          <w:rtl/>
        </w:rPr>
        <w:t>ن می</w:t>
      </w:r>
      <w:r w:rsidR="0097437A" w:rsidRPr="00A35D57">
        <w:rPr>
          <w:rFonts w:hint="eastAsia"/>
          <w:rtl/>
        </w:rPr>
        <w:t>‌</w:t>
      </w:r>
      <w:r w:rsidRPr="00A35D57">
        <w:rPr>
          <w:rFonts w:hint="cs"/>
          <w:rtl/>
        </w:rPr>
        <w:t xml:space="preserve">گوید در غالب شبهات موضوعیه یک نحوه علم اجمالی به وجود حرام فی البین داریم، </w:t>
      </w:r>
      <w:r w:rsidR="0097437A" w:rsidRPr="00A35D57">
        <w:rPr>
          <w:rFonts w:hint="cs"/>
          <w:rtl/>
        </w:rPr>
        <w:t>درست نیست. اینکه در شبهات بدوی علم اجمالی بتوانیم درست کنیم و این را محتمل الانطباق کنیم</w:t>
      </w:r>
      <w:r w:rsidRPr="00A35D57">
        <w:rPr>
          <w:rFonts w:hint="cs"/>
          <w:rtl/>
        </w:rPr>
        <w:t>،</w:t>
      </w:r>
      <w:r w:rsidR="0016690A" w:rsidRPr="00A35D57">
        <w:rPr>
          <w:rFonts w:hint="cs"/>
          <w:rtl/>
        </w:rPr>
        <w:t xml:space="preserve"> هرچند</w:t>
      </w:r>
      <w:r w:rsidR="0097437A" w:rsidRPr="00A35D57">
        <w:rPr>
          <w:rFonts w:hint="cs"/>
          <w:rtl/>
        </w:rPr>
        <w:t xml:space="preserve"> </w:t>
      </w:r>
      <w:r w:rsidR="0016690A" w:rsidRPr="00A35D57">
        <w:rPr>
          <w:rFonts w:hint="cs"/>
          <w:rtl/>
        </w:rPr>
        <w:t>در مواردی ممکن است</w:t>
      </w:r>
      <w:r w:rsidRPr="00A35D57">
        <w:rPr>
          <w:rFonts w:hint="cs"/>
          <w:rtl/>
        </w:rPr>
        <w:t>،</w:t>
      </w:r>
      <w:r w:rsidR="0097437A" w:rsidRPr="00A35D57">
        <w:rPr>
          <w:rFonts w:hint="cs"/>
          <w:rtl/>
        </w:rPr>
        <w:t xml:space="preserve"> ولی ربطی به شبهه</w:t>
      </w:r>
      <w:r w:rsidR="0097437A" w:rsidRPr="00A35D57">
        <w:rPr>
          <w:rFonts w:hint="eastAsia"/>
          <w:rtl/>
        </w:rPr>
        <w:t>‌</w:t>
      </w:r>
      <w:r w:rsidR="0097437A" w:rsidRPr="00A35D57">
        <w:rPr>
          <w:rFonts w:hint="cs"/>
          <w:rtl/>
        </w:rPr>
        <w:t>ای که ما داریم با آن مواجه می</w:t>
      </w:r>
      <w:r w:rsidRPr="00A35D57">
        <w:rPr>
          <w:rFonts w:hint="eastAsia"/>
          <w:rtl/>
        </w:rPr>
        <w:t>‌</w:t>
      </w:r>
      <w:r w:rsidR="0097437A" w:rsidRPr="00A35D57">
        <w:rPr>
          <w:rFonts w:hint="cs"/>
          <w:rtl/>
        </w:rPr>
        <w:t>شویم و سراغ حل می</w:t>
      </w:r>
      <w:r w:rsidR="0097437A" w:rsidRPr="00A35D57">
        <w:rPr>
          <w:rFonts w:hint="eastAsia"/>
        </w:rPr>
        <w:t>‌</w:t>
      </w:r>
      <w:r w:rsidRPr="00A35D57">
        <w:rPr>
          <w:rFonts w:hint="cs"/>
          <w:rtl/>
        </w:rPr>
        <w:t>رویم ندارد</w:t>
      </w:r>
      <w:r w:rsidR="0097437A" w:rsidRPr="00A35D57">
        <w:rPr>
          <w:rFonts w:hint="cs"/>
          <w:rtl/>
        </w:rPr>
        <w:t xml:space="preserve">. </w:t>
      </w:r>
      <w:r w:rsidR="002C1EAE" w:rsidRPr="00A35D57">
        <w:rPr>
          <w:rFonts w:hint="cs"/>
          <w:rtl/>
        </w:rPr>
        <w:t>آنچه موجب شده است من سراغ روایت حل بروم، شبهه برای من پیش آمده است و شبهه بدوی است. اشکالی که ایجاد می</w:t>
      </w:r>
      <w:r w:rsidR="002C1EAE" w:rsidRPr="00A35D57">
        <w:rPr>
          <w:rFonts w:hint="eastAsia"/>
          <w:rtl/>
        </w:rPr>
        <w:t>‌</w:t>
      </w:r>
      <w:r w:rsidR="002C1EAE" w:rsidRPr="00A35D57">
        <w:rPr>
          <w:rFonts w:hint="cs"/>
          <w:rtl/>
        </w:rPr>
        <w:t xml:space="preserve">کند اینست که </w:t>
      </w:r>
      <w:r w:rsidR="00761178" w:rsidRPr="00A35D57">
        <w:rPr>
          <w:rFonts w:hint="cs"/>
          <w:rtl/>
        </w:rPr>
        <w:t>وقتی روایت عبدالله بن سنان را به علم اجمالی در شبهات موضوعیه تخصیص می</w:t>
      </w:r>
      <w:r w:rsidR="00761178" w:rsidRPr="00A35D57">
        <w:rPr>
          <w:rFonts w:hint="eastAsia"/>
          <w:rtl/>
        </w:rPr>
        <w:t>‌</w:t>
      </w:r>
      <w:r w:rsidR="00761178" w:rsidRPr="00A35D57">
        <w:rPr>
          <w:rFonts w:hint="cs"/>
          <w:rtl/>
        </w:rPr>
        <w:t>د</w:t>
      </w:r>
      <w:r w:rsidR="0016690A" w:rsidRPr="00A35D57">
        <w:rPr>
          <w:rFonts w:hint="cs"/>
          <w:rtl/>
        </w:rPr>
        <w:t>هید شامل این موارد نیست. شبهه</w:t>
      </w:r>
      <w:r w:rsidR="00761178" w:rsidRPr="00A35D57">
        <w:rPr>
          <w:rFonts w:hint="cs"/>
          <w:rtl/>
        </w:rPr>
        <w:t xml:space="preserve"> از حیث شبهه بدوی</w:t>
      </w:r>
      <w:r w:rsidRPr="00A35D57">
        <w:rPr>
          <w:rFonts w:hint="cs"/>
          <w:rtl/>
        </w:rPr>
        <w:t>، مشمول روایت</w:t>
      </w:r>
      <w:r w:rsidR="00761178" w:rsidRPr="00A35D57">
        <w:rPr>
          <w:rFonts w:hint="cs"/>
          <w:rtl/>
        </w:rPr>
        <w:t xml:space="preserve"> نیست و </w:t>
      </w:r>
      <w:r w:rsidRPr="00A35D57">
        <w:rPr>
          <w:rFonts w:hint="cs"/>
          <w:rtl/>
        </w:rPr>
        <w:t>باید</w:t>
      </w:r>
      <w:r w:rsidR="00761178" w:rsidRPr="00A35D57">
        <w:rPr>
          <w:rFonts w:hint="cs"/>
          <w:rtl/>
        </w:rPr>
        <w:t xml:space="preserve"> بگردم </w:t>
      </w:r>
      <w:r w:rsidRPr="00A35D57">
        <w:rPr>
          <w:rFonts w:hint="cs"/>
          <w:rtl/>
        </w:rPr>
        <w:t xml:space="preserve">و </w:t>
      </w:r>
      <w:r w:rsidR="00761178" w:rsidRPr="00A35D57">
        <w:rPr>
          <w:rFonts w:hint="cs"/>
          <w:rtl/>
        </w:rPr>
        <w:t xml:space="preserve">تامل کنم </w:t>
      </w:r>
      <w:r w:rsidR="00912AB5" w:rsidRPr="00A35D57">
        <w:rPr>
          <w:rFonts w:hint="cs"/>
          <w:rtl/>
        </w:rPr>
        <w:t>آیا شبهه خمریتی که از باب احتمال انطباق با آن جامع است را از بین می</w:t>
      </w:r>
      <w:r w:rsidR="00912AB5" w:rsidRPr="00A35D57">
        <w:rPr>
          <w:rFonts w:hint="eastAsia"/>
          <w:rtl/>
        </w:rPr>
        <w:t>‌</w:t>
      </w:r>
      <w:r w:rsidR="00912AB5" w:rsidRPr="00A35D57">
        <w:rPr>
          <w:rFonts w:hint="cs"/>
          <w:rtl/>
        </w:rPr>
        <w:t>برد یا خیر. من کاری با آن ندارم و شبهه دیگری دارم</w:t>
      </w:r>
      <w:r w:rsidRPr="00A35D57">
        <w:rPr>
          <w:rFonts w:hint="cs"/>
          <w:rtl/>
        </w:rPr>
        <w:t>،</w:t>
      </w:r>
      <w:r w:rsidR="00912AB5" w:rsidRPr="00A35D57">
        <w:rPr>
          <w:rFonts w:hint="cs"/>
          <w:rtl/>
        </w:rPr>
        <w:t xml:space="preserve"> پس نباید از بین ببرد. </w:t>
      </w:r>
    </w:p>
    <w:p w14:paraId="63F89F5D" w14:textId="77777777" w:rsidR="00912AB5" w:rsidRPr="00A35D57" w:rsidRDefault="00000000" w:rsidP="00AB0530">
      <w:pPr>
        <w:rPr>
          <w:rtl/>
        </w:rPr>
      </w:pPr>
      <w:r w:rsidRPr="00A35D57">
        <w:rPr>
          <w:rFonts w:hint="cs"/>
          <w:rtl/>
        </w:rPr>
        <w:t>این مشکلی ایجاد می</w:t>
      </w:r>
      <w:r w:rsidRPr="00A35D57">
        <w:rPr>
          <w:rFonts w:hint="eastAsia"/>
          <w:rtl/>
        </w:rPr>
        <w:t>‌</w:t>
      </w:r>
      <w:r w:rsidRPr="00A35D57">
        <w:rPr>
          <w:rFonts w:hint="cs"/>
          <w:rtl/>
        </w:rPr>
        <w:t xml:space="preserve">کند که روایت شامل این موارد نیست. ولی </w:t>
      </w:r>
      <w:r w:rsidR="00AB0530" w:rsidRPr="00A35D57">
        <w:rPr>
          <w:rFonts w:hint="cs"/>
          <w:rtl/>
        </w:rPr>
        <w:t>آیا واقعا تنها فهمی که از</w:t>
      </w:r>
      <w:r w:rsidRPr="00A35D57">
        <w:rPr>
          <w:rFonts w:hint="cs"/>
          <w:rtl/>
        </w:rPr>
        <w:t xml:space="preserve"> روایت داریم اینست که منتهی شود به خصوص شبهات موضوعیه مقرون به علم اجمالی</w:t>
      </w:r>
      <w:r w:rsidR="00AB0530" w:rsidRPr="00A35D57">
        <w:rPr>
          <w:rFonts w:hint="cs"/>
          <w:rtl/>
        </w:rPr>
        <w:t>،</w:t>
      </w:r>
      <w:r w:rsidRPr="00A35D57">
        <w:rPr>
          <w:rFonts w:hint="cs"/>
          <w:rtl/>
        </w:rPr>
        <w:t xml:space="preserve"> و شبهات حکمی و نیز شبهات بدوی بیرون </w:t>
      </w:r>
      <w:r w:rsidR="00AB0530" w:rsidRPr="00A35D57">
        <w:rPr>
          <w:rFonts w:hint="cs"/>
          <w:rtl/>
        </w:rPr>
        <w:t>باشد؟!</w:t>
      </w:r>
      <w:r w:rsidRPr="00A35D57">
        <w:rPr>
          <w:rFonts w:hint="cs"/>
          <w:rtl/>
        </w:rPr>
        <w:t xml:space="preserve"> یا می</w:t>
      </w:r>
      <w:r w:rsidRPr="00A35D57">
        <w:rPr>
          <w:rFonts w:hint="eastAsia"/>
          <w:rtl/>
        </w:rPr>
        <w:t>‌</w:t>
      </w:r>
      <w:r w:rsidRPr="00A35D57">
        <w:rPr>
          <w:rFonts w:hint="cs"/>
          <w:rtl/>
        </w:rPr>
        <w:t>شود جور دیگری هم تفسیر کرد؟</w:t>
      </w:r>
    </w:p>
    <w:p w14:paraId="5406B0BD" w14:textId="77777777" w:rsidR="00912AB5" w:rsidRPr="0083391F" w:rsidRDefault="00000000" w:rsidP="00912AB5">
      <w:pPr>
        <w:sectPr w:rsidR="00912AB5" w:rsidRPr="0083391F" w:rsidSect="0010049B">
          <w:headerReference w:type="default" r:id="rId46"/>
          <w:footerReference w:type="default" r:id="rId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A35D57">
        <w:rPr>
          <w:rFonts w:hint="cs"/>
          <w:rtl/>
        </w:rPr>
        <w:t>الحمد لله رب العالمین</w:t>
      </w:r>
      <w:r>
        <w:rPr>
          <w:rFonts w:hint="cs"/>
          <w:rtl/>
        </w:rPr>
        <w:t xml:space="preserve"> </w:t>
      </w:r>
    </w:p>
    <w:p w14:paraId="1FB72977" w14:textId="77777777" w:rsidR="00DA3CDD" w:rsidRDefault="00000000" w:rsidP="00A373B3">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670291176"/>
        <w:docPartObj>
          <w:docPartGallery w:val="Table of Contents"/>
          <w:docPartUnique/>
        </w:docPartObj>
      </w:sdtPr>
      <w:sdtEndPr>
        <w:rPr>
          <w:b/>
          <w:bCs/>
          <w:noProof/>
        </w:rPr>
      </w:sdtEndPr>
      <w:sdtContent>
        <w:p w14:paraId="50BE75CC" w14:textId="77777777" w:rsidR="00A373B3" w:rsidRDefault="00000000" w:rsidP="00A373B3">
          <w:pPr>
            <w:pStyle w:val="TOCHeading"/>
            <w:bidi/>
          </w:pPr>
          <w:r>
            <w:rPr>
              <w:rFonts w:hint="cs"/>
              <w:rtl/>
            </w:rPr>
            <w:t>فهرست</w:t>
          </w:r>
        </w:p>
        <w:p w14:paraId="35B9FC76" w14:textId="70F058A5" w:rsidR="00A373B3"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154619" w:history="1">
            <w:r w:rsidRPr="000E7AC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Toc119154619 \h</w:instrText>
            </w:r>
            <w:r>
              <w:rPr>
                <w:noProof/>
                <w:webHidden/>
                <w:rtl/>
              </w:rPr>
              <w:instrText xml:space="preserve"> </w:instrText>
            </w:r>
            <w:r>
              <w:rPr>
                <w:noProof/>
                <w:webHidden/>
                <w:rtl/>
              </w:rPr>
            </w:r>
            <w:r>
              <w:rPr>
                <w:noProof/>
                <w:webHidden/>
                <w:rtl/>
              </w:rPr>
              <w:fldChar w:fldCharType="separate"/>
            </w:r>
            <w:r w:rsidR="00887740">
              <w:rPr>
                <w:noProof/>
                <w:webHidden/>
                <w:rtl/>
              </w:rPr>
              <w:t>193</w:t>
            </w:r>
            <w:r>
              <w:rPr>
                <w:noProof/>
                <w:webHidden/>
                <w:rtl/>
              </w:rPr>
              <w:fldChar w:fldCharType="end"/>
            </w:r>
          </w:hyperlink>
        </w:p>
        <w:p w14:paraId="3B16FD2E" w14:textId="57384560" w:rsidR="00A373B3" w:rsidRDefault="00000000">
          <w:pPr>
            <w:pStyle w:val="TOC1"/>
            <w:rPr>
              <w:rFonts w:asciiTheme="minorHAnsi" w:eastAsiaTheme="minorEastAsia" w:hAnsiTheme="minorHAnsi" w:cstheme="minorBidi"/>
              <w:noProof/>
              <w:color w:val="auto"/>
              <w:szCs w:val="22"/>
              <w:rtl/>
              <w:lang w:bidi="ar-SA"/>
            </w:rPr>
          </w:pPr>
          <w:hyperlink w:anchor="_Toc119154620" w:history="1">
            <w:r w:rsidRPr="000E7ACF">
              <w:rPr>
                <w:rStyle w:val="Hyperlink"/>
                <w:noProof/>
                <w:rtl/>
              </w:rPr>
              <w:t>اشکال شه</w:t>
            </w:r>
            <w:r w:rsidRPr="000E7ACF">
              <w:rPr>
                <w:rStyle w:val="Hyperlink"/>
                <w:rFonts w:hint="cs"/>
                <w:noProof/>
                <w:rtl/>
              </w:rPr>
              <w:t>ی</w:t>
            </w:r>
            <w:r w:rsidRPr="000E7ACF">
              <w:rPr>
                <w:rStyle w:val="Hyperlink"/>
                <w:rFonts w:hint="eastAsia"/>
                <w:noProof/>
                <w:rtl/>
              </w:rPr>
              <w:t>د</w:t>
            </w:r>
            <w:r w:rsidRPr="000E7ACF">
              <w:rPr>
                <w:rStyle w:val="Hyperlink"/>
                <w:noProof/>
                <w:rtl/>
              </w:rPr>
              <w:t xml:space="preserve"> صدر بر استدلال به قر</w:t>
            </w:r>
            <w:r w:rsidRPr="000E7ACF">
              <w:rPr>
                <w:rStyle w:val="Hyperlink"/>
                <w:rFonts w:hint="cs"/>
                <w:noProof/>
                <w:rtl/>
              </w:rPr>
              <w:t>ی</w:t>
            </w:r>
            <w:r w:rsidRPr="000E7ACF">
              <w:rPr>
                <w:rStyle w:val="Hyperlink"/>
                <w:rFonts w:hint="eastAsia"/>
                <w:noProof/>
                <w:rtl/>
              </w:rPr>
              <w:t>نه</w:t>
            </w:r>
            <w:r w:rsidRPr="000E7ACF">
              <w:rPr>
                <w:rStyle w:val="Hyperlink"/>
                <w:noProof/>
                <w:rtl/>
              </w:rPr>
              <w:t xml:space="preserve"> «بع</w:t>
            </w:r>
            <w:r w:rsidRPr="000E7ACF">
              <w:rPr>
                <w:rStyle w:val="Hyperlink"/>
                <w:rFonts w:hint="cs"/>
                <w:noProof/>
                <w:rtl/>
              </w:rPr>
              <w:t>ی</w:t>
            </w:r>
            <w:r w:rsidRPr="000E7ACF">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Toc119154620 \h</w:instrText>
            </w:r>
            <w:r>
              <w:rPr>
                <w:noProof/>
                <w:webHidden/>
                <w:rtl/>
              </w:rPr>
              <w:instrText xml:space="preserve"> </w:instrText>
            </w:r>
            <w:r>
              <w:rPr>
                <w:noProof/>
                <w:webHidden/>
                <w:rtl/>
              </w:rPr>
            </w:r>
            <w:r>
              <w:rPr>
                <w:noProof/>
                <w:webHidden/>
                <w:rtl/>
              </w:rPr>
              <w:fldChar w:fldCharType="separate"/>
            </w:r>
            <w:r w:rsidR="00887740">
              <w:rPr>
                <w:noProof/>
                <w:webHidden/>
                <w:rtl/>
              </w:rPr>
              <w:t>193</w:t>
            </w:r>
            <w:r>
              <w:rPr>
                <w:noProof/>
                <w:webHidden/>
                <w:rtl/>
              </w:rPr>
              <w:fldChar w:fldCharType="end"/>
            </w:r>
          </w:hyperlink>
        </w:p>
        <w:p w14:paraId="7BFB9E08" w14:textId="03E86B0E" w:rsidR="00A373B3" w:rsidRDefault="00000000">
          <w:pPr>
            <w:pStyle w:val="TOC1"/>
            <w:rPr>
              <w:rFonts w:asciiTheme="minorHAnsi" w:eastAsiaTheme="minorEastAsia" w:hAnsiTheme="minorHAnsi" w:cstheme="minorBidi"/>
              <w:noProof/>
              <w:color w:val="auto"/>
              <w:szCs w:val="22"/>
              <w:rtl/>
              <w:lang w:bidi="ar-SA"/>
            </w:rPr>
          </w:pPr>
          <w:hyperlink w:anchor="_Toc119154621" w:history="1">
            <w:r w:rsidRPr="000E7ACF">
              <w:rPr>
                <w:rStyle w:val="Hyperlink"/>
                <w:noProof/>
                <w:rtl/>
              </w:rPr>
              <w:t>پاسخ به اشکال شه</w:t>
            </w:r>
            <w:r w:rsidRPr="000E7ACF">
              <w:rPr>
                <w:rStyle w:val="Hyperlink"/>
                <w:rFonts w:hint="cs"/>
                <w:noProof/>
                <w:rtl/>
              </w:rPr>
              <w:t>ی</w:t>
            </w:r>
            <w:r w:rsidRPr="000E7ACF">
              <w:rPr>
                <w:rStyle w:val="Hyperlink"/>
                <w:rFonts w:hint="eastAsia"/>
                <w:noProof/>
                <w:rtl/>
              </w:rPr>
              <w:t>د</w:t>
            </w:r>
            <w:r w:rsidRPr="000E7AC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Toc119154621 \h</w:instrText>
            </w:r>
            <w:r>
              <w:rPr>
                <w:noProof/>
                <w:webHidden/>
                <w:rtl/>
              </w:rPr>
              <w:instrText xml:space="preserve"> </w:instrText>
            </w:r>
            <w:r>
              <w:rPr>
                <w:noProof/>
                <w:webHidden/>
                <w:rtl/>
              </w:rPr>
            </w:r>
            <w:r>
              <w:rPr>
                <w:noProof/>
                <w:webHidden/>
                <w:rtl/>
              </w:rPr>
              <w:fldChar w:fldCharType="separate"/>
            </w:r>
            <w:r w:rsidR="00887740">
              <w:rPr>
                <w:noProof/>
                <w:webHidden/>
                <w:rtl/>
              </w:rPr>
              <w:t>194</w:t>
            </w:r>
            <w:r>
              <w:rPr>
                <w:noProof/>
                <w:webHidden/>
                <w:rtl/>
              </w:rPr>
              <w:fldChar w:fldCharType="end"/>
            </w:r>
          </w:hyperlink>
        </w:p>
        <w:p w14:paraId="7EEA8E51" w14:textId="21538D52" w:rsidR="00A373B3" w:rsidRDefault="00000000">
          <w:pPr>
            <w:pStyle w:val="TOC1"/>
            <w:rPr>
              <w:rFonts w:asciiTheme="minorHAnsi" w:eastAsiaTheme="minorEastAsia" w:hAnsiTheme="minorHAnsi" w:cstheme="minorBidi"/>
              <w:noProof/>
              <w:color w:val="auto"/>
              <w:szCs w:val="22"/>
              <w:rtl/>
              <w:lang w:bidi="ar-SA"/>
            </w:rPr>
          </w:pPr>
          <w:hyperlink w:anchor="_Toc119154622" w:history="1">
            <w:r w:rsidRPr="000E7ACF">
              <w:rPr>
                <w:rStyle w:val="Hyperlink"/>
                <w:noProof/>
                <w:rtl/>
              </w:rPr>
              <w:t>اجمال کلام آ</w:t>
            </w:r>
            <w:r w:rsidRPr="000E7ACF">
              <w:rPr>
                <w:rStyle w:val="Hyperlink"/>
                <w:rFonts w:hint="cs"/>
                <w:noProof/>
                <w:rtl/>
              </w:rPr>
              <w:t>ی</w:t>
            </w:r>
            <w:r w:rsidRPr="000E7ACF">
              <w:rPr>
                <w:rStyle w:val="Hyperlink"/>
                <w:rFonts w:hint="eastAsia"/>
                <w:noProof/>
                <w:rtl/>
              </w:rPr>
              <w:t>ت</w:t>
            </w:r>
            <w:r w:rsidRPr="000E7ACF">
              <w:rPr>
                <w:rStyle w:val="Hyperlink"/>
                <w:noProof/>
                <w:rtl/>
              </w:rPr>
              <w:t xml:space="preserve"> الله شب</w:t>
            </w:r>
            <w:r w:rsidRPr="000E7ACF">
              <w:rPr>
                <w:rStyle w:val="Hyperlink"/>
                <w:rFonts w:hint="cs"/>
                <w:noProof/>
                <w:rtl/>
              </w:rPr>
              <w:t>ی</w:t>
            </w:r>
            <w:r w:rsidRPr="000E7ACF">
              <w:rPr>
                <w:rStyle w:val="Hyperlink"/>
                <w:rFonts w:hint="eastAsia"/>
                <w:noProof/>
                <w:rtl/>
              </w:rPr>
              <w:t>ر</w:t>
            </w:r>
            <w:r w:rsidRPr="000E7ACF">
              <w:rPr>
                <w:rStyle w:val="Hyperlink"/>
                <w:rFonts w:hint="cs"/>
                <w:noProof/>
                <w:rtl/>
              </w:rPr>
              <w:t>ی</w:t>
            </w:r>
            <w:r w:rsidRPr="000E7ACF">
              <w:rPr>
                <w:rStyle w:val="Hyperlink"/>
                <w:noProof/>
                <w:rtl/>
              </w:rPr>
              <w:t xml:space="preserve"> در حد</w:t>
            </w:r>
            <w:r w:rsidRPr="000E7ACF">
              <w:rPr>
                <w:rStyle w:val="Hyperlink"/>
                <w:rFonts w:hint="cs"/>
                <w:noProof/>
                <w:rtl/>
              </w:rPr>
              <w:t>ی</w:t>
            </w:r>
            <w:r w:rsidRPr="000E7ACF">
              <w:rPr>
                <w:rStyle w:val="Hyperlink"/>
                <w:rFonts w:hint="eastAsia"/>
                <w:noProof/>
                <w:rtl/>
              </w:rPr>
              <w:t>ث</w:t>
            </w:r>
            <w:r w:rsidRPr="000E7ACF">
              <w:rPr>
                <w:rStyle w:val="Hyperlink"/>
                <w:noProof/>
                <w:rtl/>
              </w:rPr>
              <w:t xml:space="preserve">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Toc119154622 \h</w:instrText>
            </w:r>
            <w:r>
              <w:rPr>
                <w:noProof/>
                <w:webHidden/>
                <w:rtl/>
              </w:rPr>
              <w:instrText xml:space="preserve"> </w:instrText>
            </w:r>
            <w:r>
              <w:rPr>
                <w:noProof/>
                <w:webHidden/>
                <w:rtl/>
              </w:rPr>
            </w:r>
            <w:r>
              <w:rPr>
                <w:noProof/>
                <w:webHidden/>
                <w:rtl/>
              </w:rPr>
              <w:fldChar w:fldCharType="separate"/>
            </w:r>
            <w:r w:rsidR="00887740">
              <w:rPr>
                <w:noProof/>
                <w:webHidden/>
                <w:rtl/>
              </w:rPr>
              <w:t>195</w:t>
            </w:r>
            <w:r>
              <w:rPr>
                <w:noProof/>
                <w:webHidden/>
                <w:rtl/>
              </w:rPr>
              <w:fldChar w:fldCharType="end"/>
            </w:r>
          </w:hyperlink>
        </w:p>
        <w:p w14:paraId="0762AB8C" w14:textId="37516A85" w:rsidR="00A373B3" w:rsidRDefault="00000000">
          <w:pPr>
            <w:pStyle w:val="TOC1"/>
            <w:rPr>
              <w:rFonts w:asciiTheme="minorHAnsi" w:eastAsiaTheme="minorEastAsia" w:hAnsiTheme="minorHAnsi" w:cstheme="minorBidi"/>
              <w:noProof/>
              <w:color w:val="auto"/>
              <w:szCs w:val="22"/>
              <w:rtl/>
              <w:lang w:bidi="ar-SA"/>
            </w:rPr>
          </w:pPr>
          <w:hyperlink w:anchor="_Toc119154623" w:history="1">
            <w:r w:rsidRPr="000E7ACF">
              <w:rPr>
                <w:rStyle w:val="Hyperlink"/>
                <w:noProof/>
                <w:rtl/>
              </w:rPr>
              <w:t>اشکالات ب</w:t>
            </w:r>
            <w:r w:rsidRPr="000E7ACF">
              <w:rPr>
                <w:rStyle w:val="Hyperlink"/>
                <w:rFonts w:hint="cs"/>
                <w:noProof/>
                <w:rtl/>
              </w:rPr>
              <w:t>ی</w:t>
            </w:r>
            <w:r w:rsidRPr="000E7ACF">
              <w:rPr>
                <w:rStyle w:val="Hyperlink"/>
                <w:rFonts w:hint="eastAsia"/>
                <w:noProof/>
                <w:rtl/>
              </w:rPr>
              <w:t>ان</w:t>
            </w:r>
            <w:r w:rsidRPr="000E7ACF">
              <w:rPr>
                <w:rStyle w:val="Hyperlink"/>
                <w:noProof/>
                <w:rtl/>
              </w:rPr>
              <w:t xml:space="preserve"> آ</w:t>
            </w:r>
            <w:r w:rsidRPr="000E7ACF">
              <w:rPr>
                <w:rStyle w:val="Hyperlink"/>
                <w:rFonts w:hint="cs"/>
                <w:noProof/>
                <w:rtl/>
              </w:rPr>
              <w:t>ی</w:t>
            </w:r>
            <w:r w:rsidRPr="000E7ACF">
              <w:rPr>
                <w:rStyle w:val="Hyperlink"/>
                <w:rFonts w:hint="eastAsia"/>
                <w:noProof/>
                <w:rtl/>
              </w:rPr>
              <w:t>ت</w:t>
            </w:r>
            <w:r w:rsidRPr="000E7ACF">
              <w:rPr>
                <w:rStyle w:val="Hyperlink"/>
                <w:noProof/>
                <w:rtl/>
              </w:rPr>
              <w:t xml:space="preserve"> </w:t>
            </w:r>
            <w:r w:rsidRPr="000E7ACF">
              <w:rPr>
                <w:rStyle w:val="Hyperlink"/>
                <w:noProof/>
              </w:rPr>
              <w:t>‌</w:t>
            </w:r>
            <w:r w:rsidRPr="000E7ACF">
              <w:rPr>
                <w:rStyle w:val="Hyperlink"/>
                <w:noProof/>
                <w:rtl/>
              </w:rPr>
              <w:t>الله شب</w:t>
            </w:r>
            <w:r w:rsidRPr="000E7ACF">
              <w:rPr>
                <w:rStyle w:val="Hyperlink"/>
                <w:rFonts w:hint="cs"/>
                <w:noProof/>
                <w:rtl/>
              </w:rPr>
              <w:t>ی</w:t>
            </w:r>
            <w:r w:rsidRPr="000E7ACF">
              <w:rPr>
                <w:rStyle w:val="Hyperlink"/>
                <w:rFonts w:hint="eastAsia"/>
                <w:noProof/>
                <w:rtl/>
              </w:rPr>
              <w:t>ر</w:t>
            </w:r>
            <w:r w:rsidRPr="000E7AC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Toc119154623 \h</w:instrText>
            </w:r>
            <w:r>
              <w:rPr>
                <w:noProof/>
                <w:webHidden/>
                <w:rtl/>
              </w:rPr>
              <w:instrText xml:space="preserve"> </w:instrText>
            </w:r>
            <w:r>
              <w:rPr>
                <w:noProof/>
                <w:webHidden/>
                <w:rtl/>
              </w:rPr>
            </w:r>
            <w:r>
              <w:rPr>
                <w:noProof/>
                <w:webHidden/>
                <w:rtl/>
              </w:rPr>
              <w:fldChar w:fldCharType="separate"/>
            </w:r>
            <w:r w:rsidR="00887740">
              <w:rPr>
                <w:noProof/>
                <w:webHidden/>
                <w:rtl/>
              </w:rPr>
              <w:t>197</w:t>
            </w:r>
            <w:r>
              <w:rPr>
                <w:noProof/>
                <w:webHidden/>
                <w:rtl/>
              </w:rPr>
              <w:fldChar w:fldCharType="end"/>
            </w:r>
          </w:hyperlink>
        </w:p>
        <w:p w14:paraId="6F5BBF8C" w14:textId="77777777" w:rsidR="00A373B3" w:rsidRDefault="00000000" w:rsidP="00A373B3">
          <w:pPr>
            <w:ind w:firstLine="0"/>
            <w:rPr>
              <w:rtl/>
            </w:rPr>
          </w:pPr>
          <w:r>
            <w:rPr>
              <w:b/>
              <w:bCs/>
              <w:noProof/>
            </w:rPr>
            <w:fldChar w:fldCharType="end"/>
          </w:r>
        </w:p>
      </w:sdtContent>
    </w:sdt>
    <w:p w14:paraId="2DD045B6" w14:textId="77777777" w:rsidR="00DA3CDD" w:rsidRDefault="00000000" w:rsidP="00162198">
      <w:r>
        <w:rPr>
          <w:rFonts w:hint="cs"/>
          <w:rtl/>
        </w:rPr>
        <w:t>الحمد لله رب العالمین، الصلاة و السلام علی محمد و آله الطاهرین</w:t>
      </w:r>
    </w:p>
    <w:p w14:paraId="2A0F27AB" w14:textId="77777777" w:rsidR="00162198" w:rsidRDefault="00000000" w:rsidP="00162198">
      <w:pPr>
        <w:pStyle w:val="Heading1"/>
        <w:rPr>
          <w:rtl/>
        </w:rPr>
      </w:pPr>
      <w:bookmarkStart w:id="258" w:name="_Toc119154619"/>
      <w:r>
        <w:rPr>
          <w:rFonts w:hint="cs"/>
          <w:rtl/>
        </w:rPr>
        <w:t>خلاصه بحث گذشته</w:t>
      </w:r>
      <w:bookmarkEnd w:id="258"/>
      <w:r>
        <w:rPr>
          <w:rFonts w:hint="cs"/>
          <w:rtl/>
        </w:rPr>
        <w:t xml:space="preserve"> </w:t>
      </w:r>
    </w:p>
    <w:p w14:paraId="227188B7" w14:textId="77777777" w:rsidR="00162198" w:rsidRDefault="00000000" w:rsidP="00162198">
      <w:pPr>
        <w:rPr>
          <w:rtl/>
        </w:rPr>
      </w:pPr>
      <w:r>
        <w:rPr>
          <w:rFonts w:hint="cs"/>
          <w:rtl/>
        </w:rPr>
        <w:t>بحث در حدیث حل در</w:t>
      </w:r>
      <w:r w:rsidR="005352AE">
        <w:rPr>
          <w:rFonts w:hint="cs"/>
          <w:rtl/>
        </w:rPr>
        <w:t xml:space="preserve"> قرینه دومی بود که</w:t>
      </w:r>
      <w:r>
        <w:rPr>
          <w:rFonts w:hint="cs"/>
          <w:rtl/>
        </w:rPr>
        <w:t xml:space="preserve"> دلالت</w:t>
      </w:r>
      <w:r w:rsidR="005352AE">
        <w:rPr>
          <w:rFonts w:hint="cs"/>
          <w:rtl/>
        </w:rPr>
        <w:t xml:space="preserve"> بر اختصاص روایت به شبهه موضوعیه </w:t>
      </w:r>
      <w:r>
        <w:rPr>
          <w:rFonts w:hint="cs"/>
          <w:rtl/>
        </w:rPr>
        <w:t>داشت</w:t>
      </w:r>
      <w:r w:rsidR="005352AE">
        <w:rPr>
          <w:rFonts w:hint="cs"/>
          <w:rtl/>
        </w:rPr>
        <w:t>. قرینه</w:t>
      </w:r>
      <w:r>
        <w:rPr>
          <w:rFonts w:hint="cs"/>
          <w:rtl/>
        </w:rPr>
        <w:t xml:space="preserve"> دوم تعبیر «بعینه» </w:t>
      </w:r>
      <w:r w:rsidR="00ED43E0">
        <w:rPr>
          <w:rFonts w:hint="cs"/>
          <w:rtl/>
        </w:rPr>
        <w:t xml:space="preserve">در </w:t>
      </w:r>
      <w:r>
        <w:rPr>
          <w:rFonts w:hint="cs"/>
          <w:rtl/>
        </w:rPr>
        <w:t xml:space="preserve">ذیل روایت بود: «کل شیء فیه حلال و حرام </w:t>
      </w:r>
      <w:r w:rsidR="005352AE">
        <w:rPr>
          <w:rFonts w:hint="cs"/>
          <w:rtl/>
        </w:rPr>
        <w:t>فهو لک حلال حتی تعرف الحرام</w:t>
      </w:r>
      <w:r>
        <w:rPr>
          <w:rFonts w:hint="cs"/>
          <w:rtl/>
        </w:rPr>
        <w:t xml:space="preserve"> منه</w:t>
      </w:r>
      <w:r w:rsidR="005352AE">
        <w:rPr>
          <w:rFonts w:hint="cs"/>
          <w:rtl/>
        </w:rPr>
        <w:t xml:space="preserve"> بعینه</w:t>
      </w:r>
      <w:r>
        <w:rPr>
          <w:rFonts w:hint="cs"/>
          <w:rtl/>
        </w:rPr>
        <w:t>»</w:t>
      </w:r>
      <w:r w:rsidR="005352AE">
        <w:rPr>
          <w:rFonts w:hint="cs"/>
          <w:rtl/>
        </w:rPr>
        <w:t xml:space="preserve">. </w:t>
      </w:r>
      <w:r>
        <w:rPr>
          <w:rFonts w:hint="cs"/>
          <w:rtl/>
        </w:rPr>
        <w:t xml:space="preserve">تقریب </w:t>
      </w:r>
      <w:r w:rsidR="005352AE">
        <w:rPr>
          <w:rFonts w:hint="cs"/>
          <w:rtl/>
        </w:rPr>
        <w:t xml:space="preserve">استدلال </w:t>
      </w:r>
      <w:r>
        <w:rPr>
          <w:rFonts w:hint="cs"/>
          <w:rtl/>
        </w:rPr>
        <w:t>اینطور بود</w:t>
      </w:r>
      <w:r w:rsidR="005352AE">
        <w:rPr>
          <w:rFonts w:hint="cs"/>
          <w:rtl/>
        </w:rPr>
        <w:t xml:space="preserve"> </w:t>
      </w:r>
      <w:r>
        <w:rPr>
          <w:rFonts w:hint="cs"/>
          <w:rtl/>
        </w:rPr>
        <w:t>که</w:t>
      </w:r>
      <w:r w:rsidR="005352AE">
        <w:rPr>
          <w:rFonts w:hint="cs"/>
          <w:rtl/>
        </w:rPr>
        <w:t xml:space="preserve"> </w:t>
      </w:r>
      <w:r>
        <w:rPr>
          <w:rFonts w:hint="cs"/>
          <w:rtl/>
        </w:rPr>
        <w:t>«بعینه»</w:t>
      </w:r>
      <w:r w:rsidR="005352AE">
        <w:rPr>
          <w:rFonts w:hint="cs"/>
          <w:rtl/>
        </w:rPr>
        <w:t xml:space="preserve"> در مقابل </w:t>
      </w:r>
      <w:r>
        <w:rPr>
          <w:rFonts w:hint="cs"/>
          <w:rtl/>
        </w:rPr>
        <w:t>«</w:t>
      </w:r>
      <w:r w:rsidR="005352AE">
        <w:rPr>
          <w:rFonts w:hint="cs"/>
          <w:rtl/>
        </w:rPr>
        <w:t>لا بعنیه</w:t>
      </w:r>
      <w:r>
        <w:rPr>
          <w:rFonts w:hint="cs"/>
          <w:rtl/>
        </w:rPr>
        <w:t>»</w:t>
      </w:r>
      <w:r w:rsidR="005352AE">
        <w:rPr>
          <w:rFonts w:hint="cs"/>
          <w:rtl/>
        </w:rPr>
        <w:t xml:space="preserve"> است و ظهور </w:t>
      </w:r>
      <w:r>
        <w:rPr>
          <w:rFonts w:hint="cs"/>
          <w:rtl/>
        </w:rPr>
        <w:t>«</w:t>
      </w:r>
      <w:r w:rsidR="005352AE">
        <w:rPr>
          <w:rFonts w:hint="cs"/>
          <w:rtl/>
        </w:rPr>
        <w:t>لا بعینه</w:t>
      </w:r>
      <w:r>
        <w:rPr>
          <w:rFonts w:hint="cs"/>
          <w:rtl/>
        </w:rPr>
        <w:t xml:space="preserve">» در علم اجمالی است و </w:t>
      </w:r>
      <w:r w:rsidR="005352AE">
        <w:rPr>
          <w:rFonts w:hint="cs"/>
          <w:rtl/>
        </w:rPr>
        <w:t xml:space="preserve">در شبهات حکمیه، علم اجمالی تصویر ندارد. البته </w:t>
      </w:r>
      <w:r>
        <w:rPr>
          <w:rFonts w:hint="cs"/>
          <w:rtl/>
        </w:rPr>
        <w:t xml:space="preserve">ثبوتا تصویر </w:t>
      </w:r>
      <w:r w:rsidR="005352AE">
        <w:rPr>
          <w:rFonts w:hint="cs"/>
          <w:rtl/>
        </w:rPr>
        <w:t xml:space="preserve">دارد، </w:t>
      </w:r>
      <w:r>
        <w:rPr>
          <w:rFonts w:hint="cs"/>
          <w:rtl/>
        </w:rPr>
        <w:t xml:space="preserve">لکن </w:t>
      </w:r>
      <w:r w:rsidR="005352AE">
        <w:rPr>
          <w:rFonts w:hint="cs"/>
          <w:rtl/>
        </w:rPr>
        <w:t xml:space="preserve">در اطراف علم اجمالی </w:t>
      </w:r>
      <w:r>
        <w:rPr>
          <w:rFonts w:hint="cs"/>
          <w:rtl/>
        </w:rPr>
        <w:t>نمی</w:t>
      </w:r>
      <w:r>
        <w:rPr>
          <w:rFonts w:hint="eastAsia"/>
          <w:rtl/>
        </w:rPr>
        <w:t>‌</w:t>
      </w:r>
      <w:r>
        <w:rPr>
          <w:rFonts w:hint="cs"/>
          <w:rtl/>
        </w:rPr>
        <w:t xml:space="preserve">توان </w:t>
      </w:r>
      <w:r w:rsidR="005352AE">
        <w:rPr>
          <w:rFonts w:hint="cs"/>
          <w:rtl/>
        </w:rPr>
        <w:t xml:space="preserve">حدیث حل یا اصول نافیه را جاری کرد. </w:t>
      </w:r>
    </w:p>
    <w:p w14:paraId="789693CB" w14:textId="77777777" w:rsidR="00912AB5" w:rsidRDefault="00000000" w:rsidP="00162198">
      <w:pPr>
        <w:rPr>
          <w:rtl/>
        </w:rPr>
      </w:pPr>
      <w:r>
        <w:rPr>
          <w:rFonts w:hint="cs"/>
          <w:rtl/>
        </w:rPr>
        <w:t>سپس</w:t>
      </w:r>
      <w:r w:rsidR="005352AE">
        <w:rPr>
          <w:rFonts w:hint="cs"/>
          <w:rtl/>
        </w:rPr>
        <w:t xml:space="preserve"> </w:t>
      </w:r>
      <w:r>
        <w:rPr>
          <w:rFonts w:hint="cs"/>
          <w:rtl/>
        </w:rPr>
        <w:t>در</w:t>
      </w:r>
      <w:r w:rsidR="005352AE">
        <w:rPr>
          <w:rFonts w:hint="cs"/>
          <w:rtl/>
        </w:rPr>
        <w:t xml:space="preserve"> تکمیل استدلال </w:t>
      </w:r>
      <w:r>
        <w:rPr>
          <w:rFonts w:hint="cs"/>
          <w:rtl/>
        </w:rPr>
        <w:t xml:space="preserve">عرض کردیم </w:t>
      </w:r>
      <w:r w:rsidR="005352AE">
        <w:rPr>
          <w:rFonts w:hint="cs"/>
          <w:rtl/>
        </w:rPr>
        <w:t xml:space="preserve">که </w:t>
      </w:r>
      <w:r>
        <w:rPr>
          <w:rFonts w:hint="cs"/>
          <w:rtl/>
        </w:rPr>
        <w:t>نمی</w:t>
      </w:r>
      <w:r>
        <w:rPr>
          <w:rFonts w:hint="eastAsia"/>
          <w:rtl/>
        </w:rPr>
        <w:t>‌</w:t>
      </w:r>
      <w:r>
        <w:rPr>
          <w:rFonts w:hint="cs"/>
          <w:rtl/>
        </w:rPr>
        <w:t xml:space="preserve">توان </w:t>
      </w:r>
      <w:r w:rsidR="005352AE">
        <w:rPr>
          <w:rFonts w:hint="cs"/>
          <w:rtl/>
        </w:rPr>
        <w:t>نظیر آنچه در شبهه موضوعیه می</w:t>
      </w:r>
      <w:r w:rsidR="005352AE">
        <w:rPr>
          <w:rFonts w:hint="eastAsia"/>
          <w:rtl/>
        </w:rPr>
        <w:t>‌</w:t>
      </w:r>
      <w:r w:rsidR="005352AE">
        <w:rPr>
          <w:rFonts w:hint="cs"/>
          <w:rtl/>
        </w:rPr>
        <w:t xml:space="preserve">گوییم که موارد عدم حصر و عدم ابتلا را شامل </w:t>
      </w:r>
      <w:r>
        <w:rPr>
          <w:rFonts w:hint="cs"/>
          <w:rtl/>
        </w:rPr>
        <w:t>می</w:t>
      </w:r>
      <w:r>
        <w:rPr>
          <w:rFonts w:hint="eastAsia"/>
          <w:rtl/>
        </w:rPr>
        <w:t>‌</w:t>
      </w:r>
      <w:r>
        <w:rPr>
          <w:rFonts w:hint="cs"/>
          <w:rtl/>
        </w:rPr>
        <w:t>شود</w:t>
      </w:r>
      <w:r w:rsidR="005352AE">
        <w:rPr>
          <w:rFonts w:hint="cs"/>
          <w:rtl/>
        </w:rPr>
        <w:t xml:space="preserve">، </w:t>
      </w:r>
      <w:r>
        <w:rPr>
          <w:rFonts w:hint="cs"/>
          <w:rtl/>
        </w:rPr>
        <w:t xml:space="preserve">در شبهه حکمیه هم قائل شویم. بسیار بعید و نادر است که </w:t>
      </w:r>
      <w:r w:rsidR="005352AE">
        <w:rPr>
          <w:rFonts w:hint="cs"/>
          <w:rtl/>
        </w:rPr>
        <w:t xml:space="preserve">در شبهات حکمیه هم </w:t>
      </w:r>
      <w:r>
        <w:rPr>
          <w:rFonts w:hint="cs"/>
          <w:rtl/>
        </w:rPr>
        <w:t>چنین مواردی باشد که اطراف آن</w:t>
      </w:r>
      <w:r w:rsidR="005352AE">
        <w:rPr>
          <w:rFonts w:hint="cs"/>
          <w:rtl/>
        </w:rPr>
        <w:t xml:space="preserve"> غیر محصور یا </w:t>
      </w:r>
      <w:r>
        <w:rPr>
          <w:rFonts w:hint="cs"/>
          <w:rtl/>
        </w:rPr>
        <w:t>خارج</w:t>
      </w:r>
      <w:r w:rsidR="005352AE">
        <w:rPr>
          <w:rFonts w:hint="cs"/>
          <w:rtl/>
        </w:rPr>
        <w:t xml:space="preserve"> از ابتلا</w:t>
      </w:r>
      <w:r>
        <w:rPr>
          <w:rFonts w:hint="cs"/>
          <w:rtl/>
        </w:rPr>
        <w:t xml:space="preserve"> باشد</w:t>
      </w:r>
      <w:r w:rsidR="005352AE">
        <w:rPr>
          <w:rFonts w:hint="cs"/>
          <w:rtl/>
        </w:rPr>
        <w:t xml:space="preserve">. لذا </w:t>
      </w:r>
      <w:r>
        <w:rPr>
          <w:rFonts w:hint="cs"/>
          <w:rtl/>
        </w:rPr>
        <w:t>مرحوم آقای خویی فرمود</w:t>
      </w:r>
      <w:r w:rsidR="005352AE">
        <w:rPr>
          <w:rFonts w:hint="cs"/>
          <w:rtl/>
        </w:rPr>
        <w:t xml:space="preserve"> که بحث منحصر به شبهات موضوعیه</w:t>
      </w:r>
      <w:r w:rsidR="005352AE">
        <w:rPr>
          <w:rFonts w:hint="eastAsia"/>
          <w:rtl/>
        </w:rPr>
        <w:t>‌</w:t>
      </w:r>
      <w:r w:rsidR="005352AE">
        <w:rPr>
          <w:rFonts w:hint="cs"/>
          <w:rtl/>
        </w:rPr>
        <w:t>ای می</w:t>
      </w:r>
      <w:r w:rsidR="005352AE">
        <w:rPr>
          <w:rFonts w:hint="eastAsia"/>
          <w:rtl/>
        </w:rPr>
        <w:t>‌</w:t>
      </w:r>
      <w:r w:rsidR="005352AE">
        <w:rPr>
          <w:rFonts w:hint="cs"/>
          <w:rtl/>
        </w:rPr>
        <w:t xml:space="preserve">شود که </w:t>
      </w:r>
      <w:r>
        <w:rPr>
          <w:rFonts w:hint="cs"/>
          <w:rtl/>
        </w:rPr>
        <w:t xml:space="preserve">اولا </w:t>
      </w:r>
      <w:r w:rsidR="005352AE">
        <w:rPr>
          <w:rFonts w:hint="cs"/>
          <w:rtl/>
        </w:rPr>
        <w:t>در اطراف علم اجمالی است</w:t>
      </w:r>
      <w:r>
        <w:rPr>
          <w:rFonts w:hint="cs"/>
          <w:rtl/>
        </w:rPr>
        <w:t>،</w:t>
      </w:r>
      <w:r w:rsidR="005352AE">
        <w:rPr>
          <w:rFonts w:hint="cs"/>
          <w:rtl/>
        </w:rPr>
        <w:t xml:space="preserve"> و</w:t>
      </w:r>
      <w:r>
        <w:rPr>
          <w:rFonts w:hint="cs"/>
          <w:rtl/>
        </w:rPr>
        <w:t xml:space="preserve"> ثانیا</w:t>
      </w:r>
      <w:r w:rsidR="005352AE">
        <w:rPr>
          <w:rFonts w:hint="cs"/>
          <w:rtl/>
        </w:rPr>
        <w:t xml:space="preserve"> اطراف آن نیز غیر محصور یا خارج از ابتلا است</w:t>
      </w:r>
      <w:r>
        <w:rPr>
          <w:rFonts w:hint="cs"/>
          <w:rtl/>
        </w:rPr>
        <w:t xml:space="preserve"> تا</w:t>
      </w:r>
      <w:r w:rsidR="005352AE">
        <w:rPr>
          <w:rFonts w:hint="cs"/>
          <w:rtl/>
        </w:rPr>
        <w:t xml:space="preserve"> علم اجمالی نتواند </w:t>
      </w:r>
      <w:r>
        <w:rPr>
          <w:rFonts w:hint="cs"/>
          <w:rtl/>
        </w:rPr>
        <w:t xml:space="preserve">منجز باشد. </w:t>
      </w:r>
      <w:r w:rsidR="00AA79CF">
        <w:rPr>
          <w:rFonts w:hint="cs"/>
          <w:rtl/>
        </w:rPr>
        <w:t>در اینصورت</w:t>
      </w:r>
      <w:r>
        <w:rPr>
          <w:rFonts w:hint="cs"/>
          <w:rtl/>
        </w:rPr>
        <w:t xml:space="preserve"> </w:t>
      </w:r>
      <w:r w:rsidR="00AA79CF">
        <w:rPr>
          <w:rFonts w:hint="cs"/>
          <w:rtl/>
        </w:rPr>
        <w:t xml:space="preserve">که دائره موضوع </w:t>
      </w:r>
      <w:r>
        <w:rPr>
          <w:rFonts w:hint="cs"/>
          <w:rtl/>
        </w:rPr>
        <w:t xml:space="preserve">هم </w:t>
      </w:r>
      <w:r w:rsidR="00AA79CF">
        <w:rPr>
          <w:rFonts w:hint="cs"/>
          <w:rtl/>
        </w:rPr>
        <w:t>ضیق می</w:t>
      </w:r>
      <w:r w:rsidR="00AA79CF">
        <w:rPr>
          <w:rFonts w:hint="eastAsia"/>
          <w:rtl/>
        </w:rPr>
        <w:t>‌</w:t>
      </w:r>
      <w:r>
        <w:rPr>
          <w:rFonts w:hint="cs"/>
          <w:rtl/>
        </w:rPr>
        <w:t>شود، حدیث حل جاری است.</w:t>
      </w:r>
      <w:r w:rsidR="00AA79CF">
        <w:rPr>
          <w:rFonts w:hint="cs"/>
          <w:rtl/>
        </w:rPr>
        <w:t xml:space="preserve"> </w:t>
      </w:r>
    </w:p>
    <w:p w14:paraId="43B0BF3E" w14:textId="77777777" w:rsidR="00162198" w:rsidRDefault="00000000" w:rsidP="003E3FEE">
      <w:pPr>
        <w:pStyle w:val="Heading1"/>
        <w:rPr>
          <w:rtl/>
        </w:rPr>
      </w:pPr>
      <w:bookmarkStart w:id="259" w:name="_Toc119154620"/>
      <w:r>
        <w:rPr>
          <w:rFonts w:hint="cs"/>
          <w:rtl/>
        </w:rPr>
        <w:t xml:space="preserve">اشکال شهید صدر </w:t>
      </w:r>
      <w:r w:rsidR="003E3FEE">
        <w:rPr>
          <w:rFonts w:hint="cs"/>
          <w:rtl/>
        </w:rPr>
        <w:t>بر</w:t>
      </w:r>
      <w:r>
        <w:rPr>
          <w:rFonts w:hint="cs"/>
          <w:rtl/>
        </w:rPr>
        <w:t xml:space="preserve"> استدلال به قرینه «بعینه»</w:t>
      </w:r>
      <w:bookmarkEnd w:id="259"/>
      <w:r>
        <w:rPr>
          <w:rFonts w:hint="cs"/>
          <w:rtl/>
        </w:rPr>
        <w:t xml:space="preserve"> </w:t>
      </w:r>
    </w:p>
    <w:p w14:paraId="6EA587F6" w14:textId="77777777" w:rsidR="00AA79CF" w:rsidRDefault="00000000" w:rsidP="003E3FEE">
      <w:pPr>
        <w:rPr>
          <w:rtl/>
        </w:rPr>
      </w:pPr>
      <w:r>
        <w:rPr>
          <w:rFonts w:hint="cs"/>
          <w:rtl/>
        </w:rPr>
        <w:t>شهید صدر در بحوث و نیز در مباحث، اشکالی به این استدلال کرده است که این قرینه تمام نیست. در قرینه اول نیز ابتدائا فرمود که تمام نیست ولی خودشان آن را با بیانی تکمیل کرد. اینجا می</w:t>
      </w:r>
      <w:r>
        <w:rPr>
          <w:rFonts w:hint="eastAsia"/>
        </w:rPr>
        <w:t>‌</w:t>
      </w:r>
      <w:r>
        <w:rPr>
          <w:rFonts w:hint="cs"/>
          <w:rtl/>
        </w:rPr>
        <w:t>فرماید نادر بودن شبهه حکمیه</w:t>
      </w:r>
      <w:r>
        <w:rPr>
          <w:rFonts w:hint="eastAsia"/>
          <w:rtl/>
        </w:rPr>
        <w:t>‌</w:t>
      </w:r>
      <w:r>
        <w:rPr>
          <w:rFonts w:hint="cs"/>
          <w:rtl/>
        </w:rPr>
        <w:t xml:space="preserve">ای که </w:t>
      </w:r>
      <w:r w:rsidR="00A1053A">
        <w:rPr>
          <w:rFonts w:hint="cs"/>
          <w:rtl/>
        </w:rPr>
        <w:t xml:space="preserve">از </w:t>
      </w:r>
      <w:r>
        <w:rPr>
          <w:rFonts w:hint="cs"/>
          <w:rtl/>
        </w:rPr>
        <w:t>اطراف  علم اجمالی باشد و نیز غیر محصور و یا خارج از ابتلاء باشد، مشکلی ایجاد نمی</w:t>
      </w:r>
      <w:r>
        <w:rPr>
          <w:rFonts w:hint="eastAsia"/>
          <w:rtl/>
        </w:rPr>
        <w:t>‌</w:t>
      </w:r>
      <w:r>
        <w:rPr>
          <w:rFonts w:hint="cs"/>
          <w:rtl/>
        </w:rPr>
        <w:t>کند. ما روایت را به فرد نادر حمل نمی</w:t>
      </w:r>
      <w:r>
        <w:rPr>
          <w:rFonts w:hint="eastAsia"/>
          <w:rtl/>
        </w:rPr>
        <w:t>‌</w:t>
      </w:r>
      <w:r>
        <w:rPr>
          <w:rFonts w:hint="cs"/>
          <w:rtl/>
        </w:rPr>
        <w:t>کنیم بلکه به جامع بین آن و شبهه موضوعیه حمل می</w:t>
      </w:r>
      <w:r>
        <w:rPr>
          <w:rFonts w:hint="eastAsia"/>
          <w:rtl/>
        </w:rPr>
        <w:t>‌</w:t>
      </w:r>
      <w:r>
        <w:rPr>
          <w:rFonts w:hint="cs"/>
          <w:rtl/>
        </w:rPr>
        <w:t>کنیم. ندرت زمانی مشکل</w:t>
      </w:r>
      <w:r>
        <w:rPr>
          <w:rFonts w:hint="eastAsia"/>
          <w:rtl/>
        </w:rPr>
        <w:t>‌</w:t>
      </w:r>
      <w:r>
        <w:rPr>
          <w:rFonts w:hint="cs"/>
          <w:rtl/>
        </w:rPr>
        <w:t xml:space="preserve">ساز است که بخواهید روایت را به خصوص آن حمل کنید، ولی اگر به جامع بین شبهه حکمیه و موضوعیه </w:t>
      </w:r>
      <w:r w:rsidRPr="00A1053A">
        <w:rPr>
          <w:rFonts w:hint="cs"/>
          <w:rtl/>
        </w:rPr>
        <w:t xml:space="preserve">حمل کنید، ولی </w:t>
      </w:r>
      <w:r w:rsidR="00ED43E0" w:rsidRPr="00A1053A">
        <w:rPr>
          <w:rFonts w:hint="cs"/>
          <w:rtl/>
        </w:rPr>
        <w:t>شبهه حکمیه</w:t>
      </w:r>
      <w:r w:rsidR="00A1053A">
        <w:rPr>
          <w:rFonts w:hint="cs"/>
          <w:rtl/>
        </w:rPr>
        <w:t>/ی</w:t>
      </w:r>
      <w:r w:rsidR="00ED43E0" w:rsidRPr="00A1053A">
        <w:rPr>
          <w:rFonts w:hint="cs"/>
          <w:rtl/>
        </w:rPr>
        <w:t xml:space="preserve"> </w:t>
      </w:r>
      <w:r w:rsidRPr="00A1053A">
        <w:rPr>
          <w:rFonts w:hint="cs"/>
          <w:rtl/>
        </w:rPr>
        <w:t>آن کم مصداق باشد، اشکالی ندارد. لذا این قرینه درست نیست.</w:t>
      </w:r>
      <w:r>
        <w:rPr>
          <w:rFonts w:hint="cs"/>
          <w:rtl/>
        </w:rPr>
        <w:t xml:space="preserve"> </w:t>
      </w:r>
    </w:p>
    <w:p w14:paraId="5F5DCB6C" w14:textId="77777777" w:rsidR="003E3FEE" w:rsidRDefault="00000000" w:rsidP="003E3FEE">
      <w:pPr>
        <w:pStyle w:val="Heading1"/>
        <w:rPr>
          <w:rtl/>
        </w:rPr>
      </w:pPr>
      <w:bookmarkStart w:id="260" w:name="_Toc119154621"/>
      <w:r>
        <w:rPr>
          <w:rFonts w:hint="cs"/>
          <w:rtl/>
        </w:rPr>
        <w:t>پاسخ به اشکال شهید صدر</w:t>
      </w:r>
      <w:bookmarkEnd w:id="260"/>
      <w:r>
        <w:rPr>
          <w:rFonts w:hint="cs"/>
          <w:rtl/>
        </w:rPr>
        <w:t xml:space="preserve"> </w:t>
      </w:r>
    </w:p>
    <w:p w14:paraId="2C51CD2C" w14:textId="77777777" w:rsidR="004D3A15" w:rsidRDefault="00000000" w:rsidP="004D3A15">
      <w:pPr>
        <w:rPr>
          <w:rtl/>
        </w:rPr>
      </w:pPr>
      <w:r>
        <w:rPr>
          <w:rFonts w:hint="cs"/>
          <w:rtl/>
        </w:rPr>
        <w:t>به نظر می</w:t>
      </w:r>
      <w:r>
        <w:rPr>
          <w:rFonts w:hint="eastAsia"/>
          <w:rtl/>
        </w:rPr>
        <w:t>‌</w:t>
      </w:r>
      <w:r>
        <w:rPr>
          <w:rFonts w:hint="cs"/>
          <w:rtl/>
        </w:rPr>
        <w:t>رسد بیان</w:t>
      </w:r>
      <w:r w:rsidR="003E3FEE">
        <w:rPr>
          <w:rFonts w:hint="cs"/>
          <w:rtl/>
        </w:rPr>
        <w:t xml:space="preserve"> ایشان</w:t>
      </w:r>
      <w:r>
        <w:rPr>
          <w:rFonts w:hint="cs"/>
          <w:rtl/>
        </w:rPr>
        <w:t xml:space="preserve"> تمام نیست</w:t>
      </w:r>
      <w:r w:rsidR="003E3FEE">
        <w:rPr>
          <w:rFonts w:hint="cs"/>
          <w:rtl/>
        </w:rPr>
        <w:t xml:space="preserve">. </w:t>
      </w:r>
      <w:r>
        <w:rPr>
          <w:rFonts w:hint="cs"/>
          <w:rtl/>
        </w:rPr>
        <w:t xml:space="preserve">ایشان ظاهرا اصل مسأله را اینجا فراموش کرده است. به لحاظ فنی سخن ایشان صحیح است. اگر جامعی داشته باشیم </w:t>
      </w:r>
      <w:r w:rsidR="003E3FEE">
        <w:rPr>
          <w:rFonts w:hint="cs"/>
          <w:rtl/>
        </w:rPr>
        <w:t>که</w:t>
      </w:r>
      <w:r>
        <w:rPr>
          <w:rFonts w:hint="cs"/>
          <w:rtl/>
        </w:rPr>
        <w:t xml:space="preserve"> </w:t>
      </w:r>
      <w:r w:rsidR="003E3FEE">
        <w:rPr>
          <w:rFonts w:hint="cs"/>
          <w:rtl/>
        </w:rPr>
        <w:t xml:space="preserve">موضوع </w:t>
      </w:r>
      <w:r>
        <w:rPr>
          <w:rFonts w:hint="cs"/>
          <w:rtl/>
        </w:rPr>
        <w:t>روایت باشد، ندرت یک حصه موجب نمی</w:t>
      </w:r>
      <w:r>
        <w:rPr>
          <w:rFonts w:hint="eastAsia"/>
          <w:rtl/>
        </w:rPr>
        <w:t>‌</w:t>
      </w:r>
      <w:r>
        <w:rPr>
          <w:rFonts w:hint="cs"/>
          <w:rtl/>
        </w:rPr>
        <w:t xml:space="preserve">شود که بگوییم روایت </w:t>
      </w:r>
      <w:r w:rsidR="003E3FEE">
        <w:rPr>
          <w:rFonts w:hint="cs"/>
          <w:rtl/>
        </w:rPr>
        <w:t xml:space="preserve">شامل </w:t>
      </w:r>
      <w:r>
        <w:rPr>
          <w:rFonts w:hint="cs"/>
          <w:rtl/>
        </w:rPr>
        <w:t>آن نمی</w:t>
      </w:r>
      <w:r>
        <w:rPr>
          <w:rFonts w:hint="eastAsia"/>
          <w:rtl/>
        </w:rPr>
        <w:t>‌</w:t>
      </w:r>
      <w:r>
        <w:rPr>
          <w:rFonts w:hint="cs"/>
          <w:rtl/>
        </w:rPr>
        <w:t xml:space="preserve">شود. </w:t>
      </w:r>
    </w:p>
    <w:p w14:paraId="5938C9C7" w14:textId="77777777" w:rsidR="004D3A15" w:rsidRDefault="00000000" w:rsidP="004D3A15">
      <w:pPr>
        <w:rPr>
          <w:rtl/>
        </w:rPr>
      </w:pPr>
      <w:r>
        <w:rPr>
          <w:rFonts w:hint="cs"/>
          <w:rtl/>
        </w:rPr>
        <w:t xml:space="preserve">منتها بحث ما در </w:t>
      </w:r>
      <w:r w:rsidR="003E3FEE">
        <w:rPr>
          <w:rFonts w:hint="cs"/>
          <w:rtl/>
        </w:rPr>
        <w:t>چه چیزی</w:t>
      </w:r>
      <w:r>
        <w:rPr>
          <w:rFonts w:hint="cs"/>
          <w:rtl/>
        </w:rPr>
        <w:t xml:space="preserve"> بود که به اینجا منتهی شد؟ بحث در شبهه حکمیه غیر مقرون به علم اجمالی بود.</w:t>
      </w:r>
      <w:r w:rsidR="0099326A">
        <w:rPr>
          <w:rFonts w:hint="cs"/>
          <w:rtl/>
        </w:rPr>
        <w:t xml:space="preserve"> بحث علم اجمالی بعدا می</w:t>
      </w:r>
      <w:r w:rsidR="0099326A">
        <w:rPr>
          <w:rFonts w:hint="eastAsia"/>
          <w:rtl/>
        </w:rPr>
        <w:t>‌</w:t>
      </w:r>
      <w:r w:rsidR="0099326A">
        <w:rPr>
          <w:rFonts w:hint="cs"/>
          <w:rtl/>
        </w:rPr>
        <w:t>آید.</w:t>
      </w:r>
      <w:r>
        <w:rPr>
          <w:rFonts w:hint="cs"/>
          <w:rtl/>
        </w:rPr>
        <w:t xml:space="preserve"> </w:t>
      </w:r>
      <w:r w:rsidR="0099326A">
        <w:rPr>
          <w:rFonts w:hint="cs"/>
          <w:rtl/>
        </w:rPr>
        <w:t>با این زحمت</w:t>
      </w:r>
      <w:r w:rsidR="003E3FEE">
        <w:rPr>
          <w:rFonts w:hint="cs"/>
          <w:rtl/>
        </w:rPr>
        <w:t>،</w:t>
      </w:r>
      <w:r w:rsidR="0099326A">
        <w:rPr>
          <w:rFonts w:hint="cs"/>
          <w:rtl/>
        </w:rPr>
        <w:t xml:space="preserve"> ایشان یک فرد نادر </w:t>
      </w:r>
      <w:r>
        <w:rPr>
          <w:rFonts w:hint="cs"/>
          <w:rtl/>
        </w:rPr>
        <w:t>یعنی</w:t>
      </w:r>
      <w:r w:rsidR="0099326A">
        <w:rPr>
          <w:rFonts w:hint="cs"/>
          <w:rtl/>
        </w:rPr>
        <w:t xml:space="preserve"> شبهه حکمیه</w:t>
      </w:r>
      <w:r w:rsidR="0099326A">
        <w:rPr>
          <w:rFonts w:hint="eastAsia"/>
          <w:rtl/>
        </w:rPr>
        <w:t>‌</w:t>
      </w:r>
      <w:r w:rsidR="003E3FEE">
        <w:rPr>
          <w:rFonts w:hint="cs"/>
          <w:rtl/>
        </w:rPr>
        <w:t xml:space="preserve"> در </w:t>
      </w:r>
      <w:r w:rsidR="0099326A">
        <w:rPr>
          <w:rFonts w:hint="cs"/>
          <w:rtl/>
        </w:rPr>
        <w:t xml:space="preserve">اطراف علم اجمالی </w:t>
      </w:r>
      <w:r>
        <w:rPr>
          <w:rFonts w:hint="cs"/>
          <w:rtl/>
        </w:rPr>
        <w:t xml:space="preserve">را که </w:t>
      </w:r>
      <w:r w:rsidR="0099326A">
        <w:rPr>
          <w:rFonts w:hint="cs"/>
          <w:rtl/>
        </w:rPr>
        <w:t xml:space="preserve">غیر محصور یا خارج از ابتلاء </w:t>
      </w:r>
      <w:r>
        <w:rPr>
          <w:rFonts w:hint="cs"/>
          <w:rtl/>
        </w:rPr>
        <w:t>است، داخل کرد.</w:t>
      </w:r>
      <w:r w:rsidR="0099326A">
        <w:rPr>
          <w:rFonts w:hint="cs"/>
          <w:rtl/>
        </w:rPr>
        <w:t xml:space="preserve"> </w:t>
      </w:r>
      <w:r>
        <w:rPr>
          <w:rFonts w:hint="cs"/>
          <w:rtl/>
        </w:rPr>
        <w:t xml:space="preserve">اما </w:t>
      </w:r>
      <w:r w:rsidR="0099326A">
        <w:rPr>
          <w:rFonts w:hint="cs"/>
          <w:rtl/>
        </w:rPr>
        <w:t xml:space="preserve">بحث ما در برائت در </w:t>
      </w:r>
      <w:r>
        <w:rPr>
          <w:rFonts w:hint="cs"/>
          <w:rtl/>
        </w:rPr>
        <w:t>این موارد</w:t>
      </w:r>
      <w:r w:rsidR="0099326A">
        <w:rPr>
          <w:rFonts w:hint="cs"/>
          <w:rtl/>
        </w:rPr>
        <w:t xml:space="preserve"> نیست</w:t>
      </w:r>
      <w:r>
        <w:rPr>
          <w:rFonts w:hint="cs"/>
          <w:rtl/>
        </w:rPr>
        <w:t>،</w:t>
      </w:r>
      <w:r w:rsidR="0099326A">
        <w:rPr>
          <w:rFonts w:hint="cs"/>
          <w:rtl/>
        </w:rPr>
        <w:t xml:space="preserve"> بلکه بحثی کلی است راجع به شبهات بدوی که ناشی از فقدان نص یا اجمال </w:t>
      </w:r>
      <w:r>
        <w:rPr>
          <w:rFonts w:hint="cs"/>
          <w:rtl/>
        </w:rPr>
        <w:t>آن</w:t>
      </w:r>
      <w:r w:rsidR="0099326A">
        <w:rPr>
          <w:rFonts w:hint="cs"/>
          <w:rtl/>
        </w:rPr>
        <w:t xml:space="preserve"> </w:t>
      </w:r>
      <w:r>
        <w:rPr>
          <w:rFonts w:hint="cs"/>
          <w:rtl/>
        </w:rPr>
        <w:t xml:space="preserve">و </w:t>
      </w:r>
      <w:r w:rsidR="0099326A">
        <w:rPr>
          <w:rFonts w:hint="cs"/>
          <w:rtl/>
        </w:rPr>
        <w:t>یا تعارض</w:t>
      </w:r>
      <w:r>
        <w:rPr>
          <w:rFonts w:hint="cs"/>
          <w:rtl/>
        </w:rPr>
        <w:t xml:space="preserve"> نصین باشد. </w:t>
      </w:r>
    </w:p>
    <w:p w14:paraId="72A1CB5B" w14:textId="77777777" w:rsidR="00AA79CF" w:rsidRDefault="00000000" w:rsidP="004D3A15">
      <w:pPr>
        <w:rPr>
          <w:rtl/>
        </w:rPr>
      </w:pPr>
      <w:r>
        <w:rPr>
          <w:rFonts w:hint="cs"/>
          <w:rtl/>
        </w:rPr>
        <w:t>اینکه یک مورد نادر است</w:t>
      </w:r>
      <w:r w:rsidR="004D3A15">
        <w:rPr>
          <w:rFonts w:hint="cs"/>
          <w:rtl/>
        </w:rPr>
        <w:t>،</w:t>
      </w:r>
      <w:r>
        <w:rPr>
          <w:rFonts w:hint="cs"/>
          <w:rtl/>
        </w:rPr>
        <w:t xml:space="preserve"> گاهی مراد اینست که </w:t>
      </w:r>
      <w:r w:rsidR="004D3A15">
        <w:rPr>
          <w:rFonts w:hint="cs"/>
          <w:rtl/>
        </w:rPr>
        <w:t xml:space="preserve">چون </w:t>
      </w:r>
      <w:r>
        <w:rPr>
          <w:rFonts w:hint="cs"/>
          <w:rtl/>
        </w:rPr>
        <w:t xml:space="preserve">مورد نادر است پس روایت </w:t>
      </w:r>
      <w:r w:rsidR="004D3A15">
        <w:rPr>
          <w:rFonts w:hint="cs"/>
          <w:rtl/>
        </w:rPr>
        <w:t>شامل آن نیست؛ در اینصورت پاسخ ایشان درست است.</w:t>
      </w:r>
      <w:r>
        <w:rPr>
          <w:rFonts w:hint="cs"/>
          <w:rtl/>
        </w:rPr>
        <w:t xml:space="preserve"> ولی </w:t>
      </w:r>
      <w:r w:rsidR="004D3A15">
        <w:rPr>
          <w:rFonts w:hint="cs"/>
          <w:rtl/>
        </w:rPr>
        <w:t>پاسخ شما درست هم باشد،</w:t>
      </w:r>
      <w:r>
        <w:rPr>
          <w:rFonts w:hint="cs"/>
          <w:rtl/>
        </w:rPr>
        <w:t xml:space="preserve"> ربطی به اصل بحث ندار</w:t>
      </w:r>
      <w:r w:rsidR="004D3A15">
        <w:rPr>
          <w:rFonts w:hint="cs"/>
          <w:rtl/>
        </w:rPr>
        <w:t>د و حصه بسیار کوچکی از اصل بحث را شامل ا</w:t>
      </w:r>
      <w:r>
        <w:rPr>
          <w:rFonts w:hint="cs"/>
          <w:rtl/>
        </w:rPr>
        <w:t>ست</w:t>
      </w:r>
      <w:r w:rsidR="004D3A15">
        <w:rPr>
          <w:rFonts w:hint="cs"/>
          <w:rtl/>
        </w:rPr>
        <w:t>.</w:t>
      </w:r>
      <w:r>
        <w:rPr>
          <w:rFonts w:hint="cs"/>
          <w:rtl/>
        </w:rPr>
        <w:t xml:space="preserve"> استدلال </w:t>
      </w:r>
      <w:r w:rsidR="004D3A15">
        <w:rPr>
          <w:rFonts w:hint="cs"/>
          <w:rtl/>
        </w:rPr>
        <w:t>ایشان به معنی واقعی کلمه، اخص از مدعا است،</w:t>
      </w:r>
      <w:r>
        <w:rPr>
          <w:rFonts w:hint="cs"/>
          <w:rtl/>
        </w:rPr>
        <w:t xml:space="preserve"> نه </w:t>
      </w:r>
      <w:r w:rsidR="004D3A15">
        <w:rPr>
          <w:rFonts w:hint="cs"/>
          <w:rtl/>
        </w:rPr>
        <w:t>اینکه یک</w:t>
      </w:r>
      <w:r>
        <w:rPr>
          <w:rFonts w:hint="cs"/>
          <w:rtl/>
        </w:rPr>
        <w:t xml:space="preserve"> اخصیت </w:t>
      </w:r>
      <w:r w:rsidR="004D3A15">
        <w:rPr>
          <w:rFonts w:hint="cs"/>
          <w:rtl/>
        </w:rPr>
        <w:t>نزدیک</w:t>
      </w:r>
      <w:r>
        <w:rPr>
          <w:rFonts w:hint="cs"/>
          <w:rtl/>
        </w:rPr>
        <w:t xml:space="preserve"> به کل</w:t>
      </w:r>
      <w:r w:rsidR="004D3A15">
        <w:rPr>
          <w:rFonts w:hint="cs"/>
          <w:rtl/>
        </w:rPr>
        <w:t xml:space="preserve"> باشد</w:t>
      </w:r>
      <w:r>
        <w:rPr>
          <w:rFonts w:hint="cs"/>
          <w:rtl/>
        </w:rPr>
        <w:t xml:space="preserve">. یک مورد بسیار خاصی </w:t>
      </w:r>
      <w:r w:rsidR="004D3A15">
        <w:rPr>
          <w:rFonts w:hint="cs"/>
          <w:rtl/>
        </w:rPr>
        <w:t xml:space="preserve">را داخل روایت کرد، اما این چه ربطی به اصل بحث دارد!؟ </w:t>
      </w:r>
      <w:r w:rsidR="0028207A">
        <w:rPr>
          <w:rFonts w:hint="cs"/>
          <w:rtl/>
        </w:rPr>
        <w:t>نکته اصلی اینست که با چنین شبهات حکمیه</w:t>
      </w:r>
      <w:r w:rsidR="0028207A">
        <w:rPr>
          <w:rFonts w:hint="eastAsia"/>
          <w:rtl/>
        </w:rPr>
        <w:t>‌</w:t>
      </w:r>
      <w:r w:rsidR="0028207A">
        <w:rPr>
          <w:rFonts w:hint="cs"/>
          <w:rtl/>
        </w:rPr>
        <w:t xml:space="preserve">ای که داخل در روایت </w:t>
      </w:r>
      <w:r w:rsidR="004D3A15">
        <w:rPr>
          <w:rFonts w:hint="cs"/>
          <w:rtl/>
        </w:rPr>
        <w:t>می</w:t>
      </w:r>
      <w:r w:rsidR="004D3A15">
        <w:rPr>
          <w:rFonts w:hint="eastAsia"/>
          <w:rtl/>
        </w:rPr>
        <w:t>‌</w:t>
      </w:r>
      <w:r w:rsidR="0028207A">
        <w:rPr>
          <w:rFonts w:hint="cs"/>
          <w:rtl/>
        </w:rPr>
        <w:t>شود، نمی</w:t>
      </w:r>
      <w:r w:rsidR="0028207A">
        <w:rPr>
          <w:rFonts w:hint="eastAsia"/>
          <w:rtl/>
        </w:rPr>
        <w:t>‌</w:t>
      </w:r>
      <w:r w:rsidR="0028207A">
        <w:rPr>
          <w:rFonts w:hint="cs"/>
          <w:rtl/>
        </w:rPr>
        <w:t>توانید اصل شبهات بدویه</w:t>
      </w:r>
      <w:r w:rsidR="0028207A">
        <w:rPr>
          <w:rFonts w:hint="eastAsia"/>
          <w:rtl/>
        </w:rPr>
        <w:t>‌</w:t>
      </w:r>
      <w:r w:rsidR="0028207A">
        <w:rPr>
          <w:rFonts w:hint="cs"/>
          <w:rtl/>
        </w:rPr>
        <w:t xml:space="preserve"> حکمیه را </w:t>
      </w:r>
      <w:r w:rsidR="004D3A15">
        <w:rPr>
          <w:rFonts w:hint="cs"/>
          <w:rtl/>
        </w:rPr>
        <w:t>داخل کنید</w:t>
      </w:r>
      <w:r w:rsidR="0028207A">
        <w:rPr>
          <w:rFonts w:hint="cs"/>
          <w:rtl/>
        </w:rPr>
        <w:t xml:space="preserve">. </w:t>
      </w:r>
    </w:p>
    <w:p w14:paraId="440349C2" w14:textId="77777777" w:rsidR="0028207A" w:rsidRDefault="00000000" w:rsidP="006C0A3E">
      <w:pPr>
        <w:rPr>
          <w:rtl/>
        </w:rPr>
      </w:pPr>
      <w:r w:rsidRPr="004D3A15">
        <w:rPr>
          <w:rFonts w:hint="cs"/>
          <w:color w:val="FF0000"/>
          <w:rtl/>
        </w:rPr>
        <w:t>سوال</w:t>
      </w:r>
      <w:r w:rsidR="004D3A15">
        <w:rPr>
          <w:rFonts w:hint="cs"/>
          <w:rtl/>
        </w:rPr>
        <w:t xml:space="preserve">: </w:t>
      </w:r>
      <w:r w:rsidR="006C0A3E">
        <w:rPr>
          <w:rFonts w:hint="cs"/>
          <w:rtl/>
        </w:rPr>
        <w:t>به طریق اولویت نمی</w:t>
      </w:r>
      <w:r w:rsidR="006C0A3E">
        <w:rPr>
          <w:rFonts w:hint="eastAsia"/>
          <w:rtl/>
        </w:rPr>
        <w:t>‌</w:t>
      </w:r>
      <w:r w:rsidR="006C0A3E">
        <w:rPr>
          <w:rFonts w:hint="cs"/>
          <w:rtl/>
        </w:rPr>
        <w:t>شود درست کرد؟</w:t>
      </w:r>
    </w:p>
    <w:p w14:paraId="4D31804D" w14:textId="77777777" w:rsidR="00427DF5" w:rsidRDefault="00000000" w:rsidP="006C0A3E">
      <w:pPr>
        <w:rPr>
          <w:rtl/>
        </w:rPr>
      </w:pPr>
      <w:r w:rsidRPr="004D3A15">
        <w:rPr>
          <w:rFonts w:hint="cs"/>
          <w:color w:val="FF0000"/>
          <w:rtl/>
        </w:rPr>
        <w:t>پاسخ</w:t>
      </w:r>
      <w:r>
        <w:rPr>
          <w:rFonts w:hint="cs"/>
          <w:rtl/>
        </w:rPr>
        <w:t xml:space="preserve">: </w:t>
      </w:r>
      <w:r w:rsidR="006C0A3E">
        <w:rPr>
          <w:rFonts w:hint="cs"/>
          <w:rtl/>
        </w:rPr>
        <w:t xml:space="preserve">شاید </w:t>
      </w:r>
      <w:r>
        <w:rPr>
          <w:rFonts w:hint="cs"/>
          <w:rtl/>
        </w:rPr>
        <w:t>روایت خصوصیت داشته باشد</w:t>
      </w:r>
      <w:r w:rsidR="004D3A15">
        <w:rPr>
          <w:rFonts w:hint="cs"/>
          <w:rtl/>
        </w:rPr>
        <w:t>.</w:t>
      </w:r>
      <w:r>
        <w:rPr>
          <w:rFonts w:hint="cs"/>
          <w:rtl/>
        </w:rPr>
        <w:t xml:space="preserve"> </w:t>
      </w:r>
      <w:r w:rsidR="004D3A15">
        <w:rPr>
          <w:rFonts w:hint="cs"/>
          <w:rtl/>
        </w:rPr>
        <w:t xml:space="preserve">بنابراین، </w:t>
      </w:r>
      <w:r>
        <w:rPr>
          <w:rFonts w:hint="cs"/>
          <w:rtl/>
        </w:rPr>
        <w:t>یک حرف دیگری باید بزنید. ممکن است</w:t>
      </w:r>
      <w:r w:rsidR="004D3A15">
        <w:rPr>
          <w:rFonts w:hint="cs"/>
          <w:rtl/>
        </w:rPr>
        <w:t xml:space="preserve"> بعدا</w:t>
      </w:r>
      <w:r>
        <w:rPr>
          <w:rFonts w:hint="cs"/>
          <w:rtl/>
        </w:rPr>
        <w:t xml:space="preserve"> ادعا کنید </w:t>
      </w:r>
      <w:r w:rsidR="004D3A15">
        <w:rPr>
          <w:rFonts w:hint="cs"/>
          <w:rtl/>
        </w:rPr>
        <w:t>که با</w:t>
      </w:r>
      <w:r>
        <w:rPr>
          <w:rFonts w:hint="cs"/>
          <w:rtl/>
        </w:rPr>
        <w:t xml:space="preserve"> عدم قول به فصل و امثال </w:t>
      </w:r>
      <w:r w:rsidR="004D3A15">
        <w:rPr>
          <w:rFonts w:hint="cs"/>
          <w:rtl/>
        </w:rPr>
        <w:t xml:space="preserve">آن و امور دیگر </w:t>
      </w:r>
      <w:r>
        <w:rPr>
          <w:rFonts w:hint="cs"/>
          <w:rtl/>
        </w:rPr>
        <w:t xml:space="preserve">ثابت </w:t>
      </w:r>
      <w:r w:rsidR="004D3A15">
        <w:rPr>
          <w:rFonts w:hint="cs"/>
          <w:rtl/>
        </w:rPr>
        <w:t>می</w:t>
      </w:r>
      <w:r w:rsidR="004D3A15">
        <w:rPr>
          <w:rFonts w:hint="eastAsia"/>
          <w:rtl/>
        </w:rPr>
        <w:t>‌</w:t>
      </w:r>
      <w:r>
        <w:rPr>
          <w:rFonts w:hint="cs"/>
          <w:rtl/>
        </w:rPr>
        <w:t>کنید</w:t>
      </w:r>
      <w:r w:rsidR="004D3A15">
        <w:rPr>
          <w:rFonts w:hint="cs"/>
          <w:rtl/>
        </w:rPr>
        <w:t>. به هر حال،</w:t>
      </w:r>
      <w:r>
        <w:rPr>
          <w:rFonts w:hint="cs"/>
          <w:rtl/>
        </w:rPr>
        <w:t xml:space="preserve"> این نکته چیزی را حل نمی</w:t>
      </w:r>
      <w:r w:rsidR="004D3A15">
        <w:rPr>
          <w:rFonts w:hint="eastAsia"/>
          <w:rtl/>
        </w:rPr>
        <w:t>‌</w:t>
      </w:r>
      <w:r w:rsidR="004D3A15">
        <w:rPr>
          <w:rFonts w:hint="cs"/>
          <w:rtl/>
        </w:rPr>
        <w:t>ک</w:t>
      </w:r>
      <w:r>
        <w:rPr>
          <w:rFonts w:hint="cs"/>
          <w:rtl/>
        </w:rPr>
        <w:t xml:space="preserve">ند. یعنی ادراج این مورد در روایت </w:t>
      </w:r>
      <w:r w:rsidR="004D3A15">
        <w:rPr>
          <w:rFonts w:hint="cs"/>
          <w:rtl/>
        </w:rPr>
        <w:t>مشکلی</w:t>
      </w:r>
      <w:r>
        <w:rPr>
          <w:rFonts w:hint="cs"/>
          <w:rtl/>
        </w:rPr>
        <w:t xml:space="preserve"> را حل نمی</w:t>
      </w:r>
      <w:r>
        <w:rPr>
          <w:rFonts w:hint="eastAsia"/>
          <w:rtl/>
        </w:rPr>
        <w:t>‌</w:t>
      </w:r>
      <w:r w:rsidR="004D3A15">
        <w:rPr>
          <w:rFonts w:hint="cs"/>
          <w:rtl/>
        </w:rPr>
        <w:t xml:space="preserve">کند، اما اینکه نکات و مسائل دیگر را </w:t>
      </w:r>
      <w:r>
        <w:rPr>
          <w:rFonts w:hint="cs"/>
          <w:rtl/>
        </w:rPr>
        <w:t>ضمیمه کنیم</w:t>
      </w:r>
      <w:r w:rsidR="004D3A15">
        <w:rPr>
          <w:rFonts w:hint="cs"/>
          <w:rtl/>
        </w:rPr>
        <w:t>،</w:t>
      </w:r>
      <w:r>
        <w:rPr>
          <w:rFonts w:hint="cs"/>
          <w:rtl/>
        </w:rPr>
        <w:t xml:space="preserve"> بحث دیگری است. </w:t>
      </w:r>
    </w:p>
    <w:p w14:paraId="7F13E83B" w14:textId="77777777" w:rsidR="00427DF5" w:rsidRDefault="00000000" w:rsidP="004B4643">
      <w:pPr>
        <w:rPr>
          <w:rtl/>
        </w:rPr>
      </w:pPr>
      <w:r>
        <w:rPr>
          <w:rFonts w:hint="cs"/>
          <w:rtl/>
        </w:rPr>
        <w:t xml:space="preserve">تا به اینجا ملاحظه </w:t>
      </w:r>
      <w:r w:rsidR="006C0A3E">
        <w:rPr>
          <w:rFonts w:hint="cs"/>
          <w:rtl/>
        </w:rPr>
        <w:t>شد</w:t>
      </w:r>
      <w:r>
        <w:rPr>
          <w:rFonts w:hint="cs"/>
          <w:rtl/>
        </w:rPr>
        <w:t xml:space="preserve"> که قرینه اول به نظر می</w:t>
      </w:r>
      <w:r>
        <w:rPr>
          <w:rFonts w:hint="eastAsia"/>
          <w:rtl/>
        </w:rPr>
        <w:t>‌</w:t>
      </w:r>
      <w:r>
        <w:rPr>
          <w:rFonts w:hint="cs"/>
          <w:rtl/>
        </w:rPr>
        <w:t xml:space="preserve">رسد که نسبت به شبهات </w:t>
      </w:r>
      <w:r w:rsidR="006C0A3E">
        <w:rPr>
          <w:rFonts w:hint="cs"/>
          <w:rtl/>
        </w:rPr>
        <w:t>حکمیه لااقل نزد ما تمام نیست</w:t>
      </w:r>
      <w:r>
        <w:rPr>
          <w:rFonts w:hint="cs"/>
          <w:rtl/>
        </w:rPr>
        <w:t xml:space="preserve">. </w:t>
      </w:r>
      <w:r w:rsidR="004B4643">
        <w:rPr>
          <w:rFonts w:hint="cs"/>
          <w:rtl/>
        </w:rPr>
        <w:t xml:space="preserve">درباره </w:t>
      </w:r>
      <w:r>
        <w:rPr>
          <w:rFonts w:hint="cs"/>
          <w:rtl/>
        </w:rPr>
        <w:t xml:space="preserve">قرینه دوم </w:t>
      </w:r>
      <w:r w:rsidR="006C0A3E">
        <w:rPr>
          <w:rFonts w:hint="cs"/>
          <w:rtl/>
        </w:rPr>
        <w:t>یعنی تعبیر «بعینه»</w:t>
      </w:r>
      <w:r>
        <w:rPr>
          <w:rFonts w:hint="cs"/>
          <w:rtl/>
        </w:rPr>
        <w:t xml:space="preserve">، اگر بپذیریم که </w:t>
      </w:r>
      <w:r w:rsidR="004B4643">
        <w:rPr>
          <w:rFonts w:hint="cs"/>
          <w:rtl/>
        </w:rPr>
        <w:t xml:space="preserve">«بعینه» </w:t>
      </w:r>
      <w:r>
        <w:rPr>
          <w:rFonts w:hint="cs"/>
          <w:rtl/>
        </w:rPr>
        <w:t xml:space="preserve">مقابل </w:t>
      </w:r>
      <w:r w:rsidR="004B4643">
        <w:rPr>
          <w:rFonts w:hint="cs"/>
          <w:rtl/>
        </w:rPr>
        <w:t>«</w:t>
      </w:r>
      <w:r>
        <w:rPr>
          <w:rFonts w:hint="cs"/>
          <w:rtl/>
        </w:rPr>
        <w:t>لا بعینه</w:t>
      </w:r>
      <w:r w:rsidR="004B4643">
        <w:rPr>
          <w:rFonts w:hint="cs"/>
          <w:rtl/>
        </w:rPr>
        <w:t>»</w:t>
      </w:r>
      <w:r>
        <w:rPr>
          <w:rFonts w:hint="cs"/>
          <w:rtl/>
        </w:rPr>
        <w:t xml:space="preserve"> است و </w:t>
      </w:r>
      <w:r w:rsidR="004B4643">
        <w:rPr>
          <w:rFonts w:hint="cs"/>
          <w:rtl/>
        </w:rPr>
        <w:t>«</w:t>
      </w:r>
      <w:r>
        <w:rPr>
          <w:rFonts w:hint="cs"/>
          <w:rtl/>
        </w:rPr>
        <w:t>لا بعینه</w:t>
      </w:r>
      <w:r w:rsidR="004B4643">
        <w:rPr>
          <w:rFonts w:hint="cs"/>
          <w:rtl/>
        </w:rPr>
        <w:t>» علم اجمالی است، آ</w:t>
      </w:r>
      <w:r>
        <w:rPr>
          <w:rFonts w:hint="cs"/>
          <w:rtl/>
        </w:rPr>
        <w:t xml:space="preserve">نگاه </w:t>
      </w:r>
      <w:r w:rsidR="004B4643">
        <w:rPr>
          <w:rFonts w:hint="cs"/>
          <w:rtl/>
        </w:rPr>
        <w:t xml:space="preserve">دائره آن </w:t>
      </w:r>
      <w:r>
        <w:rPr>
          <w:rFonts w:hint="cs"/>
          <w:rtl/>
        </w:rPr>
        <w:t>مقصور می</w:t>
      </w:r>
      <w:r>
        <w:rPr>
          <w:rFonts w:hint="eastAsia"/>
          <w:rtl/>
        </w:rPr>
        <w:t>‌</w:t>
      </w:r>
      <w:r>
        <w:rPr>
          <w:rFonts w:hint="cs"/>
          <w:rtl/>
        </w:rPr>
        <w:t xml:space="preserve">شود </w:t>
      </w:r>
      <w:r w:rsidR="004B4643">
        <w:rPr>
          <w:rFonts w:hint="cs"/>
          <w:rtl/>
        </w:rPr>
        <w:t xml:space="preserve">به موضوعات و به </w:t>
      </w:r>
      <w:r>
        <w:rPr>
          <w:rFonts w:hint="cs"/>
          <w:rtl/>
        </w:rPr>
        <w:t>قسم</w:t>
      </w:r>
      <w:r w:rsidR="004B4643">
        <w:rPr>
          <w:rFonts w:hint="cs"/>
          <w:rtl/>
        </w:rPr>
        <w:t>ی</w:t>
      </w:r>
      <w:r>
        <w:rPr>
          <w:rFonts w:hint="cs"/>
          <w:rtl/>
        </w:rPr>
        <w:t xml:space="preserve"> از احکام که طرف علم اجمالی</w:t>
      </w:r>
      <w:r w:rsidR="004B4643">
        <w:rPr>
          <w:rFonts w:hint="cs"/>
          <w:rtl/>
        </w:rPr>
        <w:t xml:space="preserve"> باشد</w:t>
      </w:r>
      <w:r>
        <w:rPr>
          <w:rFonts w:hint="cs"/>
          <w:rtl/>
        </w:rPr>
        <w:t xml:space="preserve"> </w:t>
      </w:r>
      <w:r w:rsidR="004B4643">
        <w:rPr>
          <w:rFonts w:hint="cs"/>
          <w:rtl/>
        </w:rPr>
        <w:t>به نحوی که توضیح آن گذشت</w:t>
      </w:r>
      <w:r>
        <w:rPr>
          <w:rFonts w:hint="cs"/>
          <w:rtl/>
        </w:rPr>
        <w:t>. بنابراین</w:t>
      </w:r>
      <w:r w:rsidR="004B4643">
        <w:rPr>
          <w:rFonts w:hint="cs"/>
          <w:rtl/>
        </w:rPr>
        <w:t>،</w:t>
      </w:r>
      <w:r>
        <w:rPr>
          <w:rFonts w:hint="cs"/>
          <w:rtl/>
        </w:rPr>
        <w:t xml:space="preserve"> تا اینجا نه می</w:t>
      </w:r>
      <w:r>
        <w:rPr>
          <w:rFonts w:hint="eastAsia"/>
          <w:rtl/>
        </w:rPr>
        <w:t>‌</w:t>
      </w:r>
      <w:r>
        <w:rPr>
          <w:rFonts w:hint="cs"/>
          <w:rtl/>
        </w:rPr>
        <w:t>توان</w:t>
      </w:r>
      <w:r w:rsidR="00802D7A">
        <w:rPr>
          <w:rFonts w:hint="cs"/>
          <w:rtl/>
        </w:rPr>
        <w:t xml:space="preserve"> به این روایت </w:t>
      </w:r>
      <w:r w:rsidR="004B4643">
        <w:rPr>
          <w:rFonts w:hint="cs"/>
          <w:rtl/>
        </w:rPr>
        <w:t xml:space="preserve">استدلال کرد </w:t>
      </w:r>
      <w:r w:rsidR="00802D7A">
        <w:rPr>
          <w:rFonts w:hint="cs"/>
          <w:rtl/>
        </w:rPr>
        <w:t>بر شبهات بدوی حکمی</w:t>
      </w:r>
      <w:r w:rsidR="004B4643">
        <w:rPr>
          <w:rFonts w:hint="cs"/>
          <w:rtl/>
        </w:rPr>
        <w:t>، و نه حتی مطلق شبهات موضوعیه</w:t>
      </w:r>
      <w:r w:rsidR="00802D7A">
        <w:rPr>
          <w:rFonts w:hint="cs"/>
          <w:rtl/>
        </w:rPr>
        <w:t xml:space="preserve">، اگر این قرینه درست باشد. </w:t>
      </w:r>
    </w:p>
    <w:p w14:paraId="39C10C9B" w14:textId="77777777" w:rsidR="004B4643" w:rsidRDefault="00000000" w:rsidP="004B4643">
      <w:pPr>
        <w:pStyle w:val="Heading1"/>
        <w:rPr>
          <w:rtl/>
        </w:rPr>
      </w:pPr>
      <w:bookmarkStart w:id="261" w:name="_Toc119154622"/>
      <w:r>
        <w:rPr>
          <w:rFonts w:hint="cs"/>
          <w:rtl/>
        </w:rPr>
        <w:t>اجمال کلام آیت الله شبیری در حدیث حل</w:t>
      </w:r>
      <w:bookmarkEnd w:id="261"/>
      <w:r>
        <w:rPr>
          <w:rFonts w:hint="cs"/>
          <w:rtl/>
        </w:rPr>
        <w:t xml:space="preserve"> </w:t>
      </w:r>
    </w:p>
    <w:p w14:paraId="3E0D62D0" w14:textId="77777777" w:rsidR="00802D7A" w:rsidRDefault="00000000" w:rsidP="00162198">
      <w:pPr>
        <w:rPr>
          <w:rtl/>
        </w:rPr>
      </w:pPr>
      <w:r>
        <w:rPr>
          <w:rFonts w:hint="cs"/>
          <w:rtl/>
        </w:rPr>
        <w:t>آیت الله شبیری بیانات دیگری دارد و راه</w:t>
      </w:r>
      <w:r>
        <w:rPr>
          <w:rFonts w:hint="eastAsia"/>
          <w:rtl/>
        </w:rPr>
        <w:t>‌</w:t>
      </w:r>
      <w:r>
        <w:rPr>
          <w:rFonts w:hint="cs"/>
          <w:rtl/>
        </w:rPr>
        <w:t>های دیگری در مسأله باز کرده است. گرچه بنده موافق فرمایش ایشان نیستم ولی کلام ایشان متضمن نکات متعدد است که برخی از آن</w:t>
      </w:r>
      <w:r>
        <w:rPr>
          <w:rFonts w:hint="eastAsia"/>
          <w:rtl/>
        </w:rPr>
        <w:t>‌</w:t>
      </w:r>
      <w:r>
        <w:rPr>
          <w:rFonts w:hint="cs"/>
          <w:rtl/>
        </w:rPr>
        <w:t xml:space="preserve">ها دقیق است. </w:t>
      </w:r>
    </w:p>
    <w:p w14:paraId="22948A80" w14:textId="77777777" w:rsidR="0063207C" w:rsidRDefault="00000000" w:rsidP="0063207C">
      <w:pPr>
        <w:rPr>
          <w:rtl/>
        </w:rPr>
      </w:pPr>
      <w:r>
        <w:rPr>
          <w:rFonts w:hint="cs"/>
          <w:rtl/>
        </w:rPr>
        <w:t>چندین</w:t>
      </w:r>
      <w:r w:rsidR="00802D7A">
        <w:rPr>
          <w:rFonts w:hint="cs"/>
          <w:rtl/>
        </w:rPr>
        <w:t xml:space="preserve"> نکته در فرمایش ایشان است که اگر درست باشد</w:t>
      </w:r>
      <w:r>
        <w:rPr>
          <w:rFonts w:hint="cs"/>
          <w:rtl/>
        </w:rPr>
        <w:t>،</w:t>
      </w:r>
      <w:r w:rsidR="00802D7A">
        <w:rPr>
          <w:rFonts w:hint="cs"/>
          <w:rtl/>
        </w:rPr>
        <w:t xml:space="preserve"> شاید سرنوشت این بحث قدری عوض شود.</w:t>
      </w:r>
      <w:r>
        <w:rPr>
          <w:rFonts w:hint="cs"/>
          <w:rtl/>
        </w:rPr>
        <w:t xml:space="preserve"> البته ایشان</w:t>
      </w:r>
      <w:r w:rsidR="00802D7A">
        <w:rPr>
          <w:rFonts w:hint="cs"/>
          <w:rtl/>
        </w:rPr>
        <w:t xml:space="preserve"> یک کر و</w:t>
      </w:r>
      <w:r>
        <w:rPr>
          <w:rFonts w:hint="cs"/>
          <w:rtl/>
        </w:rPr>
        <w:t xml:space="preserve"> </w:t>
      </w:r>
      <w:r w:rsidR="00802D7A">
        <w:rPr>
          <w:rFonts w:hint="cs"/>
          <w:rtl/>
        </w:rPr>
        <w:t xml:space="preserve">فری هم دارد. </w:t>
      </w:r>
      <w:r>
        <w:rPr>
          <w:rFonts w:hint="cs"/>
          <w:rtl/>
        </w:rPr>
        <w:t>در ابتدا</w:t>
      </w:r>
      <w:r w:rsidR="00802D7A">
        <w:rPr>
          <w:rFonts w:hint="cs"/>
          <w:rtl/>
        </w:rPr>
        <w:t xml:space="preserve"> اشکالی </w:t>
      </w:r>
      <w:r>
        <w:rPr>
          <w:rFonts w:hint="cs"/>
          <w:rtl/>
        </w:rPr>
        <w:t xml:space="preserve">را </w:t>
      </w:r>
      <w:r w:rsidR="00802D7A">
        <w:rPr>
          <w:rFonts w:hint="cs"/>
          <w:rtl/>
        </w:rPr>
        <w:t xml:space="preserve">که </w:t>
      </w:r>
      <w:r>
        <w:rPr>
          <w:rFonts w:hint="cs"/>
          <w:rtl/>
        </w:rPr>
        <w:t xml:space="preserve">مرحوم شیخ بر مرحوم نراقی دارد، </w:t>
      </w:r>
      <w:r w:rsidR="00802D7A">
        <w:rPr>
          <w:rFonts w:hint="cs"/>
          <w:rtl/>
        </w:rPr>
        <w:t>دفع می</w:t>
      </w:r>
      <w:r w:rsidR="00802D7A">
        <w:rPr>
          <w:rFonts w:hint="eastAsia"/>
          <w:rtl/>
        </w:rPr>
        <w:t>‌</w:t>
      </w:r>
      <w:r w:rsidR="00802D7A">
        <w:rPr>
          <w:rFonts w:hint="cs"/>
          <w:rtl/>
        </w:rPr>
        <w:t>کند و می</w:t>
      </w:r>
      <w:r w:rsidR="00802D7A">
        <w:rPr>
          <w:rFonts w:hint="eastAsia"/>
          <w:rtl/>
        </w:rPr>
        <w:t>‌</w:t>
      </w:r>
      <w:r>
        <w:rPr>
          <w:rFonts w:hint="cs"/>
          <w:rtl/>
        </w:rPr>
        <w:t>فرماید</w:t>
      </w:r>
      <w:r w:rsidR="00802D7A">
        <w:rPr>
          <w:rFonts w:hint="cs"/>
          <w:rtl/>
        </w:rPr>
        <w:t xml:space="preserve"> شبهه</w:t>
      </w:r>
      <w:r>
        <w:rPr>
          <w:rFonts w:hint="cs"/>
          <w:rtl/>
        </w:rPr>
        <w:t xml:space="preserve"> حکمیه به بیان مرحوم نراقی مشمول روایت است</w:t>
      </w:r>
      <w:r w:rsidR="00802D7A">
        <w:rPr>
          <w:rFonts w:hint="cs"/>
          <w:rtl/>
        </w:rPr>
        <w:t>، ولو مثال</w:t>
      </w:r>
      <w:r w:rsidR="00802D7A">
        <w:rPr>
          <w:rFonts w:hint="eastAsia"/>
          <w:rtl/>
        </w:rPr>
        <w:t>‌</w:t>
      </w:r>
      <w:r>
        <w:rPr>
          <w:rFonts w:hint="cs"/>
          <w:rtl/>
        </w:rPr>
        <w:t xml:space="preserve">های ایشان </w:t>
      </w:r>
      <w:r w:rsidR="00802D7A">
        <w:rPr>
          <w:rFonts w:hint="cs"/>
          <w:rtl/>
        </w:rPr>
        <w:t xml:space="preserve">نادرست باشد. </w:t>
      </w:r>
      <w:r w:rsidR="00C619D1">
        <w:rPr>
          <w:rFonts w:hint="cs"/>
          <w:rtl/>
        </w:rPr>
        <w:t>سپس در بحث استخدام می</w:t>
      </w:r>
      <w:r w:rsidR="00C619D1">
        <w:rPr>
          <w:rFonts w:hint="eastAsia"/>
          <w:rtl/>
        </w:rPr>
        <w:t>‌</w:t>
      </w:r>
      <w:r w:rsidR="00C619D1">
        <w:rPr>
          <w:rFonts w:hint="cs"/>
          <w:rtl/>
        </w:rPr>
        <w:t xml:space="preserve">گوید اصل استخدام </w:t>
      </w:r>
      <w:r>
        <w:rPr>
          <w:rFonts w:hint="cs"/>
          <w:rtl/>
        </w:rPr>
        <w:t>خلاف عرف</w:t>
      </w:r>
      <w:r w:rsidR="00C619D1">
        <w:rPr>
          <w:rFonts w:hint="cs"/>
          <w:rtl/>
        </w:rPr>
        <w:t xml:space="preserve"> است و خیلی از موارد که ادعای استخدام می</w:t>
      </w:r>
      <w:r w:rsidR="00C619D1">
        <w:rPr>
          <w:rFonts w:hint="eastAsia"/>
          <w:rtl/>
        </w:rPr>
        <w:t>‌</w:t>
      </w:r>
      <w:r w:rsidR="00C619D1">
        <w:rPr>
          <w:rFonts w:hint="cs"/>
          <w:rtl/>
        </w:rPr>
        <w:t>شود خلط مباحث با هم است و مثال</w:t>
      </w:r>
      <w:r w:rsidR="00C619D1">
        <w:rPr>
          <w:rFonts w:hint="eastAsia"/>
          <w:rtl/>
        </w:rPr>
        <w:t>‌</w:t>
      </w:r>
      <w:r w:rsidR="00C619D1">
        <w:rPr>
          <w:rFonts w:hint="cs"/>
          <w:rtl/>
        </w:rPr>
        <w:t>هایی می</w:t>
      </w:r>
      <w:r w:rsidR="00C619D1">
        <w:rPr>
          <w:rFonts w:hint="eastAsia"/>
          <w:rtl/>
        </w:rPr>
        <w:t>‌</w:t>
      </w:r>
      <w:r w:rsidR="00C619D1">
        <w:rPr>
          <w:rFonts w:hint="cs"/>
          <w:rtl/>
        </w:rPr>
        <w:t xml:space="preserve">زند. </w:t>
      </w:r>
      <w:r>
        <w:rPr>
          <w:rFonts w:hint="cs"/>
          <w:rtl/>
        </w:rPr>
        <w:t>در ادامه،</w:t>
      </w:r>
      <w:r w:rsidR="00C619D1">
        <w:rPr>
          <w:rFonts w:hint="cs"/>
          <w:rtl/>
        </w:rPr>
        <w:t xml:space="preserve"> مطلبی از مرحوم بروجردی می</w:t>
      </w:r>
      <w:r w:rsidR="00C619D1">
        <w:rPr>
          <w:rFonts w:hint="eastAsia"/>
          <w:rtl/>
        </w:rPr>
        <w:t>‌</w:t>
      </w:r>
      <w:r w:rsidR="00C619D1">
        <w:rPr>
          <w:rFonts w:hint="cs"/>
          <w:rtl/>
        </w:rPr>
        <w:t xml:space="preserve">آورد که </w:t>
      </w:r>
      <w:r>
        <w:rPr>
          <w:rFonts w:hint="cs"/>
          <w:rtl/>
        </w:rPr>
        <w:t xml:space="preserve">در </w:t>
      </w:r>
      <w:r w:rsidR="00C619D1">
        <w:rPr>
          <w:rFonts w:hint="cs"/>
          <w:rtl/>
        </w:rPr>
        <w:t xml:space="preserve">این هم باید تأملی </w:t>
      </w:r>
      <w:r>
        <w:rPr>
          <w:rFonts w:hint="cs"/>
          <w:rtl/>
        </w:rPr>
        <w:t>کرد</w:t>
      </w:r>
      <w:r w:rsidR="00C619D1">
        <w:rPr>
          <w:rFonts w:hint="cs"/>
          <w:rtl/>
        </w:rPr>
        <w:t>. سپس می</w:t>
      </w:r>
      <w:r w:rsidR="00C619D1">
        <w:rPr>
          <w:rFonts w:hint="eastAsia"/>
          <w:rtl/>
        </w:rPr>
        <w:t>‌</w:t>
      </w:r>
      <w:r w:rsidR="00C619D1">
        <w:rPr>
          <w:rFonts w:hint="cs"/>
          <w:rtl/>
        </w:rPr>
        <w:t>فرماید اینجا خلاف ظاهری رخ نمی</w:t>
      </w:r>
      <w:r w:rsidR="00C619D1">
        <w:rPr>
          <w:rFonts w:hint="eastAsia"/>
          <w:rtl/>
        </w:rPr>
        <w:t>‌</w:t>
      </w:r>
      <w:r>
        <w:rPr>
          <w:rFonts w:hint="cs"/>
          <w:rtl/>
        </w:rPr>
        <w:t>دهد ـ البته به تصریح</w:t>
      </w:r>
      <w:r w:rsidR="00C619D1">
        <w:rPr>
          <w:rFonts w:hint="cs"/>
          <w:rtl/>
        </w:rPr>
        <w:t xml:space="preserve"> نمی</w:t>
      </w:r>
      <w:r w:rsidR="00C619D1">
        <w:rPr>
          <w:rFonts w:hint="eastAsia"/>
          <w:rtl/>
        </w:rPr>
        <w:t>‌</w:t>
      </w:r>
      <w:r>
        <w:rPr>
          <w:rFonts w:hint="cs"/>
          <w:rtl/>
        </w:rPr>
        <w:t xml:space="preserve">فرماید </w:t>
      </w:r>
      <w:r w:rsidR="00C619D1">
        <w:rPr>
          <w:rFonts w:hint="cs"/>
          <w:rtl/>
        </w:rPr>
        <w:t>ـ و استخ</w:t>
      </w:r>
      <w:r>
        <w:rPr>
          <w:rFonts w:hint="cs"/>
          <w:rtl/>
        </w:rPr>
        <w:t xml:space="preserve">دامی در کار نیست. حتی اگر ضمیر «فیه» را به بعض ارجاع کنیم، </w:t>
      </w:r>
      <w:r w:rsidR="00C619D1">
        <w:rPr>
          <w:rFonts w:hint="cs"/>
          <w:rtl/>
        </w:rPr>
        <w:t>استخدامی در کار نیست.</w:t>
      </w:r>
    </w:p>
    <w:p w14:paraId="3792082C" w14:textId="77777777" w:rsidR="0063207C" w:rsidRDefault="00000000" w:rsidP="00ED43E0">
      <w:pPr>
        <w:rPr>
          <w:rtl/>
        </w:rPr>
      </w:pPr>
      <w:r>
        <w:rPr>
          <w:rFonts w:hint="cs"/>
          <w:rtl/>
        </w:rPr>
        <w:t xml:space="preserve"> </w:t>
      </w:r>
      <w:r w:rsidR="00ED43E0">
        <w:rPr>
          <w:rFonts w:hint="cs"/>
          <w:rtl/>
        </w:rPr>
        <w:t xml:space="preserve">دقیقاً </w:t>
      </w:r>
      <w:r>
        <w:rPr>
          <w:rFonts w:hint="cs"/>
          <w:rtl/>
        </w:rPr>
        <w:t>در جلسه بعد ظاهرا یک اصلاحی می</w:t>
      </w:r>
      <w:r>
        <w:rPr>
          <w:rFonts w:hint="eastAsia"/>
          <w:rtl/>
        </w:rPr>
        <w:t>‌</w:t>
      </w:r>
      <w:r>
        <w:rPr>
          <w:rFonts w:hint="cs"/>
          <w:rtl/>
        </w:rPr>
        <w:t>کند که «کل شیء» اگر طبیعت و یا جامع باشد، شاید در آن استخدام لازم بیاید، ولی اگر مجموع باشد، اینطور نیست. برای مثال گاهی می</w:t>
      </w:r>
      <w:r>
        <w:rPr>
          <w:rFonts w:hint="eastAsia"/>
          <w:rtl/>
        </w:rPr>
        <w:t>‌</w:t>
      </w:r>
      <w:r>
        <w:rPr>
          <w:rFonts w:hint="cs"/>
          <w:rtl/>
        </w:rPr>
        <w:t xml:space="preserve">گوییم انسان و منظور، کلی انسان است که اینجا در ارجاع ضمیر </w:t>
      </w:r>
      <w:r w:rsidR="00ED43E0">
        <w:rPr>
          <w:rFonts w:hint="cs"/>
          <w:rtl/>
        </w:rPr>
        <w:t>ـ‌ اگر ارجاع به بعض انسان</w:t>
      </w:r>
      <w:r w:rsidR="00ED43E0">
        <w:rPr>
          <w:rFonts w:hint="eastAsia"/>
          <w:rtl/>
        </w:rPr>
        <w:t>‌</w:t>
      </w:r>
      <w:r w:rsidR="00ED43E0">
        <w:rPr>
          <w:rFonts w:hint="cs"/>
          <w:rtl/>
        </w:rPr>
        <w:t xml:space="preserve">ها شده باشد ـ </w:t>
      </w:r>
      <w:r>
        <w:rPr>
          <w:rFonts w:hint="cs"/>
          <w:rtl/>
        </w:rPr>
        <w:t xml:space="preserve">ممکن است استخدام پیش </w:t>
      </w:r>
      <w:r w:rsidR="00ED43E0">
        <w:rPr>
          <w:rFonts w:hint="cs"/>
          <w:rtl/>
        </w:rPr>
        <w:t>آید</w:t>
      </w:r>
      <w:r>
        <w:rPr>
          <w:rFonts w:hint="cs"/>
          <w:rtl/>
        </w:rPr>
        <w:t>. در «کل شیء فیه حلال و حرام»، ضمیر موجود در «فیه» برگردد به بعض. اما اگر مراد مجموع باشد، مشکلی پیش نمی</w:t>
      </w:r>
      <w:r>
        <w:rPr>
          <w:rFonts w:hint="eastAsia"/>
          <w:rtl/>
        </w:rPr>
        <w:t>‌</w:t>
      </w:r>
      <w:r>
        <w:rPr>
          <w:rFonts w:hint="cs"/>
          <w:rtl/>
        </w:rPr>
        <w:t>آید. برای مثال انسان یعنی مجموع پنج م</w:t>
      </w:r>
      <w:r w:rsidR="00ED43E0">
        <w:rPr>
          <w:rFonts w:hint="cs"/>
          <w:rtl/>
        </w:rPr>
        <w:t>ی</w:t>
      </w:r>
      <w:r>
        <w:rPr>
          <w:rFonts w:hint="cs"/>
          <w:rtl/>
        </w:rPr>
        <w:t>لیارد انسان که در اینصورت ارجاع ضمیر مشکلی ندارد، و اینگونه بحث تمام می</w:t>
      </w:r>
      <w:r>
        <w:rPr>
          <w:rFonts w:hint="eastAsia"/>
          <w:rtl/>
        </w:rPr>
        <w:t>‌</w:t>
      </w:r>
      <w:r>
        <w:rPr>
          <w:rFonts w:hint="cs"/>
          <w:rtl/>
        </w:rPr>
        <w:t>شود.</w:t>
      </w:r>
    </w:p>
    <w:p w14:paraId="7850583F" w14:textId="77777777" w:rsidR="00802D7A" w:rsidRDefault="00000000" w:rsidP="00ED43E0">
      <w:pPr>
        <w:rPr>
          <w:rtl/>
        </w:rPr>
      </w:pPr>
      <w:r>
        <w:rPr>
          <w:rFonts w:hint="cs"/>
          <w:rtl/>
        </w:rPr>
        <w:t xml:space="preserve"> بدین ترتیب </w:t>
      </w:r>
      <w:r w:rsidR="0063207C">
        <w:rPr>
          <w:rFonts w:hint="cs"/>
          <w:rtl/>
        </w:rPr>
        <w:t xml:space="preserve">به شکلی دفاع </w:t>
      </w:r>
      <w:r>
        <w:rPr>
          <w:rFonts w:hint="cs"/>
          <w:rtl/>
        </w:rPr>
        <w:t>می</w:t>
      </w:r>
      <w:r>
        <w:rPr>
          <w:rFonts w:hint="eastAsia"/>
          <w:rtl/>
        </w:rPr>
        <w:t>‌</w:t>
      </w:r>
      <w:r>
        <w:rPr>
          <w:rFonts w:hint="cs"/>
          <w:rtl/>
        </w:rPr>
        <w:t xml:space="preserve">شود که در شبهات حکمیه بتوانیم به روایت حل </w:t>
      </w:r>
      <w:r w:rsidR="00ED43E0">
        <w:rPr>
          <w:rFonts w:hint="cs"/>
          <w:rtl/>
        </w:rPr>
        <w:t xml:space="preserve">تمسک </w:t>
      </w:r>
      <w:r>
        <w:rPr>
          <w:rFonts w:hint="cs"/>
          <w:rtl/>
        </w:rPr>
        <w:t>بکنیم</w:t>
      </w:r>
      <w:r w:rsidR="0063207C">
        <w:rPr>
          <w:rFonts w:hint="cs"/>
          <w:rtl/>
        </w:rPr>
        <w:t>.</w:t>
      </w:r>
      <w:r>
        <w:rPr>
          <w:rFonts w:hint="cs"/>
          <w:rtl/>
        </w:rPr>
        <w:t xml:space="preserve"> از این جهت تمام </w:t>
      </w:r>
      <w:r w:rsidR="0063207C">
        <w:rPr>
          <w:rFonts w:hint="cs"/>
          <w:rtl/>
        </w:rPr>
        <w:t>است</w:t>
      </w:r>
      <w:r>
        <w:rPr>
          <w:rFonts w:hint="cs"/>
          <w:rtl/>
        </w:rPr>
        <w:t xml:space="preserve"> و اشکال استخدام پیش نمی</w:t>
      </w:r>
      <w:r>
        <w:rPr>
          <w:rFonts w:hint="eastAsia"/>
          <w:rtl/>
        </w:rPr>
        <w:t>‌</w:t>
      </w:r>
      <w:r>
        <w:rPr>
          <w:rFonts w:hint="cs"/>
          <w:rtl/>
        </w:rPr>
        <w:t xml:space="preserve">آید و لازم هم </w:t>
      </w:r>
      <w:r w:rsidR="0063207C">
        <w:rPr>
          <w:rFonts w:hint="cs"/>
          <w:rtl/>
        </w:rPr>
        <w:t>نیست</w:t>
      </w:r>
      <w:r>
        <w:rPr>
          <w:rFonts w:hint="cs"/>
          <w:rtl/>
        </w:rPr>
        <w:t xml:space="preserve"> شبهه موضوعیه باشد</w:t>
      </w:r>
      <w:r w:rsidR="0063207C">
        <w:rPr>
          <w:rFonts w:hint="cs"/>
          <w:rtl/>
        </w:rPr>
        <w:t>،</w:t>
      </w:r>
      <w:r>
        <w:rPr>
          <w:rFonts w:hint="cs"/>
          <w:rtl/>
        </w:rPr>
        <w:t xml:space="preserve"> بلکه از ابتدا کل شیء به نحو کلی </w:t>
      </w:r>
      <w:r w:rsidR="0063207C">
        <w:rPr>
          <w:rFonts w:hint="cs"/>
          <w:rtl/>
        </w:rPr>
        <w:t>مراد است</w:t>
      </w:r>
      <w:r>
        <w:rPr>
          <w:rFonts w:hint="cs"/>
          <w:rtl/>
        </w:rPr>
        <w:t xml:space="preserve">. </w:t>
      </w:r>
    </w:p>
    <w:p w14:paraId="3D56680A" w14:textId="77777777" w:rsidR="00C5458E" w:rsidRDefault="00000000" w:rsidP="006E59AA">
      <w:pPr>
        <w:rPr>
          <w:rtl/>
        </w:rPr>
      </w:pPr>
      <w:r>
        <w:rPr>
          <w:rFonts w:hint="cs"/>
          <w:rtl/>
        </w:rPr>
        <w:t xml:space="preserve">ایشان </w:t>
      </w:r>
      <w:r w:rsidR="00C619D1">
        <w:rPr>
          <w:rFonts w:hint="cs"/>
          <w:rtl/>
        </w:rPr>
        <w:t>آخر بحث عدول می</w:t>
      </w:r>
      <w:r w:rsidR="00C619D1">
        <w:rPr>
          <w:rFonts w:hint="eastAsia"/>
          <w:rtl/>
        </w:rPr>
        <w:t>‌</w:t>
      </w:r>
      <w:r w:rsidR="00C619D1">
        <w:rPr>
          <w:rFonts w:hint="cs"/>
          <w:rtl/>
        </w:rPr>
        <w:t xml:space="preserve">کند و </w:t>
      </w:r>
      <w:r>
        <w:rPr>
          <w:rFonts w:hint="cs"/>
          <w:rtl/>
        </w:rPr>
        <w:t xml:space="preserve">با یک بیان عجیب </w:t>
      </w:r>
      <w:r w:rsidR="00C619D1">
        <w:rPr>
          <w:rFonts w:hint="cs"/>
          <w:rtl/>
        </w:rPr>
        <w:t>می</w:t>
      </w:r>
      <w:r w:rsidR="00C619D1">
        <w:rPr>
          <w:rFonts w:hint="eastAsia"/>
          <w:rtl/>
        </w:rPr>
        <w:t>‌</w:t>
      </w:r>
      <w:r w:rsidR="00C619D1">
        <w:rPr>
          <w:rFonts w:hint="cs"/>
          <w:rtl/>
        </w:rPr>
        <w:t>فرماید که اساسا نمی</w:t>
      </w:r>
      <w:r w:rsidR="00C619D1">
        <w:rPr>
          <w:rFonts w:hint="eastAsia"/>
          <w:rtl/>
        </w:rPr>
        <w:t>‌</w:t>
      </w:r>
      <w:r w:rsidR="00C619D1">
        <w:rPr>
          <w:rFonts w:hint="cs"/>
          <w:rtl/>
        </w:rPr>
        <w:t>توان به این روایت در شبهات حکمیه تمسک کرد</w:t>
      </w:r>
      <w:r>
        <w:rPr>
          <w:rFonts w:hint="cs"/>
          <w:rtl/>
        </w:rPr>
        <w:t>.</w:t>
      </w:r>
      <w:r w:rsidR="00C619D1">
        <w:rPr>
          <w:rFonts w:hint="cs"/>
          <w:rtl/>
        </w:rPr>
        <w:t xml:space="preserve"> </w:t>
      </w:r>
      <w:r>
        <w:rPr>
          <w:rFonts w:hint="cs"/>
          <w:rtl/>
        </w:rPr>
        <w:t>توضیح آنکه</w:t>
      </w:r>
      <w:r w:rsidR="00C619D1">
        <w:rPr>
          <w:rFonts w:hint="cs"/>
          <w:rtl/>
        </w:rPr>
        <w:t xml:space="preserve"> در</w:t>
      </w:r>
      <w:r>
        <w:rPr>
          <w:rFonts w:hint="cs"/>
          <w:rtl/>
        </w:rPr>
        <w:t xml:space="preserve"> شبهات موضوعیه فحص لازم نیست ول</w:t>
      </w:r>
      <w:r w:rsidR="00C619D1">
        <w:rPr>
          <w:rFonts w:hint="cs"/>
          <w:rtl/>
        </w:rPr>
        <w:t xml:space="preserve">ی در </w:t>
      </w:r>
      <w:r>
        <w:rPr>
          <w:rFonts w:hint="cs"/>
          <w:rtl/>
        </w:rPr>
        <w:t xml:space="preserve">شبهات </w:t>
      </w:r>
      <w:r w:rsidR="00C619D1">
        <w:rPr>
          <w:rFonts w:hint="cs"/>
          <w:rtl/>
        </w:rPr>
        <w:t>حکمیه فحص لازم است</w:t>
      </w:r>
      <w:r>
        <w:rPr>
          <w:rFonts w:hint="cs"/>
          <w:rtl/>
        </w:rPr>
        <w:t>،</w:t>
      </w:r>
      <w:r w:rsidR="00C619D1">
        <w:rPr>
          <w:rFonts w:hint="cs"/>
          <w:rtl/>
        </w:rPr>
        <w:t xml:space="preserve"> و وحدت سیاق مانع از اینست که ما هر دو را </w:t>
      </w:r>
      <w:r>
        <w:rPr>
          <w:rFonts w:hint="cs"/>
          <w:rtl/>
        </w:rPr>
        <w:t>داخل در روایت</w:t>
      </w:r>
      <w:r w:rsidR="00C619D1">
        <w:rPr>
          <w:rFonts w:hint="cs"/>
          <w:rtl/>
        </w:rPr>
        <w:t xml:space="preserve"> </w:t>
      </w:r>
      <w:r>
        <w:rPr>
          <w:rFonts w:hint="cs"/>
          <w:rtl/>
        </w:rPr>
        <w:t>بدانیم. بنابراین،</w:t>
      </w:r>
      <w:r w:rsidR="00C619D1">
        <w:rPr>
          <w:rFonts w:hint="cs"/>
          <w:rtl/>
        </w:rPr>
        <w:t xml:space="preserve"> شبهات حکمیه خارج است</w:t>
      </w:r>
      <w:r>
        <w:rPr>
          <w:rFonts w:hint="cs"/>
          <w:rtl/>
        </w:rPr>
        <w:t>.</w:t>
      </w:r>
      <w:r w:rsidR="00C619D1">
        <w:rPr>
          <w:rFonts w:hint="cs"/>
          <w:rtl/>
        </w:rPr>
        <w:t xml:space="preserve"> </w:t>
      </w:r>
      <w:r>
        <w:rPr>
          <w:rFonts w:hint="cs"/>
          <w:rtl/>
        </w:rPr>
        <w:t>آنگاه،</w:t>
      </w:r>
      <w:r w:rsidR="00C619D1">
        <w:rPr>
          <w:rFonts w:hint="cs"/>
          <w:rtl/>
        </w:rPr>
        <w:t xml:space="preserve"> </w:t>
      </w:r>
      <w:r w:rsidR="006E59AA">
        <w:rPr>
          <w:rFonts w:hint="cs"/>
          <w:rtl/>
        </w:rPr>
        <w:t>مخفیانه</w:t>
      </w:r>
      <w:r w:rsidR="00C619D1">
        <w:rPr>
          <w:rFonts w:hint="cs"/>
          <w:rtl/>
        </w:rPr>
        <w:t xml:space="preserve"> </w:t>
      </w:r>
      <w:r>
        <w:rPr>
          <w:rFonts w:hint="cs"/>
          <w:rtl/>
        </w:rPr>
        <w:t xml:space="preserve">یک </w:t>
      </w:r>
      <w:r w:rsidR="006E59AA">
        <w:rPr>
          <w:rFonts w:hint="cs"/>
          <w:rtl/>
        </w:rPr>
        <w:t>اشکالی</w:t>
      </w:r>
      <w:r>
        <w:rPr>
          <w:rFonts w:hint="cs"/>
          <w:rtl/>
        </w:rPr>
        <w:t xml:space="preserve"> می</w:t>
      </w:r>
      <w:r>
        <w:rPr>
          <w:rFonts w:hint="eastAsia"/>
          <w:rtl/>
        </w:rPr>
        <w:t>‌</w:t>
      </w:r>
      <w:r>
        <w:rPr>
          <w:rFonts w:hint="cs"/>
          <w:rtl/>
        </w:rPr>
        <w:t>آورد که این اشکال در همه روایات برائت وجود دارد. یعنی این همه بحث در حدیث رفع و دیگر دلایل، با یک اشکال</w:t>
      </w:r>
      <w:r w:rsidR="00ED43E0">
        <w:rPr>
          <w:rFonts w:hint="cs"/>
          <w:rtl/>
        </w:rPr>
        <w:t>،</w:t>
      </w:r>
      <w:r>
        <w:rPr>
          <w:rFonts w:hint="cs"/>
          <w:rtl/>
        </w:rPr>
        <w:t xml:space="preserve"> زیرسوال می</w:t>
      </w:r>
      <w:r>
        <w:rPr>
          <w:rFonts w:hint="eastAsia"/>
          <w:rtl/>
        </w:rPr>
        <w:t>‌</w:t>
      </w:r>
      <w:r>
        <w:rPr>
          <w:rFonts w:hint="cs"/>
          <w:rtl/>
        </w:rPr>
        <w:t>رود. البته بعدا عرض می</w:t>
      </w:r>
      <w:r>
        <w:rPr>
          <w:rFonts w:hint="eastAsia"/>
          <w:rtl/>
        </w:rPr>
        <w:t>‌</w:t>
      </w:r>
      <w:r>
        <w:rPr>
          <w:rFonts w:hint="cs"/>
          <w:rtl/>
        </w:rPr>
        <w:t xml:space="preserve">کنم این اشکال در کل ادله امارات هم </w:t>
      </w:r>
      <w:r w:rsidR="00D739B3">
        <w:rPr>
          <w:rFonts w:hint="cs"/>
          <w:rtl/>
        </w:rPr>
        <w:t>هست</w:t>
      </w:r>
      <w:r>
        <w:rPr>
          <w:rFonts w:hint="cs"/>
          <w:rtl/>
        </w:rPr>
        <w:t>. مگر آنجا فحص را اخذ کرده</w:t>
      </w:r>
      <w:r>
        <w:rPr>
          <w:rFonts w:hint="eastAsia"/>
          <w:rtl/>
        </w:rPr>
        <w:t>‌</w:t>
      </w:r>
      <w:r>
        <w:rPr>
          <w:rFonts w:hint="cs"/>
          <w:rtl/>
        </w:rPr>
        <w:t xml:space="preserve">اند؟! آنوقت بفرمایید مثل بینه. در روایاتی که </w:t>
      </w:r>
      <w:r w:rsidR="00D739B3">
        <w:rPr>
          <w:rFonts w:hint="cs"/>
          <w:rtl/>
        </w:rPr>
        <w:t>یک سیاق وحدانی داشته باشد، مشکل</w:t>
      </w:r>
      <w:r w:rsidR="00D739B3">
        <w:rPr>
          <w:rFonts w:hint="eastAsia"/>
          <w:rtl/>
        </w:rPr>
        <w:t>‌</w:t>
      </w:r>
      <w:r>
        <w:rPr>
          <w:rFonts w:hint="cs"/>
          <w:rtl/>
        </w:rPr>
        <w:t xml:space="preserve">ساز است. حتی اگر سیاق وحدانی هم نداشته باشد، </w:t>
      </w:r>
      <w:r w:rsidR="00D739B3">
        <w:rPr>
          <w:rFonts w:hint="cs"/>
          <w:rtl/>
        </w:rPr>
        <w:t xml:space="preserve">همینطور است، زیرا </w:t>
      </w:r>
      <w:r>
        <w:rPr>
          <w:rFonts w:hint="cs"/>
          <w:rtl/>
        </w:rPr>
        <w:t>سیاق بیش از یک ظهور نیست. اگر اطلاقی در تمسک به خبر واحد داریم یا عموم</w:t>
      </w:r>
      <w:r w:rsidR="00772636">
        <w:rPr>
          <w:rFonts w:hint="cs"/>
          <w:rtl/>
        </w:rPr>
        <w:t>ی در اختیار داریم</w:t>
      </w:r>
      <w:r>
        <w:rPr>
          <w:rFonts w:hint="cs"/>
          <w:rtl/>
        </w:rPr>
        <w:t xml:space="preserve">، آنگاه </w:t>
      </w:r>
      <w:r w:rsidR="00AE1FAC">
        <w:rPr>
          <w:rFonts w:hint="cs"/>
          <w:rtl/>
        </w:rPr>
        <w:t xml:space="preserve">تخصیص </w:t>
      </w:r>
      <w:r w:rsidR="00772636">
        <w:rPr>
          <w:rFonts w:hint="cs"/>
          <w:rtl/>
        </w:rPr>
        <w:t>می</w:t>
      </w:r>
      <w:r w:rsidR="00772636">
        <w:rPr>
          <w:rFonts w:hint="eastAsia"/>
          <w:rtl/>
        </w:rPr>
        <w:t>‌</w:t>
      </w:r>
      <w:r w:rsidR="00772636">
        <w:rPr>
          <w:rFonts w:hint="cs"/>
          <w:rtl/>
        </w:rPr>
        <w:t>زنیم</w:t>
      </w:r>
      <w:r w:rsidR="00AE1FAC">
        <w:rPr>
          <w:rFonts w:hint="cs"/>
          <w:rtl/>
        </w:rPr>
        <w:t>؟ خلاف ظاهر است</w:t>
      </w:r>
      <w:r w:rsidR="00772636">
        <w:rPr>
          <w:rFonts w:hint="cs"/>
          <w:rtl/>
        </w:rPr>
        <w:t>، و اگر تخصیص جایز است این</w:t>
      </w:r>
      <w:r w:rsidR="00772636">
        <w:rPr>
          <w:rFonts w:hint="eastAsia"/>
          <w:rtl/>
        </w:rPr>
        <w:t>‌</w:t>
      </w:r>
      <w:r w:rsidR="00AE1FAC">
        <w:rPr>
          <w:rFonts w:hint="cs"/>
          <w:rtl/>
        </w:rPr>
        <w:t>جا هم می</w:t>
      </w:r>
      <w:r w:rsidR="00AE1FAC">
        <w:rPr>
          <w:rFonts w:hint="eastAsia"/>
          <w:rtl/>
        </w:rPr>
        <w:t>‌</w:t>
      </w:r>
      <w:r w:rsidR="00AE1FAC">
        <w:rPr>
          <w:rFonts w:hint="cs"/>
          <w:rtl/>
        </w:rPr>
        <w:t>شود. به این</w:t>
      </w:r>
      <w:r w:rsidR="00772636">
        <w:rPr>
          <w:rFonts w:hint="cs"/>
          <w:rtl/>
        </w:rPr>
        <w:t xml:space="preserve"> بحث</w:t>
      </w:r>
      <w:r w:rsidR="00AE1FAC">
        <w:rPr>
          <w:rFonts w:hint="cs"/>
          <w:rtl/>
        </w:rPr>
        <w:t xml:space="preserve"> می</w:t>
      </w:r>
      <w:r w:rsidR="00AE1FAC">
        <w:rPr>
          <w:rFonts w:hint="eastAsia"/>
          <w:rtl/>
        </w:rPr>
        <w:t>‌</w:t>
      </w:r>
      <w:r w:rsidR="00AE1FAC">
        <w:rPr>
          <w:rFonts w:hint="cs"/>
          <w:rtl/>
        </w:rPr>
        <w:t>رسیم ولی ایشان با</w:t>
      </w:r>
      <w:r w:rsidR="00772636">
        <w:rPr>
          <w:rFonts w:hint="cs"/>
          <w:rtl/>
        </w:rPr>
        <w:t xml:space="preserve"> یک بیان به یک</w:t>
      </w:r>
      <w:r w:rsidR="00AE1FAC">
        <w:rPr>
          <w:rFonts w:hint="cs"/>
          <w:rtl/>
        </w:rPr>
        <w:t xml:space="preserve">باره </w:t>
      </w:r>
      <w:r w:rsidR="00772636">
        <w:rPr>
          <w:rFonts w:hint="cs"/>
          <w:rtl/>
        </w:rPr>
        <w:t>صحنه</w:t>
      </w:r>
      <w:r w:rsidR="00AE1FAC">
        <w:rPr>
          <w:rFonts w:hint="cs"/>
          <w:rtl/>
        </w:rPr>
        <w:t xml:space="preserve"> بحث را عوض می</w:t>
      </w:r>
      <w:r w:rsidR="00AE1FAC">
        <w:rPr>
          <w:rFonts w:hint="eastAsia"/>
          <w:rtl/>
        </w:rPr>
        <w:t>‌</w:t>
      </w:r>
      <w:r w:rsidR="00772636">
        <w:rPr>
          <w:rFonts w:hint="cs"/>
          <w:rtl/>
        </w:rPr>
        <w:t xml:space="preserve">کند و </w:t>
      </w:r>
      <w:r w:rsidR="00670832">
        <w:rPr>
          <w:rFonts w:hint="cs"/>
          <w:rtl/>
        </w:rPr>
        <w:t>دفاعی که از شمول ق</w:t>
      </w:r>
      <w:r w:rsidR="00772636">
        <w:rPr>
          <w:rFonts w:hint="cs"/>
          <w:rtl/>
        </w:rPr>
        <w:t>اعده حل نسبت به شبهات حکمیه کر</w:t>
      </w:r>
      <w:r w:rsidR="00670832">
        <w:rPr>
          <w:rFonts w:hint="cs"/>
          <w:rtl/>
        </w:rPr>
        <w:t>د، زیر و رو می</w:t>
      </w:r>
      <w:r w:rsidR="00670832">
        <w:rPr>
          <w:rFonts w:hint="eastAsia"/>
          <w:rtl/>
        </w:rPr>
        <w:t>‌</w:t>
      </w:r>
      <w:r w:rsidR="00670832">
        <w:rPr>
          <w:rFonts w:hint="cs"/>
          <w:rtl/>
        </w:rPr>
        <w:t xml:space="preserve">شود. </w:t>
      </w:r>
    </w:p>
    <w:p w14:paraId="36E22AEA" w14:textId="77777777" w:rsidR="00670832" w:rsidRDefault="00000000" w:rsidP="00F24E2B">
      <w:pPr>
        <w:rPr>
          <w:rtl/>
        </w:rPr>
      </w:pPr>
      <w:r>
        <w:rPr>
          <w:rFonts w:hint="cs"/>
          <w:rtl/>
        </w:rPr>
        <w:t xml:space="preserve">ایشان بحث مهمی </w:t>
      </w:r>
      <w:r w:rsidR="00D02148">
        <w:rPr>
          <w:rFonts w:hint="cs"/>
          <w:rtl/>
        </w:rPr>
        <w:t xml:space="preserve">درباره تطبیق «کل شیء فیه حلال و حرام» بر شبهات حکیمه </w:t>
      </w:r>
      <w:r>
        <w:rPr>
          <w:rFonts w:hint="cs"/>
          <w:rtl/>
        </w:rPr>
        <w:t>با مرحوم شیخ دار</w:t>
      </w:r>
      <w:r w:rsidR="00F24E2B">
        <w:rPr>
          <w:rFonts w:hint="cs"/>
          <w:rtl/>
        </w:rPr>
        <w:t>د که شاید اهم از این مباحث باشد.</w:t>
      </w:r>
      <w:r>
        <w:rPr>
          <w:rFonts w:hint="cs"/>
          <w:rtl/>
        </w:rPr>
        <w:t xml:space="preserve"> </w:t>
      </w:r>
      <w:r w:rsidR="00F24E2B">
        <w:rPr>
          <w:rFonts w:hint="cs"/>
          <w:rtl/>
        </w:rPr>
        <w:t>مرحوم نراقی می</w:t>
      </w:r>
      <w:r w:rsidR="00F24E2B">
        <w:rPr>
          <w:rFonts w:hint="eastAsia"/>
          <w:rtl/>
        </w:rPr>
        <w:t>‌</w:t>
      </w:r>
      <w:r w:rsidR="00F24E2B">
        <w:rPr>
          <w:rFonts w:hint="cs"/>
          <w:rtl/>
        </w:rPr>
        <w:t>خواست روایت را شامل شبهات حکمیه هم بداند.</w:t>
      </w:r>
      <w:r>
        <w:rPr>
          <w:rFonts w:hint="cs"/>
          <w:rtl/>
        </w:rPr>
        <w:t xml:space="preserve"> </w:t>
      </w:r>
      <w:r w:rsidR="00F24E2B">
        <w:rPr>
          <w:rFonts w:hint="cs"/>
          <w:rtl/>
        </w:rPr>
        <w:t xml:space="preserve">ایشان </w:t>
      </w:r>
      <w:r>
        <w:rPr>
          <w:rFonts w:hint="cs"/>
          <w:rtl/>
        </w:rPr>
        <w:t xml:space="preserve">شیء را کلی </w:t>
      </w:r>
      <w:r w:rsidR="00772636">
        <w:rPr>
          <w:rFonts w:hint="cs"/>
          <w:rtl/>
        </w:rPr>
        <w:t>گرفت</w:t>
      </w:r>
      <w:r>
        <w:rPr>
          <w:rFonts w:hint="cs"/>
          <w:rtl/>
        </w:rPr>
        <w:t xml:space="preserve"> مثل لحم </w:t>
      </w:r>
      <w:r w:rsidR="00F24E2B">
        <w:rPr>
          <w:rFonts w:hint="cs"/>
          <w:rtl/>
        </w:rPr>
        <w:t xml:space="preserve">که </w:t>
      </w:r>
      <w:r>
        <w:rPr>
          <w:rFonts w:hint="cs"/>
          <w:rtl/>
        </w:rPr>
        <w:t xml:space="preserve">فیه حلال </w:t>
      </w:r>
      <w:r w:rsidR="00F24E2B">
        <w:rPr>
          <w:rFonts w:hint="cs"/>
          <w:rtl/>
        </w:rPr>
        <w:t xml:space="preserve">مانند </w:t>
      </w:r>
      <w:r>
        <w:rPr>
          <w:rFonts w:hint="cs"/>
          <w:rtl/>
        </w:rPr>
        <w:t xml:space="preserve">مذکی و فیه حرام </w:t>
      </w:r>
      <w:r w:rsidR="00F24E2B">
        <w:rPr>
          <w:rFonts w:hint="cs"/>
          <w:rtl/>
        </w:rPr>
        <w:t>مانند میته.</w:t>
      </w:r>
      <w:r>
        <w:rPr>
          <w:rFonts w:hint="cs"/>
          <w:rtl/>
        </w:rPr>
        <w:t xml:space="preserve"> </w:t>
      </w:r>
      <w:r w:rsidR="00F24E2B">
        <w:rPr>
          <w:rFonts w:hint="cs"/>
          <w:rtl/>
        </w:rPr>
        <w:t>ایشان</w:t>
      </w:r>
      <w:r>
        <w:rPr>
          <w:rFonts w:hint="cs"/>
          <w:rtl/>
        </w:rPr>
        <w:t xml:space="preserve"> </w:t>
      </w:r>
      <w:r w:rsidR="00F24E2B">
        <w:rPr>
          <w:rFonts w:hint="cs"/>
          <w:rtl/>
        </w:rPr>
        <w:t>می</w:t>
      </w:r>
      <w:r w:rsidR="00F24E2B">
        <w:rPr>
          <w:rFonts w:hint="eastAsia"/>
          <w:rtl/>
        </w:rPr>
        <w:t>‌</w:t>
      </w:r>
      <w:r w:rsidR="00F24E2B">
        <w:rPr>
          <w:rFonts w:hint="cs"/>
          <w:rtl/>
        </w:rPr>
        <w:t xml:space="preserve">خواهد </w:t>
      </w:r>
      <w:r>
        <w:rPr>
          <w:rFonts w:hint="cs"/>
          <w:rtl/>
        </w:rPr>
        <w:t xml:space="preserve">به قسم </w:t>
      </w:r>
      <w:r w:rsidR="00772636">
        <w:rPr>
          <w:rFonts w:hint="cs"/>
          <w:rtl/>
        </w:rPr>
        <w:t>سوم که لحم حمیر است تطبیق کن</w:t>
      </w:r>
      <w:r>
        <w:rPr>
          <w:rFonts w:hint="cs"/>
          <w:rtl/>
        </w:rPr>
        <w:t xml:space="preserve">د. </w:t>
      </w:r>
      <w:r w:rsidR="00F24E2B">
        <w:rPr>
          <w:rFonts w:hint="cs"/>
          <w:rtl/>
        </w:rPr>
        <w:t xml:space="preserve">مرحوم </w:t>
      </w:r>
      <w:r>
        <w:rPr>
          <w:rFonts w:hint="cs"/>
          <w:rtl/>
        </w:rPr>
        <w:t>شیخ می</w:t>
      </w:r>
      <w:r>
        <w:rPr>
          <w:rFonts w:hint="eastAsia"/>
          <w:rtl/>
        </w:rPr>
        <w:t>‌</w:t>
      </w:r>
      <w:r>
        <w:rPr>
          <w:rFonts w:hint="cs"/>
          <w:rtl/>
        </w:rPr>
        <w:t xml:space="preserve">فرماید این اشتباه است، زیرا منشأ شک ما در لحم حمیر، تردد بین لحم مذکی و غیر مذکی نیست. اول بحث گفتیم باید دو ظهور را حفظ کنیم: </w:t>
      </w:r>
      <w:r w:rsidR="00F24E2B">
        <w:rPr>
          <w:rFonts w:hint="cs"/>
          <w:rtl/>
        </w:rPr>
        <w:t>اول</w:t>
      </w:r>
      <w:r>
        <w:rPr>
          <w:rFonts w:hint="cs"/>
          <w:rtl/>
        </w:rPr>
        <w:t xml:space="preserve"> اینکه تردد در اینجا به صورت احتمال نیست بلکه انقسام فعلی بین دو قسم است</w:t>
      </w:r>
      <w:r w:rsidR="00F24E2B">
        <w:rPr>
          <w:rFonts w:hint="cs"/>
          <w:rtl/>
        </w:rPr>
        <w:t>،</w:t>
      </w:r>
      <w:r>
        <w:rPr>
          <w:rFonts w:hint="cs"/>
          <w:rtl/>
        </w:rPr>
        <w:t xml:space="preserve"> و </w:t>
      </w:r>
      <w:r w:rsidR="00F24E2B">
        <w:rPr>
          <w:rFonts w:hint="cs"/>
          <w:rtl/>
        </w:rPr>
        <w:t>دوم اینکه</w:t>
      </w:r>
      <w:r>
        <w:rPr>
          <w:rFonts w:hint="cs"/>
          <w:rtl/>
        </w:rPr>
        <w:t xml:space="preserve"> ظهور این روایت </w:t>
      </w:r>
      <w:r w:rsidR="00F24E2B">
        <w:rPr>
          <w:rFonts w:hint="cs"/>
          <w:rtl/>
        </w:rPr>
        <w:t>در «</w:t>
      </w:r>
      <w:r>
        <w:rPr>
          <w:rFonts w:hint="cs"/>
          <w:rtl/>
        </w:rPr>
        <w:t>فهو لک حلال</w:t>
      </w:r>
      <w:r w:rsidR="00F24E2B">
        <w:rPr>
          <w:rFonts w:hint="cs"/>
          <w:rtl/>
        </w:rPr>
        <w:t>»</w:t>
      </w:r>
      <w:r>
        <w:rPr>
          <w:rFonts w:hint="cs"/>
          <w:rtl/>
        </w:rPr>
        <w:t>، حکمی ظاهری است که ریشه شک</w:t>
      </w:r>
      <w:r w:rsidR="00F24E2B">
        <w:rPr>
          <w:rFonts w:hint="cs"/>
          <w:rtl/>
        </w:rPr>
        <w:t>،</w:t>
      </w:r>
      <w:r>
        <w:rPr>
          <w:rFonts w:hint="cs"/>
          <w:rtl/>
        </w:rPr>
        <w:t xml:space="preserve"> </w:t>
      </w:r>
      <w:r w:rsidR="00F24E2B">
        <w:rPr>
          <w:rFonts w:hint="cs"/>
          <w:rtl/>
        </w:rPr>
        <w:t>تردد بین حلال و حرام باشد</w:t>
      </w:r>
      <w:r>
        <w:rPr>
          <w:rFonts w:hint="cs"/>
          <w:rtl/>
        </w:rPr>
        <w:t>. آقای شبیری دفاع می</w:t>
      </w:r>
      <w:r>
        <w:rPr>
          <w:rFonts w:hint="eastAsia"/>
          <w:rtl/>
        </w:rPr>
        <w:t>‌</w:t>
      </w:r>
      <w:r>
        <w:rPr>
          <w:rFonts w:hint="cs"/>
          <w:rtl/>
        </w:rPr>
        <w:t>کند که مثال مرحوم نراقی اشتباه بود</w:t>
      </w:r>
      <w:r w:rsidR="00F24E2B">
        <w:rPr>
          <w:rFonts w:hint="cs"/>
          <w:rtl/>
        </w:rPr>
        <w:t>،</w:t>
      </w:r>
      <w:r>
        <w:rPr>
          <w:rFonts w:hint="cs"/>
          <w:rtl/>
        </w:rPr>
        <w:t xml:space="preserve"> ولی می</w:t>
      </w:r>
      <w:r>
        <w:rPr>
          <w:rFonts w:hint="eastAsia"/>
          <w:rtl/>
        </w:rPr>
        <w:t>‌</w:t>
      </w:r>
      <w:r>
        <w:rPr>
          <w:rFonts w:hint="cs"/>
          <w:rtl/>
        </w:rPr>
        <w:t xml:space="preserve">توان بحث را حل کرد. </w:t>
      </w:r>
      <w:r w:rsidR="00D11AF8">
        <w:rPr>
          <w:rFonts w:hint="cs"/>
          <w:rtl/>
        </w:rPr>
        <w:t>اگر این حل بشود، دست ما در شمول شبهات حکمیه باز می</w:t>
      </w:r>
      <w:r w:rsidR="00D11AF8">
        <w:rPr>
          <w:rFonts w:hint="eastAsia"/>
          <w:rtl/>
        </w:rPr>
        <w:t>‌</w:t>
      </w:r>
      <w:r w:rsidR="00D11AF8">
        <w:rPr>
          <w:rFonts w:hint="cs"/>
          <w:rtl/>
        </w:rPr>
        <w:t xml:space="preserve">شود. </w:t>
      </w:r>
      <w:r w:rsidR="003A6703">
        <w:rPr>
          <w:rFonts w:hint="cs"/>
          <w:rtl/>
        </w:rPr>
        <w:t xml:space="preserve">کل شیء فیه حلال و حرام، به حصه کلی تطبیق شود نه به موضوعات و </w:t>
      </w:r>
      <w:r w:rsidR="00F24E2B">
        <w:rPr>
          <w:rFonts w:hint="cs"/>
          <w:rtl/>
        </w:rPr>
        <w:t xml:space="preserve">در عین </w:t>
      </w:r>
      <w:r w:rsidR="00916B23">
        <w:rPr>
          <w:rFonts w:hint="cs"/>
          <w:rtl/>
        </w:rPr>
        <w:t>حال، تحفظ به ظهور دوم هم داریم.</w:t>
      </w:r>
      <w:r w:rsidR="00D02148">
        <w:rPr>
          <w:rFonts w:hint="cs"/>
          <w:rtl/>
        </w:rPr>
        <w:t xml:space="preserve"> </w:t>
      </w:r>
    </w:p>
    <w:p w14:paraId="1D952056" w14:textId="77777777" w:rsidR="00B3697B" w:rsidRDefault="00000000" w:rsidP="00F24E2B">
      <w:pPr>
        <w:rPr>
          <w:rtl/>
        </w:rPr>
      </w:pPr>
      <w:r>
        <w:rPr>
          <w:rFonts w:hint="cs"/>
          <w:rtl/>
        </w:rPr>
        <w:t xml:space="preserve">ایشان </w:t>
      </w:r>
      <w:r w:rsidR="00A76021">
        <w:rPr>
          <w:rFonts w:hint="cs"/>
          <w:rtl/>
        </w:rPr>
        <w:t>می</w:t>
      </w:r>
      <w:r w:rsidR="00A76021">
        <w:rPr>
          <w:rFonts w:hint="eastAsia"/>
          <w:rtl/>
        </w:rPr>
        <w:t>‌</w:t>
      </w:r>
      <w:r w:rsidR="00A76021">
        <w:rPr>
          <w:rFonts w:hint="cs"/>
          <w:rtl/>
        </w:rPr>
        <w:t>فرماید مثالی که</w:t>
      </w:r>
      <w:r w:rsidR="00F24E2B">
        <w:rPr>
          <w:rFonts w:hint="cs"/>
          <w:rtl/>
        </w:rPr>
        <w:t xml:space="preserve"> مرحوم نراقی زد، مورد اشکال </w:t>
      </w:r>
      <w:r w:rsidR="00A76021">
        <w:rPr>
          <w:rFonts w:hint="cs"/>
          <w:rtl/>
        </w:rPr>
        <w:t xml:space="preserve">مرحوم شیخ انصاری قرار گرفت و شاید درست باشد. </w:t>
      </w:r>
      <w:r w:rsidR="006E1717">
        <w:rPr>
          <w:rFonts w:hint="cs"/>
          <w:rtl/>
        </w:rPr>
        <w:t xml:space="preserve">ولی اشکال داشتن مثال ربطی به صحت اصل </w:t>
      </w:r>
      <w:r w:rsidR="00F24E2B">
        <w:rPr>
          <w:rFonts w:hint="cs"/>
          <w:rtl/>
        </w:rPr>
        <w:t>ادعا</w:t>
      </w:r>
      <w:r w:rsidR="006E1717">
        <w:rPr>
          <w:rFonts w:hint="cs"/>
          <w:rtl/>
        </w:rPr>
        <w:t xml:space="preserve"> ندارد. می</w:t>
      </w:r>
      <w:r w:rsidR="006E1717">
        <w:rPr>
          <w:rFonts w:hint="eastAsia"/>
          <w:rtl/>
        </w:rPr>
        <w:t>‌</w:t>
      </w:r>
      <w:r w:rsidR="006E1717">
        <w:rPr>
          <w:rFonts w:hint="cs"/>
          <w:rtl/>
        </w:rPr>
        <w:t xml:space="preserve">فرماید درست است که تردد بین لحم خوک و لحم ابل، موجب شک ما </w:t>
      </w:r>
      <w:r w:rsidR="00F24E2B">
        <w:rPr>
          <w:rFonts w:hint="cs"/>
          <w:rtl/>
        </w:rPr>
        <w:t xml:space="preserve">در </w:t>
      </w:r>
      <w:r w:rsidR="006E1717">
        <w:rPr>
          <w:rFonts w:hint="cs"/>
          <w:rtl/>
        </w:rPr>
        <w:t xml:space="preserve">لحم حمیر </w:t>
      </w:r>
      <w:r w:rsidR="00F24E2B">
        <w:rPr>
          <w:rFonts w:hint="cs"/>
          <w:rtl/>
        </w:rPr>
        <w:t>نشده است</w:t>
      </w:r>
      <w:r w:rsidR="006E1717">
        <w:rPr>
          <w:rFonts w:hint="cs"/>
          <w:rtl/>
        </w:rPr>
        <w:t>، ولی وجود حلال و حرام در نوع، موجب شک ماست در اینکه ای</w:t>
      </w:r>
      <w:r w:rsidR="00F24E2B">
        <w:rPr>
          <w:rFonts w:hint="cs"/>
          <w:rtl/>
        </w:rPr>
        <w:t>ن لحم حمیر آیا حلال است یا حرام.</w:t>
      </w:r>
      <w:r w:rsidR="006E1717">
        <w:rPr>
          <w:rFonts w:hint="cs"/>
          <w:rtl/>
        </w:rPr>
        <w:t xml:space="preserve"> </w:t>
      </w:r>
      <w:r w:rsidR="00F24E2B">
        <w:rPr>
          <w:rFonts w:hint="cs"/>
          <w:rtl/>
        </w:rPr>
        <w:t>در غیر اینصورت، اگر تمام لحوم حلال بود، یا همه حرام بو</w:t>
      </w:r>
      <w:r w:rsidR="006E1717">
        <w:rPr>
          <w:rFonts w:hint="cs"/>
          <w:rtl/>
        </w:rPr>
        <w:t xml:space="preserve">د، شک </w:t>
      </w:r>
      <w:r w:rsidR="00F24E2B">
        <w:rPr>
          <w:rFonts w:hint="cs"/>
          <w:rtl/>
        </w:rPr>
        <w:t>ن</w:t>
      </w:r>
      <w:r w:rsidR="006E1717">
        <w:rPr>
          <w:rFonts w:hint="cs"/>
          <w:rtl/>
        </w:rPr>
        <w:t>می</w:t>
      </w:r>
      <w:r w:rsidR="006E1717">
        <w:rPr>
          <w:rFonts w:hint="eastAsia"/>
          <w:rtl/>
        </w:rPr>
        <w:t>‌</w:t>
      </w:r>
      <w:r w:rsidR="006E1717">
        <w:rPr>
          <w:rFonts w:hint="cs"/>
          <w:rtl/>
        </w:rPr>
        <w:t>کردیم که لحم حمیر حلال است یا خیر. پس معلوم می</w:t>
      </w:r>
      <w:r w:rsidR="006E1717">
        <w:rPr>
          <w:rFonts w:hint="eastAsia"/>
          <w:rtl/>
        </w:rPr>
        <w:t>‌</w:t>
      </w:r>
      <w:r w:rsidR="006E1717">
        <w:rPr>
          <w:rFonts w:hint="cs"/>
          <w:rtl/>
        </w:rPr>
        <w:t>شود که شک ما در اینکه لحم حمیر حلال است یا حرام، تا موضوع حکم ظاهری قرار بگیرد مطابق قاعده حل، منوط به این تردد است.</w:t>
      </w:r>
    </w:p>
    <w:p w14:paraId="7D064819" w14:textId="77777777" w:rsidR="00A76021" w:rsidRDefault="00000000" w:rsidP="00B3697B">
      <w:pPr>
        <w:rPr>
          <w:rtl/>
        </w:rPr>
      </w:pPr>
      <w:r>
        <w:rPr>
          <w:rFonts w:hint="cs"/>
          <w:rtl/>
        </w:rPr>
        <w:t xml:space="preserve"> اینطور بیان می</w:t>
      </w:r>
      <w:r>
        <w:rPr>
          <w:rFonts w:hint="eastAsia"/>
          <w:rtl/>
        </w:rPr>
        <w:t>‌</w:t>
      </w:r>
      <w:r>
        <w:rPr>
          <w:rFonts w:hint="cs"/>
          <w:rtl/>
        </w:rPr>
        <w:t xml:space="preserve">کنم که این تردد گاهی از </w:t>
      </w:r>
      <w:r w:rsidR="00BC455B">
        <w:rPr>
          <w:rFonts w:hint="cs"/>
          <w:rtl/>
        </w:rPr>
        <w:t>باب دخالت منطقی در ما شک ایجاد می</w:t>
      </w:r>
      <w:r w:rsidR="00BC455B">
        <w:rPr>
          <w:rFonts w:hint="eastAsia"/>
          <w:rtl/>
        </w:rPr>
        <w:t>‌</w:t>
      </w:r>
      <w:r w:rsidR="00BC455B">
        <w:rPr>
          <w:rFonts w:hint="cs"/>
          <w:rtl/>
        </w:rPr>
        <w:t xml:space="preserve">کند که </w:t>
      </w:r>
      <w:r w:rsidR="00B3697B">
        <w:rPr>
          <w:rFonts w:hint="cs"/>
          <w:rtl/>
        </w:rPr>
        <w:t xml:space="preserve">آیا </w:t>
      </w:r>
      <w:r w:rsidR="00BC455B">
        <w:rPr>
          <w:rFonts w:hint="cs"/>
          <w:rtl/>
        </w:rPr>
        <w:t>مصداق این طبیعت است و</w:t>
      </w:r>
      <w:r w:rsidR="00B3697B">
        <w:rPr>
          <w:rFonts w:hint="cs"/>
          <w:rtl/>
        </w:rPr>
        <w:t xml:space="preserve"> یا</w:t>
      </w:r>
      <w:r w:rsidR="00BC455B">
        <w:rPr>
          <w:rFonts w:hint="cs"/>
          <w:rtl/>
        </w:rPr>
        <w:t xml:space="preserve"> مصداق آن طبیعت</w:t>
      </w:r>
      <w:r w:rsidR="00B3697B">
        <w:rPr>
          <w:rFonts w:hint="cs"/>
          <w:rtl/>
        </w:rPr>
        <w:t xml:space="preserve">؛ </w:t>
      </w:r>
      <w:r w:rsidR="00CA1BF0">
        <w:rPr>
          <w:rFonts w:hint="cs"/>
          <w:rtl/>
        </w:rPr>
        <w:t xml:space="preserve">ولی </w:t>
      </w:r>
      <w:r w:rsidR="00B3697B">
        <w:rPr>
          <w:rFonts w:hint="cs"/>
          <w:rtl/>
        </w:rPr>
        <w:t>گاهی</w:t>
      </w:r>
      <w:r w:rsidR="00CA1BF0">
        <w:rPr>
          <w:rFonts w:hint="cs"/>
          <w:rtl/>
        </w:rPr>
        <w:t xml:space="preserve"> از باب اینکه به نحو تکوینی وقتی همه گوشت</w:t>
      </w:r>
      <w:r w:rsidR="00B3697B">
        <w:rPr>
          <w:rFonts w:hint="eastAsia"/>
          <w:rtl/>
        </w:rPr>
        <w:t>‌</w:t>
      </w:r>
      <w:r w:rsidR="00CA1BF0">
        <w:rPr>
          <w:rFonts w:hint="cs"/>
          <w:rtl/>
        </w:rPr>
        <w:t>ها حلال یا حرام باشد، من شک نمی</w:t>
      </w:r>
      <w:r w:rsidR="00CA1BF0">
        <w:rPr>
          <w:rFonts w:hint="eastAsia"/>
          <w:rtl/>
        </w:rPr>
        <w:t>‌</w:t>
      </w:r>
      <w:r w:rsidR="00CA1BF0">
        <w:rPr>
          <w:rFonts w:hint="cs"/>
          <w:rtl/>
        </w:rPr>
        <w:t>کنم. اینکه امام فرمود کل شیء فیه حلال و حرام، مقدمه است برای اینکه انسان چرا شک می</w:t>
      </w:r>
      <w:r w:rsidR="00CA1BF0">
        <w:rPr>
          <w:rFonts w:hint="eastAsia"/>
          <w:rtl/>
        </w:rPr>
        <w:t>‌</w:t>
      </w:r>
      <w:r w:rsidR="00CA1BF0">
        <w:rPr>
          <w:rFonts w:hint="cs"/>
          <w:rtl/>
        </w:rPr>
        <w:t>کند. اینطور ارتباط می</w:t>
      </w:r>
      <w:r w:rsidR="00CA1BF0">
        <w:rPr>
          <w:rFonts w:hint="eastAsia"/>
          <w:rtl/>
        </w:rPr>
        <w:t>‌</w:t>
      </w:r>
      <w:r w:rsidR="00CA1BF0">
        <w:rPr>
          <w:rFonts w:hint="cs"/>
          <w:rtl/>
        </w:rPr>
        <w:t>یابد. درست است که نحوه ارتباط می</w:t>
      </w:r>
      <w:r w:rsidR="00CA1BF0">
        <w:rPr>
          <w:rFonts w:hint="eastAsia"/>
          <w:rtl/>
        </w:rPr>
        <w:t>‌</w:t>
      </w:r>
      <w:r w:rsidR="00CA1BF0">
        <w:rPr>
          <w:rFonts w:hint="cs"/>
          <w:rtl/>
        </w:rPr>
        <w:t>تواند دو نوع باشد ولی ارتباط معقولی است. ما در روایت بیش از این نمی</w:t>
      </w:r>
      <w:r w:rsidR="00CA1BF0">
        <w:rPr>
          <w:rFonts w:hint="eastAsia"/>
          <w:rtl/>
        </w:rPr>
        <w:t>‌</w:t>
      </w:r>
      <w:r w:rsidR="00CA1BF0">
        <w:rPr>
          <w:rFonts w:hint="cs"/>
          <w:rtl/>
        </w:rPr>
        <w:t>خواهیم که ارتباط معقول باشد. این</w:t>
      </w:r>
      <w:r w:rsidR="00B3697B">
        <w:rPr>
          <w:rFonts w:hint="cs"/>
          <w:rtl/>
        </w:rPr>
        <w:t xml:space="preserve"> بیان که نوع گوشت، حلال و حرام دارد، و این تقسیم فعلی موجب شک ما در لحم حمیر شده است،</w:t>
      </w:r>
      <w:r w:rsidR="00CA1BF0">
        <w:rPr>
          <w:rFonts w:hint="cs"/>
          <w:rtl/>
        </w:rPr>
        <w:t xml:space="preserve"> ارتباط را معقول می</w:t>
      </w:r>
      <w:r w:rsidR="00CA1BF0">
        <w:rPr>
          <w:rFonts w:hint="eastAsia"/>
          <w:rtl/>
        </w:rPr>
        <w:t>‌</w:t>
      </w:r>
      <w:r w:rsidR="00CA1BF0">
        <w:rPr>
          <w:rFonts w:hint="cs"/>
          <w:rtl/>
        </w:rPr>
        <w:t xml:space="preserve">کند و استظهار شیخ همچنان باقی است که شک ما در لحم حمیر منبعث از شک فوق است. </w:t>
      </w:r>
    </w:p>
    <w:p w14:paraId="7508E482" w14:textId="77777777" w:rsidR="00A373B3" w:rsidRPr="00A373B3" w:rsidRDefault="00000000" w:rsidP="00A373B3">
      <w:pPr>
        <w:pStyle w:val="Heading1"/>
        <w:rPr>
          <w:rtl/>
        </w:rPr>
      </w:pPr>
      <w:bookmarkStart w:id="262" w:name="_Toc119154623"/>
      <w:r>
        <w:rPr>
          <w:rFonts w:hint="cs"/>
          <w:rtl/>
        </w:rPr>
        <w:t xml:space="preserve">اشکالات بیان آیت </w:t>
      </w:r>
      <w:r>
        <w:rPr>
          <w:rFonts w:hint="eastAsia"/>
          <w:rtl/>
        </w:rPr>
        <w:t>‌</w:t>
      </w:r>
      <w:r>
        <w:rPr>
          <w:rFonts w:hint="cs"/>
          <w:rtl/>
        </w:rPr>
        <w:t>الله شبیری</w:t>
      </w:r>
      <w:bookmarkEnd w:id="262"/>
      <w:r>
        <w:rPr>
          <w:rFonts w:hint="cs"/>
          <w:rtl/>
        </w:rPr>
        <w:t xml:space="preserve"> </w:t>
      </w:r>
    </w:p>
    <w:p w14:paraId="71335220" w14:textId="77777777" w:rsidR="00CA1BF0" w:rsidRDefault="00000000" w:rsidP="00B930B4">
      <w:pPr>
        <w:rPr>
          <w:rtl/>
        </w:rPr>
      </w:pPr>
      <w:r>
        <w:rPr>
          <w:rFonts w:hint="cs"/>
          <w:rtl/>
        </w:rPr>
        <w:t xml:space="preserve">1. </w:t>
      </w:r>
      <w:r w:rsidR="00B3697B">
        <w:rPr>
          <w:rFonts w:hint="cs"/>
          <w:rtl/>
        </w:rPr>
        <w:t>ابتدا ادعای اخیر را بررسی می</w:t>
      </w:r>
      <w:r w:rsidR="00B3697B">
        <w:rPr>
          <w:rFonts w:hint="eastAsia"/>
          <w:rtl/>
        </w:rPr>
        <w:t>‌</w:t>
      </w:r>
      <w:r w:rsidR="00B3697B">
        <w:rPr>
          <w:rFonts w:hint="cs"/>
          <w:rtl/>
        </w:rPr>
        <w:t>کنیم:</w:t>
      </w:r>
      <w:r>
        <w:rPr>
          <w:rFonts w:hint="cs"/>
          <w:rtl/>
        </w:rPr>
        <w:t xml:space="preserve"> این بیان به نظر بنده اشکال دارد. می</w:t>
      </w:r>
      <w:r>
        <w:rPr>
          <w:rFonts w:hint="eastAsia"/>
          <w:rtl/>
        </w:rPr>
        <w:t>‌</w:t>
      </w:r>
      <w:r>
        <w:rPr>
          <w:rFonts w:hint="cs"/>
          <w:rtl/>
        </w:rPr>
        <w:t xml:space="preserve">گوید اگر تمام </w:t>
      </w:r>
      <w:r w:rsidR="00B3697B">
        <w:rPr>
          <w:rFonts w:hint="cs"/>
          <w:rtl/>
        </w:rPr>
        <w:t>لحوم</w:t>
      </w:r>
      <w:r>
        <w:rPr>
          <w:rFonts w:hint="cs"/>
          <w:rtl/>
        </w:rPr>
        <w:t xml:space="preserve"> حلال بود، دیگر شک نمی</w:t>
      </w:r>
      <w:r>
        <w:rPr>
          <w:rFonts w:hint="eastAsia"/>
          <w:rtl/>
        </w:rPr>
        <w:t>‌</w:t>
      </w:r>
      <w:r>
        <w:rPr>
          <w:rFonts w:hint="cs"/>
          <w:rtl/>
        </w:rPr>
        <w:t>کردیم. یک وقتی می</w:t>
      </w:r>
      <w:r>
        <w:rPr>
          <w:rFonts w:hint="eastAsia"/>
          <w:rtl/>
        </w:rPr>
        <w:t>‌</w:t>
      </w:r>
      <w:r>
        <w:rPr>
          <w:rFonts w:hint="cs"/>
          <w:rtl/>
        </w:rPr>
        <w:t xml:space="preserve">خواهید به اطلاقی تمسک کرده و شک را با اطلاق دفع کنید، </w:t>
      </w:r>
      <w:r w:rsidR="00B3697B">
        <w:rPr>
          <w:rFonts w:hint="cs"/>
          <w:rtl/>
        </w:rPr>
        <w:t>که بحثی دیگر</w:t>
      </w:r>
      <w:r>
        <w:rPr>
          <w:rFonts w:hint="cs"/>
          <w:rtl/>
        </w:rPr>
        <w:t xml:space="preserve"> است</w:t>
      </w:r>
      <w:r w:rsidR="00B3697B">
        <w:rPr>
          <w:rFonts w:hint="cs"/>
          <w:rtl/>
        </w:rPr>
        <w:t>.</w:t>
      </w:r>
      <w:r>
        <w:rPr>
          <w:rFonts w:hint="cs"/>
          <w:rtl/>
        </w:rPr>
        <w:t xml:space="preserve"> ولی </w:t>
      </w:r>
      <w:r w:rsidR="00B3697B">
        <w:rPr>
          <w:rFonts w:hint="cs"/>
          <w:rtl/>
        </w:rPr>
        <w:t>اینجا بحث</w:t>
      </w:r>
      <w:r>
        <w:rPr>
          <w:rFonts w:hint="cs"/>
          <w:rtl/>
        </w:rPr>
        <w:t xml:space="preserve"> اینست که تمام لحم</w:t>
      </w:r>
      <w:r>
        <w:rPr>
          <w:rFonts w:hint="eastAsia"/>
          <w:rtl/>
        </w:rPr>
        <w:t>‌</w:t>
      </w:r>
      <w:r w:rsidR="00B3697B">
        <w:rPr>
          <w:rFonts w:hint="cs"/>
          <w:rtl/>
        </w:rPr>
        <w:t>هایی که تا بحال دیدیم و شنیدیم، همگی، حلال است؛</w:t>
      </w:r>
      <w:r>
        <w:rPr>
          <w:rFonts w:hint="cs"/>
          <w:rtl/>
        </w:rPr>
        <w:t xml:space="preserve"> حال</w:t>
      </w:r>
      <w:r w:rsidR="00B3697B">
        <w:rPr>
          <w:rFonts w:hint="cs"/>
          <w:rtl/>
        </w:rPr>
        <w:t>،</w:t>
      </w:r>
      <w:r>
        <w:rPr>
          <w:rFonts w:hint="cs"/>
          <w:rtl/>
        </w:rPr>
        <w:t xml:space="preserve"> لحمی یافت می</w:t>
      </w:r>
      <w:r>
        <w:rPr>
          <w:rFonts w:hint="eastAsia"/>
          <w:rtl/>
        </w:rPr>
        <w:t>‌</w:t>
      </w:r>
      <w:r>
        <w:rPr>
          <w:rFonts w:hint="cs"/>
          <w:rtl/>
        </w:rPr>
        <w:t>شود که نمی</w:t>
      </w:r>
      <w:r>
        <w:rPr>
          <w:rFonts w:hint="eastAsia"/>
          <w:rtl/>
        </w:rPr>
        <w:t>‌</w:t>
      </w:r>
      <w:r w:rsidR="00B3697B">
        <w:rPr>
          <w:rFonts w:hint="cs"/>
          <w:rtl/>
        </w:rPr>
        <w:t xml:space="preserve">دانیم حلال است یا حرام. در اینصورت، </w:t>
      </w:r>
      <w:r>
        <w:rPr>
          <w:rFonts w:hint="cs"/>
          <w:rtl/>
        </w:rPr>
        <w:t>کاملا معقول است که شک کنیم</w:t>
      </w:r>
      <w:r w:rsidR="00B3697B">
        <w:rPr>
          <w:rFonts w:hint="cs"/>
          <w:rtl/>
        </w:rPr>
        <w:t xml:space="preserve"> لحم جدید حلال است یا حرام</w:t>
      </w:r>
      <w:r>
        <w:rPr>
          <w:rFonts w:hint="cs"/>
          <w:rtl/>
        </w:rPr>
        <w:t>. در روزگار</w:t>
      </w:r>
      <w:r w:rsidR="00B3697B">
        <w:rPr>
          <w:rFonts w:hint="cs"/>
          <w:rtl/>
        </w:rPr>
        <w:t xml:space="preserve"> ما فرض کنید تمام لحوم پاک بود</w:t>
      </w:r>
      <w:r>
        <w:rPr>
          <w:rFonts w:hint="cs"/>
          <w:rtl/>
        </w:rPr>
        <w:t xml:space="preserve"> و به نحو شبهه </w:t>
      </w:r>
      <w:r w:rsidR="00B3697B">
        <w:rPr>
          <w:rFonts w:hint="cs"/>
          <w:rtl/>
        </w:rPr>
        <w:t>حکمیه همه پاک</w:t>
      </w:r>
      <w:r w:rsidR="00B3697B">
        <w:rPr>
          <w:rFonts w:hint="eastAsia"/>
          <w:rtl/>
        </w:rPr>
        <w:t>‌</w:t>
      </w:r>
      <w:r>
        <w:rPr>
          <w:rFonts w:hint="cs"/>
          <w:rtl/>
        </w:rPr>
        <w:t>اند به حکم اولی</w:t>
      </w:r>
      <w:r w:rsidR="00B3697B">
        <w:rPr>
          <w:rFonts w:hint="cs"/>
          <w:rtl/>
        </w:rPr>
        <w:t>،</w:t>
      </w:r>
      <w:r>
        <w:rPr>
          <w:rFonts w:hint="cs"/>
          <w:rtl/>
        </w:rPr>
        <w:t xml:space="preserve"> ولی گوشتی مصنوعی </w:t>
      </w:r>
      <w:r w:rsidR="00BD10EF">
        <w:rPr>
          <w:rFonts w:hint="cs"/>
          <w:rtl/>
        </w:rPr>
        <w:t>از موادی</w:t>
      </w:r>
      <w:r w:rsidR="00B3697B">
        <w:rPr>
          <w:rFonts w:hint="cs"/>
          <w:rtl/>
        </w:rPr>
        <w:t xml:space="preserve"> پیدا شده است</w:t>
      </w:r>
      <w:r w:rsidR="00BD10EF">
        <w:rPr>
          <w:rFonts w:hint="cs"/>
          <w:rtl/>
        </w:rPr>
        <w:t xml:space="preserve"> که نمی</w:t>
      </w:r>
      <w:r w:rsidR="00BD10EF">
        <w:rPr>
          <w:rFonts w:hint="eastAsia"/>
          <w:rtl/>
        </w:rPr>
        <w:t>‌</w:t>
      </w:r>
      <w:r w:rsidR="00BD10EF">
        <w:rPr>
          <w:rFonts w:hint="cs"/>
          <w:rtl/>
        </w:rPr>
        <w:t>دانیم چیست</w:t>
      </w:r>
      <w:r w:rsidR="00B3697B">
        <w:rPr>
          <w:rFonts w:hint="cs"/>
          <w:rtl/>
        </w:rPr>
        <w:t>، و از خارج وارد شده است.</w:t>
      </w:r>
      <w:r w:rsidR="00BD10EF">
        <w:rPr>
          <w:rFonts w:hint="cs"/>
          <w:rtl/>
        </w:rPr>
        <w:t xml:space="preserve"> </w:t>
      </w:r>
      <w:r w:rsidR="00B3697B">
        <w:rPr>
          <w:rFonts w:hint="cs"/>
          <w:rtl/>
        </w:rPr>
        <w:t>در این فرض،</w:t>
      </w:r>
      <w:r w:rsidR="00BD10EF">
        <w:rPr>
          <w:rFonts w:hint="cs"/>
          <w:rtl/>
        </w:rPr>
        <w:t xml:space="preserve"> چرا شک نکنیم که پاک است یا خیر؟!</w:t>
      </w:r>
    </w:p>
    <w:p w14:paraId="58E27C0D" w14:textId="77777777" w:rsidR="00BD10EF" w:rsidRDefault="00000000" w:rsidP="00162198">
      <w:pPr>
        <w:rPr>
          <w:rtl/>
        </w:rPr>
      </w:pPr>
      <w:r w:rsidRPr="00B3697B">
        <w:rPr>
          <w:rFonts w:hint="cs"/>
          <w:color w:val="FF0000"/>
          <w:rtl/>
        </w:rPr>
        <w:t>سوال</w:t>
      </w:r>
      <w:r w:rsidR="00B3697B">
        <w:rPr>
          <w:rFonts w:hint="cs"/>
          <w:rtl/>
        </w:rPr>
        <w:t>: اشکال فقط اخص از مدعا بودن است.</w:t>
      </w:r>
    </w:p>
    <w:p w14:paraId="03BDE441" w14:textId="77777777" w:rsidR="00BD10EF" w:rsidRDefault="00000000" w:rsidP="00B3697B">
      <w:pPr>
        <w:rPr>
          <w:rtl/>
        </w:rPr>
      </w:pPr>
      <w:r w:rsidRPr="00B3697B">
        <w:rPr>
          <w:rFonts w:hint="cs"/>
          <w:color w:val="FF0000"/>
          <w:rtl/>
        </w:rPr>
        <w:t>پاسخ</w:t>
      </w:r>
      <w:r>
        <w:rPr>
          <w:rFonts w:hint="cs"/>
          <w:rtl/>
        </w:rPr>
        <w:t>: بحث اینست که می</w:t>
      </w:r>
      <w:r>
        <w:rPr>
          <w:rFonts w:hint="eastAsia"/>
          <w:rtl/>
        </w:rPr>
        <w:t>‌</w:t>
      </w:r>
      <w:r>
        <w:rPr>
          <w:rFonts w:hint="cs"/>
          <w:rtl/>
        </w:rPr>
        <w:t>گوید شک نمی</w:t>
      </w:r>
      <w:r>
        <w:rPr>
          <w:rFonts w:hint="eastAsia"/>
          <w:rtl/>
        </w:rPr>
        <w:t>‌</w:t>
      </w:r>
      <w:r>
        <w:rPr>
          <w:rFonts w:hint="cs"/>
          <w:rtl/>
        </w:rPr>
        <w:t>کنیم</w:t>
      </w:r>
      <w:r w:rsidR="00B3697B">
        <w:rPr>
          <w:rFonts w:hint="cs"/>
          <w:rtl/>
        </w:rPr>
        <w:t>،</w:t>
      </w:r>
      <w:r>
        <w:rPr>
          <w:rFonts w:hint="cs"/>
          <w:rtl/>
        </w:rPr>
        <w:t xml:space="preserve"> ولی </w:t>
      </w:r>
      <w:r w:rsidR="00B3697B">
        <w:rPr>
          <w:rFonts w:hint="cs"/>
          <w:rtl/>
        </w:rPr>
        <w:t xml:space="preserve">در واقع </w:t>
      </w:r>
      <w:r>
        <w:rPr>
          <w:rFonts w:hint="cs"/>
          <w:rtl/>
        </w:rPr>
        <w:t>شک می</w:t>
      </w:r>
      <w:r>
        <w:rPr>
          <w:rFonts w:hint="eastAsia"/>
          <w:rtl/>
        </w:rPr>
        <w:t>‌</w:t>
      </w:r>
      <w:r>
        <w:rPr>
          <w:rFonts w:hint="cs"/>
          <w:rtl/>
        </w:rPr>
        <w:t>کنیم و استدلال مرحوم شیخ کاملا درست است. حتی تمام لحوم روی زمین به شبهه حکمیه پاک باشد یعنی به حکم اولی پاک باشد، لحمی یافت می</w:t>
      </w:r>
      <w:r>
        <w:rPr>
          <w:rFonts w:hint="eastAsia"/>
          <w:rtl/>
        </w:rPr>
        <w:t>‌</w:t>
      </w:r>
      <w:r>
        <w:rPr>
          <w:rFonts w:hint="cs"/>
          <w:rtl/>
        </w:rPr>
        <w:t>شود که نمی</w:t>
      </w:r>
      <w:r>
        <w:rPr>
          <w:rFonts w:hint="eastAsia"/>
          <w:rtl/>
        </w:rPr>
        <w:t>‌</w:t>
      </w:r>
      <w:r w:rsidR="00B3697B">
        <w:rPr>
          <w:rFonts w:hint="cs"/>
          <w:rtl/>
        </w:rPr>
        <w:t>دانم نوع آن حلال است یا حرام؛</w:t>
      </w:r>
      <w:r>
        <w:rPr>
          <w:rFonts w:hint="cs"/>
          <w:rtl/>
        </w:rPr>
        <w:t xml:space="preserve"> </w:t>
      </w:r>
      <w:r w:rsidR="00B3697B">
        <w:rPr>
          <w:rFonts w:hint="cs"/>
          <w:rtl/>
        </w:rPr>
        <w:t>در اینصورت،</w:t>
      </w:r>
      <w:r>
        <w:rPr>
          <w:rFonts w:hint="cs"/>
          <w:rtl/>
        </w:rPr>
        <w:t xml:space="preserve"> شک می</w:t>
      </w:r>
      <w:r>
        <w:rPr>
          <w:rFonts w:hint="eastAsia"/>
          <w:rtl/>
        </w:rPr>
        <w:t>‌</w:t>
      </w:r>
      <w:r>
        <w:rPr>
          <w:rFonts w:hint="cs"/>
          <w:rtl/>
        </w:rPr>
        <w:t xml:space="preserve">کنم. </w:t>
      </w:r>
    </w:p>
    <w:p w14:paraId="26EA49D0" w14:textId="77777777" w:rsidR="00AF76DD" w:rsidRDefault="00000000" w:rsidP="00916B23">
      <w:pPr>
        <w:rPr>
          <w:rtl/>
        </w:rPr>
      </w:pPr>
      <w:r w:rsidRPr="00B3697B">
        <w:rPr>
          <w:rFonts w:hint="cs"/>
          <w:color w:val="FF0000"/>
          <w:rtl/>
        </w:rPr>
        <w:t>سوال</w:t>
      </w:r>
      <w:r>
        <w:rPr>
          <w:rFonts w:hint="cs"/>
          <w:rtl/>
        </w:rPr>
        <w:t xml:space="preserve">: </w:t>
      </w:r>
      <w:r w:rsidR="00B3697B">
        <w:rPr>
          <w:rFonts w:hint="cs"/>
          <w:rtl/>
        </w:rPr>
        <w:t>ایشان می</w:t>
      </w:r>
      <w:r w:rsidR="00B3697B">
        <w:rPr>
          <w:rFonts w:hint="eastAsia"/>
          <w:rtl/>
        </w:rPr>
        <w:t>‌</w:t>
      </w:r>
      <w:r w:rsidR="00B3697B">
        <w:rPr>
          <w:rFonts w:hint="cs"/>
          <w:rtl/>
        </w:rPr>
        <w:t>خواهد مدعای محقق نراقی را ثابت کند و خود محقق نراقی می</w:t>
      </w:r>
      <w:r w:rsidR="00B3697B">
        <w:rPr>
          <w:rFonts w:hint="eastAsia"/>
          <w:rtl/>
        </w:rPr>
        <w:t>‌</w:t>
      </w:r>
      <w:r w:rsidR="00B3697B">
        <w:rPr>
          <w:rFonts w:hint="cs"/>
          <w:rtl/>
        </w:rPr>
        <w:t xml:space="preserve">داند که ادعایش اخص از مدعاست و لذا </w:t>
      </w:r>
      <w:r w:rsidR="00916B23">
        <w:rPr>
          <w:rFonts w:hint="cs"/>
          <w:rtl/>
        </w:rPr>
        <w:t xml:space="preserve">در ادامه </w:t>
      </w:r>
      <w:r w:rsidR="00B3697B">
        <w:rPr>
          <w:rFonts w:hint="cs"/>
          <w:rtl/>
        </w:rPr>
        <w:t>تمسک به عدم فصل می</w:t>
      </w:r>
      <w:r w:rsidR="00B3697B">
        <w:rPr>
          <w:rFonts w:hint="eastAsia"/>
          <w:rtl/>
        </w:rPr>
        <w:t>‌</w:t>
      </w:r>
      <w:r w:rsidR="00B3697B">
        <w:rPr>
          <w:rFonts w:hint="cs"/>
          <w:rtl/>
        </w:rPr>
        <w:t xml:space="preserve">کند. </w:t>
      </w:r>
    </w:p>
    <w:p w14:paraId="051E6CE2" w14:textId="77777777" w:rsidR="00AF76DD" w:rsidRDefault="00000000" w:rsidP="006E59AA">
      <w:pPr>
        <w:rPr>
          <w:rtl/>
        </w:rPr>
      </w:pPr>
      <w:r w:rsidRPr="00B3697B">
        <w:rPr>
          <w:rFonts w:hint="cs"/>
          <w:color w:val="FF0000"/>
          <w:rtl/>
        </w:rPr>
        <w:t>پاسخ</w:t>
      </w:r>
      <w:r>
        <w:rPr>
          <w:rFonts w:hint="cs"/>
          <w:rtl/>
        </w:rPr>
        <w:t xml:space="preserve">: </w:t>
      </w:r>
      <w:r w:rsidR="006E59AA">
        <w:rPr>
          <w:rFonts w:hint="cs"/>
          <w:rtl/>
        </w:rPr>
        <w:t>به عدم</w:t>
      </w:r>
      <w:r>
        <w:rPr>
          <w:rFonts w:hint="cs"/>
          <w:rtl/>
        </w:rPr>
        <w:t xml:space="preserve"> فصل ایشان جوری دیگر پاسخ</w:t>
      </w:r>
      <w:r w:rsidR="00C82FE3">
        <w:rPr>
          <w:rFonts w:hint="cs"/>
          <w:rtl/>
        </w:rPr>
        <w:t xml:space="preserve"> داده شده است و کلام دیگری است. </w:t>
      </w:r>
    </w:p>
    <w:p w14:paraId="7B43D60A" w14:textId="77777777" w:rsidR="00466010" w:rsidRDefault="00000000" w:rsidP="00B3697B">
      <w:pPr>
        <w:rPr>
          <w:rtl/>
        </w:rPr>
      </w:pPr>
      <w:r w:rsidRPr="00B3697B">
        <w:rPr>
          <w:rFonts w:hint="cs"/>
          <w:color w:val="FF0000"/>
          <w:rtl/>
        </w:rPr>
        <w:t>سوال</w:t>
      </w:r>
      <w:r>
        <w:rPr>
          <w:rFonts w:hint="cs"/>
          <w:rtl/>
        </w:rPr>
        <w:t xml:space="preserve">: </w:t>
      </w:r>
      <w:r w:rsidR="00B3697B">
        <w:rPr>
          <w:rFonts w:hint="cs"/>
          <w:rtl/>
        </w:rPr>
        <w:t>اشکال شما اینست که ما مواردی داریم که ولو محرمات و حلال</w:t>
      </w:r>
      <w:r w:rsidR="00B3697B">
        <w:rPr>
          <w:rFonts w:hint="eastAsia"/>
          <w:rtl/>
        </w:rPr>
        <w:t>‌</w:t>
      </w:r>
      <w:r w:rsidR="00B3697B">
        <w:rPr>
          <w:rFonts w:hint="cs"/>
          <w:rtl/>
        </w:rPr>
        <w:t>هایی نباشد، باز هم شک می</w:t>
      </w:r>
      <w:r w:rsidR="00B3697B">
        <w:rPr>
          <w:rFonts w:hint="eastAsia"/>
          <w:rtl/>
        </w:rPr>
        <w:t>‌</w:t>
      </w:r>
      <w:r w:rsidR="00B3697B">
        <w:rPr>
          <w:rFonts w:hint="cs"/>
          <w:rtl/>
        </w:rPr>
        <w:t>کنیم ولی این می</w:t>
      </w:r>
      <w:r w:rsidR="00B3697B">
        <w:rPr>
          <w:rFonts w:hint="eastAsia"/>
          <w:rtl/>
        </w:rPr>
        <w:t>‌</w:t>
      </w:r>
      <w:r w:rsidR="00B3697B">
        <w:rPr>
          <w:rFonts w:hint="cs"/>
          <w:rtl/>
        </w:rPr>
        <w:t xml:space="preserve">شود اخص از مدعا. </w:t>
      </w:r>
    </w:p>
    <w:p w14:paraId="747749D2" w14:textId="77777777" w:rsidR="00466010" w:rsidRDefault="00000000" w:rsidP="00193A73">
      <w:pPr>
        <w:rPr>
          <w:rtl/>
        </w:rPr>
      </w:pPr>
      <w:r w:rsidRPr="00B3697B">
        <w:rPr>
          <w:rFonts w:hint="cs"/>
          <w:color w:val="FF0000"/>
          <w:rtl/>
        </w:rPr>
        <w:t>پاسخ</w:t>
      </w:r>
      <w:r>
        <w:rPr>
          <w:rFonts w:hint="cs"/>
          <w:rtl/>
        </w:rPr>
        <w:t>: ایشان می</w:t>
      </w:r>
      <w:r>
        <w:rPr>
          <w:rFonts w:hint="eastAsia"/>
          <w:rtl/>
        </w:rPr>
        <w:t>‌</w:t>
      </w:r>
      <w:r>
        <w:rPr>
          <w:rFonts w:hint="cs"/>
          <w:rtl/>
        </w:rPr>
        <w:t xml:space="preserve">خواهد این را درست کند که </w:t>
      </w:r>
      <w:r w:rsidR="00B3697B">
        <w:rPr>
          <w:rFonts w:hint="cs"/>
          <w:rtl/>
        </w:rPr>
        <w:t>استظهار</w:t>
      </w:r>
      <w:r>
        <w:rPr>
          <w:rFonts w:hint="cs"/>
          <w:rtl/>
        </w:rPr>
        <w:t xml:space="preserve"> </w:t>
      </w:r>
      <w:r w:rsidR="00B3697B">
        <w:rPr>
          <w:rFonts w:hint="cs"/>
          <w:rtl/>
        </w:rPr>
        <w:t xml:space="preserve">مرحوم </w:t>
      </w:r>
      <w:r>
        <w:rPr>
          <w:rFonts w:hint="cs"/>
          <w:rtl/>
        </w:rPr>
        <w:t>شیخ که فرمود این تقسیم سبب شک باشد، محفوظ است. اینکه ظهور روا</w:t>
      </w:r>
      <w:r w:rsidR="00916B23">
        <w:rPr>
          <w:rFonts w:hint="cs"/>
          <w:rtl/>
        </w:rPr>
        <w:t>یت حل در اینست که تقسیم کلی لحم</w:t>
      </w:r>
      <w:r>
        <w:rPr>
          <w:rFonts w:hint="cs"/>
          <w:rtl/>
        </w:rPr>
        <w:t xml:space="preserve"> به حل</w:t>
      </w:r>
      <w:r w:rsidR="00B3697B">
        <w:rPr>
          <w:rFonts w:hint="cs"/>
          <w:rtl/>
        </w:rPr>
        <w:t>ال و حرام</w:t>
      </w:r>
      <w:r>
        <w:rPr>
          <w:rFonts w:hint="cs"/>
          <w:rtl/>
        </w:rPr>
        <w:t xml:space="preserve"> موجب شک </w:t>
      </w:r>
      <w:r w:rsidR="00B3697B">
        <w:rPr>
          <w:rFonts w:hint="cs"/>
          <w:rtl/>
        </w:rPr>
        <w:t>شود</w:t>
      </w:r>
      <w:r>
        <w:rPr>
          <w:rFonts w:hint="cs"/>
          <w:rtl/>
        </w:rPr>
        <w:t xml:space="preserve">، </w:t>
      </w:r>
      <w:r w:rsidR="00B3697B">
        <w:rPr>
          <w:rFonts w:hint="cs"/>
          <w:rtl/>
        </w:rPr>
        <w:t>و اینجا</w:t>
      </w:r>
      <w:r w:rsidR="00916B23">
        <w:rPr>
          <w:rFonts w:hint="cs"/>
          <w:rtl/>
        </w:rPr>
        <w:t xml:space="preserve"> نیز</w:t>
      </w:r>
      <w:r w:rsidR="00B3697B">
        <w:rPr>
          <w:rFonts w:hint="cs"/>
          <w:rtl/>
        </w:rPr>
        <w:t xml:space="preserve"> </w:t>
      </w:r>
      <w:r>
        <w:rPr>
          <w:rFonts w:hint="cs"/>
          <w:rtl/>
        </w:rPr>
        <w:t>موجب شک شده است. چون اگر فرض کنیم کل لحوم حلال باشد، دیگر شک نمی</w:t>
      </w:r>
      <w:r>
        <w:rPr>
          <w:rFonts w:hint="eastAsia"/>
          <w:rtl/>
        </w:rPr>
        <w:t>‌</w:t>
      </w:r>
      <w:r>
        <w:rPr>
          <w:rFonts w:hint="cs"/>
          <w:rtl/>
        </w:rPr>
        <w:t>کردیم که این لحم حلال است</w:t>
      </w:r>
      <w:r w:rsidR="00193A73">
        <w:rPr>
          <w:rFonts w:hint="cs"/>
          <w:rtl/>
        </w:rPr>
        <w:t xml:space="preserve"> یا خیر. ولی پاسخ ما این بود که</w:t>
      </w:r>
      <w:r>
        <w:rPr>
          <w:rFonts w:hint="cs"/>
          <w:rtl/>
        </w:rPr>
        <w:t xml:space="preserve"> باز هم شک می</w:t>
      </w:r>
      <w:r>
        <w:rPr>
          <w:rFonts w:hint="eastAsia"/>
          <w:rtl/>
        </w:rPr>
        <w:t>‌</w:t>
      </w:r>
      <w:r>
        <w:rPr>
          <w:rFonts w:hint="cs"/>
          <w:rtl/>
        </w:rPr>
        <w:t xml:space="preserve">کردیم. </w:t>
      </w:r>
    </w:p>
    <w:p w14:paraId="1F57F7CD" w14:textId="77777777" w:rsidR="00792709" w:rsidRDefault="00000000" w:rsidP="00193A73">
      <w:pPr>
        <w:rPr>
          <w:rtl/>
        </w:rPr>
      </w:pPr>
      <w:r>
        <w:rPr>
          <w:rFonts w:hint="cs"/>
          <w:rtl/>
        </w:rPr>
        <w:t>نتیجه این می</w:t>
      </w:r>
      <w:r>
        <w:rPr>
          <w:rFonts w:hint="eastAsia"/>
          <w:rtl/>
        </w:rPr>
        <w:t>‌</w:t>
      </w:r>
      <w:r>
        <w:rPr>
          <w:rFonts w:hint="cs"/>
          <w:rtl/>
        </w:rPr>
        <w:t>شود که برای تحفظ به ظهوری که شیخ فرموده است، باید آن تردد یک جوری در انطباق بر این دخیل باشد نه اینکه تکوینا شک نکنیم. اساسا ممکن است کسی باشد که وقتی کل لحوم حلال باشد، ذهنش طرف حرمت نمی</w:t>
      </w:r>
      <w:r>
        <w:rPr>
          <w:rFonts w:hint="eastAsia"/>
          <w:rtl/>
        </w:rPr>
        <w:t>‌</w:t>
      </w:r>
      <w:r>
        <w:rPr>
          <w:rFonts w:hint="cs"/>
          <w:rtl/>
        </w:rPr>
        <w:t>رود. این شاهد نیست. انسان به نحو طبیعی می</w:t>
      </w:r>
      <w:r>
        <w:rPr>
          <w:rFonts w:hint="eastAsia"/>
          <w:rtl/>
        </w:rPr>
        <w:t>‌</w:t>
      </w:r>
      <w:r w:rsidR="00193A73">
        <w:rPr>
          <w:rFonts w:hint="cs"/>
          <w:rtl/>
        </w:rPr>
        <w:t>تواند شک کند در این لحم مصنوعی وارداتی که</w:t>
      </w:r>
      <w:r>
        <w:rPr>
          <w:rFonts w:hint="cs"/>
          <w:rtl/>
        </w:rPr>
        <w:t xml:space="preserve"> با ذبح </w:t>
      </w:r>
      <w:r w:rsidR="00193A73">
        <w:rPr>
          <w:rFonts w:hint="cs"/>
          <w:rtl/>
        </w:rPr>
        <w:t xml:space="preserve">حیوانی </w:t>
      </w:r>
      <w:r>
        <w:rPr>
          <w:rFonts w:hint="cs"/>
          <w:rtl/>
        </w:rPr>
        <w:t xml:space="preserve">به دست نیامده است و از مواد خاصی گرفته </w:t>
      </w:r>
      <w:r w:rsidR="00193A73">
        <w:rPr>
          <w:rFonts w:hint="cs"/>
          <w:rtl/>
        </w:rPr>
        <w:t>شده است</w:t>
      </w:r>
      <w:r>
        <w:rPr>
          <w:rFonts w:hint="cs"/>
          <w:rtl/>
        </w:rPr>
        <w:t>. به نحو کلی نمی</w:t>
      </w:r>
      <w:r>
        <w:rPr>
          <w:rFonts w:hint="eastAsia"/>
          <w:rtl/>
        </w:rPr>
        <w:t>‌</w:t>
      </w:r>
      <w:r>
        <w:rPr>
          <w:rFonts w:hint="cs"/>
          <w:rtl/>
        </w:rPr>
        <w:t>دانیم این لحم چیست. اصلا این لحم به شبهه حکمی</w:t>
      </w:r>
      <w:r w:rsidR="00193A73">
        <w:rPr>
          <w:rFonts w:hint="cs"/>
          <w:rtl/>
        </w:rPr>
        <w:t>ه</w:t>
      </w:r>
      <w:r>
        <w:rPr>
          <w:rFonts w:hint="cs"/>
          <w:rtl/>
        </w:rPr>
        <w:t xml:space="preserve"> نمی</w:t>
      </w:r>
      <w:r>
        <w:rPr>
          <w:rFonts w:hint="eastAsia"/>
          <w:rtl/>
        </w:rPr>
        <w:t>‌</w:t>
      </w:r>
      <w:r w:rsidR="00916B23">
        <w:rPr>
          <w:rFonts w:hint="cs"/>
          <w:rtl/>
        </w:rPr>
        <w:t>دانیم چی</w:t>
      </w:r>
      <w:r>
        <w:rPr>
          <w:rFonts w:hint="cs"/>
          <w:rtl/>
        </w:rPr>
        <w:t xml:space="preserve">ست. این واقعا پاک است یا خیر؟ شک </w:t>
      </w:r>
      <w:r w:rsidR="00193A73">
        <w:rPr>
          <w:rFonts w:hint="cs"/>
          <w:rtl/>
        </w:rPr>
        <w:t xml:space="preserve">در اینجا </w:t>
      </w:r>
      <w:r>
        <w:rPr>
          <w:rFonts w:hint="cs"/>
          <w:rtl/>
        </w:rPr>
        <w:t xml:space="preserve">معقول است. </w:t>
      </w:r>
    </w:p>
    <w:p w14:paraId="0CCA265A" w14:textId="77777777" w:rsidR="00792709" w:rsidRDefault="00000000" w:rsidP="00B930B4">
      <w:pPr>
        <w:rPr>
          <w:rtl/>
        </w:rPr>
      </w:pPr>
      <w:r>
        <w:rPr>
          <w:rFonts w:hint="cs"/>
          <w:rtl/>
        </w:rPr>
        <w:t xml:space="preserve">بنابراین این فرمایش ایشان درست </w:t>
      </w:r>
      <w:r w:rsidR="00B930B4">
        <w:rPr>
          <w:rFonts w:hint="cs"/>
          <w:rtl/>
        </w:rPr>
        <w:t>نیست</w:t>
      </w:r>
      <w:r>
        <w:rPr>
          <w:rFonts w:hint="cs"/>
          <w:rtl/>
        </w:rPr>
        <w:t xml:space="preserve">. </w:t>
      </w:r>
    </w:p>
    <w:p w14:paraId="422E0AFC" w14:textId="77777777" w:rsidR="00792709" w:rsidRDefault="00000000" w:rsidP="00235BD0">
      <w:pPr>
        <w:rPr>
          <w:rtl/>
        </w:rPr>
      </w:pPr>
      <w:r>
        <w:rPr>
          <w:rFonts w:hint="cs"/>
          <w:rtl/>
        </w:rPr>
        <w:t>2. نسبت به استخدام، چندان بحثی ندارم، چون نمی</w:t>
      </w:r>
      <w:r>
        <w:rPr>
          <w:rFonts w:hint="eastAsia"/>
          <w:rtl/>
        </w:rPr>
        <w:t>‌</w:t>
      </w:r>
      <w:r>
        <w:rPr>
          <w:rFonts w:hint="cs"/>
          <w:rtl/>
        </w:rPr>
        <w:t xml:space="preserve">دانم این استخدامی که گفته شده است دقیقا اینجا نیز صادق است؟ </w:t>
      </w:r>
      <w:r w:rsidR="00235BD0">
        <w:rPr>
          <w:rFonts w:hint="cs"/>
          <w:rtl/>
        </w:rPr>
        <w:t xml:space="preserve">باید دید آیا </w:t>
      </w:r>
      <w:r>
        <w:rPr>
          <w:rFonts w:hint="cs"/>
          <w:rtl/>
        </w:rPr>
        <w:t>رجوع ضمیر به بعض،</w:t>
      </w:r>
      <w:r w:rsidR="002F5598">
        <w:rPr>
          <w:rFonts w:hint="cs"/>
          <w:rtl/>
        </w:rPr>
        <w:t xml:space="preserve"> </w:t>
      </w:r>
      <w:r w:rsidR="00235BD0">
        <w:rPr>
          <w:rFonts w:hint="cs"/>
          <w:rtl/>
        </w:rPr>
        <w:t xml:space="preserve">در خصوص مرحله اراده جدی </w:t>
      </w:r>
      <w:r w:rsidR="002F5598">
        <w:rPr>
          <w:rFonts w:hint="cs"/>
          <w:rtl/>
        </w:rPr>
        <w:t>استخدام است یا اساسا باید در معنای دیگر استعمال شود</w:t>
      </w:r>
      <w:r>
        <w:rPr>
          <w:rFonts w:hint="cs"/>
          <w:rtl/>
        </w:rPr>
        <w:t xml:space="preserve"> تا استخدام باشد</w:t>
      </w:r>
      <w:r w:rsidR="002F5598">
        <w:rPr>
          <w:rFonts w:hint="cs"/>
          <w:rtl/>
        </w:rPr>
        <w:t xml:space="preserve">؟ </w:t>
      </w:r>
      <w:r w:rsidR="00235BD0">
        <w:rPr>
          <w:rFonts w:hint="cs"/>
          <w:rtl/>
        </w:rPr>
        <w:t xml:space="preserve">در جمله </w:t>
      </w:r>
      <w:r>
        <w:rPr>
          <w:rFonts w:hint="cs"/>
          <w:rtl/>
        </w:rPr>
        <w:t>«</w:t>
      </w:r>
      <w:r w:rsidR="002F5598">
        <w:rPr>
          <w:rFonts w:hint="cs"/>
          <w:rtl/>
        </w:rPr>
        <w:t>کل شیء فیه حلال و حرام، فهو لک حلال</w:t>
      </w:r>
      <w:r>
        <w:rPr>
          <w:rFonts w:hint="cs"/>
          <w:rtl/>
        </w:rPr>
        <w:t>»، «ف</w:t>
      </w:r>
      <w:r w:rsidR="002F5598">
        <w:rPr>
          <w:rFonts w:hint="cs"/>
          <w:rtl/>
        </w:rPr>
        <w:t>یه</w:t>
      </w:r>
      <w:r>
        <w:rPr>
          <w:rFonts w:hint="cs"/>
          <w:rtl/>
        </w:rPr>
        <w:t>»</w:t>
      </w:r>
      <w:r w:rsidR="002F5598">
        <w:rPr>
          <w:rFonts w:hint="cs"/>
          <w:rtl/>
        </w:rPr>
        <w:t xml:space="preserve"> به بعض برمی</w:t>
      </w:r>
      <w:r w:rsidR="002F5598">
        <w:rPr>
          <w:rFonts w:hint="eastAsia"/>
          <w:rtl/>
        </w:rPr>
        <w:t>‌</w:t>
      </w:r>
      <w:r w:rsidR="002F5598">
        <w:rPr>
          <w:rFonts w:hint="cs"/>
          <w:rtl/>
        </w:rPr>
        <w:t xml:space="preserve">گردد و </w:t>
      </w:r>
      <w:r>
        <w:rPr>
          <w:rFonts w:hint="cs"/>
          <w:rtl/>
        </w:rPr>
        <w:t>«</w:t>
      </w:r>
      <w:r w:rsidR="002F5598">
        <w:rPr>
          <w:rFonts w:hint="cs"/>
          <w:rtl/>
        </w:rPr>
        <w:t>فهو</w:t>
      </w:r>
      <w:r>
        <w:rPr>
          <w:rFonts w:hint="cs"/>
          <w:rtl/>
        </w:rPr>
        <w:t>»</w:t>
      </w:r>
      <w:r w:rsidR="002F5598">
        <w:rPr>
          <w:rFonts w:hint="cs"/>
          <w:rtl/>
        </w:rPr>
        <w:t xml:space="preserve"> به بعض برمی</w:t>
      </w:r>
      <w:r w:rsidR="002F5598">
        <w:rPr>
          <w:rFonts w:hint="eastAsia"/>
          <w:rtl/>
        </w:rPr>
        <w:t>‌</w:t>
      </w:r>
      <w:r w:rsidR="002F5598">
        <w:rPr>
          <w:rFonts w:hint="cs"/>
          <w:rtl/>
        </w:rPr>
        <w:t>گر</w:t>
      </w:r>
      <w:r>
        <w:rPr>
          <w:rFonts w:hint="cs"/>
          <w:rtl/>
        </w:rPr>
        <w:t>دد. آیا رجوع به بعض</w:t>
      </w:r>
      <w:r w:rsidR="00235BD0">
        <w:rPr>
          <w:rFonts w:hint="cs"/>
          <w:rtl/>
        </w:rPr>
        <w:t xml:space="preserve"> در مرحله اراده جدی</w:t>
      </w:r>
      <w:r>
        <w:rPr>
          <w:rFonts w:hint="cs"/>
          <w:rtl/>
        </w:rPr>
        <w:t xml:space="preserve"> استخدام است</w:t>
      </w:r>
      <w:r w:rsidR="002F5598">
        <w:rPr>
          <w:rFonts w:hint="cs"/>
          <w:rtl/>
        </w:rPr>
        <w:t xml:space="preserve">؟ برخی </w:t>
      </w:r>
      <w:r w:rsidR="00916B23">
        <w:rPr>
          <w:rFonts w:hint="cs"/>
          <w:rtl/>
        </w:rPr>
        <w:t xml:space="preserve">عبارات </w:t>
      </w:r>
      <w:r w:rsidR="002F5598">
        <w:rPr>
          <w:rFonts w:hint="cs"/>
          <w:rtl/>
        </w:rPr>
        <w:t>در</w:t>
      </w:r>
      <w:r w:rsidR="00916B23">
        <w:rPr>
          <w:rFonts w:hint="cs"/>
          <w:rtl/>
        </w:rPr>
        <w:t>باره</w:t>
      </w:r>
      <w:r w:rsidR="002F5598">
        <w:rPr>
          <w:rFonts w:hint="cs"/>
          <w:rtl/>
        </w:rPr>
        <w:t xml:space="preserve"> استخدام می</w:t>
      </w:r>
      <w:r w:rsidR="002F5598">
        <w:rPr>
          <w:rFonts w:hint="eastAsia"/>
          <w:rtl/>
        </w:rPr>
        <w:t>‌</w:t>
      </w:r>
      <w:r w:rsidR="002F5598">
        <w:rPr>
          <w:rFonts w:hint="cs"/>
          <w:rtl/>
        </w:rPr>
        <w:t xml:space="preserve">گوید باید </w:t>
      </w:r>
      <w:r w:rsidR="00235BD0">
        <w:rPr>
          <w:rFonts w:hint="cs"/>
          <w:rtl/>
        </w:rPr>
        <w:t>در معنای دیگری غیر از معنای اسم ظاهر قبل از آن استعمال شود نه اینکه مراد جدی آن با مراد جدی اسم ظاهر قبل از آن متفاوت باشد</w:t>
      </w:r>
      <w:r w:rsidR="002F5598">
        <w:rPr>
          <w:rFonts w:hint="cs"/>
          <w:rtl/>
        </w:rPr>
        <w:t>. آیا استخدام در مرحله استعمال است یا در مرحله مراد جدی یا هر دو؟ یعنی اگر در مرحله استعمال</w:t>
      </w:r>
      <w:r w:rsidR="00235BD0">
        <w:rPr>
          <w:rFonts w:hint="cs"/>
          <w:rtl/>
        </w:rPr>
        <w:t xml:space="preserve">، ضمیر را </w:t>
      </w:r>
      <w:r w:rsidR="002F5598">
        <w:rPr>
          <w:rFonts w:hint="cs"/>
          <w:rtl/>
        </w:rPr>
        <w:t xml:space="preserve">در معنای </w:t>
      </w:r>
      <w:r w:rsidR="00235BD0">
        <w:rPr>
          <w:rFonts w:hint="cs"/>
          <w:rtl/>
        </w:rPr>
        <w:t>موضوع/له آن</w:t>
      </w:r>
      <w:r w:rsidR="002F5598">
        <w:rPr>
          <w:rFonts w:hint="cs"/>
          <w:rtl/>
        </w:rPr>
        <w:t xml:space="preserve"> استعمال می</w:t>
      </w:r>
      <w:r w:rsidR="002F5598">
        <w:rPr>
          <w:rFonts w:hint="eastAsia"/>
          <w:rtl/>
        </w:rPr>
        <w:t>‌</w:t>
      </w:r>
      <w:r>
        <w:rPr>
          <w:rFonts w:hint="cs"/>
          <w:rtl/>
        </w:rPr>
        <w:t xml:space="preserve">کنید، </w:t>
      </w:r>
      <w:r w:rsidR="002F5598">
        <w:rPr>
          <w:rFonts w:hint="cs"/>
          <w:rtl/>
        </w:rPr>
        <w:t xml:space="preserve">ولی اراده جدی شما چیزی دیگری است، </w:t>
      </w:r>
      <w:r>
        <w:rPr>
          <w:rFonts w:hint="cs"/>
          <w:rtl/>
        </w:rPr>
        <w:t>اینجا</w:t>
      </w:r>
      <w:r w:rsidR="002F5598">
        <w:rPr>
          <w:rFonts w:hint="cs"/>
          <w:rtl/>
        </w:rPr>
        <w:t xml:space="preserve"> استخدام </w:t>
      </w:r>
      <w:r>
        <w:rPr>
          <w:rFonts w:hint="cs"/>
          <w:rtl/>
        </w:rPr>
        <w:t>رخ می</w:t>
      </w:r>
      <w:r>
        <w:rPr>
          <w:rFonts w:hint="eastAsia"/>
          <w:rtl/>
        </w:rPr>
        <w:t>‌</w:t>
      </w:r>
      <w:r>
        <w:rPr>
          <w:rFonts w:hint="cs"/>
          <w:rtl/>
        </w:rPr>
        <w:t>دهد</w:t>
      </w:r>
      <w:r w:rsidR="002F5598">
        <w:rPr>
          <w:rFonts w:hint="cs"/>
          <w:rtl/>
        </w:rPr>
        <w:t xml:space="preserve">؟ برای مثال اگر گفتم </w:t>
      </w:r>
      <w:r>
        <w:rPr>
          <w:rFonts w:hint="cs"/>
          <w:rtl/>
        </w:rPr>
        <w:t>«زید این کار را کرد و او ...»</w:t>
      </w:r>
      <w:r w:rsidR="002F5598">
        <w:rPr>
          <w:rFonts w:hint="cs"/>
          <w:rtl/>
        </w:rPr>
        <w:t xml:space="preserve"> </w:t>
      </w:r>
      <w:r>
        <w:rPr>
          <w:rFonts w:hint="cs"/>
          <w:rtl/>
        </w:rPr>
        <w:t>و «</w:t>
      </w:r>
      <w:r w:rsidR="002F5598">
        <w:rPr>
          <w:rFonts w:hint="cs"/>
          <w:rtl/>
        </w:rPr>
        <w:t>او</w:t>
      </w:r>
      <w:r>
        <w:rPr>
          <w:rFonts w:hint="cs"/>
          <w:rtl/>
        </w:rPr>
        <w:t xml:space="preserve">» را در معنای خودش بکار </w:t>
      </w:r>
      <w:r w:rsidR="002F5598">
        <w:rPr>
          <w:rFonts w:hint="eastAsia"/>
          <w:rtl/>
        </w:rPr>
        <w:t>‌</w:t>
      </w:r>
      <w:r w:rsidR="002F5598">
        <w:rPr>
          <w:rFonts w:hint="cs"/>
          <w:rtl/>
        </w:rPr>
        <w:t>بر</w:t>
      </w:r>
      <w:r>
        <w:rPr>
          <w:rFonts w:hint="cs"/>
          <w:rtl/>
        </w:rPr>
        <w:t>د</w:t>
      </w:r>
      <w:r w:rsidR="002F5598">
        <w:rPr>
          <w:rFonts w:hint="cs"/>
          <w:rtl/>
        </w:rPr>
        <w:t xml:space="preserve">م که ضمیر است بنا بر اینکه </w:t>
      </w:r>
      <w:r>
        <w:rPr>
          <w:rFonts w:hint="cs"/>
          <w:rtl/>
        </w:rPr>
        <w:t xml:space="preserve">موضوع له ضمایر آن </w:t>
      </w:r>
      <w:r w:rsidR="002F5598">
        <w:rPr>
          <w:rFonts w:hint="cs"/>
          <w:rtl/>
        </w:rPr>
        <w:t>شیء</w:t>
      </w:r>
      <w:r w:rsidR="00BF57EE">
        <w:rPr>
          <w:rFonts w:hint="cs"/>
          <w:rtl/>
        </w:rPr>
        <w:t xml:space="preserve"> خاص خارجی نباشد. در </w:t>
      </w:r>
      <w:r>
        <w:rPr>
          <w:rFonts w:hint="cs"/>
          <w:rtl/>
        </w:rPr>
        <w:t>محل خود</w:t>
      </w:r>
      <w:r w:rsidR="00BF57EE">
        <w:rPr>
          <w:rFonts w:hint="cs"/>
          <w:rtl/>
        </w:rPr>
        <w:t xml:space="preserve"> </w:t>
      </w:r>
      <w:r>
        <w:rPr>
          <w:rFonts w:hint="cs"/>
          <w:rtl/>
        </w:rPr>
        <w:t xml:space="preserve">به تفصیل عرض کردیم که ضمایر و حروف، </w:t>
      </w:r>
      <w:r w:rsidR="00BF57EE">
        <w:rPr>
          <w:rFonts w:hint="cs"/>
          <w:rtl/>
        </w:rPr>
        <w:t>مع</w:t>
      </w:r>
      <w:r w:rsidR="00916B23">
        <w:rPr>
          <w:rFonts w:hint="cs"/>
          <w:rtl/>
        </w:rPr>
        <w:t>نای جامعی دارد. مرج</w:t>
      </w:r>
      <w:r>
        <w:rPr>
          <w:rFonts w:hint="cs"/>
          <w:rtl/>
        </w:rPr>
        <w:t xml:space="preserve">ع ضمیر </w:t>
      </w:r>
      <w:r w:rsidR="00BF57EE">
        <w:rPr>
          <w:rFonts w:hint="cs"/>
          <w:rtl/>
        </w:rPr>
        <w:t>آن معنای عمومی خودش است ولو عین الربط و غیر مستقل</w:t>
      </w:r>
      <w:r w:rsidR="00E17728" w:rsidRPr="00E17728">
        <w:rPr>
          <w:rFonts w:hint="cs"/>
          <w:rtl/>
        </w:rPr>
        <w:t xml:space="preserve"> </w:t>
      </w:r>
      <w:r w:rsidR="00E17728">
        <w:rPr>
          <w:rFonts w:hint="cs"/>
          <w:rtl/>
        </w:rPr>
        <w:t>باشد</w:t>
      </w:r>
      <w:r w:rsidR="00BF57EE">
        <w:rPr>
          <w:rFonts w:hint="cs"/>
          <w:rtl/>
        </w:rPr>
        <w:t xml:space="preserve">. اینکه </w:t>
      </w:r>
      <w:r>
        <w:rPr>
          <w:rFonts w:hint="cs"/>
          <w:rtl/>
        </w:rPr>
        <w:t>مراد جدی آن چیست بحث دیگری است، ولی فرض کنیم مراد جدی در «او» مطابق با مراد استعمالی نباشد. حال، آی</w:t>
      </w:r>
      <w:r w:rsidR="00BF57EE">
        <w:rPr>
          <w:rFonts w:hint="cs"/>
          <w:rtl/>
        </w:rPr>
        <w:t xml:space="preserve">ا این </w:t>
      </w:r>
      <w:r w:rsidR="00916B23">
        <w:rPr>
          <w:rFonts w:hint="cs"/>
          <w:rtl/>
        </w:rPr>
        <w:t>ا</w:t>
      </w:r>
      <w:r w:rsidR="00BF57EE">
        <w:rPr>
          <w:rFonts w:hint="cs"/>
          <w:rtl/>
        </w:rPr>
        <w:t>ستخدام است؟ نمی</w:t>
      </w:r>
      <w:r w:rsidR="00BF57EE">
        <w:rPr>
          <w:rFonts w:hint="eastAsia"/>
          <w:rtl/>
        </w:rPr>
        <w:t>‌</w:t>
      </w:r>
      <w:r w:rsidR="00BF57EE">
        <w:rPr>
          <w:rFonts w:hint="cs"/>
          <w:rtl/>
        </w:rPr>
        <w:t xml:space="preserve">دانم و دوستان تحقیق کنند. بحث ما </w:t>
      </w:r>
      <w:r>
        <w:rPr>
          <w:rFonts w:hint="cs"/>
          <w:rtl/>
        </w:rPr>
        <w:t>چندان منوط</w:t>
      </w:r>
      <w:r w:rsidR="00BF57EE">
        <w:rPr>
          <w:rFonts w:hint="cs"/>
          <w:rtl/>
        </w:rPr>
        <w:t xml:space="preserve"> به عنوان استخدام </w:t>
      </w:r>
      <w:r>
        <w:rPr>
          <w:rFonts w:hint="cs"/>
          <w:rtl/>
        </w:rPr>
        <w:t>نیست</w:t>
      </w:r>
      <w:r w:rsidR="00BF57EE">
        <w:rPr>
          <w:rFonts w:hint="cs"/>
          <w:rtl/>
        </w:rPr>
        <w:t xml:space="preserve">. </w:t>
      </w:r>
    </w:p>
    <w:p w14:paraId="7B68398A" w14:textId="77777777" w:rsidR="00D15061" w:rsidRDefault="00000000" w:rsidP="007E4356">
      <w:pPr>
        <w:rPr>
          <w:rtl/>
        </w:rPr>
      </w:pPr>
      <w:r>
        <w:rPr>
          <w:rFonts w:hint="cs"/>
          <w:rtl/>
        </w:rPr>
        <w:t>3</w:t>
      </w:r>
      <w:r w:rsidR="007E4356">
        <w:rPr>
          <w:rFonts w:hint="cs"/>
          <w:rtl/>
        </w:rPr>
        <w:t xml:space="preserve">. </w:t>
      </w:r>
      <w:r w:rsidR="00BF57EE">
        <w:rPr>
          <w:rFonts w:hint="cs"/>
          <w:rtl/>
        </w:rPr>
        <w:t>ایشان اصرار دارد که بفرماید استخدام غیر عرفی است</w:t>
      </w:r>
      <w:r w:rsidR="008F3631">
        <w:rPr>
          <w:rFonts w:hint="cs"/>
          <w:rtl/>
        </w:rPr>
        <w:t>،</w:t>
      </w:r>
      <w:r w:rsidR="00BF57EE">
        <w:rPr>
          <w:rFonts w:hint="cs"/>
          <w:rtl/>
        </w:rPr>
        <w:t xml:space="preserve"> ولی یک نکته دیگری از مرحوم آقای بروجردی نقل می</w:t>
      </w:r>
      <w:r w:rsidR="00BF57EE">
        <w:rPr>
          <w:rFonts w:hint="eastAsia"/>
          <w:rtl/>
        </w:rPr>
        <w:t>‌</w:t>
      </w:r>
      <w:r w:rsidR="00BF57EE">
        <w:rPr>
          <w:rFonts w:hint="cs"/>
          <w:rtl/>
        </w:rPr>
        <w:t xml:space="preserve">کند که برای ما مفهوم نیست. </w:t>
      </w:r>
      <w:r>
        <w:rPr>
          <w:rFonts w:hint="cs"/>
          <w:rtl/>
        </w:rPr>
        <w:t>ظاهرا می</w:t>
      </w:r>
      <w:r>
        <w:rPr>
          <w:rFonts w:hint="eastAsia"/>
          <w:rtl/>
        </w:rPr>
        <w:t>‌</w:t>
      </w:r>
      <w:r w:rsidR="007E4356">
        <w:rPr>
          <w:rFonts w:hint="cs"/>
          <w:rtl/>
        </w:rPr>
        <w:t>گوی</w:t>
      </w:r>
      <w:r>
        <w:rPr>
          <w:rFonts w:hint="cs"/>
          <w:rtl/>
        </w:rPr>
        <w:t xml:space="preserve">د استخدام نیست و اراده </w:t>
      </w:r>
      <w:r w:rsidR="007E4356">
        <w:rPr>
          <w:rFonts w:hint="cs"/>
          <w:rtl/>
        </w:rPr>
        <w:t>«</w:t>
      </w:r>
      <w:r>
        <w:rPr>
          <w:rFonts w:hint="cs"/>
          <w:rtl/>
        </w:rPr>
        <w:t>بعض</w:t>
      </w:r>
      <w:r w:rsidR="007E4356">
        <w:rPr>
          <w:rFonts w:hint="cs"/>
          <w:rtl/>
        </w:rPr>
        <w:t>» هم</w:t>
      </w:r>
      <w:r>
        <w:rPr>
          <w:rFonts w:hint="cs"/>
          <w:rtl/>
        </w:rPr>
        <w:t xml:space="preserve"> خلاف ظاهر نیست و مشکلی در کار نیست. </w:t>
      </w:r>
    </w:p>
    <w:p w14:paraId="687454B9" w14:textId="77777777" w:rsidR="00D15061" w:rsidRDefault="00000000" w:rsidP="00E17728">
      <w:pPr>
        <w:rPr>
          <w:rtl/>
        </w:rPr>
      </w:pPr>
      <w:r>
        <w:rPr>
          <w:rFonts w:hint="cs"/>
          <w:rtl/>
        </w:rPr>
        <w:t>از مرحوم آقای بروجردی نقل می</w:t>
      </w:r>
      <w:r>
        <w:rPr>
          <w:rFonts w:hint="eastAsia"/>
          <w:rtl/>
        </w:rPr>
        <w:t>‌</w:t>
      </w:r>
      <w:r>
        <w:rPr>
          <w:rFonts w:hint="cs"/>
          <w:rtl/>
        </w:rPr>
        <w:t>کند که ایشان می</w:t>
      </w:r>
      <w:r>
        <w:rPr>
          <w:rFonts w:hint="eastAsia"/>
          <w:rtl/>
        </w:rPr>
        <w:t>‌</w:t>
      </w:r>
      <w:r>
        <w:rPr>
          <w:rFonts w:hint="cs"/>
          <w:rtl/>
        </w:rPr>
        <w:t xml:space="preserve">فرماید </w:t>
      </w:r>
      <w:r w:rsidR="007E4356">
        <w:rPr>
          <w:rFonts w:hint="cs"/>
          <w:rtl/>
        </w:rPr>
        <w:t>«</w:t>
      </w:r>
      <w:r>
        <w:rPr>
          <w:rFonts w:hint="cs"/>
          <w:rtl/>
        </w:rPr>
        <w:t>سجدت علی الأرض</w:t>
      </w:r>
      <w:r w:rsidR="007E4356">
        <w:rPr>
          <w:rFonts w:hint="cs"/>
          <w:rtl/>
        </w:rPr>
        <w:t>»</w:t>
      </w:r>
      <w:r>
        <w:rPr>
          <w:rFonts w:hint="cs"/>
          <w:rtl/>
        </w:rPr>
        <w:t>، در اینجا ارض در بعض ارض استعمال نشده است و از قبیل استعمال کل در جزء نیست. نقل کرده است که در درس می</w:t>
      </w:r>
      <w:r>
        <w:rPr>
          <w:rFonts w:hint="eastAsia"/>
          <w:rtl/>
        </w:rPr>
        <w:t>‌</w:t>
      </w:r>
      <w:r>
        <w:rPr>
          <w:rFonts w:hint="cs"/>
          <w:rtl/>
        </w:rPr>
        <w:t xml:space="preserve">فرمودند </w:t>
      </w:r>
      <w:r w:rsidR="00916B23">
        <w:rPr>
          <w:rFonts w:hint="cs"/>
          <w:rtl/>
        </w:rPr>
        <w:t xml:space="preserve">( </w:t>
      </w:r>
      <w:r w:rsidR="00E17728">
        <w:rPr>
          <w:rFonts w:hint="cs"/>
          <w:rtl/>
        </w:rPr>
        <w:t>البته</w:t>
      </w:r>
      <w:r>
        <w:rPr>
          <w:rFonts w:hint="cs"/>
          <w:rtl/>
        </w:rPr>
        <w:t xml:space="preserve"> </w:t>
      </w:r>
      <w:r w:rsidR="007E4356">
        <w:rPr>
          <w:rFonts w:hint="cs"/>
          <w:rtl/>
        </w:rPr>
        <w:t>نمی</w:t>
      </w:r>
      <w:r w:rsidR="007E4356">
        <w:rPr>
          <w:rFonts w:hint="eastAsia"/>
          <w:rtl/>
        </w:rPr>
        <w:t>‌</w:t>
      </w:r>
      <w:r w:rsidR="007E4356">
        <w:rPr>
          <w:rFonts w:hint="cs"/>
          <w:rtl/>
        </w:rPr>
        <w:t>دانیم خودشان شنیده</w:t>
      </w:r>
      <w:r w:rsidR="007E4356">
        <w:rPr>
          <w:rFonts w:hint="eastAsia"/>
          <w:rtl/>
        </w:rPr>
        <w:t>‌</w:t>
      </w:r>
      <w:r w:rsidR="007E4356">
        <w:rPr>
          <w:rFonts w:hint="cs"/>
          <w:rtl/>
        </w:rPr>
        <w:t>ا</w:t>
      </w:r>
      <w:r>
        <w:rPr>
          <w:rFonts w:hint="cs"/>
          <w:rtl/>
        </w:rPr>
        <w:t xml:space="preserve">ند یا </w:t>
      </w:r>
      <w:r w:rsidR="007E4356">
        <w:rPr>
          <w:rFonts w:hint="cs"/>
          <w:rtl/>
        </w:rPr>
        <w:t xml:space="preserve">در </w:t>
      </w:r>
      <w:r>
        <w:rPr>
          <w:rFonts w:hint="cs"/>
          <w:rtl/>
        </w:rPr>
        <w:t xml:space="preserve">تقریرات ایشان </w:t>
      </w:r>
      <w:r w:rsidR="00E17728">
        <w:rPr>
          <w:rFonts w:hint="cs"/>
          <w:rtl/>
        </w:rPr>
        <w:t xml:space="preserve">دیده </w:t>
      </w:r>
      <w:r>
        <w:rPr>
          <w:rFonts w:hint="cs"/>
          <w:rtl/>
        </w:rPr>
        <w:t xml:space="preserve">است، چون به تقریرات </w:t>
      </w:r>
      <w:r w:rsidR="00E17728">
        <w:rPr>
          <w:rFonts w:hint="cs"/>
          <w:rtl/>
        </w:rPr>
        <w:t xml:space="preserve">آدرس </w:t>
      </w:r>
      <w:r>
        <w:rPr>
          <w:rFonts w:hint="cs"/>
          <w:rtl/>
        </w:rPr>
        <w:t>داده</w:t>
      </w:r>
      <w:r>
        <w:rPr>
          <w:rFonts w:hint="eastAsia"/>
          <w:rtl/>
        </w:rPr>
        <w:t>‌</w:t>
      </w:r>
      <w:r w:rsidR="007E4356">
        <w:rPr>
          <w:rFonts w:hint="cs"/>
          <w:rtl/>
        </w:rPr>
        <w:t xml:space="preserve"> شده است</w:t>
      </w:r>
      <w:r w:rsidR="00916B23">
        <w:rPr>
          <w:rFonts w:hint="cs"/>
          <w:rtl/>
        </w:rPr>
        <w:t>)</w:t>
      </w:r>
      <w:r>
        <w:rPr>
          <w:rFonts w:hint="cs"/>
          <w:rtl/>
        </w:rPr>
        <w:t xml:space="preserve">. </w:t>
      </w:r>
      <w:r w:rsidR="007E4356">
        <w:rPr>
          <w:rFonts w:hint="cs"/>
          <w:rtl/>
        </w:rPr>
        <w:t>به هر حال، «</w:t>
      </w:r>
      <w:r>
        <w:rPr>
          <w:rFonts w:hint="cs"/>
          <w:rtl/>
        </w:rPr>
        <w:t>سجدت علی الأرض</w:t>
      </w:r>
      <w:r w:rsidR="007E4356">
        <w:rPr>
          <w:rFonts w:hint="cs"/>
          <w:rtl/>
        </w:rPr>
        <w:t>»</w:t>
      </w:r>
      <w:r>
        <w:rPr>
          <w:rFonts w:hint="cs"/>
          <w:rtl/>
        </w:rPr>
        <w:t xml:space="preserve"> استعمال کل در جزء نیست، بلکه نحوه حمل احکام بر موضوعات </w:t>
      </w:r>
      <w:r w:rsidR="00004EC3">
        <w:rPr>
          <w:rFonts w:hint="cs"/>
          <w:rtl/>
        </w:rPr>
        <w:t>خودش دو جور است. تعبیر ایشان اینست که دو جور حمل است. ایشان مثال می</w:t>
      </w:r>
      <w:r w:rsidR="00004EC3">
        <w:rPr>
          <w:rFonts w:hint="eastAsia"/>
        </w:rPr>
        <w:t>‌</w:t>
      </w:r>
      <w:r w:rsidR="00004EC3">
        <w:rPr>
          <w:rFonts w:hint="cs"/>
          <w:rtl/>
        </w:rPr>
        <w:t xml:space="preserve">زند که اگر گفتیم </w:t>
      </w:r>
      <w:r w:rsidR="007E4356">
        <w:rPr>
          <w:rFonts w:hint="cs"/>
          <w:rtl/>
        </w:rPr>
        <w:t>«فرش را بشوی</w:t>
      </w:r>
      <w:r w:rsidR="00004EC3">
        <w:rPr>
          <w:rFonts w:hint="cs"/>
          <w:rtl/>
        </w:rPr>
        <w:t>ید</w:t>
      </w:r>
      <w:r w:rsidR="007E4356">
        <w:rPr>
          <w:rFonts w:hint="cs"/>
          <w:rtl/>
        </w:rPr>
        <w:t>»</w:t>
      </w:r>
      <w:r w:rsidR="00004EC3">
        <w:rPr>
          <w:rFonts w:hint="cs"/>
          <w:rtl/>
        </w:rPr>
        <w:t xml:space="preserve">، مراد تمام فرش است و اگر گفتیم </w:t>
      </w:r>
      <w:r w:rsidR="003749BD">
        <w:rPr>
          <w:rFonts w:hint="cs"/>
          <w:rtl/>
        </w:rPr>
        <w:t>«</w:t>
      </w:r>
      <w:r w:rsidR="00004EC3">
        <w:rPr>
          <w:rFonts w:hint="cs"/>
          <w:rtl/>
        </w:rPr>
        <w:t>روی فرش ایستاده</w:t>
      </w:r>
      <w:r w:rsidR="00004EC3">
        <w:rPr>
          <w:rFonts w:hint="eastAsia"/>
          <w:rtl/>
        </w:rPr>
        <w:t>‌</w:t>
      </w:r>
      <w:r w:rsidR="003749BD">
        <w:rPr>
          <w:rFonts w:hint="cs"/>
          <w:rtl/>
        </w:rPr>
        <w:t>ام»</w:t>
      </w:r>
      <w:r w:rsidR="00004EC3">
        <w:rPr>
          <w:rFonts w:hint="cs"/>
          <w:rtl/>
        </w:rPr>
        <w:t>، واضح است که بعض فرش مراد است. اختلاف این</w:t>
      </w:r>
      <w:r w:rsidR="00004EC3">
        <w:rPr>
          <w:rFonts w:hint="eastAsia"/>
          <w:rtl/>
        </w:rPr>
        <w:t>‌</w:t>
      </w:r>
      <w:r w:rsidR="00004EC3">
        <w:rPr>
          <w:rFonts w:hint="cs"/>
          <w:rtl/>
        </w:rPr>
        <w:t>ها بخاطر استعمال لفظ فرش در بعض فرش نیست</w:t>
      </w:r>
      <w:r w:rsidR="003749BD">
        <w:rPr>
          <w:rFonts w:hint="cs"/>
          <w:rtl/>
        </w:rPr>
        <w:t>،</w:t>
      </w:r>
      <w:r w:rsidR="00004EC3">
        <w:rPr>
          <w:rFonts w:hint="cs"/>
          <w:rtl/>
        </w:rPr>
        <w:t xml:space="preserve"> بلکه افعالی که متعلق می</w:t>
      </w:r>
      <w:r w:rsidR="00004EC3">
        <w:rPr>
          <w:rFonts w:hint="eastAsia"/>
          <w:rtl/>
        </w:rPr>
        <w:t>‌</w:t>
      </w:r>
      <w:r w:rsidR="00004EC3">
        <w:rPr>
          <w:rFonts w:hint="cs"/>
          <w:rtl/>
        </w:rPr>
        <w:t>شوند به این امور، فرق می</w:t>
      </w:r>
      <w:r w:rsidR="00004EC3">
        <w:rPr>
          <w:rFonts w:hint="eastAsia"/>
          <w:rtl/>
        </w:rPr>
        <w:t>‌</w:t>
      </w:r>
      <w:r w:rsidR="00004EC3">
        <w:rPr>
          <w:rFonts w:hint="cs"/>
          <w:rtl/>
        </w:rPr>
        <w:t>کنند. فعل ایستادن یک خصایصی دارد و فعل شستن یک خصایص دیگری دارد و این سبب اختلاف است. ظاهرا می</w:t>
      </w:r>
      <w:r w:rsidR="00004EC3">
        <w:rPr>
          <w:rFonts w:hint="eastAsia"/>
          <w:rtl/>
        </w:rPr>
        <w:t>‌</w:t>
      </w:r>
      <w:r w:rsidR="00004EC3">
        <w:rPr>
          <w:rFonts w:hint="cs"/>
          <w:rtl/>
        </w:rPr>
        <w:t xml:space="preserve">گویند در بحث ما اینطور است. با یک عبارتی از بحث عبور کرده است ولی ظاهرا مراد اینست که در بحث ما نیز </w:t>
      </w:r>
      <w:r w:rsidR="003749BD">
        <w:rPr>
          <w:rFonts w:hint="cs"/>
          <w:rtl/>
        </w:rPr>
        <w:t>«</w:t>
      </w:r>
      <w:r w:rsidR="00004EC3">
        <w:rPr>
          <w:rFonts w:hint="cs"/>
          <w:rtl/>
        </w:rPr>
        <w:t>کل شیء فیه حلال و حرام</w:t>
      </w:r>
      <w:r w:rsidR="003749BD">
        <w:rPr>
          <w:rFonts w:hint="cs"/>
          <w:rtl/>
        </w:rPr>
        <w:t>»</w:t>
      </w:r>
      <w:r w:rsidR="00004EC3">
        <w:rPr>
          <w:rFonts w:hint="cs"/>
          <w:rtl/>
        </w:rPr>
        <w:t>، از این سنخ است. یعنی لفظ در بعضی از شیء استعمال نشده است که بگویید استخدام است، بلکه در معنای خودش استعمال شده است</w:t>
      </w:r>
      <w:r w:rsidR="003749BD">
        <w:rPr>
          <w:rFonts w:hint="cs"/>
          <w:rtl/>
        </w:rPr>
        <w:t>.</w:t>
      </w:r>
    </w:p>
    <w:p w14:paraId="51E32522" w14:textId="77777777" w:rsidR="00004EC3" w:rsidRDefault="00000000" w:rsidP="003749BD">
      <w:pPr>
        <w:rPr>
          <w:rtl/>
        </w:rPr>
      </w:pPr>
      <w:r>
        <w:rPr>
          <w:rFonts w:hint="cs"/>
          <w:rtl/>
        </w:rPr>
        <w:t>فرمایشی که از آقای بروجردی نقل کرده</w:t>
      </w:r>
      <w:r>
        <w:rPr>
          <w:rFonts w:hint="eastAsia"/>
          <w:rtl/>
        </w:rPr>
        <w:t>‌</w:t>
      </w:r>
      <w:r>
        <w:rPr>
          <w:rFonts w:hint="cs"/>
          <w:rtl/>
        </w:rPr>
        <w:t xml:space="preserve">اند که برای ما مفهوم نیست. </w:t>
      </w:r>
      <w:r w:rsidR="001B7274">
        <w:rPr>
          <w:rFonts w:hint="cs"/>
          <w:rtl/>
        </w:rPr>
        <w:t>حمل</w:t>
      </w:r>
      <w:r w:rsidR="003749BD">
        <w:rPr>
          <w:rFonts w:hint="cs"/>
          <w:rtl/>
        </w:rPr>
        <w:t>،</w:t>
      </w:r>
      <w:r w:rsidR="001B7274">
        <w:rPr>
          <w:rFonts w:hint="cs"/>
          <w:rtl/>
        </w:rPr>
        <w:t xml:space="preserve"> ثبوت محمول و حکم بر موضوع است، و اختلاف حمل یعنی حمل شایع صناعی و حمل اولی</w:t>
      </w:r>
      <w:r w:rsidR="003749BD">
        <w:rPr>
          <w:rFonts w:hint="cs"/>
          <w:rtl/>
        </w:rPr>
        <w:t>،</w:t>
      </w:r>
      <w:r w:rsidR="001B7274">
        <w:rPr>
          <w:rFonts w:hint="cs"/>
          <w:rtl/>
        </w:rPr>
        <w:t xml:space="preserve"> ولی آیا واقعا این مثال</w:t>
      </w:r>
      <w:r w:rsidR="001B7274">
        <w:rPr>
          <w:rFonts w:hint="eastAsia"/>
          <w:rtl/>
        </w:rPr>
        <w:t>‌</w:t>
      </w:r>
      <w:r w:rsidR="001B7274">
        <w:rPr>
          <w:rFonts w:hint="cs"/>
          <w:rtl/>
        </w:rPr>
        <w:t>ها اخ</w:t>
      </w:r>
      <w:r w:rsidR="003749BD">
        <w:rPr>
          <w:rFonts w:hint="cs"/>
          <w:rtl/>
        </w:rPr>
        <w:t>تلاف در حمل است!؟</w:t>
      </w:r>
    </w:p>
    <w:p w14:paraId="121460B9" w14:textId="77777777" w:rsidR="001B7274" w:rsidRDefault="00000000" w:rsidP="003749BD">
      <w:pPr>
        <w:rPr>
          <w:rtl/>
        </w:rPr>
      </w:pPr>
      <w:r>
        <w:rPr>
          <w:rFonts w:hint="cs"/>
          <w:rtl/>
        </w:rPr>
        <w:t xml:space="preserve">ایشان بحث را برده است سر فعل. اگر اختلاف در فعل باشد، </w:t>
      </w:r>
      <w:r w:rsidR="003749BD">
        <w:rPr>
          <w:rFonts w:hint="cs"/>
          <w:rtl/>
        </w:rPr>
        <w:t xml:space="preserve">آیا </w:t>
      </w:r>
      <w:r>
        <w:rPr>
          <w:rFonts w:hint="cs"/>
          <w:rtl/>
        </w:rPr>
        <w:t xml:space="preserve">اختلاف در حمل است؟! فعلی که مورد بحث است </w:t>
      </w:r>
      <w:r w:rsidR="003749BD">
        <w:rPr>
          <w:rFonts w:hint="cs"/>
          <w:rtl/>
        </w:rPr>
        <w:t xml:space="preserve">که </w:t>
      </w:r>
      <w:r>
        <w:rPr>
          <w:rFonts w:hint="cs"/>
          <w:rtl/>
        </w:rPr>
        <w:t xml:space="preserve">شستن و ایستادن </w:t>
      </w:r>
      <w:r w:rsidR="003749BD">
        <w:rPr>
          <w:rFonts w:hint="cs"/>
          <w:rtl/>
        </w:rPr>
        <w:t xml:space="preserve">باشد، اگر </w:t>
      </w:r>
      <w:r>
        <w:rPr>
          <w:rFonts w:hint="cs"/>
          <w:rtl/>
        </w:rPr>
        <w:t>خصوصیتی دارد، این اختلاف در حمل نیست بلکه اختلاف در طرف حمل است. حمل، حمل است که یا نسبت حکمیه اثبات می</w:t>
      </w:r>
      <w:r>
        <w:rPr>
          <w:rFonts w:hint="eastAsia"/>
          <w:rtl/>
        </w:rPr>
        <w:t>‌</w:t>
      </w:r>
      <w:r>
        <w:rPr>
          <w:rFonts w:hint="cs"/>
          <w:rtl/>
        </w:rPr>
        <w:t>شود یا نفی</w:t>
      </w:r>
      <w:r w:rsidR="0082311A">
        <w:rPr>
          <w:rFonts w:hint="cs"/>
          <w:rtl/>
        </w:rPr>
        <w:t xml:space="preserve">. اگر فعل شستن </w:t>
      </w:r>
      <w:r w:rsidR="00AC1663">
        <w:rPr>
          <w:rFonts w:hint="cs"/>
          <w:rtl/>
        </w:rPr>
        <w:t>ی</w:t>
      </w:r>
      <w:r w:rsidR="0082311A">
        <w:rPr>
          <w:rFonts w:hint="cs"/>
          <w:rtl/>
        </w:rPr>
        <w:t xml:space="preserve">ا فعل ایستادن </w:t>
      </w:r>
      <w:r w:rsidR="003749BD">
        <w:rPr>
          <w:rFonts w:hint="cs"/>
          <w:rtl/>
        </w:rPr>
        <w:t>با توجه به خصایص هر یک تفاوت دارد،</w:t>
      </w:r>
      <w:r w:rsidR="0082311A">
        <w:rPr>
          <w:rFonts w:hint="cs"/>
          <w:rtl/>
        </w:rPr>
        <w:t xml:space="preserve"> </w:t>
      </w:r>
      <w:r w:rsidR="003749BD">
        <w:rPr>
          <w:rFonts w:hint="cs"/>
          <w:rtl/>
        </w:rPr>
        <w:t xml:space="preserve">علی الفرض </w:t>
      </w:r>
      <w:r w:rsidR="0082311A">
        <w:rPr>
          <w:rFonts w:hint="cs"/>
          <w:rtl/>
        </w:rPr>
        <w:t>درست</w:t>
      </w:r>
      <w:r w:rsidR="003749BD">
        <w:rPr>
          <w:rFonts w:hint="cs"/>
          <w:rtl/>
        </w:rPr>
        <w:t xml:space="preserve"> هم</w:t>
      </w:r>
      <w:r w:rsidR="0082311A">
        <w:rPr>
          <w:rFonts w:hint="cs"/>
          <w:rtl/>
        </w:rPr>
        <w:t xml:space="preserve"> باشد، چه ارتباطی به حمل دارد؟!</w:t>
      </w:r>
    </w:p>
    <w:p w14:paraId="32CF44BE" w14:textId="77777777" w:rsidR="0082311A" w:rsidRDefault="00000000" w:rsidP="003749BD">
      <w:pPr>
        <w:rPr>
          <w:rtl/>
        </w:rPr>
      </w:pPr>
      <w:r>
        <w:rPr>
          <w:rFonts w:hint="cs"/>
          <w:rtl/>
        </w:rPr>
        <w:t>«فرش را بشویید» واضح است مقصود کل فرش است نه بعض فرش، و «روی فرش ایستاده</w:t>
      </w:r>
      <w:r>
        <w:rPr>
          <w:rFonts w:hint="eastAsia"/>
          <w:rtl/>
        </w:rPr>
        <w:t>‌</w:t>
      </w:r>
      <w:r>
        <w:rPr>
          <w:rFonts w:hint="cs"/>
          <w:rtl/>
        </w:rPr>
        <w:t>ام» منظور بعض است. این دو جمله اختلاف دارد، ولی اختلاف روی فعل است؟ نه، اینطور نیست. بخاطر خصوصیت فعل نیست. اگر یک شخصی که درشت اندام است، روی تخته فرشی بنشیند، کل فرش را می</w:t>
      </w:r>
      <w:r>
        <w:rPr>
          <w:rFonts w:hint="eastAsia"/>
          <w:rtl/>
        </w:rPr>
        <w:t>‌</w:t>
      </w:r>
      <w:r>
        <w:rPr>
          <w:rFonts w:hint="cs"/>
          <w:rtl/>
        </w:rPr>
        <w:t>گیرد، نه بعض آن را. نشستن خصوصیتی ندارد. تحلیل این دو جمله درست نبود. خصایصی اگر هست</w:t>
      </w:r>
      <w:r w:rsidR="0021696C">
        <w:rPr>
          <w:rFonts w:hint="cs"/>
          <w:rtl/>
        </w:rPr>
        <w:t xml:space="preserve"> از مجموع فعل و خصوصیت فاعل و اضافه فعل به فاعل و متعلقات دیگر مثل خود فرش، درست</w:t>
      </w:r>
      <w:r>
        <w:rPr>
          <w:rFonts w:hint="cs"/>
          <w:rtl/>
        </w:rPr>
        <w:t xml:space="preserve"> می</w:t>
      </w:r>
      <w:r>
        <w:rPr>
          <w:rFonts w:hint="eastAsia"/>
          <w:rtl/>
        </w:rPr>
        <w:t>‌‌</w:t>
      </w:r>
      <w:r w:rsidR="0021696C">
        <w:rPr>
          <w:rFonts w:hint="cs"/>
          <w:rtl/>
        </w:rPr>
        <w:t xml:space="preserve">شود. </w:t>
      </w:r>
      <w:r>
        <w:rPr>
          <w:rFonts w:hint="cs"/>
          <w:rtl/>
        </w:rPr>
        <w:t>«</w:t>
      </w:r>
      <w:r w:rsidR="0021696C">
        <w:rPr>
          <w:rFonts w:hint="cs"/>
          <w:rtl/>
        </w:rPr>
        <w:t>سجدت علی الارض</w:t>
      </w:r>
      <w:r>
        <w:rPr>
          <w:rFonts w:hint="cs"/>
          <w:rtl/>
        </w:rPr>
        <w:t>»</w:t>
      </w:r>
      <w:r w:rsidR="0021696C">
        <w:rPr>
          <w:rFonts w:hint="cs"/>
          <w:rtl/>
        </w:rPr>
        <w:t xml:space="preserve"> هم هینطور است. با این وجود، اساسا این مباحث بی</w:t>
      </w:r>
      <w:r w:rsidR="0021696C">
        <w:rPr>
          <w:rFonts w:hint="eastAsia"/>
          <w:rtl/>
        </w:rPr>
        <w:t>‌</w:t>
      </w:r>
      <w:r w:rsidR="0021696C">
        <w:rPr>
          <w:rFonts w:hint="cs"/>
          <w:rtl/>
        </w:rPr>
        <w:t xml:space="preserve">ارتباط به بحث ماست. </w:t>
      </w:r>
    </w:p>
    <w:p w14:paraId="548CF4F4" w14:textId="77777777" w:rsidR="003749BD" w:rsidRDefault="00000000" w:rsidP="003749BD">
      <w:pPr>
        <w:rPr>
          <w:rtl/>
        </w:rPr>
      </w:pPr>
      <w:r>
        <w:rPr>
          <w:rFonts w:hint="cs"/>
          <w:rtl/>
        </w:rPr>
        <w:t>در این مثال</w:t>
      </w:r>
      <w:r>
        <w:rPr>
          <w:rFonts w:hint="eastAsia"/>
          <w:rtl/>
        </w:rPr>
        <w:t>‌</w:t>
      </w:r>
      <w:r>
        <w:rPr>
          <w:rFonts w:hint="cs"/>
          <w:rtl/>
        </w:rPr>
        <w:t>هایی که زده است، نه فقط فعل شستن دارای خصوصیت است بلکه مجموع خود فاعل و فعل و متعلق و غیره، قرائن می</w:t>
      </w:r>
      <w:r>
        <w:rPr>
          <w:rFonts w:hint="eastAsia"/>
          <w:rtl/>
        </w:rPr>
        <w:t>‌</w:t>
      </w:r>
      <w:r>
        <w:rPr>
          <w:rFonts w:hint="cs"/>
          <w:rtl/>
        </w:rPr>
        <w:t>شود و این سخن درستی است. حال، در بحث ما، فرض کنیم این بحث درست است، به هر کیفیتی، خواه کیفیتی که ما می</w:t>
      </w:r>
      <w:r>
        <w:rPr>
          <w:rFonts w:hint="eastAsia"/>
          <w:rtl/>
        </w:rPr>
        <w:t>‌</w:t>
      </w:r>
      <w:r>
        <w:rPr>
          <w:rFonts w:hint="cs"/>
          <w:rtl/>
        </w:rPr>
        <w:t>گوییم و خواه</w:t>
      </w:r>
      <w:r w:rsidR="00916B23">
        <w:rPr>
          <w:rFonts w:hint="cs"/>
          <w:rtl/>
        </w:rPr>
        <w:t xml:space="preserve"> کیف</w:t>
      </w:r>
      <w:r>
        <w:rPr>
          <w:rFonts w:hint="cs"/>
          <w:rtl/>
        </w:rPr>
        <w:t>ی</w:t>
      </w:r>
      <w:r w:rsidR="00916B23">
        <w:rPr>
          <w:rFonts w:hint="cs"/>
          <w:rtl/>
        </w:rPr>
        <w:t>ت</w:t>
      </w:r>
      <w:r>
        <w:rPr>
          <w:rFonts w:hint="cs"/>
          <w:rtl/>
        </w:rPr>
        <w:t>ی که ایشان می</w:t>
      </w:r>
      <w:r>
        <w:rPr>
          <w:rFonts w:hint="eastAsia"/>
          <w:rtl/>
        </w:rPr>
        <w:t>‌</w:t>
      </w:r>
      <w:r>
        <w:rPr>
          <w:rFonts w:hint="cs"/>
          <w:rtl/>
        </w:rPr>
        <w:t>گوید، نتیجه</w:t>
      </w:r>
      <w:r>
        <w:rPr>
          <w:rFonts w:hint="eastAsia"/>
          <w:rtl/>
        </w:rPr>
        <w:t>‌</w:t>
      </w:r>
      <w:r>
        <w:rPr>
          <w:rFonts w:hint="cs"/>
          <w:rtl/>
        </w:rPr>
        <w:t xml:space="preserve">اش دخالت در تضییق مراد جدی است. </w:t>
      </w:r>
      <w:r w:rsidR="002B3FED">
        <w:rPr>
          <w:rFonts w:hint="cs"/>
          <w:rtl/>
        </w:rPr>
        <w:t>سوال اینست که</w:t>
      </w:r>
      <w:r>
        <w:rPr>
          <w:rFonts w:hint="cs"/>
          <w:rtl/>
        </w:rPr>
        <w:t xml:space="preserve"> در</w:t>
      </w:r>
      <w:r w:rsidR="002B3FED">
        <w:rPr>
          <w:rFonts w:hint="cs"/>
          <w:rtl/>
        </w:rPr>
        <w:t xml:space="preserve"> </w:t>
      </w:r>
      <w:r>
        <w:rPr>
          <w:rFonts w:hint="cs"/>
          <w:rtl/>
        </w:rPr>
        <w:t>«</w:t>
      </w:r>
      <w:r w:rsidR="002B3FED">
        <w:rPr>
          <w:rFonts w:hint="cs"/>
          <w:rtl/>
        </w:rPr>
        <w:t>کل شیء</w:t>
      </w:r>
      <w:r>
        <w:rPr>
          <w:rFonts w:hint="cs"/>
          <w:rtl/>
        </w:rPr>
        <w:t>»</w:t>
      </w:r>
      <w:r w:rsidR="002B3FED">
        <w:rPr>
          <w:rFonts w:hint="cs"/>
          <w:rtl/>
        </w:rPr>
        <w:t xml:space="preserve">، شیء </w:t>
      </w:r>
      <w:r>
        <w:rPr>
          <w:rFonts w:hint="cs"/>
          <w:rtl/>
        </w:rPr>
        <w:t xml:space="preserve">یک </w:t>
      </w:r>
      <w:r w:rsidR="002B3FED">
        <w:rPr>
          <w:rFonts w:hint="cs"/>
          <w:rtl/>
        </w:rPr>
        <w:t xml:space="preserve">لفظی </w:t>
      </w:r>
      <w:r>
        <w:rPr>
          <w:rFonts w:hint="cs"/>
          <w:rtl/>
        </w:rPr>
        <w:t>است که</w:t>
      </w:r>
      <w:r w:rsidR="002B3FED">
        <w:rPr>
          <w:rFonts w:hint="cs"/>
          <w:rtl/>
        </w:rPr>
        <w:t xml:space="preserve"> در معنایی استعمال می</w:t>
      </w:r>
      <w:r w:rsidR="002B3FED">
        <w:rPr>
          <w:rFonts w:hint="eastAsia"/>
          <w:rtl/>
        </w:rPr>
        <w:t>‌</w:t>
      </w:r>
      <w:r w:rsidR="002B3FED">
        <w:rPr>
          <w:rFonts w:hint="cs"/>
          <w:rtl/>
        </w:rPr>
        <w:t>شود و یک مراد جدی دارد. مراد جدی به حسب ظهور اولی باید مط</w:t>
      </w:r>
      <w:r>
        <w:rPr>
          <w:rFonts w:hint="cs"/>
          <w:rtl/>
        </w:rPr>
        <w:t xml:space="preserve">ابق با مراد استعمالی باشد. </w:t>
      </w:r>
    </w:p>
    <w:p w14:paraId="3E9E1CDE" w14:textId="77777777" w:rsidR="003E2D5D" w:rsidRDefault="00000000" w:rsidP="00916B23">
      <w:pPr>
        <w:rPr>
          <w:rtl/>
        </w:rPr>
      </w:pPr>
      <w:r>
        <w:rPr>
          <w:rFonts w:hint="cs"/>
          <w:rtl/>
        </w:rPr>
        <w:t>اگر «ک</w:t>
      </w:r>
      <w:r w:rsidR="002B3FED">
        <w:rPr>
          <w:rFonts w:hint="cs"/>
          <w:rtl/>
        </w:rPr>
        <w:t>ل شیء</w:t>
      </w:r>
      <w:r>
        <w:rPr>
          <w:rFonts w:hint="cs"/>
          <w:rtl/>
        </w:rPr>
        <w:t>»</w:t>
      </w:r>
      <w:r w:rsidR="002B3FED">
        <w:rPr>
          <w:rFonts w:hint="cs"/>
          <w:rtl/>
        </w:rPr>
        <w:t xml:space="preserve"> که ابتدا گفتید، اهمال دارد</w:t>
      </w:r>
      <w:r w:rsidR="00916B23" w:rsidRPr="00916B23">
        <w:rPr>
          <w:rFonts w:hint="cs"/>
          <w:rtl/>
        </w:rPr>
        <w:t xml:space="preserve"> </w:t>
      </w:r>
      <w:r w:rsidR="00916B23">
        <w:rPr>
          <w:rFonts w:hint="cs"/>
          <w:rtl/>
        </w:rPr>
        <w:t>یعنی شیء مایی در عالم باشد</w:t>
      </w:r>
      <w:r w:rsidR="002B3FED">
        <w:rPr>
          <w:rFonts w:hint="cs"/>
          <w:rtl/>
        </w:rPr>
        <w:t xml:space="preserve">، </w:t>
      </w:r>
      <w:r>
        <w:rPr>
          <w:rFonts w:hint="cs"/>
          <w:rtl/>
        </w:rPr>
        <w:t xml:space="preserve">مجموع </w:t>
      </w:r>
      <w:r w:rsidR="002B3FED">
        <w:rPr>
          <w:rFonts w:hint="cs"/>
          <w:rtl/>
        </w:rPr>
        <w:t>این بحث</w:t>
      </w:r>
      <w:r w:rsidR="002B3FED">
        <w:rPr>
          <w:rFonts w:hint="eastAsia"/>
          <w:rtl/>
        </w:rPr>
        <w:t>‌</w:t>
      </w:r>
      <w:r w:rsidR="002B3FED">
        <w:rPr>
          <w:rFonts w:hint="cs"/>
          <w:rtl/>
        </w:rPr>
        <w:t xml:space="preserve">ها </w:t>
      </w:r>
      <w:r>
        <w:rPr>
          <w:rFonts w:hint="cs"/>
          <w:rtl/>
        </w:rPr>
        <w:t>بی</w:t>
      </w:r>
      <w:r>
        <w:rPr>
          <w:rFonts w:hint="eastAsia"/>
          <w:rtl/>
        </w:rPr>
        <w:t>‌</w:t>
      </w:r>
      <w:r w:rsidR="002B3FED">
        <w:rPr>
          <w:rFonts w:hint="cs"/>
          <w:rtl/>
        </w:rPr>
        <w:t>فایده</w:t>
      </w:r>
      <w:r>
        <w:rPr>
          <w:rFonts w:hint="cs"/>
          <w:rtl/>
        </w:rPr>
        <w:t xml:space="preserve"> است</w:t>
      </w:r>
      <w:r w:rsidR="002B3FED">
        <w:rPr>
          <w:rFonts w:hint="cs"/>
          <w:rtl/>
        </w:rPr>
        <w:t>. ولی</w:t>
      </w:r>
      <w:r>
        <w:rPr>
          <w:rFonts w:hint="cs"/>
          <w:rtl/>
        </w:rPr>
        <w:t xml:space="preserve"> اینطور نیست و اهمال ندارد، زیرا</w:t>
      </w:r>
      <w:r w:rsidR="002B3FED">
        <w:rPr>
          <w:rFonts w:hint="cs"/>
          <w:rtl/>
        </w:rPr>
        <w:t xml:space="preserve"> </w:t>
      </w:r>
      <w:r>
        <w:rPr>
          <w:rFonts w:hint="cs"/>
          <w:rtl/>
        </w:rPr>
        <w:t xml:space="preserve">«کل» </w:t>
      </w:r>
      <w:r w:rsidR="002B3FED">
        <w:rPr>
          <w:rFonts w:hint="cs"/>
          <w:rtl/>
        </w:rPr>
        <w:t>سر آن آمده است که از ادات عموم است و به معنای اینست که هر شیئ</w:t>
      </w:r>
      <w:r w:rsidR="002B3FED">
        <w:rPr>
          <w:rFonts w:hint="eastAsia"/>
          <w:rtl/>
        </w:rPr>
        <w:t>‌</w:t>
      </w:r>
      <w:r w:rsidR="002B3FED">
        <w:rPr>
          <w:rFonts w:hint="cs"/>
          <w:rtl/>
        </w:rPr>
        <w:t xml:space="preserve">ای اینطور است. حال که اینطور شد، سوال اینست که شیء در </w:t>
      </w:r>
      <w:r>
        <w:rPr>
          <w:rFonts w:hint="cs"/>
          <w:rtl/>
        </w:rPr>
        <w:t>معنای</w:t>
      </w:r>
      <w:r w:rsidR="002B3FED">
        <w:rPr>
          <w:rFonts w:hint="cs"/>
          <w:rtl/>
        </w:rPr>
        <w:t xml:space="preserve"> خودش که شیء است</w:t>
      </w:r>
      <w:r>
        <w:rPr>
          <w:rFonts w:hint="cs"/>
          <w:rtl/>
        </w:rPr>
        <w:t xml:space="preserve"> استعمال شده است و مطابق آن</w:t>
      </w:r>
      <w:r w:rsidR="002B3FED">
        <w:rPr>
          <w:rFonts w:hint="cs"/>
          <w:rtl/>
        </w:rPr>
        <w:t xml:space="preserve"> به ظهور اولی تمام اشیاء عالم است. </w:t>
      </w:r>
      <w:r>
        <w:rPr>
          <w:rFonts w:hint="cs"/>
          <w:rtl/>
        </w:rPr>
        <w:t>در اینصورت،</w:t>
      </w:r>
      <w:r w:rsidR="00872C5B">
        <w:rPr>
          <w:rFonts w:hint="cs"/>
          <w:rtl/>
        </w:rPr>
        <w:t xml:space="preserve"> </w:t>
      </w:r>
      <w:r>
        <w:rPr>
          <w:rFonts w:hint="cs"/>
          <w:rtl/>
        </w:rPr>
        <w:t>در «</w:t>
      </w:r>
      <w:r w:rsidR="00872C5B">
        <w:rPr>
          <w:rFonts w:hint="cs"/>
          <w:rtl/>
        </w:rPr>
        <w:t>فیه حلال و حرام</w:t>
      </w:r>
      <w:r>
        <w:rPr>
          <w:rFonts w:hint="cs"/>
          <w:rtl/>
        </w:rPr>
        <w:t>»</w:t>
      </w:r>
      <w:r w:rsidR="00872C5B">
        <w:rPr>
          <w:rFonts w:hint="cs"/>
          <w:rtl/>
        </w:rPr>
        <w:t>، این ضمیر به چه</w:t>
      </w:r>
      <w:r>
        <w:rPr>
          <w:rFonts w:hint="cs"/>
          <w:rtl/>
        </w:rPr>
        <w:t xml:space="preserve"> چیز</w:t>
      </w:r>
      <w:r w:rsidR="00872C5B">
        <w:rPr>
          <w:rFonts w:hint="cs"/>
          <w:rtl/>
        </w:rPr>
        <w:t xml:space="preserve"> برمی</w:t>
      </w:r>
      <w:r w:rsidR="00872C5B">
        <w:rPr>
          <w:rFonts w:hint="eastAsia"/>
          <w:rtl/>
        </w:rPr>
        <w:t>‌</w:t>
      </w:r>
      <w:r>
        <w:rPr>
          <w:rFonts w:hint="cs"/>
          <w:rtl/>
        </w:rPr>
        <w:t>گردد؟ تلاش کردی</w:t>
      </w:r>
      <w:r w:rsidR="00872C5B">
        <w:rPr>
          <w:rFonts w:hint="cs"/>
          <w:rtl/>
        </w:rPr>
        <w:t>د که بگویید ضمیر در بعض الشیء استعمال نمی</w:t>
      </w:r>
      <w:r w:rsidR="00872C5B">
        <w:rPr>
          <w:rFonts w:hint="eastAsia"/>
          <w:rtl/>
        </w:rPr>
        <w:t>‌</w:t>
      </w:r>
      <w:r w:rsidR="00872C5B">
        <w:rPr>
          <w:rFonts w:hint="cs"/>
          <w:rtl/>
        </w:rPr>
        <w:t>شود</w:t>
      </w:r>
      <w:r>
        <w:rPr>
          <w:rFonts w:hint="cs"/>
          <w:rtl/>
        </w:rPr>
        <w:t>،</w:t>
      </w:r>
      <w:r w:rsidR="00872C5B">
        <w:rPr>
          <w:rFonts w:hint="cs"/>
          <w:rtl/>
        </w:rPr>
        <w:t xml:space="preserve"> بله </w:t>
      </w:r>
      <w:r>
        <w:rPr>
          <w:rFonts w:hint="cs"/>
          <w:rtl/>
        </w:rPr>
        <w:t xml:space="preserve">استعمال </w:t>
      </w:r>
      <w:r w:rsidR="00872C5B">
        <w:rPr>
          <w:rFonts w:hint="cs"/>
          <w:rtl/>
        </w:rPr>
        <w:t>نمی</w:t>
      </w:r>
      <w:r w:rsidR="00872C5B">
        <w:rPr>
          <w:rFonts w:hint="eastAsia"/>
          <w:rtl/>
        </w:rPr>
        <w:t>‌</w:t>
      </w:r>
      <w:r w:rsidR="00872C5B">
        <w:rPr>
          <w:rFonts w:hint="cs"/>
          <w:rtl/>
        </w:rPr>
        <w:t xml:space="preserve">شود </w:t>
      </w:r>
      <w:r>
        <w:rPr>
          <w:rFonts w:hint="cs"/>
          <w:rtl/>
        </w:rPr>
        <w:t>اما مراد جدی شما که باید «ب</w:t>
      </w:r>
      <w:r w:rsidR="00872C5B">
        <w:rPr>
          <w:rFonts w:hint="cs"/>
          <w:rtl/>
        </w:rPr>
        <w:t>عض الشیء</w:t>
      </w:r>
      <w:r>
        <w:rPr>
          <w:rFonts w:hint="cs"/>
          <w:rtl/>
        </w:rPr>
        <w:t>»</w:t>
      </w:r>
      <w:r w:rsidR="00872C5B">
        <w:rPr>
          <w:rFonts w:hint="cs"/>
          <w:rtl/>
        </w:rPr>
        <w:t xml:space="preserve"> باشد نه تمام الشیء </w:t>
      </w:r>
      <w:r>
        <w:rPr>
          <w:rFonts w:hint="cs"/>
          <w:rtl/>
        </w:rPr>
        <w:t>زیرا</w:t>
      </w:r>
      <w:r w:rsidR="00872C5B">
        <w:rPr>
          <w:rFonts w:hint="cs"/>
          <w:rtl/>
        </w:rPr>
        <w:t xml:space="preserve"> بعدا می</w:t>
      </w:r>
      <w:r w:rsidR="00872C5B">
        <w:rPr>
          <w:rFonts w:hint="eastAsia"/>
          <w:rtl/>
        </w:rPr>
        <w:t>‌</w:t>
      </w:r>
      <w:r w:rsidR="00872C5B">
        <w:rPr>
          <w:rFonts w:hint="cs"/>
          <w:rtl/>
        </w:rPr>
        <w:t xml:space="preserve">گویید </w:t>
      </w:r>
      <w:r>
        <w:rPr>
          <w:rFonts w:hint="cs"/>
          <w:rtl/>
        </w:rPr>
        <w:t>«</w:t>
      </w:r>
      <w:r w:rsidR="00872C5B">
        <w:rPr>
          <w:rFonts w:hint="cs"/>
          <w:rtl/>
        </w:rPr>
        <w:t xml:space="preserve">فهو </w:t>
      </w:r>
      <w:r>
        <w:rPr>
          <w:rFonts w:hint="cs"/>
          <w:rtl/>
        </w:rPr>
        <w:t xml:space="preserve">لک </w:t>
      </w:r>
      <w:r w:rsidR="00872C5B">
        <w:rPr>
          <w:rFonts w:hint="cs"/>
          <w:rtl/>
        </w:rPr>
        <w:t>حلال</w:t>
      </w:r>
      <w:r>
        <w:rPr>
          <w:rFonts w:hint="cs"/>
          <w:rtl/>
        </w:rPr>
        <w:t>»</w:t>
      </w:r>
      <w:r w:rsidR="00872C5B">
        <w:rPr>
          <w:rFonts w:hint="cs"/>
          <w:rtl/>
        </w:rPr>
        <w:t xml:space="preserve">. </w:t>
      </w:r>
      <w:r>
        <w:rPr>
          <w:rFonts w:hint="cs"/>
          <w:rtl/>
        </w:rPr>
        <w:t>«</w:t>
      </w:r>
      <w:r w:rsidR="00B626A4">
        <w:rPr>
          <w:rFonts w:hint="cs"/>
          <w:rtl/>
        </w:rPr>
        <w:t>فیه</w:t>
      </w:r>
      <w:r>
        <w:rPr>
          <w:rFonts w:hint="cs"/>
          <w:rtl/>
        </w:rPr>
        <w:t>»</w:t>
      </w:r>
      <w:r w:rsidR="00B626A4">
        <w:rPr>
          <w:rFonts w:hint="cs"/>
          <w:rtl/>
        </w:rPr>
        <w:t xml:space="preserve">، </w:t>
      </w:r>
      <w:r w:rsidR="00BA0ACA">
        <w:rPr>
          <w:rFonts w:hint="cs"/>
          <w:rtl/>
        </w:rPr>
        <w:t>اگر مراد تمام اشیاء باشد که همه</w:t>
      </w:r>
      <w:r w:rsidR="00BA0ACA">
        <w:rPr>
          <w:rFonts w:hint="eastAsia"/>
          <w:rtl/>
        </w:rPr>
        <w:t>‌</w:t>
      </w:r>
      <w:r>
        <w:rPr>
          <w:rFonts w:hint="cs"/>
          <w:rtl/>
        </w:rPr>
        <w:t>اش</w:t>
      </w:r>
      <w:r w:rsidR="00BA0ACA">
        <w:rPr>
          <w:rFonts w:hint="cs"/>
          <w:rtl/>
        </w:rPr>
        <w:t xml:space="preserve"> اینطور است که حلال و حرام باشد، </w:t>
      </w:r>
      <w:r>
        <w:rPr>
          <w:rFonts w:hint="cs"/>
          <w:rtl/>
        </w:rPr>
        <w:t xml:space="preserve">دیگر </w:t>
      </w:r>
      <w:r w:rsidR="00BA0ACA">
        <w:rPr>
          <w:rFonts w:hint="cs"/>
          <w:rtl/>
        </w:rPr>
        <w:t>جایی برای شک باقی نمی</w:t>
      </w:r>
      <w:r w:rsidR="00BA0ACA">
        <w:rPr>
          <w:rFonts w:hint="eastAsia"/>
          <w:rtl/>
        </w:rPr>
        <w:t>‌</w:t>
      </w:r>
      <w:r w:rsidR="00BA0ACA">
        <w:rPr>
          <w:rFonts w:hint="cs"/>
          <w:rtl/>
        </w:rPr>
        <w:t>ماند. پس</w:t>
      </w:r>
      <w:r>
        <w:rPr>
          <w:rFonts w:hint="cs"/>
          <w:rtl/>
        </w:rPr>
        <w:t xml:space="preserve"> مراد از ضمیر در</w:t>
      </w:r>
      <w:r w:rsidR="00BA0ACA">
        <w:rPr>
          <w:rFonts w:hint="cs"/>
          <w:rtl/>
        </w:rPr>
        <w:t xml:space="preserve"> </w:t>
      </w:r>
      <w:r>
        <w:rPr>
          <w:rFonts w:hint="cs"/>
          <w:rtl/>
        </w:rPr>
        <w:t xml:space="preserve">«فیه» </w:t>
      </w:r>
      <w:r w:rsidR="00BA0ACA">
        <w:rPr>
          <w:rFonts w:hint="cs"/>
          <w:rtl/>
        </w:rPr>
        <w:t>بعض است</w:t>
      </w:r>
      <w:r>
        <w:rPr>
          <w:rFonts w:hint="cs"/>
          <w:rtl/>
        </w:rPr>
        <w:t>،</w:t>
      </w:r>
      <w:r w:rsidR="00BA0ACA">
        <w:rPr>
          <w:rFonts w:hint="cs"/>
          <w:rtl/>
        </w:rPr>
        <w:t xml:space="preserve"> منتها </w:t>
      </w:r>
      <w:r>
        <w:rPr>
          <w:rFonts w:hint="cs"/>
          <w:rtl/>
        </w:rPr>
        <w:t>«</w:t>
      </w:r>
      <w:r w:rsidR="00BA0ACA">
        <w:rPr>
          <w:rFonts w:hint="cs"/>
          <w:rtl/>
        </w:rPr>
        <w:t>بعض</w:t>
      </w:r>
      <w:r>
        <w:rPr>
          <w:rFonts w:hint="cs"/>
          <w:rtl/>
        </w:rPr>
        <w:t>»</w:t>
      </w:r>
      <w:r w:rsidR="00BA0ACA">
        <w:rPr>
          <w:rFonts w:hint="cs"/>
          <w:rtl/>
        </w:rPr>
        <w:t xml:space="preserve"> در مرحله اراده جدی است. این خلاف ظاهر است. </w:t>
      </w:r>
      <w:r w:rsidR="00970BF0">
        <w:rPr>
          <w:rFonts w:hint="cs"/>
          <w:rtl/>
        </w:rPr>
        <w:t>مراد جدی از ضمیر</w:t>
      </w:r>
      <w:r>
        <w:rPr>
          <w:rFonts w:hint="cs"/>
          <w:rtl/>
        </w:rPr>
        <w:t>،</w:t>
      </w:r>
      <w:r w:rsidR="00970BF0">
        <w:rPr>
          <w:rFonts w:hint="cs"/>
          <w:rtl/>
        </w:rPr>
        <w:t xml:space="preserve"> </w:t>
      </w:r>
      <w:r>
        <w:rPr>
          <w:rFonts w:hint="cs"/>
          <w:rtl/>
        </w:rPr>
        <w:t>«</w:t>
      </w:r>
      <w:r w:rsidR="00970BF0">
        <w:rPr>
          <w:rFonts w:hint="cs"/>
          <w:rtl/>
        </w:rPr>
        <w:t>بعض الشیء</w:t>
      </w:r>
      <w:r>
        <w:rPr>
          <w:rFonts w:hint="cs"/>
          <w:rtl/>
        </w:rPr>
        <w:t>»</w:t>
      </w:r>
      <w:r w:rsidR="00970BF0">
        <w:rPr>
          <w:rFonts w:hint="cs"/>
          <w:rtl/>
        </w:rPr>
        <w:t xml:space="preserve"> است و </w:t>
      </w:r>
      <w:r>
        <w:rPr>
          <w:rFonts w:hint="cs"/>
          <w:rtl/>
        </w:rPr>
        <w:t>«</w:t>
      </w:r>
      <w:r w:rsidR="00970BF0">
        <w:rPr>
          <w:rFonts w:hint="cs"/>
          <w:rtl/>
        </w:rPr>
        <w:t>کل شیء فیه یعنی فی بعضه حلال و حرام</w:t>
      </w:r>
      <w:r>
        <w:rPr>
          <w:rFonts w:hint="cs"/>
          <w:rtl/>
        </w:rPr>
        <w:t>»</w:t>
      </w:r>
      <w:r w:rsidR="00970BF0">
        <w:rPr>
          <w:rFonts w:hint="cs"/>
          <w:rtl/>
        </w:rPr>
        <w:t xml:space="preserve">. </w:t>
      </w:r>
      <w:r>
        <w:rPr>
          <w:rFonts w:hint="cs"/>
          <w:rtl/>
        </w:rPr>
        <w:t>یا اینکه</w:t>
      </w:r>
      <w:r w:rsidR="007C0A4C">
        <w:rPr>
          <w:rFonts w:hint="cs"/>
          <w:rtl/>
        </w:rPr>
        <w:t xml:space="preserve"> اگر شیء را </w:t>
      </w:r>
      <w:r>
        <w:rPr>
          <w:rFonts w:hint="cs"/>
          <w:rtl/>
        </w:rPr>
        <w:t>«</w:t>
      </w:r>
      <w:r w:rsidR="007C0A4C">
        <w:rPr>
          <w:rFonts w:hint="cs"/>
          <w:rtl/>
        </w:rPr>
        <w:t>کل</w:t>
      </w:r>
      <w:r>
        <w:rPr>
          <w:rFonts w:hint="cs"/>
          <w:rtl/>
        </w:rPr>
        <w:t>»</w:t>
      </w:r>
      <w:r w:rsidR="007C0A4C">
        <w:rPr>
          <w:rFonts w:hint="cs"/>
          <w:rtl/>
        </w:rPr>
        <w:t xml:space="preserve"> گرفتید، </w:t>
      </w:r>
      <w:r>
        <w:rPr>
          <w:rFonts w:hint="cs"/>
          <w:rtl/>
        </w:rPr>
        <w:t>«</w:t>
      </w:r>
      <w:r w:rsidR="007C0A4C">
        <w:rPr>
          <w:rFonts w:hint="cs"/>
          <w:rtl/>
        </w:rPr>
        <w:t>فیه</w:t>
      </w:r>
      <w:r>
        <w:rPr>
          <w:rFonts w:hint="cs"/>
          <w:rtl/>
        </w:rPr>
        <w:t>»</w:t>
      </w:r>
      <w:r w:rsidR="007C0A4C">
        <w:rPr>
          <w:rFonts w:hint="cs"/>
          <w:rtl/>
        </w:rPr>
        <w:t xml:space="preserve"> مشکل</w:t>
      </w:r>
      <w:r>
        <w:rPr>
          <w:rFonts w:hint="cs"/>
          <w:rtl/>
        </w:rPr>
        <w:t>ی</w:t>
      </w:r>
      <w:r w:rsidR="007C0A4C">
        <w:rPr>
          <w:rFonts w:hint="cs"/>
          <w:rtl/>
        </w:rPr>
        <w:t xml:space="preserve"> ندارد ولی </w:t>
      </w:r>
      <w:r>
        <w:rPr>
          <w:rFonts w:hint="cs"/>
          <w:rtl/>
        </w:rPr>
        <w:t>«</w:t>
      </w:r>
      <w:r w:rsidR="007C0A4C">
        <w:rPr>
          <w:rFonts w:hint="cs"/>
          <w:rtl/>
        </w:rPr>
        <w:t>فهو لک حلال</w:t>
      </w:r>
      <w:r>
        <w:rPr>
          <w:rFonts w:hint="cs"/>
          <w:rtl/>
        </w:rPr>
        <w:t>»</w:t>
      </w:r>
      <w:r w:rsidR="007C0A4C">
        <w:rPr>
          <w:rFonts w:hint="cs"/>
          <w:rtl/>
        </w:rPr>
        <w:t xml:space="preserve">، یعنی بعضه لک حلال، </w:t>
      </w:r>
      <w:r>
        <w:rPr>
          <w:rFonts w:hint="cs"/>
          <w:rtl/>
        </w:rPr>
        <w:t>زیرا وقتی</w:t>
      </w:r>
      <w:r w:rsidR="007C0A4C">
        <w:rPr>
          <w:rFonts w:hint="cs"/>
          <w:rtl/>
        </w:rPr>
        <w:t xml:space="preserve"> </w:t>
      </w:r>
      <w:r>
        <w:rPr>
          <w:rFonts w:hint="cs"/>
          <w:rtl/>
        </w:rPr>
        <w:t>«</w:t>
      </w:r>
      <w:r w:rsidR="007C0A4C">
        <w:rPr>
          <w:rFonts w:hint="cs"/>
          <w:rtl/>
        </w:rPr>
        <w:t>فیه</w:t>
      </w:r>
      <w:r>
        <w:rPr>
          <w:rFonts w:hint="cs"/>
          <w:rtl/>
        </w:rPr>
        <w:t>»</w:t>
      </w:r>
      <w:r w:rsidR="007C0A4C">
        <w:rPr>
          <w:rFonts w:hint="cs"/>
          <w:rtl/>
        </w:rPr>
        <w:t xml:space="preserve"> موضوع باشد استخدام پیش می</w:t>
      </w:r>
      <w:r w:rsidR="007C0A4C">
        <w:rPr>
          <w:rFonts w:hint="eastAsia"/>
          <w:rtl/>
        </w:rPr>
        <w:t>‌</w:t>
      </w:r>
      <w:r>
        <w:rPr>
          <w:rFonts w:hint="cs"/>
          <w:rtl/>
        </w:rPr>
        <w:t xml:space="preserve">آید، </w:t>
      </w:r>
      <w:r w:rsidR="007C0A4C">
        <w:rPr>
          <w:rFonts w:hint="cs"/>
          <w:rtl/>
        </w:rPr>
        <w:t>ولی اگر طبیعت باشد استخدام لازم نمی</w:t>
      </w:r>
      <w:r w:rsidR="007C0A4C">
        <w:rPr>
          <w:rFonts w:hint="eastAsia"/>
          <w:rtl/>
        </w:rPr>
        <w:t>‌</w:t>
      </w:r>
      <w:r w:rsidR="007C0A4C">
        <w:rPr>
          <w:rFonts w:hint="cs"/>
          <w:rtl/>
        </w:rPr>
        <w:t xml:space="preserve">آید </w:t>
      </w:r>
      <w:r>
        <w:rPr>
          <w:rFonts w:hint="cs"/>
          <w:rtl/>
        </w:rPr>
        <w:t>اما با این وجود،</w:t>
      </w:r>
      <w:r w:rsidR="007C0A4C">
        <w:rPr>
          <w:rFonts w:hint="cs"/>
          <w:rtl/>
        </w:rPr>
        <w:t xml:space="preserve"> استخدام در </w:t>
      </w:r>
      <w:r>
        <w:rPr>
          <w:rFonts w:hint="cs"/>
          <w:rtl/>
        </w:rPr>
        <w:t>«ف</w:t>
      </w:r>
      <w:r w:rsidR="007C0A4C">
        <w:rPr>
          <w:rFonts w:hint="cs"/>
          <w:rtl/>
        </w:rPr>
        <w:t>هو</w:t>
      </w:r>
      <w:r>
        <w:rPr>
          <w:rFonts w:hint="cs"/>
          <w:rtl/>
        </w:rPr>
        <w:t>»</w:t>
      </w:r>
      <w:r w:rsidR="007C0A4C">
        <w:rPr>
          <w:rFonts w:hint="cs"/>
          <w:rtl/>
        </w:rPr>
        <w:t xml:space="preserve"> لازم می</w:t>
      </w:r>
      <w:r w:rsidR="007C0A4C">
        <w:rPr>
          <w:rFonts w:hint="eastAsia"/>
          <w:rtl/>
        </w:rPr>
        <w:t>‌</w:t>
      </w:r>
      <w:r w:rsidR="007C0A4C">
        <w:rPr>
          <w:rFonts w:hint="cs"/>
          <w:rtl/>
        </w:rPr>
        <w:t xml:space="preserve">آید. کل شیء فیه حلال و حرام، </w:t>
      </w:r>
      <w:r>
        <w:rPr>
          <w:rFonts w:hint="cs"/>
          <w:rtl/>
        </w:rPr>
        <w:t>ف</w:t>
      </w:r>
      <w:r w:rsidR="007C0A4C">
        <w:rPr>
          <w:rFonts w:hint="cs"/>
          <w:rtl/>
        </w:rPr>
        <w:t>هو یع</w:t>
      </w:r>
      <w:r>
        <w:rPr>
          <w:rFonts w:hint="cs"/>
          <w:rtl/>
        </w:rPr>
        <w:t xml:space="preserve">نی </w:t>
      </w:r>
      <w:r w:rsidR="007C0A4C">
        <w:rPr>
          <w:rFonts w:hint="cs"/>
          <w:rtl/>
        </w:rPr>
        <w:t>بعض الشیء</w:t>
      </w:r>
      <w:r>
        <w:rPr>
          <w:rFonts w:hint="cs"/>
          <w:rtl/>
        </w:rPr>
        <w:t xml:space="preserve"> لک حلال</w:t>
      </w:r>
      <w:r w:rsidR="007C0A4C">
        <w:rPr>
          <w:rFonts w:hint="cs"/>
          <w:rtl/>
        </w:rPr>
        <w:t xml:space="preserve">. </w:t>
      </w:r>
    </w:p>
    <w:p w14:paraId="52C63D86" w14:textId="77777777" w:rsidR="007C0A4C" w:rsidRDefault="00000000" w:rsidP="00162198">
      <w:pPr>
        <w:rPr>
          <w:rtl/>
        </w:rPr>
      </w:pPr>
      <w:r w:rsidRPr="003E2D5D">
        <w:rPr>
          <w:rFonts w:hint="cs"/>
          <w:color w:val="FF0000"/>
          <w:rtl/>
        </w:rPr>
        <w:t>سوال</w:t>
      </w:r>
      <w:r w:rsidR="003E2D5D">
        <w:rPr>
          <w:rFonts w:hint="cs"/>
          <w:rtl/>
        </w:rPr>
        <w:t>: در عام مخصص همین حرف را می</w:t>
      </w:r>
      <w:r w:rsidR="003E2D5D">
        <w:rPr>
          <w:rFonts w:hint="eastAsia"/>
          <w:rtl/>
        </w:rPr>
        <w:t>‌</w:t>
      </w:r>
      <w:r w:rsidR="003E2D5D">
        <w:rPr>
          <w:rFonts w:hint="cs"/>
          <w:rtl/>
        </w:rPr>
        <w:t xml:space="preserve">زنیم. </w:t>
      </w:r>
    </w:p>
    <w:p w14:paraId="1A332575" w14:textId="77777777" w:rsidR="007C0A4C" w:rsidRDefault="00000000" w:rsidP="00162198">
      <w:pPr>
        <w:rPr>
          <w:rtl/>
        </w:rPr>
      </w:pPr>
      <w:r w:rsidRPr="003E2D5D">
        <w:rPr>
          <w:rFonts w:hint="cs"/>
          <w:color w:val="FF0000"/>
          <w:rtl/>
        </w:rPr>
        <w:t>پاسخ</w:t>
      </w:r>
      <w:r>
        <w:rPr>
          <w:rFonts w:hint="cs"/>
          <w:rtl/>
        </w:rPr>
        <w:t xml:space="preserve">: الان بحث سر مخصص آن است در واقع. </w:t>
      </w:r>
      <w:r w:rsidR="00916B23">
        <w:rPr>
          <w:rFonts w:hint="cs"/>
          <w:rtl/>
        </w:rPr>
        <w:t>«</w:t>
      </w:r>
      <w:r>
        <w:rPr>
          <w:rFonts w:hint="cs"/>
          <w:rtl/>
        </w:rPr>
        <w:t>هو</w:t>
      </w:r>
      <w:r w:rsidR="00916B23">
        <w:rPr>
          <w:rFonts w:hint="cs"/>
          <w:rtl/>
        </w:rPr>
        <w:t>»</w:t>
      </w:r>
      <w:r>
        <w:rPr>
          <w:rFonts w:hint="cs"/>
          <w:rtl/>
        </w:rPr>
        <w:t xml:space="preserve"> برمی</w:t>
      </w:r>
      <w:r>
        <w:rPr>
          <w:rFonts w:hint="eastAsia"/>
          <w:rtl/>
        </w:rPr>
        <w:t>‌</w:t>
      </w:r>
      <w:r>
        <w:rPr>
          <w:rFonts w:hint="cs"/>
          <w:rtl/>
        </w:rPr>
        <w:t>گردد به خود شیء و همیشه اینطور است و برگشت آن به بعض الشیء خلاف ظاهر است</w:t>
      </w:r>
      <w:r w:rsidR="003E2D5D">
        <w:rPr>
          <w:rFonts w:hint="cs"/>
          <w:rtl/>
        </w:rPr>
        <w:t>،</w:t>
      </w:r>
      <w:r>
        <w:rPr>
          <w:rFonts w:hint="cs"/>
          <w:rtl/>
        </w:rPr>
        <w:t xml:space="preserve"> ولو در مراد جدی باشد. نه اینکه خلاف ظاهر لفظ باشد</w:t>
      </w:r>
      <w:r w:rsidR="003E2D5D">
        <w:rPr>
          <w:rFonts w:hint="cs"/>
          <w:rtl/>
        </w:rPr>
        <w:t>،</w:t>
      </w:r>
      <w:r>
        <w:rPr>
          <w:rFonts w:hint="cs"/>
          <w:rtl/>
        </w:rPr>
        <w:t xml:space="preserve"> بلکه خلاف ظاهر حال متکلم است که مراد استعمالی با مراد جدی وحدت دارد. اگر این را قائل نشوید، کل بساط فقه و اصول به هم می</w:t>
      </w:r>
      <w:r>
        <w:rPr>
          <w:rFonts w:hint="eastAsia"/>
          <w:rtl/>
        </w:rPr>
        <w:t>‌</w:t>
      </w:r>
      <w:r>
        <w:rPr>
          <w:rFonts w:hint="cs"/>
          <w:rtl/>
        </w:rPr>
        <w:t xml:space="preserve">خورد. انطباق مراد جدی با مراد استعمالی واضح است. </w:t>
      </w:r>
    </w:p>
    <w:p w14:paraId="3730C2EF" w14:textId="77777777" w:rsidR="003E2D5D" w:rsidRDefault="00000000" w:rsidP="003E2D5D">
      <w:pPr>
        <w:rPr>
          <w:rtl/>
        </w:rPr>
      </w:pPr>
      <w:r>
        <w:rPr>
          <w:rFonts w:hint="cs"/>
          <w:rtl/>
        </w:rPr>
        <w:t>بله، می</w:t>
      </w:r>
      <w:r>
        <w:rPr>
          <w:rFonts w:hint="eastAsia"/>
          <w:rtl/>
        </w:rPr>
        <w:t>‌</w:t>
      </w:r>
      <w:r>
        <w:rPr>
          <w:rFonts w:hint="cs"/>
          <w:rtl/>
        </w:rPr>
        <w:t>توان ادعای معقولی داشت که ممکن است نهایتا به همین پناه ببریم و دیگران هم به همین پناه ببرند که در این جمله روی هم رفته، تناسباتی وجود دارد که قرینه می</w:t>
      </w:r>
      <w:r>
        <w:rPr>
          <w:rFonts w:hint="eastAsia"/>
          <w:rtl/>
        </w:rPr>
        <w:t>‌</w:t>
      </w:r>
      <w:r>
        <w:rPr>
          <w:rFonts w:hint="cs"/>
          <w:rtl/>
        </w:rPr>
        <w:t>شود برای این مراد جدی. این یک سخن معقولی است، ولی این حرف را از ابتدا با یک جمله می</w:t>
      </w:r>
      <w:r>
        <w:rPr>
          <w:rFonts w:hint="eastAsia"/>
          <w:rtl/>
        </w:rPr>
        <w:t>‌</w:t>
      </w:r>
      <w:r>
        <w:rPr>
          <w:rFonts w:hint="cs"/>
          <w:rtl/>
        </w:rPr>
        <w:t>توان گفت و نیاز به مقدمات نداشت. مرحوم شیخ که به استخدام قائل است، می</w:t>
      </w:r>
      <w:r>
        <w:rPr>
          <w:rFonts w:hint="eastAsia"/>
          <w:rtl/>
        </w:rPr>
        <w:t>‌</w:t>
      </w:r>
      <w:r>
        <w:rPr>
          <w:rFonts w:hint="cs"/>
          <w:rtl/>
        </w:rPr>
        <w:t>گوید</w:t>
      </w:r>
      <w:r w:rsidR="00EB0D9D">
        <w:rPr>
          <w:rFonts w:hint="cs"/>
          <w:rtl/>
        </w:rPr>
        <w:t xml:space="preserve"> بعد از تامل </w:t>
      </w:r>
      <w:r>
        <w:rPr>
          <w:rFonts w:hint="cs"/>
          <w:rtl/>
        </w:rPr>
        <w:t>ناگزیر باید چنین بگوییم</w:t>
      </w:r>
      <w:r w:rsidR="00EB0D9D">
        <w:rPr>
          <w:rFonts w:hint="cs"/>
          <w:rtl/>
        </w:rPr>
        <w:t>. خلاف ظاهری اگر هست، خلاف ظاهر او</w:t>
      </w:r>
      <w:r>
        <w:rPr>
          <w:rFonts w:hint="cs"/>
          <w:rtl/>
        </w:rPr>
        <w:t>لی است. بعد از تامل که بقیه فهم</w:t>
      </w:r>
      <w:r>
        <w:rPr>
          <w:rFonts w:hint="eastAsia"/>
          <w:rtl/>
        </w:rPr>
        <w:t>‌</w:t>
      </w:r>
      <w:r w:rsidR="00EB0D9D">
        <w:rPr>
          <w:rFonts w:hint="cs"/>
          <w:rtl/>
        </w:rPr>
        <w:t>ها خلاف ظاهرشان بیشتر است، پس می</w:t>
      </w:r>
      <w:r w:rsidR="00EB0D9D">
        <w:rPr>
          <w:rFonts w:hint="eastAsia"/>
          <w:rtl/>
        </w:rPr>
        <w:t>‌</w:t>
      </w:r>
      <w:r w:rsidR="00EB0D9D">
        <w:rPr>
          <w:rFonts w:hint="cs"/>
          <w:rtl/>
        </w:rPr>
        <w:t>گوییم مراد جدی مولی همین است.</w:t>
      </w:r>
      <w:r w:rsidR="001064F2">
        <w:rPr>
          <w:rFonts w:hint="cs"/>
          <w:rtl/>
        </w:rPr>
        <w:t xml:space="preserve"> یعنی با این قرائن حالیه و مقالیه و عقلیه، نهایتا می</w:t>
      </w:r>
      <w:r w:rsidR="001064F2">
        <w:rPr>
          <w:rFonts w:hint="eastAsia"/>
          <w:rtl/>
        </w:rPr>
        <w:t>‌</w:t>
      </w:r>
      <w:r>
        <w:rPr>
          <w:rFonts w:hint="cs"/>
          <w:rtl/>
        </w:rPr>
        <w:t xml:space="preserve">گوییم مراد جدی اینست. </w:t>
      </w:r>
      <w:r w:rsidR="001064F2">
        <w:rPr>
          <w:rFonts w:hint="cs"/>
          <w:rtl/>
        </w:rPr>
        <w:t>کسی هم که استخدام را قائل است همین را می</w:t>
      </w:r>
      <w:r w:rsidR="001064F2">
        <w:rPr>
          <w:rFonts w:hint="eastAsia"/>
          <w:rtl/>
        </w:rPr>
        <w:t>‌</w:t>
      </w:r>
      <w:r w:rsidR="001064F2">
        <w:rPr>
          <w:rFonts w:hint="cs"/>
          <w:rtl/>
        </w:rPr>
        <w:t>گوید.</w:t>
      </w:r>
    </w:p>
    <w:p w14:paraId="64B324F6" w14:textId="77777777" w:rsidR="00FA360E" w:rsidRDefault="00000000" w:rsidP="00FA360E">
      <w:pPr>
        <w:rPr>
          <w:rtl/>
        </w:rPr>
      </w:pPr>
      <w:r>
        <w:rPr>
          <w:rFonts w:hint="cs"/>
          <w:rtl/>
        </w:rPr>
        <w:t xml:space="preserve"> </w:t>
      </w:r>
      <w:r w:rsidR="000008EF">
        <w:rPr>
          <w:rFonts w:hint="cs"/>
          <w:rtl/>
        </w:rPr>
        <w:t>بر اساس تفسیر کلمه «شیء» به موضوع، معنای روایت این می/شود:</w:t>
      </w:r>
      <w:r>
        <w:rPr>
          <w:rFonts w:hint="cs"/>
          <w:rtl/>
        </w:rPr>
        <w:t xml:space="preserve"> </w:t>
      </w:r>
      <w:r w:rsidR="003E2D5D">
        <w:rPr>
          <w:rFonts w:hint="cs"/>
          <w:rtl/>
        </w:rPr>
        <w:t>«</w:t>
      </w:r>
      <w:r>
        <w:rPr>
          <w:rFonts w:hint="cs"/>
          <w:rtl/>
        </w:rPr>
        <w:t>کل موضوع فیه یعنی فی نوعه کذا</w:t>
      </w:r>
      <w:r w:rsidR="003E2D5D">
        <w:rPr>
          <w:rFonts w:hint="cs"/>
          <w:rtl/>
        </w:rPr>
        <w:t>»</w:t>
      </w:r>
      <w:r>
        <w:rPr>
          <w:rFonts w:hint="cs"/>
          <w:rtl/>
        </w:rPr>
        <w:t xml:space="preserve"> چون احتمالات دیگر را نمی</w:t>
      </w:r>
      <w:r>
        <w:rPr>
          <w:rFonts w:hint="eastAsia"/>
          <w:rtl/>
        </w:rPr>
        <w:t>‌</w:t>
      </w:r>
      <w:r>
        <w:rPr>
          <w:rFonts w:hint="cs"/>
          <w:rtl/>
        </w:rPr>
        <w:t xml:space="preserve">شود پذیرفت و بنابراین کلام امام </w:t>
      </w:r>
      <w:r w:rsidR="003E2D5D">
        <w:rPr>
          <w:rFonts w:hint="cs"/>
          <w:rtl/>
        </w:rPr>
        <w:t>در «</w:t>
      </w:r>
      <w:r>
        <w:rPr>
          <w:rFonts w:hint="cs"/>
          <w:rtl/>
        </w:rPr>
        <w:t>فیه</w:t>
      </w:r>
      <w:r w:rsidR="003E2D5D">
        <w:rPr>
          <w:rFonts w:hint="cs"/>
          <w:rtl/>
        </w:rPr>
        <w:t>»</w:t>
      </w:r>
      <w:r>
        <w:rPr>
          <w:rFonts w:hint="cs"/>
          <w:rtl/>
        </w:rPr>
        <w:t xml:space="preserve"> یعنی فی نوعه، اگر موضوع مقصود باشد. یا اگر</w:t>
      </w:r>
      <w:r w:rsidR="003E2D5D">
        <w:rPr>
          <w:rFonts w:hint="cs"/>
          <w:rtl/>
        </w:rPr>
        <w:t xml:space="preserve"> موضوع مقصود نیست و</w:t>
      </w:r>
      <w:r>
        <w:rPr>
          <w:rFonts w:hint="cs"/>
          <w:rtl/>
        </w:rPr>
        <w:t xml:space="preserve"> </w:t>
      </w:r>
      <w:r w:rsidR="003E2D5D">
        <w:rPr>
          <w:rFonts w:hint="cs"/>
          <w:rtl/>
        </w:rPr>
        <w:t>«</w:t>
      </w:r>
      <w:r>
        <w:rPr>
          <w:rFonts w:hint="cs"/>
          <w:rtl/>
        </w:rPr>
        <w:t>کلی</w:t>
      </w:r>
      <w:r w:rsidR="003E2D5D">
        <w:rPr>
          <w:rFonts w:hint="cs"/>
          <w:rtl/>
        </w:rPr>
        <w:t>»</w:t>
      </w:r>
      <w:r>
        <w:rPr>
          <w:rFonts w:hint="cs"/>
          <w:rtl/>
        </w:rPr>
        <w:t xml:space="preserve"> مقصود است که «کل شیء» به نحو کلی، در اینصورت در «فهو لک حلال»، نمی</w:t>
      </w:r>
      <w:r>
        <w:rPr>
          <w:rFonts w:hint="eastAsia"/>
          <w:rtl/>
        </w:rPr>
        <w:t>‌</w:t>
      </w:r>
      <w:r>
        <w:rPr>
          <w:rFonts w:hint="cs"/>
          <w:rtl/>
        </w:rPr>
        <w:t>شود کلی حلال باشد بلکه آن بعض مشکوک آن برای تو حلال است. این ادعا</w:t>
      </w:r>
      <w:r>
        <w:rPr>
          <w:rFonts w:hint="eastAsia"/>
          <w:rtl/>
        </w:rPr>
        <w:t>‌</w:t>
      </w:r>
      <w:r>
        <w:rPr>
          <w:rFonts w:hint="cs"/>
          <w:rtl/>
        </w:rPr>
        <w:t>ها گرچه خلاف ظهور اولی است ولی عند التأمل ناگزیر از پناه بردن به یکی از این</w:t>
      </w:r>
      <w:r>
        <w:rPr>
          <w:rFonts w:hint="eastAsia"/>
          <w:rtl/>
        </w:rPr>
        <w:t>‌</w:t>
      </w:r>
      <w:r>
        <w:rPr>
          <w:rFonts w:hint="cs"/>
          <w:rtl/>
        </w:rPr>
        <w:t>ها هستیم.</w:t>
      </w:r>
    </w:p>
    <w:p w14:paraId="479DDEEA" w14:textId="77777777" w:rsidR="00FA360E" w:rsidRDefault="00000000" w:rsidP="00FA360E">
      <w:pPr>
        <w:rPr>
          <w:rtl/>
        </w:rPr>
      </w:pPr>
      <w:r>
        <w:rPr>
          <w:rFonts w:hint="cs"/>
          <w:rtl/>
        </w:rPr>
        <w:t xml:space="preserve"> مگر اینکه کسی بگوید کلا مجمل می</w:t>
      </w:r>
      <w:r>
        <w:rPr>
          <w:rFonts w:hint="eastAsia"/>
          <w:rtl/>
        </w:rPr>
        <w:t>‌</w:t>
      </w:r>
      <w:r>
        <w:rPr>
          <w:rFonts w:hint="cs"/>
          <w:rtl/>
        </w:rPr>
        <w:t>شود که بعید است. آدم متعارف وقتی این را می</w:t>
      </w:r>
      <w:r>
        <w:rPr>
          <w:rFonts w:hint="eastAsia"/>
          <w:rtl/>
        </w:rPr>
        <w:t>‌</w:t>
      </w:r>
      <w:r>
        <w:rPr>
          <w:rFonts w:hint="cs"/>
          <w:rtl/>
        </w:rPr>
        <w:t>شنود یکی از این احتمالات معقول به ذهنش می</w:t>
      </w:r>
      <w:r>
        <w:rPr>
          <w:rFonts w:hint="eastAsia"/>
          <w:rtl/>
        </w:rPr>
        <w:t>‌</w:t>
      </w:r>
      <w:r>
        <w:rPr>
          <w:rFonts w:hint="cs"/>
          <w:rtl/>
        </w:rPr>
        <w:t>آید. اگر ادعای تناسب حکم و موضوع می</w:t>
      </w:r>
      <w:r>
        <w:rPr>
          <w:rFonts w:hint="eastAsia"/>
          <w:rtl/>
        </w:rPr>
        <w:t>‌</w:t>
      </w:r>
      <w:r>
        <w:rPr>
          <w:rFonts w:hint="cs"/>
          <w:rtl/>
        </w:rPr>
        <w:t>کنید، خود تناسب حکم و موضوع نوعی قرینه است، پس نهایتا اینست که به نظر می</w:t>
      </w:r>
      <w:r>
        <w:rPr>
          <w:rFonts w:hint="eastAsia"/>
          <w:rtl/>
        </w:rPr>
        <w:t>‌</w:t>
      </w:r>
      <w:r>
        <w:rPr>
          <w:rFonts w:hint="cs"/>
          <w:rtl/>
        </w:rPr>
        <w:t>آید بعض الشیء مراد است. بسیار خب، ولی مگر دیگران چه گفته</w:t>
      </w:r>
      <w:r>
        <w:rPr>
          <w:rFonts w:hint="eastAsia"/>
          <w:rtl/>
        </w:rPr>
        <w:t>‌</w:t>
      </w:r>
      <w:r>
        <w:rPr>
          <w:rFonts w:hint="cs"/>
          <w:rtl/>
        </w:rPr>
        <w:t>اند؟! دیگران که می</w:t>
      </w:r>
      <w:r>
        <w:rPr>
          <w:rFonts w:hint="eastAsia"/>
          <w:rtl/>
        </w:rPr>
        <w:t>‌</w:t>
      </w:r>
      <w:r>
        <w:rPr>
          <w:rFonts w:hint="cs"/>
          <w:rtl/>
        </w:rPr>
        <w:t>گویند استخدام، استعمال لفظ در بعض می</w:t>
      </w:r>
      <w:r>
        <w:rPr>
          <w:rFonts w:hint="eastAsia"/>
          <w:rtl/>
        </w:rPr>
        <w:t>‌</w:t>
      </w:r>
      <w:r>
        <w:rPr>
          <w:rFonts w:hint="cs"/>
          <w:rtl/>
        </w:rPr>
        <w:t>کنند و شما می</w:t>
      </w:r>
      <w:r>
        <w:rPr>
          <w:rFonts w:hint="eastAsia"/>
          <w:rtl/>
        </w:rPr>
        <w:t>‌</w:t>
      </w:r>
      <w:r>
        <w:rPr>
          <w:rFonts w:hint="cs"/>
          <w:rtl/>
        </w:rPr>
        <w:t>گویید مراد جدی بعض است.</w:t>
      </w:r>
    </w:p>
    <w:p w14:paraId="0E7D7FEB" w14:textId="77777777" w:rsidR="00FA360E" w:rsidRDefault="00000000" w:rsidP="00E17728">
      <w:pPr>
        <w:rPr>
          <w:rtl/>
        </w:rPr>
      </w:pPr>
      <w:r>
        <w:rPr>
          <w:rFonts w:hint="cs"/>
          <w:rtl/>
        </w:rPr>
        <w:t xml:space="preserve"> </w:t>
      </w:r>
      <w:r w:rsidR="00873C76">
        <w:rPr>
          <w:rFonts w:hint="cs"/>
          <w:rtl/>
        </w:rPr>
        <w:t xml:space="preserve">بنده </w:t>
      </w:r>
      <w:r w:rsidR="006E59AA">
        <w:rPr>
          <w:rFonts w:hint="cs"/>
          <w:rtl/>
        </w:rPr>
        <w:t xml:space="preserve">واقعا </w:t>
      </w:r>
      <w:r w:rsidR="00873C76">
        <w:rPr>
          <w:rFonts w:hint="cs"/>
          <w:rtl/>
        </w:rPr>
        <w:t>نمی</w:t>
      </w:r>
      <w:r w:rsidR="00873C76">
        <w:rPr>
          <w:rFonts w:hint="eastAsia"/>
          <w:rtl/>
        </w:rPr>
        <w:t>‌</w:t>
      </w:r>
      <w:r w:rsidR="00873C76">
        <w:rPr>
          <w:rFonts w:hint="cs"/>
          <w:rtl/>
        </w:rPr>
        <w:t xml:space="preserve">دانم که اصطلاح استخدام، </w:t>
      </w:r>
      <w:r w:rsidR="00E17728">
        <w:rPr>
          <w:rFonts w:hint="cs"/>
          <w:rtl/>
        </w:rPr>
        <w:t>منحصر</w:t>
      </w:r>
      <w:r>
        <w:rPr>
          <w:rFonts w:hint="cs"/>
          <w:rtl/>
        </w:rPr>
        <w:t xml:space="preserve"> به استعمال </w:t>
      </w:r>
      <w:r w:rsidR="00E17728">
        <w:rPr>
          <w:rFonts w:hint="cs"/>
          <w:rtl/>
        </w:rPr>
        <w:t xml:space="preserve">لفظ </w:t>
      </w:r>
      <w:r>
        <w:rPr>
          <w:rFonts w:hint="cs"/>
          <w:rtl/>
        </w:rPr>
        <w:t>در معنای دیگر</w:t>
      </w:r>
      <w:r w:rsidR="00633B3E">
        <w:rPr>
          <w:rFonts w:hint="cs"/>
          <w:rtl/>
        </w:rPr>
        <w:t xml:space="preserve"> است و یا اگر مراد جدی هم معنای دیگری باشد، استخدام </w:t>
      </w:r>
      <w:r w:rsidR="00E17728">
        <w:rPr>
          <w:rFonts w:hint="cs"/>
          <w:rtl/>
        </w:rPr>
        <w:t>محسوب می‌شود</w:t>
      </w:r>
      <w:r w:rsidR="00633B3E">
        <w:rPr>
          <w:rFonts w:hint="cs"/>
          <w:rtl/>
        </w:rPr>
        <w:t>؟ دوستان فحص کنید ولی این بحث</w:t>
      </w:r>
      <w:r w:rsidR="00633B3E">
        <w:rPr>
          <w:rFonts w:hint="eastAsia"/>
          <w:rtl/>
        </w:rPr>
        <w:t>‌</w:t>
      </w:r>
      <w:r w:rsidR="00633B3E">
        <w:rPr>
          <w:rFonts w:hint="cs"/>
          <w:rtl/>
        </w:rPr>
        <w:t xml:space="preserve">ها </w:t>
      </w:r>
      <w:r>
        <w:rPr>
          <w:rFonts w:hint="cs"/>
          <w:rtl/>
        </w:rPr>
        <w:t>در مسأله ما بی</w:t>
      </w:r>
      <w:r>
        <w:rPr>
          <w:rFonts w:hint="eastAsia"/>
          <w:rtl/>
        </w:rPr>
        <w:t>‌</w:t>
      </w:r>
      <w:r>
        <w:rPr>
          <w:rFonts w:hint="cs"/>
          <w:rtl/>
        </w:rPr>
        <w:t xml:space="preserve">اثر است، </w:t>
      </w:r>
      <w:r w:rsidR="00633B3E">
        <w:rPr>
          <w:rFonts w:hint="cs"/>
          <w:rtl/>
        </w:rPr>
        <w:t xml:space="preserve">چون مقصود روشن است. </w:t>
      </w:r>
      <w:r>
        <w:rPr>
          <w:rFonts w:hint="cs"/>
          <w:rtl/>
        </w:rPr>
        <w:t>مراد جدی ما «ب</w:t>
      </w:r>
      <w:r w:rsidR="004F332E">
        <w:rPr>
          <w:rFonts w:hint="cs"/>
          <w:rtl/>
        </w:rPr>
        <w:t>عض</w:t>
      </w:r>
      <w:r>
        <w:rPr>
          <w:rFonts w:hint="cs"/>
          <w:rtl/>
        </w:rPr>
        <w:t>»</w:t>
      </w:r>
      <w:r w:rsidR="004F332E">
        <w:rPr>
          <w:rFonts w:hint="cs"/>
          <w:rtl/>
        </w:rPr>
        <w:t xml:space="preserve"> است و</w:t>
      </w:r>
      <w:r w:rsidR="00FF5649">
        <w:rPr>
          <w:rFonts w:hint="cs"/>
          <w:rtl/>
        </w:rPr>
        <w:t xml:space="preserve"> این مراد جدی </w:t>
      </w:r>
      <w:r>
        <w:rPr>
          <w:rFonts w:hint="cs"/>
          <w:rtl/>
        </w:rPr>
        <w:t>«</w:t>
      </w:r>
      <w:r w:rsidR="00FF5649">
        <w:rPr>
          <w:rFonts w:hint="cs"/>
          <w:rtl/>
        </w:rPr>
        <w:t>بعض</w:t>
      </w:r>
      <w:r>
        <w:rPr>
          <w:rFonts w:hint="cs"/>
          <w:rtl/>
        </w:rPr>
        <w:t>»</w:t>
      </w:r>
      <w:r w:rsidR="00FF5649">
        <w:rPr>
          <w:rFonts w:hint="cs"/>
          <w:rtl/>
        </w:rPr>
        <w:t xml:space="preserve"> هم خلاف ظاهر اولی است و</w:t>
      </w:r>
      <w:r>
        <w:rPr>
          <w:rFonts w:hint="cs"/>
          <w:rtl/>
        </w:rPr>
        <w:t xml:space="preserve"> آن را</w:t>
      </w:r>
      <w:r w:rsidR="00FF5649">
        <w:rPr>
          <w:rFonts w:hint="cs"/>
          <w:rtl/>
        </w:rPr>
        <w:t xml:space="preserve"> با قرائن می</w:t>
      </w:r>
      <w:r w:rsidR="00FF5649">
        <w:rPr>
          <w:rFonts w:hint="eastAsia"/>
          <w:rtl/>
        </w:rPr>
        <w:t>‌</w:t>
      </w:r>
      <w:r w:rsidR="00FF5649">
        <w:rPr>
          <w:rFonts w:hint="cs"/>
          <w:rtl/>
        </w:rPr>
        <w:t>فهمیم. پس این راه</w:t>
      </w:r>
      <w:r w:rsidR="00FF5649">
        <w:rPr>
          <w:rFonts w:hint="eastAsia"/>
          <w:rtl/>
        </w:rPr>
        <w:t>‌</w:t>
      </w:r>
      <w:r>
        <w:rPr>
          <w:rFonts w:hint="cs"/>
          <w:rtl/>
        </w:rPr>
        <w:t xml:space="preserve">حل درست نیست. </w:t>
      </w:r>
    </w:p>
    <w:p w14:paraId="7FA103BA" w14:textId="77777777" w:rsidR="00C54964" w:rsidRDefault="00000000" w:rsidP="00A373B3">
      <w:pPr>
        <w:rPr>
          <w:rtl/>
        </w:rPr>
      </w:pPr>
      <w:r>
        <w:rPr>
          <w:rFonts w:hint="cs"/>
          <w:rtl/>
        </w:rPr>
        <w:t xml:space="preserve">دو </w:t>
      </w:r>
      <w:r w:rsidR="00FA360E">
        <w:rPr>
          <w:rFonts w:hint="cs"/>
          <w:rtl/>
        </w:rPr>
        <w:t>ب</w:t>
      </w:r>
      <w:r w:rsidR="00FF5649">
        <w:rPr>
          <w:rFonts w:hint="cs"/>
          <w:rtl/>
        </w:rPr>
        <w:t xml:space="preserve">حث بعدی ایشان که اگر </w:t>
      </w:r>
      <w:r w:rsidR="00A373B3">
        <w:rPr>
          <w:rFonts w:hint="cs"/>
          <w:rtl/>
        </w:rPr>
        <w:t>قائل به «</w:t>
      </w:r>
      <w:r w:rsidR="00FF5649">
        <w:rPr>
          <w:rFonts w:hint="cs"/>
          <w:rtl/>
        </w:rPr>
        <w:t>طبیعی</w:t>
      </w:r>
      <w:r w:rsidR="00A373B3">
        <w:rPr>
          <w:rFonts w:hint="cs"/>
          <w:rtl/>
        </w:rPr>
        <w:t>»</w:t>
      </w:r>
      <w:r w:rsidR="00FF5649">
        <w:rPr>
          <w:rFonts w:hint="cs"/>
          <w:rtl/>
        </w:rPr>
        <w:t xml:space="preserve"> مثل انسان</w:t>
      </w:r>
      <w:r w:rsidR="006E59AA">
        <w:rPr>
          <w:rFonts w:hint="cs"/>
          <w:rtl/>
        </w:rPr>
        <w:t xml:space="preserve"> شویم</w:t>
      </w:r>
      <w:r w:rsidR="00A373B3">
        <w:rPr>
          <w:rFonts w:hint="cs"/>
          <w:rtl/>
        </w:rPr>
        <w:t>،</w:t>
      </w:r>
      <w:r w:rsidR="00FF5649">
        <w:rPr>
          <w:rFonts w:hint="cs"/>
          <w:rtl/>
        </w:rPr>
        <w:t xml:space="preserve"> ممکن است استخدام پیش بیاید ولی اگر</w:t>
      </w:r>
      <w:r w:rsidR="00A373B3">
        <w:rPr>
          <w:rFonts w:hint="cs"/>
          <w:rtl/>
        </w:rPr>
        <w:t xml:space="preserve"> قائل به</w:t>
      </w:r>
      <w:r w:rsidR="00FF5649">
        <w:rPr>
          <w:rFonts w:hint="cs"/>
          <w:rtl/>
        </w:rPr>
        <w:t xml:space="preserve"> </w:t>
      </w:r>
      <w:r w:rsidR="00A373B3">
        <w:rPr>
          <w:rFonts w:hint="cs"/>
          <w:rtl/>
        </w:rPr>
        <w:t>«</w:t>
      </w:r>
      <w:r w:rsidR="00FF5649">
        <w:rPr>
          <w:rFonts w:hint="cs"/>
          <w:rtl/>
        </w:rPr>
        <w:t>مجموع</w:t>
      </w:r>
      <w:r w:rsidR="00A373B3">
        <w:rPr>
          <w:rFonts w:hint="cs"/>
          <w:rtl/>
        </w:rPr>
        <w:t>»</w:t>
      </w:r>
      <w:r w:rsidR="00FF5649">
        <w:rPr>
          <w:rFonts w:hint="cs"/>
          <w:rtl/>
        </w:rPr>
        <w:t xml:space="preserve"> شویم استخدام پیش نمی</w:t>
      </w:r>
      <w:r w:rsidR="00FF5649">
        <w:rPr>
          <w:rFonts w:hint="eastAsia"/>
          <w:rtl/>
        </w:rPr>
        <w:t>‌</w:t>
      </w:r>
      <w:r w:rsidR="00FF5649">
        <w:rPr>
          <w:rFonts w:hint="cs"/>
          <w:rtl/>
        </w:rPr>
        <w:t>آید</w:t>
      </w:r>
      <w:r>
        <w:rPr>
          <w:rFonts w:hint="cs"/>
          <w:rtl/>
        </w:rPr>
        <w:t>؛</w:t>
      </w:r>
      <w:r w:rsidR="00FF5649">
        <w:rPr>
          <w:rFonts w:hint="cs"/>
          <w:rtl/>
        </w:rPr>
        <w:t xml:space="preserve"> و</w:t>
      </w:r>
      <w:r>
        <w:rPr>
          <w:rFonts w:hint="cs"/>
          <w:rtl/>
        </w:rPr>
        <w:t xml:space="preserve"> نیز</w:t>
      </w:r>
      <w:r w:rsidR="00FF5649">
        <w:rPr>
          <w:rFonts w:hint="cs"/>
          <w:rtl/>
        </w:rPr>
        <w:t xml:space="preserve"> حرف آخر که موجب عدول ایشان از شبهه حکمیه بودن شد، </w:t>
      </w:r>
      <w:r>
        <w:rPr>
          <w:rFonts w:hint="cs"/>
          <w:rtl/>
        </w:rPr>
        <w:t>موضوع بررسی در جلسه آتی است إن شاء الله.</w:t>
      </w:r>
    </w:p>
    <w:p w14:paraId="5F1900F6" w14:textId="77777777" w:rsidR="00FF5649" w:rsidRPr="00004EC3" w:rsidRDefault="00000000" w:rsidP="00C54964">
      <w:pPr>
        <w:sectPr w:rsidR="00FF5649" w:rsidRPr="00004EC3" w:rsidSect="0010049B">
          <w:headerReference w:type="default" r:id="rId48"/>
          <w:footerReference w:type="default" r:id="rId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5D46CA16" w14:textId="77777777" w:rsidR="00534B9E" w:rsidRDefault="00000000" w:rsidP="00B74074">
      <w:pPr>
        <w:jc w:val="center"/>
        <w:rPr>
          <w:rtl/>
        </w:rPr>
      </w:pPr>
      <w:r>
        <w:rPr>
          <w:rFonts w:hint="cs"/>
          <w:rtl/>
        </w:rPr>
        <w:t>بسم الله الرحمن الرحیم</w:t>
      </w:r>
    </w:p>
    <w:sdt>
      <w:sdtPr>
        <w:rPr>
          <w:rtl/>
        </w:rPr>
        <w:id w:val="1493826769"/>
        <w:docPartObj>
          <w:docPartGallery w:val="Table of Contents"/>
          <w:docPartUnique/>
        </w:docPartObj>
      </w:sdtPr>
      <w:sdtEndPr>
        <w:rPr>
          <w:b/>
          <w:bCs/>
          <w:noProof/>
        </w:rPr>
      </w:sdtEndPr>
      <w:sdtContent>
        <w:p w14:paraId="7FC39D55" w14:textId="77777777" w:rsidR="00B74074" w:rsidRDefault="00000000" w:rsidP="00B74074">
          <w:pPr>
            <w:keepNext/>
            <w:keepLines/>
            <w:spacing w:before="240" w:line="259" w:lineRule="auto"/>
            <w:ind w:firstLine="0"/>
            <w:jc w:val="left"/>
            <w:rPr>
              <w:rFonts w:asciiTheme="majorHAnsi" w:eastAsiaTheme="majorEastAsia" w:hAnsiTheme="majorHAnsi" w:cstheme="majorBidi"/>
              <w:color w:val="365F91" w:themeColor="accent1" w:themeShade="BF"/>
              <w:sz w:val="32"/>
              <w:szCs w:val="32"/>
              <w:lang w:bidi="ar-SA"/>
            </w:rPr>
          </w:pPr>
          <w:r>
            <w:rPr>
              <w:rFonts w:asciiTheme="majorHAnsi" w:eastAsiaTheme="majorEastAsia" w:hAnsiTheme="majorHAnsi" w:cstheme="majorBidi" w:hint="cs"/>
              <w:color w:val="365F91" w:themeColor="accent1" w:themeShade="BF"/>
              <w:sz w:val="32"/>
              <w:szCs w:val="32"/>
              <w:rtl/>
              <w:lang w:bidi="ar-SA"/>
            </w:rPr>
            <w:t>فهرست</w:t>
          </w:r>
        </w:p>
        <w:p w14:paraId="0E77C2F0" w14:textId="3AD9D763" w:rsidR="006D6AF5" w:rsidRDefault="00000000">
          <w:pPr>
            <w:tabs>
              <w:tab w:val="right" w:leader="dot" w:pos="10194"/>
            </w:tabs>
            <w:spacing w:line="240" w:lineRule="auto"/>
            <w:rPr>
              <w:rFonts w:asciiTheme="minorHAnsi" w:eastAsiaTheme="minorEastAsia" w:hAnsiTheme="minorHAnsi" w:cstheme="minorBidi"/>
              <w:noProof/>
              <w:szCs w:val="22"/>
              <w:rtl/>
              <w:lang w:bidi="ar-SA"/>
            </w:rPr>
          </w:pPr>
          <w:r>
            <w:rPr>
              <w:rFonts w:cs="B Titr"/>
              <w:b/>
              <w:bCs/>
              <w:noProof/>
              <w:color w:val="632423" w:themeColor="accent2" w:themeShade="80"/>
              <w:szCs w:val="24"/>
            </w:rPr>
            <w:fldChar w:fldCharType="begin"/>
          </w:r>
          <w:r>
            <w:rPr>
              <w:rFonts w:cs="B Titr"/>
              <w:b/>
              <w:bCs/>
              <w:noProof/>
              <w:color w:val="632423" w:themeColor="accent2" w:themeShade="80"/>
              <w:szCs w:val="24"/>
            </w:rPr>
            <w:instrText xml:space="preserve"> TOC \o "1-3" \h \z \u </w:instrText>
          </w:r>
          <w:r>
            <w:rPr>
              <w:rFonts w:cs="B Titr"/>
              <w:b/>
              <w:bCs/>
              <w:noProof/>
              <w:color w:val="632423" w:themeColor="accent2" w:themeShade="80"/>
              <w:szCs w:val="24"/>
            </w:rPr>
            <w:fldChar w:fldCharType="separate"/>
          </w:r>
          <w:hyperlink w:anchor="_Toc119241126" w:history="1">
            <w:r w:rsidRPr="003E2EF7">
              <w:rPr>
                <w:rFonts w:cs="B Titr"/>
                <w:noProof/>
                <w:color w:val="0000FF"/>
                <w:szCs w:val="24"/>
                <w:u w:val="single"/>
                <w:rtl/>
              </w:rPr>
              <w:t>خلاصه بحث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Toc119241126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202</w:t>
            </w:r>
            <w:r>
              <w:rPr>
                <w:rFonts w:cs="B Titr"/>
                <w:noProof/>
                <w:webHidden/>
                <w:color w:val="632423" w:themeColor="accent2" w:themeShade="80"/>
                <w:szCs w:val="24"/>
                <w:rtl/>
              </w:rPr>
              <w:fldChar w:fldCharType="end"/>
            </w:r>
          </w:hyperlink>
        </w:p>
        <w:p w14:paraId="237E2ACF" w14:textId="03468383" w:rsidR="006D6AF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19241127" w:history="1">
            <w:r w:rsidRPr="003E2EF7">
              <w:rPr>
                <w:rFonts w:cs="B Titr"/>
                <w:noProof/>
                <w:color w:val="0000FF"/>
                <w:szCs w:val="24"/>
                <w:u w:val="single"/>
                <w:rtl/>
              </w:rPr>
              <w:t>ادامه ب</w:t>
            </w:r>
            <w:r w:rsidRPr="003E2EF7">
              <w:rPr>
                <w:rFonts w:cs="B Titr" w:hint="cs"/>
                <w:noProof/>
                <w:color w:val="0000FF"/>
                <w:szCs w:val="24"/>
                <w:u w:val="single"/>
                <w:rtl/>
              </w:rPr>
              <w:t>ی</w:t>
            </w:r>
            <w:r w:rsidRPr="003E2EF7">
              <w:rPr>
                <w:rFonts w:cs="B Titr" w:hint="eastAsia"/>
                <w:noProof/>
                <w:color w:val="0000FF"/>
                <w:szCs w:val="24"/>
                <w:u w:val="single"/>
                <w:rtl/>
              </w:rPr>
              <w:t>ان</w:t>
            </w:r>
            <w:r w:rsidRPr="003E2EF7">
              <w:rPr>
                <w:rFonts w:cs="B Titr"/>
                <w:noProof/>
                <w:color w:val="0000FF"/>
                <w:szCs w:val="24"/>
                <w:u w:val="single"/>
                <w:rtl/>
              </w:rPr>
              <w:t xml:space="preserve"> آ</w:t>
            </w:r>
            <w:r w:rsidRPr="003E2EF7">
              <w:rPr>
                <w:rFonts w:cs="B Titr" w:hint="cs"/>
                <w:noProof/>
                <w:color w:val="0000FF"/>
                <w:szCs w:val="24"/>
                <w:u w:val="single"/>
                <w:rtl/>
              </w:rPr>
              <w:t>ی</w:t>
            </w:r>
            <w:r w:rsidRPr="003E2EF7">
              <w:rPr>
                <w:rFonts w:cs="B Titr" w:hint="eastAsia"/>
                <w:noProof/>
                <w:color w:val="0000FF"/>
                <w:szCs w:val="24"/>
                <w:u w:val="single"/>
                <w:rtl/>
              </w:rPr>
              <w:t>ت</w:t>
            </w:r>
            <w:r w:rsidRPr="003E2EF7">
              <w:rPr>
                <w:rFonts w:cs="B Titr"/>
                <w:noProof/>
                <w:color w:val="0000FF"/>
                <w:szCs w:val="24"/>
                <w:u w:val="single"/>
                <w:rtl/>
              </w:rPr>
              <w:t xml:space="preserve"> الله شب</w:t>
            </w:r>
            <w:r w:rsidRPr="003E2EF7">
              <w:rPr>
                <w:rFonts w:cs="B Titr" w:hint="cs"/>
                <w:noProof/>
                <w:color w:val="0000FF"/>
                <w:szCs w:val="24"/>
                <w:u w:val="single"/>
                <w:rtl/>
              </w:rPr>
              <w:t>ی</w:t>
            </w:r>
            <w:r w:rsidRPr="003E2EF7">
              <w:rPr>
                <w:rFonts w:cs="B Titr" w:hint="eastAsia"/>
                <w:noProof/>
                <w:color w:val="0000FF"/>
                <w:szCs w:val="24"/>
                <w:u w:val="single"/>
                <w:rtl/>
              </w:rPr>
              <w:t>ر</w:t>
            </w:r>
            <w:r w:rsidRPr="003E2EF7">
              <w:rPr>
                <w:rFonts w:cs="B Titr" w:hint="cs"/>
                <w:noProof/>
                <w:color w:val="0000FF"/>
                <w:szCs w:val="24"/>
                <w:u w:val="single"/>
                <w:rtl/>
              </w:rPr>
              <w:t>ی</w:t>
            </w:r>
            <w:r w:rsidRPr="003E2EF7">
              <w:rPr>
                <w:rFonts w:cs="B Titr"/>
                <w:noProof/>
                <w:color w:val="0000FF"/>
                <w:szCs w:val="24"/>
                <w:u w:val="single"/>
                <w:rtl/>
              </w:rPr>
              <w:t xml:space="preserve"> در حد</w:t>
            </w:r>
            <w:r w:rsidRPr="003E2EF7">
              <w:rPr>
                <w:rFonts w:cs="B Titr" w:hint="cs"/>
                <w:noProof/>
                <w:color w:val="0000FF"/>
                <w:szCs w:val="24"/>
                <w:u w:val="single"/>
                <w:rtl/>
              </w:rPr>
              <w:t>ی</w:t>
            </w:r>
            <w:r w:rsidRPr="003E2EF7">
              <w:rPr>
                <w:rFonts w:cs="B Titr" w:hint="eastAsia"/>
                <w:noProof/>
                <w:color w:val="0000FF"/>
                <w:szCs w:val="24"/>
                <w:u w:val="single"/>
                <w:rtl/>
              </w:rPr>
              <w:t>ث</w:t>
            </w:r>
            <w:r w:rsidRPr="003E2EF7">
              <w:rPr>
                <w:rFonts w:cs="B Titr"/>
                <w:noProof/>
                <w:color w:val="0000FF"/>
                <w:szCs w:val="24"/>
                <w:u w:val="single"/>
                <w:rtl/>
              </w:rPr>
              <w:t xml:space="preserve"> حل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Toc119241127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203</w:t>
            </w:r>
            <w:r>
              <w:rPr>
                <w:rFonts w:cs="B Titr"/>
                <w:noProof/>
                <w:webHidden/>
                <w:color w:val="632423" w:themeColor="accent2" w:themeShade="80"/>
                <w:szCs w:val="24"/>
                <w:rtl/>
              </w:rPr>
              <w:fldChar w:fldCharType="end"/>
            </w:r>
          </w:hyperlink>
        </w:p>
        <w:p w14:paraId="3A3D14D3" w14:textId="1DC87926" w:rsidR="006D6AF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19241128" w:history="1">
            <w:r w:rsidRPr="003E2EF7">
              <w:rPr>
                <w:rFonts w:cs="B Titr"/>
                <w:noProof/>
                <w:color w:val="0000FF"/>
                <w:szCs w:val="24"/>
                <w:u w:val="single"/>
                <w:rtl/>
              </w:rPr>
              <w:t>1. اگر مراد از ش</w:t>
            </w:r>
            <w:r w:rsidRPr="003E2EF7">
              <w:rPr>
                <w:rFonts w:cs="B Titr" w:hint="cs"/>
                <w:noProof/>
                <w:color w:val="0000FF"/>
                <w:szCs w:val="24"/>
                <w:u w:val="single"/>
                <w:rtl/>
              </w:rPr>
              <w:t>ی</w:t>
            </w:r>
            <w:r w:rsidRPr="003E2EF7">
              <w:rPr>
                <w:rFonts w:cs="B Titr" w:hint="eastAsia"/>
                <w:noProof/>
                <w:color w:val="0000FF"/>
                <w:szCs w:val="24"/>
                <w:u w:val="single"/>
                <w:rtl/>
              </w:rPr>
              <w:t>ء</w:t>
            </w:r>
            <w:r w:rsidRPr="003E2EF7">
              <w:rPr>
                <w:rFonts w:cs="B Titr"/>
                <w:noProof/>
                <w:color w:val="0000FF"/>
                <w:szCs w:val="24"/>
                <w:u w:val="single"/>
                <w:rtl/>
              </w:rPr>
              <w:t xml:space="preserve"> «مجموع» باشد، استخدام لازم نم</w:t>
            </w:r>
            <w:r w:rsidRPr="003E2EF7">
              <w:rPr>
                <w:rFonts w:cs="B Titr" w:hint="cs"/>
                <w:noProof/>
                <w:color w:val="0000FF"/>
                <w:szCs w:val="24"/>
                <w:u w:val="single"/>
                <w:rtl/>
              </w:rPr>
              <w:t>ی</w:t>
            </w:r>
            <w:r w:rsidRPr="003E2EF7">
              <w:rPr>
                <w:rFonts w:cs="B Titr"/>
                <w:noProof/>
                <w:color w:val="0000FF"/>
                <w:szCs w:val="24"/>
                <w:u w:val="single"/>
              </w:rPr>
              <w:t>‌</w:t>
            </w:r>
            <w:r w:rsidRPr="003E2EF7">
              <w:rPr>
                <w:rFonts w:cs="B Titr"/>
                <w:noProof/>
                <w:color w:val="0000FF"/>
                <w:szCs w:val="24"/>
                <w:u w:val="single"/>
                <w:rtl/>
              </w:rPr>
              <w:t>آ</w:t>
            </w:r>
            <w:r w:rsidRPr="003E2EF7">
              <w:rPr>
                <w:rFonts w:cs="B Titr" w:hint="cs"/>
                <w:noProof/>
                <w:color w:val="0000FF"/>
                <w:szCs w:val="24"/>
                <w:u w:val="single"/>
                <w:rtl/>
              </w:rPr>
              <w:t>ی</w:t>
            </w:r>
            <w:r w:rsidRPr="003E2EF7">
              <w:rPr>
                <w:rFonts w:cs="B Titr" w:hint="eastAsia"/>
                <w:noProof/>
                <w:color w:val="0000FF"/>
                <w:szCs w:val="24"/>
                <w:u w:val="single"/>
                <w:rtl/>
              </w:rPr>
              <w:t>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Toc119241128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203</w:t>
            </w:r>
            <w:r>
              <w:rPr>
                <w:rFonts w:cs="B Titr"/>
                <w:noProof/>
                <w:webHidden/>
                <w:color w:val="632423" w:themeColor="accent2" w:themeShade="80"/>
                <w:szCs w:val="24"/>
                <w:rtl/>
              </w:rPr>
              <w:fldChar w:fldCharType="end"/>
            </w:r>
          </w:hyperlink>
        </w:p>
        <w:p w14:paraId="5454C362" w14:textId="59DBC729" w:rsidR="006D6AF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19241129" w:history="1">
            <w:r w:rsidRPr="003E2EF7">
              <w:rPr>
                <w:rFonts w:cs="B Titr"/>
                <w:bCs/>
                <w:noProof/>
                <w:color w:val="0000FF"/>
                <w:szCs w:val="18"/>
                <w:u w:val="single"/>
                <w:rtl/>
              </w:rPr>
              <w:t>اشکالات کلام آ</w:t>
            </w:r>
            <w:r w:rsidRPr="003E2EF7">
              <w:rPr>
                <w:rFonts w:cs="B Titr" w:hint="cs"/>
                <w:bCs/>
                <w:noProof/>
                <w:color w:val="0000FF"/>
                <w:szCs w:val="18"/>
                <w:u w:val="single"/>
                <w:rtl/>
              </w:rPr>
              <w:t>ی</w:t>
            </w:r>
            <w:r w:rsidRPr="003E2EF7">
              <w:rPr>
                <w:rFonts w:cs="B Titr" w:hint="eastAsia"/>
                <w:bCs/>
                <w:noProof/>
                <w:color w:val="0000FF"/>
                <w:szCs w:val="18"/>
                <w:u w:val="single"/>
                <w:rtl/>
              </w:rPr>
              <w:t>ت</w:t>
            </w:r>
            <w:r w:rsidRPr="003E2EF7">
              <w:rPr>
                <w:rFonts w:cs="B Titr"/>
                <w:bCs/>
                <w:noProof/>
                <w:color w:val="0000FF"/>
                <w:szCs w:val="18"/>
                <w:u w:val="single"/>
                <w:rtl/>
              </w:rPr>
              <w:t xml:space="preserve"> الله شب</w:t>
            </w:r>
            <w:r w:rsidRPr="003E2EF7">
              <w:rPr>
                <w:rFonts w:cs="B Titr" w:hint="cs"/>
                <w:bCs/>
                <w:noProof/>
                <w:color w:val="0000FF"/>
                <w:szCs w:val="18"/>
                <w:u w:val="single"/>
                <w:rtl/>
              </w:rPr>
              <w:t>ی</w:t>
            </w:r>
            <w:r>
              <w:rPr>
                <w:rFonts w:cs="B Titr" w:hint="cs"/>
                <w:bCs/>
                <w:noProof/>
                <w:color w:val="0000FF"/>
                <w:szCs w:val="18"/>
                <w:u w:val="single"/>
                <w:rtl/>
              </w:rPr>
              <w:t>ری</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Toc119241129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203</w:t>
            </w:r>
            <w:r>
              <w:rPr>
                <w:rFonts w:cs="B Titr"/>
                <w:bCs/>
                <w:noProof/>
                <w:webHidden/>
                <w:color w:val="632423" w:themeColor="accent2" w:themeShade="80"/>
                <w:szCs w:val="18"/>
                <w:rtl/>
              </w:rPr>
              <w:fldChar w:fldCharType="end"/>
            </w:r>
          </w:hyperlink>
        </w:p>
        <w:p w14:paraId="52D8738C" w14:textId="0A7CEBA3" w:rsidR="006D6AF5" w:rsidRDefault="00000000" w:rsidP="006D6AF5">
          <w:pPr>
            <w:tabs>
              <w:tab w:val="right" w:leader="dot" w:pos="10194"/>
            </w:tabs>
            <w:spacing w:line="240" w:lineRule="auto"/>
            <w:ind w:left="221"/>
            <w:rPr>
              <w:rFonts w:asciiTheme="minorHAnsi" w:eastAsiaTheme="minorEastAsia" w:hAnsiTheme="minorHAnsi" w:cstheme="minorBidi"/>
              <w:noProof/>
              <w:szCs w:val="22"/>
              <w:rtl/>
              <w:lang w:bidi="ar-SA"/>
            </w:rPr>
          </w:pPr>
          <w:hyperlink w:anchor="_Toc119241130" w:history="1">
            <w:r w:rsidRPr="003E2EF7">
              <w:rPr>
                <w:rFonts w:cs="B Titr"/>
                <w:bCs/>
                <w:noProof/>
                <w:color w:val="0000FF"/>
                <w:szCs w:val="18"/>
                <w:u w:val="single"/>
                <w:rtl/>
              </w:rPr>
              <w:t>ناگز</w:t>
            </w:r>
            <w:r w:rsidRPr="003E2EF7">
              <w:rPr>
                <w:rFonts w:cs="B Titr" w:hint="cs"/>
                <w:bCs/>
                <w:noProof/>
                <w:color w:val="0000FF"/>
                <w:szCs w:val="18"/>
                <w:u w:val="single"/>
                <w:rtl/>
              </w:rPr>
              <w:t>ی</w:t>
            </w:r>
            <w:r w:rsidRPr="003E2EF7">
              <w:rPr>
                <w:rFonts w:cs="B Titr" w:hint="eastAsia"/>
                <w:bCs/>
                <w:noProof/>
                <w:color w:val="0000FF"/>
                <w:szCs w:val="18"/>
                <w:u w:val="single"/>
                <w:rtl/>
              </w:rPr>
              <w:t>ر</w:t>
            </w:r>
            <w:r w:rsidRPr="003E2EF7">
              <w:rPr>
                <w:rFonts w:cs="B Titr"/>
                <w:bCs/>
                <w:noProof/>
                <w:color w:val="0000FF"/>
                <w:szCs w:val="18"/>
                <w:u w:val="single"/>
                <w:rtl/>
              </w:rPr>
              <w:t xml:space="preserve"> از ارتکاب </w:t>
            </w:r>
            <w:r w:rsidRPr="003E2EF7">
              <w:rPr>
                <w:rFonts w:cs="B Titr" w:hint="cs"/>
                <w:bCs/>
                <w:noProof/>
                <w:color w:val="0000FF"/>
                <w:szCs w:val="18"/>
                <w:u w:val="single"/>
                <w:rtl/>
              </w:rPr>
              <w:t>ی</w:t>
            </w:r>
            <w:r w:rsidRPr="003E2EF7">
              <w:rPr>
                <w:rFonts w:cs="B Titr" w:hint="eastAsia"/>
                <w:bCs/>
                <w:noProof/>
                <w:color w:val="0000FF"/>
                <w:szCs w:val="18"/>
                <w:u w:val="single"/>
                <w:rtl/>
              </w:rPr>
              <w:t>ک</w:t>
            </w:r>
            <w:r w:rsidRPr="003E2EF7">
              <w:rPr>
                <w:rFonts w:cs="B Titr" w:hint="cs"/>
                <w:bCs/>
                <w:noProof/>
                <w:color w:val="0000FF"/>
                <w:szCs w:val="18"/>
                <w:u w:val="single"/>
                <w:rtl/>
              </w:rPr>
              <w:t>ی</w:t>
            </w:r>
            <w:r w:rsidRPr="003E2EF7">
              <w:rPr>
                <w:rFonts w:cs="B Titr"/>
                <w:bCs/>
                <w:noProof/>
                <w:color w:val="0000FF"/>
                <w:szCs w:val="18"/>
                <w:u w:val="single"/>
                <w:rtl/>
              </w:rPr>
              <w:t xml:space="preserve"> از دو خلاف ظاهر </w:t>
            </w:r>
            <w:r>
              <w:rPr>
                <w:rFonts w:cs="B Titr" w:hint="cs"/>
                <w:bCs/>
                <w:noProof/>
                <w:color w:val="0000FF"/>
                <w:szCs w:val="18"/>
                <w:u w:val="single"/>
                <w:rtl/>
              </w:rPr>
              <w:t>هستیم</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Toc119241130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205</w:t>
            </w:r>
            <w:r>
              <w:rPr>
                <w:rFonts w:cs="B Titr"/>
                <w:bCs/>
                <w:noProof/>
                <w:webHidden/>
                <w:color w:val="632423" w:themeColor="accent2" w:themeShade="80"/>
                <w:szCs w:val="18"/>
                <w:rtl/>
              </w:rPr>
              <w:fldChar w:fldCharType="end"/>
            </w:r>
          </w:hyperlink>
        </w:p>
        <w:p w14:paraId="54D59FBE" w14:textId="46088EB0" w:rsidR="006D6AF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19241131" w:history="1">
            <w:r w:rsidRPr="003E2EF7">
              <w:rPr>
                <w:rFonts w:cs="B Titr"/>
                <w:noProof/>
                <w:color w:val="0000FF"/>
                <w:szCs w:val="24"/>
                <w:u w:val="single"/>
                <w:rtl/>
              </w:rPr>
              <w:t>2. عدم امکان تطب</w:t>
            </w:r>
            <w:r w:rsidRPr="003E2EF7">
              <w:rPr>
                <w:rFonts w:cs="B Titr" w:hint="cs"/>
                <w:noProof/>
                <w:color w:val="0000FF"/>
                <w:szCs w:val="24"/>
                <w:u w:val="single"/>
                <w:rtl/>
              </w:rPr>
              <w:t>ی</w:t>
            </w:r>
            <w:r w:rsidRPr="003E2EF7">
              <w:rPr>
                <w:rFonts w:cs="B Titr" w:hint="eastAsia"/>
                <w:noProof/>
                <w:color w:val="0000FF"/>
                <w:szCs w:val="24"/>
                <w:u w:val="single"/>
                <w:rtl/>
              </w:rPr>
              <w:t>ق</w:t>
            </w:r>
            <w:r w:rsidRPr="003E2EF7">
              <w:rPr>
                <w:rFonts w:cs="B Titr"/>
                <w:noProof/>
                <w:color w:val="0000FF"/>
                <w:szCs w:val="24"/>
                <w:u w:val="single"/>
                <w:rtl/>
              </w:rPr>
              <w:t xml:space="preserve"> روا</w:t>
            </w:r>
            <w:r w:rsidRPr="003E2EF7">
              <w:rPr>
                <w:rFonts w:cs="B Titr" w:hint="cs"/>
                <w:noProof/>
                <w:color w:val="0000FF"/>
                <w:szCs w:val="24"/>
                <w:u w:val="single"/>
                <w:rtl/>
              </w:rPr>
              <w:t>ی</w:t>
            </w:r>
            <w:r w:rsidRPr="003E2EF7">
              <w:rPr>
                <w:rFonts w:cs="B Titr" w:hint="eastAsia"/>
                <w:noProof/>
                <w:color w:val="0000FF"/>
                <w:szCs w:val="24"/>
                <w:u w:val="single"/>
                <w:rtl/>
              </w:rPr>
              <w:t>ات</w:t>
            </w:r>
            <w:r w:rsidRPr="003E2EF7">
              <w:rPr>
                <w:rFonts w:cs="B Titr"/>
                <w:noProof/>
                <w:color w:val="0000FF"/>
                <w:szCs w:val="24"/>
                <w:u w:val="single"/>
                <w:rtl/>
              </w:rPr>
              <w:t xml:space="preserve"> حل بر شبهات حکم</w:t>
            </w:r>
            <w:r w:rsidRPr="003E2EF7">
              <w:rPr>
                <w:rFonts w:cs="B Titr" w:hint="cs"/>
                <w:noProof/>
                <w:color w:val="0000FF"/>
                <w:szCs w:val="24"/>
                <w:u w:val="single"/>
                <w:rtl/>
              </w:rPr>
              <w:t>ی</w:t>
            </w:r>
            <w:r w:rsidRPr="003E2EF7">
              <w:rPr>
                <w:rFonts w:cs="B Titr" w:hint="eastAsia"/>
                <w:noProof/>
                <w:color w:val="0000FF"/>
                <w:szCs w:val="24"/>
                <w:u w:val="single"/>
                <w:rtl/>
              </w:rPr>
              <w:t>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Toc119241131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205</w:t>
            </w:r>
            <w:r>
              <w:rPr>
                <w:rFonts w:cs="B Titr"/>
                <w:noProof/>
                <w:webHidden/>
                <w:color w:val="632423" w:themeColor="accent2" w:themeShade="80"/>
                <w:szCs w:val="24"/>
                <w:rtl/>
              </w:rPr>
              <w:fldChar w:fldCharType="end"/>
            </w:r>
          </w:hyperlink>
        </w:p>
        <w:p w14:paraId="225E2CB8" w14:textId="0931A532" w:rsidR="006D6AF5" w:rsidRDefault="00000000" w:rsidP="006D6AF5">
          <w:pPr>
            <w:tabs>
              <w:tab w:val="right" w:leader="dot" w:pos="10194"/>
            </w:tabs>
            <w:spacing w:line="240" w:lineRule="auto"/>
            <w:ind w:left="221"/>
            <w:rPr>
              <w:rFonts w:asciiTheme="minorHAnsi" w:eastAsiaTheme="minorEastAsia" w:hAnsiTheme="minorHAnsi" w:cstheme="minorBidi"/>
              <w:noProof/>
              <w:szCs w:val="22"/>
              <w:rtl/>
              <w:lang w:bidi="ar-SA"/>
            </w:rPr>
          </w:pPr>
          <w:hyperlink w:anchor="_Toc119241132" w:history="1">
            <w:r>
              <w:rPr>
                <w:rFonts w:cs="B Titr"/>
                <w:bCs/>
                <w:noProof/>
                <w:color w:val="0000FF"/>
                <w:szCs w:val="18"/>
                <w:u w:val="single"/>
                <w:rtl/>
              </w:rPr>
              <w:t>اشکالات کلا</w:t>
            </w:r>
            <w:r>
              <w:rPr>
                <w:rFonts w:cs="B Titr" w:hint="cs"/>
                <w:bCs/>
                <w:noProof/>
                <w:color w:val="0000FF"/>
                <w:szCs w:val="18"/>
                <w:u w:val="single"/>
                <w:rtl/>
              </w:rPr>
              <w:t>م آیت الله شبیری</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Toc119241132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206</w:t>
            </w:r>
            <w:r>
              <w:rPr>
                <w:rFonts w:cs="B Titr"/>
                <w:bCs/>
                <w:noProof/>
                <w:webHidden/>
                <w:color w:val="632423" w:themeColor="accent2" w:themeShade="80"/>
                <w:szCs w:val="18"/>
                <w:rtl/>
              </w:rPr>
              <w:fldChar w:fldCharType="end"/>
            </w:r>
          </w:hyperlink>
        </w:p>
        <w:p w14:paraId="11E64984" w14:textId="696D4C2E" w:rsidR="006D6AF5" w:rsidRPr="006D6AF5" w:rsidRDefault="00000000" w:rsidP="006D6AF5">
          <w:pPr>
            <w:tabs>
              <w:tab w:val="right" w:leader="dot" w:pos="10194"/>
            </w:tabs>
            <w:spacing w:line="240" w:lineRule="auto"/>
            <w:ind w:left="442"/>
            <w:rPr>
              <w:rFonts w:asciiTheme="minorHAnsi" w:eastAsiaTheme="minorEastAsia" w:hAnsiTheme="minorHAnsi" w:cstheme="minorBidi"/>
              <w:bCs/>
              <w:iCs/>
              <w:noProof/>
              <w:szCs w:val="22"/>
              <w:rtl/>
              <w:lang w:bidi="ar-SA"/>
            </w:rPr>
          </w:pPr>
          <w:hyperlink w:anchor="_Toc119241133" w:history="1">
            <w:r w:rsidRPr="006D6AF5">
              <w:rPr>
                <w:bCs/>
                <w:iCs/>
                <w:noProof/>
                <w:color w:val="0000FF"/>
                <w:szCs w:val="24"/>
                <w:u w:val="single"/>
                <w:rtl/>
              </w:rPr>
              <w:t xml:space="preserve">1. </w:t>
            </w:r>
            <w:r w:rsidRPr="006D6AF5">
              <w:rPr>
                <w:rFonts w:hint="cs"/>
                <w:bCs/>
                <w:iCs/>
                <w:noProof/>
                <w:color w:val="0000FF"/>
                <w:szCs w:val="24"/>
                <w:u w:val="single"/>
                <w:rtl/>
              </w:rPr>
              <w:t>بی</w:t>
            </w:r>
            <w:r w:rsidRPr="006D6AF5">
              <w:rPr>
                <w:rFonts w:hint="eastAsia"/>
                <w:bCs/>
                <w:iCs/>
                <w:noProof/>
                <w:color w:val="0000FF"/>
                <w:szCs w:val="24"/>
                <w:u w:val="single"/>
                <w:rtl/>
              </w:rPr>
              <w:t>‌</w:t>
            </w:r>
            <w:r w:rsidRPr="006D6AF5">
              <w:rPr>
                <w:rFonts w:hint="cs"/>
                <w:bCs/>
                <w:iCs/>
                <w:noProof/>
                <w:color w:val="0000FF"/>
                <w:szCs w:val="24"/>
                <w:u w:val="single"/>
                <w:rtl/>
              </w:rPr>
              <w:t>دلیل</w:t>
            </w:r>
            <w:r>
              <w:rPr>
                <w:rFonts w:hint="cs"/>
                <w:bCs/>
                <w:iCs/>
                <w:noProof/>
                <w:color w:val="0000FF"/>
                <w:szCs w:val="24"/>
                <w:u w:val="single"/>
                <w:rtl/>
              </w:rPr>
              <w:t>ی اختصاص روایت به</w:t>
            </w:r>
            <w:r w:rsidRPr="006D6AF5">
              <w:rPr>
                <w:rFonts w:hint="cs"/>
                <w:bCs/>
                <w:iCs/>
                <w:noProof/>
                <w:color w:val="0000FF"/>
                <w:szCs w:val="24"/>
                <w:u w:val="single"/>
                <w:rtl/>
              </w:rPr>
              <w:t xml:space="preserve"> شبهات موضوعیه در فرض صحت کلام ایشان</w:t>
            </w:r>
            <w:r w:rsidRPr="006D6AF5">
              <w:rPr>
                <w:bCs/>
                <w:iCs/>
                <w:noProof/>
                <w:webHidden/>
                <w:color w:val="632423" w:themeColor="accent2" w:themeShade="80"/>
                <w:szCs w:val="24"/>
                <w:rtl/>
              </w:rPr>
              <w:tab/>
            </w:r>
            <w:r w:rsidRPr="006D6AF5">
              <w:rPr>
                <w:bCs/>
                <w:iCs/>
                <w:noProof/>
                <w:webHidden/>
                <w:color w:val="632423" w:themeColor="accent2" w:themeShade="80"/>
                <w:szCs w:val="24"/>
                <w:rtl/>
              </w:rPr>
              <w:fldChar w:fldCharType="begin"/>
            </w:r>
            <w:r w:rsidRPr="006D6AF5">
              <w:rPr>
                <w:bCs/>
                <w:iCs/>
                <w:noProof/>
                <w:webHidden/>
                <w:color w:val="632423" w:themeColor="accent2" w:themeShade="80"/>
                <w:szCs w:val="24"/>
                <w:rtl/>
              </w:rPr>
              <w:instrText xml:space="preserve"> </w:instrText>
            </w:r>
            <w:r w:rsidRPr="006D6AF5">
              <w:rPr>
                <w:bCs/>
                <w:iCs/>
                <w:noProof/>
                <w:webHidden/>
                <w:color w:val="632423" w:themeColor="accent2" w:themeShade="80"/>
                <w:szCs w:val="24"/>
              </w:rPr>
              <w:instrText>PAGEREF</w:instrText>
            </w:r>
            <w:r w:rsidRPr="006D6AF5">
              <w:rPr>
                <w:bCs/>
                <w:iCs/>
                <w:noProof/>
                <w:webHidden/>
                <w:color w:val="632423" w:themeColor="accent2" w:themeShade="80"/>
                <w:szCs w:val="24"/>
                <w:rtl/>
              </w:rPr>
              <w:instrText xml:space="preserve"> _</w:instrText>
            </w:r>
            <w:r w:rsidRPr="006D6AF5">
              <w:rPr>
                <w:bCs/>
                <w:iCs/>
                <w:noProof/>
                <w:webHidden/>
                <w:color w:val="632423" w:themeColor="accent2" w:themeShade="80"/>
                <w:szCs w:val="24"/>
              </w:rPr>
              <w:instrText>Toc119241133 \h</w:instrText>
            </w:r>
            <w:r w:rsidRPr="006D6AF5">
              <w:rPr>
                <w:bCs/>
                <w:iCs/>
                <w:noProof/>
                <w:webHidden/>
                <w:color w:val="632423" w:themeColor="accent2" w:themeShade="80"/>
                <w:szCs w:val="24"/>
                <w:rtl/>
              </w:rPr>
              <w:instrText xml:space="preserve"> </w:instrText>
            </w:r>
            <w:r w:rsidRPr="006D6AF5">
              <w:rPr>
                <w:bCs/>
                <w:iCs/>
                <w:noProof/>
                <w:webHidden/>
                <w:color w:val="632423" w:themeColor="accent2" w:themeShade="80"/>
                <w:szCs w:val="24"/>
                <w:rtl/>
              </w:rPr>
            </w:r>
            <w:r w:rsidRPr="006D6AF5">
              <w:rPr>
                <w:bCs/>
                <w:iCs/>
                <w:noProof/>
                <w:webHidden/>
                <w:color w:val="632423" w:themeColor="accent2" w:themeShade="80"/>
                <w:szCs w:val="24"/>
                <w:rtl/>
              </w:rPr>
              <w:fldChar w:fldCharType="separate"/>
            </w:r>
            <w:r w:rsidR="00887740">
              <w:rPr>
                <w:bCs/>
                <w:iCs/>
                <w:noProof/>
                <w:webHidden/>
                <w:color w:val="632423" w:themeColor="accent2" w:themeShade="80"/>
                <w:szCs w:val="24"/>
                <w:rtl/>
              </w:rPr>
              <w:t>206</w:t>
            </w:r>
            <w:r w:rsidRPr="006D6AF5">
              <w:rPr>
                <w:bCs/>
                <w:iCs/>
                <w:noProof/>
                <w:webHidden/>
                <w:color w:val="632423" w:themeColor="accent2" w:themeShade="80"/>
                <w:szCs w:val="24"/>
                <w:rtl/>
              </w:rPr>
              <w:fldChar w:fldCharType="end"/>
            </w:r>
          </w:hyperlink>
        </w:p>
        <w:p w14:paraId="4A9F090C" w14:textId="0FA1B488" w:rsidR="006D6AF5" w:rsidRDefault="00000000" w:rsidP="006D6AF5">
          <w:pPr>
            <w:tabs>
              <w:tab w:val="right" w:leader="dot" w:pos="10194"/>
            </w:tabs>
            <w:spacing w:line="240" w:lineRule="auto"/>
            <w:ind w:left="442"/>
            <w:rPr>
              <w:rFonts w:asciiTheme="minorHAnsi" w:eastAsiaTheme="minorEastAsia" w:hAnsiTheme="minorHAnsi" w:cstheme="minorBidi"/>
              <w:bCs/>
              <w:iCs/>
              <w:noProof/>
              <w:szCs w:val="22"/>
              <w:rtl/>
              <w:lang w:bidi="ar-SA"/>
            </w:rPr>
          </w:pPr>
          <w:hyperlink w:anchor="_Toc119241134" w:history="1">
            <w:r w:rsidRPr="003E2EF7">
              <w:rPr>
                <w:bCs/>
                <w:iCs/>
                <w:noProof/>
                <w:color w:val="0000FF"/>
                <w:szCs w:val="24"/>
                <w:u w:val="single"/>
                <w:rtl/>
              </w:rPr>
              <w:t>2. وحدت س</w:t>
            </w:r>
            <w:r w:rsidRPr="003E2EF7">
              <w:rPr>
                <w:rFonts w:hint="cs"/>
                <w:bCs/>
                <w:iCs/>
                <w:noProof/>
                <w:color w:val="0000FF"/>
                <w:szCs w:val="24"/>
                <w:u w:val="single"/>
                <w:rtl/>
              </w:rPr>
              <w:t>ی</w:t>
            </w:r>
            <w:r w:rsidRPr="003E2EF7">
              <w:rPr>
                <w:rFonts w:hint="eastAsia"/>
                <w:bCs/>
                <w:iCs/>
                <w:noProof/>
                <w:color w:val="0000FF"/>
                <w:szCs w:val="24"/>
                <w:u w:val="single"/>
                <w:rtl/>
              </w:rPr>
              <w:t>اق</w:t>
            </w:r>
            <w:r w:rsidRPr="003E2EF7">
              <w:rPr>
                <w:bCs/>
                <w:iCs/>
                <w:noProof/>
                <w:color w:val="0000FF"/>
                <w:szCs w:val="24"/>
                <w:u w:val="single"/>
                <w:rtl/>
              </w:rPr>
              <w:t xml:space="preserve"> در مرحله مراد جد</w:t>
            </w:r>
            <w:r w:rsidRPr="003E2EF7">
              <w:rPr>
                <w:rFonts w:hint="cs"/>
                <w:bCs/>
                <w:iCs/>
                <w:noProof/>
                <w:color w:val="0000FF"/>
                <w:szCs w:val="24"/>
                <w:u w:val="single"/>
                <w:rtl/>
              </w:rPr>
              <w:t>ی</w:t>
            </w:r>
            <w:r w:rsidRPr="003E2EF7">
              <w:rPr>
                <w:bCs/>
                <w:iCs/>
                <w:noProof/>
                <w:color w:val="0000FF"/>
                <w:szCs w:val="24"/>
                <w:u w:val="single"/>
                <w:rtl/>
              </w:rPr>
              <w:t xml:space="preserve"> ن</w:t>
            </w:r>
            <w:r w:rsidRPr="003E2EF7">
              <w:rPr>
                <w:rFonts w:hint="cs"/>
                <w:bCs/>
                <w:iCs/>
                <w:noProof/>
                <w:color w:val="0000FF"/>
                <w:szCs w:val="24"/>
                <w:u w:val="single"/>
                <w:rtl/>
              </w:rPr>
              <w:t>ی</w:t>
            </w:r>
            <w:r w:rsidRPr="003E2EF7">
              <w:rPr>
                <w:rFonts w:hint="eastAsia"/>
                <w:bCs/>
                <w:iCs/>
                <w:noProof/>
                <w:color w:val="0000FF"/>
                <w:szCs w:val="24"/>
                <w:u w:val="single"/>
                <w:rtl/>
              </w:rPr>
              <w:t>ست</w:t>
            </w:r>
            <w:r>
              <w:rPr>
                <w:bCs/>
                <w:iCs/>
                <w:noProof/>
                <w:webHidden/>
                <w:color w:val="632423" w:themeColor="accent2" w:themeShade="80"/>
                <w:szCs w:val="24"/>
                <w:rtl/>
              </w:rPr>
              <w:tab/>
            </w:r>
            <w:r>
              <w:rPr>
                <w:bCs/>
                <w:iCs/>
                <w:noProof/>
                <w:webHidden/>
                <w:color w:val="632423" w:themeColor="accent2" w:themeShade="80"/>
                <w:szCs w:val="24"/>
                <w:rtl/>
              </w:rPr>
              <w:fldChar w:fldCharType="begin"/>
            </w:r>
            <w:r>
              <w:rPr>
                <w:bCs/>
                <w:iCs/>
                <w:noProof/>
                <w:webHidden/>
                <w:color w:val="632423" w:themeColor="accent2" w:themeShade="80"/>
                <w:szCs w:val="24"/>
                <w:rtl/>
              </w:rPr>
              <w:instrText xml:space="preserve"> </w:instrText>
            </w:r>
            <w:r>
              <w:rPr>
                <w:bCs/>
                <w:iCs/>
                <w:noProof/>
                <w:webHidden/>
                <w:color w:val="632423" w:themeColor="accent2" w:themeShade="80"/>
                <w:szCs w:val="24"/>
              </w:rPr>
              <w:instrText>PAGEREF</w:instrText>
            </w:r>
            <w:r>
              <w:rPr>
                <w:bCs/>
                <w:iCs/>
                <w:noProof/>
                <w:webHidden/>
                <w:color w:val="632423" w:themeColor="accent2" w:themeShade="80"/>
                <w:szCs w:val="24"/>
                <w:rtl/>
              </w:rPr>
              <w:instrText xml:space="preserve"> _</w:instrText>
            </w:r>
            <w:r>
              <w:rPr>
                <w:bCs/>
                <w:iCs/>
                <w:noProof/>
                <w:webHidden/>
                <w:color w:val="632423" w:themeColor="accent2" w:themeShade="80"/>
                <w:szCs w:val="24"/>
              </w:rPr>
              <w:instrText>Toc119241134 \h</w:instrText>
            </w:r>
            <w:r>
              <w:rPr>
                <w:bCs/>
                <w:iCs/>
                <w:noProof/>
                <w:webHidden/>
                <w:color w:val="632423" w:themeColor="accent2" w:themeShade="80"/>
                <w:szCs w:val="24"/>
                <w:rtl/>
              </w:rPr>
              <w:instrText xml:space="preserve"> </w:instrText>
            </w:r>
            <w:r>
              <w:rPr>
                <w:bCs/>
                <w:iCs/>
                <w:noProof/>
                <w:webHidden/>
                <w:color w:val="632423" w:themeColor="accent2" w:themeShade="80"/>
                <w:szCs w:val="24"/>
                <w:rtl/>
              </w:rPr>
            </w:r>
            <w:r>
              <w:rPr>
                <w:bCs/>
                <w:iCs/>
                <w:noProof/>
                <w:webHidden/>
                <w:color w:val="632423" w:themeColor="accent2" w:themeShade="80"/>
                <w:szCs w:val="24"/>
                <w:rtl/>
              </w:rPr>
              <w:fldChar w:fldCharType="separate"/>
            </w:r>
            <w:r w:rsidR="00887740">
              <w:rPr>
                <w:bCs/>
                <w:iCs/>
                <w:noProof/>
                <w:webHidden/>
                <w:color w:val="632423" w:themeColor="accent2" w:themeShade="80"/>
                <w:szCs w:val="24"/>
                <w:rtl/>
              </w:rPr>
              <w:t>207</w:t>
            </w:r>
            <w:r>
              <w:rPr>
                <w:bCs/>
                <w:iCs/>
                <w:noProof/>
                <w:webHidden/>
                <w:color w:val="632423" w:themeColor="accent2" w:themeShade="80"/>
                <w:szCs w:val="24"/>
                <w:rtl/>
              </w:rPr>
              <w:fldChar w:fldCharType="end"/>
            </w:r>
          </w:hyperlink>
        </w:p>
        <w:p w14:paraId="522ADEC2" w14:textId="51F15430" w:rsidR="006D6AF5" w:rsidRDefault="00000000" w:rsidP="006D6AF5">
          <w:pPr>
            <w:tabs>
              <w:tab w:val="right" w:leader="dot" w:pos="10194"/>
            </w:tabs>
            <w:spacing w:line="240" w:lineRule="auto"/>
            <w:ind w:left="442"/>
            <w:rPr>
              <w:rFonts w:asciiTheme="minorHAnsi" w:eastAsiaTheme="minorEastAsia" w:hAnsiTheme="minorHAnsi" w:cstheme="minorBidi"/>
              <w:bCs/>
              <w:iCs/>
              <w:noProof/>
              <w:szCs w:val="22"/>
              <w:rtl/>
              <w:lang w:bidi="ar-SA"/>
            </w:rPr>
          </w:pPr>
          <w:hyperlink w:anchor="_Toc119241135" w:history="1">
            <w:r w:rsidRPr="003E2EF7">
              <w:rPr>
                <w:bCs/>
                <w:iCs/>
                <w:noProof/>
                <w:color w:val="0000FF"/>
                <w:szCs w:val="24"/>
                <w:u w:val="single"/>
                <w:rtl/>
              </w:rPr>
              <w:t>3. در روا</w:t>
            </w:r>
            <w:r w:rsidRPr="003E2EF7">
              <w:rPr>
                <w:rFonts w:ascii="Times New Roman" w:hAnsi="Times New Roman" w:cs="Times New Roman" w:hint="cs"/>
                <w:bCs/>
                <w:iCs/>
                <w:noProof/>
                <w:color w:val="0000FF"/>
                <w:szCs w:val="24"/>
                <w:u w:val="single"/>
                <w:rtl/>
              </w:rPr>
              <w:t>ی</w:t>
            </w:r>
            <w:r w:rsidRPr="003E2EF7">
              <w:rPr>
                <w:rFonts w:ascii="Symbol" w:hAnsi="Symbol" w:cs="Times New Roman"/>
                <w:bCs/>
                <w:iCs/>
                <w:noProof/>
                <w:color w:val="0000FF"/>
                <w:szCs w:val="24"/>
                <w:u w:val="single"/>
                <w:rtl/>
              </w:rPr>
              <w:t>ت</w:t>
            </w:r>
            <w:r w:rsidRPr="003E2EF7">
              <w:rPr>
                <w:bCs/>
                <w:iCs/>
                <w:noProof/>
                <w:color w:val="0000FF"/>
                <w:szCs w:val="24"/>
                <w:u w:val="single"/>
                <w:rtl/>
              </w:rPr>
              <w:t xml:space="preserve"> عبدالله بن سنان، </w:t>
            </w:r>
            <w:r>
              <w:rPr>
                <w:rFonts w:hint="cs"/>
                <w:bCs/>
                <w:iCs/>
                <w:noProof/>
                <w:color w:val="0000FF"/>
                <w:szCs w:val="24"/>
                <w:u w:val="single"/>
                <w:rtl/>
              </w:rPr>
              <w:t>سیاق</w:t>
            </w:r>
            <w:r w:rsidRPr="003E2EF7">
              <w:rPr>
                <w:bCs/>
                <w:iCs/>
                <w:noProof/>
                <w:color w:val="0000FF"/>
                <w:szCs w:val="24"/>
                <w:u w:val="single"/>
                <w:rtl/>
              </w:rPr>
              <w:t xml:space="preserve"> </w:t>
            </w:r>
            <w:r>
              <w:rPr>
                <w:rFonts w:ascii="Symbol" w:hAnsi="Symbol" w:cs="Times New Roman" w:hint="cs"/>
                <w:bCs/>
                <w:iCs/>
                <w:noProof/>
                <w:color w:val="0000FF"/>
                <w:szCs w:val="24"/>
                <w:u w:val="single"/>
                <w:rtl/>
              </w:rPr>
              <w:t xml:space="preserve">در </w:t>
            </w:r>
            <w:r>
              <w:rPr>
                <w:rFonts w:ascii="Symbol" w:hAnsi="Symbol" w:cs="Symbol" w:hint="cs"/>
                <w:bCs/>
                <w:iCs/>
                <w:noProof/>
                <w:color w:val="0000FF"/>
                <w:szCs w:val="24"/>
                <w:u w:val="single"/>
                <w:rtl/>
              </w:rPr>
              <w:t>)</w:t>
            </w:r>
            <w:r>
              <w:rPr>
                <w:rFonts w:ascii="Symbol" w:hAnsi="Symbol" w:cs="Times New Roman" w:hint="cs"/>
                <w:bCs/>
                <w:iCs/>
                <w:noProof/>
                <w:color w:val="0000FF"/>
                <w:szCs w:val="24"/>
                <w:u w:val="single"/>
                <w:rtl/>
              </w:rPr>
              <w:t>شیء</w:t>
            </w:r>
            <w:r>
              <w:rPr>
                <w:rFonts w:ascii="Symbol" w:hAnsi="Symbol" w:cs="Symbol" w:hint="cs"/>
                <w:bCs/>
                <w:iCs/>
                <w:noProof/>
                <w:color w:val="0000FF"/>
                <w:szCs w:val="24"/>
                <w:u w:val="single"/>
                <w:rtl/>
              </w:rPr>
              <w:t>(</w:t>
            </w:r>
            <w:r w:rsidRPr="003E2EF7">
              <w:rPr>
                <w:bCs/>
                <w:iCs/>
                <w:noProof/>
                <w:color w:val="0000FF"/>
                <w:szCs w:val="24"/>
                <w:u w:val="single"/>
                <w:rtl/>
              </w:rPr>
              <w:t xml:space="preserve"> وجود ندارد</w:t>
            </w:r>
            <w:r>
              <w:rPr>
                <w:bCs/>
                <w:iCs/>
                <w:noProof/>
                <w:webHidden/>
                <w:color w:val="632423" w:themeColor="accent2" w:themeShade="80"/>
                <w:szCs w:val="24"/>
                <w:rtl/>
              </w:rPr>
              <w:tab/>
            </w:r>
            <w:r>
              <w:rPr>
                <w:bCs/>
                <w:iCs/>
                <w:noProof/>
                <w:webHidden/>
                <w:color w:val="632423" w:themeColor="accent2" w:themeShade="80"/>
                <w:szCs w:val="24"/>
                <w:rtl/>
              </w:rPr>
              <w:fldChar w:fldCharType="begin"/>
            </w:r>
            <w:r>
              <w:rPr>
                <w:bCs/>
                <w:iCs/>
                <w:noProof/>
                <w:webHidden/>
                <w:color w:val="632423" w:themeColor="accent2" w:themeShade="80"/>
                <w:szCs w:val="24"/>
                <w:rtl/>
              </w:rPr>
              <w:instrText xml:space="preserve"> </w:instrText>
            </w:r>
            <w:r>
              <w:rPr>
                <w:bCs/>
                <w:iCs/>
                <w:noProof/>
                <w:webHidden/>
                <w:color w:val="632423" w:themeColor="accent2" w:themeShade="80"/>
                <w:szCs w:val="24"/>
              </w:rPr>
              <w:instrText>PAGEREF</w:instrText>
            </w:r>
            <w:r>
              <w:rPr>
                <w:bCs/>
                <w:iCs/>
                <w:noProof/>
                <w:webHidden/>
                <w:color w:val="632423" w:themeColor="accent2" w:themeShade="80"/>
                <w:szCs w:val="24"/>
                <w:rtl/>
              </w:rPr>
              <w:instrText xml:space="preserve"> _</w:instrText>
            </w:r>
            <w:r>
              <w:rPr>
                <w:bCs/>
                <w:iCs/>
                <w:noProof/>
                <w:webHidden/>
                <w:color w:val="632423" w:themeColor="accent2" w:themeShade="80"/>
                <w:szCs w:val="24"/>
              </w:rPr>
              <w:instrText>Toc119241135 \h</w:instrText>
            </w:r>
            <w:r>
              <w:rPr>
                <w:bCs/>
                <w:iCs/>
                <w:noProof/>
                <w:webHidden/>
                <w:color w:val="632423" w:themeColor="accent2" w:themeShade="80"/>
                <w:szCs w:val="24"/>
                <w:rtl/>
              </w:rPr>
              <w:instrText xml:space="preserve"> </w:instrText>
            </w:r>
            <w:r>
              <w:rPr>
                <w:bCs/>
                <w:iCs/>
                <w:noProof/>
                <w:webHidden/>
                <w:color w:val="632423" w:themeColor="accent2" w:themeShade="80"/>
                <w:szCs w:val="24"/>
                <w:rtl/>
              </w:rPr>
            </w:r>
            <w:r>
              <w:rPr>
                <w:bCs/>
                <w:iCs/>
                <w:noProof/>
                <w:webHidden/>
                <w:color w:val="632423" w:themeColor="accent2" w:themeShade="80"/>
                <w:szCs w:val="24"/>
                <w:rtl/>
              </w:rPr>
              <w:fldChar w:fldCharType="separate"/>
            </w:r>
            <w:r w:rsidR="00887740">
              <w:rPr>
                <w:bCs/>
                <w:iCs/>
                <w:noProof/>
                <w:webHidden/>
                <w:color w:val="632423" w:themeColor="accent2" w:themeShade="80"/>
                <w:szCs w:val="24"/>
                <w:rtl/>
              </w:rPr>
              <w:t>208</w:t>
            </w:r>
            <w:r>
              <w:rPr>
                <w:bCs/>
                <w:iCs/>
                <w:noProof/>
                <w:webHidden/>
                <w:color w:val="632423" w:themeColor="accent2" w:themeShade="80"/>
                <w:szCs w:val="24"/>
                <w:rtl/>
              </w:rPr>
              <w:fldChar w:fldCharType="end"/>
            </w:r>
          </w:hyperlink>
        </w:p>
        <w:p w14:paraId="51B0AAAB" w14:textId="1A3B148D" w:rsidR="006D6AF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19241136" w:history="1">
            <w:r w:rsidRPr="003E2EF7">
              <w:rPr>
                <w:rFonts w:cs="B Titr"/>
                <w:noProof/>
                <w:color w:val="0000FF"/>
                <w:szCs w:val="24"/>
                <w:u w:val="single"/>
                <w:rtl/>
              </w:rPr>
              <w:t>نت</w:t>
            </w:r>
            <w:r w:rsidRPr="003E2EF7">
              <w:rPr>
                <w:rFonts w:cs="B Titr" w:hint="cs"/>
                <w:noProof/>
                <w:color w:val="0000FF"/>
                <w:szCs w:val="24"/>
                <w:u w:val="single"/>
                <w:rtl/>
              </w:rPr>
              <w:t>ی</w:t>
            </w:r>
            <w:r w:rsidRPr="003E2EF7">
              <w:rPr>
                <w:rFonts w:cs="B Titr" w:hint="eastAsia"/>
                <w:noProof/>
                <w:color w:val="0000FF"/>
                <w:szCs w:val="24"/>
                <w:u w:val="single"/>
                <w:rtl/>
              </w:rPr>
              <w:t>جه</w:t>
            </w:r>
            <w:r w:rsidRPr="003E2EF7">
              <w:rPr>
                <w:rFonts w:cs="B Titr"/>
                <w:noProof/>
                <w:color w:val="0000FF"/>
                <w:szCs w:val="24"/>
                <w:u w:val="single"/>
                <w:rtl/>
              </w:rPr>
              <w:t xml:space="preserve"> بحث در روا</w:t>
            </w:r>
            <w:r w:rsidRPr="003E2EF7">
              <w:rPr>
                <w:rFonts w:cs="B Titr" w:hint="cs"/>
                <w:noProof/>
                <w:color w:val="0000FF"/>
                <w:szCs w:val="24"/>
                <w:u w:val="single"/>
                <w:rtl/>
              </w:rPr>
              <w:t>ی</w:t>
            </w:r>
            <w:r w:rsidRPr="003E2EF7">
              <w:rPr>
                <w:rFonts w:cs="B Titr" w:hint="eastAsia"/>
                <w:noProof/>
                <w:color w:val="0000FF"/>
                <w:szCs w:val="24"/>
                <w:u w:val="single"/>
                <w:rtl/>
              </w:rPr>
              <w:t>ت</w:t>
            </w:r>
            <w:r w:rsidRPr="003E2EF7">
              <w:rPr>
                <w:rFonts w:cs="B Titr"/>
                <w:noProof/>
                <w:color w:val="0000FF"/>
                <w:szCs w:val="24"/>
                <w:u w:val="single"/>
                <w:rtl/>
              </w:rPr>
              <w:t xml:space="preserve"> عبد الله بن سنان</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Toc119241136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210</w:t>
            </w:r>
            <w:r>
              <w:rPr>
                <w:rFonts w:cs="B Titr"/>
                <w:noProof/>
                <w:webHidden/>
                <w:color w:val="632423" w:themeColor="accent2" w:themeShade="80"/>
                <w:szCs w:val="24"/>
                <w:rtl/>
              </w:rPr>
              <w:fldChar w:fldCharType="end"/>
            </w:r>
          </w:hyperlink>
        </w:p>
        <w:p w14:paraId="01903512" w14:textId="77777777" w:rsidR="00B74074" w:rsidRDefault="00000000" w:rsidP="00B74074">
          <w:pPr>
            <w:ind w:firstLine="0"/>
            <w:rPr>
              <w:rtl/>
            </w:rPr>
          </w:pPr>
          <w:r>
            <w:rPr>
              <w:b/>
              <w:bCs/>
              <w:noProof/>
            </w:rPr>
            <w:fldChar w:fldCharType="end"/>
          </w:r>
        </w:p>
      </w:sdtContent>
    </w:sdt>
    <w:p w14:paraId="1450A9F1" w14:textId="77777777" w:rsidR="00534B9E" w:rsidRDefault="00000000" w:rsidP="00FD300B">
      <w:r>
        <w:rPr>
          <w:rFonts w:hint="cs"/>
          <w:rtl/>
        </w:rPr>
        <w:t>الحمد لله رب العالمین، الصلاة و السلام علی محمد و آله الطاهرین</w:t>
      </w:r>
    </w:p>
    <w:p w14:paraId="75943114" w14:textId="77777777" w:rsidR="00FE2695" w:rsidRDefault="00000000" w:rsidP="00FD300B">
      <w:pPr>
        <w:keepNext/>
        <w:ind w:firstLine="0"/>
        <w:outlineLvl w:val="0"/>
        <w:rPr>
          <w:rFonts w:asciiTheme="majorBidi" w:eastAsia="Times New Roman" w:hAnsiTheme="majorBidi" w:cstheme="majorBidi"/>
          <w:b/>
          <w:bCs/>
          <w:color w:val="0100FF"/>
          <w:kern w:val="32"/>
          <w:sz w:val="32"/>
          <w:szCs w:val="32"/>
          <w:rtl/>
        </w:rPr>
      </w:pPr>
      <w:bookmarkStart w:id="268" w:name="_Toc119241126"/>
      <w:r>
        <w:rPr>
          <w:rFonts w:asciiTheme="majorBidi" w:eastAsia="Times New Roman" w:hAnsiTheme="majorBidi" w:cstheme="majorBidi" w:hint="cs"/>
          <w:b/>
          <w:bCs/>
          <w:color w:val="0100FF"/>
          <w:kern w:val="32"/>
          <w:sz w:val="32"/>
          <w:szCs w:val="32"/>
          <w:rtl/>
        </w:rPr>
        <w:t>خلاصه بحث گذشته</w:t>
      </w:r>
      <w:bookmarkEnd w:id="268"/>
      <w:r>
        <w:rPr>
          <w:rFonts w:asciiTheme="majorBidi" w:eastAsia="Times New Roman" w:hAnsiTheme="majorBidi" w:cstheme="majorBidi" w:hint="cs"/>
          <w:b/>
          <w:bCs/>
          <w:color w:val="0100FF"/>
          <w:kern w:val="32"/>
          <w:sz w:val="32"/>
          <w:szCs w:val="32"/>
          <w:rtl/>
        </w:rPr>
        <w:t xml:space="preserve"> </w:t>
      </w:r>
    </w:p>
    <w:p w14:paraId="512BD040" w14:textId="77777777" w:rsidR="00FE2695" w:rsidRDefault="00000000" w:rsidP="00FD300B">
      <w:pPr>
        <w:rPr>
          <w:rtl/>
        </w:rPr>
      </w:pPr>
      <w:r>
        <w:rPr>
          <w:rFonts w:hint="cs"/>
          <w:rtl/>
        </w:rPr>
        <w:t xml:space="preserve"> بحث در روایت حل </w:t>
      </w:r>
      <w:r w:rsidR="00AD615B">
        <w:rPr>
          <w:rFonts w:hint="cs"/>
          <w:rtl/>
        </w:rPr>
        <w:t xml:space="preserve">در کلام آیت الله شبیری </w:t>
      </w:r>
      <w:r>
        <w:rPr>
          <w:rFonts w:hint="cs"/>
          <w:rtl/>
        </w:rPr>
        <w:t xml:space="preserve">بود. ایشان باب جدیدی </w:t>
      </w:r>
      <w:r w:rsidR="00AD615B">
        <w:rPr>
          <w:rFonts w:hint="cs"/>
          <w:rtl/>
        </w:rPr>
        <w:t xml:space="preserve">را باز کرد </w:t>
      </w:r>
      <w:r>
        <w:rPr>
          <w:rFonts w:hint="cs"/>
          <w:rtl/>
        </w:rPr>
        <w:t xml:space="preserve">در اینکه در شمول </w:t>
      </w:r>
      <w:r w:rsidR="00AD615B">
        <w:rPr>
          <w:rFonts w:hint="cs"/>
          <w:rtl/>
        </w:rPr>
        <w:t>حدیث حل بر شبهات حکمیه</w:t>
      </w:r>
      <w:r>
        <w:rPr>
          <w:rFonts w:hint="cs"/>
          <w:rtl/>
        </w:rPr>
        <w:t>،</w:t>
      </w:r>
      <w:r w:rsidR="00AD615B">
        <w:rPr>
          <w:rFonts w:hint="cs"/>
          <w:rtl/>
        </w:rPr>
        <w:t xml:space="preserve"> نیازی به استخدام نداریم. فرمود که </w:t>
      </w:r>
      <w:r w:rsidR="00DB0ECF">
        <w:rPr>
          <w:rFonts w:hint="cs"/>
          <w:rtl/>
        </w:rPr>
        <w:t>می</w:t>
      </w:r>
      <w:r w:rsidR="00DB0ECF">
        <w:rPr>
          <w:rFonts w:hint="eastAsia"/>
          <w:rtl/>
        </w:rPr>
        <w:t>‌</w:t>
      </w:r>
      <w:r w:rsidR="00DB0ECF">
        <w:rPr>
          <w:rFonts w:hint="cs"/>
          <w:rtl/>
        </w:rPr>
        <w:t xml:space="preserve">توان ضمیر </w:t>
      </w:r>
      <w:r>
        <w:rPr>
          <w:rFonts w:hint="cs"/>
          <w:rtl/>
        </w:rPr>
        <w:t>«</w:t>
      </w:r>
      <w:r w:rsidR="00DB0ECF">
        <w:rPr>
          <w:rFonts w:hint="cs"/>
          <w:rtl/>
        </w:rPr>
        <w:t>فیه</w:t>
      </w:r>
      <w:r>
        <w:rPr>
          <w:rFonts w:hint="cs"/>
          <w:rtl/>
        </w:rPr>
        <w:t>»</w:t>
      </w:r>
      <w:r w:rsidR="00DB0ECF">
        <w:rPr>
          <w:rFonts w:hint="cs"/>
          <w:rtl/>
        </w:rPr>
        <w:t xml:space="preserve"> را به بعض </w:t>
      </w:r>
      <w:r>
        <w:rPr>
          <w:rFonts w:hint="cs"/>
          <w:rtl/>
        </w:rPr>
        <w:t>ال</w:t>
      </w:r>
      <w:r w:rsidR="00DB0ECF">
        <w:rPr>
          <w:rFonts w:hint="cs"/>
          <w:rtl/>
        </w:rPr>
        <w:t xml:space="preserve">شیء ارجاع داد بدون </w:t>
      </w:r>
      <w:r>
        <w:rPr>
          <w:rFonts w:hint="cs"/>
          <w:rtl/>
        </w:rPr>
        <w:t xml:space="preserve">اینکه </w:t>
      </w:r>
      <w:r w:rsidR="00DB0ECF">
        <w:rPr>
          <w:rFonts w:hint="cs"/>
          <w:rtl/>
        </w:rPr>
        <w:t>استخدام</w:t>
      </w:r>
      <w:r>
        <w:rPr>
          <w:rFonts w:hint="cs"/>
          <w:rtl/>
        </w:rPr>
        <w:t xml:space="preserve"> رخ دهد</w:t>
      </w:r>
      <w:r w:rsidR="00DB0ECF">
        <w:rPr>
          <w:rFonts w:hint="cs"/>
          <w:rtl/>
        </w:rPr>
        <w:t xml:space="preserve">. </w:t>
      </w:r>
      <w:r>
        <w:rPr>
          <w:rFonts w:hint="cs"/>
          <w:rtl/>
        </w:rPr>
        <w:t>جلسه گذشته</w:t>
      </w:r>
      <w:r w:rsidR="00DB0ECF">
        <w:rPr>
          <w:rFonts w:hint="cs"/>
          <w:rtl/>
        </w:rPr>
        <w:t xml:space="preserve"> عرض شد که نمی</w:t>
      </w:r>
      <w:r w:rsidR="00DB0ECF">
        <w:rPr>
          <w:rFonts w:hint="eastAsia"/>
          <w:rtl/>
        </w:rPr>
        <w:t>‌</w:t>
      </w:r>
      <w:r w:rsidR="00DB0ECF">
        <w:rPr>
          <w:rFonts w:hint="cs"/>
          <w:rtl/>
        </w:rPr>
        <w:t>دانیم به لحاظ فنی</w:t>
      </w:r>
      <w:r>
        <w:rPr>
          <w:rFonts w:hint="cs"/>
          <w:rtl/>
        </w:rPr>
        <w:t xml:space="preserve"> و</w:t>
      </w:r>
      <w:r w:rsidR="00DB0ECF">
        <w:rPr>
          <w:rFonts w:hint="cs"/>
          <w:rtl/>
        </w:rPr>
        <w:t xml:space="preserve"> ادبی آیا استخدام</w:t>
      </w:r>
      <w:r>
        <w:rPr>
          <w:rFonts w:hint="cs"/>
          <w:rtl/>
        </w:rPr>
        <w:t>،</w:t>
      </w:r>
      <w:r w:rsidR="00DB0ECF">
        <w:rPr>
          <w:rFonts w:hint="cs"/>
          <w:rtl/>
        </w:rPr>
        <w:t xml:space="preserve"> فقط مربوط به استخدام </w:t>
      </w:r>
      <w:r>
        <w:rPr>
          <w:rFonts w:hint="cs"/>
          <w:rtl/>
        </w:rPr>
        <w:t>ضمیر</w:t>
      </w:r>
      <w:r w:rsidR="00DB0ECF">
        <w:rPr>
          <w:rFonts w:hint="cs"/>
          <w:rtl/>
        </w:rPr>
        <w:t xml:space="preserve"> در بعض</w:t>
      </w:r>
      <w:r>
        <w:rPr>
          <w:rFonts w:hint="cs"/>
          <w:rtl/>
        </w:rPr>
        <w:t xml:space="preserve"> مرجع ضمیر</w:t>
      </w:r>
      <w:r w:rsidR="00DB0ECF">
        <w:rPr>
          <w:rFonts w:hint="cs"/>
          <w:rtl/>
        </w:rPr>
        <w:t xml:space="preserve"> </w:t>
      </w:r>
      <w:r>
        <w:rPr>
          <w:rFonts w:hint="cs"/>
          <w:rtl/>
        </w:rPr>
        <w:t xml:space="preserve">و </w:t>
      </w:r>
      <w:r w:rsidR="00DB0ECF">
        <w:rPr>
          <w:rFonts w:hint="cs"/>
          <w:rtl/>
        </w:rPr>
        <w:t xml:space="preserve">یا </w:t>
      </w:r>
      <w:r w:rsidR="00FB0038">
        <w:rPr>
          <w:rFonts w:hint="cs"/>
          <w:rtl/>
        </w:rPr>
        <w:t>در معنای دیگر مرجع ضمیر</w:t>
      </w:r>
      <w:r w:rsidR="00DB0ECF">
        <w:rPr>
          <w:rFonts w:hint="cs"/>
          <w:rtl/>
        </w:rPr>
        <w:t xml:space="preserve"> است و یا </w:t>
      </w:r>
      <w:r>
        <w:rPr>
          <w:rFonts w:hint="cs"/>
          <w:rtl/>
        </w:rPr>
        <w:t xml:space="preserve">اینکه اگر </w:t>
      </w:r>
      <w:r w:rsidR="00DB0ECF">
        <w:rPr>
          <w:rFonts w:hint="cs"/>
          <w:rtl/>
        </w:rPr>
        <w:t xml:space="preserve">در مقام مراد جدی هم قصد </w:t>
      </w:r>
      <w:r>
        <w:rPr>
          <w:rFonts w:hint="cs"/>
          <w:rtl/>
        </w:rPr>
        <w:t xml:space="preserve">معنای دیگر یا </w:t>
      </w:r>
      <w:r w:rsidR="00DB0ECF">
        <w:rPr>
          <w:rFonts w:hint="cs"/>
          <w:rtl/>
        </w:rPr>
        <w:t xml:space="preserve">بعض </w:t>
      </w:r>
      <w:r>
        <w:rPr>
          <w:rFonts w:hint="cs"/>
          <w:rtl/>
        </w:rPr>
        <w:t xml:space="preserve">آن </w:t>
      </w:r>
      <w:r w:rsidR="00DB0ECF">
        <w:rPr>
          <w:rFonts w:hint="cs"/>
          <w:rtl/>
        </w:rPr>
        <w:t>معنا را</w:t>
      </w:r>
      <w:r>
        <w:rPr>
          <w:rFonts w:hint="cs"/>
          <w:rtl/>
        </w:rPr>
        <w:t xml:space="preserve"> کردیم،</w:t>
      </w:r>
      <w:r w:rsidR="00DB0ECF">
        <w:rPr>
          <w:rFonts w:hint="cs"/>
          <w:rtl/>
        </w:rPr>
        <w:t xml:space="preserve"> </w:t>
      </w:r>
      <w:r>
        <w:rPr>
          <w:rFonts w:hint="cs"/>
          <w:rtl/>
        </w:rPr>
        <w:t xml:space="preserve">باز هم مرتکب </w:t>
      </w:r>
      <w:r w:rsidR="00DB0ECF">
        <w:rPr>
          <w:rFonts w:hint="cs"/>
          <w:rtl/>
        </w:rPr>
        <w:t xml:space="preserve">استخدام </w:t>
      </w:r>
      <w:r>
        <w:rPr>
          <w:rFonts w:hint="cs"/>
          <w:rtl/>
        </w:rPr>
        <w:t>شده</w:t>
      </w:r>
      <w:r>
        <w:rPr>
          <w:rFonts w:hint="eastAsia"/>
          <w:rtl/>
        </w:rPr>
        <w:t>‌</w:t>
      </w:r>
      <w:r>
        <w:rPr>
          <w:rFonts w:hint="cs"/>
          <w:rtl/>
        </w:rPr>
        <w:t>ایم؟</w:t>
      </w:r>
    </w:p>
    <w:p w14:paraId="18E112C6" w14:textId="77777777" w:rsidR="00FE2695" w:rsidRDefault="00000000" w:rsidP="00FD300B">
      <w:pPr>
        <w:rPr>
          <w:rtl/>
        </w:rPr>
      </w:pPr>
      <w:r>
        <w:rPr>
          <w:rFonts w:hint="cs"/>
          <w:rtl/>
        </w:rPr>
        <w:t>البته این مسأله در بحث حاضر</w:t>
      </w:r>
      <w:r w:rsidR="00DB0ECF">
        <w:rPr>
          <w:rFonts w:hint="cs"/>
          <w:rtl/>
        </w:rPr>
        <w:t xml:space="preserve"> بی</w:t>
      </w:r>
      <w:r w:rsidR="00DB0ECF">
        <w:rPr>
          <w:rFonts w:hint="eastAsia"/>
          <w:rtl/>
        </w:rPr>
        <w:t>‌</w:t>
      </w:r>
      <w:r>
        <w:rPr>
          <w:rFonts w:hint="cs"/>
          <w:rtl/>
        </w:rPr>
        <w:t>اثر است، زیرا</w:t>
      </w:r>
      <w:r w:rsidR="00DB0ECF">
        <w:rPr>
          <w:rFonts w:hint="cs"/>
          <w:rtl/>
        </w:rPr>
        <w:t xml:space="preserve"> اراده بعض در مرحله مراد جدی هم خلاف ظهور است</w:t>
      </w:r>
      <w:r>
        <w:rPr>
          <w:rFonts w:hint="cs"/>
          <w:rtl/>
        </w:rPr>
        <w:t>، و ناگزیریم که در مرحله مراد جدی، اراده بعض کنیم</w:t>
      </w:r>
      <w:r w:rsidR="00DB0ECF">
        <w:rPr>
          <w:rFonts w:hint="cs"/>
          <w:rtl/>
        </w:rPr>
        <w:t>. عمده بحث ما در خلاف ظهور بودن است</w:t>
      </w:r>
      <w:r>
        <w:rPr>
          <w:rFonts w:hint="cs"/>
          <w:rtl/>
        </w:rPr>
        <w:t>، وگرنه</w:t>
      </w:r>
      <w:r w:rsidR="00DB0ECF">
        <w:rPr>
          <w:rFonts w:hint="cs"/>
          <w:rtl/>
        </w:rPr>
        <w:t xml:space="preserve"> لفظ استخدام اثری در بحث ما ندارد. حق اینست که اراده بعض، ولو در مرحله اراده جدی و خارج از صقع استعمال، خلاف ظاهر است و نباید مرتکب شد مگر </w:t>
      </w:r>
      <w:r>
        <w:rPr>
          <w:rFonts w:hint="cs"/>
          <w:rtl/>
        </w:rPr>
        <w:t>با</w:t>
      </w:r>
      <w:r w:rsidR="00DB0ECF">
        <w:rPr>
          <w:rFonts w:hint="cs"/>
          <w:rtl/>
        </w:rPr>
        <w:t xml:space="preserve"> قرینه. اگر</w:t>
      </w:r>
      <w:r>
        <w:rPr>
          <w:rFonts w:hint="cs"/>
          <w:rtl/>
        </w:rPr>
        <w:t xml:space="preserve"> هم</w:t>
      </w:r>
      <w:r w:rsidR="00DB0ECF">
        <w:rPr>
          <w:rFonts w:hint="cs"/>
          <w:rtl/>
        </w:rPr>
        <w:t xml:space="preserve"> قرینه باشد، همه</w:t>
      </w:r>
      <w:r>
        <w:rPr>
          <w:rFonts w:hint="cs"/>
          <w:rtl/>
        </w:rPr>
        <w:t xml:space="preserve"> این</w:t>
      </w:r>
      <w:r w:rsidR="00DB0ECF">
        <w:rPr>
          <w:rFonts w:hint="cs"/>
          <w:rtl/>
        </w:rPr>
        <w:t xml:space="preserve"> مسائل حل است و نیازی به این بحث</w:t>
      </w:r>
      <w:r w:rsidR="00DB0ECF">
        <w:rPr>
          <w:rFonts w:hint="eastAsia"/>
          <w:rtl/>
        </w:rPr>
        <w:t>‌</w:t>
      </w:r>
      <w:r w:rsidR="00DB0ECF">
        <w:rPr>
          <w:rFonts w:hint="cs"/>
          <w:rtl/>
        </w:rPr>
        <w:t>ها نیست.</w:t>
      </w:r>
    </w:p>
    <w:p w14:paraId="0D9A0283" w14:textId="77777777" w:rsidR="003A3597" w:rsidRDefault="00000000" w:rsidP="00FD300B">
      <w:pPr>
        <w:keepNext/>
        <w:ind w:firstLine="0"/>
        <w:outlineLvl w:val="0"/>
        <w:rPr>
          <w:rFonts w:asciiTheme="majorBidi" w:eastAsia="Times New Roman" w:hAnsiTheme="majorBidi" w:cstheme="majorBidi"/>
          <w:b/>
          <w:bCs/>
          <w:color w:val="0100FF"/>
          <w:kern w:val="32"/>
          <w:sz w:val="32"/>
          <w:szCs w:val="32"/>
          <w:rtl/>
        </w:rPr>
      </w:pPr>
      <w:bookmarkStart w:id="269" w:name="_Toc119241127"/>
      <w:r>
        <w:rPr>
          <w:rFonts w:asciiTheme="majorBidi" w:eastAsia="Times New Roman" w:hAnsiTheme="majorBidi" w:cstheme="majorBidi" w:hint="cs"/>
          <w:b/>
          <w:bCs/>
          <w:color w:val="0100FF"/>
          <w:kern w:val="32"/>
          <w:sz w:val="32"/>
          <w:szCs w:val="32"/>
          <w:rtl/>
        </w:rPr>
        <w:t>ادامه بیان آیت الله شبیری در حدیث حل</w:t>
      </w:r>
      <w:bookmarkEnd w:id="269"/>
    </w:p>
    <w:p w14:paraId="685F0120" w14:textId="77777777" w:rsidR="003A3597" w:rsidRDefault="00000000" w:rsidP="00FD300B">
      <w:pPr>
        <w:rPr>
          <w:rtl/>
        </w:rPr>
      </w:pPr>
      <w:r>
        <w:rPr>
          <w:rFonts w:hint="cs"/>
          <w:rtl/>
        </w:rPr>
        <w:t xml:space="preserve"> ایشان در ادامه بحث </w:t>
      </w:r>
      <w:r w:rsidR="00921C2C">
        <w:rPr>
          <w:rFonts w:hint="cs"/>
          <w:rtl/>
        </w:rPr>
        <w:t xml:space="preserve">مطلبی </w:t>
      </w:r>
      <w:r w:rsidR="002763A4">
        <w:rPr>
          <w:rFonts w:hint="cs"/>
          <w:rtl/>
        </w:rPr>
        <w:t>می</w:t>
      </w:r>
      <w:r w:rsidR="002763A4">
        <w:rPr>
          <w:rFonts w:hint="eastAsia"/>
          <w:rtl/>
        </w:rPr>
        <w:t>‌</w:t>
      </w:r>
      <w:r w:rsidR="002763A4">
        <w:rPr>
          <w:rFonts w:hint="cs"/>
          <w:rtl/>
        </w:rPr>
        <w:t>فرماید که در مقام تلخیص مطالب و نتیجه</w:t>
      </w:r>
      <w:r w:rsidR="002763A4">
        <w:rPr>
          <w:rFonts w:hint="eastAsia"/>
          <w:rtl/>
        </w:rPr>
        <w:t>‌</w:t>
      </w:r>
      <w:r w:rsidR="002763A4">
        <w:rPr>
          <w:rFonts w:hint="cs"/>
          <w:rtl/>
        </w:rPr>
        <w:t xml:space="preserve">گیری است. </w:t>
      </w:r>
    </w:p>
    <w:p w14:paraId="1FBB28E8" w14:textId="77777777" w:rsidR="003A3597" w:rsidRDefault="00000000" w:rsidP="00FD300B">
      <w:pPr>
        <w:keepNext/>
        <w:ind w:firstLine="0"/>
        <w:outlineLvl w:val="0"/>
        <w:rPr>
          <w:rFonts w:asciiTheme="majorBidi" w:eastAsia="Times New Roman" w:hAnsiTheme="majorBidi" w:cstheme="majorBidi"/>
          <w:b/>
          <w:bCs/>
          <w:color w:val="0100FF"/>
          <w:kern w:val="32"/>
          <w:sz w:val="32"/>
          <w:szCs w:val="32"/>
          <w:rtl/>
        </w:rPr>
      </w:pPr>
      <w:bookmarkStart w:id="270" w:name="_Toc119241128"/>
      <w:r>
        <w:rPr>
          <w:rFonts w:asciiTheme="majorBidi" w:eastAsia="Times New Roman" w:hAnsiTheme="majorBidi" w:cstheme="majorBidi" w:hint="cs"/>
          <w:b/>
          <w:bCs/>
          <w:color w:val="0100FF"/>
          <w:kern w:val="32"/>
          <w:sz w:val="32"/>
          <w:szCs w:val="32"/>
          <w:rtl/>
        </w:rPr>
        <w:t>1. اگر مراد از شیء «مجموع» باشد، استخدام لازم نمی</w:t>
      </w:r>
      <w:r>
        <w:rPr>
          <w:rFonts w:asciiTheme="majorBidi" w:eastAsia="Times New Roman" w:hAnsiTheme="majorBidi" w:cstheme="majorBidi" w:hint="eastAsia"/>
          <w:b/>
          <w:bCs/>
          <w:color w:val="0100FF"/>
          <w:kern w:val="32"/>
          <w:sz w:val="32"/>
          <w:szCs w:val="32"/>
          <w:rtl/>
        </w:rPr>
        <w:t>‌</w:t>
      </w:r>
      <w:r>
        <w:rPr>
          <w:rFonts w:asciiTheme="majorBidi" w:eastAsia="Times New Roman" w:hAnsiTheme="majorBidi" w:cstheme="majorBidi" w:hint="cs"/>
          <w:b/>
          <w:bCs/>
          <w:color w:val="0100FF"/>
          <w:kern w:val="32"/>
          <w:sz w:val="32"/>
          <w:szCs w:val="32"/>
          <w:rtl/>
        </w:rPr>
        <w:t>آید</w:t>
      </w:r>
      <w:bookmarkEnd w:id="270"/>
    </w:p>
    <w:p w14:paraId="6A1CFE8E" w14:textId="77777777" w:rsidR="00FF5649" w:rsidRDefault="00000000" w:rsidP="00FD300B">
      <w:pPr>
        <w:rPr>
          <w:rtl/>
        </w:rPr>
      </w:pPr>
      <w:r>
        <w:rPr>
          <w:rFonts w:hint="cs"/>
          <w:rtl/>
        </w:rPr>
        <w:t xml:space="preserve"> </w:t>
      </w:r>
      <w:r w:rsidR="00921C2C">
        <w:rPr>
          <w:rFonts w:hint="cs"/>
          <w:rtl/>
        </w:rPr>
        <w:t xml:space="preserve">بعد از </w:t>
      </w:r>
      <w:r w:rsidR="000E5332">
        <w:rPr>
          <w:rFonts w:hint="cs"/>
          <w:rtl/>
        </w:rPr>
        <w:t xml:space="preserve">اینکه </w:t>
      </w:r>
      <w:r w:rsidR="002763A4">
        <w:rPr>
          <w:rFonts w:hint="cs"/>
          <w:rtl/>
        </w:rPr>
        <w:t xml:space="preserve">این روایت </w:t>
      </w:r>
      <w:r w:rsidR="000E5332">
        <w:rPr>
          <w:rFonts w:hint="cs"/>
          <w:rtl/>
        </w:rPr>
        <w:t xml:space="preserve">ظهور در انقسام فعلی دارد، </w:t>
      </w:r>
      <w:r w:rsidR="002763A4">
        <w:rPr>
          <w:rFonts w:hint="cs"/>
          <w:rtl/>
        </w:rPr>
        <w:t>می</w:t>
      </w:r>
      <w:r w:rsidR="002763A4">
        <w:rPr>
          <w:rFonts w:hint="eastAsia"/>
          <w:rtl/>
        </w:rPr>
        <w:t>‌</w:t>
      </w:r>
      <w:r w:rsidR="002763A4">
        <w:rPr>
          <w:rFonts w:hint="cs"/>
          <w:rtl/>
        </w:rPr>
        <w:t xml:space="preserve">فرماید </w:t>
      </w:r>
      <w:r w:rsidR="000E5332">
        <w:rPr>
          <w:rFonts w:hint="cs"/>
          <w:rtl/>
        </w:rPr>
        <w:t>می</w:t>
      </w:r>
      <w:r w:rsidR="000E5332">
        <w:rPr>
          <w:rFonts w:hint="eastAsia"/>
          <w:rtl/>
        </w:rPr>
        <w:t>‌</w:t>
      </w:r>
      <w:r w:rsidR="000E5332">
        <w:rPr>
          <w:rFonts w:hint="cs"/>
          <w:rtl/>
        </w:rPr>
        <w:t xml:space="preserve">توان </w:t>
      </w:r>
      <w:r w:rsidR="002763A4">
        <w:rPr>
          <w:rFonts w:hint="cs"/>
          <w:rtl/>
        </w:rPr>
        <w:t>درباره شیء دو احتمال داد: 1. مراد از شیء یک «جامع» است مثل انسان؛ 2. مراد از آن «مجموع» است</w:t>
      </w:r>
      <w:r w:rsidR="000E5332">
        <w:rPr>
          <w:rFonts w:hint="cs"/>
          <w:rtl/>
        </w:rPr>
        <w:t>. ایشان ادعا می</w:t>
      </w:r>
      <w:r w:rsidR="000E5332">
        <w:rPr>
          <w:rFonts w:hint="eastAsia"/>
          <w:rtl/>
        </w:rPr>
        <w:t>‌</w:t>
      </w:r>
      <w:r w:rsidR="000E5332">
        <w:rPr>
          <w:rFonts w:hint="cs"/>
          <w:rtl/>
        </w:rPr>
        <w:t xml:space="preserve">کند که اگر </w:t>
      </w:r>
      <w:r w:rsidR="002763A4">
        <w:rPr>
          <w:rFonts w:hint="cs"/>
          <w:rtl/>
        </w:rPr>
        <w:t xml:space="preserve">مراد </w:t>
      </w:r>
      <w:r w:rsidR="000E5332">
        <w:rPr>
          <w:rFonts w:hint="cs"/>
          <w:rtl/>
        </w:rPr>
        <w:t>جامع باشد</w:t>
      </w:r>
      <w:r w:rsidR="002763A4">
        <w:rPr>
          <w:rFonts w:hint="cs"/>
          <w:rtl/>
        </w:rPr>
        <w:t>،</w:t>
      </w:r>
      <w:r w:rsidR="000E5332">
        <w:rPr>
          <w:rFonts w:hint="cs"/>
          <w:rtl/>
        </w:rPr>
        <w:t xml:space="preserve"> استخدام پیش می</w:t>
      </w:r>
      <w:r w:rsidR="000E5332">
        <w:rPr>
          <w:rFonts w:hint="eastAsia"/>
          <w:rtl/>
        </w:rPr>
        <w:t>‌</w:t>
      </w:r>
      <w:r w:rsidR="000E5332">
        <w:rPr>
          <w:rFonts w:hint="cs"/>
          <w:rtl/>
        </w:rPr>
        <w:t>آید ولی اگر مجموع مراد باشد، استخدام پیش نمی</w:t>
      </w:r>
      <w:r w:rsidR="000E5332">
        <w:rPr>
          <w:rFonts w:hint="eastAsia"/>
          <w:rtl/>
        </w:rPr>
        <w:t>‌</w:t>
      </w:r>
      <w:r w:rsidR="000E5332">
        <w:rPr>
          <w:rFonts w:hint="cs"/>
          <w:rtl/>
        </w:rPr>
        <w:t>آید</w:t>
      </w:r>
      <w:r w:rsidR="002763A4">
        <w:rPr>
          <w:rFonts w:hint="cs"/>
          <w:rtl/>
        </w:rPr>
        <w:t>،</w:t>
      </w:r>
      <w:r w:rsidR="000E5332">
        <w:rPr>
          <w:rFonts w:hint="cs"/>
          <w:rtl/>
        </w:rPr>
        <w:t xml:space="preserve"> و مشکلی در کار نیست. می</w:t>
      </w:r>
      <w:r w:rsidR="000E5332">
        <w:rPr>
          <w:rFonts w:hint="eastAsia"/>
          <w:rtl/>
        </w:rPr>
        <w:t>‌</w:t>
      </w:r>
      <w:r w:rsidR="00570548">
        <w:rPr>
          <w:rFonts w:hint="cs"/>
          <w:rtl/>
        </w:rPr>
        <w:t>فرماید:</w:t>
      </w:r>
    </w:p>
    <w:p w14:paraId="755E8937" w14:textId="77777777" w:rsidR="000E5332" w:rsidRDefault="00000000" w:rsidP="009A7F0E">
      <w:pPr>
        <w:ind w:left="720"/>
        <w:rPr>
          <w:rFonts w:cs="NoorZar"/>
          <w:color w:val="365F91" w:themeColor="accent1" w:themeShade="BF"/>
          <w:rtl/>
        </w:rPr>
      </w:pPr>
      <w:r>
        <w:rPr>
          <w:rFonts w:cs="NoorZar" w:hint="cs"/>
          <w:color w:val="365F91" w:themeColor="accent1" w:themeShade="BF"/>
          <w:rtl/>
        </w:rPr>
        <w:t>«م</w:t>
      </w:r>
      <w:r>
        <w:rPr>
          <w:rFonts w:cs="NoorZar"/>
          <w:color w:val="365F91" w:themeColor="accent1" w:themeShade="BF"/>
          <w:rtl/>
        </w:rPr>
        <w:t>مکن است با توجه به استخدام</w:t>
      </w:r>
      <w:r w:rsidR="009A7F0E">
        <w:rPr>
          <w:rFonts w:cs="NoorZar" w:hint="cs"/>
          <w:color w:val="365F91" w:themeColor="accent1" w:themeShade="BF"/>
          <w:rtl/>
        </w:rPr>
        <w:t>،</w:t>
      </w:r>
      <w:r>
        <w:rPr>
          <w:rFonts w:cs="NoorZar"/>
          <w:color w:val="365F91" w:themeColor="accent1" w:themeShade="BF"/>
          <w:rtl/>
        </w:rPr>
        <w:t xml:space="preserve"> بگوییم مراد از «شیئ»، امری کلیّ است؛ مثلا گوشت، کلیّ است و برخی از اقسام آن حر</w:t>
      </w:r>
      <w:r w:rsidR="009A7F0E">
        <w:rPr>
          <w:rFonts w:cs="NoorZar"/>
          <w:color w:val="365F91" w:themeColor="accent1" w:themeShade="BF"/>
          <w:rtl/>
        </w:rPr>
        <w:t>ام و بعض اقسام دیگر آن حلال است</w:t>
      </w:r>
      <w:r w:rsidR="009A7F0E">
        <w:rPr>
          <w:rFonts w:cs="NoorZar" w:hint="cs"/>
          <w:color w:val="365F91" w:themeColor="accent1" w:themeShade="BF"/>
          <w:rtl/>
        </w:rPr>
        <w:t>.</w:t>
      </w:r>
      <w:r>
        <w:rPr>
          <w:rFonts w:cs="NoorZar"/>
          <w:color w:val="365F91" w:themeColor="accent1" w:themeShade="BF"/>
          <w:rtl/>
        </w:rPr>
        <w:t xml:space="preserve"> از این رو اگر ما نسبت به حلیت قسم خاصی از گوشت‌ها شک داشته باشیم، با توجه به این روایت، آن قسم حلال خواهد بود مگر آنکه یقین به عدم حلیت حاصل شود</w:t>
      </w:r>
      <w:r w:rsidR="008A7053">
        <w:rPr>
          <w:rFonts w:cs="NoorZar" w:hint="cs"/>
          <w:color w:val="365F91" w:themeColor="accent1" w:themeShade="BF"/>
          <w:rtl/>
        </w:rPr>
        <w:t xml:space="preserve">. </w:t>
      </w:r>
      <w:r>
        <w:rPr>
          <w:rFonts w:cs="NoorZar" w:hint="cs"/>
          <w:color w:val="365F91" w:themeColor="accent1" w:themeShade="BF"/>
          <w:rtl/>
        </w:rPr>
        <w:t>ما عرض کردیم قول به استخدام الزامی ندار</w:t>
      </w:r>
      <w:r w:rsidR="009A7F0E">
        <w:rPr>
          <w:rFonts w:cs="NoorZar" w:hint="cs"/>
          <w:color w:val="365F91" w:themeColor="accent1" w:themeShade="BF"/>
          <w:rtl/>
        </w:rPr>
        <w:t>د یع</w:t>
      </w:r>
      <w:r>
        <w:rPr>
          <w:rFonts w:cs="NoorZar" w:hint="cs"/>
          <w:color w:val="365F91" w:themeColor="accent1" w:themeShade="BF"/>
          <w:rtl/>
        </w:rPr>
        <w:t>ن</w:t>
      </w:r>
      <w:r w:rsidR="009A7F0E">
        <w:rPr>
          <w:rFonts w:cs="NoorZar" w:hint="cs"/>
          <w:color w:val="365F91" w:themeColor="accent1" w:themeShade="BF"/>
          <w:rtl/>
        </w:rPr>
        <w:t>ی</w:t>
      </w:r>
      <w:r>
        <w:rPr>
          <w:rFonts w:cs="NoorZar" w:hint="cs"/>
          <w:color w:val="365F91" w:themeColor="accent1" w:themeShade="BF"/>
          <w:rtl/>
        </w:rPr>
        <w:t xml:space="preserve"> ما بدون آنکه قائل به استخدام شویم می</w:t>
      </w:r>
      <w:r>
        <w:rPr>
          <w:rFonts w:cs="NoorZar" w:hint="eastAsia"/>
          <w:color w:val="365F91" w:themeColor="accent1" w:themeShade="BF"/>
          <w:rtl/>
        </w:rPr>
        <w:t>‌</w:t>
      </w:r>
      <w:r>
        <w:rPr>
          <w:rFonts w:cs="NoorZar" w:hint="cs"/>
          <w:color w:val="365F91" w:themeColor="accent1" w:themeShade="BF"/>
          <w:rtl/>
        </w:rPr>
        <w:t xml:space="preserve">توانیم بگوییم </w:t>
      </w:r>
      <w:r w:rsidR="008A7053">
        <w:rPr>
          <w:rFonts w:cs="NoorZar" w:hint="cs"/>
          <w:color w:val="365F91" w:themeColor="accent1" w:themeShade="BF"/>
          <w:rtl/>
        </w:rPr>
        <w:t>تنها بخشی از شیء اراده شده است».</w:t>
      </w:r>
      <w:r>
        <w:rPr>
          <w:rFonts w:cs="NoorZar"/>
          <w:color w:val="365F91" w:themeColor="accent1" w:themeShade="BF"/>
          <w:vertAlign w:val="superscript"/>
          <w:rtl/>
        </w:rPr>
        <w:footnoteReference w:id="75"/>
      </w:r>
    </w:p>
    <w:p w14:paraId="46C2F7F2" w14:textId="77777777" w:rsidR="008A7053" w:rsidRPr="00B74074" w:rsidRDefault="00000000" w:rsidP="00B74074">
      <w:pPr>
        <w:keepNext/>
        <w:spacing w:before="240" w:after="60"/>
        <w:ind w:firstLine="0"/>
        <w:outlineLvl w:val="1"/>
        <w:rPr>
          <w:rFonts w:ascii="Cambria" w:eastAsia="Times New Roman" w:hAnsi="Cambria" w:cs="NoorTitr"/>
          <w:b/>
          <w:bCs/>
          <w:i/>
          <w:color w:val="0000FE"/>
          <w:szCs w:val="22"/>
          <w:rtl/>
        </w:rPr>
      </w:pPr>
      <w:bookmarkStart w:id="271" w:name="_Toc119241129"/>
      <w:r>
        <w:rPr>
          <w:rFonts w:ascii="Cambria" w:eastAsia="Times New Roman" w:hAnsi="Cambria" w:cs="NoorTitr" w:hint="cs"/>
          <w:b/>
          <w:bCs/>
          <w:i/>
          <w:color w:val="0000FE"/>
          <w:rtl/>
        </w:rPr>
        <w:t>اشکالات کلام آیت الله شبیر</w:t>
      </w:r>
      <w:r>
        <w:rPr>
          <w:rFonts w:ascii="Times New Roman" w:eastAsia="Times New Roman" w:hAnsi="Times New Roman" w:cs="Times New Roman" w:hint="cs"/>
          <w:b/>
          <w:bCs/>
          <w:i/>
          <w:color w:val="0000FE"/>
          <w:rtl/>
        </w:rPr>
        <w:t>ی</w:t>
      </w:r>
      <w:bookmarkEnd w:id="271"/>
      <w:r>
        <w:rPr>
          <w:rFonts w:ascii="Cambria" w:eastAsia="Times New Roman" w:hAnsi="Cambria" w:cs="NoorTitr" w:hint="cs"/>
          <w:b/>
          <w:bCs/>
          <w:i/>
          <w:color w:val="0000FE"/>
          <w:rtl/>
        </w:rPr>
        <w:t xml:space="preserve"> </w:t>
      </w:r>
    </w:p>
    <w:p w14:paraId="40AEC738" w14:textId="77777777" w:rsidR="008A7053" w:rsidRDefault="00000000" w:rsidP="00FB0038">
      <w:pPr>
        <w:rPr>
          <w:rtl/>
        </w:rPr>
      </w:pPr>
      <w:r>
        <w:rPr>
          <w:rFonts w:hint="cs"/>
          <w:rtl/>
        </w:rPr>
        <w:t xml:space="preserve">1. </w:t>
      </w:r>
      <w:r w:rsidR="000E5332">
        <w:rPr>
          <w:rFonts w:hint="cs"/>
          <w:rtl/>
        </w:rPr>
        <w:t>این</w:t>
      </w:r>
      <w:r>
        <w:rPr>
          <w:rFonts w:hint="cs"/>
          <w:rtl/>
        </w:rPr>
        <w:t>که</w:t>
      </w:r>
      <w:r w:rsidR="000E5332">
        <w:rPr>
          <w:rFonts w:hint="cs"/>
          <w:rtl/>
        </w:rPr>
        <w:t xml:space="preserve"> </w:t>
      </w:r>
      <w:r>
        <w:rPr>
          <w:rFonts w:hint="cs"/>
          <w:rtl/>
        </w:rPr>
        <w:t>«</w:t>
      </w:r>
      <w:r w:rsidR="000E5332">
        <w:rPr>
          <w:rFonts w:hint="cs"/>
          <w:rtl/>
        </w:rPr>
        <w:t>تنها بخشی</w:t>
      </w:r>
      <w:r>
        <w:rPr>
          <w:rFonts w:hint="cs"/>
          <w:rtl/>
        </w:rPr>
        <w:t xml:space="preserve"> از آن اراده شده است»</w:t>
      </w:r>
      <w:r w:rsidR="000E5332">
        <w:rPr>
          <w:rFonts w:hint="cs"/>
          <w:rtl/>
        </w:rPr>
        <w:t>، خلاف ظ</w:t>
      </w:r>
      <w:r w:rsidR="009A7F0E">
        <w:rPr>
          <w:rFonts w:hint="cs"/>
          <w:rtl/>
        </w:rPr>
        <w:t>هور است ولو در مرحله اراده جدی باشد</w:t>
      </w:r>
      <w:r>
        <w:rPr>
          <w:rFonts w:hint="cs"/>
          <w:rtl/>
        </w:rPr>
        <w:t xml:space="preserve"> مانند استخدام که خلاف ظهور</w:t>
      </w:r>
      <w:r w:rsidR="000E5332">
        <w:rPr>
          <w:rFonts w:hint="cs"/>
          <w:rtl/>
        </w:rPr>
        <w:t xml:space="preserve"> بود. </w:t>
      </w:r>
    </w:p>
    <w:p w14:paraId="0C1D940D" w14:textId="77777777" w:rsidR="000E5332" w:rsidRDefault="00000000" w:rsidP="00FD300B">
      <w:pPr>
        <w:rPr>
          <w:rtl/>
        </w:rPr>
      </w:pPr>
      <w:r>
        <w:rPr>
          <w:rFonts w:hint="cs"/>
          <w:rtl/>
        </w:rPr>
        <w:t xml:space="preserve">اگر استخدام </w:t>
      </w:r>
      <w:r w:rsidR="008A7053">
        <w:rPr>
          <w:rFonts w:hint="cs"/>
          <w:rtl/>
        </w:rPr>
        <w:t xml:space="preserve">را </w:t>
      </w:r>
      <w:r>
        <w:rPr>
          <w:rFonts w:hint="cs"/>
          <w:rtl/>
        </w:rPr>
        <w:t xml:space="preserve">استعمال لفظ در معنای دوم </w:t>
      </w:r>
      <w:r w:rsidR="008A7053">
        <w:rPr>
          <w:rFonts w:hint="cs"/>
          <w:rtl/>
        </w:rPr>
        <w:t xml:space="preserve">بدانیم، یعنی از </w:t>
      </w:r>
      <w:r>
        <w:rPr>
          <w:rFonts w:hint="cs"/>
          <w:rtl/>
        </w:rPr>
        <w:t xml:space="preserve">اسم یا </w:t>
      </w:r>
      <w:r w:rsidR="00FB0038">
        <w:rPr>
          <w:rFonts w:hint="cs"/>
          <w:rtl/>
        </w:rPr>
        <w:t>کلمه</w:t>
      </w:r>
      <w:r w:rsidR="008A7053">
        <w:rPr>
          <w:rFonts w:hint="cs"/>
          <w:rtl/>
        </w:rPr>
        <w:t xml:space="preserve"> </w:t>
      </w:r>
      <w:r>
        <w:rPr>
          <w:rFonts w:hint="cs"/>
          <w:rtl/>
        </w:rPr>
        <w:t>یک معنا اراده شود و</w:t>
      </w:r>
      <w:r w:rsidR="008A7053">
        <w:rPr>
          <w:rFonts w:hint="cs"/>
          <w:rtl/>
        </w:rPr>
        <w:t xml:space="preserve"> از</w:t>
      </w:r>
      <w:r>
        <w:rPr>
          <w:rFonts w:hint="cs"/>
          <w:rtl/>
        </w:rPr>
        <w:t xml:space="preserve"> ضمیری که </w:t>
      </w:r>
      <w:r w:rsidR="008A7053">
        <w:rPr>
          <w:rFonts w:hint="cs"/>
          <w:rtl/>
        </w:rPr>
        <w:t>به آن بازمی</w:t>
      </w:r>
      <w:r w:rsidR="008A7053">
        <w:rPr>
          <w:rFonts w:hint="eastAsia"/>
          <w:rtl/>
        </w:rPr>
        <w:t>‌</w:t>
      </w:r>
      <w:r w:rsidR="008A7053">
        <w:rPr>
          <w:rFonts w:hint="cs"/>
          <w:rtl/>
        </w:rPr>
        <w:t xml:space="preserve">گردد، </w:t>
      </w:r>
      <w:r>
        <w:rPr>
          <w:rFonts w:hint="cs"/>
          <w:rtl/>
        </w:rPr>
        <w:t xml:space="preserve">معنای دیگری </w:t>
      </w:r>
      <w:r w:rsidR="008A7053">
        <w:rPr>
          <w:rFonts w:hint="cs"/>
          <w:rtl/>
        </w:rPr>
        <w:t>اراده شود، آنگاه این</w:t>
      </w:r>
      <w:r w:rsidR="008A7053">
        <w:rPr>
          <w:rFonts w:hint="eastAsia"/>
          <w:rtl/>
        </w:rPr>
        <w:t>‌</w:t>
      </w:r>
      <w:r w:rsidR="008A7053">
        <w:rPr>
          <w:rFonts w:hint="cs"/>
          <w:rtl/>
        </w:rPr>
        <w:t xml:space="preserve"> مورد می</w:t>
      </w:r>
      <w:r w:rsidR="008A7053">
        <w:rPr>
          <w:rFonts w:hint="eastAsia"/>
          <w:rtl/>
        </w:rPr>
        <w:t>‌</w:t>
      </w:r>
      <w:r w:rsidR="008A7053">
        <w:rPr>
          <w:rFonts w:hint="cs"/>
          <w:rtl/>
        </w:rPr>
        <w:t>تواند استخدام نباشد. به عبارت دیگر، اگر استخدام در مرحله استعمال باشد</w:t>
      </w:r>
      <w:r>
        <w:rPr>
          <w:rFonts w:hint="cs"/>
          <w:rtl/>
        </w:rPr>
        <w:t>، این</w:t>
      </w:r>
      <w:r>
        <w:rPr>
          <w:rFonts w:hint="eastAsia"/>
          <w:rtl/>
        </w:rPr>
        <w:t>‌</w:t>
      </w:r>
      <w:r>
        <w:rPr>
          <w:rFonts w:hint="cs"/>
          <w:rtl/>
        </w:rPr>
        <w:t>ها می</w:t>
      </w:r>
      <w:r>
        <w:rPr>
          <w:rFonts w:hint="eastAsia"/>
          <w:rtl/>
        </w:rPr>
        <w:t>‌</w:t>
      </w:r>
      <w:r>
        <w:rPr>
          <w:rFonts w:hint="cs"/>
          <w:rtl/>
        </w:rPr>
        <w:t>تواند استخدام نباشد</w:t>
      </w:r>
      <w:r w:rsidR="008A7053">
        <w:rPr>
          <w:rFonts w:hint="cs"/>
          <w:rtl/>
        </w:rPr>
        <w:t>.</w:t>
      </w:r>
      <w:r>
        <w:rPr>
          <w:rFonts w:hint="cs"/>
          <w:rtl/>
        </w:rPr>
        <w:t xml:space="preserve"> ولی </w:t>
      </w:r>
      <w:r w:rsidR="008A7053">
        <w:rPr>
          <w:rFonts w:hint="cs"/>
          <w:rtl/>
        </w:rPr>
        <w:t xml:space="preserve">این نکته </w:t>
      </w:r>
      <w:r>
        <w:rPr>
          <w:rFonts w:hint="cs"/>
          <w:rtl/>
        </w:rPr>
        <w:t>چه اثری در بحث</w:t>
      </w:r>
      <w:r w:rsidR="008A7053">
        <w:rPr>
          <w:rFonts w:hint="cs"/>
          <w:rtl/>
        </w:rPr>
        <w:t xml:space="preserve"> ما دارد؟!</w:t>
      </w:r>
      <w:r>
        <w:rPr>
          <w:rFonts w:hint="cs"/>
          <w:rtl/>
        </w:rPr>
        <w:t xml:space="preserve"> مسأله اینست که نباید خلاف ظاهر مرتکب </w:t>
      </w:r>
      <w:r w:rsidR="008A7053">
        <w:rPr>
          <w:rFonts w:hint="cs"/>
          <w:rtl/>
        </w:rPr>
        <w:t xml:space="preserve">شد. </w:t>
      </w:r>
      <w:r>
        <w:rPr>
          <w:rFonts w:hint="cs"/>
          <w:rtl/>
        </w:rPr>
        <w:t>خلاف ظاهر در اراده جدی هم نباید مرتکب شد. اساسا تخصیصات و عمومات برای مرتبه اراده جدی است. شما بی</w:t>
      </w:r>
      <w:r>
        <w:rPr>
          <w:rFonts w:hint="eastAsia"/>
          <w:rtl/>
        </w:rPr>
        <w:t>‌</w:t>
      </w:r>
      <w:r>
        <w:rPr>
          <w:rFonts w:hint="cs"/>
          <w:rtl/>
        </w:rPr>
        <w:t>مخصص می</w:t>
      </w:r>
      <w:r>
        <w:rPr>
          <w:rFonts w:hint="eastAsia"/>
          <w:rtl/>
        </w:rPr>
        <w:t>‌</w:t>
      </w:r>
      <w:r>
        <w:rPr>
          <w:rFonts w:hint="cs"/>
          <w:rtl/>
        </w:rPr>
        <w:t>توانید بخشی از کل را اراده نکنید. در مطلقات می</w:t>
      </w:r>
      <w:r>
        <w:rPr>
          <w:rFonts w:hint="eastAsia"/>
          <w:rtl/>
        </w:rPr>
        <w:t>‌</w:t>
      </w:r>
      <w:r>
        <w:rPr>
          <w:rFonts w:hint="cs"/>
          <w:rtl/>
        </w:rPr>
        <w:t xml:space="preserve">توانید بدون </w:t>
      </w:r>
      <w:r w:rsidRPr="008A7053">
        <w:rPr>
          <w:rFonts w:cs="B Mitra" w:hint="cs"/>
          <w:rtl/>
        </w:rPr>
        <w:t>مقی</w:t>
      </w:r>
      <w:r w:rsidR="008A7053">
        <w:rPr>
          <w:rFonts w:cs="B Mitra" w:hint="cs"/>
          <w:rtl/>
        </w:rPr>
        <w:t>ِّ</w:t>
      </w:r>
      <w:r w:rsidRPr="008A7053">
        <w:rPr>
          <w:rFonts w:cs="B Mitra" w:hint="cs"/>
          <w:rtl/>
        </w:rPr>
        <w:t>د</w:t>
      </w:r>
      <w:r w:rsidR="008A7053">
        <w:rPr>
          <w:rFonts w:hint="cs"/>
          <w:rtl/>
        </w:rPr>
        <w:t xml:space="preserve">، </w:t>
      </w:r>
      <w:r w:rsidR="008A7053" w:rsidRPr="008A7053">
        <w:rPr>
          <w:rFonts w:cs="B Mitra" w:hint="cs"/>
          <w:rtl/>
        </w:rPr>
        <w:t>مقیَّد</w:t>
      </w:r>
      <w:r w:rsidR="008A7053" w:rsidRPr="008A7053">
        <w:rPr>
          <w:rFonts w:hint="cs"/>
          <w:rtl/>
        </w:rPr>
        <w:t xml:space="preserve"> </w:t>
      </w:r>
      <w:r w:rsidR="008A7053">
        <w:rPr>
          <w:rFonts w:hint="cs"/>
          <w:rtl/>
        </w:rPr>
        <w:t xml:space="preserve">را اراده کنید، اما </w:t>
      </w:r>
      <w:r>
        <w:rPr>
          <w:rFonts w:hint="cs"/>
          <w:rtl/>
        </w:rPr>
        <w:t>این هم خلاف ظاهر</w:t>
      </w:r>
      <w:r w:rsidR="009A7F0E">
        <w:rPr>
          <w:rFonts w:hint="cs"/>
          <w:rtl/>
        </w:rPr>
        <w:t xml:space="preserve"> </w:t>
      </w:r>
      <w:r>
        <w:rPr>
          <w:rFonts w:hint="cs"/>
          <w:rtl/>
        </w:rPr>
        <w:t xml:space="preserve">است. </w:t>
      </w:r>
    </w:p>
    <w:p w14:paraId="65C56EFE" w14:textId="77777777" w:rsidR="00E46437" w:rsidRDefault="00000000" w:rsidP="00FD300B">
      <w:pPr>
        <w:rPr>
          <w:rtl/>
        </w:rPr>
      </w:pPr>
      <w:r>
        <w:rPr>
          <w:rFonts w:hint="cs"/>
          <w:rtl/>
        </w:rPr>
        <w:t xml:space="preserve">سپس </w:t>
      </w:r>
      <w:r w:rsidR="00A6767B">
        <w:rPr>
          <w:rFonts w:hint="cs"/>
          <w:rtl/>
        </w:rPr>
        <w:t>می</w:t>
      </w:r>
      <w:r w:rsidR="00A6767B">
        <w:rPr>
          <w:rFonts w:hint="eastAsia"/>
        </w:rPr>
        <w:t>‌</w:t>
      </w:r>
      <w:r w:rsidR="00A6767B">
        <w:rPr>
          <w:rFonts w:hint="cs"/>
          <w:rtl/>
        </w:rPr>
        <w:t>فرماید اگر بگوییم از کلمه شیء</w:t>
      </w:r>
      <w:r w:rsidR="0075192C">
        <w:rPr>
          <w:rFonts w:hint="cs"/>
          <w:rtl/>
        </w:rPr>
        <w:t>،</w:t>
      </w:r>
      <w:r w:rsidR="00A6767B">
        <w:rPr>
          <w:rFonts w:hint="cs"/>
          <w:rtl/>
        </w:rPr>
        <w:t xml:space="preserve"> مجموع اراده شده است نه جامع، نیازی به استخدام نخواهد بود. این هم برای ما مفهوم نیست که یعنی چه؟!</w:t>
      </w:r>
    </w:p>
    <w:p w14:paraId="623FEFEC" w14:textId="77777777" w:rsidR="00A6767B" w:rsidRDefault="00000000" w:rsidP="00FD300B">
      <w:pPr>
        <w:rPr>
          <w:rtl/>
        </w:rPr>
      </w:pPr>
      <w:r w:rsidRPr="008A7053">
        <w:rPr>
          <w:rFonts w:hint="cs"/>
          <w:color w:val="FF0000"/>
          <w:rtl/>
        </w:rPr>
        <w:t>سوال</w:t>
      </w:r>
      <w:r>
        <w:rPr>
          <w:rFonts w:hint="cs"/>
          <w:rtl/>
        </w:rPr>
        <w:t>:</w:t>
      </w:r>
      <w:r w:rsidR="0075192C">
        <w:rPr>
          <w:rFonts w:hint="cs"/>
          <w:rtl/>
        </w:rPr>
        <w:t xml:space="preserve"> مثالی که می</w:t>
      </w:r>
      <w:r w:rsidR="0075192C">
        <w:rPr>
          <w:rFonts w:hint="eastAsia"/>
          <w:rtl/>
        </w:rPr>
        <w:t>‌</w:t>
      </w:r>
      <w:r w:rsidR="0075192C">
        <w:rPr>
          <w:rFonts w:hint="cs"/>
          <w:rtl/>
        </w:rPr>
        <w:t xml:space="preserve">زند اینست که الانسان یعنی جامع انسان یا سفید است یا سیاه، ولی مجموع یعنی برخی سیاه و برخی سفید است. </w:t>
      </w:r>
    </w:p>
    <w:p w14:paraId="49E40EEB" w14:textId="77777777" w:rsidR="00A6767B" w:rsidRDefault="00000000" w:rsidP="00FD300B">
      <w:pPr>
        <w:rPr>
          <w:rtl/>
        </w:rPr>
      </w:pPr>
      <w:r w:rsidRPr="0075192C">
        <w:rPr>
          <w:rFonts w:hint="cs"/>
          <w:color w:val="FF0000"/>
          <w:rtl/>
        </w:rPr>
        <w:t>پاسخ</w:t>
      </w:r>
      <w:r>
        <w:rPr>
          <w:rFonts w:hint="cs"/>
          <w:rtl/>
        </w:rPr>
        <w:t xml:space="preserve">: </w:t>
      </w:r>
      <w:r w:rsidR="005F0028">
        <w:rPr>
          <w:rFonts w:hint="cs"/>
          <w:rtl/>
        </w:rPr>
        <w:t>جامع انسان سفید و سیاه دارد. مجموع انسان هم سفید و سیاه دارد. اراده برخی از طبیعت</w:t>
      </w:r>
      <w:r w:rsidR="0075192C">
        <w:rPr>
          <w:rFonts w:hint="cs"/>
          <w:rtl/>
        </w:rPr>
        <w:t xml:space="preserve"> یا جامع،</w:t>
      </w:r>
      <w:r w:rsidR="005F0028">
        <w:rPr>
          <w:rFonts w:hint="cs"/>
          <w:rtl/>
        </w:rPr>
        <w:t xml:space="preserve"> خلاف ظاهر است</w:t>
      </w:r>
      <w:r w:rsidR="0075192C">
        <w:rPr>
          <w:rFonts w:hint="cs"/>
          <w:rtl/>
        </w:rPr>
        <w:t>،</w:t>
      </w:r>
      <w:r w:rsidR="005F0028">
        <w:rPr>
          <w:rFonts w:hint="cs"/>
          <w:rtl/>
        </w:rPr>
        <w:t xml:space="preserve"> و اراده برخی از مجموع هم خلاف ظاهر است. اگر بگویم مجموع انسان</w:t>
      </w:r>
      <w:r w:rsidR="005F0028">
        <w:rPr>
          <w:rFonts w:hint="eastAsia"/>
          <w:rtl/>
        </w:rPr>
        <w:t>‌</w:t>
      </w:r>
      <w:r w:rsidR="005F0028">
        <w:rPr>
          <w:rFonts w:hint="cs"/>
          <w:rtl/>
        </w:rPr>
        <w:t>ها سفید</w:t>
      </w:r>
      <w:r w:rsidR="005F0028">
        <w:rPr>
          <w:rFonts w:hint="eastAsia"/>
          <w:rtl/>
        </w:rPr>
        <w:t>‌</w:t>
      </w:r>
      <w:r w:rsidR="005F0028">
        <w:rPr>
          <w:rFonts w:hint="cs"/>
          <w:rtl/>
        </w:rPr>
        <w:t xml:space="preserve">اند، درست است؟! </w:t>
      </w:r>
    </w:p>
    <w:p w14:paraId="4D1D3393" w14:textId="77777777" w:rsidR="0075192C" w:rsidRDefault="00000000" w:rsidP="009A7F0E">
      <w:pPr>
        <w:rPr>
          <w:rtl/>
        </w:rPr>
      </w:pPr>
      <w:r>
        <w:rPr>
          <w:rFonts w:hint="cs"/>
          <w:rtl/>
        </w:rPr>
        <w:t>علاوه بر اینکه شیء ظهور در مجموع ندارد. اگر بگوییم «انسان» ظهور در مجموع انسان</w:t>
      </w:r>
      <w:r>
        <w:rPr>
          <w:rFonts w:hint="eastAsia"/>
          <w:rtl/>
        </w:rPr>
        <w:t>‌</w:t>
      </w:r>
      <w:r>
        <w:rPr>
          <w:rFonts w:hint="cs"/>
          <w:rtl/>
        </w:rPr>
        <w:t xml:space="preserve"> ندارد</w:t>
      </w:r>
      <w:r w:rsidR="009A7F0E">
        <w:rPr>
          <w:rFonts w:hint="cs"/>
          <w:rtl/>
        </w:rPr>
        <w:t>، مطلب واضحی است</w:t>
      </w:r>
      <w:r>
        <w:rPr>
          <w:rFonts w:hint="cs"/>
          <w:rtl/>
        </w:rPr>
        <w:t xml:space="preserve">. عموم مجموعی خلاف ظاهر است. اگر بگوییم کل انسان، یعنی کل طبیعت انسان. درست است که فرق عموم و اطلاق اینست که در عموم به کثرت نظر داریم، ولی به کثرت نظر داریم نه به مجموع. </w:t>
      </w:r>
    </w:p>
    <w:p w14:paraId="74505EF3" w14:textId="77777777" w:rsidR="005F0028" w:rsidRDefault="00000000" w:rsidP="009A7F0E">
      <w:pPr>
        <w:rPr>
          <w:rtl/>
        </w:rPr>
      </w:pPr>
      <w:r>
        <w:rPr>
          <w:rFonts w:hint="cs"/>
          <w:rtl/>
        </w:rPr>
        <w:t xml:space="preserve">فرض کنیم که مجموع را قبول کنیم، باز هم خلاف ظاهر در مقام اراده جدی است و بعض الطبیعة هم همینطور است و </w:t>
      </w:r>
      <w:r w:rsidR="009A7F0E">
        <w:rPr>
          <w:rFonts w:hint="cs"/>
          <w:rtl/>
        </w:rPr>
        <w:t xml:space="preserve">از این حیث </w:t>
      </w:r>
      <w:r>
        <w:rPr>
          <w:rFonts w:hint="cs"/>
          <w:rtl/>
        </w:rPr>
        <w:t xml:space="preserve">تفاوتی با جامع ندارد. </w:t>
      </w:r>
    </w:p>
    <w:p w14:paraId="4A57743B" w14:textId="77777777" w:rsidR="005F0028" w:rsidRDefault="00000000" w:rsidP="00FD300B">
      <w:pPr>
        <w:rPr>
          <w:rtl/>
        </w:rPr>
      </w:pPr>
      <w:r w:rsidRPr="0075192C">
        <w:rPr>
          <w:rFonts w:hint="cs"/>
          <w:color w:val="FF0000"/>
          <w:rtl/>
        </w:rPr>
        <w:t>سوال</w:t>
      </w:r>
      <w:r>
        <w:rPr>
          <w:rFonts w:hint="cs"/>
          <w:rtl/>
        </w:rPr>
        <w:t xml:space="preserve">: </w:t>
      </w:r>
      <w:r w:rsidR="0075192C">
        <w:rPr>
          <w:rFonts w:hint="cs"/>
          <w:rtl/>
        </w:rPr>
        <w:t>مجموع یعنی جماعت که گروه در آن لحاظ شده است، نه همه.</w:t>
      </w:r>
    </w:p>
    <w:p w14:paraId="1812E144" w14:textId="77777777" w:rsidR="00405CE6" w:rsidRDefault="00000000" w:rsidP="00FD300B">
      <w:pPr>
        <w:rPr>
          <w:rtl/>
        </w:rPr>
      </w:pPr>
      <w:r w:rsidRPr="0075192C">
        <w:rPr>
          <w:rFonts w:hint="cs"/>
          <w:color w:val="FF0000"/>
          <w:rtl/>
        </w:rPr>
        <w:t>پاسخ</w:t>
      </w:r>
      <w:r>
        <w:rPr>
          <w:rFonts w:hint="cs"/>
          <w:rtl/>
        </w:rPr>
        <w:t xml:space="preserve">: </w:t>
      </w:r>
      <w:r w:rsidR="00FA6F21">
        <w:rPr>
          <w:rFonts w:hint="cs"/>
          <w:rtl/>
        </w:rPr>
        <w:t>پس آن را مهمل می</w:t>
      </w:r>
      <w:r w:rsidR="00FA6F21">
        <w:rPr>
          <w:rFonts w:hint="eastAsia"/>
          <w:rtl/>
        </w:rPr>
        <w:t>‌</w:t>
      </w:r>
      <w:r w:rsidR="00FA6F21">
        <w:rPr>
          <w:rFonts w:hint="cs"/>
          <w:rtl/>
        </w:rPr>
        <w:t>کنید ولی نمی</w:t>
      </w:r>
      <w:r w:rsidR="00FA6F21">
        <w:rPr>
          <w:rFonts w:hint="eastAsia"/>
          <w:rtl/>
        </w:rPr>
        <w:t>‌</w:t>
      </w:r>
      <w:r w:rsidR="00FA6F21">
        <w:rPr>
          <w:rFonts w:hint="cs"/>
          <w:rtl/>
        </w:rPr>
        <w:t xml:space="preserve">توانید چون ادات </w:t>
      </w:r>
      <w:r w:rsidR="009A7F0E">
        <w:rPr>
          <w:rFonts w:hint="cs"/>
          <w:rtl/>
        </w:rPr>
        <w:t>«</w:t>
      </w:r>
      <w:r w:rsidR="00FA6F21">
        <w:rPr>
          <w:rFonts w:hint="cs"/>
          <w:rtl/>
        </w:rPr>
        <w:t>کل</w:t>
      </w:r>
      <w:r w:rsidR="009A7F0E">
        <w:rPr>
          <w:rFonts w:hint="cs"/>
          <w:rtl/>
        </w:rPr>
        <w:t>»</w:t>
      </w:r>
      <w:r w:rsidR="00FA6F21">
        <w:rPr>
          <w:rFonts w:hint="cs"/>
          <w:rtl/>
        </w:rPr>
        <w:t xml:space="preserve"> روی آن است. اگر ادات کل هم نبود حق این تفرقه را نداشتید چون ممکن است طبیعت را هم مهمل نظر کنید. با وجود ادات کل، اهمال کنار می</w:t>
      </w:r>
      <w:r w:rsidR="00FA6F21">
        <w:rPr>
          <w:rFonts w:hint="eastAsia"/>
          <w:rtl/>
        </w:rPr>
        <w:t>‌</w:t>
      </w:r>
      <w:r w:rsidR="00FA6F21">
        <w:rPr>
          <w:rFonts w:hint="cs"/>
          <w:rtl/>
        </w:rPr>
        <w:t>رود. کل شیء یعنی تمام کثرات شیء تحت این حکم هستند. اگر هم کل نبود، حق تفکیک نداشتیم چون هر دو یک جورند و اگر مهمل</w:t>
      </w:r>
      <w:r w:rsidR="00FA6F21">
        <w:rPr>
          <w:rFonts w:hint="eastAsia"/>
          <w:rtl/>
        </w:rPr>
        <w:t>‌</w:t>
      </w:r>
      <w:r w:rsidR="00FA6F21">
        <w:rPr>
          <w:rFonts w:hint="cs"/>
          <w:rtl/>
        </w:rPr>
        <w:t>اند هر دو مهمل</w:t>
      </w:r>
      <w:r w:rsidR="00FA6F21">
        <w:rPr>
          <w:rFonts w:hint="eastAsia"/>
          <w:rtl/>
        </w:rPr>
        <w:t>‌</w:t>
      </w:r>
      <w:r w:rsidR="00FA6F21">
        <w:rPr>
          <w:rFonts w:hint="cs"/>
          <w:rtl/>
        </w:rPr>
        <w:t>اند</w:t>
      </w:r>
      <w:r w:rsidR="005A0754">
        <w:t>.</w:t>
      </w:r>
      <w:r w:rsidR="00FA6F21">
        <w:rPr>
          <w:rFonts w:hint="cs"/>
          <w:rtl/>
        </w:rPr>
        <w:t xml:space="preserve"> </w:t>
      </w:r>
    </w:p>
    <w:p w14:paraId="27589B69" w14:textId="77777777" w:rsidR="00FA6F21" w:rsidRDefault="00000000" w:rsidP="00FD300B">
      <w:pPr>
        <w:rPr>
          <w:rtl/>
        </w:rPr>
      </w:pPr>
      <w:r>
        <w:rPr>
          <w:rFonts w:hint="cs"/>
          <w:rtl/>
        </w:rPr>
        <w:t xml:space="preserve">از این که بگذریم، فرض کنیم که بعض الشیء را در مجموع قائل شدیم، لکن بعض الشیء هم خلاف ظاهر است مانند بعض الطبیعة. به هر حال، گریزی از خلاف ظاهر نیست. </w:t>
      </w:r>
    </w:p>
    <w:p w14:paraId="0D4EDD58" w14:textId="77777777" w:rsidR="00FD300B" w:rsidRDefault="00000000" w:rsidP="00FD300B">
      <w:pPr>
        <w:keepNext/>
        <w:spacing w:before="240" w:after="60"/>
        <w:ind w:firstLine="0"/>
        <w:outlineLvl w:val="1"/>
        <w:rPr>
          <w:rFonts w:ascii="Cambria" w:eastAsia="Times New Roman" w:hAnsi="Cambria" w:cs="NoorTitr"/>
          <w:b/>
          <w:bCs/>
          <w:i/>
          <w:color w:val="0000FE"/>
          <w:rtl/>
        </w:rPr>
      </w:pPr>
      <w:bookmarkStart w:id="272" w:name="_Toc119241130"/>
      <w:r>
        <w:rPr>
          <w:rFonts w:ascii="Cambria" w:eastAsia="Times New Roman" w:hAnsi="Cambria" w:cs="NoorTitr" w:hint="cs"/>
          <w:b/>
          <w:bCs/>
          <w:i/>
          <w:color w:val="0000FE"/>
          <w:rtl/>
        </w:rPr>
        <w:t>ناگزیر از ارتکاب یکی از دو خلاف ظاهر هست</w:t>
      </w:r>
      <w:r>
        <w:rPr>
          <w:rFonts w:ascii="Times New Roman" w:eastAsia="Times New Roman" w:hAnsi="Times New Roman" w:cs="Times New Roman" w:hint="cs"/>
          <w:b/>
          <w:bCs/>
          <w:i/>
          <w:color w:val="0000FE"/>
          <w:rtl/>
        </w:rPr>
        <w:t>ی</w:t>
      </w:r>
      <w:r>
        <w:rPr>
          <w:rFonts w:ascii="Symbol" w:eastAsia="Times New Roman" w:hAnsi="Symbol" w:cs="Times New Roman" w:hint="cs"/>
          <w:b/>
          <w:bCs/>
          <w:i/>
          <w:color w:val="0000FE"/>
          <w:rtl/>
        </w:rPr>
        <w:t>م</w:t>
      </w:r>
      <w:bookmarkEnd w:id="272"/>
    </w:p>
    <w:p w14:paraId="258E3669" w14:textId="77777777" w:rsidR="00FA6F21" w:rsidRDefault="00000000" w:rsidP="00FD300B">
      <w:pPr>
        <w:rPr>
          <w:rtl/>
        </w:rPr>
      </w:pPr>
      <w:r>
        <w:rPr>
          <w:rFonts w:hint="cs"/>
          <w:rtl/>
        </w:rPr>
        <w:t xml:space="preserve">در نتیجه گیری نهایی باید دقت کنیم که کسی نتوانسته از این خلاف ظاهر بیرون </w:t>
      </w:r>
      <w:r w:rsidR="00FB0038">
        <w:rPr>
          <w:rFonts w:hint="cs"/>
          <w:rtl/>
        </w:rPr>
        <w:t>ب</w:t>
      </w:r>
      <w:r>
        <w:rPr>
          <w:rFonts w:hint="cs"/>
          <w:rtl/>
        </w:rPr>
        <w:t>رود مگر ب</w:t>
      </w:r>
      <w:r w:rsidR="0075192C">
        <w:rPr>
          <w:rFonts w:hint="cs"/>
          <w:rtl/>
        </w:rPr>
        <w:t>ه قرینه. ما هم ممکن است به قرائن</w:t>
      </w:r>
      <w:r>
        <w:rPr>
          <w:rFonts w:hint="cs"/>
          <w:rtl/>
        </w:rPr>
        <w:t xml:space="preserve"> عقلی یا حالی </w:t>
      </w:r>
      <w:r w:rsidR="0075192C">
        <w:rPr>
          <w:rFonts w:hint="cs"/>
          <w:rtl/>
        </w:rPr>
        <w:t xml:space="preserve">و یا مقالی همین را بگوییم، </w:t>
      </w:r>
      <w:r>
        <w:rPr>
          <w:rFonts w:hint="cs"/>
          <w:rtl/>
        </w:rPr>
        <w:t xml:space="preserve">ولی باید </w:t>
      </w:r>
      <w:r w:rsidR="0075192C">
        <w:rPr>
          <w:rFonts w:hint="cs"/>
          <w:rtl/>
        </w:rPr>
        <w:t>یکی از این دو خلاف ظاهر را بپذیریم. یا باید در ارجاع</w:t>
      </w:r>
      <w:r>
        <w:rPr>
          <w:rFonts w:hint="cs"/>
          <w:rtl/>
        </w:rPr>
        <w:t xml:space="preserve"> ضمیر</w:t>
      </w:r>
      <w:r w:rsidR="0075192C">
        <w:rPr>
          <w:rFonts w:hint="cs"/>
          <w:rtl/>
        </w:rPr>
        <w:t xml:space="preserve"> «فیه»</w:t>
      </w:r>
      <w:r>
        <w:rPr>
          <w:rFonts w:hint="cs"/>
          <w:rtl/>
        </w:rPr>
        <w:t xml:space="preserve"> به شیء </w:t>
      </w:r>
      <w:r w:rsidR="0075192C">
        <w:rPr>
          <w:rFonts w:hint="cs"/>
          <w:rtl/>
        </w:rPr>
        <w:t xml:space="preserve">و یا در </w:t>
      </w:r>
      <w:r>
        <w:rPr>
          <w:rFonts w:hint="cs"/>
          <w:rtl/>
        </w:rPr>
        <w:t xml:space="preserve">ارجاع </w:t>
      </w:r>
      <w:r w:rsidR="0075192C">
        <w:rPr>
          <w:rFonts w:hint="cs"/>
          <w:rtl/>
        </w:rPr>
        <w:t>«</w:t>
      </w:r>
      <w:r>
        <w:rPr>
          <w:rFonts w:hint="cs"/>
          <w:rtl/>
        </w:rPr>
        <w:t>هو</w:t>
      </w:r>
      <w:r w:rsidR="0075192C">
        <w:rPr>
          <w:rFonts w:hint="cs"/>
          <w:rtl/>
        </w:rPr>
        <w:t>»</w:t>
      </w:r>
      <w:r>
        <w:rPr>
          <w:rFonts w:hint="cs"/>
          <w:rtl/>
        </w:rPr>
        <w:t xml:space="preserve"> به شیء</w:t>
      </w:r>
      <w:r w:rsidR="0075192C">
        <w:rPr>
          <w:rFonts w:hint="cs"/>
          <w:rtl/>
        </w:rPr>
        <w:t>،</w:t>
      </w:r>
      <w:r>
        <w:rPr>
          <w:rFonts w:hint="cs"/>
          <w:rtl/>
        </w:rPr>
        <w:t xml:space="preserve"> </w:t>
      </w:r>
      <w:r w:rsidR="0075192C">
        <w:rPr>
          <w:rFonts w:hint="cs"/>
          <w:rtl/>
        </w:rPr>
        <w:t xml:space="preserve">مرتکب </w:t>
      </w:r>
      <w:r>
        <w:rPr>
          <w:rFonts w:hint="cs"/>
          <w:rtl/>
        </w:rPr>
        <w:t xml:space="preserve">خلاف ظاهر </w:t>
      </w:r>
      <w:r w:rsidR="0075192C">
        <w:rPr>
          <w:rFonts w:hint="cs"/>
          <w:rtl/>
        </w:rPr>
        <w:t>شویم</w:t>
      </w:r>
      <w:r>
        <w:rPr>
          <w:rFonts w:hint="cs"/>
          <w:rtl/>
        </w:rPr>
        <w:t>. اگر شیء</w:t>
      </w:r>
      <w:r w:rsidR="00FD300B">
        <w:rPr>
          <w:rFonts w:hint="cs"/>
          <w:rtl/>
        </w:rPr>
        <w:t>،</w:t>
      </w:r>
      <w:r>
        <w:rPr>
          <w:rFonts w:hint="cs"/>
          <w:rtl/>
        </w:rPr>
        <w:t xml:space="preserve"> کلی باشد، ارجاع </w:t>
      </w:r>
      <w:r w:rsidR="0075192C">
        <w:rPr>
          <w:rFonts w:hint="cs"/>
          <w:rtl/>
        </w:rPr>
        <w:t>«</w:t>
      </w:r>
      <w:r>
        <w:rPr>
          <w:rFonts w:hint="cs"/>
          <w:rtl/>
        </w:rPr>
        <w:t>فیه</w:t>
      </w:r>
      <w:r w:rsidR="0075192C">
        <w:rPr>
          <w:rFonts w:hint="cs"/>
          <w:rtl/>
        </w:rPr>
        <w:t>»</w:t>
      </w:r>
      <w:r>
        <w:rPr>
          <w:rFonts w:hint="cs"/>
          <w:rtl/>
        </w:rPr>
        <w:t xml:space="preserve"> به آن اشکالی ندارد یعنی در این کل</w:t>
      </w:r>
      <w:r w:rsidR="00EC1DF5">
        <w:rPr>
          <w:rFonts w:hint="cs"/>
          <w:rtl/>
        </w:rPr>
        <w:t>ی دو قسم است و این ب</w:t>
      </w:r>
      <w:r w:rsidR="00FD300B">
        <w:rPr>
          <w:rFonts w:hint="cs"/>
          <w:rtl/>
        </w:rPr>
        <w:t>ی اشکال است،</w:t>
      </w:r>
      <w:r w:rsidR="00EC1DF5">
        <w:rPr>
          <w:rFonts w:hint="cs"/>
          <w:rtl/>
        </w:rPr>
        <w:t xml:space="preserve"> </w:t>
      </w:r>
      <w:r w:rsidR="00FD300B">
        <w:rPr>
          <w:rFonts w:hint="cs"/>
          <w:rtl/>
        </w:rPr>
        <w:t>اما</w:t>
      </w:r>
      <w:r w:rsidR="00EC1DF5">
        <w:rPr>
          <w:rFonts w:hint="cs"/>
          <w:rtl/>
        </w:rPr>
        <w:t xml:space="preserve"> </w:t>
      </w:r>
      <w:r w:rsidR="00FD300B">
        <w:rPr>
          <w:rFonts w:hint="cs"/>
          <w:rtl/>
        </w:rPr>
        <w:t>«ف</w:t>
      </w:r>
      <w:r w:rsidR="00EC1DF5">
        <w:rPr>
          <w:rFonts w:hint="cs"/>
          <w:rtl/>
        </w:rPr>
        <w:t>هو لک حلال</w:t>
      </w:r>
      <w:r w:rsidR="00FD300B">
        <w:rPr>
          <w:rFonts w:hint="cs"/>
          <w:rtl/>
        </w:rPr>
        <w:t>»</w:t>
      </w:r>
      <w:r w:rsidR="00EC1DF5">
        <w:rPr>
          <w:rFonts w:hint="cs"/>
          <w:rtl/>
        </w:rPr>
        <w:t xml:space="preserve"> اشکال دارد و نمی</w:t>
      </w:r>
      <w:r w:rsidR="00EC1DF5">
        <w:rPr>
          <w:rFonts w:hint="eastAsia"/>
          <w:rtl/>
        </w:rPr>
        <w:t>‌</w:t>
      </w:r>
      <w:r w:rsidR="00EC1DF5">
        <w:rPr>
          <w:rFonts w:hint="cs"/>
          <w:rtl/>
        </w:rPr>
        <w:t xml:space="preserve">توان گفت آن کلی که دو قسم دارد </w:t>
      </w:r>
      <w:r w:rsidR="00FD300B">
        <w:rPr>
          <w:rFonts w:hint="cs"/>
          <w:rtl/>
        </w:rPr>
        <w:t xml:space="preserve">برای تو حلال است، </w:t>
      </w:r>
      <w:r w:rsidR="00EC1DF5">
        <w:rPr>
          <w:rFonts w:hint="cs"/>
          <w:rtl/>
        </w:rPr>
        <w:t xml:space="preserve">چون یک قسم حرام در آن هست. </w:t>
      </w:r>
      <w:r w:rsidR="00FD300B">
        <w:rPr>
          <w:rFonts w:hint="cs"/>
          <w:rtl/>
        </w:rPr>
        <w:t xml:space="preserve">و </w:t>
      </w:r>
      <w:r w:rsidR="00EC1DF5">
        <w:rPr>
          <w:rFonts w:hint="cs"/>
          <w:rtl/>
        </w:rPr>
        <w:t>اگر شیء</w:t>
      </w:r>
      <w:r w:rsidR="00FD300B">
        <w:rPr>
          <w:rFonts w:hint="cs"/>
          <w:rtl/>
        </w:rPr>
        <w:t>،</w:t>
      </w:r>
      <w:r w:rsidR="00EC1DF5">
        <w:rPr>
          <w:rFonts w:hint="cs"/>
          <w:rtl/>
        </w:rPr>
        <w:t xml:space="preserve"> جزئی باشد </w:t>
      </w:r>
      <w:r w:rsidR="00FD300B">
        <w:rPr>
          <w:rFonts w:hint="cs"/>
          <w:rtl/>
        </w:rPr>
        <w:t xml:space="preserve">ـ </w:t>
      </w:r>
      <w:r w:rsidR="00EC1DF5">
        <w:rPr>
          <w:rFonts w:hint="cs"/>
          <w:rtl/>
        </w:rPr>
        <w:t>که مرحوم شیخ در یک تعبیر این را دارد و در ت</w:t>
      </w:r>
      <w:r w:rsidR="00FD300B">
        <w:rPr>
          <w:rFonts w:hint="cs"/>
          <w:rtl/>
        </w:rPr>
        <w:t>عبیر دیگری هم کلی معنا کرده است ـ</w:t>
      </w:r>
      <w:r w:rsidR="00EC1DF5">
        <w:rPr>
          <w:rFonts w:hint="cs"/>
          <w:rtl/>
        </w:rPr>
        <w:t xml:space="preserve"> </w:t>
      </w:r>
      <w:r w:rsidR="00FD300B">
        <w:rPr>
          <w:rFonts w:hint="cs"/>
          <w:rtl/>
        </w:rPr>
        <w:t>«</w:t>
      </w:r>
      <w:r w:rsidR="00EC1DF5">
        <w:rPr>
          <w:rFonts w:hint="cs"/>
          <w:rtl/>
        </w:rPr>
        <w:t>فیه</w:t>
      </w:r>
      <w:r w:rsidR="00FD300B">
        <w:rPr>
          <w:rFonts w:hint="cs"/>
          <w:rtl/>
        </w:rPr>
        <w:t>»</w:t>
      </w:r>
      <w:r w:rsidR="00EC1DF5">
        <w:rPr>
          <w:rFonts w:hint="cs"/>
          <w:rtl/>
        </w:rPr>
        <w:t xml:space="preserve"> </w:t>
      </w:r>
      <w:r w:rsidR="00FD300B">
        <w:rPr>
          <w:rFonts w:hint="cs"/>
          <w:rtl/>
        </w:rPr>
        <w:t>اشکال</w:t>
      </w:r>
      <w:r w:rsidR="00EC1DF5">
        <w:rPr>
          <w:rFonts w:hint="cs"/>
          <w:rtl/>
        </w:rPr>
        <w:t xml:space="preserve"> </w:t>
      </w:r>
      <w:r w:rsidR="00FD300B">
        <w:rPr>
          <w:rFonts w:hint="cs"/>
          <w:rtl/>
        </w:rPr>
        <w:t>دارد</w:t>
      </w:r>
      <w:r w:rsidR="00EC1DF5">
        <w:rPr>
          <w:rFonts w:hint="cs"/>
          <w:rtl/>
        </w:rPr>
        <w:t xml:space="preserve"> و نمی</w:t>
      </w:r>
      <w:r w:rsidR="00EC1DF5">
        <w:rPr>
          <w:rFonts w:hint="eastAsia"/>
          <w:rtl/>
        </w:rPr>
        <w:t>‌</w:t>
      </w:r>
      <w:r w:rsidR="00EC1DF5">
        <w:rPr>
          <w:rFonts w:hint="cs"/>
          <w:rtl/>
        </w:rPr>
        <w:t xml:space="preserve">توان گفت </w:t>
      </w:r>
      <w:r w:rsidR="00FD300B">
        <w:rPr>
          <w:rFonts w:hint="cs"/>
          <w:rtl/>
        </w:rPr>
        <w:t>«</w:t>
      </w:r>
      <w:r w:rsidR="00EC1DF5">
        <w:rPr>
          <w:rFonts w:hint="cs"/>
          <w:rtl/>
        </w:rPr>
        <w:t>فیه</w:t>
      </w:r>
      <w:r w:rsidR="00FD300B">
        <w:rPr>
          <w:rFonts w:hint="cs"/>
          <w:rtl/>
        </w:rPr>
        <w:t>»</w:t>
      </w:r>
      <w:r w:rsidR="00EC1DF5">
        <w:rPr>
          <w:rFonts w:hint="cs"/>
          <w:rtl/>
        </w:rPr>
        <w:t xml:space="preserve"> حلال و حرام بلکه باید گفت </w:t>
      </w:r>
      <w:r w:rsidR="00FD300B">
        <w:rPr>
          <w:rFonts w:hint="cs"/>
          <w:rtl/>
        </w:rPr>
        <w:t>«في نوعه حلال و حرام».</w:t>
      </w:r>
      <w:r w:rsidR="00EC1DF5">
        <w:rPr>
          <w:rFonts w:hint="cs"/>
          <w:rtl/>
        </w:rPr>
        <w:t xml:space="preserve"> </w:t>
      </w:r>
    </w:p>
    <w:p w14:paraId="5BCA31E2" w14:textId="77777777" w:rsidR="00EC1DF5" w:rsidRDefault="00000000" w:rsidP="00FD300B">
      <w:pPr>
        <w:rPr>
          <w:rtl/>
        </w:rPr>
      </w:pPr>
      <w:r>
        <w:rPr>
          <w:rFonts w:hint="cs"/>
          <w:rtl/>
        </w:rPr>
        <w:t>به هر حال با یک خلاف ظاهری مواجه هستیم. بیان ایشان اگر درست بود، یک مفر و راه</w:t>
      </w:r>
      <w:r>
        <w:rPr>
          <w:rFonts w:hint="eastAsia"/>
          <w:rtl/>
        </w:rPr>
        <w:t>‌</w:t>
      </w:r>
      <w:r>
        <w:rPr>
          <w:rFonts w:hint="cs"/>
          <w:rtl/>
        </w:rPr>
        <w:t xml:space="preserve">حلی </w:t>
      </w:r>
      <w:r w:rsidR="00FD300B">
        <w:rPr>
          <w:rFonts w:hint="cs"/>
          <w:rtl/>
        </w:rPr>
        <w:t>را بیان می</w:t>
      </w:r>
      <w:r w:rsidR="00FD300B">
        <w:rPr>
          <w:rFonts w:hint="eastAsia"/>
          <w:rtl/>
        </w:rPr>
        <w:t>‌</w:t>
      </w:r>
      <w:r w:rsidR="00FD300B">
        <w:rPr>
          <w:rFonts w:hint="cs"/>
          <w:rtl/>
        </w:rPr>
        <w:t xml:space="preserve">کرد، ولی درست نیست. </w:t>
      </w:r>
    </w:p>
    <w:p w14:paraId="76E89FD6" w14:textId="77777777" w:rsidR="00EC1DF5" w:rsidRDefault="00000000" w:rsidP="00FD300B">
      <w:pPr>
        <w:rPr>
          <w:rtl/>
        </w:rPr>
      </w:pPr>
      <w:r>
        <w:rPr>
          <w:rFonts w:hint="cs"/>
          <w:rtl/>
        </w:rPr>
        <w:t xml:space="preserve">تا اینجا ایشان </w:t>
      </w:r>
      <w:r w:rsidR="00FD300B">
        <w:rPr>
          <w:rFonts w:hint="cs"/>
          <w:rtl/>
        </w:rPr>
        <w:t xml:space="preserve">از این </w:t>
      </w:r>
      <w:r>
        <w:rPr>
          <w:rFonts w:hint="cs"/>
          <w:rtl/>
        </w:rPr>
        <w:t>دفاع می</w:t>
      </w:r>
      <w:r>
        <w:rPr>
          <w:rFonts w:hint="eastAsia"/>
          <w:rtl/>
        </w:rPr>
        <w:t>‌</w:t>
      </w:r>
      <w:r>
        <w:rPr>
          <w:rFonts w:hint="cs"/>
          <w:rtl/>
        </w:rPr>
        <w:t>کند که روایت حل یعنی همین روایت عبد الله بن سنان بتواند شبهات حکمیه را شامل شود.</w:t>
      </w:r>
      <w:r w:rsidR="00FD300B">
        <w:rPr>
          <w:rFonts w:hint="cs"/>
          <w:rtl/>
        </w:rPr>
        <w:t xml:space="preserve"> ایشان</w:t>
      </w:r>
      <w:r>
        <w:rPr>
          <w:rFonts w:hint="cs"/>
          <w:rtl/>
        </w:rPr>
        <w:t xml:space="preserve"> اشکال </w:t>
      </w:r>
      <w:r w:rsidR="00FD300B">
        <w:rPr>
          <w:rFonts w:hint="cs"/>
          <w:rtl/>
        </w:rPr>
        <w:t xml:space="preserve">مرحوم </w:t>
      </w:r>
      <w:r>
        <w:rPr>
          <w:rFonts w:hint="cs"/>
          <w:rtl/>
        </w:rPr>
        <w:t xml:space="preserve">شیخ بر </w:t>
      </w:r>
      <w:r w:rsidR="00FD300B">
        <w:rPr>
          <w:rFonts w:hint="cs"/>
          <w:rtl/>
        </w:rPr>
        <w:t xml:space="preserve">مرحوم </w:t>
      </w:r>
      <w:r>
        <w:rPr>
          <w:rFonts w:hint="cs"/>
          <w:rtl/>
        </w:rPr>
        <w:t>نراقی را دفع کرد</w:t>
      </w:r>
      <w:r w:rsidR="00FD300B">
        <w:rPr>
          <w:rFonts w:hint="cs"/>
          <w:rtl/>
        </w:rPr>
        <w:t>؛</w:t>
      </w:r>
      <w:r w:rsidR="00FB0038">
        <w:rPr>
          <w:rFonts w:hint="cs"/>
          <w:rtl/>
        </w:rPr>
        <w:t xml:space="preserve"> و با</w:t>
      </w:r>
      <w:r>
        <w:rPr>
          <w:rFonts w:hint="cs"/>
          <w:rtl/>
        </w:rPr>
        <w:t xml:space="preserve"> </w:t>
      </w:r>
      <w:r w:rsidR="00FD300B">
        <w:rPr>
          <w:rFonts w:hint="cs"/>
          <w:rtl/>
        </w:rPr>
        <w:t>بیان بالا</w:t>
      </w:r>
      <w:r>
        <w:rPr>
          <w:rFonts w:hint="cs"/>
          <w:rtl/>
        </w:rPr>
        <w:t xml:space="preserve"> خلاف ظاهر و استخدام را دفع می</w:t>
      </w:r>
      <w:r>
        <w:rPr>
          <w:rFonts w:hint="eastAsia"/>
          <w:rtl/>
        </w:rPr>
        <w:t>‌</w:t>
      </w:r>
      <w:r>
        <w:rPr>
          <w:rFonts w:hint="cs"/>
          <w:rtl/>
        </w:rPr>
        <w:t>کند</w:t>
      </w:r>
      <w:r w:rsidR="00FD300B">
        <w:rPr>
          <w:rFonts w:hint="cs"/>
          <w:rtl/>
        </w:rPr>
        <w:t>،</w:t>
      </w:r>
      <w:r>
        <w:rPr>
          <w:rFonts w:hint="cs"/>
          <w:rtl/>
        </w:rPr>
        <w:t xml:space="preserve"> و می</w:t>
      </w:r>
      <w:r>
        <w:rPr>
          <w:rFonts w:hint="eastAsia"/>
          <w:rtl/>
        </w:rPr>
        <w:t>‌</w:t>
      </w:r>
      <w:r>
        <w:rPr>
          <w:rFonts w:hint="cs"/>
          <w:rtl/>
        </w:rPr>
        <w:t xml:space="preserve">گوید </w:t>
      </w:r>
      <w:r w:rsidR="00FD300B">
        <w:rPr>
          <w:rFonts w:hint="cs"/>
          <w:rtl/>
        </w:rPr>
        <w:t xml:space="preserve">حدیث حل </w:t>
      </w:r>
      <w:r>
        <w:rPr>
          <w:rFonts w:hint="cs"/>
          <w:rtl/>
        </w:rPr>
        <w:t>شامل شبهه حکمیه</w:t>
      </w:r>
      <w:r w:rsidR="00FD300B">
        <w:rPr>
          <w:rFonts w:hint="cs"/>
          <w:rtl/>
        </w:rPr>
        <w:t xml:space="preserve"> می</w:t>
      </w:r>
      <w:r w:rsidR="00FD300B">
        <w:rPr>
          <w:rFonts w:hint="eastAsia"/>
          <w:rtl/>
        </w:rPr>
        <w:t>‌</w:t>
      </w:r>
      <w:r w:rsidR="00FD300B">
        <w:rPr>
          <w:rFonts w:hint="cs"/>
          <w:rtl/>
        </w:rPr>
        <w:t>شود</w:t>
      </w:r>
      <w:r>
        <w:rPr>
          <w:rFonts w:hint="cs"/>
          <w:rtl/>
        </w:rPr>
        <w:t xml:space="preserve">. در شیء دو قسم است، یک قسمش حلال است و یک قسمش حرام و یک قسمش مشکوک و این قسم مشکوک بدون استخدام و خلاف ظاهر، </w:t>
      </w:r>
      <w:r w:rsidR="00FD300B">
        <w:rPr>
          <w:rFonts w:hint="cs"/>
          <w:rtl/>
        </w:rPr>
        <w:t xml:space="preserve">برای تو حلال است تا حرام را بعینه بیابی. </w:t>
      </w:r>
    </w:p>
    <w:p w14:paraId="5548D4CB" w14:textId="77777777" w:rsidR="00FD300B" w:rsidRDefault="00000000" w:rsidP="006D6AF5">
      <w:pPr>
        <w:keepNext/>
        <w:ind w:firstLine="0"/>
        <w:outlineLvl w:val="0"/>
        <w:rPr>
          <w:rFonts w:asciiTheme="majorBidi" w:eastAsia="Times New Roman" w:hAnsiTheme="majorBidi" w:cstheme="majorBidi"/>
          <w:b/>
          <w:bCs/>
          <w:color w:val="0100FF"/>
          <w:kern w:val="32"/>
          <w:sz w:val="32"/>
          <w:szCs w:val="32"/>
          <w:rtl/>
        </w:rPr>
      </w:pPr>
      <w:bookmarkStart w:id="273" w:name="_Toc119241131"/>
      <w:r>
        <w:rPr>
          <w:rFonts w:asciiTheme="majorBidi" w:eastAsia="Times New Roman" w:hAnsiTheme="majorBidi" w:cstheme="majorBidi" w:hint="cs"/>
          <w:b/>
          <w:bCs/>
          <w:color w:val="0100FF"/>
          <w:kern w:val="32"/>
          <w:sz w:val="32"/>
          <w:szCs w:val="32"/>
          <w:rtl/>
        </w:rPr>
        <w:t>2. عدم امکان تطبیق روایات حل بر شبهات حکمیه</w:t>
      </w:r>
      <w:bookmarkEnd w:id="273"/>
      <w:r>
        <w:rPr>
          <w:rFonts w:asciiTheme="majorBidi" w:eastAsia="Times New Roman" w:hAnsiTheme="majorBidi" w:cstheme="majorBidi" w:hint="cs"/>
          <w:b/>
          <w:bCs/>
          <w:color w:val="0100FF"/>
          <w:kern w:val="32"/>
          <w:sz w:val="32"/>
          <w:szCs w:val="32"/>
          <w:rtl/>
        </w:rPr>
        <w:t xml:space="preserve"> </w:t>
      </w:r>
    </w:p>
    <w:p w14:paraId="661859EB" w14:textId="77777777" w:rsidR="00770F2B" w:rsidRDefault="00000000" w:rsidP="00FD300B">
      <w:pPr>
        <w:rPr>
          <w:rtl/>
        </w:rPr>
      </w:pPr>
      <w:r>
        <w:rPr>
          <w:rFonts w:hint="cs"/>
          <w:rtl/>
        </w:rPr>
        <w:t>با این وجود، در پایان بحث، ایشان عدول می</w:t>
      </w:r>
      <w:r>
        <w:rPr>
          <w:rFonts w:hint="eastAsia"/>
          <w:rtl/>
        </w:rPr>
        <w:t>‌</w:t>
      </w:r>
      <w:r>
        <w:rPr>
          <w:rFonts w:hint="cs"/>
          <w:rtl/>
        </w:rPr>
        <w:t>کند و حرف دیگری مطرح می</w:t>
      </w:r>
      <w:r>
        <w:rPr>
          <w:rFonts w:hint="eastAsia"/>
          <w:rtl/>
        </w:rPr>
        <w:t>‌</w:t>
      </w:r>
      <w:r>
        <w:rPr>
          <w:rFonts w:hint="cs"/>
          <w:rtl/>
        </w:rPr>
        <w:t xml:space="preserve">کند که متضمن نکته مهمی است. </w:t>
      </w:r>
      <w:r w:rsidR="00CE0D19">
        <w:rPr>
          <w:rFonts w:hint="cs"/>
          <w:rtl/>
        </w:rPr>
        <w:t xml:space="preserve">فرمایش ایشان اینجا </w:t>
      </w:r>
      <w:r>
        <w:rPr>
          <w:rFonts w:hint="cs"/>
          <w:rtl/>
        </w:rPr>
        <w:t xml:space="preserve">در </w:t>
      </w:r>
      <w:r w:rsidR="00CE0D19">
        <w:rPr>
          <w:rFonts w:hint="cs"/>
          <w:rtl/>
        </w:rPr>
        <w:t>خیلی جاهای دیگر هم کاربرد دارد. می</w:t>
      </w:r>
      <w:r w:rsidR="00CE0D19">
        <w:rPr>
          <w:rFonts w:hint="eastAsia"/>
          <w:rtl/>
        </w:rPr>
        <w:t>‌</w:t>
      </w:r>
      <w:r w:rsidR="00CE0D19">
        <w:rPr>
          <w:rFonts w:hint="cs"/>
          <w:rtl/>
        </w:rPr>
        <w:t xml:space="preserve">فرماید </w:t>
      </w:r>
      <w:r>
        <w:rPr>
          <w:rFonts w:hint="cs"/>
          <w:rtl/>
        </w:rPr>
        <w:t xml:space="preserve">اگر </w:t>
      </w:r>
      <w:r w:rsidR="00CE0D19">
        <w:rPr>
          <w:rFonts w:hint="cs"/>
          <w:rtl/>
        </w:rPr>
        <w:t xml:space="preserve">روایت حل بر شبهات موضوعیه تطبیق شود، </w:t>
      </w:r>
      <w:r>
        <w:rPr>
          <w:rFonts w:hint="cs"/>
          <w:rtl/>
        </w:rPr>
        <w:t>اشکالی وجود ندارد،</w:t>
      </w:r>
      <w:r w:rsidR="00CE0D19">
        <w:rPr>
          <w:rFonts w:hint="cs"/>
          <w:rtl/>
        </w:rPr>
        <w:t xml:space="preserve"> ولی وقتی به شبهات حکیمه </w:t>
      </w:r>
      <w:r>
        <w:rPr>
          <w:rFonts w:hint="cs"/>
          <w:rtl/>
        </w:rPr>
        <w:t xml:space="preserve">تطبیق شود، فحص را قید نکرده است، </w:t>
      </w:r>
      <w:r w:rsidR="00CE0D19">
        <w:rPr>
          <w:rFonts w:hint="cs"/>
          <w:rtl/>
        </w:rPr>
        <w:t>در حالی که می</w:t>
      </w:r>
      <w:r w:rsidR="00CE0D19">
        <w:rPr>
          <w:rFonts w:hint="eastAsia"/>
          <w:rtl/>
        </w:rPr>
        <w:t>‌</w:t>
      </w:r>
      <w:r w:rsidR="00CE0D19">
        <w:rPr>
          <w:rFonts w:hint="cs"/>
          <w:rtl/>
        </w:rPr>
        <w:t>دانیم در شبهات حکمیه قبل الفحص</w:t>
      </w:r>
      <w:r w:rsidR="00987B4C">
        <w:rPr>
          <w:rFonts w:hint="cs"/>
          <w:rtl/>
        </w:rPr>
        <w:t>،</w:t>
      </w:r>
      <w:r w:rsidR="00CE0D19">
        <w:rPr>
          <w:rFonts w:hint="cs"/>
          <w:rtl/>
        </w:rPr>
        <w:t xml:space="preserve"> نمی</w:t>
      </w:r>
      <w:r w:rsidR="00CE0D19">
        <w:rPr>
          <w:rFonts w:hint="eastAsia"/>
          <w:rtl/>
        </w:rPr>
        <w:t>‌</w:t>
      </w:r>
      <w:r w:rsidR="00CE0D19">
        <w:rPr>
          <w:rFonts w:hint="cs"/>
          <w:rtl/>
        </w:rPr>
        <w:t xml:space="preserve">توانیم حل را </w:t>
      </w:r>
      <w:r>
        <w:rPr>
          <w:rFonts w:hint="cs"/>
          <w:rtl/>
        </w:rPr>
        <w:t xml:space="preserve">جاری کنیم. اطلاق روایت </w:t>
      </w:r>
      <w:r w:rsidR="00CE0D19">
        <w:rPr>
          <w:rFonts w:hint="cs"/>
          <w:rtl/>
        </w:rPr>
        <w:t>حل را بر کل شیئ به این شکل بار می</w:t>
      </w:r>
      <w:r w:rsidR="00CE0D19">
        <w:rPr>
          <w:rFonts w:hint="eastAsia"/>
          <w:rtl/>
        </w:rPr>
        <w:t>‌</w:t>
      </w:r>
      <w:r w:rsidR="00CE0D19">
        <w:rPr>
          <w:rFonts w:hint="cs"/>
          <w:rtl/>
        </w:rPr>
        <w:t xml:space="preserve">کند که </w:t>
      </w:r>
      <w:r>
        <w:rPr>
          <w:rFonts w:hint="cs"/>
          <w:rtl/>
        </w:rPr>
        <w:t xml:space="preserve">در آن حلال و حرامی هست، </w:t>
      </w:r>
      <w:r w:rsidR="00CE0D19">
        <w:rPr>
          <w:rFonts w:hint="cs"/>
          <w:rtl/>
        </w:rPr>
        <w:t xml:space="preserve">و آن قسم سوم </w:t>
      </w:r>
      <w:r>
        <w:rPr>
          <w:rFonts w:hint="cs"/>
          <w:rtl/>
        </w:rPr>
        <w:t xml:space="preserve">برای شما حلال است حتی تعرف الحرام بعینه؛ </w:t>
      </w:r>
      <w:r w:rsidR="00CE0D19">
        <w:rPr>
          <w:rFonts w:hint="cs"/>
          <w:rtl/>
        </w:rPr>
        <w:t>حال آنکه می</w:t>
      </w:r>
      <w:r w:rsidR="00CE0D19">
        <w:rPr>
          <w:rFonts w:hint="eastAsia"/>
          <w:rtl/>
        </w:rPr>
        <w:t>‌</w:t>
      </w:r>
      <w:r w:rsidR="00CE0D19">
        <w:rPr>
          <w:rFonts w:hint="cs"/>
          <w:rtl/>
        </w:rPr>
        <w:t>دانیم نمی</w:t>
      </w:r>
      <w:r w:rsidR="00CE0D19">
        <w:rPr>
          <w:rFonts w:hint="eastAsia"/>
          <w:rtl/>
        </w:rPr>
        <w:t>‌</w:t>
      </w:r>
      <w:r w:rsidR="00CE0D19">
        <w:rPr>
          <w:rFonts w:hint="cs"/>
          <w:rtl/>
        </w:rPr>
        <w:t xml:space="preserve">تواند بگوید این قسم سوم حلال است مگر بعد الفحص. </w:t>
      </w:r>
    </w:p>
    <w:p w14:paraId="4F3E74F8" w14:textId="77777777" w:rsidR="00FD300B" w:rsidRDefault="00000000" w:rsidP="00FD300B">
      <w:pPr>
        <w:rPr>
          <w:rtl/>
        </w:rPr>
      </w:pPr>
      <w:r>
        <w:rPr>
          <w:rFonts w:hint="cs"/>
          <w:rtl/>
        </w:rPr>
        <w:t>می</w:t>
      </w:r>
      <w:r>
        <w:rPr>
          <w:rFonts w:hint="eastAsia"/>
          <w:rtl/>
        </w:rPr>
        <w:t>‌</w:t>
      </w:r>
      <w:r>
        <w:rPr>
          <w:rFonts w:hint="cs"/>
          <w:rtl/>
        </w:rPr>
        <w:t>فرماید این مشکل</w:t>
      </w:r>
      <w:r>
        <w:rPr>
          <w:rFonts w:hint="eastAsia"/>
          <w:rtl/>
        </w:rPr>
        <w:t>‌</w:t>
      </w:r>
      <w:r>
        <w:rPr>
          <w:rFonts w:hint="cs"/>
          <w:rtl/>
        </w:rPr>
        <w:t>ساز است. اگر بخواهید شبهات حکیمه و موضوعیه را به اطلاق از این روایت بفهمید، دچار اشکال می</w:t>
      </w:r>
      <w:r>
        <w:rPr>
          <w:rFonts w:hint="eastAsia"/>
          <w:rtl/>
        </w:rPr>
        <w:t>‌</w:t>
      </w:r>
      <w:r>
        <w:rPr>
          <w:rFonts w:hint="cs"/>
          <w:rtl/>
        </w:rPr>
        <w:t>شویم زیرا یک قسمش فحص لازم دارد و قسم دیگر فحص لازم ندارد. بنابراین،</w:t>
      </w:r>
      <w:r w:rsidR="00A44AE1">
        <w:rPr>
          <w:rFonts w:hint="cs"/>
          <w:rtl/>
        </w:rPr>
        <w:t xml:space="preserve"> اینجا موجب تردید می</w:t>
      </w:r>
      <w:r w:rsidR="00A44AE1">
        <w:rPr>
          <w:rFonts w:hint="eastAsia"/>
          <w:rtl/>
        </w:rPr>
        <w:t>‌</w:t>
      </w:r>
      <w:r w:rsidR="00A44AE1">
        <w:rPr>
          <w:rFonts w:hint="cs"/>
          <w:rtl/>
        </w:rPr>
        <w:t>شود و دیگر ظهور در اطلاق از بین می</w:t>
      </w:r>
      <w:r w:rsidR="00A44AE1">
        <w:rPr>
          <w:rFonts w:hint="eastAsia"/>
          <w:rtl/>
        </w:rPr>
        <w:t>‌</w:t>
      </w:r>
      <w:r w:rsidR="00A44AE1">
        <w:rPr>
          <w:rFonts w:hint="cs"/>
          <w:rtl/>
        </w:rPr>
        <w:t>رود</w:t>
      </w:r>
      <w:r>
        <w:rPr>
          <w:rFonts w:hint="cs"/>
          <w:rtl/>
        </w:rPr>
        <w:t>.</w:t>
      </w:r>
      <w:r w:rsidR="00A44AE1">
        <w:rPr>
          <w:rFonts w:hint="cs"/>
          <w:rtl/>
        </w:rPr>
        <w:t xml:space="preserve"> </w:t>
      </w:r>
    </w:p>
    <w:p w14:paraId="2A1A3DD0" w14:textId="77777777" w:rsidR="00CE0D19" w:rsidRDefault="00000000" w:rsidP="0095404F">
      <w:pPr>
        <w:rPr>
          <w:rtl/>
        </w:rPr>
      </w:pPr>
      <w:r>
        <w:rPr>
          <w:rFonts w:hint="cs"/>
          <w:rtl/>
        </w:rPr>
        <w:t>سپس می</w:t>
      </w:r>
      <w:r>
        <w:rPr>
          <w:rFonts w:hint="eastAsia"/>
          <w:rtl/>
        </w:rPr>
        <w:t>‌</w:t>
      </w:r>
      <w:r>
        <w:rPr>
          <w:rFonts w:hint="cs"/>
          <w:rtl/>
        </w:rPr>
        <w:t xml:space="preserve">فرماید این نکته اختصاصی به اینجا ندارد و اکثر ادله برائت اینطور است. </w:t>
      </w:r>
      <w:r w:rsidR="00FD300B">
        <w:rPr>
          <w:rFonts w:hint="cs"/>
          <w:rtl/>
        </w:rPr>
        <w:t>درست می</w:t>
      </w:r>
      <w:r w:rsidR="00FD300B">
        <w:rPr>
          <w:rFonts w:hint="eastAsia"/>
          <w:rtl/>
        </w:rPr>
        <w:t>‌</w:t>
      </w:r>
      <w:r w:rsidR="00FD300B">
        <w:rPr>
          <w:rFonts w:hint="cs"/>
          <w:rtl/>
        </w:rPr>
        <w:t>فرماید</w:t>
      </w:r>
      <w:r>
        <w:rPr>
          <w:rFonts w:hint="cs"/>
          <w:rtl/>
        </w:rPr>
        <w:t xml:space="preserve">، حدیث رفع هم همینطور است. </w:t>
      </w:r>
      <w:r w:rsidR="00FD300B">
        <w:rPr>
          <w:rFonts w:hint="cs"/>
          <w:rtl/>
        </w:rPr>
        <w:t xml:space="preserve">چقدر زحمت کشیده شد که در </w:t>
      </w:r>
      <w:r>
        <w:rPr>
          <w:rFonts w:hint="cs"/>
          <w:rtl/>
        </w:rPr>
        <w:t xml:space="preserve">حدیث رفع، </w:t>
      </w:r>
      <w:r w:rsidR="00FD300B">
        <w:rPr>
          <w:rFonts w:hint="cs"/>
          <w:rtl/>
        </w:rPr>
        <w:t xml:space="preserve">«رفع ما لایعلمون» </w:t>
      </w:r>
      <w:r>
        <w:rPr>
          <w:rFonts w:hint="cs"/>
          <w:rtl/>
        </w:rPr>
        <w:t xml:space="preserve">اعم </w:t>
      </w:r>
      <w:r w:rsidR="00FD300B">
        <w:rPr>
          <w:rFonts w:hint="cs"/>
          <w:rtl/>
        </w:rPr>
        <w:t xml:space="preserve">باشد و ما نیز از این نظر دفاع کردیم. </w:t>
      </w:r>
      <w:r>
        <w:rPr>
          <w:rFonts w:hint="cs"/>
          <w:rtl/>
        </w:rPr>
        <w:t xml:space="preserve">ایشان اشکال جدیدی </w:t>
      </w:r>
      <w:r w:rsidR="00FD300B">
        <w:rPr>
          <w:rFonts w:hint="cs"/>
          <w:rtl/>
        </w:rPr>
        <w:t>مطرح کرده است.</w:t>
      </w:r>
      <w:r>
        <w:rPr>
          <w:rFonts w:hint="cs"/>
          <w:rtl/>
        </w:rPr>
        <w:t xml:space="preserve"> می</w:t>
      </w:r>
      <w:r>
        <w:rPr>
          <w:rFonts w:hint="eastAsia"/>
          <w:rtl/>
        </w:rPr>
        <w:t>‌</w:t>
      </w:r>
      <w:r>
        <w:rPr>
          <w:rFonts w:hint="cs"/>
          <w:rtl/>
        </w:rPr>
        <w:t>فرماید این اشکال از جمله در سایر ادله برائت و نیز بسیاری از ادله دیگر می</w:t>
      </w:r>
      <w:r>
        <w:rPr>
          <w:rFonts w:hint="eastAsia"/>
          <w:rtl/>
        </w:rPr>
        <w:t>‌</w:t>
      </w:r>
      <w:r>
        <w:rPr>
          <w:rFonts w:hint="cs"/>
          <w:rtl/>
        </w:rPr>
        <w:t xml:space="preserve">آید. </w:t>
      </w:r>
      <w:r w:rsidR="0095404F">
        <w:rPr>
          <w:rFonts w:hint="cs"/>
          <w:rtl/>
        </w:rPr>
        <w:t>برای مثال</w:t>
      </w:r>
      <w:r>
        <w:rPr>
          <w:rFonts w:hint="cs"/>
          <w:rtl/>
        </w:rPr>
        <w:t xml:space="preserve"> فرض کنید </w:t>
      </w:r>
      <w:r w:rsidR="0095404F">
        <w:rPr>
          <w:rFonts w:hint="cs"/>
          <w:rtl/>
        </w:rPr>
        <w:t xml:space="preserve">در </w:t>
      </w:r>
      <w:r>
        <w:rPr>
          <w:rFonts w:hint="cs"/>
          <w:rtl/>
        </w:rPr>
        <w:t xml:space="preserve">استصحاب </w:t>
      </w:r>
      <w:r w:rsidR="0095404F">
        <w:rPr>
          <w:rFonts w:hint="cs"/>
          <w:rtl/>
        </w:rPr>
        <w:t>یعنی</w:t>
      </w:r>
      <w:r>
        <w:rPr>
          <w:rFonts w:hint="cs"/>
          <w:rtl/>
        </w:rPr>
        <w:t xml:space="preserve"> </w:t>
      </w:r>
      <w:r w:rsidR="0095404F">
        <w:rPr>
          <w:rFonts w:hint="cs"/>
          <w:rtl/>
        </w:rPr>
        <w:t>«</w:t>
      </w:r>
      <w:r>
        <w:rPr>
          <w:rFonts w:hint="cs"/>
          <w:rtl/>
        </w:rPr>
        <w:t>لا تنقض الیقین بالشک</w:t>
      </w:r>
      <w:r w:rsidR="0095404F">
        <w:rPr>
          <w:rFonts w:hint="cs"/>
          <w:rtl/>
        </w:rPr>
        <w:t>»،</w:t>
      </w:r>
      <w:r>
        <w:rPr>
          <w:rFonts w:hint="cs"/>
          <w:rtl/>
        </w:rPr>
        <w:t xml:space="preserve"> اگر </w:t>
      </w:r>
      <w:r w:rsidR="0095404F">
        <w:rPr>
          <w:rFonts w:hint="cs"/>
          <w:rtl/>
        </w:rPr>
        <w:t>بگویید</w:t>
      </w:r>
      <w:r>
        <w:rPr>
          <w:rFonts w:hint="cs"/>
          <w:rtl/>
        </w:rPr>
        <w:t xml:space="preserve"> هم شبهه موضوعیه را می</w:t>
      </w:r>
      <w:r w:rsidR="0095404F">
        <w:rPr>
          <w:rFonts w:hint="eastAsia"/>
          <w:rtl/>
        </w:rPr>
        <w:t>‌</w:t>
      </w:r>
      <w:r w:rsidR="0095404F">
        <w:rPr>
          <w:rFonts w:hint="cs"/>
          <w:rtl/>
        </w:rPr>
        <w:t>گیرد و هم شبهه حک</w:t>
      </w:r>
      <w:r>
        <w:rPr>
          <w:rFonts w:hint="cs"/>
          <w:rtl/>
        </w:rPr>
        <w:t>م</w:t>
      </w:r>
      <w:r w:rsidR="0095404F">
        <w:rPr>
          <w:rFonts w:hint="cs"/>
          <w:rtl/>
        </w:rPr>
        <w:t>ی</w:t>
      </w:r>
      <w:r>
        <w:rPr>
          <w:rFonts w:hint="cs"/>
          <w:rtl/>
        </w:rPr>
        <w:t>ه</w:t>
      </w:r>
      <w:r w:rsidR="0095404F">
        <w:rPr>
          <w:rFonts w:hint="cs"/>
          <w:rtl/>
        </w:rPr>
        <w:t>،</w:t>
      </w:r>
      <w:r>
        <w:rPr>
          <w:rFonts w:hint="cs"/>
          <w:rtl/>
        </w:rPr>
        <w:t xml:space="preserve"> با همین اشکال مواجه هستید. اگر در حجیت خبر واحد که</w:t>
      </w:r>
      <w:r w:rsidR="0095404F">
        <w:rPr>
          <w:rFonts w:hint="cs"/>
          <w:rtl/>
        </w:rPr>
        <w:t xml:space="preserve"> به برخی روایات تمسک کرده</w:t>
      </w:r>
      <w:r w:rsidR="0095404F">
        <w:rPr>
          <w:rFonts w:hint="eastAsia"/>
          <w:rtl/>
        </w:rPr>
        <w:t>‌</w:t>
      </w:r>
      <w:r>
        <w:rPr>
          <w:rFonts w:hint="cs"/>
          <w:rtl/>
        </w:rPr>
        <w:t>اند، خبر واحد را در باب موضوعات قبول دارید و با اطلاق می</w:t>
      </w:r>
      <w:r>
        <w:rPr>
          <w:rFonts w:hint="eastAsia"/>
        </w:rPr>
        <w:t>‌</w:t>
      </w:r>
      <w:r>
        <w:rPr>
          <w:rFonts w:hint="cs"/>
          <w:rtl/>
        </w:rPr>
        <w:t xml:space="preserve">خواهید درست کنید، همین مشکل را دارید. </w:t>
      </w:r>
    </w:p>
    <w:p w14:paraId="4BC227BC" w14:textId="77777777" w:rsidR="00A44AE1" w:rsidRDefault="00000000" w:rsidP="00F945D0">
      <w:pPr>
        <w:rPr>
          <w:rtl/>
        </w:rPr>
      </w:pPr>
      <w:r>
        <w:rPr>
          <w:rFonts w:hint="cs"/>
          <w:rtl/>
        </w:rPr>
        <w:t>سپس می</w:t>
      </w:r>
      <w:r>
        <w:rPr>
          <w:rFonts w:hint="eastAsia"/>
          <w:rtl/>
        </w:rPr>
        <w:t>‌</w:t>
      </w:r>
      <w:r>
        <w:rPr>
          <w:rFonts w:hint="cs"/>
          <w:rtl/>
        </w:rPr>
        <w:t xml:space="preserve">فرماید اینکه یک جا مشروط به فحص باشد و جای دیگر مشروط نباشد، موجب </w:t>
      </w:r>
      <w:r w:rsidR="0095404F">
        <w:rPr>
          <w:rFonts w:hint="cs"/>
          <w:rtl/>
        </w:rPr>
        <w:t xml:space="preserve">اختلاف سیاق است، </w:t>
      </w:r>
      <w:r>
        <w:rPr>
          <w:rFonts w:hint="cs"/>
          <w:rtl/>
        </w:rPr>
        <w:t>و از اینرو موجب تردید</w:t>
      </w:r>
      <w:r w:rsidR="001E11A8">
        <w:rPr>
          <w:rFonts w:hint="cs"/>
          <w:rtl/>
        </w:rPr>
        <w:t xml:space="preserve"> و اجمال</w:t>
      </w:r>
      <w:r>
        <w:rPr>
          <w:rFonts w:hint="cs"/>
          <w:rtl/>
        </w:rPr>
        <w:t xml:space="preserve"> می</w:t>
      </w:r>
      <w:r>
        <w:rPr>
          <w:rFonts w:hint="eastAsia"/>
          <w:rtl/>
        </w:rPr>
        <w:t>‌</w:t>
      </w:r>
      <w:r>
        <w:rPr>
          <w:rFonts w:hint="cs"/>
          <w:rtl/>
        </w:rPr>
        <w:t xml:space="preserve">شود و ظهوری در </w:t>
      </w:r>
      <w:r w:rsidR="00F945D0">
        <w:rPr>
          <w:rFonts w:hint="cs"/>
          <w:rtl/>
        </w:rPr>
        <w:t>اطلاق باقی نمی</w:t>
      </w:r>
      <w:r w:rsidR="00F945D0">
        <w:rPr>
          <w:rFonts w:hint="eastAsia"/>
          <w:rtl/>
        </w:rPr>
        <w:t>‌</w:t>
      </w:r>
      <w:r w:rsidR="00F945D0">
        <w:rPr>
          <w:rFonts w:hint="cs"/>
          <w:rtl/>
        </w:rPr>
        <w:t xml:space="preserve">ماند. </w:t>
      </w:r>
    </w:p>
    <w:p w14:paraId="727B2299" w14:textId="77777777" w:rsidR="00E72F7D" w:rsidRDefault="00000000" w:rsidP="00E72F7D">
      <w:pPr>
        <w:keepNext/>
        <w:spacing w:before="240" w:after="60"/>
        <w:ind w:firstLine="0"/>
        <w:outlineLvl w:val="1"/>
        <w:rPr>
          <w:rFonts w:ascii="Cambria" w:eastAsia="Times New Roman" w:hAnsi="Cambria" w:cs="NoorTitr"/>
          <w:b/>
          <w:bCs/>
          <w:i/>
          <w:color w:val="0000FE"/>
          <w:rtl/>
        </w:rPr>
      </w:pPr>
      <w:bookmarkStart w:id="274" w:name="_Toc119241132"/>
      <w:r>
        <w:rPr>
          <w:rFonts w:ascii="Cambria" w:eastAsia="Times New Roman" w:hAnsi="Cambria" w:cs="NoorTitr" w:hint="cs"/>
          <w:b/>
          <w:bCs/>
          <w:i/>
          <w:color w:val="0000FE"/>
          <w:rtl/>
        </w:rPr>
        <w:t>اشکالات کلام آ</w:t>
      </w:r>
      <w:r>
        <w:rPr>
          <w:rFonts w:ascii="Times New Roman" w:eastAsia="Times New Roman" w:hAnsi="Times New Roman" w:cs="Times New Roman" w:hint="cs"/>
          <w:b/>
          <w:bCs/>
          <w:i/>
          <w:color w:val="0000FE"/>
          <w:rtl/>
        </w:rPr>
        <w:t>ی</w:t>
      </w:r>
      <w:r>
        <w:rPr>
          <w:rFonts w:ascii="Symbol" w:eastAsia="Times New Roman" w:hAnsi="Symbol" w:cs="Times New Roman" w:hint="cs"/>
          <w:b/>
          <w:bCs/>
          <w:i/>
          <w:color w:val="0000FE"/>
          <w:rtl/>
        </w:rPr>
        <w:t>ت</w:t>
      </w:r>
      <w:r>
        <w:rPr>
          <w:rFonts w:ascii="Cambria" w:eastAsia="Times New Roman" w:hAnsi="Cambria" w:cs="NoorTitr" w:hint="cs"/>
          <w:b/>
          <w:bCs/>
          <w:i/>
          <w:color w:val="0000FE"/>
          <w:rtl/>
        </w:rPr>
        <w:t xml:space="preserve"> </w:t>
      </w:r>
      <w:r>
        <w:rPr>
          <w:rFonts w:ascii="Symbol" w:eastAsia="Times New Roman" w:hAnsi="Symbol" w:cs="Times New Roman" w:hint="cs"/>
          <w:b/>
          <w:bCs/>
          <w:i/>
          <w:color w:val="0000FE"/>
          <w:rtl/>
        </w:rPr>
        <w:t>الله</w:t>
      </w:r>
      <w:r>
        <w:rPr>
          <w:rFonts w:ascii="Cambria" w:eastAsia="Times New Roman" w:hAnsi="Cambria" w:cs="NoorTitr" w:hint="cs"/>
          <w:b/>
          <w:bCs/>
          <w:i/>
          <w:color w:val="0000FE"/>
          <w:rtl/>
        </w:rPr>
        <w:t xml:space="preserve"> </w:t>
      </w:r>
      <w:r>
        <w:rPr>
          <w:rFonts w:ascii="Symbol" w:eastAsia="Times New Roman" w:hAnsi="Symbol" w:cs="Times New Roman" w:hint="cs"/>
          <w:b/>
          <w:bCs/>
          <w:i/>
          <w:color w:val="0000FE"/>
          <w:rtl/>
        </w:rPr>
        <w:t>شب</w:t>
      </w:r>
      <w:r>
        <w:rPr>
          <w:rFonts w:ascii="Times New Roman" w:eastAsia="Times New Roman" w:hAnsi="Times New Roman" w:cs="Times New Roman" w:hint="cs"/>
          <w:b/>
          <w:bCs/>
          <w:i/>
          <w:color w:val="0000FE"/>
          <w:rtl/>
        </w:rPr>
        <w:t>ی</w:t>
      </w:r>
      <w:r>
        <w:rPr>
          <w:rFonts w:ascii="Symbol" w:eastAsia="Times New Roman" w:hAnsi="Symbol" w:cs="Times New Roman" w:hint="cs"/>
          <w:b/>
          <w:bCs/>
          <w:i/>
          <w:color w:val="0000FE"/>
          <w:rtl/>
        </w:rPr>
        <w:t>ر</w:t>
      </w:r>
      <w:r>
        <w:rPr>
          <w:rFonts w:ascii="Times New Roman" w:eastAsia="Times New Roman" w:hAnsi="Times New Roman" w:cs="Times New Roman" w:hint="cs"/>
          <w:b/>
          <w:bCs/>
          <w:i/>
          <w:color w:val="0000FE"/>
          <w:rtl/>
        </w:rPr>
        <w:t>ی</w:t>
      </w:r>
      <w:bookmarkEnd w:id="274"/>
      <w:r>
        <w:rPr>
          <w:rFonts w:ascii="Cambria" w:eastAsia="Times New Roman" w:hAnsi="Cambria" w:cs="NoorTitr" w:hint="cs"/>
          <w:b/>
          <w:bCs/>
          <w:i/>
          <w:color w:val="0000FE"/>
          <w:rtl/>
        </w:rPr>
        <w:t xml:space="preserve"> </w:t>
      </w:r>
    </w:p>
    <w:p w14:paraId="78EB3679" w14:textId="77777777" w:rsidR="00E72F7D" w:rsidRDefault="00000000" w:rsidP="00FD300B">
      <w:pPr>
        <w:rPr>
          <w:rtl/>
        </w:rPr>
      </w:pPr>
      <w:r>
        <w:rPr>
          <w:rFonts w:hint="cs"/>
          <w:rtl/>
        </w:rPr>
        <w:t xml:space="preserve">چند ملاحظه در کلام ایشان وجود دارد. </w:t>
      </w:r>
    </w:p>
    <w:p w14:paraId="7295B990" w14:textId="77777777" w:rsidR="00E72F7D" w:rsidRPr="0062505E" w:rsidRDefault="00000000" w:rsidP="0062505E">
      <w:pPr>
        <w:keepNext/>
        <w:spacing w:before="240" w:after="60"/>
        <w:ind w:firstLine="0"/>
        <w:outlineLvl w:val="3"/>
        <w:rPr>
          <w:rFonts w:eastAsia="Times New Roman" w:cs="NoorTitr"/>
          <w:b/>
          <w:bCs/>
          <w:color w:val="0000FC"/>
          <w:sz w:val="28"/>
          <w:szCs w:val="26"/>
        </w:rPr>
      </w:pPr>
      <w:bookmarkStart w:id="275" w:name="_Toc119241133"/>
      <w:r w:rsidRPr="0062505E">
        <w:rPr>
          <w:rFonts w:eastAsia="Times New Roman" w:cs="NoorTitr" w:hint="cs"/>
          <w:b/>
          <w:bCs/>
          <w:color w:val="0000FC"/>
          <w:sz w:val="28"/>
          <w:rtl/>
        </w:rPr>
        <w:t>1. بی</w:t>
      </w:r>
      <w:r w:rsidRPr="0062505E">
        <w:rPr>
          <w:rFonts w:eastAsia="Times New Roman" w:cs="NoorTitr" w:hint="eastAsia"/>
          <w:b/>
          <w:bCs/>
          <w:color w:val="0000FC"/>
          <w:sz w:val="28"/>
          <w:rtl/>
        </w:rPr>
        <w:t>‌</w:t>
      </w:r>
      <w:r w:rsidRPr="0062505E">
        <w:rPr>
          <w:rFonts w:eastAsia="Times New Roman" w:cs="NoorTitr" w:hint="cs"/>
          <w:b/>
          <w:bCs/>
          <w:color w:val="0000FC"/>
          <w:sz w:val="28"/>
          <w:rtl/>
        </w:rPr>
        <w:t>دلیلی اختصاص روایت به شبهات موضوعیه در فرض صحت کلام ایشان</w:t>
      </w:r>
      <w:bookmarkEnd w:id="275"/>
      <w:r w:rsidRPr="0062505E">
        <w:rPr>
          <w:rFonts w:eastAsia="Times New Roman" w:cs="NoorTitr" w:hint="cs"/>
          <w:b/>
          <w:bCs/>
          <w:color w:val="0000FC"/>
          <w:sz w:val="28"/>
          <w:rtl/>
        </w:rPr>
        <w:t xml:space="preserve"> </w:t>
      </w:r>
    </w:p>
    <w:p w14:paraId="74FCC205" w14:textId="77777777" w:rsidR="00A44AE1" w:rsidRDefault="00000000" w:rsidP="00E72F7D">
      <w:pPr>
        <w:rPr>
          <w:rtl/>
        </w:rPr>
      </w:pPr>
      <w:r>
        <w:rPr>
          <w:rFonts w:hint="cs"/>
          <w:rtl/>
        </w:rPr>
        <w:t xml:space="preserve"> فرضا تمام مقدمات درست باشد، </w:t>
      </w:r>
      <w:r w:rsidR="00E72F7D">
        <w:rPr>
          <w:rFonts w:hint="cs"/>
          <w:rtl/>
        </w:rPr>
        <w:t xml:space="preserve">و </w:t>
      </w:r>
      <w:r>
        <w:rPr>
          <w:rFonts w:hint="cs"/>
          <w:rtl/>
        </w:rPr>
        <w:t>ظهور از بین برود</w:t>
      </w:r>
      <w:r w:rsidR="00E72F7D">
        <w:rPr>
          <w:rFonts w:hint="cs"/>
          <w:rtl/>
        </w:rPr>
        <w:t>،</w:t>
      </w:r>
      <w:r>
        <w:rPr>
          <w:rFonts w:hint="cs"/>
          <w:rtl/>
        </w:rPr>
        <w:t xml:space="preserve"> </w:t>
      </w:r>
      <w:r w:rsidR="00E72F7D">
        <w:rPr>
          <w:rFonts w:hint="cs"/>
          <w:rtl/>
        </w:rPr>
        <w:t xml:space="preserve">در اینصورت، آیا به طور کلی </w:t>
      </w:r>
      <w:r>
        <w:rPr>
          <w:rFonts w:hint="cs"/>
          <w:rtl/>
        </w:rPr>
        <w:t>شبهه موضوعیه و حک</w:t>
      </w:r>
      <w:r w:rsidR="00F9234F">
        <w:rPr>
          <w:rFonts w:hint="cs"/>
          <w:rtl/>
        </w:rPr>
        <w:t>می</w:t>
      </w:r>
      <w:r>
        <w:rPr>
          <w:rFonts w:hint="cs"/>
          <w:rtl/>
        </w:rPr>
        <w:t>ه از بین می</w:t>
      </w:r>
      <w:r>
        <w:rPr>
          <w:rFonts w:hint="eastAsia"/>
          <w:rtl/>
        </w:rPr>
        <w:t>‌</w:t>
      </w:r>
      <w:r w:rsidR="00E72F7D">
        <w:rPr>
          <w:rFonts w:hint="cs"/>
          <w:rtl/>
        </w:rPr>
        <w:t>رود و یا اینکه روایت</w:t>
      </w:r>
      <w:r w:rsidR="00987B4C">
        <w:rPr>
          <w:rFonts w:hint="cs"/>
          <w:rtl/>
        </w:rPr>
        <w:t xml:space="preserve"> فقط ب</w:t>
      </w:r>
      <w:r>
        <w:rPr>
          <w:rFonts w:hint="cs"/>
          <w:rtl/>
        </w:rPr>
        <w:t xml:space="preserve">ر موضوعیه </w:t>
      </w:r>
      <w:r w:rsidR="00E72F7D">
        <w:rPr>
          <w:rFonts w:hint="cs"/>
          <w:rtl/>
        </w:rPr>
        <w:t>تطبیق می</w:t>
      </w:r>
      <w:r w:rsidR="00E72F7D">
        <w:rPr>
          <w:rFonts w:hint="eastAsia"/>
          <w:rtl/>
        </w:rPr>
        <w:t>‌</w:t>
      </w:r>
      <w:r w:rsidR="00E72F7D">
        <w:rPr>
          <w:rFonts w:hint="cs"/>
          <w:rtl/>
        </w:rPr>
        <w:t>شود؟</w:t>
      </w:r>
    </w:p>
    <w:p w14:paraId="1FAC2BA3" w14:textId="77777777" w:rsidR="00A44AE1" w:rsidRDefault="00000000" w:rsidP="001E11A8">
      <w:pPr>
        <w:rPr>
          <w:rtl/>
        </w:rPr>
      </w:pPr>
      <w:r>
        <w:rPr>
          <w:rFonts w:hint="cs"/>
          <w:rtl/>
        </w:rPr>
        <w:t>اگر می</w:t>
      </w:r>
      <w:r>
        <w:rPr>
          <w:rFonts w:hint="eastAsia"/>
          <w:rtl/>
        </w:rPr>
        <w:t>‌</w:t>
      </w:r>
      <w:r w:rsidR="001E11A8">
        <w:rPr>
          <w:rFonts w:hint="cs"/>
          <w:rtl/>
        </w:rPr>
        <w:t>گویید فقط ب</w:t>
      </w:r>
      <w:r>
        <w:rPr>
          <w:rFonts w:hint="cs"/>
          <w:rtl/>
        </w:rPr>
        <w:t xml:space="preserve">ر موضوعیه </w:t>
      </w:r>
      <w:r w:rsidR="001E11A8">
        <w:rPr>
          <w:rFonts w:hint="cs"/>
          <w:rtl/>
        </w:rPr>
        <w:t>تطبیق می‌شود</w:t>
      </w:r>
      <w:r>
        <w:rPr>
          <w:rFonts w:hint="cs"/>
          <w:rtl/>
        </w:rPr>
        <w:t>، چه دلیلی</w:t>
      </w:r>
      <w:r w:rsidR="00E72F7D">
        <w:rPr>
          <w:rFonts w:hint="cs"/>
          <w:rtl/>
        </w:rPr>
        <w:t xml:space="preserve"> دارد</w:t>
      </w:r>
      <w:r>
        <w:rPr>
          <w:rFonts w:hint="cs"/>
          <w:rtl/>
        </w:rPr>
        <w:t>؟ شم</w:t>
      </w:r>
      <w:r w:rsidR="00E72F7D">
        <w:rPr>
          <w:rFonts w:hint="cs"/>
          <w:rtl/>
        </w:rPr>
        <w:t>ا در شبهه حک</w:t>
      </w:r>
      <w:r>
        <w:rPr>
          <w:rFonts w:hint="cs"/>
          <w:rtl/>
        </w:rPr>
        <w:t>م</w:t>
      </w:r>
      <w:r w:rsidR="00E72F7D">
        <w:rPr>
          <w:rFonts w:hint="cs"/>
          <w:rtl/>
        </w:rPr>
        <w:t>ی</w:t>
      </w:r>
      <w:r>
        <w:rPr>
          <w:rFonts w:hint="cs"/>
          <w:rtl/>
        </w:rPr>
        <w:t>ه هم تصحیح کردید، خب حکمیه را مشروط کنید به فحص و موضوعیه را کنار بگذارید. اگر مقصود اینست که دو تا با هم جمع نمی</w:t>
      </w:r>
      <w:r>
        <w:rPr>
          <w:rFonts w:hint="eastAsia"/>
          <w:rtl/>
        </w:rPr>
        <w:t>‌</w:t>
      </w:r>
      <w:r>
        <w:rPr>
          <w:rFonts w:hint="cs"/>
          <w:rtl/>
        </w:rPr>
        <w:t xml:space="preserve">شود، چرا موضوعیه را قبول کردید و حکمیه را کنار گذاشتید؟ </w:t>
      </w:r>
      <w:r w:rsidR="00E72F7D">
        <w:rPr>
          <w:rFonts w:hint="cs"/>
          <w:rtl/>
        </w:rPr>
        <w:t>برعکس</w:t>
      </w:r>
      <w:r>
        <w:rPr>
          <w:rFonts w:hint="cs"/>
          <w:rtl/>
        </w:rPr>
        <w:t xml:space="preserve"> عمل کنید. گرچه هیچ کدام دلیل ندارد. </w:t>
      </w:r>
    </w:p>
    <w:p w14:paraId="2B12BC65" w14:textId="77777777" w:rsidR="00A44AE1" w:rsidRDefault="00000000" w:rsidP="00FD300B">
      <w:pPr>
        <w:rPr>
          <w:rtl/>
        </w:rPr>
      </w:pPr>
      <w:r w:rsidRPr="00E72F7D">
        <w:rPr>
          <w:rFonts w:hint="cs"/>
          <w:color w:val="FF0000"/>
          <w:rtl/>
        </w:rPr>
        <w:t>سوال</w:t>
      </w:r>
      <w:r>
        <w:rPr>
          <w:rFonts w:hint="cs"/>
          <w:rtl/>
        </w:rPr>
        <w:t>: شمول روایت نسبت به شبهه موضوعیه متیقن است.</w:t>
      </w:r>
    </w:p>
    <w:p w14:paraId="08D240AB" w14:textId="77777777" w:rsidR="00F9234F" w:rsidRDefault="00000000" w:rsidP="00F9234F">
      <w:pPr>
        <w:rPr>
          <w:rtl/>
        </w:rPr>
      </w:pPr>
      <w:r w:rsidRPr="00E72F7D">
        <w:rPr>
          <w:rFonts w:hint="cs"/>
          <w:color w:val="FF0000"/>
          <w:rtl/>
        </w:rPr>
        <w:t>پاسخ</w:t>
      </w:r>
      <w:r>
        <w:rPr>
          <w:rFonts w:hint="cs"/>
          <w:rtl/>
        </w:rPr>
        <w:t xml:space="preserve">: چرا متیقن است؟ دلیلی نداریم که </w:t>
      </w:r>
      <w:r w:rsidR="00E72F7D">
        <w:rPr>
          <w:rFonts w:hint="cs"/>
          <w:rtl/>
        </w:rPr>
        <w:t>قدر متیقن</w:t>
      </w:r>
      <w:r w:rsidR="00E72F7D">
        <w:rPr>
          <w:rFonts w:hint="eastAsia"/>
          <w:rtl/>
        </w:rPr>
        <w:t>‌</w:t>
      </w:r>
      <w:r>
        <w:rPr>
          <w:rFonts w:hint="cs"/>
          <w:rtl/>
        </w:rPr>
        <w:t>ها شبهه موضوعیه است.</w:t>
      </w:r>
    </w:p>
    <w:p w14:paraId="050788A9" w14:textId="77777777" w:rsidR="00A44AE1" w:rsidRDefault="00000000" w:rsidP="00F9234F">
      <w:pPr>
        <w:rPr>
          <w:rtl/>
        </w:rPr>
      </w:pPr>
      <w:r>
        <w:rPr>
          <w:rFonts w:hint="cs"/>
          <w:rtl/>
        </w:rPr>
        <w:t>مرحوم آخوند در یک روایتی قدر متیقن در مقام تخاطب درست می</w:t>
      </w:r>
      <w:r>
        <w:rPr>
          <w:rFonts w:hint="eastAsia"/>
          <w:rtl/>
        </w:rPr>
        <w:t>‌</w:t>
      </w:r>
      <w:r>
        <w:rPr>
          <w:rFonts w:hint="cs"/>
          <w:rtl/>
        </w:rPr>
        <w:t>کند که ایشان هم دفاع می</w:t>
      </w:r>
      <w:r>
        <w:rPr>
          <w:rFonts w:hint="eastAsia"/>
          <w:rtl/>
        </w:rPr>
        <w:t>‌</w:t>
      </w:r>
      <w:r>
        <w:rPr>
          <w:rFonts w:hint="cs"/>
          <w:rtl/>
        </w:rPr>
        <w:t>کند که ان شاء الله بحث می</w:t>
      </w:r>
      <w:r>
        <w:rPr>
          <w:rFonts w:hint="eastAsia"/>
          <w:rtl/>
        </w:rPr>
        <w:t>‌</w:t>
      </w:r>
      <w:r>
        <w:rPr>
          <w:rFonts w:hint="cs"/>
          <w:rtl/>
        </w:rPr>
        <w:t xml:space="preserve">کنیم. قدر متیقن در مقام تخاطب </w:t>
      </w:r>
      <w:r w:rsidR="00987B4C">
        <w:rPr>
          <w:rFonts w:hint="cs"/>
          <w:rtl/>
        </w:rPr>
        <w:t>بحث مفص</w:t>
      </w:r>
      <w:r w:rsidR="00E72F7D">
        <w:rPr>
          <w:rFonts w:hint="cs"/>
          <w:rtl/>
        </w:rPr>
        <w:t>ل</w:t>
      </w:r>
      <w:r>
        <w:rPr>
          <w:rFonts w:hint="cs"/>
          <w:rtl/>
        </w:rPr>
        <w:t xml:space="preserve"> لازم دارد و اختلاف نظر عجیبی است بین مرحوم آخوند و مرحوم نائینی و شاگردانشان</w:t>
      </w:r>
      <w:r w:rsidR="00E72F7D">
        <w:rPr>
          <w:rFonts w:hint="cs"/>
          <w:rtl/>
        </w:rPr>
        <w:t>.</w:t>
      </w:r>
      <w:r>
        <w:rPr>
          <w:rFonts w:hint="cs"/>
          <w:rtl/>
        </w:rPr>
        <w:t xml:space="preserve"> ایشان </w:t>
      </w:r>
      <w:r w:rsidR="00E72F7D">
        <w:rPr>
          <w:rFonts w:hint="cs"/>
          <w:rtl/>
        </w:rPr>
        <w:t xml:space="preserve">دیگران را </w:t>
      </w:r>
      <w:r>
        <w:rPr>
          <w:rFonts w:hint="cs"/>
          <w:rtl/>
        </w:rPr>
        <w:t>متهم می</w:t>
      </w:r>
      <w:r>
        <w:rPr>
          <w:rFonts w:hint="eastAsia"/>
          <w:rtl/>
        </w:rPr>
        <w:t>‌</w:t>
      </w:r>
      <w:r>
        <w:rPr>
          <w:rFonts w:hint="cs"/>
          <w:rtl/>
        </w:rPr>
        <w:t>کند که حرف آخوند در قدر متیقن در مقام تخاطب</w:t>
      </w:r>
      <w:r w:rsidR="00E72F7D">
        <w:rPr>
          <w:rFonts w:hint="cs"/>
          <w:rtl/>
        </w:rPr>
        <w:t xml:space="preserve"> را</w:t>
      </w:r>
      <w:r>
        <w:rPr>
          <w:rFonts w:hint="cs"/>
          <w:rtl/>
        </w:rPr>
        <w:t xml:space="preserve"> متوجه نشده</w:t>
      </w:r>
      <w:r>
        <w:rPr>
          <w:rFonts w:hint="eastAsia"/>
          <w:rtl/>
        </w:rPr>
        <w:t>‌</w:t>
      </w:r>
      <w:r>
        <w:rPr>
          <w:rFonts w:hint="cs"/>
          <w:rtl/>
        </w:rPr>
        <w:t>اند. بحث آن می</w:t>
      </w:r>
      <w:r>
        <w:rPr>
          <w:rFonts w:hint="eastAsia"/>
          <w:rtl/>
        </w:rPr>
        <w:t>‌</w:t>
      </w:r>
      <w:r w:rsidR="00E72F7D">
        <w:rPr>
          <w:rFonts w:hint="cs"/>
          <w:rtl/>
        </w:rPr>
        <w:t xml:space="preserve">آید إن شاء الله. </w:t>
      </w:r>
    </w:p>
    <w:p w14:paraId="0D127924" w14:textId="77777777" w:rsidR="00A44AE1" w:rsidRDefault="00000000" w:rsidP="000B3D88">
      <w:pPr>
        <w:rPr>
          <w:rtl/>
        </w:rPr>
      </w:pPr>
      <w:r>
        <w:rPr>
          <w:rFonts w:hint="cs"/>
          <w:rtl/>
        </w:rPr>
        <w:t>اینکه می</w:t>
      </w:r>
      <w:r>
        <w:rPr>
          <w:rFonts w:hint="eastAsia"/>
          <w:rtl/>
        </w:rPr>
        <w:t>‌</w:t>
      </w:r>
      <w:r w:rsidR="000B3D88">
        <w:rPr>
          <w:rFonts w:hint="cs"/>
          <w:rtl/>
        </w:rPr>
        <w:t>گویی</w:t>
      </w:r>
      <w:r>
        <w:rPr>
          <w:rFonts w:hint="cs"/>
          <w:rtl/>
        </w:rPr>
        <w:t>د قدر متیقن است، یعنی همین کافی است برای اینکه شبهه حکمیه را دفع کنیم؟ اگر اینطور بود نیازی به این بحث</w:t>
      </w:r>
      <w:r>
        <w:rPr>
          <w:rFonts w:hint="eastAsia"/>
          <w:rtl/>
        </w:rPr>
        <w:t>‌</w:t>
      </w:r>
      <w:r>
        <w:rPr>
          <w:rFonts w:hint="cs"/>
          <w:rtl/>
        </w:rPr>
        <w:t>ها نداشتیم و از همان اول این را می</w:t>
      </w:r>
      <w:r>
        <w:rPr>
          <w:rFonts w:hint="eastAsia"/>
          <w:rtl/>
        </w:rPr>
        <w:t>‌</w:t>
      </w:r>
      <w:r>
        <w:rPr>
          <w:rFonts w:hint="cs"/>
          <w:rtl/>
        </w:rPr>
        <w:t>گفتید ولی نمی</w:t>
      </w:r>
      <w:r>
        <w:rPr>
          <w:rFonts w:hint="eastAsia"/>
          <w:rtl/>
        </w:rPr>
        <w:t>‌</w:t>
      </w:r>
      <w:r>
        <w:rPr>
          <w:rFonts w:hint="cs"/>
          <w:rtl/>
        </w:rPr>
        <w:t>توانید بگویید</w:t>
      </w:r>
      <w:r w:rsidR="000B3D88">
        <w:rPr>
          <w:rFonts w:hint="cs"/>
          <w:rtl/>
        </w:rPr>
        <w:t>،</w:t>
      </w:r>
      <w:r>
        <w:rPr>
          <w:rFonts w:hint="cs"/>
          <w:rtl/>
        </w:rPr>
        <w:t xml:space="preserve"> </w:t>
      </w:r>
      <w:r w:rsidR="000B3D88">
        <w:rPr>
          <w:rFonts w:hint="cs"/>
          <w:rtl/>
        </w:rPr>
        <w:t>زیرا</w:t>
      </w:r>
      <w:r>
        <w:rPr>
          <w:rFonts w:hint="cs"/>
          <w:rtl/>
        </w:rPr>
        <w:t xml:space="preserve"> فرض اینست که با اطلاق شمول را درست کردیم. نمی</w:t>
      </w:r>
      <w:r>
        <w:rPr>
          <w:rFonts w:hint="eastAsia"/>
          <w:rtl/>
        </w:rPr>
        <w:t>‌</w:t>
      </w:r>
      <w:r>
        <w:rPr>
          <w:rFonts w:hint="cs"/>
          <w:rtl/>
        </w:rPr>
        <w:t>توانید بگویید قدر متیقن در مقام تخاطب است. قدر متیقنی که شما می</w:t>
      </w:r>
      <w:r>
        <w:rPr>
          <w:rFonts w:hint="eastAsia"/>
          <w:rtl/>
        </w:rPr>
        <w:t>‌</w:t>
      </w:r>
      <w:r>
        <w:rPr>
          <w:rFonts w:hint="cs"/>
          <w:rtl/>
        </w:rPr>
        <w:t xml:space="preserve">گویید </w:t>
      </w:r>
      <w:r w:rsidR="000B3D88">
        <w:rPr>
          <w:rFonts w:hint="cs"/>
          <w:rtl/>
        </w:rPr>
        <w:t xml:space="preserve">قدر متیقن </w:t>
      </w:r>
      <w:r>
        <w:rPr>
          <w:rFonts w:hint="cs"/>
          <w:rtl/>
        </w:rPr>
        <w:t xml:space="preserve">خارجی است نه در مقام تخاطب. </w:t>
      </w:r>
      <w:r w:rsidR="004274E5">
        <w:rPr>
          <w:rFonts w:hint="cs"/>
          <w:rtl/>
        </w:rPr>
        <w:t xml:space="preserve">چون </w:t>
      </w:r>
      <w:r w:rsidR="000B3D88">
        <w:rPr>
          <w:rFonts w:hint="cs"/>
          <w:rtl/>
        </w:rPr>
        <w:t>سوال و جواب ـ اگر باشد ـ در حدیث عبد الله بن سنان</w:t>
      </w:r>
      <w:r w:rsidR="004274E5">
        <w:rPr>
          <w:rFonts w:hint="cs"/>
          <w:rtl/>
        </w:rPr>
        <w:t>، طوری نیست که قدر متیقن در مقام تخاطب درست کند. قدر متیقن خارجی را</w:t>
      </w:r>
      <w:r w:rsidR="00987B4C">
        <w:rPr>
          <w:rFonts w:hint="cs"/>
          <w:rtl/>
        </w:rPr>
        <w:t>،</w:t>
      </w:r>
      <w:r w:rsidR="004274E5">
        <w:rPr>
          <w:rFonts w:hint="cs"/>
          <w:rtl/>
        </w:rPr>
        <w:t xml:space="preserve"> همه اطلاقات و عمومات دارند و هیچ کس قائل</w:t>
      </w:r>
      <w:r w:rsidR="000B3D88">
        <w:rPr>
          <w:rFonts w:hint="cs"/>
          <w:rtl/>
        </w:rPr>
        <w:t xml:space="preserve"> نیست که قدر متیقن خارجی، مضیق،</w:t>
      </w:r>
      <w:r w:rsidR="004274E5">
        <w:rPr>
          <w:rFonts w:hint="cs"/>
          <w:rtl/>
        </w:rPr>
        <w:t xml:space="preserve"> مقید </w:t>
      </w:r>
      <w:r w:rsidR="000B3D88">
        <w:rPr>
          <w:rFonts w:hint="cs"/>
          <w:rtl/>
        </w:rPr>
        <w:t xml:space="preserve">و </w:t>
      </w:r>
      <w:r w:rsidR="004274E5">
        <w:rPr>
          <w:rFonts w:hint="cs"/>
          <w:rtl/>
        </w:rPr>
        <w:t xml:space="preserve">یا مخصص است. </w:t>
      </w:r>
      <w:r w:rsidR="00E35B3D">
        <w:rPr>
          <w:rFonts w:hint="cs"/>
          <w:rtl/>
        </w:rPr>
        <w:t xml:space="preserve">قدر متیقن در مقام تخاطب </w:t>
      </w:r>
      <w:r w:rsidR="000B3D88">
        <w:rPr>
          <w:rFonts w:hint="cs"/>
          <w:rtl/>
        </w:rPr>
        <w:t>محل بحث است.</w:t>
      </w:r>
    </w:p>
    <w:p w14:paraId="18BE00F8" w14:textId="77777777" w:rsidR="000B3D88" w:rsidRDefault="00000000" w:rsidP="000B3D88">
      <w:pPr>
        <w:rPr>
          <w:rtl/>
        </w:rPr>
      </w:pPr>
      <w:r>
        <w:rPr>
          <w:rFonts w:hint="cs"/>
          <w:rtl/>
        </w:rPr>
        <w:t>عرض ما اینست که اگر قدر متیقن در مقام تخاطب باشد که این بحث</w:t>
      </w:r>
      <w:r>
        <w:rPr>
          <w:rFonts w:hint="eastAsia"/>
          <w:rtl/>
        </w:rPr>
        <w:t>‌</w:t>
      </w:r>
      <w:r>
        <w:rPr>
          <w:rFonts w:hint="cs"/>
          <w:rtl/>
        </w:rPr>
        <w:t>ها مطرح نمی</w:t>
      </w:r>
      <w:r>
        <w:rPr>
          <w:rFonts w:hint="eastAsia"/>
          <w:rtl/>
        </w:rPr>
        <w:t>‌</w:t>
      </w:r>
      <w:r>
        <w:rPr>
          <w:rFonts w:hint="cs"/>
          <w:rtl/>
        </w:rPr>
        <w:t xml:space="preserve">شود، پس نبوده است که خود ایشان به اطلاق تمسک کرده است. در این صورت، </w:t>
      </w:r>
      <w:r w:rsidR="00C33709">
        <w:rPr>
          <w:rFonts w:hint="cs"/>
          <w:rtl/>
        </w:rPr>
        <w:t xml:space="preserve">یک </w:t>
      </w:r>
      <w:r>
        <w:rPr>
          <w:rFonts w:hint="cs"/>
          <w:rtl/>
        </w:rPr>
        <w:t>اشکالی</w:t>
      </w:r>
      <w:r w:rsidR="00C33709">
        <w:rPr>
          <w:rFonts w:hint="cs"/>
          <w:rtl/>
        </w:rPr>
        <w:t xml:space="preserve"> پیدا </w:t>
      </w:r>
      <w:r>
        <w:rPr>
          <w:rFonts w:hint="cs"/>
          <w:rtl/>
        </w:rPr>
        <w:t>می</w:t>
      </w:r>
      <w:r>
        <w:rPr>
          <w:rFonts w:hint="eastAsia"/>
          <w:rtl/>
        </w:rPr>
        <w:t>‌</w:t>
      </w:r>
      <w:r>
        <w:rPr>
          <w:rFonts w:hint="cs"/>
          <w:rtl/>
        </w:rPr>
        <w:t>شود</w:t>
      </w:r>
      <w:r w:rsidR="00C33709">
        <w:rPr>
          <w:rFonts w:hint="cs"/>
          <w:rtl/>
        </w:rPr>
        <w:t xml:space="preserve">. </w:t>
      </w:r>
    </w:p>
    <w:p w14:paraId="4C37E7FC" w14:textId="77777777" w:rsidR="000B3D88" w:rsidRDefault="00000000" w:rsidP="000B3D88">
      <w:pPr>
        <w:rPr>
          <w:rtl/>
        </w:rPr>
      </w:pPr>
      <w:r>
        <w:rPr>
          <w:rFonts w:hint="cs"/>
          <w:rtl/>
        </w:rPr>
        <w:t xml:space="preserve">اگر </w:t>
      </w:r>
      <w:r w:rsidR="00C33709">
        <w:rPr>
          <w:rFonts w:hint="cs"/>
          <w:rtl/>
        </w:rPr>
        <w:t>مقی</w:t>
      </w:r>
      <w:r>
        <w:rPr>
          <w:rFonts w:hint="cs"/>
          <w:rtl/>
        </w:rPr>
        <w:t>ِّ</w:t>
      </w:r>
      <w:r w:rsidR="00C33709">
        <w:rPr>
          <w:rFonts w:hint="cs"/>
          <w:rtl/>
        </w:rPr>
        <w:t>د</w:t>
      </w:r>
      <w:r>
        <w:rPr>
          <w:rFonts w:hint="cs"/>
          <w:rtl/>
        </w:rPr>
        <w:t xml:space="preserve"> وجود داشته باشد، تقیید</w:t>
      </w:r>
      <w:r w:rsidR="00C33709">
        <w:rPr>
          <w:rFonts w:hint="cs"/>
          <w:rtl/>
        </w:rPr>
        <w:t xml:space="preserve"> </w:t>
      </w:r>
      <w:r>
        <w:rPr>
          <w:rFonts w:hint="cs"/>
          <w:rtl/>
        </w:rPr>
        <w:t>اشکالی ندارد</w:t>
      </w:r>
      <w:r w:rsidR="00C33709">
        <w:rPr>
          <w:rFonts w:hint="cs"/>
          <w:rtl/>
        </w:rPr>
        <w:t xml:space="preserve"> و خلاف ظهور هم نیست، چون ظهور اطلاقی با مقید مثل ظهور عمومی با مخصص</w:t>
      </w:r>
      <w:r>
        <w:rPr>
          <w:rFonts w:hint="cs"/>
          <w:rtl/>
        </w:rPr>
        <w:t>،</w:t>
      </w:r>
      <w:r w:rsidR="00C33709">
        <w:rPr>
          <w:rFonts w:hint="cs"/>
          <w:rtl/>
        </w:rPr>
        <w:t xml:space="preserve"> غیر مستقر است. </w:t>
      </w:r>
      <w:r>
        <w:rPr>
          <w:rFonts w:hint="cs"/>
          <w:rtl/>
        </w:rPr>
        <w:t xml:space="preserve">اینکه </w:t>
      </w:r>
      <w:r w:rsidR="00C33709">
        <w:rPr>
          <w:rFonts w:hint="cs"/>
          <w:rtl/>
        </w:rPr>
        <w:t>جمع بین عام و خاص</w:t>
      </w:r>
      <w:r>
        <w:rPr>
          <w:rFonts w:hint="cs"/>
          <w:rtl/>
        </w:rPr>
        <w:t>،</w:t>
      </w:r>
      <w:r w:rsidR="00C33709">
        <w:rPr>
          <w:rFonts w:hint="cs"/>
          <w:rtl/>
        </w:rPr>
        <w:t xml:space="preserve"> تبدیل شود به غیر خاص، اشکالی ندارد و خلاف ظهور</w:t>
      </w:r>
      <w:r>
        <w:rPr>
          <w:rFonts w:hint="cs"/>
          <w:rtl/>
        </w:rPr>
        <w:t xml:space="preserve"> نیست. خلاف ظهور استقراری نیست. محاورات عقلائی</w:t>
      </w:r>
      <w:r w:rsidR="00C33709">
        <w:rPr>
          <w:rFonts w:hint="cs"/>
          <w:rtl/>
        </w:rPr>
        <w:t xml:space="preserve"> </w:t>
      </w:r>
      <w:r>
        <w:rPr>
          <w:rFonts w:hint="cs"/>
          <w:rtl/>
        </w:rPr>
        <w:t>اینطور</w:t>
      </w:r>
      <w:r w:rsidR="00C33709">
        <w:rPr>
          <w:rFonts w:hint="cs"/>
          <w:rtl/>
        </w:rPr>
        <w:t xml:space="preserve"> است. تقیید </w:t>
      </w:r>
      <w:r>
        <w:rPr>
          <w:rFonts w:hint="cs"/>
          <w:rtl/>
        </w:rPr>
        <w:t xml:space="preserve">قاعده حلّ </w:t>
      </w:r>
      <w:r w:rsidR="00C33709">
        <w:rPr>
          <w:rFonts w:hint="cs"/>
          <w:rtl/>
        </w:rPr>
        <w:t>به فحص</w:t>
      </w:r>
      <w:r>
        <w:rPr>
          <w:rFonts w:hint="cs"/>
          <w:rtl/>
        </w:rPr>
        <w:t xml:space="preserve">، </w:t>
      </w:r>
      <w:r w:rsidR="00C33709">
        <w:rPr>
          <w:rFonts w:hint="cs"/>
          <w:rtl/>
        </w:rPr>
        <w:t xml:space="preserve">یا به دلیل عقلی </w:t>
      </w:r>
      <w:r>
        <w:rPr>
          <w:rFonts w:hint="cs"/>
          <w:rtl/>
        </w:rPr>
        <w:t xml:space="preserve">است و </w:t>
      </w:r>
      <w:r w:rsidR="00C33709">
        <w:rPr>
          <w:rFonts w:hint="cs"/>
          <w:rtl/>
        </w:rPr>
        <w:t>یا نقلی که سر جای خود می</w:t>
      </w:r>
      <w:r w:rsidR="00C33709">
        <w:rPr>
          <w:rFonts w:hint="eastAsia"/>
          <w:rtl/>
        </w:rPr>
        <w:t>‌</w:t>
      </w:r>
      <w:r w:rsidR="00C33709">
        <w:rPr>
          <w:rFonts w:hint="cs"/>
          <w:rtl/>
        </w:rPr>
        <w:t xml:space="preserve">آید. در هر حال، یک مقیدی </w:t>
      </w:r>
      <w:r>
        <w:rPr>
          <w:rFonts w:hint="cs"/>
          <w:rtl/>
        </w:rPr>
        <w:t>ه</w:t>
      </w:r>
      <w:r w:rsidR="00C33709">
        <w:rPr>
          <w:rFonts w:hint="cs"/>
          <w:rtl/>
        </w:rPr>
        <w:t>ست و با وجود این</w:t>
      </w:r>
      <w:r>
        <w:rPr>
          <w:rFonts w:hint="cs"/>
          <w:rtl/>
        </w:rPr>
        <w:t xml:space="preserve"> مقید، اگر رفع ید کنید از اطلاق </w:t>
      </w:r>
      <w:r w:rsidR="00C33709">
        <w:rPr>
          <w:rFonts w:hint="cs"/>
          <w:rtl/>
        </w:rPr>
        <w:t>حدیث حل در شبهات حکمیه، خلاف ظاهر نیست. می</w:t>
      </w:r>
      <w:r w:rsidR="00C33709">
        <w:rPr>
          <w:rFonts w:hint="eastAsia"/>
          <w:rtl/>
        </w:rPr>
        <w:t>‌</w:t>
      </w:r>
      <w:r w:rsidR="00C33709">
        <w:rPr>
          <w:rFonts w:hint="cs"/>
          <w:rtl/>
        </w:rPr>
        <w:t>گویید جمع آن نمی</w:t>
      </w:r>
      <w:r w:rsidR="00C33709">
        <w:rPr>
          <w:rFonts w:hint="eastAsia"/>
          <w:rtl/>
        </w:rPr>
        <w:t>‌</w:t>
      </w:r>
      <w:r w:rsidR="00C33709">
        <w:rPr>
          <w:rFonts w:hint="cs"/>
          <w:rtl/>
        </w:rPr>
        <w:t xml:space="preserve">شود، خب رفع ید از موضوع کنید. </w:t>
      </w:r>
      <w:r>
        <w:rPr>
          <w:rFonts w:hint="cs"/>
          <w:rtl/>
        </w:rPr>
        <w:t>ایشان</w:t>
      </w:r>
      <w:r w:rsidR="00C33709">
        <w:rPr>
          <w:rFonts w:hint="cs"/>
          <w:rtl/>
        </w:rPr>
        <w:t xml:space="preserve"> نگفته است که چه می</w:t>
      </w:r>
      <w:r w:rsidR="00C33709">
        <w:rPr>
          <w:rFonts w:hint="eastAsia"/>
          <w:rtl/>
        </w:rPr>
        <w:t>‌</w:t>
      </w:r>
      <w:r w:rsidR="00C33709">
        <w:rPr>
          <w:rFonts w:hint="cs"/>
          <w:rtl/>
        </w:rPr>
        <w:t>کنیم و فقط فرموده است که موجب تردید می</w:t>
      </w:r>
      <w:r w:rsidR="00C33709">
        <w:rPr>
          <w:rFonts w:hint="eastAsia"/>
          <w:rtl/>
        </w:rPr>
        <w:t>‌</w:t>
      </w:r>
      <w:r w:rsidR="00C33709">
        <w:rPr>
          <w:rFonts w:hint="cs"/>
          <w:rtl/>
        </w:rPr>
        <w:t>شود و اطلاق از بین می</w:t>
      </w:r>
      <w:r w:rsidR="00C33709">
        <w:rPr>
          <w:rFonts w:hint="eastAsia"/>
          <w:rtl/>
        </w:rPr>
        <w:t>‌</w:t>
      </w:r>
      <w:r w:rsidR="00C33709">
        <w:rPr>
          <w:rFonts w:hint="cs"/>
          <w:rtl/>
        </w:rPr>
        <w:t xml:space="preserve">رود. </w:t>
      </w:r>
    </w:p>
    <w:p w14:paraId="17CB89BD" w14:textId="77777777" w:rsidR="000B3D88" w:rsidRDefault="00000000" w:rsidP="00987B4C">
      <w:pPr>
        <w:rPr>
          <w:rtl/>
        </w:rPr>
      </w:pPr>
      <w:r>
        <w:rPr>
          <w:rFonts w:hint="cs"/>
          <w:rtl/>
        </w:rPr>
        <w:t>اطلاق از بین برود، آیا مجمل می</w:t>
      </w:r>
      <w:r>
        <w:rPr>
          <w:rFonts w:hint="eastAsia"/>
          <w:rtl/>
        </w:rPr>
        <w:t>‌</w:t>
      </w:r>
      <w:r w:rsidR="00987B4C">
        <w:rPr>
          <w:rFonts w:hint="cs"/>
          <w:rtl/>
        </w:rPr>
        <w:t>شود</w:t>
      </w:r>
      <w:r>
        <w:rPr>
          <w:rFonts w:hint="cs"/>
          <w:rtl/>
        </w:rPr>
        <w:t>؟ نمی</w:t>
      </w:r>
      <w:r>
        <w:rPr>
          <w:rFonts w:hint="eastAsia"/>
          <w:rtl/>
        </w:rPr>
        <w:t>‌</w:t>
      </w:r>
      <w:r>
        <w:rPr>
          <w:rFonts w:hint="cs"/>
          <w:rtl/>
        </w:rPr>
        <w:t>شود پذیرفت که این همه روایات را مجمل کنیم از همه حیث چه شمول موضوعیه و چه شمول حکمیه. اگر هم بگویید فقط شبهه موضوعیه را بگیرد، می</w:t>
      </w:r>
      <w:r>
        <w:rPr>
          <w:rFonts w:hint="eastAsia"/>
          <w:rtl/>
        </w:rPr>
        <w:t>‌</w:t>
      </w:r>
      <w:r>
        <w:rPr>
          <w:rFonts w:hint="cs"/>
          <w:rtl/>
        </w:rPr>
        <w:t xml:space="preserve">گوییم بلا وجه است. </w:t>
      </w:r>
    </w:p>
    <w:p w14:paraId="766FCD4E" w14:textId="77777777" w:rsidR="0065661D" w:rsidRDefault="00000000" w:rsidP="009D3763">
      <w:pPr>
        <w:rPr>
          <w:rtl/>
        </w:rPr>
      </w:pPr>
      <w:r>
        <w:rPr>
          <w:rFonts w:hint="cs"/>
          <w:rtl/>
        </w:rPr>
        <w:t>وقتی که تقیید به فحص در شبهات حکمیه دلیل دارد</w:t>
      </w:r>
      <w:r w:rsidR="00F9234F">
        <w:rPr>
          <w:rFonts w:hint="cs"/>
          <w:rtl/>
        </w:rPr>
        <w:t>، دیگر</w:t>
      </w:r>
      <w:r>
        <w:rPr>
          <w:rFonts w:hint="cs"/>
          <w:rtl/>
        </w:rPr>
        <w:t xml:space="preserve"> با وجود مقید، خلاف ظاهری مرتکب نمی</w:t>
      </w:r>
      <w:r>
        <w:rPr>
          <w:rFonts w:hint="eastAsia"/>
        </w:rPr>
        <w:t>‌</w:t>
      </w:r>
      <w:r>
        <w:rPr>
          <w:rFonts w:hint="cs"/>
          <w:rtl/>
        </w:rPr>
        <w:t xml:space="preserve">شویم، در اینصورت </w:t>
      </w:r>
      <w:r w:rsidR="00F9234F">
        <w:rPr>
          <w:rFonts w:hint="cs"/>
          <w:rtl/>
        </w:rPr>
        <w:t xml:space="preserve">به اطلاق </w:t>
      </w:r>
      <w:r w:rsidR="009D3763">
        <w:rPr>
          <w:rFonts w:hint="cs"/>
          <w:rtl/>
        </w:rPr>
        <w:t xml:space="preserve">روایت </w:t>
      </w:r>
      <w:r w:rsidR="00F9234F">
        <w:rPr>
          <w:rFonts w:hint="cs"/>
          <w:rtl/>
        </w:rPr>
        <w:t>اخذ می</w:t>
      </w:r>
      <w:r w:rsidR="0052620E">
        <w:rPr>
          <w:rFonts w:hint="cs"/>
        </w:rPr>
        <w:t>‍</w:t>
      </w:r>
      <w:r w:rsidR="00F9234F">
        <w:rPr>
          <w:rFonts w:hint="cs"/>
          <w:rtl/>
        </w:rPr>
        <w:t xml:space="preserve">کنیم و آن </w:t>
      </w:r>
      <w:r w:rsidR="009D3763">
        <w:rPr>
          <w:rFonts w:hint="cs"/>
          <w:rtl/>
        </w:rPr>
        <w:t xml:space="preserve">را </w:t>
      </w:r>
      <w:r w:rsidR="00F9234F">
        <w:rPr>
          <w:rFonts w:hint="cs"/>
          <w:rtl/>
        </w:rPr>
        <w:t xml:space="preserve">هم </w:t>
      </w:r>
      <w:r w:rsidR="009D3763">
        <w:rPr>
          <w:rFonts w:hint="cs"/>
          <w:rtl/>
        </w:rPr>
        <w:t>شامل</w:t>
      </w:r>
      <w:r>
        <w:rPr>
          <w:rFonts w:hint="cs"/>
          <w:rtl/>
        </w:rPr>
        <w:t xml:space="preserve"> شبهه موضوعیه </w:t>
      </w:r>
      <w:r w:rsidR="00F9234F">
        <w:rPr>
          <w:rFonts w:hint="cs"/>
          <w:rtl/>
        </w:rPr>
        <w:t>می</w:t>
      </w:r>
      <w:r w:rsidR="0052620E">
        <w:rPr>
          <w:rFonts w:hint="cs"/>
        </w:rPr>
        <w:t>‍</w:t>
      </w:r>
      <w:r w:rsidR="00F9234F">
        <w:rPr>
          <w:rFonts w:hint="cs"/>
          <w:rtl/>
        </w:rPr>
        <w:t>دانیم و هم</w:t>
      </w:r>
      <w:r w:rsidR="009D3763">
        <w:rPr>
          <w:rFonts w:hint="cs"/>
          <w:rtl/>
        </w:rPr>
        <w:t xml:space="preserve"> شامل</w:t>
      </w:r>
      <w:r w:rsidR="009234CE">
        <w:rPr>
          <w:rFonts w:hint="cs"/>
          <w:rtl/>
        </w:rPr>
        <w:t xml:space="preserve"> شبهه حکمیه</w:t>
      </w:r>
      <w:r w:rsidR="00F9234F">
        <w:rPr>
          <w:rFonts w:hint="cs"/>
          <w:rtl/>
        </w:rPr>
        <w:t>.</w:t>
      </w:r>
    </w:p>
    <w:p w14:paraId="3A242BA3" w14:textId="77777777" w:rsidR="0054640A" w:rsidRPr="0062505E" w:rsidRDefault="00000000" w:rsidP="0062505E">
      <w:pPr>
        <w:keepNext/>
        <w:spacing w:before="240" w:after="60"/>
        <w:ind w:firstLine="0"/>
        <w:outlineLvl w:val="3"/>
        <w:rPr>
          <w:rFonts w:eastAsia="Times New Roman" w:cs="NoorTitr"/>
          <w:b/>
          <w:bCs/>
          <w:color w:val="0000FC"/>
          <w:sz w:val="28"/>
          <w:rtl/>
        </w:rPr>
      </w:pPr>
      <w:bookmarkStart w:id="276" w:name="_Toc119241134"/>
      <w:r w:rsidRPr="0062505E">
        <w:rPr>
          <w:rFonts w:eastAsia="Times New Roman" w:cs="NoorTitr" w:hint="cs"/>
          <w:b/>
          <w:bCs/>
          <w:color w:val="0000FC"/>
          <w:sz w:val="28"/>
          <w:rtl/>
        </w:rPr>
        <w:t xml:space="preserve">2. </w:t>
      </w:r>
      <w:r w:rsidR="002C4D6E" w:rsidRPr="0062505E">
        <w:rPr>
          <w:rFonts w:eastAsia="Times New Roman" w:cs="NoorTitr" w:hint="cs"/>
          <w:b/>
          <w:bCs/>
          <w:color w:val="0000FC"/>
          <w:sz w:val="28"/>
          <w:rtl/>
        </w:rPr>
        <w:t>وحدت سیاق در مرحله مراد جدی نیست</w:t>
      </w:r>
      <w:bookmarkEnd w:id="276"/>
    </w:p>
    <w:p w14:paraId="18AAE143" w14:textId="77777777" w:rsidR="0054640A" w:rsidRDefault="00000000" w:rsidP="00FD300B">
      <w:pPr>
        <w:rPr>
          <w:rtl/>
        </w:rPr>
      </w:pPr>
      <w:r>
        <w:rPr>
          <w:rFonts w:hint="cs"/>
          <w:rtl/>
        </w:rPr>
        <w:t>از این بحث مهم</w:t>
      </w:r>
      <w:r>
        <w:rPr>
          <w:rFonts w:hint="eastAsia"/>
          <w:rtl/>
        </w:rPr>
        <w:t>‌</w:t>
      </w:r>
      <w:r>
        <w:rPr>
          <w:rFonts w:hint="cs"/>
          <w:rtl/>
        </w:rPr>
        <w:t>تر، نکته دیگری است که ایشان ادعا می</w:t>
      </w:r>
      <w:r>
        <w:rPr>
          <w:rFonts w:hint="eastAsia"/>
          <w:rtl/>
        </w:rPr>
        <w:t>‌</w:t>
      </w:r>
      <w:r>
        <w:rPr>
          <w:rFonts w:hint="cs"/>
          <w:rtl/>
        </w:rPr>
        <w:t>کند اختلاف در سیاق می</w:t>
      </w:r>
      <w:r>
        <w:rPr>
          <w:rFonts w:hint="eastAsia"/>
          <w:rtl/>
        </w:rPr>
        <w:t>‌</w:t>
      </w:r>
      <w:r>
        <w:rPr>
          <w:rFonts w:hint="cs"/>
          <w:rtl/>
        </w:rPr>
        <w:t xml:space="preserve">شود. سوال اینست که اختلاف در سیاق برای مرحله مراد جدی است یا مرحله مراد استعمالی؟ </w:t>
      </w:r>
    </w:p>
    <w:p w14:paraId="6E908108" w14:textId="77777777" w:rsidR="00C33709" w:rsidRDefault="00000000" w:rsidP="002C4D6E">
      <w:pPr>
        <w:rPr>
          <w:rtl/>
        </w:rPr>
      </w:pPr>
      <w:r>
        <w:rPr>
          <w:rFonts w:hint="cs"/>
          <w:rtl/>
        </w:rPr>
        <w:t>در حدیث رفع، این بحث را مطرح کردیم</w:t>
      </w:r>
      <w:r w:rsidR="000010B3">
        <w:rPr>
          <w:rFonts w:hint="cs"/>
          <w:rtl/>
        </w:rPr>
        <w:t>. چه کسی قائل است که در مرحله مراد جدی، سیاق مطرح می</w:t>
      </w:r>
      <w:r w:rsidR="000010B3">
        <w:rPr>
          <w:rFonts w:hint="eastAsia"/>
          <w:rtl/>
        </w:rPr>
        <w:t>‌</w:t>
      </w:r>
      <w:r w:rsidR="000010B3">
        <w:rPr>
          <w:rFonts w:hint="cs"/>
          <w:rtl/>
        </w:rPr>
        <w:t xml:space="preserve">شود؟ </w:t>
      </w:r>
      <w:r w:rsidR="002C4D6E">
        <w:rPr>
          <w:rFonts w:hint="cs"/>
          <w:rtl/>
        </w:rPr>
        <w:t xml:space="preserve">اگر </w:t>
      </w:r>
      <w:r w:rsidR="000010B3">
        <w:rPr>
          <w:rFonts w:hint="cs"/>
          <w:rtl/>
        </w:rPr>
        <w:t xml:space="preserve">ما پنج عبارت در یک جمله </w:t>
      </w:r>
      <w:r w:rsidR="002C4D6E">
        <w:rPr>
          <w:rFonts w:hint="cs"/>
          <w:rtl/>
        </w:rPr>
        <w:t>داشته باشیم</w:t>
      </w:r>
      <w:r w:rsidR="000010B3">
        <w:rPr>
          <w:rFonts w:hint="cs"/>
          <w:rtl/>
        </w:rPr>
        <w:t xml:space="preserve">، </w:t>
      </w:r>
      <w:r w:rsidR="002C4D6E">
        <w:rPr>
          <w:rFonts w:hint="cs"/>
          <w:rtl/>
        </w:rPr>
        <w:t>ممکن است گفته شود</w:t>
      </w:r>
      <w:r w:rsidR="000010B3">
        <w:rPr>
          <w:rFonts w:hint="cs"/>
          <w:rtl/>
        </w:rPr>
        <w:t xml:space="preserve"> </w:t>
      </w:r>
      <w:r w:rsidR="002C4D6E">
        <w:rPr>
          <w:rFonts w:hint="cs"/>
          <w:rtl/>
        </w:rPr>
        <w:t xml:space="preserve">این سیاق، </w:t>
      </w:r>
      <w:r w:rsidR="000010B3">
        <w:rPr>
          <w:rFonts w:hint="cs"/>
          <w:rtl/>
        </w:rPr>
        <w:t xml:space="preserve">در مرحله مراد استعمالی یک تضییقی </w:t>
      </w:r>
      <w:r w:rsidR="002C4D6E">
        <w:rPr>
          <w:rFonts w:hint="cs"/>
          <w:rtl/>
        </w:rPr>
        <w:t>در</w:t>
      </w:r>
      <w:r w:rsidR="000010B3">
        <w:rPr>
          <w:rFonts w:hint="cs"/>
          <w:rtl/>
        </w:rPr>
        <w:t xml:space="preserve"> این عبارت</w:t>
      </w:r>
      <w:r w:rsidR="002C4D6E">
        <w:rPr>
          <w:rFonts w:hint="eastAsia"/>
          <w:rtl/>
        </w:rPr>
        <w:t>‌</w:t>
      </w:r>
      <w:r w:rsidR="000010B3">
        <w:rPr>
          <w:rFonts w:hint="cs"/>
          <w:rtl/>
        </w:rPr>
        <w:t>ها می</w:t>
      </w:r>
      <w:r w:rsidR="000010B3">
        <w:rPr>
          <w:rFonts w:hint="eastAsia"/>
          <w:rtl/>
        </w:rPr>
        <w:t>‌</w:t>
      </w:r>
      <w:r w:rsidR="000010B3">
        <w:rPr>
          <w:rFonts w:hint="cs"/>
          <w:rtl/>
        </w:rPr>
        <w:t>آورد و معنای مستعمل فیه را مضیق می</w:t>
      </w:r>
      <w:r w:rsidR="000010B3">
        <w:rPr>
          <w:rFonts w:hint="eastAsia"/>
          <w:rtl/>
        </w:rPr>
        <w:t>‌</w:t>
      </w:r>
      <w:r w:rsidR="000010B3">
        <w:rPr>
          <w:rFonts w:hint="cs"/>
          <w:rtl/>
        </w:rPr>
        <w:t>کند</w:t>
      </w:r>
      <w:r w:rsidR="002C4D6E">
        <w:rPr>
          <w:rFonts w:hint="cs"/>
          <w:rtl/>
        </w:rPr>
        <w:t>،</w:t>
      </w:r>
      <w:r w:rsidR="000010B3">
        <w:rPr>
          <w:rFonts w:hint="cs"/>
          <w:rtl/>
        </w:rPr>
        <w:t xml:space="preserve"> ولی مراد جدی از یکی با یک قید بیرونی یک چیز</w:t>
      </w:r>
      <w:r w:rsidR="002C4D6E">
        <w:rPr>
          <w:rFonts w:hint="cs"/>
          <w:rtl/>
        </w:rPr>
        <w:t xml:space="preserve"> باشد و از دیگری، چیزی دیگر باشد.</w:t>
      </w:r>
      <w:r w:rsidR="000010B3">
        <w:rPr>
          <w:rFonts w:hint="cs"/>
          <w:rtl/>
        </w:rPr>
        <w:t xml:space="preserve"> چه کسی قائل است اشکال دارد؟! کجا چنین وح</w:t>
      </w:r>
      <w:r w:rsidR="002C4D6E">
        <w:rPr>
          <w:rFonts w:hint="cs"/>
          <w:rtl/>
        </w:rPr>
        <w:t>دت سیاقی در باب مراد جدی داریم؟!</w:t>
      </w:r>
    </w:p>
    <w:p w14:paraId="38B30ADD" w14:textId="77777777" w:rsidR="002C4D6E" w:rsidRPr="0062505E" w:rsidRDefault="00000000" w:rsidP="0062505E">
      <w:pPr>
        <w:keepNext/>
        <w:spacing w:before="240" w:after="60"/>
        <w:ind w:firstLine="0"/>
        <w:outlineLvl w:val="3"/>
        <w:rPr>
          <w:rFonts w:eastAsia="Times New Roman" w:cs="NoorTitr"/>
          <w:b/>
          <w:bCs/>
          <w:color w:val="0000FC"/>
          <w:sz w:val="28"/>
          <w:rtl/>
        </w:rPr>
      </w:pPr>
      <w:bookmarkStart w:id="277" w:name="_Toc119241135"/>
      <w:r w:rsidRPr="0062505E">
        <w:rPr>
          <w:rFonts w:eastAsia="Times New Roman" w:cs="NoorTitr" w:hint="cs"/>
          <w:b/>
          <w:bCs/>
          <w:color w:val="0000FC"/>
          <w:sz w:val="28"/>
          <w:rtl/>
        </w:rPr>
        <w:t xml:space="preserve">3. </w:t>
      </w:r>
      <w:r w:rsidR="0072463F" w:rsidRPr="0062505E">
        <w:rPr>
          <w:rFonts w:eastAsia="Times New Roman" w:cs="NoorTitr" w:hint="cs"/>
          <w:b/>
          <w:bCs/>
          <w:color w:val="0000FC"/>
          <w:sz w:val="28"/>
          <w:rtl/>
        </w:rPr>
        <w:t xml:space="preserve">در </w:t>
      </w:r>
      <w:r w:rsidRPr="0062505E">
        <w:rPr>
          <w:rFonts w:eastAsia="Times New Roman" w:cs="NoorTitr" w:hint="cs"/>
          <w:b/>
          <w:bCs/>
          <w:color w:val="0000FC"/>
          <w:sz w:val="28"/>
          <w:rtl/>
        </w:rPr>
        <w:t xml:space="preserve">روایت عبدالله بن سنان، سیاق در )شیء( </w:t>
      </w:r>
      <w:r w:rsidR="0072463F" w:rsidRPr="0062505E">
        <w:rPr>
          <w:rFonts w:eastAsia="Times New Roman" w:cs="NoorTitr" w:hint="cs"/>
          <w:b/>
          <w:bCs/>
          <w:color w:val="0000FC"/>
          <w:sz w:val="28"/>
          <w:rtl/>
        </w:rPr>
        <w:t xml:space="preserve">وجود </w:t>
      </w:r>
      <w:r w:rsidRPr="0062505E">
        <w:rPr>
          <w:rFonts w:eastAsia="Times New Roman" w:cs="NoorTitr" w:hint="cs"/>
          <w:b/>
          <w:bCs/>
          <w:color w:val="0000FC"/>
          <w:sz w:val="28"/>
          <w:rtl/>
        </w:rPr>
        <w:t>ندارد</w:t>
      </w:r>
      <w:bookmarkEnd w:id="277"/>
      <w:r w:rsidRPr="0062505E">
        <w:rPr>
          <w:rFonts w:eastAsia="Times New Roman" w:cs="NoorTitr" w:hint="cs"/>
          <w:b/>
          <w:bCs/>
          <w:color w:val="0000FC"/>
          <w:sz w:val="28"/>
          <w:rtl/>
        </w:rPr>
        <w:t xml:space="preserve"> </w:t>
      </w:r>
    </w:p>
    <w:p w14:paraId="47B49CF9" w14:textId="77777777" w:rsidR="007A1E39" w:rsidRDefault="00000000" w:rsidP="00987B4C">
      <w:pPr>
        <w:rPr>
          <w:rtl/>
        </w:rPr>
      </w:pPr>
      <w:r>
        <w:rPr>
          <w:rFonts w:hint="cs"/>
          <w:rtl/>
        </w:rPr>
        <w:t xml:space="preserve">نکته </w:t>
      </w:r>
      <w:r w:rsidR="002C4D6E">
        <w:rPr>
          <w:rFonts w:hint="cs"/>
          <w:rtl/>
        </w:rPr>
        <w:t>دیگر</w:t>
      </w:r>
      <w:r>
        <w:rPr>
          <w:rFonts w:hint="cs"/>
          <w:rtl/>
        </w:rPr>
        <w:t xml:space="preserve"> </w:t>
      </w:r>
      <w:r w:rsidR="002C4D6E">
        <w:rPr>
          <w:rFonts w:hint="cs"/>
          <w:rtl/>
        </w:rPr>
        <w:t>که</w:t>
      </w:r>
      <w:r>
        <w:rPr>
          <w:rFonts w:hint="cs"/>
          <w:rtl/>
        </w:rPr>
        <w:t xml:space="preserve"> حاکم بر این بحث</w:t>
      </w:r>
      <w:r>
        <w:rPr>
          <w:rFonts w:hint="eastAsia"/>
          <w:rtl/>
        </w:rPr>
        <w:t>‌</w:t>
      </w:r>
      <w:r w:rsidR="002C4D6E">
        <w:rPr>
          <w:rFonts w:hint="cs"/>
          <w:rtl/>
        </w:rPr>
        <w:t>ها است اینست که ا</w:t>
      </w:r>
      <w:r>
        <w:rPr>
          <w:rFonts w:hint="cs"/>
          <w:rtl/>
        </w:rPr>
        <w:t xml:space="preserve">صلا اینجا سیاق نداریم. </w:t>
      </w:r>
      <w:r w:rsidR="0072463F">
        <w:rPr>
          <w:rFonts w:hint="cs"/>
          <w:rtl/>
        </w:rPr>
        <w:t xml:space="preserve">اینجا </w:t>
      </w:r>
      <w:r w:rsidR="005A0879">
        <w:rPr>
          <w:rFonts w:hint="cs"/>
          <w:rtl/>
        </w:rPr>
        <w:t>با اطلاق یک لفظ کار داریم. یک لفظ شیء داریم و بحث اینجا بود که اطلاق دارد که شامل موضوع و حکم شود یا خیر. سیاق وجود ندارد. یک لفظ در معنای خودش استعمال می</w:t>
      </w:r>
      <w:r w:rsidR="005A0879">
        <w:rPr>
          <w:rFonts w:hint="eastAsia"/>
          <w:rtl/>
        </w:rPr>
        <w:t>‌</w:t>
      </w:r>
      <w:r w:rsidR="005A0879">
        <w:rPr>
          <w:rFonts w:hint="cs"/>
          <w:rtl/>
        </w:rPr>
        <w:t xml:space="preserve">شود و مراد جدی دارد، </w:t>
      </w:r>
      <w:r w:rsidR="0072463F">
        <w:rPr>
          <w:rFonts w:hint="cs"/>
          <w:rtl/>
        </w:rPr>
        <w:t>نه سیاق</w:t>
      </w:r>
      <w:r w:rsidR="005A0879">
        <w:rPr>
          <w:rFonts w:hint="cs"/>
          <w:rtl/>
        </w:rPr>
        <w:t xml:space="preserve">. سیاق این بود که </w:t>
      </w:r>
      <w:r w:rsidR="0072463F">
        <w:rPr>
          <w:rFonts w:hint="cs"/>
          <w:rtl/>
        </w:rPr>
        <w:t>عبارتی باشد که</w:t>
      </w:r>
      <w:r w:rsidR="00987B4C">
        <w:rPr>
          <w:rFonts w:hint="cs"/>
          <w:rtl/>
        </w:rPr>
        <w:t xml:space="preserve"> دارای</w:t>
      </w:r>
      <w:r w:rsidR="005A0879">
        <w:rPr>
          <w:rFonts w:hint="cs"/>
          <w:rtl/>
        </w:rPr>
        <w:t xml:space="preserve"> مجموعه</w:t>
      </w:r>
      <w:r w:rsidR="005A0879">
        <w:rPr>
          <w:rFonts w:hint="eastAsia"/>
          <w:rtl/>
        </w:rPr>
        <w:t>‌</w:t>
      </w:r>
      <w:r w:rsidR="0072463F">
        <w:rPr>
          <w:rFonts w:hint="cs"/>
          <w:rtl/>
        </w:rPr>
        <w:t>ای</w:t>
      </w:r>
      <w:r w:rsidR="00987B4C">
        <w:rPr>
          <w:rFonts w:hint="cs"/>
          <w:rtl/>
        </w:rPr>
        <w:t xml:space="preserve"> است</w:t>
      </w:r>
      <w:r w:rsidR="0072463F">
        <w:rPr>
          <w:rFonts w:hint="cs"/>
          <w:rtl/>
        </w:rPr>
        <w:t xml:space="preserve"> که الفاظ را شامل شود</w:t>
      </w:r>
      <w:r w:rsidR="005A0879">
        <w:rPr>
          <w:rFonts w:hint="cs"/>
          <w:rtl/>
        </w:rPr>
        <w:t xml:space="preserve"> </w:t>
      </w:r>
      <w:r w:rsidR="0072463F">
        <w:rPr>
          <w:rFonts w:hint="cs"/>
          <w:rtl/>
        </w:rPr>
        <w:t xml:space="preserve">که </w:t>
      </w:r>
      <w:r w:rsidR="005A0879">
        <w:rPr>
          <w:rFonts w:hint="cs"/>
          <w:rtl/>
        </w:rPr>
        <w:t>دلالت</w:t>
      </w:r>
      <w:r w:rsidR="005A0879">
        <w:rPr>
          <w:rFonts w:hint="eastAsia"/>
          <w:rtl/>
        </w:rPr>
        <w:t>‌</w:t>
      </w:r>
      <w:r w:rsidR="005A0879">
        <w:rPr>
          <w:rFonts w:hint="cs"/>
          <w:rtl/>
        </w:rPr>
        <w:t>های مختلف داشته باش</w:t>
      </w:r>
      <w:r w:rsidR="0072463F">
        <w:rPr>
          <w:rFonts w:hint="cs"/>
          <w:rtl/>
        </w:rPr>
        <w:t xml:space="preserve">ند؛ و </w:t>
      </w:r>
      <w:r w:rsidR="005A0879">
        <w:rPr>
          <w:rFonts w:hint="cs"/>
          <w:rtl/>
        </w:rPr>
        <w:t>بگوییم سیاق این</w:t>
      </w:r>
      <w:r w:rsidR="005A0879">
        <w:rPr>
          <w:rFonts w:hint="eastAsia"/>
          <w:rtl/>
        </w:rPr>
        <w:t>‌</w:t>
      </w:r>
      <w:r w:rsidR="005A0879">
        <w:rPr>
          <w:rFonts w:hint="cs"/>
          <w:rtl/>
        </w:rPr>
        <w:t xml:space="preserve">ها را باید حفظ کرد. </w:t>
      </w:r>
      <w:r w:rsidR="0072463F">
        <w:rPr>
          <w:rFonts w:hint="cs"/>
          <w:rtl/>
        </w:rPr>
        <w:t xml:space="preserve">برای مثال </w:t>
      </w:r>
      <w:r w:rsidR="00987B4C">
        <w:rPr>
          <w:rFonts w:hint="cs"/>
          <w:rtl/>
        </w:rPr>
        <w:t>برخی</w:t>
      </w:r>
      <w:r w:rsidR="0072463F">
        <w:rPr>
          <w:rFonts w:hint="cs"/>
          <w:rtl/>
        </w:rPr>
        <w:t xml:space="preserve"> می</w:t>
      </w:r>
      <w:r w:rsidR="0072463F">
        <w:rPr>
          <w:rFonts w:hint="eastAsia"/>
          <w:rtl/>
        </w:rPr>
        <w:t>‌</w:t>
      </w:r>
      <w:r w:rsidR="0072463F">
        <w:rPr>
          <w:rFonts w:hint="cs"/>
          <w:rtl/>
        </w:rPr>
        <w:t>گویند در «</w:t>
      </w:r>
      <w:r w:rsidR="005A0879">
        <w:rPr>
          <w:rFonts w:hint="cs"/>
          <w:rtl/>
        </w:rPr>
        <w:t>اغسل للجمعة والجنابة</w:t>
      </w:r>
      <w:r w:rsidR="0072463F">
        <w:rPr>
          <w:rFonts w:hint="cs"/>
          <w:rtl/>
        </w:rPr>
        <w:t>»،</w:t>
      </w:r>
      <w:r w:rsidR="005A0879">
        <w:rPr>
          <w:rFonts w:hint="cs"/>
          <w:rtl/>
        </w:rPr>
        <w:t xml:space="preserve"> جمعه و جنابت در یک عبارت آمده است و نمی</w:t>
      </w:r>
      <w:r w:rsidR="005A0879">
        <w:rPr>
          <w:rFonts w:hint="eastAsia"/>
          <w:rtl/>
        </w:rPr>
        <w:t>‌</w:t>
      </w:r>
      <w:r w:rsidR="0072463F">
        <w:rPr>
          <w:rFonts w:hint="cs"/>
          <w:rtl/>
        </w:rPr>
        <w:t>شود یکی واجب باشد و دیگری مستحب</w:t>
      </w:r>
      <w:r w:rsidR="005A0879">
        <w:rPr>
          <w:rFonts w:hint="cs"/>
          <w:rtl/>
        </w:rPr>
        <w:t>.</w:t>
      </w:r>
      <w:r w:rsidR="0072463F">
        <w:rPr>
          <w:rFonts w:hint="cs"/>
          <w:rtl/>
        </w:rPr>
        <w:t xml:space="preserve"> ولی در جایی که به اطلاق </w:t>
      </w:r>
      <w:r w:rsidR="007901CE">
        <w:rPr>
          <w:rFonts w:hint="cs"/>
          <w:rtl/>
        </w:rPr>
        <w:t xml:space="preserve">لفظ </w:t>
      </w:r>
      <w:r w:rsidR="0072463F">
        <w:rPr>
          <w:rFonts w:hint="cs"/>
          <w:rtl/>
        </w:rPr>
        <w:t>«</w:t>
      </w:r>
      <w:r w:rsidR="007901CE">
        <w:rPr>
          <w:rFonts w:hint="cs"/>
          <w:rtl/>
        </w:rPr>
        <w:t>شیء</w:t>
      </w:r>
      <w:r w:rsidR="0072463F">
        <w:rPr>
          <w:rFonts w:hint="cs"/>
          <w:rtl/>
        </w:rPr>
        <w:t>»</w:t>
      </w:r>
      <w:r w:rsidR="007901CE">
        <w:rPr>
          <w:rFonts w:hint="cs"/>
          <w:rtl/>
        </w:rPr>
        <w:t xml:space="preserve"> </w:t>
      </w:r>
      <w:r w:rsidR="0072463F">
        <w:rPr>
          <w:rFonts w:hint="cs"/>
          <w:rtl/>
        </w:rPr>
        <w:t xml:space="preserve">کار </w:t>
      </w:r>
      <w:r w:rsidR="007901CE">
        <w:rPr>
          <w:rFonts w:hint="cs"/>
          <w:rtl/>
        </w:rPr>
        <w:t xml:space="preserve">داریم که </w:t>
      </w:r>
      <w:r w:rsidR="0072463F">
        <w:rPr>
          <w:rFonts w:hint="cs"/>
          <w:rtl/>
        </w:rPr>
        <w:t xml:space="preserve">شامل </w:t>
      </w:r>
      <w:r w:rsidR="007901CE">
        <w:rPr>
          <w:rFonts w:hint="cs"/>
          <w:rtl/>
        </w:rPr>
        <w:t xml:space="preserve">شبهه حکمیه و موضوعیه </w:t>
      </w:r>
      <w:r w:rsidR="0072463F">
        <w:rPr>
          <w:rFonts w:hint="cs"/>
          <w:rtl/>
        </w:rPr>
        <w:t>می</w:t>
      </w:r>
      <w:r w:rsidR="0072463F">
        <w:rPr>
          <w:rFonts w:hint="eastAsia"/>
          <w:rtl/>
        </w:rPr>
        <w:t>‌</w:t>
      </w:r>
      <w:r w:rsidR="0072463F">
        <w:rPr>
          <w:rFonts w:hint="cs"/>
          <w:rtl/>
        </w:rPr>
        <w:t>شود یا خیر، چه سیاقی در کار است؟!</w:t>
      </w:r>
      <w:r w:rsidR="007901CE">
        <w:rPr>
          <w:rFonts w:hint="cs"/>
          <w:rtl/>
        </w:rPr>
        <w:t xml:space="preserve"> </w:t>
      </w:r>
    </w:p>
    <w:p w14:paraId="76F6CA61" w14:textId="77777777" w:rsidR="007901CE" w:rsidRDefault="00000000" w:rsidP="00FD300B">
      <w:pPr>
        <w:rPr>
          <w:rtl/>
        </w:rPr>
      </w:pPr>
      <w:r w:rsidRPr="0072463F">
        <w:rPr>
          <w:rFonts w:hint="cs"/>
          <w:color w:val="FF0000"/>
          <w:rtl/>
        </w:rPr>
        <w:t>سوال</w:t>
      </w:r>
      <w:r w:rsidR="0072463F">
        <w:rPr>
          <w:rFonts w:hint="cs"/>
          <w:rtl/>
        </w:rPr>
        <w:t xml:space="preserve">: اینجا فیه حلال و حرام نسبت به موضوع و حکم سیاق واحدی دارد. </w:t>
      </w:r>
    </w:p>
    <w:p w14:paraId="74BEE7D7" w14:textId="77777777" w:rsidR="007901CE" w:rsidRDefault="00000000" w:rsidP="0072463F">
      <w:pPr>
        <w:rPr>
          <w:rtl/>
        </w:rPr>
      </w:pPr>
      <w:r w:rsidRPr="0072463F">
        <w:rPr>
          <w:rFonts w:hint="cs"/>
          <w:color w:val="FF0000"/>
          <w:rtl/>
        </w:rPr>
        <w:t>پاسخ</w:t>
      </w:r>
      <w:r>
        <w:rPr>
          <w:rFonts w:hint="cs"/>
          <w:rtl/>
        </w:rPr>
        <w:t xml:space="preserve">: </w:t>
      </w:r>
      <w:r w:rsidR="0072463F">
        <w:rPr>
          <w:rFonts w:hint="cs"/>
          <w:rtl/>
        </w:rPr>
        <w:t>این</w:t>
      </w:r>
      <w:r w:rsidR="00794AA8">
        <w:rPr>
          <w:rFonts w:hint="cs"/>
          <w:rtl/>
        </w:rPr>
        <w:t xml:space="preserve"> در هر دو مشترک است. دلالت با </w:t>
      </w:r>
      <w:r w:rsidR="0072463F">
        <w:rPr>
          <w:rFonts w:hint="cs"/>
          <w:rtl/>
        </w:rPr>
        <w:t>«</w:t>
      </w:r>
      <w:r w:rsidR="00794AA8">
        <w:rPr>
          <w:rFonts w:hint="cs"/>
          <w:rtl/>
        </w:rPr>
        <w:t>شیء</w:t>
      </w:r>
      <w:r w:rsidR="0072463F">
        <w:rPr>
          <w:rFonts w:hint="cs"/>
          <w:rtl/>
        </w:rPr>
        <w:t>»</w:t>
      </w:r>
      <w:r w:rsidR="00794AA8">
        <w:rPr>
          <w:rFonts w:hint="cs"/>
          <w:rtl/>
        </w:rPr>
        <w:t xml:space="preserve"> حاصل شده است. دلالت بر شبهه حکمیه و موضوعیه در یک عبارت است یا دو عبارت؟ </w:t>
      </w:r>
    </w:p>
    <w:p w14:paraId="5AD12601" w14:textId="77777777" w:rsidR="00794AA8" w:rsidRDefault="00000000" w:rsidP="00FD300B">
      <w:pPr>
        <w:rPr>
          <w:rtl/>
        </w:rPr>
      </w:pPr>
      <w:r w:rsidRPr="0072463F">
        <w:rPr>
          <w:rFonts w:hint="cs"/>
          <w:color w:val="FF0000"/>
          <w:rtl/>
        </w:rPr>
        <w:t>سوال</w:t>
      </w:r>
      <w:r>
        <w:rPr>
          <w:rFonts w:hint="cs"/>
          <w:rtl/>
        </w:rPr>
        <w:t xml:space="preserve">: در یک عبارت است. </w:t>
      </w:r>
    </w:p>
    <w:p w14:paraId="24ABDACB" w14:textId="77777777" w:rsidR="00331BE9" w:rsidRDefault="00000000" w:rsidP="0062505E">
      <w:pPr>
        <w:rPr>
          <w:rtl/>
        </w:rPr>
      </w:pPr>
      <w:r w:rsidRPr="0072463F">
        <w:rPr>
          <w:rFonts w:hint="cs"/>
          <w:color w:val="FF0000"/>
          <w:rtl/>
        </w:rPr>
        <w:t>پاسخ</w:t>
      </w:r>
      <w:r>
        <w:rPr>
          <w:rFonts w:hint="cs"/>
          <w:rtl/>
        </w:rPr>
        <w:t xml:space="preserve">: یک عبارت که سیاق ندارد. </w:t>
      </w:r>
      <w:r w:rsidR="0062505E">
        <w:rPr>
          <w:rFonts w:hint="cs"/>
          <w:rtl/>
        </w:rPr>
        <w:t>اگر هم خلاف ظاهری در این عبارت رخ داده است، ا</w:t>
      </w:r>
      <w:r>
        <w:rPr>
          <w:rFonts w:hint="cs"/>
          <w:rtl/>
        </w:rPr>
        <w:t xml:space="preserve">رتباطی </w:t>
      </w:r>
      <w:r w:rsidR="0062505E">
        <w:rPr>
          <w:rFonts w:hint="cs"/>
          <w:rtl/>
        </w:rPr>
        <w:t xml:space="preserve">به سیاق </w:t>
      </w:r>
      <w:r>
        <w:rPr>
          <w:rFonts w:hint="cs"/>
          <w:rtl/>
        </w:rPr>
        <w:t>ندارد</w:t>
      </w:r>
      <w:r w:rsidR="0062505E">
        <w:rPr>
          <w:rFonts w:hint="cs"/>
          <w:rtl/>
        </w:rPr>
        <w:t>.</w:t>
      </w:r>
      <w:r>
        <w:rPr>
          <w:rFonts w:hint="cs"/>
          <w:rtl/>
        </w:rPr>
        <w:t xml:space="preserve"> اگر اشکالی دارد، اشکال دیگری است که آیا در دلالت اطلاقی و عمومی بر یک کلی، می</w:t>
      </w:r>
      <w:r>
        <w:rPr>
          <w:rFonts w:hint="eastAsia"/>
          <w:rtl/>
        </w:rPr>
        <w:t>‌</w:t>
      </w:r>
      <w:r>
        <w:rPr>
          <w:rFonts w:hint="cs"/>
          <w:rtl/>
        </w:rPr>
        <w:t>شود ولو به دلیل خاص حصه</w:t>
      </w:r>
      <w:r>
        <w:rPr>
          <w:rFonts w:hint="eastAsia"/>
          <w:rtl/>
        </w:rPr>
        <w:t>‌</w:t>
      </w:r>
      <w:r>
        <w:rPr>
          <w:rFonts w:hint="cs"/>
          <w:rtl/>
        </w:rPr>
        <w:t xml:space="preserve">ای از این کلی را در مراد جدی مضیق کنیم یا خیر؟ </w:t>
      </w:r>
      <w:r w:rsidR="0072463F">
        <w:rPr>
          <w:rFonts w:hint="cs"/>
          <w:rtl/>
        </w:rPr>
        <w:t>بی</w:t>
      </w:r>
      <w:r w:rsidR="0072463F">
        <w:rPr>
          <w:rFonts w:hint="eastAsia"/>
          <w:rtl/>
        </w:rPr>
        <w:t>‌</w:t>
      </w:r>
      <w:r w:rsidR="0072463F">
        <w:rPr>
          <w:rFonts w:hint="cs"/>
          <w:rtl/>
        </w:rPr>
        <w:t>تردید</w:t>
      </w:r>
      <w:r>
        <w:rPr>
          <w:rFonts w:hint="cs"/>
          <w:rtl/>
        </w:rPr>
        <w:t xml:space="preserve"> می</w:t>
      </w:r>
      <w:r>
        <w:rPr>
          <w:rFonts w:hint="eastAsia"/>
          <w:rtl/>
        </w:rPr>
        <w:t>‌</w:t>
      </w:r>
      <w:r>
        <w:rPr>
          <w:rFonts w:hint="cs"/>
          <w:rtl/>
        </w:rPr>
        <w:t xml:space="preserve">شود و ربطی هم به وحدت سیاق ندارد. </w:t>
      </w:r>
    </w:p>
    <w:p w14:paraId="6FF55CD5" w14:textId="77777777" w:rsidR="0072463F" w:rsidRDefault="00000000" w:rsidP="0072463F">
      <w:pPr>
        <w:rPr>
          <w:rtl/>
        </w:rPr>
      </w:pPr>
      <w:r>
        <w:rPr>
          <w:rFonts w:hint="cs"/>
          <w:rtl/>
        </w:rPr>
        <w:t>سیاق نیست، ولی اگر اشکال دیگری مطرح است، اینست که «کل شیء» ادات عموم دارد و دلالت بر عموم می</w:t>
      </w:r>
      <w:r>
        <w:rPr>
          <w:rFonts w:hint="eastAsia"/>
          <w:rtl/>
        </w:rPr>
        <w:t>‌</w:t>
      </w:r>
      <w:r>
        <w:rPr>
          <w:rFonts w:hint="cs"/>
          <w:rtl/>
        </w:rPr>
        <w:t>کند. مثلا در «أکرم کل عالم» یک دلیلی از بیرون بیاید که برخی از علما شرط وجوب اکرامشان اینست که عدالت هم داشته باشند. این علماء اگر فقیه هستند، باید عادل باشند. اگر اشکالی دارد، اینست و ربطی به سیاق ندارد. به نظر ما اینجا هم هیچ اشکالی ندارد، چون در مرحله مراد جدی است. اگر مراد جدی را در یک جایی مشروط کنیم، علی الظاهر اشکالی پیش نمی</w:t>
      </w:r>
      <w:r>
        <w:rPr>
          <w:rFonts w:hint="eastAsia"/>
          <w:rtl/>
        </w:rPr>
        <w:t>‌</w:t>
      </w:r>
      <w:r>
        <w:rPr>
          <w:rFonts w:hint="cs"/>
          <w:rtl/>
        </w:rPr>
        <w:t xml:space="preserve">آید. </w:t>
      </w:r>
    </w:p>
    <w:p w14:paraId="32F75556" w14:textId="77777777" w:rsidR="00331BE9" w:rsidRDefault="00000000" w:rsidP="0072463F">
      <w:pPr>
        <w:rPr>
          <w:rtl/>
        </w:rPr>
      </w:pPr>
      <w:r>
        <w:rPr>
          <w:rFonts w:hint="cs"/>
          <w:rtl/>
        </w:rPr>
        <w:t>بله، ممکن است کسی بگوید در استعمال هیأت امر در بعث تضییق می</w:t>
      </w:r>
      <w:r>
        <w:rPr>
          <w:rFonts w:hint="eastAsia"/>
          <w:rtl/>
        </w:rPr>
        <w:t>‌</w:t>
      </w:r>
      <w:r>
        <w:rPr>
          <w:rFonts w:hint="cs"/>
          <w:rtl/>
        </w:rPr>
        <w:t xml:space="preserve">شود. ما در بحث واجب مشروط به تفصیل گفتیم که وجوب </w:t>
      </w:r>
      <w:r w:rsidR="0072463F">
        <w:rPr>
          <w:rFonts w:hint="cs"/>
          <w:rtl/>
        </w:rPr>
        <w:t xml:space="preserve">فقط </w:t>
      </w:r>
      <w:r>
        <w:rPr>
          <w:rFonts w:hint="cs"/>
          <w:rtl/>
        </w:rPr>
        <w:t xml:space="preserve">ما حصل </w:t>
      </w:r>
      <w:r w:rsidR="00336616">
        <w:rPr>
          <w:rFonts w:hint="cs"/>
          <w:rtl/>
        </w:rPr>
        <w:t>استعمال لفظ در معنا نیست. لفظ را در معنا استعمال می</w:t>
      </w:r>
      <w:r w:rsidR="00336616">
        <w:rPr>
          <w:rFonts w:hint="eastAsia"/>
          <w:rtl/>
        </w:rPr>
        <w:t>‌</w:t>
      </w:r>
      <w:r w:rsidR="00336616">
        <w:rPr>
          <w:rFonts w:hint="cs"/>
          <w:rtl/>
        </w:rPr>
        <w:t xml:space="preserve">کنید و باید اراده جدی برای بعث باشد و </w:t>
      </w:r>
      <w:r w:rsidR="0072463F">
        <w:rPr>
          <w:rFonts w:hint="cs"/>
          <w:rtl/>
        </w:rPr>
        <w:t>امور دیگر،</w:t>
      </w:r>
      <w:r w:rsidR="00336616">
        <w:rPr>
          <w:rFonts w:hint="cs"/>
          <w:rtl/>
        </w:rPr>
        <w:t xml:space="preserve"> آنگاه وجوب پیدا می</w:t>
      </w:r>
      <w:r w:rsidR="00336616">
        <w:rPr>
          <w:rFonts w:hint="eastAsia"/>
          <w:rtl/>
        </w:rPr>
        <w:t>‌</w:t>
      </w:r>
      <w:r w:rsidR="00336616">
        <w:rPr>
          <w:rFonts w:hint="cs"/>
          <w:rtl/>
        </w:rPr>
        <w:t xml:space="preserve">شود. آنجا </w:t>
      </w:r>
      <w:r w:rsidR="0072463F">
        <w:rPr>
          <w:rFonts w:hint="cs"/>
          <w:rtl/>
        </w:rPr>
        <w:t>به تفصیل عرض کردیم که «وجوب» در آ</w:t>
      </w:r>
      <w:r w:rsidR="00336616">
        <w:rPr>
          <w:rFonts w:hint="cs"/>
          <w:rtl/>
        </w:rPr>
        <w:t>نجا مشروط است. درست است که در هیأت هم باید تغییری پیدا شود، ولی اینکه گمان کنید هیأت یعنی وجوب، نادرست است. هیأت</w:t>
      </w:r>
      <w:r w:rsidR="0072463F">
        <w:rPr>
          <w:rFonts w:hint="cs"/>
          <w:rtl/>
        </w:rPr>
        <w:t>، لفظی است که دال بر معناست</w:t>
      </w:r>
      <w:r w:rsidR="00336616">
        <w:rPr>
          <w:rFonts w:hint="cs"/>
          <w:rtl/>
        </w:rPr>
        <w:t>، لکن مفاد هیأت وجوب نیست، بلکه معناست. حال</w:t>
      </w:r>
      <w:r w:rsidR="0072463F">
        <w:rPr>
          <w:rFonts w:hint="cs"/>
          <w:rtl/>
        </w:rPr>
        <w:t>،</w:t>
      </w:r>
      <w:r w:rsidR="00336616">
        <w:rPr>
          <w:rFonts w:hint="cs"/>
          <w:rtl/>
        </w:rPr>
        <w:t xml:space="preserve"> معنای بعث است یا معنای وجوب، هر چه باشد، حقیقت الوجوب به حمل شایع این</w:t>
      </w:r>
      <w:r w:rsidR="0072463F">
        <w:rPr>
          <w:rFonts w:hint="eastAsia"/>
          <w:rtl/>
        </w:rPr>
        <w:t>‌</w:t>
      </w:r>
      <w:r w:rsidR="00336616">
        <w:rPr>
          <w:rFonts w:hint="cs"/>
          <w:rtl/>
        </w:rPr>
        <w:t xml:space="preserve">ها نیست. </w:t>
      </w:r>
    </w:p>
    <w:p w14:paraId="559184C1" w14:textId="77777777" w:rsidR="00336616" w:rsidRDefault="00000000" w:rsidP="00FD300B">
      <w:pPr>
        <w:rPr>
          <w:rtl/>
        </w:rPr>
      </w:pPr>
      <w:r>
        <w:rPr>
          <w:rFonts w:hint="cs"/>
          <w:rtl/>
        </w:rPr>
        <w:t>مقصود اینست که در اطلاق و عموم وقتی اراده جدی داریم و بر کثرات دلالت می</w:t>
      </w:r>
      <w:r>
        <w:rPr>
          <w:rFonts w:hint="eastAsia"/>
          <w:rtl/>
        </w:rPr>
        <w:t>‌</w:t>
      </w:r>
      <w:r>
        <w:rPr>
          <w:rFonts w:hint="cs"/>
          <w:rtl/>
        </w:rPr>
        <w:t>کنیم یا به اطلاق به نفس طبیعت حکم می</w:t>
      </w:r>
      <w:r>
        <w:rPr>
          <w:rFonts w:hint="eastAsia"/>
          <w:rtl/>
        </w:rPr>
        <w:t>‌</w:t>
      </w:r>
      <w:r>
        <w:rPr>
          <w:rFonts w:hint="cs"/>
          <w:rtl/>
        </w:rPr>
        <w:t>کنیم، به یک دلیل بیرونی بعض</w:t>
      </w:r>
      <w:r w:rsidR="0062505E">
        <w:rPr>
          <w:rFonts w:hint="cs"/>
          <w:rtl/>
        </w:rPr>
        <w:t xml:space="preserve">ی از افراد </w:t>
      </w:r>
      <w:r>
        <w:rPr>
          <w:rFonts w:hint="cs"/>
          <w:rtl/>
        </w:rPr>
        <w:t>طبیع</w:t>
      </w:r>
      <w:r w:rsidR="0062505E">
        <w:rPr>
          <w:rFonts w:hint="cs"/>
          <w:rtl/>
        </w:rPr>
        <w:t>ت،</w:t>
      </w:r>
      <w:r>
        <w:rPr>
          <w:rFonts w:hint="cs"/>
          <w:rtl/>
        </w:rPr>
        <w:t xml:space="preserve"> شرطی داشته باشد، علی الظاهر مشکلی ندارد در مرحله مراد جدی. اگر هم اشکال داشته باشد، هیچ ارتباطی به سیاق ندارد. </w:t>
      </w:r>
    </w:p>
    <w:p w14:paraId="4A9EC903" w14:textId="77777777" w:rsidR="00C8699D" w:rsidRDefault="00000000" w:rsidP="0072463F">
      <w:pPr>
        <w:rPr>
          <w:rtl/>
        </w:rPr>
      </w:pPr>
      <w:r w:rsidRPr="0072463F">
        <w:rPr>
          <w:rFonts w:hint="cs"/>
          <w:color w:val="FF0000"/>
          <w:rtl/>
        </w:rPr>
        <w:t>سوال</w:t>
      </w:r>
      <w:r w:rsidR="0072463F">
        <w:rPr>
          <w:rFonts w:hint="cs"/>
          <w:rtl/>
        </w:rPr>
        <w:t xml:space="preserve">: </w:t>
      </w:r>
      <w:r w:rsidR="0062505E">
        <w:rPr>
          <w:rFonts w:hint="cs"/>
          <w:rtl/>
        </w:rPr>
        <w:t xml:space="preserve">در </w:t>
      </w:r>
      <w:r w:rsidR="0072463F">
        <w:rPr>
          <w:rFonts w:hint="cs"/>
          <w:rtl/>
        </w:rPr>
        <w:t xml:space="preserve">روایت </w:t>
      </w:r>
      <w:r w:rsidR="0062505E">
        <w:rPr>
          <w:rFonts w:hint="cs"/>
          <w:rtl/>
        </w:rPr>
        <w:t>محل بحث نیز</w:t>
      </w:r>
      <w:r w:rsidR="0072463F">
        <w:rPr>
          <w:rFonts w:hint="cs"/>
          <w:rtl/>
        </w:rPr>
        <w:t xml:space="preserve"> سیاق </w:t>
      </w:r>
      <w:r w:rsidR="0062505E">
        <w:rPr>
          <w:rFonts w:hint="cs"/>
          <w:rtl/>
        </w:rPr>
        <w:t xml:space="preserve">وجود </w:t>
      </w:r>
      <w:r w:rsidR="0072463F">
        <w:rPr>
          <w:rFonts w:hint="cs"/>
          <w:rtl/>
        </w:rPr>
        <w:t xml:space="preserve">دارد. </w:t>
      </w:r>
    </w:p>
    <w:p w14:paraId="48925D51" w14:textId="77777777" w:rsidR="0062505E" w:rsidRDefault="00000000" w:rsidP="0062505E">
      <w:pPr>
        <w:rPr>
          <w:rtl/>
        </w:rPr>
      </w:pPr>
      <w:r w:rsidRPr="0072463F">
        <w:rPr>
          <w:rFonts w:hint="cs"/>
          <w:color w:val="FF0000"/>
          <w:rtl/>
        </w:rPr>
        <w:t>پاسخ</w:t>
      </w:r>
      <w:r>
        <w:rPr>
          <w:rFonts w:hint="cs"/>
          <w:rtl/>
        </w:rPr>
        <w:t xml:space="preserve">: </w:t>
      </w:r>
      <w:r w:rsidR="00856D21">
        <w:rPr>
          <w:rFonts w:hint="cs"/>
          <w:rtl/>
        </w:rPr>
        <w:t>اگر دو تعبیر بود، در یکی مشروط و دیگری غیر مشروط</w:t>
      </w:r>
      <w:r>
        <w:rPr>
          <w:rFonts w:hint="cs"/>
          <w:rtl/>
        </w:rPr>
        <w:t>، در آنجا می</w:t>
      </w:r>
      <w:r w:rsidR="0052620E">
        <w:rPr>
          <w:rFonts w:hint="cs"/>
        </w:rPr>
        <w:t>‍</w:t>
      </w:r>
      <w:r>
        <w:rPr>
          <w:rFonts w:hint="cs"/>
          <w:rtl/>
        </w:rPr>
        <w:t>توانستیم بگوییم روایت سیاق دارد و این مفاد خلاف</w:t>
      </w:r>
      <w:r w:rsidR="00856D21">
        <w:rPr>
          <w:rFonts w:hint="cs"/>
          <w:rtl/>
        </w:rPr>
        <w:t xml:space="preserve"> وحدت سیاق </w:t>
      </w:r>
      <w:r>
        <w:rPr>
          <w:rFonts w:hint="cs"/>
          <w:rtl/>
        </w:rPr>
        <w:t>است</w:t>
      </w:r>
      <w:r w:rsidR="00856D21">
        <w:rPr>
          <w:rFonts w:hint="cs"/>
          <w:rtl/>
        </w:rPr>
        <w:t xml:space="preserve">. گرچه آنجا هم قبول نداریم و در بحث حدیث رفع به تفصیل عرض شد. فرض کنیم آنجا درست باشد، ولی اینجا یک عبارت است و یک لفظ و یک معنا، چه ارتباطی به وحدت سیاق دارد. </w:t>
      </w:r>
      <w:r>
        <w:rPr>
          <w:rFonts w:hint="cs"/>
          <w:rtl/>
        </w:rPr>
        <w:t>آنجا چون دو لفظ و دو ظهور است می</w:t>
      </w:r>
      <w:r>
        <w:rPr>
          <w:rFonts w:hint="eastAsia"/>
          <w:rtl/>
        </w:rPr>
        <w:t>‌</w:t>
      </w:r>
      <w:r>
        <w:rPr>
          <w:rFonts w:hint="cs"/>
          <w:rtl/>
        </w:rPr>
        <w:t>گوییم ظهور یکی در دیگری اثر می</w:t>
      </w:r>
      <w:r>
        <w:rPr>
          <w:rFonts w:hint="eastAsia"/>
          <w:rtl/>
        </w:rPr>
        <w:t>‌</w:t>
      </w:r>
      <w:r>
        <w:rPr>
          <w:rFonts w:hint="cs"/>
          <w:rtl/>
        </w:rPr>
        <w:t>گذارد. اینجا یک لفظ و یک معناست، ظهور چه چیزی در چه چیزی اثر می</w:t>
      </w:r>
      <w:r>
        <w:rPr>
          <w:rFonts w:hint="eastAsia"/>
          <w:rtl/>
        </w:rPr>
        <w:t>‌</w:t>
      </w:r>
      <w:r>
        <w:rPr>
          <w:rFonts w:hint="cs"/>
          <w:rtl/>
        </w:rPr>
        <w:t>گذارد؟!</w:t>
      </w:r>
    </w:p>
    <w:p w14:paraId="3212D57A" w14:textId="77777777" w:rsidR="00856D21" w:rsidRDefault="00000000" w:rsidP="00FD300B">
      <w:pPr>
        <w:rPr>
          <w:rtl/>
        </w:rPr>
      </w:pPr>
      <w:r w:rsidRPr="00C17C1E">
        <w:rPr>
          <w:rFonts w:hint="cs"/>
          <w:color w:val="FF0000"/>
          <w:rtl/>
        </w:rPr>
        <w:t>سوال</w:t>
      </w:r>
      <w:r>
        <w:rPr>
          <w:rFonts w:hint="cs"/>
          <w:rtl/>
        </w:rPr>
        <w:t xml:space="preserve">: </w:t>
      </w:r>
      <w:r w:rsidR="00C17C1E">
        <w:rPr>
          <w:rFonts w:hint="cs"/>
          <w:rtl/>
        </w:rPr>
        <w:t xml:space="preserve">دو حصه کلی، مندمج در کلمه «شیء» شده است و این بیشتر با مناط وحدت سیاق سازگار است که یک وحدتی در معنا و سیاق داشته باشند. </w:t>
      </w:r>
    </w:p>
    <w:p w14:paraId="17947620" w14:textId="77777777" w:rsidR="00EB55B5" w:rsidRDefault="00000000" w:rsidP="00C17C1E">
      <w:pPr>
        <w:rPr>
          <w:rtl/>
        </w:rPr>
      </w:pPr>
      <w:r w:rsidRPr="00C17C1E">
        <w:rPr>
          <w:rFonts w:hint="cs"/>
          <w:color w:val="FF0000"/>
          <w:rtl/>
        </w:rPr>
        <w:t>پاسخ</w:t>
      </w:r>
      <w:r>
        <w:rPr>
          <w:rFonts w:hint="cs"/>
          <w:rtl/>
        </w:rPr>
        <w:t>: چرا تعبیر سیاق را می</w:t>
      </w:r>
      <w:r>
        <w:rPr>
          <w:rFonts w:hint="eastAsia"/>
          <w:rtl/>
        </w:rPr>
        <w:t>‌</w:t>
      </w:r>
      <w:r>
        <w:rPr>
          <w:rFonts w:hint="cs"/>
          <w:rtl/>
        </w:rPr>
        <w:t xml:space="preserve">آورید؟ </w:t>
      </w:r>
      <w:r w:rsidR="00C17C1E">
        <w:rPr>
          <w:rFonts w:hint="cs"/>
          <w:rtl/>
        </w:rPr>
        <w:t xml:space="preserve">در سیاق </w:t>
      </w:r>
      <w:r>
        <w:rPr>
          <w:rFonts w:hint="cs"/>
          <w:rtl/>
        </w:rPr>
        <w:t>دو عبارت است و دو تعبیر. می</w:t>
      </w:r>
      <w:r>
        <w:rPr>
          <w:rFonts w:hint="eastAsia"/>
          <w:rtl/>
        </w:rPr>
        <w:t>‌</w:t>
      </w:r>
      <w:r>
        <w:rPr>
          <w:rFonts w:hint="cs"/>
          <w:rtl/>
        </w:rPr>
        <w:t>گویید ظهور یکی در دیگری تاثیر می</w:t>
      </w:r>
      <w:r>
        <w:rPr>
          <w:rFonts w:hint="eastAsia"/>
          <w:rtl/>
        </w:rPr>
        <w:t>‌</w:t>
      </w:r>
      <w:r>
        <w:rPr>
          <w:rFonts w:hint="cs"/>
          <w:rtl/>
        </w:rPr>
        <w:t>گذارد. اینجا ظهور یک لفظ در معنای خودش است.</w:t>
      </w:r>
    </w:p>
    <w:p w14:paraId="35846412" w14:textId="77777777" w:rsidR="00EB55B5" w:rsidRDefault="00000000" w:rsidP="00FD300B">
      <w:pPr>
        <w:rPr>
          <w:rtl/>
        </w:rPr>
      </w:pPr>
      <w:r w:rsidRPr="00C17C1E">
        <w:rPr>
          <w:rFonts w:hint="cs"/>
          <w:color w:val="FF0000"/>
          <w:rtl/>
        </w:rPr>
        <w:t>سوال</w:t>
      </w:r>
      <w:r>
        <w:rPr>
          <w:rFonts w:hint="cs"/>
          <w:rtl/>
        </w:rPr>
        <w:t xml:space="preserve">: </w:t>
      </w:r>
      <w:r w:rsidR="00C17C1E">
        <w:rPr>
          <w:rFonts w:hint="cs"/>
          <w:rtl/>
        </w:rPr>
        <w:t xml:space="preserve">دو مصداق و دو حصه است. </w:t>
      </w:r>
    </w:p>
    <w:p w14:paraId="32FFD417" w14:textId="77777777" w:rsidR="00C17C1E" w:rsidRDefault="00000000" w:rsidP="00C17C1E">
      <w:r w:rsidRPr="00C17C1E">
        <w:rPr>
          <w:rFonts w:hint="cs"/>
          <w:color w:val="FF0000"/>
          <w:rtl/>
        </w:rPr>
        <w:t>پاسخ</w:t>
      </w:r>
      <w:r>
        <w:rPr>
          <w:rFonts w:hint="cs"/>
          <w:rtl/>
        </w:rPr>
        <w:t>: مصداق</w:t>
      </w:r>
      <w:r>
        <w:rPr>
          <w:rFonts w:hint="eastAsia"/>
          <w:rtl/>
        </w:rPr>
        <w:t>‌</w:t>
      </w:r>
      <w:r>
        <w:rPr>
          <w:rFonts w:hint="cs"/>
          <w:rtl/>
        </w:rPr>
        <w:t xml:space="preserve">ها خارجی و عقلی است. حصص عقلی است. یک لفظ شیء داریم و مفهوم شیء و مطابق بالذات شیء، که در هیچ کدام حصه نیست. </w:t>
      </w:r>
    </w:p>
    <w:p w14:paraId="1B78501F" w14:textId="77777777" w:rsidR="00875639" w:rsidRDefault="00000000" w:rsidP="00C17C1E">
      <w:pPr>
        <w:keepNext/>
        <w:ind w:firstLine="0"/>
        <w:outlineLvl w:val="0"/>
        <w:rPr>
          <w:rFonts w:asciiTheme="majorBidi" w:eastAsia="Times New Roman" w:hAnsiTheme="majorBidi" w:cstheme="majorBidi"/>
          <w:b/>
          <w:bCs/>
          <w:color w:val="0100FF"/>
          <w:kern w:val="32"/>
          <w:sz w:val="32"/>
          <w:szCs w:val="32"/>
          <w:rtl/>
        </w:rPr>
      </w:pPr>
      <w:bookmarkStart w:id="278" w:name="_Toc119241136"/>
      <w:r>
        <w:rPr>
          <w:rFonts w:asciiTheme="majorBidi" w:eastAsia="Times New Roman" w:hAnsiTheme="majorBidi" w:cstheme="majorBidi" w:hint="cs"/>
          <w:b/>
          <w:bCs/>
          <w:color w:val="0100FF"/>
          <w:kern w:val="32"/>
          <w:sz w:val="32"/>
          <w:szCs w:val="32"/>
          <w:rtl/>
        </w:rPr>
        <w:t>نتیجه بحث در روایت عبد الله بن سنان</w:t>
      </w:r>
      <w:bookmarkEnd w:id="278"/>
      <w:r>
        <w:rPr>
          <w:rFonts w:asciiTheme="majorBidi" w:eastAsia="Times New Roman" w:hAnsiTheme="majorBidi" w:cstheme="majorBidi" w:hint="cs"/>
          <w:b/>
          <w:bCs/>
          <w:color w:val="0100FF"/>
          <w:kern w:val="32"/>
          <w:sz w:val="32"/>
          <w:szCs w:val="32"/>
          <w:rtl/>
        </w:rPr>
        <w:t xml:space="preserve"> </w:t>
      </w:r>
    </w:p>
    <w:p w14:paraId="71A67FF6" w14:textId="77777777" w:rsidR="00875639" w:rsidRDefault="00000000" w:rsidP="00C17C1E">
      <w:pPr>
        <w:rPr>
          <w:rtl/>
        </w:rPr>
      </w:pPr>
      <w:r>
        <w:rPr>
          <w:rFonts w:hint="cs"/>
          <w:rtl/>
        </w:rPr>
        <w:t xml:space="preserve">به نظرم ابتدا که با روایت حل </w:t>
      </w:r>
      <w:r w:rsidR="00C17C1E">
        <w:rPr>
          <w:rFonts w:hint="cs"/>
          <w:rtl/>
        </w:rPr>
        <w:t xml:space="preserve">یعنی روایت </w:t>
      </w:r>
      <w:r>
        <w:rPr>
          <w:rFonts w:hint="cs"/>
          <w:rtl/>
        </w:rPr>
        <w:t xml:space="preserve">عبد الله بن سنان </w:t>
      </w:r>
      <w:r w:rsidR="00C17C1E">
        <w:rPr>
          <w:rFonts w:hint="cs"/>
          <w:rtl/>
        </w:rPr>
        <w:t xml:space="preserve">مواجه </w:t>
      </w:r>
      <w:r>
        <w:rPr>
          <w:rFonts w:hint="cs"/>
          <w:rtl/>
        </w:rPr>
        <w:t>می</w:t>
      </w:r>
      <w:r>
        <w:rPr>
          <w:rFonts w:hint="eastAsia"/>
          <w:rtl/>
        </w:rPr>
        <w:t>‌</w:t>
      </w:r>
      <w:r>
        <w:rPr>
          <w:rFonts w:hint="cs"/>
          <w:rtl/>
        </w:rPr>
        <w:t xml:space="preserve">شویم که </w:t>
      </w:r>
      <w:r w:rsidR="00C17C1E">
        <w:rPr>
          <w:rFonts w:hint="cs"/>
          <w:rtl/>
        </w:rPr>
        <w:t>«</w:t>
      </w:r>
      <w:r>
        <w:rPr>
          <w:rFonts w:hint="cs"/>
          <w:rtl/>
        </w:rPr>
        <w:t>فیه حلال و حرام</w:t>
      </w:r>
      <w:r w:rsidR="00C17C1E">
        <w:rPr>
          <w:rFonts w:hint="cs"/>
          <w:rtl/>
        </w:rPr>
        <w:t>»</w:t>
      </w:r>
      <w:r>
        <w:rPr>
          <w:rFonts w:hint="cs"/>
          <w:rtl/>
        </w:rPr>
        <w:t>، سریع فرمایش مرحوم شیخ و دیگرانی که فرموده</w:t>
      </w:r>
      <w:r>
        <w:rPr>
          <w:rFonts w:hint="eastAsia"/>
          <w:rtl/>
        </w:rPr>
        <w:t>‌</w:t>
      </w:r>
      <w:r>
        <w:rPr>
          <w:rFonts w:hint="cs"/>
          <w:rtl/>
        </w:rPr>
        <w:t xml:space="preserve">اند </w:t>
      </w:r>
      <w:r w:rsidR="00C17C1E">
        <w:rPr>
          <w:rFonts w:hint="cs"/>
          <w:rtl/>
        </w:rPr>
        <w:t>«</w:t>
      </w:r>
      <w:r>
        <w:rPr>
          <w:rFonts w:hint="cs"/>
          <w:rtl/>
        </w:rPr>
        <w:t>فیه حلال و حرام</w:t>
      </w:r>
      <w:r w:rsidR="00C17C1E">
        <w:rPr>
          <w:rFonts w:hint="cs"/>
          <w:rtl/>
        </w:rPr>
        <w:t>»</w:t>
      </w:r>
      <w:r>
        <w:rPr>
          <w:rFonts w:hint="cs"/>
          <w:rtl/>
        </w:rPr>
        <w:t xml:space="preserve"> ظهور در تقسیم فعلی دارد را می</w:t>
      </w:r>
      <w:r>
        <w:rPr>
          <w:rFonts w:hint="eastAsia"/>
          <w:rtl/>
        </w:rPr>
        <w:t>‌</w:t>
      </w:r>
      <w:r>
        <w:rPr>
          <w:rFonts w:hint="cs"/>
          <w:rtl/>
        </w:rPr>
        <w:t xml:space="preserve">پذیریم. این </w:t>
      </w:r>
      <w:r w:rsidR="00C17C1E">
        <w:rPr>
          <w:rFonts w:hint="cs"/>
          <w:rtl/>
        </w:rPr>
        <w:t>انصافا درست</w:t>
      </w:r>
      <w:r>
        <w:rPr>
          <w:rFonts w:hint="cs"/>
          <w:rtl/>
        </w:rPr>
        <w:t xml:space="preserve"> است. </w:t>
      </w:r>
      <w:r w:rsidR="00C17C1E">
        <w:rPr>
          <w:rFonts w:hint="cs"/>
          <w:rtl/>
        </w:rPr>
        <w:t xml:space="preserve">البته </w:t>
      </w:r>
      <w:r>
        <w:rPr>
          <w:rFonts w:hint="cs"/>
          <w:rtl/>
        </w:rPr>
        <w:t xml:space="preserve">در یک روایت هم </w:t>
      </w:r>
      <w:r w:rsidR="00C17C1E">
        <w:rPr>
          <w:rFonts w:hint="cs"/>
          <w:rtl/>
        </w:rPr>
        <w:t>«</w:t>
      </w:r>
      <w:r>
        <w:rPr>
          <w:rFonts w:hint="cs"/>
          <w:rtl/>
        </w:rPr>
        <w:t>منه حلال و حرام</w:t>
      </w:r>
      <w:r w:rsidR="00C17C1E">
        <w:rPr>
          <w:rFonts w:hint="cs"/>
          <w:rtl/>
        </w:rPr>
        <w:t>» دارد؛ و «</w:t>
      </w:r>
      <w:r>
        <w:rPr>
          <w:rFonts w:hint="cs"/>
          <w:rtl/>
        </w:rPr>
        <w:t>یکو</w:t>
      </w:r>
      <w:r w:rsidR="00C17C1E">
        <w:rPr>
          <w:rFonts w:hint="cs"/>
          <w:rtl/>
        </w:rPr>
        <w:t>ن»</w:t>
      </w:r>
      <w:r>
        <w:rPr>
          <w:rFonts w:hint="cs"/>
          <w:rtl/>
        </w:rPr>
        <w:t xml:space="preserve"> هم دارد که صاحب وسائل حذف کرده است. عمده روایت</w:t>
      </w:r>
      <w:r>
        <w:rPr>
          <w:rFonts w:hint="eastAsia"/>
          <w:rtl/>
        </w:rPr>
        <w:t>‌</w:t>
      </w:r>
      <w:r>
        <w:rPr>
          <w:rFonts w:hint="cs"/>
          <w:rtl/>
        </w:rPr>
        <w:t xml:space="preserve">ها را ملاحظه کردیم </w:t>
      </w:r>
      <w:r w:rsidR="00C17C1E">
        <w:rPr>
          <w:rFonts w:hint="cs"/>
          <w:rtl/>
        </w:rPr>
        <w:t>«</w:t>
      </w:r>
      <w:r>
        <w:rPr>
          <w:rFonts w:hint="cs"/>
          <w:rtl/>
        </w:rPr>
        <w:t>یکون</w:t>
      </w:r>
      <w:r w:rsidR="00C17C1E">
        <w:rPr>
          <w:rFonts w:hint="cs"/>
          <w:rtl/>
        </w:rPr>
        <w:t>» دارد، یعنی «ی</w:t>
      </w:r>
      <w:r>
        <w:rPr>
          <w:rFonts w:hint="cs"/>
          <w:rtl/>
        </w:rPr>
        <w:t>کون فیه حلال و حرام</w:t>
      </w:r>
      <w:r w:rsidR="00C17C1E">
        <w:rPr>
          <w:rFonts w:hint="cs"/>
          <w:rtl/>
        </w:rPr>
        <w:t>»</w:t>
      </w:r>
      <w:r>
        <w:rPr>
          <w:rFonts w:hint="cs"/>
          <w:rtl/>
        </w:rPr>
        <w:t xml:space="preserve">. همین یک روایت را شیخ در تهذیب با همین سند در جای دیگر </w:t>
      </w:r>
      <w:r w:rsidR="00C17C1E">
        <w:rPr>
          <w:rFonts w:hint="cs"/>
          <w:rtl/>
        </w:rPr>
        <w:t>«</w:t>
      </w:r>
      <w:r>
        <w:rPr>
          <w:rFonts w:hint="cs"/>
          <w:rtl/>
        </w:rPr>
        <w:t>منه</w:t>
      </w:r>
      <w:r w:rsidR="00C17C1E">
        <w:rPr>
          <w:rFonts w:hint="cs"/>
          <w:rtl/>
        </w:rPr>
        <w:t xml:space="preserve">» آورده </w:t>
      </w:r>
      <w:r>
        <w:rPr>
          <w:rFonts w:hint="cs"/>
          <w:rtl/>
        </w:rPr>
        <w:t xml:space="preserve">که </w:t>
      </w:r>
      <w:r w:rsidR="00C17C1E">
        <w:rPr>
          <w:rFonts w:hint="cs"/>
          <w:rtl/>
        </w:rPr>
        <w:t>«کل شیء یکون منه حلال و حرام».</w:t>
      </w:r>
      <w:r>
        <w:rPr>
          <w:rFonts w:hint="cs"/>
          <w:rtl/>
        </w:rPr>
        <w:t xml:space="preserve"> به هر تعبیری </w:t>
      </w:r>
      <w:r w:rsidR="00C17C1E">
        <w:rPr>
          <w:rFonts w:hint="cs"/>
          <w:rtl/>
        </w:rPr>
        <w:t>که باشد</w:t>
      </w:r>
      <w:r>
        <w:rPr>
          <w:rFonts w:hint="cs"/>
          <w:rtl/>
        </w:rPr>
        <w:t>، می</w:t>
      </w:r>
      <w:r>
        <w:rPr>
          <w:rFonts w:hint="eastAsia"/>
          <w:rtl/>
        </w:rPr>
        <w:t>‌</w:t>
      </w:r>
      <w:r>
        <w:rPr>
          <w:rFonts w:hint="cs"/>
          <w:rtl/>
        </w:rPr>
        <w:t xml:space="preserve">گویند ظهور در تقسیم فعلی است و </w:t>
      </w:r>
      <w:r w:rsidR="00C17C1E">
        <w:rPr>
          <w:rFonts w:hint="cs"/>
          <w:rtl/>
        </w:rPr>
        <w:t xml:space="preserve">در نتیجه </w:t>
      </w:r>
      <w:r>
        <w:rPr>
          <w:rFonts w:hint="cs"/>
          <w:rtl/>
        </w:rPr>
        <w:t xml:space="preserve">همه این </w:t>
      </w:r>
      <w:r w:rsidR="00C17C1E">
        <w:rPr>
          <w:rFonts w:hint="cs"/>
          <w:rtl/>
        </w:rPr>
        <w:t>مشکلات و بحث</w:t>
      </w:r>
      <w:r w:rsidR="00C17C1E">
        <w:rPr>
          <w:rFonts w:hint="eastAsia"/>
          <w:rtl/>
        </w:rPr>
        <w:t>‌</w:t>
      </w:r>
      <w:r w:rsidR="00C17C1E">
        <w:rPr>
          <w:rFonts w:hint="cs"/>
          <w:rtl/>
        </w:rPr>
        <w:t>ها پیش می</w:t>
      </w:r>
      <w:r w:rsidR="00C17C1E">
        <w:rPr>
          <w:rFonts w:hint="eastAsia"/>
          <w:rtl/>
        </w:rPr>
        <w:t>‌</w:t>
      </w:r>
      <w:r w:rsidR="00C17C1E">
        <w:rPr>
          <w:rFonts w:hint="cs"/>
          <w:rtl/>
        </w:rPr>
        <w:t>آی</w:t>
      </w:r>
      <w:r>
        <w:rPr>
          <w:rFonts w:hint="cs"/>
          <w:rtl/>
        </w:rPr>
        <w:t xml:space="preserve">د. </w:t>
      </w:r>
    </w:p>
    <w:p w14:paraId="1B88043E" w14:textId="77777777" w:rsidR="00B74074" w:rsidRDefault="00000000" w:rsidP="00B74074">
      <w:pPr>
        <w:rPr>
          <w:rtl/>
        </w:rPr>
      </w:pPr>
      <w:r>
        <w:rPr>
          <w:rFonts w:hint="cs"/>
          <w:rtl/>
        </w:rPr>
        <w:t xml:space="preserve">گفتند که </w:t>
      </w:r>
      <w:r w:rsidR="00875639">
        <w:rPr>
          <w:rFonts w:hint="cs"/>
          <w:rtl/>
        </w:rPr>
        <w:t xml:space="preserve">تقسیم تردیدی </w:t>
      </w:r>
      <w:r>
        <w:rPr>
          <w:rFonts w:hint="cs"/>
          <w:rtl/>
        </w:rPr>
        <w:t>خلاف ظاهر است؛ یعنی اینکه</w:t>
      </w:r>
      <w:r w:rsidR="00875639">
        <w:rPr>
          <w:rFonts w:hint="cs"/>
          <w:rtl/>
        </w:rPr>
        <w:t xml:space="preserve"> تقدیر بگیریم حلال و حرام را در فعل واحد</w:t>
      </w:r>
      <w:r w:rsidR="00461825">
        <w:rPr>
          <w:rFonts w:hint="cs"/>
          <w:rtl/>
        </w:rPr>
        <w:t xml:space="preserve"> به این نحو که یحتمل کونه حراما و یحتمل کونه حلالا</w:t>
      </w:r>
      <w:r>
        <w:rPr>
          <w:rFonts w:hint="cs"/>
          <w:rtl/>
        </w:rPr>
        <w:t>. به درستی گفتند که این خلاف ظاهر است، زیرا این</w:t>
      </w:r>
      <w:r w:rsidR="00461825">
        <w:rPr>
          <w:rFonts w:hint="cs"/>
          <w:rtl/>
        </w:rPr>
        <w:t xml:space="preserve"> تقسیم بالفعل نیست و تقسیم تردیدی است</w:t>
      </w:r>
      <w:r w:rsidR="00875639">
        <w:rPr>
          <w:rFonts w:hint="cs"/>
          <w:rtl/>
        </w:rPr>
        <w:t>. ولی با این سیری که داشتیم</w:t>
      </w:r>
      <w:r>
        <w:rPr>
          <w:rFonts w:hint="cs"/>
          <w:rtl/>
        </w:rPr>
        <w:t>، ملاحظه شد که در هر حال</w:t>
      </w:r>
      <w:r w:rsidR="00875639">
        <w:rPr>
          <w:rFonts w:hint="cs"/>
          <w:rtl/>
        </w:rPr>
        <w:t xml:space="preserve">، باید خلاف ظاهر را مرتکب شویم. </w:t>
      </w:r>
    </w:p>
    <w:p w14:paraId="4C178C60" w14:textId="77777777" w:rsidR="00875639" w:rsidRDefault="00000000" w:rsidP="00B74074">
      <w:pPr>
        <w:rPr>
          <w:rtl/>
        </w:rPr>
      </w:pPr>
      <w:r>
        <w:rPr>
          <w:rFonts w:hint="cs"/>
          <w:rtl/>
        </w:rPr>
        <w:t xml:space="preserve">اگر </w:t>
      </w:r>
      <w:r w:rsidR="00393727">
        <w:rPr>
          <w:rFonts w:hint="cs"/>
          <w:rtl/>
        </w:rPr>
        <w:t xml:space="preserve">تقسیم را فعلی گرفتیم، این ظهور را حفظ </w:t>
      </w:r>
      <w:r w:rsidR="00B74074">
        <w:rPr>
          <w:rFonts w:hint="cs"/>
          <w:rtl/>
        </w:rPr>
        <w:t>کنیم</w:t>
      </w:r>
      <w:r w:rsidR="00393727">
        <w:rPr>
          <w:rFonts w:hint="cs"/>
          <w:rtl/>
        </w:rPr>
        <w:t xml:space="preserve"> و موضوع را جزئی بگیریم، </w:t>
      </w:r>
      <w:r w:rsidR="00B74074">
        <w:rPr>
          <w:rFonts w:hint="cs"/>
          <w:rtl/>
        </w:rPr>
        <w:t xml:space="preserve">در اینصورت، </w:t>
      </w:r>
      <w:r w:rsidR="00393727">
        <w:rPr>
          <w:rFonts w:hint="cs"/>
          <w:rtl/>
        </w:rPr>
        <w:t xml:space="preserve">خلاف ظهور در ضمیر </w:t>
      </w:r>
      <w:r w:rsidR="00B74074">
        <w:rPr>
          <w:rFonts w:hint="cs"/>
          <w:rtl/>
        </w:rPr>
        <w:t>«</w:t>
      </w:r>
      <w:r w:rsidR="00393727">
        <w:rPr>
          <w:rFonts w:hint="cs"/>
          <w:rtl/>
        </w:rPr>
        <w:t>فیه</w:t>
      </w:r>
      <w:r w:rsidR="00B74074">
        <w:rPr>
          <w:rFonts w:hint="cs"/>
          <w:rtl/>
        </w:rPr>
        <w:t>»</w:t>
      </w:r>
      <w:r w:rsidR="00393727">
        <w:rPr>
          <w:rFonts w:hint="cs"/>
          <w:rtl/>
        </w:rPr>
        <w:t xml:space="preserve"> پیش می</w:t>
      </w:r>
      <w:r w:rsidR="00393727">
        <w:rPr>
          <w:rFonts w:hint="eastAsia"/>
          <w:rtl/>
        </w:rPr>
        <w:t>‌</w:t>
      </w:r>
      <w:r w:rsidR="00393727">
        <w:rPr>
          <w:rFonts w:hint="cs"/>
          <w:rtl/>
        </w:rPr>
        <w:t>آید</w:t>
      </w:r>
      <w:r w:rsidR="00B74074">
        <w:rPr>
          <w:rFonts w:hint="cs"/>
          <w:rtl/>
        </w:rPr>
        <w:t>.</w:t>
      </w:r>
      <w:r w:rsidR="00393727">
        <w:rPr>
          <w:rFonts w:hint="cs"/>
          <w:rtl/>
        </w:rPr>
        <w:t xml:space="preserve"> اگر</w:t>
      </w:r>
      <w:r w:rsidR="00B74074">
        <w:rPr>
          <w:rFonts w:hint="cs"/>
          <w:rtl/>
        </w:rPr>
        <w:t xml:space="preserve"> هم</w:t>
      </w:r>
      <w:r w:rsidR="00393727">
        <w:rPr>
          <w:rFonts w:hint="cs"/>
          <w:rtl/>
        </w:rPr>
        <w:t xml:space="preserve"> موضوع را کلی بگیریم، خلاف ظاهر در </w:t>
      </w:r>
      <w:r w:rsidR="00B74074">
        <w:rPr>
          <w:rFonts w:hint="cs"/>
          <w:rtl/>
        </w:rPr>
        <w:t>«ف</w:t>
      </w:r>
      <w:r w:rsidR="00393727">
        <w:rPr>
          <w:rFonts w:hint="cs"/>
          <w:rtl/>
        </w:rPr>
        <w:t>هو</w:t>
      </w:r>
      <w:r w:rsidR="00B74074">
        <w:rPr>
          <w:rFonts w:hint="cs"/>
          <w:rtl/>
        </w:rPr>
        <w:t>»</w:t>
      </w:r>
      <w:r w:rsidR="00393727">
        <w:rPr>
          <w:rFonts w:hint="cs"/>
          <w:rtl/>
        </w:rPr>
        <w:t xml:space="preserve"> پیش می</w:t>
      </w:r>
      <w:r w:rsidR="00393727">
        <w:rPr>
          <w:rFonts w:hint="eastAsia"/>
          <w:rtl/>
        </w:rPr>
        <w:t>‌</w:t>
      </w:r>
      <w:r w:rsidR="00393727">
        <w:rPr>
          <w:rFonts w:hint="cs"/>
          <w:rtl/>
        </w:rPr>
        <w:t xml:space="preserve">آید. </w:t>
      </w:r>
      <w:r w:rsidR="00B74074">
        <w:rPr>
          <w:rFonts w:hint="cs"/>
          <w:rtl/>
        </w:rPr>
        <w:t>با این تفصیل</w:t>
      </w:r>
      <w:r w:rsidR="00393727">
        <w:rPr>
          <w:rFonts w:hint="cs"/>
          <w:rtl/>
        </w:rPr>
        <w:t xml:space="preserve">، چرا </w:t>
      </w:r>
      <w:r w:rsidR="00B74074">
        <w:rPr>
          <w:rFonts w:hint="cs"/>
          <w:rtl/>
        </w:rPr>
        <w:t>همان حرف عده زیادی از علما را نزنیم ک</w:t>
      </w:r>
      <w:r w:rsidR="00393727">
        <w:rPr>
          <w:rFonts w:hint="cs"/>
          <w:rtl/>
        </w:rPr>
        <w:t>ه کل شیء فیه حلال و حرام یعنی</w:t>
      </w:r>
      <w:r w:rsidR="00B74074">
        <w:rPr>
          <w:rFonts w:hint="cs"/>
          <w:rtl/>
        </w:rPr>
        <w:t xml:space="preserve"> فیه</w:t>
      </w:r>
      <w:r w:rsidR="00393727">
        <w:rPr>
          <w:rFonts w:hint="cs"/>
          <w:rtl/>
        </w:rPr>
        <w:t xml:space="preserve"> احتمال کونه حلال</w:t>
      </w:r>
      <w:r w:rsidR="00B74074">
        <w:rPr>
          <w:rFonts w:hint="cs"/>
          <w:rtl/>
        </w:rPr>
        <w:t>ا</w:t>
      </w:r>
      <w:r w:rsidR="00393727">
        <w:rPr>
          <w:rFonts w:hint="cs"/>
          <w:rtl/>
        </w:rPr>
        <w:t xml:space="preserve"> و حراما </w:t>
      </w:r>
      <w:r w:rsidR="00B74074">
        <w:rPr>
          <w:rFonts w:hint="cs"/>
          <w:rtl/>
        </w:rPr>
        <w:t>است؟!</w:t>
      </w:r>
      <w:r w:rsidR="00393727">
        <w:rPr>
          <w:rFonts w:hint="cs"/>
          <w:rtl/>
        </w:rPr>
        <w:t xml:space="preserve"> اگر این را بگوییم، همه اشکالات حل می</w:t>
      </w:r>
      <w:r w:rsidR="00393727">
        <w:rPr>
          <w:rFonts w:hint="eastAsia"/>
          <w:rtl/>
        </w:rPr>
        <w:t>‌</w:t>
      </w:r>
      <w:r w:rsidR="00B74074">
        <w:rPr>
          <w:rFonts w:hint="cs"/>
          <w:rtl/>
        </w:rPr>
        <w:t>شود. هم عموم آن</w:t>
      </w:r>
      <w:r w:rsidR="00393727">
        <w:rPr>
          <w:rFonts w:hint="cs"/>
          <w:rtl/>
        </w:rPr>
        <w:t xml:space="preserve"> حل می</w:t>
      </w:r>
      <w:r w:rsidR="00393727">
        <w:rPr>
          <w:rFonts w:hint="eastAsia"/>
          <w:rtl/>
        </w:rPr>
        <w:t>‌</w:t>
      </w:r>
      <w:r w:rsidR="00393727">
        <w:rPr>
          <w:rFonts w:hint="cs"/>
          <w:rtl/>
        </w:rPr>
        <w:t>شود و هم با صدر روایت مسعده سازگار است و مشکلی پیش نمی</w:t>
      </w:r>
      <w:r w:rsidR="00393727">
        <w:rPr>
          <w:rFonts w:hint="eastAsia"/>
          <w:rtl/>
        </w:rPr>
        <w:t>‌</w:t>
      </w:r>
      <w:r w:rsidR="00393727">
        <w:rPr>
          <w:rFonts w:hint="cs"/>
          <w:rtl/>
        </w:rPr>
        <w:t>آید. می</w:t>
      </w:r>
      <w:r w:rsidR="00393727">
        <w:rPr>
          <w:rFonts w:hint="eastAsia"/>
          <w:rtl/>
        </w:rPr>
        <w:t>‌</w:t>
      </w:r>
      <w:r w:rsidR="00393727">
        <w:rPr>
          <w:rFonts w:hint="cs"/>
          <w:rtl/>
        </w:rPr>
        <w:t xml:space="preserve">گویید خلاف ظاهر است، ولی از خلاف ظاهر </w:t>
      </w:r>
      <w:r w:rsidR="00B74074">
        <w:rPr>
          <w:rFonts w:hint="cs"/>
          <w:rtl/>
        </w:rPr>
        <w:t>گریزی نیست</w:t>
      </w:r>
      <w:r w:rsidR="00393727">
        <w:rPr>
          <w:rFonts w:hint="cs"/>
          <w:rtl/>
        </w:rPr>
        <w:t>. با این نگاه</w:t>
      </w:r>
      <w:r w:rsidR="00B74074">
        <w:rPr>
          <w:rFonts w:hint="cs"/>
          <w:rtl/>
        </w:rPr>
        <w:t>،</w:t>
      </w:r>
      <w:r w:rsidR="00393727">
        <w:rPr>
          <w:rFonts w:hint="cs"/>
          <w:rtl/>
        </w:rPr>
        <w:t xml:space="preserve"> با دو تفسیر مواجهیم که هر دو خلاف ظاهر است و باید سنجید که کدام </w:t>
      </w:r>
      <w:r w:rsidR="00B74074">
        <w:rPr>
          <w:rFonts w:hint="cs"/>
          <w:rtl/>
        </w:rPr>
        <w:t>یک خلاف ظاهر</w:t>
      </w:r>
      <w:r w:rsidR="00393727">
        <w:rPr>
          <w:rFonts w:hint="cs"/>
          <w:rtl/>
        </w:rPr>
        <w:t xml:space="preserve"> کمتر</w:t>
      </w:r>
      <w:r w:rsidR="00B74074">
        <w:rPr>
          <w:rFonts w:hint="cs"/>
          <w:rtl/>
        </w:rPr>
        <w:t>ی است</w:t>
      </w:r>
      <w:r w:rsidR="00393727">
        <w:rPr>
          <w:rFonts w:hint="cs"/>
          <w:rtl/>
        </w:rPr>
        <w:t xml:space="preserve"> و </w:t>
      </w:r>
      <w:r w:rsidR="00B74074">
        <w:rPr>
          <w:rFonts w:hint="cs"/>
          <w:rtl/>
        </w:rPr>
        <w:t>اشکالش</w:t>
      </w:r>
      <w:r w:rsidR="00393727">
        <w:rPr>
          <w:rFonts w:hint="cs"/>
          <w:rtl/>
        </w:rPr>
        <w:t xml:space="preserve"> کمتر است. </w:t>
      </w:r>
    </w:p>
    <w:p w14:paraId="3E710E26" w14:textId="77777777" w:rsidR="00FB0038" w:rsidRDefault="00000000" w:rsidP="00FB0038">
      <w:pPr>
        <w:rPr>
          <w:rtl/>
        </w:rPr>
      </w:pPr>
      <w:r>
        <w:rPr>
          <w:rFonts w:hint="cs"/>
          <w:rtl/>
        </w:rPr>
        <w:t>مرحوم نائینی می</w:t>
      </w:r>
      <w:r>
        <w:rPr>
          <w:rFonts w:hint="eastAsia"/>
          <w:rtl/>
        </w:rPr>
        <w:t>‌</w:t>
      </w:r>
      <w:r>
        <w:rPr>
          <w:rFonts w:hint="cs"/>
          <w:rtl/>
        </w:rPr>
        <w:t xml:space="preserve">فرمود که اگر تقسیم فعلی خلاف ظاهر باشد، استخدام هم خلاف ظاهر است. </w:t>
      </w:r>
      <w:r w:rsidR="0040690D">
        <w:rPr>
          <w:rFonts w:hint="cs"/>
          <w:rtl/>
        </w:rPr>
        <w:t>رفع ید از ظهور روایت در تقسیم فعلی و حمل آن بر تردد و احتمال</w:t>
      </w:r>
      <w:r>
        <w:rPr>
          <w:rFonts w:hint="cs"/>
          <w:rtl/>
        </w:rPr>
        <w:t xml:space="preserve">، اهون است در خلاف ظاهر بودن از استخدام. </w:t>
      </w:r>
    </w:p>
    <w:p w14:paraId="1238A864" w14:textId="77777777" w:rsidR="00393727" w:rsidRDefault="00000000" w:rsidP="00FB0038">
      <w:pPr>
        <w:rPr>
          <w:rtl/>
        </w:rPr>
      </w:pPr>
      <w:r>
        <w:rPr>
          <w:rFonts w:hint="cs"/>
          <w:rtl/>
        </w:rPr>
        <w:t xml:space="preserve">شاید حق با ایشان باشد. الان با توجه به این مشکلاتی که در خلاف ظاهر داریم، </w:t>
      </w:r>
      <w:r w:rsidR="00B74074">
        <w:rPr>
          <w:rFonts w:hint="cs"/>
          <w:rtl/>
        </w:rPr>
        <w:t>چرا بگوییم</w:t>
      </w:r>
      <w:r w:rsidR="00FB0038">
        <w:rPr>
          <w:rFonts w:hint="cs"/>
          <w:rtl/>
        </w:rPr>
        <w:t>:</w:t>
      </w:r>
      <w:r>
        <w:rPr>
          <w:rFonts w:hint="cs"/>
          <w:rtl/>
        </w:rPr>
        <w:t xml:space="preserve"> کل شیء فیه یعنی فی نوعه حلال و حرام</w:t>
      </w:r>
      <w:r w:rsidR="00FB0038">
        <w:rPr>
          <w:rFonts w:hint="cs"/>
          <w:rtl/>
        </w:rPr>
        <w:t>، یا چرا بگوییم:</w:t>
      </w:r>
      <w:r w:rsidR="00754725">
        <w:rPr>
          <w:rFonts w:hint="cs"/>
          <w:rtl/>
        </w:rPr>
        <w:t xml:space="preserve"> کل شیء فیه حلال و حرام </w:t>
      </w:r>
      <w:r w:rsidR="00B74074">
        <w:rPr>
          <w:rFonts w:hint="cs"/>
          <w:rtl/>
        </w:rPr>
        <w:t xml:space="preserve"> فهو حلال یعنی بعضه حلال؟</w:t>
      </w:r>
      <w:r w:rsidR="00FB0038">
        <w:rPr>
          <w:rFonts w:hint="cs"/>
          <w:rtl/>
        </w:rPr>
        <w:t>؛</w:t>
      </w:r>
      <w:r>
        <w:rPr>
          <w:rFonts w:hint="cs"/>
          <w:rtl/>
        </w:rPr>
        <w:t xml:space="preserve"> بجای </w:t>
      </w:r>
      <w:r w:rsidR="00B74074">
        <w:rPr>
          <w:rFonts w:hint="cs"/>
          <w:rtl/>
        </w:rPr>
        <w:t>این</w:t>
      </w:r>
      <w:r w:rsidR="00B74074">
        <w:rPr>
          <w:rFonts w:hint="eastAsia"/>
          <w:rtl/>
        </w:rPr>
        <w:t>‌</w:t>
      </w:r>
      <w:r w:rsidR="00B74074">
        <w:rPr>
          <w:rFonts w:hint="cs"/>
          <w:rtl/>
        </w:rPr>
        <w:t>ها</w:t>
      </w:r>
      <w:r w:rsidR="00754725">
        <w:rPr>
          <w:rFonts w:hint="cs"/>
          <w:rtl/>
        </w:rPr>
        <w:t xml:space="preserve"> بگوییم کل شیء فیه حلال و حرام یعنی کل شی</w:t>
      </w:r>
      <w:r w:rsidR="00B74074">
        <w:rPr>
          <w:rFonts w:hint="cs"/>
          <w:rtl/>
        </w:rPr>
        <w:t>ء فیه احتمال کونه حلالا و حراما. با این تفسیر،</w:t>
      </w:r>
      <w:r w:rsidR="00754725">
        <w:rPr>
          <w:rFonts w:hint="cs"/>
          <w:rtl/>
        </w:rPr>
        <w:t xml:space="preserve"> همه چیز </w:t>
      </w:r>
      <w:r w:rsidR="00B74074">
        <w:rPr>
          <w:rFonts w:hint="cs"/>
          <w:rtl/>
        </w:rPr>
        <w:t>درست</w:t>
      </w:r>
      <w:r w:rsidR="00754725">
        <w:rPr>
          <w:rFonts w:hint="cs"/>
          <w:rtl/>
        </w:rPr>
        <w:t xml:space="preserve"> می</w:t>
      </w:r>
      <w:r w:rsidR="00754725">
        <w:rPr>
          <w:rFonts w:hint="eastAsia"/>
          <w:rtl/>
        </w:rPr>
        <w:t>‌</w:t>
      </w:r>
      <w:r w:rsidR="00754725">
        <w:rPr>
          <w:rFonts w:hint="cs"/>
          <w:rtl/>
        </w:rPr>
        <w:t>شود. فکر می</w:t>
      </w:r>
      <w:r w:rsidR="00754725">
        <w:rPr>
          <w:rFonts w:hint="eastAsia"/>
          <w:rtl/>
        </w:rPr>
        <w:t>‌</w:t>
      </w:r>
      <w:r w:rsidR="00754725">
        <w:rPr>
          <w:rFonts w:hint="cs"/>
          <w:rtl/>
        </w:rPr>
        <w:t xml:space="preserve">کنم </w:t>
      </w:r>
      <w:r w:rsidR="00B74074">
        <w:rPr>
          <w:rFonts w:hint="cs"/>
          <w:rtl/>
        </w:rPr>
        <w:t xml:space="preserve">این تفسیر، من حیث المجموع، </w:t>
      </w:r>
      <w:r w:rsidR="00754725">
        <w:rPr>
          <w:rFonts w:hint="cs"/>
          <w:rtl/>
        </w:rPr>
        <w:t>معقول تر است و ظهور ثانوی درست می</w:t>
      </w:r>
      <w:r w:rsidR="00754725">
        <w:rPr>
          <w:rFonts w:hint="eastAsia"/>
          <w:rtl/>
        </w:rPr>
        <w:t>‌</w:t>
      </w:r>
      <w:r w:rsidR="00754725">
        <w:rPr>
          <w:rFonts w:hint="cs"/>
          <w:rtl/>
        </w:rPr>
        <w:t xml:space="preserve">شود. با توجه به اینکه </w:t>
      </w:r>
      <w:r w:rsidR="00B74074">
        <w:rPr>
          <w:rFonts w:hint="cs"/>
          <w:rtl/>
        </w:rPr>
        <w:t>تفاسیر</w:t>
      </w:r>
      <w:r w:rsidR="00754725">
        <w:rPr>
          <w:rFonts w:hint="cs"/>
          <w:rtl/>
        </w:rPr>
        <w:t xml:space="preserve"> دیگر خلاف ظهورهای دیگری هست، بعد از این </w:t>
      </w:r>
      <w:r w:rsidR="00B74074">
        <w:rPr>
          <w:rFonts w:hint="cs"/>
          <w:rtl/>
        </w:rPr>
        <w:t>رفت</w:t>
      </w:r>
      <w:r w:rsidR="00754725">
        <w:rPr>
          <w:rFonts w:hint="cs"/>
          <w:rtl/>
        </w:rPr>
        <w:t xml:space="preserve"> و برگشت می</w:t>
      </w:r>
      <w:r w:rsidR="00754725">
        <w:rPr>
          <w:rFonts w:hint="eastAsia"/>
          <w:rtl/>
        </w:rPr>
        <w:t>‌</w:t>
      </w:r>
      <w:r w:rsidR="00754725">
        <w:rPr>
          <w:rFonts w:hint="cs"/>
          <w:rtl/>
        </w:rPr>
        <w:t xml:space="preserve">فهمیم این حرف برخی از فقها و اصولیین که فیه احتمال الحلال و الحرام، کلام </w:t>
      </w:r>
      <w:r w:rsidR="00B74074">
        <w:rPr>
          <w:rFonts w:hint="cs"/>
          <w:rtl/>
        </w:rPr>
        <w:t>معقولی</w:t>
      </w:r>
      <w:r w:rsidR="00754725">
        <w:rPr>
          <w:rFonts w:hint="cs"/>
          <w:rtl/>
        </w:rPr>
        <w:t xml:space="preserve"> است. </w:t>
      </w:r>
    </w:p>
    <w:p w14:paraId="22A0BCFA" w14:textId="77777777" w:rsidR="00754725" w:rsidRDefault="00000000" w:rsidP="00FD300B">
      <w:pPr>
        <w:rPr>
          <w:rtl/>
        </w:rPr>
      </w:pPr>
      <w:r w:rsidRPr="00B74074">
        <w:rPr>
          <w:rFonts w:hint="cs"/>
          <w:color w:val="FF0000"/>
          <w:rtl/>
        </w:rPr>
        <w:t>سوال</w:t>
      </w:r>
      <w:r>
        <w:rPr>
          <w:rFonts w:hint="cs"/>
          <w:rtl/>
        </w:rPr>
        <w:t>: دلیل اهون بودن چیست؟</w:t>
      </w:r>
    </w:p>
    <w:p w14:paraId="0B7E8296" w14:textId="77777777" w:rsidR="00754725" w:rsidRDefault="00000000" w:rsidP="00B74074">
      <w:pPr>
        <w:rPr>
          <w:rtl/>
        </w:rPr>
      </w:pPr>
      <w:r w:rsidRPr="00B74074">
        <w:rPr>
          <w:rFonts w:hint="cs"/>
          <w:color w:val="FF0000"/>
          <w:rtl/>
        </w:rPr>
        <w:t>پاسخ</w:t>
      </w:r>
      <w:r>
        <w:rPr>
          <w:rFonts w:hint="cs"/>
          <w:rtl/>
        </w:rPr>
        <w:t>: از استخدام اهون است، زیرا این عبارت بسیار عرفی است. اگر بنا باشد خلاف ظاهر مرتکب شویم، خلاف ظاهر این کمتر است واقعا. یک فعل واحدی که انسان احتمال حرام و احتمال حلال می</w:t>
      </w:r>
      <w:r>
        <w:rPr>
          <w:rFonts w:hint="eastAsia"/>
          <w:rtl/>
        </w:rPr>
        <w:t>‌</w:t>
      </w:r>
      <w:r>
        <w:rPr>
          <w:rFonts w:hint="cs"/>
          <w:rtl/>
        </w:rPr>
        <w:t xml:space="preserve">دهد بگویند کل شیء فیه حلال و حرام یعنی فیه </w:t>
      </w:r>
      <w:r w:rsidR="00B74074">
        <w:rPr>
          <w:rFonts w:hint="cs"/>
          <w:rtl/>
        </w:rPr>
        <w:t>احتمال الحلیة و الحرمة</w:t>
      </w:r>
      <w:r>
        <w:rPr>
          <w:rFonts w:hint="cs"/>
          <w:rtl/>
        </w:rPr>
        <w:t>. نمی</w:t>
      </w:r>
      <w:r>
        <w:rPr>
          <w:rFonts w:hint="eastAsia"/>
          <w:rtl/>
        </w:rPr>
        <w:t>‌</w:t>
      </w:r>
      <w:r>
        <w:rPr>
          <w:rFonts w:hint="cs"/>
          <w:rtl/>
        </w:rPr>
        <w:t>گویم ابتدائا بدون هیچ قرینه می</w:t>
      </w:r>
      <w:r>
        <w:rPr>
          <w:rFonts w:hint="eastAsia"/>
          <w:rtl/>
        </w:rPr>
        <w:t>‌</w:t>
      </w:r>
      <w:r>
        <w:rPr>
          <w:rFonts w:hint="cs"/>
          <w:rtl/>
        </w:rPr>
        <w:t xml:space="preserve">شود، بلکه همین مشکلاتی که معانی دیگر </w:t>
      </w:r>
      <w:r w:rsidR="00B74074">
        <w:rPr>
          <w:rFonts w:hint="cs"/>
          <w:rtl/>
        </w:rPr>
        <w:t>دارد</w:t>
      </w:r>
      <w:r>
        <w:rPr>
          <w:rFonts w:hint="cs"/>
          <w:rtl/>
        </w:rPr>
        <w:t xml:space="preserve">، قرینه است که از ابتدا اینطور معنا کنیم تا به آن مشکلات برنخوریم. به نظر بنده این حرف معقولی است </w:t>
      </w:r>
      <w:r w:rsidR="00B74074">
        <w:rPr>
          <w:rFonts w:hint="cs"/>
          <w:rtl/>
        </w:rPr>
        <w:t xml:space="preserve">و </w:t>
      </w:r>
      <w:r>
        <w:rPr>
          <w:rFonts w:hint="cs"/>
          <w:rtl/>
        </w:rPr>
        <w:t xml:space="preserve">هر دو نوع شبهات را شامل است. </w:t>
      </w:r>
    </w:p>
    <w:p w14:paraId="0F647E13" w14:textId="77777777" w:rsidR="00754725" w:rsidRDefault="00000000" w:rsidP="00B74074">
      <w:pPr>
        <w:rPr>
          <w:rtl/>
        </w:rPr>
      </w:pPr>
      <w:r>
        <w:rPr>
          <w:rFonts w:hint="cs"/>
          <w:rtl/>
        </w:rPr>
        <w:t>حال،</w:t>
      </w:r>
      <w:r w:rsidR="00B74074">
        <w:rPr>
          <w:rFonts w:hint="cs"/>
          <w:rtl/>
        </w:rPr>
        <w:t xml:space="preserve"> قرینه</w:t>
      </w:r>
      <w:r>
        <w:rPr>
          <w:rFonts w:hint="cs"/>
          <w:rtl/>
        </w:rPr>
        <w:t xml:space="preserve"> </w:t>
      </w:r>
      <w:r w:rsidR="00B74074">
        <w:rPr>
          <w:rFonts w:hint="cs"/>
          <w:rtl/>
        </w:rPr>
        <w:t>«بعینه» نیز</w:t>
      </w:r>
      <w:r>
        <w:rPr>
          <w:rFonts w:hint="cs"/>
          <w:rtl/>
        </w:rPr>
        <w:t xml:space="preserve"> اگر تاکید باشد هیچ مشکلی ایجاد نمی</w:t>
      </w:r>
      <w:r>
        <w:rPr>
          <w:rFonts w:hint="eastAsia"/>
          <w:rtl/>
        </w:rPr>
        <w:t>‌</w:t>
      </w:r>
      <w:r>
        <w:rPr>
          <w:rFonts w:hint="cs"/>
          <w:rtl/>
        </w:rPr>
        <w:t>کند. حتی تعرف الحرام، یعنی حتی تعرف بعینه</w:t>
      </w:r>
      <w:r w:rsidR="00B74074">
        <w:rPr>
          <w:rFonts w:hint="cs"/>
          <w:rtl/>
        </w:rPr>
        <w:t xml:space="preserve"> الحرام. تاکید علم و معرفت است. </w:t>
      </w:r>
      <w:r>
        <w:rPr>
          <w:rFonts w:hint="cs"/>
          <w:rtl/>
        </w:rPr>
        <w:t xml:space="preserve">روی آن تامل کنید تا جلسه آتی. </w:t>
      </w:r>
    </w:p>
    <w:p w14:paraId="1D45609E" w14:textId="77777777" w:rsidR="00754725" w:rsidRDefault="00000000" w:rsidP="00FD300B">
      <w:r>
        <w:rPr>
          <w:rFonts w:hint="cs"/>
          <w:rtl/>
        </w:rPr>
        <w:t xml:space="preserve">الحمد لله رب العالمین </w:t>
      </w:r>
    </w:p>
    <w:p w14:paraId="09984C58" w14:textId="77777777" w:rsidR="00875639" w:rsidRPr="00C33709" w:rsidRDefault="00875639" w:rsidP="00FD300B">
      <w:pPr>
        <w:sectPr w:rsidR="00875639" w:rsidRPr="00C33709" w:rsidSect="0010049B">
          <w:headerReference w:type="default" r:id="rId50"/>
          <w:footerReference w:type="default" r:id="rId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2B56F43" w14:textId="77777777" w:rsidR="00FF5649" w:rsidRDefault="00000000" w:rsidP="00A24F4F">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745531027"/>
        <w:docPartObj>
          <w:docPartGallery w:val="Table of Contents"/>
          <w:docPartUnique/>
        </w:docPartObj>
      </w:sdtPr>
      <w:sdtEndPr>
        <w:rPr>
          <w:b/>
          <w:bCs/>
          <w:noProof/>
        </w:rPr>
      </w:sdtEndPr>
      <w:sdtContent>
        <w:p w14:paraId="757A2604" w14:textId="77777777" w:rsidR="00C150B8" w:rsidRDefault="00000000" w:rsidP="007278A7">
          <w:pPr>
            <w:pStyle w:val="TOCHeading"/>
            <w:bidi/>
            <w:jc w:val="center"/>
          </w:pPr>
          <w:r>
            <w:rPr>
              <w:rFonts w:hint="cs"/>
              <w:rtl/>
            </w:rPr>
            <w:t>فهرست</w:t>
          </w:r>
        </w:p>
        <w:p w14:paraId="6A116EFF" w14:textId="4FCD698A" w:rsidR="00C70036"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327087" w:history="1">
            <w:r w:rsidRPr="000C0BA5">
              <w:rPr>
                <w:rStyle w:val="Hyperlink"/>
                <w:noProof/>
                <w:rtl/>
              </w:rPr>
              <w:t>خلاصه بحث گذشته: ما حصل بحث در روا</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عبد الله بن سنان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Toc119327087 \h</w:instrText>
            </w:r>
            <w:r>
              <w:rPr>
                <w:noProof/>
                <w:webHidden/>
                <w:rtl/>
              </w:rPr>
              <w:instrText xml:space="preserve"> </w:instrText>
            </w:r>
            <w:r>
              <w:rPr>
                <w:noProof/>
                <w:webHidden/>
                <w:rtl/>
              </w:rPr>
            </w:r>
            <w:r>
              <w:rPr>
                <w:noProof/>
                <w:webHidden/>
                <w:rtl/>
              </w:rPr>
              <w:fldChar w:fldCharType="separate"/>
            </w:r>
            <w:r w:rsidR="00887740">
              <w:rPr>
                <w:noProof/>
                <w:webHidden/>
                <w:rtl/>
              </w:rPr>
              <w:t>212</w:t>
            </w:r>
            <w:r>
              <w:rPr>
                <w:noProof/>
                <w:webHidden/>
                <w:rtl/>
              </w:rPr>
              <w:fldChar w:fldCharType="end"/>
            </w:r>
          </w:hyperlink>
        </w:p>
        <w:p w14:paraId="39DC1D1B" w14:textId="14A4303D" w:rsidR="00C70036" w:rsidRDefault="00000000">
          <w:pPr>
            <w:pStyle w:val="TOC1"/>
            <w:rPr>
              <w:rFonts w:asciiTheme="minorHAnsi" w:eastAsiaTheme="minorEastAsia" w:hAnsiTheme="minorHAnsi" w:cstheme="minorBidi"/>
              <w:noProof/>
              <w:color w:val="auto"/>
              <w:szCs w:val="22"/>
              <w:rtl/>
              <w:lang w:bidi="ar-SA"/>
            </w:rPr>
          </w:pPr>
          <w:hyperlink w:anchor="_Toc119327088" w:history="1">
            <w:r w:rsidRPr="000C0BA5">
              <w:rPr>
                <w:rStyle w:val="Hyperlink"/>
                <w:noProof/>
                <w:rtl/>
              </w:rPr>
              <w:t>حد</w:t>
            </w:r>
            <w:r w:rsidRPr="000C0BA5">
              <w:rPr>
                <w:rStyle w:val="Hyperlink"/>
                <w:rFonts w:hint="cs"/>
                <w:noProof/>
                <w:rtl/>
              </w:rPr>
              <w:t>ی</w:t>
            </w:r>
            <w:r w:rsidRPr="000C0BA5">
              <w:rPr>
                <w:rStyle w:val="Hyperlink"/>
                <w:rFonts w:hint="eastAsia"/>
                <w:noProof/>
                <w:rtl/>
              </w:rPr>
              <w:t>ث</w:t>
            </w:r>
            <w:r w:rsidRPr="000C0BA5">
              <w:rPr>
                <w:rStyle w:val="Hyperlink"/>
                <w:noProof/>
                <w:rtl/>
              </w:rPr>
              <w:t xml:space="preserve"> دوم در روا</w:t>
            </w:r>
            <w:r w:rsidRPr="000C0BA5">
              <w:rPr>
                <w:rStyle w:val="Hyperlink"/>
                <w:rFonts w:hint="cs"/>
                <w:noProof/>
                <w:rtl/>
              </w:rPr>
              <w:t>ی</w:t>
            </w:r>
            <w:r w:rsidRPr="000C0BA5">
              <w:rPr>
                <w:rStyle w:val="Hyperlink"/>
                <w:rFonts w:hint="eastAsia"/>
                <w:noProof/>
                <w:rtl/>
              </w:rPr>
              <w:t>ات</w:t>
            </w:r>
            <w:r w:rsidRPr="000C0BA5">
              <w:rPr>
                <w:rStyle w:val="Hyperlink"/>
                <w:noProof/>
                <w:rtl/>
              </w:rPr>
              <w:t xml:space="preserve"> حل: روا</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مسعدة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Toc119327088 \h</w:instrText>
            </w:r>
            <w:r>
              <w:rPr>
                <w:noProof/>
                <w:webHidden/>
                <w:rtl/>
              </w:rPr>
              <w:instrText xml:space="preserve"> </w:instrText>
            </w:r>
            <w:r>
              <w:rPr>
                <w:noProof/>
                <w:webHidden/>
                <w:rtl/>
              </w:rPr>
            </w:r>
            <w:r>
              <w:rPr>
                <w:noProof/>
                <w:webHidden/>
                <w:rtl/>
              </w:rPr>
              <w:fldChar w:fldCharType="separate"/>
            </w:r>
            <w:r w:rsidR="00887740">
              <w:rPr>
                <w:noProof/>
                <w:webHidden/>
                <w:rtl/>
              </w:rPr>
              <w:t>213</w:t>
            </w:r>
            <w:r>
              <w:rPr>
                <w:noProof/>
                <w:webHidden/>
                <w:rtl/>
              </w:rPr>
              <w:fldChar w:fldCharType="end"/>
            </w:r>
          </w:hyperlink>
        </w:p>
        <w:p w14:paraId="4C5560EF" w14:textId="6C804813"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89" w:history="1">
            <w:r w:rsidRPr="000C0BA5">
              <w:rPr>
                <w:rStyle w:val="Hyperlink"/>
                <w:noProof/>
                <w:rtl/>
              </w:rPr>
              <w:t>اجمال</w:t>
            </w:r>
            <w:r w:rsidRPr="000C0BA5">
              <w:rPr>
                <w:rStyle w:val="Hyperlink"/>
                <w:rFonts w:hint="cs"/>
                <w:noProof/>
                <w:rtl/>
              </w:rPr>
              <w:t>ی</w:t>
            </w:r>
            <w:r w:rsidRPr="000C0BA5">
              <w:rPr>
                <w:rStyle w:val="Hyperlink"/>
                <w:noProof/>
                <w:rtl/>
              </w:rPr>
              <w:t xml:space="preserve"> از بحث</w:t>
            </w:r>
            <w:r w:rsidRPr="000C0BA5">
              <w:rPr>
                <w:rStyle w:val="Hyperlink"/>
                <w:noProof/>
              </w:rPr>
              <w:t>‌</w:t>
            </w:r>
            <w:r w:rsidRPr="000C0BA5">
              <w:rPr>
                <w:rStyle w:val="Hyperlink"/>
                <w:noProof/>
                <w:rtl/>
              </w:rPr>
              <w:t>ها</w:t>
            </w:r>
            <w:r w:rsidRPr="000C0BA5">
              <w:rPr>
                <w:rStyle w:val="Hyperlink"/>
                <w:rFonts w:ascii="Arial" w:hAnsi="Arial" w:cs="Arial" w:hint="cs"/>
                <w:noProof/>
                <w:rtl/>
              </w:rPr>
              <w:t>ی</w:t>
            </w:r>
            <w:r w:rsidRPr="000C0BA5">
              <w:rPr>
                <w:rStyle w:val="Hyperlink"/>
                <w:noProof/>
                <w:rtl/>
              </w:rPr>
              <w:t xml:space="preserve"> </w:t>
            </w:r>
            <w:r w:rsidRPr="000C0BA5">
              <w:rPr>
                <w:rStyle w:val="Hyperlink"/>
                <w:rFonts w:ascii="NoorTitr" w:hAnsi="NoorTitr"/>
                <w:noProof/>
                <w:rtl/>
              </w:rPr>
              <w:t>مطرح</w:t>
            </w:r>
            <w:r w:rsidRPr="000C0BA5">
              <w:rPr>
                <w:rStyle w:val="Hyperlink"/>
                <w:noProof/>
                <w:rtl/>
              </w:rPr>
              <w:t xml:space="preserve"> </w:t>
            </w:r>
            <w:r w:rsidRPr="000C0BA5">
              <w:rPr>
                <w:rStyle w:val="Hyperlink"/>
                <w:rFonts w:ascii="NoorTitr" w:hAnsi="NoorTitr"/>
                <w:noProof/>
                <w:rtl/>
              </w:rPr>
              <w:t>در</w:t>
            </w:r>
            <w:r w:rsidRPr="000C0BA5">
              <w:rPr>
                <w:rStyle w:val="Hyperlink"/>
                <w:noProof/>
                <w:rtl/>
              </w:rPr>
              <w:t xml:space="preserve"> </w:t>
            </w:r>
            <w:r w:rsidRPr="000C0BA5">
              <w:rPr>
                <w:rStyle w:val="Hyperlink"/>
                <w:rFonts w:ascii="NoorTitr" w:hAnsi="NoorTitr"/>
                <w:noProof/>
                <w:rtl/>
              </w:rPr>
              <w:t>ا</w:t>
            </w:r>
            <w:r w:rsidRPr="000C0BA5">
              <w:rPr>
                <w:rStyle w:val="Hyperlink"/>
                <w:rFonts w:ascii="NoorTitr" w:hAnsi="NoorTitr" w:hint="cs"/>
                <w:noProof/>
                <w:rtl/>
              </w:rPr>
              <w:t>ی</w:t>
            </w:r>
            <w:r w:rsidRPr="000C0BA5">
              <w:rPr>
                <w:rStyle w:val="Hyperlink"/>
                <w:rFonts w:ascii="NoorTitr" w:hAnsi="NoorTitr" w:hint="eastAsia"/>
                <w:noProof/>
                <w:rtl/>
              </w:rPr>
              <w:t>ن</w:t>
            </w:r>
            <w:r w:rsidRPr="000C0BA5">
              <w:rPr>
                <w:rStyle w:val="Hyperlink"/>
                <w:rFonts w:ascii="NoorTitr" w:hAnsi="NoorTitr"/>
                <w:noProof/>
                <w:rtl/>
              </w:rPr>
              <w:t xml:space="preserve"> روا</w:t>
            </w:r>
            <w:r w:rsidRPr="000C0BA5">
              <w:rPr>
                <w:rStyle w:val="Hyperlink"/>
                <w:rFonts w:ascii="NoorTitr" w:hAnsi="NoorTitr" w:hint="cs"/>
                <w:noProof/>
                <w:rtl/>
              </w:rPr>
              <w:t>ی</w:t>
            </w:r>
            <w:r w:rsidRPr="000C0BA5">
              <w:rPr>
                <w:rStyle w:val="Hyperlink"/>
                <w:rFonts w:ascii="NoorTitr" w:hAnsi="NoorTitr"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Toc119327089 \h</w:instrText>
            </w:r>
            <w:r>
              <w:rPr>
                <w:noProof/>
                <w:webHidden/>
                <w:rtl/>
              </w:rPr>
              <w:instrText xml:space="preserve"> </w:instrText>
            </w:r>
            <w:r>
              <w:rPr>
                <w:noProof/>
                <w:webHidden/>
                <w:rtl/>
              </w:rPr>
            </w:r>
            <w:r>
              <w:rPr>
                <w:noProof/>
                <w:webHidden/>
                <w:rtl/>
              </w:rPr>
              <w:fldChar w:fldCharType="separate"/>
            </w:r>
            <w:r w:rsidR="00887740">
              <w:rPr>
                <w:noProof/>
                <w:webHidden/>
                <w:rtl/>
              </w:rPr>
              <w:t>214</w:t>
            </w:r>
            <w:r>
              <w:rPr>
                <w:noProof/>
                <w:webHidden/>
                <w:rtl/>
              </w:rPr>
              <w:fldChar w:fldCharType="end"/>
            </w:r>
          </w:hyperlink>
        </w:p>
        <w:p w14:paraId="02749FA6" w14:textId="64F25CB2" w:rsidR="00C70036" w:rsidRDefault="00000000">
          <w:pPr>
            <w:pStyle w:val="TOC1"/>
            <w:rPr>
              <w:rFonts w:asciiTheme="minorHAnsi" w:eastAsiaTheme="minorEastAsia" w:hAnsiTheme="minorHAnsi" w:cstheme="minorBidi"/>
              <w:noProof/>
              <w:color w:val="auto"/>
              <w:szCs w:val="22"/>
              <w:rtl/>
              <w:lang w:bidi="ar-SA"/>
            </w:rPr>
          </w:pPr>
          <w:hyperlink w:anchor="_Toc119327090" w:history="1">
            <w:r w:rsidRPr="000C0BA5">
              <w:rPr>
                <w:rStyle w:val="Hyperlink"/>
                <w:noProof/>
                <w:rtl/>
              </w:rPr>
              <w:t>سه تفس</w:t>
            </w:r>
            <w:r w:rsidRPr="000C0BA5">
              <w:rPr>
                <w:rStyle w:val="Hyperlink"/>
                <w:rFonts w:hint="cs"/>
                <w:noProof/>
                <w:rtl/>
              </w:rPr>
              <w:t>ی</w:t>
            </w:r>
            <w:r w:rsidRPr="000C0BA5">
              <w:rPr>
                <w:rStyle w:val="Hyperlink"/>
                <w:rFonts w:hint="eastAsia"/>
                <w:noProof/>
                <w:rtl/>
              </w:rPr>
              <w:t>ر</w:t>
            </w:r>
            <w:r w:rsidRPr="000C0BA5">
              <w:rPr>
                <w:rStyle w:val="Hyperlink"/>
                <w:noProof/>
                <w:rtl/>
              </w:rPr>
              <w:t xml:space="preserve"> برا</w:t>
            </w:r>
            <w:r w:rsidRPr="000C0BA5">
              <w:rPr>
                <w:rStyle w:val="Hyperlink"/>
                <w:rFonts w:hint="cs"/>
                <w:noProof/>
                <w:rtl/>
              </w:rPr>
              <w:t>ی</w:t>
            </w:r>
            <w:r w:rsidRPr="000C0BA5">
              <w:rPr>
                <w:rStyle w:val="Hyperlink"/>
                <w:noProof/>
                <w:rtl/>
              </w:rPr>
              <w:t xml:space="preserve"> سازگار</w:t>
            </w:r>
            <w:r w:rsidRPr="000C0BA5">
              <w:rPr>
                <w:rStyle w:val="Hyperlink"/>
                <w:rFonts w:hint="cs"/>
                <w:noProof/>
                <w:rtl/>
              </w:rPr>
              <w:t>ی</w:t>
            </w:r>
            <w:r w:rsidRPr="000C0BA5">
              <w:rPr>
                <w:rStyle w:val="Hyperlink"/>
                <w:noProof/>
                <w:rtl/>
              </w:rPr>
              <w:t xml:space="preserve"> قاعده حل با مثال</w:t>
            </w:r>
            <w:r w:rsidRPr="000C0BA5">
              <w:rPr>
                <w:rStyle w:val="Hyperlink"/>
                <w:noProof/>
              </w:rPr>
              <w:t>‌</w:t>
            </w:r>
            <w:r w:rsidRPr="000C0BA5">
              <w:rPr>
                <w:rStyle w:val="Hyperlink"/>
                <w:noProof/>
                <w:rtl/>
              </w:rPr>
              <w:t>ها</w:t>
            </w:r>
            <w:r w:rsidRPr="000C0BA5">
              <w:rPr>
                <w:rStyle w:val="Hyperlink"/>
                <w:rFonts w:hint="cs"/>
                <w:noProof/>
                <w:rtl/>
              </w:rPr>
              <w:t>ی</w:t>
            </w:r>
            <w:r w:rsidRPr="000C0BA5">
              <w:rPr>
                <w:rStyle w:val="Hyperlink"/>
                <w:noProof/>
                <w:rtl/>
              </w:rPr>
              <w:t xml:space="preserve"> ذ</w:t>
            </w:r>
            <w:r w:rsidRPr="000C0BA5">
              <w:rPr>
                <w:rStyle w:val="Hyperlink"/>
                <w:rFonts w:hint="cs"/>
                <w:noProof/>
                <w:rtl/>
              </w:rPr>
              <w:t>ی</w:t>
            </w:r>
            <w:r w:rsidRPr="000C0BA5">
              <w:rPr>
                <w:rStyle w:val="Hyperlink"/>
                <w:rFonts w:hint="eastAsia"/>
                <w:noProof/>
                <w:rtl/>
              </w:rPr>
              <w:t>ل</w:t>
            </w:r>
            <w:r w:rsidRPr="000C0BA5">
              <w:rPr>
                <w:rStyle w:val="Hyperlink"/>
                <w:noProof/>
                <w:rtl/>
              </w:rPr>
              <w:t xml:space="preserve"> روا</w:t>
            </w:r>
            <w:r w:rsidRPr="000C0BA5">
              <w:rPr>
                <w:rStyle w:val="Hyperlink"/>
                <w:rFonts w:hint="cs"/>
                <w:noProof/>
                <w:rtl/>
              </w:rPr>
              <w:t>ی</w:t>
            </w:r>
            <w:r w:rsidRPr="000C0BA5">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Toc119327090 \h</w:instrText>
            </w:r>
            <w:r>
              <w:rPr>
                <w:noProof/>
                <w:webHidden/>
                <w:rtl/>
              </w:rPr>
              <w:instrText xml:space="preserve"> </w:instrText>
            </w:r>
            <w:r>
              <w:rPr>
                <w:noProof/>
                <w:webHidden/>
                <w:rtl/>
              </w:rPr>
            </w:r>
            <w:r>
              <w:rPr>
                <w:noProof/>
                <w:webHidden/>
                <w:rtl/>
              </w:rPr>
              <w:fldChar w:fldCharType="separate"/>
            </w:r>
            <w:r w:rsidR="00887740">
              <w:rPr>
                <w:noProof/>
                <w:webHidden/>
                <w:rtl/>
              </w:rPr>
              <w:t>215</w:t>
            </w:r>
            <w:r>
              <w:rPr>
                <w:noProof/>
                <w:webHidden/>
                <w:rtl/>
              </w:rPr>
              <w:fldChar w:fldCharType="end"/>
            </w:r>
          </w:hyperlink>
        </w:p>
        <w:p w14:paraId="4F1D4938" w14:textId="2DA10D7D"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1" w:history="1">
            <w:r w:rsidRPr="000C0BA5">
              <w:rPr>
                <w:rStyle w:val="Hyperlink"/>
                <w:noProof/>
                <w:rtl/>
              </w:rPr>
              <w:t>1.  مثال</w:t>
            </w:r>
            <w:r w:rsidRPr="000C0BA5">
              <w:rPr>
                <w:rStyle w:val="Hyperlink"/>
                <w:noProof/>
              </w:rPr>
              <w:t>‌</w:t>
            </w:r>
            <w:r w:rsidRPr="000C0BA5">
              <w:rPr>
                <w:rStyle w:val="Hyperlink"/>
                <w:noProof/>
                <w:rtl/>
              </w:rPr>
              <w:t>ها</w:t>
            </w:r>
            <w:r w:rsidRPr="000C0BA5">
              <w:rPr>
                <w:rStyle w:val="Hyperlink"/>
                <w:rFonts w:hint="cs"/>
                <w:noProof/>
                <w:rtl/>
              </w:rPr>
              <w:t>ی</w:t>
            </w:r>
            <w:r w:rsidRPr="000C0BA5">
              <w:rPr>
                <w:rStyle w:val="Hyperlink"/>
                <w:noProof/>
                <w:rtl/>
              </w:rPr>
              <w:t xml:space="preserve"> ذ</w:t>
            </w:r>
            <w:r w:rsidRPr="000C0BA5">
              <w:rPr>
                <w:rStyle w:val="Hyperlink"/>
                <w:rFonts w:hint="cs"/>
                <w:noProof/>
                <w:rtl/>
              </w:rPr>
              <w:t>ی</w:t>
            </w:r>
            <w:r w:rsidRPr="000C0BA5">
              <w:rPr>
                <w:rStyle w:val="Hyperlink"/>
                <w:rFonts w:hint="eastAsia"/>
                <w:noProof/>
                <w:rtl/>
              </w:rPr>
              <w:t>ل</w:t>
            </w:r>
            <w:r w:rsidRPr="000C0BA5">
              <w:rPr>
                <w:rStyle w:val="Hyperlink"/>
                <w:noProof/>
                <w:rtl/>
              </w:rPr>
              <w:t xml:space="preserve"> روا</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از باب تشب</w:t>
            </w:r>
            <w:r w:rsidRPr="000C0BA5">
              <w:rPr>
                <w:rStyle w:val="Hyperlink"/>
                <w:rFonts w:hint="cs"/>
                <w:noProof/>
                <w:rtl/>
              </w:rPr>
              <w:t>ی</w:t>
            </w:r>
            <w:r w:rsidRPr="000C0BA5">
              <w:rPr>
                <w:rStyle w:val="Hyperlink"/>
                <w:rFonts w:hint="eastAsia"/>
                <w:noProof/>
                <w:rtl/>
              </w:rPr>
              <w:t>ه</w:t>
            </w:r>
            <w:r w:rsidRPr="000C0BA5">
              <w:rPr>
                <w:rStyle w:val="Hyperlink"/>
                <w:noProof/>
                <w:rtl/>
              </w:rPr>
              <w:t xml:space="preserve"> به حل</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است نه مصاد</w:t>
            </w:r>
            <w:r w:rsidRPr="000C0BA5">
              <w:rPr>
                <w:rStyle w:val="Hyperlink"/>
                <w:rFonts w:hint="cs"/>
                <w:noProof/>
                <w:rtl/>
              </w:rPr>
              <w:t>ی</w:t>
            </w:r>
            <w:r w:rsidRPr="000C0BA5">
              <w:rPr>
                <w:rStyle w:val="Hyperlink"/>
                <w:rFonts w:hint="eastAsia"/>
                <w:noProof/>
                <w:rtl/>
              </w:rPr>
              <w:t>ق</w:t>
            </w:r>
            <w:r w:rsidRPr="000C0BA5">
              <w:rPr>
                <w:rStyle w:val="Hyperlink"/>
                <w:noProof/>
                <w:rtl/>
              </w:rPr>
              <w:t xml:space="preserve"> قاعده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Toc119327091 \h</w:instrText>
            </w:r>
            <w:r>
              <w:rPr>
                <w:noProof/>
                <w:webHidden/>
                <w:rtl/>
              </w:rPr>
              <w:instrText xml:space="preserve"> </w:instrText>
            </w:r>
            <w:r>
              <w:rPr>
                <w:noProof/>
                <w:webHidden/>
                <w:rtl/>
              </w:rPr>
            </w:r>
            <w:r>
              <w:rPr>
                <w:noProof/>
                <w:webHidden/>
                <w:rtl/>
              </w:rPr>
              <w:fldChar w:fldCharType="separate"/>
            </w:r>
            <w:r w:rsidR="00887740">
              <w:rPr>
                <w:noProof/>
                <w:webHidden/>
                <w:rtl/>
              </w:rPr>
              <w:t>215</w:t>
            </w:r>
            <w:r>
              <w:rPr>
                <w:noProof/>
                <w:webHidden/>
                <w:rtl/>
              </w:rPr>
              <w:fldChar w:fldCharType="end"/>
            </w:r>
          </w:hyperlink>
        </w:p>
        <w:p w14:paraId="318EBFBD" w14:textId="1204A713"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2" w:history="1">
            <w:r w:rsidRPr="000C0BA5">
              <w:rPr>
                <w:rStyle w:val="Hyperlink"/>
                <w:noProof/>
                <w:rtl/>
              </w:rPr>
              <w:t>اشکال شه</w:t>
            </w:r>
            <w:r w:rsidRPr="000C0BA5">
              <w:rPr>
                <w:rStyle w:val="Hyperlink"/>
                <w:rFonts w:hint="cs"/>
                <w:noProof/>
                <w:rtl/>
              </w:rPr>
              <w:t>ی</w:t>
            </w:r>
            <w:r w:rsidRPr="000C0BA5">
              <w:rPr>
                <w:rStyle w:val="Hyperlink"/>
                <w:rFonts w:hint="eastAsia"/>
                <w:noProof/>
                <w:rtl/>
              </w:rPr>
              <w:t>د</w:t>
            </w:r>
            <w:r w:rsidRPr="000C0BA5">
              <w:rPr>
                <w:rStyle w:val="Hyperlink"/>
                <w:noProof/>
                <w:rtl/>
              </w:rPr>
              <w:t xml:space="preserve"> صدر به تفس</w:t>
            </w:r>
            <w:r w:rsidRPr="000C0BA5">
              <w:rPr>
                <w:rStyle w:val="Hyperlink"/>
                <w:rFonts w:hint="cs"/>
                <w:noProof/>
                <w:rtl/>
              </w:rPr>
              <w:t>ی</w:t>
            </w:r>
            <w:r w:rsidRPr="000C0BA5">
              <w:rPr>
                <w:rStyle w:val="Hyperlink"/>
                <w:rFonts w:hint="eastAsia"/>
                <w:noProof/>
                <w:rtl/>
              </w:rPr>
              <w:t>ر</w:t>
            </w:r>
            <w:r w:rsidRPr="000C0BA5">
              <w:rPr>
                <w:rStyle w:val="Hyperlink"/>
                <w:noProof/>
                <w:rtl/>
              </w:rPr>
              <w:t xml:space="preserve"> </w:t>
            </w:r>
            <w:r w:rsidRPr="000C0BA5">
              <w:rPr>
                <w:rStyle w:val="Hyperlink"/>
                <w:rFonts w:ascii="NoorTitr" w:hAnsi="NoorTitr"/>
                <w:noProof/>
                <w:rtl/>
              </w:rPr>
              <w:t>نخست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Toc119327092 \h</w:instrText>
            </w:r>
            <w:r>
              <w:rPr>
                <w:noProof/>
                <w:webHidden/>
                <w:rtl/>
              </w:rPr>
              <w:instrText xml:space="preserve"> </w:instrText>
            </w:r>
            <w:r>
              <w:rPr>
                <w:noProof/>
                <w:webHidden/>
                <w:rtl/>
              </w:rPr>
            </w:r>
            <w:r>
              <w:rPr>
                <w:noProof/>
                <w:webHidden/>
                <w:rtl/>
              </w:rPr>
              <w:fldChar w:fldCharType="separate"/>
            </w:r>
            <w:r w:rsidR="00887740">
              <w:rPr>
                <w:noProof/>
                <w:webHidden/>
                <w:rtl/>
              </w:rPr>
              <w:t>216</w:t>
            </w:r>
            <w:r>
              <w:rPr>
                <w:noProof/>
                <w:webHidden/>
                <w:rtl/>
              </w:rPr>
              <w:fldChar w:fldCharType="end"/>
            </w:r>
          </w:hyperlink>
        </w:p>
        <w:p w14:paraId="4C5E90B3" w14:textId="6B140613"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3" w:history="1">
            <w:r w:rsidRPr="000C0BA5">
              <w:rPr>
                <w:rStyle w:val="Hyperlink"/>
                <w:noProof/>
                <w:rtl/>
              </w:rPr>
              <w:t>پاسخ اشکال شه</w:t>
            </w:r>
            <w:r w:rsidRPr="000C0BA5">
              <w:rPr>
                <w:rStyle w:val="Hyperlink"/>
                <w:rFonts w:hint="cs"/>
                <w:noProof/>
                <w:rtl/>
              </w:rPr>
              <w:t>ی</w:t>
            </w:r>
            <w:r w:rsidRPr="000C0BA5">
              <w:rPr>
                <w:rStyle w:val="Hyperlink"/>
                <w:rFonts w:hint="eastAsia"/>
                <w:noProof/>
                <w:rtl/>
              </w:rPr>
              <w:t>د</w:t>
            </w:r>
            <w:r w:rsidRPr="000C0BA5">
              <w:rPr>
                <w:rStyle w:val="Hyperlink"/>
                <w:noProof/>
                <w:rtl/>
              </w:rPr>
              <w:t xml:space="preserve"> </w:t>
            </w:r>
            <w:r w:rsidRPr="000C0BA5">
              <w:rPr>
                <w:rStyle w:val="Hyperlink"/>
                <w:rFonts w:ascii="NoorTitr" w:hAnsi="NoorTitr"/>
                <w:noProof/>
                <w:rtl/>
              </w:rPr>
              <w:t>صد</w:t>
            </w:r>
            <w:r w:rsidRPr="000C0BA5">
              <w:rPr>
                <w:rStyle w:val="Hyperlink"/>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Toc119327093 \h</w:instrText>
            </w:r>
            <w:r>
              <w:rPr>
                <w:noProof/>
                <w:webHidden/>
                <w:rtl/>
              </w:rPr>
              <w:instrText xml:space="preserve"> </w:instrText>
            </w:r>
            <w:r>
              <w:rPr>
                <w:noProof/>
                <w:webHidden/>
                <w:rtl/>
              </w:rPr>
            </w:r>
            <w:r>
              <w:rPr>
                <w:noProof/>
                <w:webHidden/>
                <w:rtl/>
              </w:rPr>
              <w:fldChar w:fldCharType="separate"/>
            </w:r>
            <w:r w:rsidR="00887740">
              <w:rPr>
                <w:noProof/>
                <w:webHidden/>
                <w:rtl/>
              </w:rPr>
              <w:t>216</w:t>
            </w:r>
            <w:r>
              <w:rPr>
                <w:noProof/>
                <w:webHidden/>
                <w:rtl/>
              </w:rPr>
              <w:fldChar w:fldCharType="end"/>
            </w:r>
          </w:hyperlink>
        </w:p>
        <w:p w14:paraId="62E1F11A" w14:textId="1BD3EF27"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4" w:history="1">
            <w:r w:rsidRPr="000C0BA5">
              <w:rPr>
                <w:rStyle w:val="Hyperlink"/>
                <w:noProof/>
                <w:rtl/>
              </w:rPr>
              <w:t>2. صدر روا</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اختصاص</w:t>
            </w:r>
            <w:r w:rsidRPr="000C0BA5">
              <w:rPr>
                <w:rStyle w:val="Hyperlink"/>
                <w:rFonts w:hint="cs"/>
                <w:noProof/>
                <w:rtl/>
              </w:rPr>
              <w:t>ی</w:t>
            </w:r>
            <w:r w:rsidRPr="000C0BA5">
              <w:rPr>
                <w:rStyle w:val="Hyperlink"/>
                <w:noProof/>
                <w:rtl/>
              </w:rPr>
              <w:t xml:space="preserve"> به قاعده حل ندارد و انوع حل</w:t>
            </w:r>
            <w:r w:rsidRPr="000C0BA5">
              <w:rPr>
                <w:rStyle w:val="Hyperlink"/>
                <w:noProof/>
              </w:rPr>
              <w:t>‌</w:t>
            </w:r>
            <w:r w:rsidRPr="000C0BA5">
              <w:rPr>
                <w:rStyle w:val="Hyperlink"/>
                <w:noProof/>
                <w:rtl/>
              </w:rPr>
              <w:t xml:space="preserve"> را در بر</w:t>
            </w:r>
            <w:r w:rsidRPr="000C0BA5">
              <w:rPr>
                <w:rStyle w:val="Hyperlink"/>
                <w:noProof/>
              </w:rPr>
              <w:t>‌</w:t>
            </w:r>
            <w:r w:rsidRPr="000C0BA5">
              <w:rPr>
                <w:rStyle w:val="Hyperlink"/>
                <w:noProof/>
                <w:rtl/>
              </w:rPr>
              <w:t>م</w:t>
            </w:r>
            <w:r w:rsidRPr="000C0BA5">
              <w:rPr>
                <w:rStyle w:val="Hyperlink"/>
                <w:rFonts w:hint="cs"/>
                <w:noProof/>
                <w:rtl/>
              </w:rPr>
              <w:t>ی</w:t>
            </w:r>
            <w:r w:rsidRPr="000C0BA5">
              <w:rPr>
                <w:rStyle w:val="Hyperlink"/>
                <w:noProof/>
              </w:rPr>
              <w:t>‌</w:t>
            </w:r>
            <w:r w:rsidRPr="000C0BA5">
              <w:rPr>
                <w:rStyle w:val="Hyperlink"/>
                <w:noProof/>
                <w:rtl/>
              </w:rPr>
              <w:t>گ</w:t>
            </w:r>
            <w:r w:rsidRPr="000C0BA5">
              <w:rPr>
                <w:rStyle w:val="Hyperlink"/>
                <w:rFonts w:hint="cs"/>
                <w:noProof/>
                <w:rtl/>
              </w:rPr>
              <w:t>ی</w:t>
            </w:r>
            <w:r w:rsidRPr="000C0BA5">
              <w:rPr>
                <w:rStyle w:val="Hyperlink"/>
                <w:rFonts w:hint="eastAsia"/>
                <w:noProof/>
                <w:rtl/>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Toc119327094 \h</w:instrText>
            </w:r>
            <w:r>
              <w:rPr>
                <w:noProof/>
                <w:webHidden/>
                <w:rtl/>
              </w:rPr>
              <w:instrText xml:space="preserve"> </w:instrText>
            </w:r>
            <w:r>
              <w:rPr>
                <w:noProof/>
                <w:webHidden/>
                <w:rtl/>
              </w:rPr>
            </w:r>
            <w:r>
              <w:rPr>
                <w:noProof/>
                <w:webHidden/>
                <w:rtl/>
              </w:rPr>
              <w:fldChar w:fldCharType="separate"/>
            </w:r>
            <w:r w:rsidR="00887740">
              <w:rPr>
                <w:noProof/>
                <w:webHidden/>
                <w:rtl/>
              </w:rPr>
              <w:t>217</w:t>
            </w:r>
            <w:r>
              <w:rPr>
                <w:noProof/>
                <w:webHidden/>
                <w:rtl/>
              </w:rPr>
              <w:fldChar w:fldCharType="end"/>
            </w:r>
          </w:hyperlink>
        </w:p>
        <w:p w14:paraId="10EB56A1" w14:textId="53FEAA5F"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5" w:history="1">
            <w:r w:rsidRPr="000C0BA5">
              <w:rPr>
                <w:rStyle w:val="Hyperlink"/>
                <w:noProof/>
                <w:rtl/>
              </w:rPr>
              <w:t>اشکال تفس</w:t>
            </w:r>
            <w:r w:rsidRPr="000C0BA5">
              <w:rPr>
                <w:rStyle w:val="Hyperlink"/>
                <w:rFonts w:hint="cs"/>
                <w:noProof/>
                <w:rtl/>
              </w:rPr>
              <w:t>ی</w:t>
            </w:r>
            <w:r w:rsidRPr="000C0BA5">
              <w:rPr>
                <w:rStyle w:val="Hyperlink"/>
                <w:rFonts w:hint="eastAsia"/>
                <w:noProof/>
                <w:rtl/>
              </w:rPr>
              <w:t>ر</w:t>
            </w:r>
            <w:r w:rsidRPr="000C0BA5">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Toc119327095 \h</w:instrText>
            </w:r>
            <w:r>
              <w:rPr>
                <w:noProof/>
                <w:webHidden/>
                <w:rtl/>
              </w:rPr>
              <w:instrText xml:space="preserve"> </w:instrText>
            </w:r>
            <w:r>
              <w:rPr>
                <w:noProof/>
                <w:webHidden/>
                <w:rtl/>
              </w:rPr>
            </w:r>
            <w:r>
              <w:rPr>
                <w:noProof/>
                <w:webHidden/>
                <w:rtl/>
              </w:rPr>
              <w:fldChar w:fldCharType="separate"/>
            </w:r>
            <w:r w:rsidR="00887740">
              <w:rPr>
                <w:noProof/>
                <w:webHidden/>
                <w:rtl/>
              </w:rPr>
              <w:t>217</w:t>
            </w:r>
            <w:r>
              <w:rPr>
                <w:noProof/>
                <w:webHidden/>
                <w:rtl/>
              </w:rPr>
              <w:fldChar w:fldCharType="end"/>
            </w:r>
          </w:hyperlink>
        </w:p>
        <w:p w14:paraId="2F670C59" w14:textId="4582882D"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6" w:history="1">
            <w:r w:rsidRPr="000C0BA5">
              <w:rPr>
                <w:rStyle w:val="Hyperlink"/>
                <w:noProof/>
                <w:rtl/>
              </w:rPr>
              <w:t>پاسخ محقق عراق</w:t>
            </w:r>
            <w:r w:rsidRPr="000C0BA5">
              <w:rPr>
                <w:rStyle w:val="Hyperlink"/>
                <w:rFonts w:hint="cs"/>
                <w:noProof/>
                <w:rtl/>
              </w:rPr>
              <w:t>ی</w:t>
            </w:r>
            <w:r w:rsidRPr="000C0BA5">
              <w:rPr>
                <w:rStyle w:val="Hyperlink"/>
                <w:noProof/>
                <w:rtl/>
              </w:rPr>
              <w:t xml:space="preserve"> </w:t>
            </w:r>
            <w:r w:rsidRPr="000C0BA5">
              <w:rPr>
                <w:rStyle w:val="Hyperlink"/>
                <w:rFonts w:ascii="NoorTitr" w:hAnsi="NoorTitr"/>
                <w:noProof/>
                <w:rtl/>
              </w:rPr>
              <w:t>به</w:t>
            </w:r>
            <w:r w:rsidRPr="000C0BA5">
              <w:rPr>
                <w:rStyle w:val="Hyperlink"/>
                <w:noProof/>
                <w:rtl/>
              </w:rPr>
              <w:t xml:space="preserve"> </w:t>
            </w:r>
            <w:r w:rsidRPr="000C0BA5">
              <w:rPr>
                <w:rStyle w:val="Hyperlink"/>
                <w:rFonts w:ascii="NoorTitr" w:hAnsi="NoorTitr"/>
                <w:noProof/>
                <w:rtl/>
              </w:rPr>
              <w:t>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Toc119327096 \h</w:instrText>
            </w:r>
            <w:r>
              <w:rPr>
                <w:noProof/>
                <w:webHidden/>
                <w:rtl/>
              </w:rPr>
              <w:instrText xml:space="preserve"> </w:instrText>
            </w:r>
            <w:r>
              <w:rPr>
                <w:noProof/>
                <w:webHidden/>
                <w:rtl/>
              </w:rPr>
            </w:r>
            <w:r>
              <w:rPr>
                <w:noProof/>
                <w:webHidden/>
                <w:rtl/>
              </w:rPr>
              <w:fldChar w:fldCharType="separate"/>
            </w:r>
            <w:r w:rsidR="00887740">
              <w:rPr>
                <w:noProof/>
                <w:webHidden/>
                <w:rtl/>
              </w:rPr>
              <w:t>218</w:t>
            </w:r>
            <w:r>
              <w:rPr>
                <w:noProof/>
                <w:webHidden/>
                <w:rtl/>
              </w:rPr>
              <w:fldChar w:fldCharType="end"/>
            </w:r>
          </w:hyperlink>
        </w:p>
        <w:p w14:paraId="1F516C1B" w14:textId="467B6285"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7" w:history="1">
            <w:r w:rsidRPr="000C0BA5">
              <w:rPr>
                <w:rStyle w:val="Hyperlink"/>
                <w:noProof/>
                <w:rtl/>
              </w:rPr>
              <w:t>اشکال شه</w:t>
            </w:r>
            <w:r w:rsidRPr="000C0BA5">
              <w:rPr>
                <w:rStyle w:val="Hyperlink"/>
                <w:rFonts w:hint="cs"/>
                <w:noProof/>
                <w:rtl/>
              </w:rPr>
              <w:t>ی</w:t>
            </w:r>
            <w:r w:rsidRPr="000C0BA5">
              <w:rPr>
                <w:rStyle w:val="Hyperlink"/>
                <w:rFonts w:hint="eastAsia"/>
                <w:noProof/>
                <w:rtl/>
              </w:rPr>
              <w:t>د</w:t>
            </w:r>
            <w:r w:rsidRPr="000C0BA5">
              <w:rPr>
                <w:rStyle w:val="Hyperlink"/>
                <w:noProof/>
                <w:rtl/>
              </w:rPr>
              <w:t xml:space="preserve"> </w:t>
            </w:r>
            <w:r w:rsidRPr="000C0BA5">
              <w:rPr>
                <w:rStyle w:val="Hyperlink"/>
                <w:rFonts w:ascii="NoorTitr" w:hAnsi="NoorTitr"/>
                <w:noProof/>
                <w:rtl/>
              </w:rPr>
              <w:t>صدر</w:t>
            </w:r>
            <w:r w:rsidRPr="000C0BA5">
              <w:rPr>
                <w:rStyle w:val="Hyperlink"/>
                <w:noProof/>
                <w:rtl/>
              </w:rPr>
              <w:t xml:space="preserve"> </w:t>
            </w:r>
            <w:r w:rsidRPr="000C0BA5">
              <w:rPr>
                <w:rStyle w:val="Hyperlink"/>
                <w:rFonts w:ascii="NoorTitr" w:hAnsi="NoorTitr"/>
                <w:noProof/>
                <w:rtl/>
              </w:rPr>
              <w:t>به</w:t>
            </w:r>
            <w:r w:rsidRPr="000C0BA5">
              <w:rPr>
                <w:rStyle w:val="Hyperlink"/>
                <w:noProof/>
                <w:rtl/>
              </w:rPr>
              <w:t xml:space="preserve"> </w:t>
            </w:r>
            <w:r w:rsidRPr="000C0BA5">
              <w:rPr>
                <w:rStyle w:val="Hyperlink"/>
                <w:rFonts w:ascii="NoorTitr" w:hAnsi="NoorTitr"/>
                <w:noProof/>
                <w:rtl/>
              </w:rPr>
              <w:t>پاسخ</w:t>
            </w:r>
            <w:r w:rsidRPr="000C0BA5">
              <w:rPr>
                <w:rStyle w:val="Hyperlink"/>
                <w:noProof/>
                <w:rtl/>
              </w:rPr>
              <w:t xml:space="preserve"> </w:t>
            </w:r>
            <w:r w:rsidRPr="000C0BA5">
              <w:rPr>
                <w:rStyle w:val="Hyperlink"/>
                <w:rFonts w:ascii="NoorTitr" w:hAnsi="NoorTitr"/>
                <w:noProof/>
                <w:rtl/>
              </w:rPr>
              <w:t>محقق</w:t>
            </w:r>
            <w:r w:rsidRPr="000C0BA5">
              <w:rPr>
                <w:rStyle w:val="Hyperlink"/>
                <w:noProof/>
                <w:rtl/>
              </w:rPr>
              <w:t xml:space="preserve"> </w:t>
            </w:r>
            <w:r w:rsidRPr="000C0BA5">
              <w:rPr>
                <w:rStyle w:val="Hyperlink"/>
                <w:rFonts w:ascii="NoorTitr" w:hAnsi="NoorTitr"/>
                <w:noProof/>
                <w:rtl/>
              </w:rPr>
              <w:t>عراق</w:t>
            </w:r>
            <w:r w:rsidRPr="000C0BA5">
              <w:rPr>
                <w:rStyle w:val="Hyperlink"/>
                <w:rFonts w:ascii="NoorTitr" w:hAnsi="NoorTitr"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Toc119327097 \h</w:instrText>
            </w:r>
            <w:r>
              <w:rPr>
                <w:noProof/>
                <w:webHidden/>
                <w:rtl/>
              </w:rPr>
              <w:instrText xml:space="preserve"> </w:instrText>
            </w:r>
            <w:r>
              <w:rPr>
                <w:noProof/>
                <w:webHidden/>
                <w:rtl/>
              </w:rPr>
            </w:r>
            <w:r>
              <w:rPr>
                <w:noProof/>
                <w:webHidden/>
                <w:rtl/>
              </w:rPr>
              <w:fldChar w:fldCharType="separate"/>
            </w:r>
            <w:r w:rsidR="00887740">
              <w:rPr>
                <w:noProof/>
                <w:webHidden/>
                <w:rtl/>
              </w:rPr>
              <w:t>218</w:t>
            </w:r>
            <w:r>
              <w:rPr>
                <w:noProof/>
                <w:webHidden/>
                <w:rtl/>
              </w:rPr>
              <w:fldChar w:fldCharType="end"/>
            </w:r>
          </w:hyperlink>
        </w:p>
        <w:p w14:paraId="11ACFD03" w14:textId="5F6CAFA2"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8" w:history="1">
            <w:r w:rsidRPr="000C0BA5">
              <w:rPr>
                <w:rStyle w:val="Hyperlink"/>
                <w:noProof/>
                <w:rtl/>
              </w:rPr>
              <w:t>اشکال دوم به ب</w:t>
            </w:r>
            <w:r w:rsidRPr="000C0BA5">
              <w:rPr>
                <w:rStyle w:val="Hyperlink"/>
                <w:rFonts w:hint="cs"/>
                <w:noProof/>
                <w:rtl/>
              </w:rPr>
              <w:t>ی</w:t>
            </w:r>
            <w:r w:rsidRPr="000C0BA5">
              <w:rPr>
                <w:rStyle w:val="Hyperlink"/>
                <w:rFonts w:hint="eastAsia"/>
                <w:noProof/>
                <w:rtl/>
              </w:rPr>
              <w:t>ان</w:t>
            </w:r>
            <w:r w:rsidRPr="000C0BA5">
              <w:rPr>
                <w:rStyle w:val="Hyperlink"/>
                <w:noProof/>
                <w:rtl/>
              </w:rPr>
              <w:t xml:space="preserve"> محقق عراق</w:t>
            </w:r>
            <w:r w:rsidRPr="000C0BA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Toc119327098 \h</w:instrText>
            </w:r>
            <w:r>
              <w:rPr>
                <w:noProof/>
                <w:webHidden/>
                <w:rtl/>
              </w:rPr>
              <w:instrText xml:space="preserve"> </w:instrText>
            </w:r>
            <w:r>
              <w:rPr>
                <w:noProof/>
                <w:webHidden/>
                <w:rtl/>
              </w:rPr>
            </w:r>
            <w:r>
              <w:rPr>
                <w:noProof/>
                <w:webHidden/>
                <w:rtl/>
              </w:rPr>
              <w:fldChar w:fldCharType="separate"/>
            </w:r>
            <w:r w:rsidR="00887740">
              <w:rPr>
                <w:noProof/>
                <w:webHidden/>
                <w:rtl/>
              </w:rPr>
              <w:t>219</w:t>
            </w:r>
            <w:r>
              <w:rPr>
                <w:noProof/>
                <w:webHidden/>
                <w:rtl/>
              </w:rPr>
              <w:fldChar w:fldCharType="end"/>
            </w:r>
          </w:hyperlink>
        </w:p>
        <w:p w14:paraId="34730E38" w14:textId="37CC3DDE"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099" w:history="1">
            <w:r w:rsidRPr="000C0BA5">
              <w:rPr>
                <w:rStyle w:val="Hyperlink"/>
                <w:noProof/>
                <w:rtl/>
              </w:rPr>
              <w:t>3. روا</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مربوط به بقاء حل</w:t>
            </w:r>
            <w:r w:rsidRPr="000C0BA5">
              <w:rPr>
                <w:rStyle w:val="Hyperlink"/>
                <w:rFonts w:hint="cs"/>
                <w:noProof/>
                <w:rtl/>
              </w:rPr>
              <w:t>ی</w:t>
            </w:r>
            <w:r w:rsidRPr="000C0BA5">
              <w:rPr>
                <w:rStyle w:val="Hyperlink"/>
                <w:rFonts w:hint="eastAsia"/>
                <w:noProof/>
                <w:rtl/>
              </w:rPr>
              <w:t>ت</w:t>
            </w:r>
            <w:r w:rsidRPr="000C0BA5">
              <w:rPr>
                <w:rStyle w:val="Hyperlink"/>
                <w:noProof/>
                <w:rtl/>
              </w:rPr>
              <w:t xml:space="preserve"> است نه حدوث حل</w:t>
            </w:r>
            <w:r w:rsidRPr="000C0BA5">
              <w:rPr>
                <w:rStyle w:val="Hyperlink"/>
                <w:rFonts w:hint="cs"/>
                <w:noProof/>
                <w:rtl/>
              </w:rPr>
              <w:t>ی</w:t>
            </w:r>
            <w:r w:rsidRPr="000C0BA5">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Toc119327099 \h</w:instrText>
            </w:r>
            <w:r>
              <w:rPr>
                <w:noProof/>
                <w:webHidden/>
                <w:rtl/>
              </w:rPr>
              <w:instrText xml:space="preserve"> </w:instrText>
            </w:r>
            <w:r>
              <w:rPr>
                <w:noProof/>
                <w:webHidden/>
                <w:rtl/>
              </w:rPr>
            </w:r>
            <w:r>
              <w:rPr>
                <w:noProof/>
                <w:webHidden/>
                <w:rtl/>
              </w:rPr>
              <w:fldChar w:fldCharType="separate"/>
            </w:r>
            <w:r w:rsidR="00887740">
              <w:rPr>
                <w:noProof/>
                <w:webHidden/>
                <w:rtl/>
              </w:rPr>
              <w:t>220</w:t>
            </w:r>
            <w:r>
              <w:rPr>
                <w:noProof/>
                <w:webHidden/>
                <w:rtl/>
              </w:rPr>
              <w:fldChar w:fldCharType="end"/>
            </w:r>
          </w:hyperlink>
        </w:p>
        <w:p w14:paraId="3CF541AD" w14:textId="6BC839F7" w:rsidR="00C700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327100" w:history="1">
            <w:r w:rsidRPr="000C0BA5">
              <w:rPr>
                <w:rStyle w:val="Hyperlink"/>
                <w:noProof/>
                <w:rtl/>
              </w:rPr>
              <w:t>اشکالات تفس</w:t>
            </w:r>
            <w:r w:rsidRPr="000C0BA5">
              <w:rPr>
                <w:rStyle w:val="Hyperlink"/>
                <w:rFonts w:hint="cs"/>
                <w:noProof/>
                <w:rtl/>
              </w:rPr>
              <w:t>ی</w:t>
            </w:r>
            <w:r w:rsidRPr="000C0BA5">
              <w:rPr>
                <w:rStyle w:val="Hyperlink"/>
                <w:rFonts w:hint="eastAsia"/>
                <w:noProof/>
                <w:rtl/>
              </w:rPr>
              <w:t>ر</w:t>
            </w:r>
            <w:r w:rsidRPr="000C0BA5">
              <w:rPr>
                <w:rStyle w:val="Hyperlink"/>
                <w:noProof/>
                <w:rtl/>
              </w:rPr>
              <w:t xml:space="preserve"> شه</w:t>
            </w:r>
            <w:r w:rsidRPr="000C0BA5">
              <w:rPr>
                <w:rStyle w:val="Hyperlink"/>
                <w:rFonts w:hint="cs"/>
                <w:noProof/>
                <w:rtl/>
              </w:rPr>
              <w:t>ی</w:t>
            </w:r>
            <w:r w:rsidRPr="000C0BA5">
              <w:rPr>
                <w:rStyle w:val="Hyperlink"/>
                <w:rFonts w:hint="eastAsia"/>
                <w:noProof/>
                <w:rtl/>
              </w:rPr>
              <w:t>د</w:t>
            </w:r>
            <w:r w:rsidRPr="000C0BA5">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Toc119327100 \h</w:instrText>
            </w:r>
            <w:r>
              <w:rPr>
                <w:noProof/>
                <w:webHidden/>
                <w:rtl/>
              </w:rPr>
              <w:instrText xml:space="preserve"> </w:instrText>
            </w:r>
            <w:r>
              <w:rPr>
                <w:noProof/>
                <w:webHidden/>
                <w:rtl/>
              </w:rPr>
            </w:r>
            <w:r>
              <w:rPr>
                <w:noProof/>
                <w:webHidden/>
                <w:rtl/>
              </w:rPr>
              <w:fldChar w:fldCharType="separate"/>
            </w:r>
            <w:r w:rsidR="00887740">
              <w:rPr>
                <w:noProof/>
                <w:webHidden/>
                <w:rtl/>
              </w:rPr>
              <w:t>221</w:t>
            </w:r>
            <w:r>
              <w:rPr>
                <w:noProof/>
                <w:webHidden/>
                <w:rtl/>
              </w:rPr>
              <w:fldChar w:fldCharType="end"/>
            </w:r>
          </w:hyperlink>
        </w:p>
        <w:p w14:paraId="27E560B1" w14:textId="77777777" w:rsidR="00C150B8" w:rsidRDefault="00000000" w:rsidP="00C150B8">
          <w:pPr>
            <w:rPr>
              <w:rtl/>
            </w:rPr>
          </w:pPr>
          <w:r>
            <w:rPr>
              <w:b/>
              <w:bCs/>
              <w:noProof/>
            </w:rPr>
            <w:fldChar w:fldCharType="end"/>
          </w:r>
        </w:p>
      </w:sdtContent>
    </w:sdt>
    <w:p w14:paraId="25BB2DC9" w14:textId="77777777" w:rsidR="00A24F4F" w:rsidRDefault="00000000" w:rsidP="00A24F4F">
      <w:pPr>
        <w:rPr>
          <w:rtl/>
        </w:rPr>
      </w:pPr>
      <w:r>
        <w:rPr>
          <w:rFonts w:hint="cs"/>
          <w:rtl/>
        </w:rPr>
        <w:t>الحمد لله رب العالمین، الصلاة و السلام علی محمد و آله الطاهرین</w:t>
      </w:r>
    </w:p>
    <w:p w14:paraId="18D83670" w14:textId="77777777" w:rsidR="009C5E47" w:rsidRDefault="00000000" w:rsidP="009C5E47">
      <w:pPr>
        <w:pStyle w:val="Heading1"/>
      </w:pPr>
      <w:bookmarkStart w:id="284" w:name="_Toc119327087"/>
      <w:r>
        <w:rPr>
          <w:rFonts w:hint="cs"/>
          <w:rtl/>
        </w:rPr>
        <w:t>خلاصه بحث گذشته</w:t>
      </w:r>
      <w:r w:rsidR="00C50EBF">
        <w:rPr>
          <w:rFonts w:hint="cs"/>
          <w:rtl/>
        </w:rPr>
        <w:t>: ما حصل بحث در روایت عبد الله بن سنان</w:t>
      </w:r>
      <w:bookmarkEnd w:id="284"/>
    </w:p>
    <w:p w14:paraId="39AD25ED" w14:textId="77777777" w:rsidR="00C50EBF" w:rsidRDefault="00000000" w:rsidP="00226EB6">
      <w:pPr>
        <w:rPr>
          <w:rtl/>
        </w:rPr>
      </w:pPr>
      <w:r>
        <w:rPr>
          <w:rFonts w:hint="cs"/>
          <w:rtl/>
        </w:rPr>
        <w:t xml:space="preserve">بحث در روایت عبد الله بن سنان تمام شد. عرض کردیم </w:t>
      </w:r>
      <w:r w:rsidR="00226EB6">
        <w:rPr>
          <w:rFonts w:hint="cs"/>
          <w:rtl/>
        </w:rPr>
        <w:t xml:space="preserve">در کتب روایی، در </w:t>
      </w:r>
      <w:r>
        <w:rPr>
          <w:rFonts w:hint="cs"/>
          <w:rtl/>
        </w:rPr>
        <w:t>اکثر نسخ این روایت</w:t>
      </w:r>
      <w:r w:rsidR="00226EB6">
        <w:rPr>
          <w:rFonts w:hint="cs"/>
          <w:rtl/>
        </w:rPr>
        <w:t>،</w:t>
      </w:r>
      <w:r>
        <w:rPr>
          <w:rFonts w:hint="cs"/>
          <w:rtl/>
        </w:rPr>
        <w:t xml:space="preserve"> </w:t>
      </w:r>
      <w:r w:rsidR="00226EB6">
        <w:rPr>
          <w:rFonts w:hint="cs"/>
          <w:rtl/>
        </w:rPr>
        <w:t xml:space="preserve">کلمه </w:t>
      </w:r>
      <w:r>
        <w:rPr>
          <w:rFonts w:hint="cs"/>
          <w:rtl/>
        </w:rPr>
        <w:t xml:space="preserve">«یکون» نیز </w:t>
      </w:r>
      <w:r w:rsidR="00226EB6">
        <w:rPr>
          <w:rFonts w:hint="cs"/>
          <w:rtl/>
        </w:rPr>
        <w:t xml:space="preserve">وجود </w:t>
      </w:r>
      <w:r>
        <w:rPr>
          <w:rFonts w:hint="cs"/>
          <w:rtl/>
        </w:rPr>
        <w:t xml:space="preserve">دارد، یعنی «کل شیء یکون فیه حلال و حرام»، و برخی نسخ روایت هم «یکون منه حرام و حرام» دارد. ما حصل بحث در این روایت این شد که ظهوری اولی در صدر این روایت وجود دارد: «کل شیء فیه حلال و حرام»، </w:t>
      </w:r>
      <w:r w:rsidR="00424301">
        <w:rPr>
          <w:rFonts w:hint="cs"/>
          <w:rtl/>
        </w:rPr>
        <w:t xml:space="preserve">ظهور اولی در تقسیم فعلی دارد، </w:t>
      </w:r>
      <w:r>
        <w:rPr>
          <w:rFonts w:hint="cs"/>
          <w:rtl/>
        </w:rPr>
        <w:t>ولی</w:t>
      </w:r>
      <w:r w:rsidR="00424301">
        <w:rPr>
          <w:rFonts w:hint="cs"/>
          <w:rtl/>
        </w:rPr>
        <w:t xml:space="preserve"> عند التأمل روشن می</w:t>
      </w:r>
      <w:r w:rsidR="00424301">
        <w:rPr>
          <w:rFonts w:hint="eastAsia"/>
          <w:rtl/>
        </w:rPr>
        <w:t>‌</w:t>
      </w:r>
      <w:r w:rsidR="00424301">
        <w:rPr>
          <w:rFonts w:hint="cs"/>
          <w:rtl/>
        </w:rPr>
        <w:t xml:space="preserve">شود این ظهور باید همراه یک تصرف دیگری باشد: تصرف در </w:t>
      </w:r>
      <w:r>
        <w:rPr>
          <w:rFonts w:hint="cs"/>
          <w:rtl/>
        </w:rPr>
        <w:t>«</w:t>
      </w:r>
      <w:r w:rsidR="00424301">
        <w:rPr>
          <w:rFonts w:hint="cs"/>
          <w:rtl/>
        </w:rPr>
        <w:t>فیه</w:t>
      </w:r>
      <w:r>
        <w:rPr>
          <w:rFonts w:hint="cs"/>
          <w:rtl/>
        </w:rPr>
        <w:t>»</w:t>
      </w:r>
      <w:r w:rsidR="00424301">
        <w:rPr>
          <w:rFonts w:hint="cs"/>
          <w:rtl/>
        </w:rPr>
        <w:t xml:space="preserve"> بنا بر اینکه شیء</w:t>
      </w:r>
      <w:r>
        <w:rPr>
          <w:rFonts w:hint="cs"/>
          <w:rtl/>
        </w:rPr>
        <w:t>،</w:t>
      </w:r>
      <w:r w:rsidR="00424301">
        <w:rPr>
          <w:rFonts w:hint="cs"/>
          <w:rtl/>
        </w:rPr>
        <w:t xml:space="preserve"> جزئی باشد و</w:t>
      </w:r>
      <w:r>
        <w:rPr>
          <w:rFonts w:hint="cs"/>
          <w:rtl/>
        </w:rPr>
        <w:t xml:space="preserve"> یا</w:t>
      </w:r>
      <w:r w:rsidR="00424301">
        <w:rPr>
          <w:rFonts w:hint="cs"/>
          <w:rtl/>
        </w:rPr>
        <w:t xml:space="preserve"> تصرف در </w:t>
      </w:r>
      <w:r>
        <w:rPr>
          <w:rFonts w:hint="cs"/>
          <w:rtl/>
        </w:rPr>
        <w:t xml:space="preserve">«فهو» </w:t>
      </w:r>
      <w:r w:rsidR="00424301">
        <w:rPr>
          <w:rFonts w:hint="cs"/>
          <w:rtl/>
        </w:rPr>
        <w:t>بنا بر اینکه شیء</w:t>
      </w:r>
      <w:r>
        <w:rPr>
          <w:rFonts w:hint="cs"/>
          <w:rtl/>
        </w:rPr>
        <w:t>،</w:t>
      </w:r>
      <w:r w:rsidR="00424301">
        <w:rPr>
          <w:rFonts w:hint="cs"/>
          <w:rtl/>
        </w:rPr>
        <w:t xml:space="preserve"> کلی باشد.</w:t>
      </w:r>
    </w:p>
    <w:p w14:paraId="4294DAA0" w14:textId="77777777" w:rsidR="00A24F4F" w:rsidRDefault="00000000" w:rsidP="00C50EBF">
      <w:pPr>
        <w:rPr>
          <w:rtl/>
        </w:rPr>
      </w:pPr>
      <w:r>
        <w:rPr>
          <w:rFonts w:hint="cs"/>
          <w:rtl/>
        </w:rPr>
        <w:t xml:space="preserve"> با توجه به این تصرفات، باید بسنجیم که </w:t>
      </w:r>
      <w:r w:rsidR="00C50EBF">
        <w:rPr>
          <w:rFonts w:hint="cs"/>
          <w:rtl/>
        </w:rPr>
        <w:t>پذیرش</w:t>
      </w:r>
      <w:r>
        <w:rPr>
          <w:rFonts w:hint="cs"/>
          <w:rtl/>
        </w:rPr>
        <w:t xml:space="preserve"> این ظهور </w:t>
      </w:r>
      <w:r w:rsidR="00C50EBF">
        <w:rPr>
          <w:rFonts w:hint="cs"/>
          <w:rtl/>
        </w:rPr>
        <w:t xml:space="preserve">در </w:t>
      </w:r>
      <w:r>
        <w:rPr>
          <w:rFonts w:hint="cs"/>
          <w:rtl/>
        </w:rPr>
        <w:t xml:space="preserve">تقسیم </w:t>
      </w:r>
      <w:r w:rsidR="00C50EBF">
        <w:rPr>
          <w:rFonts w:hint="cs"/>
          <w:rtl/>
        </w:rPr>
        <w:t>فعلی ـ</w:t>
      </w:r>
      <w:r>
        <w:rPr>
          <w:rFonts w:hint="cs"/>
          <w:rtl/>
        </w:rPr>
        <w:t xml:space="preserve"> که مانع از شمول نسبت به حکمیه است </w:t>
      </w:r>
      <w:r w:rsidR="00C50EBF">
        <w:rPr>
          <w:rFonts w:hint="cs"/>
          <w:rtl/>
        </w:rPr>
        <w:t>ـ بهتر</w:t>
      </w:r>
      <w:r>
        <w:rPr>
          <w:rFonts w:hint="cs"/>
          <w:rtl/>
        </w:rPr>
        <w:t xml:space="preserve"> است</w:t>
      </w:r>
      <w:r w:rsidR="00C50EBF">
        <w:rPr>
          <w:rFonts w:hint="cs"/>
          <w:rtl/>
        </w:rPr>
        <w:t>،</w:t>
      </w:r>
      <w:r>
        <w:rPr>
          <w:rFonts w:hint="cs"/>
          <w:rtl/>
        </w:rPr>
        <w:t xml:space="preserve"> یا اینکه از ابتدا بگوییم </w:t>
      </w:r>
      <w:r w:rsidR="00C50EBF">
        <w:rPr>
          <w:rFonts w:hint="cs"/>
          <w:rtl/>
        </w:rPr>
        <w:t>«</w:t>
      </w:r>
      <w:r>
        <w:rPr>
          <w:rFonts w:hint="cs"/>
          <w:rtl/>
        </w:rPr>
        <w:t>کل شیء یکون فیه حلال و حرام</w:t>
      </w:r>
      <w:r w:rsidR="00C50EBF">
        <w:rPr>
          <w:rFonts w:hint="cs"/>
          <w:rtl/>
        </w:rPr>
        <w:t>»، یعنی «ی</w:t>
      </w:r>
      <w:r>
        <w:rPr>
          <w:rFonts w:hint="cs"/>
          <w:rtl/>
        </w:rPr>
        <w:t>کون فیه احتمال کونه حلالا و احتمال کونه حراما</w:t>
      </w:r>
      <w:r w:rsidR="00C50EBF">
        <w:rPr>
          <w:rFonts w:hint="cs"/>
          <w:rtl/>
        </w:rPr>
        <w:t>»؟</w:t>
      </w:r>
      <w:r>
        <w:rPr>
          <w:rFonts w:hint="cs"/>
          <w:rtl/>
        </w:rPr>
        <w:t xml:space="preserve"> </w:t>
      </w:r>
      <w:r w:rsidR="00C50EBF">
        <w:rPr>
          <w:rFonts w:hint="cs"/>
          <w:rtl/>
        </w:rPr>
        <w:t>این همان</w:t>
      </w:r>
      <w:r>
        <w:rPr>
          <w:rFonts w:hint="cs"/>
          <w:rtl/>
        </w:rPr>
        <w:t xml:space="preserve"> ترددی</w:t>
      </w:r>
      <w:r w:rsidR="00C50EBF">
        <w:rPr>
          <w:rFonts w:hint="cs"/>
          <w:rtl/>
        </w:rPr>
        <w:t xml:space="preserve"> است</w:t>
      </w:r>
      <w:r>
        <w:rPr>
          <w:rFonts w:hint="cs"/>
          <w:rtl/>
        </w:rPr>
        <w:t xml:space="preserve"> که دیگران گفته</w:t>
      </w:r>
      <w:r>
        <w:rPr>
          <w:rFonts w:hint="eastAsia"/>
          <w:rtl/>
        </w:rPr>
        <w:t>‌</w:t>
      </w:r>
      <w:r w:rsidR="00C50EBF">
        <w:rPr>
          <w:rFonts w:hint="cs"/>
          <w:rtl/>
        </w:rPr>
        <w:t xml:space="preserve">اند </w:t>
      </w:r>
      <w:r>
        <w:rPr>
          <w:rFonts w:hint="cs"/>
          <w:rtl/>
        </w:rPr>
        <w:t xml:space="preserve">و مرحوم شیخ </w:t>
      </w:r>
      <w:r w:rsidR="00C50EBF">
        <w:rPr>
          <w:rFonts w:hint="cs"/>
          <w:rtl/>
        </w:rPr>
        <w:t>می</w:t>
      </w:r>
      <w:r w:rsidR="00C50EBF">
        <w:rPr>
          <w:rFonts w:hint="eastAsia"/>
          <w:rtl/>
        </w:rPr>
        <w:t>‌</w:t>
      </w:r>
      <w:r w:rsidR="00C50EBF">
        <w:rPr>
          <w:rFonts w:hint="cs"/>
          <w:rtl/>
        </w:rPr>
        <w:t>گوید</w:t>
      </w:r>
      <w:r>
        <w:rPr>
          <w:rFonts w:hint="cs"/>
          <w:rtl/>
        </w:rPr>
        <w:t xml:space="preserve"> خلاف ظاهر است. </w:t>
      </w:r>
    </w:p>
    <w:p w14:paraId="63940AAF" w14:textId="77777777" w:rsidR="00226EB6" w:rsidRDefault="00000000" w:rsidP="00226EB6">
      <w:pPr>
        <w:rPr>
          <w:rtl/>
        </w:rPr>
      </w:pPr>
      <w:r>
        <w:rPr>
          <w:rFonts w:hint="cs"/>
          <w:rtl/>
        </w:rPr>
        <w:t xml:space="preserve">بعید نیست که همین </w:t>
      </w:r>
      <w:r w:rsidR="00C50EBF">
        <w:rPr>
          <w:rFonts w:hint="cs"/>
          <w:rtl/>
        </w:rPr>
        <w:t>احتمال دوم أولی باشد و در نتیجه، شمول آن</w:t>
      </w:r>
      <w:r>
        <w:rPr>
          <w:rFonts w:hint="cs"/>
          <w:rtl/>
        </w:rPr>
        <w:t xml:space="preserve"> نسبت به شبهه حکمیه ارجح باشد. </w:t>
      </w:r>
      <w:r w:rsidR="00C50EBF">
        <w:rPr>
          <w:rFonts w:hint="cs"/>
          <w:rtl/>
        </w:rPr>
        <w:t xml:space="preserve">در اینصورت، </w:t>
      </w:r>
      <w:r>
        <w:rPr>
          <w:rFonts w:hint="cs"/>
          <w:rtl/>
        </w:rPr>
        <w:t>به اطلاق</w:t>
      </w:r>
      <w:r w:rsidR="00F44EB2">
        <w:rPr>
          <w:rFonts w:hint="cs"/>
          <w:rtl/>
        </w:rPr>
        <w:t>ـه،</w:t>
      </w:r>
      <w:r>
        <w:rPr>
          <w:rFonts w:hint="cs"/>
          <w:rtl/>
        </w:rPr>
        <w:t xml:space="preserve"> شامل شبهه حکمیه و</w:t>
      </w:r>
      <w:r w:rsidR="00C50EBF">
        <w:rPr>
          <w:rFonts w:hint="cs"/>
          <w:rtl/>
        </w:rPr>
        <w:t xml:space="preserve"> شبهه</w:t>
      </w:r>
      <w:r>
        <w:rPr>
          <w:rFonts w:hint="cs"/>
          <w:rtl/>
        </w:rPr>
        <w:t xml:space="preserve"> موضوعیه می</w:t>
      </w:r>
      <w:r>
        <w:rPr>
          <w:rFonts w:hint="eastAsia"/>
          <w:rtl/>
        </w:rPr>
        <w:t>‌</w:t>
      </w:r>
      <w:r>
        <w:rPr>
          <w:rFonts w:hint="cs"/>
          <w:rtl/>
        </w:rPr>
        <w:t xml:space="preserve">شود. تمام آن </w:t>
      </w:r>
      <w:r w:rsidR="00C50EBF">
        <w:rPr>
          <w:rFonts w:hint="cs"/>
          <w:rtl/>
        </w:rPr>
        <w:t>مشکلاتی</w:t>
      </w:r>
      <w:r>
        <w:rPr>
          <w:rFonts w:hint="cs"/>
          <w:rtl/>
        </w:rPr>
        <w:t xml:space="preserve"> که در </w:t>
      </w:r>
      <w:r w:rsidR="00C50EBF">
        <w:rPr>
          <w:rFonts w:hint="cs"/>
          <w:rtl/>
        </w:rPr>
        <w:t>احتمال</w:t>
      </w:r>
      <w:r>
        <w:rPr>
          <w:rFonts w:hint="cs"/>
          <w:rtl/>
        </w:rPr>
        <w:t xml:space="preserve"> دیگر هست، </w:t>
      </w:r>
      <w:r w:rsidR="00C50EBF">
        <w:rPr>
          <w:rFonts w:hint="cs"/>
          <w:rtl/>
        </w:rPr>
        <w:t>در این احتمال</w:t>
      </w:r>
      <w:r>
        <w:rPr>
          <w:rFonts w:hint="cs"/>
          <w:rtl/>
        </w:rPr>
        <w:t xml:space="preserve"> </w:t>
      </w:r>
      <w:r w:rsidR="00C50EBF">
        <w:rPr>
          <w:rFonts w:hint="cs"/>
          <w:rtl/>
        </w:rPr>
        <w:t>برطرف</w:t>
      </w:r>
      <w:r>
        <w:rPr>
          <w:rFonts w:hint="cs"/>
          <w:rtl/>
        </w:rPr>
        <w:t xml:space="preserve"> می</w:t>
      </w:r>
      <w:r>
        <w:rPr>
          <w:rFonts w:hint="eastAsia"/>
          <w:rtl/>
        </w:rPr>
        <w:t>‌</w:t>
      </w:r>
      <w:r>
        <w:rPr>
          <w:rFonts w:hint="cs"/>
          <w:rtl/>
        </w:rPr>
        <w:t>شود. هم ارجاع ضمیر</w:t>
      </w:r>
      <w:r>
        <w:rPr>
          <w:rFonts w:hint="eastAsia"/>
          <w:rtl/>
        </w:rPr>
        <w:t>‌</w:t>
      </w:r>
      <w:r>
        <w:rPr>
          <w:rFonts w:hint="cs"/>
          <w:rtl/>
        </w:rPr>
        <w:t>ها</w:t>
      </w:r>
      <w:r w:rsidR="00C50EBF">
        <w:rPr>
          <w:rFonts w:hint="cs"/>
          <w:rtl/>
        </w:rPr>
        <w:t xml:space="preserve"> درست می</w:t>
      </w:r>
      <w:r w:rsidR="00C50EBF">
        <w:rPr>
          <w:rFonts w:hint="eastAsia"/>
          <w:rtl/>
        </w:rPr>
        <w:t>‌</w:t>
      </w:r>
      <w:r w:rsidR="00C50EBF">
        <w:rPr>
          <w:rFonts w:hint="cs"/>
          <w:rtl/>
        </w:rPr>
        <w:t xml:space="preserve">شود </w:t>
      </w:r>
      <w:r>
        <w:rPr>
          <w:rFonts w:hint="cs"/>
          <w:rtl/>
        </w:rPr>
        <w:t xml:space="preserve">و هم </w:t>
      </w:r>
      <w:r w:rsidR="00C50EBF">
        <w:rPr>
          <w:rFonts w:hint="cs"/>
          <w:rtl/>
        </w:rPr>
        <w:t>تعبیر «</w:t>
      </w:r>
      <w:r>
        <w:rPr>
          <w:rFonts w:hint="cs"/>
          <w:rtl/>
        </w:rPr>
        <w:t>بعینه</w:t>
      </w:r>
      <w:r w:rsidR="00C50EBF">
        <w:rPr>
          <w:rFonts w:hint="cs"/>
          <w:rtl/>
        </w:rPr>
        <w:t>»</w:t>
      </w:r>
      <w:r>
        <w:rPr>
          <w:rFonts w:hint="cs"/>
          <w:rtl/>
        </w:rPr>
        <w:t xml:space="preserve"> </w:t>
      </w:r>
      <w:r w:rsidR="00F44EB2">
        <w:rPr>
          <w:rFonts w:hint="cs"/>
          <w:rtl/>
        </w:rPr>
        <w:t xml:space="preserve">در </w:t>
      </w:r>
      <w:r>
        <w:rPr>
          <w:rFonts w:hint="cs"/>
          <w:rtl/>
        </w:rPr>
        <w:t xml:space="preserve">ذیل روایت. </w:t>
      </w:r>
      <w:r w:rsidR="00C50EBF">
        <w:rPr>
          <w:rFonts w:hint="cs"/>
          <w:rtl/>
        </w:rPr>
        <w:t>البته «</w:t>
      </w:r>
      <w:r>
        <w:rPr>
          <w:rFonts w:hint="cs"/>
          <w:rtl/>
        </w:rPr>
        <w:t>بعینه</w:t>
      </w:r>
      <w:r w:rsidR="00C50EBF">
        <w:rPr>
          <w:rFonts w:hint="cs"/>
          <w:rtl/>
        </w:rPr>
        <w:t>»</w:t>
      </w:r>
      <w:r>
        <w:rPr>
          <w:rFonts w:hint="cs"/>
          <w:rtl/>
        </w:rPr>
        <w:t xml:space="preserve"> را هم متناسب با این احتمال معنا </w:t>
      </w:r>
      <w:r w:rsidR="00C50EBF">
        <w:rPr>
          <w:rFonts w:hint="cs"/>
          <w:rtl/>
        </w:rPr>
        <w:t>می</w:t>
      </w:r>
      <w:r w:rsidR="00C50EBF">
        <w:rPr>
          <w:rFonts w:hint="eastAsia"/>
          <w:rtl/>
        </w:rPr>
        <w:t>‌</w:t>
      </w:r>
      <w:r>
        <w:rPr>
          <w:rFonts w:hint="cs"/>
          <w:rtl/>
        </w:rPr>
        <w:t xml:space="preserve">کنیم، یعنی تاکید علم </w:t>
      </w:r>
      <w:r w:rsidR="00C50EBF">
        <w:rPr>
          <w:rFonts w:hint="cs"/>
          <w:rtl/>
        </w:rPr>
        <w:t>است</w:t>
      </w:r>
      <w:r>
        <w:rPr>
          <w:rFonts w:hint="cs"/>
          <w:rtl/>
        </w:rPr>
        <w:t xml:space="preserve">، نه از باب تردد آن شیء در خارج. </w:t>
      </w:r>
    </w:p>
    <w:p w14:paraId="416ABE41" w14:textId="77777777" w:rsidR="00424301" w:rsidRDefault="00000000" w:rsidP="00226EB6">
      <w:pPr>
        <w:rPr>
          <w:rtl/>
        </w:rPr>
      </w:pPr>
      <w:r>
        <w:rPr>
          <w:rFonts w:hint="cs"/>
          <w:rtl/>
        </w:rPr>
        <w:t xml:space="preserve">این ماحصل بحث شد. به نظر بنده این احتمال ارجح است. در کلمات اصولیین و فقها هم مکرر این نظر گفته شده است و </w:t>
      </w:r>
      <w:r w:rsidR="00F44EB2">
        <w:rPr>
          <w:rFonts w:hint="cs"/>
          <w:rtl/>
        </w:rPr>
        <w:t>خود مرحوم شیخ</w:t>
      </w:r>
      <w:r w:rsidR="00226EB6">
        <w:rPr>
          <w:rFonts w:hint="cs"/>
          <w:rtl/>
        </w:rPr>
        <w:t>،</w:t>
      </w:r>
      <w:r w:rsidR="00F44EB2">
        <w:rPr>
          <w:rFonts w:hint="cs"/>
          <w:rtl/>
        </w:rPr>
        <w:t xml:space="preserve"> </w:t>
      </w:r>
      <w:r>
        <w:rPr>
          <w:rFonts w:hint="cs"/>
          <w:rtl/>
        </w:rPr>
        <w:t>شارح وافیه را هم نقل کرده است. با</w:t>
      </w:r>
      <w:r w:rsidR="00F44EB2">
        <w:rPr>
          <w:rFonts w:hint="cs"/>
          <w:rtl/>
        </w:rPr>
        <w:t>ید فحص</w:t>
      </w:r>
      <w:r w:rsidR="00C50EBF">
        <w:rPr>
          <w:rFonts w:hint="cs"/>
          <w:rtl/>
        </w:rPr>
        <w:t xml:space="preserve"> کرد </w:t>
      </w:r>
      <w:r>
        <w:rPr>
          <w:rFonts w:hint="cs"/>
          <w:rtl/>
        </w:rPr>
        <w:t>که دیگران چه مقدار به این احتمال اعتنا کرده</w:t>
      </w:r>
      <w:r>
        <w:rPr>
          <w:rFonts w:hint="eastAsia"/>
          <w:rtl/>
        </w:rPr>
        <w:t>‌</w:t>
      </w:r>
      <w:r>
        <w:rPr>
          <w:rFonts w:hint="cs"/>
          <w:rtl/>
        </w:rPr>
        <w:t xml:space="preserve">اند. </w:t>
      </w:r>
    </w:p>
    <w:p w14:paraId="3711A5EC" w14:textId="77777777" w:rsidR="00424301" w:rsidRDefault="00000000" w:rsidP="00E74980">
      <w:pPr>
        <w:rPr>
          <w:rtl/>
        </w:rPr>
      </w:pPr>
      <w:r w:rsidRPr="002B78A0">
        <w:rPr>
          <w:rFonts w:hint="cs"/>
          <w:color w:val="FF0000"/>
          <w:rtl/>
        </w:rPr>
        <w:t>سوال</w:t>
      </w:r>
      <w:r>
        <w:rPr>
          <w:rFonts w:hint="cs"/>
          <w:rtl/>
        </w:rPr>
        <w:t xml:space="preserve">: </w:t>
      </w:r>
      <w:r w:rsidR="002B78A0">
        <w:rPr>
          <w:rFonts w:hint="cs"/>
          <w:rtl/>
        </w:rPr>
        <w:t>اوامر احتیاط جلوی این</w:t>
      </w:r>
      <w:r w:rsidR="002B78A0">
        <w:rPr>
          <w:rFonts w:hint="eastAsia"/>
          <w:rtl/>
        </w:rPr>
        <w:t>‌</w:t>
      </w:r>
      <w:r w:rsidR="002B78A0">
        <w:rPr>
          <w:rFonts w:hint="cs"/>
          <w:rtl/>
        </w:rPr>
        <w:t>ها را می</w:t>
      </w:r>
      <w:r w:rsidR="002B78A0">
        <w:rPr>
          <w:rFonts w:hint="eastAsia"/>
          <w:rtl/>
        </w:rPr>
        <w:t>‌</w:t>
      </w:r>
      <w:r w:rsidR="002B78A0">
        <w:rPr>
          <w:rFonts w:hint="cs"/>
          <w:rtl/>
        </w:rPr>
        <w:t>گیرد یا خیر؟</w:t>
      </w:r>
    </w:p>
    <w:p w14:paraId="3B170E33" w14:textId="77777777" w:rsidR="002B78A0" w:rsidRDefault="00000000" w:rsidP="00F44EB2">
      <w:pPr>
        <w:rPr>
          <w:rtl/>
        </w:rPr>
      </w:pPr>
      <w:r w:rsidRPr="002B78A0">
        <w:rPr>
          <w:rFonts w:hint="cs"/>
          <w:color w:val="FF0000"/>
          <w:rtl/>
        </w:rPr>
        <w:t>پاسخ</w:t>
      </w:r>
      <w:r>
        <w:rPr>
          <w:rFonts w:hint="cs"/>
          <w:rtl/>
        </w:rPr>
        <w:t>: آن بحث به تفصیل می</w:t>
      </w:r>
      <w:r>
        <w:rPr>
          <w:rFonts w:hint="eastAsia"/>
          <w:rtl/>
        </w:rPr>
        <w:t>‌</w:t>
      </w:r>
      <w:r>
        <w:rPr>
          <w:rFonts w:hint="cs"/>
          <w:rtl/>
        </w:rPr>
        <w:t xml:space="preserve">آید و خیلی کار داریم. </w:t>
      </w:r>
      <w:r w:rsidR="00DC08E8">
        <w:rPr>
          <w:rFonts w:hint="cs"/>
          <w:rtl/>
        </w:rPr>
        <w:t xml:space="preserve">این بحث را یا </w:t>
      </w:r>
      <w:r>
        <w:rPr>
          <w:rFonts w:hint="cs"/>
          <w:rtl/>
        </w:rPr>
        <w:t>آخر برائت باید انجام دهیم و یا بعد از بحث احتیاط. برخی آخر بحث برائت گفته</w:t>
      </w:r>
      <w:r>
        <w:rPr>
          <w:rFonts w:hint="eastAsia"/>
          <w:rtl/>
        </w:rPr>
        <w:t>‌</w:t>
      </w:r>
      <w:r>
        <w:rPr>
          <w:rFonts w:hint="cs"/>
          <w:rtl/>
        </w:rPr>
        <w:t>اند که نسبت این</w:t>
      </w:r>
      <w:r>
        <w:rPr>
          <w:rFonts w:hint="eastAsia"/>
          <w:rtl/>
        </w:rPr>
        <w:t>‌</w:t>
      </w:r>
      <w:r>
        <w:rPr>
          <w:rFonts w:hint="cs"/>
          <w:rtl/>
        </w:rPr>
        <w:t xml:space="preserve">ها چیست. نسبت به آیات و نسبت به حدیث رفع هنوز بحث نکردیم، </w:t>
      </w:r>
      <w:r w:rsidR="00674169">
        <w:rPr>
          <w:rFonts w:hint="cs"/>
          <w:rtl/>
        </w:rPr>
        <w:t>گرچه</w:t>
      </w:r>
      <w:r>
        <w:rPr>
          <w:rFonts w:hint="cs"/>
          <w:rtl/>
        </w:rPr>
        <w:t xml:space="preserve"> از لابلای بحث</w:t>
      </w:r>
      <w:r>
        <w:rPr>
          <w:rFonts w:hint="eastAsia"/>
          <w:rtl/>
        </w:rPr>
        <w:t>‌</w:t>
      </w:r>
      <w:r w:rsidR="00674169">
        <w:rPr>
          <w:rFonts w:hint="cs"/>
          <w:rtl/>
        </w:rPr>
        <w:t>ها</w:t>
      </w:r>
      <w:r w:rsidR="00DC08E8">
        <w:rPr>
          <w:rFonts w:hint="cs"/>
          <w:rtl/>
        </w:rPr>
        <w:t>ی سابق هم برخی نکات</w:t>
      </w:r>
      <w:r w:rsidR="00674169">
        <w:rPr>
          <w:rFonts w:hint="cs"/>
          <w:rtl/>
        </w:rPr>
        <w:t xml:space="preserve"> روشن شده است. به هر حال، بعد </w:t>
      </w:r>
      <w:r w:rsidR="00F44EB2">
        <w:rPr>
          <w:rFonts w:hint="cs"/>
          <w:rtl/>
        </w:rPr>
        <w:t xml:space="preserve">از </w:t>
      </w:r>
      <w:r w:rsidR="00674169">
        <w:rPr>
          <w:rFonts w:hint="cs"/>
          <w:rtl/>
        </w:rPr>
        <w:t xml:space="preserve">بحث احتیاط یا آخر بحث برائت، نسبت این روایات و آیات با روایات احتیاط </w:t>
      </w:r>
      <w:r>
        <w:rPr>
          <w:rFonts w:hint="cs"/>
          <w:rtl/>
        </w:rPr>
        <w:t xml:space="preserve">سنجیده </w:t>
      </w:r>
      <w:r w:rsidR="00674169">
        <w:rPr>
          <w:rFonts w:hint="cs"/>
          <w:rtl/>
        </w:rPr>
        <w:t>می</w:t>
      </w:r>
      <w:r w:rsidR="00674169">
        <w:rPr>
          <w:rFonts w:hint="eastAsia"/>
          <w:rtl/>
        </w:rPr>
        <w:t>‌</w:t>
      </w:r>
      <w:r w:rsidR="00674169">
        <w:rPr>
          <w:rFonts w:hint="cs"/>
          <w:rtl/>
        </w:rPr>
        <w:t xml:space="preserve">شود. </w:t>
      </w:r>
    </w:p>
    <w:p w14:paraId="7E888E98" w14:textId="77777777" w:rsidR="002B78A0" w:rsidRDefault="00000000" w:rsidP="002B78A0">
      <w:pPr>
        <w:pStyle w:val="Heading1"/>
        <w:rPr>
          <w:rtl/>
        </w:rPr>
      </w:pPr>
      <w:bookmarkStart w:id="285" w:name="_Toc119327088"/>
      <w:r>
        <w:rPr>
          <w:rFonts w:hint="cs"/>
          <w:rtl/>
        </w:rPr>
        <w:t>حدیث دوم در روایات حل: روایت مسعدة</w:t>
      </w:r>
      <w:bookmarkEnd w:id="285"/>
    </w:p>
    <w:p w14:paraId="57D355C7" w14:textId="77777777" w:rsidR="00674169" w:rsidRDefault="00000000" w:rsidP="002B78A0">
      <w:pPr>
        <w:rPr>
          <w:rtl/>
        </w:rPr>
      </w:pPr>
      <w:r>
        <w:rPr>
          <w:rFonts w:hint="cs"/>
          <w:rtl/>
        </w:rPr>
        <w:t>روایت دوم، روایت مسعده است. تعبیر بعینه اینجا هم هست که از این جهت</w:t>
      </w:r>
      <w:r w:rsidR="002B78A0">
        <w:rPr>
          <w:rFonts w:hint="cs"/>
          <w:rtl/>
        </w:rPr>
        <w:t>،</w:t>
      </w:r>
      <w:r>
        <w:rPr>
          <w:rFonts w:hint="cs"/>
          <w:rtl/>
        </w:rPr>
        <w:t xml:space="preserve"> بحث مشترکی با روایت قبلی دارد. این روایت در جلد 17 </w:t>
      </w:r>
      <w:r w:rsidR="002B78A0">
        <w:rPr>
          <w:rFonts w:hint="cs"/>
          <w:rtl/>
        </w:rPr>
        <w:t xml:space="preserve">وسائل، طبع جدید، </w:t>
      </w:r>
      <w:r w:rsidR="00551005">
        <w:rPr>
          <w:rFonts w:hint="cs"/>
          <w:rtl/>
        </w:rPr>
        <w:t>در باب چهار</w:t>
      </w:r>
      <w:r w:rsidR="00A34CEF">
        <w:rPr>
          <w:rFonts w:hint="cs"/>
          <w:rtl/>
        </w:rPr>
        <w:t>م از</w:t>
      </w:r>
      <w:r w:rsidR="002B78A0">
        <w:rPr>
          <w:rFonts w:hint="cs"/>
          <w:rtl/>
        </w:rPr>
        <w:t xml:space="preserve"> ابواب ما یکتسب به، روایت چهارم آمده است.</w:t>
      </w:r>
      <w:r w:rsidR="00A34CEF">
        <w:rPr>
          <w:rFonts w:hint="cs"/>
          <w:rtl/>
        </w:rPr>
        <w:t xml:space="preserve"> روایت </w:t>
      </w:r>
      <w:r w:rsidR="002B78A0">
        <w:rPr>
          <w:rFonts w:hint="cs"/>
          <w:rtl/>
        </w:rPr>
        <w:t xml:space="preserve">از </w:t>
      </w:r>
      <w:r w:rsidR="00A34CEF">
        <w:rPr>
          <w:rFonts w:hint="cs"/>
          <w:rtl/>
        </w:rPr>
        <w:t>کافی است:</w:t>
      </w:r>
    </w:p>
    <w:p w14:paraId="618E972C" w14:textId="77777777" w:rsidR="009E1285" w:rsidRDefault="00000000" w:rsidP="009E1285">
      <w:pPr>
        <w:pStyle w:val="a"/>
        <w:rPr>
          <w:rtl/>
        </w:rPr>
      </w:pPr>
      <w:r>
        <w:rPr>
          <w:rtl/>
        </w:rPr>
        <w:t>عن علي بن إبراهيم، عن هارون بن مسلم، عن مسعدة بن صدقة، عن أبي عبد الله</w:t>
      </w:r>
      <w:r>
        <w:rPr>
          <w:rFonts w:hint="cs"/>
          <w:rtl/>
        </w:rPr>
        <w:t xml:space="preserve"> (</w:t>
      </w:r>
      <w:r>
        <w:rPr>
          <w:rtl/>
        </w:rPr>
        <w:t xml:space="preserve">عليه السلام) قال: سمعته يقول: </w:t>
      </w:r>
      <w:r>
        <w:rPr>
          <w:rFonts w:hint="cs"/>
          <w:rtl/>
        </w:rPr>
        <w:t>«</w:t>
      </w:r>
      <w:r>
        <w:rPr>
          <w:rtl/>
        </w:rPr>
        <w:t>كل شيء هو لك حلال حتى تعلم أنه حرام بعينه فتدعه من قبل نفسك، وذلك مثل الثوب يكون عليك</w:t>
      </w:r>
      <w:r>
        <w:rPr>
          <w:rFonts w:hint="cs"/>
          <w:rtl/>
        </w:rPr>
        <w:t xml:space="preserve"> </w:t>
      </w:r>
      <w:r>
        <w:t xml:space="preserve"> </w:t>
      </w:r>
      <w:r>
        <w:rPr>
          <w:rStyle w:val="hilight"/>
          <w:rtl/>
        </w:rPr>
        <w:t>قد</w:t>
      </w:r>
      <w:r>
        <w:rPr>
          <w:rtl/>
        </w:rPr>
        <w:t xml:space="preserve"> </w:t>
      </w:r>
      <w:r>
        <w:rPr>
          <w:rStyle w:val="hilight"/>
          <w:rtl/>
        </w:rPr>
        <w:t>اشتريته</w:t>
      </w:r>
      <w:r>
        <w:rPr>
          <w:rtl/>
        </w:rPr>
        <w:t xml:space="preserve"> </w:t>
      </w:r>
      <w:r>
        <w:rPr>
          <w:rStyle w:val="hilight"/>
          <w:rtl/>
        </w:rPr>
        <w:t>وهو</w:t>
      </w:r>
      <w:r>
        <w:rPr>
          <w:rtl/>
        </w:rPr>
        <w:t xml:space="preserve"> </w:t>
      </w:r>
      <w:r>
        <w:rPr>
          <w:rStyle w:val="hilight"/>
          <w:rtl/>
        </w:rPr>
        <w:t>سرقة</w:t>
      </w:r>
      <w:r>
        <w:rPr>
          <w:rtl/>
        </w:rPr>
        <w:t xml:space="preserve">، أو المملوك عندك ولعلّه حرّ </w:t>
      </w:r>
      <w:r>
        <w:rPr>
          <w:rStyle w:val="hilight"/>
          <w:rtl/>
        </w:rPr>
        <w:t>قد</w:t>
      </w:r>
      <w:r>
        <w:rPr>
          <w:rtl/>
        </w:rPr>
        <w:t xml:space="preserve"> باع نفسه أو خدع فبيع قهراً، أو امرأة تحتك وهي أُختك أو رضيعتك، والأشياء كلّها على هذا حتّى يستبين لك غير ذلك أو تقوم به البيّنة</w:t>
      </w:r>
      <w:r>
        <w:t>.</w:t>
      </w:r>
      <w:r>
        <w:rPr>
          <w:rStyle w:val="FootnoteReference"/>
        </w:rPr>
        <w:footnoteReference w:id="76"/>
      </w:r>
      <w:r>
        <w:rPr>
          <w:rFonts w:hint="cs"/>
          <w:rtl/>
        </w:rPr>
        <w:t xml:space="preserve"> </w:t>
      </w:r>
    </w:p>
    <w:p w14:paraId="364A51B2" w14:textId="77777777" w:rsidR="009E1285" w:rsidRDefault="00000000" w:rsidP="009E1285">
      <w:pPr>
        <w:rPr>
          <w:rtl/>
        </w:rPr>
      </w:pPr>
      <w:r>
        <w:rPr>
          <w:rFonts w:hint="cs"/>
          <w:rtl/>
        </w:rPr>
        <w:t>این روایت مسعده است که مرحوم شیخ هم به اسنادش از علی ابن ابراهیم نقل کرده است. بنا به بحث</w:t>
      </w:r>
      <w:r>
        <w:rPr>
          <w:rFonts w:hint="eastAsia"/>
          <w:rtl/>
        </w:rPr>
        <w:t>‌</w:t>
      </w:r>
      <w:r>
        <w:rPr>
          <w:rFonts w:hint="cs"/>
          <w:rtl/>
        </w:rPr>
        <w:t>هایی که در مسعده و علی بن ابراهیم هست، روایت موثقه است.</w:t>
      </w:r>
    </w:p>
    <w:p w14:paraId="5C2CE3EB" w14:textId="77777777" w:rsidR="00E82B95" w:rsidRDefault="00000000" w:rsidP="00E82B95">
      <w:pPr>
        <w:pStyle w:val="Heading2"/>
      </w:pPr>
      <w:bookmarkStart w:id="286" w:name="_Toc119327089"/>
      <w:r>
        <w:rPr>
          <w:rFonts w:hint="cs"/>
          <w:rtl/>
        </w:rPr>
        <w:t>اجمالی از بحث</w:t>
      </w:r>
      <w:r>
        <w:rPr>
          <w:rFonts w:hint="eastAsia"/>
          <w:rtl/>
        </w:rPr>
        <w:t>‌</w:t>
      </w:r>
      <w:r>
        <w:rPr>
          <w:rFonts w:hint="cs"/>
          <w:rtl/>
        </w:rPr>
        <w:t>ها</w:t>
      </w:r>
      <w:r>
        <w:rPr>
          <w:rFonts w:ascii="Arial" w:hAnsi="Arial" w:cs="Arial" w:hint="cs"/>
          <w:rtl/>
        </w:rPr>
        <w:t>ی</w:t>
      </w:r>
      <w:r>
        <w:rPr>
          <w:rFonts w:hint="cs"/>
          <w:rtl/>
        </w:rPr>
        <w:t xml:space="preserve"> </w:t>
      </w:r>
      <w:r>
        <w:rPr>
          <w:rFonts w:ascii="NoorTitr" w:hAnsi="NoorTitr" w:hint="cs"/>
          <w:rtl/>
        </w:rPr>
        <w:t>مطرح</w:t>
      </w:r>
      <w:r>
        <w:rPr>
          <w:rFonts w:hint="cs"/>
          <w:rtl/>
        </w:rPr>
        <w:t xml:space="preserve"> </w:t>
      </w:r>
      <w:r>
        <w:rPr>
          <w:rFonts w:ascii="NoorTitr" w:hAnsi="NoorTitr" w:hint="cs"/>
          <w:rtl/>
        </w:rPr>
        <w:t>در</w:t>
      </w:r>
      <w:r>
        <w:rPr>
          <w:rFonts w:hint="cs"/>
          <w:rtl/>
        </w:rPr>
        <w:t xml:space="preserve"> </w:t>
      </w:r>
      <w:r>
        <w:rPr>
          <w:rFonts w:ascii="NoorTitr" w:hAnsi="NoorTitr" w:hint="cs"/>
          <w:rtl/>
        </w:rPr>
        <w:t>این روایت</w:t>
      </w:r>
      <w:bookmarkEnd w:id="286"/>
    </w:p>
    <w:p w14:paraId="4130886F" w14:textId="77777777" w:rsidR="009E1285" w:rsidRDefault="00000000" w:rsidP="009E1285">
      <w:pPr>
        <w:rPr>
          <w:rtl/>
        </w:rPr>
      </w:pPr>
      <w:r>
        <w:rPr>
          <w:rFonts w:hint="cs"/>
          <w:rtl/>
        </w:rPr>
        <w:t xml:space="preserve">1. </w:t>
      </w:r>
      <w:r w:rsidR="00A34CEF">
        <w:rPr>
          <w:rFonts w:hint="cs"/>
          <w:rtl/>
        </w:rPr>
        <w:t xml:space="preserve"> این روایت بحث مهمی دارد که با توجه به </w:t>
      </w:r>
      <w:r>
        <w:rPr>
          <w:rFonts w:hint="cs"/>
          <w:rtl/>
        </w:rPr>
        <w:t>مثال</w:t>
      </w:r>
      <w:r>
        <w:rPr>
          <w:rFonts w:hint="eastAsia"/>
          <w:rtl/>
        </w:rPr>
        <w:t>‌</w:t>
      </w:r>
      <w:r>
        <w:rPr>
          <w:rFonts w:hint="cs"/>
          <w:rtl/>
        </w:rPr>
        <w:t>های</w:t>
      </w:r>
      <w:r w:rsidR="00A34CEF">
        <w:rPr>
          <w:rFonts w:hint="cs"/>
          <w:rtl/>
        </w:rPr>
        <w:t xml:space="preserve"> ذیل </w:t>
      </w:r>
      <w:r>
        <w:rPr>
          <w:rFonts w:hint="cs"/>
          <w:rtl/>
        </w:rPr>
        <w:t xml:space="preserve">آیا </w:t>
      </w:r>
      <w:r w:rsidR="00A34CEF">
        <w:rPr>
          <w:rFonts w:hint="cs"/>
          <w:rtl/>
        </w:rPr>
        <w:t>می</w:t>
      </w:r>
      <w:r w:rsidR="00A34CEF">
        <w:rPr>
          <w:rFonts w:hint="eastAsia"/>
          <w:rtl/>
        </w:rPr>
        <w:t>‌</w:t>
      </w:r>
      <w:r w:rsidR="00A34CEF">
        <w:rPr>
          <w:rFonts w:hint="cs"/>
          <w:rtl/>
        </w:rPr>
        <w:t xml:space="preserve">شود کبرای کلی </w:t>
      </w:r>
      <w:r>
        <w:rPr>
          <w:rFonts w:hint="cs"/>
          <w:rtl/>
        </w:rPr>
        <w:t xml:space="preserve">«کل شیء هو لک حلال» </w:t>
      </w:r>
      <w:r w:rsidR="00A34CEF">
        <w:rPr>
          <w:rFonts w:hint="cs"/>
          <w:rtl/>
        </w:rPr>
        <w:t xml:space="preserve">را به اطلاق حمل </w:t>
      </w:r>
      <w:r>
        <w:rPr>
          <w:rFonts w:hint="cs"/>
          <w:rtl/>
        </w:rPr>
        <w:t>کرده</w:t>
      </w:r>
      <w:r w:rsidR="00A34CEF">
        <w:rPr>
          <w:rFonts w:hint="cs"/>
          <w:rtl/>
        </w:rPr>
        <w:t xml:space="preserve"> و بگوییم شبهه حکمیه را شامل می</w:t>
      </w:r>
      <w:r w:rsidR="00A34CEF">
        <w:rPr>
          <w:rFonts w:hint="eastAsia"/>
          <w:rtl/>
        </w:rPr>
        <w:t>‌</w:t>
      </w:r>
      <w:r>
        <w:rPr>
          <w:rFonts w:hint="cs"/>
          <w:rtl/>
        </w:rPr>
        <w:t>شود</w:t>
      </w:r>
      <w:r w:rsidR="00A34CEF">
        <w:rPr>
          <w:rFonts w:hint="cs"/>
          <w:rtl/>
        </w:rPr>
        <w:t xml:space="preserve">؟ </w:t>
      </w:r>
    </w:p>
    <w:p w14:paraId="7DEEF0E6" w14:textId="77777777" w:rsidR="009E1285" w:rsidRDefault="00000000" w:rsidP="00226EB6">
      <w:pPr>
        <w:rPr>
          <w:rtl/>
        </w:rPr>
      </w:pPr>
      <w:r>
        <w:rPr>
          <w:rFonts w:hint="cs"/>
          <w:rtl/>
        </w:rPr>
        <w:t xml:space="preserve">2. </w:t>
      </w:r>
      <w:r w:rsidR="00A34CEF">
        <w:rPr>
          <w:rFonts w:hint="cs"/>
          <w:rtl/>
        </w:rPr>
        <w:t xml:space="preserve">بحث دیگر درباره ذیل </w:t>
      </w:r>
      <w:r>
        <w:rPr>
          <w:rFonts w:hint="cs"/>
          <w:rtl/>
        </w:rPr>
        <w:t xml:space="preserve">روایت </w:t>
      </w:r>
      <w:r w:rsidR="00A34CEF">
        <w:rPr>
          <w:rFonts w:hint="cs"/>
          <w:rtl/>
        </w:rPr>
        <w:t xml:space="preserve">است که </w:t>
      </w:r>
      <w:r>
        <w:rPr>
          <w:rFonts w:hint="cs"/>
          <w:rtl/>
        </w:rPr>
        <w:t>«</w:t>
      </w:r>
      <w:r w:rsidR="00A34CEF">
        <w:rPr>
          <w:rFonts w:hint="cs"/>
          <w:rtl/>
        </w:rPr>
        <w:t>حتی یستبین لک غیر ذلک أو تقوم به البینه</w:t>
      </w:r>
      <w:r>
        <w:rPr>
          <w:rFonts w:hint="cs"/>
          <w:rtl/>
        </w:rPr>
        <w:t>»</w:t>
      </w:r>
      <w:r w:rsidR="00A34CEF">
        <w:rPr>
          <w:rFonts w:hint="cs"/>
          <w:rtl/>
        </w:rPr>
        <w:t xml:space="preserve">. ممکن است </w:t>
      </w:r>
      <w:r>
        <w:rPr>
          <w:rFonts w:hint="cs"/>
          <w:rtl/>
        </w:rPr>
        <w:t>«</w:t>
      </w:r>
      <w:r w:rsidR="00A34CEF">
        <w:rPr>
          <w:rFonts w:hint="cs"/>
          <w:rtl/>
        </w:rPr>
        <w:t>استبانه</w:t>
      </w:r>
      <w:r>
        <w:rPr>
          <w:rFonts w:hint="cs"/>
          <w:rtl/>
        </w:rPr>
        <w:t>»</w:t>
      </w:r>
      <w:r w:rsidR="00A34CEF">
        <w:rPr>
          <w:rFonts w:hint="cs"/>
          <w:rtl/>
        </w:rPr>
        <w:t xml:space="preserve"> و </w:t>
      </w:r>
      <w:r>
        <w:rPr>
          <w:rFonts w:hint="cs"/>
          <w:rtl/>
        </w:rPr>
        <w:t>«</w:t>
      </w:r>
      <w:r w:rsidR="00A34CEF">
        <w:rPr>
          <w:rFonts w:hint="cs"/>
          <w:rtl/>
        </w:rPr>
        <w:t>قیام البینة</w:t>
      </w:r>
      <w:r>
        <w:rPr>
          <w:rFonts w:hint="cs"/>
          <w:rtl/>
        </w:rPr>
        <w:t>»</w:t>
      </w:r>
      <w:r w:rsidR="00A34CEF">
        <w:rPr>
          <w:rFonts w:hint="cs"/>
          <w:rtl/>
        </w:rPr>
        <w:t xml:space="preserve"> مؤید </w:t>
      </w:r>
      <w:r>
        <w:rPr>
          <w:rFonts w:hint="cs"/>
          <w:rtl/>
        </w:rPr>
        <w:t xml:space="preserve">باشد برای </w:t>
      </w:r>
      <w:r w:rsidR="00226EB6">
        <w:rPr>
          <w:rFonts w:hint="cs"/>
          <w:rtl/>
        </w:rPr>
        <w:t>اختصاص به</w:t>
      </w:r>
      <w:r>
        <w:rPr>
          <w:rFonts w:hint="cs"/>
          <w:rtl/>
        </w:rPr>
        <w:t xml:space="preserve"> </w:t>
      </w:r>
      <w:r w:rsidR="00A34CEF">
        <w:rPr>
          <w:rFonts w:hint="cs"/>
          <w:rtl/>
        </w:rPr>
        <w:t>شبهه موضوعیه و</w:t>
      </w:r>
      <w:r>
        <w:rPr>
          <w:rFonts w:hint="cs"/>
          <w:rtl/>
        </w:rPr>
        <w:t xml:space="preserve"> </w:t>
      </w:r>
      <w:r w:rsidR="00A34CEF">
        <w:rPr>
          <w:rFonts w:hint="cs"/>
          <w:rtl/>
        </w:rPr>
        <w:t>قرینه باشد که شبهه حکمیه مشمول روایت نیست.</w:t>
      </w:r>
    </w:p>
    <w:p w14:paraId="529C9AF2" w14:textId="77777777" w:rsidR="00A34CEF" w:rsidRDefault="00000000" w:rsidP="009E1285">
      <w:pPr>
        <w:rPr>
          <w:rtl/>
        </w:rPr>
      </w:pPr>
      <w:r>
        <w:rPr>
          <w:rFonts w:hint="cs"/>
          <w:rtl/>
        </w:rPr>
        <w:t xml:space="preserve"> کسانی که به این نکات توجه می</w:t>
      </w:r>
      <w:r>
        <w:rPr>
          <w:rFonts w:hint="eastAsia"/>
          <w:rtl/>
        </w:rPr>
        <w:t>‌</w:t>
      </w:r>
      <w:r w:rsidR="00226EB6">
        <w:rPr>
          <w:rFonts w:hint="cs"/>
          <w:rtl/>
        </w:rPr>
        <w:t>کنند، گاهی به این شکل</w:t>
      </w:r>
      <w:r>
        <w:rPr>
          <w:rFonts w:hint="cs"/>
          <w:rtl/>
        </w:rPr>
        <w:t xml:space="preserve"> استدلال می</w:t>
      </w:r>
      <w:r>
        <w:rPr>
          <w:rFonts w:hint="eastAsia"/>
          <w:rtl/>
        </w:rPr>
        <w:t>‌</w:t>
      </w:r>
      <w:r>
        <w:rPr>
          <w:rFonts w:hint="cs"/>
          <w:rtl/>
        </w:rPr>
        <w:t>کنند که این</w:t>
      </w:r>
      <w:r>
        <w:rPr>
          <w:rFonts w:hint="eastAsia"/>
          <w:rtl/>
        </w:rPr>
        <w:t>‌</w:t>
      </w:r>
      <w:r>
        <w:rPr>
          <w:rFonts w:hint="cs"/>
          <w:rtl/>
        </w:rPr>
        <w:t xml:space="preserve">ها </w:t>
      </w:r>
      <w:r w:rsidR="009E1285">
        <w:rPr>
          <w:rFonts w:hint="cs"/>
          <w:rtl/>
        </w:rPr>
        <w:t>قرینه است، و</w:t>
      </w:r>
      <w:r>
        <w:rPr>
          <w:rFonts w:hint="cs"/>
          <w:rtl/>
        </w:rPr>
        <w:t xml:space="preserve"> گاهی هم از باب احتمال قرینیت موجود می</w:t>
      </w:r>
      <w:r>
        <w:rPr>
          <w:rFonts w:hint="eastAsia"/>
          <w:rtl/>
        </w:rPr>
        <w:t>‌</w:t>
      </w:r>
      <w:r w:rsidR="009E1285">
        <w:rPr>
          <w:rFonts w:hint="cs"/>
          <w:rtl/>
        </w:rPr>
        <w:t xml:space="preserve">گویند، یعنی </w:t>
      </w:r>
      <w:r>
        <w:rPr>
          <w:rFonts w:hint="cs"/>
          <w:rtl/>
        </w:rPr>
        <w:t>اگر هم این مثال</w:t>
      </w:r>
      <w:r>
        <w:rPr>
          <w:rFonts w:hint="eastAsia"/>
          <w:rtl/>
        </w:rPr>
        <w:t>‌</w:t>
      </w:r>
      <w:r>
        <w:rPr>
          <w:rFonts w:hint="cs"/>
          <w:rtl/>
        </w:rPr>
        <w:t xml:space="preserve">ها قرینه قطعی </w:t>
      </w:r>
      <w:r w:rsidR="009E1285">
        <w:rPr>
          <w:rFonts w:hint="cs"/>
          <w:rtl/>
        </w:rPr>
        <w:t>نباشد، ویا آن ذیل که «ت</w:t>
      </w:r>
      <w:r>
        <w:rPr>
          <w:rFonts w:hint="cs"/>
          <w:rtl/>
        </w:rPr>
        <w:t>قوم به البینه</w:t>
      </w:r>
      <w:r w:rsidR="009E1285">
        <w:rPr>
          <w:rFonts w:hint="cs"/>
          <w:rtl/>
        </w:rPr>
        <w:t>» است،</w:t>
      </w:r>
      <w:r>
        <w:rPr>
          <w:rFonts w:hint="cs"/>
          <w:rtl/>
        </w:rPr>
        <w:t xml:space="preserve"> قرینه قطعی </w:t>
      </w:r>
      <w:r w:rsidR="009E1285">
        <w:rPr>
          <w:rFonts w:hint="cs"/>
          <w:rtl/>
        </w:rPr>
        <w:t>نباشد</w:t>
      </w:r>
      <w:r>
        <w:rPr>
          <w:rFonts w:hint="cs"/>
          <w:rtl/>
        </w:rPr>
        <w:t xml:space="preserve">، </w:t>
      </w:r>
      <w:r w:rsidR="009E1285">
        <w:rPr>
          <w:rFonts w:hint="cs"/>
          <w:rtl/>
        </w:rPr>
        <w:t xml:space="preserve">ولی </w:t>
      </w:r>
      <w:r>
        <w:rPr>
          <w:rFonts w:hint="cs"/>
          <w:rtl/>
        </w:rPr>
        <w:t xml:space="preserve">صالح برای قرینه بودن هست و احتمال </w:t>
      </w:r>
      <w:r w:rsidR="009E1285">
        <w:rPr>
          <w:rFonts w:hint="cs"/>
          <w:rtl/>
        </w:rPr>
        <w:t>قرینیت را</w:t>
      </w:r>
      <w:r>
        <w:rPr>
          <w:rFonts w:hint="cs"/>
          <w:rtl/>
        </w:rPr>
        <w:t xml:space="preserve"> دارد</w:t>
      </w:r>
      <w:r w:rsidR="009E1285">
        <w:rPr>
          <w:rFonts w:hint="cs"/>
          <w:rtl/>
        </w:rPr>
        <w:t>.</w:t>
      </w:r>
      <w:r>
        <w:rPr>
          <w:rFonts w:hint="cs"/>
          <w:rtl/>
        </w:rPr>
        <w:t xml:space="preserve"> چون </w:t>
      </w:r>
      <w:r w:rsidR="009E1285">
        <w:rPr>
          <w:rFonts w:hint="cs"/>
          <w:rtl/>
        </w:rPr>
        <w:t xml:space="preserve">قرینه </w:t>
      </w:r>
      <w:r>
        <w:rPr>
          <w:rFonts w:hint="cs"/>
          <w:rtl/>
        </w:rPr>
        <w:t>متصل است، می</w:t>
      </w:r>
      <w:r>
        <w:rPr>
          <w:rFonts w:hint="eastAsia"/>
          <w:rtl/>
        </w:rPr>
        <w:t>‌</w:t>
      </w:r>
      <w:r>
        <w:rPr>
          <w:rFonts w:hint="cs"/>
          <w:rtl/>
        </w:rPr>
        <w:t xml:space="preserve">شود احتمال قرینیت موجود که رافع ظهور است. </w:t>
      </w:r>
    </w:p>
    <w:p w14:paraId="5CF10543" w14:textId="77777777" w:rsidR="00E82B95" w:rsidRDefault="00000000" w:rsidP="00E82B95">
      <w:pPr>
        <w:rPr>
          <w:rtl/>
        </w:rPr>
      </w:pPr>
      <w:r>
        <w:rPr>
          <w:rFonts w:hint="cs"/>
          <w:rtl/>
        </w:rPr>
        <w:t xml:space="preserve">3. </w:t>
      </w:r>
      <w:r w:rsidR="00A34CEF">
        <w:rPr>
          <w:rFonts w:hint="cs"/>
          <w:rtl/>
        </w:rPr>
        <w:t>قبل از این</w:t>
      </w:r>
      <w:r>
        <w:rPr>
          <w:rFonts w:hint="eastAsia"/>
          <w:rtl/>
        </w:rPr>
        <w:t>‌</w:t>
      </w:r>
      <w:r>
        <w:rPr>
          <w:rFonts w:hint="cs"/>
          <w:rtl/>
        </w:rPr>
        <w:t>ها</w:t>
      </w:r>
      <w:r w:rsidR="00A34CEF">
        <w:rPr>
          <w:rFonts w:hint="cs"/>
          <w:rtl/>
        </w:rPr>
        <w:t>، یک بحث مهمتری در کار است که اصلا ممکن است در فهم حدیث ناگزی</w:t>
      </w:r>
      <w:r w:rsidR="009E1285">
        <w:rPr>
          <w:rFonts w:hint="cs"/>
          <w:rtl/>
        </w:rPr>
        <w:t>ر بشویم تفسیری اختیار کنیم که روایت را از</w:t>
      </w:r>
      <w:r w:rsidR="00A34CEF">
        <w:rPr>
          <w:rFonts w:hint="cs"/>
          <w:rtl/>
        </w:rPr>
        <w:t xml:space="preserve"> مصب شبهه حکمیه و موضوعیه بودن </w:t>
      </w:r>
      <w:r w:rsidR="009E1285">
        <w:rPr>
          <w:rFonts w:hint="cs"/>
          <w:rtl/>
        </w:rPr>
        <w:t xml:space="preserve">بیرون </w:t>
      </w:r>
      <w:r w:rsidR="00A34CEF">
        <w:rPr>
          <w:rFonts w:hint="cs"/>
          <w:rtl/>
        </w:rPr>
        <w:t xml:space="preserve">ببرد. زیرا </w:t>
      </w:r>
      <w:r w:rsidR="009E1285">
        <w:rPr>
          <w:rFonts w:hint="cs"/>
          <w:rtl/>
        </w:rPr>
        <w:t xml:space="preserve">در </w:t>
      </w:r>
      <w:r w:rsidR="00A34CEF">
        <w:rPr>
          <w:rFonts w:hint="cs"/>
          <w:rtl/>
        </w:rPr>
        <w:t xml:space="preserve">این موارد مذکور در روایت مثل </w:t>
      </w:r>
      <w:r w:rsidR="009E1285">
        <w:rPr>
          <w:rFonts w:hint="cs"/>
          <w:rtl/>
        </w:rPr>
        <w:t>«ثوب</w:t>
      </w:r>
      <w:r w:rsidR="00A34CEF">
        <w:rPr>
          <w:rFonts w:hint="cs"/>
          <w:rtl/>
        </w:rPr>
        <w:t xml:space="preserve"> </w:t>
      </w:r>
      <w:r w:rsidR="009E1285">
        <w:rPr>
          <w:rFonts w:hint="cs"/>
          <w:rtl/>
        </w:rPr>
        <w:t>اشتریته و هو سرقة» و یا «م</w:t>
      </w:r>
      <w:r w:rsidR="00A34CEF">
        <w:rPr>
          <w:rFonts w:hint="cs"/>
          <w:rtl/>
        </w:rPr>
        <w:t xml:space="preserve">ملوک عندک و لعله حر قد باع نفسه </w:t>
      </w:r>
      <w:r w:rsidR="009E1285">
        <w:rPr>
          <w:rFonts w:hint="cs"/>
          <w:rtl/>
        </w:rPr>
        <w:t>أو خدع فبیع قهرا»،</w:t>
      </w:r>
      <w:r w:rsidR="00A34CEF">
        <w:rPr>
          <w:rFonts w:hint="cs"/>
          <w:rtl/>
        </w:rPr>
        <w:t xml:space="preserve"> اگر امارات و اصول دیگری در کار نباشد که </w:t>
      </w:r>
      <w:r w:rsidR="009E1285">
        <w:rPr>
          <w:rFonts w:hint="cs"/>
          <w:rtl/>
        </w:rPr>
        <w:t xml:space="preserve">بیع </w:t>
      </w:r>
      <w:r>
        <w:rPr>
          <w:rFonts w:hint="cs"/>
          <w:rtl/>
        </w:rPr>
        <w:t xml:space="preserve">و شراء و نکاح </w:t>
      </w:r>
      <w:r w:rsidR="009E1285">
        <w:rPr>
          <w:rFonts w:hint="cs"/>
          <w:rtl/>
        </w:rPr>
        <w:t xml:space="preserve">را در اینجا </w:t>
      </w:r>
      <w:r>
        <w:rPr>
          <w:rFonts w:hint="cs"/>
          <w:rtl/>
        </w:rPr>
        <w:t>تصحیح کند، آ</w:t>
      </w:r>
      <w:r w:rsidR="00A34CEF">
        <w:rPr>
          <w:rFonts w:hint="cs"/>
          <w:rtl/>
        </w:rPr>
        <w:t xml:space="preserve">یا با روایت حل </w:t>
      </w:r>
      <w:r w:rsidR="00761BF5">
        <w:rPr>
          <w:rFonts w:hint="cs"/>
          <w:rtl/>
        </w:rPr>
        <w:t>می</w:t>
      </w:r>
      <w:r w:rsidR="00761BF5">
        <w:rPr>
          <w:rFonts w:hint="eastAsia"/>
          <w:rtl/>
        </w:rPr>
        <w:t>‌</w:t>
      </w:r>
      <w:r w:rsidR="00761BF5">
        <w:rPr>
          <w:rFonts w:hint="cs"/>
          <w:rtl/>
        </w:rPr>
        <w:t>توانستیم این</w:t>
      </w:r>
      <w:r w:rsidR="00761BF5">
        <w:rPr>
          <w:rFonts w:hint="eastAsia"/>
          <w:rtl/>
        </w:rPr>
        <w:t>‌</w:t>
      </w:r>
      <w:r w:rsidR="00761BF5">
        <w:rPr>
          <w:rFonts w:hint="cs"/>
          <w:rtl/>
        </w:rPr>
        <w:t>ها را تصحیح کنیم؟</w:t>
      </w:r>
    </w:p>
    <w:p w14:paraId="2563C2E5" w14:textId="77777777" w:rsidR="00A34CEF" w:rsidRDefault="00000000" w:rsidP="00F44EB2">
      <w:pPr>
        <w:rPr>
          <w:rtl/>
        </w:rPr>
      </w:pPr>
      <w:r>
        <w:rPr>
          <w:rFonts w:hint="cs"/>
          <w:rtl/>
        </w:rPr>
        <w:t xml:space="preserve"> شهید صدر می</w:t>
      </w:r>
      <w:r>
        <w:rPr>
          <w:rFonts w:hint="eastAsia"/>
          <w:rtl/>
        </w:rPr>
        <w:t>‌</w:t>
      </w:r>
      <w:r w:rsidR="00E82B95">
        <w:rPr>
          <w:rFonts w:hint="cs"/>
          <w:rtl/>
        </w:rPr>
        <w:t>فرماید به ضرس</w:t>
      </w:r>
      <w:r>
        <w:rPr>
          <w:rFonts w:hint="cs"/>
          <w:rtl/>
        </w:rPr>
        <w:t xml:space="preserve"> قاطع هیچ فقیهی یافت نمی</w:t>
      </w:r>
      <w:r>
        <w:rPr>
          <w:rFonts w:hint="eastAsia"/>
          <w:rtl/>
        </w:rPr>
        <w:t>‌</w:t>
      </w:r>
      <w:r>
        <w:rPr>
          <w:rFonts w:hint="cs"/>
          <w:rtl/>
        </w:rPr>
        <w:t xml:space="preserve">شود که </w:t>
      </w:r>
      <w:r w:rsidR="00E82B95">
        <w:rPr>
          <w:rFonts w:hint="cs"/>
          <w:rtl/>
        </w:rPr>
        <w:t>بدون</w:t>
      </w:r>
      <w:r>
        <w:rPr>
          <w:rFonts w:hint="cs"/>
          <w:rtl/>
        </w:rPr>
        <w:t xml:space="preserve"> قاعده ید و استصحاب و امثال آن</w:t>
      </w:r>
      <w:r w:rsidR="00E82B95">
        <w:rPr>
          <w:rFonts w:hint="eastAsia"/>
          <w:rtl/>
        </w:rPr>
        <w:t>‌</w:t>
      </w:r>
      <w:r>
        <w:rPr>
          <w:rFonts w:hint="cs"/>
          <w:rtl/>
        </w:rPr>
        <w:t xml:space="preserve">، در این موارد به صرف قاعده حل تصحیح کند. </w:t>
      </w:r>
      <w:r w:rsidR="00E82B95">
        <w:rPr>
          <w:rFonts w:hint="cs"/>
          <w:rtl/>
        </w:rPr>
        <w:t>برای مثال</w:t>
      </w:r>
      <w:r w:rsidR="00082C9B">
        <w:rPr>
          <w:rFonts w:hint="cs"/>
          <w:rtl/>
        </w:rPr>
        <w:t xml:space="preserve"> </w:t>
      </w:r>
      <w:r w:rsidR="00E82B95">
        <w:rPr>
          <w:rFonts w:hint="cs"/>
          <w:rtl/>
        </w:rPr>
        <w:t>اگر</w:t>
      </w:r>
      <w:r w:rsidR="00F44EB2">
        <w:rPr>
          <w:rFonts w:hint="cs"/>
          <w:rtl/>
        </w:rPr>
        <w:t xml:space="preserve"> استصحاب عدم اُ</w:t>
      </w:r>
      <w:r w:rsidR="00082C9B">
        <w:rPr>
          <w:rFonts w:hint="cs"/>
          <w:rtl/>
        </w:rPr>
        <w:t>ختی</w:t>
      </w:r>
      <w:r w:rsidR="00F44EB2">
        <w:rPr>
          <w:rFonts w:hint="cs"/>
          <w:rtl/>
        </w:rPr>
        <w:t>ّ</w:t>
      </w:r>
      <w:r w:rsidR="00082C9B">
        <w:rPr>
          <w:rFonts w:hint="cs"/>
          <w:rtl/>
        </w:rPr>
        <w:t xml:space="preserve">ت نباشد، </w:t>
      </w:r>
      <w:r w:rsidR="00E82B95">
        <w:rPr>
          <w:rFonts w:hint="cs"/>
          <w:rtl/>
        </w:rPr>
        <w:t>به صرف قاعده حل، نکاح تصحیح نمی</w:t>
      </w:r>
      <w:r w:rsidR="00E82B95">
        <w:rPr>
          <w:rFonts w:hint="eastAsia"/>
          <w:rtl/>
        </w:rPr>
        <w:t>‌</w:t>
      </w:r>
      <w:r w:rsidR="00E82B95">
        <w:rPr>
          <w:rFonts w:hint="cs"/>
          <w:rtl/>
        </w:rPr>
        <w:t xml:space="preserve">شود. البته </w:t>
      </w:r>
      <w:r w:rsidR="00082C9B">
        <w:rPr>
          <w:rFonts w:hint="cs"/>
          <w:rtl/>
        </w:rPr>
        <w:t xml:space="preserve">اخت رضاعی به نحو </w:t>
      </w:r>
      <w:r w:rsidR="00F44EB2">
        <w:rPr>
          <w:rFonts w:hint="cs"/>
          <w:rtl/>
        </w:rPr>
        <w:t xml:space="preserve">استصحاب </w:t>
      </w:r>
      <w:r w:rsidR="00082C9B">
        <w:rPr>
          <w:rFonts w:hint="cs"/>
          <w:rtl/>
        </w:rPr>
        <w:t>نعتی می</w:t>
      </w:r>
      <w:r w:rsidR="00082C9B">
        <w:rPr>
          <w:rFonts w:hint="eastAsia"/>
          <w:rtl/>
        </w:rPr>
        <w:t>‌</w:t>
      </w:r>
      <w:r w:rsidR="00082C9B">
        <w:rPr>
          <w:rFonts w:hint="cs"/>
          <w:rtl/>
        </w:rPr>
        <w:t>شود</w:t>
      </w:r>
      <w:r w:rsidR="00E82B95">
        <w:rPr>
          <w:rFonts w:hint="cs"/>
          <w:rtl/>
        </w:rPr>
        <w:t>،</w:t>
      </w:r>
      <w:r w:rsidR="00082C9B">
        <w:rPr>
          <w:rFonts w:hint="cs"/>
          <w:rtl/>
        </w:rPr>
        <w:t xml:space="preserve"> ولی اخت نسبی به نحو </w:t>
      </w:r>
      <w:r w:rsidR="00E82B95">
        <w:rPr>
          <w:rFonts w:hint="cs"/>
          <w:rtl/>
        </w:rPr>
        <w:t xml:space="preserve">استصحاب </w:t>
      </w:r>
      <w:r w:rsidR="00082C9B">
        <w:rPr>
          <w:rFonts w:hint="cs"/>
          <w:rtl/>
        </w:rPr>
        <w:t xml:space="preserve">عدم ازلی </w:t>
      </w:r>
      <w:r w:rsidR="00E82B95">
        <w:rPr>
          <w:rFonts w:hint="cs"/>
          <w:rtl/>
        </w:rPr>
        <w:t>است</w:t>
      </w:r>
      <w:r w:rsidR="00082C9B">
        <w:rPr>
          <w:rFonts w:hint="cs"/>
          <w:rtl/>
        </w:rPr>
        <w:t xml:space="preserve">. اخت انسان اگر نسبی باشد، از </w:t>
      </w:r>
      <w:r w:rsidR="00226EB6">
        <w:rPr>
          <w:rFonts w:hint="cs"/>
          <w:rtl/>
        </w:rPr>
        <w:t xml:space="preserve">همان </w:t>
      </w:r>
      <w:r w:rsidR="00082C9B">
        <w:rPr>
          <w:rFonts w:hint="cs"/>
          <w:rtl/>
        </w:rPr>
        <w:t xml:space="preserve">وقتی </w:t>
      </w:r>
      <w:r w:rsidR="00226EB6">
        <w:rPr>
          <w:rFonts w:hint="cs"/>
          <w:rtl/>
        </w:rPr>
        <w:t xml:space="preserve">که </w:t>
      </w:r>
      <w:r w:rsidR="00082C9B">
        <w:rPr>
          <w:rFonts w:hint="cs"/>
          <w:rtl/>
        </w:rPr>
        <w:t>پدید آمده است</w:t>
      </w:r>
      <w:r w:rsidR="00E82B95">
        <w:rPr>
          <w:rFonts w:hint="cs"/>
          <w:rtl/>
        </w:rPr>
        <w:t>،</w:t>
      </w:r>
      <w:r w:rsidR="00082C9B">
        <w:rPr>
          <w:rFonts w:hint="cs"/>
          <w:rtl/>
        </w:rPr>
        <w:t xml:space="preserve"> اخت است و حالت سابقه عدم اختیت ندارد که استصحاب نعتی بکنید</w:t>
      </w:r>
      <w:r w:rsidR="00E82B95">
        <w:rPr>
          <w:rFonts w:hint="cs"/>
          <w:rtl/>
        </w:rPr>
        <w:t>،</w:t>
      </w:r>
      <w:r w:rsidR="00082C9B">
        <w:rPr>
          <w:rFonts w:hint="cs"/>
          <w:rtl/>
        </w:rPr>
        <w:t xml:space="preserve"> ولی استصحاب عدم ازلی علی القاعده جاری است مگر اینکه </w:t>
      </w:r>
      <w:r w:rsidR="00F44EB2">
        <w:rPr>
          <w:rFonts w:hint="cs"/>
          <w:rtl/>
        </w:rPr>
        <w:t xml:space="preserve">در جایی </w:t>
      </w:r>
      <w:r w:rsidR="00082C9B">
        <w:rPr>
          <w:rFonts w:hint="cs"/>
          <w:rtl/>
        </w:rPr>
        <w:t xml:space="preserve">اثر نداشته باشد یعنی اثر بر مجموع عدم و موضوع بار نباشد مثل مرأه و عدم الاختیت. اگر مجموع این دو روی هم موضوع اثر باشد، استصحاب عدم ازلی جاری است که </w:t>
      </w:r>
      <w:r w:rsidR="00E82B95">
        <w:rPr>
          <w:rFonts w:hint="cs"/>
          <w:rtl/>
        </w:rPr>
        <w:t>به تفصیل</w:t>
      </w:r>
      <w:r w:rsidR="00082C9B">
        <w:rPr>
          <w:rFonts w:hint="cs"/>
          <w:rtl/>
        </w:rPr>
        <w:t xml:space="preserve"> </w:t>
      </w:r>
      <w:r w:rsidR="00E82B95">
        <w:rPr>
          <w:rFonts w:hint="cs"/>
          <w:rtl/>
        </w:rPr>
        <w:t>در محل خود</w:t>
      </w:r>
      <w:r w:rsidR="00082C9B">
        <w:rPr>
          <w:rFonts w:hint="cs"/>
          <w:rtl/>
        </w:rPr>
        <w:t xml:space="preserve"> </w:t>
      </w:r>
      <w:r w:rsidR="00E82B95">
        <w:rPr>
          <w:rFonts w:hint="cs"/>
          <w:rtl/>
        </w:rPr>
        <w:t>بحث شده است</w:t>
      </w:r>
      <w:r w:rsidR="00082C9B">
        <w:rPr>
          <w:rFonts w:hint="cs"/>
          <w:rtl/>
        </w:rPr>
        <w:t xml:space="preserve">. مقصود اینست که در </w:t>
      </w:r>
      <w:r w:rsidR="00E82B95">
        <w:rPr>
          <w:rFonts w:hint="cs"/>
          <w:rtl/>
        </w:rPr>
        <w:t>شراء و مانند آن باید استصحاب</w:t>
      </w:r>
      <w:r w:rsidR="00082C9B">
        <w:rPr>
          <w:rFonts w:hint="cs"/>
          <w:rtl/>
        </w:rPr>
        <w:t xml:space="preserve"> یا </w:t>
      </w:r>
      <w:r w:rsidR="00E82B95">
        <w:rPr>
          <w:rFonts w:hint="cs"/>
          <w:rtl/>
        </w:rPr>
        <w:t>قاعده ید</w:t>
      </w:r>
      <w:r w:rsidR="00082C9B">
        <w:rPr>
          <w:rFonts w:hint="cs"/>
          <w:rtl/>
        </w:rPr>
        <w:t xml:space="preserve"> باشد تا </w:t>
      </w:r>
      <w:r w:rsidR="00226EB6">
        <w:rPr>
          <w:rFonts w:hint="cs"/>
          <w:rtl/>
        </w:rPr>
        <w:t>بتوان ملکیت را درست کرد</w:t>
      </w:r>
      <w:r w:rsidR="00082C9B">
        <w:rPr>
          <w:rFonts w:hint="cs"/>
          <w:rtl/>
        </w:rPr>
        <w:t xml:space="preserve">. </w:t>
      </w:r>
      <w:r w:rsidR="00E82B95">
        <w:rPr>
          <w:rFonts w:hint="cs"/>
          <w:rtl/>
        </w:rPr>
        <w:t>اگر این</w:t>
      </w:r>
      <w:r w:rsidR="00E82B95">
        <w:rPr>
          <w:rFonts w:hint="eastAsia"/>
          <w:rtl/>
        </w:rPr>
        <w:t>‌</w:t>
      </w:r>
      <w:r w:rsidR="00E82B95">
        <w:rPr>
          <w:rFonts w:hint="cs"/>
          <w:rtl/>
        </w:rPr>
        <w:t>ها نباشد،</w:t>
      </w:r>
      <w:r w:rsidR="00082C9B">
        <w:rPr>
          <w:rFonts w:hint="cs"/>
          <w:rtl/>
        </w:rPr>
        <w:t xml:space="preserve"> </w:t>
      </w:r>
      <w:r w:rsidR="00E82B95">
        <w:rPr>
          <w:rFonts w:hint="cs"/>
          <w:rtl/>
        </w:rPr>
        <w:t>نمی</w:t>
      </w:r>
      <w:r w:rsidR="00E82B95">
        <w:rPr>
          <w:rFonts w:hint="eastAsia"/>
          <w:rtl/>
        </w:rPr>
        <w:t>‌</w:t>
      </w:r>
      <w:r w:rsidR="00E82B95">
        <w:rPr>
          <w:rFonts w:hint="cs"/>
          <w:rtl/>
        </w:rPr>
        <w:t>توان</w:t>
      </w:r>
      <w:r w:rsidR="00082C9B">
        <w:rPr>
          <w:rFonts w:hint="cs"/>
          <w:rtl/>
        </w:rPr>
        <w:t xml:space="preserve"> چیزی را که مشکوک الملکیة برای شخص است</w:t>
      </w:r>
      <w:r w:rsidR="00E82B95">
        <w:rPr>
          <w:rFonts w:hint="cs"/>
          <w:rtl/>
        </w:rPr>
        <w:t>،</w:t>
      </w:r>
      <w:r w:rsidR="00082C9B">
        <w:rPr>
          <w:rFonts w:hint="cs"/>
          <w:rtl/>
        </w:rPr>
        <w:t xml:space="preserve"> </w:t>
      </w:r>
      <w:r w:rsidR="00E82B95">
        <w:rPr>
          <w:rFonts w:hint="cs"/>
          <w:rtl/>
        </w:rPr>
        <w:t>فروخت</w:t>
      </w:r>
      <w:r w:rsidR="00082C9B">
        <w:rPr>
          <w:rFonts w:hint="cs"/>
          <w:rtl/>
        </w:rPr>
        <w:t xml:space="preserve">. </w:t>
      </w:r>
      <w:r w:rsidR="00E82B95">
        <w:rPr>
          <w:rFonts w:hint="cs"/>
          <w:rtl/>
        </w:rPr>
        <w:t>بله</w:t>
      </w:r>
      <w:r w:rsidR="00082C9B">
        <w:rPr>
          <w:rFonts w:hint="cs"/>
          <w:rtl/>
        </w:rPr>
        <w:t xml:space="preserve">، </w:t>
      </w:r>
      <w:r w:rsidR="00F44EB2">
        <w:rPr>
          <w:rFonts w:hint="cs"/>
          <w:rtl/>
        </w:rPr>
        <w:t>نکته اینکه به نحو معمول،</w:t>
      </w:r>
      <w:r w:rsidR="00082C9B">
        <w:rPr>
          <w:rFonts w:hint="cs"/>
          <w:rtl/>
        </w:rPr>
        <w:t xml:space="preserve"> بیع </w:t>
      </w:r>
      <w:r w:rsidR="00E82B95">
        <w:rPr>
          <w:rFonts w:hint="cs"/>
          <w:rtl/>
        </w:rPr>
        <w:t>و شراء انجام می</w:t>
      </w:r>
      <w:r w:rsidR="00E82B95">
        <w:rPr>
          <w:rFonts w:hint="eastAsia"/>
          <w:rtl/>
        </w:rPr>
        <w:t>‌</w:t>
      </w:r>
      <w:r w:rsidR="00E82B95">
        <w:rPr>
          <w:rFonts w:hint="cs"/>
          <w:rtl/>
        </w:rPr>
        <w:t xml:space="preserve">دهیم، </w:t>
      </w:r>
      <w:r w:rsidR="00082C9B">
        <w:rPr>
          <w:rFonts w:hint="cs"/>
          <w:rtl/>
        </w:rPr>
        <w:t>اینست که</w:t>
      </w:r>
      <w:r w:rsidR="00E82B95">
        <w:rPr>
          <w:rFonts w:hint="cs"/>
          <w:rtl/>
        </w:rPr>
        <w:t xml:space="preserve"> فروشنده</w:t>
      </w:r>
      <w:r w:rsidR="00082C9B">
        <w:rPr>
          <w:rFonts w:hint="cs"/>
          <w:rtl/>
        </w:rPr>
        <w:t xml:space="preserve"> </w:t>
      </w:r>
      <w:r w:rsidR="00E82B95">
        <w:rPr>
          <w:rFonts w:hint="cs"/>
          <w:rtl/>
        </w:rPr>
        <w:t>«</w:t>
      </w:r>
      <w:r w:rsidR="00082C9B">
        <w:rPr>
          <w:rFonts w:hint="cs"/>
          <w:rtl/>
        </w:rPr>
        <w:t>ید</w:t>
      </w:r>
      <w:r w:rsidR="00E82B95">
        <w:rPr>
          <w:rFonts w:hint="cs"/>
          <w:rtl/>
        </w:rPr>
        <w:t>»</w:t>
      </w:r>
      <w:r w:rsidR="00082C9B">
        <w:rPr>
          <w:rFonts w:hint="cs"/>
          <w:rtl/>
        </w:rPr>
        <w:t xml:space="preserve"> دارد و </w:t>
      </w:r>
      <w:r w:rsidR="00E82B95">
        <w:rPr>
          <w:rFonts w:hint="cs"/>
          <w:rtl/>
        </w:rPr>
        <w:t>«</w:t>
      </w:r>
      <w:r w:rsidR="00082C9B">
        <w:rPr>
          <w:rFonts w:hint="cs"/>
          <w:rtl/>
        </w:rPr>
        <w:t>ید</w:t>
      </w:r>
      <w:r w:rsidR="00E82B95">
        <w:rPr>
          <w:rFonts w:hint="cs"/>
          <w:rtl/>
        </w:rPr>
        <w:t>»</w:t>
      </w:r>
      <w:r w:rsidR="00082C9B">
        <w:rPr>
          <w:rFonts w:hint="cs"/>
          <w:rtl/>
        </w:rPr>
        <w:t xml:space="preserve"> هم اماره است. </w:t>
      </w:r>
      <w:r w:rsidR="00E82B95">
        <w:rPr>
          <w:rFonts w:hint="cs"/>
          <w:rtl/>
        </w:rPr>
        <w:t>اینگونه است که</w:t>
      </w:r>
      <w:r w:rsidR="00082C9B">
        <w:rPr>
          <w:rFonts w:hint="cs"/>
          <w:rtl/>
        </w:rPr>
        <w:t xml:space="preserve"> </w:t>
      </w:r>
      <w:r w:rsidR="00E82B95">
        <w:rPr>
          <w:rFonts w:hint="cs"/>
          <w:rtl/>
        </w:rPr>
        <w:t>با اشکالی در صحت مواجه نمی</w:t>
      </w:r>
      <w:r w:rsidR="00E82B95">
        <w:rPr>
          <w:rFonts w:hint="eastAsia"/>
          <w:rtl/>
        </w:rPr>
        <w:t>‌</w:t>
      </w:r>
      <w:r w:rsidR="00E82B95">
        <w:rPr>
          <w:rFonts w:hint="cs"/>
          <w:rtl/>
        </w:rPr>
        <w:t>شویم،</w:t>
      </w:r>
      <w:r w:rsidR="00082C9B">
        <w:rPr>
          <w:rFonts w:hint="cs"/>
          <w:rtl/>
        </w:rPr>
        <w:t xml:space="preserve"> و الا با قاعده حل نمی</w:t>
      </w:r>
      <w:r w:rsidR="00082C9B">
        <w:rPr>
          <w:rFonts w:hint="eastAsia"/>
          <w:rtl/>
        </w:rPr>
        <w:t>‌</w:t>
      </w:r>
      <w:r w:rsidR="00082C9B">
        <w:rPr>
          <w:rFonts w:hint="cs"/>
          <w:rtl/>
        </w:rPr>
        <w:t xml:space="preserve">توانستیم بیع و یا صحت نکاح را درست کنیم. </w:t>
      </w:r>
    </w:p>
    <w:p w14:paraId="7F387FB6" w14:textId="77777777" w:rsidR="00082C9B" w:rsidRDefault="00000000" w:rsidP="00E82B95">
      <w:pPr>
        <w:rPr>
          <w:rtl/>
        </w:rPr>
      </w:pPr>
      <w:r>
        <w:rPr>
          <w:rFonts w:hint="cs"/>
          <w:rtl/>
        </w:rPr>
        <w:t>4. آنگاه یک بحث دیگر پیش می</w:t>
      </w:r>
      <w:r>
        <w:rPr>
          <w:rFonts w:hint="eastAsia"/>
          <w:rtl/>
        </w:rPr>
        <w:t>‌</w:t>
      </w:r>
      <w:r>
        <w:rPr>
          <w:rFonts w:hint="cs"/>
          <w:rtl/>
        </w:rPr>
        <w:t>آید. در صدر می</w:t>
      </w:r>
      <w:r>
        <w:rPr>
          <w:rFonts w:hint="eastAsia"/>
          <w:rtl/>
        </w:rPr>
        <w:t>‌</w:t>
      </w:r>
      <w:r>
        <w:rPr>
          <w:rFonts w:hint="cs"/>
          <w:rtl/>
        </w:rPr>
        <w:t xml:space="preserve">فرماید «کل شیء </w:t>
      </w:r>
      <w:r w:rsidR="00C84F3A">
        <w:rPr>
          <w:rFonts w:hint="cs"/>
          <w:rtl/>
        </w:rPr>
        <w:t>هو لک حلال حتی تعلم أنه حرام بعینه فتدعه من قبل نفسک</w:t>
      </w:r>
      <w:r>
        <w:rPr>
          <w:rFonts w:hint="cs"/>
          <w:rtl/>
        </w:rPr>
        <w:t>»</w:t>
      </w:r>
      <w:r w:rsidR="00C84F3A">
        <w:rPr>
          <w:rFonts w:hint="cs"/>
          <w:rtl/>
        </w:rPr>
        <w:t xml:space="preserve"> و بعد می</w:t>
      </w:r>
      <w:r w:rsidR="00C84F3A">
        <w:rPr>
          <w:rFonts w:hint="eastAsia"/>
          <w:rtl/>
        </w:rPr>
        <w:t>‌</w:t>
      </w:r>
      <w:r w:rsidR="00C84F3A">
        <w:rPr>
          <w:rFonts w:hint="cs"/>
          <w:rtl/>
        </w:rPr>
        <w:t xml:space="preserve">گوید </w:t>
      </w:r>
      <w:r>
        <w:rPr>
          <w:rFonts w:hint="cs"/>
          <w:rtl/>
        </w:rPr>
        <w:t>«</w:t>
      </w:r>
      <w:r w:rsidR="00C84F3A">
        <w:rPr>
          <w:rFonts w:hint="cs"/>
          <w:rtl/>
        </w:rPr>
        <w:t xml:space="preserve">مثل الثوب </w:t>
      </w:r>
      <w:r>
        <w:rPr>
          <w:rFonts w:hint="cs"/>
          <w:rtl/>
        </w:rPr>
        <w:t>یکون علیک»</w:t>
      </w:r>
      <w:r w:rsidR="00C84F3A">
        <w:rPr>
          <w:rFonts w:hint="cs"/>
          <w:rtl/>
        </w:rPr>
        <w:t xml:space="preserve">. </w:t>
      </w:r>
      <w:r>
        <w:rPr>
          <w:rFonts w:hint="cs"/>
          <w:rtl/>
        </w:rPr>
        <w:t>آیا این</w:t>
      </w:r>
      <w:r>
        <w:rPr>
          <w:rFonts w:hint="eastAsia"/>
          <w:rtl/>
        </w:rPr>
        <w:t>‌</w:t>
      </w:r>
      <w:r>
        <w:rPr>
          <w:rFonts w:hint="cs"/>
          <w:rtl/>
        </w:rPr>
        <w:t>ها مثال</w:t>
      </w:r>
      <w:r>
        <w:rPr>
          <w:rFonts w:hint="eastAsia"/>
          <w:rtl/>
        </w:rPr>
        <w:t>‌</w:t>
      </w:r>
      <w:r>
        <w:rPr>
          <w:rFonts w:hint="cs"/>
          <w:rtl/>
        </w:rPr>
        <w:t xml:space="preserve"> برای قاعده حل است</w:t>
      </w:r>
      <w:r w:rsidR="00C84F3A">
        <w:rPr>
          <w:rFonts w:hint="cs"/>
          <w:rtl/>
        </w:rPr>
        <w:t xml:space="preserve">؟ </w:t>
      </w:r>
    </w:p>
    <w:p w14:paraId="358875FC" w14:textId="77777777" w:rsidR="00E82B95" w:rsidRDefault="00000000" w:rsidP="00E82B95">
      <w:pPr>
        <w:pStyle w:val="Heading1"/>
        <w:rPr>
          <w:rtl/>
        </w:rPr>
      </w:pPr>
      <w:bookmarkStart w:id="287" w:name="_Toc119327090"/>
      <w:r>
        <w:rPr>
          <w:rFonts w:hint="cs"/>
          <w:rtl/>
        </w:rPr>
        <w:t>سه تفسیر برای سازگاری قاعده حل با مثال</w:t>
      </w:r>
      <w:r>
        <w:rPr>
          <w:rFonts w:hint="eastAsia"/>
          <w:rtl/>
        </w:rPr>
        <w:t>‌</w:t>
      </w:r>
      <w:r>
        <w:rPr>
          <w:rFonts w:hint="cs"/>
          <w:rtl/>
        </w:rPr>
        <w:t>های ذیل روایت</w:t>
      </w:r>
      <w:bookmarkEnd w:id="287"/>
      <w:r>
        <w:rPr>
          <w:rFonts w:hint="cs"/>
          <w:rtl/>
        </w:rPr>
        <w:t xml:space="preserve"> </w:t>
      </w:r>
    </w:p>
    <w:p w14:paraId="4F230A9B" w14:textId="77777777" w:rsidR="00C84F3A" w:rsidRDefault="00000000" w:rsidP="00B65140">
      <w:pPr>
        <w:rPr>
          <w:rtl/>
        </w:rPr>
      </w:pPr>
      <w:r>
        <w:rPr>
          <w:rFonts w:hint="cs"/>
          <w:rtl/>
        </w:rPr>
        <w:t>برای سازگاری صدر روایت درباره قاعده حل و مثال</w:t>
      </w:r>
      <w:r>
        <w:rPr>
          <w:rFonts w:hint="eastAsia"/>
          <w:rtl/>
        </w:rPr>
        <w:t>‌</w:t>
      </w:r>
      <w:r>
        <w:rPr>
          <w:rFonts w:hint="cs"/>
          <w:rtl/>
        </w:rPr>
        <w:t xml:space="preserve">های ذیل روایت، سه تفسیر ذکر شده است. </w:t>
      </w:r>
    </w:p>
    <w:p w14:paraId="0E5AAFC8" w14:textId="77777777" w:rsidR="00B65140" w:rsidRDefault="00000000" w:rsidP="00B65140">
      <w:pPr>
        <w:pStyle w:val="Heading2"/>
        <w:rPr>
          <w:rtl/>
        </w:rPr>
      </w:pPr>
      <w:bookmarkStart w:id="288" w:name="_Toc119327091"/>
      <w:r>
        <w:rPr>
          <w:rFonts w:hint="cs"/>
          <w:rtl/>
        </w:rPr>
        <w:t>1.  مثال</w:t>
      </w:r>
      <w:r>
        <w:rPr>
          <w:rtl/>
        </w:rPr>
        <w:t>‌</w:t>
      </w:r>
      <w:r>
        <w:rPr>
          <w:rFonts w:hint="cs"/>
          <w:rtl/>
        </w:rPr>
        <w:t>های ذیل روایت، از باب تشبیه به حلیت است نه مصادیق قاعده حل</w:t>
      </w:r>
      <w:bookmarkEnd w:id="288"/>
    </w:p>
    <w:p w14:paraId="48164C78" w14:textId="77777777" w:rsidR="00C84F3A" w:rsidRDefault="00000000" w:rsidP="00670CE2">
      <w:pPr>
        <w:rPr>
          <w:rtl/>
        </w:rPr>
      </w:pPr>
      <w:r>
        <w:rPr>
          <w:rFonts w:hint="cs"/>
          <w:rtl/>
        </w:rPr>
        <w:t xml:space="preserve">تفسیر اول: </w:t>
      </w:r>
      <w:r w:rsidR="00B65140">
        <w:rPr>
          <w:rFonts w:hint="cs"/>
          <w:rtl/>
        </w:rPr>
        <w:t>«</w:t>
      </w:r>
      <w:r>
        <w:rPr>
          <w:rFonts w:hint="cs"/>
          <w:rtl/>
        </w:rPr>
        <w:t>کل شیء لک حلال</w:t>
      </w:r>
      <w:r w:rsidR="00B65140">
        <w:rPr>
          <w:rFonts w:hint="cs"/>
          <w:rtl/>
        </w:rPr>
        <w:t>»</w:t>
      </w:r>
      <w:r>
        <w:rPr>
          <w:rFonts w:hint="cs"/>
          <w:rtl/>
        </w:rPr>
        <w:t xml:space="preserve">، انشاء یک قانون و جعل حل </w:t>
      </w:r>
      <w:r w:rsidR="00B65140">
        <w:rPr>
          <w:rFonts w:hint="cs"/>
          <w:rtl/>
        </w:rPr>
        <w:t>است</w:t>
      </w:r>
      <w:r>
        <w:rPr>
          <w:rFonts w:hint="cs"/>
          <w:rtl/>
        </w:rPr>
        <w:t>، و اینکه در ادامه گفته</w:t>
      </w:r>
      <w:r w:rsidR="00B65140">
        <w:rPr>
          <w:rFonts w:hint="cs"/>
          <w:rtl/>
        </w:rPr>
        <w:t xml:space="preserve"> است</w:t>
      </w:r>
      <w:r>
        <w:rPr>
          <w:rFonts w:hint="cs"/>
          <w:rtl/>
        </w:rPr>
        <w:t xml:space="preserve"> </w:t>
      </w:r>
      <w:r w:rsidR="00B65140">
        <w:rPr>
          <w:rFonts w:hint="cs"/>
          <w:rtl/>
        </w:rPr>
        <w:t>«</w:t>
      </w:r>
      <w:r>
        <w:rPr>
          <w:rFonts w:hint="cs"/>
          <w:rtl/>
        </w:rPr>
        <w:t>ذلک مثل الثوب</w:t>
      </w:r>
      <w:r w:rsidR="00B65140">
        <w:rPr>
          <w:rFonts w:hint="cs"/>
          <w:rtl/>
        </w:rPr>
        <w:t xml:space="preserve"> یکون</w:t>
      </w:r>
      <w:r>
        <w:rPr>
          <w:rFonts w:hint="cs"/>
          <w:rtl/>
        </w:rPr>
        <w:t xml:space="preserve"> علیک</w:t>
      </w:r>
      <w:r w:rsidR="00B65140">
        <w:rPr>
          <w:rFonts w:hint="cs"/>
          <w:rtl/>
        </w:rPr>
        <w:t>»</w:t>
      </w:r>
      <w:r>
        <w:rPr>
          <w:rFonts w:hint="cs"/>
          <w:rtl/>
        </w:rPr>
        <w:t xml:space="preserve">، از باب تنظیر و تشبیه است. امام </w:t>
      </w:r>
      <w:r w:rsidR="00B65140">
        <w:rPr>
          <w:rFonts w:hint="cs"/>
          <w:rtl/>
        </w:rPr>
        <w:t>نمی</w:t>
      </w:r>
      <w:r w:rsidR="00B65140">
        <w:rPr>
          <w:rFonts w:hint="eastAsia"/>
          <w:rtl/>
        </w:rPr>
        <w:t>‌</w:t>
      </w:r>
      <w:r w:rsidR="00B65140">
        <w:rPr>
          <w:rFonts w:hint="cs"/>
          <w:rtl/>
        </w:rPr>
        <w:t>فرماید</w:t>
      </w:r>
      <w:r>
        <w:rPr>
          <w:rFonts w:hint="cs"/>
          <w:rtl/>
        </w:rPr>
        <w:t xml:space="preserve"> </w:t>
      </w:r>
      <w:r w:rsidR="00B65140">
        <w:rPr>
          <w:rFonts w:hint="cs"/>
          <w:rtl/>
        </w:rPr>
        <w:t xml:space="preserve">که </w:t>
      </w:r>
      <w:r>
        <w:rPr>
          <w:rFonts w:hint="cs"/>
          <w:rtl/>
        </w:rPr>
        <w:t>این</w:t>
      </w:r>
      <w:r w:rsidR="00B65140">
        <w:rPr>
          <w:rFonts w:hint="eastAsia"/>
          <w:rtl/>
        </w:rPr>
        <w:t>‌</w:t>
      </w:r>
      <w:r w:rsidR="00B65140">
        <w:rPr>
          <w:rFonts w:hint="cs"/>
          <w:rtl/>
        </w:rPr>
        <w:t xml:space="preserve">ها مصداق قاعده حل هستند </w:t>
      </w:r>
      <w:r>
        <w:rPr>
          <w:rFonts w:hint="cs"/>
          <w:rtl/>
        </w:rPr>
        <w:t xml:space="preserve">تا بگویید در این </w:t>
      </w:r>
      <w:r w:rsidR="00B65140">
        <w:rPr>
          <w:rFonts w:hint="cs"/>
          <w:rtl/>
        </w:rPr>
        <w:t>موارد</w:t>
      </w:r>
      <w:r>
        <w:rPr>
          <w:rFonts w:hint="cs"/>
          <w:rtl/>
        </w:rPr>
        <w:t xml:space="preserve"> قاعده حل تطبیق نمی</w:t>
      </w:r>
      <w:r>
        <w:rPr>
          <w:rFonts w:hint="eastAsia"/>
          <w:rtl/>
        </w:rPr>
        <w:t>‌</w:t>
      </w:r>
      <w:r w:rsidR="00B65140">
        <w:rPr>
          <w:rFonts w:hint="cs"/>
          <w:rtl/>
        </w:rPr>
        <w:t xml:space="preserve">شود، بلکه </w:t>
      </w:r>
      <w:r w:rsidR="00882766">
        <w:rPr>
          <w:rFonts w:hint="cs"/>
          <w:rtl/>
        </w:rPr>
        <w:t xml:space="preserve">استصحاب و قاعده ید و دیگر امارات </w:t>
      </w:r>
      <w:r w:rsidR="00B65140">
        <w:rPr>
          <w:rFonts w:hint="cs"/>
          <w:rtl/>
        </w:rPr>
        <w:t>تطبیق می</w:t>
      </w:r>
      <w:r w:rsidR="00B65140">
        <w:rPr>
          <w:rFonts w:hint="eastAsia"/>
          <w:rtl/>
        </w:rPr>
        <w:t>‌</w:t>
      </w:r>
      <w:r w:rsidR="00B65140">
        <w:rPr>
          <w:rFonts w:hint="cs"/>
          <w:rtl/>
        </w:rPr>
        <w:t>شود</w:t>
      </w:r>
      <w:r w:rsidR="00882766">
        <w:rPr>
          <w:rFonts w:hint="cs"/>
          <w:rtl/>
        </w:rPr>
        <w:t xml:space="preserve">. </w:t>
      </w:r>
      <w:r w:rsidR="00B65140">
        <w:rPr>
          <w:rFonts w:hint="cs"/>
          <w:rtl/>
        </w:rPr>
        <w:t xml:space="preserve">بله، با قاعده حل </w:t>
      </w:r>
      <w:r w:rsidR="00882766">
        <w:rPr>
          <w:rFonts w:hint="cs"/>
          <w:rtl/>
        </w:rPr>
        <w:t>نمی</w:t>
      </w:r>
      <w:r w:rsidR="00882766">
        <w:rPr>
          <w:rFonts w:hint="eastAsia"/>
          <w:rtl/>
        </w:rPr>
        <w:t>‌</w:t>
      </w:r>
      <w:r w:rsidR="00882766">
        <w:rPr>
          <w:rFonts w:hint="cs"/>
          <w:rtl/>
        </w:rPr>
        <w:t xml:space="preserve">توان نکاح </w:t>
      </w:r>
      <w:r w:rsidR="00B65140">
        <w:rPr>
          <w:rFonts w:hint="cs"/>
          <w:rtl/>
        </w:rPr>
        <w:t>زنی که مشتبه است را تصحیح کنیم یا فروش ع</w:t>
      </w:r>
      <w:r w:rsidR="00882766">
        <w:rPr>
          <w:rFonts w:hint="cs"/>
          <w:rtl/>
        </w:rPr>
        <w:t>ینی که احتمال سرقت و عدم ملک برای فروشنده دارد را تصحیح کنیم. بلکه</w:t>
      </w:r>
      <w:r w:rsidR="00B65140">
        <w:rPr>
          <w:rFonts w:hint="cs"/>
          <w:rtl/>
        </w:rPr>
        <w:t xml:space="preserve"> این موارد</w:t>
      </w:r>
      <w:r w:rsidR="00882766">
        <w:rPr>
          <w:rFonts w:hint="cs"/>
          <w:rtl/>
        </w:rPr>
        <w:t xml:space="preserve"> تشبیه و تنظیر است یعنی امام فرموده است که </w:t>
      </w:r>
      <w:r w:rsidR="00B65140">
        <w:rPr>
          <w:rFonts w:hint="cs"/>
          <w:rtl/>
        </w:rPr>
        <w:t>«</w:t>
      </w:r>
      <w:r w:rsidR="00882766">
        <w:rPr>
          <w:rFonts w:hint="cs"/>
          <w:rtl/>
        </w:rPr>
        <w:t>کل شیء لک حلال</w:t>
      </w:r>
      <w:r w:rsidR="00B65140">
        <w:rPr>
          <w:rFonts w:hint="cs"/>
          <w:rtl/>
        </w:rPr>
        <w:t>» یعنی هر موضوع مشتبه در حل و حرمت</w:t>
      </w:r>
      <w:r w:rsidR="00882766">
        <w:rPr>
          <w:rFonts w:hint="cs"/>
          <w:rtl/>
        </w:rPr>
        <w:t xml:space="preserve"> </w:t>
      </w:r>
      <w:r w:rsidR="00B65140">
        <w:rPr>
          <w:rFonts w:hint="cs"/>
          <w:rtl/>
        </w:rPr>
        <w:t xml:space="preserve">برای شما </w:t>
      </w:r>
      <w:r w:rsidR="00882766">
        <w:rPr>
          <w:rFonts w:hint="cs"/>
          <w:rtl/>
        </w:rPr>
        <w:t>حلال است، همانط</w:t>
      </w:r>
      <w:r w:rsidR="00B65140">
        <w:rPr>
          <w:rFonts w:hint="cs"/>
          <w:rtl/>
        </w:rPr>
        <w:t xml:space="preserve">ور که در شریعت اسلام امور دیگر </w:t>
      </w:r>
      <w:r w:rsidR="00882766">
        <w:rPr>
          <w:rFonts w:hint="cs"/>
          <w:rtl/>
        </w:rPr>
        <w:t>با موضوعات و قیود دیگری</w:t>
      </w:r>
      <w:r w:rsidR="00B65140">
        <w:rPr>
          <w:rFonts w:hint="cs"/>
          <w:rtl/>
        </w:rPr>
        <w:t xml:space="preserve"> وجود دارد</w:t>
      </w:r>
      <w:r w:rsidR="00882766">
        <w:rPr>
          <w:rFonts w:hint="cs"/>
          <w:rtl/>
        </w:rPr>
        <w:t xml:space="preserve"> که در آن</w:t>
      </w:r>
      <w:r w:rsidR="00882766">
        <w:rPr>
          <w:rFonts w:hint="eastAsia"/>
          <w:rtl/>
        </w:rPr>
        <w:t>‌</w:t>
      </w:r>
      <w:r w:rsidR="00882766">
        <w:rPr>
          <w:rFonts w:hint="cs"/>
          <w:rtl/>
        </w:rPr>
        <w:t xml:space="preserve">ها حل ثابت است. اینکه حل ثابت است، </w:t>
      </w:r>
      <w:r w:rsidR="00B65140">
        <w:rPr>
          <w:rFonts w:hint="cs"/>
          <w:rtl/>
        </w:rPr>
        <w:t xml:space="preserve">یا </w:t>
      </w:r>
      <w:r w:rsidR="00882766">
        <w:rPr>
          <w:rFonts w:hint="cs"/>
          <w:rtl/>
        </w:rPr>
        <w:t>به جعل حلیت ثابت است یا به جعل دیگری که نتیجه</w:t>
      </w:r>
      <w:r w:rsidR="00882766">
        <w:rPr>
          <w:rFonts w:hint="eastAsia"/>
          <w:rtl/>
        </w:rPr>
        <w:t>‌</w:t>
      </w:r>
      <w:r w:rsidR="00882766">
        <w:rPr>
          <w:rFonts w:hint="cs"/>
          <w:rtl/>
        </w:rPr>
        <w:t xml:space="preserve">اش حلیت است </w:t>
      </w:r>
      <w:r w:rsidR="00B65140">
        <w:rPr>
          <w:rFonts w:hint="cs"/>
          <w:rtl/>
        </w:rPr>
        <w:t>مانند</w:t>
      </w:r>
      <w:r w:rsidR="00882766">
        <w:rPr>
          <w:rFonts w:hint="cs"/>
          <w:rtl/>
        </w:rPr>
        <w:t xml:space="preserve"> این موارد از جمله </w:t>
      </w:r>
      <w:r w:rsidR="00B65140">
        <w:rPr>
          <w:rFonts w:hint="cs"/>
          <w:rtl/>
        </w:rPr>
        <w:t>اینکه لباسی که خریدم و بر تنم است</w:t>
      </w:r>
      <w:r w:rsidR="00882766">
        <w:rPr>
          <w:rFonts w:hint="cs"/>
          <w:rtl/>
        </w:rPr>
        <w:t xml:space="preserve">، شاید مسروقه باشد. چطور بپوشم؟ </w:t>
      </w:r>
      <w:r w:rsidR="00B65140">
        <w:rPr>
          <w:rFonts w:hint="cs"/>
          <w:rtl/>
        </w:rPr>
        <w:t>می</w:t>
      </w:r>
      <w:r w:rsidR="00B65140">
        <w:rPr>
          <w:rFonts w:hint="eastAsia"/>
          <w:rtl/>
        </w:rPr>
        <w:t>‌</w:t>
      </w:r>
      <w:r w:rsidR="00B65140">
        <w:rPr>
          <w:rFonts w:hint="cs"/>
          <w:rtl/>
        </w:rPr>
        <w:t>گوییم</w:t>
      </w:r>
      <w:r w:rsidR="00882766">
        <w:rPr>
          <w:rFonts w:hint="cs"/>
          <w:rtl/>
        </w:rPr>
        <w:t xml:space="preserve"> </w:t>
      </w:r>
      <w:r w:rsidR="00B65140">
        <w:rPr>
          <w:rFonts w:hint="cs"/>
          <w:rtl/>
        </w:rPr>
        <w:t>خریدیم</w:t>
      </w:r>
      <w:r w:rsidR="00882766">
        <w:rPr>
          <w:rFonts w:hint="cs"/>
          <w:rtl/>
        </w:rPr>
        <w:t xml:space="preserve"> </w:t>
      </w:r>
      <w:r w:rsidR="00B65140">
        <w:rPr>
          <w:rFonts w:hint="cs"/>
          <w:rtl/>
        </w:rPr>
        <w:t>به استناد</w:t>
      </w:r>
      <w:r w:rsidR="00882766">
        <w:rPr>
          <w:rFonts w:hint="cs"/>
          <w:rtl/>
        </w:rPr>
        <w:t xml:space="preserve"> به قاعده ید. اثر این قاعده در </w:t>
      </w:r>
      <w:r w:rsidR="00B65140">
        <w:rPr>
          <w:rFonts w:hint="cs"/>
          <w:rtl/>
        </w:rPr>
        <w:t>فروشنده</w:t>
      </w:r>
      <w:r w:rsidR="00882766">
        <w:rPr>
          <w:rFonts w:hint="cs"/>
          <w:rtl/>
        </w:rPr>
        <w:t xml:space="preserve"> و خریدار، صحت خرید و فروش است. </w:t>
      </w:r>
      <w:r w:rsidR="00B65140">
        <w:rPr>
          <w:rFonts w:hint="cs"/>
          <w:rtl/>
        </w:rPr>
        <w:t>بنابراین،</w:t>
      </w:r>
      <w:r w:rsidR="00020B8E">
        <w:rPr>
          <w:rFonts w:hint="cs"/>
          <w:rtl/>
        </w:rPr>
        <w:t xml:space="preserve"> </w:t>
      </w:r>
      <w:r w:rsidR="00B65140">
        <w:rPr>
          <w:rFonts w:hint="cs"/>
          <w:rtl/>
        </w:rPr>
        <w:t>«</w:t>
      </w:r>
      <w:r w:rsidR="00020B8E">
        <w:rPr>
          <w:rFonts w:hint="cs"/>
          <w:rtl/>
        </w:rPr>
        <w:t>ذلک مثل الثوب</w:t>
      </w:r>
      <w:r w:rsidR="00B65140">
        <w:rPr>
          <w:rFonts w:hint="cs"/>
          <w:rtl/>
        </w:rPr>
        <w:t>»</w:t>
      </w:r>
      <w:r w:rsidR="00020B8E">
        <w:rPr>
          <w:rFonts w:hint="cs"/>
          <w:rtl/>
        </w:rPr>
        <w:t xml:space="preserve"> یعنی مثل حلیتی که در ثوب ثابت است ولو به ادله دیگری و به موضوعات دیگری</w:t>
      </w:r>
      <w:r w:rsidR="00B65140">
        <w:rPr>
          <w:rFonts w:hint="cs"/>
          <w:rtl/>
        </w:rPr>
        <w:t xml:space="preserve"> باشد</w:t>
      </w:r>
      <w:r w:rsidR="00020B8E">
        <w:rPr>
          <w:rFonts w:hint="cs"/>
          <w:rtl/>
        </w:rPr>
        <w:t xml:space="preserve">. در این موضوعات باید </w:t>
      </w:r>
      <w:r w:rsidR="00B65140">
        <w:rPr>
          <w:rFonts w:hint="cs"/>
          <w:rtl/>
        </w:rPr>
        <w:t>«</w:t>
      </w:r>
      <w:r w:rsidR="00020B8E">
        <w:rPr>
          <w:rFonts w:hint="cs"/>
          <w:rtl/>
        </w:rPr>
        <w:t>ید</w:t>
      </w:r>
      <w:r w:rsidR="00B65140">
        <w:rPr>
          <w:rFonts w:hint="cs"/>
          <w:rtl/>
        </w:rPr>
        <w:t>»</w:t>
      </w:r>
      <w:r w:rsidR="00020B8E">
        <w:rPr>
          <w:rFonts w:hint="cs"/>
          <w:rtl/>
        </w:rPr>
        <w:t xml:space="preserve"> ثابت باشد یا حالت سابق</w:t>
      </w:r>
      <w:r w:rsidR="00B65140">
        <w:rPr>
          <w:rFonts w:hint="cs"/>
          <w:rtl/>
        </w:rPr>
        <w:t>ه</w:t>
      </w:r>
      <w:r w:rsidR="00020B8E">
        <w:rPr>
          <w:rFonts w:hint="cs"/>
          <w:rtl/>
        </w:rPr>
        <w:t xml:space="preserve"> باشد تا استصحاب ثابت شود و ربط</w:t>
      </w:r>
      <w:r>
        <w:rPr>
          <w:rFonts w:hint="cs"/>
          <w:rtl/>
        </w:rPr>
        <w:t>ی به موضوعی که در صدر روایت است</w:t>
      </w:r>
      <w:r w:rsidR="00020B8E">
        <w:rPr>
          <w:rFonts w:hint="cs"/>
          <w:rtl/>
        </w:rPr>
        <w:t xml:space="preserve"> </w:t>
      </w:r>
      <w:r w:rsidR="00B65140">
        <w:rPr>
          <w:rFonts w:hint="cs"/>
          <w:rtl/>
        </w:rPr>
        <w:t>ندارد</w:t>
      </w:r>
      <w:r w:rsidR="00020B8E">
        <w:rPr>
          <w:rFonts w:hint="cs"/>
          <w:rtl/>
        </w:rPr>
        <w:t>. ت</w:t>
      </w:r>
      <w:r w:rsidR="00FA0AAB">
        <w:rPr>
          <w:rFonts w:hint="cs"/>
          <w:rtl/>
        </w:rPr>
        <w:t xml:space="preserve">شبیه و تنظیر در جهت ثبوت الحلیة است نه امر دیگری. </w:t>
      </w:r>
    </w:p>
    <w:p w14:paraId="1A807602" w14:textId="77777777" w:rsidR="006A2E01" w:rsidRPr="006A2E01" w:rsidRDefault="00000000" w:rsidP="005A07C8">
      <w:pPr>
        <w:pStyle w:val="Heading2"/>
        <w:rPr>
          <w:rFonts w:ascii="NoorTitr" w:hAnsi="NoorTitr"/>
          <w:rtl/>
        </w:rPr>
      </w:pPr>
      <w:bookmarkStart w:id="289" w:name="_Toc119327092"/>
      <w:r>
        <w:rPr>
          <w:rFonts w:hint="cs"/>
          <w:rtl/>
        </w:rPr>
        <w:t xml:space="preserve">اشکال </w:t>
      </w:r>
      <w:r w:rsidR="005A07C8">
        <w:rPr>
          <w:rFonts w:hint="cs"/>
          <w:rtl/>
        </w:rPr>
        <w:t>شهید</w:t>
      </w:r>
      <w:r>
        <w:rPr>
          <w:rFonts w:hint="cs"/>
          <w:rtl/>
        </w:rPr>
        <w:t xml:space="preserve"> صدر به </w:t>
      </w:r>
      <w:r w:rsidR="005A07C8">
        <w:rPr>
          <w:rFonts w:hint="cs"/>
          <w:rtl/>
        </w:rPr>
        <w:t>تفسیر</w:t>
      </w:r>
      <w:r>
        <w:rPr>
          <w:rFonts w:hint="cs"/>
          <w:rtl/>
        </w:rPr>
        <w:t xml:space="preserve"> </w:t>
      </w:r>
      <w:r>
        <w:rPr>
          <w:rFonts w:ascii="NoorTitr" w:hAnsi="NoorTitr" w:hint="cs"/>
          <w:rtl/>
        </w:rPr>
        <w:t>نخست</w:t>
      </w:r>
      <w:bookmarkEnd w:id="289"/>
    </w:p>
    <w:p w14:paraId="4D3BD91B" w14:textId="77777777" w:rsidR="00FA0AAB" w:rsidRDefault="00000000" w:rsidP="00B65140">
      <w:pPr>
        <w:rPr>
          <w:rtl/>
        </w:rPr>
      </w:pPr>
      <w:r>
        <w:rPr>
          <w:rFonts w:hint="cs"/>
          <w:rtl/>
        </w:rPr>
        <w:t>مرحوم شیهد صدر می</w:t>
      </w:r>
      <w:r>
        <w:rPr>
          <w:rFonts w:hint="eastAsia"/>
          <w:rtl/>
        </w:rPr>
        <w:t>‌</w:t>
      </w:r>
      <w:r>
        <w:rPr>
          <w:rFonts w:hint="cs"/>
          <w:rtl/>
        </w:rPr>
        <w:t>فرماید این تفسیر بسیار غیر عرفی است، چون تشبیه می</w:t>
      </w:r>
      <w:r>
        <w:rPr>
          <w:rFonts w:hint="eastAsia"/>
          <w:rtl/>
        </w:rPr>
        <w:t>‌</w:t>
      </w:r>
      <w:r>
        <w:rPr>
          <w:rFonts w:hint="cs"/>
          <w:rtl/>
        </w:rPr>
        <w:t>کند حکم را به موضوع یک حکم دیگری. اگر می</w:t>
      </w:r>
      <w:r>
        <w:rPr>
          <w:rFonts w:hint="eastAsia"/>
          <w:rtl/>
        </w:rPr>
        <w:t>‌</w:t>
      </w:r>
      <w:r>
        <w:rPr>
          <w:rFonts w:hint="cs"/>
          <w:rtl/>
        </w:rPr>
        <w:t xml:space="preserve">خواست تشبیه کند، </w:t>
      </w:r>
      <w:r w:rsidR="00B65140">
        <w:rPr>
          <w:rFonts w:hint="cs"/>
          <w:rtl/>
        </w:rPr>
        <w:t>باید می</w:t>
      </w:r>
      <w:r w:rsidR="00B65140">
        <w:rPr>
          <w:rFonts w:hint="eastAsia"/>
          <w:rtl/>
        </w:rPr>
        <w:t>‌</w:t>
      </w:r>
      <w:r w:rsidR="00B65140">
        <w:rPr>
          <w:rFonts w:hint="cs"/>
          <w:rtl/>
        </w:rPr>
        <w:t>گفت</w:t>
      </w:r>
      <w:r>
        <w:rPr>
          <w:rFonts w:hint="cs"/>
          <w:rtl/>
        </w:rPr>
        <w:t xml:space="preserve"> مثل حلیت این</w:t>
      </w:r>
      <w:r>
        <w:rPr>
          <w:rFonts w:hint="eastAsia"/>
          <w:rtl/>
        </w:rPr>
        <w:t>‌</w:t>
      </w:r>
      <w:r>
        <w:rPr>
          <w:rFonts w:hint="cs"/>
          <w:rtl/>
        </w:rPr>
        <w:t>ها</w:t>
      </w:r>
      <w:r w:rsidR="00B65140">
        <w:rPr>
          <w:rFonts w:hint="cs"/>
          <w:rtl/>
        </w:rPr>
        <w:t>،</w:t>
      </w:r>
      <w:r>
        <w:rPr>
          <w:rFonts w:hint="cs"/>
          <w:rtl/>
        </w:rPr>
        <w:t xml:space="preserve"> ولی می</w:t>
      </w:r>
      <w:r w:rsidR="00B65140">
        <w:rPr>
          <w:rFonts w:hint="eastAsia"/>
          <w:rtl/>
        </w:rPr>
        <w:t>‌</w:t>
      </w:r>
      <w:r>
        <w:rPr>
          <w:rFonts w:hint="cs"/>
          <w:rtl/>
        </w:rPr>
        <w:t xml:space="preserve">گوید مثل اخت و ثوب و عبد. این </w:t>
      </w:r>
      <w:r w:rsidR="00B65140">
        <w:rPr>
          <w:rFonts w:hint="cs"/>
          <w:rtl/>
        </w:rPr>
        <w:t xml:space="preserve">چگونه </w:t>
      </w:r>
      <w:r>
        <w:rPr>
          <w:rFonts w:hint="cs"/>
          <w:rtl/>
        </w:rPr>
        <w:t>تشبیهی است که حلیت ثابته به این قانون کلی را تشبیه کنیم به ثوب یا موضوع حکم دیگر</w:t>
      </w:r>
      <w:r w:rsidR="00D83592">
        <w:rPr>
          <w:rFonts w:hint="cs"/>
          <w:rtl/>
        </w:rPr>
        <w:t>؟! دست</w:t>
      </w:r>
      <w:r w:rsidR="00D83592">
        <w:rPr>
          <w:rFonts w:hint="eastAsia"/>
          <w:rtl/>
        </w:rPr>
        <w:t>‌</w:t>
      </w:r>
      <w:r w:rsidR="00D83592">
        <w:rPr>
          <w:rFonts w:hint="cs"/>
          <w:rtl/>
        </w:rPr>
        <w:t>کم</w:t>
      </w:r>
      <w:r>
        <w:rPr>
          <w:rFonts w:hint="cs"/>
          <w:rtl/>
        </w:rPr>
        <w:t xml:space="preserve"> به خود حکم دیگر تشبیه می</w:t>
      </w:r>
      <w:r>
        <w:rPr>
          <w:rFonts w:hint="eastAsia"/>
          <w:rtl/>
        </w:rPr>
        <w:t>‌</w:t>
      </w:r>
      <w:r>
        <w:rPr>
          <w:rFonts w:hint="cs"/>
          <w:rtl/>
        </w:rPr>
        <w:t xml:space="preserve">کردید. </w:t>
      </w:r>
      <w:r w:rsidR="006A2E01">
        <w:rPr>
          <w:rFonts w:hint="cs"/>
          <w:rtl/>
        </w:rPr>
        <w:t>می</w:t>
      </w:r>
      <w:r w:rsidR="006A2E01">
        <w:rPr>
          <w:rFonts w:hint="eastAsia"/>
          <w:rtl/>
        </w:rPr>
        <w:t>‌</w:t>
      </w:r>
      <w:r w:rsidR="006A2E01">
        <w:rPr>
          <w:rFonts w:hint="cs"/>
          <w:rtl/>
        </w:rPr>
        <w:t xml:space="preserve">فرماید: </w:t>
      </w:r>
    </w:p>
    <w:p w14:paraId="0C04CB5C" w14:textId="77777777" w:rsidR="005A07C8" w:rsidRDefault="00000000" w:rsidP="005A07C8">
      <w:pPr>
        <w:pStyle w:val="10"/>
        <w:rPr>
          <w:rtl/>
          <w:lang w:bidi="ar-SA"/>
        </w:rPr>
      </w:pPr>
      <w:r w:rsidRPr="006A2E01">
        <w:rPr>
          <w:rtl/>
          <w:lang w:bidi="ar-SA"/>
        </w:rPr>
        <w:t>وهذا الوجه غير صحيح بعد فرض التحفّظ على كون الكلام الوارد في هذا الحديث بياناً عرفيّاً؛ إذ التنظير يكون بين الحكمين، بأن ينظّر أصالة الحلّ بالحلّيّة الاستصحابيّة والحلّيّة بقاعدة اليد، وليس من المستساغ أن ينظّر بين حكم وأفراد موضوع حكم آخر كما وقع في الحديث</w:t>
      </w:r>
      <w:r w:rsidRPr="006A2E01">
        <w:rPr>
          <w:lang w:bidi="ar-SA"/>
        </w:rPr>
        <w:t>.</w:t>
      </w:r>
      <w:r>
        <w:rPr>
          <w:rStyle w:val="FootnoteReference"/>
          <w:lang w:bidi="ar-SA"/>
        </w:rPr>
        <w:footnoteReference w:id="77"/>
      </w:r>
    </w:p>
    <w:p w14:paraId="2EFA4723" w14:textId="77777777" w:rsidR="00D83592" w:rsidRDefault="00000000" w:rsidP="005A07C8">
      <w:pPr>
        <w:pStyle w:val="Heading2"/>
        <w:rPr>
          <w:rtl/>
          <w:lang w:bidi="ar-SA"/>
        </w:rPr>
      </w:pPr>
      <w:bookmarkStart w:id="290" w:name="_Toc119327093"/>
      <w:r>
        <w:rPr>
          <w:rFonts w:hint="cs"/>
          <w:rtl/>
        </w:rPr>
        <w:t xml:space="preserve">پاسخ اشکال </w:t>
      </w:r>
      <w:r w:rsidR="005A07C8">
        <w:rPr>
          <w:rFonts w:hint="cs"/>
          <w:rtl/>
        </w:rPr>
        <w:t>شهید</w:t>
      </w:r>
      <w:r>
        <w:rPr>
          <w:rFonts w:hint="cs"/>
          <w:rtl/>
        </w:rPr>
        <w:t xml:space="preserve"> </w:t>
      </w:r>
      <w:r>
        <w:rPr>
          <w:rFonts w:ascii="NoorTitr" w:hAnsi="NoorTitr" w:hint="cs"/>
          <w:rtl/>
        </w:rPr>
        <w:t>صد</w:t>
      </w:r>
      <w:r>
        <w:rPr>
          <w:rFonts w:hint="cs"/>
          <w:rtl/>
        </w:rPr>
        <w:t>ر</w:t>
      </w:r>
      <w:bookmarkEnd w:id="290"/>
    </w:p>
    <w:p w14:paraId="5287E4D4" w14:textId="77777777" w:rsidR="006A2E01" w:rsidRDefault="00000000" w:rsidP="00D81496">
      <w:pPr>
        <w:rPr>
          <w:rtl/>
        </w:rPr>
      </w:pPr>
      <w:r>
        <w:rPr>
          <w:rFonts w:hint="cs"/>
          <w:rtl/>
        </w:rPr>
        <w:t>به نظر می</w:t>
      </w:r>
      <w:r>
        <w:rPr>
          <w:rFonts w:hint="eastAsia"/>
          <w:rtl/>
        </w:rPr>
        <w:t>‌</w:t>
      </w:r>
      <w:r>
        <w:rPr>
          <w:rFonts w:hint="cs"/>
          <w:rtl/>
        </w:rPr>
        <w:t xml:space="preserve">رسد این اشکال در جواب تفسیر نخست، بسیار </w:t>
      </w:r>
      <w:r w:rsidR="00670CE2">
        <w:rPr>
          <w:rFonts w:hint="cs"/>
          <w:rtl/>
        </w:rPr>
        <w:t>ضعیف است. در شکل‌های</w:t>
      </w:r>
      <w:r>
        <w:rPr>
          <w:rFonts w:hint="cs"/>
          <w:rtl/>
        </w:rPr>
        <w:t xml:space="preserve"> مختلف بیان، و در قرآن و در روایات الی ما شاء الله این فاصله</w:t>
      </w:r>
      <w:r>
        <w:rPr>
          <w:rFonts w:hint="eastAsia"/>
          <w:rtl/>
        </w:rPr>
        <w:t>‌</w:t>
      </w:r>
      <w:r>
        <w:rPr>
          <w:rFonts w:hint="cs"/>
          <w:rtl/>
        </w:rPr>
        <w:t xml:space="preserve">ها وجود دارد. </w:t>
      </w:r>
      <w:r w:rsidR="002649F4">
        <w:rPr>
          <w:rFonts w:hint="cs"/>
          <w:rtl/>
        </w:rPr>
        <w:t>در این بحث</w:t>
      </w:r>
      <w:r w:rsidR="002649F4">
        <w:rPr>
          <w:rFonts w:hint="eastAsia"/>
          <w:rtl/>
        </w:rPr>
        <w:t>‌</w:t>
      </w:r>
      <w:r w:rsidR="002649F4">
        <w:rPr>
          <w:rFonts w:hint="cs"/>
          <w:rtl/>
        </w:rPr>
        <w:t>ها باید به داده</w:t>
      </w:r>
      <w:r w:rsidR="002649F4">
        <w:rPr>
          <w:rFonts w:hint="eastAsia"/>
          <w:rtl/>
        </w:rPr>
        <w:t>‌</w:t>
      </w:r>
      <w:r w:rsidR="002649F4">
        <w:rPr>
          <w:rFonts w:hint="cs"/>
          <w:rtl/>
        </w:rPr>
        <w:t>هایی که داریم</w:t>
      </w:r>
      <w:r>
        <w:rPr>
          <w:rFonts w:hint="cs"/>
          <w:rtl/>
        </w:rPr>
        <w:t xml:space="preserve"> تحفظ کنیم،</w:t>
      </w:r>
      <w:r w:rsidR="002649F4">
        <w:rPr>
          <w:rFonts w:hint="cs"/>
          <w:rtl/>
        </w:rPr>
        <w:t xml:space="preserve"> </w:t>
      </w:r>
      <w:r>
        <w:rPr>
          <w:rFonts w:hint="cs"/>
          <w:rtl/>
        </w:rPr>
        <w:t>مانند</w:t>
      </w:r>
      <w:r w:rsidR="002649F4">
        <w:rPr>
          <w:rFonts w:hint="cs"/>
          <w:rtl/>
        </w:rPr>
        <w:t xml:space="preserve"> علوم تجربی که یکسری داده دارند و بر اساس آن</w:t>
      </w:r>
      <w:r w:rsidR="002649F4">
        <w:rPr>
          <w:rFonts w:hint="eastAsia"/>
          <w:rtl/>
        </w:rPr>
        <w:t>‌</w:t>
      </w:r>
      <w:r w:rsidR="002649F4">
        <w:rPr>
          <w:rFonts w:hint="cs"/>
          <w:rtl/>
        </w:rPr>
        <w:t>ها، یکسری نظریه و فرضیه درست می</w:t>
      </w:r>
      <w:r w:rsidR="002649F4">
        <w:rPr>
          <w:rFonts w:hint="eastAsia"/>
          <w:rtl/>
        </w:rPr>
        <w:t>‌</w:t>
      </w:r>
      <w:r w:rsidR="002649F4">
        <w:rPr>
          <w:rFonts w:hint="cs"/>
          <w:rtl/>
        </w:rPr>
        <w:t>کنند</w:t>
      </w:r>
      <w:r>
        <w:rPr>
          <w:rFonts w:hint="cs"/>
          <w:rtl/>
        </w:rPr>
        <w:t>.</w:t>
      </w:r>
      <w:r w:rsidR="002649F4">
        <w:rPr>
          <w:rFonts w:hint="cs"/>
          <w:rtl/>
        </w:rPr>
        <w:t xml:space="preserve"> هر نظریه</w:t>
      </w:r>
      <w:r w:rsidR="002649F4">
        <w:rPr>
          <w:rFonts w:hint="eastAsia"/>
          <w:rtl/>
        </w:rPr>
        <w:t>‌</w:t>
      </w:r>
      <w:r w:rsidR="002649F4">
        <w:rPr>
          <w:rFonts w:hint="cs"/>
          <w:rtl/>
        </w:rPr>
        <w:t>ای که داده</w:t>
      </w:r>
      <w:r>
        <w:rPr>
          <w:rFonts w:hint="eastAsia"/>
          <w:rtl/>
        </w:rPr>
        <w:t>‌</w:t>
      </w:r>
      <w:r w:rsidR="002649F4">
        <w:rPr>
          <w:rFonts w:hint="cs"/>
          <w:rtl/>
        </w:rPr>
        <w:t xml:space="preserve">ها را </w:t>
      </w:r>
      <w:r w:rsidR="00F44EB2">
        <w:rPr>
          <w:rFonts w:hint="cs"/>
          <w:rtl/>
        </w:rPr>
        <w:t xml:space="preserve">بهتر </w:t>
      </w:r>
      <w:r w:rsidR="002649F4">
        <w:rPr>
          <w:rFonts w:hint="cs"/>
          <w:rtl/>
        </w:rPr>
        <w:t>توجیه کند، اولی است. اینجا هم مسأله از</w:t>
      </w:r>
      <w:r>
        <w:rPr>
          <w:rFonts w:hint="cs"/>
          <w:rtl/>
        </w:rPr>
        <w:t xml:space="preserve"> این قرار است که یک ظهوراتی در ک</w:t>
      </w:r>
      <w:r w:rsidR="002649F4">
        <w:rPr>
          <w:rFonts w:hint="cs"/>
          <w:rtl/>
        </w:rPr>
        <w:t xml:space="preserve">ار است </w:t>
      </w:r>
      <w:r>
        <w:rPr>
          <w:rFonts w:hint="cs"/>
          <w:rtl/>
        </w:rPr>
        <w:t>و</w:t>
      </w:r>
      <w:r w:rsidR="002649F4">
        <w:rPr>
          <w:rFonts w:hint="cs"/>
          <w:rtl/>
        </w:rPr>
        <w:t xml:space="preserve"> هر نظری که این ظهورات را </w:t>
      </w:r>
      <w:r w:rsidR="00D81496">
        <w:rPr>
          <w:rFonts w:hint="cs"/>
          <w:rtl/>
        </w:rPr>
        <w:t xml:space="preserve">بهتر </w:t>
      </w:r>
      <w:r w:rsidR="002649F4">
        <w:rPr>
          <w:rFonts w:hint="cs"/>
          <w:rtl/>
        </w:rPr>
        <w:t xml:space="preserve">حفظ کند، اولی است. ظهور اولی </w:t>
      </w:r>
      <w:r>
        <w:rPr>
          <w:rFonts w:hint="cs"/>
          <w:rtl/>
        </w:rPr>
        <w:t>«</w:t>
      </w:r>
      <w:r w:rsidR="002649F4">
        <w:rPr>
          <w:rFonts w:hint="cs"/>
          <w:rtl/>
        </w:rPr>
        <w:t>کل شیء هو لک حلال</w:t>
      </w:r>
      <w:r>
        <w:rPr>
          <w:rFonts w:hint="cs"/>
          <w:rtl/>
        </w:rPr>
        <w:t>»</w:t>
      </w:r>
      <w:r w:rsidR="002649F4">
        <w:rPr>
          <w:rFonts w:hint="cs"/>
          <w:rtl/>
        </w:rPr>
        <w:t xml:space="preserve">، ظهور روشنی </w:t>
      </w:r>
      <w:r>
        <w:rPr>
          <w:rFonts w:hint="cs"/>
          <w:rtl/>
        </w:rPr>
        <w:t>در</w:t>
      </w:r>
      <w:r w:rsidR="002649F4">
        <w:rPr>
          <w:rFonts w:hint="cs"/>
          <w:rtl/>
        </w:rPr>
        <w:t xml:space="preserve"> جعل حلیت </w:t>
      </w:r>
      <w:r>
        <w:rPr>
          <w:rFonts w:hint="cs"/>
          <w:rtl/>
        </w:rPr>
        <w:t>است</w:t>
      </w:r>
      <w:r w:rsidR="002649F4">
        <w:rPr>
          <w:rFonts w:hint="cs"/>
          <w:rtl/>
        </w:rPr>
        <w:t xml:space="preserve"> به همین</w:t>
      </w:r>
      <w:r>
        <w:rPr>
          <w:rFonts w:hint="cs"/>
          <w:rtl/>
        </w:rPr>
        <w:t xml:space="preserve"> بیان. این را از بین نبریم</w:t>
      </w:r>
      <w:r w:rsidR="002649F4">
        <w:rPr>
          <w:rFonts w:hint="cs"/>
          <w:rtl/>
        </w:rPr>
        <w:t>. نهایتا مثال</w:t>
      </w:r>
      <w:r>
        <w:rPr>
          <w:rFonts w:hint="eastAsia"/>
          <w:rtl/>
        </w:rPr>
        <w:t>‌</w:t>
      </w:r>
      <w:r w:rsidR="002649F4">
        <w:rPr>
          <w:rFonts w:hint="cs"/>
          <w:rtl/>
        </w:rPr>
        <w:t>ها تطبیق نمی</w:t>
      </w:r>
      <w:r w:rsidR="002649F4">
        <w:rPr>
          <w:rFonts w:hint="eastAsia"/>
          <w:rtl/>
        </w:rPr>
        <w:t>‌</w:t>
      </w:r>
      <w:r w:rsidR="002649F4">
        <w:rPr>
          <w:rFonts w:hint="cs"/>
          <w:rtl/>
        </w:rPr>
        <w:t>شود</w:t>
      </w:r>
      <w:r>
        <w:rPr>
          <w:rFonts w:hint="cs"/>
          <w:rtl/>
        </w:rPr>
        <w:t>،</w:t>
      </w:r>
      <w:r w:rsidR="002649F4">
        <w:rPr>
          <w:rFonts w:hint="cs"/>
          <w:rtl/>
        </w:rPr>
        <w:t xml:space="preserve"> </w:t>
      </w:r>
      <w:r>
        <w:rPr>
          <w:rFonts w:hint="cs"/>
          <w:rtl/>
        </w:rPr>
        <w:t>در اینصورت</w:t>
      </w:r>
      <w:r w:rsidR="002649F4">
        <w:rPr>
          <w:rFonts w:hint="cs"/>
          <w:rtl/>
        </w:rPr>
        <w:t xml:space="preserve"> باید تفسیر</w:t>
      </w:r>
      <w:r>
        <w:rPr>
          <w:rFonts w:hint="cs"/>
          <w:rtl/>
        </w:rPr>
        <w:t xml:space="preserve"> و توجیه</w:t>
      </w:r>
      <w:r w:rsidR="002649F4">
        <w:rPr>
          <w:rFonts w:hint="cs"/>
          <w:rtl/>
        </w:rPr>
        <w:t xml:space="preserve"> شود. اگر این مقدار پیچش در کلام، مسأله را حل کند باید بپذیریم و بگوییم این تشبیه</w:t>
      </w:r>
      <w:r>
        <w:rPr>
          <w:rFonts w:hint="cs"/>
          <w:rtl/>
        </w:rPr>
        <w:t xml:space="preserve"> کرده است حکم را به موضوع دیگری.</w:t>
      </w:r>
    </w:p>
    <w:p w14:paraId="42626E0F" w14:textId="77777777" w:rsidR="00670CE2" w:rsidRDefault="00000000" w:rsidP="005A07C8">
      <w:pPr>
        <w:rPr>
          <w:rtl/>
        </w:rPr>
      </w:pPr>
      <w:r>
        <w:rPr>
          <w:rFonts w:hint="cs"/>
          <w:rtl/>
        </w:rPr>
        <w:t xml:space="preserve"> علاوه بر اینکه </w:t>
      </w:r>
      <w:r w:rsidR="006A2E01">
        <w:rPr>
          <w:rFonts w:hint="cs"/>
          <w:rtl/>
        </w:rPr>
        <w:t xml:space="preserve">اساسا </w:t>
      </w:r>
      <w:r>
        <w:rPr>
          <w:rFonts w:hint="cs"/>
          <w:rtl/>
        </w:rPr>
        <w:t xml:space="preserve">اینجا تشبیه حکم به موضوع نیست بلکه تشبیه شیء به موضوع است. عبارت اینست که </w:t>
      </w:r>
      <w:r w:rsidR="006A2E01">
        <w:rPr>
          <w:rFonts w:hint="cs"/>
          <w:rtl/>
        </w:rPr>
        <w:t>«</w:t>
      </w:r>
      <w:r>
        <w:rPr>
          <w:rFonts w:hint="cs"/>
          <w:rtl/>
        </w:rPr>
        <w:t>کل شیء هو لک حلال</w:t>
      </w:r>
      <w:r w:rsidR="006A2E01">
        <w:rPr>
          <w:rFonts w:hint="cs"/>
          <w:rtl/>
        </w:rPr>
        <w:t>». این «ش</w:t>
      </w:r>
      <w:r>
        <w:rPr>
          <w:rFonts w:hint="cs"/>
          <w:rtl/>
        </w:rPr>
        <w:t>ی</w:t>
      </w:r>
      <w:r w:rsidR="006A2E01">
        <w:rPr>
          <w:rFonts w:hint="cs"/>
          <w:rtl/>
        </w:rPr>
        <w:t>ء»</w:t>
      </w:r>
      <w:r>
        <w:rPr>
          <w:rFonts w:hint="cs"/>
          <w:rtl/>
        </w:rPr>
        <w:t xml:space="preserve"> که لم یعلم است و موضوع حلیت است، </w:t>
      </w:r>
      <w:r w:rsidR="006A2E01">
        <w:rPr>
          <w:rFonts w:hint="cs"/>
          <w:rtl/>
        </w:rPr>
        <w:t>مانند</w:t>
      </w:r>
      <w:r>
        <w:rPr>
          <w:rFonts w:hint="cs"/>
          <w:rtl/>
        </w:rPr>
        <w:t xml:space="preserve"> </w:t>
      </w:r>
      <w:r w:rsidR="006A2E01">
        <w:rPr>
          <w:rFonts w:hint="cs"/>
          <w:rtl/>
        </w:rPr>
        <w:t>«</w:t>
      </w:r>
      <w:r>
        <w:rPr>
          <w:rFonts w:hint="cs"/>
          <w:rtl/>
        </w:rPr>
        <w:t>ثوب</w:t>
      </w:r>
      <w:r w:rsidR="006A2E01">
        <w:rPr>
          <w:rFonts w:hint="cs"/>
          <w:rtl/>
        </w:rPr>
        <w:t>»</w:t>
      </w:r>
      <w:r>
        <w:rPr>
          <w:rFonts w:hint="cs"/>
          <w:rtl/>
        </w:rPr>
        <w:t xml:space="preserve"> است که موضوع حلیت است. تشبیه حکم به موضوع نیست. </w:t>
      </w:r>
    </w:p>
    <w:p w14:paraId="55251582" w14:textId="77777777" w:rsidR="006A2E01" w:rsidRPr="006A2E01" w:rsidRDefault="00000000" w:rsidP="005A07C8">
      <w:pPr>
        <w:rPr>
          <w:rtl/>
        </w:rPr>
      </w:pPr>
      <w:r>
        <w:rPr>
          <w:rFonts w:hint="cs"/>
          <w:rtl/>
        </w:rPr>
        <w:t>عبارت شهید صدر آنطور که آقای حائری در مباحث نقل می</w:t>
      </w:r>
      <w:r>
        <w:rPr>
          <w:rFonts w:hint="eastAsia"/>
          <w:rtl/>
        </w:rPr>
        <w:t>‌</w:t>
      </w:r>
      <w:r>
        <w:rPr>
          <w:rFonts w:hint="cs"/>
          <w:rtl/>
        </w:rPr>
        <w:t>کند اینست که این عرفی نیست زیرا عرفیت ندارد که حکم را به موضوع حکم دیگر تشبیه و ت</w:t>
      </w:r>
      <w:r w:rsidR="00EF3C31">
        <w:rPr>
          <w:rFonts w:hint="cs"/>
          <w:rtl/>
        </w:rPr>
        <w:t>نظیر کنید.</w:t>
      </w:r>
      <w:r w:rsidR="005A07C8">
        <w:rPr>
          <w:rFonts w:hint="cs"/>
          <w:rtl/>
        </w:rPr>
        <w:t xml:space="preserve"> دو اشکال به این بیان وارد است:</w:t>
      </w:r>
    </w:p>
    <w:p w14:paraId="0AB6F0D3" w14:textId="77777777" w:rsidR="003A1068" w:rsidRDefault="00000000" w:rsidP="005A07C8">
      <w:pPr>
        <w:rPr>
          <w:rtl/>
        </w:rPr>
      </w:pPr>
      <w:r>
        <w:rPr>
          <w:rFonts w:hint="cs"/>
          <w:rtl/>
        </w:rPr>
        <w:t>اول اینکه این نوع تنظیر ممکن است و در واقع حلیت مقدر گرفته شده است. این مقدار پیچ</w:t>
      </w:r>
      <w:r w:rsidR="005A07C8">
        <w:rPr>
          <w:rFonts w:hint="cs"/>
          <w:rtl/>
        </w:rPr>
        <w:t>ش</w:t>
      </w:r>
      <w:r>
        <w:rPr>
          <w:rFonts w:hint="cs"/>
          <w:rtl/>
        </w:rPr>
        <w:t xml:space="preserve"> در کلام کاملا عرفی است. در قرآن الی ما  شاء الله موضوع و شرط دار</w:t>
      </w:r>
      <w:r w:rsidR="005A07C8">
        <w:rPr>
          <w:rFonts w:hint="cs"/>
          <w:rtl/>
        </w:rPr>
        <w:t>یم و جواب نداریم  و همه را مقد</w:t>
      </w:r>
      <w:r w:rsidR="00D81496">
        <w:rPr>
          <w:rFonts w:hint="cs"/>
          <w:rtl/>
        </w:rPr>
        <w:t>ّ</w:t>
      </w:r>
      <w:r w:rsidR="005A07C8">
        <w:rPr>
          <w:rFonts w:hint="cs"/>
          <w:rtl/>
        </w:rPr>
        <w:t>ر</w:t>
      </w:r>
      <w:r>
        <w:rPr>
          <w:rFonts w:hint="cs"/>
          <w:rtl/>
        </w:rPr>
        <w:t xml:space="preserve"> فهم </w:t>
      </w:r>
      <w:r w:rsidR="005A07C8">
        <w:rPr>
          <w:rFonts w:hint="cs"/>
          <w:rtl/>
        </w:rPr>
        <w:t>می</w:t>
      </w:r>
      <w:r w:rsidR="005A07C8">
        <w:rPr>
          <w:rFonts w:hint="eastAsia"/>
          <w:rtl/>
        </w:rPr>
        <w:t>‌</w:t>
      </w:r>
      <w:r w:rsidR="005A07C8">
        <w:rPr>
          <w:rFonts w:hint="cs"/>
          <w:rtl/>
        </w:rPr>
        <w:t>کنیم</w:t>
      </w:r>
      <w:r>
        <w:rPr>
          <w:rFonts w:hint="cs"/>
          <w:rtl/>
        </w:rPr>
        <w:t>.</w:t>
      </w:r>
    </w:p>
    <w:p w14:paraId="274184E7" w14:textId="77777777" w:rsidR="003A1068" w:rsidRDefault="00000000" w:rsidP="003A1068">
      <w:pPr>
        <w:rPr>
          <w:rtl/>
        </w:rPr>
      </w:pPr>
      <w:r>
        <w:rPr>
          <w:rFonts w:hint="cs"/>
          <w:rtl/>
        </w:rPr>
        <w:t xml:space="preserve">ثانیا چه کسی گفته که حکم را به موضوع تشبیه کرده است؟ </w:t>
      </w:r>
      <w:r w:rsidR="005A07C8">
        <w:rPr>
          <w:rFonts w:hint="cs"/>
          <w:rtl/>
        </w:rPr>
        <w:t>«</w:t>
      </w:r>
      <w:r>
        <w:rPr>
          <w:rFonts w:hint="cs"/>
          <w:rtl/>
        </w:rPr>
        <w:t>کل شیء لک حلال حتی تعلم أنه حرام بعینه مثل الثوب</w:t>
      </w:r>
      <w:r w:rsidR="005A07C8">
        <w:rPr>
          <w:rFonts w:hint="cs"/>
          <w:rtl/>
        </w:rPr>
        <w:t>». در اینجا شیء مثل ثوب است. شیئ</w:t>
      </w:r>
      <w:r w:rsidR="005A07C8">
        <w:rPr>
          <w:rFonts w:hint="eastAsia"/>
          <w:rtl/>
        </w:rPr>
        <w:t>‌</w:t>
      </w:r>
      <w:r w:rsidR="005A07C8">
        <w:rPr>
          <w:rFonts w:hint="cs"/>
          <w:rtl/>
        </w:rPr>
        <w:t>ا</w:t>
      </w:r>
      <w:r>
        <w:rPr>
          <w:rFonts w:hint="cs"/>
          <w:rtl/>
        </w:rPr>
        <w:t>ی که لم یعلم است و</w:t>
      </w:r>
      <w:r w:rsidR="00310D83">
        <w:rPr>
          <w:rFonts w:hint="cs"/>
          <w:rtl/>
        </w:rPr>
        <w:t xml:space="preserve"> موضوع حل است، مثل ثوبی است که موضوع حل است. شیء به موضوع تشبیه شده است و اشکالی ندارد. </w:t>
      </w:r>
    </w:p>
    <w:p w14:paraId="179458E1" w14:textId="77777777" w:rsidR="00310D83" w:rsidRDefault="00000000" w:rsidP="005A07C8">
      <w:pPr>
        <w:rPr>
          <w:rtl/>
        </w:rPr>
      </w:pPr>
      <w:r>
        <w:rPr>
          <w:rFonts w:hint="cs"/>
          <w:rtl/>
        </w:rPr>
        <w:t>بله، حق اینست که ظهور اولی در اینست که این</w:t>
      </w:r>
      <w:r>
        <w:rPr>
          <w:rFonts w:hint="eastAsia"/>
          <w:rtl/>
        </w:rPr>
        <w:t>‌</w:t>
      </w:r>
      <w:r>
        <w:rPr>
          <w:rFonts w:hint="cs"/>
          <w:rtl/>
        </w:rPr>
        <w:t>ها مصداق باشند برای این قاعده</w:t>
      </w:r>
      <w:r w:rsidR="005A07C8">
        <w:rPr>
          <w:rFonts w:hint="cs"/>
          <w:rtl/>
        </w:rPr>
        <w:t>،</w:t>
      </w:r>
      <w:r>
        <w:rPr>
          <w:rFonts w:hint="cs"/>
          <w:rtl/>
        </w:rPr>
        <w:t xml:space="preserve"> چون </w:t>
      </w:r>
      <w:r w:rsidR="00D81496">
        <w:rPr>
          <w:rFonts w:hint="cs"/>
          <w:rtl/>
        </w:rPr>
        <w:t>«</w:t>
      </w:r>
      <w:r>
        <w:rPr>
          <w:rFonts w:hint="cs"/>
          <w:rtl/>
        </w:rPr>
        <w:t>مثل الثوب</w:t>
      </w:r>
      <w:r w:rsidR="00D81496">
        <w:rPr>
          <w:rFonts w:hint="cs"/>
          <w:rtl/>
        </w:rPr>
        <w:t>»</w:t>
      </w:r>
      <w:r>
        <w:rPr>
          <w:rFonts w:hint="cs"/>
          <w:rtl/>
        </w:rPr>
        <w:t xml:space="preserve"> می</w:t>
      </w:r>
      <w:r>
        <w:rPr>
          <w:rFonts w:hint="eastAsia"/>
          <w:rtl/>
        </w:rPr>
        <w:t>‌</w:t>
      </w:r>
      <w:r>
        <w:rPr>
          <w:rFonts w:hint="cs"/>
          <w:rtl/>
        </w:rPr>
        <w:t>گوییم</w:t>
      </w:r>
      <w:r w:rsidR="005A07C8">
        <w:rPr>
          <w:rFonts w:hint="cs"/>
          <w:rtl/>
        </w:rPr>
        <w:t>.</w:t>
      </w:r>
      <w:r>
        <w:rPr>
          <w:rFonts w:hint="cs"/>
          <w:rtl/>
        </w:rPr>
        <w:t xml:space="preserve"> در برخورد اول با روایت </w:t>
      </w:r>
      <w:r w:rsidR="005A07C8">
        <w:rPr>
          <w:rFonts w:hint="cs"/>
          <w:rtl/>
        </w:rPr>
        <w:t>اینطور ظاهر است</w:t>
      </w:r>
      <w:r>
        <w:rPr>
          <w:rFonts w:hint="cs"/>
          <w:rtl/>
        </w:rPr>
        <w:t xml:space="preserve"> که امام مصادیق این کبری را بیان می</w:t>
      </w:r>
      <w:r>
        <w:rPr>
          <w:rFonts w:hint="eastAsia"/>
          <w:rtl/>
        </w:rPr>
        <w:t>‌</w:t>
      </w:r>
      <w:r>
        <w:rPr>
          <w:rFonts w:hint="cs"/>
          <w:rtl/>
        </w:rPr>
        <w:t>ک</w:t>
      </w:r>
      <w:r w:rsidR="005A07C8">
        <w:rPr>
          <w:rFonts w:hint="cs"/>
          <w:rtl/>
        </w:rPr>
        <w:t>ن</w:t>
      </w:r>
      <w:r>
        <w:rPr>
          <w:rFonts w:hint="cs"/>
          <w:rtl/>
        </w:rPr>
        <w:t xml:space="preserve">ند. </w:t>
      </w:r>
      <w:r w:rsidR="005A07C8">
        <w:rPr>
          <w:rFonts w:hint="cs"/>
          <w:rtl/>
        </w:rPr>
        <w:t xml:space="preserve">اگر </w:t>
      </w:r>
      <w:r>
        <w:rPr>
          <w:rFonts w:hint="cs"/>
          <w:rtl/>
        </w:rPr>
        <w:t>این را نمی</w:t>
      </w:r>
      <w:r>
        <w:rPr>
          <w:rFonts w:hint="eastAsia"/>
          <w:rtl/>
        </w:rPr>
        <w:t>‌</w:t>
      </w:r>
      <w:r w:rsidR="005A07C8">
        <w:rPr>
          <w:rFonts w:hint="cs"/>
          <w:rtl/>
        </w:rPr>
        <w:t>شود پذیرفت</w:t>
      </w:r>
      <w:r>
        <w:rPr>
          <w:rFonts w:hint="cs"/>
          <w:rtl/>
        </w:rPr>
        <w:t xml:space="preserve">، صدر </w:t>
      </w:r>
      <w:r w:rsidR="005A07C8">
        <w:rPr>
          <w:rFonts w:hint="cs"/>
          <w:rtl/>
        </w:rPr>
        <w:t xml:space="preserve">روایت </w:t>
      </w:r>
      <w:r>
        <w:rPr>
          <w:rFonts w:hint="cs"/>
          <w:rtl/>
        </w:rPr>
        <w:t>را از</w:t>
      </w:r>
      <w:r w:rsidR="005A07C8">
        <w:rPr>
          <w:rFonts w:hint="cs"/>
          <w:rtl/>
        </w:rPr>
        <w:t xml:space="preserve"> ظهور نیندازیم، بلکه مثال</w:t>
      </w:r>
      <w:r w:rsidR="005A07C8">
        <w:rPr>
          <w:rFonts w:hint="eastAsia"/>
          <w:rtl/>
        </w:rPr>
        <w:t>‌</w:t>
      </w:r>
      <w:r w:rsidR="005A07C8">
        <w:rPr>
          <w:rFonts w:hint="cs"/>
          <w:rtl/>
        </w:rPr>
        <w:t xml:space="preserve">ها را </w:t>
      </w:r>
      <w:r>
        <w:rPr>
          <w:rFonts w:hint="cs"/>
          <w:rtl/>
        </w:rPr>
        <w:t xml:space="preserve">باید توجیه کنیم به یکی از این موارد که تشبیه </w:t>
      </w:r>
      <w:r w:rsidR="005A07C8">
        <w:rPr>
          <w:rFonts w:hint="cs"/>
          <w:rtl/>
        </w:rPr>
        <w:t>در</w:t>
      </w:r>
      <w:r>
        <w:rPr>
          <w:rFonts w:hint="cs"/>
          <w:rtl/>
        </w:rPr>
        <w:t xml:space="preserve"> جهت حلیت و در جهت شیءای است که موضوع حلیت است. </w:t>
      </w:r>
    </w:p>
    <w:p w14:paraId="312263BD" w14:textId="77777777" w:rsidR="005A07C8" w:rsidRDefault="00000000" w:rsidP="005A07C8">
      <w:pPr>
        <w:pStyle w:val="Heading2"/>
        <w:rPr>
          <w:rtl/>
        </w:rPr>
      </w:pPr>
      <w:bookmarkStart w:id="291" w:name="_Toc119327094"/>
      <w:r>
        <w:rPr>
          <w:rFonts w:hint="cs"/>
          <w:rtl/>
        </w:rPr>
        <w:t>2. صدر روایت، اختصاصی به قاعده حل ندارد و انوع حل</w:t>
      </w:r>
      <w:r>
        <w:rPr>
          <w:rtl/>
        </w:rPr>
        <w:t>‌</w:t>
      </w:r>
      <w:r>
        <w:rPr>
          <w:rFonts w:hint="cs"/>
          <w:rtl/>
        </w:rPr>
        <w:t xml:space="preserve"> را در بر</w:t>
      </w:r>
      <w:r>
        <w:rPr>
          <w:rtl/>
        </w:rPr>
        <w:t>‌</w:t>
      </w:r>
      <w:r>
        <w:rPr>
          <w:rFonts w:hint="cs"/>
          <w:rtl/>
        </w:rPr>
        <w:t>می</w:t>
      </w:r>
      <w:r>
        <w:rPr>
          <w:rtl/>
        </w:rPr>
        <w:t>‌</w:t>
      </w:r>
      <w:r>
        <w:rPr>
          <w:rFonts w:hint="cs"/>
          <w:rtl/>
        </w:rPr>
        <w:t>گیرد</w:t>
      </w:r>
      <w:bookmarkEnd w:id="291"/>
    </w:p>
    <w:p w14:paraId="0F5925C0" w14:textId="77777777" w:rsidR="00310D83" w:rsidRDefault="00000000" w:rsidP="005A07C8">
      <w:pPr>
        <w:rPr>
          <w:rtl/>
        </w:rPr>
      </w:pPr>
      <w:r>
        <w:rPr>
          <w:rFonts w:hint="cs"/>
          <w:rtl/>
        </w:rPr>
        <w:t>تفسیر دوم، بیان محقق عراقی است. ملخص کلام ا</w:t>
      </w:r>
      <w:r w:rsidR="00D81496">
        <w:rPr>
          <w:rFonts w:hint="cs"/>
          <w:rtl/>
        </w:rPr>
        <w:t>یشان اینست که بگوییم اینجا حلیت‌های</w:t>
      </w:r>
      <w:r>
        <w:rPr>
          <w:rFonts w:hint="cs"/>
          <w:rtl/>
        </w:rPr>
        <w:t xml:space="preserve"> مختلف جمع شده است. یعنی حلی که اینجا هست، فقط مستند به قاعده حل نیست بلکه حل استصحابی هم مقصود است. </w:t>
      </w:r>
      <w:r w:rsidR="005A07C8">
        <w:rPr>
          <w:rFonts w:hint="cs"/>
          <w:rtl/>
        </w:rPr>
        <w:t>«</w:t>
      </w:r>
      <w:r>
        <w:rPr>
          <w:rFonts w:hint="cs"/>
          <w:rtl/>
        </w:rPr>
        <w:t>کل شیء لک حلال بأنواع الحلیة حتی تعلم الحرام بعینه</w:t>
      </w:r>
      <w:r w:rsidR="005A07C8">
        <w:rPr>
          <w:rFonts w:hint="cs"/>
          <w:rtl/>
        </w:rPr>
        <w:t>»</w:t>
      </w:r>
      <w:r>
        <w:rPr>
          <w:rFonts w:hint="cs"/>
          <w:rtl/>
        </w:rPr>
        <w:t>. به انواع حلیت از جمله حلیت ثابت برای مشکوک الحلیه و الحرمه که قاعده</w:t>
      </w:r>
      <w:r w:rsidR="005A07C8">
        <w:rPr>
          <w:rFonts w:hint="cs"/>
          <w:rtl/>
        </w:rPr>
        <w:t xml:space="preserve"> حل است و یا حلیت ثابت برای شیئ</w:t>
      </w:r>
      <w:r w:rsidR="005A07C8">
        <w:rPr>
          <w:rFonts w:hint="eastAsia"/>
          <w:rtl/>
        </w:rPr>
        <w:t>‌</w:t>
      </w:r>
      <w:r w:rsidR="005A07C8">
        <w:rPr>
          <w:rFonts w:hint="cs"/>
          <w:rtl/>
        </w:rPr>
        <w:t>ا</w:t>
      </w:r>
      <w:r>
        <w:rPr>
          <w:rFonts w:hint="cs"/>
          <w:rtl/>
        </w:rPr>
        <w:t>ی که مسبوق به حالت سابق</w:t>
      </w:r>
      <w:r w:rsidR="005A07C8">
        <w:rPr>
          <w:rFonts w:hint="cs"/>
          <w:rtl/>
        </w:rPr>
        <w:t>ه</w:t>
      </w:r>
      <w:r>
        <w:rPr>
          <w:rFonts w:hint="cs"/>
          <w:rtl/>
        </w:rPr>
        <w:t xml:space="preserve"> است که استصحاب </w:t>
      </w:r>
      <w:r w:rsidR="005A07C8">
        <w:rPr>
          <w:rFonts w:hint="cs"/>
          <w:rtl/>
        </w:rPr>
        <w:t>باشد،</w:t>
      </w:r>
      <w:r>
        <w:rPr>
          <w:rFonts w:hint="cs"/>
          <w:rtl/>
        </w:rPr>
        <w:t xml:space="preserve"> </w:t>
      </w:r>
      <w:r w:rsidR="005A07C8">
        <w:rPr>
          <w:rFonts w:hint="cs"/>
          <w:rtl/>
        </w:rPr>
        <w:t>و نیز</w:t>
      </w:r>
      <w:r>
        <w:rPr>
          <w:rFonts w:hint="cs"/>
          <w:rtl/>
        </w:rPr>
        <w:t xml:space="preserve"> حلیت ثابت برای قاعده ید در موضوعاتی که ید </w:t>
      </w:r>
      <w:r w:rsidR="005A07C8">
        <w:rPr>
          <w:rFonts w:hint="cs"/>
          <w:rtl/>
        </w:rPr>
        <w:t>با شرایط آن وجود دارد</w:t>
      </w:r>
      <w:r>
        <w:rPr>
          <w:rFonts w:hint="cs"/>
          <w:rtl/>
        </w:rPr>
        <w:t>. در اینجا جعل</w:t>
      </w:r>
      <w:r>
        <w:rPr>
          <w:rFonts w:hint="eastAsia"/>
          <w:rtl/>
        </w:rPr>
        <w:t>‌</w:t>
      </w:r>
      <w:r>
        <w:rPr>
          <w:rFonts w:hint="cs"/>
          <w:rtl/>
        </w:rPr>
        <w:t xml:space="preserve">های </w:t>
      </w:r>
      <w:r w:rsidR="005A07C8">
        <w:rPr>
          <w:rFonts w:hint="cs"/>
          <w:rtl/>
        </w:rPr>
        <w:t>مختلف</w:t>
      </w:r>
      <w:r>
        <w:rPr>
          <w:rFonts w:hint="cs"/>
          <w:rtl/>
        </w:rPr>
        <w:t xml:space="preserve"> را تحت یک جعل آورد</w:t>
      </w:r>
      <w:r w:rsidR="005A07C8">
        <w:rPr>
          <w:rFonts w:hint="cs"/>
          <w:rtl/>
        </w:rPr>
        <w:t>ه</w:t>
      </w:r>
      <w:r w:rsidR="005A07C8">
        <w:rPr>
          <w:rFonts w:hint="eastAsia"/>
          <w:rtl/>
        </w:rPr>
        <w:t>‌</w:t>
      </w:r>
      <w:r w:rsidR="005A07C8">
        <w:rPr>
          <w:rFonts w:hint="cs"/>
          <w:rtl/>
        </w:rPr>
        <w:t>ا</w:t>
      </w:r>
      <w:r>
        <w:rPr>
          <w:rFonts w:hint="cs"/>
          <w:rtl/>
        </w:rPr>
        <w:t>یم. عنوان جامعی را برای انوع الحلیة اثبات می</w:t>
      </w:r>
      <w:r>
        <w:rPr>
          <w:rFonts w:hint="eastAsia"/>
          <w:rtl/>
        </w:rPr>
        <w:t>‌</w:t>
      </w:r>
      <w:r w:rsidR="005A07C8">
        <w:rPr>
          <w:rFonts w:hint="cs"/>
          <w:rtl/>
        </w:rPr>
        <w:t>کنیم به نحو اطلاق. «ک</w:t>
      </w:r>
      <w:r>
        <w:rPr>
          <w:rFonts w:hint="cs"/>
          <w:rtl/>
        </w:rPr>
        <w:t>ل شیء لک حلال</w:t>
      </w:r>
      <w:r w:rsidR="005A07C8">
        <w:rPr>
          <w:rFonts w:hint="cs"/>
          <w:rtl/>
        </w:rPr>
        <w:t>»</w:t>
      </w:r>
      <w:r>
        <w:rPr>
          <w:rFonts w:hint="cs"/>
          <w:rtl/>
        </w:rPr>
        <w:t xml:space="preserve">، نه یعنی </w:t>
      </w:r>
      <w:r w:rsidR="005A07C8">
        <w:rPr>
          <w:rFonts w:hint="cs"/>
          <w:rtl/>
        </w:rPr>
        <w:t xml:space="preserve">فقط </w:t>
      </w:r>
      <w:r>
        <w:rPr>
          <w:rFonts w:hint="cs"/>
          <w:rtl/>
        </w:rPr>
        <w:t>حلیت ثابته به قاعده حل.</w:t>
      </w:r>
    </w:p>
    <w:p w14:paraId="6A09F34A" w14:textId="77777777" w:rsidR="005A07C8" w:rsidRDefault="00000000" w:rsidP="00C70036">
      <w:pPr>
        <w:pStyle w:val="Heading2"/>
        <w:rPr>
          <w:rtl/>
        </w:rPr>
      </w:pPr>
      <w:bookmarkStart w:id="292" w:name="_Toc119327095"/>
      <w:r>
        <w:rPr>
          <w:rFonts w:hint="cs"/>
          <w:rtl/>
        </w:rPr>
        <w:t xml:space="preserve">اشکال </w:t>
      </w:r>
      <w:r w:rsidR="00C70036">
        <w:rPr>
          <w:rFonts w:hint="cs"/>
          <w:rtl/>
        </w:rPr>
        <w:t>تفسیر</w:t>
      </w:r>
      <w:r>
        <w:rPr>
          <w:rFonts w:hint="cs"/>
          <w:rtl/>
        </w:rPr>
        <w:t xml:space="preserve"> دوم</w:t>
      </w:r>
      <w:bookmarkEnd w:id="292"/>
      <w:r>
        <w:rPr>
          <w:rFonts w:hint="cs"/>
          <w:rtl/>
        </w:rPr>
        <w:t xml:space="preserve"> </w:t>
      </w:r>
    </w:p>
    <w:p w14:paraId="1AC75519" w14:textId="77777777" w:rsidR="00D70CA9" w:rsidRDefault="00000000" w:rsidP="00670CE2">
      <w:pPr>
        <w:rPr>
          <w:rtl/>
        </w:rPr>
      </w:pPr>
      <w:r>
        <w:rPr>
          <w:rFonts w:hint="cs"/>
          <w:rtl/>
        </w:rPr>
        <w:t>این توجیه</w:t>
      </w:r>
      <w:r w:rsidR="005A07C8">
        <w:rPr>
          <w:rFonts w:hint="cs"/>
          <w:rtl/>
        </w:rPr>
        <w:t xml:space="preserve"> در وهله اولی با </w:t>
      </w:r>
      <w:r w:rsidR="00310D83">
        <w:rPr>
          <w:rFonts w:hint="cs"/>
          <w:rtl/>
        </w:rPr>
        <w:t xml:space="preserve">اشکالی </w:t>
      </w:r>
      <w:r w:rsidR="005A07C8">
        <w:rPr>
          <w:rFonts w:hint="cs"/>
          <w:rtl/>
        </w:rPr>
        <w:t>مواجه است</w:t>
      </w:r>
      <w:r w:rsidR="00310D83">
        <w:rPr>
          <w:rFonts w:hint="cs"/>
          <w:rtl/>
        </w:rPr>
        <w:t>. این سه جعل نمی</w:t>
      </w:r>
      <w:r w:rsidR="00310D83">
        <w:rPr>
          <w:rFonts w:hint="eastAsia"/>
          <w:rtl/>
        </w:rPr>
        <w:t>‌</w:t>
      </w:r>
      <w:r w:rsidR="00310D83">
        <w:rPr>
          <w:rFonts w:hint="cs"/>
          <w:rtl/>
        </w:rPr>
        <w:t>تواند تحت یک جعل بیاید چون موضوعاتش مختلف است. اگر جعل حل در قاعده حل</w:t>
      </w:r>
      <w:r w:rsidR="005A07C8">
        <w:rPr>
          <w:rFonts w:hint="cs"/>
          <w:rtl/>
        </w:rPr>
        <w:t xml:space="preserve"> می</w:t>
      </w:r>
      <w:r w:rsidR="005A07C8">
        <w:rPr>
          <w:rFonts w:hint="eastAsia"/>
          <w:rtl/>
        </w:rPr>
        <w:t>‌</w:t>
      </w:r>
      <w:r w:rsidR="005A07C8">
        <w:rPr>
          <w:rFonts w:hint="cs"/>
          <w:rtl/>
        </w:rPr>
        <w:t>کند، موضوع آن</w:t>
      </w:r>
      <w:r w:rsidR="00310D83">
        <w:rPr>
          <w:rFonts w:hint="cs"/>
          <w:rtl/>
        </w:rPr>
        <w:t xml:space="preserve"> مشکوک الحرمة و الحلیة است بدون اخذ حالت سابقه و بدون </w:t>
      </w:r>
      <w:r w:rsidR="005A07C8">
        <w:rPr>
          <w:rFonts w:hint="cs"/>
          <w:rtl/>
        </w:rPr>
        <w:t xml:space="preserve">اخذ قید ید؛ و </w:t>
      </w:r>
      <w:r w:rsidR="00310D83">
        <w:rPr>
          <w:rFonts w:hint="cs"/>
          <w:rtl/>
        </w:rPr>
        <w:t xml:space="preserve">در </w:t>
      </w:r>
      <w:r w:rsidR="005A07C8">
        <w:rPr>
          <w:rFonts w:hint="cs"/>
          <w:rtl/>
        </w:rPr>
        <w:t>حلیت ثابت</w:t>
      </w:r>
      <w:r w:rsidR="005A223A">
        <w:rPr>
          <w:rFonts w:hint="cs"/>
          <w:rtl/>
        </w:rPr>
        <w:t xml:space="preserve"> برای قاعده </w:t>
      </w:r>
      <w:r>
        <w:rPr>
          <w:rFonts w:hint="cs"/>
          <w:rtl/>
        </w:rPr>
        <w:t>ید شرایطی وجود دارد از جمله ید، حتی</w:t>
      </w:r>
      <w:r w:rsidR="005A223A">
        <w:rPr>
          <w:rFonts w:hint="cs"/>
          <w:rtl/>
        </w:rPr>
        <w:t xml:space="preserve"> </w:t>
      </w:r>
      <w:r>
        <w:rPr>
          <w:rFonts w:hint="cs"/>
          <w:rtl/>
        </w:rPr>
        <w:t>ای بسا</w:t>
      </w:r>
      <w:r w:rsidR="005A223A">
        <w:rPr>
          <w:rFonts w:hint="cs"/>
          <w:rtl/>
        </w:rPr>
        <w:t xml:space="preserve"> کسی بگوید کنار ید باید </w:t>
      </w:r>
      <w:r>
        <w:rPr>
          <w:rFonts w:hint="cs"/>
          <w:rtl/>
        </w:rPr>
        <w:t>ادعای</w:t>
      </w:r>
      <w:r w:rsidR="005A223A">
        <w:rPr>
          <w:rFonts w:hint="cs"/>
          <w:rtl/>
        </w:rPr>
        <w:t xml:space="preserve"> مالکی</w:t>
      </w:r>
      <w:r w:rsidR="00D81496">
        <w:rPr>
          <w:rFonts w:hint="cs"/>
          <w:rtl/>
        </w:rPr>
        <w:t>ت هم باشد که این بحث</w:t>
      </w:r>
      <w:r>
        <w:rPr>
          <w:rFonts w:hint="cs"/>
          <w:rtl/>
        </w:rPr>
        <w:t xml:space="preserve"> دیگر</w:t>
      </w:r>
      <w:r w:rsidR="00D81496">
        <w:rPr>
          <w:rFonts w:hint="cs"/>
          <w:rtl/>
        </w:rPr>
        <w:t>ی</w:t>
      </w:r>
      <w:r>
        <w:rPr>
          <w:rFonts w:hint="cs"/>
          <w:rtl/>
        </w:rPr>
        <w:t xml:space="preserve"> است. </w:t>
      </w:r>
      <w:r w:rsidR="00D81496">
        <w:rPr>
          <w:rFonts w:hint="cs"/>
          <w:rtl/>
        </w:rPr>
        <w:t>(</w:t>
      </w:r>
      <w:r>
        <w:rPr>
          <w:rFonts w:hint="cs"/>
          <w:rtl/>
        </w:rPr>
        <w:t>زمانی</w:t>
      </w:r>
      <w:r w:rsidR="005A223A">
        <w:rPr>
          <w:rFonts w:hint="cs"/>
          <w:rtl/>
        </w:rPr>
        <w:t xml:space="preserve"> </w:t>
      </w:r>
      <w:r>
        <w:rPr>
          <w:rFonts w:hint="cs"/>
          <w:rtl/>
        </w:rPr>
        <w:t>در شورای نگهبان از این حرف دفاع می</w:t>
      </w:r>
      <w:r>
        <w:rPr>
          <w:rFonts w:hint="eastAsia"/>
          <w:rtl/>
        </w:rPr>
        <w:t>‌</w:t>
      </w:r>
      <w:r>
        <w:rPr>
          <w:rFonts w:hint="cs"/>
          <w:rtl/>
        </w:rPr>
        <w:t>کردیم.</w:t>
      </w:r>
      <w:r w:rsidR="005A223A">
        <w:rPr>
          <w:rFonts w:hint="cs"/>
          <w:rtl/>
        </w:rPr>
        <w:t xml:space="preserve"> خدا رحمت کند مرحوم آقای مومن را که می</w:t>
      </w:r>
      <w:r w:rsidR="005A223A">
        <w:rPr>
          <w:rFonts w:hint="eastAsia"/>
          <w:rtl/>
        </w:rPr>
        <w:t>‌</w:t>
      </w:r>
      <w:r w:rsidR="005A223A">
        <w:rPr>
          <w:rFonts w:hint="cs"/>
          <w:rtl/>
        </w:rPr>
        <w:t xml:space="preserve">گفت ای چه حرفی است؟! ولی بعید نیست اینطور باشد. </w:t>
      </w:r>
      <w:r w:rsidR="00742FE0">
        <w:rPr>
          <w:rFonts w:hint="cs"/>
          <w:rtl/>
        </w:rPr>
        <w:t>یدی که داریم، ید تکوینی است. من ید دارم ولی ادعا ندارم مال من است. چه کسی قائل است که این اماره است عند العقلاء؟</w:t>
      </w:r>
      <w:r>
        <w:rPr>
          <w:rFonts w:hint="cs"/>
          <w:rtl/>
        </w:rPr>
        <w:t>!</w:t>
      </w:r>
      <w:r w:rsidR="00742FE0">
        <w:rPr>
          <w:rFonts w:hint="cs"/>
          <w:rtl/>
        </w:rPr>
        <w:t xml:space="preserve"> یدی که توأم با ادعای مالکیت باشد، عند العقلاء اماره است تا </w:t>
      </w:r>
      <w:r>
        <w:rPr>
          <w:rFonts w:hint="cs"/>
          <w:rtl/>
        </w:rPr>
        <w:t xml:space="preserve">زمانی که </w:t>
      </w:r>
      <w:r w:rsidR="00742FE0">
        <w:rPr>
          <w:rFonts w:hint="cs"/>
          <w:rtl/>
        </w:rPr>
        <w:t>معارضی پیدا کند</w:t>
      </w:r>
      <w:r w:rsidR="00D81496">
        <w:rPr>
          <w:rFonts w:hint="cs"/>
          <w:rtl/>
        </w:rPr>
        <w:t>)</w:t>
      </w:r>
      <w:r w:rsidR="00742FE0">
        <w:rPr>
          <w:rFonts w:hint="cs"/>
          <w:rtl/>
        </w:rPr>
        <w:t xml:space="preserve">. مقصود اینست که قاعده ید، </w:t>
      </w:r>
      <w:r>
        <w:rPr>
          <w:rFonts w:hint="cs"/>
          <w:rtl/>
        </w:rPr>
        <w:t xml:space="preserve">قید </w:t>
      </w:r>
      <w:r w:rsidR="00742FE0">
        <w:rPr>
          <w:rFonts w:hint="cs"/>
          <w:rtl/>
        </w:rPr>
        <w:t xml:space="preserve">ید </w:t>
      </w:r>
      <w:r>
        <w:rPr>
          <w:rFonts w:hint="cs"/>
          <w:rtl/>
        </w:rPr>
        <w:t xml:space="preserve">را </w:t>
      </w:r>
      <w:r w:rsidR="00742FE0">
        <w:rPr>
          <w:rFonts w:hint="cs"/>
          <w:rtl/>
        </w:rPr>
        <w:t xml:space="preserve">لازم دارد بعلاوه قیودی. </w:t>
      </w:r>
      <w:r w:rsidR="00485BF1">
        <w:rPr>
          <w:rFonts w:hint="cs"/>
          <w:rtl/>
        </w:rPr>
        <w:t>این</w:t>
      </w:r>
      <w:r w:rsidR="00485BF1">
        <w:rPr>
          <w:rFonts w:hint="eastAsia"/>
          <w:rtl/>
        </w:rPr>
        <w:t>‌</w:t>
      </w:r>
      <w:r w:rsidR="00485BF1">
        <w:rPr>
          <w:rFonts w:hint="cs"/>
          <w:rtl/>
        </w:rPr>
        <w:t>ها در قاعده حل اخذ نشده است. استصحاب هم</w:t>
      </w:r>
      <w:r>
        <w:rPr>
          <w:rFonts w:hint="cs"/>
          <w:rtl/>
        </w:rPr>
        <w:t xml:space="preserve"> دست</w:t>
      </w:r>
      <w:r>
        <w:rPr>
          <w:rFonts w:hint="eastAsia"/>
          <w:rtl/>
        </w:rPr>
        <w:t>‌</w:t>
      </w:r>
      <w:r>
        <w:rPr>
          <w:rFonts w:hint="cs"/>
          <w:rtl/>
        </w:rPr>
        <w:t>کم</w:t>
      </w:r>
      <w:r w:rsidR="00485BF1">
        <w:rPr>
          <w:rFonts w:hint="cs"/>
          <w:rtl/>
        </w:rPr>
        <w:t xml:space="preserve"> حالت سابقه </w:t>
      </w:r>
      <w:r>
        <w:rPr>
          <w:rFonts w:hint="cs"/>
          <w:rtl/>
        </w:rPr>
        <w:t xml:space="preserve">را </w:t>
      </w:r>
      <w:r w:rsidR="00485BF1">
        <w:rPr>
          <w:rFonts w:hint="cs"/>
          <w:rtl/>
        </w:rPr>
        <w:t>لازم دارد و شرایط دیگر.</w:t>
      </w:r>
    </w:p>
    <w:p w14:paraId="6C18532E" w14:textId="77777777" w:rsidR="00310D83" w:rsidRDefault="00000000" w:rsidP="00D81496">
      <w:pPr>
        <w:rPr>
          <w:rtl/>
        </w:rPr>
      </w:pPr>
      <w:r>
        <w:rPr>
          <w:rFonts w:hint="cs"/>
          <w:rtl/>
        </w:rPr>
        <w:t xml:space="preserve"> مستشکل می گوید شما نمی</w:t>
      </w:r>
      <w:r>
        <w:rPr>
          <w:rFonts w:hint="eastAsia"/>
          <w:rtl/>
        </w:rPr>
        <w:t>‌</w:t>
      </w:r>
      <w:r>
        <w:rPr>
          <w:rFonts w:hint="cs"/>
          <w:rtl/>
        </w:rPr>
        <w:t xml:space="preserve">توانید </w:t>
      </w:r>
      <w:r w:rsidR="00D81496">
        <w:rPr>
          <w:rFonts w:hint="cs"/>
          <w:rtl/>
        </w:rPr>
        <w:t xml:space="preserve">در جعل واحد، </w:t>
      </w:r>
      <w:r>
        <w:rPr>
          <w:rFonts w:hint="cs"/>
          <w:rtl/>
        </w:rPr>
        <w:t xml:space="preserve">حل واحد را برای همه موضوعات </w:t>
      </w:r>
      <w:r w:rsidR="00D81496">
        <w:rPr>
          <w:rFonts w:hint="cs"/>
          <w:rtl/>
        </w:rPr>
        <w:t>بیاورید</w:t>
      </w:r>
      <w:r w:rsidR="00D70CA9">
        <w:rPr>
          <w:rFonts w:hint="cs"/>
          <w:rtl/>
        </w:rPr>
        <w:t xml:space="preserve"> چون این حل</w:t>
      </w:r>
      <w:r w:rsidR="00D70CA9">
        <w:rPr>
          <w:rFonts w:hint="eastAsia"/>
          <w:rtl/>
        </w:rPr>
        <w:t>‌</w:t>
      </w:r>
      <w:r>
        <w:rPr>
          <w:rFonts w:hint="cs"/>
          <w:rtl/>
        </w:rPr>
        <w:t xml:space="preserve">های مختلف به لحاظ موضوعاتش متعدد اند. </w:t>
      </w:r>
    </w:p>
    <w:p w14:paraId="7C3C0744" w14:textId="77777777" w:rsidR="00D70CA9" w:rsidRDefault="00000000" w:rsidP="00D70CA9">
      <w:pPr>
        <w:pStyle w:val="Heading2"/>
        <w:rPr>
          <w:rtl/>
        </w:rPr>
      </w:pPr>
      <w:bookmarkStart w:id="293" w:name="_Toc119327096"/>
      <w:r>
        <w:rPr>
          <w:rFonts w:hint="cs"/>
          <w:rtl/>
        </w:rPr>
        <w:t xml:space="preserve">پاسخ محقق عراقی </w:t>
      </w:r>
      <w:r>
        <w:rPr>
          <w:rFonts w:ascii="NoorTitr" w:hAnsi="NoorTitr" w:hint="cs"/>
          <w:rtl/>
        </w:rPr>
        <w:t>به</w:t>
      </w:r>
      <w:r>
        <w:rPr>
          <w:rFonts w:hint="cs"/>
          <w:rtl/>
        </w:rPr>
        <w:t xml:space="preserve"> </w:t>
      </w:r>
      <w:r>
        <w:rPr>
          <w:rFonts w:ascii="NoorTitr" w:hAnsi="NoorTitr" w:hint="cs"/>
          <w:rtl/>
        </w:rPr>
        <w:t>اشکال</w:t>
      </w:r>
      <w:bookmarkEnd w:id="293"/>
      <w:r>
        <w:rPr>
          <w:rFonts w:hint="cs"/>
          <w:rtl/>
        </w:rPr>
        <w:t xml:space="preserve"> </w:t>
      </w:r>
    </w:p>
    <w:p w14:paraId="25EFA9C6" w14:textId="77777777" w:rsidR="00D70CA9" w:rsidRDefault="00000000" w:rsidP="00D81496">
      <w:pPr>
        <w:rPr>
          <w:rtl/>
        </w:rPr>
      </w:pPr>
      <w:r>
        <w:rPr>
          <w:rFonts w:hint="cs"/>
          <w:rtl/>
        </w:rPr>
        <w:t>مرحوم محقق عراقی در پاسخ می</w:t>
      </w:r>
      <w:r>
        <w:rPr>
          <w:rFonts w:hint="eastAsia"/>
          <w:rtl/>
        </w:rPr>
        <w:t>‌</w:t>
      </w:r>
      <w:r>
        <w:rPr>
          <w:rFonts w:hint="cs"/>
          <w:rtl/>
        </w:rPr>
        <w:t>فرماید که اگر جعل در اینجا انشاء باشد، درست نیست، چون موضوع آن وحدانی است و در موضوع وحدانی نمی</w:t>
      </w:r>
      <w:r>
        <w:rPr>
          <w:rFonts w:hint="eastAsia"/>
          <w:rtl/>
        </w:rPr>
        <w:t>‌</w:t>
      </w:r>
      <w:r>
        <w:rPr>
          <w:rFonts w:hint="cs"/>
          <w:rtl/>
        </w:rPr>
        <w:t xml:space="preserve">شود سه نحو جعل باشد بدین نحو که هم ید در آن اخذ شود و هم اخذ نشود و </w:t>
      </w:r>
      <w:r w:rsidR="00670CE2">
        <w:rPr>
          <w:rFonts w:hint="cs"/>
          <w:rtl/>
        </w:rPr>
        <w:t xml:space="preserve">هکذا </w:t>
      </w:r>
      <w:r>
        <w:rPr>
          <w:rFonts w:hint="cs"/>
          <w:rtl/>
        </w:rPr>
        <w:t xml:space="preserve">دیگر قیود، بلکه اینجا اخبار </w:t>
      </w:r>
      <w:r w:rsidR="00D81496">
        <w:rPr>
          <w:rFonts w:hint="cs"/>
          <w:rtl/>
        </w:rPr>
        <w:t>از جعل‌هایی</w:t>
      </w:r>
      <w:r>
        <w:rPr>
          <w:rFonts w:hint="cs"/>
          <w:rtl/>
        </w:rPr>
        <w:t xml:space="preserve"> است که انجام شده است. یعنی در اسلام حل یدی و حل استصحابی و حل قاعده حلی</w:t>
      </w:r>
      <w:r w:rsidR="00D81496" w:rsidRPr="00D81496">
        <w:rPr>
          <w:rFonts w:hint="cs"/>
          <w:rtl/>
        </w:rPr>
        <w:t xml:space="preserve"> </w:t>
      </w:r>
      <w:r w:rsidR="00D81496">
        <w:rPr>
          <w:rFonts w:hint="cs"/>
          <w:rtl/>
        </w:rPr>
        <w:t>جعل شده است</w:t>
      </w:r>
      <w:r>
        <w:rPr>
          <w:rFonts w:hint="cs"/>
          <w:rtl/>
        </w:rPr>
        <w:t xml:space="preserve">. </w:t>
      </w:r>
    </w:p>
    <w:p w14:paraId="7650E452" w14:textId="77777777" w:rsidR="008C113C" w:rsidRDefault="00000000" w:rsidP="00670CE2">
      <w:pPr>
        <w:rPr>
          <w:rtl/>
        </w:rPr>
      </w:pPr>
      <w:r>
        <w:rPr>
          <w:rFonts w:hint="cs"/>
          <w:rtl/>
        </w:rPr>
        <w:t>در این روایت</w:t>
      </w:r>
      <w:r w:rsidR="00D81496">
        <w:rPr>
          <w:rFonts w:hint="cs"/>
          <w:rtl/>
        </w:rPr>
        <w:t>،</w:t>
      </w:r>
      <w:r>
        <w:rPr>
          <w:rFonts w:hint="cs"/>
          <w:rtl/>
        </w:rPr>
        <w:t xml:space="preserve"> اخبار می</w:t>
      </w:r>
      <w:r>
        <w:rPr>
          <w:rFonts w:hint="eastAsia"/>
          <w:rtl/>
        </w:rPr>
        <w:t>‌</w:t>
      </w:r>
      <w:r>
        <w:rPr>
          <w:rFonts w:hint="cs"/>
          <w:rtl/>
        </w:rPr>
        <w:t xml:space="preserve">شود از حل ثابت بر موضوعات. </w:t>
      </w:r>
      <w:r w:rsidR="00D70CA9">
        <w:rPr>
          <w:rFonts w:hint="cs"/>
          <w:rtl/>
        </w:rPr>
        <w:t xml:space="preserve">گرچه موضوع </w:t>
      </w:r>
      <w:r>
        <w:rPr>
          <w:rFonts w:hint="cs"/>
          <w:rtl/>
        </w:rPr>
        <w:t>اخبار هم باید معلوم باشد، لکن می</w:t>
      </w:r>
      <w:r>
        <w:rPr>
          <w:rFonts w:hint="eastAsia"/>
          <w:rtl/>
        </w:rPr>
        <w:t>‌</w:t>
      </w:r>
      <w:r w:rsidR="00D70CA9">
        <w:rPr>
          <w:rFonts w:hint="cs"/>
          <w:rtl/>
        </w:rPr>
        <w:t xml:space="preserve">گوید اگر </w:t>
      </w:r>
      <w:r>
        <w:rPr>
          <w:rFonts w:hint="cs"/>
          <w:rtl/>
        </w:rPr>
        <w:t>علی الاجمال معلوم باشد کافی است. مثال می</w:t>
      </w:r>
      <w:r>
        <w:rPr>
          <w:rFonts w:hint="eastAsia"/>
          <w:rtl/>
        </w:rPr>
        <w:t>‌</w:t>
      </w:r>
      <w:r w:rsidR="00D70CA9">
        <w:rPr>
          <w:rFonts w:hint="cs"/>
          <w:rtl/>
        </w:rPr>
        <w:t>زنن</w:t>
      </w:r>
      <w:r>
        <w:rPr>
          <w:rFonts w:hint="cs"/>
          <w:rtl/>
        </w:rPr>
        <w:t>د به قاعده تجاوز و قاعده فراغ. قاعده تجاوز در اجزاء است و قاعده فراغ بعد از فراغ از کل. با یک جمله می</w:t>
      </w:r>
      <w:r>
        <w:rPr>
          <w:rFonts w:hint="eastAsia"/>
          <w:rtl/>
        </w:rPr>
        <w:t>‌</w:t>
      </w:r>
      <w:r w:rsidR="00D70CA9">
        <w:rPr>
          <w:rFonts w:hint="cs"/>
          <w:rtl/>
        </w:rPr>
        <w:t>گوییم اگر شک کردی در چیزی و از آ</w:t>
      </w:r>
      <w:r>
        <w:rPr>
          <w:rFonts w:hint="cs"/>
          <w:rtl/>
        </w:rPr>
        <w:t>ن عبور کردی، حمل بر صحت کن</w:t>
      </w:r>
      <w:r w:rsidR="00EA77B1">
        <w:rPr>
          <w:rFonts w:hint="cs"/>
          <w:rtl/>
        </w:rPr>
        <w:t xml:space="preserve"> که هم جزء را </w:t>
      </w:r>
      <w:r w:rsidR="00D70CA9">
        <w:rPr>
          <w:rFonts w:hint="cs"/>
          <w:rtl/>
        </w:rPr>
        <w:t>شامل است و</w:t>
      </w:r>
      <w:r w:rsidR="00EA77B1">
        <w:rPr>
          <w:rFonts w:hint="cs"/>
          <w:rtl/>
        </w:rPr>
        <w:t xml:space="preserve"> هم کل را. </w:t>
      </w:r>
      <w:r w:rsidR="00D70CA9">
        <w:rPr>
          <w:rFonts w:hint="cs"/>
          <w:rtl/>
        </w:rPr>
        <w:t>اینجا نیز موضوع اخبار</w:t>
      </w:r>
      <w:r w:rsidR="00EA77B1">
        <w:rPr>
          <w:rFonts w:hint="cs"/>
          <w:rtl/>
        </w:rPr>
        <w:t xml:space="preserve"> باید معلوم باشد. اخبار </w:t>
      </w:r>
      <w:r w:rsidR="00D70CA9">
        <w:rPr>
          <w:rFonts w:hint="cs"/>
          <w:rtl/>
        </w:rPr>
        <w:t xml:space="preserve">از حل چه چیزی </w:t>
      </w:r>
      <w:r w:rsidR="00EA77B1">
        <w:rPr>
          <w:rFonts w:hint="cs"/>
          <w:rtl/>
        </w:rPr>
        <w:t>می</w:t>
      </w:r>
      <w:r w:rsidR="00EA77B1">
        <w:rPr>
          <w:rFonts w:hint="eastAsia"/>
          <w:rtl/>
        </w:rPr>
        <w:t>‌</w:t>
      </w:r>
      <w:r w:rsidR="00D70CA9">
        <w:rPr>
          <w:rFonts w:hint="cs"/>
          <w:rtl/>
        </w:rPr>
        <w:t>کنید؟ حل کدام موضوع</w:t>
      </w:r>
      <w:r w:rsidR="00EA77B1">
        <w:rPr>
          <w:rFonts w:hint="cs"/>
          <w:rtl/>
        </w:rPr>
        <w:t>؟ ایشان می</w:t>
      </w:r>
      <w:r w:rsidR="00EA77B1">
        <w:rPr>
          <w:rFonts w:hint="eastAsia"/>
          <w:rtl/>
        </w:rPr>
        <w:t>‌</w:t>
      </w:r>
      <w:r w:rsidR="00EA77B1">
        <w:rPr>
          <w:rFonts w:hint="cs"/>
          <w:rtl/>
        </w:rPr>
        <w:t xml:space="preserve">گوید علی الاجمال کافی است. بله، </w:t>
      </w:r>
      <w:r w:rsidR="00D70CA9">
        <w:rPr>
          <w:rFonts w:hint="cs"/>
          <w:rtl/>
        </w:rPr>
        <w:t>موضوع آن</w:t>
      </w:r>
      <w:r w:rsidR="00EA77B1">
        <w:rPr>
          <w:rFonts w:hint="cs"/>
          <w:rtl/>
        </w:rPr>
        <w:t xml:space="preserve"> جعل واقعی، باید منقح </w:t>
      </w:r>
      <w:r w:rsidR="00D70CA9">
        <w:rPr>
          <w:rFonts w:hint="cs"/>
          <w:rtl/>
        </w:rPr>
        <w:t>باشد،</w:t>
      </w:r>
      <w:r w:rsidR="00EA77B1">
        <w:rPr>
          <w:rFonts w:hint="cs"/>
          <w:rtl/>
        </w:rPr>
        <w:t xml:space="preserve"> ولی اینجا خبر می</w:t>
      </w:r>
      <w:r w:rsidR="00EA77B1">
        <w:rPr>
          <w:rFonts w:hint="eastAsia"/>
          <w:rtl/>
        </w:rPr>
        <w:t>‌</w:t>
      </w:r>
      <w:r w:rsidR="00EA77B1">
        <w:rPr>
          <w:rFonts w:hint="cs"/>
          <w:rtl/>
        </w:rPr>
        <w:t>دهد</w:t>
      </w:r>
      <w:r w:rsidR="00D70CA9">
        <w:rPr>
          <w:rFonts w:hint="cs"/>
          <w:rtl/>
        </w:rPr>
        <w:t>.</w:t>
      </w:r>
      <w:r w:rsidR="00EA77B1">
        <w:rPr>
          <w:rFonts w:hint="cs"/>
          <w:rtl/>
        </w:rPr>
        <w:t xml:space="preserve"> گویا می</w:t>
      </w:r>
      <w:r w:rsidR="00D70CA9">
        <w:rPr>
          <w:rFonts w:hint="eastAsia"/>
          <w:rtl/>
        </w:rPr>
        <w:t>‌</w:t>
      </w:r>
      <w:r w:rsidR="00D70CA9">
        <w:rPr>
          <w:rFonts w:hint="cs"/>
          <w:rtl/>
        </w:rPr>
        <w:t>گوید در شریعت اسلام حل</w:t>
      </w:r>
      <w:r w:rsidR="00D70CA9">
        <w:rPr>
          <w:rFonts w:hint="eastAsia"/>
          <w:rtl/>
        </w:rPr>
        <w:t>‌</w:t>
      </w:r>
      <w:r w:rsidR="00EA77B1">
        <w:rPr>
          <w:rFonts w:hint="cs"/>
          <w:rtl/>
        </w:rPr>
        <w:t xml:space="preserve">هایی برای موضوعاتی ثابت است. </w:t>
      </w:r>
    </w:p>
    <w:p w14:paraId="1854245D" w14:textId="77777777" w:rsidR="00D70CA9" w:rsidRDefault="00000000" w:rsidP="00D70CA9">
      <w:pPr>
        <w:pStyle w:val="Heading2"/>
        <w:rPr>
          <w:rtl/>
        </w:rPr>
      </w:pPr>
      <w:bookmarkStart w:id="294" w:name="_Toc119327097"/>
      <w:r>
        <w:rPr>
          <w:rFonts w:hint="cs"/>
          <w:rtl/>
        </w:rPr>
        <w:t xml:space="preserve">اشکال شهید </w:t>
      </w:r>
      <w:r>
        <w:rPr>
          <w:rFonts w:ascii="NoorTitr" w:hAnsi="NoorTitr" w:hint="cs"/>
          <w:rtl/>
        </w:rPr>
        <w:t>صدر</w:t>
      </w:r>
      <w:r>
        <w:rPr>
          <w:rFonts w:hint="cs"/>
          <w:rtl/>
        </w:rPr>
        <w:t xml:space="preserve"> </w:t>
      </w:r>
      <w:r>
        <w:rPr>
          <w:rFonts w:ascii="NoorTitr" w:hAnsi="NoorTitr" w:hint="cs"/>
          <w:rtl/>
        </w:rPr>
        <w:t>به</w:t>
      </w:r>
      <w:r>
        <w:rPr>
          <w:rFonts w:hint="cs"/>
          <w:rtl/>
        </w:rPr>
        <w:t xml:space="preserve"> </w:t>
      </w:r>
      <w:r>
        <w:rPr>
          <w:rFonts w:ascii="NoorTitr" w:hAnsi="NoorTitr" w:hint="cs"/>
          <w:rtl/>
        </w:rPr>
        <w:t>پاسخ</w:t>
      </w:r>
      <w:r>
        <w:rPr>
          <w:rFonts w:hint="cs"/>
          <w:rtl/>
        </w:rPr>
        <w:t xml:space="preserve"> </w:t>
      </w:r>
      <w:r>
        <w:rPr>
          <w:rFonts w:ascii="NoorTitr" w:hAnsi="NoorTitr" w:hint="cs"/>
          <w:rtl/>
        </w:rPr>
        <w:t>محقق</w:t>
      </w:r>
      <w:r>
        <w:rPr>
          <w:rFonts w:hint="cs"/>
          <w:rtl/>
        </w:rPr>
        <w:t xml:space="preserve"> </w:t>
      </w:r>
      <w:r>
        <w:rPr>
          <w:rFonts w:ascii="NoorTitr" w:hAnsi="NoorTitr" w:hint="cs"/>
          <w:rtl/>
        </w:rPr>
        <w:t>عراقی</w:t>
      </w:r>
      <w:bookmarkEnd w:id="294"/>
      <w:r>
        <w:rPr>
          <w:rFonts w:hint="cs"/>
          <w:rtl/>
        </w:rPr>
        <w:t xml:space="preserve"> </w:t>
      </w:r>
    </w:p>
    <w:p w14:paraId="6F03BFF3" w14:textId="77777777" w:rsidR="003667FC" w:rsidRDefault="00000000" w:rsidP="003667FC">
      <w:pPr>
        <w:rPr>
          <w:rtl/>
        </w:rPr>
      </w:pPr>
      <w:r>
        <w:rPr>
          <w:rFonts w:hint="cs"/>
          <w:rtl/>
        </w:rPr>
        <w:t>شهید صدر در رد محقق عراقی می</w:t>
      </w:r>
      <w:r>
        <w:rPr>
          <w:rFonts w:hint="eastAsia"/>
          <w:rtl/>
        </w:rPr>
        <w:t>‌</w:t>
      </w:r>
      <w:r>
        <w:rPr>
          <w:rFonts w:hint="cs"/>
          <w:rtl/>
        </w:rPr>
        <w:t>گوید که ظهور روایت اینست که ابتدا یک قاعده کلی بیان می</w:t>
      </w:r>
      <w:r>
        <w:rPr>
          <w:rFonts w:hint="eastAsia"/>
          <w:rtl/>
        </w:rPr>
        <w:t>‌</w:t>
      </w:r>
      <w:r>
        <w:rPr>
          <w:rFonts w:hint="cs"/>
          <w:rtl/>
        </w:rPr>
        <w:t>کند و بعد مثال</w:t>
      </w:r>
      <w:r>
        <w:rPr>
          <w:rFonts w:hint="eastAsia"/>
          <w:rtl/>
        </w:rPr>
        <w:t>‌</w:t>
      </w:r>
      <w:r>
        <w:rPr>
          <w:rFonts w:hint="cs"/>
          <w:rtl/>
        </w:rPr>
        <w:t>هایی می</w:t>
      </w:r>
      <w:r>
        <w:rPr>
          <w:rFonts w:hint="eastAsia"/>
          <w:rtl/>
        </w:rPr>
        <w:t>‌</w:t>
      </w:r>
      <w:r>
        <w:rPr>
          <w:rFonts w:hint="cs"/>
          <w:rtl/>
        </w:rPr>
        <w:t>زند برای اینکه مخاطب بتواند این قاعده را در این موارد تطبیق کند. اصلا مثال</w:t>
      </w:r>
      <w:r>
        <w:rPr>
          <w:rFonts w:hint="eastAsia"/>
          <w:rtl/>
        </w:rPr>
        <w:t>‌</w:t>
      </w:r>
      <w:r>
        <w:rPr>
          <w:rFonts w:hint="cs"/>
          <w:rtl/>
        </w:rPr>
        <w:t>ها برای اینست. این قاعده</w:t>
      </w:r>
      <w:r>
        <w:rPr>
          <w:rFonts w:hint="eastAsia"/>
          <w:rtl/>
        </w:rPr>
        <w:t>‌</w:t>
      </w:r>
      <w:r>
        <w:rPr>
          <w:rFonts w:hint="cs"/>
          <w:rtl/>
        </w:rPr>
        <w:t>ای است که به دست مکلف می</w:t>
      </w:r>
      <w:r>
        <w:rPr>
          <w:rFonts w:hint="eastAsia"/>
          <w:rtl/>
        </w:rPr>
        <w:t>‌</w:t>
      </w:r>
      <w:r>
        <w:rPr>
          <w:rFonts w:hint="cs"/>
          <w:rtl/>
        </w:rPr>
        <w:t>دهند که در موارد شک بتواند تطبیق کند. اینکه می</w:t>
      </w:r>
      <w:r>
        <w:rPr>
          <w:rFonts w:hint="eastAsia"/>
          <w:rtl/>
        </w:rPr>
        <w:t>‌</w:t>
      </w:r>
      <w:r>
        <w:rPr>
          <w:rFonts w:hint="cs"/>
          <w:rtl/>
        </w:rPr>
        <w:t>گویید اخبار است از حل</w:t>
      </w:r>
      <w:r>
        <w:rPr>
          <w:rFonts w:hint="eastAsia"/>
          <w:rtl/>
        </w:rPr>
        <w:t>‌</w:t>
      </w:r>
      <w:r>
        <w:rPr>
          <w:rFonts w:hint="cs"/>
          <w:rtl/>
        </w:rPr>
        <w:t>های مجعوله بر موضوعاتش، قابل تطبیق نیست بر موضوعاتی که حدودش را نمی</w:t>
      </w:r>
      <w:r>
        <w:rPr>
          <w:rFonts w:hint="eastAsia"/>
          <w:rtl/>
        </w:rPr>
        <w:t>‌</w:t>
      </w:r>
      <w:r>
        <w:rPr>
          <w:rFonts w:hint="cs"/>
          <w:rtl/>
        </w:rPr>
        <w:t xml:space="preserve">دانیم. </w:t>
      </w:r>
    </w:p>
    <w:p w14:paraId="7DE7C802" w14:textId="77777777" w:rsidR="00AE7D15" w:rsidRDefault="00000000" w:rsidP="003667FC">
      <w:pPr>
        <w:rPr>
          <w:rtl/>
        </w:rPr>
      </w:pPr>
      <w:r>
        <w:rPr>
          <w:rFonts w:hint="cs"/>
          <w:rtl/>
        </w:rPr>
        <w:t xml:space="preserve">بله، اگر اخبار بود از </w:t>
      </w:r>
      <w:r w:rsidR="003667FC">
        <w:rPr>
          <w:rFonts w:hint="cs"/>
          <w:rtl/>
        </w:rPr>
        <w:t>جعل</w:t>
      </w:r>
      <w:r w:rsidR="003667FC">
        <w:rPr>
          <w:rFonts w:hint="eastAsia"/>
          <w:rtl/>
        </w:rPr>
        <w:t>‌</w:t>
      </w:r>
      <w:r w:rsidR="003667FC">
        <w:rPr>
          <w:rFonts w:hint="cs"/>
          <w:rtl/>
        </w:rPr>
        <w:t>های</w:t>
      </w:r>
      <w:r>
        <w:rPr>
          <w:rFonts w:hint="cs"/>
          <w:rtl/>
        </w:rPr>
        <w:t xml:space="preserve"> مختلف علی موضوعا</w:t>
      </w:r>
      <w:r w:rsidR="003667FC">
        <w:rPr>
          <w:rFonts w:hint="cs"/>
          <w:rtl/>
        </w:rPr>
        <w:t>تها</w:t>
      </w:r>
      <w:r>
        <w:rPr>
          <w:rFonts w:hint="cs"/>
          <w:rtl/>
        </w:rPr>
        <w:t xml:space="preserve"> منتها به تعبیر وحدانی در ناحیه موضوع که بتواند جامع همه باشد</w:t>
      </w:r>
      <w:r w:rsidR="003667FC">
        <w:rPr>
          <w:rFonts w:hint="cs"/>
          <w:rtl/>
        </w:rPr>
        <w:t>،</w:t>
      </w:r>
      <w:r>
        <w:rPr>
          <w:rFonts w:hint="cs"/>
          <w:rtl/>
        </w:rPr>
        <w:t xml:space="preserve"> مثل قاعده تجاوز و قاعده </w:t>
      </w:r>
      <w:r w:rsidR="003667FC">
        <w:rPr>
          <w:rFonts w:hint="cs"/>
          <w:rtl/>
        </w:rPr>
        <w:t>فراغ</w:t>
      </w:r>
      <w:r w:rsidR="00D81496">
        <w:rPr>
          <w:rFonts w:hint="cs"/>
          <w:rtl/>
        </w:rPr>
        <w:t xml:space="preserve"> (</w:t>
      </w:r>
      <w:r>
        <w:rPr>
          <w:rFonts w:hint="cs"/>
          <w:rtl/>
        </w:rPr>
        <w:t xml:space="preserve"> اگر کسی اینج</w:t>
      </w:r>
      <w:r w:rsidR="003667FC">
        <w:rPr>
          <w:rFonts w:hint="cs"/>
          <w:rtl/>
        </w:rPr>
        <w:t>ا قائل باشد که بحث مفصلی است</w:t>
      </w:r>
      <w:r w:rsidR="00D81496">
        <w:rPr>
          <w:rFonts w:hint="cs"/>
          <w:rtl/>
        </w:rPr>
        <w:t>)</w:t>
      </w:r>
      <w:r w:rsidR="003667FC">
        <w:rPr>
          <w:rFonts w:hint="cs"/>
          <w:rtl/>
        </w:rPr>
        <w:t xml:space="preserve">. در مثل قاعده تجاوز و فراغ، </w:t>
      </w:r>
      <w:r>
        <w:rPr>
          <w:rFonts w:hint="cs"/>
          <w:rtl/>
        </w:rPr>
        <w:t>اگر گفتید می</w:t>
      </w:r>
      <w:r>
        <w:rPr>
          <w:rFonts w:hint="eastAsia"/>
          <w:rtl/>
        </w:rPr>
        <w:t>‌</w:t>
      </w:r>
      <w:r>
        <w:rPr>
          <w:rFonts w:hint="cs"/>
          <w:rtl/>
        </w:rPr>
        <w:t xml:space="preserve">شود عنوانی را انتزاع </w:t>
      </w:r>
      <w:r w:rsidR="003667FC">
        <w:rPr>
          <w:rFonts w:hint="cs"/>
          <w:rtl/>
        </w:rPr>
        <w:t>کنیم</w:t>
      </w:r>
      <w:r>
        <w:rPr>
          <w:rFonts w:hint="cs"/>
          <w:rtl/>
        </w:rPr>
        <w:t xml:space="preserve"> که </w:t>
      </w:r>
      <w:r w:rsidR="003667FC">
        <w:rPr>
          <w:rFonts w:hint="cs"/>
          <w:rtl/>
        </w:rPr>
        <w:t>گرچه</w:t>
      </w:r>
      <w:r>
        <w:rPr>
          <w:rFonts w:hint="cs"/>
          <w:rtl/>
        </w:rPr>
        <w:t xml:space="preserve"> حقیقتا موضوع </w:t>
      </w:r>
      <w:r w:rsidR="003667FC">
        <w:rPr>
          <w:rFonts w:hint="cs"/>
          <w:rtl/>
        </w:rPr>
        <w:t xml:space="preserve">نیست، </w:t>
      </w:r>
      <w:r>
        <w:rPr>
          <w:rFonts w:hint="cs"/>
          <w:rtl/>
        </w:rPr>
        <w:t>چون موضوع</w:t>
      </w:r>
      <w:r w:rsidR="003667FC">
        <w:rPr>
          <w:rFonts w:hint="cs"/>
          <w:rtl/>
        </w:rPr>
        <w:t xml:space="preserve"> یا بعد الفراغ است و ی</w:t>
      </w:r>
      <w:r>
        <w:rPr>
          <w:rFonts w:hint="cs"/>
          <w:rtl/>
        </w:rPr>
        <w:t>ا حین العمل</w:t>
      </w:r>
      <w:r w:rsidR="003667FC">
        <w:rPr>
          <w:rFonts w:hint="cs"/>
          <w:rtl/>
        </w:rPr>
        <w:t xml:space="preserve"> ولی</w:t>
      </w:r>
      <w:r>
        <w:rPr>
          <w:rFonts w:hint="cs"/>
          <w:rtl/>
        </w:rPr>
        <w:t xml:space="preserve"> اینجا می</w:t>
      </w:r>
      <w:r w:rsidR="003667FC">
        <w:rPr>
          <w:rFonts w:hint="eastAsia"/>
          <w:rtl/>
        </w:rPr>
        <w:t>‌</w:t>
      </w:r>
      <w:r>
        <w:rPr>
          <w:rFonts w:hint="cs"/>
          <w:rtl/>
        </w:rPr>
        <w:t>گوییم یک موضوعی را اخذ می</w:t>
      </w:r>
      <w:r w:rsidR="003667FC">
        <w:rPr>
          <w:rFonts w:hint="eastAsia"/>
          <w:rtl/>
        </w:rPr>
        <w:t>‌</w:t>
      </w:r>
      <w:r>
        <w:rPr>
          <w:rFonts w:hint="cs"/>
          <w:rtl/>
        </w:rPr>
        <w:t>کنیم که لازم نیست دقیقا موضوع باشد بلکه عنوان</w:t>
      </w:r>
      <w:r w:rsidR="003667FC">
        <w:rPr>
          <w:rFonts w:hint="cs"/>
          <w:rtl/>
        </w:rPr>
        <w:t>ی باشد که ملازم باشد با موضوع و</w:t>
      </w:r>
      <w:r>
        <w:rPr>
          <w:rFonts w:hint="cs"/>
          <w:rtl/>
        </w:rPr>
        <w:t xml:space="preserve"> اعم و اخص نباشد،</w:t>
      </w:r>
      <w:r w:rsidR="003667FC">
        <w:rPr>
          <w:rFonts w:hint="cs"/>
          <w:rtl/>
        </w:rPr>
        <w:t xml:space="preserve"> در اینصورت وجهی دارد و</w:t>
      </w:r>
      <w:r>
        <w:rPr>
          <w:rFonts w:hint="cs"/>
          <w:rtl/>
        </w:rPr>
        <w:t xml:space="preserve"> ممکن است. در قاعده تجاوز و فراغ اینطور می</w:t>
      </w:r>
      <w:r>
        <w:rPr>
          <w:rFonts w:hint="eastAsia"/>
          <w:rtl/>
        </w:rPr>
        <w:t>‌</w:t>
      </w:r>
      <w:r>
        <w:rPr>
          <w:rFonts w:hint="cs"/>
          <w:rtl/>
        </w:rPr>
        <w:t>شود که عناوین ماخوذ ولو دقیقا موضوع نباشد، ولی ملازم و مساوق</w:t>
      </w:r>
      <w:r w:rsidR="003667FC">
        <w:rPr>
          <w:rFonts w:hint="cs"/>
          <w:rtl/>
        </w:rPr>
        <w:t xml:space="preserve"> است</w:t>
      </w:r>
      <w:r>
        <w:rPr>
          <w:rFonts w:hint="cs"/>
          <w:rtl/>
        </w:rPr>
        <w:t xml:space="preserve"> با آنچه موضوع واقعی است. اما اگر گفتیم حل</w:t>
      </w:r>
      <w:r>
        <w:rPr>
          <w:rFonts w:hint="eastAsia"/>
          <w:rtl/>
        </w:rPr>
        <w:t>‌</w:t>
      </w:r>
      <w:r>
        <w:rPr>
          <w:rFonts w:hint="cs"/>
          <w:rtl/>
        </w:rPr>
        <w:t>هایی در</w:t>
      </w:r>
      <w:r w:rsidR="003667FC">
        <w:rPr>
          <w:rFonts w:hint="cs"/>
          <w:rtl/>
        </w:rPr>
        <w:t xml:space="preserve"> شریعت اسلام داریم بر موضوعات خودشان</w:t>
      </w:r>
      <w:r>
        <w:rPr>
          <w:rFonts w:hint="cs"/>
          <w:rtl/>
        </w:rPr>
        <w:t>، این عنوان اعم</w:t>
      </w:r>
      <w:r w:rsidR="00254C5B">
        <w:rPr>
          <w:rFonts w:hint="cs"/>
          <w:rtl/>
        </w:rPr>
        <w:t xml:space="preserve"> است. </w:t>
      </w:r>
      <w:r w:rsidR="003667FC">
        <w:rPr>
          <w:rFonts w:hint="cs"/>
          <w:rtl/>
        </w:rPr>
        <w:t>در اینصورت، چه فایده</w:t>
      </w:r>
      <w:r w:rsidR="003667FC">
        <w:rPr>
          <w:rFonts w:hint="eastAsia"/>
          <w:rtl/>
        </w:rPr>
        <w:t>‌</w:t>
      </w:r>
      <w:r w:rsidR="003667FC">
        <w:rPr>
          <w:rFonts w:hint="cs"/>
          <w:rtl/>
        </w:rPr>
        <w:t>ای دارد؟</w:t>
      </w:r>
      <w:r w:rsidR="00254C5B">
        <w:rPr>
          <w:rFonts w:hint="cs"/>
          <w:rtl/>
        </w:rPr>
        <w:t xml:space="preserve"> مکلف با این قانون چه کاری </w:t>
      </w:r>
      <w:r w:rsidR="003667FC">
        <w:rPr>
          <w:rFonts w:hint="cs"/>
          <w:rtl/>
        </w:rPr>
        <w:t>می</w:t>
      </w:r>
      <w:r w:rsidR="003667FC">
        <w:rPr>
          <w:rFonts w:hint="eastAsia"/>
          <w:rtl/>
        </w:rPr>
        <w:t>‌</w:t>
      </w:r>
      <w:r w:rsidR="003667FC">
        <w:rPr>
          <w:rFonts w:hint="cs"/>
          <w:rtl/>
        </w:rPr>
        <w:t>تواند بکند</w:t>
      </w:r>
      <w:r w:rsidR="00254C5B">
        <w:rPr>
          <w:rFonts w:hint="cs"/>
          <w:rtl/>
        </w:rPr>
        <w:t>؟ می</w:t>
      </w:r>
      <w:r w:rsidR="00254C5B">
        <w:rPr>
          <w:rFonts w:hint="eastAsia"/>
          <w:rtl/>
        </w:rPr>
        <w:t>‌</w:t>
      </w:r>
      <w:r w:rsidR="00254C5B">
        <w:rPr>
          <w:rFonts w:hint="cs"/>
          <w:rtl/>
        </w:rPr>
        <w:t>تواند در موارد شک اجرا کند؟ نه، چون عن</w:t>
      </w:r>
      <w:r w:rsidR="003667FC">
        <w:rPr>
          <w:rFonts w:hint="cs"/>
          <w:rtl/>
        </w:rPr>
        <w:t xml:space="preserve">وانی عام است که قابل تطبیق نیست، زیرا </w:t>
      </w:r>
      <w:r w:rsidR="00254C5B">
        <w:rPr>
          <w:rFonts w:hint="cs"/>
          <w:rtl/>
        </w:rPr>
        <w:t>نمی</w:t>
      </w:r>
      <w:r w:rsidR="003667FC">
        <w:rPr>
          <w:rFonts w:hint="eastAsia"/>
          <w:rtl/>
        </w:rPr>
        <w:t>‌</w:t>
      </w:r>
      <w:r w:rsidR="00254C5B">
        <w:rPr>
          <w:rFonts w:hint="cs"/>
          <w:rtl/>
        </w:rPr>
        <w:t>داند موضوع چه شرایطی دارد تا تطبیق کند. در قاعده ید</w:t>
      </w:r>
      <w:r w:rsidR="003667FC">
        <w:rPr>
          <w:rFonts w:hint="cs"/>
          <w:rtl/>
        </w:rPr>
        <w:t>،</w:t>
      </w:r>
      <w:r w:rsidR="00254C5B">
        <w:rPr>
          <w:rFonts w:hint="cs"/>
          <w:rtl/>
        </w:rPr>
        <w:t xml:space="preserve"> ید لازم دارد و شرایطی دیگر و در استصحاب حالت سابقه لازم دارد، و در مورد شک بدوی هم نمی</w:t>
      </w:r>
      <w:r w:rsidR="003667FC">
        <w:rPr>
          <w:rFonts w:hint="eastAsia"/>
          <w:rtl/>
        </w:rPr>
        <w:t>‌</w:t>
      </w:r>
      <w:r w:rsidR="00254C5B">
        <w:rPr>
          <w:rFonts w:hint="cs"/>
          <w:rtl/>
        </w:rPr>
        <w:t xml:space="preserve">دانم شرایط دیگری هم </w:t>
      </w:r>
      <w:r w:rsidR="003667FC">
        <w:rPr>
          <w:rFonts w:hint="cs"/>
          <w:rtl/>
        </w:rPr>
        <w:t>در کار است</w:t>
      </w:r>
      <w:r w:rsidR="00254C5B">
        <w:rPr>
          <w:rFonts w:hint="cs"/>
          <w:rtl/>
        </w:rPr>
        <w:t xml:space="preserve"> یا خیر. </w:t>
      </w:r>
    </w:p>
    <w:p w14:paraId="3FF0E2F2" w14:textId="77777777" w:rsidR="00254C5B" w:rsidRDefault="00000000" w:rsidP="003667FC">
      <w:pPr>
        <w:rPr>
          <w:rtl/>
        </w:rPr>
      </w:pPr>
      <w:r>
        <w:rPr>
          <w:rFonts w:hint="cs"/>
          <w:rtl/>
        </w:rPr>
        <w:t>بنابراین اشکال شهید صدر به بیان مرحوم عراقی اینست که خلاف ظهور روایت است، زیرا این روایت به عنوان قاعده</w:t>
      </w:r>
      <w:r>
        <w:rPr>
          <w:rFonts w:hint="eastAsia"/>
          <w:rtl/>
        </w:rPr>
        <w:t>‌</w:t>
      </w:r>
      <w:r>
        <w:rPr>
          <w:rFonts w:hint="cs"/>
          <w:rtl/>
        </w:rPr>
        <w:t>ای</w:t>
      </w:r>
      <w:r w:rsidR="00D81496">
        <w:rPr>
          <w:rFonts w:hint="cs"/>
          <w:rtl/>
        </w:rPr>
        <w:t xml:space="preserve"> است</w:t>
      </w:r>
      <w:r>
        <w:rPr>
          <w:rFonts w:hint="cs"/>
          <w:rtl/>
        </w:rPr>
        <w:t xml:space="preserve"> که در دست مکلف است تا بتواند به موارد تطبیق کند. </w:t>
      </w:r>
    </w:p>
    <w:p w14:paraId="173F3F40" w14:textId="77777777" w:rsidR="003667FC" w:rsidRDefault="00000000" w:rsidP="003667FC">
      <w:pPr>
        <w:pStyle w:val="Heading2"/>
        <w:rPr>
          <w:rtl/>
        </w:rPr>
      </w:pPr>
      <w:bookmarkStart w:id="295" w:name="_Toc119327098"/>
      <w:r>
        <w:rPr>
          <w:rFonts w:hint="cs"/>
          <w:rtl/>
        </w:rPr>
        <w:t>اشکال دوم به بیان محقق عراقی</w:t>
      </w:r>
      <w:bookmarkEnd w:id="295"/>
    </w:p>
    <w:p w14:paraId="706A2BDA" w14:textId="77777777" w:rsidR="003667FC" w:rsidRPr="003667FC" w:rsidRDefault="00000000" w:rsidP="003667FC">
      <w:pPr>
        <w:rPr>
          <w:rtl/>
        </w:rPr>
      </w:pPr>
      <w:r>
        <w:rPr>
          <w:rFonts w:hint="cs"/>
          <w:rtl/>
        </w:rPr>
        <w:t>شهید صدر استدلال نمی</w:t>
      </w:r>
      <w:r>
        <w:rPr>
          <w:rFonts w:hint="eastAsia"/>
          <w:rtl/>
        </w:rPr>
        <w:t>‌</w:t>
      </w:r>
      <w:r>
        <w:rPr>
          <w:rFonts w:hint="cs"/>
          <w:rtl/>
        </w:rPr>
        <w:t>کند که ظاهر روایت انشاء است، ولی حق این بود که اول این اشکال را بکند. ظهور اولی «کل شیء لک حلال»، اینست که با خود همین عبارت، حلیت را انشاء می</w:t>
      </w:r>
      <w:r>
        <w:rPr>
          <w:rFonts w:hint="eastAsia"/>
          <w:rtl/>
        </w:rPr>
        <w:t>‌</w:t>
      </w:r>
      <w:r>
        <w:rPr>
          <w:rFonts w:hint="cs"/>
          <w:rtl/>
        </w:rPr>
        <w:t xml:space="preserve">کند، و روایت ظهور در اخبار ندارد. </w:t>
      </w:r>
    </w:p>
    <w:p w14:paraId="34212D7A" w14:textId="77777777" w:rsidR="00254C5B" w:rsidRDefault="00000000" w:rsidP="003667FC">
      <w:pPr>
        <w:rPr>
          <w:rtl/>
        </w:rPr>
      </w:pPr>
      <w:r>
        <w:rPr>
          <w:rFonts w:hint="cs"/>
          <w:rtl/>
        </w:rPr>
        <w:t xml:space="preserve">به نظر بنده </w:t>
      </w:r>
      <w:r w:rsidR="003667FC">
        <w:rPr>
          <w:rFonts w:hint="cs"/>
          <w:rtl/>
        </w:rPr>
        <w:t>اشکال شهید صدر</w:t>
      </w:r>
      <w:r>
        <w:rPr>
          <w:rFonts w:hint="cs"/>
          <w:rtl/>
        </w:rPr>
        <w:t xml:space="preserve"> وارد است ولی بهتر بود ابتدا می</w:t>
      </w:r>
      <w:r>
        <w:rPr>
          <w:rFonts w:hint="eastAsia"/>
          <w:rtl/>
        </w:rPr>
        <w:t>‌</w:t>
      </w:r>
      <w:r w:rsidR="003667FC">
        <w:rPr>
          <w:rFonts w:hint="cs"/>
          <w:rtl/>
        </w:rPr>
        <w:t>گفت</w:t>
      </w:r>
      <w:r>
        <w:rPr>
          <w:rFonts w:hint="cs"/>
          <w:rtl/>
        </w:rPr>
        <w:t xml:space="preserve"> که اخبار</w:t>
      </w:r>
      <w:r w:rsidR="003667FC">
        <w:rPr>
          <w:rFonts w:hint="cs"/>
          <w:rtl/>
        </w:rPr>
        <w:t>، خلاف ظاهر است.</w:t>
      </w:r>
      <w:r>
        <w:rPr>
          <w:rFonts w:hint="cs"/>
          <w:rtl/>
        </w:rPr>
        <w:t xml:space="preserve"> واضح است که روایت ظهور در انشاء دارد. </w:t>
      </w:r>
    </w:p>
    <w:p w14:paraId="77DA6EB8" w14:textId="77777777" w:rsidR="001901FD" w:rsidRDefault="00000000" w:rsidP="00A63D37">
      <w:pPr>
        <w:rPr>
          <w:rtl/>
        </w:rPr>
      </w:pPr>
      <w:r w:rsidRPr="00A63D37">
        <w:rPr>
          <w:rFonts w:hint="cs"/>
          <w:color w:val="FF0000"/>
          <w:rtl/>
        </w:rPr>
        <w:t>سوال</w:t>
      </w:r>
      <w:r>
        <w:rPr>
          <w:rFonts w:hint="cs"/>
          <w:rtl/>
        </w:rPr>
        <w:t xml:space="preserve">: </w:t>
      </w:r>
      <w:r w:rsidR="00A63D37">
        <w:rPr>
          <w:rFonts w:hint="cs"/>
          <w:rtl/>
        </w:rPr>
        <w:t xml:space="preserve">اینجا حل کل شیء بحسبه است مثل اینکه گفتید رفع کل شیء بحسبه. مهم اینجا ترخیص است حال استصحابی باشد یا اصالة الحلّ یا غیر آن.  </w:t>
      </w:r>
    </w:p>
    <w:p w14:paraId="11D67B0A" w14:textId="77777777" w:rsidR="001901FD" w:rsidRDefault="00000000" w:rsidP="00A63D37">
      <w:pPr>
        <w:rPr>
          <w:rtl/>
        </w:rPr>
      </w:pPr>
      <w:r w:rsidRPr="00A63D37">
        <w:rPr>
          <w:rFonts w:hint="cs"/>
          <w:color w:val="FF0000"/>
          <w:rtl/>
        </w:rPr>
        <w:t>پاسخ</w:t>
      </w:r>
      <w:r>
        <w:rPr>
          <w:rFonts w:hint="cs"/>
          <w:rtl/>
        </w:rPr>
        <w:t xml:space="preserve">: </w:t>
      </w:r>
      <w:r w:rsidR="00A63D37">
        <w:rPr>
          <w:rFonts w:hint="cs"/>
          <w:rtl/>
        </w:rPr>
        <w:t xml:space="preserve">ایشان </w:t>
      </w:r>
      <w:r>
        <w:rPr>
          <w:rFonts w:hint="cs"/>
          <w:rtl/>
        </w:rPr>
        <w:t>می</w:t>
      </w:r>
      <w:r w:rsidR="00A63D37">
        <w:rPr>
          <w:rFonts w:hint="eastAsia"/>
          <w:rtl/>
        </w:rPr>
        <w:t>‌</w:t>
      </w:r>
      <w:r>
        <w:rPr>
          <w:rFonts w:hint="cs"/>
          <w:rtl/>
        </w:rPr>
        <w:t>گوید ظاهر</w:t>
      </w:r>
      <w:r w:rsidR="00A63D37">
        <w:rPr>
          <w:rFonts w:hint="cs"/>
          <w:rtl/>
        </w:rPr>
        <w:t xml:space="preserve"> قاعده حل اینست که به شما قاعده</w:t>
      </w:r>
      <w:r w:rsidR="00A63D37">
        <w:rPr>
          <w:rFonts w:hint="eastAsia"/>
          <w:rtl/>
        </w:rPr>
        <w:t>‌</w:t>
      </w:r>
      <w:r>
        <w:rPr>
          <w:rFonts w:hint="cs"/>
          <w:rtl/>
        </w:rPr>
        <w:t>ای می</w:t>
      </w:r>
      <w:r w:rsidR="00A63D37">
        <w:rPr>
          <w:rFonts w:hint="eastAsia"/>
          <w:rtl/>
        </w:rPr>
        <w:t>‌</w:t>
      </w:r>
      <w:r>
        <w:rPr>
          <w:rFonts w:hint="cs"/>
          <w:rtl/>
        </w:rPr>
        <w:t>دهد که در موارد شک تطبیق کنید</w:t>
      </w:r>
      <w:r w:rsidR="00A63D37">
        <w:rPr>
          <w:rFonts w:hint="cs"/>
          <w:rtl/>
        </w:rPr>
        <w:t>،</w:t>
      </w:r>
      <w:r>
        <w:rPr>
          <w:rFonts w:hint="cs"/>
          <w:rtl/>
        </w:rPr>
        <w:t xml:space="preserve"> ولی </w:t>
      </w:r>
      <w:r w:rsidR="00A63D37">
        <w:rPr>
          <w:rFonts w:hint="cs"/>
          <w:rtl/>
        </w:rPr>
        <w:t xml:space="preserve">با این تفسیر </w:t>
      </w:r>
      <w:r>
        <w:rPr>
          <w:rFonts w:hint="cs"/>
          <w:rtl/>
        </w:rPr>
        <w:t>نمی</w:t>
      </w:r>
      <w:r w:rsidR="00A63D37">
        <w:rPr>
          <w:rFonts w:hint="eastAsia"/>
          <w:rtl/>
        </w:rPr>
        <w:t>‌</w:t>
      </w:r>
      <w:r>
        <w:rPr>
          <w:rFonts w:hint="cs"/>
          <w:rtl/>
        </w:rPr>
        <w:t>توانید چون این کبری</w:t>
      </w:r>
      <w:r w:rsidR="00D81496">
        <w:rPr>
          <w:rFonts w:hint="cs"/>
          <w:rtl/>
        </w:rPr>
        <w:t>،</w:t>
      </w:r>
      <w:r>
        <w:rPr>
          <w:rFonts w:hint="cs"/>
          <w:rtl/>
        </w:rPr>
        <w:t xml:space="preserve"> موضوع حل و یا استصحاب و یا ید را به شما نداده است</w:t>
      </w:r>
      <w:r w:rsidR="00A63D37">
        <w:rPr>
          <w:rFonts w:hint="cs"/>
          <w:rtl/>
        </w:rPr>
        <w:t>،</w:t>
      </w:r>
      <w:r>
        <w:rPr>
          <w:rFonts w:hint="cs"/>
          <w:rtl/>
        </w:rPr>
        <w:t xml:space="preserve"> پس نمی</w:t>
      </w:r>
      <w:r>
        <w:rPr>
          <w:rFonts w:hint="eastAsia"/>
          <w:rtl/>
        </w:rPr>
        <w:t>‌</w:t>
      </w:r>
      <w:r>
        <w:rPr>
          <w:rFonts w:hint="cs"/>
          <w:rtl/>
        </w:rPr>
        <w:t>توانید به این تمسک کنید برای اجرای حل درباره مشکوک الحل و الحرمة</w:t>
      </w:r>
      <w:r w:rsidR="00A63D37">
        <w:rPr>
          <w:rFonts w:hint="cs"/>
          <w:rtl/>
        </w:rPr>
        <w:t>.</w:t>
      </w:r>
      <w:r>
        <w:rPr>
          <w:rFonts w:hint="cs"/>
          <w:rtl/>
        </w:rPr>
        <w:t xml:space="preserve"> باید به روایت دیگری تمسک کنید. ظه</w:t>
      </w:r>
      <w:r w:rsidR="00A63D37">
        <w:rPr>
          <w:rFonts w:hint="cs"/>
          <w:rtl/>
        </w:rPr>
        <w:t>ور این قاعده اینست که بتوان به آ</w:t>
      </w:r>
      <w:r>
        <w:rPr>
          <w:rFonts w:hint="cs"/>
          <w:rtl/>
        </w:rPr>
        <w:t xml:space="preserve">ن تمسک کرد. </w:t>
      </w:r>
      <w:r w:rsidR="00A63D37">
        <w:rPr>
          <w:rFonts w:hint="cs"/>
          <w:rtl/>
        </w:rPr>
        <w:t>شما خواستید</w:t>
      </w:r>
      <w:r>
        <w:rPr>
          <w:rFonts w:hint="cs"/>
          <w:rtl/>
        </w:rPr>
        <w:t xml:space="preserve"> مشکل را حل کنید، کل قاعده را از دست ما گرفتید. </w:t>
      </w:r>
    </w:p>
    <w:p w14:paraId="6C3ADB36" w14:textId="77777777" w:rsidR="001901FD" w:rsidRDefault="00000000" w:rsidP="00A63D37">
      <w:pPr>
        <w:rPr>
          <w:rtl/>
        </w:rPr>
      </w:pPr>
      <w:r w:rsidRPr="00A63D37">
        <w:rPr>
          <w:rFonts w:hint="cs"/>
          <w:color w:val="FF0000"/>
          <w:rtl/>
        </w:rPr>
        <w:t>سوال</w:t>
      </w:r>
      <w:r>
        <w:rPr>
          <w:rFonts w:hint="cs"/>
          <w:rtl/>
        </w:rPr>
        <w:t xml:space="preserve">: </w:t>
      </w:r>
      <w:r w:rsidR="00A63D37">
        <w:rPr>
          <w:rFonts w:hint="cs"/>
          <w:rtl/>
        </w:rPr>
        <w:t xml:space="preserve">در مورد قبلی هم حکمیه گرفتید و هم موضوعیه، در حالی که در «حتی تعرف»، راه شناخت شبهه حکمیه و موضوعیه دو نوع است. </w:t>
      </w:r>
    </w:p>
    <w:p w14:paraId="28F8A9BE" w14:textId="77777777" w:rsidR="001901FD" w:rsidRDefault="00000000" w:rsidP="00A63D37">
      <w:pPr>
        <w:rPr>
          <w:rtl/>
        </w:rPr>
      </w:pPr>
      <w:r w:rsidRPr="00A63D37">
        <w:rPr>
          <w:rFonts w:hint="cs"/>
          <w:color w:val="FF0000"/>
          <w:rtl/>
        </w:rPr>
        <w:t>پاسخ</w:t>
      </w:r>
      <w:r>
        <w:rPr>
          <w:rFonts w:hint="cs"/>
          <w:rtl/>
        </w:rPr>
        <w:t xml:space="preserve">: </w:t>
      </w:r>
      <w:r w:rsidR="00A63D37">
        <w:rPr>
          <w:rFonts w:hint="cs"/>
          <w:rtl/>
        </w:rPr>
        <w:t>«</w:t>
      </w:r>
      <w:r w:rsidR="007E33A8">
        <w:rPr>
          <w:rFonts w:hint="cs"/>
          <w:rtl/>
        </w:rPr>
        <w:t>حتی تعرف</w:t>
      </w:r>
      <w:r w:rsidR="00A63D37">
        <w:rPr>
          <w:rFonts w:hint="cs"/>
          <w:rtl/>
        </w:rPr>
        <w:t>» آن دو جور شود، ولی موضوع آن مشکوک الحل و الحرمة است. «ح</w:t>
      </w:r>
      <w:r w:rsidR="007E33A8">
        <w:rPr>
          <w:rFonts w:hint="cs"/>
          <w:rtl/>
        </w:rPr>
        <w:t>تی تعرف</w:t>
      </w:r>
      <w:r w:rsidR="00A63D37">
        <w:rPr>
          <w:rFonts w:hint="cs"/>
          <w:rtl/>
        </w:rPr>
        <w:t>»</w:t>
      </w:r>
      <w:r w:rsidR="007E33A8">
        <w:rPr>
          <w:rFonts w:hint="cs"/>
          <w:rtl/>
        </w:rPr>
        <w:t xml:space="preserve"> آن ده نوع باشد. هر وقت علم پیدا کردید، غایت حاصل است. </w:t>
      </w:r>
    </w:p>
    <w:p w14:paraId="6694B311" w14:textId="77777777" w:rsidR="00DD6335" w:rsidRDefault="00000000" w:rsidP="00310D83">
      <w:pPr>
        <w:rPr>
          <w:rtl/>
        </w:rPr>
      </w:pPr>
      <w:r w:rsidRPr="00A63D37">
        <w:rPr>
          <w:rFonts w:hint="cs"/>
          <w:color w:val="FF0000"/>
          <w:rtl/>
        </w:rPr>
        <w:t>سوال</w:t>
      </w:r>
      <w:r>
        <w:rPr>
          <w:rFonts w:hint="cs"/>
          <w:rtl/>
        </w:rPr>
        <w:t xml:space="preserve">: </w:t>
      </w:r>
      <w:r w:rsidR="00A63D37">
        <w:rPr>
          <w:rFonts w:hint="cs"/>
          <w:rtl/>
        </w:rPr>
        <w:t xml:space="preserve">اینجا هم همین حرف را بزنیم. </w:t>
      </w:r>
    </w:p>
    <w:p w14:paraId="71A6733B" w14:textId="77777777" w:rsidR="00A63D37" w:rsidRDefault="00000000" w:rsidP="00A63D37">
      <w:pPr>
        <w:rPr>
          <w:rtl/>
        </w:rPr>
      </w:pPr>
      <w:r w:rsidRPr="00A63D37">
        <w:rPr>
          <w:rFonts w:hint="cs"/>
          <w:color w:val="FF0000"/>
          <w:rtl/>
        </w:rPr>
        <w:t>پاسخ</w:t>
      </w:r>
      <w:r>
        <w:rPr>
          <w:rFonts w:hint="cs"/>
          <w:rtl/>
        </w:rPr>
        <w:t xml:space="preserve">: موضوعش چیست؟ </w:t>
      </w:r>
    </w:p>
    <w:p w14:paraId="199F9965" w14:textId="77777777" w:rsidR="00DD6335" w:rsidRDefault="00000000" w:rsidP="00A63D37">
      <w:pPr>
        <w:rPr>
          <w:rtl/>
        </w:rPr>
      </w:pPr>
      <w:r w:rsidRPr="00A63D37">
        <w:rPr>
          <w:rFonts w:hint="cs"/>
          <w:color w:val="FF0000"/>
          <w:rtl/>
        </w:rPr>
        <w:t>سوال</w:t>
      </w:r>
      <w:r>
        <w:rPr>
          <w:rFonts w:hint="cs"/>
          <w:rtl/>
        </w:rPr>
        <w:t xml:space="preserve">: </w:t>
      </w:r>
      <w:r w:rsidR="00A63D37">
        <w:rPr>
          <w:rFonts w:hint="cs"/>
          <w:rtl/>
        </w:rPr>
        <w:t xml:space="preserve">موضوعش اشیاء مشکوک است. </w:t>
      </w:r>
    </w:p>
    <w:p w14:paraId="1ACC6E04" w14:textId="77777777" w:rsidR="00DD6335" w:rsidRDefault="00000000" w:rsidP="00A63D37">
      <w:pPr>
        <w:rPr>
          <w:rtl/>
        </w:rPr>
      </w:pPr>
      <w:r w:rsidRPr="00A63D37">
        <w:rPr>
          <w:rFonts w:hint="cs"/>
          <w:color w:val="FF0000"/>
          <w:rtl/>
        </w:rPr>
        <w:t>پاسخ</w:t>
      </w:r>
      <w:r>
        <w:rPr>
          <w:rFonts w:hint="cs"/>
          <w:rtl/>
        </w:rPr>
        <w:t xml:space="preserve">: </w:t>
      </w:r>
      <w:r w:rsidR="00A63D37">
        <w:rPr>
          <w:rFonts w:hint="cs"/>
          <w:rtl/>
        </w:rPr>
        <w:t>قید دیگری ندارد؟ از کجا می</w:t>
      </w:r>
      <w:r w:rsidR="00A63D37">
        <w:rPr>
          <w:rFonts w:hint="eastAsia"/>
          <w:rtl/>
        </w:rPr>
        <w:t>‌</w:t>
      </w:r>
      <w:r w:rsidR="00A63D37">
        <w:rPr>
          <w:rFonts w:hint="cs"/>
          <w:rtl/>
        </w:rPr>
        <w:t xml:space="preserve">فرمایید؟! </w:t>
      </w:r>
      <w:r>
        <w:rPr>
          <w:rFonts w:hint="cs"/>
          <w:rtl/>
        </w:rPr>
        <w:t xml:space="preserve">اگر این روایت خبر از جعل حل بدهد که موضوعش منقح نیست، </w:t>
      </w:r>
      <w:r w:rsidR="00A63D37">
        <w:rPr>
          <w:rFonts w:hint="cs"/>
          <w:rtl/>
        </w:rPr>
        <w:t>چه کسی می</w:t>
      </w:r>
      <w:r w:rsidR="00A63D37">
        <w:rPr>
          <w:rFonts w:hint="eastAsia"/>
          <w:rtl/>
        </w:rPr>
        <w:t>‌</w:t>
      </w:r>
      <w:r w:rsidR="00A63D37">
        <w:rPr>
          <w:rFonts w:hint="cs"/>
          <w:rtl/>
        </w:rPr>
        <w:t xml:space="preserve">گوید مشکوک است؟ </w:t>
      </w:r>
      <w:r>
        <w:rPr>
          <w:rFonts w:hint="cs"/>
          <w:rtl/>
        </w:rPr>
        <w:t xml:space="preserve">شاید اینجا هم مشکوک به یک شرطی باشد مثل استصحاب. </w:t>
      </w:r>
    </w:p>
    <w:p w14:paraId="2FA55D61" w14:textId="77777777" w:rsidR="00A63D37" w:rsidRDefault="00000000" w:rsidP="00A63D37">
      <w:pPr>
        <w:pStyle w:val="Heading2"/>
        <w:rPr>
          <w:rtl/>
        </w:rPr>
      </w:pPr>
      <w:bookmarkStart w:id="296" w:name="_Toc119327099"/>
      <w:r>
        <w:rPr>
          <w:rFonts w:hint="cs"/>
          <w:rtl/>
        </w:rPr>
        <w:t>3. روایت مربوط به بقاء حلیت است نه حدوث حلیت</w:t>
      </w:r>
      <w:bookmarkEnd w:id="296"/>
    </w:p>
    <w:p w14:paraId="75FC287A" w14:textId="77777777" w:rsidR="00A63D37" w:rsidRDefault="00000000" w:rsidP="00226EB6">
      <w:pPr>
        <w:rPr>
          <w:rtl/>
        </w:rPr>
      </w:pPr>
      <w:r>
        <w:rPr>
          <w:rFonts w:hint="cs"/>
          <w:rtl/>
        </w:rPr>
        <w:t xml:space="preserve"> تفسیر سوم را شهید صدر ارائه داده است. ایشان می</w:t>
      </w:r>
      <w:r>
        <w:rPr>
          <w:rFonts w:hint="eastAsia"/>
          <w:rtl/>
        </w:rPr>
        <w:t>‌</w:t>
      </w:r>
      <w:r>
        <w:rPr>
          <w:rFonts w:hint="cs"/>
          <w:rtl/>
        </w:rPr>
        <w:t>گوید به نظر می</w:t>
      </w:r>
      <w:r>
        <w:rPr>
          <w:rFonts w:hint="eastAsia"/>
          <w:rtl/>
        </w:rPr>
        <w:t>‌</w:t>
      </w:r>
      <w:r>
        <w:rPr>
          <w:rFonts w:hint="cs"/>
          <w:rtl/>
        </w:rPr>
        <w:t>رسد که روایت در مقام بیان مطلب دیگری است. احتمال دیگری بدهیم که اصلا این روایت مربوط به بقاء حلیت است نه حدوث حلیت. ایشان می</w:t>
      </w:r>
      <w:r>
        <w:rPr>
          <w:rFonts w:hint="eastAsia"/>
          <w:rtl/>
        </w:rPr>
        <w:t>‌</w:t>
      </w:r>
      <w:r>
        <w:rPr>
          <w:rFonts w:hint="cs"/>
          <w:rtl/>
        </w:rPr>
        <w:t xml:space="preserve">گوید به حسب </w:t>
      </w:r>
      <w:r w:rsidR="0069047D">
        <w:rPr>
          <w:rFonts w:hint="cs"/>
          <w:rtl/>
        </w:rPr>
        <w:t>ادله</w:t>
      </w:r>
      <w:r>
        <w:rPr>
          <w:rFonts w:hint="cs"/>
          <w:rtl/>
        </w:rPr>
        <w:t>،</w:t>
      </w:r>
      <w:r w:rsidR="0069047D">
        <w:rPr>
          <w:rFonts w:hint="cs"/>
          <w:rtl/>
        </w:rPr>
        <w:t xml:space="preserve"> </w:t>
      </w:r>
      <w:r w:rsidR="00226EB6">
        <w:rPr>
          <w:rFonts w:hint="cs"/>
          <w:rtl/>
        </w:rPr>
        <w:t xml:space="preserve">برای مواردی </w:t>
      </w:r>
      <w:r w:rsidR="0069047D">
        <w:rPr>
          <w:rFonts w:hint="cs"/>
          <w:rtl/>
        </w:rPr>
        <w:t>حلیت</w:t>
      </w:r>
      <w:r w:rsidR="0069047D">
        <w:rPr>
          <w:rFonts w:hint="eastAsia"/>
          <w:rtl/>
        </w:rPr>
        <w:t>‌</w:t>
      </w:r>
      <w:r w:rsidR="0069047D">
        <w:rPr>
          <w:rFonts w:hint="cs"/>
          <w:rtl/>
        </w:rPr>
        <w:t>هایی جعل شده است مثل حلیت اس</w:t>
      </w:r>
      <w:r w:rsidR="00226EB6">
        <w:rPr>
          <w:rFonts w:hint="cs"/>
          <w:rtl/>
        </w:rPr>
        <w:t>ت</w:t>
      </w:r>
      <w:r w:rsidR="0069047D">
        <w:rPr>
          <w:rFonts w:hint="cs"/>
          <w:rtl/>
        </w:rPr>
        <w:t>صحابی و حلیت ید و امثال آن. این روایت می</w:t>
      </w:r>
      <w:r>
        <w:rPr>
          <w:rFonts w:hint="eastAsia"/>
          <w:rtl/>
        </w:rPr>
        <w:t>‌</w:t>
      </w:r>
      <w:r w:rsidR="0069047D">
        <w:rPr>
          <w:rFonts w:hint="cs"/>
          <w:rtl/>
        </w:rPr>
        <w:t>گوید در بقاء</w:t>
      </w:r>
      <w:r w:rsidR="00226EB6">
        <w:rPr>
          <w:rFonts w:hint="cs"/>
          <w:rtl/>
        </w:rPr>
        <w:t>،</w:t>
      </w:r>
      <w:r w:rsidR="0069047D">
        <w:rPr>
          <w:rFonts w:hint="cs"/>
          <w:rtl/>
        </w:rPr>
        <w:t xml:space="preserve"> وسوسه</w:t>
      </w:r>
      <w:r w:rsidR="0069047D">
        <w:rPr>
          <w:rFonts w:hint="eastAsia"/>
          <w:rtl/>
        </w:rPr>
        <w:t>‌</w:t>
      </w:r>
      <w:r w:rsidR="0069047D">
        <w:rPr>
          <w:rFonts w:hint="cs"/>
          <w:rtl/>
        </w:rPr>
        <w:t>ای برای تو</w:t>
      </w:r>
      <w:r>
        <w:rPr>
          <w:rFonts w:hint="cs"/>
          <w:rtl/>
        </w:rPr>
        <w:t xml:space="preserve"> عارض نشود که آن حل هست یا نیست،</w:t>
      </w:r>
      <w:r w:rsidR="0069047D">
        <w:rPr>
          <w:rFonts w:hint="cs"/>
          <w:rtl/>
        </w:rPr>
        <w:t xml:space="preserve"> یا تردیدی نکنید که حلیت باقی است یا خیر. اگر تردید کردید، همان حلیت باقی است. این روایت کاری به حدوث ندارد.</w:t>
      </w:r>
    </w:p>
    <w:p w14:paraId="65A9D325" w14:textId="77777777" w:rsidR="00DD6335" w:rsidRDefault="00000000" w:rsidP="00C150B8">
      <w:pPr>
        <w:rPr>
          <w:rtl/>
        </w:rPr>
      </w:pPr>
      <w:r>
        <w:rPr>
          <w:rFonts w:hint="cs"/>
          <w:rtl/>
        </w:rPr>
        <w:t xml:space="preserve"> </w:t>
      </w:r>
      <w:r w:rsidR="00226266">
        <w:rPr>
          <w:rFonts w:hint="cs"/>
          <w:rtl/>
        </w:rPr>
        <w:t>می</w:t>
      </w:r>
      <w:r w:rsidR="00226266">
        <w:rPr>
          <w:rFonts w:hint="eastAsia"/>
          <w:rtl/>
        </w:rPr>
        <w:t>‌</w:t>
      </w:r>
      <w:r w:rsidR="00226266">
        <w:rPr>
          <w:rFonts w:hint="cs"/>
          <w:rtl/>
        </w:rPr>
        <w:t xml:space="preserve">گوید </w:t>
      </w:r>
      <w:r w:rsidR="00A63D37">
        <w:rPr>
          <w:rFonts w:hint="cs"/>
          <w:rtl/>
        </w:rPr>
        <w:t xml:space="preserve">بله، </w:t>
      </w:r>
      <w:r w:rsidR="00226266">
        <w:rPr>
          <w:rFonts w:hint="cs"/>
          <w:rtl/>
        </w:rPr>
        <w:t>سخن ما بر یک تقدیر</w:t>
      </w:r>
      <w:r w:rsidR="00C150B8">
        <w:rPr>
          <w:rFonts w:hint="cs"/>
          <w:rtl/>
        </w:rPr>
        <w:t>،</w:t>
      </w:r>
      <w:r w:rsidR="00A63D37">
        <w:rPr>
          <w:rFonts w:hint="cs"/>
          <w:rtl/>
        </w:rPr>
        <w:t xml:space="preserve"> خلاف اطلاق است</w:t>
      </w:r>
      <w:r w:rsidR="00226266">
        <w:rPr>
          <w:rFonts w:hint="cs"/>
          <w:rtl/>
        </w:rPr>
        <w:t xml:space="preserve">. </w:t>
      </w:r>
      <w:r w:rsidR="00A63D37">
        <w:rPr>
          <w:rFonts w:hint="cs"/>
          <w:rtl/>
        </w:rPr>
        <w:t>«ک</w:t>
      </w:r>
      <w:r w:rsidR="00226266">
        <w:rPr>
          <w:rFonts w:hint="cs"/>
          <w:rtl/>
        </w:rPr>
        <w:t>ل شیء</w:t>
      </w:r>
      <w:r w:rsidR="00C150B8">
        <w:rPr>
          <w:rFonts w:hint="cs"/>
          <w:rtl/>
        </w:rPr>
        <w:t>،</w:t>
      </w:r>
      <w:r w:rsidR="00A63D37">
        <w:rPr>
          <w:rFonts w:hint="cs"/>
          <w:rtl/>
        </w:rPr>
        <w:t xml:space="preserve"> هو</w:t>
      </w:r>
      <w:r w:rsidR="00C150B8">
        <w:rPr>
          <w:rFonts w:hint="cs"/>
          <w:rtl/>
        </w:rPr>
        <w:t xml:space="preserve"> لک حلال </w:t>
      </w:r>
      <w:r w:rsidR="00226266">
        <w:rPr>
          <w:rFonts w:hint="cs"/>
          <w:rtl/>
        </w:rPr>
        <w:t>حتی تعلم</w:t>
      </w:r>
      <w:r w:rsidR="00A63D37">
        <w:rPr>
          <w:rFonts w:hint="cs"/>
          <w:rtl/>
        </w:rPr>
        <w:t>»</w:t>
      </w:r>
      <w:r w:rsidR="00226266">
        <w:rPr>
          <w:rFonts w:hint="cs"/>
          <w:rtl/>
        </w:rPr>
        <w:t xml:space="preserve"> اگر اینطور باشد که هو لک حلال، خبر </w:t>
      </w:r>
      <w:r w:rsidR="00C150B8">
        <w:rPr>
          <w:rFonts w:hint="cs"/>
          <w:rtl/>
        </w:rPr>
        <w:t xml:space="preserve">برای </w:t>
      </w:r>
      <w:r w:rsidR="00226266">
        <w:rPr>
          <w:rFonts w:hint="cs"/>
          <w:rtl/>
        </w:rPr>
        <w:t>کل شیء باشد، در اینصورت نیاز به یک قیدی داریم یعنی تقیید می</w:t>
      </w:r>
      <w:r w:rsidR="00226266">
        <w:rPr>
          <w:rFonts w:hint="eastAsia"/>
          <w:rtl/>
        </w:rPr>
        <w:t>‌</w:t>
      </w:r>
      <w:r w:rsidR="00C150B8">
        <w:rPr>
          <w:rFonts w:hint="cs"/>
          <w:rtl/>
        </w:rPr>
        <w:t xml:space="preserve">زنیم، </w:t>
      </w:r>
      <w:r w:rsidR="00226266">
        <w:rPr>
          <w:rFonts w:hint="cs"/>
          <w:rtl/>
        </w:rPr>
        <w:t xml:space="preserve">زیرا </w:t>
      </w:r>
      <w:r w:rsidR="00C150B8">
        <w:rPr>
          <w:rFonts w:hint="cs"/>
          <w:rtl/>
        </w:rPr>
        <w:t>ظاهر «</w:t>
      </w:r>
      <w:r w:rsidR="00226266">
        <w:rPr>
          <w:rFonts w:hint="cs"/>
          <w:rtl/>
        </w:rPr>
        <w:t>هو لک حلال</w:t>
      </w:r>
      <w:r w:rsidR="00C150B8">
        <w:rPr>
          <w:rFonts w:hint="cs"/>
          <w:rtl/>
        </w:rPr>
        <w:t>»</w:t>
      </w:r>
      <w:r w:rsidR="00226266">
        <w:rPr>
          <w:rFonts w:hint="cs"/>
          <w:rtl/>
        </w:rPr>
        <w:t xml:space="preserve"> اطلاق است یعنی </w:t>
      </w:r>
      <w:r w:rsidR="00C150B8">
        <w:rPr>
          <w:rFonts w:hint="cs"/>
          <w:rtl/>
        </w:rPr>
        <w:t xml:space="preserve">بقائا و حدوثا، همگی، حلال است ولی ما تقیید زده و </w:t>
      </w:r>
      <w:r w:rsidR="00226266">
        <w:rPr>
          <w:rFonts w:hint="cs"/>
          <w:rtl/>
        </w:rPr>
        <w:t>می</w:t>
      </w:r>
      <w:r w:rsidR="00226266">
        <w:rPr>
          <w:rFonts w:hint="eastAsia"/>
          <w:rtl/>
        </w:rPr>
        <w:t>‌</w:t>
      </w:r>
      <w:r w:rsidR="00226266">
        <w:rPr>
          <w:rFonts w:hint="cs"/>
          <w:rtl/>
        </w:rPr>
        <w:t>گوییم بقائا حلال است</w:t>
      </w:r>
      <w:r w:rsidR="00C150B8">
        <w:rPr>
          <w:rFonts w:hint="cs"/>
          <w:rtl/>
        </w:rPr>
        <w:t>،</w:t>
      </w:r>
      <w:r w:rsidR="00226266">
        <w:rPr>
          <w:rFonts w:hint="cs"/>
          <w:rtl/>
        </w:rPr>
        <w:t xml:space="preserve"> یعنی مفاد روایت اثبات حلیت بقائی است. </w:t>
      </w:r>
      <w:r w:rsidR="00C150B8">
        <w:rPr>
          <w:rFonts w:hint="cs"/>
          <w:rtl/>
        </w:rPr>
        <w:t>اما</w:t>
      </w:r>
      <w:r w:rsidR="00226266">
        <w:rPr>
          <w:rFonts w:hint="cs"/>
          <w:rtl/>
        </w:rPr>
        <w:t xml:space="preserve"> اگر </w:t>
      </w:r>
      <w:r w:rsidR="00C150B8">
        <w:rPr>
          <w:rFonts w:hint="cs"/>
          <w:rtl/>
        </w:rPr>
        <w:t>«</w:t>
      </w:r>
      <w:r w:rsidR="00226266">
        <w:rPr>
          <w:rFonts w:hint="cs"/>
          <w:rtl/>
        </w:rPr>
        <w:t>هو لک</w:t>
      </w:r>
      <w:r w:rsidR="00C150B8">
        <w:rPr>
          <w:rFonts w:hint="cs"/>
          <w:rtl/>
        </w:rPr>
        <w:t>»</w:t>
      </w:r>
      <w:r w:rsidR="00226266">
        <w:rPr>
          <w:rFonts w:hint="cs"/>
          <w:rtl/>
        </w:rPr>
        <w:t xml:space="preserve"> جزء خبر نباشد بلکه جزء متعلقات موضوع باشد</w:t>
      </w:r>
      <w:r w:rsidR="00C150B8">
        <w:rPr>
          <w:rFonts w:hint="cs"/>
          <w:rtl/>
        </w:rPr>
        <w:t>،</w:t>
      </w:r>
      <w:r w:rsidR="00226266">
        <w:rPr>
          <w:rFonts w:hint="cs"/>
          <w:rtl/>
        </w:rPr>
        <w:t xml:space="preserve"> یعنی </w:t>
      </w:r>
      <w:r w:rsidR="00C150B8">
        <w:rPr>
          <w:rFonts w:hint="cs"/>
          <w:rtl/>
        </w:rPr>
        <w:t>«کل شیء هو لک، حلال حتی تعلم».</w:t>
      </w:r>
      <w:r w:rsidR="00226266">
        <w:rPr>
          <w:rFonts w:hint="cs"/>
          <w:rtl/>
        </w:rPr>
        <w:t xml:space="preserve"> در این</w:t>
      </w:r>
      <w:r w:rsidR="00C150B8">
        <w:rPr>
          <w:rFonts w:hint="eastAsia"/>
          <w:rtl/>
        </w:rPr>
        <w:t>‌</w:t>
      </w:r>
      <w:r w:rsidR="00C150B8">
        <w:rPr>
          <w:rFonts w:hint="cs"/>
          <w:rtl/>
        </w:rPr>
        <w:t xml:space="preserve"> </w:t>
      </w:r>
      <w:r w:rsidR="00226266">
        <w:rPr>
          <w:rFonts w:hint="cs"/>
          <w:rtl/>
        </w:rPr>
        <w:t xml:space="preserve">صورت، </w:t>
      </w:r>
      <w:r w:rsidR="00C150B8">
        <w:rPr>
          <w:rFonts w:hint="cs"/>
          <w:rtl/>
        </w:rPr>
        <w:t>اساسا</w:t>
      </w:r>
      <w:r w:rsidR="00226266">
        <w:rPr>
          <w:rFonts w:hint="cs"/>
          <w:rtl/>
        </w:rPr>
        <w:t xml:space="preserve"> تقییدی لازم نیست و خلاف ظاهری </w:t>
      </w:r>
      <w:r w:rsidR="00C150B8">
        <w:rPr>
          <w:rFonts w:hint="cs"/>
          <w:rtl/>
        </w:rPr>
        <w:t>پیش نمی</w:t>
      </w:r>
      <w:r w:rsidR="00C150B8">
        <w:rPr>
          <w:rFonts w:hint="eastAsia"/>
          <w:rtl/>
        </w:rPr>
        <w:t>‌</w:t>
      </w:r>
      <w:r w:rsidR="00C150B8">
        <w:rPr>
          <w:rFonts w:hint="cs"/>
          <w:rtl/>
        </w:rPr>
        <w:t>آید،</w:t>
      </w:r>
      <w:r w:rsidR="00226266">
        <w:rPr>
          <w:rFonts w:hint="cs"/>
          <w:rtl/>
        </w:rPr>
        <w:t xml:space="preserve"> و به حسب ظاهر مربوط به بقاء می</w:t>
      </w:r>
      <w:r w:rsidR="00226266">
        <w:rPr>
          <w:rFonts w:hint="eastAsia"/>
          <w:rtl/>
        </w:rPr>
        <w:t>‌</w:t>
      </w:r>
      <w:r w:rsidR="00226266">
        <w:rPr>
          <w:rFonts w:hint="cs"/>
          <w:rtl/>
        </w:rPr>
        <w:t xml:space="preserve">شود. </w:t>
      </w:r>
    </w:p>
    <w:p w14:paraId="3F1611FA" w14:textId="77777777" w:rsidR="00EE152E" w:rsidRDefault="00000000" w:rsidP="00310D83">
      <w:pPr>
        <w:rPr>
          <w:rtl/>
        </w:rPr>
      </w:pPr>
      <w:r>
        <w:rPr>
          <w:rFonts w:hint="cs"/>
          <w:rtl/>
        </w:rPr>
        <w:t>چون تفسیر ایشان حلیت بق</w:t>
      </w:r>
      <w:r w:rsidR="00690A0A">
        <w:rPr>
          <w:rFonts w:hint="cs"/>
          <w:rtl/>
        </w:rPr>
        <w:t xml:space="preserve">ایی است به صورت کلی ربطی به قاعده حل ندارد نه در شبهه موضوعی و نه در حکمی بلکه مربوط به بقاء است. </w:t>
      </w:r>
    </w:p>
    <w:p w14:paraId="4CBC6E00" w14:textId="77777777" w:rsidR="00C150B8" w:rsidRDefault="00000000" w:rsidP="00C150B8">
      <w:pPr>
        <w:pStyle w:val="Heading2"/>
        <w:rPr>
          <w:rtl/>
        </w:rPr>
      </w:pPr>
      <w:bookmarkStart w:id="297" w:name="_Toc119327100"/>
      <w:r>
        <w:rPr>
          <w:rFonts w:hint="cs"/>
          <w:rtl/>
        </w:rPr>
        <w:t>اشکالات تفسیر شهید صدر</w:t>
      </w:r>
      <w:bookmarkEnd w:id="297"/>
    </w:p>
    <w:p w14:paraId="73D4C918" w14:textId="77777777" w:rsidR="00C150B8" w:rsidRDefault="00000000" w:rsidP="00C150B8">
      <w:pPr>
        <w:rPr>
          <w:rtl/>
        </w:rPr>
      </w:pPr>
      <w:r>
        <w:rPr>
          <w:rFonts w:hint="cs"/>
          <w:rtl/>
        </w:rPr>
        <w:t>بنده تعجب می</w:t>
      </w:r>
      <w:r>
        <w:rPr>
          <w:rFonts w:hint="eastAsia"/>
          <w:rtl/>
        </w:rPr>
        <w:t>‌</w:t>
      </w:r>
      <w:r>
        <w:rPr>
          <w:rFonts w:hint="cs"/>
          <w:rtl/>
        </w:rPr>
        <w:t>کنم</w:t>
      </w:r>
      <w:r w:rsidR="00670CE2">
        <w:rPr>
          <w:rFonts w:hint="cs"/>
          <w:rtl/>
        </w:rPr>
        <w:t>!</w:t>
      </w:r>
      <w:r>
        <w:rPr>
          <w:rFonts w:hint="cs"/>
          <w:rtl/>
        </w:rPr>
        <w:t xml:space="preserve"> ایشان تفسیر اول را رها می</w:t>
      </w:r>
      <w:r>
        <w:rPr>
          <w:rFonts w:hint="eastAsia"/>
          <w:rtl/>
        </w:rPr>
        <w:t>‌</w:t>
      </w:r>
      <w:r>
        <w:rPr>
          <w:rFonts w:hint="cs"/>
          <w:rtl/>
        </w:rPr>
        <w:t>کند و به این سخنان متوسل می</w:t>
      </w:r>
      <w:r>
        <w:rPr>
          <w:rFonts w:hint="eastAsia"/>
          <w:rtl/>
        </w:rPr>
        <w:t>‌</w:t>
      </w:r>
      <w:r>
        <w:rPr>
          <w:rFonts w:hint="cs"/>
          <w:rtl/>
        </w:rPr>
        <w:t>شود. اصلا «بقائا» یعنی چه ؟ یعنی چیزی شبیه استصحاب است؟ مگر اطلاق استصحابی یا اطلاق دلیل ید نداریم تا اینکه اگر وسوسه شدیم در حلیت بقایی</w:t>
      </w:r>
      <w:r w:rsidR="00226EB6">
        <w:rPr>
          <w:rFonts w:hint="cs"/>
          <w:rtl/>
        </w:rPr>
        <w:t>،</w:t>
      </w:r>
      <w:r>
        <w:rPr>
          <w:rFonts w:hint="cs"/>
          <w:rtl/>
        </w:rPr>
        <w:t xml:space="preserve"> به این قاعده تمسک کنیم؟! </w:t>
      </w:r>
    </w:p>
    <w:p w14:paraId="4533886B" w14:textId="77777777" w:rsidR="00690A0A" w:rsidRDefault="00000000" w:rsidP="00C150B8">
      <w:pPr>
        <w:rPr>
          <w:rtl/>
        </w:rPr>
      </w:pPr>
      <w:r>
        <w:rPr>
          <w:rFonts w:hint="cs"/>
          <w:rtl/>
        </w:rPr>
        <w:t>سوالی که می</w:t>
      </w:r>
      <w:r>
        <w:rPr>
          <w:rFonts w:hint="eastAsia"/>
          <w:rtl/>
        </w:rPr>
        <w:t>‌</w:t>
      </w:r>
      <w:r>
        <w:rPr>
          <w:rFonts w:hint="cs"/>
          <w:rtl/>
        </w:rPr>
        <w:t>توان از ایشان داشت اینست که فرضا اگر این روایت نبود،</w:t>
      </w:r>
      <w:r w:rsidR="0036351A">
        <w:rPr>
          <w:rFonts w:hint="cs"/>
          <w:rtl/>
        </w:rPr>
        <w:t xml:space="preserve"> با استصحاب</w:t>
      </w:r>
      <w:r>
        <w:rPr>
          <w:rFonts w:hint="cs"/>
          <w:rtl/>
        </w:rPr>
        <w:t>،</w:t>
      </w:r>
      <w:r w:rsidR="0036351A">
        <w:rPr>
          <w:rFonts w:hint="cs"/>
          <w:rtl/>
        </w:rPr>
        <w:t xml:space="preserve"> طهارت را درست می</w:t>
      </w:r>
      <w:r w:rsidR="0036351A">
        <w:rPr>
          <w:rFonts w:hint="eastAsia"/>
          <w:rtl/>
        </w:rPr>
        <w:t>‌</w:t>
      </w:r>
      <w:r w:rsidR="0036351A">
        <w:rPr>
          <w:rFonts w:hint="cs"/>
          <w:rtl/>
        </w:rPr>
        <w:t>کردیم</w:t>
      </w:r>
      <w:r>
        <w:rPr>
          <w:rFonts w:hint="cs"/>
          <w:rtl/>
        </w:rPr>
        <w:t>.</w:t>
      </w:r>
      <w:r w:rsidR="0036351A">
        <w:rPr>
          <w:rFonts w:hint="cs"/>
          <w:rtl/>
        </w:rPr>
        <w:t xml:space="preserve"> اگر کسی وسوسه می</w:t>
      </w:r>
      <w:r w:rsidR="0036351A">
        <w:rPr>
          <w:rFonts w:hint="eastAsia"/>
          <w:rtl/>
        </w:rPr>
        <w:t>‌</w:t>
      </w:r>
      <w:r w:rsidR="0036351A">
        <w:rPr>
          <w:rFonts w:hint="cs"/>
          <w:rtl/>
        </w:rPr>
        <w:t xml:space="preserve">کرد که بقاء </w:t>
      </w:r>
      <w:r>
        <w:rPr>
          <w:rFonts w:hint="cs"/>
          <w:rtl/>
        </w:rPr>
        <w:t xml:space="preserve">چه حکمی دارد، کار </w:t>
      </w:r>
      <w:r w:rsidR="0036351A">
        <w:rPr>
          <w:rFonts w:hint="cs"/>
          <w:rtl/>
        </w:rPr>
        <w:t xml:space="preserve">استصحاب </w:t>
      </w:r>
      <w:r>
        <w:rPr>
          <w:rFonts w:hint="cs"/>
          <w:rtl/>
        </w:rPr>
        <w:t>همین</w:t>
      </w:r>
      <w:r w:rsidR="0036351A">
        <w:rPr>
          <w:rFonts w:hint="cs"/>
          <w:rtl/>
        </w:rPr>
        <w:t xml:space="preserve"> </w:t>
      </w:r>
      <w:r>
        <w:rPr>
          <w:rFonts w:hint="cs"/>
          <w:rtl/>
        </w:rPr>
        <w:t>بود</w:t>
      </w:r>
      <w:r w:rsidR="0036351A">
        <w:rPr>
          <w:rFonts w:hint="cs"/>
          <w:rtl/>
        </w:rPr>
        <w:t xml:space="preserve"> که وقتی شک می</w:t>
      </w:r>
      <w:r w:rsidR="0036351A">
        <w:rPr>
          <w:rFonts w:hint="eastAsia"/>
          <w:rtl/>
        </w:rPr>
        <w:t>‌</w:t>
      </w:r>
      <w:r w:rsidR="0036351A">
        <w:rPr>
          <w:rFonts w:hint="cs"/>
          <w:rtl/>
        </w:rPr>
        <w:t>کنیم</w:t>
      </w:r>
      <w:r>
        <w:rPr>
          <w:rFonts w:hint="cs"/>
          <w:rtl/>
        </w:rPr>
        <w:t>،</w:t>
      </w:r>
      <w:r w:rsidR="0036351A">
        <w:rPr>
          <w:rFonts w:hint="cs"/>
          <w:rtl/>
        </w:rPr>
        <w:t xml:space="preserve"> اس</w:t>
      </w:r>
      <w:r>
        <w:rPr>
          <w:rFonts w:hint="cs"/>
          <w:rtl/>
        </w:rPr>
        <w:t>ت</w:t>
      </w:r>
      <w:r w:rsidR="0036351A">
        <w:rPr>
          <w:rFonts w:hint="cs"/>
          <w:rtl/>
        </w:rPr>
        <w:t xml:space="preserve">صحاب طهارت </w:t>
      </w:r>
      <w:r>
        <w:rPr>
          <w:rFonts w:hint="cs"/>
          <w:rtl/>
        </w:rPr>
        <w:t>جاری می</w:t>
      </w:r>
      <w:r>
        <w:rPr>
          <w:rFonts w:hint="eastAsia"/>
          <w:rtl/>
        </w:rPr>
        <w:t>‌</w:t>
      </w:r>
      <w:r>
        <w:rPr>
          <w:rFonts w:hint="cs"/>
          <w:rtl/>
        </w:rPr>
        <w:t>کنیم</w:t>
      </w:r>
      <w:r w:rsidR="0036351A">
        <w:rPr>
          <w:rFonts w:hint="cs"/>
          <w:rtl/>
        </w:rPr>
        <w:t>. فرمایش ایشان</w:t>
      </w:r>
      <w:r>
        <w:rPr>
          <w:rFonts w:hint="cs"/>
          <w:rtl/>
        </w:rPr>
        <w:t xml:space="preserve"> برای ما</w:t>
      </w:r>
      <w:r w:rsidR="0036351A">
        <w:rPr>
          <w:rFonts w:hint="cs"/>
          <w:rtl/>
        </w:rPr>
        <w:t xml:space="preserve"> مفهوم نیست. اگر در یک حلّی که با استصحاب درست می</w:t>
      </w:r>
      <w:r w:rsidR="0036351A">
        <w:rPr>
          <w:rFonts w:hint="eastAsia"/>
          <w:rtl/>
        </w:rPr>
        <w:t>‌</w:t>
      </w:r>
      <w:r w:rsidR="0036351A">
        <w:rPr>
          <w:rFonts w:hint="cs"/>
          <w:rtl/>
        </w:rPr>
        <w:t>کنید، در بقای آن شک کنید، کار استصحاب اینست که از زمان شک این</w:t>
      </w:r>
      <w:r>
        <w:rPr>
          <w:rFonts w:hint="cs"/>
          <w:rtl/>
        </w:rPr>
        <w:t xml:space="preserve"> حل</w:t>
      </w:r>
      <w:r w:rsidR="0036351A">
        <w:rPr>
          <w:rFonts w:hint="cs"/>
          <w:rtl/>
        </w:rPr>
        <w:t xml:space="preserve"> را ادامه می</w:t>
      </w:r>
      <w:r w:rsidR="0036351A">
        <w:rPr>
          <w:rFonts w:hint="eastAsia"/>
          <w:rtl/>
        </w:rPr>
        <w:t>‌</w:t>
      </w:r>
      <w:r w:rsidR="0036351A">
        <w:rPr>
          <w:rFonts w:hint="cs"/>
          <w:rtl/>
        </w:rPr>
        <w:t>دهد تا زمانی که به یقین دیگر نقض شود. همان استصحابی</w:t>
      </w:r>
      <w:r>
        <w:rPr>
          <w:rFonts w:hint="cs"/>
          <w:rtl/>
        </w:rPr>
        <w:t xml:space="preserve"> که برای شما حل آورد، همان بقای حل</w:t>
      </w:r>
      <w:r w:rsidR="0036351A">
        <w:rPr>
          <w:rFonts w:hint="cs"/>
          <w:rtl/>
        </w:rPr>
        <w:t xml:space="preserve"> را نیز می</w:t>
      </w:r>
      <w:r w:rsidR="0036351A">
        <w:rPr>
          <w:rFonts w:hint="eastAsia"/>
          <w:rtl/>
        </w:rPr>
        <w:t>‌</w:t>
      </w:r>
      <w:r w:rsidR="0036351A">
        <w:rPr>
          <w:rFonts w:hint="cs"/>
          <w:rtl/>
        </w:rPr>
        <w:t>آورد. قاعده ید</w:t>
      </w:r>
      <w:r>
        <w:rPr>
          <w:rFonts w:hint="cs"/>
          <w:rtl/>
        </w:rPr>
        <w:t xml:space="preserve"> نیز</w:t>
      </w:r>
      <w:r w:rsidR="0036351A">
        <w:rPr>
          <w:rFonts w:hint="cs"/>
          <w:rtl/>
        </w:rPr>
        <w:t xml:space="preserve"> حل را حدوثا آورده است</w:t>
      </w:r>
      <w:r>
        <w:rPr>
          <w:rFonts w:hint="cs"/>
          <w:rtl/>
        </w:rPr>
        <w:t>،</w:t>
      </w:r>
      <w:r w:rsidR="0036351A">
        <w:rPr>
          <w:rFonts w:hint="cs"/>
          <w:rtl/>
        </w:rPr>
        <w:t xml:space="preserve"> اگر شک کردید در بقایش اطلاق قاعده ید کار می</w:t>
      </w:r>
      <w:r w:rsidR="0036351A">
        <w:rPr>
          <w:rFonts w:hint="eastAsia"/>
          <w:rtl/>
        </w:rPr>
        <w:t>‌</w:t>
      </w:r>
      <w:r>
        <w:rPr>
          <w:rFonts w:hint="cs"/>
          <w:rtl/>
        </w:rPr>
        <w:t>کند و حل را بقاءا نیز می</w:t>
      </w:r>
      <w:r>
        <w:rPr>
          <w:rFonts w:hint="eastAsia"/>
          <w:rtl/>
        </w:rPr>
        <w:t>‌</w:t>
      </w:r>
      <w:r>
        <w:rPr>
          <w:rFonts w:hint="cs"/>
          <w:rtl/>
        </w:rPr>
        <w:t>آورد.</w:t>
      </w:r>
    </w:p>
    <w:p w14:paraId="65053D85" w14:textId="77777777" w:rsidR="0036351A" w:rsidRDefault="00000000" w:rsidP="00C150B8">
      <w:pPr>
        <w:rPr>
          <w:rtl/>
        </w:rPr>
      </w:pPr>
      <w:r>
        <w:rPr>
          <w:rFonts w:hint="cs"/>
          <w:rtl/>
        </w:rPr>
        <w:t>سوال دیگر اینست که اگر اطلاق ی</w:t>
      </w:r>
      <w:r w:rsidR="00C150B8">
        <w:rPr>
          <w:rFonts w:hint="cs"/>
          <w:rtl/>
        </w:rPr>
        <w:t xml:space="preserve">د داریم، جا برای قاعده حل </w:t>
      </w:r>
      <w:r w:rsidR="001C4B2A">
        <w:rPr>
          <w:rFonts w:hint="cs"/>
          <w:rtl/>
        </w:rPr>
        <w:t>ه</w:t>
      </w:r>
      <w:r w:rsidR="00C150B8">
        <w:rPr>
          <w:rFonts w:hint="cs"/>
          <w:rtl/>
        </w:rPr>
        <w:t xml:space="preserve">ست؟ </w:t>
      </w:r>
      <w:r>
        <w:rPr>
          <w:rFonts w:hint="cs"/>
          <w:rtl/>
        </w:rPr>
        <w:t>روی آن تامل کنید تا جلسه آتی</w:t>
      </w:r>
    </w:p>
    <w:p w14:paraId="1516108E" w14:textId="77777777" w:rsidR="0036351A" w:rsidRDefault="00000000" w:rsidP="00310D83">
      <w:pPr>
        <w:rPr>
          <w:rtl/>
        </w:rPr>
      </w:pPr>
      <w:r>
        <w:rPr>
          <w:rFonts w:hint="cs"/>
          <w:rtl/>
        </w:rPr>
        <w:t>الحمد لله رب العالمین.</w:t>
      </w:r>
    </w:p>
    <w:p w14:paraId="0A85C705" w14:textId="77777777" w:rsidR="0036351A" w:rsidRDefault="0036351A" w:rsidP="00310D83"/>
    <w:p w14:paraId="4930BD78" w14:textId="77777777" w:rsidR="003A1068" w:rsidRPr="00A24F4F" w:rsidRDefault="00000000" w:rsidP="00E74980">
      <w:pPr>
        <w:rPr>
          <w:rtl/>
        </w:rPr>
        <w:sectPr w:rsidR="003A1068" w:rsidRPr="00A24F4F" w:rsidSect="0010049B">
          <w:headerReference w:type="default" r:id="rId52"/>
          <w:footerReference w:type="default" r:id="rId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w:t>
      </w:r>
    </w:p>
    <w:p w14:paraId="6DE17657" w14:textId="77777777" w:rsidR="00FF5649" w:rsidRDefault="00000000" w:rsidP="00C452E1">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405920007"/>
        <w:docPartObj>
          <w:docPartGallery w:val="Table of Contents"/>
          <w:docPartUnique/>
        </w:docPartObj>
      </w:sdtPr>
      <w:sdtEndPr>
        <w:rPr>
          <w:b/>
          <w:bCs/>
          <w:noProof/>
        </w:rPr>
      </w:sdtEndPr>
      <w:sdtContent>
        <w:p w14:paraId="7D85C7F6" w14:textId="77777777" w:rsidR="00744913" w:rsidRDefault="00000000" w:rsidP="00744913">
          <w:pPr>
            <w:pStyle w:val="TOCHeading"/>
            <w:bidi/>
          </w:pPr>
          <w:r>
            <w:rPr>
              <w:rFonts w:hint="cs"/>
              <w:rtl/>
            </w:rPr>
            <w:t>فهرست</w:t>
          </w:r>
        </w:p>
        <w:p w14:paraId="105518FD" w14:textId="6F41163F" w:rsidR="00744913"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415367" w:history="1">
            <w:r w:rsidRPr="007B16F2">
              <w:rPr>
                <w:rStyle w:val="Hyperlink"/>
                <w:noProof/>
                <w:rtl/>
              </w:rPr>
              <w:t>خلاصه بحث گذشته در روا</w:t>
            </w:r>
            <w:r w:rsidRPr="007B16F2">
              <w:rPr>
                <w:rStyle w:val="Hyperlink"/>
                <w:rFonts w:hint="cs"/>
                <w:noProof/>
                <w:rtl/>
              </w:rPr>
              <w:t>ی</w:t>
            </w:r>
            <w:r w:rsidRPr="007B16F2">
              <w:rPr>
                <w:rStyle w:val="Hyperlink"/>
                <w:rFonts w:hint="eastAsia"/>
                <w:noProof/>
                <w:rtl/>
              </w:rPr>
              <w:t>ت</w:t>
            </w:r>
            <w:r w:rsidRPr="007B16F2">
              <w:rPr>
                <w:rStyle w:val="Hyperlink"/>
                <w:noProof/>
                <w:rtl/>
              </w:rPr>
              <w:t xml:space="preserve"> مسعده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Toc119415367 \h</w:instrText>
            </w:r>
            <w:r>
              <w:rPr>
                <w:noProof/>
                <w:webHidden/>
                <w:rtl/>
              </w:rPr>
              <w:instrText xml:space="preserve"> </w:instrText>
            </w:r>
            <w:r>
              <w:rPr>
                <w:noProof/>
                <w:webHidden/>
                <w:rtl/>
              </w:rPr>
            </w:r>
            <w:r>
              <w:rPr>
                <w:noProof/>
                <w:webHidden/>
                <w:rtl/>
              </w:rPr>
              <w:fldChar w:fldCharType="separate"/>
            </w:r>
            <w:r w:rsidR="00887740">
              <w:rPr>
                <w:noProof/>
                <w:webHidden/>
                <w:rtl/>
              </w:rPr>
              <w:t>222</w:t>
            </w:r>
            <w:r>
              <w:rPr>
                <w:noProof/>
                <w:webHidden/>
                <w:rtl/>
              </w:rPr>
              <w:fldChar w:fldCharType="end"/>
            </w:r>
          </w:hyperlink>
        </w:p>
        <w:p w14:paraId="2BAC55B0" w14:textId="18CE51AC" w:rsidR="00744913" w:rsidRDefault="00000000">
          <w:pPr>
            <w:pStyle w:val="TOC1"/>
            <w:rPr>
              <w:rFonts w:asciiTheme="minorHAnsi" w:eastAsiaTheme="minorEastAsia" w:hAnsiTheme="minorHAnsi" w:cstheme="minorBidi"/>
              <w:noProof/>
              <w:color w:val="auto"/>
              <w:szCs w:val="22"/>
              <w:rtl/>
              <w:lang w:bidi="ar-SA"/>
            </w:rPr>
          </w:pPr>
          <w:hyperlink w:anchor="_Toc119415368" w:history="1">
            <w:r w:rsidRPr="007B16F2">
              <w:rPr>
                <w:rStyle w:val="Hyperlink"/>
                <w:noProof/>
                <w:rtl/>
              </w:rPr>
              <w:t>استدراک: پاسخ به اشکالات تفس</w:t>
            </w:r>
            <w:r w:rsidRPr="007B16F2">
              <w:rPr>
                <w:rStyle w:val="Hyperlink"/>
                <w:rFonts w:hint="cs"/>
                <w:noProof/>
                <w:rtl/>
              </w:rPr>
              <w:t>ی</w:t>
            </w:r>
            <w:r w:rsidRPr="007B16F2">
              <w:rPr>
                <w:rStyle w:val="Hyperlink"/>
                <w:rFonts w:hint="eastAsia"/>
                <w:noProof/>
                <w:rtl/>
              </w:rPr>
              <w:t>ر</w:t>
            </w:r>
            <w:r w:rsidRPr="007B16F2">
              <w:rPr>
                <w:rStyle w:val="Hyperlink"/>
                <w:noProof/>
                <w:rtl/>
              </w:rPr>
              <w:t xml:space="preserve"> دوم توسط  محقق عراق</w:t>
            </w:r>
            <w:r w:rsidRPr="007B16F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Toc119415368 \h</w:instrText>
            </w:r>
            <w:r>
              <w:rPr>
                <w:noProof/>
                <w:webHidden/>
                <w:rtl/>
              </w:rPr>
              <w:instrText xml:space="preserve"> </w:instrText>
            </w:r>
            <w:r>
              <w:rPr>
                <w:noProof/>
                <w:webHidden/>
                <w:rtl/>
              </w:rPr>
            </w:r>
            <w:r>
              <w:rPr>
                <w:noProof/>
                <w:webHidden/>
                <w:rtl/>
              </w:rPr>
              <w:fldChar w:fldCharType="separate"/>
            </w:r>
            <w:r w:rsidR="00887740">
              <w:rPr>
                <w:noProof/>
                <w:webHidden/>
                <w:rtl/>
              </w:rPr>
              <w:t>224</w:t>
            </w:r>
            <w:r>
              <w:rPr>
                <w:noProof/>
                <w:webHidden/>
                <w:rtl/>
              </w:rPr>
              <w:fldChar w:fldCharType="end"/>
            </w:r>
          </w:hyperlink>
        </w:p>
        <w:p w14:paraId="0D60081F" w14:textId="6CB4F174" w:rsidR="0074491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415369" w:history="1">
            <w:r w:rsidRPr="007B16F2">
              <w:rPr>
                <w:rStyle w:val="Hyperlink"/>
                <w:noProof/>
                <w:rtl/>
              </w:rPr>
              <w:t>پاسخ به 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Toc119415369 \h</w:instrText>
            </w:r>
            <w:r>
              <w:rPr>
                <w:noProof/>
                <w:webHidden/>
                <w:rtl/>
              </w:rPr>
              <w:instrText xml:space="preserve"> </w:instrText>
            </w:r>
            <w:r>
              <w:rPr>
                <w:noProof/>
                <w:webHidden/>
                <w:rtl/>
              </w:rPr>
            </w:r>
            <w:r>
              <w:rPr>
                <w:noProof/>
                <w:webHidden/>
                <w:rtl/>
              </w:rPr>
              <w:fldChar w:fldCharType="separate"/>
            </w:r>
            <w:r w:rsidR="00887740">
              <w:rPr>
                <w:noProof/>
                <w:webHidden/>
                <w:rtl/>
              </w:rPr>
              <w:t>225</w:t>
            </w:r>
            <w:r>
              <w:rPr>
                <w:noProof/>
                <w:webHidden/>
                <w:rtl/>
              </w:rPr>
              <w:fldChar w:fldCharType="end"/>
            </w:r>
          </w:hyperlink>
        </w:p>
        <w:p w14:paraId="3824562B" w14:textId="357482E3" w:rsidR="0074491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415370" w:history="1">
            <w:r w:rsidRPr="007B16F2">
              <w:rPr>
                <w:rStyle w:val="Hyperlink"/>
                <w:noProof/>
                <w:rtl/>
              </w:rPr>
              <w:t>پاسخ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Toc119415370 \h</w:instrText>
            </w:r>
            <w:r>
              <w:rPr>
                <w:noProof/>
                <w:webHidden/>
                <w:rtl/>
              </w:rPr>
              <w:instrText xml:space="preserve"> </w:instrText>
            </w:r>
            <w:r>
              <w:rPr>
                <w:noProof/>
                <w:webHidden/>
                <w:rtl/>
              </w:rPr>
            </w:r>
            <w:r>
              <w:rPr>
                <w:noProof/>
                <w:webHidden/>
                <w:rtl/>
              </w:rPr>
              <w:fldChar w:fldCharType="separate"/>
            </w:r>
            <w:r w:rsidR="00887740">
              <w:rPr>
                <w:noProof/>
                <w:webHidden/>
                <w:rtl/>
              </w:rPr>
              <w:t>228</w:t>
            </w:r>
            <w:r>
              <w:rPr>
                <w:noProof/>
                <w:webHidden/>
                <w:rtl/>
              </w:rPr>
              <w:fldChar w:fldCharType="end"/>
            </w:r>
          </w:hyperlink>
        </w:p>
        <w:p w14:paraId="650A7F58" w14:textId="77777777" w:rsidR="00744913" w:rsidRDefault="00000000">
          <w:r>
            <w:rPr>
              <w:b/>
              <w:bCs/>
              <w:noProof/>
            </w:rPr>
            <w:fldChar w:fldCharType="end"/>
          </w:r>
        </w:p>
      </w:sdtContent>
    </w:sdt>
    <w:p w14:paraId="5EC436FF" w14:textId="77777777" w:rsidR="00744913" w:rsidRDefault="00744913" w:rsidP="00C452E1">
      <w:pPr>
        <w:jc w:val="center"/>
        <w:rPr>
          <w:rtl/>
        </w:rPr>
      </w:pPr>
    </w:p>
    <w:p w14:paraId="287EC149" w14:textId="77777777" w:rsidR="00112C90" w:rsidRDefault="00000000" w:rsidP="00112C90">
      <w:r>
        <w:rPr>
          <w:rFonts w:hint="cs"/>
          <w:rtl/>
        </w:rPr>
        <w:t>الحمد لله رب العالمین، الصلاة و السلام علی محمد و آله الطاهرین</w:t>
      </w:r>
    </w:p>
    <w:p w14:paraId="21C9CF89" w14:textId="77777777" w:rsidR="00C452E1" w:rsidRDefault="00000000" w:rsidP="00C452E1">
      <w:pPr>
        <w:pStyle w:val="Heading1"/>
        <w:rPr>
          <w:rtl/>
        </w:rPr>
      </w:pPr>
      <w:bookmarkStart w:id="303" w:name="_Toc119415367"/>
      <w:r>
        <w:rPr>
          <w:rFonts w:hint="cs"/>
          <w:rtl/>
        </w:rPr>
        <w:t>خلاصه بحث گذشته در روایت مسعده</w:t>
      </w:r>
      <w:bookmarkEnd w:id="303"/>
    </w:p>
    <w:p w14:paraId="562B6F38" w14:textId="77777777" w:rsidR="00112C90" w:rsidRDefault="00000000" w:rsidP="00D31368">
      <w:pPr>
        <w:rPr>
          <w:rtl/>
        </w:rPr>
      </w:pPr>
      <w:r>
        <w:rPr>
          <w:rFonts w:hint="cs"/>
          <w:rtl/>
        </w:rPr>
        <w:t>بحث در روایت مسعده برای دلالت بر حل در شبهات حکمیه و موضوعی</w:t>
      </w:r>
      <w:r w:rsidR="00C452E1">
        <w:rPr>
          <w:rFonts w:hint="cs"/>
          <w:rtl/>
        </w:rPr>
        <w:t>ه بود</w:t>
      </w:r>
      <w:r>
        <w:rPr>
          <w:rFonts w:hint="cs"/>
          <w:rtl/>
        </w:rPr>
        <w:t>. اشک</w:t>
      </w:r>
      <w:r w:rsidR="00C452E1">
        <w:rPr>
          <w:rFonts w:hint="cs"/>
          <w:rtl/>
        </w:rPr>
        <w:t>ا</w:t>
      </w:r>
      <w:r>
        <w:rPr>
          <w:rFonts w:hint="cs"/>
          <w:rtl/>
        </w:rPr>
        <w:t xml:space="preserve">لاتی بر دلالت این روایت بر شبهه حکمیه وجود دارد که در </w:t>
      </w:r>
      <w:r w:rsidR="00C452E1">
        <w:rPr>
          <w:rFonts w:hint="cs"/>
          <w:rtl/>
        </w:rPr>
        <w:t>بحث آن خواهد آمد،</w:t>
      </w:r>
      <w:r>
        <w:rPr>
          <w:rFonts w:hint="cs"/>
          <w:rtl/>
        </w:rPr>
        <w:t xml:space="preserve"> لکن </w:t>
      </w:r>
      <w:r w:rsidR="00C452E1">
        <w:rPr>
          <w:rFonts w:hint="cs"/>
          <w:rtl/>
        </w:rPr>
        <w:t>مقدم بر این</w:t>
      </w:r>
      <w:r w:rsidR="00C452E1">
        <w:rPr>
          <w:rFonts w:hint="eastAsia"/>
          <w:rtl/>
        </w:rPr>
        <w:t>‌</w:t>
      </w:r>
      <w:r w:rsidR="00C452E1">
        <w:rPr>
          <w:rFonts w:hint="cs"/>
          <w:rtl/>
        </w:rPr>
        <w:t xml:space="preserve"> بحث</w:t>
      </w:r>
      <w:r w:rsidR="00C452E1">
        <w:rPr>
          <w:rFonts w:hint="eastAsia"/>
          <w:rtl/>
        </w:rPr>
        <w:t>‌</w:t>
      </w:r>
      <w:r w:rsidR="00C452E1">
        <w:rPr>
          <w:rFonts w:hint="cs"/>
          <w:rtl/>
        </w:rPr>
        <w:t>ها</w:t>
      </w:r>
      <w:r>
        <w:rPr>
          <w:rFonts w:hint="cs"/>
          <w:rtl/>
        </w:rPr>
        <w:t xml:space="preserve"> باید مسأله</w:t>
      </w:r>
      <w:r>
        <w:rPr>
          <w:rFonts w:hint="eastAsia"/>
          <w:rtl/>
        </w:rPr>
        <w:t>‌</w:t>
      </w:r>
      <w:r>
        <w:rPr>
          <w:rFonts w:hint="cs"/>
          <w:rtl/>
        </w:rPr>
        <w:t xml:space="preserve">ای مهمتر </w:t>
      </w:r>
      <w:r w:rsidR="00C452E1">
        <w:rPr>
          <w:rFonts w:hint="cs"/>
          <w:rtl/>
        </w:rPr>
        <w:t>بررسی شود</w:t>
      </w:r>
      <w:r>
        <w:rPr>
          <w:rFonts w:hint="cs"/>
          <w:rtl/>
        </w:rPr>
        <w:t xml:space="preserve"> که اساسا به لحاظ ذیل روایت، آیا این روایت </w:t>
      </w:r>
      <w:r w:rsidR="00C452E1">
        <w:rPr>
          <w:rFonts w:hint="cs"/>
          <w:rtl/>
        </w:rPr>
        <w:t>چه در شبهه موضوعیه و چ</w:t>
      </w:r>
      <w:r>
        <w:rPr>
          <w:rFonts w:hint="cs"/>
          <w:rtl/>
        </w:rPr>
        <w:t>ه در شبهه حکمیه</w:t>
      </w:r>
      <w:r w:rsidR="00C452E1">
        <w:rPr>
          <w:rFonts w:hint="cs"/>
          <w:rtl/>
        </w:rPr>
        <w:t>،</w:t>
      </w:r>
      <w:r>
        <w:rPr>
          <w:rFonts w:hint="cs"/>
          <w:rtl/>
        </w:rPr>
        <w:t xml:space="preserve"> </w:t>
      </w:r>
      <w:r w:rsidR="00C452E1">
        <w:rPr>
          <w:rFonts w:hint="cs"/>
          <w:rtl/>
        </w:rPr>
        <w:t>ارتباطی به قاعده حل پیدا می</w:t>
      </w:r>
      <w:r w:rsidR="00C452E1">
        <w:rPr>
          <w:rFonts w:hint="eastAsia"/>
          <w:rtl/>
        </w:rPr>
        <w:t>‌</w:t>
      </w:r>
      <w:r w:rsidR="00C452E1">
        <w:rPr>
          <w:rFonts w:hint="cs"/>
          <w:rtl/>
        </w:rPr>
        <w:t>کند؟</w:t>
      </w:r>
      <w:r>
        <w:rPr>
          <w:rFonts w:hint="cs"/>
          <w:rtl/>
        </w:rPr>
        <w:t xml:space="preserve"> شبهه اینست که صدر روایت مسعده دلالت بر حل </w:t>
      </w:r>
      <w:r w:rsidR="00C452E1">
        <w:rPr>
          <w:rFonts w:hint="cs"/>
          <w:rtl/>
        </w:rPr>
        <w:t>در مورد مشکوک الحرمة</w:t>
      </w:r>
      <w:r>
        <w:rPr>
          <w:rFonts w:hint="cs"/>
          <w:rtl/>
        </w:rPr>
        <w:t xml:space="preserve"> و الحلیة</w:t>
      </w:r>
      <w:r w:rsidR="00C452E1">
        <w:rPr>
          <w:rFonts w:hint="cs"/>
          <w:rtl/>
        </w:rPr>
        <w:t xml:space="preserve"> می</w:t>
      </w:r>
      <w:r w:rsidR="00C452E1">
        <w:rPr>
          <w:rFonts w:hint="eastAsia"/>
          <w:rtl/>
        </w:rPr>
        <w:t>‌</w:t>
      </w:r>
      <w:r w:rsidR="00C452E1">
        <w:rPr>
          <w:rFonts w:hint="cs"/>
          <w:rtl/>
        </w:rPr>
        <w:t>کند،</w:t>
      </w:r>
      <w:r>
        <w:rPr>
          <w:rFonts w:hint="cs"/>
          <w:rtl/>
        </w:rPr>
        <w:t xml:space="preserve"> ولی ذیل آن ارتباطی به قاعده حل ندارد و مثال</w:t>
      </w:r>
      <w:r>
        <w:rPr>
          <w:rFonts w:hint="eastAsia"/>
          <w:rtl/>
        </w:rPr>
        <w:t>‌</w:t>
      </w:r>
      <w:r>
        <w:rPr>
          <w:rFonts w:hint="cs"/>
          <w:rtl/>
        </w:rPr>
        <w:t>های مذکور</w:t>
      </w:r>
      <w:r w:rsidR="00C452E1">
        <w:rPr>
          <w:rFonts w:hint="cs"/>
          <w:rtl/>
        </w:rPr>
        <w:t>،</w:t>
      </w:r>
      <w:r>
        <w:rPr>
          <w:rFonts w:hint="cs"/>
          <w:rtl/>
        </w:rPr>
        <w:t xml:space="preserve"> یا مورد قاعده ید است </w:t>
      </w:r>
      <w:r w:rsidR="00C452E1">
        <w:rPr>
          <w:rFonts w:hint="cs"/>
          <w:rtl/>
        </w:rPr>
        <w:t>مانند</w:t>
      </w:r>
      <w:r>
        <w:rPr>
          <w:rFonts w:hint="cs"/>
          <w:rtl/>
        </w:rPr>
        <w:t xml:space="preserve"> لباسی که </w:t>
      </w:r>
      <w:r w:rsidR="00C452E1">
        <w:rPr>
          <w:rFonts w:hint="cs"/>
          <w:rtl/>
        </w:rPr>
        <w:t>شخص</w:t>
      </w:r>
      <w:r>
        <w:rPr>
          <w:rFonts w:hint="cs"/>
          <w:rtl/>
        </w:rPr>
        <w:t xml:space="preserve"> می</w:t>
      </w:r>
      <w:r>
        <w:rPr>
          <w:rFonts w:hint="eastAsia"/>
          <w:rtl/>
        </w:rPr>
        <w:t>‌</w:t>
      </w:r>
      <w:r>
        <w:rPr>
          <w:rFonts w:hint="cs"/>
          <w:rtl/>
        </w:rPr>
        <w:t xml:space="preserve">خرد </w:t>
      </w:r>
      <w:r w:rsidR="00D31368">
        <w:rPr>
          <w:rFonts w:hint="cs"/>
          <w:rtl/>
        </w:rPr>
        <w:t>که</w:t>
      </w:r>
      <w:r>
        <w:rPr>
          <w:rFonts w:hint="cs"/>
          <w:rtl/>
        </w:rPr>
        <w:t xml:space="preserve"> </w:t>
      </w:r>
      <w:r w:rsidR="00C452E1">
        <w:rPr>
          <w:rFonts w:hint="cs"/>
          <w:rtl/>
        </w:rPr>
        <w:t>شاید سرقتی</w:t>
      </w:r>
      <w:r>
        <w:rPr>
          <w:rFonts w:hint="cs"/>
          <w:rtl/>
        </w:rPr>
        <w:t xml:space="preserve"> باشد یا مورد استصحاب است </w:t>
      </w:r>
      <w:r w:rsidR="00C452E1">
        <w:rPr>
          <w:rFonts w:hint="cs"/>
          <w:rtl/>
        </w:rPr>
        <w:t>مانند</w:t>
      </w:r>
      <w:r>
        <w:rPr>
          <w:rFonts w:hint="cs"/>
          <w:rtl/>
        </w:rPr>
        <w:t xml:space="preserve"> مرأة </w:t>
      </w:r>
      <w:r w:rsidR="00C452E1">
        <w:rPr>
          <w:rFonts w:hint="cs"/>
          <w:rtl/>
        </w:rPr>
        <w:t>یا</w:t>
      </w:r>
      <w:r>
        <w:rPr>
          <w:rFonts w:hint="cs"/>
          <w:rtl/>
        </w:rPr>
        <w:t xml:space="preserve"> عبد. </w:t>
      </w:r>
    </w:p>
    <w:p w14:paraId="5B5696E0" w14:textId="77777777" w:rsidR="00112C90" w:rsidRDefault="00000000" w:rsidP="009D0EDE">
      <w:pPr>
        <w:rPr>
          <w:rtl/>
        </w:rPr>
      </w:pPr>
      <w:r>
        <w:rPr>
          <w:rFonts w:hint="cs"/>
          <w:rtl/>
        </w:rPr>
        <w:t>صدر روایت قاعده حل است ولی در ذیل</w:t>
      </w:r>
      <w:r w:rsidR="00D31368">
        <w:rPr>
          <w:rFonts w:hint="cs"/>
          <w:rtl/>
        </w:rPr>
        <w:t>،</w:t>
      </w:r>
      <w:r>
        <w:rPr>
          <w:rFonts w:hint="cs"/>
          <w:rtl/>
        </w:rPr>
        <w:t xml:space="preserve"> امام</w:t>
      </w:r>
      <w:r w:rsidR="00D31368">
        <w:rPr>
          <w:rFonts w:hint="cs"/>
          <w:rtl/>
        </w:rPr>
        <w:t xml:space="preserve"> علیه السلام</w:t>
      </w:r>
      <w:r>
        <w:rPr>
          <w:rFonts w:hint="cs"/>
          <w:rtl/>
        </w:rPr>
        <w:t xml:space="preserve"> تطبیقاتی فرموده است که ربطی به قاعده حل ندارد. بنابراین تعارضی در صدر و ذیل پیش می</w:t>
      </w:r>
      <w:r>
        <w:rPr>
          <w:rFonts w:hint="eastAsia"/>
          <w:rtl/>
        </w:rPr>
        <w:t>‌</w:t>
      </w:r>
      <w:r>
        <w:rPr>
          <w:rFonts w:hint="cs"/>
          <w:rtl/>
        </w:rPr>
        <w:t>آید که اساسا مدلول این روایت چیست؟</w:t>
      </w:r>
    </w:p>
    <w:p w14:paraId="23E6FFEB" w14:textId="77777777" w:rsidR="00112C90" w:rsidRDefault="00000000" w:rsidP="00112C90">
      <w:pPr>
        <w:rPr>
          <w:rtl/>
        </w:rPr>
      </w:pPr>
      <w:r>
        <w:rPr>
          <w:rFonts w:hint="cs"/>
          <w:rtl/>
        </w:rPr>
        <w:t>عرض شد که سه وجه برای حل این مشکل ذکر کرده</w:t>
      </w:r>
      <w:r>
        <w:rPr>
          <w:rFonts w:hint="eastAsia"/>
          <w:rtl/>
        </w:rPr>
        <w:t>‌</w:t>
      </w:r>
      <w:r>
        <w:rPr>
          <w:rFonts w:hint="cs"/>
          <w:rtl/>
        </w:rPr>
        <w:t xml:space="preserve">اند. </w:t>
      </w:r>
    </w:p>
    <w:p w14:paraId="6FF4AD77" w14:textId="77777777" w:rsidR="00112C90" w:rsidRDefault="00000000" w:rsidP="00271420">
      <w:pPr>
        <w:rPr>
          <w:rtl/>
        </w:rPr>
      </w:pPr>
      <w:r>
        <w:rPr>
          <w:rFonts w:hint="cs"/>
          <w:rtl/>
        </w:rPr>
        <w:t>1. اینکه مثال</w:t>
      </w:r>
      <w:r>
        <w:rPr>
          <w:rFonts w:hint="eastAsia"/>
          <w:rtl/>
        </w:rPr>
        <w:t>‌</w:t>
      </w:r>
      <w:r>
        <w:rPr>
          <w:rFonts w:hint="cs"/>
          <w:rtl/>
        </w:rPr>
        <w:t>ها از باب تمثیل و تنظیر است، و تطبیق</w:t>
      </w:r>
      <w:r w:rsidR="00D31368">
        <w:rPr>
          <w:rFonts w:hint="cs"/>
          <w:rtl/>
        </w:rPr>
        <w:t>ِ</w:t>
      </w:r>
      <w:r>
        <w:rPr>
          <w:rFonts w:hint="cs"/>
          <w:rtl/>
        </w:rPr>
        <w:t xml:space="preserve"> دقیق و مصداق قاعده حل نیست. گویا فرموده</w:t>
      </w:r>
      <w:r>
        <w:rPr>
          <w:rFonts w:hint="eastAsia"/>
          <w:rtl/>
        </w:rPr>
        <w:t>‌</w:t>
      </w:r>
      <w:r>
        <w:rPr>
          <w:rFonts w:hint="cs"/>
          <w:rtl/>
        </w:rPr>
        <w:t xml:space="preserve">اند همانطور که در مشکوک الحرمة و الحل، حلال است تا حرام را بشناسی، همانطور در موارد دیگر هم حل ثابت است، نه اینکه دقیقا تطبیق قاعده حل باشد. </w:t>
      </w:r>
      <w:r w:rsidR="00D31368">
        <w:rPr>
          <w:rFonts w:hint="cs"/>
          <w:rtl/>
        </w:rPr>
        <w:t xml:space="preserve">وجه </w:t>
      </w:r>
      <w:r>
        <w:rPr>
          <w:rFonts w:hint="cs"/>
          <w:rtl/>
        </w:rPr>
        <w:t xml:space="preserve">تشبیه </w:t>
      </w:r>
      <w:r w:rsidR="00271420">
        <w:rPr>
          <w:rFonts w:hint="cs"/>
          <w:rtl/>
        </w:rPr>
        <w:t>نیز</w:t>
      </w:r>
      <w:r>
        <w:rPr>
          <w:rFonts w:hint="cs"/>
          <w:rtl/>
        </w:rPr>
        <w:t xml:space="preserve"> ثبوت </w:t>
      </w:r>
      <w:r w:rsidR="00271420">
        <w:rPr>
          <w:rFonts w:hint="cs"/>
          <w:rtl/>
        </w:rPr>
        <w:t xml:space="preserve">حکم ظاهری </w:t>
      </w:r>
      <w:r>
        <w:rPr>
          <w:rFonts w:hint="cs"/>
          <w:rtl/>
        </w:rPr>
        <w:t>حلیت است.</w:t>
      </w:r>
    </w:p>
    <w:p w14:paraId="18AF98EE" w14:textId="77777777" w:rsidR="00112C90" w:rsidRDefault="00000000" w:rsidP="009D0EDE">
      <w:pPr>
        <w:rPr>
          <w:rtl/>
        </w:rPr>
      </w:pPr>
      <w:r>
        <w:rPr>
          <w:rFonts w:hint="cs"/>
          <w:rtl/>
        </w:rPr>
        <w:t xml:space="preserve">شهید صدر بر این اشکال کرده است که عرض شد به نظر ما این اشکال قابل دفع </w:t>
      </w:r>
      <w:r w:rsidR="009D0EDE">
        <w:rPr>
          <w:rFonts w:hint="cs"/>
          <w:rtl/>
        </w:rPr>
        <w:t>است</w:t>
      </w:r>
      <w:r>
        <w:rPr>
          <w:rFonts w:hint="cs"/>
          <w:rtl/>
        </w:rPr>
        <w:t>.</w:t>
      </w:r>
    </w:p>
    <w:p w14:paraId="238AAF1D" w14:textId="77777777" w:rsidR="00112C90" w:rsidRDefault="00000000" w:rsidP="009D0EDE">
      <w:pPr>
        <w:rPr>
          <w:rtl/>
        </w:rPr>
      </w:pPr>
      <w:r>
        <w:rPr>
          <w:rFonts w:hint="cs"/>
          <w:rtl/>
        </w:rPr>
        <w:t>2. توجیه دوم از محقق عراقی است. ایشان می</w:t>
      </w:r>
      <w:r>
        <w:rPr>
          <w:rFonts w:hint="eastAsia"/>
          <w:rtl/>
        </w:rPr>
        <w:t>‌</w:t>
      </w:r>
      <w:r>
        <w:rPr>
          <w:rFonts w:hint="cs"/>
          <w:rtl/>
        </w:rPr>
        <w:t>فرماید صدر این روایت اخبار است از جعل حل</w:t>
      </w:r>
      <w:r>
        <w:rPr>
          <w:rFonts w:hint="eastAsia"/>
          <w:rtl/>
        </w:rPr>
        <w:t>‌</w:t>
      </w:r>
      <w:r>
        <w:rPr>
          <w:rFonts w:hint="cs"/>
          <w:rtl/>
        </w:rPr>
        <w:t>های مختلف:</w:t>
      </w:r>
      <w:r w:rsidR="00D31368">
        <w:rPr>
          <w:rFonts w:hint="cs"/>
          <w:rtl/>
        </w:rPr>
        <w:t xml:space="preserve"> حلیت استصحابی،</w:t>
      </w:r>
      <w:r>
        <w:rPr>
          <w:rFonts w:hint="cs"/>
          <w:rtl/>
        </w:rPr>
        <w:t xml:space="preserve"> حلیت مستند به قاعده ید و حلیت ثابت برای مشکوک الحل و الحرمة</w:t>
      </w:r>
      <w:r w:rsidR="00BD0F03">
        <w:rPr>
          <w:rFonts w:hint="cs"/>
          <w:rtl/>
        </w:rPr>
        <w:t xml:space="preserve"> که </w:t>
      </w:r>
      <w:r>
        <w:rPr>
          <w:rFonts w:hint="cs"/>
          <w:rtl/>
        </w:rPr>
        <w:t>مورد</w:t>
      </w:r>
      <w:r w:rsidR="00BD0F03">
        <w:rPr>
          <w:rFonts w:hint="cs"/>
          <w:rtl/>
        </w:rPr>
        <w:t xml:space="preserve"> قاعده حل است.</w:t>
      </w:r>
    </w:p>
    <w:p w14:paraId="1A6CBE69" w14:textId="77777777" w:rsidR="00BD0F03" w:rsidRDefault="00000000" w:rsidP="00271420">
      <w:pPr>
        <w:rPr>
          <w:rtl/>
        </w:rPr>
      </w:pPr>
      <w:r>
        <w:rPr>
          <w:rFonts w:hint="cs"/>
          <w:rtl/>
        </w:rPr>
        <w:t>آقای صدر اشکال کرد که این با ظاهر روایت سازگار نیست. ظاهر روایت اینست که امام می</w:t>
      </w:r>
      <w:r>
        <w:rPr>
          <w:rFonts w:hint="eastAsia"/>
          <w:rtl/>
        </w:rPr>
        <w:t>‌</w:t>
      </w:r>
      <w:r>
        <w:rPr>
          <w:rFonts w:hint="cs"/>
          <w:rtl/>
        </w:rPr>
        <w:t xml:space="preserve">خواهد کبرای کلی به دست مخاطب بدهد </w:t>
      </w:r>
      <w:r w:rsidR="009D0EDE">
        <w:rPr>
          <w:rFonts w:hint="cs"/>
          <w:rtl/>
        </w:rPr>
        <w:t>تا</w:t>
      </w:r>
      <w:r>
        <w:rPr>
          <w:rFonts w:hint="cs"/>
          <w:rtl/>
        </w:rPr>
        <w:t xml:space="preserve"> بتواند آن را تطبیق کند. اگر خبر بدهد که جعل</w:t>
      </w:r>
      <w:r>
        <w:rPr>
          <w:rFonts w:hint="eastAsia"/>
          <w:rtl/>
        </w:rPr>
        <w:t>‌</w:t>
      </w:r>
      <w:r>
        <w:rPr>
          <w:rFonts w:hint="cs"/>
          <w:rtl/>
        </w:rPr>
        <w:t xml:space="preserve">هایی </w:t>
      </w:r>
      <w:r w:rsidR="009D0EDE">
        <w:rPr>
          <w:rFonts w:hint="cs"/>
          <w:rtl/>
        </w:rPr>
        <w:t>هست که</w:t>
      </w:r>
      <w:r>
        <w:rPr>
          <w:rFonts w:hint="cs"/>
          <w:rtl/>
        </w:rPr>
        <w:t xml:space="preserve"> برای </w:t>
      </w:r>
      <w:r w:rsidR="009D0EDE">
        <w:rPr>
          <w:rFonts w:hint="cs"/>
          <w:rtl/>
        </w:rPr>
        <w:t>خود</w:t>
      </w:r>
      <w:r>
        <w:rPr>
          <w:rFonts w:hint="cs"/>
          <w:rtl/>
        </w:rPr>
        <w:t xml:space="preserve"> موضوعاتی دارند </w:t>
      </w:r>
      <w:r w:rsidR="009D0EDE">
        <w:rPr>
          <w:rFonts w:hint="cs"/>
          <w:rtl/>
        </w:rPr>
        <w:t>که</w:t>
      </w:r>
      <w:r w:rsidR="00271420">
        <w:rPr>
          <w:rFonts w:hint="cs"/>
          <w:rtl/>
        </w:rPr>
        <w:t xml:space="preserve"> در اینجا این موضوعات و قیود و شرایط آن را </w:t>
      </w:r>
      <w:r w:rsidR="009D0EDE">
        <w:rPr>
          <w:rFonts w:hint="cs"/>
          <w:rtl/>
        </w:rPr>
        <w:t xml:space="preserve">بیان نکرده است، </w:t>
      </w:r>
      <w:r>
        <w:rPr>
          <w:rFonts w:hint="cs"/>
          <w:rtl/>
        </w:rPr>
        <w:t>چه فایده</w:t>
      </w:r>
      <w:r>
        <w:rPr>
          <w:rFonts w:hint="eastAsia"/>
          <w:rtl/>
        </w:rPr>
        <w:t>‌</w:t>
      </w:r>
      <w:r>
        <w:rPr>
          <w:rFonts w:hint="cs"/>
          <w:rtl/>
        </w:rPr>
        <w:t>ای برای تطبیق مخاطب دارد؟  اخبار از جعل</w:t>
      </w:r>
      <w:r>
        <w:rPr>
          <w:rFonts w:hint="eastAsia"/>
          <w:rtl/>
        </w:rPr>
        <w:t>‌</w:t>
      </w:r>
      <w:r w:rsidR="009D0EDE">
        <w:rPr>
          <w:rFonts w:hint="cs"/>
          <w:rtl/>
        </w:rPr>
        <w:t xml:space="preserve">هایی سابق که </w:t>
      </w:r>
      <w:r>
        <w:rPr>
          <w:rFonts w:hint="cs"/>
          <w:rtl/>
        </w:rPr>
        <w:t xml:space="preserve">موضوعات و </w:t>
      </w:r>
      <w:r w:rsidR="009D0EDE">
        <w:rPr>
          <w:rFonts w:hint="cs"/>
          <w:rtl/>
        </w:rPr>
        <w:t xml:space="preserve">نیز </w:t>
      </w:r>
      <w:r>
        <w:rPr>
          <w:rFonts w:hint="cs"/>
          <w:rtl/>
        </w:rPr>
        <w:t xml:space="preserve">حدود و قیودی دارند که اینجا </w:t>
      </w:r>
      <w:r w:rsidR="009D0EDE">
        <w:rPr>
          <w:rFonts w:hint="cs"/>
          <w:rtl/>
        </w:rPr>
        <w:t>ذکر نشده است، چه فایده</w:t>
      </w:r>
      <w:r w:rsidR="009D0EDE">
        <w:rPr>
          <w:rFonts w:hint="eastAsia"/>
          <w:rtl/>
        </w:rPr>
        <w:t>‌</w:t>
      </w:r>
      <w:r w:rsidR="009D0EDE">
        <w:rPr>
          <w:rFonts w:hint="cs"/>
          <w:rtl/>
        </w:rPr>
        <w:t>ای دارد؟!</w:t>
      </w:r>
    </w:p>
    <w:p w14:paraId="58D17193" w14:textId="77777777" w:rsidR="00AF576A" w:rsidRDefault="00000000" w:rsidP="009D0EDE">
      <w:pPr>
        <w:rPr>
          <w:rtl/>
        </w:rPr>
      </w:pPr>
      <w:r>
        <w:rPr>
          <w:rFonts w:hint="cs"/>
          <w:rtl/>
        </w:rPr>
        <w:t xml:space="preserve">عرض شد که این اشکال وارد است ولی علاوه بر این، ظهور روایت </w:t>
      </w:r>
      <w:r w:rsidR="009D0EDE">
        <w:rPr>
          <w:rFonts w:hint="cs"/>
          <w:rtl/>
        </w:rPr>
        <w:t xml:space="preserve">در </w:t>
      </w:r>
      <w:r>
        <w:rPr>
          <w:rFonts w:hint="cs"/>
          <w:rtl/>
        </w:rPr>
        <w:t xml:space="preserve">انشاء است نه اخبار و این هم خلاف ظاهر دیگری است. البته ایشان در بحوث به همین نکته اشاره کرده است که </w:t>
      </w:r>
      <w:r w:rsidR="00847123">
        <w:rPr>
          <w:rFonts w:hint="cs"/>
          <w:rtl/>
        </w:rPr>
        <w:t xml:space="preserve">خلاف ظاهر از این حیث </w:t>
      </w:r>
      <w:r w:rsidR="009D0EDE">
        <w:rPr>
          <w:rFonts w:hint="cs"/>
          <w:rtl/>
        </w:rPr>
        <w:t>دوم نیز</w:t>
      </w:r>
      <w:r w:rsidR="00847123">
        <w:rPr>
          <w:rFonts w:hint="cs"/>
          <w:rtl/>
        </w:rPr>
        <w:t xml:space="preserve"> هست</w:t>
      </w:r>
      <w:r>
        <w:rPr>
          <w:rFonts w:hint="cs"/>
          <w:rtl/>
        </w:rPr>
        <w:t>، گرچه در مباحث به این اشکال</w:t>
      </w:r>
      <w:r w:rsidR="009D0EDE">
        <w:rPr>
          <w:rFonts w:hint="cs"/>
          <w:rtl/>
        </w:rPr>
        <w:t xml:space="preserve"> دوم اشاره</w:t>
      </w:r>
      <w:r w:rsidR="009D0EDE">
        <w:rPr>
          <w:rFonts w:hint="eastAsia"/>
          <w:rtl/>
        </w:rPr>
        <w:t>‌</w:t>
      </w:r>
      <w:r>
        <w:rPr>
          <w:rFonts w:hint="cs"/>
          <w:rtl/>
        </w:rPr>
        <w:t xml:space="preserve">ای نکرده است. </w:t>
      </w:r>
    </w:p>
    <w:p w14:paraId="75FEED6A" w14:textId="77777777" w:rsidR="00847123" w:rsidRDefault="00000000" w:rsidP="009D0EDE">
      <w:pPr>
        <w:rPr>
          <w:rtl/>
        </w:rPr>
      </w:pPr>
      <w:r w:rsidRPr="009D0EDE">
        <w:rPr>
          <w:rFonts w:hint="cs"/>
          <w:color w:val="FF0000"/>
          <w:rtl/>
        </w:rPr>
        <w:t>سوال</w:t>
      </w:r>
      <w:r>
        <w:rPr>
          <w:rFonts w:hint="cs"/>
          <w:rtl/>
        </w:rPr>
        <w:t>: این اشکال وارد نیست. می</w:t>
      </w:r>
      <w:r>
        <w:rPr>
          <w:rFonts w:hint="eastAsia"/>
          <w:rtl/>
        </w:rPr>
        <w:t>‌</w:t>
      </w:r>
      <w:r>
        <w:rPr>
          <w:rFonts w:hint="cs"/>
          <w:rtl/>
        </w:rPr>
        <w:t>گوید قاعده کلی است که چطور در استصحاب وقتی استبانه پیش می</w:t>
      </w:r>
      <w:r>
        <w:rPr>
          <w:rFonts w:hint="eastAsia"/>
          <w:rtl/>
        </w:rPr>
        <w:t>‌</w:t>
      </w:r>
      <w:r>
        <w:rPr>
          <w:rFonts w:hint="cs"/>
          <w:rtl/>
        </w:rPr>
        <w:t>آید، اصول را رها می</w:t>
      </w:r>
      <w:r>
        <w:rPr>
          <w:rFonts w:hint="eastAsia"/>
          <w:rtl/>
        </w:rPr>
        <w:t>‌</w:t>
      </w:r>
      <w:r>
        <w:rPr>
          <w:rFonts w:hint="cs"/>
          <w:rtl/>
        </w:rPr>
        <w:t xml:space="preserve">کنیم، اینجا هم همه اشیاء حلالند تا علم برای شما ایجاد شود. </w:t>
      </w:r>
    </w:p>
    <w:p w14:paraId="4FE6F39E" w14:textId="77777777" w:rsidR="00847123" w:rsidRDefault="00000000" w:rsidP="00112C90">
      <w:pPr>
        <w:rPr>
          <w:rtl/>
        </w:rPr>
      </w:pPr>
      <w:r w:rsidRPr="009D0EDE">
        <w:rPr>
          <w:rFonts w:hint="cs"/>
          <w:color w:val="FF0000"/>
          <w:rtl/>
        </w:rPr>
        <w:t>پاسخ</w:t>
      </w:r>
      <w:r>
        <w:rPr>
          <w:rFonts w:hint="cs"/>
          <w:rtl/>
        </w:rPr>
        <w:t xml:space="preserve">: </w:t>
      </w:r>
      <w:r w:rsidR="009D0EDE">
        <w:rPr>
          <w:rFonts w:hint="cs"/>
          <w:rtl/>
        </w:rPr>
        <w:t>«</w:t>
      </w:r>
      <w:r w:rsidR="00D70EE0">
        <w:rPr>
          <w:rFonts w:hint="cs"/>
          <w:rtl/>
        </w:rPr>
        <w:t>حتی ت</w:t>
      </w:r>
      <w:r w:rsidR="00AF576A">
        <w:rPr>
          <w:rFonts w:hint="cs"/>
          <w:rtl/>
        </w:rPr>
        <w:t>ستبین</w:t>
      </w:r>
      <w:r w:rsidR="009D0EDE">
        <w:rPr>
          <w:rFonts w:hint="cs"/>
          <w:rtl/>
        </w:rPr>
        <w:t>» ذیل روایت</w:t>
      </w:r>
      <w:r w:rsidR="00AF576A">
        <w:rPr>
          <w:rFonts w:hint="cs"/>
          <w:rtl/>
        </w:rPr>
        <w:t xml:space="preserve"> است</w:t>
      </w:r>
      <w:r w:rsidR="009D0EDE">
        <w:rPr>
          <w:rFonts w:hint="cs"/>
          <w:rtl/>
        </w:rPr>
        <w:t>، ولی خود مفاد قاعده چیست؟ «ک</w:t>
      </w:r>
      <w:r w:rsidR="00AF576A">
        <w:rPr>
          <w:rFonts w:hint="cs"/>
          <w:rtl/>
        </w:rPr>
        <w:t>ل شیء هو لک حلال حتی تعلم الحرام بعینه</w:t>
      </w:r>
      <w:r w:rsidR="00BA78F1">
        <w:rPr>
          <w:rFonts w:hint="cs"/>
          <w:rtl/>
        </w:rPr>
        <w:t>»</w:t>
      </w:r>
      <w:r w:rsidR="00AF576A">
        <w:rPr>
          <w:rFonts w:hint="cs"/>
          <w:rtl/>
        </w:rPr>
        <w:t>. این خودش چه می</w:t>
      </w:r>
      <w:r w:rsidR="00AF576A">
        <w:rPr>
          <w:rFonts w:hint="eastAsia"/>
          <w:rtl/>
        </w:rPr>
        <w:t>‌</w:t>
      </w:r>
      <w:r w:rsidR="00AF576A">
        <w:rPr>
          <w:rFonts w:hint="cs"/>
          <w:rtl/>
        </w:rPr>
        <w:t xml:space="preserve">گوید؟ </w:t>
      </w:r>
      <w:r w:rsidR="00BA78F1">
        <w:rPr>
          <w:rFonts w:hint="cs"/>
          <w:rtl/>
        </w:rPr>
        <w:t xml:space="preserve">ذیل را رها کنید. </w:t>
      </w:r>
    </w:p>
    <w:p w14:paraId="6A1CD4D4" w14:textId="77777777" w:rsidR="00AF576A" w:rsidRDefault="00000000" w:rsidP="00112C90">
      <w:pPr>
        <w:rPr>
          <w:rtl/>
        </w:rPr>
      </w:pPr>
      <w:r w:rsidRPr="00BA78F1">
        <w:rPr>
          <w:rFonts w:hint="cs"/>
          <w:color w:val="FF0000"/>
          <w:rtl/>
        </w:rPr>
        <w:t>سوال</w:t>
      </w:r>
      <w:r>
        <w:rPr>
          <w:rFonts w:hint="cs"/>
          <w:rtl/>
        </w:rPr>
        <w:t xml:space="preserve">: </w:t>
      </w:r>
      <w:r w:rsidR="00BA78F1">
        <w:rPr>
          <w:rFonts w:hint="cs"/>
          <w:rtl/>
        </w:rPr>
        <w:t>حلیت را می</w:t>
      </w:r>
      <w:r w:rsidR="00BA78F1">
        <w:rPr>
          <w:rFonts w:hint="eastAsia"/>
          <w:rtl/>
        </w:rPr>
        <w:t>‌</w:t>
      </w:r>
      <w:r w:rsidR="00BA78F1">
        <w:rPr>
          <w:rFonts w:hint="cs"/>
          <w:rtl/>
        </w:rPr>
        <w:t xml:space="preserve">گوید. </w:t>
      </w:r>
    </w:p>
    <w:p w14:paraId="6F1DC073" w14:textId="77777777" w:rsidR="00AF576A" w:rsidRDefault="00000000" w:rsidP="00112C90">
      <w:pPr>
        <w:rPr>
          <w:rtl/>
        </w:rPr>
      </w:pPr>
      <w:r w:rsidRPr="00BA78F1">
        <w:rPr>
          <w:rFonts w:hint="cs"/>
          <w:color w:val="FF0000"/>
          <w:rtl/>
        </w:rPr>
        <w:t>پاسخ</w:t>
      </w:r>
      <w:r>
        <w:rPr>
          <w:rFonts w:hint="cs"/>
          <w:rtl/>
        </w:rPr>
        <w:t>: پس تطبیقش به ذیل چطور می</w:t>
      </w:r>
      <w:r>
        <w:rPr>
          <w:rFonts w:hint="eastAsia"/>
          <w:rtl/>
        </w:rPr>
        <w:t>‌</w:t>
      </w:r>
      <w:r>
        <w:rPr>
          <w:rFonts w:hint="cs"/>
          <w:rtl/>
        </w:rPr>
        <w:t>شود؟</w:t>
      </w:r>
    </w:p>
    <w:p w14:paraId="636CEA25" w14:textId="77777777" w:rsidR="00AF576A" w:rsidRDefault="00000000" w:rsidP="00112C90">
      <w:pPr>
        <w:rPr>
          <w:rtl/>
        </w:rPr>
      </w:pPr>
      <w:r w:rsidRPr="00BA78F1">
        <w:rPr>
          <w:rFonts w:hint="cs"/>
          <w:color w:val="FF0000"/>
          <w:rtl/>
        </w:rPr>
        <w:t>سوال</w:t>
      </w:r>
      <w:r>
        <w:rPr>
          <w:rFonts w:hint="cs"/>
          <w:rtl/>
        </w:rPr>
        <w:t xml:space="preserve">: </w:t>
      </w:r>
      <w:r w:rsidR="00BA78F1">
        <w:rPr>
          <w:rFonts w:hint="cs"/>
          <w:rtl/>
        </w:rPr>
        <w:t xml:space="preserve">تا آنجایی که استبانه نباشد، قاعده اولی حلیت است. </w:t>
      </w:r>
    </w:p>
    <w:p w14:paraId="645F7CB5" w14:textId="77777777" w:rsidR="00AF576A" w:rsidRDefault="00000000" w:rsidP="00112C90">
      <w:pPr>
        <w:rPr>
          <w:rtl/>
        </w:rPr>
      </w:pPr>
      <w:r w:rsidRPr="00BA78F1">
        <w:rPr>
          <w:rFonts w:hint="cs"/>
          <w:color w:val="FF0000"/>
          <w:rtl/>
        </w:rPr>
        <w:t>پاسخ</w:t>
      </w:r>
      <w:r>
        <w:rPr>
          <w:rFonts w:hint="cs"/>
          <w:rtl/>
        </w:rPr>
        <w:t>: از قضا مثال</w:t>
      </w:r>
      <w:r>
        <w:rPr>
          <w:rFonts w:hint="eastAsia"/>
          <w:rtl/>
        </w:rPr>
        <w:t>‌</w:t>
      </w:r>
      <w:r>
        <w:rPr>
          <w:rFonts w:hint="cs"/>
          <w:rtl/>
        </w:rPr>
        <w:t xml:space="preserve">ها برای صدر زده شده است که تطبیق آن است. گفته است </w:t>
      </w:r>
      <w:r w:rsidR="00BA78F1">
        <w:rPr>
          <w:rFonts w:hint="cs"/>
          <w:rtl/>
        </w:rPr>
        <w:t>«ذلک مثل ...».</w:t>
      </w:r>
      <w:r>
        <w:rPr>
          <w:rFonts w:hint="cs"/>
          <w:rtl/>
        </w:rPr>
        <w:t xml:space="preserve"> </w:t>
      </w:r>
      <w:r w:rsidR="00BA78F1">
        <w:rPr>
          <w:rFonts w:hint="cs"/>
          <w:rtl/>
        </w:rPr>
        <w:t>«</w:t>
      </w:r>
      <w:r w:rsidR="00D70EE0">
        <w:rPr>
          <w:rFonts w:hint="cs"/>
          <w:rtl/>
        </w:rPr>
        <w:t>ت</w:t>
      </w:r>
      <w:r>
        <w:rPr>
          <w:rFonts w:hint="cs"/>
          <w:rtl/>
        </w:rPr>
        <w:t>ستبین</w:t>
      </w:r>
      <w:r w:rsidR="00BA78F1">
        <w:rPr>
          <w:rFonts w:hint="cs"/>
          <w:rtl/>
        </w:rPr>
        <w:t>»</w:t>
      </w:r>
      <w:r>
        <w:rPr>
          <w:rFonts w:hint="cs"/>
          <w:rtl/>
        </w:rPr>
        <w:t xml:space="preserve"> ذیل روایت است. </w:t>
      </w:r>
    </w:p>
    <w:p w14:paraId="3E4021D7" w14:textId="77777777" w:rsidR="00AF576A" w:rsidRDefault="00000000" w:rsidP="00112C90">
      <w:pPr>
        <w:rPr>
          <w:rtl/>
        </w:rPr>
      </w:pPr>
      <w:r w:rsidRPr="00D70EE0">
        <w:rPr>
          <w:rFonts w:hint="cs"/>
          <w:color w:val="FF0000"/>
          <w:rtl/>
        </w:rPr>
        <w:t>سوال</w:t>
      </w:r>
      <w:r>
        <w:rPr>
          <w:rFonts w:hint="cs"/>
          <w:rtl/>
        </w:rPr>
        <w:t xml:space="preserve">: </w:t>
      </w:r>
      <w:r w:rsidR="00D70EE0">
        <w:rPr>
          <w:rFonts w:hint="cs"/>
          <w:rtl/>
        </w:rPr>
        <w:t>جایی که اصل داریم ولی وقتی علم حاصل می</w:t>
      </w:r>
      <w:r w:rsidR="00D70EE0">
        <w:rPr>
          <w:rFonts w:hint="eastAsia"/>
          <w:rtl/>
        </w:rPr>
        <w:t>‌</w:t>
      </w:r>
      <w:r w:rsidR="00D70EE0">
        <w:rPr>
          <w:rFonts w:hint="cs"/>
          <w:rtl/>
        </w:rPr>
        <w:t>شود، حلیت را کنار می</w:t>
      </w:r>
      <w:r w:rsidR="00D70EE0">
        <w:rPr>
          <w:rFonts w:hint="eastAsia"/>
          <w:rtl/>
        </w:rPr>
        <w:t>‌</w:t>
      </w:r>
      <w:r w:rsidR="00D70EE0">
        <w:rPr>
          <w:rFonts w:hint="cs"/>
          <w:rtl/>
        </w:rPr>
        <w:t xml:space="preserve">گذاریم. </w:t>
      </w:r>
    </w:p>
    <w:p w14:paraId="3D5F1923" w14:textId="77777777" w:rsidR="00AF576A" w:rsidRDefault="00000000" w:rsidP="00112C90">
      <w:pPr>
        <w:rPr>
          <w:rtl/>
        </w:rPr>
      </w:pPr>
      <w:r w:rsidRPr="00D70EE0">
        <w:rPr>
          <w:rFonts w:hint="cs"/>
          <w:color w:val="FF0000"/>
          <w:rtl/>
        </w:rPr>
        <w:t>پاسخ</w:t>
      </w:r>
      <w:r>
        <w:rPr>
          <w:rFonts w:hint="cs"/>
          <w:rtl/>
        </w:rPr>
        <w:t>: مفاد قاعده حل، اول اثبات قاعده حلیت است و بعد می</w:t>
      </w:r>
      <w:r>
        <w:rPr>
          <w:rFonts w:hint="eastAsia"/>
        </w:rPr>
        <w:t>‌</w:t>
      </w:r>
      <w:r>
        <w:rPr>
          <w:rFonts w:hint="cs"/>
          <w:rtl/>
        </w:rPr>
        <w:t>گوید چه زمانی کنار بگذارید. کل مفاد روایت مسعده را نمی</w:t>
      </w:r>
      <w:r>
        <w:rPr>
          <w:rFonts w:hint="eastAsia"/>
          <w:rtl/>
        </w:rPr>
        <w:t>‌</w:t>
      </w:r>
      <w:r>
        <w:rPr>
          <w:rFonts w:hint="cs"/>
          <w:rtl/>
        </w:rPr>
        <w:t xml:space="preserve">توانید به این حمل کنید که چه زمانی آن را کنار بگذارید. </w:t>
      </w:r>
    </w:p>
    <w:p w14:paraId="04541A00" w14:textId="77777777" w:rsidR="00AF576A" w:rsidRDefault="00000000" w:rsidP="00D70EE0">
      <w:pPr>
        <w:rPr>
          <w:rtl/>
        </w:rPr>
      </w:pPr>
      <w:r>
        <w:rPr>
          <w:rFonts w:hint="cs"/>
          <w:rtl/>
        </w:rPr>
        <w:t>مفاد روایت اثبات حل است و در این اثبات حل، می</w:t>
      </w:r>
      <w:r>
        <w:rPr>
          <w:rFonts w:hint="eastAsia"/>
          <w:rtl/>
        </w:rPr>
        <w:t>‌</w:t>
      </w:r>
      <w:r>
        <w:rPr>
          <w:rFonts w:hint="cs"/>
          <w:rtl/>
        </w:rPr>
        <w:t xml:space="preserve">گوید </w:t>
      </w:r>
      <w:r w:rsidR="00D70EE0">
        <w:rPr>
          <w:rFonts w:hint="cs"/>
          <w:rtl/>
        </w:rPr>
        <w:t>«</w:t>
      </w:r>
      <w:r>
        <w:rPr>
          <w:rFonts w:hint="cs"/>
          <w:rtl/>
        </w:rPr>
        <w:t>ذلک مثل</w:t>
      </w:r>
      <w:r w:rsidR="00D70EE0">
        <w:rPr>
          <w:rFonts w:hint="cs"/>
          <w:rtl/>
        </w:rPr>
        <w:t>»</w:t>
      </w:r>
      <w:r>
        <w:rPr>
          <w:rFonts w:hint="cs"/>
          <w:rtl/>
        </w:rPr>
        <w:t xml:space="preserve"> و مثال می</w:t>
      </w:r>
      <w:r>
        <w:rPr>
          <w:rFonts w:hint="eastAsia"/>
          <w:rtl/>
        </w:rPr>
        <w:t>‌</w:t>
      </w:r>
      <w:r>
        <w:rPr>
          <w:rFonts w:hint="cs"/>
          <w:rtl/>
        </w:rPr>
        <w:t xml:space="preserve">آورد. سپس </w:t>
      </w:r>
      <w:r w:rsidR="00D70EE0">
        <w:rPr>
          <w:rFonts w:hint="cs"/>
          <w:rtl/>
        </w:rPr>
        <w:t xml:space="preserve">در انتها </w:t>
      </w:r>
      <w:r>
        <w:rPr>
          <w:rFonts w:hint="cs"/>
          <w:rtl/>
        </w:rPr>
        <w:t>می</w:t>
      </w:r>
      <w:r>
        <w:rPr>
          <w:rFonts w:hint="eastAsia"/>
          <w:rtl/>
        </w:rPr>
        <w:t>‌</w:t>
      </w:r>
      <w:r>
        <w:rPr>
          <w:rFonts w:hint="cs"/>
          <w:rtl/>
        </w:rPr>
        <w:t xml:space="preserve">گوید </w:t>
      </w:r>
      <w:r w:rsidR="00D70EE0">
        <w:rPr>
          <w:rFonts w:hint="cs"/>
          <w:rtl/>
        </w:rPr>
        <w:t>«الاشیاء کلها علی ذلک حتی تسبین أ</w:t>
      </w:r>
      <w:r>
        <w:rPr>
          <w:rFonts w:hint="cs"/>
          <w:rtl/>
        </w:rPr>
        <w:t>و تقوم به البینه</w:t>
      </w:r>
      <w:r w:rsidR="00D70EE0">
        <w:rPr>
          <w:rFonts w:hint="cs"/>
          <w:rtl/>
        </w:rPr>
        <w:t>»</w:t>
      </w:r>
      <w:r>
        <w:rPr>
          <w:rFonts w:hint="cs"/>
          <w:rtl/>
        </w:rPr>
        <w:t>. اول این حل را اثبات می</w:t>
      </w:r>
      <w:r w:rsidR="00D70EE0">
        <w:rPr>
          <w:rFonts w:hint="eastAsia"/>
          <w:rtl/>
        </w:rPr>
        <w:t>‌</w:t>
      </w:r>
      <w:r>
        <w:rPr>
          <w:rFonts w:hint="cs"/>
          <w:rtl/>
        </w:rPr>
        <w:t>کند</w:t>
      </w:r>
      <w:r w:rsidR="00D70EE0">
        <w:rPr>
          <w:rFonts w:hint="cs"/>
          <w:rtl/>
        </w:rPr>
        <w:t>،</w:t>
      </w:r>
      <w:r>
        <w:rPr>
          <w:rFonts w:hint="cs"/>
          <w:rtl/>
        </w:rPr>
        <w:t xml:space="preserve"> در حالی که مثال</w:t>
      </w:r>
      <w:r w:rsidR="00D70EE0">
        <w:rPr>
          <w:rFonts w:hint="eastAsia"/>
          <w:rtl/>
        </w:rPr>
        <w:t>‌</w:t>
      </w:r>
      <w:r w:rsidR="00D70EE0">
        <w:rPr>
          <w:rFonts w:hint="cs"/>
          <w:rtl/>
        </w:rPr>
        <w:t>ها ربطی به قاعده حل ندارد.</w:t>
      </w:r>
      <w:r>
        <w:rPr>
          <w:rFonts w:hint="cs"/>
          <w:rtl/>
        </w:rPr>
        <w:t xml:space="preserve"> اینکه در رفع حل</w:t>
      </w:r>
      <w:r w:rsidR="00D70EE0">
        <w:rPr>
          <w:rFonts w:hint="cs"/>
          <w:rtl/>
        </w:rPr>
        <w:t>یت،</w:t>
      </w:r>
      <w:r>
        <w:rPr>
          <w:rFonts w:hint="cs"/>
          <w:rtl/>
        </w:rPr>
        <w:t xml:space="preserve"> حصول بینه و استبانه شبیه هم باشند، مشکل را حل نمی</w:t>
      </w:r>
      <w:r>
        <w:rPr>
          <w:rFonts w:hint="eastAsia"/>
          <w:rtl/>
        </w:rPr>
        <w:t>‌</w:t>
      </w:r>
      <w:r>
        <w:rPr>
          <w:rFonts w:hint="cs"/>
          <w:rtl/>
        </w:rPr>
        <w:t xml:space="preserve">کند. </w:t>
      </w:r>
    </w:p>
    <w:p w14:paraId="29763403" w14:textId="77777777" w:rsidR="00D70EE0" w:rsidRDefault="00000000" w:rsidP="00AF576A">
      <w:pPr>
        <w:rPr>
          <w:rtl/>
        </w:rPr>
      </w:pPr>
      <w:r>
        <w:rPr>
          <w:rFonts w:hint="cs"/>
          <w:rtl/>
        </w:rPr>
        <w:t xml:space="preserve">3. </w:t>
      </w:r>
      <w:r w:rsidR="00AF576A">
        <w:rPr>
          <w:rFonts w:hint="cs"/>
          <w:rtl/>
        </w:rPr>
        <w:t xml:space="preserve">تفسیر سوم، </w:t>
      </w:r>
      <w:r w:rsidR="00D92D52">
        <w:rPr>
          <w:rFonts w:hint="cs"/>
          <w:rtl/>
        </w:rPr>
        <w:t xml:space="preserve">تفسیر خود شهید صدر بود که </w:t>
      </w:r>
      <w:r>
        <w:rPr>
          <w:rFonts w:hint="cs"/>
          <w:rtl/>
        </w:rPr>
        <w:t>فرمود «</w:t>
      </w:r>
      <w:r w:rsidR="00D92D52">
        <w:rPr>
          <w:rFonts w:hint="cs"/>
          <w:rtl/>
        </w:rPr>
        <w:t>یقوی فی نفسي</w:t>
      </w:r>
      <w:r>
        <w:rPr>
          <w:rFonts w:hint="cs"/>
          <w:rtl/>
        </w:rPr>
        <w:t>»</w:t>
      </w:r>
      <w:r w:rsidR="00D92D52">
        <w:rPr>
          <w:rFonts w:hint="cs"/>
          <w:rtl/>
        </w:rPr>
        <w:t xml:space="preserve"> که اساسا روایت مسعده ربطی به حل در مقام حدوث نیست</w:t>
      </w:r>
      <w:r>
        <w:rPr>
          <w:rFonts w:hint="cs"/>
          <w:rtl/>
        </w:rPr>
        <w:t>،</w:t>
      </w:r>
      <w:r w:rsidR="00D92D52">
        <w:rPr>
          <w:rFonts w:hint="cs"/>
          <w:rtl/>
        </w:rPr>
        <w:t xml:space="preserve"> بلکه به استدامه حل کار دارد، یعنی به استدامه حل</w:t>
      </w:r>
      <w:r>
        <w:rPr>
          <w:rFonts w:hint="cs"/>
          <w:rtl/>
        </w:rPr>
        <w:t>ّی</w:t>
      </w:r>
      <w:r w:rsidR="00D92D52">
        <w:rPr>
          <w:rFonts w:hint="cs"/>
          <w:rtl/>
        </w:rPr>
        <w:t xml:space="preserve"> </w:t>
      </w:r>
      <w:r>
        <w:rPr>
          <w:rFonts w:hint="cs"/>
          <w:rtl/>
        </w:rPr>
        <w:t xml:space="preserve">که </w:t>
      </w:r>
      <w:r w:rsidR="00D92D52">
        <w:rPr>
          <w:rFonts w:hint="cs"/>
          <w:rtl/>
        </w:rPr>
        <w:t>ثابت به ادله و امارات در جاهای دیگر ا</w:t>
      </w:r>
      <w:r>
        <w:rPr>
          <w:rFonts w:hint="cs"/>
          <w:rtl/>
        </w:rPr>
        <w:t>ست، ا</w:t>
      </w:r>
      <w:r w:rsidR="00D92D52">
        <w:rPr>
          <w:rFonts w:hint="cs"/>
          <w:rtl/>
        </w:rPr>
        <w:t>شاره دارد. گویا می</w:t>
      </w:r>
      <w:r w:rsidR="00D92D52">
        <w:rPr>
          <w:rFonts w:hint="eastAsia"/>
          <w:rtl/>
        </w:rPr>
        <w:t>‌</w:t>
      </w:r>
      <w:r w:rsidR="00D92D52">
        <w:rPr>
          <w:rFonts w:hint="cs"/>
          <w:rtl/>
        </w:rPr>
        <w:t>گوید آن حلی</w:t>
      </w:r>
      <w:r>
        <w:rPr>
          <w:rFonts w:hint="cs"/>
          <w:rtl/>
        </w:rPr>
        <w:t>تی که به ادله ثابت شده است، بقائ</w:t>
      </w:r>
      <w:r w:rsidR="00D92D52">
        <w:rPr>
          <w:rFonts w:hint="cs"/>
          <w:rtl/>
        </w:rPr>
        <w:t xml:space="preserve">ا برای شما حلال است. </w:t>
      </w:r>
    </w:p>
    <w:p w14:paraId="36B631E7" w14:textId="77777777" w:rsidR="00AF576A" w:rsidRDefault="00000000" w:rsidP="00D70EE0">
      <w:pPr>
        <w:rPr>
          <w:rtl/>
        </w:rPr>
      </w:pPr>
      <w:r>
        <w:rPr>
          <w:rFonts w:hint="cs"/>
          <w:rtl/>
        </w:rPr>
        <w:t>سپس نکته</w:t>
      </w:r>
      <w:r>
        <w:rPr>
          <w:rFonts w:hint="eastAsia"/>
          <w:rtl/>
        </w:rPr>
        <w:t>‌</w:t>
      </w:r>
      <w:r>
        <w:rPr>
          <w:rFonts w:hint="cs"/>
          <w:rtl/>
        </w:rPr>
        <w:t>ای افزود که این</w:t>
      </w:r>
      <w:r w:rsidR="00D70EE0">
        <w:rPr>
          <w:rFonts w:hint="cs"/>
          <w:rtl/>
        </w:rPr>
        <w:t xml:space="preserve"> تفسیر</w:t>
      </w:r>
      <w:r>
        <w:rPr>
          <w:rFonts w:hint="cs"/>
          <w:rtl/>
        </w:rPr>
        <w:t xml:space="preserve"> فقط خلاف ظاهر اطلاق است</w:t>
      </w:r>
      <w:r w:rsidR="00D70EE0">
        <w:rPr>
          <w:rFonts w:hint="cs"/>
          <w:rtl/>
        </w:rPr>
        <w:t>،</w:t>
      </w:r>
      <w:r>
        <w:rPr>
          <w:rFonts w:hint="cs"/>
          <w:rtl/>
        </w:rPr>
        <w:t xml:space="preserve"> و </w:t>
      </w:r>
      <w:r w:rsidR="00D70EE0">
        <w:rPr>
          <w:rFonts w:hint="cs"/>
          <w:rtl/>
        </w:rPr>
        <w:t>تنها</w:t>
      </w:r>
      <w:r>
        <w:rPr>
          <w:rFonts w:hint="cs"/>
          <w:rtl/>
        </w:rPr>
        <w:t xml:space="preserve"> یک خلاف ظاهر </w:t>
      </w:r>
      <w:r w:rsidR="00D70EE0">
        <w:rPr>
          <w:rFonts w:hint="cs"/>
          <w:rtl/>
        </w:rPr>
        <w:t xml:space="preserve">در آن </w:t>
      </w:r>
      <w:r>
        <w:rPr>
          <w:rFonts w:hint="cs"/>
          <w:rtl/>
        </w:rPr>
        <w:t xml:space="preserve">است و یک قید دارد. </w:t>
      </w:r>
      <w:r w:rsidR="00D70EE0">
        <w:rPr>
          <w:rFonts w:hint="cs"/>
          <w:rtl/>
        </w:rPr>
        <w:t>آنگاه</w:t>
      </w:r>
      <w:r>
        <w:rPr>
          <w:rFonts w:hint="cs"/>
          <w:rtl/>
        </w:rPr>
        <w:t xml:space="preserve"> می</w:t>
      </w:r>
      <w:r>
        <w:rPr>
          <w:rFonts w:hint="eastAsia"/>
          <w:rtl/>
        </w:rPr>
        <w:t>‌</w:t>
      </w:r>
      <w:r>
        <w:rPr>
          <w:rFonts w:hint="cs"/>
          <w:rtl/>
        </w:rPr>
        <w:t xml:space="preserve">فرماید همین را </w:t>
      </w:r>
      <w:r w:rsidR="00D70EE0">
        <w:rPr>
          <w:rFonts w:hint="cs"/>
          <w:rtl/>
        </w:rPr>
        <w:t>نیز می</w:t>
      </w:r>
      <w:r w:rsidR="00D70EE0">
        <w:rPr>
          <w:rFonts w:hint="eastAsia"/>
          <w:rtl/>
        </w:rPr>
        <w:t>‌</w:t>
      </w:r>
      <w:r w:rsidR="00D70EE0">
        <w:rPr>
          <w:rFonts w:hint="cs"/>
          <w:rtl/>
        </w:rPr>
        <w:t>توان تصحیح کرد و گفت هیچ خلاف ظاهری در کار نیست،</w:t>
      </w:r>
      <w:r>
        <w:rPr>
          <w:rFonts w:hint="cs"/>
          <w:rtl/>
        </w:rPr>
        <w:t xml:space="preserve"> زیرا </w:t>
      </w:r>
      <w:r w:rsidR="00D70EE0">
        <w:rPr>
          <w:rFonts w:hint="cs"/>
          <w:rtl/>
        </w:rPr>
        <w:t>اگر</w:t>
      </w:r>
      <w:r>
        <w:rPr>
          <w:rFonts w:hint="cs"/>
          <w:rtl/>
        </w:rPr>
        <w:t xml:space="preserve"> </w:t>
      </w:r>
      <w:r w:rsidR="00D70EE0">
        <w:rPr>
          <w:rFonts w:hint="cs"/>
          <w:rtl/>
        </w:rPr>
        <w:t xml:space="preserve">در </w:t>
      </w:r>
      <w:r>
        <w:rPr>
          <w:rFonts w:hint="cs"/>
          <w:rtl/>
        </w:rPr>
        <w:t>«کل شیء هو لک حلال»</w:t>
      </w:r>
      <w:r w:rsidR="00D70EE0">
        <w:rPr>
          <w:rFonts w:hint="cs"/>
          <w:rtl/>
        </w:rPr>
        <w:t>،</w:t>
      </w:r>
      <w:r>
        <w:rPr>
          <w:rFonts w:hint="cs"/>
          <w:rtl/>
        </w:rPr>
        <w:t xml:space="preserve"> هو لک حلال </w:t>
      </w:r>
      <w:r w:rsidR="00D70EE0">
        <w:rPr>
          <w:rFonts w:hint="cs"/>
          <w:rtl/>
        </w:rPr>
        <w:t>را</w:t>
      </w:r>
      <w:r>
        <w:rPr>
          <w:rFonts w:hint="cs"/>
          <w:rtl/>
        </w:rPr>
        <w:t xml:space="preserve"> خبر </w:t>
      </w:r>
      <w:r w:rsidR="00D70EE0">
        <w:rPr>
          <w:rFonts w:hint="cs"/>
          <w:rtl/>
        </w:rPr>
        <w:t>بگیریم</w:t>
      </w:r>
      <w:r>
        <w:rPr>
          <w:rFonts w:hint="cs"/>
          <w:rtl/>
        </w:rPr>
        <w:t xml:space="preserve">، </w:t>
      </w:r>
      <w:r w:rsidR="009334F0">
        <w:rPr>
          <w:rFonts w:hint="cs"/>
          <w:rtl/>
        </w:rPr>
        <w:t>اینکه در روایت حکم به</w:t>
      </w:r>
      <w:r w:rsidR="004557BD">
        <w:rPr>
          <w:rFonts w:hint="cs"/>
          <w:rtl/>
        </w:rPr>
        <w:t xml:space="preserve"> بقای حل </w:t>
      </w:r>
      <w:r w:rsidR="009334F0">
        <w:rPr>
          <w:rFonts w:hint="cs"/>
          <w:rtl/>
        </w:rPr>
        <w:t>کرده است،</w:t>
      </w:r>
      <w:r w:rsidR="004557BD">
        <w:rPr>
          <w:rFonts w:hint="cs"/>
          <w:rtl/>
        </w:rPr>
        <w:t xml:space="preserve"> خلاف اطلاق است</w:t>
      </w:r>
      <w:r w:rsidR="009334F0">
        <w:rPr>
          <w:rFonts w:hint="cs"/>
          <w:rtl/>
        </w:rPr>
        <w:t xml:space="preserve"> چون</w:t>
      </w:r>
      <w:r w:rsidR="004557BD">
        <w:rPr>
          <w:rFonts w:hint="cs"/>
          <w:rtl/>
        </w:rPr>
        <w:t xml:space="preserve"> </w:t>
      </w:r>
      <w:r w:rsidR="00D70EE0">
        <w:rPr>
          <w:rFonts w:hint="cs"/>
          <w:rtl/>
        </w:rPr>
        <w:t>«</w:t>
      </w:r>
      <w:r w:rsidR="004557BD">
        <w:rPr>
          <w:rFonts w:hint="cs"/>
          <w:rtl/>
        </w:rPr>
        <w:t>کل شیء</w:t>
      </w:r>
      <w:r w:rsidR="00D70EE0">
        <w:rPr>
          <w:rFonts w:hint="cs"/>
          <w:rtl/>
        </w:rPr>
        <w:t>،</w:t>
      </w:r>
      <w:r w:rsidR="004557BD">
        <w:rPr>
          <w:rFonts w:hint="cs"/>
          <w:rtl/>
        </w:rPr>
        <w:t xml:space="preserve"> هو لک حلال</w:t>
      </w:r>
      <w:r w:rsidR="00D70EE0">
        <w:rPr>
          <w:rFonts w:hint="cs"/>
          <w:rtl/>
        </w:rPr>
        <w:t xml:space="preserve">» </w:t>
      </w:r>
      <w:r w:rsidR="009334F0">
        <w:rPr>
          <w:rFonts w:hint="cs"/>
          <w:rtl/>
        </w:rPr>
        <w:t xml:space="preserve">به اطلاقش </w:t>
      </w:r>
      <w:r w:rsidR="00D70EE0">
        <w:rPr>
          <w:rFonts w:hint="cs"/>
          <w:rtl/>
        </w:rPr>
        <w:t xml:space="preserve">هم حدوث </w:t>
      </w:r>
      <w:r w:rsidR="009334F0">
        <w:rPr>
          <w:rFonts w:hint="cs"/>
          <w:rtl/>
        </w:rPr>
        <w:t xml:space="preserve">حلیت </w:t>
      </w:r>
      <w:r w:rsidR="00D70EE0">
        <w:rPr>
          <w:rFonts w:hint="cs"/>
          <w:rtl/>
        </w:rPr>
        <w:t>را شامل است هم بقا</w:t>
      </w:r>
      <w:r w:rsidR="00D31368">
        <w:rPr>
          <w:rFonts w:hint="cs"/>
          <w:rtl/>
        </w:rPr>
        <w:t xml:space="preserve"> را</w:t>
      </w:r>
      <w:r w:rsidR="00D70EE0">
        <w:rPr>
          <w:rFonts w:hint="cs"/>
          <w:rtl/>
        </w:rPr>
        <w:t xml:space="preserve">، لذا </w:t>
      </w:r>
      <w:r w:rsidR="004557BD">
        <w:rPr>
          <w:rFonts w:hint="cs"/>
          <w:rtl/>
        </w:rPr>
        <w:t xml:space="preserve">اگر بگوییم فقط شامل بقاء است، خلاف اطلاق است. </w:t>
      </w:r>
      <w:r w:rsidR="00D70EE0">
        <w:rPr>
          <w:rFonts w:hint="cs"/>
          <w:rtl/>
        </w:rPr>
        <w:t>اما</w:t>
      </w:r>
      <w:r w:rsidR="004557BD">
        <w:rPr>
          <w:rFonts w:hint="cs"/>
          <w:rtl/>
        </w:rPr>
        <w:t xml:space="preserve"> اگر بگوییم </w:t>
      </w:r>
      <w:r w:rsidR="00D70EE0">
        <w:rPr>
          <w:rFonts w:hint="cs"/>
          <w:rtl/>
        </w:rPr>
        <w:t xml:space="preserve">«کل شیء هو لک، حلال» </w:t>
      </w:r>
      <w:r w:rsidR="004557BD">
        <w:rPr>
          <w:rFonts w:hint="cs"/>
          <w:rtl/>
        </w:rPr>
        <w:t xml:space="preserve">که </w:t>
      </w:r>
      <w:r w:rsidR="00D70EE0">
        <w:rPr>
          <w:rFonts w:hint="cs"/>
          <w:rtl/>
        </w:rPr>
        <w:t>«</w:t>
      </w:r>
      <w:r w:rsidR="004557BD">
        <w:rPr>
          <w:rFonts w:hint="cs"/>
          <w:rtl/>
        </w:rPr>
        <w:t>هو لک</w:t>
      </w:r>
      <w:r w:rsidR="00D70EE0">
        <w:rPr>
          <w:rFonts w:hint="cs"/>
          <w:rtl/>
        </w:rPr>
        <w:t>»</w:t>
      </w:r>
      <w:r w:rsidR="004557BD">
        <w:rPr>
          <w:rFonts w:hint="cs"/>
          <w:rtl/>
        </w:rPr>
        <w:t xml:space="preserve"> جزء موضوع و متعلق به شیء باشد، خلاف ظاهری در کار </w:t>
      </w:r>
      <w:r w:rsidR="00D70EE0">
        <w:rPr>
          <w:rFonts w:hint="cs"/>
          <w:rtl/>
        </w:rPr>
        <w:t>نیست</w:t>
      </w:r>
      <w:r w:rsidR="004557BD">
        <w:rPr>
          <w:rFonts w:hint="cs"/>
          <w:rtl/>
        </w:rPr>
        <w:t xml:space="preserve"> و از ابتدا ناظر به استدامه و بقاء است. </w:t>
      </w:r>
    </w:p>
    <w:p w14:paraId="06A54A75" w14:textId="77777777" w:rsidR="006E629E" w:rsidRDefault="00000000" w:rsidP="00627018">
      <w:pPr>
        <w:pStyle w:val="Heading1"/>
        <w:rPr>
          <w:rtl/>
        </w:rPr>
      </w:pPr>
      <w:bookmarkStart w:id="304" w:name="_Toc119415368"/>
      <w:r>
        <w:rPr>
          <w:rFonts w:hint="cs"/>
          <w:rtl/>
        </w:rPr>
        <w:t xml:space="preserve">استدراک: </w:t>
      </w:r>
      <w:r w:rsidR="00627018">
        <w:rPr>
          <w:rFonts w:hint="cs"/>
          <w:rtl/>
        </w:rPr>
        <w:t>پاسخ به</w:t>
      </w:r>
      <w:r>
        <w:rPr>
          <w:rFonts w:hint="cs"/>
          <w:rtl/>
        </w:rPr>
        <w:t xml:space="preserve"> اشکالات تفسیر دوم </w:t>
      </w:r>
      <w:r w:rsidR="00627018">
        <w:rPr>
          <w:rFonts w:hint="cs"/>
          <w:rtl/>
        </w:rPr>
        <w:t>توسط  محقق عراقی</w:t>
      </w:r>
      <w:bookmarkEnd w:id="304"/>
      <w:r w:rsidR="00627018">
        <w:rPr>
          <w:rFonts w:hint="cs"/>
          <w:rtl/>
        </w:rPr>
        <w:t xml:space="preserve"> </w:t>
      </w:r>
    </w:p>
    <w:p w14:paraId="0E260E53" w14:textId="77777777" w:rsidR="004557BD" w:rsidRDefault="00000000" w:rsidP="00586D1D">
      <w:pPr>
        <w:rPr>
          <w:rtl/>
        </w:rPr>
      </w:pPr>
      <w:r>
        <w:rPr>
          <w:rFonts w:hint="cs"/>
          <w:rtl/>
        </w:rPr>
        <w:t xml:space="preserve">قبل از پرداختن به تفسیر شهید صدر، نگاهی دوباره به تفسیر دوم در کلام محقق عراقی داشته باشیم. </w:t>
      </w:r>
      <w:r w:rsidR="007278F6">
        <w:rPr>
          <w:rFonts w:hint="cs"/>
          <w:rtl/>
        </w:rPr>
        <w:t xml:space="preserve">دوباره مراجعه کردم به فرمایشات </w:t>
      </w:r>
      <w:r>
        <w:rPr>
          <w:rFonts w:hint="cs"/>
          <w:rtl/>
        </w:rPr>
        <w:t>ایشان</w:t>
      </w:r>
      <w:r w:rsidR="00586D1D">
        <w:rPr>
          <w:rFonts w:hint="cs"/>
          <w:rtl/>
        </w:rPr>
        <w:t>.</w:t>
      </w:r>
      <w:r w:rsidR="007278F6">
        <w:rPr>
          <w:rFonts w:hint="cs"/>
          <w:rtl/>
        </w:rPr>
        <w:t xml:space="preserve"> دو اشکالی که به ایشان شد، مربوط به </w:t>
      </w:r>
      <w:r w:rsidR="00586D1D">
        <w:rPr>
          <w:rFonts w:hint="cs"/>
          <w:rtl/>
        </w:rPr>
        <w:t>مطالبی</w:t>
      </w:r>
      <w:r w:rsidR="007278F6">
        <w:rPr>
          <w:rFonts w:hint="cs"/>
          <w:rtl/>
        </w:rPr>
        <w:t xml:space="preserve"> است که از نهایة الأفکار استفاده می</w:t>
      </w:r>
      <w:r w:rsidR="007278F6">
        <w:rPr>
          <w:rFonts w:hint="eastAsia"/>
          <w:rtl/>
        </w:rPr>
        <w:t>‌</w:t>
      </w:r>
      <w:r w:rsidR="007278F6">
        <w:rPr>
          <w:rFonts w:hint="cs"/>
          <w:rtl/>
        </w:rPr>
        <w:t xml:space="preserve">شود </w:t>
      </w:r>
      <w:r w:rsidR="00586D1D">
        <w:rPr>
          <w:rFonts w:hint="cs"/>
          <w:rtl/>
        </w:rPr>
        <w:t>که</w:t>
      </w:r>
      <w:r w:rsidR="007278F6">
        <w:rPr>
          <w:rFonts w:hint="cs"/>
          <w:rtl/>
        </w:rPr>
        <w:t xml:space="preserve"> ذیل آن می</w:t>
      </w:r>
      <w:r w:rsidR="007278F6">
        <w:rPr>
          <w:rFonts w:hint="eastAsia"/>
          <w:rtl/>
        </w:rPr>
        <w:t>‌</w:t>
      </w:r>
      <w:r w:rsidR="007278F6">
        <w:rPr>
          <w:rFonts w:hint="cs"/>
          <w:rtl/>
        </w:rPr>
        <w:t xml:space="preserve">گوید فتدبر. </w:t>
      </w:r>
      <w:r w:rsidR="00586D1D">
        <w:rPr>
          <w:rFonts w:hint="cs"/>
          <w:rtl/>
        </w:rPr>
        <w:t xml:space="preserve">اما </w:t>
      </w:r>
      <w:r w:rsidR="007278F6">
        <w:rPr>
          <w:rFonts w:hint="cs"/>
          <w:rtl/>
        </w:rPr>
        <w:t>در مقالات الأصول دیدم دو نکته دارد که در نهایة الافکار نیست و این دو نکته به نظر می</w:t>
      </w:r>
      <w:r w:rsidR="007278F6">
        <w:rPr>
          <w:rFonts w:hint="eastAsia"/>
          <w:rtl/>
        </w:rPr>
        <w:t>‌</w:t>
      </w:r>
      <w:r w:rsidR="007278F6">
        <w:rPr>
          <w:rFonts w:hint="cs"/>
          <w:rtl/>
        </w:rPr>
        <w:t xml:space="preserve">آید هر دو </w:t>
      </w:r>
      <w:r w:rsidR="00586D1D">
        <w:rPr>
          <w:rFonts w:hint="cs"/>
          <w:rtl/>
        </w:rPr>
        <w:t>اشکال مطرح در جلسه گذشته را پاسخ می</w:t>
      </w:r>
      <w:r w:rsidR="00586D1D">
        <w:rPr>
          <w:rFonts w:hint="eastAsia"/>
          <w:rtl/>
        </w:rPr>
        <w:t>‌</w:t>
      </w:r>
      <w:r w:rsidR="00586D1D">
        <w:rPr>
          <w:rFonts w:hint="cs"/>
          <w:rtl/>
        </w:rPr>
        <w:t>دهد</w:t>
      </w:r>
      <w:r w:rsidR="007278F6">
        <w:rPr>
          <w:rFonts w:hint="cs"/>
          <w:rtl/>
        </w:rPr>
        <w:t xml:space="preserve">. در نهایة الافکار متعرض این نکته نشده است و شهید صدر هم در </w:t>
      </w:r>
      <w:r w:rsidR="00586D1D">
        <w:rPr>
          <w:rFonts w:hint="cs"/>
          <w:rtl/>
        </w:rPr>
        <w:t>نقل</w:t>
      </w:r>
      <w:r w:rsidR="007278F6">
        <w:rPr>
          <w:rFonts w:hint="cs"/>
          <w:rtl/>
        </w:rPr>
        <w:t xml:space="preserve"> مطلب مقالات دقت نکرد. </w:t>
      </w:r>
    </w:p>
    <w:p w14:paraId="650032E2" w14:textId="77777777" w:rsidR="00334795" w:rsidRDefault="00000000" w:rsidP="00D31368">
      <w:pPr>
        <w:rPr>
          <w:rtl/>
        </w:rPr>
      </w:pPr>
      <w:r>
        <w:rPr>
          <w:rFonts w:hint="cs"/>
          <w:rtl/>
        </w:rPr>
        <w:t>اشکال به محقق عراقی این بود که ظاهر فرمایش امام القاء یک قاعده کلی است که به دست</w:t>
      </w:r>
      <w:r w:rsidR="006115A6">
        <w:rPr>
          <w:rFonts w:hint="cs"/>
          <w:rtl/>
        </w:rPr>
        <w:t xml:space="preserve"> مخاطب برسد تا بتواند تطبیق کند</w:t>
      </w:r>
      <w:r>
        <w:rPr>
          <w:rFonts w:hint="cs"/>
          <w:rtl/>
        </w:rPr>
        <w:t xml:space="preserve">. یعنی وقتی شک در حل و حرمت چیزی دارد، بگوید مستند به این قاعده مستفاد از روایت، </w:t>
      </w:r>
      <w:r w:rsidR="006115A6">
        <w:rPr>
          <w:rFonts w:hint="cs"/>
          <w:rtl/>
        </w:rPr>
        <w:t>آن چیز حلال</w:t>
      </w:r>
      <w:r>
        <w:rPr>
          <w:rFonts w:hint="cs"/>
          <w:rtl/>
        </w:rPr>
        <w:t xml:space="preserve"> است. </w:t>
      </w:r>
      <w:r w:rsidR="006115A6">
        <w:rPr>
          <w:rFonts w:hint="cs"/>
          <w:rtl/>
        </w:rPr>
        <w:t>اگر</w:t>
      </w:r>
      <w:r w:rsidR="00C213EE">
        <w:rPr>
          <w:rFonts w:hint="cs"/>
          <w:rtl/>
        </w:rPr>
        <w:t xml:space="preserve"> روایت را اینطور معنا کنیم که اخبار از جعول مختلف در باب حل</w:t>
      </w:r>
      <w:r w:rsidR="006115A6">
        <w:rPr>
          <w:rFonts w:hint="cs"/>
          <w:rtl/>
        </w:rPr>
        <w:t xml:space="preserve"> است</w:t>
      </w:r>
      <w:r w:rsidR="00C213EE">
        <w:rPr>
          <w:rFonts w:hint="cs"/>
          <w:rtl/>
        </w:rPr>
        <w:t xml:space="preserve"> </w:t>
      </w:r>
      <w:r w:rsidR="006115A6">
        <w:rPr>
          <w:rFonts w:hint="cs"/>
          <w:rtl/>
        </w:rPr>
        <w:t>مانند</w:t>
      </w:r>
      <w:r w:rsidR="00C213EE">
        <w:rPr>
          <w:rFonts w:hint="cs"/>
          <w:rtl/>
        </w:rPr>
        <w:t xml:space="preserve"> استصحاب و ید و غیره که در موضوعات خودش ثابت است و این موضوعات </w:t>
      </w:r>
      <w:r w:rsidR="006115A6">
        <w:rPr>
          <w:rFonts w:hint="cs"/>
          <w:rtl/>
        </w:rPr>
        <w:t>نیز</w:t>
      </w:r>
      <w:r w:rsidR="00C213EE">
        <w:rPr>
          <w:rFonts w:hint="cs"/>
          <w:rtl/>
        </w:rPr>
        <w:t xml:space="preserve"> قیودی دار</w:t>
      </w:r>
      <w:r w:rsidR="006115A6">
        <w:rPr>
          <w:rFonts w:hint="cs"/>
          <w:rtl/>
        </w:rPr>
        <w:t>ند از جمله حالت سابقه و ید، در این صورت، چه فایده</w:t>
      </w:r>
      <w:r w:rsidR="006115A6">
        <w:rPr>
          <w:rFonts w:hint="eastAsia"/>
          <w:rtl/>
        </w:rPr>
        <w:t>‌</w:t>
      </w:r>
      <w:r w:rsidR="006115A6">
        <w:rPr>
          <w:rFonts w:hint="cs"/>
          <w:rtl/>
        </w:rPr>
        <w:t>ای برای مخاطب در مقام تطبیق به خارج دارد؟!</w:t>
      </w:r>
      <w:r w:rsidR="00C213EE">
        <w:rPr>
          <w:rFonts w:hint="cs"/>
          <w:rtl/>
        </w:rPr>
        <w:t xml:space="preserve"> قیود </w:t>
      </w:r>
      <w:r w:rsidR="006115A6">
        <w:rPr>
          <w:rFonts w:hint="cs"/>
          <w:rtl/>
        </w:rPr>
        <w:t xml:space="preserve">موضوعات که </w:t>
      </w:r>
      <w:r w:rsidR="00C213EE">
        <w:rPr>
          <w:rFonts w:hint="cs"/>
          <w:rtl/>
        </w:rPr>
        <w:t xml:space="preserve">در این قاعده مذکور نیست. گفته </w:t>
      </w:r>
      <w:r w:rsidR="006115A6">
        <w:rPr>
          <w:rFonts w:hint="cs"/>
          <w:rtl/>
        </w:rPr>
        <w:t>است «</w:t>
      </w:r>
      <w:r w:rsidR="00C213EE">
        <w:rPr>
          <w:rFonts w:hint="cs"/>
          <w:rtl/>
        </w:rPr>
        <w:t>کل شیء هو لک حلال، حتی تعلم أنه حرام</w:t>
      </w:r>
      <w:r w:rsidR="006115A6">
        <w:rPr>
          <w:rFonts w:hint="cs"/>
          <w:rtl/>
        </w:rPr>
        <w:t>»</w:t>
      </w:r>
      <w:r w:rsidR="00C213EE">
        <w:rPr>
          <w:rFonts w:hint="cs"/>
          <w:rtl/>
        </w:rPr>
        <w:t>. اینجا خبر می</w:t>
      </w:r>
      <w:r w:rsidR="00C213EE">
        <w:rPr>
          <w:rFonts w:hint="eastAsia"/>
          <w:rtl/>
        </w:rPr>
        <w:t>‌</w:t>
      </w:r>
      <w:r w:rsidR="00C213EE">
        <w:rPr>
          <w:rFonts w:hint="cs"/>
          <w:rtl/>
        </w:rPr>
        <w:t>دهد به نحو اجمال که اشیاء</w:t>
      </w:r>
      <w:r w:rsidR="006115A6">
        <w:rPr>
          <w:rFonts w:hint="cs"/>
          <w:rtl/>
        </w:rPr>
        <w:t>،</w:t>
      </w:r>
      <w:r w:rsidR="00C213EE">
        <w:rPr>
          <w:rFonts w:hint="cs"/>
          <w:rtl/>
        </w:rPr>
        <w:t xml:space="preserve"> جملگی دارای حل هستند </w:t>
      </w:r>
      <w:r w:rsidR="006115A6">
        <w:rPr>
          <w:rFonts w:hint="cs"/>
          <w:rtl/>
        </w:rPr>
        <w:t xml:space="preserve">حال </w:t>
      </w:r>
      <w:r w:rsidR="00C213EE">
        <w:rPr>
          <w:rFonts w:hint="cs"/>
          <w:rtl/>
        </w:rPr>
        <w:t xml:space="preserve">یکی به استصحاب و دیگری به قاعده حل و سومی به </w:t>
      </w:r>
      <w:r w:rsidR="006115A6">
        <w:rPr>
          <w:rFonts w:hint="cs"/>
          <w:rtl/>
        </w:rPr>
        <w:t>قاعده ید. آ</w:t>
      </w:r>
      <w:r w:rsidR="00C213EE">
        <w:rPr>
          <w:rFonts w:hint="cs"/>
          <w:rtl/>
        </w:rPr>
        <w:t>قای صدر می</w:t>
      </w:r>
      <w:r w:rsidR="00C213EE">
        <w:rPr>
          <w:rFonts w:hint="eastAsia"/>
          <w:rtl/>
        </w:rPr>
        <w:t>‌</w:t>
      </w:r>
      <w:r w:rsidR="00C213EE">
        <w:rPr>
          <w:rFonts w:hint="cs"/>
          <w:rtl/>
        </w:rPr>
        <w:t>گوید این چه فایده ای دارد؟ مکلف با این چه کاری می</w:t>
      </w:r>
      <w:r w:rsidR="00C213EE">
        <w:rPr>
          <w:rFonts w:hint="eastAsia"/>
          <w:rtl/>
        </w:rPr>
        <w:t>‌</w:t>
      </w:r>
      <w:r w:rsidR="00C213EE">
        <w:rPr>
          <w:rFonts w:hint="cs"/>
          <w:rtl/>
        </w:rPr>
        <w:t xml:space="preserve">تواند بکند؟ آن جعول هستند که وقتی به مکلف داده </w:t>
      </w:r>
      <w:r w:rsidR="00D31368">
        <w:rPr>
          <w:rFonts w:hint="cs"/>
          <w:rtl/>
        </w:rPr>
        <w:t>شود،</w:t>
      </w:r>
      <w:r w:rsidR="00C213EE">
        <w:rPr>
          <w:rFonts w:hint="cs"/>
          <w:rtl/>
        </w:rPr>
        <w:t xml:space="preserve"> می</w:t>
      </w:r>
      <w:r w:rsidR="00C213EE">
        <w:rPr>
          <w:rFonts w:hint="eastAsia"/>
          <w:rtl/>
        </w:rPr>
        <w:t>‌</w:t>
      </w:r>
      <w:r w:rsidR="00C213EE">
        <w:rPr>
          <w:rFonts w:hint="cs"/>
          <w:rtl/>
        </w:rPr>
        <w:t xml:space="preserve">تواند </w:t>
      </w:r>
      <w:r w:rsidR="006115A6">
        <w:rPr>
          <w:rFonts w:hint="cs"/>
          <w:rtl/>
        </w:rPr>
        <w:t xml:space="preserve">به موضوعات خودش تطبیق کند. </w:t>
      </w:r>
    </w:p>
    <w:p w14:paraId="53ACF2CC" w14:textId="77777777" w:rsidR="00BF025B" w:rsidRDefault="00000000" w:rsidP="00BF025B">
      <w:pPr>
        <w:pStyle w:val="Heading2"/>
        <w:rPr>
          <w:rtl/>
        </w:rPr>
      </w:pPr>
      <w:bookmarkStart w:id="305" w:name="_Toc119415369"/>
      <w:r>
        <w:rPr>
          <w:rFonts w:hint="cs"/>
          <w:rtl/>
        </w:rPr>
        <w:t>پاسخ به اشکال اول</w:t>
      </w:r>
      <w:bookmarkEnd w:id="305"/>
    </w:p>
    <w:p w14:paraId="2CEB6F20" w14:textId="77777777" w:rsidR="00C213EE" w:rsidRDefault="00000000" w:rsidP="00D31368">
      <w:pPr>
        <w:rPr>
          <w:rtl/>
        </w:rPr>
      </w:pPr>
      <w:r>
        <w:rPr>
          <w:rFonts w:hint="cs"/>
          <w:rtl/>
        </w:rPr>
        <w:t xml:space="preserve">منتها در کلام محقق عراقی دقتی وجود دارد که جلسه گذشته </w:t>
      </w:r>
      <w:r w:rsidR="006115A6">
        <w:rPr>
          <w:rFonts w:hint="cs"/>
          <w:rtl/>
        </w:rPr>
        <w:t>به آن توجه</w:t>
      </w:r>
      <w:r>
        <w:rPr>
          <w:rFonts w:hint="cs"/>
          <w:rtl/>
        </w:rPr>
        <w:t xml:space="preserve"> نکردیم</w:t>
      </w:r>
      <w:r w:rsidR="006115A6">
        <w:rPr>
          <w:rFonts w:hint="cs"/>
          <w:rtl/>
        </w:rPr>
        <w:t>.</w:t>
      </w:r>
      <w:r>
        <w:rPr>
          <w:rFonts w:hint="cs"/>
          <w:rtl/>
        </w:rPr>
        <w:t xml:space="preserve"> با اینکه مقالات را دیده بودم به این نکته توجه </w:t>
      </w:r>
      <w:r w:rsidR="006115A6">
        <w:rPr>
          <w:rFonts w:hint="cs"/>
          <w:rtl/>
        </w:rPr>
        <w:t xml:space="preserve">نکردم و </w:t>
      </w:r>
      <w:r>
        <w:rPr>
          <w:rFonts w:hint="cs"/>
          <w:rtl/>
        </w:rPr>
        <w:t xml:space="preserve">شهید صدر </w:t>
      </w:r>
      <w:r w:rsidR="006115A6">
        <w:rPr>
          <w:rFonts w:hint="cs"/>
          <w:rtl/>
        </w:rPr>
        <w:t>نیز</w:t>
      </w:r>
      <w:r>
        <w:rPr>
          <w:rFonts w:hint="cs"/>
          <w:rtl/>
        </w:rPr>
        <w:t xml:space="preserve"> نفرمود. خود مرحوم عراقی به این</w:t>
      </w:r>
      <w:r w:rsidR="006115A6">
        <w:rPr>
          <w:rFonts w:hint="cs"/>
          <w:rtl/>
        </w:rPr>
        <w:t xml:space="preserve"> اشکال</w:t>
      </w:r>
      <w:r>
        <w:rPr>
          <w:rFonts w:hint="cs"/>
          <w:rtl/>
        </w:rPr>
        <w:t xml:space="preserve"> توجه </w:t>
      </w:r>
      <w:r w:rsidR="006115A6">
        <w:rPr>
          <w:rFonts w:hint="cs"/>
          <w:rtl/>
        </w:rPr>
        <w:t>دارد. ایشان</w:t>
      </w:r>
      <w:r>
        <w:rPr>
          <w:rFonts w:hint="cs"/>
          <w:rtl/>
        </w:rPr>
        <w:t xml:space="preserve"> در دو سطر مشکل تهافت صدر و ذیل را پاسخ می</w:t>
      </w:r>
      <w:r>
        <w:rPr>
          <w:rFonts w:hint="eastAsia"/>
          <w:rtl/>
        </w:rPr>
        <w:t>‌</w:t>
      </w:r>
      <w:r>
        <w:rPr>
          <w:rFonts w:hint="cs"/>
          <w:rtl/>
        </w:rPr>
        <w:t xml:space="preserve">دهد: </w:t>
      </w:r>
    </w:p>
    <w:p w14:paraId="5F12F17E" w14:textId="77777777" w:rsidR="001A4A99" w:rsidRDefault="00000000" w:rsidP="001A4A99">
      <w:pPr>
        <w:pStyle w:val="10"/>
        <w:rPr>
          <w:rtl/>
        </w:rPr>
      </w:pPr>
      <w:r>
        <w:rPr>
          <w:rtl/>
        </w:rPr>
        <w:t>ويمكن</w:t>
      </w:r>
      <w:r>
        <w:rPr>
          <w:rFonts w:hint="cs"/>
          <w:rtl/>
        </w:rPr>
        <w:t xml:space="preserve"> [</w:t>
      </w:r>
      <w:r>
        <w:rPr>
          <w:rStyle w:val="hilight"/>
          <w:rtl/>
        </w:rPr>
        <w:t>دفعه</w:t>
      </w:r>
      <w:r>
        <w:rPr>
          <w:rStyle w:val="hilight"/>
          <w:rFonts w:hint="cs"/>
          <w:rtl/>
        </w:rPr>
        <w:t>]</w:t>
      </w:r>
      <w:r>
        <w:t xml:space="preserve"> </w:t>
      </w:r>
      <w:r>
        <w:rPr>
          <w:rStyle w:val="hilight"/>
          <w:rtl/>
        </w:rPr>
        <w:t>بجعل</w:t>
      </w:r>
      <w:r>
        <w:rPr>
          <w:rtl/>
        </w:rPr>
        <w:t xml:space="preserve"> </w:t>
      </w:r>
      <w:r>
        <w:rPr>
          <w:rStyle w:val="hilight"/>
          <w:rtl/>
        </w:rPr>
        <w:t>الصدر</w:t>
      </w:r>
      <w:r>
        <w:rPr>
          <w:rtl/>
        </w:rPr>
        <w:t xml:space="preserve"> </w:t>
      </w:r>
      <w:r>
        <w:rPr>
          <w:rStyle w:val="hilight"/>
          <w:rtl/>
        </w:rPr>
        <w:t>حاكيا</w:t>
      </w:r>
      <w:r>
        <w:rPr>
          <w:rtl/>
        </w:rPr>
        <w:t xml:space="preserve"> </w:t>
      </w:r>
      <w:r>
        <w:rPr>
          <w:rStyle w:val="hilight"/>
          <w:rtl/>
        </w:rPr>
        <w:t>عن</w:t>
      </w:r>
      <w:r>
        <w:rPr>
          <w:rtl/>
        </w:rPr>
        <w:t xml:space="preserve"> انشاءات الحلية بعنوانات مختلفة، وجمع الكل ببيان واحد، الذي منها: إنشاء الحلية لعنوان المشكوك مثلا</w:t>
      </w:r>
      <w:r>
        <w:rPr>
          <w:rFonts w:hint="cs"/>
          <w:rtl/>
        </w:rPr>
        <w:t>،</w:t>
      </w:r>
    </w:p>
    <w:p w14:paraId="74C76AED" w14:textId="77777777" w:rsidR="00C213EE" w:rsidRDefault="00000000" w:rsidP="001A4A99">
      <w:pPr>
        <w:rPr>
          <w:rtl/>
        </w:rPr>
      </w:pPr>
      <w:r>
        <w:rPr>
          <w:rFonts w:hint="cs"/>
          <w:rtl/>
        </w:rPr>
        <w:t xml:space="preserve"> سپس می</w:t>
      </w:r>
      <w:r>
        <w:rPr>
          <w:rFonts w:hint="eastAsia"/>
          <w:rtl/>
        </w:rPr>
        <w:t>‌</w:t>
      </w:r>
      <w:r>
        <w:rPr>
          <w:rFonts w:hint="cs"/>
          <w:rtl/>
        </w:rPr>
        <w:t xml:space="preserve">فرماید: </w:t>
      </w:r>
    </w:p>
    <w:p w14:paraId="215E057A" w14:textId="77777777" w:rsidR="00C213EE" w:rsidRDefault="00000000" w:rsidP="001A4A99">
      <w:pPr>
        <w:pStyle w:val="10"/>
        <w:rPr>
          <w:rtl/>
        </w:rPr>
      </w:pPr>
      <w:r>
        <w:rPr>
          <w:rFonts w:hint="cs"/>
          <w:rtl/>
        </w:rPr>
        <w:t>و حینئذ یستفاد المدعی من اطلاقه</w:t>
      </w:r>
      <w:r>
        <w:rPr>
          <w:rStyle w:val="FootnoteReference"/>
          <w:rtl/>
        </w:rPr>
        <w:footnoteReference w:id="78"/>
      </w:r>
    </w:p>
    <w:p w14:paraId="2F04EB12" w14:textId="77777777" w:rsidR="00C213EE" w:rsidRDefault="00000000" w:rsidP="00AF576A">
      <w:pPr>
        <w:rPr>
          <w:rtl/>
        </w:rPr>
      </w:pPr>
      <w:r>
        <w:rPr>
          <w:rFonts w:hint="cs"/>
          <w:rtl/>
        </w:rPr>
        <w:t>این</w:t>
      </w:r>
      <w:r w:rsidR="00D31368">
        <w:rPr>
          <w:rFonts w:hint="cs"/>
          <w:rtl/>
        </w:rPr>
        <w:t>،</w:t>
      </w:r>
      <w:r>
        <w:rPr>
          <w:rFonts w:hint="cs"/>
          <w:rtl/>
        </w:rPr>
        <w:t xml:space="preserve"> </w:t>
      </w:r>
      <w:r w:rsidR="00D31368">
        <w:rPr>
          <w:rFonts w:hint="cs"/>
          <w:rtl/>
        </w:rPr>
        <w:t xml:space="preserve">همان </w:t>
      </w:r>
      <w:r>
        <w:rPr>
          <w:rFonts w:hint="cs"/>
          <w:rtl/>
        </w:rPr>
        <w:t>نصف جمله</w:t>
      </w:r>
      <w:r>
        <w:rPr>
          <w:rFonts w:hint="eastAsia"/>
          <w:rtl/>
        </w:rPr>
        <w:t>‌</w:t>
      </w:r>
      <w:r>
        <w:rPr>
          <w:rFonts w:hint="cs"/>
          <w:rtl/>
        </w:rPr>
        <w:t>ای است که عرض کردم و التفات نکردیم. این را در نهایة الافکار نیاورده بود. ایشان می</w:t>
      </w:r>
      <w:r>
        <w:rPr>
          <w:rFonts w:hint="eastAsia"/>
          <w:rtl/>
        </w:rPr>
        <w:t>‌</w:t>
      </w:r>
      <w:r>
        <w:rPr>
          <w:rFonts w:hint="cs"/>
          <w:rtl/>
        </w:rPr>
        <w:t xml:space="preserve">گوید به اطلاق </w:t>
      </w:r>
      <w:r w:rsidR="001A4A99">
        <w:rPr>
          <w:rFonts w:hint="cs"/>
          <w:rtl/>
        </w:rPr>
        <w:t>«</w:t>
      </w:r>
      <w:r>
        <w:rPr>
          <w:rFonts w:hint="cs"/>
          <w:rtl/>
        </w:rPr>
        <w:t>کل شیء لک حلال</w:t>
      </w:r>
      <w:r w:rsidR="001A4A99">
        <w:rPr>
          <w:rFonts w:hint="cs"/>
          <w:rtl/>
        </w:rPr>
        <w:t>»</w:t>
      </w:r>
      <w:r>
        <w:rPr>
          <w:rFonts w:hint="cs"/>
          <w:rtl/>
        </w:rPr>
        <w:t xml:space="preserve"> مدعی را ثابت می</w:t>
      </w:r>
      <w:r>
        <w:rPr>
          <w:rFonts w:hint="eastAsia"/>
          <w:rtl/>
        </w:rPr>
        <w:t>‌</w:t>
      </w:r>
      <w:r>
        <w:rPr>
          <w:rFonts w:hint="cs"/>
          <w:rtl/>
        </w:rPr>
        <w:t xml:space="preserve">کنیم. </w:t>
      </w:r>
    </w:p>
    <w:p w14:paraId="6ABACB88" w14:textId="77777777" w:rsidR="00C213EE" w:rsidRDefault="00000000" w:rsidP="001A4A99">
      <w:pPr>
        <w:rPr>
          <w:rtl/>
        </w:rPr>
      </w:pPr>
      <w:r>
        <w:rPr>
          <w:rFonts w:hint="cs"/>
          <w:rtl/>
        </w:rPr>
        <w:t>مشکل آقای صدر این بود که وقتی اخبار از جعول مختلف می</w:t>
      </w:r>
      <w:r>
        <w:rPr>
          <w:rFonts w:hint="eastAsia"/>
          <w:rtl/>
        </w:rPr>
        <w:t>‌</w:t>
      </w:r>
      <w:r>
        <w:rPr>
          <w:rFonts w:hint="cs"/>
          <w:rtl/>
        </w:rPr>
        <w:t>ک</w:t>
      </w:r>
      <w:r w:rsidR="001A4A99">
        <w:rPr>
          <w:rFonts w:hint="cs"/>
          <w:rtl/>
        </w:rPr>
        <w:t xml:space="preserve">نید چون این جعول </w:t>
      </w:r>
      <w:r>
        <w:rPr>
          <w:rFonts w:hint="cs"/>
          <w:rtl/>
        </w:rPr>
        <w:t>بموضوعاتها</w:t>
      </w:r>
      <w:r w:rsidR="001A4A99">
        <w:rPr>
          <w:rFonts w:hint="cs"/>
          <w:rtl/>
        </w:rPr>
        <w:t xml:space="preserve"> دست شما نیست، یعنی موضوعات و قیود آن</w:t>
      </w:r>
      <w:r w:rsidR="001A4A99">
        <w:rPr>
          <w:rFonts w:hint="eastAsia"/>
          <w:rtl/>
        </w:rPr>
        <w:t>‌</w:t>
      </w:r>
      <w:r w:rsidR="001A4A99">
        <w:rPr>
          <w:rFonts w:hint="cs"/>
          <w:rtl/>
        </w:rPr>
        <w:t>ها</w:t>
      </w:r>
      <w:r>
        <w:rPr>
          <w:rFonts w:hint="cs"/>
          <w:rtl/>
        </w:rPr>
        <w:t xml:space="preserve"> دست شما نیست</w:t>
      </w:r>
      <w:r w:rsidR="001A4A99">
        <w:rPr>
          <w:rFonts w:hint="cs"/>
          <w:rtl/>
        </w:rPr>
        <w:t>، بنابراین</w:t>
      </w:r>
      <w:r>
        <w:rPr>
          <w:rFonts w:hint="cs"/>
          <w:rtl/>
        </w:rPr>
        <w:t xml:space="preserve"> نمی</w:t>
      </w:r>
      <w:r w:rsidR="001A4A99">
        <w:rPr>
          <w:rFonts w:hint="eastAsia"/>
          <w:rtl/>
        </w:rPr>
        <w:t>‌</w:t>
      </w:r>
      <w:r>
        <w:rPr>
          <w:rFonts w:hint="cs"/>
          <w:rtl/>
        </w:rPr>
        <w:t>توانید تطبیق کنید. محقق عراقی می</w:t>
      </w:r>
      <w:r w:rsidR="001A4A99">
        <w:rPr>
          <w:rFonts w:hint="eastAsia"/>
          <w:rtl/>
        </w:rPr>
        <w:t>‌</w:t>
      </w:r>
      <w:r>
        <w:rPr>
          <w:rFonts w:hint="cs"/>
          <w:rtl/>
        </w:rPr>
        <w:t>گوید همین خبر اطلاق دارد یعنی</w:t>
      </w:r>
      <w:r w:rsidR="001A4A99">
        <w:rPr>
          <w:rFonts w:hint="cs"/>
          <w:rtl/>
        </w:rPr>
        <w:t xml:space="preserve"> در</w:t>
      </w:r>
      <w:r>
        <w:rPr>
          <w:rFonts w:hint="cs"/>
          <w:rtl/>
        </w:rPr>
        <w:t xml:space="preserve"> </w:t>
      </w:r>
      <w:r w:rsidR="001A4A99">
        <w:rPr>
          <w:rFonts w:hint="cs"/>
          <w:rtl/>
        </w:rPr>
        <w:t>«</w:t>
      </w:r>
      <w:r>
        <w:rPr>
          <w:rFonts w:hint="cs"/>
          <w:rtl/>
        </w:rPr>
        <w:t>کل شیء لک حلال حتی تعلم</w:t>
      </w:r>
      <w:r w:rsidR="001A4A99">
        <w:rPr>
          <w:rFonts w:hint="cs"/>
          <w:rtl/>
        </w:rPr>
        <w:t>»</w:t>
      </w:r>
      <w:r>
        <w:rPr>
          <w:rFonts w:hint="cs"/>
          <w:rtl/>
        </w:rPr>
        <w:t xml:space="preserve">، تمام اشیاء عالم </w:t>
      </w:r>
      <w:r w:rsidR="00B520FF">
        <w:rPr>
          <w:rFonts w:hint="cs"/>
          <w:rtl/>
        </w:rPr>
        <w:t>وقتی مشکوک می</w:t>
      </w:r>
      <w:r w:rsidR="00B520FF">
        <w:rPr>
          <w:rFonts w:hint="eastAsia"/>
          <w:rtl/>
        </w:rPr>
        <w:t>‌</w:t>
      </w:r>
      <w:r w:rsidR="00B520FF">
        <w:rPr>
          <w:rFonts w:hint="cs"/>
          <w:rtl/>
        </w:rPr>
        <w:t>شوند حلال</w:t>
      </w:r>
      <w:r w:rsidR="00B520FF">
        <w:rPr>
          <w:rFonts w:hint="eastAsia"/>
          <w:rtl/>
        </w:rPr>
        <w:t>‌</w:t>
      </w:r>
      <w:r w:rsidR="00B520FF">
        <w:rPr>
          <w:rFonts w:hint="cs"/>
          <w:rtl/>
        </w:rPr>
        <w:t>اند، حتی تعلم</w:t>
      </w:r>
      <w:r w:rsidR="001A4A99">
        <w:rPr>
          <w:rFonts w:hint="cs"/>
          <w:rtl/>
        </w:rPr>
        <w:t xml:space="preserve"> الحرام</w:t>
      </w:r>
      <w:r w:rsidR="00B520FF">
        <w:rPr>
          <w:rFonts w:hint="cs"/>
          <w:rtl/>
        </w:rPr>
        <w:t>. این خبر می</w:t>
      </w:r>
      <w:r w:rsidR="00B520FF">
        <w:rPr>
          <w:rFonts w:hint="eastAsia"/>
          <w:rtl/>
        </w:rPr>
        <w:t>‌</w:t>
      </w:r>
      <w:r w:rsidR="00B520FF">
        <w:rPr>
          <w:rFonts w:hint="cs"/>
          <w:rtl/>
        </w:rPr>
        <w:t>دهد و انشاء نیست. خبر می</w:t>
      </w:r>
      <w:r w:rsidR="00B520FF">
        <w:rPr>
          <w:rFonts w:hint="eastAsia"/>
          <w:rtl/>
        </w:rPr>
        <w:t>‌</w:t>
      </w:r>
      <w:r w:rsidR="00B520FF">
        <w:rPr>
          <w:rFonts w:hint="cs"/>
          <w:rtl/>
        </w:rPr>
        <w:t xml:space="preserve">دهد در جعول مختلف </w:t>
      </w:r>
      <w:r w:rsidR="001A4A99">
        <w:rPr>
          <w:rFonts w:hint="cs"/>
          <w:rtl/>
        </w:rPr>
        <w:t xml:space="preserve">که برای </w:t>
      </w:r>
      <w:r w:rsidR="00B520FF">
        <w:rPr>
          <w:rFonts w:hint="cs"/>
          <w:rtl/>
        </w:rPr>
        <w:t>تمام اشیاء عالم</w:t>
      </w:r>
      <w:r w:rsidR="00271420">
        <w:rPr>
          <w:rFonts w:hint="cs"/>
          <w:rtl/>
        </w:rPr>
        <w:t>،</w:t>
      </w:r>
      <w:r w:rsidR="00B520FF">
        <w:rPr>
          <w:rFonts w:hint="cs"/>
          <w:rtl/>
        </w:rPr>
        <w:t xml:space="preserve"> حل ثابت است یا به قاعده ید یا استصحاب یا به قاعده حل. </w:t>
      </w:r>
      <w:r w:rsidR="001A4A99">
        <w:rPr>
          <w:rFonts w:hint="cs"/>
          <w:rtl/>
        </w:rPr>
        <w:t xml:space="preserve">بله، </w:t>
      </w:r>
      <w:r w:rsidR="00B520FF">
        <w:rPr>
          <w:rFonts w:hint="cs"/>
          <w:rtl/>
        </w:rPr>
        <w:t>هر کجا استصحاب باشد</w:t>
      </w:r>
      <w:r w:rsidR="001A4A99">
        <w:rPr>
          <w:rFonts w:hint="cs"/>
          <w:rtl/>
        </w:rPr>
        <w:t>،</w:t>
      </w:r>
      <w:r w:rsidR="00B520FF">
        <w:rPr>
          <w:rFonts w:hint="cs"/>
          <w:rtl/>
        </w:rPr>
        <w:t xml:space="preserve"> حاکم است و هر کجا قاعده ید باشد</w:t>
      </w:r>
      <w:r w:rsidR="001A4A99">
        <w:rPr>
          <w:rFonts w:hint="cs"/>
          <w:rtl/>
        </w:rPr>
        <w:t>،</w:t>
      </w:r>
      <w:r w:rsidR="00B520FF">
        <w:rPr>
          <w:rFonts w:hint="cs"/>
          <w:rtl/>
        </w:rPr>
        <w:t xml:space="preserve"> حاکم است. قبلا اشاره کرده است که اساسا تهافت اینطور یافت می</w:t>
      </w:r>
      <w:r w:rsidR="00B520FF">
        <w:rPr>
          <w:rFonts w:hint="eastAsia"/>
          <w:rtl/>
        </w:rPr>
        <w:t>‌</w:t>
      </w:r>
      <w:r w:rsidR="00B520FF">
        <w:rPr>
          <w:rFonts w:hint="cs"/>
          <w:rtl/>
        </w:rPr>
        <w:t>شود که استصحاب و قاعده ید بر قاعده حل حاکم</w:t>
      </w:r>
      <w:r w:rsidR="00B520FF">
        <w:rPr>
          <w:rFonts w:hint="eastAsia"/>
          <w:rtl/>
        </w:rPr>
        <w:t>‌</w:t>
      </w:r>
      <w:r w:rsidR="00B520FF">
        <w:rPr>
          <w:rFonts w:hint="cs"/>
          <w:rtl/>
        </w:rPr>
        <w:t xml:space="preserve">اند. </w:t>
      </w:r>
      <w:r w:rsidR="00B850CA">
        <w:rPr>
          <w:rFonts w:hint="cs"/>
          <w:rtl/>
        </w:rPr>
        <w:t>هر کجا</w:t>
      </w:r>
      <w:r w:rsidR="001A4A99">
        <w:rPr>
          <w:rFonts w:hint="cs"/>
          <w:rtl/>
        </w:rPr>
        <w:t xml:space="preserve"> این دو قاعده حاکم</w:t>
      </w:r>
      <w:r w:rsidR="00B850CA">
        <w:rPr>
          <w:rFonts w:hint="cs"/>
          <w:rtl/>
        </w:rPr>
        <w:t xml:space="preserve"> نباشند، این </w:t>
      </w:r>
      <w:r w:rsidR="001A4A99">
        <w:rPr>
          <w:rFonts w:hint="cs"/>
          <w:rtl/>
        </w:rPr>
        <w:t>روایت</w:t>
      </w:r>
      <w:r w:rsidR="00B850CA">
        <w:rPr>
          <w:rFonts w:hint="cs"/>
          <w:rtl/>
        </w:rPr>
        <w:t xml:space="preserve"> می</w:t>
      </w:r>
      <w:r w:rsidR="00B850CA">
        <w:rPr>
          <w:rFonts w:hint="eastAsia"/>
          <w:rtl/>
        </w:rPr>
        <w:t>‌</w:t>
      </w:r>
      <w:r w:rsidR="00B850CA">
        <w:rPr>
          <w:rFonts w:hint="cs"/>
          <w:rtl/>
        </w:rPr>
        <w:t xml:space="preserve">گوید </w:t>
      </w:r>
      <w:r w:rsidR="001A4A99">
        <w:rPr>
          <w:rFonts w:hint="cs"/>
          <w:rtl/>
        </w:rPr>
        <w:t>قاعده حل هست. موضوع آن هم</w:t>
      </w:r>
      <w:r w:rsidR="00B850CA">
        <w:rPr>
          <w:rFonts w:hint="cs"/>
          <w:rtl/>
        </w:rPr>
        <w:t xml:space="preserve"> شک در حرمت و حلیت است. </w:t>
      </w:r>
    </w:p>
    <w:p w14:paraId="1B1F10E0" w14:textId="77777777" w:rsidR="001A4A99" w:rsidRDefault="00000000" w:rsidP="001A4A99">
      <w:pPr>
        <w:rPr>
          <w:rtl/>
        </w:rPr>
      </w:pPr>
      <w:r>
        <w:rPr>
          <w:rFonts w:hint="cs"/>
          <w:rtl/>
        </w:rPr>
        <w:t>آ</w:t>
      </w:r>
      <w:r w:rsidR="00B850CA">
        <w:rPr>
          <w:rFonts w:hint="cs"/>
          <w:rtl/>
        </w:rPr>
        <w:t>قای صدر می</w:t>
      </w:r>
      <w:r w:rsidR="00B850CA">
        <w:rPr>
          <w:rFonts w:hint="eastAsia"/>
          <w:rtl/>
        </w:rPr>
        <w:t>‌</w:t>
      </w:r>
      <w:r>
        <w:rPr>
          <w:rFonts w:hint="cs"/>
          <w:rtl/>
        </w:rPr>
        <w:t>فرماید شما قاعده کلی ندادی</w:t>
      </w:r>
      <w:r w:rsidR="00B850CA">
        <w:rPr>
          <w:rFonts w:hint="cs"/>
          <w:rtl/>
        </w:rPr>
        <w:t>د ولی ایشان می</w:t>
      </w:r>
      <w:r w:rsidR="00B850CA">
        <w:rPr>
          <w:rFonts w:hint="eastAsia"/>
          <w:rtl/>
        </w:rPr>
        <w:t>‌</w:t>
      </w:r>
      <w:r w:rsidR="00B850CA">
        <w:rPr>
          <w:rFonts w:hint="cs"/>
          <w:rtl/>
        </w:rPr>
        <w:t>گوید تمام</w:t>
      </w:r>
      <w:r>
        <w:rPr>
          <w:rFonts w:hint="cs"/>
          <w:rtl/>
        </w:rPr>
        <w:t>ی موارد</w:t>
      </w:r>
      <w:r w:rsidR="00B850CA">
        <w:rPr>
          <w:rFonts w:hint="cs"/>
          <w:rtl/>
        </w:rPr>
        <w:t xml:space="preserve"> مشکوک الحرمة </w:t>
      </w:r>
      <w:r>
        <w:rPr>
          <w:rFonts w:hint="cs"/>
          <w:rtl/>
        </w:rPr>
        <w:t xml:space="preserve">در </w:t>
      </w:r>
      <w:r w:rsidR="00B850CA">
        <w:rPr>
          <w:rFonts w:hint="cs"/>
          <w:rtl/>
        </w:rPr>
        <w:t>عالم</w:t>
      </w:r>
      <w:r>
        <w:rPr>
          <w:rFonts w:hint="cs"/>
          <w:rtl/>
        </w:rPr>
        <w:t>،</w:t>
      </w:r>
      <w:r w:rsidR="00B850CA">
        <w:rPr>
          <w:rFonts w:hint="cs"/>
          <w:rtl/>
        </w:rPr>
        <w:t xml:space="preserve"> </w:t>
      </w:r>
      <w:r>
        <w:rPr>
          <w:rFonts w:hint="cs"/>
          <w:rtl/>
        </w:rPr>
        <w:t>حلال</w:t>
      </w:r>
      <w:r>
        <w:rPr>
          <w:rFonts w:hint="eastAsia"/>
          <w:rtl/>
        </w:rPr>
        <w:t>‌</w:t>
      </w:r>
      <w:r>
        <w:rPr>
          <w:rFonts w:hint="cs"/>
          <w:rtl/>
        </w:rPr>
        <w:t>اند.</w:t>
      </w:r>
      <w:r w:rsidR="00B850CA">
        <w:rPr>
          <w:rFonts w:hint="cs"/>
          <w:rtl/>
        </w:rPr>
        <w:t xml:space="preserve"> نمی</w:t>
      </w:r>
      <w:r w:rsidR="00B850CA">
        <w:rPr>
          <w:rFonts w:hint="eastAsia"/>
          <w:rtl/>
        </w:rPr>
        <w:t>‌</w:t>
      </w:r>
      <w:r w:rsidR="00B850CA">
        <w:rPr>
          <w:rFonts w:hint="cs"/>
          <w:rtl/>
        </w:rPr>
        <w:t>گوید از چه باب و</w:t>
      </w:r>
      <w:r>
        <w:rPr>
          <w:rFonts w:hint="cs"/>
          <w:rtl/>
        </w:rPr>
        <w:t>لی</w:t>
      </w:r>
      <w:r w:rsidR="00B850CA">
        <w:rPr>
          <w:rFonts w:hint="cs"/>
          <w:rtl/>
        </w:rPr>
        <w:t xml:space="preserve"> خبر می</w:t>
      </w:r>
      <w:r w:rsidR="00B850CA">
        <w:rPr>
          <w:rFonts w:hint="eastAsia"/>
          <w:rtl/>
        </w:rPr>
        <w:t>‌</w:t>
      </w:r>
      <w:r w:rsidR="00B850CA">
        <w:rPr>
          <w:rFonts w:hint="cs"/>
          <w:rtl/>
        </w:rPr>
        <w:t xml:space="preserve">دهد. محمولش خبر از حلیت است. همه </w:t>
      </w:r>
      <w:r>
        <w:rPr>
          <w:rFonts w:hint="cs"/>
          <w:rtl/>
        </w:rPr>
        <w:t xml:space="preserve">موارد </w:t>
      </w:r>
      <w:r w:rsidR="00B850CA">
        <w:rPr>
          <w:rFonts w:hint="cs"/>
          <w:rtl/>
        </w:rPr>
        <w:t xml:space="preserve">مشکوک الحل و الحرمة در عالم حل دارند، حالا </w:t>
      </w:r>
      <w:r>
        <w:rPr>
          <w:rFonts w:hint="cs"/>
          <w:rtl/>
        </w:rPr>
        <w:t>در خارج</w:t>
      </w:r>
      <w:r w:rsidR="00B850CA">
        <w:rPr>
          <w:rFonts w:hint="cs"/>
          <w:rtl/>
        </w:rPr>
        <w:t xml:space="preserve"> </w:t>
      </w:r>
      <w:r>
        <w:rPr>
          <w:rFonts w:hint="cs"/>
          <w:rtl/>
        </w:rPr>
        <w:t>یا</w:t>
      </w:r>
      <w:r w:rsidR="00B850CA">
        <w:rPr>
          <w:rFonts w:hint="cs"/>
          <w:rtl/>
        </w:rPr>
        <w:t xml:space="preserve"> به استصحاب </w:t>
      </w:r>
      <w:r>
        <w:rPr>
          <w:rFonts w:hint="cs"/>
          <w:rtl/>
        </w:rPr>
        <w:t xml:space="preserve">حل دارند </w:t>
      </w:r>
      <w:r w:rsidR="00B850CA">
        <w:rPr>
          <w:rFonts w:hint="cs"/>
          <w:rtl/>
        </w:rPr>
        <w:t>و یا به</w:t>
      </w:r>
      <w:r>
        <w:rPr>
          <w:rFonts w:hint="cs"/>
          <w:rtl/>
        </w:rPr>
        <w:t xml:space="preserve"> قاعده ید و ی</w:t>
      </w:r>
      <w:r w:rsidR="00B850CA">
        <w:rPr>
          <w:rFonts w:hint="cs"/>
          <w:rtl/>
        </w:rPr>
        <w:t>ا به قاعده حل. گویا این</w:t>
      </w:r>
      <w:r>
        <w:rPr>
          <w:rFonts w:hint="cs"/>
          <w:rtl/>
        </w:rPr>
        <w:t xml:space="preserve"> جمله اخیر</w:t>
      </w:r>
      <w:r w:rsidR="00B850CA">
        <w:rPr>
          <w:rFonts w:hint="cs"/>
          <w:rtl/>
        </w:rPr>
        <w:t xml:space="preserve"> را آورده است. این جمله ضرب قاعده </w:t>
      </w:r>
      <w:r>
        <w:rPr>
          <w:rFonts w:hint="cs"/>
          <w:rtl/>
        </w:rPr>
        <w:t>است</w:t>
      </w:r>
      <w:r w:rsidR="00B850CA">
        <w:rPr>
          <w:rFonts w:hint="cs"/>
          <w:rtl/>
        </w:rPr>
        <w:t xml:space="preserve"> و به درد مکلف می</w:t>
      </w:r>
      <w:r w:rsidR="00B850CA">
        <w:rPr>
          <w:rFonts w:hint="eastAsia"/>
          <w:rtl/>
        </w:rPr>
        <w:t>‌</w:t>
      </w:r>
      <w:r w:rsidR="00B850CA">
        <w:rPr>
          <w:rFonts w:hint="cs"/>
          <w:rtl/>
        </w:rPr>
        <w:t xml:space="preserve">خورد. </w:t>
      </w:r>
    </w:p>
    <w:p w14:paraId="11D72D81" w14:textId="77777777" w:rsidR="00E51A1E" w:rsidRDefault="00000000" w:rsidP="00E51A1E">
      <w:pPr>
        <w:tabs>
          <w:tab w:val="right" w:pos="9070"/>
        </w:tabs>
        <w:rPr>
          <w:rtl/>
        </w:rPr>
      </w:pPr>
      <w:r>
        <w:rPr>
          <w:rFonts w:hint="cs"/>
          <w:rtl/>
        </w:rPr>
        <w:t>لازم نیست این</w:t>
      </w:r>
      <w:r w:rsidR="001A4A99">
        <w:rPr>
          <w:rFonts w:hint="cs"/>
          <w:rtl/>
        </w:rPr>
        <w:t>جا</w:t>
      </w:r>
      <w:r>
        <w:rPr>
          <w:rFonts w:hint="cs"/>
          <w:rtl/>
        </w:rPr>
        <w:t xml:space="preserve"> بگوید کجا استصحاب است</w:t>
      </w:r>
      <w:r w:rsidR="001A4A99">
        <w:rPr>
          <w:rFonts w:hint="cs"/>
          <w:rtl/>
        </w:rPr>
        <w:t xml:space="preserve"> و کجا قاعده ید. جعل اس</w:t>
      </w:r>
      <w:r w:rsidR="00A55E6E">
        <w:rPr>
          <w:rFonts w:hint="cs"/>
          <w:rtl/>
        </w:rPr>
        <w:t>ت</w:t>
      </w:r>
      <w:r w:rsidR="001A4A99">
        <w:rPr>
          <w:rFonts w:hint="cs"/>
          <w:rtl/>
        </w:rPr>
        <w:t>صحاب و ید</w:t>
      </w:r>
      <w:r>
        <w:rPr>
          <w:rFonts w:hint="cs"/>
          <w:rtl/>
        </w:rPr>
        <w:t xml:space="preserve"> </w:t>
      </w:r>
      <w:r w:rsidR="000A23E7">
        <w:rPr>
          <w:rFonts w:hint="cs"/>
          <w:rtl/>
        </w:rPr>
        <w:t>به دلیل خودشان است. اینجا فقط م</w:t>
      </w:r>
      <w:r>
        <w:rPr>
          <w:rFonts w:hint="cs"/>
          <w:rtl/>
        </w:rPr>
        <w:t>ی</w:t>
      </w:r>
      <w:r>
        <w:rPr>
          <w:rFonts w:hint="eastAsia"/>
          <w:rtl/>
        </w:rPr>
        <w:t>‌</w:t>
      </w:r>
      <w:r>
        <w:rPr>
          <w:rFonts w:hint="cs"/>
          <w:rtl/>
        </w:rPr>
        <w:t xml:space="preserve">گوییم در جایی که </w:t>
      </w:r>
      <w:r w:rsidR="000A23E7">
        <w:rPr>
          <w:rFonts w:hint="cs"/>
          <w:rtl/>
        </w:rPr>
        <w:t>به نوعی</w:t>
      </w:r>
      <w:r>
        <w:rPr>
          <w:rFonts w:hint="cs"/>
          <w:rtl/>
        </w:rPr>
        <w:t xml:space="preserve"> منطقة الفراغ </w:t>
      </w:r>
      <w:r w:rsidR="000A23E7">
        <w:rPr>
          <w:rFonts w:hint="cs"/>
          <w:rtl/>
        </w:rPr>
        <w:t>است</w:t>
      </w:r>
      <w:r>
        <w:rPr>
          <w:rFonts w:hint="cs"/>
          <w:rtl/>
        </w:rPr>
        <w:t xml:space="preserve"> یعنی مواردی که نه استصحاب و ید و نه هیچ قاعده دیگری </w:t>
      </w:r>
      <w:r w:rsidR="000A23E7">
        <w:rPr>
          <w:rFonts w:hint="cs"/>
          <w:rtl/>
        </w:rPr>
        <w:t>جاری نیست</w:t>
      </w:r>
      <w:r>
        <w:rPr>
          <w:rFonts w:hint="cs"/>
          <w:rtl/>
        </w:rPr>
        <w:t xml:space="preserve"> </w:t>
      </w:r>
      <w:r w:rsidR="00BC4CF2">
        <w:rPr>
          <w:rFonts w:hint="cs"/>
          <w:rtl/>
        </w:rPr>
        <w:t xml:space="preserve">ولی </w:t>
      </w:r>
      <w:r w:rsidR="000A23E7">
        <w:rPr>
          <w:rFonts w:hint="cs"/>
          <w:rtl/>
        </w:rPr>
        <w:t>در عین حال مشکو</w:t>
      </w:r>
      <w:r w:rsidR="00BC4CF2">
        <w:rPr>
          <w:rFonts w:hint="cs"/>
          <w:rtl/>
        </w:rPr>
        <w:t xml:space="preserve">ک الحل و الحرمة است، </w:t>
      </w:r>
      <w:r w:rsidR="000A23E7">
        <w:rPr>
          <w:rFonts w:hint="cs"/>
          <w:rtl/>
        </w:rPr>
        <w:t xml:space="preserve">اطلاق </w:t>
      </w:r>
      <w:r w:rsidR="00BC4CF2">
        <w:rPr>
          <w:rFonts w:hint="cs"/>
          <w:rtl/>
        </w:rPr>
        <w:t xml:space="preserve">این </w:t>
      </w:r>
      <w:r w:rsidR="000A23E7">
        <w:rPr>
          <w:rFonts w:hint="cs"/>
          <w:rtl/>
        </w:rPr>
        <w:t xml:space="preserve">روایت </w:t>
      </w:r>
      <w:r w:rsidR="00BC4CF2">
        <w:rPr>
          <w:rFonts w:hint="cs"/>
          <w:rtl/>
        </w:rPr>
        <w:t>می</w:t>
      </w:r>
      <w:r w:rsidR="00BC4CF2">
        <w:rPr>
          <w:rFonts w:hint="eastAsia"/>
          <w:rtl/>
        </w:rPr>
        <w:t>‌</w:t>
      </w:r>
      <w:r w:rsidR="00BC4CF2">
        <w:rPr>
          <w:rFonts w:hint="cs"/>
          <w:rtl/>
        </w:rPr>
        <w:t xml:space="preserve">گوید </w:t>
      </w:r>
      <w:r w:rsidR="000A23E7">
        <w:rPr>
          <w:rFonts w:hint="cs"/>
          <w:rtl/>
        </w:rPr>
        <w:t>آن نیز حلال است</w:t>
      </w:r>
      <w:r w:rsidR="00BC4CF2">
        <w:rPr>
          <w:rFonts w:hint="cs"/>
          <w:rtl/>
        </w:rPr>
        <w:t xml:space="preserve">. موضوع </w:t>
      </w:r>
      <w:r w:rsidR="000A23E7">
        <w:rPr>
          <w:rFonts w:hint="cs"/>
          <w:rtl/>
        </w:rPr>
        <w:t>آن</w:t>
      </w:r>
      <w:r w:rsidR="00BC4CF2">
        <w:rPr>
          <w:rFonts w:hint="cs"/>
          <w:rtl/>
        </w:rPr>
        <w:t xml:space="preserve"> چیس</w:t>
      </w:r>
      <w:r w:rsidR="000A23E7">
        <w:rPr>
          <w:rFonts w:hint="cs"/>
          <w:rtl/>
        </w:rPr>
        <w:t>ت؟</w:t>
      </w:r>
      <w:r w:rsidR="00BC4CF2">
        <w:rPr>
          <w:rFonts w:hint="cs"/>
          <w:rtl/>
        </w:rPr>
        <w:t xml:space="preserve"> کل مشکوک الحرمة و الحلیة. این مو</w:t>
      </w:r>
      <w:r w:rsidR="000A23E7">
        <w:rPr>
          <w:rFonts w:hint="cs"/>
          <w:rtl/>
        </w:rPr>
        <w:t>ضوع در استصحاب قیدی دارد و دلیل استصحاب آن قید را گفته است، ولی</w:t>
      </w:r>
      <w:r w:rsidR="00BC4CF2">
        <w:rPr>
          <w:rFonts w:hint="cs"/>
          <w:rtl/>
        </w:rPr>
        <w:t xml:space="preserve"> لازم نیست </w:t>
      </w:r>
      <w:r w:rsidR="000A23E7">
        <w:rPr>
          <w:rFonts w:hint="cs"/>
          <w:rtl/>
        </w:rPr>
        <w:t>آن قید اینجا هم گفته شود</w:t>
      </w:r>
      <w:r w:rsidR="00BC4CF2">
        <w:rPr>
          <w:rFonts w:hint="cs"/>
          <w:rtl/>
        </w:rPr>
        <w:t xml:space="preserve">. </w:t>
      </w:r>
      <w:r w:rsidR="000A23E7">
        <w:rPr>
          <w:rFonts w:hint="cs"/>
          <w:rtl/>
        </w:rPr>
        <w:t xml:space="preserve">قاعده </w:t>
      </w:r>
      <w:r w:rsidR="00BC4CF2">
        <w:rPr>
          <w:rFonts w:hint="cs"/>
          <w:rtl/>
        </w:rPr>
        <w:t xml:space="preserve">ید </w:t>
      </w:r>
      <w:r w:rsidR="000A23E7">
        <w:rPr>
          <w:rFonts w:hint="cs"/>
          <w:rtl/>
        </w:rPr>
        <w:t xml:space="preserve">نیز </w:t>
      </w:r>
      <w:r w:rsidR="00BC4CF2">
        <w:rPr>
          <w:rFonts w:hint="cs"/>
          <w:rtl/>
        </w:rPr>
        <w:t xml:space="preserve">قیدی </w:t>
      </w:r>
      <w:r w:rsidR="000A23E7">
        <w:rPr>
          <w:rFonts w:hint="cs"/>
          <w:rtl/>
        </w:rPr>
        <w:t>دارد</w:t>
      </w:r>
      <w:r w:rsidR="00BC4CF2">
        <w:rPr>
          <w:rFonts w:hint="cs"/>
          <w:rtl/>
        </w:rPr>
        <w:t xml:space="preserve"> </w:t>
      </w:r>
      <w:r w:rsidR="000A23E7">
        <w:rPr>
          <w:rFonts w:hint="cs"/>
          <w:rtl/>
        </w:rPr>
        <w:t>که</w:t>
      </w:r>
      <w:r w:rsidR="00BC4CF2">
        <w:rPr>
          <w:rFonts w:hint="cs"/>
          <w:rtl/>
        </w:rPr>
        <w:t xml:space="preserve"> </w:t>
      </w:r>
      <w:r w:rsidR="00A55E6E">
        <w:rPr>
          <w:rFonts w:hint="cs"/>
          <w:rtl/>
        </w:rPr>
        <w:t xml:space="preserve">در </w:t>
      </w:r>
      <w:r w:rsidR="00BC4CF2">
        <w:rPr>
          <w:rFonts w:hint="cs"/>
          <w:rtl/>
        </w:rPr>
        <w:t xml:space="preserve">دلیل خودش گفته </w:t>
      </w:r>
      <w:r w:rsidR="00A55E6E">
        <w:rPr>
          <w:rFonts w:hint="cs"/>
          <w:rtl/>
        </w:rPr>
        <w:t xml:space="preserve">شده </w:t>
      </w:r>
      <w:r w:rsidR="00BC4CF2">
        <w:rPr>
          <w:rFonts w:hint="cs"/>
          <w:rtl/>
        </w:rPr>
        <w:t xml:space="preserve">است. </w:t>
      </w:r>
      <w:r w:rsidR="00A55E6E">
        <w:rPr>
          <w:rFonts w:hint="cs"/>
          <w:rtl/>
        </w:rPr>
        <w:t>از اطلاق همین اخبار کشف می</w:t>
      </w:r>
      <w:r w:rsidR="00FD1367">
        <w:rPr>
          <w:rFonts w:hint="cs"/>
        </w:rPr>
        <w:t>‍</w:t>
      </w:r>
      <w:r w:rsidR="00A55E6E">
        <w:rPr>
          <w:rFonts w:hint="cs"/>
          <w:rtl/>
        </w:rPr>
        <w:t>کنیم که در موارد عدم جریان قاعده ید و استصحاب و... نیز با فرض شک در حلیت و حرمت، حکم به حلیت هست. بدین ترتیب با تمسک به اطلاق همین اخبار قاعده حل را ثابت می</w:t>
      </w:r>
      <w:r w:rsidR="00FD1367">
        <w:rPr>
          <w:rFonts w:hint="cs"/>
        </w:rPr>
        <w:t>‍</w:t>
      </w:r>
      <w:r w:rsidR="00A55E6E">
        <w:rPr>
          <w:rFonts w:hint="cs"/>
          <w:rtl/>
        </w:rPr>
        <w:t xml:space="preserve">کنیم و در موضوع آن هم مقید منفصل دیگری نداریم که چیزی بیش از شک در حلیت و حرمت را قید موضوع قرار داده باشد؛ به خلاف قاعده ید و استصحاب و ... که در مقیدهای منفصل که ادله اختصاصی همان قواعد هستند، موضوع </w:t>
      </w:r>
      <w:r>
        <w:rPr>
          <w:rFonts w:hint="cs"/>
          <w:rtl/>
        </w:rPr>
        <w:t>حکم به حلیت</w:t>
      </w:r>
      <w:r w:rsidR="00A55E6E">
        <w:rPr>
          <w:rFonts w:hint="cs"/>
          <w:rtl/>
        </w:rPr>
        <w:t xml:space="preserve"> را تقیید می</w:t>
      </w:r>
      <w:r w:rsidR="00FD1367">
        <w:rPr>
          <w:rFonts w:hint="cs"/>
        </w:rPr>
        <w:t>‍</w:t>
      </w:r>
      <w:r w:rsidR="00A55E6E">
        <w:rPr>
          <w:rFonts w:hint="cs"/>
          <w:rtl/>
        </w:rPr>
        <w:t>کنند.</w:t>
      </w:r>
    </w:p>
    <w:p w14:paraId="06F97653" w14:textId="77777777" w:rsidR="00B850CA" w:rsidRDefault="00000000" w:rsidP="00E51A1E">
      <w:pPr>
        <w:tabs>
          <w:tab w:val="right" w:pos="9070"/>
        </w:tabs>
        <w:rPr>
          <w:rtl/>
        </w:rPr>
      </w:pPr>
      <w:r>
        <w:rPr>
          <w:rFonts w:hint="cs"/>
          <w:rtl/>
        </w:rPr>
        <w:t>به تعبیر دیگر،</w:t>
      </w:r>
      <w:r w:rsidR="00BC4CF2">
        <w:rPr>
          <w:rFonts w:hint="cs"/>
          <w:rtl/>
        </w:rPr>
        <w:t xml:space="preserve"> </w:t>
      </w:r>
      <w:r>
        <w:rPr>
          <w:rFonts w:hint="cs"/>
          <w:rtl/>
        </w:rPr>
        <w:t>در «</w:t>
      </w:r>
      <w:r w:rsidR="00BC4CF2">
        <w:rPr>
          <w:rFonts w:hint="cs"/>
          <w:rtl/>
        </w:rPr>
        <w:t>کل شیء هو لک حلال</w:t>
      </w:r>
      <w:r>
        <w:rPr>
          <w:rFonts w:hint="cs"/>
          <w:rtl/>
        </w:rPr>
        <w:t>»</w:t>
      </w:r>
      <w:r w:rsidR="00BC4CF2">
        <w:rPr>
          <w:rFonts w:hint="cs"/>
          <w:rtl/>
        </w:rPr>
        <w:t xml:space="preserve">، </w:t>
      </w:r>
      <w:r>
        <w:rPr>
          <w:rFonts w:hint="cs"/>
          <w:rtl/>
        </w:rPr>
        <w:t>«</w:t>
      </w:r>
      <w:r w:rsidR="00BC4CF2">
        <w:rPr>
          <w:rFonts w:hint="cs"/>
          <w:rtl/>
        </w:rPr>
        <w:t>کل شیء</w:t>
      </w:r>
      <w:r>
        <w:rPr>
          <w:rFonts w:hint="cs"/>
          <w:rtl/>
        </w:rPr>
        <w:t>»</w:t>
      </w:r>
      <w:r w:rsidR="00BC4CF2">
        <w:rPr>
          <w:rFonts w:hint="cs"/>
          <w:rtl/>
        </w:rPr>
        <w:t xml:space="preserve"> به قرینه </w:t>
      </w:r>
      <w:r>
        <w:rPr>
          <w:rFonts w:hint="cs"/>
          <w:rtl/>
        </w:rPr>
        <w:t>«</w:t>
      </w:r>
      <w:r w:rsidR="00BC4CF2">
        <w:rPr>
          <w:rFonts w:hint="cs"/>
          <w:rtl/>
        </w:rPr>
        <w:t>حتی تعلم</w:t>
      </w:r>
      <w:r>
        <w:rPr>
          <w:rFonts w:hint="cs"/>
          <w:rtl/>
        </w:rPr>
        <w:t>»</w:t>
      </w:r>
      <w:r w:rsidR="00BC4CF2">
        <w:rPr>
          <w:rFonts w:hint="cs"/>
          <w:rtl/>
        </w:rPr>
        <w:t xml:space="preserve">، </w:t>
      </w:r>
      <w:r>
        <w:rPr>
          <w:rFonts w:hint="cs"/>
          <w:rtl/>
        </w:rPr>
        <w:t>به معنای مشکوک الحل و الحرمة است. اطلاق روایت</w:t>
      </w:r>
      <w:r w:rsidR="00BC4CF2">
        <w:rPr>
          <w:rFonts w:hint="cs"/>
          <w:rtl/>
        </w:rPr>
        <w:t xml:space="preserve"> می</w:t>
      </w:r>
      <w:r>
        <w:rPr>
          <w:rFonts w:hint="eastAsia"/>
          <w:rtl/>
        </w:rPr>
        <w:t>‌</w:t>
      </w:r>
      <w:r w:rsidR="00BC4CF2">
        <w:rPr>
          <w:rFonts w:hint="cs"/>
          <w:rtl/>
        </w:rPr>
        <w:t xml:space="preserve">گوید کل مشکوک الحل و </w:t>
      </w:r>
      <w:r>
        <w:rPr>
          <w:rFonts w:hint="cs"/>
          <w:rtl/>
        </w:rPr>
        <w:t>الحرمة،</w:t>
      </w:r>
      <w:r w:rsidR="00BC4CF2">
        <w:rPr>
          <w:rFonts w:hint="cs"/>
          <w:rtl/>
        </w:rPr>
        <w:t xml:space="preserve"> و قید دیگری ندارد. </w:t>
      </w:r>
      <w:r>
        <w:rPr>
          <w:rFonts w:hint="cs"/>
          <w:rtl/>
        </w:rPr>
        <w:t xml:space="preserve">روایت </w:t>
      </w:r>
      <w:r w:rsidR="00BC4CF2">
        <w:rPr>
          <w:rFonts w:hint="cs"/>
          <w:rtl/>
        </w:rPr>
        <w:t>خبر می</w:t>
      </w:r>
      <w:r w:rsidR="00BC4CF2">
        <w:rPr>
          <w:rFonts w:hint="eastAsia"/>
          <w:rtl/>
        </w:rPr>
        <w:t>‌</w:t>
      </w:r>
      <w:r>
        <w:rPr>
          <w:rFonts w:hint="cs"/>
          <w:rtl/>
        </w:rPr>
        <w:t>دهد که کل مشکوک الحل و الحرمة</w:t>
      </w:r>
      <w:r w:rsidR="00BC4CF2">
        <w:rPr>
          <w:rFonts w:hint="cs"/>
          <w:rtl/>
        </w:rPr>
        <w:t xml:space="preserve"> </w:t>
      </w:r>
      <w:r>
        <w:rPr>
          <w:rFonts w:hint="cs"/>
          <w:rtl/>
        </w:rPr>
        <w:t>حلال است. قسمی از این مشکوک الحرمة و الحل که حالت سابقه دارد، مجرای ا</w:t>
      </w:r>
      <w:r w:rsidR="00BC4CF2">
        <w:rPr>
          <w:rFonts w:hint="cs"/>
          <w:rtl/>
        </w:rPr>
        <w:t>ستصحاب است و حاکم بر حل است</w:t>
      </w:r>
      <w:r>
        <w:rPr>
          <w:rFonts w:hint="cs"/>
          <w:rtl/>
        </w:rPr>
        <w:t xml:space="preserve">، و قسم دیگری از مشکوک الحل و الحرمة که قید ید را دارد، مجرای </w:t>
      </w:r>
      <w:r w:rsidR="00BC4CF2">
        <w:rPr>
          <w:rFonts w:hint="cs"/>
          <w:rtl/>
        </w:rPr>
        <w:t>قاعده ید است و حاکم</w:t>
      </w:r>
      <w:r>
        <w:rPr>
          <w:rFonts w:hint="cs"/>
          <w:rtl/>
        </w:rPr>
        <w:t xml:space="preserve"> بر حل.</w:t>
      </w:r>
      <w:r w:rsidR="00BC4CF2">
        <w:rPr>
          <w:rFonts w:hint="cs"/>
          <w:rtl/>
        </w:rPr>
        <w:t xml:space="preserve"> </w:t>
      </w:r>
      <w:r>
        <w:rPr>
          <w:rFonts w:hint="cs"/>
          <w:rtl/>
        </w:rPr>
        <w:t>بقیه موارد را به اطلاق روایت تمسک می</w:t>
      </w:r>
      <w:r>
        <w:rPr>
          <w:rFonts w:hint="eastAsia"/>
          <w:rtl/>
        </w:rPr>
        <w:t>‌</w:t>
      </w:r>
      <w:r>
        <w:rPr>
          <w:rFonts w:hint="cs"/>
          <w:rtl/>
        </w:rPr>
        <w:t>کنیم که مورد قاعده حل است.</w:t>
      </w:r>
      <w:r w:rsidR="00BC4CF2">
        <w:rPr>
          <w:rFonts w:hint="cs"/>
          <w:rtl/>
        </w:rPr>
        <w:t xml:space="preserve"> </w:t>
      </w:r>
    </w:p>
    <w:p w14:paraId="2B3CF411" w14:textId="77777777" w:rsidR="00223D78" w:rsidRDefault="00000000" w:rsidP="00223D78">
      <w:pPr>
        <w:rPr>
          <w:rtl/>
        </w:rPr>
      </w:pPr>
      <w:r w:rsidRPr="005824AB">
        <w:rPr>
          <w:rFonts w:hint="cs"/>
          <w:color w:val="FF0000"/>
          <w:rtl/>
        </w:rPr>
        <w:t>سوال</w:t>
      </w:r>
      <w:r>
        <w:rPr>
          <w:rFonts w:hint="cs"/>
          <w:rtl/>
        </w:rPr>
        <w:t xml:space="preserve">: </w:t>
      </w:r>
      <w:r w:rsidR="00E51A1E">
        <w:rPr>
          <w:rFonts w:hint="cs"/>
          <w:rtl/>
        </w:rPr>
        <w:t xml:space="preserve">از نظر محقق عراقی </w:t>
      </w:r>
      <w:r w:rsidR="005824AB">
        <w:rPr>
          <w:rFonts w:hint="cs"/>
          <w:rtl/>
        </w:rPr>
        <w:t xml:space="preserve">موضوع </w:t>
      </w:r>
      <w:r w:rsidR="00E51A1E">
        <w:rPr>
          <w:rFonts w:hint="cs"/>
          <w:rtl/>
        </w:rPr>
        <w:t>این اخبار</w:t>
      </w:r>
      <w:r w:rsidR="005824AB">
        <w:rPr>
          <w:rFonts w:hint="cs"/>
          <w:rtl/>
        </w:rPr>
        <w:t xml:space="preserve"> شیئ </w:t>
      </w:r>
      <w:r w:rsidR="00E51A1E">
        <w:rPr>
          <w:rFonts w:hint="cs"/>
          <w:rtl/>
        </w:rPr>
        <w:t>است</w:t>
      </w:r>
      <w:r w:rsidR="005824AB">
        <w:rPr>
          <w:rFonts w:hint="cs"/>
          <w:rtl/>
        </w:rPr>
        <w:t xml:space="preserve"> نه شیء مشکوک. </w:t>
      </w:r>
    </w:p>
    <w:p w14:paraId="5C6C0691" w14:textId="77777777" w:rsidR="00223D78" w:rsidRDefault="00000000" w:rsidP="005824AB">
      <w:pPr>
        <w:rPr>
          <w:rtl/>
        </w:rPr>
      </w:pPr>
      <w:r w:rsidRPr="005824AB">
        <w:rPr>
          <w:rFonts w:hint="cs"/>
          <w:color w:val="FF0000"/>
          <w:rtl/>
        </w:rPr>
        <w:t>پاسخ</w:t>
      </w:r>
      <w:r>
        <w:rPr>
          <w:rFonts w:hint="cs"/>
          <w:rtl/>
        </w:rPr>
        <w:t xml:space="preserve">: </w:t>
      </w:r>
      <w:r w:rsidR="00E51A1E">
        <w:rPr>
          <w:rFonts w:hint="cs"/>
          <w:rtl/>
        </w:rPr>
        <w:t xml:space="preserve">موضوع باید شیء </w:t>
      </w:r>
      <w:r>
        <w:rPr>
          <w:rFonts w:hint="cs"/>
          <w:rtl/>
        </w:rPr>
        <w:t>مشکوک باشد</w:t>
      </w:r>
      <w:r w:rsidR="00E51A1E">
        <w:rPr>
          <w:rFonts w:hint="cs"/>
          <w:rtl/>
        </w:rPr>
        <w:t xml:space="preserve"> نه مطلق شیء. </w:t>
      </w:r>
      <w:r w:rsidR="005824AB">
        <w:rPr>
          <w:rFonts w:hint="cs"/>
          <w:rtl/>
        </w:rPr>
        <w:t>برای</w:t>
      </w:r>
      <w:r>
        <w:rPr>
          <w:rFonts w:hint="cs"/>
          <w:rtl/>
        </w:rPr>
        <w:t xml:space="preserve"> معلوم که نمی</w:t>
      </w:r>
      <w:r>
        <w:rPr>
          <w:rFonts w:hint="eastAsia"/>
          <w:rtl/>
        </w:rPr>
        <w:t>‌</w:t>
      </w:r>
      <w:r>
        <w:rPr>
          <w:rFonts w:hint="cs"/>
          <w:rtl/>
        </w:rPr>
        <w:t xml:space="preserve">شود حکم اماره و اصل و قاعده ثابت کرد. اگر بینه </w:t>
      </w:r>
      <w:r w:rsidR="005824AB">
        <w:rPr>
          <w:rFonts w:hint="cs"/>
          <w:rtl/>
        </w:rPr>
        <w:t>اقامه شود یا</w:t>
      </w:r>
      <w:r>
        <w:rPr>
          <w:rFonts w:hint="cs"/>
          <w:rtl/>
        </w:rPr>
        <w:t xml:space="preserve"> </w:t>
      </w:r>
      <w:r w:rsidR="005824AB">
        <w:rPr>
          <w:rFonts w:hint="cs"/>
          <w:rtl/>
        </w:rPr>
        <w:t>استبانه رخ دهد</w:t>
      </w:r>
      <w:r>
        <w:rPr>
          <w:rFonts w:hint="cs"/>
          <w:rtl/>
        </w:rPr>
        <w:t>، دوباره اصل جاری می</w:t>
      </w:r>
      <w:r>
        <w:rPr>
          <w:rFonts w:hint="eastAsia"/>
          <w:rtl/>
        </w:rPr>
        <w:t>‌</w:t>
      </w:r>
      <w:r>
        <w:rPr>
          <w:rFonts w:hint="cs"/>
          <w:rtl/>
        </w:rPr>
        <w:t>کنید؟!</w:t>
      </w:r>
    </w:p>
    <w:p w14:paraId="3744D313" w14:textId="77777777" w:rsidR="00223D78" w:rsidRDefault="00000000" w:rsidP="00223D78">
      <w:pPr>
        <w:rPr>
          <w:rtl/>
        </w:rPr>
      </w:pPr>
      <w:r w:rsidRPr="005824AB">
        <w:rPr>
          <w:rFonts w:hint="cs"/>
          <w:color w:val="FF0000"/>
          <w:rtl/>
        </w:rPr>
        <w:t>سوال</w:t>
      </w:r>
      <w:r>
        <w:rPr>
          <w:rFonts w:hint="cs"/>
          <w:rtl/>
        </w:rPr>
        <w:t xml:space="preserve">: </w:t>
      </w:r>
      <w:r w:rsidR="00E51A1E">
        <w:rPr>
          <w:rFonts w:hint="cs"/>
          <w:rtl/>
        </w:rPr>
        <w:t xml:space="preserve">این اخبار از </w:t>
      </w:r>
      <w:r w:rsidR="005824AB">
        <w:rPr>
          <w:rFonts w:hint="cs"/>
          <w:rtl/>
        </w:rPr>
        <w:t xml:space="preserve">حکم اولی همه اشیاء </w:t>
      </w:r>
      <w:r w:rsidR="00E51A1E">
        <w:rPr>
          <w:rFonts w:hint="cs"/>
          <w:rtl/>
        </w:rPr>
        <w:t>ا</w:t>
      </w:r>
      <w:r w:rsidR="005824AB">
        <w:rPr>
          <w:rFonts w:hint="cs"/>
          <w:rtl/>
        </w:rPr>
        <w:t xml:space="preserve">ست </w:t>
      </w:r>
      <w:r w:rsidR="00E51A1E">
        <w:rPr>
          <w:rFonts w:hint="cs"/>
          <w:rtl/>
        </w:rPr>
        <w:t xml:space="preserve">اعم از اینکه مشکوک الحلیة باشند یا معلوم. </w:t>
      </w:r>
      <w:r w:rsidR="005824AB">
        <w:rPr>
          <w:rFonts w:hint="cs"/>
          <w:rtl/>
        </w:rPr>
        <w:t>و کاری به شک ندار</w:t>
      </w:r>
      <w:r w:rsidR="00E51A1E">
        <w:rPr>
          <w:rFonts w:hint="cs"/>
          <w:rtl/>
        </w:rPr>
        <w:t>د</w:t>
      </w:r>
      <w:r w:rsidR="005824AB">
        <w:rPr>
          <w:rFonts w:hint="cs"/>
          <w:rtl/>
        </w:rPr>
        <w:t xml:space="preserve">. </w:t>
      </w:r>
    </w:p>
    <w:p w14:paraId="6662570B" w14:textId="77777777" w:rsidR="00223D78" w:rsidRDefault="00000000" w:rsidP="00223D78">
      <w:pPr>
        <w:rPr>
          <w:rtl/>
        </w:rPr>
      </w:pPr>
      <w:r w:rsidRPr="005824AB">
        <w:rPr>
          <w:rFonts w:hint="cs"/>
          <w:color w:val="FF0000"/>
          <w:rtl/>
        </w:rPr>
        <w:t>پاسخ</w:t>
      </w:r>
      <w:r w:rsidR="005824AB">
        <w:rPr>
          <w:rFonts w:hint="cs"/>
          <w:rtl/>
        </w:rPr>
        <w:t>: همه اشیاء برخی معلوم</w:t>
      </w:r>
      <w:r w:rsidR="005824AB">
        <w:rPr>
          <w:rFonts w:hint="eastAsia"/>
          <w:rtl/>
        </w:rPr>
        <w:t>‌</w:t>
      </w:r>
      <w:r>
        <w:rPr>
          <w:rFonts w:hint="cs"/>
          <w:rtl/>
        </w:rPr>
        <w:t xml:space="preserve">اند و </w:t>
      </w:r>
      <w:r w:rsidR="005824AB">
        <w:rPr>
          <w:rFonts w:hint="cs"/>
          <w:rtl/>
        </w:rPr>
        <w:t xml:space="preserve">برخی </w:t>
      </w:r>
      <w:r>
        <w:rPr>
          <w:rFonts w:hint="cs"/>
          <w:rtl/>
        </w:rPr>
        <w:t xml:space="preserve">مشکوک. کدام را شامل است؟ شامل معلوم </w:t>
      </w:r>
      <w:r w:rsidR="00E51A1E">
        <w:rPr>
          <w:rFonts w:hint="cs"/>
          <w:rtl/>
        </w:rPr>
        <w:t>ه</w:t>
      </w:r>
      <w:r>
        <w:rPr>
          <w:rFonts w:hint="cs"/>
          <w:rtl/>
        </w:rPr>
        <w:t>ست؟!</w:t>
      </w:r>
      <w:r w:rsidR="00E601D2">
        <w:rPr>
          <w:rFonts w:hint="cs"/>
          <w:rtl/>
        </w:rPr>
        <w:t xml:space="preserve"> </w:t>
      </w:r>
    </w:p>
    <w:p w14:paraId="65B22459" w14:textId="77777777" w:rsidR="005824AB" w:rsidRDefault="00000000" w:rsidP="005824AB">
      <w:pPr>
        <w:rPr>
          <w:rtl/>
        </w:rPr>
      </w:pPr>
      <w:r>
        <w:rPr>
          <w:rFonts w:hint="cs"/>
          <w:rtl/>
        </w:rPr>
        <w:t>بحث مشکوک بودن را همه قبول دارند. از باب «حتی تعلم» که غایت است همه قبول دارند که موضوع مقید به مشکوک است. این اساسا مشکل نیست. در بالا می</w:t>
      </w:r>
      <w:r>
        <w:rPr>
          <w:rFonts w:hint="eastAsia"/>
          <w:rtl/>
        </w:rPr>
        <w:t>‌</w:t>
      </w:r>
      <w:r>
        <w:rPr>
          <w:rFonts w:hint="cs"/>
          <w:rtl/>
        </w:rPr>
        <w:t>گوید «</w:t>
      </w:r>
      <w:r>
        <w:rPr>
          <w:rStyle w:val="hilight"/>
          <w:rtl/>
        </w:rPr>
        <w:t>حاكيا</w:t>
      </w:r>
      <w:r>
        <w:rPr>
          <w:rtl/>
        </w:rPr>
        <w:t xml:space="preserve"> </w:t>
      </w:r>
      <w:r>
        <w:rPr>
          <w:rStyle w:val="hilight"/>
          <w:rtl/>
        </w:rPr>
        <w:t>عن</w:t>
      </w:r>
      <w:r>
        <w:rPr>
          <w:rtl/>
        </w:rPr>
        <w:t xml:space="preserve"> انشاءات الحلية بعنوانات مختلفة، وجمع الكل ببيان واحد الذي منها: إنشاء الحلية لعنوان المشكوك</w:t>
      </w:r>
      <w:r>
        <w:rPr>
          <w:rFonts w:hint="cs"/>
          <w:rtl/>
        </w:rPr>
        <w:t>». می</w:t>
      </w:r>
      <w:r>
        <w:rPr>
          <w:rFonts w:hint="eastAsia"/>
          <w:rtl/>
        </w:rPr>
        <w:t>‌</w:t>
      </w:r>
      <w:r>
        <w:rPr>
          <w:rFonts w:hint="cs"/>
          <w:rtl/>
        </w:rPr>
        <w:t xml:space="preserve">گوید این عبارت واحد حاکی از جعول مختلف است. </w:t>
      </w:r>
    </w:p>
    <w:p w14:paraId="7E2964FC" w14:textId="77777777" w:rsidR="00E601D2" w:rsidRDefault="00000000" w:rsidP="005824AB">
      <w:pPr>
        <w:rPr>
          <w:rtl/>
        </w:rPr>
      </w:pPr>
      <w:r>
        <w:rPr>
          <w:rFonts w:hint="cs"/>
          <w:rtl/>
        </w:rPr>
        <w:t>ایشان انکار نمی</w:t>
      </w:r>
      <w:r>
        <w:rPr>
          <w:rFonts w:hint="eastAsia"/>
          <w:rtl/>
        </w:rPr>
        <w:t>‌</w:t>
      </w:r>
      <w:r>
        <w:rPr>
          <w:rFonts w:hint="cs"/>
          <w:rtl/>
        </w:rPr>
        <w:t>کند که</w:t>
      </w:r>
      <w:r w:rsidR="005824AB">
        <w:rPr>
          <w:rFonts w:hint="cs"/>
          <w:rtl/>
        </w:rPr>
        <w:t xml:space="preserve"> حلیت</w:t>
      </w:r>
      <w:r>
        <w:rPr>
          <w:rFonts w:hint="cs"/>
          <w:rtl/>
        </w:rPr>
        <w:t xml:space="preserve"> یک جایی انشاء شده است برای عنوان مشکوک و دیگران هم انکار نمی</w:t>
      </w:r>
      <w:r>
        <w:rPr>
          <w:rFonts w:hint="eastAsia"/>
          <w:rtl/>
        </w:rPr>
        <w:t>‌</w:t>
      </w:r>
      <w:r>
        <w:rPr>
          <w:rFonts w:hint="cs"/>
          <w:rtl/>
        </w:rPr>
        <w:t>کنند. روایت مسعده این کار را نمی</w:t>
      </w:r>
      <w:r>
        <w:rPr>
          <w:rFonts w:hint="eastAsia"/>
          <w:rtl/>
        </w:rPr>
        <w:t>‌</w:t>
      </w:r>
      <w:r w:rsidR="005824AB">
        <w:rPr>
          <w:rFonts w:hint="cs"/>
          <w:rtl/>
        </w:rPr>
        <w:t xml:space="preserve">کند، </w:t>
      </w:r>
      <w:r>
        <w:rPr>
          <w:rFonts w:hint="cs"/>
          <w:rtl/>
        </w:rPr>
        <w:t xml:space="preserve">بلکه حاکی از انشاءات است </w:t>
      </w:r>
      <w:r w:rsidR="005824AB">
        <w:rPr>
          <w:rFonts w:hint="cs"/>
          <w:rtl/>
        </w:rPr>
        <w:t xml:space="preserve">و </w:t>
      </w:r>
      <w:r>
        <w:rPr>
          <w:rFonts w:hint="cs"/>
          <w:rtl/>
        </w:rPr>
        <w:t>حکایت اخباری می</w:t>
      </w:r>
      <w:r w:rsidR="005824AB">
        <w:rPr>
          <w:rFonts w:hint="eastAsia"/>
          <w:rtl/>
        </w:rPr>
        <w:t>‌</w:t>
      </w:r>
      <w:r w:rsidR="005824AB">
        <w:rPr>
          <w:rFonts w:hint="cs"/>
          <w:rtl/>
        </w:rPr>
        <w:t>کند که انشائی روی موضوع مشکو</w:t>
      </w:r>
      <w:r>
        <w:rPr>
          <w:rFonts w:hint="cs"/>
          <w:rtl/>
        </w:rPr>
        <w:t xml:space="preserve">ک الحلیه هست </w:t>
      </w:r>
      <w:r w:rsidR="00E51A1E">
        <w:rPr>
          <w:rFonts w:hint="cs"/>
          <w:rtl/>
        </w:rPr>
        <w:t>و اطلاق آن شامل موردی می</w:t>
      </w:r>
      <w:r w:rsidR="00FD1367">
        <w:rPr>
          <w:rFonts w:hint="cs"/>
        </w:rPr>
        <w:t>‍</w:t>
      </w:r>
      <w:r w:rsidR="00E51A1E">
        <w:rPr>
          <w:rFonts w:hint="cs"/>
          <w:rtl/>
        </w:rPr>
        <w:t>شود که</w:t>
      </w:r>
      <w:r>
        <w:rPr>
          <w:rFonts w:hint="cs"/>
          <w:rtl/>
        </w:rPr>
        <w:t xml:space="preserve"> نه مورد استصحاب است نه مورد ید، </w:t>
      </w:r>
      <w:r w:rsidR="005824AB">
        <w:rPr>
          <w:rFonts w:hint="cs"/>
          <w:rtl/>
        </w:rPr>
        <w:t>پس به اطلاق</w:t>
      </w:r>
      <w:r>
        <w:rPr>
          <w:rFonts w:hint="cs"/>
          <w:rtl/>
        </w:rPr>
        <w:t xml:space="preserve"> می</w:t>
      </w:r>
      <w:r w:rsidR="005824AB">
        <w:rPr>
          <w:rFonts w:hint="eastAsia"/>
          <w:rtl/>
        </w:rPr>
        <w:t>‌</w:t>
      </w:r>
      <w:r>
        <w:rPr>
          <w:rFonts w:hint="cs"/>
          <w:rtl/>
        </w:rPr>
        <w:t>گوید کل مشکوک دارای حل است</w:t>
      </w:r>
      <w:r w:rsidR="005824AB">
        <w:rPr>
          <w:rFonts w:hint="cs"/>
          <w:rtl/>
        </w:rPr>
        <w:t>.</w:t>
      </w:r>
      <w:r>
        <w:rPr>
          <w:rFonts w:hint="cs"/>
          <w:rtl/>
        </w:rPr>
        <w:t xml:space="preserve"> نمی</w:t>
      </w:r>
      <w:r w:rsidR="005824AB">
        <w:rPr>
          <w:rFonts w:hint="eastAsia"/>
          <w:rtl/>
        </w:rPr>
        <w:t>‌</w:t>
      </w:r>
      <w:r>
        <w:rPr>
          <w:rFonts w:hint="cs"/>
          <w:rtl/>
        </w:rPr>
        <w:t>گوید</w:t>
      </w:r>
      <w:r w:rsidR="005824AB">
        <w:rPr>
          <w:rFonts w:hint="cs"/>
          <w:rtl/>
        </w:rPr>
        <w:t xml:space="preserve"> فقط اخبار از</w:t>
      </w:r>
      <w:r>
        <w:rPr>
          <w:rFonts w:hint="cs"/>
          <w:rtl/>
        </w:rPr>
        <w:t xml:space="preserve"> حل </w:t>
      </w:r>
      <w:r w:rsidR="005824AB">
        <w:rPr>
          <w:rFonts w:hint="cs"/>
          <w:rtl/>
        </w:rPr>
        <w:t>موجود در قاعده حل</w:t>
      </w:r>
      <w:r>
        <w:rPr>
          <w:rFonts w:hint="cs"/>
          <w:rtl/>
        </w:rPr>
        <w:t xml:space="preserve"> </w:t>
      </w:r>
      <w:r w:rsidR="005824AB">
        <w:rPr>
          <w:rFonts w:hint="cs"/>
          <w:rtl/>
        </w:rPr>
        <w:t>است، بلکه حل، اعم از اینکه از ا</w:t>
      </w:r>
      <w:r>
        <w:rPr>
          <w:rFonts w:hint="cs"/>
          <w:rtl/>
        </w:rPr>
        <w:t xml:space="preserve">ستصحاب باشد یا </w:t>
      </w:r>
      <w:r w:rsidR="005824AB">
        <w:rPr>
          <w:rFonts w:hint="cs"/>
          <w:rtl/>
        </w:rPr>
        <w:t xml:space="preserve">از </w:t>
      </w:r>
      <w:r>
        <w:rPr>
          <w:rFonts w:hint="cs"/>
          <w:rtl/>
        </w:rPr>
        <w:t xml:space="preserve">قاعده ید و یا </w:t>
      </w:r>
      <w:r w:rsidR="005824AB">
        <w:rPr>
          <w:rFonts w:hint="cs"/>
          <w:rtl/>
        </w:rPr>
        <w:t xml:space="preserve">از </w:t>
      </w:r>
      <w:r>
        <w:rPr>
          <w:rFonts w:hint="cs"/>
          <w:rtl/>
        </w:rPr>
        <w:t>قاعده حل. در جایی که ا</w:t>
      </w:r>
      <w:r w:rsidR="005824AB">
        <w:rPr>
          <w:rFonts w:hint="cs"/>
          <w:rtl/>
        </w:rPr>
        <w:t>ستصحاب</w:t>
      </w:r>
      <w:r>
        <w:rPr>
          <w:rFonts w:hint="cs"/>
          <w:rtl/>
        </w:rPr>
        <w:t xml:space="preserve"> و قاع</w:t>
      </w:r>
      <w:r w:rsidR="005824AB">
        <w:rPr>
          <w:rFonts w:hint="cs"/>
          <w:rtl/>
        </w:rPr>
        <w:t>ده ید نیست ولی مشکوک است، اطلاق حدیث</w:t>
      </w:r>
      <w:r>
        <w:rPr>
          <w:rFonts w:hint="cs"/>
          <w:rtl/>
        </w:rPr>
        <w:t xml:space="preserve"> می</w:t>
      </w:r>
      <w:r w:rsidR="005824AB">
        <w:rPr>
          <w:rFonts w:hint="eastAsia"/>
          <w:rtl/>
        </w:rPr>
        <w:t>‌</w:t>
      </w:r>
      <w:r>
        <w:rPr>
          <w:rFonts w:hint="cs"/>
          <w:rtl/>
        </w:rPr>
        <w:t xml:space="preserve">گوید </w:t>
      </w:r>
      <w:r w:rsidR="005824AB">
        <w:rPr>
          <w:rFonts w:hint="cs"/>
          <w:rtl/>
        </w:rPr>
        <w:t>عنوان مشکوک حلال است.</w:t>
      </w:r>
    </w:p>
    <w:p w14:paraId="15142504" w14:textId="77777777" w:rsidR="00D0201C" w:rsidRPr="006218A8" w:rsidRDefault="00000000" w:rsidP="004D21E3">
      <w:pPr>
        <w:rPr>
          <w:rtl/>
        </w:rPr>
      </w:pPr>
      <w:r w:rsidRPr="006218A8">
        <w:rPr>
          <w:rFonts w:hint="cs"/>
          <w:rtl/>
        </w:rPr>
        <w:t>فرمایش محقق عراقی در مقالات بسیار دقیق است. ایشان حدوث و بقا را جدا نمی</w:t>
      </w:r>
      <w:r w:rsidR="004D21E3" w:rsidRPr="006218A8">
        <w:rPr>
          <w:rFonts w:hint="eastAsia"/>
          <w:rtl/>
        </w:rPr>
        <w:t>‌</w:t>
      </w:r>
      <w:r w:rsidR="004D21E3" w:rsidRPr="006218A8">
        <w:rPr>
          <w:rFonts w:hint="cs"/>
          <w:rtl/>
        </w:rPr>
        <w:t>کند و حق هم با ایشان است.</w:t>
      </w:r>
      <w:r w:rsidRPr="006218A8">
        <w:rPr>
          <w:rFonts w:hint="cs"/>
          <w:rtl/>
        </w:rPr>
        <w:t xml:space="preserve"> روایت مسعده حسب فرمایش </w:t>
      </w:r>
      <w:r w:rsidR="004D21E3" w:rsidRPr="006218A8">
        <w:rPr>
          <w:rFonts w:hint="cs"/>
          <w:rtl/>
        </w:rPr>
        <w:t xml:space="preserve">محقق </w:t>
      </w:r>
      <w:r w:rsidRPr="006218A8">
        <w:rPr>
          <w:rFonts w:hint="cs"/>
          <w:rtl/>
        </w:rPr>
        <w:t xml:space="preserve">عراقی اخبار از یکسری قواعد است. استصحاب </w:t>
      </w:r>
      <w:r w:rsidR="00CF425E" w:rsidRPr="006218A8">
        <w:rPr>
          <w:rFonts w:hint="cs"/>
          <w:rtl/>
        </w:rPr>
        <w:t>و ید دلیل دارد.</w:t>
      </w:r>
      <w:r w:rsidR="004D21E3" w:rsidRPr="006218A8">
        <w:rPr>
          <w:rFonts w:hint="cs"/>
          <w:rtl/>
        </w:rPr>
        <w:t xml:space="preserve"> ولی حل آ</w:t>
      </w:r>
      <w:r w:rsidR="00CF425E" w:rsidRPr="006218A8">
        <w:rPr>
          <w:rFonts w:hint="cs"/>
          <w:rtl/>
        </w:rPr>
        <w:t>ن کجاست؟ همین اطلاق کشف می</w:t>
      </w:r>
      <w:r w:rsidR="00CF425E" w:rsidRPr="006218A8">
        <w:rPr>
          <w:rFonts w:hint="eastAsia"/>
          <w:rtl/>
        </w:rPr>
        <w:t>‌</w:t>
      </w:r>
      <w:r w:rsidR="004D21E3" w:rsidRPr="006218A8">
        <w:rPr>
          <w:rFonts w:hint="cs"/>
          <w:rtl/>
        </w:rPr>
        <w:t>کند در عالم اسلام یک جعل انشاء</w:t>
      </w:r>
      <w:r w:rsidR="00CF425E" w:rsidRPr="006218A8">
        <w:rPr>
          <w:rFonts w:hint="cs"/>
          <w:rtl/>
        </w:rPr>
        <w:t xml:space="preserve"> حلی داریم. خبر می</w:t>
      </w:r>
      <w:r w:rsidR="004D21E3" w:rsidRPr="006218A8">
        <w:rPr>
          <w:rFonts w:hint="eastAsia"/>
          <w:rtl/>
        </w:rPr>
        <w:t>‌</w:t>
      </w:r>
      <w:r w:rsidR="00CF425E" w:rsidRPr="006218A8">
        <w:rPr>
          <w:rFonts w:hint="cs"/>
          <w:rtl/>
        </w:rPr>
        <w:t xml:space="preserve">دهد که انشاء حلی داریم و خودش </w:t>
      </w:r>
      <w:r w:rsidR="004D21E3" w:rsidRPr="006218A8">
        <w:rPr>
          <w:rFonts w:hint="cs"/>
          <w:rtl/>
        </w:rPr>
        <w:t>انشاء</w:t>
      </w:r>
      <w:r w:rsidR="00CF425E" w:rsidRPr="006218A8">
        <w:rPr>
          <w:rFonts w:hint="cs"/>
          <w:rtl/>
        </w:rPr>
        <w:t xml:space="preserve"> نمی</w:t>
      </w:r>
      <w:r w:rsidR="00CF425E" w:rsidRPr="006218A8">
        <w:rPr>
          <w:rFonts w:hint="eastAsia"/>
          <w:rtl/>
        </w:rPr>
        <w:t>‌</w:t>
      </w:r>
      <w:r w:rsidR="00CF425E" w:rsidRPr="006218A8">
        <w:rPr>
          <w:rFonts w:hint="cs"/>
          <w:rtl/>
        </w:rPr>
        <w:t xml:space="preserve">کند. </w:t>
      </w:r>
    </w:p>
    <w:p w14:paraId="40DCBB88" w14:textId="77777777" w:rsidR="00CF425E" w:rsidRPr="006218A8" w:rsidRDefault="00000000" w:rsidP="00F6263E">
      <w:pPr>
        <w:rPr>
          <w:rtl/>
        </w:rPr>
      </w:pPr>
      <w:r w:rsidRPr="006218A8">
        <w:rPr>
          <w:rFonts w:hint="cs"/>
          <w:rtl/>
        </w:rPr>
        <w:t>شهید صدر صدر</w:t>
      </w:r>
      <w:r w:rsidR="004D21E3" w:rsidRPr="006218A8">
        <w:rPr>
          <w:rFonts w:hint="cs"/>
          <w:rtl/>
        </w:rPr>
        <w:t xml:space="preserve"> </w:t>
      </w:r>
      <w:r w:rsidRPr="006218A8">
        <w:rPr>
          <w:rFonts w:hint="cs"/>
          <w:rtl/>
        </w:rPr>
        <w:t xml:space="preserve">و </w:t>
      </w:r>
      <w:r w:rsidR="004D21E3" w:rsidRPr="006218A8">
        <w:rPr>
          <w:rFonts w:hint="cs"/>
          <w:rtl/>
        </w:rPr>
        <w:t xml:space="preserve">نیز صاحب منتقی </w:t>
      </w:r>
      <w:r w:rsidRPr="006218A8">
        <w:rPr>
          <w:rFonts w:hint="cs"/>
          <w:rtl/>
        </w:rPr>
        <w:t>که بدون اسم بردن از محقق عراقی فرمایش ایشان را مطرح کرده، اصلا توجه نکرده</w:t>
      </w:r>
      <w:r w:rsidR="00FD1367">
        <w:rPr>
          <w:rFonts w:hint="cs"/>
        </w:rPr>
        <w:t>‍</w:t>
      </w:r>
      <w:r w:rsidRPr="006218A8">
        <w:rPr>
          <w:rFonts w:hint="cs"/>
          <w:rtl/>
        </w:rPr>
        <w:t xml:space="preserve">اند که اشکالی که اصلا مطرح است اینست که قاعده حلی که مستفاد از صدر است، با استصحاب و یدی که حاکم بر اوست، </w:t>
      </w:r>
      <w:r w:rsidR="004D21E3" w:rsidRPr="006218A8">
        <w:rPr>
          <w:rFonts w:hint="cs"/>
          <w:rtl/>
        </w:rPr>
        <w:t>ا</w:t>
      </w:r>
      <w:r w:rsidRPr="006218A8">
        <w:rPr>
          <w:rFonts w:hint="cs"/>
          <w:rtl/>
        </w:rPr>
        <w:t>گر بخواهد تطبیق باشد</w:t>
      </w:r>
      <w:r w:rsidR="004D21E3" w:rsidRPr="006218A8">
        <w:rPr>
          <w:rFonts w:hint="cs"/>
          <w:rtl/>
        </w:rPr>
        <w:t>، چطور جمع می</w:t>
      </w:r>
      <w:r w:rsidR="004D21E3" w:rsidRPr="006218A8">
        <w:rPr>
          <w:rFonts w:hint="eastAsia"/>
          <w:rtl/>
        </w:rPr>
        <w:t>‌</w:t>
      </w:r>
      <w:r w:rsidR="004D21E3" w:rsidRPr="006218A8">
        <w:rPr>
          <w:rFonts w:hint="cs"/>
          <w:rtl/>
        </w:rPr>
        <w:t>شود؟ آ</w:t>
      </w:r>
      <w:r w:rsidRPr="006218A8">
        <w:rPr>
          <w:rFonts w:hint="cs"/>
          <w:rtl/>
        </w:rPr>
        <w:t>قا ضیاء اینطور ورود کرده که این</w:t>
      </w:r>
      <w:r w:rsidR="004D21E3" w:rsidRPr="006218A8">
        <w:rPr>
          <w:rFonts w:hint="eastAsia"/>
          <w:rtl/>
        </w:rPr>
        <w:t>‌</w:t>
      </w:r>
      <w:r w:rsidR="004D21E3" w:rsidRPr="006218A8">
        <w:rPr>
          <w:rFonts w:hint="cs"/>
          <w:rtl/>
        </w:rPr>
        <w:t>ها حاکم</w:t>
      </w:r>
      <w:r w:rsidR="004D21E3" w:rsidRPr="006218A8">
        <w:rPr>
          <w:rFonts w:hint="eastAsia"/>
          <w:rtl/>
        </w:rPr>
        <w:t>‌</w:t>
      </w:r>
      <w:r w:rsidRPr="006218A8">
        <w:rPr>
          <w:rFonts w:hint="cs"/>
          <w:rtl/>
        </w:rPr>
        <w:t>اند بر قاعده حل پس جمع نمی</w:t>
      </w:r>
      <w:r w:rsidRPr="006218A8">
        <w:rPr>
          <w:rFonts w:hint="eastAsia"/>
          <w:rtl/>
        </w:rPr>
        <w:t>‌</w:t>
      </w:r>
      <w:r w:rsidR="004D21E3" w:rsidRPr="006218A8">
        <w:rPr>
          <w:rFonts w:hint="cs"/>
          <w:rtl/>
        </w:rPr>
        <w:t>شوند با همدیگر. در این بیان آ</w:t>
      </w:r>
      <w:r w:rsidRPr="006218A8">
        <w:rPr>
          <w:rFonts w:hint="cs"/>
          <w:rtl/>
        </w:rPr>
        <w:t>ن را حل کرده است. می</w:t>
      </w:r>
      <w:r w:rsidR="004D21E3" w:rsidRPr="006218A8">
        <w:rPr>
          <w:rFonts w:hint="eastAsia"/>
          <w:rtl/>
        </w:rPr>
        <w:t>‌</w:t>
      </w:r>
      <w:r w:rsidRPr="006218A8">
        <w:rPr>
          <w:rFonts w:hint="cs"/>
          <w:rtl/>
        </w:rPr>
        <w:t>گوید روایت مسعده اخبار است و باطلاقه می</w:t>
      </w:r>
      <w:r w:rsidR="004D21E3" w:rsidRPr="006218A8">
        <w:rPr>
          <w:rFonts w:hint="eastAsia"/>
          <w:rtl/>
        </w:rPr>
        <w:t>‌</w:t>
      </w:r>
      <w:r w:rsidRPr="006218A8">
        <w:rPr>
          <w:rFonts w:hint="cs"/>
          <w:rtl/>
        </w:rPr>
        <w:t>گوید کل موارد شک در حل و حرمت دارای حل است. نمی</w:t>
      </w:r>
      <w:r w:rsidR="004D21E3" w:rsidRPr="006218A8">
        <w:rPr>
          <w:rFonts w:hint="eastAsia"/>
          <w:rtl/>
        </w:rPr>
        <w:t>‌</w:t>
      </w:r>
      <w:r w:rsidRPr="006218A8">
        <w:rPr>
          <w:rFonts w:hint="cs"/>
          <w:rtl/>
        </w:rPr>
        <w:t>گوید حل قاعده حل</w:t>
      </w:r>
      <w:r w:rsidR="004D21E3" w:rsidRPr="006218A8">
        <w:rPr>
          <w:rFonts w:hint="cs"/>
          <w:rtl/>
        </w:rPr>
        <w:t>،</w:t>
      </w:r>
      <w:r w:rsidRPr="006218A8">
        <w:rPr>
          <w:rFonts w:hint="cs"/>
          <w:rtl/>
        </w:rPr>
        <w:t xml:space="preserve"> بلکه اعم از استصحاب و ید و قاعده حل. هر کجا استصحاب و ید دارید حاکم است و هر کجا نیست، قاعده حل است. نه اینکه این </w:t>
      </w:r>
      <w:r w:rsidR="004D21E3" w:rsidRPr="006218A8">
        <w:rPr>
          <w:rFonts w:hint="cs"/>
          <w:rtl/>
        </w:rPr>
        <w:t>انشاء</w:t>
      </w:r>
      <w:r w:rsidRPr="006218A8">
        <w:rPr>
          <w:rFonts w:hint="cs"/>
          <w:rtl/>
        </w:rPr>
        <w:t xml:space="preserve"> حل باشد بلکه خبر از </w:t>
      </w:r>
      <w:r w:rsidR="00F6263E" w:rsidRPr="006218A8">
        <w:rPr>
          <w:rFonts w:hint="cs"/>
          <w:rtl/>
        </w:rPr>
        <w:t xml:space="preserve">حلّ‌هایی </w:t>
      </w:r>
      <w:r w:rsidRPr="006218A8">
        <w:rPr>
          <w:rFonts w:hint="cs"/>
          <w:rtl/>
        </w:rPr>
        <w:t>است که انشاء شده است. خود این خبر هم کفایت می</w:t>
      </w:r>
      <w:r w:rsidRPr="006218A8">
        <w:rPr>
          <w:rFonts w:hint="eastAsia"/>
          <w:rtl/>
        </w:rPr>
        <w:t>‌</w:t>
      </w:r>
      <w:r w:rsidRPr="006218A8">
        <w:rPr>
          <w:rFonts w:hint="cs"/>
          <w:rtl/>
        </w:rPr>
        <w:t xml:space="preserve">کند. </w:t>
      </w:r>
      <w:r w:rsidR="004D21E3" w:rsidRPr="006218A8">
        <w:rPr>
          <w:rFonts w:hint="cs"/>
          <w:rtl/>
        </w:rPr>
        <w:t>گاهی</w:t>
      </w:r>
      <w:r w:rsidRPr="006218A8">
        <w:rPr>
          <w:rFonts w:hint="cs"/>
          <w:rtl/>
        </w:rPr>
        <w:t xml:space="preserve"> شارع یک حکمی را </w:t>
      </w:r>
      <w:r w:rsidR="004D21E3" w:rsidRPr="006218A8">
        <w:rPr>
          <w:rFonts w:hint="cs"/>
          <w:rtl/>
        </w:rPr>
        <w:t>انشاء می</w:t>
      </w:r>
      <w:r w:rsidR="004D21E3" w:rsidRPr="006218A8">
        <w:rPr>
          <w:rFonts w:hint="eastAsia"/>
          <w:rtl/>
        </w:rPr>
        <w:t>‌</w:t>
      </w:r>
      <w:r w:rsidR="004D21E3" w:rsidRPr="006218A8">
        <w:rPr>
          <w:rFonts w:hint="cs"/>
          <w:rtl/>
        </w:rPr>
        <w:t>کند و می</w:t>
      </w:r>
      <w:r w:rsidR="004D21E3" w:rsidRPr="006218A8">
        <w:rPr>
          <w:rFonts w:hint="eastAsia"/>
          <w:rtl/>
        </w:rPr>
        <w:t>‌</w:t>
      </w:r>
      <w:r w:rsidR="004D21E3" w:rsidRPr="006218A8">
        <w:rPr>
          <w:rFonts w:hint="cs"/>
          <w:rtl/>
        </w:rPr>
        <w:t>گ</w:t>
      </w:r>
      <w:r w:rsidRPr="006218A8">
        <w:rPr>
          <w:rFonts w:hint="cs"/>
          <w:rtl/>
        </w:rPr>
        <w:t xml:space="preserve">وید </w:t>
      </w:r>
      <w:r w:rsidR="004D21E3" w:rsidRPr="006218A8">
        <w:rPr>
          <w:rFonts w:hint="cs"/>
          <w:rtl/>
        </w:rPr>
        <w:t>«</w:t>
      </w:r>
      <w:r w:rsidRPr="006218A8">
        <w:rPr>
          <w:rFonts w:hint="cs"/>
          <w:rtl/>
        </w:rPr>
        <w:t>یجب علیک کذا</w:t>
      </w:r>
      <w:r w:rsidR="004D21E3" w:rsidRPr="006218A8">
        <w:rPr>
          <w:rFonts w:hint="cs"/>
          <w:rtl/>
        </w:rPr>
        <w:t>»؛</w:t>
      </w:r>
      <w:r w:rsidRPr="006218A8">
        <w:rPr>
          <w:rFonts w:hint="cs"/>
          <w:rtl/>
        </w:rPr>
        <w:t xml:space="preserve"> </w:t>
      </w:r>
      <w:r w:rsidR="004D21E3" w:rsidRPr="006218A8">
        <w:rPr>
          <w:rFonts w:hint="cs"/>
          <w:rtl/>
        </w:rPr>
        <w:t>و گاهی</w:t>
      </w:r>
      <w:r w:rsidRPr="006218A8">
        <w:rPr>
          <w:rFonts w:hint="cs"/>
          <w:rtl/>
        </w:rPr>
        <w:t xml:space="preserve"> </w:t>
      </w:r>
      <w:r w:rsidR="004D21E3" w:rsidRPr="006218A8">
        <w:rPr>
          <w:rFonts w:hint="cs"/>
          <w:rtl/>
        </w:rPr>
        <w:t>خبر می</w:t>
      </w:r>
      <w:r w:rsidR="004D21E3" w:rsidRPr="006218A8">
        <w:rPr>
          <w:rFonts w:hint="eastAsia"/>
          <w:rtl/>
        </w:rPr>
        <w:t>‌</w:t>
      </w:r>
      <w:r w:rsidRPr="006218A8">
        <w:rPr>
          <w:rFonts w:hint="cs"/>
          <w:rtl/>
        </w:rPr>
        <w:t xml:space="preserve">دهد که </w:t>
      </w:r>
      <w:r w:rsidR="004D21E3" w:rsidRPr="006218A8">
        <w:rPr>
          <w:rFonts w:hint="cs"/>
          <w:rtl/>
        </w:rPr>
        <w:t>«أ</w:t>
      </w:r>
      <w:r w:rsidRPr="006218A8">
        <w:rPr>
          <w:rFonts w:hint="cs"/>
          <w:rtl/>
        </w:rPr>
        <w:t>وجبت أمس علیک کذا</w:t>
      </w:r>
      <w:r w:rsidR="004D21E3" w:rsidRPr="006218A8">
        <w:rPr>
          <w:rFonts w:hint="cs"/>
          <w:rtl/>
        </w:rPr>
        <w:t>»</w:t>
      </w:r>
      <w:r w:rsidRPr="006218A8">
        <w:rPr>
          <w:rFonts w:hint="cs"/>
          <w:rtl/>
        </w:rPr>
        <w:t xml:space="preserve">. این </w:t>
      </w:r>
      <w:r w:rsidR="00FF1DD8" w:rsidRPr="006218A8">
        <w:rPr>
          <w:rFonts w:hint="cs"/>
          <w:rtl/>
        </w:rPr>
        <w:t>هم</w:t>
      </w:r>
      <w:r w:rsidR="004D21E3" w:rsidRPr="006218A8">
        <w:rPr>
          <w:rFonts w:hint="cs"/>
          <w:rtl/>
        </w:rPr>
        <w:t xml:space="preserve"> مانند انشاء قبلی</w:t>
      </w:r>
      <w:r w:rsidR="00FF1DD8" w:rsidRPr="006218A8">
        <w:rPr>
          <w:rFonts w:hint="cs"/>
          <w:rtl/>
        </w:rPr>
        <w:t xml:space="preserve"> بر شما واجب است</w:t>
      </w:r>
      <w:r w:rsidR="004D21E3" w:rsidRPr="006218A8">
        <w:rPr>
          <w:rFonts w:hint="cs"/>
          <w:rtl/>
        </w:rPr>
        <w:t>،</w:t>
      </w:r>
      <w:r w:rsidR="00FF1DD8" w:rsidRPr="006218A8">
        <w:rPr>
          <w:rFonts w:hint="cs"/>
          <w:rtl/>
        </w:rPr>
        <w:t xml:space="preserve"> </w:t>
      </w:r>
      <w:r w:rsidR="004D21E3" w:rsidRPr="006218A8">
        <w:rPr>
          <w:rFonts w:hint="cs"/>
          <w:rtl/>
        </w:rPr>
        <w:t>گرچه به این جمله</w:t>
      </w:r>
      <w:r w:rsidR="00FF1DD8" w:rsidRPr="006218A8">
        <w:rPr>
          <w:rFonts w:hint="cs"/>
          <w:rtl/>
        </w:rPr>
        <w:t xml:space="preserve"> ایجاب نشده است و اخبار از ایجاب سابق است. اینجا هم همینطور است که اخبار می</w:t>
      </w:r>
      <w:r w:rsidR="00FF1DD8" w:rsidRPr="006218A8">
        <w:rPr>
          <w:rFonts w:hint="eastAsia"/>
          <w:rtl/>
        </w:rPr>
        <w:t>‌</w:t>
      </w:r>
      <w:r w:rsidR="00FF1DD8" w:rsidRPr="006218A8">
        <w:rPr>
          <w:rFonts w:hint="cs"/>
          <w:rtl/>
        </w:rPr>
        <w:t xml:space="preserve">کند. </w:t>
      </w:r>
      <w:r w:rsidR="004D21E3" w:rsidRPr="006218A8">
        <w:rPr>
          <w:rFonts w:hint="cs"/>
          <w:rtl/>
        </w:rPr>
        <w:t>گاهی</w:t>
      </w:r>
      <w:r w:rsidR="00FF1DD8" w:rsidRPr="006218A8">
        <w:rPr>
          <w:rFonts w:hint="cs"/>
          <w:rtl/>
        </w:rPr>
        <w:t xml:space="preserve"> می</w:t>
      </w:r>
      <w:r w:rsidR="004D21E3" w:rsidRPr="006218A8">
        <w:rPr>
          <w:rFonts w:hint="eastAsia"/>
          <w:rtl/>
        </w:rPr>
        <w:t>‌</w:t>
      </w:r>
      <w:r w:rsidR="004D21E3" w:rsidRPr="006218A8">
        <w:rPr>
          <w:rFonts w:hint="cs"/>
          <w:rtl/>
        </w:rPr>
        <w:t>گوییم خودش انشاء</w:t>
      </w:r>
      <w:r w:rsidR="00FF1DD8" w:rsidRPr="006218A8">
        <w:rPr>
          <w:rFonts w:hint="cs"/>
          <w:rtl/>
        </w:rPr>
        <w:t xml:space="preserve"> می</w:t>
      </w:r>
      <w:r w:rsidR="004D21E3" w:rsidRPr="006218A8">
        <w:rPr>
          <w:rFonts w:hint="eastAsia"/>
          <w:rtl/>
        </w:rPr>
        <w:t>‌</w:t>
      </w:r>
      <w:r w:rsidR="004D21E3" w:rsidRPr="006218A8">
        <w:rPr>
          <w:rFonts w:hint="cs"/>
          <w:rtl/>
        </w:rPr>
        <w:t>کند و گاهی</w:t>
      </w:r>
      <w:r w:rsidR="00FF1DD8" w:rsidRPr="006218A8">
        <w:rPr>
          <w:rFonts w:hint="cs"/>
          <w:rtl/>
        </w:rPr>
        <w:t xml:space="preserve"> می</w:t>
      </w:r>
      <w:r w:rsidR="004D21E3" w:rsidRPr="006218A8">
        <w:rPr>
          <w:rFonts w:hint="eastAsia"/>
          <w:rtl/>
        </w:rPr>
        <w:t>‌</w:t>
      </w:r>
      <w:r w:rsidR="00FF1DD8" w:rsidRPr="006218A8">
        <w:rPr>
          <w:rFonts w:hint="cs"/>
          <w:rtl/>
        </w:rPr>
        <w:t>گوییم خبر می</w:t>
      </w:r>
      <w:r w:rsidR="004D21E3" w:rsidRPr="006218A8">
        <w:rPr>
          <w:rFonts w:hint="eastAsia"/>
          <w:rtl/>
        </w:rPr>
        <w:t>‌</w:t>
      </w:r>
      <w:r w:rsidR="00FF1DD8" w:rsidRPr="006218A8">
        <w:rPr>
          <w:rFonts w:hint="cs"/>
          <w:rtl/>
        </w:rPr>
        <w:t xml:space="preserve">دهد که حلی </w:t>
      </w:r>
      <w:r w:rsidR="004D21E3" w:rsidRPr="006218A8">
        <w:rPr>
          <w:rFonts w:hint="cs"/>
          <w:rtl/>
        </w:rPr>
        <w:t>هست.</w:t>
      </w:r>
      <w:r w:rsidR="00FF1DD8" w:rsidRPr="006218A8">
        <w:rPr>
          <w:rFonts w:hint="cs"/>
          <w:rtl/>
        </w:rPr>
        <w:t xml:space="preserve"> </w:t>
      </w:r>
      <w:r w:rsidR="004D21E3" w:rsidRPr="006218A8">
        <w:rPr>
          <w:rFonts w:hint="cs"/>
          <w:rtl/>
        </w:rPr>
        <w:t>همانطور</w:t>
      </w:r>
      <w:r w:rsidR="00FF1DD8" w:rsidRPr="006218A8">
        <w:rPr>
          <w:rFonts w:hint="cs"/>
          <w:rtl/>
        </w:rPr>
        <w:t xml:space="preserve"> </w:t>
      </w:r>
      <w:r w:rsidR="004D21E3" w:rsidRPr="006218A8">
        <w:rPr>
          <w:rFonts w:hint="cs"/>
          <w:rtl/>
        </w:rPr>
        <w:t>که اگر</w:t>
      </w:r>
      <w:r w:rsidR="00FF1DD8" w:rsidRPr="006218A8">
        <w:rPr>
          <w:rFonts w:hint="cs"/>
          <w:rtl/>
        </w:rPr>
        <w:t xml:space="preserve"> مولی خبر بدهد که دیروز بر شما واجب کردم، این </w:t>
      </w:r>
      <w:r w:rsidR="004D21E3" w:rsidRPr="006218A8">
        <w:rPr>
          <w:rFonts w:hint="cs"/>
          <w:rtl/>
        </w:rPr>
        <w:t>نیز</w:t>
      </w:r>
      <w:r w:rsidR="00FF1DD8" w:rsidRPr="006218A8">
        <w:rPr>
          <w:rFonts w:hint="cs"/>
          <w:rtl/>
        </w:rPr>
        <w:t xml:space="preserve"> دلالت می</w:t>
      </w:r>
      <w:r w:rsidR="004D21E3" w:rsidRPr="006218A8">
        <w:rPr>
          <w:rFonts w:hint="eastAsia"/>
          <w:rtl/>
        </w:rPr>
        <w:t>‌</w:t>
      </w:r>
      <w:r w:rsidR="00FF1DD8" w:rsidRPr="006218A8">
        <w:rPr>
          <w:rFonts w:hint="cs"/>
          <w:rtl/>
        </w:rPr>
        <w:t>کند بر ایجاب بر شما و واجب می</w:t>
      </w:r>
      <w:r w:rsidR="004D21E3" w:rsidRPr="006218A8">
        <w:rPr>
          <w:rFonts w:hint="eastAsia"/>
          <w:rtl/>
        </w:rPr>
        <w:t>‌</w:t>
      </w:r>
      <w:r w:rsidR="00FF1DD8" w:rsidRPr="006218A8">
        <w:rPr>
          <w:rFonts w:hint="cs"/>
          <w:rtl/>
        </w:rPr>
        <w:t xml:space="preserve">شود. لکن خودش </w:t>
      </w:r>
      <w:r w:rsidR="004D21E3" w:rsidRPr="006218A8">
        <w:rPr>
          <w:rFonts w:hint="cs"/>
          <w:rtl/>
        </w:rPr>
        <w:t xml:space="preserve">آن را </w:t>
      </w:r>
      <w:r w:rsidR="00FF1DD8" w:rsidRPr="006218A8">
        <w:rPr>
          <w:rFonts w:hint="cs"/>
          <w:rtl/>
        </w:rPr>
        <w:t>انشاء نمی</w:t>
      </w:r>
      <w:r w:rsidR="004D21E3" w:rsidRPr="006218A8">
        <w:rPr>
          <w:rFonts w:hint="eastAsia"/>
          <w:rtl/>
        </w:rPr>
        <w:t>‌</w:t>
      </w:r>
      <w:r w:rsidR="00FF1DD8" w:rsidRPr="006218A8">
        <w:rPr>
          <w:rFonts w:hint="cs"/>
          <w:rtl/>
        </w:rPr>
        <w:t>کند. می</w:t>
      </w:r>
      <w:r w:rsidR="004D21E3" w:rsidRPr="006218A8">
        <w:rPr>
          <w:rFonts w:hint="eastAsia"/>
          <w:rtl/>
        </w:rPr>
        <w:t>‌</w:t>
      </w:r>
      <w:r w:rsidR="00FF1DD8" w:rsidRPr="006218A8">
        <w:rPr>
          <w:rFonts w:hint="cs"/>
          <w:rtl/>
        </w:rPr>
        <w:t xml:space="preserve">گوید در اسلام برای شما ثابت است و همین کافی است. کما اینکه در </w:t>
      </w:r>
      <w:r w:rsidR="004D21E3" w:rsidRPr="006218A8">
        <w:rPr>
          <w:rFonts w:hint="cs"/>
          <w:rtl/>
        </w:rPr>
        <w:t>«</w:t>
      </w:r>
      <w:r w:rsidR="00FF1DD8" w:rsidRPr="006218A8">
        <w:rPr>
          <w:rFonts w:hint="cs"/>
          <w:rtl/>
        </w:rPr>
        <w:t>لا ضرر</w:t>
      </w:r>
      <w:r w:rsidR="004D21E3" w:rsidRPr="006218A8">
        <w:rPr>
          <w:rFonts w:hint="cs"/>
          <w:rtl/>
        </w:rPr>
        <w:t>»</w:t>
      </w:r>
      <w:r w:rsidR="00FF1DD8" w:rsidRPr="006218A8">
        <w:rPr>
          <w:rFonts w:hint="cs"/>
          <w:rtl/>
        </w:rPr>
        <w:t xml:space="preserve"> و </w:t>
      </w:r>
      <w:r w:rsidR="004D21E3" w:rsidRPr="006218A8">
        <w:rPr>
          <w:rFonts w:hint="cs"/>
          <w:rtl/>
        </w:rPr>
        <w:t xml:space="preserve">«لاحرج» </w:t>
      </w:r>
      <w:r w:rsidR="00FF1DD8" w:rsidRPr="006218A8">
        <w:rPr>
          <w:rFonts w:hint="cs"/>
          <w:rtl/>
        </w:rPr>
        <w:t>هم عده</w:t>
      </w:r>
      <w:r w:rsidR="00FF1DD8" w:rsidRPr="006218A8">
        <w:rPr>
          <w:rFonts w:hint="eastAsia"/>
        </w:rPr>
        <w:t>‌</w:t>
      </w:r>
      <w:r w:rsidR="00FF1DD8" w:rsidRPr="006218A8">
        <w:rPr>
          <w:rFonts w:hint="cs"/>
          <w:rtl/>
        </w:rPr>
        <w:t>ای اینط</w:t>
      </w:r>
      <w:r w:rsidR="004D21E3" w:rsidRPr="006218A8">
        <w:rPr>
          <w:rFonts w:hint="cs"/>
          <w:rtl/>
        </w:rPr>
        <w:t>ور گفته</w:t>
      </w:r>
      <w:r w:rsidR="004D21E3" w:rsidRPr="006218A8">
        <w:rPr>
          <w:rFonts w:hint="eastAsia"/>
          <w:rtl/>
        </w:rPr>
        <w:t>‌</w:t>
      </w:r>
      <w:r w:rsidR="00FF1DD8" w:rsidRPr="006218A8">
        <w:rPr>
          <w:rFonts w:hint="cs"/>
          <w:rtl/>
        </w:rPr>
        <w:t xml:space="preserve">اند که قید </w:t>
      </w:r>
      <w:r w:rsidR="004D21E3" w:rsidRPr="006218A8">
        <w:rPr>
          <w:rFonts w:hint="cs"/>
          <w:rtl/>
        </w:rPr>
        <w:t>«</w:t>
      </w:r>
      <w:r w:rsidR="00FF1DD8" w:rsidRPr="006218A8">
        <w:rPr>
          <w:rFonts w:hint="cs"/>
          <w:rtl/>
        </w:rPr>
        <w:t>فی الاسلام</w:t>
      </w:r>
      <w:r w:rsidR="004D21E3" w:rsidRPr="006218A8">
        <w:rPr>
          <w:rFonts w:hint="cs"/>
          <w:rtl/>
        </w:rPr>
        <w:t>» دارد. برخی</w:t>
      </w:r>
      <w:r w:rsidR="00FF1DD8" w:rsidRPr="006218A8">
        <w:rPr>
          <w:rFonts w:hint="cs"/>
          <w:rtl/>
        </w:rPr>
        <w:t xml:space="preserve"> دیگر می</w:t>
      </w:r>
      <w:r w:rsidR="004D21E3" w:rsidRPr="006218A8">
        <w:rPr>
          <w:rFonts w:hint="eastAsia"/>
          <w:rtl/>
        </w:rPr>
        <w:t>‌</w:t>
      </w:r>
      <w:r w:rsidR="004D21E3" w:rsidRPr="006218A8">
        <w:rPr>
          <w:rFonts w:hint="cs"/>
          <w:rtl/>
        </w:rPr>
        <w:t>گویند فرقی ندار</w:t>
      </w:r>
      <w:r w:rsidR="00FF1DD8" w:rsidRPr="006218A8">
        <w:rPr>
          <w:rFonts w:hint="cs"/>
          <w:rtl/>
        </w:rPr>
        <w:t xml:space="preserve">د در اسلام باشد یا نباشد و حتی برخی احتمال داده اند که راوی </w:t>
      </w:r>
      <w:r w:rsidR="004D21E3" w:rsidRPr="006218A8">
        <w:rPr>
          <w:rFonts w:hint="cs"/>
          <w:rtl/>
        </w:rPr>
        <w:t>«</w:t>
      </w:r>
      <w:r w:rsidR="00FF1DD8" w:rsidRPr="006218A8">
        <w:rPr>
          <w:rFonts w:hint="cs"/>
          <w:rtl/>
        </w:rPr>
        <w:t>فی الاسلام</w:t>
      </w:r>
      <w:r w:rsidR="004D21E3" w:rsidRPr="006218A8">
        <w:rPr>
          <w:rFonts w:hint="cs"/>
          <w:rtl/>
        </w:rPr>
        <w:t xml:space="preserve">» را اضافه کرده است، زیرا </w:t>
      </w:r>
      <w:r w:rsidR="00FF1DD8" w:rsidRPr="006218A8">
        <w:rPr>
          <w:rFonts w:hint="cs"/>
          <w:rtl/>
        </w:rPr>
        <w:t xml:space="preserve">هر چه مولی بگوید در اسلام </w:t>
      </w:r>
      <w:r w:rsidR="004D21E3" w:rsidRPr="006218A8">
        <w:rPr>
          <w:rFonts w:hint="cs"/>
          <w:rtl/>
        </w:rPr>
        <w:t>هست</w:t>
      </w:r>
      <w:r w:rsidR="00FF1DD8" w:rsidRPr="006218A8">
        <w:rPr>
          <w:rFonts w:hint="cs"/>
          <w:rtl/>
        </w:rPr>
        <w:t>. عرض</w:t>
      </w:r>
      <w:r w:rsidR="004D21E3" w:rsidRPr="006218A8">
        <w:rPr>
          <w:rFonts w:hint="cs"/>
          <w:rtl/>
        </w:rPr>
        <w:t xml:space="preserve"> ما</w:t>
      </w:r>
      <w:r w:rsidR="00E518E1" w:rsidRPr="006218A8">
        <w:rPr>
          <w:rFonts w:hint="cs"/>
          <w:rtl/>
        </w:rPr>
        <w:t xml:space="preserve"> اینست که خبر هم باشد، در اثبات </w:t>
      </w:r>
      <w:r w:rsidR="00F6263E" w:rsidRPr="006218A8">
        <w:rPr>
          <w:rFonts w:hint="cs"/>
          <w:rtl/>
        </w:rPr>
        <w:t>چیزی</w:t>
      </w:r>
      <w:r w:rsidR="00E518E1" w:rsidRPr="006218A8">
        <w:rPr>
          <w:rFonts w:hint="cs"/>
          <w:rtl/>
        </w:rPr>
        <w:t xml:space="preserve"> در ذمه مکلف، تفاوتی با انشاء ندارد. </w:t>
      </w:r>
    </w:p>
    <w:p w14:paraId="6F132945" w14:textId="77777777" w:rsidR="00D57B0A" w:rsidRDefault="00000000" w:rsidP="00F6263E">
      <w:pPr>
        <w:rPr>
          <w:rtl/>
        </w:rPr>
      </w:pPr>
      <w:r>
        <w:rPr>
          <w:rFonts w:hint="cs"/>
          <w:rtl/>
        </w:rPr>
        <w:t xml:space="preserve">شهید صدر </w:t>
      </w:r>
      <w:r w:rsidR="00D703EB">
        <w:rPr>
          <w:rFonts w:hint="cs"/>
          <w:rtl/>
        </w:rPr>
        <w:t>فرمود</w:t>
      </w:r>
      <w:r>
        <w:rPr>
          <w:rFonts w:hint="cs"/>
          <w:rtl/>
        </w:rPr>
        <w:t xml:space="preserve"> که چون </w:t>
      </w:r>
      <w:r w:rsidR="00F6263E">
        <w:rPr>
          <w:rFonts w:hint="cs"/>
          <w:rtl/>
        </w:rPr>
        <w:t xml:space="preserve">آن </w:t>
      </w:r>
      <w:r>
        <w:rPr>
          <w:rFonts w:hint="cs"/>
          <w:rtl/>
        </w:rPr>
        <w:t>انشائی که به آن اشاره دارد و مخبر عنه است</w:t>
      </w:r>
      <w:r w:rsidR="00D703EB">
        <w:rPr>
          <w:rFonts w:hint="cs"/>
          <w:rtl/>
        </w:rPr>
        <w:t>،</w:t>
      </w:r>
      <w:r>
        <w:rPr>
          <w:rFonts w:hint="cs"/>
          <w:rtl/>
        </w:rPr>
        <w:t xml:space="preserve"> دست ما نیست، کاری نمی</w:t>
      </w:r>
      <w:r w:rsidR="00D703EB">
        <w:rPr>
          <w:rFonts w:hint="eastAsia"/>
          <w:rtl/>
        </w:rPr>
        <w:t>‌</w:t>
      </w:r>
      <w:r>
        <w:rPr>
          <w:rFonts w:hint="cs"/>
          <w:rtl/>
        </w:rPr>
        <w:t xml:space="preserve">توانیم بکنیم. عرض ما اینست </w:t>
      </w:r>
      <w:r w:rsidR="00D703EB">
        <w:rPr>
          <w:rFonts w:hint="cs"/>
          <w:rtl/>
        </w:rPr>
        <w:t>که اخبار و انشاء از این جهت یکی</w:t>
      </w:r>
      <w:r w:rsidR="00D703EB">
        <w:rPr>
          <w:rFonts w:hint="eastAsia"/>
          <w:rtl/>
        </w:rPr>
        <w:t>‌</w:t>
      </w:r>
      <w:r>
        <w:rPr>
          <w:rFonts w:hint="cs"/>
          <w:rtl/>
        </w:rPr>
        <w:t xml:space="preserve">اند و اگر </w:t>
      </w:r>
      <w:r w:rsidR="00F6263E">
        <w:rPr>
          <w:rFonts w:hint="cs"/>
          <w:rtl/>
        </w:rPr>
        <w:t xml:space="preserve">به اطلاق </w:t>
      </w:r>
      <w:r w:rsidR="00D703EB">
        <w:rPr>
          <w:rFonts w:hint="cs"/>
          <w:rtl/>
        </w:rPr>
        <w:t>اخبار کند و مهمل نباشد، کافی است.</w:t>
      </w:r>
      <w:r>
        <w:rPr>
          <w:rFonts w:hint="cs"/>
          <w:rtl/>
        </w:rPr>
        <w:t xml:space="preserve"> </w:t>
      </w:r>
      <w:r w:rsidR="00D703EB">
        <w:rPr>
          <w:rFonts w:hint="cs"/>
          <w:rtl/>
        </w:rPr>
        <w:t xml:space="preserve">برای مثال </w:t>
      </w:r>
      <w:r w:rsidR="00BA3BEB">
        <w:rPr>
          <w:rFonts w:hint="cs"/>
          <w:rtl/>
        </w:rPr>
        <w:t xml:space="preserve">اطلاق در مکلف باشد </w:t>
      </w:r>
      <w:r w:rsidR="00D703EB">
        <w:rPr>
          <w:rFonts w:hint="cs"/>
          <w:rtl/>
        </w:rPr>
        <w:t>و بگوید «أ</w:t>
      </w:r>
      <w:r w:rsidR="00BA3BEB">
        <w:rPr>
          <w:rFonts w:hint="cs"/>
          <w:rtl/>
        </w:rPr>
        <w:t>وجبت علی المکلف کذا أمس</w:t>
      </w:r>
      <w:r w:rsidR="00D703EB">
        <w:rPr>
          <w:rFonts w:hint="cs"/>
          <w:rtl/>
        </w:rPr>
        <w:t>»</w:t>
      </w:r>
      <w:r w:rsidR="00BA3BEB">
        <w:rPr>
          <w:rFonts w:hint="cs"/>
          <w:rtl/>
        </w:rPr>
        <w:t xml:space="preserve">. آیا </w:t>
      </w:r>
      <w:r w:rsidR="00D703EB">
        <w:rPr>
          <w:rFonts w:hint="cs"/>
          <w:rtl/>
        </w:rPr>
        <w:t xml:space="preserve">این </w:t>
      </w:r>
      <w:r w:rsidR="00BA3BEB">
        <w:rPr>
          <w:rFonts w:hint="cs"/>
          <w:rtl/>
        </w:rPr>
        <w:t>دلالت می</w:t>
      </w:r>
      <w:r w:rsidR="00D703EB">
        <w:rPr>
          <w:rFonts w:hint="eastAsia"/>
          <w:rtl/>
        </w:rPr>
        <w:t>‌</w:t>
      </w:r>
      <w:r w:rsidR="00BA3BEB">
        <w:rPr>
          <w:rFonts w:hint="cs"/>
          <w:rtl/>
        </w:rPr>
        <w:t xml:space="preserve">کند بر اطلاق مکلف؟ </w:t>
      </w:r>
      <w:r w:rsidR="00D703EB">
        <w:rPr>
          <w:rFonts w:hint="cs"/>
          <w:rtl/>
        </w:rPr>
        <w:t>واضح است که دلالت می</w:t>
      </w:r>
      <w:r w:rsidR="00D703EB">
        <w:rPr>
          <w:rFonts w:hint="eastAsia"/>
          <w:rtl/>
        </w:rPr>
        <w:t>‌</w:t>
      </w:r>
      <w:r w:rsidR="00D703EB">
        <w:rPr>
          <w:rFonts w:hint="cs"/>
          <w:rtl/>
        </w:rPr>
        <w:t>کند</w:t>
      </w:r>
      <w:r w:rsidR="00BA3BEB">
        <w:rPr>
          <w:rFonts w:hint="cs"/>
          <w:rtl/>
        </w:rPr>
        <w:t xml:space="preserve">. اگر بگوید </w:t>
      </w:r>
      <w:r w:rsidR="00D703EB">
        <w:rPr>
          <w:rFonts w:hint="cs"/>
          <w:rtl/>
        </w:rPr>
        <w:t>«</w:t>
      </w:r>
      <w:r w:rsidR="00BA3BEB">
        <w:rPr>
          <w:rFonts w:hint="cs"/>
          <w:rtl/>
        </w:rPr>
        <w:t>أوجبت علی کل مکلف أمس</w:t>
      </w:r>
      <w:r w:rsidR="00D703EB">
        <w:rPr>
          <w:rFonts w:hint="cs"/>
          <w:rtl/>
        </w:rPr>
        <w:t>»</w:t>
      </w:r>
      <w:r w:rsidR="00BA3BEB">
        <w:rPr>
          <w:rFonts w:hint="cs"/>
          <w:rtl/>
        </w:rPr>
        <w:t>، دلالت بر عموم می</w:t>
      </w:r>
      <w:r w:rsidR="00D703EB">
        <w:rPr>
          <w:rFonts w:hint="eastAsia"/>
          <w:rtl/>
        </w:rPr>
        <w:t>‌</w:t>
      </w:r>
      <w:r w:rsidR="00BA3BEB">
        <w:rPr>
          <w:rFonts w:hint="cs"/>
          <w:rtl/>
        </w:rPr>
        <w:t xml:space="preserve">کند. این خبر از انشاء عامی است. اینجا هم همینطور است </w:t>
      </w:r>
    </w:p>
    <w:p w14:paraId="4D23263D" w14:textId="77777777" w:rsidR="006B7A72" w:rsidRDefault="00000000" w:rsidP="00913CD0">
      <w:pPr>
        <w:rPr>
          <w:rtl/>
        </w:rPr>
      </w:pPr>
      <w:r>
        <w:rPr>
          <w:rFonts w:hint="cs"/>
          <w:rtl/>
        </w:rPr>
        <w:t>آنچه در موضوعش قید ندارد، حل است. جعول دیگر ممکن است قید داشته باشد و اینجا نمی</w:t>
      </w:r>
      <w:r w:rsidR="00D703EB">
        <w:rPr>
          <w:rFonts w:hint="eastAsia"/>
          <w:rtl/>
        </w:rPr>
        <w:t>‌</w:t>
      </w:r>
      <w:r w:rsidR="00D703EB">
        <w:rPr>
          <w:rFonts w:hint="cs"/>
          <w:rtl/>
        </w:rPr>
        <w:t>خواهیم با اخبار به حل استصحابی موضوع آ</w:t>
      </w:r>
      <w:r>
        <w:rPr>
          <w:rFonts w:hint="cs"/>
          <w:rtl/>
        </w:rPr>
        <w:t>ن را هم منقح کنیم یا موضوع حل یدی را. این</w:t>
      </w:r>
      <w:r w:rsidR="00D703EB">
        <w:rPr>
          <w:rFonts w:hint="eastAsia"/>
          <w:rtl/>
        </w:rPr>
        <w:t>‌</w:t>
      </w:r>
      <w:r>
        <w:rPr>
          <w:rFonts w:hint="cs"/>
          <w:rtl/>
        </w:rPr>
        <w:t>ها دلیل دارند. می</w:t>
      </w:r>
      <w:r w:rsidR="00D703EB">
        <w:rPr>
          <w:rFonts w:hint="eastAsia"/>
          <w:rtl/>
        </w:rPr>
        <w:t>‌</w:t>
      </w:r>
      <w:r>
        <w:rPr>
          <w:rFonts w:hint="cs"/>
          <w:rtl/>
        </w:rPr>
        <w:t xml:space="preserve">خواهیم موضوع حل قاعده حل را نشان بدهیم. </w:t>
      </w:r>
      <w:r w:rsidR="00192943">
        <w:rPr>
          <w:rFonts w:hint="cs"/>
          <w:rtl/>
        </w:rPr>
        <w:t>چون قید دیگری نیاورده</w:t>
      </w:r>
      <w:r w:rsidR="00D703EB">
        <w:rPr>
          <w:rFonts w:hint="cs"/>
          <w:rtl/>
        </w:rPr>
        <w:t>،</w:t>
      </w:r>
      <w:r w:rsidR="00192943">
        <w:rPr>
          <w:rFonts w:hint="cs"/>
          <w:rtl/>
        </w:rPr>
        <w:t xml:space="preserve"> همین </w:t>
      </w:r>
      <w:r w:rsidR="00D703EB">
        <w:rPr>
          <w:rFonts w:hint="cs"/>
          <w:rtl/>
        </w:rPr>
        <w:t xml:space="preserve">اطلاق کافی </w:t>
      </w:r>
      <w:r w:rsidR="00192943">
        <w:rPr>
          <w:rFonts w:hint="cs"/>
          <w:rtl/>
        </w:rPr>
        <w:t xml:space="preserve">است. </w:t>
      </w:r>
    </w:p>
    <w:p w14:paraId="587EDAD5" w14:textId="77777777" w:rsidR="00192943" w:rsidRDefault="00000000" w:rsidP="00052256">
      <w:pPr>
        <w:rPr>
          <w:rtl/>
        </w:rPr>
      </w:pPr>
      <w:r>
        <w:rPr>
          <w:rFonts w:hint="cs"/>
          <w:rtl/>
        </w:rPr>
        <w:t>لذا اگر واقعا دلیل استصحا</w:t>
      </w:r>
      <w:r w:rsidR="00D703EB">
        <w:rPr>
          <w:rFonts w:hint="cs"/>
          <w:rtl/>
        </w:rPr>
        <w:t>ب دلیل جدایی نداشت، با یک حل می</w:t>
      </w:r>
      <w:r w:rsidR="00D703EB">
        <w:rPr>
          <w:rFonts w:hint="eastAsia"/>
          <w:rtl/>
        </w:rPr>
        <w:t>‌</w:t>
      </w:r>
      <w:r>
        <w:rPr>
          <w:rFonts w:hint="cs"/>
          <w:rtl/>
        </w:rPr>
        <w:t>خواستید حل</w:t>
      </w:r>
      <w:r w:rsidR="00D703EB">
        <w:rPr>
          <w:rFonts w:hint="eastAsia"/>
          <w:rtl/>
        </w:rPr>
        <w:t>‌</w:t>
      </w:r>
      <w:r>
        <w:rPr>
          <w:rFonts w:hint="cs"/>
          <w:rtl/>
        </w:rPr>
        <w:t xml:space="preserve">های مختلف ثابت کنید، </w:t>
      </w:r>
      <w:r w:rsidR="00D703EB">
        <w:rPr>
          <w:rFonts w:hint="cs"/>
          <w:rtl/>
        </w:rPr>
        <w:t xml:space="preserve">اینجا هم </w:t>
      </w:r>
      <w:r>
        <w:rPr>
          <w:rFonts w:hint="cs"/>
          <w:rtl/>
        </w:rPr>
        <w:t xml:space="preserve">ممکن بود از اطلاق این </w:t>
      </w:r>
      <w:r w:rsidR="00D703EB">
        <w:rPr>
          <w:rFonts w:hint="cs"/>
          <w:rtl/>
        </w:rPr>
        <w:t xml:space="preserve">روایت </w:t>
      </w:r>
      <w:r>
        <w:rPr>
          <w:rFonts w:hint="cs"/>
          <w:rtl/>
        </w:rPr>
        <w:t xml:space="preserve">استفاده </w:t>
      </w:r>
      <w:r w:rsidR="00D703EB">
        <w:rPr>
          <w:rFonts w:hint="cs"/>
          <w:rtl/>
        </w:rPr>
        <w:t>کنیم</w:t>
      </w:r>
      <w:r>
        <w:rPr>
          <w:rFonts w:hint="cs"/>
          <w:rtl/>
        </w:rPr>
        <w:t xml:space="preserve">. </w:t>
      </w:r>
      <w:r w:rsidR="00D703EB">
        <w:rPr>
          <w:rFonts w:hint="cs"/>
          <w:rtl/>
        </w:rPr>
        <w:t>به تعبیر دیگر،</w:t>
      </w:r>
      <w:r>
        <w:rPr>
          <w:rFonts w:hint="cs"/>
          <w:rtl/>
        </w:rPr>
        <w:t xml:space="preserve"> خود دلیل استصحاب دو قید دارد، </w:t>
      </w:r>
      <w:r w:rsidR="00D703EB">
        <w:rPr>
          <w:rFonts w:hint="cs"/>
          <w:rtl/>
        </w:rPr>
        <w:t xml:space="preserve">حال </w:t>
      </w:r>
      <w:r>
        <w:rPr>
          <w:rFonts w:hint="cs"/>
          <w:rtl/>
        </w:rPr>
        <w:t xml:space="preserve">ممکن است </w:t>
      </w:r>
      <w:r w:rsidR="00052256">
        <w:rPr>
          <w:rFonts w:hint="cs"/>
          <w:rtl/>
        </w:rPr>
        <w:t xml:space="preserve">بقیه قیود را </w:t>
      </w:r>
      <w:r w:rsidR="00D703EB">
        <w:rPr>
          <w:rFonts w:hint="cs"/>
          <w:rtl/>
        </w:rPr>
        <w:t xml:space="preserve">با </w:t>
      </w:r>
      <w:r>
        <w:rPr>
          <w:rFonts w:hint="cs"/>
          <w:rtl/>
        </w:rPr>
        <w:t xml:space="preserve">اطلاق این </w:t>
      </w:r>
      <w:r w:rsidR="00D703EB">
        <w:rPr>
          <w:rFonts w:hint="cs"/>
          <w:rtl/>
        </w:rPr>
        <w:t xml:space="preserve">روایت از استصحاب </w:t>
      </w:r>
      <w:r>
        <w:rPr>
          <w:rFonts w:hint="cs"/>
          <w:rtl/>
        </w:rPr>
        <w:t xml:space="preserve">دفع کنیم. استصحاب موضوع خودش را دارد با قیود خودش، اگر کسی در یک قید مازاد شک کند، بعید نیست به اطلاق </w:t>
      </w:r>
      <w:r w:rsidR="00D703EB">
        <w:rPr>
          <w:rFonts w:hint="cs"/>
          <w:rtl/>
        </w:rPr>
        <w:t>این روایت</w:t>
      </w:r>
      <w:r>
        <w:rPr>
          <w:rFonts w:hint="cs"/>
          <w:rtl/>
        </w:rPr>
        <w:t xml:space="preserve"> بشود تمسک کرد. </w:t>
      </w:r>
      <w:r w:rsidR="00D703EB">
        <w:rPr>
          <w:rFonts w:hint="cs"/>
          <w:rtl/>
        </w:rPr>
        <w:t xml:space="preserve">البته </w:t>
      </w:r>
      <w:r>
        <w:rPr>
          <w:rFonts w:hint="cs"/>
          <w:rtl/>
        </w:rPr>
        <w:t xml:space="preserve">این بحث دیگری است. </w:t>
      </w:r>
    </w:p>
    <w:p w14:paraId="159E1411" w14:textId="77777777" w:rsidR="00DF258F" w:rsidRDefault="00000000" w:rsidP="00913CD0">
      <w:pPr>
        <w:rPr>
          <w:rtl/>
        </w:rPr>
      </w:pPr>
      <w:r>
        <w:rPr>
          <w:rFonts w:hint="cs"/>
          <w:rtl/>
        </w:rPr>
        <w:t xml:space="preserve">این عبارت به اطلاق </w:t>
      </w:r>
      <w:r w:rsidR="00D703EB">
        <w:rPr>
          <w:rFonts w:hint="cs"/>
          <w:rtl/>
        </w:rPr>
        <w:t>«</w:t>
      </w:r>
      <w:r>
        <w:rPr>
          <w:rFonts w:hint="cs"/>
          <w:rtl/>
        </w:rPr>
        <w:t>کل شیء</w:t>
      </w:r>
      <w:r w:rsidR="00D703EB">
        <w:rPr>
          <w:rFonts w:hint="cs"/>
          <w:rtl/>
        </w:rPr>
        <w:t>»</w:t>
      </w:r>
      <w:r>
        <w:rPr>
          <w:rFonts w:hint="cs"/>
          <w:rtl/>
        </w:rPr>
        <w:t xml:space="preserve"> خبر می</w:t>
      </w:r>
      <w:r>
        <w:rPr>
          <w:rFonts w:hint="eastAsia"/>
          <w:rtl/>
        </w:rPr>
        <w:t>‌</w:t>
      </w:r>
      <w:r>
        <w:rPr>
          <w:rFonts w:hint="cs"/>
          <w:rtl/>
        </w:rPr>
        <w:t xml:space="preserve">دهد </w:t>
      </w:r>
      <w:r w:rsidR="00D703EB">
        <w:rPr>
          <w:rFonts w:hint="cs"/>
          <w:rtl/>
        </w:rPr>
        <w:t>از قاعده حل بعلاوه استصحاب و ید</w:t>
      </w:r>
      <w:r>
        <w:rPr>
          <w:rFonts w:hint="cs"/>
          <w:rtl/>
        </w:rPr>
        <w:t xml:space="preserve"> که اگر این دو نبودند، قاعده حل ثابت است. </w:t>
      </w:r>
    </w:p>
    <w:p w14:paraId="6C749F39" w14:textId="77777777" w:rsidR="008847B4" w:rsidRDefault="00000000" w:rsidP="00913CD0">
      <w:pPr>
        <w:rPr>
          <w:rtl/>
        </w:rPr>
      </w:pPr>
      <w:r>
        <w:rPr>
          <w:rFonts w:hint="cs"/>
          <w:rtl/>
        </w:rPr>
        <w:t xml:space="preserve">پس فرمایش شهید صدر در اشکال بر آقا ضیاء قابل دفع است. </w:t>
      </w:r>
    </w:p>
    <w:p w14:paraId="510D3FBF" w14:textId="77777777" w:rsidR="00D703EB" w:rsidRDefault="00000000" w:rsidP="00D703EB">
      <w:pPr>
        <w:pStyle w:val="Heading2"/>
        <w:rPr>
          <w:rtl/>
        </w:rPr>
      </w:pPr>
      <w:bookmarkStart w:id="306" w:name="_Toc119415370"/>
      <w:r>
        <w:rPr>
          <w:rFonts w:hint="cs"/>
          <w:rtl/>
        </w:rPr>
        <w:t>پاسخ اشکال دوم</w:t>
      </w:r>
      <w:bookmarkEnd w:id="306"/>
      <w:r>
        <w:rPr>
          <w:rFonts w:hint="cs"/>
          <w:rtl/>
        </w:rPr>
        <w:t xml:space="preserve"> </w:t>
      </w:r>
    </w:p>
    <w:p w14:paraId="04536DEA" w14:textId="77777777" w:rsidR="008847B4" w:rsidRDefault="00000000" w:rsidP="00913CD0">
      <w:pPr>
        <w:rPr>
          <w:rtl/>
        </w:rPr>
      </w:pPr>
      <w:r>
        <w:rPr>
          <w:rFonts w:hint="cs"/>
          <w:rtl/>
        </w:rPr>
        <w:t>اشکال دوم بر آقا ضیاء این بود که ظهور روایت انشاء است و خلا</w:t>
      </w:r>
      <w:r w:rsidR="00D703EB">
        <w:rPr>
          <w:rFonts w:hint="cs"/>
          <w:rtl/>
        </w:rPr>
        <w:t xml:space="preserve">ف اخباری است که ایشان مدعی است، ولی </w:t>
      </w:r>
      <w:r>
        <w:rPr>
          <w:rFonts w:hint="cs"/>
          <w:rtl/>
        </w:rPr>
        <w:t>خود ایشان توجه</w:t>
      </w:r>
      <w:r w:rsidR="00D703EB">
        <w:rPr>
          <w:rFonts w:hint="cs"/>
          <w:rtl/>
        </w:rPr>
        <w:t xml:space="preserve"> داشته است ب</w:t>
      </w:r>
      <w:r>
        <w:rPr>
          <w:rFonts w:hint="cs"/>
          <w:rtl/>
        </w:rPr>
        <w:t xml:space="preserve">ه این نکته. </w:t>
      </w:r>
    </w:p>
    <w:p w14:paraId="0FAC5039" w14:textId="77777777" w:rsidR="008847B4" w:rsidRDefault="00000000" w:rsidP="00B534C3">
      <w:pPr>
        <w:rPr>
          <w:rtl/>
        </w:rPr>
      </w:pPr>
      <w:r>
        <w:rPr>
          <w:rFonts w:hint="cs"/>
          <w:rtl/>
        </w:rPr>
        <w:t xml:space="preserve">سخن ایشان شبیه همان کلام دیروز ما </w:t>
      </w:r>
      <w:r w:rsidR="00D703EB">
        <w:rPr>
          <w:rFonts w:hint="cs"/>
          <w:rtl/>
        </w:rPr>
        <w:t xml:space="preserve">است </w:t>
      </w:r>
      <w:r>
        <w:rPr>
          <w:rFonts w:hint="cs"/>
          <w:rtl/>
        </w:rPr>
        <w:t xml:space="preserve">که </w:t>
      </w:r>
      <w:r w:rsidR="00D703EB">
        <w:rPr>
          <w:rFonts w:hint="cs"/>
          <w:rtl/>
        </w:rPr>
        <w:t xml:space="preserve">ما </w:t>
      </w:r>
      <w:r>
        <w:rPr>
          <w:rFonts w:hint="cs"/>
          <w:rtl/>
        </w:rPr>
        <w:t>با ظهورات ابتدایی مواجهیم ولی ظهورات دیگری هم داریم. گویا می</w:t>
      </w:r>
      <w:r>
        <w:rPr>
          <w:rFonts w:hint="eastAsia"/>
          <w:rtl/>
        </w:rPr>
        <w:t>‌</w:t>
      </w:r>
      <w:r>
        <w:rPr>
          <w:rFonts w:hint="cs"/>
          <w:rtl/>
        </w:rPr>
        <w:t>گوید قبول دارم که ظهور اولیه انشاء است ولی چه کنیم که تهافت صدر و ذیل هم پیش می</w:t>
      </w:r>
      <w:r w:rsidR="00D703EB">
        <w:rPr>
          <w:rFonts w:hint="eastAsia"/>
          <w:rtl/>
        </w:rPr>
        <w:t>‌</w:t>
      </w:r>
      <w:r>
        <w:rPr>
          <w:rFonts w:hint="cs"/>
          <w:rtl/>
        </w:rPr>
        <w:t>آید که خود این هم خلاف ظاهر است</w:t>
      </w:r>
      <w:r w:rsidR="00D703EB">
        <w:rPr>
          <w:rFonts w:hint="cs"/>
          <w:rtl/>
        </w:rPr>
        <w:t>. خلاف ظاهر است که</w:t>
      </w:r>
      <w:r>
        <w:rPr>
          <w:rFonts w:hint="cs"/>
          <w:rtl/>
        </w:rPr>
        <w:t xml:space="preserve"> امام در یک قضیه مطلبی را بگوید که صدر و ذیلش تهافت دارد. گویا می</w:t>
      </w:r>
      <w:r w:rsidR="00D703EB">
        <w:rPr>
          <w:rFonts w:hint="eastAsia"/>
          <w:rtl/>
        </w:rPr>
        <w:t>‌</w:t>
      </w:r>
      <w:r>
        <w:rPr>
          <w:rFonts w:hint="cs"/>
          <w:rtl/>
        </w:rPr>
        <w:t>گوید خلاف ظاهر تهافت</w:t>
      </w:r>
      <w:r w:rsidR="00D703EB">
        <w:rPr>
          <w:rFonts w:hint="cs"/>
          <w:rtl/>
        </w:rPr>
        <w:t xml:space="preserve"> بیشتر از خلاف ظاهر اخبار است.</w:t>
      </w:r>
      <w:r>
        <w:rPr>
          <w:rFonts w:hint="cs"/>
          <w:rtl/>
        </w:rPr>
        <w:t xml:space="preserve"> ایشان به نفع سازگ</w:t>
      </w:r>
      <w:r w:rsidR="00D703EB">
        <w:rPr>
          <w:rFonts w:hint="cs"/>
          <w:rtl/>
        </w:rPr>
        <w:t>ار</w:t>
      </w:r>
      <w:r>
        <w:rPr>
          <w:rFonts w:hint="cs"/>
          <w:rtl/>
        </w:rPr>
        <w:t>ی صدر و ذیل، از انشاء رفع ید می</w:t>
      </w:r>
      <w:r>
        <w:rPr>
          <w:rFonts w:hint="eastAsia"/>
          <w:rtl/>
        </w:rPr>
        <w:t>‌</w:t>
      </w:r>
      <w:r>
        <w:rPr>
          <w:rFonts w:hint="cs"/>
          <w:rtl/>
        </w:rPr>
        <w:t xml:space="preserve">کند. </w:t>
      </w:r>
      <w:r w:rsidR="00D703EB">
        <w:rPr>
          <w:rFonts w:hint="cs"/>
          <w:rtl/>
        </w:rPr>
        <w:t xml:space="preserve">اگر </w:t>
      </w:r>
      <w:r>
        <w:rPr>
          <w:rFonts w:hint="cs"/>
          <w:rtl/>
        </w:rPr>
        <w:t>متکلم عاقل کلامی را از امام معصوم نقل می</w:t>
      </w:r>
      <w:r w:rsidR="00D703EB">
        <w:rPr>
          <w:rFonts w:hint="eastAsia"/>
          <w:rtl/>
        </w:rPr>
        <w:t>‌</w:t>
      </w:r>
      <w:r>
        <w:rPr>
          <w:rFonts w:hint="cs"/>
          <w:rtl/>
        </w:rPr>
        <w:t>کند</w:t>
      </w:r>
      <w:r w:rsidR="00D703EB">
        <w:rPr>
          <w:rFonts w:hint="cs"/>
          <w:rtl/>
        </w:rPr>
        <w:t>،</w:t>
      </w:r>
      <w:r>
        <w:rPr>
          <w:rFonts w:hint="cs"/>
          <w:rtl/>
        </w:rPr>
        <w:t xml:space="preserve"> </w:t>
      </w:r>
      <w:r w:rsidR="00B534C3">
        <w:rPr>
          <w:rFonts w:hint="cs"/>
          <w:rtl/>
        </w:rPr>
        <w:t xml:space="preserve">تا جایی که مقدور است </w:t>
      </w:r>
      <w:r>
        <w:rPr>
          <w:rFonts w:hint="cs"/>
          <w:rtl/>
        </w:rPr>
        <w:t>نباید حمل بر تهافت کنیم. صدر و ذیل تهافت دارد و این خودش خلاف ظاهر قطعی است</w:t>
      </w:r>
      <w:r w:rsidR="00B534C3">
        <w:rPr>
          <w:rFonts w:hint="cs"/>
          <w:rtl/>
        </w:rPr>
        <w:t>. محقق عراقی</w:t>
      </w:r>
      <w:r>
        <w:rPr>
          <w:rFonts w:hint="cs"/>
          <w:rtl/>
        </w:rPr>
        <w:t xml:space="preserve"> </w:t>
      </w:r>
      <w:r w:rsidR="00B534C3">
        <w:rPr>
          <w:rFonts w:hint="cs"/>
          <w:rtl/>
        </w:rPr>
        <w:t xml:space="preserve">با رفع ید از انشاء، </w:t>
      </w:r>
      <w:r w:rsidR="00D703EB">
        <w:rPr>
          <w:rFonts w:hint="cs"/>
          <w:rtl/>
        </w:rPr>
        <w:t>این تهافت را حل می</w:t>
      </w:r>
      <w:r w:rsidR="00D703EB">
        <w:rPr>
          <w:rFonts w:hint="eastAsia"/>
          <w:rtl/>
        </w:rPr>
        <w:t>‌</w:t>
      </w:r>
      <w:r w:rsidR="00B534C3">
        <w:rPr>
          <w:rFonts w:hint="cs"/>
          <w:rtl/>
        </w:rPr>
        <w:t>کند</w:t>
      </w:r>
      <w:r w:rsidR="00D703EB">
        <w:rPr>
          <w:rFonts w:hint="cs"/>
          <w:rtl/>
        </w:rPr>
        <w:t>،</w:t>
      </w:r>
      <w:r>
        <w:rPr>
          <w:rFonts w:hint="cs"/>
          <w:rtl/>
        </w:rPr>
        <w:t xml:space="preserve"> نه اینک</w:t>
      </w:r>
      <w:r w:rsidR="00D703EB">
        <w:rPr>
          <w:rFonts w:hint="cs"/>
          <w:rtl/>
        </w:rPr>
        <w:t xml:space="preserve">ه از ابتدا انشاء را قبول ندارد. </w:t>
      </w:r>
      <w:r>
        <w:rPr>
          <w:rFonts w:hint="cs"/>
          <w:rtl/>
        </w:rPr>
        <w:t>ایشان می</w:t>
      </w:r>
      <w:r>
        <w:rPr>
          <w:rFonts w:hint="eastAsia"/>
          <w:rtl/>
        </w:rPr>
        <w:t>‌</w:t>
      </w:r>
      <w:r w:rsidR="00050350">
        <w:rPr>
          <w:rFonts w:hint="cs"/>
          <w:rtl/>
        </w:rPr>
        <w:t>گوید:</w:t>
      </w:r>
    </w:p>
    <w:p w14:paraId="608E669C" w14:textId="77777777" w:rsidR="00050350" w:rsidRDefault="00000000" w:rsidP="00050350">
      <w:pPr>
        <w:pStyle w:val="10"/>
        <w:rPr>
          <w:rtl/>
        </w:rPr>
      </w:pPr>
      <w:r>
        <w:rPr>
          <w:rtl/>
        </w:rPr>
        <w:t>نعم الإشكال إنما يرد لو اريد منه إنشاء الحلية للمشكوك بشخصه،</w:t>
      </w:r>
    </w:p>
    <w:p w14:paraId="52034896" w14:textId="77777777" w:rsidR="008847B4" w:rsidRDefault="00000000" w:rsidP="00913CD0">
      <w:pPr>
        <w:rPr>
          <w:rtl/>
        </w:rPr>
      </w:pPr>
      <w:r>
        <w:rPr>
          <w:rFonts w:hint="cs"/>
          <w:rtl/>
        </w:rPr>
        <w:t>نه برای مشکوک به همه عناوین مخلتف آن.</w:t>
      </w:r>
    </w:p>
    <w:p w14:paraId="63047B21" w14:textId="77777777" w:rsidR="008847B4" w:rsidRDefault="00000000" w:rsidP="00050350">
      <w:pPr>
        <w:pStyle w:val="10"/>
        <w:rPr>
          <w:rtl/>
        </w:rPr>
      </w:pPr>
      <w:r>
        <w:rPr>
          <w:rFonts w:hint="cs"/>
          <w:rtl/>
        </w:rPr>
        <w:t xml:space="preserve">ولکن لازمه </w:t>
      </w:r>
    </w:p>
    <w:p w14:paraId="3DF49C9F" w14:textId="77777777" w:rsidR="008847B4" w:rsidRDefault="00000000" w:rsidP="00913CD0">
      <w:pPr>
        <w:rPr>
          <w:rtl/>
        </w:rPr>
      </w:pPr>
      <w:r>
        <w:rPr>
          <w:rFonts w:hint="cs"/>
          <w:rtl/>
        </w:rPr>
        <w:t>اگر این انشاء را بگیریم</w:t>
      </w:r>
    </w:p>
    <w:p w14:paraId="6C294E5C" w14:textId="77777777" w:rsidR="00050350" w:rsidRDefault="00000000" w:rsidP="00050350">
      <w:pPr>
        <w:pStyle w:val="10"/>
        <w:rPr>
          <w:rtl/>
        </w:rPr>
      </w:pPr>
      <w:r>
        <w:rPr>
          <w:rtl/>
        </w:rPr>
        <w:t xml:space="preserve">طرح ذيله أو </w:t>
      </w:r>
      <w:r>
        <w:rPr>
          <w:rStyle w:val="hilight"/>
          <w:rtl/>
        </w:rPr>
        <w:t>صدره</w:t>
      </w:r>
      <w:r>
        <w:rPr>
          <w:rtl/>
        </w:rPr>
        <w:t>، والجمع بين الجهتين بنحو [ ما ] ذكرنا أولى من الطرح</w:t>
      </w:r>
      <w:r>
        <w:rPr>
          <w:rStyle w:val="FootnoteReference"/>
          <w:rtl/>
        </w:rPr>
        <w:footnoteReference w:id="79"/>
      </w:r>
    </w:p>
    <w:p w14:paraId="07B00E05" w14:textId="77777777" w:rsidR="008847B4" w:rsidRDefault="00000000" w:rsidP="00050350">
      <w:pPr>
        <w:rPr>
          <w:rtl/>
        </w:rPr>
      </w:pPr>
      <w:r>
        <w:rPr>
          <w:rFonts w:hint="cs"/>
          <w:rtl/>
        </w:rPr>
        <w:t>لب فرمایش ایشان اینست که طرح هم خلاف ظاهر است. صدر و ذیل کلام امام را باید حفظ کرد. اگر بتوان با حمل ظهور انشائی بر اخبار، همه را تحفظ کرد، این کار را می</w:t>
      </w:r>
      <w:r>
        <w:rPr>
          <w:rFonts w:hint="eastAsia"/>
          <w:rtl/>
        </w:rPr>
        <w:t>‌</w:t>
      </w:r>
      <w:r>
        <w:rPr>
          <w:rFonts w:hint="cs"/>
          <w:rtl/>
        </w:rPr>
        <w:t xml:space="preserve">کنیم و اشکالی ندارد.  </w:t>
      </w:r>
    </w:p>
    <w:p w14:paraId="08168D31" w14:textId="77777777" w:rsidR="008847B4" w:rsidRDefault="00000000" w:rsidP="00050350">
      <w:pPr>
        <w:rPr>
          <w:rtl/>
        </w:rPr>
      </w:pPr>
      <w:r>
        <w:rPr>
          <w:rFonts w:hint="cs"/>
          <w:rtl/>
        </w:rPr>
        <w:t>ایشان نمی</w:t>
      </w:r>
      <w:r>
        <w:rPr>
          <w:rFonts w:hint="eastAsia"/>
          <w:rtl/>
        </w:rPr>
        <w:t>‌</w:t>
      </w:r>
      <w:r>
        <w:rPr>
          <w:rFonts w:hint="cs"/>
          <w:rtl/>
        </w:rPr>
        <w:t>گوید که انشاء را ابتداء به اخبار حمل می</w:t>
      </w:r>
      <w:r>
        <w:rPr>
          <w:rFonts w:hint="eastAsia"/>
          <w:rtl/>
        </w:rPr>
        <w:t>‌</w:t>
      </w:r>
      <w:r w:rsidR="00050350">
        <w:rPr>
          <w:rFonts w:hint="cs"/>
          <w:rtl/>
        </w:rPr>
        <w:t>کنیم،</w:t>
      </w:r>
      <w:r>
        <w:rPr>
          <w:rFonts w:hint="cs"/>
          <w:rtl/>
        </w:rPr>
        <w:t xml:space="preserve"> ولی لازمه این انشاء حلیت</w:t>
      </w:r>
      <w:r w:rsidR="00050350">
        <w:rPr>
          <w:rFonts w:hint="cs"/>
          <w:rtl/>
        </w:rPr>
        <w:t xml:space="preserve"> برای</w:t>
      </w:r>
      <w:r>
        <w:rPr>
          <w:rFonts w:hint="cs"/>
          <w:rtl/>
        </w:rPr>
        <w:t xml:space="preserve"> مشکوک</w:t>
      </w:r>
      <w:r w:rsidR="00050350">
        <w:rPr>
          <w:rFonts w:hint="cs"/>
          <w:rtl/>
        </w:rPr>
        <w:t xml:space="preserve"> که ظهور اولی است، طرح ذیل یا صد</w:t>
      </w:r>
      <w:r w:rsidR="00052256">
        <w:rPr>
          <w:rFonts w:hint="cs"/>
          <w:rtl/>
        </w:rPr>
        <w:t>ر است؛ در حالی که</w:t>
      </w:r>
      <w:r>
        <w:rPr>
          <w:rFonts w:hint="cs"/>
          <w:rtl/>
        </w:rPr>
        <w:t xml:space="preserve"> این طرح خلاف ظاهر است و جمع این </w:t>
      </w:r>
      <w:r w:rsidR="00050350">
        <w:rPr>
          <w:rFonts w:hint="cs"/>
          <w:rtl/>
        </w:rPr>
        <w:t>صدر و ذیل</w:t>
      </w:r>
      <w:r>
        <w:rPr>
          <w:rFonts w:hint="cs"/>
          <w:rtl/>
        </w:rPr>
        <w:t xml:space="preserve">، اولی </w:t>
      </w:r>
      <w:r w:rsidR="00050350">
        <w:rPr>
          <w:rFonts w:hint="cs"/>
          <w:rtl/>
        </w:rPr>
        <w:t xml:space="preserve">از </w:t>
      </w:r>
      <w:r>
        <w:rPr>
          <w:rFonts w:hint="cs"/>
          <w:rtl/>
        </w:rPr>
        <w:t xml:space="preserve">طرح است. از باب قوت ظهور </w:t>
      </w:r>
      <w:r w:rsidR="00850DEA">
        <w:rPr>
          <w:rFonts w:hint="cs"/>
          <w:rtl/>
        </w:rPr>
        <w:t>جمع بین صدر و ذیل که در کلام هر قائلی باید این ظهور را حفظ کنیم چه رسد به</w:t>
      </w:r>
      <w:r w:rsidR="00050350">
        <w:rPr>
          <w:rFonts w:hint="cs"/>
          <w:rtl/>
        </w:rPr>
        <w:t xml:space="preserve"> معصوم،</w:t>
      </w:r>
      <w:r w:rsidR="00850DEA">
        <w:rPr>
          <w:rFonts w:hint="cs"/>
          <w:rtl/>
        </w:rPr>
        <w:t xml:space="preserve"> این را حفظ </w:t>
      </w:r>
      <w:r w:rsidR="00050350">
        <w:rPr>
          <w:rFonts w:hint="cs"/>
          <w:rtl/>
        </w:rPr>
        <w:t>می</w:t>
      </w:r>
      <w:r w:rsidR="00050350">
        <w:rPr>
          <w:rFonts w:hint="eastAsia"/>
          <w:rtl/>
        </w:rPr>
        <w:t>‌</w:t>
      </w:r>
      <w:r w:rsidR="00850DEA">
        <w:rPr>
          <w:rFonts w:hint="cs"/>
          <w:rtl/>
        </w:rPr>
        <w:t>ک</w:t>
      </w:r>
      <w:r w:rsidR="00052256">
        <w:rPr>
          <w:rFonts w:hint="cs"/>
          <w:rtl/>
        </w:rPr>
        <w:t>نیم بوسیله</w:t>
      </w:r>
      <w:r w:rsidR="00B534C3">
        <w:rPr>
          <w:rFonts w:hint="cs"/>
          <w:rtl/>
        </w:rPr>
        <w:t xml:space="preserve"> حمل ظهور انشائی بر اخبار</w:t>
      </w:r>
      <w:r w:rsidR="00590E4B">
        <w:rPr>
          <w:rFonts w:hint="cs"/>
          <w:rtl/>
        </w:rPr>
        <w:t xml:space="preserve">. </w:t>
      </w:r>
    </w:p>
    <w:p w14:paraId="64334D31" w14:textId="77777777" w:rsidR="00590E4B" w:rsidRDefault="00000000" w:rsidP="00050350">
      <w:pPr>
        <w:rPr>
          <w:rtl/>
        </w:rPr>
      </w:pPr>
      <w:r>
        <w:rPr>
          <w:rFonts w:hint="cs"/>
          <w:rtl/>
        </w:rPr>
        <w:t xml:space="preserve">اگر انصاف بدهیم این پاسخ هم اشکال را </w:t>
      </w:r>
      <w:r w:rsidR="00050350">
        <w:rPr>
          <w:rFonts w:hint="cs"/>
          <w:rtl/>
        </w:rPr>
        <w:t>رفع</w:t>
      </w:r>
      <w:r>
        <w:rPr>
          <w:rFonts w:hint="cs"/>
          <w:rtl/>
        </w:rPr>
        <w:t xml:space="preserve"> می</w:t>
      </w:r>
      <w:r w:rsidR="00050350">
        <w:rPr>
          <w:rFonts w:hint="eastAsia"/>
          <w:rtl/>
        </w:rPr>
        <w:t>‌</w:t>
      </w:r>
      <w:r>
        <w:rPr>
          <w:rFonts w:hint="cs"/>
          <w:rtl/>
        </w:rPr>
        <w:t xml:space="preserve">کند. </w:t>
      </w:r>
    </w:p>
    <w:p w14:paraId="1F253A14" w14:textId="77777777" w:rsidR="00050350" w:rsidRDefault="00000000" w:rsidP="00050350">
      <w:pPr>
        <w:rPr>
          <w:rtl/>
        </w:rPr>
      </w:pPr>
      <w:r>
        <w:rPr>
          <w:rFonts w:hint="cs"/>
          <w:rtl/>
        </w:rPr>
        <w:t>شهید صدر می</w:t>
      </w:r>
      <w:r>
        <w:rPr>
          <w:rFonts w:hint="eastAsia"/>
          <w:rtl/>
        </w:rPr>
        <w:t>‌</w:t>
      </w:r>
      <w:r>
        <w:rPr>
          <w:rFonts w:hint="cs"/>
          <w:rtl/>
        </w:rPr>
        <w:t xml:space="preserve">گوید دنبال قاعده وحدانی بودیم ولی آقا ضیاء هم یک قاعده وحدانی به ما داد با اخبار. </w:t>
      </w:r>
    </w:p>
    <w:p w14:paraId="7231CC9B" w14:textId="77777777" w:rsidR="004F13A6" w:rsidRDefault="00000000" w:rsidP="00050350">
      <w:pPr>
        <w:rPr>
          <w:rtl/>
        </w:rPr>
      </w:pPr>
      <w:r>
        <w:rPr>
          <w:rFonts w:hint="cs"/>
          <w:rtl/>
        </w:rPr>
        <w:t>منتها در بحوث یک چیزی هم اضافه میکند می</w:t>
      </w:r>
      <w:r w:rsidR="00050350">
        <w:rPr>
          <w:rFonts w:hint="eastAsia"/>
          <w:rtl/>
        </w:rPr>
        <w:t>‌</w:t>
      </w:r>
      <w:r w:rsidR="00050350">
        <w:rPr>
          <w:rFonts w:hint="cs"/>
          <w:rtl/>
        </w:rPr>
        <w:t>گوید قاعده وحدانیه بنکتة</w:t>
      </w:r>
      <w:r>
        <w:rPr>
          <w:rFonts w:hint="cs"/>
          <w:rtl/>
        </w:rPr>
        <w:t xml:space="preserve"> واحد</w:t>
      </w:r>
      <w:r w:rsidR="00050350">
        <w:rPr>
          <w:rFonts w:hint="cs"/>
          <w:rtl/>
        </w:rPr>
        <w:t>ة</w:t>
      </w:r>
      <w:r>
        <w:rPr>
          <w:rFonts w:hint="cs"/>
          <w:rtl/>
        </w:rPr>
        <w:t>. این مفهوم نیست یعنی چه؟ اگر می</w:t>
      </w:r>
      <w:r w:rsidR="00050350">
        <w:rPr>
          <w:rFonts w:hint="eastAsia"/>
          <w:rtl/>
        </w:rPr>
        <w:t>‌</w:t>
      </w:r>
      <w:r w:rsidR="00050350">
        <w:rPr>
          <w:rFonts w:hint="cs"/>
          <w:rtl/>
        </w:rPr>
        <w:t>خواهید بگویید نکته</w:t>
      </w:r>
      <w:r>
        <w:rPr>
          <w:rFonts w:hint="cs"/>
          <w:rtl/>
        </w:rPr>
        <w:t xml:space="preserve"> واحده یعنی به ملاک واحد، خلاف حرف آقا ضیاء است ولی این </w:t>
      </w:r>
      <w:r w:rsidR="00B534C3">
        <w:rPr>
          <w:rFonts w:hint="cs"/>
          <w:rtl/>
        </w:rPr>
        <w:t>را از کجا آوردید؟ اگر ظهور انشائ</w:t>
      </w:r>
      <w:r>
        <w:rPr>
          <w:rFonts w:hint="cs"/>
          <w:rtl/>
        </w:rPr>
        <w:t xml:space="preserve">ی بود، حق با ایشان بود. </w:t>
      </w:r>
      <w:r w:rsidR="0015734A">
        <w:rPr>
          <w:rFonts w:hint="cs"/>
          <w:rtl/>
        </w:rPr>
        <w:t>اما اگر اخبار از جعول مختلف بود، چرا به نکته واحده؟ مولی خبر می</w:t>
      </w:r>
      <w:r w:rsidR="00050350">
        <w:rPr>
          <w:rFonts w:hint="eastAsia"/>
          <w:rtl/>
        </w:rPr>
        <w:t>‌</w:t>
      </w:r>
      <w:r w:rsidR="0015734A">
        <w:rPr>
          <w:rFonts w:hint="cs"/>
          <w:rtl/>
        </w:rPr>
        <w:t>دهد از ثبوت حل در اسلام برای موضوع مشکوک. تازه برخی مشکوک</w:t>
      </w:r>
      <w:r w:rsidR="0015734A">
        <w:rPr>
          <w:rFonts w:hint="eastAsia"/>
          <w:rtl/>
        </w:rPr>
        <w:t>‌</w:t>
      </w:r>
      <w:r w:rsidR="00050350">
        <w:rPr>
          <w:rFonts w:hint="cs"/>
          <w:rtl/>
        </w:rPr>
        <w:t>ها خصائص خاص خود را در جعل</w:t>
      </w:r>
      <w:r w:rsidR="00050350">
        <w:rPr>
          <w:rFonts w:hint="eastAsia"/>
          <w:rtl/>
        </w:rPr>
        <w:t>‌</w:t>
      </w:r>
      <w:r w:rsidR="0015734A">
        <w:rPr>
          <w:rFonts w:hint="cs"/>
          <w:rtl/>
        </w:rPr>
        <w:t>ها دارند. چه کسی گفته به نکته واحده؟!</w:t>
      </w:r>
    </w:p>
    <w:p w14:paraId="7B83511D" w14:textId="77777777" w:rsidR="0015734A" w:rsidRDefault="00000000" w:rsidP="00050350">
      <w:pPr>
        <w:rPr>
          <w:rtl/>
        </w:rPr>
      </w:pPr>
      <w:r>
        <w:rPr>
          <w:rFonts w:hint="cs"/>
          <w:rtl/>
        </w:rPr>
        <w:t>در مباحث این نکته واحده نیست و فقط می</w:t>
      </w:r>
      <w:r w:rsidR="00050350">
        <w:rPr>
          <w:rFonts w:hint="eastAsia"/>
          <w:rtl/>
        </w:rPr>
        <w:t>‌</w:t>
      </w:r>
      <w:r>
        <w:rPr>
          <w:rFonts w:hint="cs"/>
          <w:rtl/>
        </w:rPr>
        <w:t xml:space="preserve">گوید </w:t>
      </w:r>
      <w:r w:rsidR="00050350">
        <w:rPr>
          <w:rFonts w:hint="cs"/>
          <w:rtl/>
        </w:rPr>
        <w:t>قاعده واحده در دست سامع باشد و آ</w:t>
      </w:r>
      <w:r>
        <w:rPr>
          <w:rFonts w:hint="cs"/>
          <w:rtl/>
        </w:rPr>
        <w:t xml:space="preserve">قا ضیا هم قاعده واحد در دست سامع داد که هر </w:t>
      </w:r>
      <w:r w:rsidR="007B7108">
        <w:rPr>
          <w:rFonts w:hint="cs"/>
          <w:rtl/>
        </w:rPr>
        <w:t>کجا شک کردی در حل و حرمت، اگر اس</w:t>
      </w:r>
      <w:r w:rsidR="00050350">
        <w:rPr>
          <w:rFonts w:hint="cs"/>
          <w:rtl/>
        </w:rPr>
        <w:t>تصحاب و ید</w:t>
      </w:r>
      <w:r w:rsidR="007B7108">
        <w:rPr>
          <w:rFonts w:hint="cs"/>
          <w:rtl/>
        </w:rPr>
        <w:t xml:space="preserve"> </w:t>
      </w:r>
      <w:r w:rsidR="00050350">
        <w:rPr>
          <w:rFonts w:hint="cs"/>
          <w:rtl/>
        </w:rPr>
        <w:t>دارید که آن</w:t>
      </w:r>
      <w:r w:rsidR="00050350">
        <w:rPr>
          <w:rFonts w:hint="eastAsia"/>
          <w:rtl/>
        </w:rPr>
        <w:t>‌</w:t>
      </w:r>
      <w:r w:rsidR="00050350">
        <w:rPr>
          <w:rFonts w:hint="cs"/>
          <w:rtl/>
        </w:rPr>
        <w:t>ها حاکم است،</w:t>
      </w:r>
      <w:r w:rsidR="007B7108">
        <w:rPr>
          <w:rFonts w:hint="cs"/>
          <w:rtl/>
        </w:rPr>
        <w:t xml:space="preserve"> و</w:t>
      </w:r>
      <w:r w:rsidR="00050350">
        <w:rPr>
          <w:rFonts w:hint="cs"/>
          <w:rtl/>
        </w:rPr>
        <w:t xml:space="preserve"> </w:t>
      </w:r>
      <w:r w:rsidR="007B7108">
        <w:rPr>
          <w:rFonts w:hint="cs"/>
          <w:rtl/>
        </w:rPr>
        <w:t>الا قاعده حل به خبر ثابت می</w:t>
      </w:r>
      <w:r w:rsidR="00050350">
        <w:rPr>
          <w:rFonts w:hint="eastAsia"/>
          <w:rtl/>
        </w:rPr>
        <w:t>‌</w:t>
      </w:r>
      <w:r w:rsidR="00050350">
        <w:rPr>
          <w:rFonts w:hint="cs"/>
          <w:rtl/>
        </w:rPr>
        <w:t>شود. این ضرب قاعده خیلی خوبی است.</w:t>
      </w:r>
    </w:p>
    <w:p w14:paraId="77CBBAA5" w14:textId="77777777" w:rsidR="007B7108" w:rsidRDefault="00000000" w:rsidP="008847B4">
      <w:r>
        <w:rPr>
          <w:rFonts w:hint="cs"/>
          <w:rtl/>
        </w:rPr>
        <w:t>الحمد لله رب العالمین</w:t>
      </w:r>
    </w:p>
    <w:p w14:paraId="5DC4488C" w14:textId="77777777" w:rsidR="00223D78" w:rsidRPr="00112C90" w:rsidRDefault="00223D78" w:rsidP="00223D78">
      <w:pPr>
        <w:sectPr w:rsidR="00223D78" w:rsidRPr="00112C90" w:rsidSect="0010049B">
          <w:headerReference w:type="default" r:id="rId54"/>
          <w:footerReference w:type="default" r:id="rId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E1FFF65" w14:textId="77777777" w:rsidR="0012223B" w:rsidRDefault="00000000" w:rsidP="0012223B">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168016712"/>
        <w:docPartObj>
          <w:docPartGallery w:val="Table of Contents"/>
          <w:docPartUnique/>
        </w:docPartObj>
      </w:sdtPr>
      <w:sdtEndPr>
        <w:rPr>
          <w:b/>
          <w:bCs/>
          <w:noProof/>
        </w:rPr>
      </w:sdtEndPr>
      <w:sdtContent>
        <w:p w14:paraId="3C95AC0B" w14:textId="77777777" w:rsidR="00B33287" w:rsidRDefault="00000000" w:rsidP="00B33287">
          <w:pPr>
            <w:pStyle w:val="TOCHeading"/>
            <w:bidi/>
          </w:pPr>
          <w:r>
            <w:rPr>
              <w:rFonts w:hint="cs"/>
              <w:rtl/>
            </w:rPr>
            <w:t>فهرست</w:t>
          </w:r>
        </w:p>
        <w:p w14:paraId="54F6007B" w14:textId="2A846A26" w:rsidR="00B33287"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760428" w:history="1">
            <w:r w:rsidRPr="00734C51">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Toc119760428 \h</w:instrText>
            </w:r>
            <w:r>
              <w:rPr>
                <w:noProof/>
                <w:webHidden/>
                <w:rtl/>
              </w:rPr>
              <w:instrText xml:space="preserve"> </w:instrText>
            </w:r>
            <w:r>
              <w:rPr>
                <w:noProof/>
                <w:webHidden/>
                <w:rtl/>
              </w:rPr>
            </w:r>
            <w:r>
              <w:rPr>
                <w:noProof/>
                <w:webHidden/>
                <w:rtl/>
              </w:rPr>
              <w:fldChar w:fldCharType="separate"/>
            </w:r>
            <w:r w:rsidR="00887740">
              <w:rPr>
                <w:noProof/>
                <w:webHidden/>
                <w:rtl/>
              </w:rPr>
              <w:t>231</w:t>
            </w:r>
            <w:r>
              <w:rPr>
                <w:noProof/>
                <w:webHidden/>
                <w:rtl/>
              </w:rPr>
              <w:fldChar w:fldCharType="end"/>
            </w:r>
          </w:hyperlink>
        </w:p>
        <w:p w14:paraId="7C7D4A64" w14:textId="6BEB428B" w:rsidR="00B33287" w:rsidRDefault="00000000">
          <w:pPr>
            <w:pStyle w:val="TOC1"/>
            <w:rPr>
              <w:rFonts w:asciiTheme="minorHAnsi" w:eastAsiaTheme="minorEastAsia" w:hAnsiTheme="minorHAnsi" w:cstheme="minorBidi"/>
              <w:noProof/>
              <w:color w:val="auto"/>
              <w:szCs w:val="22"/>
              <w:rtl/>
              <w:lang w:bidi="ar-SA"/>
            </w:rPr>
          </w:pPr>
          <w:hyperlink w:anchor="_Toc119760429" w:history="1">
            <w:r w:rsidRPr="00734C51">
              <w:rPr>
                <w:rStyle w:val="Hyperlink"/>
                <w:noProof/>
                <w:rtl/>
              </w:rPr>
              <w:t>تفس</w:t>
            </w:r>
            <w:r w:rsidRPr="00734C51">
              <w:rPr>
                <w:rStyle w:val="Hyperlink"/>
                <w:rFonts w:hint="cs"/>
                <w:noProof/>
                <w:rtl/>
              </w:rPr>
              <w:t>ی</w:t>
            </w:r>
            <w:r w:rsidRPr="00734C51">
              <w:rPr>
                <w:rStyle w:val="Hyperlink"/>
                <w:rFonts w:hint="eastAsia"/>
                <w:noProof/>
                <w:rtl/>
              </w:rPr>
              <w:t>ر</w:t>
            </w:r>
            <w:r w:rsidRPr="00734C51">
              <w:rPr>
                <w:rStyle w:val="Hyperlink"/>
                <w:noProof/>
                <w:rtl/>
              </w:rPr>
              <w:t xml:space="preserve"> سوم: روا</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مربوط به بقاء حل</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است نه حدوث حل</w:t>
            </w:r>
            <w:r w:rsidRPr="00734C51">
              <w:rPr>
                <w:rStyle w:val="Hyperlink"/>
                <w:rFonts w:hint="cs"/>
                <w:noProof/>
                <w:rtl/>
              </w:rPr>
              <w:t>ی</w:t>
            </w:r>
            <w:r w:rsidRPr="00734C5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Toc119760429 \h</w:instrText>
            </w:r>
            <w:r>
              <w:rPr>
                <w:noProof/>
                <w:webHidden/>
                <w:rtl/>
              </w:rPr>
              <w:instrText xml:space="preserve"> </w:instrText>
            </w:r>
            <w:r>
              <w:rPr>
                <w:noProof/>
                <w:webHidden/>
                <w:rtl/>
              </w:rPr>
            </w:r>
            <w:r>
              <w:rPr>
                <w:noProof/>
                <w:webHidden/>
                <w:rtl/>
              </w:rPr>
              <w:fldChar w:fldCharType="separate"/>
            </w:r>
            <w:r w:rsidR="00887740">
              <w:rPr>
                <w:noProof/>
                <w:webHidden/>
                <w:rtl/>
              </w:rPr>
              <w:t>232</w:t>
            </w:r>
            <w:r>
              <w:rPr>
                <w:noProof/>
                <w:webHidden/>
                <w:rtl/>
              </w:rPr>
              <w:fldChar w:fldCharType="end"/>
            </w:r>
          </w:hyperlink>
        </w:p>
        <w:p w14:paraId="6D9BEB1E" w14:textId="21276B25" w:rsidR="00B33287" w:rsidRDefault="00000000">
          <w:pPr>
            <w:pStyle w:val="TOC1"/>
            <w:rPr>
              <w:rFonts w:asciiTheme="minorHAnsi" w:eastAsiaTheme="minorEastAsia" w:hAnsiTheme="minorHAnsi" w:cstheme="minorBidi"/>
              <w:noProof/>
              <w:color w:val="auto"/>
              <w:szCs w:val="22"/>
              <w:rtl/>
              <w:lang w:bidi="ar-SA"/>
            </w:rPr>
          </w:pPr>
          <w:hyperlink w:anchor="_Toc119760430" w:history="1">
            <w:r w:rsidRPr="00734C51">
              <w:rPr>
                <w:rStyle w:val="Hyperlink"/>
                <w:noProof/>
                <w:rtl/>
              </w:rPr>
              <w:t>اشکالات تفس</w:t>
            </w:r>
            <w:r w:rsidRPr="00734C51">
              <w:rPr>
                <w:rStyle w:val="Hyperlink"/>
                <w:rFonts w:hint="cs"/>
                <w:noProof/>
                <w:rtl/>
              </w:rPr>
              <w:t>ی</w:t>
            </w:r>
            <w:r w:rsidRPr="00734C51">
              <w:rPr>
                <w:rStyle w:val="Hyperlink"/>
                <w:rFonts w:hint="eastAsia"/>
                <w:noProof/>
                <w:rtl/>
              </w:rPr>
              <w:t>ر</w:t>
            </w:r>
            <w:r w:rsidRPr="00734C51">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Toc119760430 \h</w:instrText>
            </w:r>
            <w:r>
              <w:rPr>
                <w:noProof/>
                <w:webHidden/>
                <w:rtl/>
              </w:rPr>
              <w:instrText xml:space="preserve"> </w:instrText>
            </w:r>
            <w:r>
              <w:rPr>
                <w:noProof/>
                <w:webHidden/>
                <w:rtl/>
              </w:rPr>
            </w:r>
            <w:r>
              <w:rPr>
                <w:noProof/>
                <w:webHidden/>
                <w:rtl/>
              </w:rPr>
              <w:fldChar w:fldCharType="separate"/>
            </w:r>
            <w:r w:rsidR="00887740">
              <w:rPr>
                <w:noProof/>
                <w:webHidden/>
                <w:rtl/>
              </w:rPr>
              <w:t>232</w:t>
            </w:r>
            <w:r>
              <w:rPr>
                <w:noProof/>
                <w:webHidden/>
                <w:rtl/>
              </w:rPr>
              <w:fldChar w:fldCharType="end"/>
            </w:r>
          </w:hyperlink>
        </w:p>
        <w:p w14:paraId="1197C36E" w14:textId="1EF35B28" w:rsidR="00B3328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760431" w:history="1">
            <w:r w:rsidRPr="00734C51">
              <w:rPr>
                <w:rStyle w:val="Hyperlink"/>
                <w:noProof/>
                <w:rtl/>
              </w:rPr>
              <w:t>1. منافات با اطلاق، باق</w:t>
            </w:r>
            <w:r w:rsidRPr="00734C51">
              <w:rPr>
                <w:rStyle w:val="Hyperlink"/>
                <w:rFonts w:hint="cs"/>
                <w:noProof/>
                <w:rtl/>
              </w:rPr>
              <w:t>ی</w:t>
            </w:r>
            <w:r w:rsidRPr="00734C51">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Toc119760431 \h</w:instrText>
            </w:r>
            <w:r>
              <w:rPr>
                <w:noProof/>
                <w:webHidden/>
                <w:rtl/>
              </w:rPr>
              <w:instrText xml:space="preserve"> </w:instrText>
            </w:r>
            <w:r>
              <w:rPr>
                <w:noProof/>
                <w:webHidden/>
                <w:rtl/>
              </w:rPr>
            </w:r>
            <w:r>
              <w:rPr>
                <w:noProof/>
                <w:webHidden/>
                <w:rtl/>
              </w:rPr>
              <w:fldChar w:fldCharType="separate"/>
            </w:r>
            <w:r w:rsidR="00887740">
              <w:rPr>
                <w:noProof/>
                <w:webHidden/>
                <w:rtl/>
              </w:rPr>
              <w:t>233</w:t>
            </w:r>
            <w:r>
              <w:rPr>
                <w:noProof/>
                <w:webHidden/>
                <w:rtl/>
              </w:rPr>
              <w:fldChar w:fldCharType="end"/>
            </w:r>
          </w:hyperlink>
        </w:p>
        <w:p w14:paraId="06310B3C" w14:textId="135FEB78" w:rsidR="00B3328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760432" w:history="1">
            <w:r w:rsidRPr="00734C51">
              <w:rPr>
                <w:rStyle w:val="Hyperlink"/>
                <w:noProof/>
                <w:rtl/>
              </w:rPr>
              <w:t>2. )هو لک(، جزء مبتدا باشد ن</w:t>
            </w:r>
            <w:r w:rsidRPr="00734C51">
              <w:rPr>
                <w:rStyle w:val="Hyperlink"/>
                <w:rFonts w:hint="cs"/>
                <w:noProof/>
                <w:rtl/>
              </w:rPr>
              <w:t>ی</w:t>
            </w:r>
            <w:r w:rsidRPr="00734C51">
              <w:rPr>
                <w:rStyle w:val="Hyperlink"/>
                <w:rFonts w:hint="eastAsia"/>
                <w:noProof/>
                <w:rtl/>
              </w:rPr>
              <w:t>ز</w:t>
            </w:r>
            <w:r w:rsidRPr="00734C51">
              <w:rPr>
                <w:rStyle w:val="Hyperlink"/>
                <w:noProof/>
                <w:rtl/>
              </w:rPr>
              <w:t xml:space="preserve"> خلاف ظهور اطلاق</w:t>
            </w:r>
            <w:r w:rsidRPr="00734C51">
              <w:rPr>
                <w:rStyle w:val="Hyperlink"/>
                <w:rFonts w:hint="cs"/>
                <w:noProof/>
                <w:rtl/>
              </w:rPr>
              <w:t>ی</w:t>
            </w:r>
            <w:r w:rsidRPr="00734C51">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Toc119760432 \h</w:instrText>
            </w:r>
            <w:r>
              <w:rPr>
                <w:noProof/>
                <w:webHidden/>
                <w:rtl/>
              </w:rPr>
              <w:instrText xml:space="preserve"> </w:instrText>
            </w:r>
            <w:r>
              <w:rPr>
                <w:noProof/>
                <w:webHidden/>
                <w:rtl/>
              </w:rPr>
            </w:r>
            <w:r>
              <w:rPr>
                <w:noProof/>
                <w:webHidden/>
                <w:rtl/>
              </w:rPr>
              <w:fldChar w:fldCharType="separate"/>
            </w:r>
            <w:r w:rsidR="00887740">
              <w:rPr>
                <w:noProof/>
                <w:webHidden/>
                <w:rtl/>
              </w:rPr>
              <w:t>233</w:t>
            </w:r>
            <w:r>
              <w:rPr>
                <w:noProof/>
                <w:webHidden/>
                <w:rtl/>
              </w:rPr>
              <w:fldChar w:fldCharType="end"/>
            </w:r>
          </w:hyperlink>
        </w:p>
        <w:p w14:paraId="2288C016" w14:textId="607EC8E1" w:rsidR="00B3328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760433" w:history="1">
            <w:r w:rsidRPr="00734C51">
              <w:rPr>
                <w:rStyle w:val="Hyperlink"/>
                <w:noProof/>
                <w:rtl/>
              </w:rPr>
              <w:t>3. حمل روا</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w:t>
            </w:r>
            <w:r w:rsidRPr="00734C51">
              <w:rPr>
                <w:rStyle w:val="Hyperlink"/>
                <w:rFonts w:ascii="NoorTitr" w:hAnsi="NoorTitr"/>
                <w:noProof/>
                <w:rtl/>
              </w:rPr>
              <w:t>مسعده</w:t>
            </w:r>
            <w:r w:rsidRPr="00734C51">
              <w:rPr>
                <w:rStyle w:val="Hyperlink"/>
                <w:noProof/>
                <w:rtl/>
              </w:rPr>
              <w:t xml:space="preserve"> </w:t>
            </w:r>
            <w:r w:rsidRPr="00734C51">
              <w:rPr>
                <w:rStyle w:val="Hyperlink"/>
                <w:rFonts w:ascii="NoorTitr" w:hAnsi="NoorTitr"/>
                <w:noProof/>
                <w:rtl/>
              </w:rPr>
              <w:t>به</w:t>
            </w:r>
            <w:r w:rsidRPr="00734C51">
              <w:rPr>
                <w:rStyle w:val="Hyperlink"/>
                <w:noProof/>
                <w:rtl/>
              </w:rPr>
              <w:t xml:space="preserve"> </w:t>
            </w:r>
            <w:r w:rsidRPr="00734C51">
              <w:rPr>
                <w:rStyle w:val="Hyperlink"/>
                <w:rFonts w:ascii="NoorTitr" w:hAnsi="NoorTitr"/>
                <w:noProof/>
                <w:rtl/>
              </w:rPr>
              <w:t>د</w:t>
            </w:r>
            <w:r w:rsidRPr="00734C51">
              <w:rPr>
                <w:rStyle w:val="Hyperlink"/>
                <w:rFonts w:ascii="NoorTitr" w:hAnsi="NoorTitr" w:hint="cs"/>
                <w:noProof/>
                <w:rtl/>
              </w:rPr>
              <w:t>ی</w:t>
            </w:r>
            <w:r w:rsidRPr="00734C51">
              <w:rPr>
                <w:rStyle w:val="Hyperlink"/>
                <w:rFonts w:ascii="NoorTitr" w:hAnsi="NoorTitr" w:hint="eastAsia"/>
                <w:noProof/>
                <w:rtl/>
              </w:rPr>
              <w:t>گر</w:t>
            </w:r>
            <w:r w:rsidRPr="00734C51">
              <w:rPr>
                <w:rStyle w:val="Hyperlink"/>
                <w:noProof/>
                <w:rtl/>
              </w:rPr>
              <w:t xml:space="preserve"> </w:t>
            </w:r>
            <w:r w:rsidRPr="00734C51">
              <w:rPr>
                <w:rStyle w:val="Hyperlink"/>
                <w:rFonts w:ascii="NoorTitr" w:hAnsi="NoorTitr"/>
                <w:noProof/>
                <w:rtl/>
              </w:rPr>
              <w:t>روا</w:t>
            </w:r>
            <w:r w:rsidRPr="00734C51">
              <w:rPr>
                <w:rStyle w:val="Hyperlink"/>
                <w:rFonts w:ascii="NoorTitr" w:hAnsi="NoorTitr" w:hint="cs"/>
                <w:noProof/>
                <w:rtl/>
              </w:rPr>
              <w:t>ی</w:t>
            </w:r>
            <w:r w:rsidRPr="00734C51">
              <w:rPr>
                <w:rStyle w:val="Hyperlink"/>
                <w:rFonts w:ascii="NoorTitr" w:hAnsi="NoorTitr" w:hint="eastAsia"/>
                <w:noProof/>
                <w:rtl/>
              </w:rPr>
              <w:t>ات</w:t>
            </w:r>
            <w:r w:rsidRPr="00734C51">
              <w:rPr>
                <w:rStyle w:val="Hyperlink"/>
                <w:noProof/>
                <w:rtl/>
              </w:rPr>
              <w:t xml:space="preserve"> </w:t>
            </w:r>
            <w:r w:rsidRPr="00734C51">
              <w:rPr>
                <w:rStyle w:val="Hyperlink"/>
                <w:rFonts w:ascii="NoorTitr" w:hAnsi="NoorTitr"/>
                <w:noProof/>
                <w:rtl/>
              </w:rPr>
              <w:t>حل،</w:t>
            </w:r>
            <w:r w:rsidRPr="00734C51">
              <w:rPr>
                <w:rStyle w:val="Hyperlink"/>
                <w:noProof/>
                <w:rtl/>
              </w:rPr>
              <w:t xml:space="preserve"> </w:t>
            </w:r>
            <w:r w:rsidRPr="00734C51">
              <w:rPr>
                <w:rStyle w:val="Hyperlink"/>
                <w:rFonts w:ascii="NoorTitr" w:hAnsi="NoorTitr"/>
                <w:noProof/>
                <w:rtl/>
              </w:rPr>
              <w:t>خلاف</w:t>
            </w:r>
            <w:r w:rsidRPr="00734C51">
              <w:rPr>
                <w:rStyle w:val="Hyperlink"/>
                <w:noProof/>
                <w:rtl/>
              </w:rPr>
              <w:t xml:space="preserve"> ظهور انشاء حل</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w:t>
            </w:r>
            <w:r w:rsidRPr="00734C51">
              <w:rPr>
                <w:rStyle w:val="Hyperlink"/>
                <w:rFonts w:ascii="NoorTitr" w:hAnsi="NoorTitr"/>
                <w:noProof/>
                <w:rtl/>
              </w:rPr>
              <w:t>در</w:t>
            </w:r>
            <w:r w:rsidRPr="00734C51">
              <w:rPr>
                <w:rStyle w:val="Hyperlink"/>
                <w:noProof/>
                <w:rtl/>
              </w:rPr>
              <w:t xml:space="preserve"> </w:t>
            </w:r>
            <w:r w:rsidRPr="00734C51">
              <w:rPr>
                <w:rStyle w:val="Hyperlink"/>
                <w:rFonts w:ascii="NoorTitr" w:hAnsi="NoorTitr"/>
                <w:noProof/>
                <w:rtl/>
              </w:rPr>
              <w:t>روا</w:t>
            </w:r>
            <w:r w:rsidRPr="00734C51">
              <w:rPr>
                <w:rStyle w:val="Hyperlink"/>
                <w:rFonts w:ascii="NoorTitr" w:hAnsi="NoorTitr" w:hint="cs"/>
                <w:noProof/>
                <w:rtl/>
              </w:rPr>
              <w:t>ی</w:t>
            </w:r>
            <w:r w:rsidRPr="00734C51">
              <w:rPr>
                <w:rStyle w:val="Hyperlink"/>
                <w:rFonts w:ascii="NoorTitr" w:hAnsi="NoorTitr" w:hint="eastAsia"/>
                <w:noProof/>
                <w:rtl/>
              </w:rPr>
              <w:t>ت</w:t>
            </w:r>
            <w:r w:rsidRPr="00734C51">
              <w:rPr>
                <w:rStyle w:val="Hyperlink"/>
                <w:noProof/>
                <w:rtl/>
              </w:rPr>
              <w:t xml:space="preserve"> </w:t>
            </w:r>
            <w:r w:rsidRPr="00734C51">
              <w:rPr>
                <w:rStyle w:val="Hyperlink"/>
                <w:rFonts w:ascii="NoorTitr" w:hAnsi="NoorTitr"/>
                <w:noProof/>
                <w:rtl/>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Toc119760433 \h</w:instrText>
            </w:r>
            <w:r>
              <w:rPr>
                <w:noProof/>
                <w:webHidden/>
                <w:rtl/>
              </w:rPr>
              <w:instrText xml:space="preserve"> </w:instrText>
            </w:r>
            <w:r>
              <w:rPr>
                <w:noProof/>
                <w:webHidden/>
                <w:rtl/>
              </w:rPr>
            </w:r>
            <w:r>
              <w:rPr>
                <w:noProof/>
                <w:webHidden/>
                <w:rtl/>
              </w:rPr>
              <w:fldChar w:fldCharType="separate"/>
            </w:r>
            <w:r w:rsidR="00887740">
              <w:rPr>
                <w:noProof/>
                <w:webHidden/>
                <w:rtl/>
              </w:rPr>
              <w:t>234</w:t>
            </w:r>
            <w:r>
              <w:rPr>
                <w:noProof/>
                <w:webHidden/>
                <w:rtl/>
              </w:rPr>
              <w:fldChar w:fldCharType="end"/>
            </w:r>
          </w:hyperlink>
        </w:p>
        <w:p w14:paraId="733DC3D0" w14:textId="7D308D1E" w:rsidR="00B3328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760434" w:history="1">
            <w:r w:rsidRPr="00734C51">
              <w:rPr>
                <w:rStyle w:val="Hyperlink"/>
                <w:noProof/>
                <w:rtl/>
              </w:rPr>
              <w:t>4. انشاء حل</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w:t>
            </w:r>
            <w:r w:rsidRPr="00734C51">
              <w:rPr>
                <w:rStyle w:val="Hyperlink"/>
                <w:rFonts w:ascii="NoorTitr" w:hAnsi="NoorTitr"/>
                <w:noProof/>
                <w:rtl/>
              </w:rPr>
              <w:t>ولو</w:t>
            </w:r>
            <w:r w:rsidRPr="00734C51">
              <w:rPr>
                <w:rStyle w:val="Hyperlink"/>
                <w:noProof/>
                <w:rtl/>
              </w:rPr>
              <w:t xml:space="preserve"> </w:t>
            </w:r>
            <w:r w:rsidRPr="00734C51">
              <w:rPr>
                <w:rStyle w:val="Hyperlink"/>
                <w:rFonts w:ascii="NoorTitr" w:hAnsi="NoorTitr"/>
                <w:noProof/>
                <w:rtl/>
              </w:rPr>
              <w:t>بقائا</w:t>
            </w:r>
            <w:r w:rsidRPr="00734C51">
              <w:rPr>
                <w:rStyle w:val="Hyperlink"/>
                <w:noProof/>
                <w:rtl/>
              </w:rPr>
              <w:t>، لغو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Toc119760434 \h</w:instrText>
            </w:r>
            <w:r>
              <w:rPr>
                <w:noProof/>
                <w:webHidden/>
                <w:rtl/>
              </w:rPr>
              <w:instrText xml:space="preserve"> </w:instrText>
            </w:r>
            <w:r>
              <w:rPr>
                <w:noProof/>
                <w:webHidden/>
                <w:rtl/>
              </w:rPr>
            </w:r>
            <w:r>
              <w:rPr>
                <w:noProof/>
                <w:webHidden/>
                <w:rtl/>
              </w:rPr>
              <w:fldChar w:fldCharType="separate"/>
            </w:r>
            <w:r w:rsidR="00887740">
              <w:rPr>
                <w:noProof/>
                <w:webHidden/>
                <w:rtl/>
              </w:rPr>
              <w:t>235</w:t>
            </w:r>
            <w:r>
              <w:rPr>
                <w:noProof/>
                <w:webHidden/>
                <w:rtl/>
              </w:rPr>
              <w:fldChar w:fldCharType="end"/>
            </w:r>
          </w:hyperlink>
        </w:p>
        <w:p w14:paraId="238DE8C4" w14:textId="616BF8F2" w:rsidR="00B33287" w:rsidRDefault="00000000">
          <w:pPr>
            <w:pStyle w:val="TOC1"/>
            <w:rPr>
              <w:rFonts w:asciiTheme="minorHAnsi" w:eastAsiaTheme="minorEastAsia" w:hAnsiTheme="minorHAnsi" w:cstheme="minorBidi"/>
              <w:noProof/>
              <w:color w:val="auto"/>
              <w:szCs w:val="22"/>
              <w:rtl/>
              <w:lang w:bidi="ar-SA"/>
            </w:rPr>
          </w:pPr>
          <w:hyperlink w:anchor="_Toc119760435" w:history="1">
            <w:r w:rsidRPr="00734C51">
              <w:rPr>
                <w:rStyle w:val="Hyperlink"/>
                <w:noProof/>
                <w:rtl/>
              </w:rPr>
              <w:t>ما حصل بحث از سه تفس</w:t>
            </w:r>
            <w:r w:rsidRPr="00734C51">
              <w:rPr>
                <w:rStyle w:val="Hyperlink"/>
                <w:rFonts w:hint="cs"/>
                <w:noProof/>
                <w:rtl/>
              </w:rPr>
              <w:t>ی</w:t>
            </w:r>
            <w:r w:rsidRPr="00734C51">
              <w:rPr>
                <w:rStyle w:val="Hyperlink"/>
                <w:rFonts w:hint="eastAsia"/>
                <w:noProof/>
                <w:rtl/>
              </w:rPr>
              <w:t>ر</w:t>
            </w:r>
            <w:r w:rsidRPr="00734C51">
              <w:rPr>
                <w:rStyle w:val="Hyperlink"/>
                <w:noProof/>
                <w:rtl/>
              </w:rPr>
              <w:t xml:space="preserve"> مذکور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Toc119760435 \h</w:instrText>
            </w:r>
            <w:r>
              <w:rPr>
                <w:noProof/>
                <w:webHidden/>
                <w:rtl/>
              </w:rPr>
              <w:instrText xml:space="preserve"> </w:instrText>
            </w:r>
            <w:r>
              <w:rPr>
                <w:noProof/>
                <w:webHidden/>
                <w:rtl/>
              </w:rPr>
            </w:r>
            <w:r>
              <w:rPr>
                <w:noProof/>
                <w:webHidden/>
                <w:rtl/>
              </w:rPr>
              <w:fldChar w:fldCharType="separate"/>
            </w:r>
            <w:r w:rsidR="00887740">
              <w:rPr>
                <w:noProof/>
                <w:webHidden/>
                <w:rtl/>
              </w:rPr>
              <w:t>237</w:t>
            </w:r>
            <w:r>
              <w:rPr>
                <w:noProof/>
                <w:webHidden/>
                <w:rtl/>
              </w:rPr>
              <w:fldChar w:fldCharType="end"/>
            </w:r>
          </w:hyperlink>
        </w:p>
        <w:p w14:paraId="162777C1" w14:textId="062970E1" w:rsidR="00B33287" w:rsidRDefault="00000000">
          <w:pPr>
            <w:pStyle w:val="TOC1"/>
            <w:rPr>
              <w:rFonts w:asciiTheme="minorHAnsi" w:eastAsiaTheme="minorEastAsia" w:hAnsiTheme="minorHAnsi" w:cstheme="minorBidi"/>
              <w:noProof/>
              <w:color w:val="auto"/>
              <w:szCs w:val="22"/>
              <w:rtl/>
              <w:lang w:bidi="ar-SA"/>
            </w:rPr>
          </w:pPr>
          <w:hyperlink w:anchor="_Toc119760436" w:history="1">
            <w:r w:rsidRPr="00734C51">
              <w:rPr>
                <w:rStyle w:val="Hyperlink"/>
                <w:noProof/>
                <w:rtl/>
              </w:rPr>
              <w:t>عدم امکان انشاء حل</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وحدان</w:t>
            </w:r>
            <w:r w:rsidRPr="00734C51">
              <w:rPr>
                <w:rStyle w:val="Hyperlink"/>
                <w:rFonts w:hint="cs"/>
                <w:noProof/>
                <w:rtl/>
              </w:rPr>
              <w:t>ی</w:t>
            </w:r>
            <w:r w:rsidRPr="00734C51">
              <w:rPr>
                <w:rStyle w:val="Hyperlink"/>
                <w:noProof/>
                <w:rtl/>
              </w:rPr>
              <w:t xml:space="preserve"> در موضوع</w:t>
            </w:r>
            <w:r w:rsidRPr="00734C51">
              <w:rPr>
                <w:rStyle w:val="Hyperlink"/>
                <w:rFonts w:hint="cs"/>
                <w:noProof/>
                <w:rtl/>
              </w:rPr>
              <w:t>ی</w:t>
            </w:r>
            <w:r w:rsidRPr="00734C51">
              <w:rPr>
                <w:rStyle w:val="Hyperlink"/>
                <w:noProof/>
                <w:rtl/>
              </w:rPr>
              <w:t xml:space="preserve"> جامع در روا</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مسعده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Toc119760436 \h</w:instrText>
            </w:r>
            <w:r>
              <w:rPr>
                <w:noProof/>
                <w:webHidden/>
                <w:rtl/>
              </w:rPr>
              <w:instrText xml:space="preserve"> </w:instrText>
            </w:r>
            <w:r>
              <w:rPr>
                <w:noProof/>
                <w:webHidden/>
                <w:rtl/>
              </w:rPr>
            </w:r>
            <w:r>
              <w:rPr>
                <w:noProof/>
                <w:webHidden/>
                <w:rtl/>
              </w:rPr>
              <w:fldChar w:fldCharType="separate"/>
            </w:r>
            <w:r w:rsidR="00887740">
              <w:rPr>
                <w:noProof/>
                <w:webHidden/>
                <w:rtl/>
              </w:rPr>
              <w:t>237</w:t>
            </w:r>
            <w:r>
              <w:rPr>
                <w:noProof/>
                <w:webHidden/>
                <w:rtl/>
              </w:rPr>
              <w:fldChar w:fldCharType="end"/>
            </w:r>
          </w:hyperlink>
        </w:p>
        <w:p w14:paraId="0329E4B5" w14:textId="5C35485A" w:rsidR="00B33287" w:rsidRDefault="00000000">
          <w:pPr>
            <w:pStyle w:val="TOC1"/>
            <w:rPr>
              <w:rFonts w:asciiTheme="minorHAnsi" w:eastAsiaTheme="minorEastAsia" w:hAnsiTheme="minorHAnsi" w:cstheme="minorBidi"/>
              <w:noProof/>
              <w:color w:val="auto"/>
              <w:szCs w:val="22"/>
              <w:rtl/>
              <w:lang w:bidi="ar-SA"/>
            </w:rPr>
          </w:pPr>
          <w:hyperlink w:anchor="_Toc119760437" w:history="1">
            <w:r w:rsidRPr="00734C51">
              <w:rPr>
                <w:rStyle w:val="Hyperlink"/>
                <w:noProof/>
                <w:rtl/>
              </w:rPr>
              <w:t>وجه سوم تفس</w:t>
            </w:r>
            <w:r w:rsidRPr="00734C51">
              <w:rPr>
                <w:rStyle w:val="Hyperlink"/>
                <w:rFonts w:hint="cs"/>
                <w:noProof/>
                <w:rtl/>
              </w:rPr>
              <w:t>ی</w:t>
            </w:r>
            <w:r w:rsidRPr="00734C51">
              <w:rPr>
                <w:rStyle w:val="Hyperlink"/>
                <w:rFonts w:hint="eastAsia"/>
                <w:noProof/>
                <w:rtl/>
              </w:rPr>
              <w:t>ر</w:t>
            </w:r>
            <w:r w:rsidRPr="00734C51">
              <w:rPr>
                <w:rStyle w:val="Hyperlink"/>
                <w:noProof/>
                <w:rtl/>
              </w:rPr>
              <w:t xml:space="preserve"> روا</w:t>
            </w:r>
            <w:r w:rsidRPr="00734C51">
              <w:rPr>
                <w:rStyle w:val="Hyperlink"/>
                <w:rFonts w:hint="cs"/>
                <w:noProof/>
                <w:rtl/>
              </w:rPr>
              <w:t>ی</w:t>
            </w:r>
            <w:r w:rsidRPr="00734C51">
              <w:rPr>
                <w:rStyle w:val="Hyperlink"/>
                <w:rFonts w:hint="eastAsia"/>
                <w:noProof/>
                <w:rtl/>
              </w:rPr>
              <w:t>ت</w:t>
            </w:r>
            <w:r w:rsidRPr="00734C51">
              <w:rPr>
                <w:rStyle w:val="Hyperlink"/>
                <w:noProof/>
                <w:rtl/>
              </w:rPr>
              <w:t xml:space="preserve"> مسعده در کلام مرحوم خوئ</w:t>
            </w:r>
            <w:r w:rsidRPr="00734C51">
              <w:rPr>
                <w:rStyle w:val="Hyperlink"/>
                <w:rFonts w:hint="cs"/>
                <w:noProof/>
                <w:rtl/>
              </w:rPr>
              <w:t>ی</w:t>
            </w:r>
            <w:r w:rsidRPr="00734C51">
              <w:rPr>
                <w:rStyle w:val="Hyperlink"/>
                <w:noProof/>
                <w:rtl/>
              </w:rPr>
              <w:t>: انشاء حل واحد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Toc119760437 \h</w:instrText>
            </w:r>
            <w:r>
              <w:rPr>
                <w:noProof/>
                <w:webHidden/>
                <w:rtl/>
              </w:rPr>
              <w:instrText xml:space="preserve"> </w:instrText>
            </w:r>
            <w:r>
              <w:rPr>
                <w:noProof/>
                <w:webHidden/>
                <w:rtl/>
              </w:rPr>
            </w:r>
            <w:r>
              <w:rPr>
                <w:noProof/>
                <w:webHidden/>
                <w:rtl/>
              </w:rPr>
              <w:fldChar w:fldCharType="separate"/>
            </w:r>
            <w:r w:rsidR="00887740">
              <w:rPr>
                <w:noProof/>
                <w:webHidden/>
                <w:rtl/>
              </w:rPr>
              <w:t>237</w:t>
            </w:r>
            <w:r>
              <w:rPr>
                <w:noProof/>
                <w:webHidden/>
                <w:rtl/>
              </w:rPr>
              <w:fldChar w:fldCharType="end"/>
            </w:r>
          </w:hyperlink>
        </w:p>
        <w:p w14:paraId="7937B311" w14:textId="50B91C56" w:rsidR="00B3328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760438" w:history="1">
            <w:r w:rsidRPr="00734C51">
              <w:rPr>
                <w:rStyle w:val="Hyperlink"/>
                <w:noProof/>
                <w:rtl/>
              </w:rPr>
              <w:t>اشکال کلام مرحوم خو</w:t>
            </w:r>
            <w:r w:rsidRPr="00734C51">
              <w:rPr>
                <w:rStyle w:val="Hyperlink"/>
                <w:rFonts w:ascii="Arial" w:hAnsi="Arial" w:cs="Arial"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Toc119760438 \h</w:instrText>
            </w:r>
            <w:r>
              <w:rPr>
                <w:noProof/>
                <w:webHidden/>
                <w:rtl/>
              </w:rPr>
              <w:instrText xml:space="preserve"> </w:instrText>
            </w:r>
            <w:r>
              <w:rPr>
                <w:noProof/>
                <w:webHidden/>
                <w:rtl/>
              </w:rPr>
            </w:r>
            <w:r>
              <w:rPr>
                <w:noProof/>
                <w:webHidden/>
                <w:rtl/>
              </w:rPr>
              <w:fldChar w:fldCharType="separate"/>
            </w:r>
            <w:r w:rsidR="00887740">
              <w:rPr>
                <w:noProof/>
                <w:webHidden/>
                <w:rtl/>
              </w:rPr>
              <w:t>238</w:t>
            </w:r>
            <w:r>
              <w:rPr>
                <w:noProof/>
                <w:webHidden/>
                <w:rtl/>
              </w:rPr>
              <w:fldChar w:fldCharType="end"/>
            </w:r>
          </w:hyperlink>
        </w:p>
        <w:p w14:paraId="68DD7FAC" w14:textId="77777777" w:rsidR="00B33287" w:rsidRDefault="00000000" w:rsidP="00B33287">
          <w:pPr>
            <w:rPr>
              <w:rtl/>
            </w:rPr>
          </w:pPr>
          <w:r>
            <w:rPr>
              <w:b/>
              <w:bCs/>
              <w:noProof/>
            </w:rPr>
            <w:fldChar w:fldCharType="end"/>
          </w:r>
        </w:p>
      </w:sdtContent>
    </w:sdt>
    <w:p w14:paraId="1477DB01" w14:textId="77777777" w:rsidR="0012223B" w:rsidRDefault="00000000" w:rsidP="0012223B">
      <w:r>
        <w:rPr>
          <w:rFonts w:hint="cs"/>
          <w:rtl/>
        </w:rPr>
        <w:t>الحمد لله رب العالمین، الصلاة و السلام علی محمد و آله الطاهرین</w:t>
      </w:r>
    </w:p>
    <w:p w14:paraId="55196FF5" w14:textId="77777777" w:rsidR="004F65E3" w:rsidRDefault="00000000" w:rsidP="004F65E3">
      <w:pPr>
        <w:pStyle w:val="Heading1"/>
        <w:rPr>
          <w:rtl/>
        </w:rPr>
      </w:pPr>
      <w:bookmarkStart w:id="312" w:name="_Toc119760428"/>
      <w:r>
        <w:rPr>
          <w:rFonts w:hint="cs"/>
          <w:rtl/>
        </w:rPr>
        <w:t>خلاصه بحث گذشته</w:t>
      </w:r>
      <w:bookmarkEnd w:id="312"/>
      <w:r>
        <w:rPr>
          <w:rFonts w:hint="cs"/>
          <w:rtl/>
        </w:rPr>
        <w:t xml:space="preserve"> </w:t>
      </w:r>
    </w:p>
    <w:p w14:paraId="4BE8E57E" w14:textId="77777777" w:rsidR="004F65E3" w:rsidRDefault="00000000" w:rsidP="004F65E3">
      <w:pPr>
        <w:rPr>
          <w:rtl/>
        </w:rPr>
      </w:pPr>
      <w:r>
        <w:rPr>
          <w:rFonts w:hint="cs"/>
          <w:rtl/>
        </w:rPr>
        <w:t>بحث در روایت مسعده بود. اشکالی به لحاظ تطبیق صدر روایت بر مثال</w:t>
      </w:r>
      <w:r>
        <w:rPr>
          <w:rFonts w:hint="eastAsia"/>
          <w:rtl/>
        </w:rPr>
        <w:t>‌</w:t>
      </w:r>
      <w:r>
        <w:rPr>
          <w:rFonts w:hint="cs"/>
          <w:rtl/>
        </w:rPr>
        <w:t>های مذکور در ذیل روایت مطرح شد. ظاهر صدر روایت، قاعده حل است ولی ذیل روایت تطبیقاتی از استصحاب و قاعده ید و امثال آن</w:t>
      </w:r>
      <w:r>
        <w:rPr>
          <w:rFonts w:hint="eastAsia"/>
          <w:rtl/>
        </w:rPr>
        <w:t>‌</w:t>
      </w:r>
      <w:r>
        <w:rPr>
          <w:rFonts w:hint="cs"/>
          <w:rtl/>
        </w:rPr>
        <w:t xml:space="preserve"> است. در توجیه این ناسازگاری، دو تفسیر مطرح شد. </w:t>
      </w:r>
    </w:p>
    <w:p w14:paraId="40B8E44C" w14:textId="77777777" w:rsidR="004F65E3" w:rsidRDefault="00000000" w:rsidP="00EC1F74">
      <w:pPr>
        <w:rPr>
          <w:rtl/>
        </w:rPr>
      </w:pPr>
      <w:r>
        <w:rPr>
          <w:rFonts w:hint="cs"/>
          <w:rtl/>
        </w:rPr>
        <w:t xml:space="preserve">تفسیر اول این بود که تعبیر «وذلک مثل» را تنظیر بدانیم. در اینصورت، </w:t>
      </w:r>
      <w:r w:rsidR="0012223B">
        <w:rPr>
          <w:rFonts w:hint="cs"/>
          <w:rtl/>
        </w:rPr>
        <w:t>مفاد صدر</w:t>
      </w:r>
      <w:r>
        <w:rPr>
          <w:rFonts w:hint="cs"/>
          <w:rtl/>
        </w:rPr>
        <w:t xml:space="preserve"> روایت</w:t>
      </w:r>
      <w:r w:rsidR="0012223B">
        <w:rPr>
          <w:rFonts w:hint="cs"/>
          <w:rtl/>
        </w:rPr>
        <w:t xml:space="preserve"> قاعده حل است و</w:t>
      </w:r>
      <w:r>
        <w:rPr>
          <w:rFonts w:hint="cs"/>
          <w:rtl/>
        </w:rPr>
        <w:t>لی در ذیل تنظیر می</w:t>
      </w:r>
      <w:r>
        <w:rPr>
          <w:rFonts w:hint="eastAsia"/>
          <w:rtl/>
        </w:rPr>
        <w:t>‌</w:t>
      </w:r>
      <w:r>
        <w:rPr>
          <w:rFonts w:hint="cs"/>
          <w:rtl/>
        </w:rPr>
        <w:t>کند در حلیت به</w:t>
      </w:r>
      <w:r w:rsidR="0012223B">
        <w:rPr>
          <w:rFonts w:hint="cs"/>
          <w:rtl/>
        </w:rPr>
        <w:t xml:space="preserve"> حلیت استصحاب و قاعده ید و امثال آن، </w:t>
      </w:r>
      <w:r>
        <w:rPr>
          <w:rFonts w:hint="cs"/>
          <w:rtl/>
        </w:rPr>
        <w:t>نه اینکه آن</w:t>
      </w:r>
      <w:r>
        <w:rPr>
          <w:rFonts w:hint="eastAsia"/>
          <w:rtl/>
        </w:rPr>
        <w:t>‌</w:t>
      </w:r>
      <w:r>
        <w:rPr>
          <w:rFonts w:hint="cs"/>
          <w:rtl/>
        </w:rPr>
        <w:t xml:space="preserve">ها تطبیق قاعده حل باشد. </w:t>
      </w:r>
      <w:r w:rsidR="00EC1F74">
        <w:rPr>
          <w:rFonts w:hint="cs"/>
          <w:rtl/>
        </w:rPr>
        <w:t>تفسیر</w:t>
      </w:r>
      <w:r w:rsidR="0012223B">
        <w:rPr>
          <w:rFonts w:hint="cs"/>
          <w:rtl/>
        </w:rPr>
        <w:t xml:space="preserve"> دوم راه محقق عراقی </w:t>
      </w:r>
      <w:r w:rsidR="00492F74">
        <w:rPr>
          <w:rFonts w:hint="cs"/>
          <w:rtl/>
        </w:rPr>
        <w:t>بود که تنها در مقالات آمده بود و</w:t>
      </w:r>
      <w:r w:rsidR="0012223B">
        <w:rPr>
          <w:rFonts w:hint="cs"/>
          <w:rtl/>
        </w:rPr>
        <w:t xml:space="preserve"> </w:t>
      </w:r>
      <w:r w:rsidR="00492F74">
        <w:rPr>
          <w:rFonts w:hint="cs"/>
          <w:rtl/>
        </w:rPr>
        <w:t>در نهایة الافکار نقل نشده بود</w:t>
      </w:r>
      <w:r w:rsidR="0012223B">
        <w:rPr>
          <w:rFonts w:hint="cs"/>
          <w:rtl/>
        </w:rPr>
        <w:t>.</w:t>
      </w:r>
      <w:r w:rsidR="00EC1F74">
        <w:rPr>
          <w:rFonts w:hint="cs"/>
          <w:rtl/>
        </w:rPr>
        <w:t xml:space="preserve"> بر اساس </w:t>
      </w:r>
      <w:r>
        <w:rPr>
          <w:rFonts w:hint="cs"/>
          <w:rtl/>
        </w:rPr>
        <w:t>تفسیر</w:t>
      </w:r>
      <w:r w:rsidR="0012223B">
        <w:rPr>
          <w:rFonts w:hint="cs"/>
          <w:rtl/>
        </w:rPr>
        <w:t xml:space="preserve"> </w:t>
      </w:r>
      <w:r w:rsidR="00EC1F74">
        <w:rPr>
          <w:rFonts w:hint="cs"/>
          <w:rtl/>
        </w:rPr>
        <w:t>محقق عراقی</w:t>
      </w:r>
      <w:r w:rsidR="0012223B">
        <w:rPr>
          <w:rFonts w:hint="cs"/>
          <w:rtl/>
        </w:rPr>
        <w:t xml:space="preserve"> </w:t>
      </w:r>
      <w:r>
        <w:rPr>
          <w:rFonts w:hint="cs"/>
          <w:rtl/>
        </w:rPr>
        <w:t xml:space="preserve">صدر روایت مسعده، </w:t>
      </w:r>
      <w:r w:rsidR="0012223B">
        <w:rPr>
          <w:rFonts w:hint="cs"/>
          <w:rtl/>
        </w:rPr>
        <w:t>خبر از جع</w:t>
      </w:r>
      <w:r>
        <w:rPr>
          <w:rFonts w:hint="cs"/>
          <w:rtl/>
        </w:rPr>
        <w:t>ول مختلف حلیت است و تطبیق آن در ذیل هم واقعی است.</w:t>
      </w:r>
      <w:r w:rsidR="0012223B">
        <w:rPr>
          <w:rFonts w:hint="cs"/>
          <w:rtl/>
        </w:rPr>
        <w:t xml:space="preserve"> </w:t>
      </w:r>
      <w:r>
        <w:rPr>
          <w:rFonts w:hint="cs"/>
          <w:rtl/>
        </w:rPr>
        <w:t>و</w:t>
      </w:r>
      <w:r w:rsidR="0012223B">
        <w:rPr>
          <w:rFonts w:hint="cs"/>
          <w:rtl/>
        </w:rPr>
        <w:t xml:space="preserve"> فایده </w:t>
      </w:r>
      <w:r>
        <w:rPr>
          <w:rFonts w:hint="cs"/>
          <w:rtl/>
        </w:rPr>
        <w:t>آن اینست</w:t>
      </w:r>
      <w:r w:rsidR="0012223B">
        <w:rPr>
          <w:rFonts w:hint="cs"/>
          <w:rtl/>
        </w:rPr>
        <w:t xml:space="preserve"> که </w:t>
      </w:r>
      <w:r w:rsidR="00F3697A">
        <w:rPr>
          <w:rFonts w:hint="cs"/>
          <w:rtl/>
        </w:rPr>
        <w:t>خبر از کبرایی می</w:t>
      </w:r>
      <w:r w:rsidR="00F3697A">
        <w:rPr>
          <w:rFonts w:hint="eastAsia"/>
          <w:rtl/>
        </w:rPr>
        <w:t>‌</w:t>
      </w:r>
      <w:r w:rsidR="00F3697A">
        <w:rPr>
          <w:rFonts w:hint="cs"/>
          <w:rtl/>
        </w:rPr>
        <w:t xml:space="preserve">دهد که هر کجا استصحاب یا قاعده ید و یا دلیل حاکمی نبود، </w:t>
      </w:r>
      <w:r>
        <w:rPr>
          <w:rFonts w:hint="cs"/>
          <w:rtl/>
        </w:rPr>
        <w:t>قاعده حل</w:t>
      </w:r>
      <w:r w:rsidR="00F3697A">
        <w:rPr>
          <w:rFonts w:hint="cs"/>
          <w:rtl/>
        </w:rPr>
        <w:t xml:space="preserve"> وجود دارد.</w:t>
      </w:r>
    </w:p>
    <w:p w14:paraId="101B0311" w14:textId="77777777" w:rsidR="0012223B" w:rsidRDefault="00000000" w:rsidP="00F1076E">
      <w:pPr>
        <w:rPr>
          <w:rtl/>
        </w:rPr>
      </w:pPr>
      <w:r>
        <w:rPr>
          <w:rFonts w:hint="cs"/>
          <w:rtl/>
        </w:rPr>
        <w:t xml:space="preserve"> جلسه گذشته عرض شد که با مراجعه مجدد به مقالات</w:t>
      </w:r>
      <w:r w:rsidR="004F65E3">
        <w:rPr>
          <w:rFonts w:hint="cs"/>
          <w:rtl/>
        </w:rPr>
        <w:t>،</w:t>
      </w:r>
      <w:r>
        <w:rPr>
          <w:rFonts w:hint="cs"/>
          <w:rtl/>
        </w:rPr>
        <w:t xml:space="preserve"> علی الظاهر فرمایش ایشان از این جهت تمام است و می</w:t>
      </w:r>
      <w:r>
        <w:rPr>
          <w:rFonts w:hint="eastAsia"/>
          <w:rtl/>
        </w:rPr>
        <w:t>‌</w:t>
      </w:r>
      <w:r>
        <w:rPr>
          <w:rFonts w:hint="cs"/>
          <w:rtl/>
        </w:rPr>
        <w:t xml:space="preserve">شود به اطلاق آن تمسک کرد و همان فائده جعل حلیت را از آن </w:t>
      </w:r>
      <w:r w:rsidR="004F65E3">
        <w:rPr>
          <w:rFonts w:hint="cs"/>
          <w:rtl/>
        </w:rPr>
        <w:t>برداشت. این تفسیر، دقیق</w:t>
      </w:r>
      <w:r>
        <w:rPr>
          <w:rFonts w:hint="cs"/>
          <w:rtl/>
        </w:rPr>
        <w:t xml:space="preserve"> است و مرحوم شهید صدر </w:t>
      </w:r>
      <w:r w:rsidR="004F65E3">
        <w:rPr>
          <w:rFonts w:hint="cs"/>
          <w:rtl/>
        </w:rPr>
        <w:t>نیز</w:t>
      </w:r>
      <w:r>
        <w:rPr>
          <w:rFonts w:hint="cs"/>
          <w:rtl/>
        </w:rPr>
        <w:t xml:space="preserve"> به دقت این بیان اذعان داشت </w:t>
      </w:r>
      <w:r w:rsidR="004F65E3">
        <w:rPr>
          <w:rFonts w:hint="cs"/>
          <w:rtl/>
        </w:rPr>
        <w:t>اما</w:t>
      </w:r>
      <w:r>
        <w:rPr>
          <w:rFonts w:hint="cs"/>
          <w:rtl/>
        </w:rPr>
        <w:t xml:space="preserve"> می</w:t>
      </w:r>
      <w:r w:rsidR="004F65E3">
        <w:rPr>
          <w:rFonts w:hint="eastAsia"/>
          <w:rtl/>
        </w:rPr>
        <w:t>‌</w:t>
      </w:r>
      <w:r>
        <w:rPr>
          <w:rFonts w:hint="cs"/>
          <w:rtl/>
        </w:rPr>
        <w:t>گفت خلاف ظاهر است. در مباحث گفت خلا</w:t>
      </w:r>
      <w:r w:rsidR="004F65E3">
        <w:rPr>
          <w:rFonts w:hint="cs"/>
          <w:rtl/>
        </w:rPr>
        <w:t>ف ظاهر است و در بحوث افزود که علاوه بر خلاف ظاهر از این جهت، خلاف ظاهر دیگری هم در کار است، زیرا ظاهر ا</w:t>
      </w:r>
      <w:r>
        <w:rPr>
          <w:rFonts w:hint="cs"/>
          <w:rtl/>
        </w:rPr>
        <w:t>ین</w:t>
      </w:r>
      <w:r w:rsidR="004F65E3">
        <w:rPr>
          <w:rFonts w:hint="cs"/>
          <w:rtl/>
        </w:rPr>
        <w:t xml:space="preserve"> روایت</w:t>
      </w:r>
      <w:r>
        <w:rPr>
          <w:rFonts w:hint="cs"/>
          <w:rtl/>
        </w:rPr>
        <w:t xml:space="preserve"> انشاء </w:t>
      </w:r>
      <w:r w:rsidR="004F65E3">
        <w:rPr>
          <w:rFonts w:hint="cs"/>
          <w:rtl/>
        </w:rPr>
        <w:t>است</w:t>
      </w:r>
      <w:r>
        <w:rPr>
          <w:rFonts w:hint="cs"/>
          <w:rtl/>
        </w:rPr>
        <w:t xml:space="preserve"> </w:t>
      </w:r>
      <w:r w:rsidR="004F65E3">
        <w:rPr>
          <w:rFonts w:hint="cs"/>
          <w:rtl/>
        </w:rPr>
        <w:t>نه اخبار</w:t>
      </w:r>
      <w:r w:rsidR="005D33B8">
        <w:rPr>
          <w:rFonts w:hint="cs"/>
          <w:rtl/>
        </w:rPr>
        <w:t xml:space="preserve">. بحث </w:t>
      </w:r>
      <w:r w:rsidR="00F1076E">
        <w:rPr>
          <w:rFonts w:hint="cs"/>
          <w:rtl/>
        </w:rPr>
        <w:t xml:space="preserve">از این موارد </w:t>
      </w:r>
      <w:r w:rsidR="005D33B8">
        <w:rPr>
          <w:rFonts w:hint="cs"/>
          <w:rtl/>
        </w:rPr>
        <w:t xml:space="preserve">گذشت و عرض شد </w:t>
      </w:r>
      <w:r w:rsidR="00F1076E">
        <w:rPr>
          <w:rFonts w:hint="cs"/>
          <w:rtl/>
        </w:rPr>
        <w:t xml:space="preserve">که علی الظاهر </w:t>
      </w:r>
      <w:r w:rsidR="005D33B8">
        <w:rPr>
          <w:rFonts w:hint="cs"/>
          <w:rtl/>
        </w:rPr>
        <w:t>این اشکالات وارد نیست</w:t>
      </w:r>
      <w:r w:rsidR="00F1076E">
        <w:rPr>
          <w:rFonts w:hint="cs"/>
          <w:rtl/>
        </w:rPr>
        <w:t>،</w:t>
      </w:r>
      <w:r w:rsidR="005D33B8">
        <w:rPr>
          <w:rFonts w:hint="cs"/>
          <w:rtl/>
        </w:rPr>
        <w:t xml:space="preserve"> </w:t>
      </w:r>
      <w:r w:rsidR="00F1076E">
        <w:rPr>
          <w:rFonts w:hint="cs"/>
          <w:rtl/>
        </w:rPr>
        <w:t>و خود</w:t>
      </w:r>
      <w:r w:rsidR="005D33B8">
        <w:rPr>
          <w:rFonts w:hint="cs"/>
          <w:rtl/>
        </w:rPr>
        <w:t xml:space="preserve"> محقق عراقی به این</w:t>
      </w:r>
      <w:r w:rsidR="005D33B8">
        <w:rPr>
          <w:rFonts w:hint="eastAsia"/>
          <w:rtl/>
        </w:rPr>
        <w:t>‌</w:t>
      </w:r>
      <w:r w:rsidR="005D33B8">
        <w:rPr>
          <w:rFonts w:hint="cs"/>
          <w:rtl/>
        </w:rPr>
        <w:t xml:space="preserve">ها توجه داشته است. </w:t>
      </w:r>
    </w:p>
    <w:p w14:paraId="77515347" w14:textId="77777777" w:rsidR="00F1076E" w:rsidRDefault="00000000" w:rsidP="00F1076E">
      <w:pPr>
        <w:pStyle w:val="Heading1"/>
        <w:rPr>
          <w:rtl/>
        </w:rPr>
      </w:pPr>
      <w:bookmarkStart w:id="313" w:name="_Toc119760429"/>
      <w:r>
        <w:rPr>
          <w:rFonts w:hint="cs"/>
          <w:rtl/>
        </w:rPr>
        <w:t>تفسیر سوم: روایت مربوط به بقاء حلیت است نه حدوث حلیت</w:t>
      </w:r>
      <w:bookmarkEnd w:id="313"/>
    </w:p>
    <w:p w14:paraId="05F4BC2A" w14:textId="77777777" w:rsidR="005D33B8" w:rsidRDefault="00000000" w:rsidP="00F1076E">
      <w:pPr>
        <w:rPr>
          <w:rtl/>
        </w:rPr>
      </w:pPr>
      <w:r>
        <w:rPr>
          <w:rFonts w:hint="cs"/>
          <w:rtl/>
        </w:rPr>
        <w:t>توجیه سوم از ناحیه خود شهید صدر است. می</w:t>
      </w:r>
      <w:r>
        <w:rPr>
          <w:rFonts w:hint="eastAsia"/>
          <w:rtl/>
        </w:rPr>
        <w:t>‌</w:t>
      </w:r>
      <w:r>
        <w:rPr>
          <w:rFonts w:hint="cs"/>
          <w:rtl/>
        </w:rPr>
        <w:t>فرماید به ذهن انسان می</w:t>
      </w:r>
      <w:r>
        <w:rPr>
          <w:rFonts w:hint="eastAsia"/>
          <w:rtl/>
        </w:rPr>
        <w:t>‌</w:t>
      </w:r>
      <w:r>
        <w:rPr>
          <w:rFonts w:hint="cs"/>
          <w:rtl/>
        </w:rPr>
        <w:t>رسد که مفاد حدیث مسعده ربطی به حدوث حلیت ندارد، بلکه این روایت ناظر به دیگر روایات حل است مانند حل استصحابی که به روایت خودش ثابت است و حل یدی که به روایت خودش یا به سیره عقلا ثابت است و غیره. پس حل در اینحا ناظر است به حل</w:t>
      </w:r>
      <w:r>
        <w:rPr>
          <w:rFonts w:hint="eastAsia"/>
          <w:rtl/>
        </w:rPr>
        <w:t>‌</w:t>
      </w:r>
      <w:r>
        <w:rPr>
          <w:rFonts w:hint="cs"/>
          <w:rtl/>
        </w:rPr>
        <w:t>های ثابت به ادله خود، و ناظر به حدوث نیست. گویا اینطور فرموده است که حلیت</w:t>
      </w:r>
      <w:r>
        <w:rPr>
          <w:rFonts w:hint="eastAsia"/>
          <w:rtl/>
        </w:rPr>
        <w:t>‌</w:t>
      </w:r>
      <w:r>
        <w:rPr>
          <w:rFonts w:hint="cs"/>
          <w:rtl/>
        </w:rPr>
        <w:t>هایی که به ادله خودشان ثابت است حدوثا، در اثر وسوسه و تشکیک در سبب حدوث حل و امثال آن</w:t>
      </w:r>
      <w:r>
        <w:rPr>
          <w:rFonts w:hint="eastAsia"/>
          <w:rtl/>
        </w:rPr>
        <w:t>‌</w:t>
      </w:r>
      <w:r>
        <w:rPr>
          <w:rFonts w:hint="cs"/>
          <w:rtl/>
        </w:rPr>
        <w:t>، بقائا هم حل است و حل باقی می</w:t>
      </w:r>
      <w:r>
        <w:rPr>
          <w:rFonts w:hint="eastAsia"/>
          <w:rtl/>
        </w:rPr>
        <w:t>‌</w:t>
      </w:r>
      <w:r>
        <w:rPr>
          <w:rFonts w:hint="cs"/>
          <w:rtl/>
        </w:rPr>
        <w:t>ماند. این روایت حل مربوط به بقاء است نه نسبت به حدوث و ناظر به حل</w:t>
      </w:r>
      <w:r>
        <w:rPr>
          <w:rFonts w:hint="eastAsia"/>
          <w:rtl/>
        </w:rPr>
        <w:t>‌</w:t>
      </w:r>
      <w:r>
        <w:rPr>
          <w:rFonts w:hint="cs"/>
          <w:rtl/>
        </w:rPr>
        <w:t>هایی است که به ادله خودشان ثابت است.</w:t>
      </w:r>
    </w:p>
    <w:p w14:paraId="18E343FE" w14:textId="77777777" w:rsidR="005D33B8" w:rsidRDefault="00000000" w:rsidP="00F1076E">
      <w:pPr>
        <w:rPr>
          <w:rtl/>
        </w:rPr>
      </w:pPr>
      <w:r>
        <w:rPr>
          <w:rFonts w:hint="cs"/>
          <w:rtl/>
        </w:rPr>
        <w:t>سپس می فرماید این سخنی عرفی است و تنها م</w:t>
      </w:r>
      <w:r w:rsidR="00F1076E">
        <w:rPr>
          <w:rFonts w:hint="cs"/>
          <w:rtl/>
        </w:rPr>
        <w:t>شکل آن اینست که خلاف اطلاق است</w:t>
      </w:r>
      <w:r>
        <w:rPr>
          <w:rFonts w:hint="cs"/>
          <w:rtl/>
        </w:rPr>
        <w:t>. می</w:t>
      </w:r>
      <w:r>
        <w:rPr>
          <w:rFonts w:hint="eastAsia"/>
          <w:rtl/>
        </w:rPr>
        <w:t>‌</w:t>
      </w:r>
      <w:r>
        <w:rPr>
          <w:rFonts w:hint="cs"/>
          <w:rtl/>
        </w:rPr>
        <w:t>فرماید:</w:t>
      </w:r>
    </w:p>
    <w:p w14:paraId="61B42B9B" w14:textId="77777777" w:rsidR="00F1076E" w:rsidRDefault="00000000" w:rsidP="00F1076E">
      <w:pPr>
        <w:pStyle w:val="10"/>
        <w:rPr>
          <w:rFonts w:cs="Times New Roman"/>
          <w:sz w:val="24"/>
          <w:szCs w:val="24"/>
        </w:rPr>
      </w:pPr>
      <w:r>
        <w:rPr>
          <w:rtl/>
        </w:rPr>
        <w:t xml:space="preserve">لا </w:t>
      </w:r>
      <w:r>
        <w:rPr>
          <w:rStyle w:val="hilight"/>
          <w:rtl/>
        </w:rPr>
        <w:t>ينافيه</w:t>
      </w:r>
      <w:r>
        <w:rPr>
          <w:rtl/>
        </w:rPr>
        <w:t xml:space="preserve"> </w:t>
      </w:r>
      <w:r>
        <w:rPr>
          <w:rStyle w:val="hilight"/>
          <w:rtl/>
        </w:rPr>
        <w:t>إلاّ</w:t>
      </w:r>
      <w:r>
        <w:rPr>
          <w:rtl/>
        </w:rPr>
        <w:t xml:space="preserve"> </w:t>
      </w:r>
      <w:r>
        <w:rPr>
          <w:rStyle w:val="hilight"/>
          <w:rtl/>
        </w:rPr>
        <w:t>الإطلاق</w:t>
      </w:r>
      <w:r>
        <w:rPr>
          <w:rtl/>
        </w:rPr>
        <w:t xml:space="preserve">، ولا </w:t>
      </w:r>
      <w:r>
        <w:rPr>
          <w:rStyle w:val="hilight"/>
          <w:rtl/>
        </w:rPr>
        <w:t>يخرج</w:t>
      </w:r>
      <w:r>
        <w:rPr>
          <w:rtl/>
        </w:rPr>
        <w:t xml:space="preserve"> </w:t>
      </w:r>
      <w:r>
        <w:rPr>
          <w:rStyle w:val="hilight"/>
          <w:rtl/>
        </w:rPr>
        <w:t>الحديث</w:t>
      </w:r>
      <w:r>
        <w:rPr>
          <w:rtl/>
        </w:rPr>
        <w:t xml:space="preserve"> </w:t>
      </w:r>
      <w:r>
        <w:rPr>
          <w:rStyle w:val="hilight"/>
          <w:rtl/>
        </w:rPr>
        <w:t>عن</w:t>
      </w:r>
      <w:r>
        <w:rPr>
          <w:rtl/>
        </w:rPr>
        <w:t xml:space="preserve"> كونه بياناً عرفيّاً، وذلك بأن يقال: (كلّ شيء ثبتت حلّيّته بقاعدة من القواعد فهو لك حلال ويبقى حلالاً حتّى تعلم أنّه حرام بعينه فتدعه)،</w:t>
      </w:r>
      <w:r>
        <w:rPr>
          <w:rFonts w:hint="cs"/>
          <w:rtl/>
        </w:rPr>
        <w:t xml:space="preserve"> </w:t>
      </w:r>
      <w:r>
        <w:rPr>
          <w:rtl/>
        </w:rPr>
        <w:t>فنظر الحديث إلى مرحلة البقاء لا مرحلة الحدوث</w:t>
      </w:r>
      <w:r>
        <w:t>.</w:t>
      </w:r>
      <w:r>
        <w:rPr>
          <w:rStyle w:val="FootnoteReference"/>
        </w:rPr>
        <w:footnoteReference w:id="80"/>
      </w:r>
    </w:p>
    <w:p w14:paraId="57F9CC53" w14:textId="77777777" w:rsidR="005D33B8" w:rsidRDefault="00000000" w:rsidP="00F1076E">
      <w:pPr>
        <w:rPr>
          <w:rtl/>
        </w:rPr>
      </w:pPr>
      <w:r>
        <w:rPr>
          <w:rFonts w:hint="cs"/>
          <w:rtl/>
        </w:rPr>
        <w:t xml:space="preserve"> نظیر این سخن را در بحوث هم فرموده است. لذا از این جهت دو تقریر تفاوتی ندارد. </w:t>
      </w:r>
    </w:p>
    <w:p w14:paraId="25205F06" w14:textId="77777777" w:rsidR="005D33B8" w:rsidRDefault="00000000" w:rsidP="0095489B">
      <w:pPr>
        <w:rPr>
          <w:rtl/>
        </w:rPr>
      </w:pPr>
      <w:r>
        <w:rPr>
          <w:rFonts w:hint="cs"/>
          <w:rtl/>
        </w:rPr>
        <w:t xml:space="preserve">آنگاه افزوده است که خلاف اطلاق بودن هم بنا بر این است که </w:t>
      </w:r>
      <w:r w:rsidR="00F1076E">
        <w:rPr>
          <w:rFonts w:hint="cs"/>
          <w:rtl/>
        </w:rPr>
        <w:t>«</w:t>
      </w:r>
      <w:r>
        <w:rPr>
          <w:rFonts w:hint="cs"/>
          <w:rtl/>
        </w:rPr>
        <w:t>هو لک</w:t>
      </w:r>
      <w:r w:rsidR="00F1076E">
        <w:rPr>
          <w:rFonts w:hint="cs"/>
          <w:rtl/>
        </w:rPr>
        <w:t>»</w:t>
      </w:r>
      <w:r>
        <w:rPr>
          <w:rFonts w:hint="cs"/>
          <w:rtl/>
        </w:rPr>
        <w:t xml:space="preserve"> جزء </w:t>
      </w:r>
      <w:r w:rsidR="00F1076E">
        <w:rPr>
          <w:rFonts w:hint="cs"/>
          <w:rtl/>
        </w:rPr>
        <w:t>خبر باشد بدین نحو که «</w:t>
      </w:r>
      <w:r>
        <w:rPr>
          <w:rFonts w:hint="cs"/>
          <w:rtl/>
        </w:rPr>
        <w:t>کل شیء</w:t>
      </w:r>
      <w:r w:rsidR="00F1076E">
        <w:rPr>
          <w:rFonts w:hint="cs"/>
          <w:rtl/>
        </w:rPr>
        <w:t>،</w:t>
      </w:r>
      <w:r>
        <w:rPr>
          <w:rFonts w:hint="cs"/>
          <w:rtl/>
        </w:rPr>
        <w:t xml:space="preserve"> هو لک حلال حتی تعلم أنه حرام</w:t>
      </w:r>
      <w:r w:rsidR="00F1076E">
        <w:rPr>
          <w:rFonts w:hint="cs"/>
          <w:rtl/>
        </w:rPr>
        <w:t>»،</w:t>
      </w:r>
      <w:r>
        <w:rPr>
          <w:rFonts w:hint="cs"/>
          <w:rtl/>
        </w:rPr>
        <w:t xml:space="preserve"> ولی اگر </w:t>
      </w:r>
      <w:r w:rsidR="00F1076E">
        <w:rPr>
          <w:rFonts w:hint="cs"/>
          <w:rtl/>
        </w:rPr>
        <w:t>«</w:t>
      </w:r>
      <w:r>
        <w:rPr>
          <w:rFonts w:hint="cs"/>
          <w:rtl/>
        </w:rPr>
        <w:t>هو لک</w:t>
      </w:r>
      <w:r w:rsidR="00F1076E">
        <w:rPr>
          <w:rFonts w:hint="cs"/>
          <w:rtl/>
        </w:rPr>
        <w:t>»</w:t>
      </w:r>
      <w:r>
        <w:rPr>
          <w:rFonts w:hint="cs"/>
          <w:rtl/>
        </w:rPr>
        <w:t xml:space="preserve"> جزء مبتدا باشد </w:t>
      </w:r>
      <w:r w:rsidR="00F1076E">
        <w:rPr>
          <w:rFonts w:hint="cs"/>
          <w:rtl/>
        </w:rPr>
        <w:t>بدین توضیح که</w:t>
      </w:r>
      <w:r>
        <w:rPr>
          <w:rFonts w:hint="cs"/>
          <w:rtl/>
        </w:rPr>
        <w:t xml:space="preserve"> </w:t>
      </w:r>
      <w:r w:rsidR="00F1076E">
        <w:rPr>
          <w:rFonts w:hint="cs"/>
          <w:rtl/>
        </w:rPr>
        <w:t>«کل شیء هو لک، حلال»</w:t>
      </w:r>
      <w:r w:rsidR="0095489B">
        <w:rPr>
          <w:rFonts w:hint="cs"/>
          <w:rtl/>
        </w:rPr>
        <w:t>،</w:t>
      </w:r>
      <w:r>
        <w:rPr>
          <w:rFonts w:hint="cs"/>
          <w:rtl/>
        </w:rPr>
        <w:t xml:space="preserve"> در این</w:t>
      </w:r>
      <w:r w:rsidR="0095489B">
        <w:rPr>
          <w:rFonts w:hint="cs"/>
          <w:rtl/>
        </w:rPr>
        <w:t xml:space="preserve"> </w:t>
      </w:r>
      <w:r w:rsidR="00F1076E">
        <w:rPr>
          <w:rFonts w:hint="eastAsia"/>
          <w:rtl/>
        </w:rPr>
        <w:t>‌</w:t>
      </w:r>
      <w:r>
        <w:rPr>
          <w:rFonts w:hint="cs"/>
          <w:rtl/>
        </w:rPr>
        <w:t>صورت</w:t>
      </w:r>
      <w:r w:rsidR="00F1076E">
        <w:rPr>
          <w:rFonts w:hint="cs"/>
          <w:rtl/>
        </w:rPr>
        <w:t>،</w:t>
      </w:r>
      <w:r>
        <w:rPr>
          <w:rFonts w:hint="cs"/>
          <w:rtl/>
        </w:rPr>
        <w:t xml:space="preserve"> خلاف اطلاق و خلاف ظاهری در کار نیست و خود روایت ابتدائا ناظر </w:t>
      </w:r>
      <w:r w:rsidR="0095489B">
        <w:rPr>
          <w:rFonts w:hint="cs"/>
          <w:rtl/>
        </w:rPr>
        <w:t>به مرحله</w:t>
      </w:r>
      <w:r>
        <w:rPr>
          <w:rFonts w:hint="cs"/>
          <w:rtl/>
        </w:rPr>
        <w:t xml:space="preserve"> بقاء است. </w:t>
      </w:r>
    </w:p>
    <w:p w14:paraId="65EA3EF8" w14:textId="77777777" w:rsidR="0095489B" w:rsidRDefault="00000000" w:rsidP="0095489B">
      <w:pPr>
        <w:pStyle w:val="Heading1"/>
        <w:rPr>
          <w:rtl/>
        </w:rPr>
      </w:pPr>
      <w:bookmarkStart w:id="314" w:name="_Toc119760430"/>
      <w:r>
        <w:rPr>
          <w:rFonts w:hint="cs"/>
          <w:rtl/>
        </w:rPr>
        <w:t>اشکالات تفسیر سوم</w:t>
      </w:r>
      <w:bookmarkEnd w:id="314"/>
      <w:r>
        <w:rPr>
          <w:rFonts w:hint="cs"/>
          <w:rtl/>
        </w:rPr>
        <w:t xml:space="preserve"> </w:t>
      </w:r>
    </w:p>
    <w:p w14:paraId="667EAF78" w14:textId="77777777" w:rsidR="005D33B8" w:rsidRDefault="00000000" w:rsidP="005D33B8">
      <w:pPr>
        <w:rPr>
          <w:rtl/>
        </w:rPr>
      </w:pPr>
      <w:r>
        <w:rPr>
          <w:rFonts w:hint="cs"/>
          <w:rtl/>
        </w:rPr>
        <w:t xml:space="preserve">سه ملاحظه در فرمایش ایشان وجود دارد: </w:t>
      </w:r>
    </w:p>
    <w:p w14:paraId="251E86B5" w14:textId="77777777" w:rsidR="0095489B" w:rsidRDefault="00000000" w:rsidP="0095489B">
      <w:pPr>
        <w:pStyle w:val="Heading2"/>
        <w:rPr>
          <w:rtl/>
        </w:rPr>
      </w:pPr>
      <w:bookmarkStart w:id="315" w:name="_Toc119760431"/>
      <w:r>
        <w:rPr>
          <w:rFonts w:hint="cs"/>
          <w:rtl/>
        </w:rPr>
        <w:t>1. منافات با اطلاق</w:t>
      </w:r>
      <w:r w:rsidR="00DA57BD">
        <w:rPr>
          <w:rFonts w:hint="cs"/>
          <w:rtl/>
        </w:rPr>
        <w:t>، باقی است</w:t>
      </w:r>
      <w:bookmarkEnd w:id="315"/>
    </w:p>
    <w:p w14:paraId="1F2287C0" w14:textId="77777777" w:rsidR="00A047AE" w:rsidRDefault="00000000" w:rsidP="00A047AE">
      <w:pPr>
        <w:rPr>
          <w:rtl/>
        </w:rPr>
      </w:pPr>
      <w:r>
        <w:rPr>
          <w:rFonts w:hint="cs"/>
          <w:rtl/>
        </w:rPr>
        <w:t xml:space="preserve">اول اینکه </w:t>
      </w:r>
      <w:r w:rsidR="0095489B">
        <w:rPr>
          <w:rFonts w:hint="cs"/>
          <w:rtl/>
        </w:rPr>
        <w:t>منافات با اطلاقی که ایشان فرمود،</w:t>
      </w:r>
      <w:r>
        <w:rPr>
          <w:rFonts w:hint="cs"/>
          <w:rtl/>
        </w:rPr>
        <w:t xml:space="preserve"> اشکال کوچکی در اینجا ن</w:t>
      </w:r>
      <w:r w:rsidR="0095489B">
        <w:rPr>
          <w:rFonts w:hint="cs"/>
          <w:rtl/>
        </w:rPr>
        <w:t>یست. زیرا گاهی در اطلاق و تقیید</w:t>
      </w:r>
      <w:r>
        <w:rPr>
          <w:rFonts w:hint="cs"/>
          <w:rtl/>
        </w:rPr>
        <w:t xml:space="preserve">، </w:t>
      </w:r>
      <w:r w:rsidR="0095489B">
        <w:rPr>
          <w:rFonts w:hint="cs"/>
          <w:rtl/>
        </w:rPr>
        <w:t>مقید</w:t>
      </w:r>
      <w:r>
        <w:rPr>
          <w:rFonts w:hint="cs"/>
          <w:rtl/>
        </w:rPr>
        <w:t xml:space="preserve"> روشنی</w:t>
      </w:r>
      <w:r w:rsidR="0095489B">
        <w:rPr>
          <w:rFonts w:hint="cs"/>
          <w:rtl/>
        </w:rPr>
        <w:t xml:space="preserve"> داریم که در این صورت، جمع بین اطلاق و تقیید</w:t>
      </w:r>
      <w:r>
        <w:rPr>
          <w:rFonts w:hint="cs"/>
          <w:rtl/>
        </w:rPr>
        <w:t>، تقیید است و در نهایت خلاف ظاهری هم در</w:t>
      </w:r>
      <w:r w:rsidR="0095489B">
        <w:rPr>
          <w:rFonts w:hint="cs"/>
          <w:rtl/>
        </w:rPr>
        <w:t xml:space="preserve"> </w:t>
      </w:r>
      <w:r>
        <w:rPr>
          <w:rFonts w:hint="cs"/>
          <w:rtl/>
        </w:rPr>
        <w:t xml:space="preserve">کار نیست </w:t>
      </w:r>
      <w:r w:rsidR="0095489B">
        <w:rPr>
          <w:rFonts w:hint="cs"/>
          <w:rtl/>
        </w:rPr>
        <w:t>زیرا</w:t>
      </w:r>
      <w:r>
        <w:rPr>
          <w:rFonts w:hint="cs"/>
          <w:rtl/>
        </w:rPr>
        <w:t xml:space="preserve"> ظهور اطلاق، ظهور غیر مستقر است. وقتی مقید </w:t>
      </w:r>
      <w:r w:rsidR="0095489B">
        <w:rPr>
          <w:rFonts w:hint="cs"/>
          <w:rtl/>
        </w:rPr>
        <w:t xml:space="preserve">برای آن </w:t>
      </w:r>
      <w:r>
        <w:rPr>
          <w:rFonts w:hint="cs"/>
          <w:rtl/>
        </w:rPr>
        <w:t>می</w:t>
      </w:r>
      <w:r>
        <w:rPr>
          <w:rFonts w:hint="eastAsia"/>
          <w:rtl/>
        </w:rPr>
        <w:t>‌</w:t>
      </w:r>
      <w:r w:rsidR="0095489B">
        <w:rPr>
          <w:rFonts w:hint="cs"/>
          <w:rtl/>
        </w:rPr>
        <w:t>آید، به غیر مقید حمل می</w:t>
      </w:r>
      <w:r w:rsidR="0095489B">
        <w:rPr>
          <w:rFonts w:hint="eastAsia"/>
          <w:rtl/>
        </w:rPr>
        <w:t>‌</w:t>
      </w:r>
      <w:r w:rsidR="0095489B">
        <w:rPr>
          <w:rFonts w:hint="cs"/>
          <w:rtl/>
        </w:rPr>
        <w:t xml:space="preserve">شود و </w:t>
      </w:r>
      <w:r>
        <w:rPr>
          <w:rFonts w:hint="cs"/>
          <w:rtl/>
        </w:rPr>
        <w:t xml:space="preserve">بین </w:t>
      </w:r>
      <w:r w:rsidR="0095489B">
        <w:rPr>
          <w:rFonts w:hint="cs"/>
          <w:rtl/>
        </w:rPr>
        <w:t>دو دلیل</w:t>
      </w:r>
      <w:r>
        <w:rPr>
          <w:rFonts w:hint="cs"/>
          <w:rtl/>
        </w:rPr>
        <w:t>،</w:t>
      </w:r>
      <w:r w:rsidR="0095489B">
        <w:rPr>
          <w:rFonts w:hint="cs"/>
          <w:rtl/>
        </w:rPr>
        <w:t xml:space="preserve"> جمع عرفی می</w:t>
      </w:r>
      <w:r w:rsidR="0095489B">
        <w:rPr>
          <w:rFonts w:hint="eastAsia"/>
          <w:rtl/>
        </w:rPr>
        <w:t>‌</w:t>
      </w:r>
      <w:r w:rsidR="0095489B">
        <w:rPr>
          <w:rFonts w:hint="cs"/>
          <w:rtl/>
        </w:rPr>
        <w:t>شود و خلاف ظاهری نیست</w:t>
      </w:r>
      <w:r>
        <w:rPr>
          <w:rFonts w:hint="cs"/>
          <w:rtl/>
        </w:rPr>
        <w:t>؛ اما اینجا اینطور نیست. این تقیید تبرعی و از ناحیه ایشان است. آنچه موجب شده است این تقیید را قائل شود، مقید صریحی نیست بلکه اشکالی در تطبیق صدر بر ذیل پیش آمده است. ایشان می</w:t>
      </w:r>
      <w:r>
        <w:rPr>
          <w:rFonts w:hint="eastAsia"/>
          <w:rtl/>
        </w:rPr>
        <w:t>‌</w:t>
      </w:r>
      <w:r>
        <w:rPr>
          <w:rFonts w:hint="cs"/>
          <w:rtl/>
        </w:rPr>
        <w:t>گوید یکی از راه</w:t>
      </w:r>
      <w:r>
        <w:rPr>
          <w:rFonts w:hint="eastAsia"/>
          <w:rtl/>
        </w:rPr>
        <w:t>‌</w:t>
      </w:r>
      <w:r>
        <w:rPr>
          <w:rFonts w:hint="cs"/>
          <w:rtl/>
        </w:rPr>
        <w:t>حل</w:t>
      </w:r>
      <w:r>
        <w:rPr>
          <w:rFonts w:hint="eastAsia"/>
          <w:rtl/>
        </w:rPr>
        <w:t>‌</w:t>
      </w:r>
      <w:r>
        <w:rPr>
          <w:rFonts w:hint="cs"/>
          <w:rtl/>
        </w:rPr>
        <w:t>ها اینست که اطلاق صدر را به خصوص بقاء تقیید کنیم. فرض کنید کلام ایشان درست باشد ـ بحث</w:t>
      </w:r>
      <w:r>
        <w:rPr>
          <w:rFonts w:hint="eastAsia"/>
          <w:rtl/>
        </w:rPr>
        <w:t>‌</w:t>
      </w:r>
      <w:r>
        <w:rPr>
          <w:rFonts w:hint="cs"/>
          <w:rtl/>
        </w:rPr>
        <w:t>های بعدی ما ای</w:t>
      </w:r>
      <w:r w:rsidR="00492F74">
        <w:rPr>
          <w:rFonts w:hint="cs"/>
          <w:rtl/>
        </w:rPr>
        <w:t>ن اس</w:t>
      </w:r>
      <w:r>
        <w:rPr>
          <w:rFonts w:hint="cs"/>
          <w:rtl/>
        </w:rPr>
        <w:t xml:space="preserve">ت که اصل کلام ایشان درست نیست ـ ولی </w:t>
      </w:r>
      <w:r w:rsidR="00F376A9">
        <w:rPr>
          <w:rFonts w:hint="cs"/>
          <w:rtl/>
        </w:rPr>
        <w:t xml:space="preserve">سوال اینست که این کار شما </w:t>
      </w:r>
      <w:r>
        <w:rPr>
          <w:rFonts w:hint="cs"/>
          <w:rtl/>
        </w:rPr>
        <w:t>از یک مقید صریح حاصل شده است</w:t>
      </w:r>
      <w:r w:rsidR="00F376A9">
        <w:rPr>
          <w:rFonts w:hint="cs"/>
          <w:rtl/>
        </w:rPr>
        <w:t xml:space="preserve"> یا </w:t>
      </w:r>
      <w:r>
        <w:rPr>
          <w:rFonts w:hint="cs"/>
          <w:rtl/>
        </w:rPr>
        <w:t>اینکه در واقع وجه جمع</w:t>
      </w:r>
      <w:r w:rsidR="00F376A9">
        <w:rPr>
          <w:rFonts w:hint="cs"/>
          <w:rtl/>
        </w:rPr>
        <w:t xml:space="preserve"> </w:t>
      </w:r>
      <w:r>
        <w:rPr>
          <w:rFonts w:hint="cs"/>
          <w:rtl/>
        </w:rPr>
        <w:t>به عنوان احتمال مطرح</w:t>
      </w:r>
      <w:r w:rsidR="00F376A9">
        <w:rPr>
          <w:rFonts w:hint="cs"/>
          <w:rtl/>
        </w:rPr>
        <w:t xml:space="preserve"> می</w:t>
      </w:r>
      <w:r w:rsidR="00F376A9">
        <w:rPr>
          <w:rFonts w:hint="eastAsia"/>
          <w:rtl/>
        </w:rPr>
        <w:t>‌</w:t>
      </w:r>
      <w:r w:rsidR="00F376A9">
        <w:rPr>
          <w:rFonts w:hint="cs"/>
          <w:rtl/>
        </w:rPr>
        <w:t xml:space="preserve">کنید؟ اگر دومی است، وجوه جمع دیگر هم در کار است از جمله تنظیر و </w:t>
      </w:r>
      <w:r>
        <w:rPr>
          <w:rFonts w:hint="cs"/>
          <w:rtl/>
        </w:rPr>
        <w:t xml:space="preserve">یا </w:t>
      </w:r>
      <w:r w:rsidR="00F376A9">
        <w:rPr>
          <w:rFonts w:hint="cs"/>
          <w:rtl/>
        </w:rPr>
        <w:t>راهی که مرحوم عراقی رفت. باید دید کدام</w:t>
      </w:r>
      <w:r w:rsidR="00F376A9">
        <w:rPr>
          <w:rFonts w:hint="eastAsia"/>
          <w:rtl/>
        </w:rPr>
        <w:t>‌</w:t>
      </w:r>
      <w:r w:rsidR="00F376A9">
        <w:rPr>
          <w:rFonts w:hint="cs"/>
          <w:rtl/>
        </w:rPr>
        <w:t>ی</w:t>
      </w:r>
      <w:r>
        <w:rPr>
          <w:rFonts w:hint="cs"/>
          <w:rtl/>
        </w:rPr>
        <w:t>ک کمتر منافی ظهور است.</w:t>
      </w:r>
    </w:p>
    <w:p w14:paraId="0ABE9ADC" w14:textId="77777777" w:rsidR="00FF5649" w:rsidRDefault="00000000" w:rsidP="00DA57BD">
      <w:pPr>
        <w:rPr>
          <w:rtl/>
        </w:rPr>
      </w:pPr>
      <w:r>
        <w:rPr>
          <w:rFonts w:hint="cs"/>
          <w:rtl/>
        </w:rPr>
        <w:t xml:space="preserve"> ایشان می</w:t>
      </w:r>
      <w:r>
        <w:rPr>
          <w:rFonts w:hint="eastAsia"/>
          <w:rtl/>
        </w:rPr>
        <w:t>‌</w:t>
      </w:r>
      <w:r>
        <w:rPr>
          <w:rFonts w:hint="cs"/>
          <w:rtl/>
        </w:rPr>
        <w:t>فرماید این تقیید مورد پسند عرف نیز هست</w:t>
      </w:r>
      <w:r w:rsidR="00DA57BD">
        <w:rPr>
          <w:rFonts w:hint="cs"/>
          <w:rtl/>
        </w:rPr>
        <w:t xml:space="preserve"> که</w:t>
      </w:r>
      <w:r w:rsidR="00F376A9">
        <w:rPr>
          <w:rFonts w:hint="cs"/>
          <w:rtl/>
        </w:rPr>
        <w:t xml:space="preserve"> </w:t>
      </w:r>
      <w:r>
        <w:rPr>
          <w:rFonts w:hint="cs"/>
          <w:rtl/>
        </w:rPr>
        <w:t>«</w:t>
      </w:r>
      <w:r>
        <w:rPr>
          <w:rtl/>
        </w:rPr>
        <w:t>بتقييد واحد مستساغ عرفاً</w:t>
      </w:r>
      <w:r>
        <w:rPr>
          <w:rFonts w:hint="cs"/>
          <w:rtl/>
        </w:rPr>
        <w:t>»</w:t>
      </w:r>
      <w:r>
        <w:rPr>
          <w:rStyle w:val="FootnoteReference"/>
          <w:rtl/>
        </w:rPr>
        <w:footnoteReference w:id="81"/>
      </w:r>
      <w:r w:rsidR="00DA57BD">
        <w:rPr>
          <w:rFonts w:hint="cs"/>
          <w:rtl/>
        </w:rPr>
        <w:t>.</w:t>
      </w:r>
      <w:r w:rsidR="00F376A9">
        <w:rPr>
          <w:rFonts w:hint="cs"/>
          <w:rtl/>
        </w:rPr>
        <w:t xml:space="preserve"> </w:t>
      </w:r>
      <w:r w:rsidR="00DA57BD">
        <w:rPr>
          <w:rFonts w:hint="cs"/>
          <w:rtl/>
        </w:rPr>
        <w:t>اما کجا</w:t>
      </w:r>
      <w:r w:rsidR="00F376A9">
        <w:rPr>
          <w:rFonts w:hint="cs"/>
          <w:rtl/>
        </w:rPr>
        <w:t xml:space="preserve"> عرف این را مستساغ </w:t>
      </w:r>
      <w:r>
        <w:rPr>
          <w:rFonts w:hint="cs"/>
          <w:rtl/>
        </w:rPr>
        <w:t>می</w:t>
      </w:r>
      <w:r>
        <w:rPr>
          <w:rFonts w:hint="eastAsia"/>
          <w:rtl/>
        </w:rPr>
        <w:t>‌</w:t>
      </w:r>
      <w:r>
        <w:rPr>
          <w:rFonts w:hint="cs"/>
          <w:rtl/>
        </w:rPr>
        <w:t>یابد</w:t>
      </w:r>
      <w:r w:rsidR="00F376A9">
        <w:rPr>
          <w:rFonts w:hint="cs"/>
          <w:rtl/>
        </w:rPr>
        <w:t xml:space="preserve"> که در</w:t>
      </w:r>
      <w:r w:rsidR="00DA57BD">
        <w:rPr>
          <w:rFonts w:hint="cs"/>
          <w:rtl/>
        </w:rPr>
        <w:t xml:space="preserve"> حل</w:t>
      </w:r>
      <w:r w:rsidR="00F376A9">
        <w:rPr>
          <w:rFonts w:hint="cs"/>
          <w:rtl/>
        </w:rPr>
        <w:t xml:space="preserve"> این </w:t>
      </w:r>
      <w:r>
        <w:rPr>
          <w:rFonts w:hint="cs"/>
          <w:rtl/>
        </w:rPr>
        <w:t>اشکال</w:t>
      </w:r>
      <w:r w:rsidR="00F376A9">
        <w:rPr>
          <w:rFonts w:hint="cs"/>
          <w:rtl/>
        </w:rPr>
        <w:t xml:space="preserve">، </w:t>
      </w:r>
      <w:r w:rsidR="00DA57BD">
        <w:rPr>
          <w:rFonts w:hint="cs"/>
          <w:rtl/>
        </w:rPr>
        <w:t>سراغ تقیید صدر به خصوص بقاء برود؟!</w:t>
      </w:r>
      <w:r w:rsidR="00F376A9">
        <w:rPr>
          <w:rFonts w:hint="cs"/>
          <w:rtl/>
        </w:rPr>
        <w:t xml:space="preserve"> این فرمایش عجیبی است. اگر بگویید </w:t>
      </w:r>
      <w:r w:rsidR="00DA57BD">
        <w:rPr>
          <w:rFonts w:hint="cs"/>
          <w:rtl/>
        </w:rPr>
        <w:t xml:space="preserve">«اکرم العالم» و </w:t>
      </w:r>
      <w:r w:rsidR="00F376A9">
        <w:rPr>
          <w:rFonts w:hint="cs"/>
          <w:rtl/>
        </w:rPr>
        <w:t xml:space="preserve">سپس </w:t>
      </w:r>
      <w:r w:rsidR="00DA57BD">
        <w:rPr>
          <w:rFonts w:hint="cs"/>
          <w:rtl/>
        </w:rPr>
        <w:t>«</w:t>
      </w:r>
      <w:r w:rsidR="00F376A9">
        <w:rPr>
          <w:rFonts w:hint="cs"/>
          <w:rtl/>
        </w:rPr>
        <w:t>لا تکرم الفاسق من العلماء</w:t>
      </w:r>
      <w:r w:rsidR="00DA57BD">
        <w:rPr>
          <w:rFonts w:hint="cs"/>
          <w:rtl/>
        </w:rPr>
        <w:t>»،</w:t>
      </w:r>
      <w:r w:rsidR="00F376A9">
        <w:rPr>
          <w:rFonts w:hint="cs"/>
          <w:rtl/>
        </w:rPr>
        <w:t xml:space="preserve"> این تقیید </w:t>
      </w:r>
      <w:r w:rsidR="00DA57BD">
        <w:rPr>
          <w:rFonts w:hint="cs"/>
          <w:rtl/>
        </w:rPr>
        <w:t xml:space="preserve">مستساغ عرفی است، </w:t>
      </w:r>
      <w:r w:rsidR="00F376A9">
        <w:rPr>
          <w:rFonts w:hint="cs"/>
          <w:rtl/>
        </w:rPr>
        <w:t xml:space="preserve">ولی اینجا یک مشکلی پدید آمده است که چند راه </w:t>
      </w:r>
      <w:r w:rsidR="000A75E3">
        <w:rPr>
          <w:rFonts w:hint="cs"/>
          <w:rtl/>
        </w:rPr>
        <w:t>روبروی شماست که البته هر کدام خلاف ظهوری دارد ولی مشکل را حل می</w:t>
      </w:r>
      <w:r w:rsidR="000A75E3">
        <w:rPr>
          <w:rFonts w:hint="eastAsia"/>
          <w:rtl/>
        </w:rPr>
        <w:t>‌</w:t>
      </w:r>
      <w:r w:rsidR="000A75E3">
        <w:rPr>
          <w:rFonts w:hint="cs"/>
          <w:rtl/>
        </w:rPr>
        <w:t>کند. تنظیر خلاف ظهور است ولی مشکل را حل می</w:t>
      </w:r>
      <w:r w:rsidR="000A75E3">
        <w:rPr>
          <w:rFonts w:hint="eastAsia"/>
          <w:rtl/>
        </w:rPr>
        <w:t>‌</w:t>
      </w:r>
      <w:r w:rsidR="000A75E3">
        <w:rPr>
          <w:rFonts w:hint="cs"/>
          <w:rtl/>
        </w:rPr>
        <w:t>کند. راه محقق عراقی یک خ</w:t>
      </w:r>
      <w:r w:rsidR="00DA57BD">
        <w:rPr>
          <w:rFonts w:hint="cs"/>
          <w:rtl/>
        </w:rPr>
        <w:t>لاف ظهور دارد که خلاف ظهور انشائ</w:t>
      </w:r>
      <w:r w:rsidR="000A75E3">
        <w:rPr>
          <w:rFonts w:hint="cs"/>
          <w:rtl/>
        </w:rPr>
        <w:t xml:space="preserve">ی است </w:t>
      </w:r>
      <w:r w:rsidR="00DA57BD">
        <w:rPr>
          <w:rFonts w:hint="cs"/>
          <w:rtl/>
        </w:rPr>
        <w:t>ولی ا</w:t>
      </w:r>
      <w:r w:rsidR="000A75E3">
        <w:rPr>
          <w:rFonts w:hint="cs"/>
          <w:rtl/>
        </w:rPr>
        <w:t>شک</w:t>
      </w:r>
      <w:r w:rsidR="00DA57BD">
        <w:rPr>
          <w:rFonts w:hint="cs"/>
          <w:rtl/>
        </w:rPr>
        <w:t>ا</w:t>
      </w:r>
      <w:r w:rsidR="000A75E3">
        <w:rPr>
          <w:rFonts w:hint="cs"/>
          <w:rtl/>
        </w:rPr>
        <w:t>ل را حل می</w:t>
      </w:r>
      <w:r w:rsidR="000A75E3">
        <w:rPr>
          <w:rFonts w:hint="eastAsia"/>
          <w:rtl/>
        </w:rPr>
        <w:t>‌</w:t>
      </w:r>
      <w:r w:rsidR="000A75E3">
        <w:rPr>
          <w:rFonts w:hint="cs"/>
          <w:rtl/>
        </w:rPr>
        <w:t xml:space="preserve">کند. </w:t>
      </w:r>
      <w:r w:rsidR="00DA57BD">
        <w:rPr>
          <w:rFonts w:hint="cs"/>
          <w:rtl/>
        </w:rPr>
        <w:t>راه ایشان هم یکی از راه</w:t>
      </w:r>
      <w:r w:rsidR="00DA57BD">
        <w:rPr>
          <w:rFonts w:hint="eastAsia"/>
          <w:rtl/>
        </w:rPr>
        <w:t>‌</w:t>
      </w:r>
      <w:r w:rsidR="00492F74">
        <w:rPr>
          <w:rFonts w:hint="cs"/>
          <w:rtl/>
        </w:rPr>
        <w:t>هاست.</w:t>
      </w:r>
      <w:r w:rsidR="000A75E3">
        <w:rPr>
          <w:rFonts w:hint="cs"/>
          <w:rtl/>
        </w:rPr>
        <w:t xml:space="preserve"> چرا باید مقدم باشد بر آن</w:t>
      </w:r>
      <w:r w:rsidR="000A75E3">
        <w:rPr>
          <w:rFonts w:hint="eastAsia"/>
          <w:rtl/>
        </w:rPr>
        <w:t>‌</w:t>
      </w:r>
      <w:r w:rsidR="000A75E3">
        <w:rPr>
          <w:rFonts w:hint="cs"/>
          <w:rtl/>
        </w:rPr>
        <w:t xml:space="preserve">ها؟ </w:t>
      </w:r>
      <w:r w:rsidR="00DA57BD">
        <w:rPr>
          <w:rFonts w:hint="cs"/>
          <w:rtl/>
        </w:rPr>
        <w:t>بنابراین منافات با اطلاق اشکال مهمی است، زیرا مقید آ</w:t>
      </w:r>
      <w:r w:rsidR="000A75E3">
        <w:rPr>
          <w:rFonts w:hint="cs"/>
          <w:rtl/>
        </w:rPr>
        <w:t xml:space="preserve">ن از بیرون </w:t>
      </w:r>
      <w:r w:rsidR="00DA57BD">
        <w:rPr>
          <w:rFonts w:hint="cs"/>
          <w:rtl/>
        </w:rPr>
        <w:t xml:space="preserve">و به نحو </w:t>
      </w:r>
      <w:r w:rsidR="000A75E3">
        <w:rPr>
          <w:rFonts w:hint="cs"/>
          <w:rtl/>
        </w:rPr>
        <w:t xml:space="preserve">تبرعی درست شد. </w:t>
      </w:r>
    </w:p>
    <w:p w14:paraId="4D478FAF" w14:textId="77777777" w:rsidR="006452E9" w:rsidRDefault="00000000" w:rsidP="002E55F0">
      <w:pPr>
        <w:pStyle w:val="Heading2"/>
        <w:rPr>
          <w:rtl/>
        </w:rPr>
      </w:pPr>
      <w:bookmarkStart w:id="316" w:name="_Toc119760432"/>
      <w:r>
        <w:rPr>
          <w:rFonts w:hint="cs"/>
          <w:rtl/>
        </w:rPr>
        <w:t xml:space="preserve">2. </w:t>
      </w:r>
      <w:r w:rsidR="008B0335">
        <w:rPr>
          <w:rFonts w:hint="cs"/>
          <w:rtl/>
        </w:rPr>
        <w:t>(</w:t>
      </w:r>
      <w:r>
        <w:rPr>
          <w:rFonts w:hint="cs"/>
          <w:rtl/>
        </w:rPr>
        <w:t>هو لک</w:t>
      </w:r>
      <w:r w:rsidR="008B0335">
        <w:rPr>
          <w:rFonts w:hint="cs"/>
          <w:rtl/>
        </w:rPr>
        <w:t>)</w:t>
      </w:r>
      <w:r>
        <w:rPr>
          <w:rFonts w:hint="cs"/>
          <w:rtl/>
        </w:rPr>
        <w:t xml:space="preserve">، جزء </w:t>
      </w:r>
      <w:r w:rsidR="002E55F0">
        <w:rPr>
          <w:rFonts w:hint="cs"/>
          <w:rtl/>
        </w:rPr>
        <w:t>مبتدا باشد نیز خلاف ظهور اطلاقی است</w:t>
      </w:r>
      <w:bookmarkEnd w:id="316"/>
    </w:p>
    <w:p w14:paraId="4D601B65" w14:textId="77777777" w:rsidR="00C14111" w:rsidRDefault="00000000" w:rsidP="00DA57BD">
      <w:pPr>
        <w:rPr>
          <w:rtl/>
        </w:rPr>
      </w:pPr>
      <w:r>
        <w:rPr>
          <w:rFonts w:hint="cs"/>
          <w:rtl/>
        </w:rPr>
        <w:t xml:space="preserve">اینکه ایشان </w:t>
      </w:r>
      <w:r w:rsidR="00DA57BD">
        <w:rPr>
          <w:rFonts w:hint="cs"/>
          <w:rtl/>
        </w:rPr>
        <w:t xml:space="preserve">در ادامه </w:t>
      </w:r>
      <w:r>
        <w:rPr>
          <w:rFonts w:hint="cs"/>
          <w:rtl/>
        </w:rPr>
        <w:t>می</w:t>
      </w:r>
      <w:r>
        <w:rPr>
          <w:rFonts w:hint="eastAsia"/>
          <w:rtl/>
        </w:rPr>
        <w:t>‌</w:t>
      </w:r>
      <w:r>
        <w:rPr>
          <w:rFonts w:hint="cs"/>
          <w:rtl/>
        </w:rPr>
        <w:t>فرماید که</w:t>
      </w:r>
      <w:r w:rsidR="00DA57BD">
        <w:rPr>
          <w:rFonts w:hint="cs"/>
          <w:rtl/>
        </w:rPr>
        <w:t xml:space="preserve"> منافات با اطلاق</w:t>
      </w:r>
      <w:r>
        <w:rPr>
          <w:rFonts w:hint="cs"/>
          <w:rtl/>
        </w:rPr>
        <w:t xml:space="preserve"> بنا</w:t>
      </w:r>
      <w:r w:rsidR="00DA57BD">
        <w:rPr>
          <w:rFonts w:hint="cs"/>
          <w:rtl/>
        </w:rPr>
        <w:t xml:space="preserve"> </w:t>
      </w:r>
      <w:r>
        <w:rPr>
          <w:rFonts w:hint="cs"/>
          <w:rtl/>
        </w:rPr>
        <w:t xml:space="preserve">بر </w:t>
      </w:r>
      <w:r w:rsidR="00DA57BD">
        <w:rPr>
          <w:rFonts w:hint="cs"/>
          <w:rtl/>
        </w:rPr>
        <w:t>اینست که</w:t>
      </w:r>
      <w:r>
        <w:rPr>
          <w:rFonts w:hint="cs"/>
          <w:rtl/>
        </w:rPr>
        <w:t xml:space="preserve"> </w:t>
      </w:r>
      <w:r w:rsidR="00DA57BD">
        <w:rPr>
          <w:rFonts w:hint="cs"/>
          <w:rtl/>
        </w:rPr>
        <w:t>«</w:t>
      </w:r>
      <w:r>
        <w:rPr>
          <w:rFonts w:hint="cs"/>
          <w:rtl/>
        </w:rPr>
        <w:t>هو لک</w:t>
      </w:r>
      <w:r w:rsidR="00DA57BD">
        <w:rPr>
          <w:rFonts w:hint="cs"/>
          <w:rtl/>
        </w:rPr>
        <w:t xml:space="preserve">» در خبر باشد نه در مبتدا، </w:t>
      </w:r>
      <w:r w:rsidR="006452E9">
        <w:rPr>
          <w:rFonts w:hint="cs"/>
          <w:rtl/>
        </w:rPr>
        <w:t xml:space="preserve">برای ما </w:t>
      </w:r>
      <w:r w:rsidR="00DA57BD">
        <w:rPr>
          <w:rFonts w:hint="cs"/>
          <w:rtl/>
        </w:rPr>
        <w:t>مفهوم نیست. می</w:t>
      </w:r>
      <w:r w:rsidR="00DA57BD">
        <w:rPr>
          <w:rFonts w:hint="eastAsia"/>
          <w:rtl/>
        </w:rPr>
        <w:t>‌</w:t>
      </w:r>
      <w:r w:rsidR="00DA57BD">
        <w:rPr>
          <w:rFonts w:hint="cs"/>
          <w:rtl/>
        </w:rPr>
        <w:t>فرماید اگر «هو لک» جزء مبتدا باشد، از ابتدا اطلاقی در کار نیست. ولی این سخن نادرستی است زیرا اگر روایت را اینطور بخوانیم که «کل شیء هو لک، حلال»، باز هم ظاهر آن</w:t>
      </w:r>
      <w:r w:rsidR="00043751">
        <w:rPr>
          <w:rFonts w:hint="cs"/>
          <w:rtl/>
        </w:rPr>
        <w:t xml:space="preserve"> انشاء اطلاقی است که باید تقیید بزنید. </w:t>
      </w:r>
    </w:p>
    <w:p w14:paraId="7B07BDF7" w14:textId="77777777" w:rsidR="00043751" w:rsidRDefault="00000000" w:rsidP="00043751">
      <w:pPr>
        <w:rPr>
          <w:rtl/>
        </w:rPr>
      </w:pPr>
      <w:r w:rsidRPr="006452E9">
        <w:rPr>
          <w:rFonts w:hint="cs"/>
          <w:color w:val="FF0000"/>
          <w:rtl/>
        </w:rPr>
        <w:t>سوال</w:t>
      </w:r>
      <w:r>
        <w:rPr>
          <w:rFonts w:hint="cs"/>
          <w:rtl/>
        </w:rPr>
        <w:t xml:space="preserve">: </w:t>
      </w:r>
      <w:r w:rsidR="006452E9">
        <w:rPr>
          <w:rFonts w:hint="cs"/>
          <w:rtl/>
        </w:rPr>
        <w:t xml:space="preserve">هو لک، یعنی حلیت آن برای شما ثابت بوده است. </w:t>
      </w:r>
    </w:p>
    <w:p w14:paraId="730FA97C" w14:textId="77777777" w:rsidR="00316B61" w:rsidRDefault="00000000" w:rsidP="006452E9">
      <w:pPr>
        <w:rPr>
          <w:rtl/>
        </w:rPr>
      </w:pPr>
      <w:r w:rsidRPr="006452E9">
        <w:rPr>
          <w:rFonts w:hint="cs"/>
          <w:color w:val="FF0000"/>
          <w:rtl/>
        </w:rPr>
        <w:t>پاسخ</w:t>
      </w:r>
      <w:r>
        <w:rPr>
          <w:rFonts w:hint="cs"/>
          <w:rtl/>
        </w:rPr>
        <w:t xml:space="preserve">: </w:t>
      </w:r>
      <w:r w:rsidR="006452E9">
        <w:rPr>
          <w:rFonts w:hint="cs"/>
          <w:rtl/>
        </w:rPr>
        <w:t>ایشان می</w:t>
      </w:r>
      <w:r w:rsidR="006452E9">
        <w:rPr>
          <w:rFonts w:hint="eastAsia"/>
          <w:rtl/>
        </w:rPr>
        <w:t>‌</w:t>
      </w:r>
      <w:r w:rsidR="006452E9">
        <w:rPr>
          <w:rFonts w:hint="cs"/>
          <w:rtl/>
        </w:rPr>
        <w:t>گوید اگر «</w:t>
      </w:r>
      <w:r>
        <w:rPr>
          <w:rFonts w:hint="cs"/>
          <w:rtl/>
        </w:rPr>
        <w:t>هو لک</w:t>
      </w:r>
      <w:r w:rsidR="006452E9">
        <w:rPr>
          <w:rFonts w:hint="cs"/>
          <w:rtl/>
        </w:rPr>
        <w:t>»</w:t>
      </w:r>
      <w:r>
        <w:rPr>
          <w:rFonts w:hint="cs"/>
          <w:rtl/>
        </w:rPr>
        <w:t xml:space="preserve"> مبتدا باشد، خلاف اطلاق نیست</w:t>
      </w:r>
      <w:r w:rsidR="006452E9">
        <w:rPr>
          <w:rFonts w:hint="cs"/>
          <w:rtl/>
        </w:rPr>
        <w:t xml:space="preserve">، اما باز هم خلاف اطلاق است. </w:t>
      </w:r>
      <w:r>
        <w:rPr>
          <w:rFonts w:hint="cs"/>
          <w:rtl/>
        </w:rPr>
        <w:t>این ه</w:t>
      </w:r>
      <w:r w:rsidR="00492F74">
        <w:rPr>
          <w:rFonts w:hint="cs"/>
          <w:rtl/>
        </w:rPr>
        <w:t>م اطلاق است که نیاز به تقیید دارد</w:t>
      </w:r>
      <w:r>
        <w:rPr>
          <w:rFonts w:hint="cs"/>
          <w:rtl/>
        </w:rPr>
        <w:t>. از همین الان که موضوع</w:t>
      </w:r>
      <w:r w:rsidR="006452E9">
        <w:rPr>
          <w:rFonts w:hint="cs"/>
          <w:rtl/>
        </w:rPr>
        <w:t xml:space="preserve"> مشکوک دارید، برایتان ثابت است و ادامه دارد. بنابراین، «هو لک»</w:t>
      </w:r>
      <w:r>
        <w:rPr>
          <w:rFonts w:hint="cs"/>
          <w:rtl/>
        </w:rPr>
        <w:t xml:space="preserve"> در مبتدا هم باشد، حدوث را </w:t>
      </w:r>
      <w:r w:rsidR="006452E9">
        <w:rPr>
          <w:rFonts w:hint="cs"/>
          <w:rtl/>
        </w:rPr>
        <w:t>نیز</w:t>
      </w:r>
      <w:r>
        <w:rPr>
          <w:rFonts w:hint="cs"/>
          <w:rtl/>
        </w:rPr>
        <w:t xml:space="preserve"> به اطلاق ثابت می</w:t>
      </w:r>
      <w:r>
        <w:rPr>
          <w:rFonts w:hint="eastAsia"/>
          <w:rtl/>
        </w:rPr>
        <w:t>‌</w:t>
      </w:r>
      <w:r>
        <w:rPr>
          <w:rFonts w:hint="cs"/>
          <w:rtl/>
        </w:rPr>
        <w:t xml:space="preserve">کند. </w:t>
      </w:r>
    </w:p>
    <w:p w14:paraId="3AE5E485" w14:textId="77777777" w:rsidR="00316B61" w:rsidRDefault="00000000" w:rsidP="00043751">
      <w:pPr>
        <w:rPr>
          <w:rtl/>
        </w:rPr>
      </w:pPr>
      <w:r w:rsidRPr="006452E9">
        <w:rPr>
          <w:rFonts w:hint="cs"/>
          <w:color w:val="FF0000"/>
          <w:rtl/>
        </w:rPr>
        <w:t>سوال</w:t>
      </w:r>
      <w:r>
        <w:rPr>
          <w:rFonts w:hint="cs"/>
          <w:rtl/>
        </w:rPr>
        <w:t xml:space="preserve">: </w:t>
      </w:r>
      <w:r w:rsidR="006452E9">
        <w:rPr>
          <w:rFonts w:hint="cs"/>
          <w:rtl/>
        </w:rPr>
        <w:t>حلیت آن قبلا ثابت بود به هو لک، الان اس</w:t>
      </w:r>
      <w:r w:rsidR="00492F74">
        <w:rPr>
          <w:rFonts w:hint="cs"/>
          <w:rtl/>
        </w:rPr>
        <w:t>تدامه حلیت آن نیز ثابت شد با این روایت</w:t>
      </w:r>
      <w:r w:rsidR="006452E9">
        <w:rPr>
          <w:rFonts w:hint="cs"/>
          <w:rtl/>
        </w:rPr>
        <w:t xml:space="preserve">. </w:t>
      </w:r>
    </w:p>
    <w:p w14:paraId="207CA081" w14:textId="77777777" w:rsidR="00492F74" w:rsidRDefault="00000000" w:rsidP="00492F74">
      <w:pPr>
        <w:rPr>
          <w:rtl/>
        </w:rPr>
      </w:pPr>
      <w:r w:rsidRPr="006452E9">
        <w:rPr>
          <w:rFonts w:hint="cs"/>
          <w:color w:val="FF0000"/>
          <w:rtl/>
        </w:rPr>
        <w:t>پاسخ</w:t>
      </w:r>
      <w:r>
        <w:rPr>
          <w:rFonts w:hint="cs"/>
          <w:rtl/>
        </w:rPr>
        <w:t xml:space="preserve">: </w:t>
      </w:r>
      <w:r w:rsidR="006452E9">
        <w:rPr>
          <w:rFonts w:hint="cs"/>
          <w:rtl/>
        </w:rPr>
        <w:t>«</w:t>
      </w:r>
      <w:r w:rsidR="00525AFA">
        <w:rPr>
          <w:rFonts w:hint="cs"/>
          <w:rtl/>
        </w:rPr>
        <w:t>هو لک</w:t>
      </w:r>
      <w:r w:rsidR="006452E9">
        <w:rPr>
          <w:rFonts w:hint="cs"/>
          <w:rtl/>
        </w:rPr>
        <w:t>»، حلیتی در بر ندارد بلکه از</w:t>
      </w:r>
      <w:r w:rsidR="00525AFA">
        <w:rPr>
          <w:rFonts w:hint="cs"/>
          <w:rtl/>
        </w:rPr>
        <w:t xml:space="preserve"> متعلقات مبتدا است</w:t>
      </w:r>
      <w:r w:rsidR="006452E9">
        <w:rPr>
          <w:rFonts w:hint="cs"/>
          <w:rtl/>
        </w:rPr>
        <w:t>.</w:t>
      </w:r>
      <w:r w:rsidR="00525AFA">
        <w:rPr>
          <w:rFonts w:hint="cs"/>
          <w:rtl/>
        </w:rPr>
        <w:t xml:space="preserve"> </w:t>
      </w:r>
      <w:r w:rsidR="006452E9">
        <w:rPr>
          <w:rFonts w:hint="cs"/>
          <w:rtl/>
        </w:rPr>
        <w:t>قضیه از باب</w:t>
      </w:r>
      <w:r w:rsidR="00525AFA">
        <w:rPr>
          <w:rFonts w:hint="cs"/>
          <w:rtl/>
        </w:rPr>
        <w:t xml:space="preserve"> خبر بعد از خبر </w:t>
      </w:r>
      <w:r w:rsidR="006452E9">
        <w:rPr>
          <w:rFonts w:hint="cs"/>
          <w:rtl/>
        </w:rPr>
        <w:t xml:space="preserve">نیست </w:t>
      </w:r>
      <w:r w:rsidR="00525AFA">
        <w:rPr>
          <w:rFonts w:hint="cs"/>
          <w:rtl/>
        </w:rPr>
        <w:t xml:space="preserve">که </w:t>
      </w:r>
      <w:r w:rsidR="006452E9">
        <w:rPr>
          <w:rFonts w:hint="cs"/>
          <w:rtl/>
        </w:rPr>
        <w:t>«</w:t>
      </w:r>
      <w:r w:rsidR="00525AFA">
        <w:rPr>
          <w:rFonts w:hint="cs"/>
          <w:rtl/>
        </w:rPr>
        <w:t>هو لک</w:t>
      </w:r>
      <w:r w:rsidR="006452E9">
        <w:rPr>
          <w:rFonts w:hint="cs"/>
          <w:rtl/>
        </w:rPr>
        <w:t>» خبر اول و «</w:t>
      </w:r>
      <w:r w:rsidR="00525AFA">
        <w:rPr>
          <w:rFonts w:hint="cs"/>
          <w:rtl/>
        </w:rPr>
        <w:t>حلال</w:t>
      </w:r>
      <w:r w:rsidR="006452E9">
        <w:rPr>
          <w:rFonts w:hint="cs"/>
          <w:rtl/>
        </w:rPr>
        <w:t>» خبر دوم باشد</w:t>
      </w:r>
      <w:r w:rsidR="00525AFA">
        <w:rPr>
          <w:rFonts w:hint="cs"/>
          <w:rtl/>
        </w:rPr>
        <w:t xml:space="preserve">. </w:t>
      </w:r>
    </w:p>
    <w:p w14:paraId="682634B3" w14:textId="77777777" w:rsidR="00525AFA" w:rsidRDefault="00000000" w:rsidP="00492F74">
      <w:pPr>
        <w:rPr>
          <w:rtl/>
        </w:rPr>
      </w:pPr>
      <w:r>
        <w:rPr>
          <w:rFonts w:hint="cs"/>
          <w:rtl/>
        </w:rPr>
        <w:t xml:space="preserve">علاوه بر اینکه </w:t>
      </w:r>
      <w:r w:rsidR="006452E9">
        <w:rPr>
          <w:rFonts w:hint="cs"/>
          <w:rtl/>
        </w:rPr>
        <w:t>«</w:t>
      </w:r>
      <w:r>
        <w:rPr>
          <w:rFonts w:hint="cs"/>
          <w:rtl/>
        </w:rPr>
        <w:t>هو لک</w:t>
      </w:r>
      <w:r w:rsidR="00492F74">
        <w:rPr>
          <w:rFonts w:hint="cs"/>
          <w:rtl/>
        </w:rPr>
        <w:t>»</w:t>
      </w:r>
      <w:r>
        <w:rPr>
          <w:rFonts w:hint="cs"/>
          <w:rtl/>
        </w:rPr>
        <w:t xml:space="preserve"> مالکیت را می</w:t>
      </w:r>
      <w:r>
        <w:rPr>
          <w:rFonts w:hint="eastAsia"/>
          <w:rtl/>
        </w:rPr>
        <w:t>‌</w:t>
      </w:r>
      <w:r w:rsidR="006452E9">
        <w:rPr>
          <w:rFonts w:hint="cs"/>
          <w:rtl/>
        </w:rPr>
        <w:t>رساند نه حلیت را</w:t>
      </w:r>
      <w:r w:rsidR="00EC1F74">
        <w:rPr>
          <w:rFonts w:hint="cs"/>
          <w:rtl/>
        </w:rPr>
        <w:t>.</w:t>
      </w:r>
      <w:r w:rsidR="006452E9">
        <w:rPr>
          <w:rFonts w:hint="cs"/>
          <w:rtl/>
        </w:rPr>
        <w:t xml:space="preserve"> حلیت </w:t>
      </w:r>
      <w:r>
        <w:rPr>
          <w:rFonts w:hint="cs"/>
          <w:rtl/>
        </w:rPr>
        <w:t>چه ارتباطی به مالکیت دارد؟!</w:t>
      </w:r>
      <w:r w:rsidR="006452E9">
        <w:rPr>
          <w:rFonts w:hint="cs"/>
          <w:rtl/>
        </w:rPr>
        <w:t xml:space="preserve"> </w:t>
      </w:r>
      <w:r w:rsidR="00CC29C2">
        <w:rPr>
          <w:rFonts w:hint="cs"/>
          <w:rtl/>
        </w:rPr>
        <w:t>مالکیت غیر از حلیت است.</w:t>
      </w:r>
      <w:r w:rsidR="006452E9">
        <w:rPr>
          <w:rFonts w:hint="cs"/>
          <w:rtl/>
        </w:rPr>
        <w:t xml:space="preserve"> اگر</w:t>
      </w:r>
      <w:r w:rsidR="00CC29C2">
        <w:rPr>
          <w:rFonts w:hint="cs"/>
          <w:rtl/>
        </w:rPr>
        <w:t xml:space="preserve"> شک در نجاست شیء</w:t>
      </w:r>
      <w:r w:rsidR="006452E9">
        <w:rPr>
          <w:rFonts w:hint="cs"/>
          <w:rtl/>
        </w:rPr>
        <w:t>ای</w:t>
      </w:r>
      <w:r w:rsidR="00CC29C2">
        <w:rPr>
          <w:rFonts w:hint="cs"/>
          <w:rtl/>
        </w:rPr>
        <w:t xml:space="preserve"> </w:t>
      </w:r>
      <w:r w:rsidR="006452E9">
        <w:rPr>
          <w:rFonts w:hint="cs"/>
          <w:rtl/>
        </w:rPr>
        <w:t>بکنم، با گفتن</w:t>
      </w:r>
      <w:r w:rsidR="00CC29C2">
        <w:rPr>
          <w:rFonts w:hint="cs"/>
          <w:rtl/>
        </w:rPr>
        <w:t xml:space="preserve"> </w:t>
      </w:r>
      <w:r w:rsidR="006452E9">
        <w:rPr>
          <w:rFonts w:hint="cs"/>
          <w:rtl/>
        </w:rPr>
        <w:t>«</w:t>
      </w:r>
      <w:r w:rsidR="00CC29C2">
        <w:rPr>
          <w:rFonts w:hint="cs"/>
          <w:rtl/>
        </w:rPr>
        <w:t>هو لک</w:t>
      </w:r>
      <w:r w:rsidR="006452E9">
        <w:rPr>
          <w:rFonts w:hint="cs"/>
          <w:rtl/>
        </w:rPr>
        <w:t>»</w:t>
      </w:r>
      <w:r w:rsidR="00CC29C2">
        <w:rPr>
          <w:rFonts w:hint="cs"/>
          <w:rtl/>
        </w:rPr>
        <w:t xml:space="preserve">، </w:t>
      </w:r>
      <w:r w:rsidR="006452E9">
        <w:rPr>
          <w:rFonts w:hint="cs"/>
          <w:rtl/>
        </w:rPr>
        <w:t>نجاست برطرف می</w:t>
      </w:r>
      <w:r w:rsidR="006452E9">
        <w:rPr>
          <w:rFonts w:hint="eastAsia"/>
          <w:rtl/>
        </w:rPr>
        <w:t>‌</w:t>
      </w:r>
      <w:r w:rsidR="006452E9">
        <w:rPr>
          <w:rFonts w:hint="cs"/>
          <w:rtl/>
        </w:rPr>
        <w:t>شود؟!</w:t>
      </w:r>
      <w:r w:rsidR="00CC29C2">
        <w:rPr>
          <w:rFonts w:hint="cs"/>
          <w:rtl/>
        </w:rPr>
        <w:t xml:space="preserve"> نمی</w:t>
      </w:r>
      <w:r w:rsidR="00CC29C2">
        <w:rPr>
          <w:rFonts w:hint="eastAsia"/>
          <w:rtl/>
        </w:rPr>
        <w:t>‌</w:t>
      </w:r>
      <w:r w:rsidR="00CC29C2">
        <w:rPr>
          <w:rFonts w:hint="cs"/>
          <w:rtl/>
        </w:rPr>
        <w:t xml:space="preserve">دانم میته است یا خیر، </w:t>
      </w:r>
      <w:r w:rsidR="006452E9">
        <w:rPr>
          <w:rFonts w:hint="cs"/>
          <w:rtl/>
        </w:rPr>
        <w:t>«</w:t>
      </w:r>
      <w:r w:rsidR="00CC29C2">
        <w:rPr>
          <w:rFonts w:hint="cs"/>
          <w:rtl/>
        </w:rPr>
        <w:t>هو لک</w:t>
      </w:r>
      <w:r w:rsidR="006452E9">
        <w:rPr>
          <w:rFonts w:hint="cs"/>
          <w:rtl/>
        </w:rPr>
        <w:t>»</w:t>
      </w:r>
      <w:r w:rsidR="00CC29C2">
        <w:rPr>
          <w:rFonts w:hint="cs"/>
          <w:rtl/>
        </w:rPr>
        <w:t xml:space="preserve"> می</w:t>
      </w:r>
      <w:r w:rsidR="00CC29C2">
        <w:rPr>
          <w:rFonts w:hint="eastAsia"/>
          <w:rtl/>
        </w:rPr>
        <w:t>‌</w:t>
      </w:r>
      <w:r w:rsidR="00CC29C2">
        <w:rPr>
          <w:rFonts w:hint="cs"/>
          <w:rtl/>
        </w:rPr>
        <w:t xml:space="preserve">گوید </w:t>
      </w:r>
      <w:r w:rsidR="006452E9">
        <w:rPr>
          <w:rFonts w:hint="cs"/>
          <w:rtl/>
        </w:rPr>
        <w:t>بنده مالک هستم،</w:t>
      </w:r>
      <w:r w:rsidR="00CC29C2">
        <w:rPr>
          <w:rFonts w:hint="cs"/>
          <w:rtl/>
        </w:rPr>
        <w:t xml:space="preserve"> </w:t>
      </w:r>
      <w:r w:rsidR="006452E9">
        <w:rPr>
          <w:rFonts w:hint="cs"/>
          <w:rtl/>
        </w:rPr>
        <w:t>خب باشم.</w:t>
      </w:r>
      <w:r w:rsidR="00CC29C2">
        <w:rPr>
          <w:rFonts w:hint="cs"/>
          <w:rtl/>
        </w:rPr>
        <w:t xml:space="preserve"> </w:t>
      </w:r>
      <w:r w:rsidR="006452E9">
        <w:rPr>
          <w:rFonts w:hint="cs"/>
          <w:rtl/>
        </w:rPr>
        <w:t xml:space="preserve">ولی </w:t>
      </w:r>
      <w:r w:rsidR="00CC29C2">
        <w:rPr>
          <w:rFonts w:hint="cs"/>
          <w:rtl/>
        </w:rPr>
        <w:t xml:space="preserve">الان </w:t>
      </w:r>
      <w:r w:rsidR="006452E9">
        <w:rPr>
          <w:rFonts w:hint="cs"/>
          <w:rtl/>
        </w:rPr>
        <w:t>بحث سر</w:t>
      </w:r>
      <w:r w:rsidR="00CC29C2">
        <w:rPr>
          <w:rFonts w:hint="cs"/>
          <w:rtl/>
        </w:rPr>
        <w:t xml:space="preserve"> جواز خوردن است که </w:t>
      </w:r>
      <w:r w:rsidR="006452E9">
        <w:rPr>
          <w:rFonts w:hint="cs"/>
          <w:rtl/>
        </w:rPr>
        <w:t xml:space="preserve">حلال است یا حرام. </w:t>
      </w:r>
    </w:p>
    <w:p w14:paraId="1CC0ADF1" w14:textId="77777777" w:rsidR="00CC29C2" w:rsidRDefault="00000000" w:rsidP="006452E9">
      <w:pPr>
        <w:rPr>
          <w:rtl/>
        </w:rPr>
      </w:pPr>
      <w:r>
        <w:rPr>
          <w:rFonts w:hint="cs"/>
          <w:rtl/>
        </w:rPr>
        <w:t>پس اطلاق ایشان هم</w:t>
      </w:r>
      <w:r w:rsidR="006452E9">
        <w:rPr>
          <w:rFonts w:hint="cs"/>
          <w:rtl/>
        </w:rPr>
        <w:t xml:space="preserve"> خلاف ظاهر است مثل خلاف ظاهر</w:t>
      </w:r>
      <w:r w:rsidR="006452E9">
        <w:rPr>
          <w:rFonts w:hint="eastAsia"/>
          <w:rtl/>
        </w:rPr>
        <w:t>‌</w:t>
      </w:r>
      <w:r>
        <w:rPr>
          <w:rFonts w:hint="cs"/>
          <w:rtl/>
        </w:rPr>
        <w:t>های دیگر که باید با آن</w:t>
      </w:r>
      <w:r>
        <w:rPr>
          <w:rFonts w:hint="eastAsia"/>
          <w:rtl/>
        </w:rPr>
        <w:t>‌</w:t>
      </w:r>
      <w:r>
        <w:rPr>
          <w:rFonts w:hint="cs"/>
          <w:rtl/>
        </w:rPr>
        <w:t>ها سنجید</w:t>
      </w:r>
      <w:r w:rsidR="006452E9">
        <w:rPr>
          <w:rFonts w:hint="cs"/>
          <w:rtl/>
        </w:rPr>
        <w:t>ه شود</w:t>
      </w:r>
      <w:r>
        <w:rPr>
          <w:rFonts w:hint="cs"/>
          <w:rtl/>
        </w:rPr>
        <w:t xml:space="preserve"> و سبک و سنگین </w:t>
      </w:r>
      <w:r w:rsidR="006452E9">
        <w:rPr>
          <w:rFonts w:hint="cs"/>
          <w:rtl/>
        </w:rPr>
        <w:t>نمود که کدام بهتر است. خلاف ظاهر ایشان بهتر</w:t>
      </w:r>
      <w:r>
        <w:rPr>
          <w:rFonts w:hint="cs"/>
          <w:rtl/>
        </w:rPr>
        <w:t xml:space="preserve"> از بقیه </w:t>
      </w:r>
      <w:r w:rsidR="006452E9">
        <w:rPr>
          <w:rFonts w:hint="cs"/>
          <w:rtl/>
        </w:rPr>
        <w:t>نیست</w:t>
      </w:r>
      <w:r>
        <w:rPr>
          <w:rFonts w:hint="cs"/>
          <w:rtl/>
        </w:rPr>
        <w:t xml:space="preserve">. </w:t>
      </w:r>
    </w:p>
    <w:p w14:paraId="26DDB425" w14:textId="77777777" w:rsidR="002E55F0" w:rsidRDefault="00000000" w:rsidP="00B33287">
      <w:pPr>
        <w:pStyle w:val="Heading2"/>
        <w:rPr>
          <w:rtl/>
        </w:rPr>
      </w:pPr>
      <w:bookmarkStart w:id="317" w:name="_Toc119760433"/>
      <w:r>
        <w:rPr>
          <w:rFonts w:hint="cs"/>
          <w:rtl/>
        </w:rPr>
        <w:t xml:space="preserve">3. حمل </w:t>
      </w:r>
      <w:r w:rsidR="00B33287">
        <w:rPr>
          <w:rFonts w:hint="cs"/>
          <w:rtl/>
        </w:rPr>
        <w:t>روایت</w:t>
      </w:r>
      <w:r>
        <w:rPr>
          <w:rFonts w:hint="cs"/>
          <w:rtl/>
        </w:rPr>
        <w:t xml:space="preserve"> </w:t>
      </w:r>
      <w:r>
        <w:rPr>
          <w:rFonts w:ascii="NoorTitr" w:hAnsi="NoorTitr" w:hint="cs"/>
          <w:rtl/>
        </w:rPr>
        <w:t>مسعده</w:t>
      </w:r>
      <w:r>
        <w:rPr>
          <w:rFonts w:hint="cs"/>
          <w:rtl/>
        </w:rPr>
        <w:t xml:space="preserve"> </w:t>
      </w:r>
      <w:r>
        <w:rPr>
          <w:rFonts w:ascii="NoorTitr" w:hAnsi="NoorTitr" w:hint="cs"/>
          <w:rtl/>
        </w:rPr>
        <w:t>به</w:t>
      </w:r>
      <w:r>
        <w:rPr>
          <w:rFonts w:hint="cs"/>
          <w:rtl/>
        </w:rPr>
        <w:t xml:space="preserve"> </w:t>
      </w:r>
      <w:r w:rsidR="00B33287">
        <w:rPr>
          <w:rFonts w:ascii="NoorTitr" w:hAnsi="NoorTitr" w:hint="cs"/>
          <w:rtl/>
        </w:rPr>
        <w:t>دیگر</w:t>
      </w:r>
      <w:r>
        <w:rPr>
          <w:rFonts w:hint="cs"/>
          <w:rtl/>
        </w:rPr>
        <w:t xml:space="preserve"> </w:t>
      </w:r>
      <w:r w:rsidR="00B33287">
        <w:rPr>
          <w:rFonts w:ascii="NoorTitr" w:hAnsi="NoorTitr" w:hint="cs"/>
          <w:rtl/>
        </w:rPr>
        <w:t>روایات</w:t>
      </w:r>
      <w:r>
        <w:rPr>
          <w:rFonts w:hint="cs"/>
          <w:rtl/>
        </w:rPr>
        <w:t xml:space="preserve"> </w:t>
      </w:r>
      <w:r>
        <w:rPr>
          <w:rFonts w:ascii="NoorTitr" w:hAnsi="NoorTitr" w:hint="cs"/>
          <w:rtl/>
        </w:rPr>
        <w:t>حل،</w:t>
      </w:r>
      <w:r>
        <w:rPr>
          <w:rFonts w:hint="cs"/>
          <w:rtl/>
        </w:rPr>
        <w:t xml:space="preserve"> </w:t>
      </w:r>
      <w:r>
        <w:rPr>
          <w:rFonts w:ascii="NoorTitr" w:hAnsi="NoorTitr" w:hint="cs"/>
          <w:rtl/>
        </w:rPr>
        <w:t>خلاف</w:t>
      </w:r>
      <w:r>
        <w:rPr>
          <w:rFonts w:hint="cs"/>
          <w:rtl/>
        </w:rPr>
        <w:t xml:space="preserve"> ظهور انشاء </w:t>
      </w:r>
      <w:r w:rsidR="00B33287">
        <w:rPr>
          <w:rFonts w:hint="cs"/>
          <w:rtl/>
        </w:rPr>
        <w:t>حلیت</w:t>
      </w:r>
      <w:r>
        <w:rPr>
          <w:rFonts w:hint="cs"/>
          <w:rtl/>
        </w:rPr>
        <w:t xml:space="preserve"> </w:t>
      </w:r>
      <w:r>
        <w:rPr>
          <w:rFonts w:ascii="NoorTitr" w:hAnsi="NoorTitr" w:hint="cs"/>
          <w:rtl/>
        </w:rPr>
        <w:t>در</w:t>
      </w:r>
      <w:r>
        <w:rPr>
          <w:rFonts w:hint="cs"/>
          <w:rtl/>
        </w:rPr>
        <w:t xml:space="preserve"> </w:t>
      </w:r>
      <w:r w:rsidR="00B33287">
        <w:rPr>
          <w:rFonts w:ascii="NoorTitr" w:hAnsi="NoorTitr" w:hint="cs"/>
          <w:rtl/>
        </w:rPr>
        <w:t>روایت</w:t>
      </w:r>
      <w:r>
        <w:rPr>
          <w:rFonts w:hint="cs"/>
          <w:rtl/>
        </w:rPr>
        <w:t xml:space="preserve"> </w:t>
      </w:r>
      <w:r>
        <w:rPr>
          <w:rFonts w:ascii="NoorTitr" w:hAnsi="NoorTitr" w:hint="cs"/>
          <w:rtl/>
        </w:rPr>
        <w:t>است</w:t>
      </w:r>
      <w:bookmarkEnd w:id="317"/>
    </w:p>
    <w:p w14:paraId="2254AEC2" w14:textId="77777777" w:rsidR="002E55F0" w:rsidRDefault="00000000" w:rsidP="002E55F0">
      <w:pPr>
        <w:rPr>
          <w:rtl/>
        </w:rPr>
      </w:pPr>
      <w:r>
        <w:rPr>
          <w:rFonts w:hint="cs"/>
          <w:rtl/>
        </w:rPr>
        <w:t xml:space="preserve">نکته دیگر اینست که </w:t>
      </w:r>
      <w:r w:rsidR="001B446A">
        <w:rPr>
          <w:rFonts w:hint="cs"/>
          <w:rtl/>
        </w:rPr>
        <w:t xml:space="preserve">این سخن از بیخ و بن اشتباه است، زیرا </w:t>
      </w:r>
      <w:r>
        <w:rPr>
          <w:rFonts w:hint="cs"/>
          <w:rtl/>
        </w:rPr>
        <w:t>اشکال «</w:t>
      </w:r>
      <w:r w:rsidR="001B446A">
        <w:rPr>
          <w:rFonts w:hint="cs"/>
          <w:rtl/>
        </w:rPr>
        <w:t>هو لک</w:t>
      </w:r>
      <w:r>
        <w:rPr>
          <w:rFonts w:hint="cs"/>
          <w:rtl/>
        </w:rPr>
        <w:t>»</w:t>
      </w:r>
      <w:r w:rsidR="001B446A">
        <w:rPr>
          <w:rFonts w:hint="cs"/>
          <w:rtl/>
        </w:rPr>
        <w:t xml:space="preserve"> این نیست که اطلاق است و می</w:t>
      </w:r>
      <w:r w:rsidR="001B446A">
        <w:rPr>
          <w:rFonts w:hint="eastAsia"/>
          <w:rtl/>
        </w:rPr>
        <w:t>‌</w:t>
      </w:r>
      <w:r w:rsidR="001B446A">
        <w:rPr>
          <w:rFonts w:hint="cs"/>
          <w:rtl/>
        </w:rPr>
        <w:t xml:space="preserve">خواهیم تقیید بزنیم که عرفی باشد بلکه </w:t>
      </w:r>
      <w:r>
        <w:rPr>
          <w:rFonts w:hint="cs"/>
          <w:rtl/>
        </w:rPr>
        <w:t>اشکال</w:t>
      </w:r>
      <w:r w:rsidR="001B446A">
        <w:rPr>
          <w:rFonts w:hint="cs"/>
          <w:rtl/>
        </w:rPr>
        <w:t xml:space="preserve"> اینست که خلاف ظاهر انشاء حلیت است. </w:t>
      </w:r>
      <w:r>
        <w:rPr>
          <w:rFonts w:hint="cs"/>
          <w:rtl/>
        </w:rPr>
        <w:t xml:space="preserve">ایشان </w:t>
      </w:r>
      <w:r w:rsidR="001B446A">
        <w:rPr>
          <w:rFonts w:hint="cs"/>
          <w:rtl/>
        </w:rPr>
        <w:t>می</w:t>
      </w:r>
      <w:r w:rsidR="001B446A">
        <w:rPr>
          <w:rFonts w:hint="eastAsia"/>
          <w:rtl/>
        </w:rPr>
        <w:t>‌</w:t>
      </w:r>
      <w:r w:rsidR="001B446A">
        <w:rPr>
          <w:rFonts w:hint="cs"/>
          <w:rtl/>
        </w:rPr>
        <w:t>گوید ناظر به بقیه روایات است ولی پاسخ اینست که این</w:t>
      </w:r>
      <w:r>
        <w:rPr>
          <w:rFonts w:hint="eastAsia"/>
          <w:rtl/>
        </w:rPr>
        <w:t>‌</w:t>
      </w:r>
      <w:r w:rsidR="001B446A">
        <w:rPr>
          <w:rFonts w:hint="cs"/>
          <w:rtl/>
        </w:rPr>
        <w:t>ها همه</w:t>
      </w:r>
      <w:r>
        <w:rPr>
          <w:rFonts w:hint="cs"/>
          <w:rtl/>
        </w:rPr>
        <w:t>،</w:t>
      </w:r>
      <w:r w:rsidR="001B446A">
        <w:rPr>
          <w:rFonts w:hint="cs"/>
          <w:rtl/>
        </w:rPr>
        <w:t xml:space="preserve"> خلاف ظاهر است. ظاهر روایت انشاء حلیت روی موضوع مشکوک الحل است. این را ناظر به روایات دیگر </w:t>
      </w:r>
      <w:r>
        <w:rPr>
          <w:rFonts w:hint="cs"/>
          <w:rtl/>
        </w:rPr>
        <w:t>و حلیت</w:t>
      </w:r>
      <w:r>
        <w:rPr>
          <w:rFonts w:hint="eastAsia"/>
          <w:rtl/>
        </w:rPr>
        <w:t>‌</w:t>
      </w:r>
      <w:r>
        <w:rPr>
          <w:rFonts w:hint="cs"/>
          <w:rtl/>
        </w:rPr>
        <w:t>های ثابت به ادله دیگر ببینید،</w:t>
      </w:r>
      <w:r w:rsidR="001B446A">
        <w:rPr>
          <w:rFonts w:hint="cs"/>
          <w:rtl/>
        </w:rPr>
        <w:t xml:space="preserve"> خلاف ظاه</w:t>
      </w:r>
      <w:r>
        <w:rPr>
          <w:rFonts w:hint="cs"/>
          <w:rtl/>
        </w:rPr>
        <w:t>ر مسلم روایت</w:t>
      </w:r>
      <w:r w:rsidR="001B446A">
        <w:rPr>
          <w:rFonts w:hint="cs"/>
          <w:rtl/>
        </w:rPr>
        <w:t xml:space="preserve"> است و ربطی به تقیید ندارد. </w:t>
      </w:r>
    </w:p>
    <w:p w14:paraId="25C10E9D" w14:textId="77777777" w:rsidR="00593F2D" w:rsidRDefault="00000000" w:rsidP="002E55F0">
      <w:pPr>
        <w:rPr>
          <w:rtl/>
        </w:rPr>
      </w:pPr>
      <w:r>
        <w:rPr>
          <w:rFonts w:hint="cs"/>
          <w:rtl/>
        </w:rPr>
        <w:t xml:space="preserve">البته </w:t>
      </w:r>
      <w:r w:rsidR="002E55F0">
        <w:rPr>
          <w:rFonts w:hint="cs"/>
          <w:rtl/>
        </w:rPr>
        <w:t>اشکال</w:t>
      </w:r>
      <w:r>
        <w:rPr>
          <w:rFonts w:hint="cs"/>
          <w:rtl/>
        </w:rPr>
        <w:t xml:space="preserve"> تقیید هم وجود دارد، لکن این </w:t>
      </w:r>
      <w:r w:rsidR="002E55F0">
        <w:rPr>
          <w:rFonts w:hint="cs"/>
          <w:rtl/>
        </w:rPr>
        <w:t>اشکال</w:t>
      </w:r>
      <w:r w:rsidR="003319A6">
        <w:rPr>
          <w:rFonts w:hint="cs"/>
          <w:rtl/>
        </w:rPr>
        <w:t xml:space="preserve"> </w:t>
      </w:r>
      <w:r w:rsidR="002E55F0">
        <w:rPr>
          <w:rFonts w:hint="cs"/>
          <w:rtl/>
        </w:rPr>
        <w:t>نیز</w:t>
      </w:r>
      <w:r w:rsidR="003319A6">
        <w:rPr>
          <w:rFonts w:hint="cs"/>
          <w:rtl/>
        </w:rPr>
        <w:t xml:space="preserve"> هست که روایتی که ظاهرش انشاء روی عنوان مشکوک است</w:t>
      </w:r>
      <w:r w:rsidR="00492F74">
        <w:rPr>
          <w:rFonts w:hint="cs"/>
          <w:rtl/>
        </w:rPr>
        <w:t>، اگر</w:t>
      </w:r>
      <w:r w:rsidR="003319A6">
        <w:rPr>
          <w:rFonts w:hint="cs"/>
          <w:rtl/>
        </w:rPr>
        <w:t xml:space="preserve"> ناظر به حلیت</w:t>
      </w:r>
      <w:r w:rsidR="003319A6">
        <w:rPr>
          <w:rFonts w:hint="eastAsia"/>
        </w:rPr>
        <w:t>‌</w:t>
      </w:r>
      <w:r w:rsidR="00492F74">
        <w:rPr>
          <w:rFonts w:hint="cs"/>
          <w:rtl/>
        </w:rPr>
        <w:t>های دیگر بگیریم،</w:t>
      </w:r>
      <w:r w:rsidR="003319A6">
        <w:rPr>
          <w:rFonts w:hint="cs"/>
          <w:rtl/>
        </w:rPr>
        <w:t xml:space="preserve"> خلاف ظاهر است. این غیر از بحث اطلاق و تقیید است. اگر بگویید قاعده حل اطلاق ندارد، خلاف ظاهر است. اما اینجا مشکل دیگر </w:t>
      </w:r>
      <w:r w:rsidR="002E55F0">
        <w:rPr>
          <w:rFonts w:hint="cs"/>
          <w:rtl/>
        </w:rPr>
        <w:t>اینست</w:t>
      </w:r>
      <w:r w:rsidR="003319A6">
        <w:rPr>
          <w:rFonts w:hint="cs"/>
          <w:rtl/>
        </w:rPr>
        <w:t xml:space="preserve"> که </w:t>
      </w:r>
      <w:r w:rsidR="002E55F0">
        <w:rPr>
          <w:rFonts w:hint="cs"/>
          <w:rtl/>
        </w:rPr>
        <w:t xml:space="preserve">ظهور </w:t>
      </w:r>
      <w:r w:rsidR="00EC1F74">
        <w:rPr>
          <w:rFonts w:hint="cs"/>
          <w:rtl/>
        </w:rPr>
        <w:t xml:space="preserve">روایت، </w:t>
      </w:r>
      <w:r w:rsidR="003319A6">
        <w:rPr>
          <w:rFonts w:hint="cs"/>
          <w:rtl/>
        </w:rPr>
        <w:t xml:space="preserve">انشاء حلیت برای مشکوک است </w:t>
      </w:r>
      <w:r w:rsidR="002E55F0">
        <w:rPr>
          <w:rFonts w:hint="cs"/>
          <w:rtl/>
        </w:rPr>
        <w:t>نه اینکه</w:t>
      </w:r>
      <w:r w:rsidR="003319A6">
        <w:rPr>
          <w:rFonts w:hint="cs"/>
          <w:rtl/>
        </w:rPr>
        <w:t xml:space="preserve"> ناظر به حلیت های دیگر </w:t>
      </w:r>
      <w:r w:rsidR="002E55F0">
        <w:rPr>
          <w:rFonts w:hint="cs"/>
          <w:rtl/>
        </w:rPr>
        <w:t>باشد</w:t>
      </w:r>
      <w:r w:rsidR="003319A6">
        <w:rPr>
          <w:rFonts w:hint="cs"/>
          <w:rtl/>
        </w:rPr>
        <w:t xml:space="preserve">. اگر بگویم </w:t>
      </w:r>
      <w:r w:rsidR="002E55F0">
        <w:rPr>
          <w:rFonts w:hint="cs"/>
          <w:rtl/>
        </w:rPr>
        <w:t>«أ</w:t>
      </w:r>
      <w:r w:rsidR="003319A6">
        <w:rPr>
          <w:rFonts w:hint="cs"/>
          <w:rtl/>
        </w:rPr>
        <w:t>کرم العالم</w:t>
      </w:r>
      <w:r w:rsidR="002E55F0">
        <w:rPr>
          <w:rFonts w:hint="cs"/>
          <w:rtl/>
        </w:rPr>
        <w:t>»</w:t>
      </w:r>
      <w:r w:rsidR="003319A6">
        <w:rPr>
          <w:rFonts w:hint="cs"/>
          <w:rtl/>
        </w:rPr>
        <w:t>، شما بگویید این ناظر به وجوب</w:t>
      </w:r>
      <w:r w:rsidR="002E55F0">
        <w:rPr>
          <w:rFonts w:hint="eastAsia"/>
          <w:rtl/>
        </w:rPr>
        <w:t>‌</w:t>
      </w:r>
      <w:r w:rsidR="003319A6">
        <w:rPr>
          <w:rFonts w:hint="cs"/>
          <w:rtl/>
        </w:rPr>
        <w:t xml:space="preserve">های دیگر است </w:t>
      </w:r>
      <w:r w:rsidR="00EC1F74">
        <w:rPr>
          <w:rFonts w:hint="cs"/>
          <w:rtl/>
        </w:rPr>
        <w:t>نه انشاءِ</w:t>
      </w:r>
      <w:r w:rsidR="003319A6">
        <w:rPr>
          <w:rFonts w:hint="cs"/>
          <w:rtl/>
        </w:rPr>
        <w:t xml:space="preserve"> وجوب اکرام عالم، </w:t>
      </w:r>
      <w:r w:rsidR="00EC1F74">
        <w:rPr>
          <w:rFonts w:hint="cs"/>
          <w:rtl/>
        </w:rPr>
        <w:t xml:space="preserve">به وضوح </w:t>
      </w:r>
      <w:r w:rsidR="003319A6">
        <w:rPr>
          <w:rFonts w:hint="cs"/>
          <w:rtl/>
        </w:rPr>
        <w:t xml:space="preserve">خلاف ظاهر است. </w:t>
      </w:r>
    </w:p>
    <w:p w14:paraId="7A5A511B" w14:textId="77777777" w:rsidR="002E55F0" w:rsidRDefault="00000000" w:rsidP="005C1BEF">
      <w:pPr>
        <w:pStyle w:val="Heading2"/>
        <w:rPr>
          <w:rtl/>
        </w:rPr>
      </w:pPr>
      <w:bookmarkStart w:id="318" w:name="_Toc119760434"/>
      <w:r>
        <w:rPr>
          <w:rFonts w:hint="cs"/>
          <w:rtl/>
        </w:rPr>
        <w:t xml:space="preserve">4. </w:t>
      </w:r>
      <w:r w:rsidR="005C1BEF">
        <w:rPr>
          <w:rFonts w:hint="cs"/>
          <w:rtl/>
        </w:rPr>
        <w:t xml:space="preserve">انشاء حلیت </w:t>
      </w:r>
      <w:r w:rsidR="005C1BEF">
        <w:rPr>
          <w:rFonts w:ascii="NoorTitr" w:hAnsi="NoorTitr" w:hint="cs"/>
          <w:rtl/>
        </w:rPr>
        <w:t>ولو</w:t>
      </w:r>
      <w:r w:rsidR="005C1BEF">
        <w:rPr>
          <w:rFonts w:hint="cs"/>
          <w:rtl/>
        </w:rPr>
        <w:t xml:space="preserve"> </w:t>
      </w:r>
      <w:r w:rsidR="005C1BEF">
        <w:rPr>
          <w:rFonts w:ascii="NoorTitr" w:hAnsi="NoorTitr" w:hint="cs"/>
          <w:rtl/>
        </w:rPr>
        <w:t>بقائا</w:t>
      </w:r>
      <w:r w:rsidR="005C1BEF">
        <w:rPr>
          <w:rFonts w:hint="cs"/>
          <w:rtl/>
        </w:rPr>
        <w:t>، لغو است</w:t>
      </w:r>
      <w:bookmarkEnd w:id="318"/>
    </w:p>
    <w:p w14:paraId="75E68239" w14:textId="77777777" w:rsidR="00D92F2C" w:rsidRDefault="00000000" w:rsidP="00D92F2C">
      <w:pPr>
        <w:rPr>
          <w:rtl/>
        </w:rPr>
      </w:pPr>
      <w:r>
        <w:rPr>
          <w:rFonts w:hint="cs"/>
          <w:rtl/>
        </w:rPr>
        <w:t>ایشان</w:t>
      </w:r>
      <w:r w:rsidR="00593F2D">
        <w:rPr>
          <w:rFonts w:hint="cs"/>
          <w:rtl/>
        </w:rPr>
        <w:t xml:space="preserve"> </w:t>
      </w:r>
      <w:r>
        <w:rPr>
          <w:rFonts w:hint="cs"/>
          <w:rtl/>
        </w:rPr>
        <w:t>بعد</w:t>
      </w:r>
      <w:r w:rsidR="00593F2D">
        <w:rPr>
          <w:rFonts w:hint="cs"/>
          <w:rtl/>
        </w:rPr>
        <w:t xml:space="preserve"> از این توجیه </w:t>
      </w:r>
      <w:r>
        <w:rPr>
          <w:rFonts w:hint="cs"/>
          <w:rtl/>
        </w:rPr>
        <w:t xml:space="preserve">فرمود که </w:t>
      </w:r>
      <w:r w:rsidR="00593F2D">
        <w:rPr>
          <w:rFonts w:hint="cs"/>
          <w:rtl/>
        </w:rPr>
        <w:t xml:space="preserve">مفاد قاعده حل </w:t>
      </w:r>
      <w:r>
        <w:rPr>
          <w:rFonts w:hint="cs"/>
          <w:rtl/>
        </w:rPr>
        <w:t>اینطور</w:t>
      </w:r>
      <w:r w:rsidR="00593F2D">
        <w:rPr>
          <w:rFonts w:hint="cs"/>
          <w:rtl/>
        </w:rPr>
        <w:t xml:space="preserve"> می</w:t>
      </w:r>
      <w:r>
        <w:rPr>
          <w:rFonts w:hint="eastAsia"/>
          <w:rtl/>
        </w:rPr>
        <w:t>‌</w:t>
      </w:r>
      <w:r w:rsidR="00593F2D">
        <w:rPr>
          <w:rFonts w:hint="cs"/>
          <w:rtl/>
        </w:rPr>
        <w:t xml:space="preserve">شود که </w:t>
      </w:r>
      <w:r>
        <w:rPr>
          <w:rFonts w:hint="cs"/>
          <w:rtl/>
        </w:rPr>
        <w:t>«</w:t>
      </w:r>
      <w:r>
        <w:rPr>
          <w:rtl/>
        </w:rPr>
        <w:t>كلّ شيء ثبتت حلّيّته بقاعدة من القواعد فهو لك حلال ويبقى حلالاً حتّى تعلم أنّه حرام بعينه فتدعه</w:t>
      </w:r>
      <w:r>
        <w:rPr>
          <w:rFonts w:hint="cs"/>
          <w:rtl/>
        </w:rPr>
        <w:t>»</w:t>
      </w:r>
      <w:r w:rsidR="00593F2D">
        <w:rPr>
          <w:rFonts w:hint="cs"/>
          <w:rtl/>
        </w:rPr>
        <w:t xml:space="preserve">. </w:t>
      </w:r>
      <w:r>
        <w:rPr>
          <w:rFonts w:hint="cs"/>
          <w:rtl/>
        </w:rPr>
        <w:t>سوال اینست که «</w:t>
      </w:r>
      <w:r w:rsidR="00593F2D">
        <w:rPr>
          <w:rFonts w:hint="cs"/>
          <w:rtl/>
        </w:rPr>
        <w:t>فهو لک حلال</w:t>
      </w:r>
      <w:r>
        <w:rPr>
          <w:rFonts w:hint="cs"/>
          <w:rtl/>
        </w:rPr>
        <w:t>»</w:t>
      </w:r>
      <w:r w:rsidR="00593F2D">
        <w:rPr>
          <w:rFonts w:hint="cs"/>
          <w:rtl/>
        </w:rPr>
        <w:t xml:space="preserve"> اخبار است یا</w:t>
      </w:r>
      <w:r>
        <w:rPr>
          <w:rFonts w:hint="cs"/>
          <w:rtl/>
        </w:rPr>
        <w:t xml:space="preserve"> انشاء؟ باید بگویید انشاء است زیرا اگر </w:t>
      </w:r>
      <w:r w:rsidR="00593F2D">
        <w:rPr>
          <w:rFonts w:hint="cs"/>
          <w:rtl/>
        </w:rPr>
        <w:t xml:space="preserve">بگویید اخبار است </w:t>
      </w:r>
      <w:r>
        <w:rPr>
          <w:rFonts w:hint="cs"/>
          <w:rtl/>
        </w:rPr>
        <w:t>اشکال</w:t>
      </w:r>
      <w:r w:rsidR="00593F2D">
        <w:rPr>
          <w:rFonts w:hint="cs"/>
          <w:rtl/>
        </w:rPr>
        <w:t xml:space="preserve"> دیگری پدید می</w:t>
      </w:r>
      <w:r w:rsidR="00593F2D">
        <w:rPr>
          <w:rFonts w:hint="eastAsia"/>
          <w:rtl/>
        </w:rPr>
        <w:t>‌</w:t>
      </w:r>
      <w:r w:rsidR="00593F2D">
        <w:rPr>
          <w:rFonts w:hint="cs"/>
          <w:rtl/>
        </w:rPr>
        <w:t xml:space="preserve">آید که </w:t>
      </w:r>
      <w:r>
        <w:rPr>
          <w:rFonts w:hint="cs"/>
          <w:rtl/>
        </w:rPr>
        <w:t>سخن شما پراشکال</w:t>
      </w:r>
      <w:r>
        <w:rPr>
          <w:rFonts w:hint="eastAsia"/>
          <w:rtl/>
        </w:rPr>
        <w:t>‌</w:t>
      </w:r>
      <w:r>
        <w:rPr>
          <w:rFonts w:hint="cs"/>
          <w:rtl/>
        </w:rPr>
        <w:t>تر</w:t>
      </w:r>
      <w:r w:rsidR="00593F2D">
        <w:rPr>
          <w:rFonts w:hint="cs"/>
          <w:rtl/>
        </w:rPr>
        <w:t xml:space="preserve"> از </w:t>
      </w:r>
      <w:r>
        <w:rPr>
          <w:rFonts w:hint="cs"/>
          <w:rtl/>
        </w:rPr>
        <w:t>سخن مرحوم عراقی می</w:t>
      </w:r>
      <w:r>
        <w:rPr>
          <w:rFonts w:hint="eastAsia"/>
          <w:rtl/>
        </w:rPr>
        <w:t>‌</w:t>
      </w:r>
      <w:r>
        <w:rPr>
          <w:rFonts w:hint="cs"/>
          <w:rtl/>
        </w:rPr>
        <w:t>شود. باز مرحوم عراقی با اخبار یک راه</w:t>
      </w:r>
      <w:r>
        <w:rPr>
          <w:rFonts w:hint="eastAsia"/>
          <w:rtl/>
        </w:rPr>
        <w:t>‌</w:t>
      </w:r>
      <w:r w:rsidR="00593F2D">
        <w:rPr>
          <w:rFonts w:hint="cs"/>
          <w:rtl/>
        </w:rPr>
        <w:t>حلی درست کرده بود</w:t>
      </w:r>
      <w:r>
        <w:rPr>
          <w:rFonts w:hint="cs"/>
          <w:rtl/>
        </w:rPr>
        <w:t>، ولی</w:t>
      </w:r>
      <w:r w:rsidR="00593F2D">
        <w:rPr>
          <w:rFonts w:hint="cs"/>
          <w:rtl/>
        </w:rPr>
        <w:t xml:space="preserve"> ایشان</w:t>
      </w:r>
      <w:r w:rsidR="00157377">
        <w:rPr>
          <w:rFonts w:hint="cs"/>
          <w:rtl/>
        </w:rPr>
        <w:t>،</w:t>
      </w:r>
      <w:r w:rsidR="00593F2D">
        <w:rPr>
          <w:rFonts w:hint="cs"/>
          <w:rtl/>
        </w:rPr>
        <w:t xml:space="preserve"> </w:t>
      </w:r>
      <w:r>
        <w:rPr>
          <w:rFonts w:hint="cs"/>
          <w:rtl/>
        </w:rPr>
        <w:t xml:space="preserve">هم </w:t>
      </w:r>
      <w:r w:rsidR="00593F2D">
        <w:rPr>
          <w:rFonts w:hint="cs"/>
          <w:rtl/>
        </w:rPr>
        <w:t>اخبار درست کرد هم حدوث</w:t>
      </w:r>
      <w:r>
        <w:rPr>
          <w:rFonts w:hint="cs"/>
          <w:rtl/>
        </w:rPr>
        <w:t xml:space="preserve"> را از بین برد و هم اشکال دیگری که می</w:t>
      </w:r>
      <w:r>
        <w:rPr>
          <w:rFonts w:hint="eastAsia"/>
        </w:rPr>
        <w:t>‌</w:t>
      </w:r>
      <w:r>
        <w:rPr>
          <w:rFonts w:hint="cs"/>
          <w:rtl/>
        </w:rPr>
        <w:t>آید. بنابراین، علی القاعده باید بگوی</w:t>
      </w:r>
      <w:r w:rsidR="00593F2D">
        <w:rPr>
          <w:rFonts w:hint="cs"/>
          <w:rtl/>
        </w:rPr>
        <w:t xml:space="preserve">د انشاء است. </w:t>
      </w:r>
    </w:p>
    <w:p w14:paraId="271ECA02" w14:textId="77777777" w:rsidR="0047013A" w:rsidRDefault="00000000" w:rsidP="0047013A">
      <w:pPr>
        <w:rPr>
          <w:rtl/>
        </w:rPr>
      </w:pPr>
      <w:r>
        <w:rPr>
          <w:rFonts w:hint="cs"/>
          <w:rtl/>
        </w:rPr>
        <w:t xml:space="preserve">در اینصورت، </w:t>
      </w:r>
      <w:r w:rsidR="00593F2D">
        <w:rPr>
          <w:rFonts w:hint="cs"/>
          <w:rtl/>
        </w:rPr>
        <w:t>سوال اینست که</w:t>
      </w:r>
      <w:r>
        <w:rPr>
          <w:rFonts w:hint="cs"/>
          <w:rtl/>
        </w:rPr>
        <w:t xml:space="preserve"> آیا این انشاء در کنار همان حلیت</w:t>
      </w:r>
      <w:r>
        <w:rPr>
          <w:rFonts w:hint="eastAsia"/>
          <w:rtl/>
        </w:rPr>
        <w:t>‌</w:t>
      </w:r>
      <w:r w:rsidR="00593F2D">
        <w:rPr>
          <w:rFonts w:hint="cs"/>
          <w:rtl/>
        </w:rPr>
        <w:t>های انشاء شده برای استصحاب و ید است؟</w:t>
      </w:r>
      <w:r>
        <w:rPr>
          <w:rFonts w:hint="cs"/>
          <w:rtl/>
        </w:rPr>
        <w:t xml:space="preserve"> اینطور نیست.</w:t>
      </w:r>
      <w:r w:rsidR="00593F2D">
        <w:rPr>
          <w:rFonts w:hint="cs"/>
          <w:rtl/>
        </w:rPr>
        <w:t xml:space="preserve"> دو حلیت مجعو</w:t>
      </w:r>
      <w:r>
        <w:rPr>
          <w:rFonts w:hint="cs"/>
          <w:rtl/>
        </w:rPr>
        <w:t xml:space="preserve">له در آن واحد برای یک مورد واحد، </w:t>
      </w:r>
      <w:r w:rsidR="00593F2D">
        <w:rPr>
          <w:rFonts w:hint="cs"/>
          <w:rtl/>
        </w:rPr>
        <w:t>معقول نیست.</w:t>
      </w:r>
    </w:p>
    <w:p w14:paraId="63386798" w14:textId="77777777" w:rsidR="00593F2D" w:rsidRDefault="00000000" w:rsidP="0047013A">
      <w:pPr>
        <w:rPr>
          <w:rtl/>
        </w:rPr>
      </w:pPr>
      <w:r>
        <w:rPr>
          <w:rFonts w:hint="cs"/>
          <w:rtl/>
        </w:rPr>
        <w:t xml:space="preserve"> </w:t>
      </w:r>
      <w:r w:rsidR="0047013A">
        <w:rPr>
          <w:rFonts w:hint="cs"/>
          <w:rtl/>
        </w:rPr>
        <w:t>بله،</w:t>
      </w:r>
      <w:r>
        <w:rPr>
          <w:rFonts w:hint="cs"/>
          <w:rtl/>
        </w:rPr>
        <w:t xml:space="preserve"> م</w:t>
      </w:r>
      <w:r w:rsidR="0047013A">
        <w:rPr>
          <w:rFonts w:hint="cs"/>
          <w:rtl/>
        </w:rPr>
        <w:t>مکن است انشاء حلیت را تاکید بگیر</w:t>
      </w:r>
      <w:r>
        <w:rPr>
          <w:rFonts w:hint="cs"/>
          <w:rtl/>
        </w:rPr>
        <w:t>د که البته خلاف ظاهر دیگری</w:t>
      </w:r>
      <w:r w:rsidR="0047013A">
        <w:rPr>
          <w:rFonts w:hint="cs"/>
          <w:rtl/>
        </w:rPr>
        <w:t xml:space="preserve"> از کار در می</w:t>
      </w:r>
      <w:r w:rsidR="0047013A">
        <w:rPr>
          <w:rFonts w:hint="eastAsia"/>
          <w:rtl/>
        </w:rPr>
        <w:t>‌</w:t>
      </w:r>
      <w:r w:rsidR="0047013A">
        <w:rPr>
          <w:rFonts w:hint="cs"/>
          <w:rtl/>
        </w:rPr>
        <w:t xml:space="preserve">آید که باید بداعی </w:t>
      </w:r>
      <w:r>
        <w:rPr>
          <w:rFonts w:hint="cs"/>
          <w:rtl/>
        </w:rPr>
        <w:t>تاکید باشد. انشاء بداعی الحلیة</w:t>
      </w:r>
      <w:r w:rsidR="0047013A">
        <w:rPr>
          <w:rFonts w:hint="cs"/>
          <w:rtl/>
        </w:rPr>
        <w:t>، تاکید نیست.</w:t>
      </w:r>
      <w:r>
        <w:rPr>
          <w:rFonts w:hint="cs"/>
          <w:rtl/>
        </w:rPr>
        <w:t xml:space="preserve"> ب</w:t>
      </w:r>
      <w:r w:rsidR="00CA59D5">
        <w:rPr>
          <w:rFonts w:hint="cs"/>
          <w:rtl/>
        </w:rPr>
        <w:t>اید گفت انشاء بداع التاکید لشیء</w:t>
      </w:r>
      <w:r>
        <w:rPr>
          <w:rFonts w:hint="cs"/>
          <w:rtl/>
        </w:rPr>
        <w:t>م</w:t>
      </w:r>
      <w:r w:rsidR="00CA59D5">
        <w:rPr>
          <w:rFonts w:hint="cs"/>
          <w:rtl/>
        </w:rPr>
        <w:t>ّ</w:t>
      </w:r>
      <w:r>
        <w:rPr>
          <w:rFonts w:hint="cs"/>
          <w:rtl/>
        </w:rPr>
        <w:t>ا باشد ولی این هم خلاف ظاهر است. وقتی می</w:t>
      </w:r>
      <w:r w:rsidR="0047013A">
        <w:rPr>
          <w:rFonts w:hint="eastAsia"/>
          <w:rtl/>
        </w:rPr>
        <w:t>‌</w:t>
      </w:r>
      <w:r>
        <w:rPr>
          <w:rFonts w:hint="cs"/>
          <w:rtl/>
        </w:rPr>
        <w:t xml:space="preserve">گوید </w:t>
      </w:r>
      <w:r w:rsidR="0047013A">
        <w:rPr>
          <w:rFonts w:hint="cs"/>
          <w:rtl/>
        </w:rPr>
        <w:t>«</w:t>
      </w:r>
      <w:r>
        <w:rPr>
          <w:rFonts w:hint="cs"/>
          <w:rtl/>
        </w:rPr>
        <w:t>هذا حلال</w:t>
      </w:r>
      <w:r w:rsidR="0047013A">
        <w:rPr>
          <w:rFonts w:hint="cs"/>
          <w:rtl/>
        </w:rPr>
        <w:t>»، انشاء</w:t>
      </w:r>
      <w:r w:rsidR="00CA59D5">
        <w:rPr>
          <w:rFonts w:hint="cs"/>
          <w:rtl/>
        </w:rPr>
        <w:t xml:space="preserve"> حلیت است به داعی اثبات مضمون حکمی از احکام</w:t>
      </w:r>
      <w:r>
        <w:rPr>
          <w:rFonts w:hint="cs"/>
          <w:rtl/>
        </w:rPr>
        <w:t xml:space="preserve">. </w:t>
      </w:r>
      <w:r w:rsidR="00CA59D5">
        <w:rPr>
          <w:rFonts w:hint="cs"/>
          <w:rtl/>
        </w:rPr>
        <w:t xml:space="preserve">فلذا اگر </w:t>
      </w:r>
      <w:r>
        <w:rPr>
          <w:rFonts w:hint="cs"/>
          <w:rtl/>
        </w:rPr>
        <w:t xml:space="preserve">این را </w:t>
      </w:r>
      <w:r w:rsidR="0047013A">
        <w:rPr>
          <w:rFonts w:hint="cs"/>
          <w:rtl/>
        </w:rPr>
        <w:t>حمل کنیم</w:t>
      </w:r>
      <w:r>
        <w:rPr>
          <w:rFonts w:hint="cs"/>
          <w:rtl/>
        </w:rPr>
        <w:t xml:space="preserve"> که انشاء حلیت نه به داعی جعل </w:t>
      </w:r>
      <w:r w:rsidR="0047013A">
        <w:rPr>
          <w:rFonts w:hint="cs"/>
          <w:rtl/>
        </w:rPr>
        <w:t>و اثبات حلیت</w:t>
      </w:r>
      <w:r>
        <w:rPr>
          <w:rFonts w:hint="cs"/>
          <w:rtl/>
        </w:rPr>
        <w:t>،</w:t>
      </w:r>
      <w:r w:rsidR="0047013A">
        <w:rPr>
          <w:rFonts w:hint="cs"/>
          <w:rtl/>
        </w:rPr>
        <w:t xml:space="preserve"> بلکه به داعی تاکید برای </w:t>
      </w:r>
      <w:r>
        <w:rPr>
          <w:rFonts w:hint="cs"/>
          <w:rtl/>
        </w:rPr>
        <w:t xml:space="preserve">حل </w:t>
      </w:r>
      <w:r w:rsidR="0047013A">
        <w:rPr>
          <w:rFonts w:hint="cs"/>
          <w:rtl/>
        </w:rPr>
        <w:t>دیگری</w:t>
      </w:r>
      <w:r>
        <w:rPr>
          <w:rFonts w:hint="cs"/>
          <w:rtl/>
        </w:rPr>
        <w:t xml:space="preserve"> باشد</w:t>
      </w:r>
      <w:r w:rsidR="00CA59D5">
        <w:rPr>
          <w:rFonts w:hint="cs"/>
          <w:rtl/>
        </w:rPr>
        <w:t>،</w:t>
      </w:r>
      <w:r>
        <w:rPr>
          <w:rFonts w:hint="cs"/>
          <w:rtl/>
        </w:rPr>
        <w:t xml:space="preserve"> خلاف </w:t>
      </w:r>
      <w:r w:rsidR="0047013A">
        <w:rPr>
          <w:rFonts w:hint="cs"/>
          <w:rtl/>
        </w:rPr>
        <w:t xml:space="preserve">ظهور است. </w:t>
      </w:r>
    </w:p>
    <w:p w14:paraId="05EB2D41" w14:textId="77777777" w:rsidR="00593F2D" w:rsidRDefault="00000000" w:rsidP="0047013A">
      <w:pPr>
        <w:rPr>
          <w:rtl/>
        </w:rPr>
      </w:pPr>
      <w:r>
        <w:rPr>
          <w:rFonts w:hint="cs"/>
          <w:rtl/>
        </w:rPr>
        <w:t>از طرف دیگر، استصحاب دلیلی است که خودش اطلاق دارد. اگر اطلاق نداشت، قبل از قاعده حل مردم چه می</w:t>
      </w:r>
      <w:r w:rsidR="0047013A">
        <w:rPr>
          <w:rFonts w:hint="eastAsia"/>
          <w:rtl/>
        </w:rPr>
        <w:t>‌</w:t>
      </w:r>
      <w:r w:rsidR="0047013A">
        <w:rPr>
          <w:rFonts w:hint="cs"/>
          <w:rtl/>
        </w:rPr>
        <w:t>ک</w:t>
      </w:r>
      <w:r>
        <w:rPr>
          <w:rFonts w:hint="cs"/>
          <w:rtl/>
        </w:rPr>
        <w:t>ردند؟ آیا فقط لحظه اول اس</w:t>
      </w:r>
      <w:r w:rsidR="0047013A">
        <w:rPr>
          <w:rFonts w:hint="cs"/>
          <w:rtl/>
        </w:rPr>
        <w:t>تصحاب</w:t>
      </w:r>
      <w:r>
        <w:rPr>
          <w:rFonts w:hint="cs"/>
          <w:rtl/>
        </w:rPr>
        <w:t xml:space="preserve"> را ثابت می</w:t>
      </w:r>
      <w:r w:rsidR="0047013A">
        <w:rPr>
          <w:rFonts w:hint="eastAsia"/>
          <w:rtl/>
        </w:rPr>
        <w:t>‌</w:t>
      </w:r>
      <w:r>
        <w:rPr>
          <w:rFonts w:hint="cs"/>
          <w:rtl/>
        </w:rPr>
        <w:t xml:space="preserve">کردند؟ </w:t>
      </w:r>
      <w:r w:rsidR="0047013A">
        <w:rPr>
          <w:rFonts w:hint="cs"/>
          <w:rtl/>
        </w:rPr>
        <w:t>اطلاق «</w:t>
      </w:r>
      <w:r>
        <w:rPr>
          <w:rFonts w:hint="cs"/>
          <w:rtl/>
        </w:rPr>
        <w:t>لا تنقض الیقین بالشک بل انقضه بیقین آخر</w:t>
      </w:r>
      <w:r w:rsidR="0047013A">
        <w:rPr>
          <w:rFonts w:hint="cs"/>
          <w:rtl/>
        </w:rPr>
        <w:t>»</w:t>
      </w:r>
      <w:r>
        <w:rPr>
          <w:rFonts w:hint="cs"/>
          <w:rtl/>
        </w:rPr>
        <w:t xml:space="preserve"> </w:t>
      </w:r>
      <w:r w:rsidR="0047013A">
        <w:rPr>
          <w:rFonts w:hint="cs"/>
          <w:rtl/>
        </w:rPr>
        <w:t>از اطلاق قاعده حل قوی</w:t>
      </w:r>
      <w:r w:rsidR="0047013A">
        <w:rPr>
          <w:rFonts w:hint="eastAsia"/>
          <w:rtl/>
        </w:rPr>
        <w:t>‌</w:t>
      </w:r>
      <w:r w:rsidR="0047013A">
        <w:rPr>
          <w:rFonts w:hint="cs"/>
          <w:rtl/>
        </w:rPr>
        <w:t>تر است. اگر جایی طهارت سابق</w:t>
      </w:r>
      <w:r>
        <w:rPr>
          <w:rFonts w:hint="cs"/>
          <w:rtl/>
        </w:rPr>
        <w:t xml:space="preserve"> </w:t>
      </w:r>
      <w:r w:rsidR="0047013A">
        <w:rPr>
          <w:rFonts w:hint="cs"/>
          <w:rtl/>
        </w:rPr>
        <w:t>است</w:t>
      </w:r>
      <w:r>
        <w:rPr>
          <w:rFonts w:hint="cs"/>
          <w:rtl/>
        </w:rPr>
        <w:t xml:space="preserve"> و شک می</w:t>
      </w:r>
      <w:r>
        <w:rPr>
          <w:rFonts w:hint="eastAsia"/>
          <w:rtl/>
        </w:rPr>
        <w:t>‌</w:t>
      </w:r>
      <w:r>
        <w:rPr>
          <w:rFonts w:hint="cs"/>
          <w:rtl/>
        </w:rPr>
        <w:t xml:space="preserve">کنید، </w:t>
      </w:r>
      <w:r w:rsidR="0047013A">
        <w:rPr>
          <w:rFonts w:hint="cs"/>
          <w:rtl/>
        </w:rPr>
        <w:t>«</w:t>
      </w:r>
      <w:r>
        <w:rPr>
          <w:rFonts w:hint="cs"/>
          <w:rtl/>
        </w:rPr>
        <w:t>لا تنقض الیقین</w:t>
      </w:r>
      <w:r w:rsidR="00CA59D5">
        <w:rPr>
          <w:rFonts w:hint="cs"/>
          <w:rtl/>
        </w:rPr>
        <w:t>» فقط ابتدا</w:t>
      </w:r>
      <w:r w:rsidR="0047013A">
        <w:rPr>
          <w:rFonts w:hint="cs"/>
          <w:rtl/>
        </w:rPr>
        <w:t xml:space="preserve"> </w:t>
      </w:r>
      <w:r>
        <w:rPr>
          <w:rFonts w:hint="cs"/>
          <w:rtl/>
        </w:rPr>
        <w:t xml:space="preserve">را شامل </w:t>
      </w:r>
      <w:r w:rsidR="0047013A">
        <w:rPr>
          <w:rFonts w:hint="cs"/>
          <w:rtl/>
        </w:rPr>
        <w:t>نیست</w:t>
      </w:r>
      <w:r>
        <w:rPr>
          <w:rFonts w:hint="cs"/>
          <w:rtl/>
        </w:rPr>
        <w:t xml:space="preserve"> </w:t>
      </w:r>
      <w:r w:rsidR="0047013A">
        <w:rPr>
          <w:rFonts w:hint="cs"/>
          <w:rtl/>
        </w:rPr>
        <w:t>که در</w:t>
      </w:r>
      <w:r>
        <w:rPr>
          <w:rFonts w:hint="cs"/>
          <w:rtl/>
        </w:rPr>
        <w:t xml:space="preserve"> بقیه</w:t>
      </w:r>
      <w:r>
        <w:rPr>
          <w:rFonts w:hint="eastAsia"/>
          <w:rtl/>
        </w:rPr>
        <w:t>‌</w:t>
      </w:r>
      <w:r w:rsidR="0047013A">
        <w:rPr>
          <w:rFonts w:hint="cs"/>
          <w:rtl/>
        </w:rPr>
        <w:t xml:space="preserve">اش اهمال داشته باشد، بلکه </w:t>
      </w:r>
      <w:r>
        <w:rPr>
          <w:rFonts w:hint="cs"/>
          <w:rtl/>
        </w:rPr>
        <w:t>اطلاق دارد</w:t>
      </w:r>
      <w:r w:rsidR="0047013A">
        <w:rPr>
          <w:rFonts w:hint="cs"/>
          <w:rtl/>
        </w:rPr>
        <w:t>،</w:t>
      </w:r>
      <w:r>
        <w:rPr>
          <w:rFonts w:hint="cs"/>
          <w:rtl/>
        </w:rPr>
        <w:t xml:space="preserve"> همانطور که </w:t>
      </w:r>
      <w:r w:rsidR="0047013A">
        <w:rPr>
          <w:rFonts w:hint="cs"/>
          <w:rtl/>
        </w:rPr>
        <w:t>همه</w:t>
      </w:r>
      <w:r>
        <w:rPr>
          <w:rFonts w:hint="cs"/>
          <w:rtl/>
        </w:rPr>
        <w:t xml:space="preserve"> از جمله خود </w:t>
      </w:r>
      <w:r w:rsidR="0047013A">
        <w:rPr>
          <w:rFonts w:hint="cs"/>
          <w:rtl/>
        </w:rPr>
        <w:t>ایشان اطلاق فهمیده</w:t>
      </w:r>
      <w:r w:rsidR="0047013A">
        <w:rPr>
          <w:rFonts w:hint="eastAsia"/>
          <w:rtl/>
        </w:rPr>
        <w:t>‌</w:t>
      </w:r>
      <w:r w:rsidR="0047013A">
        <w:rPr>
          <w:rFonts w:hint="cs"/>
          <w:rtl/>
        </w:rPr>
        <w:t>اند.</w:t>
      </w:r>
      <w:r>
        <w:rPr>
          <w:rFonts w:hint="cs"/>
          <w:rtl/>
        </w:rPr>
        <w:t xml:space="preserve"> اطلاق دارد برای تمام </w:t>
      </w:r>
      <w:r w:rsidR="0047013A">
        <w:rPr>
          <w:rFonts w:hint="cs"/>
          <w:rtl/>
        </w:rPr>
        <w:t>حالات</w:t>
      </w:r>
      <w:r>
        <w:rPr>
          <w:rFonts w:hint="cs"/>
          <w:rtl/>
        </w:rPr>
        <w:t xml:space="preserve"> تا </w:t>
      </w:r>
      <w:r w:rsidR="0047013A">
        <w:rPr>
          <w:rFonts w:hint="cs"/>
          <w:rtl/>
        </w:rPr>
        <w:t xml:space="preserve">اینکه به یقین دیگری نقض شود. قاعده ید هم همینطور است، خواه </w:t>
      </w:r>
      <w:r>
        <w:rPr>
          <w:rFonts w:hint="cs"/>
          <w:rtl/>
        </w:rPr>
        <w:t xml:space="preserve">عرفی باشد یعنی بنای عقلای امضاء شده باشد و </w:t>
      </w:r>
      <w:r w:rsidR="0047013A">
        <w:rPr>
          <w:rFonts w:hint="cs"/>
          <w:rtl/>
        </w:rPr>
        <w:t>خواه</w:t>
      </w:r>
      <w:r>
        <w:rPr>
          <w:rFonts w:hint="cs"/>
          <w:rtl/>
        </w:rPr>
        <w:t xml:space="preserve"> روایات ید و غیره باشد، به اطلاق آن عمل کرده</w:t>
      </w:r>
      <w:r>
        <w:rPr>
          <w:rFonts w:hint="eastAsia"/>
          <w:rtl/>
        </w:rPr>
        <w:t>‌</w:t>
      </w:r>
      <w:r>
        <w:rPr>
          <w:rFonts w:hint="cs"/>
          <w:rtl/>
        </w:rPr>
        <w:t>اند. سوال اینست که در ظرفی که اطلاق حل اس</w:t>
      </w:r>
      <w:r w:rsidR="0047013A">
        <w:rPr>
          <w:rFonts w:hint="cs"/>
          <w:rtl/>
        </w:rPr>
        <w:t>تصحابی</w:t>
      </w:r>
      <w:r>
        <w:rPr>
          <w:rFonts w:hint="cs"/>
          <w:rtl/>
        </w:rPr>
        <w:t xml:space="preserve"> و </w:t>
      </w:r>
      <w:r w:rsidR="0047013A">
        <w:rPr>
          <w:rFonts w:hint="cs"/>
          <w:rtl/>
        </w:rPr>
        <w:t xml:space="preserve">اطلاق </w:t>
      </w:r>
      <w:r>
        <w:rPr>
          <w:rFonts w:hint="cs"/>
          <w:rtl/>
        </w:rPr>
        <w:t xml:space="preserve">حل یدی </w:t>
      </w:r>
      <w:r w:rsidR="0047013A">
        <w:rPr>
          <w:rFonts w:hint="cs"/>
          <w:rtl/>
        </w:rPr>
        <w:t>داریم</w:t>
      </w:r>
      <w:r>
        <w:rPr>
          <w:rFonts w:hint="cs"/>
          <w:rtl/>
        </w:rPr>
        <w:t xml:space="preserve">، این حل ثابت شده </w:t>
      </w:r>
      <w:r w:rsidR="0047013A">
        <w:rPr>
          <w:rFonts w:hint="cs"/>
          <w:rtl/>
        </w:rPr>
        <w:t>به روایت مسعده</w:t>
      </w:r>
      <w:r>
        <w:rPr>
          <w:rFonts w:hint="cs"/>
          <w:rtl/>
        </w:rPr>
        <w:t xml:space="preserve"> </w:t>
      </w:r>
      <w:r w:rsidR="0047013A">
        <w:rPr>
          <w:rFonts w:hint="cs"/>
          <w:rtl/>
        </w:rPr>
        <w:t>چه فایده</w:t>
      </w:r>
      <w:r w:rsidR="0047013A">
        <w:rPr>
          <w:rFonts w:hint="eastAsia"/>
          <w:rtl/>
        </w:rPr>
        <w:t>‌</w:t>
      </w:r>
      <w:r w:rsidR="0047013A">
        <w:rPr>
          <w:rFonts w:hint="cs"/>
          <w:rtl/>
        </w:rPr>
        <w:t>ای دارد</w:t>
      </w:r>
      <w:r>
        <w:rPr>
          <w:rFonts w:hint="cs"/>
          <w:rtl/>
        </w:rPr>
        <w:t>؟</w:t>
      </w:r>
      <w:r w:rsidR="0047013A">
        <w:rPr>
          <w:rFonts w:hint="cs"/>
          <w:rtl/>
        </w:rPr>
        <w:t xml:space="preserve"> </w:t>
      </w:r>
      <w:r>
        <w:rPr>
          <w:rFonts w:hint="cs"/>
          <w:rtl/>
        </w:rPr>
        <w:t xml:space="preserve">ناظر به بقاء است؟ </w:t>
      </w:r>
      <w:r w:rsidR="0047013A">
        <w:rPr>
          <w:rFonts w:hint="cs"/>
          <w:rtl/>
        </w:rPr>
        <w:t>در اینصورت،</w:t>
      </w:r>
      <w:r>
        <w:rPr>
          <w:rFonts w:hint="cs"/>
          <w:rtl/>
        </w:rPr>
        <w:t xml:space="preserve"> فایده</w:t>
      </w:r>
      <w:r>
        <w:rPr>
          <w:rFonts w:hint="eastAsia"/>
          <w:rtl/>
        </w:rPr>
        <w:t>‌</w:t>
      </w:r>
      <w:r>
        <w:rPr>
          <w:rFonts w:hint="cs"/>
          <w:rtl/>
        </w:rPr>
        <w:t xml:space="preserve">ای </w:t>
      </w:r>
      <w:r w:rsidR="0047013A">
        <w:rPr>
          <w:rFonts w:hint="cs"/>
          <w:rtl/>
        </w:rPr>
        <w:t>بر آن مترتب نیست، زیرا</w:t>
      </w:r>
      <w:r>
        <w:rPr>
          <w:rFonts w:hint="cs"/>
          <w:rtl/>
        </w:rPr>
        <w:t xml:space="preserve"> </w:t>
      </w:r>
      <w:r w:rsidR="0047013A">
        <w:rPr>
          <w:rFonts w:hint="cs"/>
          <w:rtl/>
        </w:rPr>
        <w:t>حل</w:t>
      </w:r>
      <w:r w:rsidR="0047013A">
        <w:rPr>
          <w:rFonts w:hint="eastAsia"/>
          <w:rtl/>
        </w:rPr>
        <w:t>‌</w:t>
      </w:r>
      <w:r w:rsidR="0047013A">
        <w:rPr>
          <w:rFonts w:hint="cs"/>
          <w:rtl/>
        </w:rPr>
        <w:t>های دیگر</w:t>
      </w:r>
      <w:r>
        <w:rPr>
          <w:rFonts w:hint="cs"/>
          <w:rtl/>
        </w:rPr>
        <w:t xml:space="preserve"> اطلاق دار</w:t>
      </w:r>
      <w:r w:rsidR="0047013A">
        <w:rPr>
          <w:rFonts w:hint="cs"/>
          <w:rtl/>
        </w:rPr>
        <w:t xml:space="preserve">ند و نیازی به این اطلاق نیست. </w:t>
      </w:r>
      <w:r>
        <w:rPr>
          <w:rFonts w:hint="cs"/>
          <w:rtl/>
        </w:rPr>
        <w:t xml:space="preserve"> </w:t>
      </w:r>
    </w:p>
    <w:p w14:paraId="2A33D3D5" w14:textId="77777777" w:rsidR="00593F2D" w:rsidRDefault="00000000" w:rsidP="0047013A">
      <w:pPr>
        <w:rPr>
          <w:rtl/>
        </w:rPr>
      </w:pPr>
      <w:r w:rsidRPr="0047013A">
        <w:rPr>
          <w:rFonts w:hint="cs"/>
          <w:color w:val="FF0000"/>
          <w:rtl/>
        </w:rPr>
        <w:t>سوال</w:t>
      </w:r>
      <w:r>
        <w:rPr>
          <w:rFonts w:hint="cs"/>
          <w:rtl/>
        </w:rPr>
        <w:t xml:space="preserve">: </w:t>
      </w:r>
      <w:r w:rsidR="0047013A">
        <w:rPr>
          <w:rFonts w:hint="cs"/>
          <w:rtl/>
        </w:rPr>
        <w:t>تصریح به اطلاق است.</w:t>
      </w:r>
    </w:p>
    <w:p w14:paraId="21525538" w14:textId="77777777" w:rsidR="00593F2D" w:rsidRDefault="00000000" w:rsidP="00593F2D">
      <w:pPr>
        <w:rPr>
          <w:rtl/>
        </w:rPr>
      </w:pPr>
      <w:r w:rsidRPr="0047013A">
        <w:rPr>
          <w:rFonts w:hint="cs"/>
          <w:color w:val="FF0000"/>
          <w:rtl/>
        </w:rPr>
        <w:t>پاسخ</w:t>
      </w:r>
      <w:r>
        <w:rPr>
          <w:rFonts w:hint="cs"/>
          <w:rtl/>
        </w:rPr>
        <w:t>: ایشان هم همین را گفته در صدر، ولی تصریح به اطلاق چیست؟</w:t>
      </w:r>
    </w:p>
    <w:p w14:paraId="6E9BF9B7" w14:textId="77777777" w:rsidR="00593F2D" w:rsidRDefault="00000000" w:rsidP="00593F2D">
      <w:pPr>
        <w:rPr>
          <w:rtl/>
        </w:rPr>
      </w:pPr>
      <w:r>
        <w:rPr>
          <w:rFonts w:hint="cs"/>
          <w:rtl/>
        </w:rPr>
        <w:t>ابتدای سخن عرض کردم که تصریح به اطلاق ادله دیگر</w:t>
      </w:r>
      <w:r w:rsidR="0047013A">
        <w:rPr>
          <w:rFonts w:hint="cs"/>
          <w:rtl/>
        </w:rPr>
        <w:t>،</w:t>
      </w:r>
      <w:r>
        <w:rPr>
          <w:rFonts w:hint="cs"/>
          <w:rtl/>
        </w:rPr>
        <w:t xml:space="preserve"> حکم نیست. یا</w:t>
      </w:r>
      <w:r w:rsidR="0047013A">
        <w:rPr>
          <w:rFonts w:hint="cs"/>
          <w:rtl/>
        </w:rPr>
        <w:t xml:space="preserve"> باید اخبار بگیریم یعنی بگوییم آ</w:t>
      </w:r>
      <w:r>
        <w:rPr>
          <w:rFonts w:hint="cs"/>
          <w:rtl/>
        </w:rPr>
        <w:t>ن حل</w:t>
      </w:r>
      <w:r w:rsidR="0047013A">
        <w:rPr>
          <w:rFonts w:hint="cs"/>
          <w:rtl/>
        </w:rPr>
        <w:t>،</w:t>
      </w:r>
      <w:r>
        <w:rPr>
          <w:rFonts w:hint="cs"/>
          <w:rtl/>
        </w:rPr>
        <w:t xml:space="preserve"> دائمی است. </w:t>
      </w:r>
    </w:p>
    <w:p w14:paraId="70C7E068" w14:textId="77777777" w:rsidR="00593F2D" w:rsidRDefault="00000000" w:rsidP="00593F2D">
      <w:pPr>
        <w:rPr>
          <w:rtl/>
        </w:rPr>
      </w:pPr>
      <w:r w:rsidRPr="0047013A">
        <w:rPr>
          <w:rFonts w:hint="cs"/>
          <w:color w:val="FF0000"/>
          <w:rtl/>
        </w:rPr>
        <w:t>سوال</w:t>
      </w:r>
      <w:r>
        <w:rPr>
          <w:rFonts w:hint="cs"/>
          <w:rtl/>
        </w:rPr>
        <w:t xml:space="preserve">: </w:t>
      </w:r>
      <w:r w:rsidR="00157377">
        <w:rPr>
          <w:rFonts w:hint="cs"/>
          <w:rtl/>
        </w:rPr>
        <w:t xml:space="preserve">انشاء اثباتی است نه ثبوتی. </w:t>
      </w:r>
      <w:r w:rsidR="0047013A">
        <w:rPr>
          <w:rFonts w:hint="cs"/>
          <w:rtl/>
        </w:rPr>
        <w:t>مثل اینکه یک بار می</w:t>
      </w:r>
      <w:r w:rsidR="0047013A">
        <w:rPr>
          <w:rFonts w:hint="eastAsia"/>
          <w:rtl/>
        </w:rPr>
        <w:t>‌</w:t>
      </w:r>
      <w:r w:rsidR="0047013A">
        <w:rPr>
          <w:rFonts w:hint="cs"/>
          <w:rtl/>
        </w:rPr>
        <w:t>گوییم اقیموا الصلاة و بار دیگر می</w:t>
      </w:r>
      <w:r w:rsidR="0047013A">
        <w:rPr>
          <w:rFonts w:hint="eastAsia"/>
          <w:rtl/>
        </w:rPr>
        <w:t>‌</w:t>
      </w:r>
      <w:r w:rsidR="0047013A">
        <w:rPr>
          <w:rFonts w:hint="cs"/>
          <w:rtl/>
        </w:rPr>
        <w:t xml:space="preserve">گوییم اقیموا الصلاة با قیود مخصوص خود. هر دو انشاء اثباتی است. </w:t>
      </w:r>
    </w:p>
    <w:p w14:paraId="3EF8EA98" w14:textId="77777777" w:rsidR="00593F2D" w:rsidRDefault="00000000" w:rsidP="00593F2D">
      <w:pPr>
        <w:rPr>
          <w:rtl/>
        </w:rPr>
      </w:pPr>
      <w:r w:rsidRPr="0047013A">
        <w:rPr>
          <w:rFonts w:hint="cs"/>
          <w:color w:val="FF0000"/>
          <w:rtl/>
        </w:rPr>
        <w:t>پاسخ</w:t>
      </w:r>
      <w:r>
        <w:rPr>
          <w:rFonts w:hint="cs"/>
          <w:rtl/>
        </w:rPr>
        <w:t xml:space="preserve">: </w:t>
      </w:r>
      <w:r w:rsidR="002A4F98">
        <w:rPr>
          <w:rFonts w:hint="cs"/>
          <w:rtl/>
        </w:rPr>
        <w:t>آن جوابش روشن است. دومی که می</w:t>
      </w:r>
      <w:r w:rsidR="002A4F98">
        <w:rPr>
          <w:rFonts w:hint="eastAsia"/>
          <w:rtl/>
        </w:rPr>
        <w:t>‌</w:t>
      </w:r>
      <w:r w:rsidR="002A4F98">
        <w:rPr>
          <w:rFonts w:hint="cs"/>
          <w:rtl/>
        </w:rPr>
        <w:t>آورید مثل مخصص و مقید است که انش</w:t>
      </w:r>
      <w:r w:rsidR="00BF143B">
        <w:rPr>
          <w:rFonts w:hint="cs"/>
          <w:rtl/>
        </w:rPr>
        <w:t xml:space="preserve">اء مطلق و مقید هر دو انشاءاند و </w:t>
      </w:r>
      <w:r w:rsidR="002A4F98">
        <w:rPr>
          <w:rFonts w:hint="cs"/>
          <w:rtl/>
        </w:rPr>
        <w:t>جمع که می</w:t>
      </w:r>
      <w:r w:rsidR="002A4F98">
        <w:rPr>
          <w:rFonts w:hint="eastAsia"/>
          <w:rtl/>
        </w:rPr>
        <w:t>‌</w:t>
      </w:r>
      <w:r w:rsidR="002A4F98">
        <w:rPr>
          <w:rFonts w:hint="cs"/>
          <w:rtl/>
        </w:rPr>
        <w:t>شوند، مراد جدی را معلوم می</w:t>
      </w:r>
      <w:r w:rsidR="002A4F98">
        <w:rPr>
          <w:rFonts w:hint="eastAsia"/>
          <w:rtl/>
        </w:rPr>
        <w:t>‌</w:t>
      </w:r>
      <w:r w:rsidR="002A4F98">
        <w:rPr>
          <w:rFonts w:hint="cs"/>
          <w:rtl/>
        </w:rPr>
        <w:t xml:space="preserve">کنند. </w:t>
      </w:r>
    </w:p>
    <w:p w14:paraId="6E4CA9F3" w14:textId="77777777" w:rsidR="002A4F98" w:rsidRDefault="00000000" w:rsidP="00593F2D">
      <w:pPr>
        <w:rPr>
          <w:rtl/>
        </w:rPr>
      </w:pPr>
      <w:r w:rsidRPr="00BF143B">
        <w:rPr>
          <w:rFonts w:hint="cs"/>
          <w:color w:val="FF0000"/>
          <w:rtl/>
        </w:rPr>
        <w:t>سوال</w:t>
      </w:r>
      <w:r>
        <w:rPr>
          <w:rFonts w:hint="cs"/>
          <w:rtl/>
        </w:rPr>
        <w:t xml:space="preserve">: </w:t>
      </w:r>
      <w:r w:rsidR="00BF143B">
        <w:rPr>
          <w:rFonts w:hint="cs"/>
          <w:rtl/>
        </w:rPr>
        <w:t>یک بار می</w:t>
      </w:r>
      <w:r w:rsidR="00BF143B">
        <w:rPr>
          <w:rFonts w:hint="eastAsia"/>
          <w:rtl/>
        </w:rPr>
        <w:t>‌</w:t>
      </w:r>
      <w:r w:rsidR="00BF143B">
        <w:rPr>
          <w:rFonts w:hint="cs"/>
          <w:rtl/>
        </w:rPr>
        <w:t>گویند اقیموا الصلاة و بار دیگر می</w:t>
      </w:r>
      <w:r w:rsidR="00BF143B">
        <w:rPr>
          <w:rFonts w:hint="eastAsia"/>
          <w:rtl/>
        </w:rPr>
        <w:t>‌</w:t>
      </w:r>
      <w:r w:rsidR="00BF143B">
        <w:rPr>
          <w:rFonts w:hint="cs"/>
          <w:rtl/>
        </w:rPr>
        <w:t>گویند اقیموا الصلاة مطلقا. اینجا تصریح به اطلاق است. نزد عقلا این بیان</w:t>
      </w:r>
      <w:r w:rsidR="00BF143B">
        <w:rPr>
          <w:rFonts w:hint="eastAsia"/>
          <w:rtl/>
        </w:rPr>
        <w:t>‌</w:t>
      </w:r>
      <w:r w:rsidR="00BF143B">
        <w:rPr>
          <w:rFonts w:hint="cs"/>
          <w:rtl/>
        </w:rPr>
        <w:t xml:space="preserve">های انشائی اثباتی هست. </w:t>
      </w:r>
    </w:p>
    <w:p w14:paraId="0E20BC3A" w14:textId="77777777" w:rsidR="002C0BA1" w:rsidRDefault="00000000" w:rsidP="00157377">
      <w:pPr>
        <w:rPr>
          <w:rtl/>
        </w:rPr>
      </w:pPr>
      <w:r w:rsidRPr="00BF143B">
        <w:rPr>
          <w:rFonts w:hint="cs"/>
          <w:color w:val="FF0000"/>
          <w:rtl/>
        </w:rPr>
        <w:t>پاسخ</w:t>
      </w:r>
      <w:r>
        <w:rPr>
          <w:rFonts w:hint="cs"/>
          <w:rtl/>
        </w:rPr>
        <w:t xml:space="preserve">: </w:t>
      </w:r>
      <w:r w:rsidR="00157377">
        <w:rPr>
          <w:rFonts w:hint="cs"/>
          <w:rtl/>
        </w:rPr>
        <w:t>آیا با این جمله دوم که تصریح به اطلاق کرده، جعلی صورت می</w:t>
      </w:r>
      <w:r w:rsidR="00157377">
        <w:rPr>
          <w:rFonts w:hint="eastAsia"/>
          <w:rtl/>
        </w:rPr>
        <w:t>‌</w:t>
      </w:r>
      <w:r w:rsidR="00157377">
        <w:rPr>
          <w:rFonts w:hint="cs"/>
          <w:rtl/>
        </w:rPr>
        <w:t xml:space="preserve">گیرد یا خیر؟ به بیان دیگر آیا </w:t>
      </w:r>
      <w:r>
        <w:rPr>
          <w:rFonts w:hint="cs"/>
          <w:rtl/>
        </w:rPr>
        <w:t>اطلاق</w:t>
      </w:r>
      <w:r w:rsidR="00157377">
        <w:rPr>
          <w:rFonts w:hint="cs"/>
          <w:rtl/>
        </w:rPr>
        <w:t>،</w:t>
      </w:r>
      <w:r>
        <w:rPr>
          <w:rFonts w:hint="cs"/>
          <w:rtl/>
        </w:rPr>
        <w:t xml:space="preserve"> کاشف از جعل حلیت مطلق هست یا نیست؟ اگر </w:t>
      </w:r>
      <w:r w:rsidR="00157377">
        <w:rPr>
          <w:rFonts w:hint="cs"/>
          <w:rtl/>
        </w:rPr>
        <w:t>جعل صورت می/گیرد</w:t>
      </w:r>
      <w:r w:rsidR="00BF143B">
        <w:rPr>
          <w:rFonts w:hint="cs"/>
          <w:rtl/>
        </w:rPr>
        <w:t>،</w:t>
      </w:r>
      <w:r>
        <w:rPr>
          <w:rFonts w:hint="cs"/>
          <w:rtl/>
        </w:rPr>
        <w:t xml:space="preserve"> دومی لغو است. </w:t>
      </w:r>
      <w:r w:rsidR="00157377">
        <w:rPr>
          <w:rFonts w:hint="cs"/>
          <w:rtl/>
        </w:rPr>
        <w:t xml:space="preserve">و اگر جعلی صورت </w:t>
      </w:r>
      <w:r w:rsidR="00BF143B">
        <w:rPr>
          <w:rFonts w:hint="cs"/>
          <w:rtl/>
        </w:rPr>
        <w:t>نمی</w:t>
      </w:r>
      <w:r w:rsidR="00BF143B">
        <w:rPr>
          <w:rFonts w:hint="eastAsia"/>
          <w:rtl/>
        </w:rPr>
        <w:t>‌</w:t>
      </w:r>
      <w:r w:rsidR="00BF143B">
        <w:rPr>
          <w:rFonts w:hint="cs"/>
          <w:rtl/>
        </w:rPr>
        <w:t xml:space="preserve">گیرد. </w:t>
      </w:r>
      <w:r>
        <w:rPr>
          <w:rFonts w:hint="cs"/>
          <w:rtl/>
        </w:rPr>
        <w:t>پس خبر است</w:t>
      </w:r>
      <w:r w:rsidR="00157377">
        <w:rPr>
          <w:rFonts w:hint="cs"/>
          <w:rtl/>
        </w:rPr>
        <w:t xml:space="preserve"> و از این جهت نیز خلاف ظاهر است؛ علاوه بر خلاف ظهورهای دیگری که گفته </w:t>
      </w:r>
      <w:r w:rsidR="00185C5D">
        <w:rPr>
          <w:rFonts w:hint="cs"/>
          <w:rtl/>
        </w:rPr>
        <w:t>شد.</w:t>
      </w:r>
      <w:r>
        <w:rPr>
          <w:rFonts w:hint="cs"/>
          <w:rtl/>
        </w:rPr>
        <w:t xml:space="preserve"> </w:t>
      </w:r>
    </w:p>
    <w:p w14:paraId="18E1B4BF" w14:textId="77777777" w:rsidR="00ED713F" w:rsidRDefault="00000000" w:rsidP="00ED713F">
      <w:pPr>
        <w:rPr>
          <w:rtl/>
        </w:rPr>
      </w:pPr>
      <w:r w:rsidRPr="005C1BEF">
        <w:rPr>
          <w:rFonts w:hint="cs"/>
          <w:color w:val="FF0000"/>
          <w:rtl/>
        </w:rPr>
        <w:t>سوال</w:t>
      </w:r>
      <w:r>
        <w:rPr>
          <w:rFonts w:hint="cs"/>
          <w:rtl/>
        </w:rPr>
        <w:t xml:space="preserve">: </w:t>
      </w:r>
      <w:r w:rsidR="005C1BEF">
        <w:rPr>
          <w:rFonts w:hint="cs"/>
          <w:rtl/>
        </w:rPr>
        <w:t xml:space="preserve">در تصریح به اطلاق، غرض عقلایی </w:t>
      </w:r>
      <w:r w:rsidR="00185C5D">
        <w:rPr>
          <w:rFonts w:hint="cs"/>
          <w:rtl/>
        </w:rPr>
        <w:t>وجود دارد</w:t>
      </w:r>
      <w:r w:rsidR="005C1BEF">
        <w:rPr>
          <w:rFonts w:hint="cs"/>
          <w:rtl/>
        </w:rPr>
        <w:t xml:space="preserve">. </w:t>
      </w:r>
    </w:p>
    <w:p w14:paraId="25DFB54A" w14:textId="77777777" w:rsidR="005C1BEF" w:rsidRDefault="00000000" w:rsidP="005C1BEF">
      <w:pPr>
        <w:rPr>
          <w:rtl/>
        </w:rPr>
      </w:pPr>
      <w:r w:rsidRPr="005C1BEF">
        <w:rPr>
          <w:rFonts w:hint="cs"/>
          <w:color w:val="FF0000"/>
          <w:rtl/>
        </w:rPr>
        <w:t>پاسخ</w:t>
      </w:r>
      <w:r>
        <w:rPr>
          <w:rFonts w:hint="cs"/>
          <w:rtl/>
        </w:rPr>
        <w:t>: انشاء یک مضمون</w:t>
      </w:r>
      <w:r w:rsidR="00185C5D">
        <w:rPr>
          <w:rFonts w:hint="cs"/>
          <w:rtl/>
        </w:rPr>
        <w:t xml:space="preserve">ی که قبلا انشاء شده برای </w:t>
      </w:r>
      <w:r>
        <w:rPr>
          <w:rFonts w:hint="cs"/>
          <w:rtl/>
        </w:rPr>
        <w:t>تصریح</w:t>
      </w:r>
      <w:r w:rsidR="00185C5D">
        <w:rPr>
          <w:rFonts w:hint="cs"/>
          <w:rtl/>
        </w:rPr>
        <w:t xml:space="preserve"> به اطلاق آن</w:t>
      </w:r>
      <w:r>
        <w:rPr>
          <w:rFonts w:hint="cs"/>
          <w:rtl/>
        </w:rPr>
        <w:t>، انشاء حل و انشاء حکم نیست</w:t>
      </w:r>
      <w:r w:rsidR="00185C5D">
        <w:rPr>
          <w:rFonts w:hint="cs"/>
          <w:rtl/>
        </w:rPr>
        <w:t xml:space="preserve"> بلکه</w:t>
      </w:r>
      <w:r>
        <w:rPr>
          <w:rFonts w:hint="cs"/>
          <w:rtl/>
        </w:rPr>
        <w:t xml:space="preserve"> تاکید</w:t>
      </w:r>
      <w:r w:rsidR="00185C5D">
        <w:rPr>
          <w:rFonts w:hint="cs"/>
          <w:rtl/>
        </w:rPr>
        <w:t xml:space="preserve"> است</w:t>
      </w:r>
      <w:r>
        <w:rPr>
          <w:rFonts w:hint="cs"/>
          <w:rtl/>
        </w:rPr>
        <w:t>. انشاء به داعی تاکید می</w:t>
      </w:r>
      <w:r>
        <w:rPr>
          <w:rFonts w:hint="eastAsia"/>
          <w:rtl/>
        </w:rPr>
        <w:t>‌</w:t>
      </w:r>
      <w:r>
        <w:rPr>
          <w:rFonts w:hint="cs"/>
          <w:rtl/>
        </w:rPr>
        <w:t>شود نه به داعی جعل حلیت. همانطور که محقق اصفهانی در محل خود حل کرده است، انشائات به دواعی</w:t>
      </w:r>
      <w:r>
        <w:rPr>
          <w:rFonts w:hint="eastAsia"/>
          <w:rtl/>
        </w:rPr>
        <w:t>‌</w:t>
      </w:r>
      <w:r>
        <w:rPr>
          <w:rFonts w:hint="cs"/>
          <w:rtl/>
        </w:rPr>
        <w:t>ای که صورت می</w:t>
      </w:r>
      <w:r>
        <w:rPr>
          <w:rFonts w:hint="eastAsia"/>
          <w:rtl/>
        </w:rPr>
        <w:t>‌</w:t>
      </w:r>
      <w:r>
        <w:rPr>
          <w:rFonts w:hint="cs"/>
          <w:rtl/>
        </w:rPr>
        <w:t>گیرد، مصداق آن داعی واقع می</w:t>
      </w:r>
      <w:r>
        <w:rPr>
          <w:rFonts w:hint="eastAsia"/>
          <w:rtl/>
        </w:rPr>
        <w:t>‌</w:t>
      </w:r>
      <w:r>
        <w:rPr>
          <w:rFonts w:hint="cs"/>
          <w:rtl/>
        </w:rPr>
        <w:t>شود. انشاء بعث به داعی بعث</w:t>
      </w:r>
      <w:r w:rsidR="00CA59D5">
        <w:rPr>
          <w:rFonts w:hint="cs"/>
          <w:rtl/>
        </w:rPr>
        <w:t>،</w:t>
      </w:r>
      <w:r>
        <w:rPr>
          <w:rFonts w:hint="cs"/>
          <w:rtl/>
        </w:rPr>
        <w:t xml:space="preserve"> می</w:t>
      </w:r>
      <w:r>
        <w:rPr>
          <w:rFonts w:hint="eastAsia"/>
          <w:rtl/>
        </w:rPr>
        <w:t>‌</w:t>
      </w:r>
      <w:r>
        <w:rPr>
          <w:rFonts w:hint="cs"/>
          <w:rtl/>
        </w:rPr>
        <w:t>شود مصداق بعث و انشاء بعث به داعی تاکید</w:t>
      </w:r>
      <w:r w:rsidR="00CA59D5">
        <w:rPr>
          <w:rFonts w:hint="cs"/>
          <w:rtl/>
        </w:rPr>
        <w:t>،</w:t>
      </w:r>
      <w:r>
        <w:rPr>
          <w:rFonts w:hint="cs"/>
          <w:rtl/>
        </w:rPr>
        <w:t xml:space="preserve"> می</w:t>
      </w:r>
      <w:r>
        <w:rPr>
          <w:rFonts w:hint="eastAsia"/>
          <w:rtl/>
        </w:rPr>
        <w:t>‌</w:t>
      </w:r>
      <w:r>
        <w:rPr>
          <w:rFonts w:hint="cs"/>
          <w:rtl/>
        </w:rPr>
        <w:t>شود مصداق تاکید. تاکید کردن کاری است در عالم مثل ایجاب کردن و غیر از ایجاب است. در حالی که در قاعده حل، حل را انشاء و ایجاد می</w:t>
      </w:r>
      <w:r>
        <w:rPr>
          <w:rFonts w:hint="eastAsia"/>
          <w:rtl/>
        </w:rPr>
        <w:t>‌</w:t>
      </w:r>
      <w:r>
        <w:rPr>
          <w:rFonts w:hint="cs"/>
          <w:rtl/>
        </w:rPr>
        <w:t>کنید نه اینکه تاکید حل را انشاء کنید و یا تصریح به شیء آخر را.</w:t>
      </w:r>
    </w:p>
    <w:p w14:paraId="123AB0AD" w14:textId="77777777" w:rsidR="00ED713F" w:rsidRDefault="00000000" w:rsidP="00CA59D5">
      <w:pPr>
        <w:rPr>
          <w:rtl/>
        </w:rPr>
      </w:pPr>
      <w:r>
        <w:rPr>
          <w:rFonts w:hint="cs"/>
          <w:rtl/>
        </w:rPr>
        <w:t>اگر تصریح هم</w:t>
      </w:r>
      <w:r w:rsidR="005C1BEF">
        <w:rPr>
          <w:rFonts w:hint="cs"/>
          <w:rtl/>
        </w:rPr>
        <w:t xml:space="preserve"> مثل تاکید،</w:t>
      </w:r>
      <w:r>
        <w:rPr>
          <w:rFonts w:hint="cs"/>
          <w:rtl/>
        </w:rPr>
        <w:t xml:space="preserve"> قابلیت داشته باشد که انشاء بکنیم </w:t>
      </w:r>
      <w:r w:rsidR="005C1BEF">
        <w:rPr>
          <w:rFonts w:hint="cs"/>
          <w:rtl/>
        </w:rPr>
        <w:t>مضمون</w:t>
      </w:r>
      <w:r>
        <w:rPr>
          <w:rFonts w:hint="cs"/>
          <w:rtl/>
        </w:rPr>
        <w:t xml:space="preserve"> را به داعی تصریح، اگر چنین چیزی در عالم باشد و عقلا آن را یکی از معتبراتی بدانند که با انشاء حاصل می</w:t>
      </w:r>
      <w:r w:rsidR="005C1BEF">
        <w:rPr>
          <w:rFonts w:hint="eastAsia"/>
          <w:rtl/>
        </w:rPr>
        <w:t>‌</w:t>
      </w:r>
      <w:r w:rsidR="005C1BEF">
        <w:rPr>
          <w:rFonts w:hint="cs"/>
          <w:rtl/>
        </w:rPr>
        <w:t>شود</w:t>
      </w:r>
      <w:r>
        <w:rPr>
          <w:rFonts w:hint="cs"/>
          <w:rtl/>
        </w:rPr>
        <w:t xml:space="preserve">، </w:t>
      </w:r>
      <w:r w:rsidR="005C1BEF">
        <w:rPr>
          <w:rFonts w:hint="cs"/>
          <w:rtl/>
        </w:rPr>
        <w:t xml:space="preserve">باز هم </w:t>
      </w:r>
      <w:r>
        <w:rPr>
          <w:rFonts w:hint="cs"/>
          <w:rtl/>
        </w:rPr>
        <w:t xml:space="preserve">ربطی به حل ندارد. بنابراین اشکال </w:t>
      </w:r>
      <w:r w:rsidR="005C1BEF">
        <w:rPr>
          <w:rFonts w:hint="cs"/>
          <w:rtl/>
        </w:rPr>
        <w:t>چهارم</w:t>
      </w:r>
      <w:r>
        <w:rPr>
          <w:rFonts w:hint="cs"/>
          <w:rtl/>
        </w:rPr>
        <w:t xml:space="preserve"> در حرف شما هم هست که </w:t>
      </w:r>
      <w:r w:rsidR="005C1BEF">
        <w:rPr>
          <w:rFonts w:hint="cs"/>
          <w:rtl/>
        </w:rPr>
        <w:t>«</w:t>
      </w:r>
      <w:r>
        <w:rPr>
          <w:rFonts w:hint="cs"/>
          <w:rtl/>
        </w:rPr>
        <w:t>فهو لک حلال</w:t>
      </w:r>
      <w:r w:rsidR="00CA59D5">
        <w:rPr>
          <w:rFonts w:hint="cs"/>
          <w:rtl/>
        </w:rPr>
        <w:t>»</w:t>
      </w:r>
      <w:r>
        <w:rPr>
          <w:rFonts w:hint="cs"/>
          <w:rtl/>
        </w:rPr>
        <w:t xml:space="preserve"> چیست؟</w:t>
      </w:r>
      <w:r w:rsidR="005C1BEF">
        <w:rPr>
          <w:rFonts w:hint="cs"/>
          <w:rtl/>
        </w:rPr>
        <w:t xml:space="preserve"> انشاء حلیت است به داعی جعل حلیت</w:t>
      </w:r>
      <w:r>
        <w:rPr>
          <w:rFonts w:hint="cs"/>
          <w:rtl/>
        </w:rPr>
        <w:t>؟ نمی</w:t>
      </w:r>
      <w:r w:rsidR="005C1BEF">
        <w:rPr>
          <w:rFonts w:hint="eastAsia"/>
          <w:rtl/>
        </w:rPr>
        <w:t>‌</w:t>
      </w:r>
      <w:r w:rsidR="005C1BEF">
        <w:rPr>
          <w:rFonts w:hint="cs"/>
          <w:rtl/>
        </w:rPr>
        <w:t>شود، زیرا</w:t>
      </w:r>
      <w:r>
        <w:rPr>
          <w:rFonts w:hint="cs"/>
          <w:rtl/>
        </w:rPr>
        <w:t xml:space="preserve"> با وجود حل ثابت به استصحاب و ادله ید نمی</w:t>
      </w:r>
      <w:r w:rsidR="005C1BEF">
        <w:rPr>
          <w:rFonts w:hint="eastAsia"/>
          <w:rtl/>
        </w:rPr>
        <w:t>‌</w:t>
      </w:r>
      <w:r>
        <w:rPr>
          <w:rFonts w:hint="cs"/>
          <w:rtl/>
        </w:rPr>
        <w:t>توانید دوباره حل دیگری جعل کنید.</w:t>
      </w:r>
      <w:r w:rsidR="005C1BEF">
        <w:rPr>
          <w:rFonts w:hint="cs"/>
          <w:rtl/>
        </w:rPr>
        <w:t xml:space="preserve"> اگر هم</w:t>
      </w:r>
      <w:r>
        <w:rPr>
          <w:rFonts w:hint="cs"/>
          <w:rtl/>
        </w:rPr>
        <w:t xml:space="preserve"> بگویید انشاء حل</w:t>
      </w:r>
      <w:r w:rsidR="005C1BEF">
        <w:rPr>
          <w:rFonts w:hint="cs"/>
          <w:rtl/>
        </w:rPr>
        <w:t xml:space="preserve"> است برای تاکید،</w:t>
      </w:r>
      <w:r>
        <w:rPr>
          <w:rFonts w:hint="cs"/>
          <w:rtl/>
        </w:rPr>
        <w:t xml:space="preserve"> </w:t>
      </w:r>
      <w:r w:rsidR="005C1BEF">
        <w:rPr>
          <w:rFonts w:hint="cs"/>
          <w:rtl/>
        </w:rPr>
        <w:t xml:space="preserve">ربطی به حل ندارد، </w:t>
      </w:r>
      <w:r>
        <w:rPr>
          <w:rFonts w:hint="cs"/>
          <w:rtl/>
        </w:rPr>
        <w:t>علاوه بر</w:t>
      </w:r>
      <w:r w:rsidR="00CA59D5">
        <w:rPr>
          <w:rFonts w:hint="cs"/>
          <w:rtl/>
        </w:rPr>
        <w:t xml:space="preserve"> ا</w:t>
      </w:r>
      <w:r>
        <w:rPr>
          <w:rFonts w:hint="cs"/>
          <w:rtl/>
        </w:rPr>
        <w:t xml:space="preserve">ینکه خلاف ظاهر هم هست. </w:t>
      </w:r>
      <w:r w:rsidR="005C1BEF">
        <w:rPr>
          <w:rFonts w:hint="cs"/>
          <w:rtl/>
        </w:rPr>
        <w:t xml:space="preserve">ظاهر روایت </w:t>
      </w:r>
      <w:r>
        <w:rPr>
          <w:rFonts w:hint="cs"/>
          <w:rtl/>
        </w:rPr>
        <w:t>نمی</w:t>
      </w:r>
      <w:r w:rsidR="005C1BEF">
        <w:rPr>
          <w:rFonts w:hint="eastAsia"/>
          <w:rtl/>
        </w:rPr>
        <w:t>‌</w:t>
      </w:r>
      <w:r w:rsidR="005C1BEF">
        <w:rPr>
          <w:rFonts w:hint="cs"/>
          <w:rtl/>
        </w:rPr>
        <w:t>گوید «هذا تاکید للحلیة»</w:t>
      </w:r>
      <w:r>
        <w:rPr>
          <w:rFonts w:hint="cs"/>
          <w:rtl/>
        </w:rPr>
        <w:t xml:space="preserve"> بلکه </w:t>
      </w:r>
      <w:r w:rsidR="005C1BEF">
        <w:rPr>
          <w:rFonts w:hint="cs"/>
          <w:rtl/>
        </w:rPr>
        <w:t>می</w:t>
      </w:r>
      <w:r w:rsidR="005C1BEF">
        <w:rPr>
          <w:rFonts w:hint="eastAsia"/>
          <w:rtl/>
        </w:rPr>
        <w:t>‌</w:t>
      </w:r>
      <w:r w:rsidR="005C1BEF">
        <w:rPr>
          <w:rFonts w:hint="cs"/>
          <w:rtl/>
        </w:rPr>
        <w:t>گوید «</w:t>
      </w:r>
      <w:r>
        <w:rPr>
          <w:rFonts w:hint="cs"/>
          <w:rtl/>
        </w:rPr>
        <w:t>هذا حلال</w:t>
      </w:r>
      <w:r w:rsidR="005C1BEF">
        <w:rPr>
          <w:rFonts w:hint="cs"/>
          <w:rtl/>
        </w:rPr>
        <w:t>»</w:t>
      </w:r>
      <w:r>
        <w:rPr>
          <w:rFonts w:hint="cs"/>
          <w:rtl/>
        </w:rPr>
        <w:t xml:space="preserve"> و این خلاف ظاهر است که تبدیل شود به امری دیگر. </w:t>
      </w:r>
    </w:p>
    <w:p w14:paraId="709899B0" w14:textId="77777777" w:rsidR="00ED713F" w:rsidRDefault="00000000" w:rsidP="005C1BEF">
      <w:pPr>
        <w:rPr>
          <w:rtl/>
        </w:rPr>
      </w:pPr>
      <w:r>
        <w:rPr>
          <w:rFonts w:hint="cs"/>
          <w:rtl/>
        </w:rPr>
        <w:t xml:space="preserve">لذا </w:t>
      </w:r>
      <w:r w:rsidR="005C1BEF">
        <w:rPr>
          <w:rFonts w:hint="cs"/>
          <w:rtl/>
        </w:rPr>
        <w:t>راه سوم که شهید صدر پیمود،</w:t>
      </w:r>
      <w:r>
        <w:rPr>
          <w:rFonts w:hint="cs"/>
          <w:rtl/>
        </w:rPr>
        <w:t xml:space="preserve"> </w:t>
      </w:r>
      <w:r w:rsidR="005C1BEF">
        <w:rPr>
          <w:rFonts w:hint="cs"/>
          <w:rtl/>
        </w:rPr>
        <w:t>نه تنها</w:t>
      </w:r>
      <w:r>
        <w:rPr>
          <w:rFonts w:hint="cs"/>
          <w:rtl/>
        </w:rPr>
        <w:t xml:space="preserve"> بهتر از راه</w:t>
      </w:r>
      <w:r>
        <w:rPr>
          <w:rFonts w:hint="eastAsia"/>
          <w:rtl/>
        </w:rPr>
        <w:t>‌</w:t>
      </w:r>
      <w:r>
        <w:rPr>
          <w:rFonts w:hint="cs"/>
          <w:rtl/>
        </w:rPr>
        <w:t xml:space="preserve">های دیگر نیست بلکه خودش </w:t>
      </w:r>
      <w:r w:rsidR="005C1BEF">
        <w:rPr>
          <w:rFonts w:hint="cs"/>
          <w:rtl/>
        </w:rPr>
        <w:t>اشکالات</w:t>
      </w:r>
      <w:r>
        <w:rPr>
          <w:rFonts w:hint="cs"/>
          <w:rtl/>
        </w:rPr>
        <w:t xml:space="preserve"> اساسی دارد. </w:t>
      </w:r>
    </w:p>
    <w:p w14:paraId="294CE1A9" w14:textId="77777777" w:rsidR="005C1BEF" w:rsidRDefault="00000000" w:rsidP="005C1BEF">
      <w:pPr>
        <w:pStyle w:val="Heading1"/>
        <w:rPr>
          <w:rtl/>
        </w:rPr>
      </w:pPr>
      <w:bookmarkStart w:id="319" w:name="_Toc119760435"/>
      <w:r>
        <w:rPr>
          <w:rFonts w:hint="cs"/>
          <w:rtl/>
        </w:rPr>
        <w:t>ما حصل بحث از سه تفسیر مذکور</w:t>
      </w:r>
      <w:bookmarkEnd w:id="319"/>
      <w:r>
        <w:rPr>
          <w:rFonts w:hint="cs"/>
          <w:rtl/>
        </w:rPr>
        <w:t xml:space="preserve"> </w:t>
      </w:r>
    </w:p>
    <w:p w14:paraId="0579D974" w14:textId="77777777" w:rsidR="00ED713F" w:rsidRDefault="00000000" w:rsidP="00FF1901">
      <w:pPr>
        <w:rPr>
          <w:rtl/>
        </w:rPr>
      </w:pPr>
      <w:r>
        <w:rPr>
          <w:rFonts w:hint="cs"/>
          <w:rtl/>
        </w:rPr>
        <w:t>در مقام نتیجه، شاید فرمایش مرحوم عراقی اظهر باشد از راه</w:t>
      </w:r>
      <w:r>
        <w:rPr>
          <w:rFonts w:hint="eastAsia"/>
          <w:rtl/>
        </w:rPr>
        <w:t>‌</w:t>
      </w:r>
      <w:r>
        <w:rPr>
          <w:rFonts w:hint="cs"/>
          <w:rtl/>
        </w:rPr>
        <w:t>های دیگر. و بعد از آن، راه نخست که تنظیر باشد بهتر است که بگوییم قاعد حل در صدر روایت است و «ذلک مثل کذا»، برای تنظیر در حلیت است نه تنظیر در اصل اثبات قاعده حل در این موارد مذکور. راه حل سوم، اشکالات عدیده</w:t>
      </w:r>
      <w:r>
        <w:rPr>
          <w:rFonts w:hint="eastAsia"/>
          <w:rtl/>
        </w:rPr>
        <w:t>‌</w:t>
      </w:r>
      <w:r>
        <w:rPr>
          <w:rFonts w:hint="cs"/>
          <w:rtl/>
        </w:rPr>
        <w:t>ای داشت که نمی</w:t>
      </w:r>
      <w:r>
        <w:rPr>
          <w:rFonts w:hint="eastAsia"/>
          <w:rtl/>
        </w:rPr>
        <w:t>‌</w:t>
      </w:r>
      <w:r>
        <w:rPr>
          <w:rFonts w:hint="cs"/>
          <w:rtl/>
        </w:rPr>
        <w:t xml:space="preserve">توان به آن ملتزم شد. </w:t>
      </w:r>
    </w:p>
    <w:p w14:paraId="2E97EE70" w14:textId="77777777" w:rsidR="00FF1901" w:rsidRDefault="00000000" w:rsidP="00FF1901">
      <w:pPr>
        <w:pStyle w:val="Heading1"/>
        <w:rPr>
          <w:rtl/>
        </w:rPr>
      </w:pPr>
      <w:bookmarkStart w:id="320" w:name="_Toc119760436"/>
      <w:r>
        <w:rPr>
          <w:rFonts w:hint="cs"/>
          <w:rtl/>
        </w:rPr>
        <w:t>عدم امکان انشاء حلیت وحدانی در موضوعی جامع در روایت مسعده</w:t>
      </w:r>
      <w:bookmarkEnd w:id="320"/>
    </w:p>
    <w:p w14:paraId="15A31A7A" w14:textId="77777777" w:rsidR="00ED713F" w:rsidRDefault="00000000" w:rsidP="00FF1901">
      <w:pPr>
        <w:rPr>
          <w:rtl/>
        </w:rPr>
      </w:pPr>
      <w:r>
        <w:rPr>
          <w:rFonts w:hint="cs"/>
          <w:rtl/>
        </w:rPr>
        <w:t xml:space="preserve">خیلی </w:t>
      </w:r>
      <w:r w:rsidR="00FF1901">
        <w:rPr>
          <w:rFonts w:hint="cs"/>
          <w:rtl/>
        </w:rPr>
        <w:t>تأمل</w:t>
      </w:r>
      <w:r>
        <w:rPr>
          <w:rFonts w:hint="cs"/>
          <w:rtl/>
        </w:rPr>
        <w:t xml:space="preserve"> کردم</w:t>
      </w:r>
      <w:r w:rsidR="00FF1901">
        <w:rPr>
          <w:rFonts w:hint="cs"/>
          <w:rtl/>
        </w:rPr>
        <w:t xml:space="preserve"> که آیا راه مرحوم عراقی در خبر </w:t>
      </w:r>
      <w:r>
        <w:rPr>
          <w:rFonts w:hint="cs"/>
          <w:rtl/>
        </w:rPr>
        <w:t>را می</w:t>
      </w:r>
      <w:r w:rsidR="00FF1901">
        <w:rPr>
          <w:rFonts w:hint="eastAsia"/>
          <w:rtl/>
        </w:rPr>
        <w:t>‌</w:t>
      </w:r>
      <w:r>
        <w:rPr>
          <w:rFonts w:hint="cs"/>
          <w:rtl/>
        </w:rPr>
        <w:t>شود در انشاء هم آورد که معنای وحدانی از حلیت را می</w:t>
      </w:r>
      <w:r>
        <w:rPr>
          <w:rFonts w:hint="eastAsia"/>
          <w:rtl/>
        </w:rPr>
        <w:t>‌</w:t>
      </w:r>
      <w:r>
        <w:rPr>
          <w:rFonts w:hint="cs"/>
          <w:rtl/>
        </w:rPr>
        <w:t xml:space="preserve">توان انشاء کرد در یک موضوع جامع؟ هر چه </w:t>
      </w:r>
      <w:r w:rsidR="00FF1901">
        <w:rPr>
          <w:rFonts w:hint="cs"/>
          <w:rtl/>
        </w:rPr>
        <w:t>تأمل</w:t>
      </w:r>
      <w:r>
        <w:rPr>
          <w:rFonts w:hint="cs"/>
          <w:rtl/>
        </w:rPr>
        <w:t xml:space="preserve"> کردم</w:t>
      </w:r>
      <w:r w:rsidR="00FF1901">
        <w:rPr>
          <w:rFonts w:hint="cs"/>
          <w:rtl/>
        </w:rPr>
        <w:t xml:space="preserve"> دیدم که ممکن نیست</w:t>
      </w:r>
      <w:r>
        <w:rPr>
          <w:rFonts w:hint="cs"/>
          <w:rtl/>
        </w:rPr>
        <w:t>. به نظر</w:t>
      </w:r>
      <w:r w:rsidR="00FF1901">
        <w:rPr>
          <w:rFonts w:hint="cs"/>
          <w:rtl/>
        </w:rPr>
        <w:t xml:space="preserve"> اگر بخواهد انشاء باشد،</w:t>
      </w:r>
      <w:r>
        <w:rPr>
          <w:rFonts w:hint="cs"/>
          <w:rtl/>
        </w:rPr>
        <w:t xml:space="preserve"> در ناحیه موضوع مشکل پیدا می</w:t>
      </w:r>
      <w:r w:rsidR="00FF1901">
        <w:rPr>
          <w:rFonts w:hint="eastAsia"/>
          <w:rtl/>
        </w:rPr>
        <w:t>‌</w:t>
      </w:r>
      <w:r w:rsidR="00FF1901">
        <w:rPr>
          <w:rFonts w:hint="cs"/>
          <w:rtl/>
        </w:rPr>
        <w:t xml:space="preserve">کند، </w:t>
      </w:r>
      <w:r>
        <w:rPr>
          <w:rFonts w:hint="cs"/>
          <w:rtl/>
        </w:rPr>
        <w:t>زیرا موضوع اس</w:t>
      </w:r>
      <w:r w:rsidR="00FF1901">
        <w:rPr>
          <w:rFonts w:hint="cs"/>
          <w:rtl/>
        </w:rPr>
        <w:t>تصحاب</w:t>
      </w:r>
      <w:r>
        <w:rPr>
          <w:rFonts w:hint="cs"/>
          <w:rtl/>
        </w:rPr>
        <w:t xml:space="preserve"> و قاعده ید مقید است</w:t>
      </w:r>
      <w:r w:rsidR="00FF1901">
        <w:rPr>
          <w:rFonts w:hint="cs"/>
          <w:rtl/>
        </w:rPr>
        <w:t>؛</w:t>
      </w:r>
      <w:r>
        <w:rPr>
          <w:rFonts w:hint="cs"/>
          <w:rtl/>
        </w:rPr>
        <w:t xml:space="preserve"> و مشکل دیگر اینست که خود جعل حلیت در استصحاب و ید و قاعده حل </w:t>
      </w:r>
      <w:r w:rsidR="00FF1901">
        <w:rPr>
          <w:rFonts w:hint="cs"/>
          <w:rtl/>
        </w:rPr>
        <w:t>تفاوت</w:t>
      </w:r>
      <w:r>
        <w:rPr>
          <w:rFonts w:hint="cs"/>
          <w:rtl/>
        </w:rPr>
        <w:t xml:space="preserve"> دارد. جعل حلیت در قاعده ید به صورت اماره است یعنی کاشف از واقع است فی الجمله و در اس</w:t>
      </w:r>
      <w:r w:rsidR="00FF1901">
        <w:rPr>
          <w:rFonts w:hint="cs"/>
          <w:rtl/>
        </w:rPr>
        <w:t>تصحاب</w:t>
      </w:r>
      <w:r>
        <w:rPr>
          <w:rFonts w:hint="cs"/>
          <w:rtl/>
        </w:rPr>
        <w:t xml:space="preserve"> محرزه است </w:t>
      </w:r>
      <w:r w:rsidR="00FF1901">
        <w:rPr>
          <w:rFonts w:hint="cs"/>
          <w:rtl/>
        </w:rPr>
        <w:t>یعنی</w:t>
      </w:r>
      <w:r w:rsidR="00B550F1">
        <w:rPr>
          <w:rFonts w:hint="cs"/>
          <w:rtl/>
        </w:rPr>
        <w:t xml:space="preserve"> از جهتی دیگر احراز دارد و در قاعده حل هیچ کدام نیست . خود این</w:t>
      </w:r>
      <w:r w:rsidR="00FF1901">
        <w:rPr>
          <w:rFonts w:hint="eastAsia"/>
          <w:rtl/>
        </w:rPr>
        <w:t>‌</w:t>
      </w:r>
      <w:r w:rsidR="00B550F1">
        <w:rPr>
          <w:rFonts w:hint="cs"/>
          <w:rtl/>
        </w:rPr>
        <w:t>ها در جعل واحد ظاهرا ممکن نیست</w:t>
      </w:r>
      <w:r w:rsidR="00FF1901">
        <w:rPr>
          <w:rFonts w:hint="cs"/>
          <w:rtl/>
        </w:rPr>
        <w:t>.</w:t>
      </w:r>
      <w:r w:rsidR="00B550F1">
        <w:rPr>
          <w:rFonts w:hint="cs"/>
          <w:rtl/>
        </w:rPr>
        <w:t xml:space="preserve"> لذا بر این </w:t>
      </w:r>
      <w:r w:rsidR="00FF1901">
        <w:rPr>
          <w:rFonts w:hint="cs"/>
          <w:rtl/>
        </w:rPr>
        <w:t>اساس</w:t>
      </w:r>
      <w:r w:rsidR="00B550F1">
        <w:rPr>
          <w:rFonts w:hint="cs"/>
          <w:rtl/>
        </w:rPr>
        <w:t xml:space="preserve"> بود </w:t>
      </w:r>
      <w:r w:rsidR="0011050B">
        <w:rPr>
          <w:rFonts w:hint="cs"/>
          <w:rtl/>
        </w:rPr>
        <w:t xml:space="preserve">که محقق عراقی رفت سراغ اخبار. </w:t>
      </w:r>
    </w:p>
    <w:p w14:paraId="2D3B815B" w14:textId="77777777" w:rsidR="00FF1901" w:rsidRDefault="00000000" w:rsidP="009C1EF6">
      <w:pPr>
        <w:pStyle w:val="Heading1"/>
        <w:rPr>
          <w:rtl/>
        </w:rPr>
      </w:pPr>
      <w:bookmarkStart w:id="321" w:name="_Toc119760437"/>
      <w:r>
        <w:rPr>
          <w:rFonts w:hint="cs"/>
          <w:rtl/>
        </w:rPr>
        <w:t>وجه سوم تفسیر روایت مسعده در کلام مرحوم خوئی: انشاء حل واحد</w:t>
      </w:r>
      <w:bookmarkEnd w:id="321"/>
    </w:p>
    <w:p w14:paraId="5EDE3B07" w14:textId="77777777" w:rsidR="0011050B" w:rsidRDefault="00000000" w:rsidP="00FF1901">
      <w:pPr>
        <w:rPr>
          <w:rtl/>
        </w:rPr>
      </w:pPr>
      <w:r>
        <w:rPr>
          <w:rFonts w:hint="cs"/>
          <w:rtl/>
        </w:rPr>
        <w:t xml:space="preserve">مرحوم آقای خویی </w:t>
      </w:r>
      <w:r w:rsidR="00C702EE">
        <w:rPr>
          <w:rFonts w:hint="cs"/>
          <w:rtl/>
        </w:rPr>
        <w:t xml:space="preserve">مثل دیگران به این مشکل توجه کرده است، </w:t>
      </w:r>
      <w:r w:rsidR="00FF1901">
        <w:rPr>
          <w:rFonts w:hint="cs"/>
          <w:rtl/>
        </w:rPr>
        <w:t xml:space="preserve">و </w:t>
      </w:r>
      <w:r w:rsidR="00C702EE">
        <w:rPr>
          <w:rFonts w:hint="cs"/>
          <w:rtl/>
        </w:rPr>
        <w:t>می</w:t>
      </w:r>
      <w:r w:rsidR="00FF1901">
        <w:rPr>
          <w:rFonts w:hint="eastAsia"/>
          <w:rtl/>
        </w:rPr>
        <w:t>‌</w:t>
      </w:r>
      <w:r w:rsidR="00FF1901">
        <w:rPr>
          <w:rFonts w:hint="cs"/>
          <w:rtl/>
        </w:rPr>
        <w:t>گوید بعد از اینکه می</w:t>
      </w:r>
      <w:r w:rsidR="00FF1901">
        <w:rPr>
          <w:rFonts w:hint="eastAsia"/>
          <w:rtl/>
        </w:rPr>
        <w:t>‌</w:t>
      </w:r>
      <w:r w:rsidR="00C702EE">
        <w:rPr>
          <w:rFonts w:hint="cs"/>
          <w:rtl/>
        </w:rPr>
        <w:t>بینیم قاعده</w:t>
      </w:r>
      <w:r w:rsidR="00FF1901">
        <w:rPr>
          <w:rFonts w:hint="cs"/>
          <w:rtl/>
        </w:rPr>
        <w:t xml:space="preserve"> حل در صدر با تطبیقات جور در نمی</w:t>
      </w:r>
      <w:r w:rsidR="00FF1901">
        <w:rPr>
          <w:rFonts w:hint="eastAsia"/>
          <w:rtl/>
        </w:rPr>
        <w:t>‌</w:t>
      </w:r>
      <w:r w:rsidR="00C702EE">
        <w:rPr>
          <w:rFonts w:hint="cs"/>
          <w:rtl/>
        </w:rPr>
        <w:t>آید</w:t>
      </w:r>
      <w:r w:rsidR="00FF1901">
        <w:rPr>
          <w:rFonts w:hint="cs"/>
          <w:rtl/>
        </w:rPr>
        <w:t>،</w:t>
      </w:r>
      <w:r w:rsidR="00C702EE">
        <w:rPr>
          <w:rFonts w:hint="cs"/>
          <w:rtl/>
        </w:rPr>
        <w:t xml:space="preserve"> می</w:t>
      </w:r>
      <w:r w:rsidR="00FF1901">
        <w:rPr>
          <w:rFonts w:hint="eastAsia"/>
          <w:rtl/>
        </w:rPr>
        <w:t>‌</w:t>
      </w:r>
      <w:r w:rsidR="00C702EE">
        <w:rPr>
          <w:rFonts w:hint="cs"/>
          <w:rtl/>
        </w:rPr>
        <w:t xml:space="preserve">گوییم امر در </w:t>
      </w:r>
      <w:r w:rsidR="00FF1901">
        <w:rPr>
          <w:rFonts w:hint="cs"/>
          <w:rtl/>
        </w:rPr>
        <w:t>«</w:t>
      </w:r>
      <w:r w:rsidR="00C702EE">
        <w:rPr>
          <w:rFonts w:hint="cs"/>
          <w:rtl/>
        </w:rPr>
        <w:t>کل شیء</w:t>
      </w:r>
      <w:r w:rsidR="00FF1901">
        <w:rPr>
          <w:rFonts w:hint="cs"/>
          <w:rtl/>
        </w:rPr>
        <w:t xml:space="preserve">» از سه وجه بیرون نیست. </w:t>
      </w:r>
    </w:p>
    <w:p w14:paraId="0E8B5383" w14:textId="77777777" w:rsidR="00FF1901" w:rsidRDefault="00000000" w:rsidP="00FF1901">
      <w:pPr>
        <w:rPr>
          <w:rtl/>
        </w:rPr>
      </w:pPr>
      <w:r>
        <w:rPr>
          <w:rFonts w:hint="cs"/>
          <w:rtl/>
        </w:rPr>
        <w:t>وجه سوم که می</w:t>
      </w:r>
      <w:r>
        <w:rPr>
          <w:rFonts w:hint="eastAsia"/>
          <w:rtl/>
        </w:rPr>
        <w:t>‌</w:t>
      </w:r>
      <w:r>
        <w:rPr>
          <w:rFonts w:hint="cs"/>
          <w:rtl/>
        </w:rPr>
        <w:t>گوید ظاهرا همانی است که دنبالش بودیم که حل جامع درست کنیم و گفتیم نمی</w:t>
      </w:r>
      <w:r>
        <w:rPr>
          <w:rFonts w:hint="eastAsia"/>
          <w:rtl/>
        </w:rPr>
        <w:t>‌</w:t>
      </w:r>
      <w:r>
        <w:rPr>
          <w:rFonts w:hint="cs"/>
          <w:rtl/>
        </w:rPr>
        <w:t>شود. ایشان هم رد می</w:t>
      </w:r>
      <w:r>
        <w:rPr>
          <w:rFonts w:hint="eastAsia"/>
          <w:rtl/>
        </w:rPr>
        <w:t>‌</w:t>
      </w:r>
      <w:r>
        <w:rPr>
          <w:rFonts w:hint="cs"/>
          <w:rtl/>
        </w:rPr>
        <w:t>کند که خلاف ظاهر است ولی باید دید چطور رد می</w:t>
      </w:r>
      <w:r>
        <w:rPr>
          <w:rFonts w:hint="eastAsia"/>
          <w:rtl/>
        </w:rPr>
        <w:t>‌</w:t>
      </w:r>
      <w:r>
        <w:rPr>
          <w:rFonts w:hint="cs"/>
          <w:rtl/>
        </w:rPr>
        <w:t>کند. می</w:t>
      </w:r>
      <w:r>
        <w:rPr>
          <w:rFonts w:hint="eastAsia"/>
          <w:rtl/>
        </w:rPr>
        <w:t>‌</w:t>
      </w:r>
      <w:r>
        <w:rPr>
          <w:rFonts w:hint="cs"/>
          <w:rtl/>
        </w:rPr>
        <w:t xml:space="preserve">فرماید این حل در </w:t>
      </w:r>
      <w:r w:rsidR="00185C5D">
        <w:rPr>
          <w:rFonts w:hint="cs"/>
          <w:rtl/>
        </w:rPr>
        <w:t>روایت مسعده</w:t>
      </w:r>
      <w:r>
        <w:rPr>
          <w:rFonts w:hint="cs"/>
          <w:rtl/>
        </w:rPr>
        <w:t xml:space="preserve">، یا حل  ثابت به ید و استصحاب است که ربطی به قاعده حل ندارد؛ و یا حل مطرح در قاعده حل </w:t>
      </w:r>
      <w:r w:rsidR="00185C5D">
        <w:rPr>
          <w:rFonts w:hint="cs"/>
          <w:rtl/>
        </w:rPr>
        <w:t>است</w:t>
      </w:r>
      <w:r>
        <w:rPr>
          <w:rFonts w:hint="cs"/>
          <w:rtl/>
        </w:rPr>
        <w:t xml:space="preserve"> یعنی حل مجعوله خاص؛ و </w:t>
      </w:r>
      <w:r w:rsidR="00185C5D">
        <w:rPr>
          <w:rFonts w:hint="cs"/>
          <w:rtl/>
        </w:rPr>
        <w:t xml:space="preserve">یا </w:t>
      </w:r>
      <w:r>
        <w:rPr>
          <w:rFonts w:hint="cs"/>
          <w:rtl/>
        </w:rPr>
        <w:t xml:space="preserve">معنای لغوی حل </w:t>
      </w:r>
      <w:r w:rsidR="00185C5D">
        <w:rPr>
          <w:rFonts w:hint="cs"/>
          <w:rtl/>
        </w:rPr>
        <w:t>است</w:t>
      </w:r>
      <w:r>
        <w:rPr>
          <w:rFonts w:hint="cs"/>
          <w:rtl/>
        </w:rPr>
        <w:t>. در وجه سوم می</w:t>
      </w:r>
      <w:r>
        <w:rPr>
          <w:rFonts w:hint="eastAsia"/>
          <w:rtl/>
        </w:rPr>
        <w:t>‌</w:t>
      </w:r>
      <w:r>
        <w:rPr>
          <w:rFonts w:hint="cs"/>
          <w:rtl/>
        </w:rPr>
        <w:t xml:space="preserve">فرماید: </w:t>
      </w:r>
    </w:p>
    <w:p w14:paraId="120F8582" w14:textId="77777777" w:rsidR="00FF1901" w:rsidRDefault="00000000" w:rsidP="00FF1901">
      <w:pPr>
        <w:pStyle w:val="10"/>
        <w:rPr>
          <w:rtl/>
        </w:rPr>
      </w:pPr>
      <w:r>
        <w:rPr>
          <w:rFonts w:hint="cs"/>
          <w:rtl/>
        </w:rPr>
        <w:t>أ</w:t>
      </w:r>
      <w:r>
        <w:rPr>
          <w:rtl/>
        </w:rPr>
        <w:t xml:space="preserve">ن يكون المراد منه معناها اللغوي، </w:t>
      </w:r>
      <w:r>
        <w:rPr>
          <w:rStyle w:val="hilight"/>
          <w:rtl/>
        </w:rPr>
        <w:t>و</w:t>
      </w:r>
      <w:r>
        <w:rPr>
          <w:rtl/>
        </w:rPr>
        <w:t xml:space="preserve"> </w:t>
      </w:r>
      <w:r>
        <w:rPr>
          <w:rStyle w:val="hilight"/>
          <w:rtl/>
        </w:rPr>
        <w:t>هو</w:t>
      </w:r>
      <w:r>
        <w:rPr>
          <w:rtl/>
        </w:rPr>
        <w:t xml:space="preserve"> الإرسال </w:t>
      </w:r>
      <w:r>
        <w:rPr>
          <w:rStyle w:val="hilight"/>
          <w:rtl/>
        </w:rPr>
        <w:t>و</w:t>
      </w:r>
      <w:r>
        <w:rPr>
          <w:rtl/>
        </w:rPr>
        <w:t xml:space="preserve"> عدم التقييد في مقابل المنع </w:t>
      </w:r>
      <w:r>
        <w:rPr>
          <w:rStyle w:val="hilight"/>
          <w:rtl/>
        </w:rPr>
        <w:t>و</w:t>
      </w:r>
      <w:r>
        <w:rPr>
          <w:rtl/>
        </w:rPr>
        <w:t xml:space="preserve"> الحرمان، </w:t>
      </w:r>
      <w:r>
        <w:rPr>
          <w:rStyle w:val="hilight"/>
          <w:rtl/>
        </w:rPr>
        <w:t>و</w:t>
      </w:r>
      <w:r>
        <w:rPr>
          <w:rtl/>
        </w:rPr>
        <w:t xml:space="preserve"> </w:t>
      </w:r>
      <w:r>
        <w:rPr>
          <w:rStyle w:val="hilight"/>
          <w:rtl/>
        </w:rPr>
        <w:t>هو</w:t>
      </w:r>
      <w:r>
        <w:rPr>
          <w:rtl/>
        </w:rPr>
        <w:t xml:space="preserve"> </w:t>
      </w:r>
      <w:r>
        <w:rPr>
          <w:rStyle w:val="hilight"/>
          <w:rtl/>
        </w:rPr>
        <w:t>أعم</w:t>
      </w:r>
      <w:r>
        <w:rPr>
          <w:rtl/>
        </w:rPr>
        <w:t xml:space="preserve"> </w:t>
      </w:r>
      <w:r>
        <w:rPr>
          <w:rStyle w:val="hilight"/>
          <w:rtl/>
        </w:rPr>
        <w:t>من</w:t>
      </w:r>
      <w:r>
        <w:rPr>
          <w:rtl/>
        </w:rPr>
        <w:t xml:space="preserve"> </w:t>
      </w:r>
      <w:r>
        <w:rPr>
          <w:rStyle w:val="hilight"/>
          <w:rtl/>
        </w:rPr>
        <w:t>الحلية</w:t>
      </w:r>
      <w:r>
        <w:rPr>
          <w:rtl/>
        </w:rPr>
        <w:t xml:space="preserve"> </w:t>
      </w:r>
      <w:r>
        <w:rPr>
          <w:rStyle w:val="hilight"/>
          <w:rtl/>
        </w:rPr>
        <w:t>المستفادة</w:t>
      </w:r>
      <w:r>
        <w:rPr>
          <w:rtl/>
        </w:rPr>
        <w:t xml:space="preserve"> </w:t>
      </w:r>
      <w:r>
        <w:rPr>
          <w:rStyle w:val="hilight"/>
          <w:rtl/>
        </w:rPr>
        <w:t>من</w:t>
      </w:r>
      <w:r>
        <w:rPr>
          <w:rtl/>
        </w:rPr>
        <w:t xml:space="preserve"> </w:t>
      </w:r>
      <w:r>
        <w:rPr>
          <w:rStyle w:val="hilight"/>
          <w:rtl/>
        </w:rPr>
        <w:t>الدليل</w:t>
      </w:r>
      <w:r>
        <w:rPr>
          <w:rtl/>
        </w:rPr>
        <w:t xml:space="preserve"> </w:t>
      </w:r>
      <w:r>
        <w:rPr>
          <w:rStyle w:val="hilight"/>
          <w:rtl/>
        </w:rPr>
        <w:t>و</w:t>
      </w:r>
      <w:r>
        <w:rPr>
          <w:rFonts w:hint="cs"/>
          <w:rtl/>
        </w:rPr>
        <w:t xml:space="preserve"> </w:t>
      </w:r>
      <w:r>
        <w:rPr>
          <w:rStyle w:val="hilight"/>
          <w:rtl/>
        </w:rPr>
        <w:t>الحلية</w:t>
      </w:r>
      <w:r>
        <w:rPr>
          <w:rtl/>
        </w:rPr>
        <w:t xml:space="preserve"> المستندة إلى أصالة </w:t>
      </w:r>
      <w:r>
        <w:rPr>
          <w:rStyle w:val="hilight"/>
          <w:rtl/>
        </w:rPr>
        <w:t>الحل</w:t>
      </w:r>
      <w:r>
        <w:rPr>
          <w:rFonts w:hint="cs"/>
          <w:rtl/>
        </w:rPr>
        <w:t xml:space="preserve"> </w:t>
      </w:r>
    </w:p>
    <w:p w14:paraId="7881998D" w14:textId="77777777" w:rsidR="00FF1901" w:rsidRDefault="00000000" w:rsidP="00C702EE">
      <w:pPr>
        <w:rPr>
          <w:rtl/>
        </w:rPr>
      </w:pPr>
      <w:r>
        <w:rPr>
          <w:rFonts w:hint="cs"/>
          <w:rtl/>
        </w:rPr>
        <w:t>سپس می</w:t>
      </w:r>
      <w:r>
        <w:rPr>
          <w:rFonts w:hint="eastAsia"/>
          <w:rtl/>
        </w:rPr>
        <w:t>‌</w:t>
      </w:r>
      <w:r>
        <w:rPr>
          <w:rFonts w:hint="cs"/>
          <w:rtl/>
        </w:rPr>
        <w:t xml:space="preserve">گوید: </w:t>
      </w:r>
    </w:p>
    <w:p w14:paraId="1EECA173" w14:textId="77777777" w:rsidR="00FF1901" w:rsidRDefault="00000000" w:rsidP="00FF1901">
      <w:pPr>
        <w:pStyle w:val="10"/>
        <w:rPr>
          <w:rtl/>
        </w:rPr>
      </w:pPr>
      <w:r>
        <w:rPr>
          <w:rStyle w:val="hilight"/>
          <w:rtl/>
        </w:rPr>
        <w:t>و</w:t>
      </w:r>
      <w:r>
        <w:rPr>
          <w:rtl/>
        </w:rPr>
        <w:t xml:space="preserve"> </w:t>
      </w:r>
      <w:r>
        <w:rPr>
          <w:rStyle w:val="hilight"/>
          <w:rtl/>
        </w:rPr>
        <w:t>دلالة</w:t>
      </w:r>
      <w:r>
        <w:rPr>
          <w:rtl/>
        </w:rPr>
        <w:t xml:space="preserve"> الموثقة على أصالة </w:t>
      </w:r>
      <w:r>
        <w:rPr>
          <w:rStyle w:val="hilight"/>
          <w:rtl/>
        </w:rPr>
        <w:t>الحل</w:t>
      </w:r>
      <w:r>
        <w:rPr>
          <w:rtl/>
        </w:rPr>
        <w:t xml:space="preserve"> متوقفة على ظهورها في‌</w:t>
      </w:r>
      <w:r>
        <w:rPr>
          <w:rFonts w:hint="cs"/>
          <w:rtl/>
        </w:rPr>
        <w:t xml:space="preserve"> الاحتمال الثاني أو الثالث</w:t>
      </w:r>
    </w:p>
    <w:p w14:paraId="76FA698D" w14:textId="77777777" w:rsidR="00FF1901" w:rsidRDefault="00000000" w:rsidP="00FF1901">
      <w:pPr>
        <w:rPr>
          <w:rtl/>
        </w:rPr>
      </w:pPr>
      <w:r>
        <w:rPr>
          <w:rFonts w:hint="cs"/>
          <w:rtl/>
        </w:rPr>
        <w:t xml:space="preserve">دلالت الموثقه بر اصالت حل، متوقف بر اینست که معنای دوم یا سوم باشد و اولی ربطی به قاعده حل ندارد و مربوط به ید و استصحاب است. </w:t>
      </w:r>
    </w:p>
    <w:p w14:paraId="7FB04FF0" w14:textId="77777777" w:rsidR="00C702EE" w:rsidRDefault="00000000" w:rsidP="00C702EE">
      <w:pPr>
        <w:rPr>
          <w:rtl/>
        </w:rPr>
      </w:pPr>
      <w:r>
        <w:rPr>
          <w:rFonts w:hint="cs"/>
          <w:rtl/>
        </w:rPr>
        <w:t>سپس می</w:t>
      </w:r>
      <w:r>
        <w:rPr>
          <w:rFonts w:hint="eastAsia"/>
          <w:rtl/>
        </w:rPr>
        <w:t>‌</w:t>
      </w:r>
      <w:r w:rsidR="00FF1901">
        <w:rPr>
          <w:rFonts w:hint="cs"/>
          <w:rtl/>
        </w:rPr>
        <w:t>فرماید که این احتمال ثانی و ثالث:</w:t>
      </w:r>
    </w:p>
    <w:p w14:paraId="29F7A4FF" w14:textId="77777777" w:rsidR="00FF1901" w:rsidRDefault="00000000" w:rsidP="00FF1901">
      <w:pPr>
        <w:pStyle w:val="10"/>
        <w:rPr>
          <w:rtl/>
        </w:rPr>
      </w:pPr>
      <w:r>
        <w:rPr>
          <w:rtl/>
        </w:rPr>
        <w:t>و هو غير ثابت و لا سيما الاحتمال الثاني، فانه خلاف الظاهر، إذ عليه يكون ذكر الأمثلة من باب التنظير، و ظاهر الكلام و سوق العبارة أن ذكر الأمثلة إنما هو من باب انطباق الكبرى على الصغريات، لا من باب التنظير</w:t>
      </w:r>
      <w:r>
        <w:t>.</w:t>
      </w:r>
      <w:r>
        <w:rPr>
          <w:rStyle w:val="FootnoteReference"/>
        </w:rPr>
        <w:footnoteReference w:id="82"/>
      </w:r>
    </w:p>
    <w:p w14:paraId="1C819964" w14:textId="77777777" w:rsidR="009C1EF6" w:rsidRDefault="00000000" w:rsidP="00B33287">
      <w:pPr>
        <w:pStyle w:val="Heading2"/>
        <w:rPr>
          <w:rtl/>
        </w:rPr>
      </w:pPr>
      <w:bookmarkStart w:id="322" w:name="_Toc119760438"/>
      <w:r>
        <w:rPr>
          <w:rFonts w:hint="cs"/>
          <w:rtl/>
        </w:rPr>
        <w:t xml:space="preserve">اشکال کلام </w:t>
      </w:r>
      <w:r w:rsidR="00B33287">
        <w:rPr>
          <w:rFonts w:hint="cs"/>
          <w:rtl/>
        </w:rPr>
        <w:t>مرحوم</w:t>
      </w:r>
      <w:r>
        <w:rPr>
          <w:rFonts w:hint="cs"/>
          <w:rtl/>
        </w:rPr>
        <w:t xml:space="preserve"> خو</w:t>
      </w:r>
      <w:r>
        <w:rPr>
          <w:rFonts w:ascii="Arial" w:hAnsi="Arial" w:cs="Arial" w:hint="cs"/>
          <w:rtl/>
        </w:rPr>
        <w:t>یی</w:t>
      </w:r>
      <w:bookmarkEnd w:id="322"/>
    </w:p>
    <w:p w14:paraId="32E64122" w14:textId="77777777" w:rsidR="00C702EE" w:rsidRDefault="00000000" w:rsidP="009C1EF6">
      <w:pPr>
        <w:rPr>
          <w:rtl/>
        </w:rPr>
      </w:pPr>
      <w:r>
        <w:rPr>
          <w:rFonts w:hint="cs"/>
          <w:rtl/>
        </w:rPr>
        <w:t>ایشان معنای سومی که طرح کرد در حل، به معنای لغوی است یعنی ارسال و عدم تقیید در مقابل منع و حرمان. می</w:t>
      </w:r>
      <w:r>
        <w:rPr>
          <w:rFonts w:hint="eastAsia"/>
          <w:rtl/>
        </w:rPr>
        <w:t>‌</w:t>
      </w:r>
      <w:r>
        <w:rPr>
          <w:rFonts w:hint="cs"/>
          <w:rtl/>
        </w:rPr>
        <w:t>گوید این هم اعم است از حلیت مستفاده از دلیل و حلیت مستفاد از اصالت حل. می</w:t>
      </w:r>
      <w:r>
        <w:rPr>
          <w:rFonts w:hint="eastAsia"/>
          <w:rtl/>
        </w:rPr>
        <w:t>‌</w:t>
      </w:r>
      <w:r>
        <w:rPr>
          <w:rFonts w:hint="cs"/>
          <w:rtl/>
        </w:rPr>
        <w:t>گوید دلالت موثقه بر این دو احتمال که یا حل محض باشد یا اعم باشد بر این متوقف است. سپس می</w:t>
      </w:r>
      <w:r>
        <w:rPr>
          <w:rFonts w:hint="eastAsia"/>
          <w:rtl/>
        </w:rPr>
        <w:t>‌</w:t>
      </w:r>
      <w:r>
        <w:rPr>
          <w:rFonts w:hint="cs"/>
          <w:rtl/>
        </w:rPr>
        <w:t>گوید هو غیر ثبات.</w:t>
      </w:r>
    </w:p>
    <w:p w14:paraId="465D8AD8" w14:textId="77777777" w:rsidR="00C702EE" w:rsidRDefault="00000000" w:rsidP="009C1EF6">
      <w:pPr>
        <w:rPr>
          <w:rtl/>
        </w:rPr>
      </w:pPr>
      <w:r>
        <w:rPr>
          <w:rFonts w:hint="cs"/>
          <w:rtl/>
        </w:rPr>
        <w:t>غیر ثابت یعنی چه؟ اگر ثبوتا می</w:t>
      </w:r>
      <w:r w:rsidR="009C1EF6">
        <w:rPr>
          <w:rFonts w:hint="eastAsia"/>
          <w:rtl/>
        </w:rPr>
        <w:t>‌</w:t>
      </w:r>
      <w:r>
        <w:rPr>
          <w:rFonts w:hint="cs"/>
          <w:rtl/>
        </w:rPr>
        <w:t>شود و دومی هم خلاف ظاهر است، سومی چه اشکالی دارد؟ ایشان ثبوتا تصویر می</w:t>
      </w:r>
      <w:r w:rsidR="009C1EF6">
        <w:rPr>
          <w:rFonts w:hint="eastAsia"/>
          <w:rtl/>
        </w:rPr>
        <w:t>‌</w:t>
      </w:r>
      <w:r>
        <w:rPr>
          <w:rFonts w:hint="cs"/>
          <w:rtl/>
        </w:rPr>
        <w:t xml:space="preserve">کند که حلیت اعمی داشته باشیم که از معنای لغوی حلیت گرفته شده است </w:t>
      </w:r>
      <w:r w:rsidR="009C1EF6">
        <w:rPr>
          <w:rFonts w:hint="cs"/>
          <w:rtl/>
        </w:rPr>
        <w:t xml:space="preserve">و به معنای ارسال و عدم تقیید است. اشکال این وجه را نگفته است و فقط فرموده است که </w:t>
      </w:r>
      <w:r>
        <w:rPr>
          <w:rFonts w:hint="cs"/>
          <w:rtl/>
        </w:rPr>
        <w:t xml:space="preserve">هو غیر ثابت. </w:t>
      </w:r>
      <w:r w:rsidR="009C1EF6">
        <w:rPr>
          <w:rFonts w:hint="cs"/>
          <w:rtl/>
        </w:rPr>
        <w:t>اشکال آن</w:t>
      </w:r>
      <w:r>
        <w:rPr>
          <w:rFonts w:hint="cs"/>
          <w:rtl/>
        </w:rPr>
        <w:t xml:space="preserve"> فقط غیر ثابت </w:t>
      </w:r>
      <w:r w:rsidR="009C1EF6">
        <w:rPr>
          <w:rFonts w:hint="cs"/>
          <w:rtl/>
        </w:rPr>
        <w:t>بودن است؟ شما که بقیه راه</w:t>
      </w:r>
      <w:r w:rsidR="009C1EF6">
        <w:rPr>
          <w:rFonts w:hint="eastAsia"/>
          <w:rtl/>
        </w:rPr>
        <w:t>‌</w:t>
      </w:r>
      <w:r>
        <w:rPr>
          <w:rFonts w:hint="cs"/>
          <w:rtl/>
        </w:rPr>
        <w:t>ها را خلاف ظاهر می</w:t>
      </w:r>
      <w:r w:rsidR="009C1EF6">
        <w:rPr>
          <w:rFonts w:hint="eastAsia"/>
          <w:rtl/>
        </w:rPr>
        <w:t>‌</w:t>
      </w:r>
      <w:r>
        <w:rPr>
          <w:rFonts w:hint="cs"/>
          <w:rtl/>
        </w:rPr>
        <w:t xml:space="preserve">دانید، آخرین راه حل اینست دیگر. </w:t>
      </w:r>
    </w:p>
    <w:p w14:paraId="0DA463FA" w14:textId="77777777" w:rsidR="00C702EE" w:rsidRDefault="00000000" w:rsidP="00C702EE">
      <w:pPr>
        <w:rPr>
          <w:rtl/>
        </w:rPr>
      </w:pPr>
      <w:r w:rsidRPr="009C1EF6">
        <w:rPr>
          <w:rFonts w:hint="cs"/>
          <w:color w:val="FF0000"/>
          <w:rtl/>
        </w:rPr>
        <w:t>سوال</w:t>
      </w:r>
      <w:r>
        <w:rPr>
          <w:rFonts w:hint="cs"/>
          <w:rtl/>
        </w:rPr>
        <w:t>: می</w:t>
      </w:r>
      <w:r>
        <w:rPr>
          <w:rFonts w:hint="eastAsia"/>
          <w:rtl/>
        </w:rPr>
        <w:t>‌</w:t>
      </w:r>
      <w:r>
        <w:rPr>
          <w:rFonts w:hint="cs"/>
          <w:rtl/>
        </w:rPr>
        <w:t>توانیم بگوییم مجمل است و مجبور نیستیم که یک معنایی برای روایت درست کنیم.</w:t>
      </w:r>
    </w:p>
    <w:p w14:paraId="769C29AF" w14:textId="77777777" w:rsidR="00C702EE" w:rsidRDefault="00000000" w:rsidP="009C1EF6">
      <w:pPr>
        <w:rPr>
          <w:rtl/>
        </w:rPr>
      </w:pPr>
      <w:r w:rsidRPr="009C1EF6">
        <w:rPr>
          <w:rFonts w:hint="cs"/>
          <w:color w:val="FF0000"/>
          <w:rtl/>
        </w:rPr>
        <w:t>پاسخ</w:t>
      </w:r>
      <w:r>
        <w:rPr>
          <w:rFonts w:hint="cs"/>
          <w:rtl/>
        </w:rPr>
        <w:t xml:space="preserve">: این هم یک اشکال باشد. </w:t>
      </w:r>
    </w:p>
    <w:p w14:paraId="5FF823CC" w14:textId="77777777" w:rsidR="00C702EE" w:rsidRDefault="00000000" w:rsidP="009C1EF6">
      <w:pPr>
        <w:rPr>
          <w:rtl/>
        </w:rPr>
      </w:pPr>
      <w:r>
        <w:rPr>
          <w:rFonts w:hint="cs"/>
          <w:rtl/>
        </w:rPr>
        <w:t>این حرف اگر ثابت شود به درد جاهای دیگر می</w:t>
      </w:r>
      <w:r>
        <w:rPr>
          <w:rFonts w:hint="eastAsia"/>
          <w:rtl/>
        </w:rPr>
        <w:t>‌</w:t>
      </w:r>
      <w:r>
        <w:rPr>
          <w:rFonts w:hint="cs"/>
          <w:rtl/>
        </w:rPr>
        <w:t xml:space="preserve">خورد و حالا اینجا اجمال یا هر چه باشد. </w:t>
      </w:r>
      <w:r w:rsidR="00EA77AC">
        <w:rPr>
          <w:rFonts w:hint="cs"/>
          <w:rtl/>
        </w:rPr>
        <w:t xml:space="preserve">یعنی چه </w:t>
      </w:r>
      <w:r w:rsidR="009C1EF6">
        <w:rPr>
          <w:rFonts w:hint="cs"/>
          <w:rtl/>
        </w:rPr>
        <w:t>حلیت اعمی داشته باشیم که البته برای ما فایده</w:t>
      </w:r>
      <w:r w:rsidR="009C1EF6">
        <w:rPr>
          <w:rFonts w:hint="eastAsia"/>
          <w:rtl/>
        </w:rPr>
        <w:t>‌</w:t>
      </w:r>
      <w:r w:rsidR="00EA77AC">
        <w:rPr>
          <w:rFonts w:hint="cs"/>
          <w:rtl/>
        </w:rPr>
        <w:t>ای داشته باشد؟ خیلی وقت</w:t>
      </w:r>
      <w:r w:rsidR="00EA77AC">
        <w:rPr>
          <w:rFonts w:hint="eastAsia"/>
          <w:rtl/>
        </w:rPr>
        <w:t>‌</w:t>
      </w:r>
      <w:r w:rsidR="00EA77AC">
        <w:rPr>
          <w:rFonts w:hint="cs"/>
          <w:rtl/>
        </w:rPr>
        <w:t>ها بحث معنایی ب</w:t>
      </w:r>
      <w:r w:rsidR="009C1EF6">
        <w:rPr>
          <w:rFonts w:hint="cs"/>
          <w:rtl/>
        </w:rPr>
        <w:t>ا بحث اعتبار به حمل شایع و انشائ</w:t>
      </w:r>
      <w:r w:rsidR="00EA77AC">
        <w:rPr>
          <w:rFonts w:hint="cs"/>
          <w:rtl/>
        </w:rPr>
        <w:t>ی که بناست تبدیل به حکم شود، خلط می</w:t>
      </w:r>
      <w:r w:rsidR="009C1EF6">
        <w:rPr>
          <w:rFonts w:hint="eastAsia"/>
          <w:rtl/>
        </w:rPr>
        <w:t>‌</w:t>
      </w:r>
      <w:r w:rsidR="00EA77AC">
        <w:rPr>
          <w:rFonts w:hint="cs"/>
          <w:rtl/>
        </w:rPr>
        <w:t xml:space="preserve">شود. </w:t>
      </w:r>
      <w:r w:rsidR="009C1EF6">
        <w:rPr>
          <w:rFonts w:hint="cs"/>
          <w:rtl/>
        </w:rPr>
        <w:t>انشاء مع</w:t>
      </w:r>
      <w:r w:rsidR="00EA77AC">
        <w:rPr>
          <w:rFonts w:hint="cs"/>
          <w:rtl/>
        </w:rPr>
        <w:t>ا</w:t>
      </w:r>
      <w:r w:rsidR="009C1EF6">
        <w:rPr>
          <w:rFonts w:hint="cs"/>
          <w:rtl/>
        </w:rPr>
        <w:t>ن</w:t>
      </w:r>
      <w:r w:rsidR="00EA77AC">
        <w:rPr>
          <w:rFonts w:hint="cs"/>
          <w:rtl/>
        </w:rPr>
        <w:t>ی قلیل المؤونه است که مکرر عرض شد</w:t>
      </w:r>
      <w:r w:rsidR="009C1EF6">
        <w:rPr>
          <w:rFonts w:hint="cs"/>
          <w:rtl/>
        </w:rPr>
        <w:t>، ولی تبدیل آ</w:t>
      </w:r>
      <w:r w:rsidR="00EA77AC">
        <w:rPr>
          <w:rFonts w:hint="cs"/>
          <w:rtl/>
        </w:rPr>
        <w:t>ن</w:t>
      </w:r>
      <w:r w:rsidR="009C1EF6">
        <w:rPr>
          <w:rFonts w:hint="eastAsia"/>
          <w:rtl/>
        </w:rPr>
        <w:t>‌</w:t>
      </w:r>
      <w:r w:rsidR="00EA77AC">
        <w:rPr>
          <w:rFonts w:hint="cs"/>
          <w:rtl/>
        </w:rPr>
        <w:t>ها به حکم به حمل شایع قلیل الموونه نیست و تابع اینست که عقلا آیا این انشاء با این دواعی را مصداق یک چیزی می</w:t>
      </w:r>
      <w:r w:rsidR="009C1EF6">
        <w:rPr>
          <w:rFonts w:hint="eastAsia"/>
          <w:rtl/>
        </w:rPr>
        <w:t>‌</w:t>
      </w:r>
      <w:r w:rsidR="00EA77AC">
        <w:rPr>
          <w:rFonts w:hint="cs"/>
          <w:rtl/>
        </w:rPr>
        <w:t>دانند یا نه؟ ممکن است بگوییم عقلایی نیست. برخ</w:t>
      </w:r>
      <w:r w:rsidR="009C1EF6">
        <w:rPr>
          <w:rFonts w:hint="cs"/>
          <w:rtl/>
        </w:rPr>
        <w:t>ی مثل صاحب منتقی و دیگران می</w:t>
      </w:r>
      <w:r w:rsidR="009C1EF6">
        <w:rPr>
          <w:rFonts w:hint="eastAsia"/>
          <w:rtl/>
        </w:rPr>
        <w:t>‌</w:t>
      </w:r>
      <w:r w:rsidR="009C1EF6">
        <w:rPr>
          <w:rFonts w:hint="cs"/>
          <w:rtl/>
        </w:rPr>
        <w:t>گوی</w:t>
      </w:r>
      <w:r w:rsidR="00EA77AC">
        <w:rPr>
          <w:rFonts w:hint="cs"/>
          <w:rtl/>
        </w:rPr>
        <w:t>ند عقلایی است و مرحوم اصف</w:t>
      </w:r>
      <w:r w:rsidR="009C1EF6">
        <w:rPr>
          <w:rFonts w:hint="cs"/>
          <w:rtl/>
        </w:rPr>
        <w:t>هان</w:t>
      </w:r>
      <w:r w:rsidR="00EA77AC">
        <w:rPr>
          <w:rFonts w:hint="cs"/>
          <w:rtl/>
        </w:rPr>
        <w:t>ی می</w:t>
      </w:r>
      <w:r w:rsidR="009C1EF6">
        <w:rPr>
          <w:rFonts w:hint="eastAsia"/>
          <w:rtl/>
        </w:rPr>
        <w:t>‌</w:t>
      </w:r>
      <w:r w:rsidR="00EA77AC">
        <w:rPr>
          <w:rFonts w:hint="cs"/>
          <w:rtl/>
        </w:rPr>
        <w:t>گوید این</w:t>
      </w:r>
      <w:r w:rsidR="009C1EF6">
        <w:rPr>
          <w:rFonts w:hint="eastAsia"/>
          <w:rtl/>
        </w:rPr>
        <w:t>‌</w:t>
      </w:r>
      <w:r w:rsidR="00EA77AC">
        <w:rPr>
          <w:rFonts w:hint="cs"/>
          <w:rtl/>
        </w:rPr>
        <w:t>ها انتزاعی است یعنی واقعیتی می</w:t>
      </w:r>
      <w:r w:rsidR="009C1EF6">
        <w:rPr>
          <w:rFonts w:hint="eastAsia"/>
          <w:rtl/>
        </w:rPr>
        <w:t>‌</w:t>
      </w:r>
      <w:r w:rsidR="00EA77AC">
        <w:rPr>
          <w:rFonts w:hint="cs"/>
          <w:rtl/>
        </w:rPr>
        <w:t>شود. اگر انسان انشاء کند بعث را به داعی البعث، عقلا از این انتزاع می</w:t>
      </w:r>
      <w:r w:rsidR="009C1EF6">
        <w:rPr>
          <w:rFonts w:hint="eastAsia"/>
          <w:rtl/>
        </w:rPr>
        <w:t>‌</w:t>
      </w:r>
      <w:r w:rsidR="00EA77AC">
        <w:rPr>
          <w:rFonts w:hint="cs"/>
          <w:rtl/>
        </w:rPr>
        <w:t>کنند نه اینکه خودشان اعتبار جدایی می</w:t>
      </w:r>
      <w:r w:rsidR="009C1EF6">
        <w:rPr>
          <w:rFonts w:hint="eastAsia"/>
          <w:rtl/>
        </w:rPr>
        <w:t>‌</w:t>
      </w:r>
      <w:r w:rsidR="00EA77AC">
        <w:rPr>
          <w:rFonts w:hint="cs"/>
          <w:rtl/>
        </w:rPr>
        <w:t xml:space="preserve">کنند. این منشأ انتزاع </w:t>
      </w:r>
      <w:r w:rsidR="00D01522">
        <w:rPr>
          <w:rFonts w:hint="cs"/>
          <w:rtl/>
        </w:rPr>
        <w:t>می</w:t>
      </w:r>
      <w:r w:rsidR="009C1EF6">
        <w:rPr>
          <w:rFonts w:hint="eastAsia"/>
          <w:rtl/>
        </w:rPr>
        <w:t>‌</w:t>
      </w:r>
      <w:r w:rsidR="009C1EF6">
        <w:rPr>
          <w:rFonts w:hint="cs"/>
          <w:rtl/>
        </w:rPr>
        <w:t>شود مثل سقف که فوقیت از آ</w:t>
      </w:r>
      <w:r w:rsidR="00D01522">
        <w:rPr>
          <w:rFonts w:hint="cs"/>
          <w:rtl/>
        </w:rPr>
        <w:t>ن انتزاع می</w:t>
      </w:r>
      <w:r w:rsidR="009C1EF6">
        <w:rPr>
          <w:rFonts w:hint="eastAsia"/>
          <w:rtl/>
        </w:rPr>
        <w:t>‌</w:t>
      </w:r>
      <w:r w:rsidR="009C1EF6">
        <w:rPr>
          <w:rFonts w:hint="cs"/>
          <w:rtl/>
        </w:rPr>
        <w:t>شود یا کف که از آ</w:t>
      </w:r>
      <w:r w:rsidR="00D01522">
        <w:rPr>
          <w:rFonts w:hint="cs"/>
          <w:rtl/>
        </w:rPr>
        <w:t>ن تحتیت انتزاع می</w:t>
      </w:r>
      <w:r w:rsidR="009C1EF6">
        <w:rPr>
          <w:rFonts w:hint="eastAsia"/>
          <w:rtl/>
        </w:rPr>
        <w:t>‌</w:t>
      </w:r>
      <w:r w:rsidR="00D01522">
        <w:rPr>
          <w:rFonts w:hint="cs"/>
          <w:rtl/>
        </w:rPr>
        <w:t>شود و این انتزاع واقعی است و یک بناء و اعتبار عقلایی واسطه ن</w:t>
      </w:r>
      <w:r w:rsidR="003B7151">
        <w:rPr>
          <w:rFonts w:hint="cs"/>
          <w:rtl/>
        </w:rPr>
        <w:t>یست. سوال اینست که اعتبار ارسال و صرف انشاء ارسال آیا</w:t>
      </w:r>
      <w:r w:rsidR="00D01522">
        <w:rPr>
          <w:rFonts w:hint="cs"/>
          <w:rtl/>
        </w:rPr>
        <w:t xml:space="preserve"> یک حکم جدید درست می</w:t>
      </w:r>
      <w:r w:rsidR="009C1EF6">
        <w:rPr>
          <w:rFonts w:hint="eastAsia"/>
          <w:rtl/>
        </w:rPr>
        <w:t>‌</w:t>
      </w:r>
      <w:r w:rsidR="00D01522">
        <w:rPr>
          <w:rFonts w:hint="cs"/>
          <w:rtl/>
        </w:rPr>
        <w:t>کند؟! چه کسی می</w:t>
      </w:r>
      <w:r w:rsidR="009C1EF6">
        <w:rPr>
          <w:rFonts w:hint="eastAsia"/>
          <w:rtl/>
        </w:rPr>
        <w:t>‌</w:t>
      </w:r>
      <w:r w:rsidR="009C1EF6">
        <w:rPr>
          <w:rFonts w:hint="cs"/>
          <w:rtl/>
        </w:rPr>
        <w:t>گوید</w:t>
      </w:r>
      <w:r w:rsidR="00D01522">
        <w:rPr>
          <w:rFonts w:hint="cs"/>
          <w:rtl/>
        </w:rPr>
        <w:t>؟</w:t>
      </w:r>
      <w:r w:rsidR="009C1EF6">
        <w:rPr>
          <w:rFonts w:hint="cs"/>
          <w:rtl/>
        </w:rPr>
        <w:t xml:space="preserve">! یک مضمون اعم از حل اختصاصی را </w:t>
      </w:r>
      <w:r w:rsidR="00D01522">
        <w:rPr>
          <w:rFonts w:hint="cs"/>
          <w:rtl/>
        </w:rPr>
        <w:t>انشاء کنیم، از آن یک ارسال مطلق استفاده می</w:t>
      </w:r>
      <w:r w:rsidR="009C1EF6">
        <w:rPr>
          <w:rFonts w:hint="eastAsia"/>
          <w:rtl/>
        </w:rPr>
        <w:t>‌</w:t>
      </w:r>
      <w:r w:rsidR="009C1EF6">
        <w:rPr>
          <w:rFonts w:hint="cs"/>
          <w:rtl/>
        </w:rPr>
        <w:t>شود، مقابل حرمان.</w:t>
      </w:r>
    </w:p>
    <w:p w14:paraId="4D822173" w14:textId="77777777" w:rsidR="00D01522" w:rsidRDefault="00000000" w:rsidP="00C702EE">
      <w:pPr>
        <w:rPr>
          <w:rtl/>
        </w:rPr>
      </w:pPr>
      <w:r>
        <w:rPr>
          <w:rFonts w:hint="cs"/>
          <w:rtl/>
        </w:rPr>
        <w:t>اگر مقصود این است که این یک انشاء ویژه/ای غیر از انشاء حلیت موجود در خصوص قاعده حلّ است و با این انشاء حلیتی انشاء می/شود که جامع حلیت موجود در قاعده حل و قاعده ید و استصحاب، این همان انشائی است که عرض شد در تصویر ثبوتی و امکان آن تأمل وجود دارد و ظاهرا معقول نیست. گویا ایشان توجه به آن اشکالات نداشته است. ما هم دنبال قدر مشترک بودیم که نتوانستیم درست کنیم. این ارسال اعم که انشاء شد، اثر مطلق دارد یا خیر؟ تا نداشته باشد لغو است. آیا حل اس</w:t>
      </w:r>
      <w:r w:rsidR="009C1EF6">
        <w:rPr>
          <w:rFonts w:hint="cs"/>
          <w:rtl/>
        </w:rPr>
        <w:t>تصحابی</w:t>
      </w:r>
      <w:r>
        <w:rPr>
          <w:rFonts w:hint="cs"/>
          <w:rtl/>
        </w:rPr>
        <w:t xml:space="preserve"> و حل قاعده یدی و کذا می</w:t>
      </w:r>
      <w:r w:rsidR="009C1EF6">
        <w:rPr>
          <w:rFonts w:hint="eastAsia"/>
          <w:rtl/>
        </w:rPr>
        <w:t>‌</w:t>
      </w:r>
      <w:r>
        <w:rPr>
          <w:rFonts w:hint="cs"/>
          <w:rtl/>
        </w:rPr>
        <w:t>شود در یک انشاء وحدانی انشاء شود؟! ایشان این را فرض می</w:t>
      </w:r>
      <w:r w:rsidR="009C1EF6">
        <w:rPr>
          <w:rFonts w:hint="eastAsia"/>
          <w:rtl/>
        </w:rPr>
        <w:t>‌</w:t>
      </w:r>
      <w:r>
        <w:rPr>
          <w:rFonts w:hint="cs"/>
          <w:rtl/>
        </w:rPr>
        <w:t xml:space="preserve">کند. </w:t>
      </w:r>
    </w:p>
    <w:p w14:paraId="144A188A" w14:textId="77777777" w:rsidR="007E0448" w:rsidRDefault="00000000" w:rsidP="007E0448">
      <w:pPr>
        <w:rPr>
          <w:rtl/>
        </w:rPr>
      </w:pPr>
      <w:r>
        <w:rPr>
          <w:rFonts w:hint="cs"/>
          <w:rtl/>
        </w:rPr>
        <w:t>اثر حل استصحابی روی حل استصحابی است که موضوع آن سبق است و خود جعل آن هم بصورت محرزه است و موضوع حل یدی در جایی است که ید سابقا ثابت باشد و اماره است یعنی جعل آن احراز از واقع دارد. درست است که اثر مشترک جواز تصرف را دارند، ولی این حکم است و ما حکم را جعل نمی</w:t>
      </w:r>
      <w:r>
        <w:rPr>
          <w:rFonts w:hint="eastAsia"/>
          <w:rtl/>
        </w:rPr>
        <w:t>‌</w:t>
      </w:r>
      <w:r>
        <w:rPr>
          <w:rFonts w:hint="cs"/>
          <w:rtl/>
        </w:rPr>
        <w:t>کنیم بلکه حل را جعل می</w:t>
      </w:r>
      <w:r>
        <w:rPr>
          <w:rFonts w:hint="eastAsia"/>
          <w:rtl/>
        </w:rPr>
        <w:t>‌</w:t>
      </w:r>
      <w:r>
        <w:rPr>
          <w:rFonts w:hint="cs"/>
          <w:rtl/>
        </w:rPr>
        <w:t>کنیم. باید ببینیم حل جامعی می</w:t>
      </w:r>
      <w:r>
        <w:rPr>
          <w:rFonts w:hint="eastAsia"/>
          <w:rtl/>
        </w:rPr>
        <w:t>‌</w:t>
      </w:r>
      <w:r>
        <w:rPr>
          <w:rFonts w:hint="cs"/>
          <w:rtl/>
        </w:rPr>
        <w:t>توانیم جعل کنیم ولو برای اثری جامع؟ اگر می</w:t>
      </w:r>
      <w:r>
        <w:rPr>
          <w:rFonts w:hint="eastAsia"/>
          <w:rtl/>
        </w:rPr>
        <w:t>‌</w:t>
      </w:r>
      <w:r>
        <w:rPr>
          <w:rFonts w:hint="cs"/>
          <w:rtl/>
        </w:rPr>
        <w:t>شود این کار را می</w:t>
      </w:r>
      <w:r>
        <w:rPr>
          <w:rFonts w:hint="eastAsia"/>
          <w:rtl/>
        </w:rPr>
        <w:t>‌</w:t>
      </w:r>
      <w:r>
        <w:rPr>
          <w:rFonts w:hint="cs"/>
          <w:rtl/>
        </w:rPr>
        <w:t>کردیم و می</w:t>
      </w:r>
      <w:r>
        <w:rPr>
          <w:rFonts w:hint="eastAsia"/>
          <w:rtl/>
        </w:rPr>
        <w:t>‌</w:t>
      </w:r>
      <w:r>
        <w:rPr>
          <w:rFonts w:hint="cs"/>
          <w:rtl/>
        </w:rPr>
        <w:t>گفتیم روایت مسعده دال بر خصوص قاعده حل نیست بلکه دال بر حلیت جامعی است که دارای اثر مشترک است. ولی نمی</w:t>
      </w:r>
      <w:r>
        <w:rPr>
          <w:rFonts w:hint="eastAsia"/>
          <w:rtl/>
        </w:rPr>
        <w:t>‌</w:t>
      </w:r>
      <w:r>
        <w:rPr>
          <w:rFonts w:hint="cs"/>
          <w:rtl/>
        </w:rPr>
        <w:t xml:space="preserve">شود چون حل استصحابی موضوع خاص خودش را دارد و حل یدی موضوع خودش را، و جعل دوباره حل جامع لغو است. </w:t>
      </w:r>
    </w:p>
    <w:p w14:paraId="799C1EDA" w14:textId="77777777" w:rsidR="007E0448" w:rsidRDefault="00000000" w:rsidP="007E0448">
      <w:pPr>
        <w:rPr>
          <w:rtl/>
        </w:rPr>
      </w:pPr>
      <w:r>
        <w:rPr>
          <w:rFonts w:hint="cs"/>
          <w:rtl/>
        </w:rPr>
        <w:t>با وجود حل خاص استصحابی که اثرش جواز تصرف است و تمام آثاری که از جامع می</w:t>
      </w:r>
      <w:r>
        <w:rPr>
          <w:rFonts w:hint="eastAsia"/>
          <w:rtl/>
        </w:rPr>
        <w:t>‌</w:t>
      </w:r>
      <w:r>
        <w:rPr>
          <w:rFonts w:hint="cs"/>
          <w:rtl/>
        </w:rPr>
        <w:t xml:space="preserve">خواهید دارد، جعل حل جامع دو اشکال دارد: اول اینکه جعل حل جامعی که بتواند یک اثر مشترک </w:t>
      </w:r>
      <w:r w:rsidR="003B7151">
        <w:rPr>
          <w:rFonts w:hint="cs"/>
          <w:rtl/>
        </w:rPr>
        <w:t xml:space="preserve">داشته باشد، مقدور نیست </w:t>
      </w:r>
      <w:r>
        <w:rPr>
          <w:rFonts w:hint="cs"/>
          <w:rtl/>
        </w:rPr>
        <w:t>با وجود حل</w:t>
      </w:r>
      <w:r>
        <w:rPr>
          <w:rFonts w:hint="eastAsia"/>
          <w:rtl/>
        </w:rPr>
        <w:t>‌</w:t>
      </w:r>
      <w:r>
        <w:rPr>
          <w:rFonts w:hint="cs"/>
          <w:rtl/>
        </w:rPr>
        <w:t>های خاص، چون لغو است و آن حل</w:t>
      </w:r>
      <w:r>
        <w:rPr>
          <w:rFonts w:hint="eastAsia"/>
          <w:rtl/>
        </w:rPr>
        <w:t>‌</w:t>
      </w:r>
      <w:r>
        <w:rPr>
          <w:rFonts w:hint="cs"/>
          <w:rtl/>
        </w:rPr>
        <w:t>های خاص ثابت است و اثر خودشان را دارند و اشکال دوم اینکه موضوع این حل جامع چیست؟ در آن سبق و ید را ملاحظه نکردید، پس نمی</w:t>
      </w:r>
      <w:r>
        <w:rPr>
          <w:rFonts w:hint="eastAsia"/>
          <w:rtl/>
        </w:rPr>
        <w:t>‌</w:t>
      </w:r>
      <w:r>
        <w:rPr>
          <w:rFonts w:hint="cs"/>
          <w:rtl/>
        </w:rPr>
        <w:t xml:space="preserve">شود. </w:t>
      </w:r>
    </w:p>
    <w:p w14:paraId="75587E4A" w14:textId="77777777" w:rsidR="00D01522" w:rsidRDefault="00000000" w:rsidP="007E0448">
      <w:pPr>
        <w:rPr>
          <w:rtl/>
        </w:rPr>
      </w:pPr>
      <w:r>
        <w:rPr>
          <w:rFonts w:hint="cs"/>
          <w:rtl/>
        </w:rPr>
        <w:t>یک راه دیگر هم هست که آ</w:t>
      </w:r>
      <w:r w:rsidR="009220D7">
        <w:rPr>
          <w:rFonts w:hint="cs"/>
          <w:rtl/>
        </w:rPr>
        <w:t>ن هم نمی</w:t>
      </w:r>
      <w:r>
        <w:rPr>
          <w:rFonts w:hint="eastAsia"/>
          <w:rtl/>
        </w:rPr>
        <w:t>‌</w:t>
      </w:r>
      <w:r w:rsidR="009220D7">
        <w:rPr>
          <w:rFonts w:hint="cs"/>
          <w:rtl/>
        </w:rPr>
        <w:t>شود. بگوییم مثل ضرب قانون عمل کنیم که در عام یک ضرب قانون می</w:t>
      </w:r>
      <w:r>
        <w:rPr>
          <w:rFonts w:hint="eastAsia"/>
          <w:rtl/>
        </w:rPr>
        <w:t>‌</w:t>
      </w:r>
      <w:r w:rsidR="009220D7">
        <w:rPr>
          <w:rFonts w:hint="cs"/>
          <w:rtl/>
        </w:rPr>
        <w:t>ک</w:t>
      </w:r>
      <w:r>
        <w:rPr>
          <w:rFonts w:hint="cs"/>
          <w:rtl/>
        </w:rPr>
        <w:t>نیم ولو تخصیص و قیود بزنیم ولی آ</w:t>
      </w:r>
      <w:r w:rsidR="009220D7">
        <w:rPr>
          <w:rFonts w:hint="cs"/>
          <w:rtl/>
        </w:rPr>
        <w:t>نجاهایی که تخصیص نخورده</w:t>
      </w:r>
      <w:r>
        <w:rPr>
          <w:rFonts w:hint="cs"/>
          <w:rtl/>
        </w:rPr>
        <w:t xml:space="preserve"> است،</w:t>
      </w:r>
      <w:r w:rsidR="009220D7">
        <w:rPr>
          <w:rFonts w:hint="cs"/>
          <w:rtl/>
        </w:rPr>
        <w:t xml:space="preserve"> به درد می</w:t>
      </w:r>
      <w:r>
        <w:rPr>
          <w:rFonts w:hint="eastAsia"/>
          <w:rtl/>
        </w:rPr>
        <w:t>‌</w:t>
      </w:r>
      <w:r w:rsidR="009220D7">
        <w:rPr>
          <w:rFonts w:hint="cs"/>
          <w:rtl/>
        </w:rPr>
        <w:t>خورد. این حرف هم درست نیست چون مشکل ثبوتی داریم نه اثباتی. اشکال اثباتی نیست که بگوییم کبرایی داریم که اس</w:t>
      </w:r>
      <w:r>
        <w:rPr>
          <w:rFonts w:hint="cs"/>
          <w:rtl/>
        </w:rPr>
        <w:t>تصحاب</w:t>
      </w:r>
      <w:r w:rsidR="009220D7">
        <w:rPr>
          <w:rFonts w:hint="cs"/>
          <w:rtl/>
        </w:rPr>
        <w:t xml:space="preserve"> و ید را به نحوی</w:t>
      </w:r>
      <w:r w:rsidR="00A97F49">
        <w:rPr>
          <w:rFonts w:hint="cs"/>
          <w:rtl/>
        </w:rPr>
        <w:t xml:space="preserve"> از آن</w:t>
      </w:r>
      <w:r w:rsidR="009220D7">
        <w:rPr>
          <w:rFonts w:hint="cs"/>
          <w:rtl/>
        </w:rPr>
        <w:t xml:space="preserve"> بیرون می</w:t>
      </w:r>
      <w:r>
        <w:rPr>
          <w:rFonts w:hint="eastAsia"/>
          <w:rtl/>
        </w:rPr>
        <w:t>‌</w:t>
      </w:r>
      <w:r w:rsidR="009220D7">
        <w:rPr>
          <w:rFonts w:hint="cs"/>
          <w:rtl/>
        </w:rPr>
        <w:t>ک</w:t>
      </w:r>
      <w:r w:rsidR="00A97F49">
        <w:rPr>
          <w:rFonts w:hint="cs"/>
          <w:rtl/>
        </w:rPr>
        <w:t>شی</w:t>
      </w:r>
      <w:r w:rsidR="009220D7">
        <w:rPr>
          <w:rFonts w:hint="cs"/>
          <w:rtl/>
        </w:rPr>
        <w:t>م بلکه بحث ثبوتی است، چون اگر اس</w:t>
      </w:r>
      <w:r>
        <w:rPr>
          <w:rFonts w:hint="cs"/>
          <w:rtl/>
        </w:rPr>
        <w:t>تصحاب</w:t>
      </w:r>
      <w:r w:rsidR="009220D7">
        <w:rPr>
          <w:rFonts w:hint="cs"/>
          <w:rtl/>
        </w:rPr>
        <w:t xml:space="preserve"> و قاعده ید بیرون </w:t>
      </w:r>
      <w:r>
        <w:rPr>
          <w:rFonts w:hint="cs"/>
          <w:rtl/>
        </w:rPr>
        <w:t>ب</w:t>
      </w:r>
      <w:r w:rsidR="009220D7">
        <w:rPr>
          <w:rFonts w:hint="cs"/>
          <w:rtl/>
        </w:rPr>
        <w:t xml:space="preserve">رود و </w:t>
      </w:r>
      <w:r>
        <w:rPr>
          <w:rFonts w:hint="cs"/>
          <w:rtl/>
        </w:rPr>
        <w:t>تنها</w:t>
      </w:r>
      <w:r w:rsidR="009220D7">
        <w:rPr>
          <w:rFonts w:hint="cs"/>
          <w:rtl/>
        </w:rPr>
        <w:t xml:space="preserve"> قاعده حل بماند، تطبیق نمی</w:t>
      </w:r>
      <w:r>
        <w:rPr>
          <w:rFonts w:hint="eastAsia"/>
          <w:rtl/>
        </w:rPr>
        <w:t>‌</w:t>
      </w:r>
      <w:r w:rsidR="009220D7">
        <w:rPr>
          <w:rFonts w:hint="cs"/>
          <w:rtl/>
        </w:rPr>
        <w:t>شود. اشکال ما اینست که قاعده حل در صدر تطبیق به مثال</w:t>
      </w:r>
      <w:r>
        <w:rPr>
          <w:rFonts w:hint="eastAsia"/>
          <w:rtl/>
        </w:rPr>
        <w:t>‌</w:t>
      </w:r>
      <w:r>
        <w:rPr>
          <w:rFonts w:hint="cs"/>
          <w:rtl/>
        </w:rPr>
        <w:t>های ذیل نمی</w:t>
      </w:r>
      <w:r>
        <w:rPr>
          <w:rFonts w:hint="eastAsia"/>
          <w:rtl/>
        </w:rPr>
        <w:t>‌</w:t>
      </w:r>
      <w:r w:rsidR="009220D7">
        <w:rPr>
          <w:rFonts w:hint="cs"/>
          <w:rtl/>
        </w:rPr>
        <w:t>شود و تطبیق به حل اس</w:t>
      </w:r>
      <w:r>
        <w:rPr>
          <w:rFonts w:hint="cs"/>
          <w:rtl/>
        </w:rPr>
        <w:t>تصحابی</w:t>
      </w:r>
      <w:r w:rsidR="009220D7">
        <w:rPr>
          <w:rFonts w:hint="cs"/>
          <w:rtl/>
        </w:rPr>
        <w:t xml:space="preserve"> نمی</w:t>
      </w:r>
      <w:r>
        <w:rPr>
          <w:rFonts w:hint="eastAsia"/>
          <w:rtl/>
        </w:rPr>
        <w:t>‌</w:t>
      </w:r>
      <w:r w:rsidR="009220D7">
        <w:rPr>
          <w:rFonts w:hint="cs"/>
          <w:rtl/>
        </w:rPr>
        <w:t xml:space="preserve">شود. پس </w:t>
      </w:r>
      <w:r>
        <w:rPr>
          <w:rFonts w:hint="cs"/>
          <w:rtl/>
        </w:rPr>
        <w:t xml:space="preserve">اشکال </w:t>
      </w:r>
      <w:r w:rsidR="009220D7">
        <w:rPr>
          <w:rFonts w:hint="cs"/>
          <w:rtl/>
        </w:rPr>
        <w:t>صدر این نیست که آیا می</w:t>
      </w:r>
      <w:r>
        <w:rPr>
          <w:rFonts w:hint="eastAsia"/>
          <w:rtl/>
        </w:rPr>
        <w:t>‌</w:t>
      </w:r>
      <w:r w:rsidR="009220D7">
        <w:rPr>
          <w:rFonts w:hint="cs"/>
          <w:rtl/>
        </w:rPr>
        <w:t>شود به نحو ضرب قانون باشد مثل عموم عام که با تخصیص بیرون می</w:t>
      </w:r>
      <w:r>
        <w:rPr>
          <w:rFonts w:hint="eastAsia"/>
          <w:rtl/>
        </w:rPr>
        <w:t>‌</w:t>
      </w:r>
      <w:r w:rsidR="009220D7">
        <w:rPr>
          <w:rFonts w:hint="cs"/>
          <w:rtl/>
        </w:rPr>
        <w:t xml:space="preserve">کنیم </w:t>
      </w:r>
      <w:r>
        <w:rPr>
          <w:rFonts w:hint="cs"/>
          <w:rtl/>
        </w:rPr>
        <w:t xml:space="preserve">و </w:t>
      </w:r>
      <w:r w:rsidR="009220D7">
        <w:rPr>
          <w:rFonts w:hint="cs"/>
          <w:rtl/>
        </w:rPr>
        <w:t xml:space="preserve">الباقی </w:t>
      </w:r>
      <w:r>
        <w:rPr>
          <w:rFonts w:hint="cs"/>
          <w:rtl/>
        </w:rPr>
        <w:t>می</w:t>
      </w:r>
      <w:r>
        <w:rPr>
          <w:rFonts w:hint="eastAsia"/>
          <w:rtl/>
        </w:rPr>
        <w:t>‌</w:t>
      </w:r>
      <w:r>
        <w:rPr>
          <w:rFonts w:hint="cs"/>
          <w:rtl/>
        </w:rPr>
        <w:t>ماند</w:t>
      </w:r>
      <w:r w:rsidR="009220D7">
        <w:rPr>
          <w:rFonts w:hint="cs"/>
          <w:rtl/>
        </w:rPr>
        <w:t>. چون اگر غیر از اس</w:t>
      </w:r>
      <w:r>
        <w:rPr>
          <w:rFonts w:hint="cs"/>
          <w:rtl/>
        </w:rPr>
        <w:t>تصحاب</w:t>
      </w:r>
      <w:r w:rsidR="009220D7">
        <w:rPr>
          <w:rFonts w:hint="cs"/>
          <w:rtl/>
        </w:rPr>
        <w:t xml:space="preserve"> و ید باقی بماند چطور تطبیق شود</w:t>
      </w:r>
      <w:r>
        <w:rPr>
          <w:rFonts w:hint="cs"/>
          <w:rtl/>
        </w:rPr>
        <w:t>؟!</w:t>
      </w:r>
      <w:r w:rsidR="009220D7">
        <w:rPr>
          <w:rFonts w:hint="cs"/>
          <w:rtl/>
        </w:rPr>
        <w:t xml:space="preserve"> مشکل ما فقط اثباتی نبود که </w:t>
      </w:r>
      <w:r w:rsidR="00A97F49">
        <w:rPr>
          <w:rFonts w:hint="cs"/>
          <w:rtl/>
        </w:rPr>
        <w:t xml:space="preserve">با تقیید اطلاق مشکل را </w:t>
      </w:r>
      <w:r w:rsidR="009220D7">
        <w:rPr>
          <w:rFonts w:hint="cs"/>
          <w:rtl/>
        </w:rPr>
        <w:t>حل کنیم بلکه ثبوتی بو</w:t>
      </w:r>
      <w:r>
        <w:rPr>
          <w:rFonts w:hint="cs"/>
          <w:rtl/>
        </w:rPr>
        <w:t>د</w:t>
      </w:r>
      <w:r w:rsidR="003B7151">
        <w:rPr>
          <w:rFonts w:hint="cs"/>
          <w:rtl/>
        </w:rPr>
        <w:t xml:space="preserve"> که اگ</w:t>
      </w:r>
      <w:r w:rsidR="009220D7">
        <w:rPr>
          <w:rFonts w:hint="cs"/>
          <w:rtl/>
        </w:rPr>
        <w:t>ر مفاد صدر حلیت جامع باشد دو مشکل دارد: هم به لحاظ خود مفاد که مفادهای یدی و اس</w:t>
      </w:r>
      <w:r>
        <w:rPr>
          <w:rFonts w:hint="cs"/>
          <w:rtl/>
        </w:rPr>
        <w:t>تصحابی</w:t>
      </w:r>
      <w:r w:rsidR="009220D7">
        <w:rPr>
          <w:rFonts w:hint="cs"/>
          <w:rtl/>
        </w:rPr>
        <w:t xml:space="preserve"> و</w:t>
      </w:r>
      <w:r w:rsidR="003B7151">
        <w:rPr>
          <w:rFonts w:hint="cs"/>
          <w:rtl/>
        </w:rPr>
        <w:t xml:space="preserve"> حلی با هم جمع نشود. یکی ناظر و</w:t>
      </w:r>
      <w:r w:rsidR="009220D7">
        <w:rPr>
          <w:rFonts w:hint="cs"/>
          <w:rtl/>
        </w:rPr>
        <w:t xml:space="preserve"> کاشف از واقع اس</w:t>
      </w:r>
      <w:r>
        <w:rPr>
          <w:rFonts w:hint="cs"/>
          <w:rtl/>
        </w:rPr>
        <w:t>ت و دیگری محر</w:t>
      </w:r>
      <w:r w:rsidR="009220D7">
        <w:rPr>
          <w:rFonts w:hint="cs"/>
          <w:rtl/>
        </w:rPr>
        <w:t xml:space="preserve">ز از واقع و دیگری هیچ. </w:t>
      </w:r>
      <w:r>
        <w:rPr>
          <w:rFonts w:hint="cs"/>
          <w:rtl/>
        </w:rPr>
        <w:t>اشکال دوم اینکه</w:t>
      </w:r>
      <w:r w:rsidR="009220D7">
        <w:rPr>
          <w:rFonts w:hint="cs"/>
          <w:rtl/>
        </w:rPr>
        <w:t xml:space="preserve"> به لحاظ موضوع جمع نشوند چون جعل وحدانی چه موضوعی دارد؟ </w:t>
      </w:r>
      <w:r w:rsidR="009A59A6">
        <w:rPr>
          <w:rFonts w:hint="cs"/>
          <w:rtl/>
        </w:rPr>
        <w:t>اگر مطلق المشکوک باشد، ربطی به استصحاب ندارد و اگر بگویید اس</w:t>
      </w:r>
      <w:r>
        <w:rPr>
          <w:rFonts w:hint="cs"/>
          <w:rtl/>
        </w:rPr>
        <w:t>تصحاب</w:t>
      </w:r>
      <w:r w:rsidR="009A59A6">
        <w:rPr>
          <w:rFonts w:hint="cs"/>
          <w:rtl/>
        </w:rPr>
        <w:t xml:space="preserve"> جعل خودش را دارد و این جعل عمومی هم جعل خودش را دارد، این لغو است. اگر می</w:t>
      </w:r>
      <w:r>
        <w:rPr>
          <w:rFonts w:hint="eastAsia"/>
          <w:rtl/>
        </w:rPr>
        <w:t>‌</w:t>
      </w:r>
      <w:r w:rsidR="009A59A6">
        <w:rPr>
          <w:rFonts w:hint="cs"/>
          <w:rtl/>
        </w:rPr>
        <w:t xml:space="preserve">شد </w:t>
      </w:r>
      <w:r>
        <w:rPr>
          <w:rFonts w:hint="cs"/>
          <w:rtl/>
        </w:rPr>
        <w:t xml:space="preserve">که </w:t>
      </w:r>
      <w:r w:rsidR="009A59A6">
        <w:rPr>
          <w:rFonts w:hint="cs"/>
          <w:rtl/>
        </w:rPr>
        <w:t>یک جعلی باشد که با آن هم اس</w:t>
      </w:r>
      <w:r>
        <w:rPr>
          <w:rFonts w:hint="cs"/>
          <w:rtl/>
        </w:rPr>
        <w:t>تصحاب</w:t>
      </w:r>
      <w:r w:rsidR="009A59A6">
        <w:rPr>
          <w:rFonts w:hint="cs"/>
          <w:rtl/>
        </w:rPr>
        <w:t xml:space="preserve"> و هم ید و هم حل جعل </w:t>
      </w:r>
      <w:r>
        <w:rPr>
          <w:rFonts w:hint="cs"/>
          <w:rtl/>
        </w:rPr>
        <w:t>شود</w:t>
      </w:r>
      <w:r w:rsidR="009A59A6">
        <w:rPr>
          <w:rFonts w:hint="cs"/>
          <w:rtl/>
        </w:rPr>
        <w:t>، حرفی نبود</w:t>
      </w:r>
      <w:r>
        <w:rPr>
          <w:rFonts w:hint="cs"/>
          <w:rtl/>
        </w:rPr>
        <w:t>،</w:t>
      </w:r>
      <w:r w:rsidR="009A59A6">
        <w:rPr>
          <w:rFonts w:hint="cs"/>
          <w:rtl/>
        </w:rPr>
        <w:t xml:space="preserve"> </w:t>
      </w:r>
      <w:r>
        <w:rPr>
          <w:rFonts w:hint="cs"/>
          <w:rtl/>
        </w:rPr>
        <w:t>اما</w:t>
      </w:r>
      <w:r w:rsidR="009A59A6">
        <w:rPr>
          <w:rFonts w:hint="cs"/>
          <w:rtl/>
        </w:rPr>
        <w:t xml:space="preserve"> اگر اس</w:t>
      </w:r>
      <w:r>
        <w:rPr>
          <w:rFonts w:hint="cs"/>
          <w:rtl/>
        </w:rPr>
        <w:t>تصحاب</w:t>
      </w:r>
      <w:r w:rsidR="009A59A6">
        <w:rPr>
          <w:rFonts w:hint="cs"/>
          <w:rtl/>
        </w:rPr>
        <w:t xml:space="preserve"> جعل خو</w:t>
      </w:r>
      <w:r>
        <w:rPr>
          <w:rFonts w:hint="cs"/>
          <w:rtl/>
        </w:rPr>
        <w:t>د</w:t>
      </w:r>
      <w:r w:rsidR="009A59A6">
        <w:rPr>
          <w:rFonts w:hint="cs"/>
          <w:rtl/>
        </w:rPr>
        <w:t>ش را دارد و نیز ید</w:t>
      </w:r>
      <w:r>
        <w:rPr>
          <w:rFonts w:hint="cs"/>
          <w:rtl/>
        </w:rPr>
        <w:t>،</w:t>
      </w:r>
      <w:r w:rsidR="009A59A6">
        <w:rPr>
          <w:rFonts w:hint="cs"/>
          <w:rtl/>
        </w:rPr>
        <w:t xml:space="preserve"> دوباره جعل عمومی درست کنیم، لغو است. </w:t>
      </w:r>
    </w:p>
    <w:p w14:paraId="5EF1C8B4" w14:textId="77777777" w:rsidR="009A59A6" w:rsidRDefault="00000000" w:rsidP="00C917FA">
      <w:pPr>
        <w:rPr>
          <w:rtl/>
        </w:rPr>
      </w:pPr>
      <w:r>
        <w:rPr>
          <w:rFonts w:hint="cs"/>
          <w:rtl/>
        </w:rPr>
        <w:t xml:space="preserve">پس </w:t>
      </w:r>
      <w:r w:rsidR="007E0448">
        <w:rPr>
          <w:rFonts w:hint="cs"/>
          <w:rtl/>
        </w:rPr>
        <w:t>چند</w:t>
      </w:r>
      <w:r>
        <w:rPr>
          <w:rFonts w:hint="cs"/>
          <w:rtl/>
        </w:rPr>
        <w:t xml:space="preserve"> اشکال به فرمایش </w:t>
      </w:r>
      <w:r w:rsidR="007E0448">
        <w:rPr>
          <w:rFonts w:hint="cs"/>
          <w:rtl/>
        </w:rPr>
        <w:t>شهید صدر</w:t>
      </w:r>
      <w:r>
        <w:rPr>
          <w:rFonts w:hint="cs"/>
          <w:rtl/>
        </w:rPr>
        <w:t xml:space="preserve"> </w:t>
      </w:r>
      <w:r w:rsidR="007E0448">
        <w:rPr>
          <w:rFonts w:hint="cs"/>
          <w:rtl/>
        </w:rPr>
        <w:t>وارد بود.</w:t>
      </w:r>
      <w:r>
        <w:rPr>
          <w:rFonts w:hint="cs"/>
          <w:rtl/>
        </w:rPr>
        <w:t xml:space="preserve"> فرمایش مرحوم آقای خویی </w:t>
      </w:r>
      <w:r w:rsidR="007E0448">
        <w:rPr>
          <w:rFonts w:hint="cs"/>
          <w:rtl/>
        </w:rPr>
        <w:t xml:space="preserve">نیز محل اشکال </w:t>
      </w:r>
      <w:r>
        <w:rPr>
          <w:rFonts w:hint="cs"/>
          <w:rtl/>
        </w:rPr>
        <w:t>بود</w:t>
      </w:r>
      <w:r w:rsidR="007E0448">
        <w:rPr>
          <w:rFonts w:hint="cs"/>
          <w:rtl/>
        </w:rPr>
        <w:t>.</w:t>
      </w:r>
      <w:r>
        <w:rPr>
          <w:rFonts w:hint="cs"/>
          <w:rtl/>
        </w:rPr>
        <w:t xml:space="preserve"> ایشان</w:t>
      </w:r>
      <w:r w:rsidR="007E0448">
        <w:rPr>
          <w:rFonts w:hint="cs"/>
          <w:rtl/>
        </w:rPr>
        <w:t xml:space="preserve"> سخن از</w:t>
      </w:r>
      <w:r>
        <w:rPr>
          <w:rFonts w:hint="cs"/>
          <w:rtl/>
        </w:rPr>
        <w:t xml:space="preserve"> ارسال و عدم تقیید </w:t>
      </w:r>
      <w:r w:rsidR="00C917FA">
        <w:rPr>
          <w:rFonts w:hint="cs"/>
          <w:rtl/>
        </w:rPr>
        <w:t>زد ولی ن</w:t>
      </w:r>
      <w:r>
        <w:rPr>
          <w:rFonts w:hint="cs"/>
          <w:rtl/>
        </w:rPr>
        <w:t xml:space="preserve">فرمود </w:t>
      </w:r>
      <w:r w:rsidR="007E0448">
        <w:rPr>
          <w:rFonts w:hint="cs"/>
          <w:rtl/>
        </w:rPr>
        <w:t>معقول</w:t>
      </w:r>
      <w:r w:rsidR="00C917FA">
        <w:rPr>
          <w:rFonts w:hint="cs"/>
          <w:rtl/>
        </w:rPr>
        <w:t xml:space="preserve"> است یا خیر و چه فایده</w:t>
      </w:r>
      <w:r w:rsidR="00C917FA">
        <w:rPr>
          <w:rFonts w:hint="eastAsia"/>
          <w:rtl/>
        </w:rPr>
        <w:t>‌</w:t>
      </w:r>
      <w:r>
        <w:rPr>
          <w:rFonts w:hint="cs"/>
          <w:rtl/>
        </w:rPr>
        <w:t>ای و کاربردی دارد؟ اگر هم از انشاء ارسال و عدم</w:t>
      </w:r>
      <w:r w:rsidR="00C917FA">
        <w:rPr>
          <w:rFonts w:hint="cs"/>
          <w:rtl/>
        </w:rPr>
        <w:t xml:space="preserve"> تقید، انتزاع حلیت بکنیم، فایده</w:t>
      </w:r>
      <w:r w:rsidR="00C917FA">
        <w:rPr>
          <w:rFonts w:hint="eastAsia"/>
          <w:rtl/>
        </w:rPr>
        <w:t>‌</w:t>
      </w:r>
      <w:r>
        <w:rPr>
          <w:rFonts w:hint="cs"/>
          <w:rtl/>
        </w:rPr>
        <w:t>اش چیست با وجود اس</w:t>
      </w:r>
      <w:r w:rsidR="00C917FA">
        <w:rPr>
          <w:rFonts w:hint="cs"/>
          <w:rtl/>
        </w:rPr>
        <w:t>تصحاب</w:t>
      </w:r>
      <w:r>
        <w:rPr>
          <w:rFonts w:hint="cs"/>
          <w:rtl/>
        </w:rPr>
        <w:t xml:space="preserve"> و ید؟ چرا </w:t>
      </w:r>
      <w:r w:rsidR="00C917FA">
        <w:rPr>
          <w:rFonts w:hint="cs"/>
          <w:rtl/>
        </w:rPr>
        <w:t>می</w:t>
      </w:r>
      <w:r w:rsidR="00C917FA">
        <w:rPr>
          <w:rFonts w:hint="eastAsia"/>
          <w:rtl/>
        </w:rPr>
        <w:t>‌</w:t>
      </w:r>
      <w:r w:rsidR="00C917FA">
        <w:rPr>
          <w:rFonts w:hint="cs"/>
          <w:rtl/>
        </w:rPr>
        <w:t>گویید «</w:t>
      </w:r>
      <w:r w:rsidR="00C917FA">
        <w:rPr>
          <w:rStyle w:val="hilight"/>
          <w:rtl/>
        </w:rPr>
        <w:t>و</w:t>
      </w:r>
      <w:r w:rsidR="00C917FA">
        <w:rPr>
          <w:rtl/>
        </w:rPr>
        <w:t xml:space="preserve"> </w:t>
      </w:r>
      <w:r w:rsidR="00C917FA">
        <w:rPr>
          <w:rStyle w:val="hilight"/>
          <w:rtl/>
        </w:rPr>
        <w:t>هو</w:t>
      </w:r>
      <w:r w:rsidR="00C917FA">
        <w:rPr>
          <w:rtl/>
        </w:rPr>
        <w:t xml:space="preserve"> </w:t>
      </w:r>
      <w:r w:rsidR="00C917FA">
        <w:rPr>
          <w:rStyle w:val="hilight"/>
          <w:rtl/>
        </w:rPr>
        <w:t>أعم</w:t>
      </w:r>
      <w:r w:rsidR="00C917FA">
        <w:rPr>
          <w:rtl/>
        </w:rPr>
        <w:t xml:space="preserve"> </w:t>
      </w:r>
      <w:r w:rsidR="00C917FA">
        <w:rPr>
          <w:rStyle w:val="hilight"/>
          <w:rtl/>
        </w:rPr>
        <w:t>من</w:t>
      </w:r>
      <w:r w:rsidR="00C917FA">
        <w:rPr>
          <w:rtl/>
        </w:rPr>
        <w:t xml:space="preserve"> </w:t>
      </w:r>
      <w:r w:rsidR="00C917FA">
        <w:rPr>
          <w:rStyle w:val="hilight"/>
          <w:rtl/>
        </w:rPr>
        <w:t>الحلية</w:t>
      </w:r>
      <w:r w:rsidR="00C917FA">
        <w:rPr>
          <w:rtl/>
        </w:rPr>
        <w:t xml:space="preserve"> </w:t>
      </w:r>
      <w:r w:rsidR="00C917FA">
        <w:rPr>
          <w:rStyle w:val="hilight"/>
          <w:rtl/>
        </w:rPr>
        <w:t>المستفادة</w:t>
      </w:r>
      <w:r w:rsidR="00C917FA">
        <w:rPr>
          <w:rtl/>
        </w:rPr>
        <w:t xml:space="preserve"> </w:t>
      </w:r>
      <w:r w:rsidR="00C917FA">
        <w:rPr>
          <w:rStyle w:val="hilight"/>
          <w:rtl/>
        </w:rPr>
        <w:t>من</w:t>
      </w:r>
      <w:r w:rsidR="00C917FA">
        <w:rPr>
          <w:rtl/>
        </w:rPr>
        <w:t xml:space="preserve"> </w:t>
      </w:r>
      <w:r w:rsidR="00C917FA">
        <w:rPr>
          <w:rStyle w:val="hilight"/>
          <w:rtl/>
        </w:rPr>
        <w:t>الدليل</w:t>
      </w:r>
      <w:r w:rsidR="00C917FA">
        <w:rPr>
          <w:rtl/>
        </w:rPr>
        <w:t xml:space="preserve"> </w:t>
      </w:r>
      <w:r w:rsidR="00C917FA">
        <w:rPr>
          <w:rStyle w:val="hilight"/>
          <w:rtl/>
        </w:rPr>
        <w:t>و</w:t>
      </w:r>
      <w:r w:rsidR="00C917FA">
        <w:rPr>
          <w:rFonts w:hint="cs"/>
          <w:rtl/>
        </w:rPr>
        <w:t xml:space="preserve"> </w:t>
      </w:r>
      <w:r w:rsidR="00C917FA">
        <w:rPr>
          <w:rStyle w:val="hilight"/>
          <w:rtl/>
        </w:rPr>
        <w:t>الحلية</w:t>
      </w:r>
      <w:r w:rsidR="00C917FA">
        <w:rPr>
          <w:rtl/>
        </w:rPr>
        <w:t xml:space="preserve"> المستندة إلى أصالة </w:t>
      </w:r>
      <w:r w:rsidR="00C917FA">
        <w:rPr>
          <w:rStyle w:val="hilight"/>
          <w:rtl/>
        </w:rPr>
        <w:t>الحل</w:t>
      </w:r>
      <w:r w:rsidR="00C917FA">
        <w:rPr>
          <w:rFonts w:hint="cs"/>
          <w:rtl/>
        </w:rPr>
        <w:t xml:space="preserve">»؟ </w:t>
      </w:r>
      <w:r>
        <w:rPr>
          <w:rFonts w:hint="cs"/>
          <w:rtl/>
        </w:rPr>
        <w:t>اعم است یعنی چه؟ یعنی می</w:t>
      </w:r>
      <w:r w:rsidR="00C917FA">
        <w:rPr>
          <w:rFonts w:hint="eastAsia"/>
          <w:rtl/>
        </w:rPr>
        <w:t>‌</w:t>
      </w:r>
      <w:r>
        <w:rPr>
          <w:rFonts w:hint="cs"/>
          <w:rtl/>
        </w:rPr>
        <w:t xml:space="preserve">توان </w:t>
      </w:r>
      <w:r w:rsidR="00A97F49">
        <w:rPr>
          <w:rFonts w:hint="cs"/>
          <w:rtl/>
        </w:rPr>
        <w:t xml:space="preserve">آن را </w:t>
      </w:r>
      <w:r>
        <w:rPr>
          <w:rFonts w:hint="cs"/>
          <w:rtl/>
        </w:rPr>
        <w:t>به اس</w:t>
      </w:r>
      <w:r w:rsidR="00C917FA">
        <w:rPr>
          <w:rFonts w:hint="cs"/>
          <w:rtl/>
        </w:rPr>
        <w:t>تصحاب تطبیق کرد؟ در ا</w:t>
      </w:r>
      <w:r>
        <w:rPr>
          <w:rFonts w:hint="cs"/>
          <w:rtl/>
        </w:rPr>
        <w:t xml:space="preserve">ینصورت لغو </w:t>
      </w:r>
      <w:r w:rsidR="00C917FA">
        <w:rPr>
          <w:rFonts w:hint="cs"/>
          <w:rtl/>
        </w:rPr>
        <w:t>می</w:t>
      </w:r>
      <w:r w:rsidR="00C917FA">
        <w:rPr>
          <w:rFonts w:hint="eastAsia"/>
          <w:rtl/>
        </w:rPr>
        <w:t>‌</w:t>
      </w:r>
      <w:r w:rsidR="00C917FA">
        <w:rPr>
          <w:rFonts w:hint="cs"/>
          <w:rtl/>
        </w:rPr>
        <w:t>شود</w:t>
      </w:r>
      <w:r>
        <w:rPr>
          <w:rFonts w:hint="cs"/>
          <w:rtl/>
        </w:rPr>
        <w:t xml:space="preserve">. </w:t>
      </w:r>
    </w:p>
    <w:p w14:paraId="7CAD89EA" w14:textId="77777777" w:rsidR="009A59A6" w:rsidRDefault="00000000" w:rsidP="009A59A6">
      <w:pPr>
        <w:rPr>
          <w:rtl/>
        </w:rPr>
      </w:pPr>
      <w:r>
        <w:rPr>
          <w:rFonts w:hint="cs"/>
          <w:rtl/>
        </w:rPr>
        <w:t>الحمد لله رب العاملین .</w:t>
      </w:r>
    </w:p>
    <w:p w14:paraId="2890BEC2" w14:textId="77777777" w:rsidR="009A59A6" w:rsidRPr="00C702EE" w:rsidRDefault="009A59A6" w:rsidP="009A59A6">
      <w:pPr>
        <w:sectPr w:rsidR="009A59A6" w:rsidRPr="00C702EE" w:rsidSect="0010049B">
          <w:headerReference w:type="default" r:id="rId56"/>
          <w:footerReference w:type="default" r:id="rId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3F2EFEB" w14:textId="77777777" w:rsidR="0072523C" w:rsidRDefault="00000000" w:rsidP="0072523C">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584138358"/>
        <w:docPartObj>
          <w:docPartGallery w:val="Table of Contents"/>
          <w:docPartUnique/>
        </w:docPartObj>
      </w:sdtPr>
      <w:sdtEndPr>
        <w:rPr>
          <w:b/>
          <w:bCs/>
          <w:noProof/>
        </w:rPr>
      </w:sdtEndPr>
      <w:sdtContent>
        <w:p w14:paraId="29EAE33D" w14:textId="77777777" w:rsidR="003330F5" w:rsidRDefault="00000000" w:rsidP="003330F5">
          <w:pPr>
            <w:pStyle w:val="TOCHeading"/>
            <w:bidi/>
          </w:pPr>
          <w:r>
            <w:rPr>
              <w:rFonts w:hint="cs"/>
              <w:rtl/>
            </w:rPr>
            <w:t>فهرست</w:t>
          </w:r>
        </w:p>
        <w:p w14:paraId="331C5EF9" w14:textId="4DBF4D99" w:rsidR="00631D36"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847578" w:history="1">
            <w:r w:rsidRPr="00E87083">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Toc119847578 \h</w:instrText>
            </w:r>
            <w:r>
              <w:rPr>
                <w:noProof/>
                <w:webHidden/>
                <w:rtl/>
              </w:rPr>
              <w:instrText xml:space="preserve"> </w:instrText>
            </w:r>
            <w:r>
              <w:rPr>
                <w:noProof/>
                <w:webHidden/>
                <w:rtl/>
              </w:rPr>
            </w:r>
            <w:r>
              <w:rPr>
                <w:noProof/>
                <w:webHidden/>
                <w:rtl/>
              </w:rPr>
              <w:fldChar w:fldCharType="separate"/>
            </w:r>
            <w:r w:rsidR="00887740">
              <w:rPr>
                <w:noProof/>
                <w:webHidden/>
                <w:rtl/>
              </w:rPr>
              <w:t>241</w:t>
            </w:r>
            <w:r>
              <w:rPr>
                <w:noProof/>
                <w:webHidden/>
                <w:rtl/>
              </w:rPr>
              <w:fldChar w:fldCharType="end"/>
            </w:r>
          </w:hyperlink>
        </w:p>
        <w:p w14:paraId="627438B1" w14:textId="0081E31C" w:rsidR="00631D36" w:rsidRDefault="00000000">
          <w:pPr>
            <w:pStyle w:val="TOC1"/>
            <w:rPr>
              <w:rFonts w:asciiTheme="minorHAnsi" w:eastAsiaTheme="minorEastAsia" w:hAnsiTheme="minorHAnsi" w:cstheme="minorBidi"/>
              <w:noProof/>
              <w:color w:val="auto"/>
              <w:szCs w:val="22"/>
              <w:rtl/>
              <w:lang w:bidi="ar-SA"/>
            </w:rPr>
          </w:pPr>
          <w:hyperlink w:anchor="_Toc119847579" w:history="1">
            <w:r w:rsidRPr="00E87083">
              <w:rPr>
                <w:rStyle w:val="Hyperlink"/>
                <w:noProof/>
                <w:rtl/>
              </w:rPr>
              <w:t>پاسخ آ</w:t>
            </w:r>
            <w:r w:rsidRPr="00E87083">
              <w:rPr>
                <w:rStyle w:val="Hyperlink"/>
                <w:rFonts w:hint="cs"/>
                <w:noProof/>
                <w:rtl/>
              </w:rPr>
              <w:t>ی</w:t>
            </w:r>
            <w:r w:rsidRPr="00E87083">
              <w:rPr>
                <w:rStyle w:val="Hyperlink"/>
                <w:rFonts w:hint="eastAsia"/>
                <w:noProof/>
                <w:rtl/>
              </w:rPr>
              <w:t>ت</w:t>
            </w:r>
            <w:r w:rsidRPr="00E87083">
              <w:rPr>
                <w:rStyle w:val="Hyperlink"/>
                <w:noProof/>
              </w:rPr>
              <w:t>‌</w:t>
            </w:r>
            <w:r w:rsidRPr="00E87083">
              <w:rPr>
                <w:rStyle w:val="Hyperlink"/>
                <w:noProof/>
                <w:rtl/>
              </w:rPr>
              <w:t xml:space="preserve"> الله وح</w:t>
            </w:r>
            <w:r w:rsidRPr="00E87083">
              <w:rPr>
                <w:rStyle w:val="Hyperlink"/>
                <w:rFonts w:hint="cs"/>
                <w:noProof/>
                <w:rtl/>
              </w:rPr>
              <w:t>ی</w:t>
            </w:r>
            <w:r w:rsidRPr="00E87083">
              <w:rPr>
                <w:rStyle w:val="Hyperlink"/>
                <w:rFonts w:hint="eastAsia"/>
                <w:noProof/>
                <w:rtl/>
              </w:rPr>
              <w:t>د</w:t>
            </w:r>
            <w:r w:rsidRPr="00E87083">
              <w:rPr>
                <w:rStyle w:val="Hyperlink"/>
                <w:noProof/>
                <w:rtl/>
              </w:rPr>
              <w:t xml:space="preserve"> به اشکال مرحوم خو</w:t>
            </w:r>
            <w:r w:rsidRPr="00E87083">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Toc119847579 \h</w:instrText>
            </w:r>
            <w:r>
              <w:rPr>
                <w:noProof/>
                <w:webHidden/>
                <w:rtl/>
              </w:rPr>
              <w:instrText xml:space="preserve"> </w:instrText>
            </w:r>
            <w:r>
              <w:rPr>
                <w:noProof/>
                <w:webHidden/>
                <w:rtl/>
              </w:rPr>
            </w:r>
            <w:r>
              <w:rPr>
                <w:noProof/>
                <w:webHidden/>
                <w:rtl/>
              </w:rPr>
              <w:fldChar w:fldCharType="separate"/>
            </w:r>
            <w:r w:rsidR="00887740">
              <w:rPr>
                <w:noProof/>
                <w:webHidden/>
                <w:rtl/>
              </w:rPr>
              <w:t>241</w:t>
            </w:r>
            <w:r>
              <w:rPr>
                <w:noProof/>
                <w:webHidden/>
                <w:rtl/>
              </w:rPr>
              <w:fldChar w:fldCharType="end"/>
            </w:r>
          </w:hyperlink>
        </w:p>
        <w:p w14:paraId="1FAFCE05" w14:textId="18C80A44" w:rsidR="00631D36" w:rsidRDefault="00000000">
          <w:pPr>
            <w:pStyle w:val="TOC1"/>
            <w:rPr>
              <w:rFonts w:asciiTheme="minorHAnsi" w:eastAsiaTheme="minorEastAsia" w:hAnsiTheme="minorHAnsi" w:cstheme="minorBidi"/>
              <w:noProof/>
              <w:color w:val="auto"/>
              <w:szCs w:val="22"/>
              <w:rtl/>
              <w:lang w:bidi="ar-SA"/>
            </w:rPr>
          </w:pPr>
          <w:hyperlink w:anchor="_Toc119847580" w:history="1">
            <w:r w:rsidRPr="00E87083">
              <w:rPr>
                <w:rStyle w:val="Hyperlink"/>
                <w:noProof/>
                <w:rtl/>
              </w:rPr>
              <w:t>نقد پاسخ آ</w:t>
            </w:r>
            <w:r w:rsidRPr="00E87083">
              <w:rPr>
                <w:rStyle w:val="Hyperlink"/>
                <w:rFonts w:hint="cs"/>
                <w:noProof/>
                <w:rtl/>
              </w:rPr>
              <w:t>ی</w:t>
            </w:r>
            <w:r w:rsidRPr="00E87083">
              <w:rPr>
                <w:rStyle w:val="Hyperlink"/>
                <w:rFonts w:hint="eastAsia"/>
                <w:noProof/>
                <w:rtl/>
              </w:rPr>
              <w:t>ت</w:t>
            </w:r>
            <w:r w:rsidRPr="00E87083">
              <w:rPr>
                <w:rStyle w:val="Hyperlink"/>
                <w:noProof/>
                <w:rtl/>
              </w:rPr>
              <w:t xml:space="preserve"> الله وح</w:t>
            </w:r>
            <w:r w:rsidRPr="00E87083">
              <w:rPr>
                <w:rStyle w:val="Hyperlink"/>
                <w:rFonts w:hint="cs"/>
                <w:noProof/>
                <w:rtl/>
              </w:rPr>
              <w:t>ی</w:t>
            </w:r>
            <w:r w:rsidRPr="00E87083">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Toc119847580 \h</w:instrText>
            </w:r>
            <w:r>
              <w:rPr>
                <w:noProof/>
                <w:webHidden/>
                <w:rtl/>
              </w:rPr>
              <w:instrText xml:space="preserve"> </w:instrText>
            </w:r>
            <w:r>
              <w:rPr>
                <w:noProof/>
                <w:webHidden/>
                <w:rtl/>
              </w:rPr>
            </w:r>
            <w:r>
              <w:rPr>
                <w:noProof/>
                <w:webHidden/>
                <w:rtl/>
              </w:rPr>
              <w:fldChar w:fldCharType="separate"/>
            </w:r>
            <w:r w:rsidR="00887740">
              <w:rPr>
                <w:noProof/>
                <w:webHidden/>
                <w:rtl/>
              </w:rPr>
              <w:t>242</w:t>
            </w:r>
            <w:r>
              <w:rPr>
                <w:noProof/>
                <w:webHidden/>
                <w:rtl/>
              </w:rPr>
              <w:fldChar w:fldCharType="end"/>
            </w:r>
          </w:hyperlink>
        </w:p>
        <w:p w14:paraId="367F68FD" w14:textId="758433BA" w:rsidR="00631D36" w:rsidRDefault="00000000">
          <w:pPr>
            <w:pStyle w:val="TOC1"/>
            <w:rPr>
              <w:rFonts w:asciiTheme="minorHAnsi" w:eastAsiaTheme="minorEastAsia" w:hAnsiTheme="minorHAnsi" w:cstheme="minorBidi"/>
              <w:noProof/>
              <w:color w:val="auto"/>
              <w:szCs w:val="22"/>
              <w:rtl/>
              <w:lang w:bidi="ar-SA"/>
            </w:rPr>
          </w:pPr>
          <w:hyperlink w:anchor="_Toc119847581" w:history="1">
            <w:r w:rsidRPr="00E87083">
              <w:rPr>
                <w:rStyle w:val="Hyperlink"/>
                <w:noProof/>
                <w:rtl/>
              </w:rPr>
              <w:t>اشکال دوم در روا</w:t>
            </w:r>
            <w:r w:rsidRPr="00E87083">
              <w:rPr>
                <w:rStyle w:val="Hyperlink"/>
                <w:rFonts w:hint="cs"/>
                <w:noProof/>
                <w:rtl/>
              </w:rPr>
              <w:t>ی</w:t>
            </w:r>
            <w:r w:rsidRPr="00E87083">
              <w:rPr>
                <w:rStyle w:val="Hyperlink"/>
                <w:rFonts w:hint="eastAsia"/>
                <w:noProof/>
                <w:rtl/>
              </w:rPr>
              <w:t>ت</w:t>
            </w:r>
            <w:r w:rsidRPr="00E87083">
              <w:rPr>
                <w:rStyle w:val="Hyperlink"/>
                <w:noProof/>
                <w:rtl/>
              </w:rPr>
              <w:t xml:space="preserve"> مسعده: روا</w:t>
            </w:r>
            <w:r w:rsidRPr="00E87083">
              <w:rPr>
                <w:rStyle w:val="Hyperlink"/>
                <w:rFonts w:hint="cs"/>
                <w:noProof/>
                <w:rtl/>
              </w:rPr>
              <w:t>ی</w:t>
            </w:r>
            <w:r w:rsidRPr="00E87083">
              <w:rPr>
                <w:rStyle w:val="Hyperlink"/>
                <w:rFonts w:hint="eastAsia"/>
                <w:noProof/>
                <w:rtl/>
              </w:rPr>
              <w:t>ت</w:t>
            </w:r>
            <w:r w:rsidRPr="00E87083">
              <w:rPr>
                <w:rStyle w:val="Hyperlink"/>
                <w:noProof/>
                <w:rtl/>
              </w:rPr>
              <w:t xml:space="preserve"> درباره شبهات موضوع</w:t>
            </w:r>
            <w:r w:rsidRPr="00E87083">
              <w:rPr>
                <w:rStyle w:val="Hyperlink"/>
                <w:rFonts w:hint="cs"/>
                <w:noProof/>
                <w:rtl/>
              </w:rPr>
              <w:t>ی</w:t>
            </w:r>
            <w:r w:rsidRPr="00E87083">
              <w:rPr>
                <w:rStyle w:val="Hyperlink"/>
                <w:rFonts w:hint="eastAsia"/>
                <w:noProof/>
                <w:rtl/>
              </w:rPr>
              <w:t>ه</w:t>
            </w:r>
            <w:r w:rsidRPr="00E8708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Toc119847581 \h</w:instrText>
            </w:r>
            <w:r>
              <w:rPr>
                <w:noProof/>
                <w:webHidden/>
                <w:rtl/>
              </w:rPr>
              <w:instrText xml:space="preserve"> </w:instrText>
            </w:r>
            <w:r>
              <w:rPr>
                <w:noProof/>
                <w:webHidden/>
                <w:rtl/>
              </w:rPr>
            </w:r>
            <w:r>
              <w:rPr>
                <w:noProof/>
                <w:webHidden/>
                <w:rtl/>
              </w:rPr>
              <w:fldChar w:fldCharType="separate"/>
            </w:r>
            <w:r w:rsidR="00887740">
              <w:rPr>
                <w:noProof/>
                <w:webHidden/>
                <w:rtl/>
              </w:rPr>
              <w:t>245</w:t>
            </w:r>
            <w:r>
              <w:rPr>
                <w:noProof/>
                <w:webHidden/>
                <w:rtl/>
              </w:rPr>
              <w:fldChar w:fldCharType="end"/>
            </w:r>
          </w:hyperlink>
        </w:p>
        <w:p w14:paraId="50EB7D36" w14:textId="71EA55C8"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2" w:history="1">
            <w:r w:rsidRPr="00E87083">
              <w:rPr>
                <w:rStyle w:val="Hyperlink"/>
                <w:noProof/>
                <w:rtl/>
              </w:rPr>
              <w:t>1. به لحاظ تطب</w:t>
            </w:r>
            <w:r w:rsidRPr="00E87083">
              <w:rPr>
                <w:rStyle w:val="Hyperlink"/>
                <w:rFonts w:hint="cs"/>
                <w:noProof/>
                <w:rtl/>
              </w:rPr>
              <w:t>ی</w:t>
            </w:r>
            <w:r w:rsidRPr="00E87083">
              <w:rPr>
                <w:rStyle w:val="Hyperlink"/>
                <w:rFonts w:hint="eastAsia"/>
                <w:noProof/>
                <w:rtl/>
              </w:rPr>
              <w:t>ق</w:t>
            </w:r>
            <w:r w:rsidRPr="00E87083">
              <w:rPr>
                <w:rStyle w:val="Hyperlink"/>
                <w:noProof/>
                <w:rtl/>
              </w:rPr>
              <w:t xml:space="preserve"> به شبهات موضوع</w:t>
            </w:r>
            <w:r w:rsidRPr="00E87083">
              <w:rPr>
                <w:rStyle w:val="Hyperlink"/>
                <w:rFonts w:hint="cs"/>
                <w:noProof/>
                <w:rtl/>
              </w:rPr>
              <w:t>ی</w:t>
            </w:r>
            <w:r w:rsidRPr="00E87083">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Toc119847582 \h</w:instrText>
            </w:r>
            <w:r>
              <w:rPr>
                <w:noProof/>
                <w:webHidden/>
                <w:rtl/>
              </w:rPr>
              <w:instrText xml:space="preserve"> </w:instrText>
            </w:r>
            <w:r>
              <w:rPr>
                <w:noProof/>
                <w:webHidden/>
                <w:rtl/>
              </w:rPr>
            </w:r>
            <w:r>
              <w:rPr>
                <w:noProof/>
                <w:webHidden/>
                <w:rtl/>
              </w:rPr>
              <w:fldChar w:fldCharType="separate"/>
            </w:r>
            <w:r w:rsidR="00887740">
              <w:rPr>
                <w:noProof/>
                <w:webHidden/>
                <w:rtl/>
              </w:rPr>
              <w:t>245</w:t>
            </w:r>
            <w:r>
              <w:rPr>
                <w:noProof/>
                <w:webHidden/>
                <w:rtl/>
              </w:rPr>
              <w:fldChar w:fldCharType="end"/>
            </w:r>
          </w:hyperlink>
        </w:p>
        <w:p w14:paraId="752F6F82" w14:textId="331ECF4C"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3" w:history="1">
            <w:r w:rsidRPr="00E87083">
              <w:rPr>
                <w:rStyle w:val="Hyperlink"/>
                <w:noProof/>
                <w:rtl/>
              </w:rPr>
              <w:t>پاسخ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Toc119847583 \h</w:instrText>
            </w:r>
            <w:r>
              <w:rPr>
                <w:noProof/>
                <w:webHidden/>
                <w:rtl/>
              </w:rPr>
              <w:instrText xml:space="preserve"> </w:instrText>
            </w:r>
            <w:r>
              <w:rPr>
                <w:noProof/>
                <w:webHidden/>
                <w:rtl/>
              </w:rPr>
            </w:r>
            <w:r>
              <w:rPr>
                <w:noProof/>
                <w:webHidden/>
                <w:rtl/>
              </w:rPr>
              <w:fldChar w:fldCharType="separate"/>
            </w:r>
            <w:r w:rsidR="00887740">
              <w:rPr>
                <w:noProof/>
                <w:webHidden/>
                <w:rtl/>
              </w:rPr>
              <w:t>245</w:t>
            </w:r>
            <w:r>
              <w:rPr>
                <w:noProof/>
                <w:webHidden/>
                <w:rtl/>
              </w:rPr>
              <w:fldChar w:fldCharType="end"/>
            </w:r>
          </w:hyperlink>
        </w:p>
        <w:p w14:paraId="37D5C7D6" w14:textId="5C76FA8C"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4" w:history="1">
            <w:r w:rsidRPr="00E87083">
              <w:rPr>
                <w:rStyle w:val="Hyperlink"/>
                <w:noProof/>
                <w:rtl/>
              </w:rPr>
              <w:t>2. به لحاظ وجود قدر مت</w:t>
            </w:r>
            <w:r w:rsidRPr="00E87083">
              <w:rPr>
                <w:rStyle w:val="Hyperlink"/>
                <w:rFonts w:hint="cs"/>
                <w:noProof/>
                <w:rtl/>
              </w:rPr>
              <w:t>ی</w:t>
            </w:r>
            <w:r w:rsidRPr="00E87083">
              <w:rPr>
                <w:rStyle w:val="Hyperlink"/>
                <w:rFonts w:hint="eastAsia"/>
                <w:noProof/>
                <w:rtl/>
              </w:rPr>
              <w:t>قن</w:t>
            </w:r>
            <w:r w:rsidRPr="00E87083">
              <w:rPr>
                <w:rStyle w:val="Hyperlink"/>
                <w:noProof/>
                <w:rtl/>
              </w:rPr>
              <w:t xml:space="preserve"> در مقام تخاطب در روا</w:t>
            </w:r>
            <w:r w:rsidRPr="00E87083">
              <w:rPr>
                <w:rStyle w:val="Hyperlink"/>
                <w:rFonts w:hint="cs"/>
                <w:noProof/>
                <w:rtl/>
              </w:rPr>
              <w:t>ی</w:t>
            </w:r>
            <w:r w:rsidRPr="00E8708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Toc119847584 \h</w:instrText>
            </w:r>
            <w:r>
              <w:rPr>
                <w:noProof/>
                <w:webHidden/>
                <w:rtl/>
              </w:rPr>
              <w:instrText xml:space="preserve"> </w:instrText>
            </w:r>
            <w:r>
              <w:rPr>
                <w:noProof/>
                <w:webHidden/>
                <w:rtl/>
              </w:rPr>
            </w:r>
            <w:r>
              <w:rPr>
                <w:noProof/>
                <w:webHidden/>
                <w:rtl/>
              </w:rPr>
              <w:fldChar w:fldCharType="separate"/>
            </w:r>
            <w:r w:rsidR="00887740">
              <w:rPr>
                <w:noProof/>
                <w:webHidden/>
                <w:rtl/>
              </w:rPr>
              <w:t>245</w:t>
            </w:r>
            <w:r>
              <w:rPr>
                <w:noProof/>
                <w:webHidden/>
                <w:rtl/>
              </w:rPr>
              <w:fldChar w:fldCharType="end"/>
            </w:r>
          </w:hyperlink>
        </w:p>
        <w:p w14:paraId="1F602F17" w14:textId="72CEC839"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5" w:history="1">
            <w:r w:rsidRPr="00E87083">
              <w:rPr>
                <w:rStyle w:val="Hyperlink"/>
                <w:noProof/>
                <w:rtl/>
              </w:rPr>
              <w:t>پاسخ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Toc119847585 \h</w:instrText>
            </w:r>
            <w:r>
              <w:rPr>
                <w:noProof/>
                <w:webHidden/>
                <w:rtl/>
              </w:rPr>
              <w:instrText xml:space="preserve"> </w:instrText>
            </w:r>
            <w:r>
              <w:rPr>
                <w:noProof/>
                <w:webHidden/>
                <w:rtl/>
              </w:rPr>
            </w:r>
            <w:r>
              <w:rPr>
                <w:noProof/>
                <w:webHidden/>
                <w:rtl/>
              </w:rPr>
              <w:fldChar w:fldCharType="separate"/>
            </w:r>
            <w:r w:rsidR="00887740">
              <w:rPr>
                <w:noProof/>
                <w:webHidden/>
                <w:rtl/>
              </w:rPr>
              <w:t>246</w:t>
            </w:r>
            <w:r>
              <w:rPr>
                <w:noProof/>
                <w:webHidden/>
                <w:rtl/>
              </w:rPr>
              <w:fldChar w:fldCharType="end"/>
            </w:r>
          </w:hyperlink>
        </w:p>
        <w:p w14:paraId="47FB50BC" w14:textId="2668B5AC"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6" w:history="1">
            <w:r w:rsidRPr="00E87083">
              <w:rPr>
                <w:rStyle w:val="Hyperlink"/>
                <w:noProof/>
                <w:rtl/>
              </w:rPr>
              <w:t>3.  به لحاظ احتمال قر</w:t>
            </w:r>
            <w:r w:rsidRPr="00E87083">
              <w:rPr>
                <w:rStyle w:val="Hyperlink"/>
                <w:rFonts w:hint="cs"/>
                <w:noProof/>
                <w:rtl/>
              </w:rPr>
              <w:t>ی</w:t>
            </w:r>
            <w:r w:rsidRPr="00E87083">
              <w:rPr>
                <w:rStyle w:val="Hyperlink"/>
                <w:rFonts w:hint="eastAsia"/>
                <w:noProof/>
                <w:rtl/>
              </w:rPr>
              <w:t>ن</w:t>
            </w:r>
            <w:r w:rsidRPr="00E87083">
              <w:rPr>
                <w:rStyle w:val="Hyperlink"/>
                <w:rFonts w:hint="cs"/>
                <w:noProof/>
                <w:rtl/>
              </w:rPr>
              <w:t>ی</w:t>
            </w:r>
            <w:r w:rsidRPr="00E87083">
              <w:rPr>
                <w:rStyle w:val="Hyperlink"/>
                <w:rFonts w:hint="eastAsia"/>
                <w:noProof/>
                <w:rtl/>
              </w:rPr>
              <w:t>ت</w:t>
            </w:r>
            <w:r w:rsidRPr="00E87083">
              <w:rPr>
                <w:rStyle w:val="Hyperlink"/>
                <w:noProof/>
                <w:rtl/>
              </w:rPr>
              <w:t xml:space="preserve"> مثال</w:t>
            </w:r>
            <w:r w:rsidRPr="00E87083">
              <w:rPr>
                <w:rStyle w:val="Hyperlink"/>
                <w:noProof/>
              </w:rPr>
              <w:t>‌</w:t>
            </w:r>
            <w:r w:rsidRPr="00E87083">
              <w:rPr>
                <w:rStyle w:val="Hyperlink"/>
                <w:noProof/>
                <w:rtl/>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Toc119847586 \h</w:instrText>
            </w:r>
            <w:r>
              <w:rPr>
                <w:noProof/>
                <w:webHidden/>
                <w:rtl/>
              </w:rPr>
              <w:instrText xml:space="preserve"> </w:instrText>
            </w:r>
            <w:r>
              <w:rPr>
                <w:noProof/>
                <w:webHidden/>
                <w:rtl/>
              </w:rPr>
            </w:r>
            <w:r>
              <w:rPr>
                <w:noProof/>
                <w:webHidden/>
                <w:rtl/>
              </w:rPr>
              <w:fldChar w:fldCharType="separate"/>
            </w:r>
            <w:r w:rsidR="00887740">
              <w:rPr>
                <w:noProof/>
                <w:webHidden/>
                <w:rtl/>
              </w:rPr>
              <w:t>246</w:t>
            </w:r>
            <w:r>
              <w:rPr>
                <w:noProof/>
                <w:webHidden/>
                <w:rtl/>
              </w:rPr>
              <w:fldChar w:fldCharType="end"/>
            </w:r>
          </w:hyperlink>
        </w:p>
        <w:p w14:paraId="0F550BCD" w14:textId="3231D2ED"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7" w:history="1">
            <w:r w:rsidRPr="00E87083">
              <w:rPr>
                <w:rStyle w:val="Hyperlink"/>
                <w:noProof/>
                <w:rtl/>
              </w:rPr>
              <w:t>پاسخ به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Toc119847587 \h</w:instrText>
            </w:r>
            <w:r>
              <w:rPr>
                <w:noProof/>
                <w:webHidden/>
                <w:rtl/>
              </w:rPr>
              <w:instrText xml:space="preserve"> </w:instrText>
            </w:r>
            <w:r>
              <w:rPr>
                <w:noProof/>
                <w:webHidden/>
                <w:rtl/>
              </w:rPr>
            </w:r>
            <w:r>
              <w:rPr>
                <w:noProof/>
                <w:webHidden/>
                <w:rtl/>
              </w:rPr>
              <w:fldChar w:fldCharType="separate"/>
            </w:r>
            <w:r w:rsidR="00887740">
              <w:rPr>
                <w:noProof/>
                <w:webHidden/>
                <w:rtl/>
              </w:rPr>
              <w:t>246</w:t>
            </w:r>
            <w:r>
              <w:rPr>
                <w:noProof/>
                <w:webHidden/>
                <w:rtl/>
              </w:rPr>
              <w:fldChar w:fldCharType="end"/>
            </w:r>
          </w:hyperlink>
        </w:p>
        <w:p w14:paraId="4CB2603C" w14:textId="08457909"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8" w:history="1">
            <w:r w:rsidRPr="00E87083">
              <w:rPr>
                <w:rStyle w:val="Hyperlink"/>
                <w:noProof/>
                <w:rtl/>
              </w:rPr>
              <w:t>4. ب</w:t>
            </w:r>
            <w:r w:rsidRPr="00E87083">
              <w:rPr>
                <w:rStyle w:val="Hyperlink"/>
                <w:rFonts w:hint="cs"/>
                <w:noProof/>
                <w:rtl/>
              </w:rPr>
              <w:t>ی</w:t>
            </w:r>
            <w:r w:rsidRPr="00E87083">
              <w:rPr>
                <w:rStyle w:val="Hyperlink"/>
                <w:rFonts w:hint="eastAsia"/>
                <w:noProof/>
                <w:rtl/>
              </w:rPr>
              <w:t>نة،</w:t>
            </w:r>
            <w:r w:rsidRPr="00E87083">
              <w:rPr>
                <w:rStyle w:val="Hyperlink"/>
                <w:noProof/>
                <w:rtl/>
              </w:rPr>
              <w:t xml:space="preserve"> مخصوص موضوعات است و در شبهات حکم</w:t>
            </w:r>
            <w:r w:rsidRPr="00E87083">
              <w:rPr>
                <w:rStyle w:val="Hyperlink"/>
                <w:rFonts w:hint="cs"/>
                <w:noProof/>
                <w:rtl/>
              </w:rPr>
              <w:t>ی</w:t>
            </w:r>
            <w:r w:rsidRPr="00E87083">
              <w:rPr>
                <w:rStyle w:val="Hyperlink"/>
                <w:rFonts w:hint="eastAsia"/>
                <w:noProof/>
                <w:rtl/>
              </w:rPr>
              <w:t>ه</w:t>
            </w:r>
            <w:r w:rsidRPr="00E87083">
              <w:rPr>
                <w:rStyle w:val="Hyperlink"/>
                <w:noProof/>
                <w:rtl/>
              </w:rPr>
              <w:t xml:space="preserve"> نم</w:t>
            </w:r>
            <w:r w:rsidRPr="00E87083">
              <w:rPr>
                <w:rStyle w:val="Hyperlink"/>
                <w:rFonts w:hint="cs"/>
                <w:noProof/>
                <w:rtl/>
              </w:rPr>
              <w:t>ی</w:t>
            </w:r>
            <w:r w:rsidRPr="00E87083">
              <w:rPr>
                <w:rStyle w:val="Hyperlink"/>
                <w:noProof/>
              </w:rPr>
              <w:t>‌</w:t>
            </w:r>
            <w:r w:rsidRPr="00E87083">
              <w:rPr>
                <w:rStyle w:val="Hyperlink"/>
                <w:noProof/>
                <w:rtl/>
              </w:rPr>
              <w:t>آ</w:t>
            </w:r>
            <w:r w:rsidRPr="00E87083">
              <w:rPr>
                <w:rStyle w:val="Hyperlink"/>
                <w:rFonts w:hint="cs"/>
                <w:noProof/>
                <w:rtl/>
              </w:rPr>
              <w:t>ی</w:t>
            </w:r>
            <w:r w:rsidRPr="00E87083">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Toc119847588 \h</w:instrText>
            </w:r>
            <w:r>
              <w:rPr>
                <w:noProof/>
                <w:webHidden/>
                <w:rtl/>
              </w:rPr>
              <w:instrText xml:space="preserve"> </w:instrText>
            </w:r>
            <w:r>
              <w:rPr>
                <w:noProof/>
                <w:webHidden/>
                <w:rtl/>
              </w:rPr>
            </w:r>
            <w:r>
              <w:rPr>
                <w:noProof/>
                <w:webHidden/>
                <w:rtl/>
              </w:rPr>
              <w:fldChar w:fldCharType="separate"/>
            </w:r>
            <w:r w:rsidR="00887740">
              <w:rPr>
                <w:noProof/>
                <w:webHidden/>
                <w:rtl/>
              </w:rPr>
              <w:t>247</w:t>
            </w:r>
            <w:r>
              <w:rPr>
                <w:noProof/>
                <w:webHidden/>
                <w:rtl/>
              </w:rPr>
              <w:fldChar w:fldCharType="end"/>
            </w:r>
          </w:hyperlink>
        </w:p>
        <w:p w14:paraId="7222B071" w14:textId="16907B2E"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89" w:history="1">
            <w:r w:rsidRPr="00E87083">
              <w:rPr>
                <w:rStyle w:val="Hyperlink"/>
                <w:noProof/>
                <w:rtl/>
              </w:rPr>
              <w:t>پاسخ مرحوم خو</w:t>
            </w:r>
            <w:r w:rsidRPr="00E87083">
              <w:rPr>
                <w:rStyle w:val="Hyperlink"/>
                <w:rFonts w:ascii="Arial" w:hAnsi="Arial" w:cs="Times New Roman" w:hint="cs"/>
                <w:noProof/>
                <w:rtl/>
              </w:rPr>
              <w:t>یی</w:t>
            </w:r>
            <w:r w:rsidRPr="00E87083">
              <w:rPr>
                <w:rStyle w:val="Hyperlink"/>
                <w:noProof/>
                <w:rtl/>
              </w:rPr>
              <w:t xml:space="preserve"> </w:t>
            </w:r>
            <w:r w:rsidRPr="00E87083">
              <w:rPr>
                <w:rStyle w:val="Hyperlink"/>
                <w:rFonts w:ascii="NoorTitr" w:hAnsi="NoorTitr"/>
                <w:noProof/>
                <w:rtl/>
              </w:rPr>
              <w:t>در</w:t>
            </w:r>
            <w:r w:rsidRPr="00E87083">
              <w:rPr>
                <w:rStyle w:val="Hyperlink"/>
                <w:noProof/>
                <w:rtl/>
              </w:rPr>
              <w:t xml:space="preserve"> </w:t>
            </w:r>
            <w:r w:rsidRPr="00E87083">
              <w:rPr>
                <w:rStyle w:val="Hyperlink"/>
                <w:rFonts w:ascii="NoorTitr" w:hAnsi="NoorTitr"/>
                <w:noProof/>
                <w:rtl/>
              </w:rPr>
              <w:t>خصوص</w:t>
            </w:r>
            <w:r w:rsidRPr="00E87083">
              <w:rPr>
                <w:rStyle w:val="Hyperlink"/>
                <w:noProof/>
                <w:rtl/>
              </w:rPr>
              <w:t xml:space="preserve"> </w:t>
            </w:r>
            <w:r w:rsidRPr="00E87083">
              <w:rPr>
                <w:rStyle w:val="Hyperlink"/>
                <w:rFonts w:ascii="NoorTitr" w:hAnsi="NoorTitr"/>
                <w:noProof/>
                <w:rtl/>
              </w:rPr>
              <w:t>ب</w:t>
            </w:r>
            <w:r w:rsidRPr="00E87083">
              <w:rPr>
                <w:rStyle w:val="Hyperlink"/>
                <w:rFonts w:ascii="NoorTitr" w:hAnsi="NoorTitr" w:hint="cs"/>
                <w:noProof/>
                <w:rtl/>
              </w:rPr>
              <w:t>ی</w:t>
            </w:r>
            <w:r w:rsidRPr="00E87083">
              <w:rPr>
                <w:rStyle w:val="Hyperlink"/>
                <w:rFonts w:ascii="NoorTitr" w:hAnsi="NoorTitr" w:hint="eastAsia"/>
                <w:noProof/>
                <w:rtl/>
              </w:rPr>
              <w:t>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Toc119847589 \h</w:instrText>
            </w:r>
            <w:r>
              <w:rPr>
                <w:noProof/>
                <w:webHidden/>
                <w:rtl/>
              </w:rPr>
              <w:instrText xml:space="preserve"> </w:instrText>
            </w:r>
            <w:r>
              <w:rPr>
                <w:noProof/>
                <w:webHidden/>
                <w:rtl/>
              </w:rPr>
            </w:r>
            <w:r>
              <w:rPr>
                <w:noProof/>
                <w:webHidden/>
                <w:rtl/>
              </w:rPr>
              <w:fldChar w:fldCharType="separate"/>
            </w:r>
            <w:r w:rsidR="00887740">
              <w:rPr>
                <w:noProof/>
                <w:webHidden/>
                <w:rtl/>
              </w:rPr>
              <w:t>247</w:t>
            </w:r>
            <w:r>
              <w:rPr>
                <w:noProof/>
                <w:webHidden/>
                <w:rtl/>
              </w:rPr>
              <w:fldChar w:fldCharType="end"/>
            </w:r>
          </w:hyperlink>
        </w:p>
        <w:p w14:paraId="37D7C64E" w14:textId="02C239F0"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90" w:history="1">
            <w:r w:rsidRPr="00E87083">
              <w:rPr>
                <w:rStyle w:val="Hyperlink"/>
                <w:noProof/>
                <w:rtl/>
              </w:rPr>
              <w:t>اشکال آ</w:t>
            </w:r>
            <w:r w:rsidRPr="00E87083">
              <w:rPr>
                <w:rStyle w:val="Hyperlink"/>
                <w:rFonts w:hint="cs"/>
                <w:noProof/>
                <w:rtl/>
              </w:rPr>
              <w:t>ی</w:t>
            </w:r>
            <w:r w:rsidRPr="00E87083">
              <w:rPr>
                <w:rStyle w:val="Hyperlink"/>
                <w:rFonts w:hint="eastAsia"/>
                <w:noProof/>
                <w:rtl/>
              </w:rPr>
              <w:t>ت</w:t>
            </w:r>
            <w:r w:rsidRPr="00E87083">
              <w:rPr>
                <w:rStyle w:val="Hyperlink"/>
                <w:noProof/>
                <w:rtl/>
              </w:rPr>
              <w:t xml:space="preserve"> </w:t>
            </w:r>
            <w:r w:rsidRPr="00E87083">
              <w:rPr>
                <w:rStyle w:val="Hyperlink"/>
                <w:rFonts w:ascii="NoorTitr" w:hAnsi="NoorTitr"/>
                <w:noProof/>
                <w:rtl/>
              </w:rPr>
              <w:t>الله</w:t>
            </w:r>
            <w:r w:rsidRPr="00E87083">
              <w:rPr>
                <w:rStyle w:val="Hyperlink"/>
                <w:noProof/>
                <w:rtl/>
              </w:rPr>
              <w:t xml:space="preserve"> </w:t>
            </w:r>
            <w:r w:rsidRPr="00E87083">
              <w:rPr>
                <w:rStyle w:val="Hyperlink"/>
                <w:rFonts w:ascii="NoorTitr" w:hAnsi="NoorTitr"/>
                <w:noProof/>
                <w:rtl/>
              </w:rPr>
              <w:t>وح</w:t>
            </w:r>
            <w:r w:rsidRPr="00E87083">
              <w:rPr>
                <w:rStyle w:val="Hyperlink"/>
                <w:rFonts w:ascii="NoorTitr" w:hAnsi="NoorTitr" w:hint="cs"/>
                <w:noProof/>
                <w:rtl/>
              </w:rPr>
              <w:t>ی</w:t>
            </w:r>
            <w:r w:rsidRPr="00E87083">
              <w:rPr>
                <w:rStyle w:val="Hyperlink"/>
                <w:rFonts w:ascii="NoorTitr" w:hAnsi="NoorTitr" w:hint="eastAsia"/>
                <w:noProof/>
                <w:rtl/>
              </w:rPr>
              <w:t>د</w:t>
            </w:r>
            <w:r w:rsidRPr="00E87083">
              <w:rPr>
                <w:rStyle w:val="Hyperlink"/>
                <w:noProof/>
                <w:rtl/>
              </w:rPr>
              <w:t xml:space="preserve"> </w:t>
            </w:r>
            <w:r w:rsidRPr="00E87083">
              <w:rPr>
                <w:rStyle w:val="Hyperlink"/>
                <w:rFonts w:ascii="NoorTitr" w:hAnsi="NoorTitr"/>
                <w:noProof/>
                <w:rtl/>
              </w:rPr>
              <w:t>به</w:t>
            </w:r>
            <w:r w:rsidRPr="00E87083">
              <w:rPr>
                <w:rStyle w:val="Hyperlink"/>
                <w:noProof/>
                <w:rtl/>
              </w:rPr>
              <w:t xml:space="preserve"> </w:t>
            </w:r>
            <w:r w:rsidRPr="00E87083">
              <w:rPr>
                <w:rStyle w:val="Hyperlink"/>
                <w:rFonts w:ascii="NoorTitr" w:hAnsi="NoorTitr"/>
                <w:noProof/>
                <w:rtl/>
              </w:rPr>
              <w:t>پاسخ</w:t>
            </w:r>
            <w:r w:rsidRPr="00E87083">
              <w:rPr>
                <w:rStyle w:val="Hyperlink"/>
                <w:noProof/>
                <w:rtl/>
              </w:rPr>
              <w:t xml:space="preserve"> مرحوم خو</w:t>
            </w:r>
            <w:r w:rsidRPr="00E87083">
              <w:rPr>
                <w:rStyle w:val="Hyperlink"/>
                <w:rFonts w:ascii="Arial" w:hAnsi="Arial" w:cs="Times New Roman"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Toc119847590 \h</w:instrText>
            </w:r>
            <w:r>
              <w:rPr>
                <w:noProof/>
                <w:webHidden/>
                <w:rtl/>
              </w:rPr>
              <w:instrText xml:space="preserve"> </w:instrText>
            </w:r>
            <w:r>
              <w:rPr>
                <w:noProof/>
                <w:webHidden/>
                <w:rtl/>
              </w:rPr>
            </w:r>
            <w:r>
              <w:rPr>
                <w:noProof/>
                <w:webHidden/>
                <w:rtl/>
              </w:rPr>
              <w:fldChar w:fldCharType="separate"/>
            </w:r>
            <w:r w:rsidR="00887740">
              <w:rPr>
                <w:noProof/>
                <w:webHidden/>
                <w:rtl/>
              </w:rPr>
              <w:t>248</w:t>
            </w:r>
            <w:r>
              <w:rPr>
                <w:noProof/>
                <w:webHidden/>
                <w:rtl/>
              </w:rPr>
              <w:fldChar w:fldCharType="end"/>
            </w:r>
          </w:hyperlink>
        </w:p>
        <w:p w14:paraId="6BDF5D80" w14:textId="4BF6FF2C"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91" w:history="1">
            <w:r w:rsidRPr="00E87083">
              <w:rPr>
                <w:rStyle w:val="Hyperlink"/>
                <w:noProof/>
                <w:rtl/>
              </w:rPr>
              <w:t>ب</w:t>
            </w:r>
            <w:r w:rsidRPr="00E87083">
              <w:rPr>
                <w:rStyle w:val="Hyperlink"/>
                <w:rFonts w:hint="cs"/>
                <w:noProof/>
                <w:rtl/>
              </w:rPr>
              <w:t>ی</w:t>
            </w:r>
            <w:r w:rsidRPr="00E87083">
              <w:rPr>
                <w:rStyle w:val="Hyperlink"/>
                <w:rFonts w:hint="eastAsia"/>
                <w:noProof/>
                <w:rtl/>
              </w:rPr>
              <w:t>نه</w:t>
            </w:r>
            <w:r w:rsidRPr="00E87083">
              <w:rPr>
                <w:rStyle w:val="Hyperlink"/>
                <w:noProof/>
                <w:rtl/>
              </w:rPr>
              <w:t xml:space="preserve"> با )أو( عطف به </w:t>
            </w:r>
            <w:r w:rsidRPr="00E87083">
              <w:rPr>
                <w:rStyle w:val="Hyperlink"/>
                <w:rFonts w:hint="cs"/>
                <w:noProof/>
                <w:rtl/>
              </w:rPr>
              <w:t>ی</w:t>
            </w:r>
            <w:r w:rsidRPr="00E87083">
              <w:rPr>
                <w:rStyle w:val="Hyperlink"/>
                <w:rFonts w:hint="eastAsia"/>
                <w:noProof/>
                <w:rtl/>
              </w:rPr>
              <w:t>ستب</w:t>
            </w:r>
            <w:r w:rsidRPr="00E87083">
              <w:rPr>
                <w:rStyle w:val="Hyperlink"/>
                <w:rFonts w:hint="cs"/>
                <w:noProof/>
                <w:rtl/>
              </w:rPr>
              <w:t>ی</w:t>
            </w:r>
            <w:r w:rsidRPr="00E87083">
              <w:rPr>
                <w:rStyle w:val="Hyperlink"/>
                <w:rFonts w:hint="eastAsia"/>
                <w:noProof/>
                <w:rtl/>
              </w:rPr>
              <w:t>ن</w:t>
            </w:r>
            <w:r w:rsidRPr="00E87083">
              <w:rPr>
                <w:rStyle w:val="Hyperlink"/>
                <w:noProof/>
                <w:rtl/>
              </w:rPr>
              <w:t xml:space="preserve"> شده است و </w:t>
            </w:r>
            <w:r w:rsidRPr="00E87083">
              <w:rPr>
                <w:rStyle w:val="Hyperlink"/>
                <w:rFonts w:hint="cs"/>
                <w:noProof/>
                <w:rtl/>
              </w:rPr>
              <w:t>ی</w:t>
            </w:r>
            <w:r w:rsidRPr="00E87083">
              <w:rPr>
                <w:rStyle w:val="Hyperlink"/>
                <w:rFonts w:hint="eastAsia"/>
                <w:noProof/>
                <w:rtl/>
              </w:rPr>
              <w:t>ستب</w:t>
            </w:r>
            <w:r w:rsidRPr="00E87083">
              <w:rPr>
                <w:rStyle w:val="Hyperlink"/>
                <w:rFonts w:hint="cs"/>
                <w:noProof/>
                <w:rtl/>
              </w:rPr>
              <w:t>ی</w:t>
            </w:r>
            <w:r w:rsidRPr="00E87083">
              <w:rPr>
                <w:rStyle w:val="Hyperlink"/>
                <w:rFonts w:hint="eastAsia"/>
                <w:noProof/>
                <w:rtl/>
              </w:rPr>
              <w:t>ن،</w:t>
            </w:r>
            <w:r w:rsidRPr="00E87083">
              <w:rPr>
                <w:rStyle w:val="Hyperlink"/>
                <w:noProof/>
                <w:rtl/>
              </w:rPr>
              <w:t xml:space="preserve"> شبهات حکم</w:t>
            </w:r>
            <w:r w:rsidRPr="00E87083">
              <w:rPr>
                <w:rStyle w:val="Hyperlink"/>
                <w:rFonts w:hint="cs"/>
                <w:noProof/>
                <w:rtl/>
              </w:rPr>
              <w:t>ی</w:t>
            </w:r>
            <w:r w:rsidRPr="00E87083">
              <w:rPr>
                <w:rStyle w:val="Hyperlink"/>
                <w:rFonts w:hint="eastAsia"/>
                <w:noProof/>
                <w:rtl/>
              </w:rPr>
              <w:t>ه</w:t>
            </w:r>
            <w:r w:rsidRPr="00E87083">
              <w:rPr>
                <w:rStyle w:val="Hyperlink"/>
                <w:noProof/>
                <w:rtl/>
              </w:rPr>
              <w:t xml:space="preserve"> را در بر م</w:t>
            </w:r>
            <w:r w:rsidRPr="00E87083">
              <w:rPr>
                <w:rStyle w:val="Hyperlink"/>
                <w:rFonts w:hint="cs"/>
                <w:noProof/>
                <w:rtl/>
              </w:rPr>
              <w:t>ی</w:t>
            </w:r>
            <w:r w:rsidRPr="00E87083">
              <w:rPr>
                <w:rStyle w:val="Hyperlink"/>
                <w:noProof/>
              </w:rPr>
              <w:t>‌</w:t>
            </w:r>
            <w:r w:rsidRPr="00E87083">
              <w:rPr>
                <w:rStyle w:val="Hyperlink"/>
                <w:noProof/>
                <w:rtl/>
              </w:rPr>
              <w:t>گ</w:t>
            </w:r>
            <w:r w:rsidRPr="00E87083">
              <w:rPr>
                <w:rStyle w:val="Hyperlink"/>
                <w:rFonts w:hint="cs"/>
                <w:noProof/>
                <w:rtl/>
              </w:rPr>
              <w:t>ی</w:t>
            </w:r>
            <w:r w:rsidRPr="00E87083">
              <w:rPr>
                <w:rStyle w:val="Hyperlink"/>
                <w:rFonts w:hint="eastAsia"/>
                <w:noProof/>
                <w:rtl/>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Toc119847591 \h</w:instrText>
            </w:r>
            <w:r>
              <w:rPr>
                <w:noProof/>
                <w:webHidden/>
                <w:rtl/>
              </w:rPr>
              <w:instrText xml:space="preserve"> </w:instrText>
            </w:r>
            <w:r>
              <w:rPr>
                <w:noProof/>
                <w:webHidden/>
                <w:rtl/>
              </w:rPr>
            </w:r>
            <w:r>
              <w:rPr>
                <w:noProof/>
                <w:webHidden/>
                <w:rtl/>
              </w:rPr>
              <w:fldChar w:fldCharType="separate"/>
            </w:r>
            <w:r w:rsidR="00887740">
              <w:rPr>
                <w:noProof/>
                <w:webHidden/>
                <w:rtl/>
              </w:rPr>
              <w:t>248</w:t>
            </w:r>
            <w:r>
              <w:rPr>
                <w:noProof/>
                <w:webHidden/>
                <w:rtl/>
              </w:rPr>
              <w:fldChar w:fldCharType="end"/>
            </w:r>
          </w:hyperlink>
        </w:p>
        <w:p w14:paraId="7312D60F" w14:textId="13B53A04" w:rsidR="00631D3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847592" w:history="1">
            <w:r w:rsidRPr="00E87083">
              <w:rPr>
                <w:rStyle w:val="Hyperlink"/>
                <w:noProof/>
                <w:rtl/>
              </w:rPr>
              <w:t>بحث</w:t>
            </w:r>
            <w:r w:rsidRPr="00E87083">
              <w:rPr>
                <w:rStyle w:val="Hyperlink"/>
                <w:rFonts w:hint="cs"/>
                <w:noProof/>
                <w:rtl/>
              </w:rPr>
              <w:t>ی</w:t>
            </w:r>
            <w:r w:rsidRPr="00E87083">
              <w:rPr>
                <w:rStyle w:val="Hyperlink"/>
                <w:noProof/>
                <w:rtl/>
              </w:rPr>
              <w:t xml:space="preserve"> درباره </w:t>
            </w:r>
            <w:r w:rsidRPr="00E87083">
              <w:rPr>
                <w:rStyle w:val="Hyperlink"/>
                <w:rFonts w:hint="cs"/>
                <w:noProof/>
                <w:rtl/>
              </w:rPr>
              <w:t>ی</w:t>
            </w:r>
            <w:r w:rsidRPr="00E87083">
              <w:rPr>
                <w:rStyle w:val="Hyperlink"/>
                <w:rFonts w:hint="eastAsia"/>
                <w:noProof/>
                <w:rtl/>
              </w:rPr>
              <w:t>ستب</w:t>
            </w:r>
            <w:r w:rsidRPr="00E87083">
              <w:rPr>
                <w:rStyle w:val="Hyperlink"/>
                <w:rFonts w:hint="cs"/>
                <w:noProof/>
                <w:rtl/>
              </w:rPr>
              <w:t>ی</w:t>
            </w:r>
            <w:r w:rsidRPr="00E87083">
              <w:rPr>
                <w:rStyle w:val="Hyperlink"/>
                <w:rFonts w:hint="eastAsia"/>
                <w:noProof/>
                <w:rtl/>
              </w:rPr>
              <w:t>ن</w:t>
            </w:r>
            <w:r w:rsidRPr="00E87083">
              <w:rPr>
                <w:rStyle w:val="Hyperlink"/>
                <w:noProof/>
                <w:rtl/>
              </w:rPr>
              <w:t xml:space="preserve"> در روا</w:t>
            </w:r>
            <w:r w:rsidRPr="00E87083">
              <w:rPr>
                <w:rStyle w:val="Hyperlink"/>
                <w:rFonts w:hint="cs"/>
                <w:noProof/>
                <w:rtl/>
              </w:rPr>
              <w:t>ی</w:t>
            </w:r>
            <w:r w:rsidRPr="00E8708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Toc119847592 \h</w:instrText>
            </w:r>
            <w:r>
              <w:rPr>
                <w:noProof/>
                <w:webHidden/>
                <w:rtl/>
              </w:rPr>
              <w:instrText xml:space="preserve"> </w:instrText>
            </w:r>
            <w:r>
              <w:rPr>
                <w:noProof/>
                <w:webHidden/>
                <w:rtl/>
              </w:rPr>
            </w:r>
            <w:r>
              <w:rPr>
                <w:noProof/>
                <w:webHidden/>
                <w:rtl/>
              </w:rPr>
              <w:fldChar w:fldCharType="separate"/>
            </w:r>
            <w:r w:rsidR="00887740">
              <w:rPr>
                <w:noProof/>
                <w:webHidden/>
                <w:rtl/>
              </w:rPr>
              <w:t>248</w:t>
            </w:r>
            <w:r>
              <w:rPr>
                <w:noProof/>
                <w:webHidden/>
                <w:rtl/>
              </w:rPr>
              <w:fldChar w:fldCharType="end"/>
            </w:r>
          </w:hyperlink>
        </w:p>
        <w:p w14:paraId="34AAE048" w14:textId="77777777" w:rsidR="003330F5" w:rsidRDefault="00000000" w:rsidP="003330F5">
          <w:pPr>
            <w:rPr>
              <w:rtl/>
            </w:rPr>
          </w:pPr>
          <w:r>
            <w:rPr>
              <w:b/>
              <w:bCs/>
              <w:noProof/>
            </w:rPr>
            <w:fldChar w:fldCharType="end"/>
          </w:r>
        </w:p>
      </w:sdtContent>
    </w:sdt>
    <w:p w14:paraId="1A6AF41D" w14:textId="77777777" w:rsidR="0072523C" w:rsidRDefault="00000000" w:rsidP="0072523C">
      <w:pPr>
        <w:rPr>
          <w:rtl/>
        </w:rPr>
      </w:pPr>
      <w:r>
        <w:rPr>
          <w:rFonts w:hint="cs"/>
          <w:rtl/>
        </w:rPr>
        <w:t>الحمد لله رب العالمین، الصلاة و السلام علی محمد و آله الطاهرین</w:t>
      </w:r>
    </w:p>
    <w:p w14:paraId="1423BABB" w14:textId="77777777" w:rsidR="00215921" w:rsidRDefault="00000000" w:rsidP="00215921">
      <w:pPr>
        <w:pStyle w:val="Heading1"/>
      </w:pPr>
      <w:bookmarkStart w:id="328" w:name="_Toc119847578"/>
      <w:r>
        <w:rPr>
          <w:rFonts w:hint="cs"/>
          <w:rtl/>
        </w:rPr>
        <w:t>خلاصه بحث گذشته</w:t>
      </w:r>
      <w:bookmarkEnd w:id="328"/>
    </w:p>
    <w:p w14:paraId="39BF4245" w14:textId="77777777" w:rsidR="00215921" w:rsidRDefault="00000000" w:rsidP="00215921">
      <w:pPr>
        <w:rPr>
          <w:rtl/>
        </w:rPr>
      </w:pPr>
      <w:r>
        <w:rPr>
          <w:rFonts w:hint="cs"/>
          <w:rtl/>
        </w:rPr>
        <w:t>بحث در ذیل روایت مسعده بود و در اینکه چگونه</w:t>
      </w:r>
      <w:r w:rsidR="00E72DC2">
        <w:rPr>
          <w:rFonts w:hint="cs"/>
          <w:rtl/>
        </w:rPr>
        <w:t xml:space="preserve"> صدر روایت بر مثال</w:t>
      </w:r>
      <w:r w:rsidR="00E72DC2">
        <w:rPr>
          <w:rFonts w:hint="eastAsia"/>
          <w:rtl/>
        </w:rPr>
        <w:t>‌</w:t>
      </w:r>
      <w:r w:rsidR="00E72DC2">
        <w:rPr>
          <w:rFonts w:hint="cs"/>
          <w:rtl/>
        </w:rPr>
        <w:t>هایی که ذیل ذکر شده است</w:t>
      </w:r>
      <w:r>
        <w:rPr>
          <w:rFonts w:hint="cs"/>
          <w:rtl/>
        </w:rPr>
        <w:t>، تطبیق می</w:t>
      </w:r>
      <w:r>
        <w:rPr>
          <w:rFonts w:hint="eastAsia"/>
          <w:rtl/>
        </w:rPr>
        <w:t>‌</w:t>
      </w:r>
      <w:r>
        <w:rPr>
          <w:rFonts w:hint="cs"/>
          <w:rtl/>
        </w:rPr>
        <w:t>شود</w:t>
      </w:r>
      <w:r w:rsidR="00E72DC2">
        <w:rPr>
          <w:rFonts w:hint="cs"/>
          <w:rtl/>
        </w:rPr>
        <w:t>. جلسه گذشته فرمایش مرحوم آیت الله خویی ملاحظه شد</w:t>
      </w:r>
      <w:r>
        <w:rPr>
          <w:rFonts w:hint="cs"/>
          <w:rtl/>
        </w:rPr>
        <w:t>،</w:t>
      </w:r>
      <w:r w:rsidR="00E72DC2">
        <w:rPr>
          <w:rFonts w:hint="cs"/>
          <w:rtl/>
        </w:rPr>
        <w:t xml:space="preserve"> و بنظر می</w:t>
      </w:r>
      <w:r w:rsidR="00E72DC2">
        <w:rPr>
          <w:rFonts w:hint="eastAsia"/>
          <w:rtl/>
        </w:rPr>
        <w:t>‌</w:t>
      </w:r>
      <w:r w:rsidR="00E72DC2">
        <w:rPr>
          <w:rFonts w:hint="cs"/>
          <w:rtl/>
        </w:rPr>
        <w:t>رس</w:t>
      </w:r>
      <w:r>
        <w:rPr>
          <w:rFonts w:hint="cs"/>
          <w:rtl/>
        </w:rPr>
        <w:t>ی</w:t>
      </w:r>
      <w:r w:rsidR="00E72DC2">
        <w:rPr>
          <w:rFonts w:hint="cs"/>
          <w:rtl/>
        </w:rPr>
        <w:t>د که بیان ایشان از جهات مختلف</w:t>
      </w:r>
      <w:r>
        <w:rPr>
          <w:rFonts w:hint="cs"/>
          <w:rtl/>
        </w:rPr>
        <w:t xml:space="preserve"> درست نیست</w:t>
      </w:r>
      <w:r w:rsidR="00E72DC2">
        <w:rPr>
          <w:rFonts w:hint="cs"/>
          <w:rtl/>
        </w:rPr>
        <w:t>.</w:t>
      </w:r>
    </w:p>
    <w:p w14:paraId="795E1C97" w14:textId="77777777" w:rsidR="00215921" w:rsidRDefault="00000000" w:rsidP="00215921">
      <w:pPr>
        <w:pStyle w:val="Heading1"/>
        <w:rPr>
          <w:rtl/>
        </w:rPr>
      </w:pPr>
      <w:bookmarkStart w:id="329" w:name="_Toc119847579"/>
      <w:r>
        <w:rPr>
          <w:rFonts w:hint="cs"/>
          <w:rtl/>
        </w:rPr>
        <w:t>پاسخ آیت</w:t>
      </w:r>
      <w:r>
        <w:rPr>
          <w:rFonts w:hint="eastAsia"/>
          <w:rtl/>
        </w:rPr>
        <w:t>‌</w:t>
      </w:r>
      <w:r>
        <w:rPr>
          <w:rFonts w:hint="cs"/>
          <w:rtl/>
        </w:rPr>
        <w:t xml:space="preserve"> الله وحید به اشکال مرحوم خویی</w:t>
      </w:r>
      <w:bookmarkEnd w:id="329"/>
      <w:r>
        <w:rPr>
          <w:rFonts w:hint="cs"/>
          <w:rtl/>
        </w:rPr>
        <w:t xml:space="preserve"> </w:t>
      </w:r>
    </w:p>
    <w:p w14:paraId="2A7BD0A8" w14:textId="77777777" w:rsidR="00E72DC2" w:rsidRDefault="00000000" w:rsidP="00215921">
      <w:pPr>
        <w:rPr>
          <w:rtl/>
        </w:rPr>
      </w:pPr>
      <w:r>
        <w:rPr>
          <w:rFonts w:hint="cs"/>
          <w:rtl/>
        </w:rPr>
        <w:t xml:space="preserve"> پاسخی هم آیت الله وحید حفظه الله به این اشکال مرحوم آقای خویی داده است. </w:t>
      </w:r>
      <w:r w:rsidR="00215921">
        <w:rPr>
          <w:rFonts w:hint="cs"/>
          <w:rtl/>
        </w:rPr>
        <w:t>مرحوم آقای خویی</w:t>
      </w:r>
      <w:r>
        <w:rPr>
          <w:rFonts w:hint="cs"/>
          <w:rtl/>
        </w:rPr>
        <w:t xml:space="preserve"> فرمود روایت</w:t>
      </w:r>
      <w:r w:rsidR="00215921">
        <w:rPr>
          <w:rFonts w:hint="cs"/>
          <w:rtl/>
        </w:rPr>
        <w:t xml:space="preserve"> </w:t>
      </w:r>
      <w:r>
        <w:rPr>
          <w:rFonts w:hint="cs"/>
          <w:rtl/>
        </w:rPr>
        <w:t>بخاطر مثال</w:t>
      </w:r>
      <w:r>
        <w:rPr>
          <w:rFonts w:hint="eastAsia"/>
          <w:rtl/>
        </w:rPr>
        <w:t>‌</w:t>
      </w:r>
      <w:r>
        <w:rPr>
          <w:rFonts w:hint="cs"/>
          <w:rtl/>
        </w:rPr>
        <w:t>های مذکور</w:t>
      </w:r>
      <w:r w:rsidR="00215921">
        <w:rPr>
          <w:rFonts w:hint="cs"/>
          <w:rtl/>
        </w:rPr>
        <w:t>،</w:t>
      </w:r>
      <w:r>
        <w:rPr>
          <w:rFonts w:hint="cs"/>
          <w:rtl/>
        </w:rPr>
        <w:t xml:space="preserve"> </w:t>
      </w:r>
      <w:r w:rsidR="00215921">
        <w:rPr>
          <w:rFonts w:hint="cs"/>
          <w:rtl/>
        </w:rPr>
        <w:t xml:space="preserve">هیچ ربطی به قاعده حل ندارد، </w:t>
      </w:r>
      <w:r>
        <w:rPr>
          <w:rFonts w:hint="cs"/>
          <w:rtl/>
        </w:rPr>
        <w:t>زیرا مثال</w:t>
      </w:r>
      <w:r>
        <w:rPr>
          <w:rFonts w:hint="eastAsia"/>
          <w:rtl/>
        </w:rPr>
        <w:t>‌</w:t>
      </w:r>
      <w:r>
        <w:rPr>
          <w:rFonts w:hint="cs"/>
          <w:rtl/>
        </w:rPr>
        <w:t>ها درباره اس</w:t>
      </w:r>
      <w:r w:rsidR="00215921">
        <w:rPr>
          <w:rFonts w:hint="cs"/>
          <w:rtl/>
        </w:rPr>
        <w:t>تصحاب و قاعده ید و امثال آن است. آیت</w:t>
      </w:r>
      <w:r w:rsidR="00215921">
        <w:rPr>
          <w:rFonts w:hint="eastAsia"/>
          <w:rtl/>
        </w:rPr>
        <w:t>‌</w:t>
      </w:r>
      <w:r w:rsidR="00215921">
        <w:rPr>
          <w:rFonts w:hint="cs"/>
          <w:rtl/>
        </w:rPr>
        <w:t xml:space="preserve"> الله وحید می</w:t>
      </w:r>
      <w:r w:rsidR="00215921">
        <w:rPr>
          <w:rFonts w:hint="eastAsia"/>
          <w:rtl/>
        </w:rPr>
        <w:t>‌</w:t>
      </w:r>
      <w:r w:rsidR="00215921">
        <w:rPr>
          <w:rFonts w:hint="cs"/>
          <w:rtl/>
        </w:rPr>
        <w:t xml:space="preserve">فرماید </w:t>
      </w:r>
      <w:r>
        <w:rPr>
          <w:rFonts w:hint="cs"/>
          <w:rtl/>
        </w:rPr>
        <w:t xml:space="preserve">این اشکال به شرطی وارد است که فقط بخواهیم به صدر </w:t>
      </w:r>
      <w:r w:rsidR="00215921">
        <w:rPr>
          <w:rFonts w:hint="cs"/>
          <w:rtl/>
        </w:rPr>
        <w:t xml:space="preserve">روایت </w:t>
      </w:r>
      <w:r>
        <w:rPr>
          <w:rFonts w:hint="cs"/>
          <w:rtl/>
        </w:rPr>
        <w:t xml:space="preserve">تمسک کنیم، لکن روایت ذیلی هم دارد </w:t>
      </w:r>
      <w:r w:rsidR="00215921">
        <w:rPr>
          <w:rFonts w:hint="cs"/>
          <w:rtl/>
        </w:rPr>
        <w:t>و</w:t>
      </w:r>
      <w:r>
        <w:rPr>
          <w:rFonts w:hint="cs"/>
          <w:rtl/>
        </w:rPr>
        <w:t xml:space="preserve"> در ذیل قرائنی بر عموم </w:t>
      </w:r>
      <w:r w:rsidR="00215921">
        <w:rPr>
          <w:rFonts w:hint="cs"/>
          <w:rtl/>
        </w:rPr>
        <w:t>وجود دارد</w:t>
      </w:r>
      <w:r>
        <w:rPr>
          <w:rFonts w:hint="cs"/>
          <w:rtl/>
        </w:rPr>
        <w:t xml:space="preserve"> که تعمیم به شبهه حکمیه و موضوعیه را تتمیم می</w:t>
      </w:r>
      <w:r>
        <w:rPr>
          <w:rFonts w:hint="eastAsia"/>
          <w:rtl/>
        </w:rPr>
        <w:t>‌</w:t>
      </w:r>
      <w:r w:rsidR="00215921">
        <w:rPr>
          <w:rFonts w:hint="cs"/>
          <w:rtl/>
        </w:rPr>
        <w:t>کند. در ذیل اینطور تعبیر شده است:</w:t>
      </w:r>
      <w:r>
        <w:rPr>
          <w:rFonts w:hint="cs"/>
          <w:rtl/>
        </w:rPr>
        <w:t xml:space="preserve"> </w:t>
      </w:r>
      <w:r w:rsidR="00215921">
        <w:rPr>
          <w:rFonts w:hint="cs"/>
          <w:rtl/>
        </w:rPr>
        <w:t>«</w:t>
      </w:r>
      <w:r>
        <w:rPr>
          <w:rFonts w:hint="cs"/>
          <w:rtl/>
        </w:rPr>
        <w:t>والأشیاء کلها علی هذا حتی تستبین أو تقوم به البینة</w:t>
      </w:r>
      <w:r w:rsidR="00215921">
        <w:rPr>
          <w:rFonts w:hint="cs"/>
          <w:rtl/>
        </w:rPr>
        <w:t xml:space="preserve">»؛ پس چون </w:t>
      </w:r>
      <w:r>
        <w:rPr>
          <w:rFonts w:hint="cs"/>
          <w:rtl/>
        </w:rPr>
        <w:t>این را داریم</w:t>
      </w:r>
      <w:r w:rsidR="00215921">
        <w:rPr>
          <w:rFonts w:hint="cs"/>
          <w:rtl/>
        </w:rPr>
        <w:t xml:space="preserve">: </w:t>
      </w:r>
    </w:p>
    <w:p w14:paraId="6B0083FC" w14:textId="77777777" w:rsidR="009A59A6" w:rsidRDefault="00000000" w:rsidP="00E72DC2">
      <w:pPr>
        <w:pStyle w:val="10"/>
        <w:rPr>
          <w:rtl/>
        </w:rPr>
      </w:pPr>
      <w:r>
        <w:rPr>
          <w:rFonts w:hint="cs"/>
          <w:rtl/>
        </w:rPr>
        <w:t>فلا مورد لهذا الإ</w:t>
      </w:r>
      <w:r w:rsidR="00E72DC2">
        <w:rPr>
          <w:rFonts w:hint="cs"/>
          <w:rtl/>
        </w:rPr>
        <w:t xml:space="preserve">شکال لدلالته صریحا علی حلیة کل ما شک فی حلیته من الأشیاء بملاحظة الجمع المحلّی (الأشیاء) مضافا إلی التصریح بلفظ الکل الموضوع للعموم (الأشیاء کلها) ضرورة اندراج مشکوک الحلیة في مورد الشبهات الحکمیة في عموم هذا الدلیل، وإن لم یکن مندرجا في عموم الصدر لو لم یکن مقرونا بهذا الذیل. </w:t>
      </w:r>
    </w:p>
    <w:p w14:paraId="0DD45B47" w14:textId="77777777" w:rsidR="00215921" w:rsidRDefault="00000000" w:rsidP="00215921">
      <w:pPr>
        <w:pStyle w:val="Heading1"/>
        <w:rPr>
          <w:rtl/>
        </w:rPr>
      </w:pPr>
      <w:bookmarkStart w:id="330" w:name="_Toc119847580"/>
      <w:r>
        <w:rPr>
          <w:rFonts w:hint="cs"/>
          <w:rtl/>
        </w:rPr>
        <w:t>نقد پاسخ آیت الله وحید</w:t>
      </w:r>
      <w:bookmarkEnd w:id="330"/>
      <w:r>
        <w:rPr>
          <w:rFonts w:hint="cs"/>
          <w:rtl/>
        </w:rPr>
        <w:t xml:space="preserve"> </w:t>
      </w:r>
    </w:p>
    <w:p w14:paraId="26BE68AB" w14:textId="77777777" w:rsidR="00215921" w:rsidRDefault="00000000" w:rsidP="00215921">
      <w:pPr>
        <w:rPr>
          <w:rtl/>
        </w:rPr>
      </w:pPr>
      <w:r>
        <w:rPr>
          <w:rFonts w:hint="cs"/>
          <w:rtl/>
        </w:rPr>
        <w:t>وجه پاسخ بودن فرمایش ایشان نسبت به کلام مرحوم آقای خویی برای ما روشن نیست. ببینید</w:t>
      </w:r>
      <w:r w:rsidR="00E72DC2">
        <w:rPr>
          <w:rFonts w:hint="cs"/>
          <w:rtl/>
        </w:rPr>
        <w:t xml:space="preserve"> اشکال گاهی اینست که در عموم روایت مسعده اشکال می</w:t>
      </w:r>
      <w:r w:rsidR="00E72DC2">
        <w:rPr>
          <w:rFonts w:hint="eastAsia"/>
          <w:rtl/>
        </w:rPr>
        <w:t>‌</w:t>
      </w:r>
      <w:r w:rsidR="00E72DC2">
        <w:rPr>
          <w:rFonts w:hint="cs"/>
          <w:rtl/>
        </w:rPr>
        <w:t xml:space="preserve">کنیم، </w:t>
      </w:r>
      <w:r>
        <w:rPr>
          <w:rFonts w:hint="cs"/>
          <w:rtl/>
        </w:rPr>
        <w:t>خواه در صدر آن</w:t>
      </w:r>
      <w:r w:rsidR="00E72DC2">
        <w:rPr>
          <w:rFonts w:hint="cs"/>
          <w:rtl/>
        </w:rPr>
        <w:t xml:space="preserve"> از باب اینکه چطور تطبیق شده یا به همان استدلالی که </w:t>
      </w:r>
      <w:r>
        <w:rPr>
          <w:rFonts w:hint="cs"/>
          <w:rtl/>
        </w:rPr>
        <w:t>در دو جلسه گذشته، مطرح شد، و خواه در ذیل آن.</w:t>
      </w:r>
      <w:r w:rsidR="00E72DC2">
        <w:rPr>
          <w:rFonts w:hint="cs"/>
          <w:rtl/>
        </w:rPr>
        <w:t xml:space="preserve"> </w:t>
      </w:r>
      <w:r>
        <w:rPr>
          <w:rFonts w:hint="cs"/>
          <w:rtl/>
        </w:rPr>
        <w:t>ایشان</w:t>
      </w:r>
      <w:r w:rsidR="00E72DC2">
        <w:rPr>
          <w:rFonts w:hint="cs"/>
          <w:rtl/>
        </w:rPr>
        <w:t xml:space="preserve"> می</w:t>
      </w:r>
      <w:r w:rsidR="00E72DC2">
        <w:rPr>
          <w:rFonts w:hint="eastAsia"/>
          <w:rtl/>
        </w:rPr>
        <w:t>‌</w:t>
      </w:r>
      <w:r>
        <w:rPr>
          <w:rFonts w:hint="cs"/>
          <w:rtl/>
        </w:rPr>
        <w:t>فرما</w:t>
      </w:r>
      <w:r w:rsidR="00E72DC2">
        <w:rPr>
          <w:rFonts w:hint="cs"/>
          <w:rtl/>
        </w:rPr>
        <w:t xml:space="preserve">ید که ذیل هم </w:t>
      </w:r>
      <w:r>
        <w:rPr>
          <w:rFonts w:hint="cs"/>
          <w:rtl/>
        </w:rPr>
        <w:t>«</w:t>
      </w:r>
      <w:r w:rsidR="00E72DC2">
        <w:rPr>
          <w:rFonts w:hint="cs"/>
          <w:rtl/>
        </w:rPr>
        <w:t>الأشیاء</w:t>
      </w:r>
      <w:r>
        <w:rPr>
          <w:rFonts w:hint="cs"/>
          <w:rtl/>
        </w:rPr>
        <w:t>»</w:t>
      </w:r>
      <w:r w:rsidR="00E72DC2">
        <w:rPr>
          <w:rFonts w:hint="cs"/>
          <w:rtl/>
        </w:rPr>
        <w:t xml:space="preserve"> دارد که جمع محلی به </w:t>
      </w:r>
      <w:r>
        <w:rPr>
          <w:rFonts w:hint="cs"/>
          <w:rtl/>
        </w:rPr>
        <w:t>«</w:t>
      </w:r>
      <w:r w:rsidR="00E72DC2">
        <w:rPr>
          <w:rFonts w:hint="cs"/>
          <w:rtl/>
        </w:rPr>
        <w:t>ال</w:t>
      </w:r>
      <w:r>
        <w:rPr>
          <w:rFonts w:hint="cs"/>
          <w:rtl/>
        </w:rPr>
        <w:t>»</w:t>
      </w:r>
      <w:r w:rsidR="00E72DC2">
        <w:rPr>
          <w:rFonts w:hint="cs"/>
          <w:rtl/>
        </w:rPr>
        <w:t xml:space="preserve"> است و هم </w:t>
      </w:r>
      <w:r>
        <w:rPr>
          <w:rFonts w:hint="cs"/>
          <w:rtl/>
        </w:rPr>
        <w:t>«</w:t>
      </w:r>
      <w:r w:rsidR="00E72DC2">
        <w:rPr>
          <w:rFonts w:hint="cs"/>
          <w:rtl/>
        </w:rPr>
        <w:t>کلها</w:t>
      </w:r>
      <w:r>
        <w:rPr>
          <w:rFonts w:hint="cs"/>
          <w:rtl/>
        </w:rPr>
        <w:t>»</w:t>
      </w:r>
      <w:r w:rsidR="00E72DC2">
        <w:rPr>
          <w:rFonts w:hint="cs"/>
          <w:rtl/>
        </w:rPr>
        <w:t xml:space="preserve"> دارد که خود کل</w:t>
      </w:r>
      <w:r>
        <w:rPr>
          <w:rFonts w:hint="cs"/>
          <w:rtl/>
        </w:rPr>
        <w:t>،</w:t>
      </w:r>
      <w:r w:rsidR="00E72DC2">
        <w:rPr>
          <w:rFonts w:hint="cs"/>
          <w:rtl/>
        </w:rPr>
        <w:t xml:space="preserve"> ادات عموم است</w:t>
      </w:r>
      <w:r>
        <w:rPr>
          <w:rFonts w:hint="cs"/>
          <w:rtl/>
        </w:rPr>
        <w:t>؛</w:t>
      </w:r>
      <w:r w:rsidR="00E72DC2">
        <w:rPr>
          <w:rFonts w:hint="cs"/>
          <w:rtl/>
        </w:rPr>
        <w:t xml:space="preserve"> و از این</w:t>
      </w:r>
      <w:r w:rsidR="00E72DC2">
        <w:rPr>
          <w:rFonts w:hint="eastAsia"/>
          <w:rtl/>
        </w:rPr>
        <w:t>‌</w:t>
      </w:r>
      <w:r w:rsidR="00E72DC2">
        <w:rPr>
          <w:rFonts w:hint="cs"/>
          <w:rtl/>
        </w:rPr>
        <w:t xml:space="preserve">رو، اشتمال آن بر شبهه حکمیه مشکلی ندارد. </w:t>
      </w:r>
    </w:p>
    <w:p w14:paraId="71C23299" w14:textId="77777777" w:rsidR="00630921" w:rsidRDefault="00000000" w:rsidP="00630921">
      <w:pPr>
        <w:rPr>
          <w:rtl/>
        </w:rPr>
      </w:pPr>
      <w:r>
        <w:rPr>
          <w:rFonts w:hint="cs"/>
          <w:rtl/>
        </w:rPr>
        <w:t>اما</w:t>
      </w:r>
      <w:r w:rsidR="00A77E43">
        <w:rPr>
          <w:rFonts w:hint="cs"/>
          <w:rtl/>
        </w:rPr>
        <w:t xml:space="preserve"> اشکال این نبود که آیا تعمیم دارد یا خیر، بلکه </w:t>
      </w:r>
      <w:r>
        <w:rPr>
          <w:rFonts w:hint="cs"/>
          <w:rtl/>
        </w:rPr>
        <w:t>این بود که به طور کلی</w:t>
      </w:r>
      <w:r w:rsidR="00A77E43">
        <w:rPr>
          <w:rFonts w:hint="cs"/>
          <w:rtl/>
        </w:rPr>
        <w:t xml:space="preserve"> صدر روایت نمی</w:t>
      </w:r>
      <w:r w:rsidR="00A77E43">
        <w:rPr>
          <w:rFonts w:hint="eastAsia"/>
          <w:rtl/>
        </w:rPr>
        <w:t>‌</w:t>
      </w:r>
      <w:r w:rsidR="00A77E43">
        <w:rPr>
          <w:rFonts w:hint="cs"/>
          <w:rtl/>
        </w:rPr>
        <w:t>تواند مربوط به  قاعده حل باشد</w:t>
      </w:r>
      <w:r>
        <w:rPr>
          <w:rFonts w:hint="cs"/>
          <w:rtl/>
        </w:rPr>
        <w:t>،</w:t>
      </w:r>
      <w:r w:rsidR="00A77E43">
        <w:rPr>
          <w:rFonts w:hint="cs"/>
          <w:rtl/>
        </w:rPr>
        <w:t xml:space="preserve"> زیرا مثال</w:t>
      </w:r>
      <w:r w:rsidR="00A77E43">
        <w:rPr>
          <w:rFonts w:hint="eastAsia"/>
          <w:rtl/>
        </w:rPr>
        <w:t>‌</w:t>
      </w:r>
      <w:r w:rsidR="00A77E43">
        <w:rPr>
          <w:rFonts w:hint="cs"/>
          <w:rtl/>
        </w:rPr>
        <w:t>های ذیل ربطی به قاعده حل ندارد. ایشان می</w:t>
      </w:r>
      <w:r w:rsidR="00A77E43">
        <w:rPr>
          <w:rFonts w:hint="eastAsia"/>
          <w:rtl/>
        </w:rPr>
        <w:t>‌</w:t>
      </w:r>
      <w:r w:rsidR="00D36402">
        <w:rPr>
          <w:rFonts w:hint="cs"/>
          <w:rtl/>
        </w:rPr>
        <w:t>فرماید عمومیت دارد.</w:t>
      </w:r>
      <w:r w:rsidR="00A77E43">
        <w:rPr>
          <w:rFonts w:hint="cs"/>
          <w:rtl/>
        </w:rPr>
        <w:t xml:space="preserve"> </w:t>
      </w:r>
      <w:r>
        <w:rPr>
          <w:rFonts w:hint="cs"/>
          <w:rtl/>
        </w:rPr>
        <w:t xml:space="preserve">بسیار خب، ولی </w:t>
      </w:r>
      <w:r w:rsidR="00A77E43">
        <w:rPr>
          <w:rFonts w:hint="cs"/>
          <w:rtl/>
        </w:rPr>
        <w:t xml:space="preserve">سوال </w:t>
      </w:r>
      <w:r>
        <w:rPr>
          <w:rFonts w:hint="cs"/>
          <w:rtl/>
        </w:rPr>
        <w:t>اینست</w:t>
      </w:r>
      <w:r w:rsidR="00A77E43">
        <w:rPr>
          <w:rFonts w:hint="cs"/>
          <w:rtl/>
        </w:rPr>
        <w:t xml:space="preserve"> </w:t>
      </w:r>
      <w:r>
        <w:rPr>
          <w:rFonts w:hint="cs"/>
          <w:rtl/>
        </w:rPr>
        <w:t>که در «</w:t>
      </w:r>
      <w:r w:rsidR="00A77E43">
        <w:rPr>
          <w:rFonts w:hint="cs"/>
          <w:rtl/>
        </w:rPr>
        <w:t>الاشیاء کلها علی هذا</w:t>
      </w:r>
      <w:r>
        <w:rPr>
          <w:rFonts w:hint="cs"/>
          <w:rtl/>
        </w:rPr>
        <w:t>»</w:t>
      </w:r>
      <w:r w:rsidR="00A77E43">
        <w:rPr>
          <w:rFonts w:hint="cs"/>
          <w:rtl/>
        </w:rPr>
        <w:t xml:space="preserve">، </w:t>
      </w:r>
      <w:r>
        <w:rPr>
          <w:rFonts w:hint="cs"/>
          <w:rtl/>
        </w:rPr>
        <w:t>اگر مقصود همان اشیائی است که در صدر بود و همین اشیائی است که مثال زده شده است،</w:t>
      </w:r>
      <w:r w:rsidR="00A77E43">
        <w:rPr>
          <w:rFonts w:hint="cs"/>
          <w:rtl/>
        </w:rPr>
        <w:t xml:space="preserve"> در اینصورت </w:t>
      </w:r>
      <w:r>
        <w:rPr>
          <w:rFonts w:hint="cs"/>
          <w:rtl/>
        </w:rPr>
        <w:t>اشکال وارد است که</w:t>
      </w:r>
      <w:r w:rsidR="00A77E43">
        <w:rPr>
          <w:rFonts w:hint="cs"/>
          <w:rtl/>
        </w:rPr>
        <w:t xml:space="preserve"> این</w:t>
      </w:r>
      <w:r w:rsidR="00A77E43">
        <w:rPr>
          <w:rFonts w:hint="eastAsia"/>
          <w:rtl/>
        </w:rPr>
        <w:t>‌</w:t>
      </w:r>
      <w:r w:rsidR="00A77E43">
        <w:rPr>
          <w:rFonts w:hint="cs"/>
          <w:rtl/>
        </w:rPr>
        <w:t>ها اساسا مورد قاعده حل نیست</w:t>
      </w:r>
      <w:r>
        <w:rPr>
          <w:rFonts w:hint="cs"/>
          <w:rtl/>
        </w:rPr>
        <w:t>ند</w:t>
      </w:r>
      <w:r w:rsidR="00A77E43">
        <w:rPr>
          <w:rFonts w:hint="cs"/>
          <w:rtl/>
        </w:rPr>
        <w:t xml:space="preserve">. بحث در تعمیم به شبهه حکمیه نیست، </w:t>
      </w:r>
      <w:r>
        <w:rPr>
          <w:rFonts w:hint="cs"/>
          <w:rtl/>
        </w:rPr>
        <w:t>زیرا</w:t>
      </w:r>
      <w:r w:rsidR="00A77E43">
        <w:rPr>
          <w:rFonts w:hint="cs"/>
          <w:rtl/>
        </w:rPr>
        <w:t xml:space="preserve"> این</w:t>
      </w:r>
      <w:r w:rsidR="00A77E43">
        <w:rPr>
          <w:rFonts w:hint="eastAsia"/>
          <w:rtl/>
        </w:rPr>
        <w:t>‌</w:t>
      </w:r>
      <w:r w:rsidR="00A77E43">
        <w:rPr>
          <w:rFonts w:hint="cs"/>
          <w:rtl/>
        </w:rPr>
        <w:t>ها اصلا شبهه موضوعیه را هم در بر نمی</w:t>
      </w:r>
      <w:r w:rsidR="00A77E43">
        <w:rPr>
          <w:rFonts w:hint="eastAsia"/>
          <w:rtl/>
        </w:rPr>
        <w:t>‌</w:t>
      </w:r>
      <w:r w:rsidR="00A77E43">
        <w:rPr>
          <w:rFonts w:hint="cs"/>
          <w:rtl/>
        </w:rPr>
        <w:t>گیرد. اینجا اشکال اینست</w:t>
      </w:r>
      <w:r>
        <w:rPr>
          <w:rFonts w:hint="cs"/>
          <w:rtl/>
        </w:rPr>
        <w:t xml:space="preserve"> نه</w:t>
      </w:r>
      <w:r w:rsidR="00A77E43">
        <w:rPr>
          <w:rFonts w:hint="cs"/>
          <w:rtl/>
        </w:rPr>
        <w:t xml:space="preserve"> شامل شبهه حکمیه</w:t>
      </w:r>
      <w:r>
        <w:rPr>
          <w:rFonts w:hint="cs"/>
          <w:rtl/>
        </w:rPr>
        <w:t xml:space="preserve"> می</w:t>
      </w:r>
      <w:r>
        <w:rPr>
          <w:rFonts w:hint="eastAsia"/>
          <w:rtl/>
        </w:rPr>
        <w:t>‌</w:t>
      </w:r>
      <w:r>
        <w:rPr>
          <w:rFonts w:hint="cs"/>
          <w:rtl/>
        </w:rPr>
        <w:t>شود و نه شامل شبهه موضوعیه زیرا اساسا شامل قاعده حل نیست</w:t>
      </w:r>
      <w:r w:rsidR="00A77E43">
        <w:rPr>
          <w:rFonts w:hint="cs"/>
          <w:rtl/>
        </w:rPr>
        <w:t xml:space="preserve">. </w:t>
      </w:r>
      <w:r>
        <w:rPr>
          <w:rFonts w:hint="cs"/>
          <w:rtl/>
        </w:rPr>
        <w:t xml:space="preserve">ایشان </w:t>
      </w:r>
      <w:r w:rsidR="00A77E43">
        <w:rPr>
          <w:rFonts w:hint="cs"/>
          <w:rtl/>
        </w:rPr>
        <w:t>می</w:t>
      </w:r>
      <w:r w:rsidR="00A77E43">
        <w:rPr>
          <w:rFonts w:hint="eastAsia"/>
          <w:rtl/>
        </w:rPr>
        <w:t>‌</w:t>
      </w:r>
      <w:r>
        <w:rPr>
          <w:rFonts w:hint="cs"/>
          <w:rtl/>
        </w:rPr>
        <w:t>فرما</w:t>
      </w:r>
      <w:r w:rsidR="00A77E43">
        <w:rPr>
          <w:rFonts w:hint="cs"/>
          <w:rtl/>
        </w:rPr>
        <w:t xml:space="preserve">ید </w:t>
      </w:r>
      <w:r>
        <w:rPr>
          <w:rFonts w:hint="cs"/>
          <w:rtl/>
        </w:rPr>
        <w:t>«</w:t>
      </w:r>
      <w:r w:rsidR="00A77E43">
        <w:rPr>
          <w:rFonts w:hint="cs"/>
          <w:rtl/>
        </w:rPr>
        <w:t>الاشیاء</w:t>
      </w:r>
      <w:r>
        <w:rPr>
          <w:rFonts w:hint="cs"/>
          <w:rtl/>
        </w:rPr>
        <w:t>»</w:t>
      </w:r>
      <w:r w:rsidR="00D36402">
        <w:rPr>
          <w:rFonts w:hint="cs"/>
          <w:rtl/>
        </w:rPr>
        <w:t xml:space="preserve"> عموم دارد.</w:t>
      </w:r>
      <w:r w:rsidR="00A77E43">
        <w:rPr>
          <w:rFonts w:hint="cs"/>
          <w:rtl/>
        </w:rPr>
        <w:t xml:space="preserve"> بسیار خب عموم داشته باشد، با این مثال</w:t>
      </w:r>
      <w:r w:rsidR="00A77E43">
        <w:rPr>
          <w:rFonts w:hint="eastAsia"/>
          <w:rtl/>
        </w:rPr>
        <w:t>‌</w:t>
      </w:r>
      <w:r w:rsidR="00A77E43">
        <w:rPr>
          <w:rFonts w:hint="cs"/>
          <w:rtl/>
        </w:rPr>
        <w:t>ها چکار کنیم؟ همین ا</w:t>
      </w:r>
      <w:r w:rsidR="00427E00">
        <w:rPr>
          <w:rFonts w:hint="cs"/>
          <w:rtl/>
        </w:rPr>
        <w:t>شیاء را می</w:t>
      </w:r>
      <w:r w:rsidR="00427E00">
        <w:rPr>
          <w:rFonts w:hint="eastAsia"/>
          <w:rtl/>
        </w:rPr>
        <w:t>‌</w:t>
      </w:r>
      <w:r w:rsidR="00427E00">
        <w:rPr>
          <w:rFonts w:hint="cs"/>
          <w:rtl/>
        </w:rPr>
        <w:t xml:space="preserve">گوید </w:t>
      </w:r>
      <w:r>
        <w:rPr>
          <w:rFonts w:hint="cs"/>
          <w:rtl/>
        </w:rPr>
        <w:t>«</w:t>
      </w:r>
      <w:r w:rsidR="00427E00">
        <w:rPr>
          <w:rFonts w:hint="cs"/>
          <w:rtl/>
        </w:rPr>
        <w:t>الاشیاء کلها علی هذا</w:t>
      </w:r>
      <w:r>
        <w:rPr>
          <w:rFonts w:hint="cs"/>
          <w:rtl/>
        </w:rPr>
        <w:t xml:space="preserve">». </w:t>
      </w:r>
      <w:r w:rsidR="00427E00">
        <w:rPr>
          <w:rFonts w:hint="cs"/>
          <w:rtl/>
        </w:rPr>
        <w:t xml:space="preserve">اگر بگویید اینطور نیست و </w:t>
      </w:r>
      <w:r>
        <w:rPr>
          <w:rFonts w:hint="cs"/>
          <w:rtl/>
        </w:rPr>
        <w:t>«</w:t>
      </w:r>
      <w:r w:rsidR="00A5641D">
        <w:rPr>
          <w:rFonts w:hint="cs"/>
          <w:rtl/>
        </w:rPr>
        <w:t>الاشیاء کلها علی هذا</w:t>
      </w:r>
      <w:r>
        <w:rPr>
          <w:rFonts w:hint="cs"/>
          <w:rtl/>
        </w:rPr>
        <w:t>»</w:t>
      </w:r>
      <w:r w:rsidR="00A5641D">
        <w:rPr>
          <w:rFonts w:hint="cs"/>
          <w:rtl/>
        </w:rPr>
        <w:t xml:space="preserve"> یعنی یک حلی اعم از اس</w:t>
      </w:r>
      <w:r>
        <w:rPr>
          <w:rFonts w:hint="cs"/>
          <w:rtl/>
        </w:rPr>
        <w:t>تصحاب</w:t>
      </w:r>
      <w:r w:rsidR="00A5641D">
        <w:rPr>
          <w:rFonts w:hint="cs"/>
          <w:rtl/>
        </w:rPr>
        <w:t xml:space="preserve"> و غیره</w:t>
      </w:r>
      <w:r>
        <w:rPr>
          <w:rFonts w:hint="cs"/>
          <w:rtl/>
        </w:rPr>
        <w:t xml:space="preserve"> دارد</w:t>
      </w:r>
      <w:r w:rsidR="00A5641D">
        <w:rPr>
          <w:rFonts w:hint="cs"/>
          <w:rtl/>
        </w:rPr>
        <w:t xml:space="preserve">، در اینصورت ربطی به قاعده حل ندارد. این چه پاسخی به مرحوم خویی است؟! </w:t>
      </w:r>
    </w:p>
    <w:p w14:paraId="421C068D" w14:textId="77777777" w:rsidR="00630921" w:rsidRDefault="00000000" w:rsidP="00630921">
      <w:pPr>
        <w:rPr>
          <w:rtl/>
        </w:rPr>
      </w:pPr>
      <w:r>
        <w:rPr>
          <w:rFonts w:hint="cs"/>
          <w:rtl/>
        </w:rPr>
        <w:t>ایشان فرموده بود با توجه به مثال</w:t>
      </w:r>
      <w:r>
        <w:rPr>
          <w:rFonts w:hint="eastAsia"/>
          <w:rtl/>
        </w:rPr>
        <w:t>‌</w:t>
      </w:r>
      <w:r>
        <w:rPr>
          <w:rFonts w:hint="cs"/>
          <w:rtl/>
        </w:rPr>
        <w:t xml:space="preserve">های ذیل که درباره استصحاب و ید است، باید بگوییم به طور کلی روایت مسعده ربطی به قاعده حل ندارد. شما باید در پاسخ بگویید ربط دارد و باید ربط آن را درست کنید نه اینکه بگویید </w:t>
      </w:r>
      <w:r w:rsidR="00893F20">
        <w:rPr>
          <w:rFonts w:hint="cs"/>
          <w:rtl/>
        </w:rPr>
        <w:t xml:space="preserve">عموم دارد و </w:t>
      </w:r>
      <w:r>
        <w:rPr>
          <w:rFonts w:hint="cs"/>
          <w:rtl/>
        </w:rPr>
        <w:t>«</w:t>
      </w:r>
      <w:r w:rsidR="00893F20">
        <w:rPr>
          <w:rFonts w:hint="cs"/>
          <w:rtl/>
        </w:rPr>
        <w:t>الأشیاء</w:t>
      </w:r>
      <w:r>
        <w:rPr>
          <w:rFonts w:hint="cs"/>
          <w:rtl/>
        </w:rPr>
        <w:t>»</w:t>
      </w:r>
      <w:r w:rsidR="00893F20">
        <w:rPr>
          <w:rFonts w:hint="cs"/>
          <w:rtl/>
        </w:rPr>
        <w:t xml:space="preserve"> و جم</w:t>
      </w:r>
      <w:r>
        <w:rPr>
          <w:rFonts w:hint="cs"/>
          <w:rtl/>
        </w:rPr>
        <w:t>ع محلی به «ال» و «کلها» در کار است.</w:t>
      </w:r>
      <w:r w:rsidR="00893F20">
        <w:rPr>
          <w:rFonts w:hint="cs"/>
          <w:rtl/>
        </w:rPr>
        <w:t xml:space="preserve"> این مشکل را رفع نمی</w:t>
      </w:r>
      <w:r w:rsidR="00893F20">
        <w:rPr>
          <w:rFonts w:hint="eastAsia"/>
          <w:rtl/>
        </w:rPr>
        <w:t>‌</w:t>
      </w:r>
      <w:r w:rsidR="00893F20">
        <w:rPr>
          <w:rFonts w:hint="cs"/>
          <w:rtl/>
        </w:rPr>
        <w:t xml:space="preserve">کند. فرض کنید محلی به </w:t>
      </w:r>
      <w:r>
        <w:rPr>
          <w:rFonts w:hint="cs"/>
          <w:rtl/>
        </w:rPr>
        <w:t>«</w:t>
      </w:r>
      <w:r w:rsidR="00893F20">
        <w:rPr>
          <w:rFonts w:hint="cs"/>
          <w:rtl/>
        </w:rPr>
        <w:t>ال</w:t>
      </w:r>
      <w:r>
        <w:rPr>
          <w:rFonts w:hint="cs"/>
          <w:rtl/>
        </w:rPr>
        <w:t>»</w:t>
      </w:r>
      <w:r w:rsidR="00893F20">
        <w:rPr>
          <w:rFonts w:hint="cs"/>
          <w:rtl/>
        </w:rPr>
        <w:t xml:space="preserve"> هست و </w:t>
      </w:r>
      <w:r>
        <w:rPr>
          <w:rFonts w:hint="cs"/>
          <w:rtl/>
        </w:rPr>
        <w:t>«</w:t>
      </w:r>
      <w:r w:rsidR="00893F20">
        <w:rPr>
          <w:rFonts w:hint="cs"/>
          <w:rtl/>
        </w:rPr>
        <w:t>کل</w:t>
      </w:r>
      <w:r>
        <w:rPr>
          <w:rFonts w:hint="cs"/>
          <w:rtl/>
        </w:rPr>
        <w:t>»</w:t>
      </w:r>
      <w:r w:rsidR="00893F20">
        <w:rPr>
          <w:rFonts w:hint="cs"/>
          <w:rtl/>
        </w:rPr>
        <w:t xml:space="preserve"> هم ادات عموم است و شبهه حکمیه را شامل </w:t>
      </w:r>
      <w:r>
        <w:rPr>
          <w:rFonts w:hint="cs"/>
          <w:rtl/>
        </w:rPr>
        <w:t>است</w:t>
      </w:r>
      <w:r w:rsidR="00893F20">
        <w:rPr>
          <w:rFonts w:hint="cs"/>
          <w:rtl/>
        </w:rPr>
        <w:t>، ولی با این مثال</w:t>
      </w:r>
      <w:r w:rsidR="00893F20">
        <w:rPr>
          <w:rFonts w:hint="eastAsia"/>
          <w:rtl/>
        </w:rPr>
        <w:t>‌</w:t>
      </w:r>
      <w:r w:rsidR="00893F20">
        <w:rPr>
          <w:rFonts w:hint="cs"/>
          <w:rtl/>
        </w:rPr>
        <w:t>ها چه کنیم؟</w:t>
      </w:r>
    </w:p>
    <w:p w14:paraId="48342983" w14:textId="77777777" w:rsidR="00E72DC2" w:rsidRDefault="00000000" w:rsidP="00630921">
      <w:pPr>
        <w:rPr>
          <w:rtl/>
        </w:rPr>
      </w:pPr>
      <w:r>
        <w:rPr>
          <w:rFonts w:hint="cs"/>
          <w:rtl/>
        </w:rPr>
        <w:t xml:space="preserve"> بله، ممکن است منظور ایشان این باشد که </w:t>
      </w:r>
      <w:r w:rsidR="00630921">
        <w:rPr>
          <w:rFonts w:hint="cs"/>
          <w:rtl/>
        </w:rPr>
        <w:t xml:space="preserve">این ذیل اساسا کاری به صدر ندارد، </w:t>
      </w:r>
      <w:r>
        <w:rPr>
          <w:rFonts w:hint="cs"/>
          <w:rtl/>
        </w:rPr>
        <w:t xml:space="preserve">ولی این درست </w:t>
      </w:r>
      <w:r w:rsidR="00630921">
        <w:rPr>
          <w:rFonts w:hint="cs"/>
          <w:rtl/>
        </w:rPr>
        <w:t>نیست</w:t>
      </w:r>
      <w:r>
        <w:rPr>
          <w:rFonts w:hint="cs"/>
          <w:rtl/>
        </w:rPr>
        <w:t xml:space="preserve">، زیرا خود ایشان </w:t>
      </w:r>
      <w:r w:rsidR="00BF207C">
        <w:rPr>
          <w:rFonts w:hint="cs"/>
          <w:rtl/>
        </w:rPr>
        <w:t>می</w:t>
      </w:r>
      <w:r w:rsidR="00BF207C">
        <w:rPr>
          <w:rFonts w:hint="eastAsia"/>
          <w:rtl/>
        </w:rPr>
        <w:t>‌</w:t>
      </w:r>
      <w:r w:rsidR="00BF207C">
        <w:rPr>
          <w:rFonts w:hint="cs"/>
          <w:rtl/>
        </w:rPr>
        <w:t>گوید صدر با توجه به این ذیل</w:t>
      </w:r>
      <w:r w:rsidR="00630921">
        <w:rPr>
          <w:rFonts w:hint="cs"/>
          <w:rtl/>
        </w:rPr>
        <w:t>،</w:t>
      </w:r>
      <w:r w:rsidR="00BF207C">
        <w:rPr>
          <w:rFonts w:hint="cs"/>
          <w:rtl/>
        </w:rPr>
        <w:t xml:space="preserve"> عموم هم دارد. نمی</w:t>
      </w:r>
      <w:r w:rsidR="00BF207C">
        <w:rPr>
          <w:rFonts w:hint="eastAsia"/>
          <w:rtl/>
        </w:rPr>
        <w:t>‌</w:t>
      </w:r>
      <w:r w:rsidR="00BF207C">
        <w:rPr>
          <w:rFonts w:hint="cs"/>
          <w:rtl/>
        </w:rPr>
        <w:t xml:space="preserve">توان گفت </w:t>
      </w:r>
      <w:r w:rsidR="00630921">
        <w:rPr>
          <w:rFonts w:hint="cs"/>
          <w:rtl/>
        </w:rPr>
        <w:t>«</w:t>
      </w:r>
      <w:r w:rsidR="00BF207C">
        <w:rPr>
          <w:rFonts w:hint="cs"/>
          <w:rtl/>
        </w:rPr>
        <w:t>والأشیاء کلها علی هذا</w:t>
      </w:r>
      <w:r w:rsidR="00630921">
        <w:rPr>
          <w:rFonts w:hint="cs"/>
          <w:rtl/>
        </w:rPr>
        <w:t>»</w:t>
      </w:r>
      <w:r w:rsidR="00D36402">
        <w:rPr>
          <w:rFonts w:hint="cs"/>
          <w:rtl/>
        </w:rPr>
        <w:t>.</w:t>
      </w:r>
      <w:r w:rsidR="00BF207C">
        <w:rPr>
          <w:rFonts w:hint="cs"/>
          <w:rtl/>
        </w:rPr>
        <w:t xml:space="preserve"> خب اگر ربطی به </w:t>
      </w:r>
      <w:r w:rsidR="00630921">
        <w:rPr>
          <w:rFonts w:hint="cs"/>
          <w:rtl/>
        </w:rPr>
        <w:t>ماسبق ندارد، پس «</w:t>
      </w:r>
      <w:r w:rsidR="00BF207C">
        <w:rPr>
          <w:rFonts w:hint="cs"/>
          <w:rtl/>
        </w:rPr>
        <w:t>علی هذا</w:t>
      </w:r>
      <w:r w:rsidR="00630921">
        <w:rPr>
          <w:rFonts w:hint="cs"/>
          <w:rtl/>
        </w:rPr>
        <w:t>»</w:t>
      </w:r>
      <w:r w:rsidR="00BF207C">
        <w:rPr>
          <w:rFonts w:hint="cs"/>
          <w:rtl/>
        </w:rPr>
        <w:t xml:space="preserve"> یعنی چه؟ علی هذا یعنی بر همین منوال است. کدام منوال؟ یا باید گفت منظور قاعده حل است و </w:t>
      </w:r>
      <w:r w:rsidR="00630921">
        <w:rPr>
          <w:rFonts w:hint="cs"/>
          <w:rtl/>
        </w:rPr>
        <w:t xml:space="preserve">اشکال تطبیقات را </w:t>
      </w:r>
      <w:r w:rsidR="00BF207C">
        <w:rPr>
          <w:rFonts w:hint="cs"/>
          <w:rtl/>
        </w:rPr>
        <w:t>به همان دو راهی که عرض شد</w:t>
      </w:r>
      <w:r w:rsidR="00630921">
        <w:rPr>
          <w:rFonts w:hint="cs"/>
          <w:rtl/>
        </w:rPr>
        <w:t>، برطرف کنید،</w:t>
      </w:r>
      <w:r w:rsidR="00BF207C">
        <w:rPr>
          <w:rFonts w:hint="cs"/>
          <w:rtl/>
        </w:rPr>
        <w:t xml:space="preserve"> و یا بگویید به طور کلی ربط ندارد که همان حرف مرحوم آقای خویی می</w:t>
      </w:r>
      <w:r w:rsidR="00BF207C">
        <w:rPr>
          <w:rFonts w:hint="eastAsia"/>
          <w:rtl/>
        </w:rPr>
        <w:t>‌</w:t>
      </w:r>
      <w:r w:rsidR="00BF207C">
        <w:rPr>
          <w:rFonts w:hint="cs"/>
          <w:rtl/>
        </w:rPr>
        <w:t xml:space="preserve">شود. </w:t>
      </w:r>
    </w:p>
    <w:p w14:paraId="14295BB6" w14:textId="77777777" w:rsidR="00BF207C" w:rsidRDefault="00000000" w:rsidP="00630921">
      <w:pPr>
        <w:rPr>
          <w:rtl/>
        </w:rPr>
      </w:pPr>
      <w:r w:rsidRPr="00630921">
        <w:rPr>
          <w:rFonts w:hint="cs"/>
          <w:color w:val="FF0000"/>
          <w:rtl/>
        </w:rPr>
        <w:t>سوال</w:t>
      </w:r>
      <w:r>
        <w:rPr>
          <w:rFonts w:hint="cs"/>
          <w:rtl/>
        </w:rPr>
        <w:t xml:space="preserve">: به قرینه </w:t>
      </w:r>
      <w:r w:rsidR="00685702">
        <w:rPr>
          <w:rFonts w:hint="cs"/>
          <w:rtl/>
        </w:rPr>
        <w:t>«</w:t>
      </w:r>
      <w:r>
        <w:rPr>
          <w:rFonts w:hint="cs"/>
          <w:rtl/>
        </w:rPr>
        <w:t>ذلک مثله</w:t>
      </w:r>
      <w:r w:rsidR="00685702">
        <w:rPr>
          <w:rFonts w:hint="cs"/>
          <w:rtl/>
        </w:rPr>
        <w:t>»</w:t>
      </w:r>
      <w:r>
        <w:rPr>
          <w:rFonts w:hint="cs"/>
          <w:rtl/>
        </w:rPr>
        <w:t xml:space="preserve"> این را می</w:t>
      </w:r>
      <w:r w:rsidR="00685702">
        <w:rPr>
          <w:rFonts w:hint="eastAsia"/>
          <w:rtl/>
        </w:rPr>
        <w:t>‌</w:t>
      </w:r>
      <w:r>
        <w:rPr>
          <w:rFonts w:hint="cs"/>
          <w:rtl/>
        </w:rPr>
        <w:t xml:space="preserve">گوید. </w:t>
      </w:r>
      <w:r w:rsidR="00685702">
        <w:rPr>
          <w:rFonts w:hint="cs"/>
          <w:rtl/>
        </w:rPr>
        <w:t>«</w:t>
      </w:r>
      <w:r>
        <w:rPr>
          <w:rFonts w:hint="cs"/>
          <w:rtl/>
        </w:rPr>
        <w:t>ذلک مثله</w:t>
      </w:r>
      <w:r w:rsidR="00685702">
        <w:rPr>
          <w:rFonts w:hint="cs"/>
          <w:rtl/>
        </w:rPr>
        <w:t>»</w:t>
      </w:r>
      <w:r>
        <w:rPr>
          <w:rFonts w:hint="cs"/>
          <w:rtl/>
        </w:rPr>
        <w:t xml:space="preserve"> چیزی را به چیزی تشبیه می</w:t>
      </w:r>
      <w:r>
        <w:rPr>
          <w:rFonts w:hint="eastAsia"/>
          <w:rtl/>
        </w:rPr>
        <w:t>‌</w:t>
      </w:r>
      <w:r>
        <w:rPr>
          <w:rFonts w:hint="cs"/>
          <w:rtl/>
        </w:rPr>
        <w:t>کند. چی را به استصحاب تشبیه می</w:t>
      </w:r>
      <w:r>
        <w:rPr>
          <w:rFonts w:hint="eastAsia"/>
          <w:rtl/>
        </w:rPr>
        <w:t>‌</w:t>
      </w:r>
      <w:r>
        <w:rPr>
          <w:rFonts w:hint="cs"/>
          <w:rtl/>
        </w:rPr>
        <w:t xml:space="preserve">کند؟ قاعده حل را. </w:t>
      </w:r>
    </w:p>
    <w:p w14:paraId="11B015C9" w14:textId="77777777" w:rsidR="00BF207C" w:rsidRDefault="00000000" w:rsidP="00685702">
      <w:pPr>
        <w:rPr>
          <w:rtl/>
        </w:rPr>
      </w:pPr>
      <w:r w:rsidRPr="00630921">
        <w:rPr>
          <w:rFonts w:hint="cs"/>
          <w:color w:val="FF0000"/>
          <w:rtl/>
        </w:rPr>
        <w:t>پاسخ</w:t>
      </w:r>
      <w:r>
        <w:rPr>
          <w:rFonts w:hint="cs"/>
          <w:rtl/>
        </w:rPr>
        <w:t>: اگر با مثال</w:t>
      </w:r>
      <w:r>
        <w:rPr>
          <w:rFonts w:hint="eastAsia"/>
          <w:rtl/>
        </w:rPr>
        <w:t>‌</w:t>
      </w:r>
      <w:r>
        <w:rPr>
          <w:rFonts w:hint="cs"/>
          <w:rtl/>
        </w:rPr>
        <w:t xml:space="preserve"> حل می</w:t>
      </w:r>
      <w:r>
        <w:rPr>
          <w:rFonts w:hint="eastAsia"/>
          <w:rtl/>
        </w:rPr>
        <w:t>‌</w:t>
      </w:r>
      <w:r>
        <w:rPr>
          <w:rFonts w:hint="cs"/>
          <w:rtl/>
        </w:rPr>
        <w:t>شود و بگوییم تمثیل است، خب صدر هم حل می</w:t>
      </w:r>
      <w:r>
        <w:rPr>
          <w:rFonts w:hint="eastAsia"/>
          <w:rtl/>
        </w:rPr>
        <w:t>‌</w:t>
      </w:r>
      <w:r>
        <w:rPr>
          <w:rFonts w:hint="cs"/>
          <w:rtl/>
        </w:rPr>
        <w:t xml:space="preserve">شود و چه کاری به این ذیل داریم؟! </w:t>
      </w:r>
      <w:r w:rsidR="00DA2827">
        <w:rPr>
          <w:rFonts w:hint="cs"/>
          <w:rtl/>
        </w:rPr>
        <w:t>اگر بناست با تمثیل و تنظیر حل شود، صدر هم حل می</w:t>
      </w:r>
      <w:r w:rsidR="00DA2827">
        <w:rPr>
          <w:rFonts w:hint="eastAsia"/>
          <w:rtl/>
        </w:rPr>
        <w:t>‌</w:t>
      </w:r>
      <w:r w:rsidR="00DA2827">
        <w:rPr>
          <w:rFonts w:hint="cs"/>
          <w:rtl/>
        </w:rPr>
        <w:t>شود که ما هم قبول داریم</w:t>
      </w:r>
      <w:r w:rsidR="00685702">
        <w:rPr>
          <w:rFonts w:hint="cs"/>
          <w:rtl/>
        </w:rPr>
        <w:t>،</w:t>
      </w:r>
      <w:r w:rsidR="00DA2827">
        <w:rPr>
          <w:rFonts w:hint="cs"/>
          <w:rtl/>
        </w:rPr>
        <w:t xml:space="preserve"> </w:t>
      </w:r>
      <w:r w:rsidR="00685702">
        <w:rPr>
          <w:rFonts w:hint="cs"/>
          <w:rtl/>
        </w:rPr>
        <w:t>یعنی</w:t>
      </w:r>
      <w:r w:rsidR="00DA2827">
        <w:rPr>
          <w:rFonts w:hint="cs"/>
          <w:rtl/>
        </w:rPr>
        <w:t xml:space="preserve"> یا حرف مرحوم عراقی است یا با تمثیل و تنظیر حل می</w:t>
      </w:r>
      <w:r w:rsidR="00DA2827">
        <w:rPr>
          <w:rFonts w:hint="eastAsia"/>
          <w:rtl/>
        </w:rPr>
        <w:t>‌</w:t>
      </w:r>
      <w:r w:rsidR="00DA2827">
        <w:rPr>
          <w:rFonts w:hint="cs"/>
          <w:rtl/>
        </w:rPr>
        <w:t>کنیم. ایشان اشکال را قبول می</w:t>
      </w:r>
      <w:r w:rsidR="00DA2827">
        <w:rPr>
          <w:rFonts w:hint="eastAsia"/>
          <w:rtl/>
        </w:rPr>
        <w:t>‌</w:t>
      </w:r>
      <w:r w:rsidR="00DA2827">
        <w:rPr>
          <w:rFonts w:hint="cs"/>
          <w:rtl/>
        </w:rPr>
        <w:t>کند که اگر صدر بود با همین مثال</w:t>
      </w:r>
      <w:r w:rsidR="00DA2827">
        <w:rPr>
          <w:rFonts w:hint="eastAsia"/>
          <w:rtl/>
        </w:rPr>
        <w:t>‌</w:t>
      </w:r>
      <w:r w:rsidR="00DA2827">
        <w:rPr>
          <w:rFonts w:hint="cs"/>
          <w:rtl/>
        </w:rPr>
        <w:t>ها، اشکال وارد است. تصریح می</w:t>
      </w:r>
      <w:r w:rsidR="00DA2827">
        <w:rPr>
          <w:rFonts w:hint="eastAsia"/>
          <w:rtl/>
        </w:rPr>
        <w:t>‌</w:t>
      </w:r>
      <w:r w:rsidR="00DA2827">
        <w:rPr>
          <w:rFonts w:hint="cs"/>
          <w:rtl/>
        </w:rPr>
        <w:t xml:space="preserve">کند. </w:t>
      </w:r>
    </w:p>
    <w:p w14:paraId="2B406A21" w14:textId="77777777" w:rsidR="00DA2827" w:rsidRDefault="00000000" w:rsidP="00DA2827">
      <w:pPr>
        <w:pStyle w:val="10"/>
        <w:rPr>
          <w:rtl/>
        </w:rPr>
      </w:pPr>
      <w:r>
        <w:rPr>
          <w:rFonts w:hint="cs"/>
          <w:rtl/>
        </w:rPr>
        <w:t>وفیه أن هذا الأشکال وارد لو اقتصر في الروایة علی صدرها بدون ذکر ما في ذیلها</w:t>
      </w:r>
    </w:p>
    <w:p w14:paraId="613450F9" w14:textId="77777777" w:rsidR="00DA2827" w:rsidRDefault="00000000" w:rsidP="00685702">
      <w:pPr>
        <w:rPr>
          <w:rtl/>
        </w:rPr>
      </w:pPr>
      <w:r>
        <w:rPr>
          <w:rFonts w:hint="cs"/>
          <w:rtl/>
        </w:rPr>
        <w:t>«ذیلها» یعنی «حتی تستبین». به هر حال اگر «حتی تستبین» نبود، اشکال به صدر وارد بود و اگر بناست با تنظیر حل کنیم، صدر هم حل می</w:t>
      </w:r>
      <w:r>
        <w:rPr>
          <w:rFonts w:hint="eastAsia"/>
          <w:rtl/>
        </w:rPr>
        <w:t>‌</w:t>
      </w:r>
      <w:r>
        <w:rPr>
          <w:rFonts w:hint="cs"/>
          <w:rtl/>
        </w:rPr>
        <w:t xml:space="preserve">شود. </w:t>
      </w:r>
    </w:p>
    <w:p w14:paraId="2F134A42" w14:textId="77777777" w:rsidR="00DA2827" w:rsidRDefault="00000000" w:rsidP="00685702">
      <w:pPr>
        <w:rPr>
          <w:rtl/>
        </w:rPr>
      </w:pPr>
      <w:r>
        <w:rPr>
          <w:rFonts w:hint="cs"/>
          <w:rtl/>
        </w:rPr>
        <w:t>صدر با ذیل یکی است و عبارت</w:t>
      </w:r>
      <w:r>
        <w:rPr>
          <w:rFonts w:hint="eastAsia"/>
          <w:rtl/>
        </w:rPr>
        <w:t>‌</w:t>
      </w:r>
      <w:r>
        <w:rPr>
          <w:rFonts w:hint="cs"/>
          <w:rtl/>
        </w:rPr>
        <w:t>ها تقریبا شبیه هم است. صدر میگوید «کل شیء» که ادات عموم روی شیء آمده است، ولی در ذیل، عموم تاکید بیشتری دارد که «الأشیاء کلها علی هذا». اما مسأله مطرح در هر دو یکی است. مسأله اینست که تطبیق به مثا</w:t>
      </w:r>
      <w:r>
        <w:rPr>
          <w:rFonts w:hint="eastAsia"/>
          <w:rtl/>
        </w:rPr>
        <w:t>‌</w:t>
      </w:r>
      <w:r>
        <w:rPr>
          <w:rFonts w:hint="cs"/>
          <w:rtl/>
        </w:rPr>
        <w:t>ل</w:t>
      </w:r>
      <w:r>
        <w:rPr>
          <w:rFonts w:hint="eastAsia"/>
          <w:rtl/>
        </w:rPr>
        <w:t>‌</w:t>
      </w:r>
      <w:r>
        <w:rPr>
          <w:rFonts w:hint="cs"/>
          <w:rtl/>
        </w:rPr>
        <w:t xml:space="preserve">ها شده است، مگر اینکه بگویید ذیل به طور کلی از صدر روایت جدا شده است. </w:t>
      </w:r>
    </w:p>
    <w:p w14:paraId="12148BBD" w14:textId="77777777" w:rsidR="004E56B6" w:rsidRDefault="00000000" w:rsidP="004E56B6">
      <w:pPr>
        <w:rPr>
          <w:rtl/>
        </w:rPr>
      </w:pPr>
      <w:r>
        <w:rPr>
          <w:rFonts w:hint="cs"/>
          <w:rtl/>
        </w:rPr>
        <w:t>تاثیر این مثال</w:t>
      </w:r>
      <w:r>
        <w:rPr>
          <w:rFonts w:hint="eastAsia"/>
          <w:rtl/>
        </w:rPr>
        <w:t>‌</w:t>
      </w:r>
      <w:r>
        <w:rPr>
          <w:rFonts w:hint="cs"/>
          <w:rtl/>
        </w:rPr>
        <w:t xml:space="preserve">ها بر صدر دو گونه است. </w:t>
      </w:r>
      <w:r w:rsidR="00685702">
        <w:rPr>
          <w:rFonts w:hint="cs"/>
          <w:rtl/>
        </w:rPr>
        <w:t>یکبار به نحو تضییق و تقیید و تخصیص، زیرا</w:t>
      </w:r>
      <w:r>
        <w:rPr>
          <w:rFonts w:hint="cs"/>
          <w:rtl/>
        </w:rPr>
        <w:t xml:space="preserve"> مثال</w:t>
      </w:r>
      <w:r>
        <w:rPr>
          <w:rFonts w:hint="eastAsia"/>
          <w:rtl/>
        </w:rPr>
        <w:t>‌</w:t>
      </w:r>
      <w:r>
        <w:rPr>
          <w:rFonts w:hint="cs"/>
          <w:rtl/>
        </w:rPr>
        <w:t xml:space="preserve">ها </w:t>
      </w:r>
      <w:r w:rsidR="00685702">
        <w:rPr>
          <w:rFonts w:hint="cs"/>
          <w:rtl/>
        </w:rPr>
        <w:t xml:space="preserve">در </w:t>
      </w:r>
      <w:r>
        <w:rPr>
          <w:rFonts w:hint="cs"/>
          <w:rtl/>
        </w:rPr>
        <w:t>شبهه موضوعیه است</w:t>
      </w:r>
      <w:r w:rsidR="00685702">
        <w:rPr>
          <w:rFonts w:hint="cs"/>
          <w:rtl/>
        </w:rPr>
        <w:t>.</w:t>
      </w:r>
      <w:r>
        <w:rPr>
          <w:rFonts w:hint="cs"/>
          <w:rtl/>
        </w:rPr>
        <w:t xml:space="preserve"> این بحث بعدی ماست</w:t>
      </w:r>
      <w:r w:rsidR="00685702">
        <w:rPr>
          <w:rFonts w:hint="cs"/>
          <w:rtl/>
        </w:rPr>
        <w:t>.</w:t>
      </w:r>
      <w:r>
        <w:rPr>
          <w:rFonts w:hint="cs"/>
          <w:rtl/>
        </w:rPr>
        <w:t xml:space="preserve"> یک</w:t>
      </w:r>
      <w:r w:rsidR="00685702">
        <w:rPr>
          <w:rFonts w:hint="cs"/>
          <w:rtl/>
        </w:rPr>
        <w:t>بار هم اشکال اینست</w:t>
      </w:r>
      <w:r>
        <w:rPr>
          <w:rFonts w:hint="cs"/>
          <w:rtl/>
        </w:rPr>
        <w:t xml:space="preserve"> که صدر اصلا </w:t>
      </w:r>
      <w:r w:rsidR="00685702">
        <w:rPr>
          <w:rFonts w:hint="cs"/>
          <w:rtl/>
        </w:rPr>
        <w:t xml:space="preserve">ربطی به </w:t>
      </w:r>
      <w:r>
        <w:rPr>
          <w:rFonts w:hint="cs"/>
          <w:rtl/>
        </w:rPr>
        <w:t>قاعده حل ندارد</w:t>
      </w:r>
      <w:r w:rsidR="00685702">
        <w:rPr>
          <w:rFonts w:hint="cs"/>
          <w:rtl/>
        </w:rPr>
        <w:t>.</w:t>
      </w:r>
      <w:r>
        <w:rPr>
          <w:rFonts w:hint="cs"/>
          <w:rtl/>
        </w:rPr>
        <w:t xml:space="preserve"> این اشکال در ذیل هم هست چون ذیل هم این مثال</w:t>
      </w:r>
      <w:r>
        <w:rPr>
          <w:rFonts w:hint="eastAsia"/>
          <w:rtl/>
        </w:rPr>
        <w:t>‌</w:t>
      </w:r>
      <w:r>
        <w:rPr>
          <w:rFonts w:hint="cs"/>
          <w:rtl/>
        </w:rPr>
        <w:t>ها را باید تعمیم دهد که نمی</w:t>
      </w:r>
      <w:r>
        <w:rPr>
          <w:rFonts w:hint="eastAsia"/>
          <w:rtl/>
        </w:rPr>
        <w:t>‌</w:t>
      </w:r>
      <w:r>
        <w:rPr>
          <w:rFonts w:hint="cs"/>
          <w:rtl/>
        </w:rPr>
        <w:t>تواند. این مثال</w:t>
      </w:r>
      <w:r>
        <w:rPr>
          <w:rFonts w:hint="eastAsia"/>
          <w:rtl/>
        </w:rPr>
        <w:t>‌</w:t>
      </w:r>
      <w:r>
        <w:rPr>
          <w:rFonts w:hint="cs"/>
          <w:rtl/>
        </w:rPr>
        <w:t>ها مربوط به قاعده ید و استصحاب است و «الاشیاء کلها علی هذا» باید مربوط به استصحاب باشد و نمی</w:t>
      </w:r>
      <w:r>
        <w:rPr>
          <w:rFonts w:hint="eastAsia"/>
          <w:rtl/>
        </w:rPr>
        <w:t>‌</w:t>
      </w:r>
      <w:r>
        <w:rPr>
          <w:rFonts w:hint="cs"/>
          <w:rtl/>
        </w:rPr>
        <w:t xml:space="preserve">شود مربوط به قاعده حل باشد. </w:t>
      </w:r>
    </w:p>
    <w:p w14:paraId="39418942" w14:textId="77777777" w:rsidR="00BE1DB4" w:rsidRDefault="00000000" w:rsidP="004E56B6">
      <w:pPr>
        <w:rPr>
          <w:rtl/>
        </w:rPr>
      </w:pPr>
      <w:r>
        <w:rPr>
          <w:rFonts w:hint="cs"/>
          <w:rtl/>
        </w:rPr>
        <w:t>البته راه</w:t>
      </w:r>
      <w:r>
        <w:rPr>
          <w:rFonts w:hint="eastAsia"/>
          <w:rtl/>
        </w:rPr>
        <w:t>‌</w:t>
      </w:r>
      <w:r>
        <w:rPr>
          <w:rFonts w:hint="cs"/>
          <w:rtl/>
        </w:rPr>
        <w:t>هایی برای تعمیم وجود دارد که پیشتر گفته شد. راه آقای وحید راه جدیدی است غیر از راه</w:t>
      </w:r>
      <w:r>
        <w:rPr>
          <w:rFonts w:hint="eastAsia"/>
          <w:rtl/>
        </w:rPr>
        <w:t>‌</w:t>
      </w:r>
      <w:r>
        <w:rPr>
          <w:rFonts w:hint="cs"/>
          <w:rtl/>
        </w:rPr>
        <w:t>های پیشین. ما با دو راه آن</w:t>
      </w:r>
      <w:r>
        <w:rPr>
          <w:rFonts w:hint="eastAsia"/>
          <w:rtl/>
        </w:rPr>
        <w:t>‌</w:t>
      </w:r>
      <w:r>
        <w:rPr>
          <w:rFonts w:hint="cs"/>
          <w:rtl/>
        </w:rPr>
        <w:t xml:space="preserve">ها را درست کردیم: </w:t>
      </w:r>
      <w:r w:rsidR="000E03D8">
        <w:rPr>
          <w:rFonts w:hint="cs"/>
          <w:rtl/>
        </w:rPr>
        <w:t xml:space="preserve">راه </w:t>
      </w:r>
      <w:r>
        <w:rPr>
          <w:rFonts w:hint="cs"/>
          <w:rtl/>
        </w:rPr>
        <w:t>تنظیر و تمثیل، و راهی که مرحوم عراقی به صورت فنی مطرح کرد. آقای وحید اشکال را به سهولت حل می</w:t>
      </w:r>
      <w:r>
        <w:rPr>
          <w:rFonts w:hint="eastAsia"/>
          <w:rtl/>
        </w:rPr>
        <w:t>‌</w:t>
      </w:r>
      <w:r>
        <w:rPr>
          <w:rFonts w:hint="cs"/>
          <w:rtl/>
        </w:rPr>
        <w:t>کند. عرض ما اینست که به این سهولت حل نمی</w:t>
      </w:r>
      <w:r>
        <w:rPr>
          <w:rFonts w:hint="eastAsia"/>
          <w:rtl/>
        </w:rPr>
        <w:t>‌</w:t>
      </w:r>
      <w:r>
        <w:rPr>
          <w:rFonts w:hint="cs"/>
          <w:rtl/>
        </w:rPr>
        <w:t>شود، چون اشکال اینست که مثال</w:t>
      </w:r>
      <w:r>
        <w:rPr>
          <w:rFonts w:hint="eastAsia"/>
          <w:rtl/>
        </w:rPr>
        <w:t>‌</w:t>
      </w:r>
      <w:r>
        <w:rPr>
          <w:rFonts w:hint="cs"/>
          <w:rtl/>
        </w:rPr>
        <w:t>ها موضوع کل شیء را به مسأله قاعده حل بی</w:t>
      </w:r>
      <w:r>
        <w:rPr>
          <w:rFonts w:hint="eastAsia"/>
          <w:rtl/>
        </w:rPr>
        <w:t>‌</w:t>
      </w:r>
      <w:r>
        <w:rPr>
          <w:rFonts w:hint="cs"/>
          <w:rtl/>
        </w:rPr>
        <w:t>ربط می</w:t>
      </w:r>
      <w:r>
        <w:rPr>
          <w:rFonts w:hint="eastAsia"/>
          <w:rtl/>
        </w:rPr>
        <w:t>‌</w:t>
      </w:r>
      <w:r>
        <w:rPr>
          <w:rFonts w:hint="cs"/>
          <w:rtl/>
        </w:rPr>
        <w:t>کند. می</w:t>
      </w:r>
      <w:r>
        <w:rPr>
          <w:rFonts w:hint="eastAsia"/>
          <w:rtl/>
        </w:rPr>
        <w:t>‌</w:t>
      </w:r>
      <w:r>
        <w:rPr>
          <w:rFonts w:hint="cs"/>
          <w:rtl/>
        </w:rPr>
        <w:t>فرماید ربط دارد، ولی چطور؟ می</w:t>
      </w:r>
      <w:r>
        <w:rPr>
          <w:rFonts w:hint="eastAsia"/>
          <w:rtl/>
        </w:rPr>
        <w:t>‌</w:t>
      </w:r>
      <w:r>
        <w:rPr>
          <w:rFonts w:hint="cs"/>
          <w:rtl/>
        </w:rPr>
        <w:t>فرماید تعمیم است. سوال اینست که چطور تعمیم است؟! اگر بنا بود که به سهولت تعمیم درست شود، در صدر روایت درست می</w:t>
      </w:r>
      <w:r>
        <w:rPr>
          <w:rFonts w:hint="eastAsia"/>
          <w:rtl/>
        </w:rPr>
        <w:t>‌</w:t>
      </w:r>
      <w:r w:rsidR="00022ADC">
        <w:rPr>
          <w:rFonts w:hint="cs"/>
          <w:rtl/>
        </w:rPr>
        <w:t xml:space="preserve">شد. </w:t>
      </w:r>
      <w:r>
        <w:rPr>
          <w:rFonts w:hint="cs"/>
          <w:rtl/>
        </w:rPr>
        <w:t>موضوع</w:t>
      </w:r>
      <w:r w:rsidR="00022ADC">
        <w:rPr>
          <w:rFonts w:hint="cs"/>
          <w:rtl/>
        </w:rPr>
        <w:t xml:space="preserve"> استصحاب حالت سابقه دارد و </w:t>
      </w:r>
      <w:r>
        <w:rPr>
          <w:rFonts w:hint="cs"/>
          <w:rtl/>
        </w:rPr>
        <w:t xml:space="preserve">در قاعده </w:t>
      </w:r>
      <w:r w:rsidR="00022ADC">
        <w:rPr>
          <w:rFonts w:hint="cs"/>
          <w:rtl/>
        </w:rPr>
        <w:t xml:space="preserve">ید باید ید باشد و </w:t>
      </w:r>
      <w:r>
        <w:rPr>
          <w:rFonts w:hint="cs"/>
          <w:rtl/>
        </w:rPr>
        <w:t>نیز مفاد ید</w:t>
      </w:r>
      <w:r w:rsidR="00022ADC">
        <w:rPr>
          <w:rFonts w:hint="cs"/>
          <w:rtl/>
        </w:rPr>
        <w:t xml:space="preserve"> اماره</w:t>
      </w:r>
      <w:r w:rsidR="00022ADC">
        <w:rPr>
          <w:rFonts w:hint="eastAsia"/>
          <w:rtl/>
        </w:rPr>
        <w:t>‌</w:t>
      </w:r>
      <w:r w:rsidR="00022ADC">
        <w:rPr>
          <w:rFonts w:hint="cs"/>
          <w:rtl/>
        </w:rPr>
        <w:t>ای است ومفاد اس</w:t>
      </w:r>
      <w:r>
        <w:rPr>
          <w:rFonts w:hint="cs"/>
          <w:rtl/>
        </w:rPr>
        <w:t>تصحاب</w:t>
      </w:r>
      <w:r w:rsidR="00022ADC">
        <w:rPr>
          <w:rFonts w:hint="cs"/>
          <w:rtl/>
        </w:rPr>
        <w:t xml:space="preserve"> اصل محر</w:t>
      </w:r>
      <w:r>
        <w:rPr>
          <w:rFonts w:hint="cs"/>
          <w:rtl/>
        </w:rPr>
        <w:t>ز است؛ در این حالت،</w:t>
      </w:r>
      <w:r w:rsidR="00022ADC">
        <w:rPr>
          <w:rFonts w:hint="cs"/>
          <w:rtl/>
        </w:rPr>
        <w:t xml:space="preserve"> چطور جمع می</w:t>
      </w:r>
      <w:r>
        <w:rPr>
          <w:rFonts w:hint="eastAsia"/>
          <w:rtl/>
        </w:rPr>
        <w:t>‌</w:t>
      </w:r>
      <w:r w:rsidR="00022ADC">
        <w:rPr>
          <w:rFonts w:hint="cs"/>
          <w:rtl/>
        </w:rPr>
        <w:t>شود که الأشیاء کلها علی هذا؟! این اشکالات بود که اگر تو</w:t>
      </w:r>
      <w:r>
        <w:rPr>
          <w:rFonts w:hint="cs"/>
          <w:rtl/>
        </w:rPr>
        <w:t>ا</w:t>
      </w:r>
      <w:r w:rsidR="00022ADC">
        <w:rPr>
          <w:rFonts w:hint="cs"/>
          <w:rtl/>
        </w:rPr>
        <w:t>نستید حل کنید، صدر روایت هم حل می</w:t>
      </w:r>
      <w:r>
        <w:rPr>
          <w:rFonts w:hint="eastAsia"/>
          <w:rtl/>
        </w:rPr>
        <w:t>‌</w:t>
      </w:r>
      <w:r w:rsidR="00022ADC">
        <w:rPr>
          <w:rFonts w:hint="cs"/>
          <w:rtl/>
        </w:rPr>
        <w:t xml:space="preserve">شود </w:t>
      </w:r>
      <w:r>
        <w:rPr>
          <w:rFonts w:hint="cs"/>
          <w:rtl/>
        </w:rPr>
        <w:t>نسبت به</w:t>
      </w:r>
      <w:r w:rsidR="00022ADC">
        <w:rPr>
          <w:rFonts w:hint="cs"/>
          <w:rtl/>
        </w:rPr>
        <w:t xml:space="preserve"> </w:t>
      </w:r>
      <w:r>
        <w:rPr>
          <w:rFonts w:hint="cs"/>
          <w:rtl/>
        </w:rPr>
        <w:t>«</w:t>
      </w:r>
      <w:r w:rsidR="00022ADC">
        <w:rPr>
          <w:rFonts w:hint="cs"/>
          <w:rtl/>
        </w:rPr>
        <w:t>کل شیء</w:t>
      </w:r>
      <w:r>
        <w:rPr>
          <w:rFonts w:hint="cs"/>
          <w:rtl/>
        </w:rPr>
        <w:t>»</w:t>
      </w:r>
      <w:r w:rsidR="00022ADC">
        <w:rPr>
          <w:rFonts w:hint="cs"/>
          <w:rtl/>
        </w:rPr>
        <w:t xml:space="preserve">. </w:t>
      </w:r>
    </w:p>
    <w:p w14:paraId="223B7A47" w14:textId="77777777" w:rsidR="00022ADC" w:rsidRDefault="00000000" w:rsidP="009E5C4A">
      <w:pPr>
        <w:rPr>
          <w:rtl/>
        </w:rPr>
      </w:pPr>
      <w:r>
        <w:rPr>
          <w:rFonts w:hint="cs"/>
          <w:rtl/>
        </w:rPr>
        <w:t>در نهایت، به نظر بنده هر دو راهی که رفتیم، قابل اخذ است. شاید راه محقق عراقی أولی نسبت به راه</w:t>
      </w:r>
      <w:r>
        <w:rPr>
          <w:rFonts w:hint="eastAsia"/>
          <w:rtl/>
        </w:rPr>
        <w:t>‌</w:t>
      </w:r>
      <w:r>
        <w:rPr>
          <w:rFonts w:hint="cs"/>
          <w:rtl/>
        </w:rPr>
        <w:t>حل تنظیر باشد، اما تنظیر نیز راه معقولی است. به نظر بنده راه</w:t>
      </w:r>
      <w:r>
        <w:rPr>
          <w:rFonts w:hint="eastAsia"/>
        </w:rPr>
        <w:t>‌</w:t>
      </w:r>
      <w:r w:rsidR="00D36402">
        <w:rPr>
          <w:rFonts w:hint="cs"/>
          <w:rtl/>
        </w:rPr>
        <w:t>ح</w:t>
      </w:r>
      <w:r>
        <w:rPr>
          <w:rFonts w:hint="cs"/>
          <w:rtl/>
        </w:rPr>
        <w:t>ل ظاهرتر بیان مرحوم عراقی است که «الاشیاء کلها علی هذا»، به قرینه همین نکاتی که عرض شد، اخبار می</w:t>
      </w:r>
      <w:r>
        <w:rPr>
          <w:rFonts w:hint="eastAsia"/>
          <w:rtl/>
        </w:rPr>
        <w:t>‌</w:t>
      </w:r>
      <w:r>
        <w:rPr>
          <w:rFonts w:hint="cs"/>
          <w:rtl/>
        </w:rPr>
        <w:t xml:space="preserve">کند بر یک حلیت عمومی برای اشیائی که مشکوک الحل والحرمه هستند. منتها جایی که دلیل حاکم داریم، آن حاکم است و جایی که دلیل حاکم در کار نیست، به </w:t>
      </w:r>
      <w:r w:rsidR="000E03D8">
        <w:rPr>
          <w:rFonts w:hint="cs"/>
          <w:rtl/>
        </w:rPr>
        <w:t>حکم</w:t>
      </w:r>
      <w:r>
        <w:rPr>
          <w:rFonts w:hint="cs"/>
          <w:rtl/>
        </w:rPr>
        <w:t xml:space="preserve"> اطلاق</w:t>
      </w:r>
      <w:r w:rsidR="000E03D8">
        <w:rPr>
          <w:rFonts w:hint="cs"/>
          <w:rtl/>
        </w:rPr>
        <w:t>ِ</w:t>
      </w:r>
      <w:r>
        <w:rPr>
          <w:rFonts w:hint="cs"/>
          <w:rtl/>
        </w:rPr>
        <w:t xml:space="preserve"> </w:t>
      </w:r>
      <w:r w:rsidR="000E03D8">
        <w:rPr>
          <w:rFonts w:hint="cs"/>
          <w:rtl/>
        </w:rPr>
        <w:t xml:space="preserve">این اخبار از حلیت عام، </w:t>
      </w:r>
      <w:r>
        <w:rPr>
          <w:rFonts w:hint="cs"/>
          <w:rtl/>
        </w:rPr>
        <w:t xml:space="preserve">قاعده حل جاری است،  به بیانی که محقق عراقی در مقالات داشت. این بیان در نهایة الافکار </w:t>
      </w:r>
      <w:r w:rsidR="00DB1A50">
        <w:rPr>
          <w:rFonts w:hint="cs"/>
          <w:rtl/>
        </w:rPr>
        <w:t>نبود</w:t>
      </w:r>
      <w:r>
        <w:rPr>
          <w:rFonts w:hint="cs"/>
          <w:rtl/>
        </w:rPr>
        <w:t xml:space="preserve">. </w:t>
      </w:r>
    </w:p>
    <w:p w14:paraId="5ECEAC57" w14:textId="77777777" w:rsidR="00022ADC" w:rsidRDefault="00000000" w:rsidP="00BE1DB4">
      <w:pPr>
        <w:rPr>
          <w:rtl/>
        </w:rPr>
      </w:pPr>
      <w:r w:rsidRPr="00DB1A50">
        <w:rPr>
          <w:rFonts w:hint="cs"/>
          <w:color w:val="FF0000"/>
          <w:rtl/>
        </w:rPr>
        <w:t>سوال</w:t>
      </w:r>
      <w:r w:rsidR="00DB1A50">
        <w:rPr>
          <w:rFonts w:hint="cs"/>
          <w:rtl/>
        </w:rPr>
        <w:t>: شما که انشاء می</w:t>
      </w:r>
      <w:r w:rsidR="00DB1A50">
        <w:rPr>
          <w:rFonts w:hint="eastAsia"/>
          <w:rtl/>
        </w:rPr>
        <w:t>‌</w:t>
      </w:r>
      <w:r w:rsidR="00DB1A50">
        <w:rPr>
          <w:rFonts w:hint="cs"/>
          <w:rtl/>
        </w:rPr>
        <w:t>گیرید دیگر نمی</w:t>
      </w:r>
      <w:r w:rsidR="00DB1A50">
        <w:rPr>
          <w:rFonts w:hint="eastAsia"/>
          <w:rtl/>
        </w:rPr>
        <w:t>‌</w:t>
      </w:r>
      <w:r w:rsidR="00DB1A50">
        <w:rPr>
          <w:rFonts w:hint="cs"/>
          <w:rtl/>
        </w:rPr>
        <w:t xml:space="preserve">توانید پاسخ مرحوم عراقی را اخذ کنید. </w:t>
      </w:r>
    </w:p>
    <w:p w14:paraId="39B66870" w14:textId="77777777" w:rsidR="00022ADC" w:rsidRDefault="00000000" w:rsidP="00F608C1">
      <w:pPr>
        <w:rPr>
          <w:rtl/>
        </w:rPr>
      </w:pPr>
      <w:r w:rsidRPr="00DB1A50">
        <w:rPr>
          <w:rFonts w:hint="cs"/>
          <w:color w:val="FF0000"/>
          <w:rtl/>
        </w:rPr>
        <w:t>پاسخ</w:t>
      </w:r>
      <w:r>
        <w:rPr>
          <w:rFonts w:hint="cs"/>
          <w:rtl/>
        </w:rPr>
        <w:t xml:space="preserve">: انشاء ظهور اولی است و با قرینه آن را حمل </w:t>
      </w:r>
      <w:r w:rsidR="00F608C1">
        <w:rPr>
          <w:rFonts w:hint="cs"/>
          <w:rtl/>
        </w:rPr>
        <w:t xml:space="preserve">بر اخبار </w:t>
      </w:r>
      <w:r>
        <w:rPr>
          <w:rFonts w:hint="cs"/>
          <w:rtl/>
        </w:rPr>
        <w:t>می</w:t>
      </w:r>
      <w:r>
        <w:rPr>
          <w:rFonts w:hint="eastAsia"/>
          <w:rtl/>
        </w:rPr>
        <w:t>‌</w:t>
      </w:r>
      <w:r w:rsidR="00F608C1">
        <w:rPr>
          <w:rFonts w:hint="cs"/>
          <w:rtl/>
        </w:rPr>
        <w:t xml:space="preserve">کنیم، زیرا </w:t>
      </w:r>
      <w:r>
        <w:rPr>
          <w:rFonts w:hint="cs"/>
          <w:rtl/>
        </w:rPr>
        <w:t>انشاء جامع معقول نیست.</w:t>
      </w:r>
    </w:p>
    <w:p w14:paraId="25D15A92" w14:textId="77777777" w:rsidR="00DE3B2C" w:rsidRDefault="00000000" w:rsidP="00DE3B2C">
      <w:pPr>
        <w:rPr>
          <w:rtl/>
        </w:rPr>
      </w:pPr>
      <w:r>
        <w:rPr>
          <w:rFonts w:hint="cs"/>
          <w:rtl/>
        </w:rPr>
        <w:t xml:space="preserve">ظهور تطبیق را در وهله </w:t>
      </w:r>
      <w:r w:rsidR="00F608C1">
        <w:rPr>
          <w:rFonts w:hint="cs"/>
          <w:rtl/>
        </w:rPr>
        <w:t>اول نمی</w:t>
      </w:r>
      <w:r w:rsidR="00F608C1">
        <w:rPr>
          <w:rFonts w:hint="eastAsia"/>
          <w:rtl/>
        </w:rPr>
        <w:t>‌</w:t>
      </w:r>
      <w:r w:rsidR="00F608C1">
        <w:rPr>
          <w:rFonts w:hint="cs"/>
          <w:rtl/>
        </w:rPr>
        <w:t>توان</w:t>
      </w:r>
      <w:r>
        <w:rPr>
          <w:rFonts w:hint="cs"/>
          <w:rtl/>
        </w:rPr>
        <w:t xml:space="preserve"> انکار کرد که </w:t>
      </w:r>
      <w:r w:rsidR="00F608C1">
        <w:rPr>
          <w:rFonts w:hint="cs"/>
          <w:rtl/>
        </w:rPr>
        <w:t>«ذلک مثل»</w:t>
      </w:r>
      <w:r>
        <w:rPr>
          <w:rFonts w:hint="cs"/>
          <w:rtl/>
        </w:rPr>
        <w:t xml:space="preserve">، </w:t>
      </w:r>
      <w:r w:rsidR="00F608C1">
        <w:rPr>
          <w:rFonts w:hint="cs"/>
          <w:rtl/>
        </w:rPr>
        <w:t>ظاهر در</w:t>
      </w:r>
      <w:r>
        <w:rPr>
          <w:rFonts w:hint="cs"/>
          <w:rtl/>
        </w:rPr>
        <w:t xml:space="preserve"> تطبیق است نه تمثیل صرف. ولی اگر </w:t>
      </w:r>
      <w:r w:rsidR="00F608C1">
        <w:rPr>
          <w:rFonts w:hint="cs"/>
          <w:rtl/>
        </w:rPr>
        <w:t>ناگزیر</w:t>
      </w:r>
      <w:r>
        <w:rPr>
          <w:rFonts w:hint="cs"/>
          <w:rtl/>
        </w:rPr>
        <w:t xml:space="preserve"> شویم، </w:t>
      </w:r>
      <w:r w:rsidR="00F608C1">
        <w:rPr>
          <w:rFonts w:hint="cs"/>
          <w:rtl/>
        </w:rPr>
        <w:t xml:space="preserve">ممکن است کسی </w:t>
      </w:r>
      <w:r>
        <w:rPr>
          <w:rFonts w:hint="cs"/>
          <w:rtl/>
        </w:rPr>
        <w:t xml:space="preserve">به این هم ملتزم شود. پس ما هستیم و </w:t>
      </w:r>
      <w:r w:rsidR="00F608C1">
        <w:rPr>
          <w:rFonts w:hint="cs"/>
          <w:rtl/>
        </w:rPr>
        <w:t>چند ظهور در مقابل</w:t>
      </w:r>
      <w:r>
        <w:rPr>
          <w:rFonts w:hint="cs"/>
          <w:rtl/>
        </w:rPr>
        <w:t>. به نظر بنده</w:t>
      </w:r>
      <w:r w:rsidR="00F608C1">
        <w:rPr>
          <w:rFonts w:hint="cs"/>
          <w:rtl/>
        </w:rPr>
        <w:t>،</w:t>
      </w:r>
      <w:r>
        <w:rPr>
          <w:rFonts w:hint="cs"/>
          <w:rtl/>
        </w:rPr>
        <w:t xml:space="preserve"> شاید فرمایش محقق عراقی در میان این</w:t>
      </w:r>
      <w:r>
        <w:rPr>
          <w:rFonts w:hint="eastAsia"/>
          <w:rtl/>
        </w:rPr>
        <w:t>‌</w:t>
      </w:r>
      <w:r>
        <w:rPr>
          <w:rFonts w:hint="cs"/>
          <w:rtl/>
        </w:rPr>
        <w:t xml:space="preserve">ها أقرب به واقع باشد. </w:t>
      </w:r>
    </w:p>
    <w:p w14:paraId="6B8C4A42" w14:textId="77777777" w:rsidR="00543F1D" w:rsidRDefault="00000000" w:rsidP="00DE3B2C">
      <w:pPr>
        <w:rPr>
          <w:rtl/>
        </w:rPr>
      </w:pPr>
      <w:r>
        <w:rPr>
          <w:rFonts w:hint="cs"/>
          <w:rtl/>
        </w:rPr>
        <w:t>حمل</w:t>
      </w:r>
      <w:r w:rsidR="00DE3B2C">
        <w:rPr>
          <w:rFonts w:hint="cs"/>
          <w:rtl/>
        </w:rPr>
        <w:t xml:space="preserve"> روایت</w:t>
      </w:r>
      <w:r>
        <w:rPr>
          <w:rFonts w:hint="cs"/>
          <w:rtl/>
        </w:rPr>
        <w:t xml:space="preserve"> بر اجمال هم </w:t>
      </w:r>
      <w:r w:rsidR="00DE3B2C">
        <w:rPr>
          <w:rFonts w:hint="cs"/>
          <w:rtl/>
        </w:rPr>
        <w:t>صحیح</w:t>
      </w:r>
      <w:r>
        <w:rPr>
          <w:rFonts w:hint="cs"/>
          <w:rtl/>
        </w:rPr>
        <w:t xml:space="preserve"> نیست. روایتی به این اهمیت در برابر ماست که نمی</w:t>
      </w:r>
      <w:r>
        <w:rPr>
          <w:rFonts w:hint="eastAsia"/>
          <w:rtl/>
        </w:rPr>
        <w:t>‌</w:t>
      </w:r>
      <w:r>
        <w:rPr>
          <w:rFonts w:hint="cs"/>
          <w:rtl/>
        </w:rPr>
        <w:t xml:space="preserve">توانیم آن را مجمل </w:t>
      </w:r>
      <w:r w:rsidR="00DE3B2C">
        <w:rPr>
          <w:rFonts w:hint="cs"/>
          <w:rtl/>
        </w:rPr>
        <w:t>بدانیم</w:t>
      </w:r>
      <w:r>
        <w:rPr>
          <w:rFonts w:hint="cs"/>
          <w:rtl/>
        </w:rPr>
        <w:t xml:space="preserve">. اگر </w:t>
      </w:r>
      <w:r w:rsidR="00DE3B2C">
        <w:rPr>
          <w:rFonts w:hint="cs"/>
          <w:rtl/>
        </w:rPr>
        <w:t xml:space="preserve">به عرف بدهیم، از آن </w:t>
      </w:r>
      <w:r>
        <w:rPr>
          <w:rFonts w:hint="cs"/>
          <w:rtl/>
        </w:rPr>
        <w:t>عموم می</w:t>
      </w:r>
      <w:r>
        <w:rPr>
          <w:rFonts w:hint="eastAsia"/>
          <w:rtl/>
        </w:rPr>
        <w:t>‌</w:t>
      </w:r>
      <w:r>
        <w:rPr>
          <w:rFonts w:hint="cs"/>
          <w:rtl/>
        </w:rPr>
        <w:t>فهمد که همه اشیاء بر همین حل هستند در حالت مشکوک. بله، اشکالی پدید می</w:t>
      </w:r>
      <w:r>
        <w:rPr>
          <w:rFonts w:hint="eastAsia"/>
          <w:rtl/>
        </w:rPr>
        <w:t>‌</w:t>
      </w:r>
      <w:r>
        <w:rPr>
          <w:rFonts w:hint="cs"/>
          <w:rtl/>
        </w:rPr>
        <w:t xml:space="preserve">آید که </w:t>
      </w:r>
      <w:r w:rsidR="00DE3B2C">
        <w:rPr>
          <w:rFonts w:hint="cs"/>
          <w:rtl/>
        </w:rPr>
        <w:t>آن را رفع می</w:t>
      </w:r>
      <w:r w:rsidR="00DE3B2C">
        <w:rPr>
          <w:rFonts w:hint="eastAsia"/>
          <w:rtl/>
        </w:rPr>
        <w:t>‌</w:t>
      </w:r>
      <w:r w:rsidR="00DE3B2C">
        <w:rPr>
          <w:rFonts w:hint="cs"/>
          <w:rtl/>
        </w:rPr>
        <w:t>کنیم</w:t>
      </w:r>
      <w:r>
        <w:rPr>
          <w:rFonts w:hint="cs"/>
          <w:rtl/>
        </w:rPr>
        <w:t xml:space="preserve">. </w:t>
      </w:r>
      <w:r w:rsidR="00DE3B2C">
        <w:rPr>
          <w:rFonts w:hint="cs"/>
          <w:rtl/>
        </w:rPr>
        <w:t>این مانند</w:t>
      </w:r>
      <w:r>
        <w:rPr>
          <w:rFonts w:hint="cs"/>
          <w:rtl/>
        </w:rPr>
        <w:t xml:space="preserve"> مواردی </w:t>
      </w:r>
      <w:r w:rsidR="00DE3B2C">
        <w:rPr>
          <w:rFonts w:hint="cs"/>
          <w:rtl/>
        </w:rPr>
        <w:t xml:space="preserve">است </w:t>
      </w:r>
      <w:r>
        <w:rPr>
          <w:rFonts w:hint="cs"/>
          <w:rtl/>
        </w:rPr>
        <w:t xml:space="preserve">که ظهور اطلاقی داریم </w:t>
      </w:r>
      <w:r w:rsidR="00DE3B2C">
        <w:rPr>
          <w:rFonts w:hint="cs"/>
          <w:rtl/>
        </w:rPr>
        <w:t>و آنگاه</w:t>
      </w:r>
      <w:r>
        <w:rPr>
          <w:rFonts w:hint="cs"/>
          <w:rtl/>
        </w:rPr>
        <w:t xml:space="preserve"> شبهه</w:t>
      </w:r>
      <w:r>
        <w:rPr>
          <w:rFonts w:hint="eastAsia"/>
          <w:rtl/>
        </w:rPr>
        <w:t>‌</w:t>
      </w:r>
      <w:r>
        <w:rPr>
          <w:rFonts w:hint="cs"/>
          <w:rtl/>
        </w:rPr>
        <w:t>ای پیش می</w:t>
      </w:r>
      <w:r>
        <w:rPr>
          <w:rFonts w:hint="eastAsia"/>
          <w:rtl/>
        </w:rPr>
        <w:t>‌</w:t>
      </w:r>
      <w:r>
        <w:rPr>
          <w:rFonts w:hint="cs"/>
          <w:rtl/>
        </w:rPr>
        <w:t>آید که یک حصه</w:t>
      </w:r>
      <w:r>
        <w:rPr>
          <w:rFonts w:hint="eastAsia"/>
          <w:rtl/>
        </w:rPr>
        <w:t>‌</w:t>
      </w:r>
      <w:r>
        <w:rPr>
          <w:rFonts w:hint="cs"/>
          <w:rtl/>
        </w:rPr>
        <w:t xml:space="preserve">ای از این اطلاق غیر معقول است. </w:t>
      </w:r>
      <w:r w:rsidR="00DE3B2C">
        <w:rPr>
          <w:rFonts w:hint="cs"/>
          <w:rtl/>
        </w:rPr>
        <w:t>در این</w:t>
      </w:r>
      <w:r w:rsidR="00DE3B2C">
        <w:rPr>
          <w:rFonts w:hint="eastAsia"/>
          <w:rtl/>
        </w:rPr>
        <w:t>‌</w:t>
      </w:r>
      <w:r w:rsidR="00DE3B2C">
        <w:rPr>
          <w:rFonts w:hint="cs"/>
          <w:rtl/>
        </w:rPr>
        <w:t>صورت،</w:t>
      </w:r>
      <w:r>
        <w:rPr>
          <w:rFonts w:hint="cs"/>
          <w:rtl/>
        </w:rPr>
        <w:t xml:space="preserve"> </w:t>
      </w:r>
      <w:r w:rsidR="00DE3B2C">
        <w:rPr>
          <w:rFonts w:hint="cs"/>
          <w:rtl/>
        </w:rPr>
        <w:t>پاسخ</w:t>
      </w:r>
      <w:r>
        <w:rPr>
          <w:rFonts w:hint="cs"/>
          <w:rtl/>
        </w:rPr>
        <w:t xml:space="preserve"> غیر معقول بودن را می</w:t>
      </w:r>
      <w:r>
        <w:rPr>
          <w:rFonts w:hint="eastAsia"/>
          <w:rtl/>
        </w:rPr>
        <w:t>‌</w:t>
      </w:r>
      <w:r>
        <w:rPr>
          <w:rFonts w:hint="cs"/>
          <w:rtl/>
        </w:rPr>
        <w:t xml:space="preserve">دهیم، </w:t>
      </w:r>
      <w:r w:rsidR="00DE3B2C">
        <w:rPr>
          <w:rFonts w:hint="cs"/>
          <w:rtl/>
        </w:rPr>
        <w:t xml:space="preserve">و </w:t>
      </w:r>
      <w:r>
        <w:rPr>
          <w:rFonts w:hint="cs"/>
          <w:rtl/>
        </w:rPr>
        <w:t xml:space="preserve">اطلاق </w:t>
      </w:r>
      <w:r w:rsidR="00DE3B2C">
        <w:rPr>
          <w:rFonts w:hint="cs"/>
          <w:rtl/>
        </w:rPr>
        <w:t>باقی</w:t>
      </w:r>
      <w:r>
        <w:rPr>
          <w:rFonts w:hint="cs"/>
          <w:rtl/>
        </w:rPr>
        <w:t xml:space="preserve"> می</w:t>
      </w:r>
      <w:r>
        <w:rPr>
          <w:rFonts w:hint="eastAsia"/>
          <w:rtl/>
        </w:rPr>
        <w:t>‌</w:t>
      </w:r>
      <w:r>
        <w:rPr>
          <w:rFonts w:hint="cs"/>
          <w:rtl/>
        </w:rPr>
        <w:t>ماند. این</w:t>
      </w:r>
      <w:r w:rsidR="00DE3B2C">
        <w:rPr>
          <w:rFonts w:hint="cs"/>
          <w:rtl/>
        </w:rPr>
        <w:t>جا هم اگر</w:t>
      </w:r>
      <w:r>
        <w:rPr>
          <w:rFonts w:hint="cs"/>
          <w:rtl/>
        </w:rPr>
        <w:t xml:space="preserve"> روایت را </w:t>
      </w:r>
      <w:r w:rsidR="00DE3B2C">
        <w:rPr>
          <w:rFonts w:hint="cs"/>
          <w:rtl/>
        </w:rPr>
        <w:t>به</w:t>
      </w:r>
      <w:r>
        <w:rPr>
          <w:rFonts w:hint="cs"/>
          <w:rtl/>
        </w:rPr>
        <w:t xml:space="preserve"> عرف بدهیم، انصافا از </w:t>
      </w:r>
      <w:r w:rsidR="00DE3B2C">
        <w:rPr>
          <w:rFonts w:hint="cs"/>
          <w:rtl/>
        </w:rPr>
        <w:t>«</w:t>
      </w:r>
      <w:r>
        <w:rPr>
          <w:rFonts w:hint="cs"/>
          <w:rtl/>
        </w:rPr>
        <w:t>کل شیء</w:t>
      </w:r>
      <w:r w:rsidR="00DE3B2C">
        <w:rPr>
          <w:rFonts w:hint="cs"/>
          <w:rtl/>
        </w:rPr>
        <w:t>»</w:t>
      </w:r>
      <w:r>
        <w:rPr>
          <w:rFonts w:hint="cs"/>
          <w:rtl/>
        </w:rPr>
        <w:t xml:space="preserve"> و </w:t>
      </w:r>
      <w:r w:rsidR="00DE3B2C">
        <w:rPr>
          <w:rFonts w:hint="cs"/>
          <w:rtl/>
        </w:rPr>
        <w:t>«الأ</w:t>
      </w:r>
      <w:r>
        <w:rPr>
          <w:rFonts w:hint="cs"/>
          <w:rtl/>
        </w:rPr>
        <w:t>شیاء کلها</w:t>
      </w:r>
      <w:r w:rsidR="00DE3B2C">
        <w:rPr>
          <w:rFonts w:hint="cs"/>
          <w:rtl/>
        </w:rPr>
        <w:t>»</w:t>
      </w:r>
      <w:r>
        <w:rPr>
          <w:rFonts w:hint="cs"/>
          <w:rtl/>
        </w:rPr>
        <w:t xml:space="preserve"> عموم می</w:t>
      </w:r>
      <w:r w:rsidR="00DE3B2C">
        <w:rPr>
          <w:rFonts w:hint="eastAsia"/>
          <w:rtl/>
        </w:rPr>
        <w:t>‌</w:t>
      </w:r>
      <w:r>
        <w:rPr>
          <w:rFonts w:hint="cs"/>
          <w:rtl/>
        </w:rPr>
        <w:t xml:space="preserve">فهمد که همه جور حل را ثابت می کند. </w:t>
      </w:r>
      <w:r w:rsidR="00DE3B2C">
        <w:rPr>
          <w:rFonts w:hint="cs"/>
          <w:rtl/>
        </w:rPr>
        <w:t>آنگاه</w:t>
      </w:r>
      <w:r>
        <w:rPr>
          <w:rFonts w:hint="cs"/>
          <w:rtl/>
        </w:rPr>
        <w:t xml:space="preserve"> </w:t>
      </w:r>
      <w:r w:rsidR="00DE3B2C">
        <w:rPr>
          <w:rFonts w:hint="cs"/>
          <w:rtl/>
        </w:rPr>
        <w:t>نهایتا</w:t>
      </w:r>
      <w:r>
        <w:rPr>
          <w:rFonts w:hint="cs"/>
          <w:rtl/>
        </w:rPr>
        <w:t xml:space="preserve"> این</w:t>
      </w:r>
      <w:r w:rsidR="00DE3B2C">
        <w:rPr>
          <w:rFonts w:hint="cs"/>
          <w:rtl/>
        </w:rPr>
        <w:t xml:space="preserve"> فهم، اشکالی درست می</w:t>
      </w:r>
      <w:r w:rsidR="00DE3B2C">
        <w:rPr>
          <w:rFonts w:hint="eastAsia"/>
          <w:rtl/>
        </w:rPr>
        <w:t>‌</w:t>
      </w:r>
      <w:r>
        <w:rPr>
          <w:rFonts w:hint="cs"/>
          <w:rtl/>
        </w:rPr>
        <w:t>کند که این</w:t>
      </w:r>
      <w:r w:rsidR="00DE3B2C">
        <w:rPr>
          <w:rFonts w:hint="eastAsia"/>
          <w:rtl/>
        </w:rPr>
        <w:t>‌</w:t>
      </w:r>
      <w:r>
        <w:rPr>
          <w:rFonts w:hint="cs"/>
          <w:rtl/>
        </w:rPr>
        <w:t xml:space="preserve">ها به لحاظ موضوع و به لحاظ نوع نگاهی که در تعبد است، </w:t>
      </w:r>
      <w:r w:rsidR="00DE3B2C">
        <w:rPr>
          <w:rFonts w:hint="cs"/>
          <w:rtl/>
        </w:rPr>
        <w:t>با هم جمع نمی</w:t>
      </w:r>
      <w:r w:rsidR="00DE3B2C">
        <w:rPr>
          <w:rFonts w:hint="eastAsia"/>
          <w:rtl/>
        </w:rPr>
        <w:t>‌</w:t>
      </w:r>
      <w:r w:rsidR="00DE3B2C">
        <w:rPr>
          <w:rFonts w:hint="cs"/>
          <w:rtl/>
        </w:rPr>
        <w:t>شوند. در این</w:t>
      </w:r>
      <w:r w:rsidR="00DE3B2C">
        <w:rPr>
          <w:rFonts w:hint="eastAsia"/>
          <w:rtl/>
        </w:rPr>
        <w:t>‌</w:t>
      </w:r>
      <w:r w:rsidR="00DE3B2C">
        <w:rPr>
          <w:rFonts w:hint="cs"/>
          <w:rtl/>
        </w:rPr>
        <w:t xml:space="preserve"> صورت،</w:t>
      </w:r>
      <w:r>
        <w:rPr>
          <w:rFonts w:hint="cs"/>
          <w:rtl/>
        </w:rPr>
        <w:t xml:space="preserve"> پاسخ این </w:t>
      </w:r>
      <w:r w:rsidR="00DE3B2C">
        <w:rPr>
          <w:rFonts w:hint="cs"/>
          <w:rtl/>
        </w:rPr>
        <w:t>اشکال</w:t>
      </w:r>
      <w:r>
        <w:rPr>
          <w:rFonts w:hint="cs"/>
          <w:rtl/>
        </w:rPr>
        <w:t xml:space="preserve"> را می</w:t>
      </w:r>
      <w:r>
        <w:rPr>
          <w:rFonts w:hint="eastAsia"/>
          <w:rtl/>
        </w:rPr>
        <w:t>‌</w:t>
      </w:r>
      <w:r>
        <w:rPr>
          <w:rFonts w:hint="cs"/>
          <w:rtl/>
        </w:rPr>
        <w:t xml:space="preserve">دهیم. </w:t>
      </w:r>
      <w:r w:rsidR="00DE3B2C">
        <w:rPr>
          <w:rFonts w:hint="cs"/>
          <w:rtl/>
        </w:rPr>
        <w:t>درست مانند</w:t>
      </w:r>
      <w:r>
        <w:rPr>
          <w:rFonts w:hint="cs"/>
          <w:rtl/>
        </w:rPr>
        <w:t xml:space="preserve"> اطلاقاتی </w:t>
      </w:r>
      <w:r w:rsidR="00DE3B2C">
        <w:rPr>
          <w:rFonts w:hint="cs"/>
          <w:rtl/>
        </w:rPr>
        <w:t xml:space="preserve">که وجود دارد و </w:t>
      </w:r>
      <w:r>
        <w:rPr>
          <w:rFonts w:hint="cs"/>
          <w:rtl/>
        </w:rPr>
        <w:t>یک نفر می</w:t>
      </w:r>
      <w:r>
        <w:rPr>
          <w:rFonts w:hint="eastAsia"/>
          <w:rtl/>
        </w:rPr>
        <w:t>‌</w:t>
      </w:r>
      <w:r>
        <w:rPr>
          <w:rFonts w:hint="cs"/>
          <w:rtl/>
        </w:rPr>
        <w:t>گوید من مانع عقلی د</w:t>
      </w:r>
      <w:r w:rsidR="00DE3B2C">
        <w:rPr>
          <w:rFonts w:hint="cs"/>
          <w:rtl/>
        </w:rPr>
        <w:t>ارم که این اطلاق داشته باشد؛ اینجا مانع عقلی او را دفع می</w:t>
      </w:r>
      <w:r w:rsidR="00DE3B2C">
        <w:rPr>
          <w:rFonts w:hint="eastAsia"/>
          <w:rtl/>
        </w:rPr>
        <w:t>‌</w:t>
      </w:r>
      <w:r w:rsidR="00DE3B2C">
        <w:rPr>
          <w:rFonts w:hint="cs"/>
          <w:rtl/>
        </w:rPr>
        <w:t>کنیم و</w:t>
      </w:r>
      <w:r>
        <w:rPr>
          <w:rFonts w:hint="cs"/>
          <w:rtl/>
        </w:rPr>
        <w:t xml:space="preserve"> ظهور اطلاقی </w:t>
      </w:r>
      <w:r w:rsidR="00DE3B2C">
        <w:rPr>
          <w:rFonts w:hint="cs"/>
          <w:rtl/>
        </w:rPr>
        <w:t>به هم</w:t>
      </w:r>
      <w:r>
        <w:rPr>
          <w:rFonts w:hint="cs"/>
          <w:rtl/>
        </w:rPr>
        <w:t xml:space="preserve"> نمی</w:t>
      </w:r>
      <w:r>
        <w:rPr>
          <w:rFonts w:hint="eastAsia"/>
          <w:rtl/>
        </w:rPr>
        <w:t>‌</w:t>
      </w:r>
      <w:r>
        <w:rPr>
          <w:rFonts w:hint="cs"/>
          <w:rtl/>
        </w:rPr>
        <w:t xml:space="preserve">خورد. بله، اگر مانع عقلی را دفع نکنیم، مجبوریم ظهور اطلاقی را تقیید لبی بزنیم. این روایت را دست هر کسی بدهیم، </w:t>
      </w:r>
      <w:r w:rsidR="00DE3B2C">
        <w:rPr>
          <w:rFonts w:hint="cs"/>
          <w:rtl/>
        </w:rPr>
        <w:t xml:space="preserve">از آن </w:t>
      </w:r>
      <w:r>
        <w:rPr>
          <w:rFonts w:hint="cs"/>
          <w:rtl/>
        </w:rPr>
        <w:t>عموم می</w:t>
      </w:r>
      <w:r>
        <w:rPr>
          <w:rFonts w:hint="eastAsia"/>
          <w:rtl/>
        </w:rPr>
        <w:t>‌</w:t>
      </w:r>
      <w:r>
        <w:rPr>
          <w:rFonts w:hint="cs"/>
          <w:rtl/>
        </w:rPr>
        <w:t xml:space="preserve">فهمد. </w:t>
      </w:r>
      <w:r w:rsidR="00DE3B2C">
        <w:rPr>
          <w:rFonts w:hint="cs"/>
          <w:rtl/>
        </w:rPr>
        <w:t xml:space="preserve">حال، </w:t>
      </w:r>
      <w:r>
        <w:rPr>
          <w:rFonts w:hint="cs"/>
          <w:rtl/>
        </w:rPr>
        <w:t>کسی پیدا می</w:t>
      </w:r>
      <w:r>
        <w:rPr>
          <w:rFonts w:hint="eastAsia"/>
          <w:rtl/>
        </w:rPr>
        <w:t>‌</w:t>
      </w:r>
      <w:r>
        <w:rPr>
          <w:rFonts w:hint="cs"/>
          <w:rtl/>
        </w:rPr>
        <w:t xml:space="preserve">شود </w:t>
      </w:r>
      <w:r w:rsidR="00DE3B2C">
        <w:rPr>
          <w:rFonts w:hint="cs"/>
          <w:rtl/>
        </w:rPr>
        <w:t>و</w:t>
      </w:r>
      <w:r>
        <w:rPr>
          <w:rFonts w:hint="cs"/>
          <w:rtl/>
        </w:rPr>
        <w:t xml:space="preserve"> شبهه می</w:t>
      </w:r>
      <w:r>
        <w:rPr>
          <w:rFonts w:hint="eastAsia"/>
          <w:rtl/>
        </w:rPr>
        <w:t>‌</w:t>
      </w:r>
      <w:r>
        <w:rPr>
          <w:rFonts w:hint="cs"/>
          <w:rtl/>
        </w:rPr>
        <w:t>کند که این</w:t>
      </w:r>
      <w:r w:rsidR="00DE3B2C">
        <w:rPr>
          <w:rFonts w:hint="cs"/>
          <w:rtl/>
        </w:rPr>
        <w:t>جا</w:t>
      </w:r>
      <w:r>
        <w:rPr>
          <w:rFonts w:hint="cs"/>
          <w:rtl/>
        </w:rPr>
        <w:t xml:space="preserve"> عموم </w:t>
      </w:r>
      <w:r w:rsidR="00DE3B2C">
        <w:rPr>
          <w:rFonts w:hint="cs"/>
          <w:rtl/>
        </w:rPr>
        <w:t>صحیح نیست،</w:t>
      </w:r>
      <w:r>
        <w:rPr>
          <w:rFonts w:hint="cs"/>
          <w:rtl/>
        </w:rPr>
        <w:t xml:space="preserve"> زیرا جمع حل ا</w:t>
      </w:r>
      <w:r w:rsidR="00DE3B2C">
        <w:rPr>
          <w:rFonts w:hint="cs"/>
          <w:rtl/>
        </w:rPr>
        <w:t xml:space="preserve">ستصحابی و حل یدی و حل قاعده حلی، </w:t>
      </w:r>
      <w:r>
        <w:rPr>
          <w:rFonts w:hint="cs"/>
          <w:rtl/>
        </w:rPr>
        <w:t xml:space="preserve">اشکال دارد. </w:t>
      </w:r>
      <w:r w:rsidR="00DE3B2C">
        <w:rPr>
          <w:rFonts w:hint="cs"/>
          <w:rtl/>
        </w:rPr>
        <w:t>اینجا هم</w:t>
      </w:r>
      <w:r>
        <w:rPr>
          <w:rFonts w:hint="cs"/>
          <w:rtl/>
        </w:rPr>
        <w:t xml:space="preserve"> این شبهه را پاسخ می</w:t>
      </w:r>
      <w:r>
        <w:rPr>
          <w:rFonts w:hint="eastAsia"/>
          <w:rtl/>
        </w:rPr>
        <w:t>‌</w:t>
      </w:r>
      <w:r>
        <w:rPr>
          <w:rFonts w:hint="cs"/>
          <w:rtl/>
        </w:rPr>
        <w:t xml:space="preserve">دهیم به دو طریقی که عرض شد. </w:t>
      </w:r>
    </w:p>
    <w:p w14:paraId="0009C12A" w14:textId="77777777" w:rsidR="00DE3B2C" w:rsidRDefault="00000000" w:rsidP="00DE3B2C">
      <w:pPr>
        <w:rPr>
          <w:rtl/>
        </w:rPr>
      </w:pPr>
      <w:r>
        <w:rPr>
          <w:rFonts w:hint="cs"/>
          <w:rtl/>
        </w:rPr>
        <w:t>تا به حال، از یک خاکریز عبور کردیم و پاسخ این اشکال را دادیم که می</w:t>
      </w:r>
      <w:r>
        <w:rPr>
          <w:rFonts w:hint="eastAsia"/>
          <w:rtl/>
        </w:rPr>
        <w:t>‌</w:t>
      </w:r>
      <w:r>
        <w:rPr>
          <w:rFonts w:hint="cs"/>
          <w:rtl/>
        </w:rPr>
        <w:t xml:space="preserve">خواست روایت را از مورد </w:t>
      </w:r>
      <w:r w:rsidR="008B1D30">
        <w:rPr>
          <w:rFonts w:hint="cs"/>
          <w:rtl/>
        </w:rPr>
        <w:t xml:space="preserve">استدلال بیرون ببرد. </w:t>
      </w:r>
    </w:p>
    <w:p w14:paraId="11440D0D" w14:textId="77777777" w:rsidR="00DE3B2C" w:rsidRDefault="00000000" w:rsidP="00DE3B2C">
      <w:pPr>
        <w:rPr>
          <w:rtl/>
        </w:rPr>
      </w:pPr>
      <w:r>
        <w:rPr>
          <w:rFonts w:hint="cs"/>
          <w:rtl/>
        </w:rPr>
        <w:t xml:space="preserve">ولی هنوز دو اشکال </w:t>
      </w:r>
      <w:r w:rsidR="008B1D30">
        <w:rPr>
          <w:rFonts w:hint="cs"/>
          <w:rtl/>
        </w:rPr>
        <w:t>مهم باقی می</w:t>
      </w:r>
      <w:r w:rsidR="008B1D30">
        <w:rPr>
          <w:rFonts w:hint="eastAsia"/>
          <w:rtl/>
        </w:rPr>
        <w:t>‌</w:t>
      </w:r>
      <w:r w:rsidR="008B1D30">
        <w:rPr>
          <w:rFonts w:hint="cs"/>
          <w:rtl/>
        </w:rPr>
        <w:t>ماند.</w:t>
      </w:r>
    </w:p>
    <w:p w14:paraId="7AB56651" w14:textId="77777777" w:rsidR="00371544" w:rsidRDefault="00000000" w:rsidP="00371544">
      <w:pPr>
        <w:pStyle w:val="Heading1"/>
        <w:rPr>
          <w:rtl/>
        </w:rPr>
      </w:pPr>
      <w:bookmarkStart w:id="331" w:name="_Toc119847581"/>
      <w:r>
        <w:rPr>
          <w:rFonts w:hint="cs"/>
          <w:rtl/>
        </w:rPr>
        <w:t>اشکال دوم در روایت مسعده: روایت درباره شبهات موضوعیه است</w:t>
      </w:r>
      <w:bookmarkEnd w:id="331"/>
    </w:p>
    <w:p w14:paraId="1C231A92" w14:textId="77777777" w:rsidR="00371544" w:rsidRPr="00371544" w:rsidRDefault="00000000" w:rsidP="00371544">
      <w:pPr>
        <w:rPr>
          <w:rtl/>
        </w:rPr>
      </w:pPr>
      <w:r>
        <w:rPr>
          <w:rFonts w:hint="cs"/>
          <w:rtl/>
        </w:rPr>
        <w:t>برای اختصاص روایت به شبهات موضوعیه، به چند نحو استدلال شده است:</w:t>
      </w:r>
    </w:p>
    <w:p w14:paraId="09BF1F18" w14:textId="77777777" w:rsidR="00371544" w:rsidRPr="00371544" w:rsidRDefault="00000000" w:rsidP="00371544">
      <w:pPr>
        <w:pStyle w:val="Heading2"/>
        <w:rPr>
          <w:rtl/>
        </w:rPr>
      </w:pPr>
      <w:bookmarkStart w:id="332" w:name="_Toc119847582"/>
      <w:r>
        <w:rPr>
          <w:rFonts w:hint="cs"/>
          <w:rtl/>
        </w:rPr>
        <w:t xml:space="preserve">1. </w:t>
      </w:r>
      <w:r w:rsidR="002329E4">
        <w:rPr>
          <w:rFonts w:hint="cs"/>
          <w:rtl/>
        </w:rPr>
        <w:t xml:space="preserve">مانع اول اطلاق روایت نسبت به شبهات حکمیه، </w:t>
      </w:r>
      <w:r>
        <w:rPr>
          <w:rFonts w:hint="cs"/>
          <w:rtl/>
        </w:rPr>
        <w:t>تطبیق به شبهات موضوعیه</w:t>
      </w:r>
      <w:bookmarkEnd w:id="332"/>
    </w:p>
    <w:p w14:paraId="04189D36" w14:textId="77777777" w:rsidR="008B1D30" w:rsidRDefault="00000000" w:rsidP="006007AD">
      <w:pPr>
        <w:rPr>
          <w:rtl/>
        </w:rPr>
      </w:pPr>
      <w:r>
        <w:rPr>
          <w:rFonts w:hint="cs"/>
          <w:rtl/>
        </w:rPr>
        <w:t xml:space="preserve">یک </w:t>
      </w:r>
      <w:r w:rsidR="00DE3B2C">
        <w:rPr>
          <w:rFonts w:hint="cs"/>
          <w:rtl/>
        </w:rPr>
        <w:t xml:space="preserve">اشکال به لحاظ نفس </w:t>
      </w:r>
      <w:r w:rsidR="00031A09">
        <w:rPr>
          <w:rFonts w:hint="cs"/>
          <w:rtl/>
        </w:rPr>
        <w:t>تطبیق به این موضوعات است که همه مثال‌ها</w:t>
      </w:r>
      <w:r w:rsidR="00DE3B2C">
        <w:rPr>
          <w:rFonts w:hint="cs"/>
          <w:rtl/>
        </w:rPr>
        <w:t xml:space="preserve">، </w:t>
      </w:r>
      <w:r>
        <w:rPr>
          <w:rFonts w:hint="cs"/>
          <w:rtl/>
        </w:rPr>
        <w:t xml:space="preserve">شبهه موضوعیه است. </w:t>
      </w:r>
      <w:r w:rsidR="00DE3B2C">
        <w:rPr>
          <w:rFonts w:hint="cs"/>
          <w:rtl/>
        </w:rPr>
        <w:t>بنابراین،</w:t>
      </w:r>
      <w:r>
        <w:rPr>
          <w:rFonts w:hint="cs"/>
          <w:rtl/>
        </w:rPr>
        <w:t xml:space="preserve"> </w:t>
      </w:r>
      <w:r w:rsidR="00DE3B2C">
        <w:rPr>
          <w:rFonts w:hint="cs"/>
          <w:rtl/>
        </w:rPr>
        <w:t>«</w:t>
      </w:r>
      <w:r>
        <w:rPr>
          <w:rFonts w:hint="cs"/>
          <w:rtl/>
        </w:rPr>
        <w:t>الاشیاء کلها</w:t>
      </w:r>
      <w:r w:rsidR="00DE3B2C">
        <w:rPr>
          <w:rFonts w:hint="cs"/>
          <w:rtl/>
        </w:rPr>
        <w:t>»</w:t>
      </w:r>
      <w:r>
        <w:rPr>
          <w:rFonts w:hint="cs"/>
          <w:rtl/>
        </w:rPr>
        <w:t xml:space="preserve"> که در ذیل است و </w:t>
      </w:r>
      <w:r w:rsidR="00DE3B2C">
        <w:rPr>
          <w:rFonts w:hint="cs"/>
          <w:rtl/>
        </w:rPr>
        <w:t>«</w:t>
      </w:r>
      <w:r>
        <w:rPr>
          <w:rFonts w:hint="cs"/>
          <w:rtl/>
        </w:rPr>
        <w:t>کل شیء</w:t>
      </w:r>
      <w:r w:rsidR="00DE3B2C">
        <w:rPr>
          <w:rFonts w:hint="cs"/>
          <w:rtl/>
        </w:rPr>
        <w:t>»</w:t>
      </w:r>
      <w:r>
        <w:rPr>
          <w:rFonts w:hint="cs"/>
          <w:rtl/>
        </w:rPr>
        <w:t xml:space="preserve"> در صدر، نمی</w:t>
      </w:r>
      <w:r w:rsidR="00DE3B2C">
        <w:rPr>
          <w:rFonts w:hint="eastAsia"/>
          <w:rtl/>
        </w:rPr>
        <w:t>‌</w:t>
      </w:r>
      <w:r w:rsidR="00DE3B2C">
        <w:rPr>
          <w:rFonts w:hint="cs"/>
          <w:rtl/>
        </w:rPr>
        <w:t xml:space="preserve">تواند </w:t>
      </w:r>
      <w:r>
        <w:rPr>
          <w:rFonts w:hint="cs"/>
          <w:rtl/>
        </w:rPr>
        <w:t>بر شبهه حکمیه تطبیق شود</w:t>
      </w:r>
      <w:r w:rsidR="006007AD">
        <w:rPr>
          <w:rFonts w:hint="cs"/>
          <w:rtl/>
        </w:rPr>
        <w:t xml:space="preserve"> و صرفا شامل شبهات موضوعیه است. </w:t>
      </w:r>
    </w:p>
    <w:p w14:paraId="3F53CAA7" w14:textId="77777777" w:rsidR="008B1D30" w:rsidRDefault="00000000" w:rsidP="00031A09">
      <w:pPr>
        <w:rPr>
          <w:rtl/>
        </w:rPr>
      </w:pPr>
      <w:r w:rsidRPr="00D36402">
        <w:rPr>
          <w:rFonts w:hint="cs"/>
          <w:rtl/>
        </w:rPr>
        <w:t xml:space="preserve">اشکال دومی هم در کار است </w:t>
      </w:r>
      <w:r w:rsidR="00031A09">
        <w:rPr>
          <w:rFonts w:hint="cs"/>
          <w:rtl/>
        </w:rPr>
        <w:t xml:space="preserve">ـ </w:t>
      </w:r>
      <w:r w:rsidRPr="00D36402">
        <w:rPr>
          <w:rFonts w:hint="cs"/>
          <w:rtl/>
        </w:rPr>
        <w:t>که دیدم مرحوم آقای خویی فرموده است و نمی</w:t>
      </w:r>
      <w:r w:rsidRPr="00D36402">
        <w:rPr>
          <w:rFonts w:hint="eastAsia"/>
          <w:rtl/>
        </w:rPr>
        <w:t>‌</w:t>
      </w:r>
      <w:r w:rsidRPr="00D36402">
        <w:rPr>
          <w:rFonts w:hint="cs"/>
          <w:rtl/>
        </w:rPr>
        <w:t>دانم دیگران هم گفته</w:t>
      </w:r>
      <w:r w:rsidRPr="00D36402">
        <w:rPr>
          <w:rFonts w:hint="eastAsia"/>
          <w:rtl/>
        </w:rPr>
        <w:t>‌</w:t>
      </w:r>
      <w:r w:rsidRPr="00D36402">
        <w:rPr>
          <w:rFonts w:hint="cs"/>
          <w:rtl/>
        </w:rPr>
        <w:t xml:space="preserve">اند یا خیر </w:t>
      </w:r>
      <w:r w:rsidR="00031A09">
        <w:rPr>
          <w:rFonts w:hint="cs"/>
          <w:rtl/>
        </w:rPr>
        <w:t xml:space="preserve">ـ </w:t>
      </w:r>
      <w:r w:rsidRPr="00D36402">
        <w:rPr>
          <w:rFonts w:hint="cs"/>
          <w:rtl/>
        </w:rPr>
        <w:t xml:space="preserve">که </w:t>
      </w:r>
      <w:r w:rsidR="00031A09">
        <w:rPr>
          <w:rFonts w:hint="cs"/>
          <w:rtl/>
        </w:rPr>
        <w:t>کلمه «بیّنه» که در ذیل آمده (</w:t>
      </w:r>
      <w:r w:rsidR="00031A09" w:rsidRPr="00D36402">
        <w:rPr>
          <w:rFonts w:hint="cs"/>
          <w:rtl/>
        </w:rPr>
        <w:t>حتی تستبین أو تقوم به البینة</w:t>
      </w:r>
      <w:r w:rsidR="00031A09">
        <w:rPr>
          <w:rFonts w:hint="cs"/>
          <w:rtl/>
        </w:rPr>
        <w:t>) قرینه بر شبهات موضوعیه باشد</w:t>
      </w:r>
      <w:r w:rsidRPr="00D36402">
        <w:rPr>
          <w:rFonts w:hint="cs"/>
          <w:rtl/>
        </w:rPr>
        <w:t xml:space="preserve">. </w:t>
      </w:r>
      <w:r w:rsidR="00031A09">
        <w:rPr>
          <w:rFonts w:hint="cs"/>
          <w:rtl/>
        </w:rPr>
        <w:t>البته این اشکال دوم را در ادامه بررسی خواهیم کرد.</w:t>
      </w:r>
    </w:p>
    <w:p w14:paraId="0C923EB0" w14:textId="77777777" w:rsidR="00FB6511" w:rsidRDefault="00000000" w:rsidP="00371544">
      <w:pPr>
        <w:pStyle w:val="Heading2"/>
        <w:rPr>
          <w:rtl/>
        </w:rPr>
      </w:pPr>
      <w:bookmarkStart w:id="333" w:name="_Toc119847583"/>
      <w:r>
        <w:rPr>
          <w:rFonts w:hint="cs"/>
          <w:rtl/>
        </w:rPr>
        <w:t xml:space="preserve">پاسخ </w:t>
      </w:r>
      <w:r w:rsidR="00371544">
        <w:rPr>
          <w:rFonts w:hint="cs"/>
          <w:rtl/>
        </w:rPr>
        <w:t>اشکال</w:t>
      </w:r>
      <w:bookmarkEnd w:id="333"/>
    </w:p>
    <w:p w14:paraId="617BAD7E" w14:textId="77777777" w:rsidR="006007AD" w:rsidRDefault="00000000" w:rsidP="006007AD">
      <w:pPr>
        <w:rPr>
          <w:rtl/>
        </w:rPr>
      </w:pPr>
      <w:r>
        <w:rPr>
          <w:rFonts w:hint="cs"/>
          <w:rtl/>
        </w:rPr>
        <w:t xml:space="preserve">از این اشکال، دو </w:t>
      </w:r>
      <w:r w:rsidR="008B1D30">
        <w:rPr>
          <w:rFonts w:hint="cs"/>
          <w:rtl/>
        </w:rPr>
        <w:t>جواب داده</w:t>
      </w:r>
      <w:r w:rsidR="008B1D30">
        <w:rPr>
          <w:rFonts w:hint="eastAsia"/>
          <w:rtl/>
        </w:rPr>
        <w:t>‌</w:t>
      </w:r>
      <w:r w:rsidR="008B1D30">
        <w:rPr>
          <w:rFonts w:hint="cs"/>
          <w:rtl/>
        </w:rPr>
        <w:t xml:space="preserve">اند. صاحب منتقی و آقای وحید و </w:t>
      </w:r>
      <w:r>
        <w:rPr>
          <w:rFonts w:hint="cs"/>
          <w:rtl/>
        </w:rPr>
        <w:t xml:space="preserve">نیز </w:t>
      </w:r>
      <w:r w:rsidR="008B1D30">
        <w:rPr>
          <w:rFonts w:hint="cs"/>
          <w:rtl/>
        </w:rPr>
        <w:t>برخی دیگر می</w:t>
      </w:r>
      <w:r w:rsidR="008B1D30">
        <w:rPr>
          <w:rFonts w:hint="eastAsia"/>
          <w:rtl/>
        </w:rPr>
        <w:t>‌</w:t>
      </w:r>
      <w:r w:rsidR="008B1D30">
        <w:rPr>
          <w:rFonts w:hint="cs"/>
          <w:rtl/>
        </w:rPr>
        <w:t>گویند عموم به صرف تطبیق در مثال</w:t>
      </w:r>
      <w:r w:rsidR="008B1D30">
        <w:rPr>
          <w:rFonts w:hint="eastAsia"/>
          <w:rtl/>
        </w:rPr>
        <w:t>‌</w:t>
      </w:r>
      <w:r w:rsidR="008B1D30">
        <w:rPr>
          <w:rFonts w:hint="cs"/>
          <w:rtl/>
        </w:rPr>
        <w:t>ها، تقیید نمی</w:t>
      </w:r>
      <w:r w:rsidR="008B1D30">
        <w:rPr>
          <w:rFonts w:hint="eastAsia"/>
          <w:rtl/>
        </w:rPr>
        <w:t>‌</w:t>
      </w:r>
      <w:r w:rsidR="008B1D30">
        <w:rPr>
          <w:rFonts w:hint="cs"/>
          <w:rtl/>
        </w:rPr>
        <w:t>خورد و این</w:t>
      </w:r>
      <w:r w:rsidR="008B1D30">
        <w:rPr>
          <w:rFonts w:hint="eastAsia"/>
          <w:rtl/>
        </w:rPr>
        <w:t>‌</w:t>
      </w:r>
      <w:r w:rsidR="008B1D30">
        <w:rPr>
          <w:rFonts w:hint="cs"/>
          <w:rtl/>
        </w:rPr>
        <w:t>ها قرینه محسوب نمی</w:t>
      </w:r>
      <w:r w:rsidR="008B1D30">
        <w:rPr>
          <w:rFonts w:hint="eastAsia"/>
        </w:rPr>
        <w:t>‌</w:t>
      </w:r>
      <w:r w:rsidR="008B1D30">
        <w:rPr>
          <w:rFonts w:hint="cs"/>
          <w:rtl/>
        </w:rPr>
        <w:t>شود. صدر عموم دارد و یک قاعده القاء می</w:t>
      </w:r>
      <w:r>
        <w:rPr>
          <w:rFonts w:hint="eastAsia"/>
          <w:rtl/>
        </w:rPr>
        <w:t>‌</w:t>
      </w:r>
      <w:r>
        <w:rPr>
          <w:rFonts w:hint="cs"/>
          <w:rtl/>
        </w:rPr>
        <w:t>شود.</w:t>
      </w:r>
      <w:r w:rsidR="008B1D30">
        <w:rPr>
          <w:rFonts w:hint="cs"/>
          <w:rtl/>
        </w:rPr>
        <w:t xml:space="preserve"> حال</w:t>
      </w:r>
      <w:r>
        <w:rPr>
          <w:rFonts w:hint="cs"/>
          <w:rtl/>
        </w:rPr>
        <w:t>،</w:t>
      </w:r>
      <w:r w:rsidR="008B1D30">
        <w:rPr>
          <w:rFonts w:hint="cs"/>
          <w:rtl/>
        </w:rPr>
        <w:t xml:space="preserve"> مثال</w:t>
      </w:r>
      <w:r w:rsidR="008B1D30">
        <w:rPr>
          <w:rFonts w:hint="eastAsia"/>
          <w:rtl/>
        </w:rPr>
        <w:t>‌</w:t>
      </w:r>
      <w:r w:rsidR="008B1D30">
        <w:rPr>
          <w:rFonts w:hint="cs"/>
          <w:rtl/>
        </w:rPr>
        <w:t>هایی که زده</w:t>
      </w:r>
      <w:r w:rsidR="008B1D30">
        <w:rPr>
          <w:rFonts w:hint="eastAsia"/>
          <w:rtl/>
        </w:rPr>
        <w:t>‌</w:t>
      </w:r>
      <w:r w:rsidR="008B1D30">
        <w:rPr>
          <w:rFonts w:hint="cs"/>
          <w:rtl/>
        </w:rPr>
        <w:t>اند مربوط به شبهه موضوعیه است</w:t>
      </w:r>
      <w:r>
        <w:rPr>
          <w:rFonts w:hint="cs"/>
          <w:rtl/>
        </w:rPr>
        <w:t>.</w:t>
      </w:r>
      <w:r w:rsidR="008B1D30">
        <w:rPr>
          <w:rFonts w:hint="cs"/>
          <w:rtl/>
        </w:rPr>
        <w:t xml:space="preserve"> خب باشد. </w:t>
      </w:r>
      <w:r>
        <w:rPr>
          <w:rFonts w:hint="cs"/>
          <w:rtl/>
        </w:rPr>
        <w:t xml:space="preserve">این </w:t>
      </w:r>
      <w:r w:rsidR="008B1D30">
        <w:rPr>
          <w:rFonts w:hint="cs"/>
          <w:rtl/>
        </w:rPr>
        <w:t>نه قرینه است و نه احتمال قرینیت دارد.</w:t>
      </w:r>
    </w:p>
    <w:p w14:paraId="60BBA685" w14:textId="77777777" w:rsidR="006007AD" w:rsidRDefault="00000000" w:rsidP="00371544">
      <w:pPr>
        <w:pStyle w:val="Heading2"/>
        <w:rPr>
          <w:rtl/>
        </w:rPr>
      </w:pPr>
      <w:bookmarkStart w:id="334" w:name="_Toc119847584"/>
      <w:r>
        <w:rPr>
          <w:rFonts w:hint="cs"/>
          <w:rtl/>
        </w:rPr>
        <w:t xml:space="preserve">2. </w:t>
      </w:r>
      <w:r w:rsidR="000E03D8">
        <w:rPr>
          <w:rFonts w:hint="cs"/>
          <w:rtl/>
        </w:rPr>
        <w:t xml:space="preserve">مانع دوم اطلاق روایت نسبت به شبهات حکمیه، </w:t>
      </w:r>
      <w:r>
        <w:rPr>
          <w:rFonts w:hint="cs"/>
          <w:rtl/>
        </w:rPr>
        <w:t>وجود قدر متیقن در مقام تخاطب در روایت</w:t>
      </w:r>
      <w:bookmarkEnd w:id="334"/>
    </w:p>
    <w:p w14:paraId="19F01DCD" w14:textId="77777777" w:rsidR="006007AD" w:rsidRDefault="00000000" w:rsidP="006007AD">
      <w:pPr>
        <w:rPr>
          <w:rtl/>
        </w:rPr>
      </w:pPr>
      <w:r>
        <w:rPr>
          <w:rFonts w:hint="cs"/>
          <w:rtl/>
        </w:rPr>
        <w:t>مرحوم عراقی در مقالات و نهایة الافکار می</w:t>
      </w:r>
      <w:r>
        <w:rPr>
          <w:rFonts w:hint="eastAsia"/>
          <w:rtl/>
        </w:rPr>
        <w:t>‌</w:t>
      </w:r>
      <w:r>
        <w:rPr>
          <w:rFonts w:hint="cs"/>
          <w:rtl/>
        </w:rPr>
        <w:t>گوید در روایت، قدر متیقن در مقام تخاطب هست، و این، مانع ظهور اطلاقی است. دیگران هم مانند محقق عراقی دیده</w:t>
      </w:r>
      <w:r>
        <w:rPr>
          <w:rFonts w:hint="eastAsia"/>
          <w:rtl/>
        </w:rPr>
        <w:t>‌</w:t>
      </w:r>
      <w:r>
        <w:rPr>
          <w:rFonts w:hint="cs"/>
          <w:rtl/>
        </w:rPr>
        <w:t>اند</w:t>
      </w:r>
      <w:r w:rsidR="008B1D30">
        <w:rPr>
          <w:rFonts w:hint="cs"/>
          <w:rtl/>
        </w:rPr>
        <w:t xml:space="preserve"> که </w:t>
      </w:r>
      <w:r>
        <w:rPr>
          <w:rFonts w:hint="cs"/>
          <w:rtl/>
        </w:rPr>
        <w:t>اشکال سابق چندان استحکامی ندارد، لذا پناه آورده</w:t>
      </w:r>
      <w:r>
        <w:rPr>
          <w:rFonts w:hint="eastAsia"/>
          <w:rtl/>
        </w:rPr>
        <w:t>‌</w:t>
      </w:r>
      <w:r>
        <w:rPr>
          <w:rFonts w:hint="cs"/>
          <w:rtl/>
        </w:rPr>
        <w:t xml:space="preserve">اند </w:t>
      </w:r>
      <w:r w:rsidR="008B1D30">
        <w:rPr>
          <w:rFonts w:hint="cs"/>
          <w:rtl/>
        </w:rPr>
        <w:t>به</w:t>
      </w:r>
      <w:r>
        <w:rPr>
          <w:rFonts w:hint="cs"/>
          <w:rtl/>
        </w:rPr>
        <w:t xml:space="preserve"> اشکال</w:t>
      </w:r>
      <w:r w:rsidR="008B1D30">
        <w:rPr>
          <w:rFonts w:hint="cs"/>
          <w:rtl/>
        </w:rPr>
        <w:t xml:space="preserve"> قدر متیقن در مقام تخاطب.</w:t>
      </w:r>
    </w:p>
    <w:p w14:paraId="2BB40103" w14:textId="77777777" w:rsidR="006007AD" w:rsidRDefault="00000000" w:rsidP="00371544">
      <w:pPr>
        <w:pStyle w:val="Heading2"/>
        <w:rPr>
          <w:rtl/>
        </w:rPr>
      </w:pPr>
      <w:bookmarkStart w:id="335" w:name="_Toc119847585"/>
      <w:r>
        <w:rPr>
          <w:rFonts w:hint="cs"/>
          <w:rtl/>
        </w:rPr>
        <w:t>پاسخ اشکال</w:t>
      </w:r>
      <w:bookmarkEnd w:id="335"/>
    </w:p>
    <w:p w14:paraId="3397AB21" w14:textId="77777777" w:rsidR="00371544" w:rsidRDefault="00000000" w:rsidP="007C0F2A">
      <w:pPr>
        <w:rPr>
          <w:rtl/>
        </w:rPr>
      </w:pPr>
      <w:r>
        <w:rPr>
          <w:rFonts w:hint="cs"/>
          <w:rtl/>
        </w:rPr>
        <w:t xml:space="preserve"> قدر متیقن در مقام تخاطب دو اشکال دارد. یک اشکال کبروی است </w:t>
      </w:r>
      <w:r w:rsidR="006007AD">
        <w:rPr>
          <w:rFonts w:hint="cs"/>
          <w:rtl/>
        </w:rPr>
        <w:t>بدین توضیح که</w:t>
      </w:r>
      <w:r>
        <w:rPr>
          <w:rFonts w:hint="cs"/>
          <w:rtl/>
        </w:rPr>
        <w:t xml:space="preserve"> </w:t>
      </w:r>
      <w:r w:rsidR="006007AD">
        <w:rPr>
          <w:rFonts w:hint="cs"/>
          <w:rtl/>
        </w:rPr>
        <w:t xml:space="preserve">کبری را به نحو اطلاق </w:t>
      </w:r>
      <w:r>
        <w:rPr>
          <w:rFonts w:hint="cs"/>
          <w:rtl/>
        </w:rPr>
        <w:t>قبول نداریم. قدر متیقن در مقام تخاطب مثل این مثا</w:t>
      </w:r>
      <w:r>
        <w:rPr>
          <w:rFonts w:hint="eastAsia"/>
          <w:rtl/>
        </w:rPr>
        <w:t>‌</w:t>
      </w:r>
      <w:r>
        <w:rPr>
          <w:rFonts w:hint="cs"/>
          <w:rtl/>
        </w:rPr>
        <w:t>ل</w:t>
      </w:r>
      <w:r>
        <w:rPr>
          <w:rFonts w:hint="eastAsia"/>
          <w:rtl/>
        </w:rPr>
        <w:t>‌</w:t>
      </w:r>
      <w:r>
        <w:rPr>
          <w:rFonts w:hint="cs"/>
          <w:rtl/>
        </w:rPr>
        <w:t>ها یا سوال</w:t>
      </w:r>
      <w:r>
        <w:rPr>
          <w:rFonts w:hint="eastAsia"/>
          <w:rtl/>
        </w:rPr>
        <w:t>‌</w:t>
      </w:r>
      <w:r>
        <w:rPr>
          <w:rFonts w:hint="cs"/>
          <w:rtl/>
        </w:rPr>
        <w:t>هایی که سائل می</w:t>
      </w:r>
      <w:r w:rsidR="006007AD">
        <w:rPr>
          <w:rFonts w:hint="eastAsia"/>
          <w:rtl/>
        </w:rPr>
        <w:t>‌</w:t>
      </w:r>
      <w:r w:rsidR="006007AD">
        <w:rPr>
          <w:rFonts w:hint="cs"/>
          <w:rtl/>
        </w:rPr>
        <w:t>ک</w:t>
      </w:r>
      <w:r>
        <w:rPr>
          <w:rFonts w:hint="cs"/>
          <w:rtl/>
        </w:rPr>
        <w:t xml:space="preserve">ند و امام </w:t>
      </w:r>
      <w:r w:rsidR="006007AD">
        <w:rPr>
          <w:rFonts w:hint="cs"/>
          <w:rtl/>
        </w:rPr>
        <w:t>پ</w:t>
      </w:r>
      <w:r>
        <w:rPr>
          <w:rFonts w:hint="cs"/>
          <w:rtl/>
        </w:rPr>
        <w:t>اسخ می</w:t>
      </w:r>
      <w:r>
        <w:rPr>
          <w:rFonts w:hint="eastAsia"/>
          <w:rtl/>
        </w:rPr>
        <w:t>‌</w:t>
      </w:r>
      <w:r>
        <w:rPr>
          <w:rFonts w:hint="cs"/>
          <w:rtl/>
        </w:rPr>
        <w:t>دهد</w:t>
      </w:r>
      <w:r w:rsidR="006007AD">
        <w:rPr>
          <w:rFonts w:hint="cs"/>
          <w:rtl/>
        </w:rPr>
        <w:t xml:space="preserve"> است.</w:t>
      </w:r>
      <w:r>
        <w:rPr>
          <w:rFonts w:hint="cs"/>
          <w:rtl/>
        </w:rPr>
        <w:t xml:space="preserve"> نمی</w:t>
      </w:r>
      <w:r>
        <w:rPr>
          <w:rFonts w:hint="eastAsia"/>
          <w:rtl/>
        </w:rPr>
        <w:t>‌</w:t>
      </w:r>
      <w:r>
        <w:rPr>
          <w:rFonts w:hint="cs"/>
          <w:rtl/>
        </w:rPr>
        <w:t xml:space="preserve">توان گفت </w:t>
      </w:r>
      <w:r w:rsidR="006007AD">
        <w:rPr>
          <w:rFonts w:hint="cs"/>
          <w:rtl/>
        </w:rPr>
        <w:t xml:space="preserve">که قدر متیقن در مقام تخاطب، </w:t>
      </w:r>
      <w:r>
        <w:rPr>
          <w:rFonts w:hint="cs"/>
          <w:rtl/>
        </w:rPr>
        <w:t>به عنوان یک قاعده عمومی جلوی اطلاق را می</w:t>
      </w:r>
      <w:r>
        <w:rPr>
          <w:rFonts w:hint="eastAsia"/>
          <w:rtl/>
        </w:rPr>
        <w:t>‌</w:t>
      </w:r>
      <w:r>
        <w:rPr>
          <w:rFonts w:hint="cs"/>
          <w:rtl/>
        </w:rPr>
        <w:t xml:space="preserve">گیرد. بله، ممکن است در جایی قرینه شود که این </w:t>
      </w:r>
      <w:r w:rsidR="006007AD">
        <w:rPr>
          <w:rFonts w:hint="cs"/>
          <w:rtl/>
        </w:rPr>
        <w:t xml:space="preserve">به صورت </w:t>
      </w:r>
      <w:r>
        <w:rPr>
          <w:rFonts w:hint="cs"/>
          <w:rtl/>
        </w:rPr>
        <w:t xml:space="preserve">موردی است </w:t>
      </w:r>
      <w:r w:rsidR="006007AD">
        <w:rPr>
          <w:rFonts w:hint="cs"/>
          <w:rtl/>
        </w:rPr>
        <w:t>مانند دیگر</w:t>
      </w:r>
      <w:r>
        <w:rPr>
          <w:rFonts w:hint="cs"/>
          <w:rtl/>
        </w:rPr>
        <w:t xml:space="preserve"> قرائن کلام که ممکن </w:t>
      </w:r>
      <w:r w:rsidR="006007AD">
        <w:rPr>
          <w:rFonts w:hint="cs"/>
          <w:rtl/>
        </w:rPr>
        <w:t>است وجود داشته باشد.</w:t>
      </w:r>
      <w:r>
        <w:rPr>
          <w:rFonts w:hint="cs"/>
          <w:rtl/>
        </w:rPr>
        <w:t xml:space="preserve"> ولی به نحو کلی</w:t>
      </w:r>
      <w:r w:rsidR="006007AD">
        <w:rPr>
          <w:rFonts w:hint="cs"/>
          <w:rtl/>
        </w:rPr>
        <w:t xml:space="preserve"> درست نیست که</w:t>
      </w:r>
      <w:r>
        <w:rPr>
          <w:rFonts w:hint="cs"/>
          <w:rtl/>
        </w:rPr>
        <w:t xml:space="preserve"> سوال سائل</w:t>
      </w:r>
      <w:r w:rsidR="006007AD">
        <w:rPr>
          <w:rFonts w:hint="cs"/>
          <w:rtl/>
        </w:rPr>
        <w:t>،</w:t>
      </w:r>
      <w:r>
        <w:rPr>
          <w:rFonts w:hint="cs"/>
          <w:rtl/>
        </w:rPr>
        <w:t xml:space="preserve"> هر جور که ب</w:t>
      </w:r>
      <w:r w:rsidR="006007AD">
        <w:rPr>
          <w:rFonts w:hint="cs"/>
          <w:rtl/>
        </w:rPr>
        <w:t>اشد، اطلاق کلام امام را به هم بزند</w:t>
      </w:r>
      <w:r>
        <w:rPr>
          <w:rFonts w:hint="cs"/>
          <w:rtl/>
        </w:rPr>
        <w:t xml:space="preserve">. </w:t>
      </w:r>
      <w:r w:rsidR="006007AD">
        <w:rPr>
          <w:rFonts w:hint="cs"/>
          <w:rtl/>
        </w:rPr>
        <w:t>برای نمونه، اگر</w:t>
      </w:r>
      <w:r>
        <w:rPr>
          <w:rFonts w:hint="cs"/>
          <w:rtl/>
        </w:rPr>
        <w:t xml:space="preserve"> امام تصریح کند که قاعده عمومی است </w:t>
      </w:r>
      <w:r w:rsidR="006007AD">
        <w:rPr>
          <w:rFonts w:hint="cs"/>
          <w:rtl/>
        </w:rPr>
        <w:t>که</w:t>
      </w:r>
      <w:r>
        <w:rPr>
          <w:rFonts w:hint="cs"/>
          <w:rtl/>
        </w:rPr>
        <w:t xml:space="preserve"> هزار باب</w:t>
      </w:r>
      <w:r w:rsidR="006007AD">
        <w:rPr>
          <w:rFonts w:hint="cs"/>
          <w:rtl/>
        </w:rPr>
        <w:t xml:space="preserve"> را</w:t>
      </w:r>
      <w:r>
        <w:rPr>
          <w:rFonts w:hint="cs"/>
          <w:rtl/>
        </w:rPr>
        <w:t xml:space="preserve"> باز می</w:t>
      </w:r>
      <w:r>
        <w:rPr>
          <w:rFonts w:hint="eastAsia"/>
          <w:rtl/>
        </w:rPr>
        <w:t>‌</w:t>
      </w:r>
      <w:r>
        <w:rPr>
          <w:rFonts w:hint="cs"/>
          <w:rtl/>
        </w:rPr>
        <w:t xml:space="preserve">کند، باز هم </w:t>
      </w:r>
      <w:r w:rsidR="006007AD">
        <w:rPr>
          <w:rFonts w:hint="cs"/>
          <w:rtl/>
        </w:rPr>
        <w:t>می</w:t>
      </w:r>
      <w:r w:rsidR="006007AD">
        <w:rPr>
          <w:rFonts w:hint="eastAsia"/>
          <w:rtl/>
        </w:rPr>
        <w:t>‌</w:t>
      </w:r>
      <w:r w:rsidR="006007AD">
        <w:rPr>
          <w:rFonts w:hint="cs"/>
          <w:rtl/>
        </w:rPr>
        <w:t xml:space="preserve">گوییم این قدر متیقن در مقام تخاطب </w:t>
      </w:r>
      <w:r>
        <w:rPr>
          <w:rFonts w:hint="cs"/>
          <w:rtl/>
        </w:rPr>
        <w:t>دارد؟! امام قاعده عمومی می</w:t>
      </w:r>
      <w:r>
        <w:rPr>
          <w:rFonts w:hint="eastAsia"/>
          <w:rtl/>
        </w:rPr>
        <w:t>‌</w:t>
      </w:r>
      <w:r>
        <w:rPr>
          <w:rFonts w:hint="cs"/>
          <w:rtl/>
        </w:rPr>
        <w:t>گوید و مثال هم می</w:t>
      </w:r>
      <w:r>
        <w:rPr>
          <w:rFonts w:hint="eastAsia"/>
          <w:rtl/>
        </w:rPr>
        <w:t>‌</w:t>
      </w:r>
      <w:r w:rsidR="006007AD">
        <w:rPr>
          <w:rFonts w:hint="cs"/>
          <w:rtl/>
        </w:rPr>
        <w:t>زند و مصداق هم دارد. اگر در عرف</w:t>
      </w:r>
      <w:r>
        <w:rPr>
          <w:rFonts w:hint="cs"/>
          <w:rtl/>
        </w:rPr>
        <w:t xml:space="preserve"> با تاکید </w:t>
      </w:r>
      <w:r w:rsidR="006007AD">
        <w:rPr>
          <w:rFonts w:hint="cs"/>
          <w:rtl/>
        </w:rPr>
        <w:t xml:space="preserve">گفته شود </w:t>
      </w:r>
      <w:r>
        <w:rPr>
          <w:rFonts w:hint="cs"/>
          <w:rtl/>
        </w:rPr>
        <w:t xml:space="preserve">که به همه علما اکرام کنید و تصریح </w:t>
      </w:r>
      <w:r w:rsidR="006007AD">
        <w:rPr>
          <w:rFonts w:hint="cs"/>
          <w:rtl/>
        </w:rPr>
        <w:t>شود</w:t>
      </w:r>
      <w:r>
        <w:rPr>
          <w:rFonts w:hint="cs"/>
          <w:rtl/>
        </w:rPr>
        <w:t xml:space="preserve"> که از هر سنخی</w:t>
      </w:r>
      <w:r w:rsidR="006007AD">
        <w:rPr>
          <w:rFonts w:hint="cs"/>
          <w:rtl/>
        </w:rPr>
        <w:t xml:space="preserve"> باشند اکرام کنید،</w:t>
      </w:r>
      <w:r>
        <w:rPr>
          <w:rFonts w:hint="cs"/>
          <w:rtl/>
        </w:rPr>
        <w:t xml:space="preserve"> و </w:t>
      </w:r>
      <w:r w:rsidR="006007AD">
        <w:rPr>
          <w:rFonts w:hint="cs"/>
          <w:rtl/>
        </w:rPr>
        <w:t>سپس</w:t>
      </w:r>
      <w:r>
        <w:rPr>
          <w:rFonts w:hint="cs"/>
          <w:rtl/>
        </w:rPr>
        <w:t xml:space="preserve"> </w:t>
      </w:r>
      <w:r w:rsidR="006007AD">
        <w:rPr>
          <w:rFonts w:hint="cs"/>
          <w:rtl/>
        </w:rPr>
        <w:t>گفته شود</w:t>
      </w:r>
      <w:r>
        <w:rPr>
          <w:rFonts w:hint="cs"/>
          <w:rtl/>
        </w:rPr>
        <w:t xml:space="preserve"> </w:t>
      </w:r>
      <w:r w:rsidR="006007AD">
        <w:rPr>
          <w:rFonts w:hint="cs"/>
          <w:rtl/>
        </w:rPr>
        <w:t>مانند</w:t>
      </w:r>
      <w:r>
        <w:rPr>
          <w:rFonts w:hint="cs"/>
          <w:rtl/>
        </w:rPr>
        <w:t xml:space="preserve"> علمای فیزیک و شیمی. در اینصورت </w:t>
      </w:r>
      <w:r w:rsidR="006007AD">
        <w:rPr>
          <w:rFonts w:hint="cs"/>
          <w:rtl/>
        </w:rPr>
        <w:t>آیا می</w:t>
      </w:r>
      <w:r w:rsidR="006007AD">
        <w:rPr>
          <w:rFonts w:hint="eastAsia"/>
          <w:rtl/>
        </w:rPr>
        <w:t>‌</w:t>
      </w:r>
      <w:r w:rsidR="006007AD">
        <w:rPr>
          <w:rFonts w:hint="cs"/>
          <w:rtl/>
        </w:rPr>
        <w:t xml:space="preserve">توان </w:t>
      </w:r>
      <w:r>
        <w:rPr>
          <w:rFonts w:hint="cs"/>
          <w:rtl/>
        </w:rPr>
        <w:t xml:space="preserve">گفت </w:t>
      </w:r>
      <w:r w:rsidR="006007AD">
        <w:rPr>
          <w:rFonts w:hint="cs"/>
          <w:rtl/>
        </w:rPr>
        <w:t>فقیهان</w:t>
      </w:r>
      <w:r>
        <w:rPr>
          <w:rFonts w:hint="cs"/>
          <w:rtl/>
        </w:rPr>
        <w:t xml:space="preserve"> و فلاسفه را شامل نیست؟! </w:t>
      </w:r>
      <w:r w:rsidR="007C0F2A">
        <w:rPr>
          <w:rFonts w:hint="cs"/>
          <w:rtl/>
        </w:rPr>
        <w:t>عرف بخاطر دو مثال، واقعا کلیت و عموم را از این کبری سلب نمی</w:t>
      </w:r>
      <w:r w:rsidR="007C0F2A">
        <w:rPr>
          <w:rFonts w:hint="eastAsia"/>
          <w:rtl/>
        </w:rPr>
        <w:t>‌</w:t>
      </w:r>
      <w:r w:rsidR="007C0F2A">
        <w:rPr>
          <w:rFonts w:hint="cs"/>
          <w:rtl/>
        </w:rPr>
        <w:t>کند</w:t>
      </w:r>
      <w:r w:rsidR="00E168B3">
        <w:rPr>
          <w:rFonts w:hint="cs"/>
          <w:rtl/>
        </w:rPr>
        <w:t xml:space="preserve">. </w:t>
      </w:r>
      <w:r w:rsidR="00224786">
        <w:rPr>
          <w:rFonts w:hint="cs"/>
          <w:rtl/>
        </w:rPr>
        <w:t xml:space="preserve">البته ممکن است </w:t>
      </w:r>
      <w:r w:rsidR="007C0F2A">
        <w:rPr>
          <w:rFonts w:hint="cs"/>
          <w:rtl/>
        </w:rPr>
        <w:t xml:space="preserve">در </w:t>
      </w:r>
      <w:r w:rsidR="00224786">
        <w:rPr>
          <w:rFonts w:hint="cs"/>
          <w:rtl/>
        </w:rPr>
        <w:t xml:space="preserve">جایی اینطور </w:t>
      </w:r>
      <w:r w:rsidR="007C0F2A">
        <w:rPr>
          <w:rFonts w:hint="cs"/>
          <w:rtl/>
        </w:rPr>
        <w:t>باشد،</w:t>
      </w:r>
      <w:r w:rsidR="00224786">
        <w:rPr>
          <w:rFonts w:hint="cs"/>
          <w:rtl/>
        </w:rPr>
        <w:t xml:space="preserve"> ولی دلیل کلی نداریم. </w:t>
      </w:r>
    </w:p>
    <w:p w14:paraId="5C8CDF10" w14:textId="77777777" w:rsidR="008B1D30" w:rsidRDefault="00000000" w:rsidP="007C0F2A">
      <w:pPr>
        <w:rPr>
          <w:rtl/>
        </w:rPr>
      </w:pPr>
      <w:r>
        <w:rPr>
          <w:rFonts w:hint="cs"/>
          <w:rtl/>
        </w:rPr>
        <w:t xml:space="preserve">مثال ما هم از این قبیل است. </w:t>
      </w:r>
      <w:r w:rsidR="007C0F2A">
        <w:rPr>
          <w:rFonts w:hint="cs"/>
          <w:rtl/>
        </w:rPr>
        <w:t>یک کبرای محکمی که «ک</w:t>
      </w:r>
      <w:r w:rsidR="00942885">
        <w:rPr>
          <w:rFonts w:hint="cs"/>
          <w:rtl/>
        </w:rPr>
        <w:t>ل شیء لک حلال</w:t>
      </w:r>
      <w:r w:rsidR="007C0F2A">
        <w:rPr>
          <w:rFonts w:hint="cs"/>
          <w:rtl/>
        </w:rPr>
        <w:t>» و ذیل</w:t>
      </w:r>
      <w:r w:rsidR="00942885">
        <w:rPr>
          <w:rFonts w:hint="cs"/>
          <w:rtl/>
        </w:rPr>
        <w:t xml:space="preserve"> بگوید </w:t>
      </w:r>
      <w:r w:rsidR="007C0F2A">
        <w:rPr>
          <w:rFonts w:hint="cs"/>
          <w:rtl/>
        </w:rPr>
        <w:t>«</w:t>
      </w:r>
      <w:r w:rsidR="00942885">
        <w:rPr>
          <w:rFonts w:hint="cs"/>
          <w:rtl/>
        </w:rPr>
        <w:t>الاشیاء کلها علی هذا حتی یستبین</w:t>
      </w:r>
      <w:r w:rsidR="007C0F2A">
        <w:rPr>
          <w:rFonts w:hint="cs"/>
          <w:rtl/>
        </w:rPr>
        <w:t>»، آنگاه</w:t>
      </w:r>
      <w:r w:rsidR="00942885">
        <w:rPr>
          <w:rFonts w:hint="cs"/>
          <w:rtl/>
        </w:rPr>
        <w:t xml:space="preserve"> </w:t>
      </w:r>
      <w:r w:rsidR="007C0F2A">
        <w:rPr>
          <w:rFonts w:hint="cs"/>
          <w:rtl/>
        </w:rPr>
        <w:t>بگوییم</w:t>
      </w:r>
      <w:r w:rsidR="00942885">
        <w:rPr>
          <w:rFonts w:hint="cs"/>
          <w:rtl/>
        </w:rPr>
        <w:t xml:space="preserve"> دو مثال در شبهه موضوعیه </w:t>
      </w:r>
      <w:r w:rsidR="007C0F2A">
        <w:rPr>
          <w:rFonts w:hint="cs"/>
          <w:rtl/>
        </w:rPr>
        <w:t>آورده است،</w:t>
      </w:r>
      <w:r w:rsidR="00942885">
        <w:rPr>
          <w:rFonts w:hint="cs"/>
          <w:rtl/>
        </w:rPr>
        <w:t xml:space="preserve"> پس مختص به </w:t>
      </w:r>
      <w:r w:rsidR="007C0F2A">
        <w:rPr>
          <w:rFonts w:hint="cs"/>
          <w:rtl/>
        </w:rPr>
        <w:t xml:space="preserve">شبهه </w:t>
      </w:r>
      <w:r w:rsidR="00942885">
        <w:rPr>
          <w:rFonts w:hint="cs"/>
          <w:rtl/>
        </w:rPr>
        <w:t xml:space="preserve">موضوعیه است؟! </w:t>
      </w:r>
    </w:p>
    <w:p w14:paraId="23564CFE" w14:textId="77777777" w:rsidR="00371544" w:rsidRDefault="00000000" w:rsidP="00371544">
      <w:pPr>
        <w:pStyle w:val="Heading2"/>
        <w:rPr>
          <w:rtl/>
        </w:rPr>
      </w:pPr>
      <w:bookmarkStart w:id="336" w:name="_Toc119847586"/>
      <w:r>
        <w:rPr>
          <w:rFonts w:hint="cs"/>
          <w:rtl/>
        </w:rPr>
        <w:t xml:space="preserve">3.  </w:t>
      </w:r>
      <w:r w:rsidR="002329E4">
        <w:rPr>
          <w:rFonts w:hint="cs"/>
          <w:rtl/>
        </w:rPr>
        <w:t>مانع سوم اطلاق روایت نسبت به شبهات حکمیه،</w:t>
      </w:r>
      <w:r>
        <w:rPr>
          <w:rFonts w:hint="cs"/>
          <w:rtl/>
        </w:rPr>
        <w:t xml:space="preserve"> احتمال قرینیت مثال</w:t>
      </w:r>
      <w:r>
        <w:rPr>
          <w:rFonts w:hint="eastAsia"/>
          <w:rtl/>
        </w:rPr>
        <w:t>‌</w:t>
      </w:r>
      <w:r>
        <w:rPr>
          <w:rFonts w:hint="cs"/>
          <w:rtl/>
        </w:rPr>
        <w:t>ها</w:t>
      </w:r>
      <w:bookmarkEnd w:id="336"/>
    </w:p>
    <w:p w14:paraId="40D4807E" w14:textId="77777777" w:rsidR="00371544" w:rsidRDefault="00000000" w:rsidP="00371544">
      <w:pPr>
        <w:rPr>
          <w:rtl/>
        </w:rPr>
      </w:pPr>
      <w:r>
        <w:rPr>
          <w:rFonts w:hint="cs"/>
          <w:rtl/>
        </w:rPr>
        <w:t>احتمال قرینیت به اینصورت است که احتمال می</w:t>
      </w:r>
      <w:r>
        <w:rPr>
          <w:rFonts w:hint="eastAsia"/>
          <w:rtl/>
        </w:rPr>
        <w:t>‌</w:t>
      </w:r>
      <w:r>
        <w:rPr>
          <w:rFonts w:hint="cs"/>
          <w:rtl/>
        </w:rPr>
        <w:t>دهیم امام سلام الله علیه در افاده مقصود خودش که فقط شبهه موضوعیه بود، عبارت عامی آورده است و به این مثال</w:t>
      </w:r>
      <w:r>
        <w:rPr>
          <w:rFonts w:hint="eastAsia"/>
          <w:rtl/>
        </w:rPr>
        <w:t>‌</w:t>
      </w:r>
      <w:r>
        <w:rPr>
          <w:rFonts w:hint="cs"/>
          <w:rtl/>
        </w:rPr>
        <w:t>ها اکتفا کرده است که مخاطب از این مثال</w:t>
      </w:r>
      <w:r>
        <w:rPr>
          <w:rFonts w:hint="eastAsia"/>
          <w:rtl/>
        </w:rPr>
        <w:t>‌</w:t>
      </w:r>
      <w:r>
        <w:rPr>
          <w:rFonts w:hint="cs"/>
          <w:rtl/>
        </w:rPr>
        <w:t>ها می</w:t>
      </w:r>
      <w:r>
        <w:rPr>
          <w:rFonts w:hint="eastAsia"/>
          <w:rtl/>
        </w:rPr>
        <w:t>‌</w:t>
      </w:r>
      <w:r>
        <w:rPr>
          <w:rFonts w:hint="cs"/>
          <w:rtl/>
        </w:rPr>
        <w:t>فهمد که منظور شبهات موضوعیه است!</w:t>
      </w:r>
    </w:p>
    <w:p w14:paraId="335241E8" w14:textId="77777777" w:rsidR="00600D42" w:rsidRPr="00371544" w:rsidRDefault="00000000" w:rsidP="00600D42">
      <w:pPr>
        <w:pStyle w:val="Heading2"/>
        <w:rPr>
          <w:rtl/>
        </w:rPr>
      </w:pPr>
      <w:bookmarkStart w:id="337" w:name="_Toc119847587"/>
      <w:r>
        <w:rPr>
          <w:rFonts w:hint="cs"/>
          <w:rtl/>
        </w:rPr>
        <w:t>پاسخ به اشکال</w:t>
      </w:r>
      <w:bookmarkEnd w:id="337"/>
      <w:r>
        <w:rPr>
          <w:rFonts w:hint="cs"/>
          <w:rtl/>
        </w:rPr>
        <w:t xml:space="preserve"> </w:t>
      </w:r>
    </w:p>
    <w:p w14:paraId="75B73CD7" w14:textId="77777777" w:rsidR="00600D42" w:rsidRDefault="00000000" w:rsidP="00600D42">
      <w:pPr>
        <w:rPr>
          <w:rtl/>
        </w:rPr>
      </w:pPr>
      <w:r>
        <w:rPr>
          <w:rFonts w:hint="cs"/>
          <w:rtl/>
        </w:rPr>
        <w:t xml:space="preserve">قرینیت و احتمال قرینیت </w:t>
      </w:r>
      <w:r w:rsidR="00371544">
        <w:rPr>
          <w:rFonts w:hint="cs"/>
          <w:rtl/>
        </w:rPr>
        <w:t>که برای تخصیص و تقیید گفته می</w:t>
      </w:r>
      <w:r w:rsidR="00371544">
        <w:rPr>
          <w:rFonts w:hint="eastAsia"/>
          <w:rtl/>
        </w:rPr>
        <w:t>‌</w:t>
      </w:r>
      <w:r w:rsidR="00371544">
        <w:rPr>
          <w:rFonts w:hint="cs"/>
          <w:rtl/>
        </w:rPr>
        <w:t>شود،</w:t>
      </w:r>
      <w:r>
        <w:rPr>
          <w:rFonts w:hint="cs"/>
          <w:rtl/>
        </w:rPr>
        <w:t xml:space="preserve"> به سهولت قابل استفاده نیست. اگر قطع به قرینه داشته باشیم که</w:t>
      </w:r>
      <w:r w:rsidR="00371544">
        <w:rPr>
          <w:rFonts w:hint="cs"/>
          <w:rtl/>
        </w:rPr>
        <w:t xml:space="preserve"> خیلی روشن است. مقصود از قرینه چیزی</w:t>
      </w:r>
      <w:r>
        <w:rPr>
          <w:rFonts w:hint="cs"/>
          <w:rtl/>
        </w:rPr>
        <w:t xml:space="preserve"> است که متکلم در مقام افاده مراد جدی یا مراد استعمالی به آ</w:t>
      </w:r>
      <w:r w:rsidR="004579C0">
        <w:rPr>
          <w:rFonts w:hint="cs"/>
          <w:rtl/>
        </w:rPr>
        <w:t xml:space="preserve">ن تکیه کند. </w:t>
      </w:r>
      <w:r w:rsidR="006F732D">
        <w:rPr>
          <w:rFonts w:hint="cs"/>
          <w:rtl/>
        </w:rPr>
        <w:t xml:space="preserve">اینجا </w:t>
      </w:r>
      <w:r w:rsidR="00371544">
        <w:rPr>
          <w:rFonts w:hint="cs"/>
          <w:rtl/>
        </w:rPr>
        <w:t>گمان ن</w:t>
      </w:r>
      <w:r>
        <w:rPr>
          <w:rFonts w:hint="cs"/>
          <w:rtl/>
        </w:rPr>
        <w:t>دارم کسی مدعی قرینیت قطعی باشد، و احتمال قرینیت مطرح است به صورتی که گفته شد.</w:t>
      </w:r>
    </w:p>
    <w:p w14:paraId="11A602F6" w14:textId="77777777" w:rsidR="00942885" w:rsidRDefault="00000000" w:rsidP="00A152B2">
      <w:pPr>
        <w:rPr>
          <w:rtl/>
        </w:rPr>
      </w:pPr>
      <w:r>
        <w:rPr>
          <w:rFonts w:hint="cs"/>
          <w:rtl/>
        </w:rPr>
        <w:t xml:space="preserve"> </w:t>
      </w:r>
      <w:r w:rsidR="006F732D">
        <w:rPr>
          <w:rFonts w:hint="cs"/>
          <w:rtl/>
        </w:rPr>
        <w:t xml:space="preserve">امام </w:t>
      </w:r>
      <w:r w:rsidR="00A152B2">
        <w:rPr>
          <w:rFonts w:hint="cs"/>
          <w:rtl/>
        </w:rPr>
        <w:t xml:space="preserve">می‌توانست از همان ابتدا با </w:t>
      </w:r>
      <w:r w:rsidR="006F732D">
        <w:rPr>
          <w:rFonts w:hint="cs"/>
          <w:rtl/>
        </w:rPr>
        <w:t xml:space="preserve">یک کلمه </w:t>
      </w:r>
      <w:r w:rsidR="00A152B2">
        <w:rPr>
          <w:rFonts w:hint="cs"/>
          <w:rtl/>
        </w:rPr>
        <w:t>بفرماید</w:t>
      </w:r>
      <w:r w:rsidR="006F732D">
        <w:rPr>
          <w:rFonts w:hint="cs"/>
          <w:rtl/>
        </w:rPr>
        <w:t xml:space="preserve"> که در </w:t>
      </w:r>
      <w:r w:rsidR="00A152B2">
        <w:rPr>
          <w:rFonts w:hint="cs"/>
          <w:rtl/>
        </w:rPr>
        <w:t xml:space="preserve">شک در </w:t>
      </w:r>
      <w:r w:rsidR="006F732D">
        <w:rPr>
          <w:rFonts w:hint="cs"/>
          <w:rtl/>
        </w:rPr>
        <w:t xml:space="preserve">موضوعات </w:t>
      </w:r>
      <w:r w:rsidR="00A152B2">
        <w:rPr>
          <w:rFonts w:hint="cs"/>
          <w:rtl/>
        </w:rPr>
        <w:t xml:space="preserve">حلّ ثابت </w:t>
      </w:r>
      <w:r w:rsidR="006F732D">
        <w:rPr>
          <w:rFonts w:hint="cs"/>
          <w:rtl/>
        </w:rPr>
        <w:t>است و</w:t>
      </w:r>
      <w:r w:rsidR="00A152B2">
        <w:rPr>
          <w:rFonts w:hint="cs"/>
          <w:rtl/>
        </w:rPr>
        <w:t>لی</w:t>
      </w:r>
      <w:r w:rsidR="006F732D">
        <w:rPr>
          <w:rFonts w:hint="cs"/>
          <w:rtl/>
        </w:rPr>
        <w:t xml:space="preserve"> در </w:t>
      </w:r>
      <w:r w:rsidR="00A152B2">
        <w:rPr>
          <w:rFonts w:hint="cs"/>
          <w:rtl/>
        </w:rPr>
        <w:t xml:space="preserve">شک در </w:t>
      </w:r>
      <w:r>
        <w:rPr>
          <w:rFonts w:hint="cs"/>
          <w:rtl/>
        </w:rPr>
        <w:t>احکام</w:t>
      </w:r>
      <w:r w:rsidR="006F732D">
        <w:rPr>
          <w:rFonts w:hint="cs"/>
          <w:rtl/>
        </w:rPr>
        <w:t xml:space="preserve"> </w:t>
      </w:r>
      <w:r w:rsidR="00A152B2">
        <w:rPr>
          <w:rFonts w:hint="cs"/>
          <w:rtl/>
        </w:rPr>
        <w:t>ثابت نیست</w:t>
      </w:r>
      <w:r w:rsidR="006F732D">
        <w:rPr>
          <w:rFonts w:hint="cs"/>
          <w:rtl/>
        </w:rPr>
        <w:t xml:space="preserve">. </w:t>
      </w:r>
      <w:r>
        <w:rPr>
          <w:rFonts w:hint="cs"/>
          <w:rtl/>
        </w:rPr>
        <w:t>اینکه امام علیه السلام بجای آوردن یک کلمه در افاده مراد جدیشان</w:t>
      </w:r>
      <w:r w:rsidR="006F732D">
        <w:rPr>
          <w:rFonts w:hint="cs"/>
          <w:rtl/>
        </w:rPr>
        <w:t>، یک</w:t>
      </w:r>
      <w:r>
        <w:rPr>
          <w:rFonts w:hint="cs"/>
          <w:rtl/>
        </w:rPr>
        <w:t xml:space="preserve"> کبرای کلی بگوید و نیز ذیل آن بگوید «والاشیاء کلها علی هذا»،</w:t>
      </w:r>
      <w:r w:rsidR="006F732D">
        <w:rPr>
          <w:rFonts w:hint="cs"/>
          <w:rtl/>
        </w:rPr>
        <w:t xml:space="preserve"> </w:t>
      </w:r>
      <w:r>
        <w:rPr>
          <w:rFonts w:hint="cs"/>
          <w:rtl/>
        </w:rPr>
        <w:t>ولی</w:t>
      </w:r>
      <w:r w:rsidR="006F732D">
        <w:rPr>
          <w:rFonts w:hint="cs"/>
          <w:rtl/>
        </w:rPr>
        <w:t xml:space="preserve"> با دو مثال </w:t>
      </w:r>
      <w:r>
        <w:rPr>
          <w:rFonts w:hint="cs"/>
          <w:rtl/>
        </w:rPr>
        <w:t>برساند که مقصودشان مضیق است،</w:t>
      </w:r>
      <w:r w:rsidR="006F732D">
        <w:rPr>
          <w:rFonts w:hint="cs"/>
          <w:rtl/>
        </w:rPr>
        <w:t xml:space="preserve"> </w:t>
      </w:r>
      <w:r>
        <w:rPr>
          <w:rFonts w:hint="cs"/>
          <w:rtl/>
        </w:rPr>
        <w:t>طریقی عرفی نیست.</w:t>
      </w:r>
    </w:p>
    <w:p w14:paraId="28CC5EC7" w14:textId="77777777" w:rsidR="006F732D" w:rsidRDefault="00000000" w:rsidP="00600D42">
      <w:pPr>
        <w:rPr>
          <w:rtl/>
        </w:rPr>
      </w:pPr>
      <w:r>
        <w:rPr>
          <w:rFonts w:hint="cs"/>
          <w:rtl/>
        </w:rPr>
        <w:t>مقصود ما از قرینه نه اینکه برای ما احتمال دارد قرینه باشد بلکه ما احتمال می</w:t>
      </w:r>
      <w:r w:rsidR="00600D42">
        <w:rPr>
          <w:rFonts w:hint="eastAsia"/>
          <w:rtl/>
        </w:rPr>
        <w:t>‌</w:t>
      </w:r>
      <w:r>
        <w:rPr>
          <w:rFonts w:hint="cs"/>
          <w:rtl/>
        </w:rPr>
        <w:t>دهیم متکلم در مقام ا</w:t>
      </w:r>
      <w:r w:rsidR="00600D42">
        <w:rPr>
          <w:rFonts w:hint="cs"/>
          <w:rtl/>
        </w:rPr>
        <w:t>فاده مقصود ضیق خود</w:t>
      </w:r>
      <w:r>
        <w:rPr>
          <w:rFonts w:hint="cs"/>
          <w:rtl/>
        </w:rPr>
        <w:t xml:space="preserve"> که فقط شبهات موضوعیه است به این اعتماد کرده باشد. این احتمال را می</w:t>
      </w:r>
      <w:r>
        <w:rPr>
          <w:rFonts w:hint="eastAsia"/>
          <w:rtl/>
        </w:rPr>
        <w:t>‌</w:t>
      </w:r>
      <w:r>
        <w:rPr>
          <w:rFonts w:hint="cs"/>
          <w:rtl/>
        </w:rPr>
        <w:t>دهید؟! یعنی امام بیاید عبارتی به این تعمیم در صدر و به این تعمیم مؤکد در ذیل بفرماید ولی مقصودش خصوص شبهات موضوعیه باشد و با این عبارات آن را رسانده باشد! احتمالش را هم نمی</w:t>
      </w:r>
      <w:r>
        <w:rPr>
          <w:rFonts w:hint="eastAsia"/>
          <w:rtl/>
        </w:rPr>
        <w:t>‌</w:t>
      </w:r>
      <w:r w:rsidR="00600D42">
        <w:rPr>
          <w:rFonts w:hint="cs"/>
          <w:rtl/>
        </w:rPr>
        <w:t>دهیم</w:t>
      </w:r>
      <w:r>
        <w:rPr>
          <w:rFonts w:hint="cs"/>
          <w:rtl/>
        </w:rPr>
        <w:t xml:space="preserve">. </w:t>
      </w:r>
    </w:p>
    <w:p w14:paraId="435CAFBD" w14:textId="77777777" w:rsidR="000158FD" w:rsidRDefault="00000000" w:rsidP="00600D42">
      <w:pPr>
        <w:rPr>
          <w:rtl/>
        </w:rPr>
      </w:pPr>
      <w:r>
        <w:rPr>
          <w:rFonts w:hint="cs"/>
          <w:rtl/>
        </w:rPr>
        <w:t>البته اح</w:t>
      </w:r>
      <w:r w:rsidR="00A152B2">
        <w:rPr>
          <w:rFonts w:hint="cs"/>
          <w:rtl/>
        </w:rPr>
        <w:t>تمال قرینیت موجود مانع ظهور است؛ منتها</w:t>
      </w:r>
      <w:r>
        <w:rPr>
          <w:rFonts w:hint="cs"/>
          <w:rtl/>
        </w:rPr>
        <w:t xml:space="preserve"> می</w:t>
      </w:r>
      <w:r>
        <w:rPr>
          <w:rFonts w:hint="eastAsia"/>
          <w:rtl/>
        </w:rPr>
        <w:t>‌</w:t>
      </w:r>
      <w:r>
        <w:rPr>
          <w:rFonts w:hint="cs"/>
          <w:rtl/>
        </w:rPr>
        <w:t>گوییم صغرای آن اینجا نیست. یعنی احتمال نمی</w:t>
      </w:r>
      <w:r>
        <w:rPr>
          <w:rFonts w:hint="eastAsia"/>
          <w:rtl/>
        </w:rPr>
        <w:t>‌</w:t>
      </w:r>
      <w:r>
        <w:rPr>
          <w:rFonts w:hint="cs"/>
          <w:rtl/>
        </w:rPr>
        <w:t>دهیم که امام مقصودش خصوص موضوعیه است ولی دو عبارت عموم مؤکد می</w:t>
      </w:r>
      <w:r>
        <w:rPr>
          <w:rFonts w:hint="eastAsia"/>
          <w:rtl/>
        </w:rPr>
        <w:t>‌</w:t>
      </w:r>
      <w:r>
        <w:rPr>
          <w:rFonts w:hint="cs"/>
          <w:rtl/>
        </w:rPr>
        <w:t>آورد و در افاده مضیق بودن مراد جدی</w:t>
      </w:r>
      <w:r>
        <w:rPr>
          <w:rFonts w:hint="eastAsia"/>
          <w:rtl/>
        </w:rPr>
        <w:t>‌</w:t>
      </w:r>
      <w:r>
        <w:rPr>
          <w:rFonts w:hint="cs"/>
          <w:rtl/>
        </w:rPr>
        <w:t>اش فقط به این مثال</w:t>
      </w:r>
      <w:r>
        <w:rPr>
          <w:rFonts w:hint="eastAsia"/>
          <w:rtl/>
        </w:rPr>
        <w:t>‌</w:t>
      </w:r>
      <w:r>
        <w:rPr>
          <w:rFonts w:hint="cs"/>
          <w:rtl/>
        </w:rPr>
        <w:t>ها اکتفا می</w:t>
      </w:r>
      <w:r>
        <w:rPr>
          <w:rFonts w:hint="eastAsia"/>
          <w:rtl/>
        </w:rPr>
        <w:t>‌</w:t>
      </w:r>
      <w:r>
        <w:rPr>
          <w:rFonts w:hint="cs"/>
          <w:rtl/>
        </w:rPr>
        <w:t xml:space="preserve">کند. این روش عرفی بیان نیست. </w:t>
      </w:r>
    </w:p>
    <w:p w14:paraId="55CECF62" w14:textId="77777777" w:rsidR="00600D42" w:rsidRDefault="00000000" w:rsidP="00600D42">
      <w:pPr>
        <w:pStyle w:val="Heading2"/>
        <w:rPr>
          <w:rtl/>
        </w:rPr>
      </w:pPr>
      <w:bookmarkStart w:id="338" w:name="_Toc119847588"/>
      <w:r>
        <w:rPr>
          <w:rFonts w:hint="cs"/>
          <w:rtl/>
        </w:rPr>
        <w:t xml:space="preserve">4. </w:t>
      </w:r>
      <w:r w:rsidR="002329E4">
        <w:rPr>
          <w:rFonts w:hint="cs"/>
          <w:rtl/>
        </w:rPr>
        <w:t xml:space="preserve">مانع چهارم اطلاق روایت نسبت به شبهات حکمیه، غایت قراردادن اقامه </w:t>
      </w:r>
      <w:r>
        <w:rPr>
          <w:rFonts w:hint="cs"/>
          <w:rtl/>
        </w:rPr>
        <w:t xml:space="preserve">بینة </w:t>
      </w:r>
      <w:r w:rsidR="002329E4">
        <w:rPr>
          <w:rFonts w:hint="cs"/>
          <w:rtl/>
        </w:rPr>
        <w:t xml:space="preserve">که </w:t>
      </w:r>
      <w:r>
        <w:rPr>
          <w:rFonts w:hint="cs"/>
          <w:rtl/>
        </w:rPr>
        <w:t>مخصوص موضوعات است</w:t>
      </w:r>
      <w:bookmarkEnd w:id="338"/>
    </w:p>
    <w:p w14:paraId="79F6C7C0" w14:textId="77777777" w:rsidR="00600D42" w:rsidRDefault="00000000" w:rsidP="00600D42">
      <w:pPr>
        <w:rPr>
          <w:rtl/>
        </w:rPr>
      </w:pPr>
      <w:r>
        <w:rPr>
          <w:rFonts w:hint="cs"/>
          <w:rtl/>
        </w:rPr>
        <w:t xml:space="preserve">اشکال دیگری </w:t>
      </w:r>
      <w:r w:rsidR="00A152B2">
        <w:rPr>
          <w:rFonts w:hint="cs"/>
          <w:rtl/>
        </w:rPr>
        <w:t xml:space="preserve">که </w:t>
      </w:r>
      <w:r>
        <w:rPr>
          <w:rFonts w:hint="cs"/>
          <w:rtl/>
        </w:rPr>
        <w:t>بر تعمیم این روایت به شبهات حکمیه شده است</w:t>
      </w:r>
      <w:r w:rsidR="00A152B2">
        <w:rPr>
          <w:rFonts w:hint="cs"/>
          <w:rtl/>
        </w:rPr>
        <w:t>،</w:t>
      </w:r>
      <w:r>
        <w:rPr>
          <w:rFonts w:hint="cs"/>
          <w:rtl/>
        </w:rPr>
        <w:t xml:space="preserve"> همین بیان مرحوم آقای خویی است که بینه به معنای اصطلاحی در موضوعات قائم است. شهود عدل بر موضوع قائم است و برحکم</w:t>
      </w:r>
      <w:r w:rsidR="00A152B2">
        <w:rPr>
          <w:rFonts w:hint="cs"/>
          <w:rtl/>
        </w:rPr>
        <w:t xml:space="preserve"> کلی</w:t>
      </w:r>
      <w:r>
        <w:rPr>
          <w:rFonts w:hint="cs"/>
          <w:rtl/>
        </w:rPr>
        <w:t xml:space="preserve"> بینه اقامه ن</w:t>
      </w:r>
      <w:r w:rsidR="00A152B2">
        <w:rPr>
          <w:rFonts w:hint="cs"/>
          <w:rtl/>
        </w:rPr>
        <w:t>می‌</w:t>
      </w:r>
      <w:r>
        <w:rPr>
          <w:rFonts w:hint="cs"/>
          <w:rtl/>
        </w:rPr>
        <w:t xml:space="preserve">شود. </w:t>
      </w:r>
    </w:p>
    <w:p w14:paraId="0B5A1933" w14:textId="77777777" w:rsidR="000158FD" w:rsidRDefault="00000000" w:rsidP="00600D42">
      <w:pPr>
        <w:rPr>
          <w:rtl/>
        </w:rPr>
      </w:pPr>
      <w:r>
        <w:rPr>
          <w:rFonts w:hint="cs"/>
          <w:rtl/>
        </w:rPr>
        <w:t>البته به فرمایش برخی از اساتید، «حتی تستبین» شمول دارد و ش</w:t>
      </w:r>
      <w:r w:rsidR="002329E4">
        <w:rPr>
          <w:rFonts w:hint="cs"/>
          <w:rtl/>
        </w:rPr>
        <w:t>ام</w:t>
      </w:r>
      <w:r>
        <w:rPr>
          <w:rFonts w:hint="cs"/>
          <w:rtl/>
        </w:rPr>
        <w:t>ل شبهات حکمیه می</w:t>
      </w:r>
      <w:r>
        <w:rPr>
          <w:rFonts w:hint="eastAsia"/>
          <w:rtl/>
        </w:rPr>
        <w:t>‌</w:t>
      </w:r>
      <w:r>
        <w:rPr>
          <w:rFonts w:hint="cs"/>
          <w:rtl/>
        </w:rPr>
        <w:t>شود.</w:t>
      </w:r>
    </w:p>
    <w:p w14:paraId="1A85642A" w14:textId="77777777" w:rsidR="00600D42" w:rsidRDefault="00000000" w:rsidP="00600D42">
      <w:pPr>
        <w:rPr>
          <w:rtl/>
        </w:rPr>
      </w:pPr>
      <w:r>
        <w:rPr>
          <w:rFonts w:hint="cs"/>
          <w:rtl/>
        </w:rPr>
        <w:t>آقای خویی می</w:t>
      </w:r>
      <w:r>
        <w:rPr>
          <w:rFonts w:hint="eastAsia"/>
          <w:rtl/>
        </w:rPr>
        <w:t>‌</w:t>
      </w:r>
      <w:r>
        <w:rPr>
          <w:rFonts w:hint="cs"/>
          <w:rtl/>
        </w:rPr>
        <w:t>فرماید تستبین یعنی تتفحص و تکشف که ممکن است شامل شبهات حکمیه شود، اما می</w:t>
      </w:r>
      <w:r>
        <w:rPr>
          <w:rFonts w:hint="eastAsia"/>
          <w:rtl/>
        </w:rPr>
        <w:t>‌</w:t>
      </w:r>
      <w:r>
        <w:rPr>
          <w:rFonts w:hint="cs"/>
          <w:rtl/>
        </w:rPr>
        <w:t>گوید «أو تقوم به البینة»</w:t>
      </w:r>
      <w:r w:rsidR="00A152B2">
        <w:rPr>
          <w:rFonts w:hint="cs"/>
          <w:rtl/>
        </w:rPr>
        <w:t>، که</w:t>
      </w:r>
      <w:r>
        <w:rPr>
          <w:rFonts w:hint="cs"/>
          <w:rtl/>
        </w:rPr>
        <w:t xml:space="preserve"> برای موضوعات است و این قرینه است یا لاأقل احتمال قرینیت دارد. بینه اصطلاحی همین اشکال را دارد و لازمه</w:t>
      </w:r>
      <w:r>
        <w:rPr>
          <w:rFonts w:hint="eastAsia"/>
          <w:rtl/>
        </w:rPr>
        <w:t>‌</w:t>
      </w:r>
      <w:r>
        <w:rPr>
          <w:rFonts w:hint="cs"/>
          <w:rtl/>
        </w:rPr>
        <w:t>اش اینست که در موضوعات باشد و سپس می</w:t>
      </w:r>
      <w:r>
        <w:rPr>
          <w:rFonts w:hint="eastAsia"/>
          <w:rtl/>
        </w:rPr>
        <w:t>‌</w:t>
      </w:r>
      <w:r>
        <w:rPr>
          <w:rFonts w:hint="cs"/>
          <w:rtl/>
        </w:rPr>
        <w:t>گوید اگر موضوع هم دانستید، باید تخصیص بزنید به موارد اقرار شخص، چون الاشیاء کلها علی هذا حتی تستبین أو تقوم به البینه او حکم به الحاکم أو الإقرار که همه در موضوعات می</w:t>
      </w:r>
      <w:r>
        <w:rPr>
          <w:rFonts w:hint="eastAsia"/>
          <w:rtl/>
        </w:rPr>
        <w:t>‌</w:t>
      </w:r>
      <w:r>
        <w:rPr>
          <w:rFonts w:hint="cs"/>
          <w:rtl/>
        </w:rPr>
        <w:t>آید و انحصاری به تقوم به البینة ندارد. بنابراین، باید تخصیص هم بزنید.</w:t>
      </w:r>
    </w:p>
    <w:p w14:paraId="0A60604D" w14:textId="77777777" w:rsidR="00AF3752" w:rsidRDefault="00000000" w:rsidP="00AF3752">
      <w:pPr>
        <w:pStyle w:val="Heading2"/>
        <w:rPr>
          <w:rtl/>
        </w:rPr>
      </w:pPr>
      <w:bookmarkStart w:id="339" w:name="_Toc119847589"/>
      <w:r>
        <w:rPr>
          <w:rFonts w:hint="cs"/>
          <w:rtl/>
        </w:rPr>
        <w:t>پاسخ مرحوم خو</w:t>
      </w:r>
      <w:r>
        <w:rPr>
          <w:rFonts w:ascii="Arial" w:hAnsi="Arial" w:cs="Times New Roman" w:hint="cs"/>
          <w:rtl/>
        </w:rPr>
        <w:t>یی</w:t>
      </w:r>
      <w:r>
        <w:rPr>
          <w:rFonts w:hint="cs"/>
          <w:rtl/>
        </w:rPr>
        <w:t xml:space="preserve"> </w:t>
      </w:r>
      <w:r>
        <w:rPr>
          <w:rFonts w:ascii="NoorTitr" w:hAnsi="NoorTitr" w:hint="cs"/>
          <w:rtl/>
        </w:rPr>
        <w:t>در</w:t>
      </w:r>
      <w:r>
        <w:rPr>
          <w:rFonts w:hint="cs"/>
          <w:rtl/>
        </w:rPr>
        <w:t xml:space="preserve"> </w:t>
      </w:r>
      <w:r>
        <w:rPr>
          <w:rFonts w:ascii="NoorTitr" w:hAnsi="NoorTitr" w:hint="cs"/>
          <w:rtl/>
        </w:rPr>
        <w:t>خصوص</w:t>
      </w:r>
      <w:r>
        <w:rPr>
          <w:rFonts w:hint="cs"/>
          <w:rtl/>
        </w:rPr>
        <w:t xml:space="preserve"> </w:t>
      </w:r>
      <w:r>
        <w:rPr>
          <w:rFonts w:ascii="NoorTitr" w:hAnsi="NoorTitr" w:hint="cs"/>
          <w:rtl/>
        </w:rPr>
        <w:t>بینة</w:t>
      </w:r>
      <w:bookmarkEnd w:id="339"/>
    </w:p>
    <w:p w14:paraId="2E5B1090" w14:textId="77777777" w:rsidR="00D07429" w:rsidRDefault="00000000" w:rsidP="00AF3752">
      <w:pPr>
        <w:rPr>
          <w:rtl/>
        </w:rPr>
      </w:pPr>
      <w:r>
        <w:rPr>
          <w:rFonts w:hint="cs"/>
          <w:rtl/>
        </w:rPr>
        <w:t xml:space="preserve"> </w:t>
      </w:r>
      <w:r w:rsidR="00AF3752">
        <w:rPr>
          <w:rFonts w:hint="cs"/>
          <w:rtl/>
        </w:rPr>
        <w:t>ایشان در ادامه</w:t>
      </w:r>
      <w:r>
        <w:rPr>
          <w:rFonts w:hint="cs"/>
          <w:rtl/>
        </w:rPr>
        <w:t xml:space="preserve"> می</w:t>
      </w:r>
      <w:r>
        <w:rPr>
          <w:rFonts w:hint="eastAsia"/>
          <w:rtl/>
        </w:rPr>
        <w:t>‌</w:t>
      </w:r>
      <w:r>
        <w:rPr>
          <w:rFonts w:hint="cs"/>
          <w:rtl/>
        </w:rPr>
        <w:t>فرماید بینه در زمان صدور روایات به معنای اصطلاحی فقهی نیست و به معنای کل ما یست</w:t>
      </w:r>
      <w:r w:rsidR="00600D42">
        <w:rPr>
          <w:rFonts w:hint="cs"/>
          <w:rtl/>
        </w:rPr>
        <w:t xml:space="preserve">بان به الشیء و کل ما له البیان است. </w:t>
      </w:r>
      <w:r>
        <w:rPr>
          <w:rFonts w:hint="cs"/>
          <w:rtl/>
        </w:rPr>
        <w:t>هر چه بیان باشد</w:t>
      </w:r>
      <w:r w:rsidR="00AF3752">
        <w:rPr>
          <w:rFonts w:hint="cs"/>
          <w:rtl/>
        </w:rPr>
        <w:t xml:space="preserve"> بینه است و این کلام را در تکمله</w:t>
      </w:r>
      <w:r>
        <w:rPr>
          <w:rFonts w:hint="cs"/>
          <w:rtl/>
        </w:rPr>
        <w:t xml:space="preserve"> منهاج هم می</w:t>
      </w:r>
      <w:r>
        <w:rPr>
          <w:rFonts w:hint="eastAsia"/>
          <w:rtl/>
        </w:rPr>
        <w:t>‌</w:t>
      </w:r>
      <w:r>
        <w:rPr>
          <w:rFonts w:hint="cs"/>
          <w:rtl/>
        </w:rPr>
        <w:t>فرماید. می</w:t>
      </w:r>
      <w:r>
        <w:rPr>
          <w:rFonts w:hint="eastAsia"/>
          <w:rtl/>
        </w:rPr>
        <w:t>‌</w:t>
      </w:r>
      <w:r>
        <w:rPr>
          <w:rFonts w:hint="cs"/>
          <w:rtl/>
        </w:rPr>
        <w:t>فرماید بینه اینست و بنابراین نمی</w:t>
      </w:r>
      <w:r>
        <w:rPr>
          <w:rFonts w:hint="eastAsia"/>
          <w:rtl/>
        </w:rPr>
        <w:t>‌</w:t>
      </w:r>
      <w:r>
        <w:rPr>
          <w:rFonts w:hint="cs"/>
          <w:rtl/>
        </w:rPr>
        <w:t xml:space="preserve">توان گفت </w:t>
      </w:r>
      <w:r w:rsidR="002329E4">
        <w:rPr>
          <w:rFonts w:hint="cs"/>
          <w:rtl/>
        </w:rPr>
        <w:t xml:space="preserve">غایت قراردادن بینه دلیل بر </w:t>
      </w:r>
      <w:r>
        <w:rPr>
          <w:rFonts w:hint="cs"/>
          <w:rtl/>
        </w:rPr>
        <w:t>انحصار</w:t>
      </w:r>
      <w:r w:rsidR="002329E4">
        <w:rPr>
          <w:rFonts w:hint="cs"/>
          <w:rtl/>
        </w:rPr>
        <w:t xml:space="preserve"> روایت</w:t>
      </w:r>
      <w:r>
        <w:rPr>
          <w:rFonts w:hint="cs"/>
          <w:rtl/>
        </w:rPr>
        <w:t xml:space="preserve"> به شبه</w:t>
      </w:r>
      <w:r w:rsidR="002329E4">
        <w:rPr>
          <w:rFonts w:hint="cs"/>
          <w:rtl/>
        </w:rPr>
        <w:t>ات</w:t>
      </w:r>
      <w:r>
        <w:rPr>
          <w:rFonts w:hint="cs"/>
          <w:rtl/>
        </w:rPr>
        <w:t xml:space="preserve"> موضوعی</w:t>
      </w:r>
      <w:r w:rsidR="002329E4">
        <w:rPr>
          <w:rFonts w:hint="cs"/>
          <w:rtl/>
        </w:rPr>
        <w:t>ه است</w:t>
      </w:r>
      <w:r>
        <w:rPr>
          <w:rFonts w:hint="cs"/>
          <w:rtl/>
        </w:rPr>
        <w:t xml:space="preserve">. </w:t>
      </w:r>
      <w:r w:rsidR="00AF3752">
        <w:rPr>
          <w:rFonts w:hint="cs"/>
          <w:rtl/>
        </w:rPr>
        <w:t xml:space="preserve">لذا </w:t>
      </w:r>
      <w:r w:rsidR="00A152B2">
        <w:rPr>
          <w:rFonts w:hint="cs"/>
          <w:rtl/>
        </w:rPr>
        <w:t xml:space="preserve">معنای روایت چنین می‌شود: </w:t>
      </w:r>
      <w:r>
        <w:rPr>
          <w:rFonts w:hint="cs"/>
          <w:rtl/>
        </w:rPr>
        <w:t>حتی تستبین یا اینکه بیانی بر آن قائم شود</w:t>
      </w:r>
      <w:r w:rsidR="00A152B2">
        <w:rPr>
          <w:rFonts w:hint="cs"/>
          <w:rtl/>
        </w:rPr>
        <w:t>؛ و این معنا</w:t>
      </w:r>
      <w:r>
        <w:rPr>
          <w:rFonts w:hint="cs"/>
          <w:rtl/>
        </w:rPr>
        <w:t xml:space="preserve"> </w:t>
      </w:r>
      <w:r w:rsidR="00AF3752">
        <w:rPr>
          <w:rFonts w:hint="cs"/>
          <w:rtl/>
        </w:rPr>
        <w:t>ممکن است</w:t>
      </w:r>
      <w:r>
        <w:rPr>
          <w:rFonts w:hint="cs"/>
          <w:rtl/>
        </w:rPr>
        <w:t xml:space="preserve"> در شبهه موضوعیه باشد یا حکمیه.</w:t>
      </w:r>
    </w:p>
    <w:p w14:paraId="76972CB1" w14:textId="77777777" w:rsidR="00AF3752" w:rsidRDefault="00000000" w:rsidP="00AF3752">
      <w:pPr>
        <w:pStyle w:val="Heading2"/>
        <w:rPr>
          <w:rtl/>
        </w:rPr>
      </w:pPr>
      <w:bookmarkStart w:id="340" w:name="_Toc119847590"/>
      <w:r>
        <w:rPr>
          <w:rFonts w:hint="cs"/>
          <w:rtl/>
        </w:rPr>
        <w:t xml:space="preserve">اشکال آیت </w:t>
      </w:r>
      <w:r>
        <w:rPr>
          <w:rFonts w:ascii="NoorTitr" w:hAnsi="NoorTitr" w:hint="cs"/>
          <w:rtl/>
        </w:rPr>
        <w:t>الله</w:t>
      </w:r>
      <w:r>
        <w:rPr>
          <w:rFonts w:hint="cs"/>
          <w:rtl/>
        </w:rPr>
        <w:t xml:space="preserve"> </w:t>
      </w:r>
      <w:r>
        <w:rPr>
          <w:rFonts w:ascii="NoorTitr" w:hAnsi="NoorTitr" w:hint="cs"/>
          <w:rtl/>
        </w:rPr>
        <w:t>وحید</w:t>
      </w:r>
      <w:r>
        <w:rPr>
          <w:rFonts w:hint="cs"/>
          <w:rtl/>
        </w:rPr>
        <w:t xml:space="preserve"> </w:t>
      </w:r>
      <w:r>
        <w:rPr>
          <w:rFonts w:ascii="NoorTitr" w:hAnsi="NoorTitr" w:hint="cs"/>
          <w:rtl/>
        </w:rPr>
        <w:t>به</w:t>
      </w:r>
      <w:r>
        <w:rPr>
          <w:rFonts w:hint="cs"/>
          <w:rtl/>
        </w:rPr>
        <w:t xml:space="preserve"> </w:t>
      </w:r>
      <w:r>
        <w:rPr>
          <w:rFonts w:ascii="NoorTitr" w:hAnsi="NoorTitr" w:hint="cs"/>
          <w:rtl/>
        </w:rPr>
        <w:t>پاسخ</w:t>
      </w:r>
      <w:r>
        <w:rPr>
          <w:rFonts w:hint="cs"/>
          <w:rtl/>
        </w:rPr>
        <w:t xml:space="preserve"> مرحوم خو</w:t>
      </w:r>
      <w:r>
        <w:rPr>
          <w:rFonts w:ascii="Arial" w:hAnsi="Arial" w:cs="Times New Roman" w:hint="cs"/>
          <w:rtl/>
        </w:rPr>
        <w:t>یی</w:t>
      </w:r>
      <w:bookmarkEnd w:id="340"/>
    </w:p>
    <w:p w14:paraId="209A6DFA" w14:textId="77777777" w:rsidR="00D07429" w:rsidRDefault="00000000" w:rsidP="00A152B2">
      <w:pPr>
        <w:rPr>
          <w:rtl/>
        </w:rPr>
      </w:pPr>
      <w:r>
        <w:rPr>
          <w:rFonts w:hint="cs"/>
          <w:rtl/>
        </w:rPr>
        <w:t>آقای وحید حفظه الله بر این</w:t>
      </w:r>
      <w:r w:rsidR="00AF3752">
        <w:rPr>
          <w:rFonts w:hint="cs"/>
          <w:rtl/>
        </w:rPr>
        <w:t xml:space="preserve"> پاسخ</w:t>
      </w:r>
      <w:r>
        <w:rPr>
          <w:rFonts w:hint="cs"/>
          <w:rtl/>
        </w:rPr>
        <w:t xml:space="preserve"> اشکال می</w:t>
      </w:r>
      <w:r>
        <w:rPr>
          <w:rFonts w:hint="eastAsia"/>
          <w:rtl/>
        </w:rPr>
        <w:t>‌</w:t>
      </w:r>
      <w:r w:rsidR="00AF3752">
        <w:rPr>
          <w:rFonts w:hint="cs"/>
          <w:rtl/>
        </w:rPr>
        <w:t>کند. ایشان می</w:t>
      </w:r>
      <w:r w:rsidR="00AF3752">
        <w:rPr>
          <w:rFonts w:hint="eastAsia"/>
          <w:rtl/>
        </w:rPr>
        <w:t>‌</w:t>
      </w:r>
      <w:r w:rsidR="00AF3752">
        <w:rPr>
          <w:rFonts w:hint="cs"/>
          <w:rtl/>
        </w:rPr>
        <w:t>فرماید</w:t>
      </w:r>
      <w:r>
        <w:rPr>
          <w:rFonts w:hint="cs"/>
          <w:rtl/>
        </w:rPr>
        <w:t xml:space="preserve"> حتی تستبین</w:t>
      </w:r>
      <w:r w:rsidR="00B64FD4">
        <w:rPr>
          <w:rFonts w:hint="cs"/>
          <w:rtl/>
        </w:rPr>
        <w:t xml:space="preserve"> </w:t>
      </w:r>
      <w:r w:rsidR="00AF3752">
        <w:rPr>
          <w:rFonts w:hint="cs"/>
          <w:rtl/>
        </w:rPr>
        <w:t xml:space="preserve">ـ </w:t>
      </w:r>
      <w:r w:rsidR="00B64FD4">
        <w:rPr>
          <w:rFonts w:hint="cs"/>
          <w:rtl/>
        </w:rPr>
        <w:t>که ظاهرا به معنای یقین می</w:t>
      </w:r>
      <w:r w:rsidR="00AF3752">
        <w:rPr>
          <w:rFonts w:hint="eastAsia"/>
          <w:rtl/>
        </w:rPr>
        <w:t>‌</w:t>
      </w:r>
      <w:r w:rsidR="00B64FD4">
        <w:rPr>
          <w:rFonts w:hint="cs"/>
          <w:rtl/>
        </w:rPr>
        <w:t xml:space="preserve">گیرد </w:t>
      </w:r>
      <w:r w:rsidR="00AF3752">
        <w:rPr>
          <w:rFonts w:hint="cs"/>
          <w:rtl/>
        </w:rPr>
        <w:t xml:space="preserve">ـ </w:t>
      </w:r>
      <w:r w:rsidR="00B64FD4">
        <w:rPr>
          <w:rFonts w:hint="cs"/>
          <w:rtl/>
        </w:rPr>
        <w:t>حجت است</w:t>
      </w:r>
      <w:r w:rsidR="00AF3752">
        <w:rPr>
          <w:rFonts w:hint="cs"/>
          <w:rtl/>
        </w:rPr>
        <w:t>،</w:t>
      </w:r>
      <w:r w:rsidR="00B64FD4">
        <w:rPr>
          <w:rFonts w:hint="cs"/>
          <w:rtl/>
        </w:rPr>
        <w:t xml:space="preserve"> چه در </w:t>
      </w:r>
      <w:r w:rsidR="00AF3752">
        <w:rPr>
          <w:rFonts w:hint="cs"/>
          <w:rtl/>
        </w:rPr>
        <w:t xml:space="preserve">شبهه </w:t>
      </w:r>
      <w:r w:rsidR="00B64FD4">
        <w:rPr>
          <w:rFonts w:hint="cs"/>
          <w:rtl/>
        </w:rPr>
        <w:t>حکمیه و چه در</w:t>
      </w:r>
      <w:r w:rsidR="00AF3752">
        <w:rPr>
          <w:rFonts w:hint="cs"/>
          <w:rtl/>
        </w:rPr>
        <w:t xml:space="preserve"> شبهه</w:t>
      </w:r>
      <w:r w:rsidR="00B64FD4">
        <w:rPr>
          <w:rFonts w:hint="cs"/>
          <w:rtl/>
        </w:rPr>
        <w:t xml:space="preserve"> موضوعیه</w:t>
      </w:r>
      <w:r w:rsidR="00AF3752">
        <w:rPr>
          <w:rFonts w:hint="cs"/>
          <w:rtl/>
        </w:rPr>
        <w:t>،</w:t>
      </w:r>
      <w:r w:rsidR="00B64FD4">
        <w:rPr>
          <w:rFonts w:hint="cs"/>
          <w:rtl/>
        </w:rPr>
        <w:t xml:space="preserve"> ولی بین</w:t>
      </w:r>
      <w:r w:rsidR="00A152B2">
        <w:rPr>
          <w:rFonts w:hint="cs"/>
          <w:rtl/>
        </w:rPr>
        <w:t>ه در خود روایات هم به معنای شهود</w:t>
      </w:r>
      <w:r w:rsidR="00B64FD4">
        <w:rPr>
          <w:rFonts w:hint="cs"/>
          <w:rtl/>
        </w:rPr>
        <w:t xml:space="preserve"> عدل است و این معن</w:t>
      </w:r>
      <w:r w:rsidR="00AF3752">
        <w:rPr>
          <w:rFonts w:hint="cs"/>
          <w:rtl/>
        </w:rPr>
        <w:t>ا فقط اصطلاح فقها نیست و لذا فرم</w:t>
      </w:r>
      <w:r w:rsidR="00B64FD4">
        <w:rPr>
          <w:rFonts w:hint="cs"/>
          <w:rtl/>
        </w:rPr>
        <w:t>ایش آقای خوی</w:t>
      </w:r>
      <w:r w:rsidR="00AF3752">
        <w:rPr>
          <w:rFonts w:hint="cs"/>
          <w:rtl/>
        </w:rPr>
        <w:t>ی ک</w:t>
      </w:r>
      <w:r w:rsidR="00B64FD4">
        <w:rPr>
          <w:rFonts w:hint="cs"/>
          <w:rtl/>
        </w:rPr>
        <w:t xml:space="preserve">ه </w:t>
      </w:r>
      <w:r w:rsidR="00A152B2">
        <w:rPr>
          <w:rFonts w:hint="cs"/>
          <w:rtl/>
        </w:rPr>
        <w:t>در روایات،</w:t>
      </w:r>
      <w:r w:rsidR="00B64FD4">
        <w:rPr>
          <w:rFonts w:hint="cs"/>
          <w:rtl/>
        </w:rPr>
        <w:t xml:space="preserve"> بینه در معنای لغوی استعمال شده است</w:t>
      </w:r>
      <w:r w:rsidR="00AF3752">
        <w:rPr>
          <w:rFonts w:hint="cs"/>
          <w:rtl/>
        </w:rPr>
        <w:t>،</w:t>
      </w:r>
      <w:r w:rsidR="00B64FD4">
        <w:rPr>
          <w:rFonts w:hint="cs"/>
          <w:rtl/>
        </w:rPr>
        <w:t xml:space="preserve"> درست نیست</w:t>
      </w:r>
      <w:r w:rsidR="00AF3752">
        <w:rPr>
          <w:rFonts w:hint="cs"/>
          <w:rtl/>
        </w:rPr>
        <w:t>.</w:t>
      </w:r>
      <w:r w:rsidR="00B64FD4">
        <w:rPr>
          <w:rFonts w:hint="cs"/>
          <w:rtl/>
        </w:rPr>
        <w:t xml:space="preserve"> </w:t>
      </w:r>
    </w:p>
    <w:p w14:paraId="5F79C40B" w14:textId="77777777" w:rsidR="00A11A64" w:rsidRDefault="00000000" w:rsidP="00A152B2">
      <w:pPr>
        <w:rPr>
          <w:rtl/>
        </w:rPr>
      </w:pPr>
      <w:r>
        <w:rPr>
          <w:rFonts w:hint="cs"/>
          <w:rtl/>
        </w:rPr>
        <w:t xml:space="preserve">البته نقض ایشان را آقای خویی قبول ندارد. اینطور در خاطرم است که در </w:t>
      </w:r>
      <w:r w:rsidR="00AF3752">
        <w:rPr>
          <w:rFonts w:hint="cs"/>
          <w:rtl/>
        </w:rPr>
        <w:t>بحث قضا هم ایشان همین حرف را می</w:t>
      </w:r>
      <w:r w:rsidR="00AF3752">
        <w:rPr>
          <w:rFonts w:hint="eastAsia"/>
          <w:rtl/>
        </w:rPr>
        <w:t>‌</w:t>
      </w:r>
      <w:r>
        <w:rPr>
          <w:rFonts w:hint="cs"/>
          <w:rtl/>
        </w:rPr>
        <w:t>زنند که بینه در روایات به معنای بیان است نه دو شاهد عدل. بنده سابقا در بینه در موضوعات بحث و فحص کردم و در مقاله</w:t>
      </w:r>
      <w:r>
        <w:rPr>
          <w:rFonts w:hint="eastAsia"/>
          <w:rtl/>
        </w:rPr>
        <w:t>‌</w:t>
      </w:r>
      <w:r>
        <w:rPr>
          <w:rFonts w:hint="cs"/>
          <w:rtl/>
        </w:rPr>
        <w:t xml:space="preserve">ای در یادنامه مرحوم ابوی بنام آموزگار جاوید چاپ </w:t>
      </w:r>
      <w:r w:rsidR="00AF3752">
        <w:rPr>
          <w:rFonts w:hint="cs"/>
          <w:rtl/>
        </w:rPr>
        <w:t>کردم</w:t>
      </w:r>
      <w:r>
        <w:rPr>
          <w:rFonts w:hint="cs"/>
          <w:rtl/>
        </w:rPr>
        <w:t xml:space="preserve"> که قبل از فرمایش آقای وحید</w:t>
      </w:r>
      <w:r w:rsidR="00AF3752">
        <w:rPr>
          <w:rFonts w:hint="cs"/>
          <w:rtl/>
        </w:rPr>
        <w:t>،</w:t>
      </w:r>
      <w:r>
        <w:rPr>
          <w:rFonts w:hint="cs"/>
          <w:rtl/>
        </w:rPr>
        <w:t xml:space="preserve"> </w:t>
      </w:r>
      <w:r w:rsidR="00AF3752">
        <w:rPr>
          <w:rFonts w:hint="cs"/>
          <w:rtl/>
        </w:rPr>
        <w:t>به تفصیل</w:t>
      </w:r>
      <w:r>
        <w:rPr>
          <w:rFonts w:hint="cs"/>
          <w:rtl/>
        </w:rPr>
        <w:t xml:space="preserve"> مواردی و قرائنی </w:t>
      </w:r>
      <w:r w:rsidR="00A152B2">
        <w:rPr>
          <w:rFonts w:hint="cs"/>
          <w:rtl/>
        </w:rPr>
        <w:t xml:space="preserve">آوردم </w:t>
      </w:r>
      <w:r>
        <w:rPr>
          <w:rFonts w:hint="cs"/>
          <w:rtl/>
        </w:rPr>
        <w:t xml:space="preserve">که بینه به معنای لغوی نیست و در خود روایات قرینه است که بینه به این معناست و تلقی اصحاب از بینه در روایات هم همین دو شاهد عدل بوده است. </w:t>
      </w:r>
    </w:p>
    <w:p w14:paraId="5D62CAFD" w14:textId="77777777" w:rsidR="00AF3752" w:rsidRDefault="00000000" w:rsidP="00AF3752">
      <w:pPr>
        <w:rPr>
          <w:rtl/>
        </w:rPr>
      </w:pPr>
      <w:r>
        <w:rPr>
          <w:rFonts w:hint="cs"/>
          <w:rtl/>
        </w:rPr>
        <w:t>آقای وحید که تمام اشکالات شبهه موضوعیه را پاسخ می</w:t>
      </w:r>
      <w:r>
        <w:rPr>
          <w:rFonts w:hint="eastAsia"/>
          <w:rtl/>
        </w:rPr>
        <w:t>‌</w:t>
      </w:r>
      <w:r>
        <w:rPr>
          <w:rFonts w:hint="cs"/>
          <w:rtl/>
        </w:rPr>
        <w:t>دهد، در نهایت می</w:t>
      </w:r>
      <w:r>
        <w:rPr>
          <w:rFonts w:hint="eastAsia"/>
          <w:rtl/>
        </w:rPr>
        <w:t>‌</w:t>
      </w:r>
      <w:r>
        <w:rPr>
          <w:rFonts w:hint="cs"/>
          <w:rtl/>
        </w:rPr>
        <w:t>گوید این اشکال تامی است و نمی</w:t>
      </w:r>
      <w:r>
        <w:rPr>
          <w:rFonts w:hint="eastAsia"/>
          <w:rtl/>
        </w:rPr>
        <w:t>‌</w:t>
      </w:r>
      <w:r>
        <w:rPr>
          <w:rFonts w:hint="cs"/>
          <w:rtl/>
        </w:rPr>
        <w:t xml:space="preserve">توان پاسخی به آن داد. </w:t>
      </w:r>
    </w:p>
    <w:p w14:paraId="32122274" w14:textId="77777777" w:rsidR="00AF3752" w:rsidRDefault="00000000" w:rsidP="00AF3752">
      <w:pPr>
        <w:pStyle w:val="Heading2"/>
        <w:rPr>
          <w:rtl/>
        </w:rPr>
      </w:pPr>
      <w:bookmarkStart w:id="341" w:name="_Toc119847591"/>
      <w:r>
        <w:rPr>
          <w:rFonts w:hint="cs"/>
          <w:rtl/>
        </w:rPr>
        <w:t xml:space="preserve">بینه با </w:t>
      </w:r>
      <w:r w:rsidR="00A053CF">
        <w:rPr>
          <w:rFonts w:hint="cs"/>
          <w:rtl/>
        </w:rPr>
        <w:t>(</w:t>
      </w:r>
      <w:r>
        <w:rPr>
          <w:rFonts w:hint="cs"/>
          <w:rtl/>
        </w:rPr>
        <w:t>أو</w:t>
      </w:r>
      <w:r w:rsidR="00A053CF">
        <w:rPr>
          <w:rFonts w:hint="cs"/>
          <w:rtl/>
        </w:rPr>
        <w:t>)</w:t>
      </w:r>
      <w:r>
        <w:rPr>
          <w:rFonts w:hint="cs"/>
          <w:rtl/>
        </w:rPr>
        <w:t xml:space="preserve"> عطف به یستبین شده است و یستبین، شبهات حکمیه را در بر می</w:t>
      </w:r>
      <w:r>
        <w:rPr>
          <w:rtl/>
        </w:rPr>
        <w:t>‌</w:t>
      </w:r>
      <w:r>
        <w:rPr>
          <w:rFonts w:hint="cs"/>
          <w:rtl/>
        </w:rPr>
        <w:t>گیرد</w:t>
      </w:r>
      <w:bookmarkEnd w:id="341"/>
    </w:p>
    <w:p w14:paraId="7CC08E1C" w14:textId="77777777" w:rsidR="00D07429" w:rsidRDefault="00000000" w:rsidP="00AF3752">
      <w:pPr>
        <w:rPr>
          <w:rtl/>
        </w:rPr>
      </w:pPr>
      <w:r>
        <w:rPr>
          <w:rFonts w:hint="cs"/>
          <w:rtl/>
        </w:rPr>
        <w:t>بینه،</w:t>
      </w:r>
      <w:r w:rsidR="004A787F">
        <w:rPr>
          <w:rFonts w:hint="cs"/>
          <w:rtl/>
        </w:rPr>
        <w:t xml:space="preserve"> با أو عطف شده است</w:t>
      </w:r>
      <w:r>
        <w:rPr>
          <w:rFonts w:hint="cs"/>
          <w:rtl/>
        </w:rPr>
        <w:t>، بدین صورت که «</w:t>
      </w:r>
      <w:r w:rsidR="004A787F">
        <w:rPr>
          <w:rFonts w:hint="cs"/>
          <w:rtl/>
        </w:rPr>
        <w:t>حتی تستبین أو تقوم به البینة</w:t>
      </w:r>
      <w:r>
        <w:rPr>
          <w:rFonts w:hint="cs"/>
          <w:rtl/>
        </w:rPr>
        <w:t>».</w:t>
      </w:r>
      <w:r w:rsidR="004A787F">
        <w:rPr>
          <w:rFonts w:hint="cs"/>
          <w:rtl/>
        </w:rPr>
        <w:t xml:space="preserve"> </w:t>
      </w:r>
      <w:r>
        <w:rPr>
          <w:rFonts w:hint="cs"/>
          <w:rtl/>
        </w:rPr>
        <w:t>خود ایشان</w:t>
      </w:r>
      <w:r w:rsidR="004A787F">
        <w:rPr>
          <w:rFonts w:hint="cs"/>
          <w:rtl/>
        </w:rPr>
        <w:t xml:space="preserve"> </w:t>
      </w:r>
      <w:r>
        <w:rPr>
          <w:rFonts w:hint="cs"/>
          <w:rtl/>
        </w:rPr>
        <w:t>قبول دارد که «تستبین»</w:t>
      </w:r>
      <w:r w:rsidR="004A787F">
        <w:rPr>
          <w:rFonts w:hint="cs"/>
          <w:rtl/>
        </w:rPr>
        <w:t xml:space="preserve"> </w:t>
      </w:r>
      <w:r>
        <w:rPr>
          <w:rFonts w:hint="cs"/>
          <w:rtl/>
        </w:rPr>
        <w:t xml:space="preserve">شامل </w:t>
      </w:r>
      <w:r w:rsidR="004A787F">
        <w:rPr>
          <w:rFonts w:hint="cs"/>
          <w:rtl/>
        </w:rPr>
        <w:t xml:space="preserve">شبهه حکمیه </w:t>
      </w:r>
      <w:r>
        <w:rPr>
          <w:rFonts w:hint="cs"/>
          <w:rtl/>
        </w:rPr>
        <w:t>است. در اینصورت، «ح</w:t>
      </w:r>
      <w:r w:rsidR="004A787F">
        <w:rPr>
          <w:rFonts w:hint="cs"/>
          <w:rtl/>
        </w:rPr>
        <w:t>تی تستبین</w:t>
      </w:r>
      <w:r>
        <w:rPr>
          <w:rFonts w:hint="cs"/>
          <w:rtl/>
        </w:rPr>
        <w:t>»</w:t>
      </w:r>
      <w:r w:rsidR="004A787F">
        <w:rPr>
          <w:rFonts w:hint="cs"/>
          <w:rtl/>
        </w:rPr>
        <w:t xml:space="preserve"> شامل شبهه حکمیه شود و </w:t>
      </w:r>
      <w:r>
        <w:rPr>
          <w:rFonts w:hint="cs"/>
          <w:rtl/>
        </w:rPr>
        <w:t>«</w:t>
      </w:r>
      <w:r w:rsidR="004A787F">
        <w:rPr>
          <w:rFonts w:hint="cs"/>
          <w:rtl/>
        </w:rPr>
        <w:t>تقوم به البینة</w:t>
      </w:r>
      <w:r>
        <w:rPr>
          <w:rFonts w:hint="cs"/>
          <w:rtl/>
        </w:rPr>
        <w:t>»</w:t>
      </w:r>
      <w:r w:rsidR="004A787F">
        <w:rPr>
          <w:rFonts w:hint="cs"/>
          <w:rtl/>
        </w:rPr>
        <w:t xml:space="preserve"> برای موضوعات باشد. </w:t>
      </w:r>
      <w:r>
        <w:rPr>
          <w:rFonts w:hint="cs"/>
          <w:rtl/>
        </w:rPr>
        <w:t>بدین صورت اشکال برطرف می</w:t>
      </w:r>
      <w:r>
        <w:rPr>
          <w:rFonts w:hint="eastAsia"/>
          <w:rtl/>
        </w:rPr>
        <w:t>‌</w:t>
      </w:r>
      <w:r>
        <w:rPr>
          <w:rFonts w:hint="cs"/>
          <w:rtl/>
        </w:rPr>
        <w:t xml:space="preserve">شود. </w:t>
      </w:r>
    </w:p>
    <w:p w14:paraId="0218BD70" w14:textId="77777777" w:rsidR="00AF3752" w:rsidRDefault="00000000" w:rsidP="00AF3752">
      <w:pPr>
        <w:pStyle w:val="Heading2"/>
        <w:rPr>
          <w:rtl/>
        </w:rPr>
      </w:pPr>
      <w:bookmarkStart w:id="342" w:name="_Toc119847592"/>
      <w:r>
        <w:rPr>
          <w:rFonts w:hint="cs"/>
          <w:rtl/>
        </w:rPr>
        <w:t>بحثی درباره یستبین در روایت</w:t>
      </w:r>
      <w:bookmarkEnd w:id="342"/>
      <w:r>
        <w:rPr>
          <w:rFonts w:hint="cs"/>
          <w:rtl/>
        </w:rPr>
        <w:t xml:space="preserve"> </w:t>
      </w:r>
    </w:p>
    <w:p w14:paraId="0A282F82" w14:textId="77777777" w:rsidR="00985EC8" w:rsidRDefault="00000000" w:rsidP="00985EC8">
      <w:pPr>
        <w:rPr>
          <w:rtl/>
        </w:rPr>
      </w:pPr>
      <w:r>
        <w:rPr>
          <w:rFonts w:hint="cs"/>
          <w:rtl/>
        </w:rPr>
        <w:t xml:space="preserve">اولا روایت در وسائل </w:t>
      </w:r>
      <w:r w:rsidR="00AF3752">
        <w:rPr>
          <w:rFonts w:hint="cs"/>
          <w:rtl/>
        </w:rPr>
        <w:t>«</w:t>
      </w:r>
      <w:r>
        <w:rPr>
          <w:rFonts w:hint="cs"/>
          <w:rtl/>
        </w:rPr>
        <w:t>یستبین</w:t>
      </w:r>
      <w:r w:rsidR="00AF3752">
        <w:rPr>
          <w:rFonts w:hint="cs"/>
          <w:rtl/>
        </w:rPr>
        <w:t>»</w:t>
      </w:r>
      <w:r>
        <w:rPr>
          <w:rFonts w:hint="cs"/>
          <w:rtl/>
        </w:rPr>
        <w:t xml:space="preserve"> است نه </w:t>
      </w:r>
      <w:r w:rsidR="00AF3752">
        <w:rPr>
          <w:rFonts w:hint="cs"/>
          <w:rtl/>
        </w:rPr>
        <w:t>«</w:t>
      </w:r>
      <w:r>
        <w:rPr>
          <w:rFonts w:hint="cs"/>
          <w:rtl/>
        </w:rPr>
        <w:t>تستبین</w:t>
      </w:r>
      <w:r w:rsidR="00AF3752">
        <w:rPr>
          <w:rFonts w:hint="cs"/>
          <w:rtl/>
        </w:rPr>
        <w:t>»</w:t>
      </w:r>
      <w:r>
        <w:rPr>
          <w:rFonts w:hint="cs"/>
          <w:rtl/>
        </w:rPr>
        <w:t xml:space="preserve">. علاوه بر این </w:t>
      </w:r>
      <w:r w:rsidR="00AF3752">
        <w:rPr>
          <w:rFonts w:hint="cs"/>
          <w:rtl/>
        </w:rPr>
        <w:t>«</w:t>
      </w:r>
      <w:r>
        <w:rPr>
          <w:rFonts w:hint="cs"/>
          <w:rtl/>
        </w:rPr>
        <w:t>یستبین غیر ذلک</w:t>
      </w:r>
      <w:r w:rsidR="00AF3752">
        <w:rPr>
          <w:rFonts w:hint="cs"/>
          <w:rtl/>
        </w:rPr>
        <w:t>»</w:t>
      </w:r>
      <w:r>
        <w:rPr>
          <w:rFonts w:hint="cs"/>
          <w:rtl/>
        </w:rPr>
        <w:t xml:space="preserve"> است. نمی</w:t>
      </w:r>
      <w:r>
        <w:rPr>
          <w:rFonts w:hint="eastAsia"/>
          <w:rtl/>
        </w:rPr>
        <w:t>‌</w:t>
      </w:r>
      <w:r>
        <w:rPr>
          <w:rFonts w:hint="cs"/>
          <w:rtl/>
        </w:rPr>
        <w:t>دانم چرا آقای خویی چنین فرموده است. کتاب</w:t>
      </w:r>
      <w:r>
        <w:rPr>
          <w:rFonts w:hint="eastAsia"/>
          <w:rtl/>
        </w:rPr>
        <w:t>‌</w:t>
      </w:r>
      <w:r>
        <w:rPr>
          <w:rFonts w:hint="cs"/>
          <w:rtl/>
        </w:rPr>
        <w:t xml:space="preserve">های روایی را فحص کردم. </w:t>
      </w:r>
      <w:r w:rsidR="00183768">
        <w:rPr>
          <w:rFonts w:hint="cs"/>
          <w:rtl/>
        </w:rPr>
        <w:t xml:space="preserve">چند نسخه کافی و تهذیب را ملاحظه کردم. </w:t>
      </w:r>
      <w:r w:rsidR="00AF3752">
        <w:rPr>
          <w:rFonts w:hint="cs"/>
          <w:rtl/>
        </w:rPr>
        <w:t>در این کتب آمده است که «</w:t>
      </w:r>
      <w:r w:rsidR="00183768">
        <w:rPr>
          <w:rFonts w:hint="cs"/>
          <w:rtl/>
        </w:rPr>
        <w:t>الاشیاء کلها علی هذا حتی یستبین لک غیر ذلک</w:t>
      </w:r>
      <w:r w:rsidR="00AF3752">
        <w:rPr>
          <w:rFonts w:hint="cs"/>
          <w:rtl/>
        </w:rPr>
        <w:t>». بنابراین، ا</w:t>
      </w:r>
      <w:r w:rsidR="00183768">
        <w:rPr>
          <w:rFonts w:hint="cs"/>
          <w:rtl/>
        </w:rPr>
        <w:t xml:space="preserve">ولا </w:t>
      </w:r>
      <w:r w:rsidR="00AF3752">
        <w:rPr>
          <w:rFonts w:hint="cs"/>
          <w:rtl/>
        </w:rPr>
        <w:t>«</w:t>
      </w:r>
      <w:r w:rsidR="00183768">
        <w:rPr>
          <w:rFonts w:hint="cs"/>
          <w:rtl/>
        </w:rPr>
        <w:t>تستبین</w:t>
      </w:r>
      <w:r w:rsidR="00AF3752">
        <w:rPr>
          <w:rFonts w:hint="cs"/>
          <w:rtl/>
        </w:rPr>
        <w:t>»</w:t>
      </w:r>
      <w:r w:rsidR="00183768">
        <w:rPr>
          <w:rFonts w:hint="cs"/>
          <w:rtl/>
        </w:rPr>
        <w:t xml:space="preserve"> نیست</w:t>
      </w:r>
      <w:r w:rsidR="00AF3752">
        <w:rPr>
          <w:rFonts w:hint="cs"/>
          <w:rtl/>
        </w:rPr>
        <w:t>، و ثانیا فاعل آ</w:t>
      </w:r>
      <w:r w:rsidR="00183768">
        <w:rPr>
          <w:rFonts w:hint="cs"/>
          <w:rtl/>
        </w:rPr>
        <w:t xml:space="preserve">ن </w:t>
      </w:r>
      <w:r w:rsidR="00AF3752">
        <w:rPr>
          <w:rFonts w:hint="cs"/>
          <w:rtl/>
        </w:rPr>
        <w:t>«</w:t>
      </w:r>
      <w:r w:rsidR="00183768">
        <w:rPr>
          <w:rFonts w:hint="cs"/>
          <w:rtl/>
        </w:rPr>
        <w:t>غیر ذلک</w:t>
      </w:r>
      <w:r w:rsidR="00AF3752">
        <w:rPr>
          <w:rFonts w:hint="cs"/>
          <w:rtl/>
        </w:rPr>
        <w:t xml:space="preserve">» است که در روایت مذکور است. </w:t>
      </w:r>
    </w:p>
    <w:p w14:paraId="42B33C16" w14:textId="77777777" w:rsidR="00985EC8" w:rsidRDefault="00000000" w:rsidP="00985EC8">
      <w:pPr>
        <w:rPr>
          <w:rtl/>
        </w:rPr>
      </w:pPr>
      <w:r>
        <w:rPr>
          <w:rFonts w:hint="cs"/>
          <w:rtl/>
        </w:rPr>
        <w:t>قبل از مراجعه به وسائل به ذهنم آمد «تستبین» نیز ممکن است مونث باشد نه مخاطب. آقای خویی مخاطب معنا کرده است یعنی حتی تتفحص و تکشف. کتب لغت را مفصل نگاه کردم که «استبان» به معنای بان هم آمده است. ماده بیان ماده عجیبی است. تبیین و تبین و استبانه، هم متعدی است هم لازم. آیه شریفه که «</w:t>
      </w:r>
      <w:r>
        <w:rPr>
          <w:rFonts w:ascii="me_quran" w:hAnsi="me_quran" w:cs="B Mitra"/>
          <w:color w:val="0000FF"/>
          <w:sz w:val="28"/>
          <w:rtl/>
        </w:rPr>
        <w:t>بِفَاحِشَةٍ مُبَيِّنَة</w:t>
      </w:r>
      <w:r>
        <w:rPr>
          <w:rFonts w:hint="cs"/>
          <w:rtl/>
        </w:rPr>
        <w:t>»</w:t>
      </w:r>
      <w:r>
        <w:rPr>
          <w:rStyle w:val="FootnoteReference"/>
          <w:rtl/>
        </w:rPr>
        <w:footnoteReference w:id="83"/>
      </w:r>
      <w:r>
        <w:rPr>
          <w:rFonts w:hint="cs"/>
          <w:rtl/>
        </w:rPr>
        <w:t xml:space="preserve"> دارد، می</w:t>
      </w:r>
      <w:r>
        <w:rPr>
          <w:rFonts w:hint="eastAsia"/>
          <w:rtl/>
        </w:rPr>
        <w:t>‌</w:t>
      </w:r>
      <w:r>
        <w:rPr>
          <w:rFonts w:hint="cs"/>
          <w:rtl/>
        </w:rPr>
        <w:t>گفتم علی القاعده باید «مبینة» به شکل اسم مفعول باشد. آنوقت مراجعه کردم دیدم این</w:t>
      </w:r>
      <w:r>
        <w:rPr>
          <w:rFonts w:hint="eastAsia"/>
          <w:rtl/>
        </w:rPr>
        <w:t>‌</w:t>
      </w:r>
      <w:r>
        <w:rPr>
          <w:rFonts w:hint="cs"/>
          <w:rtl/>
        </w:rPr>
        <w:t>ها اینطور می</w:t>
      </w:r>
      <w:r>
        <w:rPr>
          <w:rFonts w:hint="eastAsia"/>
          <w:rtl/>
        </w:rPr>
        <w:t>‌</w:t>
      </w:r>
      <w:r>
        <w:rPr>
          <w:rFonts w:hint="cs"/>
          <w:rtl/>
        </w:rPr>
        <w:t>فرمایند که اصلا تبین و تبیین و استبانه، هم معنای لازمی دارد و</w:t>
      </w:r>
      <w:r w:rsidR="009629C0">
        <w:rPr>
          <w:rFonts w:hint="cs"/>
          <w:rtl/>
        </w:rPr>
        <w:t xml:space="preserve"> هم معنای متعدی. با اینکه باب ت</w:t>
      </w:r>
      <w:r>
        <w:rPr>
          <w:rFonts w:hint="cs"/>
          <w:rtl/>
        </w:rPr>
        <w:t>ف</w:t>
      </w:r>
      <w:r w:rsidR="009629C0">
        <w:rPr>
          <w:rFonts w:hint="cs"/>
          <w:rtl/>
        </w:rPr>
        <w:t>ع</w:t>
      </w:r>
      <w:r>
        <w:rPr>
          <w:rFonts w:hint="cs"/>
          <w:rtl/>
        </w:rPr>
        <w:t>یل معمولا برای تعدیه است. استبان هم به معنای متعدی یعنی تعرف البینة می</w:t>
      </w:r>
      <w:r>
        <w:rPr>
          <w:rFonts w:hint="eastAsia"/>
          <w:rtl/>
        </w:rPr>
        <w:t>‌</w:t>
      </w:r>
      <w:r>
        <w:rPr>
          <w:rFonts w:hint="cs"/>
          <w:rtl/>
        </w:rPr>
        <w:t>آید، لکن «استبان» در بسیاری از موارد به معنای «ظهر» بکار می</w:t>
      </w:r>
      <w:r>
        <w:rPr>
          <w:rFonts w:hint="eastAsia"/>
          <w:rtl/>
        </w:rPr>
        <w:t>‌</w:t>
      </w:r>
      <w:r>
        <w:rPr>
          <w:rFonts w:hint="cs"/>
          <w:rtl/>
        </w:rPr>
        <w:t xml:space="preserve">رود. بنابراین، اگر هم «تستبین» هم باشد، حتی تستبین یعنی حتی معلوم و روشن شود آن اشیاء. </w:t>
      </w:r>
    </w:p>
    <w:p w14:paraId="7114E8C1" w14:textId="77777777" w:rsidR="004A787F" w:rsidRDefault="00000000" w:rsidP="00985EC8">
      <w:pPr>
        <w:rPr>
          <w:rtl/>
        </w:rPr>
      </w:pPr>
      <w:r>
        <w:rPr>
          <w:rFonts w:hint="cs"/>
          <w:rtl/>
        </w:rPr>
        <w:t>با این وجود،</w:t>
      </w:r>
      <w:r w:rsidR="00183768">
        <w:rPr>
          <w:rFonts w:hint="cs"/>
          <w:rtl/>
        </w:rPr>
        <w:t xml:space="preserve"> تقوم به البینة </w:t>
      </w:r>
      <w:r>
        <w:rPr>
          <w:rFonts w:hint="cs"/>
          <w:rtl/>
        </w:rPr>
        <w:t>سازگار نیست</w:t>
      </w:r>
      <w:r w:rsidR="00183768">
        <w:rPr>
          <w:rFonts w:hint="cs"/>
          <w:rtl/>
        </w:rPr>
        <w:t xml:space="preserve"> چون </w:t>
      </w:r>
      <w:r>
        <w:rPr>
          <w:rFonts w:hint="cs"/>
          <w:rtl/>
        </w:rPr>
        <w:t>«</w:t>
      </w:r>
      <w:r w:rsidR="00183768">
        <w:rPr>
          <w:rFonts w:hint="cs"/>
          <w:rtl/>
        </w:rPr>
        <w:t>به</w:t>
      </w:r>
      <w:r>
        <w:rPr>
          <w:rFonts w:hint="cs"/>
          <w:rtl/>
        </w:rPr>
        <w:t>»</w:t>
      </w:r>
      <w:r w:rsidR="00183768">
        <w:rPr>
          <w:rFonts w:hint="cs"/>
          <w:rtl/>
        </w:rPr>
        <w:t xml:space="preserve"> ضمیر مذکر دارد و این سازگار نیست با قبلی. </w:t>
      </w:r>
      <w:r>
        <w:rPr>
          <w:rFonts w:hint="cs"/>
          <w:rtl/>
        </w:rPr>
        <w:t>نمی</w:t>
      </w:r>
      <w:r>
        <w:rPr>
          <w:rFonts w:hint="eastAsia"/>
          <w:rtl/>
        </w:rPr>
        <w:t>‌</w:t>
      </w:r>
      <w:r>
        <w:rPr>
          <w:rFonts w:hint="cs"/>
          <w:rtl/>
        </w:rPr>
        <w:t>دانم آقای وحید حفظه الله</w:t>
      </w:r>
      <w:r w:rsidR="00F0792E">
        <w:rPr>
          <w:rFonts w:hint="cs"/>
          <w:rtl/>
        </w:rPr>
        <w:t xml:space="preserve"> </w:t>
      </w:r>
      <w:r>
        <w:rPr>
          <w:rFonts w:hint="cs"/>
          <w:rtl/>
        </w:rPr>
        <w:t xml:space="preserve">که تستبین را در صیغه </w:t>
      </w:r>
      <w:r w:rsidR="00F0792E">
        <w:rPr>
          <w:rFonts w:hint="cs"/>
          <w:rtl/>
        </w:rPr>
        <w:t xml:space="preserve">مخاطب </w:t>
      </w:r>
      <w:r>
        <w:rPr>
          <w:rFonts w:hint="cs"/>
          <w:rtl/>
        </w:rPr>
        <w:t>معنا کرده است، ضمیر «</w:t>
      </w:r>
      <w:r w:rsidR="00F0792E">
        <w:rPr>
          <w:rFonts w:hint="cs"/>
          <w:rtl/>
        </w:rPr>
        <w:t>هاء</w:t>
      </w:r>
      <w:r>
        <w:rPr>
          <w:rFonts w:hint="cs"/>
          <w:rtl/>
        </w:rPr>
        <w:t>»</w:t>
      </w:r>
      <w:r w:rsidR="00F0792E">
        <w:rPr>
          <w:rFonts w:hint="cs"/>
          <w:rtl/>
        </w:rPr>
        <w:t xml:space="preserve"> را در </w:t>
      </w:r>
      <w:r>
        <w:rPr>
          <w:rFonts w:hint="cs"/>
          <w:rtl/>
        </w:rPr>
        <w:t>«به»،</w:t>
      </w:r>
      <w:r w:rsidR="00F0792E">
        <w:rPr>
          <w:rFonts w:hint="cs"/>
          <w:rtl/>
        </w:rPr>
        <w:t xml:space="preserve"> </w:t>
      </w:r>
      <w:r>
        <w:rPr>
          <w:rFonts w:hint="cs"/>
          <w:rtl/>
        </w:rPr>
        <w:t>به چه مرجعی برمی</w:t>
      </w:r>
      <w:r>
        <w:rPr>
          <w:rFonts w:hint="eastAsia"/>
        </w:rPr>
        <w:t>‌</w:t>
      </w:r>
      <w:r>
        <w:rPr>
          <w:rFonts w:hint="cs"/>
          <w:rtl/>
        </w:rPr>
        <w:t>گرداند</w:t>
      </w:r>
      <w:r w:rsidR="00F0792E">
        <w:rPr>
          <w:rFonts w:hint="cs"/>
          <w:rtl/>
        </w:rPr>
        <w:t>؟</w:t>
      </w:r>
      <w:r>
        <w:rPr>
          <w:rFonts w:hint="cs"/>
          <w:rtl/>
        </w:rPr>
        <w:t>!</w:t>
      </w:r>
      <w:r w:rsidR="00F0792E">
        <w:rPr>
          <w:rFonts w:hint="cs"/>
          <w:rtl/>
        </w:rPr>
        <w:t xml:space="preserve"> در حالی که مراجعه کردم</w:t>
      </w:r>
      <w:r w:rsidR="009629C0">
        <w:rPr>
          <w:rFonts w:hint="cs"/>
          <w:rtl/>
        </w:rPr>
        <w:t xml:space="preserve"> و دیدم که</w:t>
      </w:r>
      <w:r w:rsidR="00F0792E">
        <w:rPr>
          <w:rFonts w:hint="cs"/>
          <w:rtl/>
        </w:rPr>
        <w:t xml:space="preserve"> در وسائل می</w:t>
      </w:r>
      <w:r w:rsidR="00F0792E">
        <w:rPr>
          <w:rFonts w:hint="eastAsia"/>
          <w:rtl/>
        </w:rPr>
        <w:t>‌</w:t>
      </w:r>
      <w:r w:rsidR="00F0792E">
        <w:rPr>
          <w:rFonts w:hint="cs"/>
          <w:rtl/>
        </w:rPr>
        <w:t xml:space="preserve">فرماید </w:t>
      </w:r>
      <w:r>
        <w:rPr>
          <w:rFonts w:hint="cs"/>
          <w:rtl/>
        </w:rPr>
        <w:t>«و</w:t>
      </w:r>
      <w:r w:rsidR="00F0792E">
        <w:rPr>
          <w:rFonts w:hint="cs"/>
          <w:rtl/>
        </w:rPr>
        <w:t>ال</w:t>
      </w:r>
      <w:r>
        <w:rPr>
          <w:rFonts w:hint="cs"/>
          <w:rtl/>
        </w:rPr>
        <w:t>أ</w:t>
      </w:r>
      <w:r w:rsidR="00F0792E">
        <w:rPr>
          <w:rFonts w:hint="cs"/>
          <w:rtl/>
        </w:rPr>
        <w:t xml:space="preserve">شیاء کلها علی هذا حتی یستبین غیر ذلک أو تقوم به </w:t>
      </w:r>
      <w:r>
        <w:rPr>
          <w:rFonts w:hint="cs"/>
          <w:rtl/>
        </w:rPr>
        <w:t>البینة». در اینصورت، ضمیر</w:t>
      </w:r>
      <w:r w:rsidR="00F0792E">
        <w:rPr>
          <w:rFonts w:hint="cs"/>
          <w:rtl/>
        </w:rPr>
        <w:t xml:space="preserve"> </w:t>
      </w:r>
      <w:r>
        <w:rPr>
          <w:rFonts w:hint="cs"/>
          <w:rtl/>
        </w:rPr>
        <w:t>«</w:t>
      </w:r>
      <w:r w:rsidR="00F0792E">
        <w:rPr>
          <w:rFonts w:hint="cs"/>
          <w:rtl/>
        </w:rPr>
        <w:t>هاء</w:t>
      </w:r>
      <w:r>
        <w:rPr>
          <w:rFonts w:hint="cs"/>
          <w:rtl/>
        </w:rPr>
        <w:t>»</w:t>
      </w:r>
      <w:r w:rsidR="00F0792E">
        <w:rPr>
          <w:rFonts w:hint="cs"/>
          <w:rtl/>
        </w:rPr>
        <w:t xml:space="preserve"> به غیر می</w:t>
      </w:r>
      <w:r w:rsidR="00F0792E">
        <w:rPr>
          <w:rFonts w:hint="eastAsia"/>
          <w:rtl/>
        </w:rPr>
        <w:t>‌</w:t>
      </w:r>
      <w:r>
        <w:rPr>
          <w:rFonts w:hint="cs"/>
          <w:rtl/>
        </w:rPr>
        <w:t>خورد و تمام اشکالات برطرف می</w:t>
      </w:r>
      <w:r>
        <w:rPr>
          <w:rFonts w:hint="eastAsia"/>
          <w:rtl/>
        </w:rPr>
        <w:t>‌</w:t>
      </w:r>
      <w:r>
        <w:rPr>
          <w:rFonts w:hint="cs"/>
          <w:rtl/>
        </w:rPr>
        <w:t xml:space="preserve">شود. </w:t>
      </w:r>
      <w:r w:rsidR="00F0792E">
        <w:rPr>
          <w:rFonts w:hint="cs"/>
          <w:rtl/>
        </w:rPr>
        <w:t xml:space="preserve"> </w:t>
      </w:r>
    </w:p>
    <w:p w14:paraId="4A321DB0" w14:textId="77777777" w:rsidR="00F0792E" w:rsidRDefault="00000000" w:rsidP="00AD6AED">
      <w:pPr>
        <w:rPr>
          <w:rtl/>
        </w:rPr>
      </w:pPr>
      <w:r>
        <w:rPr>
          <w:rFonts w:hint="cs"/>
          <w:rtl/>
        </w:rPr>
        <w:t xml:space="preserve">این روایت در کافی و </w:t>
      </w:r>
      <w:r w:rsidR="00AD6AED">
        <w:rPr>
          <w:rFonts w:hint="cs"/>
          <w:rtl/>
        </w:rPr>
        <w:t>نیز</w:t>
      </w:r>
      <w:r>
        <w:rPr>
          <w:rFonts w:hint="cs"/>
          <w:rtl/>
        </w:rPr>
        <w:t xml:space="preserve"> در تهذیب است. </w:t>
      </w:r>
      <w:r w:rsidR="00AD6AED">
        <w:rPr>
          <w:rFonts w:hint="cs"/>
          <w:rtl/>
        </w:rPr>
        <w:t xml:space="preserve">به </w:t>
      </w:r>
      <w:r>
        <w:rPr>
          <w:rFonts w:hint="cs"/>
          <w:rtl/>
        </w:rPr>
        <w:t>نسخ کافی هشت جلدی مراجعه کردم</w:t>
      </w:r>
      <w:r w:rsidR="00AD6AED">
        <w:rPr>
          <w:rFonts w:hint="cs"/>
          <w:rtl/>
        </w:rPr>
        <w:t>،</w:t>
      </w:r>
      <w:r>
        <w:rPr>
          <w:rFonts w:hint="cs"/>
          <w:rtl/>
        </w:rPr>
        <w:t xml:space="preserve"> همین بود و تهذیب هم همین بود. کافی </w:t>
      </w:r>
      <w:r w:rsidR="00AD6AED">
        <w:rPr>
          <w:rFonts w:hint="cs"/>
          <w:rtl/>
        </w:rPr>
        <w:t>تصحیح</w:t>
      </w:r>
      <w:r>
        <w:rPr>
          <w:rFonts w:hint="cs"/>
          <w:rtl/>
        </w:rPr>
        <w:t xml:space="preserve"> جدید </w:t>
      </w:r>
      <w:r w:rsidR="00AD6AED">
        <w:rPr>
          <w:rFonts w:hint="cs"/>
          <w:rtl/>
        </w:rPr>
        <w:t xml:space="preserve">نیز </w:t>
      </w:r>
      <w:r>
        <w:rPr>
          <w:rFonts w:hint="cs"/>
          <w:rtl/>
        </w:rPr>
        <w:t>که گفته می</w:t>
      </w:r>
      <w:r>
        <w:rPr>
          <w:rFonts w:hint="eastAsia"/>
          <w:rtl/>
        </w:rPr>
        <w:t>‌</w:t>
      </w:r>
      <w:r>
        <w:rPr>
          <w:rFonts w:hint="cs"/>
          <w:rtl/>
        </w:rPr>
        <w:t xml:space="preserve">شود 12 نسخه دیده شده است، </w:t>
      </w:r>
      <w:r w:rsidR="00AD6AED">
        <w:rPr>
          <w:rFonts w:hint="cs"/>
          <w:rtl/>
        </w:rPr>
        <w:t>به همین شکل است</w:t>
      </w:r>
      <w:r>
        <w:rPr>
          <w:rFonts w:hint="cs"/>
          <w:rtl/>
        </w:rPr>
        <w:t xml:space="preserve">. فقط یک نسخه </w:t>
      </w:r>
      <w:r w:rsidR="00AD6AED">
        <w:rPr>
          <w:rFonts w:hint="cs"/>
          <w:rtl/>
        </w:rPr>
        <w:t>«</w:t>
      </w:r>
      <w:r>
        <w:rPr>
          <w:rFonts w:hint="cs"/>
          <w:rtl/>
        </w:rPr>
        <w:t>بخ</w:t>
      </w:r>
      <w:r w:rsidR="00AD6AED">
        <w:rPr>
          <w:rFonts w:hint="cs"/>
          <w:rtl/>
        </w:rPr>
        <w:t>»</w:t>
      </w:r>
      <w:r>
        <w:rPr>
          <w:rFonts w:hint="cs"/>
          <w:rtl/>
        </w:rPr>
        <w:t xml:space="preserve"> در آن هست که نمی</w:t>
      </w:r>
      <w:r>
        <w:rPr>
          <w:rFonts w:hint="eastAsia"/>
          <w:rtl/>
        </w:rPr>
        <w:t>‌</w:t>
      </w:r>
      <w:r>
        <w:rPr>
          <w:rFonts w:hint="cs"/>
          <w:rtl/>
        </w:rPr>
        <w:t xml:space="preserve">دانم ملخص چیست که </w:t>
      </w:r>
      <w:r w:rsidR="00AD6AED">
        <w:rPr>
          <w:rFonts w:hint="cs"/>
          <w:rtl/>
        </w:rPr>
        <w:t>«</w:t>
      </w:r>
      <w:r>
        <w:rPr>
          <w:rFonts w:hint="cs"/>
          <w:rtl/>
        </w:rPr>
        <w:t>یستبین</w:t>
      </w:r>
      <w:r w:rsidR="00AD6AED">
        <w:rPr>
          <w:rFonts w:hint="cs"/>
          <w:rtl/>
        </w:rPr>
        <w:t>»</w:t>
      </w:r>
      <w:r>
        <w:rPr>
          <w:rFonts w:hint="cs"/>
          <w:rtl/>
        </w:rPr>
        <w:t xml:space="preserve"> </w:t>
      </w:r>
      <w:r w:rsidR="00AD6AED">
        <w:rPr>
          <w:rFonts w:hint="cs"/>
          <w:rtl/>
        </w:rPr>
        <w:t>را</w:t>
      </w:r>
      <w:r w:rsidR="00A15862">
        <w:rPr>
          <w:rFonts w:hint="cs"/>
          <w:rtl/>
        </w:rPr>
        <w:t xml:space="preserve"> </w:t>
      </w:r>
      <w:r w:rsidR="00AD6AED">
        <w:rPr>
          <w:rFonts w:hint="cs"/>
          <w:rtl/>
        </w:rPr>
        <w:t>«</w:t>
      </w:r>
      <w:r w:rsidR="00A15862">
        <w:rPr>
          <w:rFonts w:hint="cs"/>
          <w:rtl/>
        </w:rPr>
        <w:t>تستبین</w:t>
      </w:r>
      <w:r w:rsidR="00AD6AED">
        <w:rPr>
          <w:rFonts w:hint="cs"/>
          <w:rtl/>
        </w:rPr>
        <w:t>»،</w:t>
      </w:r>
      <w:r w:rsidR="00A15862">
        <w:rPr>
          <w:rFonts w:hint="cs"/>
          <w:rtl/>
        </w:rPr>
        <w:t xml:space="preserve"> و </w:t>
      </w:r>
      <w:r w:rsidR="00AD6AED">
        <w:rPr>
          <w:rFonts w:hint="cs"/>
          <w:rtl/>
        </w:rPr>
        <w:t>«</w:t>
      </w:r>
      <w:r w:rsidR="00A15862">
        <w:rPr>
          <w:rFonts w:hint="cs"/>
          <w:rtl/>
        </w:rPr>
        <w:t>تقوم</w:t>
      </w:r>
      <w:r w:rsidR="00AD6AED">
        <w:rPr>
          <w:rFonts w:hint="cs"/>
          <w:rtl/>
        </w:rPr>
        <w:t>»</w:t>
      </w:r>
      <w:r w:rsidR="00A15862">
        <w:rPr>
          <w:rFonts w:hint="cs"/>
          <w:rtl/>
        </w:rPr>
        <w:t xml:space="preserve"> را </w:t>
      </w:r>
      <w:r w:rsidR="00AD6AED">
        <w:rPr>
          <w:rFonts w:hint="cs"/>
          <w:rtl/>
        </w:rPr>
        <w:t>«</w:t>
      </w:r>
      <w:r w:rsidR="00A15862">
        <w:rPr>
          <w:rFonts w:hint="cs"/>
          <w:rtl/>
        </w:rPr>
        <w:t>یقوم</w:t>
      </w:r>
      <w:r w:rsidR="00AD6AED">
        <w:rPr>
          <w:rFonts w:hint="cs"/>
          <w:rtl/>
        </w:rPr>
        <w:t>»</w:t>
      </w:r>
      <w:r w:rsidR="00A15862">
        <w:rPr>
          <w:rFonts w:hint="cs"/>
          <w:rtl/>
        </w:rPr>
        <w:t xml:space="preserve"> آورده است</w:t>
      </w:r>
      <w:r w:rsidR="00AD6AED">
        <w:rPr>
          <w:rFonts w:hint="cs"/>
          <w:rtl/>
        </w:rPr>
        <w:t xml:space="preserve"> که</w:t>
      </w:r>
      <w:r w:rsidR="00A15862">
        <w:rPr>
          <w:rFonts w:hint="cs"/>
          <w:rtl/>
        </w:rPr>
        <w:t xml:space="preserve"> معلوم است </w:t>
      </w:r>
      <w:r w:rsidR="00AD6AED">
        <w:rPr>
          <w:rFonts w:hint="cs"/>
          <w:rtl/>
        </w:rPr>
        <w:t>مشوش</w:t>
      </w:r>
      <w:r w:rsidR="00A15862">
        <w:rPr>
          <w:rFonts w:hint="cs"/>
          <w:rtl/>
        </w:rPr>
        <w:t xml:space="preserve"> است. چون تقوم به البینه ظاهرا باید مونث باشد گرچه مذکر هم جایز است. </w:t>
      </w:r>
    </w:p>
    <w:p w14:paraId="7FA9C03A" w14:textId="77777777" w:rsidR="00A15862" w:rsidRDefault="00000000" w:rsidP="00593BCF">
      <w:pPr>
        <w:rPr>
          <w:rtl/>
        </w:rPr>
      </w:pPr>
      <w:r>
        <w:rPr>
          <w:rFonts w:hint="cs"/>
          <w:rtl/>
        </w:rPr>
        <w:t xml:space="preserve">به هر حال، </w:t>
      </w:r>
      <w:r w:rsidR="00593BCF">
        <w:rPr>
          <w:rFonts w:hint="cs"/>
          <w:rtl/>
        </w:rPr>
        <w:t>«</w:t>
      </w:r>
      <w:r>
        <w:rPr>
          <w:rFonts w:hint="cs"/>
          <w:rtl/>
        </w:rPr>
        <w:t>حتی یستبین لک غیر ذلک أو تقوم به البینة</w:t>
      </w:r>
      <w:r w:rsidR="00AD6AED">
        <w:rPr>
          <w:rFonts w:hint="cs"/>
          <w:rtl/>
        </w:rPr>
        <w:t>»</w:t>
      </w:r>
      <w:r w:rsidR="00593BCF">
        <w:rPr>
          <w:rFonts w:hint="cs"/>
          <w:rtl/>
        </w:rPr>
        <w:t xml:space="preserve">. بنابراین، به معنای </w:t>
      </w:r>
      <w:r>
        <w:rPr>
          <w:rFonts w:hint="cs"/>
          <w:rtl/>
        </w:rPr>
        <w:t xml:space="preserve">تتفحص </w:t>
      </w:r>
      <w:r w:rsidR="00593BCF">
        <w:rPr>
          <w:rFonts w:hint="cs"/>
          <w:rtl/>
        </w:rPr>
        <w:t xml:space="preserve">نیست. یستبین یعنی یظهر </w:t>
      </w:r>
      <w:r>
        <w:rPr>
          <w:rFonts w:hint="cs"/>
          <w:rtl/>
        </w:rPr>
        <w:t xml:space="preserve">و </w:t>
      </w:r>
      <w:r w:rsidR="00593BCF">
        <w:rPr>
          <w:rFonts w:hint="cs"/>
          <w:rtl/>
        </w:rPr>
        <w:t>یتبین</w:t>
      </w:r>
      <w:r>
        <w:rPr>
          <w:rFonts w:hint="cs"/>
          <w:rtl/>
        </w:rPr>
        <w:t xml:space="preserve">. </w:t>
      </w:r>
    </w:p>
    <w:p w14:paraId="2E40625D" w14:textId="77777777" w:rsidR="00A15862" w:rsidRDefault="00000000" w:rsidP="00183768">
      <w:pPr>
        <w:rPr>
          <w:rtl/>
        </w:rPr>
      </w:pPr>
      <w:r>
        <w:rPr>
          <w:rFonts w:hint="cs"/>
          <w:rtl/>
        </w:rPr>
        <w:t xml:space="preserve">لسان العرب آورده است که: </w:t>
      </w:r>
    </w:p>
    <w:p w14:paraId="770A55D6" w14:textId="77777777" w:rsidR="00325307" w:rsidRDefault="00000000" w:rsidP="00033E4C">
      <w:pPr>
        <w:pStyle w:val="10"/>
        <w:rPr>
          <w:rtl/>
        </w:rPr>
      </w:pPr>
      <w:r>
        <w:rPr>
          <w:rtl/>
        </w:rPr>
        <w:t>وَقَالُوا</w:t>
      </w:r>
      <w:r>
        <w:t>:</w:t>
      </w:r>
      <w:r>
        <w:rPr>
          <w:rFonts w:hint="cs"/>
          <w:rtl/>
        </w:rPr>
        <w:t xml:space="preserve"> ب</w:t>
      </w:r>
      <w:r>
        <w:rPr>
          <w:rStyle w:val="hilight"/>
          <w:rtl/>
        </w:rPr>
        <w:t>انَ</w:t>
      </w:r>
      <w:r>
        <w:rPr>
          <w:rtl/>
        </w:rPr>
        <w:t xml:space="preserve"> </w:t>
      </w:r>
      <w:r>
        <w:rPr>
          <w:rStyle w:val="hilight"/>
          <w:rtl/>
        </w:rPr>
        <w:t>الشيءُ</w:t>
      </w:r>
      <w:r>
        <w:rPr>
          <w:rtl/>
        </w:rPr>
        <w:t xml:space="preserve"> </w:t>
      </w:r>
      <w:r>
        <w:rPr>
          <w:rStyle w:val="hilight"/>
          <w:rtl/>
        </w:rPr>
        <w:t>واسْتَبانَ</w:t>
      </w:r>
      <w:r>
        <w:rPr>
          <w:rtl/>
        </w:rPr>
        <w:t xml:space="preserve"> </w:t>
      </w:r>
      <w:r>
        <w:rPr>
          <w:rStyle w:val="hilight"/>
          <w:rtl/>
        </w:rPr>
        <w:t>وتَبيَّن</w:t>
      </w:r>
      <w:r>
        <w:rPr>
          <w:rtl/>
        </w:rPr>
        <w:t xml:space="preserve"> </w:t>
      </w:r>
      <w:r>
        <w:rPr>
          <w:rStyle w:val="hilight"/>
          <w:rtl/>
        </w:rPr>
        <w:t>وأَبانَ</w:t>
      </w:r>
      <w:r>
        <w:rPr>
          <w:rtl/>
        </w:rPr>
        <w:t xml:space="preserve"> </w:t>
      </w:r>
      <w:r>
        <w:rPr>
          <w:rStyle w:val="hilight"/>
          <w:rtl/>
        </w:rPr>
        <w:t>وبَيَّنَ</w:t>
      </w:r>
      <w:r>
        <w:rPr>
          <w:rtl/>
        </w:rPr>
        <w:t xml:space="preserve"> </w:t>
      </w:r>
      <w:r>
        <w:rPr>
          <w:rStyle w:val="hilight"/>
          <w:rtl/>
        </w:rPr>
        <w:t>بِمَعْنًى</w:t>
      </w:r>
      <w:r>
        <w:rPr>
          <w:rtl/>
        </w:rPr>
        <w:t xml:space="preserve"> </w:t>
      </w:r>
      <w:r>
        <w:rPr>
          <w:rStyle w:val="hilight"/>
          <w:rtl/>
        </w:rPr>
        <w:t>وَاحِدٍ</w:t>
      </w:r>
      <w:r>
        <w:rPr>
          <w:rFonts w:hint="cs"/>
          <w:rtl/>
        </w:rPr>
        <w:t>.</w:t>
      </w:r>
      <w:r>
        <w:rPr>
          <w:rStyle w:val="FootnoteReference"/>
          <w:rtl/>
        </w:rPr>
        <w:footnoteReference w:id="84"/>
      </w:r>
    </w:p>
    <w:p w14:paraId="628BDA97" w14:textId="77777777" w:rsidR="00033E4C" w:rsidRDefault="00000000" w:rsidP="003D6DE3">
      <w:pPr>
        <w:rPr>
          <w:rtl/>
        </w:rPr>
      </w:pPr>
      <w:r>
        <w:rPr>
          <w:rFonts w:hint="cs"/>
          <w:rtl/>
        </w:rPr>
        <w:t>نظیر</w:t>
      </w:r>
      <w:r w:rsidR="003D6DE3">
        <w:rPr>
          <w:rFonts w:hint="cs"/>
          <w:rtl/>
        </w:rPr>
        <w:t xml:space="preserve"> این در تاج العروس هم آمده است. </w:t>
      </w:r>
    </w:p>
    <w:p w14:paraId="2A4DC9C5" w14:textId="77777777" w:rsidR="003D6DE3" w:rsidRDefault="00000000" w:rsidP="003D6DE3">
      <w:pPr>
        <w:pStyle w:val="10"/>
        <w:rPr>
          <w:rtl/>
        </w:rPr>
      </w:pPr>
      <w:r>
        <w:rPr>
          <w:rtl/>
        </w:rPr>
        <w:t>وَقَالَ الزَّجَّاجُ</w:t>
      </w:r>
      <w:r>
        <w:t xml:space="preserve">: </w:t>
      </w:r>
      <w:r>
        <w:rPr>
          <w:rStyle w:val="hilight"/>
          <w:rtl/>
        </w:rPr>
        <w:t>بانَ</w:t>
      </w:r>
      <w:r>
        <w:rPr>
          <w:rtl/>
        </w:rPr>
        <w:t xml:space="preserve"> الشيءُ وأَبانَ بِمَعْنًى وَاحِدٍ</w:t>
      </w:r>
      <w:r w:rsidR="00033E4C">
        <w:rPr>
          <w:rFonts w:hint="cs"/>
          <w:rtl/>
        </w:rPr>
        <w:t xml:space="preserve">. </w:t>
      </w:r>
      <w:r>
        <w:rPr>
          <w:rtl/>
        </w:rPr>
        <w:t>قَالَ أَبو مَنْصُورٍ: وَيَكُونُ الْمُسْتَبِينُ أَيضاً بِمَعْنَى المُبين</w:t>
      </w:r>
      <w:r>
        <w:rPr>
          <w:rFonts w:hint="cs"/>
          <w:rtl/>
        </w:rPr>
        <w:t xml:space="preserve"> </w:t>
      </w:r>
    </w:p>
    <w:p w14:paraId="05424829" w14:textId="77777777" w:rsidR="00033E4C" w:rsidRDefault="00000000" w:rsidP="003D6DE3">
      <w:pPr>
        <w:rPr>
          <w:rtl/>
        </w:rPr>
      </w:pPr>
      <w:r>
        <w:rPr>
          <w:rFonts w:hint="cs"/>
          <w:rtl/>
        </w:rPr>
        <w:t xml:space="preserve">مبین را از أبان گرفته است و لازم دانسته است. </w:t>
      </w:r>
    </w:p>
    <w:p w14:paraId="5AD70C35" w14:textId="77777777" w:rsidR="003D6DE3" w:rsidRDefault="00000000" w:rsidP="003D6DE3">
      <w:pPr>
        <w:pStyle w:val="10"/>
        <w:rPr>
          <w:rtl/>
        </w:rPr>
      </w:pPr>
      <w:r>
        <w:rPr>
          <w:rtl/>
        </w:rPr>
        <w:t>قَالَ أَبو مَنْصُورٍ: والاسْتِبانةُ يَكُونُ واقعاً. يقال: اسْتَبنتُ الشيءَ إِذَا تأَملتَه حَتَّى تَبيَّن لَكَ</w:t>
      </w:r>
    </w:p>
    <w:p w14:paraId="06FC39C1" w14:textId="77777777" w:rsidR="00335191" w:rsidRDefault="00000000" w:rsidP="003D6DE3">
      <w:pPr>
        <w:rPr>
          <w:rtl/>
        </w:rPr>
      </w:pPr>
      <w:r>
        <w:rPr>
          <w:rFonts w:hint="cs"/>
          <w:rtl/>
        </w:rPr>
        <w:t xml:space="preserve"> </w:t>
      </w:r>
      <w:r w:rsidR="00033E4C">
        <w:rPr>
          <w:rFonts w:hint="cs"/>
          <w:rtl/>
        </w:rPr>
        <w:t>این درباره متعدی استبان است</w:t>
      </w:r>
      <w:r>
        <w:t>.</w:t>
      </w:r>
    </w:p>
    <w:p w14:paraId="15405531" w14:textId="77777777" w:rsidR="003D6DE3" w:rsidRDefault="00000000" w:rsidP="003D6DE3">
      <w:pPr>
        <w:pStyle w:val="10"/>
        <w:rPr>
          <w:rtl/>
        </w:rPr>
      </w:pPr>
      <w:r>
        <w:rPr>
          <w:rtl/>
        </w:rPr>
        <w:t xml:space="preserve">قَالَ اللَّهُ عَزَّ وَجَلَّ: وَكَذلِكَ نُفَصِّلُ الْآياتِ وَلِتَسْتَبِينَ </w:t>
      </w:r>
      <w:r>
        <w:rPr>
          <w:rStyle w:val="hilight"/>
          <w:rtl/>
        </w:rPr>
        <w:t>سَبِيل</w:t>
      </w:r>
      <w:r w:rsidR="00DE0EC5">
        <w:rPr>
          <w:rStyle w:val="hilight"/>
          <w:rFonts w:hint="cs"/>
          <w:rtl/>
        </w:rPr>
        <w:t>َ</w:t>
      </w:r>
      <w:r>
        <w:rPr>
          <w:rtl/>
        </w:rPr>
        <w:t xml:space="preserve"> </w:t>
      </w:r>
      <w:r>
        <w:rPr>
          <w:rStyle w:val="hilight"/>
          <w:rtl/>
        </w:rPr>
        <w:t>الْمُجْرِمِينَ</w:t>
      </w:r>
      <w:r>
        <w:rPr>
          <w:rFonts w:hint="cs"/>
          <w:rtl/>
        </w:rPr>
        <w:t xml:space="preserve"> </w:t>
      </w:r>
    </w:p>
    <w:p w14:paraId="6010F57E" w14:textId="77777777" w:rsidR="00335191" w:rsidRDefault="00000000" w:rsidP="00335191">
      <w:pPr>
        <w:rPr>
          <w:rtl/>
        </w:rPr>
      </w:pPr>
      <w:r>
        <w:rPr>
          <w:rFonts w:hint="cs"/>
          <w:rtl/>
        </w:rPr>
        <w:t>که سبیل را منصوب آورده است بنا بر متعدی بودن تستبین</w:t>
      </w:r>
    </w:p>
    <w:p w14:paraId="05A6C190" w14:textId="77777777" w:rsidR="00335191" w:rsidRDefault="00000000" w:rsidP="00335191">
      <w:pPr>
        <w:pStyle w:val="10"/>
        <w:rPr>
          <w:rtl/>
        </w:rPr>
      </w:pPr>
      <w:r>
        <w:rPr>
          <w:rFonts w:hint="cs"/>
          <w:rtl/>
        </w:rPr>
        <w:t>والمعنی لتستبین أنت یا محمد سبیل المجرمین أي لتزداد استبانة</w:t>
      </w:r>
    </w:p>
    <w:p w14:paraId="695C5C2B" w14:textId="77777777" w:rsidR="00335191" w:rsidRDefault="00000000" w:rsidP="00335191">
      <w:pPr>
        <w:rPr>
          <w:rtl/>
        </w:rPr>
      </w:pPr>
      <w:r>
        <w:rPr>
          <w:rFonts w:hint="cs"/>
          <w:rtl/>
        </w:rPr>
        <w:t xml:space="preserve">سپس گفته است: </w:t>
      </w:r>
    </w:p>
    <w:p w14:paraId="1748D9EE" w14:textId="77777777" w:rsidR="003D6DE3" w:rsidRDefault="00000000" w:rsidP="003D6DE3">
      <w:pPr>
        <w:pStyle w:val="10"/>
        <w:rPr>
          <w:rtl/>
        </w:rPr>
      </w:pPr>
      <w:r>
        <w:rPr>
          <w:rStyle w:val="hilight"/>
          <w:rtl/>
        </w:rPr>
        <w:t>وإِذا</w:t>
      </w:r>
      <w:r>
        <w:rPr>
          <w:rtl/>
        </w:rPr>
        <w:t xml:space="preserve"> </w:t>
      </w:r>
      <w:r>
        <w:rPr>
          <w:rStyle w:val="hilight"/>
          <w:rtl/>
        </w:rPr>
        <w:t>بانَ</w:t>
      </w:r>
      <w:r>
        <w:rPr>
          <w:rtl/>
        </w:rPr>
        <w:t xml:space="preserve"> </w:t>
      </w:r>
      <w:r>
        <w:rPr>
          <w:rStyle w:val="hilight"/>
          <w:rtl/>
        </w:rPr>
        <w:t>سبيلُ</w:t>
      </w:r>
      <w:r>
        <w:rPr>
          <w:rtl/>
        </w:rPr>
        <w:t xml:space="preserve"> </w:t>
      </w:r>
      <w:r>
        <w:rPr>
          <w:rStyle w:val="hilight"/>
          <w:rtl/>
        </w:rPr>
        <w:t>الْمُجْرِمِينَ</w:t>
      </w:r>
      <w:r>
        <w:rPr>
          <w:rtl/>
        </w:rPr>
        <w:t xml:space="preserve"> فَقَدْ </w:t>
      </w:r>
      <w:r>
        <w:rPr>
          <w:rStyle w:val="hilight"/>
          <w:rtl/>
        </w:rPr>
        <w:t>بَانَ</w:t>
      </w:r>
      <w:r>
        <w:rPr>
          <w:rtl/>
        </w:rPr>
        <w:t xml:space="preserve"> </w:t>
      </w:r>
      <w:r>
        <w:rPr>
          <w:rStyle w:val="hilight"/>
          <w:rtl/>
        </w:rPr>
        <w:t>سَبِيلُ</w:t>
      </w:r>
      <w:r>
        <w:rPr>
          <w:rtl/>
        </w:rPr>
        <w:t xml:space="preserve"> الْمُؤْمِنِينَ، وأَكثرُ القراء قرؤُوا: وَلِتَسْتَبِينَ </w:t>
      </w:r>
      <w:r w:rsidRPr="0011748B">
        <w:rPr>
          <w:rStyle w:val="hilight"/>
          <w:rFonts w:cs="B Mitra"/>
          <w:rtl/>
        </w:rPr>
        <w:t>سَبِيلُ</w:t>
      </w:r>
      <w:r>
        <w:rPr>
          <w:rtl/>
        </w:rPr>
        <w:t xml:space="preserve"> </w:t>
      </w:r>
      <w:r>
        <w:rPr>
          <w:rStyle w:val="hilight"/>
          <w:rtl/>
        </w:rPr>
        <w:t>الْمُجْرِمِينَ</w:t>
      </w:r>
      <w:r>
        <w:rPr>
          <w:rStyle w:val="FootnoteReference"/>
          <w:rtl/>
        </w:rPr>
        <w:footnoteReference w:id="85"/>
      </w:r>
    </w:p>
    <w:p w14:paraId="60DD400C" w14:textId="77777777" w:rsidR="00335191" w:rsidRDefault="00000000" w:rsidP="0011748B">
      <w:r>
        <w:rPr>
          <w:rFonts w:hint="cs"/>
          <w:rtl/>
        </w:rPr>
        <w:t>یعنی لازم گرفته</w:t>
      </w:r>
      <w:r>
        <w:rPr>
          <w:rFonts w:hint="eastAsia"/>
          <w:rtl/>
        </w:rPr>
        <w:t>‌</w:t>
      </w:r>
      <w:r>
        <w:rPr>
          <w:rFonts w:hint="cs"/>
          <w:rtl/>
        </w:rPr>
        <w:t>اند. استبان به معنای بان و ظهر است. در اینصورت اطلاق هم دارد و شامل شبهات حکمیه هم می</w:t>
      </w:r>
      <w:r>
        <w:rPr>
          <w:rFonts w:hint="eastAsia"/>
          <w:rtl/>
        </w:rPr>
        <w:t>‌</w:t>
      </w:r>
      <w:r>
        <w:rPr>
          <w:rFonts w:hint="cs"/>
          <w:rtl/>
        </w:rPr>
        <w:t xml:space="preserve">شود و مانعی از این جهت ندارد. پس بینه، چه معنای لغوی باشد یا اصطلاحی، تستبین شامل شبهات حکمیه است و از این جهت اشکالی نیست. </w:t>
      </w:r>
    </w:p>
    <w:p w14:paraId="22EEFC3B" w14:textId="77777777" w:rsidR="000158FD" w:rsidRDefault="00000000" w:rsidP="0011748B">
      <w:pPr>
        <w:rPr>
          <w:rtl/>
        </w:rPr>
      </w:pPr>
      <w:r w:rsidRPr="0011748B">
        <w:rPr>
          <w:rFonts w:hint="cs"/>
          <w:color w:val="FF0000"/>
          <w:rtl/>
        </w:rPr>
        <w:t>سوال</w:t>
      </w:r>
      <w:r>
        <w:rPr>
          <w:rFonts w:hint="cs"/>
          <w:rtl/>
        </w:rPr>
        <w:t xml:space="preserve">: </w:t>
      </w:r>
      <w:r w:rsidR="009629C0">
        <w:rPr>
          <w:rFonts w:hint="cs"/>
          <w:rtl/>
        </w:rPr>
        <w:t xml:space="preserve">اگر </w:t>
      </w:r>
      <w:r w:rsidR="0011748B">
        <w:rPr>
          <w:rFonts w:hint="cs"/>
          <w:rtl/>
        </w:rPr>
        <w:t>ماده إقامه با بینة بیاید همیشه معنای بینه اصطلاحی است. 52 مورد یقیم دارد و 12 مورد أقام و یک مورد هم جاء البینة دارد که همگی، بینه اصطلاحی است.</w:t>
      </w:r>
    </w:p>
    <w:p w14:paraId="454F1E2D" w14:textId="77777777" w:rsidR="000158FD" w:rsidRDefault="00000000" w:rsidP="00335191">
      <w:pPr>
        <w:rPr>
          <w:rtl/>
        </w:rPr>
      </w:pPr>
      <w:r w:rsidRPr="0011748B">
        <w:rPr>
          <w:rFonts w:hint="cs"/>
          <w:color w:val="FF0000"/>
          <w:rtl/>
        </w:rPr>
        <w:t>پاسخ</w:t>
      </w:r>
      <w:r>
        <w:rPr>
          <w:rFonts w:hint="cs"/>
          <w:rtl/>
        </w:rPr>
        <w:t xml:space="preserve">: </w:t>
      </w:r>
      <w:r w:rsidR="00335191">
        <w:rPr>
          <w:rFonts w:hint="cs"/>
          <w:rtl/>
        </w:rPr>
        <w:t>منتها ممکن است ایشان پاسخ دهد که همه</w:t>
      </w:r>
      <w:r w:rsidR="00335191">
        <w:rPr>
          <w:rFonts w:hint="eastAsia"/>
          <w:rtl/>
        </w:rPr>
        <w:t>‌</w:t>
      </w:r>
      <w:r w:rsidR="00335191">
        <w:rPr>
          <w:rFonts w:hint="cs"/>
          <w:rtl/>
        </w:rPr>
        <w:t xml:space="preserve"> اینها معنای لغوی است. چه شاهدی دارید که نیست. بنده در آن مقاله که برای سی سال گذشته است و مراجعه نکردم، حدس می</w:t>
      </w:r>
      <w:r w:rsidR="00335191">
        <w:rPr>
          <w:rFonts w:hint="eastAsia"/>
          <w:rtl/>
        </w:rPr>
        <w:t>‌</w:t>
      </w:r>
      <w:r w:rsidR="00335191">
        <w:rPr>
          <w:rFonts w:hint="cs"/>
          <w:rtl/>
        </w:rPr>
        <w:t>زنم که شواهدی آوردم در خود روایات از تعدد مورد بینه صحبت می</w:t>
      </w:r>
      <w:r w:rsidR="00335191">
        <w:rPr>
          <w:rFonts w:hint="eastAsia"/>
          <w:rtl/>
        </w:rPr>
        <w:t>‌</w:t>
      </w:r>
      <w:r w:rsidR="00335191">
        <w:rPr>
          <w:rFonts w:hint="cs"/>
          <w:rtl/>
        </w:rPr>
        <w:t xml:space="preserve">کند. </w:t>
      </w:r>
    </w:p>
    <w:p w14:paraId="07458DC7" w14:textId="77777777" w:rsidR="00335191" w:rsidRDefault="00000000" w:rsidP="00335191">
      <w:pPr>
        <w:rPr>
          <w:rtl/>
        </w:rPr>
      </w:pPr>
      <w:r w:rsidRPr="0011748B">
        <w:rPr>
          <w:rFonts w:hint="cs"/>
          <w:color w:val="FF0000"/>
          <w:rtl/>
        </w:rPr>
        <w:t>سوال</w:t>
      </w:r>
      <w:r>
        <w:rPr>
          <w:rFonts w:hint="cs"/>
          <w:rtl/>
        </w:rPr>
        <w:t xml:space="preserve">: </w:t>
      </w:r>
      <w:r w:rsidR="0011748B">
        <w:rPr>
          <w:rFonts w:hint="cs"/>
          <w:rtl/>
        </w:rPr>
        <w:t xml:space="preserve">در محاجه با ابوبکر داریم که امیرالمومنین علیه السلام دو تا بینه یا شاهد بردند. </w:t>
      </w:r>
    </w:p>
    <w:p w14:paraId="125CAE36" w14:textId="77777777" w:rsidR="00335191" w:rsidRDefault="00000000" w:rsidP="00335191">
      <w:pPr>
        <w:rPr>
          <w:rtl/>
        </w:rPr>
      </w:pPr>
      <w:r w:rsidRPr="0011748B">
        <w:rPr>
          <w:rFonts w:hint="cs"/>
          <w:color w:val="FF0000"/>
          <w:rtl/>
        </w:rPr>
        <w:t>پاسخ</w:t>
      </w:r>
      <w:r>
        <w:rPr>
          <w:rFonts w:hint="cs"/>
          <w:rtl/>
        </w:rPr>
        <w:t>: بله، در محاجه با قاضی شریح و شاید جایی دیگر هم شاهد آوردم که قاضی شریح می</w:t>
      </w:r>
      <w:r>
        <w:rPr>
          <w:rFonts w:hint="eastAsia"/>
          <w:rtl/>
        </w:rPr>
        <w:t>‌</w:t>
      </w:r>
      <w:r>
        <w:rPr>
          <w:rFonts w:hint="cs"/>
          <w:rtl/>
        </w:rPr>
        <w:t>گوید یک مرد و یک زن کافی نیست پس معلوم می</w:t>
      </w:r>
      <w:r>
        <w:rPr>
          <w:rFonts w:hint="eastAsia"/>
          <w:rtl/>
        </w:rPr>
        <w:t>‌</w:t>
      </w:r>
      <w:r>
        <w:rPr>
          <w:rFonts w:hint="cs"/>
          <w:rtl/>
        </w:rPr>
        <w:t>شود دو تا می</w:t>
      </w:r>
      <w:r>
        <w:rPr>
          <w:rFonts w:hint="eastAsia"/>
          <w:rtl/>
        </w:rPr>
        <w:t>‌</w:t>
      </w:r>
      <w:r>
        <w:rPr>
          <w:rFonts w:hint="cs"/>
          <w:rtl/>
        </w:rPr>
        <w:t>فهمید</w:t>
      </w:r>
      <w:r w:rsidR="0011748B">
        <w:rPr>
          <w:rFonts w:hint="cs"/>
          <w:rtl/>
        </w:rPr>
        <w:t>ند که کافی نیست نه مطلق بیان را</w:t>
      </w:r>
      <w:r>
        <w:rPr>
          <w:rFonts w:hint="cs"/>
          <w:rtl/>
        </w:rPr>
        <w:t xml:space="preserve">. شواهد زیاد است برای این مطلب که ادعای مرحوم آقای خویی درست نیست. </w:t>
      </w:r>
      <w:r w:rsidR="005373DB">
        <w:rPr>
          <w:rFonts w:hint="cs"/>
          <w:rtl/>
        </w:rPr>
        <w:t>شواهدی که می</w:t>
      </w:r>
      <w:r w:rsidR="0011748B">
        <w:rPr>
          <w:rFonts w:hint="eastAsia"/>
          <w:rtl/>
        </w:rPr>
        <w:t>‌</w:t>
      </w:r>
      <w:r w:rsidR="005373DB">
        <w:rPr>
          <w:rFonts w:hint="cs"/>
          <w:rtl/>
        </w:rPr>
        <w:t xml:space="preserve">شود اقامه کرد از خود روایات که بینه به معنای مطلق بیان نیست. </w:t>
      </w:r>
    </w:p>
    <w:p w14:paraId="089419D3" w14:textId="77777777" w:rsidR="005373DB" w:rsidRDefault="00000000" w:rsidP="00335191">
      <w:pPr>
        <w:rPr>
          <w:rtl/>
        </w:rPr>
      </w:pPr>
      <w:r w:rsidRPr="0011748B">
        <w:rPr>
          <w:rFonts w:hint="cs"/>
          <w:color w:val="FF0000"/>
          <w:rtl/>
        </w:rPr>
        <w:t>سوال</w:t>
      </w:r>
      <w:r>
        <w:rPr>
          <w:rFonts w:hint="cs"/>
          <w:rtl/>
        </w:rPr>
        <w:t xml:space="preserve">: </w:t>
      </w:r>
      <w:r w:rsidR="0011748B">
        <w:rPr>
          <w:rFonts w:hint="cs"/>
          <w:rtl/>
        </w:rPr>
        <w:t xml:space="preserve">این موارد که ذکر کردیم، همگی درباره بینه اصطلاحی است. </w:t>
      </w:r>
    </w:p>
    <w:p w14:paraId="34AF5CB7" w14:textId="77777777" w:rsidR="005373DB" w:rsidRDefault="00000000" w:rsidP="00335191">
      <w:pPr>
        <w:rPr>
          <w:rtl/>
        </w:rPr>
      </w:pPr>
      <w:r w:rsidRPr="0011748B">
        <w:rPr>
          <w:rFonts w:hint="cs"/>
          <w:color w:val="FF0000"/>
          <w:rtl/>
        </w:rPr>
        <w:t>پاسخ</w:t>
      </w:r>
      <w:r w:rsidR="009629C0">
        <w:rPr>
          <w:rFonts w:hint="cs"/>
          <w:rtl/>
        </w:rPr>
        <w:t>: ایشان در تکمله منهاج</w:t>
      </w:r>
      <w:r>
        <w:rPr>
          <w:rFonts w:hint="cs"/>
          <w:rtl/>
        </w:rPr>
        <w:t xml:space="preserve"> این را جواب می</w:t>
      </w:r>
      <w:r>
        <w:rPr>
          <w:rFonts w:hint="eastAsia"/>
          <w:rtl/>
        </w:rPr>
        <w:t>‌</w:t>
      </w:r>
      <w:r>
        <w:rPr>
          <w:rFonts w:hint="cs"/>
          <w:rtl/>
        </w:rPr>
        <w:t xml:space="preserve">دهد که به معنای اعم هم بگیریم اینجا قابل تطبیق است. باید شواهدی بیاوریم و میتوانیم بیاوریم که خود روایت تعدد شاهد را آورده است . </w:t>
      </w:r>
    </w:p>
    <w:p w14:paraId="4684A0A3" w14:textId="77777777" w:rsidR="005373DB" w:rsidRDefault="00000000" w:rsidP="00335191">
      <w:pPr>
        <w:rPr>
          <w:rtl/>
        </w:rPr>
      </w:pPr>
      <w:r>
        <w:rPr>
          <w:rFonts w:hint="cs"/>
          <w:rtl/>
        </w:rPr>
        <w:t xml:space="preserve">الحمد لله رب العالمین </w:t>
      </w:r>
    </w:p>
    <w:p w14:paraId="691363FB" w14:textId="77777777" w:rsidR="005373DB" w:rsidRPr="0072523C" w:rsidRDefault="005373DB" w:rsidP="00335191">
      <w:pPr>
        <w:sectPr w:rsidR="005373DB" w:rsidRPr="0072523C" w:rsidSect="0010049B">
          <w:headerReference w:type="default" r:id="rId58"/>
          <w:footerReference w:type="default" r:id="rId5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7EF7B10" w14:textId="77777777" w:rsidR="00687554" w:rsidRDefault="00000000" w:rsidP="00687554">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276673278"/>
        <w:docPartObj>
          <w:docPartGallery w:val="Table of Contents"/>
          <w:docPartUnique/>
        </w:docPartObj>
      </w:sdtPr>
      <w:sdtEndPr>
        <w:rPr>
          <w:b/>
          <w:bCs/>
          <w:noProof/>
        </w:rPr>
      </w:sdtEndPr>
      <w:sdtContent>
        <w:p w14:paraId="2950D75A" w14:textId="77777777" w:rsidR="00806325" w:rsidRDefault="00000000" w:rsidP="00806325">
          <w:pPr>
            <w:pStyle w:val="TOCHeading"/>
            <w:bidi/>
          </w:pPr>
          <w:r>
            <w:rPr>
              <w:rFonts w:hint="cs"/>
              <w:rtl/>
            </w:rPr>
            <w:t>فهرست</w:t>
          </w:r>
        </w:p>
        <w:p w14:paraId="1D625690" w14:textId="4DCCF4CF" w:rsidR="00A217C6"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19932947" w:history="1">
            <w:r w:rsidRPr="006411A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Toc119932947 \h</w:instrText>
            </w:r>
            <w:r>
              <w:rPr>
                <w:noProof/>
                <w:webHidden/>
                <w:rtl/>
              </w:rPr>
              <w:instrText xml:space="preserve"> </w:instrText>
            </w:r>
            <w:r>
              <w:rPr>
                <w:noProof/>
                <w:webHidden/>
                <w:rtl/>
              </w:rPr>
            </w:r>
            <w:r>
              <w:rPr>
                <w:noProof/>
                <w:webHidden/>
                <w:rtl/>
              </w:rPr>
              <w:fldChar w:fldCharType="separate"/>
            </w:r>
            <w:r w:rsidR="00887740">
              <w:rPr>
                <w:noProof/>
                <w:webHidden/>
                <w:rtl/>
              </w:rPr>
              <w:t>252</w:t>
            </w:r>
            <w:r>
              <w:rPr>
                <w:noProof/>
                <w:webHidden/>
                <w:rtl/>
              </w:rPr>
              <w:fldChar w:fldCharType="end"/>
            </w:r>
          </w:hyperlink>
        </w:p>
        <w:p w14:paraId="609F94FF" w14:textId="6FAC225A" w:rsidR="00A217C6" w:rsidRDefault="00000000">
          <w:pPr>
            <w:pStyle w:val="TOC1"/>
            <w:rPr>
              <w:rFonts w:asciiTheme="minorHAnsi" w:eastAsiaTheme="minorEastAsia" w:hAnsiTheme="minorHAnsi" w:cstheme="minorBidi"/>
              <w:noProof/>
              <w:color w:val="auto"/>
              <w:szCs w:val="22"/>
              <w:rtl/>
              <w:lang w:bidi="ar-SA"/>
            </w:rPr>
          </w:pPr>
          <w:hyperlink w:anchor="_Toc119932948" w:history="1">
            <w:r w:rsidRPr="006411AF">
              <w:rPr>
                <w:rStyle w:val="Hyperlink"/>
                <w:noProof/>
                <w:rtl/>
              </w:rPr>
              <w:t>تنب</w:t>
            </w:r>
            <w:r w:rsidRPr="006411AF">
              <w:rPr>
                <w:rStyle w:val="Hyperlink"/>
                <w:rFonts w:hint="cs"/>
                <w:noProof/>
                <w:rtl/>
              </w:rPr>
              <w:t>ی</w:t>
            </w:r>
            <w:r w:rsidRPr="006411AF">
              <w:rPr>
                <w:rStyle w:val="Hyperlink"/>
                <w:rFonts w:hint="eastAsia"/>
                <w:noProof/>
                <w:rtl/>
              </w:rPr>
              <w:t>هات</w:t>
            </w:r>
            <w:r w:rsidRPr="006411AF">
              <w:rPr>
                <w:rStyle w:val="Hyperlink"/>
                <w:noProof/>
                <w:rtl/>
              </w:rPr>
              <w:t xml:space="preserve"> روا</w:t>
            </w:r>
            <w:r w:rsidRPr="006411AF">
              <w:rPr>
                <w:rStyle w:val="Hyperlink"/>
                <w:rFonts w:hint="cs"/>
                <w:noProof/>
                <w:rtl/>
              </w:rPr>
              <w:t>ی</w:t>
            </w:r>
            <w:r w:rsidRPr="006411AF">
              <w:rPr>
                <w:rStyle w:val="Hyperlink"/>
                <w:rFonts w:hint="eastAsia"/>
                <w:noProof/>
                <w:rtl/>
              </w:rPr>
              <w:t>ت</w:t>
            </w:r>
            <w:r w:rsidRPr="006411AF">
              <w:rPr>
                <w:rStyle w:val="Hyperlink"/>
                <w:noProof/>
                <w:rtl/>
              </w:rPr>
              <w:t xml:space="preserve"> مسعده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Toc119932948 \h</w:instrText>
            </w:r>
            <w:r>
              <w:rPr>
                <w:noProof/>
                <w:webHidden/>
                <w:rtl/>
              </w:rPr>
              <w:instrText xml:space="preserve"> </w:instrText>
            </w:r>
            <w:r>
              <w:rPr>
                <w:noProof/>
                <w:webHidden/>
                <w:rtl/>
              </w:rPr>
            </w:r>
            <w:r>
              <w:rPr>
                <w:noProof/>
                <w:webHidden/>
                <w:rtl/>
              </w:rPr>
              <w:fldChar w:fldCharType="separate"/>
            </w:r>
            <w:r w:rsidR="00887740">
              <w:rPr>
                <w:noProof/>
                <w:webHidden/>
                <w:rtl/>
              </w:rPr>
              <w:t>253</w:t>
            </w:r>
            <w:r>
              <w:rPr>
                <w:noProof/>
                <w:webHidden/>
                <w:rtl/>
              </w:rPr>
              <w:fldChar w:fldCharType="end"/>
            </w:r>
          </w:hyperlink>
        </w:p>
        <w:p w14:paraId="6523EDCD" w14:textId="03BC0434" w:rsidR="00A217C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932949" w:history="1">
            <w:r w:rsidRPr="006411AF">
              <w:rPr>
                <w:rStyle w:val="Hyperlink"/>
                <w:noProof/>
                <w:rtl/>
              </w:rPr>
              <w:t>1. مثال</w:t>
            </w:r>
            <w:r w:rsidRPr="006411AF">
              <w:rPr>
                <w:rStyle w:val="Hyperlink"/>
                <w:noProof/>
              </w:rPr>
              <w:t>‌</w:t>
            </w:r>
            <w:r w:rsidRPr="006411AF">
              <w:rPr>
                <w:rStyle w:val="Hyperlink"/>
                <w:noProof/>
                <w:rtl/>
              </w:rPr>
              <w:t>ها</w:t>
            </w:r>
            <w:r w:rsidRPr="006411AF">
              <w:rPr>
                <w:rStyle w:val="Hyperlink"/>
                <w:rFonts w:hint="cs"/>
                <w:noProof/>
                <w:rtl/>
              </w:rPr>
              <w:t>ی</w:t>
            </w:r>
            <w:r w:rsidRPr="006411AF">
              <w:rPr>
                <w:rStyle w:val="Hyperlink"/>
                <w:noProof/>
                <w:rtl/>
              </w:rPr>
              <w:t xml:space="preserve"> روا</w:t>
            </w:r>
            <w:r w:rsidRPr="006411AF">
              <w:rPr>
                <w:rStyle w:val="Hyperlink"/>
                <w:rFonts w:hint="cs"/>
                <w:noProof/>
                <w:rtl/>
              </w:rPr>
              <w:t>ی</w:t>
            </w:r>
            <w:r w:rsidRPr="006411AF">
              <w:rPr>
                <w:rStyle w:val="Hyperlink"/>
                <w:rFonts w:hint="eastAsia"/>
                <w:noProof/>
                <w:rtl/>
              </w:rPr>
              <w:t>ت</w:t>
            </w:r>
            <w:r w:rsidRPr="006411AF">
              <w:rPr>
                <w:rStyle w:val="Hyperlink"/>
                <w:noProof/>
                <w:rtl/>
              </w:rPr>
              <w:t xml:space="preserve"> تطب</w:t>
            </w:r>
            <w:r w:rsidRPr="006411AF">
              <w:rPr>
                <w:rStyle w:val="Hyperlink"/>
                <w:rFonts w:hint="cs"/>
                <w:noProof/>
                <w:rtl/>
              </w:rPr>
              <w:t>ی</w:t>
            </w:r>
            <w:r w:rsidRPr="006411AF">
              <w:rPr>
                <w:rStyle w:val="Hyperlink"/>
                <w:rFonts w:hint="eastAsia"/>
                <w:noProof/>
                <w:rtl/>
              </w:rPr>
              <w:t>قات</w:t>
            </w:r>
            <w:r w:rsidRPr="006411AF">
              <w:rPr>
                <w:rStyle w:val="Hyperlink"/>
                <w:noProof/>
                <w:rtl/>
              </w:rPr>
              <w:t xml:space="preserve"> قاعده حل ن</w:t>
            </w:r>
            <w:r w:rsidRPr="006411AF">
              <w:rPr>
                <w:rStyle w:val="Hyperlink"/>
                <w:rFonts w:hint="cs"/>
                <w:noProof/>
                <w:rtl/>
              </w:rPr>
              <w:t>ی</w:t>
            </w:r>
            <w:r w:rsidRPr="006411AF">
              <w:rPr>
                <w:rStyle w:val="Hyperlink"/>
                <w:rFonts w:hint="eastAsia"/>
                <w:noProof/>
                <w:rtl/>
              </w:rPr>
              <w:t>ست</w:t>
            </w:r>
            <w:r w:rsidRPr="006411AF">
              <w:rPr>
                <w:rStyle w:val="Hyperlink"/>
                <w:noProof/>
                <w:rtl/>
              </w:rPr>
              <w:t xml:space="preserve"> تا شبهه انحصار به موضوعات پ</w:t>
            </w:r>
            <w:r w:rsidRPr="006411AF">
              <w:rPr>
                <w:rStyle w:val="Hyperlink"/>
                <w:rFonts w:hint="cs"/>
                <w:noProof/>
                <w:rtl/>
              </w:rPr>
              <w:t>ی</w:t>
            </w:r>
            <w:r w:rsidRPr="006411AF">
              <w:rPr>
                <w:rStyle w:val="Hyperlink"/>
                <w:rFonts w:hint="eastAsia"/>
                <w:noProof/>
                <w:rtl/>
              </w:rPr>
              <w:t>ش</w:t>
            </w:r>
            <w:r w:rsidRPr="006411AF">
              <w:rPr>
                <w:rStyle w:val="Hyperlink"/>
                <w:noProof/>
                <w:rtl/>
              </w:rPr>
              <w:t xml:space="preserve"> آ</w:t>
            </w:r>
            <w:r w:rsidRPr="006411AF">
              <w:rPr>
                <w:rStyle w:val="Hyperlink"/>
                <w:rFonts w:hint="cs"/>
                <w:noProof/>
                <w:rtl/>
              </w:rPr>
              <w:t>ی</w:t>
            </w:r>
            <w:r w:rsidRPr="006411AF">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Toc119932949 \h</w:instrText>
            </w:r>
            <w:r>
              <w:rPr>
                <w:noProof/>
                <w:webHidden/>
                <w:rtl/>
              </w:rPr>
              <w:instrText xml:space="preserve"> </w:instrText>
            </w:r>
            <w:r>
              <w:rPr>
                <w:noProof/>
                <w:webHidden/>
                <w:rtl/>
              </w:rPr>
            </w:r>
            <w:r>
              <w:rPr>
                <w:noProof/>
                <w:webHidden/>
                <w:rtl/>
              </w:rPr>
              <w:fldChar w:fldCharType="separate"/>
            </w:r>
            <w:r w:rsidR="00887740">
              <w:rPr>
                <w:noProof/>
                <w:webHidden/>
                <w:rtl/>
              </w:rPr>
              <w:t>253</w:t>
            </w:r>
            <w:r>
              <w:rPr>
                <w:noProof/>
                <w:webHidden/>
                <w:rtl/>
              </w:rPr>
              <w:fldChar w:fldCharType="end"/>
            </w:r>
          </w:hyperlink>
        </w:p>
        <w:p w14:paraId="2E66B248" w14:textId="337B0CDA" w:rsidR="00A217C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932950" w:history="1">
            <w:r w:rsidRPr="006411AF">
              <w:rPr>
                <w:rStyle w:val="Hyperlink"/>
                <w:noProof/>
                <w:rtl/>
              </w:rPr>
              <w:t>2. تعم</w:t>
            </w:r>
            <w:r w:rsidRPr="006411AF">
              <w:rPr>
                <w:rStyle w:val="Hyperlink"/>
                <w:rFonts w:hint="cs"/>
                <w:noProof/>
                <w:rtl/>
              </w:rPr>
              <w:t>ی</w:t>
            </w:r>
            <w:r w:rsidRPr="006411AF">
              <w:rPr>
                <w:rStyle w:val="Hyperlink"/>
                <w:rFonts w:hint="eastAsia"/>
                <w:noProof/>
                <w:rtl/>
              </w:rPr>
              <w:t>م</w:t>
            </w:r>
            <w:r w:rsidRPr="006411AF">
              <w:rPr>
                <w:rStyle w:val="Hyperlink"/>
                <w:noProof/>
                <w:rtl/>
              </w:rPr>
              <w:t xml:space="preserve"> روا</w:t>
            </w:r>
            <w:r w:rsidRPr="006411AF">
              <w:rPr>
                <w:rStyle w:val="Hyperlink"/>
                <w:rFonts w:hint="cs"/>
                <w:noProof/>
                <w:rtl/>
              </w:rPr>
              <w:t>ی</w:t>
            </w:r>
            <w:r w:rsidRPr="006411AF">
              <w:rPr>
                <w:rStyle w:val="Hyperlink"/>
                <w:rFonts w:hint="eastAsia"/>
                <w:noProof/>
                <w:rtl/>
              </w:rPr>
              <w:t>ت</w:t>
            </w:r>
            <w:r w:rsidRPr="006411AF">
              <w:rPr>
                <w:rStyle w:val="Hyperlink"/>
                <w:noProof/>
                <w:rtl/>
              </w:rPr>
              <w:t xml:space="preserve"> به شبهات وجوب</w:t>
            </w:r>
            <w:r w:rsidRPr="006411AF">
              <w:rPr>
                <w:rStyle w:val="Hyperlink"/>
                <w:rFonts w:hint="cs"/>
                <w:noProof/>
                <w:rtl/>
              </w:rPr>
              <w:t>ی</w:t>
            </w:r>
            <w:r w:rsidRPr="006411AF">
              <w:rPr>
                <w:rStyle w:val="Hyperlink"/>
                <w:rFonts w:hint="eastAsia"/>
                <w:noProof/>
                <w:rtl/>
              </w:rPr>
              <w:t>ه</w:t>
            </w:r>
            <w:r w:rsidRPr="006411AF">
              <w:rPr>
                <w:rStyle w:val="Hyperlink"/>
                <w:noProof/>
                <w:rtl/>
              </w:rPr>
              <w:t xml:space="preserve"> در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Toc119932950 \h</w:instrText>
            </w:r>
            <w:r>
              <w:rPr>
                <w:noProof/>
                <w:webHidden/>
                <w:rtl/>
              </w:rPr>
              <w:instrText xml:space="preserve"> </w:instrText>
            </w:r>
            <w:r>
              <w:rPr>
                <w:noProof/>
                <w:webHidden/>
                <w:rtl/>
              </w:rPr>
            </w:r>
            <w:r>
              <w:rPr>
                <w:noProof/>
                <w:webHidden/>
                <w:rtl/>
              </w:rPr>
              <w:fldChar w:fldCharType="separate"/>
            </w:r>
            <w:r w:rsidR="00887740">
              <w:rPr>
                <w:noProof/>
                <w:webHidden/>
                <w:rtl/>
              </w:rPr>
              <w:t>253</w:t>
            </w:r>
            <w:r>
              <w:rPr>
                <w:noProof/>
                <w:webHidden/>
                <w:rtl/>
              </w:rPr>
              <w:fldChar w:fldCharType="end"/>
            </w:r>
          </w:hyperlink>
        </w:p>
        <w:p w14:paraId="34D241B5" w14:textId="7094ED0E" w:rsidR="00A217C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932951" w:history="1">
            <w:r w:rsidRPr="006411AF">
              <w:rPr>
                <w:rStyle w:val="Hyperlink"/>
                <w:noProof/>
                <w:rtl/>
              </w:rPr>
              <w:t>نقد ب</w:t>
            </w:r>
            <w:r w:rsidRPr="006411AF">
              <w:rPr>
                <w:rStyle w:val="Hyperlink"/>
                <w:rFonts w:hint="cs"/>
                <w:noProof/>
                <w:rtl/>
              </w:rPr>
              <w:t>ی</w:t>
            </w:r>
            <w:r w:rsidRPr="006411AF">
              <w:rPr>
                <w:rStyle w:val="Hyperlink"/>
                <w:rFonts w:hint="eastAsia"/>
                <w:noProof/>
                <w:rtl/>
              </w:rPr>
              <w:t>ان</w:t>
            </w:r>
            <w:r w:rsidRPr="006411AF">
              <w:rPr>
                <w:rStyle w:val="Hyperlink"/>
                <w:noProof/>
                <w:rtl/>
              </w:rPr>
              <w:t xml:space="preserve"> مرحوم آخوند در تعم</w:t>
            </w:r>
            <w:r w:rsidRPr="006411AF">
              <w:rPr>
                <w:rStyle w:val="Hyperlink"/>
                <w:rFonts w:hint="cs"/>
                <w:noProof/>
                <w:rtl/>
              </w:rPr>
              <w:t>ی</w:t>
            </w:r>
            <w:r w:rsidRPr="006411AF">
              <w:rPr>
                <w:rStyle w:val="Hyperlink"/>
                <w:rFonts w:hint="eastAsia"/>
                <w:noProof/>
                <w:rtl/>
              </w:rPr>
              <w:t>م</w:t>
            </w:r>
            <w:r w:rsidRPr="006411AF">
              <w:rPr>
                <w:rStyle w:val="Hyperlink"/>
                <w:noProof/>
                <w:rtl/>
              </w:rPr>
              <w:t xml:space="preserve"> روا</w:t>
            </w:r>
            <w:r w:rsidRPr="006411AF">
              <w:rPr>
                <w:rStyle w:val="Hyperlink"/>
                <w:rFonts w:hint="cs"/>
                <w:noProof/>
                <w:rtl/>
              </w:rPr>
              <w:t>ی</w:t>
            </w:r>
            <w:r w:rsidRPr="006411AF">
              <w:rPr>
                <w:rStyle w:val="Hyperlink"/>
                <w:rFonts w:hint="eastAsia"/>
                <w:noProof/>
                <w:rtl/>
              </w:rPr>
              <w:t>ت</w:t>
            </w:r>
            <w:r w:rsidRPr="006411AF">
              <w:rPr>
                <w:rStyle w:val="Hyperlink"/>
                <w:noProof/>
                <w:rtl/>
              </w:rPr>
              <w:t xml:space="preserve"> به شبهات وجوب</w:t>
            </w:r>
            <w:r w:rsidRPr="006411AF">
              <w:rPr>
                <w:rStyle w:val="Hyperlink"/>
                <w:rFonts w:hint="cs"/>
                <w:noProof/>
                <w:rtl/>
              </w:rPr>
              <w:t>ی</w:t>
            </w:r>
            <w:r w:rsidRPr="006411AF">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Toc119932951 \h</w:instrText>
            </w:r>
            <w:r>
              <w:rPr>
                <w:noProof/>
                <w:webHidden/>
                <w:rtl/>
              </w:rPr>
              <w:instrText xml:space="preserve"> </w:instrText>
            </w:r>
            <w:r>
              <w:rPr>
                <w:noProof/>
                <w:webHidden/>
                <w:rtl/>
              </w:rPr>
            </w:r>
            <w:r>
              <w:rPr>
                <w:noProof/>
                <w:webHidden/>
                <w:rtl/>
              </w:rPr>
              <w:fldChar w:fldCharType="separate"/>
            </w:r>
            <w:r w:rsidR="00887740">
              <w:rPr>
                <w:noProof/>
                <w:webHidden/>
                <w:rtl/>
              </w:rPr>
              <w:t>254</w:t>
            </w:r>
            <w:r>
              <w:rPr>
                <w:noProof/>
                <w:webHidden/>
                <w:rtl/>
              </w:rPr>
              <w:fldChar w:fldCharType="end"/>
            </w:r>
          </w:hyperlink>
        </w:p>
        <w:p w14:paraId="012F9686" w14:textId="5725BEBB" w:rsidR="00A217C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932952" w:history="1">
            <w:r w:rsidRPr="006411AF">
              <w:rPr>
                <w:rStyle w:val="Hyperlink"/>
                <w:noProof/>
                <w:rtl/>
              </w:rPr>
              <w:t>3. حاش</w:t>
            </w:r>
            <w:r w:rsidRPr="006411AF">
              <w:rPr>
                <w:rStyle w:val="Hyperlink"/>
                <w:rFonts w:hint="cs"/>
                <w:noProof/>
                <w:rtl/>
              </w:rPr>
              <w:t>ی</w:t>
            </w:r>
            <w:r w:rsidRPr="006411AF">
              <w:rPr>
                <w:rStyle w:val="Hyperlink"/>
                <w:rFonts w:hint="eastAsia"/>
                <w:noProof/>
                <w:rtl/>
              </w:rPr>
              <w:t>ه</w:t>
            </w:r>
            <w:r w:rsidRPr="006411AF">
              <w:rPr>
                <w:rStyle w:val="Hyperlink"/>
                <w:noProof/>
                <w:rtl/>
              </w:rPr>
              <w:t xml:space="preserve"> مرحوم ش</w:t>
            </w:r>
            <w:r w:rsidRPr="006411AF">
              <w:rPr>
                <w:rStyle w:val="Hyperlink"/>
                <w:rFonts w:hint="cs"/>
                <w:noProof/>
                <w:rtl/>
              </w:rPr>
              <w:t>ی</w:t>
            </w:r>
            <w:r w:rsidRPr="006411AF">
              <w:rPr>
                <w:rStyle w:val="Hyperlink"/>
                <w:rFonts w:hint="eastAsia"/>
                <w:noProof/>
                <w:rtl/>
              </w:rPr>
              <w:t>خ</w:t>
            </w:r>
            <w:r w:rsidRPr="006411AF">
              <w:rPr>
                <w:rStyle w:val="Hyperlink"/>
                <w:noProof/>
                <w:rtl/>
              </w:rPr>
              <w:t xml:space="preserve"> انصار</w:t>
            </w:r>
            <w:r w:rsidRPr="006411AF">
              <w:rPr>
                <w:rStyle w:val="Hyperlink"/>
                <w:rFonts w:hint="cs"/>
                <w:noProof/>
                <w:rtl/>
              </w:rPr>
              <w:t>ی</w:t>
            </w:r>
            <w:r w:rsidRPr="006411AF">
              <w:rPr>
                <w:rStyle w:val="Hyperlink"/>
                <w:noProof/>
                <w:rtl/>
              </w:rPr>
              <w:t>: حل در روا</w:t>
            </w:r>
            <w:r w:rsidRPr="006411AF">
              <w:rPr>
                <w:rStyle w:val="Hyperlink"/>
                <w:rFonts w:hint="cs"/>
                <w:noProof/>
                <w:rtl/>
              </w:rPr>
              <w:t>ی</w:t>
            </w:r>
            <w:r w:rsidRPr="006411AF">
              <w:rPr>
                <w:rStyle w:val="Hyperlink"/>
                <w:rFonts w:hint="eastAsia"/>
                <w:noProof/>
                <w:rtl/>
              </w:rPr>
              <w:t>ت</w:t>
            </w:r>
            <w:r w:rsidRPr="006411AF">
              <w:rPr>
                <w:rStyle w:val="Hyperlink"/>
                <w:noProof/>
                <w:rtl/>
              </w:rPr>
              <w:t>، به معنا</w:t>
            </w:r>
            <w:r w:rsidRPr="006411AF">
              <w:rPr>
                <w:rStyle w:val="Hyperlink"/>
                <w:rFonts w:hint="cs"/>
                <w:noProof/>
                <w:rtl/>
              </w:rPr>
              <w:t>ی</w:t>
            </w:r>
            <w:r w:rsidRPr="006411AF">
              <w:rPr>
                <w:rStyle w:val="Hyperlink"/>
                <w:noProof/>
                <w:rtl/>
              </w:rPr>
              <w:t xml:space="preserve"> صحت معاملات مذکور است نه حلال بودن فعل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Toc119932952 \h</w:instrText>
            </w:r>
            <w:r>
              <w:rPr>
                <w:noProof/>
                <w:webHidden/>
                <w:rtl/>
              </w:rPr>
              <w:instrText xml:space="preserve"> </w:instrText>
            </w:r>
            <w:r>
              <w:rPr>
                <w:noProof/>
                <w:webHidden/>
                <w:rtl/>
              </w:rPr>
            </w:r>
            <w:r>
              <w:rPr>
                <w:noProof/>
                <w:webHidden/>
                <w:rtl/>
              </w:rPr>
              <w:fldChar w:fldCharType="separate"/>
            </w:r>
            <w:r w:rsidR="00887740">
              <w:rPr>
                <w:noProof/>
                <w:webHidden/>
                <w:rtl/>
              </w:rPr>
              <w:t>255</w:t>
            </w:r>
            <w:r>
              <w:rPr>
                <w:noProof/>
                <w:webHidden/>
                <w:rtl/>
              </w:rPr>
              <w:fldChar w:fldCharType="end"/>
            </w:r>
          </w:hyperlink>
        </w:p>
        <w:p w14:paraId="19AE3706" w14:textId="17FCB7F9" w:rsidR="00A217C6"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19932953" w:history="1">
            <w:r w:rsidRPr="006411AF">
              <w:rPr>
                <w:rStyle w:val="Hyperlink"/>
                <w:noProof/>
                <w:rtl/>
              </w:rPr>
              <w:t>نقد کلام مرحوم ش</w:t>
            </w:r>
            <w:r w:rsidRPr="006411AF">
              <w:rPr>
                <w:rStyle w:val="Hyperlink"/>
                <w:rFonts w:hint="cs"/>
                <w:noProof/>
                <w:rtl/>
              </w:rPr>
              <w:t>ی</w:t>
            </w:r>
            <w:r w:rsidRPr="006411AF">
              <w:rPr>
                <w:rStyle w:val="Hyperlink"/>
                <w:rFonts w:hint="eastAsia"/>
                <w:noProof/>
                <w:rtl/>
              </w:rPr>
              <w:t>خ</w:t>
            </w:r>
            <w:r w:rsidRPr="006411AF">
              <w:rPr>
                <w:rStyle w:val="Hyperlink"/>
                <w:noProof/>
                <w:rtl/>
              </w:rPr>
              <w:t xml:space="preserve"> انصار</w:t>
            </w:r>
            <w:r w:rsidRPr="006411A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Toc119932953 \h</w:instrText>
            </w:r>
            <w:r>
              <w:rPr>
                <w:noProof/>
                <w:webHidden/>
                <w:rtl/>
              </w:rPr>
              <w:instrText xml:space="preserve"> </w:instrText>
            </w:r>
            <w:r>
              <w:rPr>
                <w:noProof/>
                <w:webHidden/>
                <w:rtl/>
              </w:rPr>
            </w:r>
            <w:r>
              <w:rPr>
                <w:noProof/>
                <w:webHidden/>
                <w:rtl/>
              </w:rPr>
              <w:fldChar w:fldCharType="separate"/>
            </w:r>
            <w:r w:rsidR="00887740">
              <w:rPr>
                <w:noProof/>
                <w:webHidden/>
                <w:rtl/>
              </w:rPr>
              <w:t>259</w:t>
            </w:r>
            <w:r>
              <w:rPr>
                <w:noProof/>
                <w:webHidden/>
                <w:rtl/>
              </w:rPr>
              <w:fldChar w:fldCharType="end"/>
            </w:r>
          </w:hyperlink>
        </w:p>
        <w:p w14:paraId="4B819854" w14:textId="77777777" w:rsidR="00806325" w:rsidRDefault="00000000" w:rsidP="00806325">
          <w:pPr>
            <w:rPr>
              <w:rtl/>
            </w:rPr>
          </w:pPr>
          <w:r>
            <w:rPr>
              <w:b/>
              <w:bCs/>
              <w:noProof/>
            </w:rPr>
            <w:fldChar w:fldCharType="end"/>
          </w:r>
        </w:p>
      </w:sdtContent>
    </w:sdt>
    <w:p w14:paraId="45BDA7DE" w14:textId="77777777" w:rsidR="009A59A6" w:rsidRDefault="00000000" w:rsidP="00687554">
      <w:pPr>
        <w:rPr>
          <w:rtl/>
        </w:rPr>
      </w:pPr>
      <w:r>
        <w:rPr>
          <w:rFonts w:hint="cs"/>
          <w:rtl/>
        </w:rPr>
        <w:t>الحمد لله رب العالمین، الصلاة و السلام علی محمد و آله الطاهرین</w:t>
      </w:r>
    </w:p>
    <w:p w14:paraId="17DDCD9C" w14:textId="77777777" w:rsidR="006D343C" w:rsidRDefault="00000000" w:rsidP="006D343C">
      <w:pPr>
        <w:pStyle w:val="Heading1"/>
      </w:pPr>
      <w:bookmarkStart w:id="348" w:name="_Toc119932947"/>
      <w:r>
        <w:rPr>
          <w:rFonts w:hint="cs"/>
          <w:rtl/>
        </w:rPr>
        <w:t>خلاصه بحث گذشته</w:t>
      </w:r>
      <w:bookmarkEnd w:id="348"/>
    </w:p>
    <w:p w14:paraId="3325AAF8" w14:textId="77777777" w:rsidR="00067F23" w:rsidRDefault="00000000" w:rsidP="00067F23">
      <w:pPr>
        <w:rPr>
          <w:rtl/>
        </w:rPr>
      </w:pPr>
      <w:r>
        <w:rPr>
          <w:rFonts w:hint="cs"/>
          <w:rtl/>
        </w:rPr>
        <w:t>بحث در اصل دلالت روایت مسعده بر حل تقریبا تمام شد.</w:t>
      </w:r>
    </w:p>
    <w:p w14:paraId="471CC901" w14:textId="77777777" w:rsidR="00067F23" w:rsidRDefault="00000000" w:rsidP="00067F23">
      <w:pPr>
        <w:rPr>
          <w:rtl/>
        </w:rPr>
      </w:pPr>
      <w:r>
        <w:rPr>
          <w:rFonts w:hint="cs"/>
          <w:rtl/>
        </w:rPr>
        <w:t>نتیجه این</w:t>
      </w:r>
      <w:r w:rsidR="00687554">
        <w:rPr>
          <w:rFonts w:hint="cs"/>
          <w:rtl/>
        </w:rPr>
        <w:t xml:space="preserve"> شد که نسبت به شبهه</w:t>
      </w:r>
      <w:r w:rsidR="00687554">
        <w:rPr>
          <w:rFonts w:hint="eastAsia"/>
          <w:rtl/>
        </w:rPr>
        <w:t>‌</w:t>
      </w:r>
      <w:r w:rsidR="00687554">
        <w:rPr>
          <w:rFonts w:hint="cs"/>
          <w:rtl/>
        </w:rPr>
        <w:t xml:space="preserve">ای که در اصل تطبیق بود، </w:t>
      </w:r>
      <w:r>
        <w:rPr>
          <w:rFonts w:hint="cs"/>
          <w:rtl/>
        </w:rPr>
        <w:t>می</w:t>
      </w:r>
      <w:r>
        <w:rPr>
          <w:rFonts w:hint="eastAsia"/>
          <w:rtl/>
        </w:rPr>
        <w:t>‌</w:t>
      </w:r>
      <w:r>
        <w:rPr>
          <w:rFonts w:hint="cs"/>
          <w:rtl/>
        </w:rPr>
        <w:t xml:space="preserve">توان </w:t>
      </w:r>
      <w:r w:rsidR="00687554">
        <w:rPr>
          <w:rFonts w:hint="cs"/>
          <w:rtl/>
        </w:rPr>
        <w:t xml:space="preserve">یکی از دو راهی </w:t>
      </w:r>
      <w:r>
        <w:rPr>
          <w:rFonts w:hint="cs"/>
          <w:rtl/>
        </w:rPr>
        <w:t>را که به تفصیل گذشت، پذیرفت</w:t>
      </w:r>
      <w:r w:rsidR="00687554">
        <w:rPr>
          <w:rFonts w:hint="cs"/>
          <w:rtl/>
        </w:rPr>
        <w:t xml:space="preserve">. </w:t>
      </w:r>
      <w:r>
        <w:rPr>
          <w:rFonts w:hint="cs"/>
          <w:rtl/>
        </w:rPr>
        <w:t>به نظر بنده راه</w:t>
      </w:r>
      <w:r>
        <w:rPr>
          <w:rFonts w:hint="eastAsia"/>
          <w:rtl/>
        </w:rPr>
        <w:t>‌</w:t>
      </w:r>
      <w:r>
        <w:rPr>
          <w:rFonts w:hint="cs"/>
          <w:rtl/>
        </w:rPr>
        <w:t xml:space="preserve">حل </w:t>
      </w:r>
      <w:r w:rsidR="00687554">
        <w:rPr>
          <w:rFonts w:hint="cs"/>
          <w:rtl/>
        </w:rPr>
        <w:t xml:space="preserve">محقق عراقی </w:t>
      </w:r>
      <w:r>
        <w:rPr>
          <w:rFonts w:hint="cs"/>
          <w:rtl/>
        </w:rPr>
        <w:t>أ</w:t>
      </w:r>
      <w:r w:rsidR="00687554">
        <w:rPr>
          <w:rFonts w:hint="cs"/>
          <w:rtl/>
        </w:rPr>
        <w:t xml:space="preserve">ولی است. </w:t>
      </w:r>
      <w:r>
        <w:rPr>
          <w:rFonts w:hint="cs"/>
          <w:rtl/>
        </w:rPr>
        <w:t>ایشان</w:t>
      </w:r>
      <w:r w:rsidR="00687554">
        <w:rPr>
          <w:rFonts w:hint="cs"/>
          <w:rtl/>
        </w:rPr>
        <w:t xml:space="preserve"> </w:t>
      </w:r>
      <w:r>
        <w:rPr>
          <w:rFonts w:hint="cs"/>
          <w:rtl/>
        </w:rPr>
        <w:t>می</w:t>
      </w:r>
      <w:r>
        <w:rPr>
          <w:rFonts w:hint="eastAsia"/>
          <w:rtl/>
        </w:rPr>
        <w:t>‌</w:t>
      </w:r>
      <w:r>
        <w:rPr>
          <w:rFonts w:hint="cs"/>
          <w:rtl/>
        </w:rPr>
        <w:t xml:space="preserve">گفت </w:t>
      </w:r>
      <w:r w:rsidR="00687554">
        <w:rPr>
          <w:rFonts w:hint="cs"/>
          <w:rtl/>
        </w:rPr>
        <w:t>تطبیق روایت را قبول کنیم که ظهور</w:t>
      </w:r>
      <w:r>
        <w:rPr>
          <w:rFonts w:hint="cs"/>
          <w:rtl/>
        </w:rPr>
        <w:t>ی</w:t>
      </w:r>
      <w:r w:rsidR="00687554">
        <w:rPr>
          <w:rFonts w:hint="cs"/>
          <w:rtl/>
        </w:rPr>
        <w:t xml:space="preserve"> قوی</w:t>
      </w:r>
      <w:r w:rsidR="00687554">
        <w:rPr>
          <w:rFonts w:hint="eastAsia"/>
          <w:rtl/>
        </w:rPr>
        <w:t>‌</w:t>
      </w:r>
      <w:r w:rsidR="00687554">
        <w:rPr>
          <w:rFonts w:hint="cs"/>
          <w:rtl/>
        </w:rPr>
        <w:t xml:space="preserve"> است</w:t>
      </w:r>
      <w:r>
        <w:rPr>
          <w:rFonts w:hint="cs"/>
          <w:rtl/>
        </w:rPr>
        <w:t>،</w:t>
      </w:r>
      <w:r w:rsidR="00687554">
        <w:rPr>
          <w:rFonts w:hint="cs"/>
          <w:rtl/>
        </w:rPr>
        <w:t xml:space="preserve"> ولی </w:t>
      </w:r>
      <w:r>
        <w:rPr>
          <w:rFonts w:hint="cs"/>
          <w:rtl/>
        </w:rPr>
        <w:t xml:space="preserve">از </w:t>
      </w:r>
      <w:r w:rsidR="00687554">
        <w:rPr>
          <w:rFonts w:hint="cs"/>
          <w:rtl/>
        </w:rPr>
        <w:t xml:space="preserve">ظهور در انشاء </w:t>
      </w:r>
      <w:r>
        <w:rPr>
          <w:rFonts w:hint="cs"/>
          <w:rtl/>
        </w:rPr>
        <w:t>دست برداریم</w:t>
      </w:r>
      <w:r w:rsidR="00687554">
        <w:rPr>
          <w:rFonts w:hint="cs"/>
          <w:rtl/>
        </w:rPr>
        <w:t xml:space="preserve"> و </w:t>
      </w:r>
      <w:r>
        <w:rPr>
          <w:rFonts w:hint="cs"/>
          <w:rtl/>
        </w:rPr>
        <w:t xml:space="preserve">روایت را </w:t>
      </w:r>
      <w:r w:rsidRPr="00067F23">
        <w:rPr>
          <w:rFonts w:cs="B Mitra" w:hint="cs"/>
          <w:rtl/>
        </w:rPr>
        <w:t>ا</w:t>
      </w:r>
      <w:r>
        <w:rPr>
          <w:rFonts w:cs="B Mitra" w:hint="cs"/>
          <w:rtl/>
        </w:rPr>
        <w:t>ِ</w:t>
      </w:r>
      <w:r w:rsidR="00687554">
        <w:rPr>
          <w:rFonts w:hint="cs"/>
          <w:rtl/>
        </w:rPr>
        <w:t>خبار از جعول مختلف بدانیم</w:t>
      </w:r>
      <w:r>
        <w:rPr>
          <w:rFonts w:hint="cs"/>
          <w:rtl/>
        </w:rPr>
        <w:t xml:space="preserve">، و از اطلاق آن اصالة الحل را استفاده کنیم، البته در مواردی که حاکم بر حل نداشته باشیم. </w:t>
      </w:r>
      <w:r w:rsidR="00687554">
        <w:rPr>
          <w:rFonts w:hint="cs"/>
          <w:rtl/>
        </w:rPr>
        <w:t xml:space="preserve">اگر کسی این را نپذیرفت و برعکس </w:t>
      </w:r>
      <w:r>
        <w:rPr>
          <w:rFonts w:hint="cs"/>
          <w:rtl/>
        </w:rPr>
        <w:t xml:space="preserve">قائل شد </w:t>
      </w:r>
      <w:r w:rsidR="00687554">
        <w:rPr>
          <w:rFonts w:hint="cs"/>
          <w:rtl/>
        </w:rPr>
        <w:t xml:space="preserve">که ظهور روایت در انشاء، </w:t>
      </w:r>
      <w:r>
        <w:rPr>
          <w:rFonts w:hint="cs"/>
          <w:rtl/>
        </w:rPr>
        <w:t>قوی</w:t>
      </w:r>
      <w:r>
        <w:rPr>
          <w:rFonts w:hint="eastAsia"/>
          <w:rtl/>
        </w:rPr>
        <w:t>‌</w:t>
      </w:r>
      <w:r>
        <w:rPr>
          <w:rFonts w:hint="cs"/>
          <w:rtl/>
        </w:rPr>
        <w:t xml:space="preserve">تر است از ظهور آن در عدم تمثیل، </w:t>
      </w:r>
      <w:r w:rsidR="00687554">
        <w:rPr>
          <w:rFonts w:hint="cs"/>
          <w:rtl/>
        </w:rPr>
        <w:t>در این</w:t>
      </w:r>
      <w:r>
        <w:rPr>
          <w:rFonts w:hint="eastAsia"/>
          <w:rtl/>
        </w:rPr>
        <w:t>‌</w:t>
      </w:r>
      <w:r w:rsidR="00687554">
        <w:rPr>
          <w:rFonts w:hint="cs"/>
          <w:rtl/>
        </w:rPr>
        <w:t>صورت</w:t>
      </w:r>
      <w:r>
        <w:rPr>
          <w:rFonts w:hint="cs"/>
          <w:rtl/>
        </w:rPr>
        <w:t>،</w:t>
      </w:r>
      <w:r w:rsidR="00687554">
        <w:rPr>
          <w:rFonts w:hint="cs"/>
          <w:rtl/>
        </w:rPr>
        <w:t xml:space="preserve"> می</w:t>
      </w:r>
      <w:r w:rsidR="00687554">
        <w:rPr>
          <w:rFonts w:hint="eastAsia"/>
          <w:rtl/>
        </w:rPr>
        <w:t>‌</w:t>
      </w:r>
      <w:r w:rsidR="00687554">
        <w:rPr>
          <w:rFonts w:hint="cs"/>
          <w:rtl/>
        </w:rPr>
        <w:t>تواند راه تمثیل و تنظیر را پیش</w:t>
      </w:r>
      <w:r w:rsidR="00687554">
        <w:rPr>
          <w:rFonts w:hint="eastAsia"/>
          <w:rtl/>
        </w:rPr>
        <w:t>‌</w:t>
      </w:r>
      <w:r w:rsidR="00687554">
        <w:rPr>
          <w:rFonts w:hint="cs"/>
          <w:rtl/>
        </w:rPr>
        <w:t xml:space="preserve"> گیرد. این </w:t>
      </w:r>
      <w:r>
        <w:rPr>
          <w:rFonts w:hint="cs"/>
          <w:rtl/>
        </w:rPr>
        <w:t>نیز</w:t>
      </w:r>
      <w:r w:rsidR="00687554">
        <w:rPr>
          <w:rFonts w:hint="cs"/>
          <w:rtl/>
        </w:rPr>
        <w:t xml:space="preserve"> راه معقولی است</w:t>
      </w:r>
      <w:r>
        <w:rPr>
          <w:rFonts w:hint="cs"/>
          <w:rtl/>
        </w:rPr>
        <w:t>.</w:t>
      </w:r>
      <w:r w:rsidR="00687554">
        <w:rPr>
          <w:rFonts w:hint="cs"/>
          <w:rtl/>
        </w:rPr>
        <w:t xml:space="preserve"> لذا به یکی از دو وجه می</w:t>
      </w:r>
      <w:r w:rsidR="00687554">
        <w:rPr>
          <w:rFonts w:hint="eastAsia"/>
          <w:rtl/>
        </w:rPr>
        <w:t>‌</w:t>
      </w:r>
      <w:r w:rsidR="00687554">
        <w:rPr>
          <w:rFonts w:hint="cs"/>
          <w:rtl/>
        </w:rPr>
        <w:t xml:space="preserve">توان </w:t>
      </w:r>
      <w:r>
        <w:rPr>
          <w:rFonts w:hint="cs"/>
          <w:rtl/>
        </w:rPr>
        <w:t>دلالت ر</w:t>
      </w:r>
      <w:r w:rsidR="00687554">
        <w:rPr>
          <w:rFonts w:hint="cs"/>
          <w:rtl/>
        </w:rPr>
        <w:t xml:space="preserve">وایت بر </w:t>
      </w:r>
      <w:r>
        <w:rPr>
          <w:rFonts w:hint="cs"/>
          <w:rtl/>
        </w:rPr>
        <w:t>اصالة</w:t>
      </w:r>
      <w:r w:rsidR="00687554">
        <w:rPr>
          <w:rFonts w:hint="cs"/>
          <w:rtl/>
        </w:rPr>
        <w:t xml:space="preserve"> الحل </w:t>
      </w:r>
      <w:r>
        <w:rPr>
          <w:rFonts w:hint="cs"/>
          <w:rtl/>
        </w:rPr>
        <w:t>را تصحیح کرد</w:t>
      </w:r>
      <w:r w:rsidR="00687554">
        <w:rPr>
          <w:rFonts w:hint="cs"/>
          <w:rtl/>
        </w:rPr>
        <w:t xml:space="preserve">. </w:t>
      </w:r>
    </w:p>
    <w:p w14:paraId="36580E32" w14:textId="77777777" w:rsidR="00592245" w:rsidRDefault="00000000" w:rsidP="00D9482C">
      <w:pPr>
        <w:rPr>
          <w:rtl/>
        </w:rPr>
      </w:pPr>
      <w:r>
        <w:rPr>
          <w:rFonts w:hint="cs"/>
          <w:rtl/>
        </w:rPr>
        <w:t>نسبت به انحصار روایت به شبهه موضوعیه، پاسخ</w:t>
      </w:r>
      <w:r>
        <w:rPr>
          <w:rFonts w:hint="eastAsia"/>
          <w:rtl/>
        </w:rPr>
        <w:t>‌</w:t>
      </w:r>
      <w:r>
        <w:rPr>
          <w:rFonts w:hint="cs"/>
          <w:rtl/>
        </w:rPr>
        <w:t xml:space="preserve">هایی </w:t>
      </w:r>
      <w:r w:rsidR="00D9482C">
        <w:rPr>
          <w:rFonts w:hint="cs"/>
          <w:rtl/>
        </w:rPr>
        <w:t>مطرح شد. درباره</w:t>
      </w:r>
      <w:r>
        <w:rPr>
          <w:rFonts w:hint="cs"/>
          <w:rtl/>
        </w:rPr>
        <w:t xml:space="preserve"> شبهه انحصار به موضوعات به لحاظ تطبیقات، عرض شد که عموم روایت را داریم و دلیلی در کار نیست که هر عمومی به مثال</w:t>
      </w:r>
      <w:r>
        <w:rPr>
          <w:rFonts w:hint="eastAsia"/>
          <w:rtl/>
        </w:rPr>
        <w:t>‌</w:t>
      </w:r>
      <w:r>
        <w:rPr>
          <w:rFonts w:hint="cs"/>
          <w:rtl/>
        </w:rPr>
        <w:t xml:space="preserve">های مذکور مقید شود. </w:t>
      </w:r>
      <w:r w:rsidR="00D9482C">
        <w:rPr>
          <w:rFonts w:hint="cs"/>
          <w:rtl/>
        </w:rPr>
        <w:t>درباره</w:t>
      </w:r>
      <w:r>
        <w:rPr>
          <w:rFonts w:hint="cs"/>
          <w:rtl/>
        </w:rPr>
        <w:t xml:space="preserve"> شبهه قدر متیقن در مقام تخاطب، عرض شد که نه کبرای آن را قبول داریم و نه اینکه در روایت مذکور مصداق دارد، </w:t>
      </w:r>
      <w:r w:rsidR="00D9482C">
        <w:rPr>
          <w:rFonts w:hint="cs"/>
          <w:rtl/>
        </w:rPr>
        <w:t>زیرا اینجا عموم است و اطلاق نیست تا</w:t>
      </w:r>
      <w:r>
        <w:rPr>
          <w:rFonts w:hint="cs"/>
          <w:rtl/>
        </w:rPr>
        <w:t xml:space="preserve"> قدر متیقن در مقام تخاطب داشته باشد. بله، کسانی که در مدخول ادات عموم قائل به اجرای اطلاق می</w:t>
      </w:r>
      <w:r>
        <w:rPr>
          <w:rFonts w:hint="eastAsia"/>
          <w:rtl/>
        </w:rPr>
        <w:t>‌</w:t>
      </w:r>
      <w:r>
        <w:rPr>
          <w:rFonts w:hint="cs"/>
          <w:rtl/>
        </w:rPr>
        <w:t xml:space="preserve">شوند، </w:t>
      </w:r>
      <w:r w:rsidR="00D9482C">
        <w:rPr>
          <w:rFonts w:hint="cs"/>
          <w:rtl/>
        </w:rPr>
        <w:t>اگر کبری مانعیت قدر متیقن را قبول دارند، باید این نکته را رعایت کنند</w:t>
      </w:r>
      <w:r>
        <w:rPr>
          <w:rFonts w:hint="cs"/>
          <w:rtl/>
        </w:rPr>
        <w:t>. مرحوم نائینی در مدخول ادات عموم اجرای اطلاق می</w:t>
      </w:r>
      <w:r>
        <w:rPr>
          <w:rFonts w:hint="eastAsia"/>
          <w:rtl/>
        </w:rPr>
        <w:t>‌</w:t>
      </w:r>
      <w:r>
        <w:rPr>
          <w:rFonts w:hint="cs"/>
          <w:rtl/>
        </w:rPr>
        <w:t>کند و سپس ادات عموم را موجب تعمیم می</w:t>
      </w:r>
      <w:r>
        <w:rPr>
          <w:rFonts w:hint="eastAsia"/>
          <w:rtl/>
        </w:rPr>
        <w:t>‌</w:t>
      </w:r>
      <w:r>
        <w:rPr>
          <w:rFonts w:hint="cs"/>
          <w:rtl/>
        </w:rPr>
        <w:t xml:space="preserve">داند، ولی این سخن درست نیست، چون کار ادات عموم تعمیم به کثرات مدخول است و نیازی به اخذ اطلاق نیست. البته خود مرحوم نائینی قدر متیقن در مقام تخاطب را به نحو کلی قبول ندارد. </w:t>
      </w:r>
    </w:p>
    <w:p w14:paraId="6B255E0B" w14:textId="77777777" w:rsidR="00067F23" w:rsidRPr="00067F23" w:rsidRDefault="00000000" w:rsidP="00067F23">
      <w:pPr>
        <w:pStyle w:val="Heading1"/>
        <w:rPr>
          <w:rtl/>
        </w:rPr>
      </w:pPr>
      <w:bookmarkStart w:id="349" w:name="_Toc119932948"/>
      <w:r>
        <w:rPr>
          <w:rFonts w:hint="cs"/>
          <w:rtl/>
        </w:rPr>
        <w:t>تنبیهات روایت مسعده</w:t>
      </w:r>
      <w:bookmarkEnd w:id="349"/>
    </w:p>
    <w:p w14:paraId="1395A996" w14:textId="77777777" w:rsidR="00687554" w:rsidRDefault="00000000" w:rsidP="00067F23">
      <w:pPr>
        <w:rPr>
          <w:rtl/>
        </w:rPr>
      </w:pPr>
      <w:r>
        <w:rPr>
          <w:rFonts w:hint="cs"/>
          <w:rtl/>
        </w:rPr>
        <w:t xml:space="preserve">سه تنبیه </w:t>
      </w:r>
      <w:r w:rsidR="00067F23">
        <w:rPr>
          <w:rFonts w:hint="cs"/>
          <w:rtl/>
        </w:rPr>
        <w:t xml:space="preserve">باقی مانده است که </w:t>
      </w:r>
      <w:r>
        <w:rPr>
          <w:rFonts w:hint="cs"/>
          <w:rtl/>
        </w:rPr>
        <w:t>متذکر می</w:t>
      </w:r>
      <w:r>
        <w:rPr>
          <w:rFonts w:hint="eastAsia"/>
          <w:rtl/>
        </w:rPr>
        <w:t>‌</w:t>
      </w:r>
      <w:r>
        <w:rPr>
          <w:rFonts w:hint="cs"/>
          <w:rtl/>
        </w:rPr>
        <w:t>شویم</w:t>
      </w:r>
      <w:r w:rsidR="00067F23">
        <w:rPr>
          <w:rFonts w:hint="cs"/>
          <w:rtl/>
        </w:rPr>
        <w:t>،</w:t>
      </w:r>
      <w:r>
        <w:rPr>
          <w:rFonts w:hint="cs"/>
          <w:rtl/>
        </w:rPr>
        <w:t xml:space="preserve"> نکات ریزی هم در کار است که به آن</w:t>
      </w:r>
      <w:r>
        <w:rPr>
          <w:rFonts w:hint="eastAsia"/>
          <w:rtl/>
        </w:rPr>
        <w:t>‌</w:t>
      </w:r>
      <w:r>
        <w:rPr>
          <w:rFonts w:hint="cs"/>
          <w:rtl/>
        </w:rPr>
        <w:t>ها نمی</w:t>
      </w:r>
      <w:r>
        <w:rPr>
          <w:rFonts w:hint="eastAsia"/>
          <w:rtl/>
        </w:rPr>
        <w:t>‌</w:t>
      </w:r>
      <w:r>
        <w:rPr>
          <w:rFonts w:hint="cs"/>
          <w:rtl/>
        </w:rPr>
        <w:t>پردازیم.</w:t>
      </w:r>
    </w:p>
    <w:p w14:paraId="6F978E05" w14:textId="77777777" w:rsidR="00067F23" w:rsidRDefault="00000000" w:rsidP="00592245">
      <w:pPr>
        <w:pStyle w:val="Heading2"/>
        <w:rPr>
          <w:rtl/>
        </w:rPr>
      </w:pPr>
      <w:bookmarkStart w:id="350" w:name="_Toc119932949"/>
      <w:r>
        <w:rPr>
          <w:rFonts w:hint="cs"/>
          <w:rtl/>
        </w:rPr>
        <w:t>1. مثال</w:t>
      </w:r>
      <w:r>
        <w:rPr>
          <w:rtl/>
        </w:rPr>
        <w:t>‌</w:t>
      </w:r>
      <w:r>
        <w:rPr>
          <w:rFonts w:hint="cs"/>
          <w:rtl/>
        </w:rPr>
        <w:t>های روایت تطبیقات قاعده حل نیست تا شبهه انحصار به موضوعات پیش آید</w:t>
      </w:r>
      <w:bookmarkEnd w:id="350"/>
    </w:p>
    <w:p w14:paraId="24304E4E" w14:textId="77777777" w:rsidR="00592245" w:rsidRDefault="00000000" w:rsidP="00592245">
      <w:pPr>
        <w:rPr>
          <w:rtl/>
        </w:rPr>
      </w:pPr>
      <w:r>
        <w:rPr>
          <w:rFonts w:hint="cs"/>
          <w:rtl/>
        </w:rPr>
        <w:t>راه</w:t>
      </w:r>
      <w:r>
        <w:rPr>
          <w:rFonts w:hint="eastAsia"/>
          <w:rtl/>
        </w:rPr>
        <w:t>‌</w:t>
      </w:r>
      <w:r>
        <w:rPr>
          <w:rFonts w:hint="cs"/>
          <w:rtl/>
        </w:rPr>
        <w:t>هایی که طی شد برای پاسخ از انحصار روایت به شبهه موضوعیه درست است، لکن شاید نیازی به این راه</w:t>
      </w:r>
      <w:r>
        <w:rPr>
          <w:rFonts w:hint="eastAsia"/>
          <w:rtl/>
        </w:rPr>
        <w:t>‌</w:t>
      </w:r>
      <w:r>
        <w:rPr>
          <w:rFonts w:hint="cs"/>
          <w:rtl/>
        </w:rPr>
        <w:t>ها نباشد و راه دیگری هم باشد. با توجه به اینکه اگر این روایت را بر حسب نظر محقق عراقی، کاشف از جعول مختلف بدانیم، روایت بر موضوعات تطبیق نشده است تا بگوییم انحصار دارد. یعنی مثال</w:t>
      </w:r>
      <w:r>
        <w:rPr>
          <w:rFonts w:hint="eastAsia"/>
          <w:rtl/>
        </w:rPr>
        <w:t>‌</w:t>
      </w:r>
      <w:r>
        <w:rPr>
          <w:rFonts w:hint="cs"/>
          <w:rtl/>
        </w:rPr>
        <w:t>های این روایت درباره قاعده حل نیست تا انحصار داشته باشد. مثال</w:t>
      </w:r>
      <w:r>
        <w:rPr>
          <w:rFonts w:hint="eastAsia"/>
          <w:rtl/>
        </w:rPr>
        <w:t>‌</w:t>
      </w:r>
      <w:r>
        <w:rPr>
          <w:rFonts w:hint="cs"/>
          <w:rtl/>
        </w:rPr>
        <w:t>ها برای استحصاب و ید است. عرض شد که کبرای این روایت از عمومی حکایت می</w:t>
      </w:r>
      <w:r>
        <w:rPr>
          <w:rFonts w:hint="eastAsia"/>
          <w:rtl/>
        </w:rPr>
        <w:t>‌</w:t>
      </w:r>
      <w:r>
        <w:rPr>
          <w:rFonts w:hint="cs"/>
          <w:rtl/>
        </w:rPr>
        <w:t>کند که این عموم، جعل</w:t>
      </w:r>
      <w:r>
        <w:rPr>
          <w:rFonts w:hint="eastAsia"/>
          <w:rtl/>
        </w:rPr>
        <w:t>‌</w:t>
      </w:r>
      <w:r>
        <w:rPr>
          <w:rFonts w:hint="cs"/>
          <w:rtl/>
        </w:rPr>
        <w:t>های مختلف است و این مثال</w:t>
      </w:r>
      <w:r>
        <w:rPr>
          <w:rFonts w:hint="eastAsia"/>
          <w:rtl/>
        </w:rPr>
        <w:t>‌</w:t>
      </w:r>
      <w:r>
        <w:rPr>
          <w:rFonts w:hint="cs"/>
          <w:rtl/>
        </w:rPr>
        <w:t>ها، مثال جعل</w:t>
      </w:r>
      <w:r>
        <w:rPr>
          <w:rFonts w:hint="eastAsia"/>
          <w:rtl/>
        </w:rPr>
        <w:t>‌</w:t>
      </w:r>
      <w:r>
        <w:rPr>
          <w:rFonts w:hint="cs"/>
          <w:rtl/>
        </w:rPr>
        <w:t xml:space="preserve">های دیگر است نه مثال حل. لذا وجهی در کار نیست که از باب تطبیق قائل به انحصار شوید. </w:t>
      </w:r>
    </w:p>
    <w:p w14:paraId="6C38BCCE" w14:textId="77777777" w:rsidR="00687554" w:rsidRDefault="00000000" w:rsidP="00592245">
      <w:pPr>
        <w:rPr>
          <w:rtl/>
        </w:rPr>
      </w:pPr>
      <w:r>
        <w:rPr>
          <w:rFonts w:hint="cs"/>
          <w:rtl/>
        </w:rPr>
        <w:t>بله، نکته</w:t>
      </w:r>
      <w:r>
        <w:rPr>
          <w:rFonts w:hint="eastAsia"/>
          <w:rtl/>
        </w:rPr>
        <w:t>‌</w:t>
      </w:r>
      <w:r>
        <w:rPr>
          <w:rFonts w:hint="cs"/>
          <w:rtl/>
        </w:rPr>
        <w:t>ای که مرحوم آقای خویی و دیگران در بحث استبانه و تقوم به البینه در ذیل فرمودند، علی الظاهر می</w:t>
      </w:r>
      <w:r>
        <w:rPr>
          <w:rFonts w:hint="eastAsia"/>
          <w:rtl/>
        </w:rPr>
        <w:t>‌</w:t>
      </w:r>
      <w:r>
        <w:rPr>
          <w:rFonts w:hint="cs"/>
          <w:rtl/>
        </w:rPr>
        <w:t>آید و پاسخ آن</w:t>
      </w:r>
      <w:r w:rsidR="00592245">
        <w:rPr>
          <w:rFonts w:hint="cs"/>
          <w:rtl/>
        </w:rPr>
        <w:t>،</w:t>
      </w:r>
      <w:r>
        <w:rPr>
          <w:rFonts w:hint="cs"/>
          <w:rtl/>
        </w:rPr>
        <w:t xml:space="preserve"> </w:t>
      </w:r>
      <w:r w:rsidR="00592245">
        <w:rPr>
          <w:rFonts w:hint="cs"/>
          <w:rtl/>
        </w:rPr>
        <w:t>همان نکاتی</w:t>
      </w:r>
      <w:r>
        <w:rPr>
          <w:rFonts w:hint="cs"/>
          <w:rtl/>
        </w:rPr>
        <w:t xml:space="preserve"> است که عرض شد. ولی در صدر </w:t>
      </w:r>
      <w:r w:rsidR="0016519E">
        <w:rPr>
          <w:rFonts w:hint="cs"/>
          <w:rtl/>
        </w:rPr>
        <w:t xml:space="preserve">روایت، </w:t>
      </w:r>
      <w:r>
        <w:rPr>
          <w:rFonts w:hint="cs"/>
          <w:rtl/>
        </w:rPr>
        <w:t>راه دیگری برای حل است که بر اساس نظر منتخب که محقق عراقی باشد</w:t>
      </w:r>
      <w:r w:rsidR="0016519E">
        <w:rPr>
          <w:rFonts w:hint="cs"/>
          <w:rtl/>
        </w:rPr>
        <w:t>،</w:t>
      </w:r>
      <w:r>
        <w:rPr>
          <w:rFonts w:hint="cs"/>
          <w:rtl/>
        </w:rPr>
        <w:t xml:space="preserve"> مثال</w:t>
      </w:r>
      <w:r>
        <w:rPr>
          <w:rFonts w:hint="eastAsia"/>
          <w:rtl/>
        </w:rPr>
        <w:t>‌</w:t>
      </w:r>
      <w:r>
        <w:rPr>
          <w:rFonts w:hint="cs"/>
          <w:rtl/>
        </w:rPr>
        <w:t xml:space="preserve">ها تطبیقات حل نیست تا منحصر به شبهه موضوعیه باشد. </w:t>
      </w:r>
    </w:p>
    <w:p w14:paraId="57B02D0F" w14:textId="77777777" w:rsidR="0016519E" w:rsidRDefault="00000000" w:rsidP="0016519E">
      <w:pPr>
        <w:pStyle w:val="Heading2"/>
        <w:rPr>
          <w:rtl/>
        </w:rPr>
      </w:pPr>
      <w:bookmarkStart w:id="351" w:name="_Toc119932950"/>
      <w:r>
        <w:rPr>
          <w:rFonts w:hint="cs"/>
          <w:rtl/>
        </w:rPr>
        <w:t>2. تعمیم روایت به شبهات وجوبیه در کلام مرحوم آخوند</w:t>
      </w:r>
      <w:bookmarkEnd w:id="351"/>
    </w:p>
    <w:p w14:paraId="1CBD8CF7" w14:textId="77777777" w:rsidR="0016519E" w:rsidRDefault="00000000" w:rsidP="0016519E">
      <w:pPr>
        <w:rPr>
          <w:rtl/>
        </w:rPr>
      </w:pPr>
      <w:r>
        <w:rPr>
          <w:rFonts w:hint="cs"/>
          <w:rtl/>
        </w:rPr>
        <w:t>تنبیه</w:t>
      </w:r>
      <w:r w:rsidR="00E30072">
        <w:rPr>
          <w:rFonts w:hint="cs"/>
          <w:rtl/>
        </w:rPr>
        <w:t xml:space="preserve"> دوم فرمایش مرحوم آخوند در کفایه است. مرحوم آخوند برخلاف شیخ، ظاهرا </w:t>
      </w:r>
      <w:r>
        <w:rPr>
          <w:rFonts w:hint="cs"/>
          <w:rtl/>
        </w:rPr>
        <w:t xml:space="preserve">خود </w:t>
      </w:r>
      <w:r w:rsidR="00E30072">
        <w:rPr>
          <w:rFonts w:hint="cs"/>
          <w:rtl/>
        </w:rPr>
        <w:t>روایت مسعده را طرح می</w:t>
      </w:r>
      <w:r w:rsidR="00E30072">
        <w:rPr>
          <w:rFonts w:hint="eastAsia"/>
          <w:rtl/>
        </w:rPr>
        <w:t>‌</w:t>
      </w:r>
      <w:r w:rsidR="00E30072">
        <w:rPr>
          <w:rFonts w:hint="cs"/>
          <w:rtl/>
        </w:rPr>
        <w:t>کند و عبارتی می</w:t>
      </w:r>
      <w:r w:rsidR="00E30072">
        <w:rPr>
          <w:rFonts w:hint="eastAsia"/>
          <w:rtl/>
        </w:rPr>
        <w:t>‌</w:t>
      </w:r>
      <w:r w:rsidR="00E30072">
        <w:rPr>
          <w:rFonts w:hint="cs"/>
          <w:rtl/>
        </w:rPr>
        <w:t>آورد که عبارت روایت مسعده است</w:t>
      </w:r>
      <w:r>
        <w:rPr>
          <w:rFonts w:hint="cs"/>
          <w:rtl/>
        </w:rPr>
        <w:t>؛</w:t>
      </w:r>
      <w:r w:rsidR="00E30072">
        <w:rPr>
          <w:rFonts w:hint="cs"/>
          <w:rtl/>
        </w:rPr>
        <w:t xml:space="preserve"> ولی مشهور شده است که برخی می</w:t>
      </w:r>
      <w:r w:rsidR="00E30072">
        <w:rPr>
          <w:rFonts w:hint="eastAsia"/>
          <w:rtl/>
        </w:rPr>
        <w:t>‌</w:t>
      </w:r>
      <w:r w:rsidR="00E30072">
        <w:rPr>
          <w:rFonts w:hint="cs"/>
          <w:rtl/>
        </w:rPr>
        <w:t xml:space="preserve">گویند گویا یک روایتی با مضمون روایت مسعده بدون ذیل </w:t>
      </w:r>
      <w:r>
        <w:rPr>
          <w:rFonts w:hint="cs"/>
          <w:rtl/>
        </w:rPr>
        <w:t>آن وجود دارد</w:t>
      </w:r>
      <w:r w:rsidR="00E30072">
        <w:rPr>
          <w:rFonts w:hint="cs"/>
          <w:rtl/>
        </w:rPr>
        <w:t>، لکن همانطور که م</w:t>
      </w:r>
      <w:r>
        <w:rPr>
          <w:rFonts w:hint="cs"/>
          <w:rtl/>
        </w:rPr>
        <w:t>حقق عراقی و دیگران فرموده</w:t>
      </w:r>
      <w:r>
        <w:rPr>
          <w:rFonts w:hint="eastAsia"/>
          <w:rtl/>
        </w:rPr>
        <w:t>‌</w:t>
      </w:r>
      <w:r w:rsidR="00E30072">
        <w:rPr>
          <w:rFonts w:hint="cs"/>
          <w:rtl/>
        </w:rPr>
        <w:t xml:space="preserve">اند چنین روایتی </w:t>
      </w:r>
      <w:r>
        <w:rPr>
          <w:rFonts w:hint="cs"/>
          <w:rtl/>
        </w:rPr>
        <w:t>در کار نیست</w:t>
      </w:r>
      <w:r w:rsidR="00E30072">
        <w:rPr>
          <w:rFonts w:hint="cs"/>
          <w:rtl/>
        </w:rPr>
        <w:t xml:space="preserve"> و روایت مشابهی هم که </w:t>
      </w:r>
      <w:r>
        <w:rPr>
          <w:rFonts w:hint="cs"/>
          <w:rtl/>
        </w:rPr>
        <w:t>وجود دارد</w:t>
      </w:r>
      <w:r w:rsidR="00E30072">
        <w:rPr>
          <w:rFonts w:hint="cs"/>
          <w:rtl/>
        </w:rPr>
        <w:t xml:space="preserve">، سوال از جبن کرده است و روایت مطلقی نداریم که در آن </w:t>
      </w:r>
      <w:r>
        <w:rPr>
          <w:rFonts w:hint="cs"/>
          <w:rtl/>
        </w:rPr>
        <w:t>«</w:t>
      </w:r>
      <w:r w:rsidR="00E30072">
        <w:rPr>
          <w:rFonts w:hint="cs"/>
          <w:rtl/>
        </w:rPr>
        <w:t>کل شیء لک حلال حتی تعرف الحرام بعینه</w:t>
      </w:r>
      <w:r>
        <w:rPr>
          <w:rFonts w:hint="cs"/>
          <w:rtl/>
        </w:rPr>
        <w:t>»</w:t>
      </w:r>
      <w:r w:rsidR="00E30072">
        <w:rPr>
          <w:rFonts w:hint="cs"/>
          <w:rtl/>
        </w:rPr>
        <w:t xml:space="preserve"> ذکر شده باشد. آنچه هست و سند دارد، روایت مسعده است و روایت دیگری هم </w:t>
      </w:r>
      <w:r>
        <w:rPr>
          <w:rFonts w:hint="cs"/>
          <w:rtl/>
        </w:rPr>
        <w:t>هست</w:t>
      </w:r>
      <w:r w:rsidR="00E30072">
        <w:rPr>
          <w:rFonts w:hint="cs"/>
          <w:rtl/>
        </w:rPr>
        <w:t xml:space="preserve"> که از جبن سوال کرده است و به این مضمون است. </w:t>
      </w:r>
    </w:p>
    <w:p w14:paraId="2ED5A484" w14:textId="77777777" w:rsidR="00E30072" w:rsidRDefault="00000000" w:rsidP="0016519E">
      <w:pPr>
        <w:rPr>
          <w:rtl/>
        </w:rPr>
      </w:pPr>
      <w:r>
        <w:rPr>
          <w:rFonts w:hint="cs"/>
          <w:rtl/>
        </w:rPr>
        <w:t>علی الظاهر مرحوم آخوند به همین روایت تمسک کرده است</w:t>
      </w:r>
      <w:r w:rsidR="0016519E">
        <w:rPr>
          <w:rFonts w:hint="cs"/>
          <w:rtl/>
        </w:rPr>
        <w:t>،</w:t>
      </w:r>
      <w:r>
        <w:rPr>
          <w:rFonts w:hint="cs"/>
          <w:rtl/>
        </w:rPr>
        <w:t xml:space="preserve"> گرچه </w:t>
      </w:r>
      <w:r w:rsidR="0016519E">
        <w:rPr>
          <w:rFonts w:hint="cs"/>
          <w:rtl/>
        </w:rPr>
        <w:t>ذیل آن</w:t>
      </w:r>
      <w:r>
        <w:rPr>
          <w:rFonts w:hint="cs"/>
          <w:rtl/>
        </w:rPr>
        <w:t xml:space="preserve"> را بیان نمی</w:t>
      </w:r>
      <w:r>
        <w:rPr>
          <w:rFonts w:hint="eastAsia"/>
          <w:rtl/>
        </w:rPr>
        <w:t>‌</w:t>
      </w:r>
      <w:r>
        <w:rPr>
          <w:rFonts w:hint="cs"/>
          <w:rtl/>
        </w:rPr>
        <w:t>کند و هیچ یک از مشکلا</w:t>
      </w:r>
      <w:r w:rsidR="0016519E">
        <w:rPr>
          <w:rFonts w:hint="cs"/>
          <w:rtl/>
        </w:rPr>
        <w:t>ت تمسک به روایت مسعده را برای قاعد حل</w:t>
      </w:r>
      <w:r>
        <w:rPr>
          <w:rFonts w:hint="cs"/>
          <w:rtl/>
        </w:rPr>
        <w:t xml:space="preserve"> در شبهات حکمیه متعرض نمی</w:t>
      </w:r>
      <w:r>
        <w:rPr>
          <w:rFonts w:hint="eastAsia"/>
          <w:rtl/>
        </w:rPr>
        <w:t>‌</w:t>
      </w:r>
      <w:r>
        <w:rPr>
          <w:rFonts w:hint="cs"/>
          <w:rtl/>
        </w:rPr>
        <w:t xml:space="preserve">شود. ایشان </w:t>
      </w:r>
      <w:r w:rsidR="0016519E">
        <w:rPr>
          <w:rFonts w:hint="cs"/>
          <w:rtl/>
        </w:rPr>
        <w:t xml:space="preserve">روایت را </w:t>
      </w:r>
      <w:r>
        <w:rPr>
          <w:rFonts w:hint="cs"/>
          <w:rtl/>
        </w:rPr>
        <w:t>ظاهر در عموم شبهه حکمیه و موضوعیه گرفته است</w:t>
      </w:r>
      <w:r w:rsidR="00D9482C">
        <w:rPr>
          <w:rFonts w:hint="cs"/>
          <w:rtl/>
        </w:rPr>
        <w:t xml:space="preserve">. </w:t>
      </w:r>
      <w:r>
        <w:rPr>
          <w:rFonts w:hint="cs"/>
          <w:rtl/>
        </w:rPr>
        <w:t xml:space="preserve">مشکل ایشان فقط تعمیم به شبهه وجوبیه است. </w:t>
      </w:r>
      <w:r w:rsidR="0016519E">
        <w:rPr>
          <w:rFonts w:hint="cs"/>
          <w:rtl/>
        </w:rPr>
        <w:t>هیچ</w:t>
      </w:r>
      <w:r w:rsidR="0016519E">
        <w:rPr>
          <w:rFonts w:hint="eastAsia"/>
          <w:rtl/>
        </w:rPr>
        <w:t>‌</w:t>
      </w:r>
      <w:r w:rsidR="0016519E">
        <w:rPr>
          <w:rFonts w:hint="cs"/>
          <w:rtl/>
        </w:rPr>
        <w:t xml:space="preserve"> کدام از</w:t>
      </w:r>
      <w:r>
        <w:rPr>
          <w:rFonts w:hint="cs"/>
          <w:rtl/>
        </w:rPr>
        <w:t xml:space="preserve"> مشکلات مطرح در تطبیقات و ذیل را در کفایه متعرض نمی</w:t>
      </w:r>
      <w:r>
        <w:rPr>
          <w:rFonts w:hint="eastAsia"/>
          <w:rtl/>
        </w:rPr>
        <w:t>‌</w:t>
      </w:r>
      <w:r>
        <w:rPr>
          <w:rFonts w:hint="cs"/>
          <w:rtl/>
        </w:rPr>
        <w:t>شود.</w:t>
      </w:r>
    </w:p>
    <w:p w14:paraId="55152C0D" w14:textId="77777777" w:rsidR="00E30072" w:rsidRDefault="00000000" w:rsidP="0016519E">
      <w:pPr>
        <w:rPr>
          <w:rtl/>
        </w:rPr>
      </w:pPr>
      <w:r>
        <w:rPr>
          <w:rFonts w:hint="cs"/>
          <w:rtl/>
        </w:rPr>
        <w:t>ایشان درباره تعمیم به شبهه وجوبیه دو راه در پیش می</w:t>
      </w:r>
      <w:r>
        <w:rPr>
          <w:rFonts w:hint="eastAsia"/>
          <w:rtl/>
        </w:rPr>
        <w:t>‌</w:t>
      </w:r>
      <w:r>
        <w:rPr>
          <w:rFonts w:hint="cs"/>
          <w:rtl/>
        </w:rPr>
        <w:t>گیرد. اول، اجماع مرکب است که هر کسی در اینجا یعنی مشتبه الحرمه قائل به حل شده است در شبهه وجوبیه هم قائل شده است؛ و دوم اینکه شبهات وجوبیه را از باب ترک، به شبهه تحریمیه برگردانیم. اگر شک کنیم چیزی واجب است یا نه، شک داریم که ترک آن حرام است یا خیر و لذا داخل در خود قاعده حل یعنی در همین روایت می</w:t>
      </w:r>
      <w:r>
        <w:rPr>
          <w:rFonts w:hint="eastAsia"/>
          <w:rtl/>
        </w:rPr>
        <w:t>‌</w:t>
      </w:r>
      <w:r>
        <w:rPr>
          <w:rFonts w:hint="cs"/>
          <w:rtl/>
        </w:rPr>
        <w:t>شود. از این دو طریق می</w:t>
      </w:r>
      <w:r>
        <w:rPr>
          <w:rFonts w:hint="eastAsia"/>
          <w:rtl/>
        </w:rPr>
        <w:t>‌</w:t>
      </w:r>
      <w:r>
        <w:rPr>
          <w:rFonts w:hint="cs"/>
          <w:rtl/>
        </w:rPr>
        <w:t xml:space="preserve">توان روایت مسعده را تعمیم داد به تمام شبهات وجوبیه. </w:t>
      </w:r>
    </w:p>
    <w:p w14:paraId="2847CF3B" w14:textId="77777777" w:rsidR="0016519E" w:rsidRDefault="00000000" w:rsidP="0016519E">
      <w:pPr>
        <w:pStyle w:val="Heading2"/>
        <w:rPr>
          <w:rtl/>
        </w:rPr>
      </w:pPr>
      <w:bookmarkStart w:id="352" w:name="_Toc119932951"/>
      <w:r>
        <w:rPr>
          <w:rFonts w:hint="cs"/>
          <w:rtl/>
        </w:rPr>
        <w:t>نقد بیان مرحوم آخوند در تعمیم روایت به شبهات وجوبیه</w:t>
      </w:r>
      <w:bookmarkEnd w:id="352"/>
      <w:r>
        <w:rPr>
          <w:rFonts w:hint="cs"/>
          <w:rtl/>
        </w:rPr>
        <w:t xml:space="preserve"> </w:t>
      </w:r>
    </w:p>
    <w:p w14:paraId="65E5E279" w14:textId="77777777" w:rsidR="002F3334" w:rsidRDefault="00000000" w:rsidP="002F3334">
      <w:pPr>
        <w:rPr>
          <w:rtl/>
        </w:rPr>
      </w:pPr>
      <w:r>
        <w:rPr>
          <w:rFonts w:hint="cs"/>
          <w:rtl/>
        </w:rPr>
        <w:t>هر دو راهی که ایشان ذکر کرده است</w:t>
      </w:r>
      <w:r w:rsidR="00431420">
        <w:rPr>
          <w:rFonts w:hint="cs"/>
          <w:rtl/>
        </w:rPr>
        <w:t>،</w:t>
      </w:r>
      <w:r>
        <w:rPr>
          <w:rFonts w:hint="cs"/>
          <w:rtl/>
        </w:rPr>
        <w:t xml:space="preserve"> اشکال دارد. در اجماع مرکب کسانی که احتمال مدرکیت را اشکال و منافی حجیت اجماع می</w:t>
      </w:r>
      <w:r>
        <w:rPr>
          <w:rFonts w:hint="eastAsia"/>
          <w:rtl/>
        </w:rPr>
        <w:t>‌</w:t>
      </w:r>
      <w:r>
        <w:rPr>
          <w:rFonts w:hint="cs"/>
          <w:rtl/>
        </w:rPr>
        <w:t>دانند، می</w:t>
      </w:r>
      <w:r w:rsidR="00431420">
        <w:rPr>
          <w:rFonts w:hint="eastAsia"/>
          <w:rtl/>
        </w:rPr>
        <w:t>‌</w:t>
      </w:r>
      <w:r>
        <w:rPr>
          <w:rFonts w:hint="cs"/>
          <w:rtl/>
        </w:rPr>
        <w:t>گویند اینجا تقریبا روشن است که چه مدرکی دارد. سند قول به برائت این</w:t>
      </w:r>
      <w:r>
        <w:rPr>
          <w:rFonts w:hint="eastAsia"/>
          <w:rtl/>
        </w:rPr>
        <w:t>‌</w:t>
      </w:r>
      <w:r>
        <w:rPr>
          <w:rFonts w:hint="cs"/>
          <w:rtl/>
        </w:rPr>
        <w:t xml:space="preserve">هاست و نه یک اجماع، و لذا احتمال مدرکیت منافی و مسقط حجیت اجماع است. </w:t>
      </w:r>
    </w:p>
    <w:p w14:paraId="3F2E2635" w14:textId="77777777" w:rsidR="00D9482C" w:rsidRDefault="00000000" w:rsidP="002F3334">
      <w:pPr>
        <w:rPr>
          <w:rtl/>
        </w:rPr>
      </w:pPr>
      <w:r>
        <w:rPr>
          <w:rFonts w:hint="cs"/>
          <w:rtl/>
        </w:rPr>
        <w:t>البته ما</w:t>
      </w:r>
      <w:r w:rsidR="00E30072">
        <w:rPr>
          <w:rFonts w:hint="cs"/>
          <w:rtl/>
        </w:rPr>
        <w:t xml:space="preserve"> احتمال مدرکیت را در اینگونه موارد مشکل نمی</w:t>
      </w:r>
      <w:r w:rsidR="00E30072">
        <w:rPr>
          <w:rFonts w:hint="eastAsia"/>
          <w:rtl/>
        </w:rPr>
        <w:t>‌</w:t>
      </w:r>
      <w:r w:rsidR="00E30072">
        <w:rPr>
          <w:rFonts w:hint="cs"/>
          <w:rtl/>
        </w:rPr>
        <w:t>دانیم، ولی عرض ما اینست که اجماعات مذکور اجماعات فعلی نیست و برخی حصص آن تقدیری است. اجماعات در جا</w:t>
      </w:r>
      <w:r>
        <w:rPr>
          <w:rFonts w:hint="cs"/>
          <w:rtl/>
        </w:rPr>
        <w:t>ها</w:t>
      </w:r>
      <w:r w:rsidR="00E30072">
        <w:rPr>
          <w:rFonts w:hint="cs"/>
          <w:rtl/>
        </w:rPr>
        <w:t>ی دیگر اینطور است که هر کس</w:t>
      </w:r>
      <w:r>
        <w:rPr>
          <w:rFonts w:hint="cs"/>
          <w:rtl/>
        </w:rPr>
        <w:t xml:space="preserve"> قائل به</w:t>
      </w:r>
      <w:r w:rsidR="00E30072">
        <w:rPr>
          <w:rFonts w:hint="cs"/>
          <w:rtl/>
        </w:rPr>
        <w:t xml:space="preserve"> برائت در تحریمیه </w:t>
      </w:r>
      <w:r>
        <w:rPr>
          <w:rFonts w:hint="cs"/>
          <w:rtl/>
        </w:rPr>
        <w:t>شده است،</w:t>
      </w:r>
      <w:r w:rsidR="00E30072">
        <w:rPr>
          <w:rFonts w:hint="cs"/>
          <w:rtl/>
        </w:rPr>
        <w:t xml:space="preserve"> در وجوبیه هم </w:t>
      </w:r>
      <w:r>
        <w:rPr>
          <w:rFonts w:hint="cs"/>
          <w:rtl/>
        </w:rPr>
        <w:t xml:space="preserve">قائل شده است؛ </w:t>
      </w:r>
      <w:r w:rsidR="00E30072">
        <w:rPr>
          <w:rFonts w:hint="cs"/>
          <w:rtl/>
        </w:rPr>
        <w:t xml:space="preserve">و هر کس در وجوبیه </w:t>
      </w:r>
      <w:r>
        <w:rPr>
          <w:rFonts w:hint="cs"/>
          <w:rtl/>
        </w:rPr>
        <w:t xml:space="preserve">قائل نشده </w:t>
      </w:r>
      <w:r w:rsidR="00E30072">
        <w:rPr>
          <w:rFonts w:hint="cs"/>
          <w:rtl/>
        </w:rPr>
        <w:t xml:space="preserve">است، </w:t>
      </w:r>
      <w:r>
        <w:rPr>
          <w:rFonts w:hint="cs"/>
          <w:rtl/>
        </w:rPr>
        <w:t>در تحریمیه</w:t>
      </w:r>
      <w:r w:rsidR="00E30072">
        <w:rPr>
          <w:rFonts w:hint="cs"/>
          <w:rtl/>
        </w:rPr>
        <w:t xml:space="preserve"> هم نگفته است. درجای دیگر اجماع مرکب را اینطور درست می کنیم. </w:t>
      </w:r>
      <w:r>
        <w:rPr>
          <w:rFonts w:hint="cs"/>
          <w:rtl/>
        </w:rPr>
        <w:t xml:space="preserve">اشکال اینست که </w:t>
      </w:r>
      <w:r w:rsidR="006864EF">
        <w:rPr>
          <w:rFonts w:hint="cs"/>
          <w:rtl/>
        </w:rPr>
        <w:t>بصورت تقدیری فایده ندارد و شما یک اجماع به حمل شایع از همه</w:t>
      </w:r>
      <w:r>
        <w:rPr>
          <w:rFonts w:hint="cs"/>
          <w:rtl/>
        </w:rPr>
        <w:t>،</w:t>
      </w:r>
      <w:r w:rsidR="006864EF">
        <w:rPr>
          <w:rFonts w:hint="cs"/>
          <w:rtl/>
        </w:rPr>
        <w:t xml:space="preserve"> در باب این مسأله ندارید. </w:t>
      </w:r>
    </w:p>
    <w:p w14:paraId="687C8875" w14:textId="77777777" w:rsidR="002F3334" w:rsidRDefault="00000000" w:rsidP="00D9482C">
      <w:pPr>
        <w:rPr>
          <w:rtl/>
        </w:rPr>
      </w:pPr>
      <w:r>
        <w:rPr>
          <w:rFonts w:hint="cs"/>
          <w:rtl/>
        </w:rPr>
        <w:t>این اشکال همین</w:t>
      </w:r>
      <w:r>
        <w:rPr>
          <w:rFonts w:hint="eastAsia"/>
          <w:rtl/>
        </w:rPr>
        <w:t>‌</w:t>
      </w:r>
      <w:r>
        <w:rPr>
          <w:rFonts w:hint="cs"/>
          <w:rtl/>
        </w:rPr>
        <w:t>جا هم وارد است، ولی اینجا یک خصوصیتی دارد.</w:t>
      </w:r>
      <w:r w:rsidR="00D9482C">
        <w:rPr>
          <w:rFonts w:hint="cs"/>
          <w:rtl/>
        </w:rPr>
        <w:t xml:space="preserve"> </w:t>
      </w:r>
      <w:r>
        <w:rPr>
          <w:rFonts w:hint="cs"/>
          <w:rtl/>
        </w:rPr>
        <w:t>خصوصیت اینست که در شبهه وجوبیه، خود اصحاب احتیاط هم قبول دارند که برائت جاری است به جز ملا امین استر آبادی که در شبهه وجوبیه هم احتیاط کرده است و گرنه خود اخباریین نیز در شبهه وجوبیه قائل به برائت هستند. از این</w:t>
      </w:r>
      <w:r>
        <w:rPr>
          <w:rFonts w:hint="eastAsia"/>
          <w:rtl/>
        </w:rPr>
        <w:t>‌</w:t>
      </w:r>
      <w:r>
        <w:rPr>
          <w:rFonts w:hint="cs"/>
          <w:rtl/>
        </w:rPr>
        <w:t>رو، اساسا نیازی به اجماع مرکب نداریم تا چنین حرفی بزنیم. مورد تسالم است در شبهه وجوبیه. اصولی</w:t>
      </w:r>
      <w:r>
        <w:rPr>
          <w:rFonts w:hint="eastAsia"/>
          <w:rtl/>
        </w:rPr>
        <w:t>‌</w:t>
      </w:r>
      <w:r>
        <w:rPr>
          <w:rFonts w:hint="cs"/>
          <w:rtl/>
        </w:rPr>
        <w:t>ها و اخباری</w:t>
      </w:r>
      <w:r>
        <w:rPr>
          <w:rFonts w:hint="eastAsia"/>
          <w:rtl/>
        </w:rPr>
        <w:t>‌</w:t>
      </w:r>
      <w:r>
        <w:rPr>
          <w:rFonts w:hint="cs"/>
          <w:rtl/>
        </w:rPr>
        <w:t>ها، همگی، قائل به برائت هستند. مشکلی نیست که پناه ببریم به اجماع مرکب. لذا این نحوه استدلال ایشان درست نیست.</w:t>
      </w:r>
    </w:p>
    <w:p w14:paraId="0C8BDC1B" w14:textId="77777777" w:rsidR="00E30072" w:rsidRDefault="00000000" w:rsidP="002F3334">
      <w:pPr>
        <w:rPr>
          <w:rtl/>
        </w:rPr>
      </w:pPr>
      <w:r>
        <w:rPr>
          <w:rFonts w:hint="cs"/>
          <w:rtl/>
        </w:rPr>
        <w:t xml:space="preserve"> استد</w:t>
      </w:r>
      <w:r w:rsidR="006864EF">
        <w:rPr>
          <w:rFonts w:hint="cs"/>
          <w:rtl/>
        </w:rPr>
        <w:t>لال دوم ایشان هم درست نیست. اینکه در شبهه وجوبیه می</w:t>
      </w:r>
      <w:r w:rsidR="006864EF">
        <w:rPr>
          <w:rFonts w:hint="eastAsia"/>
          <w:rtl/>
        </w:rPr>
        <w:t>‌</w:t>
      </w:r>
      <w:r w:rsidR="006864EF">
        <w:rPr>
          <w:rFonts w:hint="cs"/>
          <w:rtl/>
        </w:rPr>
        <w:t xml:space="preserve">توان شک در وجوب یا عدم وجوب یک فعل را </w:t>
      </w:r>
      <w:r w:rsidR="002F3334">
        <w:rPr>
          <w:rFonts w:hint="cs"/>
          <w:rtl/>
        </w:rPr>
        <w:t xml:space="preserve">برگردانیم به شک در حرمت ترک آن، </w:t>
      </w:r>
      <w:r w:rsidR="006864EF">
        <w:rPr>
          <w:rFonts w:hint="cs"/>
          <w:rtl/>
        </w:rPr>
        <w:t>سخن صحیح</w:t>
      </w:r>
      <w:r w:rsidR="002F3334">
        <w:rPr>
          <w:rFonts w:hint="cs"/>
          <w:rtl/>
        </w:rPr>
        <w:t>ی</w:t>
      </w:r>
      <w:r w:rsidR="006864EF">
        <w:rPr>
          <w:rFonts w:hint="cs"/>
          <w:rtl/>
        </w:rPr>
        <w:t xml:space="preserve"> نیست. البته ایشان در پایان یک </w:t>
      </w:r>
      <w:r w:rsidR="002F3334">
        <w:rPr>
          <w:rFonts w:hint="cs"/>
          <w:rtl/>
        </w:rPr>
        <w:t>«</w:t>
      </w:r>
      <w:r w:rsidR="006864EF">
        <w:rPr>
          <w:rFonts w:hint="cs"/>
          <w:rtl/>
        </w:rPr>
        <w:t>فتأمل</w:t>
      </w:r>
      <w:r w:rsidR="002F3334">
        <w:rPr>
          <w:rFonts w:hint="cs"/>
          <w:rtl/>
        </w:rPr>
        <w:t>» دار</w:t>
      </w:r>
      <w:r w:rsidR="006864EF">
        <w:rPr>
          <w:rFonts w:hint="cs"/>
          <w:rtl/>
        </w:rPr>
        <w:t>د که برخی می</w:t>
      </w:r>
      <w:r w:rsidR="002F3334">
        <w:rPr>
          <w:rFonts w:hint="eastAsia"/>
          <w:rtl/>
        </w:rPr>
        <w:t>‌</w:t>
      </w:r>
      <w:r w:rsidR="006864EF">
        <w:rPr>
          <w:rFonts w:hint="cs"/>
          <w:rtl/>
        </w:rPr>
        <w:t xml:space="preserve">گویند وجه تامل همین </w:t>
      </w:r>
      <w:r w:rsidR="002F3334">
        <w:rPr>
          <w:rFonts w:hint="cs"/>
          <w:rtl/>
        </w:rPr>
        <w:t>است</w:t>
      </w:r>
      <w:r w:rsidR="006864EF">
        <w:rPr>
          <w:rFonts w:hint="cs"/>
          <w:rtl/>
        </w:rPr>
        <w:t xml:space="preserve"> که نمی</w:t>
      </w:r>
      <w:r w:rsidR="002F3334">
        <w:rPr>
          <w:rFonts w:hint="eastAsia"/>
          <w:rtl/>
        </w:rPr>
        <w:t>‌</w:t>
      </w:r>
      <w:r w:rsidR="006864EF">
        <w:rPr>
          <w:rFonts w:hint="cs"/>
          <w:rtl/>
        </w:rPr>
        <w:t>توان وجوب فعل را به حرمت ترک برگرداند. اینطور نیست که در هر فعلی دو جعل شده باشد: جعل وجوب برای فعل و جعل حرمت برای ترک آن. این سخن نه عرفی است و نه واقعی یعنی لغو است. ثبوتا لغو است و عرفی هم نیست. به کسی بگویند این کار واجب است یعنی ترکش حرام است؟! این عرفی نیست. بله، وقتی می</w:t>
      </w:r>
      <w:r w:rsidR="002F3334">
        <w:rPr>
          <w:rFonts w:hint="eastAsia"/>
          <w:rtl/>
        </w:rPr>
        <w:t>‌</w:t>
      </w:r>
      <w:r w:rsidR="002F3334">
        <w:rPr>
          <w:rFonts w:hint="cs"/>
          <w:rtl/>
        </w:rPr>
        <w:t>گوییم واجب است، ترک آ</w:t>
      </w:r>
      <w:r w:rsidR="006864EF">
        <w:rPr>
          <w:rFonts w:hint="cs"/>
          <w:rtl/>
        </w:rPr>
        <w:t>ن مستحب یا واجب نیست</w:t>
      </w:r>
      <w:r w:rsidR="002F3334">
        <w:rPr>
          <w:rFonts w:hint="cs"/>
          <w:rtl/>
        </w:rPr>
        <w:t>، ولی به این معنا نیست که ترک آ</w:t>
      </w:r>
      <w:r w:rsidR="006864EF">
        <w:rPr>
          <w:rFonts w:hint="cs"/>
          <w:rtl/>
        </w:rPr>
        <w:t xml:space="preserve">ن حرام است. </w:t>
      </w:r>
      <w:r w:rsidR="002F3334">
        <w:rPr>
          <w:rFonts w:hint="cs"/>
          <w:rtl/>
        </w:rPr>
        <w:t>بنابراین،</w:t>
      </w:r>
      <w:r w:rsidR="006864EF">
        <w:rPr>
          <w:rFonts w:hint="cs"/>
          <w:rtl/>
        </w:rPr>
        <w:t xml:space="preserve"> این راه هم درست نیست. </w:t>
      </w:r>
    </w:p>
    <w:p w14:paraId="6C87A4FD" w14:textId="77777777" w:rsidR="00E54793" w:rsidRDefault="00000000" w:rsidP="00A217C6">
      <w:pPr>
        <w:rPr>
          <w:rtl/>
        </w:rPr>
      </w:pPr>
      <w:r>
        <w:rPr>
          <w:rFonts w:hint="cs"/>
          <w:rtl/>
        </w:rPr>
        <w:t xml:space="preserve">بهترین راه برای این مساله اگر کسی در مقام تعمیم به شبهات وجوبیه باشد، تسالم است و کسی </w:t>
      </w:r>
      <w:r w:rsidR="002F3334">
        <w:rPr>
          <w:rFonts w:hint="cs"/>
          <w:rtl/>
        </w:rPr>
        <w:t>اختلاف نکرده است جز یک نفر اخبا</w:t>
      </w:r>
      <w:r>
        <w:rPr>
          <w:rFonts w:hint="cs"/>
          <w:rtl/>
        </w:rPr>
        <w:t>ری و این دلیل نمی</w:t>
      </w:r>
      <w:r>
        <w:rPr>
          <w:rFonts w:hint="eastAsia"/>
          <w:rtl/>
        </w:rPr>
        <w:t>‌</w:t>
      </w:r>
      <w:r>
        <w:rPr>
          <w:rFonts w:hint="cs"/>
          <w:rtl/>
        </w:rPr>
        <w:t xml:space="preserve">شود. تسالم بر اینکه در شبهه وجوبیه وضع </w:t>
      </w:r>
      <w:r w:rsidR="002F3334">
        <w:rPr>
          <w:rFonts w:hint="cs"/>
          <w:rtl/>
        </w:rPr>
        <w:t>سهل</w:t>
      </w:r>
      <w:r w:rsidR="002F3334">
        <w:rPr>
          <w:rFonts w:hint="eastAsia"/>
          <w:rtl/>
        </w:rPr>
        <w:t>‌</w:t>
      </w:r>
      <w:r w:rsidR="002F3334">
        <w:rPr>
          <w:rFonts w:hint="cs"/>
          <w:rtl/>
        </w:rPr>
        <w:t>تر</w:t>
      </w:r>
      <w:r>
        <w:rPr>
          <w:rFonts w:hint="cs"/>
          <w:rtl/>
        </w:rPr>
        <w:t xml:space="preserve"> از </w:t>
      </w:r>
      <w:r w:rsidR="002F3334">
        <w:rPr>
          <w:rFonts w:hint="cs"/>
          <w:rtl/>
        </w:rPr>
        <w:t xml:space="preserve">شبهه </w:t>
      </w:r>
      <w:r>
        <w:rPr>
          <w:rFonts w:hint="cs"/>
          <w:rtl/>
        </w:rPr>
        <w:t xml:space="preserve">تحریمیه است. اگر </w:t>
      </w:r>
      <w:r w:rsidR="002F3334">
        <w:rPr>
          <w:rFonts w:hint="cs"/>
          <w:rtl/>
        </w:rPr>
        <w:t>در تحریمیه</w:t>
      </w:r>
      <w:r>
        <w:rPr>
          <w:rFonts w:hint="cs"/>
          <w:rtl/>
        </w:rPr>
        <w:t xml:space="preserve"> گفتیم </w:t>
      </w:r>
      <w:r w:rsidR="002F3334">
        <w:rPr>
          <w:rFonts w:hint="cs"/>
          <w:rtl/>
        </w:rPr>
        <w:t>در وجوبیه</w:t>
      </w:r>
      <w:r>
        <w:rPr>
          <w:rFonts w:hint="cs"/>
          <w:rtl/>
        </w:rPr>
        <w:t xml:space="preserve"> به طریق اولی </w:t>
      </w:r>
      <w:r w:rsidR="002F3334">
        <w:rPr>
          <w:rFonts w:hint="cs"/>
          <w:rtl/>
        </w:rPr>
        <w:t>برائت تمام</w:t>
      </w:r>
      <w:r>
        <w:rPr>
          <w:rFonts w:hint="cs"/>
          <w:rtl/>
        </w:rPr>
        <w:t xml:space="preserve"> است. </w:t>
      </w:r>
    </w:p>
    <w:p w14:paraId="2AD16C0E" w14:textId="77777777" w:rsidR="00E54793" w:rsidRDefault="00000000" w:rsidP="00A217C6">
      <w:pPr>
        <w:pStyle w:val="Heading2"/>
        <w:rPr>
          <w:rtl/>
        </w:rPr>
      </w:pPr>
      <w:bookmarkStart w:id="353" w:name="_Toc119932952"/>
      <w:r>
        <w:rPr>
          <w:rFonts w:hint="cs"/>
          <w:rtl/>
        </w:rPr>
        <w:t xml:space="preserve">3. </w:t>
      </w:r>
      <w:r w:rsidR="00A217C6">
        <w:rPr>
          <w:rFonts w:hint="cs"/>
          <w:rtl/>
        </w:rPr>
        <w:t xml:space="preserve">حاشیه مرحوم شیخ انصاری: </w:t>
      </w:r>
      <w:r w:rsidR="003B73F5">
        <w:rPr>
          <w:rFonts w:hint="cs"/>
          <w:rtl/>
        </w:rPr>
        <w:t xml:space="preserve">حل در روایت، به معنای صحت معاملات </w:t>
      </w:r>
      <w:r w:rsidR="00806325">
        <w:rPr>
          <w:rFonts w:hint="cs"/>
          <w:rtl/>
        </w:rPr>
        <w:t xml:space="preserve">مذکور </w:t>
      </w:r>
      <w:r w:rsidR="003B73F5">
        <w:rPr>
          <w:rFonts w:hint="cs"/>
          <w:rtl/>
        </w:rPr>
        <w:t>است نه حلال بودن فعل</w:t>
      </w:r>
      <w:bookmarkEnd w:id="353"/>
    </w:p>
    <w:p w14:paraId="3F2B2F86" w14:textId="77777777" w:rsidR="006864EF" w:rsidRDefault="00000000" w:rsidP="00A217C6">
      <w:pPr>
        <w:rPr>
          <w:rtl/>
        </w:rPr>
      </w:pPr>
      <w:r>
        <w:rPr>
          <w:rFonts w:hint="cs"/>
          <w:rtl/>
        </w:rPr>
        <w:t xml:space="preserve">تنبیه سوم، </w:t>
      </w:r>
      <w:r w:rsidR="00A217C6">
        <w:rPr>
          <w:rFonts w:hint="cs"/>
          <w:rtl/>
        </w:rPr>
        <w:t>بحث</w:t>
      </w:r>
      <w:r>
        <w:rPr>
          <w:rFonts w:hint="cs"/>
          <w:rtl/>
        </w:rPr>
        <w:t xml:space="preserve"> مشکلی است. برخی از دوستان اشاره کردند که مرحوم شیخ در استصحاب حاشیه</w:t>
      </w:r>
      <w:r>
        <w:rPr>
          <w:rFonts w:hint="eastAsia"/>
          <w:rtl/>
        </w:rPr>
        <w:t>‌</w:t>
      </w:r>
      <w:r>
        <w:rPr>
          <w:rFonts w:hint="cs"/>
          <w:rtl/>
        </w:rPr>
        <w:t xml:space="preserve">ای مفصل دارد و در آنجا بحثی کرده است. </w:t>
      </w:r>
      <w:r w:rsidR="00E54793">
        <w:rPr>
          <w:rFonts w:hint="cs"/>
          <w:rtl/>
        </w:rPr>
        <w:t>ناگزیر شدیم که</w:t>
      </w:r>
      <w:r>
        <w:rPr>
          <w:rFonts w:hint="cs"/>
          <w:rtl/>
        </w:rPr>
        <w:t xml:space="preserve"> مراجعه کنیم، گرچه آن حاشیه مسلم نیست که مقبول خود شیخ باشد، زیرا در بعضی نسخ است و در این نسخه</w:t>
      </w:r>
      <w:r>
        <w:rPr>
          <w:rFonts w:hint="eastAsia"/>
          <w:rtl/>
        </w:rPr>
        <w:t>‌</w:t>
      </w:r>
      <w:r w:rsidR="00E54793">
        <w:rPr>
          <w:rFonts w:hint="cs"/>
          <w:rtl/>
        </w:rPr>
        <w:t xml:space="preserve"> چهار جلدی که تنقیح شده است </w:t>
      </w:r>
      <w:r>
        <w:rPr>
          <w:rFonts w:hint="cs"/>
          <w:rtl/>
        </w:rPr>
        <w:t>در حاشیه آورده شده است و در متن نیست و گفته</w:t>
      </w:r>
      <w:r>
        <w:rPr>
          <w:rFonts w:hint="eastAsia"/>
          <w:rtl/>
        </w:rPr>
        <w:t>‌</w:t>
      </w:r>
      <w:r>
        <w:rPr>
          <w:rFonts w:hint="cs"/>
          <w:rtl/>
        </w:rPr>
        <w:t xml:space="preserve">اند </w:t>
      </w:r>
      <w:r w:rsidR="00E54793">
        <w:rPr>
          <w:rFonts w:hint="cs"/>
          <w:rtl/>
        </w:rPr>
        <w:t>در</w:t>
      </w:r>
      <w:r>
        <w:rPr>
          <w:rFonts w:hint="cs"/>
          <w:rtl/>
        </w:rPr>
        <w:t xml:space="preserve"> برخی نسخ هست و در برخی نسخ نوشته</w:t>
      </w:r>
      <w:r>
        <w:rPr>
          <w:rFonts w:hint="eastAsia"/>
          <w:rtl/>
        </w:rPr>
        <w:t>‌</w:t>
      </w:r>
      <w:r>
        <w:rPr>
          <w:rFonts w:hint="cs"/>
          <w:rtl/>
        </w:rPr>
        <w:t xml:space="preserve">اند </w:t>
      </w:r>
      <w:r w:rsidR="00E54793">
        <w:rPr>
          <w:rFonts w:hint="cs"/>
          <w:rtl/>
        </w:rPr>
        <w:t>«</w:t>
      </w:r>
      <w:r>
        <w:rPr>
          <w:rFonts w:hint="cs"/>
          <w:rtl/>
        </w:rPr>
        <w:t>زائد</w:t>
      </w:r>
      <w:r w:rsidR="00E54793">
        <w:rPr>
          <w:rFonts w:hint="cs"/>
          <w:rtl/>
        </w:rPr>
        <w:t>»</w:t>
      </w:r>
      <w:r>
        <w:rPr>
          <w:rFonts w:hint="cs"/>
          <w:rtl/>
        </w:rPr>
        <w:t xml:space="preserve"> و در برخی نسخ نوشته</w:t>
      </w:r>
      <w:r>
        <w:rPr>
          <w:rFonts w:hint="eastAsia"/>
          <w:rtl/>
        </w:rPr>
        <w:t>‌</w:t>
      </w:r>
      <w:r>
        <w:rPr>
          <w:rFonts w:hint="cs"/>
          <w:rtl/>
        </w:rPr>
        <w:t xml:space="preserve">اند </w:t>
      </w:r>
      <w:r w:rsidR="00E54793">
        <w:rPr>
          <w:rFonts w:hint="cs"/>
          <w:rtl/>
        </w:rPr>
        <w:t>«</w:t>
      </w:r>
      <w:r>
        <w:rPr>
          <w:rFonts w:hint="cs"/>
          <w:rtl/>
        </w:rPr>
        <w:t>صحّ</w:t>
      </w:r>
      <w:r w:rsidR="00E54793">
        <w:rPr>
          <w:rFonts w:hint="cs"/>
          <w:rtl/>
        </w:rPr>
        <w:t>»</w:t>
      </w:r>
      <w:r>
        <w:rPr>
          <w:rFonts w:hint="cs"/>
          <w:rtl/>
        </w:rPr>
        <w:t xml:space="preserve"> و </w:t>
      </w:r>
      <w:r w:rsidR="00970D16">
        <w:rPr>
          <w:rFonts w:hint="cs"/>
          <w:rtl/>
        </w:rPr>
        <w:t>برخی دیگر نوشته</w:t>
      </w:r>
      <w:r w:rsidR="00970D16">
        <w:rPr>
          <w:rFonts w:hint="eastAsia"/>
          <w:rtl/>
        </w:rPr>
        <w:t>‌</w:t>
      </w:r>
      <w:r w:rsidR="00D9482C">
        <w:rPr>
          <w:rFonts w:hint="cs"/>
          <w:rtl/>
        </w:rPr>
        <w:t>ا</w:t>
      </w:r>
      <w:r w:rsidR="00E54793">
        <w:rPr>
          <w:rFonts w:hint="cs"/>
          <w:rtl/>
        </w:rPr>
        <w:t>ند «ن</w:t>
      </w:r>
      <w:r w:rsidR="00970D16">
        <w:rPr>
          <w:rFonts w:hint="cs"/>
          <w:rtl/>
        </w:rPr>
        <w:t>سخة</w:t>
      </w:r>
      <w:r w:rsidR="00E54793">
        <w:rPr>
          <w:rFonts w:hint="cs"/>
          <w:rtl/>
        </w:rPr>
        <w:t>»</w:t>
      </w:r>
      <w:r w:rsidR="00970D16">
        <w:rPr>
          <w:rFonts w:hint="cs"/>
          <w:rtl/>
        </w:rPr>
        <w:t>. از این کارها مرحوم شیخ در رسائل کرده است. برخی جاهای خیلی مشکل رسائل مثل استمرار حکم</w:t>
      </w:r>
      <w:r w:rsidR="00E54793">
        <w:rPr>
          <w:rFonts w:hint="cs"/>
          <w:rtl/>
        </w:rPr>
        <w:t>،</w:t>
      </w:r>
      <w:r w:rsidR="00970D16">
        <w:rPr>
          <w:rFonts w:hint="cs"/>
          <w:rtl/>
        </w:rPr>
        <w:t xml:space="preserve"> مرحوم نائینی می</w:t>
      </w:r>
      <w:r w:rsidR="00970D16">
        <w:rPr>
          <w:rFonts w:hint="eastAsia"/>
          <w:rtl/>
        </w:rPr>
        <w:t>‌</w:t>
      </w:r>
      <w:r w:rsidR="00970D16">
        <w:rPr>
          <w:rFonts w:hint="cs"/>
          <w:rtl/>
        </w:rPr>
        <w:t>فرماید آن نسخه منقح رسائل که ما داریم، شطب علیه الشیخ. خود شیخ روی آن خط کشیده است. مسأله خیلی دشواری درست کرده است و چطور می</w:t>
      </w:r>
      <w:r w:rsidR="00E54793">
        <w:rPr>
          <w:rFonts w:hint="eastAsia"/>
          <w:rtl/>
        </w:rPr>
        <w:t>‌</w:t>
      </w:r>
      <w:r w:rsidR="00970D16">
        <w:rPr>
          <w:rFonts w:hint="cs"/>
          <w:rtl/>
        </w:rPr>
        <w:t>شود حل کرد. اینجا هم ایشان بحثی کرده است که حرف جدیدی در قاعده حل می</w:t>
      </w:r>
      <w:r w:rsidR="00970D16">
        <w:rPr>
          <w:rFonts w:hint="eastAsia"/>
          <w:rtl/>
        </w:rPr>
        <w:t>‌</w:t>
      </w:r>
      <w:r w:rsidR="00970D16">
        <w:rPr>
          <w:rFonts w:hint="cs"/>
          <w:rtl/>
        </w:rPr>
        <w:t xml:space="preserve">زند. یک حرف کاملا جدیدی است که هیچ </w:t>
      </w:r>
      <w:r w:rsidR="00E54793">
        <w:rPr>
          <w:rFonts w:hint="cs"/>
          <w:rtl/>
        </w:rPr>
        <w:t>کس</w:t>
      </w:r>
      <w:r w:rsidR="00970D16">
        <w:rPr>
          <w:rFonts w:hint="cs"/>
          <w:rtl/>
        </w:rPr>
        <w:t xml:space="preserve"> از باحثین اینطور طرح نکرده است. البته خود ایشان </w:t>
      </w:r>
      <w:r w:rsidR="00C755BA">
        <w:rPr>
          <w:rFonts w:hint="cs"/>
          <w:rtl/>
        </w:rPr>
        <w:t xml:space="preserve">در نهایت </w:t>
      </w:r>
      <w:r w:rsidR="00970D16">
        <w:rPr>
          <w:rFonts w:hint="cs"/>
          <w:rtl/>
        </w:rPr>
        <w:t>می</w:t>
      </w:r>
      <w:r w:rsidR="00970D16">
        <w:rPr>
          <w:rFonts w:hint="eastAsia"/>
          <w:rtl/>
        </w:rPr>
        <w:t>‌</w:t>
      </w:r>
      <w:r w:rsidR="00035363">
        <w:rPr>
          <w:rFonts w:hint="cs"/>
          <w:rtl/>
        </w:rPr>
        <w:t xml:space="preserve">گوید این را </w:t>
      </w:r>
      <w:r w:rsidR="00C755BA">
        <w:rPr>
          <w:rFonts w:hint="cs"/>
          <w:rtl/>
        </w:rPr>
        <w:t>عجالتا</w:t>
      </w:r>
      <w:r w:rsidR="00035363">
        <w:rPr>
          <w:rFonts w:hint="cs"/>
          <w:rtl/>
        </w:rPr>
        <w:t xml:space="preserve"> می</w:t>
      </w:r>
      <w:r w:rsidR="00035363">
        <w:rPr>
          <w:rFonts w:hint="eastAsia"/>
          <w:rtl/>
        </w:rPr>
        <w:t>‌</w:t>
      </w:r>
      <w:r w:rsidR="00035363">
        <w:rPr>
          <w:rFonts w:hint="cs"/>
          <w:rtl/>
        </w:rPr>
        <w:t>گوییم</w:t>
      </w:r>
      <w:r w:rsidR="00970D16">
        <w:rPr>
          <w:rFonts w:hint="cs"/>
          <w:rtl/>
        </w:rPr>
        <w:t xml:space="preserve"> تا فرصت </w:t>
      </w:r>
      <w:r w:rsidR="00C755BA">
        <w:rPr>
          <w:rFonts w:hint="cs"/>
          <w:rtl/>
        </w:rPr>
        <w:t xml:space="preserve">بیشتری </w:t>
      </w:r>
      <w:r w:rsidR="00970D16">
        <w:rPr>
          <w:rFonts w:hint="cs"/>
          <w:rtl/>
        </w:rPr>
        <w:t xml:space="preserve">برای تامل </w:t>
      </w:r>
      <w:r w:rsidR="00C755BA">
        <w:rPr>
          <w:rFonts w:hint="cs"/>
          <w:rtl/>
        </w:rPr>
        <w:t>پیش آید</w:t>
      </w:r>
      <w:r w:rsidR="00970D16">
        <w:rPr>
          <w:rFonts w:hint="cs"/>
          <w:rtl/>
        </w:rPr>
        <w:t xml:space="preserve">. </w:t>
      </w:r>
    </w:p>
    <w:p w14:paraId="76CB0ABB" w14:textId="77777777" w:rsidR="00970D16" w:rsidRDefault="00000000" w:rsidP="006864EF">
      <w:pPr>
        <w:rPr>
          <w:rtl/>
        </w:rPr>
      </w:pPr>
      <w:r>
        <w:rPr>
          <w:rFonts w:hint="cs"/>
          <w:rtl/>
        </w:rPr>
        <w:t xml:space="preserve">مرحوم شیخ بحث را ذیل اصالة الصحة و قبل از تنبیهات اصالة الصحة آورده است: </w:t>
      </w:r>
    </w:p>
    <w:p w14:paraId="6667AD14" w14:textId="77777777" w:rsidR="00142C97" w:rsidRDefault="00000000" w:rsidP="00142C97">
      <w:pPr>
        <w:pStyle w:val="10"/>
        <w:rPr>
          <w:rtl/>
        </w:rPr>
      </w:pPr>
      <w:r>
        <w:rPr>
          <w:rtl/>
        </w:rPr>
        <w:t>ويمكن الاستدلال بموثقة</w:t>
      </w:r>
      <w:r>
        <w:rPr>
          <w:rFonts w:hint="cs"/>
          <w:rtl/>
        </w:rPr>
        <w:t xml:space="preserve"> </w:t>
      </w:r>
      <w:r>
        <w:rPr>
          <w:rtl/>
        </w:rPr>
        <w:t>مسعدة بن صدقة عن أبي عبد الله (عليه السلام): " كل شئ لك حلال حتى تعلم أنه</w:t>
      </w:r>
      <w:r>
        <w:rPr>
          <w:rFonts w:hint="cs"/>
          <w:rtl/>
        </w:rPr>
        <w:t xml:space="preserve"> </w:t>
      </w:r>
      <w:r>
        <w:rPr>
          <w:rStyle w:val="hilight"/>
          <w:rtl/>
        </w:rPr>
        <w:t>حرام</w:t>
      </w:r>
      <w:r>
        <w:rPr>
          <w:rtl/>
        </w:rPr>
        <w:t xml:space="preserve"> بعينه فتدعه من قبل نفسك، مثل الثوب يكون عليك قد اشتريته وهو</w:t>
      </w:r>
      <w:r>
        <w:rPr>
          <w:rFonts w:hint="cs"/>
          <w:rtl/>
        </w:rPr>
        <w:t xml:space="preserve"> </w:t>
      </w:r>
      <w:r>
        <w:rPr>
          <w:rtl/>
        </w:rPr>
        <w:t>سرقة، أو مملوك عندك وهو حر قد باع نفسه، أو خدع فبيع، أو قهر فبيع، أو</w:t>
      </w:r>
      <w:r>
        <w:rPr>
          <w:rFonts w:hint="cs"/>
          <w:rtl/>
        </w:rPr>
        <w:t xml:space="preserve"> </w:t>
      </w:r>
      <w:r>
        <w:rPr>
          <w:rtl/>
        </w:rPr>
        <w:t>امرأة</w:t>
      </w:r>
      <w:r>
        <w:rPr>
          <w:rFonts w:hint="cs"/>
          <w:rtl/>
        </w:rPr>
        <w:t xml:space="preserve"> </w:t>
      </w:r>
      <w:r>
        <w:rPr>
          <w:rtl/>
        </w:rPr>
        <w:t xml:space="preserve">تحتك وهي أختك أو رضيعتك، والأشياء كلها </w:t>
      </w:r>
      <w:r>
        <w:rPr>
          <w:rStyle w:val="hilight"/>
          <w:rtl/>
        </w:rPr>
        <w:t>على</w:t>
      </w:r>
      <w:r>
        <w:rPr>
          <w:rtl/>
        </w:rPr>
        <w:t xml:space="preserve"> هذا حتى يستبين لك</w:t>
      </w:r>
      <w:r>
        <w:rPr>
          <w:rFonts w:hint="cs"/>
          <w:rtl/>
        </w:rPr>
        <w:t xml:space="preserve"> </w:t>
      </w:r>
      <w:r>
        <w:rPr>
          <w:rtl/>
        </w:rPr>
        <w:t>غير ذلك، أو تقوم به البينة</w:t>
      </w:r>
      <w:r>
        <w:t xml:space="preserve"> </w:t>
      </w:r>
    </w:p>
    <w:p w14:paraId="3267CFED" w14:textId="77777777" w:rsidR="00806325" w:rsidRDefault="00000000" w:rsidP="00142C97">
      <w:pPr>
        <w:rPr>
          <w:rtl/>
        </w:rPr>
      </w:pPr>
      <w:r>
        <w:rPr>
          <w:rFonts w:hint="cs"/>
          <w:rtl/>
        </w:rPr>
        <w:t>سپس می</w:t>
      </w:r>
      <w:r>
        <w:rPr>
          <w:rFonts w:hint="eastAsia"/>
          <w:rtl/>
        </w:rPr>
        <w:t>‌</w:t>
      </w:r>
      <w:r>
        <w:rPr>
          <w:rFonts w:hint="cs"/>
          <w:rtl/>
        </w:rPr>
        <w:t xml:space="preserve">فرماید حکم به حل در اینجا لایجمعها </w:t>
      </w:r>
      <w:r w:rsidR="00142C97">
        <w:rPr>
          <w:rFonts w:hint="cs"/>
          <w:rtl/>
        </w:rPr>
        <w:t>جز</w:t>
      </w:r>
      <w:r>
        <w:rPr>
          <w:rFonts w:hint="cs"/>
          <w:rtl/>
        </w:rPr>
        <w:t xml:space="preserve"> اینکه حل در تصرفات ناس را قبول کنیم. </w:t>
      </w:r>
      <w:r w:rsidR="00EF5074">
        <w:rPr>
          <w:rFonts w:hint="cs"/>
          <w:rtl/>
        </w:rPr>
        <w:t>اینجا باید خوب گوش کنید که در وادی بحث</w:t>
      </w:r>
      <w:r w:rsidR="00EF5074">
        <w:rPr>
          <w:rFonts w:hint="eastAsia"/>
          <w:rtl/>
        </w:rPr>
        <w:t>‌</w:t>
      </w:r>
      <w:r w:rsidR="00EF5074">
        <w:rPr>
          <w:rFonts w:hint="cs"/>
          <w:rtl/>
        </w:rPr>
        <w:t>های قبلی نیست. باید حل در تصرفات ناس را قبول کنیم تا حل این روایت توجیه داشته باشد. همان حرفهایی که دیگران به عنوان اشکال به روایت گفته</w:t>
      </w:r>
      <w:r w:rsidR="00EF5074">
        <w:rPr>
          <w:rFonts w:hint="eastAsia"/>
          <w:rtl/>
        </w:rPr>
        <w:t>‌</w:t>
      </w:r>
      <w:r w:rsidR="00EF5074">
        <w:rPr>
          <w:rFonts w:hint="cs"/>
          <w:rtl/>
        </w:rPr>
        <w:t>اند شیخ هم اینجا می</w:t>
      </w:r>
      <w:r w:rsidR="00EF5074">
        <w:rPr>
          <w:rFonts w:hint="eastAsia"/>
          <w:rtl/>
        </w:rPr>
        <w:t>‌</w:t>
      </w:r>
      <w:r w:rsidR="00142C97">
        <w:rPr>
          <w:rFonts w:hint="cs"/>
          <w:rtl/>
        </w:rPr>
        <w:t>آ</w:t>
      </w:r>
      <w:r w:rsidR="00EF5074">
        <w:rPr>
          <w:rFonts w:hint="cs"/>
          <w:rtl/>
        </w:rPr>
        <w:t>ورد. می</w:t>
      </w:r>
      <w:r w:rsidR="00EF5074">
        <w:rPr>
          <w:rFonts w:hint="eastAsia"/>
          <w:rtl/>
        </w:rPr>
        <w:t>‌</w:t>
      </w:r>
      <w:r w:rsidR="00EF5074">
        <w:rPr>
          <w:rFonts w:hint="cs"/>
          <w:rtl/>
        </w:rPr>
        <w:t>فرماید اگر بنا باشد قاعده حل را اینطور تطبیق کنید که حل تصرف در این ثوب یعنی پوشیدن آن</w:t>
      </w:r>
      <w:r w:rsidR="00142C97">
        <w:rPr>
          <w:rFonts w:hint="cs"/>
          <w:rtl/>
        </w:rPr>
        <w:t xml:space="preserve"> یا حل نزدیکی با آن مرأة و غیره</w:t>
      </w:r>
      <w:r w:rsidR="00EF5074">
        <w:rPr>
          <w:rFonts w:hint="cs"/>
          <w:rtl/>
        </w:rPr>
        <w:t xml:space="preserve">، </w:t>
      </w:r>
      <w:r w:rsidR="00142C97">
        <w:rPr>
          <w:rFonts w:hint="cs"/>
          <w:rtl/>
        </w:rPr>
        <w:t>در اینصورت</w:t>
      </w:r>
      <w:r w:rsidR="00EF5074">
        <w:rPr>
          <w:rFonts w:hint="cs"/>
          <w:rtl/>
        </w:rPr>
        <w:t xml:space="preserve"> اصالت عدم دارد و </w:t>
      </w:r>
      <w:r w:rsidR="00142C97">
        <w:rPr>
          <w:rFonts w:hint="cs"/>
          <w:rtl/>
        </w:rPr>
        <w:t xml:space="preserve">این </w:t>
      </w:r>
      <w:r w:rsidR="00EF5074">
        <w:rPr>
          <w:rFonts w:hint="cs"/>
          <w:rtl/>
        </w:rPr>
        <w:t xml:space="preserve">حاکم است. استصحاب عدم مالکیت و عدم زوجیت و عدم ملکیت عبد مشتری را دارید و با </w:t>
      </w:r>
      <w:r w:rsidR="00142C97">
        <w:rPr>
          <w:rFonts w:hint="cs"/>
          <w:rtl/>
        </w:rPr>
        <w:t xml:space="preserve">وجود </w:t>
      </w:r>
      <w:r w:rsidR="00EF5074">
        <w:rPr>
          <w:rFonts w:hint="cs"/>
          <w:rtl/>
        </w:rPr>
        <w:t>این استصحاب</w:t>
      </w:r>
      <w:r w:rsidR="00EF5074">
        <w:rPr>
          <w:rFonts w:hint="eastAsia"/>
          <w:rtl/>
        </w:rPr>
        <w:t>‌</w:t>
      </w:r>
      <w:r w:rsidR="00EF5074">
        <w:rPr>
          <w:rFonts w:hint="cs"/>
          <w:rtl/>
        </w:rPr>
        <w:t>ها که نمی</w:t>
      </w:r>
      <w:r w:rsidR="00EF5074">
        <w:rPr>
          <w:rFonts w:hint="eastAsia"/>
          <w:rtl/>
        </w:rPr>
        <w:t>‌</w:t>
      </w:r>
      <w:r w:rsidR="00EF5074">
        <w:rPr>
          <w:rFonts w:hint="cs"/>
          <w:rtl/>
        </w:rPr>
        <w:t>توان قاعده حل را جاری کرد.</w:t>
      </w:r>
    </w:p>
    <w:p w14:paraId="53A09402" w14:textId="77777777" w:rsidR="00970D16" w:rsidRDefault="00000000" w:rsidP="00142C97">
      <w:pPr>
        <w:rPr>
          <w:rtl/>
        </w:rPr>
      </w:pPr>
      <w:r>
        <w:rPr>
          <w:rFonts w:hint="cs"/>
          <w:rtl/>
        </w:rPr>
        <w:t xml:space="preserve"> پس چرا اینجا به حل پناه برده و حل را تطبیق کرده است؟ </w:t>
      </w:r>
      <w:r w:rsidR="00E67056">
        <w:rPr>
          <w:rFonts w:hint="cs"/>
          <w:rtl/>
        </w:rPr>
        <w:t>بنده اینطور می</w:t>
      </w:r>
      <w:r w:rsidR="00E67056">
        <w:rPr>
          <w:rFonts w:hint="eastAsia"/>
          <w:rtl/>
        </w:rPr>
        <w:t>‌</w:t>
      </w:r>
      <w:r w:rsidR="00E67056">
        <w:rPr>
          <w:rFonts w:hint="cs"/>
          <w:rtl/>
        </w:rPr>
        <w:t xml:space="preserve">فهمم که </w:t>
      </w:r>
      <w:r>
        <w:rPr>
          <w:rFonts w:hint="cs"/>
          <w:rtl/>
        </w:rPr>
        <w:t>می</w:t>
      </w:r>
      <w:r>
        <w:rPr>
          <w:rFonts w:hint="eastAsia"/>
          <w:rtl/>
        </w:rPr>
        <w:t>‌</w:t>
      </w:r>
      <w:r>
        <w:rPr>
          <w:rFonts w:hint="cs"/>
          <w:rtl/>
        </w:rPr>
        <w:t>فرماید حل را به تصرف</w:t>
      </w:r>
      <w:r w:rsidR="00E67056">
        <w:rPr>
          <w:rFonts w:hint="cs"/>
          <w:rtl/>
        </w:rPr>
        <w:t xml:space="preserve"> معاملی زده</w:t>
      </w:r>
      <w:r w:rsidR="00E67056">
        <w:rPr>
          <w:rFonts w:hint="eastAsia"/>
          <w:rtl/>
        </w:rPr>
        <w:t>‌</w:t>
      </w:r>
      <w:r w:rsidR="00E67056">
        <w:rPr>
          <w:rFonts w:hint="cs"/>
          <w:rtl/>
        </w:rPr>
        <w:t xml:space="preserve">اند. </w:t>
      </w:r>
      <w:r w:rsidR="00913913">
        <w:rPr>
          <w:rFonts w:hint="cs"/>
          <w:rtl/>
        </w:rPr>
        <w:t>یعن</w:t>
      </w:r>
      <w:r w:rsidR="00142C97">
        <w:rPr>
          <w:rFonts w:hint="cs"/>
          <w:rtl/>
        </w:rPr>
        <w:t>ی تصرف معاملی شما در مثل بیع،</w:t>
      </w:r>
      <w:r w:rsidR="00913913">
        <w:rPr>
          <w:rFonts w:hint="cs"/>
          <w:rtl/>
        </w:rPr>
        <w:t xml:space="preserve"> حل است. اگر شک کردید بین حل و حرام، این حل</w:t>
      </w:r>
      <w:r w:rsidR="00142C97">
        <w:rPr>
          <w:rFonts w:hint="cs"/>
          <w:rtl/>
        </w:rPr>
        <w:t>ال</w:t>
      </w:r>
      <w:r w:rsidR="00913913">
        <w:rPr>
          <w:rFonts w:hint="cs"/>
          <w:rtl/>
        </w:rPr>
        <w:t xml:space="preserve"> است. اگر در عقد این زوجه شک کردید، از باب صحت و عدم صحت این عقد</w:t>
      </w:r>
      <w:r w:rsidR="00142C97">
        <w:rPr>
          <w:rFonts w:hint="cs"/>
          <w:rtl/>
        </w:rPr>
        <w:t>،</w:t>
      </w:r>
      <w:r w:rsidR="00913913">
        <w:rPr>
          <w:rFonts w:hint="cs"/>
          <w:rtl/>
        </w:rPr>
        <w:t xml:space="preserve"> حل</w:t>
      </w:r>
      <w:r w:rsidR="00142C97">
        <w:rPr>
          <w:rFonts w:hint="cs"/>
          <w:rtl/>
        </w:rPr>
        <w:t>ال</w:t>
      </w:r>
      <w:r w:rsidR="00913913">
        <w:rPr>
          <w:rFonts w:hint="cs"/>
          <w:rtl/>
        </w:rPr>
        <w:t xml:space="preserve"> است در</w:t>
      </w:r>
      <w:r w:rsidR="00142C97">
        <w:rPr>
          <w:rFonts w:hint="cs"/>
          <w:rtl/>
        </w:rPr>
        <w:t xml:space="preserve"> مقابل حرمت. این حرف خاصی است. در ن</w:t>
      </w:r>
      <w:r w:rsidR="00913913">
        <w:rPr>
          <w:rFonts w:hint="cs"/>
          <w:rtl/>
        </w:rPr>
        <w:t>هایت می</w:t>
      </w:r>
      <w:r w:rsidR="00913913">
        <w:rPr>
          <w:rFonts w:hint="eastAsia"/>
          <w:rtl/>
        </w:rPr>
        <w:t>‌</w:t>
      </w:r>
      <w:r w:rsidR="00913913">
        <w:rPr>
          <w:rFonts w:hint="cs"/>
          <w:rtl/>
        </w:rPr>
        <w:t>گوید بالجمله بحث در حل</w:t>
      </w:r>
      <w:r w:rsidR="00142C97">
        <w:rPr>
          <w:rFonts w:hint="cs"/>
          <w:rtl/>
        </w:rPr>
        <w:t>یت</w:t>
      </w:r>
      <w:r w:rsidR="00913913">
        <w:rPr>
          <w:rFonts w:hint="cs"/>
          <w:rtl/>
        </w:rPr>
        <w:t xml:space="preserve"> و حرمت این اسباب است که دائر بین صحت و فساد است نه در حل و حرمت آن فعل مثل لبس و نزدیکی با مرأه و غیره. این</w:t>
      </w:r>
      <w:r w:rsidR="00913913">
        <w:rPr>
          <w:rFonts w:hint="eastAsia"/>
          <w:rtl/>
        </w:rPr>
        <w:t>‌</w:t>
      </w:r>
      <w:r w:rsidR="00913913">
        <w:rPr>
          <w:rFonts w:hint="cs"/>
          <w:rtl/>
        </w:rPr>
        <w:t>ها هم می</w:t>
      </w:r>
      <w:r w:rsidR="00913913">
        <w:rPr>
          <w:rFonts w:hint="eastAsia"/>
          <w:rtl/>
        </w:rPr>
        <w:t>‌</w:t>
      </w:r>
      <w:r w:rsidR="00142C97">
        <w:rPr>
          <w:rFonts w:hint="cs"/>
          <w:rtl/>
        </w:rPr>
        <w:t xml:space="preserve">تواند باشد ولی با تطبیق </w:t>
      </w:r>
      <w:r w:rsidR="00913913">
        <w:rPr>
          <w:rFonts w:hint="cs"/>
          <w:rtl/>
        </w:rPr>
        <w:t>حل بر اسباب مشکوکه و جریان اصالة الصحه که حل می</w:t>
      </w:r>
      <w:r w:rsidR="00913913">
        <w:rPr>
          <w:rFonts w:hint="eastAsia"/>
          <w:rtl/>
        </w:rPr>
        <w:t>‌</w:t>
      </w:r>
      <w:r w:rsidR="00913913">
        <w:rPr>
          <w:rFonts w:hint="cs"/>
          <w:rtl/>
        </w:rPr>
        <w:t>گ</w:t>
      </w:r>
      <w:r w:rsidR="00142C97">
        <w:rPr>
          <w:rFonts w:hint="cs"/>
          <w:rtl/>
        </w:rPr>
        <w:t>وید این سبب صحیح است، آن</w:t>
      </w:r>
      <w:r w:rsidR="00142C97">
        <w:rPr>
          <w:rFonts w:hint="eastAsia"/>
          <w:rtl/>
        </w:rPr>
        <w:t>‌</w:t>
      </w:r>
      <w:r w:rsidR="00142C97">
        <w:rPr>
          <w:rFonts w:hint="cs"/>
          <w:rtl/>
        </w:rPr>
        <w:t>ها هم درست می</w:t>
      </w:r>
      <w:r w:rsidR="00142C97">
        <w:rPr>
          <w:rFonts w:hint="eastAsia"/>
          <w:rtl/>
        </w:rPr>
        <w:t>‌</w:t>
      </w:r>
      <w:r w:rsidR="00142C97">
        <w:rPr>
          <w:rFonts w:hint="cs"/>
          <w:rtl/>
        </w:rPr>
        <w:t>شود. منظور سبب مشکوکه است نه عمل خارجی</w:t>
      </w:r>
      <w:r w:rsidR="00913913">
        <w:rPr>
          <w:rFonts w:hint="cs"/>
          <w:rtl/>
        </w:rPr>
        <w:t xml:space="preserve">. </w:t>
      </w:r>
      <w:r w:rsidR="00A52DD6">
        <w:rPr>
          <w:rFonts w:hint="cs"/>
          <w:rtl/>
        </w:rPr>
        <w:t>ایشان می</w:t>
      </w:r>
      <w:r w:rsidR="00A52DD6">
        <w:rPr>
          <w:rFonts w:hint="eastAsia"/>
          <w:rtl/>
        </w:rPr>
        <w:t>‌</w:t>
      </w:r>
      <w:r w:rsidR="00A52DD6">
        <w:rPr>
          <w:rFonts w:hint="cs"/>
          <w:rtl/>
        </w:rPr>
        <w:t>فرماید ما در واقع در</w:t>
      </w:r>
      <w:r w:rsidR="00142C97">
        <w:rPr>
          <w:rFonts w:hint="cs"/>
          <w:rtl/>
        </w:rPr>
        <w:t xml:space="preserve"> </w:t>
      </w:r>
      <w:r w:rsidR="00A52DD6">
        <w:rPr>
          <w:rFonts w:hint="cs"/>
          <w:rtl/>
        </w:rPr>
        <w:t>آن سبب که امر آن دائر بین صحیح و فاسد است</w:t>
      </w:r>
      <w:r w:rsidR="00142C97">
        <w:rPr>
          <w:rFonts w:hint="cs"/>
          <w:rtl/>
        </w:rPr>
        <w:t>،</w:t>
      </w:r>
      <w:r w:rsidR="00A52DD6">
        <w:rPr>
          <w:rFonts w:hint="cs"/>
          <w:rtl/>
        </w:rPr>
        <w:t xml:space="preserve"> شک می</w:t>
      </w:r>
      <w:r w:rsidR="00A52DD6">
        <w:rPr>
          <w:rFonts w:hint="eastAsia"/>
          <w:rtl/>
        </w:rPr>
        <w:t>‌</w:t>
      </w:r>
      <w:r w:rsidR="00142C97">
        <w:rPr>
          <w:rFonts w:hint="cs"/>
          <w:rtl/>
        </w:rPr>
        <w:t xml:space="preserve">کنیم و آن را درست کنیم، لذا </w:t>
      </w:r>
      <w:r w:rsidR="00A52DD6">
        <w:rPr>
          <w:rFonts w:hint="cs"/>
          <w:rtl/>
        </w:rPr>
        <w:t>این فعل هم تکلیفش حل می</w:t>
      </w:r>
      <w:r w:rsidR="00A52DD6">
        <w:rPr>
          <w:rFonts w:hint="eastAsia"/>
          <w:rtl/>
        </w:rPr>
        <w:t>‌</w:t>
      </w:r>
      <w:r w:rsidR="00A52DD6">
        <w:rPr>
          <w:rFonts w:hint="cs"/>
          <w:rtl/>
        </w:rPr>
        <w:t>شود و مشکل را از این جهت حل می</w:t>
      </w:r>
      <w:r w:rsidR="00142C97">
        <w:rPr>
          <w:rFonts w:hint="eastAsia"/>
          <w:rtl/>
        </w:rPr>
        <w:t>‌</w:t>
      </w:r>
      <w:r w:rsidR="00A52DD6">
        <w:rPr>
          <w:rFonts w:hint="cs"/>
          <w:rtl/>
        </w:rPr>
        <w:t>کند. چرا اینجا آورده است؟ برای اینکه راهی یافت می</w:t>
      </w:r>
      <w:r w:rsidR="00142C97">
        <w:rPr>
          <w:rFonts w:hint="eastAsia"/>
          <w:rtl/>
        </w:rPr>
        <w:t>‌</w:t>
      </w:r>
      <w:r w:rsidR="00A52DD6">
        <w:rPr>
          <w:rFonts w:hint="cs"/>
          <w:rtl/>
        </w:rPr>
        <w:t>شود که اصالة الصحة را با این روایت درست کنیم. حل و حرمت برمی</w:t>
      </w:r>
      <w:r w:rsidR="00A52DD6">
        <w:rPr>
          <w:rFonts w:hint="eastAsia"/>
          <w:rtl/>
        </w:rPr>
        <w:t>‌</w:t>
      </w:r>
      <w:r w:rsidR="00A52DD6">
        <w:rPr>
          <w:rFonts w:hint="cs"/>
          <w:rtl/>
        </w:rPr>
        <w:t>گردد به حل و حرمت سبب که وقتی قائل به حل می</w:t>
      </w:r>
      <w:r w:rsidR="00A52DD6">
        <w:rPr>
          <w:rFonts w:hint="eastAsia"/>
          <w:rtl/>
        </w:rPr>
        <w:t>‌</w:t>
      </w:r>
      <w:r w:rsidR="00A52DD6">
        <w:rPr>
          <w:rFonts w:hint="cs"/>
          <w:rtl/>
        </w:rPr>
        <w:t>شوید، یعنی این اسباب عند الشک صحیح</w:t>
      </w:r>
      <w:r w:rsidR="00142C97">
        <w:rPr>
          <w:rFonts w:hint="eastAsia"/>
          <w:rtl/>
        </w:rPr>
        <w:t>‌</w:t>
      </w:r>
      <w:r w:rsidR="00142C97">
        <w:rPr>
          <w:rFonts w:hint="cs"/>
          <w:rtl/>
        </w:rPr>
        <w:t>اند</w:t>
      </w:r>
      <w:r w:rsidR="00A52DD6">
        <w:rPr>
          <w:rFonts w:hint="cs"/>
          <w:rtl/>
        </w:rPr>
        <w:t xml:space="preserve">. </w:t>
      </w:r>
    </w:p>
    <w:p w14:paraId="525AF38E" w14:textId="77777777" w:rsidR="00A52DD6" w:rsidRDefault="00000000" w:rsidP="00913913">
      <w:pPr>
        <w:rPr>
          <w:rtl/>
        </w:rPr>
      </w:pPr>
      <w:r>
        <w:rPr>
          <w:rFonts w:hint="cs"/>
          <w:rtl/>
        </w:rPr>
        <w:t>مرحوم کاظمینی شاگرد آقای نائینی در چاپ</w:t>
      </w:r>
      <w:r>
        <w:rPr>
          <w:rFonts w:hint="eastAsia"/>
          <w:rtl/>
        </w:rPr>
        <w:t>‌</w:t>
      </w:r>
      <w:r>
        <w:rPr>
          <w:rFonts w:hint="cs"/>
          <w:rtl/>
        </w:rPr>
        <w:t>های قدیم سنگی که می</w:t>
      </w:r>
      <w:r>
        <w:rPr>
          <w:rFonts w:hint="eastAsia"/>
          <w:rtl/>
        </w:rPr>
        <w:t>‌</w:t>
      </w:r>
      <w:r>
        <w:rPr>
          <w:rFonts w:hint="cs"/>
          <w:rtl/>
        </w:rPr>
        <w:t>خواندیم بالا می</w:t>
      </w:r>
      <w:r>
        <w:rPr>
          <w:rFonts w:hint="eastAsia"/>
          <w:rtl/>
        </w:rPr>
        <w:t>‌</w:t>
      </w:r>
      <w:r>
        <w:rPr>
          <w:rFonts w:hint="cs"/>
          <w:rtl/>
        </w:rPr>
        <w:t xml:space="preserve">نوشت </w:t>
      </w:r>
      <w:r w:rsidR="00142C97">
        <w:rPr>
          <w:rFonts w:hint="cs"/>
          <w:rtl/>
        </w:rPr>
        <w:t>«نقد مقالة المحقق الخراساني». مرحوم والد ما از آ</w:t>
      </w:r>
      <w:r>
        <w:rPr>
          <w:rFonts w:hint="cs"/>
          <w:rtl/>
        </w:rPr>
        <w:t>قا ضیاء نقل می</w:t>
      </w:r>
      <w:r>
        <w:rPr>
          <w:rFonts w:hint="eastAsia"/>
          <w:rtl/>
        </w:rPr>
        <w:t>‌</w:t>
      </w:r>
      <w:r>
        <w:rPr>
          <w:rFonts w:hint="cs"/>
          <w:rtl/>
        </w:rPr>
        <w:t>کرد که آقا ضیاء</w:t>
      </w:r>
      <w:r w:rsidR="00CD5212">
        <w:rPr>
          <w:rFonts w:hint="cs"/>
          <w:rtl/>
        </w:rPr>
        <w:t xml:space="preserve"> به ایشان</w:t>
      </w:r>
      <w:r>
        <w:rPr>
          <w:rFonts w:hint="cs"/>
          <w:rtl/>
        </w:rPr>
        <w:t xml:space="preserve"> می</w:t>
      </w:r>
      <w:r w:rsidR="00142C97">
        <w:rPr>
          <w:rFonts w:hint="eastAsia"/>
          <w:rtl/>
        </w:rPr>
        <w:t>‌</w:t>
      </w:r>
      <w:r>
        <w:rPr>
          <w:rFonts w:hint="cs"/>
          <w:rtl/>
        </w:rPr>
        <w:t>گفت</w:t>
      </w:r>
      <w:r w:rsidR="00CD5212">
        <w:rPr>
          <w:rFonts w:hint="cs"/>
          <w:rtl/>
        </w:rPr>
        <w:t>:</w:t>
      </w:r>
      <w:r>
        <w:rPr>
          <w:rFonts w:hint="cs"/>
          <w:rtl/>
        </w:rPr>
        <w:t xml:space="preserve"> آقای کاظمینی اگر آخوند زنده بود، جرأت داشتی</w:t>
      </w:r>
      <w:r w:rsidR="00142C97">
        <w:rPr>
          <w:rFonts w:hint="cs"/>
          <w:rtl/>
        </w:rPr>
        <w:t>د</w:t>
      </w:r>
      <w:r>
        <w:rPr>
          <w:rFonts w:hint="cs"/>
          <w:rtl/>
        </w:rPr>
        <w:t xml:space="preserve"> اینطور بنویسی</w:t>
      </w:r>
      <w:r w:rsidR="00142C97">
        <w:rPr>
          <w:rFonts w:hint="cs"/>
          <w:rtl/>
        </w:rPr>
        <w:t>د</w:t>
      </w:r>
      <w:r>
        <w:rPr>
          <w:rFonts w:hint="cs"/>
          <w:rtl/>
        </w:rPr>
        <w:t xml:space="preserve">؟! </w:t>
      </w:r>
    </w:p>
    <w:p w14:paraId="063E7ED5" w14:textId="77777777" w:rsidR="009E66B8" w:rsidRDefault="00000000" w:rsidP="00CD5212">
      <w:pPr>
        <w:rPr>
          <w:rtl/>
        </w:rPr>
      </w:pPr>
      <w:r>
        <w:rPr>
          <w:rFonts w:hint="cs"/>
          <w:rtl/>
        </w:rPr>
        <w:t xml:space="preserve">ادعای ایشان این است و </w:t>
      </w:r>
      <w:r w:rsidR="00CD5212">
        <w:rPr>
          <w:rFonts w:hint="cs"/>
          <w:rtl/>
        </w:rPr>
        <w:t xml:space="preserve">مفصل بحث </w:t>
      </w:r>
      <w:r w:rsidR="00A52DD6">
        <w:rPr>
          <w:rFonts w:hint="cs"/>
          <w:rtl/>
        </w:rPr>
        <w:t>می</w:t>
      </w:r>
      <w:r>
        <w:rPr>
          <w:rFonts w:hint="eastAsia"/>
          <w:rtl/>
        </w:rPr>
        <w:t>‌</w:t>
      </w:r>
      <w:r w:rsidR="00A52DD6">
        <w:rPr>
          <w:rFonts w:hint="cs"/>
          <w:rtl/>
        </w:rPr>
        <w:t>کند. مستشکلی یافت می</w:t>
      </w:r>
      <w:r w:rsidR="00A52DD6">
        <w:rPr>
          <w:rFonts w:hint="eastAsia"/>
          <w:rtl/>
        </w:rPr>
        <w:t>‌</w:t>
      </w:r>
      <w:r w:rsidR="00A52DD6">
        <w:rPr>
          <w:rFonts w:hint="cs"/>
          <w:rtl/>
        </w:rPr>
        <w:t xml:space="preserve">شود </w:t>
      </w:r>
      <w:r w:rsidR="00801121">
        <w:rPr>
          <w:rFonts w:hint="cs"/>
          <w:rtl/>
        </w:rPr>
        <w:t>و به مرحوم</w:t>
      </w:r>
      <w:r w:rsidR="00A52DD6">
        <w:rPr>
          <w:rFonts w:hint="cs"/>
          <w:rtl/>
        </w:rPr>
        <w:t xml:space="preserve"> شیخ </w:t>
      </w:r>
      <w:r w:rsidR="00801121">
        <w:rPr>
          <w:rFonts w:hint="cs"/>
          <w:rtl/>
        </w:rPr>
        <w:t>اشکال می</w:t>
      </w:r>
      <w:r w:rsidR="00EF4926">
        <w:rPr>
          <w:rFonts w:hint="cs"/>
        </w:rPr>
        <w:t>‍</w:t>
      </w:r>
      <w:r w:rsidR="00801121">
        <w:rPr>
          <w:rFonts w:hint="cs"/>
          <w:rtl/>
        </w:rPr>
        <w:t xml:space="preserve">کند که </w:t>
      </w:r>
      <w:r w:rsidR="00A52DD6">
        <w:rPr>
          <w:rFonts w:hint="cs"/>
          <w:rtl/>
        </w:rPr>
        <w:t>ما در روایت مسعده را</w:t>
      </w:r>
      <w:r>
        <w:rPr>
          <w:rFonts w:hint="cs"/>
          <w:rtl/>
        </w:rPr>
        <w:t>ه دیگری داریم. صحت بیع عبد خریده</w:t>
      </w:r>
      <w:r>
        <w:rPr>
          <w:rFonts w:hint="eastAsia"/>
          <w:rtl/>
        </w:rPr>
        <w:t>‌</w:t>
      </w:r>
      <w:r>
        <w:rPr>
          <w:rFonts w:hint="cs"/>
          <w:rtl/>
        </w:rPr>
        <w:t xml:space="preserve"> شده</w:t>
      </w:r>
      <w:r w:rsidR="00A52DD6">
        <w:rPr>
          <w:rFonts w:hint="cs"/>
          <w:rtl/>
        </w:rPr>
        <w:t xml:space="preserve"> با قاعده ید درست می</w:t>
      </w:r>
      <w:r w:rsidR="00A52DD6">
        <w:rPr>
          <w:rFonts w:hint="eastAsia"/>
          <w:rtl/>
        </w:rPr>
        <w:t>‌</w:t>
      </w:r>
      <w:r w:rsidR="00A52DD6">
        <w:rPr>
          <w:rFonts w:hint="cs"/>
          <w:rtl/>
        </w:rPr>
        <w:t xml:space="preserve">شود. </w:t>
      </w:r>
      <w:r>
        <w:rPr>
          <w:rFonts w:hint="cs"/>
          <w:rtl/>
        </w:rPr>
        <w:t>عبد خریده شده</w:t>
      </w:r>
      <w:r w:rsidR="007602A2">
        <w:rPr>
          <w:rFonts w:hint="cs"/>
          <w:rtl/>
        </w:rPr>
        <w:t xml:space="preserve"> دست کسی بوده و ید داشته است. زوجه را هم نکته</w:t>
      </w:r>
      <w:r w:rsidR="007602A2">
        <w:rPr>
          <w:rFonts w:hint="eastAsia"/>
          <w:rtl/>
        </w:rPr>
        <w:t>‌</w:t>
      </w:r>
      <w:r w:rsidR="007602A2">
        <w:rPr>
          <w:rFonts w:hint="cs"/>
          <w:rtl/>
        </w:rPr>
        <w:t>ای دیگر در کار است که حل می</w:t>
      </w:r>
      <w:r w:rsidR="007602A2">
        <w:rPr>
          <w:rFonts w:hint="eastAsia"/>
          <w:rtl/>
        </w:rPr>
        <w:t>‌</w:t>
      </w:r>
      <w:r w:rsidR="007602A2">
        <w:rPr>
          <w:rFonts w:hint="cs"/>
          <w:rtl/>
        </w:rPr>
        <w:t>کند مثل استصحاب یا مانند آن از امارات. ربطی به صحت عقد و شک در آن و تطبیق قاعده حل بر آن</w:t>
      </w:r>
      <w:r w:rsidR="007602A2">
        <w:rPr>
          <w:rFonts w:hint="eastAsia"/>
          <w:rtl/>
        </w:rPr>
        <w:t>‌</w:t>
      </w:r>
      <w:r w:rsidR="007602A2">
        <w:rPr>
          <w:rFonts w:hint="cs"/>
          <w:rtl/>
        </w:rPr>
        <w:t>ها ندارد. چرا پناه به ید و استصحاب نمی</w:t>
      </w:r>
      <w:r w:rsidR="007602A2">
        <w:rPr>
          <w:rFonts w:hint="eastAsia"/>
          <w:rtl/>
        </w:rPr>
        <w:t>‌</w:t>
      </w:r>
      <w:r w:rsidR="007602A2">
        <w:rPr>
          <w:rFonts w:hint="cs"/>
          <w:rtl/>
        </w:rPr>
        <w:t xml:space="preserve">برید؟ </w:t>
      </w:r>
    </w:p>
    <w:p w14:paraId="2694689A" w14:textId="77777777" w:rsidR="009E66B8" w:rsidRDefault="00000000" w:rsidP="009E66B8">
      <w:pPr>
        <w:rPr>
          <w:rtl/>
        </w:rPr>
      </w:pPr>
      <w:r>
        <w:rPr>
          <w:rFonts w:hint="cs"/>
          <w:rtl/>
        </w:rPr>
        <w:t>مرحوم شیخ پاسخ می</w:t>
      </w:r>
      <w:r>
        <w:rPr>
          <w:rFonts w:hint="eastAsia"/>
          <w:rtl/>
        </w:rPr>
        <w:t>‌</w:t>
      </w:r>
      <w:r>
        <w:rPr>
          <w:rFonts w:hint="cs"/>
          <w:rtl/>
        </w:rPr>
        <w:t>دهد بله، اماراتی داریم که مصحح این موارد باشد مثل ید و غیره، لکن اشکال اینست که ظاهر روایت مسعده این نیست که بخواهد با اماره حل کند بلکه با حل و حرمت می</w:t>
      </w:r>
      <w:r>
        <w:rPr>
          <w:rFonts w:hint="eastAsia"/>
          <w:rtl/>
        </w:rPr>
        <w:t>‌</w:t>
      </w:r>
      <w:r>
        <w:rPr>
          <w:rFonts w:hint="cs"/>
          <w:rtl/>
        </w:rPr>
        <w:t>خواهد حل کند. این روایت مسعده می</w:t>
      </w:r>
      <w:r>
        <w:rPr>
          <w:rFonts w:hint="eastAsia"/>
          <w:rtl/>
        </w:rPr>
        <w:t>‌</w:t>
      </w:r>
      <w:r>
        <w:rPr>
          <w:rFonts w:hint="cs"/>
          <w:rtl/>
        </w:rPr>
        <w:t>گوید وقتی شک می</w:t>
      </w:r>
      <w:r>
        <w:rPr>
          <w:rFonts w:hint="eastAsia"/>
          <w:rtl/>
        </w:rPr>
        <w:t>‌</w:t>
      </w:r>
      <w:r>
        <w:rPr>
          <w:rFonts w:hint="cs"/>
          <w:rtl/>
        </w:rPr>
        <w:t>کنید بین الحل و الحرام، با قاعده حل و تطبیق حلیت</w:t>
      </w:r>
      <w:r w:rsidR="00801121">
        <w:rPr>
          <w:rFonts w:hint="cs"/>
          <w:rtl/>
        </w:rPr>
        <w:t>، اثبات صحت بیع یا نکاح</w:t>
      </w:r>
      <w:r>
        <w:rPr>
          <w:rFonts w:hint="cs"/>
          <w:rtl/>
        </w:rPr>
        <w:t xml:space="preserve"> می</w:t>
      </w:r>
      <w:r>
        <w:rPr>
          <w:rFonts w:hint="eastAsia"/>
          <w:rtl/>
        </w:rPr>
        <w:t>‌</w:t>
      </w:r>
      <w:r>
        <w:rPr>
          <w:rFonts w:hint="cs"/>
          <w:rtl/>
        </w:rPr>
        <w:t xml:space="preserve">کند نه با اماره ید و امارات دیگر یا استصحاب </w:t>
      </w:r>
      <w:r w:rsidR="00DF208D">
        <w:rPr>
          <w:rFonts w:hint="cs"/>
          <w:rtl/>
        </w:rPr>
        <w:t>عدم کونه</w:t>
      </w:r>
      <w:r>
        <w:rPr>
          <w:rFonts w:hint="cs"/>
          <w:rtl/>
        </w:rPr>
        <w:t>ا أ</w:t>
      </w:r>
      <w:r w:rsidR="00DF208D">
        <w:rPr>
          <w:rFonts w:hint="cs"/>
          <w:rtl/>
        </w:rPr>
        <w:t>ختا و رضیعة. با حل و حرمت حل کرده است. حرف شیخ استظهاری است که هر کاری بکنید، باید حل و حرمتی که تطبیق می</w:t>
      </w:r>
      <w:r>
        <w:rPr>
          <w:rFonts w:hint="eastAsia"/>
          <w:rtl/>
        </w:rPr>
        <w:t>‌</w:t>
      </w:r>
      <w:r w:rsidR="00DF208D">
        <w:rPr>
          <w:rFonts w:hint="cs"/>
          <w:rtl/>
        </w:rPr>
        <w:t xml:space="preserve">شود را حل کنید نه اینکه پناه به استصحاب ببرید. </w:t>
      </w:r>
    </w:p>
    <w:p w14:paraId="267DB0C4" w14:textId="77777777" w:rsidR="009E66B8" w:rsidRDefault="00000000" w:rsidP="009E66B8">
      <w:pPr>
        <w:rPr>
          <w:rtl/>
        </w:rPr>
      </w:pPr>
      <w:r>
        <w:rPr>
          <w:rFonts w:hint="cs"/>
          <w:rtl/>
        </w:rPr>
        <w:t>مستشکل می</w:t>
      </w:r>
      <w:r>
        <w:rPr>
          <w:rFonts w:hint="eastAsia"/>
          <w:rtl/>
        </w:rPr>
        <w:t>‌</w:t>
      </w:r>
      <w:r>
        <w:rPr>
          <w:rFonts w:hint="cs"/>
          <w:rtl/>
        </w:rPr>
        <w:t>گوید مثال دیگری می</w:t>
      </w:r>
      <w:r>
        <w:rPr>
          <w:rFonts w:hint="eastAsia"/>
          <w:rtl/>
        </w:rPr>
        <w:t>‌</w:t>
      </w:r>
      <w:r>
        <w:rPr>
          <w:rFonts w:hint="cs"/>
          <w:rtl/>
        </w:rPr>
        <w:t>زنم. اگر اینطور که شما می</w:t>
      </w:r>
      <w:r>
        <w:rPr>
          <w:rFonts w:hint="eastAsia"/>
          <w:rtl/>
        </w:rPr>
        <w:t>‌</w:t>
      </w:r>
      <w:r>
        <w:rPr>
          <w:rFonts w:hint="cs"/>
          <w:rtl/>
        </w:rPr>
        <w:t>گویید کسی بخواهد با زنی نزدیکی کند که دائر است بین زن اجنبیه و زوجه خودش، یا در لباس</w:t>
      </w:r>
      <w:r w:rsidR="00801121">
        <w:rPr>
          <w:rFonts w:hint="cs"/>
          <w:rtl/>
        </w:rPr>
        <w:t xml:space="preserve"> مسبوق به نجاست</w:t>
      </w:r>
      <w:r>
        <w:rPr>
          <w:rFonts w:hint="cs"/>
          <w:rtl/>
        </w:rPr>
        <w:t>ی می</w:t>
      </w:r>
      <w:r>
        <w:rPr>
          <w:rFonts w:hint="eastAsia"/>
          <w:rtl/>
        </w:rPr>
        <w:t>‌</w:t>
      </w:r>
      <w:r>
        <w:rPr>
          <w:rFonts w:hint="cs"/>
          <w:rtl/>
        </w:rPr>
        <w:t>خواهد نماز بخواند که شک می</w:t>
      </w:r>
      <w:r>
        <w:rPr>
          <w:rFonts w:hint="eastAsia"/>
          <w:rtl/>
        </w:rPr>
        <w:t>‌</w:t>
      </w:r>
      <w:r>
        <w:rPr>
          <w:rFonts w:hint="cs"/>
          <w:rtl/>
        </w:rPr>
        <w:t xml:space="preserve">کند کسی که </w:t>
      </w:r>
      <w:r w:rsidR="00801121">
        <w:rPr>
          <w:rFonts w:hint="cs"/>
          <w:rtl/>
        </w:rPr>
        <w:t>آن</w:t>
      </w:r>
      <w:r>
        <w:rPr>
          <w:rFonts w:hint="cs"/>
          <w:rtl/>
        </w:rPr>
        <w:t xml:space="preserve"> </w:t>
      </w:r>
      <w:r w:rsidR="00801121">
        <w:rPr>
          <w:rFonts w:hint="cs"/>
          <w:rtl/>
        </w:rPr>
        <w:t>را</w:t>
      </w:r>
      <w:r w:rsidR="00CD5212">
        <w:rPr>
          <w:rFonts w:hint="cs"/>
          <w:rtl/>
        </w:rPr>
        <w:t xml:space="preserve"> </w:t>
      </w:r>
      <w:r>
        <w:rPr>
          <w:rFonts w:hint="cs"/>
          <w:rtl/>
        </w:rPr>
        <w:t xml:space="preserve">به طور صحیح شسته است یا نه، در هر دو اصل </w:t>
      </w:r>
      <w:r w:rsidR="00801121">
        <w:rPr>
          <w:rFonts w:hint="cs"/>
          <w:rtl/>
        </w:rPr>
        <w:t>تنجیزی</w:t>
      </w:r>
      <w:r>
        <w:rPr>
          <w:rFonts w:hint="cs"/>
          <w:rtl/>
        </w:rPr>
        <w:t xml:space="preserve"> داریم و برائت و حل جاری نمی</w:t>
      </w:r>
      <w:r>
        <w:rPr>
          <w:rFonts w:hint="eastAsia"/>
          <w:rtl/>
        </w:rPr>
        <w:t>‌</w:t>
      </w:r>
      <w:r>
        <w:rPr>
          <w:rFonts w:hint="cs"/>
          <w:rtl/>
        </w:rPr>
        <w:t>کنید. نمی</w:t>
      </w:r>
      <w:r>
        <w:rPr>
          <w:rFonts w:hint="eastAsia"/>
          <w:rtl/>
        </w:rPr>
        <w:t>‌</w:t>
      </w:r>
      <w:r>
        <w:rPr>
          <w:rFonts w:hint="cs"/>
          <w:rtl/>
        </w:rPr>
        <w:t>گویید در این مثال می</w:t>
      </w:r>
      <w:r>
        <w:rPr>
          <w:rFonts w:hint="eastAsia"/>
          <w:rtl/>
        </w:rPr>
        <w:t>‌</w:t>
      </w:r>
      <w:r>
        <w:rPr>
          <w:rFonts w:hint="cs"/>
          <w:rtl/>
        </w:rPr>
        <w:t>توان نزدیکی کرد، یا در این لباس می</w:t>
      </w:r>
      <w:r>
        <w:rPr>
          <w:rFonts w:hint="eastAsia"/>
          <w:rtl/>
        </w:rPr>
        <w:t>‌</w:t>
      </w:r>
      <w:r>
        <w:rPr>
          <w:rFonts w:hint="cs"/>
          <w:rtl/>
        </w:rPr>
        <w:t>توان نماز گزارد. اگر نمی</w:t>
      </w:r>
      <w:r>
        <w:rPr>
          <w:rFonts w:hint="eastAsia"/>
          <w:rtl/>
        </w:rPr>
        <w:t>‌</w:t>
      </w:r>
      <w:r>
        <w:rPr>
          <w:rFonts w:hint="cs"/>
          <w:rtl/>
        </w:rPr>
        <w:t>شود بخاطر جریان اصل</w:t>
      </w:r>
      <w:r>
        <w:rPr>
          <w:rFonts w:hint="eastAsia"/>
          <w:rtl/>
        </w:rPr>
        <w:t>‌</w:t>
      </w:r>
      <w:r>
        <w:rPr>
          <w:rFonts w:hint="cs"/>
          <w:rtl/>
        </w:rPr>
        <w:t xml:space="preserve">های </w:t>
      </w:r>
      <w:r w:rsidR="00801121">
        <w:rPr>
          <w:rFonts w:hint="cs"/>
          <w:rtl/>
        </w:rPr>
        <w:t>تنجیزی</w:t>
      </w:r>
      <w:r>
        <w:rPr>
          <w:rFonts w:hint="cs"/>
          <w:rtl/>
        </w:rPr>
        <w:t xml:space="preserve"> است مثل عدم کونها زوجة یا عدم طهارت آن که نجاست قبل را استصحاب می</w:t>
      </w:r>
      <w:r>
        <w:rPr>
          <w:rFonts w:hint="eastAsia"/>
          <w:rtl/>
        </w:rPr>
        <w:t>‌</w:t>
      </w:r>
      <w:r>
        <w:rPr>
          <w:rFonts w:hint="cs"/>
          <w:rtl/>
        </w:rPr>
        <w:t>کنیم. در روایت هم همینطور است. همانطور که اینجا نمی</w:t>
      </w:r>
      <w:r>
        <w:rPr>
          <w:rFonts w:hint="eastAsia"/>
          <w:rtl/>
        </w:rPr>
        <w:t>‌</w:t>
      </w:r>
      <w:r>
        <w:rPr>
          <w:rFonts w:hint="cs"/>
          <w:rtl/>
        </w:rPr>
        <w:t>توانید عمل</w:t>
      </w:r>
      <w:r>
        <w:rPr>
          <w:rFonts w:hint="eastAsia"/>
          <w:rtl/>
        </w:rPr>
        <w:t>‌</w:t>
      </w:r>
      <w:r>
        <w:rPr>
          <w:rFonts w:hint="cs"/>
          <w:rtl/>
        </w:rPr>
        <w:t>ها را به استناد حل انجام دهید بلکه استصحاب عدم و غیره حاکم است، در مثال</w:t>
      </w:r>
      <w:r>
        <w:rPr>
          <w:rFonts w:hint="eastAsia"/>
          <w:rtl/>
        </w:rPr>
        <w:t>‌</w:t>
      </w:r>
      <w:r>
        <w:rPr>
          <w:rFonts w:hint="cs"/>
          <w:rtl/>
        </w:rPr>
        <w:t xml:space="preserve">های مذکور در روایت نیز همینطور است. </w:t>
      </w:r>
    </w:p>
    <w:p w14:paraId="3EF31A5B" w14:textId="77777777" w:rsidR="00A52DD6" w:rsidRDefault="00000000" w:rsidP="009E66B8">
      <w:pPr>
        <w:rPr>
          <w:rtl/>
        </w:rPr>
      </w:pPr>
      <w:r>
        <w:rPr>
          <w:rFonts w:hint="cs"/>
          <w:rtl/>
        </w:rPr>
        <w:t>مرحوم شیخ پاسخ می</w:t>
      </w:r>
      <w:r>
        <w:rPr>
          <w:rFonts w:hint="eastAsia"/>
          <w:rtl/>
        </w:rPr>
        <w:t>‌</w:t>
      </w:r>
      <w:r>
        <w:rPr>
          <w:rFonts w:hint="cs"/>
          <w:rtl/>
        </w:rPr>
        <w:t xml:space="preserve">دهد </w:t>
      </w:r>
      <w:r w:rsidR="009E66B8">
        <w:rPr>
          <w:rFonts w:hint="cs"/>
          <w:rtl/>
        </w:rPr>
        <w:t xml:space="preserve">که بین این دو دسته مثال، </w:t>
      </w:r>
      <w:r>
        <w:rPr>
          <w:rFonts w:hint="cs"/>
          <w:rtl/>
        </w:rPr>
        <w:t xml:space="preserve">تفاوت </w:t>
      </w:r>
      <w:r w:rsidR="009E66B8">
        <w:rPr>
          <w:rFonts w:hint="cs"/>
          <w:rtl/>
        </w:rPr>
        <w:t>زیادی وجود دارد. در مثال</w:t>
      </w:r>
      <w:r w:rsidR="009E66B8">
        <w:rPr>
          <w:rFonts w:hint="eastAsia"/>
          <w:rtl/>
        </w:rPr>
        <w:t>‌</w:t>
      </w:r>
      <w:r>
        <w:rPr>
          <w:rFonts w:hint="cs"/>
          <w:rtl/>
        </w:rPr>
        <w:t>های شما فقط اس</w:t>
      </w:r>
      <w:r w:rsidR="009E66B8">
        <w:rPr>
          <w:rFonts w:hint="cs"/>
          <w:rtl/>
        </w:rPr>
        <w:t>تصحاب</w:t>
      </w:r>
      <w:r>
        <w:rPr>
          <w:rFonts w:hint="cs"/>
          <w:rtl/>
        </w:rPr>
        <w:t xml:space="preserve"> عدمی داریم و اباحه. از باب تعارض اس</w:t>
      </w:r>
      <w:r w:rsidR="009E66B8">
        <w:rPr>
          <w:rFonts w:hint="cs"/>
          <w:rtl/>
        </w:rPr>
        <w:t>تصحاب</w:t>
      </w:r>
      <w:r>
        <w:rPr>
          <w:rFonts w:hint="cs"/>
          <w:rtl/>
        </w:rPr>
        <w:t xml:space="preserve"> با اباحه است که اس</w:t>
      </w:r>
      <w:r w:rsidR="009E66B8">
        <w:rPr>
          <w:rFonts w:hint="cs"/>
          <w:rtl/>
        </w:rPr>
        <w:t>تصحاب</w:t>
      </w:r>
      <w:r>
        <w:rPr>
          <w:rFonts w:hint="cs"/>
          <w:rtl/>
        </w:rPr>
        <w:t xml:space="preserve"> مقدم است و بحثی نیست</w:t>
      </w:r>
      <w:r w:rsidR="009E66B8">
        <w:rPr>
          <w:rFonts w:hint="cs"/>
          <w:rtl/>
        </w:rPr>
        <w:t>.</w:t>
      </w:r>
      <w:r>
        <w:rPr>
          <w:rFonts w:hint="cs"/>
          <w:rtl/>
        </w:rPr>
        <w:t xml:space="preserve"> ولی در این مثال</w:t>
      </w:r>
      <w:r>
        <w:rPr>
          <w:rFonts w:hint="eastAsia"/>
          <w:rtl/>
        </w:rPr>
        <w:t>‌</w:t>
      </w:r>
      <w:r>
        <w:rPr>
          <w:rFonts w:hint="cs"/>
          <w:rtl/>
        </w:rPr>
        <w:t>ها می</w:t>
      </w:r>
      <w:r>
        <w:rPr>
          <w:rFonts w:hint="eastAsia"/>
          <w:rtl/>
        </w:rPr>
        <w:t>‌</w:t>
      </w:r>
      <w:r>
        <w:rPr>
          <w:rFonts w:hint="cs"/>
          <w:rtl/>
        </w:rPr>
        <w:t xml:space="preserve">خواهیم حل و حرمت را </w:t>
      </w:r>
      <w:r w:rsidR="009E66B8">
        <w:rPr>
          <w:rFonts w:hint="cs"/>
          <w:rtl/>
        </w:rPr>
        <w:t>بر</w:t>
      </w:r>
      <w:r>
        <w:rPr>
          <w:rFonts w:hint="cs"/>
          <w:rtl/>
        </w:rPr>
        <w:t xml:space="preserve"> خود معامله </w:t>
      </w:r>
      <w:r w:rsidR="009E66B8">
        <w:rPr>
          <w:rFonts w:hint="cs"/>
          <w:rtl/>
        </w:rPr>
        <w:t>تطبیق کنیم،</w:t>
      </w:r>
      <w:r>
        <w:rPr>
          <w:rFonts w:hint="cs"/>
          <w:rtl/>
        </w:rPr>
        <w:t xml:space="preserve"> و معامله</w:t>
      </w:r>
      <w:r w:rsidR="009E66B8">
        <w:rPr>
          <w:rFonts w:hint="cs"/>
          <w:rtl/>
        </w:rPr>
        <w:t>،</w:t>
      </w:r>
      <w:r>
        <w:rPr>
          <w:rFonts w:hint="cs"/>
          <w:rtl/>
        </w:rPr>
        <w:t xml:space="preserve"> مسبوق به عدم نیست که اس</w:t>
      </w:r>
      <w:r w:rsidR="009E66B8">
        <w:rPr>
          <w:rFonts w:hint="cs"/>
          <w:rtl/>
        </w:rPr>
        <w:t>تصحاب</w:t>
      </w:r>
      <w:r>
        <w:rPr>
          <w:rFonts w:hint="cs"/>
          <w:rtl/>
        </w:rPr>
        <w:t xml:space="preserve"> عدم بکنید. </w:t>
      </w:r>
      <w:r w:rsidR="009E66B8">
        <w:rPr>
          <w:rFonts w:hint="cs"/>
          <w:rtl/>
        </w:rPr>
        <w:t>آنگاه</w:t>
      </w:r>
      <w:r>
        <w:rPr>
          <w:rFonts w:hint="cs"/>
          <w:rtl/>
        </w:rPr>
        <w:t xml:space="preserve"> اگر در معامله شما حل را تطبیق کردید، حلیت </w:t>
      </w:r>
      <w:r w:rsidR="009E66B8">
        <w:rPr>
          <w:rFonts w:hint="cs"/>
          <w:rtl/>
        </w:rPr>
        <w:t xml:space="preserve">به عنوان جواز تصرف و جواز لبس </w:t>
      </w:r>
      <w:r>
        <w:rPr>
          <w:rFonts w:hint="cs"/>
          <w:rtl/>
        </w:rPr>
        <w:t xml:space="preserve">و جواز نزدیکی با مرأه از آثار جریان قاعده حل در معامله است. وقتی در خود معامله که امر آن </w:t>
      </w:r>
      <w:r w:rsidR="00A80BE5">
        <w:rPr>
          <w:rFonts w:hint="cs"/>
          <w:rtl/>
        </w:rPr>
        <w:t xml:space="preserve">دائر بین صحت و فساد است، حل را جاری کردید، اثرش جواز آن تصرفات است نه اینکه ابتدائا تطبیق کنیم تا استصحاب عدم داشته باشیم. </w:t>
      </w:r>
    </w:p>
    <w:p w14:paraId="0F46F605" w14:textId="77777777" w:rsidR="00A80BE5" w:rsidRDefault="00000000" w:rsidP="009E66B8">
      <w:pPr>
        <w:rPr>
          <w:rtl/>
        </w:rPr>
      </w:pPr>
      <w:r>
        <w:rPr>
          <w:rFonts w:hint="cs"/>
          <w:rtl/>
        </w:rPr>
        <w:t>در مثال</w:t>
      </w:r>
      <w:r>
        <w:rPr>
          <w:rFonts w:hint="eastAsia"/>
          <w:rtl/>
        </w:rPr>
        <w:t>‌</w:t>
      </w:r>
      <w:r>
        <w:rPr>
          <w:rFonts w:hint="cs"/>
          <w:rtl/>
        </w:rPr>
        <w:t>های شما فقط اس</w:t>
      </w:r>
      <w:r w:rsidR="009E66B8">
        <w:rPr>
          <w:rFonts w:hint="cs"/>
          <w:rtl/>
        </w:rPr>
        <w:t>تصحاب عدمی داریم که حاکم بر</w:t>
      </w:r>
      <w:r>
        <w:rPr>
          <w:rFonts w:hint="cs"/>
          <w:rtl/>
        </w:rPr>
        <w:t xml:space="preserve"> </w:t>
      </w:r>
      <w:r w:rsidR="009E66B8">
        <w:rPr>
          <w:rFonts w:hint="cs"/>
          <w:rtl/>
        </w:rPr>
        <w:t>ا</w:t>
      </w:r>
      <w:r>
        <w:rPr>
          <w:rFonts w:hint="cs"/>
          <w:rtl/>
        </w:rPr>
        <w:t>باحه است</w:t>
      </w:r>
      <w:r w:rsidR="009E66B8">
        <w:rPr>
          <w:rFonts w:hint="cs"/>
          <w:rtl/>
        </w:rPr>
        <w:t>، و</w:t>
      </w:r>
      <w:r w:rsidR="00CD5212">
        <w:rPr>
          <w:rFonts w:hint="cs"/>
          <w:rtl/>
        </w:rPr>
        <w:t>لی</w:t>
      </w:r>
      <w:r>
        <w:rPr>
          <w:rFonts w:hint="cs"/>
          <w:rtl/>
        </w:rPr>
        <w:t xml:space="preserve"> در مثال</w:t>
      </w:r>
      <w:r w:rsidR="009E66B8">
        <w:rPr>
          <w:rFonts w:hint="cs"/>
          <w:rtl/>
        </w:rPr>
        <w:t xml:space="preserve"> ما</w:t>
      </w:r>
      <w:r>
        <w:rPr>
          <w:rFonts w:hint="cs"/>
          <w:rtl/>
        </w:rPr>
        <w:t xml:space="preserve"> روایت حل را بر خود معامله تطبیق می</w:t>
      </w:r>
      <w:r w:rsidR="009E66B8">
        <w:rPr>
          <w:rFonts w:hint="eastAsia"/>
          <w:rtl/>
        </w:rPr>
        <w:t>‌</w:t>
      </w:r>
      <w:r>
        <w:rPr>
          <w:rFonts w:hint="cs"/>
          <w:rtl/>
        </w:rPr>
        <w:t xml:space="preserve">کند و لذا </w:t>
      </w:r>
      <w:r w:rsidR="009E66B8">
        <w:rPr>
          <w:rFonts w:hint="cs"/>
          <w:rtl/>
        </w:rPr>
        <w:t xml:space="preserve">وقتی </w:t>
      </w:r>
      <w:r>
        <w:rPr>
          <w:rFonts w:hint="cs"/>
          <w:rtl/>
        </w:rPr>
        <w:t xml:space="preserve">معامله </w:t>
      </w:r>
      <w:r w:rsidR="009E66B8">
        <w:rPr>
          <w:rFonts w:hint="cs"/>
          <w:rtl/>
        </w:rPr>
        <w:t>تصحیح شد اثر آن</w:t>
      </w:r>
      <w:r>
        <w:rPr>
          <w:rFonts w:hint="cs"/>
          <w:rtl/>
        </w:rPr>
        <w:t xml:space="preserve"> ظاهر می</w:t>
      </w:r>
      <w:r w:rsidR="009E66B8">
        <w:rPr>
          <w:rFonts w:hint="eastAsia"/>
          <w:rtl/>
        </w:rPr>
        <w:t>‌</w:t>
      </w:r>
      <w:r>
        <w:rPr>
          <w:rFonts w:hint="cs"/>
          <w:rtl/>
        </w:rPr>
        <w:t xml:space="preserve">شود. سپس می فرماید: </w:t>
      </w:r>
    </w:p>
    <w:p w14:paraId="3058D2F1" w14:textId="77777777" w:rsidR="009E66B8" w:rsidRDefault="00000000" w:rsidP="00C755BA">
      <w:pPr>
        <w:pStyle w:val="10"/>
        <w:rPr>
          <w:rtl/>
        </w:rPr>
      </w:pPr>
      <w:r>
        <w:rPr>
          <w:rStyle w:val="hilight"/>
          <w:rtl/>
        </w:rPr>
        <w:t>والحاص</w:t>
      </w:r>
      <w:r>
        <w:rPr>
          <w:rStyle w:val="hilight"/>
          <w:rFonts w:hint="cs"/>
          <w:rtl/>
        </w:rPr>
        <w:t>ل:</w:t>
      </w:r>
      <w:r>
        <w:rPr>
          <w:rFonts w:hint="cs"/>
          <w:rtl/>
        </w:rPr>
        <w:t xml:space="preserve"> </w:t>
      </w:r>
      <w:r>
        <w:rPr>
          <w:rStyle w:val="hilight"/>
          <w:rtl/>
        </w:rPr>
        <w:t>أن</w:t>
      </w:r>
      <w:r>
        <w:rPr>
          <w:rtl/>
        </w:rPr>
        <w:t xml:space="preserve"> </w:t>
      </w:r>
      <w:r>
        <w:rPr>
          <w:rStyle w:val="hilight"/>
          <w:rtl/>
        </w:rPr>
        <w:t>أصالة</w:t>
      </w:r>
      <w:r>
        <w:rPr>
          <w:rtl/>
        </w:rPr>
        <w:t xml:space="preserve"> </w:t>
      </w:r>
      <w:r>
        <w:rPr>
          <w:rStyle w:val="hilight"/>
          <w:rtl/>
        </w:rPr>
        <w:t>الحرمة</w:t>
      </w:r>
      <w:r>
        <w:rPr>
          <w:rtl/>
        </w:rPr>
        <w:t xml:space="preserve"> </w:t>
      </w:r>
      <w:r>
        <w:rPr>
          <w:rStyle w:val="hilight"/>
          <w:rtl/>
        </w:rPr>
        <w:t>في</w:t>
      </w:r>
      <w:r>
        <w:rPr>
          <w:rtl/>
        </w:rPr>
        <w:t xml:space="preserve"> </w:t>
      </w:r>
      <w:r>
        <w:rPr>
          <w:rStyle w:val="hilight"/>
          <w:rtl/>
        </w:rPr>
        <w:t>مثالي</w:t>
      </w:r>
      <w:r>
        <w:rPr>
          <w:rtl/>
        </w:rPr>
        <w:t xml:space="preserve"> </w:t>
      </w:r>
      <w:r>
        <w:rPr>
          <w:rStyle w:val="hilight"/>
          <w:rtl/>
        </w:rPr>
        <w:t>المعترض</w:t>
      </w:r>
      <w:r>
        <w:rPr>
          <w:rtl/>
        </w:rPr>
        <w:t xml:space="preserve"> </w:t>
      </w:r>
      <w:r>
        <w:rPr>
          <w:rStyle w:val="hilight"/>
          <w:rtl/>
        </w:rPr>
        <w:t>حاكم</w:t>
      </w:r>
      <w:r>
        <w:rPr>
          <w:rtl/>
        </w:rPr>
        <w:t xml:space="preserve"> </w:t>
      </w:r>
      <w:r>
        <w:rPr>
          <w:rStyle w:val="hilight"/>
          <w:rtl/>
        </w:rPr>
        <w:t>على</w:t>
      </w:r>
      <w:r>
        <w:rPr>
          <w:rtl/>
        </w:rPr>
        <w:t xml:space="preserve"> مؤدى الرواية،</w:t>
      </w:r>
      <w:r>
        <w:rPr>
          <w:rFonts w:hint="cs"/>
          <w:rtl/>
        </w:rPr>
        <w:t xml:space="preserve"> </w:t>
      </w:r>
    </w:p>
    <w:p w14:paraId="5AA13912" w14:textId="77777777" w:rsidR="00A80BE5" w:rsidRDefault="00000000" w:rsidP="00A80BE5">
      <w:pPr>
        <w:rPr>
          <w:rtl/>
        </w:rPr>
      </w:pPr>
      <w:r>
        <w:rPr>
          <w:rFonts w:hint="cs"/>
          <w:rtl/>
        </w:rPr>
        <w:t>چون در دو مثال معترض، معامله و سببی مطرح نبوده است و اصل عدم جاری است و با اباحه درگیر و حاکم می</w:t>
      </w:r>
      <w:r>
        <w:rPr>
          <w:rFonts w:hint="eastAsia"/>
          <w:rtl/>
        </w:rPr>
        <w:t>‌</w:t>
      </w:r>
      <w:r>
        <w:rPr>
          <w:rFonts w:hint="cs"/>
          <w:rtl/>
        </w:rPr>
        <w:t xml:space="preserve">شود </w:t>
      </w:r>
    </w:p>
    <w:p w14:paraId="7617595A" w14:textId="77777777" w:rsidR="00C755BA" w:rsidRDefault="00000000" w:rsidP="00C755BA">
      <w:pPr>
        <w:pStyle w:val="10"/>
        <w:rPr>
          <w:rtl/>
        </w:rPr>
      </w:pPr>
      <w:r>
        <w:rPr>
          <w:rtl/>
        </w:rPr>
        <w:t xml:space="preserve">والأمر </w:t>
      </w:r>
      <w:r>
        <w:rPr>
          <w:rStyle w:val="hilight"/>
          <w:rtl/>
        </w:rPr>
        <w:t>في</w:t>
      </w:r>
      <w:r>
        <w:rPr>
          <w:rtl/>
        </w:rPr>
        <w:t xml:space="preserve"> موارد الرواية </w:t>
      </w:r>
      <w:r>
        <w:rPr>
          <w:rStyle w:val="hilight"/>
          <w:rtl/>
        </w:rPr>
        <w:t>على</w:t>
      </w:r>
      <w:r>
        <w:rPr>
          <w:rtl/>
        </w:rPr>
        <w:t xml:space="preserve"> العكس</w:t>
      </w:r>
      <w:r>
        <w:t>.</w:t>
      </w:r>
      <w:r>
        <w:rPr>
          <w:rFonts w:hint="cs"/>
          <w:rtl/>
        </w:rPr>
        <w:t xml:space="preserve"> </w:t>
      </w:r>
    </w:p>
    <w:p w14:paraId="78CBCE86" w14:textId="77777777" w:rsidR="00C755BA" w:rsidRDefault="00000000" w:rsidP="00C755BA">
      <w:pPr>
        <w:rPr>
          <w:rtl/>
        </w:rPr>
      </w:pPr>
      <w:r>
        <w:rPr>
          <w:rFonts w:hint="cs"/>
          <w:rtl/>
        </w:rPr>
        <w:t>چون در روایت به سبب تطبیق می</w:t>
      </w:r>
      <w:r>
        <w:rPr>
          <w:rFonts w:hint="eastAsia"/>
          <w:rtl/>
        </w:rPr>
        <w:t>‌</w:t>
      </w:r>
      <w:r>
        <w:rPr>
          <w:rFonts w:hint="cs"/>
          <w:rtl/>
        </w:rPr>
        <w:t>کنیم، و به تعبیر ایشان آن معامله مسبوق به عدم نیست و برعکس است.</w:t>
      </w:r>
    </w:p>
    <w:p w14:paraId="3DBEDC32" w14:textId="77777777" w:rsidR="00A80BE5" w:rsidRDefault="00000000" w:rsidP="00C755BA">
      <w:pPr>
        <w:rPr>
          <w:rtl/>
        </w:rPr>
      </w:pPr>
      <w:r>
        <w:rPr>
          <w:rFonts w:hint="cs"/>
          <w:rtl/>
        </w:rPr>
        <w:t xml:space="preserve"> اصل حل را تطبیق به معامله می</w:t>
      </w:r>
      <w:r>
        <w:rPr>
          <w:rFonts w:hint="eastAsia"/>
          <w:rtl/>
        </w:rPr>
        <w:t>‌</w:t>
      </w:r>
      <w:r>
        <w:rPr>
          <w:rFonts w:hint="cs"/>
          <w:rtl/>
        </w:rPr>
        <w:t>کنیم و این</w:t>
      </w:r>
      <w:r w:rsidR="00C755BA">
        <w:rPr>
          <w:rFonts w:hint="cs"/>
          <w:rtl/>
        </w:rPr>
        <w:t>،</w:t>
      </w:r>
      <w:r>
        <w:rPr>
          <w:rFonts w:hint="cs"/>
          <w:rtl/>
        </w:rPr>
        <w:t xml:space="preserve"> جلوی اس</w:t>
      </w:r>
      <w:r w:rsidR="00C755BA">
        <w:rPr>
          <w:rFonts w:hint="cs"/>
          <w:rtl/>
        </w:rPr>
        <w:t>تصحاب</w:t>
      </w:r>
      <w:r>
        <w:rPr>
          <w:rFonts w:hint="cs"/>
          <w:rtl/>
        </w:rPr>
        <w:t xml:space="preserve"> را می</w:t>
      </w:r>
      <w:r>
        <w:rPr>
          <w:rFonts w:hint="eastAsia"/>
          <w:rtl/>
        </w:rPr>
        <w:t>‌</w:t>
      </w:r>
      <w:r>
        <w:rPr>
          <w:rFonts w:hint="cs"/>
          <w:rtl/>
        </w:rPr>
        <w:t>گیرد. شک ما در جواز وطی این مر</w:t>
      </w:r>
      <w:r w:rsidR="00C755BA">
        <w:rPr>
          <w:rFonts w:hint="cs"/>
          <w:rtl/>
        </w:rPr>
        <w:t>أه ناشی از اینست که عقد او صحیح است یا خیر. شک ما در اینکه آی</w:t>
      </w:r>
      <w:r>
        <w:rPr>
          <w:rFonts w:hint="cs"/>
          <w:rtl/>
        </w:rPr>
        <w:t>ا</w:t>
      </w:r>
      <w:r w:rsidR="00C755BA">
        <w:rPr>
          <w:rFonts w:hint="cs"/>
          <w:rtl/>
        </w:rPr>
        <w:t xml:space="preserve"> می</w:t>
      </w:r>
      <w:r w:rsidR="00C755BA">
        <w:rPr>
          <w:rFonts w:hint="eastAsia"/>
          <w:rtl/>
        </w:rPr>
        <w:t>‌</w:t>
      </w:r>
      <w:r w:rsidR="00C755BA">
        <w:rPr>
          <w:rFonts w:hint="cs"/>
          <w:rtl/>
        </w:rPr>
        <w:t>توان در</w:t>
      </w:r>
      <w:r>
        <w:rPr>
          <w:rFonts w:hint="cs"/>
          <w:rtl/>
        </w:rPr>
        <w:t xml:space="preserve"> این لباس شسته شده نماز خواند، از این باب است که نمی</w:t>
      </w:r>
      <w:r w:rsidR="00C755BA">
        <w:rPr>
          <w:rFonts w:hint="eastAsia"/>
          <w:rtl/>
        </w:rPr>
        <w:t>‌</w:t>
      </w:r>
      <w:r>
        <w:rPr>
          <w:rFonts w:hint="cs"/>
          <w:rtl/>
        </w:rPr>
        <w:t xml:space="preserve">دانیم </w:t>
      </w:r>
      <w:r w:rsidR="00C755BA">
        <w:rPr>
          <w:rFonts w:hint="cs"/>
          <w:rtl/>
        </w:rPr>
        <w:t>شستن</w:t>
      </w:r>
      <w:r>
        <w:rPr>
          <w:rFonts w:hint="cs"/>
          <w:rtl/>
        </w:rPr>
        <w:t xml:space="preserve"> صحیح واقع شده است یا خیر. اگر اصالة الصحة در فعل مسلم که </w:t>
      </w:r>
      <w:r w:rsidR="00C755BA">
        <w:rPr>
          <w:rFonts w:hint="cs"/>
          <w:rtl/>
        </w:rPr>
        <w:t>شستن</w:t>
      </w:r>
      <w:r>
        <w:rPr>
          <w:rFonts w:hint="cs"/>
          <w:rtl/>
        </w:rPr>
        <w:t xml:space="preserve"> باشد جاری کنیم، شک رفع می</w:t>
      </w:r>
      <w:r w:rsidR="00C755BA">
        <w:rPr>
          <w:rFonts w:hint="eastAsia"/>
          <w:rtl/>
        </w:rPr>
        <w:t>‌</w:t>
      </w:r>
      <w:r>
        <w:rPr>
          <w:rFonts w:hint="cs"/>
          <w:rtl/>
        </w:rPr>
        <w:t>شود و اس</w:t>
      </w:r>
      <w:r w:rsidR="00C755BA">
        <w:rPr>
          <w:rFonts w:hint="cs"/>
          <w:rtl/>
        </w:rPr>
        <w:t>تصحاب</w:t>
      </w:r>
      <w:r>
        <w:rPr>
          <w:rFonts w:hint="cs"/>
          <w:rtl/>
        </w:rPr>
        <w:t xml:space="preserve"> هم برداشته می</w:t>
      </w:r>
      <w:r w:rsidR="00C755BA">
        <w:rPr>
          <w:rFonts w:hint="eastAsia"/>
          <w:rtl/>
        </w:rPr>
        <w:t>‌</w:t>
      </w:r>
      <w:r>
        <w:rPr>
          <w:rFonts w:hint="cs"/>
          <w:rtl/>
        </w:rPr>
        <w:t xml:space="preserve">شود. </w:t>
      </w:r>
    </w:p>
    <w:p w14:paraId="5E124B32" w14:textId="77777777" w:rsidR="00C755BA" w:rsidRDefault="00000000" w:rsidP="00C755BA">
      <w:pPr>
        <w:pStyle w:val="10"/>
        <w:rPr>
          <w:rtl/>
        </w:rPr>
      </w:pPr>
      <w:r>
        <w:rPr>
          <w:rtl/>
        </w:rPr>
        <w:t xml:space="preserve">قلت: فرق واضح بين مورد </w:t>
      </w:r>
      <w:r>
        <w:rPr>
          <w:rStyle w:val="hilight"/>
          <w:rtl/>
        </w:rPr>
        <w:t>الحكم</w:t>
      </w:r>
      <w:r>
        <w:rPr>
          <w:rtl/>
        </w:rPr>
        <w:t xml:space="preserve"> بالحل </w:t>
      </w:r>
      <w:r>
        <w:rPr>
          <w:rStyle w:val="hilight"/>
          <w:rtl/>
        </w:rPr>
        <w:t>في</w:t>
      </w:r>
      <w:r>
        <w:rPr>
          <w:rtl/>
        </w:rPr>
        <w:t xml:space="preserve"> المثالين ومورده </w:t>
      </w:r>
      <w:r>
        <w:rPr>
          <w:rStyle w:val="hilight"/>
          <w:rtl/>
        </w:rPr>
        <w:t>في</w:t>
      </w:r>
      <w:r>
        <w:rPr>
          <w:rtl/>
        </w:rPr>
        <w:t xml:space="preserve"> أمثلة</w:t>
      </w:r>
      <w:r>
        <w:rPr>
          <w:rFonts w:hint="cs"/>
          <w:rtl/>
        </w:rPr>
        <w:t xml:space="preserve"> </w:t>
      </w:r>
      <w:r>
        <w:rPr>
          <w:rtl/>
        </w:rPr>
        <w:t xml:space="preserve">الرواية وسائر التصرفات المرددة بين الجائز والمحظور، فإن الشك </w:t>
      </w:r>
      <w:r>
        <w:rPr>
          <w:rStyle w:val="hilight"/>
          <w:rtl/>
        </w:rPr>
        <w:t>في</w:t>
      </w:r>
      <w:r>
        <w:rPr>
          <w:rtl/>
        </w:rPr>
        <w:t xml:space="preserve"> المحل </w:t>
      </w:r>
      <w:r>
        <w:rPr>
          <w:rStyle w:val="hilight"/>
          <w:rtl/>
        </w:rPr>
        <w:t>في</w:t>
      </w:r>
      <w:r>
        <w:rPr>
          <w:rFonts w:hint="cs"/>
          <w:rtl/>
        </w:rPr>
        <w:t xml:space="preserve"> </w:t>
      </w:r>
      <w:r>
        <w:rPr>
          <w:rtl/>
        </w:rPr>
        <w:t xml:space="preserve">المثالين مسبوق </w:t>
      </w:r>
      <w:r>
        <w:rPr>
          <w:rStyle w:val="hilight"/>
          <w:rtl/>
        </w:rPr>
        <w:t>بالحرمة</w:t>
      </w:r>
      <w:r>
        <w:rPr>
          <w:rtl/>
        </w:rPr>
        <w:t xml:space="preserve"> المتيقنة سابقا فيستصحب، كما هو شأن </w:t>
      </w:r>
      <w:r>
        <w:rPr>
          <w:rStyle w:val="hilight"/>
          <w:rtl/>
        </w:rPr>
        <w:t>تعارض</w:t>
      </w:r>
      <w:r>
        <w:rPr>
          <w:rtl/>
        </w:rPr>
        <w:t xml:space="preserve"> أصل</w:t>
      </w:r>
      <w:r>
        <w:rPr>
          <w:rFonts w:hint="cs"/>
          <w:rtl/>
        </w:rPr>
        <w:t xml:space="preserve"> </w:t>
      </w:r>
      <w:r>
        <w:rPr>
          <w:rtl/>
        </w:rPr>
        <w:t xml:space="preserve">الإباحة مع استصحاب </w:t>
      </w:r>
      <w:r>
        <w:rPr>
          <w:rStyle w:val="hilight"/>
          <w:rtl/>
        </w:rPr>
        <w:t>الحرمة</w:t>
      </w:r>
      <w:r>
        <w:rPr>
          <w:rtl/>
        </w:rPr>
        <w:t xml:space="preserve">، </w:t>
      </w:r>
    </w:p>
    <w:p w14:paraId="7EDB9F9E" w14:textId="77777777" w:rsidR="00A80BE5" w:rsidRDefault="00000000" w:rsidP="00A80BE5">
      <w:pPr>
        <w:rPr>
          <w:rtl/>
        </w:rPr>
      </w:pPr>
      <w:r>
        <w:rPr>
          <w:rFonts w:hint="cs"/>
          <w:rtl/>
        </w:rPr>
        <w:t>که اس</w:t>
      </w:r>
      <w:r w:rsidR="00C755BA">
        <w:rPr>
          <w:rFonts w:hint="cs"/>
          <w:rtl/>
        </w:rPr>
        <w:t>تصحاب</w:t>
      </w:r>
      <w:r>
        <w:rPr>
          <w:rFonts w:hint="cs"/>
          <w:rtl/>
        </w:rPr>
        <w:t xml:space="preserve"> حرمت حاکم است</w:t>
      </w:r>
    </w:p>
    <w:p w14:paraId="4A87642A" w14:textId="77777777" w:rsidR="00C755BA" w:rsidRDefault="00000000" w:rsidP="00C755BA">
      <w:pPr>
        <w:pStyle w:val="10"/>
        <w:rPr>
          <w:rtl/>
        </w:rPr>
      </w:pPr>
      <w:r>
        <w:rPr>
          <w:rtl/>
        </w:rPr>
        <w:t xml:space="preserve">بخلاف الشك </w:t>
      </w:r>
      <w:r>
        <w:rPr>
          <w:rStyle w:val="hilight"/>
          <w:rtl/>
        </w:rPr>
        <w:t>في</w:t>
      </w:r>
      <w:r>
        <w:rPr>
          <w:rtl/>
        </w:rPr>
        <w:t xml:space="preserve"> حل المعاملة الواقعة </w:t>
      </w:r>
      <w:r>
        <w:rPr>
          <w:rStyle w:val="hilight"/>
          <w:rtl/>
        </w:rPr>
        <w:t>على</w:t>
      </w:r>
      <w:r>
        <w:rPr>
          <w:rtl/>
        </w:rPr>
        <w:t xml:space="preserve"> الثوب</w:t>
      </w:r>
      <w:r>
        <w:rPr>
          <w:rFonts w:hint="cs"/>
          <w:rtl/>
        </w:rPr>
        <w:t xml:space="preserve"> </w:t>
      </w:r>
      <w:r>
        <w:rPr>
          <w:rtl/>
        </w:rPr>
        <w:t>والعبد والمرأة،</w:t>
      </w:r>
      <w:r>
        <w:rPr>
          <w:rFonts w:hint="cs"/>
          <w:rtl/>
        </w:rPr>
        <w:t xml:space="preserve"> </w:t>
      </w:r>
    </w:p>
    <w:p w14:paraId="471A6B29" w14:textId="77777777" w:rsidR="00A80BE5" w:rsidRDefault="00000000" w:rsidP="00A80BE5">
      <w:pPr>
        <w:rPr>
          <w:rtl/>
        </w:rPr>
      </w:pPr>
      <w:r>
        <w:rPr>
          <w:rFonts w:hint="cs"/>
          <w:rtl/>
        </w:rPr>
        <w:t>که مثال روایت مسعده است</w:t>
      </w:r>
    </w:p>
    <w:p w14:paraId="5B8DDDCF" w14:textId="77777777" w:rsidR="00C755BA" w:rsidRDefault="00000000" w:rsidP="00C755BA">
      <w:pPr>
        <w:pStyle w:val="10"/>
        <w:rPr>
          <w:rStyle w:val="hilight"/>
          <w:rtl/>
        </w:rPr>
      </w:pPr>
      <w:r>
        <w:rPr>
          <w:rtl/>
        </w:rPr>
        <w:t xml:space="preserve">إنه غير مسبوق </w:t>
      </w:r>
      <w:r>
        <w:rPr>
          <w:rStyle w:val="hilight"/>
          <w:rtl/>
        </w:rPr>
        <w:t>بالحرمة</w:t>
      </w:r>
      <w:r>
        <w:rPr>
          <w:rtl/>
        </w:rPr>
        <w:t>،</w:t>
      </w:r>
    </w:p>
    <w:p w14:paraId="6C8326D6" w14:textId="77777777" w:rsidR="00A80BE5" w:rsidRDefault="00000000" w:rsidP="00C755BA">
      <w:pPr>
        <w:rPr>
          <w:rtl/>
        </w:rPr>
      </w:pPr>
      <w:r>
        <w:rPr>
          <w:rFonts w:hint="cs"/>
          <w:rtl/>
        </w:rPr>
        <w:t xml:space="preserve">خود این معاملات مسبوق به حرمت نبودند. </w:t>
      </w:r>
    </w:p>
    <w:p w14:paraId="7E75DB5F" w14:textId="77777777" w:rsidR="00C755BA" w:rsidRDefault="00000000" w:rsidP="00C755BA">
      <w:pPr>
        <w:pStyle w:val="10"/>
        <w:rPr>
          <w:rtl/>
        </w:rPr>
      </w:pPr>
      <w:r>
        <w:rPr>
          <w:rStyle w:val="hilight"/>
          <w:rtl/>
        </w:rPr>
        <w:t>فالحكم</w:t>
      </w:r>
      <w:r>
        <w:rPr>
          <w:rtl/>
        </w:rPr>
        <w:t xml:space="preserve"> بالرواية بجوازه ونفي الحظر</w:t>
      </w:r>
      <w:r>
        <w:rPr>
          <w:rFonts w:hint="cs"/>
          <w:rtl/>
        </w:rPr>
        <w:t xml:space="preserve"> </w:t>
      </w:r>
      <w:r>
        <w:rPr>
          <w:rtl/>
        </w:rPr>
        <w:t xml:space="preserve">عنه يرفع </w:t>
      </w:r>
      <w:r>
        <w:rPr>
          <w:rStyle w:val="hilight"/>
          <w:rtl/>
        </w:rPr>
        <w:t>حرمة</w:t>
      </w:r>
      <w:r>
        <w:rPr>
          <w:rtl/>
        </w:rPr>
        <w:t xml:space="preserve"> التصرف فيها المتيقنة سابقا قبل المعاملة</w:t>
      </w:r>
      <w:r>
        <w:rPr>
          <w:rFonts w:hint="cs"/>
          <w:rtl/>
        </w:rPr>
        <w:t xml:space="preserve"> </w:t>
      </w:r>
    </w:p>
    <w:p w14:paraId="0A6DC0A1" w14:textId="77777777" w:rsidR="00A80BE5" w:rsidRDefault="00000000" w:rsidP="00A80BE5">
      <w:pPr>
        <w:rPr>
          <w:rtl/>
        </w:rPr>
      </w:pPr>
      <w:r>
        <w:rPr>
          <w:rFonts w:hint="cs"/>
          <w:rtl/>
        </w:rPr>
        <w:t>یعنی موضوع اس</w:t>
      </w:r>
      <w:r w:rsidR="00C755BA">
        <w:rPr>
          <w:rFonts w:hint="cs"/>
          <w:rtl/>
        </w:rPr>
        <w:t>تصحاب</w:t>
      </w:r>
      <w:r>
        <w:rPr>
          <w:rFonts w:hint="cs"/>
          <w:rtl/>
        </w:rPr>
        <w:t xml:space="preserve"> را برمی</w:t>
      </w:r>
      <w:r w:rsidR="00C755BA">
        <w:rPr>
          <w:rFonts w:hint="eastAsia"/>
          <w:rtl/>
        </w:rPr>
        <w:t>‌</w:t>
      </w:r>
      <w:r w:rsidR="00CD5212">
        <w:rPr>
          <w:rFonts w:hint="cs"/>
          <w:rtl/>
        </w:rPr>
        <w:t>دارد. جر</w:t>
      </w:r>
      <w:r>
        <w:rPr>
          <w:rFonts w:hint="cs"/>
          <w:rtl/>
        </w:rPr>
        <w:t>یان حل در خود معامله می</w:t>
      </w:r>
      <w:r w:rsidR="00C755BA">
        <w:rPr>
          <w:rFonts w:hint="eastAsia"/>
          <w:rtl/>
        </w:rPr>
        <w:t>‌</w:t>
      </w:r>
      <w:r w:rsidR="00C755BA">
        <w:rPr>
          <w:rFonts w:hint="cs"/>
          <w:rtl/>
        </w:rPr>
        <w:t>گوید مع</w:t>
      </w:r>
      <w:r>
        <w:rPr>
          <w:rFonts w:hint="cs"/>
          <w:rtl/>
        </w:rPr>
        <w:t>امله صحیح است و اثر نفیی را برمی</w:t>
      </w:r>
      <w:r w:rsidR="00C755BA">
        <w:rPr>
          <w:rFonts w:hint="eastAsia"/>
          <w:rtl/>
        </w:rPr>
        <w:t>‌</w:t>
      </w:r>
      <w:r>
        <w:rPr>
          <w:rFonts w:hint="cs"/>
          <w:rtl/>
        </w:rPr>
        <w:t>دارد و موضوع برای اس</w:t>
      </w:r>
      <w:r w:rsidR="00C755BA">
        <w:rPr>
          <w:rFonts w:hint="cs"/>
          <w:rtl/>
        </w:rPr>
        <w:t>تصحاب</w:t>
      </w:r>
      <w:r>
        <w:rPr>
          <w:rFonts w:hint="cs"/>
          <w:rtl/>
        </w:rPr>
        <w:t xml:space="preserve"> باقی نمی</w:t>
      </w:r>
      <w:r w:rsidR="00C755BA">
        <w:rPr>
          <w:rFonts w:hint="eastAsia"/>
          <w:rtl/>
        </w:rPr>
        <w:t>‌</w:t>
      </w:r>
      <w:r>
        <w:rPr>
          <w:rFonts w:hint="cs"/>
          <w:rtl/>
        </w:rPr>
        <w:t>ماند.</w:t>
      </w:r>
    </w:p>
    <w:p w14:paraId="2F83905E" w14:textId="77777777" w:rsidR="00C755BA" w:rsidRDefault="00000000" w:rsidP="00C755BA">
      <w:pPr>
        <w:pStyle w:val="10"/>
        <w:rPr>
          <w:rtl/>
        </w:rPr>
      </w:pPr>
      <w:r>
        <w:rPr>
          <w:rStyle w:val="hilight"/>
          <w:rtl/>
        </w:rPr>
        <w:t>والحاص</w:t>
      </w:r>
      <w:r>
        <w:rPr>
          <w:rStyle w:val="hilight"/>
          <w:rFonts w:hint="cs"/>
          <w:rtl/>
        </w:rPr>
        <w:t>ل:</w:t>
      </w:r>
      <w:r>
        <w:rPr>
          <w:rFonts w:hint="cs"/>
          <w:rtl/>
        </w:rPr>
        <w:t xml:space="preserve"> </w:t>
      </w:r>
      <w:r>
        <w:rPr>
          <w:rStyle w:val="hilight"/>
          <w:rtl/>
        </w:rPr>
        <w:t>أن</w:t>
      </w:r>
      <w:r>
        <w:rPr>
          <w:rtl/>
        </w:rPr>
        <w:t xml:space="preserve"> </w:t>
      </w:r>
      <w:r>
        <w:rPr>
          <w:rStyle w:val="hilight"/>
          <w:rtl/>
        </w:rPr>
        <w:t>أصالة</w:t>
      </w:r>
      <w:r>
        <w:rPr>
          <w:rtl/>
        </w:rPr>
        <w:t xml:space="preserve"> </w:t>
      </w:r>
      <w:r>
        <w:rPr>
          <w:rStyle w:val="hilight"/>
          <w:rtl/>
        </w:rPr>
        <w:t>الحرمة</w:t>
      </w:r>
      <w:r>
        <w:rPr>
          <w:rtl/>
        </w:rPr>
        <w:t xml:space="preserve"> </w:t>
      </w:r>
      <w:r>
        <w:rPr>
          <w:rStyle w:val="hilight"/>
          <w:rtl/>
        </w:rPr>
        <w:t>في</w:t>
      </w:r>
      <w:r>
        <w:rPr>
          <w:rtl/>
        </w:rPr>
        <w:t xml:space="preserve"> </w:t>
      </w:r>
      <w:r>
        <w:rPr>
          <w:rStyle w:val="hilight"/>
          <w:rtl/>
        </w:rPr>
        <w:t>مثالي</w:t>
      </w:r>
      <w:r>
        <w:rPr>
          <w:rtl/>
        </w:rPr>
        <w:t xml:space="preserve"> </w:t>
      </w:r>
      <w:r>
        <w:rPr>
          <w:rStyle w:val="hilight"/>
          <w:rtl/>
        </w:rPr>
        <w:t>المعترض</w:t>
      </w:r>
      <w:r>
        <w:rPr>
          <w:rtl/>
        </w:rPr>
        <w:t xml:space="preserve"> </w:t>
      </w:r>
      <w:r>
        <w:rPr>
          <w:rStyle w:val="hilight"/>
          <w:rtl/>
        </w:rPr>
        <w:t>حاكم</w:t>
      </w:r>
      <w:r>
        <w:rPr>
          <w:rtl/>
        </w:rPr>
        <w:t xml:space="preserve"> </w:t>
      </w:r>
      <w:r>
        <w:rPr>
          <w:rStyle w:val="hilight"/>
          <w:rtl/>
        </w:rPr>
        <w:t>على</w:t>
      </w:r>
      <w:r>
        <w:rPr>
          <w:rtl/>
        </w:rPr>
        <w:t xml:space="preserve"> مؤدى الرواية،</w:t>
      </w:r>
      <w:r>
        <w:rPr>
          <w:rFonts w:hint="cs"/>
          <w:rtl/>
        </w:rPr>
        <w:t xml:space="preserve"> </w:t>
      </w:r>
      <w:r>
        <w:rPr>
          <w:rtl/>
        </w:rPr>
        <w:t xml:space="preserve">والأمر </w:t>
      </w:r>
      <w:r>
        <w:rPr>
          <w:rStyle w:val="hilight"/>
          <w:rtl/>
        </w:rPr>
        <w:t>في</w:t>
      </w:r>
      <w:r>
        <w:rPr>
          <w:rtl/>
        </w:rPr>
        <w:t xml:space="preserve"> موارد الرواية </w:t>
      </w:r>
      <w:r>
        <w:rPr>
          <w:rStyle w:val="hilight"/>
          <w:rtl/>
        </w:rPr>
        <w:t>على</w:t>
      </w:r>
      <w:r>
        <w:rPr>
          <w:rtl/>
        </w:rPr>
        <w:t xml:space="preserve"> العكس</w:t>
      </w:r>
      <w:r>
        <w:t>.</w:t>
      </w:r>
      <w:r>
        <w:rPr>
          <w:rFonts w:hint="cs"/>
          <w:rtl/>
        </w:rPr>
        <w:t xml:space="preserve"> </w:t>
      </w:r>
      <w:r>
        <w:rPr>
          <w:rtl/>
        </w:rPr>
        <w:t xml:space="preserve">هذا ما يقتضيه النظر عاجلا إلى </w:t>
      </w:r>
      <w:r>
        <w:rPr>
          <w:rStyle w:val="hilight"/>
          <w:rtl/>
        </w:rPr>
        <w:t>أن</w:t>
      </w:r>
      <w:r>
        <w:rPr>
          <w:rtl/>
        </w:rPr>
        <w:t xml:space="preserve"> يقع التأمل</w:t>
      </w:r>
      <w:r>
        <w:rPr>
          <w:rStyle w:val="FootnoteReference"/>
          <w:rtl/>
        </w:rPr>
        <w:footnoteReference w:id="86"/>
      </w:r>
    </w:p>
    <w:p w14:paraId="6546429C" w14:textId="77777777" w:rsidR="00965D0C" w:rsidRDefault="00000000" w:rsidP="00965D0C">
      <w:pPr>
        <w:rPr>
          <w:rtl/>
        </w:rPr>
      </w:pPr>
      <w:r w:rsidRPr="00EB4FC1">
        <w:rPr>
          <w:rFonts w:hint="cs"/>
          <w:color w:val="FF0000"/>
          <w:rtl/>
        </w:rPr>
        <w:t>سوال</w:t>
      </w:r>
      <w:r>
        <w:rPr>
          <w:rFonts w:hint="cs"/>
          <w:rtl/>
        </w:rPr>
        <w:t xml:space="preserve">: </w:t>
      </w:r>
      <w:r w:rsidR="00EB4FC1">
        <w:rPr>
          <w:rFonts w:hint="cs"/>
          <w:rtl/>
        </w:rPr>
        <w:t>شیخ احکام وضعی را منتزع از تکلیفی می</w:t>
      </w:r>
      <w:r w:rsidR="00EB4FC1">
        <w:rPr>
          <w:rFonts w:hint="eastAsia"/>
          <w:rtl/>
        </w:rPr>
        <w:t>‌</w:t>
      </w:r>
      <w:r w:rsidR="00EB4FC1">
        <w:rPr>
          <w:rFonts w:hint="cs"/>
          <w:rtl/>
        </w:rPr>
        <w:t xml:space="preserve">داند. </w:t>
      </w:r>
    </w:p>
    <w:p w14:paraId="53763A0E" w14:textId="77777777" w:rsidR="003778F9" w:rsidRDefault="00000000" w:rsidP="00EB4FC1">
      <w:pPr>
        <w:rPr>
          <w:rtl/>
        </w:rPr>
      </w:pPr>
      <w:r w:rsidRPr="00EB4FC1">
        <w:rPr>
          <w:rFonts w:hint="cs"/>
          <w:color w:val="FF0000"/>
          <w:rtl/>
        </w:rPr>
        <w:t>پاسخ</w:t>
      </w:r>
      <w:r>
        <w:rPr>
          <w:rFonts w:hint="cs"/>
          <w:rtl/>
        </w:rPr>
        <w:t>:</w:t>
      </w:r>
      <w:r w:rsidR="00EB4FC1">
        <w:rPr>
          <w:rFonts w:hint="cs"/>
          <w:rtl/>
        </w:rPr>
        <w:t xml:space="preserve"> </w:t>
      </w:r>
      <w:r>
        <w:rPr>
          <w:rFonts w:hint="cs"/>
          <w:rtl/>
        </w:rPr>
        <w:t>فرمایش مرحوم شیخ را در صحت و فساد ولو منتزع بدانید از احکام تکلیفی</w:t>
      </w:r>
      <w:r w:rsidR="00EB4FC1">
        <w:rPr>
          <w:rFonts w:hint="cs"/>
          <w:rtl/>
        </w:rPr>
        <w:t>،</w:t>
      </w:r>
      <w:r>
        <w:rPr>
          <w:rFonts w:hint="cs"/>
          <w:rtl/>
        </w:rPr>
        <w:t xml:space="preserve"> بالاخره نسبت به صحت معامله باید چیزی بگویید. </w:t>
      </w:r>
      <w:r w:rsidR="00EB4FC1">
        <w:rPr>
          <w:rFonts w:hint="cs"/>
          <w:rtl/>
        </w:rPr>
        <w:t xml:space="preserve">اصلا این روایت را رها کنید؛ </w:t>
      </w:r>
      <w:r>
        <w:rPr>
          <w:rFonts w:hint="cs"/>
          <w:rtl/>
        </w:rPr>
        <w:t>اصالة الصحة را چطور شیخ درست می</w:t>
      </w:r>
      <w:r w:rsidR="00EB4FC1">
        <w:rPr>
          <w:rFonts w:hint="eastAsia"/>
          <w:rtl/>
        </w:rPr>
        <w:t>‌</w:t>
      </w:r>
      <w:r w:rsidR="00EB4FC1">
        <w:rPr>
          <w:rFonts w:hint="cs"/>
          <w:rtl/>
        </w:rPr>
        <w:t>کند که حاکم بر استصحاب است؟</w:t>
      </w:r>
      <w:r>
        <w:rPr>
          <w:rFonts w:hint="cs"/>
          <w:rtl/>
        </w:rPr>
        <w:t xml:space="preserve"> </w:t>
      </w:r>
    </w:p>
    <w:p w14:paraId="799E0DB0" w14:textId="77777777" w:rsidR="003778F9" w:rsidRDefault="00000000" w:rsidP="003778F9">
      <w:pPr>
        <w:rPr>
          <w:rtl/>
        </w:rPr>
      </w:pPr>
      <w:r>
        <w:rPr>
          <w:rFonts w:hint="cs"/>
          <w:rtl/>
        </w:rPr>
        <w:t>شما اشکال کلی</w:t>
      </w:r>
      <w:r w:rsidR="00EB4FC1">
        <w:rPr>
          <w:rFonts w:hint="eastAsia"/>
          <w:rtl/>
        </w:rPr>
        <w:t>‌</w:t>
      </w:r>
      <w:r w:rsidR="00EB4FC1">
        <w:rPr>
          <w:rFonts w:hint="cs"/>
          <w:rtl/>
        </w:rPr>
        <w:t>تر می</w:t>
      </w:r>
      <w:r w:rsidR="00EB4FC1">
        <w:rPr>
          <w:rFonts w:hint="eastAsia"/>
          <w:rtl/>
        </w:rPr>
        <w:t>‌</w:t>
      </w:r>
      <w:r w:rsidR="00EB4FC1">
        <w:rPr>
          <w:rFonts w:hint="cs"/>
          <w:rtl/>
        </w:rPr>
        <w:t>ک</w:t>
      </w:r>
      <w:r>
        <w:rPr>
          <w:rFonts w:hint="cs"/>
          <w:rtl/>
        </w:rPr>
        <w:t>نید که وقتی شیخ صحت را منتزع از تکلیف می</w:t>
      </w:r>
      <w:r w:rsidR="00EB4FC1">
        <w:rPr>
          <w:rFonts w:hint="eastAsia"/>
          <w:rtl/>
        </w:rPr>
        <w:t>‌</w:t>
      </w:r>
      <w:r>
        <w:rPr>
          <w:rFonts w:hint="cs"/>
          <w:rtl/>
        </w:rPr>
        <w:t>داند چطور اینجا تطبیق می</w:t>
      </w:r>
      <w:r w:rsidR="00EB4FC1">
        <w:rPr>
          <w:rFonts w:hint="eastAsia"/>
          <w:rtl/>
        </w:rPr>
        <w:t>‌</w:t>
      </w:r>
      <w:r>
        <w:rPr>
          <w:rFonts w:hint="cs"/>
          <w:rtl/>
        </w:rPr>
        <w:t>کند. می</w:t>
      </w:r>
      <w:r w:rsidR="00EB4FC1">
        <w:rPr>
          <w:rFonts w:hint="eastAsia"/>
          <w:rtl/>
        </w:rPr>
        <w:t>‌</w:t>
      </w:r>
      <w:r w:rsidR="00EB4FC1">
        <w:rPr>
          <w:rFonts w:hint="cs"/>
          <w:rtl/>
        </w:rPr>
        <w:t>گوییم منتزع می</w:t>
      </w:r>
      <w:r w:rsidR="00EB4FC1">
        <w:rPr>
          <w:rFonts w:hint="eastAsia"/>
          <w:rtl/>
        </w:rPr>
        <w:t>‌</w:t>
      </w:r>
      <w:r>
        <w:rPr>
          <w:rFonts w:hint="cs"/>
          <w:rtl/>
        </w:rPr>
        <w:t>داند</w:t>
      </w:r>
      <w:r w:rsidR="00EB4FC1">
        <w:rPr>
          <w:rFonts w:hint="cs"/>
          <w:rtl/>
        </w:rPr>
        <w:t>، و آن</w:t>
      </w:r>
      <w:r>
        <w:rPr>
          <w:rFonts w:hint="cs"/>
          <w:rtl/>
        </w:rPr>
        <w:t xml:space="preserve"> صحت منتزع می</w:t>
      </w:r>
      <w:r w:rsidR="00EB4FC1">
        <w:rPr>
          <w:rFonts w:hint="eastAsia"/>
          <w:rtl/>
        </w:rPr>
        <w:t>‌</w:t>
      </w:r>
      <w:r>
        <w:rPr>
          <w:rFonts w:hint="cs"/>
          <w:rtl/>
        </w:rPr>
        <w:t>گ</w:t>
      </w:r>
      <w:r w:rsidR="00EB4FC1">
        <w:rPr>
          <w:rFonts w:hint="cs"/>
          <w:rtl/>
        </w:rPr>
        <w:t>وید</w:t>
      </w:r>
      <w:r>
        <w:rPr>
          <w:rFonts w:hint="cs"/>
          <w:rtl/>
        </w:rPr>
        <w:t xml:space="preserve"> این معامله حل</w:t>
      </w:r>
      <w:r w:rsidR="00EB4FC1">
        <w:rPr>
          <w:rFonts w:hint="cs"/>
          <w:rtl/>
        </w:rPr>
        <w:t>ال</w:t>
      </w:r>
      <w:r>
        <w:rPr>
          <w:rFonts w:hint="cs"/>
          <w:rtl/>
        </w:rPr>
        <w:t xml:space="preserve"> است یا حرام. هر معنایی که برای صحت قائل باشید فرقی ندارد. </w:t>
      </w:r>
    </w:p>
    <w:p w14:paraId="3F801AA4" w14:textId="77777777" w:rsidR="003778F9" w:rsidRDefault="00000000" w:rsidP="003778F9">
      <w:pPr>
        <w:rPr>
          <w:rtl/>
        </w:rPr>
      </w:pPr>
      <w:r w:rsidRPr="00EB4FC1">
        <w:rPr>
          <w:rFonts w:hint="cs"/>
          <w:color w:val="FF0000"/>
          <w:rtl/>
        </w:rPr>
        <w:t>سوال</w:t>
      </w:r>
      <w:r>
        <w:rPr>
          <w:rFonts w:hint="cs"/>
          <w:rtl/>
        </w:rPr>
        <w:t xml:space="preserve">: </w:t>
      </w:r>
      <w:r w:rsidR="00EB4FC1">
        <w:rPr>
          <w:rFonts w:hint="cs"/>
          <w:rtl/>
        </w:rPr>
        <w:t xml:space="preserve"> اصالة الصحة با اصالة الفساد تعارض نمی</w:t>
      </w:r>
      <w:r w:rsidR="00EB4FC1">
        <w:rPr>
          <w:rFonts w:hint="eastAsia"/>
          <w:rtl/>
        </w:rPr>
        <w:t>‌</w:t>
      </w:r>
      <w:r w:rsidR="00EB4FC1">
        <w:rPr>
          <w:rFonts w:hint="cs"/>
          <w:rtl/>
        </w:rPr>
        <w:t>کنند؟</w:t>
      </w:r>
    </w:p>
    <w:p w14:paraId="308AC93D" w14:textId="77777777" w:rsidR="003778F9" w:rsidRDefault="00000000" w:rsidP="00EB4FC1">
      <w:pPr>
        <w:rPr>
          <w:rtl/>
        </w:rPr>
      </w:pPr>
      <w:r w:rsidRPr="00EB4FC1">
        <w:rPr>
          <w:rFonts w:hint="cs"/>
          <w:color w:val="FF0000"/>
          <w:rtl/>
        </w:rPr>
        <w:t>پاسخ</w:t>
      </w:r>
      <w:r>
        <w:rPr>
          <w:rFonts w:hint="cs"/>
          <w:rtl/>
        </w:rPr>
        <w:t xml:space="preserve">: </w:t>
      </w:r>
      <w:r w:rsidR="00EB4FC1">
        <w:rPr>
          <w:rFonts w:hint="cs"/>
          <w:rtl/>
        </w:rPr>
        <w:t>پاسخ این</w:t>
      </w:r>
      <w:r w:rsidR="009F2691">
        <w:rPr>
          <w:rFonts w:hint="cs"/>
          <w:rtl/>
        </w:rPr>
        <w:t xml:space="preserve"> را در </w:t>
      </w:r>
      <w:r w:rsidR="00EB4FC1">
        <w:rPr>
          <w:rFonts w:hint="cs"/>
          <w:rtl/>
        </w:rPr>
        <w:t>اصالة الصحة دادند. اصالة الفساد، استصحاب عدم تاثیر عقد است یا اصالة الاشتغال است. این</w:t>
      </w:r>
      <w:r w:rsidR="00EB4FC1">
        <w:rPr>
          <w:rFonts w:hint="eastAsia"/>
          <w:rtl/>
        </w:rPr>
        <w:t>‌</w:t>
      </w:r>
      <w:r w:rsidR="009F2691">
        <w:rPr>
          <w:rFonts w:hint="cs"/>
          <w:rtl/>
        </w:rPr>
        <w:t>ها هر دو محکوم اصالة الصحة است، به بیانی که در آنجا آمده است</w:t>
      </w:r>
      <w:r w:rsidR="00EB4FC1">
        <w:rPr>
          <w:rFonts w:hint="cs"/>
          <w:rtl/>
        </w:rPr>
        <w:t>،</w:t>
      </w:r>
      <w:r w:rsidR="009F2691">
        <w:rPr>
          <w:rFonts w:hint="cs"/>
          <w:rtl/>
        </w:rPr>
        <w:t xml:space="preserve"> زیرا اگر این</w:t>
      </w:r>
      <w:r w:rsidR="00EB4FC1">
        <w:rPr>
          <w:rFonts w:hint="eastAsia"/>
          <w:rtl/>
        </w:rPr>
        <w:t>‌</w:t>
      </w:r>
      <w:r w:rsidR="009F2691">
        <w:rPr>
          <w:rFonts w:hint="cs"/>
          <w:rtl/>
        </w:rPr>
        <w:t>ها مقدم باشد، موردی برای اصالة الصحة باقی نمی</w:t>
      </w:r>
      <w:r w:rsidR="00EB4FC1">
        <w:rPr>
          <w:rFonts w:hint="eastAsia"/>
          <w:rtl/>
        </w:rPr>
        <w:t>‌</w:t>
      </w:r>
      <w:r w:rsidR="009F2691">
        <w:rPr>
          <w:rFonts w:hint="cs"/>
          <w:rtl/>
        </w:rPr>
        <w:t>ماند یا بسیار نادر است. اصالة الصحة حاکم بر استصحاب عدم تاثیر اسباب است</w:t>
      </w:r>
      <w:r w:rsidR="00EB4FC1">
        <w:rPr>
          <w:rFonts w:hint="cs"/>
          <w:rtl/>
        </w:rPr>
        <w:t>،</w:t>
      </w:r>
      <w:r w:rsidR="009F2691">
        <w:rPr>
          <w:rFonts w:hint="cs"/>
          <w:rtl/>
        </w:rPr>
        <w:t xml:space="preserve"> و الا </w:t>
      </w:r>
      <w:r w:rsidR="00EB4FC1">
        <w:rPr>
          <w:rFonts w:hint="cs"/>
          <w:rtl/>
        </w:rPr>
        <w:t>اصالة الصحة لغو می</w:t>
      </w:r>
      <w:r w:rsidR="00EB4FC1">
        <w:rPr>
          <w:rFonts w:hint="eastAsia"/>
          <w:rtl/>
        </w:rPr>
        <w:t>‌</w:t>
      </w:r>
      <w:r w:rsidR="00EB4FC1">
        <w:rPr>
          <w:rFonts w:hint="cs"/>
          <w:rtl/>
        </w:rPr>
        <w:t xml:space="preserve">شود. </w:t>
      </w:r>
    </w:p>
    <w:p w14:paraId="575703D3" w14:textId="77777777" w:rsidR="00EB4FC1" w:rsidRDefault="00000000" w:rsidP="00EB4FC1">
      <w:pPr>
        <w:pStyle w:val="Heading2"/>
        <w:rPr>
          <w:rtl/>
        </w:rPr>
      </w:pPr>
      <w:bookmarkStart w:id="354" w:name="_Toc119932953"/>
      <w:r>
        <w:rPr>
          <w:rFonts w:hint="cs"/>
          <w:rtl/>
        </w:rPr>
        <w:t>نقد کلام مرحوم شیخ</w:t>
      </w:r>
      <w:r w:rsidR="00A217C6">
        <w:rPr>
          <w:rFonts w:hint="cs"/>
          <w:rtl/>
        </w:rPr>
        <w:t xml:space="preserve"> انصاری</w:t>
      </w:r>
      <w:bookmarkEnd w:id="354"/>
    </w:p>
    <w:p w14:paraId="403A8740" w14:textId="77777777" w:rsidR="00087CE8" w:rsidRDefault="00000000" w:rsidP="00087CE8">
      <w:pPr>
        <w:rPr>
          <w:rtl/>
        </w:rPr>
      </w:pPr>
      <w:r>
        <w:rPr>
          <w:rFonts w:hint="cs"/>
          <w:rtl/>
        </w:rPr>
        <w:t>به نظر بنده اشکال اساسی بر شیخ اینست که ایشان حل و حرمت را وضعی معنا می</w:t>
      </w:r>
      <w:r>
        <w:rPr>
          <w:rFonts w:hint="eastAsia"/>
          <w:rtl/>
        </w:rPr>
        <w:t>‌</w:t>
      </w:r>
      <w:r w:rsidR="00EB4FC1">
        <w:rPr>
          <w:rFonts w:hint="cs"/>
          <w:rtl/>
        </w:rPr>
        <w:t>کن</w:t>
      </w:r>
      <w:r>
        <w:rPr>
          <w:rFonts w:hint="cs"/>
          <w:rtl/>
        </w:rPr>
        <w:t>د. نمی</w:t>
      </w:r>
      <w:r>
        <w:rPr>
          <w:rFonts w:hint="eastAsia"/>
          <w:rtl/>
        </w:rPr>
        <w:t>‌</w:t>
      </w:r>
      <w:r>
        <w:rPr>
          <w:rFonts w:hint="cs"/>
          <w:rtl/>
        </w:rPr>
        <w:t>خواهیم اشکال کنیم که چرا انتزاعی می</w:t>
      </w:r>
      <w:r w:rsidR="00EB4FC1">
        <w:rPr>
          <w:rFonts w:hint="eastAsia"/>
          <w:rtl/>
        </w:rPr>
        <w:t>‌</w:t>
      </w:r>
      <w:r w:rsidR="00EB4FC1">
        <w:rPr>
          <w:rFonts w:hint="cs"/>
          <w:rtl/>
        </w:rPr>
        <w:t>دانید</w:t>
      </w:r>
      <w:r>
        <w:rPr>
          <w:rFonts w:hint="cs"/>
          <w:rtl/>
        </w:rPr>
        <w:t>. شما حل و حرمت را وضعی معنا می</w:t>
      </w:r>
      <w:r w:rsidR="00EB4FC1">
        <w:rPr>
          <w:rFonts w:hint="eastAsia"/>
          <w:rtl/>
        </w:rPr>
        <w:t>‌</w:t>
      </w:r>
      <w:r w:rsidR="00EB4FC1">
        <w:rPr>
          <w:rFonts w:hint="cs"/>
          <w:rtl/>
        </w:rPr>
        <w:t>کنید. اینکه م</w:t>
      </w:r>
      <w:r>
        <w:rPr>
          <w:rFonts w:hint="cs"/>
          <w:rtl/>
        </w:rPr>
        <w:t xml:space="preserve">عامله </w:t>
      </w:r>
      <w:r w:rsidR="002A5113">
        <w:rPr>
          <w:rFonts w:hint="cs"/>
          <w:rtl/>
        </w:rPr>
        <w:t>حل</w:t>
      </w:r>
      <w:r w:rsidR="00EB4FC1">
        <w:rPr>
          <w:rFonts w:hint="cs"/>
          <w:rtl/>
        </w:rPr>
        <w:t>ال</w:t>
      </w:r>
      <w:r w:rsidR="002A5113">
        <w:rPr>
          <w:rFonts w:hint="cs"/>
          <w:rtl/>
        </w:rPr>
        <w:t xml:space="preserve"> یا حرام است، گاهی حل</w:t>
      </w:r>
      <w:r w:rsidR="00EB4FC1">
        <w:rPr>
          <w:rFonts w:hint="cs"/>
          <w:rtl/>
        </w:rPr>
        <w:t>ال</w:t>
      </w:r>
      <w:r w:rsidR="002A5113">
        <w:rPr>
          <w:rFonts w:hint="cs"/>
          <w:rtl/>
        </w:rPr>
        <w:t xml:space="preserve"> و حرام تکلیفی را می</w:t>
      </w:r>
      <w:r w:rsidR="00EB4FC1">
        <w:rPr>
          <w:rFonts w:hint="eastAsia"/>
          <w:rtl/>
        </w:rPr>
        <w:t>‌</w:t>
      </w:r>
      <w:r w:rsidR="002A5113">
        <w:rPr>
          <w:rFonts w:hint="cs"/>
          <w:rtl/>
        </w:rPr>
        <w:t xml:space="preserve">گویید که </w:t>
      </w:r>
      <w:r>
        <w:rPr>
          <w:rFonts w:hint="cs"/>
          <w:rtl/>
        </w:rPr>
        <w:t>می</w:t>
      </w:r>
      <w:r>
        <w:rPr>
          <w:rFonts w:hint="eastAsia"/>
          <w:rtl/>
        </w:rPr>
        <w:t>‌</w:t>
      </w:r>
      <w:r>
        <w:rPr>
          <w:rFonts w:hint="cs"/>
          <w:rtl/>
        </w:rPr>
        <w:t xml:space="preserve">تواند داخل در قاعده حل شود، </w:t>
      </w:r>
      <w:r w:rsidR="002A5113">
        <w:rPr>
          <w:rFonts w:hint="cs"/>
          <w:rtl/>
        </w:rPr>
        <w:t xml:space="preserve">ولی ربطی به صحت ندارد. اگر هم کسی بگوید </w:t>
      </w:r>
      <w:r>
        <w:rPr>
          <w:rFonts w:hint="cs"/>
          <w:rtl/>
        </w:rPr>
        <w:t>ارتباط</w:t>
      </w:r>
      <w:r w:rsidR="002A5113">
        <w:rPr>
          <w:rFonts w:hint="cs"/>
          <w:rtl/>
        </w:rPr>
        <w:t xml:space="preserve"> دارد مخصوص است و الا اینکه </w:t>
      </w:r>
      <w:r w:rsidR="00CD5212">
        <w:rPr>
          <w:rFonts w:hint="cs"/>
          <w:rtl/>
        </w:rPr>
        <w:t xml:space="preserve">در </w:t>
      </w:r>
      <w:r w:rsidR="002A5113">
        <w:rPr>
          <w:rFonts w:hint="cs"/>
          <w:rtl/>
        </w:rPr>
        <w:t>مواردی</w:t>
      </w:r>
      <w:r w:rsidR="00CD5212">
        <w:rPr>
          <w:rFonts w:hint="cs"/>
          <w:rtl/>
        </w:rPr>
        <w:t>،</w:t>
      </w:r>
      <w:r w:rsidR="002A5113">
        <w:rPr>
          <w:rFonts w:hint="cs"/>
          <w:rtl/>
        </w:rPr>
        <w:t xml:space="preserve"> نهی در معاملات</w:t>
      </w:r>
      <w:r w:rsidR="00CD5212">
        <w:rPr>
          <w:rFonts w:hint="cs"/>
          <w:rtl/>
        </w:rPr>
        <w:t>،</w:t>
      </w:r>
      <w:r w:rsidR="002A5113">
        <w:rPr>
          <w:rFonts w:hint="cs"/>
          <w:rtl/>
        </w:rPr>
        <w:t xml:space="preserve"> فساد بیاورد یا به قول ابوحنیفه دال بر صحت باشد، بحث دیگری است. ابتدا به ساکن وقتی گفته می</w:t>
      </w:r>
      <w:r>
        <w:rPr>
          <w:rFonts w:hint="eastAsia"/>
          <w:rtl/>
        </w:rPr>
        <w:t>‌</w:t>
      </w:r>
      <w:r>
        <w:rPr>
          <w:rFonts w:hint="cs"/>
          <w:rtl/>
        </w:rPr>
        <w:t>شود معامله</w:t>
      </w:r>
      <w:r>
        <w:rPr>
          <w:rFonts w:hint="eastAsia"/>
          <w:rtl/>
        </w:rPr>
        <w:t>‌</w:t>
      </w:r>
      <w:r w:rsidR="002A5113">
        <w:rPr>
          <w:rFonts w:hint="cs"/>
          <w:rtl/>
        </w:rPr>
        <w:t>ای حرام است یا حلال، حل</w:t>
      </w:r>
      <w:r>
        <w:rPr>
          <w:rFonts w:hint="cs"/>
          <w:rtl/>
        </w:rPr>
        <w:t>ال و حرام</w:t>
      </w:r>
      <w:r w:rsidR="002A5113">
        <w:rPr>
          <w:rFonts w:hint="cs"/>
          <w:rtl/>
        </w:rPr>
        <w:t xml:space="preserve"> تکلیفی است. شما حل</w:t>
      </w:r>
      <w:r>
        <w:rPr>
          <w:rFonts w:hint="cs"/>
          <w:rtl/>
        </w:rPr>
        <w:t>ال</w:t>
      </w:r>
      <w:r w:rsidR="002A5113">
        <w:rPr>
          <w:rFonts w:hint="cs"/>
          <w:rtl/>
        </w:rPr>
        <w:t xml:space="preserve"> وضعی می</w:t>
      </w:r>
      <w:r>
        <w:rPr>
          <w:rFonts w:hint="eastAsia"/>
          <w:rtl/>
        </w:rPr>
        <w:t>‌</w:t>
      </w:r>
      <w:r w:rsidR="002A5113">
        <w:rPr>
          <w:rFonts w:hint="cs"/>
          <w:rtl/>
        </w:rPr>
        <w:t>گیرید. آیا مفاد قاعده حل</w:t>
      </w:r>
      <w:r>
        <w:rPr>
          <w:rFonts w:hint="cs"/>
          <w:rtl/>
        </w:rPr>
        <w:t>،</w:t>
      </w:r>
      <w:r w:rsidR="002A5113">
        <w:rPr>
          <w:rFonts w:hint="cs"/>
          <w:rtl/>
        </w:rPr>
        <w:t xml:space="preserve"> حل وضعی است؟</w:t>
      </w:r>
    </w:p>
    <w:p w14:paraId="206374AC" w14:textId="77777777" w:rsidR="009F2691" w:rsidRDefault="00000000" w:rsidP="00087CE8">
      <w:pPr>
        <w:rPr>
          <w:rtl/>
        </w:rPr>
      </w:pPr>
      <w:r>
        <w:rPr>
          <w:rFonts w:hint="cs"/>
          <w:rtl/>
        </w:rPr>
        <w:t xml:space="preserve"> آیا اساسا حل وضعی از مصادیق عنوان حل است یا یک اصطلاحی است که می</w:t>
      </w:r>
      <w:r w:rsidR="00087CE8">
        <w:rPr>
          <w:rFonts w:hint="eastAsia"/>
          <w:rtl/>
        </w:rPr>
        <w:t>‌</w:t>
      </w:r>
      <w:r w:rsidR="00087CE8">
        <w:rPr>
          <w:rFonts w:hint="cs"/>
          <w:rtl/>
        </w:rPr>
        <w:t>گوییم و منظور صحت و فساد است؟</w:t>
      </w:r>
      <w:r>
        <w:rPr>
          <w:rFonts w:hint="cs"/>
          <w:rtl/>
        </w:rPr>
        <w:t xml:space="preserve"> اگر صحت و فساد مندرج باشد در عنوان الحل و الحرام، جا دارد بحث کنیم. ولی روایت دائر مدار اصطلاحات فقها نیست. قاعده می</w:t>
      </w:r>
      <w:r w:rsidR="00087CE8">
        <w:rPr>
          <w:rFonts w:hint="eastAsia"/>
          <w:rtl/>
        </w:rPr>
        <w:t>‌</w:t>
      </w:r>
      <w:r>
        <w:rPr>
          <w:rFonts w:hint="cs"/>
          <w:rtl/>
        </w:rPr>
        <w:t>گوید کل شیء لک حلال. اگر واقعا صحت و فساد وضعی از مصادیق حل و حرام بالحمل الشایع باش</w:t>
      </w:r>
      <w:r w:rsidR="00087CE8">
        <w:rPr>
          <w:rFonts w:hint="cs"/>
          <w:rtl/>
        </w:rPr>
        <w:t>د</w:t>
      </w:r>
      <w:r>
        <w:rPr>
          <w:rFonts w:hint="cs"/>
          <w:rtl/>
        </w:rPr>
        <w:t xml:space="preserve">، باید بحث کنیم </w:t>
      </w:r>
      <w:r w:rsidR="00087CE8">
        <w:rPr>
          <w:rFonts w:hint="cs"/>
          <w:rtl/>
        </w:rPr>
        <w:t xml:space="preserve">که </w:t>
      </w:r>
      <w:r>
        <w:rPr>
          <w:rFonts w:hint="cs"/>
          <w:rtl/>
        </w:rPr>
        <w:t xml:space="preserve">چرا قاعده حل تعمیم نداشته باشد؟! تا بحال </w:t>
      </w:r>
      <w:r w:rsidR="00087CE8">
        <w:rPr>
          <w:rFonts w:hint="cs"/>
          <w:rtl/>
        </w:rPr>
        <w:t>اصولیین نگفته</w:t>
      </w:r>
      <w:r w:rsidR="00087CE8">
        <w:rPr>
          <w:rFonts w:hint="eastAsia"/>
          <w:rtl/>
        </w:rPr>
        <w:t>‌</w:t>
      </w:r>
      <w:r>
        <w:rPr>
          <w:rFonts w:hint="cs"/>
          <w:rtl/>
        </w:rPr>
        <w:t xml:space="preserve">اند ولی الان بگوییم چه اشکالی دارد؟! </w:t>
      </w:r>
      <w:r w:rsidR="00087CE8">
        <w:rPr>
          <w:rFonts w:hint="cs"/>
          <w:rtl/>
        </w:rPr>
        <w:t>اما</w:t>
      </w:r>
      <w:r>
        <w:rPr>
          <w:rFonts w:hint="cs"/>
          <w:rtl/>
        </w:rPr>
        <w:t xml:space="preserve"> واقع مطلب اینست که صحت و فساد مفهومی وضعی است و اصلا صحت</w:t>
      </w:r>
      <w:r w:rsidR="00087CE8">
        <w:rPr>
          <w:rFonts w:hint="cs"/>
          <w:rtl/>
        </w:rPr>
        <w:t>،</w:t>
      </w:r>
      <w:r>
        <w:rPr>
          <w:rFonts w:hint="cs"/>
          <w:rtl/>
        </w:rPr>
        <w:t xml:space="preserve"> مصداق حل نیست و فساد</w:t>
      </w:r>
      <w:r w:rsidR="00087CE8">
        <w:rPr>
          <w:rFonts w:hint="cs"/>
          <w:rtl/>
        </w:rPr>
        <w:t>،</w:t>
      </w:r>
      <w:r>
        <w:rPr>
          <w:rFonts w:hint="cs"/>
          <w:rtl/>
        </w:rPr>
        <w:t xml:space="preserve"> مصداق حرمت نیست. بنابراین کل بنیانی که مرحوم شیخ اینجا می</w:t>
      </w:r>
      <w:r>
        <w:rPr>
          <w:rFonts w:hint="eastAsia"/>
          <w:rtl/>
        </w:rPr>
        <w:t>‌</w:t>
      </w:r>
      <w:r>
        <w:rPr>
          <w:rFonts w:hint="cs"/>
          <w:rtl/>
        </w:rPr>
        <w:t>گ</w:t>
      </w:r>
      <w:r w:rsidR="00087CE8">
        <w:rPr>
          <w:rFonts w:hint="cs"/>
          <w:rtl/>
        </w:rPr>
        <w:t>ذارد،</w:t>
      </w:r>
      <w:r>
        <w:rPr>
          <w:rFonts w:hint="cs"/>
          <w:rtl/>
        </w:rPr>
        <w:t xml:space="preserve"> </w:t>
      </w:r>
      <w:r w:rsidR="00087CE8">
        <w:rPr>
          <w:rFonts w:hint="cs"/>
          <w:rtl/>
        </w:rPr>
        <w:t xml:space="preserve">نادرست است. بنیان مرحوم شیخ </w:t>
      </w:r>
      <w:r>
        <w:rPr>
          <w:rFonts w:hint="cs"/>
          <w:rtl/>
        </w:rPr>
        <w:t>بر اساس اینست که حل و حرمت بر معامله تطبیق شود</w:t>
      </w:r>
      <w:r w:rsidR="00087CE8">
        <w:rPr>
          <w:rFonts w:hint="cs"/>
          <w:rtl/>
        </w:rPr>
        <w:t xml:space="preserve"> و</w:t>
      </w:r>
      <w:r>
        <w:rPr>
          <w:rFonts w:hint="cs"/>
          <w:rtl/>
        </w:rPr>
        <w:t xml:space="preserve"> به معنای صحت باشد</w:t>
      </w:r>
      <w:r w:rsidR="00087CE8">
        <w:rPr>
          <w:rFonts w:hint="cs"/>
          <w:rtl/>
        </w:rPr>
        <w:t>،</w:t>
      </w:r>
      <w:r>
        <w:rPr>
          <w:rFonts w:hint="cs"/>
          <w:rtl/>
        </w:rPr>
        <w:t xml:space="preserve"> و اصالة الصحة</w:t>
      </w:r>
      <w:r w:rsidR="00087CE8">
        <w:rPr>
          <w:rFonts w:hint="cs"/>
          <w:rtl/>
        </w:rPr>
        <w:t xml:space="preserve"> را از روایت مسعده استفاده کند. چرا نادرست است؟ </w:t>
      </w:r>
      <w:r>
        <w:rPr>
          <w:rFonts w:hint="cs"/>
          <w:rtl/>
        </w:rPr>
        <w:t>زیرا صحت و فساد مصداق حل</w:t>
      </w:r>
      <w:r w:rsidR="00087CE8">
        <w:rPr>
          <w:rFonts w:hint="cs"/>
          <w:rtl/>
        </w:rPr>
        <w:t>یت و حرمت نیست،</w:t>
      </w:r>
      <w:r>
        <w:rPr>
          <w:rFonts w:hint="cs"/>
          <w:rtl/>
        </w:rPr>
        <w:t xml:space="preserve"> و الا اگر مصداق حل</w:t>
      </w:r>
      <w:r w:rsidR="00087CE8">
        <w:rPr>
          <w:rFonts w:hint="cs"/>
          <w:rtl/>
        </w:rPr>
        <w:t>یت</w:t>
      </w:r>
      <w:r>
        <w:rPr>
          <w:rFonts w:hint="cs"/>
          <w:rtl/>
        </w:rPr>
        <w:t xml:space="preserve"> بود، این مسأله</w:t>
      </w:r>
      <w:r>
        <w:rPr>
          <w:rFonts w:hint="eastAsia"/>
          <w:rtl/>
        </w:rPr>
        <w:t>‌</w:t>
      </w:r>
      <w:r>
        <w:rPr>
          <w:rFonts w:hint="cs"/>
          <w:rtl/>
        </w:rPr>
        <w:t>ای قابل تامل می</w:t>
      </w:r>
      <w:r>
        <w:rPr>
          <w:rFonts w:hint="eastAsia"/>
          <w:rtl/>
        </w:rPr>
        <w:t>‌</w:t>
      </w:r>
      <w:r>
        <w:rPr>
          <w:rFonts w:hint="cs"/>
          <w:rtl/>
        </w:rPr>
        <w:t xml:space="preserve">شد. </w:t>
      </w:r>
    </w:p>
    <w:p w14:paraId="227FBCD5" w14:textId="77777777" w:rsidR="002A5113" w:rsidRDefault="00000000" w:rsidP="000668C9">
      <w:pPr>
        <w:rPr>
          <w:rtl/>
        </w:rPr>
      </w:pPr>
      <w:r>
        <w:rPr>
          <w:rFonts w:hint="cs"/>
          <w:rtl/>
        </w:rPr>
        <w:t>نکته دیگر اینکه: طبق مبنای مرحوم شیخ که حکم وضعی را ناشی از حکم تکلیفی می</w:t>
      </w:r>
      <w:r w:rsidR="00087CE8">
        <w:rPr>
          <w:rFonts w:hint="eastAsia"/>
          <w:rtl/>
        </w:rPr>
        <w:t>‌</w:t>
      </w:r>
      <w:r>
        <w:rPr>
          <w:rFonts w:hint="cs"/>
          <w:rtl/>
        </w:rPr>
        <w:t>گیرد، آیا می</w:t>
      </w:r>
      <w:r w:rsidR="00087CE8">
        <w:rPr>
          <w:rFonts w:hint="eastAsia"/>
          <w:rtl/>
        </w:rPr>
        <w:t>‌</w:t>
      </w:r>
      <w:r>
        <w:rPr>
          <w:rFonts w:hint="cs"/>
          <w:rtl/>
        </w:rPr>
        <w:t>توان اینجا حل و حرمت تکلیفی را بر معامله تطبیق کنیم و از آن صحت در بیاوریم؟</w:t>
      </w:r>
    </w:p>
    <w:p w14:paraId="197C02C2" w14:textId="77777777" w:rsidR="002A5113" w:rsidRDefault="00000000" w:rsidP="00087CE8">
      <w:pPr>
        <w:rPr>
          <w:rtl/>
        </w:rPr>
      </w:pPr>
      <w:r>
        <w:rPr>
          <w:rFonts w:hint="cs"/>
          <w:rtl/>
        </w:rPr>
        <w:t>در حواشی که ملاحظه کردم ندیدم کسی متعرض شده باشد. مرحوم آشتیانی و بر</w:t>
      </w:r>
      <w:r w:rsidR="00087CE8">
        <w:rPr>
          <w:rFonts w:hint="cs"/>
          <w:rtl/>
        </w:rPr>
        <w:t>خی دیگر را ملاحظه کردم، نیاورده</w:t>
      </w:r>
      <w:r w:rsidR="00087CE8">
        <w:rPr>
          <w:rFonts w:hint="eastAsia"/>
          <w:rtl/>
        </w:rPr>
        <w:t>‌</w:t>
      </w:r>
      <w:r>
        <w:rPr>
          <w:rFonts w:hint="cs"/>
          <w:rtl/>
        </w:rPr>
        <w:t xml:space="preserve">اند که مراد شیخ اینجا چیست. روی آن فکر کنید و </w:t>
      </w:r>
      <w:r w:rsidR="00087CE8">
        <w:rPr>
          <w:rFonts w:hint="cs"/>
          <w:rtl/>
        </w:rPr>
        <w:t>این تتبع</w:t>
      </w:r>
      <w:r>
        <w:rPr>
          <w:rFonts w:hint="cs"/>
          <w:rtl/>
        </w:rPr>
        <w:t xml:space="preserve"> هم خوب است که </w:t>
      </w:r>
      <w:r w:rsidR="00087CE8">
        <w:rPr>
          <w:rFonts w:hint="cs"/>
          <w:rtl/>
        </w:rPr>
        <w:t>ببینیم</w:t>
      </w:r>
      <w:r>
        <w:rPr>
          <w:rFonts w:hint="cs"/>
          <w:rtl/>
        </w:rPr>
        <w:t xml:space="preserve"> این حرف</w:t>
      </w:r>
      <w:r w:rsidR="00087CE8">
        <w:rPr>
          <w:rFonts w:hint="cs"/>
          <w:rtl/>
        </w:rPr>
        <w:t xml:space="preserve"> اساسا از شیخ است یا نه. </w:t>
      </w:r>
    </w:p>
    <w:p w14:paraId="45829BFA" w14:textId="77777777" w:rsidR="002A5113" w:rsidRDefault="00000000" w:rsidP="002A5113">
      <w:pPr>
        <w:rPr>
          <w:rtl/>
        </w:rPr>
      </w:pPr>
      <w:r>
        <w:rPr>
          <w:rFonts w:hint="cs"/>
          <w:rtl/>
        </w:rPr>
        <w:t xml:space="preserve">الحمد لله رب العالمین </w:t>
      </w:r>
    </w:p>
    <w:p w14:paraId="3EA694F2" w14:textId="77777777" w:rsidR="002A5113" w:rsidRPr="00C702EE" w:rsidRDefault="002A5113" w:rsidP="002A5113">
      <w:pPr>
        <w:sectPr w:rsidR="002A5113" w:rsidRPr="00C702EE" w:rsidSect="0010049B">
          <w:headerReference w:type="default" r:id="rId60"/>
          <w:footerReference w:type="default" r:id="rId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7ACDA90" w14:textId="77777777" w:rsidR="00885F8E" w:rsidRDefault="00000000" w:rsidP="00BD0084">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4480533"/>
        <w:docPartObj>
          <w:docPartGallery w:val="Table of Contents"/>
          <w:docPartUnique/>
        </w:docPartObj>
      </w:sdtPr>
      <w:sdtEndPr>
        <w:rPr>
          <w:b/>
          <w:bCs/>
          <w:noProof/>
        </w:rPr>
      </w:sdtEndPr>
      <w:sdtContent>
        <w:p w14:paraId="5D498733" w14:textId="77777777" w:rsidR="009D2A3F" w:rsidRDefault="00000000" w:rsidP="009D2A3F">
          <w:pPr>
            <w:pStyle w:val="TOCHeading"/>
            <w:bidi/>
          </w:pPr>
          <w:r>
            <w:rPr>
              <w:rFonts w:hint="cs"/>
              <w:rtl/>
            </w:rPr>
            <w:t>فهرست</w:t>
          </w:r>
        </w:p>
        <w:p w14:paraId="68D494E7" w14:textId="3750C7EC" w:rsidR="009D2A3F"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0111349" w:history="1">
            <w:r w:rsidRPr="00480BD5">
              <w:rPr>
                <w:rStyle w:val="Hyperlink"/>
                <w:noProof/>
                <w:rtl/>
              </w:rPr>
              <w:t>پ</w:t>
            </w:r>
            <w:r w:rsidRPr="00480BD5">
              <w:rPr>
                <w:rStyle w:val="Hyperlink"/>
                <w:rFonts w:hint="cs"/>
                <w:noProof/>
                <w:rtl/>
              </w:rPr>
              <w:t>ی</w:t>
            </w:r>
            <w:r w:rsidRPr="00480BD5">
              <w:rPr>
                <w:rStyle w:val="Hyperlink"/>
                <w:rFonts w:hint="eastAsia"/>
                <w:noProof/>
                <w:rtl/>
              </w:rPr>
              <w:t>شنهاد</w:t>
            </w:r>
            <w:r w:rsidRPr="00480BD5">
              <w:rPr>
                <w:rStyle w:val="Hyperlink"/>
                <w:noProof/>
                <w:rtl/>
              </w:rPr>
              <w:t xml:space="preserve"> طرح بحث اصول مختصر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Toc120111349 \h</w:instrText>
            </w:r>
            <w:r>
              <w:rPr>
                <w:noProof/>
                <w:webHidden/>
                <w:rtl/>
              </w:rPr>
              <w:instrText xml:space="preserve"> </w:instrText>
            </w:r>
            <w:r>
              <w:rPr>
                <w:noProof/>
                <w:webHidden/>
                <w:rtl/>
              </w:rPr>
            </w:r>
            <w:r>
              <w:rPr>
                <w:noProof/>
                <w:webHidden/>
                <w:rtl/>
              </w:rPr>
              <w:fldChar w:fldCharType="separate"/>
            </w:r>
            <w:r w:rsidR="00887740">
              <w:rPr>
                <w:noProof/>
                <w:webHidden/>
                <w:rtl/>
              </w:rPr>
              <w:t>261</w:t>
            </w:r>
            <w:r>
              <w:rPr>
                <w:noProof/>
                <w:webHidden/>
                <w:rtl/>
              </w:rPr>
              <w:fldChar w:fldCharType="end"/>
            </w:r>
          </w:hyperlink>
        </w:p>
        <w:p w14:paraId="3E6158E8" w14:textId="2B9E704E" w:rsidR="009D2A3F" w:rsidRDefault="00000000">
          <w:pPr>
            <w:pStyle w:val="TOC1"/>
            <w:rPr>
              <w:rFonts w:asciiTheme="minorHAnsi" w:eastAsiaTheme="minorEastAsia" w:hAnsiTheme="minorHAnsi" w:cstheme="minorBidi"/>
              <w:noProof/>
              <w:color w:val="auto"/>
              <w:szCs w:val="22"/>
              <w:rtl/>
              <w:lang w:bidi="ar-SA"/>
            </w:rPr>
          </w:pPr>
          <w:hyperlink w:anchor="_Toc120111350" w:history="1">
            <w:r w:rsidRPr="00480BD5">
              <w:rPr>
                <w:rStyle w:val="Hyperlink"/>
                <w:noProof/>
                <w:rtl/>
              </w:rPr>
              <w:t>خلاصه بحث ش</w:t>
            </w:r>
            <w:r w:rsidRPr="00480BD5">
              <w:rPr>
                <w:rStyle w:val="Hyperlink"/>
                <w:rFonts w:hint="cs"/>
                <w:noProof/>
                <w:rtl/>
              </w:rPr>
              <w:t>ی</w:t>
            </w:r>
            <w:r w:rsidRPr="00480BD5">
              <w:rPr>
                <w:rStyle w:val="Hyperlink"/>
                <w:rFonts w:hint="eastAsia"/>
                <w:noProof/>
                <w:rtl/>
              </w:rPr>
              <w:t>خ</w:t>
            </w:r>
            <w:r w:rsidRPr="00480BD5">
              <w:rPr>
                <w:rStyle w:val="Hyperlink"/>
                <w:noProof/>
                <w:rtl/>
              </w:rPr>
              <w:t xml:space="preserve"> انصار</w:t>
            </w:r>
            <w:r w:rsidRPr="00480BD5">
              <w:rPr>
                <w:rStyle w:val="Hyperlink"/>
                <w:rFonts w:hint="cs"/>
                <w:noProof/>
                <w:rtl/>
              </w:rPr>
              <w:t>ی</w:t>
            </w:r>
            <w:r w:rsidRPr="00480BD5">
              <w:rPr>
                <w:rStyle w:val="Hyperlink"/>
                <w:noProof/>
                <w:rtl/>
              </w:rPr>
              <w:t xml:space="preserve"> در حاش</w:t>
            </w:r>
            <w:r w:rsidRPr="00480BD5">
              <w:rPr>
                <w:rStyle w:val="Hyperlink"/>
                <w:rFonts w:hint="cs"/>
                <w:noProof/>
                <w:rtl/>
              </w:rPr>
              <w:t>ی</w:t>
            </w:r>
            <w:r w:rsidRPr="00480BD5">
              <w:rPr>
                <w:rStyle w:val="Hyperlink"/>
                <w:rFonts w:hint="eastAsia"/>
                <w:noProof/>
                <w:rtl/>
              </w:rPr>
              <w:t>ه</w:t>
            </w:r>
            <w:r w:rsidRPr="00480BD5">
              <w:rPr>
                <w:rStyle w:val="Hyperlink"/>
                <w:noProof/>
                <w:rtl/>
              </w:rPr>
              <w:t xml:space="preserve"> رسائل: حل در روا</w:t>
            </w:r>
            <w:r w:rsidRPr="00480BD5">
              <w:rPr>
                <w:rStyle w:val="Hyperlink"/>
                <w:rFonts w:hint="cs"/>
                <w:noProof/>
                <w:rtl/>
              </w:rPr>
              <w:t>ی</w:t>
            </w:r>
            <w:r w:rsidRPr="00480BD5">
              <w:rPr>
                <w:rStyle w:val="Hyperlink"/>
                <w:rFonts w:hint="eastAsia"/>
                <w:noProof/>
                <w:rtl/>
              </w:rPr>
              <w:t>ت</w:t>
            </w:r>
            <w:r w:rsidRPr="00480BD5">
              <w:rPr>
                <w:rStyle w:val="Hyperlink"/>
                <w:noProof/>
                <w:rtl/>
              </w:rPr>
              <w:t xml:space="preserve"> به معنا</w:t>
            </w:r>
            <w:r w:rsidRPr="00480BD5">
              <w:rPr>
                <w:rStyle w:val="Hyperlink"/>
                <w:rFonts w:hint="cs"/>
                <w:noProof/>
                <w:rtl/>
              </w:rPr>
              <w:t>ی</w:t>
            </w:r>
            <w:r w:rsidRPr="00480BD5">
              <w:rPr>
                <w:rStyle w:val="Hyperlink"/>
                <w:noProof/>
                <w:rtl/>
              </w:rPr>
              <w:t xml:space="preserve"> صحت معاملات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Toc120111350 \h</w:instrText>
            </w:r>
            <w:r>
              <w:rPr>
                <w:noProof/>
                <w:webHidden/>
                <w:rtl/>
              </w:rPr>
              <w:instrText xml:space="preserve"> </w:instrText>
            </w:r>
            <w:r>
              <w:rPr>
                <w:noProof/>
                <w:webHidden/>
                <w:rtl/>
              </w:rPr>
            </w:r>
            <w:r>
              <w:rPr>
                <w:noProof/>
                <w:webHidden/>
                <w:rtl/>
              </w:rPr>
              <w:fldChar w:fldCharType="separate"/>
            </w:r>
            <w:r w:rsidR="00887740">
              <w:rPr>
                <w:noProof/>
                <w:webHidden/>
                <w:rtl/>
              </w:rPr>
              <w:t>264</w:t>
            </w:r>
            <w:r>
              <w:rPr>
                <w:noProof/>
                <w:webHidden/>
                <w:rtl/>
              </w:rPr>
              <w:fldChar w:fldCharType="end"/>
            </w:r>
          </w:hyperlink>
        </w:p>
        <w:p w14:paraId="379C80D7" w14:textId="5B56D2A5" w:rsidR="009D2A3F" w:rsidRDefault="00000000">
          <w:pPr>
            <w:pStyle w:val="TOC1"/>
            <w:rPr>
              <w:rFonts w:asciiTheme="minorHAnsi" w:eastAsiaTheme="minorEastAsia" w:hAnsiTheme="minorHAnsi" w:cstheme="minorBidi"/>
              <w:noProof/>
              <w:color w:val="auto"/>
              <w:szCs w:val="22"/>
              <w:rtl/>
              <w:lang w:bidi="ar-SA"/>
            </w:rPr>
          </w:pPr>
          <w:hyperlink w:anchor="_Toc120111351" w:history="1">
            <w:r w:rsidRPr="00480BD5">
              <w:rPr>
                <w:rStyle w:val="Hyperlink"/>
                <w:noProof/>
                <w:rtl/>
              </w:rPr>
              <w:t>مراد مرحوم ش</w:t>
            </w:r>
            <w:r w:rsidRPr="00480BD5">
              <w:rPr>
                <w:rStyle w:val="Hyperlink"/>
                <w:rFonts w:hint="cs"/>
                <w:noProof/>
                <w:rtl/>
              </w:rPr>
              <w:t>ی</w:t>
            </w:r>
            <w:r w:rsidRPr="00480BD5">
              <w:rPr>
                <w:rStyle w:val="Hyperlink"/>
                <w:rFonts w:hint="eastAsia"/>
                <w:noProof/>
                <w:rtl/>
              </w:rPr>
              <w:t>خ</w:t>
            </w:r>
            <w:r w:rsidRPr="00480BD5">
              <w:rPr>
                <w:rStyle w:val="Hyperlink"/>
                <w:noProof/>
                <w:rtl/>
              </w:rPr>
              <w:t xml:space="preserve"> مطلق الحل است نه صرف حل معامل</w:t>
            </w:r>
            <w:r w:rsidRPr="00480BD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Toc120111351 \h</w:instrText>
            </w:r>
            <w:r>
              <w:rPr>
                <w:noProof/>
                <w:webHidden/>
                <w:rtl/>
              </w:rPr>
              <w:instrText xml:space="preserve"> </w:instrText>
            </w:r>
            <w:r>
              <w:rPr>
                <w:noProof/>
                <w:webHidden/>
                <w:rtl/>
              </w:rPr>
            </w:r>
            <w:r>
              <w:rPr>
                <w:noProof/>
                <w:webHidden/>
                <w:rtl/>
              </w:rPr>
              <w:fldChar w:fldCharType="separate"/>
            </w:r>
            <w:r w:rsidR="00887740">
              <w:rPr>
                <w:noProof/>
                <w:webHidden/>
                <w:rtl/>
              </w:rPr>
              <w:t>265</w:t>
            </w:r>
            <w:r>
              <w:rPr>
                <w:noProof/>
                <w:webHidden/>
                <w:rtl/>
              </w:rPr>
              <w:fldChar w:fldCharType="end"/>
            </w:r>
          </w:hyperlink>
        </w:p>
        <w:p w14:paraId="0A0799AA" w14:textId="0C0B79FC" w:rsidR="009D2A3F" w:rsidRDefault="00000000">
          <w:pPr>
            <w:pStyle w:val="TOC1"/>
            <w:rPr>
              <w:rFonts w:asciiTheme="minorHAnsi" w:eastAsiaTheme="minorEastAsia" w:hAnsiTheme="minorHAnsi" w:cstheme="minorBidi"/>
              <w:noProof/>
              <w:color w:val="auto"/>
              <w:szCs w:val="22"/>
              <w:rtl/>
              <w:lang w:bidi="ar-SA"/>
            </w:rPr>
          </w:pPr>
          <w:hyperlink w:anchor="_Toc120111352" w:history="1">
            <w:r w:rsidRPr="00480BD5">
              <w:rPr>
                <w:rStyle w:val="Hyperlink"/>
                <w:noProof/>
                <w:rtl/>
              </w:rPr>
              <w:t>بررس</w:t>
            </w:r>
            <w:r w:rsidRPr="00480BD5">
              <w:rPr>
                <w:rStyle w:val="Hyperlink"/>
                <w:rFonts w:hint="cs"/>
                <w:noProof/>
                <w:rtl/>
              </w:rPr>
              <w:t>ی</w:t>
            </w:r>
            <w:r w:rsidRPr="00480BD5">
              <w:rPr>
                <w:rStyle w:val="Hyperlink"/>
                <w:noProof/>
                <w:rtl/>
              </w:rPr>
              <w:t xml:space="preserve"> و تقو</w:t>
            </w:r>
            <w:r w:rsidRPr="00480BD5">
              <w:rPr>
                <w:rStyle w:val="Hyperlink"/>
                <w:rFonts w:hint="cs"/>
                <w:noProof/>
                <w:rtl/>
              </w:rPr>
              <w:t>ی</w:t>
            </w:r>
            <w:r w:rsidRPr="00480BD5">
              <w:rPr>
                <w:rStyle w:val="Hyperlink"/>
                <w:rFonts w:hint="eastAsia"/>
                <w:noProof/>
                <w:rtl/>
              </w:rPr>
              <w:t>ت</w:t>
            </w:r>
            <w:r w:rsidRPr="00480BD5">
              <w:rPr>
                <w:rStyle w:val="Hyperlink"/>
                <w:noProof/>
                <w:rtl/>
              </w:rPr>
              <w:t xml:space="preserve"> کلام مرحوم ش</w:t>
            </w:r>
            <w:r w:rsidRPr="00480BD5">
              <w:rPr>
                <w:rStyle w:val="Hyperlink"/>
                <w:rFonts w:hint="cs"/>
                <w:noProof/>
                <w:rtl/>
              </w:rPr>
              <w:t>ی</w:t>
            </w:r>
            <w:r w:rsidRPr="00480BD5">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Toc120111352 \h</w:instrText>
            </w:r>
            <w:r>
              <w:rPr>
                <w:noProof/>
                <w:webHidden/>
                <w:rtl/>
              </w:rPr>
              <w:instrText xml:space="preserve"> </w:instrText>
            </w:r>
            <w:r>
              <w:rPr>
                <w:noProof/>
                <w:webHidden/>
                <w:rtl/>
              </w:rPr>
            </w:r>
            <w:r>
              <w:rPr>
                <w:noProof/>
                <w:webHidden/>
                <w:rtl/>
              </w:rPr>
              <w:fldChar w:fldCharType="separate"/>
            </w:r>
            <w:r w:rsidR="00887740">
              <w:rPr>
                <w:noProof/>
                <w:webHidden/>
                <w:rtl/>
              </w:rPr>
              <w:t>266</w:t>
            </w:r>
            <w:r>
              <w:rPr>
                <w:noProof/>
                <w:webHidden/>
                <w:rtl/>
              </w:rPr>
              <w:fldChar w:fldCharType="end"/>
            </w:r>
          </w:hyperlink>
        </w:p>
        <w:p w14:paraId="609ED544" w14:textId="77777777" w:rsidR="009D2A3F" w:rsidRDefault="00000000" w:rsidP="009D2A3F">
          <w:pPr>
            <w:rPr>
              <w:rtl/>
            </w:rPr>
          </w:pPr>
          <w:r>
            <w:rPr>
              <w:b/>
              <w:bCs/>
              <w:noProof/>
            </w:rPr>
            <w:fldChar w:fldCharType="end"/>
          </w:r>
        </w:p>
      </w:sdtContent>
    </w:sdt>
    <w:p w14:paraId="4868689F" w14:textId="77777777" w:rsidR="00810B14" w:rsidRDefault="00000000" w:rsidP="00810B14">
      <w:pPr>
        <w:ind w:firstLine="0"/>
        <w:rPr>
          <w:rtl/>
        </w:rPr>
      </w:pPr>
      <w:r>
        <w:rPr>
          <w:rFonts w:hint="cs"/>
          <w:rtl/>
        </w:rPr>
        <w:t>الحمد لله رب العالمین، الصلاة و السلام علی محمد و آله الطاهرین</w:t>
      </w:r>
    </w:p>
    <w:p w14:paraId="68826A36" w14:textId="77777777" w:rsidR="00BD0084" w:rsidRDefault="00000000" w:rsidP="00BD0084">
      <w:pPr>
        <w:pStyle w:val="Heading1"/>
        <w:rPr>
          <w:rtl/>
        </w:rPr>
      </w:pPr>
      <w:bookmarkStart w:id="360" w:name="_Toc120111349"/>
      <w:r>
        <w:rPr>
          <w:rFonts w:hint="cs"/>
          <w:rtl/>
        </w:rPr>
        <w:t>پیشنهاد طرح بحث اصول مختصر</w:t>
      </w:r>
      <w:bookmarkEnd w:id="360"/>
    </w:p>
    <w:p w14:paraId="6E317A46" w14:textId="77777777" w:rsidR="00BD0084" w:rsidRDefault="00000000" w:rsidP="00BD0084">
      <w:pPr>
        <w:rPr>
          <w:rtl/>
        </w:rPr>
      </w:pPr>
      <w:r>
        <w:rPr>
          <w:rFonts w:hint="cs"/>
          <w:rtl/>
        </w:rPr>
        <w:t>قبل از شروع بحث نکته</w:t>
      </w:r>
      <w:r>
        <w:rPr>
          <w:rFonts w:hint="eastAsia"/>
          <w:rtl/>
        </w:rPr>
        <w:t>‌</w:t>
      </w:r>
      <w:r>
        <w:rPr>
          <w:rFonts w:hint="cs"/>
          <w:rtl/>
        </w:rPr>
        <w:t xml:space="preserve">ای را عرض کنم. از سال گذشته برخی از دوستان پیشنهادی مطرح کردند که بحث اصول مختصری از ابتدای مباحث اصول طرح کنیم. </w:t>
      </w:r>
      <w:r w:rsidR="00853B2A">
        <w:rPr>
          <w:rFonts w:hint="cs"/>
          <w:rtl/>
        </w:rPr>
        <w:t xml:space="preserve">بنده معمولا </w:t>
      </w:r>
      <w:r>
        <w:rPr>
          <w:rFonts w:hint="cs"/>
          <w:rtl/>
        </w:rPr>
        <w:t>نمی</w:t>
      </w:r>
      <w:r>
        <w:rPr>
          <w:rFonts w:hint="eastAsia"/>
          <w:rtl/>
        </w:rPr>
        <w:t>‌</w:t>
      </w:r>
      <w:r>
        <w:rPr>
          <w:rFonts w:hint="cs"/>
          <w:rtl/>
        </w:rPr>
        <w:t xml:space="preserve">پذیرفتم، زیرا </w:t>
      </w:r>
      <w:r w:rsidR="00853B2A">
        <w:rPr>
          <w:rFonts w:hint="cs"/>
          <w:rtl/>
        </w:rPr>
        <w:t>کار جد</w:t>
      </w:r>
      <w:r>
        <w:rPr>
          <w:rFonts w:hint="cs"/>
          <w:rtl/>
        </w:rPr>
        <w:t>یدی نیست. برخی پیشنهاد کنندگان بحث</w:t>
      </w:r>
      <w:r>
        <w:rPr>
          <w:rFonts w:hint="eastAsia"/>
          <w:rtl/>
        </w:rPr>
        <w:t>‌</w:t>
      </w:r>
      <w:r>
        <w:rPr>
          <w:rFonts w:hint="cs"/>
          <w:rtl/>
        </w:rPr>
        <w:t xml:space="preserve"> اصول فعلی را </w:t>
      </w:r>
      <w:r w:rsidR="00853B2A">
        <w:rPr>
          <w:rFonts w:hint="cs"/>
          <w:rtl/>
        </w:rPr>
        <w:t>طولانی می</w:t>
      </w:r>
      <w:r w:rsidR="00853B2A">
        <w:rPr>
          <w:rFonts w:hint="eastAsia"/>
          <w:rtl/>
        </w:rPr>
        <w:t>‌</w:t>
      </w:r>
      <w:r w:rsidR="00853B2A">
        <w:rPr>
          <w:rFonts w:hint="cs"/>
          <w:rtl/>
        </w:rPr>
        <w:t xml:space="preserve">دیدند و شاید باب مذاقشان نبود و </w:t>
      </w:r>
      <w:r>
        <w:rPr>
          <w:rFonts w:hint="cs"/>
          <w:rtl/>
        </w:rPr>
        <w:t>برخی دیگر می</w:t>
      </w:r>
      <w:r>
        <w:rPr>
          <w:rFonts w:hint="eastAsia"/>
          <w:rtl/>
        </w:rPr>
        <w:t>‌</w:t>
      </w:r>
      <w:r>
        <w:rPr>
          <w:rFonts w:hint="cs"/>
          <w:rtl/>
        </w:rPr>
        <w:t>گفتند به خاطر طولانی بودن، فرصت نمی</w:t>
      </w:r>
      <w:r>
        <w:rPr>
          <w:rFonts w:hint="eastAsia"/>
          <w:rtl/>
        </w:rPr>
        <w:t>‌</w:t>
      </w:r>
      <w:r>
        <w:rPr>
          <w:rFonts w:hint="cs"/>
          <w:rtl/>
        </w:rPr>
        <w:t>شود</w:t>
      </w:r>
      <w:r w:rsidR="00853B2A">
        <w:rPr>
          <w:rFonts w:hint="cs"/>
          <w:rtl/>
        </w:rPr>
        <w:t xml:space="preserve"> بقیه بخش</w:t>
      </w:r>
      <w:r w:rsidR="00853B2A">
        <w:rPr>
          <w:rFonts w:hint="eastAsia"/>
        </w:rPr>
        <w:t>‌</w:t>
      </w:r>
      <w:r w:rsidR="00853B2A">
        <w:rPr>
          <w:rFonts w:hint="cs"/>
          <w:rtl/>
        </w:rPr>
        <w:t xml:space="preserve">های اصول را ببینیم. گلایه از طول کشیدن </w:t>
      </w:r>
      <w:r>
        <w:rPr>
          <w:rFonts w:hint="cs"/>
          <w:rtl/>
        </w:rPr>
        <w:t>بحث کما</w:t>
      </w:r>
      <w:r w:rsidR="00853B2A">
        <w:rPr>
          <w:rFonts w:hint="cs"/>
          <w:rtl/>
        </w:rPr>
        <w:t>بیش بود و هست.</w:t>
      </w:r>
    </w:p>
    <w:p w14:paraId="7B2CB567" w14:textId="77777777" w:rsidR="005B622C" w:rsidRDefault="00000000" w:rsidP="005B622C">
      <w:pPr>
        <w:rPr>
          <w:rtl/>
        </w:rPr>
      </w:pPr>
      <w:r>
        <w:rPr>
          <w:rFonts w:hint="cs"/>
          <w:rtl/>
        </w:rPr>
        <w:t xml:space="preserve"> مکرر عرض کردم که </w:t>
      </w:r>
      <w:r w:rsidR="00BD0084">
        <w:rPr>
          <w:rFonts w:hint="cs"/>
          <w:rtl/>
        </w:rPr>
        <w:t xml:space="preserve">به </w:t>
      </w:r>
      <w:r>
        <w:rPr>
          <w:rFonts w:hint="cs"/>
          <w:rtl/>
        </w:rPr>
        <w:t xml:space="preserve">این روش اعتقاد دارم و از </w:t>
      </w:r>
      <w:r w:rsidR="00BD0084">
        <w:rPr>
          <w:rFonts w:hint="cs"/>
          <w:rtl/>
        </w:rPr>
        <w:t xml:space="preserve">سر </w:t>
      </w:r>
      <w:r>
        <w:rPr>
          <w:rFonts w:hint="cs"/>
          <w:rtl/>
        </w:rPr>
        <w:t xml:space="preserve">سلیقه </w:t>
      </w:r>
      <w:r w:rsidR="00BD0084">
        <w:rPr>
          <w:rFonts w:hint="cs"/>
          <w:rtl/>
        </w:rPr>
        <w:t xml:space="preserve">و صرف خوشایندی </w:t>
      </w:r>
      <w:r>
        <w:rPr>
          <w:rFonts w:hint="cs"/>
          <w:rtl/>
        </w:rPr>
        <w:t xml:space="preserve">نیست </w:t>
      </w:r>
      <w:r w:rsidR="00BD0084">
        <w:rPr>
          <w:rFonts w:hint="cs"/>
          <w:rtl/>
        </w:rPr>
        <w:t>که این مباحث را طرح می</w:t>
      </w:r>
      <w:r w:rsidR="00BD0084">
        <w:rPr>
          <w:rFonts w:hint="eastAsia"/>
          <w:rtl/>
        </w:rPr>
        <w:t>‌</w:t>
      </w:r>
      <w:r w:rsidR="00BD0084">
        <w:rPr>
          <w:rFonts w:hint="cs"/>
          <w:rtl/>
        </w:rPr>
        <w:t>کنم.</w:t>
      </w:r>
      <w:r>
        <w:rPr>
          <w:rFonts w:hint="cs"/>
          <w:rtl/>
        </w:rPr>
        <w:t xml:space="preserve"> اگر بناست کار عمیق اجتهادی انجام دهیم، روش </w:t>
      </w:r>
      <w:r w:rsidR="00BD0084">
        <w:rPr>
          <w:rFonts w:hint="cs"/>
          <w:rtl/>
        </w:rPr>
        <w:t xml:space="preserve">درست اینست، </w:t>
      </w:r>
      <w:r>
        <w:rPr>
          <w:rFonts w:hint="cs"/>
          <w:rtl/>
        </w:rPr>
        <w:t xml:space="preserve">و ای بسا این هم کم </w:t>
      </w:r>
      <w:r w:rsidR="00BD0084">
        <w:rPr>
          <w:rFonts w:hint="cs"/>
          <w:rtl/>
        </w:rPr>
        <w:t>باشد در نظر کسی</w:t>
      </w:r>
      <w:r>
        <w:rPr>
          <w:rFonts w:hint="cs"/>
          <w:rtl/>
        </w:rPr>
        <w:t>.</w:t>
      </w:r>
      <w:r w:rsidR="00BD0084">
        <w:rPr>
          <w:rFonts w:hint="cs"/>
          <w:rtl/>
        </w:rPr>
        <w:t xml:space="preserve"> البته این روش غریبی نیست و امروز بحث</w:t>
      </w:r>
      <w:r w:rsidR="00BD0084">
        <w:rPr>
          <w:rFonts w:hint="eastAsia"/>
          <w:rtl/>
        </w:rPr>
        <w:t>‌</w:t>
      </w:r>
      <w:r w:rsidR="00BD0084">
        <w:rPr>
          <w:rFonts w:hint="cs"/>
          <w:rtl/>
        </w:rPr>
        <w:t>ها ک</w:t>
      </w:r>
      <w:r>
        <w:rPr>
          <w:rFonts w:hint="cs"/>
          <w:rtl/>
        </w:rPr>
        <w:t xml:space="preserve">می بیش از صد </w:t>
      </w:r>
      <w:r w:rsidR="00BD0084">
        <w:rPr>
          <w:rFonts w:hint="cs"/>
          <w:rtl/>
        </w:rPr>
        <w:t xml:space="preserve">یا صد </w:t>
      </w:r>
      <w:r>
        <w:rPr>
          <w:rFonts w:hint="cs"/>
          <w:rtl/>
        </w:rPr>
        <w:t>و پنجاه سال پیش</w:t>
      </w:r>
      <w:r w:rsidR="00BD0084">
        <w:rPr>
          <w:rFonts w:hint="cs"/>
          <w:rtl/>
        </w:rPr>
        <w:t>،</w:t>
      </w:r>
      <w:r>
        <w:rPr>
          <w:rFonts w:hint="cs"/>
          <w:rtl/>
        </w:rPr>
        <w:t xml:space="preserve"> طول می</w:t>
      </w:r>
      <w:r>
        <w:rPr>
          <w:rFonts w:hint="eastAsia"/>
          <w:rtl/>
        </w:rPr>
        <w:t>‌</w:t>
      </w:r>
      <w:r>
        <w:rPr>
          <w:rFonts w:hint="cs"/>
          <w:rtl/>
        </w:rPr>
        <w:t>کشد</w:t>
      </w:r>
      <w:r w:rsidR="00BD0084">
        <w:rPr>
          <w:rFonts w:hint="cs"/>
          <w:rtl/>
        </w:rPr>
        <w:t>،</w:t>
      </w:r>
      <w:r>
        <w:rPr>
          <w:rFonts w:hint="cs"/>
          <w:rtl/>
        </w:rPr>
        <w:t xml:space="preserve"> ولی</w:t>
      </w:r>
      <w:r w:rsidR="00BD0084">
        <w:rPr>
          <w:rFonts w:hint="cs"/>
          <w:rtl/>
        </w:rPr>
        <w:t xml:space="preserve"> روش همان است که</w:t>
      </w:r>
      <w:r>
        <w:rPr>
          <w:rFonts w:hint="cs"/>
          <w:rtl/>
        </w:rPr>
        <w:t xml:space="preserve"> که مرحوم</w:t>
      </w:r>
      <w:r w:rsidR="00BD0084">
        <w:rPr>
          <w:rFonts w:hint="cs"/>
          <w:rtl/>
        </w:rPr>
        <w:t xml:space="preserve"> شیخ انصاری و میرزای شیرازی</w:t>
      </w:r>
      <w:r>
        <w:rPr>
          <w:rFonts w:hint="cs"/>
          <w:rtl/>
        </w:rPr>
        <w:t xml:space="preserve"> و شاگردانشان </w:t>
      </w:r>
      <w:r w:rsidR="00BD0084">
        <w:rPr>
          <w:rFonts w:hint="cs"/>
          <w:rtl/>
        </w:rPr>
        <w:t>داشتند. پیش از این بزرگان هم بحث</w:t>
      </w:r>
      <w:r w:rsidR="00BD0084">
        <w:rPr>
          <w:rFonts w:hint="eastAsia"/>
          <w:rtl/>
        </w:rPr>
        <w:t>‌</w:t>
      </w:r>
      <w:r w:rsidR="00BD0084">
        <w:rPr>
          <w:rFonts w:hint="cs"/>
          <w:rtl/>
        </w:rPr>
        <w:t>ها به همین روش بود</w:t>
      </w:r>
      <w:r>
        <w:rPr>
          <w:rFonts w:hint="cs"/>
          <w:rtl/>
        </w:rPr>
        <w:t xml:space="preserve">. </w:t>
      </w:r>
      <w:r w:rsidR="00BD0084">
        <w:rPr>
          <w:rFonts w:hint="cs"/>
          <w:rtl/>
        </w:rPr>
        <w:t xml:space="preserve">بله، </w:t>
      </w:r>
      <w:r>
        <w:rPr>
          <w:rFonts w:hint="cs"/>
          <w:rtl/>
        </w:rPr>
        <w:t xml:space="preserve">برخی از مولفین </w:t>
      </w:r>
      <w:r w:rsidR="00BD0084">
        <w:rPr>
          <w:rFonts w:hint="cs"/>
          <w:rtl/>
        </w:rPr>
        <w:t xml:space="preserve">مانند مرحوم آخوند، </w:t>
      </w:r>
      <w:r>
        <w:rPr>
          <w:rFonts w:hint="cs"/>
          <w:rtl/>
        </w:rPr>
        <w:t>در مقام تدوین و تالیف</w:t>
      </w:r>
      <w:r w:rsidR="00BD0084">
        <w:rPr>
          <w:rFonts w:hint="cs"/>
          <w:rtl/>
        </w:rPr>
        <w:t>،</w:t>
      </w:r>
      <w:r>
        <w:rPr>
          <w:rFonts w:hint="cs"/>
          <w:rtl/>
        </w:rPr>
        <w:t xml:space="preserve"> اختصار را </w:t>
      </w:r>
      <w:r w:rsidR="00BD0084">
        <w:rPr>
          <w:rFonts w:hint="cs"/>
          <w:rtl/>
        </w:rPr>
        <w:t>می</w:t>
      </w:r>
      <w:r w:rsidR="00BD0084">
        <w:rPr>
          <w:rFonts w:hint="eastAsia"/>
          <w:rtl/>
        </w:rPr>
        <w:t>‌</w:t>
      </w:r>
      <w:r w:rsidR="00BD0084">
        <w:rPr>
          <w:rFonts w:hint="cs"/>
          <w:rtl/>
        </w:rPr>
        <w:t xml:space="preserve">پسندند، </w:t>
      </w:r>
      <w:r>
        <w:rPr>
          <w:rFonts w:hint="cs"/>
          <w:rtl/>
        </w:rPr>
        <w:t xml:space="preserve">ولی </w:t>
      </w:r>
      <w:r w:rsidR="00BD0084">
        <w:rPr>
          <w:rFonts w:hint="cs"/>
          <w:rtl/>
        </w:rPr>
        <w:t xml:space="preserve">این نکته جای تأمل دارد </w:t>
      </w:r>
      <w:r>
        <w:rPr>
          <w:rFonts w:hint="cs"/>
          <w:rtl/>
        </w:rPr>
        <w:t xml:space="preserve">که کار </w:t>
      </w:r>
      <w:r w:rsidR="00BD0084">
        <w:rPr>
          <w:rFonts w:hint="cs"/>
          <w:rtl/>
        </w:rPr>
        <w:t>آخوند</w:t>
      </w:r>
      <w:r>
        <w:rPr>
          <w:rFonts w:hint="cs"/>
          <w:rtl/>
        </w:rPr>
        <w:t xml:space="preserve"> در مقام تالیف، آیا در مقام تدریس و پژوهش هم درست باشد. علاوه بر اینکه مرحوم آخوند سر سفره مرحوم شیخ انصاری نشسته است و کتاب مرحوم شیخ جلوی ایشان بوده و آن را تلخیص کرده است، و لذا عبارات کوتاه اختیار کرده است. اگر آن کار نشده بود معلوم نیست که مرحوم آخوند می</w:t>
      </w:r>
      <w:r>
        <w:rPr>
          <w:rFonts w:hint="eastAsia"/>
          <w:rtl/>
        </w:rPr>
        <w:t>‌</w:t>
      </w:r>
      <w:r>
        <w:rPr>
          <w:rFonts w:hint="cs"/>
          <w:rtl/>
        </w:rPr>
        <w:t xml:space="preserve">توانست کفایه بنویسد. این مطلب </w:t>
      </w:r>
      <w:r w:rsidR="005C552E">
        <w:rPr>
          <w:rFonts w:hint="cs"/>
          <w:rtl/>
        </w:rPr>
        <w:t xml:space="preserve">برای هر </w:t>
      </w:r>
      <w:r>
        <w:rPr>
          <w:rFonts w:hint="cs"/>
          <w:rtl/>
        </w:rPr>
        <w:t>کس</w:t>
      </w:r>
      <w:r w:rsidR="005C552E">
        <w:rPr>
          <w:rFonts w:hint="cs"/>
          <w:rtl/>
        </w:rPr>
        <w:t xml:space="preserve"> که مراجعه کند به آثار مرحوم شیخ</w:t>
      </w:r>
      <w:r>
        <w:rPr>
          <w:rFonts w:hint="cs"/>
          <w:rtl/>
        </w:rPr>
        <w:t>، روشن است</w:t>
      </w:r>
      <w:r w:rsidR="005C552E">
        <w:rPr>
          <w:rFonts w:hint="cs"/>
          <w:rtl/>
        </w:rPr>
        <w:t>. مطارح الانظار مرحوم شیخ دست آخوند بوده و خیلی</w:t>
      </w:r>
      <w:r w:rsidR="005C552E">
        <w:rPr>
          <w:rFonts w:hint="eastAsia"/>
          <w:rtl/>
        </w:rPr>
        <w:t>‌</w:t>
      </w:r>
      <w:r w:rsidR="005C552E">
        <w:rPr>
          <w:rFonts w:hint="cs"/>
          <w:rtl/>
        </w:rPr>
        <w:t xml:space="preserve"> جاها پیداست که تلخیص آن است. </w:t>
      </w:r>
    </w:p>
    <w:p w14:paraId="7D3838DC" w14:textId="77777777" w:rsidR="00810B14" w:rsidRDefault="00000000" w:rsidP="005B622C">
      <w:pPr>
        <w:rPr>
          <w:rtl/>
        </w:rPr>
      </w:pPr>
      <w:r>
        <w:rPr>
          <w:rFonts w:hint="cs"/>
          <w:rtl/>
        </w:rPr>
        <w:t xml:space="preserve">مرحوم شیخ </w:t>
      </w:r>
      <w:r w:rsidR="005B622C">
        <w:rPr>
          <w:rFonts w:hint="cs"/>
          <w:rtl/>
        </w:rPr>
        <w:t xml:space="preserve">که </w:t>
      </w:r>
      <w:r>
        <w:rPr>
          <w:rFonts w:hint="cs"/>
          <w:rtl/>
        </w:rPr>
        <w:t>رسائل را نوشته است</w:t>
      </w:r>
      <w:r w:rsidR="005B622C">
        <w:rPr>
          <w:rFonts w:hint="cs"/>
          <w:rtl/>
        </w:rPr>
        <w:t>،</w:t>
      </w:r>
      <w:r>
        <w:rPr>
          <w:rFonts w:hint="cs"/>
          <w:rtl/>
        </w:rPr>
        <w:t xml:space="preserve"> وقتی وارد بحث فقهی در بیع</w:t>
      </w:r>
      <w:r w:rsidR="005B622C">
        <w:rPr>
          <w:rFonts w:hint="cs"/>
          <w:rtl/>
        </w:rPr>
        <w:t xml:space="preserve"> می</w:t>
      </w:r>
      <w:r w:rsidR="005B622C">
        <w:rPr>
          <w:rFonts w:hint="eastAsia"/>
          <w:rtl/>
        </w:rPr>
        <w:t>‌</w:t>
      </w:r>
      <w:r w:rsidR="005B622C">
        <w:rPr>
          <w:rFonts w:hint="cs"/>
          <w:rtl/>
        </w:rPr>
        <w:t>شود</w:t>
      </w:r>
      <w:r>
        <w:rPr>
          <w:rFonts w:hint="cs"/>
          <w:rtl/>
        </w:rPr>
        <w:t xml:space="preserve"> چه </w:t>
      </w:r>
      <w:r w:rsidR="005B622C">
        <w:rPr>
          <w:rFonts w:hint="cs"/>
          <w:rtl/>
        </w:rPr>
        <w:t>غوغایی می</w:t>
      </w:r>
      <w:r w:rsidR="005B622C">
        <w:rPr>
          <w:rFonts w:hint="eastAsia"/>
          <w:rtl/>
        </w:rPr>
        <w:t>‌</w:t>
      </w:r>
      <w:r w:rsidR="005B622C">
        <w:rPr>
          <w:rFonts w:hint="cs"/>
          <w:rtl/>
        </w:rPr>
        <w:t xml:space="preserve">کند. </w:t>
      </w:r>
      <w:r>
        <w:rPr>
          <w:rFonts w:hint="cs"/>
          <w:rtl/>
        </w:rPr>
        <w:t xml:space="preserve">بیع مرحوم شیخ با </w:t>
      </w:r>
      <w:r w:rsidR="005B622C">
        <w:rPr>
          <w:rFonts w:hint="cs"/>
          <w:rtl/>
        </w:rPr>
        <w:t xml:space="preserve">بیع </w:t>
      </w:r>
      <w:r>
        <w:rPr>
          <w:rFonts w:hint="cs"/>
          <w:rtl/>
        </w:rPr>
        <w:t xml:space="preserve">جواهر قابل مقایسه نیست. وقفی که ایشان تدریس کرده است و تقریرات مرحوم رشتی با وقف جواهر قابل مقایسه نیست. مقصود </w:t>
      </w:r>
      <w:r w:rsidR="005B622C">
        <w:rPr>
          <w:rFonts w:hint="cs"/>
          <w:rtl/>
        </w:rPr>
        <w:t>اینست که اگر آ</w:t>
      </w:r>
      <w:r>
        <w:rPr>
          <w:rFonts w:hint="cs"/>
          <w:rtl/>
        </w:rPr>
        <w:t>ن</w:t>
      </w:r>
      <w:r w:rsidR="005B622C">
        <w:rPr>
          <w:rFonts w:hint="cs"/>
          <w:rtl/>
        </w:rPr>
        <w:t xml:space="preserve"> روش اجتهادی در فقه بکار برده </w:t>
      </w:r>
      <w:r w:rsidR="005B622C">
        <w:rPr>
          <w:rFonts w:hint="eastAsia"/>
          <w:rtl/>
        </w:rPr>
        <w:t>‌</w:t>
      </w:r>
      <w:r>
        <w:rPr>
          <w:rFonts w:hint="cs"/>
          <w:rtl/>
        </w:rPr>
        <w:t>شود</w:t>
      </w:r>
      <w:r w:rsidR="005B622C">
        <w:rPr>
          <w:rFonts w:hint="cs"/>
          <w:rtl/>
        </w:rPr>
        <w:t>،</w:t>
      </w:r>
      <w:r>
        <w:rPr>
          <w:rFonts w:hint="cs"/>
          <w:rtl/>
        </w:rPr>
        <w:t xml:space="preserve"> نتیجه</w:t>
      </w:r>
      <w:r>
        <w:rPr>
          <w:rFonts w:hint="eastAsia"/>
          <w:rtl/>
        </w:rPr>
        <w:t>‌</w:t>
      </w:r>
      <w:r>
        <w:rPr>
          <w:rFonts w:hint="cs"/>
          <w:rtl/>
        </w:rPr>
        <w:t xml:space="preserve">اش در فقه </w:t>
      </w:r>
      <w:r w:rsidR="005B622C">
        <w:rPr>
          <w:rFonts w:hint="cs"/>
          <w:rtl/>
        </w:rPr>
        <w:t>چنین ظهور می</w:t>
      </w:r>
      <w:r w:rsidR="005B622C">
        <w:rPr>
          <w:rFonts w:hint="eastAsia"/>
          <w:rtl/>
        </w:rPr>
        <w:t>‌</w:t>
      </w:r>
      <w:r w:rsidR="005B622C">
        <w:rPr>
          <w:rFonts w:hint="cs"/>
          <w:rtl/>
        </w:rPr>
        <w:t>کند.  بیش از صد و پنجاه سال از وفات مرحوم شیخ گذشته است</w:t>
      </w:r>
      <w:r>
        <w:rPr>
          <w:rFonts w:hint="cs"/>
          <w:rtl/>
        </w:rPr>
        <w:t xml:space="preserve"> و چند نسل از علما </w:t>
      </w:r>
      <w:r w:rsidR="005B622C">
        <w:rPr>
          <w:rFonts w:hint="cs"/>
          <w:rtl/>
        </w:rPr>
        <w:t>آمده و رفته</w:t>
      </w:r>
      <w:r w:rsidR="005B622C">
        <w:rPr>
          <w:rFonts w:hint="eastAsia"/>
          <w:rtl/>
        </w:rPr>
        <w:t>‌</w:t>
      </w:r>
      <w:r w:rsidR="005B622C">
        <w:rPr>
          <w:rFonts w:hint="cs"/>
          <w:rtl/>
        </w:rPr>
        <w:t>اند.</w:t>
      </w:r>
      <w:r>
        <w:rPr>
          <w:rFonts w:hint="cs"/>
          <w:rtl/>
        </w:rPr>
        <w:t xml:space="preserve"> </w:t>
      </w:r>
      <w:r w:rsidR="005B622C">
        <w:rPr>
          <w:rFonts w:hint="cs"/>
          <w:rtl/>
        </w:rPr>
        <w:t>اگر بناست کار عمیقی صورت گیرد، چاره</w:t>
      </w:r>
      <w:r w:rsidR="005B622C">
        <w:rPr>
          <w:rFonts w:hint="eastAsia"/>
          <w:rtl/>
        </w:rPr>
        <w:t>‌</w:t>
      </w:r>
      <w:r>
        <w:rPr>
          <w:rFonts w:hint="cs"/>
          <w:rtl/>
        </w:rPr>
        <w:t xml:space="preserve">ای جز این روش نیست. </w:t>
      </w:r>
      <w:r w:rsidR="005B622C">
        <w:rPr>
          <w:rFonts w:hint="cs"/>
          <w:rtl/>
        </w:rPr>
        <w:t>افراد با استعداد و اهل کار در میان شما، کم نیستند؛ لذا</w:t>
      </w:r>
      <w:r>
        <w:rPr>
          <w:rFonts w:hint="cs"/>
          <w:rtl/>
        </w:rPr>
        <w:t xml:space="preserve"> حیف است تکرار مکرر بکنید. </w:t>
      </w:r>
      <w:r w:rsidR="005B622C">
        <w:rPr>
          <w:rFonts w:hint="cs"/>
          <w:rtl/>
        </w:rPr>
        <w:t xml:space="preserve">بسیاری از </w:t>
      </w:r>
      <w:r>
        <w:rPr>
          <w:rFonts w:hint="cs"/>
          <w:rtl/>
        </w:rPr>
        <w:t>مکتوبات تکرار مکرر است و حرف</w:t>
      </w:r>
      <w:r>
        <w:rPr>
          <w:rFonts w:hint="eastAsia"/>
          <w:rtl/>
        </w:rPr>
        <w:t>‌</w:t>
      </w:r>
      <w:r>
        <w:rPr>
          <w:rFonts w:hint="cs"/>
          <w:rtl/>
        </w:rPr>
        <w:t>های بسیار سطحی است و یا</w:t>
      </w:r>
      <w:r w:rsidR="005B622C">
        <w:rPr>
          <w:rFonts w:hint="cs"/>
          <w:rtl/>
        </w:rPr>
        <w:t xml:space="preserve"> اینکه</w:t>
      </w:r>
      <w:r>
        <w:rPr>
          <w:rFonts w:hint="cs"/>
          <w:rtl/>
        </w:rPr>
        <w:t xml:space="preserve"> از </w:t>
      </w:r>
      <w:r w:rsidR="005B622C">
        <w:rPr>
          <w:rFonts w:hint="cs"/>
          <w:rtl/>
        </w:rPr>
        <w:t>یکدیگر</w:t>
      </w:r>
      <w:r>
        <w:rPr>
          <w:rFonts w:hint="cs"/>
          <w:rtl/>
        </w:rPr>
        <w:t xml:space="preserve"> </w:t>
      </w:r>
      <w:r w:rsidR="005B622C">
        <w:rPr>
          <w:rFonts w:hint="cs"/>
          <w:rtl/>
        </w:rPr>
        <w:t>اخذ کرده</w:t>
      </w:r>
      <w:r w:rsidR="005B622C">
        <w:rPr>
          <w:rFonts w:hint="eastAsia"/>
          <w:rtl/>
        </w:rPr>
        <w:t>‌</w:t>
      </w:r>
      <w:r>
        <w:rPr>
          <w:rFonts w:hint="cs"/>
          <w:rtl/>
        </w:rPr>
        <w:t xml:space="preserve">اند. </w:t>
      </w:r>
      <w:r w:rsidR="005B622C">
        <w:rPr>
          <w:rFonts w:hint="cs"/>
          <w:rtl/>
        </w:rPr>
        <w:t>گاهی سخنانی</w:t>
      </w:r>
      <w:r>
        <w:rPr>
          <w:rFonts w:hint="cs"/>
          <w:rtl/>
        </w:rPr>
        <w:t xml:space="preserve"> در بحث</w:t>
      </w:r>
      <w:r>
        <w:rPr>
          <w:rFonts w:hint="eastAsia"/>
          <w:rtl/>
        </w:rPr>
        <w:t>‌</w:t>
      </w:r>
      <w:r>
        <w:rPr>
          <w:rFonts w:hint="cs"/>
          <w:rtl/>
        </w:rPr>
        <w:t xml:space="preserve">های خارج </w:t>
      </w:r>
      <w:r w:rsidR="005B622C">
        <w:rPr>
          <w:rFonts w:hint="cs"/>
          <w:rtl/>
        </w:rPr>
        <w:t>مطرح</w:t>
      </w:r>
      <w:r>
        <w:rPr>
          <w:rFonts w:hint="cs"/>
          <w:rtl/>
        </w:rPr>
        <w:t xml:space="preserve"> می</w:t>
      </w:r>
      <w:r w:rsidR="005B622C">
        <w:rPr>
          <w:rFonts w:hint="eastAsia"/>
          <w:rtl/>
        </w:rPr>
        <w:t>‌</w:t>
      </w:r>
      <w:r>
        <w:rPr>
          <w:rFonts w:hint="cs"/>
          <w:rtl/>
        </w:rPr>
        <w:t>شود که حتی با کلام شیخ هم نسب</w:t>
      </w:r>
      <w:r w:rsidR="005B622C">
        <w:rPr>
          <w:rFonts w:hint="cs"/>
          <w:rtl/>
        </w:rPr>
        <w:t>تی ندارد و حرفهای مرحوم آخوند نیز</w:t>
      </w:r>
      <w:r>
        <w:rPr>
          <w:rFonts w:hint="cs"/>
          <w:rtl/>
        </w:rPr>
        <w:t xml:space="preserve"> به دقت </w:t>
      </w:r>
      <w:r w:rsidR="005B622C">
        <w:rPr>
          <w:rFonts w:hint="cs"/>
          <w:rtl/>
        </w:rPr>
        <w:t xml:space="preserve">طرح </w:t>
      </w:r>
      <w:r>
        <w:rPr>
          <w:rFonts w:hint="cs"/>
          <w:rtl/>
        </w:rPr>
        <w:t>نمی</w:t>
      </w:r>
      <w:r w:rsidR="005B622C">
        <w:rPr>
          <w:rFonts w:hint="eastAsia"/>
          <w:rtl/>
        </w:rPr>
        <w:t>‌</w:t>
      </w:r>
      <w:r>
        <w:rPr>
          <w:rFonts w:hint="cs"/>
          <w:rtl/>
        </w:rPr>
        <w:t>شود</w:t>
      </w:r>
      <w:r w:rsidR="005B622C">
        <w:rPr>
          <w:rFonts w:hint="cs"/>
          <w:rtl/>
        </w:rPr>
        <w:t>،</w:t>
      </w:r>
      <w:r>
        <w:rPr>
          <w:rFonts w:hint="cs"/>
          <w:rtl/>
        </w:rPr>
        <w:t xml:space="preserve"> چه رسد به بحث</w:t>
      </w:r>
      <w:r>
        <w:rPr>
          <w:rFonts w:hint="eastAsia"/>
          <w:rtl/>
        </w:rPr>
        <w:t>‌</w:t>
      </w:r>
      <w:r>
        <w:rPr>
          <w:rFonts w:hint="cs"/>
          <w:rtl/>
        </w:rPr>
        <w:t>ه</w:t>
      </w:r>
      <w:r w:rsidR="00F8616D">
        <w:rPr>
          <w:rFonts w:hint="cs"/>
          <w:rtl/>
        </w:rPr>
        <w:t>ا</w:t>
      </w:r>
      <w:r>
        <w:rPr>
          <w:rFonts w:hint="cs"/>
          <w:rtl/>
        </w:rPr>
        <w:t>ی دیگر</w:t>
      </w:r>
      <w:r w:rsidR="00F8616D">
        <w:rPr>
          <w:rFonts w:hint="cs"/>
          <w:rtl/>
        </w:rPr>
        <w:t>ان</w:t>
      </w:r>
      <w:r>
        <w:rPr>
          <w:rFonts w:hint="cs"/>
          <w:rtl/>
        </w:rPr>
        <w:t xml:space="preserve">. </w:t>
      </w:r>
    </w:p>
    <w:p w14:paraId="70EA4748" w14:textId="77777777" w:rsidR="005C552E" w:rsidRDefault="00000000" w:rsidP="005238A7">
      <w:pPr>
        <w:rPr>
          <w:rtl/>
        </w:rPr>
      </w:pPr>
      <w:r>
        <w:rPr>
          <w:rFonts w:hint="cs"/>
          <w:rtl/>
        </w:rPr>
        <w:t xml:space="preserve">عرض بنده این </w:t>
      </w:r>
      <w:r w:rsidR="005B622C">
        <w:rPr>
          <w:rFonts w:hint="cs"/>
          <w:rtl/>
        </w:rPr>
        <w:t>نیست</w:t>
      </w:r>
      <w:r>
        <w:rPr>
          <w:rFonts w:hint="cs"/>
          <w:rtl/>
        </w:rPr>
        <w:t xml:space="preserve"> که تدریس ذو مراتب اشکال دارد، بلکه اگر بناست کار اجتهادی و عم</w:t>
      </w:r>
      <w:r w:rsidR="005B622C">
        <w:rPr>
          <w:rFonts w:hint="cs"/>
          <w:rtl/>
        </w:rPr>
        <w:t>یق شود، راهش همانی است که عرض شد</w:t>
      </w:r>
      <w:r>
        <w:rPr>
          <w:rFonts w:hint="cs"/>
          <w:rtl/>
        </w:rPr>
        <w:t>. حرف</w:t>
      </w:r>
      <w:r>
        <w:rPr>
          <w:rFonts w:hint="eastAsia"/>
          <w:rtl/>
        </w:rPr>
        <w:t>‌</w:t>
      </w:r>
      <w:r w:rsidR="005238A7">
        <w:rPr>
          <w:rFonts w:hint="cs"/>
          <w:rtl/>
        </w:rPr>
        <w:t>های مهم باید دیده شود. فرمایش مرحوم شیخ</w:t>
      </w:r>
      <w:r>
        <w:rPr>
          <w:rFonts w:hint="cs"/>
          <w:rtl/>
        </w:rPr>
        <w:t xml:space="preserve"> در جلسه گذشته اگر </w:t>
      </w:r>
      <w:r w:rsidR="005238A7">
        <w:rPr>
          <w:rFonts w:hint="cs"/>
          <w:rtl/>
        </w:rPr>
        <w:t>مورد قبول واقع</w:t>
      </w:r>
      <w:r>
        <w:rPr>
          <w:rFonts w:hint="cs"/>
          <w:rtl/>
        </w:rPr>
        <w:t xml:space="preserve"> شود، کل بحث</w:t>
      </w:r>
      <w:r>
        <w:rPr>
          <w:rFonts w:hint="eastAsia"/>
          <w:rtl/>
        </w:rPr>
        <w:t>‌</w:t>
      </w:r>
      <w:r>
        <w:rPr>
          <w:rFonts w:hint="cs"/>
          <w:rtl/>
        </w:rPr>
        <w:t xml:space="preserve">هایی که این چند وقت داشتیم در </w:t>
      </w:r>
      <w:r w:rsidR="005238A7">
        <w:rPr>
          <w:rFonts w:hint="cs"/>
          <w:rtl/>
        </w:rPr>
        <w:t>روایت مسعده</w:t>
      </w:r>
      <w:r>
        <w:rPr>
          <w:rFonts w:hint="cs"/>
          <w:rtl/>
        </w:rPr>
        <w:t>، عوض می</w:t>
      </w:r>
      <w:r>
        <w:rPr>
          <w:rFonts w:hint="eastAsia"/>
          <w:rtl/>
        </w:rPr>
        <w:t>‌</w:t>
      </w:r>
      <w:r w:rsidR="005238A7">
        <w:rPr>
          <w:rFonts w:hint="cs"/>
          <w:rtl/>
        </w:rPr>
        <w:t>شود، یعنی</w:t>
      </w:r>
      <w:r>
        <w:rPr>
          <w:rFonts w:hint="cs"/>
          <w:rtl/>
        </w:rPr>
        <w:t xml:space="preserve"> نحوه توجیه و استدلال به روایت عوض می</w:t>
      </w:r>
      <w:r>
        <w:rPr>
          <w:rFonts w:hint="eastAsia"/>
          <w:rtl/>
        </w:rPr>
        <w:t>‌</w:t>
      </w:r>
      <w:r>
        <w:rPr>
          <w:rFonts w:hint="cs"/>
          <w:rtl/>
        </w:rPr>
        <w:t xml:space="preserve">شود. </w:t>
      </w:r>
    </w:p>
    <w:p w14:paraId="66BD7CA1" w14:textId="77777777" w:rsidR="005C552E" w:rsidRDefault="00000000" w:rsidP="00254F51">
      <w:pPr>
        <w:rPr>
          <w:rtl/>
        </w:rPr>
      </w:pPr>
      <w:r>
        <w:rPr>
          <w:rFonts w:hint="cs"/>
          <w:rtl/>
        </w:rPr>
        <w:t>مقصود اینست که مراجعه و تتبع در آثار بزرگانی که صاحب نظر هستند</w:t>
      </w:r>
      <w:r w:rsidR="00254F51">
        <w:rPr>
          <w:rFonts w:hint="cs"/>
          <w:rtl/>
        </w:rPr>
        <w:t>،</w:t>
      </w:r>
      <w:r>
        <w:rPr>
          <w:rFonts w:hint="cs"/>
          <w:rtl/>
        </w:rPr>
        <w:t xml:space="preserve"> لازم است. </w:t>
      </w:r>
      <w:r w:rsidR="00254F51">
        <w:rPr>
          <w:rFonts w:hint="cs"/>
          <w:rtl/>
        </w:rPr>
        <w:t>مکرر واقعه</w:t>
      </w:r>
      <w:r w:rsidR="00254F51">
        <w:rPr>
          <w:rFonts w:hint="eastAsia"/>
          <w:rtl/>
        </w:rPr>
        <w:t>‌</w:t>
      </w:r>
      <w:r w:rsidR="00254F51">
        <w:rPr>
          <w:rFonts w:hint="cs"/>
          <w:rtl/>
        </w:rPr>
        <w:t>ای را که برای</w:t>
      </w:r>
      <w:r>
        <w:rPr>
          <w:rFonts w:hint="cs"/>
          <w:rtl/>
        </w:rPr>
        <w:t xml:space="preserve"> مرحوم شیخ </w:t>
      </w:r>
      <w:r w:rsidR="00F8616D">
        <w:rPr>
          <w:rFonts w:hint="cs"/>
          <w:rtl/>
        </w:rPr>
        <w:t>ی</w:t>
      </w:r>
      <w:r w:rsidR="00254F51">
        <w:rPr>
          <w:rFonts w:hint="cs"/>
          <w:rtl/>
        </w:rPr>
        <w:t>ا از معاصران پیش آمده بود،</w:t>
      </w:r>
      <w:r>
        <w:rPr>
          <w:rFonts w:hint="cs"/>
          <w:rtl/>
        </w:rPr>
        <w:t xml:space="preserve"> نقل کردم. </w:t>
      </w:r>
      <w:r w:rsidR="00254F51">
        <w:rPr>
          <w:rFonts w:hint="cs"/>
          <w:rtl/>
        </w:rPr>
        <w:t>ایشان</w:t>
      </w:r>
      <w:r w:rsidR="00190D5B">
        <w:rPr>
          <w:rFonts w:hint="cs"/>
          <w:rtl/>
        </w:rPr>
        <w:t xml:space="preserve"> از شیراز به عتبات رفته بود و گمان می</w:t>
      </w:r>
      <w:r w:rsidR="00254F51">
        <w:rPr>
          <w:rFonts w:hint="eastAsia"/>
          <w:rtl/>
        </w:rPr>
        <w:t>‌</w:t>
      </w:r>
      <w:r w:rsidR="00254F51">
        <w:rPr>
          <w:rFonts w:hint="cs"/>
          <w:rtl/>
        </w:rPr>
        <w:t xml:space="preserve">کرد که </w:t>
      </w:r>
      <w:r w:rsidR="00190D5B">
        <w:rPr>
          <w:rFonts w:hint="cs"/>
          <w:rtl/>
        </w:rPr>
        <w:t xml:space="preserve">لحاظ علمی </w:t>
      </w:r>
      <w:r w:rsidR="00254F51">
        <w:rPr>
          <w:rFonts w:hint="cs"/>
          <w:rtl/>
        </w:rPr>
        <w:t>مقاماتی دارد</w:t>
      </w:r>
      <w:r w:rsidR="00190D5B">
        <w:rPr>
          <w:rFonts w:hint="cs"/>
          <w:rtl/>
        </w:rPr>
        <w:t xml:space="preserve"> و رساله</w:t>
      </w:r>
      <w:r w:rsidR="00190D5B">
        <w:rPr>
          <w:rFonts w:hint="eastAsia"/>
          <w:rtl/>
        </w:rPr>
        <w:t>‌</w:t>
      </w:r>
      <w:r w:rsidR="00190D5B">
        <w:rPr>
          <w:rFonts w:hint="cs"/>
          <w:rtl/>
        </w:rPr>
        <w:t xml:space="preserve"> عملی هم</w:t>
      </w:r>
      <w:r w:rsidR="00254F51">
        <w:rPr>
          <w:rFonts w:hint="cs"/>
          <w:rtl/>
        </w:rPr>
        <w:t xml:space="preserve"> داشت</w:t>
      </w:r>
      <w:r w:rsidR="00190D5B">
        <w:rPr>
          <w:rFonts w:hint="cs"/>
          <w:rtl/>
        </w:rPr>
        <w:t>. مرحوم شیخ به دیدن ایشان می</w:t>
      </w:r>
      <w:r w:rsidR="00190D5B">
        <w:rPr>
          <w:rFonts w:hint="eastAsia"/>
          <w:rtl/>
        </w:rPr>
        <w:t>‌</w:t>
      </w:r>
      <w:r w:rsidR="00254F51">
        <w:rPr>
          <w:rFonts w:hint="cs"/>
          <w:rtl/>
        </w:rPr>
        <w:t>آ</w:t>
      </w:r>
      <w:r w:rsidR="00190D5B">
        <w:rPr>
          <w:rFonts w:hint="cs"/>
          <w:rtl/>
        </w:rPr>
        <w:t>ید و سوالی طرح می</w:t>
      </w:r>
      <w:r w:rsidR="00254F51">
        <w:rPr>
          <w:rFonts w:hint="eastAsia"/>
          <w:rtl/>
        </w:rPr>
        <w:t>‌</w:t>
      </w:r>
      <w:r w:rsidR="00190D5B">
        <w:rPr>
          <w:rFonts w:hint="cs"/>
          <w:rtl/>
        </w:rPr>
        <w:t>کند و ایشان پاسخ می</w:t>
      </w:r>
      <w:r w:rsidR="00190D5B">
        <w:rPr>
          <w:rFonts w:hint="eastAsia"/>
          <w:rtl/>
        </w:rPr>
        <w:t>‌</w:t>
      </w:r>
      <w:r w:rsidR="00190D5B">
        <w:rPr>
          <w:rFonts w:hint="cs"/>
          <w:rtl/>
        </w:rPr>
        <w:t>دهد</w:t>
      </w:r>
      <w:r w:rsidR="00254F51">
        <w:rPr>
          <w:rFonts w:hint="cs"/>
          <w:rtl/>
        </w:rPr>
        <w:t>.</w:t>
      </w:r>
      <w:r w:rsidR="00190D5B">
        <w:rPr>
          <w:rFonts w:hint="cs"/>
          <w:rtl/>
        </w:rPr>
        <w:t xml:space="preserve"> شیخ می</w:t>
      </w:r>
      <w:r w:rsidR="00190D5B">
        <w:rPr>
          <w:rFonts w:hint="eastAsia"/>
          <w:rtl/>
        </w:rPr>
        <w:t>‌</w:t>
      </w:r>
      <w:r w:rsidR="00190D5B">
        <w:rPr>
          <w:rFonts w:hint="cs"/>
          <w:rtl/>
        </w:rPr>
        <w:t xml:space="preserve">فرماید </w:t>
      </w:r>
      <w:r w:rsidR="00254F51">
        <w:rPr>
          <w:rFonts w:hint="cs"/>
          <w:rtl/>
        </w:rPr>
        <w:t xml:space="preserve">آیا </w:t>
      </w:r>
      <w:r w:rsidR="00190D5B">
        <w:rPr>
          <w:rFonts w:hint="cs"/>
          <w:rtl/>
        </w:rPr>
        <w:t>این پاسخ</w:t>
      </w:r>
      <w:r w:rsidR="00254F51">
        <w:rPr>
          <w:rFonts w:hint="cs"/>
          <w:rtl/>
        </w:rPr>
        <w:t xml:space="preserve"> با این </w:t>
      </w:r>
      <w:r w:rsidR="00190D5B">
        <w:rPr>
          <w:rFonts w:hint="cs"/>
          <w:rtl/>
        </w:rPr>
        <w:t xml:space="preserve">اشکال </w:t>
      </w:r>
      <w:r w:rsidR="00254F51">
        <w:rPr>
          <w:rFonts w:hint="cs"/>
          <w:rtl/>
        </w:rPr>
        <w:t>مواجه نیست</w:t>
      </w:r>
      <w:r w:rsidR="00190D5B">
        <w:rPr>
          <w:rFonts w:hint="cs"/>
          <w:rtl/>
        </w:rPr>
        <w:t xml:space="preserve">؟ </w:t>
      </w:r>
      <w:r w:rsidR="00254F51">
        <w:rPr>
          <w:rFonts w:hint="cs"/>
          <w:rtl/>
        </w:rPr>
        <w:t>آن شخص می</w:t>
      </w:r>
      <w:r w:rsidR="00254F51">
        <w:rPr>
          <w:rFonts w:hint="eastAsia"/>
          <w:rtl/>
        </w:rPr>
        <w:t>‌</w:t>
      </w:r>
      <w:r w:rsidR="00254F51">
        <w:rPr>
          <w:rFonts w:hint="cs"/>
          <w:rtl/>
        </w:rPr>
        <w:t>گوید بله،</w:t>
      </w:r>
      <w:r w:rsidR="00190D5B">
        <w:rPr>
          <w:rFonts w:hint="cs"/>
          <w:rtl/>
        </w:rPr>
        <w:t xml:space="preserve"> </w:t>
      </w:r>
      <w:r w:rsidR="00254F51">
        <w:rPr>
          <w:rFonts w:hint="cs"/>
          <w:rtl/>
        </w:rPr>
        <w:t xml:space="preserve">ظاهرا </w:t>
      </w:r>
      <w:r w:rsidR="00190D5B">
        <w:rPr>
          <w:rFonts w:hint="cs"/>
          <w:rtl/>
        </w:rPr>
        <w:t xml:space="preserve">این اشکال وارد است. </w:t>
      </w:r>
      <w:r w:rsidR="00254F51">
        <w:rPr>
          <w:rFonts w:hint="cs"/>
          <w:rtl/>
        </w:rPr>
        <w:t>مرحوم شیخ می</w:t>
      </w:r>
      <w:r w:rsidR="00254F51">
        <w:rPr>
          <w:rFonts w:hint="eastAsia"/>
          <w:rtl/>
        </w:rPr>
        <w:t>‌</w:t>
      </w:r>
      <w:r w:rsidR="00254F51">
        <w:rPr>
          <w:rFonts w:hint="cs"/>
          <w:rtl/>
        </w:rPr>
        <w:t>فرماید</w:t>
      </w:r>
      <w:r w:rsidR="00190D5B">
        <w:rPr>
          <w:rFonts w:hint="cs"/>
          <w:rtl/>
        </w:rPr>
        <w:t xml:space="preserve"> </w:t>
      </w:r>
      <w:r w:rsidR="00254F51">
        <w:rPr>
          <w:rFonts w:hint="cs"/>
          <w:rtl/>
        </w:rPr>
        <w:t>آیا</w:t>
      </w:r>
      <w:r w:rsidR="00190D5B">
        <w:rPr>
          <w:rFonts w:hint="cs"/>
          <w:rtl/>
        </w:rPr>
        <w:t xml:space="preserve"> اشکال </w:t>
      </w:r>
      <w:r w:rsidR="00254F51">
        <w:rPr>
          <w:rFonts w:hint="cs"/>
          <w:rtl/>
        </w:rPr>
        <w:t>به این شکل</w:t>
      </w:r>
      <w:r w:rsidR="00190D5B">
        <w:rPr>
          <w:rFonts w:hint="cs"/>
          <w:rtl/>
        </w:rPr>
        <w:t xml:space="preserve"> قابل دفع نیست؟ </w:t>
      </w:r>
      <w:r w:rsidR="00254F51">
        <w:rPr>
          <w:rFonts w:hint="cs"/>
          <w:rtl/>
        </w:rPr>
        <w:t xml:space="preserve">آن شخص </w:t>
      </w:r>
      <w:r w:rsidR="00190D5B">
        <w:rPr>
          <w:rFonts w:hint="cs"/>
          <w:rtl/>
        </w:rPr>
        <w:t xml:space="preserve">تاملی کرد </w:t>
      </w:r>
      <w:r w:rsidR="00254F51">
        <w:rPr>
          <w:rFonts w:hint="cs"/>
          <w:rtl/>
        </w:rPr>
        <w:t>و گفت</w:t>
      </w:r>
      <w:r w:rsidR="00190D5B">
        <w:rPr>
          <w:rFonts w:hint="cs"/>
          <w:rtl/>
        </w:rPr>
        <w:t xml:space="preserve"> </w:t>
      </w:r>
      <w:r w:rsidR="00254F51">
        <w:rPr>
          <w:rFonts w:hint="cs"/>
          <w:rtl/>
        </w:rPr>
        <w:t>بله، اینطور دفع می</w:t>
      </w:r>
      <w:r w:rsidR="00254F51">
        <w:rPr>
          <w:rFonts w:hint="eastAsia"/>
          <w:rtl/>
        </w:rPr>
        <w:t>‌</w:t>
      </w:r>
      <w:r w:rsidR="00254F51">
        <w:rPr>
          <w:rFonts w:hint="cs"/>
          <w:rtl/>
        </w:rPr>
        <w:t>شود. دوباره مرحوم شیخ می</w:t>
      </w:r>
      <w:r w:rsidR="00254F51">
        <w:rPr>
          <w:rFonts w:hint="eastAsia"/>
          <w:rtl/>
        </w:rPr>
        <w:t>‌</w:t>
      </w:r>
      <w:r w:rsidR="00254F51">
        <w:rPr>
          <w:rFonts w:hint="cs"/>
          <w:rtl/>
        </w:rPr>
        <w:t>فرماید آیا نمی</w:t>
      </w:r>
      <w:r w:rsidR="00254F51">
        <w:rPr>
          <w:rFonts w:hint="eastAsia"/>
          <w:rtl/>
        </w:rPr>
        <w:t>‌</w:t>
      </w:r>
      <w:r w:rsidR="00254F51">
        <w:rPr>
          <w:rFonts w:hint="cs"/>
          <w:rtl/>
        </w:rPr>
        <w:t xml:space="preserve">شود </w:t>
      </w:r>
      <w:r w:rsidR="00190D5B">
        <w:rPr>
          <w:rFonts w:hint="cs"/>
          <w:rtl/>
        </w:rPr>
        <w:t xml:space="preserve">این دفع را </w:t>
      </w:r>
      <w:r w:rsidR="00254F51">
        <w:rPr>
          <w:rFonts w:hint="cs"/>
          <w:rtl/>
        </w:rPr>
        <w:t>چنین</w:t>
      </w:r>
      <w:r w:rsidR="00190D5B">
        <w:rPr>
          <w:rFonts w:hint="cs"/>
          <w:rtl/>
        </w:rPr>
        <w:t xml:space="preserve"> پاسخ داد؟ </w:t>
      </w:r>
      <w:r w:rsidR="00254F51">
        <w:rPr>
          <w:rFonts w:hint="cs"/>
          <w:rtl/>
        </w:rPr>
        <w:t>آن شخص قدری فکر می</w:t>
      </w:r>
      <w:r w:rsidR="00254F51">
        <w:rPr>
          <w:rFonts w:hint="eastAsia"/>
          <w:rtl/>
        </w:rPr>
        <w:t>‌</w:t>
      </w:r>
      <w:r w:rsidR="00254F51">
        <w:rPr>
          <w:rFonts w:hint="cs"/>
          <w:rtl/>
        </w:rPr>
        <w:t>کند که</w:t>
      </w:r>
      <w:r w:rsidR="00190D5B">
        <w:rPr>
          <w:rFonts w:hint="cs"/>
          <w:rtl/>
        </w:rPr>
        <w:t xml:space="preserve"> این هم می</w:t>
      </w:r>
      <w:r w:rsidR="00190D5B">
        <w:rPr>
          <w:rFonts w:hint="eastAsia"/>
          <w:rtl/>
        </w:rPr>
        <w:t>‌</w:t>
      </w:r>
      <w:r w:rsidR="00190D5B">
        <w:rPr>
          <w:rFonts w:hint="cs"/>
          <w:rtl/>
        </w:rPr>
        <w:t xml:space="preserve">شود. </w:t>
      </w:r>
      <w:r w:rsidR="00254F51">
        <w:rPr>
          <w:rFonts w:hint="cs"/>
          <w:rtl/>
        </w:rPr>
        <w:t>برای بار سوم مرحوم شیخ می</w:t>
      </w:r>
      <w:r w:rsidR="00254F51">
        <w:rPr>
          <w:rFonts w:hint="eastAsia"/>
          <w:rtl/>
        </w:rPr>
        <w:t>‌</w:t>
      </w:r>
      <w:r w:rsidR="00254F51">
        <w:rPr>
          <w:rFonts w:hint="cs"/>
          <w:rtl/>
        </w:rPr>
        <w:t>فرماید آیا</w:t>
      </w:r>
      <w:r w:rsidR="00190D5B">
        <w:rPr>
          <w:rFonts w:hint="cs"/>
          <w:rtl/>
        </w:rPr>
        <w:t xml:space="preserve"> این جواب را نمی</w:t>
      </w:r>
      <w:r w:rsidR="00254F51">
        <w:rPr>
          <w:rFonts w:hint="eastAsia"/>
          <w:rtl/>
        </w:rPr>
        <w:t>‌</w:t>
      </w:r>
      <w:r w:rsidR="00190D5B">
        <w:rPr>
          <w:rFonts w:hint="cs"/>
          <w:rtl/>
        </w:rPr>
        <w:t xml:space="preserve">شود </w:t>
      </w:r>
      <w:r w:rsidR="00254F51">
        <w:rPr>
          <w:rFonts w:hint="cs"/>
          <w:rtl/>
        </w:rPr>
        <w:t xml:space="preserve">اینگونه </w:t>
      </w:r>
      <w:r w:rsidR="00190D5B">
        <w:rPr>
          <w:rFonts w:hint="cs"/>
          <w:rtl/>
        </w:rPr>
        <w:t xml:space="preserve">دفع کرد؟ </w:t>
      </w:r>
      <w:r w:rsidR="00254F51">
        <w:rPr>
          <w:rFonts w:hint="cs"/>
          <w:rtl/>
        </w:rPr>
        <w:t>باز می</w:t>
      </w:r>
      <w:r w:rsidR="00254F51">
        <w:rPr>
          <w:rFonts w:hint="eastAsia"/>
          <w:rtl/>
        </w:rPr>
        <w:t>‌</w:t>
      </w:r>
      <w:r w:rsidR="00254F51">
        <w:rPr>
          <w:rFonts w:hint="cs"/>
          <w:rtl/>
        </w:rPr>
        <w:t>گوید</w:t>
      </w:r>
      <w:r w:rsidR="00190D5B">
        <w:rPr>
          <w:rFonts w:hint="cs"/>
          <w:rtl/>
        </w:rPr>
        <w:t xml:space="preserve"> بله</w:t>
      </w:r>
      <w:r w:rsidR="00254F51">
        <w:rPr>
          <w:rFonts w:hint="cs"/>
          <w:rtl/>
        </w:rPr>
        <w:t>،</w:t>
      </w:r>
      <w:r w:rsidR="00190D5B">
        <w:rPr>
          <w:rFonts w:hint="cs"/>
          <w:rtl/>
        </w:rPr>
        <w:t xml:space="preserve"> این هم می</w:t>
      </w:r>
      <w:r w:rsidR="00190D5B">
        <w:rPr>
          <w:rFonts w:hint="eastAsia"/>
          <w:rtl/>
        </w:rPr>
        <w:t>‌</w:t>
      </w:r>
      <w:r w:rsidR="00190D5B">
        <w:rPr>
          <w:rFonts w:hint="cs"/>
          <w:rtl/>
        </w:rPr>
        <w:t xml:space="preserve">شود. </w:t>
      </w:r>
      <w:r w:rsidR="00254F51">
        <w:rPr>
          <w:rFonts w:hint="cs"/>
          <w:rtl/>
        </w:rPr>
        <w:t>همین</w:t>
      </w:r>
      <w:r w:rsidR="00254F51">
        <w:rPr>
          <w:rFonts w:hint="eastAsia"/>
          <w:rtl/>
        </w:rPr>
        <w:t>‌</w:t>
      </w:r>
      <w:r w:rsidR="00254F51">
        <w:rPr>
          <w:rFonts w:hint="cs"/>
          <w:rtl/>
        </w:rPr>
        <w:t>طور</w:t>
      </w:r>
      <w:r w:rsidR="00190D5B">
        <w:rPr>
          <w:rFonts w:hint="cs"/>
          <w:rtl/>
        </w:rPr>
        <w:t xml:space="preserve"> چهار پنج مرتبه رفت و آمد. مرحوم شیخ ساکت </w:t>
      </w:r>
      <w:r w:rsidR="00254F51">
        <w:rPr>
          <w:rFonts w:hint="cs"/>
          <w:rtl/>
        </w:rPr>
        <w:t>می</w:t>
      </w:r>
      <w:r w:rsidR="00254F51">
        <w:rPr>
          <w:rFonts w:hint="eastAsia"/>
          <w:rtl/>
        </w:rPr>
        <w:t>‌</w:t>
      </w:r>
      <w:r w:rsidR="00254F51">
        <w:rPr>
          <w:rFonts w:hint="cs"/>
          <w:rtl/>
        </w:rPr>
        <w:t xml:space="preserve">شود، </w:t>
      </w:r>
      <w:r w:rsidR="00190D5B">
        <w:rPr>
          <w:rFonts w:hint="cs"/>
          <w:rtl/>
        </w:rPr>
        <w:t xml:space="preserve">یعنی به لحاظ عملی نشان </w:t>
      </w:r>
      <w:r w:rsidR="00254F51">
        <w:rPr>
          <w:rFonts w:hint="cs"/>
          <w:rtl/>
        </w:rPr>
        <w:t>می</w:t>
      </w:r>
      <w:r w:rsidR="00254F51">
        <w:rPr>
          <w:rFonts w:hint="eastAsia"/>
          <w:rtl/>
        </w:rPr>
        <w:t>‌</w:t>
      </w:r>
      <w:r w:rsidR="00254F51">
        <w:rPr>
          <w:rFonts w:hint="cs"/>
          <w:rtl/>
        </w:rPr>
        <w:t>دهد</w:t>
      </w:r>
      <w:r w:rsidR="00190D5B">
        <w:rPr>
          <w:rFonts w:hint="cs"/>
          <w:rtl/>
        </w:rPr>
        <w:t xml:space="preserve"> که </w:t>
      </w:r>
      <w:r w:rsidR="00254F51">
        <w:rPr>
          <w:rFonts w:hint="cs"/>
          <w:rtl/>
        </w:rPr>
        <w:t>آنچه آن شخص داشت</w:t>
      </w:r>
      <w:r w:rsidR="00190D5B">
        <w:rPr>
          <w:rFonts w:hint="cs"/>
          <w:rtl/>
        </w:rPr>
        <w:t xml:space="preserve">، اجتهاد </w:t>
      </w:r>
      <w:r w:rsidR="00254F51">
        <w:rPr>
          <w:rFonts w:hint="cs"/>
          <w:rtl/>
        </w:rPr>
        <w:t>نبود</w:t>
      </w:r>
      <w:r w:rsidR="00190D5B">
        <w:rPr>
          <w:rFonts w:hint="cs"/>
          <w:rtl/>
        </w:rPr>
        <w:t xml:space="preserve">. </w:t>
      </w:r>
    </w:p>
    <w:p w14:paraId="0E6326D9" w14:textId="77777777" w:rsidR="00D97093" w:rsidRDefault="00000000" w:rsidP="00254F51">
      <w:pPr>
        <w:rPr>
          <w:rtl/>
        </w:rPr>
      </w:pPr>
      <w:r>
        <w:rPr>
          <w:rFonts w:hint="cs"/>
          <w:rtl/>
        </w:rPr>
        <w:t xml:space="preserve">دوستان جوانی که در جلسه هستند و استعداد خوبی دارند، حیف </w:t>
      </w:r>
      <w:r w:rsidR="00254F51">
        <w:rPr>
          <w:rFonts w:hint="cs"/>
          <w:rtl/>
        </w:rPr>
        <w:t>است که مشغول به تکرار مکررات شون</w:t>
      </w:r>
      <w:r>
        <w:rPr>
          <w:rFonts w:hint="cs"/>
          <w:rtl/>
        </w:rPr>
        <w:t xml:space="preserve">د. مدتی کار عمیق بکنید، </w:t>
      </w:r>
      <w:r w:rsidR="00254F51">
        <w:rPr>
          <w:rFonts w:hint="cs"/>
          <w:rtl/>
        </w:rPr>
        <w:t>آنگاه</w:t>
      </w:r>
      <w:r>
        <w:rPr>
          <w:rFonts w:hint="cs"/>
          <w:rtl/>
        </w:rPr>
        <w:t xml:space="preserve"> خودتان پرواز می</w:t>
      </w:r>
      <w:r>
        <w:rPr>
          <w:rFonts w:hint="eastAsia"/>
          <w:rtl/>
        </w:rPr>
        <w:t>‌</w:t>
      </w:r>
      <w:r>
        <w:rPr>
          <w:rFonts w:hint="cs"/>
          <w:rtl/>
        </w:rPr>
        <w:t xml:space="preserve">کنید و لازم نیست که یک دوره کامل دیده شود. </w:t>
      </w:r>
      <w:r w:rsidR="000D341D">
        <w:rPr>
          <w:rFonts w:hint="cs"/>
          <w:rtl/>
        </w:rPr>
        <w:t xml:space="preserve">این کلامی است که به آن اعتقاد دارم و تا برهان قاطعی خلاف آن نیاید، از </w:t>
      </w:r>
      <w:r w:rsidR="00254F51">
        <w:rPr>
          <w:rFonts w:hint="cs"/>
          <w:rtl/>
        </w:rPr>
        <w:t>آن</w:t>
      </w:r>
      <w:r w:rsidR="000D341D">
        <w:rPr>
          <w:rFonts w:hint="cs"/>
          <w:rtl/>
        </w:rPr>
        <w:t xml:space="preserve"> عدول نمی</w:t>
      </w:r>
      <w:r w:rsidR="000D341D">
        <w:rPr>
          <w:rFonts w:hint="eastAsia"/>
          <w:rtl/>
        </w:rPr>
        <w:t>‌</w:t>
      </w:r>
      <w:r w:rsidR="000D341D">
        <w:rPr>
          <w:rFonts w:hint="cs"/>
          <w:rtl/>
        </w:rPr>
        <w:t xml:space="preserve">کنم. </w:t>
      </w:r>
    </w:p>
    <w:p w14:paraId="0CD61E10" w14:textId="77777777" w:rsidR="003938AF" w:rsidRDefault="00000000" w:rsidP="003938AF">
      <w:pPr>
        <w:rPr>
          <w:rtl/>
        </w:rPr>
      </w:pPr>
      <w:r>
        <w:rPr>
          <w:rFonts w:hint="cs"/>
          <w:rtl/>
        </w:rPr>
        <w:t>با این وجود،</w:t>
      </w:r>
      <w:r w:rsidR="000D341D">
        <w:rPr>
          <w:rFonts w:hint="cs"/>
          <w:rtl/>
        </w:rPr>
        <w:t xml:space="preserve"> هم در فقه و هم در اصول، در کنار تعمیق، احاطه هم لازم است. نمی</w:t>
      </w:r>
      <w:r w:rsidR="000D341D">
        <w:rPr>
          <w:rFonts w:hint="eastAsia"/>
          <w:rtl/>
        </w:rPr>
        <w:t>‌</w:t>
      </w:r>
      <w:r w:rsidR="000D341D">
        <w:rPr>
          <w:rFonts w:hint="cs"/>
          <w:rtl/>
        </w:rPr>
        <w:t xml:space="preserve">شود بگوییم </w:t>
      </w:r>
      <w:r w:rsidR="008B35A0">
        <w:rPr>
          <w:rFonts w:hint="cs"/>
          <w:rtl/>
        </w:rPr>
        <w:t>فقط در اس</w:t>
      </w:r>
      <w:r>
        <w:rPr>
          <w:rFonts w:hint="cs"/>
          <w:rtl/>
        </w:rPr>
        <w:t>تصحاب</w:t>
      </w:r>
      <w:r w:rsidR="008B35A0">
        <w:rPr>
          <w:rFonts w:hint="cs"/>
          <w:rtl/>
        </w:rPr>
        <w:t xml:space="preserve"> اصول کار می</w:t>
      </w:r>
      <w:r>
        <w:rPr>
          <w:rFonts w:hint="eastAsia"/>
          <w:rtl/>
        </w:rPr>
        <w:t>‌</w:t>
      </w:r>
      <w:r w:rsidR="008B35A0">
        <w:rPr>
          <w:rFonts w:hint="cs"/>
          <w:rtl/>
        </w:rPr>
        <w:t>کنم و از جای دیگر بی</w:t>
      </w:r>
      <w:r>
        <w:rPr>
          <w:rFonts w:hint="eastAsia"/>
          <w:rtl/>
        </w:rPr>
        <w:t>‌</w:t>
      </w:r>
      <w:r>
        <w:rPr>
          <w:rFonts w:hint="cs"/>
          <w:rtl/>
        </w:rPr>
        <w:t>خبر می</w:t>
      </w:r>
      <w:r>
        <w:rPr>
          <w:rFonts w:hint="eastAsia"/>
          <w:rtl/>
        </w:rPr>
        <w:t>‌</w:t>
      </w:r>
      <w:r>
        <w:rPr>
          <w:rFonts w:hint="cs"/>
          <w:rtl/>
        </w:rPr>
        <w:t>مانم. در فقه نیز همینطور است.</w:t>
      </w:r>
      <w:r w:rsidR="008B35A0">
        <w:rPr>
          <w:rFonts w:hint="cs"/>
          <w:rtl/>
        </w:rPr>
        <w:t xml:space="preserve"> وقتی</w:t>
      </w:r>
      <w:r>
        <w:rPr>
          <w:rFonts w:hint="cs"/>
          <w:rtl/>
        </w:rPr>
        <w:t xml:space="preserve"> در</w:t>
      </w:r>
      <w:r w:rsidR="008B35A0">
        <w:rPr>
          <w:rFonts w:hint="cs"/>
          <w:rtl/>
        </w:rPr>
        <w:t xml:space="preserve"> بیع </w:t>
      </w:r>
      <w:r>
        <w:rPr>
          <w:rFonts w:hint="cs"/>
          <w:rtl/>
        </w:rPr>
        <w:t xml:space="preserve">و خیارات </w:t>
      </w:r>
      <w:r w:rsidR="008B35A0">
        <w:rPr>
          <w:rFonts w:hint="cs"/>
          <w:rtl/>
        </w:rPr>
        <w:t xml:space="preserve">کار </w:t>
      </w:r>
      <w:r>
        <w:rPr>
          <w:rFonts w:hint="cs"/>
          <w:rtl/>
        </w:rPr>
        <w:t>کنید</w:t>
      </w:r>
      <w:r w:rsidR="008B35A0">
        <w:rPr>
          <w:rFonts w:hint="cs"/>
          <w:rtl/>
        </w:rPr>
        <w:t xml:space="preserve"> و بیست سال طول </w:t>
      </w:r>
      <w:r>
        <w:rPr>
          <w:rFonts w:hint="cs"/>
          <w:rtl/>
        </w:rPr>
        <w:t>بکشد</w:t>
      </w:r>
      <w:r w:rsidR="008B35A0">
        <w:rPr>
          <w:rFonts w:hint="cs"/>
          <w:rtl/>
        </w:rPr>
        <w:t xml:space="preserve"> و یا وقف که چهار سال طول بکشد</w:t>
      </w:r>
      <w:r>
        <w:rPr>
          <w:rFonts w:hint="cs"/>
          <w:rtl/>
        </w:rPr>
        <w:t>،</w:t>
      </w:r>
      <w:r w:rsidR="008B35A0">
        <w:rPr>
          <w:rFonts w:hint="cs"/>
          <w:rtl/>
        </w:rPr>
        <w:t xml:space="preserve"> معلوم است که همه جای فقه را </w:t>
      </w:r>
      <w:r>
        <w:rPr>
          <w:rFonts w:hint="cs"/>
          <w:rtl/>
        </w:rPr>
        <w:t>نمی</w:t>
      </w:r>
      <w:r>
        <w:rPr>
          <w:rFonts w:hint="eastAsia"/>
          <w:rtl/>
        </w:rPr>
        <w:t>‌</w:t>
      </w:r>
      <w:r>
        <w:rPr>
          <w:rFonts w:hint="cs"/>
          <w:rtl/>
        </w:rPr>
        <w:t>توان به این شکل کار کرد و باید کار دیگری کرد. بنده ب</w:t>
      </w:r>
      <w:r w:rsidR="008B35A0">
        <w:rPr>
          <w:rFonts w:hint="cs"/>
          <w:rtl/>
        </w:rPr>
        <w:t>ه لحاظ شخصی، بحث</w:t>
      </w:r>
      <w:r w:rsidR="008B35A0">
        <w:rPr>
          <w:rFonts w:hint="eastAsia"/>
          <w:rtl/>
        </w:rPr>
        <w:t>‌</w:t>
      </w:r>
      <w:r w:rsidR="008B35A0">
        <w:rPr>
          <w:rFonts w:hint="cs"/>
          <w:rtl/>
        </w:rPr>
        <w:t>های دیگر را مختصرتر مطالعه می</w:t>
      </w:r>
      <w:r>
        <w:rPr>
          <w:rFonts w:hint="eastAsia"/>
          <w:rtl/>
        </w:rPr>
        <w:t>‌</w:t>
      </w:r>
      <w:r w:rsidR="008B35A0">
        <w:rPr>
          <w:rFonts w:hint="cs"/>
          <w:rtl/>
        </w:rPr>
        <w:t>کردم برای احاطه.</w:t>
      </w:r>
    </w:p>
    <w:p w14:paraId="0D4C0D61" w14:textId="77777777" w:rsidR="003938AF" w:rsidRDefault="00000000" w:rsidP="003938AF">
      <w:pPr>
        <w:rPr>
          <w:rtl/>
        </w:rPr>
      </w:pPr>
      <w:r>
        <w:rPr>
          <w:rFonts w:hint="cs"/>
          <w:rtl/>
        </w:rPr>
        <w:t xml:space="preserve"> </w:t>
      </w:r>
      <w:r w:rsidR="002901CE">
        <w:rPr>
          <w:rFonts w:hint="cs"/>
          <w:rtl/>
        </w:rPr>
        <w:t>از برخی از بزرگان بالواسطه شنیدم که اگر کسی بتواند مثلا مت</w:t>
      </w:r>
      <w:r w:rsidR="007E7EDF">
        <w:rPr>
          <w:rFonts w:hint="cs"/>
          <w:rtl/>
        </w:rPr>
        <w:t xml:space="preserve">ن لمعه را حفظ کند خیلی خوب است، با اینکه </w:t>
      </w:r>
      <w:r w:rsidR="002901CE">
        <w:rPr>
          <w:rFonts w:hint="cs"/>
          <w:rtl/>
        </w:rPr>
        <w:t xml:space="preserve">شرح لمعه بسیار </w:t>
      </w:r>
      <w:r w:rsidR="00254F51">
        <w:rPr>
          <w:rFonts w:hint="cs"/>
          <w:rtl/>
        </w:rPr>
        <w:t>مختصر استدلالی است و خود لمعه که هیچ استدلال ندارد</w:t>
      </w:r>
      <w:r w:rsidR="002901CE">
        <w:rPr>
          <w:rFonts w:hint="cs"/>
          <w:rtl/>
        </w:rPr>
        <w:t xml:space="preserve">. </w:t>
      </w:r>
      <w:r w:rsidR="00254F51">
        <w:rPr>
          <w:rFonts w:hint="cs"/>
          <w:rtl/>
        </w:rPr>
        <w:t>و</w:t>
      </w:r>
      <w:r w:rsidR="007E7EDF">
        <w:rPr>
          <w:rFonts w:hint="cs"/>
          <w:rtl/>
        </w:rPr>
        <w:t>لی در عین ح</w:t>
      </w:r>
      <w:r w:rsidR="00254F51">
        <w:rPr>
          <w:rFonts w:hint="cs"/>
          <w:rtl/>
        </w:rPr>
        <w:t>ا</w:t>
      </w:r>
      <w:r w:rsidR="007E7EDF">
        <w:rPr>
          <w:rFonts w:hint="cs"/>
          <w:rtl/>
        </w:rPr>
        <w:t>ل لازم است انسان احاطه</w:t>
      </w:r>
      <w:r w:rsidR="007E7EDF">
        <w:rPr>
          <w:rFonts w:hint="eastAsia"/>
          <w:rtl/>
        </w:rPr>
        <w:t>‌</w:t>
      </w:r>
      <w:r w:rsidR="007E7EDF">
        <w:rPr>
          <w:rFonts w:hint="cs"/>
          <w:rtl/>
        </w:rPr>
        <w:t>ای به فروعات فقهی داشته باشد و اینطور نباشد که در بیع کار می</w:t>
      </w:r>
      <w:r w:rsidR="00254F51">
        <w:rPr>
          <w:rFonts w:hint="eastAsia"/>
          <w:rtl/>
        </w:rPr>
        <w:t>‌</w:t>
      </w:r>
      <w:r w:rsidR="007E7EDF">
        <w:rPr>
          <w:rFonts w:hint="cs"/>
          <w:rtl/>
        </w:rPr>
        <w:t>کند</w:t>
      </w:r>
      <w:r w:rsidR="00254F51">
        <w:rPr>
          <w:rFonts w:hint="cs"/>
          <w:rtl/>
        </w:rPr>
        <w:t>،</w:t>
      </w:r>
      <w:r w:rsidR="007E7EDF">
        <w:rPr>
          <w:rFonts w:hint="cs"/>
          <w:rtl/>
        </w:rPr>
        <w:t xml:space="preserve"> از معاملات دیگر و</w:t>
      </w:r>
      <w:r w:rsidR="00254F51">
        <w:rPr>
          <w:rFonts w:hint="cs"/>
          <w:rtl/>
        </w:rPr>
        <w:t xml:space="preserve"> یا از عبادات بی</w:t>
      </w:r>
      <w:r w:rsidR="00254F51">
        <w:rPr>
          <w:rFonts w:hint="eastAsia"/>
          <w:rtl/>
        </w:rPr>
        <w:t>‌</w:t>
      </w:r>
      <w:r w:rsidR="007E7EDF">
        <w:rPr>
          <w:rFonts w:hint="cs"/>
          <w:rtl/>
        </w:rPr>
        <w:t xml:space="preserve">اطلاع باشد. </w:t>
      </w:r>
      <w:r w:rsidR="00254F51">
        <w:rPr>
          <w:rFonts w:hint="cs"/>
          <w:rtl/>
        </w:rPr>
        <w:t>بنابراین،</w:t>
      </w:r>
      <w:r w:rsidR="007E7EDF">
        <w:rPr>
          <w:rFonts w:hint="cs"/>
          <w:rtl/>
        </w:rPr>
        <w:t xml:space="preserve"> کار معقول اینست که در کنار کار عمیق اجتهادی</w:t>
      </w:r>
      <w:r w:rsidR="00254F51">
        <w:rPr>
          <w:rFonts w:hint="cs"/>
          <w:rtl/>
        </w:rPr>
        <w:t>،</w:t>
      </w:r>
      <w:r w:rsidR="007E7EDF">
        <w:rPr>
          <w:rFonts w:hint="cs"/>
          <w:rtl/>
        </w:rPr>
        <w:t xml:space="preserve"> </w:t>
      </w:r>
      <w:r w:rsidR="00254F51">
        <w:rPr>
          <w:rFonts w:hint="cs"/>
          <w:rtl/>
        </w:rPr>
        <w:t>خواه در فقه و خواه در اصول،</w:t>
      </w:r>
      <w:r w:rsidR="007E7EDF">
        <w:rPr>
          <w:rFonts w:hint="cs"/>
          <w:rtl/>
        </w:rPr>
        <w:t xml:space="preserve"> </w:t>
      </w:r>
      <w:r w:rsidR="00254F51">
        <w:rPr>
          <w:rFonts w:hint="cs"/>
          <w:rtl/>
        </w:rPr>
        <w:t>کار مختصرتری هم داشته باشیم</w:t>
      </w:r>
      <w:r w:rsidR="007E7EDF">
        <w:rPr>
          <w:rFonts w:hint="cs"/>
          <w:rtl/>
        </w:rPr>
        <w:t>. یک زمانی بالنذر برای خودم واجب کرده بودم که</w:t>
      </w:r>
      <w:r w:rsidR="00254F51">
        <w:rPr>
          <w:rFonts w:hint="cs"/>
          <w:rtl/>
        </w:rPr>
        <w:t xml:space="preserve"> برخی کتب مختصر فقهی را بخوانم، زیرا انسان</w:t>
      </w:r>
      <w:r w:rsidR="007E7EDF">
        <w:rPr>
          <w:rFonts w:hint="cs"/>
          <w:rtl/>
        </w:rPr>
        <w:t xml:space="preserve"> انگیزه پیدا نمی</w:t>
      </w:r>
      <w:r w:rsidR="007E7EDF">
        <w:rPr>
          <w:rFonts w:hint="eastAsia"/>
          <w:rtl/>
        </w:rPr>
        <w:t>‌</w:t>
      </w:r>
      <w:r w:rsidR="007E7EDF">
        <w:rPr>
          <w:rFonts w:hint="cs"/>
          <w:rtl/>
        </w:rPr>
        <w:t xml:space="preserve">کند. </w:t>
      </w:r>
      <w:r w:rsidR="00254F51">
        <w:rPr>
          <w:rFonts w:hint="cs"/>
          <w:rtl/>
        </w:rPr>
        <w:t>بنده</w:t>
      </w:r>
      <w:r w:rsidR="007E7EDF">
        <w:rPr>
          <w:rFonts w:hint="cs"/>
          <w:rtl/>
        </w:rPr>
        <w:t xml:space="preserve"> شرح صغیر مرحوم صاحب ریاض را کار می</w:t>
      </w:r>
      <w:r>
        <w:rPr>
          <w:rFonts w:hint="eastAsia"/>
          <w:rtl/>
        </w:rPr>
        <w:t>‌</w:t>
      </w:r>
      <w:r>
        <w:rPr>
          <w:rFonts w:hint="cs"/>
          <w:rtl/>
        </w:rPr>
        <w:t>کردم که کتاب بسیار خوبی است و</w:t>
      </w:r>
      <w:r w:rsidR="007E7EDF">
        <w:rPr>
          <w:rFonts w:hint="cs"/>
          <w:rtl/>
        </w:rPr>
        <w:t xml:space="preserve"> </w:t>
      </w:r>
      <w:r w:rsidR="00E36D22">
        <w:rPr>
          <w:rFonts w:hint="cs"/>
          <w:rtl/>
        </w:rPr>
        <w:t>شرح مختصر النافع است. صاحب ریاض بسیار خوش سلیقه است. ریاض</w:t>
      </w:r>
      <w:r>
        <w:rPr>
          <w:rFonts w:hint="cs"/>
          <w:rtl/>
        </w:rPr>
        <w:t>،</w:t>
      </w:r>
      <w:r w:rsidR="00E36D22">
        <w:rPr>
          <w:rFonts w:hint="cs"/>
          <w:rtl/>
        </w:rPr>
        <w:t xml:space="preserve"> </w:t>
      </w:r>
      <w:r>
        <w:rPr>
          <w:rFonts w:hint="cs"/>
          <w:rtl/>
        </w:rPr>
        <w:t>آکنده</w:t>
      </w:r>
      <w:r w:rsidR="00E36D22">
        <w:rPr>
          <w:rFonts w:hint="cs"/>
          <w:rtl/>
        </w:rPr>
        <w:t xml:space="preserve"> از مطلب است و استدلال</w:t>
      </w:r>
      <w:r w:rsidR="00E36D22">
        <w:rPr>
          <w:rFonts w:hint="eastAsia"/>
          <w:rtl/>
        </w:rPr>
        <w:t>‌</w:t>
      </w:r>
      <w:r w:rsidR="00E36D22">
        <w:rPr>
          <w:rFonts w:hint="cs"/>
          <w:rtl/>
        </w:rPr>
        <w:t>ها را گاهی بسیار ظریف نوشته</w:t>
      </w:r>
      <w:r>
        <w:rPr>
          <w:rFonts w:hint="cs"/>
          <w:rtl/>
        </w:rPr>
        <w:t xml:space="preserve"> است</w:t>
      </w:r>
      <w:r w:rsidR="00E36D22">
        <w:rPr>
          <w:rFonts w:hint="cs"/>
          <w:rtl/>
        </w:rPr>
        <w:t xml:space="preserve"> و </w:t>
      </w:r>
      <w:r>
        <w:rPr>
          <w:rFonts w:hint="cs"/>
          <w:rtl/>
        </w:rPr>
        <w:t xml:space="preserve">گاهی نیاز به تامل بسیاری دارد؛ ولی </w:t>
      </w:r>
      <w:r w:rsidR="00E36D22">
        <w:rPr>
          <w:rFonts w:hint="cs"/>
          <w:rtl/>
        </w:rPr>
        <w:t xml:space="preserve">شرح مختصر ایشان که شرح صغیر است سه مجلد است </w:t>
      </w:r>
      <w:r>
        <w:rPr>
          <w:rFonts w:hint="cs"/>
          <w:rtl/>
        </w:rPr>
        <w:t>در</w:t>
      </w:r>
      <w:r w:rsidR="00E36D22">
        <w:rPr>
          <w:rFonts w:hint="cs"/>
          <w:rtl/>
        </w:rPr>
        <w:t xml:space="preserve"> کل فقه و بسیار خوب است.</w:t>
      </w:r>
      <w:r>
        <w:rPr>
          <w:rFonts w:hint="cs"/>
          <w:rtl/>
        </w:rPr>
        <w:t xml:space="preserve"> این مورد را برای</w:t>
      </w:r>
      <w:r w:rsidR="00E36D22">
        <w:rPr>
          <w:rFonts w:hint="cs"/>
          <w:rtl/>
        </w:rPr>
        <w:t xml:space="preserve"> </w:t>
      </w:r>
      <w:r>
        <w:rPr>
          <w:rFonts w:hint="cs"/>
          <w:rtl/>
        </w:rPr>
        <w:t>نمونه</w:t>
      </w:r>
      <w:r w:rsidR="00E36D22">
        <w:rPr>
          <w:rFonts w:hint="cs"/>
          <w:rtl/>
        </w:rPr>
        <w:t xml:space="preserve"> عرض کردم و مقصود اینست که کتاب مختصری </w:t>
      </w:r>
      <w:r>
        <w:rPr>
          <w:rFonts w:hint="cs"/>
          <w:rtl/>
        </w:rPr>
        <w:t>به این شکل</w:t>
      </w:r>
      <w:r w:rsidR="00E36D22">
        <w:rPr>
          <w:rFonts w:hint="cs"/>
          <w:rtl/>
        </w:rPr>
        <w:t xml:space="preserve"> دیده شود. </w:t>
      </w:r>
      <w:r>
        <w:rPr>
          <w:rFonts w:hint="cs"/>
          <w:rtl/>
        </w:rPr>
        <w:t>ایشان گاهی لغت</w:t>
      </w:r>
      <w:r>
        <w:rPr>
          <w:rFonts w:hint="eastAsia"/>
          <w:rtl/>
        </w:rPr>
        <w:t>‌</w:t>
      </w:r>
      <w:r>
        <w:rPr>
          <w:rFonts w:hint="cs"/>
          <w:rtl/>
        </w:rPr>
        <w:t xml:space="preserve">های متن مختصر </w:t>
      </w:r>
      <w:r w:rsidR="00E36D22">
        <w:rPr>
          <w:rFonts w:hint="cs"/>
          <w:rtl/>
        </w:rPr>
        <w:t>را معنا می</w:t>
      </w:r>
      <w:r>
        <w:rPr>
          <w:rFonts w:hint="eastAsia"/>
          <w:rtl/>
        </w:rPr>
        <w:t>‌</w:t>
      </w:r>
      <w:r w:rsidR="00E36D22">
        <w:rPr>
          <w:rFonts w:hint="cs"/>
          <w:rtl/>
        </w:rPr>
        <w:t>کند و استدلال</w:t>
      </w:r>
      <w:r w:rsidR="00E36D22">
        <w:rPr>
          <w:rFonts w:hint="eastAsia"/>
          <w:rtl/>
        </w:rPr>
        <w:t>‌</w:t>
      </w:r>
      <w:r w:rsidR="00E36D22">
        <w:rPr>
          <w:rFonts w:hint="cs"/>
          <w:rtl/>
        </w:rPr>
        <w:t xml:space="preserve">هایش را </w:t>
      </w:r>
      <w:r>
        <w:rPr>
          <w:rFonts w:hint="cs"/>
          <w:rtl/>
        </w:rPr>
        <w:t xml:space="preserve">فی الجمله </w:t>
      </w:r>
      <w:r w:rsidR="00E36D22">
        <w:rPr>
          <w:rFonts w:hint="cs"/>
          <w:rtl/>
        </w:rPr>
        <w:t>می</w:t>
      </w:r>
      <w:r>
        <w:rPr>
          <w:rFonts w:hint="eastAsia"/>
          <w:rtl/>
        </w:rPr>
        <w:t>‌</w:t>
      </w:r>
      <w:r w:rsidR="00E36D22">
        <w:rPr>
          <w:rFonts w:hint="cs"/>
          <w:rtl/>
        </w:rPr>
        <w:t xml:space="preserve">آورد </w:t>
      </w:r>
      <w:r>
        <w:rPr>
          <w:rFonts w:hint="cs"/>
          <w:rtl/>
        </w:rPr>
        <w:t>و اگر اجماع و شهرتی</w:t>
      </w:r>
      <w:r w:rsidR="00E36D22">
        <w:rPr>
          <w:rFonts w:hint="cs"/>
          <w:rtl/>
        </w:rPr>
        <w:t xml:space="preserve"> هست می</w:t>
      </w:r>
      <w:r>
        <w:rPr>
          <w:rFonts w:hint="eastAsia"/>
          <w:rtl/>
        </w:rPr>
        <w:t>‌</w:t>
      </w:r>
      <w:r w:rsidR="00E36D22">
        <w:rPr>
          <w:rFonts w:hint="cs"/>
          <w:rtl/>
        </w:rPr>
        <w:t>گوید</w:t>
      </w:r>
      <w:r>
        <w:rPr>
          <w:rFonts w:hint="cs"/>
          <w:rtl/>
        </w:rPr>
        <w:t xml:space="preserve"> و </w:t>
      </w:r>
      <w:r w:rsidR="00E36D22">
        <w:rPr>
          <w:rFonts w:hint="cs"/>
          <w:rtl/>
        </w:rPr>
        <w:t xml:space="preserve">اگر اختلافی هست </w:t>
      </w:r>
      <w:r>
        <w:rPr>
          <w:rFonts w:hint="cs"/>
          <w:rtl/>
        </w:rPr>
        <w:t>متذکر می</w:t>
      </w:r>
      <w:r>
        <w:rPr>
          <w:rFonts w:hint="eastAsia"/>
          <w:rtl/>
        </w:rPr>
        <w:t>‌</w:t>
      </w:r>
      <w:r>
        <w:rPr>
          <w:rFonts w:hint="cs"/>
          <w:rtl/>
        </w:rPr>
        <w:t>شود،</w:t>
      </w:r>
      <w:r w:rsidR="00E36D22">
        <w:rPr>
          <w:rFonts w:hint="cs"/>
          <w:rtl/>
        </w:rPr>
        <w:t xml:space="preserve"> و</w:t>
      </w:r>
      <w:r>
        <w:rPr>
          <w:rFonts w:hint="cs"/>
          <w:rtl/>
        </w:rPr>
        <w:t xml:space="preserve"> در یک جمله، متن</w:t>
      </w:r>
      <w:r w:rsidR="00E36D22">
        <w:rPr>
          <w:rFonts w:hint="cs"/>
          <w:rtl/>
        </w:rPr>
        <w:t xml:space="preserve"> فوق العاده خوبی است</w:t>
      </w:r>
      <w:r>
        <w:rPr>
          <w:rFonts w:hint="cs"/>
          <w:rtl/>
        </w:rPr>
        <w:t>.</w:t>
      </w:r>
      <w:r w:rsidR="00E36D22">
        <w:rPr>
          <w:rFonts w:hint="cs"/>
          <w:rtl/>
        </w:rPr>
        <w:t xml:space="preserve"> مرحوم صاحب ریاض واقعا فقیه متضلعی است. </w:t>
      </w:r>
      <w:r>
        <w:rPr>
          <w:rFonts w:hint="cs"/>
          <w:rtl/>
        </w:rPr>
        <w:t>مقصود</w:t>
      </w:r>
      <w:r w:rsidR="00E36D22">
        <w:rPr>
          <w:rFonts w:hint="cs"/>
          <w:rtl/>
        </w:rPr>
        <w:t xml:space="preserve"> اینست که خوب است در فقه کتاب مختصری دم دست </w:t>
      </w:r>
      <w:r>
        <w:rPr>
          <w:rFonts w:hint="cs"/>
          <w:rtl/>
        </w:rPr>
        <w:t xml:space="preserve">انسان </w:t>
      </w:r>
      <w:r w:rsidR="00E36D22">
        <w:rPr>
          <w:rFonts w:hint="cs"/>
          <w:rtl/>
        </w:rPr>
        <w:t xml:space="preserve">باشد </w:t>
      </w:r>
      <w:r>
        <w:rPr>
          <w:rFonts w:hint="cs"/>
          <w:rtl/>
        </w:rPr>
        <w:t>تا مکرر برای احاطه به آ</w:t>
      </w:r>
      <w:r w:rsidR="00E36D22">
        <w:rPr>
          <w:rFonts w:hint="cs"/>
          <w:rtl/>
        </w:rPr>
        <w:t xml:space="preserve">ن مراجعه </w:t>
      </w:r>
      <w:r>
        <w:rPr>
          <w:rFonts w:hint="cs"/>
          <w:rtl/>
        </w:rPr>
        <w:t>شود.</w:t>
      </w:r>
      <w:r w:rsidR="00E36D22">
        <w:rPr>
          <w:rFonts w:hint="cs"/>
          <w:rtl/>
        </w:rPr>
        <w:t xml:space="preserve"> در اصول هم </w:t>
      </w:r>
      <w:r>
        <w:rPr>
          <w:rFonts w:hint="cs"/>
          <w:rtl/>
        </w:rPr>
        <w:t xml:space="preserve">همینطور است و </w:t>
      </w:r>
      <w:r w:rsidR="00E36D22">
        <w:rPr>
          <w:rFonts w:hint="cs"/>
          <w:rtl/>
        </w:rPr>
        <w:t>کفایه</w:t>
      </w:r>
      <w:r>
        <w:rPr>
          <w:rFonts w:hint="cs"/>
          <w:rtl/>
        </w:rPr>
        <w:t xml:space="preserve"> بدین منظور</w:t>
      </w:r>
      <w:r w:rsidR="00E36D22">
        <w:rPr>
          <w:rFonts w:hint="cs"/>
          <w:rtl/>
        </w:rPr>
        <w:t xml:space="preserve"> کتاب خوبی است</w:t>
      </w:r>
      <w:r>
        <w:rPr>
          <w:rFonts w:hint="cs"/>
          <w:rtl/>
        </w:rPr>
        <w:t xml:space="preserve">. </w:t>
      </w:r>
    </w:p>
    <w:p w14:paraId="39A9F33E" w14:textId="77777777" w:rsidR="00FC125B" w:rsidRDefault="00000000" w:rsidP="009015BE">
      <w:pPr>
        <w:rPr>
          <w:rtl/>
        </w:rPr>
      </w:pPr>
      <w:r>
        <w:rPr>
          <w:rFonts w:hint="cs"/>
          <w:rtl/>
        </w:rPr>
        <w:t>امسال راه میان</w:t>
      </w:r>
      <w:r w:rsidR="003938AF">
        <w:rPr>
          <w:rFonts w:hint="eastAsia"/>
          <w:rtl/>
        </w:rPr>
        <w:t>‌</w:t>
      </w:r>
      <w:r>
        <w:rPr>
          <w:rFonts w:hint="cs"/>
          <w:rtl/>
        </w:rPr>
        <w:t xml:space="preserve">بری </w:t>
      </w:r>
      <w:r w:rsidR="003938AF">
        <w:rPr>
          <w:rFonts w:hint="cs"/>
          <w:rtl/>
        </w:rPr>
        <w:t xml:space="preserve">که یافتیم، اینست که </w:t>
      </w:r>
      <w:r>
        <w:rPr>
          <w:rFonts w:hint="cs"/>
          <w:rtl/>
        </w:rPr>
        <w:t>می</w:t>
      </w:r>
      <w:r>
        <w:rPr>
          <w:rFonts w:hint="eastAsia"/>
          <w:rtl/>
        </w:rPr>
        <w:t>‌</w:t>
      </w:r>
      <w:r>
        <w:rPr>
          <w:rFonts w:hint="cs"/>
          <w:rtl/>
        </w:rPr>
        <w:t xml:space="preserve">خواهیم یک جلسه از این چهار جلسه هفته را کم کنیم برای آن کار. </w:t>
      </w:r>
      <w:r w:rsidR="008F024E">
        <w:rPr>
          <w:rFonts w:hint="cs"/>
          <w:rtl/>
        </w:rPr>
        <w:t xml:space="preserve">ما اول که بحث را شروع کردیم تعهدی ضمنی بود برای </w:t>
      </w:r>
      <w:r w:rsidR="003938AF">
        <w:rPr>
          <w:rFonts w:hint="cs"/>
          <w:rtl/>
        </w:rPr>
        <w:t>ادامه دادن</w:t>
      </w:r>
      <w:r w:rsidR="008F024E">
        <w:rPr>
          <w:rFonts w:hint="cs"/>
          <w:rtl/>
        </w:rPr>
        <w:t xml:space="preserve"> به همین کیفیت.</w:t>
      </w:r>
      <w:r w:rsidR="003938AF">
        <w:rPr>
          <w:rFonts w:hint="cs"/>
          <w:rtl/>
        </w:rPr>
        <w:t xml:space="preserve"> حال،</w:t>
      </w:r>
      <w:r w:rsidR="008F024E">
        <w:rPr>
          <w:rFonts w:hint="cs"/>
          <w:rtl/>
        </w:rPr>
        <w:t xml:space="preserve"> از جلسه </w:t>
      </w:r>
      <w:r w:rsidR="003938AF">
        <w:rPr>
          <w:rFonts w:hint="cs"/>
          <w:rtl/>
        </w:rPr>
        <w:t xml:space="preserve">حاضر </w:t>
      </w:r>
      <w:r w:rsidR="008F024E">
        <w:rPr>
          <w:rFonts w:hint="cs"/>
          <w:rtl/>
        </w:rPr>
        <w:t>استمزاج می</w:t>
      </w:r>
      <w:r w:rsidR="003938AF">
        <w:rPr>
          <w:rFonts w:hint="eastAsia"/>
          <w:rtl/>
        </w:rPr>
        <w:t>‌</w:t>
      </w:r>
      <w:r w:rsidR="003938AF">
        <w:rPr>
          <w:rFonts w:hint="cs"/>
          <w:rtl/>
        </w:rPr>
        <w:t>کنم که اگر موافق هستید، این کار را بکنیم.</w:t>
      </w:r>
      <w:r w:rsidR="008F024E">
        <w:rPr>
          <w:rFonts w:hint="cs"/>
          <w:rtl/>
        </w:rPr>
        <w:t xml:space="preserve"> </w:t>
      </w:r>
      <w:r w:rsidR="003938AF">
        <w:rPr>
          <w:rFonts w:hint="cs"/>
          <w:rtl/>
        </w:rPr>
        <w:t>البته</w:t>
      </w:r>
      <w:r w:rsidR="009015BE">
        <w:rPr>
          <w:rFonts w:hint="cs"/>
          <w:rtl/>
        </w:rPr>
        <w:t xml:space="preserve"> علاوه بر سه</w:t>
      </w:r>
      <w:r w:rsidR="009015BE">
        <w:rPr>
          <w:rFonts w:hint="eastAsia"/>
          <w:rtl/>
        </w:rPr>
        <w:t>‌</w:t>
      </w:r>
      <w:r w:rsidR="009015BE">
        <w:rPr>
          <w:rFonts w:hint="cs"/>
          <w:rtl/>
        </w:rPr>
        <w:t>شنبه</w:t>
      </w:r>
      <w:r w:rsidR="009015BE">
        <w:rPr>
          <w:rFonts w:hint="eastAsia"/>
          <w:rtl/>
        </w:rPr>
        <w:t>‌</w:t>
      </w:r>
      <w:r w:rsidR="009015BE">
        <w:rPr>
          <w:rFonts w:hint="cs"/>
          <w:rtl/>
        </w:rPr>
        <w:t>ها،</w:t>
      </w:r>
      <w:r w:rsidR="008F024E">
        <w:rPr>
          <w:rFonts w:hint="cs"/>
          <w:rtl/>
        </w:rPr>
        <w:t xml:space="preserve"> </w:t>
      </w:r>
      <w:r w:rsidR="003938AF">
        <w:rPr>
          <w:rFonts w:hint="cs"/>
          <w:rtl/>
        </w:rPr>
        <w:t>چهارشنبه</w:t>
      </w:r>
      <w:r w:rsidR="003938AF">
        <w:rPr>
          <w:rFonts w:hint="eastAsia"/>
          <w:rtl/>
        </w:rPr>
        <w:t>‌</w:t>
      </w:r>
      <w:r w:rsidR="008F024E">
        <w:rPr>
          <w:rFonts w:hint="cs"/>
          <w:rtl/>
        </w:rPr>
        <w:t>ها</w:t>
      </w:r>
      <w:r w:rsidR="009015BE">
        <w:rPr>
          <w:rFonts w:hint="cs"/>
          <w:rtl/>
        </w:rPr>
        <w:t xml:space="preserve"> نیز</w:t>
      </w:r>
      <w:r w:rsidR="008F024E">
        <w:rPr>
          <w:rFonts w:hint="cs"/>
          <w:rtl/>
        </w:rPr>
        <w:t xml:space="preserve"> یک هفته در میان معمولا هستم. این را هم اضافه </w:t>
      </w:r>
      <w:r w:rsidR="009015BE">
        <w:rPr>
          <w:rFonts w:hint="cs"/>
          <w:rtl/>
        </w:rPr>
        <w:t>می</w:t>
      </w:r>
      <w:r w:rsidR="009015BE">
        <w:rPr>
          <w:rFonts w:hint="eastAsia"/>
          <w:rtl/>
        </w:rPr>
        <w:t>‌</w:t>
      </w:r>
      <w:r w:rsidR="009015BE">
        <w:rPr>
          <w:rFonts w:hint="cs"/>
          <w:rtl/>
        </w:rPr>
        <w:t>کنیم</w:t>
      </w:r>
      <w:r w:rsidR="008F024E">
        <w:rPr>
          <w:rFonts w:hint="cs"/>
          <w:rtl/>
        </w:rPr>
        <w:t xml:space="preserve">. </w:t>
      </w:r>
      <w:r w:rsidR="00B615CA">
        <w:rPr>
          <w:rFonts w:hint="cs"/>
          <w:rtl/>
        </w:rPr>
        <w:t xml:space="preserve">پیشنهاد خودم اینست که از اول علم اصول به اختصار شروع کنیم. </w:t>
      </w:r>
      <w:r w:rsidR="009015BE">
        <w:rPr>
          <w:rFonts w:hint="cs"/>
          <w:rtl/>
        </w:rPr>
        <w:t xml:space="preserve">البته عمدتا آرایی که خود بنده </w:t>
      </w:r>
      <w:r w:rsidR="00274C93">
        <w:rPr>
          <w:rFonts w:hint="cs"/>
          <w:rtl/>
        </w:rPr>
        <w:t>اختیار کردم، با استدلال،</w:t>
      </w:r>
      <w:r w:rsidR="00B615CA">
        <w:rPr>
          <w:rFonts w:hint="cs"/>
          <w:rtl/>
        </w:rPr>
        <w:t xml:space="preserve"> عرض </w:t>
      </w:r>
      <w:r w:rsidR="009015BE">
        <w:rPr>
          <w:rFonts w:hint="cs"/>
          <w:rtl/>
        </w:rPr>
        <w:t>می</w:t>
      </w:r>
      <w:r w:rsidR="009015BE">
        <w:rPr>
          <w:rFonts w:hint="eastAsia"/>
          <w:rtl/>
        </w:rPr>
        <w:t>‌</w:t>
      </w:r>
      <w:r w:rsidR="009015BE">
        <w:rPr>
          <w:rFonts w:hint="cs"/>
          <w:rtl/>
        </w:rPr>
        <w:t>کنم،</w:t>
      </w:r>
      <w:r w:rsidR="00B615CA">
        <w:rPr>
          <w:rFonts w:hint="cs"/>
          <w:rtl/>
        </w:rPr>
        <w:t xml:space="preserve"> نه اینکه مثل این بحث همه آراء طرح شود. برخی از دوستان </w:t>
      </w:r>
      <w:r w:rsidR="009015BE">
        <w:rPr>
          <w:rFonts w:hint="cs"/>
          <w:rtl/>
        </w:rPr>
        <w:t>از روی مزاح</w:t>
      </w:r>
      <w:r w:rsidR="00B615CA">
        <w:rPr>
          <w:rFonts w:hint="cs"/>
          <w:rtl/>
        </w:rPr>
        <w:t xml:space="preserve"> می</w:t>
      </w:r>
      <w:r w:rsidR="009015BE">
        <w:rPr>
          <w:rFonts w:hint="eastAsia"/>
          <w:rtl/>
        </w:rPr>
        <w:t>‌</w:t>
      </w:r>
      <w:r w:rsidR="00B615CA">
        <w:rPr>
          <w:rFonts w:hint="cs"/>
          <w:rtl/>
        </w:rPr>
        <w:t xml:space="preserve">گویند که </w:t>
      </w:r>
      <w:r w:rsidR="009015BE">
        <w:rPr>
          <w:rFonts w:hint="cs"/>
          <w:rtl/>
        </w:rPr>
        <w:t>شما</w:t>
      </w:r>
      <w:r w:rsidR="00B615CA">
        <w:rPr>
          <w:rFonts w:hint="cs"/>
          <w:rtl/>
        </w:rPr>
        <w:t xml:space="preserve"> نمی</w:t>
      </w:r>
      <w:r w:rsidR="009015BE">
        <w:rPr>
          <w:rFonts w:hint="eastAsia"/>
          <w:rtl/>
        </w:rPr>
        <w:t>‌</w:t>
      </w:r>
      <w:r w:rsidR="00B615CA">
        <w:rPr>
          <w:rFonts w:hint="cs"/>
          <w:rtl/>
        </w:rPr>
        <w:t xml:space="preserve">توانید این کار را انجام دهید! </w:t>
      </w:r>
      <w:r w:rsidR="00B20518">
        <w:rPr>
          <w:rFonts w:hint="cs"/>
          <w:rtl/>
        </w:rPr>
        <w:t>اگر فعل اختیاری باشد، احتمالا بشود</w:t>
      </w:r>
      <w:r w:rsidR="009015BE">
        <w:rPr>
          <w:rFonts w:hint="cs"/>
          <w:rtl/>
        </w:rPr>
        <w:t>،</w:t>
      </w:r>
      <w:r w:rsidR="00B20518">
        <w:rPr>
          <w:rFonts w:hint="cs"/>
          <w:rtl/>
        </w:rPr>
        <w:t xml:space="preserve"> مگر ذاتی باشد!</w:t>
      </w:r>
      <w:r w:rsidR="009015BE">
        <w:rPr>
          <w:rFonts w:hint="cs"/>
          <w:rtl/>
        </w:rPr>
        <w:t xml:space="preserve"> </w:t>
      </w:r>
    </w:p>
    <w:p w14:paraId="47E5636B" w14:textId="77777777" w:rsidR="00242B0D" w:rsidRDefault="00000000" w:rsidP="00E36D22">
      <w:pPr>
        <w:rPr>
          <w:rtl/>
        </w:rPr>
      </w:pPr>
      <w:r w:rsidRPr="00274C93">
        <w:rPr>
          <w:rFonts w:hint="cs"/>
          <w:color w:val="FF0000"/>
          <w:rtl/>
        </w:rPr>
        <w:t>سوال</w:t>
      </w:r>
      <w:r>
        <w:rPr>
          <w:rFonts w:hint="cs"/>
          <w:rtl/>
        </w:rPr>
        <w:t xml:space="preserve">: </w:t>
      </w:r>
      <w:r w:rsidR="00274C93">
        <w:rPr>
          <w:rFonts w:hint="cs"/>
          <w:rtl/>
        </w:rPr>
        <w:t xml:space="preserve">شرح مختصر که فرمودید را بخوانیم؟ </w:t>
      </w:r>
    </w:p>
    <w:p w14:paraId="4623EE2A" w14:textId="77777777" w:rsidR="00242B0D" w:rsidRDefault="00000000" w:rsidP="00274C93">
      <w:pPr>
        <w:rPr>
          <w:rtl/>
        </w:rPr>
      </w:pPr>
      <w:r w:rsidRPr="00274C93">
        <w:rPr>
          <w:rFonts w:hint="cs"/>
          <w:color w:val="FF0000"/>
          <w:rtl/>
        </w:rPr>
        <w:t>پاسخ</w:t>
      </w:r>
      <w:r>
        <w:rPr>
          <w:rFonts w:hint="cs"/>
          <w:rtl/>
        </w:rPr>
        <w:t xml:space="preserve">: </w:t>
      </w:r>
      <w:r w:rsidR="00274C93">
        <w:rPr>
          <w:rFonts w:hint="cs"/>
          <w:rtl/>
        </w:rPr>
        <w:t>بله، خودتان ببینید.</w:t>
      </w:r>
      <w:r>
        <w:rPr>
          <w:rFonts w:hint="cs"/>
          <w:rtl/>
        </w:rPr>
        <w:t xml:space="preserve"> </w:t>
      </w:r>
      <w:r w:rsidR="00274C93">
        <w:rPr>
          <w:rFonts w:hint="cs"/>
          <w:rtl/>
        </w:rPr>
        <w:t>مانند</w:t>
      </w:r>
      <w:r>
        <w:rPr>
          <w:rFonts w:hint="cs"/>
          <w:rtl/>
        </w:rPr>
        <w:t xml:space="preserve"> شرح لمعه است و به نظر بنده قوی</w:t>
      </w:r>
      <w:r>
        <w:rPr>
          <w:rFonts w:hint="eastAsia"/>
          <w:rtl/>
        </w:rPr>
        <w:t>‌</w:t>
      </w:r>
      <w:r w:rsidR="00274C93">
        <w:rPr>
          <w:rFonts w:hint="cs"/>
          <w:rtl/>
        </w:rPr>
        <w:t xml:space="preserve">تر است و </w:t>
      </w:r>
      <w:r>
        <w:rPr>
          <w:rFonts w:hint="cs"/>
          <w:rtl/>
        </w:rPr>
        <w:t>استدلال</w:t>
      </w:r>
      <w:r w:rsidR="00274C93">
        <w:rPr>
          <w:rFonts w:hint="eastAsia"/>
          <w:rtl/>
        </w:rPr>
        <w:t>‌</w:t>
      </w:r>
      <w:r w:rsidR="00274C93">
        <w:rPr>
          <w:rFonts w:hint="cs"/>
          <w:rtl/>
        </w:rPr>
        <w:t>های</w:t>
      </w:r>
      <w:r>
        <w:rPr>
          <w:rFonts w:hint="cs"/>
          <w:rtl/>
        </w:rPr>
        <w:t xml:space="preserve"> بهتر</w:t>
      </w:r>
      <w:r w:rsidR="00274C93">
        <w:rPr>
          <w:rFonts w:hint="cs"/>
          <w:rtl/>
        </w:rPr>
        <w:t>ی</w:t>
      </w:r>
      <w:r>
        <w:rPr>
          <w:rFonts w:hint="cs"/>
          <w:rtl/>
        </w:rPr>
        <w:t xml:space="preserve"> </w:t>
      </w:r>
      <w:r w:rsidR="00274C93">
        <w:rPr>
          <w:rFonts w:hint="cs"/>
          <w:rtl/>
        </w:rPr>
        <w:t>دارد.</w:t>
      </w:r>
      <w:r>
        <w:rPr>
          <w:rFonts w:hint="cs"/>
          <w:rtl/>
        </w:rPr>
        <w:t xml:space="preserve"> </w:t>
      </w:r>
      <w:r w:rsidR="00274C93">
        <w:rPr>
          <w:rFonts w:hint="cs"/>
          <w:rtl/>
        </w:rPr>
        <w:t>بحث را</w:t>
      </w:r>
      <w:r>
        <w:rPr>
          <w:rFonts w:hint="cs"/>
          <w:rtl/>
        </w:rPr>
        <w:t xml:space="preserve"> به لحاظ تاریخی </w:t>
      </w:r>
      <w:r w:rsidR="00274C93">
        <w:rPr>
          <w:rFonts w:hint="cs"/>
          <w:rtl/>
        </w:rPr>
        <w:t xml:space="preserve">نیز </w:t>
      </w:r>
      <w:r>
        <w:rPr>
          <w:rFonts w:hint="cs"/>
          <w:rtl/>
        </w:rPr>
        <w:t xml:space="preserve">آورده </w:t>
      </w:r>
      <w:r w:rsidR="00274C93">
        <w:rPr>
          <w:rFonts w:hint="cs"/>
          <w:rtl/>
        </w:rPr>
        <w:t>است. صاحب ریاض، مؤخرتر است و بسیار متضلع است. کتاب مختصری است برای مراجعه زیاد خوب است، برای مثال بحث وقف سه ص</w:t>
      </w:r>
      <w:r w:rsidR="00D35C05">
        <w:rPr>
          <w:rFonts w:hint="cs"/>
          <w:rtl/>
        </w:rPr>
        <w:t>ف</w:t>
      </w:r>
      <w:r w:rsidR="00274C93">
        <w:rPr>
          <w:rFonts w:hint="cs"/>
          <w:rtl/>
        </w:rPr>
        <w:t xml:space="preserve">حه است. </w:t>
      </w:r>
      <w:r>
        <w:rPr>
          <w:rFonts w:hint="cs"/>
          <w:rtl/>
        </w:rPr>
        <w:t>در مختصر کتاب وکال</w:t>
      </w:r>
      <w:r w:rsidR="00274C93">
        <w:rPr>
          <w:rFonts w:hint="cs"/>
          <w:rtl/>
        </w:rPr>
        <w:t>ت یک صفحه است و ایشان قدری به تفصیل بحث کرده است که شده است چهار پنج صفحه.</w:t>
      </w:r>
    </w:p>
    <w:p w14:paraId="6B74A97B" w14:textId="77777777" w:rsidR="000D341D" w:rsidRDefault="00000000" w:rsidP="005B30B6">
      <w:pPr>
        <w:rPr>
          <w:rtl/>
        </w:rPr>
      </w:pPr>
      <w:r>
        <w:rPr>
          <w:rFonts w:hint="cs"/>
          <w:rtl/>
        </w:rPr>
        <w:t>ابتدای</w:t>
      </w:r>
      <w:r w:rsidR="00242B0D">
        <w:rPr>
          <w:rFonts w:hint="cs"/>
          <w:rtl/>
        </w:rPr>
        <w:t xml:space="preserve"> بحث توضیح می</w:t>
      </w:r>
      <w:r w:rsidR="00242B0D">
        <w:rPr>
          <w:rFonts w:hint="eastAsia"/>
          <w:rtl/>
        </w:rPr>
        <w:t>‌</w:t>
      </w:r>
      <w:r w:rsidR="00242B0D">
        <w:rPr>
          <w:rFonts w:hint="cs"/>
          <w:rtl/>
        </w:rPr>
        <w:t>دهم که این ب</w:t>
      </w:r>
      <w:r>
        <w:rPr>
          <w:rFonts w:hint="cs"/>
          <w:rtl/>
        </w:rPr>
        <w:t>ه</w:t>
      </w:r>
      <w:r>
        <w:rPr>
          <w:rFonts w:hint="eastAsia"/>
          <w:rtl/>
        </w:rPr>
        <w:t>‌</w:t>
      </w:r>
      <w:r>
        <w:rPr>
          <w:rFonts w:hint="cs"/>
          <w:rtl/>
        </w:rPr>
        <w:t>هم</w:t>
      </w:r>
      <w:r>
        <w:rPr>
          <w:rFonts w:hint="eastAsia"/>
          <w:rtl/>
        </w:rPr>
        <w:t>‌</w:t>
      </w:r>
      <w:r w:rsidR="00242B0D">
        <w:rPr>
          <w:rFonts w:hint="cs"/>
          <w:rtl/>
        </w:rPr>
        <w:t xml:space="preserve">ریختگی علم اصول را قبول نداریم و </w:t>
      </w:r>
      <w:r w:rsidR="005B30B6">
        <w:rPr>
          <w:rFonts w:hint="cs"/>
          <w:rtl/>
        </w:rPr>
        <w:t xml:space="preserve">اگر بناست بحث روی قاعده باشد، </w:t>
      </w:r>
      <w:r w:rsidR="00242B0D">
        <w:rPr>
          <w:rFonts w:hint="cs"/>
          <w:rtl/>
        </w:rPr>
        <w:t xml:space="preserve">حتما باید تفصیلی بین علم اصول و فلسفه علم اصول </w:t>
      </w:r>
      <w:r w:rsidR="005B30B6">
        <w:rPr>
          <w:rFonts w:hint="cs"/>
          <w:rtl/>
        </w:rPr>
        <w:t>قائل شویم</w:t>
      </w:r>
      <w:r w:rsidR="00242B0D">
        <w:rPr>
          <w:rFonts w:hint="cs"/>
          <w:rtl/>
        </w:rPr>
        <w:t xml:space="preserve">. در این بحث البته بنا نداریم که سبک جدیدی را شروع کنیم و بر اساس </w:t>
      </w:r>
      <w:r w:rsidR="005B30B6">
        <w:rPr>
          <w:rFonts w:hint="cs"/>
          <w:rtl/>
        </w:rPr>
        <w:t>کفایه</w:t>
      </w:r>
      <w:r w:rsidR="00242B0D">
        <w:rPr>
          <w:rFonts w:hint="cs"/>
          <w:rtl/>
        </w:rPr>
        <w:t xml:space="preserve"> است و </w:t>
      </w:r>
      <w:r w:rsidR="005B30B6">
        <w:rPr>
          <w:rFonts w:hint="cs"/>
          <w:rtl/>
        </w:rPr>
        <w:t>عرض می</w:t>
      </w:r>
      <w:r w:rsidR="005B30B6">
        <w:rPr>
          <w:rFonts w:hint="eastAsia"/>
          <w:rtl/>
        </w:rPr>
        <w:t>‌</w:t>
      </w:r>
      <w:r w:rsidR="005B30B6">
        <w:rPr>
          <w:rFonts w:hint="cs"/>
          <w:rtl/>
        </w:rPr>
        <w:t>کنم سرّ آن</w:t>
      </w:r>
      <w:r w:rsidR="00242B0D">
        <w:rPr>
          <w:rFonts w:hint="cs"/>
          <w:rtl/>
        </w:rPr>
        <w:t xml:space="preserve"> چیست. </w:t>
      </w:r>
      <w:r w:rsidR="005C7FAE">
        <w:rPr>
          <w:rFonts w:hint="cs"/>
          <w:rtl/>
        </w:rPr>
        <w:t>شکل و ترتیب کفایه است و</w:t>
      </w:r>
      <w:r w:rsidR="005B30B6">
        <w:rPr>
          <w:rFonts w:hint="cs"/>
          <w:rtl/>
        </w:rPr>
        <w:t>لی</w:t>
      </w:r>
      <w:r w:rsidR="005C7FAE">
        <w:rPr>
          <w:rFonts w:hint="cs"/>
          <w:rtl/>
        </w:rPr>
        <w:t xml:space="preserve"> </w:t>
      </w:r>
      <w:r w:rsidR="005B30B6">
        <w:rPr>
          <w:rFonts w:hint="cs"/>
          <w:rtl/>
        </w:rPr>
        <w:t>ابتدای</w:t>
      </w:r>
      <w:r w:rsidR="005C7FAE">
        <w:rPr>
          <w:rFonts w:hint="cs"/>
          <w:rtl/>
        </w:rPr>
        <w:t xml:space="preserve"> بحث توضیح می</w:t>
      </w:r>
      <w:r w:rsidR="005B30B6">
        <w:rPr>
          <w:rFonts w:hint="eastAsia"/>
          <w:rtl/>
        </w:rPr>
        <w:t>‌</w:t>
      </w:r>
      <w:r w:rsidR="005C7FAE">
        <w:rPr>
          <w:rFonts w:hint="cs"/>
          <w:rtl/>
        </w:rPr>
        <w:t xml:space="preserve">دهم که تاملی در کیفیت کار لازم است. </w:t>
      </w:r>
    </w:p>
    <w:p w14:paraId="7596C6EC" w14:textId="77777777" w:rsidR="005B30B6" w:rsidRDefault="00000000" w:rsidP="009F266D">
      <w:pPr>
        <w:pStyle w:val="Heading1"/>
        <w:rPr>
          <w:rtl/>
        </w:rPr>
      </w:pPr>
      <w:bookmarkStart w:id="361" w:name="_Toc120111350"/>
      <w:r>
        <w:rPr>
          <w:rFonts w:hint="cs"/>
          <w:rtl/>
        </w:rPr>
        <w:t>خلاصه بحث شیخ انصاری در حاشیه رسائل: حل در روایت به معنای صحت معاملات است</w:t>
      </w:r>
      <w:bookmarkEnd w:id="361"/>
    </w:p>
    <w:p w14:paraId="345A33A9" w14:textId="77777777" w:rsidR="005C7FAE" w:rsidRDefault="00000000" w:rsidP="005B30B6">
      <w:pPr>
        <w:rPr>
          <w:rtl/>
        </w:rPr>
      </w:pPr>
      <w:r>
        <w:rPr>
          <w:rFonts w:hint="cs"/>
          <w:rtl/>
        </w:rPr>
        <w:t xml:space="preserve">بحث </w:t>
      </w:r>
      <w:r w:rsidR="000B2DC4">
        <w:rPr>
          <w:rFonts w:hint="cs"/>
          <w:rtl/>
        </w:rPr>
        <w:t>در فرمایش مرحوم شیخ بود</w:t>
      </w:r>
      <w:r>
        <w:rPr>
          <w:rFonts w:hint="cs"/>
          <w:rtl/>
        </w:rPr>
        <w:t>،</w:t>
      </w:r>
      <w:r w:rsidR="000B2DC4">
        <w:rPr>
          <w:rFonts w:hint="cs"/>
          <w:rtl/>
        </w:rPr>
        <w:t xml:space="preserve"> با اینکه </w:t>
      </w:r>
      <w:r>
        <w:rPr>
          <w:rFonts w:hint="cs"/>
          <w:rtl/>
        </w:rPr>
        <w:t>ایشان این</w:t>
      </w:r>
      <w:r w:rsidR="000B2DC4">
        <w:rPr>
          <w:rFonts w:hint="cs"/>
          <w:rtl/>
        </w:rPr>
        <w:t xml:space="preserve"> کلام را در حاشیه آورد </w:t>
      </w:r>
      <w:r>
        <w:rPr>
          <w:rFonts w:hint="cs"/>
          <w:rtl/>
        </w:rPr>
        <w:t>است. ایشان حلیت و حرمت</w:t>
      </w:r>
      <w:r w:rsidR="000B2DC4">
        <w:rPr>
          <w:rFonts w:hint="cs"/>
          <w:rtl/>
        </w:rPr>
        <w:t xml:space="preserve"> روایت مسعده را </w:t>
      </w:r>
      <w:r>
        <w:rPr>
          <w:rFonts w:hint="cs"/>
          <w:rtl/>
        </w:rPr>
        <w:t>بر</w:t>
      </w:r>
      <w:r w:rsidR="000B2DC4">
        <w:rPr>
          <w:rFonts w:hint="cs"/>
          <w:rtl/>
        </w:rPr>
        <w:t xml:space="preserve"> </w:t>
      </w:r>
      <w:r>
        <w:rPr>
          <w:rFonts w:hint="cs"/>
          <w:rtl/>
        </w:rPr>
        <w:t>م</w:t>
      </w:r>
      <w:r w:rsidR="000B2DC4">
        <w:rPr>
          <w:rFonts w:hint="cs"/>
          <w:rtl/>
        </w:rPr>
        <w:t>عامله یا عقد تطبیق می</w:t>
      </w:r>
      <w:r>
        <w:rPr>
          <w:rFonts w:hint="eastAsia"/>
          <w:rtl/>
        </w:rPr>
        <w:t>‌</w:t>
      </w:r>
      <w:r w:rsidR="000B2DC4">
        <w:rPr>
          <w:rFonts w:hint="cs"/>
          <w:rtl/>
        </w:rPr>
        <w:t xml:space="preserve">کند و بیان فوق العاده خاصی دارد. تا کنون در مجموع تتبعات ندیدم کسی متعرض این نحوه بیان شود. </w:t>
      </w:r>
      <w:r>
        <w:rPr>
          <w:rFonts w:hint="cs"/>
          <w:rtl/>
        </w:rPr>
        <w:t>ایشان</w:t>
      </w:r>
      <w:r w:rsidR="000B2DC4">
        <w:rPr>
          <w:rFonts w:hint="cs"/>
          <w:rtl/>
        </w:rPr>
        <w:t xml:space="preserve"> </w:t>
      </w:r>
      <w:r>
        <w:rPr>
          <w:rFonts w:hint="cs"/>
          <w:rtl/>
        </w:rPr>
        <w:t>محل</w:t>
      </w:r>
      <w:r w:rsidR="000B2DC4">
        <w:rPr>
          <w:rFonts w:hint="cs"/>
          <w:rtl/>
        </w:rPr>
        <w:t xml:space="preserve"> بحث </w:t>
      </w:r>
      <w:r>
        <w:rPr>
          <w:rFonts w:hint="cs"/>
          <w:rtl/>
        </w:rPr>
        <w:t>را هم ذیل</w:t>
      </w:r>
      <w:r w:rsidR="000B2DC4">
        <w:rPr>
          <w:rFonts w:hint="cs"/>
          <w:rtl/>
        </w:rPr>
        <w:t xml:space="preserve"> اصالة الصحة </w:t>
      </w:r>
      <w:r>
        <w:rPr>
          <w:rFonts w:hint="cs"/>
          <w:rtl/>
        </w:rPr>
        <w:t>قبل</w:t>
      </w:r>
      <w:r w:rsidR="000B2DC4">
        <w:rPr>
          <w:rFonts w:hint="cs"/>
          <w:rtl/>
        </w:rPr>
        <w:t xml:space="preserve"> از ت</w:t>
      </w:r>
      <w:r>
        <w:rPr>
          <w:rFonts w:hint="cs"/>
          <w:rtl/>
        </w:rPr>
        <w:t>ن</w:t>
      </w:r>
      <w:r w:rsidR="000B2DC4">
        <w:rPr>
          <w:rFonts w:hint="cs"/>
          <w:rtl/>
        </w:rPr>
        <w:t>بیهات</w:t>
      </w:r>
      <w:r>
        <w:rPr>
          <w:rFonts w:hint="cs"/>
          <w:rtl/>
        </w:rPr>
        <w:t xml:space="preserve"> می</w:t>
      </w:r>
      <w:r>
        <w:rPr>
          <w:rFonts w:hint="eastAsia"/>
          <w:rtl/>
        </w:rPr>
        <w:t>‌</w:t>
      </w:r>
      <w:r>
        <w:rPr>
          <w:rFonts w:hint="cs"/>
          <w:rtl/>
        </w:rPr>
        <w:t>آورد</w:t>
      </w:r>
      <w:r w:rsidR="000B2DC4">
        <w:rPr>
          <w:rFonts w:hint="cs"/>
          <w:rtl/>
        </w:rPr>
        <w:t xml:space="preserve"> برای استدلال به روایت مسعده برای اصالة الصحه. یعنی اگر شک کردیم در صحت و فساد یک معامله، به قاعده حل </w:t>
      </w:r>
      <w:r>
        <w:rPr>
          <w:rFonts w:hint="cs"/>
          <w:rtl/>
        </w:rPr>
        <w:t xml:space="preserve">مستفاد از روایت </w:t>
      </w:r>
      <w:r w:rsidR="000B2DC4">
        <w:rPr>
          <w:rFonts w:hint="cs"/>
          <w:rtl/>
        </w:rPr>
        <w:t>مسعده</w:t>
      </w:r>
      <w:r w:rsidR="000B2DC4">
        <w:rPr>
          <w:rFonts w:hint="eastAsia"/>
          <w:rtl/>
        </w:rPr>
        <w:t>‌</w:t>
      </w:r>
      <w:r w:rsidR="000B2DC4">
        <w:rPr>
          <w:rFonts w:hint="cs"/>
          <w:rtl/>
        </w:rPr>
        <w:t xml:space="preserve"> بتوان تمسک کرد که معامله صحیح </w:t>
      </w:r>
      <w:r>
        <w:rPr>
          <w:rFonts w:hint="cs"/>
          <w:rtl/>
        </w:rPr>
        <w:t>باشد</w:t>
      </w:r>
      <w:r w:rsidR="000B2DC4">
        <w:rPr>
          <w:rFonts w:hint="cs"/>
          <w:rtl/>
        </w:rPr>
        <w:t xml:space="preserve">. </w:t>
      </w:r>
    </w:p>
    <w:p w14:paraId="037CB1D7" w14:textId="77777777" w:rsidR="009F266D" w:rsidRDefault="00000000" w:rsidP="009F266D">
      <w:pPr>
        <w:rPr>
          <w:rtl/>
        </w:rPr>
      </w:pPr>
      <w:r>
        <w:rPr>
          <w:rFonts w:hint="cs"/>
          <w:rtl/>
        </w:rPr>
        <w:t>این سخن ایشان خیلی برای بحث ما فایده دارد که یک نگرش دیگری به بحث است. محصل کلام ایشان این بود که در قاعده حل وقتی امام علیه السلام این موارد را ذکر می</w:t>
      </w:r>
      <w:r>
        <w:rPr>
          <w:rFonts w:hint="eastAsia"/>
          <w:rtl/>
        </w:rPr>
        <w:t>‌</w:t>
      </w:r>
      <w:r>
        <w:rPr>
          <w:rFonts w:hint="cs"/>
          <w:rtl/>
        </w:rPr>
        <w:t>کنند، منظور این نیست که اگر در حلیت و حرمت لباس پوشیدن یا نزدیکی با مرأة و غیره شک کردید از این باب که در یک فعل مشکوک الحل و الحرمة است، آن فعل برای شما حلال است. زیرا اگر این طور باشد، این موارد محکوم استصحاب عدم و امور دیگر است، بلکه امام علیه السلام حلیت و حرمت را بر این عقد جاری می</w:t>
      </w:r>
      <w:r>
        <w:rPr>
          <w:rFonts w:hint="eastAsia"/>
          <w:rtl/>
        </w:rPr>
        <w:t>‌</w:t>
      </w:r>
      <w:r>
        <w:rPr>
          <w:rFonts w:hint="cs"/>
          <w:rtl/>
        </w:rPr>
        <w:t>کنند. همانطور که در برخی افعال شک داریم، شک می</w:t>
      </w:r>
      <w:r>
        <w:rPr>
          <w:rFonts w:hint="eastAsia"/>
          <w:rtl/>
        </w:rPr>
        <w:t>‌</w:t>
      </w:r>
      <w:r>
        <w:rPr>
          <w:rFonts w:hint="cs"/>
          <w:rtl/>
        </w:rPr>
        <w:t>کنیم این بیع صحیح است یا خیر. حلال است یعنی از حیث تاثیر در مسببات و آثارش.</w:t>
      </w:r>
    </w:p>
    <w:p w14:paraId="61BF379B" w14:textId="77777777" w:rsidR="000B2DC4" w:rsidRDefault="00000000" w:rsidP="009F266D">
      <w:pPr>
        <w:rPr>
          <w:rtl/>
        </w:rPr>
      </w:pPr>
      <w:r>
        <w:rPr>
          <w:rFonts w:hint="cs"/>
          <w:rtl/>
        </w:rPr>
        <w:t>در اینصورت، روایت مسعده می</w:t>
      </w:r>
      <w:r>
        <w:rPr>
          <w:rFonts w:hint="eastAsia"/>
          <w:rtl/>
        </w:rPr>
        <w:t>‌</w:t>
      </w:r>
      <w:r>
        <w:rPr>
          <w:rFonts w:hint="cs"/>
          <w:rtl/>
        </w:rPr>
        <w:t>گوید آن عقد حل است، یعنی معامله نافذ است. آنگاه دیگر شک ما در جواز تصرف در این لباس و یا در مورد آن عبد و مرأة، برطرف می</w:t>
      </w:r>
      <w:r>
        <w:rPr>
          <w:rFonts w:hint="eastAsia"/>
          <w:rtl/>
        </w:rPr>
        <w:t>‌</w:t>
      </w:r>
      <w:r>
        <w:rPr>
          <w:rFonts w:hint="cs"/>
          <w:rtl/>
        </w:rPr>
        <w:t>شود از این باب که وقتی عقد تصحیح شد آثارش هم مترتب می</w:t>
      </w:r>
      <w:r>
        <w:rPr>
          <w:rFonts w:hint="eastAsia"/>
          <w:rtl/>
        </w:rPr>
        <w:t>‌</w:t>
      </w:r>
      <w:r>
        <w:rPr>
          <w:rFonts w:hint="cs"/>
          <w:rtl/>
        </w:rPr>
        <w:t>شود، نه اینکه قاعده حل را به خصوص آن اثر تطبیق کنیم، بلکه بر سبب تطبیق می</w:t>
      </w:r>
      <w:r>
        <w:rPr>
          <w:rFonts w:hint="eastAsia"/>
          <w:rtl/>
        </w:rPr>
        <w:t>‌</w:t>
      </w:r>
      <w:r>
        <w:rPr>
          <w:rFonts w:hint="cs"/>
          <w:rtl/>
        </w:rPr>
        <w:t xml:space="preserve">کنیم و وقتی سبب </w:t>
      </w:r>
      <w:r w:rsidRPr="009F266D">
        <w:rPr>
          <w:rFonts w:cs="B Mitra" w:hint="cs"/>
          <w:rtl/>
        </w:rPr>
        <w:t>مملّک</w:t>
      </w:r>
      <w:r>
        <w:rPr>
          <w:rFonts w:hint="cs"/>
          <w:rtl/>
        </w:rPr>
        <w:t xml:space="preserve"> آمد، شرعا گفته</w:t>
      </w:r>
      <w:r>
        <w:rPr>
          <w:rFonts w:hint="eastAsia"/>
          <w:rtl/>
        </w:rPr>
        <w:t>‌</w:t>
      </w:r>
      <w:r>
        <w:rPr>
          <w:rFonts w:hint="cs"/>
          <w:rtl/>
        </w:rPr>
        <w:t>اند عقد نکاح و بیع صحیح است و لذا شک شما مرتفع می</w:t>
      </w:r>
      <w:r>
        <w:rPr>
          <w:rFonts w:hint="eastAsia"/>
          <w:rtl/>
        </w:rPr>
        <w:t>‌</w:t>
      </w:r>
      <w:r>
        <w:rPr>
          <w:rFonts w:hint="cs"/>
          <w:rtl/>
        </w:rPr>
        <w:t>شود و مالک لباس می</w:t>
      </w:r>
      <w:r>
        <w:rPr>
          <w:rFonts w:hint="eastAsia"/>
          <w:rtl/>
        </w:rPr>
        <w:t>‌</w:t>
      </w:r>
      <w:r>
        <w:rPr>
          <w:rFonts w:hint="cs"/>
          <w:rtl/>
        </w:rPr>
        <w:t xml:space="preserve">شوید. همینطور است در نکاح. </w:t>
      </w:r>
    </w:p>
    <w:p w14:paraId="7FC51F7A" w14:textId="77777777" w:rsidR="000B2DC4" w:rsidRDefault="00000000" w:rsidP="00E36D22">
      <w:pPr>
        <w:rPr>
          <w:rtl/>
        </w:rPr>
      </w:pPr>
      <w:r>
        <w:rPr>
          <w:rFonts w:hint="cs"/>
          <w:rtl/>
        </w:rPr>
        <w:t>دیروز عرض شد که این معنای دیگری از حل می</w:t>
      </w:r>
      <w:r w:rsidR="009F266D">
        <w:rPr>
          <w:rFonts w:hint="eastAsia"/>
          <w:rtl/>
        </w:rPr>
        <w:t>‌</w:t>
      </w:r>
      <w:r>
        <w:rPr>
          <w:rFonts w:hint="cs"/>
          <w:rtl/>
        </w:rPr>
        <w:t xml:space="preserve">شود. </w:t>
      </w:r>
    </w:p>
    <w:p w14:paraId="48559A49" w14:textId="77777777" w:rsidR="009F266D" w:rsidRDefault="00000000" w:rsidP="00BE5D7B">
      <w:pPr>
        <w:pStyle w:val="Heading1"/>
        <w:rPr>
          <w:rtl/>
        </w:rPr>
      </w:pPr>
      <w:bookmarkStart w:id="362" w:name="_Toc120111351"/>
      <w:r>
        <w:rPr>
          <w:rFonts w:hint="cs"/>
          <w:rtl/>
        </w:rPr>
        <w:t xml:space="preserve">مراد مرحوم شیخ مطلق الحل است </w:t>
      </w:r>
      <w:r w:rsidR="0038124B">
        <w:rPr>
          <w:rFonts w:hint="cs"/>
          <w:rtl/>
        </w:rPr>
        <w:t>نه صرف حل معاملی</w:t>
      </w:r>
      <w:bookmarkEnd w:id="362"/>
      <w:r w:rsidR="0038124B">
        <w:rPr>
          <w:rFonts w:hint="cs"/>
          <w:rtl/>
        </w:rPr>
        <w:t xml:space="preserve"> </w:t>
      </w:r>
    </w:p>
    <w:p w14:paraId="170CABE1" w14:textId="77777777" w:rsidR="000B2DC4" w:rsidRDefault="00000000" w:rsidP="0078318D">
      <w:pPr>
        <w:rPr>
          <w:rtl/>
        </w:rPr>
      </w:pPr>
      <w:r>
        <w:rPr>
          <w:rFonts w:hint="cs"/>
          <w:rtl/>
        </w:rPr>
        <w:t xml:space="preserve">قبل از ادامه بحث، این توجه لازم است که ایشان ذیل بحث اصالة الصحة </w:t>
      </w:r>
      <w:r w:rsidR="009F266D">
        <w:rPr>
          <w:rFonts w:hint="cs"/>
          <w:rtl/>
        </w:rPr>
        <w:t>این مطالب را آورده است.</w:t>
      </w:r>
      <w:r>
        <w:rPr>
          <w:rFonts w:hint="cs"/>
          <w:rtl/>
        </w:rPr>
        <w:t xml:space="preserve"> </w:t>
      </w:r>
      <w:r w:rsidR="009F266D">
        <w:rPr>
          <w:rFonts w:hint="cs"/>
          <w:rtl/>
        </w:rPr>
        <w:t xml:space="preserve">ایشان </w:t>
      </w:r>
      <w:r>
        <w:rPr>
          <w:rFonts w:hint="cs"/>
          <w:rtl/>
        </w:rPr>
        <w:t>دو عبارت دارد که آدم را شاید به این فکر بیندازد که ایشان نمی</w:t>
      </w:r>
      <w:r>
        <w:rPr>
          <w:rFonts w:hint="eastAsia"/>
          <w:rtl/>
        </w:rPr>
        <w:t>‌</w:t>
      </w:r>
      <w:r>
        <w:rPr>
          <w:rFonts w:hint="cs"/>
          <w:rtl/>
        </w:rPr>
        <w:t>خواهد روایت مسعده را به صورت قاعده حلی تطبیق کند. یک جا می</w:t>
      </w:r>
      <w:r>
        <w:rPr>
          <w:rFonts w:hint="eastAsia"/>
          <w:rtl/>
        </w:rPr>
        <w:t>‌</w:t>
      </w:r>
      <w:r>
        <w:rPr>
          <w:rFonts w:hint="cs"/>
          <w:rtl/>
        </w:rPr>
        <w:t xml:space="preserve">فرماید که یمکن </w:t>
      </w:r>
      <w:r w:rsidR="006105A3">
        <w:rPr>
          <w:rFonts w:hint="cs"/>
          <w:rtl/>
        </w:rPr>
        <w:t>استدلال به موثقه مسعده بر این جهت</w:t>
      </w:r>
      <w:r w:rsidR="0078318D">
        <w:rPr>
          <w:rFonts w:hint="cs"/>
          <w:rtl/>
        </w:rPr>
        <w:t>.</w:t>
      </w:r>
      <w:r w:rsidR="006105A3">
        <w:rPr>
          <w:rFonts w:hint="cs"/>
          <w:rtl/>
        </w:rPr>
        <w:t xml:space="preserve"> </w:t>
      </w:r>
      <w:r w:rsidR="0078318D">
        <w:rPr>
          <w:rFonts w:hint="cs"/>
          <w:rtl/>
        </w:rPr>
        <w:t>می</w:t>
      </w:r>
      <w:r w:rsidR="0078318D">
        <w:rPr>
          <w:rFonts w:hint="eastAsia"/>
          <w:rtl/>
        </w:rPr>
        <w:t>‌</w:t>
      </w:r>
      <w:r w:rsidR="0078318D">
        <w:rPr>
          <w:rFonts w:hint="cs"/>
          <w:rtl/>
        </w:rPr>
        <w:t>فرماید</w:t>
      </w:r>
      <w:r w:rsidR="006105A3">
        <w:rPr>
          <w:rFonts w:hint="cs"/>
          <w:rtl/>
        </w:rPr>
        <w:t xml:space="preserve"> :</w:t>
      </w:r>
    </w:p>
    <w:p w14:paraId="5C2A838B" w14:textId="77777777" w:rsidR="0078318D" w:rsidRDefault="00000000" w:rsidP="0078318D">
      <w:pPr>
        <w:pStyle w:val="10"/>
        <w:rPr>
          <w:rtl/>
        </w:rPr>
      </w:pPr>
      <w:r>
        <w:rPr>
          <w:rtl/>
        </w:rPr>
        <w:t>فإن الحكم بالحلية عند الشك في الحرمة في هذه الأشياء لا يجمعها إلا أصالة</w:t>
      </w:r>
      <w:r>
        <w:rPr>
          <w:rFonts w:hint="cs"/>
          <w:rtl/>
        </w:rPr>
        <w:t xml:space="preserve"> </w:t>
      </w:r>
      <w:r>
        <w:rPr>
          <w:rtl/>
        </w:rPr>
        <w:t>الحل في تصرفات الناس وعدم وجوب الاجتناب عنها</w:t>
      </w:r>
      <w:r>
        <w:rPr>
          <w:rFonts w:hint="cs"/>
          <w:rtl/>
        </w:rPr>
        <w:t xml:space="preserve"> </w:t>
      </w:r>
    </w:p>
    <w:p w14:paraId="66055D29" w14:textId="77777777" w:rsidR="006105A3" w:rsidRDefault="00000000" w:rsidP="00E36D22">
      <w:pPr>
        <w:rPr>
          <w:rtl/>
        </w:rPr>
      </w:pPr>
      <w:r>
        <w:rPr>
          <w:rFonts w:hint="cs"/>
          <w:rtl/>
        </w:rPr>
        <w:t>پایین</w:t>
      </w:r>
      <w:r>
        <w:rPr>
          <w:rFonts w:hint="eastAsia"/>
          <w:rtl/>
        </w:rPr>
        <w:t>‌</w:t>
      </w:r>
      <w:r>
        <w:rPr>
          <w:rFonts w:hint="cs"/>
          <w:rtl/>
        </w:rPr>
        <w:t>تر می</w:t>
      </w:r>
      <w:r>
        <w:rPr>
          <w:rFonts w:hint="eastAsia"/>
          <w:rtl/>
        </w:rPr>
        <w:t>‌</w:t>
      </w:r>
      <w:r>
        <w:rPr>
          <w:rFonts w:hint="cs"/>
          <w:rtl/>
        </w:rPr>
        <w:t>گوید</w:t>
      </w:r>
    </w:p>
    <w:p w14:paraId="76D3DCC9" w14:textId="77777777" w:rsidR="0078318D" w:rsidRDefault="00000000" w:rsidP="0078318D">
      <w:pPr>
        <w:pStyle w:val="10"/>
        <w:rPr>
          <w:rtl/>
        </w:rPr>
      </w:pPr>
      <w:r>
        <w:rPr>
          <w:rtl/>
        </w:rPr>
        <w:t>فالحكم بالحل وعدم الحرمة ليس من جهة مجرد الشك في حل لبس</w:t>
      </w:r>
      <w:r>
        <w:rPr>
          <w:rFonts w:hint="cs"/>
          <w:rtl/>
        </w:rPr>
        <w:t xml:space="preserve"> </w:t>
      </w:r>
      <w:r>
        <w:rPr>
          <w:rtl/>
        </w:rPr>
        <w:t>الثوب وحرمته نظير المشتبه بين الخل والخمر، وإلا لكان الأصل فيه التحريم</w:t>
      </w:r>
      <w:r>
        <w:rPr>
          <w:rFonts w:hint="cs"/>
          <w:rtl/>
        </w:rPr>
        <w:t xml:space="preserve"> </w:t>
      </w:r>
      <w:r>
        <w:rPr>
          <w:rtl/>
        </w:rPr>
        <w:t>نظير المشتبه بين زوجته والأجنبية</w:t>
      </w:r>
      <w:r>
        <w:rPr>
          <w:rFonts w:hint="cs"/>
          <w:rtl/>
        </w:rPr>
        <w:t xml:space="preserve"> </w:t>
      </w:r>
    </w:p>
    <w:p w14:paraId="38CA04A1" w14:textId="77777777" w:rsidR="006105A3" w:rsidRDefault="00000000" w:rsidP="0078318D">
      <w:pPr>
        <w:rPr>
          <w:rtl/>
        </w:rPr>
      </w:pPr>
      <w:r>
        <w:rPr>
          <w:rFonts w:hint="cs"/>
          <w:rtl/>
        </w:rPr>
        <w:t>می</w:t>
      </w:r>
      <w:r>
        <w:rPr>
          <w:rFonts w:hint="eastAsia"/>
          <w:rtl/>
        </w:rPr>
        <w:t>‌</w:t>
      </w:r>
      <w:r>
        <w:rPr>
          <w:rFonts w:hint="cs"/>
          <w:rtl/>
        </w:rPr>
        <w:t>گوید همانطور که بین ز</w:t>
      </w:r>
      <w:r w:rsidR="0078318D">
        <w:rPr>
          <w:rFonts w:hint="cs"/>
          <w:rtl/>
        </w:rPr>
        <w:t xml:space="preserve">وج و اجنبیه، اصل عدم است در </w:t>
      </w:r>
      <w:r>
        <w:rPr>
          <w:rFonts w:hint="cs"/>
          <w:rtl/>
        </w:rPr>
        <w:t xml:space="preserve">لبس ثوب هم باید اصل عدم باشد. ولی </w:t>
      </w:r>
      <w:r w:rsidR="0078318D">
        <w:rPr>
          <w:rFonts w:hint="cs"/>
          <w:rtl/>
        </w:rPr>
        <w:t>می</w:t>
      </w:r>
      <w:r w:rsidR="0078318D">
        <w:rPr>
          <w:rFonts w:hint="eastAsia"/>
          <w:rtl/>
        </w:rPr>
        <w:t>‌</w:t>
      </w:r>
      <w:r w:rsidR="0078318D">
        <w:rPr>
          <w:rFonts w:hint="cs"/>
          <w:rtl/>
        </w:rPr>
        <w:t>گوید اینطور نیست.</w:t>
      </w:r>
      <w:r w:rsidR="00640FB9">
        <w:rPr>
          <w:rFonts w:hint="cs"/>
          <w:rtl/>
        </w:rPr>
        <w:t xml:space="preserve"> </w:t>
      </w:r>
      <w:r>
        <w:rPr>
          <w:rFonts w:hint="cs"/>
          <w:rtl/>
        </w:rPr>
        <w:t>ایشان می</w:t>
      </w:r>
      <w:r w:rsidR="00640FB9">
        <w:rPr>
          <w:rFonts w:hint="eastAsia"/>
          <w:rtl/>
        </w:rPr>
        <w:t>‌</w:t>
      </w:r>
      <w:r>
        <w:rPr>
          <w:rFonts w:hint="cs"/>
          <w:rtl/>
        </w:rPr>
        <w:t>گوید حل در سبب را درست می</w:t>
      </w:r>
      <w:r w:rsidR="00640FB9">
        <w:rPr>
          <w:rFonts w:hint="eastAsia"/>
          <w:rtl/>
        </w:rPr>
        <w:t>‌</w:t>
      </w:r>
      <w:r>
        <w:rPr>
          <w:rFonts w:hint="cs"/>
          <w:rtl/>
        </w:rPr>
        <w:t>کن</w:t>
      </w:r>
      <w:r w:rsidR="00640FB9">
        <w:rPr>
          <w:rFonts w:hint="cs"/>
          <w:rtl/>
        </w:rPr>
        <w:t>یم که به معنای اثرگذاری و تاثیر در مسبب است. پایین</w:t>
      </w:r>
      <w:r w:rsidR="00640FB9">
        <w:rPr>
          <w:rFonts w:hint="eastAsia"/>
          <w:rtl/>
        </w:rPr>
        <w:t>‌</w:t>
      </w:r>
      <w:r w:rsidR="00640FB9">
        <w:rPr>
          <w:rFonts w:hint="cs"/>
          <w:rtl/>
        </w:rPr>
        <w:t>تر می</w:t>
      </w:r>
      <w:r w:rsidR="00640FB9">
        <w:rPr>
          <w:rFonts w:hint="eastAsia"/>
          <w:rtl/>
        </w:rPr>
        <w:t>‌</w:t>
      </w:r>
      <w:r>
        <w:rPr>
          <w:rFonts w:hint="cs"/>
          <w:rtl/>
        </w:rPr>
        <w:t xml:space="preserve">فرماید: </w:t>
      </w:r>
    </w:p>
    <w:p w14:paraId="392066D6" w14:textId="77777777" w:rsidR="00640FB9" w:rsidRDefault="00000000" w:rsidP="00640FB9">
      <w:pPr>
        <w:pStyle w:val="10"/>
        <w:rPr>
          <w:rtl/>
        </w:rPr>
      </w:pPr>
      <w:r>
        <w:rPr>
          <w:rtl/>
        </w:rPr>
        <w:t>فموضوع هذا الحكم الظاهري</w:t>
      </w:r>
      <w:r>
        <w:rPr>
          <w:rFonts w:hint="cs"/>
          <w:rtl/>
        </w:rPr>
        <w:t xml:space="preserve"> </w:t>
      </w:r>
      <w:r>
        <w:rPr>
          <w:rtl/>
        </w:rPr>
        <w:t>هي المعاملة الواقعة على الثوب، وإلا فلبس الثوب حلال من حيث كونه تصرفا</w:t>
      </w:r>
      <w:r>
        <w:rPr>
          <w:rFonts w:hint="cs"/>
          <w:rtl/>
        </w:rPr>
        <w:t xml:space="preserve"> </w:t>
      </w:r>
      <w:r>
        <w:rPr>
          <w:rtl/>
        </w:rPr>
        <w:t>في ملكه بعد الحكم الظاهري بكون المعاملة مملكة لا من حيث الشك في كونه</w:t>
      </w:r>
      <w:r>
        <w:rPr>
          <w:rFonts w:hint="cs"/>
          <w:rtl/>
        </w:rPr>
        <w:t xml:space="preserve"> </w:t>
      </w:r>
      <w:r>
        <w:rPr>
          <w:rtl/>
        </w:rPr>
        <w:t>حلالا وحراما</w:t>
      </w:r>
      <w:r>
        <w:t>.</w:t>
      </w:r>
    </w:p>
    <w:p w14:paraId="2B15EB1F" w14:textId="77777777" w:rsidR="006105A3" w:rsidRDefault="00000000" w:rsidP="00BE5D7B">
      <w:pPr>
        <w:rPr>
          <w:rtl/>
        </w:rPr>
      </w:pPr>
      <w:r>
        <w:rPr>
          <w:rFonts w:hint="cs"/>
          <w:rtl/>
        </w:rPr>
        <w:t>یکبار در این لبس فی حد ذاته شک می</w:t>
      </w:r>
      <w:r>
        <w:rPr>
          <w:rFonts w:hint="eastAsia"/>
          <w:rtl/>
        </w:rPr>
        <w:t>‌</w:t>
      </w:r>
      <w:r>
        <w:rPr>
          <w:rFonts w:hint="cs"/>
          <w:rtl/>
        </w:rPr>
        <w:t>کنیم حلال است یا حرام، در تطبیق قاعده حل می</w:t>
      </w:r>
      <w:r>
        <w:rPr>
          <w:rFonts w:hint="eastAsia"/>
          <w:rtl/>
        </w:rPr>
        <w:t>‌</w:t>
      </w:r>
      <w:r>
        <w:rPr>
          <w:rFonts w:hint="cs"/>
          <w:rtl/>
        </w:rPr>
        <w:t xml:space="preserve">گفتیم حلال. یکبار هم شک  ناشی از معامله واقع شده است. در معامله واقع شده، اگر حکم ظاهری جاری کردید و گفتید </w:t>
      </w:r>
      <w:r w:rsidRPr="00BE5D7B">
        <w:rPr>
          <w:rFonts w:cs="B Mitra" w:hint="cs"/>
          <w:rtl/>
        </w:rPr>
        <w:t>ممل</w:t>
      </w:r>
      <w:r>
        <w:rPr>
          <w:rFonts w:cs="B Mitra" w:hint="cs"/>
          <w:rtl/>
        </w:rPr>
        <w:t>ّ</w:t>
      </w:r>
      <w:r w:rsidRPr="00BE5D7B">
        <w:rPr>
          <w:rFonts w:cs="B Mitra" w:hint="cs"/>
          <w:rtl/>
        </w:rPr>
        <w:t>ک</w:t>
      </w:r>
      <w:r>
        <w:rPr>
          <w:rFonts w:hint="cs"/>
          <w:rtl/>
        </w:rPr>
        <w:t xml:space="preserve"> است، دیگر شک باقی نمی</w:t>
      </w:r>
      <w:r>
        <w:rPr>
          <w:rFonts w:hint="eastAsia"/>
          <w:rtl/>
        </w:rPr>
        <w:t>‌</w:t>
      </w:r>
      <w:r>
        <w:rPr>
          <w:rFonts w:hint="cs"/>
          <w:rtl/>
        </w:rPr>
        <w:t xml:space="preserve">ماند تا قاعده حل را بکار ببرید. معامله اگر صحیح بود پوشیدن لباس هم درست است. </w:t>
      </w:r>
      <w:r w:rsidR="00B3291E">
        <w:rPr>
          <w:rFonts w:hint="cs"/>
          <w:rtl/>
        </w:rPr>
        <w:t>شک شما در این بود که</w:t>
      </w:r>
      <w:r>
        <w:rPr>
          <w:rFonts w:hint="cs"/>
          <w:rtl/>
        </w:rPr>
        <w:t xml:space="preserve"> شاید</w:t>
      </w:r>
      <w:r w:rsidR="00B3291E">
        <w:rPr>
          <w:rFonts w:hint="cs"/>
          <w:rtl/>
        </w:rPr>
        <w:t xml:space="preserve"> این لباس سرقت</w:t>
      </w:r>
      <w:r>
        <w:rPr>
          <w:rFonts w:hint="cs"/>
          <w:rtl/>
        </w:rPr>
        <w:t>ی</w:t>
      </w:r>
      <w:r w:rsidR="00B3291E">
        <w:rPr>
          <w:rFonts w:hint="cs"/>
          <w:rtl/>
        </w:rPr>
        <w:t xml:space="preserve"> باشد و معامل</w:t>
      </w:r>
      <w:r>
        <w:rPr>
          <w:rFonts w:hint="cs"/>
          <w:rtl/>
        </w:rPr>
        <w:t>ه باطل باشد و شما مالک نشده باشید.</w:t>
      </w:r>
      <w:r w:rsidR="00B3291E">
        <w:rPr>
          <w:rFonts w:hint="cs"/>
          <w:rtl/>
        </w:rPr>
        <w:t xml:space="preserve"> </w:t>
      </w:r>
      <w:r>
        <w:rPr>
          <w:rFonts w:hint="cs"/>
          <w:rtl/>
        </w:rPr>
        <w:t>الان یک حکم ظاهری دارید که مع</w:t>
      </w:r>
      <w:r w:rsidR="00B3291E">
        <w:rPr>
          <w:rFonts w:hint="cs"/>
          <w:rtl/>
        </w:rPr>
        <w:t>ا</w:t>
      </w:r>
      <w:r>
        <w:rPr>
          <w:rFonts w:hint="cs"/>
          <w:rtl/>
        </w:rPr>
        <w:t>م</w:t>
      </w:r>
      <w:r w:rsidR="00B3291E">
        <w:rPr>
          <w:rFonts w:hint="cs"/>
          <w:rtl/>
        </w:rPr>
        <w:t xml:space="preserve">له صحیح است. </w:t>
      </w:r>
    </w:p>
    <w:p w14:paraId="02E9D3C4" w14:textId="77777777" w:rsidR="00BE5D7B" w:rsidRDefault="00000000" w:rsidP="00BE5D7B">
      <w:pPr>
        <w:rPr>
          <w:rtl/>
        </w:rPr>
      </w:pPr>
      <w:r>
        <w:rPr>
          <w:rFonts w:hint="cs"/>
          <w:rtl/>
        </w:rPr>
        <w:t>ممکن است از این حرف</w:t>
      </w:r>
      <w:r>
        <w:rPr>
          <w:rFonts w:hint="eastAsia"/>
          <w:rtl/>
        </w:rPr>
        <w:t>‌</w:t>
      </w:r>
      <w:r>
        <w:rPr>
          <w:rFonts w:hint="cs"/>
          <w:rtl/>
        </w:rPr>
        <w:t>ها چنین به مشام برسد که اساسا مرحوم شیخ می</w:t>
      </w:r>
      <w:r>
        <w:rPr>
          <w:rFonts w:hint="eastAsia"/>
          <w:rtl/>
        </w:rPr>
        <w:t>‌</w:t>
      </w:r>
      <w:r>
        <w:rPr>
          <w:rFonts w:hint="cs"/>
          <w:rtl/>
        </w:rPr>
        <w:t>گوید موضوع قاعده فقط صحت است،</w:t>
      </w:r>
      <w:r w:rsidR="00081209">
        <w:rPr>
          <w:rFonts w:hint="cs"/>
          <w:rtl/>
        </w:rPr>
        <w:t xml:space="preserve"> </w:t>
      </w:r>
      <w:r>
        <w:rPr>
          <w:rFonts w:hint="cs"/>
          <w:rtl/>
        </w:rPr>
        <w:t>زیرا</w:t>
      </w:r>
      <w:r w:rsidR="00081209">
        <w:rPr>
          <w:rFonts w:hint="cs"/>
          <w:rtl/>
        </w:rPr>
        <w:t xml:space="preserve"> می</w:t>
      </w:r>
      <w:r>
        <w:rPr>
          <w:rFonts w:hint="eastAsia"/>
          <w:rtl/>
        </w:rPr>
        <w:t>‌</w:t>
      </w:r>
      <w:r w:rsidR="00081209">
        <w:rPr>
          <w:rFonts w:hint="cs"/>
          <w:rtl/>
        </w:rPr>
        <w:t xml:space="preserve">گوید </w:t>
      </w:r>
      <w:r>
        <w:rPr>
          <w:rFonts w:hint="cs"/>
          <w:rtl/>
        </w:rPr>
        <w:t>«</w:t>
      </w:r>
      <w:r w:rsidR="00081209">
        <w:rPr>
          <w:rFonts w:hint="cs"/>
          <w:rtl/>
        </w:rPr>
        <w:t>ف</w:t>
      </w:r>
      <w:r>
        <w:rPr>
          <w:rFonts w:hint="cs"/>
          <w:rtl/>
        </w:rPr>
        <w:t>موضوع هذا الحکم الظاهري هي</w:t>
      </w:r>
      <w:r w:rsidR="00081209">
        <w:rPr>
          <w:rFonts w:hint="cs"/>
          <w:rtl/>
        </w:rPr>
        <w:t xml:space="preserve"> المعامله</w:t>
      </w:r>
      <w:r>
        <w:rPr>
          <w:rFonts w:hint="cs"/>
          <w:rtl/>
        </w:rPr>
        <w:t>»</w:t>
      </w:r>
      <w:r w:rsidR="00081209">
        <w:rPr>
          <w:rFonts w:hint="cs"/>
          <w:rtl/>
        </w:rPr>
        <w:t>. ما در قاعده حل نمی</w:t>
      </w:r>
      <w:r w:rsidR="00081209">
        <w:rPr>
          <w:rFonts w:hint="eastAsia"/>
          <w:rtl/>
        </w:rPr>
        <w:t>‌</w:t>
      </w:r>
      <w:r w:rsidR="00081209">
        <w:rPr>
          <w:rFonts w:hint="cs"/>
          <w:rtl/>
        </w:rPr>
        <w:t>خواهیم فقط در معا</w:t>
      </w:r>
      <w:r w:rsidR="00E40713">
        <w:rPr>
          <w:rFonts w:hint="cs"/>
          <w:rtl/>
        </w:rPr>
        <w:t>م</w:t>
      </w:r>
      <w:r w:rsidR="00081209">
        <w:rPr>
          <w:rFonts w:hint="cs"/>
          <w:rtl/>
        </w:rPr>
        <w:t xml:space="preserve">لات بحث کنیم. </w:t>
      </w:r>
      <w:r>
        <w:rPr>
          <w:rFonts w:hint="cs"/>
          <w:rtl/>
        </w:rPr>
        <w:t>لکن</w:t>
      </w:r>
      <w:r w:rsidR="00081209">
        <w:rPr>
          <w:rFonts w:hint="cs"/>
          <w:rtl/>
        </w:rPr>
        <w:t xml:space="preserve"> عبارات بعدی مرحوم شیخ نشان می</w:t>
      </w:r>
      <w:r>
        <w:rPr>
          <w:rFonts w:hint="eastAsia"/>
          <w:rtl/>
        </w:rPr>
        <w:t>‌</w:t>
      </w:r>
      <w:r w:rsidR="00081209">
        <w:rPr>
          <w:rFonts w:hint="cs"/>
          <w:rtl/>
        </w:rPr>
        <w:t xml:space="preserve">دهد که </w:t>
      </w:r>
      <w:r>
        <w:rPr>
          <w:rFonts w:hint="cs"/>
          <w:rtl/>
        </w:rPr>
        <w:t>ایشان</w:t>
      </w:r>
      <w:r w:rsidR="00081209">
        <w:rPr>
          <w:rFonts w:hint="cs"/>
          <w:rtl/>
        </w:rPr>
        <w:t xml:space="preserve"> انحصار را </w:t>
      </w:r>
      <w:r>
        <w:rPr>
          <w:rFonts w:hint="cs"/>
          <w:rtl/>
        </w:rPr>
        <w:t>نمی</w:t>
      </w:r>
      <w:r>
        <w:rPr>
          <w:rFonts w:hint="eastAsia"/>
          <w:rtl/>
        </w:rPr>
        <w:t>‌</w:t>
      </w:r>
      <w:r>
        <w:rPr>
          <w:rFonts w:hint="cs"/>
          <w:rtl/>
        </w:rPr>
        <w:t xml:space="preserve">گوید </w:t>
      </w:r>
      <w:r w:rsidR="00081209">
        <w:rPr>
          <w:rFonts w:hint="cs"/>
          <w:rtl/>
        </w:rPr>
        <w:t xml:space="preserve">و این عبارت </w:t>
      </w:r>
      <w:r>
        <w:rPr>
          <w:rFonts w:hint="cs"/>
          <w:rtl/>
        </w:rPr>
        <w:t xml:space="preserve">را </w:t>
      </w:r>
      <w:r w:rsidR="00081209">
        <w:rPr>
          <w:rFonts w:hint="cs"/>
          <w:rtl/>
        </w:rPr>
        <w:t>برای دفع دخل</w:t>
      </w:r>
      <w:r>
        <w:rPr>
          <w:rFonts w:hint="eastAsia"/>
          <w:rtl/>
        </w:rPr>
        <w:t>‌</w:t>
      </w:r>
      <w:r w:rsidR="00081209">
        <w:rPr>
          <w:rFonts w:hint="cs"/>
          <w:rtl/>
        </w:rPr>
        <w:t xml:space="preserve"> گفته است</w:t>
      </w:r>
      <w:r>
        <w:rPr>
          <w:rFonts w:hint="cs"/>
          <w:rtl/>
        </w:rPr>
        <w:t>،</w:t>
      </w:r>
      <w:r w:rsidR="00081209">
        <w:rPr>
          <w:rFonts w:hint="cs"/>
          <w:rtl/>
        </w:rPr>
        <w:t xml:space="preserve"> و لب مراد ایشان عموم و تعمیم است.</w:t>
      </w:r>
    </w:p>
    <w:p w14:paraId="5F6DAEF6" w14:textId="77777777" w:rsidR="00B3291E" w:rsidRDefault="00000000" w:rsidP="00BE5D7B">
      <w:pPr>
        <w:rPr>
          <w:rtl/>
        </w:rPr>
      </w:pPr>
      <w:r>
        <w:rPr>
          <w:rFonts w:hint="cs"/>
          <w:rtl/>
        </w:rPr>
        <w:t>این بحث دقیقی است.</w:t>
      </w:r>
      <w:r w:rsidR="00081209">
        <w:rPr>
          <w:rFonts w:hint="cs"/>
          <w:rtl/>
        </w:rPr>
        <w:t xml:space="preserve"> </w:t>
      </w:r>
      <w:r w:rsidR="00EB2150">
        <w:rPr>
          <w:rFonts w:hint="cs"/>
          <w:rtl/>
        </w:rPr>
        <w:t>روایت مسعده در موضوع مشکوک الحل و الحرمة بالاطلاق و العموم می</w:t>
      </w:r>
      <w:r w:rsidR="00EB2150">
        <w:rPr>
          <w:rFonts w:hint="eastAsia"/>
        </w:rPr>
        <w:t>‌</w:t>
      </w:r>
      <w:r w:rsidR="00EB2150">
        <w:rPr>
          <w:rFonts w:hint="cs"/>
          <w:rtl/>
        </w:rPr>
        <w:t>گوید حل</w:t>
      </w:r>
      <w:r>
        <w:rPr>
          <w:rFonts w:hint="cs"/>
          <w:rtl/>
        </w:rPr>
        <w:t>ال است</w:t>
      </w:r>
      <w:r w:rsidR="00EB2150">
        <w:rPr>
          <w:rFonts w:hint="cs"/>
          <w:rtl/>
        </w:rPr>
        <w:t>. چی حل</w:t>
      </w:r>
      <w:r>
        <w:rPr>
          <w:rFonts w:hint="cs"/>
          <w:rtl/>
        </w:rPr>
        <w:t>ال</w:t>
      </w:r>
      <w:r w:rsidR="00EB2150">
        <w:rPr>
          <w:rFonts w:hint="cs"/>
          <w:rtl/>
        </w:rPr>
        <w:t xml:space="preserve"> است؟ آن شیء</w:t>
      </w:r>
      <w:r w:rsidR="00E40713">
        <w:rPr>
          <w:rFonts w:hint="cs"/>
          <w:rtl/>
        </w:rPr>
        <w:t>،</w:t>
      </w:r>
      <w:r w:rsidR="00EB2150">
        <w:rPr>
          <w:rFonts w:hint="cs"/>
          <w:rtl/>
        </w:rPr>
        <w:t xml:space="preserve"> چیست؟ </w:t>
      </w:r>
      <w:r>
        <w:rPr>
          <w:rFonts w:hint="cs"/>
          <w:rtl/>
        </w:rPr>
        <w:t xml:space="preserve">ممکن است </w:t>
      </w:r>
      <w:r w:rsidR="00EB2150">
        <w:rPr>
          <w:rFonts w:hint="cs"/>
          <w:rtl/>
        </w:rPr>
        <w:t>اعیان باشد که معنایش خاص می</w:t>
      </w:r>
      <w:r>
        <w:rPr>
          <w:rFonts w:hint="eastAsia"/>
          <w:rtl/>
        </w:rPr>
        <w:t>‌</w:t>
      </w:r>
      <w:r w:rsidR="00EB2150">
        <w:rPr>
          <w:rFonts w:hint="cs"/>
          <w:rtl/>
        </w:rPr>
        <w:t>شود</w:t>
      </w:r>
      <w:r>
        <w:rPr>
          <w:rFonts w:hint="cs"/>
          <w:rtl/>
        </w:rPr>
        <w:t>،</w:t>
      </w:r>
      <w:r w:rsidR="00EB2150">
        <w:rPr>
          <w:rFonts w:hint="cs"/>
          <w:rtl/>
        </w:rPr>
        <w:t xml:space="preserve"> و</w:t>
      </w:r>
      <w:r>
        <w:rPr>
          <w:rFonts w:hint="cs"/>
          <w:rtl/>
        </w:rPr>
        <w:t xml:space="preserve"> ممکن است</w:t>
      </w:r>
      <w:r w:rsidR="00EB2150">
        <w:rPr>
          <w:rFonts w:hint="cs"/>
          <w:rtl/>
        </w:rPr>
        <w:t xml:space="preserve"> افعال </w:t>
      </w:r>
      <w:r>
        <w:rPr>
          <w:rFonts w:hint="cs"/>
          <w:rtl/>
        </w:rPr>
        <w:t xml:space="preserve">باشد حتی </w:t>
      </w:r>
      <w:r w:rsidR="00EB2150">
        <w:rPr>
          <w:rFonts w:hint="cs"/>
          <w:rtl/>
        </w:rPr>
        <w:t>افعالی که جهت تسبیبی دارند</w:t>
      </w:r>
      <w:r>
        <w:rPr>
          <w:rFonts w:hint="cs"/>
          <w:rtl/>
        </w:rPr>
        <w:t xml:space="preserve"> مثل معاملات. </w:t>
      </w:r>
      <w:r w:rsidR="00EB2150">
        <w:rPr>
          <w:rFonts w:hint="cs"/>
          <w:rtl/>
        </w:rPr>
        <w:t>ایشان می</w:t>
      </w:r>
      <w:r w:rsidR="00EB2150">
        <w:rPr>
          <w:rFonts w:hint="eastAsia"/>
          <w:rtl/>
        </w:rPr>
        <w:t>‌</w:t>
      </w:r>
      <w:r w:rsidR="00EB2150">
        <w:rPr>
          <w:rFonts w:hint="cs"/>
          <w:rtl/>
        </w:rPr>
        <w:t xml:space="preserve">فرماید: </w:t>
      </w:r>
    </w:p>
    <w:p w14:paraId="0DDE0C62" w14:textId="77777777" w:rsidR="00BE5D7B" w:rsidRPr="009D2A3F" w:rsidRDefault="00000000" w:rsidP="00BE5D7B">
      <w:pPr>
        <w:pStyle w:val="10"/>
        <w:rPr>
          <w:rtl/>
        </w:rPr>
      </w:pPr>
      <w:r>
        <w:rPr>
          <w:rtl/>
        </w:rPr>
        <w:t>والحاصل: أن ظاهر الرواية بقرينة الأمثلة إرادة ما يعم الحكم بالحل من</w:t>
      </w:r>
      <w:r>
        <w:rPr>
          <w:rFonts w:hint="cs"/>
          <w:rtl/>
        </w:rPr>
        <w:t xml:space="preserve"> </w:t>
      </w:r>
      <w:r>
        <w:rPr>
          <w:rtl/>
        </w:rPr>
        <w:t>حيث التصرف الموجب لرفع الحرمة الثابتة بأصالة فساد التصرف</w:t>
      </w:r>
      <w:r>
        <w:t>.</w:t>
      </w:r>
      <w:r>
        <w:rPr>
          <w:rStyle w:val="FootnoteReference"/>
        </w:rPr>
        <w:footnoteReference w:id="87"/>
      </w:r>
    </w:p>
    <w:p w14:paraId="1A8DBD22" w14:textId="77777777" w:rsidR="00BE5D7B" w:rsidRDefault="00000000" w:rsidP="00BE5D7B">
      <w:pPr>
        <w:rPr>
          <w:rtl/>
        </w:rPr>
      </w:pPr>
      <w:r>
        <w:rPr>
          <w:rFonts w:hint="cs"/>
          <w:rtl/>
        </w:rPr>
        <w:t>حاصل آن</w:t>
      </w:r>
      <w:r w:rsidR="00173B7D">
        <w:rPr>
          <w:rFonts w:hint="cs"/>
          <w:rtl/>
        </w:rPr>
        <w:t xml:space="preserve">که اراده </w:t>
      </w:r>
      <w:r>
        <w:rPr>
          <w:rFonts w:hint="cs"/>
          <w:rtl/>
        </w:rPr>
        <w:t>«</w:t>
      </w:r>
      <w:r w:rsidR="00173B7D">
        <w:rPr>
          <w:rFonts w:hint="cs"/>
          <w:rtl/>
        </w:rPr>
        <w:t>ما یعم الحکم</w:t>
      </w:r>
      <w:r>
        <w:rPr>
          <w:rFonts w:hint="cs"/>
          <w:rtl/>
        </w:rPr>
        <w:t>»</w:t>
      </w:r>
      <w:r w:rsidR="00173B7D">
        <w:rPr>
          <w:rFonts w:hint="cs"/>
          <w:rtl/>
        </w:rPr>
        <w:t xml:space="preserve"> </w:t>
      </w:r>
      <w:r>
        <w:rPr>
          <w:rFonts w:hint="cs"/>
          <w:rtl/>
        </w:rPr>
        <w:t>شده است</w:t>
      </w:r>
      <w:r w:rsidR="00173B7D">
        <w:rPr>
          <w:rFonts w:hint="cs"/>
          <w:rtl/>
        </w:rPr>
        <w:t xml:space="preserve">. این سخن واقعا جدیدی است و جای تامل دارد که روایت مسعده به عموم کل شیء، چی </w:t>
      </w:r>
      <w:r>
        <w:rPr>
          <w:rFonts w:hint="cs"/>
          <w:rtl/>
        </w:rPr>
        <w:t>هست</w:t>
      </w:r>
      <w:r w:rsidR="00173B7D">
        <w:rPr>
          <w:rFonts w:hint="cs"/>
          <w:rtl/>
        </w:rPr>
        <w:t>.</w:t>
      </w:r>
    </w:p>
    <w:p w14:paraId="4A9D774D" w14:textId="77777777" w:rsidR="00BE5D7B" w:rsidRDefault="00000000" w:rsidP="0038124B">
      <w:pPr>
        <w:pStyle w:val="Heading1"/>
        <w:rPr>
          <w:rtl/>
        </w:rPr>
      </w:pPr>
      <w:bookmarkStart w:id="363" w:name="_Toc120111352"/>
      <w:r>
        <w:rPr>
          <w:rFonts w:hint="cs"/>
          <w:rtl/>
        </w:rPr>
        <w:t>بررسی و تقویت</w:t>
      </w:r>
      <w:r w:rsidR="0038124B">
        <w:rPr>
          <w:rFonts w:hint="cs"/>
          <w:rtl/>
        </w:rPr>
        <w:t xml:space="preserve"> کلام</w:t>
      </w:r>
      <w:r>
        <w:rPr>
          <w:rFonts w:hint="cs"/>
          <w:rtl/>
        </w:rPr>
        <w:t xml:space="preserve"> مرحوم</w:t>
      </w:r>
      <w:r w:rsidR="0038124B">
        <w:rPr>
          <w:rFonts w:hint="cs"/>
          <w:rtl/>
        </w:rPr>
        <w:t xml:space="preserve"> شیخ</w:t>
      </w:r>
      <w:bookmarkEnd w:id="363"/>
      <w:r w:rsidR="0038124B">
        <w:rPr>
          <w:rFonts w:hint="cs"/>
          <w:rtl/>
        </w:rPr>
        <w:t xml:space="preserve"> </w:t>
      </w:r>
    </w:p>
    <w:p w14:paraId="15F6966C" w14:textId="77777777" w:rsidR="00173B7D" w:rsidRDefault="00000000" w:rsidP="0038124B">
      <w:pPr>
        <w:rPr>
          <w:rtl/>
        </w:rPr>
      </w:pPr>
      <w:r>
        <w:rPr>
          <w:rFonts w:hint="cs"/>
          <w:rtl/>
        </w:rPr>
        <w:t xml:space="preserve"> اگر یادتان باشد وقتی مرحوم صاحب شارح وافیه تعمیم می</w:t>
      </w:r>
      <w:r>
        <w:rPr>
          <w:rFonts w:hint="eastAsia"/>
          <w:rtl/>
        </w:rPr>
        <w:t>‌</w:t>
      </w:r>
      <w:r>
        <w:rPr>
          <w:rFonts w:hint="cs"/>
          <w:rtl/>
        </w:rPr>
        <w:t>دهد به شبهه حکمیه می</w:t>
      </w:r>
      <w:r>
        <w:rPr>
          <w:rFonts w:hint="eastAsia"/>
          <w:rtl/>
        </w:rPr>
        <w:t>‌</w:t>
      </w:r>
      <w:r>
        <w:rPr>
          <w:rFonts w:hint="cs"/>
          <w:rtl/>
        </w:rPr>
        <w:t>فرماید افعال، شیء</w:t>
      </w:r>
      <w:r>
        <w:rPr>
          <w:rFonts w:hint="eastAsia"/>
          <w:rtl/>
        </w:rPr>
        <w:t>‌</w:t>
      </w:r>
      <w:r>
        <w:rPr>
          <w:rFonts w:hint="cs"/>
          <w:rtl/>
        </w:rPr>
        <w:t xml:space="preserve">اند و اعیان نیز شیءاند. افعال شیءای هستند که یحتمل الحرمة و الحلیة و لذا روایت </w:t>
      </w:r>
      <w:r w:rsidR="00E40713">
        <w:rPr>
          <w:rFonts w:hint="cs"/>
          <w:rtl/>
        </w:rPr>
        <w:t xml:space="preserve">عبد الله بن سنان </w:t>
      </w:r>
      <w:r>
        <w:rPr>
          <w:rFonts w:hint="cs"/>
          <w:rtl/>
        </w:rPr>
        <w:t>را که می</w:t>
      </w:r>
      <w:r>
        <w:rPr>
          <w:rFonts w:hint="eastAsia"/>
          <w:rtl/>
        </w:rPr>
        <w:t>‌</w:t>
      </w:r>
      <w:r>
        <w:rPr>
          <w:rFonts w:hint="cs"/>
          <w:rtl/>
        </w:rPr>
        <w:t>فرماید فیه حلال و حرام، فرموده بود که به معنای احتمال حرمت و حلیت است. شبیه آن را اینجا بگوییم که شیء شامل هر چیزی است: اشیاء و افعال را و افعال هم دو نوع است: یکی حرکات و سکنات خارجی است، و دیگری افعال تسبیبی است مثل انشائاتی که برای تسبیب معاملی است مانند اشتریت و بعت و قبلت. این برای تملیک است و موضوع اعتبار عقلایی واقع می</w:t>
      </w:r>
      <w:r>
        <w:rPr>
          <w:rFonts w:hint="eastAsia"/>
          <w:rtl/>
        </w:rPr>
        <w:t>‌</w:t>
      </w:r>
      <w:r>
        <w:rPr>
          <w:rFonts w:hint="cs"/>
          <w:rtl/>
        </w:rPr>
        <w:t xml:space="preserve">شود. </w:t>
      </w:r>
    </w:p>
    <w:p w14:paraId="2FF571B8" w14:textId="77777777" w:rsidR="0038124B" w:rsidRDefault="00000000" w:rsidP="0038124B">
      <w:pPr>
        <w:rPr>
          <w:rtl/>
        </w:rPr>
      </w:pPr>
      <w:r>
        <w:rPr>
          <w:rFonts w:hint="cs"/>
          <w:rtl/>
        </w:rPr>
        <w:t>پس یک بحث داریم که اگر بخواهیم فرمایش شیخ را درست کنیم باید بپذیریم شیء اطلاق دارد واسباب را هم شامل می</w:t>
      </w:r>
      <w:r>
        <w:rPr>
          <w:rFonts w:hint="eastAsia"/>
          <w:rtl/>
        </w:rPr>
        <w:t>‌</w:t>
      </w:r>
      <w:r>
        <w:rPr>
          <w:rFonts w:hint="cs"/>
          <w:rtl/>
        </w:rPr>
        <w:t>شود.</w:t>
      </w:r>
    </w:p>
    <w:p w14:paraId="76187A6E" w14:textId="77777777" w:rsidR="00BF54E6" w:rsidRDefault="00000000" w:rsidP="0038124B">
      <w:pPr>
        <w:rPr>
          <w:rtl/>
        </w:rPr>
      </w:pPr>
      <w:r>
        <w:rPr>
          <w:rFonts w:hint="cs"/>
          <w:rtl/>
        </w:rPr>
        <w:t xml:space="preserve"> نکته بعدی که مهم است و </w:t>
      </w:r>
      <w:r w:rsidR="0038124B">
        <w:rPr>
          <w:rFonts w:hint="cs"/>
          <w:rtl/>
        </w:rPr>
        <w:t>جلسه گذشته</w:t>
      </w:r>
      <w:r>
        <w:rPr>
          <w:rFonts w:hint="cs"/>
          <w:rtl/>
        </w:rPr>
        <w:t xml:space="preserve"> </w:t>
      </w:r>
      <w:r w:rsidR="0038124B">
        <w:rPr>
          <w:rFonts w:hint="cs"/>
          <w:rtl/>
        </w:rPr>
        <w:t xml:space="preserve">به عنوان اشکال مطرح شد </w:t>
      </w:r>
      <w:r>
        <w:rPr>
          <w:rFonts w:hint="cs"/>
          <w:rtl/>
        </w:rPr>
        <w:t>اینست که حل بیع، حل تکلیفی محض است اگر گفتیم نهی از بیع وقت النداء شده است و حرمت تکلیفی درست می</w:t>
      </w:r>
      <w:r>
        <w:rPr>
          <w:rFonts w:hint="eastAsia"/>
          <w:rtl/>
        </w:rPr>
        <w:t>‌</w:t>
      </w:r>
      <w:r>
        <w:rPr>
          <w:rFonts w:hint="cs"/>
          <w:rtl/>
        </w:rPr>
        <w:t>شود. اصلا معامله کردن حرام است اینجا، نه اینکه نتیجه تسبیب چه می</w:t>
      </w:r>
      <w:r>
        <w:rPr>
          <w:rFonts w:hint="eastAsia"/>
          <w:rtl/>
        </w:rPr>
        <w:t>‌</w:t>
      </w:r>
      <w:r>
        <w:rPr>
          <w:rFonts w:hint="cs"/>
          <w:rtl/>
        </w:rPr>
        <w:t xml:space="preserve">شود که بحث دیگری است. </w:t>
      </w:r>
    </w:p>
    <w:p w14:paraId="241DBEF4" w14:textId="77777777" w:rsidR="00173B7D" w:rsidRDefault="00000000" w:rsidP="00BF54E6">
      <w:pPr>
        <w:rPr>
          <w:rtl/>
        </w:rPr>
      </w:pPr>
      <w:r>
        <w:rPr>
          <w:rFonts w:hint="cs"/>
          <w:rtl/>
        </w:rPr>
        <w:t xml:space="preserve">مانند بحث نهی در معاملات که </w:t>
      </w:r>
      <w:r w:rsidR="00BF54E6">
        <w:rPr>
          <w:rFonts w:hint="cs"/>
          <w:rtl/>
        </w:rPr>
        <w:t>به تفصیل بحث کرده</w:t>
      </w:r>
      <w:r w:rsidR="00BF54E6">
        <w:rPr>
          <w:rFonts w:hint="eastAsia"/>
          <w:rtl/>
        </w:rPr>
        <w:t>‌</w:t>
      </w:r>
      <w:r>
        <w:rPr>
          <w:rFonts w:hint="cs"/>
          <w:rtl/>
        </w:rPr>
        <w:t>اند که مق</w:t>
      </w:r>
      <w:r w:rsidR="002B2813">
        <w:rPr>
          <w:rFonts w:hint="cs"/>
          <w:rtl/>
        </w:rPr>
        <w:t>ت</w:t>
      </w:r>
      <w:r>
        <w:rPr>
          <w:rFonts w:hint="cs"/>
          <w:rtl/>
        </w:rPr>
        <w:t>ضی فساد است یا خیر. برخی می</w:t>
      </w:r>
      <w:r w:rsidR="00BF54E6">
        <w:rPr>
          <w:rFonts w:hint="eastAsia"/>
          <w:rtl/>
        </w:rPr>
        <w:t>‌</w:t>
      </w:r>
      <w:r>
        <w:rPr>
          <w:rFonts w:hint="cs"/>
          <w:rtl/>
        </w:rPr>
        <w:t>گویند نه تنها بر فساد دلالت نمی</w:t>
      </w:r>
      <w:r w:rsidR="00BF54E6">
        <w:rPr>
          <w:rFonts w:hint="eastAsia"/>
          <w:rtl/>
        </w:rPr>
        <w:t>‌</w:t>
      </w:r>
      <w:r>
        <w:rPr>
          <w:rFonts w:hint="cs"/>
          <w:rtl/>
        </w:rPr>
        <w:t>کند</w:t>
      </w:r>
      <w:r w:rsidR="00BF54E6">
        <w:rPr>
          <w:rFonts w:hint="cs"/>
          <w:rtl/>
        </w:rPr>
        <w:t>، بلکه</w:t>
      </w:r>
      <w:r>
        <w:rPr>
          <w:rFonts w:hint="cs"/>
          <w:rtl/>
        </w:rPr>
        <w:t xml:space="preserve"> دال بر صحت </w:t>
      </w:r>
      <w:r w:rsidR="00BF54E6">
        <w:rPr>
          <w:rFonts w:hint="cs"/>
          <w:rtl/>
        </w:rPr>
        <w:t>است</w:t>
      </w:r>
      <w:r>
        <w:rPr>
          <w:rFonts w:hint="cs"/>
          <w:rtl/>
        </w:rPr>
        <w:t xml:space="preserve"> چون اگر صحیح نباشد نهی هم مع</w:t>
      </w:r>
      <w:r w:rsidR="00BF54E6">
        <w:rPr>
          <w:rFonts w:hint="cs"/>
          <w:rtl/>
        </w:rPr>
        <w:t xml:space="preserve">نا ندارد و شما هم اختیاری ندارید. </w:t>
      </w:r>
      <w:r>
        <w:rPr>
          <w:rFonts w:hint="cs"/>
          <w:rtl/>
        </w:rPr>
        <w:t>چیزی که واقع نشده است</w:t>
      </w:r>
      <w:r w:rsidR="00BF54E6">
        <w:rPr>
          <w:rFonts w:hint="cs"/>
          <w:rtl/>
        </w:rPr>
        <w:t>،</w:t>
      </w:r>
      <w:r>
        <w:rPr>
          <w:rFonts w:hint="cs"/>
          <w:rtl/>
        </w:rPr>
        <w:t xml:space="preserve"> نهی ندارد</w:t>
      </w:r>
      <w:r w:rsidR="00BF54E6">
        <w:rPr>
          <w:rFonts w:hint="cs"/>
          <w:rtl/>
        </w:rPr>
        <w:t>. ابتدا</w:t>
      </w:r>
      <w:r>
        <w:rPr>
          <w:rFonts w:hint="cs"/>
          <w:rtl/>
        </w:rPr>
        <w:t xml:space="preserve"> </w:t>
      </w:r>
      <w:r w:rsidR="00BF54E6">
        <w:rPr>
          <w:rFonts w:hint="cs"/>
          <w:rtl/>
        </w:rPr>
        <w:t>باید واقع ش</w:t>
      </w:r>
      <w:r>
        <w:rPr>
          <w:rFonts w:hint="cs"/>
          <w:rtl/>
        </w:rPr>
        <w:t xml:space="preserve">ود </w:t>
      </w:r>
      <w:r w:rsidR="00BF54E6">
        <w:rPr>
          <w:rFonts w:hint="cs"/>
          <w:rtl/>
        </w:rPr>
        <w:t>تا</w:t>
      </w:r>
      <w:r>
        <w:rPr>
          <w:rFonts w:hint="cs"/>
          <w:rtl/>
        </w:rPr>
        <w:t xml:space="preserve"> قابل نهی کردن باشد. باید </w:t>
      </w:r>
      <w:r w:rsidR="00BF54E6">
        <w:rPr>
          <w:rFonts w:hint="cs"/>
          <w:rtl/>
        </w:rPr>
        <w:t>بتوان مع</w:t>
      </w:r>
      <w:r>
        <w:rPr>
          <w:rFonts w:hint="cs"/>
          <w:rtl/>
        </w:rPr>
        <w:t>امله</w:t>
      </w:r>
      <w:r>
        <w:rPr>
          <w:rFonts w:hint="eastAsia"/>
          <w:rtl/>
        </w:rPr>
        <w:t>‌</w:t>
      </w:r>
      <w:r>
        <w:rPr>
          <w:rFonts w:hint="cs"/>
          <w:rtl/>
        </w:rPr>
        <w:t xml:space="preserve">ای </w:t>
      </w:r>
      <w:r w:rsidR="00BF54E6">
        <w:rPr>
          <w:rFonts w:hint="cs"/>
          <w:rtl/>
        </w:rPr>
        <w:t>کرد</w:t>
      </w:r>
      <w:r>
        <w:rPr>
          <w:rFonts w:hint="cs"/>
          <w:rtl/>
        </w:rPr>
        <w:t xml:space="preserve"> و بیعی به حمل شایع </w:t>
      </w:r>
      <w:r w:rsidR="00BF54E6">
        <w:rPr>
          <w:rFonts w:hint="cs"/>
          <w:rtl/>
        </w:rPr>
        <w:t>محقق ساخت تا</w:t>
      </w:r>
      <w:r>
        <w:rPr>
          <w:rFonts w:hint="cs"/>
          <w:rtl/>
        </w:rPr>
        <w:t xml:space="preserve"> از </w:t>
      </w:r>
      <w:r w:rsidR="00BF54E6">
        <w:rPr>
          <w:rFonts w:hint="cs"/>
          <w:rtl/>
        </w:rPr>
        <w:t xml:space="preserve">آن </w:t>
      </w:r>
      <w:r>
        <w:rPr>
          <w:rFonts w:hint="cs"/>
          <w:rtl/>
        </w:rPr>
        <w:t xml:space="preserve">بیع نهی </w:t>
      </w:r>
      <w:r w:rsidR="00BF54E6">
        <w:rPr>
          <w:rFonts w:hint="cs"/>
          <w:rtl/>
        </w:rPr>
        <w:t>شود</w:t>
      </w:r>
      <w:r>
        <w:rPr>
          <w:rFonts w:hint="cs"/>
          <w:rtl/>
        </w:rPr>
        <w:t xml:space="preserve">. پس باید گفت امکان دارد با این نهی صادر هنوز بتوانید بیع </w:t>
      </w:r>
      <w:r w:rsidR="00BF54E6">
        <w:rPr>
          <w:rFonts w:hint="cs"/>
          <w:rtl/>
        </w:rPr>
        <w:t>محقق سازید</w:t>
      </w:r>
      <w:r>
        <w:rPr>
          <w:rFonts w:hint="cs"/>
          <w:rtl/>
        </w:rPr>
        <w:t xml:space="preserve"> تا </w:t>
      </w:r>
      <w:r w:rsidR="00BF54E6">
        <w:rPr>
          <w:rFonts w:hint="cs"/>
          <w:rtl/>
        </w:rPr>
        <w:t>حرام</w:t>
      </w:r>
      <w:r>
        <w:rPr>
          <w:rFonts w:hint="cs"/>
          <w:rtl/>
        </w:rPr>
        <w:t xml:space="preserve"> تکلیفی شود. مقصود اینست که </w:t>
      </w:r>
      <w:r w:rsidR="00BF54E6">
        <w:rPr>
          <w:rFonts w:hint="cs"/>
          <w:rtl/>
        </w:rPr>
        <w:t xml:space="preserve">اگر </w:t>
      </w:r>
      <w:r>
        <w:rPr>
          <w:rFonts w:hint="cs"/>
          <w:rtl/>
        </w:rPr>
        <w:t>حرمت تکلیفی محض ت</w:t>
      </w:r>
      <w:r w:rsidR="00BF54E6">
        <w:rPr>
          <w:rFonts w:hint="cs"/>
          <w:rtl/>
        </w:rPr>
        <w:t xml:space="preserve">صویر دارد. چرا حمل کنیم بر وضعی؟! </w:t>
      </w:r>
    </w:p>
    <w:p w14:paraId="24336D2F" w14:textId="77777777" w:rsidR="00173B7D" w:rsidRDefault="00000000" w:rsidP="00680EFC">
      <w:pPr>
        <w:rPr>
          <w:rtl/>
        </w:rPr>
      </w:pPr>
      <w:r>
        <w:rPr>
          <w:rFonts w:hint="cs"/>
          <w:rtl/>
        </w:rPr>
        <w:t>در بحث «أحل الله البیع» بزرگان از جمله شیخ انصاری و مرحوم نائینی و اصفهانی و مرحوم خویی و امام رحمهم الله بحث کرده</w:t>
      </w:r>
      <w:r>
        <w:rPr>
          <w:rFonts w:hint="eastAsia"/>
          <w:rtl/>
        </w:rPr>
        <w:t>‌</w:t>
      </w:r>
      <w:r>
        <w:rPr>
          <w:rFonts w:hint="cs"/>
          <w:rtl/>
        </w:rPr>
        <w:t>اند که ما می</w:t>
      </w:r>
      <w:r>
        <w:rPr>
          <w:rFonts w:hint="eastAsia"/>
          <w:rtl/>
        </w:rPr>
        <w:t>‌</w:t>
      </w:r>
      <w:r>
        <w:rPr>
          <w:rFonts w:hint="cs"/>
          <w:rtl/>
        </w:rPr>
        <w:t>توانیم «أحل الله البیع» را به دلالت</w:t>
      </w:r>
      <w:r>
        <w:rPr>
          <w:rFonts w:hint="eastAsia"/>
          <w:rtl/>
        </w:rPr>
        <w:t>‌</w:t>
      </w:r>
      <w:r>
        <w:rPr>
          <w:rFonts w:hint="cs"/>
          <w:rtl/>
        </w:rPr>
        <w:t>های مختلفی، دال بر نفوذ و گاهی بر لزوم بیع بدانیم. حال، چطور دال بر صحت و نفوذ می</w:t>
      </w:r>
      <w:r>
        <w:rPr>
          <w:rFonts w:hint="eastAsia"/>
          <w:rtl/>
        </w:rPr>
        <w:t>‌</w:t>
      </w:r>
      <w:r>
        <w:rPr>
          <w:rFonts w:hint="cs"/>
          <w:rtl/>
        </w:rPr>
        <w:t>شود؟ می</w:t>
      </w:r>
      <w:r>
        <w:rPr>
          <w:rFonts w:hint="eastAsia"/>
          <w:rtl/>
        </w:rPr>
        <w:t>‌</w:t>
      </w:r>
      <w:r>
        <w:rPr>
          <w:rFonts w:hint="cs"/>
          <w:rtl/>
        </w:rPr>
        <w:t>توانیم ابتدائا بدون اینکه آن را تکلیفی بگیریم، بگوییم «أحل الله البیع» خودش دلالت بر صحت وضعی می</w:t>
      </w:r>
      <w:r>
        <w:rPr>
          <w:rFonts w:hint="eastAsia"/>
          <w:rtl/>
        </w:rPr>
        <w:t>‌</w:t>
      </w:r>
      <w:r>
        <w:rPr>
          <w:rFonts w:hint="cs"/>
          <w:rtl/>
        </w:rPr>
        <w:t xml:space="preserve">کند به دلالت عرفی. </w:t>
      </w:r>
      <w:r w:rsidR="00BB107E">
        <w:rPr>
          <w:rFonts w:hint="cs"/>
          <w:rtl/>
        </w:rPr>
        <w:t>چرا دلالت عرفی می</w:t>
      </w:r>
      <w:r>
        <w:rPr>
          <w:rFonts w:hint="eastAsia"/>
          <w:rtl/>
        </w:rPr>
        <w:t>‌</w:t>
      </w:r>
      <w:r w:rsidR="00BB107E">
        <w:rPr>
          <w:rFonts w:hint="cs"/>
          <w:rtl/>
        </w:rPr>
        <w:t>کند؟ چند نحوه می</w:t>
      </w:r>
      <w:r>
        <w:rPr>
          <w:rFonts w:hint="eastAsia"/>
          <w:rtl/>
        </w:rPr>
        <w:t>‌</w:t>
      </w:r>
      <w:r w:rsidR="00BB107E">
        <w:rPr>
          <w:rFonts w:hint="cs"/>
          <w:rtl/>
        </w:rPr>
        <w:t>توان گفت. محقق اصفهانی می</w:t>
      </w:r>
      <w:r>
        <w:rPr>
          <w:rFonts w:hint="eastAsia"/>
          <w:rtl/>
        </w:rPr>
        <w:t>‌</w:t>
      </w:r>
      <w:r w:rsidR="00BB107E">
        <w:rPr>
          <w:rFonts w:hint="cs"/>
          <w:rtl/>
        </w:rPr>
        <w:t xml:space="preserve">فرماید </w:t>
      </w:r>
      <w:r>
        <w:rPr>
          <w:rFonts w:hint="cs"/>
          <w:rtl/>
        </w:rPr>
        <w:t>که «أ</w:t>
      </w:r>
      <w:r w:rsidR="00BB107E">
        <w:rPr>
          <w:rFonts w:hint="cs"/>
          <w:rtl/>
        </w:rPr>
        <w:t>حل</w:t>
      </w:r>
      <w:r>
        <w:rPr>
          <w:rFonts w:hint="cs"/>
          <w:rtl/>
        </w:rPr>
        <w:t>»</w:t>
      </w:r>
      <w:r w:rsidR="00680EFC">
        <w:rPr>
          <w:rFonts w:hint="cs"/>
          <w:rtl/>
        </w:rPr>
        <w:t xml:space="preserve"> از حل نیست، </w:t>
      </w:r>
      <w:r w:rsidR="00BB107E">
        <w:rPr>
          <w:rFonts w:hint="cs"/>
          <w:rtl/>
        </w:rPr>
        <w:t xml:space="preserve">بلکه از حلول است. </w:t>
      </w:r>
      <w:r w:rsidR="00833CB9">
        <w:rPr>
          <w:rFonts w:hint="cs"/>
          <w:rtl/>
        </w:rPr>
        <w:t xml:space="preserve">لذا </w:t>
      </w:r>
      <w:r w:rsidR="00680EFC">
        <w:rPr>
          <w:rFonts w:hint="cs"/>
          <w:rtl/>
        </w:rPr>
        <w:t>قبول</w:t>
      </w:r>
      <w:r w:rsidR="00833CB9">
        <w:rPr>
          <w:rFonts w:hint="cs"/>
          <w:rtl/>
        </w:rPr>
        <w:t xml:space="preserve"> ندارد که </w:t>
      </w:r>
      <w:r w:rsidR="002B2813">
        <w:rPr>
          <w:rFonts w:hint="cs"/>
          <w:rtl/>
        </w:rPr>
        <w:t>«</w:t>
      </w:r>
      <w:r w:rsidR="00833CB9">
        <w:rPr>
          <w:rFonts w:hint="cs"/>
          <w:rtl/>
        </w:rPr>
        <w:t>حل</w:t>
      </w:r>
      <w:r w:rsidR="002B2813">
        <w:rPr>
          <w:rFonts w:hint="cs"/>
          <w:rtl/>
        </w:rPr>
        <w:t>ّ»</w:t>
      </w:r>
      <w:r w:rsidR="00833CB9">
        <w:rPr>
          <w:rFonts w:hint="cs"/>
          <w:rtl/>
        </w:rPr>
        <w:t xml:space="preserve"> </w:t>
      </w:r>
      <w:r w:rsidR="002B2813">
        <w:rPr>
          <w:rFonts w:hint="cs"/>
          <w:rtl/>
        </w:rPr>
        <w:t xml:space="preserve">در </w:t>
      </w:r>
      <w:r w:rsidR="00833CB9">
        <w:rPr>
          <w:rFonts w:hint="cs"/>
          <w:rtl/>
        </w:rPr>
        <w:t xml:space="preserve">مقابل </w:t>
      </w:r>
      <w:r w:rsidR="002B2813">
        <w:rPr>
          <w:rFonts w:hint="cs"/>
          <w:rtl/>
        </w:rPr>
        <w:t>«</w:t>
      </w:r>
      <w:r w:rsidR="00833CB9">
        <w:rPr>
          <w:rFonts w:hint="cs"/>
          <w:rtl/>
        </w:rPr>
        <w:t>ش</w:t>
      </w:r>
      <w:r w:rsidR="002B2813">
        <w:rPr>
          <w:rFonts w:hint="cs"/>
          <w:rtl/>
        </w:rPr>
        <w:t>َ</w:t>
      </w:r>
      <w:r w:rsidR="00833CB9">
        <w:rPr>
          <w:rFonts w:hint="cs"/>
          <w:rtl/>
        </w:rPr>
        <w:t>د</w:t>
      </w:r>
      <w:r w:rsidR="002B2813">
        <w:rPr>
          <w:rFonts w:hint="cs"/>
          <w:rtl/>
        </w:rPr>
        <w:t>ّ»</w:t>
      </w:r>
      <w:r w:rsidR="00833CB9">
        <w:rPr>
          <w:rFonts w:hint="cs"/>
          <w:rtl/>
        </w:rPr>
        <w:t xml:space="preserve"> و </w:t>
      </w:r>
      <w:r w:rsidR="002B2813">
        <w:rPr>
          <w:rFonts w:hint="cs"/>
          <w:rtl/>
        </w:rPr>
        <w:t>«</w:t>
      </w:r>
      <w:r w:rsidR="00833CB9">
        <w:rPr>
          <w:rFonts w:hint="cs"/>
          <w:rtl/>
        </w:rPr>
        <w:t>عقد</w:t>
      </w:r>
      <w:r w:rsidR="002B2813">
        <w:rPr>
          <w:rFonts w:hint="cs"/>
          <w:rtl/>
        </w:rPr>
        <w:t>»</w:t>
      </w:r>
      <w:r w:rsidR="00833CB9">
        <w:rPr>
          <w:rFonts w:hint="cs"/>
          <w:rtl/>
        </w:rPr>
        <w:t xml:space="preserve"> است. </w:t>
      </w:r>
      <w:r w:rsidR="00680EFC">
        <w:rPr>
          <w:rFonts w:hint="cs"/>
          <w:rtl/>
        </w:rPr>
        <w:t>برخی می</w:t>
      </w:r>
      <w:r w:rsidR="00680EFC">
        <w:rPr>
          <w:rFonts w:hint="eastAsia"/>
          <w:rtl/>
        </w:rPr>
        <w:t>‌</w:t>
      </w:r>
      <w:r w:rsidR="00680EFC">
        <w:rPr>
          <w:rFonts w:hint="cs"/>
          <w:rtl/>
        </w:rPr>
        <w:t>گویند</w:t>
      </w:r>
      <w:r w:rsidR="00833CB9">
        <w:rPr>
          <w:rFonts w:hint="cs"/>
          <w:rtl/>
        </w:rPr>
        <w:t xml:space="preserve"> </w:t>
      </w:r>
      <w:r w:rsidR="00680EFC">
        <w:rPr>
          <w:rFonts w:hint="cs"/>
          <w:rtl/>
        </w:rPr>
        <w:t>«أحل الله البیع»</w:t>
      </w:r>
      <w:r w:rsidR="00833CB9">
        <w:rPr>
          <w:rFonts w:hint="cs"/>
          <w:rtl/>
        </w:rPr>
        <w:t xml:space="preserve"> یعنی مرخی العنان هستی</w:t>
      </w:r>
      <w:r w:rsidR="00680EFC">
        <w:rPr>
          <w:rFonts w:hint="cs"/>
          <w:rtl/>
        </w:rPr>
        <w:t>د و ترخیص دارید</w:t>
      </w:r>
      <w:r w:rsidR="00833CB9">
        <w:rPr>
          <w:rFonts w:hint="cs"/>
          <w:rtl/>
        </w:rPr>
        <w:t xml:space="preserve"> و منعی نداری</w:t>
      </w:r>
      <w:r w:rsidR="00680EFC">
        <w:rPr>
          <w:rFonts w:hint="cs"/>
          <w:rtl/>
        </w:rPr>
        <w:t>د</w:t>
      </w:r>
      <w:r w:rsidR="00833CB9">
        <w:rPr>
          <w:rFonts w:hint="cs"/>
          <w:rtl/>
        </w:rPr>
        <w:t>. وقتی گفته شود در بیع منعی نداری</w:t>
      </w:r>
      <w:r w:rsidR="00680EFC">
        <w:rPr>
          <w:rFonts w:hint="cs"/>
          <w:rtl/>
        </w:rPr>
        <w:t>د</w:t>
      </w:r>
      <w:r w:rsidR="00833CB9">
        <w:rPr>
          <w:rFonts w:hint="cs"/>
          <w:rtl/>
        </w:rPr>
        <w:t xml:space="preserve">، به دلالت التزامیه </w:t>
      </w:r>
      <w:r w:rsidR="00680EFC">
        <w:rPr>
          <w:rFonts w:hint="cs"/>
          <w:rtl/>
        </w:rPr>
        <w:t>تصرف شما</w:t>
      </w:r>
      <w:r w:rsidR="00833CB9">
        <w:rPr>
          <w:rFonts w:hint="cs"/>
          <w:rtl/>
        </w:rPr>
        <w:t xml:space="preserve"> هم صحیح است. مرحوم اصفهانی </w:t>
      </w:r>
      <w:r w:rsidR="00680EFC">
        <w:rPr>
          <w:rFonts w:hint="cs"/>
          <w:rtl/>
        </w:rPr>
        <w:t xml:space="preserve">به استدلال عجیبی </w:t>
      </w:r>
      <w:r w:rsidR="00833CB9">
        <w:rPr>
          <w:rFonts w:hint="cs"/>
          <w:rtl/>
        </w:rPr>
        <w:t xml:space="preserve">این را </w:t>
      </w:r>
      <w:r w:rsidR="00680EFC">
        <w:rPr>
          <w:rFonts w:hint="cs"/>
          <w:rtl/>
        </w:rPr>
        <w:t>قبول</w:t>
      </w:r>
      <w:r w:rsidR="00833CB9">
        <w:rPr>
          <w:rFonts w:hint="cs"/>
          <w:rtl/>
        </w:rPr>
        <w:t xml:space="preserve"> ندارد. </w:t>
      </w:r>
      <w:r w:rsidR="00680EFC">
        <w:rPr>
          <w:rFonts w:hint="cs"/>
          <w:rtl/>
        </w:rPr>
        <w:t>ایشان می</w:t>
      </w:r>
      <w:r w:rsidR="00680EFC">
        <w:rPr>
          <w:rFonts w:hint="eastAsia"/>
          <w:rtl/>
        </w:rPr>
        <w:t>‌</w:t>
      </w:r>
      <w:r w:rsidR="00680EFC">
        <w:rPr>
          <w:rFonts w:hint="cs"/>
          <w:rtl/>
        </w:rPr>
        <w:t>فرماید</w:t>
      </w:r>
      <w:r w:rsidR="00833CB9">
        <w:rPr>
          <w:rFonts w:hint="cs"/>
          <w:rtl/>
        </w:rPr>
        <w:t xml:space="preserve"> حل در مقابل ش</w:t>
      </w:r>
      <w:r w:rsidR="002B2813">
        <w:rPr>
          <w:rFonts w:hint="cs"/>
          <w:rtl/>
        </w:rPr>
        <w:t>َ</w:t>
      </w:r>
      <w:r w:rsidR="00833CB9">
        <w:rPr>
          <w:rFonts w:hint="cs"/>
          <w:rtl/>
        </w:rPr>
        <w:t>د</w:t>
      </w:r>
      <w:r w:rsidR="002B2813">
        <w:rPr>
          <w:rFonts w:hint="cs"/>
          <w:rtl/>
        </w:rPr>
        <w:t>ّ</w:t>
      </w:r>
      <w:r w:rsidR="00833CB9">
        <w:rPr>
          <w:rFonts w:hint="cs"/>
          <w:rtl/>
        </w:rPr>
        <w:t xml:space="preserve"> و عقد، </w:t>
      </w:r>
      <w:r w:rsidR="00680EFC">
        <w:rPr>
          <w:rFonts w:hint="cs"/>
          <w:rtl/>
        </w:rPr>
        <w:t>متعدی است، و گویا دیگر</w:t>
      </w:r>
      <w:r w:rsidR="00833CB9">
        <w:rPr>
          <w:rFonts w:hint="cs"/>
          <w:rtl/>
        </w:rPr>
        <w:t xml:space="preserve"> </w:t>
      </w:r>
      <w:r w:rsidR="00680EFC">
        <w:rPr>
          <w:rFonts w:hint="cs"/>
          <w:rtl/>
        </w:rPr>
        <w:t xml:space="preserve">لزومی نداشت که </w:t>
      </w:r>
      <w:r w:rsidR="00833CB9">
        <w:rPr>
          <w:rFonts w:hint="cs"/>
          <w:rtl/>
        </w:rPr>
        <w:t xml:space="preserve">به باب افعال </w:t>
      </w:r>
      <w:r w:rsidR="00680EFC">
        <w:rPr>
          <w:rFonts w:hint="cs"/>
          <w:rtl/>
        </w:rPr>
        <w:t>برده شود</w:t>
      </w:r>
      <w:r w:rsidR="00833CB9">
        <w:rPr>
          <w:rFonts w:hint="cs"/>
          <w:rtl/>
        </w:rPr>
        <w:t xml:space="preserve"> </w:t>
      </w:r>
      <w:r w:rsidR="00680EFC">
        <w:rPr>
          <w:rFonts w:hint="cs"/>
          <w:rtl/>
        </w:rPr>
        <w:t>و</w:t>
      </w:r>
      <w:r w:rsidR="00833CB9">
        <w:rPr>
          <w:rFonts w:hint="cs"/>
          <w:rtl/>
        </w:rPr>
        <w:t xml:space="preserve"> </w:t>
      </w:r>
      <w:r w:rsidR="00680EFC">
        <w:rPr>
          <w:rFonts w:hint="cs"/>
          <w:rtl/>
        </w:rPr>
        <w:t>بشود</w:t>
      </w:r>
      <w:r w:rsidR="00833CB9">
        <w:rPr>
          <w:rFonts w:hint="cs"/>
          <w:rtl/>
        </w:rPr>
        <w:t xml:space="preserve"> </w:t>
      </w:r>
      <w:r w:rsidR="00680EFC">
        <w:rPr>
          <w:rFonts w:hint="cs"/>
          <w:rtl/>
        </w:rPr>
        <w:t>«أ</w:t>
      </w:r>
      <w:r w:rsidR="00833CB9">
        <w:rPr>
          <w:rFonts w:hint="cs"/>
          <w:rtl/>
        </w:rPr>
        <w:t>حل</w:t>
      </w:r>
      <w:r w:rsidR="00680EFC">
        <w:rPr>
          <w:rFonts w:hint="cs"/>
          <w:rtl/>
        </w:rPr>
        <w:t>»</w:t>
      </w:r>
      <w:r w:rsidR="00833CB9">
        <w:rPr>
          <w:rFonts w:hint="cs"/>
          <w:rtl/>
        </w:rPr>
        <w:t xml:space="preserve">. اینکه برده شده است به باب افعال، ظاهرا مقصودشان اینست که </w:t>
      </w:r>
      <w:r w:rsidR="00680EFC">
        <w:rPr>
          <w:rFonts w:hint="cs"/>
          <w:rtl/>
        </w:rPr>
        <w:t>نشان می</w:t>
      </w:r>
      <w:r w:rsidR="00680EFC">
        <w:rPr>
          <w:rFonts w:hint="eastAsia"/>
          <w:rtl/>
        </w:rPr>
        <w:t>‌</w:t>
      </w:r>
      <w:r w:rsidR="00680EFC">
        <w:rPr>
          <w:rFonts w:hint="cs"/>
          <w:rtl/>
        </w:rPr>
        <w:t>دهد</w:t>
      </w:r>
      <w:r w:rsidR="00833CB9">
        <w:rPr>
          <w:rFonts w:hint="cs"/>
          <w:rtl/>
        </w:rPr>
        <w:t xml:space="preserve"> </w:t>
      </w:r>
      <w:r w:rsidR="00680EFC">
        <w:rPr>
          <w:rFonts w:hint="cs"/>
          <w:rtl/>
        </w:rPr>
        <w:t>مجرد آن</w:t>
      </w:r>
      <w:r w:rsidR="00833CB9">
        <w:rPr>
          <w:rFonts w:hint="cs"/>
          <w:rtl/>
        </w:rPr>
        <w:t xml:space="preserve"> نباید متعدی باشد. </w:t>
      </w:r>
      <w:r w:rsidR="00680EFC">
        <w:rPr>
          <w:rFonts w:hint="cs"/>
          <w:rtl/>
        </w:rPr>
        <w:t>ولی حل، متعدی است و حلول متعدی نیست، پس «أحل»</w:t>
      </w:r>
      <w:r w:rsidR="00833CB9">
        <w:rPr>
          <w:rFonts w:hint="cs"/>
          <w:rtl/>
        </w:rPr>
        <w:t xml:space="preserve"> از حلول است نه حل. </w:t>
      </w:r>
      <w:r w:rsidR="00680EFC">
        <w:rPr>
          <w:rFonts w:hint="cs"/>
          <w:rtl/>
        </w:rPr>
        <w:t>معنای آیه اینطور می</w:t>
      </w:r>
      <w:r w:rsidR="00680EFC">
        <w:rPr>
          <w:rFonts w:hint="eastAsia"/>
          <w:rtl/>
        </w:rPr>
        <w:t>‌</w:t>
      </w:r>
      <w:r w:rsidR="00680EFC">
        <w:rPr>
          <w:rFonts w:hint="cs"/>
          <w:rtl/>
        </w:rPr>
        <w:t>شود که</w:t>
      </w:r>
      <w:r w:rsidR="00833CB9">
        <w:rPr>
          <w:rFonts w:hint="cs"/>
          <w:rtl/>
        </w:rPr>
        <w:t xml:space="preserve"> </w:t>
      </w:r>
      <w:r w:rsidR="00680EFC">
        <w:rPr>
          <w:rFonts w:hint="cs"/>
          <w:rtl/>
        </w:rPr>
        <w:t>آن</w:t>
      </w:r>
      <w:r w:rsidR="00EC6A37">
        <w:rPr>
          <w:rFonts w:hint="cs"/>
          <w:rtl/>
        </w:rPr>
        <w:t xml:space="preserve"> را در جای خودش قرار داده است. </w:t>
      </w:r>
      <w:r w:rsidR="00680EFC">
        <w:rPr>
          <w:rFonts w:hint="cs"/>
          <w:rtl/>
        </w:rPr>
        <w:t>«أحل الله البیع» یعنی أ</w:t>
      </w:r>
      <w:r w:rsidR="00EC6A37">
        <w:rPr>
          <w:rFonts w:hint="cs"/>
          <w:rtl/>
        </w:rPr>
        <w:t>حله محله و أقره مقره. جای خودش قرار داده است و یعنی تسبیب معاملی را قبول می</w:t>
      </w:r>
      <w:r w:rsidR="00680EFC">
        <w:rPr>
          <w:rFonts w:hint="eastAsia"/>
          <w:rtl/>
        </w:rPr>
        <w:t>‌</w:t>
      </w:r>
      <w:r w:rsidR="00EC6A37">
        <w:rPr>
          <w:rFonts w:hint="cs"/>
          <w:rtl/>
        </w:rPr>
        <w:t xml:space="preserve">کند. </w:t>
      </w:r>
    </w:p>
    <w:p w14:paraId="63F0760B" w14:textId="77777777" w:rsidR="00EC6A37" w:rsidRDefault="00000000" w:rsidP="00680EFC">
      <w:pPr>
        <w:rPr>
          <w:rtl/>
        </w:rPr>
      </w:pPr>
      <w:r>
        <w:rPr>
          <w:rFonts w:hint="cs"/>
          <w:rtl/>
        </w:rPr>
        <w:t>اما بیان مرحوم نائینی و مرحوم خویی اینست که «أحل» از حل است مقابل ش</w:t>
      </w:r>
      <w:r w:rsidR="002B2813">
        <w:rPr>
          <w:rFonts w:hint="cs"/>
          <w:rtl/>
        </w:rPr>
        <w:t>َ</w:t>
      </w:r>
      <w:r>
        <w:rPr>
          <w:rFonts w:hint="cs"/>
          <w:rtl/>
        </w:rPr>
        <w:t>د</w:t>
      </w:r>
      <w:r w:rsidR="002B2813">
        <w:rPr>
          <w:rFonts w:hint="cs"/>
          <w:rtl/>
        </w:rPr>
        <w:t>ّ</w:t>
      </w:r>
      <w:r>
        <w:rPr>
          <w:rFonts w:hint="cs"/>
          <w:rtl/>
        </w:rPr>
        <w:t xml:space="preserve"> و عقد. عقد، بستن است و حل، آزاد گذاشتن. یعنی شما در ایجاد بیع مقابل ربا، آزادید.</w:t>
      </w:r>
      <w:r w:rsidR="002101D6">
        <w:rPr>
          <w:rFonts w:hint="cs"/>
          <w:rtl/>
        </w:rPr>
        <w:t xml:space="preserve"> ربا آن اضافه است </w:t>
      </w:r>
      <w:r>
        <w:rPr>
          <w:rFonts w:hint="cs"/>
          <w:rtl/>
        </w:rPr>
        <w:t xml:space="preserve">و </w:t>
      </w:r>
      <w:r w:rsidR="002101D6">
        <w:rPr>
          <w:rFonts w:hint="cs"/>
          <w:rtl/>
        </w:rPr>
        <w:t>یا آن بیع ربوی</w:t>
      </w:r>
      <w:r>
        <w:rPr>
          <w:rFonts w:hint="cs"/>
          <w:rtl/>
        </w:rPr>
        <w:t>،</w:t>
      </w:r>
      <w:r w:rsidR="002101D6">
        <w:rPr>
          <w:rFonts w:hint="cs"/>
          <w:rtl/>
        </w:rPr>
        <w:t xml:space="preserve"> بحث زیادی دارد و امام </w:t>
      </w:r>
      <w:r>
        <w:rPr>
          <w:rFonts w:hint="cs"/>
          <w:rtl/>
        </w:rPr>
        <w:t xml:space="preserve">در مسأله بیع، </w:t>
      </w:r>
      <w:r w:rsidR="002101D6">
        <w:rPr>
          <w:rFonts w:hint="cs"/>
          <w:rtl/>
        </w:rPr>
        <w:t>به تفصیل بحث کرده است. این حل در مقابل شد</w:t>
      </w:r>
      <w:r w:rsidR="002B2813">
        <w:rPr>
          <w:rFonts w:hint="cs"/>
          <w:rtl/>
        </w:rPr>
        <w:t>ّ</w:t>
      </w:r>
      <w:r w:rsidR="002101D6">
        <w:rPr>
          <w:rFonts w:hint="cs"/>
          <w:rtl/>
        </w:rPr>
        <w:t xml:space="preserve"> و عقد به معنی مرخی العنان</w:t>
      </w:r>
      <w:r w:rsidR="002B2813">
        <w:rPr>
          <w:rFonts w:hint="cs"/>
          <w:rtl/>
        </w:rPr>
        <w:t xml:space="preserve"> بودن</w:t>
      </w:r>
      <w:r w:rsidR="002101D6">
        <w:rPr>
          <w:rFonts w:hint="cs"/>
          <w:rtl/>
        </w:rPr>
        <w:t xml:space="preserve"> است. یعنی شما در بیع خ</w:t>
      </w:r>
      <w:r>
        <w:rPr>
          <w:rFonts w:hint="cs"/>
          <w:rtl/>
        </w:rPr>
        <w:t xml:space="preserve">ود، مرخی العنان هستید، هم </w:t>
      </w:r>
      <w:r w:rsidR="002101D6">
        <w:rPr>
          <w:rFonts w:hint="cs"/>
          <w:rtl/>
        </w:rPr>
        <w:t>از حیث ایجاد که می</w:t>
      </w:r>
      <w:r>
        <w:rPr>
          <w:rFonts w:hint="eastAsia"/>
          <w:rtl/>
        </w:rPr>
        <w:t>‌</w:t>
      </w:r>
      <w:r w:rsidR="002101D6">
        <w:rPr>
          <w:rFonts w:hint="cs"/>
          <w:rtl/>
        </w:rPr>
        <w:t>شود تکلیف</w:t>
      </w:r>
      <w:r>
        <w:rPr>
          <w:rFonts w:hint="cs"/>
          <w:rtl/>
        </w:rPr>
        <w:t>،</w:t>
      </w:r>
      <w:r w:rsidR="002101D6">
        <w:rPr>
          <w:rFonts w:hint="cs"/>
          <w:rtl/>
        </w:rPr>
        <w:t xml:space="preserve"> و هم از</w:t>
      </w:r>
      <w:r>
        <w:rPr>
          <w:rFonts w:hint="cs"/>
          <w:rtl/>
        </w:rPr>
        <w:t xml:space="preserve"> حیث ترتیب تصرفات مبتنی بر بیع. </w:t>
      </w:r>
      <w:r w:rsidR="002101D6">
        <w:rPr>
          <w:rFonts w:hint="cs"/>
          <w:rtl/>
        </w:rPr>
        <w:t>اگر بگویند شما می</w:t>
      </w:r>
      <w:r>
        <w:rPr>
          <w:rFonts w:hint="eastAsia"/>
          <w:rtl/>
        </w:rPr>
        <w:t>‌</w:t>
      </w:r>
      <w:r w:rsidR="002101D6">
        <w:rPr>
          <w:rFonts w:hint="cs"/>
          <w:rtl/>
        </w:rPr>
        <w:t xml:space="preserve">توانید تمام آثار مترتب بر بیع را </w:t>
      </w:r>
      <w:r>
        <w:rPr>
          <w:rFonts w:hint="cs"/>
          <w:rtl/>
        </w:rPr>
        <w:t>مترتب</w:t>
      </w:r>
      <w:r w:rsidR="002101D6">
        <w:rPr>
          <w:rFonts w:hint="cs"/>
          <w:rtl/>
        </w:rPr>
        <w:t xml:space="preserve"> </w:t>
      </w:r>
      <w:r>
        <w:rPr>
          <w:rFonts w:hint="cs"/>
          <w:rtl/>
        </w:rPr>
        <w:t>کنید،</w:t>
      </w:r>
      <w:r w:rsidR="002101D6">
        <w:rPr>
          <w:rFonts w:hint="cs"/>
          <w:rtl/>
        </w:rPr>
        <w:t xml:space="preserve"> به اطلاق</w:t>
      </w:r>
      <w:r>
        <w:rPr>
          <w:rFonts w:hint="cs"/>
          <w:rtl/>
        </w:rPr>
        <w:t xml:space="preserve"> </w:t>
      </w:r>
      <w:r w:rsidR="002101D6">
        <w:rPr>
          <w:rFonts w:hint="cs"/>
          <w:rtl/>
        </w:rPr>
        <w:t>به این معناست که بیع صحیح است</w:t>
      </w:r>
      <w:r>
        <w:rPr>
          <w:rFonts w:hint="cs"/>
          <w:rtl/>
        </w:rPr>
        <w:t>. اگر</w:t>
      </w:r>
      <w:r w:rsidR="002101D6">
        <w:rPr>
          <w:rFonts w:hint="cs"/>
          <w:rtl/>
        </w:rPr>
        <w:t xml:space="preserve"> بیع باطل باشد نمی</w:t>
      </w:r>
      <w:r>
        <w:rPr>
          <w:rFonts w:hint="eastAsia"/>
          <w:rtl/>
        </w:rPr>
        <w:t>‌</w:t>
      </w:r>
      <w:r w:rsidR="002101D6">
        <w:rPr>
          <w:rFonts w:hint="cs"/>
          <w:rtl/>
        </w:rPr>
        <w:t>توان گفت آثارش را می</w:t>
      </w:r>
      <w:r>
        <w:rPr>
          <w:rFonts w:hint="eastAsia"/>
          <w:rtl/>
        </w:rPr>
        <w:t>‌</w:t>
      </w:r>
      <w:r w:rsidR="002101D6">
        <w:rPr>
          <w:rFonts w:hint="cs"/>
          <w:rtl/>
        </w:rPr>
        <w:t>توا</w:t>
      </w:r>
      <w:r>
        <w:rPr>
          <w:rFonts w:hint="cs"/>
          <w:rtl/>
        </w:rPr>
        <w:t>نید مترتب</w:t>
      </w:r>
      <w:r w:rsidR="002101D6">
        <w:rPr>
          <w:rFonts w:hint="cs"/>
          <w:rtl/>
        </w:rPr>
        <w:t xml:space="preserve"> کنید. </w:t>
      </w:r>
    </w:p>
    <w:p w14:paraId="1AED7943" w14:textId="77777777" w:rsidR="002101D6" w:rsidRDefault="00000000" w:rsidP="00680EFC">
      <w:pPr>
        <w:rPr>
          <w:rtl/>
        </w:rPr>
      </w:pPr>
      <w:r>
        <w:rPr>
          <w:rFonts w:hint="cs"/>
          <w:rtl/>
        </w:rPr>
        <w:t xml:space="preserve">بنابراین با اطلاق </w:t>
      </w:r>
      <w:r w:rsidR="00680EFC">
        <w:rPr>
          <w:rFonts w:hint="cs"/>
          <w:rtl/>
        </w:rPr>
        <w:t>«أحل الله البیع»</w:t>
      </w:r>
      <w:r>
        <w:rPr>
          <w:rFonts w:hint="cs"/>
          <w:rtl/>
        </w:rPr>
        <w:t>، نسبت به همه آثار، می</w:t>
      </w:r>
      <w:r w:rsidR="00680EFC">
        <w:rPr>
          <w:rFonts w:hint="eastAsia"/>
          <w:rtl/>
        </w:rPr>
        <w:t>‌</w:t>
      </w:r>
      <w:r>
        <w:rPr>
          <w:rFonts w:hint="cs"/>
          <w:rtl/>
        </w:rPr>
        <w:t xml:space="preserve">توان این را درست کرد. </w:t>
      </w:r>
    </w:p>
    <w:p w14:paraId="2351BD15" w14:textId="77777777" w:rsidR="00CE7B2B" w:rsidRDefault="00000000" w:rsidP="00CE7B2B">
      <w:pPr>
        <w:rPr>
          <w:rtl/>
        </w:rPr>
      </w:pPr>
      <w:r>
        <w:rPr>
          <w:rFonts w:hint="cs"/>
          <w:rtl/>
        </w:rPr>
        <w:t>البته این نکته بنا بر اینست که</w:t>
      </w:r>
      <w:r w:rsidR="002101D6">
        <w:rPr>
          <w:rFonts w:hint="cs"/>
          <w:rtl/>
        </w:rPr>
        <w:t xml:space="preserve"> ح</w:t>
      </w:r>
      <w:r>
        <w:rPr>
          <w:rFonts w:hint="cs"/>
          <w:rtl/>
        </w:rPr>
        <w:t>ل یک معنای وحدانی داشته باشد، و مرحوم ا</w:t>
      </w:r>
      <w:r w:rsidR="002101D6">
        <w:rPr>
          <w:rFonts w:hint="cs"/>
          <w:rtl/>
        </w:rPr>
        <w:t xml:space="preserve">مام هم این را پذیرفته است. </w:t>
      </w:r>
      <w:r w:rsidR="00546B66">
        <w:rPr>
          <w:rFonts w:hint="cs"/>
          <w:rtl/>
        </w:rPr>
        <w:t>حلیت یک معنای وحدانی دارد. این معنای وحدانی وقتی به اعیان و اشیاء خارجی اضافه می</w:t>
      </w:r>
      <w:r>
        <w:rPr>
          <w:rFonts w:hint="eastAsia"/>
          <w:rtl/>
        </w:rPr>
        <w:t>‌</w:t>
      </w:r>
      <w:r w:rsidR="00546B66">
        <w:rPr>
          <w:rFonts w:hint="cs"/>
          <w:rtl/>
        </w:rPr>
        <w:t>شود معنای حلیت تکلیفی می</w:t>
      </w:r>
      <w:r>
        <w:rPr>
          <w:rFonts w:hint="eastAsia"/>
          <w:rtl/>
        </w:rPr>
        <w:t>‌</w:t>
      </w:r>
      <w:r w:rsidR="00546B66">
        <w:rPr>
          <w:rFonts w:hint="cs"/>
          <w:rtl/>
        </w:rPr>
        <w:t>دهد و وقتی اضافه می</w:t>
      </w:r>
      <w:r>
        <w:rPr>
          <w:rFonts w:hint="eastAsia"/>
          <w:rtl/>
        </w:rPr>
        <w:t>‌</w:t>
      </w:r>
      <w:r w:rsidR="00546B66">
        <w:rPr>
          <w:rFonts w:hint="cs"/>
          <w:rtl/>
        </w:rPr>
        <w:t>شود به اسباب</w:t>
      </w:r>
      <w:r w:rsidR="002B2813">
        <w:rPr>
          <w:rFonts w:hint="cs"/>
          <w:rtl/>
        </w:rPr>
        <w:t xml:space="preserve"> عقلایی</w:t>
      </w:r>
      <w:r w:rsidR="00145E17">
        <w:rPr>
          <w:rFonts w:hint="cs"/>
          <w:rtl/>
        </w:rPr>
        <w:t xml:space="preserve">، </w:t>
      </w:r>
      <w:r>
        <w:rPr>
          <w:rFonts w:hint="cs"/>
          <w:rtl/>
        </w:rPr>
        <w:t>یک معنای وضعی می</w:t>
      </w:r>
      <w:r>
        <w:rPr>
          <w:rFonts w:hint="eastAsia"/>
          <w:rtl/>
        </w:rPr>
        <w:t>‌</w:t>
      </w:r>
      <w:r w:rsidR="00145E17">
        <w:rPr>
          <w:rFonts w:hint="cs"/>
          <w:rtl/>
        </w:rPr>
        <w:t>یابد</w:t>
      </w:r>
      <w:r w:rsidR="002B2813">
        <w:rPr>
          <w:rFonts w:hint="cs"/>
          <w:rtl/>
        </w:rPr>
        <w:t xml:space="preserve"> که همان تأثیر اسباب عقلایی در ایجاد مسبب است</w:t>
      </w:r>
      <w:r w:rsidR="00145E17">
        <w:rPr>
          <w:rFonts w:hint="cs"/>
          <w:rtl/>
        </w:rPr>
        <w:t>. مرحوم امام تصریح می</w:t>
      </w:r>
      <w:r>
        <w:rPr>
          <w:rFonts w:hint="eastAsia"/>
          <w:rtl/>
        </w:rPr>
        <w:t>‌</w:t>
      </w:r>
      <w:r w:rsidR="00145E17">
        <w:rPr>
          <w:rFonts w:hint="cs"/>
          <w:rtl/>
        </w:rPr>
        <w:t>کند که این از باب تعدد معنا یا استعمال لفظ در اکثر از معنا نیست</w:t>
      </w:r>
      <w:r>
        <w:rPr>
          <w:rFonts w:hint="cs"/>
          <w:rtl/>
        </w:rPr>
        <w:t>، بلکه معنا و</w:t>
      </w:r>
      <w:r w:rsidR="00145E17">
        <w:rPr>
          <w:rFonts w:hint="cs"/>
          <w:rtl/>
        </w:rPr>
        <w:t>حدانی است و به</w:t>
      </w:r>
      <w:r>
        <w:rPr>
          <w:rFonts w:hint="cs"/>
          <w:rtl/>
        </w:rPr>
        <w:t xml:space="preserve"> تناسبات حکم و موضوع در هر مورد</w:t>
      </w:r>
      <w:r w:rsidR="00145E17">
        <w:rPr>
          <w:rFonts w:hint="cs"/>
          <w:rtl/>
        </w:rPr>
        <w:t xml:space="preserve"> </w:t>
      </w:r>
      <w:r>
        <w:rPr>
          <w:rFonts w:hint="cs"/>
          <w:rtl/>
        </w:rPr>
        <w:t>آن</w:t>
      </w:r>
      <w:r w:rsidR="00145E17">
        <w:rPr>
          <w:rFonts w:hint="cs"/>
          <w:rtl/>
        </w:rPr>
        <w:t xml:space="preserve"> را حمل می</w:t>
      </w:r>
      <w:r w:rsidR="00145E17">
        <w:rPr>
          <w:rFonts w:hint="eastAsia"/>
          <w:rtl/>
        </w:rPr>
        <w:t>‌</w:t>
      </w:r>
      <w:r w:rsidR="00145E17">
        <w:rPr>
          <w:rFonts w:hint="cs"/>
          <w:rtl/>
        </w:rPr>
        <w:t>کنیم که مفادش حقیقتا چیست</w:t>
      </w:r>
      <w:r>
        <w:rPr>
          <w:rFonts w:hint="cs"/>
          <w:rtl/>
        </w:rPr>
        <w:t>،</w:t>
      </w:r>
      <w:r w:rsidR="00145E17">
        <w:rPr>
          <w:rFonts w:hint="cs"/>
          <w:rtl/>
        </w:rPr>
        <w:t xml:space="preserve"> نه اینکه معنای لفظ چه می</w:t>
      </w:r>
      <w:r>
        <w:rPr>
          <w:rFonts w:hint="eastAsia"/>
          <w:rtl/>
        </w:rPr>
        <w:t>‌</w:t>
      </w:r>
      <w:r>
        <w:rPr>
          <w:rFonts w:hint="cs"/>
          <w:rtl/>
        </w:rPr>
        <w:t>شود.</w:t>
      </w:r>
      <w:r w:rsidR="00145E17">
        <w:rPr>
          <w:rFonts w:hint="cs"/>
          <w:rtl/>
        </w:rPr>
        <w:t xml:space="preserve"> </w:t>
      </w:r>
    </w:p>
    <w:p w14:paraId="11CF9BE2" w14:textId="77777777" w:rsidR="002101D6" w:rsidRDefault="00000000" w:rsidP="009C070D">
      <w:pPr>
        <w:rPr>
          <w:rtl/>
        </w:rPr>
      </w:pPr>
      <w:r>
        <w:rPr>
          <w:rFonts w:hint="cs"/>
          <w:rtl/>
        </w:rPr>
        <w:t>مرحوم شیخ طریق دیگری دارد در مکاسب. ایشان می</w:t>
      </w:r>
      <w:r w:rsidR="00CE7B2B">
        <w:rPr>
          <w:rFonts w:hint="eastAsia"/>
          <w:rtl/>
        </w:rPr>
        <w:t>‌</w:t>
      </w:r>
      <w:r>
        <w:rPr>
          <w:rFonts w:hint="cs"/>
          <w:rtl/>
        </w:rPr>
        <w:t xml:space="preserve">فرماید </w:t>
      </w:r>
      <w:r w:rsidR="00CE7B2B">
        <w:rPr>
          <w:rFonts w:hint="cs"/>
          <w:rtl/>
        </w:rPr>
        <w:t xml:space="preserve">«أحل الله البیع» </w:t>
      </w:r>
      <w:r>
        <w:rPr>
          <w:rFonts w:hint="cs"/>
          <w:rtl/>
        </w:rPr>
        <w:t xml:space="preserve">یعنی </w:t>
      </w:r>
      <w:r w:rsidR="00CE7B2B">
        <w:rPr>
          <w:rFonts w:hint="cs"/>
          <w:rtl/>
        </w:rPr>
        <w:t>أحل</w:t>
      </w:r>
      <w:r>
        <w:rPr>
          <w:rFonts w:hint="cs"/>
          <w:rtl/>
        </w:rPr>
        <w:t xml:space="preserve"> تصرفات مبتنی بر بیع را. </w:t>
      </w:r>
      <w:r w:rsidR="00971A35">
        <w:rPr>
          <w:rFonts w:hint="cs"/>
          <w:rtl/>
        </w:rPr>
        <w:t>اگر مولی تصرفات مبتنی بر بیع را حلال بکند، ولو آن</w:t>
      </w:r>
      <w:r w:rsidR="00971A35">
        <w:rPr>
          <w:rFonts w:hint="eastAsia"/>
          <w:rtl/>
        </w:rPr>
        <w:t>‌</w:t>
      </w:r>
      <w:r w:rsidR="00CE7B2B">
        <w:rPr>
          <w:rFonts w:hint="cs"/>
          <w:rtl/>
        </w:rPr>
        <w:t xml:space="preserve"> تصرفاتی</w:t>
      </w:r>
      <w:r w:rsidR="00971A35">
        <w:rPr>
          <w:rFonts w:hint="cs"/>
          <w:rtl/>
        </w:rPr>
        <w:t xml:space="preserve"> که متوقف بر ملک</w:t>
      </w:r>
      <w:r w:rsidR="00971A35">
        <w:rPr>
          <w:rFonts w:hint="eastAsia"/>
          <w:rtl/>
        </w:rPr>
        <w:t>‌</w:t>
      </w:r>
      <w:r w:rsidR="00971A35">
        <w:rPr>
          <w:rFonts w:hint="cs"/>
          <w:rtl/>
        </w:rPr>
        <w:t>اند، معنایش این می</w:t>
      </w:r>
      <w:r w:rsidR="00CE7B2B">
        <w:rPr>
          <w:rFonts w:hint="eastAsia"/>
          <w:rtl/>
        </w:rPr>
        <w:t>‌</w:t>
      </w:r>
      <w:r w:rsidR="00971A35">
        <w:rPr>
          <w:rFonts w:hint="cs"/>
          <w:rtl/>
        </w:rPr>
        <w:t xml:space="preserve">شود که به دلالت التزامیه، این سبب را قبول کرده است. </w:t>
      </w:r>
      <w:r w:rsidR="00CE7B2B">
        <w:rPr>
          <w:rFonts w:hint="cs"/>
          <w:rtl/>
        </w:rPr>
        <w:t>ایشان</w:t>
      </w:r>
      <w:r w:rsidR="00971A35">
        <w:rPr>
          <w:rFonts w:hint="cs"/>
          <w:rtl/>
        </w:rPr>
        <w:t xml:space="preserve"> در معاطات بحث کرده است و در خیارات هم بحث می</w:t>
      </w:r>
      <w:r w:rsidR="00CE7B2B">
        <w:rPr>
          <w:rFonts w:hint="eastAsia"/>
          <w:rtl/>
        </w:rPr>
        <w:t>‌</w:t>
      </w:r>
      <w:r w:rsidR="00971A35">
        <w:rPr>
          <w:rFonts w:hint="cs"/>
          <w:rtl/>
        </w:rPr>
        <w:t>کند. آنگاه می</w:t>
      </w:r>
      <w:r w:rsidR="00CE7B2B">
        <w:rPr>
          <w:rFonts w:hint="eastAsia"/>
          <w:rtl/>
        </w:rPr>
        <w:t>‌</w:t>
      </w:r>
      <w:r w:rsidR="00971A35">
        <w:rPr>
          <w:rFonts w:hint="cs"/>
          <w:rtl/>
        </w:rPr>
        <w:t>گوید تمام آثار بر آن مترتب می</w:t>
      </w:r>
      <w:r w:rsidR="00CE7B2B">
        <w:rPr>
          <w:rFonts w:hint="eastAsia"/>
          <w:rtl/>
        </w:rPr>
        <w:t>‌</w:t>
      </w:r>
      <w:r w:rsidR="00971A35">
        <w:rPr>
          <w:rFonts w:hint="cs"/>
          <w:rtl/>
        </w:rPr>
        <w:t>شود یع</w:t>
      </w:r>
      <w:r w:rsidR="00CE7B2B">
        <w:rPr>
          <w:rFonts w:hint="cs"/>
          <w:rtl/>
        </w:rPr>
        <w:t>نی معامله معاطاتی صحیح است.</w:t>
      </w:r>
      <w:r w:rsidR="00971A35">
        <w:rPr>
          <w:rFonts w:hint="cs"/>
          <w:rtl/>
        </w:rPr>
        <w:t xml:space="preserve"> مرحوم اصفهانی</w:t>
      </w:r>
      <w:r w:rsidR="00CE7B2B">
        <w:rPr>
          <w:rFonts w:hint="cs"/>
          <w:rtl/>
        </w:rPr>
        <w:t xml:space="preserve"> همین</w:t>
      </w:r>
      <w:r w:rsidR="00CE7B2B">
        <w:rPr>
          <w:rFonts w:hint="eastAsia"/>
          <w:rtl/>
        </w:rPr>
        <w:t>‌</w:t>
      </w:r>
      <w:r w:rsidR="00CE7B2B">
        <w:rPr>
          <w:rFonts w:hint="cs"/>
          <w:rtl/>
        </w:rPr>
        <w:t>جا</w:t>
      </w:r>
      <w:r w:rsidR="00971A35">
        <w:rPr>
          <w:rFonts w:hint="cs"/>
          <w:rtl/>
        </w:rPr>
        <w:t xml:space="preserve"> می</w:t>
      </w:r>
      <w:r w:rsidR="00CE7B2B">
        <w:rPr>
          <w:rFonts w:hint="eastAsia"/>
          <w:rtl/>
        </w:rPr>
        <w:t>‌</w:t>
      </w:r>
      <w:r w:rsidR="00971A35">
        <w:rPr>
          <w:rFonts w:hint="cs"/>
          <w:rtl/>
        </w:rPr>
        <w:t xml:space="preserve">گوید دو جور </w:t>
      </w:r>
      <w:r w:rsidR="00CE7B2B">
        <w:rPr>
          <w:rFonts w:hint="cs"/>
          <w:rtl/>
        </w:rPr>
        <w:t>می</w:t>
      </w:r>
      <w:r w:rsidR="00CE7B2B">
        <w:rPr>
          <w:rFonts w:hint="eastAsia"/>
          <w:rtl/>
        </w:rPr>
        <w:t>‌</w:t>
      </w:r>
      <w:r w:rsidR="00CE7B2B">
        <w:rPr>
          <w:rFonts w:hint="cs"/>
          <w:rtl/>
        </w:rPr>
        <w:t>شود</w:t>
      </w:r>
      <w:r w:rsidR="00971A35">
        <w:rPr>
          <w:rFonts w:hint="cs"/>
          <w:rtl/>
        </w:rPr>
        <w:t xml:space="preserve"> طرح کرد. مرحوم شیخ حل تکلیفی می</w:t>
      </w:r>
      <w:r w:rsidR="00CE7B2B">
        <w:rPr>
          <w:rFonts w:hint="eastAsia"/>
          <w:rtl/>
        </w:rPr>
        <w:t>‌</w:t>
      </w:r>
      <w:r w:rsidR="00CE7B2B">
        <w:rPr>
          <w:rFonts w:hint="cs"/>
          <w:rtl/>
        </w:rPr>
        <w:t>گیرد، ولی</w:t>
      </w:r>
      <w:r w:rsidR="00971A35">
        <w:rPr>
          <w:rFonts w:hint="cs"/>
          <w:rtl/>
        </w:rPr>
        <w:t xml:space="preserve"> مرحوم </w:t>
      </w:r>
      <w:r w:rsidR="00CE7B2B">
        <w:rPr>
          <w:rFonts w:hint="cs"/>
          <w:rtl/>
        </w:rPr>
        <w:t>اصفهانی</w:t>
      </w:r>
      <w:r w:rsidR="00971A35">
        <w:rPr>
          <w:rFonts w:hint="cs"/>
          <w:rtl/>
        </w:rPr>
        <w:t xml:space="preserve"> می</w:t>
      </w:r>
      <w:r w:rsidR="00CE7B2B">
        <w:rPr>
          <w:rFonts w:hint="eastAsia"/>
          <w:rtl/>
        </w:rPr>
        <w:t>‌</w:t>
      </w:r>
      <w:r w:rsidR="00971A35">
        <w:rPr>
          <w:rFonts w:hint="cs"/>
          <w:rtl/>
        </w:rPr>
        <w:t>گوید اگر حل تکلیفی وارد بر بیع گرفتید، دو جور استدلال بر صحت و نفوذ معامله را</w:t>
      </w:r>
      <w:r w:rsidR="00CE7B2B">
        <w:rPr>
          <w:rFonts w:hint="cs"/>
          <w:rtl/>
        </w:rPr>
        <w:t xml:space="preserve"> می</w:t>
      </w:r>
      <w:r w:rsidR="00CE7B2B">
        <w:rPr>
          <w:rFonts w:hint="eastAsia"/>
          <w:rtl/>
        </w:rPr>
        <w:t>‌</w:t>
      </w:r>
      <w:r w:rsidR="00CE7B2B">
        <w:rPr>
          <w:rFonts w:hint="cs"/>
          <w:rtl/>
        </w:rPr>
        <w:t>توان تقریب کرد</w:t>
      </w:r>
      <w:r w:rsidR="00971A35">
        <w:rPr>
          <w:rFonts w:hint="cs"/>
          <w:rtl/>
        </w:rPr>
        <w:t xml:space="preserve">. یکی اینکه بگویید </w:t>
      </w:r>
      <w:r w:rsidR="00CE7B2B">
        <w:rPr>
          <w:rFonts w:hint="cs"/>
          <w:rtl/>
        </w:rPr>
        <w:t xml:space="preserve">«أحل الله البیع» </w:t>
      </w:r>
      <w:r w:rsidR="00971A35">
        <w:rPr>
          <w:rFonts w:hint="cs"/>
          <w:rtl/>
        </w:rPr>
        <w:t xml:space="preserve">یعنی تمام تصرفات از جمله تصرفات مبتنی بر ملک حلال است و بخواهید ادعا کنید این ملازمه واقعی دارد با صحت بیع. این ممکن است </w:t>
      </w:r>
      <w:r w:rsidR="00CE7B2B">
        <w:rPr>
          <w:rFonts w:hint="cs"/>
          <w:rtl/>
        </w:rPr>
        <w:t xml:space="preserve">محل </w:t>
      </w:r>
      <w:r w:rsidR="00971A35">
        <w:rPr>
          <w:rFonts w:hint="cs"/>
          <w:rtl/>
        </w:rPr>
        <w:t xml:space="preserve">اشکال </w:t>
      </w:r>
      <w:r w:rsidR="00CE7B2B">
        <w:rPr>
          <w:rFonts w:hint="cs"/>
          <w:rtl/>
        </w:rPr>
        <w:t xml:space="preserve">واقع شود، </w:t>
      </w:r>
      <w:r w:rsidR="00971A35">
        <w:rPr>
          <w:rFonts w:hint="cs"/>
          <w:rtl/>
        </w:rPr>
        <w:t>کما اینکه ظاهرا مرحوم شیخ نه در اینجا بلکه جای دیگر می</w:t>
      </w:r>
      <w:r w:rsidR="00971A35">
        <w:rPr>
          <w:rFonts w:hint="eastAsia"/>
          <w:rtl/>
        </w:rPr>
        <w:t>‌</w:t>
      </w:r>
      <w:r w:rsidR="00971A35">
        <w:rPr>
          <w:rFonts w:hint="cs"/>
          <w:rtl/>
        </w:rPr>
        <w:t xml:space="preserve">فرماید </w:t>
      </w:r>
      <w:r w:rsidR="00CE7B2B">
        <w:rPr>
          <w:rFonts w:hint="cs"/>
          <w:rtl/>
        </w:rPr>
        <w:t>«</w:t>
      </w:r>
      <w:r w:rsidR="00087E6B">
        <w:rPr>
          <w:rFonts w:hint="cs"/>
          <w:rtl/>
        </w:rPr>
        <w:t>آنا ما</w:t>
      </w:r>
      <w:r w:rsidR="00CE7B2B">
        <w:rPr>
          <w:rFonts w:hint="cs"/>
          <w:rtl/>
        </w:rPr>
        <w:t>»</w:t>
      </w:r>
      <w:r w:rsidR="00087E6B">
        <w:rPr>
          <w:rFonts w:hint="cs"/>
          <w:rtl/>
        </w:rPr>
        <w:t xml:space="preserve"> قبل از تصرف خارجی</w:t>
      </w:r>
      <w:r w:rsidR="00CE7B2B">
        <w:rPr>
          <w:rFonts w:hint="cs"/>
          <w:rtl/>
        </w:rPr>
        <w:t>،</w:t>
      </w:r>
      <w:r w:rsidR="00087E6B">
        <w:rPr>
          <w:rFonts w:hint="cs"/>
          <w:rtl/>
        </w:rPr>
        <w:t xml:space="preserve"> ملک </w:t>
      </w:r>
      <w:r w:rsidR="0078082C">
        <w:rPr>
          <w:rFonts w:hint="cs"/>
          <w:rtl/>
        </w:rPr>
        <w:t>می</w:t>
      </w:r>
      <w:r w:rsidR="00D71C06">
        <w:rPr>
          <w:rFonts w:hint="cs"/>
        </w:rPr>
        <w:t>‍</w:t>
      </w:r>
      <w:r w:rsidR="00087E6B">
        <w:rPr>
          <w:rFonts w:hint="cs"/>
          <w:rtl/>
        </w:rPr>
        <w:t>شود و ثابت نمی</w:t>
      </w:r>
      <w:r w:rsidR="00CE7B2B">
        <w:rPr>
          <w:rFonts w:hint="eastAsia"/>
          <w:rtl/>
        </w:rPr>
        <w:t>‌</w:t>
      </w:r>
      <w:r w:rsidR="00087E6B">
        <w:rPr>
          <w:rFonts w:hint="cs"/>
          <w:rtl/>
        </w:rPr>
        <w:t>کند من حین العقد ملک</w:t>
      </w:r>
      <w:r w:rsidR="0078082C">
        <w:rPr>
          <w:rFonts w:hint="cs"/>
          <w:rtl/>
        </w:rPr>
        <w:t>یت</w:t>
      </w:r>
      <w:r w:rsidR="00087E6B">
        <w:rPr>
          <w:rFonts w:hint="cs"/>
          <w:rtl/>
        </w:rPr>
        <w:t xml:space="preserve"> واقع </w:t>
      </w:r>
      <w:r w:rsidR="0078082C">
        <w:rPr>
          <w:rFonts w:hint="cs"/>
          <w:rtl/>
        </w:rPr>
        <w:t>می</w:t>
      </w:r>
      <w:r w:rsidR="00D71C06">
        <w:rPr>
          <w:rFonts w:hint="cs"/>
        </w:rPr>
        <w:t>‍</w:t>
      </w:r>
      <w:r w:rsidR="00087E6B">
        <w:rPr>
          <w:rFonts w:hint="cs"/>
          <w:rtl/>
        </w:rPr>
        <w:t>شود. شما می</w:t>
      </w:r>
      <w:r w:rsidR="00CE7B2B">
        <w:rPr>
          <w:rFonts w:hint="eastAsia"/>
          <w:rtl/>
        </w:rPr>
        <w:t>‌</w:t>
      </w:r>
      <w:r w:rsidR="00087E6B">
        <w:rPr>
          <w:rFonts w:hint="cs"/>
          <w:rtl/>
        </w:rPr>
        <w:t>گویید تمام تصرفات مبتنی بر ملک جایز است، خب باشد. اگر این تصرف را دو سا</w:t>
      </w:r>
      <w:r w:rsidR="00BD1643">
        <w:rPr>
          <w:rFonts w:hint="cs"/>
          <w:rtl/>
        </w:rPr>
        <w:t>ل بعد از عقد انجام دادید، آیا لازم است که الان عقد صحیح باشد و تاثیر در ملک بکند؟ نه، همان زمانی که تصرف می</w:t>
      </w:r>
      <w:r w:rsidR="00CE7B2B">
        <w:rPr>
          <w:rFonts w:hint="eastAsia"/>
          <w:rtl/>
        </w:rPr>
        <w:t>‌</w:t>
      </w:r>
      <w:r w:rsidR="00BD1643">
        <w:rPr>
          <w:rFonts w:hint="cs"/>
          <w:rtl/>
        </w:rPr>
        <w:t xml:space="preserve">کنید </w:t>
      </w:r>
      <w:r w:rsidR="00CE7B2B">
        <w:rPr>
          <w:rFonts w:hint="cs"/>
          <w:rtl/>
        </w:rPr>
        <w:t>«</w:t>
      </w:r>
      <w:r w:rsidR="00BD1643">
        <w:rPr>
          <w:rFonts w:hint="cs"/>
          <w:rtl/>
        </w:rPr>
        <w:t>آنا</w:t>
      </w:r>
      <w:r w:rsidR="00CE7B2B">
        <w:rPr>
          <w:rFonts w:hint="cs"/>
          <w:rtl/>
        </w:rPr>
        <w:t>»</w:t>
      </w:r>
      <w:r w:rsidR="00BD1643">
        <w:rPr>
          <w:rFonts w:hint="cs"/>
          <w:rtl/>
        </w:rPr>
        <w:t xml:space="preserve"> قبل از تصرف مالک شوید، زیرا از باب التزام درست </w:t>
      </w:r>
      <w:r w:rsidR="00CE7B2B">
        <w:rPr>
          <w:rFonts w:hint="cs"/>
          <w:rtl/>
        </w:rPr>
        <w:t>می</w:t>
      </w:r>
      <w:r w:rsidR="00CE7B2B">
        <w:rPr>
          <w:rFonts w:hint="eastAsia"/>
          <w:rtl/>
        </w:rPr>
        <w:t>‌</w:t>
      </w:r>
      <w:r w:rsidR="00BD1643">
        <w:rPr>
          <w:rFonts w:hint="cs"/>
          <w:rtl/>
        </w:rPr>
        <w:t>کنید و مولی نفرموده است که ملک از ابتدا واقع شده و از ابتدا معامله صحیح است. شما از باب لزوم و ضرورت این را می</w:t>
      </w:r>
      <w:r w:rsidR="00CE7B2B">
        <w:rPr>
          <w:rFonts w:hint="eastAsia"/>
          <w:rtl/>
        </w:rPr>
        <w:t>‌</w:t>
      </w:r>
      <w:r w:rsidR="00CE7B2B">
        <w:rPr>
          <w:rFonts w:hint="cs"/>
          <w:rtl/>
        </w:rPr>
        <w:t>گویید. بسیار خب،</w:t>
      </w:r>
      <w:r w:rsidR="00BD1643">
        <w:rPr>
          <w:rFonts w:hint="cs"/>
          <w:rtl/>
        </w:rPr>
        <w:t xml:space="preserve"> مولی به اطلاق فرموده است همه تصرفات جایز و حل تکلیفی دارد حتی تصرفات مبتنی بر ملک. </w:t>
      </w:r>
      <w:r w:rsidR="00CE7B2B">
        <w:rPr>
          <w:rFonts w:hint="cs"/>
          <w:rtl/>
        </w:rPr>
        <w:t>در اینصورت،</w:t>
      </w:r>
      <w:r w:rsidR="00BD1643">
        <w:rPr>
          <w:rFonts w:hint="cs"/>
          <w:rtl/>
        </w:rPr>
        <w:t xml:space="preserve"> </w:t>
      </w:r>
      <w:r w:rsidR="00971A35">
        <w:rPr>
          <w:rFonts w:hint="cs"/>
          <w:rtl/>
        </w:rPr>
        <w:t xml:space="preserve"> </w:t>
      </w:r>
      <w:r w:rsidR="00F32841">
        <w:rPr>
          <w:rFonts w:hint="cs"/>
          <w:rtl/>
        </w:rPr>
        <w:t xml:space="preserve">هر وقت تصرف کردید </w:t>
      </w:r>
      <w:r w:rsidR="00CE7B2B">
        <w:rPr>
          <w:rFonts w:hint="cs"/>
          <w:rtl/>
        </w:rPr>
        <w:t>«</w:t>
      </w:r>
      <w:r w:rsidR="00F32841">
        <w:rPr>
          <w:rFonts w:hint="cs"/>
          <w:rtl/>
        </w:rPr>
        <w:t>آنا ما</w:t>
      </w:r>
      <w:r w:rsidR="00CE7B2B">
        <w:rPr>
          <w:rFonts w:hint="cs"/>
          <w:rtl/>
        </w:rPr>
        <w:t>»</w:t>
      </w:r>
      <w:r w:rsidR="00F32841">
        <w:rPr>
          <w:rFonts w:hint="cs"/>
          <w:rtl/>
        </w:rPr>
        <w:t xml:space="preserve"> قبل آن مالک شدید. </w:t>
      </w:r>
      <w:r w:rsidR="00CE7B2B">
        <w:rPr>
          <w:rFonts w:hint="cs"/>
          <w:rtl/>
        </w:rPr>
        <w:t>پس از باب ملازمه عقلی نمی</w:t>
      </w:r>
      <w:r w:rsidR="00CE7B2B">
        <w:rPr>
          <w:rFonts w:hint="eastAsia"/>
          <w:rtl/>
        </w:rPr>
        <w:t>‌</w:t>
      </w:r>
      <w:r w:rsidR="00CE7B2B">
        <w:rPr>
          <w:rFonts w:hint="cs"/>
          <w:rtl/>
        </w:rPr>
        <w:t>توان درست کرد.</w:t>
      </w:r>
      <w:r w:rsidR="00F32841">
        <w:rPr>
          <w:rFonts w:hint="cs"/>
          <w:rtl/>
        </w:rPr>
        <w:t xml:space="preserve"> ولی عرفا ممکن است این را گفت </w:t>
      </w:r>
      <w:r w:rsidR="00CE7B2B">
        <w:rPr>
          <w:rFonts w:hint="cs"/>
          <w:rtl/>
        </w:rPr>
        <w:t xml:space="preserve">که </w:t>
      </w:r>
      <w:r w:rsidR="00F32841">
        <w:rPr>
          <w:rFonts w:hint="cs"/>
          <w:rtl/>
        </w:rPr>
        <w:t xml:space="preserve">جمیع تصرفات مبتنی بر بیع بما هو سبب </w:t>
      </w:r>
      <w:r w:rsidR="00CE7B2B" w:rsidRPr="00CE7B2B">
        <w:rPr>
          <w:rFonts w:cs="B Mitra" w:hint="cs"/>
          <w:rtl/>
        </w:rPr>
        <w:t>مملّک</w:t>
      </w:r>
      <w:r w:rsidR="009C070D">
        <w:rPr>
          <w:rFonts w:hint="cs"/>
          <w:rtl/>
        </w:rPr>
        <w:t xml:space="preserve">، حلال </w:t>
      </w:r>
      <w:r w:rsidR="00F32841">
        <w:rPr>
          <w:rFonts w:hint="cs"/>
          <w:rtl/>
        </w:rPr>
        <w:t xml:space="preserve">است. عرفا وقتی بگویند </w:t>
      </w:r>
      <w:r w:rsidR="00CE7B2B">
        <w:rPr>
          <w:rFonts w:hint="cs"/>
          <w:rtl/>
        </w:rPr>
        <w:t>«أحل الله البیع»</w:t>
      </w:r>
      <w:r w:rsidR="00F32841">
        <w:rPr>
          <w:rFonts w:hint="cs"/>
          <w:rtl/>
        </w:rPr>
        <w:t xml:space="preserve"> یک چیزی بیش از احتمال قبلی است</w:t>
      </w:r>
      <w:r w:rsidR="009C070D">
        <w:rPr>
          <w:rFonts w:hint="cs"/>
          <w:rtl/>
        </w:rPr>
        <w:t>، یعنی أ</w:t>
      </w:r>
      <w:r w:rsidR="00F32841">
        <w:rPr>
          <w:rFonts w:hint="cs"/>
          <w:rtl/>
        </w:rPr>
        <w:t xml:space="preserve">حل الله التصرفات الحاصلة من البیع، </w:t>
      </w:r>
      <w:r w:rsidR="009C070D">
        <w:rPr>
          <w:rFonts w:hint="cs"/>
          <w:rtl/>
        </w:rPr>
        <w:t>آن</w:t>
      </w:r>
      <w:r w:rsidR="009C070D">
        <w:rPr>
          <w:rFonts w:hint="eastAsia"/>
          <w:rtl/>
        </w:rPr>
        <w:t>‌</w:t>
      </w:r>
      <w:r w:rsidR="009C070D">
        <w:rPr>
          <w:rFonts w:hint="cs"/>
          <w:rtl/>
        </w:rPr>
        <w:t xml:space="preserve"> هم </w:t>
      </w:r>
      <w:r w:rsidR="00F32841">
        <w:rPr>
          <w:rFonts w:hint="cs"/>
          <w:rtl/>
        </w:rPr>
        <w:t xml:space="preserve">بیعی که </w:t>
      </w:r>
      <w:r w:rsidR="009C070D" w:rsidRPr="00CE7B2B">
        <w:rPr>
          <w:rFonts w:cs="B Mitra" w:hint="cs"/>
          <w:rtl/>
        </w:rPr>
        <w:t>مملّک</w:t>
      </w:r>
      <w:r w:rsidR="009C070D">
        <w:rPr>
          <w:rFonts w:hint="cs"/>
          <w:rtl/>
        </w:rPr>
        <w:t xml:space="preserve"> دانسته شده است</w:t>
      </w:r>
      <w:r w:rsidR="0023644C">
        <w:rPr>
          <w:rFonts w:hint="cs"/>
          <w:rtl/>
        </w:rPr>
        <w:t>. خدا این آثار را حل</w:t>
      </w:r>
      <w:r w:rsidR="009C070D">
        <w:rPr>
          <w:rFonts w:hint="cs"/>
          <w:rtl/>
        </w:rPr>
        <w:t>ال</w:t>
      </w:r>
      <w:r w:rsidR="0023644C">
        <w:rPr>
          <w:rFonts w:hint="cs"/>
          <w:rtl/>
        </w:rPr>
        <w:t xml:space="preserve"> قرار داده است و این عرفا ملازم با تصحیح خود بیع است. </w:t>
      </w:r>
    </w:p>
    <w:p w14:paraId="649BEAFE" w14:textId="77777777" w:rsidR="005B3E1B" w:rsidRDefault="00000000" w:rsidP="0078082C">
      <w:pPr>
        <w:rPr>
          <w:rtl/>
        </w:rPr>
      </w:pPr>
      <w:r>
        <w:rPr>
          <w:rFonts w:hint="cs"/>
          <w:rtl/>
        </w:rPr>
        <w:t xml:space="preserve">البته این تفسیر مبتنی بر است که </w:t>
      </w:r>
      <w:r w:rsidR="009C070D">
        <w:rPr>
          <w:rFonts w:hint="cs"/>
          <w:rtl/>
        </w:rPr>
        <w:t>حل</w:t>
      </w:r>
      <w:r>
        <w:rPr>
          <w:rFonts w:hint="cs"/>
          <w:rtl/>
        </w:rPr>
        <w:t>ّ به تصرفات مترتب بر بیع تعلق گرفته باشد نه</w:t>
      </w:r>
      <w:r w:rsidR="009C070D">
        <w:rPr>
          <w:rFonts w:hint="cs"/>
          <w:rtl/>
        </w:rPr>
        <w:t xml:space="preserve"> به </w:t>
      </w:r>
      <w:r>
        <w:rPr>
          <w:rFonts w:hint="cs"/>
          <w:rtl/>
        </w:rPr>
        <w:t xml:space="preserve">خود </w:t>
      </w:r>
      <w:r w:rsidR="009C070D">
        <w:rPr>
          <w:rFonts w:hint="cs"/>
          <w:rtl/>
        </w:rPr>
        <w:t>سبب.</w:t>
      </w:r>
      <w:r>
        <w:rPr>
          <w:rFonts w:hint="cs"/>
          <w:rtl/>
        </w:rPr>
        <w:t xml:space="preserve"> لذا این بیان شیخ نیاز به تقدیر دارد و از این جهت خلاف ظاهر است. آن</w:t>
      </w:r>
      <w:r>
        <w:rPr>
          <w:rFonts w:hint="eastAsia"/>
          <w:rtl/>
        </w:rPr>
        <w:t>‌</w:t>
      </w:r>
      <w:r>
        <w:rPr>
          <w:rFonts w:hint="cs"/>
          <w:rtl/>
        </w:rPr>
        <w:t>هایی که می</w:t>
      </w:r>
      <w:r w:rsidR="009C070D">
        <w:rPr>
          <w:rFonts w:hint="eastAsia"/>
          <w:rtl/>
        </w:rPr>
        <w:t>‌</w:t>
      </w:r>
      <w:r>
        <w:rPr>
          <w:rFonts w:hint="cs"/>
          <w:rtl/>
        </w:rPr>
        <w:t>گویند به خود سبب می</w:t>
      </w:r>
      <w:r w:rsidR="009C070D">
        <w:rPr>
          <w:rFonts w:hint="eastAsia"/>
          <w:rtl/>
        </w:rPr>
        <w:t>‌</w:t>
      </w:r>
      <w:r w:rsidR="009C070D">
        <w:rPr>
          <w:rFonts w:hint="cs"/>
          <w:rtl/>
        </w:rPr>
        <w:t>خورد، حرف دیگری می</w:t>
      </w:r>
      <w:r w:rsidR="009C070D">
        <w:rPr>
          <w:rFonts w:hint="eastAsia"/>
          <w:rtl/>
        </w:rPr>
        <w:t>‌</w:t>
      </w:r>
      <w:r>
        <w:rPr>
          <w:rFonts w:hint="cs"/>
          <w:rtl/>
        </w:rPr>
        <w:t xml:space="preserve">زنند. </w:t>
      </w:r>
    </w:p>
    <w:p w14:paraId="4C92ED76" w14:textId="77777777" w:rsidR="005B3E1B" w:rsidRDefault="00000000" w:rsidP="009C070D">
      <w:pPr>
        <w:rPr>
          <w:rtl/>
        </w:rPr>
      </w:pPr>
      <w:r>
        <w:rPr>
          <w:rFonts w:hint="cs"/>
          <w:rtl/>
        </w:rPr>
        <w:t>مرحوم اصفهانی می</w:t>
      </w:r>
      <w:r w:rsidR="009C070D">
        <w:rPr>
          <w:rFonts w:hint="eastAsia"/>
          <w:rtl/>
        </w:rPr>
        <w:t>‌</w:t>
      </w:r>
      <w:r>
        <w:rPr>
          <w:rFonts w:hint="cs"/>
          <w:rtl/>
        </w:rPr>
        <w:t>گوید عده</w:t>
      </w:r>
      <w:r>
        <w:rPr>
          <w:rFonts w:hint="eastAsia"/>
          <w:rtl/>
        </w:rPr>
        <w:t>‌</w:t>
      </w:r>
      <w:r w:rsidR="009C070D">
        <w:rPr>
          <w:rFonts w:hint="cs"/>
          <w:rtl/>
        </w:rPr>
        <w:t>ای گفته</w:t>
      </w:r>
      <w:r w:rsidR="009C070D">
        <w:rPr>
          <w:rFonts w:hint="eastAsia"/>
          <w:rtl/>
        </w:rPr>
        <w:t>‌</w:t>
      </w:r>
      <w:r>
        <w:rPr>
          <w:rFonts w:hint="cs"/>
          <w:rtl/>
        </w:rPr>
        <w:t>اند اگر به خود سبب بخورد می</w:t>
      </w:r>
      <w:r w:rsidR="009C070D">
        <w:rPr>
          <w:rFonts w:hint="eastAsia"/>
          <w:rtl/>
        </w:rPr>
        <w:t>‌</w:t>
      </w:r>
      <w:r>
        <w:rPr>
          <w:rFonts w:hint="cs"/>
          <w:rtl/>
        </w:rPr>
        <w:t>توان ادعا کرد که عرفا ملازم با وضع است</w:t>
      </w:r>
      <w:r w:rsidR="009C070D">
        <w:rPr>
          <w:rFonts w:hint="cs"/>
          <w:rtl/>
        </w:rPr>
        <w:t>.</w:t>
      </w:r>
      <w:r>
        <w:rPr>
          <w:rFonts w:hint="cs"/>
          <w:rtl/>
        </w:rPr>
        <w:t xml:space="preserve"> ایشان می</w:t>
      </w:r>
      <w:r w:rsidR="009C070D">
        <w:rPr>
          <w:rFonts w:hint="eastAsia"/>
          <w:rtl/>
        </w:rPr>
        <w:t>‌</w:t>
      </w:r>
      <w:r>
        <w:rPr>
          <w:rFonts w:hint="cs"/>
          <w:rtl/>
        </w:rPr>
        <w:t>گوید از کجا و چه دلالتی دارد؟! ایشان می</w:t>
      </w:r>
      <w:r w:rsidR="009C070D">
        <w:rPr>
          <w:rFonts w:hint="eastAsia"/>
          <w:rtl/>
        </w:rPr>
        <w:t>‌</w:t>
      </w:r>
      <w:r>
        <w:rPr>
          <w:rFonts w:hint="cs"/>
          <w:rtl/>
        </w:rPr>
        <w:t xml:space="preserve">گوید بعد از اینکه در خود سبب به عنوان </w:t>
      </w:r>
      <w:r w:rsidR="009C070D">
        <w:rPr>
          <w:rFonts w:hint="cs"/>
          <w:rtl/>
        </w:rPr>
        <w:t>یک</w:t>
      </w:r>
      <w:r>
        <w:rPr>
          <w:rFonts w:hint="cs"/>
          <w:rtl/>
        </w:rPr>
        <w:t xml:space="preserve"> فعل می</w:t>
      </w:r>
      <w:r>
        <w:rPr>
          <w:rFonts w:hint="eastAsia"/>
          <w:rtl/>
        </w:rPr>
        <w:t>‌</w:t>
      </w:r>
      <w:r>
        <w:rPr>
          <w:rFonts w:hint="cs"/>
          <w:rtl/>
        </w:rPr>
        <w:t xml:space="preserve">شود حرمت و مبغوضیت را تصویر کرد، </w:t>
      </w:r>
      <w:r w:rsidR="009C070D">
        <w:rPr>
          <w:rFonts w:hint="cs"/>
          <w:rtl/>
        </w:rPr>
        <w:t xml:space="preserve">که </w:t>
      </w:r>
      <w:r>
        <w:rPr>
          <w:rFonts w:hint="cs"/>
          <w:rtl/>
        </w:rPr>
        <w:t>ما در بحث نهی از معاملات گفتیم می</w:t>
      </w:r>
      <w:r w:rsidR="009C070D">
        <w:rPr>
          <w:rFonts w:hint="eastAsia"/>
          <w:rtl/>
        </w:rPr>
        <w:t>‌</w:t>
      </w:r>
      <w:r>
        <w:rPr>
          <w:rFonts w:hint="cs"/>
          <w:rtl/>
        </w:rPr>
        <w:t xml:space="preserve">شود تصویر کرد، چه دلیلی داریم که اگر امری به خود معامله و بیع خورد به نحو تکلیفی، ملازم با صحت باشد؟! این وجهی ندارد. </w:t>
      </w:r>
    </w:p>
    <w:p w14:paraId="3BACA3E1" w14:textId="77777777" w:rsidR="0083317D" w:rsidRDefault="00000000" w:rsidP="009C070D">
      <w:pPr>
        <w:rPr>
          <w:rtl/>
        </w:rPr>
      </w:pPr>
      <w:r>
        <w:rPr>
          <w:rFonts w:hint="cs"/>
          <w:rtl/>
        </w:rPr>
        <w:t>پس نتیجه این می</w:t>
      </w:r>
      <w:r w:rsidR="009C070D">
        <w:rPr>
          <w:rFonts w:hint="eastAsia"/>
          <w:rtl/>
        </w:rPr>
        <w:t>‌</w:t>
      </w:r>
      <w:r>
        <w:rPr>
          <w:rFonts w:hint="cs"/>
          <w:rtl/>
        </w:rPr>
        <w:t xml:space="preserve">شود که </w:t>
      </w:r>
      <w:r w:rsidR="005F7EF6">
        <w:rPr>
          <w:rFonts w:hint="cs"/>
          <w:rtl/>
        </w:rPr>
        <w:t xml:space="preserve">اگر کسی این را تکلیفی بداند </w:t>
      </w:r>
      <w:r w:rsidR="009C070D">
        <w:rPr>
          <w:rFonts w:hint="cs"/>
          <w:rtl/>
        </w:rPr>
        <w:t xml:space="preserve">که </w:t>
      </w:r>
      <w:r w:rsidR="005F7EF6">
        <w:rPr>
          <w:rFonts w:hint="cs"/>
          <w:rtl/>
        </w:rPr>
        <w:t>به خود بیع</w:t>
      </w:r>
      <w:r w:rsidR="009C070D">
        <w:rPr>
          <w:rFonts w:hint="cs"/>
          <w:rtl/>
        </w:rPr>
        <w:t xml:space="preserve"> خورده است و </w:t>
      </w:r>
      <w:r w:rsidR="005F7EF6">
        <w:rPr>
          <w:rFonts w:hint="cs"/>
          <w:rtl/>
        </w:rPr>
        <w:t>ادعا کند که به</w:t>
      </w:r>
      <w:r w:rsidR="009C070D">
        <w:rPr>
          <w:rFonts w:hint="cs"/>
          <w:rtl/>
        </w:rPr>
        <w:t xml:space="preserve"> دلالت</w:t>
      </w:r>
      <w:r w:rsidR="005F7EF6">
        <w:rPr>
          <w:rFonts w:hint="cs"/>
          <w:rtl/>
        </w:rPr>
        <w:t xml:space="preserve"> التزام</w:t>
      </w:r>
      <w:r w:rsidR="009C070D">
        <w:rPr>
          <w:rFonts w:hint="cs"/>
          <w:rtl/>
        </w:rPr>
        <w:t xml:space="preserve">ی، </w:t>
      </w:r>
      <w:r w:rsidR="005F7EF6">
        <w:rPr>
          <w:rFonts w:hint="cs"/>
          <w:rtl/>
        </w:rPr>
        <w:t xml:space="preserve">نفس بیع که </w:t>
      </w:r>
      <w:r w:rsidR="009C070D">
        <w:rPr>
          <w:rFonts w:hint="cs"/>
          <w:rtl/>
        </w:rPr>
        <w:t>حلال</w:t>
      </w:r>
      <w:r w:rsidR="005F7EF6">
        <w:rPr>
          <w:rFonts w:hint="cs"/>
          <w:rtl/>
        </w:rPr>
        <w:t xml:space="preserve"> شده است، صحت معامله </w:t>
      </w:r>
      <w:r w:rsidR="009C070D">
        <w:rPr>
          <w:rFonts w:hint="cs"/>
          <w:rtl/>
        </w:rPr>
        <w:t>را نتیجه می</w:t>
      </w:r>
      <w:r w:rsidR="009C070D">
        <w:rPr>
          <w:rFonts w:hint="eastAsia"/>
          <w:rtl/>
        </w:rPr>
        <w:t>‌</w:t>
      </w:r>
      <w:r w:rsidR="009C070D">
        <w:rPr>
          <w:rFonts w:hint="cs"/>
          <w:rtl/>
        </w:rPr>
        <w:t>گیریم؛ می</w:t>
      </w:r>
      <w:r w:rsidR="009C070D">
        <w:rPr>
          <w:rFonts w:hint="eastAsia"/>
          <w:rtl/>
        </w:rPr>
        <w:t>‌</w:t>
      </w:r>
      <w:r w:rsidR="009C070D">
        <w:rPr>
          <w:rFonts w:hint="cs"/>
          <w:rtl/>
        </w:rPr>
        <w:t>گوییم که دلیلی بر این التزام در کار نیست، زیرا ممکن است</w:t>
      </w:r>
      <w:r w:rsidR="005F7EF6">
        <w:rPr>
          <w:rFonts w:hint="cs"/>
          <w:rtl/>
        </w:rPr>
        <w:t xml:space="preserve"> تکلیفی محض باشد. اما سه راه دیگر </w:t>
      </w:r>
      <w:r w:rsidR="009C070D">
        <w:rPr>
          <w:rFonts w:hint="cs"/>
          <w:rtl/>
        </w:rPr>
        <w:t>وجود دارد</w:t>
      </w:r>
      <w:r w:rsidR="005F7EF6">
        <w:rPr>
          <w:rFonts w:hint="cs"/>
          <w:rtl/>
        </w:rPr>
        <w:t xml:space="preserve">. </w:t>
      </w:r>
    </w:p>
    <w:p w14:paraId="6917CAAC" w14:textId="77777777" w:rsidR="005B3E1B" w:rsidRDefault="00000000" w:rsidP="0083317D">
      <w:pPr>
        <w:rPr>
          <w:rtl/>
        </w:rPr>
      </w:pPr>
      <w:r>
        <w:rPr>
          <w:rFonts w:hint="cs"/>
          <w:rtl/>
        </w:rPr>
        <w:t>اول،</w:t>
      </w:r>
      <w:r w:rsidR="005F7EF6">
        <w:rPr>
          <w:rFonts w:hint="cs"/>
          <w:rtl/>
        </w:rPr>
        <w:t xml:space="preserve"> اینکه بگوییم به بیع خورده است نه به معنای </w:t>
      </w:r>
      <w:r>
        <w:rPr>
          <w:rFonts w:hint="cs"/>
          <w:rtl/>
        </w:rPr>
        <w:t xml:space="preserve">خاص حل تکلیفی، بلکه </w:t>
      </w:r>
      <w:r w:rsidR="005F7EF6">
        <w:rPr>
          <w:rFonts w:hint="cs"/>
          <w:rtl/>
        </w:rPr>
        <w:t>حل همان معناست ولی وقتی به بیع می</w:t>
      </w:r>
      <w:r>
        <w:rPr>
          <w:rFonts w:hint="eastAsia"/>
          <w:rtl/>
        </w:rPr>
        <w:t>‌</w:t>
      </w:r>
      <w:r w:rsidR="005F7EF6">
        <w:rPr>
          <w:rFonts w:hint="cs"/>
          <w:rtl/>
        </w:rPr>
        <w:t>خورد، به دلالت التزامی صحت معامله را درست می</w:t>
      </w:r>
      <w:r>
        <w:rPr>
          <w:rFonts w:hint="eastAsia"/>
          <w:rtl/>
        </w:rPr>
        <w:t>‌</w:t>
      </w:r>
      <w:r w:rsidR="005F7EF6">
        <w:rPr>
          <w:rFonts w:hint="cs"/>
          <w:rtl/>
        </w:rPr>
        <w:t>کند</w:t>
      </w:r>
      <w:r w:rsidR="0083317D">
        <w:rPr>
          <w:rFonts w:hint="cs"/>
          <w:rtl/>
        </w:rPr>
        <w:t>،</w:t>
      </w:r>
      <w:r w:rsidR="005F7EF6">
        <w:rPr>
          <w:rFonts w:hint="cs"/>
          <w:rtl/>
        </w:rPr>
        <w:t xml:space="preserve"> چون احلال محل است و اقرار مقر و بیع </w:t>
      </w:r>
      <w:r w:rsidR="0083317D">
        <w:rPr>
          <w:rFonts w:hint="cs"/>
          <w:rtl/>
        </w:rPr>
        <w:t>را مولی سر جای خودش گذاشته است. دوم،</w:t>
      </w:r>
      <w:r w:rsidR="005F7EF6">
        <w:rPr>
          <w:rFonts w:hint="cs"/>
          <w:rtl/>
        </w:rPr>
        <w:t xml:space="preserve"> بیان مرحوم نائینی و آقای خویی </w:t>
      </w:r>
      <w:r>
        <w:rPr>
          <w:rFonts w:hint="cs"/>
          <w:rtl/>
        </w:rPr>
        <w:t xml:space="preserve">است </w:t>
      </w:r>
      <w:r w:rsidR="005F7EF6">
        <w:rPr>
          <w:rFonts w:hint="cs"/>
          <w:rtl/>
        </w:rPr>
        <w:t>که حل را به بیع می</w:t>
      </w:r>
      <w:r w:rsidR="005F7EF6">
        <w:rPr>
          <w:rFonts w:hint="eastAsia"/>
          <w:rtl/>
        </w:rPr>
        <w:t>‌</w:t>
      </w:r>
      <w:r w:rsidR="005F7EF6">
        <w:rPr>
          <w:rFonts w:hint="cs"/>
          <w:rtl/>
        </w:rPr>
        <w:t xml:space="preserve">زنیم ولی وقتی به بیع خورد، همان معنای وحدانی </w:t>
      </w:r>
      <w:r>
        <w:rPr>
          <w:rFonts w:hint="cs"/>
          <w:rtl/>
        </w:rPr>
        <w:t>را می</w:t>
      </w:r>
      <w:r>
        <w:rPr>
          <w:rFonts w:hint="eastAsia"/>
          <w:rtl/>
        </w:rPr>
        <w:t>‌</w:t>
      </w:r>
      <w:r>
        <w:rPr>
          <w:rFonts w:hint="cs"/>
          <w:rtl/>
        </w:rPr>
        <w:t xml:space="preserve">دهد. </w:t>
      </w:r>
      <w:r w:rsidR="005F7EF6">
        <w:rPr>
          <w:rFonts w:hint="cs"/>
          <w:rtl/>
        </w:rPr>
        <w:t xml:space="preserve">به معنای مرخص العنان بودن و ممنوع نبودن است، </w:t>
      </w:r>
      <w:r>
        <w:rPr>
          <w:rFonts w:hint="cs"/>
          <w:rtl/>
        </w:rPr>
        <w:t>و اطلاق آن اینست که شما از همه جهت آزاد هستید</w:t>
      </w:r>
      <w:r w:rsidR="005F7EF6">
        <w:rPr>
          <w:rFonts w:hint="cs"/>
          <w:rtl/>
        </w:rPr>
        <w:t>. از جهت اینکه خود این را ایجاد کنی</w:t>
      </w:r>
      <w:r w:rsidR="0083317D">
        <w:rPr>
          <w:rFonts w:hint="cs"/>
          <w:rtl/>
        </w:rPr>
        <w:t>د</w:t>
      </w:r>
      <w:r w:rsidR="005F7EF6">
        <w:rPr>
          <w:rFonts w:hint="cs"/>
          <w:rtl/>
        </w:rPr>
        <w:t xml:space="preserve"> که می</w:t>
      </w:r>
      <w:r>
        <w:rPr>
          <w:rFonts w:hint="eastAsia"/>
          <w:rtl/>
        </w:rPr>
        <w:t>‌</w:t>
      </w:r>
      <w:r w:rsidR="005F7EF6">
        <w:rPr>
          <w:rFonts w:hint="cs"/>
          <w:rtl/>
        </w:rPr>
        <w:t xml:space="preserve">شود تکلیفی </w:t>
      </w:r>
      <w:r w:rsidR="0083317D">
        <w:rPr>
          <w:rFonts w:hint="cs"/>
          <w:rtl/>
        </w:rPr>
        <w:t>و مانند</w:t>
      </w:r>
      <w:r w:rsidR="005F7EF6">
        <w:rPr>
          <w:rFonts w:hint="cs"/>
          <w:rtl/>
        </w:rPr>
        <w:t xml:space="preserve"> مفاد تکلیف می</w:t>
      </w:r>
      <w:r>
        <w:rPr>
          <w:rFonts w:hint="eastAsia"/>
          <w:rtl/>
        </w:rPr>
        <w:t>‌</w:t>
      </w:r>
      <w:r w:rsidR="005F7EF6">
        <w:rPr>
          <w:rFonts w:hint="cs"/>
          <w:rtl/>
        </w:rPr>
        <w:t xml:space="preserve">شود و </w:t>
      </w:r>
      <w:r>
        <w:rPr>
          <w:rFonts w:hint="cs"/>
          <w:rtl/>
        </w:rPr>
        <w:t>آزاد</w:t>
      </w:r>
      <w:r w:rsidR="005F7EF6">
        <w:rPr>
          <w:rFonts w:hint="cs"/>
          <w:rtl/>
        </w:rPr>
        <w:t xml:space="preserve"> هستی</w:t>
      </w:r>
      <w:r>
        <w:rPr>
          <w:rFonts w:hint="cs"/>
          <w:rtl/>
        </w:rPr>
        <w:t>د</w:t>
      </w:r>
      <w:r w:rsidR="005F7EF6">
        <w:rPr>
          <w:rFonts w:hint="cs"/>
          <w:rtl/>
        </w:rPr>
        <w:t xml:space="preserve"> که تمام آثار را بر آن مترتب کنی</w:t>
      </w:r>
      <w:r>
        <w:rPr>
          <w:rFonts w:hint="cs"/>
          <w:rtl/>
        </w:rPr>
        <w:t>د</w:t>
      </w:r>
      <w:r w:rsidR="005F7EF6">
        <w:rPr>
          <w:rFonts w:hint="cs"/>
          <w:rtl/>
        </w:rPr>
        <w:t xml:space="preserve"> که از این هم ب</w:t>
      </w:r>
      <w:r>
        <w:rPr>
          <w:rFonts w:hint="cs"/>
          <w:rtl/>
        </w:rPr>
        <w:t xml:space="preserve">ه </w:t>
      </w:r>
      <w:r w:rsidR="005F7EF6">
        <w:rPr>
          <w:rFonts w:hint="cs"/>
          <w:rtl/>
        </w:rPr>
        <w:t>التزام</w:t>
      </w:r>
      <w:r w:rsidR="0083317D">
        <w:rPr>
          <w:rFonts w:hint="cs"/>
          <w:rtl/>
        </w:rPr>
        <w:t>،</w:t>
      </w:r>
      <w:r w:rsidR="005F7EF6">
        <w:rPr>
          <w:rFonts w:hint="cs"/>
          <w:rtl/>
        </w:rPr>
        <w:t xml:space="preserve"> وضع فهمیده می</w:t>
      </w:r>
      <w:r>
        <w:rPr>
          <w:rFonts w:hint="eastAsia"/>
          <w:rtl/>
        </w:rPr>
        <w:t>‌</w:t>
      </w:r>
      <w:r w:rsidR="005F7EF6">
        <w:rPr>
          <w:rFonts w:hint="cs"/>
          <w:rtl/>
        </w:rPr>
        <w:t>شود. یا دو بیان دیگر که از مرحوم اصفهانی به لحاظ تصرفات مبتنیه گفتیم که مرحوم شیخ می</w:t>
      </w:r>
      <w:r w:rsidR="0083317D">
        <w:rPr>
          <w:rFonts w:hint="eastAsia"/>
          <w:rtl/>
        </w:rPr>
        <w:t>‌</w:t>
      </w:r>
      <w:r w:rsidR="005F7EF6">
        <w:rPr>
          <w:rFonts w:hint="cs"/>
          <w:rtl/>
        </w:rPr>
        <w:t>فرماید.</w:t>
      </w:r>
    </w:p>
    <w:p w14:paraId="50C723D1" w14:textId="77777777" w:rsidR="0083317D" w:rsidRDefault="00000000" w:rsidP="0083317D">
      <w:pPr>
        <w:rPr>
          <w:rtl/>
        </w:rPr>
      </w:pPr>
      <w:r>
        <w:rPr>
          <w:rFonts w:hint="cs"/>
          <w:rtl/>
        </w:rPr>
        <w:t>پس اگر کسی اینطور بگوید که شما در «أحل الله البیع» به راه</w:t>
      </w:r>
      <w:r>
        <w:rPr>
          <w:rFonts w:hint="eastAsia"/>
          <w:rtl/>
        </w:rPr>
        <w:t>‌</w:t>
      </w:r>
      <w:r>
        <w:rPr>
          <w:rFonts w:hint="cs"/>
          <w:rtl/>
        </w:rPr>
        <w:t>های مختلف می</w:t>
      </w:r>
      <w:r>
        <w:rPr>
          <w:rFonts w:hint="eastAsia"/>
          <w:rtl/>
        </w:rPr>
        <w:t>‌</w:t>
      </w:r>
      <w:r>
        <w:rPr>
          <w:rFonts w:hint="cs"/>
          <w:rtl/>
        </w:rPr>
        <w:t xml:space="preserve">توانید حل را به وضع تبدیل کنید، یا به دلالت التزامی یا مطابقی؛ چرا در بحث ما که روایت مسعده است فرمایش شیخ را قبول نکنیم؟! این هم </w:t>
      </w:r>
      <w:r w:rsidR="005B7401">
        <w:rPr>
          <w:rFonts w:hint="cs"/>
          <w:rtl/>
        </w:rPr>
        <w:t>راهی</w:t>
      </w:r>
      <w:r>
        <w:rPr>
          <w:rFonts w:hint="cs"/>
          <w:rtl/>
        </w:rPr>
        <w:t xml:space="preserve"> است </w:t>
      </w:r>
      <w:r w:rsidR="00BD631F">
        <w:rPr>
          <w:rFonts w:hint="cs"/>
          <w:rtl/>
        </w:rPr>
        <w:t>برای دفاع از مدعای مرحوم</w:t>
      </w:r>
      <w:r>
        <w:rPr>
          <w:rFonts w:hint="cs"/>
          <w:rtl/>
        </w:rPr>
        <w:t xml:space="preserve"> شیخ </w:t>
      </w:r>
      <w:r w:rsidR="00BD631F">
        <w:rPr>
          <w:rFonts w:hint="cs"/>
          <w:rtl/>
        </w:rPr>
        <w:t>در روایت مسعده</w:t>
      </w:r>
      <w:r>
        <w:rPr>
          <w:rFonts w:hint="cs"/>
          <w:rtl/>
        </w:rPr>
        <w:t>. البته بین بحث ما</w:t>
      </w:r>
      <w:r w:rsidR="00BD631F">
        <w:rPr>
          <w:rFonts w:hint="cs"/>
          <w:rtl/>
        </w:rPr>
        <w:t xml:space="preserve"> در روایت مسعده</w:t>
      </w:r>
      <w:r>
        <w:rPr>
          <w:rFonts w:hint="cs"/>
          <w:rtl/>
        </w:rPr>
        <w:t xml:space="preserve"> و</w:t>
      </w:r>
      <w:r w:rsidR="00BD631F">
        <w:rPr>
          <w:rFonts w:hint="cs"/>
          <w:rtl/>
        </w:rPr>
        <w:t xml:space="preserve"> «احل الله البیع»</w:t>
      </w:r>
      <w:r>
        <w:rPr>
          <w:rFonts w:hint="cs"/>
          <w:rtl/>
        </w:rPr>
        <w:t xml:space="preserve"> فرق </w:t>
      </w:r>
      <w:r w:rsidR="00BD631F">
        <w:rPr>
          <w:rFonts w:hint="cs"/>
          <w:rtl/>
        </w:rPr>
        <w:t>ا</w:t>
      </w:r>
      <w:r>
        <w:rPr>
          <w:rFonts w:hint="cs"/>
          <w:rtl/>
        </w:rPr>
        <w:t>ست. فرق اینست که آنجا به «أحل الله البیع» تصریح شده است و اینجا حل بالعموم روی معامله آمده است نه به تصریح. ولی در نتیجه فرقی نمی</w:t>
      </w:r>
      <w:r>
        <w:rPr>
          <w:rFonts w:hint="eastAsia"/>
          <w:rtl/>
        </w:rPr>
        <w:t>‌</w:t>
      </w:r>
      <w:r>
        <w:rPr>
          <w:rFonts w:hint="cs"/>
          <w:rtl/>
        </w:rPr>
        <w:t xml:space="preserve">کند، گویا شارع اینطور فرموده است که «کل شیء من الأفعال و الأعیان، حلال لک». در افعال هم اعم از تسبیبیات و غیره، حلال لک. حلال لک، به این وجوهی که گفتیم، </w:t>
      </w:r>
      <w:r w:rsidR="00BD631F">
        <w:rPr>
          <w:rFonts w:hint="cs"/>
          <w:rtl/>
        </w:rPr>
        <w:t xml:space="preserve">بر نفوذ و صحت معاملات نیز دلالت </w:t>
      </w:r>
      <w:r>
        <w:rPr>
          <w:rFonts w:hint="cs"/>
          <w:rtl/>
        </w:rPr>
        <w:t>می</w:t>
      </w:r>
      <w:r>
        <w:rPr>
          <w:rFonts w:hint="eastAsia"/>
          <w:rtl/>
        </w:rPr>
        <w:t>‌</w:t>
      </w:r>
      <w:r>
        <w:rPr>
          <w:rFonts w:hint="cs"/>
          <w:rtl/>
        </w:rPr>
        <w:t>کند. مرحوم آقای خویی می</w:t>
      </w:r>
      <w:r>
        <w:rPr>
          <w:rFonts w:hint="eastAsia"/>
          <w:rtl/>
        </w:rPr>
        <w:t>‌</w:t>
      </w:r>
      <w:r>
        <w:rPr>
          <w:rFonts w:hint="cs"/>
          <w:rtl/>
        </w:rPr>
        <w:t>گوید</w:t>
      </w:r>
      <w:r w:rsidR="00E11914">
        <w:rPr>
          <w:rFonts w:hint="cs"/>
          <w:rtl/>
        </w:rPr>
        <w:t xml:space="preserve"> به نظر ما اولی اینست که بین وضع و تکلیف جامع بگیریم که مفهوم حل اعم است و وقتی این اضافه </w:t>
      </w:r>
      <w:r>
        <w:rPr>
          <w:rFonts w:hint="cs"/>
          <w:rtl/>
        </w:rPr>
        <w:t>می</w:t>
      </w:r>
      <w:r>
        <w:rPr>
          <w:rFonts w:hint="eastAsia"/>
          <w:rtl/>
        </w:rPr>
        <w:t>‌</w:t>
      </w:r>
      <w:r>
        <w:rPr>
          <w:rFonts w:hint="cs"/>
          <w:rtl/>
        </w:rPr>
        <w:t>شود</w:t>
      </w:r>
      <w:r w:rsidR="00E11914">
        <w:rPr>
          <w:rFonts w:hint="cs"/>
          <w:rtl/>
        </w:rPr>
        <w:t xml:space="preserve"> به اسباب معنایش وضعی م</w:t>
      </w:r>
      <w:r>
        <w:rPr>
          <w:rFonts w:hint="cs"/>
          <w:rtl/>
        </w:rPr>
        <w:t>ی</w:t>
      </w:r>
      <w:r>
        <w:rPr>
          <w:rFonts w:hint="eastAsia"/>
          <w:rtl/>
        </w:rPr>
        <w:t>‌</w:t>
      </w:r>
      <w:r w:rsidR="00E11914">
        <w:rPr>
          <w:rFonts w:hint="cs"/>
          <w:rtl/>
        </w:rPr>
        <w:t>شود و وقتی اضافه می</w:t>
      </w:r>
      <w:r>
        <w:rPr>
          <w:rFonts w:hint="eastAsia"/>
          <w:rtl/>
        </w:rPr>
        <w:t>‌</w:t>
      </w:r>
      <w:r w:rsidR="00E11914">
        <w:rPr>
          <w:rFonts w:hint="cs"/>
          <w:rtl/>
        </w:rPr>
        <w:t>شود به اشیاء</w:t>
      </w:r>
      <w:r>
        <w:rPr>
          <w:rFonts w:hint="cs"/>
          <w:rtl/>
        </w:rPr>
        <w:t>، معنایش</w:t>
      </w:r>
      <w:r w:rsidR="00E11914">
        <w:rPr>
          <w:rFonts w:hint="cs"/>
          <w:rtl/>
        </w:rPr>
        <w:t xml:space="preserve"> تکلیفی </w:t>
      </w:r>
      <w:r>
        <w:rPr>
          <w:rFonts w:hint="cs"/>
          <w:rtl/>
        </w:rPr>
        <w:t>می</w:t>
      </w:r>
      <w:r>
        <w:rPr>
          <w:rFonts w:hint="eastAsia"/>
          <w:rtl/>
        </w:rPr>
        <w:t>‌</w:t>
      </w:r>
      <w:r>
        <w:rPr>
          <w:rFonts w:hint="cs"/>
          <w:rtl/>
        </w:rPr>
        <w:t>شود</w:t>
      </w:r>
      <w:r w:rsidR="00E11914">
        <w:rPr>
          <w:rFonts w:hint="cs"/>
          <w:rtl/>
        </w:rPr>
        <w:t>. امام</w:t>
      </w:r>
      <w:r>
        <w:rPr>
          <w:rFonts w:hint="cs"/>
          <w:rtl/>
        </w:rPr>
        <w:t xml:space="preserve"> این مطلب را که جامع باشد </w:t>
      </w:r>
      <w:r w:rsidR="00E11914">
        <w:rPr>
          <w:rFonts w:hint="cs"/>
          <w:rtl/>
        </w:rPr>
        <w:t>رد می</w:t>
      </w:r>
      <w:r>
        <w:rPr>
          <w:rFonts w:hint="eastAsia"/>
          <w:rtl/>
        </w:rPr>
        <w:t>‌</w:t>
      </w:r>
      <w:r w:rsidR="00E11914">
        <w:rPr>
          <w:rFonts w:hint="cs"/>
          <w:rtl/>
        </w:rPr>
        <w:t>کند ولی انصافا آنچه آقای خویی گفته است با آنچه ایشان می</w:t>
      </w:r>
      <w:r>
        <w:rPr>
          <w:rFonts w:hint="eastAsia"/>
          <w:rtl/>
        </w:rPr>
        <w:t>‌</w:t>
      </w:r>
      <w:r w:rsidR="00E11914">
        <w:rPr>
          <w:rFonts w:hint="cs"/>
          <w:rtl/>
        </w:rPr>
        <w:t>گوید فرقی نمی</w:t>
      </w:r>
      <w:r>
        <w:rPr>
          <w:rFonts w:hint="eastAsia"/>
          <w:rtl/>
        </w:rPr>
        <w:t>‌</w:t>
      </w:r>
      <w:r w:rsidR="00E11914">
        <w:rPr>
          <w:rFonts w:hint="cs"/>
          <w:rtl/>
        </w:rPr>
        <w:t xml:space="preserve">کند. چون آقای خویی که جامع فرموده است </w:t>
      </w:r>
      <w:r>
        <w:rPr>
          <w:rFonts w:hint="cs"/>
          <w:rtl/>
        </w:rPr>
        <w:t>نمی</w:t>
      </w:r>
      <w:r>
        <w:rPr>
          <w:rFonts w:hint="eastAsia"/>
          <w:rtl/>
        </w:rPr>
        <w:t>‌</w:t>
      </w:r>
      <w:r>
        <w:rPr>
          <w:rFonts w:hint="cs"/>
          <w:rtl/>
        </w:rPr>
        <w:t>گوید که</w:t>
      </w:r>
      <w:r w:rsidR="00E11914">
        <w:rPr>
          <w:rFonts w:hint="cs"/>
          <w:rtl/>
        </w:rPr>
        <w:t xml:space="preserve"> بین وضع و تکلیف جامع </w:t>
      </w:r>
      <w:r>
        <w:rPr>
          <w:rFonts w:hint="cs"/>
          <w:rtl/>
        </w:rPr>
        <w:t>وجود دارد، که شاید سخن بی</w:t>
      </w:r>
      <w:r>
        <w:rPr>
          <w:rFonts w:hint="eastAsia"/>
          <w:rtl/>
        </w:rPr>
        <w:t>‌</w:t>
      </w:r>
      <w:r>
        <w:rPr>
          <w:rFonts w:hint="cs"/>
          <w:rtl/>
        </w:rPr>
        <w:t xml:space="preserve">معنایی </w:t>
      </w:r>
      <w:r w:rsidR="00E11914">
        <w:rPr>
          <w:rFonts w:hint="cs"/>
          <w:rtl/>
        </w:rPr>
        <w:t xml:space="preserve">باشد. </w:t>
      </w:r>
      <w:r>
        <w:rPr>
          <w:rFonts w:hint="cs"/>
          <w:rtl/>
        </w:rPr>
        <w:t>بلکه می</w:t>
      </w:r>
      <w:r>
        <w:rPr>
          <w:rFonts w:hint="eastAsia"/>
          <w:rtl/>
        </w:rPr>
        <w:t>‌</w:t>
      </w:r>
      <w:r>
        <w:rPr>
          <w:rFonts w:hint="cs"/>
          <w:rtl/>
        </w:rPr>
        <w:t>گوید</w:t>
      </w:r>
      <w:r w:rsidR="00C441B2">
        <w:rPr>
          <w:rFonts w:hint="cs"/>
          <w:rtl/>
        </w:rPr>
        <w:t xml:space="preserve"> مفهوم حل یک مفهوم اعمی است. حل را می</w:t>
      </w:r>
      <w:r>
        <w:rPr>
          <w:rFonts w:hint="eastAsia"/>
          <w:rtl/>
        </w:rPr>
        <w:t>‌</w:t>
      </w:r>
      <w:r w:rsidR="00C441B2">
        <w:rPr>
          <w:rFonts w:hint="cs"/>
          <w:rtl/>
        </w:rPr>
        <w:t xml:space="preserve">شود اضافه کرد به اعیان و به </w:t>
      </w:r>
      <w:r>
        <w:rPr>
          <w:rFonts w:hint="cs"/>
          <w:rtl/>
        </w:rPr>
        <w:t>افعال محضه که از آن تکلیف در می</w:t>
      </w:r>
      <w:r>
        <w:rPr>
          <w:rFonts w:hint="eastAsia"/>
          <w:rtl/>
        </w:rPr>
        <w:t>‌</w:t>
      </w:r>
      <w:r w:rsidR="00C441B2">
        <w:rPr>
          <w:rFonts w:hint="cs"/>
          <w:rtl/>
        </w:rPr>
        <w:t>آید و می</w:t>
      </w:r>
      <w:r>
        <w:rPr>
          <w:rFonts w:hint="eastAsia"/>
          <w:rtl/>
        </w:rPr>
        <w:t>‌</w:t>
      </w:r>
      <w:r>
        <w:rPr>
          <w:rFonts w:hint="cs"/>
          <w:rtl/>
        </w:rPr>
        <w:t>شود اضافه کرد به اسباب که از آن وضع در می</w:t>
      </w:r>
      <w:r>
        <w:rPr>
          <w:rFonts w:hint="eastAsia"/>
          <w:rtl/>
        </w:rPr>
        <w:t>‌</w:t>
      </w:r>
      <w:r w:rsidR="00C441B2">
        <w:rPr>
          <w:rFonts w:hint="cs"/>
          <w:rtl/>
        </w:rPr>
        <w:t>آید</w:t>
      </w:r>
      <w:r>
        <w:rPr>
          <w:rFonts w:hint="cs"/>
          <w:rtl/>
        </w:rPr>
        <w:t xml:space="preserve"> و عقلا این را به معنای نفوذ می</w:t>
      </w:r>
      <w:r>
        <w:rPr>
          <w:rFonts w:hint="eastAsia"/>
          <w:rtl/>
        </w:rPr>
        <w:t>‌</w:t>
      </w:r>
      <w:r w:rsidR="00C441B2">
        <w:rPr>
          <w:rFonts w:hint="cs"/>
          <w:rtl/>
        </w:rPr>
        <w:t>دانند</w:t>
      </w:r>
      <w:r>
        <w:rPr>
          <w:rFonts w:hint="cs"/>
          <w:rtl/>
        </w:rPr>
        <w:t>،</w:t>
      </w:r>
      <w:r w:rsidR="00C441B2">
        <w:rPr>
          <w:rFonts w:hint="cs"/>
          <w:rtl/>
        </w:rPr>
        <w:t xml:space="preserve"> به هر وجهی که گفتیم. </w:t>
      </w:r>
      <w:r w:rsidR="00DF1D86">
        <w:rPr>
          <w:rFonts w:hint="cs"/>
          <w:rtl/>
        </w:rPr>
        <w:t>به نظ</w:t>
      </w:r>
      <w:r>
        <w:rPr>
          <w:rFonts w:hint="cs"/>
          <w:rtl/>
        </w:rPr>
        <w:t>ر می</w:t>
      </w:r>
      <w:r>
        <w:rPr>
          <w:rFonts w:hint="eastAsia"/>
          <w:rtl/>
        </w:rPr>
        <w:t>‌</w:t>
      </w:r>
      <w:r>
        <w:rPr>
          <w:rFonts w:hint="cs"/>
          <w:rtl/>
        </w:rPr>
        <w:t>آ</w:t>
      </w:r>
      <w:r w:rsidR="00DF1D86">
        <w:rPr>
          <w:rFonts w:hint="cs"/>
          <w:rtl/>
        </w:rPr>
        <w:t xml:space="preserve">ید </w:t>
      </w:r>
      <w:r w:rsidR="00C441B2">
        <w:rPr>
          <w:rFonts w:hint="cs"/>
          <w:rtl/>
        </w:rPr>
        <w:t>اگر اینطور بگوییم در بحث ما، این اشکال هم مرتفع می</w:t>
      </w:r>
      <w:r w:rsidR="00DF1D86">
        <w:rPr>
          <w:rFonts w:hint="eastAsia"/>
          <w:rtl/>
        </w:rPr>
        <w:t>‌</w:t>
      </w:r>
      <w:r w:rsidR="00C441B2">
        <w:rPr>
          <w:rFonts w:hint="cs"/>
          <w:rtl/>
        </w:rPr>
        <w:t xml:space="preserve">شود. </w:t>
      </w:r>
    </w:p>
    <w:p w14:paraId="02B5E205" w14:textId="77777777" w:rsidR="00336E51" w:rsidRDefault="00000000" w:rsidP="00336E51">
      <w:pPr>
        <w:rPr>
          <w:rtl/>
        </w:rPr>
      </w:pPr>
      <w:r>
        <w:rPr>
          <w:rFonts w:hint="cs"/>
          <w:rtl/>
        </w:rPr>
        <w:t xml:space="preserve">حال شما هستید و یک ظهوری. ممکن است بگویید این انصراف دارد از مثل معاملات. </w:t>
      </w:r>
      <w:r w:rsidR="0083317D">
        <w:rPr>
          <w:rFonts w:hint="cs"/>
          <w:rtl/>
        </w:rPr>
        <w:t>«</w:t>
      </w:r>
      <w:r>
        <w:rPr>
          <w:rFonts w:hint="cs"/>
          <w:rtl/>
        </w:rPr>
        <w:t>کل شیء لک حلال</w:t>
      </w:r>
      <w:r w:rsidR="0083317D">
        <w:rPr>
          <w:rFonts w:hint="cs"/>
          <w:rtl/>
        </w:rPr>
        <w:t>»</w:t>
      </w:r>
      <w:r>
        <w:rPr>
          <w:rFonts w:hint="cs"/>
          <w:rtl/>
        </w:rPr>
        <w:t xml:space="preserve"> یعنی همین افعال و اشیاء</w:t>
      </w:r>
      <w:r w:rsidR="0083317D">
        <w:rPr>
          <w:rFonts w:hint="cs"/>
          <w:rtl/>
        </w:rPr>
        <w:t>،</w:t>
      </w:r>
      <w:r>
        <w:rPr>
          <w:rFonts w:hint="cs"/>
          <w:rtl/>
        </w:rPr>
        <w:t xml:space="preserve"> ولی انصاف اینست که اگر شیء را فقط اعیان </w:t>
      </w:r>
      <w:r w:rsidR="0083317D">
        <w:rPr>
          <w:rFonts w:hint="cs"/>
          <w:rtl/>
        </w:rPr>
        <w:t>می</w:t>
      </w:r>
      <w:r w:rsidR="0083317D">
        <w:rPr>
          <w:rFonts w:hint="eastAsia"/>
          <w:rtl/>
        </w:rPr>
        <w:t>‌</w:t>
      </w:r>
      <w:r w:rsidR="0083317D">
        <w:rPr>
          <w:rFonts w:hint="cs"/>
          <w:rtl/>
        </w:rPr>
        <w:t>دانستیم،</w:t>
      </w:r>
      <w:r>
        <w:rPr>
          <w:rFonts w:hint="cs"/>
          <w:rtl/>
        </w:rPr>
        <w:t xml:space="preserve"> شاید این کلام درست بود</w:t>
      </w:r>
      <w:r w:rsidR="0083317D">
        <w:rPr>
          <w:rFonts w:hint="cs"/>
          <w:rtl/>
        </w:rPr>
        <w:t>،</w:t>
      </w:r>
      <w:r>
        <w:rPr>
          <w:rFonts w:hint="cs"/>
          <w:rtl/>
        </w:rPr>
        <w:t xml:space="preserve"> ولی اگر شیء را </w:t>
      </w:r>
      <w:r w:rsidR="0083317D">
        <w:rPr>
          <w:rFonts w:hint="cs"/>
          <w:rtl/>
        </w:rPr>
        <w:t xml:space="preserve">به معنای </w:t>
      </w:r>
      <w:r>
        <w:rPr>
          <w:rFonts w:hint="cs"/>
          <w:rtl/>
        </w:rPr>
        <w:t xml:space="preserve">افعال هم </w:t>
      </w:r>
      <w:r w:rsidR="0083317D">
        <w:rPr>
          <w:rFonts w:hint="cs"/>
          <w:rtl/>
        </w:rPr>
        <w:t>بدانیم که علماء هم این کار را کرده</w:t>
      </w:r>
      <w:r w:rsidR="0083317D">
        <w:rPr>
          <w:rFonts w:hint="eastAsia"/>
          <w:rtl/>
        </w:rPr>
        <w:t>‌</w:t>
      </w:r>
      <w:r>
        <w:rPr>
          <w:rFonts w:hint="cs"/>
          <w:rtl/>
        </w:rPr>
        <w:t>اند چه دلیلی دارید که فقط فعل غیر تسبیبی باشد؟</w:t>
      </w:r>
      <w:r w:rsidR="0083317D">
        <w:rPr>
          <w:rFonts w:hint="cs"/>
          <w:rtl/>
        </w:rPr>
        <w:t>!</w:t>
      </w:r>
      <w:r>
        <w:rPr>
          <w:rFonts w:hint="cs"/>
          <w:rtl/>
        </w:rPr>
        <w:t xml:space="preserve"> خصوصا با توجه به تطبیقات ذیل روایت.</w:t>
      </w:r>
    </w:p>
    <w:p w14:paraId="16AC8C2C" w14:textId="77777777" w:rsidR="006364D7" w:rsidRPr="00336E51" w:rsidRDefault="00000000" w:rsidP="00336E51">
      <w:pPr>
        <w:rPr>
          <w:rtl/>
        </w:rPr>
      </w:pPr>
      <w:r w:rsidRPr="00336E51">
        <w:rPr>
          <w:rFonts w:hint="cs"/>
          <w:rtl/>
        </w:rPr>
        <w:t xml:space="preserve"> در باب اسباب معاملی</w:t>
      </w:r>
      <w:r w:rsidR="0083317D" w:rsidRPr="00336E51">
        <w:rPr>
          <w:rFonts w:hint="cs"/>
          <w:rtl/>
        </w:rPr>
        <w:t>،</w:t>
      </w:r>
      <w:r w:rsidRPr="00336E51">
        <w:rPr>
          <w:rFonts w:hint="cs"/>
          <w:rtl/>
        </w:rPr>
        <w:t xml:space="preserve"> کاری من انجام می</w:t>
      </w:r>
      <w:r w:rsidR="0083317D" w:rsidRPr="00336E51">
        <w:rPr>
          <w:rFonts w:hint="eastAsia"/>
          <w:rtl/>
        </w:rPr>
        <w:t>‌</w:t>
      </w:r>
      <w:r w:rsidRPr="00336E51">
        <w:rPr>
          <w:rFonts w:hint="cs"/>
          <w:rtl/>
        </w:rPr>
        <w:t>دهم و ی</w:t>
      </w:r>
      <w:r w:rsidR="0083317D" w:rsidRPr="00336E51">
        <w:rPr>
          <w:rFonts w:hint="cs"/>
          <w:rtl/>
        </w:rPr>
        <w:t>ک اعتبار عقلایی مترتب بر این می</w:t>
      </w:r>
      <w:r w:rsidR="0083317D" w:rsidRPr="00336E51">
        <w:rPr>
          <w:rFonts w:hint="eastAsia"/>
          <w:rtl/>
        </w:rPr>
        <w:t>‌</w:t>
      </w:r>
      <w:r w:rsidRPr="00336E51">
        <w:rPr>
          <w:rFonts w:hint="cs"/>
          <w:rtl/>
        </w:rPr>
        <w:t>شود</w:t>
      </w:r>
      <w:r w:rsidR="0083317D" w:rsidRPr="00336E51">
        <w:rPr>
          <w:rFonts w:hint="cs"/>
          <w:rtl/>
        </w:rPr>
        <w:t>.</w:t>
      </w:r>
      <w:r w:rsidRPr="00336E51">
        <w:rPr>
          <w:rFonts w:hint="cs"/>
          <w:rtl/>
        </w:rPr>
        <w:t xml:space="preserve"> کاری که انجام می</w:t>
      </w:r>
      <w:r w:rsidR="0083317D" w:rsidRPr="00336E51">
        <w:rPr>
          <w:rFonts w:hint="eastAsia"/>
          <w:rtl/>
        </w:rPr>
        <w:t>‌</w:t>
      </w:r>
      <w:r w:rsidR="0083317D" w:rsidRPr="00336E51">
        <w:rPr>
          <w:rFonts w:hint="cs"/>
          <w:rtl/>
        </w:rPr>
        <w:t>ده</w:t>
      </w:r>
      <w:r w:rsidRPr="00336E51">
        <w:rPr>
          <w:rFonts w:hint="cs"/>
          <w:rtl/>
        </w:rPr>
        <w:t>م</w:t>
      </w:r>
      <w:r w:rsidR="0083317D" w:rsidRPr="00336E51">
        <w:rPr>
          <w:rFonts w:hint="cs"/>
          <w:rtl/>
        </w:rPr>
        <w:t>،</w:t>
      </w:r>
      <w:r w:rsidRPr="00336E51">
        <w:rPr>
          <w:rFonts w:hint="cs"/>
          <w:rtl/>
        </w:rPr>
        <w:t xml:space="preserve"> فعل من است. ا</w:t>
      </w:r>
      <w:r w:rsidR="0083317D" w:rsidRPr="00336E51">
        <w:rPr>
          <w:rFonts w:hint="cs"/>
          <w:rtl/>
        </w:rPr>
        <w:t>نشاء کرده</w:t>
      </w:r>
      <w:r w:rsidR="0083317D" w:rsidRPr="00336E51">
        <w:rPr>
          <w:rFonts w:hint="eastAsia"/>
          <w:rtl/>
        </w:rPr>
        <w:t>‌</w:t>
      </w:r>
      <w:r w:rsidRPr="00336E51">
        <w:rPr>
          <w:rFonts w:hint="cs"/>
          <w:rtl/>
        </w:rPr>
        <w:t>ام به تسبیب مع الشرایط. مع الشرایط نباشد، کار من نیست؟! اگر می</w:t>
      </w:r>
      <w:r w:rsidR="00427487" w:rsidRPr="00336E51">
        <w:rPr>
          <w:rFonts w:hint="eastAsia"/>
          <w:rtl/>
        </w:rPr>
        <w:t>‌</w:t>
      </w:r>
      <w:r w:rsidRPr="00336E51">
        <w:rPr>
          <w:rFonts w:hint="cs"/>
          <w:rtl/>
        </w:rPr>
        <w:t xml:space="preserve">گویید </w:t>
      </w:r>
      <w:r w:rsidR="00427487" w:rsidRPr="00336E51">
        <w:rPr>
          <w:rFonts w:hint="cs"/>
          <w:rtl/>
        </w:rPr>
        <w:t xml:space="preserve">«بعتک هذا بذاک» </w:t>
      </w:r>
      <w:r w:rsidRPr="00336E51">
        <w:rPr>
          <w:rFonts w:hint="cs"/>
          <w:rtl/>
        </w:rPr>
        <w:t>با تمام شرای</w:t>
      </w:r>
      <w:r w:rsidR="00336E51" w:rsidRPr="00336E51">
        <w:rPr>
          <w:rFonts w:hint="cs"/>
          <w:rtl/>
        </w:rPr>
        <w:t>ط</w:t>
      </w:r>
      <w:r w:rsidRPr="00336E51">
        <w:rPr>
          <w:rFonts w:hint="cs"/>
          <w:rtl/>
        </w:rPr>
        <w:t xml:space="preserve">ش، </w:t>
      </w:r>
      <w:r w:rsidR="00427487" w:rsidRPr="00336E51">
        <w:rPr>
          <w:rFonts w:hint="cs"/>
          <w:rtl/>
        </w:rPr>
        <w:t xml:space="preserve">حال </w:t>
      </w:r>
      <w:r w:rsidRPr="00336E51">
        <w:rPr>
          <w:rFonts w:hint="cs"/>
          <w:rtl/>
        </w:rPr>
        <w:t xml:space="preserve">اگر شرایط را حفظ نکنید، کار شما نیست؟! </w:t>
      </w:r>
      <w:r w:rsidR="00336E51" w:rsidRPr="00336E51">
        <w:rPr>
          <w:rFonts w:hint="cs"/>
          <w:rtl/>
        </w:rPr>
        <w:t xml:space="preserve">شرایطش باشد یا نباشد، </w:t>
      </w:r>
      <w:r w:rsidRPr="00336E51">
        <w:rPr>
          <w:rFonts w:hint="cs"/>
          <w:rtl/>
        </w:rPr>
        <w:t>کار شماست.</w:t>
      </w:r>
      <w:r w:rsidR="00336E51" w:rsidRPr="00336E51">
        <w:rPr>
          <w:rFonts w:hint="cs"/>
          <w:rtl/>
        </w:rPr>
        <w:t xml:space="preserve"> حال</w:t>
      </w:r>
      <w:r w:rsidRPr="00336E51">
        <w:rPr>
          <w:rFonts w:hint="cs"/>
          <w:rtl/>
        </w:rPr>
        <w:t xml:space="preserve"> اگر بگویند این کار تو حلال است</w:t>
      </w:r>
      <w:r w:rsidR="00427487" w:rsidRPr="00336E51">
        <w:rPr>
          <w:rFonts w:hint="cs"/>
          <w:rtl/>
        </w:rPr>
        <w:t>،</w:t>
      </w:r>
      <w:r w:rsidRPr="00336E51">
        <w:rPr>
          <w:rFonts w:hint="cs"/>
          <w:rtl/>
        </w:rPr>
        <w:t xml:space="preserve"> و این بعت و اشتریت که گفتید با شرایطش</w:t>
      </w:r>
      <w:r w:rsidR="00427487" w:rsidRPr="00336E51">
        <w:rPr>
          <w:rFonts w:hint="cs"/>
          <w:rtl/>
        </w:rPr>
        <w:t>،</w:t>
      </w:r>
      <w:r w:rsidRPr="00336E51">
        <w:rPr>
          <w:rFonts w:hint="cs"/>
          <w:rtl/>
        </w:rPr>
        <w:t xml:space="preserve"> حلال است. حلال است یعنی </w:t>
      </w:r>
      <w:r w:rsidR="00FC42C6">
        <w:rPr>
          <w:rFonts w:hint="cs"/>
          <w:rtl/>
        </w:rPr>
        <w:t xml:space="preserve">هم </w:t>
      </w:r>
      <w:r w:rsidR="00427487" w:rsidRPr="00336E51">
        <w:rPr>
          <w:rFonts w:hint="cs"/>
          <w:rtl/>
        </w:rPr>
        <w:t>حلال</w:t>
      </w:r>
      <w:r w:rsidRPr="00336E51">
        <w:rPr>
          <w:rFonts w:hint="cs"/>
          <w:rtl/>
        </w:rPr>
        <w:t xml:space="preserve"> است از حیث اینکه مرخی العنان بودی</w:t>
      </w:r>
      <w:r w:rsidR="00427487" w:rsidRPr="00336E51">
        <w:rPr>
          <w:rFonts w:hint="cs"/>
          <w:rtl/>
        </w:rPr>
        <w:t>د</w:t>
      </w:r>
      <w:r w:rsidRPr="00336E51">
        <w:rPr>
          <w:rFonts w:hint="cs"/>
          <w:rtl/>
        </w:rPr>
        <w:t xml:space="preserve"> ایجادش کنی</w:t>
      </w:r>
      <w:r w:rsidR="00427487" w:rsidRPr="00336E51">
        <w:rPr>
          <w:rFonts w:hint="cs"/>
          <w:rtl/>
        </w:rPr>
        <w:t>د</w:t>
      </w:r>
      <w:r w:rsidRPr="00336E51">
        <w:rPr>
          <w:rFonts w:hint="cs"/>
          <w:rtl/>
        </w:rPr>
        <w:t xml:space="preserve"> یعنی حرمت نداشت و هم </w:t>
      </w:r>
      <w:r w:rsidR="00427487" w:rsidRPr="00336E51">
        <w:rPr>
          <w:rFonts w:hint="cs"/>
          <w:rtl/>
        </w:rPr>
        <w:t>حلال است از حیث همه آثاری که به آ</w:t>
      </w:r>
      <w:r w:rsidRPr="00336E51">
        <w:rPr>
          <w:rFonts w:hint="cs"/>
          <w:rtl/>
        </w:rPr>
        <w:t xml:space="preserve">ن مترتب میشود. </w:t>
      </w:r>
    </w:p>
    <w:p w14:paraId="748A29DB" w14:textId="77777777" w:rsidR="006364D7" w:rsidRDefault="00000000" w:rsidP="006364D7">
      <w:pPr>
        <w:rPr>
          <w:rtl/>
        </w:rPr>
      </w:pPr>
      <w:r w:rsidRPr="00427487">
        <w:rPr>
          <w:rFonts w:hint="cs"/>
          <w:color w:val="FF0000"/>
          <w:rtl/>
        </w:rPr>
        <w:t>سوال</w:t>
      </w:r>
      <w:r>
        <w:rPr>
          <w:rFonts w:hint="cs"/>
          <w:rtl/>
        </w:rPr>
        <w:t xml:space="preserve">: این همان جمع بین تکلیف و وضع است و اسمش را عوض کردیم. </w:t>
      </w:r>
    </w:p>
    <w:p w14:paraId="7374BE67" w14:textId="77777777" w:rsidR="006364D7" w:rsidRDefault="00000000" w:rsidP="00427487">
      <w:pPr>
        <w:rPr>
          <w:rtl/>
        </w:rPr>
      </w:pPr>
      <w:r w:rsidRPr="00427487">
        <w:rPr>
          <w:rFonts w:hint="cs"/>
          <w:color w:val="FF0000"/>
          <w:rtl/>
        </w:rPr>
        <w:t>پاسخ</w:t>
      </w:r>
      <w:r>
        <w:rPr>
          <w:rFonts w:hint="cs"/>
          <w:rtl/>
        </w:rPr>
        <w:t xml:space="preserve">: جمع است ولی نه اینکه لفظ حل را در </w:t>
      </w:r>
      <w:r w:rsidR="00FC42C6">
        <w:rPr>
          <w:rFonts w:hint="cs"/>
          <w:rtl/>
        </w:rPr>
        <w:t>دو معنا</w:t>
      </w:r>
      <w:r>
        <w:rPr>
          <w:rFonts w:hint="cs"/>
          <w:rtl/>
        </w:rPr>
        <w:t xml:space="preserve"> استعمال کرده باشیم. اینها مربوط به مراد جدی است و شما لفظ حل را در مع</w:t>
      </w:r>
      <w:r w:rsidR="00336E51">
        <w:rPr>
          <w:rFonts w:hint="cs"/>
          <w:rtl/>
        </w:rPr>
        <w:t>ن</w:t>
      </w:r>
      <w:r>
        <w:rPr>
          <w:rFonts w:hint="cs"/>
          <w:rtl/>
        </w:rPr>
        <w:t>ای خودش استعمال می</w:t>
      </w:r>
      <w:r w:rsidR="00427487">
        <w:rPr>
          <w:rFonts w:hint="eastAsia"/>
          <w:rtl/>
        </w:rPr>
        <w:t>‌</w:t>
      </w:r>
      <w:r w:rsidR="00427487">
        <w:rPr>
          <w:rFonts w:hint="cs"/>
          <w:rtl/>
        </w:rPr>
        <w:t>کنید و به تناسب اگر مراد جدی</w:t>
      </w:r>
      <w:r w:rsidR="00427487">
        <w:rPr>
          <w:rFonts w:hint="eastAsia"/>
          <w:rtl/>
        </w:rPr>
        <w:t>‌</w:t>
      </w:r>
      <w:r w:rsidR="00427487">
        <w:rPr>
          <w:rFonts w:hint="cs"/>
          <w:rtl/>
        </w:rPr>
        <w:t>تان مختلف باشد، چه اشکالی دارد؟</w:t>
      </w:r>
      <w:r>
        <w:rPr>
          <w:rFonts w:hint="cs"/>
          <w:rtl/>
        </w:rPr>
        <w:t xml:space="preserve"> مراد جدی مولی اعم باشد. مقصود این باشد که هر کجا که متناسب با تسبیب است تسبیب و هر کجا با تکلیف متناسب است تکلیف. چه اشکال دارد؟ اینجا مراد جدی م</w:t>
      </w:r>
      <w:r w:rsidR="00FC42C6">
        <w:rPr>
          <w:rFonts w:hint="cs"/>
          <w:rtl/>
        </w:rPr>
        <w:t>تعدد شده</w:t>
      </w:r>
      <w:r>
        <w:rPr>
          <w:rFonts w:hint="cs"/>
          <w:rtl/>
        </w:rPr>
        <w:t xml:space="preserve"> است </w:t>
      </w:r>
      <w:r w:rsidR="00FC42C6">
        <w:rPr>
          <w:rFonts w:hint="cs"/>
          <w:rtl/>
        </w:rPr>
        <w:t>نه معنای مستعملٌ</w:t>
      </w:r>
      <w:r w:rsidR="00D71C06">
        <w:rPr>
          <w:rFonts w:hint="cs"/>
        </w:rPr>
        <w:t>‍</w:t>
      </w:r>
      <w:r w:rsidR="00FC42C6">
        <w:rPr>
          <w:rFonts w:hint="cs"/>
          <w:rtl/>
        </w:rPr>
        <w:t>فیه</w:t>
      </w:r>
      <w:r>
        <w:rPr>
          <w:rFonts w:hint="cs"/>
          <w:rtl/>
        </w:rPr>
        <w:t>. مولی لفظ</w:t>
      </w:r>
      <w:r w:rsidR="00336E51">
        <w:rPr>
          <w:rFonts w:hint="cs"/>
          <w:rtl/>
        </w:rPr>
        <w:t xml:space="preserve"> «حل»</w:t>
      </w:r>
      <w:r>
        <w:rPr>
          <w:rFonts w:hint="cs"/>
          <w:rtl/>
        </w:rPr>
        <w:t xml:space="preserve"> بکار برده است </w:t>
      </w:r>
      <w:r w:rsidR="00336E51">
        <w:rPr>
          <w:rFonts w:hint="cs"/>
          <w:rtl/>
        </w:rPr>
        <w:t xml:space="preserve">و آن </w:t>
      </w:r>
      <w:r>
        <w:rPr>
          <w:rFonts w:hint="cs"/>
          <w:rtl/>
        </w:rPr>
        <w:t xml:space="preserve">در </w:t>
      </w:r>
      <w:r w:rsidR="00336E51">
        <w:rPr>
          <w:rFonts w:hint="cs"/>
          <w:rtl/>
        </w:rPr>
        <w:t>معنای وحدانی (مثلا ارخاء عنان) استعمال کرده است</w:t>
      </w:r>
      <w:r>
        <w:rPr>
          <w:rFonts w:hint="cs"/>
          <w:rtl/>
        </w:rPr>
        <w:t xml:space="preserve">، اگر این حل بتواند مصداق به حمل شایع </w:t>
      </w:r>
      <w:r w:rsidR="001F7D79">
        <w:rPr>
          <w:rFonts w:hint="cs"/>
          <w:rtl/>
        </w:rPr>
        <w:t>وضع داشته باشد و نیز مصداق به حمل شایع تکلیف،</w:t>
      </w:r>
      <w:r w:rsidR="00427487">
        <w:rPr>
          <w:rFonts w:hint="cs"/>
          <w:rtl/>
        </w:rPr>
        <w:t xml:space="preserve"> و</w:t>
      </w:r>
      <w:r w:rsidR="001F7D79">
        <w:rPr>
          <w:rFonts w:hint="cs"/>
          <w:rtl/>
        </w:rPr>
        <w:t xml:space="preserve"> هر دو را</w:t>
      </w:r>
      <w:r w:rsidR="00427487">
        <w:rPr>
          <w:rFonts w:hint="cs"/>
          <w:rtl/>
        </w:rPr>
        <w:t xml:space="preserve"> اراده کرده باشد، </w:t>
      </w:r>
      <w:r w:rsidR="001F7D79">
        <w:rPr>
          <w:rFonts w:hint="cs"/>
          <w:rtl/>
        </w:rPr>
        <w:t>مانعی نیست. به نظر می</w:t>
      </w:r>
      <w:r w:rsidR="00427487">
        <w:rPr>
          <w:rFonts w:hint="eastAsia"/>
          <w:rtl/>
        </w:rPr>
        <w:t>‌</w:t>
      </w:r>
      <w:r w:rsidR="001F7D79">
        <w:rPr>
          <w:rFonts w:hint="cs"/>
          <w:rtl/>
        </w:rPr>
        <w:t xml:space="preserve">رسد دفع این حرف چندان آسان نیست و حرف قابل توجهی است که اگر درست شود، آثاری دارد. </w:t>
      </w:r>
    </w:p>
    <w:p w14:paraId="60B95B65" w14:textId="77777777" w:rsidR="001F7D79" w:rsidRDefault="00000000" w:rsidP="00427487">
      <w:pPr>
        <w:rPr>
          <w:rtl/>
        </w:rPr>
      </w:pPr>
      <w:r>
        <w:rPr>
          <w:rFonts w:hint="cs"/>
          <w:rtl/>
        </w:rPr>
        <w:t>جلسه آینده برخی از آثار این حرف را مطرح می</w:t>
      </w:r>
      <w:r w:rsidR="00427487">
        <w:rPr>
          <w:rFonts w:hint="eastAsia"/>
          <w:rtl/>
        </w:rPr>
        <w:t>‌</w:t>
      </w:r>
      <w:r>
        <w:rPr>
          <w:rFonts w:hint="cs"/>
          <w:rtl/>
        </w:rPr>
        <w:t>کنیم که اساسا کل بحث</w:t>
      </w:r>
      <w:r>
        <w:rPr>
          <w:rFonts w:hint="eastAsia"/>
          <w:rtl/>
        </w:rPr>
        <w:t>‌</w:t>
      </w:r>
      <w:r>
        <w:rPr>
          <w:rFonts w:hint="cs"/>
          <w:rtl/>
        </w:rPr>
        <w:t>های پیشین ما را جور دیگری می</w:t>
      </w:r>
      <w:r w:rsidR="00427487">
        <w:rPr>
          <w:rFonts w:hint="eastAsia"/>
          <w:rtl/>
        </w:rPr>
        <w:t>‌</w:t>
      </w:r>
      <w:r w:rsidR="00427487">
        <w:rPr>
          <w:rFonts w:hint="cs"/>
          <w:rtl/>
        </w:rPr>
        <w:t>ک</w:t>
      </w:r>
      <w:r>
        <w:rPr>
          <w:rFonts w:hint="cs"/>
          <w:rtl/>
        </w:rPr>
        <w:t>ند، مثلا بحثی که به اطلاق حل را درست کنیم که حل اس</w:t>
      </w:r>
      <w:r w:rsidR="00427487">
        <w:rPr>
          <w:rFonts w:hint="cs"/>
          <w:rtl/>
        </w:rPr>
        <w:t xml:space="preserve">تصحابی و دیگر انواع حل، همگی، </w:t>
      </w:r>
      <w:r>
        <w:rPr>
          <w:rFonts w:hint="cs"/>
          <w:rtl/>
        </w:rPr>
        <w:t>مرتفع می</w:t>
      </w:r>
      <w:r w:rsidR="00427487">
        <w:rPr>
          <w:rFonts w:hint="eastAsia"/>
          <w:rtl/>
        </w:rPr>
        <w:t>‌</w:t>
      </w:r>
      <w:r>
        <w:rPr>
          <w:rFonts w:hint="cs"/>
          <w:rtl/>
        </w:rPr>
        <w:t xml:space="preserve">شود. </w:t>
      </w:r>
    </w:p>
    <w:p w14:paraId="41F413C6" w14:textId="77777777" w:rsidR="001F7D79" w:rsidRPr="00DF1D86" w:rsidRDefault="00000000" w:rsidP="006364D7">
      <w:pPr>
        <w:sectPr w:rsidR="001F7D79" w:rsidRPr="00DF1D86" w:rsidSect="0010049B">
          <w:headerReference w:type="default" r:id="rId62"/>
          <w:footerReference w:type="default" r:id="rId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4BA763DA" w14:textId="77777777" w:rsidR="00A64121" w:rsidRDefault="00000000" w:rsidP="00396D0B">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118560013"/>
        <w:docPartObj>
          <w:docPartGallery w:val="Table of Contents"/>
          <w:docPartUnique/>
        </w:docPartObj>
      </w:sdtPr>
      <w:sdtEndPr>
        <w:rPr>
          <w:b/>
          <w:bCs/>
          <w:noProof/>
        </w:rPr>
      </w:sdtEndPr>
      <w:sdtContent>
        <w:p w14:paraId="6FAE82A0" w14:textId="77777777" w:rsidR="00C21EA4" w:rsidRDefault="00000000" w:rsidP="00C21EA4">
          <w:pPr>
            <w:pStyle w:val="TOCHeading"/>
            <w:bidi/>
          </w:pPr>
          <w:r>
            <w:rPr>
              <w:rFonts w:hint="cs"/>
              <w:rtl/>
            </w:rPr>
            <w:t>فهرست</w:t>
          </w:r>
        </w:p>
        <w:p w14:paraId="14D62B90" w14:textId="212647F0" w:rsidR="00C21EA4"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0366719" w:history="1">
            <w:r w:rsidRPr="007F5AF5">
              <w:rPr>
                <w:rStyle w:val="Hyperlink"/>
                <w:noProof/>
                <w:rtl/>
              </w:rPr>
              <w:t>ثمره اخذ به فرما</w:t>
            </w:r>
            <w:r w:rsidRPr="007F5AF5">
              <w:rPr>
                <w:rStyle w:val="Hyperlink"/>
                <w:rFonts w:hint="cs"/>
                <w:noProof/>
                <w:rtl/>
              </w:rPr>
              <w:t>ی</w:t>
            </w:r>
            <w:r w:rsidRPr="007F5AF5">
              <w:rPr>
                <w:rStyle w:val="Hyperlink"/>
                <w:rFonts w:hint="eastAsia"/>
                <w:noProof/>
                <w:rtl/>
              </w:rPr>
              <w:t>ش</w:t>
            </w:r>
            <w:r w:rsidRPr="007F5AF5">
              <w:rPr>
                <w:rStyle w:val="Hyperlink"/>
                <w:noProof/>
                <w:rtl/>
              </w:rPr>
              <w:t xml:space="preserve"> مرحوم ش</w:t>
            </w:r>
            <w:r w:rsidRPr="007F5AF5">
              <w:rPr>
                <w:rStyle w:val="Hyperlink"/>
                <w:rFonts w:hint="cs"/>
                <w:noProof/>
                <w:rtl/>
              </w:rPr>
              <w:t>ی</w:t>
            </w:r>
            <w:r w:rsidRPr="007F5AF5">
              <w:rPr>
                <w:rStyle w:val="Hyperlink"/>
                <w:rFonts w:hint="eastAsia"/>
                <w:noProof/>
                <w:rtl/>
              </w:rPr>
              <w:t>خ</w:t>
            </w:r>
            <w:r w:rsidRPr="007F5AF5">
              <w:rPr>
                <w:rStyle w:val="Hyperlink"/>
                <w:noProof/>
                <w:rtl/>
              </w:rPr>
              <w:t xml:space="preserve"> در حاش</w:t>
            </w:r>
            <w:r w:rsidRPr="007F5AF5">
              <w:rPr>
                <w:rStyle w:val="Hyperlink"/>
                <w:rFonts w:hint="cs"/>
                <w:noProof/>
                <w:rtl/>
              </w:rPr>
              <w:t>ی</w:t>
            </w:r>
            <w:r w:rsidRPr="007F5AF5">
              <w:rPr>
                <w:rStyle w:val="Hyperlink"/>
                <w:rFonts w:hint="eastAsia"/>
                <w:noProof/>
                <w:rtl/>
              </w:rPr>
              <w:t>ه</w:t>
            </w:r>
            <w:r w:rsidRPr="007F5AF5">
              <w:rPr>
                <w:rStyle w:val="Hyperlink"/>
                <w:noProof/>
                <w:rtl/>
              </w:rPr>
              <w:t xml:space="preserve"> رسائل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Toc120366719 \h</w:instrText>
            </w:r>
            <w:r>
              <w:rPr>
                <w:noProof/>
                <w:webHidden/>
                <w:rtl/>
              </w:rPr>
              <w:instrText xml:space="preserve"> </w:instrText>
            </w:r>
            <w:r>
              <w:rPr>
                <w:noProof/>
                <w:webHidden/>
                <w:rtl/>
              </w:rPr>
            </w:r>
            <w:r>
              <w:rPr>
                <w:noProof/>
                <w:webHidden/>
                <w:rtl/>
              </w:rPr>
              <w:fldChar w:fldCharType="separate"/>
            </w:r>
            <w:r w:rsidR="00887740">
              <w:rPr>
                <w:noProof/>
                <w:webHidden/>
                <w:rtl/>
              </w:rPr>
              <w:t>271</w:t>
            </w:r>
            <w:r>
              <w:rPr>
                <w:noProof/>
                <w:webHidden/>
                <w:rtl/>
              </w:rPr>
              <w:fldChar w:fldCharType="end"/>
            </w:r>
          </w:hyperlink>
        </w:p>
        <w:p w14:paraId="7751FB77" w14:textId="77B10A9E" w:rsidR="00C21EA4" w:rsidRDefault="00000000">
          <w:pPr>
            <w:pStyle w:val="TOC1"/>
            <w:rPr>
              <w:rFonts w:asciiTheme="minorHAnsi" w:eastAsiaTheme="minorEastAsia" w:hAnsiTheme="minorHAnsi" w:cstheme="minorBidi"/>
              <w:noProof/>
              <w:color w:val="auto"/>
              <w:szCs w:val="22"/>
              <w:rtl/>
              <w:lang w:bidi="ar-SA"/>
            </w:rPr>
          </w:pPr>
          <w:hyperlink w:anchor="_Toc120366720" w:history="1">
            <w:r w:rsidRPr="007F5AF5">
              <w:rPr>
                <w:rStyle w:val="Hyperlink"/>
                <w:noProof/>
                <w:rtl/>
              </w:rPr>
              <w:t>حد</w:t>
            </w:r>
            <w:r w:rsidRPr="007F5AF5">
              <w:rPr>
                <w:rStyle w:val="Hyperlink"/>
                <w:rFonts w:hint="cs"/>
                <w:noProof/>
                <w:rtl/>
              </w:rPr>
              <w:t>ی</w:t>
            </w:r>
            <w:r w:rsidRPr="007F5AF5">
              <w:rPr>
                <w:rStyle w:val="Hyperlink"/>
                <w:rFonts w:hint="eastAsia"/>
                <w:noProof/>
                <w:rtl/>
              </w:rPr>
              <w:t>ث</w:t>
            </w:r>
            <w:r w:rsidRPr="007F5AF5">
              <w:rPr>
                <w:rStyle w:val="Hyperlink"/>
                <w:noProof/>
                <w:rtl/>
              </w:rPr>
              <w:t xml:space="preserve"> چهارم در برائت شرع</w:t>
            </w:r>
            <w:r w:rsidRPr="007F5AF5">
              <w:rPr>
                <w:rStyle w:val="Hyperlink"/>
                <w:rFonts w:hint="cs"/>
                <w:noProof/>
                <w:rtl/>
              </w:rPr>
              <w:t>ی</w:t>
            </w:r>
            <w:r w:rsidRPr="007F5AF5">
              <w:rPr>
                <w:rStyle w:val="Hyperlink"/>
                <w:noProof/>
                <w:rtl/>
              </w:rPr>
              <w:t>: مرسله فق</w:t>
            </w:r>
            <w:r w:rsidRPr="007F5AF5">
              <w:rPr>
                <w:rStyle w:val="Hyperlink"/>
                <w:rFonts w:hint="cs"/>
                <w:noProof/>
                <w:rtl/>
              </w:rPr>
              <w:t>ی</w:t>
            </w:r>
            <w:r w:rsidRPr="007F5AF5">
              <w:rPr>
                <w:rStyle w:val="Hyperlink"/>
                <w:rFonts w:hint="eastAsia"/>
                <w:noProof/>
                <w:rtl/>
              </w:rPr>
              <w:t>ه</w:t>
            </w:r>
            <w:r w:rsidRPr="007F5AF5">
              <w:rPr>
                <w:rStyle w:val="Hyperlink"/>
                <w:noProof/>
                <w:rtl/>
              </w:rPr>
              <w:t xml:space="preserve"> «کل ش</w:t>
            </w:r>
            <w:r w:rsidRPr="007F5AF5">
              <w:rPr>
                <w:rStyle w:val="Hyperlink"/>
                <w:rFonts w:hint="cs"/>
                <w:noProof/>
                <w:rtl/>
              </w:rPr>
              <w:t>ی</w:t>
            </w:r>
            <w:r w:rsidRPr="007F5AF5">
              <w:rPr>
                <w:rStyle w:val="Hyperlink"/>
                <w:rFonts w:hint="eastAsia"/>
                <w:noProof/>
                <w:rtl/>
              </w:rPr>
              <w:t>ء</w:t>
            </w:r>
            <w:r w:rsidRPr="007F5AF5">
              <w:rPr>
                <w:rStyle w:val="Hyperlink"/>
                <w:noProof/>
                <w:rtl/>
              </w:rPr>
              <w:t xml:space="preserve"> مطلق حت</w:t>
            </w:r>
            <w:r w:rsidRPr="007F5AF5">
              <w:rPr>
                <w:rStyle w:val="Hyperlink"/>
                <w:rFonts w:hint="cs"/>
                <w:noProof/>
                <w:rtl/>
              </w:rPr>
              <w:t>ی</w:t>
            </w:r>
            <w:r w:rsidRPr="007F5AF5">
              <w:rPr>
                <w:rStyle w:val="Hyperlink"/>
                <w:noProof/>
                <w:rtl/>
              </w:rPr>
              <w:t xml:space="preserve"> </w:t>
            </w:r>
            <w:r w:rsidRPr="007F5AF5">
              <w:rPr>
                <w:rStyle w:val="Hyperlink"/>
                <w:rFonts w:hint="cs"/>
                <w:noProof/>
                <w:rtl/>
              </w:rPr>
              <w:t>ی</w:t>
            </w:r>
            <w:r w:rsidRPr="007F5AF5">
              <w:rPr>
                <w:rStyle w:val="Hyperlink"/>
                <w:rFonts w:hint="eastAsia"/>
                <w:noProof/>
                <w:rtl/>
              </w:rPr>
              <w:t>رد</w:t>
            </w:r>
            <w:r w:rsidRPr="007F5AF5">
              <w:rPr>
                <w:rStyle w:val="Hyperlink"/>
                <w:noProof/>
                <w:rtl/>
              </w:rPr>
              <w:t xml:space="preserve"> ف</w:t>
            </w:r>
            <w:r w:rsidRPr="007F5AF5">
              <w:rPr>
                <w:rStyle w:val="Hyperlink"/>
                <w:rFonts w:hint="cs"/>
                <w:noProof/>
                <w:rtl/>
              </w:rPr>
              <w:t>ی</w:t>
            </w:r>
            <w:r w:rsidRPr="007F5AF5">
              <w:rPr>
                <w:rStyle w:val="Hyperlink"/>
                <w:rFonts w:hint="eastAsia"/>
                <w:noProof/>
                <w:rtl/>
              </w:rPr>
              <w:t>ه</w:t>
            </w:r>
            <w:r w:rsidRPr="007F5AF5">
              <w:rPr>
                <w:rStyle w:val="Hyperlink"/>
                <w:noProof/>
                <w:rtl/>
              </w:rPr>
              <w:t xml:space="preserve"> نهي»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Toc120366720 \h</w:instrText>
            </w:r>
            <w:r>
              <w:rPr>
                <w:noProof/>
                <w:webHidden/>
                <w:rtl/>
              </w:rPr>
              <w:instrText xml:space="preserve"> </w:instrText>
            </w:r>
            <w:r>
              <w:rPr>
                <w:noProof/>
                <w:webHidden/>
                <w:rtl/>
              </w:rPr>
            </w:r>
            <w:r>
              <w:rPr>
                <w:noProof/>
                <w:webHidden/>
                <w:rtl/>
              </w:rPr>
              <w:fldChar w:fldCharType="separate"/>
            </w:r>
            <w:r w:rsidR="00887740">
              <w:rPr>
                <w:noProof/>
                <w:webHidden/>
                <w:rtl/>
              </w:rPr>
              <w:t>272</w:t>
            </w:r>
            <w:r>
              <w:rPr>
                <w:noProof/>
                <w:webHidden/>
                <w:rtl/>
              </w:rPr>
              <w:fldChar w:fldCharType="end"/>
            </w:r>
          </w:hyperlink>
        </w:p>
        <w:p w14:paraId="1F29015D" w14:textId="0A90BAD6" w:rsidR="00C21EA4" w:rsidRDefault="00000000" w:rsidP="00C21EA4">
          <w:pPr>
            <w:pStyle w:val="TOC2"/>
            <w:tabs>
              <w:tab w:val="right" w:leader="dot" w:pos="10194"/>
            </w:tabs>
            <w:rPr>
              <w:rFonts w:asciiTheme="minorHAnsi" w:eastAsiaTheme="minorEastAsia" w:hAnsiTheme="minorHAnsi" w:cstheme="minorBidi"/>
              <w:bCs w:val="0"/>
              <w:noProof/>
              <w:color w:val="auto"/>
              <w:szCs w:val="22"/>
              <w:rtl/>
              <w:lang w:bidi="ar-SA"/>
            </w:rPr>
          </w:pPr>
          <w:hyperlink w:anchor="_Toc120366721" w:history="1">
            <w:r>
              <w:rPr>
                <w:rStyle w:val="Hyperlink"/>
                <w:rFonts w:hint="cs"/>
                <w:noProof/>
                <w:rtl/>
              </w:rPr>
              <w:t>اجمالی</w:t>
            </w:r>
            <w:r w:rsidRPr="007F5AF5">
              <w:rPr>
                <w:rStyle w:val="Hyperlink"/>
                <w:noProof/>
                <w:rtl/>
              </w:rPr>
              <w:t xml:space="preserve"> از بحث</w:t>
            </w:r>
            <w:r w:rsidRPr="007F5AF5">
              <w:rPr>
                <w:rStyle w:val="Hyperlink"/>
                <w:noProof/>
              </w:rPr>
              <w:t>‌</w:t>
            </w:r>
            <w:r w:rsidRPr="007F5AF5">
              <w:rPr>
                <w:rStyle w:val="Hyperlink"/>
                <w:noProof/>
                <w:rtl/>
              </w:rPr>
              <w:t>ها</w:t>
            </w:r>
            <w:r w:rsidRPr="007F5AF5">
              <w:rPr>
                <w:rStyle w:val="Hyperlink"/>
                <w:rFonts w:ascii="Times New Roman" w:hAnsi="Times New Roman" w:cs="Times New Roman" w:hint="cs"/>
                <w:noProof/>
                <w:rtl/>
              </w:rPr>
              <w:t>ی</w:t>
            </w:r>
            <w:r w:rsidRPr="007F5AF5">
              <w:rPr>
                <w:rStyle w:val="Hyperlink"/>
                <w:noProof/>
                <w:rtl/>
              </w:rPr>
              <w:t xml:space="preserve"> </w:t>
            </w:r>
            <w:r w:rsidRPr="007F5AF5">
              <w:rPr>
                <w:rStyle w:val="Hyperlink"/>
                <w:rFonts w:ascii="Symbol" w:hAnsi="Symbol" w:cs="Times New Roman"/>
                <w:noProof/>
                <w:rtl/>
              </w:rPr>
              <w:t>مطرح</w:t>
            </w:r>
            <w:r w:rsidRPr="007F5AF5">
              <w:rPr>
                <w:rStyle w:val="Hyperlink"/>
                <w:noProof/>
                <w:rtl/>
              </w:rPr>
              <w:t xml:space="preserve"> </w:t>
            </w:r>
            <w:r w:rsidRPr="007F5AF5">
              <w:rPr>
                <w:rStyle w:val="Hyperlink"/>
                <w:rFonts w:ascii="Symbol" w:hAnsi="Symbol" w:cs="Times New Roman"/>
                <w:noProof/>
                <w:rtl/>
              </w:rPr>
              <w:t>در</w:t>
            </w:r>
            <w:r w:rsidRPr="007F5AF5">
              <w:rPr>
                <w:rStyle w:val="Hyperlink"/>
                <w:noProof/>
                <w:rtl/>
              </w:rPr>
              <w:t xml:space="preserve"> </w:t>
            </w:r>
            <w:r>
              <w:rPr>
                <w:rStyle w:val="Hyperlink"/>
                <w:rFonts w:ascii="Symbol" w:hAnsi="Symbol" w:cs="Times New Roman" w:hint="cs"/>
                <w:noProof/>
                <w:rtl/>
              </w:rPr>
              <w:t>روایت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Toc120366721 \h</w:instrText>
            </w:r>
            <w:r>
              <w:rPr>
                <w:noProof/>
                <w:webHidden/>
                <w:rtl/>
              </w:rPr>
              <w:instrText xml:space="preserve"> </w:instrText>
            </w:r>
            <w:r>
              <w:rPr>
                <w:noProof/>
                <w:webHidden/>
                <w:rtl/>
              </w:rPr>
            </w:r>
            <w:r>
              <w:rPr>
                <w:noProof/>
                <w:webHidden/>
                <w:rtl/>
              </w:rPr>
              <w:fldChar w:fldCharType="separate"/>
            </w:r>
            <w:r w:rsidR="00887740">
              <w:rPr>
                <w:noProof/>
                <w:webHidden/>
                <w:rtl/>
              </w:rPr>
              <w:t>273</w:t>
            </w:r>
            <w:r>
              <w:rPr>
                <w:noProof/>
                <w:webHidden/>
                <w:rtl/>
              </w:rPr>
              <w:fldChar w:fldCharType="end"/>
            </w:r>
          </w:hyperlink>
        </w:p>
        <w:p w14:paraId="03260D74" w14:textId="0D95CDF9" w:rsidR="00C21EA4" w:rsidRDefault="00000000" w:rsidP="00C21EA4">
          <w:pPr>
            <w:pStyle w:val="TOC2"/>
            <w:tabs>
              <w:tab w:val="right" w:leader="dot" w:pos="10194"/>
            </w:tabs>
            <w:rPr>
              <w:rFonts w:asciiTheme="minorHAnsi" w:eastAsiaTheme="minorEastAsia" w:hAnsiTheme="minorHAnsi" w:cstheme="minorBidi"/>
              <w:bCs w:val="0"/>
              <w:noProof/>
              <w:color w:val="auto"/>
              <w:szCs w:val="22"/>
              <w:rtl/>
              <w:lang w:bidi="ar-SA"/>
            </w:rPr>
          </w:pPr>
          <w:hyperlink w:anchor="_Toc120366722" w:history="1">
            <w:r w:rsidRPr="007F5AF5">
              <w:rPr>
                <w:rStyle w:val="Hyperlink"/>
                <w:noProof/>
                <w:rtl/>
              </w:rPr>
              <w:t xml:space="preserve">اجمال بحث </w:t>
            </w:r>
            <w:r>
              <w:rPr>
                <w:rStyle w:val="Hyperlink"/>
                <w:rFonts w:hint="cs"/>
                <w:noProof/>
                <w:rtl/>
              </w:rPr>
              <w:t>شیخ</w:t>
            </w:r>
            <w:r w:rsidRPr="007F5AF5">
              <w:rPr>
                <w:rStyle w:val="Hyperlink"/>
                <w:noProof/>
                <w:rtl/>
              </w:rPr>
              <w:t xml:space="preserve"> </w:t>
            </w:r>
            <w:r w:rsidRPr="007F5AF5">
              <w:rPr>
                <w:rStyle w:val="Hyperlink"/>
                <w:rFonts w:ascii="Symbol" w:hAnsi="Symbol" w:cs="Times New Roman"/>
                <w:noProof/>
                <w:rtl/>
              </w:rPr>
              <w:t>انصار</w:t>
            </w:r>
            <w:r w:rsidRPr="007F5AF5">
              <w:rPr>
                <w:rStyle w:val="Hyperlink"/>
                <w:rFonts w:ascii="Times New Roman" w:hAnsi="Times New Roman" w:cs="Times New Roman" w:hint="cs"/>
                <w:noProof/>
                <w:rtl/>
              </w:rPr>
              <w:t>ی</w:t>
            </w:r>
            <w:r w:rsidRPr="007F5AF5">
              <w:rPr>
                <w:rStyle w:val="Hyperlink"/>
                <w:noProof/>
                <w:rtl/>
              </w:rPr>
              <w:t xml:space="preserve"> </w:t>
            </w:r>
            <w:r w:rsidRPr="007F5AF5">
              <w:rPr>
                <w:rStyle w:val="Hyperlink"/>
                <w:rFonts w:ascii="Symbol" w:hAnsi="Symbol" w:cs="Times New Roman"/>
                <w:noProof/>
                <w:rtl/>
              </w:rPr>
              <w:t>در</w:t>
            </w:r>
            <w:r w:rsidRPr="007F5AF5">
              <w:rPr>
                <w:rStyle w:val="Hyperlink"/>
                <w:noProof/>
                <w:rtl/>
              </w:rPr>
              <w:t xml:space="preserve"> </w:t>
            </w:r>
            <w:r>
              <w:rPr>
                <w:rStyle w:val="Hyperlink"/>
                <w:rFonts w:ascii="Symbol" w:hAnsi="Symbol" w:cs="Times New Roman" w:hint="cs"/>
                <w:noProof/>
                <w:rtl/>
              </w:rPr>
              <w:t>روایت</w:t>
            </w:r>
            <w:r w:rsidRPr="007F5AF5">
              <w:rPr>
                <w:rStyle w:val="Hyperlink"/>
                <w:noProof/>
                <w:rtl/>
              </w:rPr>
              <w:t xml:space="preserve"> که ورود به معنا</w:t>
            </w:r>
            <w:r w:rsidRPr="007F5AF5">
              <w:rPr>
                <w:rStyle w:val="Hyperlink"/>
                <w:rFonts w:hint="cs"/>
                <w:noProof/>
                <w:rtl/>
              </w:rPr>
              <w:t>ی</w:t>
            </w:r>
            <w:r w:rsidRPr="007F5AF5">
              <w:rPr>
                <w:rStyle w:val="Hyperlink"/>
                <w:noProof/>
                <w:rtl/>
              </w:rPr>
              <w:t xml:space="preserve"> وصول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Toc120366722 \h</w:instrText>
            </w:r>
            <w:r>
              <w:rPr>
                <w:noProof/>
                <w:webHidden/>
                <w:rtl/>
              </w:rPr>
              <w:instrText xml:space="preserve"> </w:instrText>
            </w:r>
            <w:r>
              <w:rPr>
                <w:noProof/>
                <w:webHidden/>
                <w:rtl/>
              </w:rPr>
            </w:r>
            <w:r>
              <w:rPr>
                <w:noProof/>
                <w:webHidden/>
                <w:rtl/>
              </w:rPr>
              <w:fldChar w:fldCharType="separate"/>
            </w:r>
            <w:r w:rsidR="00887740">
              <w:rPr>
                <w:noProof/>
                <w:webHidden/>
                <w:rtl/>
              </w:rPr>
              <w:t>273</w:t>
            </w:r>
            <w:r>
              <w:rPr>
                <w:noProof/>
                <w:webHidden/>
                <w:rtl/>
              </w:rPr>
              <w:fldChar w:fldCharType="end"/>
            </w:r>
          </w:hyperlink>
        </w:p>
        <w:p w14:paraId="65DEC540" w14:textId="1E127684" w:rsidR="00C21EA4" w:rsidRDefault="00000000" w:rsidP="00C21EA4">
          <w:pPr>
            <w:pStyle w:val="TOC2"/>
            <w:tabs>
              <w:tab w:val="right" w:leader="dot" w:pos="10194"/>
            </w:tabs>
            <w:rPr>
              <w:rFonts w:asciiTheme="minorHAnsi" w:eastAsiaTheme="minorEastAsia" w:hAnsiTheme="minorHAnsi" w:cstheme="minorBidi"/>
              <w:bCs w:val="0"/>
              <w:noProof/>
              <w:color w:val="auto"/>
              <w:szCs w:val="22"/>
              <w:rtl/>
              <w:lang w:bidi="ar-SA"/>
            </w:rPr>
          </w:pPr>
          <w:hyperlink w:anchor="_Toc120366723" w:history="1">
            <w:r w:rsidRPr="007F5AF5">
              <w:rPr>
                <w:rStyle w:val="Hyperlink"/>
                <w:noProof/>
                <w:rtl/>
              </w:rPr>
              <w:t xml:space="preserve">اشکال مرحوم آخوند به </w:t>
            </w:r>
            <w:r>
              <w:rPr>
                <w:rStyle w:val="Hyperlink"/>
                <w:rFonts w:hint="cs"/>
                <w:noProof/>
                <w:rtl/>
              </w:rPr>
              <w:t>شیخ</w:t>
            </w:r>
            <w:r w:rsidRPr="007F5AF5">
              <w:rPr>
                <w:rStyle w:val="Hyperlink"/>
                <w:noProof/>
                <w:rtl/>
              </w:rPr>
              <w:t xml:space="preserve"> </w:t>
            </w:r>
            <w:r w:rsidRPr="007F5AF5">
              <w:rPr>
                <w:rStyle w:val="Hyperlink"/>
                <w:rFonts w:ascii="Symbol" w:hAnsi="Symbol" w:cs="Times New Roman"/>
                <w:noProof/>
                <w:rtl/>
              </w:rPr>
              <w:t>انصار</w:t>
            </w:r>
            <w:r w:rsidRPr="007F5AF5">
              <w:rPr>
                <w:rStyle w:val="Hyperlink"/>
                <w:rFonts w:ascii="Times New Roman" w:hAnsi="Times New Roman" w:cs="Times New Roman" w:hint="cs"/>
                <w:noProof/>
                <w:rtl/>
              </w:rPr>
              <w:t>ی</w:t>
            </w:r>
            <w:r w:rsidRPr="007F5AF5">
              <w:rPr>
                <w:rStyle w:val="Hyperlink"/>
                <w:noProof/>
                <w:rtl/>
              </w:rPr>
              <w:t xml:space="preserve"> </w:t>
            </w:r>
            <w:r w:rsidRPr="007F5AF5">
              <w:rPr>
                <w:rStyle w:val="Hyperlink"/>
                <w:rFonts w:ascii="Symbol" w:hAnsi="Symbol" w:cs="Times New Roman"/>
                <w:noProof/>
                <w:rtl/>
              </w:rPr>
              <w:t>در</w:t>
            </w:r>
            <w:r w:rsidRPr="007F5AF5">
              <w:rPr>
                <w:rStyle w:val="Hyperlink"/>
                <w:noProof/>
                <w:rtl/>
              </w:rPr>
              <w:t xml:space="preserve"> </w:t>
            </w:r>
            <w:r w:rsidRPr="007F5AF5">
              <w:rPr>
                <w:rStyle w:val="Hyperlink"/>
                <w:rFonts w:ascii="Symbol" w:hAnsi="Symbol" w:cs="Times New Roman"/>
                <w:noProof/>
                <w:rtl/>
              </w:rPr>
              <w:t>معنا</w:t>
            </w:r>
            <w:r w:rsidRPr="007F5AF5">
              <w:rPr>
                <w:rStyle w:val="Hyperlink"/>
                <w:rFonts w:ascii="Times New Roman" w:hAnsi="Times New Roman" w:cs="Times New Roman" w:hint="cs"/>
                <w:noProof/>
                <w:rtl/>
              </w:rPr>
              <w:t>ی</w:t>
            </w:r>
            <w:r w:rsidRPr="007F5AF5">
              <w:rPr>
                <w:rStyle w:val="Hyperlink"/>
                <w:noProof/>
                <w:rtl/>
              </w:rPr>
              <w:t xml:space="preserve"> </w:t>
            </w:r>
            <w:r w:rsidRPr="007F5AF5">
              <w:rPr>
                <w:rStyle w:val="Hyperlink"/>
                <w:rFonts w:ascii="Symbol" w:hAnsi="Symbol" w:cs="Times New Roman"/>
                <w:noProof/>
                <w:rtl/>
              </w:rPr>
              <w:t>ورود</w:t>
            </w:r>
            <w:r w:rsidRPr="007F5AF5">
              <w:rPr>
                <w:rStyle w:val="Hyperlink"/>
                <w:noProof/>
                <w:rtl/>
              </w:rPr>
              <w:t xml:space="preserve"> در روا</w:t>
            </w:r>
            <w:r w:rsidRPr="007F5AF5">
              <w:rPr>
                <w:rStyle w:val="Hyperlink"/>
                <w:rFonts w:hint="cs"/>
                <w:noProof/>
                <w:rtl/>
              </w:rPr>
              <w:t>ی</w:t>
            </w:r>
            <w:r w:rsidRPr="007F5AF5">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Toc120366723 \h</w:instrText>
            </w:r>
            <w:r>
              <w:rPr>
                <w:noProof/>
                <w:webHidden/>
                <w:rtl/>
              </w:rPr>
              <w:instrText xml:space="preserve"> </w:instrText>
            </w:r>
            <w:r>
              <w:rPr>
                <w:noProof/>
                <w:webHidden/>
                <w:rtl/>
              </w:rPr>
            </w:r>
            <w:r>
              <w:rPr>
                <w:noProof/>
                <w:webHidden/>
                <w:rtl/>
              </w:rPr>
              <w:fldChar w:fldCharType="separate"/>
            </w:r>
            <w:r w:rsidR="00887740">
              <w:rPr>
                <w:noProof/>
                <w:webHidden/>
                <w:rtl/>
              </w:rPr>
              <w:t>276</w:t>
            </w:r>
            <w:r>
              <w:rPr>
                <w:noProof/>
                <w:webHidden/>
                <w:rtl/>
              </w:rPr>
              <w:fldChar w:fldCharType="end"/>
            </w:r>
          </w:hyperlink>
        </w:p>
        <w:p w14:paraId="2E42053D" w14:textId="1382F7B3" w:rsidR="00C21EA4" w:rsidRDefault="00000000" w:rsidP="0097090D">
          <w:pPr>
            <w:pStyle w:val="TOC2"/>
            <w:tabs>
              <w:tab w:val="right" w:leader="dot" w:pos="10194"/>
            </w:tabs>
            <w:rPr>
              <w:rFonts w:asciiTheme="minorHAnsi" w:eastAsiaTheme="minorEastAsia" w:hAnsiTheme="minorHAnsi" w:cstheme="minorBidi"/>
              <w:bCs w:val="0"/>
              <w:noProof/>
              <w:color w:val="auto"/>
              <w:szCs w:val="22"/>
              <w:rtl/>
              <w:lang w:bidi="ar-SA"/>
            </w:rPr>
          </w:pPr>
          <w:hyperlink w:anchor="_Toc120366724" w:history="1">
            <w:r w:rsidR="0097090D">
              <w:rPr>
                <w:rStyle w:val="Hyperlink"/>
                <w:rFonts w:hint="cs"/>
                <w:noProof/>
                <w:rtl/>
              </w:rPr>
              <w:t>تتمیم</w:t>
            </w:r>
            <w:r w:rsidRPr="007F5AF5">
              <w:rPr>
                <w:rStyle w:val="Hyperlink"/>
                <w:noProof/>
                <w:rtl/>
              </w:rPr>
              <w:t xml:space="preserve"> استدلال </w:t>
            </w:r>
            <w:r>
              <w:rPr>
                <w:rStyle w:val="Hyperlink"/>
                <w:rFonts w:hint="cs"/>
                <w:noProof/>
                <w:rtl/>
              </w:rPr>
              <w:t>واقعی</w:t>
            </w:r>
            <w:r w:rsidRPr="007F5AF5">
              <w:rPr>
                <w:rStyle w:val="Hyperlink"/>
                <w:noProof/>
                <w:rtl/>
              </w:rPr>
              <w:t xml:space="preserve"> </w:t>
            </w:r>
            <w:r w:rsidRPr="007F5AF5">
              <w:rPr>
                <w:rStyle w:val="Hyperlink"/>
                <w:rFonts w:ascii="Symbol" w:hAnsi="Symbol" w:cs="Times New Roman"/>
                <w:noProof/>
                <w:rtl/>
              </w:rPr>
              <w:t>گرفتن</w:t>
            </w:r>
            <w:r w:rsidRPr="007F5AF5">
              <w:rPr>
                <w:rStyle w:val="Hyperlink"/>
                <w:noProof/>
                <w:rtl/>
              </w:rPr>
              <w:t xml:space="preserve"> </w:t>
            </w:r>
            <w:r w:rsidRPr="007F5AF5">
              <w:rPr>
                <w:rStyle w:val="Hyperlink"/>
                <w:rFonts w:ascii="Symbol" w:hAnsi="Symbol" w:cs="Times New Roman"/>
                <w:noProof/>
                <w:rtl/>
              </w:rPr>
              <w:t>نه</w:t>
            </w:r>
            <w:r w:rsidRPr="007F5AF5">
              <w:rPr>
                <w:rStyle w:val="Hyperlink"/>
                <w:rFonts w:ascii="Times New Roman" w:hAnsi="Times New Roman" w:cs="Times New Roman" w:hint="cs"/>
                <w:noProof/>
                <w:rtl/>
              </w:rPr>
              <w:t>ی</w:t>
            </w:r>
            <w:r w:rsidRPr="007F5AF5">
              <w:rPr>
                <w:rStyle w:val="Hyperlink"/>
                <w:noProof/>
                <w:rtl/>
              </w:rPr>
              <w:t xml:space="preserve"> </w:t>
            </w:r>
            <w:r w:rsidRPr="007F5AF5">
              <w:rPr>
                <w:rStyle w:val="Hyperlink"/>
                <w:rFonts w:ascii="Symbol" w:hAnsi="Symbol" w:cs="Times New Roman"/>
                <w:noProof/>
                <w:rtl/>
              </w:rPr>
              <w:t>با</w:t>
            </w:r>
            <w:r w:rsidRPr="007F5AF5">
              <w:rPr>
                <w:rStyle w:val="Hyperlink"/>
                <w:noProof/>
                <w:rtl/>
              </w:rPr>
              <w:t xml:space="preserve"> </w:t>
            </w:r>
            <w:r>
              <w:rPr>
                <w:rStyle w:val="Hyperlink"/>
                <w:rFonts w:ascii="Symbol" w:hAnsi="Symbol" w:cs="Times New Roman" w:hint="cs"/>
                <w:noProof/>
                <w:rtl/>
              </w:rPr>
              <w:t>استصحاب</w:t>
            </w:r>
            <w:r w:rsidRPr="007F5AF5">
              <w:rPr>
                <w:rStyle w:val="Hyperlink"/>
                <w:noProof/>
                <w:rtl/>
              </w:rPr>
              <w:t xml:space="preserve"> عدم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Toc120366724 \h</w:instrText>
            </w:r>
            <w:r>
              <w:rPr>
                <w:noProof/>
                <w:webHidden/>
                <w:rtl/>
              </w:rPr>
              <w:instrText xml:space="preserve"> </w:instrText>
            </w:r>
            <w:r>
              <w:rPr>
                <w:noProof/>
                <w:webHidden/>
                <w:rtl/>
              </w:rPr>
            </w:r>
            <w:r>
              <w:rPr>
                <w:noProof/>
                <w:webHidden/>
                <w:rtl/>
              </w:rPr>
              <w:fldChar w:fldCharType="separate"/>
            </w:r>
            <w:r w:rsidR="00887740">
              <w:rPr>
                <w:noProof/>
                <w:webHidden/>
                <w:rtl/>
              </w:rPr>
              <w:t>277</w:t>
            </w:r>
            <w:r>
              <w:rPr>
                <w:noProof/>
                <w:webHidden/>
                <w:rtl/>
              </w:rPr>
              <w:fldChar w:fldCharType="end"/>
            </w:r>
          </w:hyperlink>
        </w:p>
        <w:p w14:paraId="35CFCF99" w14:textId="236BEE12" w:rsidR="00C21EA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366725" w:history="1">
            <w:r w:rsidRPr="007F5AF5">
              <w:rPr>
                <w:rStyle w:val="Hyperlink"/>
                <w:noProof/>
                <w:rtl/>
              </w:rPr>
              <w:t>اشکال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Toc120366725 \h</w:instrText>
            </w:r>
            <w:r>
              <w:rPr>
                <w:noProof/>
                <w:webHidden/>
                <w:rtl/>
              </w:rPr>
              <w:instrText xml:space="preserve"> </w:instrText>
            </w:r>
            <w:r>
              <w:rPr>
                <w:noProof/>
                <w:webHidden/>
                <w:rtl/>
              </w:rPr>
            </w:r>
            <w:r>
              <w:rPr>
                <w:noProof/>
                <w:webHidden/>
                <w:rtl/>
              </w:rPr>
              <w:fldChar w:fldCharType="separate"/>
            </w:r>
            <w:r w:rsidR="00887740">
              <w:rPr>
                <w:noProof/>
                <w:webHidden/>
                <w:rtl/>
              </w:rPr>
              <w:t>277</w:t>
            </w:r>
            <w:r>
              <w:rPr>
                <w:noProof/>
                <w:webHidden/>
                <w:rtl/>
              </w:rPr>
              <w:fldChar w:fldCharType="end"/>
            </w:r>
          </w:hyperlink>
        </w:p>
        <w:p w14:paraId="005C03A4" w14:textId="77777777" w:rsidR="00C21EA4" w:rsidRDefault="00000000" w:rsidP="00C21EA4">
          <w:pPr>
            <w:rPr>
              <w:rtl/>
            </w:rPr>
          </w:pPr>
          <w:r>
            <w:rPr>
              <w:b/>
              <w:bCs/>
              <w:noProof/>
            </w:rPr>
            <w:fldChar w:fldCharType="end"/>
          </w:r>
        </w:p>
      </w:sdtContent>
    </w:sdt>
    <w:p w14:paraId="650462FF" w14:textId="77777777" w:rsidR="001F7D79" w:rsidRDefault="00000000" w:rsidP="00A64121">
      <w:pPr>
        <w:ind w:firstLine="0"/>
        <w:rPr>
          <w:rtl/>
        </w:rPr>
      </w:pPr>
      <w:r>
        <w:rPr>
          <w:rFonts w:hint="cs"/>
          <w:rtl/>
        </w:rPr>
        <w:t>الحمد لله رب العالمین، الصلاة و السلام علی محمد و آله الطاهرین</w:t>
      </w:r>
    </w:p>
    <w:p w14:paraId="7456C839" w14:textId="77777777" w:rsidR="00396D0B" w:rsidRDefault="00000000" w:rsidP="00396D0B">
      <w:pPr>
        <w:pStyle w:val="Heading1"/>
        <w:rPr>
          <w:rtl/>
        </w:rPr>
      </w:pPr>
      <w:bookmarkStart w:id="369" w:name="_Toc120366719"/>
      <w:r>
        <w:rPr>
          <w:rFonts w:hint="cs"/>
          <w:rtl/>
        </w:rPr>
        <w:t>ثمره اخذ به فرمایش مرحوم شیخ در حاشیه رسائل</w:t>
      </w:r>
      <w:bookmarkEnd w:id="369"/>
    </w:p>
    <w:p w14:paraId="404C1709" w14:textId="77777777" w:rsidR="00396D0B" w:rsidRDefault="00000000" w:rsidP="00396D0B">
      <w:pPr>
        <w:ind w:firstLine="0"/>
        <w:rPr>
          <w:rtl/>
        </w:rPr>
      </w:pPr>
      <w:r>
        <w:rPr>
          <w:rFonts w:hint="cs"/>
          <w:rtl/>
        </w:rPr>
        <w:t>بنا بود درباره</w:t>
      </w:r>
      <w:r w:rsidR="00A64121">
        <w:rPr>
          <w:rFonts w:hint="cs"/>
          <w:rtl/>
        </w:rPr>
        <w:t xml:space="preserve"> ثمره فرمایش شیخ در قاعده حل</w:t>
      </w:r>
      <w:r>
        <w:rPr>
          <w:rFonts w:hint="cs"/>
          <w:rtl/>
        </w:rPr>
        <w:t>، نکته</w:t>
      </w:r>
      <w:r>
        <w:rPr>
          <w:rFonts w:hint="eastAsia"/>
          <w:rtl/>
        </w:rPr>
        <w:t>‌</w:t>
      </w:r>
      <w:r>
        <w:rPr>
          <w:rFonts w:hint="cs"/>
          <w:rtl/>
        </w:rPr>
        <w:t>ای عرض کنیم.</w:t>
      </w:r>
      <w:r w:rsidR="00A64121">
        <w:rPr>
          <w:rFonts w:hint="cs"/>
          <w:rtl/>
        </w:rPr>
        <w:t xml:space="preserve"> </w:t>
      </w:r>
      <w:r>
        <w:rPr>
          <w:rFonts w:hint="cs"/>
          <w:rtl/>
        </w:rPr>
        <w:t>ایشان این قاعده را</w:t>
      </w:r>
      <w:r w:rsidR="00A64121">
        <w:rPr>
          <w:rFonts w:hint="cs"/>
          <w:rtl/>
        </w:rPr>
        <w:t xml:space="preserve"> در بحث اصالة الصحة </w:t>
      </w:r>
      <w:r>
        <w:rPr>
          <w:rFonts w:hint="cs"/>
          <w:rtl/>
        </w:rPr>
        <w:t>مطرح کرده</w:t>
      </w:r>
      <w:r w:rsidR="00A64121">
        <w:rPr>
          <w:rFonts w:hint="cs"/>
          <w:rtl/>
        </w:rPr>
        <w:t xml:space="preserve"> بود. عرض شد که اگر فرمایش ایشان درست باشد و قاعده حل در </w:t>
      </w:r>
      <w:r>
        <w:rPr>
          <w:rFonts w:hint="cs"/>
          <w:rtl/>
        </w:rPr>
        <w:t>«</w:t>
      </w:r>
      <w:r w:rsidR="00A64121">
        <w:rPr>
          <w:rFonts w:hint="cs"/>
          <w:rtl/>
        </w:rPr>
        <w:t>کل شیء لک حلال</w:t>
      </w:r>
      <w:r>
        <w:rPr>
          <w:rFonts w:hint="cs"/>
          <w:rtl/>
        </w:rPr>
        <w:t>»</w:t>
      </w:r>
      <w:r w:rsidR="00A64121">
        <w:rPr>
          <w:rFonts w:hint="cs"/>
          <w:rtl/>
        </w:rPr>
        <w:t xml:space="preserve"> بر خود معامل</w:t>
      </w:r>
      <w:r>
        <w:rPr>
          <w:rFonts w:hint="cs"/>
          <w:rtl/>
        </w:rPr>
        <w:t>ات مذکور در روایت مسعده تطبیق شود،</w:t>
      </w:r>
      <w:r w:rsidR="00A64121">
        <w:rPr>
          <w:rFonts w:hint="cs"/>
          <w:rtl/>
        </w:rPr>
        <w:t xml:space="preserve"> در</w:t>
      </w:r>
      <w:r>
        <w:rPr>
          <w:rFonts w:hint="cs"/>
          <w:rtl/>
        </w:rPr>
        <w:t xml:space="preserve"> </w:t>
      </w:r>
      <w:r w:rsidR="00A64121">
        <w:rPr>
          <w:rFonts w:hint="cs"/>
          <w:rtl/>
        </w:rPr>
        <w:t>اینصورت</w:t>
      </w:r>
      <w:r>
        <w:rPr>
          <w:rFonts w:hint="cs"/>
          <w:rtl/>
        </w:rPr>
        <w:t>،</w:t>
      </w:r>
      <w:r w:rsidR="00A64121">
        <w:rPr>
          <w:rFonts w:hint="cs"/>
          <w:rtl/>
        </w:rPr>
        <w:t xml:space="preserve"> بسیا</w:t>
      </w:r>
      <w:r>
        <w:rPr>
          <w:rFonts w:hint="cs"/>
          <w:rtl/>
        </w:rPr>
        <w:t>ری از مباحث گذشته صورت دیگری می</w:t>
      </w:r>
      <w:r>
        <w:rPr>
          <w:rFonts w:hint="eastAsia"/>
          <w:rtl/>
        </w:rPr>
        <w:t>‌</w:t>
      </w:r>
      <w:r>
        <w:rPr>
          <w:rFonts w:hint="cs"/>
          <w:rtl/>
        </w:rPr>
        <w:t xml:space="preserve">یابد، </w:t>
      </w:r>
      <w:r w:rsidR="00A64121">
        <w:rPr>
          <w:rFonts w:hint="cs"/>
          <w:rtl/>
        </w:rPr>
        <w:t xml:space="preserve">از جمله </w:t>
      </w:r>
      <w:r>
        <w:rPr>
          <w:rFonts w:hint="cs"/>
          <w:rtl/>
        </w:rPr>
        <w:t>بحث راه</w:t>
      </w:r>
      <w:r>
        <w:rPr>
          <w:rFonts w:hint="eastAsia"/>
          <w:rtl/>
        </w:rPr>
        <w:t>‌</w:t>
      </w:r>
      <w:r>
        <w:rPr>
          <w:rFonts w:hint="cs"/>
          <w:rtl/>
        </w:rPr>
        <w:t>حل</w:t>
      </w:r>
      <w:r>
        <w:rPr>
          <w:rFonts w:hint="eastAsia"/>
          <w:rtl/>
        </w:rPr>
        <w:t>‌</w:t>
      </w:r>
      <w:r>
        <w:rPr>
          <w:rFonts w:hint="cs"/>
          <w:rtl/>
        </w:rPr>
        <w:t>های مطرح در حل</w:t>
      </w:r>
      <w:r w:rsidR="00A64121">
        <w:rPr>
          <w:rFonts w:hint="cs"/>
          <w:rtl/>
        </w:rPr>
        <w:t xml:space="preserve"> تناقض صدر و ذیل روایت</w:t>
      </w:r>
      <w:r>
        <w:rPr>
          <w:rFonts w:hint="cs"/>
          <w:rtl/>
        </w:rPr>
        <w:t>.</w:t>
      </w:r>
    </w:p>
    <w:p w14:paraId="421C9680" w14:textId="77777777" w:rsidR="00A64121" w:rsidRDefault="00000000" w:rsidP="00D200D2">
      <w:pPr>
        <w:ind w:firstLine="0"/>
        <w:rPr>
          <w:rtl/>
        </w:rPr>
      </w:pPr>
      <w:r>
        <w:rPr>
          <w:rFonts w:hint="cs"/>
          <w:rtl/>
        </w:rPr>
        <w:t>در حل این تناقض دو مسیر مختلف را طی کردیم. یک راه این بود که تطبیقات مذکور در روایت، اصول دیگری را مطرح می</w:t>
      </w:r>
      <w:r>
        <w:rPr>
          <w:rFonts w:hint="eastAsia"/>
          <w:rtl/>
        </w:rPr>
        <w:t>‌</w:t>
      </w:r>
      <w:r>
        <w:rPr>
          <w:rFonts w:hint="cs"/>
          <w:rtl/>
        </w:rPr>
        <w:t>کند مثل استصحاب و ید و امثال ذلک</w:t>
      </w:r>
      <w:r w:rsidR="00C12D40">
        <w:rPr>
          <w:rFonts w:hint="cs"/>
          <w:rtl/>
        </w:rPr>
        <w:t>،</w:t>
      </w:r>
      <w:r>
        <w:rPr>
          <w:rFonts w:hint="cs"/>
          <w:rtl/>
        </w:rPr>
        <w:t xml:space="preserve"> و از باب</w:t>
      </w:r>
      <w:r w:rsidR="00C12D40">
        <w:rPr>
          <w:rFonts w:hint="cs"/>
          <w:rtl/>
        </w:rPr>
        <w:t xml:space="preserve"> تمثیل در ذیل</w:t>
      </w:r>
      <w:r w:rsidR="00D200D2">
        <w:rPr>
          <w:rFonts w:hint="cs"/>
          <w:rtl/>
        </w:rPr>
        <w:t xml:space="preserve"> روایت ذکر شده است.</w:t>
      </w:r>
      <w:r>
        <w:rPr>
          <w:rFonts w:hint="cs"/>
          <w:rtl/>
        </w:rPr>
        <w:t xml:space="preserve"> البته</w:t>
      </w:r>
      <w:r w:rsidR="00D200D2">
        <w:rPr>
          <w:rFonts w:hint="cs"/>
          <w:rtl/>
        </w:rPr>
        <w:t xml:space="preserve"> این راه</w:t>
      </w:r>
      <w:r w:rsidR="00D200D2">
        <w:rPr>
          <w:rFonts w:hint="eastAsia"/>
          <w:rtl/>
        </w:rPr>
        <w:t>‌</w:t>
      </w:r>
      <w:r w:rsidR="00D200D2">
        <w:rPr>
          <w:rFonts w:hint="cs"/>
          <w:rtl/>
        </w:rPr>
        <w:t>حل</w:t>
      </w:r>
      <w:r>
        <w:rPr>
          <w:rFonts w:hint="cs"/>
          <w:rtl/>
        </w:rPr>
        <w:t xml:space="preserve"> خلاف ظاهری دارد ولی </w:t>
      </w:r>
      <w:r w:rsidR="00D200D2">
        <w:rPr>
          <w:rFonts w:hint="cs"/>
          <w:rtl/>
        </w:rPr>
        <w:t>آن را اخذ می</w:t>
      </w:r>
      <w:r w:rsidR="00D200D2">
        <w:rPr>
          <w:rFonts w:hint="eastAsia"/>
          <w:rtl/>
        </w:rPr>
        <w:t>‌</w:t>
      </w:r>
      <w:r w:rsidR="00D200D2">
        <w:rPr>
          <w:rFonts w:hint="cs"/>
          <w:rtl/>
        </w:rPr>
        <w:t>کنیم تا از خلاف ظاهر</w:t>
      </w:r>
      <w:r>
        <w:rPr>
          <w:rFonts w:hint="cs"/>
          <w:rtl/>
        </w:rPr>
        <w:t xml:space="preserve"> دیگر</w:t>
      </w:r>
      <w:r w:rsidR="00D200D2">
        <w:rPr>
          <w:rFonts w:hint="cs"/>
          <w:rtl/>
        </w:rPr>
        <w:t>ی</w:t>
      </w:r>
      <w:r>
        <w:rPr>
          <w:rFonts w:hint="cs"/>
          <w:rtl/>
        </w:rPr>
        <w:t xml:space="preserve"> بپرهیزیم. </w:t>
      </w:r>
      <w:r w:rsidR="00D200D2">
        <w:rPr>
          <w:rFonts w:hint="cs"/>
          <w:rtl/>
        </w:rPr>
        <w:t>راه دیگر تمسک به</w:t>
      </w:r>
      <w:r>
        <w:rPr>
          <w:rFonts w:hint="cs"/>
          <w:rtl/>
        </w:rPr>
        <w:t xml:space="preserve"> فرمایش محقق عراقی </w:t>
      </w:r>
      <w:r w:rsidR="00D200D2">
        <w:rPr>
          <w:rFonts w:hint="cs"/>
          <w:rtl/>
        </w:rPr>
        <w:t>بود</w:t>
      </w:r>
      <w:r>
        <w:rPr>
          <w:rFonts w:hint="cs"/>
          <w:rtl/>
        </w:rPr>
        <w:t xml:space="preserve"> که جمله </w:t>
      </w:r>
      <w:r w:rsidR="00D200D2">
        <w:rPr>
          <w:rFonts w:hint="cs"/>
          <w:rtl/>
        </w:rPr>
        <w:t>«</w:t>
      </w:r>
      <w:r>
        <w:rPr>
          <w:rFonts w:hint="cs"/>
          <w:rtl/>
        </w:rPr>
        <w:t xml:space="preserve">کل شیء </w:t>
      </w:r>
      <w:r w:rsidR="00D200D2">
        <w:rPr>
          <w:rFonts w:hint="cs"/>
          <w:rtl/>
        </w:rPr>
        <w:t>لک حلال» را خبر از جعول مختلف می</w:t>
      </w:r>
      <w:r w:rsidR="00D200D2">
        <w:rPr>
          <w:rFonts w:hint="eastAsia"/>
          <w:rtl/>
        </w:rPr>
        <w:t>‌</w:t>
      </w:r>
      <w:r>
        <w:rPr>
          <w:rFonts w:hint="cs"/>
          <w:rtl/>
        </w:rPr>
        <w:t xml:space="preserve">دانست اعم از </w:t>
      </w:r>
      <w:r w:rsidR="00D200D2" w:rsidRPr="00D200D2">
        <w:rPr>
          <w:rFonts w:cs="B Mitra" w:hint="cs"/>
          <w:rtl/>
        </w:rPr>
        <w:t>حل</w:t>
      </w:r>
      <w:r w:rsidR="00D200D2">
        <w:rPr>
          <w:rFonts w:cs="B Mitra" w:hint="cs"/>
          <w:rtl/>
        </w:rPr>
        <w:t xml:space="preserve">ّ </w:t>
      </w:r>
      <w:r w:rsidR="00D200D2">
        <w:rPr>
          <w:rFonts w:hint="cs"/>
          <w:rtl/>
        </w:rPr>
        <w:t xml:space="preserve"> استصحابی و حل قاعده یدی و حل قاعد حلّی. آ</w:t>
      </w:r>
      <w:r>
        <w:rPr>
          <w:rFonts w:hint="cs"/>
          <w:rtl/>
        </w:rPr>
        <w:t>نگاه شبهه اجمال در روایت را با اطلاق</w:t>
      </w:r>
      <w:r w:rsidR="00C12D40">
        <w:rPr>
          <w:rFonts w:hint="cs"/>
          <w:rtl/>
        </w:rPr>
        <w:t>،</w:t>
      </w:r>
      <w:r>
        <w:rPr>
          <w:rFonts w:hint="cs"/>
          <w:rtl/>
        </w:rPr>
        <w:t xml:space="preserve"> حل </w:t>
      </w:r>
      <w:r w:rsidR="00D200D2">
        <w:rPr>
          <w:rFonts w:hint="cs"/>
          <w:rtl/>
        </w:rPr>
        <w:t>می</w:t>
      </w:r>
      <w:r w:rsidR="00D200D2">
        <w:rPr>
          <w:rFonts w:hint="eastAsia"/>
          <w:rtl/>
        </w:rPr>
        <w:t>‌</w:t>
      </w:r>
      <w:r w:rsidR="00D200D2">
        <w:rPr>
          <w:rFonts w:hint="cs"/>
          <w:rtl/>
        </w:rPr>
        <w:t xml:space="preserve">کنیم که </w:t>
      </w:r>
      <w:r>
        <w:rPr>
          <w:rFonts w:hint="cs"/>
          <w:rtl/>
        </w:rPr>
        <w:t xml:space="preserve">این </w:t>
      </w:r>
      <w:r w:rsidR="00D200D2">
        <w:rPr>
          <w:rFonts w:hint="cs"/>
          <w:rtl/>
        </w:rPr>
        <w:t>روایت اطلاق دارد نسبت به همه حل</w:t>
      </w:r>
      <w:r w:rsidR="00D200D2">
        <w:rPr>
          <w:rFonts w:hint="eastAsia"/>
          <w:rtl/>
        </w:rPr>
        <w:t>‌</w:t>
      </w:r>
      <w:r w:rsidR="00D200D2">
        <w:rPr>
          <w:rFonts w:hint="cs"/>
          <w:rtl/>
        </w:rPr>
        <w:t>ها.</w:t>
      </w:r>
      <w:r>
        <w:rPr>
          <w:rFonts w:hint="cs"/>
          <w:rtl/>
        </w:rPr>
        <w:t xml:space="preserve"> آنجایی که </w:t>
      </w:r>
      <w:r w:rsidR="00D200D2">
        <w:rPr>
          <w:rFonts w:hint="cs"/>
          <w:rtl/>
        </w:rPr>
        <w:t xml:space="preserve">حلّ </w:t>
      </w:r>
      <w:r>
        <w:rPr>
          <w:rFonts w:hint="cs"/>
          <w:rtl/>
        </w:rPr>
        <w:t>استصحاب</w:t>
      </w:r>
      <w:r w:rsidR="00D200D2">
        <w:rPr>
          <w:rFonts w:hint="cs"/>
          <w:rtl/>
        </w:rPr>
        <w:t>ی</w:t>
      </w:r>
      <w:r>
        <w:rPr>
          <w:rFonts w:hint="cs"/>
          <w:rtl/>
        </w:rPr>
        <w:t xml:space="preserve"> و </w:t>
      </w:r>
      <w:r w:rsidR="00D200D2">
        <w:rPr>
          <w:rFonts w:hint="cs"/>
          <w:rtl/>
        </w:rPr>
        <w:t>قاعده یدی وجود دارد، آن</w:t>
      </w:r>
      <w:r>
        <w:rPr>
          <w:rFonts w:hint="cs"/>
          <w:rtl/>
        </w:rPr>
        <w:t xml:space="preserve"> حاکم می</w:t>
      </w:r>
      <w:r w:rsidR="00D200D2">
        <w:rPr>
          <w:rFonts w:hint="eastAsia"/>
          <w:rtl/>
        </w:rPr>
        <w:t>‌</w:t>
      </w:r>
      <w:r>
        <w:rPr>
          <w:rFonts w:hint="cs"/>
          <w:rtl/>
        </w:rPr>
        <w:t>شود و</w:t>
      </w:r>
      <w:r w:rsidR="00D200D2">
        <w:rPr>
          <w:rFonts w:hint="cs"/>
          <w:rtl/>
        </w:rPr>
        <w:t>لی جایی که این</w:t>
      </w:r>
      <w:r w:rsidR="00D200D2">
        <w:rPr>
          <w:rFonts w:hint="eastAsia"/>
          <w:rtl/>
        </w:rPr>
        <w:t>‌</w:t>
      </w:r>
      <w:r w:rsidR="00D200D2">
        <w:rPr>
          <w:rFonts w:hint="cs"/>
          <w:rtl/>
        </w:rPr>
        <w:t xml:space="preserve"> حل</w:t>
      </w:r>
      <w:r w:rsidR="00D200D2">
        <w:rPr>
          <w:rFonts w:hint="eastAsia"/>
          <w:rtl/>
        </w:rPr>
        <w:t>‌</w:t>
      </w:r>
      <w:r w:rsidR="00D200D2">
        <w:rPr>
          <w:rFonts w:hint="cs"/>
          <w:rtl/>
        </w:rPr>
        <w:t>ها وجود ندارد،</w:t>
      </w:r>
      <w:r>
        <w:rPr>
          <w:rFonts w:hint="cs"/>
          <w:rtl/>
        </w:rPr>
        <w:t xml:space="preserve"> قاعده حل مستفاد از این خبر کفایت می</w:t>
      </w:r>
      <w:r w:rsidR="00D200D2">
        <w:rPr>
          <w:rFonts w:hint="eastAsia"/>
          <w:rtl/>
        </w:rPr>
        <w:t>‌</w:t>
      </w:r>
      <w:r>
        <w:rPr>
          <w:rFonts w:hint="cs"/>
          <w:rtl/>
        </w:rPr>
        <w:t>کند.</w:t>
      </w:r>
    </w:p>
    <w:p w14:paraId="5DC68B5C" w14:textId="77777777" w:rsidR="00A64121" w:rsidRDefault="00000000" w:rsidP="00D200D2">
      <w:pPr>
        <w:ind w:firstLine="0"/>
        <w:rPr>
          <w:rtl/>
        </w:rPr>
      </w:pPr>
      <w:r>
        <w:rPr>
          <w:rFonts w:hint="cs"/>
          <w:rtl/>
        </w:rPr>
        <w:t xml:space="preserve">ولی اگر فرمایش شیخ پذیرفته شود، نیازی به هیچ یک از </w:t>
      </w:r>
      <w:r w:rsidR="00D200D2">
        <w:rPr>
          <w:rFonts w:hint="cs"/>
          <w:rtl/>
        </w:rPr>
        <w:t xml:space="preserve">این </w:t>
      </w:r>
      <w:r>
        <w:rPr>
          <w:rFonts w:hint="cs"/>
          <w:rtl/>
        </w:rPr>
        <w:t>تکلف</w:t>
      </w:r>
      <w:r w:rsidR="00D200D2">
        <w:rPr>
          <w:rFonts w:hint="eastAsia"/>
          <w:rtl/>
        </w:rPr>
        <w:t>‌</w:t>
      </w:r>
      <w:r>
        <w:rPr>
          <w:rFonts w:hint="cs"/>
          <w:rtl/>
        </w:rPr>
        <w:t>های خلاف ظاهر نیست</w:t>
      </w:r>
      <w:r w:rsidR="00D200D2">
        <w:rPr>
          <w:rFonts w:hint="cs"/>
          <w:rtl/>
        </w:rPr>
        <w:t>،</w:t>
      </w:r>
      <w:r>
        <w:rPr>
          <w:rFonts w:hint="cs"/>
          <w:rtl/>
        </w:rPr>
        <w:t xml:space="preserve"> چون </w:t>
      </w:r>
      <w:r w:rsidR="00D47F97">
        <w:rPr>
          <w:rFonts w:hint="cs"/>
          <w:rtl/>
        </w:rPr>
        <w:t>خود روایت تطبیق می</w:t>
      </w:r>
      <w:r w:rsidR="00D200D2">
        <w:rPr>
          <w:rFonts w:hint="eastAsia"/>
          <w:rtl/>
        </w:rPr>
        <w:t>‌</w:t>
      </w:r>
      <w:r w:rsidR="00D200D2">
        <w:rPr>
          <w:rFonts w:hint="cs"/>
          <w:rtl/>
        </w:rPr>
        <w:t xml:space="preserve">شود. </w:t>
      </w:r>
      <w:r w:rsidR="00D47F97">
        <w:rPr>
          <w:rFonts w:hint="cs"/>
          <w:rtl/>
        </w:rPr>
        <w:t xml:space="preserve">حل در روایت عموم دارد و هم موارد شیء ابتدایی را </w:t>
      </w:r>
      <w:r w:rsidR="00D200D2">
        <w:rPr>
          <w:rFonts w:hint="cs"/>
          <w:rtl/>
        </w:rPr>
        <w:t xml:space="preserve">در بر </w:t>
      </w:r>
      <w:r w:rsidR="00D47F97">
        <w:rPr>
          <w:rFonts w:hint="cs"/>
          <w:rtl/>
        </w:rPr>
        <w:t>می</w:t>
      </w:r>
      <w:r w:rsidR="00D200D2">
        <w:rPr>
          <w:rFonts w:hint="eastAsia"/>
          <w:rtl/>
        </w:rPr>
        <w:t>‌</w:t>
      </w:r>
      <w:r w:rsidR="00D47F97">
        <w:rPr>
          <w:rFonts w:hint="cs"/>
          <w:rtl/>
        </w:rPr>
        <w:t>گیرد که حل را ثابت می</w:t>
      </w:r>
      <w:r w:rsidR="00D200D2">
        <w:rPr>
          <w:rFonts w:hint="eastAsia"/>
          <w:rtl/>
        </w:rPr>
        <w:t>‌</w:t>
      </w:r>
      <w:r w:rsidR="00D47F97">
        <w:rPr>
          <w:rFonts w:hint="cs"/>
          <w:rtl/>
        </w:rPr>
        <w:t>کند و هم موارد مذکور در روایت را بنفسه شامل می</w:t>
      </w:r>
      <w:r w:rsidR="00D200D2">
        <w:rPr>
          <w:rFonts w:hint="eastAsia"/>
          <w:rtl/>
        </w:rPr>
        <w:t>‌</w:t>
      </w:r>
      <w:r w:rsidR="00D200D2">
        <w:rPr>
          <w:rFonts w:hint="cs"/>
          <w:rtl/>
        </w:rPr>
        <w:t xml:space="preserve">شود. </w:t>
      </w:r>
      <w:r w:rsidR="00D47F97">
        <w:rPr>
          <w:rFonts w:hint="cs"/>
          <w:rtl/>
        </w:rPr>
        <w:t>آنگاه حل تطبیق می</w:t>
      </w:r>
      <w:r w:rsidR="00D200D2">
        <w:rPr>
          <w:rFonts w:hint="eastAsia"/>
          <w:rtl/>
        </w:rPr>
        <w:t>‌</w:t>
      </w:r>
      <w:r w:rsidR="00D47F97">
        <w:rPr>
          <w:rFonts w:hint="cs"/>
          <w:rtl/>
        </w:rPr>
        <w:t xml:space="preserve">شود به خرید لباسی که احتمال سرقتی بودن </w:t>
      </w:r>
      <w:r w:rsidR="00D200D2">
        <w:rPr>
          <w:rFonts w:hint="cs"/>
          <w:rtl/>
        </w:rPr>
        <w:t>آن می</w:t>
      </w:r>
      <w:r w:rsidR="00D200D2">
        <w:rPr>
          <w:rFonts w:hint="eastAsia"/>
          <w:rtl/>
        </w:rPr>
        <w:t>‌</w:t>
      </w:r>
      <w:r w:rsidR="00D47F97">
        <w:rPr>
          <w:rFonts w:hint="cs"/>
          <w:rtl/>
        </w:rPr>
        <w:t xml:space="preserve">رود و یا ازدواجی که احتمال رضیعه یا </w:t>
      </w:r>
      <w:r w:rsidR="00D200D2">
        <w:rPr>
          <w:rFonts w:hint="cs"/>
          <w:rtl/>
        </w:rPr>
        <w:t>اخت بودن همسر می</w:t>
      </w:r>
      <w:r w:rsidR="00D200D2">
        <w:rPr>
          <w:rFonts w:hint="eastAsia"/>
          <w:rtl/>
        </w:rPr>
        <w:t>‌</w:t>
      </w:r>
      <w:r w:rsidR="00D200D2">
        <w:rPr>
          <w:rFonts w:hint="cs"/>
          <w:rtl/>
        </w:rPr>
        <w:t>رود</w:t>
      </w:r>
      <w:r w:rsidR="00D47F97">
        <w:rPr>
          <w:rFonts w:hint="cs"/>
          <w:rtl/>
        </w:rPr>
        <w:t>. بر خود این</w:t>
      </w:r>
      <w:r w:rsidR="00D200D2">
        <w:rPr>
          <w:rFonts w:hint="eastAsia"/>
          <w:rtl/>
        </w:rPr>
        <w:t>‌</w:t>
      </w:r>
      <w:r w:rsidR="00D47F97">
        <w:rPr>
          <w:rFonts w:hint="cs"/>
          <w:rtl/>
        </w:rPr>
        <w:t>ها تطبیق می</w:t>
      </w:r>
      <w:r w:rsidR="00D200D2">
        <w:rPr>
          <w:rFonts w:hint="eastAsia"/>
          <w:rtl/>
        </w:rPr>
        <w:t>‌</w:t>
      </w:r>
      <w:r w:rsidR="00D47F97">
        <w:rPr>
          <w:rFonts w:hint="cs"/>
          <w:rtl/>
        </w:rPr>
        <w:t>شود و هیچ خلاف ظاهری باقی نمی</w:t>
      </w:r>
      <w:r w:rsidR="00D200D2">
        <w:rPr>
          <w:rFonts w:hint="eastAsia"/>
          <w:rtl/>
        </w:rPr>
        <w:t>‌</w:t>
      </w:r>
      <w:r w:rsidR="00D47F97">
        <w:rPr>
          <w:rFonts w:hint="cs"/>
          <w:rtl/>
        </w:rPr>
        <w:t>ماند. بنابراین</w:t>
      </w:r>
      <w:r w:rsidR="00D200D2">
        <w:rPr>
          <w:rFonts w:hint="cs"/>
          <w:rtl/>
        </w:rPr>
        <w:t>،</w:t>
      </w:r>
      <w:r w:rsidR="00D47F97">
        <w:rPr>
          <w:rFonts w:hint="cs"/>
          <w:rtl/>
        </w:rPr>
        <w:t xml:space="preserve"> اگر بتوان فرمایش </w:t>
      </w:r>
      <w:r w:rsidR="00D200D2">
        <w:rPr>
          <w:rFonts w:hint="cs"/>
          <w:rtl/>
        </w:rPr>
        <w:t>شیخ انصاری را تمام کرد، به نظر بنده بر سایر راه</w:t>
      </w:r>
      <w:r w:rsidR="00D200D2">
        <w:rPr>
          <w:rFonts w:hint="eastAsia"/>
          <w:rtl/>
        </w:rPr>
        <w:t>‌</w:t>
      </w:r>
      <w:r w:rsidR="00D200D2">
        <w:rPr>
          <w:rFonts w:hint="cs"/>
          <w:rtl/>
        </w:rPr>
        <w:t>هایی که تا کنون طی شد، اولویت دارد.</w:t>
      </w:r>
    </w:p>
    <w:p w14:paraId="24DD209D" w14:textId="77777777" w:rsidR="00D47F97" w:rsidRDefault="00000000" w:rsidP="00BB0F2F">
      <w:pPr>
        <w:ind w:firstLine="0"/>
        <w:rPr>
          <w:rtl/>
        </w:rPr>
      </w:pPr>
      <w:r>
        <w:rPr>
          <w:rFonts w:hint="cs"/>
          <w:rtl/>
        </w:rPr>
        <w:t>به نظر می</w:t>
      </w:r>
      <w:r>
        <w:rPr>
          <w:rFonts w:hint="eastAsia"/>
          <w:rtl/>
        </w:rPr>
        <w:t>‌</w:t>
      </w:r>
      <w:r w:rsidR="00EE11A2">
        <w:rPr>
          <w:rFonts w:hint="cs"/>
          <w:rtl/>
        </w:rPr>
        <w:t>رسد که اشکالی در</w:t>
      </w:r>
      <w:r>
        <w:rPr>
          <w:rFonts w:hint="cs"/>
          <w:rtl/>
        </w:rPr>
        <w:t xml:space="preserve"> فرمایش ایشان وجود ندارد</w:t>
      </w:r>
      <w:r w:rsidR="00EE11A2">
        <w:rPr>
          <w:rFonts w:hint="cs"/>
          <w:rtl/>
        </w:rPr>
        <w:t>،</w:t>
      </w:r>
      <w:r>
        <w:rPr>
          <w:rFonts w:hint="cs"/>
          <w:rtl/>
        </w:rPr>
        <w:t xml:space="preserve"> گرچه در وهله اولی شمول قاعده حل برای حل وضعی به نظر دشوار است</w:t>
      </w:r>
      <w:r w:rsidR="00EE11A2">
        <w:rPr>
          <w:rFonts w:hint="cs"/>
          <w:rtl/>
        </w:rPr>
        <w:t>،</w:t>
      </w:r>
      <w:r>
        <w:rPr>
          <w:rFonts w:hint="cs"/>
          <w:rtl/>
        </w:rPr>
        <w:t xml:space="preserve"> ولی مثل </w:t>
      </w:r>
      <w:r w:rsidR="00EE11A2">
        <w:rPr>
          <w:rFonts w:hint="cs"/>
          <w:rtl/>
        </w:rPr>
        <w:t>«</w:t>
      </w:r>
      <w:r>
        <w:rPr>
          <w:rFonts w:hint="cs"/>
          <w:rtl/>
        </w:rPr>
        <w:t>احل الله البیع</w:t>
      </w:r>
      <w:r w:rsidR="00EE11A2">
        <w:rPr>
          <w:rFonts w:hint="cs"/>
          <w:rtl/>
        </w:rPr>
        <w:t>»</w:t>
      </w:r>
      <w:r>
        <w:rPr>
          <w:rFonts w:hint="cs"/>
          <w:rtl/>
        </w:rPr>
        <w:t xml:space="preserve"> و امثال ذلک</w:t>
      </w:r>
      <w:r w:rsidR="00EE11A2">
        <w:rPr>
          <w:rFonts w:hint="cs"/>
          <w:rtl/>
        </w:rPr>
        <w:t xml:space="preserve"> است که</w:t>
      </w:r>
      <w:r>
        <w:rPr>
          <w:rFonts w:hint="cs"/>
          <w:rtl/>
        </w:rPr>
        <w:t xml:space="preserve"> شمول حل را نسبت به معاملات تصحیح می</w:t>
      </w:r>
      <w:r w:rsidR="00EE11A2">
        <w:rPr>
          <w:rFonts w:hint="eastAsia"/>
          <w:rtl/>
        </w:rPr>
        <w:t>‌</w:t>
      </w:r>
      <w:r>
        <w:rPr>
          <w:rFonts w:hint="cs"/>
          <w:rtl/>
        </w:rPr>
        <w:t>کنیم و یک معنای وضعی هم از آن استفاده می</w:t>
      </w:r>
      <w:r>
        <w:rPr>
          <w:rFonts w:hint="eastAsia"/>
          <w:rtl/>
        </w:rPr>
        <w:t>‌</w:t>
      </w:r>
      <w:r>
        <w:rPr>
          <w:rFonts w:hint="cs"/>
          <w:rtl/>
        </w:rPr>
        <w:t>کنیم یا بالمطابقه یا به دلالت التزامی. اینجا هم همینطور است</w:t>
      </w:r>
      <w:r w:rsidR="00EE11A2">
        <w:rPr>
          <w:rFonts w:hint="cs"/>
          <w:rtl/>
        </w:rPr>
        <w:t xml:space="preserve">، گرچه فرقی دارد </w:t>
      </w:r>
      <w:r>
        <w:rPr>
          <w:rFonts w:hint="cs"/>
          <w:rtl/>
        </w:rPr>
        <w:t xml:space="preserve">که آنجا یک </w:t>
      </w:r>
      <w:r w:rsidR="00BB0F2F">
        <w:rPr>
          <w:rFonts w:hint="cs"/>
          <w:rtl/>
        </w:rPr>
        <w:t>عبارت</w:t>
      </w:r>
      <w:r w:rsidR="006E7E28">
        <w:rPr>
          <w:rFonts w:hint="cs"/>
          <w:rtl/>
        </w:rPr>
        <w:t xml:space="preserve"> </w:t>
      </w:r>
      <w:r w:rsidR="00EE11A2">
        <w:rPr>
          <w:rFonts w:hint="cs"/>
          <w:rtl/>
        </w:rPr>
        <w:t>«</w:t>
      </w:r>
      <w:r w:rsidR="006E7E28">
        <w:rPr>
          <w:rFonts w:hint="cs"/>
          <w:rtl/>
        </w:rPr>
        <w:t>احل الله البیع</w:t>
      </w:r>
      <w:r w:rsidR="00EE11A2">
        <w:rPr>
          <w:rFonts w:hint="cs"/>
          <w:rtl/>
        </w:rPr>
        <w:t>»</w:t>
      </w:r>
      <w:r w:rsidR="006E7E28">
        <w:rPr>
          <w:rFonts w:hint="cs"/>
          <w:rtl/>
        </w:rPr>
        <w:t xml:space="preserve"> </w:t>
      </w:r>
      <w:r w:rsidR="00BB0F2F">
        <w:rPr>
          <w:rFonts w:hint="cs"/>
          <w:rtl/>
        </w:rPr>
        <w:t>وجود دارد، اما اینجا به</w:t>
      </w:r>
      <w:r w:rsidR="006E7E28">
        <w:rPr>
          <w:rFonts w:hint="cs"/>
          <w:rtl/>
        </w:rPr>
        <w:t xml:space="preserve"> اطلاق </w:t>
      </w:r>
      <w:r w:rsidR="00BB0F2F">
        <w:rPr>
          <w:rFonts w:hint="cs"/>
          <w:rtl/>
        </w:rPr>
        <w:t xml:space="preserve">یا به عموم </w:t>
      </w:r>
      <w:r w:rsidR="006E7E28">
        <w:rPr>
          <w:rFonts w:hint="cs"/>
          <w:rtl/>
        </w:rPr>
        <w:t>گفته می</w:t>
      </w:r>
      <w:r w:rsidR="00BB0F2F">
        <w:rPr>
          <w:rFonts w:hint="eastAsia"/>
          <w:rtl/>
        </w:rPr>
        <w:t>‌</w:t>
      </w:r>
      <w:r w:rsidR="006E7E28">
        <w:rPr>
          <w:rFonts w:hint="cs"/>
          <w:rtl/>
        </w:rPr>
        <w:t>شود که این معامله و این عقد</w:t>
      </w:r>
      <w:r w:rsidR="00BB0F2F">
        <w:rPr>
          <w:rFonts w:hint="cs"/>
          <w:rtl/>
        </w:rPr>
        <w:t>، حل است، ولی این فرق،</w:t>
      </w:r>
      <w:r w:rsidR="006E7E28">
        <w:rPr>
          <w:rFonts w:hint="cs"/>
          <w:rtl/>
        </w:rPr>
        <w:t xml:space="preserve"> </w:t>
      </w:r>
      <w:r w:rsidR="00BB0F2F">
        <w:rPr>
          <w:rFonts w:hint="cs"/>
          <w:rtl/>
        </w:rPr>
        <w:t>در مسأله ما فارق نیست</w:t>
      </w:r>
      <w:r w:rsidR="006E7E28">
        <w:rPr>
          <w:rFonts w:hint="cs"/>
          <w:rtl/>
        </w:rPr>
        <w:t xml:space="preserve"> و اشکالی از این جهت وارد نیست</w:t>
      </w:r>
      <w:r w:rsidR="00BB0F2F">
        <w:rPr>
          <w:rFonts w:hint="cs"/>
          <w:rtl/>
        </w:rPr>
        <w:t>.</w:t>
      </w:r>
      <w:r w:rsidR="006E7E28">
        <w:rPr>
          <w:rFonts w:hint="cs"/>
          <w:rtl/>
        </w:rPr>
        <w:t xml:space="preserve"> </w:t>
      </w:r>
      <w:r w:rsidR="00BB0F2F">
        <w:rPr>
          <w:rFonts w:hint="cs"/>
          <w:rtl/>
        </w:rPr>
        <w:t>از این</w:t>
      </w:r>
      <w:r w:rsidR="00BB0F2F">
        <w:rPr>
          <w:rFonts w:hint="eastAsia"/>
          <w:rtl/>
        </w:rPr>
        <w:t>‌</w:t>
      </w:r>
      <w:r w:rsidR="00BB0F2F">
        <w:rPr>
          <w:rFonts w:hint="cs"/>
          <w:rtl/>
        </w:rPr>
        <w:t>رو، به نظر می</w:t>
      </w:r>
      <w:r w:rsidR="00BB0F2F">
        <w:rPr>
          <w:rFonts w:hint="eastAsia"/>
          <w:rtl/>
        </w:rPr>
        <w:t>‌</w:t>
      </w:r>
      <w:r w:rsidR="00BB0F2F">
        <w:rPr>
          <w:rFonts w:hint="cs"/>
          <w:rtl/>
        </w:rPr>
        <w:t>رسد که</w:t>
      </w:r>
      <w:r w:rsidR="006E7E28">
        <w:rPr>
          <w:rFonts w:hint="cs"/>
          <w:rtl/>
        </w:rPr>
        <w:t xml:space="preserve"> فرمایش </w:t>
      </w:r>
      <w:r w:rsidR="00BB0F2F">
        <w:rPr>
          <w:rFonts w:hint="cs"/>
          <w:rtl/>
        </w:rPr>
        <w:t>مرحوم شیخ</w:t>
      </w:r>
      <w:r w:rsidR="006E7E28">
        <w:rPr>
          <w:rFonts w:hint="cs"/>
          <w:rtl/>
        </w:rPr>
        <w:t xml:space="preserve"> </w:t>
      </w:r>
      <w:r w:rsidR="00BB0F2F">
        <w:rPr>
          <w:rFonts w:hint="cs"/>
          <w:rtl/>
        </w:rPr>
        <w:t xml:space="preserve">کلام دقیق و قابل توجهی است. </w:t>
      </w:r>
      <w:r w:rsidR="006E7E28">
        <w:rPr>
          <w:rFonts w:hint="cs"/>
          <w:rtl/>
        </w:rPr>
        <w:t xml:space="preserve">عجیب است که در کلمات اصحاب در این جا </w:t>
      </w:r>
      <w:r w:rsidR="00BB0F2F">
        <w:rPr>
          <w:rFonts w:hint="cs"/>
          <w:rtl/>
        </w:rPr>
        <w:t>به فرمایش شیخ اشاره</w:t>
      </w:r>
      <w:r w:rsidR="00BB0F2F">
        <w:rPr>
          <w:rFonts w:hint="eastAsia"/>
          <w:rtl/>
        </w:rPr>
        <w:t>‌</w:t>
      </w:r>
      <w:r w:rsidR="00BB0F2F">
        <w:rPr>
          <w:rFonts w:hint="cs"/>
          <w:rtl/>
        </w:rPr>
        <w:t>ای نشده است، یا دست</w:t>
      </w:r>
      <w:r w:rsidR="00BB0F2F">
        <w:rPr>
          <w:rFonts w:hint="eastAsia"/>
          <w:rtl/>
        </w:rPr>
        <w:t>‌</w:t>
      </w:r>
      <w:r w:rsidR="00BB0F2F">
        <w:rPr>
          <w:rFonts w:hint="cs"/>
          <w:rtl/>
        </w:rPr>
        <w:t xml:space="preserve">کم </w:t>
      </w:r>
      <w:r w:rsidR="006E7E28">
        <w:rPr>
          <w:rFonts w:hint="cs"/>
          <w:rtl/>
        </w:rPr>
        <w:t>بنده ندید</w:t>
      </w:r>
      <w:r w:rsidR="00BB0F2F">
        <w:rPr>
          <w:rFonts w:hint="cs"/>
          <w:rtl/>
        </w:rPr>
        <w:t>ه</w:t>
      </w:r>
      <w:r w:rsidR="00BB0F2F">
        <w:rPr>
          <w:rFonts w:hint="eastAsia"/>
          <w:rtl/>
        </w:rPr>
        <w:t>‌</w:t>
      </w:r>
      <w:r w:rsidR="00BB0F2F">
        <w:rPr>
          <w:rFonts w:hint="cs"/>
          <w:rtl/>
        </w:rPr>
        <w:t>ا</w:t>
      </w:r>
      <w:r w:rsidR="006E7E28">
        <w:rPr>
          <w:rFonts w:hint="cs"/>
          <w:rtl/>
        </w:rPr>
        <w:t xml:space="preserve">م </w:t>
      </w:r>
      <w:r w:rsidR="00BB0F2F">
        <w:rPr>
          <w:rFonts w:hint="cs"/>
          <w:rtl/>
        </w:rPr>
        <w:t xml:space="preserve">که </w:t>
      </w:r>
      <w:r w:rsidR="006E7E28">
        <w:rPr>
          <w:rFonts w:hint="cs"/>
          <w:rtl/>
        </w:rPr>
        <w:t>در این کتاب</w:t>
      </w:r>
      <w:r w:rsidR="006E7E28">
        <w:rPr>
          <w:rFonts w:hint="eastAsia"/>
          <w:rtl/>
        </w:rPr>
        <w:t>‌</w:t>
      </w:r>
      <w:r w:rsidR="00BB0F2F">
        <w:rPr>
          <w:rFonts w:hint="cs"/>
          <w:rtl/>
        </w:rPr>
        <w:t xml:space="preserve">هایی که مورد تتبع است، </w:t>
      </w:r>
      <w:r w:rsidR="006E7E28">
        <w:rPr>
          <w:rFonts w:hint="cs"/>
          <w:rtl/>
        </w:rPr>
        <w:t>کسی به این فرمایش م</w:t>
      </w:r>
      <w:r w:rsidR="00C12D40">
        <w:rPr>
          <w:rFonts w:hint="cs"/>
          <w:rtl/>
        </w:rPr>
        <w:t>ر</w:t>
      </w:r>
      <w:r w:rsidR="006E7E28">
        <w:rPr>
          <w:rFonts w:hint="cs"/>
          <w:rtl/>
        </w:rPr>
        <w:t xml:space="preserve">حوم شیخ اشاره کرده باشد. </w:t>
      </w:r>
    </w:p>
    <w:p w14:paraId="5238F8DB" w14:textId="77777777" w:rsidR="00BB0F2F" w:rsidRDefault="00000000" w:rsidP="00BB0F2F">
      <w:pPr>
        <w:ind w:firstLine="0"/>
        <w:rPr>
          <w:rtl/>
        </w:rPr>
      </w:pPr>
      <w:r>
        <w:rPr>
          <w:rFonts w:hint="cs"/>
          <w:rtl/>
        </w:rPr>
        <w:t xml:space="preserve">گرچه برخی دوستان گفتند که </w:t>
      </w:r>
      <w:r w:rsidR="00494BB9">
        <w:rPr>
          <w:rFonts w:hint="cs"/>
          <w:rtl/>
        </w:rPr>
        <w:t xml:space="preserve">این مطلب </w:t>
      </w:r>
      <w:r>
        <w:rPr>
          <w:rFonts w:hint="cs"/>
          <w:rtl/>
        </w:rPr>
        <w:t>در اوثق است ولی بنده هرچه گشتم گرچه بالعجاله، صدر و ذیل مطلب را پیدا نکردم. گرچه احتمال می</w:t>
      </w:r>
      <w:r>
        <w:rPr>
          <w:rFonts w:hint="eastAsia"/>
          <w:rtl/>
        </w:rPr>
        <w:t>‌</w:t>
      </w:r>
      <w:r>
        <w:rPr>
          <w:rFonts w:hint="cs"/>
          <w:rtl/>
        </w:rPr>
        <w:t xml:space="preserve">دهم به چشم بنده نیامده باشد. </w:t>
      </w:r>
    </w:p>
    <w:p w14:paraId="6EAFD0E2" w14:textId="77777777" w:rsidR="006E7E28" w:rsidRDefault="00000000" w:rsidP="00BB0F2F">
      <w:pPr>
        <w:ind w:firstLine="0"/>
        <w:rPr>
          <w:rtl/>
        </w:rPr>
      </w:pPr>
      <w:r>
        <w:rPr>
          <w:rFonts w:hint="cs"/>
          <w:rtl/>
        </w:rPr>
        <w:t>قبلا از نسخه سنگی</w:t>
      </w:r>
      <w:r>
        <w:rPr>
          <w:rFonts w:hint="eastAsia"/>
          <w:rtl/>
        </w:rPr>
        <w:t>‌</w:t>
      </w:r>
      <w:r>
        <w:rPr>
          <w:rFonts w:hint="cs"/>
          <w:rtl/>
        </w:rPr>
        <w:t xml:space="preserve"> رسائل در تدریس استفاده می</w:t>
      </w:r>
      <w:r>
        <w:rPr>
          <w:rFonts w:hint="eastAsia"/>
          <w:rtl/>
        </w:rPr>
        <w:t>‌</w:t>
      </w:r>
      <w:r>
        <w:rPr>
          <w:rFonts w:hint="cs"/>
          <w:rtl/>
        </w:rPr>
        <w:t>کردیم که نسخه</w:t>
      </w:r>
      <w:r>
        <w:rPr>
          <w:rFonts w:hint="eastAsia"/>
          <w:rtl/>
        </w:rPr>
        <w:t>‌</w:t>
      </w:r>
      <w:r>
        <w:rPr>
          <w:rFonts w:hint="cs"/>
          <w:rtl/>
        </w:rPr>
        <w:t>ای با قطع کوچک بود و معروف بود که نسخه مصححی است. به این نسخه مراجعه کردم و دیدم از قضا این مطلب را مرحوم شیخ در متن آورده است، ولی کنار آن نوشته شده است که در نسخ مصحح روی آن «زائد» گذاشته</w:t>
      </w:r>
      <w:r>
        <w:rPr>
          <w:rFonts w:hint="eastAsia"/>
          <w:rtl/>
        </w:rPr>
        <w:t>‌</w:t>
      </w:r>
      <w:r>
        <w:rPr>
          <w:rFonts w:hint="cs"/>
          <w:rtl/>
        </w:rPr>
        <w:t xml:space="preserve">اند. </w:t>
      </w:r>
      <w:r w:rsidR="00BF6F74">
        <w:rPr>
          <w:rFonts w:hint="cs"/>
          <w:rtl/>
        </w:rPr>
        <w:t xml:space="preserve">نسخه دیگر رسائل که دو جلدی </w:t>
      </w:r>
      <w:r>
        <w:rPr>
          <w:rFonts w:hint="cs"/>
          <w:rtl/>
        </w:rPr>
        <w:t>و مفصل</w:t>
      </w:r>
      <w:r w:rsidR="00BF6F74">
        <w:rPr>
          <w:rFonts w:hint="cs"/>
          <w:rtl/>
        </w:rPr>
        <w:t xml:space="preserve"> بود و حواشی مرحوم آشتیانی و مرحوم همدانی </w:t>
      </w:r>
      <w:r>
        <w:rPr>
          <w:rFonts w:hint="cs"/>
          <w:rtl/>
        </w:rPr>
        <w:t>را داشت</w:t>
      </w:r>
      <w:r w:rsidR="00BF6F74">
        <w:rPr>
          <w:rFonts w:hint="cs"/>
          <w:rtl/>
        </w:rPr>
        <w:t>،</w:t>
      </w:r>
      <w:r>
        <w:rPr>
          <w:rFonts w:hint="cs"/>
          <w:rtl/>
        </w:rPr>
        <w:t xml:space="preserve"> به </w:t>
      </w:r>
      <w:r w:rsidRPr="00494BB9">
        <w:rPr>
          <w:rFonts w:hint="cs"/>
          <w:rtl/>
        </w:rPr>
        <w:t>صورت حاشیه آمده بود که «نسخة</w:t>
      </w:r>
      <w:r w:rsidR="00BF6F74" w:rsidRPr="00494BB9">
        <w:rPr>
          <w:rFonts w:hint="cs"/>
          <w:rtl/>
        </w:rPr>
        <w:t xml:space="preserve">» یعنی نسخه بدلی هست. </w:t>
      </w:r>
      <w:r w:rsidRPr="00494BB9">
        <w:rPr>
          <w:rFonts w:hint="cs"/>
          <w:rtl/>
        </w:rPr>
        <w:t>به هر حال،</w:t>
      </w:r>
      <w:r w:rsidR="00BF6F74" w:rsidRPr="00494BB9">
        <w:rPr>
          <w:rFonts w:hint="cs"/>
          <w:rtl/>
        </w:rPr>
        <w:t xml:space="preserve"> </w:t>
      </w:r>
      <w:r w:rsidR="00494BB9" w:rsidRPr="00494BB9">
        <w:rPr>
          <w:rFonts w:hint="cs"/>
          <w:rtl/>
        </w:rPr>
        <w:t xml:space="preserve">این </w:t>
      </w:r>
      <w:r w:rsidRPr="00494BB9">
        <w:rPr>
          <w:rFonts w:hint="cs"/>
          <w:rtl/>
        </w:rPr>
        <w:t>مطلب</w:t>
      </w:r>
      <w:r w:rsidR="00BA1B19" w:rsidRPr="00494BB9">
        <w:rPr>
          <w:rFonts w:hint="cs"/>
          <w:rtl/>
        </w:rPr>
        <w:t xml:space="preserve"> در کلام</w:t>
      </w:r>
      <w:r w:rsidR="00494BB9" w:rsidRPr="00494BB9">
        <w:rPr>
          <w:rFonts w:hint="cs"/>
          <w:rtl/>
        </w:rPr>
        <w:t xml:space="preserve"> خود مرحوم</w:t>
      </w:r>
      <w:r w:rsidR="00BA1B19" w:rsidRPr="00494BB9">
        <w:rPr>
          <w:rFonts w:hint="cs"/>
          <w:rtl/>
        </w:rPr>
        <w:t xml:space="preserve"> شیخ </w:t>
      </w:r>
      <w:r w:rsidR="00494BB9" w:rsidRPr="00494BB9">
        <w:rPr>
          <w:rFonts w:hint="cs"/>
          <w:rtl/>
        </w:rPr>
        <w:t>ه</w:t>
      </w:r>
      <w:r w:rsidR="00BA1B19" w:rsidRPr="00494BB9">
        <w:rPr>
          <w:rFonts w:hint="cs"/>
          <w:rtl/>
        </w:rPr>
        <w:t>ست</w:t>
      </w:r>
      <w:r w:rsidR="00BF6F74" w:rsidRPr="00494BB9">
        <w:rPr>
          <w:rFonts w:hint="cs"/>
          <w:rtl/>
        </w:rPr>
        <w:t>.</w:t>
      </w:r>
      <w:r w:rsidR="00BF6F74">
        <w:rPr>
          <w:rFonts w:hint="cs"/>
          <w:rtl/>
        </w:rPr>
        <w:t xml:space="preserve"> </w:t>
      </w:r>
    </w:p>
    <w:p w14:paraId="69ED5A72" w14:textId="77777777" w:rsidR="0076668C" w:rsidRPr="0076668C" w:rsidRDefault="00000000" w:rsidP="0076668C">
      <w:pPr>
        <w:pStyle w:val="Heading1"/>
        <w:rPr>
          <w:rtl/>
        </w:rPr>
      </w:pPr>
      <w:bookmarkStart w:id="370" w:name="_Toc120366720"/>
      <w:r>
        <w:rPr>
          <w:rFonts w:hint="cs"/>
          <w:rtl/>
        </w:rPr>
        <w:t>حدیث چهارم در برائت شرعی: مرسله فقیه «</w:t>
      </w:r>
      <w:r w:rsidR="00672554">
        <w:rPr>
          <w:rFonts w:hint="cs"/>
          <w:rtl/>
        </w:rPr>
        <w:t xml:space="preserve">کل شیء مطلق حتی یرد فیه </w:t>
      </w:r>
      <w:r>
        <w:rPr>
          <w:rFonts w:hint="cs"/>
          <w:rtl/>
        </w:rPr>
        <w:t>نهي»</w:t>
      </w:r>
      <w:bookmarkEnd w:id="370"/>
    </w:p>
    <w:p w14:paraId="51B3BA6E" w14:textId="77777777" w:rsidR="00186AE0" w:rsidRDefault="00000000" w:rsidP="00BC4B26">
      <w:pPr>
        <w:ind w:firstLine="0"/>
        <w:rPr>
          <w:rtl/>
        </w:rPr>
      </w:pPr>
      <w:r>
        <w:rPr>
          <w:rFonts w:hint="cs"/>
          <w:rtl/>
        </w:rPr>
        <w:t xml:space="preserve">روایت بعدی که محل </w:t>
      </w:r>
      <w:r w:rsidR="00E30ECC">
        <w:rPr>
          <w:rFonts w:hint="cs"/>
          <w:rtl/>
        </w:rPr>
        <w:t>بحث است، مرسله فقیه است: «کل شیء مطلق حتی یرد فیه نهي».</w:t>
      </w:r>
      <w:r>
        <w:rPr>
          <w:rFonts w:hint="cs"/>
          <w:rtl/>
        </w:rPr>
        <w:t xml:space="preserve"> این روایت </w:t>
      </w:r>
      <w:r w:rsidR="00BC4B26">
        <w:rPr>
          <w:rFonts w:hint="cs"/>
          <w:rtl/>
        </w:rPr>
        <w:t xml:space="preserve">به نحو ارسال در الفقیه است، </w:t>
      </w:r>
      <w:r w:rsidR="007B0881">
        <w:rPr>
          <w:rFonts w:hint="cs"/>
          <w:rtl/>
        </w:rPr>
        <w:t>ولی</w:t>
      </w:r>
      <w:r>
        <w:rPr>
          <w:rFonts w:hint="cs"/>
          <w:rtl/>
        </w:rPr>
        <w:t xml:space="preserve"> ارسال </w:t>
      </w:r>
      <w:r w:rsidR="007B0881">
        <w:rPr>
          <w:rFonts w:hint="cs"/>
          <w:rtl/>
        </w:rPr>
        <w:t>آن</w:t>
      </w:r>
      <w:r>
        <w:rPr>
          <w:rFonts w:hint="cs"/>
          <w:rtl/>
        </w:rPr>
        <w:t xml:space="preserve"> به این </w:t>
      </w:r>
      <w:r w:rsidR="007B0881">
        <w:rPr>
          <w:rFonts w:hint="cs"/>
          <w:rtl/>
        </w:rPr>
        <w:t>شکل است که گفته</w:t>
      </w:r>
      <w:r w:rsidR="007B0881">
        <w:rPr>
          <w:rFonts w:hint="eastAsia"/>
          <w:rtl/>
        </w:rPr>
        <w:t>‌</w:t>
      </w:r>
      <w:r>
        <w:rPr>
          <w:rFonts w:hint="cs"/>
          <w:rtl/>
        </w:rPr>
        <w:t xml:space="preserve">اند </w:t>
      </w:r>
      <w:r w:rsidR="007B0881">
        <w:rPr>
          <w:rFonts w:hint="cs"/>
          <w:rtl/>
        </w:rPr>
        <w:t>«</w:t>
      </w:r>
      <w:r>
        <w:rPr>
          <w:rFonts w:hint="cs"/>
          <w:rtl/>
        </w:rPr>
        <w:t>قال الصادق</w:t>
      </w:r>
      <w:r w:rsidR="007B0881">
        <w:rPr>
          <w:rFonts w:hint="cs"/>
          <w:rtl/>
        </w:rPr>
        <w:t>»</w:t>
      </w:r>
      <w:r>
        <w:rPr>
          <w:rFonts w:hint="cs"/>
          <w:rtl/>
        </w:rPr>
        <w:t>.</w:t>
      </w:r>
    </w:p>
    <w:p w14:paraId="7703E0D4" w14:textId="77777777" w:rsidR="00ED1C46" w:rsidRDefault="00000000" w:rsidP="00E30ECC">
      <w:pPr>
        <w:pStyle w:val="Heading2"/>
        <w:rPr>
          <w:rtl/>
        </w:rPr>
      </w:pPr>
      <w:bookmarkStart w:id="371" w:name="_Toc120366721"/>
      <w:r>
        <w:rPr>
          <w:rFonts w:hint="cs"/>
          <w:rtl/>
        </w:rPr>
        <w:t>اجمال</w:t>
      </w:r>
      <w:r>
        <w:rPr>
          <w:rFonts w:ascii="Times New Roman" w:hAnsi="Times New Roman" w:cs="Times New Roman" w:hint="cs"/>
          <w:rtl/>
        </w:rPr>
        <w:t>ی</w:t>
      </w:r>
      <w:r>
        <w:rPr>
          <w:rFonts w:hint="cs"/>
          <w:rtl/>
        </w:rPr>
        <w:t xml:space="preserve"> از بحث</w:t>
      </w:r>
      <w:r>
        <w:rPr>
          <w:rFonts w:hint="eastAsia"/>
          <w:rtl/>
        </w:rPr>
        <w:t>‌</w:t>
      </w:r>
      <w:r>
        <w:rPr>
          <w:rFonts w:hint="cs"/>
          <w:rtl/>
        </w:rPr>
        <w:t>ها</w:t>
      </w:r>
      <w:r>
        <w:rPr>
          <w:rFonts w:ascii="Times New Roman" w:hAnsi="Times New Roman" w:cs="Times New Roman" w:hint="cs"/>
          <w:rtl/>
        </w:rPr>
        <w:t>ی</w:t>
      </w:r>
      <w:r>
        <w:rPr>
          <w:rFonts w:hint="cs"/>
          <w:rtl/>
        </w:rPr>
        <w:t xml:space="preserve"> </w:t>
      </w:r>
      <w:r>
        <w:rPr>
          <w:rFonts w:ascii="Symbol" w:hAnsi="Symbol" w:cs="Times New Roman" w:hint="cs"/>
          <w:rtl/>
        </w:rPr>
        <w:t>مطرح</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روا</w:t>
      </w:r>
      <w:r>
        <w:rPr>
          <w:rFonts w:ascii="Times New Roman" w:hAnsi="Times New Roman" w:cs="Times New Roman" w:hint="cs"/>
          <w:rtl/>
        </w:rPr>
        <w:t>ی</w:t>
      </w:r>
      <w:r>
        <w:rPr>
          <w:rFonts w:hint="cs"/>
          <w:rtl/>
        </w:rPr>
        <w:t>ت</w:t>
      </w:r>
      <w:bookmarkEnd w:id="371"/>
    </w:p>
    <w:p w14:paraId="6AD5212B" w14:textId="77777777" w:rsidR="00186AE0" w:rsidRDefault="00000000" w:rsidP="00C12D40">
      <w:pPr>
        <w:ind w:firstLine="0"/>
        <w:rPr>
          <w:rtl/>
        </w:rPr>
      </w:pPr>
      <w:r>
        <w:rPr>
          <w:rFonts w:hint="cs"/>
          <w:rtl/>
        </w:rPr>
        <w:t>این روایت یک بحث سندی دارد که ان شاء الله بعدا بحث می</w:t>
      </w:r>
      <w:r>
        <w:rPr>
          <w:rFonts w:hint="eastAsia"/>
          <w:rtl/>
        </w:rPr>
        <w:t>‌</w:t>
      </w:r>
      <w:r>
        <w:rPr>
          <w:rFonts w:hint="cs"/>
          <w:rtl/>
        </w:rPr>
        <w:t xml:space="preserve">کنیم. البته ما در روایات صدوق واسع المشرب هستیم، بویژه آن روایاتی که اسناد دارد، اما کسانی که در اسناد </w:t>
      </w:r>
      <w:r w:rsidR="00C12D40">
        <w:rPr>
          <w:rFonts w:hint="cs"/>
          <w:rtl/>
        </w:rPr>
        <w:t xml:space="preserve">تدقیق </w:t>
      </w:r>
      <w:r>
        <w:rPr>
          <w:rFonts w:hint="cs"/>
          <w:rtl/>
        </w:rPr>
        <w:t>دارند</w:t>
      </w:r>
      <w:r w:rsidR="00C12D40">
        <w:rPr>
          <w:rFonts w:hint="cs"/>
          <w:rtl/>
        </w:rPr>
        <w:t>،</w:t>
      </w:r>
      <w:r>
        <w:rPr>
          <w:rFonts w:hint="cs"/>
          <w:rtl/>
        </w:rPr>
        <w:t xml:space="preserve"> در اینجا قاعدتا اشکال کرده</w:t>
      </w:r>
      <w:r>
        <w:rPr>
          <w:rFonts w:hint="eastAsia"/>
          <w:rtl/>
        </w:rPr>
        <w:t>‌</w:t>
      </w:r>
      <w:r w:rsidR="00C12D40">
        <w:rPr>
          <w:rFonts w:hint="cs"/>
          <w:rtl/>
        </w:rPr>
        <w:t>اند مثل مرحوم ش</w:t>
      </w:r>
      <w:r>
        <w:rPr>
          <w:rFonts w:hint="cs"/>
          <w:rtl/>
        </w:rPr>
        <w:t>ه</w:t>
      </w:r>
      <w:r w:rsidR="00C12D40">
        <w:rPr>
          <w:rFonts w:hint="cs"/>
          <w:rtl/>
        </w:rPr>
        <w:t>ی</w:t>
      </w:r>
      <w:r>
        <w:rPr>
          <w:rFonts w:hint="cs"/>
          <w:rtl/>
        </w:rPr>
        <w:t xml:space="preserve">د صدر و دیگران. در خاطرم نیست که مرحوم آقای خویی که اهل این نحو تدقیقات است، در سند این روایت اشکال کرده باشد. این روایت نکاتی دارد علاوه بر مرسله بودن که شاید صدوق در جاهای دیگر هم نقل کرده باشد. </w:t>
      </w:r>
    </w:p>
    <w:p w14:paraId="0D666E14" w14:textId="77777777" w:rsidR="00186AE0" w:rsidRDefault="00000000" w:rsidP="00672554">
      <w:pPr>
        <w:rPr>
          <w:rtl/>
        </w:rPr>
      </w:pPr>
      <w:r>
        <w:rPr>
          <w:rFonts w:hint="cs"/>
          <w:rtl/>
        </w:rPr>
        <w:t xml:space="preserve">به لحاظ دلالتی اختلاف عجیبی است. مرحوم شیخ انصاری می فرماید </w:t>
      </w:r>
      <w:r w:rsidR="00BF43E5">
        <w:rPr>
          <w:rFonts w:hint="cs"/>
          <w:rtl/>
        </w:rPr>
        <w:t>دلالت این روایت ظاهرتر و واضح</w:t>
      </w:r>
      <w:r w:rsidR="00BF43E5">
        <w:rPr>
          <w:rFonts w:hint="eastAsia"/>
          <w:rtl/>
        </w:rPr>
        <w:t>‌</w:t>
      </w:r>
      <w:r w:rsidR="00BF43E5">
        <w:rPr>
          <w:rFonts w:hint="cs"/>
          <w:rtl/>
        </w:rPr>
        <w:t>تر از همه روایات دیگر است.</w:t>
      </w:r>
      <w:r w:rsidR="00737E6D">
        <w:rPr>
          <w:rFonts w:hint="cs"/>
          <w:rtl/>
        </w:rPr>
        <w:t xml:space="preserve"> مرحوم آخوند و </w:t>
      </w:r>
      <w:r w:rsidR="00BF43E5">
        <w:rPr>
          <w:rFonts w:hint="cs"/>
          <w:rtl/>
        </w:rPr>
        <w:t xml:space="preserve">مرحوم </w:t>
      </w:r>
      <w:r w:rsidR="00737E6D">
        <w:rPr>
          <w:rFonts w:hint="cs"/>
          <w:rtl/>
        </w:rPr>
        <w:t>نائینی درست برعکس می</w:t>
      </w:r>
      <w:r w:rsidR="00737E6D">
        <w:rPr>
          <w:rFonts w:hint="eastAsia"/>
          <w:rtl/>
        </w:rPr>
        <w:t>‌</w:t>
      </w:r>
      <w:r w:rsidR="00737E6D">
        <w:rPr>
          <w:rFonts w:hint="cs"/>
          <w:rtl/>
        </w:rPr>
        <w:t>گویند</w:t>
      </w:r>
      <w:r w:rsidR="00BF43E5">
        <w:rPr>
          <w:rFonts w:hint="cs"/>
          <w:rtl/>
        </w:rPr>
        <w:t xml:space="preserve"> که</w:t>
      </w:r>
      <w:r w:rsidR="00737E6D">
        <w:rPr>
          <w:rFonts w:hint="cs"/>
          <w:rtl/>
        </w:rPr>
        <w:t xml:space="preserve"> هیچ دلالتی ندارد. </w:t>
      </w:r>
      <w:r w:rsidR="00BF43E5">
        <w:rPr>
          <w:rFonts w:hint="cs"/>
          <w:rtl/>
        </w:rPr>
        <w:t xml:space="preserve">البته </w:t>
      </w:r>
      <w:r w:rsidR="00737E6D">
        <w:rPr>
          <w:rFonts w:hint="cs"/>
          <w:rtl/>
        </w:rPr>
        <w:t xml:space="preserve">مرحوم آخوند </w:t>
      </w:r>
      <w:r w:rsidR="00BF43E5">
        <w:rPr>
          <w:rFonts w:hint="cs"/>
          <w:rtl/>
        </w:rPr>
        <w:t>نمی</w:t>
      </w:r>
      <w:r w:rsidR="00BF43E5">
        <w:rPr>
          <w:rFonts w:hint="eastAsia"/>
          <w:rtl/>
        </w:rPr>
        <w:t>‌</w:t>
      </w:r>
      <w:r w:rsidR="00BF43E5">
        <w:rPr>
          <w:rFonts w:hint="cs"/>
          <w:rtl/>
        </w:rPr>
        <w:t>فرماید که</w:t>
      </w:r>
      <w:r w:rsidR="00737E6D">
        <w:rPr>
          <w:rFonts w:hint="cs"/>
          <w:rtl/>
        </w:rPr>
        <w:t xml:space="preserve"> هیچ دلالتی ندارد بلکه </w:t>
      </w:r>
      <w:r w:rsidR="00494BB9">
        <w:rPr>
          <w:rFonts w:hint="cs"/>
          <w:rtl/>
        </w:rPr>
        <w:t>در</w:t>
      </w:r>
      <w:r w:rsidR="00BF43E5">
        <w:rPr>
          <w:rFonts w:hint="cs"/>
          <w:rtl/>
        </w:rPr>
        <w:t xml:space="preserve"> دلالت آن</w:t>
      </w:r>
      <w:r w:rsidR="00737E6D">
        <w:rPr>
          <w:rFonts w:hint="cs"/>
          <w:rtl/>
        </w:rPr>
        <w:t xml:space="preserve"> متوقف </w:t>
      </w:r>
      <w:r w:rsidR="00BF43E5">
        <w:rPr>
          <w:rFonts w:hint="cs"/>
          <w:rtl/>
        </w:rPr>
        <w:t>است، ولی مرحوم نائینی در أ</w:t>
      </w:r>
      <w:r w:rsidR="00737E6D">
        <w:rPr>
          <w:rFonts w:hint="cs"/>
          <w:rtl/>
        </w:rPr>
        <w:t>جود می</w:t>
      </w:r>
      <w:r w:rsidR="00BF43E5">
        <w:rPr>
          <w:rFonts w:hint="eastAsia"/>
          <w:rtl/>
        </w:rPr>
        <w:t>‌</w:t>
      </w:r>
      <w:r w:rsidR="00737E6D">
        <w:rPr>
          <w:rFonts w:hint="cs"/>
          <w:rtl/>
        </w:rPr>
        <w:t xml:space="preserve">فرماید هیچ دلالتی ندارد. </w:t>
      </w:r>
      <w:r w:rsidR="00BF43E5">
        <w:rPr>
          <w:rFonts w:hint="cs"/>
          <w:rtl/>
        </w:rPr>
        <w:t xml:space="preserve">از این رو، باید </w:t>
      </w:r>
      <w:r w:rsidR="00737E6D">
        <w:rPr>
          <w:rFonts w:hint="cs"/>
          <w:rtl/>
        </w:rPr>
        <w:t xml:space="preserve">محتوای این روایت </w:t>
      </w:r>
      <w:r w:rsidR="00BF43E5">
        <w:rPr>
          <w:rFonts w:hint="cs"/>
          <w:rtl/>
        </w:rPr>
        <w:t>محل</w:t>
      </w:r>
      <w:r w:rsidR="00737E6D">
        <w:rPr>
          <w:rFonts w:hint="cs"/>
          <w:rtl/>
        </w:rPr>
        <w:t xml:space="preserve"> بحث </w:t>
      </w:r>
      <w:r w:rsidR="00BF43E5">
        <w:rPr>
          <w:rFonts w:hint="cs"/>
          <w:rtl/>
        </w:rPr>
        <w:t xml:space="preserve">واقع </w:t>
      </w:r>
      <w:r w:rsidR="00737E6D">
        <w:rPr>
          <w:rFonts w:hint="cs"/>
          <w:rtl/>
        </w:rPr>
        <w:t xml:space="preserve">شود. </w:t>
      </w:r>
    </w:p>
    <w:p w14:paraId="2D99A7B2" w14:textId="77777777" w:rsidR="00E30ECC" w:rsidRDefault="00000000" w:rsidP="00E30ECC">
      <w:pPr>
        <w:pStyle w:val="Heading2"/>
        <w:rPr>
          <w:rtl/>
        </w:rPr>
      </w:pPr>
      <w:bookmarkStart w:id="372" w:name="_Toc120366722"/>
      <w:r>
        <w:rPr>
          <w:rFonts w:hint="cs"/>
          <w:rtl/>
        </w:rPr>
        <w:t>اجمال بحث ش</w:t>
      </w:r>
      <w:r>
        <w:rPr>
          <w:rFonts w:ascii="Times New Roman" w:hAnsi="Times New Roman" w:cs="Times New Roman" w:hint="cs"/>
          <w:rtl/>
        </w:rPr>
        <w:t>ی</w:t>
      </w:r>
      <w:r>
        <w:rPr>
          <w:rFonts w:ascii="Symbol" w:hAnsi="Symbol" w:cs="Times New Roman" w:hint="cs"/>
          <w:rtl/>
        </w:rPr>
        <w:t>خ</w:t>
      </w:r>
      <w:r>
        <w:rPr>
          <w:rFonts w:hint="cs"/>
          <w:rtl/>
        </w:rPr>
        <w:t xml:space="preserve"> </w:t>
      </w:r>
      <w:r>
        <w:rPr>
          <w:rFonts w:ascii="Symbol" w:hAnsi="Symbol" w:cs="Times New Roman" w:hint="cs"/>
          <w:rtl/>
        </w:rPr>
        <w:t>انصار</w:t>
      </w:r>
      <w:r>
        <w:rPr>
          <w:rFonts w:ascii="Times New Roman" w:hAnsi="Times New Roman" w:cs="Times New Roman" w:hint="cs"/>
          <w:rtl/>
        </w:rPr>
        <w:t>ی</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روا</w:t>
      </w:r>
      <w:r>
        <w:rPr>
          <w:rFonts w:ascii="Times New Roman" w:hAnsi="Times New Roman" w:cs="Times New Roman" w:hint="cs"/>
          <w:rtl/>
        </w:rPr>
        <w:t>ی</w:t>
      </w:r>
      <w:r>
        <w:rPr>
          <w:rFonts w:hint="cs"/>
          <w:rtl/>
        </w:rPr>
        <w:t>ت که ورود به معنای وصول است</w:t>
      </w:r>
      <w:bookmarkEnd w:id="372"/>
    </w:p>
    <w:p w14:paraId="7AC31481" w14:textId="77777777" w:rsidR="00737E6D" w:rsidRDefault="00000000" w:rsidP="00672554">
      <w:pPr>
        <w:rPr>
          <w:rtl/>
        </w:rPr>
      </w:pPr>
      <w:r>
        <w:rPr>
          <w:rFonts w:hint="cs"/>
          <w:rtl/>
        </w:rPr>
        <w:t>مرحوم شیخ می</w:t>
      </w:r>
      <w:r w:rsidR="00BF43E5">
        <w:rPr>
          <w:rFonts w:hint="eastAsia"/>
          <w:rtl/>
        </w:rPr>
        <w:t>‌</w:t>
      </w:r>
      <w:r>
        <w:rPr>
          <w:rFonts w:hint="cs"/>
          <w:rtl/>
        </w:rPr>
        <w:t xml:space="preserve">فرماید شیخ صدوق به این روایت در تصحیح قنوت </w:t>
      </w:r>
      <w:r w:rsidR="00BF43E5">
        <w:rPr>
          <w:rFonts w:hint="cs"/>
          <w:rtl/>
        </w:rPr>
        <w:t>به زبان فارسی،</w:t>
      </w:r>
      <w:r>
        <w:rPr>
          <w:rFonts w:hint="cs"/>
          <w:rtl/>
        </w:rPr>
        <w:t xml:space="preserve"> تمسک کرده است.</w:t>
      </w:r>
      <w:r w:rsidR="00BF43E5">
        <w:rPr>
          <w:rFonts w:hint="cs"/>
          <w:rtl/>
        </w:rPr>
        <w:t xml:space="preserve"> ایشان می</w:t>
      </w:r>
      <w:r w:rsidR="00BF43E5">
        <w:rPr>
          <w:rFonts w:hint="eastAsia"/>
          <w:rtl/>
        </w:rPr>
        <w:t>‌</w:t>
      </w:r>
      <w:r w:rsidR="00BF43E5">
        <w:rPr>
          <w:rFonts w:hint="cs"/>
          <w:rtl/>
        </w:rPr>
        <w:t>گوید که شیخ صدوق</w:t>
      </w:r>
      <w:r w:rsidR="00416702">
        <w:rPr>
          <w:rFonts w:hint="cs"/>
          <w:rtl/>
        </w:rPr>
        <w:t xml:space="preserve"> در امالی </w:t>
      </w:r>
      <w:r w:rsidR="00BF43E5">
        <w:rPr>
          <w:rFonts w:hint="cs"/>
          <w:rtl/>
        </w:rPr>
        <w:t>گفته</w:t>
      </w:r>
      <w:r w:rsidR="00416702">
        <w:rPr>
          <w:rFonts w:hint="cs"/>
          <w:rtl/>
        </w:rPr>
        <w:t xml:space="preserve"> است که این </w:t>
      </w:r>
      <w:r w:rsidR="00BF43E5">
        <w:rPr>
          <w:rFonts w:hint="cs"/>
          <w:rtl/>
        </w:rPr>
        <w:t xml:space="preserve">مطلب </w:t>
      </w:r>
      <w:r w:rsidR="00416702">
        <w:rPr>
          <w:rFonts w:hint="cs"/>
          <w:rtl/>
        </w:rPr>
        <w:t>از اعتقادات امامیه است. البته گفته شده که این مطلب د</w:t>
      </w:r>
      <w:r w:rsidR="00BF43E5">
        <w:rPr>
          <w:rFonts w:hint="cs"/>
          <w:rtl/>
        </w:rPr>
        <w:t>ر امالی نیست و بنده تتبع نکردم، اما</w:t>
      </w:r>
      <w:r w:rsidR="00416702">
        <w:rPr>
          <w:rFonts w:hint="cs"/>
          <w:rtl/>
        </w:rPr>
        <w:t xml:space="preserve"> مصححین این رسائل جدید گفته</w:t>
      </w:r>
      <w:r w:rsidR="00416702">
        <w:rPr>
          <w:rFonts w:hint="eastAsia"/>
          <w:rtl/>
        </w:rPr>
        <w:t>‌</w:t>
      </w:r>
      <w:r w:rsidR="00416702">
        <w:rPr>
          <w:rFonts w:hint="cs"/>
          <w:rtl/>
        </w:rPr>
        <w:t xml:space="preserve">اند در امالی نیست و در اعتقادات صدوق است و علی الظاهر باید اینطور باشد. قبلا در حظر و اباحه این کلام را در اعتقادات صدوق دیده بودیم ولی در امالی </w:t>
      </w:r>
      <w:r w:rsidR="00494BB9">
        <w:rPr>
          <w:rFonts w:hint="cs"/>
          <w:rtl/>
        </w:rPr>
        <w:t>همچنان</w:t>
      </w:r>
      <w:r w:rsidR="008B2A35">
        <w:rPr>
          <w:rFonts w:hint="cs"/>
        </w:rPr>
        <w:t>‍</w:t>
      </w:r>
      <w:r w:rsidR="00494BB9">
        <w:rPr>
          <w:rFonts w:hint="cs"/>
          <w:rtl/>
        </w:rPr>
        <w:t>که مصححین رسائل گفته</w:t>
      </w:r>
      <w:r w:rsidR="008B2A35">
        <w:rPr>
          <w:rFonts w:hint="cs"/>
        </w:rPr>
        <w:t>‍</w:t>
      </w:r>
      <w:r w:rsidR="00494BB9">
        <w:rPr>
          <w:rFonts w:hint="cs"/>
          <w:rtl/>
        </w:rPr>
        <w:t>اند</w:t>
      </w:r>
      <w:r w:rsidR="00BF43E5">
        <w:rPr>
          <w:rFonts w:hint="cs"/>
          <w:rtl/>
        </w:rPr>
        <w:t>،</w:t>
      </w:r>
      <w:r w:rsidR="00416702">
        <w:rPr>
          <w:rFonts w:hint="cs"/>
          <w:rtl/>
        </w:rPr>
        <w:t xml:space="preserve"> ظاهرا نیست. </w:t>
      </w:r>
    </w:p>
    <w:p w14:paraId="28F68596" w14:textId="77777777" w:rsidR="00672554" w:rsidRDefault="00000000" w:rsidP="00672554">
      <w:pPr>
        <w:rPr>
          <w:rtl/>
        </w:rPr>
      </w:pPr>
      <w:r>
        <w:rPr>
          <w:rFonts w:hint="cs"/>
          <w:rtl/>
        </w:rPr>
        <w:t>مرحوم شیخ</w:t>
      </w:r>
      <w:r w:rsidR="00416702">
        <w:rPr>
          <w:rFonts w:hint="cs"/>
          <w:rtl/>
        </w:rPr>
        <w:t xml:space="preserve"> فرموده است که دلالت ا</w:t>
      </w:r>
      <w:r w:rsidR="00BF43E5">
        <w:rPr>
          <w:rFonts w:hint="cs"/>
          <w:rtl/>
        </w:rPr>
        <w:t>ین روایت بر مطلب اوضح از کل است، علاوه بر آن</w:t>
      </w:r>
      <w:r w:rsidR="00C12D40">
        <w:rPr>
          <w:rFonts w:hint="cs"/>
          <w:rtl/>
        </w:rPr>
        <w:t>،</w:t>
      </w:r>
      <w:r w:rsidR="00416702">
        <w:rPr>
          <w:rFonts w:hint="cs"/>
          <w:rtl/>
        </w:rPr>
        <w:t xml:space="preserve"> یک خصیصه</w:t>
      </w:r>
      <w:r w:rsidR="00C12D40">
        <w:rPr>
          <w:rFonts w:hint="cs"/>
          <w:rtl/>
        </w:rPr>
        <w:t xml:space="preserve"> دیگر</w:t>
      </w:r>
      <w:r w:rsidR="00416702">
        <w:rPr>
          <w:rFonts w:hint="cs"/>
          <w:rtl/>
        </w:rPr>
        <w:t xml:space="preserve"> در این روایت است ک</w:t>
      </w:r>
      <w:r w:rsidR="00BF43E5">
        <w:rPr>
          <w:rFonts w:hint="cs"/>
          <w:rtl/>
        </w:rPr>
        <w:t>ه اگر روایات احتیاط سندا و دلالتا</w:t>
      </w:r>
      <w:r w:rsidR="00416702">
        <w:rPr>
          <w:rFonts w:hint="cs"/>
          <w:rtl/>
        </w:rPr>
        <w:t xml:space="preserve"> </w:t>
      </w:r>
      <w:r w:rsidR="00BF43E5">
        <w:rPr>
          <w:rFonts w:hint="cs"/>
          <w:rtl/>
        </w:rPr>
        <w:t xml:space="preserve">تمام شود، معارض با این روایت است، یعنی این </w:t>
      </w:r>
      <w:r w:rsidR="00416702">
        <w:rPr>
          <w:rFonts w:hint="cs"/>
          <w:rtl/>
        </w:rPr>
        <w:t xml:space="preserve">روایت محکوم روایات </w:t>
      </w:r>
      <w:r w:rsidR="00BF43E5">
        <w:rPr>
          <w:rFonts w:hint="cs"/>
          <w:rtl/>
        </w:rPr>
        <w:t>احتیاط نیست. زیرا</w:t>
      </w:r>
      <w:r w:rsidR="00416702">
        <w:rPr>
          <w:rFonts w:hint="cs"/>
          <w:rtl/>
        </w:rPr>
        <w:t xml:space="preserve"> ظهور </w:t>
      </w:r>
      <w:r w:rsidR="00BF43E5">
        <w:rPr>
          <w:rFonts w:hint="cs"/>
          <w:rtl/>
        </w:rPr>
        <w:t>«</w:t>
      </w:r>
      <w:r>
        <w:rPr>
          <w:rFonts w:hint="cs"/>
          <w:rtl/>
        </w:rPr>
        <w:t xml:space="preserve">حتی یرد فیه </w:t>
      </w:r>
      <w:r w:rsidR="00416702">
        <w:rPr>
          <w:rFonts w:hint="cs"/>
          <w:rtl/>
        </w:rPr>
        <w:t>نهی</w:t>
      </w:r>
      <w:r w:rsidR="00BF43E5">
        <w:rPr>
          <w:rFonts w:hint="cs"/>
          <w:rtl/>
        </w:rPr>
        <w:t>»</w:t>
      </w:r>
      <w:r w:rsidR="00416702">
        <w:rPr>
          <w:rFonts w:hint="cs"/>
          <w:rtl/>
        </w:rPr>
        <w:t>، یعنی نهی به عنوان حکم واقعی و اولی. یعنی هر زمان که لم یرد فیه نهی به عنوان واقعی</w:t>
      </w:r>
      <w:r>
        <w:rPr>
          <w:rFonts w:hint="cs"/>
          <w:rtl/>
        </w:rPr>
        <w:t>،</w:t>
      </w:r>
      <w:r w:rsidR="00416702">
        <w:rPr>
          <w:rFonts w:hint="cs"/>
          <w:rtl/>
        </w:rPr>
        <w:t xml:space="preserve"> اباحه داری</w:t>
      </w:r>
      <w:r>
        <w:rPr>
          <w:rFonts w:hint="cs"/>
          <w:rtl/>
        </w:rPr>
        <w:t>د</w:t>
      </w:r>
      <w:r w:rsidR="00416702">
        <w:rPr>
          <w:rFonts w:hint="cs"/>
          <w:rtl/>
        </w:rPr>
        <w:t>. بنابراین</w:t>
      </w:r>
      <w:r>
        <w:rPr>
          <w:rFonts w:hint="cs"/>
          <w:rtl/>
        </w:rPr>
        <w:t>،</w:t>
      </w:r>
      <w:r w:rsidR="00416702">
        <w:rPr>
          <w:rFonts w:hint="cs"/>
          <w:rtl/>
        </w:rPr>
        <w:t xml:space="preserve"> مواردی که </w:t>
      </w:r>
      <w:r w:rsidR="00C12D40">
        <w:rPr>
          <w:rFonts w:hint="cs"/>
          <w:rtl/>
        </w:rPr>
        <w:t xml:space="preserve">اخبار </w:t>
      </w:r>
      <w:r w:rsidR="00416702">
        <w:rPr>
          <w:rFonts w:hint="cs"/>
          <w:rtl/>
        </w:rPr>
        <w:t>احتیاط منع را درست کند، نمی</w:t>
      </w:r>
      <w:r w:rsidR="00416702">
        <w:rPr>
          <w:rFonts w:hint="eastAsia"/>
          <w:rtl/>
        </w:rPr>
        <w:t>‌</w:t>
      </w:r>
      <w:r w:rsidR="00416702">
        <w:rPr>
          <w:rFonts w:hint="cs"/>
          <w:rtl/>
        </w:rPr>
        <w:t xml:space="preserve">تواند غایت این روایت را حاصل </w:t>
      </w:r>
      <w:r>
        <w:rPr>
          <w:rFonts w:hint="cs"/>
          <w:rtl/>
        </w:rPr>
        <w:t>کند</w:t>
      </w:r>
      <w:r w:rsidR="00416702">
        <w:rPr>
          <w:rFonts w:hint="cs"/>
          <w:rtl/>
        </w:rPr>
        <w:t>. اگر غایت این روایت اینطور بود کل شیء مطلق یعنی مباح حتی یرد فیه نهی اعم از نهی واقعی و ظاهری، آنگاه اصحاب احتیاط می</w:t>
      </w:r>
      <w:r>
        <w:rPr>
          <w:rFonts w:hint="eastAsia"/>
          <w:rtl/>
        </w:rPr>
        <w:t>‌</w:t>
      </w:r>
      <w:r w:rsidR="00416702">
        <w:rPr>
          <w:rFonts w:hint="cs"/>
          <w:rtl/>
        </w:rPr>
        <w:t>گفتند م</w:t>
      </w:r>
      <w:r>
        <w:rPr>
          <w:rFonts w:hint="cs"/>
          <w:rtl/>
        </w:rPr>
        <w:t>ا نهی ظاهری برای شما درست کردیم و غایت حاصل است. در اینصورت، اگر</w:t>
      </w:r>
      <w:r w:rsidR="00416702">
        <w:rPr>
          <w:rFonts w:hint="cs"/>
          <w:rtl/>
        </w:rPr>
        <w:t xml:space="preserve"> روایات احتیاط سندا و دلالتا تمام</w:t>
      </w:r>
      <w:r>
        <w:rPr>
          <w:rFonts w:hint="cs"/>
          <w:rtl/>
        </w:rPr>
        <w:t xml:space="preserve"> باشد، حاکم یا وارد بر این روای</w:t>
      </w:r>
      <w:r w:rsidR="00416702">
        <w:rPr>
          <w:rFonts w:hint="cs"/>
          <w:rtl/>
        </w:rPr>
        <w:t>ت می</w:t>
      </w:r>
      <w:r>
        <w:rPr>
          <w:rFonts w:hint="eastAsia"/>
          <w:rtl/>
        </w:rPr>
        <w:t>‌</w:t>
      </w:r>
      <w:r w:rsidR="00416702">
        <w:rPr>
          <w:rFonts w:hint="cs"/>
          <w:rtl/>
        </w:rPr>
        <w:t>شود</w:t>
      </w:r>
      <w:r>
        <w:rPr>
          <w:rFonts w:hint="cs"/>
          <w:rtl/>
        </w:rPr>
        <w:t>،</w:t>
      </w:r>
      <w:r w:rsidR="00416702">
        <w:rPr>
          <w:rFonts w:hint="cs"/>
          <w:rtl/>
        </w:rPr>
        <w:t xml:space="preserve"> </w:t>
      </w:r>
      <w:r>
        <w:rPr>
          <w:rFonts w:hint="cs"/>
          <w:rtl/>
        </w:rPr>
        <w:t>مانند</w:t>
      </w:r>
      <w:r w:rsidR="00416702">
        <w:rPr>
          <w:rFonts w:hint="cs"/>
          <w:rtl/>
        </w:rPr>
        <w:t xml:space="preserve"> قبح عقاب بلابیان می</w:t>
      </w:r>
      <w:r>
        <w:rPr>
          <w:rFonts w:hint="eastAsia"/>
          <w:rtl/>
        </w:rPr>
        <w:t>‌</w:t>
      </w:r>
      <w:r w:rsidR="00416702">
        <w:rPr>
          <w:rFonts w:hint="cs"/>
          <w:rtl/>
        </w:rPr>
        <w:t xml:space="preserve">شود که وارد </w:t>
      </w:r>
      <w:r>
        <w:rPr>
          <w:rFonts w:hint="cs"/>
          <w:rtl/>
        </w:rPr>
        <w:t>است</w:t>
      </w:r>
      <w:r w:rsidR="00416702">
        <w:rPr>
          <w:rFonts w:hint="cs"/>
          <w:rtl/>
        </w:rPr>
        <w:t xml:space="preserve">. ولی مرحوم </w:t>
      </w:r>
      <w:r>
        <w:rPr>
          <w:rFonts w:hint="cs"/>
          <w:rtl/>
        </w:rPr>
        <w:t>شیخ</w:t>
      </w:r>
      <w:r w:rsidR="00416702">
        <w:rPr>
          <w:rFonts w:hint="cs"/>
          <w:rtl/>
        </w:rPr>
        <w:t xml:space="preserve"> می</w:t>
      </w:r>
      <w:r>
        <w:rPr>
          <w:rFonts w:hint="eastAsia"/>
          <w:rtl/>
        </w:rPr>
        <w:t>‌</w:t>
      </w:r>
      <w:r w:rsidR="00416702">
        <w:rPr>
          <w:rFonts w:hint="cs"/>
          <w:rtl/>
        </w:rPr>
        <w:t xml:space="preserve">فرماید ظاهر </w:t>
      </w:r>
      <w:r>
        <w:rPr>
          <w:rFonts w:hint="cs"/>
          <w:rtl/>
        </w:rPr>
        <w:t>«حتی یرد فیه نهی»</w:t>
      </w:r>
      <w:r w:rsidR="00416702">
        <w:rPr>
          <w:rFonts w:hint="cs"/>
          <w:rtl/>
        </w:rPr>
        <w:t xml:space="preserve"> یعنی حتی یرد فیه نهی واقعی.</w:t>
      </w:r>
      <w:r>
        <w:rPr>
          <w:rFonts w:hint="cs"/>
          <w:rtl/>
        </w:rPr>
        <w:t xml:space="preserve"> این</w:t>
      </w:r>
      <w:r w:rsidR="00416702">
        <w:rPr>
          <w:rFonts w:hint="cs"/>
          <w:rtl/>
        </w:rPr>
        <w:t xml:space="preserve"> به عنوان اولی خودش است</w:t>
      </w:r>
      <w:r>
        <w:rPr>
          <w:rFonts w:hint="cs"/>
          <w:rtl/>
        </w:rPr>
        <w:t>،</w:t>
      </w:r>
      <w:r w:rsidR="00416702">
        <w:rPr>
          <w:rFonts w:hint="cs"/>
          <w:rtl/>
        </w:rPr>
        <w:t xml:space="preserve"> </w:t>
      </w:r>
      <w:r>
        <w:rPr>
          <w:rFonts w:hint="cs"/>
          <w:rtl/>
        </w:rPr>
        <w:t>زیرا</w:t>
      </w:r>
      <w:r w:rsidR="00416702">
        <w:rPr>
          <w:rFonts w:hint="cs"/>
          <w:rtl/>
        </w:rPr>
        <w:t xml:space="preserve"> </w:t>
      </w:r>
      <w:r>
        <w:rPr>
          <w:rFonts w:hint="cs"/>
          <w:rtl/>
        </w:rPr>
        <w:t>«</w:t>
      </w:r>
      <w:r w:rsidR="00416702">
        <w:rPr>
          <w:rFonts w:hint="cs"/>
          <w:rtl/>
        </w:rPr>
        <w:t>حتی یرد فیه</w:t>
      </w:r>
      <w:r>
        <w:rPr>
          <w:rFonts w:hint="cs"/>
          <w:rtl/>
        </w:rPr>
        <w:t>»</w:t>
      </w:r>
      <w:r w:rsidR="00416702">
        <w:rPr>
          <w:rFonts w:hint="cs"/>
          <w:rtl/>
        </w:rPr>
        <w:t xml:space="preserve"> یعنی در خود شیء یرد </w:t>
      </w:r>
      <w:r>
        <w:rPr>
          <w:rFonts w:hint="cs"/>
          <w:rtl/>
        </w:rPr>
        <w:t>نهی،</w:t>
      </w:r>
      <w:r w:rsidR="00416702">
        <w:rPr>
          <w:rFonts w:hint="cs"/>
          <w:rtl/>
        </w:rPr>
        <w:t xml:space="preserve"> نه در شیء بما مجهول الحکم. </w:t>
      </w:r>
      <w:r>
        <w:rPr>
          <w:rFonts w:hint="cs"/>
          <w:rtl/>
        </w:rPr>
        <w:t>بنابراین،</w:t>
      </w:r>
      <w:r w:rsidR="00416702">
        <w:rPr>
          <w:rFonts w:hint="cs"/>
          <w:rtl/>
        </w:rPr>
        <w:t xml:space="preserve"> </w:t>
      </w:r>
      <w:r>
        <w:rPr>
          <w:rFonts w:hint="cs"/>
          <w:rtl/>
        </w:rPr>
        <w:t>«</w:t>
      </w:r>
      <w:r w:rsidR="00416702">
        <w:rPr>
          <w:rFonts w:hint="cs"/>
          <w:rtl/>
        </w:rPr>
        <w:t>یرد</w:t>
      </w:r>
      <w:r>
        <w:rPr>
          <w:rFonts w:hint="cs"/>
          <w:rtl/>
        </w:rPr>
        <w:t>»</w:t>
      </w:r>
      <w:r w:rsidR="00416702">
        <w:rPr>
          <w:rFonts w:hint="cs"/>
          <w:rtl/>
        </w:rPr>
        <w:t xml:space="preserve"> در خود شیء </w:t>
      </w:r>
      <w:r>
        <w:rPr>
          <w:rFonts w:hint="cs"/>
          <w:rtl/>
        </w:rPr>
        <w:t>که ظاهر آن</w:t>
      </w:r>
      <w:r w:rsidR="00416702">
        <w:rPr>
          <w:rFonts w:hint="cs"/>
          <w:rtl/>
        </w:rPr>
        <w:t xml:space="preserve"> عنوان اولی است</w:t>
      </w:r>
      <w:r>
        <w:rPr>
          <w:rFonts w:hint="cs"/>
          <w:rtl/>
        </w:rPr>
        <w:t>.</w:t>
      </w:r>
      <w:r w:rsidR="00416702">
        <w:rPr>
          <w:rFonts w:hint="cs"/>
          <w:rtl/>
        </w:rPr>
        <w:t xml:space="preserve"> عنوان اولی هم در خود احکام اولی اخذ می</w:t>
      </w:r>
      <w:r>
        <w:rPr>
          <w:rFonts w:hint="eastAsia"/>
          <w:rtl/>
        </w:rPr>
        <w:t>‌</w:t>
      </w:r>
      <w:r w:rsidR="00416702">
        <w:rPr>
          <w:rFonts w:hint="cs"/>
          <w:rtl/>
        </w:rPr>
        <w:t>شود نه به عنوان مجهول الحکم یا حکم ظاهری</w:t>
      </w:r>
      <w:r>
        <w:rPr>
          <w:rFonts w:hint="cs"/>
          <w:rtl/>
        </w:rPr>
        <w:t>.</w:t>
      </w:r>
      <w:r w:rsidR="00416702">
        <w:rPr>
          <w:rFonts w:hint="cs"/>
          <w:rtl/>
        </w:rPr>
        <w:t xml:space="preserve"> پس غایت، حصول و وقوع یا وصول نهی</w:t>
      </w:r>
      <w:r>
        <w:rPr>
          <w:rFonts w:hint="eastAsia"/>
          <w:rtl/>
        </w:rPr>
        <w:t>‌</w:t>
      </w:r>
      <w:r>
        <w:rPr>
          <w:rFonts w:hint="cs"/>
          <w:rtl/>
        </w:rPr>
        <w:t>ا</w:t>
      </w:r>
      <w:r w:rsidR="00416702">
        <w:rPr>
          <w:rFonts w:hint="cs"/>
          <w:rtl/>
        </w:rPr>
        <w:t xml:space="preserve">ی است که حکم اولی </w:t>
      </w:r>
      <w:r>
        <w:rPr>
          <w:rFonts w:hint="cs"/>
          <w:rtl/>
        </w:rPr>
        <w:t>است و به ذات شیء تعلق گرفته است</w:t>
      </w:r>
      <w:r w:rsidR="00416702">
        <w:rPr>
          <w:rFonts w:hint="cs"/>
          <w:rtl/>
        </w:rPr>
        <w:t xml:space="preserve"> نه نهی احتیاطی که </w:t>
      </w:r>
      <w:r>
        <w:rPr>
          <w:rFonts w:hint="cs"/>
          <w:rtl/>
        </w:rPr>
        <w:t>به شیء</w:t>
      </w:r>
      <w:r w:rsidR="00416702">
        <w:rPr>
          <w:rFonts w:hint="cs"/>
          <w:rtl/>
        </w:rPr>
        <w:t xml:space="preserve"> مجهول الحکم</w:t>
      </w:r>
      <w:r>
        <w:rPr>
          <w:rFonts w:hint="cs"/>
          <w:rtl/>
        </w:rPr>
        <w:t xml:space="preserve"> بما هو مجهول الحکم تعلق گرفته است</w:t>
      </w:r>
      <w:r w:rsidR="00416702">
        <w:rPr>
          <w:rFonts w:hint="cs"/>
          <w:rtl/>
        </w:rPr>
        <w:t xml:space="preserve">. </w:t>
      </w:r>
    </w:p>
    <w:p w14:paraId="146F948D" w14:textId="77777777" w:rsidR="00416702" w:rsidRDefault="00000000" w:rsidP="00672554">
      <w:pPr>
        <w:rPr>
          <w:rtl/>
        </w:rPr>
      </w:pPr>
      <w:r>
        <w:rPr>
          <w:rFonts w:hint="cs"/>
          <w:rtl/>
        </w:rPr>
        <w:t>اثر بحث این می</w:t>
      </w:r>
      <w:r>
        <w:rPr>
          <w:rFonts w:hint="eastAsia"/>
          <w:rtl/>
        </w:rPr>
        <w:t>‌</w:t>
      </w:r>
      <w:r>
        <w:rPr>
          <w:rFonts w:hint="cs"/>
          <w:rtl/>
        </w:rPr>
        <w:t>شود که ادله احتیاط معارض است. ادله احتیاط می</w:t>
      </w:r>
      <w:r>
        <w:rPr>
          <w:rFonts w:hint="eastAsia"/>
          <w:rtl/>
        </w:rPr>
        <w:t>‌</w:t>
      </w:r>
      <w:r>
        <w:rPr>
          <w:rFonts w:hint="cs"/>
          <w:rtl/>
        </w:rPr>
        <w:t>گوید احتمال نهی واقعی می</w:t>
      </w:r>
      <w:r>
        <w:rPr>
          <w:rFonts w:hint="eastAsia"/>
          <w:rtl/>
        </w:rPr>
        <w:t>‌</w:t>
      </w:r>
      <w:r>
        <w:rPr>
          <w:rFonts w:hint="cs"/>
          <w:rtl/>
        </w:rPr>
        <w:t>دهید، احتیاط کنید و این روایت می</w:t>
      </w:r>
      <w:r>
        <w:rPr>
          <w:rFonts w:hint="eastAsia"/>
          <w:rtl/>
        </w:rPr>
        <w:t>‌</w:t>
      </w:r>
      <w:r>
        <w:rPr>
          <w:rFonts w:hint="cs"/>
          <w:rtl/>
        </w:rPr>
        <w:t>گوید اگر احتمال نهی واقعی می</w:t>
      </w:r>
      <w:r>
        <w:rPr>
          <w:rFonts w:hint="eastAsia"/>
          <w:rtl/>
        </w:rPr>
        <w:t>‌</w:t>
      </w:r>
      <w:r>
        <w:rPr>
          <w:rFonts w:hint="cs"/>
          <w:rtl/>
        </w:rPr>
        <w:t xml:space="preserve">دهید، مباح است و مطلق حتی یصل إلیک نهی واقعی. </w:t>
      </w:r>
    </w:p>
    <w:p w14:paraId="17A29C86" w14:textId="77777777" w:rsidR="00D532D3" w:rsidRDefault="00000000" w:rsidP="00C12D40">
      <w:pPr>
        <w:ind w:firstLine="0"/>
        <w:rPr>
          <w:rtl/>
        </w:rPr>
      </w:pPr>
      <w:r>
        <w:rPr>
          <w:rFonts w:hint="cs"/>
          <w:color w:val="FF0000"/>
          <w:rtl/>
        </w:rPr>
        <w:t>البته نباید توهم شود که در جملهٔ</w:t>
      </w:r>
      <w:r>
        <w:rPr>
          <w:rFonts w:hint="cs"/>
          <w:rtl/>
        </w:rPr>
        <w:t xml:space="preserve"> </w:t>
      </w:r>
      <w:r w:rsidR="003976E8">
        <w:rPr>
          <w:rFonts w:hint="cs"/>
          <w:rtl/>
        </w:rPr>
        <w:t>«</w:t>
      </w:r>
      <w:r>
        <w:rPr>
          <w:rFonts w:hint="cs"/>
          <w:rtl/>
        </w:rPr>
        <w:t>کل شیء مطلق</w:t>
      </w:r>
      <w:r w:rsidR="003976E8">
        <w:rPr>
          <w:rFonts w:hint="cs"/>
          <w:rtl/>
        </w:rPr>
        <w:t>»</w:t>
      </w:r>
      <w:r>
        <w:rPr>
          <w:rFonts w:hint="cs"/>
          <w:rtl/>
        </w:rPr>
        <w:t xml:space="preserve"> نیز موضوع حکم به اطلاق ذات شیء است چون غایت حکم به اطلاق «حتی یرد فیه نهیٌ» است که مرحوم شیخ آن را به معنای «حتی تعلم یا حتی یعلم یا حتی یصل» گرفته است. به قرینه مقابله با </w:t>
      </w:r>
      <w:r w:rsidR="003976E8">
        <w:rPr>
          <w:rFonts w:hint="cs"/>
          <w:rtl/>
        </w:rPr>
        <w:t>«</w:t>
      </w:r>
      <w:r>
        <w:rPr>
          <w:rFonts w:hint="cs"/>
          <w:rtl/>
        </w:rPr>
        <w:t>حتی تعلم یا حتی یعلم یا حتی یصل</w:t>
      </w:r>
      <w:r w:rsidR="003976E8">
        <w:rPr>
          <w:rFonts w:hint="cs"/>
          <w:rtl/>
        </w:rPr>
        <w:t>»</w:t>
      </w:r>
      <w:r>
        <w:rPr>
          <w:rFonts w:hint="cs"/>
          <w:rtl/>
        </w:rPr>
        <w:t>، می</w:t>
      </w:r>
      <w:r w:rsidR="003976E8">
        <w:rPr>
          <w:rFonts w:hint="eastAsia"/>
          <w:rtl/>
        </w:rPr>
        <w:t>‌</w:t>
      </w:r>
      <w:r>
        <w:rPr>
          <w:rFonts w:hint="cs"/>
          <w:rtl/>
        </w:rPr>
        <w:t>فهمیم مقصود از شیء در جمله «کل شیء مطلق» نیز ذات شیء نیست بلکه کل شیء مشکوک</w:t>
      </w:r>
      <w:r w:rsidR="003976E8">
        <w:rPr>
          <w:rFonts w:hint="cs"/>
          <w:rtl/>
        </w:rPr>
        <w:t xml:space="preserve"> که</w:t>
      </w:r>
      <w:r>
        <w:rPr>
          <w:rFonts w:hint="cs"/>
          <w:rtl/>
        </w:rPr>
        <w:t xml:space="preserve"> مجهول الحل و الحرمة </w:t>
      </w:r>
      <w:r w:rsidR="003976E8">
        <w:rPr>
          <w:rFonts w:hint="cs"/>
          <w:rtl/>
        </w:rPr>
        <w:t xml:space="preserve">است، </w:t>
      </w:r>
      <w:r>
        <w:rPr>
          <w:rFonts w:hint="cs"/>
          <w:rtl/>
        </w:rPr>
        <w:t xml:space="preserve">موضوع حکم به اطلاق و ترخیص </w:t>
      </w:r>
      <w:r w:rsidR="003976E8">
        <w:rPr>
          <w:rFonts w:hint="cs"/>
          <w:rtl/>
        </w:rPr>
        <w:t xml:space="preserve">است </w:t>
      </w:r>
      <w:r>
        <w:rPr>
          <w:rFonts w:hint="cs"/>
          <w:rtl/>
        </w:rPr>
        <w:t xml:space="preserve">نه ذات شیء. </w:t>
      </w:r>
    </w:p>
    <w:p w14:paraId="545B761A" w14:textId="77777777" w:rsidR="00D532D3" w:rsidRDefault="00000000" w:rsidP="00F30076">
      <w:pPr>
        <w:ind w:firstLine="0"/>
        <w:rPr>
          <w:rtl/>
        </w:rPr>
      </w:pPr>
      <w:r>
        <w:rPr>
          <w:rFonts w:hint="cs"/>
          <w:rtl/>
        </w:rPr>
        <w:t>مرحوم شیخ هیچ</w:t>
      </w:r>
      <w:r w:rsidR="008B2A35">
        <w:rPr>
          <w:rFonts w:hint="cs"/>
        </w:rPr>
        <w:t>‍</w:t>
      </w:r>
      <w:r>
        <w:rPr>
          <w:rFonts w:hint="cs"/>
          <w:rtl/>
        </w:rPr>
        <w:t xml:space="preserve">گاه </w:t>
      </w:r>
      <w:r w:rsidR="002F397B">
        <w:rPr>
          <w:rFonts w:hint="cs"/>
          <w:rtl/>
        </w:rPr>
        <w:t xml:space="preserve">نگفته </w:t>
      </w:r>
      <w:r w:rsidR="003976E8">
        <w:rPr>
          <w:rFonts w:hint="cs"/>
          <w:rtl/>
        </w:rPr>
        <w:t>است که «</w:t>
      </w:r>
      <w:r w:rsidR="002F397B">
        <w:rPr>
          <w:rFonts w:hint="cs"/>
          <w:rtl/>
        </w:rPr>
        <w:t>کل شی</w:t>
      </w:r>
      <w:r w:rsidR="003976E8">
        <w:rPr>
          <w:rFonts w:hint="cs"/>
          <w:rtl/>
        </w:rPr>
        <w:t xml:space="preserve">ء» </w:t>
      </w:r>
      <w:r w:rsidR="002F397B">
        <w:rPr>
          <w:rFonts w:hint="cs"/>
          <w:rtl/>
        </w:rPr>
        <w:t xml:space="preserve">که موضوع </w:t>
      </w:r>
      <w:r>
        <w:rPr>
          <w:rFonts w:hint="cs"/>
          <w:rtl/>
        </w:rPr>
        <w:t xml:space="preserve">حکم به اطلاق </w:t>
      </w:r>
      <w:r w:rsidR="002F397B">
        <w:rPr>
          <w:rFonts w:hint="cs"/>
          <w:rtl/>
        </w:rPr>
        <w:t xml:space="preserve">است، ذات شیء است. </w:t>
      </w:r>
      <w:r>
        <w:rPr>
          <w:rFonts w:hint="cs"/>
          <w:rtl/>
        </w:rPr>
        <w:t>وقتی شارع حکم می</w:t>
      </w:r>
      <w:r w:rsidR="008B2A35">
        <w:rPr>
          <w:rFonts w:hint="cs"/>
        </w:rPr>
        <w:t>‍</w:t>
      </w:r>
      <w:r>
        <w:rPr>
          <w:rFonts w:hint="cs"/>
          <w:rtl/>
        </w:rPr>
        <w:t xml:space="preserve">کند که </w:t>
      </w:r>
      <w:r w:rsidR="003976E8">
        <w:rPr>
          <w:rFonts w:hint="cs"/>
          <w:rtl/>
        </w:rPr>
        <w:t>«</w:t>
      </w:r>
      <w:r w:rsidR="002F397B">
        <w:rPr>
          <w:rFonts w:hint="cs"/>
          <w:rtl/>
        </w:rPr>
        <w:t>کل شیء مطلق</w:t>
      </w:r>
      <w:r w:rsidR="003976E8">
        <w:rPr>
          <w:rFonts w:hint="cs"/>
          <w:rtl/>
        </w:rPr>
        <w:t xml:space="preserve">»، </w:t>
      </w:r>
      <w:r w:rsidR="002F397B">
        <w:rPr>
          <w:rFonts w:hint="cs"/>
          <w:rtl/>
        </w:rPr>
        <w:t xml:space="preserve">کدام شیء مطلق است؟ </w:t>
      </w:r>
      <w:r w:rsidR="003976E8">
        <w:rPr>
          <w:rFonts w:hint="cs"/>
          <w:rtl/>
        </w:rPr>
        <w:t xml:space="preserve">اگر </w:t>
      </w:r>
      <w:r w:rsidR="002F397B">
        <w:rPr>
          <w:rFonts w:hint="cs"/>
          <w:rtl/>
        </w:rPr>
        <w:t xml:space="preserve">ذات شیء </w:t>
      </w:r>
      <w:r w:rsidR="00E672D1">
        <w:rPr>
          <w:rFonts w:hint="cs"/>
          <w:rtl/>
        </w:rPr>
        <w:t xml:space="preserve">مطلق باشد، </w:t>
      </w:r>
      <w:r>
        <w:rPr>
          <w:rFonts w:hint="cs"/>
          <w:rtl/>
        </w:rPr>
        <w:t xml:space="preserve">که این </w:t>
      </w:r>
      <w:r w:rsidR="00E672D1">
        <w:rPr>
          <w:rFonts w:hint="cs"/>
          <w:rtl/>
        </w:rPr>
        <w:t>حکم</w:t>
      </w:r>
      <w:r>
        <w:rPr>
          <w:rFonts w:hint="cs"/>
          <w:rtl/>
        </w:rPr>
        <w:t>،</w:t>
      </w:r>
      <w:r w:rsidR="00E672D1">
        <w:rPr>
          <w:rFonts w:hint="cs"/>
          <w:rtl/>
        </w:rPr>
        <w:t xml:space="preserve"> واقعی است</w:t>
      </w:r>
      <w:r>
        <w:rPr>
          <w:rFonts w:hint="cs"/>
          <w:rtl/>
        </w:rPr>
        <w:t>. پس</w:t>
      </w:r>
      <w:r w:rsidR="00E672D1">
        <w:rPr>
          <w:rFonts w:hint="cs"/>
          <w:rtl/>
        </w:rPr>
        <w:t xml:space="preserve"> چرا</w:t>
      </w:r>
      <w:r w:rsidR="003976E8">
        <w:rPr>
          <w:rFonts w:hint="cs"/>
          <w:rtl/>
        </w:rPr>
        <w:t xml:space="preserve"> مرحوم شیخ این</w:t>
      </w:r>
      <w:r>
        <w:rPr>
          <w:rFonts w:hint="cs"/>
          <w:rtl/>
        </w:rPr>
        <w:t xml:space="preserve"> روایت واضحتری دلیل برای اثبات برائت که حکم ظاهری است،</w:t>
      </w:r>
      <w:r w:rsidR="003976E8">
        <w:rPr>
          <w:rFonts w:hint="cs"/>
          <w:rtl/>
        </w:rPr>
        <w:t xml:space="preserve"> آورده است</w:t>
      </w:r>
      <w:r w:rsidR="00E672D1">
        <w:rPr>
          <w:rFonts w:hint="cs"/>
          <w:rtl/>
        </w:rPr>
        <w:t>؟!</w:t>
      </w:r>
    </w:p>
    <w:p w14:paraId="53CEB0D7" w14:textId="77777777" w:rsidR="003976E8" w:rsidRDefault="00000000" w:rsidP="003976E8">
      <w:pPr>
        <w:ind w:firstLine="0"/>
        <w:rPr>
          <w:rtl/>
        </w:rPr>
      </w:pPr>
      <w:r>
        <w:rPr>
          <w:rFonts w:hint="cs"/>
          <w:rtl/>
        </w:rPr>
        <w:t>اگر مقصود ذات شیء باشد</w:t>
      </w:r>
      <w:r w:rsidR="00F30076">
        <w:rPr>
          <w:rFonts w:hint="cs"/>
          <w:rtl/>
        </w:rPr>
        <w:t>، ترخیص و</w:t>
      </w:r>
      <w:r>
        <w:rPr>
          <w:rFonts w:hint="cs"/>
          <w:rtl/>
        </w:rPr>
        <w:t xml:space="preserve"> اطلاق</w:t>
      </w:r>
      <w:r w:rsidR="00F30076">
        <w:rPr>
          <w:rFonts w:hint="cs"/>
          <w:rtl/>
        </w:rPr>
        <w:t>،</w:t>
      </w:r>
      <w:r>
        <w:rPr>
          <w:rFonts w:hint="cs"/>
          <w:rtl/>
        </w:rPr>
        <w:t xml:space="preserve"> </w:t>
      </w:r>
      <w:r w:rsidR="00F30076">
        <w:rPr>
          <w:rFonts w:hint="cs"/>
          <w:rtl/>
        </w:rPr>
        <w:t xml:space="preserve">حکم اولی </w:t>
      </w:r>
      <w:r>
        <w:rPr>
          <w:rFonts w:hint="cs"/>
          <w:rtl/>
        </w:rPr>
        <w:t>اشیاء است. مثل کلامی که از مرحوم آخوند در قاعده طهارت گفته</w:t>
      </w:r>
      <w:r>
        <w:rPr>
          <w:rFonts w:hint="eastAsia"/>
          <w:rtl/>
        </w:rPr>
        <w:t>‌</w:t>
      </w:r>
      <w:r>
        <w:rPr>
          <w:rFonts w:hint="cs"/>
          <w:rtl/>
        </w:rPr>
        <w:t>اند که از «کل شیء طاهر حتی تعلم أنه قذر»، دو یا سه قاعده استفاده می</w:t>
      </w:r>
      <w:r>
        <w:rPr>
          <w:rFonts w:hint="eastAsia"/>
          <w:rtl/>
        </w:rPr>
        <w:t>‌</w:t>
      </w:r>
      <w:r>
        <w:rPr>
          <w:rFonts w:hint="cs"/>
          <w:rtl/>
        </w:rPr>
        <w:t>شود. «کل شیء طاهر» یعنی کل شیء طاهر که حکم اولی است و از «حتی تعلم» هم حکم ظاهری استفاده می</w:t>
      </w:r>
      <w:r>
        <w:rPr>
          <w:rFonts w:hint="eastAsia"/>
          <w:rtl/>
        </w:rPr>
        <w:t>‌</w:t>
      </w:r>
      <w:r>
        <w:rPr>
          <w:rFonts w:hint="cs"/>
          <w:rtl/>
        </w:rPr>
        <w:t>شود. این بحث دیگری است و محل دیگری می</w:t>
      </w:r>
      <w:r>
        <w:rPr>
          <w:rFonts w:hint="eastAsia"/>
          <w:rtl/>
        </w:rPr>
        <w:t>‌</w:t>
      </w:r>
      <w:r>
        <w:rPr>
          <w:rFonts w:hint="cs"/>
          <w:rtl/>
        </w:rPr>
        <w:t xml:space="preserve">طلبد و درست هم نیست. اینجا روایت را مرحوم شیخ در بحث برائت آورده است، پس مقصود از کل شیء، ذات شیء نیست. </w:t>
      </w:r>
    </w:p>
    <w:p w14:paraId="3B630970" w14:textId="77777777" w:rsidR="00640370" w:rsidRDefault="00000000" w:rsidP="002F6761">
      <w:pPr>
        <w:rPr>
          <w:rtl/>
        </w:rPr>
      </w:pPr>
      <w:r>
        <w:rPr>
          <w:rFonts w:hint="cs"/>
          <w:rtl/>
        </w:rPr>
        <w:t xml:space="preserve">بله، </w:t>
      </w:r>
      <w:r w:rsidR="003976E8">
        <w:rPr>
          <w:rFonts w:hint="cs"/>
          <w:rtl/>
        </w:rPr>
        <w:t>«</w:t>
      </w:r>
      <w:r>
        <w:rPr>
          <w:rFonts w:hint="cs"/>
          <w:rtl/>
        </w:rPr>
        <w:t>حتی یرد فیه نهی</w:t>
      </w:r>
      <w:r w:rsidR="003976E8">
        <w:rPr>
          <w:rFonts w:hint="cs"/>
          <w:rtl/>
        </w:rPr>
        <w:t>»</w:t>
      </w:r>
      <w:r>
        <w:rPr>
          <w:rFonts w:hint="cs"/>
          <w:rtl/>
        </w:rPr>
        <w:t xml:space="preserve"> یعنی یرد فی الشیء بما هو هو نهی. این روشن است. </w:t>
      </w:r>
      <w:r w:rsidR="00FE6BEA">
        <w:rPr>
          <w:rFonts w:hint="cs"/>
          <w:rtl/>
        </w:rPr>
        <w:t>اما</w:t>
      </w:r>
      <w:r w:rsidR="00C469F9">
        <w:rPr>
          <w:rFonts w:hint="cs"/>
          <w:rtl/>
        </w:rPr>
        <w:t xml:space="preserve"> در</w:t>
      </w:r>
      <w:r>
        <w:rPr>
          <w:rFonts w:hint="cs"/>
          <w:rtl/>
        </w:rPr>
        <w:t xml:space="preserve"> </w:t>
      </w:r>
      <w:r w:rsidR="003976E8">
        <w:rPr>
          <w:rFonts w:hint="cs"/>
          <w:rtl/>
        </w:rPr>
        <w:t>«</w:t>
      </w:r>
      <w:r>
        <w:rPr>
          <w:rFonts w:hint="cs"/>
          <w:rtl/>
        </w:rPr>
        <w:t>کل شیء مطلق</w:t>
      </w:r>
      <w:r w:rsidR="003976E8">
        <w:rPr>
          <w:rFonts w:hint="cs"/>
          <w:rtl/>
        </w:rPr>
        <w:t>»</w:t>
      </w:r>
      <w:r>
        <w:rPr>
          <w:rFonts w:hint="cs"/>
          <w:rtl/>
        </w:rPr>
        <w:t xml:space="preserve"> </w:t>
      </w:r>
      <w:r w:rsidR="00C469F9">
        <w:rPr>
          <w:rFonts w:hint="cs"/>
          <w:rtl/>
        </w:rPr>
        <w:t xml:space="preserve">هم </w:t>
      </w:r>
      <w:r>
        <w:rPr>
          <w:rFonts w:hint="cs"/>
          <w:rtl/>
        </w:rPr>
        <w:t xml:space="preserve">باید بفهمیم کدام شیء را </w:t>
      </w:r>
      <w:r w:rsidR="00C469F9">
        <w:rPr>
          <w:rFonts w:hint="cs"/>
          <w:rtl/>
        </w:rPr>
        <w:t xml:space="preserve">حکم به </w:t>
      </w:r>
      <w:r>
        <w:rPr>
          <w:rFonts w:hint="cs"/>
          <w:rtl/>
        </w:rPr>
        <w:t>مطلق</w:t>
      </w:r>
      <w:r w:rsidR="00C469F9">
        <w:rPr>
          <w:rFonts w:hint="cs"/>
          <w:rtl/>
        </w:rPr>
        <w:t xml:space="preserve"> بودن آن می</w:t>
      </w:r>
      <w:r w:rsidR="008B2A35">
        <w:rPr>
          <w:rFonts w:hint="cs"/>
        </w:rPr>
        <w:t>‍</w:t>
      </w:r>
      <w:r w:rsidR="00C469F9">
        <w:rPr>
          <w:rFonts w:hint="cs"/>
          <w:rtl/>
        </w:rPr>
        <w:t>کند. آیا حکم می</w:t>
      </w:r>
      <w:r w:rsidR="008B2A35">
        <w:rPr>
          <w:rFonts w:hint="cs"/>
        </w:rPr>
        <w:t>‍</w:t>
      </w:r>
      <w:r w:rsidR="00C469F9">
        <w:rPr>
          <w:rFonts w:hint="cs"/>
          <w:rtl/>
        </w:rPr>
        <w:t>کند که</w:t>
      </w:r>
      <w:r w:rsidR="003976E8">
        <w:rPr>
          <w:rFonts w:hint="cs"/>
          <w:rtl/>
        </w:rPr>
        <w:t xml:space="preserve"> اشیاء واقعی مطلق</w:t>
      </w:r>
      <w:r w:rsidR="003976E8">
        <w:rPr>
          <w:rFonts w:hint="eastAsia"/>
          <w:rtl/>
        </w:rPr>
        <w:t>‌</w:t>
      </w:r>
      <w:r>
        <w:rPr>
          <w:rFonts w:hint="cs"/>
          <w:rtl/>
        </w:rPr>
        <w:t>اند؟ یعنی حکم می</w:t>
      </w:r>
      <w:r w:rsidR="003976E8">
        <w:rPr>
          <w:rFonts w:hint="eastAsia"/>
          <w:rtl/>
        </w:rPr>
        <w:t>‌</w:t>
      </w:r>
      <w:r>
        <w:rPr>
          <w:rFonts w:hint="cs"/>
          <w:rtl/>
        </w:rPr>
        <w:t xml:space="preserve">کند که </w:t>
      </w:r>
      <w:r w:rsidR="003976E8">
        <w:rPr>
          <w:rFonts w:hint="cs"/>
          <w:rtl/>
        </w:rPr>
        <w:t>شرب تتن حلال است، نه تت</w:t>
      </w:r>
      <w:r>
        <w:rPr>
          <w:rFonts w:hint="cs"/>
          <w:rtl/>
        </w:rPr>
        <w:t>نی که مجهول الحکم است</w:t>
      </w:r>
      <w:r w:rsidR="003976E8">
        <w:rPr>
          <w:rFonts w:hint="cs"/>
          <w:rtl/>
        </w:rPr>
        <w:t>،</w:t>
      </w:r>
      <w:r>
        <w:rPr>
          <w:rFonts w:hint="cs"/>
          <w:rtl/>
        </w:rPr>
        <w:t xml:space="preserve"> بلکه حکم اولی را می</w:t>
      </w:r>
      <w:r w:rsidR="003976E8">
        <w:rPr>
          <w:rFonts w:hint="eastAsia"/>
          <w:rtl/>
        </w:rPr>
        <w:t>‌</w:t>
      </w:r>
      <w:r>
        <w:rPr>
          <w:rFonts w:hint="cs"/>
          <w:rtl/>
        </w:rPr>
        <w:t xml:space="preserve">گوید. </w:t>
      </w:r>
      <w:r w:rsidR="00C469F9">
        <w:rPr>
          <w:rFonts w:hint="cs"/>
          <w:rtl/>
        </w:rPr>
        <w:t>آیا</w:t>
      </w:r>
      <w:r>
        <w:rPr>
          <w:rFonts w:hint="cs"/>
          <w:rtl/>
        </w:rPr>
        <w:t xml:space="preserve"> ا</w:t>
      </w:r>
      <w:r w:rsidR="003976E8">
        <w:rPr>
          <w:rFonts w:hint="cs"/>
          <w:rtl/>
        </w:rPr>
        <w:t>ینطور ا</w:t>
      </w:r>
      <w:r>
        <w:rPr>
          <w:rFonts w:hint="cs"/>
          <w:rtl/>
        </w:rPr>
        <w:t>ست؟</w:t>
      </w:r>
      <w:r w:rsidR="003976E8">
        <w:rPr>
          <w:rFonts w:hint="cs"/>
          <w:rtl/>
        </w:rPr>
        <w:t>! یا درباره اشیائ</w:t>
      </w:r>
      <w:r>
        <w:rPr>
          <w:rFonts w:hint="cs"/>
          <w:rtl/>
        </w:rPr>
        <w:t>ی که مشکوک الحل و الحرمة هستند</w:t>
      </w:r>
      <w:r w:rsidR="003976E8">
        <w:rPr>
          <w:rFonts w:hint="cs"/>
          <w:rtl/>
        </w:rPr>
        <w:t>،</w:t>
      </w:r>
      <w:r>
        <w:rPr>
          <w:rFonts w:hint="cs"/>
          <w:rtl/>
        </w:rPr>
        <w:t xml:space="preserve"> می</w:t>
      </w:r>
      <w:r w:rsidR="003976E8">
        <w:rPr>
          <w:rFonts w:hint="eastAsia"/>
          <w:rtl/>
        </w:rPr>
        <w:t>‌</w:t>
      </w:r>
      <w:r>
        <w:rPr>
          <w:rFonts w:hint="cs"/>
          <w:rtl/>
        </w:rPr>
        <w:t xml:space="preserve">گوید مطلق حتی یرد فیه نهی. </w:t>
      </w:r>
      <w:r w:rsidR="003976E8">
        <w:rPr>
          <w:rFonts w:hint="cs"/>
          <w:rtl/>
        </w:rPr>
        <w:t>در اینصورت «</w:t>
      </w:r>
      <w:r>
        <w:rPr>
          <w:rFonts w:hint="cs"/>
          <w:rtl/>
        </w:rPr>
        <w:t>یرد</w:t>
      </w:r>
      <w:r w:rsidR="003976E8">
        <w:rPr>
          <w:rFonts w:hint="cs"/>
          <w:rtl/>
        </w:rPr>
        <w:t>» به معنای</w:t>
      </w:r>
      <w:r>
        <w:rPr>
          <w:rFonts w:hint="cs"/>
          <w:rtl/>
        </w:rPr>
        <w:t xml:space="preserve"> </w:t>
      </w:r>
      <w:r w:rsidR="003976E8">
        <w:rPr>
          <w:rFonts w:hint="cs"/>
          <w:rtl/>
        </w:rPr>
        <w:t>«</w:t>
      </w:r>
      <w:r>
        <w:rPr>
          <w:rFonts w:hint="cs"/>
          <w:rtl/>
        </w:rPr>
        <w:t>یصل</w:t>
      </w:r>
      <w:r w:rsidR="003976E8">
        <w:rPr>
          <w:rFonts w:hint="cs"/>
          <w:rtl/>
        </w:rPr>
        <w:t>«</w:t>
      </w:r>
      <w:r>
        <w:rPr>
          <w:rFonts w:hint="cs"/>
          <w:rtl/>
        </w:rPr>
        <w:t xml:space="preserve"> </w:t>
      </w:r>
      <w:r w:rsidR="003976E8">
        <w:rPr>
          <w:rFonts w:hint="cs"/>
          <w:rtl/>
        </w:rPr>
        <w:t>است</w:t>
      </w:r>
      <w:r>
        <w:rPr>
          <w:rFonts w:hint="cs"/>
          <w:rtl/>
        </w:rPr>
        <w:t xml:space="preserve"> و به قرینه اینکه </w:t>
      </w:r>
      <w:r w:rsidR="003976E8">
        <w:rPr>
          <w:rFonts w:hint="cs"/>
          <w:rtl/>
        </w:rPr>
        <w:t>«</w:t>
      </w:r>
      <w:r>
        <w:rPr>
          <w:rFonts w:hint="cs"/>
          <w:rtl/>
        </w:rPr>
        <w:t>یصل</w:t>
      </w:r>
      <w:r w:rsidR="003976E8">
        <w:rPr>
          <w:rFonts w:hint="cs"/>
          <w:rtl/>
        </w:rPr>
        <w:t>»</w:t>
      </w:r>
      <w:r>
        <w:rPr>
          <w:rFonts w:hint="cs"/>
          <w:rtl/>
        </w:rPr>
        <w:t xml:space="preserve"> </w:t>
      </w:r>
      <w:r w:rsidR="002F6761">
        <w:rPr>
          <w:rFonts w:hint="cs"/>
          <w:rtl/>
        </w:rPr>
        <w:t xml:space="preserve">غایت </w:t>
      </w:r>
      <w:r>
        <w:rPr>
          <w:rFonts w:hint="cs"/>
          <w:rtl/>
        </w:rPr>
        <w:t>است</w:t>
      </w:r>
      <w:r w:rsidR="003976E8">
        <w:rPr>
          <w:rFonts w:hint="cs"/>
          <w:rtl/>
        </w:rPr>
        <w:t>،</w:t>
      </w:r>
      <w:r>
        <w:rPr>
          <w:rFonts w:hint="cs"/>
          <w:rtl/>
        </w:rPr>
        <w:t xml:space="preserve"> استفاده می</w:t>
      </w:r>
      <w:r w:rsidR="003976E8">
        <w:rPr>
          <w:rFonts w:hint="eastAsia"/>
          <w:rtl/>
        </w:rPr>
        <w:t>‌</w:t>
      </w:r>
      <w:r>
        <w:rPr>
          <w:rFonts w:hint="cs"/>
          <w:rtl/>
        </w:rPr>
        <w:t xml:space="preserve">کنند که </w:t>
      </w:r>
      <w:r w:rsidR="003976E8">
        <w:rPr>
          <w:rFonts w:hint="cs"/>
          <w:rtl/>
        </w:rPr>
        <w:t>«</w:t>
      </w:r>
      <w:r>
        <w:rPr>
          <w:rFonts w:hint="cs"/>
          <w:rtl/>
        </w:rPr>
        <w:t>کل شیء</w:t>
      </w:r>
      <w:r w:rsidR="003976E8">
        <w:rPr>
          <w:rFonts w:hint="cs"/>
          <w:rtl/>
        </w:rPr>
        <w:t>»</w:t>
      </w:r>
      <w:r>
        <w:rPr>
          <w:rFonts w:hint="cs"/>
          <w:rtl/>
        </w:rPr>
        <w:t xml:space="preserve"> یعنی کل شئ مجهول الحکم. </w:t>
      </w:r>
      <w:r w:rsidR="003976E8">
        <w:rPr>
          <w:rFonts w:hint="cs"/>
          <w:rtl/>
        </w:rPr>
        <w:t>«کل شیء» که لم یعلم مور</w:t>
      </w:r>
      <w:r>
        <w:rPr>
          <w:rFonts w:hint="cs"/>
          <w:rtl/>
        </w:rPr>
        <w:t>د نهی است، مطلق</w:t>
      </w:r>
      <w:r w:rsidR="003976E8">
        <w:rPr>
          <w:rFonts w:hint="cs"/>
          <w:rtl/>
        </w:rPr>
        <w:t xml:space="preserve"> است حتی تعلم أنه ورد فیه حکم</w:t>
      </w:r>
      <w:r>
        <w:rPr>
          <w:rFonts w:hint="cs"/>
          <w:rtl/>
        </w:rPr>
        <w:t xml:space="preserve">؛ کما اینکه در باب حل هم همین را گفتیم، و گرنه «کل شیء لک حلال» نیز مثل همین بود، ولی چرا آنجا گفتیم شیء، مجهول الحکم است؟ به قرینه مقابله با غایت بود. اینجا هم همینطور است. </w:t>
      </w:r>
    </w:p>
    <w:p w14:paraId="616DE5A7" w14:textId="77777777" w:rsidR="00E672D1" w:rsidRDefault="00000000" w:rsidP="002F6761">
      <w:pPr>
        <w:rPr>
          <w:rtl/>
        </w:rPr>
      </w:pPr>
      <w:r>
        <w:rPr>
          <w:rFonts w:hint="cs"/>
          <w:rtl/>
        </w:rPr>
        <w:t>در غایت می</w:t>
      </w:r>
      <w:r w:rsidR="00640370">
        <w:rPr>
          <w:rFonts w:hint="eastAsia"/>
          <w:rtl/>
        </w:rPr>
        <w:t>‌</w:t>
      </w:r>
      <w:r>
        <w:rPr>
          <w:rFonts w:hint="cs"/>
          <w:rtl/>
        </w:rPr>
        <w:t xml:space="preserve">گوید </w:t>
      </w:r>
      <w:r w:rsidR="00640370">
        <w:rPr>
          <w:rFonts w:hint="cs"/>
          <w:rtl/>
        </w:rPr>
        <w:t>«</w:t>
      </w:r>
      <w:r>
        <w:rPr>
          <w:rFonts w:hint="cs"/>
          <w:rtl/>
        </w:rPr>
        <w:t>حتی یرد فیه نهی</w:t>
      </w:r>
      <w:r w:rsidR="00640370">
        <w:rPr>
          <w:rFonts w:hint="cs"/>
          <w:rtl/>
        </w:rPr>
        <w:t>»</w:t>
      </w:r>
      <w:r>
        <w:rPr>
          <w:rFonts w:hint="cs"/>
          <w:rtl/>
        </w:rPr>
        <w:t xml:space="preserve">. </w:t>
      </w:r>
      <w:r w:rsidR="002F6761">
        <w:rPr>
          <w:rFonts w:hint="cs"/>
          <w:rtl/>
        </w:rPr>
        <w:t>«</w:t>
      </w:r>
      <w:r>
        <w:rPr>
          <w:rFonts w:hint="cs"/>
          <w:rtl/>
        </w:rPr>
        <w:t>فیه</w:t>
      </w:r>
      <w:r w:rsidR="002F6761">
        <w:rPr>
          <w:rFonts w:hint="cs"/>
          <w:rtl/>
        </w:rPr>
        <w:t>»</w:t>
      </w:r>
      <w:r>
        <w:rPr>
          <w:rFonts w:hint="cs"/>
          <w:rtl/>
        </w:rPr>
        <w:t xml:space="preserve"> یعنی در خود شیء. در غایت</w:t>
      </w:r>
      <w:r w:rsidR="002F6761">
        <w:rPr>
          <w:rFonts w:hint="cs"/>
          <w:rtl/>
        </w:rPr>
        <w:t>،</w:t>
      </w:r>
      <w:r>
        <w:rPr>
          <w:rFonts w:hint="cs"/>
          <w:rtl/>
        </w:rPr>
        <w:t xml:space="preserve"> نهی باید بر ذات شیء </w:t>
      </w:r>
      <w:r w:rsidR="002F6761">
        <w:rPr>
          <w:rFonts w:hint="cs"/>
          <w:rtl/>
        </w:rPr>
        <w:t xml:space="preserve">وارد </w:t>
      </w:r>
      <w:r>
        <w:rPr>
          <w:rFonts w:hint="cs"/>
          <w:rtl/>
        </w:rPr>
        <w:t>شود</w:t>
      </w:r>
      <w:r w:rsidR="002F6761">
        <w:rPr>
          <w:rFonts w:hint="cs"/>
          <w:rtl/>
        </w:rPr>
        <w:t>.</w:t>
      </w:r>
      <w:r>
        <w:rPr>
          <w:rFonts w:hint="cs"/>
          <w:rtl/>
        </w:rPr>
        <w:t xml:space="preserve"> و این ظاهر است. اگر کسی بگوید </w:t>
      </w:r>
      <w:r w:rsidR="00640370">
        <w:rPr>
          <w:rFonts w:hint="cs"/>
          <w:rtl/>
        </w:rPr>
        <w:t>«</w:t>
      </w:r>
      <w:r>
        <w:rPr>
          <w:rFonts w:hint="cs"/>
          <w:rtl/>
        </w:rPr>
        <w:t>حتی یرد فیه</w:t>
      </w:r>
      <w:r w:rsidR="00640370">
        <w:rPr>
          <w:rFonts w:hint="cs"/>
          <w:rtl/>
        </w:rPr>
        <w:t>»</w:t>
      </w:r>
      <w:r>
        <w:rPr>
          <w:rFonts w:hint="cs"/>
          <w:rtl/>
        </w:rPr>
        <w:t xml:space="preserve"> یعنی فی الشیء ولو بعنوان مجهول الحکم یعنی حتی یرد فیه نهی اعم ا</w:t>
      </w:r>
      <w:r w:rsidR="00640370">
        <w:rPr>
          <w:rFonts w:hint="cs"/>
          <w:rtl/>
        </w:rPr>
        <w:t>ز اینکه نهی واقعی باشد یا ظاهری،</w:t>
      </w:r>
      <w:r>
        <w:rPr>
          <w:rFonts w:hint="cs"/>
          <w:rtl/>
        </w:rPr>
        <w:t xml:space="preserve"> آنگاه ادله احتیاط وارد می</w:t>
      </w:r>
      <w:r w:rsidR="00640370">
        <w:rPr>
          <w:rFonts w:hint="eastAsia"/>
          <w:rtl/>
        </w:rPr>
        <w:t>‌</w:t>
      </w:r>
      <w:r>
        <w:rPr>
          <w:rFonts w:hint="cs"/>
          <w:rtl/>
        </w:rPr>
        <w:t>شود. چون ادله احتیاط نهی ظاهری درست می</w:t>
      </w:r>
      <w:r w:rsidR="00640370">
        <w:rPr>
          <w:rFonts w:hint="eastAsia"/>
          <w:rtl/>
        </w:rPr>
        <w:t>‌</w:t>
      </w:r>
      <w:r>
        <w:rPr>
          <w:rFonts w:hint="cs"/>
          <w:rtl/>
        </w:rPr>
        <w:t xml:space="preserve">کند برای غایت حکمی که اینجا هست. </w:t>
      </w:r>
      <w:r w:rsidR="00640370">
        <w:rPr>
          <w:rFonts w:hint="cs"/>
          <w:rtl/>
        </w:rPr>
        <w:t>مرحوم شیخ به درستی می</w:t>
      </w:r>
      <w:r w:rsidR="00640370">
        <w:rPr>
          <w:rFonts w:hint="eastAsia"/>
          <w:rtl/>
        </w:rPr>
        <w:t>‌</w:t>
      </w:r>
      <w:r w:rsidR="00640370">
        <w:rPr>
          <w:rFonts w:hint="cs"/>
          <w:rtl/>
        </w:rPr>
        <w:t>فرماید که نهی در غایت را واقعی می</w:t>
      </w:r>
      <w:r w:rsidR="00640370">
        <w:rPr>
          <w:rFonts w:hint="eastAsia"/>
          <w:rtl/>
        </w:rPr>
        <w:t>‌</w:t>
      </w:r>
      <w:r w:rsidR="00640370">
        <w:rPr>
          <w:rFonts w:hint="cs"/>
          <w:rtl/>
        </w:rPr>
        <w:t xml:space="preserve">بینیم، </w:t>
      </w:r>
      <w:r>
        <w:rPr>
          <w:rFonts w:hint="cs"/>
          <w:rtl/>
        </w:rPr>
        <w:t xml:space="preserve">چون </w:t>
      </w:r>
      <w:r w:rsidR="00640370">
        <w:rPr>
          <w:rFonts w:hint="cs"/>
          <w:rtl/>
        </w:rPr>
        <w:t>«</w:t>
      </w:r>
      <w:r>
        <w:rPr>
          <w:rFonts w:hint="cs"/>
          <w:rtl/>
        </w:rPr>
        <w:t>حتی یرد فیه</w:t>
      </w:r>
      <w:r w:rsidR="00640370">
        <w:rPr>
          <w:rFonts w:hint="cs"/>
          <w:rtl/>
        </w:rPr>
        <w:t>»</w:t>
      </w:r>
      <w:r>
        <w:rPr>
          <w:rFonts w:hint="cs"/>
          <w:rtl/>
        </w:rPr>
        <w:t xml:space="preserve"> نه </w:t>
      </w:r>
      <w:r w:rsidR="00640370">
        <w:rPr>
          <w:rFonts w:hint="cs"/>
          <w:rtl/>
        </w:rPr>
        <w:t>«</w:t>
      </w:r>
      <w:r>
        <w:rPr>
          <w:rFonts w:hint="cs"/>
          <w:rtl/>
        </w:rPr>
        <w:t>فیه بما هو مجهول الحکم</w:t>
      </w:r>
      <w:r w:rsidR="00640370">
        <w:rPr>
          <w:rFonts w:hint="cs"/>
          <w:rtl/>
        </w:rPr>
        <w:t>»</w:t>
      </w:r>
      <w:r>
        <w:rPr>
          <w:rFonts w:hint="cs"/>
          <w:rtl/>
        </w:rPr>
        <w:t>.</w:t>
      </w:r>
    </w:p>
    <w:p w14:paraId="50101AF3" w14:textId="77777777" w:rsidR="00E672D1" w:rsidRDefault="00000000" w:rsidP="002F6761">
      <w:pPr>
        <w:ind w:firstLine="0"/>
        <w:rPr>
          <w:rtl/>
        </w:rPr>
      </w:pPr>
      <w:r>
        <w:rPr>
          <w:rFonts w:hint="cs"/>
          <w:rtl/>
        </w:rPr>
        <w:t xml:space="preserve">اینکه </w:t>
      </w:r>
      <w:r w:rsidR="00C469F9">
        <w:rPr>
          <w:rFonts w:hint="cs"/>
          <w:rtl/>
        </w:rPr>
        <w:t xml:space="preserve">مرحوم شیخ </w:t>
      </w:r>
      <w:r w:rsidR="00A1355A">
        <w:rPr>
          <w:rFonts w:hint="cs"/>
          <w:rtl/>
        </w:rPr>
        <w:t xml:space="preserve">فرمود دلالتش بر </w:t>
      </w:r>
      <w:r w:rsidR="00C469F9">
        <w:rPr>
          <w:rFonts w:hint="cs"/>
          <w:rtl/>
        </w:rPr>
        <w:t>برائت</w:t>
      </w:r>
      <w:r w:rsidR="00A1355A">
        <w:rPr>
          <w:rFonts w:hint="cs"/>
          <w:rtl/>
        </w:rPr>
        <w:t xml:space="preserve"> اوضح از </w:t>
      </w:r>
      <w:r w:rsidR="00C469F9">
        <w:rPr>
          <w:rFonts w:hint="cs"/>
          <w:rtl/>
        </w:rPr>
        <w:t>ادله دیگر</w:t>
      </w:r>
      <w:r w:rsidR="00A1355A">
        <w:rPr>
          <w:rFonts w:hint="cs"/>
          <w:rtl/>
        </w:rPr>
        <w:t xml:space="preserve"> است وجوهی ذکر</w:t>
      </w:r>
      <w:r w:rsidR="00640370">
        <w:rPr>
          <w:rFonts w:hint="cs"/>
          <w:rtl/>
        </w:rPr>
        <w:t xml:space="preserve"> شده است و شاید چندان مهم نباشد، زیرا </w:t>
      </w:r>
      <w:r w:rsidR="00A1355A">
        <w:rPr>
          <w:rFonts w:hint="cs"/>
          <w:rtl/>
        </w:rPr>
        <w:t>بحث</w:t>
      </w:r>
      <w:r w:rsidR="00A1355A">
        <w:rPr>
          <w:rFonts w:hint="eastAsia"/>
          <w:rtl/>
        </w:rPr>
        <w:t>‌</w:t>
      </w:r>
      <w:r w:rsidR="00A1355A">
        <w:rPr>
          <w:rFonts w:hint="cs"/>
          <w:rtl/>
        </w:rPr>
        <w:t>های آتی نشان می</w:t>
      </w:r>
      <w:r w:rsidR="00A1355A">
        <w:rPr>
          <w:rFonts w:hint="eastAsia"/>
          <w:rtl/>
        </w:rPr>
        <w:t>‌</w:t>
      </w:r>
      <w:r w:rsidR="00A1355A">
        <w:rPr>
          <w:rFonts w:hint="cs"/>
          <w:rtl/>
        </w:rPr>
        <w:t xml:space="preserve">دهد که اوضح از </w:t>
      </w:r>
      <w:r w:rsidR="00C469F9">
        <w:rPr>
          <w:rFonts w:hint="cs"/>
          <w:rtl/>
        </w:rPr>
        <w:t>بقیه ادله</w:t>
      </w:r>
      <w:r w:rsidR="00A1355A">
        <w:rPr>
          <w:rFonts w:hint="cs"/>
          <w:rtl/>
        </w:rPr>
        <w:t xml:space="preserve"> نیست. برای مثال گفته اند اینجا سیاقی در کار نیست مثل حدیث رفع تا </w:t>
      </w:r>
      <w:r w:rsidR="00640370">
        <w:rPr>
          <w:rFonts w:hint="cs"/>
          <w:rtl/>
        </w:rPr>
        <w:t>مشکل</w:t>
      </w:r>
      <w:r w:rsidR="00A1355A">
        <w:rPr>
          <w:rFonts w:hint="cs"/>
          <w:rtl/>
        </w:rPr>
        <w:t xml:space="preserve"> سیاقی درست کند که برخی به موضوع تعلق </w:t>
      </w:r>
      <w:r w:rsidR="00640370">
        <w:rPr>
          <w:rFonts w:hint="cs"/>
          <w:rtl/>
        </w:rPr>
        <w:t>پیدا کند</w:t>
      </w:r>
      <w:r w:rsidR="00A1355A">
        <w:rPr>
          <w:rFonts w:hint="cs"/>
          <w:rtl/>
        </w:rPr>
        <w:t xml:space="preserve"> و برخی به حکم</w:t>
      </w:r>
      <w:r w:rsidR="00640370">
        <w:rPr>
          <w:rFonts w:hint="cs"/>
          <w:rtl/>
        </w:rPr>
        <w:t>؛ یا فرموده</w:t>
      </w:r>
      <w:r w:rsidR="00640370">
        <w:rPr>
          <w:rFonts w:hint="eastAsia"/>
          <w:rtl/>
        </w:rPr>
        <w:t>‌</w:t>
      </w:r>
      <w:r w:rsidR="00A1355A">
        <w:rPr>
          <w:rFonts w:hint="cs"/>
          <w:rtl/>
        </w:rPr>
        <w:t>اند اینجا خصوص نهی را گفته است و مثل آ</w:t>
      </w:r>
      <w:r w:rsidR="00640370">
        <w:rPr>
          <w:rFonts w:hint="cs"/>
          <w:rtl/>
        </w:rPr>
        <w:t xml:space="preserve">نجا نیست که رفع ما لا یعلمون </w:t>
      </w:r>
      <w:r w:rsidR="00A1355A">
        <w:rPr>
          <w:rFonts w:hint="cs"/>
          <w:rtl/>
        </w:rPr>
        <w:t xml:space="preserve">هم وجوب و هم حرمت را </w:t>
      </w:r>
      <w:r w:rsidR="00640370">
        <w:rPr>
          <w:rFonts w:hint="cs"/>
          <w:rtl/>
        </w:rPr>
        <w:t>در بر بگیرد، و لذا دلالت آن روشن</w:t>
      </w:r>
      <w:r w:rsidR="00640370">
        <w:rPr>
          <w:rFonts w:hint="eastAsia"/>
          <w:rtl/>
        </w:rPr>
        <w:t>‌</w:t>
      </w:r>
      <w:r w:rsidR="00640370">
        <w:rPr>
          <w:rFonts w:hint="cs"/>
          <w:rtl/>
        </w:rPr>
        <w:t>تر است. برخی حتی ادعا کرده</w:t>
      </w:r>
      <w:r w:rsidR="00640370">
        <w:rPr>
          <w:rFonts w:hint="eastAsia"/>
          <w:rtl/>
        </w:rPr>
        <w:t>‌</w:t>
      </w:r>
      <w:r w:rsidR="00A1355A">
        <w:rPr>
          <w:rFonts w:hint="cs"/>
          <w:rtl/>
        </w:rPr>
        <w:t>اند که این اخص از روایات احتیاط است</w:t>
      </w:r>
      <w:r w:rsidR="00640370">
        <w:rPr>
          <w:rFonts w:hint="cs"/>
          <w:rtl/>
        </w:rPr>
        <w:t>،</w:t>
      </w:r>
      <w:r w:rsidR="00A1355A">
        <w:rPr>
          <w:rFonts w:hint="cs"/>
          <w:rtl/>
        </w:rPr>
        <w:t xml:space="preserve"> یعنی تمام روایات احتیاط اعم از وجوب و حرمت است و این روایت </w:t>
      </w:r>
      <w:r w:rsidR="002F6761">
        <w:rPr>
          <w:rFonts w:hint="cs"/>
          <w:rtl/>
        </w:rPr>
        <w:t>از این جهت اخص است</w:t>
      </w:r>
      <w:r w:rsidR="00640370">
        <w:rPr>
          <w:rFonts w:hint="cs"/>
          <w:rtl/>
        </w:rPr>
        <w:t xml:space="preserve">؛ و </w:t>
      </w:r>
      <w:r w:rsidR="00A1355A">
        <w:rPr>
          <w:rFonts w:hint="cs"/>
          <w:rtl/>
        </w:rPr>
        <w:t xml:space="preserve">لذا </w:t>
      </w:r>
      <w:r w:rsidR="00640370">
        <w:rPr>
          <w:rFonts w:hint="cs"/>
          <w:rtl/>
        </w:rPr>
        <w:t xml:space="preserve">تقدیم آن </w:t>
      </w:r>
      <w:r w:rsidR="00C469F9">
        <w:rPr>
          <w:rFonts w:hint="cs"/>
          <w:rtl/>
        </w:rPr>
        <w:t>بر ادله احتیاط نیز</w:t>
      </w:r>
      <w:r w:rsidR="00640370">
        <w:rPr>
          <w:rFonts w:hint="cs"/>
          <w:rtl/>
        </w:rPr>
        <w:t xml:space="preserve"> روشن است</w:t>
      </w:r>
      <w:r w:rsidR="00A1355A">
        <w:rPr>
          <w:rFonts w:hint="cs"/>
          <w:rtl/>
        </w:rPr>
        <w:t xml:space="preserve"> و امثال این وجوه. </w:t>
      </w:r>
      <w:r w:rsidR="00640370">
        <w:rPr>
          <w:rFonts w:hint="cs"/>
          <w:rtl/>
        </w:rPr>
        <w:t xml:space="preserve">اما قبل از این وجوه، </w:t>
      </w:r>
      <w:r w:rsidR="00A1355A">
        <w:rPr>
          <w:rFonts w:hint="cs"/>
          <w:rtl/>
        </w:rPr>
        <w:t xml:space="preserve">استدلال به این روایت یک </w:t>
      </w:r>
      <w:r w:rsidR="00640370">
        <w:rPr>
          <w:rFonts w:hint="cs"/>
          <w:rtl/>
        </w:rPr>
        <w:t xml:space="preserve">اشکال اساسی دارد که آن را باید ملاحظه کرد. </w:t>
      </w:r>
      <w:r w:rsidR="00A1355A">
        <w:rPr>
          <w:rFonts w:hint="cs"/>
          <w:rtl/>
        </w:rPr>
        <w:t xml:space="preserve"> </w:t>
      </w:r>
    </w:p>
    <w:p w14:paraId="14E6A99B" w14:textId="77777777" w:rsidR="00E30ECC" w:rsidRDefault="00000000" w:rsidP="00E30ECC">
      <w:pPr>
        <w:ind w:firstLine="0"/>
        <w:rPr>
          <w:rtl/>
        </w:rPr>
      </w:pPr>
      <w:r>
        <w:rPr>
          <w:rFonts w:hint="cs"/>
          <w:rtl/>
        </w:rPr>
        <w:t>مرحوم شیخ اینجا بحث را تمام می</w:t>
      </w:r>
      <w:r w:rsidR="00ED1C46">
        <w:rPr>
          <w:rFonts w:hint="eastAsia"/>
          <w:rtl/>
        </w:rPr>
        <w:t>‌</w:t>
      </w:r>
      <w:r>
        <w:rPr>
          <w:rFonts w:hint="cs"/>
          <w:rtl/>
        </w:rPr>
        <w:t>کند و اصلا وارد این بحث نمی</w:t>
      </w:r>
      <w:r w:rsidR="00ED1C46">
        <w:rPr>
          <w:rFonts w:hint="eastAsia"/>
          <w:rtl/>
        </w:rPr>
        <w:t>‌</w:t>
      </w:r>
      <w:r>
        <w:rPr>
          <w:rFonts w:hint="cs"/>
          <w:rtl/>
        </w:rPr>
        <w:t>شود که این حتی یرد فیه النهی را چطور دال گرفت بر اینکه وصول حکم شود</w:t>
      </w:r>
      <w:r w:rsidR="00ED1C46">
        <w:rPr>
          <w:rFonts w:hint="cs"/>
          <w:rtl/>
        </w:rPr>
        <w:t>.</w:t>
      </w:r>
      <w:r>
        <w:rPr>
          <w:rFonts w:hint="cs"/>
          <w:rtl/>
        </w:rPr>
        <w:t xml:space="preserve"> فقط فرموده است اوضح از کل است در دلالت. خیلی زحمت کشیده شده است تا این را وصول معنا کنند </w:t>
      </w:r>
      <w:r w:rsidR="00ED1C46">
        <w:rPr>
          <w:rFonts w:hint="cs"/>
          <w:rtl/>
        </w:rPr>
        <w:t>ولی</w:t>
      </w:r>
      <w:r>
        <w:rPr>
          <w:rFonts w:hint="cs"/>
          <w:rtl/>
        </w:rPr>
        <w:t xml:space="preserve"> اختلاف نظر عجیبی است</w:t>
      </w:r>
      <w:r w:rsidR="00ED1C46">
        <w:rPr>
          <w:rFonts w:hint="cs"/>
          <w:rtl/>
        </w:rPr>
        <w:t>.</w:t>
      </w:r>
      <w:r>
        <w:rPr>
          <w:rFonts w:hint="cs"/>
          <w:rtl/>
        </w:rPr>
        <w:t xml:space="preserve"> اینجا مرحوم شیخ می</w:t>
      </w:r>
      <w:r w:rsidR="00ED1C46">
        <w:rPr>
          <w:rFonts w:hint="eastAsia"/>
          <w:rtl/>
        </w:rPr>
        <w:t>‌</w:t>
      </w:r>
      <w:r w:rsidR="00ED1C46">
        <w:rPr>
          <w:rFonts w:hint="cs"/>
          <w:rtl/>
        </w:rPr>
        <w:t>فرماید ظاهر روایت وصول است. فرمایش آ</w:t>
      </w:r>
      <w:r>
        <w:rPr>
          <w:rFonts w:hint="cs"/>
          <w:rtl/>
        </w:rPr>
        <w:t xml:space="preserve">خوند و نائینی را </w:t>
      </w:r>
      <w:r w:rsidR="00ED1C46">
        <w:rPr>
          <w:rFonts w:hint="cs"/>
          <w:rtl/>
        </w:rPr>
        <w:t>ملاحظه کنیم و سپس</w:t>
      </w:r>
      <w:r>
        <w:rPr>
          <w:rFonts w:hint="cs"/>
          <w:rtl/>
        </w:rPr>
        <w:t xml:space="preserve"> </w:t>
      </w:r>
      <w:r w:rsidR="00ED1C46">
        <w:rPr>
          <w:rFonts w:hint="cs"/>
          <w:rtl/>
        </w:rPr>
        <w:t xml:space="preserve">ببینیم این فرمایش درست است یا خیر. </w:t>
      </w:r>
    </w:p>
    <w:p w14:paraId="7005642A" w14:textId="77777777" w:rsidR="00A1355A" w:rsidRDefault="00000000" w:rsidP="002F6761">
      <w:pPr>
        <w:ind w:firstLine="0"/>
        <w:rPr>
          <w:rtl/>
        </w:rPr>
      </w:pPr>
      <w:r>
        <w:rPr>
          <w:rFonts w:hint="cs"/>
          <w:rtl/>
        </w:rPr>
        <w:t>همانطور که عرض شد مرحوم آخوند و نائینی انکار می</w:t>
      </w:r>
      <w:r w:rsidR="00E30ECC">
        <w:rPr>
          <w:rFonts w:hint="eastAsia"/>
          <w:rtl/>
        </w:rPr>
        <w:t>‌</w:t>
      </w:r>
      <w:r>
        <w:rPr>
          <w:rFonts w:hint="cs"/>
          <w:rtl/>
        </w:rPr>
        <w:t>کنند. مرحوم اصفهانی دفاع جانانه</w:t>
      </w:r>
      <w:r w:rsidR="00E30ECC">
        <w:rPr>
          <w:rFonts w:hint="eastAsia"/>
          <w:rtl/>
        </w:rPr>
        <w:t>‌</w:t>
      </w:r>
      <w:r w:rsidR="00E30ECC">
        <w:rPr>
          <w:rFonts w:hint="cs"/>
          <w:rtl/>
        </w:rPr>
        <w:t>ای</w:t>
      </w:r>
      <w:r>
        <w:rPr>
          <w:rFonts w:hint="cs"/>
          <w:rtl/>
        </w:rPr>
        <w:t xml:space="preserve"> از شیخ می</w:t>
      </w:r>
      <w:r w:rsidR="00E30ECC">
        <w:rPr>
          <w:rFonts w:hint="eastAsia"/>
          <w:rtl/>
        </w:rPr>
        <w:t>‌</w:t>
      </w:r>
      <w:r>
        <w:rPr>
          <w:rFonts w:hint="cs"/>
          <w:rtl/>
        </w:rPr>
        <w:t>کند و تلاش می</w:t>
      </w:r>
      <w:r w:rsidR="00E30ECC">
        <w:rPr>
          <w:rFonts w:hint="eastAsia"/>
          <w:rtl/>
        </w:rPr>
        <w:t>‌</w:t>
      </w:r>
      <w:r>
        <w:rPr>
          <w:rFonts w:hint="cs"/>
          <w:rtl/>
        </w:rPr>
        <w:t xml:space="preserve">کند هم به لحاظ لغوی و استظهاری و هم به لحاظ فنی </w:t>
      </w:r>
      <w:r w:rsidR="00E30ECC">
        <w:rPr>
          <w:rFonts w:hint="cs"/>
          <w:rtl/>
        </w:rPr>
        <w:t xml:space="preserve">و </w:t>
      </w:r>
      <w:r>
        <w:rPr>
          <w:rFonts w:hint="cs"/>
          <w:rtl/>
        </w:rPr>
        <w:t xml:space="preserve">عقلی </w:t>
      </w:r>
      <w:r w:rsidR="00E30ECC">
        <w:rPr>
          <w:rFonts w:hint="cs"/>
          <w:rtl/>
        </w:rPr>
        <w:t xml:space="preserve">کلام شیخ را درست کند </w:t>
      </w:r>
      <w:r>
        <w:rPr>
          <w:rFonts w:hint="cs"/>
          <w:rtl/>
        </w:rPr>
        <w:t>که اصلا معقول نیست ورود در اینجا در تقابل با اطلاق، بتواند به معنای ورود واقعی باشد، و الا دیگر اطلاق را نمی</w:t>
      </w:r>
      <w:r w:rsidR="00E30ECC">
        <w:rPr>
          <w:rFonts w:hint="eastAsia"/>
          <w:rtl/>
        </w:rPr>
        <w:t>‌</w:t>
      </w:r>
      <w:r>
        <w:rPr>
          <w:rFonts w:hint="cs"/>
          <w:rtl/>
        </w:rPr>
        <w:t>شود معنا کرد</w:t>
      </w:r>
      <w:r w:rsidR="00E30ECC">
        <w:rPr>
          <w:rFonts w:hint="cs"/>
          <w:rtl/>
        </w:rPr>
        <w:t>. به تعبیری،</w:t>
      </w:r>
      <w:r>
        <w:rPr>
          <w:rFonts w:hint="cs"/>
          <w:rtl/>
        </w:rPr>
        <w:t xml:space="preserve"> اگر ورود به معنای واقعی باشد</w:t>
      </w:r>
      <w:r w:rsidR="00E30ECC">
        <w:rPr>
          <w:rFonts w:hint="cs"/>
          <w:rtl/>
        </w:rPr>
        <w:t>،</w:t>
      </w:r>
      <w:r>
        <w:rPr>
          <w:rFonts w:hint="cs"/>
          <w:rtl/>
        </w:rPr>
        <w:t xml:space="preserve"> </w:t>
      </w:r>
      <w:r w:rsidR="00E30ECC">
        <w:rPr>
          <w:rFonts w:hint="cs"/>
          <w:rtl/>
        </w:rPr>
        <w:t xml:space="preserve">هر جور حساب کنیم، «کل شیء مطلق» </w:t>
      </w:r>
      <w:r>
        <w:rPr>
          <w:rFonts w:hint="cs"/>
          <w:rtl/>
        </w:rPr>
        <w:t xml:space="preserve">معقول نیست. این تلاشی عقلی </w:t>
      </w:r>
      <w:r w:rsidRPr="00C469F9">
        <w:rPr>
          <w:rFonts w:hint="cs"/>
          <w:rtl/>
        </w:rPr>
        <w:t xml:space="preserve">است که بگوید </w:t>
      </w:r>
      <w:r w:rsidR="00E30ECC" w:rsidRPr="00C469F9">
        <w:rPr>
          <w:rFonts w:hint="cs"/>
          <w:rtl/>
        </w:rPr>
        <w:t xml:space="preserve">در </w:t>
      </w:r>
      <w:r w:rsidRPr="00C469F9">
        <w:rPr>
          <w:rFonts w:hint="cs"/>
          <w:rtl/>
        </w:rPr>
        <w:t xml:space="preserve">این روایت </w:t>
      </w:r>
      <w:r w:rsidR="00E30ECC" w:rsidRPr="00C469F9">
        <w:rPr>
          <w:rFonts w:hint="cs"/>
          <w:rtl/>
        </w:rPr>
        <w:t>«</w:t>
      </w:r>
      <w:r w:rsidRPr="00C469F9">
        <w:rPr>
          <w:rFonts w:hint="cs"/>
          <w:rtl/>
        </w:rPr>
        <w:t>حتی یرد فیه النهی</w:t>
      </w:r>
      <w:r w:rsidR="00E30ECC" w:rsidRPr="00C469F9">
        <w:rPr>
          <w:rFonts w:hint="cs"/>
          <w:rtl/>
        </w:rPr>
        <w:t>»</w:t>
      </w:r>
      <w:r w:rsidRPr="00C469F9">
        <w:rPr>
          <w:rFonts w:hint="cs"/>
          <w:rtl/>
        </w:rPr>
        <w:t xml:space="preserve">، </w:t>
      </w:r>
      <w:r w:rsidR="00E30ECC" w:rsidRPr="00C469F9">
        <w:rPr>
          <w:rFonts w:hint="cs"/>
          <w:rtl/>
        </w:rPr>
        <w:t>نمی</w:t>
      </w:r>
      <w:r w:rsidR="00E30ECC" w:rsidRPr="00C469F9">
        <w:rPr>
          <w:rFonts w:hint="eastAsia"/>
          <w:rtl/>
        </w:rPr>
        <w:t>‌</w:t>
      </w:r>
      <w:r w:rsidR="00E30ECC" w:rsidRPr="00C469F9">
        <w:rPr>
          <w:rFonts w:hint="cs"/>
          <w:rtl/>
        </w:rPr>
        <w:t>تواند به معنای ورود و</w:t>
      </w:r>
      <w:r w:rsidRPr="00C469F9">
        <w:rPr>
          <w:rFonts w:hint="cs"/>
          <w:rtl/>
        </w:rPr>
        <w:t>ا</w:t>
      </w:r>
      <w:r w:rsidR="00E30ECC" w:rsidRPr="00C469F9">
        <w:rPr>
          <w:rFonts w:hint="cs"/>
          <w:rtl/>
        </w:rPr>
        <w:t>ق</w:t>
      </w:r>
      <w:r w:rsidRPr="00C469F9">
        <w:rPr>
          <w:rFonts w:hint="cs"/>
          <w:rtl/>
        </w:rPr>
        <w:t>عی باشد</w:t>
      </w:r>
      <w:r w:rsidR="00E30ECC" w:rsidRPr="00C469F9">
        <w:rPr>
          <w:rFonts w:hint="cs"/>
          <w:rtl/>
        </w:rPr>
        <w:t>،</w:t>
      </w:r>
      <w:r w:rsidRPr="00C469F9">
        <w:rPr>
          <w:rFonts w:hint="cs"/>
          <w:rtl/>
        </w:rPr>
        <w:t xml:space="preserve"> بلکه</w:t>
      </w:r>
      <w:r w:rsidR="00E30ECC" w:rsidRPr="00C469F9">
        <w:rPr>
          <w:rFonts w:hint="cs"/>
          <w:rtl/>
        </w:rPr>
        <w:t xml:space="preserve"> باید</w:t>
      </w:r>
      <w:r w:rsidRPr="00C469F9">
        <w:rPr>
          <w:rFonts w:hint="cs"/>
          <w:rtl/>
        </w:rPr>
        <w:t xml:space="preserve"> به معنا</w:t>
      </w:r>
      <w:r w:rsidR="00E30ECC" w:rsidRPr="00C469F9">
        <w:rPr>
          <w:rFonts w:hint="cs"/>
          <w:rtl/>
        </w:rPr>
        <w:t>ی</w:t>
      </w:r>
      <w:r w:rsidRPr="00C469F9">
        <w:rPr>
          <w:rFonts w:hint="cs"/>
          <w:rtl/>
        </w:rPr>
        <w:t xml:space="preserve"> وصول باشد. مرحوم آقای خویی هم </w:t>
      </w:r>
      <w:r w:rsidR="00C469F9" w:rsidRPr="00C469F9">
        <w:rPr>
          <w:rFonts w:hint="cs"/>
          <w:rtl/>
        </w:rPr>
        <w:t>فرمایشات مرحوم اصفهانی</w:t>
      </w:r>
      <w:r w:rsidR="00C469F9">
        <w:rPr>
          <w:rFonts w:hint="cs"/>
          <w:rtl/>
        </w:rPr>
        <w:t xml:space="preserve"> را به شکل</w:t>
      </w:r>
      <w:r w:rsidR="00C469F9" w:rsidRPr="00C469F9">
        <w:rPr>
          <w:rFonts w:hint="cs"/>
          <w:rtl/>
        </w:rPr>
        <w:t xml:space="preserve"> </w:t>
      </w:r>
      <w:r w:rsidR="00E30ECC" w:rsidRPr="00C469F9">
        <w:rPr>
          <w:rFonts w:hint="cs"/>
          <w:rtl/>
        </w:rPr>
        <w:t>جویده جویده</w:t>
      </w:r>
      <w:r w:rsidR="00C469F9">
        <w:rPr>
          <w:rFonts w:hint="cs"/>
          <w:rtl/>
        </w:rPr>
        <w:t xml:space="preserve"> مطرح می</w:t>
      </w:r>
      <w:r w:rsidR="008B2A35">
        <w:rPr>
          <w:rFonts w:hint="cs"/>
        </w:rPr>
        <w:t>‍</w:t>
      </w:r>
      <w:r w:rsidR="00C469F9">
        <w:rPr>
          <w:rFonts w:hint="cs"/>
          <w:rtl/>
        </w:rPr>
        <w:t>کند</w:t>
      </w:r>
      <w:r w:rsidRPr="00C469F9">
        <w:rPr>
          <w:rFonts w:hint="cs"/>
          <w:rtl/>
        </w:rPr>
        <w:t xml:space="preserve"> و استنادی هم نمی</w:t>
      </w:r>
      <w:r w:rsidR="00E30ECC" w:rsidRPr="00C469F9">
        <w:rPr>
          <w:rFonts w:hint="eastAsia"/>
          <w:rtl/>
        </w:rPr>
        <w:t>‌</w:t>
      </w:r>
      <w:r w:rsidR="00E30ECC" w:rsidRPr="00C469F9">
        <w:rPr>
          <w:rFonts w:hint="cs"/>
          <w:rtl/>
        </w:rPr>
        <w:t xml:space="preserve">دهد. </w:t>
      </w:r>
      <w:r w:rsidR="007B1518" w:rsidRPr="00C469F9">
        <w:rPr>
          <w:rFonts w:hint="cs"/>
          <w:rtl/>
        </w:rPr>
        <w:t xml:space="preserve">صاحب منتقی </w:t>
      </w:r>
      <w:r w:rsidR="00E30ECC" w:rsidRPr="00C469F9">
        <w:rPr>
          <w:rFonts w:hint="cs"/>
          <w:rtl/>
        </w:rPr>
        <w:t>نیز</w:t>
      </w:r>
      <w:r w:rsidR="007B1518" w:rsidRPr="00C469F9">
        <w:rPr>
          <w:rFonts w:hint="cs"/>
          <w:rtl/>
        </w:rPr>
        <w:t xml:space="preserve"> فرمایش مرحوم اصفهانی را به</w:t>
      </w:r>
      <w:r w:rsidR="007B1518">
        <w:rPr>
          <w:rFonts w:hint="cs"/>
          <w:rtl/>
        </w:rPr>
        <w:t xml:space="preserve"> تفصیل </w:t>
      </w:r>
      <w:r w:rsidR="00E30ECC">
        <w:rPr>
          <w:rFonts w:hint="cs"/>
          <w:rtl/>
        </w:rPr>
        <w:t>می</w:t>
      </w:r>
      <w:r w:rsidR="00E30ECC">
        <w:rPr>
          <w:rFonts w:hint="eastAsia"/>
          <w:rtl/>
        </w:rPr>
        <w:t>‌</w:t>
      </w:r>
      <w:r w:rsidR="00E30ECC">
        <w:rPr>
          <w:rFonts w:hint="cs"/>
          <w:rtl/>
        </w:rPr>
        <w:t>آورد</w:t>
      </w:r>
      <w:r w:rsidR="007B1518">
        <w:rPr>
          <w:rFonts w:hint="cs"/>
          <w:rtl/>
        </w:rPr>
        <w:t xml:space="preserve"> و دو اشکال کوچک </w:t>
      </w:r>
      <w:r w:rsidR="00E30ECC">
        <w:rPr>
          <w:rFonts w:hint="cs"/>
          <w:rtl/>
        </w:rPr>
        <w:t>به آن دارد</w:t>
      </w:r>
      <w:r w:rsidR="007B1518">
        <w:rPr>
          <w:rFonts w:hint="cs"/>
          <w:rtl/>
        </w:rPr>
        <w:t xml:space="preserve"> و </w:t>
      </w:r>
      <w:r w:rsidR="00E30ECC">
        <w:rPr>
          <w:rFonts w:hint="cs"/>
          <w:rtl/>
        </w:rPr>
        <w:t>عبور می</w:t>
      </w:r>
      <w:r w:rsidR="00E30ECC">
        <w:rPr>
          <w:rFonts w:hint="eastAsia"/>
          <w:rtl/>
        </w:rPr>
        <w:t>‌</w:t>
      </w:r>
      <w:r w:rsidR="00E30ECC">
        <w:rPr>
          <w:rFonts w:hint="cs"/>
          <w:rtl/>
        </w:rPr>
        <w:t xml:space="preserve">کند. </w:t>
      </w:r>
    </w:p>
    <w:p w14:paraId="19E09CB1" w14:textId="77777777" w:rsidR="00E30ECC" w:rsidRDefault="00000000" w:rsidP="00E30ECC">
      <w:pPr>
        <w:pStyle w:val="Heading2"/>
        <w:rPr>
          <w:rtl/>
        </w:rPr>
      </w:pPr>
      <w:bookmarkStart w:id="373" w:name="_Toc120366723"/>
      <w:r>
        <w:rPr>
          <w:rFonts w:hint="cs"/>
          <w:rtl/>
        </w:rPr>
        <w:t>اشکال مرحوم آخوند به ش</w:t>
      </w:r>
      <w:r>
        <w:rPr>
          <w:rFonts w:ascii="Times New Roman" w:hAnsi="Times New Roman" w:cs="Times New Roman" w:hint="cs"/>
          <w:rtl/>
        </w:rPr>
        <w:t>ی</w:t>
      </w:r>
      <w:r>
        <w:rPr>
          <w:rFonts w:ascii="Symbol" w:hAnsi="Symbol" w:cs="Times New Roman" w:hint="cs"/>
          <w:rtl/>
        </w:rPr>
        <w:t>خ</w:t>
      </w:r>
      <w:r>
        <w:rPr>
          <w:rFonts w:hint="cs"/>
          <w:rtl/>
        </w:rPr>
        <w:t xml:space="preserve"> </w:t>
      </w:r>
      <w:r>
        <w:rPr>
          <w:rFonts w:ascii="Symbol" w:hAnsi="Symbol" w:cs="Times New Roman" w:hint="cs"/>
          <w:rtl/>
        </w:rPr>
        <w:t>انصار</w:t>
      </w:r>
      <w:r>
        <w:rPr>
          <w:rFonts w:ascii="Times New Roman" w:hAnsi="Times New Roman" w:cs="Times New Roman" w:hint="cs"/>
          <w:rtl/>
        </w:rPr>
        <w:t>ی</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معنا</w:t>
      </w:r>
      <w:r>
        <w:rPr>
          <w:rFonts w:ascii="Times New Roman" w:hAnsi="Times New Roman" w:cs="Times New Roman" w:hint="cs"/>
          <w:rtl/>
        </w:rPr>
        <w:t>ی</w:t>
      </w:r>
      <w:r>
        <w:rPr>
          <w:rFonts w:hint="cs"/>
          <w:rtl/>
        </w:rPr>
        <w:t xml:space="preserve"> </w:t>
      </w:r>
      <w:r>
        <w:rPr>
          <w:rFonts w:ascii="Symbol" w:hAnsi="Symbol" w:cs="Times New Roman" w:hint="cs"/>
          <w:rtl/>
        </w:rPr>
        <w:t>ورود</w:t>
      </w:r>
      <w:r>
        <w:rPr>
          <w:rFonts w:hint="cs"/>
          <w:rtl/>
        </w:rPr>
        <w:t xml:space="preserve"> در روایت</w:t>
      </w:r>
      <w:bookmarkEnd w:id="373"/>
    </w:p>
    <w:p w14:paraId="58E7E879" w14:textId="77777777" w:rsidR="007B1518" w:rsidRDefault="00000000" w:rsidP="009731E4">
      <w:pPr>
        <w:ind w:firstLine="0"/>
        <w:rPr>
          <w:rtl/>
        </w:rPr>
      </w:pPr>
      <w:r>
        <w:rPr>
          <w:rFonts w:hint="cs"/>
          <w:rtl/>
        </w:rPr>
        <w:t>مرحوم آخوند می</w:t>
      </w:r>
      <w:r>
        <w:rPr>
          <w:rFonts w:hint="eastAsia"/>
          <w:rtl/>
        </w:rPr>
        <w:t>‌</w:t>
      </w:r>
      <w:r>
        <w:rPr>
          <w:rFonts w:hint="cs"/>
          <w:rtl/>
        </w:rPr>
        <w:t>فرماید دلالت این روایت بر حکمی ظاهری به عنوان اباحه، متوقف بر این است که شما ورود را به معنای علم بدانید. ورود نهی یعنی حتی یعلم النهی یا حتی یصل النهی إلی المکلف؛</w:t>
      </w:r>
      <w:r w:rsidR="002F6761">
        <w:rPr>
          <w:rFonts w:hint="cs"/>
          <w:rtl/>
        </w:rPr>
        <w:t xml:space="preserve"> در حالی که این سخن درست نیست یعنی این حرف که</w:t>
      </w:r>
      <w:r>
        <w:rPr>
          <w:rFonts w:hint="cs"/>
          <w:rtl/>
        </w:rPr>
        <w:t xml:space="preserve"> ورود صدق نمی</w:t>
      </w:r>
      <w:r>
        <w:rPr>
          <w:rFonts w:hint="eastAsia"/>
          <w:rtl/>
        </w:rPr>
        <w:t>‌</w:t>
      </w:r>
      <w:r>
        <w:rPr>
          <w:rFonts w:hint="cs"/>
          <w:rtl/>
        </w:rPr>
        <w:t>کند مگر با علم و وصول، درست نیست. مدعیانی چون مرحوم شیخ باید ادعا کنند که اگر یک نهی</w:t>
      </w:r>
      <w:r>
        <w:rPr>
          <w:rFonts w:hint="eastAsia"/>
          <w:rtl/>
        </w:rPr>
        <w:t>‌</w:t>
      </w:r>
      <w:r>
        <w:rPr>
          <w:rFonts w:hint="cs"/>
          <w:rtl/>
        </w:rPr>
        <w:t>ای وارد شد از ناحیه نبی صلوات الله علیه</w:t>
      </w:r>
      <w:r w:rsidR="005A132C">
        <w:rPr>
          <w:rFonts w:hint="cs"/>
          <w:rtl/>
        </w:rPr>
        <w:t xml:space="preserve"> و</w:t>
      </w:r>
      <w:r>
        <w:rPr>
          <w:rFonts w:hint="cs"/>
          <w:rtl/>
        </w:rPr>
        <w:t xml:space="preserve"> </w:t>
      </w:r>
      <w:r w:rsidR="005A132C">
        <w:rPr>
          <w:rFonts w:hint="cs"/>
          <w:rtl/>
        </w:rPr>
        <w:t>ابلاغ</w:t>
      </w:r>
      <w:r>
        <w:rPr>
          <w:rFonts w:hint="cs"/>
          <w:rtl/>
        </w:rPr>
        <w:t xml:space="preserve"> هم شد و به برخی رسید، </w:t>
      </w:r>
      <w:r w:rsidR="005A132C">
        <w:rPr>
          <w:rFonts w:hint="cs"/>
          <w:rtl/>
        </w:rPr>
        <w:t>لکن</w:t>
      </w:r>
      <w:r>
        <w:rPr>
          <w:rFonts w:hint="cs"/>
          <w:rtl/>
        </w:rPr>
        <w:t xml:space="preserve"> به من به خاطر اخفاء </w:t>
      </w:r>
      <w:r w:rsidR="005A132C">
        <w:rPr>
          <w:rFonts w:hint="cs"/>
          <w:rtl/>
        </w:rPr>
        <w:t>ظالمین نرسید در اینصورت نباید</w:t>
      </w:r>
      <w:r>
        <w:rPr>
          <w:rFonts w:hint="cs"/>
          <w:rtl/>
        </w:rPr>
        <w:t xml:space="preserve"> </w:t>
      </w:r>
      <w:r w:rsidR="005A132C">
        <w:rPr>
          <w:rFonts w:hint="cs"/>
          <w:rtl/>
        </w:rPr>
        <w:t>«</w:t>
      </w:r>
      <w:r>
        <w:rPr>
          <w:rFonts w:hint="cs"/>
          <w:rtl/>
        </w:rPr>
        <w:t>یرد فیه نهی</w:t>
      </w:r>
      <w:r w:rsidR="005A132C">
        <w:rPr>
          <w:rFonts w:hint="cs"/>
          <w:rtl/>
        </w:rPr>
        <w:t>» صدق کند. ای</w:t>
      </w:r>
      <w:r>
        <w:rPr>
          <w:rFonts w:hint="cs"/>
          <w:rtl/>
        </w:rPr>
        <w:t>شان می</w:t>
      </w:r>
      <w:r w:rsidR="005A132C">
        <w:rPr>
          <w:rFonts w:hint="eastAsia"/>
          <w:rtl/>
        </w:rPr>
        <w:t>‌</w:t>
      </w:r>
      <w:r>
        <w:rPr>
          <w:rFonts w:hint="cs"/>
          <w:rtl/>
        </w:rPr>
        <w:t>گوید این سخن کاملا ممنوع است. اگر یک نهی</w:t>
      </w:r>
      <w:r w:rsidR="005A132C">
        <w:rPr>
          <w:rFonts w:hint="eastAsia"/>
          <w:rtl/>
        </w:rPr>
        <w:t>‌</w:t>
      </w:r>
      <w:r w:rsidR="005A132C">
        <w:rPr>
          <w:rFonts w:hint="cs"/>
          <w:rtl/>
        </w:rPr>
        <w:t>ا</w:t>
      </w:r>
      <w:r>
        <w:rPr>
          <w:rFonts w:hint="cs"/>
          <w:rtl/>
        </w:rPr>
        <w:t>ی ابلاغ شود و نبی ص</w:t>
      </w:r>
      <w:r w:rsidR="005A132C">
        <w:rPr>
          <w:rFonts w:hint="cs"/>
          <w:rtl/>
        </w:rPr>
        <w:t>لوات الله علیه هم ابلاغ کند و به عده</w:t>
      </w:r>
      <w:r w:rsidR="005A132C">
        <w:rPr>
          <w:rFonts w:hint="eastAsia"/>
          <w:rtl/>
        </w:rPr>
        <w:t>‌</w:t>
      </w:r>
      <w:r>
        <w:rPr>
          <w:rFonts w:hint="cs"/>
          <w:rtl/>
        </w:rPr>
        <w:t xml:space="preserve">ای هم </w:t>
      </w:r>
      <w:r w:rsidR="005A132C">
        <w:rPr>
          <w:rFonts w:hint="cs"/>
          <w:rtl/>
        </w:rPr>
        <w:t>برسد ولی</w:t>
      </w:r>
      <w:r>
        <w:rPr>
          <w:rFonts w:hint="cs"/>
          <w:rtl/>
        </w:rPr>
        <w:t xml:space="preserve"> به من </w:t>
      </w:r>
      <w:r w:rsidR="005A132C">
        <w:rPr>
          <w:rFonts w:hint="cs"/>
          <w:rtl/>
        </w:rPr>
        <w:t>نرسد</w:t>
      </w:r>
      <w:r>
        <w:rPr>
          <w:rFonts w:hint="cs"/>
          <w:rtl/>
        </w:rPr>
        <w:t xml:space="preserve">، چرا بگوییم </w:t>
      </w:r>
      <w:r w:rsidR="005A132C">
        <w:rPr>
          <w:rFonts w:hint="cs"/>
          <w:rtl/>
        </w:rPr>
        <w:t>«</w:t>
      </w:r>
      <w:r>
        <w:rPr>
          <w:rFonts w:hint="cs"/>
          <w:rtl/>
        </w:rPr>
        <w:t>حتی یرد فیه النهی</w:t>
      </w:r>
      <w:r w:rsidR="005A132C">
        <w:rPr>
          <w:rFonts w:hint="cs"/>
          <w:rtl/>
        </w:rPr>
        <w:t>»</w:t>
      </w:r>
      <w:r>
        <w:rPr>
          <w:rFonts w:hint="cs"/>
          <w:rtl/>
        </w:rPr>
        <w:t xml:space="preserve"> صدق نمی</w:t>
      </w:r>
      <w:r w:rsidR="005A132C">
        <w:rPr>
          <w:rFonts w:hint="eastAsia"/>
          <w:rtl/>
        </w:rPr>
        <w:t>‌</w:t>
      </w:r>
      <w:r>
        <w:rPr>
          <w:rFonts w:hint="cs"/>
          <w:rtl/>
        </w:rPr>
        <w:t xml:space="preserve">کند؟! نهی از ناحیه خداوند </w:t>
      </w:r>
      <w:r w:rsidR="005A132C">
        <w:rPr>
          <w:rFonts w:hint="cs"/>
          <w:rtl/>
        </w:rPr>
        <w:t xml:space="preserve">متعال </w:t>
      </w:r>
      <w:r>
        <w:rPr>
          <w:rFonts w:hint="cs"/>
          <w:rtl/>
        </w:rPr>
        <w:t>و نبی</w:t>
      </w:r>
      <w:r w:rsidR="005A132C">
        <w:rPr>
          <w:rFonts w:hint="cs"/>
          <w:rtl/>
        </w:rPr>
        <w:t xml:space="preserve"> صلوات الله علیه</w:t>
      </w:r>
      <w:r>
        <w:rPr>
          <w:rFonts w:hint="cs"/>
          <w:rtl/>
        </w:rPr>
        <w:t xml:space="preserve"> ابلاغ شده است و به عده زیادی در صدر اسلام رسیده است</w:t>
      </w:r>
      <w:r w:rsidR="005A132C">
        <w:rPr>
          <w:rFonts w:hint="cs"/>
          <w:rtl/>
        </w:rPr>
        <w:t>،</w:t>
      </w:r>
      <w:r>
        <w:rPr>
          <w:rFonts w:hint="cs"/>
          <w:rtl/>
        </w:rPr>
        <w:t xml:space="preserve"> ولی به من نرسیده است، آیا واقعا صدق نمی</w:t>
      </w:r>
      <w:r w:rsidR="005A132C">
        <w:rPr>
          <w:rFonts w:hint="eastAsia"/>
          <w:rtl/>
        </w:rPr>
        <w:t>‌</w:t>
      </w:r>
      <w:r>
        <w:rPr>
          <w:rFonts w:hint="cs"/>
          <w:rtl/>
        </w:rPr>
        <w:t xml:space="preserve">کند که </w:t>
      </w:r>
      <w:r w:rsidR="005A132C">
        <w:rPr>
          <w:rFonts w:hint="cs"/>
          <w:rtl/>
        </w:rPr>
        <w:t>«</w:t>
      </w:r>
      <w:r>
        <w:rPr>
          <w:rFonts w:hint="cs"/>
          <w:rtl/>
        </w:rPr>
        <w:t>ورد فیه نهی</w:t>
      </w:r>
      <w:r w:rsidR="005A132C">
        <w:rPr>
          <w:rFonts w:hint="cs"/>
          <w:rtl/>
        </w:rPr>
        <w:t>»</w:t>
      </w:r>
      <w:r>
        <w:rPr>
          <w:rFonts w:hint="cs"/>
          <w:rtl/>
        </w:rPr>
        <w:t>؟!</w:t>
      </w:r>
    </w:p>
    <w:p w14:paraId="53CE504F" w14:textId="77777777" w:rsidR="007B1518" w:rsidRDefault="00000000" w:rsidP="007B1518">
      <w:pPr>
        <w:ind w:firstLine="0"/>
        <w:rPr>
          <w:rtl/>
        </w:rPr>
      </w:pPr>
      <w:r>
        <w:rPr>
          <w:rFonts w:hint="cs"/>
          <w:rtl/>
        </w:rPr>
        <w:t>ایشان می</w:t>
      </w:r>
      <w:r>
        <w:rPr>
          <w:rFonts w:hint="eastAsia"/>
          <w:rtl/>
        </w:rPr>
        <w:t>‌</w:t>
      </w:r>
      <w:r>
        <w:rPr>
          <w:rFonts w:hint="cs"/>
          <w:rtl/>
        </w:rPr>
        <w:t xml:space="preserve">فرماید </w:t>
      </w:r>
    </w:p>
    <w:p w14:paraId="2CEBC52F" w14:textId="77777777" w:rsidR="005A132C" w:rsidRDefault="00000000" w:rsidP="005A132C">
      <w:pPr>
        <w:pStyle w:val="10"/>
        <w:rPr>
          <w:rtl/>
        </w:rPr>
      </w:pPr>
      <w:r>
        <w:rPr>
          <w:rtl/>
        </w:rPr>
        <w:t xml:space="preserve">(كلّ شيء مطلق حتى يرد فيه نهي) ودلالته يتوقف على عدم صدق الورود إلّا </w:t>
      </w:r>
      <w:r>
        <w:rPr>
          <w:rStyle w:val="hilight"/>
          <w:rtl/>
        </w:rPr>
        <w:t>بعد</w:t>
      </w:r>
      <w:r>
        <w:rPr>
          <w:rtl/>
        </w:rPr>
        <w:t xml:space="preserve"> الع</w:t>
      </w:r>
      <w:r w:rsidR="002F6761">
        <w:rPr>
          <w:rtl/>
        </w:rPr>
        <w:t>لم أو ما بحكمه ، بالنهي عنه و</w:t>
      </w:r>
      <w:r w:rsidR="002F6761">
        <w:rPr>
          <w:rFonts w:hint="cs"/>
          <w:rtl/>
        </w:rPr>
        <w:t>إ</w:t>
      </w:r>
      <w:r w:rsidR="002F6761">
        <w:rPr>
          <w:rtl/>
        </w:rPr>
        <w:t>ن</w:t>
      </w:r>
      <w:r>
        <w:rPr>
          <w:rtl/>
        </w:rPr>
        <w:t xml:space="preserve"> صدر عن الشارع ووصل </w:t>
      </w:r>
      <w:r>
        <w:rPr>
          <w:rStyle w:val="hilight"/>
          <w:rtl/>
        </w:rPr>
        <w:t>إلى</w:t>
      </w:r>
      <w:r>
        <w:rPr>
          <w:rtl/>
        </w:rPr>
        <w:t xml:space="preserve"> </w:t>
      </w:r>
      <w:r>
        <w:rPr>
          <w:rStyle w:val="hilight"/>
          <w:rtl/>
        </w:rPr>
        <w:t>غير</w:t>
      </w:r>
      <w:r>
        <w:rPr>
          <w:rtl/>
        </w:rPr>
        <w:t xml:space="preserve"> </w:t>
      </w:r>
      <w:r>
        <w:rPr>
          <w:rStyle w:val="hilight"/>
          <w:rtl/>
        </w:rPr>
        <w:t>واحد</w:t>
      </w:r>
      <w:r>
        <w:rPr>
          <w:rtl/>
        </w:rPr>
        <w:t>، مع إنّه ممنوع لوضوح صدقه على صدوره عنه</w:t>
      </w:r>
    </w:p>
    <w:p w14:paraId="6BF877C9" w14:textId="77777777" w:rsidR="007B1518" w:rsidRDefault="00000000" w:rsidP="005A132C">
      <w:pPr>
        <w:ind w:firstLine="0"/>
        <w:rPr>
          <w:rtl/>
        </w:rPr>
      </w:pPr>
      <w:r>
        <w:rPr>
          <w:rFonts w:hint="cs"/>
          <w:rtl/>
        </w:rPr>
        <w:t xml:space="preserve">همینکه از ناحیه حق تعالی </w:t>
      </w:r>
      <w:r w:rsidR="005A132C">
        <w:rPr>
          <w:rFonts w:hint="cs"/>
          <w:rtl/>
        </w:rPr>
        <w:t>نبی گرامی اسلام صلوات الله علیه</w:t>
      </w:r>
      <w:r>
        <w:rPr>
          <w:rFonts w:hint="cs"/>
          <w:rtl/>
        </w:rPr>
        <w:t xml:space="preserve"> یک نهی</w:t>
      </w:r>
      <w:r w:rsidR="005A132C">
        <w:rPr>
          <w:rFonts w:hint="eastAsia"/>
          <w:rtl/>
        </w:rPr>
        <w:t>‌</w:t>
      </w:r>
      <w:r w:rsidR="005A132C">
        <w:rPr>
          <w:rFonts w:hint="cs"/>
          <w:rtl/>
        </w:rPr>
        <w:t>ا</w:t>
      </w:r>
      <w:r>
        <w:rPr>
          <w:rFonts w:hint="cs"/>
          <w:rtl/>
        </w:rPr>
        <w:t>ی را ابلاغ فرمود، صدق می</w:t>
      </w:r>
      <w:r w:rsidR="005A132C">
        <w:rPr>
          <w:rFonts w:hint="eastAsia"/>
          <w:rtl/>
        </w:rPr>
        <w:t>‌</w:t>
      </w:r>
      <w:r>
        <w:rPr>
          <w:rFonts w:hint="cs"/>
          <w:rtl/>
        </w:rPr>
        <w:t xml:space="preserve">کند که </w:t>
      </w:r>
      <w:r w:rsidR="005A132C">
        <w:rPr>
          <w:rFonts w:hint="cs"/>
          <w:rtl/>
        </w:rPr>
        <w:t>«</w:t>
      </w:r>
      <w:r>
        <w:rPr>
          <w:rFonts w:hint="cs"/>
          <w:rtl/>
        </w:rPr>
        <w:t>ورد فیه نهی من الله</w:t>
      </w:r>
      <w:r w:rsidR="005A132C">
        <w:rPr>
          <w:rFonts w:hint="cs"/>
          <w:rtl/>
        </w:rPr>
        <w:t>»</w:t>
      </w:r>
      <w:r>
        <w:rPr>
          <w:rFonts w:hint="cs"/>
          <w:rtl/>
        </w:rPr>
        <w:t xml:space="preserve">. </w:t>
      </w:r>
    </w:p>
    <w:p w14:paraId="36184073" w14:textId="77777777" w:rsidR="007B1518" w:rsidRDefault="00000000" w:rsidP="005A132C">
      <w:pPr>
        <w:pStyle w:val="10"/>
        <w:rPr>
          <w:rtl/>
        </w:rPr>
      </w:pPr>
      <w:r>
        <w:rPr>
          <w:rFonts w:hint="cs"/>
          <w:rtl/>
        </w:rPr>
        <w:t>سیما بعد بلوغه إلی غیر واحد</w:t>
      </w:r>
    </w:p>
    <w:p w14:paraId="5B6D3AF1" w14:textId="77777777" w:rsidR="007B1518" w:rsidRDefault="00000000" w:rsidP="007B1518">
      <w:pPr>
        <w:ind w:firstLine="0"/>
        <w:rPr>
          <w:rtl/>
        </w:rPr>
      </w:pPr>
      <w:r>
        <w:rPr>
          <w:rFonts w:hint="cs"/>
          <w:rtl/>
        </w:rPr>
        <w:t>خصوصا اگر به عده</w:t>
      </w:r>
      <w:r>
        <w:rPr>
          <w:rFonts w:hint="eastAsia"/>
          <w:rtl/>
        </w:rPr>
        <w:t>‌</w:t>
      </w:r>
      <w:r>
        <w:rPr>
          <w:rFonts w:hint="cs"/>
          <w:rtl/>
        </w:rPr>
        <w:t>ای ابلاغ شده است</w:t>
      </w:r>
    </w:p>
    <w:p w14:paraId="087B0E1D" w14:textId="77777777" w:rsidR="007B1518" w:rsidRDefault="00000000" w:rsidP="005A132C">
      <w:pPr>
        <w:pStyle w:val="10"/>
        <w:rPr>
          <w:rtl/>
        </w:rPr>
      </w:pPr>
      <w:r>
        <w:rPr>
          <w:rFonts w:hint="cs"/>
          <w:rtl/>
        </w:rPr>
        <w:t>و قد خفي علی من لم یعلم بصدوره</w:t>
      </w:r>
      <w:r>
        <w:rPr>
          <w:rStyle w:val="FootnoteReference"/>
          <w:rtl/>
        </w:rPr>
        <w:footnoteReference w:id="88"/>
      </w:r>
    </w:p>
    <w:p w14:paraId="73D92AD9" w14:textId="77777777" w:rsidR="007B1518" w:rsidRDefault="00000000" w:rsidP="005A132C">
      <w:pPr>
        <w:ind w:firstLine="0"/>
        <w:rPr>
          <w:rtl/>
        </w:rPr>
      </w:pPr>
      <w:r>
        <w:rPr>
          <w:rFonts w:hint="cs"/>
          <w:rtl/>
        </w:rPr>
        <w:t xml:space="preserve">این اصل اشکال مرحوم آخوند است و مرحوم آقای نائینی هم شبیه این اشکال </w:t>
      </w:r>
      <w:r w:rsidR="002F6761">
        <w:rPr>
          <w:rFonts w:hint="cs"/>
          <w:rtl/>
        </w:rPr>
        <w:t xml:space="preserve">را </w:t>
      </w:r>
      <w:r w:rsidR="005A132C">
        <w:rPr>
          <w:rFonts w:hint="cs"/>
          <w:rtl/>
        </w:rPr>
        <w:t>دارد،</w:t>
      </w:r>
      <w:r>
        <w:rPr>
          <w:rFonts w:hint="cs"/>
          <w:rtl/>
        </w:rPr>
        <w:t xml:space="preserve"> ولی نتیجه </w:t>
      </w:r>
      <w:r w:rsidR="005A132C">
        <w:rPr>
          <w:rFonts w:hint="cs"/>
          <w:rtl/>
        </w:rPr>
        <w:t>آن</w:t>
      </w:r>
      <w:r>
        <w:rPr>
          <w:rFonts w:hint="cs"/>
          <w:rtl/>
        </w:rPr>
        <w:t xml:space="preserve"> چه می</w:t>
      </w:r>
      <w:r w:rsidR="005A132C">
        <w:rPr>
          <w:rFonts w:hint="eastAsia"/>
          <w:rtl/>
        </w:rPr>
        <w:t>‌</w:t>
      </w:r>
      <w:r>
        <w:rPr>
          <w:rFonts w:hint="cs"/>
          <w:rtl/>
        </w:rPr>
        <w:t xml:space="preserve">شود محل بحث است. </w:t>
      </w:r>
    </w:p>
    <w:p w14:paraId="6D4DCF80" w14:textId="77777777" w:rsidR="00A1355A" w:rsidRDefault="00A1355A" w:rsidP="005A132C">
      <w:pPr>
        <w:ind w:firstLine="0"/>
        <w:rPr>
          <w:rtl/>
        </w:rPr>
      </w:pPr>
    </w:p>
    <w:p w14:paraId="5D1E4753" w14:textId="77777777" w:rsidR="00613A78" w:rsidRDefault="00000000" w:rsidP="00613A78">
      <w:pPr>
        <w:pStyle w:val="Heading2"/>
        <w:rPr>
          <w:rtl/>
        </w:rPr>
      </w:pPr>
      <w:bookmarkStart w:id="374" w:name="_Toc120366724"/>
      <w:r>
        <w:rPr>
          <w:rFonts w:hint="cs"/>
          <w:rtl/>
        </w:rPr>
        <w:t>تتم</w:t>
      </w:r>
      <w:r>
        <w:rPr>
          <w:rFonts w:ascii="Times New Roman" w:hAnsi="Times New Roman" w:cs="Times New Roman" w:hint="cs"/>
          <w:rtl/>
        </w:rPr>
        <w:t>ی</w:t>
      </w:r>
      <w:r>
        <w:rPr>
          <w:rFonts w:ascii="Symbol" w:hAnsi="Symbol" w:cs="Times New Roman" w:hint="cs"/>
          <w:rtl/>
        </w:rPr>
        <w:t>م</w:t>
      </w:r>
      <w:r>
        <w:rPr>
          <w:rFonts w:hint="cs"/>
          <w:rtl/>
        </w:rPr>
        <w:t xml:space="preserve"> استدلال واقع</w:t>
      </w:r>
      <w:r>
        <w:rPr>
          <w:rFonts w:ascii="Times New Roman" w:hAnsi="Times New Roman" w:cs="Times New Roman" w:hint="cs"/>
          <w:rtl/>
        </w:rPr>
        <w:t>ی</w:t>
      </w:r>
      <w:r>
        <w:rPr>
          <w:rFonts w:hint="cs"/>
          <w:rtl/>
        </w:rPr>
        <w:t xml:space="preserve"> </w:t>
      </w:r>
      <w:r>
        <w:rPr>
          <w:rFonts w:ascii="Symbol" w:hAnsi="Symbol" w:cs="Times New Roman" w:hint="cs"/>
          <w:rtl/>
        </w:rPr>
        <w:t>گرفتن</w:t>
      </w:r>
      <w:r>
        <w:rPr>
          <w:rFonts w:hint="cs"/>
          <w:rtl/>
        </w:rPr>
        <w:t xml:space="preserve"> </w:t>
      </w:r>
      <w:r>
        <w:rPr>
          <w:rFonts w:ascii="Symbol" w:hAnsi="Symbol" w:cs="Times New Roman" w:hint="cs"/>
          <w:rtl/>
        </w:rPr>
        <w:t>نه</w:t>
      </w:r>
      <w:r>
        <w:rPr>
          <w:rFonts w:ascii="Times New Roman" w:hAnsi="Times New Roman" w:cs="Times New Roman" w:hint="cs"/>
          <w:rtl/>
        </w:rPr>
        <w:t>ی</w:t>
      </w:r>
      <w:r>
        <w:rPr>
          <w:rFonts w:hint="cs"/>
          <w:rtl/>
        </w:rPr>
        <w:t xml:space="preserve"> </w:t>
      </w:r>
      <w:r>
        <w:rPr>
          <w:rFonts w:ascii="Symbol" w:hAnsi="Symbol" w:cs="Times New Roman" w:hint="cs"/>
          <w:rtl/>
        </w:rPr>
        <w:t>با</w:t>
      </w:r>
      <w:r>
        <w:rPr>
          <w:rFonts w:hint="cs"/>
          <w:rtl/>
        </w:rPr>
        <w:t xml:space="preserve"> </w:t>
      </w:r>
      <w:r>
        <w:rPr>
          <w:rFonts w:ascii="Symbol" w:hAnsi="Symbol" w:cs="Times New Roman" w:hint="cs"/>
          <w:rtl/>
        </w:rPr>
        <w:t>اس</w:t>
      </w:r>
      <w:r>
        <w:rPr>
          <w:rFonts w:hint="cs"/>
          <w:rtl/>
        </w:rPr>
        <w:t>تصحاب عدم</w:t>
      </w:r>
      <w:bookmarkEnd w:id="374"/>
    </w:p>
    <w:p w14:paraId="6DA335A8" w14:textId="77777777" w:rsidR="00613A78" w:rsidRDefault="00000000" w:rsidP="009731E4">
      <w:pPr>
        <w:rPr>
          <w:rtl/>
        </w:rPr>
      </w:pPr>
      <w:r>
        <w:rPr>
          <w:rFonts w:hint="cs"/>
          <w:rtl/>
        </w:rPr>
        <w:t>مرحوم آخوند می</w:t>
      </w:r>
      <w:r w:rsidR="005A132C">
        <w:rPr>
          <w:rFonts w:hint="eastAsia"/>
          <w:rtl/>
        </w:rPr>
        <w:t>‌</w:t>
      </w:r>
      <w:r>
        <w:rPr>
          <w:rFonts w:hint="cs"/>
          <w:rtl/>
        </w:rPr>
        <w:t xml:space="preserve">گوید </w:t>
      </w:r>
      <w:r w:rsidR="005A132C">
        <w:rPr>
          <w:rFonts w:hint="cs"/>
          <w:rtl/>
        </w:rPr>
        <w:t>ممکن است</w:t>
      </w:r>
      <w:r>
        <w:rPr>
          <w:rFonts w:hint="cs"/>
          <w:rtl/>
        </w:rPr>
        <w:t xml:space="preserve"> کسی بگوید نهی را واقع</w:t>
      </w:r>
      <w:r w:rsidR="005A132C">
        <w:rPr>
          <w:rFonts w:hint="cs"/>
          <w:rtl/>
        </w:rPr>
        <w:t xml:space="preserve">ی بگیریم ولی با استصحاب درست </w:t>
      </w:r>
      <w:r w:rsidR="005A132C">
        <w:rPr>
          <w:rFonts w:hint="eastAsia"/>
          <w:rtl/>
        </w:rPr>
        <w:t>‌</w:t>
      </w:r>
      <w:r>
        <w:rPr>
          <w:rFonts w:hint="cs"/>
          <w:rtl/>
        </w:rPr>
        <w:t>کنیم. اگر نهی</w:t>
      </w:r>
      <w:r w:rsidR="005A132C">
        <w:rPr>
          <w:rFonts w:hint="cs"/>
          <w:rtl/>
        </w:rPr>
        <w:t xml:space="preserve"> را</w:t>
      </w:r>
      <w:r>
        <w:rPr>
          <w:rFonts w:hint="cs"/>
          <w:rtl/>
        </w:rPr>
        <w:t xml:space="preserve"> واقعی بگیریم، </w:t>
      </w:r>
      <w:r w:rsidR="00386622">
        <w:rPr>
          <w:rFonts w:hint="cs"/>
          <w:rtl/>
        </w:rPr>
        <w:t>«</w:t>
      </w:r>
      <w:r>
        <w:rPr>
          <w:rFonts w:hint="cs"/>
          <w:rtl/>
        </w:rPr>
        <w:t>حتی یرد</w:t>
      </w:r>
      <w:r w:rsidR="00A50D88">
        <w:rPr>
          <w:rFonts w:hint="cs"/>
          <w:rtl/>
        </w:rPr>
        <w:t xml:space="preserve"> فیه نهی</w:t>
      </w:r>
      <w:r w:rsidR="00386622">
        <w:rPr>
          <w:rFonts w:hint="cs"/>
          <w:rtl/>
        </w:rPr>
        <w:t>»</w:t>
      </w:r>
      <w:r w:rsidR="00B72D44">
        <w:rPr>
          <w:rFonts w:hint="cs"/>
          <w:rtl/>
        </w:rPr>
        <w:t xml:space="preserve"> به معنای صدور خواهد شد</w:t>
      </w:r>
      <w:r w:rsidR="00386622">
        <w:rPr>
          <w:rFonts w:hint="cs"/>
          <w:rtl/>
        </w:rPr>
        <w:t xml:space="preserve"> </w:t>
      </w:r>
      <w:r w:rsidR="00B72D44">
        <w:rPr>
          <w:rFonts w:hint="cs"/>
          <w:rtl/>
        </w:rPr>
        <w:t>نه به معنای وصول. در شبهات</w:t>
      </w:r>
      <w:r w:rsidR="00A50D88">
        <w:rPr>
          <w:rFonts w:hint="cs"/>
          <w:rtl/>
        </w:rPr>
        <w:t xml:space="preserve"> بدوی</w:t>
      </w:r>
      <w:r w:rsidR="00B72D44">
        <w:rPr>
          <w:rFonts w:hint="cs"/>
          <w:rtl/>
        </w:rPr>
        <w:t xml:space="preserve"> که در ورود نهی</w:t>
      </w:r>
      <w:r w:rsidR="00A50D88">
        <w:rPr>
          <w:rFonts w:hint="cs"/>
          <w:rtl/>
        </w:rPr>
        <w:t xml:space="preserve"> شک داریم </w:t>
      </w:r>
      <w:r w:rsidR="00B72D44">
        <w:rPr>
          <w:rFonts w:hint="cs"/>
          <w:rtl/>
        </w:rPr>
        <w:t xml:space="preserve">مثل اینکه آیا </w:t>
      </w:r>
      <w:r w:rsidR="00A50D88">
        <w:rPr>
          <w:rFonts w:hint="cs"/>
          <w:rtl/>
        </w:rPr>
        <w:t>نهی</w:t>
      </w:r>
      <w:r w:rsidR="00386622">
        <w:rPr>
          <w:rFonts w:hint="eastAsia"/>
          <w:rtl/>
        </w:rPr>
        <w:t>‌</w:t>
      </w:r>
      <w:r w:rsidR="00386622">
        <w:rPr>
          <w:rFonts w:hint="cs"/>
          <w:rtl/>
        </w:rPr>
        <w:t>ا</w:t>
      </w:r>
      <w:r w:rsidR="00A50D88">
        <w:rPr>
          <w:rFonts w:hint="cs"/>
          <w:rtl/>
        </w:rPr>
        <w:t xml:space="preserve">ی </w:t>
      </w:r>
      <w:r w:rsidR="00B72D44">
        <w:rPr>
          <w:rFonts w:hint="cs"/>
          <w:rtl/>
        </w:rPr>
        <w:t>نسبت به شرب تتن آمده است یا خیر؟؛ تمسک به مرسله فقیه،</w:t>
      </w:r>
      <w:r w:rsidR="00A50D88">
        <w:rPr>
          <w:rFonts w:hint="cs"/>
          <w:rtl/>
        </w:rPr>
        <w:t xml:space="preserve"> می</w:t>
      </w:r>
      <w:r w:rsidR="00386622">
        <w:rPr>
          <w:rFonts w:hint="eastAsia"/>
          <w:rtl/>
        </w:rPr>
        <w:t>‌</w:t>
      </w:r>
      <w:r w:rsidR="00A50D88">
        <w:rPr>
          <w:rFonts w:hint="cs"/>
          <w:rtl/>
        </w:rPr>
        <w:t>شود تمسک به عام در شبهه مصداقی. می</w:t>
      </w:r>
      <w:r w:rsidR="00386622">
        <w:rPr>
          <w:rFonts w:hint="eastAsia"/>
          <w:rtl/>
        </w:rPr>
        <w:t>‌</w:t>
      </w:r>
      <w:r w:rsidR="00A50D88">
        <w:rPr>
          <w:rFonts w:hint="cs"/>
          <w:rtl/>
        </w:rPr>
        <w:t>گوید کل شیء مطلق حتی یرد فیه نهی. غایت</w:t>
      </w:r>
      <w:r w:rsidR="00386622">
        <w:rPr>
          <w:rFonts w:hint="cs"/>
          <w:rtl/>
        </w:rPr>
        <w:t>،</w:t>
      </w:r>
      <w:r w:rsidR="00A50D88">
        <w:rPr>
          <w:rFonts w:hint="cs"/>
          <w:rtl/>
        </w:rPr>
        <w:t xml:space="preserve"> ورود نهی به معنای صدور است</w:t>
      </w:r>
      <w:r w:rsidR="00386622">
        <w:rPr>
          <w:rFonts w:hint="cs"/>
          <w:rtl/>
        </w:rPr>
        <w:t>.</w:t>
      </w:r>
      <w:r w:rsidR="00A50D88">
        <w:rPr>
          <w:rFonts w:hint="cs"/>
          <w:rtl/>
        </w:rPr>
        <w:t xml:space="preserve"> ما شک داریم که نهی</w:t>
      </w:r>
      <w:r w:rsidR="00386622">
        <w:rPr>
          <w:rFonts w:hint="eastAsia"/>
          <w:rtl/>
        </w:rPr>
        <w:t>‌</w:t>
      </w:r>
      <w:r w:rsidR="00386622">
        <w:rPr>
          <w:rFonts w:hint="cs"/>
          <w:rtl/>
        </w:rPr>
        <w:t>ا</w:t>
      </w:r>
      <w:r w:rsidR="00A50D88">
        <w:rPr>
          <w:rFonts w:hint="cs"/>
          <w:rtl/>
        </w:rPr>
        <w:t>ی آمده است یا خیر. اگر بخواهیم تمسک کنیم می</w:t>
      </w:r>
      <w:r w:rsidR="00386622">
        <w:rPr>
          <w:rFonts w:hint="eastAsia"/>
          <w:rtl/>
        </w:rPr>
        <w:t>‌</w:t>
      </w:r>
      <w:r w:rsidR="00A50D88">
        <w:rPr>
          <w:rFonts w:hint="cs"/>
          <w:rtl/>
        </w:rPr>
        <w:t>شود شبهه مصداقیه. حال، کسی می</w:t>
      </w:r>
      <w:r w:rsidR="00386622">
        <w:rPr>
          <w:rFonts w:hint="eastAsia"/>
          <w:rtl/>
        </w:rPr>
        <w:t>‌</w:t>
      </w:r>
      <w:r w:rsidR="00A50D88">
        <w:rPr>
          <w:rFonts w:hint="cs"/>
          <w:rtl/>
        </w:rPr>
        <w:t>گوید حرف شما را</w:t>
      </w:r>
      <w:r w:rsidR="00B72D44">
        <w:rPr>
          <w:rFonts w:hint="cs"/>
          <w:rtl/>
        </w:rPr>
        <w:t xml:space="preserve"> قبول د</w:t>
      </w:r>
      <w:r w:rsidR="00386622">
        <w:rPr>
          <w:rFonts w:hint="cs"/>
          <w:rtl/>
        </w:rPr>
        <w:t>ا</w:t>
      </w:r>
      <w:r w:rsidR="00B72D44">
        <w:rPr>
          <w:rFonts w:hint="cs"/>
          <w:rtl/>
        </w:rPr>
        <w:t>ریم،</w:t>
      </w:r>
      <w:r w:rsidR="00386622">
        <w:rPr>
          <w:rFonts w:hint="cs"/>
          <w:rtl/>
        </w:rPr>
        <w:t xml:space="preserve"> ولی به این مشکل نمی</w:t>
      </w:r>
      <w:r w:rsidR="00386622">
        <w:rPr>
          <w:rFonts w:hint="eastAsia"/>
          <w:rtl/>
        </w:rPr>
        <w:t>‌</w:t>
      </w:r>
      <w:r w:rsidR="00A50D88">
        <w:rPr>
          <w:rFonts w:hint="cs"/>
          <w:rtl/>
        </w:rPr>
        <w:t>افتیم یعنی ورود را به معنای صدور می</w:t>
      </w:r>
      <w:r w:rsidR="00386622">
        <w:rPr>
          <w:rFonts w:hint="eastAsia"/>
          <w:rtl/>
        </w:rPr>
        <w:t>‌</w:t>
      </w:r>
      <w:r w:rsidR="00386622">
        <w:rPr>
          <w:rFonts w:hint="cs"/>
          <w:rtl/>
        </w:rPr>
        <w:t xml:space="preserve">گیریم ولی </w:t>
      </w:r>
      <w:r w:rsidR="00B72D44">
        <w:rPr>
          <w:rFonts w:hint="cs"/>
          <w:rtl/>
        </w:rPr>
        <w:t xml:space="preserve">با تمسک به استصحاب، </w:t>
      </w:r>
      <w:r w:rsidR="00386622">
        <w:rPr>
          <w:rFonts w:hint="cs"/>
          <w:rtl/>
        </w:rPr>
        <w:t>این مشکل هم پیش نمی</w:t>
      </w:r>
      <w:r w:rsidR="00386622">
        <w:rPr>
          <w:rFonts w:hint="eastAsia"/>
          <w:rtl/>
        </w:rPr>
        <w:t>‌</w:t>
      </w:r>
      <w:r w:rsidR="00A50D88">
        <w:rPr>
          <w:rFonts w:hint="cs"/>
          <w:rtl/>
        </w:rPr>
        <w:t>آید. بالاخره زمانی نهی در کار نبوده است</w:t>
      </w:r>
      <w:r w:rsidR="00386622">
        <w:rPr>
          <w:rFonts w:hint="cs"/>
          <w:rtl/>
        </w:rPr>
        <w:t xml:space="preserve"> مثلا قبل از شریعت اسلام یا قبل</w:t>
      </w:r>
      <w:r w:rsidR="00386622">
        <w:rPr>
          <w:rFonts w:hint="eastAsia"/>
          <w:rtl/>
        </w:rPr>
        <w:t>‌</w:t>
      </w:r>
      <w:r w:rsidR="00A50D88">
        <w:rPr>
          <w:rFonts w:hint="cs"/>
          <w:rtl/>
        </w:rPr>
        <w:t xml:space="preserve">تر </w:t>
      </w:r>
      <w:r w:rsidR="009731E4">
        <w:rPr>
          <w:rFonts w:hint="cs"/>
          <w:rtl/>
        </w:rPr>
        <w:t>و</w:t>
      </w:r>
      <w:r w:rsidR="00A50D88">
        <w:rPr>
          <w:rFonts w:hint="cs"/>
          <w:rtl/>
        </w:rPr>
        <w:t xml:space="preserve"> استصحاب می</w:t>
      </w:r>
      <w:r w:rsidR="00386622">
        <w:rPr>
          <w:rFonts w:hint="eastAsia"/>
          <w:rtl/>
        </w:rPr>
        <w:t>‌</w:t>
      </w:r>
      <w:r w:rsidR="00A50D88">
        <w:rPr>
          <w:rFonts w:hint="cs"/>
          <w:rtl/>
        </w:rPr>
        <w:t>کنیم عدم ورود نهی را و غایت را با اصل عدمی تحصیل می</w:t>
      </w:r>
      <w:r w:rsidR="00386622">
        <w:rPr>
          <w:rFonts w:hint="eastAsia"/>
          <w:rtl/>
        </w:rPr>
        <w:t>‌</w:t>
      </w:r>
      <w:r w:rsidR="00A50D88">
        <w:rPr>
          <w:rFonts w:hint="cs"/>
          <w:rtl/>
        </w:rPr>
        <w:t>کنیم. آنگاه</w:t>
      </w:r>
      <w:r w:rsidR="00386622">
        <w:rPr>
          <w:rFonts w:hint="cs"/>
          <w:rtl/>
        </w:rPr>
        <w:t>،</w:t>
      </w:r>
      <w:r w:rsidR="00A50D88">
        <w:rPr>
          <w:rFonts w:hint="cs"/>
          <w:rtl/>
        </w:rPr>
        <w:t xml:space="preserve"> کل شیء مطلق در موارد شک درست می</w:t>
      </w:r>
      <w:r w:rsidR="00386622">
        <w:rPr>
          <w:rFonts w:hint="eastAsia"/>
          <w:rtl/>
        </w:rPr>
        <w:t>‌</w:t>
      </w:r>
      <w:r w:rsidR="00A50D88">
        <w:rPr>
          <w:rFonts w:hint="cs"/>
          <w:rtl/>
        </w:rPr>
        <w:t xml:space="preserve">شود. </w:t>
      </w:r>
    </w:p>
    <w:p w14:paraId="294E6D90" w14:textId="77777777" w:rsidR="00613A78" w:rsidRDefault="00000000" w:rsidP="00613A78">
      <w:pPr>
        <w:pStyle w:val="Heading2"/>
        <w:rPr>
          <w:rtl/>
        </w:rPr>
      </w:pPr>
      <w:bookmarkStart w:id="375" w:name="_Toc120366725"/>
      <w:r>
        <w:rPr>
          <w:rFonts w:hint="cs"/>
          <w:rtl/>
        </w:rPr>
        <w:t>اشکال مرحوم آخوند</w:t>
      </w:r>
      <w:bookmarkEnd w:id="375"/>
    </w:p>
    <w:p w14:paraId="40CDE6C8" w14:textId="77777777" w:rsidR="00CC6C8E" w:rsidRDefault="00000000" w:rsidP="00613A78">
      <w:pPr>
        <w:rPr>
          <w:rtl/>
        </w:rPr>
      </w:pPr>
      <w:r>
        <w:rPr>
          <w:rFonts w:hint="cs"/>
          <w:rtl/>
        </w:rPr>
        <w:t>ایشان می</w:t>
      </w:r>
      <w:r w:rsidR="00386622">
        <w:rPr>
          <w:rFonts w:hint="eastAsia"/>
          <w:rtl/>
        </w:rPr>
        <w:t>‌</w:t>
      </w:r>
      <w:r>
        <w:rPr>
          <w:rFonts w:hint="cs"/>
          <w:rtl/>
        </w:rPr>
        <w:t>فرماید قبول می</w:t>
      </w:r>
      <w:r w:rsidR="00386622">
        <w:rPr>
          <w:rFonts w:hint="eastAsia"/>
          <w:rtl/>
        </w:rPr>
        <w:t>‌</w:t>
      </w:r>
      <w:r>
        <w:rPr>
          <w:rFonts w:hint="cs"/>
          <w:rtl/>
        </w:rPr>
        <w:t>کنیم اتمام استدلال را به این ضمیمه</w:t>
      </w:r>
      <w:r w:rsidR="00B72D44">
        <w:rPr>
          <w:rFonts w:hint="cs"/>
          <w:rtl/>
        </w:rPr>
        <w:t>؛</w:t>
      </w:r>
      <w:r>
        <w:rPr>
          <w:rFonts w:hint="cs"/>
          <w:rtl/>
        </w:rPr>
        <w:t xml:space="preserve"> منتها باید دقت کرد که نتیجه چه می</w:t>
      </w:r>
      <w:r w:rsidR="00386622">
        <w:rPr>
          <w:rFonts w:hint="eastAsia"/>
          <w:rtl/>
        </w:rPr>
        <w:t>‌</w:t>
      </w:r>
      <w:r>
        <w:rPr>
          <w:rFonts w:hint="cs"/>
          <w:rtl/>
        </w:rPr>
        <w:t>شود؟ شما با اس</w:t>
      </w:r>
      <w:r w:rsidR="00386622">
        <w:rPr>
          <w:rFonts w:hint="cs"/>
          <w:rtl/>
        </w:rPr>
        <w:t>تصحاب</w:t>
      </w:r>
      <w:r w:rsidR="00B72D44">
        <w:rPr>
          <w:rFonts w:hint="cs"/>
          <w:rtl/>
        </w:rPr>
        <w:t>،</w:t>
      </w:r>
      <w:r>
        <w:rPr>
          <w:rFonts w:hint="cs"/>
          <w:rtl/>
        </w:rPr>
        <w:t xml:space="preserve"> عدم ورود نهی را احراز می</w:t>
      </w:r>
      <w:r w:rsidR="00386622">
        <w:rPr>
          <w:rFonts w:hint="eastAsia"/>
          <w:rtl/>
        </w:rPr>
        <w:t>‌</w:t>
      </w:r>
      <w:r>
        <w:rPr>
          <w:rFonts w:hint="cs"/>
          <w:rtl/>
        </w:rPr>
        <w:t xml:space="preserve">کنید. </w:t>
      </w:r>
      <w:r w:rsidR="00386622">
        <w:rPr>
          <w:rFonts w:hint="cs"/>
          <w:rtl/>
        </w:rPr>
        <w:t>ایشان ظاهرا</w:t>
      </w:r>
      <w:r w:rsidR="00B72D44">
        <w:rPr>
          <w:rFonts w:hint="cs"/>
          <w:rtl/>
        </w:rPr>
        <w:t xml:space="preserve"> نمی‌خواهد</w:t>
      </w:r>
      <w:r>
        <w:rPr>
          <w:rFonts w:hint="cs"/>
          <w:rtl/>
        </w:rPr>
        <w:t xml:space="preserve"> اشکال لغویت را </w:t>
      </w:r>
      <w:r w:rsidR="00B72D44">
        <w:rPr>
          <w:rFonts w:hint="cs"/>
          <w:rtl/>
        </w:rPr>
        <w:t>مطرح کند.</w:t>
      </w:r>
      <w:r w:rsidR="00386622">
        <w:rPr>
          <w:rFonts w:hint="cs"/>
          <w:rtl/>
        </w:rPr>
        <w:t xml:space="preserve"> ولی برخی </w:t>
      </w:r>
      <w:r w:rsidR="00B72D44">
        <w:rPr>
          <w:rFonts w:hint="cs"/>
          <w:rtl/>
        </w:rPr>
        <w:t xml:space="preserve"> اشکال لغویت را ذکر کرده‌انـد و </w:t>
      </w:r>
      <w:r w:rsidR="00386622">
        <w:rPr>
          <w:rFonts w:hint="cs"/>
          <w:rtl/>
        </w:rPr>
        <w:t>گفته</w:t>
      </w:r>
      <w:r w:rsidR="00386622">
        <w:rPr>
          <w:rFonts w:hint="eastAsia"/>
          <w:rtl/>
        </w:rPr>
        <w:t>‌</w:t>
      </w:r>
      <w:r>
        <w:rPr>
          <w:rFonts w:hint="cs"/>
          <w:rtl/>
        </w:rPr>
        <w:t xml:space="preserve">اند اگر اینطور باشد، آنچه </w:t>
      </w:r>
      <w:r w:rsidR="00386622">
        <w:rPr>
          <w:rFonts w:hint="cs"/>
          <w:rtl/>
        </w:rPr>
        <w:t>در پی آن بودید</w:t>
      </w:r>
      <w:r>
        <w:rPr>
          <w:rFonts w:hint="cs"/>
          <w:rtl/>
        </w:rPr>
        <w:t xml:space="preserve"> را</w:t>
      </w:r>
      <w:r w:rsidR="00B72D44">
        <w:rPr>
          <w:rFonts w:hint="cs"/>
          <w:rtl/>
        </w:rPr>
        <w:t>،</w:t>
      </w:r>
      <w:r>
        <w:rPr>
          <w:rFonts w:hint="cs"/>
          <w:rtl/>
        </w:rPr>
        <w:t xml:space="preserve"> با استصحاب به دست آوردید. وقتی شک دارید چیزی منهی</w:t>
      </w:r>
      <w:r w:rsidR="00B72D44">
        <w:rPr>
          <w:rFonts w:hint="cs"/>
          <w:rtl/>
        </w:rPr>
        <w:t>‌عنه</w:t>
      </w:r>
      <w:r>
        <w:rPr>
          <w:rFonts w:hint="cs"/>
          <w:rtl/>
        </w:rPr>
        <w:t xml:space="preserve"> است یا خیر</w:t>
      </w:r>
      <w:r w:rsidR="00B72D44">
        <w:rPr>
          <w:rFonts w:hint="cs"/>
          <w:rtl/>
        </w:rPr>
        <w:t>، همینکه</w:t>
      </w:r>
      <w:r>
        <w:rPr>
          <w:rFonts w:hint="cs"/>
          <w:rtl/>
        </w:rPr>
        <w:t xml:space="preserve"> استصحاب کردید</w:t>
      </w:r>
      <w:r w:rsidR="00B72D44">
        <w:rPr>
          <w:rFonts w:hint="cs"/>
          <w:rtl/>
        </w:rPr>
        <w:t xml:space="preserve"> که</w:t>
      </w:r>
      <w:r>
        <w:rPr>
          <w:rFonts w:hint="cs"/>
          <w:rtl/>
        </w:rPr>
        <w:t xml:space="preserve"> نهی</w:t>
      </w:r>
      <w:r w:rsidR="00386622">
        <w:rPr>
          <w:rFonts w:hint="eastAsia"/>
          <w:rtl/>
        </w:rPr>
        <w:t>‌</w:t>
      </w:r>
      <w:r w:rsidR="00B72D44">
        <w:rPr>
          <w:rFonts w:hint="cs"/>
          <w:rtl/>
        </w:rPr>
        <w:t>ای در کار نیست،</w:t>
      </w:r>
      <w:r w:rsidR="00386622">
        <w:rPr>
          <w:rFonts w:hint="cs"/>
          <w:rtl/>
        </w:rPr>
        <w:t xml:space="preserve"> کافی است</w:t>
      </w:r>
      <w:r w:rsidR="00B72D44">
        <w:rPr>
          <w:rFonts w:hint="cs"/>
          <w:rtl/>
        </w:rPr>
        <w:t>،</w:t>
      </w:r>
      <w:r w:rsidR="00386622">
        <w:rPr>
          <w:rFonts w:hint="cs"/>
          <w:rtl/>
        </w:rPr>
        <w:t xml:space="preserve"> و</w:t>
      </w:r>
      <w:r w:rsidR="00B72D44">
        <w:rPr>
          <w:rFonts w:hint="cs"/>
          <w:rtl/>
        </w:rPr>
        <w:t xml:space="preserve"> دیگر</w:t>
      </w:r>
      <w:r w:rsidR="00386622">
        <w:rPr>
          <w:rFonts w:hint="cs"/>
          <w:rtl/>
        </w:rPr>
        <w:t xml:space="preserve"> کل شیء مطلق چ</w:t>
      </w:r>
      <w:r w:rsidR="00613A78">
        <w:rPr>
          <w:rFonts w:hint="cs"/>
          <w:rtl/>
        </w:rPr>
        <w:t>ه فایده</w:t>
      </w:r>
      <w:r w:rsidR="00613A78">
        <w:rPr>
          <w:rFonts w:hint="eastAsia"/>
          <w:rtl/>
        </w:rPr>
        <w:t>‌</w:t>
      </w:r>
      <w:r>
        <w:rPr>
          <w:rFonts w:hint="cs"/>
          <w:rtl/>
        </w:rPr>
        <w:t xml:space="preserve">ای دارد؟ مرحوم آخوند در متن این </w:t>
      </w:r>
      <w:r w:rsidR="00B72D44">
        <w:rPr>
          <w:rFonts w:hint="cs"/>
          <w:rtl/>
        </w:rPr>
        <w:t xml:space="preserve">اشکال لغویت </w:t>
      </w:r>
      <w:r>
        <w:rPr>
          <w:rFonts w:hint="cs"/>
          <w:rtl/>
        </w:rPr>
        <w:t xml:space="preserve">را نفرموده </w:t>
      </w:r>
      <w:r w:rsidR="00613A78">
        <w:rPr>
          <w:rFonts w:hint="cs"/>
          <w:rtl/>
        </w:rPr>
        <w:t>ا</w:t>
      </w:r>
      <w:r w:rsidR="00B72D44">
        <w:rPr>
          <w:rFonts w:hint="cs"/>
          <w:rtl/>
        </w:rPr>
        <w:t>ست و گفته است فرضا این درست باشد</w:t>
      </w:r>
      <w:r>
        <w:rPr>
          <w:rFonts w:hint="cs"/>
          <w:rtl/>
        </w:rPr>
        <w:t xml:space="preserve"> که با اس</w:t>
      </w:r>
      <w:r w:rsidR="00613A78">
        <w:rPr>
          <w:rFonts w:hint="cs"/>
          <w:rtl/>
        </w:rPr>
        <w:t>تصحاب</w:t>
      </w:r>
      <w:r w:rsidR="00B72D44">
        <w:rPr>
          <w:rFonts w:hint="cs"/>
          <w:rtl/>
        </w:rPr>
        <w:t>،</w:t>
      </w:r>
      <w:r>
        <w:rPr>
          <w:rFonts w:hint="cs"/>
          <w:rtl/>
        </w:rPr>
        <w:t xml:space="preserve"> این غایت حاصل شود، ولی</w:t>
      </w:r>
      <w:r w:rsidR="00B72D44">
        <w:rPr>
          <w:rFonts w:hint="cs"/>
          <w:rtl/>
        </w:rPr>
        <w:t xml:space="preserve"> اشکال این است که</w:t>
      </w:r>
      <w:r>
        <w:rPr>
          <w:rFonts w:hint="cs"/>
          <w:rtl/>
        </w:rPr>
        <w:t xml:space="preserve"> کل شیء مطلق</w:t>
      </w:r>
      <w:r w:rsidR="00B72D44">
        <w:rPr>
          <w:rFonts w:hint="cs"/>
          <w:rtl/>
        </w:rPr>
        <w:t>، دیگر مجهول الحکم را شامل نخواهد شد</w:t>
      </w:r>
      <w:r>
        <w:rPr>
          <w:rFonts w:hint="cs"/>
          <w:rtl/>
        </w:rPr>
        <w:t>. ما بحثمان در برائت این بود که</w:t>
      </w:r>
      <w:r w:rsidR="00613A78">
        <w:rPr>
          <w:rFonts w:hint="cs"/>
          <w:rtl/>
        </w:rPr>
        <w:t xml:space="preserve"> اگر شیءای، نهی و وجوب در آن مشکوک شد،</w:t>
      </w:r>
      <w:r>
        <w:rPr>
          <w:rFonts w:hint="cs"/>
          <w:rtl/>
        </w:rPr>
        <w:t xml:space="preserve"> مطلق است. این</w:t>
      </w:r>
      <w:r w:rsidR="00B72D44">
        <w:rPr>
          <w:rFonts w:hint="cs"/>
          <w:rtl/>
        </w:rPr>
        <w:t xml:space="preserve"> فرض</w:t>
      </w:r>
      <w:r>
        <w:rPr>
          <w:rFonts w:hint="cs"/>
          <w:rtl/>
        </w:rPr>
        <w:t xml:space="preserve"> را بحث می</w:t>
      </w:r>
      <w:r w:rsidR="00613A78">
        <w:rPr>
          <w:rFonts w:hint="eastAsia"/>
          <w:rtl/>
        </w:rPr>
        <w:t>‌</w:t>
      </w:r>
      <w:r>
        <w:rPr>
          <w:rFonts w:hint="cs"/>
          <w:rtl/>
        </w:rPr>
        <w:t>کنیم. با استصحاب می</w:t>
      </w:r>
      <w:r w:rsidR="00613A78">
        <w:rPr>
          <w:rFonts w:hint="eastAsia"/>
          <w:rtl/>
        </w:rPr>
        <w:t>‌</w:t>
      </w:r>
      <w:r w:rsidR="00B72D44">
        <w:rPr>
          <w:rFonts w:hint="cs"/>
          <w:rtl/>
        </w:rPr>
        <w:t>گویید</w:t>
      </w:r>
      <w:r>
        <w:rPr>
          <w:rFonts w:hint="cs"/>
          <w:rtl/>
        </w:rPr>
        <w:t xml:space="preserve"> نهی </w:t>
      </w:r>
      <w:r w:rsidR="00B72D44">
        <w:rPr>
          <w:rFonts w:hint="cs"/>
          <w:rtl/>
        </w:rPr>
        <w:t xml:space="preserve">وارد </w:t>
      </w:r>
      <w:r>
        <w:rPr>
          <w:rFonts w:hint="cs"/>
          <w:rtl/>
        </w:rPr>
        <w:t>نشده است و کل شیء مطلق است حتی یرد فیه نهی. پس</w:t>
      </w:r>
      <w:r w:rsidR="00B72D44">
        <w:rPr>
          <w:rFonts w:hint="cs"/>
          <w:rtl/>
        </w:rPr>
        <w:t xml:space="preserve"> حکم اباحه را</w:t>
      </w:r>
      <w:r>
        <w:rPr>
          <w:rFonts w:hint="cs"/>
          <w:rtl/>
        </w:rPr>
        <w:t xml:space="preserve"> به عنوان مجهول الحکم درست</w:t>
      </w:r>
      <w:r w:rsidR="00613A78">
        <w:rPr>
          <w:rFonts w:hint="cs"/>
          <w:rtl/>
        </w:rPr>
        <w:t xml:space="preserve"> نکردید. این ادعای ایشان است. می</w:t>
      </w:r>
      <w:r w:rsidR="00613A78">
        <w:rPr>
          <w:rFonts w:hint="eastAsia"/>
          <w:rtl/>
        </w:rPr>
        <w:t>‌</w:t>
      </w:r>
      <w:r>
        <w:rPr>
          <w:rFonts w:hint="cs"/>
          <w:rtl/>
        </w:rPr>
        <w:t xml:space="preserve">فرماید: </w:t>
      </w:r>
    </w:p>
    <w:p w14:paraId="361B6CB6" w14:textId="77777777" w:rsidR="00613A78" w:rsidRPr="00613A78" w:rsidRDefault="00000000" w:rsidP="00613A78">
      <w:pPr>
        <w:pStyle w:val="10"/>
        <w:rPr>
          <w:lang w:bidi="ar-SA"/>
        </w:rPr>
      </w:pPr>
      <w:r w:rsidRPr="00613A78">
        <w:rPr>
          <w:rtl/>
          <w:lang w:bidi="ar-SA"/>
        </w:rPr>
        <w:t>لا يقال : نعم ، ولكن بضميمة أصالة العدم صحّ الاستدلال به وتم</w:t>
      </w:r>
      <w:r w:rsidRPr="00613A78">
        <w:rPr>
          <w:lang w:bidi="ar-SA"/>
        </w:rPr>
        <w:t xml:space="preserve">. </w:t>
      </w:r>
    </w:p>
    <w:p w14:paraId="552644BA" w14:textId="77777777" w:rsidR="00613A78" w:rsidRPr="00613A78" w:rsidRDefault="00000000" w:rsidP="00613A78">
      <w:pPr>
        <w:pStyle w:val="10"/>
        <w:rPr>
          <w:lang w:bidi="ar-SA"/>
        </w:rPr>
      </w:pPr>
      <w:r>
        <w:rPr>
          <w:rtl/>
          <w:lang w:bidi="ar-SA"/>
        </w:rPr>
        <w:t>فإنّه يقال : و</w:t>
      </w:r>
      <w:r>
        <w:rPr>
          <w:rFonts w:hint="cs"/>
          <w:rtl/>
          <w:lang w:bidi="ar-SA"/>
        </w:rPr>
        <w:t xml:space="preserve"> إ</w:t>
      </w:r>
      <w:r>
        <w:rPr>
          <w:rtl/>
          <w:lang w:bidi="ar-SA"/>
        </w:rPr>
        <w:t>ن</w:t>
      </w:r>
      <w:r w:rsidRPr="00613A78">
        <w:rPr>
          <w:rtl/>
          <w:lang w:bidi="ar-SA"/>
        </w:rPr>
        <w:t xml:space="preserve"> تم الاستدلال به بضميمتها ، ويحكم بإباحة مجهول الحرمة وإطلاقه ، إلّا إنّه لا بعنوان إنّه مجهول الحرمة شرعاً ، بل بعنوان </w:t>
      </w:r>
      <w:r>
        <w:rPr>
          <w:rtl/>
          <w:lang w:bidi="ar-SA"/>
        </w:rPr>
        <w:t>إنّه مما لم يرد عنه النهي واقع</w:t>
      </w:r>
      <w:r>
        <w:rPr>
          <w:rFonts w:hint="cs"/>
          <w:rtl/>
          <w:lang w:bidi="ar-SA"/>
        </w:rPr>
        <w:t>ا.</w:t>
      </w:r>
      <w:r>
        <w:rPr>
          <w:rStyle w:val="FootnoteReference"/>
          <w:rtl/>
          <w:lang w:bidi="ar-SA"/>
        </w:rPr>
        <w:footnoteReference w:id="89"/>
      </w:r>
      <w:r w:rsidRPr="00613A78">
        <w:rPr>
          <w:lang w:bidi="ar-SA"/>
        </w:rPr>
        <w:t xml:space="preserve"> </w:t>
      </w:r>
    </w:p>
    <w:p w14:paraId="38277FC4" w14:textId="77777777" w:rsidR="00926E6E" w:rsidRDefault="00000000" w:rsidP="009B126A">
      <w:pPr>
        <w:rPr>
          <w:rtl/>
        </w:rPr>
      </w:pPr>
      <w:r>
        <w:rPr>
          <w:rFonts w:hint="cs"/>
          <w:rtl/>
        </w:rPr>
        <w:t xml:space="preserve">در اوایل بحث عرض کردیم </w:t>
      </w:r>
      <w:r w:rsidR="00613A78">
        <w:rPr>
          <w:rFonts w:hint="cs"/>
          <w:rtl/>
        </w:rPr>
        <w:t xml:space="preserve">موضوع در </w:t>
      </w:r>
      <w:r>
        <w:rPr>
          <w:rFonts w:hint="cs"/>
          <w:rtl/>
        </w:rPr>
        <w:t xml:space="preserve">کل شیء مطلق، به قرینه مقابله با حتی یرد فیه نهی، </w:t>
      </w:r>
      <w:r w:rsidR="002F216F">
        <w:rPr>
          <w:rFonts w:hint="cs"/>
          <w:rtl/>
        </w:rPr>
        <w:t>مشکوک الحکم است. ولی این سخن در اثر مقابله با وصولی بود که شیخ می</w:t>
      </w:r>
      <w:r w:rsidR="00613A78">
        <w:rPr>
          <w:rFonts w:hint="eastAsia"/>
          <w:rtl/>
        </w:rPr>
        <w:t>‌</w:t>
      </w:r>
      <w:r w:rsidR="002F216F">
        <w:rPr>
          <w:rFonts w:hint="cs"/>
          <w:rtl/>
        </w:rPr>
        <w:t>گفت چون غایت را ع</w:t>
      </w:r>
      <w:r w:rsidR="00613A78">
        <w:rPr>
          <w:rFonts w:hint="cs"/>
          <w:rtl/>
        </w:rPr>
        <w:t>لم گرفته بود</w:t>
      </w:r>
      <w:r w:rsidR="009B126A">
        <w:rPr>
          <w:rFonts w:hint="cs"/>
          <w:rtl/>
        </w:rPr>
        <w:t>، که</w:t>
      </w:r>
      <w:r w:rsidR="00613A78">
        <w:rPr>
          <w:rFonts w:hint="cs"/>
          <w:rtl/>
        </w:rPr>
        <w:t xml:space="preserve"> عرض کردیم موضوع آن</w:t>
      </w:r>
      <w:r w:rsidR="002F216F">
        <w:rPr>
          <w:rFonts w:hint="cs"/>
          <w:rtl/>
        </w:rPr>
        <w:t xml:space="preserve"> کل شیئ مجهول الحکم است</w:t>
      </w:r>
      <w:r w:rsidR="00613A78">
        <w:rPr>
          <w:rFonts w:hint="cs"/>
          <w:rtl/>
        </w:rPr>
        <w:t>،</w:t>
      </w:r>
      <w:r w:rsidR="002F216F">
        <w:rPr>
          <w:rFonts w:hint="cs"/>
          <w:rtl/>
        </w:rPr>
        <w:t xml:space="preserve"> ولی اگر غایت را ورود نهی گرفتید معلوم نیست بگویید کل شیء مجهول الحکم بقرینه مقابله. </w:t>
      </w:r>
      <w:r>
        <w:rPr>
          <w:rFonts w:hint="cs"/>
          <w:rtl/>
        </w:rPr>
        <w:t>آنجا اگر قید می</w:t>
      </w:r>
      <w:r>
        <w:rPr>
          <w:rFonts w:hint="eastAsia"/>
          <w:rtl/>
        </w:rPr>
        <w:t>‌</w:t>
      </w:r>
      <w:r w:rsidR="002F216F">
        <w:rPr>
          <w:rFonts w:hint="cs"/>
          <w:rtl/>
        </w:rPr>
        <w:t>زدیم اینطور می</w:t>
      </w:r>
      <w:r>
        <w:rPr>
          <w:rFonts w:hint="eastAsia"/>
          <w:rtl/>
        </w:rPr>
        <w:t>‌</w:t>
      </w:r>
      <w:r w:rsidR="002F216F">
        <w:rPr>
          <w:rFonts w:hint="cs"/>
          <w:rtl/>
        </w:rPr>
        <w:t xml:space="preserve">شد </w:t>
      </w:r>
      <w:r>
        <w:rPr>
          <w:rFonts w:hint="cs"/>
          <w:rtl/>
        </w:rPr>
        <w:t>«</w:t>
      </w:r>
      <w:r w:rsidR="002F216F">
        <w:rPr>
          <w:rFonts w:hint="cs"/>
          <w:rtl/>
        </w:rPr>
        <w:t>کل شیء مطلق حتی یصل إلی المکلف النهي</w:t>
      </w:r>
      <w:r>
        <w:rPr>
          <w:rFonts w:hint="cs"/>
          <w:rtl/>
        </w:rPr>
        <w:t>»</w:t>
      </w:r>
      <w:r w:rsidR="002F216F">
        <w:rPr>
          <w:rFonts w:hint="cs"/>
          <w:rtl/>
        </w:rPr>
        <w:t>. اگر این غایت را به صورت قید در آورید اینطور می</w:t>
      </w:r>
      <w:r>
        <w:rPr>
          <w:rFonts w:hint="eastAsia"/>
          <w:rtl/>
        </w:rPr>
        <w:t>‌</w:t>
      </w:r>
      <w:r w:rsidR="002F216F">
        <w:rPr>
          <w:rFonts w:hint="cs"/>
          <w:rtl/>
        </w:rPr>
        <w:t xml:space="preserve">شود: </w:t>
      </w:r>
      <w:r>
        <w:rPr>
          <w:rFonts w:hint="cs"/>
          <w:rtl/>
        </w:rPr>
        <w:t>«</w:t>
      </w:r>
      <w:r w:rsidR="002F216F">
        <w:rPr>
          <w:rFonts w:hint="cs"/>
          <w:rtl/>
        </w:rPr>
        <w:t>کل شیئ لم یصل إلی المکلف النهي عنه مطلق حتی یصل</w:t>
      </w:r>
      <w:r>
        <w:rPr>
          <w:rFonts w:hint="cs"/>
          <w:rtl/>
        </w:rPr>
        <w:t>»</w:t>
      </w:r>
      <w:r w:rsidR="002F216F">
        <w:rPr>
          <w:rFonts w:hint="cs"/>
          <w:rtl/>
        </w:rPr>
        <w:t xml:space="preserve">. کل شیء لم یصل یعنی مجهول الحکم. حالا اینجا اگر بنا بر نظر مرحوم </w:t>
      </w:r>
      <w:r>
        <w:rPr>
          <w:rFonts w:hint="cs"/>
          <w:rtl/>
        </w:rPr>
        <w:t xml:space="preserve">آخوند که ورود را صدور گرفته است، </w:t>
      </w:r>
      <w:r w:rsidR="002F216F">
        <w:rPr>
          <w:rFonts w:hint="cs"/>
          <w:rtl/>
        </w:rPr>
        <w:t xml:space="preserve">این صدور را قید موضوع حکم قرار بدهید: </w:t>
      </w:r>
      <w:r>
        <w:rPr>
          <w:rFonts w:hint="cs"/>
          <w:rtl/>
        </w:rPr>
        <w:t>«</w:t>
      </w:r>
      <w:r w:rsidR="002F216F">
        <w:rPr>
          <w:rFonts w:hint="cs"/>
          <w:rtl/>
        </w:rPr>
        <w:t>ک</w:t>
      </w:r>
      <w:r>
        <w:rPr>
          <w:rFonts w:hint="cs"/>
          <w:rtl/>
        </w:rPr>
        <w:t>ل شیء مطلق حتی یصدر النهی واقعا». در اینصورت،</w:t>
      </w:r>
      <w:r w:rsidR="002F216F">
        <w:rPr>
          <w:rFonts w:hint="cs"/>
          <w:rtl/>
        </w:rPr>
        <w:t xml:space="preserve"> موضوع می</w:t>
      </w:r>
      <w:r>
        <w:rPr>
          <w:rFonts w:hint="eastAsia"/>
          <w:rtl/>
        </w:rPr>
        <w:t>‌</w:t>
      </w:r>
      <w:r w:rsidR="002F216F">
        <w:rPr>
          <w:rFonts w:hint="cs"/>
          <w:rtl/>
        </w:rPr>
        <w:t xml:space="preserve">شود </w:t>
      </w:r>
      <w:r>
        <w:rPr>
          <w:rFonts w:hint="cs"/>
          <w:rtl/>
        </w:rPr>
        <w:t>«</w:t>
      </w:r>
      <w:r w:rsidR="002F216F">
        <w:rPr>
          <w:rFonts w:hint="cs"/>
          <w:rtl/>
        </w:rPr>
        <w:t>کل شیء لم یصدر فیه نهی فهو مطلق</w:t>
      </w:r>
      <w:r>
        <w:rPr>
          <w:rFonts w:hint="cs"/>
          <w:rtl/>
        </w:rPr>
        <w:t>»</w:t>
      </w:r>
      <w:r w:rsidR="002F216F">
        <w:rPr>
          <w:rFonts w:hint="cs"/>
          <w:rtl/>
        </w:rPr>
        <w:t xml:space="preserve">. </w:t>
      </w:r>
      <w:r w:rsidR="009B126A">
        <w:rPr>
          <w:rFonts w:hint="cs"/>
          <w:rtl/>
        </w:rPr>
        <w:t>(</w:t>
      </w:r>
      <w:r w:rsidR="002F216F">
        <w:rPr>
          <w:rFonts w:hint="cs"/>
          <w:rtl/>
        </w:rPr>
        <w:t>اشکال این</w:t>
      </w:r>
      <w:r>
        <w:rPr>
          <w:rFonts w:hint="cs"/>
          <w:rtl/>
        </w:rPr>
        <w:t xml:space="preserve"> کلام</w:t>
      </w:r>
      <w:r w:rsidR="002F216F">
        <w:rPr>
          <w:rFonts w:hint="cs"/>
          <w:rtl/>
        </w:rPr>
        <w:t xml:space="preserve"> بماند </w:t>
      </w:r>
      <w:r>
        <w:rPr>
          <w:rFonts w:hint="cs"/>
          <w:rtl/>
        </w:rPr>
        <w:t xml:space="preserve">که </w:t>
      </w:r>
      <w:r w:rsidR="002F216F">
        <w:rPr>
          <w:rFonts w:hint="cs"/>
          <w:rtl/>
        </w:rPr>
        <w:t>در فرمایش مرحوم اصفها</w:t>
      </w:r>
      <w:r>
        <w:rPr>
          <w:rFonts w:hint="cs"/>
          <w:rtl/>
        </w:rPr>
        <w:t>ن</w:t>
      </w:r>
      <w:r w:rsidR="002F216F">
        <w:rPr>
          <w:rFonts w:hint="cs"/>
          <w:rtl/>
        </w:rPr>
        <w:t>ی می</w:t>
      </w:r>
      <w:r w:rsidR="002F216F">
        <w:rPr>
          <w:rFonts w:hint="eastAsia"/>
          <w:rtl/>
        </w:rPr>
        <w:t>‌</w:t>
      </w:r>
      <w:r w:rsidR="002F216F">
        <w:rPr>
          <w:rFonts w:hint="cs"/>
          <w:rtl/>
        </w:rPr>
        <w:t xml:space="preserve">آید که </w:t>
      </w:r>
      <w:r>
        <w:rPr>
          <w:rFonts w:hint="cs"/>
          <w:rtl/>
        </w:rPr>
        <w:t xml:space="preserve">شاید </w:t>
      </w:r>
      <w:r w:rsidR="002F216F">
        <w:rPr>
          <w:rFonts w:hint="cs"/>
          <w:rtl/>
        </w:rPr>
        <w:t>اصلا این معنا نداشته باشد</w:t>
      </w:r>
      <w:r w:rsidR="009B126A">
        <w:rPr>
          <w:rFonts w:hint="cs"/>
          <w:rtl/>
        </w:rPr>
        <w:t>)</w:t>
      </w:r>
      <w:r w:rsidR="002F216F">
        <w:rPr>
          <w:rFonts w:hint="cs"/>
          <w:rtl/>
        </w:rPr>
        <w:t>.</w:t>
      </w:r>
      <w:r w:rsidR="009B126A">
        <w:rPr>
          <w:rFonts w:hint="cs"/>
          <w:rtl/>
        </w:rPr>
        <w:t xml:space="preserve"> طبق این بیان، موضوع روایت، دیگر</w:t>
      </w:r>
      <w:r>
        <w:rPr>
          <w:rFonts w:hint="cs"/>
          <w:rtl/>
        </w:rPr>
        <w:t xml:space="preserve"> مجهول الحکم </w:t>
      </w:r>
      <w:r w:rsidR="009B126A">
        <w:rPr>
          <w:rFonts w:hint="cs"/>
          <w:rtl/>
        </w:rPr>
        <w:t>نیست بلکه</w:t>
      </w:r>
      <w:r w:rsidR="002F216F">
        <w:rPr>
          <w:rFonts w:hint="cs"/>
          <w:rtl/>
        </w:rPr>
        <w:t xml:space="preserve"> می</w:t>
      </w:r>
      <w:r>
        <w:rPr>
          <w:rFonts w:hint="eastAsia"/>
          <w:rtl/>
        </w:rPr>
        <w:t>‌</w:t>
      </w:r>
      <w:r w:rsidR="002F216F">
        <w:rPr>
          <w:rFonts w:hint="cs"/>
          <w:rtl/>
        </w:rPr>
        <w:t xml:space="preserve">شود </w:t>
      </w:r>
      <w:r w:rsidR="009B126A">
        <w:rPr>
          <w:rFonts w:hint="cs"/>
          <w:rtl/>
        </w:rPr>
        <w:t>«</w:t>
      </w:r>
      <w:r w:rsidR="002F216F">
        <w:rPr>
          <w:rFonts w:hint="cs"/>
          <w:rtl/>
        </w:rPr>
        <w:t>کل شیء لم یصدر فیه نهی</w:t>
      </w:r>
      <w:r w:rsidR="009B126A">
        <w:rPr>
          <w:rFonts w:hint="cs"/>
          <w:rtl/>
        </w:rPr>
        <w:t>»</w:t>
      </w:r>
      <w:r w:rsidR="002F216F">
        <w:rPr>
          <w:rFonts w:hint="cs"/>
          <w:rtl/>
        </w:rPr>
        <w:t>. بحث مجهول الحکم نیست. مرحوم آخوند می</w:t>
      </w:r>
      <w:r>
        <w:rPr>
          <w:rFonts w:hint="eastAsia"/>
          <w:rtl/>
        </w:rPr>
        <w:t>‌</w:t>
      </w:r>
      <w:r w:rsidR="002F216F">
        <w:rPr>
          <w:rFonts w:hint="cs"/>
          <w:rtl/>
        </w:rPr>
        <w:t>گوید اگر با استصحاب عدم صدور نهی</w:t>
      </w:r>
      <w:r>
        <w:rPr>
          <w:rFonts w:hint="cs"/>
          <w:rtl/>
        </w:rPr>
        <w:t>،</w:t>
      </w:r>
      <w:r w:rsidR="002F216F">
        <w:rPr>
          <w:rFonts w:hint="cs"/>
          <w:rtl/>
        </w:rPr>
        <w:t xml:space="preserve"> غایت را درست کردید تا به تعبیر ما از شبهه مصداقیه بیرونش ببرید، درست است که این مشکل را حل می</w:t>
      </w:r>
      <w:r>
        <w:rPr>
          <w:rFonts w:hint="eastAsia"/>
          <w:rtl/>
        </w:rPr>
        <w:t>‌</w:t>
      </w:r>
      <w:r w:rsidR="002F216F">
        <w:rPr>
          <w:rFonts w:hint="cs"/>
          <w:rtl/>
        </w:rPr>
        <w:t>کنید و رو</w:t>
      </w:r>
      <w:r>
        <w:rPr>
          <w:rFonts w:hint="cs"/>
          <w:rtl/>
        </w:rPr>
        <w:t>ای</w:t>
      </w:r>
      <w:r w:rsidR="002F216F">
        <w:rPr>
          <w:rFonts w:hint="cs"/>
          <w:rtl/>
        </w:rPr>
        <w:t>ت را قابل اخذ می</w:t>
      </w:r>
      <w:r>
        <w:rPr>
          <w:rFonts w:hint="eastAsia"/>
          <w:rtl/>
        </w:rPr>
        <w:t>‌</w:t>
      </w:r>
      <w:r w:rsidR="002F216F">
        <w:rPr>
          <w:rFonts w:hint="cs"/>
          <w:rtl/>
        </w:rPr>
        <w:t>کنید ولی نه به عنوان مجهول الحکم بلکه به عنوان لم یصدر فیه نهی. این شیء می</w:t>
      </w:r>
      <w:r>
        <w:rPr>
          <w:rFonts w:hint="eastAsia"/>
          <w:rtl/>
        </w:rPr>
        <w:t>‌</w:t>
      </w:r>
      <w:r w:rsidR="002F216F">
        <w:rPr>
          <w:rFonts w:hint="cs"/>
          <w:rtl/>
        </w:rPr>
        <w:t>شود شیء لم یصدر فیه نهي. در این مورد می</w:t>
      </w:r>
      <w:r>
        <w:rPr>
          <w:rFonts w:hint="eastAsia"/>
          <w:rtl/>
        </w:rPr>
        <w:t>‌</w:t>
      </w:r>
      <w:r w:rsidR="002F216F">
        <w:rPr>
          <w:rFonts w:hint="cs"/>
          <w:rtl/>
        </w:rPr>
        <w:t xml:space="preserve">گوید </w:t>
      </w:r>
      <w:r>
        <w:rPr>
          <w:rFonts w:hint="cs"/>
          <w:rtl/>
        </w:rPr>
        <w:t>«</w:t>
      </w:r>
      <w:r w:rsidR="009B126A">
        <w:rPr>
          <w:rFonts w:hint="cs"/>
          <w:rtl/>
        </w:rPr>
        <w:t>إ</w:t>
      </w:r>
      <w:r w:rsidR="002F216F">
        <w:rPr>
          <w:rFonts w:hint="cs"/>
          <w:rtl/>
        </w:rPr>
        <w:t>نه مطلق</w:t>
      </w:r>
      <w:r>
        <w:rPr>
          <w:rFonts w:hint="cs"/>
          <w:rtl/>
        </w:rPr>
        <w:t>»</w:t>
      </w:r>
      <w:r w:rsidR="002F216F">
        <w:rPr>
          <w:rFonts w:hint="cs"/>
          <w:rtl/>
        </w:rPr>
        <w:t xml:space="preserve"> و این چه ر</w:t>
      </w:r>
      <w:r>
        <w:rPr>
          <w:rFonts w:hint="cs"/>
          <w:rtl/>
        </w:rPr>
        <w:t>بطی به مجهول الحکم دارد؟!</w:t>
      </w:r>
      <w:r w:rsidR="002F216F">
        <w:rPr>
          <w:rFonts w:hint="cs"/>
          <w:rtl/>
        </w:rPr>
        <w:t xml:space="preserve"> </w:t>
      </w:r>
    </w:p>
    <w:p w14:paraId="5E5D6721" w14:textId="77777777" w:rsidR="002E6184" w:rsidRDefault="00000000" w:rsidP="00926E6E">
      <w:pPr>
        <w:rPr>
          <w:rtl/>
        </w:rPr>
      </w:pPr>
      <w:r>
        <w:rPr>
          <w:rFonts w:hint="cs"/>
          <w:rtl/>
        </w:rPr>
        <w:t xml:space="preserve">آخوند </w:t>
      </w:r>
      <w:r w:rsidR="002F216F">
        <w:rPr>
          <w:rFonts w:hint="cs"/>
          <w:rtl/>
        </w:rPr>
        <w:t>در</w:t>
      </w:r>
      <w:r w:rsidR="009B126A">
        <w:rPr>
          <w:rFonts w:hint="cs"/>
          <w:rtl/>
        </w:rPr>
        <w:t xml:space="preserve"> اینجا اشکال تمسک به عام در شبهه مصداقیه را</w:t>
      </w:r>
      <w:r w:rsidR="002F216F">
        <w:rPr>
          <w:rFonts w:hint="cs"/>
          <w:rtl/>
        </w:rPr>
        <w:t xml:space="preserve"> نگفته است ولی تقریراتی </w:t>
      </w:r>
      <w:r>
        <w:rPr>
          <w:rFonts w:hint="cs"/>
          <w:rtl/>
        </w:rPr>
        <w:t>از</w:t>
      </w:r>
      <w:r w:rsidR="002F216F">
        <w:rPr>
          <w:rFonts w:hint="cs"/>
          <w:rtl/>
        </w:rPr>
        <w:t xml:space="preserve"> مرحوم آخوند </w:t>
      </w:r>
      <w:r>
        <w:rPr>
          <w:rFonts w:hint="cs"/>
          <w:rtl/>
        </w:rPr>
        <w:t>در چهار</w:t>
      </w:r>
      <w:r w:rsidR="009731E4">
        <w:rPr>
          <w:rFonts w:hint="cs"/>
          <w:rtl/>
        </w:rPr>
        <w:t xml:space="preserve"> ج</w:t>
      </w:r>
      <w:r>
        <w:rPr>
          <w:rFonts w:hint="cs"/>
          <w:rtl/>
        </w:rPr>
        <w:t>لد</w:t>
      </w:r>
      <w:r w:rsidR="002F216F">
        <w:rPr>
          <w:rFonts w:hint="cs"/>
          <w:rtl/>
        </w:rPr>
        <w:t xml:space="preserve"> چاپ شده که خوب است ولی همین کفایه است با یک بیانات دیگری</w:t>
      </w:r>
      <w:r>
        <w:rPr>
          <w:rFonts w:hint="cs"/>
          <w:rtl/>
        </w:rPr>
        <w:t xml:space="preserve">. آنجا </w:t>
      </w:r>
      <w:r w:rsidR="009B126A">
        <w:rPr>
          <w:rFonts w:hint="cs"/>
          <w:rtl/>
        </w:rPr>
        <w:t xml:space="preserve">اشکال </w:t>
      </w:r>
      <w:r>
        <w:rPr>
          <w:rFonts w:hint="cs"/>
          <w:rtl/>
        </w:rPr>
        <w:t>شبهه مصداقیه را</w:t>
      </w:r>
      <w:r w:rsidR="002F216F">
        <w:rPr>
          <w:rFonts w:hint="cs"/>
          <w:rtl/>
        </w:rPr>
        <w:t xml:space="preserve"> آورده است. شبهه مصداقیه بودن را در اشکال به این مسأله آورده است و با </w:t>
      </w:r>
      <w:r>
        <w:rPr>
          <w:rFonts w:hint="cs"/>
          <w:rtl/>
        </w:rPr>
        <w:t>«</w:t>
      </w:r>
      <w:r w:rsidR="002F216F">
        <w:rPr>
          <w:rFonts w:hint="cs"/>
          <w:rtl/>
        </w:rPr>
        <w:t>لایقال</w:t>
      </w:r>
      <w:r>
        <w:rPr>
          <w:rFonts w:hint="cs"/>
          <w:rtl/>
        </w:rPr>
        <w:t>»</w:t>
      </w:r>
      <w:r w:rsidR="002F216F">
        <w:rPr>
          <w:rFonts w:hint="cs"/>
          <w:rtl/>
        </w:rPr>
        <w:t xml:space="preserve"> که اس</w:t>
      </w:r>
      <w:r>
        <w:rPr>
          <w:rFonts w:hint="cs"/>
          <w:rtl/>
        </w:rPr>
        <w:t>تصحاب</w:t>
      </w:r>
      <w:r w:rsidR="002F216F">
        <w:rPr>
          <w:rFonts w:hint="cs"/>
          <w:rtl/>
        </w:rPr>
        <w:t xml:space="preserve"> باشد</w:t>
      </w:r>
      <w:r>
        <w:rPr>
          <w:rFonts w:hint="cs"/>
          <w:rtl/>
        </w:rPr>
        <w:t>،</w:t>
      </w:r>
      <w:r w:rsidR="002F216F">
        <w:rPr>
          <w:rFonts w:hint="cs"/>
          <w:rtl/>
        </w:rPr>
        <w:t xml:space="preserve"> این شبهه مصداقیه حل می</w:t>
      </w:r>
      <w:r>
        <w:rPr>
          <w:rFonts w:hint="eastAsia"/>
          <w:rtl/>
        </w:rPr>
        <w:t>‌</w:t>
      </w:r>
      <w:r w:rsidR="002F216F">
        <w:rPr>
          <w:rFonts w:hint="cs"/>
          <w:rtl/>
        </w:rPr>
        <w:t>شود</w:t>
      </w:r>
      <w:r>
        <w:rPr>
          <w:rFonts w:hint="cs"/>
          <w:rtl/>
        </w:rPr>
        <w:t>، ولی</w:t>
      </w:r>
      <w:r w:rsidR="002F216F">
        <w:rPr>
          <w:rFonts w:hint="cs"/>
          <w:rtl/>
        </w:rPr>
        <w:t xml:space="preserve"> </w:t>
      </w:r>
      <w:r>
        <w:rPr>
          <w:rFonts w:hint="cs"/>
          <w:rtl/>
        </w:rPr>
        <w:t>ا</w:t>
      </w:r>
      <w:r w:rsidR="002F216F">
        <w:rPr>
          <w:rFonts w:hint="cs"/>
          <w:rtl/>
        </w:rPr>
        <w:t>شکال باقی مانده اینست که این ربطی به بحث مجهول الحکم ندارد.</w:t>
      </w:r>
    </w:p>
    <w:p w14:paraId="404A5087" w14:textId="77777777" w:rsidR="002F216F" w:rsidRDefault="00000000" w:rsidP="002F216F">
      <w:pPr>
        <w:ind w:firstLine="0"/>
        <w:rPr>
          <w:rtl/>
        </w:rPr>
      </w:pPr>
      <w:r w:rsidRPr="00926E6E">
        <w:rPr>
          <w:rFonts w:hint="cs"/>
          <w:color w:val="FF0000"/>
          <w:rtl/>
        </w:rPr>
        <w:t>سوال</w:t>
      </w:r>
      <w:r>
        <w:rPr>
          <w:rFonts w:hint="cs"/>
          <w:rtl/>
        </w:rPr>
        <w:t xml:space="preserve">: </w:t>
      </w:r>
      <w:r w:rsidR="00CE4B8E">
        <w:rPr>
          <w:rFonts w:hint="cs"/>
          <w:rtl/>
        </w:rPr>
        <w:t xml:space="preserve">آیا </w:t>
      </w:r>
      <w:r w:rsidR="00926E6E">
        <w:rPr>
          <w:rFonts w:hint="cs"/>
          <w:rtl/>
        </w:rPr>
        <w:t xml:space="preserve">عدم ورود و یا </w:t>
      </w:r>
      <w:r w:rsidR="00CE4B8E">
        <w:rPr>
          <w:rFonts w:hint="cs"/>
          <w:rtl/>
        </w:rPr>
        <w:t xml:space="preserve">عدم </w:t>
      </w:r>
      <w:r w:rsidR="00926E6E">
        <w:rPr>
          <w:rFonts w:hint="cs"/>
          <w:rtl/>
        </w:rPr>
        <w:t>صدور</w:t>
      </w:r>
      <w:r w:rsidR="00CE4B8E">
        <w:rPr>
          <w:rFonts w:hint="cs"/>
          <w:rtl/>
        </w:rPr>
        <w:t xml:space="preserve"> نهی که در غایت ذکر شده،</w:t>
      </w:r>
      <w:r w:rsidR="00926E6E">
        <w:rPr>
          <w:rFonts w:hint="cs"/>
          <w:rtl/>
        </w:rPr>
        <w:t xml:space="preserve"> به معنای سکوت امام</w:t>
      </w:r>
      <w:r w:rsidR="00CE4B8E">
        <w:rPr>
          <w:rFonts w:hint="cs"/>
          <w:rtl/>
        </w:rPr>
        <w:t xml:space="preserve"> است؟ اگر به معنای سکوت باشد استصحاب عدم صدور نهی برای اثبات سکوت امام علیه السلام اصل مثبت است.</w:t>
      </w:r>
    </w:p>
    <w:p w14:paraId="7E002853" w14:textId="77777777" w:rsidR="002F216F" w:rsidRDefault="00000000" w:rsidP="00CE4B8E">
      <w:pPr>
        <w:ind w:firstLine="0"/>
        <w:rPr>
          <w:rtl/>
        </w:rPr>
      </w:pPr>
      <w:r w:rsidRPr="00926E6E">
        <w:rPr>
          <w:rFonts w:hint="cs"/>
          <w:color w:val="FF0000"/>
          <w:rtl/>
        </w:rPr>
        <w:t>پاسخ</w:t>
      </w:r>
      <w:r>
        <w:rPr>
          <w:rFonts w:hint="cs"/>
          <w:rtl/>
        </w:rPr>
        <w:t>: سکوت ممک</w:t>
      </w:r>
      <w:r w:rsidR="00926E6E">
        <w:rPr>
          <w:rFonts w:hint="cs"/>
          <w:rtl/>
        </w:rPr>
        <w:t>ن است یک عنوان وجودی داشته باشد</w:t>
      </w:r>
      <w:r>
        <w:rPr>
          <w:rFonts w:hint="cs"/>
          <w:rtl/>
        </w:rPr>
        <w:t>. غایت اینجا سکوت نیست. غایت لم یصدر فیه نهی. من لم یصدر را تحویل شما می</w:t>
      </w:r>
      <w:r w:rsidR="00926E6E">
        <w:rPr>
          <w:rFonts w:hint="eastAsia"/>
          <w:rtl/>
        </w:rPr>
        <w:t>‌</w:t>
      </w:r>
      <w:r>
        <w:rPr>
          <w:rFonts w:hint="cs"/>
          <w:rtl/>
        </w:rPr>
        <w:t xml:space="preserve">دهم و </w:t>
      </w:r>
      <w:r w:rsidR="00926E6E">
        <w:rPr>
          <w:rFonts w:hint="cs"/>
          <w:rtl/>
        </w:rPr>
        <w:t>«</w:t>
      </w:r>
      <w:r>
        <w:rPr>
          <w:rFonts w:hint="cs"/>
          <w:rtl/>
        </w:rPr>
        <w:t>لم یصدر</w:t>
      </w:r>
      <w:r w:rsidR="00926E6E">
        <w:rPr>
          <w:rFonts w:hint="cs"/>
          <w:rtl/>
        </w:rPr>
        <w:t>»،</w:t>
      </w:r>
      <w:r>
        <w:rPr>
          <w:rFonts w:hint="cs"/>
          <w:rtl/>
        </w:rPr>
        <w:t xml:space="preserve"> خود مستصحب ماست. لم یصدر به معنای سکوت نیست. لم یصدر </w:t>
      </w:r>
      <w:r w:rsidR="00926E6E">
        <w:rPr>
          <w:rFonts w:hint="cs"/>
          <w:rtl/>
        </w:rPr>
        <w:t xml:space="preserve">یعنی لم یصدر، </w:t>
      </w:r>
      <w:r>
        <w:rPr>
          <w:rFonts w:hint="cs"/>
          <w:rtl/>
        </w:rPr>
        <w:t xml:space="preserve">و چرا معنای سکوت </w:t>
      </w:r>
      <w:r w:rsidR="00926E6E">
        <w:rPr>
          <w:rFonts w:hint="cs"/>
          <w:rtl/>
        </w:rPr>
        <w:t>از آن</w:t>
      </w:r>
      <w:r w:rsidR="00926E6E">
        <w:rPr>
          <w:rFonts w:hint="eastAsia"/>
          <w:rtl/>
        </w:rPr>
        <w:t>‌</w:t>
      </w:r>
      <w:r>
        <w:rPr>
          <w:rFonts w:hint="cs"/>
          <w:rtl/>
        </w:rPr>
        <w:t xml:space="preserve"> می</w:t>
      </w:r>
      <w:r w:rsidR="00926E6E">
        <w:rPr>
          <w:rFonts w:hint="eastAsia"/>
          <w:rtl/>
        </w:rPr>
        <w:t>‌</w:t>
      </w:r>
      <w:r w:rsidR="00926E6E">
        <w:rPr>
          <w:rFonts w:hint="cs"/>
          <w:rtl/>
        </w:rPr>
        <w:t xml:space="preserve">گیرید. چرا </w:t>
      </w:r>
      <w:r w:rsidR="009B126A">
        <w:rPr>
          <w:rFonts w:hint="cs"/>
          <w:rtl/>
        </w:rPr>
        <w:t>لازمه لم یصدر را</w:t>
      </w:r>
      <w:r>
        <w:rPr>
          <w:rFonts w:hint="cs"/>
          <w:rtl/>
        </w:rPr>
        <w:t xml:space="preserve"> که سکوت است می</w:t>
      </w:r>
      <w:r w:rsidR="00926E6E">
        <w:rPr>
          <w:rFonts w:hint="eastAsia"/>
          <w:rtl/>
        </w:rPr>
        <w:t>‌</w:t>
      </w:r>
      <w:r>
        <w:rPr>
          <w:rFonts w:hint="cs"/>
          <w:rtl/>
        </w:rPr>
        <w:t>گیرید</w:t>
      </w:r>
      <w:r w:rsidR="00926E6E">
        <w:rPr>
          <w:rFonts w:hint="cs"/>
          <w:rtl/>
        </w:rPr>
        <w:t>،</w:t>
      </w:r>
      <w:r>
        <w:rPr>
          <w:rFonts w:hint="cs"/>
          <w:rtl/>
        </w:rPr>
        <w:t xml:space="preserve"> بعد می</w:t>
      </w:r>
      <w:r w:rsidR="00926E6E">
        <w:rPr>
          <w:rFonts w:hint="eastAsia"/>
          <w:rtl/>
        </w:rPr>
        <w:t>‌</w:t>
      </w:r>
      <w:r>
        <w:rPr>
          <w:rFonts w:hint="cs"/>
          <w:rtl/>
        </w:rPr>
        <w:t>گویید با اس</w:t>
      </w:r>
      <w:r w:rsidR="00926E6E">
        <w:rPr>
          <w:rFonts w:hint="cs"/>
          <w:rtl/>
        </w:rPr>
        <w:t>تصحاب لازمه</w:t>
      </w:r>
      <w:r w:rsidR="00926E6E">
        <w:rPr>
          <w:rFonts w:hint="eastAsia"/>
          <w:rtl/>
        </w:rPr>
        <w:t>‌</w:t>
      </w:r>
      <w:r>
        <w:rPr>
          <w:rFonts w:hint="cs"/>
          <w:rtl/>
        </w:rPr>
        <w:t>اش ثابت نمی</w:t>
      </w:r>
      <w:r w:rsidR="00926E6E">
        <w:rPr>
          <w:rFonts w:hint="eastAsia"/>
          <w:rtl/>
        </w:rPr>
        <w:t>‌</w:t>
      </w:r>
      <w:r w:rsidR="00926E6E">
        <w:rPr>
          <w:rFonts w:hint="cs"/>
          <w:rtl/>
        </w:rPr>
        <w:t>شود. غایت آ</w:t>
      </w:r>
      <w:r>
        <w:rPr>
          <w:rFonts w:hint="cs"/>
          <w:rtl/>
        </w:rPr>
        <w:t xml:space="preserve">ن لم یصدر است نه سکوت. </w:t>
      </w:r>
      <w:r w:rsidR="00A3520F">
        <w:rPr>
          <w:rFonts w:hint="cs"/>
          <w:rtl/>
        </w:rPr>
        <w:t>من استصحاب می</w:t>
      </w:r>
      <w:r w:rsidR="00926E6E">
        <w:rPr>
          <w:rFonts w:hint="eastAsia"/>
          <w:rtl/>
        </w:rPr>
        <w:t>‌</w:t>
      </w:r>
      <w:r w:rsidR="00A3520F">
        <w:rPr>
          <w:rFonts w:hint="cs"/>
          <w:rtl/>
        </w:rPr>
        <w:t>کنم عدم صدور را</w:t>
      </w:r>
      <w:r w:rsidR="00CE4B8E">
        <w:rPr>
          <w:rFonts w:hint="cs"/>
          <w:rtl/>
        </w:rPr>
        <w:t xml:space="preserve"> </w:t>
      </w:r>
      <w:r w:rsidR="008C7658">
        <w:rPr>
          <w:rFonts w:hint="cs"/>
          <w:rtl/>
        </w:rPr>
        <w:t>و این مثبت نیست و اصلا عدم صدور خود مستصحب ماست. قبل از شریعت اسلام صدور نهی نبود</w:t>
      </w:r>
      <w:r w:rsidR="00CE4B8E">
        <w:rPr>
          <w:rFonts w:hint="cs"/>
          <w:rtl/>
        </w:rPr>
        <w:t>.</w:t>
      </w:r>
      <w:r w:rsidR="008C7658">
        <w:rPr>
          <w:rFonts w:hint="cs"/>
          <w:rtl/>
        </w:rPr>
        <w:t xml:space="preserve"> اس</w:t>
      </w:r>
      <w:r w:rsidR="00926E6E">
        <w:rPr>
          <w:rFonts w:hint="cs"/>
          <w:rtl/>
        </w:rPr>
        <w:t>تصحاب</w:t>
      </w:r>
      <w:r w:rsidR="008C7658">
        <w:rPr>
          <w:rFonts w:hint="cs"/>
          <w:rtl/>
        </w:rPr>
        <w:t xml:space="preserve"> می</w:t>
      </w:r>
      <w:r w:rsidR="00926E6E">
        <w:rPr>
          <w:rFonts w:hint="eastAsia"/>
          <w:rtl/>
        </w:rPr>
        <w:t>‌</w:t>
      </w:r>
      <w:r w:rsidR="008C7658">
        <w:rPr>
          <w:rFonts w:hint="cs"/>
          <w:rtl/>
        </w:rPr>
        <w:t xml:space="preserve">کنم عدم صدور را و کاری به سکوت نداریم. </w:t>
      </w:r>
    </w:p>
    <w:p w14:paraId="6717FDD3" w14:textId="77777777" w:rsidR="008C7658" w:rsidRDefault="00000000" w:rsidP="002F216F">
      <w:pPr>
        <w:ind w:firstLine="0"/>
        <w:rPr>
          <w:rtl/>
        </w:rPr>
      </w:pPr>
      <w:r>
        <w:rPr>
          <w:rFonts w:hint="cs"/>
          <w:rtl/>
        </w:rPr>
        <w:t>مرحوم نائینی می</w:t>
      </w:r>
      <w:r>
        <w:rPr>
          <w:rFonts w:hint="eastAsia"/>
          <w:rtl/>
        </w:rPr>
        <w:t>‌</w:t>
      </w:r>
      <w:r>
        <w:rPr>
          <w:rFonts w:hint="cs"/>
          <w:rtl/>
        </w:rPr>
        <w:t>فرماید مفاد این روایت نهایتا مفاد سکوت است. ولی چه کاری به این حرفها داریم که این را ترجمه کنیم به امری دیگری و بعد بگوییم نسبت به او مثبت می</w:t>
      </w:r>
      <w:r w:rsidR="00926E6E">
        <w:rPr>
          <w:rFonts w:hint="eastAsia"/>
          <w:rtl/>
        </w:rPr>
        <w:t>‌</w:t>
      </w:r>
      <w:r>
        <w:rPr>
          <w:rFonts w:hint="cs"/>
          <w:rtl/>
        </w:rPr>
        <w:t>شود. بلکه خودش را می</w:t>
      </w:r>
      <w:r w:rsidR="00926E6E">
        <w:rPr>
          <w:rFonts w:hint="eastAsia"/>
          <w:rtl/>
        </w:rPr>
        <w:t>‌</w:t>
      </w:r>
      <w:r>
        <w:rPr>
          <w:rFonts w:hint="cs"/>
          <w:rtl/>
        </w:rPr>
        <w:t>گیریم که حتی یصدر فیه نهی. قبل از شریعت اسلام صدور نبوده و اس</w:t>
      </w:r>
      <w:r w:rsidR="00926E6E">
        <w:rPr>
          <w:rFonts w:hint="cs"/>
          <w:rtl/>
        </w:rPr>
        <w:t>تصحاب عدم صدور آن را</w:t>
      </w:r>
      <w:r>
        <w:rPr>
          <w:rFonts w:hint="cs"/>
          <w:rtl/>
        </w:rPr>
        <w:t xml:space="preserve"> می</w:t>
      </w:r>
      <w:r w:rsidR="00926E6E">
        <w:rPr>
          <w:rFonts w:hint="eastAsia"/>
          <w:rtl/>
        </w:rPr>
        <w:t>‌</w:t>
      </w:r>
      <w:r>
        <w:rPr>
          <w:rFonts w:hint="cs"/>
          <w:rtl/>
        </w:rPr>
        <w:t>کنیم. این طبیعی است</w:t>
      </w:r>
      <w:r w:rsidR="00926E6E">
        <w:rPr>
          <w:rFonts w:hint="cs"/>
          <w:rtl/>
        </w:rPr>
        <w:t xml:space="preserve"> و ا</w:t>
      </w:r>
      <w:r>
        <w:rPr>
          <w:rFonts w:hint="cs"/>
          <w:rtl/>
        </w:rPr>
        <w:t>شک</w:t>
      </w:r>
      <w:r w:rsidR="00926E6E">
        <w:rPr>
          <w:rFonts w:hint="cs"/>
          <w:rtl/>
        </w:rPr>
        <w:t>ا</w:t>
      </w:r>
      <w:r>
        <w:rPr>
          <w:rFonts w:hint="cs"/>
          <w:rtl/>
        </w:rPr>
        <w:t xml:space="preserve">لی ندارد. </w:t>
      </w:r>
    </w:p>
    <w:p w14:paraId="1E71634B" w14:textId="77777777" w:rsidR="008C7658" w:rsidRDefault="00000000" w:rsidP="009B126A">
      <w:pPr>
        <w:ind w:firstLine="0"/>
        <w:rPr>
          <w:rtl/>
        </w:rPr>
      </w:pPr>
      <w:r>
        <w:rPr>
          <w:rFonts w:hint="cs"/>
          <w:rtl/>
        </w:rPr>
        <w:t>دوباره مستشکل می</w:t>
      </w:r>
      <w:r w:rsidR="00926E6E">
        <w:rPr>
          <w:rFonts w:hint="eastAsia"/>
          <w:rtl/>
        </w:rPr>
        <w:t>‌</w:t>
      </w:r>
      <w:r>
        <w:rPr>
          <w:rFonts w:hint="cs"/>
          <w:rtl/>
        </w:rPr>
        <w:t>گوید چه اهمیتی دارد که اثبات اطلاق و اباحه روی شیء بما هو مجهول باشد یا بما هو لم یرد فیه نهی باشد</w:t>
      </w:r>
      <w:r w:rsidR="00FD201F">
        <w:rPr>
          <w:rFonts w:hint="cs"/>
          <w:rtl/>
        </w:rPr>
        <w:t>، بعد از اینکه در تمام موارد شک در مثل شرب تتن می</w:t>
      </w:r>
      <w:r w:rsidR="00FD201F">
        <w:rPr>
          <w:rFonts w:hint="eastAsia"/>
          <w:rtl/>
        </w:rPr>
        <w:t>‌</w:t>
      </w:r>
      <w:r w:rsidR="00FD201F">
        <w:rPr>
          <w:rFonts w:hint="cs"/>
          <w:rtl/>
        </w:rPr>
        <w:t>توانم آن اس</w:t>
      </w:r>
      <w:r w:rsidR="00926E6E">
        <w:rPr>
          <w:rFonts w:hint="cs"/>
          <w:rtl/>
        </w:rPr>
        <w:t>تصحاب</w:t>
      </w:r>
      <w:r w:rsidR="00FD201F">
        <w:rPr>
          <w:rFonts w:hint="cs"/>
          <w:rtl/>
        </w:rPr>
        <w:t xml:space="preserve"> را جاری کنم و این اطلاق را هم داشته باشم</w:t>
      </w:r>
      <w:r w:rsidR="00926E6E">
        <w:rPr>
          <w:rFonts w:hint="cs"/>
          <w:rtl/>
        </w:rPr>
        <w:t>.</w:t>
      </w:r>
      <w:r w:rsidR="00FD201F">
        <w:rPr>
          <w:rFonts w:hint="cs"/>
          <w:rtl/>
        </w:rPr>
        <w:t xml:space="preserve"> غایت</w:t>
      </w:r>
      <w:r>
        <w:rPr>
          <w:rFonts w:hint="cs"/>
          <w:rtl/>
        </w:rPr>
        <w:t xml:space="preserve"> و هدف اصلی</w:t>
      </w:r>
      <w:r w:rsidR="00FD201F">
        <w:rPr>
          <w:rFonts w:hint="cs"/>
          <w:rtl/>
        </w:rPr>
        <w:t xml:space="preserve"> اینست که به اباحه تمسک کنیم. خب </w:t>
      </w:r>
      <w:r w:rsidR="00926E6E">
        <w:rPr>
          <w:rFonts w:hint="cs"/>
          <w:rtl/>
        </w:rPr>
        <w:t xml:space="preserve">تمسک </w:t>
      </w:r>
      <w:r w:rsidR="00FD201F">
        <w:rPr>
          <w:rFonts w:hint="cs"/>
          <w:rtl/>
        </w:rPr>
        <w:t>می</w:t>
      </w:r>
      <w:r w:rsidR="00926E6E">
        <w:rPr>
          <w:rFonts w:hint="eastAsia"/>
          <w:rtl/>
        </w:rPr>
        <w:t>‌</w:t>
      </w:r>
      <w:r w:rsidR="00FD201F">
        <w:rPr>
          <w:rFonts w:hint="cs"/>
          <w:rtl/>
        </w:rPr>
        <w:t>کنیم و چه فرقی می</w:t>
      </w:r>
      <w:r w:rsidR="00926E6E">
        <w:rPr>
          <w:rFonts w:hint="eastAsia"/>
          <w:rtl/>
        </w:rPr>
        <w:t>‌</w:t>
      </w:r>
      <w:r w:rsidR="00926E6E">
        <w:rPr>
          <w:rFonts w:hint="cs"/>
          <w:rtl/>
        </w:rPr>
        <w:t>کند به چه جهت</w:t>
      </w:r>
      <w:r>
        <w:rPr>
          <w:rFonts w:hint="cs"/>
          <w:rtl/>
        </w:rPr>
        <w:t xml:space="preserve"> و با چه عنوانی</w:t>
      </w:r>
      <w:r w:rsidR="00926E6E">
        <w:rPr>
          <w:rFonts w:hint="cs"/>
          <w:rtl/>
        </w:rPr>
        <w:t xml:space="preserve"> باشد؟! آ</w:t>
      </w:r>
      <w:r w:rsidR="00FD201F">
        <w:rPr>
          <w:rFonts w:hint="cs"/>
          <w:rtl/>
        </w:rPr>
        <w:t>خوند</w:t>
      </w:r>
      <w:r>
        <w:rPr>
          <w:rFonts w:hint="cs"/>
          <w:rtl/>
        </w:rPr>
        <w:t xml:space="preserve"> در پاسخ</w:t>
      </w:r>
      <w:r w:rsidR="00FD201F">
        <w:rPr>
          <w:rFonts w:hint="cs"/>
          <w:rtl/>
        </w:rPr>
        <w:t xml:space="preserve"> می</w:t>
      </w:r>
      <w:r w:rsidR="00926E6E">
        <w:rPr>
          <w:rFonts w:hint="eastAsia"/>
          <w:rtl/>
        </w:rPr>
        <w:t>‌</w:t>
      </w:r>
      <w:r w:rsidR="00926E6E">
        <w:rPr>
          <w:rFonts w:hint="cs"/>
          <w:rtl/>
        </w:rPr>
        <w:t>گوید فرق دارد</w:t>
      </w:r>
      <w:r w:rsidR="00FD201F">
        <w:rPr>
          <w:rFonts w:hint="cs"/>
          <w:rtl/>
        </w:rPr>
        <w:t xml:space="preserve">. کفایه را مطالعه کنید تا جلسه آینده </w:t>
      </w:r>
      <w:r w:rsidR="00926E6E">
        <w:rPr>
          <w:rFonts w:hint="cs"/>
          <w:rtl/>
        </w:rPr>
        <w:t>و بعد هم حاشیه مرحوم اصفهانی را ببینید.</w:t>
      </w:r>
      <w:r w:rsidR="00FD201F">
        <w:rPr>
          <w:rFonts w:hint="cs"/>
          <w:rtl/>
        </w:rPr>
        <w:t xml:space="preserve"> </w:t>
      </w:r>
    </w:p>
    <w:p w14:paraId="7EFAED57" w14:textId="77777777" w:rsidR="00D532D3" w:rsidRPr="00DF1D86" w:rsidRDefault="00000000" w:rsidP="00C469F9">
      <w:pPr>
        <w:ind w:firstLine="0"/>
        <w:sectPr w:rsidR="00D532D3" w:rsidRPr="00DF1D86" w:rsidSect="0010049B">
          <w:headerReference w:type="default" r:id="rId64"/>
          <w:footerReference w:type="default" r:id="rId6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7B700C2D" w14:textId="77777777" w:rsidR="0001550F" w:rsidRDefault="00000000" w:rsidP="00BB3129">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5387996"/>
        <w:docPartObj>
          <w:docPartGallery w:val="Table of Contents"/>
          <w:docPartUnique/>
        </w:docPartObj>
      </w:sdtPr>
      <w:sdtEndPr>
        <w:rPr>
          <w:b/>
          <w:bCs/>
          <w:noProof/>
        </w:rPr>
      </w:sdtEndPr>
      <w:sdtContent>
        <w:p w14:paraId="14901801" w14:textId="77777777" w:rsidR="00BB3129" w:rsidRDefault="00000000" w:rsidP="00BB3129">
          <w:pPr>
            <w:pStyle w:val="TOCHeading"/>
            <w:bidi/>
          </w:pPr>
          <w:r>
            <w:rPr>
              <w:rFonts w:hint="cs"/>
              <w:rtl/>
            </w:rPr>
            <w:t>فهرست</w:t>
          </w:r>
        </w:p>
        <w:p w14:paraId="76F5A95D" w14:textId="4275532B" w:rsidR="00BB3129"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0452142" w:history="1">
            <w:r w:rsidRPr="00EB48C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Toc120452142 \h</w:instrText>
            </w:r>
            <w:r>
              <w:rPr>
                <w:noProof/>
                <w:webHidden/>
                <w:rtl/>
              </w:rPr>
              <w:instrText xml:space="preserve"> </w:instrText>
            </w:r>
            <w:r>
              <w:rPr>
                <w:noProof/>
                <w:webHidden/>
                <w:rtl/>
              </w:rPr>
            </w:r>
            <w:r>
              <w:rPr>
                <w:noProof/>
                <w:webHidden/>
                <w:rtl/>
              </w:rPr>
              <w:fldChar w:fldCharType="separate"/>
            </w:r>
            <w:r w:rsidR="00887740">
              <w:rPr>
                <w:noProof/>
                <w:webHidden/>
                <w:rtl/>
              </w:rPr>
              <w:t>280</w:t>
            </w:r>
            <w:r>
              <w:rPr>
                <w:noProof/>
                <w:webHidden/>
                <w:rtl/>
              </w:rPr>
              <w:fldChar w:fldCharType="end"/>
            </w:r>
          </w:hyperlink>
        </w:p>
        <w:p w14:paraId="496F4E2B" w14:textId="08EF9BCD" w:rsidR="00BB3129" w:rsidRDefault="00000000">
          <w:pPr>
            <w:pStyle w:val="TOC1"/>
            <w:rPr>
              <w:rFonts w:asciiTheme="minorHAnsi" w:eastAsiaTheme="minorEastAsia" w:hAnsiTheme="minorHAnsi" w:cstheme="minorBidi"/>
              <w:noProof/>
              <w:color w:val="auto"/>
              <w:szCs w:val="22"/>
              <w:rtl/>
              <w:lang w:bidi="ar-SA"/>
            </w:rPr>
          </w:pPr>
          <w:hyperlink w:anchor="_Toc120452143" w:history="1">
            <w:r w:rsidRPr="00EB48C9">
              <w:rPr>
                <w:rStyle w:val="Hyperlink"/>
                <w:noProof/>
                <w:rtl/>
              </w:rPr>
              <w:t>کلام مرحوم آخوند که ورود در روا</w:t>
            </w:r>
            <w:r w:rsidRPr="00EB48C9">
              <w:rPr>
                <w:rStyle w:val="Hyperlink"/>
                <w:rFonts w:hint="cs"/>
                <w:noProof/>
                <w:rtl/>
              </w:rPr>
              <w:t>ی</w:t>
            </w:r>
            <w:r w:rsidRPr="00EB48C9">
              <w:rPr>
                <w:rStyle w:val="Hyperlink"/>
                <w:rFonts w:hint="eastAsia"/>
                <w:noProof/>
                <w:rtl/>
              </w:rPr>
              <w:t>ت</w:t>
            </w:r>
            <w:r w:rsidRPr="00EB48C9">
              <w:rPr>
                <w:rStyle w:val="Hyperlink"/>
                <w:noProof/>
                <w:rtl/>
              </w:rPr>
              <w:t xml:space="preserve"> به معنا</w:t>
            </w:r>
            <w:r w:rsidRPr="00EB48C9">
              <w:rPr>
                <w:rStyle w:val="Hyperlink"/>
                <w:rFonts w:hint="cs"/>
                <w:noProof/>
                <w:rtl/>
              </w:rPr>
              <w:t>ی</w:t>
            </w:r>
            <w:r w:rsidRPr="00EB48C9">
              <w:rPr>
                <w:rStyle w:val="Hyperlink"/>
                <w:noProof/>
                <w:rtl/>
              </w:rPr>
              <w:t xml:space="preserve"> صدور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Toc120452143 \h</w:instrText>
            </w:r>
            <w:r>
              <w:rPr>
                <w:noProof/>
                <w:webHidden/>
                <w:rtl/>
              </w:rPr>
              <w:instrText xml:space="preserve"> </w:instrText>
            </w:r>
            <w:r>
              <w:rPr>
                <w:noProof/>
                <w:webHidden/>
                <w:rtl/>
              </w:rPr>
            </w:r>
            <w:r>
              <w:rPr>
                <w:noProof/>
                <w:webHidden/>
                <w:rtl/>
              </w:rPr>
              <w:fldChar w:fldCharType="separate"/>
            </w:r>
            <w:r w:rsidR="00887740">
              <w:rPr>
                <w:noProof/>
                <w:webHidden/>
                <w:rtl/>
              </w:rPr>
              <w:t>280</w:t>
            </w:r>
            <w:r>
              <w:rPr>
                <w:noProof/>
                <w:webHidden/>
                <w:rtl/>
              </w:rPr>
              <w:fldChar w:fldCharType="end"/>
            </w:r>
          </w:hyperlink>
        </w:p>
        <w:p w14:paraId="4E16AB5A" w14:textId="78ED5F04" w:rsidR="00BB3129" w:rsidRDefault="00000000">
          <w:pPr>
            <w:pStyle w:val="TOC1"/>
            <w:rPr>
              <w:rFonts w:asciiTheme="minorHAnsi" w:eastAsiaTheme="minorEastAsia" w:hAnsiTheme="minorHAnsi" w:cstheme="minorBidi"/>
              <w:noProof/>
              <w:color w:val="auto"/>
              <w:szCs w:val="22"/>
              <w:rtl/>
              <w:lang w:bidi="ar-SA"/>
            </w:rPr>
          </w:pPr>
          <w:hyperlink w:anchor="_Toc120452144" w:history="1">
            <w:r w:rsidRPr="00EB48C9">
              <w:rPr>
                <w:rStyle w:val="Hyperlink"/>
                <w:noProof/>
                <w:rtl/>
              </w:rPr>
              <w:t>دو استدلال مرحوم اصفهان</w:t>
            </w:r>
            <w:r w:rsidRPr="00EB48C9">
              <w:rPr>
                <w:rStyle w:val="Hyperlink"/>
                <w:rFonts w:hint="cs"/>
                <w:noProof/>
                <w:rtl/>
              </w:rPr>
              <w:t>ی</w:t>
            </w:r>
            <w:r w:rsidRPr="00EB48C9">
              <w:rPr>
                <w:rStyle w:val="Hyperlink"/>
                <w:noProof/>
                <w:rtl/>
              </w:rPr>
              <w:t xml:space="preserve"> در ا</w:t>
            </w:r>
            <w:r w:rsidRPr="00EB48C9">
              <w:rPr>
                <w:rStyle w:val="Hyperlink"/>
                <w:rFonts w:hint="cs"/>
                <w:noProof/>
                <w:rtl/>
              </w:rPr>
              <w:t>ی</w:t>
            </w:r>
            <w:r w:rsidRPr="00EB48C9">
              <w:rPr>
                <w:rStyle w:val="Hyperlink"/>
                <w:rFonts w:hint="eastAsia"/>
                <w:noProof/>
                <w:rtl/>
              </w:rPr>
              <w:t>نکه</w:t>
            </w:r>
            <w:r w:rsidRPr="00EB48C9">
              <w:rPr>
                <w:rStyle w:val="Hyperlink"/>
                <w:noProof/>
                <w:rtl/>
              </w:rPr>
              <w:t xml:space="preserve"> «ورود» در روا</w:t>
            </w:r>
            <w:r w:rsidRPr="00EB48C9">
              <w:rPr>
                <w:rStyle w:val="Hyperlink"/>
                <w:rFonts w:hint="cs"/>
                <w:noProof/>
                <w:rtl/>
              </w:rPr>
              <w:t>ی</w:t>
            </w:r>
            <w:r w:rsidRPr="00EB48C9">
              <w:rPr>
                <w:rStyle w:val="Hyperlink"/>
                <w:rFonts w:hint="eastAsia"/>
                <w:noProof/>
                <w:rtl/>
              </w:rPr>
              <w:t>ت</w:t>
            </w:r>
            <w:r w:rsidRPr="00EB48C9">
              <w:rPr>
                <w:rStyle w:val="Hyperlink"/>
                <w:noProof/>
                <w:rtl/>
              </w:rPr>
              <w:t xml:space="preserve"> به معنا</w:t>
            </w:r>
            <w:r w:rsidRPr="00EB48C9">
              <w:rPr>
                <w:rStyle w:val="Hyperlink"/>
                <w:rFonts w:hint="cs"/>
                <w:noProof/>
                <w:rtl/>
              </w:rPr>
              <w:t>ی</w:t>
            </w:r>
            <w:r w:rsidRPr="00EB48C9">
              <w:rPr>
                <w:rStyle w:val="Hyperlink"/>
                <w:noProof/>
                <w:rtl/>
              </w:rPr>
              <w:t xml:space="preserve"> صدور ن</w:t>
            </w:r>
            <w:r w:rsidRPr="00EB48C9">
              <w:rPr>
                <w:rStyle w:val="Hyperlink"/>
                <w:rFonts w:hint="cs"/>
                <w:noProof/>
                <w:rtl/>
              </w:rPr>
              <w:t>ی</w:t>
            </w:r>
            <w:r w:rsidRPr="00EB48C9">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Toc120452144 \h</w:instrText>
            </w:r>
            <w:r>
              <w:rPr>
                <w:noProof/>
                <w:webHidden/>
                <w:rtl/>
              </w:rPr>
              <w:instrText xml:space="preserve"> </w:instrText>
            </w:r>
            <w:r>
              <w:rPr>
                <w:noProof/>
                <w:webHidden/>
                <w:rtl/>
              </w:rPr>
            </w:r>
            <w:r>
              <w:rPr>
                <w:noProof/>
                <w:webHidden/>
                <w:rtl/>
              </w:rPr>
              <w:fldChar w:fldCharType="separate"/>
            </w:r>
            <w:r w:rsidR="00887740">
              <w:rPr>
                <w:noProof/>
                <w:webHidden/>
                <w:rtl/>
              </w:rPr>
              <w:t>282</w:t>
            </w:r>
            <w:r>
              <w:rPr>
                <w:noProof/>
                <w:webHidden/>
                <w:rtl/>
              </w:rPr>
              <w:fldChar w:fldCharType="end"/>
            </w:r>
          </w:hyperlink>
        </w:p>
        <w:p w14:paraId="56B86C78" w14:textId="074C1F67" w:rsidR="00BB312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452145" w:history="1">
            <w:r w:rsidRPr="00EB48C9">
              <w:rPr>
                <w:rStyle w:val="Hyperlink"/>
                <w:noProof/>
                <w:rtl/>
              </w:rPr>
              <w:t>استدلال نخست: بحث استظهار</w:t>
            </w:r>
            <w:r w:rsidRPr="00EB48C9">
              <w:rPr>
                <w:rStyle w:val="Hyperlink"/>
                <w:rFonts w:ascii="Arial" w:hAnsi="Arial" w:cs="Times New Roman" w:hint="cs"/>
                <w:noProof/>
                <w:rtl/>
              </w:rPr>
              <w:t>ی</w:t>
            </w:r>
            <w:r w:rsidRPr="00EB48C9">
              <w:rPr>
                <w:rStyle w:val="Hyperlink"/>
                <w:noProof/>
                <w:rtl/>
              </w:rPr>
              <w:t xml:space="preserve"> </w:t>
            </w:r>
            <w:r w:rsidRPr="00EB48C9">
              <w:rPr>
                <w:rStyle w:val="Hyperlink"/>
                <w:rFonts w:ascii="NoorTitr" w:hAnsi="NoorTitr"/>
                <w:noProof/>
                <w:rtl/>
              </w:rPr>
              <w:t>و</w:t>
            </w:r>
            <w:r w:rsidRPr="00EB48C9">
              <w:rPr>
                <w:rStyle w:val="Hyperlink"/>
                <w:noProof/>
                <w:rtl/>
              </w:rPr>
              <w:t xml:space="preserve"> </w:t>
            </w:r>
            <w:r w:rsidRPr="00EB48C9">
              <w:rPr>
                <w:rStyle w:val="Hyperlink"/>
                <w:rFonts w:ascii="NoorTitr" w:hAnsi="NoorTitr"/>
                <w:noProof/>
                <w:rtl/>
              </w:rPr>
              <w:t>لغو</w:t>
            </w:r>
            <w:r w:rsidRPr="00EB48C9">
              <w:rPr>
                <w:rStyle w:val="Hyperlink"/>
                <w:rFonts w:ascii="Arial" w:hAnsi="Arial" w:cs="Times New Roman"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Toc120452145 \h</w:instrText>
            </w:r>
            <w:r>
              <w:rPr>
                <w:noProof/>
                <w:webHidden/>
                <w:rtl/>
              </w:rPr>
              <w:instrText xml:space="preserve"> </w:instrText>
            </w:r>
            <w:r>
              <w:rPr>
                <w:noProof/>
                <w:webHidden/>
                <w:rtl/>
              </w:rPr>
            </w:r>
            <w:r>
              <w:rPr>
                <w:noProof/>
                <w:webHidden/>
                <w:rtl/>
              </w:rPr>
              <w:fldChar w:fldCharType="separate"/>
            </w:r>
            <w:r w:rsidR="00887740">
              <w:rPr>
                <w:noProof/>
                <w:webHidden/>
                <w:rtl/>
              </w:rPr>
              <w:t>283</w:t>
            </w:r>
            <w:r>
              <w:rPr>
                <w:noProof/>
                <w:webHidden/>
                <w:rtl/>
              </w:rPr>
              <w:fldChar w:fldCharType="end"/>
            </w:r>
          </w:hyperlink>
        </w:p>
        <w:p w14:paraId="7C260A16" w14:textId="2E7A069E" w:rsidR="00BB312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452146" w:history="1">
            <w:r w:rsidRPr="00EB48C9">
              <w:rPr>
                <w:rStyle w:val="Hyperlink"/>
                <w:noProof/>
                <w:rtl/>
              </w:rPr>
              <w:t>استدلال دوم: ورود در روا</w:t>
            </w:r>
            <w:r w:rsidRPr="00EB48C9">
              <w:rPr>
                <w:rStyle w:val="Hyperlink"/>
                <w:rFonts w:hint="cs"/>
                <w:noProof/>
                <w:rtl/>
              </w:rPr>
              <w:t>ی</w:t>
            </w:r>
            <w:r w:rsidRPr="00EB48C9">
              <w:rPr>
                <w:rStyle w:val="Hyperlink"/>
                <w:rFonts w:hint="eastAsia"/>
                <w:noProof/>
                <w:rtl/>
              </w:rPr>
              <w:t>ت</w:t>
            </w:r>
            <w:r w:rsidRPr="00EB48C9">
              <w:rPr>
                <w:rStyle w:val="Hyperlink"/>
                <w:noProof/>
                <w:rtl/>
              </w:rPr>
              <w:t xml:space="preserve"> ممکن ن</w:t>
            </w:r>
            <w:r w:rsidRPr="00EB48C9">
              <w:rPr>
                <w:rStyle w:val="Hyperlink"/>
                <w:rFonts w:hint="cs"/>
                <w:noProof/>
                <w:rtl/>
              </w:rPr>
              <w:t>ی</w:t>
            </w:r>
            <w:r w:rsidRPr="00EB48C9">
              <w:rPr>
                <w:rStyle w:val="Hyperlink"/>
                <w:rFonts w:hint="eastAsia"/>
                <w:noProof/>
                <w:rtl/>
              </w:rPr>
              <w:t>ست</w:t>
            </w:r>
            <w:r w:rsidRPr="00EB48C9">
              <w:rPr>
                <w:rStyle w:val="Hyperlink"/>
                <w:noProof/>
                <w:rtl/>
              </w:rPr>
              <w:t xml:space="preserve"> به معنا</w:t>
            </w:r>
            <w:r w:rsidRPr="00EB48C9">
              <w:rPr>
                <w:rStyle w:val="Hyperlink"/>
                <w:rFonts w:hint="cs"/>
                <w:noProof/>
                <w:rtl/>
              </w:rPr>
              <w:t>ی</w:t>
            </w:r>
            <w:r w:rsidRPr="00EB48C9">
              <w:rPr>
                <w:rStyle w:val="Hyperlink"/>
                <w:noProof/>
                <w:rtl/>
              </w:rPr>
              <w:t xml:space="preserve"> صدور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Toc120452146 \h</w:instrText>
            </w:r>
            <w:r>
              <w:rPr>
                <w:noProof/>
                <w:webHidden/>
                <w:rtl/>
              </w:rPr>
              <w:instrText xml:space="preserve"> </w:instrText>
            </w:r>
            <w:r>
              <w:rPr>
                <w:noProof/>
                <w:webHidden/>
                <w:rtl/>
              </w:rPr>
            </w:r>
            <w:r>
              <w:rPr>
                <w:noProof/>
                <w:webHidden/>
                <w:rtl/>
              </w:rPr>
              <w:fldChar w:fldCharType="separate"/>
            </w:r>
            <w:r w:rsidR="00887740">
              <w:rPr>
                <w:noProof/>
                <w:webHidden/>
                <w:rtl/>
              </w:rPr>
              <w:t>283</w:t>
            </w:r>
            <w:r>
              <w:rPr>
                <w:noProof/>
                <w:webHidden/>
                <w:rtl/>
              </w:rPr>
              <w:fldChar w:fldCharType="end"/>
            </w:r>
          </w:hyperlink>
        </w:p>
        <w:p w14:paraId="5A5DEDAB" w14:textId="6F20B3AB" w:rsidR="00BB3129"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452147" w:history="1">
            <w:r w:rsidRPr="00EB48C9">
              <w:rPr>
                <w:rStyle w:val="Hyperlink"/>
                <w:noProof/>
                <w:rtl/>
              </w:rPr>
              <w:t>دو معنا</w:t>
            </w:r>
            <w:r w:rsidRPr="00EB48C9">
              <w:rPr>
                <w:rStyle w:val="Hyperlink"/>
                <w:rFonts w:hint="cs"/>
                <w:noProof/>
                <w:rtl/>
              </w:rPr>
              <w:t>ی</w:t>
            </w:r>
            <w:r w:rsidRPr="00EB48C9">
              <w:rPr>
                <w:rStyle w:val="Hyperlink"/>
                <w:noProof/>
                <w:rtl/>
              </w:rPr>
              <w:t xml:space="preserve"> متصور برا</w:t>
            </w:r>
            <w:r w:rsidRPr="00EB48C9">
              <w:rPr>
                <w:rStyle w:val="Hyperlink"/>
                <w:rFonts w:hint="cs"/>
                <w:noProof/>
                <w:rtl/>
              </w:rPr>
              <w:t>ی</w:t>
            </w:r>
            <w:r w:rsidRPr="00EB48C9">
              <w:rPr>
                <w:rStyle w:val="Hyperlink"/>
                <w:noProof/>
                <w:rtl/>
              </w:rPr>
              <w:t xml:space="preserve"> لاحرج</w:t>
            </w:r>
            <w:r w:rsidRPr="00EB48C9">
              <w:rPr>
                <w:rStyle w:val="Hyperlink"/>
                <w:rFonts w:hint="cs"/>
                <w:noProof/>
                <w:rtl/>
              </w:rPr>
              <w:t>ی</w:t>
            </w:r>
            <w:r w:rsidRPr="00EB48C9">
              <w:rPr>
                <w:rStyle w:val="Hyperlink"/>
                <w:rFonts w:hint="eastAsia"/>
                <w:noProof/>
                <w:rtl/>
              </w:rPr>
              <w:t>ت</w:t>
            </w:r>
            <w:r w:rsidRPr="00EB48C9">
              <w:rPr>
                <w:rStyle w:val="Hyperlink"/>
                <w:noProof/>
                <w:rtl/>
              </w:rPr>
              <w:t xml:space="preserve"> عقل</w:t>
            </w:r>
            <w:r w:rsidRPr="00EB48C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Toc120452147 \h</w:instrText>
            </w:r>
            <w:r>
              <w:rPr>
                <w:noProof/>
                <w:webHidden/>
                <w:rtl/>
              </w:rPr>
              <w:instrText xml:space="preserve"> </w:instrText>
            </w:r>
            <w:r>
              <w:rPr>
                <w:noProof/>
                <w:webHidden/>
                <w:rtl/>
              </w:rPr>
            </w:r>
            <w:r>
              <w:rPr>
                <w:noProof/>
                <w:webHidden/>
                <w:rtl/>
              </w:rPr>
              <w:fldChar w:fldCharType="separate"/>
            </w:r>
            <w:r w:rsidR="00887740">
              <w:rPr>
                <w:noProof/>
                <w:webHidden/>
                <w:rtl/>
              </w:rPr>
              <w:t>284</w:t>
            </w:r>
            <w:r>
              <w:rPr>
                <w:noProof/>
                <w:webHidden/>
                <w:rtl/>
              </w:rPr>
              <w:fldChar w:fldCharType="end"/>
            </w:r>
          </w:hyperlink>
        </w:p>
        <w:p w14:paraId="6073A6BD" w14:textId="256190BA" w:rsidR="00BB3129"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452148" w:history="1">
            <w:r w:rsidRPr="00EB48C9">
              <w:rPr>
                <w:rStyle w:val="Hyperlink"/>
                <w:noProof/>
                <w:rtl/>
              </w:rPr>
              <w:t>1. اباحه واقع</w:t>
            </w:r>
            <w:r w:rsidRPr="00EB48C9">
              <w:rPr>
                <w:rStyle w:val="Hyperlink"/>
                <w:rFonts w:hint="cs"/>
                <w:noProof/>
                <w:rtl/>
              </w:rPr>
              <w:t>ی</w:t>
            </w:r>
            <w:r w:rsidRPr="00EB48C9">
              <w:rPr>
                <w:rStyle w:val="Hyperlink"/>
                <w:noProof/>
                <w:rtl/>
              </w:rPr>
              <w:t xml:space="preserve"> نم</w:t>
            </w:r>
            <w:r w:rsidRPr="00EB48C9">
              <w:rPr>
                <w:rStyle w:val="Hyperlink"/>
                <w:rFonts w:hint="cs"/>
                <w:noProof/>
                <w:rtl/>
              </w:rPr>
              <w:t>ی</w:t>
            </w:r>
            <w:r w:rsidRPr="00EB48C9">
              <w:rPr>
                <w:rStyle w:val="Hyperlink"/>
                <w:noProof/>
              </w:rPr>
              <w:t>‌</w:t>
            </w:r>
            <w:r w:rsidRPr="00EB48C9">
              <w:rPr>
                <w:rStyle w:val="Hyperlink"/>
                <w:noProof/>
                <w:rtl/>
              </w:rPr>
              <w:t>تواند مغ</w:t>
            </w:r>
            <w:r w:rsidRPr="00EB48C9">
              <w:rPr>
                <w:rStyle w:val="Hyperlink"/>
                <w:rFonts w:hint="cs"/>
                <w:noProof/>
                <w:rtl/>
              </w:rPr>
              <w:t>ی</w:t>
            </w:r>
            <w:r w:rsidRPr="00EB48C9">
              <w:rPr>
                <w:rStyle w:val="Hyperlink"/>
                <w:rFonts w:hint="eastAsia"/>
                <w:noProof/>
                <w:rtl/>
              </w:rPr>
              <w:t>ا</w:t>
            </w:r>
            <w:r w:rsidRPr="00EB48C9">
              <w:rPr>
                <w:rStyle w:val="Hyperlink"/>
                <w:noProof/>
                <w:rtl/>
              </w:rPr>
              <w:t xml:space="preserve"> به صدور نه</w:t>
            </w:r>
            <w:r w:rsidRPr="00EB48C9">
              <w:rPr>
                <w:rStyle w:val="Hyperlink"/>
                <w:rFonts w:hint="cs"/>
                <w:noProof/>
                <w:rtl/>
              </w:rPr>
              <w:t>ی</w:t>
            </w:r>
            <w:r w:rsidRPr="00EB48C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Toc120452148 \h</w:instrText>
            </w:r>
            <w:r>
              <w:rPr>
                <w:noProof/>
                <w:webHidden/>
                <w:rtl/>
              </w:rPr>
              <w:instrText xml:space="preserve"> </w:instrText>
            </w:r>
            <w:r>
              <w:rPr>
                <w:noProof/>
                <w:webHidden/>
                <w:rtl/>
              </w:rPr>
            </w:r>
            <w:r>
              <w:rPr>
                <w:noProof/>
                <w:webHidden/>
                <w:rtl/>
              </w:rPr>
              <w:fldChar w:fldCharType="separate"/>
            </w:r>
            <w:r w:rsidR="00887740">
              <w:rPr>
                <w:noProof/>
                <w:webHidden/>
                <w:rtl/>
              </w:rPr>
              <w:t>288</w:t>
            </w:r>
            <w:r>
              <w:rPr>
                <w:noProof/>
                <w:webHidden/>
                <w:rtl/>
              </w:rPr>
              <w:fldChar w:fldCharType="end"/>
            </w:r>
          </w:hyperlink>
        </w:p>
        <w:p w14:paraId="4FD096E5" w14:textId="77777777" w:rsidR="00BB3129" w:rsidRDefault="00000000" w:rsidP="00BB3129">
          <w:pPr>
            <w:ind w:firstLine="0"/>
            <w:rPr>
              <w:rtl/>
            </w:rPr>
          </w:pPr>
          <w:r>
            <w:rPr>
              <w:b/>
              <w:bCs/>
              <w:noProof/>
            </w:rPr>
            <w:fldChar w:fldCharType="end"/>
          </w:r>
        </w:p>
      </w:sdtContent>
    </w:sdt>
    <w:p w14:paraId="1039C129" w14:textId="77777777" w:rsidR="00D532D3" w:rsidRDefault="00000000" w:rsidP="00355E07">
      <w:pPr>
        <w:ind w:firstLine="0"/>
        <w:rPr>
          <w:rtl/>
        </w:rPr>
      </w:pPr>
      <w:r>
        <w:rPr>
          <w:rFonts w:hint="cs"/>
          <w:rtl/>
        </w:rPr>
        <w:t>الحمد لله رب العالمین، الصلاة و السلام علی محمد و آله الطاهرین</w:t>
      </w:r>
    </w:p>
    <w:p w14:paraId="12B3FFF0" w14:textId="77777777" w:rsidR="009E3CDE" w:rsidRDefault="00000000" w:rsidP="009E3CDE">
      <w:pPr>
        <w:pStyle w:val="Heading1"/>
        <w:rPr>
          <w:rtl/>
        </w:rPr>
      </w:pPr>
      <w:bookmarkStart w:id="381" w:name="_Toc120452142"/>
      <w:r>
        <w:rPr>
          <w:rFonts w:hint="cs"/>
          <w:rtl/>
        </w:rPr>
        <w:t>خلاصه بحث گذشته</w:t>
      </w:r>
      <w:bookmarkEnd w:id="381"/>
    </w:p>
    <w:p w14:paraId="1E6E5CF3" w14:textId="77777777" w:rsidR="00355E07" w:rsidRDefault="00000000" w:rsidP="00FA6A9D">
      <w:pPr>
        <w:rPr>
          <w:rtl/>
        </w:rPr>
      </w:pPr>
      <w:r>
        <w:rPr>
          <w:rFonts w:hint="cs"/>
          <w:rtl/>
        </w:rPr>
        <w:t xml:space="preserve">بحث </w:t>
      </w:r>
      <w:r w:rsidR="009E3CDE">
        <w:rPr>
          <w:rFonts w:hint="cs"/>
          <w:rtl/>
        </w:rPr>
        <w:t>در روایت مرسله فقیه بود: «</w:t>
      </w:r>
      <w:r>
        <w:rPr>
          <w:rFonts w:hint="cs"/>
          <w:rtl/>
        </w:rPr>
        <w:t>کل شیء</w:t>
      </w:r>
      <w:r w:rsidR="009E3CDE">
        <w:rPr>
          <w:rFonts w:hint="cs"/>
          <w:rtl/>
        </w:rPr>
        <w:t xml:space="preserve"> مطلق حتی یرد فیه </w:t>
      </w:r>
      <w:r>
        <w:rPr>
          <w:rFonts w:hint="cs"/>
          <w:rtl/>
        </w:rPr>
        <w:t>نهي</w:t>
      </w:r>
      <w:r w:rsidR="009E3CDE">
        <w:rPr>
          <w:rFonts w:hint="cs"/>
          <w:rtl/>
        </w:rPr>
        <w:t>»</w:t>
      </w:r>
      <w:r>
        <w:rPr>
          <w:rFonts w:hint="cs"/>
          <w:rtl/>
        </w:rPr>
        <w:t xml:space="preserve">. عرض شد که علمای اصولی متاخر </w:t>
      </w:r>
      <w:r w:rsidR="009E3CDE">
        <w:rPr>
          <w:rFonts w:hint="cs"/>
          <w:rtl/>
        </w:rPr>
        <w:t>در فهم این روایت</w:t>
      </w:r>
      <w:r>
        <w:rPr>
          <w:rFonts w:hint="cs"/>
          <w:rtl/>
        </w:rPr>
        <w:t xml:space="preserve"> </w:t>
      </w:r>
      <w:r w:rsidR="009E3CDE">
        <w:rPr>
          <w:rFonts w:hint="cs"/>
          <w:rtl/>
        </w:rPr>
        <w:t>دو گروه</w:t>
      </w:r>
      <w:r w:rsidR="009E3CDE">
        <w:rPr>
          <w:rFonts w:hint="eastAsia"/>
          <w:rtl/>
        </w:rPr>
        <w:t>‌</w:t>
      </w:r>
      <w:r w:rsidR="009E3CDE">
        <w:rPr>
          <w:rFonts w:hint="cs"/>
          <w:rtl/>
        </w:rPr>
        <w:t>اند</w:t>
      </w:r>
      <w:r>
        <w:rPr>
          <w:rFonts w:hint="cs"/>
          <w:rtl/>
        </w:rPr>
        <w:t xml:space="preserve">: </w:t>
      </w:r>
      <w:r w:rsidR="009E3CDE">
        <w:rPr>
          <w:rFonts w:hint="cs"/>
          <w:rtl/>
        </w:rPr>
        <w:t>عده</w:t>
      </w:r>
      <w:r w:rsidR="009E3CDE">
        <w:rPr>
          <w:rFonts w:hint="eastAsia"/>
          <w:rtl/>
        </w:rPr>
        <w:t>‌</w:t>
      </w:r>
      <w:r w:rsidR="009E3CDE">
        <w:rPr>
          <w:rFonts w:hint="cs"/>
          <w:rtl/>
        </w:rPr>
        <w:t>ای</w:t>
      </w:r>
      <w:r>
        <w:rPr>
          <w:rFonts w:hint="cs"/>
          <w:rtl/>
        </w:rPr>
        <w:t xml:space="preserve"> مانند مرحوم شیخ دلالت این روایت را اوضح از تمام روایات برائت می</w:t>
      </w:r>
      <w:r w:rsidR="009E3CDE">
        <w:rPr>
          <w:rFonts w:hint="eastAsia"/>
          <w:rtl/>
        </w:rPr>
        <w:t>‌</w:t>
      </w:r>
      <w:r>
        <w:rPr>
          <w:rFonts w:hint="cs"/>
          <w:rtl/>
        </w:rPr>
        <w:t>دانند</w:t>
      </w:r>
      <w:r w:rsidR="009E3CDE">
        <w:rPr>
          <w:rFonts w:hint="cs"/>
          <w:rtl/>
        </w:rPr>
        <w:t xml:space="preserve"> و «حتی یرد فیه نهی» را به معنای «حتی یصل» می</w:t>
      </w:r>
      <w:r w:rsidR="009E3CDE">
        <w:rPr>
          <w:rFonts w:hint="eastAsia"/>
          <w:rtl/>
        </w:rPr>
        <w:t>‌</w:t>
      </w:r>
      <w:r w:rsidR="009E3CDE">
        <w:rPr>
          <w:rFonts w:hint="cs"/>
          <w:rtl/>
        </w:rPr>
        <w:t>دانند؛ و عده</w:t>
      </w:r>
      <w:r w:rsidR="009E3CDE">
        <w:rPr>
          <w:rFonts w:hint="eastAsia"/>
          <w:rtl/>
        </w:rPr>
        <w:t>‌</w:t>
      </w:r>
      <w:r w:rsidR="009E3CDE">
        <w:rPr>
          <w:rFonts w:hint="cs"/>
          <w:rtl/>
        </w:rPr>
        <w:t>ای مانند م</w:t>
      </w:r>
      <w:r>
        <w:rPr>
          <w:rFonts w:hint="cs"/>
          <w:rtl/>
        </w:rPr>
        <w:t>رحوم آ</w:t>
      </w:r>
      <w:r w:rsidR="009E3CDE">
        <w:rPr>
          <w:rFonts w:hint="cs"/>
          <w:rtl/>
        </w:rPr>
        <w:t>خوند و مرحوم ن</w:t>
      </w:r>
      <w:r>
        <w:rPr>
          <w:rFonts w:hint="cs"/>
          <w:rtl/>
        </w:rPr>
        <w:t xml:space="preserve">ائینی و </w:t>
      </w:r>
      <w:r w:rsidR="009E3CDE">
        <w:rPr>
          <w:rFonts w:hint="cs"/>
          <w:rtl/>
        </w:rPr>
        <w:t>برخی</w:t>
      </w:r>
      <w:r>
        <w:rPr>
          <w:rFonts w:hint="cs"/>
          <w:rtl/>
        </w:rPr>
        <w:t xml:space="preserve"> دیگر معتقد</w:t>
      </w:r>
      <w:r w:rsidR="009E3CDE">
        <w:rPr>
          <w:rFonts w:hint="cs"/>
          <w:rtl/>
        </w:rPr>
        <w:t>اند که روایت هی</w:t>
      </w:r>
      <w:r>
        <w:rPr>
          <w:rFonts w:hint="cs"/>
          <w:rtl/>
        </w:rPr>
        <w:t>چ ارتباطی به برائت ندارد، زیرا</w:t>
      </w:r>
      <w:r w:rsidR="009E3CDE">
        <w:rPr>
          <w:rFonts w:hint="cs"/>
          <w:rtl/>
        </w:rPr>
        <w:t xml:space="preserve"> در</w:t>
      </w:r>
      <w:r>
        <w:rPr>
          <w:rFonts w:hint="cs"/>
          <w:rtl/>
        </w:rPr>
        <w:t xml:space="preserve"> </w:t>
      </w:r>
      <w:r w:rsidR="009E3CDE">
        <w:rPr>
          <w:rFonts w:hint="cs"/>
          <w:rtl/>
        </w:rPr>
        <w:t>«</w:t>
      </w:r>
      <w:r>
        <w:rPr>
          <w:rFonts w:hint="cs"/>
          <w:rtl/>
        </w:rPr>
        <w:t>حتی یرد فیه نهي</w:t>
      </w:r>
      <w:r w:rsidR="009E3CDE">
        <w:rPr>
          <w:rFonts w:hint="cs"/>
          <w:rtl/>
        </w:rPr>
        <w:t>»</w:t>
      </w:r>
      <w:r>
        <w:rPr>
          <w:rFonts w:hint="cs"/>
          <w:rtl/>
        </w:rPr>
        <w:t xml:space="preserve">، </w:t>
      </w:r>
      <w:r w:rsidR="009E3CDE">
        <w:rPr>
          <w:rFonts w:hint="cs"/>
          <w:rtl/>
        </w:rPr>
        <w:t>ورود به معنای صدور است نه وصول، یعنی نهی</w:t>
      </w:r>
      <w:r w:rsidR="009E3CDE">
        <w:rPr>
          <w:rFonts w:hint="eastAsia"/>
          <w:rtl/>
        </w:rPr>
        <w:t>‌</w:t>
      </w:r>
      <w:r>
        <w:rPr>
          <w:rFonts w:hint="cs"/>
          <w:rtl/>
        </w:rPr>
        <w:t xml:space="preserve">ای که </w:t>
      </w:r>
      <w:r w:rsidR="009E3CDE">
        <w:rPr>
          <w:rFonts w:hint="cs"/>
          <w:rtl/>
        </w:rPr>
        <w:t xml:space="preserve">از ناحیه خداوند ثبوتا وارد شود؛ و این </w:t>
      </w:r>
      <w:r>
        <w:rPr>
          <w:rFonts w:hint="cs"/>
          <w:rtl/>
        </w:rPr>
        <w:t>ارتباطی به علم ما به حکم ندارد.</w:t>
      </w:r>
      <w:r w:rsidR="009E3CDE">
        <w:rPr>
          <w:rFonts w:hint="cs"/>
          <w:rtl/>
        </w:rPr>
        <w:t xml:space="preserve"> مرحوم محقق اصفهانی از</w:t>
      </w:r>
      <w:r>
        <w:rPr>
          <w:rFonts w:hint="cs"/>
          <w:rtl/>
        </w:rPr>
        <w:t xml:space="preserve"> مرحوم شیخ دفاع </w:t>
      </w:r>
      <w:r w:rsidR="009E3CDE">
        <w:rPr>
          <w:rFonts w:hint="cs"/>
          <w:rtl/>
        </w:rPr>
        <w:t>می</w:t>
      </w:r>
      <w:r w:rsidR="009E3CDE">
        <w:rPr>
          <w:rFonts w:hint="eastAsia"/>
          <w:rtl/>
        </w:rPr>
        <w:t>‌</w:t>
      </w:r>
      <w:r w:rsidR="009E3CDE">
        <w:rPr>
          <w:rFonts w:hint="cs"/>
          <w:rtl/>
        </w:rPr>
        <w:t>کند</w:t>
      </w:r>
      <w:r>
        <w:rPr>
          <w:rFonts w:hint="cs"/>
          <w:rtl/>
        </w:rPr>
        <w:t xml:space="preserve"> </w:t>
      </w:r>
      <w:r w:rsidR="009E3CDE">
        <w:rPr>
          <w:rFonts w:hint="cs"/>
          <w:rtl/>
        </w:rPr>
        <w:t>و</w:t>
      </w:r>
      <w:r>
        <w:rPr>
          <w:rFonts w:hint="cs"/>
          <w:rtl/>
        </w:rPr>
        <w:t xml:space="preserve"> از همه دقیق</w:t>
      </w:r>
      <w:r w:rsidR="009E3CDE">
        <w:rPr>
          <w:rFonts w:hint="eastAsia"/>
          <w:rtl/>
        </w:rPr>
        <w:t>‌</w:t>
      </w:r>
      <w:r>
        <w:rPr>
          <w:rFonts w:hint="cs"/>
          <w:rtl/>
        </w:rPr>
        <w:t>تر و مبسوط</w:t>
      </w:r>
      <w:r w:rsidR="009E3CDE">
        <w:rPr>
          <w:rFonts w:hint="eastAsia"/>
          <w:rtl/>
        </w:rPr>
        <w:t>‌</w:t>
      </w:r>
      <w:r>
        <w:rPr>
          <w:rFonts w:hint="cs"/>
          <w:rtl/>
        </w:rPr>
        <w:t>تر در این مسأله بحث کرده است. مرحوم آ</w:t>
      </w:r>
      <w:r w:rsidR="009E3CDE">
        <w:rPr>
          <w:rFonts w:hint="cs"/>
          <w:rtl/>
        </w:rPr>
        <w:t xml:space="preserve">قای خویی نیز به </w:t>
      </w:r>
      <w:r>
        <w:rPr>
          <w:rFonts w:hint="cs"/>
          <w:rtl/>
        </w:rPr>
        <w:t xml:space="preserve">نحو بسیار مختصر </w:t>
      </w:r>
      <w:r w:rsidR="009E3CDE">
        <w:rPr>
          <w:rFonts w:hint="cs"/>
          <w:rtl/>
        </w:rPr>
        <w:t xml:space="preserve">از ایشان </w:t>
      </w:r>
      <w:r>
        <w:rPr>
          <w:rFonts w:hint="cs"/>
          <w:rtl/>
        </w:rPr>
        <w:t xml:space="preserve">اخذ کرده است. </w:t>
      </w:r>
      <w:r w:rsidR="00FA6A9D">
        <w:rPr>
          <w:rFonts w:hint="cs"/>
          <w:rtl/>
        </w:rPr>
        <w:t>به طور</w:t>
      </w:r>
      <w:r w:rsidR="009E3CDE">
        <w:rPr>
          <w:rFonts w:hint="cs"/>
          <w:rtl/>
        </w:rPr>
        <w:t xml:space="preserve"> کلی </w:t>
      </w:r>
      <w:r>
        <w:rPr>
          <w:rFonts w:hint="cs"/>
          <w:rtl/>
        </w:rPr>
        <w:t>بزرگانی که متعرض فرمایش مرحوم اصفهانی شد</w:t>
      </w:r>
      <w:r w:rsidR="009E3CDE">
        <w:rPr>
          <w:rFonts w:hint="cs"/>
          <w:rtl/>
        </w:rPr>
        <w:t>ه</w:t>
      </w:r>
      <w:r w:rsidR="009E3CDE">
        <w:rPr>
          <w:rFonts w:hint="eastAsia"/>
          <w:rtl/>
        </w:rPr>
        <w:t>‌</w:t>
      </w:r>
      <w:r w:rsidR="009E3CDE">
        <w:rPr>
          <w:rFonts w:hint="cs"/>
          <w:rtl/>
        </w:rPr>
        <w:t xml:space="preserve">اند، به شکل </w:t>
      </w:r>
      <w:r>
        <w:rPr>
          <w:rFonts w:hint="cs"/>
          <w:rtl/>
        </w:rPr>
        <w:t>ناقص و</w:t>
      </w:r>
      <w:r w:rsidR="009E3CDE">
        <w:rPr>
          <w:rFonts w:hint="cs"/>
          <w:rtl/>
        </w:rPr>
        <w:t xml:space="preserve"> ناکافی مطالب ایشان را نقل کرده</w:t>
      </w:r>
      <w:r w:rsidR="009E3CDE">
        <w:rPr>
          <w:rFonts w:hint="eastAsia"/>
          <w:rtl/>
        </w:rPr>
        <w:t>‌</w:t>
      </w:r>
      <w:r>
        <w:rPr>
          <w:rFonts w:hint="cs"/>
          <w:rtl/>
        </w:rPr>
        <w:t xml:space="preserve">اند. </w:t>
      </w:r>
    </w:p>
    <w:p w14:paraId="0AF0AA0D" w14:textId="77777777" w:rsidR="000E142B" w:rsidRDefault="00000000" w:rsidP="005D7256">
      <w:pPr>
        <w:pStyle w:val="Heading1"/>
        <w:rPr>
          <w:rtl/>
        </w:rPr>
      </w:pPr>
      <w:bookmarkStart w:id="382" w:name="_Toc120452143"/>
      <w:r>
        <w:rPr>
          <w:rFonts w:hint="cs"/>
          <w:rtl/>
        </w:rPr>
        <w:t>کلام مرحوم آخوند که ورود در روایت به معنای صدور است</w:t>
      </w:r>
      <w:bookmarkEnd w:id="382"/>
    </w:p>
    <w:p w14:paraId="4DB86B0C" w14:textId="77777777" w:rsidR="00B775C0" w:rsidRDefault="00000000" w:rsidP="007E7799">
      <w:pPr>
        <w:rPr>
          <w:rtl/>
        </w:rPr>
      </w:pPr>
      <w:r>
        <w:rPr>
          <w:rFonts w:hint="cs"/>
          <w:rtl/>
        </w:rPr>
        <w:t>بحث ما د</w:t>
      </w:r>
      <w:r w:rsidR="00DA572C">
        <w:rPr>
          <w:rFonts w:hint="cs"/>
          <w:rtl/>
        </w:rPr>
        <w:t>ر فرمایش مرحوم آ</w:t>
      </w:r>
      <w:r>
        <w:rPr>
          <w:rFonts w:hint="cs"/>
          <w:rtl/>
        </w:rPr>
        <w:t xml:space="preserve">خوند بود. </w:t>
      </w:r>
      <w:r w:rsidR="00DA572C">
        <w:rPr>
          <w:rFonts w:hint="cs"/>
          <w:rtl/>
        </w:rPr>
        <w:t xml:space="preserve">استظهار </w:t>
      </w:r>
      <w:r>
        <w:rPr>
          <w:rFonts w:hint="cs"/>
          <w:rtl/>
        </w:rPr>
        <w:t>ایشان این بود که</w:t>
      </w:r>
      <w:r w:rsidR="00DA572C">
        <w:rPr>
          <w:rFonts w:hint="cs"/>
          <w:rtl/>
        </w:rPr>
        <w:t xml:space="preserve"> </w:t>
      </w:r>
      <w:r>
        <w:rPr>
          <w:rFonts w:hint="cs"/>
          <w:rtl/>
        </w:rPr>
        <w:t>«حتی یرد فیه ن</w:t>
      </w:r>
      <w:r w:rsidR="00DA572C">
        <w:rPr>
          <w:rFonts w:hint="cs"/>
          <w:rtl/>
        </w:rPr>
        <w:t>هی</w:t>
      </w:r>
      <w:r>
        <w:rPr>
          <w:rFonts w:hint="cs"/>
          <w:rtl/>
        </w:rPr>
        <w:t>»</w:t>
      </w:r>
      <w:r w:rsidR="00DA572C">
        <w:rPr>
          <w:rFonts w:hint="cs"/>
          <w:rtl/>
        </w:rPr>
        <w:t xml:space="preserve"> به معنای ورود واقعی یعنی صدور است</w:t>
      </w:r>
      <w:r>
        <w:rPr>
          <w:rFonts w:hint="cs"/>
          <w:rtl/>
        </w:rPr>
        <w:t>،</w:t>
      </w:r>
      <w:r w:rsidR="00DA572C">
        <w:rPr>
          <w:rFonts w:hint="cs"/>
          <w:rtl/>
        </w:rPr>
        <w:t xml:space="preserve"> و لذا نمی</w:t>
      </w:r>
      <w:r>
        <w:rPr>
          <w:rFonts w:hint="eastAsia"/>
          <w:rtl/>
        </w:rPr>
        <w:t>‌</w:t>
      </w:r>
      <w:r w:rsidR="00DA572C">
        <w:rPr>
          <w:rFonts w:hint="cs"/>
          <w:rtl/>
        </w:rPr>
        <w:t>شود به</w:t>
      </w:r>
      <w:r>
        <w:rPr>
          <w:rFonts w:hint="cs"/>
          <w:rtl/>
        </w:rPr>
        <w:t xml:space="preserve"> این روایت برای برائتی که موضوع آن</w:t>
      </w:r>
      <w:r w:rsidR="00DA572C">
        <w:rPr>
          <w:rFonts w:hint="cs"/>
          <w:rtl/>
        </w:rPr>
        <w:t xml:space="preserve"> مجهول الحکم است</w:t>
      </w:r>
      <w:r>
        <w:rPr>
          <w:rFonts w:hint="cs"/>
          <w:rtl/>
        </w:rPr>
        <w:t>،</w:t>
      </w:r>
      <w:r w:rsidR="00DA572C">
        <w:rPr>
          <w:rFonts w:hint="cs"/>
          <w:rtl/>
        </w:rPr>
        <w:t xml:space="preserve"> استدلال کرد. </w:t>
      </w:r>
    </w:p>
    <w:p w14:paraId="36EF7949" w14:textId="77777777" w:rsidR="0087599E" w:rsidRDefault="00000000" w:rsidP="0087599E">
      <w:pPr>
        <w:rPr>
          <w:rtl/>
        </w:rPr>
      </w:pPr>
      <w:r>
        <w:rPr>
          <w:rFonts w:hint="cs"/>
          <w:rtl/>
        </w:rPr>
        <w:t xml:space="preserve">سپس فرمود که </w:t>
      </w:r>
      <w:r w:rsidR="00B775C0">
        <w:rPr>
          <w:rFonts w:hint="cs"/>
          <w:rtl/>
        </w:rPr>
        <w:t>ممکن است</w:t>
      </w:r>
      <w:r>
        <w:rPr>
          <w:rFonts w:hint="cs"/>
          <w:rtl/>
        </w:rPr>
        <w:t xml:space="preserve"> کسی بگوید ما عدم ورود نهی</w:t>
      </w:r>
      <w:r w:rsidR="00371830">
        <w:rPr>
          <w:rFonts w:hint="cs"/>
          <w:rtl/>
        </w:rPr>
        <w:t xml:space="preserve"> را</w:t>
      </w:r>
      <w:r w:rsidR="00B775C0">
        <w:rPr>
          <w:rFonts w:hint="cs"/>
          <w:rtl/>
        </w:rPr>
        <w:t xml:space="preserve"> استصحاب می</w:t>
      </w:r>
      <w:r w:rsidR="00B775C0">
        <w:rPr>
          <w:rFonts w:hint="eastAsia"/>
          <w:rtl/>
        </w:rPr>
        <w:t>‌</w:t>
      </w:r>
      <w:r w:rsidR="00B775C0">
        <w:rPr>
          <w:rFonts w:hint="cs"/>
          <w:rtl/>
        </w:rPr>
        <w:t>کنیم</w:t>
      </w:r>
      <w:r w:rsidR="00371830">
        <w:rPr>
          <w:rFonts w:hint="cs"/>
          <w:rtl/>
        </w:rPr>
        <w:t xml:space="preserve">. </w:t>
      </w:r>
      <w:r>
        <w:rPr>
          <w:rFonts w:hint="cs"/>
          <w:rtl/>
        </w:rPr>
        <w:t>جلسه گذشته</w:t>
      </w:r>
      <w:r w:rsidR="00371830">
        <w:rPr>
          <w:rFonts w:hint="cs"/>
          <w:rtl/>
        </w:rPr>
        <w:t xml:space="preserve"> عرض شد که گویا</w:t>
      </w:r>
      <w:r w:rsidR="00B775C0">
        <w:rPr>
          <w:rFonts w:hint="cs"/>
          <w:rtl/>
        </w:rPr>
        <w:t xml:space="preserve"> قبل از استصحاب کردن،</w:t>
      </w:r>
      <w:r w:rsidR="00371830">
        <w:rPr>
          <w:rFonts w:hint="cs"/>
          <w:rtl/>
        </w:rPr>
        <w:t xml:space="preserve"> مقدمه</w:t>
      </w:r>
      <w:r w:rsidR="00371830">
        <w:rPr>
          <w:rFonts w:hint="eastAsia"/>
          <w:rtl/>
        </w:rPr>
        <w:t>‌</w:t>
      </w:r>
      <w:r w:rsidR="00B775C0">
        <w:rPr>
          <w:rFonts w:hint="cs"/>
          <w:rtl/>
        </w:rPr>
        <w:t>ای مطوی در کلام مرحوم آخوند هست، و</w:t>
      </w:r>
      <w:r w:rsidR="00371830">
        <w:rPr>
          <w:rFonts w:hint="cs"/>
          <w:rtl/>
        </w:rPr>
        <w:t xml:space="preserve"> در واقع باید استدلالی به این نحو </w:t>
      </w:r>
      <w:r w:rsidR="00E95470">
        <w:rPr>
          <w:rFonts w:hint="cs"/>
          <w:rtl/>
        </w:rPr>
        <w:t>داشت</w:t>
      </w:r>
      <w:r w:rsidR="00371830">
        <w:rPr>
          <w:rFonts w:hint="cs"/>
          <w:rtl/>
        </w:rPr>
        <w:t xml:space="preserve"> که گروه مقابل نمی</w:t>
      </w:r>
      <w:r w:rsidR="00371830">
        <w:rPr>
          <w:rFonts w:hint="eastAsia"/>
          <w:rtl/>
        </w:rPr>
        <w:t>‌</w:t>
      </w:r>
      <w:r w:rsidR="00371830">
        <w:rPr>
          <w:rFonts w:hint="cs"/>
          <w:rtl/>
        </w:rPr>
        <w:t>توانند به این روایت استدلال کنند</w:t>
      </w:r>
      <w:r w:rsidR="00E95470">
        <w:rPr>
          <w:rFonts w:hint="cs"/>
          <w:rtl/>
        </w:rPr>
        <w:t>،</w:t>
      </w:r>
      <w:r w:rsidR="00371830">
        <w:rPr>
          <w:rFonts w:hint="cs"/>
          <w:rtl/>
        </w:rPr>
        <w:t xml:space="preserve"> چون به عنوان مجهول الحکم نیست. </w:t>
      </w:r>
      <w:r w:rsidR="00E95470">
        <w:rPr>
          <w:rFonts w:hint="cs"/>
          <w:rtl/>
        </w:rPr>
        <w:t>«</w:t>
      </w:r>
      <w:r w:rsidR="00371830">
        <w:rPr>
          <w:rFonts w:hint="cs"/>
          <w:rtl/>
        </w:rPr>
        <w:t>کل شیء</w:t>
      </w:r>
      <w:r w:rsidR="00E95470">
        <w:rPr>
          <w:rFonts w:hint="cs"/>
          <w:rtl/>
        </w:rPr>
        <w:t xml:space="preserve">» به عنوان مجهول الحکم نیست. </w:t>
      </w:r>
      <w:r w:rsidR="00371830">
        <w:rPr>
          <w:rFonts w:hint="cs"/>
          <w:rtl/>
        </w:rPr>
        <w:t>جهل</w:t>
      </w:r>
      <w:r w:rsidR="00E95470">
        <w:rPr>
          <w:rFonts w:hint="cs"/>
          <w:rtl/>
        </w:rPr>
        <w:t xml:space="preserve"> را باید</w:t>
      </w:r>
      <w:r w:rsidR="00371830">
        <w:rPr>
          <w:rFonts w:hint="cs"/>
          <w:rtl/>
        </w:rPr>
        <w:t xml:space="preserve"> از مقابله </w:t>
      </w:r>
      <w:r w:rsidR="00E95470">
        <w:rPr>
          <w:rFonts w:hint="cs"/>
          <w:rtl/>
        </w:rPr>
        <w:t>با «</w:t>
      </w:r>
      <w:r w:rsidR="00371830">
        <w:rPr>
          <w:rFonts w:hint="cs"/>
          <w:rtl/>
        </w:rPr>
        <w:t>یرد</w:t>
      </w:r>
      <w:r w:rsidR="00E95470">
        <w:rPr>
          <w:rFonts w:hint="cs"/>
          <w:rtl/>
        </w:rPr>
        <w:t xml:space="preserve">» </w:t>
      </w:r>
      <w:r w:rsidR="00371830">
        <w:rPr>
          <w:rFonts w:hint="cs"/>
          <w:rtl/>
        </w:rPr>
        <w:t xml:space="preserve">استفاده </w:t>
      </w:r>
      <w:r w:rsidR="00E95470">
        <w:rPr>
          <w:rFonts w:hint="cs"/>
          <w:rtl/>
        </w:rPr>
        <w:t>کرد</w:t>
      </w:r>
      <w:r w:rsidR="00371830">
        <w:rPr>
          <w:rFonts w:hint="cs"/>
          <w:rtl/>
        </w:rPr>
        <w:t xml:space="preserve">. اگر </w:t>
      </w:r>
      <w:r w:rsidR="00E95470">
        <w:rPr>
          <w:rFonts w:hint="cs"/>
          <w:rtl/>
        </w:rPr>
        <w:t>«</w:t>
      </w:r>
      <w:r w:rsidR="00371830">
        <w:rPr>
          <w:rFonts w:hint="cs"/>
          <w:rtl/>
        </w:rPr>
        <w:t>یرد</w:t>
      </w:r>
      <w:r w:rsidR="00E95470">
        <w:rPr>
          <w:rFonts w:hint="cs"/>
          <w:rtl/>
        </w:rPr>
        <w:t xml:space="preserve">» </w:t>
      </w:r>
      <w:r w:rsidR="00371830">
        <w:rPr>
          <w:rFonts w:hint="cs"/>
          <w:rtl/>
        </w:rPr>
        <w:t xml:space="preserve">علم بود </w:t>
      </w:r>
      <w:r w:rsidR="00E95470">
        <w:rPr>
          <w:rFonts w:hint="cs"/>
          <w:rtl/>
        </w:rPr>
        <w:t>در مقابل</w:t>
      </w:r>
      <w:r w:rsidR="00371830">
        <w:rPr>
          <w:rFonts w:hint="cs"/>
          <w:rtl/>
        </w:rPr>
        <w:t xml:space="preserve"> جهل </w:t>
      </w:r>
      <w:r w:rsidR="00E95470">
        <w:rPr>
          <w:rFonts w:hint="cs"/>
          <w:rtl/>
        </w:rPr>
        <w:t>قرار می</w:t>
      </w:r>
      <w:r w:rsidR="00E95470">
        <w:rPr>
          <w:rFonts w:hint="eastAsia"/>
          <w:rtl/>
        </w:rPr>
        <w:t>‌</w:t>
      </w:r>
      <w:r w:rsidR="00E95470">
        <w:rPr>
          <w:rFonts w:hint="cs"/>
          <w:rtl/>
        </w:rPr>
        <w:t>گرفت،</w:t>
      </w:r>
      <w:r w:rsidR="00371830">
        <w:rPr>
          <w:rFonts w:hint="cs"/>
          <w:rtl/>
        </w:rPr>
        <w:t xml:space="preserve"> ولی چون علم نیست</w:t>
      </w:r>
      <w:r w:rsidR="00E95470">
        <w:rPr>
          <w:rFonts w:hint="cs"/>
          <w:rtl/>
        </w:rPr>
        <w:t>،</w:t>
      </w:r>
      <w:r w:rsidR="00371830">
        <w:rPr>
          <w:rFonts w:hint="cs"/>
          <w:rtl/>
        </w:rPr>
        <w:t xml:space="preserve"> </w:t>
      </w:r>
      <w:r w:rsidR="00E95470">
        <w:rPr>
          <w:rFonts w:hint="cs"/>
          <w:rtl/>
        </w:rPr>
        <w:t>کل شیء نمی</w:t>
      </w:r>
      <w:r w:rsidR="00E95470">
        <w:rPr>
          <w:rFonts w:hint="eastAsia"/>
          <w:rtl/>
        </w:rPr>
        <w:t>‌</w:t>
      </w:r>
      <w:r w:rsidR="00E95470">
        <w:rPr>
          <w:rFonts w:hint="cs"/>
          <w:rtl/>
        </w:rPr>
        <w:t>تواند به عنوان مجهول الحکم باشد</w:t>
      </w:r>
      <w:r w:rsidR="00371830">
        <w:rPr>
          <w:rFonts w:hint="cs"/>
          <w:rtl/>
        </w:rPr>
        <w:t>. این استدلال دیگران است. ایشان می</w:t>
      </w:r>
      <w:r w:rsidR="00371830">
        <w:rPr>
          <w:rFonts w:hint="eastAsia"/>
          <w:rtl/>
        </w:rPr>
        <w:t>‌</w:t>
      </w:r>
      <w:r w:rsidR="00371830">
        <w:rPr>
          <w:rFonts w:hint="cs"/>
          <w:rtl/>
        </w:rPr>
        <w:t xml:space="preserve">فرماید چون </w:t>
      </w:r>
      <w:r w:rsidR="00E95470">
        <w:rPr>
          <w:rFonts w:hint="cs"/>
          <w:rtl/>
        </w:rPr>
        <w:t>«</w:t>
      </w:r>
      <w:r w:rsidR="00371830">
        <w:rPr>
          <w:rFonts w:hint="cs"/>
          <w:rtl/>
        </w:rPr>
        <w:t>یرد</w:t>
      </w:r>
      <w:r w:rsidR="00E95470">
        <w:rPr>
          <w:rFonts w:hint="cs"/>
          <w:rtl/>
        </w:rPr>
        <w:t>»</w:t>
      </w:r>
      <w:r w:rsidR="00371830">
        <w:rPr>
          <w:rFonts w:hint="cs"/>
          <w:rtl/>
        </w:rPr>
        <w:t xml:space="preserve"> واقعی است</w:t>
      </w:r>
      <w:r w:rsidR="00E95470">
        <w:rPr>
          <w:rFonts w:hint="cs"/>
          <w:rtl/>
        </w:rPr>
        <w:t>،</w:t>
      </w:r>
      <w:r w:rsidR="00371830">
        <w:rPr>
          <w:rFonts w:hint="cs"/>
          <w:rtl/>
        </w:rPr>
        <w:t xml:space="preserve"> آن</w:t>
      </w:r>
      <w:r w:rsidR="00E95470">
        <w:rPr>
          <w:rFonts w:hint="eastAsia"/>
          <w:rtl/>
        </w:rPr>
        <w:t>‌</w:t>
      </w:r>
      <w:r w:rsidR="00371830">
        <w:rPr>
          <w:rFonts w:hint="cs"/>
          <w:rtl/>
        </w:rPr>
        <w:t>ها نمی</w:t>
      </w:r>
      <w:r w:rsidR="00E95470">
        <w:rPr>
          <w:rFonts w:hint="eastAsia"/>
          <w:rtl/>
        </w:rPr>
        <w:t>‌</w:t>
      </w:r>
      <w:r w:rsidR="00371830">
        <w:rPr>
          <w:rFonts w:hint="cs"/>
          <w:rtl/>
        </w:rPr>
        <w:t xml:space="preserve">توانند استدلال کنند. </w:t>
      </w:r>
    </w:p>
    <w:p w14:paraId="1C0CBBC4" w14:textId="77777777" w:rsidR="0087599E" w:rsidRDefault="00000000" w:rsidP="0087599E">
      <w:pPr>
        <w:rPr>
          <w:rtl/>
        </w:rPr>
      </w:pPr>
      <w:r>
        <w:rPr>
          <w:rFonts w:hint="cs"/>
          <w:rtl/>
        </w:rPr>
        <w:t xml:space="preserve">در تقریرات </w:t>
      </w:r>
      <w:r w:rsidR="00CB609A">
        <w:rPr>
          <w:rFonts w:hint="cs"/>
          <w:rtl/>
        </w:rPr>
        <w:t>چاپ شده از مرحوم آخوند چنین</w:t>
      </w:r>
      <w:r w:rsidR="00371830">
        <w:rPr>
          <w:rFonts w:hint="cs"/>
          <w:rtl/>
        </w:rPr>
        <w:t xml:space="preserve"> آمده </w:t>
      </w:r>
      <w:r w:rsidR="00CB609A">
        <w:rPr>
          <w:rFonts w:hint="cs"/>
          <w:rtl/>
        </w:rPr>
        <w:t xml:space="preserve">و </w:t>
      </w:r>
      <w:r w:rsidR="00371830">
        <w:rPr>
          <w:rFonts w:hint="cs"/>
          <w:rtl/>
        </w:rPr>
        <w:t>دیگران هم متعرض شده</w:t>
      </w:r>
      <w:r w:rsidR="00371830">
        <w:rPr>
          <w:rFonts w:hint="eastAsia"/>
          <w:rtl/>
        </w:rPr>
        <w:t>‌</w:t>
      </w:r>
      <w:r>
        <w:rPr>
          <w:rFonts w:hint="cs"/>
          <w:rtl/>
        </w:rPr>
        <w:t xml:space="preserve">اند </w:t>
      </w:r>
      <w:r w:rsidR="00CB609A">
        <w:rPr>
          <w:rFonts w:hint="cs"/>
          <w:rtl/>
        </w:rPr>
        <w:t>که</w:t>
      </w:r>
      <w:r w:rsidR="00CB609A" w:rsidRPr="00CB609A">
        <w:rPr>
          <w:rFonts w:hint="cs"/>
          <w:rtl/>
        </w:rPr>
        <w:t xml:space="preserve"> </w:t>
      </w:r>
      <w:r w:rsidR="00CB609A">
        <w:rPr>
          <w:rFonts w:hint="cs"/>
          <w:rtl/>
        </w:rPr>
        <w:t>در اینصورت</w:t>
      </w:r>
      <w:r>
        <w:rPr>
          <w:rFonts w:hint="cs"/>
          <w:rtl/>
        </w:rPr>
        <w:t xml:space="preserve"> ممکن است</w:t>
      </w:r>
      <w:r w:rsidR="006B341D">
        <w:rPr>
          <w:rFonts w:hint="cs"/>
          <w:rtl/>
        </w:rPr>
        <w:t xml:space="preserve"> کسی بخواهد به این روایت استدلال کند </w:t>
      </w:r>
      <w:r>
        <w:rPr>
          <w:rFonts w:hint="cs"/>
          <w:rtl/>
        </w:rPr>
        <w:t>بدین توضیح که</w:t>
      </w:r>
      <w:r w:rsidR="006B341D">
        <w:rPr>
          <w:rFonts w:hint="cs"/>
          <w:rtl/>
        </w:rPr>
        <w:t xml:space="preserve"> بالاخره اباحه</w:t>
      </w:r>
      <w:r w:rsidR="006B341D">
        <w:rPr>
          <w:rFonts w:hint="eastAsia"/>
          <w:rtl/>
        </w:rPr>
        <w:t>‌</w:t>
      </w:r>
      <w:r w:rsidR="006B341D">
        <w:rPr>
          <w:rFonts w:hint="cs"/>
          <w:rtl/>
        </w:rPr>
        <w:t xml:space="preserve">ای در آن </w:t>
      </w:r>
      <w:r>
        <w:rPr>
          <w:rFonts w:hint="cs"/>
          <w:rtl/>
        </w:rPr>
        <w:t>وجود دارد ولو برائت نباشد. ایشان می</w:t>
      </w:r>
      <w:r>
        <w:rPr>
          <w:rFonts w:hint="eastAsia"/>
          <w:rtl/>
        </w:rPr>
        <w:t>‌</w:t>
      </w:r>
      <w:r>
        <w:rPr>
          <w:rFonts w:hint="cs"/>
          <w:rtl/>
        </w:rPr>
        <w:t xml:space="preserve">گوید </w:t>
      </w:r>
      <w:r w:rsidR="006B341D">
        <w:rPr>
          <w:rFonts w:hint="cs"/>
          <w:rtl/>
        </w:rPr>
        <w:t xml:space="preserve">این هم </w:t>
      </w:r>
      <w:r>
        <w:rPr>
          <w:rFonts w:hint="cs"/>
          <w:rtl/>
        </w:rPr>
        <w:t>نمی</w:t>
      </w:r>
      <w:r>
        <w:rPr>
          <w:rFonts w:hint="eastAsia"/>
          <w:rtl/>
        </w:rPr>
        <w:t>‌</w:t>
      </w:r>
      <w:r>
        <w:rPr>
          <w:rFonts w:hint="cs"/>
          <w:rtl/>
        </w:rPr>
        <w:t>شود، چون موضوع آن «ل</w:t>
      </w:r>
      <w:r w:rsidR="006B341D">
        <w:rPr>
          <w:rFonts w:hint="cs"/>
          <w:rtl/>
        </w:rPr>
        <w:t>م یرد فیه نهی</w:t>
      </w:r>
      <w:r>
        <w:rPr>
          <w:rFonts w:hint="cs"/>
          <w:rtl/>
        </w:rPr>
        <w:t>»</w:t>
      </w:r>
      <w:r w:rsidR="006B341D">
        <w:rPr>
          <w:rFonts w:hint="cs"/>
          <w:rtl/>
        </w:rPr>
        <w:t xml:space="preserve"> است و اگر شک داریم که نهی</w:t>
      </w:r>
      <w:r>
        <w:rPr>
          <w:rFonts w:hint="eastAsia"/>
          <w:rtl/>
        </w:rPr>
        <w:t>‌</w:t>
      </w:r>
      <w:r>
        <w:rPr>
          <w:rFonts w:hint="cs"/>
          <w:rtl/>
        </w:rPr>
        <w:t>ا</w:t>
      </w:r>
      <w:r w:rsidR="006B341D">
        <w:rPr>
          <w:rFonts w:hint="cs"/>
          <w:rtl/>
        </w:rPr>
        <w:t xml:space="preserve">ی وارد شده است یا نه، </w:t>
      </w:r>
      <w:r>
        <w:rPr>
          <w:rFonts w:hint="cs"/>
          <w:rtl/>
        </w:rPr>
        <w:t>شبهه مصداقیه</w:t>
      </w:r>
      <w:r w:rsidR="00CB609A">
        <w:rPr>
          <w:rtl/>
        </w:rPr>
        <w:t>ٔ</w:t>
      </w:r>
      <w:r>
        <w:rPr>
          <w:rFonts w:hint="cs"/>
          <w:rtl/>
        </w:rPr>
        <w:t xml:space="preserve"> </w:t>
      </w:r>
      <w:r w:rsidR="00CB609A">
        <w:rPr>
          <w:rFonts w:hint="cs"/>
          <w:rtl/>
        </w:rPr>
        <w:t>موضوع این حکم به اباحه را داریم و اباحه قابل اثبات نیست</w:t>
      </w:r>
      <w:r>
        <w:rPr>
          <w:rFonts w:hint="cs"/>
          <w:rtl/>
        </w:rPr>
        <w:t>. «</w:t>
      </w:r>
      <w:r w:rsidR="006B341D">
        <w:rPr>
          <w:rFonts w:hint="cs"/>
          <w:rtl/>
        </w:rPr>
        <w:t>لم یرد فیه نهی</w:t>
      </w:r>
      <w:r>
        <w:rPr>
          <w:rFonts w:hint="cs"/>
          <w:rtl/>
        </w:rPr>
        <w:t>»</w:t>
      </w:r>
      <w:r w:rsidR="006B341D">
        <w:rPr>
          <w:rFonts w:hint="cs"/>
          <w:rtl/>
        </w:rPr>
        <w:t xml:space="preserve"> </w:t>
      </w:r>
      <w:r w:rsidR="00CB609A">
        <w:rPr>
          <w:rFonts w:hint="cs"/>
          <w:rtl/>
        </w:rPr>
        <w:t xml:space="preserve">موضوع این حکم به اباحه است </w:t>
      </w:r>
      <w:r w:rsidR="006B341D">
        <w:rPr>
          <w:rFonts w:hint="cs"/>
          <w:rtl/>
        </w:rPr>
        <w:t xml:space="preserve">و مثل بقیه احکام اگر بخواهیم </w:t>
      </w:r>
      <w:r>
        <w:rPr>
          <w:rFonts w:hint="cs"/>
          <w:rtl/>
        </w:rPr>
        <w:t xml:space="preserve">حکم کنیم </w:t>
      </w:r>
      <w:r w:rsidR="006B341D">
        <w:rPr>
          <w:rFonts w:hint="cs"/>
          <w:rtl/>
        </w:rPr>
        <w:t xml:space="preserve">به ترتب محمول </w:t>
      </w:r>
      <w:r>
        <w:rPr>
          <w:rFonts w:hint="cs"/>
          <w:rtl/>
        </w:rPr>
        <w:t>بر موضوع</w:t>
      </w:r>
      <w:r w:rsidR="006B341D">
        <w:rPr>
          <w:rFonts w:hint="cs"/>
          <w:rtl/>
        </w:rPr>
        <w:t xml:space="preserve">، باید موضوع </w:t>
      </w:r>
      <w:r w:rsidR="00CB609A">
        <w:rPr>
          <w:rFonts w:hint="cs"/>
          <w:rtl/>
        </w:rPr>
        <w:t>آن</w:t>
      </w:r>
      <w:r w:rsidR="006B341D">
        <w:rPr>
          <w:rFonts w:hint="cs"/>
          <w:rtl/>
        </w:rPr>
        <w:t xml:space="preserve"> را احراز کنیم تا حکم کنیم. </w:t>
      </w:r>
      <w:r>
        <w:rPr>
          <w:rFonts w:hint="cs"/>
          <w:rtl/>
        </w:rPr>
        <w:t>در اینجا، اگر</w:t>
      </w:r>
      <w:r w:rsidR="00CB609A">
        <w:rPr>
          <w:rFonts w:hint="cs"/>
          <w:rtl/>
        </w:rPr>
        <w:t xml:space="preserve"> بخواهیم</w:t>
      </w:r>
      <w:r>
        <w:rPr>
          <w:rFonts w:hint="cs"/>
          <w:rtl/>
        </w:rPr>
        <w:t xml:space="preserve"> بگوییم اباحه ثابت است، هر </w:t>
      </w:r>
      <w:r w:rsidR="006B341D">
        <w:rPr>
          <w:rFonts w:hint="cs"/>
          <w:rtl/>
        </w:rPr>
        <w:t>اباحه</w:t>
      </w:r>
      <w:r w:rsidR="006B341D">
        <w:rPr>
          <w:rFonts w:hint="eastAsia"/>
          <w:rtl/>
        </w:rPr>
        <w:t>‌</w:t>
      </w:r>
      <w:r>
        <w:rPr>
          <w:rFonts w:hint="cs"/>
          <w:rtl/>
        </w:rPr>
        <w:t>ای ک</w:t>
      </w:r>
      <w:r w:rsidR="006B341D">
        <w:rPr>
          <w:rFonts w:hint="cs"/>
          <w:rtl/>
        </w:rPr>
        <w:t>ه این روایت ثابت می</w:t>
      </w:r>
      <w:r>
        <w:rPr>
          <w:rFonts w:hint="eastAsia"/>
          <w:rtl/>
        </w:rPr>
        <w:t>‌</w:t>
      </w:r>
      <w:r>
        <w:rPr>
          <w:rFonts w:hint="cs"/>
          <w:rtl/>
        </w:rPr>
        <w:t>کند، موضوع آن</w:t>
      </w:r>
      <w:r w:rsidR="006B341D">
        <w:rPr>
          <w:rFonts w:hint="cs"/>
          <w:rtl/>
        </w:rPr>
        <w:t xml:space="preserve"> باید منحفظ باشد. </w:t>
      </w:r>
      <w:r>
        <w:rPr>
          <w:rFonts w:hint="cs"/>
          <w:rtl/>
        </w:rPr>
        <w:t xml:space="preserve">ولی </w:t>
      </w:r>
      <w:r w:rsidR="006B341D">
        <w:rPr>
          <w:rFonts w:hint="cs"/>
          <w:rtl/>
        </w:rPr>
        <w:t>اگر شک داریم که نهی</w:t>
      </w:r>
      <w:r>
        <w:rPr>
          <w:rFonts w:hint="eastAsia"/>
          <w:rtl/>
        </w:rPr>
        <w:t>‌</w:t>
      </w:r>
      <w:r>
        <w:rPr>
          <w:rFonts w:hint="cs"/>
          <w:rtl/>
        </w:rPr>
        <w:t>ا</w:t>
      </w:r>
      <w:r w:rsidR="006B341D">
        <w:rPr>
          <w:rFonts w:hint="cs"/>
          <w:rtl/>
        </w:rPr>
        <w:t xml:space="preserve">ی وارد شده است یا نه، </w:t>
      </w:r>
      <w:r>
        <w:rPr>
          <w:rFonts w:hint="cs"/>
          <w:rtl/>
        </w:rPr>
        <w:t>موضوع احراز نمی</w:t>
      </w:r>
      <w:r>
        <w:rPr>
          <w:rFonts w:hint="eastAsia"/>
          <w:rtl/>
        </w:rPr>
        <w:t>‌</w:t>
      </w:r>
      <w:r>
        <w:rPr>
          <w:rFonts w:hint="cs"/>
          <w:rtl/>
        </w:rPr>
        <w:t>شود و شبهه مصداقیه می</w:t>
      </w:r>
      <w:r>
        <w:rPr>
          <w:rFonts w:hint="eastAsia"/>
          <w:rtl/>
        </w:rPr>
        <w:t>‌</w:t>
      </w:r>
      <w:r>
        <w:rPr>
          <w:rFonts w:hint="cs"/>
          <w:rtl/>
        </w:rPr>
        <w:t>شود.</w:t>
      </w:r>
      <w:r w:rsidR="006B341D">
        <w:rPr>
          <w:rFonts w:hint="cs"/>
          <w:rtl/>
        </w:rPr>
        <w:t xml:space="preserve"> این بی</w:t>
      </w:r>
      <w:r w:rsidR="005626CF">
        <w:rPr>
          <w:rFonts w:hint="cs"/>
          <w:rtl/>
        </w:rPr>
        <w:t>ان در کفایه نیامده است ولی در</w:t>
      </w:r>
      <w:r w:rsidR="006B341D">
        <w:rPr>
          <w:rFonts w:hint="cs"/>
          <w:rtl/>
        </w:rPr>
        <w:t xml:space="preserve"> تقریرات ایشان آمده است و دیگران هم فرموده</w:t>
      </w:r>
      <w:r w:rsidR="006B341D">
        <w:rPr>
          <w:rFonts w:hint="eastAsia"/>
          <w:rtl/>
        </w:rPr>
        <w:t>‌</w:t>
      </w:r>
      <w:r w:rsidR="006B341D">
        <w:rPr>
          <w:rFonts w:hint="cs"/>
          <w:rtl/>
        </w:rPr>
        <w:t xml:space="preserve">اند. </w:t>
      </w:r>
    </w:p>
    <w:p w14:paraId="2F8C044D" w14:textId="77777777" w:rsidR="00DA572C" w:rsidRDefault="00000000" w:rsidP="005626CF">
      <w:pPr>
        <w:rPr>
          <w:rtl/>
        </w:rPr>
      </w:pPr>
      <w:r>
        <w:rPr>
          <w:rFonts w:hint="cs"/>
          <w:rtl/>
        </w:rPr>
        <w:t xml:space="preserve">در </w:t>
      </w:r>
      <w:r w:rsidR="0087599E">
        <w:rPr>
          <w:rFonts w:hint="cs"/>
          <w:rtl/>
        </w:rPr>
        <w:t>این بستر بحث</w:t>
      </w:r>
      <w:r w:rsidR="0097108A">
        <w:rPr>
          <w:rFonts w:hint="cs"/>
          <w:rtl/>
        </w:rPr>
        <w:t xml:space="preserve">، </w:t>
      </w:r>
      <w:r w:rsidR="00843ED8">
        <w:rPr>
          <w:rFonts w:hint="cs"/>
          <w:rtl/>
        </w:rPr>
        <w:t xml:space="preserve">ممکن است </w:t>
      </w:r>
      <w:r w:rsidR="0097108A">
        <w:rPr>
          <w:rFonts w:hint="cs"/>
          <w:rtl/>
        </w:rPr>
        <w:t xml:space="preserve">کسی بگوید اگر مشکل این است، </w:t>
      </w:r>
      <w:r>
        <w:rPr>
          <w:rFonts w:hint="cs"/>
          <w:rtl/>
        </w:rPr>
        <w:t>ما با استصحاب عدم ورود نهی</w:t>
      </w:r>
      <w:r w:rsidR="0087599E">
        <w:rPr>
          <w:rFonts w:hint="cs"/>
          <w:rtl/>
        </w:rPr>
        <w:t>،</w:t>
      </w:r>
      <w:r>
        <w:rPr>
          <w:rFonts w:hint="cs"/>
          <w:rtl/>
        </w:rPr>
        <w:t xml:space="preserve"> موضوع را منقح می</w:t>
      </w:r>
      <w:r>
        <w:rPr>
          <w:rFonts w:hint="eastAsia"/>
          <w:rtl/>
        </w:rPr>
        <w:t>‌</w:t>
      </w:r>
      <w:r>
        <w:rPr>
          <w:rFonts w:hint="cs"/>
          <w:rtl/>
        </w:rPr>
        <w:t>کنیم. استصحاب می</w:t>
      </w:r>
      <w:r w:rsidR="0087599E">
        <w:rPr>
          <w:rFonts w:hint="eastAsia"/>
          <w:rtl/>
        </w:rPr>
        <w:t>‌</w:t>
      </w:r>
      <w:r>
        <w:rPr>
          <w:rFonts w:hint="cs"/>
          <w:rtl/>
        </w:rPr>
        <w:t>کنیم نهی</w:t>
      </w:r>
      <w:r w:rsidR="0087599E">
        <w:rPr>
          <w:rFonts w:hint="eastAsia"/>
          <w:rtl/>
        </w:rPr>
        <w:t>‌</w:t>
      </w:r>
      <w:r w:rsidR="0087599E">
        <w:rPr>
          <w:rFonts w:hint="cs"/>
          <w:rtl/>
        </w:rPr>
        <w:t>ا</w:t>
      </w:r>
      <w:r w:rsidR="0097108A">
        <w:rPr>
          <w:rFonts w:hint="cs"/>
          <w:rtl/>
        </w:rPr>
        <w:t>ی وارد نشده است. به هر حال،</w:t>
      </w:r>
      <w:r>
        <w:rPr>
          <w:rFonts w:hint="cs"/>
          <w:rtl/>
        </w:rPr>
        <w:t xml:space="preserve"> قبل از شریعت یک زمانی نهی</w:t>
      </w:r>
      <w:r w:rsidR="0097108A">
        <w:rPr>
          <w:rFonts w:hint="eastAsia"/>
          <w:rtl/>
        </w:rPr>
        <w:t>‌</w:t>
      </w:r>
      <w:r w:rsidR="0097108A">
        <w:rPr>
          <w:rFonts w:hint="cs"/>
          <w:rtl/>
        </w:rPr>
        <w:t xml:space="preserve">ای در کار نبوده است، </w:t>
      </w:r>
      <w:r>
        <w:rPr>
          <w:rFonts w:hint="cs"/>
          <w:rtl/>
        </w:rPr>
        <w:t>و</w:t>
      </w:r>
      <w:r w:rsidR="0097108A">
        <w:rPr>
          <w:rFonts w:hint="cs"/>
          <w:rtl/>
        </w:rPr>
        <w:t xml:space="preserve"> لذا می</w:t>
      </w:r>
      <w:r w:rsidR="0097108A">
        <w:rPr>
          <w:rFonts w:hint="eastAsia"/>
          <w:rtl/>
        </w:rPr>
        <w:t>‌</w:t>
      </w:r>
      <w:r w:rsidR="0097108A">
        <w:rPr>
          <w:rFonts w:hint="cs"/>
          <w:rtl/>
        </w:rPr>
        <w:t>توانیم</w:t>
      </w:r>
      <w:r>
        <w:rPr>
          <w:rFonts w:hint="cs"/>
          <w:rtl/>
        </w:rPr>
        <w:t xml:space="preserve"> استصحاب عدم ورود نهی را </w:t>
      </w:r>
      <w:r w:rsidR="005626CF">
        <w:rPr>
          <w:rFonts w:hint="cs"/>
          <w:rtl/>
        </w:rPr>
        <w:t xml:space="preserve">جاری </w:t>
      </w:r>
      <w:r w:rsidR="0097108A">
        <w:rPr>
          <w:rFonts w:hint="cs"/>
          <w:rtl/>
        </w:rPr>
        <w:t>کنیم</w:t>
      </w:r>
      <w:r>
        <w:rPr>
          <w:rFonts w:hint="cs"/>
          <w:rtl/>
        </w:rPr>
        <w:t>. ایشان پاسخ می</w:t>
      </w:r>
      <w:r>
        <w:rPr>
          <w:rFonts w:hint="eastAsia"/>
          <w:rtl/>
        </w:rPr>
        <w:t>‌</w:t>
      </w:r>
      <w:r>
        <w:rPr>
          <w:rFonts w:hint="cs"/>
          <w:rtl/>
        </w:rPr>
        <w:t>دهد</w:t>
      </w:r>
      <w:r w:rsidR="005626CF">
        <w:rPr>
          <w:rFonts w:hint="cs"/>
          <w:rtl/>
        </w:rPr>
        <w:t>:</w:t>
      </w:r>
      <w:r>
        <w:rPr>
          <w:rFonts w:hint="cs"/>
          <w:rtl/>
        </w:rPr>
        <w:t xml:space="preserve"> اگر این استصحاب را </w:t>
      </w:r>
      <w:r w:rsidR="005626CF">
        <w:rPr>
          <w:rFonts w:hint="cs"/>
          <w:rtl/>
        </w:rPr>
        <w:t xml:space="preserve">جاری </w:t>
      </w:r>
      <w:r>
        <w:rPr>
          <w:rFonts w:hint="cs"/>
          <w:rtl/>
        </w:rPr>
        <w:t>کردید، درست است نتیجه این می</w:t>
      </w:r>
      <w:r w:rsidR="0087599E">
        <w:rPr>
          <w:rFonts w:hint="eastAsia"/>
          <w:rtl/>
        </w:rPr>
        <w:t>‌</w:t>
      </w:r>
      <w:r>
        <w:rPr>
          <w:rFonts w:hint="cs"/>
          <w:rtl/>
        </w:rPr>
        <w:t>شود که اباحه ثابت است</w:t>
      </w:r>
      <w:r w:rsidR="0087599E">
        <w:rPr>
          <w:rFonts w:hint="cs"/>
          <w:rtl/>
        </w:rPr>
        <w:t>،</w:t>
      </w:r>
      <w:r>
        <w:rPr>
          <w:rFonts w:hint="cs"/>
          <w:rtl/>
        </w:rPr>
        <w:t xml:space="preserve"> ولی اباحه به عنوان مجهول الحکم ثابت نمی</w:t>
      </w:r>
      <w:r w:rsidR="0087599E">
        <w:rPr>
          <w:rFonts w:hint="eastAsia"/>
          <w:rtl/>
        </w:rPr>
        <w:t>‌</w:t>
      </w:r>
      <w:r>
        <w:rPr>
          <w:rFonts w:hint="cs"/>
          <w:rtl/>
        </w:rPr>
        <w:t>شود. یعنی اباحه نرفته است روی شیء بما هو مشکوک و مجهول الحکم</w:t>
      </w:r>
      <w:r w:rsidR="0087599E">
        <w:rPr>
          <w:rFonts w:hint="cs"/>
          <w:rtl/>
        </w:rPr>
        <w:t>،</w:t>
      </w:r>
      <w:r>
        <w:rPr>
          <w:rFonts w:hint="cs"/>
          <w:rtl/>
        </w:rPr>
        <w:t xml:space="preserve"> بلکه اباحه روی شیءای رفته که </w:t>
      </w:r>
      <w:r w:rsidR="0087599E">
        <w:rPr>
          <w:rFonts w:hint="cs"/>
          <w:rtl/>
        </w:rPr>
        <w:t>«</w:t>
      </w:r>
      <w:r>
        <w:rPr>
          <w:rFonts w:hint="cs"/>
          <w:rtl/>
        </w:rPr>
        <w:t>لم یرد فیه نهی</w:t>
      </w:r>
      <w:r w:rsidR="0087599E">
        <w:rPr>
          <w:rFonts w:hint="cs"/>
          <w:rtl/>
        </w:rPr>
        <w:t>»</w:t>
      </w:r>
      <w:r>
        <w:rPr>
          <w:rFonts w:hint="cs"/>
          <w:rtl/>
        </w:rPr>
        <w:t xml:space="preserve">. </w:t>
      </w:r>
      <w:r w:rsidR="0097108A">
        <w:rPr>
          <w:rFonts w:hint="cs"/>
          <w:rtl/>
        </w:rPr>
        <w:t>شما</w:t>
      </w:r>
      <w:r>
        <w:rPr>
          <w:rFonts w:hint="cs"/>
          <w:rtl/>
        </w:rPr>
        <w:t xml:space="preserve"> </w:t>
      </w:r>
      <w:r w:rsidR="0087599E">
        <w:rPr>
          <w:rFonts w:hint="cs"/>
          <w:rtl/>
        </w:rPr>
        <w:t>«</w:t>
      </w:r>
      <w:r>
        <w:rPr>
          <w:rFonts w:hint="cs"/>
          <w:rtl/>
        </w:rPr>
        <w:t>لم یرد فیه نهی</w:t>
      </w:r>
      <w:r w:rsidR="0087599E">
        <w:rPr>
          <w:rFonts w:hint="cs"/>
          <w:rtl/>
        </w:rPr>
        <w:t>»</w:t>
      </w:r>
      <w:r>
        <w:rPr>
          <w:rFonts w:hint="cs"/>
          <w:rtl/>
        </w:rPr>
        <w:t xml:space="preserve"> را با استصحاب عدم ورود </w:t>
      </w:r>
      <w:r w:rsidR="0087599E">
        <w:rPr>
          <w:rFonts w:hint="cs"/>
          <w:rtl/>
        </w:rPr>
        <w:t xml:space="preserve">نهی </w:t>
      </w:r>
      <w:r>
        <w:rPr>
          <w:rFonts w:hint="cs"/>
          <w:rtl/>
        </w:rPr>
        <w:t>در موارد شک در ورود</w:t>
      </w:r>
      <w:r w:rsidR="0087599E">
        <w:rPr>
          <w:rFonts w:hint="cs"/>
          <w:rtl/>
        </w:rPr>
        <w:t xml:space="preserve"> نهی</w:t>
      </w:r>
      <w:r w:rsidR="0097108A">
        <w:rPr>
          <w:rFonts w:hint="cs"/>
          <w:rtl/>
        </w:rPr>
        <w:t>،</w:t>
      </w:r>
      <w:r w:rsidR="0087599E">
        <w:rPr>
          <w:rFonts w:hint="cs"/>
          <w:rtl/>
        </w:rPr>
        <w:t xml:space="preserve"> درست کردید.</w:t>
      </w:r>
      <w:r>
        <w:rPr>
          <w:rFonts w:hint="cs"/>
          <w:rtl/>
        </w:rPr>
        <w:t xml:space="preserve"> </w:t>
      </w:r>
      <w:r w:rsidR="0097108A">
        <w:rPr>
          <w:rFonts w:hint="cs"/>
          <w:rtl/>
        </w:rPr>
        <w:t xml:space="preserve">حال، </w:t>
      </w:r>
      <w:r w:rsidR="00C63A9A">
        <w:rPr>
          <w:rFonts w:hint="cs"/>
          <w:rtl/>
        </w:rPr>
        <w:t xml:space="preserve">من شک دارم </w:t>
      </w:r>
      <w:r w:rsidR="0087599E">
        <w:rPr>
          <w:rFonts w:hint="cs"/>
          <w:rtl/>
        </w:rPr>
        <w:t>که آیا نهی وارد شده است یا خیر،</w:t>
      </w:r>
      <w:r w:rsidR="00C63A9A">
        <w:rPr>
          <w:rFonts w:hint="cs"/>
          <w:rtl/>
        </w:rPr>
        <w:t xml:space="preserve"> می</w:t>
      </w:r>
      <w:r w:rsidR="0087599E">
        <w:rPr>
          <w:rFonts w:hint="eastAsia"/>
          <w:rtl/>
        </w:rPr>
        <w:t>‌</w:t>
      </w:r>
      <w:r w:rsidR="00C63A9A">
        <w:rPr>
          <w:rFonts w:hint="cs"/>
          <w:rtl/>
        </w:rPr>
        <w:t>گویید با اس</w:t>
      </w:r>
      <w:r w:rsidR="0087599E">
        <w:rPr>
          <w:rFonts w:hint="cs"/>
          <w:rtl/>
        </w:rPr>
        <w:t>تصحاب،</w:t>
      </w:r>
      <w:r w:rsidR="00C63A9A">
        <w:rPr>
          <w:rFonts w:hint="cs"/>
          <w:rtl/>
        </w:rPr>
        <w:t xml:space="preserve"> قید و صفت آن را احراز می</w:t>
      </w:r>
      <w:r w:rsidR="0087599E">
        <w:rPr>
          <w:rFonts w:hint="eastAsia"/>
          <w:rtl/>
        </w:rPr>
        <w:t>‌</w:t>
      </w:r>
      <w:r w:rsidR="0087599E">
        <w:rPr>
          <w:rFonts w:hint="cs"/>
          <w:rtl/>
        </w:rPr>
        <w:t>کنیم</w:t>
      </w:r>
      <w:r w:rsidR="005626CF">
        <w:rPr>
          <w:rFonts w:hint="cs"/>
          <w:rtl/>
        </w:rPr>
        <w:t xml:space="preserve"> تا</w:t>
      </w:r>
      <w:r w:rsidR="00C63A9A">
        <w:rPr>
          <w:rFonts w:hint="cs"/>
          <w:rtl/>
        </w:rPr>
        <w:t xml:space="preserve"> </w:t>
      </w:r>
      <w:r w:rsidR="0087599E">
        <w:rPr>
          <w:rFonts w:hint="cs"/>
          <w:rtl/>
        </w:rPr>
        <w:t xml:space="preserve">«لم یرد فیه نهی» </w:t>
      </w:r>
      <w:r w:rsidR="00C63A9A">
        <w:rPr>
          <w:rFonts w:hint="cs"/>
          <w:rtl/>
        </w:rPr>
        <w:t>باشد. آنگاه</w:t>
      </w:r>
      <w:r w:rsidR="0087599E">
        <w:rPr>
          <w:rFonts w:hint="cs"/>
          <w:rtl/>
        </w:rPr>
        <w:t>،</w:t>
      </w:r>
      <w:r w:rsidR="00C63A9A">
        <w:rPr>
          <w:rFonts w:hint="cs"/>
          <w:rtl/>
        </w:rPr>
        <w:t xml:space="preserve"> موضوع را درست می</w:t>
      </w:r>
      <w:r w:rsidR="0087599E">
        <w:rPr>
          <w:rFonts w:hint="eastAsia"/>
          <w:rtl/>
        </w:rPr>
        <w:t>‌</w:t>
      </w:r>
      <w:r w:rsidR="0087599E">
        <w:rPr>
          <w:rFonts w:hint="cs"/>
          <w:rtl/>
        </w:rPr>
        <w:t xml:space="preserve">کنید، </w:t>
      </w:r>
      <w:r w:rsidR="00C63A9A">
        <w:rPr>
          <w:rFonts w:hint="cs"/>
          <w:rtl/>
        </w:rPr>
        <w:t xml:space="preserve">نه </w:t>
      </w:r>
      <w:r w:rsidR="003911A9">
        <w:rPr>
          <w:rFonts w:hint="cs"/>
          <w:rtl/>
        </w:rPr>
        <w:t>اینکه موضوع را به عنوان مجهول الحکم درست کنید.</w:t>
      </w:r>
      <w:r w:rsidR="00C63A9A">
        <w:rPr>
          <w:rFonts w:hint="cs"/>
          <w:rtl/>
        </w:rPr>
        <w:t xml:space="preserve"> پس اگر دنبال برائت و اثبات اباحه برای مجهول الحکم</w:t>
      </w:r>
      <w:r w:rsidR="005626CF" w:rsidRPr="005626CF">
        <w:rPr>
          <w:rFonts w:hint="cs"/>
          <w:rtl/>
        </w:rPr>
        <w:t xml:space="preserve"> </w:t>
      </w:r>
      <w:r w:rsidR="005626CF">
        <w:rPr>
          <w:rFonts w:hint="cs"/>
          <w:rtl/>
        </w:rPr>
        <w:t>هستید</w:t>
      </w:r>
      <w:r w:rsidR="00C63A9A">
        <w:rPr>
          <w:rFonts w:hint="cs"/>
          <w:rtl/>
        </w:rPr>
        <w:t>، به این شکل درست نمی</w:t>
      </w:r>
      <w:r w:rsidR="0087599E">
        <w:rPr>
          <w:rFonts w:hint="eastAsia"/>
          <w:rtl/>
        </w:rPr>
        <w:t>‌</w:t>
      </w:r>
      <w:r w:rsidR="00C63A9A">
        <w:rPr>
          <w:rFonts w:hint="cs"/>
          <w:rtl/>
        </w:rPr>
        <w:t>شود و</w:t>
      </w:r>
      <w:r w:rsidR="0087599E">
        <w:rPr>
          <w:rFonts w:hint="cs"/>
          <w:rtl/>
        </w:rPr>
        <w:t xml:space="preserve"> شما صرفا</w:t>
      </w:r>
      <w:r w:rsidR="00C63A9A">
        <w:rPr>
          <w:rFonts w:hint="cs"/>
          <w:rtl/>
        </w:rPr>
        <w:t xml:space="preserve"> </w:t>
      </w:r>
      <w:r w:rsidR="005626CF">
        <w:rPr>
          <w:rFonts w:hint="cs"/>
          <w:rtl/>
        </w:rPr>
        <w:t xml:space="preserve">با استصحاب عدم ورود نهی، </w:t>
      </w:r>
      <w:r w:rsidR="00C63A9A">
        <w:rPr>
          <w:rFonts w:hint="cs"/>
          <w:rtl/>
        </w:rPr>
        <w:t xml:space="preserve">یک اباحه </w:t>
      </w:r>
      <w:r w:rsidR="0087599E">
        <w:rPr>
          <w:rFonts w:hint="cs"/>
          <w:rtl/>
        </w:rPr>
        <w:t xml:space="preserve">در عالم </w:t>
      </w:r>
      <w:r w:rsidR="00C63A9A">
        <w:rPr>
          <w:rFonts w:hint="cs"/>
          <w:rtl/>
        </w:rPr>
        <w:t>درست کردید</w:t>
      </w:r>
      <w:r w:rsidR="003911A9">
        <w:rPr>
          <w:rFonts w:hint="cs"/>
          <w:rtl/>
        </w:rPr>
        <w:t xml:space="preserve">. </w:t>
      </w:r>
    </w:p>
    <w:p w14:paraId="298DDD5C" w14:textId="77777777" w:rsidR="00F75626" w:rsidRDefault="00000000" w:rsidP="000608AF">
      <w:pPr>
        <w:rPr>
          <w:rtl/>
        </w:rPr>
      </w:pPr>
      <w:r>
        <w:rPr>
          <w:rFonts w:hint="cs"/>
          <w:rtl/>
        </w:rPr>
        <w:t>مستشکل پاسخ می</w:t>
      </w:r>
      <w:r>
        <w:rPr>
          <w:rFonts w:hint="eastAsia"/>
          <w:rtl/>
        </w:rPr>
        <w:t>‌</w:t>
      </w:r>
      <w:r>
        <w:rPr>
          <w:rFonts w:hint="cs"/>
          <w:rtl/>
        </w:rPr>
        <w:t>دهد که چه فرقی می</w:t>
      </w:r>
      <w:r>
        <w:rPr>
          <w:rFonts w:hint="eastAsia"/>
          <w:rtl/>
        </w:rPr>
        <w:t>‌</w:t>
      </w:r>
      <w:r>
        <w:rPr>
          <w:rFonts w:hint="cs"/>
          <w:rtl/>
        </w:rPr>
        <w:t>کند که اباحه به چه عنوان ثابت شود. بالاخره اباحه در دست ماست و آنچه که می</w:t>
      </w:r>
      <w:r>
        <w:rPr>
          <w:rFonts w:hint="eastAsia"/>
          <w:rtl/>
        </w:rPr>
        <w:t>‌</w:t>
      </w:r>
      <w:r>
        <w:rPr>
          <w:rFonts w:hint="cs"/>
          <w:rtl/>
        </w:rPr>
        <w:t>خواهیم اینست که وقتی شک کردیم در ورود نهی</w:t>
      </w:r>
      <w:r>
        <w:rPr>
          <w:rFonts w:hint="eastAsia"/>
          <w:rtl/>
        </w:rPr>
        <w:t>‌</w:t>
      </w:r>
      <w:r>
        <w:rPr>
          <w:rFonts w:hint="cs"/>
          <w:rtl/>
        </w:rPr>
        <w:t>ای، یک اباحه داشته باشیم و مجاز باشیم در تصرف در فعل و امثال آن. اباحه در اینجا می</w:t>
      </w:r>
      <w:r>
        <w:rPr>
          <w:rFonts w:hint="eastAsia"/>
          <w:rtl/>
        </w:rPr>
        <w:t>‌</w:t>
      </w:r>
      <w:r>
        <w:rPr>
          <w:rFonts w:hint="cs"/>
          <w:rtl/>
        </w:rPr>
        <w:t>گوید مجاز هستید و فرقی ندارد که به عنوان مجهول الحکم باشد یا به عنوان «لم یرد فی نهی</w:t>
      </w:r>
      <w:r>
        <w:rPr>
          <w:rFonts w:hint="eastAsia"/>
          <w:rtl/>
        </w:rPr>
        <w:t>‌</w:t>
      </w:r>
      <w:r>
        <w:rPr>
          <w:rFonts w:hint="cs"/>
          <w:rtl/>
        </w:rPr>
        <w:t>»ای که با استصحاب عدم ورود نهی، موضوع آن را احراز می</w:t>
      </w:r>
      <w:r>
        <w:rPr>
          <w:rFonts w:hint="eastAsia"/>
          <w:rtl/>
        </w:rPr>
        <w:t>‌</w:t>
      </w:r>
      <w:r>
        <w:rPr>
          <w:rFonts w:hint="cs"/>
          <w:rtl/>
        </w:rPr>
        <w:t xml:space="preserve">کنیم. </w:t>
      </w:r>
    </w:p>
    <w:p w14:paraId="4271CEAA" w14:textId="77777777" w:rsidR="000E142B" w:rsidRDefault="00000000" w:rsidP="000608AF">
      <w:pPr>
        <w:rPr>
          <w:rtl/>
        </w:rPr>
      </w:pPr>
      <w:r>
        <w:rPr>
          <w:rFonts w:hint="cs"/>
          <w:rtl/>
        </w:rPr>
        <w:t>مرحوم آخوند می</w:t>
      </w:r>
      <w:r>
        <w:rPr>
          <w:rFonts w:hint="eastAsia"/>
          <w:rtl/>
        </w:rPr>
        <w:t>‌</w:t>
      </w:r>
      <w:r w:rsidR="000608AF">
        <w:rPr>
          <w:rFonts w:hint="cs"/>
          <w:rtl/>
        </w:rPr>
        <w:t>فرماید</w:t>
      </w:r>
      <w:r>
        <w:rPr>
          <w:rFonts w:hint="cs"/>
          <w:rtl/>
        </w:rPr>
        <w:t xml:space="preserve"> فی الجمله فرق دارد</w:t>
      </w:r>
      <w:r w:rsidR="000608AF">
        <w:rPr>
          <w:rFonts w:hint="cs"/>
          <w:rtl/>
        </w:rPr>
        <w:t>. یعنی</w:t>
      </w:r>
      <w:r>
        <w:rPr>
          <w:rFonts w:hint="cs"/>
          <w:rtl/>
        </w:rPr>
        <w:t xml:space="preserve"> یک جاهایی کلام شما اثبات می</w:t>
      </w:r>
      <w:r w:rsidR="000608AF">
        <w:rPr>
          <w:rFonts w:hint="eastAsia"/>
          <w:rtl/>
        </w:rPr>
        <w:t>‌</w:t>
      </w:r>
      <w:r w:rsidR="000608AF">
        <w:rPr>
          <w:rFonts w:hint="cs"/>
          <w:rtl/>
        </w:rPr>
        <w:t>شود، و</w:t>
      </w:r>
      <w:r>
        <w:rPr>
          <w:rFonts w:hint="cs"/>
          <w:rtl/>
        </w:rPr>
        <w:t xml:space="preserve">لی یک جاهایی هم </w:t>
      </w:r>
      <w:r w:rsidR="000608AF">
        <w:rPr>
          <w:rFonts w:hint="cs"/>
          <w:rtl/>
        </w:rPr>
        <w:t xml:space="preserve">کلام شما درست نیست، برای مثال </w:t>
      </w:r>
      <w:r>
        <w:rPr>
          <w:rFonts w:hint="cs"/>
          <w:rtl/>
        </w:rPr>
        <w:t>اگر توارد حالتین باشد و ما ورود نهی</w:t>
      </w:r>
      <w:r w:rsidR="000608AF">
        <w:rPr>
          <w:rFonts w:hint="eastAsia"/>
          <w:rtl/>
        </w:rPr>
        <w:t>‌</w:t>
      </w:r>
      <w:r w:rsidR="000608AF">
        <w:rPr>
          <w:rFonts w:hint="cs"/>
          <w:rtl/>
        </w:rPr>
        <w:t>ای و نیز ورود اباحه را احراز کنیم و تقدم و تاخر این</w:t>
      </w:r>
      <w:r w:rsidR="000608AF">
        <w:rPr>
          <w:rFonts w:hint="eastAsia"/>
          <w:rtl/>
        </w:rPr>
        <w:t>‌</w:t>
      </w:r>
      <w:r w:rsidR="000608AF">
        <w:rPr>
          <w:rFonts w:hint="cs"/>
          <w:rtl/>
        </w:rPr>
        <w:t>دو برای ما روشن نباشد. در اینصورت، استصحاب جاری نیست</w:t>
      </w:r>
      <w:r>
        <w:rPr>
          <w:rFonts w:hint="cs"/>
          <w:rtl/>
        </w:rPr>
        <w:t>.</w:t>
      </w:r>
    </w:p>
    <w:p w14:paraId="23122B19" w14:textId="77777777" w:rsidR="000E142B" w:rsidRDefault="00000000" w:rsidP="000E142B">
      <w:pPr>
        <w:rPr>
          <w:rtl/>
        </w:rPr>
      </w:pPr>
      <w:r>
        <w:rPr>
          <w:rFonts w:hint="cs"/>
          <w:rtl/>
        </w:rPr>
        <w:t>مستشکل ممکن است بگوید</w:t>
      </w:r>
      <w:r w:rsidR="00F75626">
        <w:rPr>
          <w:rFonts w:hint="cs"/>
          <w:rtl/>
        </w:rPr>
        <w:t xml:space="preserve"> وقتی اس</w:t>
      </w:r>
      <w:r>
        <w:rPr>
          <w:rFonts w:hint="cs"/>
          <w:rtl/>
        </w:rPr>
        <w:t>تصحاب</w:t>
      </w:r>
      <w:r w:rsidR="00F75626">
        <w:rPr>
          <w:rFonts w:hint="cs"/>
          <w:rtl/>
        </w:rPr>
        <w:t xml:space="preserve"> جاری </w:t>
      </w:r>
      <w:r>
        <w:rPr>
          <w:rFonts w:hint="cs"/>
          <w:rtl/>
        </w:rPr>
        <w:t>نیست</w:t>
      </w:r>
      <w:r w:rsidR="00F75626">
        <w:rPr>
          <w:rFonts w:hint="cs"/>
          <w:rtl/>
        </w:rPr>
        <w:t xml:space="preserve">، با عدم قول به فصل درست </w:t>
      </w:r>
      <w:r>
        <w:rPr>
          <w:rFonts w:hint="cs"/>
          <w:rtl/>
        </w:rPr>
        <w:t>می</w:t>
      </w:r>
      <w:r>
        <w:rPr>
          <w:rFonts w:hint="eastAsia"/>
          <w:rtl/>
        </w:rPr>
        <w:t>‌</w:t>
      </w:r>
      <w:r w:rsidR="00F75626">
        <w:rPr>
          <w:rFonts w:hint="cs"/>
          <w:rtl/>
        </w:rPr>
        <w:t>کنیم. یعنی در جاهای دیگر که توارد حالتین نیست</w:t>
      </w:r>
      <w:r>
        <w:rPr>
          <w:rFonts w:hint="cs"/>
          <w:rtl/>
        </w:rPr>
        <w:t>،</w:t>
      </w:r>
      <w:r w:rsidR="00F75626">
        <w:rPr>
          <w:rFonts w:hint="cs"/>
          <w:rtl/>
        </w:rPr>
        <w:t xml:space="preserve"> با استصحاب درست می</w:t>
      </w:r>
      <w:r w:rsidR="00F75626">
        <w:rPr>
          <w:rFonts w:hint="eastAsia"/>
          <w:rtl/>
        </w:rPr>
        <w:t>‌</w:t>
      </w:r>
      <w:r w:rsidR="00F75626">
        <w:rPr>
          <w:rFonts w:hint="cs"/>
          <w:rtl/>
        </w:rPr>
        <w:t>کنیم</w:t>
      </w:r>
      <w:r>
        <w:rPr>
          <w:rFonts w:hint="cs"/>
          <w:rtl/>
        </w:rPr>
        <w:t>،</w:t>
      </w:r>
      <w:r w:rsidR="00F75626">
        <w:rPr>
          <w:rFonts w:hint="cs"/>
          <w:rtl/>
        </w:rPr>
        <w:t xml:space="preserve"> ولی </w:t>
      </w:r>
      <w:r>
        <w:rPr>
          <w:rFonts w:hint="cs"/>
          <w:rtl/>
        </w:rPr>
        <w:t>جایی</w:t>
      </w:r>
      <w:r w:rsidR="00F75626">
        <w:rPr>
          <w:rFonts w:hint="cs"/>
          <w:rtl/>
        </w:rPr>
        <w:t xml:space="preserve"> که توارد حالتین </w:t>
      </w:r>
      <w:r>
        <w:rPr>
          <w:rFonts w:hint="cs"/>
          <w:rtl/>
        </w:rPr>
        <w:t xml:space="preserve">است و </w:t>
      </w:r>
      <w:r w:rsidR="00F75626">
        <w:rPr>
          <w:rFonts w:hint="cs"/>
          <w:rtl/>
        </w:rPr>
        <w:t xml:space="preserve">یا </w:t>
      </w:r>
      <w:r>
        <w:rPr>
          <w:rFonts w:hint="cs"/>
          <w:rtl/>
        </w:rPr>
        <w:t xml:space="preserve">استصحاب </w:t>
      </w:r>
      <w:r w:rsidR="00F75626">
        <w:rPr>
          <w:rFonts w:hint="cs"/>
          <w:rtl/>
        </w:rPr>
        <w:t xml:space="preserve">مشکل دیگری </w:t>
      </w:r>
      <w:r>
        <w:rPr>
          <w:rFonts w:hint="cs"/>
          <w:rtl/>
        </w:rPr>
        <w:t>دارد</w:t>
      </w:r>
      <w:r w:rsidR="00F75626">
        <w:rPr>
          <w:rFonts w:hint="cs"/>
          <w:rtl/>
        </w:rPr>
        <w:t xml:space="preserve">، با عدم قول به فصل درست </w:t>
      </w:r>
      <w:r>
        <w:rPr>
          <w:rFonts w:hint="cs"/>
          <w:rtl/>
        </w:rPr>
        <w:t>می</w:t>
      </w:r>
      <w:r>
        <w:rPr>
          <w:rFonts w:hint="eastAsia"/>
          <w:rtl/>
        </w:rPr>
        <w:t>‌</w:t>
      </w:r>
      <w:r w:rsidR="00F75626">
        <w:rPr>
          <w:rFonts w:hint="cs"/>
          <w:rtl/>
        </w:rPr>
        <w:t xml:space="preserve">کنیم. </w:t>
      </w:r>
    </w:p>
    <w:p w14:paraId="0B0C21AC" w14:textId="77777777" w:rsidR="00F75626" w:rsidRDefault="00000000" w:rsidP="000E142B">
      <w:pPr>
        <w:rPr>
          <w:rtl/>
        </w:rPr>
      </w:pPr>
      <w:r>
        <w:rPr>
          <w:rFonts w:hint="cs"/>
          <w:rtl/>
        </w:rPr>
        <w:t>ایشان پاسخ می</w:t>
      </w:r>
      <w:r>
        <w:rPr>
          <w:rFonts w:hint="eastAsia"/>
          <w:rtl/>
        </w:rPr>
        <w:t>‌</w:t>
      </w:r>
      <w:r>
        <w:rPr>
          <w:rFonts w:hint="cs"/>
          <w:rtl/>
        </w:rPr>
        <w:t>دهد عدم قول به فصل در جایی است که شما اباحه را با دلیل ثابت کرده باشید</w:t>
      </w:r>
      <w:r w:rsidR="000E142B">
        <w:rPr>
          <w:rFonts w:hint="cs"/>
          <w:rtl/>
        </w:rPr>
        <w:t>،</w:t>
      </w:r>
      <w:r>
        <w:rPr>
          <w:rFonts w:hint="cs"/>
          <w:rtl/>
        </w:rPr>
        <w:t xml:space="preserve"> ولی اگر با اصل ثابت کنید</w:t>
      </w:r>
      <w:r w:rsidR="000E142B">
        <w:rPr>
          <w:rFonts w:hint="cs"/>
          <w:rtl/>
        </w:rPr>
        <w:t>،</w:t>
      </w:r>
      <w:r>
        <w:rPr>
          <w:rFonts w:hint="cs"/>
          <w:rtl/>
        </w:rPr>
        <w:t xml:space="preserve"> فایده ندارد، فافهم.</w:t>
      </w:r>
      <w:r>
        <w:rPr>
          <w:rStyle w:val="FootnoteReference"/>
          <w:rtl/>
        </w:rPr>
        <w:footnoteReference w:id="90"/>
      </w:r>
    </w:p>
    <w:p w14:paraId="6B7470D0" w14:textId="77777777" w:rsidR="00721D26" w:rsidRDefault="00000000" w:rsidP="00721D26">
      <w:pPr>
        <w:pStyle w:val="Heading1"/>
        <w:rPr>
          <w:rtl/>
        </w:rPr>
      </w:pPr>
      <w:bookmarkStart w:id="383" w:name="_Toc120452144"/>
      <w:r>
        <w:rPr>
          <w:rFonts w:hint="cs"/>
          <w:rtl/>
        </w:rPr>
        <w:t>دو استدلال مرحوم اصفهانی در اینکه «ورود» در روایت به معنای صدور نیست</w:t>
      </w:r>
      <w:bookmarkEnd w:id="383"/>
    </w:p>
    <w:p w14:paraId="6D18D7A4" w14:textId="77777777" w:rsidR="00F75626" w:rsidRDefault="00000000" w:rsidP="00FB296B">
      <w:pPr>
        <w:ind w:firstLine="0"/>
        <w:rPr>
          <w:rtl/>
        </w:rPr>
      </w:pPr>
      <w:r>
        <w:rPr>
          <w:rFonts w:hint="cs"/>
          <w:rtl/>
        </w:rPr>
        <w:t>از اصل بحث که</w:t>
      </w:r>
      <w:r w:rsidR="00E27A4C">
        <w:rPr>
          <w:rFonts w:hint="cs"/>
          <w:rtl/>
        </w:rPr>
        <w:t xml:space="preserve"> نیاز به بحث و بررسی زیادی دارد، دور افتادیم.</w:t>
      </w:r>
      <w:r>
        <w:rPr>
          <w:rFonts w:hint="cs"/>
          <w:rtl/>
        </w:rPr>
        <w:t xml:space="preserve"> مرحوم آخوند چند بار رفت و برگشت داشت</w:t>
      </w:r>
      <w:r w:rsidR="00E27A4C">
        <w:rPr>
          <w:rFonts w:hint="cs"/>
          <w:rtl/>
        </w:rPr>
        <w:t>،</w:t>
      </w:r>
      <w:r>
        <w:rPr>
          <w:rFonts w:hint="cs"/>
          <w:rtl/>
        </w:rPr>
        <w:t xml:space="preserve"> ولی اصل حرف ایشان محل سوال ماست. اینکه ایشان می</w:t>
      </w:r>
      <w:r>
        <w:rPr>
          <w:rFonts w:hint="eastAsia"/>
          <w:rtl/>
        </w:rPr>
        <w:t>‌</w:t>
      </w:r>
      <w:r>
        <w:rPr>
          <w:rFonts w:hint="cs"/>
          <w:rtl/>
        </w:rPr>
        <w:t xml:space="preserve">گوید </w:t>
      </w:r>
      <w:r w:rsidR="00FB296B">
        <w:rPr>
          <w:rFonts w:hint="cs"/>
          <w:rtl/>
        </w:rPr>
        <w:t>در «</w:t>
      </w:r>
      <w:r>
        <w:rPr>
          <w:rFonts w:hint="cs"/>
          <w:rtl/>
        </w:rPr>
        <w:t>لم یرد فیه نهی</w:t>
      </w:r>
      <w:r w:rsidR="00FB296B">
        <w:rPr>
          <w:rFonts w:hint="cs"/>
          <w:rtl/>
        </w:rPr>
        <w:t>»</w:t>
      </w:r>
      <w:r>
        <w:rPr>
          <w:rFonts w:hint="cs"/>
          <w:rtl/>
        </w:rPr>
        <w:t xml:space="preserve">، ورود </w:t>
      </w:r>
      <w:r w:rsidR="00FB296B">
        <w:rPr>
          <w:rFonts w:hint="cs"/>
          <w:rtl/>
        </w:rPr>
        <w:t>به معنای</w:t>
      </w:r>
      <w:r>
        <w:rPr>
          <w:rFonts w:hint="cs"/>
          <w:rtl/>
        </w:rPr>
        <w:t xml:space="preserve"> صدور است نه </w:t>
      </w:r>
      <w:r w:rsidR="00FB296B">
        <w:rPr>
          <w:rFonts w:hint="cs"/>
          <w:rtl/>
        </w:rPr>
        <w:t>وصول و علمی</w:t>
      </w:r>
      <w:r>
        <w:rPr>
          <w:rFonts w:hint="cs"/>
          <w:rtl/>
        </w:rPr>
        <w:t xml:space="preserve"> که مرحوم شیخ می</w:t>
      </w:r>
      <w:r>
        <w:rPr>
          <w:rFonts w:hint="eastAsia"/>
          <w:rtl/>
        </w:rPr>
        <w:t>‌</w:t>
      </w:r>
      <w:r>
        <w:rPr>
          <w:rFonts w:hint="cs"/>
          <w:rtl/>
        </w:rPr>
        <w:t>فرماید</w:t>
      </w:r>
      <w:r w:rsidR="00FB296B">
        <w:rPr>
          <w:rFonts w:hint="cs"/>
          <w:rtl/>
        </w:rPr>
        <w:t>، چه دلیلی دارد؟</w:t>
      </w:r>
      <w:r>
        <w:rPr>
          <w:rFonts w:hint="cs"/>
          <w:rtl/>
        </w:rPr>
        <w:t xml:space="preserve"> </w:t>
      </w:r>
    </w:p>
    <w:p w14:paraId="6D15A6FC" w14:textId="77777777" w:rsidR="00F75626" w:rsidRDefault="00000000" w:rsidP="00721D26">
      <w:pPr>
        <w:ind w:firstLine="0"/>
        <w:rPr>
          <w:rtl/>
        </w:rPr>
      </w:pPr>
      <w:r>
        <w:rPr>
          <w:rFonts w:hint="cs"/>
          <w:rtl/>
        </w:rPr>
        <w:t xml:space="preserve">کسی که بحث </w:t>
      </w:r>
      <w:r w:rsidR="00721D26">
        <w:rPr>
          <w:rFonts w:hint="cs"/>
          <w:rtl/>
        </w:rPr>
        <w:t xml:space="preserve">خوبی در این باب </w:t>
      </w:r>
      <w:r>
        <w:rPr>
          <w:rFonts w:hint="cs"/>
          <w:rtl/>
        </w:rPr>
        <w:t>کرده است</w:t>
      </w:r>
      <w:r w:rsidR="00721D26">
        <w:rPr>
          <w:rFonts w:hint="cs"/>
          <w:rtl/>
        </w:rPr>
        <w:t>،</w:t>
      </w:r>
      <w:r>
        <w:rPr>
          <w:rFonts w:hint="cs"/>
          <w:rtl/>
        </w:rPr>
        <w:t xml:space="preserve"> مرحوم اصفه</w:t>
      </w:r>
      <w:r w:rsidR="00721D26">
        <w:rPr>
          <w:rFonts w:hint="cs"/>
          <w:rtl/>
        </w:rPr>
        <w:t>انی است و انصافا بحث بسیار دقیق</w:t>
      </w:r>
      <w:r>
        <w:rPr>
          <w:rFonts w:hint="cs"/>
          <w:rtl/>
        </w:rPr>
        <w:t xml:space="preserve"> و دشواری است. عرض کردم که تلخیص</w:t>
      </w:r>
      <w:r w:rsidR="00721D26">
        <w:rPr>
          <w:rFonts w:hint="cs"/>
          <w:rtl/>
        </w:rPr>
        <w:t xml:space="preserve"> بیان مرحوم اصفهانی در کلام استاد</w:t>
      </w:r>
      <w:r>
        <w:rPr>
          <w:rFonts w:hint="cs"/>
          <w:rtl/>
        </w:rPr>
        <w:t xml:space="preserve"> و همین</w:t>
      </w:r>
      <w:r w:rsidR="00721D26">
        <w:rPr>
          <w:rFonts w:hint="eastAsia"/>
          <w:rtl/>
        </w:rPr>
        <w:t>‌</w:t>
      </w:r>
      <w:r>
        <w:rPr>
          <w:rFonts w:hint="cs"/>
          <w:rtl/>
        </w:rPr>
        <w:t xml:space="preserve">طور </w:t>
      </w:r>
      <w:r w:rsidR="00721D26">
        <w:rPr>
          <w:rFonts w:hint="cs"/>
          <w:rtl/>
        </w:rPr>
        <w:t xml:space="preserve">در کلام </w:t>
      </w:r>
      <w:r>
        <w:rPr>
          <w:rFonts w:hint="cs"/>
          <w:rtl/>
        </w:rPr>
        <w:t>صاحب منتقی</w:t>
      </w:r>
      <w:r w:rsidR="00721D26">
        <w:rPr>
          <w:rFonts w:hint="cs"/>
          <w:rtl/>
        </w:rPr>
        <w:t>،</w:t>
      </w:r>
      <w:r>
        <w:rPr>
          <w:rFonts w:hint="cs"/>
          <w:rtl/>
        </w:rPr>
        <w:t xml:space="preserve"> بسیار ناقص است. استاد فرموده است که اشکالات متعددی به فرمایش مرحوم اصفهانی وارد است که به نظر می</w:t>
      </w:r>
      <w:r>
        <w:rPr>
          <w:rFonts w:hint="eastAsia"/>
          <w:rtl/>
        </w:rPr>
        <w:t>‌</w:t>
      </w:r>
      <w:r>
        <w:rPr>
          <w:rFonts w:hint="cs"/>
          <w:rtl/>
        </w:rPr>
        <w:t xml:space="preserve">رسد این اشکالات قابل توجه است و برخی </w:t>
      </w:r>
      <w:r w:rsidR="00721D26">
        <w:rPr>
          <w:rFonts w:hint="cs"/>
          <w:rtl/>
        </w:rPr>
        <w:t>از آن</w:t>
      </w:r>
      <w:r w:rsidR="00721D26">
        <w:rPr>
          <w:rFonts w:hint="eastAsia"/>
          <w:rtl/>
        </w:rPr>
        <w:t>‌</w:t>
      </w:r>
      <w:r w:rsidR="00721D26">
        <w:rPr>
          <w:rFonts w:hint="cs"/>
          <w:rtl/>
        </w:rPr>
        <w:t>ها بحث</w:t>
      </w:r>
      <w:r w:rsidR="00721D26">
        <w:rPr>
          <w:rFonts w:hint="eastAsia"/>
          <w:rtl/>
        </w:rPr>
        <w:t>‌</w:t>
      </w:r>
      <w:r w:rsidR="00721D26">
        <w:rPr>
          <w:rFonts w:hint="cs"/>
          <w:rtl/>
        </w:rPr>
        <w:t xml:space="preserve">های </w:t>
      </w:r>
      <w:r>
        <w:rPr>
          <w:rFonts w:hint="cs"/>
          <w:rtl/>
        </w:rPr>
        <w:t xml:space="preserve">مبنایی </w:t>
      </w:r>
      <w:r w:rsidR="00721D26">
        <w:rPr>
          <w:rFonts w:hint="cs"/>
          <w:rtl/>
        </w:rPr>
        <w:t xml:space="preserve">است، برای مثال </w:t>
      </w:r>
      <w:r>
        <w:rPr>
          <w:rFonts w:hint="cs"/>
          <w:rtl/>
        </w:rPr>
        <w:t xml:space="preserve">در اینکه احکام عقلی چه </w:t>
      </w:r>
      <w:r w:rsidR="00721D26">
        <w:rPr>
          <w:rFonts w:hint="cs"/>
          <w:rtl/>
        </w:rPr>
        <w:t>هستند و کیفیت حکم آن</w:t>
      </w:r>
      <w:r w:rsidR="00721D26">
        <w:rPr>
          <w:rFonts w:hint="eastAsia"/>
          <w:rtl/>
        </w:rPr>
        <w:t>‌</w:t>
      </w:r>
      <w:r w:rsidR="00721D26">
        <w:rPr>
          <w:rFonts w:hint="cs"/>
          <w:rtl/>
        </w:rPr>
        <w:t xml:space="preserve">ها </w:t>
      </w:r>
      <w:r>
        <w:rPr>
          <w:rFonts w:hint="cs"/>
          <w:rtl/>
        </w:rPr>
        <w:t xml:space="preserve">چگونه </w:t>
      </w:r>
      <w:r w:rsidR="00721D26">
        <w:rPr>
          <w:rFonts w:hint="cs"/>
          <w:rtl/>
        </w:rPr>
        <w:t>است،</w:t>
      </w:r>
      <w:r>
        <w:rPr>
          <w:rFonts w:hint="cs"/>
          <w:rtl/>
        </w:rPr>
        <w:t xml:space="preserve"> یک</w:t>
      </w:r>
      <w:r w:rsidR="00721D26">
        <w:rPr>
          <w:rFonts w:hint="eastAsia"/>
          <w:rtl/>
        </w:rPr>
        <w:t>‌</w:t>
      </w:r>
      <w:r>
        <w:rPr>
          <w:rFonts w:hint="cs"/>
          <w:rtl/>
        </w:rPr>
        <w:t xml:space="preserve">جایی استاد ما </w:t>
      </w:r>
      <w:r w:rsidR="00721D26">
        <w:rPr>
          <w:rFonts w:hint="cs"/>
          <w:rtl/>
        </w:rPr>
        <w:t xml:space="preserve">حفظه الله </w:t>
      </w:r>
      <w:r>
        <w:rPr>
          <w:rFonts w:hint="cs"/>
          <w:rtl/>
        </w:rPr>
        <w:t>وسط بحث می</w:t>
      </w:r>
      <w:r>
        <w:rPr>
          <w:rFonts w:hint="eastAsia"/>
          <w:rtl/>
        </w:rPr>
        <w:t>‌</w:t>
      </w:r>
      <w:r w:rsidR="00721D26">
        <w:rPr>
          <w:rFonts w:hint="cs"/>
          <w:rtl/>
        </w:rPr>
        <w:t xml:space="preserve">فرماید عقل، </w:t>
      </w:r>
      <w:r>
        <w:rPr>
          <w:rFonts w:hint="cs"/>
          <w:rtl/>
        </w:rPr>
        <w:t xml:space="preserve">حکم ندارد </w:t>
      </w:r>
      <w:r w:rsidR="00721D26">
        <w:rPr>
          <w:rFonts w:hint="cs"/>
          <w:rtl/>
        </w:rPr>
        <w:t>تا بگویید</w:t>
      </w:r>
      <w:r>
        <w:rPr>
          <w:rFonts w:hint="cs"/>
          <w:rtl/>
        </w:rPr>
        <w:t xml:space="preserve"> این حکم شارع ارشاد به حکم عقل است. مگر</w:t>
      </w:r>
      <w:r w:rsidR="00721D26">
        <w:rPr>
          <w:rFonts w:hint="cs"/>
          <w:rtl/>
        </w:rPr>
        <w:t xml:space="preserve"> عقل</w:t>
      </w:r>
      <w:r>
        <w:rPr>
          <w:rFonts w:hint="cs"/>
          <w:rtl/>
        </w:rPr>
        <w:t xml:space="preserve"> مولویت دارد </w:t>
      </w:r>
      <w:r w:rsidR="00721D26">
        <w:rPr>
          <w:rFonts w:hint="cs"/>
          <w:rtl/>
        </w:rPr>
        <w:t>که حکم داشته باشد. این</w:t>
      </w:r>
      <w:r w:rsidR="00721D26">
        <w:rPr>
          <w:rFonts w:hint="eastAsia"/>
          <w:rtl/>
        </w:rPr>
        <w:t>‌</w:t>
      </w:r>
      <w:r>
        <w:rPr>
          <w:rFonts w:hint="cs"/>
          <w:rtl/>
        </w:rPr>
        <w:t>ها بحث</w:t>
      </w:r>
      <w:r>
        <w:rPr>
          <w:rFonts w:hint="eastAsia"/>
          <w:rtl/>
        </w:rPr>
        <w:t>‌</w:t>
      </w:r>
      <w:r>
        <w:rPr>
          <w:rFonts w:hint="cs"/>
          <w:rtl/>
        </w:rPr>
        <w:t>های بسیار مبنایی است و شاید لازم نباشد تحقیق نهایی را در این مسأله به تفصیل عرض کنیم</w:t>
      </w:r>
      <w:r w:rsidR="00721D26">
        <w:rPr>
          <w:rFonts w:hint="cs"/>
          <w:rtl/>
        </w:rPr>
        <w:t>،</w:t>
      </w:r>
      <w:r>
        <w:rPr>
          <w:rFonts w:hint="cs"/>
          <w:rtl/>
        </w:rPr>
        <w:t xml:space="preserve"> ولی باید بفهمیم فرمایش</w:t>
      </w:r>
      <w:r w:rsidR="00721D26">
        <w:rPr>
          <w:rFonts w:hint="cs"/>
          <w:rtl/>
        </w:rPr>
        <w:t xml:space="preserve"> مرحوم اصفهانی چه بود</w:t>
      </w:r>
      <w:r>
        <w:rPr>
          <w:rFonts w:hint="cs"/>
          <w:rtl/>
        </w:rPr>
        <w:t>ه و اشکالاتی که به کلام ایشان شده است</w:t>
      </w:r>
      <w:r w:rsidR="00721D26">
        <w:rPr>
          <w:rFonts w:hint="cs"/>
          <w:rtl/>
        </w:rPr>
        <w:t>،</w:t>
      </w:r>
      <w:r>
        <w:rPr>
          <w:rFonts w:hint="cs"/>
          <w:rtl/>
        </w:rPr>
        <w:t xml:space="preserve"> چیست. </w:t>
      </w:r>
    </w:p>
    <w:p w14:paraId="72B40DDA" w14:textId="77777777" w:rsidR="00F75626" w:rsidRDefault="00000000" w:rsidP="00F75626">
      <w:pPr>
        <w:ind w:firstLine="0"/>
        <w:rPr>
          <w:rtl/>
        </w:rPr>
      </w:pPr>
      <w:r w:rsidRPr="00721D26">
        <w:rPr>
          <w:rFonts w:hint="cs"/>
          <w:color w:val="FF0000"/>
          <w:rtl/>
        </w:rPr>
        <w:t>سوال</w:t>
      </w:r>
      <w:r w:rsidR="00721D26">
        <w:rPr>
          <w:rFonts w:hint="cs"/>
          <w:rtl/>
        </w:rPr>
        <w:t>: آیا اساسا عدم قول به فصل در این مباحث عقلی می</w:t>
      </w:r>
      <w:r w:rsidR="00721D26">
        <w:rPr>
          <w:rFonts w:hint="eastAsia"/>
          <w:rtl/>
        </w:rPr>
        <w:t>‌</w:t>
      </w:r>
      <w:r w:rsidR="00721D26">
        <w:rPr>
          <w:rFonts w:hint="cs"/>
          <w:rtl/>
        </w:rPr>
        <w:t xml:space="preserve">آید؟ </w:t>
      </w:r>
    </w:p>
    <w:p w14:paraId="00844B3A" w14:textId="77777777" w:rsidR="007D4BA1" w:rsidRDefault="00000000" w:rsidP="007D4BA1">
      <w:pPr>
        <w:ind w:firstLine="0"/>
        <w:rPr>
          <w:rtl/>
        </w:rPr>
      </w:pPr>
      <w:r w:rsidRPr="00721D26">
        <w:rPr>
          <w:rFonts w:hint="cs"/>
          <w:color w:val="FF0000"/>
          <w:rtl/>
        </w:rPr>
        <w:t>پاسخ</w:t>
      </w:r>
      <w:r>
        <w:rPr>
          <w:rFonts w:hint="cs"/>
          <w:rtl/>
        </w:rPr>
        <w:t>: قبلا اگر یادتان باشد عرض شد که این</w:t>
      </w:r>
      <w:r>
        <w:rPr>
          <w:rFonts w:hint="eastAsia"/>
          <w:rtl/>
        </w:rPr>
        <w:t>‌</w:t>
      </w:r>
      <w:r>
        <w:rPr>
          <w:rFonts w:hint="cs"/>
          <w:rtl/>
        </w:rPr>
        <w:t>ها تعبدهای شرعی است و اشکالی ندارد بیاید. اگر اجماع باشد بر برائت</w:t>
      </w:r>
      <w:r w:rsidR="00721D26">
        <w:rPr>
          <w:rFonts w:hint="cs"/>
          <w:rtl/>
        </w:rPr>
        <w:t xml:space="preserve"> شرعی</w:t>
      </w:r>
      <w:r>
        <w:rPr>
          <w:rFonts w:hint="cs"/>
          <w:rtl/>
        </w:rPr>
        <w:t>، چرا حجت نباشد؟! اینها بی</w:t>
      </w:r>
      <w:r>
        <w:rPr>
          <w:rFonts w:hint="eastAsia"/>
          <w:rtl/>
        </w:rPr>
        <w:t>‌</w:t>
      </w:r>
      <w:r>
        <w:rPr>
          <w:rFonts w:hint="cs"/>
          <w:rtl/>
        </w:rPr>
        <w:t>اشکال است</w:t>
      </w:r>
      <w:r w:rsidR="00721D26">
        <w:rPr>
          <w:rFonts w:hint="cs"/>
          <w:rtl/>
        </w:rPr>
        <w:t>،</w:t>
      </w:r>
      <w:r>
        <w:rPr>
          <w:rFonts w:hint="cs"/>
          <w:rtl/>
        </w:rPr>
        <w:t xml:space="preserve"> ولی ما در عدم قول به فصل اشکالی دیگر داشتیم که این</w:t>
      </w:r>
      <w:r>
        <w:rPr>
          <w:rFonts w:hint="eastAsia"/>
          <w:rtl/>
        </w:rPr>
        <w:t>‌</w:t>
      </w:r>
      <w:r>
        <w:rPr>
          <w:rFonts w:hint="cs"/>
          <w:rtl/>
        </w:rPr>
        <w:t>ها</w:t>
      </w:r>
      <w:r w:rsidR="00E91DFA">
        <w:rPr>
          <w:rFonts w:hint="cs"/>
          <w:rtl/>
        </w:rPr>
        <w:t xml:space="preserve"> اجماع </w:t>
      </w:r>
      <w:r>
        <w:rPr>
          <w:rFonts w:hint="cs"/>
          <w:rtl/>
        </w:rPr>
        <w:t>فعلی نیستند. باید دید اصلا نوبت به این بحث</w:t>
      </w:r>
      <w:r>
        <w:rPr>
          <w:rFonts w:hint="eastAsia"/>
          <w:rtl/>
        </w:rPr>
        <w:t>‌</w:t>
      </w:r>
      <w:r>
        <w:rPr>
          <w:rFonts w:hint="cs"/>
          <w:rtl/>
        </w:rPr>
        <w:t>ها می</w:t>
      </w:r>
      <w:r>
        <w:rPr>
          <w:rFonts w:hint="eastAsia"/>
          <w:rtl/>
        </w:rPr>
        <w:t>‌</w:t>
      </w:r>
      <w:r>
        <w:rPr>
          <w:rFonts w:hint="cs"/>
          <w:rtl/>
        </w:rPr>
        <w:t xml:space="preserve">رسد یا خیر. </w:t>
      </w:r>
    </w:p>
    <w:p w14:paraId="6E469A41" w14:textId="77777777" w:rsidR="003979CD" w:rsidRDefault="00000000" w:rsidP="00AE272C">
      <w:pPr>
        <w:rPr>
          <w:rtl/>
        </w:rPr>
      </w:pPr>
      <w:r>
        <w:rPr>
          <w:rFonts w:hint="cs"/>
          <w:rtl/>
        </w:rPr>
        <w:t xml:space="preserve">صورت کلی فرمایش مرحوم اصفهانی </w:t>
      </w:r>
      <w:r w:rsidR="005A17C4">
        <w:rPr>
          <w:rFonts w:hint="cs"/>
          <w:rtl/>
        </w:rPr>
        <w:t>را به</w:t>
      </w:r>
      <w:r>
        <w:rPr>
          <w:rFonts w:hint="cs"/>
          <w:rtl/>
        </w:rPr>
        <w:t xml:space="preserve"> عنوان نقشه</w:t>
      </w:r>
      <w:r>
        <w:rPr>
          <w:rFonts w:hint="eastAsia"/>
          <w:rtl/>
        </w:rPr>
        <w:t>‌</w:t>
      </w:r>
      <w:r>
        <w:rPr>
          <w:rFonts w:hint="cs"/>
          <w:rtl/>
        </w:rPr>
        <w:t xml:space="preserve"> راهی عرض می</w:t>
      </w:r>
      <w:r>
        <w:rPr>
          <w:rFonts w:hint="eastAsia"/>
          <w:rtl/>
        </w:rPr>
        <w:t>‌</w:t>
      </w:r>
      <w:r>
        <w:rPr>
          <w:rFonts w:hint="cs"/>
          <w:rtl/>
        </w:rPr>
        <w:t xml:space="preserve">کنم </w:t>
      </w:r>
      <w:r w:rsidR="005A17C4">
        <w:rPr>
          <w:rFonts w:hint="cs"/>
          <w:rtl/>
        </w:rPr>
        <w:t>تا</w:t>
      </w:r>
      <w:r>
        <w:rPr>
          <w:rFonts w:hint="cs"/>
          <w:rtl/>
        </w:rPr>
        <w:t xml:space="preserve"> در مسیر بحث</w:t>
      </w:r>
      <w:r>
        <w:rPr>
          <w:rFonts w:hint="eastAsia"/>
          <w:rtl/>
        </w:rPr>
        <w:t>‌</w:t>
      </w:r>
      <w:r>
        <w:rPr>
          <w:rFonts w:hint="cs"/>
          <w:rtl/>
        </w:rPr>
        <w:t xml:space="preserve">های ایشان، </w:t>
      </w:r>
      <w:r w:rsidR="005A17C4">
        <w:rPr>
          <w:rFonts w:hint="cs"/>
          <w:rtl/>
        </w:rPr>
        <w:t>به ترتیب وارد تک</w:t>
      </w:r>
      <w:r w:rsidR="005A17C4">
        <w:rPr>
          <w:rFonts w:hint="eastAsia"/>
          <w:rtl/>
        </w:rPr>
        <w:t>‌</w:t>
      </w:r>
      <w:r>
        <w:rPr>
          <w:rFonts w:hint="cs"/>
          <w:rtl/>
        </w:rPr>
        <w:t>تک بحث</w:t>
      </w:r>
      <w:r>
        <w:rPr>
          <w:rFonts w:hint="eastAsia"/>
          <w:rtl/>
        </w:rPr>
        <w:t>‌</w:t>
      </w:r>
      <w:r>
        <w:rPr>
          <w:rFonts w:hint="cs"/>
          <w:rtl/>
        </w:rPr>
        <w:t xml:space="preserve">ها شویم تا </w:t>
      </w:r>
      <w:r w:rsidR="005A17C4">
        <w:rPr>
          <w:rFonts w:hint="cs"/>
          <w:rtl/>
        </w:rPr>
        <w:t>مباحث</w:t>
      </w:r>
      <w:r w:rsidR="00AE272C">
        <w:rPr>
          <w:rFonts w:hint="cs"/>
          <w:rtl/>
        </w:rPr>
        <w:t xml:space="preserve"> پراکنده نشود. در تقریر فرمایش محقق اصفهانی، معمولا حرف</w:t>
      </w:r>
      <w:r w:rsidR="00AE272C">
        <w:rPr>
          <w:rFonts w:hint="eastAsia"/>
          <w:rtl/>
        </w:rPr>
        <w:t>‌</w:t>
      </w:r>
      <w:r w:rsidR="00AE272C">
        <w:rPr>
          <w:rFonts w:hint="cs"/>
          <w:rtl/>
        </w:rPr>
        <w:t>های ایشان را کامل نیاورده</w:t>
      </w:r>
      <w:r w:rsidR="00AE272C">
        <w:rPr>
          <w:rFonts w:hint="eastAsia"/>
          <w:rtl/>
        </w:rPr>
        <w:t>‌</w:t>
      </w:r>
      <w:r w:rsidR="00AE272C">
        <w:rPr>
          <w:rFonts w:hint="cs"/>
          <w:rtl/>
        </w:rPr>
        <w:t>اند و فقط متعرض گوشه</w:t>
      </w:r>
      <w:r w:rsidR="00AE272C">
        <w:rPr>
          <w:rFonts w:hint="eastAsia"/>
          <w:rtl/>
        </w:rPr>
        <w:t>‌</w:t>
      </w:r>
      <w:r w:rsidR="00AE272C">
        <w:rPr>
          <w:rFonts w:hint="cs"/>
          <w:rtl/>
        </w:rPr>
        <w:t>ای از فرمایشات ایشان شده</w:t>
      </w:r>
      <w:r w:rsidR="00AE272C">
        <w:rPr>
          <w:rFonts w:hint="eastAsia"/>
          <w:rtl/>
        </w:rPr>
        <w:t>‌</w:t>
      </w:r>
      <w:r w:rsidR="00AE272C">
        <w:rPr>
          <w:rFonts w:hint="cs"/>
          <w:rtl/>
        </w:rPr>
        <w:t xml:space="preserve">اند. </w:t>
      </w:r>
    </w:p>
    <w:p w14:paraId="25989392" w14:textId="77777777" w:rsidR="003979CD" w:rsidRDefault="00000000" w:rsidP="00E04AFD">
      <w:pPr>
        <w:rPr>
          <w:rtl/>
        </w:rPr>
      </w:pPr>
      <w:r>
        <w:rPr>
          <w:rFonts w:hint="cs"/>
          <w:rtl/>
        </w:rPr>
        <w:t>مرحوم اصفهانی از شیخ دفاع می</w:t>
      </w:r>
      <w:r w:rsidR="005D7256">
        <w:rPr>
          <w:rFonts w:hint="eastAsia"/>
          <w:rtl/>
        </w:rPr>
        <w:t>‌</w:t>
      </w:r>
      <w:r>
        <w:rPr>
          <w:rFonts w:hint="cs"/>
          <w:rtl/>
        </w:rPr>
        <w:t xml:space="preserve">کند که </w:t>
      </w:r>
      <w:r w:rsidR="005D7256">
        <w:rPr>
          <w:rFonts w:hint="cs"/>
          <w:rtl/>
        </w:rPr>
        <w:t>ورود در «</w:t>
      </w:r>
      <w:r>
        <w:rPr>
          <w:rFonts w:hint="cs"/>
          <w:rtl/>
        </w:rPr>
        <w:t>حتی یرد فیه نهی</w:t>
      </w:r>
      <w:r w:rsidR="005D7256">
        <w:rPr>
          <w:rFonts w:hint="cs"/>
          <w:rtl/>
        </w:rPr>
        <w:t>»</w:t>
      </w:r>
      <w:r>
        <w:rPr>
          <w:rFonts w:hint="cs"/>
          <w:rtl/>
        </w:rPr>
        <w:t xml:space="preserve">، </w:t>
      </w:r>
      <w:r w:rsidR="005D7256">
        <w:rPr>
          <w:rFonts w:hint="cs"/>
          <w:rtl/>
        </w:rPr>
        <w:t>به</w:t>
      </w:r>
      <w:r>
        <w:rPr>
          <w:rFonts w:hint="cs"/>
          <w:rtl/>
        </w:rPr>
        <w:t xml:space="preserve"> دو بیان </w:t>
      </w:r>
      <w:r w:rsidR="005D7256">
        <w:rPr>
          <w:rFonts w:hint="cs"/>
          <w:rtl/>
        </w:rPr>
        <w:t>نمی</w:t>
      </w:r>
      <w:r w:rsidR="005D7256">
        <w:rPr>
          <w:rFonts w:hint="eastAsia"/>
          <w:rtl/>
        </w:rPr>
        <w:t>‌</w:t>
      </w:r>
      <w:r w:rsidR="005D7256">
        <w:rPr>
          <w:rFonts w:hint="cs"/>
          <w:rtl/>
        </w:rPr>
        <w:t>تواند</w:t>
      </w:r>
      <w:r>
        <w:rPr>
          <w:rFonts w:hint="cs"/>
          <w:rtl/>
        </w:rPr>
        <w:t xml:space="preserve"> به معنای صدور باشد</w:t>
      </w:r>
      <w:r w:rsidR="005D7256">
        <w:rPr>
          <w:rFonts w:hint="cs"/>
          <w:rtl/>
        </w:rPr>
        <w:t>، یعنی</w:t>
      </w:r>
      <w:r>
        <w:rPr>
          <w:rFonts w:hint="cs"/>
          <w:rtl/>
        </w:rPr>
        <w:t xml:space="preserve"> به معنای آن حکم واقعی و نهی واقعی که از ناحیه خداوند صادر می</w:t>
      </w:r>
      <w:r w:rsidR="005D7256">
        <w:rPr>
          <w:rFonts w:hint="eastAsia"/>
          <w:rtl/>
        </w:rPr>
        <w:t>‌</w:t>
      </w:r>
      <w:r>
        <w:rPr>
          <w:rFonts w:hint="cs"/>
          <w:rtl/>
        </w:rPr>
        <w:t>شود</w:t>
      </w:r>
      <w:r w:rsidR="005D7256">
        <w:rPr>
          <w:rFonts w:hint="cs"/>
          <w:rtl/>
        </w:rPr>
        <w:t>،</w:t>
      </w:r>
      <w:r>
        <w:rPr>
          <w:rFonts w:hint="cs"/>
          <w:rtl/>
        </w:rPr>
        <w:t xml:space="preserve"> باشد</w:t>
      </w:r>
      <w:r w:rsidR="005D7256">
        <w:rPr>
          <w:rFonts w:hint="cs"/>
          <w:rtl/>
        </w:rPr>
        <w:t>.</w:t>
      </w:r>
      <w:r>
        <w:rPr>
          <w:rFonts w:hint="cs"/>
          <w:rtl/>
        </w:rPr>
        <w:t xml:space="preserve"> </w:t>
      </w:r>
      <w:r w:rsidR="005D7256">
        <w:rPr>
          <w:rFonts w:hint="cs"/>
          <w:rtl/>
        </w:rPr>
        <w:t>ورود در این روایت،</w:t>
      </w:r>
      <w:r>
        <w:rPr>
          <w:rFonts w:hint="cs"/>
          <w:rtl/>
        </w:rPr>
        <w:t xml:space="preserve"> به معنای وصول </w:t>
      </w:r>
      <w:r w:rsidR="005D7256">
        <w:rPr>
          <w:rFonts w:hint="cs"/>
          <w:rtl/>
        </w:rPr>
        <w:t>است</w:t>
      </w:r>
      <w:r>
        <w:rPr>
          <w:rFonts w:hint="cs"/>
          <w:rtl/>
        </w:rPr>
        <w:t xml:space="preserve"> یعنی </w:t>
      </w:r>
      <w:r w:rsidR="005D7256">
        <w:rPr>
          <w:rFonts w:hint="cs"/>
          <w:rtl/>
        </w:rPr>
        <w:t>«</w:t>
      </w:r>
      <w:r>
        <w:rPr>
          <w:rFonts w:hint="cs"/>
          <w:rtl/>
        </w:rPr>
        <w:t>حتی یصل فیه نهی إلی المکلف</w:t>
      </w:r>
      <w:r w:rsidR="005D7256">
        <w:rPr>
          <w:rFonts w:hint="cs"/>
          <w:rtl/>
        </w:rPr>
        <w:t>»</w:t>
      </w:r>
      <w:r>
        <w:rPr>
          <w:rFonts w:hint="cs"/>
          <w:rtl/>
        </w:rPr>
        <w:t xml:space="preserve">. </w:t>
      </w:r>
    </w:p>
    <w:p w14:paraId="696212E4" w14:textId="77777777" w:rsidR="005D7256" w:rsidRDefault="00000000" w:rsidP="005D7256">
      <w:pPr>
        <w:pStyle w:val="Heading2"/>
        <w:rPr>
          <w:rtl/>
        </w:rPr>
      </w:pPr>
      <w:bookmarkStart w:id="384" w:name="_Toc120452145"/>
      <w:r>
        <w:rPr>
          <w:rFonts w:hint="cs"/>
          <w:rtl/>
        </w:rPr>
        <w:t>استدلال نخست: بحث استظهار</w:t>
      </w:r>
      <w:r>
        <w:rPr>
          <w:rFonts w:ascii="Arial" w:hAnsi="Arial" w:cs="Times New Roman" w:hint="cs"/>
          <w:rtl/>
        </w:rPr>
        <w:t>ی</w:t>
      </w:r>
      <w:r>
        <w:rPr>
          <w:rFonts w:hint="cs"/>
          <w:rtl/>
        </w:rPr>
        <w:t xml:space="preserve"> </w:t>
      </w:r>
      <w:r>
        <w:rPr>
          <w:rFonts w:ascii="NoorTitr" w:hAnsi="NoorTitr" w:hint="cs"/>
          <w:rtl/>
        </w:rPr>
        <w:t>و</w:t>
      </w:r>
      <w:r>
        <w:rPr>
          <w:rFonts w:hint="cs"/>
          <w:rtl/>
        </w:rPr>
        <w:t xml:space="preserve"> </w:t>
      </w:r>
      <w:r>
        <w:rPr>
          <w:rFonts w:ascii="NoorTitr" w:hAnsi="NoorTitr" w:hint="cs"/>
          <w:rtl/>
        </w:rPr>
        <w:t>لغو</w:t>
      </w:r>
      <w:r>
        <w:rPr>
          <w:rFonts w:ascii="Arial" w:hAnsi="Arial" w:cs="Times New Roman" w:hint="cs"/>
          <w:rtl/>
        </w:rPr>
        <w:t>ی</w:t>
      </w:r>
      <w:bookmarkEnd w:id="384"/>
      <w:r>
        <w:rPr>
          <w:rFonts w:hint="cs"/>
          <w:rtl/>
        </w:rPr>
        <w:t xml:space="preserve"> </w:t>
      </w:r>
    </w:p>
    <w:p w14:paraId="727BA046" w14:textId="77777777" w:rsidR="005D7256" w:rsidRDefault="00000000" w:rsidP="005626CF">
      <w:pPr>
        <w:rPr>
          <w:rtl/>
        </w:rPr>
      </w:pPr>
      <w:r>
        <w:rPr>
          <w:rFonts w:hint="cs"/>
          <w:rtl/>
        </w:rPr>
        <w:t xml:space="preserve">ایشان </w:t>
      </w:r>
      <w:r w:rsidR="003979CD">
        <w:rPr>
          <w:rFonts w:hint="cs"/>
          <w:rtl/>
        </w:rPr>
        <w:t xml:space="preserve">دو راه کلی طی میکند. یک راه لغوی و استظهاری است که </w:t>
      </w:r>
      <w:r>
        <w:rPr>
          <w:rFonts w:hint="cs"/>
          <w:rtl/>
        </w:rPr>
        <w:t>آخر بحث آن را بررسی</w:t>
      </w:r>
      <w:r w:rsidR="003979CD">
        <w:rPr>
          <w:rFonts w:hint="cs"/>
          <w:rtl/>
        </w:rPr>
        <w:t xml:space="preserve"> می</w:t>
      </w:r>
      <w:r>
        <w:rPr>
          <w:rFonts w:hint="eastAsia"/>
          <w:rtl/>
        </w:rPr>
        <w:t>‌</w:t>
      </w:r>
      <w:r w:rsidR="003979CD">
        <w:rPr>
          <w:rFonts w:hint="cs"/>
          <w:rtl/>
        </w:rPr>
        <w:t xml:space="preserve">کنیم. ایشان تدقیقی در معنای ورود </w:t>
      </w:r>
      <w:r w:rsidR="009E3CDE">
        <w:rPr>
          <w:rFonts w:hint="cs"/>
          <w:rtl/>
        </w:rPr>
        <w:t xml:space="preserve">دارد که </w:t>
      </w:r>
      <w:r>
        <w:rPr>
          <w:rFonts w:hint="cs"/>
          <w:rtl/>
        </w:rPr>
        <w:t>«</w:t>
      </w:r>
      <w:r w:rsidR="009E3CDE">
        <w:rPr>
          <w:rFonts w:hint="cs"/>
          <w:rtl/>
        </w:rPr>
        <w:t>ورود</w:t>
      </w:r>
      <w:r>
        <w:rPr>
          <w:rFonts w:hint="cs"/>
          <w:rtl/>
        </w:rPr>
        <w:t>»</w:t>
      </w:r>
      <w:r w:rsidR="009E3CDE">
        <w:rPr>
          <w:rFonts w:hint="cs"/>
          <w:rtl/>
        </w:rPr>
        <w:t xml:space="preserve"> لفظی است که متعدی بنفسه است. </w:t>
      </w:r>
      <w:r>
        <w:rPr>
          <w:rFonts w:hint="cs"/>
          <w:rtl/>
        </w:rPr>
        <w:t>این یک</w:t>
      </w:r>
      <w:r w:rsidR="009E3CDE">
        <w:rPr>
          <w:rFonts w:hint="cs"/>
          <w:rtl/>
        </w:rPr>
        <w:t xml:space="preserve"> راه استظهاری است که </w:t>
      </w:r>
      <w:r>
        <w:rPr>
          <w:rFonts w:hint="cs"/>
          <w:rtl/>
        </w:rPr>
        <w:t>به آن می</w:t>
      </w:r>
      <w:r>
        <w:rPr>
          <w:rFonts w:hint="eastAsia"/>
          <w:rtl/>
        </w:rPr>
        <w:t>‌</w:t>
      </w:r>
      <w:r>
        <w:rPr>
          <w:rFonts w:hint="cs"/>
          <w:rtl/>
        </w:rPr>
        <w:t>رسیم</w:t>
      </w:r>
      <w:r w:rsidR="009E3CDE">
        <w:rPr>
          <w:rFonts w:hint="cs"/>
          <w:rtl/>
        </w:rPr>
        <w:t xml:space="preserve">. </w:t>
      </w:r>
    </w:p>
    <w:p w14:paraId="0BC08968" w14:textId="77777777" w:rsidR="005D7256" w:rsidRDefault="00000000" w:rsidP="005D7256">
      <w:pPr>
        <w:pStyle w:val="Heading2"/>
        <w:rPr>
          <w:rtl/>
        </w:rPr>
      </w:pPr>
      <w:bookmarkStart w:id="385" w:name="_Toc120452146"/>
      <w:r>
        <w:rPr>
          <w:rFonts w:hint="cs"/>
          <w:rtl/>
        </w:rPr>
        <w:t>استدلال دوم: ورود در روایت ممکن نیست به معنای صدور باشد</w:t>
      </w:r>
      <w:bookmarkEnd w:id="385"/>
    </w:p>
    <w:p w14:paraId="74640483" w14:textId="77777777" w:rsidR="009E3CDE" w:rsidRDefault="00000000" w:rsidP="00E04AFD">
      <w:pPr>
        <w:rPr>
          <w:rtl/>
        </w:rPr>
      </w:pPr>
      <w:r>
        <w:rPr>
          <w:rFonts w:hint="cs"/>
          <w:rtl/>
        </w:rPr>
        <w:t xml:space="preserve">راه دوم، بحث مشکلی است که </w:t>
      </w:r>
      <w:r w:rsidR="005D7256">
        <w:rPr>
          <w:rFonts w:hint="cs"/>
          <w:rtl/>
        </w:rPr>
        <w:t xml:space="preserve">ایشان </w:t>
      </w:r>
      <w:r w:rsidR="00E91DFA">
        <w:rPr>
          <w:rFonts w:hint="cs"/>
          <w:rtl/>
        </w:rPr>
        <w:t>مطرح</w:t>
      </w:r>
      <w:r w:rsidR="005D7256">
        <w:rPr>
          <w:rFonts w:hint="cs"/>
          <w:rtl/>
        </w:rPr>
        <w:t xml:space="preserve"> می</w:t>
      </w:r>
      <w:r w:rsidR="005D7256">
        <w:rPr>
          <w:rFonts w:hint="eastAsia"/>
          <w:rtl/>
        </w:rPr>
        <w:t>‌</w:t>
      </w:r>
      <w:r w:rsidR="005D7256">
        <w:rPr>
          <w:rFonts w:hint="cs"/>
          <w:rtl/>
        </w:rPr>
        <w:t>کند. می</w:t>
      </w:r>
      <w:r w:rsidR="005D7256">
        <w:rPr>
          <w:rFonts w:hint="eastAsia"/>
          <w:rtl/>
        </w:rPr>
        <w:t>‌</w:t>
      </w:r>
      <w:r w:rsidR="005D7256">
        <w:rPr>
          <w:rFonts w:hint="cs"/>
          <w:rtl/>
        </w:rPr>
        <w:t>فرماید «</w:t>
      </w:r>
      <w:r>
        <w:rPr>
          <w:rFonts w:hint="cs"/>
          <w:rtl/>
        </w:rPr>
        <w:t xml:space="preserve">کل شیء مطلق </w:t>
      </w:r>
      <w:r w:rsidR="005D7256">
        <w:rPr>
          <w:rFonts w:hint="cs"/>
          <w:rtl/>
        </w:rPr>
        <w:t>أي مباح حتی یرد فیه نهي»</w:t>
      </w:r>
      <w:r w:rsidR="00034251">
        <w:rPr>
          <w:rFonts w:hint="cs"/>
          <w:rtl/>
        </w:rPr>
        <w:t>؛ و تمام صور اباحه را در نظر بگیریم</w:t>
      </w:r>
      <w:r>
        <w:rPr>
          <w:rFonts w:hint="cs"/>
          <w:rtl/>
        </w:rPr>
        <w:t xml:space="preserve">، معقول نیست مغیا باشد به ورود به معنای صدور. در تصویر کل شیء مباح، سه صورت بیشتر معقول نیست و </w:t>
      </w:r>
      <w:r w:rsidR="00034251">
        <w:rPr>
          <w:rFonts w:hint="cs"/>
          <w:rtl/>
        </w:rPr>
        <w:t xml:space="preserve">در </w:t>
      </w:r>
      <w:r>
        <w:rPr>
          <w:rFonts w:hint="cs"/>
          <w:rtl/>
        </w:rPr>
        <w:t xml:space="preserve">هر سه صورت، </w:t>
      </w:r>
      <w:r w:rsidR="00E91DFA">
        <w:rPr>
          <w:rFonts w:hint="cs"/>
          <w:rtl/>
        </w:rPr>
        <w:t>نه معقول است که حکم به اطلاق و اباحه</w:t>
      </w:r>
      <w:r w:rsidR="00034251">
        <w:rPr>
          <w:rFonts w:hint="cs"/>
          <w:rtl/>
        </w:rPr>
        <w:t xml:space="preserve"> </w:t>
      </w:r>
      <w:r w:rsidR="00E91DFA">
        <w:rPr>
          <w:rFonts w:hint="cs"/>
          <w:rtl/>
        </w:rPr>
        <w:t xml:space="preserve">مغیی باشد </w:t>
      </w:r>
      <w:r>
        <w:rPr>
          <w:rFonts w:hint="cs"/>
          <w:rtl/>
        </w:rPr>
        <w:t xml:space="preserve">به </w:t>
      </w:r>
      <w:r w:rsidR="00034251">
        <w:rPr>
          <w:rFonts w:hint="cs"/>
          <w:rtl/>
        </w:rPr>
        <w:t xml:space="preserve">ورود به معنای صدور </w:t>
      </w:r>
      <w:r w:rsidR="00E91DFA">
        <w:rPr>
          <w:rFonts w:hint="cs"/>
          <w:rtl/>
        </w:rPr>
        <w:t>یعنی نمی</w:t>
      </w:r>
      <w:r w:rsidR="00BA2247">
        <w:rPr>
          <w:rFonts w:hint="cs"/>
        </w:rPr>
        <w:t>‍</w:t>
      </w:r>
      <w:r w:rsidR="00E91DFA">
        <w:rPr>
          <w:rFonts w:hint="cs"/>
          <w:rtl/>
        </w:rPr>
        <w:t xml:space="preserve">توان گفت «کل شیء مطلق حتی یصدر فیه نهیٌ» </w:t>
      </w:r>
      <w:r>
        <w:rPr>
          <w:rFonts w:hint="cs"/>
          <w:rtl/>
        </w:rPr>
        <w:t xml:space="preserve">و </w:t>
      </w:r>
      <w:r w:rsidR="00E91DFA">
        <w:rPr>
          <w:rFonts w:hint="cs"/>
          <w:rtl/>
        </w:rPr>
        <w:t>نه معقول است که</w:t>
      </w:r>
      <w:r w:rsidR="00034251">
        <w:rPr>
          <w:rFonts w:hint="cs"/>
          <w:rtl/>
        </w:rPr>
        <w:t xml:space="preserve"> </w:t>
      </w:r>
      <w:r>
        <w:rPr>
          <w:rFonts w:hint="cs"/>
          <w:rtl/>
        </w:rPr>
        <w:t xml:space="preserve">موضوع </w:t>
      </w:r>
      <w:r w:rsidR="00E91DFA">
        <w:rPr>
          <w:rFonts w:hint="cs"/>
          <w:rtl/>
        </w:rPr>
        <w:t>اباحه</w:t>
      </w:r>
      <w:r w:rsidR="00034251">
        <w:rPr>
          <w:rFonts w:hint="cs"/>
          <w:rtl/>
        </w:rPr>
        <w:t xml:space="preserve"> مقید باشد</w:t>
      </w:r>
      <w:r>
        <w:rPr>
          <w:rFonts w:hint="cs"/>
          <w:rtl/>
        </w:rPr>
        <w:t xml:space="preserve"> </w:t>
      </w:r>
      <w:r w:rsidR="00E91DFA">
        <w:rPr>
          <w:rFonts w:hint="cs"/>
          <w:rtl/>
        </w:rPr>
        <w:t xml:space="preserve">به عدم ورود و صدور نهی </w:t>
      </w:r>
      <w:r>
        <w:rPr>
          <w:rFonts w:hint="cs"/>
          <w:rtl/>
        </w:rPr>
        <w:t xml:space="preserve">که بگوییم </w:t>
      </w:r>
      <w:r w:rsidR="00034251">
        <w:rPr>
          <w:rFonts w:hint="cs"/>
          <w:rtl/>
        </w:rPr>
        <w:t>«</w:t>
      </w:r>
      <w:r>
        <w:rPr>
          <w:rFonts w:hint="cs"/>
          <w:rtl/>
        </w:rPr>
        <w:t>کل شیئ لم یرد فیه نهی</w:t>
      </w:r>
      <w:r w:rsidR="00034251">
        <w:rPr>
          <w:rFonts w:hint="cs"/>
          <w:rtl/>
        </w:rPr>
        <w:t>،</w:t>
      </w:r>
      <w:r>
        <w:rPr>
          <w:rFonts w:hint="cs"/>
          <w:rtl/>
        </w:rPr>
        <w:t xml:space="preserve"> مباح</w:t>
      </w:r>
      <w:r w:rsidR="00E91DFA">
        <w:rPr>
          <w:rFonts w:hint="cs"/>
          <w:rtl/>
        </w:rPr>
        <w:t>ٌ و مطلقٌ</w:t>
      </w:r>
      <w:r w:rsidR="00034251">
        <w:rPr>
          <w:rFonts w:hint="cs"/>
          <w:rtl/>
        </w:rPr>
        <w:t>»</w:t>
      </w:r>
      <w:r>
        <w:rPr>
          <w:rFonts w:hint="cs"/>
          <w:rtl/>
        </w:rPr>
        <w:t xml:space="preserve">. </w:t>
      </w:r>
      <w:r w:rsidR="00E04AFD">
        <w:rPr>
          <w:rFonts w:hint="cs"/>
          <w:rtl/>
        </w:rPr>
        <w:t xml:space="preserve">این </w:t>
      </w:r>
      <w:r w:rsidR="00E91DFA">
        <w:rPr>
          <w:rFonts w:hint="cs"/>
          <w:rtl/>
        </w:rPr>
        <w:t>دو نوع جعل حکم به اباحه</w:t>
      </w:r>
      <w:r w:rsidR="00E04AFD">
        <w:rPr>
          <w:rFonts w:hint="cs"/>
          <w:rtl/>
        </w:rPr>
        <w:t>، در مواردی</w:t>
      </w:r>
      <w:r>
        <w:rPr>
          <w:rFonts w:hint="cs"/>
          <w:rtl/>
        </w:rPr>
        <w:t xml:space="preserve"> محال است و </w:t>
      </w:r>
      <w:r w:rsidR="00E04AFD">
        <w:rPr>
          <w:rFonts w:hint="cs"/>
          <w:rtl/>
        </w:rPr>
        <w:t>در مواردی</w:t>
      </w:r>
      <w:r>
        <w:rPr>
          <w:rFonts w:hint="cs"/>
          <w:rtl/>
        </w:rPr>
        <w:t xml:space="preserve"> عقلایی نیست</w:t>
      </w:r>
      <w:r w:rsidR="00E04AFD">
        <w:rPr>
          <w:rFonts w:hint="cs"/>
          <w:rtl/>
        </w:rPr>
        <w:t>.</w:t>
      </w:r>
    </w:p>
    <w:p w14:paraId="3C0E1C76" w14:textId="77777777" w:rsidR="00E04AFD" w:rsidRDefault="00000000" w:rsidP="00E04AFD">
      <w:pPr>
        <w:rPr>
          <w:rtl/>
        </w:rPr>
      </w:pPr>
      <w:r>
        <w:rPr>
          <w:rFonts w:hint="cs"/>
          <w:rtl/>
        </w:rPr>
        <w:t>ایشان می</w:t>
      </w:r>
      <w:r>
        <w:rPr>
          <w:rFonts w:hint="eastAsia"/>
          <w:rtl/>
        </w:rPr>
        <w:t>‌</w:t>
      </w:r>
      <w:r w:rsidR="007E7799">
        <w:rPr>
          <w:rFonts w:hint="cs"/>
          <w:rtl/>
        </w:rPr>
        <w:t>گوید اباحه</w:t>
      </w:r>
      <w:r w:rsidR="00E91DFA">
        <w:rPr>
          <w:rtl/>
        </w:rPr>
        <w:t>ٔ</w:t>
      </w:r>
      <w:r w:rsidR="007E7799">
        <w:rPr>
          <w:rFonts w:hint="cs"/>
          <w:rtl/>
        </w:rPr>
        <w:t xml:space="preserve"> ثابت در این روایت، یا اباحه عقلی است یعنی به معنا</w:t>
      </w:r>
      <w:r>
        <w:rPr>
          <w:rFonts w:hint="cs"/>
          <w:rtl/>
        </w:rPr>
        <w:t>ی</w:t>
      </w:r>
      <w:r w:rsidR="007E7799">
        <w:rPr>
          <w:rFonts w:hint="cs"/>
          <w:rtl/>
        </w:rPr>
        <w:t xml:space="preserve"> لاحرجیت عقلی است </w:t>
      </w:r>
      <w:r>
        <w:rPr>
          <w:rFonts w:hint="cs"/>
          <w:rtl/>
        </w:rPr>
        <w:t xml:space="preserve">که </w:t>
      </w:r>
      <w:r w:rsidR="007E7799">
        <w:rPr>
          <w:rFonts w:hint="cs"/>
          <w:rtl/>
        </w:rPr>
        <w:t xml:space="preserve">در </w:t>
      </w:r>
      <w:r>
        <w:rPr>
          <w:rFonts w:hint="cs"/>
          <w:rtl/>
        </w:rPr>
        <w:t>مقابل</w:t>
      </w:r>
      <w:r w:rsidR="007E7799">
        <w:rPr>
          <w:rFonts w:hint="cs"/>
          <w:rtl/>
        </w:rPr>
        <w:t xml:space="preserve"> حظر عقلی</w:t>
      </w:r>
      <w:r>
        <w:rPr>
          <w:rFonts w:hint="cs"/>
          <w:rtl/>
        </w:rPr>
        <w:t xml:space="preserve">، قبل از شرع است، یا به معنای اباحه شرعی است. در </w:t>
      </w:r>
      <w:r w:rsidR="005626CF">
        <w:rPr>
          <w:rFonts w:hint="cs"/>
          <w:rtl/>
        </w:rPr>
        <w:t xml:space="preserve">بحث </w:t>
      </w:r>
      <w:r>
        <w:rPr>
          <w:rFonts w:hint="cs"/>
          <w:rtl/>
        </w:rPr>
        <w:t>اباحه عقلی،</w:t>
      </w:r>
      <w:r w:rsidR="007E7799">
        <w:rPr>
          <w:rFonts w:hint="cs"/>
          <w:rtl/>
        </w:rPr>
        <w:t xml:space="preserve"> عقل می</w:t>
      </w:r>
      <w:r w:rsidR="007E7799">
        <w:rPr>
          <w:rFonts w:hint="eastAsia"/>
          <w:rtl/>
        </w:rPr>
        <w:t>‌</w:t>
      </w:r>
      <w:r w:rsidR="007E7799">
        <w:rPr>
          <w:rFonts w:hint="cs"/>
          <w:rtl/>
        </w:rPr>
        <w:t>گوید که انسان مملوک خداوند اس</w:t>
      </w:r>
      <w:r>
        <w:rPr>
          <w:rFonts w:hint="cs"/>
          <w:rtl/>
        </w:rPr>
        <w:t>ت و باید کل افعال و ورود و خروج او</w:t>
      </w:r>
      <w:r w:rsidR="007E7799">
        <w:rPr>
          <w:rFonts w:hint="cs"/>
          <w:rtl/>
        </w:rPr>
        <w:t xml:space="preserve"> در افعال</w:t>
      </w:r>
      <w:r>
        <w:rPr>
          <w:rFonts w:hint="cs"/>
          <w:rtl/>
        </w:rPr>
        <w:t>،</w:t>
      </w:r>
      <w:r w:rsidR="007E7799">
        <w:rPr>
          <w:rFonts w:hint="cs"/>
          <w:rtl/>
        </w:rPr>
        <w:t xml:space="preserve"> به رأی مالک باشد</w:t>
      </w:r>
      <w:r>
        <w:rPr>
          <w:rFonts w:hint="cs"/>
          <w:rtl/>
        </w:rPr>
        <w:t xml:space="preserve">. این دلیل برای حظر است. </w:t>
      </w:r>
      <w:r w:rsidR="007E7799">
        <w:rPr>
          <w:rFonts w:hint="cs"/>
          <w:rtl/>
        </w:rPr>
        <w:t>در مقابل</w:t>
      </w:r>
      <w:r>
        <w:rPr>
          <w:rFonts w:hint="cs"/>
          <w:rtl/>
        </w:rPr>
        <w:t>،</w:t>
      </w:r>
      <w:r w:rsidR="007E7799">
        <w:rPr>
          <w:rFonts w:hint="cs"/>
          <w:rtl/>
        </w:rPr>
        <w:t xml:space="preserve"> دلیل بر اباحه</w:t>
      </w:r>
      <w:r>
        <w:rPr>
          <w:rFonts w:hint="cs"/>
          <w:rtl/>
        </w:rPr>
        <w:t xml:space="preserve"> قرار دارد</w:t>
      </w:r>
      <w:r w:rsidR="007E7799">
        <w:rPr>
          <w:rFonts w:hint="cs"/>
          <w:rtl/>
        </w:rPr>
        <w:t xml:space="preserve"> که عقل می</w:t>
      </w:r>
      <w:r w:rsidR="007E7799">
        <w:rPr>
          <w:rFonts w:hint="eastAsia"/>
          <w:rtl/>
        </w:rPr>
        <w:t>‌</w:t>
      </w:r>
      <w:r w:rsidR="007E7799">
        <w:rPr>
          <w:rFonts w:hint="cs"/>
          <w:rtl/>
        </w:rPr>
        <w:t>گوید حرجی بر شما نیست. اینجا مرحوم اصفهانی به همین مقدار اکتفا کرده است</w:t>
      </w:r>
      <w:r>
        <w:rPr>
          <w:rFonts w:hint="cs"/>
          <w:rtl/>
        </w:rPr>
        <w:t>،</w:t>
      </w:r>
      <w:r w:rsidR="007E7799">
        <w:rPr>
          <w:rFonts w:hint="cs"/>
          <w:rtl/>
        </w:rPr>
        <w:t xml:space="preserve"> ولی نکته</w:t>
      </w:r>
      <w:r w:rsidR="007E7799">
        <w:rPr>
          <w:rFonts w:hint="eastAsia"/>
          <w:rtl/>
        </w:rPr>
        <w:t>‌</w:t>
      </w:r>
      <w:r w:rsidR="007E7799">
        <w:rPr>
          <w:rFonts w:hint="cs"/>
          <w:rtl/>
        </w:rPr>
        <w:t xml:space="preserve">ای </w:t>
      </w:r>
      <w:r>
        <w:rPr>
          <w:rFonts w:hint="cs"/>
          <w:rtl/>
        </w:rPr>
        <w:t>در</w:t>
      </w:r>
      <w:r w:rsidR="007E7799">
        <w:rPr>
          <w:rFonts w:hint="cs"/>
          <w:rtl/>
        </w:rPr>
        <w:t xml:space="preserve"> ذهنتان باشد تا</w:t>
      </w:r>
      <w:r>
        <w:rPr>
          <w:rFonts w:hint="cs"/>
          <w:rtl/>
        </w:rPr>
        <w:t xml:space="preserve"> بحث مستوفی را عرض کنیم. </w:t>
      </w:r>
    </w:p>
    <w:p w14:paraId="0466B2E9" w14:textId="77777777" w:rsidR="00E04AFD" w:rsidRDefault="00000000" w:rsidP="00E04AFD">
      <w:pPr>
        <w:rPr>
          <w:rtl/>
        </w:rPr>
      </w:pPr>
      <w:r>
        <w:rPr>
          <w:rFonts w:hint="cs"/>
          <w:rtl/>
        </w:rPr>
        <w:t>این لا</w:t>
      </w:r>
      <w:r w:rsidR="007E7799">
        <w:rPr>
          <w:rFonts w:hint="cs"/>
          <w:rtl/>
        </w:rPr>
        <w:t>حرجیت عقلی که مقابل حظر و حرج عقلی از جهت مالکی</w:t>
      </w:r>
      <w:r>
        <w:rPr>
          <w:rFonts w:hint="cs"/>
          <w:rtl/>
        </w:rPr>
        <w:t>،</w:t>
      </w:r>
      <w:r w:rsidR="007E7799">
        <w:rPr>
          <w:rFonts w:hint="cs"/>
          <w:rtl/>
        </w:rPr>
        <w:t xml:space="preserve"> قبل از شرع است.</w:t>
      </w:r>
      <w:r>
        <w:rPr>
          <w:rFonts w:hint="cs"/>
          <w:rtl/>
        </w:rPr>
        <w:t xml:space="preserve"> </w:t>
      </w:r>
      <w:r w:rsidR="003C14F9">
        <w:rPr>
          <w:rFonts w:hint="cs"/>
          <w:rtl/>
        </w:rPr>
        <w:t>قبل از ورود شرع، عقل ملاحظاتی دارد که دلیل برای منع و حظ</w:t>
      </w:r>
      <w:r>
        <w:rPr>
          <w:rFonts w:hint="cs"/>
          <w:rtl/>
        </w:rPr>
        <w:t>ر</w:t>
      </w:r>
      <w:r w:rsidR="003C14F9">
        <w:rPr>
          <w:rFonts w:hint="cs"/>
          <w:rtl/>
        </w:rPr>
        <w:t xml:space="preserve"> عقلی </w:t>
      </w:r>
      <w:r>
        <w:rPr>
          <w:rFonts w:hint="cs"/>
          <w:rtl/>
        </w:rPr>
        <w:t xml:space="preserve">اینست </w:t>
      </w:r>
      <w:r w:rsidR="003C14F9">
        <w:rPr>
          <w:rFonts w:hint="cs"/>
          <w:rtl/>
        </w:rPr>
        <w:t>که عقل می</w:t>
      </w:r>
      <w:r w:rsidR="003C14F9">
        <w:rPr>
          <w:rFonts w:hint="eastAsia"/>
          <w:rtl/>
        </w:rPr>
        <w:t>‌</w:t>
      </w:r>
      <w:r w:rsidR="003C14F9">
        <w:rPr>
          <w:rFonts w:hint="cs"/>
          <w:rtl/>
        </w:rPr>
        <w:t>گوید خداوند مالک ماست و شرعی هم د</w:t>
      </w:r>
      <w:r>
        <w:rPr>
          <w:rFonts w:hint="cs"/>
          <w:rtl/>
        </w:rPr>
        <w:t>ر کار نیست. ورود و خروج</w:t>
      </w:r>
      <w:r w:rsidR="003C14F9">
        <w:rPr>
          <w:rFonts w:hint="cs"/>
          <w:rtl/>
        </w:rPr>
        <w:t xml:space="preserve"> </w:t>
      </w:r>
      <w:r>
        <w:rPr>
          <w:rFonts w:hint="cs"/>
          <w:rtl/>
        </w:rPr>
        <w:t xml:space="preserve">انسان </w:t>
      </w:r>
      <w:r w:rsidR="003C14F9">
        <w:rPr>
          <w:rFonts w:hint="cs"/>
          <w:rtl/>
        </w:rPr>
        <w:t xml:space="preserve">در افعال باید به اذن و رای </w:t>
      </w:r>
      <w:r>
        <w:rPr>
          <w:rFonts w:hint="cs"/>
          <w:rtl/>
        </w:rPr>
        <w:t>مالک</w:t>
      </w:r>
      <w:r w:rsidR="003C14F9">
        <w:rPr>
          <w:rFonts w:hint="cs"/>
          <w:rtl/>
        </w:rPr>
        <w:t xml:space="preserve"> باشد. اباحه مالکی </w:t>
      </w:r>
      <w:r>
        <w:rPr>
          <w:rFonts w:hint="cs"/>
          <w:rtl/>
        </w:rPr>
        <w:t>یا</w:t>
      </w:r>
      <w:r w:rsidR="003C14F9">
        <w:rPr>
          <w:rFonts w:hint="cs"/>
          <w:rtl/>
        </w:rPr>
        <w:t xml:space="preserve"> لاحرجیت عقلی </w:t>
      </w:r>
      <w:r>
        <w:rPr>
          <w:rFonts w:hint="cs"/>
          <w:rtl/>
        </w:rPr>
        <w:t>به چه معناست</w:t>
      </w:r>
      <w:r w:rsidR="003C14F9">
        <w:rPr>
          <w:rFonts w:hint="cs"/>
          <w:rtl/>
        </w:rPr>
        <w:t xml:space="preserve"> که مقابل </w:t>
      </w:r>
      <w:r>
        <w:rPr>
          <w:rFonts w:hint="cs"/>
          <w:rtl/>
        </w:rPr>
        <w:t>حظر عقلی است</w:t>
      </w:r>
      <w:r w:rsidR="003C14F9">
        <w:rPr>
          <w:rFonts w:hint="cs"/>
          <w:rtl/>
        </w:rPr>
        <w:t xml:space="preserve">؟ </w:t>
      </w:r>
    </w:p>
    <w:p w14:paraId="72EA5887" w14:textId="77777777" w:rsidR="00E04AFD" w:rsidRDefault="00000000" w:rsidP="00E04AFD">
      <w:pPr>
        <w:pStyle w:val="Heading3"/>
        <w:rPr>
          <w:rtl/>
        </w:rPr>
      </w:pPr>
      <w:bookmarkStart w:id="386" w:name="_Toc120452147"/>
      <w:r>
        <w:rPr>
          <w:rFonts w:hint="cs"/>
          <w:rtl/>
        </w:rPr>
        <w:t>دو معنای متصور برای لاحرجیت عقلی</w:t>
      </w:r>
      <w:bookmarkEnd w:id="386"/>
      <w:r>
        <w:rPr>
          <w:rFonts w:hint="cs"/>
          <w:rtl/>
        </w:rPr>
        <w:t xml:space="preserve"> </w:t>
      </w:r>
    </w:p>
    <w:p w14:paraId="2353229D" w14:textId="77777777" w:rsidR="003C14F9" w:rsidRDefault="00000000" w:rsidP="009F767A">
      <w:pPr>
        <w:rPr>
          <w:rtl/>
        </w:rPr>
      </w:pPr>
      <w:r>
        <w:rPr>
          <w:rFonts w:hint="cs"/>
          <w:rtl/>
        </w:rPr>
        <w:t>یکبار معنای لاحرجیت عقلی اینست که در قبال حظر مالکی و حظر عقلی مب</w:t>
      </w:r>
      <w:r w:rsidR="001E180C">
        <w:rPr>
          <w:rFonts w:hint="cs"/>
          <w:rtl/>
        </w:rPr>
        <w:t>تنی</w:t>
      </w:r>
      <w:r>
        <w:rPr>
          <w:rFonts w:hint="cs"/>
          <w:rtl/>
        </w:rPr>
        <w:t xml:space="preserve"> بر حظر مالکی</w:t>
      </w:r>
      <w:r w:rsidR="0095247A">
        <w:rPr>
          <w:rFonts w:hint="cs"/>
          <w:rtl/>
        </w:rPr>
        <w:t xml:space="preserve"> است</w:t>
      </w:r>
      <w:r>
        <w:rPr>
          <w:rFonts w:hint="cs"/>
          <w:rtl/>
        </w:rPr>
        <w:t>، اگر انسان مملوک است، عقل می</w:t>
      </w:r>
      <w:r>
        <w:rPr>
          <w:rFonts w:hint="eastAsia"/>
          <w:rtl/>
        </w:rPr>
        <w:t>‌</w:t>
      </w:r>
      <w:r w:rsidR="009F767A">
        <w:rPr>
          <w:rFonts w:hint="cs"/>
          <w:rtl/>
        </w:rPr>
        <w:t>گوید وقتی ا</w:t>
      </w:r>
      <w:r>
        <w:rPr>
          <w:rFonts w:hint="cs"/>
          <w:rtl/>
        </w:rPr>
        <w:t xml:space="preserve">حراز اباحه و اذن مالک </w:t>
      </w:r>
      <w:r w:rsidR="009F767A">
        <w:rPr>
          <w:rFonts w:hint="cs"/>
          <w:rtl/>
        </w:rPr>
        <w:t>کردید</w:t>
      </w:r>
      <w:r>
        <w:rPr>
          <w:rFonts w:hint="cs"/>
          <w:rtl/>
        </w:rPr>
        <w:t>، حرج</w:t>
      </w:r>
      <w:r w:rsidR="009F767A">
        <w:rPr>
          <w:rFonts w:hint="cs"/>
          <w:rtl/>
        </w:rPr>
        <w:t xml:space="preserve">ی بر شما نیست، زیرا </w:t>
      </w:r>
      <w:r>
        <w:rPr>
          <w:rFonts w:hint="cs"/>
          <w:rtl/>
        </w:rPr>
        <w:t>مالک شما اجازه داده است و موضوع حظر عقلی مرتفع می</w:t>
      </w:r>
      <w:r w:rsidR="009F767A">
        <w:rPr>
          <w:rFonts w:hint="eastAsia"/>
          <w:rtl/>
        </w:rPr>
        <w:t>‌</w:t>
      </w:r>
      <w:r>
        <w:rPr>
          <w:rFonts w:hint="cs"/>
          <w:rtl/>
        </w:rPr>
        <w:t xml:space="preserve">شود. این یک </w:t>
      </w:r>
      <w:r w:rsidR="009F767A">
        <w:rPr>
          <w:rFonts w:hint="cs"/>
          <w:rtl/>
        </w:rPr>
        <w:t>بیان در لا</w:t>
      </w:r>
      <w:r>
        <w:rPr>
          <w:rFonts w:hint="cs"/>
          <w:rtl/>
        </w:rPr>
        <w:t>حرج</w:t>
      </w:r>
      <w:r w:rsidR="009F767A">
        <w:rPr>
          <w:rFonts w:hint="cs"/>
          <w:rtl/>
        </w:rPr>
        <w:t>یت</w:t>
      </w:r>
      <w:r>
        <w:rPr>
          <w:rFonts w:hint="cs"/>
          <w:rtl/>
        </w:rPr>
        <w:t xml:space="preserve"> عقلی است</w:t>
      </w:r>
      <w:r w:rsidR="009F767A">
        <w:rPr>
          <w:rFonts w:hint="cs"/>
          <w:rtl/>
        </w:rPr>
        <w:t>.</w:t>
      </w:r>
      <w:r>
        <w:rPr>
          <w:rFonts w:hint="cs"/>
          <w:rtl/>
        </w:rPr>
        <w:t xml:space="preserve"> </w:t>
      </w:r>
      <w:r w:rsidR="009F767A">
        <w:rPr>
          <w:rFonts w:hint="cs"/>
          <w:rtl/>
        </w:rPr>
        <w:t>ولی معنای دیگر برای لاحرجیت عقلی اینست</w:t>
      </w:r>
      <w:r>
        <w:rPr>
          <w:rFonts w:hint="cs"/>
          <w:rtl/>
        </w:rPr>
        <w:t xml:space="preserve"> که اصلا عقل به عنوان مبدأ مستقل برای ادراک و فهم حتی الزامات و ترخیصات، می</w:t>
      </w:r>
      <w:r w:rsidR="009F767A">
        <w:rPr>
          <w:rFonts w:hint="eastAsia"/>
          <w:rtl/>
        </w:rPr>
        <w:t>‌</w:t>
      </w:r>
      <w:r>
        <w:rPr>
          <w:rFonts w:hint="cs"/>
          <w:rtl/>
        </w:rPr>
        <w:t xml:space="preserve">گوید </w:t>
      </w:r>
      <w:r w:rsidR="009F767A">
        <w:rPr>
          <w:rFonts w:hint="cs"/>
          <w:rtl/>
        </w:rPr>
        <w:t xml:space="preserve">درست است که انسان مملوک خداوند است، </w:t>
      </w:r>
      <w:r>
        <w:rPr>
          <w:rFonts w:hint="cs"/>
          <w:rtl/>
        </w:rPr>
        <w:t>ولی چه کسی گفته است که از آث</w:t>
      </w:r>
      <w:r w:rsidR="009F767A">
        <w:rPr>
          <w:rFonts w:hint="cs"/>
          <w:rtl/>
        </w:rPr>
        <w:t>ار ملکیت اینست که در تمام افعال باید ت</w:t>
      </w:r>
      <w:r w:rsidR="0095247A">
        <w:rPr>
          <w:rFonts w:hint="cs"/>
          <w:rtl/>
        </w:rPr>
        <w:t>ا</w:t>
      </w:r>
      <w:r w:rsidR="009F767A">
        <w:rPr>
          <w:rFonts w:hint="cs"/>
          <w:rtl/>
        </w:rPr>
        <w:t>بع مالک</w:t>
      </w:r>
      <w:r>
        <w:rPr>
          <w:rFonts w:hint="cs"/>
          <w:rtl/>
        </w:rPr>
        <w:t xml:space="preserve"> باشی</w:t>
      </w:r>
      <w:r w:rsidR="009F767A">
        <w:rPr>
          <w:rFonts w:hint="cs"/>
          <w:rtl/>
        </w:rPr>
        <w:t>د</w:t>
      </w:r>
      <w:r>
        <w:rPr>
          <w:rFonts w:hint="cs"/>
          <w:rtl/>
        </w:rPr>
        <w:t>؟</w:t>
      </w:r>
      <w:r w:rsidR="009F767A">
        <w:rPr>
          <w:rFonts w:hint="cs"/>
          <w:rtl/>
        </w:rPr>
        <w:t>!</w:t>
      </w:r>
      <w:r>
        <w:rPr>
          <w:rFonts w:hint="cs"/>
          <w:rtl/>
        </w:rPr>
        <w:t xml:space="preserve"> معلوم</w:t>
      </w:r>
      <w:r w:rsidR="00FE2FBE">
        <w:rPr>
          <w:rFonts w:hint="cs"/>
          <w:rtl/>
        </w:rPr>
        <w:t xml:space="preserve"> نیست عقل چنین حکمی داشته باشد. </w:t>
      </w:r>
    </w:p>
    <w:p w14:paraId="4763A658" w14:textId="77777777" w:rsidR="00FE2FBE" w:rsidRDefault="00000000" w:rsidP="00D66C30">
      <w:pPr>
        <w:rPr>
          <w:rtl/>
        </w:rPr>
      </w:pPr>
      <w:r>
        <w:rPr>
          <w:rFonts w:hint="cs"/>
          <w:rtl/>
        </w:rPr>
        <w:t xml:space="preserve">خواستم در ذهنتان باشد که لاحرجیت عقلی </w:t>
      </w:r>
      <w:r w:rsidR="009F767A">
        <w:rPr>
          <w:rFonts w:hint="cs"/>
          <w:rtl/>
        </w:rPr>
        <w:t>به چه معناست</w:t>
      </w:r>
      <w:r w:rsidR="00D66C30">
        <w:rPr>
          <w:rFonts w:hint="cs"/>
          <w:rtl/>
        </w:rPr>
        <w:t>،</w:t>
      </w:r>
      <w:r w:rsidR="009F767A">
        <w:rPr>
          <w:rFonts w:hint="cs"/>
          <w:rtl/>
        </w:rPr>
        <w:t xml:space="preserve"> تا وقتی</w:t>
      </w:r>
      <w:r>
        <w:rPr>
          <w:rFonts w:hint="cs"/>
          <w:rtl/>
        </w:rPr>
        <w:t xml:space="preserve"> انکار استاد و دیگران بر مرحوم اصفهانی را </w:t>
      </w:r>
      <w:r w:rsidR="009F767A">
        <w:rPr>
          <w:rFonts w:hint="cs"/>
          <w:rtl/>
        </w:rPr>
        <w:t xml:space="preserve">ملاحظه </w:t>
      </w:r>
      <w:r w:rsidR="00D66C30">
        <w:rPr>
          <w:rFonts w:hint="cs"/>
          <w:rtl/>
        </w:rPr>
        <w:t>می</w:t>
      </w:r>
      <w:r w:rsidR="00D66C30">
        <w:rPr>
          <w:rFonts w:hint="eastAsia"/>
          <w:rtl/>
        </w:rPr>
        <w:t>‌</w:t>
      </w:r>
      <w:r w:rsidR="00D66C30">
        <w:rPr>
          <w:rFonts w:hint="cs"/>
          <w:rtl/>
        </w:rPr>
        <w:t>کنیم</w:t>
      </w:r>
      <w:r w:rsidR="009F767A">
        <w:rPr>
          <w:rFonts w:hint="cs"/>
          <w:rtl/>
        </w:rPr>
        <w:t>، ببینیم</w:t>
      </w:r>
      <w:r>
        <w:rPr>
          <w:rFonts w:hint="cs"/>
          <w:rtl/>
        </w:rPr>
        <w:t xml:space="preserve"> درست است</w:t>
      </w:r>
      <w:r w:rsidR="009F767A">
        <w:rPr>
          <w:rFonts w:hint="cs"/>
          <w:rtl/>
        </w:rPr>
        <w:t xml:space="preserve"> یا خیر</w:t>
      </w:r>
      <w:r>
        <w:rPr>
          <w:rFonts w:hint="cs"/>
          <w:rtl/>
        </w:rPr>
        <w:t>؟ لاحرجیت عقلی یعنی لا حرجیتی که مبنی بر احراز اذن مالکی باشد. چرا عقلی است؟ چون کاری به شرع نداریم</w:t>
      </w:r>
      <w:r w:rsidR="00D66C30">
        <w:rPr>
          <w:rFonts w:hint="cs"/>
          <w:rtl/>
        </w:rPr>
        <w:t>.</w:t>
      </w:r>
      <w:r>
        <w:rPr>
          <w:rFonts w:hint="cs"/>
          <w:rtl/>
        </w:rPr>
        <w:t xml:space="preserve"> بله</w:t>
      </w:r>
      <w:r w:rsidR="00D66C30">
        <w:rPr>
          <w:rFonts w:hint="cs"/>
          <w:rtl/>
        </w:rPr>
        <w:t>،</w:t>
      </w:r>
      <w:r>
        <w:rPr>
          <w:rFonts w:hint="cs"/>
          <w:rtl/>
        </w:rPr>
        <w:t xml:space="preserve"> به ش</w:t>
      </w:r>
      <w:r w:rsidR="00D66C30">
        <w:rPr>
          <w:rFonts w:hint="cs"/>
          <w:rtl/>
        </w:rPr>
        <w:t>ارع بما هو مالک کار د</w:t>
      </w:r>
      <w:r w:rsidR="0095247A">
        <w:rPr>
          <w:rFonts w:hint="cs"/>
          <w:rtl/>
        </w:rPr>
        <w:t>ار</w:t>
      </w:r>
      <w:r w:rsidR="00D66C30">
        <w:rPr>
          <w:rFonts w:hint="cs"/>
          <w:rtl/>
        </w:rPr>
        <w:t xml:space="preserve">یم نه بما هو شارع؛ و این </w:t>
      </w:r>
      <w:r>
        <w:rPr>
          <w:rFonts w:hint="cs"/>
          <w:rtl/>
        </w:rPr>
        <w:t xml:space="preserve">در مقابل حظر عقلی است از جهت مالکیت. </w:t>
      </w:r>
    </w:p>
    <w:p w14:paraId="54F1587B" w14:textId="77777777" w:rsidR="009B4C1C" w:rsidRDefault="00000000" w:rsidP="003C14F9">
      <w:pPr>
        <w:rPr>
          <w:rtl/>
        </w:rPr>
      </w:pPr>
      <w:r w:rsidRPr="00D66C30">
        <w:rPr>
          <w:rFonts w:hint="cs"/>
          <w:color w:val="FF0000"/>
          <w:rtl/>
        </w:rPr>
        <w:t>سوال</w:t>
      </w:r>
      <w:r>
        <w:rPr>
          <w:rFonts w:hint="cs"/>
          <w:rtl/>
        </w:rPr>
        <w:t xml:space="preserve">: اگر گفتیم اصل لاحرجیت به این معناست که احراز کردیم نیست، یعنی صغرای حظر را منتفی کردیم. </w:t>
      </w:r>
    </w:p>
    <w:p w14:paraId="49DC50B5" w14:textId="77777777" w:rsidR="009B4C1C" w:rsidRDefault="00000000" w:rsidP="00D66C30">
      <w:pPr>
        <w:rPr>
          <w:rtl/>
        </w:rPr>
      </w:pPr>
      <w:r w:rsidRPr="00D66C30">
        <w:rPr>
          <w:rFonts w:hint="cs"/>
          <w:color w:val="FF0000"/>
          <w:rtl/>
        </w:rPr>
        <w:t>پاسخ</w:t>
      </w:r>
      <w:r>
        <w:rPr>
          <w:rFonts w:hint="cs"/>
          <w:rtl/>
        </w:rPr>
        <w:t xml:space="preserve">: </w:t>
      </w:r>
      <w:r w:rsidR="0042679F">
        <w:rPr>
          <w:rFonts w:hint="cs"/>
          <w:rtl/>
        </w:rPr>
        <w:t>اگر اباحه شرعی باشد، این درست است</w:t>
      </w:r>
      <w:r w:rsidR="00D66C30">
        <w:rPr>
          <w:rFonts w:hint="cs"/>
          <w:rtl/>
        </w:rPr>
        <w:t>،</w:t>
      </w:r>
      <w:r w:rsidR="0042679F">
        <w:rPr>
          <w:rFonts w:hint="cs"/>
          <w:rtl/>
        </w:rPr>
        <w:t xml:space="preserve"> ولی اباحه شرعی را نگفتیم. </w:t>
      </w:r>
    </w:p>
    <w:p w14:paraId="24110A6B" w14:textId="77777777" w:rsidR="0042679F" w:rsidRDefault="00000000" w:rsidP="003C14F9">
      <w:pPr>
        <w:rPr>
          <w:rtl/>
        </w:rPr>
      </w:pPr>
      <w:r w:rsidRPr="00D66C30">
        <w:rPr>
          <w:rFonts w:hint="cs"/>
          <w:color w:val="FF0000"/>
          <w:rtl/>
        </w:rPr>
        <w:t>سوال</w:t>
      </w:r>
      <w:r>
        <w:rPr>
          <w:rFonts w:hint="cs"/>
          <w:rtl/>
        </w:rPr>
        <w:t xml:space="preserve">: </w:t>
      </w:r>
      <w:r w:rsidR="00D66C30">
        <w:rPr>
          <w:rFonts w:hint="cs"/>
          <w:rtl/>
        </w:rPr>
        <w:t>اباحه عقلی هم که اصل اولی را مطرح می</w:t>
      </w:r>
      <w:r w:rsidR="00D66C30">
        <w:rPr>
          <w:rFonts w:hint="eastAsia"/>
          <w:rtl/>
        </w:rPr>
        <w:t>‌</w:t>
      </w:r>
      <w:r w:rsidR="00D66C30">
        <w:rPr>
          <w:rFonts w:hint="cs"/>
          <w:rtl/>
        </w:rPr>
        <w:t>کنید، موطن شک را پوشش می</w:t>
      </w:r>
      <w:r w:rsidR="00D66C30">
        <w:rPr>
          <w:rFonts w:hint="eastAsia"/>
          <w:rtl/>
        </w:rPr>
        <w:t>‌</w:t>
      </w:r>
      <w:r w:rsidR="00D66C30">
        <w:rPr>
          <w:rFonts w:hint="cs"/>
          <w:rtl/>
        </w:rPr>
        <w:t>دهد.</w:t>
      </w:r>
    </w:p>
    <w:p w14:paraId="3CC97C78" w14:textId="77777777" w:rsidR="003C14F9" w:rsidRDefault="00000000" w:rsidP="0095247A">
      <w:pPr>
        <w:rPr>
          <w:rtl/>
        </w:rPr>
      </w:pPr>
      <w:r w:rsidRPr="00D66C30">
        <w:rPr>
          <w:rFonts w:hint="cs"/>
          <w:color w:val="FF0000"/>
          <w:rtl/>
        </w:rPr>
        <w:t>پاسخ</w:t>
      </w:r>
      <w:r>
        <w:rPr>
          <w:rFonts w:hint="cs"/>
          <w:rtl/>
        </w:rPr>
        <w:t xml:space="preserve">: شک در نهی داریم. شک در مالکیت خداوند نداریم. </w:t>
      </w:r>
      <w:r w:rsidR="001C21F8">
        <w:rPr>
          <w:rFonts w:hint="cs"/>
          <w:rtl/>
        </w:rPr>
        <w:t>شک داریم آیا شارع تکلیفی دارد یا خیر. شک در مالکیت شارع نداریم.</w:t>
      </w:r>
      <w:r w:rsidR="001E180C">
        <w:rPr>
          <w:rFonts w:hint="cs"/>
          <w:rtl/>
        </w:rPr>
        <w:t xml:space="preserve"> محل بحث </w:t>
      </w:r>
      <w:r w:rsidR="007C1805">
        <w:rPr>
          <w:rFonts w:hint="cs"/>
          <w:rtl/>
        </w:rPr>
        <w:t>در اصالة الحظر مالکی</w:t>
      </w:r>
      <w:r w:rsidR="001E180C">
        <w:rPr>
          <w:rFonts w:hint="cs"/>
          <w:rtl/>
        </w:rPr>
        <w:t xml:space="preserve"> حکم عقل</w:t>
      </w:r>
      <w:r w:rsidR="00BB3B2E">
        <w:rPr>
          <w:rFonts w:hint="cs"/>
          <w:rtl/>
        </w:rPr>
        <w:t xml:space="preserve"> به احتیاط یا اباحه از جهت شک در تکلیف شرعی نیست بلکه</w:t>
      </w:r>
      <w:r w:rsidR="001E180C">
        <w:rPr>
          <w:rFonts w:hint="cs"/>
          <w:rtl/>
        </w:rPr>
        <w:t xml:space="preserve"> حکم عقلی</w:t>
      </w:r>
      <w:r w:rsidR="001C21F8">
        <w:rPr>
          <w:rFonts w:hint="cs"/>
          <w:rtl/>
        </w:rPr>
        <w:t xml:space="preserve"> بر اساس مالکیت خداوند </w:t>
      </w:r>
      <w:r w:rsidR="001E180C">
        <w:rPr>
          <w:rFonts w:hint="cs"/>
          <w:rtl/>
        </w:rPr>
        <w:t>و با صرف نظر از وجود شریعت و احکام</w:t>
      </w:r>
      <w:r w:rsidR="001C21F8">
        <w:rPr>
          <w:rFonts w:hint="cs"/>
          <w:rtl/>
        </w:rPr>
        <w:t xml:space="preserve"> شرع</w:t>
      </w:r>
      <w:r w:rsidR="00D66C30">
        <w:rPr>
          <w:rFonts w:hint="cs"/>
          <w:rtl/>
        </w:rPr>
        <w:t xml:space="preserve"> است. ق</w:t>
      </w:r>
      <w:r w:rsidR="00D40213">
        <w:rPr>
          <w:rFonts w:hint="cs"/>
          <w:rtl/>
        </w:rPr>
        <w:t>بل از شرع خداوند را می</w:t>
      </w:r>
      <w:r w:rsidR="00D40213">
        <w:rPr>
          <w:rFonts w:hint="eastAsia"/>
          <w:rtl/>
        </w:rPr>
        <w:t>‌</w:t>
      </w:r>
      <w:r w:rsidR="00D40213">
        <w:rPr>
          <w:rFonts w:hint="cs"/>
          <w:rtl/>
        </w:rPr>
        <w:t>شناسیم و او مالک ماست. عقل می</w:t>
      </w:r>
      <w:r w:rsidR="00D40213">
        <w:rPr>
          <w:rFonts w:hint="eastAsia"/>
          <w:rtl/>
        </w:rPr>
        <w:t>‌</w:t>
      </w:r>
      <w:r w:rsidR="00D40213">
        <w:rPr>
          <w:rFonts w:hint="cs"/>
          <w:rtl/>
        </w:rPr>
        <w:t>گوید حظر عقلی دارید</w:t>
      </w:r>
      <w:r w:rsidR="00D66C30">
        <w:rPr>
          <w:rFonts w:hint="cs"/>
          <w:rtl/>
        </w:rPr>
        <w:t>؛</w:t>
      </w:r>
      <w:r w:rsidR="00D40213">
        <w:rPr>
          <w:rFonts w:hint="cs"/>
          <w:rtl/>
        </w:rPr>
        <w:t xml:space="preserve"> و در مقابل</w:t>
      </w:r>
      <w:r w:rsidR="00D66C30">
        <w:rPr>
          <w:rFonts w:hint="cs"/>
          <w:rtl/>
        </w:rPr>
        <w:t>،</w:t>
      </w:r>
      <w:r w:rsidR="00D40213">
        <w:rPr>
          <w:rFonts w:hint="cs"/>
          <w:rtl/>
        </w:rPr>
        <w:t xml:space="preserve"> عقل ممکن است بگوید به وجوهی ـ که در بحث حظر و اباحه فی الجمله گفتیم ـ احراز می</w:t>
      </w:r>
      <w:r w:rsidR="00D40213">
        <w:rPr>
          <w:rFonts w:hint="eastAsia"/>
          <w:rtl/>
        </w:rPr>
        <w:t>‌</w:t>
      </w:r>
      <w:r w:rsidR="00D40213">
        <w:rPr>
          <w:rFonts w:hint="cs"/>
          <w:rtl/>
        </w:rPr>
        <w:t xml:space="preserve">کنم اذن مالکی را قبل از ورود شرع. </w:t>
      </w:r>
      <w:r w:rsidR="005150F6">
        <w:rPr>
          <w:rFonts w:hint="cs"/>
          <w:rtl/>
        </w:rPr>
        <w:t>با اباحه شرعی کاری نداریم. قبل از ورود شرع</w:t>
      </w:r>
      <w:r w:rsidR="00D66C30">
        <w:rPr>
          <w:rFonts w:hint="cs"/>
          <w:rtl/>
        </w:rPr>
        <w:t>،</w:t>
      </w:r>
      <w:r w:rsidR="005150F6">
        <w:rPr>
          <w:rFonts w:hint="cs"/>
          <w:rtl/>
        </w:rPr>
        <w:t xml:space="preserve"> اذن مالکی را احراز می</w:t>
      </w:r>
      <w:r w:rsidR="00D66C30">
        <w:rPr>
          <w:rFonts w:hint="eastAsia"/>
          <w:rtl/>
        </w:rPr>
        <w:t>‌</w:t>
      </w:r>
      <w:r w:rsidR="005150F6">
        <w:rPr>
          <w:rFonts w:hint="cs"/>
          <w:rtl/>
        </w:rPr>
        <w:t>کنم و در این صورت، موضوع منع و حظر عقلی مرتفع می</w:t>
      </w:r>
      <w:r w:rsidR="005150F6">
        <w:rPr>
          <w:rFonts w:hint="eastAsia"/>
          <w:rtl/>
        </w:rPr>
        <w:t>‌</w:t>
      </w:r>
      <w:r w:rsidR="00D66C30">
        <w:rPr>
          <w:rFonts w:hint="cs"/>
          <w:rtl/>
        </w:rPr>
        <w:t>شود و اینجا لا</w:t>
      </w:r>
      <w:r w:rsidR="005150F6">
        <w:rPr>
          <w:rFonts w:hint="cs"/>
          <w:rtl/>
        </w:rPr>
        <w:t>حرجیت عقلی می</w:t>
      </w:r>
      <w:r w:rsidR="005150F6">
        <w:rPr>
          <w:rFonts w:hint="eastAsia"/>
          <w:rtl/>
        </w:rPr>
        <w:t>‌</w:t>
      </w:r>
      <w:r w:rsidR="005150F6">
        <w:rPr>
          <w:rFonts w:hint="cs"/>
          <w:rtl/>
        </w:rPr>
        <w:t>آید. عقل می</w:t>
      </w:r>
      <w:r w:rsidR="005150F6">
        <w:rPr>
          <w:rFonts w:hint="eastAsia"/>
          <w:rtl/>
        </w:rPr>
        <w:t>‌</w:t>
      </w:r>
      <w:r w:rsidR="005150F6">
        <w:rPr>
          <w:rFonts w:hint="cs"/>
          <w:rtl/>
        </w:rPr>
        <w:t xml:space="preserve">گوید </w:t>
      </w:r>
      <w:r w:rsidR="00D66C30">
        <w:rPr>
          <w:rFonts w:hint="cs"/>
          <w:rtl/>
        </w:rPr>
        <w:t>شما</w:t>
      </w:r>
      <w:r w:rsidR="005150F6">
        <w:rPr>
          <w:rFonts w:hint="cs"/>
          <w:rtl/>
        </w:rPr>
        <w:t xml:space="preserve"> برای ورود و خروج </w:t>
      </w:r>
      <w:r w:rsidR="00D66C30">
        <w:rPr>
          <w:rFonts w:hint="cs"/>
          <w:rtl/>
        </w:rPr>
        <w:t xml:space="preserve">در افعال </w:t>
      </w:r>
      <w:r w:rsidR="005150F6">
        <w:rPr>
          <w:rFonts w:hint="cs"/>
          <w:rtl/>
        </w:rPr>
        <w:t xml:space="preserve">حرجی ندارید. این یک معنا از لاحرجیت است. </w:t>
      </w:r>
      <w:r w:rsidR="00474EAD">
        <w:rPr>
          <w:rFonts w:hint="cs"/>
          <w:rtl/>
        </w:rPr>
        <w:t>یک معنای دیگر اینست که اصلا اصل این حرف را که انسان در همه امور خود حتی امور ضروری و اضطراری مثل نیاز به مسکن به اذن مالک باشد، محل تامل است. در نیاز به مسکن که ضروری است باید به اذن مالک باشیم؟</w:t>
      </w:r>
      <w:r w:rsidR="00D66C30">
        <w:rPr>
          <w:rFonts w:hint="cs"/>
          <w:rtl/>
        </w:rPr>
        <w:t>!</w:t>
      </w:r>
      <w:r w:rsidR="00474EAD">
        <w:rPr>
          <w:rFonts w:hint="cs"/>
          <w:rtl/>
        </w:rPr>
        <w:t xml:space="preserve"> یعنی احتمال بدهم مالک بگوید باید در بیابان و زیر برف و افتاب و باران بخوابید؟! یعنی مالکیت قبل از شرع، </w:t>
      </w:r>
      <w:r w:rsidR="00D66C30">
        <w:rPr>
          <w:rFonts w:hint="cs"/>
          <w:rtl/>
        </w:rPr>
        <w:t xml:space="preserve">حال </w:t>
      </w:r>
      <w:r w:rsidR="00474EAD">
        <w:rPr>
          <w:rFonts w:hint="cs"/>
          <w:rtl/>
        </w:rPr>
        <w:t xml:space="preserve">از طرف خداوند باشد </w:t>
      </w:r>
      <w:r w:rsidR="00D66C30">
        <w:rPr>
          <w:rFonts w:hint="cs"/>
          <w:rtl/>
        </w:rPr>
        <w:t>یا هر مالک دیگری مثل عبد و مالک</w:t>
      </w:r>
      <w:r w:rsidR="00474EAD">
        <w:rPr>
          <w:rFonts w:hint="cs"/>
          <w:rtl/>
        </w:rPr>
        <w:t>، چه کسی گفته است ملکیت ولو نسبت به شخص</w:t>
      </w:r>
      <w:r w:rsidR="00D66C30">
        <w:rPr>
          <w:rFonts w:hint="cs"/>
          <w:rtl/>
        </w:rPr>
        <w:t>،</w:t>
      </w:r>
      <w:r w:rsidR="00474EAD">
        <w:rPr>
          <w:rFonts w:hint="cs"/>
          <w:rtl/>
        </w:rPr>
        <w:t xml:space="preserve"> </w:t>
      </w:r>
      <w:r w:rsidR="00D66C30">
        <w:rPr>
          <w:rFonts w:hint="cs"/>
          <w:rtl/>
        </w:rPr>
        <w:t>اقتضای این را دارد</w:t>
      </w:r>
      <w:r w:rsidR="00474EAD">
        <w:rPr>
          <w:rFonts w:hint="cs"/>
          <w:rtl/>
        </w:rPr>
        <w:t xml:space="preserve"> که تمام سکنات و حرکات عبد به اراده مالکش باشد؟</w:t>
      </w:r>
      <w:r w:rsidR="00D66C30">
        <w:rPr>
          <w:rFonts w:hint="cs"/>
          <w:rtl/>
        </w:rPr>
        <w:t>!</w:t>
      </w:r>
      <w:r w:rsidR="00474EAD">
        <w:rPr>
          <w:rFonts w:hint="cs"/>
          <w:rtl/>
        </w:rPr>
        <w:t xml:space="preserve"> آیا عقل چنین اثری برای ملکیت قائل است؟</w:t>
      </w:r>
      <w:r w:rsidR="00D66C30">
        <w:rPr>
          <w:rFonts w:hint="cs"/>
          <w:rtl/>
        </w:rPr>
        <w:t>! خود</w:t>
      </w:r>
      <w:r w:rsidR="00474EAD">
        <w:rPr>
          <w:rFonts w:hint="cs"/>
          <w:rtl/>
        </w:rPr>
        <w:t xml:space="preserve"> این</w:t>
      </w:r>
      <w:r w:rsidR="00D66C30">
        <w:rPr>
          <w:rFonts w:hint="cs"/>
          <w:rtl/>
        </w:rPr>
        <w:t xml:space="preserve"> مسأله</w:t>
      </w:r>
      <w:r w:rsidR="00474EAD">
        <w:rPr>
          <w:rFonts w:hint="cs"/>
          <w:rtl/>
        </w:rPr>
        <w:t xml:space="preserve"> اول الکلام است. ممکن است بگوییم عقل در باب افعالی که تشخیص </w:t>
      </w:r>
      <w:r w:rsidR="00D66C30">
        <w:rPr>
          <w:rFonts w:hint="cs"/>
          <w:rtl/>
        </w:rPr>
        <w:t>می</w:t>
      </w:r>
      <w:r w:rsidR="00D66C30">
        <w:rPr>
          <w:rFonts w:hint="eastAsia"/>
          <w:rtl/>
        </w:rPr>
        <w:t>‌</w:t>
      </w:r>
      <w:r w:rsidR="00D66C30">
        <w:rPr>
          <w:rFonts w:hint="cs"/>
          <w:rtl/>
        </w:rPr>
        <w:t xml:space="preserve">دهد </w:t>
      </w:r>
      <w:r w:rsidR="00474EAD">
        <w:rPr>
          <w:rFonts w:hint="cs"/>
          <w:rtl/>
        </w:rPr>
        <w:t xml:space="preserve">ضروری </w:t>
      </w:r>
      <w:r w:rsidR="00D66C30">
        <w:rPr>
          <w:rFonts w:hint="cs"/>
          <w:rtl/>
        </w:rPr>
        <w:t>است،</w:t>
      </w:r>
      <w:r w:rsidR="00474EAD">
        <w:rPr>
          <w:rFonts w:hint="cs"/>
          <w:rtl/>
        </w:rPr>
        <w:t xml:space="preserve"> اذن مالکی نمی</w:t>
      </w:r>
      <w:r w:rsidR="00474EAD">
        <w:rPr>
          <w:rFonts w:hint="eastAsia"/>
          <w:rtl/>
        </w:rPr>
        <w:t>‌</w:t>
      </w:r>
      <w:r w:rsidR="00474EAD">
        <w:rPr>
          <w:rFonts w:hint="cs"/>
          <w:rtl/>
        </w:rPr>
        <w:t xml:space="preserve">خواهد و حتی اگر مالک او را منع کند باز هم </w:t>
      </w:r>
      <w:r w:rsidR="007C1805">
        <w:rPr>
          <w:rFonts w:hint="cs"/>
          <w:rtl/>
        </w:rPr>
        <w:t xml:space="preserve">تصرف عبد را </w:t>
      </w:r>
      <w:r w:rsidR="00474EAD">
        <w:rPr>
          <w:rFonts w:hint="cs"/>
          <w:rtl/>
        </w:rPr>
        <w:t>بی</w:t>
      </w:r>
      <w:r w:rsidR="00474EAD">
        <w:rPr>
          <w:rFonts w:hint="eastAsia"/>
        </w:rPr>
        <w:t>‌</w:t>
      </w:r>
      <w:r w:rsidR="00474EAD">
        <w:rPr>
          <w:rFonts w:hint="cs"/>
          <w:rtl/>
        </w:rPr>
        <w:t xml:space="preserve">اشکال </w:t>
      </w:r>
      <w:r w:rsidR="007C1805">
        <w:rPr>
          <w:rFonts w:hint="cs"/>
          <w:rtl/>
        </w:rPr>
        <w:t>می</w:t>
      </w:r>
      <w:r w:rsidR="00BA2247">
        <w:rPr>
          <w:rFonts w:hint="cs"/>
        </w:rPr>
        <w:t>‍</w:t>
      </w:r>
      <w:r w:rsidR="007C1805">
        <w:rPr>
          <w:rFonts w:hint="cs"/>
          <w:rtl/>
        </w:rPr>
        <w:t>بیند</w:t>
      </w:r>
      <w:r w:rsidR="00ED738E">
        <w:rPr>
          <w:rFonts w:hint="cs"/>
          <w:rtl/>
        </w:rPr>
        <w:t>.</w:t>
      </w:r>
      <w:r w:rsidR="00474EAD">
        <w:rPr>
          <w:rFonts w:hint="cs"/>
          <w:rtl/>
        </w:rPr>
        <w:t xml:space="preserve"> </w:t>
      </w:r>
      <w:r w:rsidR="00D66C30">
        <w:rPr>
          <w:rFonts w:hint="cs"/>
          <w:rtl/>
        </w:rPr>
        <w:t>برای مثال</w:t>
      </w:r>
      <w:r w:rsidR="00ED738E">
        <w:rPr>
          <w:rFonts w:hint="cs"/>
          <w:rtl/>
        </w:rPr>
        <w:t xml:space="preserve"> در</w:t>
      </w:r>
      <w:r w:rsidR="00474EAD">
        <w:rPr>
          <w:rFonts w:hint="cs"/>
          <w:rtl/>
        </w:rPr>
        <w:t xml:space="preserve"> افعال اضطراری </w:t>
      </w:r>
      <w:r w:rsidR="00D66C30">
        <w:rPr>
          <w:rFonts w:hint="cs"/>
          <w:rtl/>
        </w:rPr>
        <w:t xml:space="preserve">مانند نفس کشیدن، </w:t>
      </w:r>
      <w:r w:rsidR="00474EAD">
        <w:rPr>
          <w:rFonts w:hint="cs"/>
          <w:rtl/>
        </w:rPr>
        <w:t xml:space="preserve">چه کسی گفته </w:t>
      </w:r>
      <w:r w:rsidR="00ED738E">
        <w:rPr>
          <w:rFonts w:hint="cs"/>
          <w:rtl/>
        </w:rPr>
        <w:t xml:space="preserve">است </w:t>
      </w:r>
      <w:r w:rsidR="007C1805">
        <w:rPr>
          <w:rFonts w:hint="cs"/>
          <w:rtl/>
        </w:rPr>
        <w:t>بدون اذن مالک تصرف عبد و نفس کشیدن</w:t>
      </w:r>
      <w:r w:rsidR="00ED738E">
        <w:rPr>
          <w:rFonts w:hint="cs"/>
          <w:rtl/>
        </w:rPr>
        <w:t xml:space="preserve"> </w:t>
      </w:r>
      <w:r w:rsidR="007C1805">
        <w:rPr>
          <w:rFonts w:hint="cs"/>
          <w:rtl/>
        </w:rPr>
        <w:t xml:space="preserve">او حظر و منع عقلی </w:t>
      </w:r>
      <w:r w:rsidR="00ED738E">
        <w:rPr>
          <w:rFonts w:hint="cs"/>
          <w:rtl/>
        </w:rPr>
        <w:t>دارد؟!</w:t>
      </w:r>
      <w:r w:rsidR="0095247A">
        <w:rPr>
          <w:rFonts w:hint="cs"/>
          <w:rtl/>
        </w:rPr>
        <w:t xml:space="preserve"> اگر ملک اعتباری باشد تابع آ</w:t>
      </w:r>
      <w:r w:rsidR="00474EAD">
        <w:rPr>
          <w:rFonts w:hint="cs"/>
          <w:rtl/>
        </w:rPr>
        <w:t>ثاری است که عقلا برای آن وضع کرده</w:t>
      </w:r>
      <w:r w:rsidR="00474EAD">
        <w:rPr>
          <w:rFonts w:hint="eastAsia"/>
          <w:rtl/>
        </w:rPr>
        <w:t>‌</w:t>
      </w:r>
      <w:r w:rsidR="00474EAD">
        <w:rPr>
          <w:rFonts w:hint="cs"/>
          <w:rtl/>
        </w:rPr>
        <w:t>اند و کجا عقلا چنین آثاری برای ملکیت گفته</w:t>
      </w:r>
      <w:r w:rsidR="00474EAD">
        <w:rPr>
          <w:rFonts w:hint="eastAsia"/>
          <w:rtl/>
        </w:rPr>
        <w:t>‌</w:t>
      </w:r>
      <w:r w:rsidR="00474EAD">
        <w:rPr>
          <w:rFonts w:hint="cs"/>
          <w:rtl/>
        </w:rPr>
        <w:t>اند؟! ملک تکوینی هم باشد حرف</w:t>
      </w:r>
      <w:r w:rsidR="00474EAD">
        <w:rPr>
          <w:rFonts w:hint="eastAsia"/>
          <w:rtl/>
        </w:rPr>
        <w:t>‌</w:t>
      </w:r>
      <w:r w:rsidR="00474EAD">
        <w:rPr>
          <w:rFonts w:hint="cs"/>
          <w:rtl/>
        </w:rPr>
        <w:t>های دیگری است که مفصل در حظر و اباحه عرض کردیم. پس ممکن است لاحرجیت عقلی را ببریم به این مسیر که عقل یک جاهایی می</w:t>
      </w:r>
      <w:r w:rsidR="00474EAD">
        <w:rPr>
          <w:rFonts w:hint="eastAsia"/>
        </w:rPr>
        <w:t>‌</w:t>
      </w:r>
      <w:r w:rsidR="00474EAD">
        <w:rPr>
          <w:rFonts w:hint="cs"/>
          <w:rtl/>
        </w:rPr>
        <w:t>گوید من جواز و ترخیص را در عمل</w:t>
      </w:r>
      <w:r w:rsidR="00ED738E">
        <w:rPr>
          <w:rFonts w:hint="cs"/>
          <w:rtl/>
        </w:rPr>
        <w:t xml:space="preserve"> ادراک می</w:t>
      </w:r>
      <w:r w:rsidR="00ED738E">
        <w:rPr>
          <w:rFonts w:hint="eastAsia"/>
          <w:rtl/>
        </w:rPr>
        <w:t>‌</w:t>
      </w:r>
      <w:r w:rsidR="00ED738E">
        <w:rPr>
          <w:rFonts w:hint="cs"/>
          <w:rtl/>
        </w:rPr>
        <w:t>کنم،</w:t>
      </w:r>
      <w:r w:rsidR="00474EAD">
        <w:rPr>
          <w:rFonts w:hint="cs"/>
          <w:rtl/>
        </w:rPr>
        <w:t xml:space="preserve"> کما اینکه یک جاهایی لزوم و الزام را می فهمم. کاری به این ندارم که احراز کنم اذن مالکی </w:t>
      </w:r>
      <w:r w:rsidR="0095247A">
        <w:rPr>
          <w:rFonts w:hint="cs"/>
          <w:rtl/>
        </w:rPr>
        <w:t>هست</w:t>
      </w:r>
      <w:r w:rsidR="00474EAD">
        <w:rPr>
          <w:rFonts w:hint="cs"/>
          <w:rtl/>
        </w:rPr>
        <w:t xml:space="preserve"> یا خیر. </w:t>
      </w:r>
      <w:r w:rsidR="00ED738E">
        <w:rPr>
          <w:rFonts w:hint="cs"/>
          <w:rtl/>
        </w:rPr>
        <w:t>مواردی هست که عقل ضروری تش</w:t>
      </w:r>
      <w:r w:rsidR="00235077">
        <w:rPr>
          <w:rFonts w:hint="cs"/>
          <w:rtl/>
        </w:rPr>
        <w:t>خ</w:t>
      </w:r>
      <w:r w:rsidR="00ED738E">
        <w:rPr>
          <w:rFonts w:hint="cs"/>
          <w:rtl/>
        </w:rPr>
        <w:t>ی</w:t>
      </w:r>
      <w:r w:rsidR="00235077">
        <w:rPr>
          <w:rFonts w:hint="cs"/>
          <w:rtl/>
        </w:rPr>
        <w:t>ص می</w:t>
      </w:r>
      <w:r w:rsidR="00235077">
        <w:rPr>
          <w:rFonts w:hint="eastAsia"/>
          <w:rtl/>
        </w:rPr>
        <w:t>‌</w:t>
      </w:r>
      <w:r w:rsidR="00235077">
        <w:rPr>
          <w:rFonts w:hint="cs"/>
          <w:rtl/>
        </w:rPr>
        <w:t>دهد</w:t>
      </w:r>
      <w:r w:rsidR="00ED738E">
        <w:rPr>
          <w:rFonts w:hint="cs"/>
          <w:rtl/>
        </w:rPr>
        <w:t>،</w:t>
      </w:r>
      <w:r w:rsidR="00235077">
        <w:rPr>
          <w:rFonts w:hint="cs"/>
          <w:rtl/>
        </w:rPr>
        <w:t xml:space="preserve"> و اذن و آزادی و ترخیص را ضروری می</w:t>
      </w:r>
      <w:r w:rsidR="00235077">
        <w:rPr>
          <w:rFonts w:hint="eastAsia"/>
          <w:rtl/>
        </w:rPr>
        <w:t>‌</w:t>
      </w:r>
      <w:r w:rsidR="00235077">
        <w:rPr>
          <w:rFonts w:hint="cs"/>
          <w:rtl/>
        </w:rPr>
        <w:t>داند. عقل اینجا می</w:t>
      </w:r>
      <w:r w:rsidR="00235077">
        <w:rPr>
          <w:rFonts w:hint="eastAsia"/>
          <w:rtl/>
        </w:rPr>
        <w:t>‌</w:t>
      </w:r>
      <w:r w:rsidR="00235077">
        <w:rPr>
          <w:rFonts w:hint="cs"/>
          <w:rtl/>
        </w:rPr>
        <w:t xml:space="preserve">گوید آزاد هستید. </w:t>
      </w:r>
      <w:r w:rsidR="00ED738E">
        <w:rPr>
          <w:rFonts w:hint="cs"/>
          <w:rtl/>
        </w:rPr>
        <w:t>مرحوم اصفهانی می</w:t>
      </w:r>
      <w:r w:rsidR="00ED738E">
        <w:rPr>
          <w:rFonts w:hint="eastAsia"/>
          <w:rtl/>
        </w:rPr>
        <w:t>‌</w:t>
      </w:r>
      <w:r w:rsidR="00ED738E">
        <w:rPr>
          <w:rFonts w:hint="cs"/>
          <w:rtl/>
        </w:rPr>
        <w:t xml:space="preserve">فرماید: </w:t>
      </w:r>
    </w:p>
    <w:p w14:paraId="18B8DA05" w14:textId="77777777" w:rsidR="00ED738E" w:rsidRDefault="00000000" w:rsidP="00ED738E">
      <w:pPr>
        <w:pStyle w:val="10"/>
        <w:rPr>
          <w:rFonts w:cs="Times New Roman"/>
          <w:sz w:val="24"/>
          <w:szCs w:val="24"/>
        </w:rPr>
      </w:pPr>
      <w:r>
        <w:rPr>
          <w:rStyle w:val="hilight"/>
          <w:rtl/>
        </w:rPr>
        <w:t>أن</w:t>
      </w:r>
      <w:r>
        <w:rPr>
          <w:rStyle w:val="kalamatekhas"/>
          <w:rtl/>
        </w:rPr>
        <w:t xml:space="preserve"> </w:t>
      </w:r>
      <w:r>
        <w:rPr>
          <w:rStyle w:val="hilight"/>
          <w:rtl/>
        </w:rPr>
        <w:t>الاباحة</w:t>
      </w:r>
      <w:r>
        <w:rPr>
          <w:rStyle w:val="kalamatekhas"/>
          <w:rtl/>
        </w:rPr>
        <w:t xml:space="preserve"> </w:t>
      </w:r>
      <w:r>
        <w:rPr>
          <w:rStyle w:val="hilight"/>
          <w:rtl/>
        </w:rPr>
        <w:t>على</w:t>
      </w:r>
      <w:r>
        <w:rPr>
          <w:rStyle w:val="kalamatekhas"/>
          <w:rtl/>
        </w:rPr>
        <w:t xml:space="preserve"> </w:t>
      </w:r>
      <w:r>
        <w:rPr>
          <w:rStyle w:val="hilight"/>
          <w:rtl/>
        </w:rPr>
        <w:t>قسمين</w:t>
      </w:r>
      <w:r>
        <w:rPr>
          <w:rStyle w:val="kalamatekhas"/>
          <w:rFonts w:hint="cs"/>
          <w:rtl/>
        </w:rPr>
        <w:t>:</w:t>
      </w:r>
    </w:p>
    <w:p w14:paraId="06909DCE" w14:textId="77777777" w:rsidR="00ED738E" w:rsidRDefault="00000000" w:rsidP="00ED738E">
      <w:pPr>
        <w:pStyle w:val="10"/>
        <w:ind w:firstLine="0"/>
      </w:pPr>
      <w:r w:rsidRPr="0095247A">
        <w:rPr>
          <w:rtl/>
        </w:rPr>
        <w:t>إحداهم</w:t>
      </w:r>
      <w:r w:rsidRPr="0095247A">
        <w:rPr>
          <w:rFonts w:hint="cs"/>
          <w:rtl/>
        </w:rPr>
        <w:t>ا:</w:t>
      </w:r>
      <w:r>
        <w:t xml:space="preserve"> </w:t>
      </w:r>
      <w:r>
        <w:rPr>
          <w:rtl/>
        </w:rPr>
        <w:t xml:space="preserve">بمعنى اللاحرج من قبل المولى في قبال الحظر العقلي ، لكونه عبدا مملوكا ينبغي </w:t>
      </w:r>
      <w:r>
        <w:rPr>
          <w:rStyle w:val="hilight"/>
          <w:rtl/>
        </w:rPr>
        <w:t>أن</w:t>
      </w:r>
      <w:r>
        <w:rPr>
          <w:rtl/>
        </w:rPr>
        <w:t xml:space="preserve"> يكون وروده وصدوره عن رأي مالكه</w:t>
      </w:r>
      <w:r>
        <w:rPr>
          <w:rStyle w:val="FootnoteReference"/>
          <w:rtl/>
        </w:rPr>
        <w:footnoteReference w:id="91"/>
      </w:r>
    </w:p>
    <w:p w14:paraId="75028CD9" w14:textId="77777777" w:rsidR="00CC6F21" w:rsidRDefault="00000000" w:rsidP="00ED738E">
      <w:pPr>
        <w:rPr>
          <w:rtl/>
        </w:rPr>
      </w:pPr>
      <w:r>
        <w:rPr>
          <w:rFonts w:hint="cs"/>
          <w:rtl/>
        </w:rPr>
        <w:t xml:space="preserve"> من قبل المولی، یعنی بگوییم عقل بعد از احراز اذن مالکی، دیگر حرجی از قبل مولی نمی</w:t>
      </w:r>
      <w:r>
        <w:rPr>
          <w:rFonts w:hint="eastAsia"/>
          <w:rtl/>
        </w:rPr>
        <w:t>‌</w:t>
      </w:r>
      <w:r>
        <w:rPr>
          <w:rFonts w:hint="cs"/>
          <w:rtl/>
        </w:rPr>
        <w:t>بیند که برداشت نخست است؛ یا لاحرج من قبل المولی، یعنی عقل مستقل آدمی می</w:t>
      </w:r>
      <w:r>
        <w:rPr>
          <w:rFonts w:hint="eastAsia"/>
          <w:rtl/>
        </w:rPr>
        <w:t>‌</w:t>
      </w:r>
      <w:r>
        <w:rPr>
          <w:rFonts w:hint="cs"/>
          <w:rtl/>
        </w:rPr>
        <w:t>گوید در این امور هیچ حرجی ندارید نسبت به مولی. من قبل المولی یعنی نسبت به مولی حرجی ندارید. انسان در جایی که منع مالک به او نرسد، عقل</w:t>
      </w:r>
      <w:r w:rsidR="007C1805">
        <w:rPr>
          <w:rFonts w:hint="cs"/>
          <w:rtl/>
        </w:rPr>
        <w:t>ش لاحرجیت را</w:t>
      </w:r>
      <w:r>
        <w:rPr>
          <w:rFonts w:hint="cs"/>
          <w:rtl/>
        </w:rPr>
        <w:t xml:space="preserve"> مستقلا می</w:t>
      </w:r>
      <w:r>
        <w:rPr>
          <w:rFonts w:hint="eastAsia"/>
          <w:rtl/>
        </w:rPr>
        <w:t>‌</w:t>
      </w:r>
      <w:r>
        <w:rPr>
          <w:rFonts w:hint="cs"/>
          <w:rtl/>
        </w:rPr>
        <w:t>یابد مثل قبح عقاب بلا بیان که عقل مستقلا می</w:t>
      </w:r>
      <w:r>
        <w:rPr>
          <w:rFonts w:hint="eastAsia"/>
          <w:rtl/>
        </w:rPr>
        <w:t>‌</w:t>
      </w:r>
      <w:r>
        <w:rPr>
          <w:rFonts w:hint="cs"/>
          <w:rtl/>
        </w:rPr>
        <w:t>یابد در موارد شک در تکلیف عقاب قبیح است. اینجا هم در مورد اصل ورود و خروج در افعال قبل از شرع، عقل می</w:t>
      </w:r>
      <w:r>
        <w:rPr>
          <w:rFonts w:hint="eastAsia"/>
          <w:rtl/>
        </w:rPr>
        <w:t>‌</w:t>
      </w:r>
      <w:r>
        <w:rPr>
          <w:rFonts w:hint="cs"/>
          <w:rtl/>
        </w:rPr>
        <w:t xml:space="preserve">گوید انسان آزاد است مگر اینکه مالک منع بکند و گرنه دلیلی در کار نیست که ملکیت بما هو ملکیت اقتضای همه جور احتیاط را داشته باشد. </w:t>
      </w:r>
    </w:p>
    <w:p w14:paraId="7DE256B1" w14:textId="77777777" w:rsidR="00CC6F21" w:rsidRDefault="00000000" w:rsidP="00474EAD">
      <w:pPr>
        <w:rPr>
          <w:rtl/>
        </w:rPr>
      </w:pPr>
      <w:r w:rsidRPr="00ED738E">
        <w:rPr>
          <w:rFonts w:hint="cs"/>
          <w:color w:val="FF0000"/>
          <w:rtl/>
        </w:rPr>
        <w:t>سوال</w:t>
      </w:r>
      <w:r>
        <w:rPr>
          <w:rFonts w:hint="cs"/>
          <w:rtl/>
        </w:rPr>
        <w:t>: این همان حرف حق الطاعه شهید صدر است.</w:t>
      </w:r>
    </w:p>
    <w:p w14:paraId="6F24B9DC" w14:textId="77777777" w:rsidR="00C136C4" w:rsidRDefault="00000000" w:rsidP="00C136C4">
      <w:pPr>
        <w:rPr>
          <w:rtl/>
        </w:rPr>
      </w:pPr>
      <w:r w:rsidRPr="00ED738E">
        <w:rPr>
          <w:rFonts w:hint="cs"/>
          <w:color w:val="FF0000"/>
          <w:rtl/>
        </w:rPr>
        <w:t>پاسخ</w:t>
      </w:r>
      <w:r>
        <w:rPr>
          <w:rFonts w:hint="cs"/>
          <w:rtl/>
        </w:rPr>
        <w:t xml:space="preserve">: </w:t>
      </w:r>
      <w:r w:rsidR="007C1805">
        <w:rPr>
          <w:rFonts w:hint="cs"/>
          <w:rtl/>
        </w:rPr>
        <w:t>نخیر به هیچ وجه این طور نیست. در مباحث سابق تفاوت اصالة الحظر عقلی با حق</w:t>
      </w:r>
      <w:r w:rsidR="00BA2247">
        <w:rPr>
          <w:rFonts w:hint="cs"/>
        </w:rPr>
        <w:t>‍</w:t>
      </w:r>
      <w:r w:rsidR="007C1805">
        <w:rPr>
          <w:rFonts w:hint="cs"/>
          <w:rtl/>
        </w:rPr>
        <w:t>الطاعة شهید صدر</w:t>
      </w:r>
      <w:r>
        <w:rPr>
          <w:rFonts w:hint="cs"/>
          <w:rtl/>
        </w:rPr>
        <w:t xml:space="preserve"> به تفصیل مطرح شد. فرمایش شهید صدر جایی است که احتم</w:t>
      </w:r>
      <w:r w:rsidR="00ED738E">
        <w:rPr>
          <w:rFonts w:hint="cs"/>
          <w:rtl/>
        </w:rPr>
        <w:t>ال تکلیف بدهیم</w:t>
      </w:r>
      <w:r w:rsidR="007C1805">
        <w:rPr>
          <w:rFonts w:hint="cs"/>
          <w:rtl/>
        </w:rPr>
        <w:t xml:space="preserve"> در حالیکه در اصالة</w:t>
      </w:r>
      <w:r w:rsidR="00BA2247">
        <w:rPr>
          <w:rFonts w:hint="cs"/>
        </w:rPr>
        <w:t>‍</w:t>
      </w:r>
      <w:r w:rsidR="007C1805">
        <w:rPr>
          <w:rFonts w:hint="cs"/>
          <w:rtl/>
        </w:rPr>
        <w:t>الحظر مالکی با صرف نظر از ورود شرعیت و حتی با فرض اینکه هیچ</w:t>
      </w:r>
      <w:r>
        <w:rPr>
          <w:rFonts w:hint="cs"/>
          <w:rtl/>
        </w:rPr>
        <w:t xml:space="preserve"> نه</w:t>
      </w:r>
      <w:r w:rsidR="00ED738E">
        <w:rPr>
          <w:rFonts w:hint="cs"/>
          <w:rtl/>
        </w:rPr>
        <w:t>ی</w:t>
      </w:r>
      <w:r w:rsidR="00ED738E">
        <w:rPr>
          <w:rFonts w:hint="eastAsia"/>
          <w:rtl/>
        </w:rPr>
        <w:t>‌</w:t>
      </w:r>
      <w:r w:rsidR="00ED738E">
        <w:rPr>
          <w:rFonts w:hint="cs"/>
          <w:rtl/>
        </w:rPr>
        <w:t>ا</w:t>
      </w:r>
      <w:r>
        <w:rPr>
          <w:rFonts w:hint="cs"/>
          <w:rtl/>
        </w:rPr>
        <w:t>ی در کار نیست</w:t>
      </w:r>
      <w:r w:rsidR="007C1805">
        <w:rPr>
          <w:rFonts w:hint="cs"/>
          <w:rtl/>
        </w:rPr>
        <w:t xml:space="preserve"> عقل حکم به حظر و منع می</w:t>
      </w:r>
      <w:r w:rsidR="00BA2247">
        <w:rPr>
          <w:rFonts w:hint="cs"/>
        </w:rPr>
        <w:t>‍</w:t>
      </w:r>
      <w:r w:rsidR="007C1805">
        <w:rPr>
          <w:rFonts w:hint="cs"/>
          <w:rtl/>
        </w:rPr>
        <w:t>کند</w:t>
      </w:r>
      <w:r>
        <w:rPr>
          <w:rFonts w:hint="cs"/>
          <w:rtl/>
        </w:rPr>
        <w:t xml:space="preserve">. ممکن است کسی بگوید فرمایش شهید صدر هم </w:t>
      </w:r>
      <w:r w:rsidR="00ED738E">
        <w:rPr>
          <w:rFonts w:hint="cs"/>
          <w:rtl/>
        </w:rPr>
        <w:t>به یک نحوی</w:t>
      </w:r>
      <w:r>
        <w:rPr>
          <w:rFonts w:hint="cs"/>
          <w:rtl/>
        </w:rPr>
        <w:t xml:space="preserve"> انعکاس سخنان حظر</w:t>
      </w:r>
      <w:r>
        <w:rPr>
          <w:rFonts w:hint="eastAsia"/>
          <w:rtl/>
        </w:rPr>
        <w:t>‌</w:t>
      </w:r>
      <w:r>
        <w:rPr>
          <w:rFonts w:hint="cs"/>
          <w:rtl/>
        </w:rPr>
        <w:t>ی</w:t>
      </w:r>
      <w:r>
        <w:rPr>
          <w:rFonts w:hint="eastAsia"/>
          <w:rtl/>
        </w:rPr>
        <w:t>‌</w:t>
      </w:r>
      <w:r w:rsidR="00ED738E">
        <w:rPr>
          <w:rFonts w:hint="cs"/>
          <w:rtl/>
        </w:rPr>
        <w:t>ها در اینجا بوده</w:t>
      </w:r>
      <w:r>
        <w:rPr>
          <w:rFonts w:hint="cs"/>
          <w:rtl/>
        </w:rPr>
        <w:t xml:space="preserve"> است که</w:t>
      </w:r>
      <w:r w:rsidR="00ED738E">
        <w:rPr>
          <w:rFonts w:hint="cs"/>
          <w:rtl/>
        </w:rPr>
        <w:t xml:space="preserve"> </w:t>
      </w:r>
      <w:r w:rsidR="003F7B77">
        <w:rPr>
          <w:rFonts w:hint="cs"/>
          <w:rtl/>
        </w:rPr>
        <w:t>در بحث حق‌الطاعه</w:t>
      </w:r>
      <w:r>
        <w:rPr>
          <w:rFonts w:hint="cs"/>
          <w:rtl/>
        </w:rPr>
        <w:t xml:space="preserve"> </w:t>
      </w:r>
      <w:r w:rsidR="00ED738E">
        <w:rPr>
          <w:rFonts w:hint="cs"/>
          <w:rtl/>
        </w:rPr>
        <w:t>این نکته را گفتیم. به هر حال،</w:t>
      </w:r>
      <w:r>
        <w:rPr>
          <w:rFonts w:hint="cs"/>
          <w:rtl/>
        </w:rPr>
        <w:t xml:space="preserve"> عین آن سخنان نیست. ممکن است امتداد همان سخنان باشد که وقتی وارد عالم شرع می</w:t>
      </w:r>
      <w:r>
        <w:rPr>
          <w:rFonts w:hint="eastAsia"/>
          <w:rtl/>
        </w:rPr>
        <w:t>‌</w:t>
      </w:r>
      <w:r>
        <w:rPr>
          <w:rFonts w:hint="cs"/>
          <w:rtl/>
        </w:rPr>
        <w:t xml:space="preserve">شود، بشود حق الطاعه و احتیاط که ایشان فرموده است. </w:t>
      </w:r>
    </w:p>
    <w:p w14:paraId="6EFB2CF9" w14:textId="77777777" w:rsidR="00D61F34" w:rsidRDefault="00000000" w:rsidP="00C136C4">
      <w:pPr>
        <w:rPr>
          <w:rtl/>
        </w:rPr>
      </w:pPr>
      <w:r>
        <w:rPr>
          <w:rFonts w:hint="cs"/>
          <w:rtl/>
        </w:rPr>
        <w:t>بیان دوم</w:t>
      </w:r>
      <w:r w:rsidR="00C136C4">
        <w:rPr>
          <w:rFonts w:hint="cs"/>
          <w:rtl/>
        </w:rPr>
        <w:t>،</w:t>
      </w:r>
      <w:r>
        <w:rPr>
          <w:rFonts w:hint="cs"/>
          <w:rtl/>
        </w:rPr>
        <w:t xml:space="preserve"> سخن </w:t>
      </w:r>
      <w:r w:rsidR="00C136C4">
        <w:rPr>
          <w:rFonts w:hint="cs"/>
          <w:rtl/>
        </w:rPr>
        <w:t>دیگری</w:t>
      </w:r>
      <w:r>
        <w:rPr>
          <w:rFonts w:hint="cs"/>
          <w:rtl/>
        </w:rPr>
        <w:t xml:space="preserve"> برای تصویر لا حرج عقلی بود. </w:t>
      </w:r>
      <w:r w:rsidR="00C136C4">
        <w:rPr>
          <w:rFonts w:hint="cs"/>
          <w:rtl/>
        </w:rPr>
        <w:t xml:space="preserve">مگر </w:t>
      </w:r>
      <w:r>
        <w:rPr>
          <w:rFonts w:hint="cs"/>
          <w:rtl/>
        </w:rPr>
        <w:t>عقل مستقل نداریم؟ مگر قبح عقاب بلابیان در حیطه شرع را نمی</w:t>
      </w:r>
      <w:r>
        <w:rPr>
          <w:rFonts w:hint="eastAsia"/>
          <w:rtl/>
        </w:rPr>
        <w:t>‌</w:t>
      </w:r>
      <w:r w:rsidR="00C136C4">
        <w:rPr>
          <w:rFonts w:hint="cs"/>
          <w:rtl/>
        </w:rPr>
        <w:t xml:space="preserve">گوییم؟ </w:t>
      </w:r>
      <w:r>
        <w:rPr>
          <w:rFonts w:hint="cs"/>
          <w:rtl/>
        </w:rPr>
        <w:t>یک چیزی شبیه قبح عقاب بلا بیان قبل از شرع که عقل مستقلا می</w:t>
      </w:r>
      <w:r>
        <w:rPr>
          <w:rFonts w:hint="eastAsia"/>
          <w:rtl/>
        </w:rPr>
        <w:t>‌</w:t>
      </w:r>
      <w:r>
        <w:rPr>
          <w:rFonts w:hint="cs"/>
          <w:rtl/>
        </w:rPr>
        <w:t>گوید اینجا ترخیص است. عقل تصریح می</w:t>
      </w:r>
      <w:r>
        <w:rPr>
          <w:rFonts w:hint="eastAsia"/>
          <w:rtl/>
        </w:rPr>
        <w:t>‌</w:t>
      </w:r>
      <w:r>
        <w:rPr>
          <w:rFonts w:hint="cs"/>
          <w:rtl/>
        </w:rPr>
        <w:t>کند من کاری به مالک ندارم و مالک هر چه بگوید</w:t>
      </w:r>
      <w:r w:rsidR="00C136C4">
        <w:rPr>
          <w:rFonts w:hint="cs"/>
          <w:rtl/>
        </w:rPr>
        <w:t>،</w:t>
      </w:r>
      <w:r w:rsidR="003F7B77">
        <w:rPr>
          <w:rFonts w:hint="cs"/>
          <w:rtl/>
        </w:rPr>
        <w:t xml:space="preserve"> اینجا جای ترخیص است.</w:t>
      </w:r>
    </w:p>
    <w:p w14:paraId="34F936A2" w14:textId="77777777" w:rsidR="00D61F34" w:rsidRDefault="00000000" w:rsidP="00D61F34">
      <w:pPr>
        <w:rPr>
          <w:rtl/>
        </w:rPr>
      </w:pPr>
      <w:r w:rsidRPr="00C136C4">
        <w:rPr>
          <w:rFonts w:hint="cs"/>
          <w:color w:val="FF0000"/>
          <w:rtl/>
        </w:rPr>
        <w:t>سوال</w:t>
      </w:r>
      <w:r>
        <w:rPr>
          <w:rFonts w:hint="cs"/>
          <w:rtl/>
        </w:rPr>
        <w:t xml:space="preserve">: </w:t>
      </w:r>
      <w:r w:rsidR="00C136C4">
        <w:rPr>
          <w:rFonts w:hint="cs"/>
          <w:rtl/>
        </w:rPr>
        <w:t xml:space="preserve">عقل مولویت ندارد. </w:t>
      </w:r>
    </w:p>
    <w:p w14:paraId="57B1A729" w14:textId="77777777" w:rsidR="00C136C4" w:rsidRDefault="00000000" w:rsidP="00C136C4">
      <w:pPr>
        <w:rPr>
          <w:rtl/>
        </w:rPr>
      </w:pPr>
      <w:r w:rsidRPr="00C136C4">
        <w:rPr>
          <w:rFonts w:hint="cs"/>
          <w:color w:val="FF0000"/>
          <w:rtl/>
        </w:rPr>
        <w:t>پاسخ</w:t>
      </w:r>
      <w:r>
        <w:rPr>
          <w:rFonts w:hint="cs"/>
          <w:rtl/>
        </w:rPr>
        <w:t>: استاد بزرگوار ما هم می</w:t>
      </w:r>
      <w:r>
        <w:rPr>
          <w:rFonts w:hint="eastAsia"/>
          <w:rtl/>
        </w:rPr>
        <w:t>‌</w:t>
      </w:r>
      <w:r>
        <w:rPr>
          <w:rFonts w:hint="cs"/>
          <w:rtl/>
        </w:rPr>
        <w:t>گفت عقل مولویت ندارد. باید ببینیم اینطور است یا خیر. عجیب است ایشان اینجا انکار می</w:t>
      </w:r>
      <w:r>
        <w:rPr>
          <w:rFonts w:hint="eastAsia"/>
          <w:rtl/>
        </w:rPr>
        <w:t>‌</w:t>
      </w:r>
      <w:r>
        <w:rPr>
          <w:rFonts w:hint="cs"/>
          <w:rtl/>
        </w:rPr>
        <w:t>کند ولی جا</w:t>
      </w:r>
      <w:r w:rsidR="008C77F8">
        <w:rPr>
          <w:rFonts w:hint="cs"/>
          <w:rtl/>
        </w:rPr>
        <w:t>هایی می</w:t>
      </w:r>
      <w:r w:rsidR="008C77F8">
        <w:rPr>
          <w:rFonts w:hint="eastAsia"/>
          <w:rtl/>
        </w:rPr>
        <w:t>‌</w:t>
      </w:r>
      <w:r>
        <w:rPr>
          <w:rFonts w:hint="cs"/>
          <w:rtl/>
        </w:rPr>
        <w:t>گوی</w:t>
      </w:r>
      <w:r w:rsidR="008C77F8">
        <w:rPr>
          <w:rFonts w:hint="cs"/>
          <w:rtl/>
        </w:rPr>
        <w:t xml:space="preserve">د عقل </w:t>
      </w:r>
      <w:r>
        <w:rPr>
          <w:rFonts w:hint="cs"/>
          <w:rtl/>
        </w:rPr>
        <w:t>نیز</w:t>
      </w:r>
      <w:r w:rsidR="008C77F8">
        <w:rPr>
          <w:rFonts w:hint="cs"/>
          <w:rtl/>
        </w:rPr>
        <w:t xml:space="preserve"> الزام دارد. عقلا نسبت به یکدیگر </w:t>
      </w:r>
      <w:r>
        <w:rPr>
          <w:rFonts w:hint="cs"/>
          <w:rtl/>
        </w:rPr>
        <w:t xml:space="preserve">ممکن است </w:t>
      </w:r>
      <w:r w:rsidR="008C77F8">
        <w:rPr>
          <w:rFonts w:hint="cs"/>
          <w:rtl/>
        </w:rPr>
        <w:t xml:space="preserve">مولویت و الزام </w:t>
      </w:r>
      <w:r>
        <w:rPr>
          <w:rFonts w:hint="cs"/>
          <w:rtl/>
        </w:rPr>
        <w:t>نداشته باشند،</w:t>
      </w:r>
      <w:r w:rsidR="008C77F8">
        <w:rPr>
          <w:rFonts w:hint="cs"/>
          <w:rtl/>
        </w:rPr>
        <w:t xml:space="preserve"> ولی عقل الزام دارد. حدود بیست سی سال قبل که فلسفه اخلاق کار می</w:t>
      </w:r>
      <w:r w:rsidR="008C77F8">
        <w:rPr>
          <w:rFonts w:hint="eastAsia"/>
          <w:rtl/>
        </w:rPr>
        <w:t>‌</w:t>
      </w:r>
      <w:r w:rsidR="008C77F8">
        <w:rPr>
          <w:rFonts w:hint="cs"/>
          <w:rtl/>
        </w:rPr>
        <w:t>کردم اشکالاتی به حرف</w:t>
      </w:r>
      <w:r w:rsidR="007C1805">
        <w:rPr>
          <w:rFonts w:hint="cs"/>
          <w:rtl/>
        </w:rPr>
        <w:t xml:space="preserve"> محقق</w:t>
      </w:r>
      <w:r w:rsidR="008C77F8">
        <w:rPr>
          <w:rFonts w:hint="cs"/>
          <w:rtl/>
        </w:rPr>
        <w:t xml:space="preserve"> اصفهانی به ذهنم رسید که با آیت الله وحید حفظه الله بحث می</w:t>
      </w:r>
      <w:r w:rsidR="008C77F8">
        <w:rPr>
          <w:rFonts w:hint="eastAsia"/>
          <w:rtl/>
        </w:rPr>
        <w:t>‌</w:t>
      </w:r>
      <w:r w:rsidR="008C77F8">
        <w:rPr>
          <w:rFonts w:hint="cs"/>
          <w:rtl/>
        </w:rPr>
        <w:t>کردیم که حرف</w:t>
      </w:r>
      <w:r w:rsidR="008C77F8">
        <w:rPr>
          <w:rFonts w:hint="eastAsia"/>
          <w:rtl/>
        </w:rPr>
        <w:t>‌</w:t>
      </w:r>
      <w:r w:rsidR="008C77F8">
        <w:rPr>
          <w:rFonts w:hint="cs"/>
          <w:rtl/>
        </w:rPr>
        <w:t>های ای</w:t>
      </w:r>
      <w:r>
        <w:rPr>
          <w:rFonts w:hint="cs"/>
          <w:rtl/>
        </w:rPr>
        <w:t>شان که شأن عقل فقط ادراک است چه دلیلی دارد</w:t>
      </w:r>
      <w:r w:rsidR="008C77F8">
        <w:rPr>
          <w:rFonts w:hint="cs"/>
          <w:rtl/>
        </w:rPr>
        <w:t xml:space="preserve">؟ </w:t>
      </w:r>
      <w:r>
        <w:rPr>
          <w:rFonts w:hint="cs"/>
          <w:rtl/>
        </w:rPr>
        <w:t>بحث ما</w:t>
      </w:r>
      <w:r w:rsidR="008C77F8">
        <w:rPr>
          <w:rFonts w:hint="cs"/>
          <w:rtl/>
        </w:rPr>
        <w:t xml:space="preserve"> روی اصطلاح </w:t>
      </w:r>
      <w:r>
        <w:rPr>
          <w:rFonts w:hint="cs"/>
          <w:rtl/>
        </w:rPr>
        <w:t>عقل نیست. یک مرتبه</w:t>
      </w:r>
      <w:r>
        <w:rPr>
          <w:rFonts w:hint="eastAsia"/>
          <w:rtl/>
        </w:rPr>
        <w:t>‌</w:t>
      </w:r>
      <w:r w:rsidR="008C77F8">
        <w:rPr>
          <w:rFonts w:hint="cs"/>
          <w:rtl/>
        </w:rPr>
        <w:t xml:space="preserve">ای از نفس </w:t>
      </w:r>
      <w:r>
        <w:rPr>
          <w:rFonts w:hint="cs"/>
          <w:rtl/>
        </w:rPr>
        <w:t>و روح آدمی</w:t>
      </w:r>
      <w:r w:rsidR="008C77F8">
        <w:rPr>
          <w:rFonts w:hint="cs"/>
          <w:rtl/>
        </w:rPr>
        <w:t xml:space="preserve"> الزام را ادراک می</w:t>
      </w:r>
      <w:r w:rsidR="008C77F8">
        <w:rPr>
          <w:rFonts w:hint="eastAsia"/>
          <w:rtl/>
        </w:rPr>
        <w:t>‌</w:t>
      </w:r>
      <w:r w:rsidR="008C77F8">
        <w:rPr>
          <w:rFonts w:hint="cs"/>
          <w:rtl/>
        </w:rPr>
        <w:t xml:space="preserve">کند و باید و نباید دارد. روی اصطلاح عقل بحث نداریم. بنده شاهد آوردم و ایشان هم قبول داشت. در روایات ما </w:t>
      </w:r>
      <w:r w:rsidR="00EB54BB">
        <w:rPr>
          <w:rFonts w:hint="cs"/>
          <w:rtl/>
        </w:rPr>
        <w:t>در بحث عقل در اصول کافی است که خداوند عقل را آفرید و گفت أقبل فأقبل و أدبر فأدبر.</w:t>
      </w:r>
      <w:r w:rsidR="00DE5AF2">
        <w:rPr>
          <w:rFonts w:hint="cs"/>
          <w:rtl/>
        </w:rPr>
        <w:t xml:space="preserve"> یعن</w:t>
      </w:r>
      <w:r>
        <w:rPr>
          <w:rFonts w:hint="cs"/>
          <w:rtl/>
        </w:rPr>
        <w:t>ی عقلی که در روایات آمده است، دست</w:t>
      </w:r>
      <w:r>
        <w:rPr>
          <w:rFonts w:hint="eastAsia"/>
          <w:rtl/>
        </w:rPr>
        <w:t>‌</w:t>
      </w:r>
      <w:r>
        <w:rPr>
          <w:rFonts w:hint="cs"/>
          <w:rtl/>
        </w:rPr>
        <w:t>کم در</w:t>
      </w:r>
      <w:r w:rsidR="00DE5AF2">
        <w:rPr>
          <w:rFonts w:hint="cs"/>
          <w:rtl/>
        </w:rPr>
        <w:t xml:space="preserve"> برخی از این اصطلاح</w:t>
      </w:r>
      <w:r w:rsidR="00DE5AF2">
        <w:rPr>
          <w:rFonts w:hint="eastAsia"/>
          <w:rtl/>
        </w:rPr>
        <w:t>‌</w:t>
      </w:r>
      <w:r w:rsidR="00DE5AF2">
        <w:rPr>
          <w:rFonts w:hint="cs"/>
          <w:rtl/>
        </w:rPr>
        <w:t>ها مساوق با چیزی است که اقبال و ادبار و امر و نهی را می</w:t>
      </w:r>
      <w:r w:rsidR="00DE5AF2">
        <w:rPr>
          <w:rFonts w:hint="eastAsia"/>
          <w:rtl/>
        </w:rPr>
        <w:t>‌</w:t>
      </w:r>
      <w:r w:rsidR="00DE5AF2">
        <w:rPr>
          <w:rFonts w:hint="cs"/>
          <w:rtl/>
        </w:rPr>
        <w:t>پذیرد و امتثال می</w:t>
      </w:r>
      <w:r w:rsidR="00DE5AF2">
        <w:rPr>
          <w:rFonts w:hint="eastAsia"/>
          <w:rtl/>
        </w:rPr>
        <w:t>‌</w:t>
      </w:r>
      <w:r w:rsidR="00DE5AF2">
        <w:rPr>
          <w:rFonts w:hint="cs"/>
          <w:rtl/>
        </w:rPr>
        <w:t>کند</w:t>
      </w:r>
      <w:r>
        <w:rPr>
          <w:rFonts w:hint="cs"/>
          <w:rtl/>
        </w:rPr>
        <w:t>،</w:t>
      </w:r>
      <w:r w:rsidR="00DE5AF2">
        <w:rPr>
          <w:rFonts w:hint="cs"/>
          <w:rtl/>
        </w:rPr>
        <w:t xml:space="preserve"> پس شان او فقط ادراک محض نیست. ایشان هم قبول داشت ولی نمی</w:t>
      </w:r>
      <w:r w:rsidR="00DE5AF2">
        <w:rPr>
          <w:rFonts w:hint="eastAsia"/>
          <w:rtl/>
        </w:rPr>
        <w:t>‌</w:t>
      </w:r>
      <w:r w:rsidR="00DE5AF2">
        <w:rPr>
          <w:rFonts w:hint="cs"/>
          <w:rtl/>
        </w:rPr>
        <w:t>دانیم</w:t>
      </w:r>
      <w:r>
        <w:rPr>
          <w:rFonts w:hint="cs"/>
          <w:rtl/>
        </w:rPr>
        <w:t xml:space="preserve"> چرا</w:t>
      </w:r>
      <w:r w:rsidR="00DE5AF2">
        <w:rPr>
          <w:rFonts w:hint="cs"/>
          <w:rtl/>
        </w:rPr>
        <w:t xml:space="preserve"> اینجا سخن دیگری می</w:t>
      </w:r>
      <w:r w:rsidR="00DE5AF2">
        <w:rPr>
          <w:rFonts w:hint="eastAsia"/>
          <w:rtl/>
        </w:rPr>
        <w:t>‌</w:t>
      </w:r>
      <w:r w:rsidR="00DE5AF2">
        <w:rPr>
          <w:rFonts w:hint="cs"/>
          <w:rtl/>
        </w:rPr>
        <w:t xml:space="preserve">گوید. </w:t>
      </w:r>
    </w:p>
    <w:p w14:paraId="5566C694" w14:textId="77777777" w:rsidR="00D61F34" w:rsidRDefault="00000000" w:rsidP="003F7B77">
      <w:pPr>
        <w:rPr>
          <w:rtl/>
        </w:rPr>
      </w:pPr>
      <w:r>
        <w:rPr>
          <w:rFonts w:hint="cs"/>
          <w:rtl/>
        </w:rPr>
        <w:t>مرحوم اصفهانی می</w:t>
      </w:r>
      <w:r>
        <w:rPr>
          <w:rFonts w:hint="eastAsia"/>
        </w:rPr>
        <w:t>‌</w:t>
      </w:r>
      <w:r>
        <w:rPr>
          <w:rFonts w:hint="cs"/>
          <w:rtl/>
        </w:rPr>
        <w:t>فرماید اباحه</w:t>
      </w:r>
      <w:r>
        <w:rPr>
          <w:rFonts w:hint="eastAsia"/>
          <w:rtl/>
        </w:rPr>
        <w:t>‌</w:t>
      </w:r>
      <w:r>
        <w:rPr>
          <w:rFonts w:hint="cs"/>
          <w:rtl/>
        </w:rPr>
        <w:t xml:space="preserve">ای که در کل شیء مطلق هست از دو حال خارج نیست: یا اباحه عقلی است به معنای لاحرجیت که توضیح آن گذشت و یا به معنای شرعی است. شرعی هم دو احتمال دارد: یا واقعی است یا ظاهری. </w:t>
      </w:r>
      <w:r w:rsidR="00C136C4">
        <w:rPr>
          <w:rFonts w:hint="cs"/>
          <w:rtl/>
        </w:rPr>
        <w:t>«</w:t>
      </w:r>
      <w:r>
        <w:rPr>
          <w:rFonts w:hint="cs"/>
          <w:rtl/>
        </w:rPr>
        <w:t>کل شیء مطلق</w:t>
      </w:r>
      <w:r w:rsidR="00C136C4">
        <w:rPr>
          <w:rFonts w:hint="cs"/>
          <w:rtl/>
        </w:rPr>
        <w:t>» از این سه احتمال بیرون نیست</w:t>
      </w:r>
      <w:r>
        <w:rPr>
          <w:rFonts w:hint="cs"/>
          <w:rtl/>
        </w:rPr>
        <w:t>. مقصود از اباحه واقعی</w:t>
      </w:r>
      <w:r w:rsidR="00C136C4">
        <w:rPr>
          <w:rFonts w:hint="cs"/>
          <w:rtl/>
        </w:rPr>
        <w:t>،</w:t>
      </w:r>
      <w:r>
        <w:rPr>
          <w:rFonts w:hint="cs"/>
          <w:rtl/>
        </w:rPr>
        <w:t xml:space="preserve"> اباحه</w:t>
      </w:r>
      <w:r>
        <w:rPr>
          <w:rFonts w:hint="eastAsia"/>
          <w:rtl/>
        </w:rPr>
        <w:t>‌</w:t>
      </w:r>
      <w:r>
        <w:rPr>
          <w:rFonts w:hint="cs"/>
          <w:rtl/>
        </w:rPr>
        <w:t xml:space="preserve">ای است که جعل شرعی </w:t>
      </w:r>
      <w:r w:rsidR="00C136C4">
        <w:rPr>
          <w:rFonts w:hint="cs"/>
          <w:rtl/>
        </w:rPr>
        <w:t>است و ثابت است</w:t>
      </w:r>
      <w:r>
        <w:rPr>
          <w:rFonts w:hint="cs"/>
          <w:rtl/>
        </w:rPr>
        <w:t xml:space="preserve"> بر موضوعی که لا اقتضاء است نسبت به مفسده و مصلحت. اگر در موضوعی نه مصلحتی باشد و نه مفسده</w:t>
      </w:r>
      <w:r>
        <w:rPr>
          <w:rFonts w:hint="eastAsia"/>
          <w:rtl/>
        </w:rPr>
        <w:t>‌</w:t>
      </w:r>
      <w:r>
        <w:rPr>
          <w:rFonts w:hint="cs"/>
          <w:rtl/>
        </w:rPr>
        <w:t>ای یعنی خ</w:t>
      </w:r>
      <w:r w:rsidR="00855E73">
        <w:rPr>
          <w:rFonts w:hint="cs"/>
          <w:rtl/>
        </w:rPr>
        <w:t>الی از مصلحت و مفسده</w:t>
      </w:r>
      <w:r>
        <w:rPr>
          <w:rFonts w:hint="cs"/>
          <w:rtl/>
        </w:rPr>
        <w:t xml:space="preserve"> و لا اقتضا باشد، اباحه </w:t>
      </w:r>
      <w:r w:rsidR="00C136C4">
        <w:rPr>
          <w:rFonts w:hint="cs"/>
          <w:rtl/>
        </w:rPr>
        <w:t>واقعی برای آن</w:t>
      </w:r>
      <w:r>
        <w:rPr>
          <w:rFonts w:hint="cs"/>
          <w:rtl/>
        </w:rPr>
        <w:t xml:space="preserve"> ثابت می</w:t>
      </w:r>
      <w:r w:rsidR="00C136C4">
        <w:rPr>
          <w:rFonts w:hint="eastAsia"/>
          <w:rtl/>
        </w:rPr>
        <w:t>‌</w:t>
      </w:r>
      <w:r>
        <w:rPr>
          <w:rFonts w:hint="cs"/>
          <w:rtl/>
        </w:rPr>
        <w:t>شود. اباحه ظاهری</w:t>
      </w:r>
      <w:r w:rsidR="003F7B77">
        <w:rPr>
          <w:rFonts w:hint="cs"/>
          <w:rtl/>
        </w:rPr>
        <w:t>،</w:t>
      </w:r>
      <w:r>
        <w:rPr>
          <w:rFonts w:hint="cs"/>
          <w:rtl/>
        </w:rPr>
        <w:t xml:space="preserve"> در موارد شک در واقع ثابت می</w:t>
      </w:r>
      <w:r w:rsidR="00C136C4">
        <w:rPr>
          <w:rFonts w:hint="eastAsia"/>
          <w:rtl/>
        </w:rPr>
        <w:t>‌</w:t>
      </w:r>
      <w:r>
        <w:rPr>
          <w:rFonts w:hint="cs"/>
          <w:rtl/>
        </w:rPr>
        <w:t>شود</w:t>
      </w:r>
      <w:r w:rsidR="00C136C4">
        <w:rPr>
          <w:rFonts w:hint="cs"/>
          <w:rtl/>
        </w:rPr>
        <w:t>،</w:t>
      </w:r>
      <w:r>
        <w:rPr>
          <w:rFonts w:hint="cs"/>
          <w:rtl/>
        </w:rPr>
        <w:t xml:space="preserve"> از باب تسهیل علی العباد روی موضوع مشکوک الحل و الحرمة می</w:t>
      </w:r>
      <w:r>
        <w:rPr>
          <w:rFonts w:hint="eastAsia"/>
          <w:rtl/>
        </w:rPr>
        <w:t>‌</w:t>
      </w:r>
      <w:r>
        <w:rPr>
          <w:rFonts w:hint="cs"/>
          <w:rtl/>
        </w:rPr>
        <w:t xml:space="preserve">آید. </w:t>
      </w:r>
    </w:p>
    <w:p w14:paraId="62DD112D" w14:textId="77777777" w:rsidR="00B5130A" w:rsidRDefault="00000000" w:rsidP="00C136C4">
      <w:pPr>
        <w:rPr>
          <w:rtl/>
        </w:rPr>
      </w:pPr>
      <w:r w:rsidRPr="00C136C4">
        <w:rPr>
          <w:rFonts w:hint="cs"/>
          <w:color w:val="FF0000"/>
          <w:rtl/>
        </w:rPr>
        <w:t>سوال</w:t>
      </w:r>
      <w:r>
        <w:rPr>
          <w:rFonts w:hint="cs"/>
          <w:rtl/>
        </w:rPr>
        <w:t xml:space="preserve">: </w:t>
      </w:r>
      <w:r w:rsidR="003F7B77">
        <w:rPr>
          <w:rFonts w:hint="cs"/>
          <w:rtl/>
        </w:rPr>
        <w:t>آیا ایشان اباحه اقتضایی را</w:t>
      </w:r>
      <w:r>
        <w:rPr>
          <w:rFonts w:hint="cs"/>
          <w:rtl/>
        </w:rPr>
        <w:t xml:space="preserve"> قبول ندارد؟</w:t>
      </w:r>
    </w:p>
    <w:p w14:paraId="55E8DD63" w14:textId="77777777" w:rsidR="00B5130A" w:rsidRDefault="00000000" w:rsidP="00C136C4">
      <w:pPr>
        <w:rPr>
          <w:rtl/>
        </w:rPr>
      </w:pPr>
      <w:r w:rsidRPr="00C136C4">
        <w:rPr>
          <w:rFonts w:hint="cs"/>
          <w:color w:val="FF0000"/>
          <w:rtl/>
        </w:rPr>
        <w:t>پاسخ</w:t>
      </w:r>
      <w:r>
        <w:rPr>
          <w:rFonts w:hint="cs"/>
          <w:rtl/>
        </w:rPr>
        <w:t xml:space="preserve">: سوال خوبی است. قبلا این اشکال را به مرحوم اصفهانی کردیم. </w:t>
      </w:r>
      <w:r w:rsidR="00C136C4">
        <w:rPr>
          <w:rFonts w:hint="cs"/>
          <w:rtl/>
        </w:rPr>
        <w:t xml:space="preserve">ظاهر عبارت </w:t>
      </w:r>
      <w:r>
        <w:rPr>
          <w:rFonts w:hint="cs"/>
          <w:rtl/>
        </w:rPr>
        <w:t xml:space="preserve">ایشان </w:t>
      </w:r>
      <w:r w:rsidR="00C136C4">
        <w:rPr>
          <w:rFonts w:hint="cs"/>
          <w:rtl/>
        </w:rPr>
        <w:t xml:space="preserve">در چند پاورقی </w:t>
      </w:r>
      <w:r>
        <w:rPr>
          <w:rFonts w:hint="cs"/>
          <w:rtl/>
        </w:rPr>
        <w:t>ا</w:t>
      </w:r>
      <w:r w:rsidR="00C136C4">
        <w:rPr>
          <w:rFonts w:hint="cs"/>
          <w:rtl/>
        </w:rPr>
        <w:t>ینست که اباحه واقعی را همیشه لا</w:t>
      </w:r>
      <w:r w:rsidR="00C136C4">
        <w:rPr>
          <w:rFonts w:hint="eastAsia"/>
          <w:rtl/>
        </w:rPr>
        <w:t>‌</w:t>
      </w:r>
      <w:r>
        <w:rPr>
          <w:rFonts w:hint="cs"/>
          <w:rtl/>
        </w:rPr>
        <w:t>اقتضائی می</w:t>
      </w:r>
      <w:r>
        <w:rPr>
          <w:rFonts w:hint="eastAsia"/>
          <w:rtl/>
        </w:rPr>
        <w:t>‌</w:t>
      </w:r>
      <w:r>
        <w:rPr>
          <w:rFonts w:hint="cs"/>
          <w:rtl/>
        </w:rPr>
        <w:t xml:space="preserve">داند. </w:t>
      </w:r>
      <w:r w:rsidR="00C136C4">
        <w:rPr>
          <w:rFonts w:hint="cs"/>
          <w:rtl/>
        </w:rPr>
        <w:t xml:space="preserve">اباحه را </w:t>
      </w:r>
      <w:r>
        <w:rPr>
          <w:rFonts w:hint="cs"/>
          <w:rtl/>
        </w:rPr>
        <w:t>روی جایی که موضوع</w:t>
      </w:r>
      <w:r w:rsidR="00855E73">
        <w:rPr>
          <w:rFonts w:hint="cs"/>
          <w:rtl/>
        </w:rPr>
        <w:t>،</w:t>
      </w:r>
      <w:r>
        <w:rPr>
          <w:rFonts w:hint="cs"/>
          <w:rtl/>
        </w:rPr>
        <w:t xml:space="preserve"> لا اقتضا است</w:t>
      </w:r>
      <w:r w:rsidR="00C136C4">
        <w:rPr>
          <w:rFonts w:hint="cs"/>
          <w:rtl/>
        </w:rPr>
        <w:t>، برده است</w:t>
      </w:r>
      <w:r w:rsidR="008C7F4A">
        <w:rPr>
          <w:rFonts w:hint="cs"/>
          <w:rtl/>
        </w:rPr>
        <w:t>.</w:t>
      </w:r>
      <w:r>
        <w:rPr>
          <w:rFonts w:hint="cs"/>
          <w:rtl/>
        </w:rPr>
        <w:t xml:space="preserve"> اباحه اقتضایی را در </w:t>
      </w:r>
      <w:r w:rsidR="008C7F4A">
        <w:rPr>
          <w:rFonts w:hint="cs"/>
          <w:rtl/>
        </w:rPr>
        <w:t xml:space="preserve">اباحه </w:t>
      </w:r>
      <w:r>
        <w:rPr>
          <w:rFonts w:hint="cs"/>
          <w:rtl/>
        </w:rPr>
        <w:t>ظاهری می</w:t>
      </w:r>
      <w:r>
        <w:rPr>
          <w:rFonts w:hint="eastAsia"/>
          <w:rtl/>
        </w:rPr>
        <w:t>‌</w:t>
      </w:r>
      <w:r>
        <w:rPr>
          <w:rFonts w:hint="cs"/>
          <w:rtl/>
        </w:rPr>
        <w:t>بیند که یق</w:t>
      </w:r>
      <w:r w:rsidR="003F7B77">
        <w:rPr>
          <w:rFonts w:hint="cs"/>
          <w:rtl/>
        </w:rPr>
        <w:t>تض</w:t>
      </w:r>
      <w:r>
        <w:rPr>
          <w:rFonts w:hint="cs"/>
          <w:rtl/>
        </w:rPr>
        <w:t>ی التسهیل. آنجا اشکال کردیم که به نظر می</w:t>
      </w:r>
      <w:r>
        <w:rPr>
          <w:rFonts w:hint="eastAsia"/>
          <w:rtl/>
        </w:rPr>
        <w:t>‌</w:t>
      </w:r>
      <w:r>
        <w:rPr>
          <w:rFonts w:hint="cs"/>
          <w:rtl/>
        </w:rPr>
        <w:t>رسد اباحه اقتضایی را می</w:t>
      </w:r>
      <w:r>
        <w:rPr>
          <w:rFonts w:hint="eastAsia"/>
          <w:rtl/>
        </w:rPr>
        <w:t>‌</w:t>
      </w:r>
      <w:r>
        <w:rPr>
          <w:rFonts w:hint="cs"/>
          <w:rtl/>
        </w:rPr>
        <w:t>شود در واقع هم تصویر کرد. استا</w:t>
      </w:r>
      <w:r w:rsidR="008C7F4A">
        <w:rPr>
          <w:rFonts w:hint="cs"/>
          <w:rtl/>
        </w:rPr>
        <w:t xml:space="preserve">د ما هم به ایشان اشکال کرده است، </w:t>
      </w:r>
      <w:r>
        <w:rPr>
          <w:rFonts w:hint="cs"/>
          <w:rtl/>
        </w:rPr>
        <w:t xml:space="preserve">ولی روی مسأله دیگری رفته است. </w:t>
      </w:r>
    </w:p>
    <w:p w14:paraId="61820A56" w14:textId="77777777" w:rsidR="008C7F4A" w:rsidRDefault="00000000" w:rsidP="008C7F4A">
      <w:pPr>
        <w:rPr>
          <w:rtl/>
        </w:rPr>
      </w:pPr>
      <w:r>
        <w:rPr>
          <w:rFonts w:hint="cs"/>
          <w:rtl/>
        </w:rPr>
        <w:t>پس ببینید حرف مرحوم اصفهانی اینست که یا کل شیء مطلق، اباحه و لا حرجیت عقلی است و یا اباحه واقعی است یعنی از لا اقتضائیت موضوع است و یا اباحه ظاهری است روی مشکوک الحکم. ایشان می</w:t>
      </w:r>
      <w:r>
        <w:rPr>
          <w:rFonts w:hint="eastAsia"/>
          <w:rtl/>
        </w:rPr>
        <w:t>‌</w:t>
      </w:r>
      <w:r>
        <w:rPr>
          <w:rFonts w:hint="cs"/>
          <w:rtl/>
        </w:rPr>
        <w:t xml:space="preserve">گوید در تمام محتملات، امکان ندارد </w:t>
      </w:r>
      <w:r w:rsidR="00F918A5">
        <w:rPr>
          <w:rFonts w:hint="cs"/>
          <w:rtl/>
        </w:rPr>
        <w:t>مغیا باشد به ورود نهی. اگر این را ثابت کردیم، دیگر به برهان مجبوریم ورود را به معنای وصول بدانیم که حرف شیخ تمام باشد. این البته علاوه بر بحثی لغوی</w:t>
      </w:r>
      <w:r>
        <w:rPr>
          <w:rFonts w:hint="cs"/>
          <w:rtl/>
        </w:rPr>
        <w:t xml:space="preserve"> در </w:t>
      </w:r>
      <w:r w:rsidR="00855E73">
        <w:rPr>
          <w:rFonts w:hint="cs"/>
          <w:rtl/>
        </w:rPr>
        <w:t>مورد واژهٔ «</w:t>
      </w:r>
      <w:r>
        <w:rPr>
          <w:rFonts w:hint="cs"/>
          <w:rtl/>
        </w:rPr>
        <w:t>ورود</w:t>
      </w:r>
      <w:r w:rsidR="00855E73">
        <w:rPr>
          <w:rFonts w:hint="cs"/>
          <w:rtl/>
        </w:rPr>
        <w:t>»</w:t>
      </w:r>
      <w:r>
        <w:rPr>
          <w:rFonts w:hint="cs"/>
          <w:rtl/>
        </w:rPr>
        <w:t xml:space="preserve"> است که آخر بحث می</w:t>
      </w:r>
      <w:r>
        <w:rPr>
          <w:rFonts w:hint="eastAsia"/>
          <w:rtl/>
        </w:rPr>
        <w:t>‌</w:t>
      </w:r>
      <w:r w:rsidR="00F918A5">
        <w:rPr>
          <w:rFonts w:hint="cs"/>
          <w:rtl/>
        </w:rPr>
        <w:t xml:space="preserve">آید که استدلالی لغوی و استظهاری است. </w:t>
      </w:r>
    </w:p>
    <w:p w14:paraId="54D36A3F" w14:textId="77777777" w:rsidR="00F918A5" w:rsidRDefault="00000000" w:rsidP="00B5130A">
      <w:pPr>
        <w:rPr>
          <w:rtl/>
        </w:rPr>
      </w:pPr>
      <w:r>
        <w:rPr>
          <w:rFonts w:hint="cs"/>
          <w:rtl/>
        </w:rPr>
        <w:t>ایشان ابتدا حساب اباحه شرعی را می</w:t>
      </w:r>
      <w:r>
        <w:rPr>
          <w:rFonts w:hint="eastAsia"/>
          <w:rtl/>
        </w:rPr>
        <w:t>‌</w:t>
      </w:r>
      <w:r w:rsidR="00C53037">
        <w:rPr>
          <w:rFonts w:hint="cs"/>
          <w:rtl/>
        </w:rPr>
        <w:t>رسد،</w:t>
      </w:r>
      <w:r>
        <w:rPr>
          <w:rFonts w:hint="cs"/>
          <w:rtl/>
        </w:rPr>
        <w:t xml:space="preserve"> اباحه شرعی ظاهری و اباحه شرعی واقعی. می</w:t>
      </w:r>
      <w:r>
        <w:rPr>
          <w:rFonts w:hint="eastAsia"/>
          <w:rtl/>
        </w:rPr>
        <w:t>‌</w:t>
      </w:r>
      <w:r>
        <w:rPr>
          <w:rFonts w:hint="cs"/>
          <w:rtl/>
        </w:rPr>
        <w:t>گوید اگر بنا باشد ورود نهی</w:t>
      </w:r>
      <w:r w:rsidR="008C7F4A">
        <w:rPr>
          <w:rFonts w:hint="cs"/>
          <w:rtl/>
        </w:rPr>
        <w:t>،</w:t>
      </w:r>
      <w:r>
        <w:rPr>
          <w:rFonts w:hint="cs"/>
          <w:rtl/>
        </w:rPr>
        <w:t xml:space="preserve"> غایت باشد، نهایت اینست که باید لاحرج را عقلی بگیریم و دو احتمال دیگر معقول نیست. </w:t>
      </w:r>
      <w:r w:rsidR="008C7F4A">
        <w:rPr>
          <w:rFonts w:hint="cs"/>
          <w:rtl/>
        </w:rPr>
        <w:t>سپس که بحث تمام شد و نوبت به لا</w:t>
      </w:r>
      <w:r>
        <w:rPr>
          <w:rFonts w:hint="cs"/>
          <w:rtl/>
        </w:rPr>
        <w:t>حرج عقلی رسید، می</w:t>
      </w:r>
      <w:r w:rsidR="008C7F4A">
        <w:rPr>
          <w:rFonts w:hint="eastAsia"/>
          <w:rtl/>
        </w:rPr>
        <w:t>‌</w:t>
      </w:r>
      <w:r>
        <w:rPr>
          <w:rFonts w:hint="cs"/>
          <w:rtl/>
        </w:rPr>
        <w:t xml:space="preserve">گوید این هم معنا ندارد </w:t>
      </w:r>
      <w:r w:rsidR="00C53037">
        <w:rPr>
          <w:rFonts w:hint="cs"/>
          <w:rtl/>
        </w:rPr>
        <w:t xml:space="preserve">که </w:t>
      </w:r>
      <w:r>
        <w:rPr>
          <w:rFonts w:hint="cs"/>
          <w:rtl/>
        </w:rPr>
        <w:t xml:space="preserve">مغیا باشد به ورود نهی. لذا در تمام فروض معنا ندارد که اباحه چه عقلی و چه شرعی مغیا باشد به ورود نهی. </w:t>
      </w:r>
    </w:p>
    <w:p w14:paraId="4D9FC708" w14:textId="77777777" w:rsidR="008C7F4A" w:rsidRDefault="00000000" w:rsidP="008C7F4A">
      <w:pPr>
        <w:pStyle w:val="Heading3"/>
        <w:rPr>
          <w:rtl/>
        </w:rPr>
      </w:pPr>
      <w:bookmarkStart w:id="387" w:name="_Toc120452148"/>
      <w:r>
        <w:rPr>
          <w:rFonts w:hint="cs"/>
          <w:rtl/>
        </w:rPr>
        <w:t>1. اباحه واقعی نمی‌تواند مغیا به صدور نهی باشد</w:t>
      </w:r>
      <w:bookmarkEnd w:id="387"/>
    </w:p>
    <w:p w14:paraId="05A35713" w14:textId="77777777" w:rsidR="00DC2D1E" w:rsidRDefault="00000000" w:rsidP="008C7F4A">
      <w:pPr>
        <w:rPr>
          <w:rtl/>
        </w:rPr>
      </w:pPr>
      <w:r>
        <w:rPr>
          <w:rFonts w:hint="cs"/>
          <w:rtl/>
        </w:rPr>
        <w:t>می</w:t>
      </w:r>
      <w:r>
        <w:rPr>
          <w:rFonts w:hint="eastAsia"/>
          <w:rtl/>
        </w:rPr>
        <w:t>‌</w:t>
      </w:r>
      <w:r>
        <w:rPr>
          <w:rFonts w:hint="cs"/>
          <w:rtl/>
        </w:rPr>
        <w:t xml:space="preserve">گوید اباحه واقعی معنا ندارد مغیا به ورود نهی باشد، زیرا اباحه واقعی اگر مغیا باشد به ورود نهی یعنی شیء مباح است حتی یرد نهی در همین شیء. </w:t>
      </w:r>
      <w:r w:rsidR="008C7F4A">
        <w:rPr>
          <w:rFonts w:hint="cs"/>
          <w:rtl/>
        </w:rPr>
        <w:t>مگر نگفتید شیء لا</w:t>
      </w:r>
      <w:r>
        <w:rPr>
          <w:rFonts w:hint="cs"/>
          <w:rtl/>
        </w:rPr>
        <w:t>اقتضاء</w:t>
      </w:r>
      <w:r w:rsidR="008C7F4A">
        <w:rPr>
          <w:rFonts w:hint="cs"/>
          <w:rtl/>
        </w:rPr>
        <w:t xml:space="preserve"> </w:t>
      </w:r>
      <w:r>
        <w:rPr>
          <w:rFonts w:hint="cs"/>
          <w:rtl/>
        </w:rPr>
        <w:t>است نسبت به مفسده و مصلحت؟! در اینصورت، چطور یرد فیه نهی!؟</w:t>
      </w:r>
    </w:p>
    <w:p w14:paraId="66502D38" w14:textId="77777777" w:rsidR="00E66843" w:rsidRDefault="00000000" w:rsidP="00B5130A">
      <w:pPr>
        <w:rPr>
          <w:rtl/>
        </w:rPr>
      </w:pPr>
      <w:r w:rsidRPr="008C7F4A">
        <w:rPr>
          <w:rFonts w:hint="cs"/>
          <w:color w:val="FF0000"/>
          <w:rtl/>
        </w:rPr>
        <w:t>سوال</w:t>
      </w:r>
      <w:r w:rsidR="008C7F4A">
        <w:rPr>
          <w:rFonts w:hint="cs"/>
          <w:rtl/>
        </w:rPr>
        <w:t xml:space="preserve">: ممکن است یک زمانی لا اقتضاء باشد. </w:t>
      </w:r>
    </w:p>
    <w:p w14:paraId="2CE3BBD3" w14:textId="77777777" w:rsidR="00E66843" w:rsidRDefault="00000000" w:rsidP="00B5130A">
      <w:pPr>
        <w:rPr>
          <w:rtl/>
        </w:rPr>
      </w:pPr>
      <w:r w:rsidRPr="008C7F4A">
        <w:rPr>
          <w:rFonts w:hint="cs"/>
          <w:color w:val="FF0000"/>
          <w:rtl/>
        </w:rPr>
        <w:t>پاسخ</w:t>
      </w:r>
      <w:r>
        <w:rPr>
          <w:rFonts w:hint="cs"/>
          <w:rtl/>
        </w:rPr>
        <w:t xml:space="preserve">: </w:t>
      </w:r>
      <w:r w:rsidR="0083415B">
        <w:rPr>
          <w:rFonts w:hint="cs"/>
          <w:rtl/>
        </w:rPr>
        <w:t xml:space="preserve">نه. فرض اینست که اگر بناست مباح باشد، باید لا اقتضا باشد. </w:t>
      </w:r>
    </w:p>
    <w:p w14:paraId="37A95882" w14:textId="77777777" w:rsidR="008C7F4A" w:rsidRDefault="00000000" w:rsidP="008C7F4A">
      <w:r>
        <w:rPr>
          <w:rFonts w:hint="cs"/>
          <w:rtl/>
        </w:rPr>
        <w:t>ممکن است به عنوان دیگری نهی بر آن وارد شود. این عنوان دیگر را استاد بزرگوار ما در بیانشان نیاورده است و ظاهرا صاحب منتقی هم نیاورده است، ولی مرحوم اصفهانی بناست همه راه</w:t>
      </w:r>
      <w:r>
        <w:rPr>
          <w:rFonts w:hint="eastAsia"/>
          <w:rtl/>
        </w:rPr>
        <w:t>‌</w:t>
      </w:r>
      <w:r>
        <w:rPr>
          <w:rFonts w:hint="cs"/>
          <w:rtl/>
        </w:rPr>
        <w:t>ها را سد کند و حواسش جمع است. یک کسی بگوید بله، ذات این شیئ لا اقتضاء بود ولی به عنوان دیگر چه اشکالی دارد که یرد فیه نهی؟!</w:t>
      </w:r>
    </w:p>
    <w:p w14:paraId="76B5384F" w14:textId="77777777" w:rsidR="00A30120" w:rsidRDefault="00000000" w:rsidP="008C7F4A">
      <w:pPr>
        <w:rPr>
          <w:rtl/>
        </w:rPr>
      </w:pPr>
      <w:r>
        <w:rPr>
          <w:rFonts w:hint="cs"/>
          <w:rtl/>
        </w:rPr>
        <w:t>نکته دقیقی که ایشان می</w:t>
      </w:r>
      <w:r>
        <w:rPr>
          <w:rFonts w:hint="eastAsia"/>
          <w:rtl/>
        </w:rPr>
        <w:t>‌</w:t>
      </w:r>
      <w:r>
        <w:rPr>
          <w:rFonts w:hint="cs"/>
          <w:rtl/>
        </w:rPr>
        <w:t xml:space="preserve">فرماید اینست که وقتی </w:t>
      </w:r>
      <w:r w:rsidR="00E86048">
        <w:rPr>
          <w:rFonts w:hint="cs"/>
          <w:rtl/>
        </w:rPr>
        <w:t>به عنوان دیگر تصویر می</w:t>
      </w:r>
      <w:r w:rsidR="00E86048">
        <w:rPr>
          <w:rFonts w:hint="eastAsia"/>
        </w:rPr>
        <w:t>‌</w:t>
      </w:r>
      <w:r w:rsidR="008C7F4A">
        <w:rPr>
          <w:rFonts w:hint="cs"/>
          <w:rtl/>
        </w:rPr>
        <w:t xml:space="preserve">کنید، </w:t>
      </w:r>
      <w:r w:rsidR="00E86048">
        <w:rPr>
          <w:rFonts w:hint="cs"/>
          <w:rtl/>
        </w:rPr>
        <w:t>ممکن است</w:t>
      </w:r>
      <w:r w:rsidR="008C7F4A">
        <w:rPr>
          <w:rFonts w:hint="cs"/>
          <w:rtl/>
        </w:rPr>
        <w:t>،</w:t>
      </w:r>
      <w:r w:rsidR="00E86048">
        <w:rPr>
          <w:rFonts w:hint="cs"/>
          <w:rtl/>
        </w:rPr>
        <w:t xml:space="preserve"> ولی نتیجه چه می</w:t>
      </w:r>
      <w:r w:rsidR="00E86048">
        <w:rPr>
          <w:rFonts w:hint="eastAsia"/>
          <w:rtl/>
        </w:rPr>
        <w:t>‌</w:t>
      </w:r>
      <w:r w:rsidR="00E86048">
        <w:rPr>
          <w:rFonts w:hint="cs"/>
          <w:rtl/>
        </w:rPr>
        <w:t>شود؟ نهی می</w:t>
      </w:r>
      <w:r w:rsidR="008C7F4A">
        <w:rPr>
          <w:rFonts w:hint="eastAsia"/>
          <w:rtl/>
        </w:rPr>
        <w:t>‌</w:t>
      </w:r>
      <w:r w:rsidR="00E86048">
        <w:rPr>
          <w:rFonts w:hint="cs"/>
          <w:rtl/>
        </w:rPr>
        <w:t>شود از ع</w:t>
      </w:r>
      <w:r w:rsidR="008C7F4A">
        <w:rPr>
          <w:rFonts w:hint="cs"/>
          <w:rtl/>
        </w:rPr>
        <w:t>نوان دیگر</w:t>
      </w:r>
      <w:r w:rsidR="00E86048">
        <w:rPr>
          <w:rFonts w:hint="cs"/>
          <w:rtl/>
        </w:rPr>
        <w:t>، پس در آن عنوان دیگر نهی</w:t>
      </w:r>
      <w:r w:rsidR="008C7F4A">
        <w:rPr>
          <w:rFonts w:hint="cs"/>
          <w:rtl/>
        </w:rPr>
        <w:t xml:space="preserve"> وارد شده است، نه در شیء</w:t>
      </w:r>
      <w:r w:rsidR="00E86048">
        <w:rPr>
          <w:rFonts w:hint="cs"/>
          <w:rtl/>
        </w:rPr>
        <w:t>ای که مباح است نهی</w:t>
      </w:r>
      <w:r w:rsidR="008C7F4A">
        <w:rPr>
          <w:rFonts w:hint="eastAsia"/>
          <w:rtl/>
        </w:rPr>
        <w:t>‌</w:t>
      </w:r>
      <w:r w:rsidR="008C7F4A">
        <w:rPr>
          <w:rFonts w:hint="cs"/>
          <w:rtl/>
        </w:rPr>
        <w:t>ای</w:t>
      </w:r>
      <w:r w:rsidR="00E86048">
        <w:rPr>
          <w:rFonts w:hint="cs"/>
          <w:rtl/>
        </w:rPr>
        <w:t xml:space="preserve"> وارد </w:t>
      </w:r>
      <w:r w:rsidR="008C7F4A">
        <w:rPr>
          <w:rFonts w:hint="cs"/>
          <w:rtl/>
        </w:rPr>
        <w:t>شود</w:t>
      </w:r>
      <w:r w:rsidR="00E86048">
        <w:rPr>
          <w:rFonts w:hint="cs"/>
          <w:rtl/>
        </w:rPr>
        <w:t>. مثال می</w:t>
      </w:r>
      <w:r w:rsidR="00E86048">
        <w:rPr>
          <w:rFonts w:hint="eastAsia"/>
          <w:rtl/>
        </w:rPr>
        <w:t>‌</w:t>
      </w:r>
      <w:r w:rsidR="00E86048">
        <w:rPr>
          <w:rFonts w:hint="cs"/>
          <w:rtl/>
        </w:rPr>
        <w:t>زند</w:t>
      </w:r>
      <w:r w:rsidR="008C7F4A">
        <w:rPr>
          <w:rFonts w:hint="cs"/>
          <w:rtl/>
        </w:rPr>
        <w:t xml:space="preserve"> به</w:t>
      </w:r>
      <w:r w:rsidR="00E86048">
        <w:rPr>
          <w:rFonts w:hint="cs"/>
          <w:rtl/>
        </w:rPr>
        <w:t xml:space="preserve"> آبی که شرب آن مباح است،</w:t>
      </w:r>
      <w:r w:rsidR="008C7F4A">
        <w:rPr>
          <w:rFonts w:hint="cs"/>
          <w:rtl/>
        </w:rPr>
        <w:t xml:space="preserve"> و</w:t>
      </w:r>
      <w:r w:rsidR="00E86048">
        <w:rPr>
          <w:rFonts w:hint="cs"/>
          <w:rtl/>
        </w:rPr>
        <w:t xml:space="preserve"> عنوان غصبی هم بر آن طاری می</w:t>
      </w:r>
      <w:r w:rsidR="00E86048">
        <w:rPr>
          <w:rFonts w:hint="eastAsia"/>
          <w:rtl/>
        </w:rPr>
        <w:t>‌</w:t>
      </w:r>
      <w:r w:rsidR="008C7F4A">
        <w:rPr>
          <w:rFonts w:hint="cs"/>
          <w:rtl/>
        </w:rPr>
        <w:t>شود و المغصوب هم ممنوع است و</w:t>
      </w:r>
      <w:r w:rsidR="00E86048">
        <w:rPr>
          <w:rFonts w:hint="cs"/>
          <w:rtl/>
        </w:rPr>
        <w:t xml:space="preserve"> نهی دارد. اینجا یک </w:t>
      </w:r>
      <w:r w:rsidR="008C7F4A">
        <w:rPr>
          <w:rFonts w:hint="cs"/>
          <w:rtl/>
        </w:rPr>
        <w:t>آبی</w:t>
      </w:r>
      <w:r w:rsidR="00E86048">
        <w:rPr>
          <w:rFonts w:hint="cs"/>
          <w:rtl/>
        </w:rPr>
        <w:t xml:space="preserve"> است مغصوب و عنوان دیگری بر آن صادق است</w:t>
      </w:r>
      <w:r w:rsidR="008C7F4A">
        <w:rPr>
          <w:rFonts w:hint="cs"/>
          <w:rtl/>
        </w:rPr>
        <w:t>،</w:t>
      </w:r>
      <w:r w:rsidR="00E86048">
        <w:rPr>
          <w:rFonts w:hint="cs"/>
          <w:rtl/>
        </w:rPr>
        <w:t xml:space="preserve"> ولی این وجود عنوان دیگر برای این آب که به آن عنوان نهی وارد می</w:t>
      </w:r>
      <w:r w:rsidR="00E86048">
        <w:rPr>
          <w:rFonts w:hint="eastAsia"/>
          <w:rtl/>
        </w:rPr>
        <w:t>‌</w:t>
      </w:r>
      <w:r w:rsidR="00E86048">
        <w:rPr>
          <w:rFonts w:hint="cs"/>
          <w:rtl/>
        </w:rPr>
        <w:t>شود، تصحیح می</w:t>
      </w:r>
      <w:r w:rsidR="00E86048">
        <w:rPr>
          <w:rFonts w:hint="eastAsia"/>
          <w:rtl/>
        </w:rPr>
        <w:t>‌</w:t>
      </w:r>
      <w:r w:rsidR="00E86048">
        <w:rPr>
          <w:rFonts w:hint="cs"/>
          <w:rtl/>
        </w:rPr>
        <w:t>کند ورود نهی را بر غصب. این درست نمی</w:t>
      </w:r>
      <w:r w:rsidR="00E86048">
        <w:rPr>
          <w:rFonts w:hint="eastAsia"/>
          <w:rtl/>
        </w:rPr>
        <w:t>‌</w:t>
      </w:r>
      <w:r w:rsidR="00E86048">
        <w:rPr>
          <w:rFonts w:hint="cs"/>
          <w:rtl/>
        </w:rPr>
        <w:t>کند ورود نهی را بر ماء مغصوب. این کلام درستی است. نمی</w:t>
      </w:r>
      <w:r w:rsidR="00E86048">
        <w:rPr>
          <w:rFonts w:hint="eastAsia"/>
          <w:rtl/>
        </w:rPr>
        <w:t>‌</w:t>
      </w:r>
      <w:r w:rsidR="008C7F4A">
        <w:rPr>
          <w:rFonts w:hint="cs"/>
          <w:rtl/>
        </w:rPr>
        <w:t>توانید بگویید ور</w:t>
      </w:r>
      <w:r w:rsidR="00E86048">
        <w:rPr>
          <w:rFonts w:hint="cs"/>
          <w:rtl/>
        </w:rPr>
        <w:t>د النهی عن الماء المغصوب بلکه ورد نهی عن الغصب و انطبق علی الماء. بسیار خب بر نفس آن چیزی که مباح است</w:t>
      </w:r>
      <w:r w:rsidR="008C7F4A">
        <w:rPr>
          <w:rFonts w:hint="cs"/>
          <w:rtl/>
        </w:rPr>
        <w:t>،</w:t>
      </w:r>
      <w:r w:rsidR="00E86048">
        <w:rPr>
          <w:rFonts w:hint="cs"/>
          <w:rtl/>
        </w:rPr>
        <w:t xml:space="preserve"> نهی وارد نشده است</w:t>
      </w:r>
      <w:r w:rsidR="008C7F4A">
        <w:rPr>
          <w:rFonts w:hint="cs"/>
          <w:rtl/>
        </w:rPr>
        <w:t>،</w:t>
      </w:r>
      <w:r w:rsidR="00E86048">
        <w:rPr>
          <w:rFonts w:hint="cs"/>
          <w:rtl/>
        </w:rPr>
        <w:t xml:space="preserve"> در حالی که در ظاهر خبر، اینست که نهی به همان چیزی که مباح است وارد شود. </w:t>
      </w:r>
      <w:r w:rsidR="00461021">
        <w:rPr>
          <w:rFonts w:hint="cs"/>
          <w:rtl/>
        </w:rPr>
        <w:t>می</w:t>
      </w:r>
      <w:r w:rsidR="00461021">
        <w:rPr>
          <w:rFonts w:hint="eastAsia"/>
          <w:rtl/>
        </w:rPr>
        <w:t>‌</w:t>
      </w:r>
      <w:r w:rsidR="00461021">
        <w:rPr>
          <w:rFonts w:hint="cs"/>
          <w:rtl/>
        </w:rPr>
        <w:t xml:space="preserve">گوید </w:t>
      </w:r>
      <w:r w:rsidR="008C7F4A">
        <w:rPr>
          <w:rFonts w:hint="cs"/>
          <w:rtl/>
        </w:rPr>
        <w:t>«</w:t>
      </w:r>
      <w:r w:rsidR="00461021">
        <w:rPr>
          <w:rFonts w:hint="cs"/>
          <w:rtl/>
        </w:rPr>
        <w:t>کل شیء مطلق حتی یرد فیه</w:t>
      </w:r>
      <w:r w:rsidR="008C7F4A">
        <w:rPr>
          <w:rFonts w:hint="cs"/>
          <w:rtl/>
        </w:rPr>
        <w:t xml:space="preserve"> نهی»</w:t>
      </w:r>
      <w:r w:rsidR="00461021">
        <w:rPr>
          <w:rFonts w:hint="cs"/>
          <w:rtl/>
        </w:rPr>
        <w:t xml:space="preserve"> یعنی در همین شیء نهی</w:t>
      </w:r>
      <w:r w:rsidR="008C7F4A">
        <w:rPr>
          <w:rFonts w:hint="cs"/>
          <w:rtl/>
        </w:rPr>
        <w:t xml:space="preserve"> وارد شود</w:t>
      </w:r>
      <w:r w:rsidR="00461021">
        <w:rPr>
          <w:rFonts w:hint="cs"/>
          <w:rtl/>
        </w:rPr>
        <w:t>. پس نمی</w:t>
      </w:r>
      <w:r w:rsidR="00461021">
        <w:rPr>
          <w:rFonts w:hint="eastAsia"/>
          <w:rtl/>
        </w:rPr>
        <w:t>‌</w:t>
      </w:r>
      <w:r w:rsidR="00461021">
        <w:rPr>
          <w:rFonts w:hint="cs"/>
          <w:rtl/>
        </w:rPr>
        <w:t>شود این شیء مباح باشد به اباحه واقعی که معنایش لا اقتضائیت است، و در خود همین شیء نهی وارد شود که به معنای مفسده داشتن است. این خلف است. می</w:t>
      </w:r>
      <w:r w:rsidR="00461021">
        <w:rPr>
          <w:rFonts w:hint="eastAsia"/>
          <w:rtl/>
        </w:rPr>
        <w:t>‌</w:t>
      </w:r>
      <w:r w:rsidR="00461021">
        <w:rPr>
          <w:rFonts w:hint="cs"/>
          <w:rtl/>
        </w:rPr>
        <w:t xml:space="preserve">فرماید: </w:t>
      </w:r>
    </w:p>
    <w:p w14:paraId="213E1AAC" w14:textId="77777777" w:rsidR="002D7F11" w:rsidRDefault="00000000" w:rsidP="002D7F11">
      <w:pPr>
        <w:pStyle w:val="10"/>
        <w:rPr>
          <w:rtl/>
        </w:rPr>
      </w:pPr>
      <w:r>
        <w:rPr>
          <w:rtl/>
        </w:rPr>
        <w:t>أما الاباحة الواقعية ، فالمفروض أنها ناشئة عن لا اقتضائية الموضوع فلا يعقل ورود حرمة في موضوعها للزوم الخلف من فرض اقتضائية الموضوع المفروض أنّه لا اقتضاء</w:t>
      </w:r>
      <w:r>
        <w:t>.</w:t>
      </w:r>
    </w:p>
    <w:p w14:paraId="66920895" w14:textId="77777777" w:rsidR="00957F9E" w:rsidRPr="001E28E7" w:rsidRDefault="00000000" w:rsidP="001E28E7">
      <w:pPr>
        <w:rPr>
          <w:i/>
          <w:iCs/>
        </w:rPr>
      </w:pPr>
      <w:r>
        <w:rPr>
          <w:rFonts w:hint="cs"/>
          <w:rtl/>
        </w:rPr>
        <w:t xml:space="preserve">چون وقتی بگویید نهی آمده است یعنی اقتضا دارد </w:t>
      </w:r>
      <w:r w:rsidR="001E28E7">
        <w:rPr>
          <w:rFonts w:hint="cs"/>
          <w:rtl/>
        </w:rPr>
        <w:t>ولی فرض ما اینست که لا</w:t>
      </w:r>
      <w:r>
        <w:rPr>
          <w:rFonts w:hint="cs"/>
          <w:rtl/>
        </w:rPr>
        <w:t>اقتضاء است</w:t>
      </w:r>
      <w:r w:rsidR="001E28E7">
        <w:rPr>
          <w:rFonts w:hint="cs"/>
          <w:rtl/>
        </w:rPr>
        <w:t>؛</w:t>
      </w:r>
      <w:r>
        <w:rPr>
          <w:rFonts w:hint="cs"/>
          <w:rtl/>
        </w:rPr>
        <w:t xml:space="preserve"> و این خلف است. البته می</w:t>
      </w:r>
      <w:r>
        <w:rPr>
          <w:rFonts w:hint="eastAsia"/>
          <w:rtl/>
        </w:rPr>
        <w:t>‌</w:t>
      </w:r>
      <w:r>
        <w:rPr>
          <w:rFonts w:hint="cs"/>
          <w:rtl/>
        </w:rPr>
        <w:t>توانست قدری ساده</w:t>
      </w:r>
      <w:r>
        <w:rPr>
          <w:rFonts w:hint="eastAsia"/>
          <w:rtl/>
        </w:rPr>
        <w:t>‌</w:t>
      </w:r>
      <w:r>
        <w:rPr>
          <w:rFonts w:hint="cs"/>
          <w:rtl/>
        </w:rPr>
        <w:t xml:space="preserve">تر بگوید که اینطور </w:t>
      </w:r>
      <w:r w:rsidR="001E28E7">
        <w:rPr>
          <w:rFonts w:hint="cs"/>
          <w:rtl/>
        </w:rPr>
        <w:t>عبارت پیچ</w:t>
      </w:r>
      <w:r w:rsidR="001E28E7">
        <w:rPr>
          <w:rFonts w:hint="eastAsia"/>
          <w:rtl/>
        </w:rPr>
        <w:t>‌</w:t>
      </w:r>
      <w:r w:rsidR="001E28E7">
        <w:rPr>
          <w:rFonts w:hint="cs"/>
          <w:rtl/>
        </w:rPr>
        <w:t xml:space="preserve">وتاب نداشته باشد، </w:t>
      </w:r>
      <w:r>
        <w:rPr>
          <w:rFonts w:hint="cs"/>
          <w:rtl/>
        </w:rPr>
        <w:t xml:space="preserve">گرچه </w:t>
      </w:r>
      <w:r w:rsidR="001E28E7">
        <w:rPr>
          <w:rFonts w:hint="cs"/>
          <w:rtl/>
        </w:rPr>
        <w:t>عبارات بعدی پیچ</w:t>
      </w:r>
      <w:r w:rsidR="001E28E7">
        <w:rPr>
          <w:rFonts w:hint="eastAsia"/>
          <w:rtl/>
        </w:rPr>
        <w:t>‌</w:t>
      </w:r>
      <w:r w:rsidR="001E28E7">
        <w:rPr>
          <w:rFonts w:hint="cs"/>
          <w:rtl/>
        </w:rPr>
        <w:t>وتاب بیشتری دارد.  لذا الحمد لله</w:t>
      </w:r>
      <w:r>
        <w:rPr>
          <w:rFonts w:hint="cs"/>
          <w:rtl/>
        </w:rPr>
        <w:t xml:space="preserve"> اساتید ما </w:t>
      </w:r>
      <w:r w:rsidR="001E28E7">
        <w:rPr>
          <w:rFonts w:hint="cs"/>
          <w:rtl/>
        </w:rPr>
        <w:t>این</w:t>
      </w:r>
      <w:r w:rsidR="001E28E7">
        <w:rPr>
          <w:rFonts w:hint="eastAsia"/>
        </w:rPr>
        <w:t>‌</w:t>
      </w:r>
      <w:r w:rsidR="001E28E7">
        <w:rPr>
          <w:rFonts w:hint="cs"/>
          <w:rtl/>
        </w:rPr>
        <w:t>ها را رها کردند!</w:t>
      </w:r>
    </w:p>
    <w:p w14:paraId="0B601CA4" w14:textId="77777777" w:rsidR="001E28E7" w:rsidRPr="001E28E7" w:rsidRDefault="00000000" w:rsidP="001E28E7">
      <w:pPr>
        <w:pStyle w:val="10"/>
        <w:rPr>
          <w:lang w:bidi="ar-SA"/>
        </w:rPr>
      </w:pPr>
      <w:r w:rsidRPr="001E28E7">
        <w:rPr>
          <w:b/>
          <w:bCs/>
          <w:rtl/>
          <w:lang w:bidi="ar-SA"/>
        </w:rPr>
        <w:t>لا يقال</w:t>
      </w:r>
      <w:r>
        <w:rPr>
          <w:rFonts w:hint="cs"/>
          <w:rtl/>
          <w:lang w:bidi="ar-SA"/>
        </w:rPr>
        <w:t>:</w:t>
      </w:r>
      <w:r w:rsidRPr="001E28E7">
        <w:rPr>
          <w:lang w:bidi="ar-SA"/>
        </w:rPr>
        <w:t xml:space="preserve"> </w:t>
      </w:r>
      <w:r w:rsidRPr="001E28E7">
        <w:rPr>
          <w:rtl/>
          <w:lang w:bidi="ar-SA"/>
        </w:rPr>
        <w:t>لا اقتضائيته من حيث ذاته لا تنافي عروض عنوان عليه يقتضي الحرمة</w:t>
      </w:r>
      <w:r w:rsidRPr="001E28E7">
        <w:rPr>
          <w:lang w:bidi="ar-SA"/>
        </w:rPr>
        <w:t>.</w:t>
      </w:r>
    </w:p>
    <w:p w14:paraId="01377142" w14:textId="77777777" w:rsidR="001E28E7" w:rsidRPr="001E28E7" w:rsidRDefault="00000000" w:rsidP="001E28E7">
      <w:pPr>
        <w:pStyle w:val="10"/>
        <w:rPr>
          <w:lang w:bidi="ar-SA"/>
        </w:rPr>
      </w:pPr>
      <w:r>
        <w:rPr>
          <w:b/>
          <w:bCs/>
          <w:rtl/>
          <w:lang w:bidi="ar-SA"/>
        </w:rPr>
        <w:t>لانا نقو</w:t>
      </w:r>
      <w:r>
        <w:rPr>
          <w:rFonts w:hint="cs"/>
          <w:b/>
          <w:bCs/>
          <w:rtl/>
          <w:lang w:bidi="ar-SA"/>
        </w:rPr>
        <w:t xml:space="preserve">ل: </w:t>
      </w:r>
      <w:r w:rsidRPr="001E28E7">
        <w:rPr>
          <w:lang w:bidi="ar-SA"/>
        </w:rPr>
        <w:t xml:space="preserve"> </w:t>
      </w:r>
      <w:r w:rsidRPr="001E28E7">
        <w:rPr>
          <w:rtl/>
          <w:lang w:bidi="ar-SA"/>
        </w:rPr>
        <w:t>نعم إلا أن الذي يرد فيه نهي ذلك العنوان الذي له اقتضاء الحرمة ، لا أن النهي يرد في مورد الاباحة</w:t>
      </w:r>
      <w:r w:rsidRPr="001E28E7">
        <w:rPr>
          <w:lang w:bidi="ar-SA"/>
        </w:rPr>
        <w:t>.</w:t>
      </w:r>
    </w:p>
    <w:p w14:paraId="4700B4DD" w14:textId="77777777" w:rsidR="00957F9E" w:rsidRDefault="00000000" w:rsidP="001E28E7">
      <w:pPr>
        <w:rPr>
          <w:rtl/>
        </w:rPr>
      </w:pPr>
      <w:r>
        <w:rPr>
          <w:rFonts w:hint="cs"/>
          <w:rtl/>
        </w:rPr>
        <w:t>عبارت پیچ دارد و می</w:t>
      </w:r>
      <w:r>
        <w:rPr>
          <w:rFonts w:hint="eastAsia"/>
          <w:rtl/>
        </w:rPr>
        <w:t>‌</w:t>
      </w:r>
      <w:r w:rsidR="001E28E7">
        <w:rPr>
          <w:rFonts w:hint="cs"/>
          <w:rtl/>
        </w:rPr>
        <w:t>توانست راحت</w:t>
      </w:r>
      <w:r w:rsidR="001E28E7">
        <w:rPr>
          <w:rFonts w:hint="eastAsia"/>
          <w:rtl/>
        </w:rPr>
        <w:t>‌</w:t>
      </w:r>
      <w:r>
        <w:rPr>
          <w:rFonts w:hint="cs"/>
          <w:rtl/>
        </w:rPr>
        <w:t>تر بگوید. می</w:t>
      </w:r>
      <w:r>
        <w:rPr>
          <w:rFonts w:hint="eastAsia"/>
          <w:rtl/>
        </w:rPr>
        <w:t>‌</w:t>
      </w:r>
      <w:r w:rsidR="001E28E7">
        <w:rPr>
          <w:rFonts w:hint="cs"/>
          <w:rtl/>
        </w:rPr>
        <w:t>فرماید آنچه نهی بر آن وارد می</w:t>
      </w:r>
      <w:r w:rsidR="001E28E7">
        <w:rPr>
          <w:rFonts w:hint="eastAsia"/>
          <w:rtl/>
        </w:rPr>
        <w:t>‌</w:t>
      </w:r>
      <w:r w:rsidR="001E28E7">
        <w:rPr>
          <w:rFonts w:hint="cs"/>
          <w:rtl/>
        </w:rPr>
        <w:t>شود،</w:t>
      </w:r>
      <w:r>
        <w:rPr>
          <w:rFonts w:hint="cs"/>
          <w:rtl/>
        </w:rPr>
        <w:t xml:space="preserve"> در جایی که به عنوان دیگر </w:t>
      </w:r>
      <w:r w:rsidR="001E28E7">
        <w:rPr>
          <w:rFonts w:hint="cs"/>
          <w:rtl/>
        </w:rPr>
        <w:t>است</w:t>
      </w:r>
      <w:r>
        <w:rPr>
          <w:rFonts w:hint="cs"/>
          <w:rtl/>
        </w:rPr>
        <w:t>، خود آن عنوان است</w:t>
      </w:r>
      <w:r w:rsidR="001E28E7">
        <w:rPr>
          <w:rFonts w:hint="cs"/>
          <w:rtl/>
        </w:rPr>
        <w:t>، نه اینکه نهی در مورد اباحه</w:t>
      </w:r>
      <w:r>
        <w:rPr>
          <w:rFonts w:hint="cs"/>
          <w:rtl/>
        </w:rPr>
        <w:t xml:space="preserve"> وارد شده است که موضوع شیء </w:t>
      </w:r>
      <w:r w:rsidR="001E28E7">
        <w:rPr>
          <w:rFonts w:hint="cs"/>
          <w:rtl/>
        </w:rPr>
        <w:t>باشد</w:t>
      </w:r>
      <w:r>
        <w:rPr>
          <w:rFonts w:hint="cs"/>
          <w:rtl/>
        </w:rPr>
        <w:t xml:space="preserve"> که مطلق است. </w:t>
      </w:r>
    </w:p>
    <w:p w14:paraId="01274B7F" w14:textId="77777777" w:rsidR="001E28E7" w:rsidRDefault="00000000" w:rsidP="001E28E7">
      <w:pPr>
        <w:pStyle w:val="10"/>
        <w:rPr>
          <w:rtl/>
        </w:rPr>
      </w:pPr>
      <w:r>
        <w:rPr>
          <w:rtl/>
        </w:rPr>
        <w:t>وفرق بين ورود نهي في مورد الاباحة كما هو ظاهر الخبر ، وبين انطباق عنوان ورد فيه النهي على مورد الاباحة</w:t>
      </w:r>
      <w:r>
        <w:rPr>
          <w:rStyle w:val="FootnoteReference"/>
          <w:rtl/>
        </w:rPr>
        <w:footnoteReference w:id="92"/>
      </w:r>
    </w:p>
    <w:p w14:paraId="5B87F178" w14:textId="77777777" w:rsidR="00957F9E" w:rsidRDefault="00000000" w:rsidP="001E28E7">
      <w:pPr>
        <w:rPr>
          <w:rtl/>
        </w:rPr>
      </w:pPr>
      <w:r>
        <w:rPr>
          <w:rFonts w:hint="cs"/>
          <w:rtl/>
        </w:rPr>
        <w:t>فرق است که</w:t>
      </w:r>
      <w:r w:rsidR="00C53037">
        <w:rPr>
          <w:rFonts w:hint="cs"/>
          <w:rtl/>
        </w:rPr>
        <w:t xml:space="preserve"> بین اینکه</w:t>
      </w:r>
      <w:r>
        <w:rPr>
          <w:rFonts w:hint="cs"/>
          <w:rtl/>
        </w:rPr>
        <w:t xml:space="preserve"> عنوانی </w:t>
      </w:r>
      <w:r w:rsidR="001846C1">
        <w:rPr>
          <w:rFonts w:hint="cs"/>
          <w:rtl/>
        </w:rPr>
        <w:t>منهی شود و</w:t>
      </w:r>
      <w:r w:rsidR="00C53037">
        <w:rPr>
          <w:rFonts w:hint="cs"/>
          <w:rtl/>
        </w:rPr>
        <w:t xml:space="preserve"> بر مورد اباحه انطباق پیدا کند و بین اینکه</w:t>
      </w:r>
      <w:r w:rsidR="001846C1">
        <w:rPr>
          <w:rFonts w:hint="cs"/>
          <w:rtl/>
        </w:rPr>
        <w:t xml:space="preserve"> در خود همان مورد اباحه</w:t>
      </w:r>
      <w:r w:rsidR="001E28E7">
        <w:rPr>
          <w:rFonts w:hint="cs"/>
          <w:rtl/>
        </w:rPr>
        <w:t>،</w:t>
      </w:r>
      <w:r w:rsidR="001846C1">
        <w:rPr>
          <w:rFonts w:hint="cs"/>
          <w:rtl/>
        </w:rPr>
        <w:t xml:space="preserve"> نهی وارد شود. می</w:t>
      </w:r>
      <w:r w:rsidR="001846C1">
        <w:rPr>
          <w:rFonts w:hint="eastAsia"/>
          <w:rtl/>
        </w:rPr>
        <w:t>‌</w:t>
      </w:r>
      <w:r w:rsidR="001846C1">
        <w:rPr>
          <w:rFonts w:hint="cs"/>
          <w:rtl/>
        </w:rPr>
        <w:t>گوید</w:t>
      </w:r>
      <w:r w:rsidR="001E28E7">
        <w:rPr>
          <w:rFonts w:hint="cs"/>
          <w:rtl/>
        </w:rPr>
        <w:t xml:space="preserve"> اگر در مورد اباحه نهی وارد شود، </w:t>
      </w:r>
      <w:r w:rsidR="00855E73">
        <w:rPr>
          <w:rFonts w:hint="cs"/>
          <w:rtl/>
        </w:rPr>
        <w:t xml:space="preserve">این معقول نیست چون فرض وجود اباحه واقعی در شیء، فرض </w:t>
      </w:r>
      <w:r w:rsidR="00855E73" w:rsidRPr="00855E73">
        <w:rPr>
          <w:rFonts w:hint="cs"/>
          <w:rtl/>
        </w:rPr>
        <w:t>لااقتضائیت آن شیء است. بنابراین</w:t>
      </w:r>
      <w:r w:rsidR="001846C1" w:rsidRPr="00855E73">
        <w:rPr>
          <w:rFonts w:hint="cs"/>
          <w:rtl/>
        </w:rPr>
        <w:t xml:space="preserve"> اگر </w:t>
      </w:r>
      <w:r w:rsidR="00855E73" w:rsidRPr="00855E73">
        <w:rPr>
          <w:rFonts w:hint="cs"/>
          <w:rtl/>
        </w:rPr>
        <w:t xml:space="preserve">نهی </w:t>
      </w:r>
      <w:r w:rsidR="001846C1" w:rsidRPr="00855E73">
        <w:rPr>
          <w:rFonts w:hint="cs"/>
          <w:rtl/>
        </w:rPr>
        <w:t>وارد شود</w:t>
      </w:r>
      <w:r w:rsidR="001E28E7" w:rsidRPr="00855E73">
        <w:rPr>
          <w:rFonts w:hint="cs"/>
          <w:rtl/>
        </w:rPr>
        <w:t>،</w:t>
      </w:r>
      <w:r w:rsidR="001846C1" w:rsidRPr="00855E73">
        <w:rPr>
          <w:rFonts w:hint="cs"/>
          <w:rtl/>
        </w:rPr>
        <w:t xml:space="preserve"> خلف می</w:t>
      </w:r>
      <w:r w:rsidR="001E28E7" w:rsidRPr="00855E73">
        <w:rPr>
          <w:rFonts w:hint="eastAsia"/>
          <w:rtl/>
        </w:rPr>
        <w:t>‌</w:t>
      </w:r>
      <w:r w:rsidR="001846C1" w:rsidRPr="00855E73">
        <w:rPr>
          <w:rFonts w:hint="cs"/>
          <w:rtl/>
        </w:rPr>
        <w:t>شود</w:t>
      </w:r>
      <w:r w:rsidR="00855E73" w:rsidRPr="00855E73">
        <w:rPr>
          <w:rFonts w:hint="cs"/>
          <w:rtl/>
        </w:rPr>
        <w:t xml:space="preserve"> چون نهی در فرض اقتضاء مفسده در فعل است</w:t>
      </w:r>
      <w:r w:rsidR="001846C1" w:rsidRPr="00855E73">
        <w:rPr>
          <w:rFonts w:hint="cs"/>
          <w:rtl/>
        </w:rPr>
        <w:t>. اگر به عنوان دیگری که منطبق بر آن است</w:t>
      </w:r>
      <w:r w:rsidR="00C53037" w:rsidRPr="00855E73">
        <w:rPr>
          <w:rFonts w:hint="cs"/>
          <w:rtl/>
        </w:rPr>
        <w:t xml:space="preserve"> نهی وارد شود، </w:t>
      </w:r>
      <w:r w:rsidR="00855E73" w:rsidRPr="00855E73">
        <w:rPr>
          <w:rFonts w:hint="cs"/>
          <w:rtl/>
        </w:rPr>
        <w:t xml:space="preserve">این فرض معقول است و </w:t>
      </w:r>
      <w:r w:rsidR="00C53037" w:rsidRPr="00855E73">
        <w:rPr>
          <w:rFonts w:hint="cs"/>
          <w:rtl/>
        </w:rPr>
        <w:t>اشکال</w:t>
      </w:r>
      <w:r w:rsidR="00855E73" w:rsidRPr="00855E73">
        <w:rPr>
          <w:rFonts w:hint="cs"/>
          <w:rtl/>
        </w:rPr>
        <w:t>ی</w:t>
      </w:r>
      <w:r w:rsidR="00C53037" w:rsidRPr="00855E73">
        <w:rPr>
          <w:rFonts w:hint="cs"/>
          <w:rtl/>
        </w:rPr>
        <w:t xml:space="preserve"> ندارد ولی خلاف ظاهر خبر است.</w:t>
      </w:r>
    </w:p>
    <w:p w14:paraId="09477A7D" w14:textId="77777777" w:rsidR="001846C1" w:rsidRPr="001E28E7" w:rsidRDefault="00000000" w:rsidP="00957F9E">
      <w:pPr>
        <w:rPr>
          <w:color w:val="FF0000"/>
          <w:rtl/>
        </w:rPr>
      </w:pPr>
      <w:r w:rsidRPr="001E28E7">
        <w:rPr>
          <w:rFonts w:hint="cs"/>
          <w:color w:val="FF0000"/>
          <w:rtl/>
        </w:rPr>
        <w:t>سوال</w:t>
      </w:r>
      <w:r>
        <w:rPr>
          <w:rFonts w:hint="cs"/>
          <w:rtl/>
        </w:rPr>
        <w:t>: اگر عنوان همیشه ملازم آن باشد چطور؟</w:t>
      </w:r>
    </w:p>
    <w:p w14:paraId="1632CFF3" w14:textId="77777777" w:rsidR="001846C1" w:rsidRDefault="00000000" w:rsidP="001E28E7">
      <w:pPr>
        <w:rPr>
          <w:rtl/>
        </w:rPr>
      </w:pPr>
      <w:r w:rsidRPr="001E28E7">
        <w:rPr>
          <w:rFonts w:hint="cs"/>
          <w:color w:val="FF0000"/>
          <w:rtl/>
        </w:rPr>
        <w:t>پاسخ</w:t>
      </w:r>
      <w:r>
        <w:rPr>
          <w:rFonts w:hint="cs"/>
          <w:rtl/>
        </w:rPr>
        <w:t xml:space="preserve">: ملازم هم باشد همینطور است. </w:t>
      </w:r>
      <w:r w:rsidR="001E28E7">
        <w:rPr>
          <w:rFonts w:hint="cs"/>
          <w:rtl/>
        </w:rPr>
        <w:t>در خاطرتان هست فرمایش آخوند در عبادات مکروهه؟</w:t>
      </w:r>
      <w:r>
        <w:rPr>
          <w:rFonts w:hint="cs"/>
          <w:rtl/>
        </w:rPr>
        <w:t xml:space="preserve"> </w:t>
      </w:r>
      <w:r w:rsidR="00C53037">
        <w:rPr>
          <w:rFonts w:hint="cs"/>
          <w:rtl/>
        </w:rPr>
        <w:t xml:space="preserve">که </w:t>
      </w:r>
      <w:r w:rsidR="001E28E7">
        <w:rPr>
          <w:rFonts w:hint="cs"/>
          <w:rtl/>
        </w:rPr>
        <w:t>ممکن است</w:t>
      </w:r>
      <w:r>
        <w:rPr>
          <w:rFonts w:hint="cs"/>
          <w:rtl/>
        </w:rPr>
        <w:t xml:space="preserve"> عنوان ملازم باشد و این عنوان ملازم مشکلی داشته باشد</w:t>
      </w:r>
      <w:r w:rsidR="001E28E7">
        <w:rPr>
          <w:rFonts w:hint="cs"/>
          <w:rtl/>
        </w:rPr>
        <w:t>،</w:t>
      </w:r>
      <w:r>
        <w:rPr>
          <w:rFonts w:hint="cs"/>
          <w:rtl/>
        </w:rPr>
        <w:t xml:space="preserve"> نه خود این مورد. ممکن است چیزی ملازم</w:t>
      </w:r>
      <w:r w:rsidR="00855E73">
        <w:rPr>
          <w:rFonts w:hint="cs"/>
          <w:rtl/>
        </w:rPr>
        <w:t xml:space="preserve"> مباح</w:t>
      </w:r>
      <w:r>
        <w:rPr>
          <w:rFonts w:hint="cs"/>
          <w:rtl/>
        </w:rPr>
        <w:t xml:space="preserve"> باشد و لذا اصلا</w:t>
      </w:r>
      <w:r w:rsidR="001E28E7">
        <w:rPr>
          <w:rFonts w:hint="cs"/>
          <w:rtl/>
        </w:rPr>
        <w:t xml:space="preserve"> توجه کراهت </w:t>
      </w:r>
      <w:r w:rsidR="00855E73">
        <w:rPr>
          <w:rFonts w:hint="cs"/>
          <w:rtl/>
        </w:rPr>
        <w:t xml:space="preserve">به فعل هم </w:t>
      </w:r>
      <w:r w:rsidR="001E28E7">
        <w:rPr>
          <w:rFonts w:hint="cs"/>
          <w:rtl/>
        </w:rPr>
        <w:t xml:space="preserve">بخاطر همان </w:t>
      </w:r>
      <w:r w:rsidR="00855E73">
        <w:rPr>
          <w:rFonts w:hint="cs"/>
          <w:rtl/>
        </w:rPr>
        <w:t xml:space="preserve">عنوان ملازم </w:t>
      </w:r>
      <w:r w:rsidR="001E28E7">
        <w:rPr>
          <w:rFonts w:hint="cs"/>
          <w:rtl/>
        </w:rPr>
        <w:t xml:space="preserve">باشد، ولی </w:t>
      </w:r>
      <w:r w:rsidR="00855E73">
        <w:rPr>
          <w:rFonts w:hint="cs"/>
          <w:rtl/>
        </w:rPr>
        <w:t xml:space="preserve">در هر صورت نهی </w:t>
      </w:r>
      <w:r w:rsidR="001E28E7">
        <w:rPr>
          <w:rFonts w:hint="cs"/>
          <w:rtl/>
        </w:rPr>
        <w:t xml:space="preserve">به </w:t>
      </w:r>
      <w:r w:rsidR="00855E73">
        <w:rPr>
          <w:rFonts w:hint="cs"/>
          <w:rtl/>
        </w:rPr>
        <w:t>همان</w:t>
      </w:r>
      <w:r w:rsidR="001E28E7">
        <w:rPr>
          <w:rFonts w:hint="cs"/>
          <w:rtl/>
        </w:rPr>
        <w:t xml:space="preserve"> عنوان </w:t>
      </w:r>
      <w:r w:rsidR="00855E73">
        <w:rPr>
          <w:rFonts w:hint="cs"/>
          <w:rtl/>
        </w:rPr>
        <w:t>ملازم تعلق می</w:t>
      </w:r>
      <w:r w:rsidR="00BA2247">
        <w:rPr>
          <w:rFonts w:hint="cs"/>
        </w:rPr>
        <w:t>‍</w:t>
      </w:r>
      <w:r w:rsidR="00855E73">
        <w:rPr>
          <w:rFonts w:hint="cs"/>
          <w:rtl/>
        </w:rPr>
        <w:t xml:space="preserve">گیرد نه به ذاتی که معنون </w:t>
      </w:r>
      <w:r w:rsidR="004D0F87">
        <w:rPr>
          <w:rFonts w:hint="cs"/>
          <w:rtl/>
        </w:rPr>
        <w:t>به آن عنوان است</w:t>
      </w:r>
      <w:r>
        <w:rPr>
          <w:rFonts w:hint="cs"/>
          <w:rtl/>
        </w:rPr>
        <w:t xml:space="preserve">. </w:t>
      </w:r>
      <w:r w:rsidR="004D0F87">
        <w:rPr>
          <w:rFonts w:hint="cs"/>
          <w:rtl/>
        </w:rPr>
        <w:t xml:space="preserve">ممکن است </w:t>
      </w:r>
      <w:r>
        <w:rPr>
          <w:rFonts w:hint="cs"/>
          <w:rtl/>
        </w:rPr>
        <w:t>یک ملازم</w:t>
      </w:r>
      <w:r w:rsidR="004D0F87">
        <w:rPr>
          <w:rFonts w:hint="cs"/>
          <w:rtl/>
        </w:rPr>
        <w:t xml:space="preserve"> مباح</w:t>
      </w:r>
      <w:r>
        <w:rPr>
          <w:rFonts w:hint="cs"/>
          <w:rtl/>
        </w:rPr>
        <w:t>ی همیشه مفسده دا</w:t>
      </w:r>
      <w:r w:rsidR="004D0F87">
        <w:rPr>
          <w:rFonts w:hint="cs"/>
          <w:rtl/>
        </w:rPr>
        <w:t>شته باشد ولی این موجب نمی</w:t>
      </w:r>
      <w:r w:rsidR="00BA2247">
        <w:rPr>
          <w:rFonts w:hint="cs"/>
        </w:rPr>
        <w:t>‍</w:t>
      </w:r>
      <w:r w:rsidR="004D0F87">
        <w:rPr>
          <w:rFonts w:hint="cs"/>
          <w:rtl/>
        </w:rPr>
        <w:t>شود که نهی به به شیءی که فی حدنفسه خودش اقتضای مفسده ندارد هم سرایت کند</w:t>
      </w:r>
      <w:r w:rsidR="001E28E7">
        <w:rPr>
          <w:rFonts w:hint="cs"/>
          <w:rtl/>
        </w:rPr>
        <w:t>.</w:t>
      </w:r>
      <w:r>
        <w:rPr>
          <w:rFonts w:hint="cs"/>
          <w:rtl/>
        </w:rPr>
        <w:t xml:space="preserve"> </w:t>
      </w:r>
    </w:p>
    <w:p w14:paraId="36605C25" w14:textId="77777777" w:rsidR="001E28E7" w:rsidRDefault="00000000" w:rsidP="00C53037">
      <w:pPr>
        <w:rPr>
          <w:rtl/>
        </w:rPr>
      </w:pPr>
      <w:r>
        <w:rPr>
          <w:rFonts w:hint="cs"/>
          <w:rtl/>
        </w:rPr>
        <w:t xml:space="preserve">این که عرض شد بخشی از قسمت اول است. هذا تمام الکلام بنا بر اینکه </w:t>
      </w:r>
      <w:r w:rsidR="00C53037">
        <w:rPr>
          <w:rFonts w:hint="cs"/>
          <w:rtl/>
        </w:rPr>
        <w:t xml:space="preserve">«ورود نهی» </w:t>
      </w:r>
      <w:r>
        <w:rPr>
          <w:rFonts w:hint="cs"/>
          <w:rtl/>
        </w:rPr>
        <w:t>غایت باشد در همین حکم واقعی. ادامه فرمایش ایشان جلسه آتی إن شاء الله.</w:t>
      </w:r>
    </w:p>
    <w:p w14:paraId="29BBBA21" w14:textId="77777777" w:rsidR="001846C1" w:rsidRPr="00DA572C" w:rsidRDefault="00000000" w:rsidP="001E28E7">
      <w:pPr>
        <w:sectPr w:rsidR="001846C1" w:rsidRPr="00DA572C" w:rsidSect="0010049B">
          <w:headerReference w:type="default" r:id="rId66"/>
          <w:footerReference w:type="default" r:id="rId6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21E050CB" w14:textId="77777777" w:rsidR="005A3FAC" w:rsidRDefault="00000000" w:rsidP="0095053A">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803459035"/>
        <w:docPartObj>
          <w:docPartGallery w:val="Table of Contents"/>
          <w:docPartUnique/>
        </w:docPartObj>
      </w:sdtPr>
      <w:sdtEndPr>
        <w:rPr>
          <w:b/>
          <w:bCs/>
          <w:noProof/>
        </w:rPr>
      </w:sdtEndPr>
      <w:sdtContent>
        <w:p w14:paraId="35883631" w14:textId="77777777" w:rsidR="00FF4DB1" w:rsidRDefault="00000000" w:rsidP="00FF4DB1">
          <w:pPr>
            <w:pStyle w:val="TOCHeading"/>
            <w:bidi/>
          </w:pPr>
          <w:r>
            <w:rPr>
              <w:rFonts w:hint="cs"/>
              <w:rtl/>
            </w:rPr>
            <w:t>فهرست</w:t>
          </w:r>
        </w:p>
        <w:p w14:paraId="4593C35A" w14:textId="2ABA885C" w:rsidR="00FF4DB1"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0537540" w:history="1">
            <w:r w:rsidRPr="00FE606A">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Toc120537540 \h</w:instrText>
            </w:r>
            <w:r>
              <w:rPr>
                <w:noProof/>
                <w:webHidden/>
                <w:rtl/>
              </w:rPr>
              <w:instrText xml:space="preserve"> </w:instrText>
            </w:r>
            <w:r>
              <w:rPr>
                <w:noProof/>
                <w:webHidden/>
                <w:rtl/>
              </w:rPr>
            </w:r>
            <w:r>
              <w:rPr>
                <w:noProof/>
                <w:webHidden/>
                <w:rtl/>
              </w:rPr>
              <w:fldChar w:fldCharType="separate"/>
            </w:r>
            <w:r w:rsidR="00887740">
              <w:rPr>
                <w:noProof/>
                <w:webHidden/>
                <w:rtl/>
              </w:rPr>
              <w:t>290</w:t>
            </w:r>
            <w:r>
              <w:rPr>
                <w:noProof/>
                <w:webHidden/>
                <w:rtl/>
              </w:rPr>
              <w:fldChar w:fldCharType="end"/>
            </w:r>
          </w:hyperlink>
        </w:p>
        <w:p w14:paraId="50BA2D75" w14:textId="20CA926C" w:rsidR="00FF4DB1" w:rsidRDefault="00000000">
          <w:pPr>
            <w:pStyle w:val="TOC1"/>
            <w:rPr>
              <w:rFonts w:asciiTheme="minorHAnsi" w:eastAsiaTheme="minorEastAsia" w:hAnsiTheme="minorHAnsi" w:cstheme="minorBidi"/>
              <w:noProof/>
              <w:color w:val="auto"/>
              <w:szCs w:val="22"/>
              <w:rtl/>
              <w:lang w:bidi="ar-SA"/>
            </w:rPr>
          </w:pPr>
          <w:hyperlink w:anchor="_Toc120537541" w:history="1">
            <w:r w:rsidRPr="00FE606A">
              <w:rPr>
                <w:rStyle w:val="Hyperlink"/>
                <w:noProof/>
                <w:rtl/>
              </w:rPr>
              <w:t>اگر عدم ورود نه</w:t>
            </w:r>
            <w:r w:rsidRPr="00FE606A">
              <w:rPr>
                <w:rStyle w:val="Hyperlink"/>
                <w:rFonts w:hint="cs"/>
                <w:noProof/>
                <w:rtl/>
              </w:rPr>
              <w:t>ی</w:t>
            </w:r>
            <w:r w:rsidRPr="00FE606A">
              <w:rPr>
                <w:rStyle w:val="Hyperlink"/>
                <w:rFonts w:hint="eastAsia"/>
                <w:noProof/>
                <w:rtl/>
              </w:rPr>
              <w:t>،</w:t>
            </w:r>
            <w:r w:rsidRPr="00FE606A">
              <w:rPr>
                <w:rStyle w:val="Hyperlink"/>
                <w:noProof/>
                <w:rtl/>
              </w:rPr>
              <w:t xml:space="preserve"> ق</w:t>
            </w:r>
            <w:r w:rsidRPr="00FE606A">
              <w:rPr>
                <w:rStyle w:val="Hyperlink"/>
                <w:rFonts w:hint="cs"/>
                <w:noProof/>
                <w:rtl/>
              </w:rPr>
              <w:t>ی</w:t>
            </w:r>
            <w:r w:rsidRPr="00FE606A">
              <w:rPr>
                <w:rStyle w:val="Hyperlink"/>
                <w:rFonts w:hint="eastAsia"/>
                <w:noProof/>
                <w:rtl/>
              </w:rPr>
              <w:t>د</w:t>
            </w:r>
            <w:r w:rsidRPr="00FE606A">
              <w:rPr>
                <w:rStyle w:val="Hyperlink"/>
                <w:noProof/>
                <w:rtl/>
              </w:rPr>
              <w:t xml:space="preserve"> موضوع در روا</w:t>
            </w:r>
            <w:r w:rsidRPr="00FE606A">
              <w:rPr>
                <w:rStyle w:val="Hyperlink"/>
                <w:rFonts w:hint="cs"/>
                <w:noProof/>
                <w:rtl/>
              </w:rPr>
              <w:t>ی</w:t>
            </w:r>
            <w:r w:rsidRPr="00FE606A">
              <w:rPr>
                <w:rStyle w:val="Hyperlink"/>
                <w:rFonts w:hint="eastAsia"/>
                <w:noProof/>
                <w:rtl/>
              </w:rPr>
              <w:t>ت</w:t>
            </w:r>
            <w:r w:rsidRPr="00FE606A">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Toc120537541 \h</w:instrText>
            </w:r>
            <w:r>
              <w:rPr>
                <w:noProof/>
                <w:webHidden/>
                <w:rtl/>
              </w:rPr>
              <w:instrText xml:space="preserve"> </w:instrText>
            </w:r>
            <w:r>
              <w:rPr>
                <w:noProof/>
                <w:webHidden/>
                <w:rtl/>
              </w:rPr>
            </w:r>
            <w:r>
              <w:rPr>
                <w:noProof/>
                <w:webHidden/>
                <w:rtl/>
              </w:rPr>
              <w:fldChar w:fldCharType="separate"/>
            </w:r>
            <w:r w:rsidR="00887740">
              <w:rPr>
                <w:noProof/>
                <w:webHidden/>
                <w:rtl/>
              </w:rPr>
              <w:t>291</w:t>
            </w:r>
            <w:r>
              <w:rPr>
                <w:noProof/>
                <w:webHidden/>
                <w:rtl/>
              </w:rPr>
              <w:fldChar w:fldCharType="end"/>
            </w:r>
          </w:hyperlink>
        </w:p>
        <w:p w14:paraId="116ED293" w14:textId="7B841734" w:rsidR="00FF4DB1" w:rsidRDefault="00000000">
          <w:pPr>
            <w:pStyle w:val="TOC1"/>
            <w:rPr>
              <w:rFonts w:asciiTheme="minorHAnsi" w:eastAsiaTheme="minorEastAsia" w:hAnsiTheme="minorHAnsi" w:cstheme="minorBidi"/>
              <w:noProof/>
              <w:color w:val="auto"/>
              <w:szCs w:val="22"/>
              <w:rtl/>
              <w:lang w:bidi="ar-SA"/>
            </w:rPr>
          </w:pPr>
          <w:hyperlink w:anchor="_Toc120537542" w:history="1">
            <w:r w:rsidRPr="00FE606A">
              <w:rPr>
                <w:rStyle w:val="Hyperlink"/>
                <w:noProof/>
                <w:rtl/>
              </w:rPr>
              <w:t>پاسخ محقق اصفهان</w:t>
            </w:r>
            <w:r w:rsidRPr="00FE606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Toc120537542 \h</w:instrText>
            </w:r>
            <w:r>
              <w:rPr>
                <w:noProof/>
                <w:webHidden/>
                <w:rtl/>
              </w:rPr>
              <w:instrText xml:space="preserve"> </w:instrText>
            </w:r>
            <w:r>
              <w:rPr>
                <w:noProof/>
                <w:webHidden/>
                <w:rtl/>
              </w:rPr>
            </w:r>
            <w:r>
              <w:rPr>
                <w:noProof/>
                <w:webHidden/>
                <w:rtl/>
              </w:rPr>
              <w:fldChar w:fldCharType="separate"/>
            </w:r>
            <w:r w:rsidR="00887740">
              <w:rPr>
                <w:noProof/>
                <w:webHidden/>
                <w:rtl/>
              </w:rPr>
              <w:t>291</w:t>
            </w:r>
            <w:r>
              <w:rPr>
                <w:noProof/>
                <w:webHidden/>
                <w:rtl/>
              </w:rPr>
              <w:fldChar w:fldCharType="end"/>
            </w:r>
          </w:hyperlink>
        </w:p>
        <w:p w14:paraId="6391088C" w14:textId="31DE481E"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3" w:history="1">
            <w:r w:rsidRPr="00FE606A">
              <w:rPr>
                <w:rStyle w:val="Hyperlink"/>
                <w:noProof/>
                <w:rtl/>
              </w:rPr>
              <w:t>1. اگر ق</w:t>
            </w:r>
            <w:r w:rsidRPr="00FE606A">
              <w:rPr>
                <w:rStyle w:val="Hyperlink"/>
                <w:rFonts w:hint="cs"/>
                <w:noProof/>
                <w:rtl/>
              </w:rPr>
              <w:t>ی</w:t>
            </w:r>
            <w:r w:rsidRPr="00FE606A">
              <w:rPr>
                <w:rStyle w:val="Hyperlink"/>
                <w:rFonts w:hint="eastAsia"/>
                <w:noProof/>
                <w:rtl/>
              </w:rPr>
              <w:t>د،</w:t>
            </w:r>
            <w:r w:rsidRPr="00FE606A">
              <w:rPr>
                <w:rStyle w:val="Hyperlink"/>
                <w:noProof/>
                <w:rtl/>
              </w:rPr>
              <w:t xml:space="preserve"> معرّف و عنوان مش</w:t>
            </w:r>
            <w:r w:rsidRPr="00FE606A">
              <w:rPr>
                <w:rStyle w:val="Hyperlink"/>
                <w:rFonts w:hint="cs"/>
                <w:noProof/>
                <w:rtl/>
              </w:rPr>
              <w:t>ی</w:t>
            </w:r>
            <w:r w:rsidRPr="00FE606A">
              <w:rPr>
                <w:rStyle w:val="Hyperlink"/>
                <w:rFonts w:hint="eastAsia"/>
                <w:noProof/>
                <w:rtl/>
              </w:rPr>
              <w:t>ر</w:t>
            </w:r>
            <w:r w:rsidRPr="00FE606A">
              <w:rPr>
                <w:rStyle w:val="Hyperlink"/>
                <w:noProof/>
                <w:rtl/>
              </w:rPr>
              <w:t xml:space="preserve"> است نه شرط واقع</w:t>
            </w:r>
            <w:r w:rsidRPr="00FE606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Toc120537543 \h</w:instrText>
            </w:r>
            <w:r>
              <w:rPr>
                <w:noProof/>
                <w:webHidden/>
                <w:rtl/>
              </w:rPr>
              <w:instrText xml:space="preserve"> </w:instrText>
            </w:r>
            <w:r>
              <w:rPr>
                <w:noProof/>
                <w:webHidden/>
                <w:rtl/>
              </w:rPr>
            </w:r>
            <w:r>
              <w:rPr>
                <w:noProof/>
                <w:webHidden/>
                <w:rtl/>
              </w:rPr>
              <w:fldChar w:fldCharType="separate"/>
            </w:r>
            <w:r w:rsidR="00887740">
              <w:rPr>
                <w:noProof/>
                <w:webHidden/>
                <w:rtl/>
              </w:rPr>
              <w:t>291</w:t>
            </w:r>
            <w:r>
              <w:rPr>
                <w:noProof/>
                <w:webHidden/>
                <w:rtl/>
              </w:rPr>
              <w:fldChar w:fldCharType="end"/>
            </w:r>
          </w:hyperlink>
        </w:p>
        <w:p w14:paraId="4E01D713" w14:textId="7C885799"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4" w:history="1">
            <w:r w:rsidRPr="00FE606A">
              <w:rPr>
                <w:rStyle w:val="Hyperlink"/>
                <w:noProof/>
                <w:rtl/>
              </w:rPr>
              <w:t>2. اگر ق</w:t>
            </w:r>
            <w:r w:rsidRPr="00FE606A">
              <w:rPr>
                <w:rStyle w:val="Hyperlink"/>
                <w:rFonts w:hint="cs"/>
                <w:noProof/>
                <w:rtl/>
              </w:rPr>
              <w:t>ی</w:t>
            </w:r>
            <w:r w:rsidRPr="00FE606A">
              <w:rPr>
                <w:rStyle w:val="Hyperlink"/>
                <w:rFonts w:hint="eastAsia"/>
                <w:noProof/>
                <w:rtl/>
              </w:rPr>
              <w:t>د</w:t>
            </w:r>
            <w:r w:rsidRPr="00FE606A">
              <w:rPr>
                <w:rStyle w:val="Hyperlink"/>
                <w:noProof/>
                <w:rtl/>
              </w:rPr>
              <w:t>، شرط واقع</w:t>
            </w:r>
            <w:r w:rsidRPr="00FE606A">
              <w:rPr>
                <w:rStyle w:val="Hyperlink"/>
                <w:rFonts w:hint="cs"/>
                <w:noProof/>
                <w:rtl/>
              </w:rPr>
              <w:t>ی</w:t>
            </w:r>
            <w:r w:rsidRPr="00FE606A">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Toc120537544 \h</w:instrText>
            </w:r>
            <w:r>
              <w:rPr>
                <w:noProof/>
                <w:webHidden/>
                <w:rtl/>
              </w:rPr>
              <w:instrText xml:space="preserve"> </w:instrText>
            </w:r>
            <w:r>
              <w:rPr>
                <w:noProof/>
                <w:webHidden/>
                <w:rtl/>
              </w:rPr>
            </w:r>
            <w:r>
              <w:rPr>
                <w:noProof/>
                <w:webHidden/>
                <w:rtl/>
              </w:rPr>
              <w:fldChar w:fldCharType="separate"/>
            </w:r>
            <w:r w:rsidR="00887740">
              <w:rPr>
                <w:noProof/>
                <w:webHidden/>
                <w:rtl/>
              </w:rPr>
              <w:t>292</w:t>
            </w:r>
            <w:r>
              <w:rPr>
                <w:noProof/>
                <w:webHidden/>
                <w:rtl/>
              </w:rPr>
              <w:fldChar w:fldCharType="end"/>
            </w:r>
          </w:hyperlink>
        </w:p>
        <w:p w14:paraId="37A4C32D" w14:textId="24A4B915" w:rsidR="00FF4DB1" w:rsidRDefault="00000000">
          <w:pPr>
            <w:pStyle w:val="TOC1"/>
            <w:rPr>
              <w:rFonts w:asciiTheme="minorHAnsi" w:eastAsiaTheme="minorEastAsia" w:hAnsiTheme="minorHAnsi" w:cstheme="minorBidi"/>
              <w:noProof/>
              <w:color w:val="auto"/>
              <w:szCs w:val="22"/>
              <w:rtl/>
              <w:lang w:bidi="ar-SA"/>
            </w:rPr>
          </w:pPr>
          <w:hyperlink w:anchor="_Toc120537545" w:history="1">
            <w:r w:rsidRPr="00FE606A">
              <w:rPr>
                <w:rStyle w:val="Hyperlink"/>
                <w:noProof/>
                <w:rtl/>
              </w:rPr>
              <w:t>2. سه استدلال محقق اصفهان</w:t>
            </w:r>
            <w:r w:rsidRPr="00FE606A">
              <w:rPr>
                <w:rStyle w:val="Hyperlink"/>
                <w:rFonts w:hint="cs"/>
                <w:noProof/>
                <w:rtl/>
              </w:rPr>
              <w:t>ی</w:t>
            </w:r>
            <w:r w:rsidRPr="00FE606A">
              <w:rPr>
                <w:rStyle w:val="Hyperlink"/>
                <w:noProof/>
                <w:rtl/>
              </w:rPr>
              <w:t xml:space="preserve"> در ا</w:t>
            </w:r>
            <w:r w:rsidRPr="00FE606A">
              <w:rPr>
                <w:rStyle w:val="Hyperlink"/>
                <w:rFonts w:hint="cs"/>
                <w:noProof/>
                <w:rtl/>
              </w:rPr>
              <w:t>ی</w:t>
            </w:r>
            <w:r w:rsidRPr="00FE606A">
              <w:rPr>
                <w:rStyle w:val="Hyperlink"/>
                <w:rFonts w:hint="eastAsia"/>
                <w:noProof/>
                <w:rtl/>
              </w:rPr>
              <w:t>نکه</w:t>
            </w:r>
            <w:r w:rsidRPr="00FE606A">
              <w:rPr>
                <w:rStyle w:val="Hyperlink"/>
                <w:noProof/>
                <w:rtl/>
              </w:rPr>
              <w:t xml:space="preserve"> اباحه ظاهر</w:t>
            </w:r>
            <w:r w:rsidRPr="00FE606A">
              <w:rPr>
                <w:rStyle w:val="Hyperlink"/>
                <w:rFonts w:hint="cs"/>
                <w:noProof/>
                <w:rtl/>
              </w:rPr>
              <w:t>ی</w:t>
            </w:r>
            <w:r w:rsidRPr="00FE606A">
              <w:rPr>
                <w:rStyle w:val="Hyperlink"/>
                <w:noProof/>
                <w:rtl/>
              </w:rPr>
              <w:t xml:space="preserve"> نم</w:t>
            </w:r>
            <w:r w:rsidRPr="00FE606A">
              <w:rPr>
                <w:rStyle w:val="Hyperlink"/>
                <w:rFonts w:hint="cs"/>
                <w:noProof/>
                <w:rtl/>
              </w:rPr>
              <w:t>ی</w:t>
            </w:r>
            <w:r w:rsidRPr="00FE606A">
              <w:rPr>
                <w:rStyle w:val="Hyperlink"/>
                <w:noProof/>
              </w:rPr>
              <w:t>‌</w:t>
            </w:r>
            <w:r w:rsidRPr="00FE606A">
              <w:rPr>
                <w:rStyle w:val="Hyperlink"/>
                <w:noProof/>
                <w:rtl/>
              </w:rPr>
              <w:t>تواند مغ</w:t>
            </w:r>
            <w:r w:rsidRPr="00FE606A">
              <w:rPr>
                <w:rStyle w:val="Hyperlink"/>
                <w:rFonts w:hint="cs"/>
                <w:noProof/>
                <w:rtl/>
              </w:rPr>
              <w:t>یی</w:t>
            </w:r>
            <w:r w:rsidRPr="00FE606A">
              <w:rPr>
                <w:rStyle w:val="Hyperlink"/>
                <w:noProof/>
                <w:rtl/>
              </w:rPr>
              <w:t xml:space="preserve"> به صدور نه</w:t>
            </w:r>
            <w:r w:rsidRPr="00FE606A">
              <w:rPr>
                <w:rStyle w:val="Hyperlink"/>
                <w:rFonts w:hint="cs"/>
                <w:noProof/>
                <w:rtl/>
              </w:rPr>
              <w:t>ی</w:t>
            </w:r>
            <w:r w:rsidRPr="00FE606A">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Toc120537545 \h</w:instrText>
            </w:r>
            <w:r>
              <w:rPr>
                <w:noProof/>
                <w:webHidden/>
                <w:rtl/>
              </w:rPr>
              <w:instrText xml:space="preserve"> </w:instrText>
            </w:r>
            <w:r>
              <w:rPr>
                <w:noProof/>
                <w:webHidden/>
                <w:rtl/>
              </w:rPr>
            </w:r>
            <w:r>
              <w:rPr>
                <w:noProof/>
                <w:webHidden/>
                <w:rtl/>
              </w:rPr>
              <w:fldChar w:fldCharType="separate"/>
            </w:r>
            <w:r w:rsidR="00887740">
              <w:rPr>
                <w:noProof/>
                <w:webHidden/>
                <w:rtl/>
              </w:rPr>
              <w:t>293</w:t>
            </w:r>
            <w:r>
              <w:rPr>
                <w:noProof/>
                <w:webHidden/>
                <w:rtl/>
              </w:rPr>
              <w:fldChar w:fldCharType="end"/>
            </w:r>
          </w:hyperlink>
        </w:p>
        <w:p w14:paraId="46E075EE" w14:textId="34BBFEEB"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6" w:history="1">
            <w:r w:rsidRPr="00FE606A">
              <w:rPr>
                <w:rStyle w:val="Hyperlink"/>
                <w:noProof/>
                <w:rtl/>
              </w:rPr>
              <w:t>1.  با آمدن نه</w:t>
            </w:r>
            <w:r w:rsidRPr="00FE606A">
              <w:rPr>
                <w:rStyle w:val="Hyperlink"/>
                <w:rFonts w:hint="cs"/>
                <w:noProof/>
                <w:rtl/>
              </w:rPr>
              <w:t>ی</w:t>
            </w:r>
            <w:r w:rsidRPr="00FE606A">
              <w:rPr>
                <w:rStyle w:val="Hyperlink"/>
                <w:noProof/>
                <w:rtl/>
              </w:rPr>
              <w:t xml:space="preserve"> واقع</w:t>
            </w:r>
            <w:r w:rsidRPr="00FE606A">
              <w:rPr>
                <w:rStyle w:val="Hyperlink"/>
                <w:rFonts w:hint="cs"/>
                <w:noProof/>
                <w:rtl/>
              </w:rPr>
              <w:t>ی</w:t>
            </w:r>
            <w:r w:rsidRPr="00FE606A">
              <w:rPr>
                <w:rStyle w:val="Hyperlink"/>
                <w:rFonts w:hint="eastAsia"/>
                <w:noProof/>
                <w:rtl/>
              </w:rPr>
              <w:t>،</w:t>
            </w:r>
            <w:r w:rsidRPr="00FE606A">
              <w:rPr>
                <w:rStyle w:val="Hyperlink"/>
                <w:noProof/>
                <w:rtl/>
              </w:rPr>
              <w:t xml:space="preserve"> موضوع اباحه ظاهر</w:t>
            </w:r>
            <w:r w:rsidRPr="00FE606A">
              <w:rPr>
                <w:rStyle w:val="Hyperlink"/>
                <w:rFonts w:hint="cs"/>
                <w:noProof/>
                <w:rtl/>
              </w:rPr>
              <w:t>ی</w:t>
            </w:r>
            <w:r w:rsidRPr="00FE606A">
              <w:rPr>
                <w:rStyle w:val="Hyperlink"/>
                <w:noProof/>
                <w:rtl/>
              </w:rPr>
              <w:t xml:space="preserve"> </w:t>
            </w:r>
            <w:r w:rsidRPr="00FE606A">
              <w:rPr>
                <w:rStyle w:val="Hyperlink"/>
                <w:rFonts w:hint="cs"/>
                <w:noProof/>
                <w:rtl/>
              </w:rPr>
              <w:t>ی</w:t>
            </w:r>
            <w:r w:rsidRPr="00FE606A">
              <w:rPr>
                <w:rStyle w:val="Hyperlink"/>
                <w:rFonts w:hint="eastAsia"/>
                <w:noProof/>
                <w:rtl/>
              </w:rPr>
              <w:t>عن</w:t>
            </w:r>
            <w:r w:rsidRPr="00FE606A">
              <w:rPr>
                <w:rStyle w:val="Hyperlink"/>
                <w:rFonts w:hint="cs"/>
                <w:noProof/>
                <w:rtl/>
              </w:rPr>
              <w:t>ی</w:t>
            </w:r>
            <w:r w:rsidRPr="00FE606A">
              <w:rPr>
                <w:rStyle w:val="Hyperlink"/>
                <w:noProof/>
                <w:rtl/>
              </w:rPr>
              <w:t xml:space="preserve"> شک از ب</w:t>
            </w:r>
            <w:r w:rsidRPr="00FE606A">
              <w:rPr>
                <w:rStyle w:val="Hyperlink"/>
                <w:rFonts w:hint="cs"/>
                <w:noProof/>
                <w:rtl/>
              </w:rPr>
              <w:t>ی</w:t>
            </w:r>
            <w:r w:rsidRPr="00FE606A">
              <w:rPr>
                <w:rStyle w:val="Hyperlink"/>
                <w:rFonts w:hint="eastAsia"/>
                <w:noProof/>
                <w:rtl/>
              </w:rPr>
              <w:t>ن</w:t>
            </w:r>
            <w:r w:rsidRPr="00FE606A">
              <w:rPr>
                <w:rStyle w:val="Hyperlink"/>
                <w:noProof/>
                <w:rtl/>
              </w:rPr>
              <w:t xml:space="preserve"> نم</w:t>
            </w:r>
            <w:r w:rsidRPr="00FE606A">
              <w:rPr>
                <w:rStyle w:val="Hyperlink"/>
                <w:rFonts w:hint="cs"/>
                <w:noProof/>
                <w:rtl/>
              </w:rPr>
              <w:t>ی</w:t>
            </w:r>
            <w:r w:rsidRPr="00FE606A">
              <w:rPr>
                <w:rStyle w:val="Hyperlink"/>
                <w:noProof/>
              </w:rPr>
              <w:t>‌</w:t>
            </w:r>
            <w:r w:rsidRPr="00FE606A">
              <w:rPr>
                <w:rStyle w:val="Hyperlink"/>
                <w:noProof/>
                <w:rtl/>
              </w:rPr>
              <w:t>رود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Toc120537546 \h</w:instrText>
            </w:r>
            <w:r>
              <w:rPr>
                <w:noProof/>
                <w:webHidden/>
                <w:rtl/>
              </w:rPr>
              <w:instrText xml:space="preserve"> </w:instrText>
            </w:r>
            <w:r>
              <w:rPr>
                <w:noProof/>
                <w:webHidden/>
                <w:rtl/>
              </w:rPr>
            </w:r>
            <w:r>
              <w:rPr>
                <w:noProof/>
                <w:webHidden/>
                <w:rtl/>
              </w:rPr>
              <w:fldChar w:fldCharType="separate"/>
            </w:r>
            <w:r w:rsidR="00887740">
              <w:rPr>
                <w:noProof/>
                <w:webHidden/>
                <w:rtl/>
              </w:rPr>
              <w:t>293</w:t>
            </w:r>
            <w:r>
              <w:rPr>
                <w:noProof/>
                <w:webHidden/>
                <w:rtl/>
              </w:rPr>
              <w:fldChar w:fldCharType="end"/>
            </w:r>
          </w:hyperlink>
        </w:p>
        <w:p w14:paraId="2C190A79" w14:textId="51AA6A5E"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7" w:history="1">
            <w:r w:rsidRPr="00FE606A">
              <w:rPr>
                <w:rStyle w:val="Hyperlink"/>
                <w:noProof/>
                <w:rtl/>
              </w:rPr>
              <w:t>2. شبهه مصداق</w:t>
            </w:r>
            <w:r w:rsidRPr="00FE606A">
              <w:rPr>
                <w:rStyle w:val="Hyperlink"/>
                <w:rFonts w:hint="cs"/>
                <w:noProof/>
                <w:rtl/>
              </w:rPr>
              <w:t>ی</w:t>
            </w:r>
            <w:r w:rsidRPr="00FE606A">
              <w:rPr>
                <w:rStyle w:val="Hyperlink"/>
                <w:rFonts w:hint="eastAsia"/>
                <w:noProof/>
                <w:rtl/>
              </w:rPr>
              <w:t>ه</w:t>
            </w:r>
            <w:r w:rsidRPr="00FE606A">
              <w:rPr>
                <w:rStyle w:val="Hyperlink"/>
                <w:noProof/>
                <w:rtl/>
              </w:rPr>
              <w:t xml:space="preserve"> م</w:t>
            </w:r>
            <w:r w:rsidRPr="00FE606A">
              <w:rPr>
                <w:rStyle w:val="Hyperlink"/>
                <w:rFonts w:hint="cs"/>
                <w:noProof/>
                <w:rtl/>
              </w:rPr>
              <w:t>ی</w:t>
            </w:r>
            <w:r w:rsidRPr="00FE606A">
              <w:rPr>
                <w:rStyle w:val="Hyperlink"/>
                <w:noProof/>
              </w:rPr>
              <w:t>‌</w:t>
            </w:r>
            <w:r w:rsidRPr="00FE606A">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Toc120537547 \h</w:instrText>
            </w:r>
            <w:r>
              <w:rPr>
                <w:noProof/>
                <w:webHidden/>
                <w:rtl/>
              </w:rPr>
              <w:instrText xml:space="preserve"> </w:instrText>
            </w:r>
            <w:r>
              <w:rPr>
                <w:noProof/>
                <w:webHidden/>
                <w:rtl/>
              </w:rPr>
            </w:r>
            <w:r>
              <w:rPr>
                <w:noProof/>
                <w:webHidden/>
                <w:rtl/>
              </w:rPr>
              <w:fldChar w:fldCharType="separate"/>
            </w:r>
            <w:r w:rsidR="00887740">
              <w:rPr>
                <w:noProof/>
                <w:webHidden/>
                <w:rtl/>
              </w:rPr>
              <w:t>294</w:t>
            </w:r>
            <w:r>
              <w:rPr>
                <w:noProof/>
                <w:webHidden/>
                <w:rtl/>
              </w:rPr>
              <w:fldChar w:fldCharType="end"/>
            </w:r>
          </w:hyperlink>
        </w:p>
        <w:p w14:paraId="57B383B8" w14:textId="78BB661F"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8" w:history="1">
            <w:r w:rsidRPr="00FE606A">
              <w:rPr>
                <w:rStyle w:val="Hyperlink"/>
                <w:noProof/>
                <w:rtl/>
              </w:rPr>
              <w:t>3. قبل از ورود نه</w:t>
            </w:r>
            <w:r w:rsidRPr="00FE606A">
              <w:rPr>
                <w:rStyle w:val="Hyperlink"/>
                <w:rFonts w:hint="cs"/>
                <w:noProof/>
                <w:rtl/>
              </w:rPr>
              <w:t>ی</w:t>
            </w:r>
            <w:r w:rsidRPr="00FE606A">
              <w:rPr>
                <w:rStyle w:val="Hyperlink"/>
                <w:noProof/>
                <w:rtl/>
              </w:rPr>
              <w:t xml:space="preserve"> واقع</w:t>
            </w:r>
            <w:r w:rsidRPr="00FE606A">
              <w:rPr>
                <w:rStyle w:val="Hyperlink"/>
                <w:rFonts w:hint="cs"/>
                <w:noProof/>
                <w:rtl/>
              </w:rPr>
              <w:t>ی</w:t>
            </w:r>
            <w:r w:rsidRPr="00FE606A">
              <w:rPr>
                <w:rStyle w:val="Hyperlink"/>
                <w:noProof/>
                <w:rtl/>
              </w:rPr>
              <w:t>، مجال</w:t>
            </w:r>
            <w:r w:rsidRPr="00FE606A">
              <w:rPr>
                <w:rStyle w:val="Hyperlink"/>
                <w:rFonts w:hint="cs"/>
                <w:noProof/>
                <w:rtl/>
              </w:rPr>
              <w:t>ی</w:t>
            </w:r>
            <w:r w:rsidRPr="00FE606A">
              <w:rPr>
                <w:rStyle w:val="Hyperlink"/>
                <w:noProof/>
                <w:rtl/>
              </w:rPr>
              <w:t xml:space="preserve"> برا</w:t>
            </w:r>
            <w:r w:rsidRPr="00FE606A">
              <w:rPr>
                <w:rStyle w:val="Hyperlink"/>
                <w:rFonts w:hint="cs"/>
                <w:noProof/>
                <w:rtl/>
              </w:rPr>
              <w:t>ی</w:t>
            </w:r>
            <w:r w:rsidRPr="00FE606A">
              <w:rPr>
                <w:rStyle w:val="Hyperlink"/>
                <w:noProof/>
                <w:rtl/>
              </w:rPr>
              <w:t xml:space="preserve"> شک باق</w:t>
            </w:r>
            <w:r w:rsidRPr="00FE606A">
              <w:rPr>
                <w:rStyle w:val="Hyperlink"/>
                <w:rFonts w:hint="cs"/>
                <w:noProof/>
                <w:rtl/>
              </w:rPr>
              <w:t>ی</w:t>
            </w:r>
            <w:r w:rsidRPr="00FE606A">
              <w:rPr>
                <w:rStyle w:val="Hyperlink"/>
                <w:noProof/>
                <w:rtl/>
              </w:rPr>
              <w:t xml:space="preserve"> نم</w:t>
            </w:r>
            <w:r w:rsidRPr="00FE606A">
              <w:rPr>
                <w:rStyle w:val="Hyperlink"/>
                <w:rFonts w:hint="cs"/>
                <w:noProof/>
                <w:rtl/>
              </w:rPr>
              <w:t>ی</w:t>
            </w:r>
            <w:r w:rsidRPr="00FE606A">
              <w:rPr>
                <w:rStyle w:val="Hyperlink"/>
                <w:noProof/>
              </w:rPr>
              <w:t>‌</w:t>
            </w:r>
            <w:r w:rsidRPr="00FE606A">
              <w:rPr>
                <w:rStyle w:val="Hyperlink"/>
                <w:noProof/>
                <w:rtl/>
              </w:rPr>
              <w:t>ماند تا اباحه ظاهر</w:t>
            </w:r>
            <w:r w:rsidRPr="00FE606A">
              <w:rPr>
                <w:rStyle w:val="Hyperlink"/>
                <w:rFonts w:hint="cs"/>
                <w:noProof/>
                <w:rtl/>
              </w:rPr>
              <w:t>ی</w:t>
            </w:r>
            <w:r w:rsidRPr="00FE606A">
              <w:rPr>
                <w:rStyle w:val="Hyperlink"/>
                <w:noProof/>
                <w:rtl/>
              </w:rPr>
              <w:t xml:space="preserve"> موضوع پ</w:t>
            </w:r>
            <w:r w:rsidRPr="00FE606A">
              <w:rPr>
                <w:rStyle w:val="Hyperlink"/>
                <w:rFonts w:hint="cs"/>
                <w:noProof/>
                <w:rtl/>
              </w:rPr>
              <w:t>ی</w:t>
            </w:r>
            <w:r w:rsidRPr="00FE606A">
              <w:rPr>
                <w:rStyle w:val="Hyperlink"/>
                <w:rFonts w:hint="eastAsia"/>
                <w:noProof/>
                <w:rtl/>
              </w:rPr>
              <w:t>دا</w:t>
            </w:r>
            <w:r w:rsidRPr="00FE606A">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Toc120537548 \h</w:instrText>
            </w:r>
            <w:r>
              <w:rPr>
                <w:noProof/>
                <w:webHidden/>
                <w:rtl/>
              </w:rPr>
              <w:instrText xml:space="preserve"> </w:instrText>
            </w:r>
            <w:r>
              <w:rPr>
                <w:noProof/>
                <w:webHidden/>
                <w:rtl/>
              </w:rPr>
            </w:r>
            <w:r>
              <w:rPr>
                <w:noProof/>
                <w:webHidden/>
                <w:rtl/>
              </w:rPr>
              <w:fldChar w:fldCharType="separate"/>
            </w:r>
            <w:r w:rsidR="00887740">
              <w:rPr>
                <w:noProof/>
                <w:webHidden/>
                <w:rtl/>
              </w:rPr>
              <w:t>295</w:t>
            </w:r>
            <w:r>
              <w:rPr>
                <w:noProof/>
                <w:webHidden/>
                <w:rtl/>
              </w:rPr>
              <w:fldChar w:fldCharType="end"/>
            </w:r>
          </w:hyperlink>
        </w:p>
        <w:p w14:paraId="1CD119CA" w14:textId="4E291165"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49" w:history="1">
            <w:r w:rsidRPr="00FE606A">
              <w:rPr>
                <w:rStyle w:val="Hyperlink"/>
                <w:noProof/>
                <w:rtl/>
              </w:rPr>
              <w:t>اشکال: شک در حل و حرمت خداوند مغ</w:t>
            </w:r>
            <w:r w:rsidRPr="00FE606A">
              <w:rPr>
                <w:rStyle w:val="Hyperlink"/>
                <w:rFonts w:hint="cs"/>
                <w:noProof/>
                <w:rtl/>
              </w:rPr>
              <w:t>یی</w:t>
            </w:r>
            <w:r w:rsidRPr="00FE606A">
              <w:rPr>
                <w:rStyle w:val="Hyperlink"/>
                <w:noProof/>
                <w:rtl/>
              </w:rPr>
              <w:t xml:space="preserve"> باشد به ورود نه</w:t>
            </w:r>
            <w:r w:rsidRPr="00FE606A">
              <w:rPr>
                <w:rStyle w:val="Hyperlink"/>
                <w:rFonts w:hint="cs"/>
                <w:noProof/>
                <w:rtl/>
              </w:rPr>
              <w:t>ی</w:t>
            </w:r>
            <w:r w:rsidRPr="00FE606A">
              <w:rPr>
                <w:rStyle w:val="Hyperlink"/>
                <w:noProof/>
                <w:rtl/>
              </w:rPr>
              <w:t xml:space="preserve"> از جانب پ</w:t>
            </w:r>
            <w:r w:rsidRPr="00FE606A">
              <w:rPr>
                <w:rStyle w:val="Hyperlink"/>
                <w:rFonts w:hint="cs"/>
                <w:noProof/>
                <w:rtl/>
              </w:rPr>
              <w:t>ی</w:t>
            </w:r>
            <w:r w:rsidRPr="00FE606A">
              <w:rPr>
                <w:rStyle w:val="Hyperlink"/>
                <w:rFonts w:hint="eastAsia"/>
                <w:noProof/>
                <w:rtl/>
              </w:rPr>
              <w:t>امبر</w:t>
            </w:r>
            <w:r w:rsidRPr="00FE606A">
              <w:rPr>
                <w:rStyle w:val="Hyperlink"/>
                <w:noProof/>
                <w:rtl/>
              </w:rPr>
              <w:t xml:space="preserve"> 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Toc120537549 \h</w:instrText>
            </w:r>
            <w:r>
              <w:rPr>
                <w:noProof/>
                <w:webHidden/>
                <w:rtl/>
              </w:rPr>
              <w:instrText xml:space="preserve"> </w:instrText>
            </w:r>
            <w:r>
              <w:rPr>
                <w:noProof/>
                <w:webHidden/>
                <w:rtl/>
              </w:rPr>
            </w:r>
            <w:r>
              <w:rPr>
                <w:noProof/>
                <w:webHidden/>
                <w:rtl/>
              </w:rPr>
              <w:fldChar w:fldCharType="separate"/>
            </w:r>
            <w:r w:rsidR="00887740">
              <w:rPr>
                <w:noProof/>
                <w:webHidden/>
                <w:rtl/>
              </w:rPr>
              <w:t>298</w:t>
            </w:r>
            <w:r>
              <w:rPr>
                <w:noProof/>
                <w:webHidden/>
                <w:rtl/>
              </w:rPr>
              <w:fldChar w:fldCharType="end"/>
            </w:r>
          </w:hyperlink>
        </w:p>
        <w:p w14:paraId="1CD71C19" w14:textId="79DB3F72" w:rsidR="00FF4DB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537550" w:history="1">
            <w:r w:rsidRPr="00FE606A">
              <w:rPr>
                <w:rStyle w:val="Hyperlink"/>
                <w:noProof/>
                <w:rtl/>
              </w:rPr>
              <w:t>پاسخ محقق اصفهان</w:t>
            </w:r>
            <w:r w:rsidRPr="00FE606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Toc120537550 \h</w:instrText>
            </w:r>
            <w:r>
              <w:rPr>
                <w:noProof/>
                <w:webHidden/>
                <w:rtl/>
              </w:rPr>
              <w:instrText xml:space="preserve"> </w:instrText>
            </w:r>
            <w:r>
              <w:rPr>
                <w:noProof/>
                <w:webHidden/>
                <w:rtl/>
              </w:rPr>
            </w:r>
            <w:r>
              <w:rPr>
                <w:noProof/>
                <w:webHidden/>
                <w:rtl/>
              </w:rPr>
              <w:fldChar w:fldCharType="separate"/>
            </w:r>
            <w:r w:rsidR="00887740">
              <w:rPr>
                <w:noProof/>
                <w:webHidden/>
                <w:rtl/>
              </w:rPr>
              <w:t>299</w:t>
            </w:r>
            <w:r>
              <w:rPr>
                <w:noProof/>
                <w:webHidden/>
                <w:rtl/>
              </w:rPr>
              <w:fldChar w:fldCharType="end"/>
            </w:r>
          </w:hyperlink>
        </w:p>
        <w:p w14:paraId="035DAA07" w14:textId="77777777" w:rsidR="00FF4DB1" w:rsidRDefault="00000000" w:rsidP="00FF4DB1">
          <w:pPr>
            <w:rPr>
              <w:rtl/>
            </w:rPr>
          </w:pPr>
          <w:r>
            <w:rPr>
              <w:b/>
              <w:bCs/>
              <w:noProof/>
            </w:rPr>
            <w:fldChar w:fldCharType="end"/>
          </w:r>
        </w:p>
      </w:sdtContent>
    </w:sdt>
    <w:p w14:paraId="3B5071D6" w14:textId="77777777" w:rsidR="005A3FAC" w:rsidRDefault="00000000" w:rsidP="0095053A">
      <w:r>
        <w:rPr>
          <w:rFonts w:hint="cs"/>
          <w:rtl/>
        </w:rPr>
        <w:t>الحمد لله رب العالمین، الصلاة و السلام علی محمد و آله الطاهری</w:t>
      </w:r>
    </w:p>
    <w:p w14:paraId="182BE76D" w14:textId="77777777" w:rsidR="0095053A" w:rsidRDefault="00000000" w:rsidP="0095053A">
      <w:pPr>
        <w:pStyle w:val="Heading1"/>
        <w:rPr>
          <w:rtl/>
        </w:rPr>
      </w:pPr>
      <w:bookmarkStart w:id="393" w:name="_Toc120537540"/>
      <w:r>
        <w:rPr>
          <w:rFonts w:hint="cs"/>
          <w:rtl/>
        </w:rPr>
        <w:t xml:space="preserve">خلاصه </w:t>
      </w:r>
      <w:r w:rsidR="00816A35">
        <w:rPr>
          <w:rFonts w:hint="cs"/>
          <w:rtl/>
        </w:rPr>
        <w:t>بحث گذشته</w:t>
      </w:r>
      <w:bookmarkEnd w:id="393"/>
    </w:p>
    <w:p w14:paraId="6759FB6A" w14:textId="77777777" w:rsidR="005A3FAC" w:rsidRDefault="00000000" w:rsidP="00094C60">
      <w:pPr>
        <w:rPr>
          <w:rtl/>
        </w:rPr>
      </w:pPr>
      <w:r>
        <w:rPr>
          <w:rFonts w:hint="cs"/>
          <w:rtl/>
        </w:rPr>
        <w:t xml:space="preserve">بحث در فرمایش محقق اصفهانی بود که </w:t>
      </w:r>
      <w:r w:rsidR="00E73D06">
        <w:rPr>
          <w:rFonts w:hint="cs"/>
          <w:rtl/>
        </w:rPr>
        <w:t xml:space="preserve">با دو طریق </w:t>
      </w:r>
      <w:r w:rsidR="0095053A">
        <w:rPr>
          <w:rFonts w:hint="cs"/>
          <w:rtl/>
        </w:rPr>
        <w:t>می</w:t>
      </w:r>
      <w:r w:rsidR="0095053A">
        <w:rPr>
          <w:rFonts w:hint="eastAsia"/>
          <w:rtl/>
        </w:rPr>
        <w:t>‌</w:t>
      </w:r>
      <w:r w:rsidR="0095053A">
        <w:rPr>
          <w:rFonts w:hint="cs"/>
          <w:rtl/>
        </w:rPr>
        <w:t xml:space="preserve">خواست </w:t>
      </w:r>
      <w:r>
        <w:rPr>
          <w:rFonts w:hint="cs"/>
          <w:rtl/>
        </w:rPr>
        <w:t>اثبات</w:t>
      </w:r>
      <w:r w:rsidR="0095053A">
        <w:rPr>
          <w:rFonts w:hint="cs"/>
          <w:rtl/>
        </w:rPr>
        <w:t xml:space="preserve"> کند</w:t>
      </w:r>
      <w:r>
        <w:rPr>
          <w:rFonts w:hint="cs"/>
          <w:rtl/>
        </w:rPr>
        <w:t xml:space="preserve"> </w:t>
      </w:r>
      <w:r w:rsidR="0095053A">
        <w:rPr>
          <w:rFonts w:hint="cs"/>
          <w:rtl/>
        </w:rPr>
        <w:t>که نهی در روایت «ک</w:t>
      </w:r>
      <w:r>
        <w:rPr>
          <w:rFonts w:hint="cs"/>
          <w:rtl/>
        </w:rPr>
        <w:t>ل شیء مطلق حتی یرد فیه نهی</w:t>
      </w:r>
      <w:r w:rsidR="0095053A">
        <w:rPr>
          <w:rFonts w:hint="cs"/>
          <w:rtl/>
        </w:rPr>
        <w:t>»</w:t>
      </w:r>
      <w:r>
        <w:rPr>
          <w:rFonts w:hint="cs"/>
          <w:rtl/>
        </w:rPr>
        <w:t xml:space="preserve">، </w:t>
      </w:r>
      <w:r w:rsidR="0095053A">
        <w:rPr>
          <w:rFonts w:hint="cs"/>
          <w:rtl/>
        </w:rPr>
        <w:t>نمی</w:t>
      </w:r>
      <w:r w:rsidR="0095053A">
        <w:rPr>
          <w:rFonts w:hint="eastAsia"/>
          <w:rtl/>
        </w:rPr>
        <w:t>‌</w:t>
      </w:r>
      <w:r w:rsidR="00094C60">
        <w:rPr>
          <w:rFonts w:hint="cs"/>
          <w:rtl/>
        </w:rPr>
        <w:t>تواند نهی واقعی باشد یعنی</w:t>
      </w:r>
      <w:r w:rsidR="0095053A">
        <w:rPr>
          <w:rFonts w:hint="cs"/>
          <w:rtl/>
        </w:rPr>
        <w:t xml:space="preserve"> اباحه </w:t>
      </w:r>
      <w:r w:rsidR="00E73D06">
        <w:rPr>
          <w:rFonts w:hint="cs"/>
          <w:rtl/>
        </w:rPr>
        <w:t xml:space="preserve">نمی‌تواند </w:t>
      </w:r>
      <w:r w:rsidR="00CA2157">
        <w:rPr>
          <w:rFonts w:hint="cs"/>
          <w:rtl/>
        </w:rPr>
        <w:t>به نهی واقعی</w:t>
      </w:r>
      <w:r w:rsidR="00E73D06" w:rsidRPr="00E73D06">
        <w:rPr>
          <w:rFonts w:hint="cs"/>
          <w:rtl/>
        </w:rPr>
        <w:t xml:space="preserve"> </w:t>
      </w:r>
      <w:r w:rsidR="00E73D06">
        <w:rPr>
          <w:rFonts w:hint="cs"/>
          <w:rtl/>
        </w:rPr>
        <w:t>مغیی باشد</w:t>
      </w:r>
      <w:r w:rsidR="0095053A">
        <w:rPr>
          <w:rFonts w:hint="cs"/>
          <w:rtl/>
        </w:rPr>
        <w:t>،</w:t>
      </w:r>
      <w:r w:rsidR="00CA2157">
        <w:rPr>
          <w:rFonts w:hint="cs"/>
          <w:rtl/>
        </w:rPr>
        <w:t xml:space="preserve"> بلکه </w:t>
      </w:r>
      <w:r w:rsidR="0095053A">
        <w:rPr>
          <w:rFonts w:hint="cs"/>
          <w:rtl/>
        </w:rPr>
        <w:t>مراد</w:t>
      </w:r>
      <w:r w:rsidR="00CA2157">
        <w:rPr>
          <w:rFonts w:hint="cs"/>
          <w:rtl/>
        </w:rPr>
        <w:t xml:space="preserve"> از نهی</w:t>
      </w:r>
      <w:r w:rsidR="0095053A">
        <w:rPr>
          <w:rFonts w:hint="cs"/>
          <w:rtl/>
        </w:rPr>
        <w:t xml:space="preserve"> در روایت</w:t>
      </w:r>
      <w:r w:rsidR="00CA2157">
        <w:rPr>
          <w:rFonts w:hint="cs"/>
          <w:rtl/>
        </w:rPr>
        <w:t xml:space="preserve">، نهی واصل است و </w:t>
      </w:r>
      <w:r w:rsidR="0095053A">
        <w:rPr>
          <w:rFonts w:hint="cs"/>
          <w:rtl/>
        </w:rPr>
        <w:t xml:space="preserve">منظور از ورود، وصول نهی است و </w:t>
      </w:r>
      <w:r w:rsidR="000D35B6">
        <w:rPr>
          <w:rFonts w:hint="cs"/>
          <w:rtl/>
        </w:rPr>
        <w:t>مقصود</w:t>
      </w:r>
      <w:r w:rsidR="00CA2157">
        <w:rPr>
          <w:rFonts w:hint="cs"/>
          <w:rtl/>
        </w:rPr>
        <w:t xml:space="preserve"> از اباحه </w:t>
      </w:r>
      <w:r w:rsidR="0095053A">
        <w:rPr>
          <w:rFonts w:hint="cs"/>
          <w:rtl/>
        </w:rPr>
        <w:t>نیز</w:t>
      </w:r>
      <w:r w:rsidR="00CA2157">
        <w:rPr>
          <w:rFonts w:hint="cs"/>
          <w:rtl/>
        </w:rPr>
        <w:t xml:space="preserve"> اباحه ظاهری است</w:t>
      </w:r>
      <w:r w:rsidR="0095053A">
        <w:rPr>
          <w:rFonts w:hint="cs"/>
          <w:rtl/>
        </w:rPr>
        <w:t>.</w:t>
      </w:r>
      <w:r w:rsidR="00CA2157">
        <w:rPr>
          <w:rFonts w:hint="cs"/>
          <w:rtl/>
        </w:rPr>
        <w:t xml:space="preserve"> در این صورت</w:t>
      </w:r>
      <w:r w:rsidR="0095053A">
        <w:rPr>
          <w:rFonts w:hint="cs"/>
          <w:rtl/>
        </w:rPr>
        <w:t>، این روایت</w:t>
      </w:r>
      <w:r w:rsidR="00CA2157">
        <w:rPr>
          <w:rFonts w:hint="cs"/>
          <w:rtl/>
        </w:rPr>
        <w:t xml:space="preserve"> یکی از ادله برائت در موارد شک در </w:t>
      </w:r>
      <w:r w:rsidR="0095053A">
        <w:rPr>
          <w:rFonts w:hint="cs"/>
          <w:rtl/>
        </w:rPr>
        <w:t>حلیت</w:t>
      </w:r>
      <w:r w:rsidR="00CA2157">
        <w:rPr>
          <w:rFonts w:hint="cs"/>
          <w:rtl/>
        </w:rPr>
        <w:t xml:space="preserve"> و حرمت</w:t>
      </w:r>
      <w:r w:rsidR="0095053A">
        <w:rPr>
          <w:rFonts w:hint="cs"/>
          <w:rtl/>
        </w:rPr>
        <w:t xml:space="preserve"> </w:t>
      </w:r>
      <w:r w:rsidR="00094C60">
        <w:rPr>
          <w:rFonts w:hint="cs"/>
          <w:rtl/>
        </w:rPr>
        <w:t>خواهد بود.</w:t>
      </w:r>
    </w:p>
    <w:p w14:paraId="020F01E8" w14:textId="77777777" w:rsidR="00CA2157" w:rsidRDefault="00000000" w:rsidP="00094C60">
      <w:pPr>
        <w:rPr>
          <w:rtl/>
        </w:rPr>
      </w:pPr>
      <w:r>
        <w:rPr>
          <w:rFonts w:hint="cs"/>
          <w:rtl/>
        </w:rPr>
        <w:t xml:space="preserve">برای این منظور، ایشان دو طریق </w:t>
      </w:r>
      <w:r w:rsidR="000D35B6">
        <w:rPr>
          <w:rFonts w:hint="cs"/>
          <w:rtl/>
        </w:rPr>
        <w:t>طی کرد</w:t>
      </w:r>
      <w:r>
        <w:rPr>
          <w:rFonts w:hint="cs"/>
          <w:rtl/>
        </w:rPr>
        <w:t xml:space="preserve">: یک طریق عقلی که </w:t>
      </w:r>
      <w:r w:rsidR="000D35B6">
        <w:rPr>
          <w:rFonts w:hint="cs"/>
          <w:rtl/>
        </w:rPr>
        <w:t xml:space="preserve">اگر بناست اباحه مغیی باشد به نهی واقعی، </w:t>
      </w:r>
      <w:r w:rsidR="00094C60">
        <w:rPr>
          <w:rFonts w:hint="cs"/>
          <w:rtl/>
        </w:rPr>
        <w:t xml:space="preserve">پس اگر </w:t>
      </w:r>
      <w:r>
        <w:rPr>
          <w:rFonts w:hint="cs"/>
          <w:rtl/>
        </w:rPr>
        <w:t xml:space="preserve">تمام فروض ممکن </w:t>
      </w:r>
      <w:r w:rsidR="000D35B6">
        <w:rPr>
          <w:rFonts w:hint="cs"/>
          <w:rtl/>
        </w:rPr>
        <w:t xml:space="preserve">برای اباحه در روایت را در نظر </w:t>
      </w:r>
      <w:r w:rsidR="00094C60">
        <w:rPr>
          <w:rFonts w:hint="cs"/>
          <w:rtl/>
        </w:rPr>
        <w:t>بگیریم،‌ خواهیم دید که</w:t>
      </w:r>
      <w:r w:rsidR="000D35B6">
        <w:rPr>
          <w:rFonts w:hint="cs"/>
          <w:rtl/>
        </w:rPr>
        <w:t xml:space="preserve"> هیچ کدام از</w:t>
      </w:r>
      <w:r>
        <w:rPr>
          <w:rFonts w:hint="cs"/>
          <w:rtl/>
        </w:rPr>
        <w:t xml:space="preserve"> </w:t>
      </w:r>
      <w:r w:rsidR="000D35B6">
        <w:rPr>
          <w:rFonts w:hint="cs"/>
          <w:rtl/>
        </w:rPr>
        <w:t>ا</w:t>
      </w:r>
      <w:r>
        <w:rPr>
          <w:rFonts w:hint="cs"/>
          <w:rtl/>
        </w:rPr>
        <w:t>ین فرض</w:t>
      </w:r>
      <w:r>
        <w:rPr>
          <w:rFonts w:hint="eastAsia"/>
          <w:rtl/>
        </w:rPr>
        <w:t>‌</w:t>
      </w:r>
      <w:r>
        <w:rPr>
          <w:rFonts w:hint="cs"/>
          <w:rtl/>
        </w:rPr>
        <w:t xml:space="preserve">ها معقول یا عقلایی نیست. </w:t>
      </w:r>
      <w:r w:rsidR="00D02A4B">
        <w:rPr>
          <w:rFonts w:hint="cs"/>
          <w:rtl/>
        </w:rPr>
        <w:t>طریق</w:t>
      </w:r>
      <w:r>
        <w:rPr>
          <w:rFonts w:hint="cs"/>
          <w:rtl/>
        </w:rPr>
        <w:t xml:space="preserve"> دوم</w:t>
      </w:r>
      <w:r w:rsidR="00D02A4B">
        <w:rPr>
          <w:rFonts w:hint="cs"/>
          <w:rtl/>
        </w:rPr>
        <w:t>، توجه به معنای ورود است که در ادامه</w:t>
      </w:r>
      <w:r w:rsidR="00DD70F1">
        <w:rPr>
          <w:rFonts w:hint="cs"/>
          <w:rtl/>
        </w:rPr>
        <w:t xml:space="preserve"> بحث</w:t>
      </w:r>
      <w:r w:rsidR="00D02A4B">
        <w:rPr>
          <w:rFonts w:hint="cs"/>
          <w:rtl/>
        </w:rPr>
        <w:t xml:space="preserve"> به آن می</w:t>
      </w:r>
      <w:r w:rsidR="00D02A4B">
        <w:rPr>
          <w:rFonts w:hint="eastAsia"/>
          <w:rtl/>
        </w:rPr>
        <w:t>‌</w:t>
      </w:r>
      <w:r w:rsidR="00D02A4B">
        <w:rPr>
          <w:rFonts w:hint="cs"/>
          <w:rtl/>
        </w:rPr>
        <w:t xml:space="preserve">پردازیم. </w:t>
      </w:r>
    </w:p>
    <w:p w14:paraId="14C8C014" w14:textId="77777777" w:rsidR="00CA2157" w:rsidRDefault="00000000" w:rsidP="000D35B6">
      <w:pPr>
        <w:rPr>
          <w:rtl/>
        </w:rPr>
      </w:pPr>
      <w:r>
        <w:rPr>
          <w:rFonts w:hint="cs"/>
          <w:rtl/>
        </w:rPr>
        <w:t xml:space="preserve">در قسمت نخست فرمود </w:t>
      </w:r>
      <w:r w:rsidR="00DD70F1">
        <w:rPr>
          <w:rFonts w:hint="cs"/>
          <w:rtl/>
        </w:rPr>
        <w:t>«</w:t>
      </w:r>
      <w:r>
        <w:rPr>
          <w:rFonts w:hint="cs"/>
          <w:rtl/>
        </w:rPr>
        <w:t>کل شیئ مطلق</w:t>
      </w:r>
      <w:r w:rsidR="00DD70F1">
        <w:rPr>
          <w:rFonts w:hint="cs"/>
          <w:rtl/>
        </w:rPr>
        <w:t>»</w:t>
      </w:r>
      <w:r>
        <w:rPr>
          <w:rFonts w:hint="cs"/>
          <w:rtl/>
        </w:rPr>
        <w:t xml:space="preserve"> از سه حال خارج نیست: یا مقصود اباحه واقعی است</w:t>
      </w:r>
      <w:r w:rsidR="00DD70F1">
        <w:rPr>
          <w:rFonts w:hint="cs"/>
          <w:rtl/>
        </w:rPr>
        <w:t>،</w:t>
      </w:r>
      <w:r>
        <w:rPr>
          <w:rFonts w:hint="cs"/>
          <w:rtl/>
        </w:rPr>
        <w:t xml:space="preserve"> یا اباحه ظاهری و یا اباحه مالکی که عقلی است و به معنای لاحرجیت عقلی است. </w:t>
      </w:r>
    </w:p>
    <w:p w14:paraId="747D8BD8" w14:textId="77777777" w:rsidR="00CA2157" w:rsidRDefault="00000000" w:rsidP="00DD70F1">
      <w:pPr>
        <w:rPr>
          <w:rtl/>
        </w:rPr>
      </w:pPr>
      <w:r>
        <w:rPr>
          <w:rFonts w:hint="cs"/>
          <w:rtl/>
        </w:rPr>
        <w:t>جلسه گذشته عرض شد که اباحه مالکی دو تفسیر می</w:t>
      </w:r>
      <w:r>
        <w:rPr>
          <w:rFonts w:hint="eastAsia"/>
          <w:rtl/>
        </w:rPr>
        <w:t>‌</w:t>
      </w:r>
      <w:r>
        <w:rPr>
          <w:rFonts w:hint="cs"/>
          <w:rtl/>
        </w:rPr>
        <w:t xml:space="preserve">پذیرد: </w:t>
      </w:r>
      <w:r w:rsidR="00DD70F1">
        <w:rPr>
          <w:rFonts w:hint="cs"/>
          <w:rtl/>
        </w:rPr>
        <w:t xml:space="preserve">یک، </w:t>
      </w:r>
      <w:r>
        <w:rPr>
          <w:rFonts w:hint="cs"/>
          <w:rtl/>
        </w:rPr>
        <w:t xml:space="preserve">اینکه عقل </w:t>
      </w:r>
      <w:r w:rsidR="00DD70F1">
        <w:rPr>
          <w:rFonts w:hint="cs"/>
          <w:rtl/>
        </w:rPr>
        <w:t xml:space="preserve">قبل از ورود نهی، </w:t>
      </w:r>
      <w:r>
        <w:rPr>
          <w:rFonts w:hint="cs"/>
          <w:rtl/>
        </w:rPr>
        <w:t>احراز می</w:t>
      </w:r>
      <w:r>
        <w:rPr>
          <w:rFonts w:hint="eastAsia"/>
          <w:rtl/>
        </w:rPr>
        <w:t>‌</w:t>
      </w:r>
      <w:r>
        <w:rPr>
          <w:rFonts w:hint="cs"/>
          <w:rtl/>
        </w:rPr>
        <w:t>کند مالک راضی است و بر اساس رضایت او یک لاحرجیت عقلی را ثابت می</w:t>
      </w:r>
      <w:r>
        <w:rPr>
          <w:rFonts w:hint="eastAsia"/>
          <w:rtl/>
        </w:rPr>
        <w:t>‌</w:t>
      </w:r>
      <w:r>
        <w:rPr>
          <w:rFonts w:hint="cs"/>
          <w:rtl/>
        </w:rPr>
        <w:t>کند؛ و</w:t>
      </w:r>
      <w:r w:rsidR="00DD70F1">
        <w:rPr>
          <w:rFonts w:hint="cs"/>
          <w:rtl/>
        </w:rPr>
        <w:t xml:space="preserve"> دو، اینکه عقل</w:t>
      </w:r>
      <w:r>
        <w:rPr>
          <w:rFonts w:hint="cs"/>
          <w:rtl/>
        </w:rPr>
        <w:t xml:space="preserve"> ابتداءا در ظرفی که </w:t>
      </w:r>
      <w:r w:rsidR="00DD70F1">
        <w:rPr>
          <w:rFonts w:hint="cs"/>
          <w:rtl/>
        </w:rPr>
        <w:t>نهی</w:t>
      </w:r>
      <w:r w:rsidR="00DD70F1">
        <w:rPr>
          <w:rFonts w:hint="eastAsia"/>
          <w:rtl/>
        </w:rPr>
        <w:t>‌</w:t>
      </w:r>
      <w:r w:rsidR="00DD70F1">
        <w:rPr>
          <w:rFonts w:hint="cs"/>
          <w:rtl/>
        </w:rPr>
        <w:t>ای وارد نشده است،</w:t>
      </w:r>
      <w:r>
        <w:rPr>
          <w:rFonts w:hint="cs"/>
          <w:rtl/>
        </w:rPr>
        <w:t xml:space="preserve"> می</w:t>
      </w:r>
      <w:r>
        <w:rPr>
          <w:rFonts w:hint="eastAsia"/>
          <w:rtl/>
        </w:rPr>
        <w:t>‌</w:t>
      </w:r>
      <w:r>
        <w:rPr>
          <w:rFonts w:hint="cs"/>
          <w:rtl/>
        </w:rPr>
        <w:t xml:space="preserve">گوید انسان آزاد است و لازم نیست رضایت مالک احراز شود. </w:t>
      </w:r>
      <w:r w:rsidR="00DD70F1">
        <w:rPr>
          <w:rFonts w:hint="cs"/>
          <w:rtl/>
        </w:rPr>
        <w:t xml:space="preserve">البته </w:t>
      </w:r>
      <w:r w:rsidR="0069099E">
        <w:rPr>
          <w:rFonts w:hint="cs"/>
          <w:rtl/>
        </w:rPr>
        <w:t>هر دو تفسیر</w:t>
      </w:r>
      <w:r>
        <w:rPr>
          <w:rFonts w:hint="cs"/>
          <w:rtl/>
        </w:rPr>
        <w:t xml:space="preserve"> معقول است و </w:t>
      </w:r>
      <w:r w:rsidR="00DD70F1">
        <w:rPr>
          <w:rFonts w:hint="cs"/>
          <w:rtl/>
        </w:rPr>
        <w:t>چندان</w:t>
      </w:r>
      <w:r>
        <w:rPr>
          <w:rFonts w:hint="cs"/>
          <w:rtl/>
        </w:rPr>
        <w:t xml:space="preserve"> روشن نیست منظور ایشان کدام است. در بررسی فرمایش ایشان بیشتر </w:t>
      </w:r>
      <w:r w:rsidR="00DD70F1">
        <w:rPr>
          <w:rFonts w:hint="cs"/>
          <w:rtl/>
        </w:rPr>
        <w:t>به این بحث می</w:t>
      </w:r>
      <w:r w:rsidR="00DD70F1">
        <w:rPr>
          <w:rFonts w:hint="eastAsia"/>
          <w:rtl/>
        </w:rPr>
        <w:t>‌</w:t>
      </w:r>
      <w:r w:rsidR="00DD70F1">
        <w:rPr>
          <w:rFonts w:hint="cs"/>
          <w:rtl/>
        </w:rPr>
        <w:t xml:space="preserve">پردازیم. </w:t>
      </w:r>
    </w:p>
    <w:p w14:paraId="0F6AC061" w14:textId="77777777" w:rsidR="00CA2157" w:rsidRDefault="00000000" w:rsidP="00E73D06">
      <w:pPr>
        <w:rPr>
          <w:rtl/>
        </w:rPr>
      </w:pPr>
      <w:r>
        <w:rPr>
          <w:rFonts w:hint="cs"/>
          <w:rtl/>
        </w:rPr>
        <w:t xml:space="preserve">ابتدا وارد اباحه واقعی شد که </w:t>
      </w:r>
      <w:r w:rsidR="00446271">
        <w:rPr>
          <w:rFonts w:hint="cs"/>
          <w:rtl/>
        </w:rPr>
        <w:t xml:space="preserve">معقول نیست </w:t>
      </w:r>
      <w:r>
        <w:rPr>
          <w:rFonts w:hint="cs"/>
          <w:rtl/>
        </w:rPr>
        <w:t>«</w:t>
      </w:r>
      <w:r w:rsidR="00446271">
        <w:rPr>
          <w:rFonts w:hint="cs"/>
          <w:rtl/>
        </w:rPr>
        <w:t>کل شیء مطلق</w:t>
      </w:r>
      <w:r>
        <w:rPr>
          <w:rFonts w:hint="cs"/>
          <w:rtl/>
        </w:rPr>
        <w:t>»</w:t>
      </w:r>
      <w:r w:rsidR="00446271">
        <w:rPr>
          <w:rFonts w:hint="cs"/>
          <w:rtl/>
        </w:rPr>
        <w:t xml:space="preserve"> ناظر به اباحه واقعی باشد و مغیی به نهی واقعی باشد. زیرا اباحه واقعی در جایی است که موضوع</w:t>
      </w:r>
      <w:r w:rsidR="00E73D06">
        <w:rPr>
          <w:rFonts w:hint="cs"/>
          <w:rtl/>
        </w:rPr>
        <w:t>،</w:t>
      </w:r>
      <w:r w:rsidR="00446271">
        <w:rPr>
          <w:rFonts w:hint="cs"/>
          <w:rtl/>
        </w:rPr>
        <w:t xml:space="preserve"> نسبت به مصلحت و مفسده </w:t>
      </w:r>
      <w:r w:rsidR="00E73D06">
        <w:rPr>
          <w:rFonts w:hint="cs"/>
          <w:rtl/>
        </w:rPr>
        <w:t xml:space="preserve">لا اقتضاء </w:t>
      </w:r>
      <w:r w:rsidR="00446271">
        <w:rPr>
          <w:rFonts w:hint="cs"/>
          <w:rtl/>
        </w:rPr>
        <w:t>باشد</w:t>
      </w:r>
      <w:r w:rsidR="00E73D06">
        <w:rPr>
          <w:rFonts w:hint="cs"/>
          <w:rtl/>
        </w:rPr>
        <w:t>،</w:t>
      </w:r>
      <w:r w:rsidR="00446271">
        <w:rPr>
          <w:rFonts w:hint="cs"/>
          <w:rtl/>
        </w:rPr>
        <w:t xml:space="preserve"> و موضوعی که چنین است، </w:t>
      </w:r>
      <w:r>
        <w:rPr>
          <w:rFonts w:hint="cs"/>
          <w:rtl/>
        </w:rPr>
        <w:t xml:space="preserve">معنا ندارد و خلف است که </w:t>
      </w:r>
      <w:r w:rsidR="00446271">
        <w:rPr>
          <w:rFonts w:hint="cs"/>
          <w:rtl/>
        </w:rPr>
        <w:t xml:space="preserve">مغیا </w:t>
      </w:r>
      <w:r>
        <w:rPr>
          <w:rFonts w:hint="cs"/>
          <w:rtl/>
        </w:rPr>
        <w:t>شود به ورود نهی در خودش. ورود نهی در آن، یعنی مفسده</w:t>
      </w:r>
      <w:r>
        <w:rPr>
          <w:rFonts w:hint="eastAsia"/>
          <w:rtl/>
        </w:rPr>
        <w:t>‌</w:t>
      </w:r>
      <w:r w:rsidR="00446271">
        <w:rPr>
          <w:rFonts w:hint="cs"/>
          <w:rtl/>
        </w:rPr>
        <w:t>ای دارد و این با لا اقتضائیت جمع نمی</w:t>
      </w:r>
      <w:r w:rsidR="00446271">
        <w:rPr>
          <w:rFonts w:hint="eastAsia"/>
          <w:rtl/>
        </w:rPr>
        <w:t>‌</w:t>
      </w:r>
      <w:r w:rsidR="00446271">
        <w:rPr>
          <w:rFonts w:hint="cs"/>
          <w:rtl/>
        </w:rPr>
        <w:t xml:space="preserve">شود. </w:t>
      </w:r>
    </w:p>
    <w:p w14:paraId="0D62F3BA" w14:textId="77777777" w:rsidR="00DD70F1" w:rsidRDefault="00000000" w:rsidP="00DD70F1">
      <w:pPr>
        <w:pStyle w:val="Heading1"/>
        <w:rPr>
          <w:rtl/>
        </w:rPr>
      </w:pPr>
      <w:bookmarkStart w:id="394" w:name="_Toc120537541"/>
      <w:r>
        <w:rPr>
          <w:rFonts w:hint="cs"/>
          <w:rtl/>
        </w:rPr>
        <w:t>اگر عدم ورود نهی، قید موضوع در روایت باشد</w:t>
      </w:r>
      <w:bookmarkEnd w:id="394"/>
    </w:p>
    <w:p w14:paraId="282CD9AC" w14:textId="77777777" w:rsidR="00DD70F1" w:rsidRDefault="00000000" w:rsidP="00DD70F1">
      <w:pPr>
        <w:rPr>
          <w:rtl/>
        </w:rPr>
      </w:pPr>
      <w:r>
        <w:rPr>
          <w:rFonts w:hint="cs"/>
          <w:rtl/>
        </w:rPr>
        <w:t>حال اگر</w:t>
      </w:r>
      <w:r w:rsidR="00446271">
        <w:rPr>
          <w:rFonts w:hint="cs"/>
          <w:rtl/>
        </w:rPr>
        <w:t xml:space="preserve"> کسی بگوید حتی یرد فیه نهی غایت </w:t>
      </w:r>
      <w:r>
        <w:rPr>
          <w:rFonts w:hint="cs"/>
          <w:rtl/>
        </w:rPr>
        <w:t>نباشد،</w:t>
      </w:r>
      <w:r w:rsidR="00446271">
        <w:rPr>
          <w:rFonts w:hint="cs"/>
          <w:rtl/>
        </w:rPr>
        <w:t xml:space="preserve"> بلکه قید موضوع </w:t>
      </w:r>
      <w:r>
        <w:rPr>
          <w:rFonts w:hint="cs"/>
          <w:rtl/>
        </w:rPr>
        <w:t>باشد</w:t>
      </w:r>
      <w:r w:rsidR="00446271">
        <w:rPr>
          <w:rFonts w:hint="cs"/>
          <w:rtl/>
        </w:rPr>
        <w:t xml:space="preserve"> و در موضوع اخذ شده </w:t>
      </w:r>
      <w:r>
        <w:rPr>
          <w:rFonts w:hint="cs"/>
          <w:rtl/>
        </w:rPr>
        <w:t>باشد</w:t>
      </w:r>
      <w:r w:rsidR="00446271">
        <w:rPr>
          <w:rFonts w:hint="cs"/>
          <w:rtl/>
        </w:rPr>
        <w:t xml:space="preserve">: </w:t>
      </w:r>
      <w:r>
        <w:rPr>
          <w:rFonts w:hint="cs"/>
          <w:rtl/>
        </w:rPr>
        <w:t>«کل شیء لم یرد فیه نهی، مباح» یا «</w:t>
      </w:r>
      <w:r w:rsidR="00446271">
        <w:rPr>
          <w:rFonts w:hint="cs"/>
          <w:rtl/>
        </w:rPr>
        <w:t>کل شیء ورد فیه نهی، لیس بمباح</w:t>
      </w:r>
      <w:r>
        <w:rPr>
          <w:rFonts w:hint="cs"/>
          <w:rtl/>
        </w:rPr>
        <w:t>»؛</w:t>
      </w:r>
      <w:r w:rsidR="00446271">
        <w:rPr>
          <w:rFonts w:hint="cs"/>
          <w:rtl/>
        </w:rPr>
        <w:t xml:space="preserve"> </w:t>
      </w:r>
      <w:r>
        <w:rPr>
          <w:rFonts w:hint="cs"/>
          <w:rtl/>
        </w:rPr>
        <w:t>در اینصورت اشکال وارد نیست.</w:t>
      </w:r>
    </w:p>
    <w:p w14:paraId="5BA770AD" w14:textId="77777777" w:rsidR="00DD70F1" w:rsidRDefault="00000000" w:rsidP="00DD70F1">
      <w:pPr>
        <w:pStyle w:val="Heading1"/>
        <w:rPr>
          <w:rtl/>
        </w:rPr>
      </w:pPr>
      <w:bookmarkStart w:id="395" w:name="_Toc120537542"/>
      <w:r>
        <w:rPr>
          <w:rFonts w:hint="cs"/>
          <w:rtl/>
        </w:rPr>
        <w:t>پاسخ محقق اصفهانی</w:t>
      </w:r>
      <w:bookmarkEnd w:id="395"/>
      <w:r>
        <w:rPr>
          <w:rFonts w:hint="cs"/>
          <w:rtl/>
        </w:rPr>
        <w:t xml:space="preserve"> </w:t>
      </w:r>
    </w:p>
    <w:p w14:paraId="419A8AD8" w14:textId="77777777" w:rsidR="00BB3EBF" w:rsidRDefault="00000000" w:rsidP="00F9570F">
      <w:pPr>
        <w:rPr>
          <w:rtl/>
        </w:rPr>
      </w:pPr>
      <w:r>
        <w:rPr>
          <w:rFonts w:hint="cs"/>
          <w:rtl/>
        </w:rPr>
        <w:t xml:space="preserve"> </w:t>
      </w:r>
      <w:r w:rsidR="00446271">
        <w:rPr>
          <w:rFonts w:hint="cs"/>
          <w:rtl/>
        </w:rPr>
        <w:t xml:space="preserve">ایشان </w:t>
      </w:r>
      <w:r>
        <w:rPr>
          <w:rFonts w:hint="cs"/>
          <w:rtl/>
        </w:rPr>
        <w:t>پاسخ می</w:t>
      </w:r>
      <w:r>
        <w:rPr>
          <w:rFonts w:hint="eastAsia"/>
          <w:rtl/>
        </w:rPr>
        <w:t>‌</w:t>
      </w:r>
      <w:r>
        <w:rPr>
          <w:rFonts w:hint="cs"/>
          <w:rtl/>
        </w:rPr>
        <w:t>دهد</w:t>
      </w:r>
      <w:r w:rsidR="00446271">
        <w:rPr>
          <w:rFonts w:hint="cs"/>
          <w:rtl/>
        </w:rPr>
        <w:t xml:space="preserve"> اگر </w:t>
      </w:r>
      <w:r>
        <w:rPr>
          <w:rFonts w:hint="cs"/>
          <w:rtl/>
        </w:rPr>
        <w:t>«</w:t>
      </w:r>
      <w:r w:rsidR="00446271">
        <w:rPr>
          <w:rFonts w:hint="cs"/>
          <w:rtl/>
        </w:rPr>
        <w:t>لم یرد فیه نهی</w:t>
      </w:r>
      <w:r>
        <w:rPr>
          <w:rFonts w:hint="cs"/>
          <w:rtl/>
        </w:rPr>
        <w:t>»</w:t>
      </w:r>
      <w:r w:rsidR="00446271">
        <w:rPr>
          <w:rFonts w:hint="cs"/>
          <w:rtl/>
        </w:rPr>
        <w:t xml:space="preserve"> را در موضوع </w:t>
      </w:r>
      <w:r>
        <w:rPr>
          <w:rFonts w:hint="cs"/>
          <w:rtl/>
        </w:rPr>
        <w:t>اخذ کردیم، از دو حال بیرون نیست:</w:t>
      </w:r>
    </w:p>
    <w:p w14:paraId="60CD4CD2" w14:textId="77777777" w:rsidR="00BB3EBF" w:rsidRDefault="00000000" w:rsidP="00BB3EBF">
      <w:pPr>
        <w:pStyle w:val="Heading2"/>
        <w:rPr>
          <w:rtl/>
        </w:rPr>
      </w:pPr>
      <w:bookmarkStart w:id="396" w:name="_Toc120537543"/>
      <w:r>
        <w:rPr>
          <w:rFonts w:hint="cs"/>
          <w:rtl/>
        </w:rPr>
        <w:t xml:space="preserve">1. </w:t>
      </w:r>
      <w:r w:rsidR="00816A35">
        <w:rPr>
          <w:rFonts w:hint="cs"/>
          <w:rtl/>
        </w:rPr>
        <w:t xml:space="preserve">اگر </w:t>
      </w:r>
      <w:r>
        <w:rPr>
          <w:rFonts w:hint="cs"/>
          <w:rtl/>
        </w:rPr>
        <w:t>قید، معرّف و عنوان مشیر است نه شرط واقعی</w:t>
      </w:r>
      <w:bookmarkEnd w:id="396"/>
    </w:p>
    <w:p w14:paraId="3F08F1A6" w14:textId="77777777" w:rsidR="00987227" w:rsidRDefault="00000000" w:rsidP="0069099E">
      <w:pPr>
        <w:rPr>
          <w:rtl/>
        </w:rPr>
      </w:pPr>
      <w:r>
        <w:rPr>
          <w:rFonts w:hint="cs"/>
          <w:rtl/>
        </w:rPr>
        <w:t xml:space="preserve"> یا اینست که این اخذ اشتراط واقعی نیست و اشاره به ضیق موضوع </w:t>
      </w:r>
      <w:r w:rsidR="00DD70F1">
        <w:rPr>
          <w:rFonts w:hint="cs"/>
          <w:rtl/>
        </w:rPr>
        <w:t>دارد، یعنی اشاره می</w:t>
      </w:r>
      <w:r w:rsidR="00DD70F1">
        <w:rPr>
          <w:rFonts w:hint="eastAsia"/>
          <w:rtl/>
        </w:rPr>
        <w:t>‌</w:t>
      </w:r>
      <w:r w:rsidR="00DD70F1">
        <w:rPr>
          <w:rFonts w:hint="cs"/>
          <w:rtl/>
        </w:rPr>
        <w:t>کند</w:t>
      </w:r>
      <w:r>
        <w:rPr>
          <w:rFonts w:hint="cs"/>
          <w:rtl/>
        </w:rPr>
        <w:t xml:space="preserve"> </w:t>
      </w:r>
      <w:r w:rsidR="00DD70F1">
        <w:rPr>
          <w:rFonts w:hint="cs"/>
          <w:rtl/>
        </w:rPr>
        <w:t>به اینکه</w:t>
      </w:r>
      <w:r>
        <w:rPr>
          <w:rFonts w:hint="cs"/>
          <w:rtl/>
        </w:rPr>
        <w:t xml:space="preserve"> یک حصه</w:t>
      </w:r>
      <w:r>
        <w:rPr>
          <w:rFonts w:hint="eastAsia"/>
          <w:rtl/>
        </w:rPr>
        <w:t>‌</w:t>
      </w:r>
      <w:r>
        <w:rPr>
          <w:rFonts w:hint="cs"/>
          <w:rtl/>
        </w:rPr>
        <w:t xml:space="preserve">ای از اشیاء که عبارتست از </w:t>
      </w:r>
      <w:r w:rsidR="00DD70F1">
        <w:rPr>
          <w:rFonts w:hint="cs"/>
          <w:rtl/>
        </w:rPr>
        <w:t>«</w:t>
      </w:r>
      <w:r>
        <w:rPr>
          <w:rFonts w:hint="cs"/>
          <w:rtl/>
        </w:rPr>
        <w:t>لم یرد فیه نه</w:t>
      </w:r>
      <w:r w:rsidR="00DD70F1">
        <w:rPr>
          <w:rFonts w:hint="cs"/>
          <w:rtl/>
        </w:rPr>
        <w:t>ی»</w:t>
      </w:r>
      <w:r>
        <w:rPr>
          <w:rFonts w:hint="cs"/>
          <w:rtl/>
        </w:rPr>
        <w:t>، مباح</w:t>
      </w:r>
      <w:r>
        <w:rPr>
          <w:rFonts w:hint="eastAsia"/>
          <w:rtl/>
        </w:rPr>
        <w:t>‌</w:t>
      </w:r>
      <w:r>
        <w:rPr>
          <w:rFonts w:hint="cs"/>
          <w:rtl/>
        </w:rPr>
        <w:t>اند. ایشان تعبیر به معر</w:t>
      </w:r>
      <w:r w:rsidR="00DD70F1">
        <w:rPr>
          <w:rFonts w:hint="cs"/>
          <w:rtl/>
        </w:rPr>
        <w:t>ّ</w:t>
      </w:r>
      <w:r>
        <w:rPr>
          <w:rFonts w:hint="cs"/>
          <w:rtl/>
        </w:rPr>
        <w:t xml:space="preserve">فیت این عنوان </w:t>
      </w:r>
      <w:r w:rsidR="00DD70F1">
        <w:rPr>
          <w:rFonts w:hint="cs"/>
          <w:rtl/>
        </w:rPr>
        <w:t>می</w:t>
      </w:r>
      <w:r w:rsidR="00DD70F1">
        <w:rPr>
          <w:rFonts w:hint="eastAsia"/>
          <w:rtl/>
        </w:rPr>
        <w:t>‌</w:t>
      </w:r>
      <w:r w:rsidR="00DD70F1">
        <w:rPr>
          <w:rFonts w:hint="cs"/>
          <w:rtl/>
        </w:rPr>
        <w:t xml:space="preserve">کند </w:t>
      </w:r>
      <w:r>
        <w:rPr>
          <w:rFonts w:hint="cs"/>
          <w:rtl/>
        </w:rPr>
        <w:t xml:space="preserve">که اگر عنوان </w:t>
      </w:r>
      <w:r w:rsidR="00DD70F1">
        <w:rPr>
          <w:rFonts w:hint="cs"/>
          <w:rtl/>
        </w:rPr>
        <w:t>«</w:t>
      </w:r>
      <w:r>
        <w:rPr>
          <w:rFonts w:hint="cs"/>
          <w:rtl/>
        </w:rPr>
        <w:t>لم یرد فیه نهی</w:t>
      </w:r>
      <w:r w:rsidR="00DD70F1">
        <w:rPr>
          <w:rFonts w:hint="cs"/>
          <w:rtl/>
        </w:rPr>
        <w:t>»</w:t>
      </w:r>
      <w:r>
        <w:rPr>
          <w:rFonts w:hint="cs"/>
          <w:rtl/>
        </w:rPr>
        <w:t xml:space="preserve"> معر</w:t>
      </w:r>
      <w:r w:rsidR="00DD70F1">
        <w:rPr>
          <w:rFonts w:hint="cs"/>
          <w:rtl/>
        </w:rPr>
        <w:t>ّ</w:t>
      </w:r>
      <w:r>
        <w:rPr>
          <w:rFonts w:hint="cs"/>
          <w:rtl/>
        </w:rPr>
        <w:t>ف باشد</w:t>
      </w:r>
      <w:r w:rsidR="00DD70F1">
        <w:rPr>
          <w:rFonts w:hint="cs"/>
          <w:rtl/>
        </w:rPr>
        <w:t>،</w:t>
      </w:r>
      <w:r>
        <w:rPr>
          <w:rFonts w:hint="cs"/>
          <w:rtl/>
        </w:rPr>
        <w:t xml:space="preserve"> یعنی </w:t>
      </w:r>
      <w:r w:rsidR="00E73D06">
        <w:rPr>
          <w:rFonts w:hint="cs"/>
          <w:rtl/>
        </w:rPr>
        <w:t xml:space="preserve">صرفاً </w:t>
      </w:r>
      <w:r>
        <w:rPr>
          <w:rFonts w:hint="cs"/>
          <w:rtl/>
        </w:rPr>
        <w:t xml:space="preserve">مشیر </w:t>
      </w:r>
      <w:r w:rsidR="00F9570F">
        <w:rPr>
          <w:rFonts w:hint="cs"/>
          <w:rtl/>
        </w:rPr>
        <w:t>است</w:t>
      </w:r>
      <w:r>
        <w:rPr>
          <w:rFonts w:hint="cs"/>
          <w:rtl/>
        </w:rPr>
        <w:t xml:space="preserve"> و </w:t>
      </w:r>
      <w:r w:rsidR="00E73D06">
        <w:rPr>
          <w:rFonts w:hint="cs"/>
          <w:rtl/>
        </w:rPr>
        <w:t xml:space="preserve">شرط واقعی </w:t>
      </w:r>
      <w:r w:rsidR="0069099E">
        <w:rPr>
          <w:rFonts w:hint="cs"/>
          <w:rtl/>
        </w:rPr>
        <w:t>برای عروض محمول برای</w:t>
      </w:r>
      <w:r>
        <w:rPr>
          <w:rFonts w:hint="cs"/>
          <w:rtl/>
        </w:rPr>
        <w:t xml:space="preserve"> موضوع</w:t>
      </w:r>
      <w:r w:rsidR="00F9570F">
        <w:rPr>
          <w:rFonts w:hint="cs"/>
          <w:rtl/>
        </w:rPr>
        <w:t xml:space="preserve"> نیست. </w:t>
      </w:r>
      <w:r>
        <w:rPr>
          <w:rFonts w:hint="cs"/>
          <w:rtl/>
        </w:rPr>
        <w:t>مانند اینکه یک حکمی مقصور به زید است. به جای اینکه بگوییم زید این حکم را دارد، بگوییم مجتهد شهر این حکم را دارد. مجتهد شهر</w:t>
      </w:r>
      <w:r w:rsidR="00F9570F">
        <w:rPr>
          <w:rFonts w:hint="cs"/>
          <w:rtl/>
        </w:rPr>
        <w:t>،</w:t>
      </w:r>
      <w:r>
        <w:rPr>
          <w:rFonts w:hint="cs"/>
          <w:rtl/>
        </w:rPr>
        <w:t xml:space="preserve"> به شرطی که منحصر در </w:t>
      </w:r>
      <w:r w:rsidR="00F9570F">
        <w:rPr>
          <w:rFonts w:hint="cs"/>
          <w:rtl/>
        </w:rPr>
        <w:t>زید</w:t>
      </w:r>
      <w:r>
        <w:rPr>
          <w:rFonts w:hint="cs"/>
          <w:rtl/>
        </w:rPr>
        <w:t xml:space="preserve"> باشد، عنوان مشیر به زید </w:t>
      </w:r>
      <w:r w:rsidR="00F9570F">
        <w:rPr>
          <w:rFonts w:hint="cs"/>
          <w:rtl/>
        </w:rPr>
        <w:t>است</w:t>
      </w:r>
      <w:r>
        <w:rPr>
          <w:rFonts w:hint="cs"/>
          <w:rtl/>
        </w:rPr>
        <w:t xml:space="preserve">. </w:t>
      </w:r>
      <w:r w:rsidR="00F9570F">
        <w:rPr>
          <w:rFonts w:hint="cs"/>
          <w:rtl/>
        </w:rPr>
        <w:t xml:space="preserve">خود </w:t>
      </w:r>
      <w:r>
        <w:rPr>
          <w:rFonts w:hint="cs"/>
          <w:rtl/>
        </w:rPr>
        <w:t xml:space="preserve">عناوین مشیر موضوعیتی ندارند. </w:t>
      </w:r>
      <w:r w:rsidR="00B73EF8">
        <w:rPr>
          <w:rFonts w:hint="cs"/>
          <w:rtl/>
        </w:rPr>
        <w:t xml:space="preserve">مجتهد شهر فقط مشیر است. مانند اینکه بگوییم </w:t>
      </w:r>
      <w:r w:rsidR="003566C8">
        <w:rPr>
          <w:rFonts w:hint="cs"/>
          <w:rtl/>
        </w:rPr>
        <w:t>به مجتهد شهر صد هزار تومان بدهید</w:t>
      </w:r>
      <w:r w:rsidR="00F9570F">
        <w:rPr>
          <w:rFonts w:hint="cs"/>
          <w:rtl/>
        </w:rPr>
        <w:t>،</w:t>
      </w:r>
      <w:r w:rsidR="003566C8">
        <w:rPr>
          <w:rFonts w:hint="cs"/>
          <w:rtl/>
        </w:rPr>
        <w:t xml:space="preserve"> به جای اینکه بگوییم به زید صد هزار تومن بدهید. </w:t>
      </w:r>
      <w:r w:rsidR="00F9570F">
        <w:rPr>
          <w:rFonts w:hint="cs"/>
          <w:rtl/>
        </w:rPr>
        <w:t>«مجتهد شهر» دخالتی در</w:t>
      </w:r>
      <w:r w:rsidR="003566C8">
        <w:rPr>
          <w:rFonts w:hint="cs"/>
          <w:rtl/>
        </w:rPr>
        <w:t xml:space="preserve"> عروض محمول بر موضوع ندارد. فقط عنوان مشیر است که موضوع واقعی را پیدا کنیم. ایشان می</w:t>
      </w:r>
      <w:r w:rsidR="00F9570F">
        <w:rPr>
          <w:rFonts w:hint="eastAsia"/>
          <w:rtl/>
        </w:rPr>
        <w:t>‌</w:t>
      </w:r>
      <w:r w:rsidR="003566C8">
        <w:rPr>
          <w:rFonts w:hint="cs"/>
          <w:rtl/>
        </w:rPr>
        <w:t xml:space="preserve">گوید اگر </w:t>
      </w:r>
      <w:r w:rsidR="00F9570F">
        <w:rPr>
          <w:rFonts w:hint="cs"/>
          <w:rtl/>
        </w:rPr>
        <w:t>«</w:t>
      </w:r>
      <w:r w:rsidR="003566C8">
        <w:rPr>
          <w:rFonts w:hint="cs"/>
          <w:rtl/>
        </w:rPr>
        <w:t>کل شیء لم یرد فیه نهی، مباح</w:t>
      </w:r>
      <w:r w:rsidR="00F9570F">
        <w:rPr>
          <w:rFonts w:hint="cs"/>
          <w:rtl/>
        </w:rPr>
        <w:t>»</w:t>
      </w:r>
      <w:r w:rsidR="003566C8">
        <w:rPr>
          <w:rFonts w:hint="cs"/>
          <w:rtl/>
        </w:rPr>
        <w:t xml:space="preserve"> از این قسم باشد، یعنی </w:t>
      </w:r>
      <w:r w:rsidR="0069099E">
        <w:rPr>
          <w:rFonts w:hint="cs"/>
          <w:rtl/>
        </w:rPr>
        <w:t xml:space="preserve">عنوان </w:t>
      </w:r>
      <w:r w:rsidR="00F9570F">
        <w:rPr>
          <w:rFonts w:hint="cs"/>
          <w:rtl/>
        </w:rPr>
        <w:t>«</w:t>
      </w:r>
      <w:r w:rsidR="003566C8">
        <w:rPr>
          <w:rFonts w:hint="cs"/>
          <w:rtl/>
        </w:rPr>
        <w:t>لم یرد</w:t>
      </w:r>
      <w:r w:rsidR="00F9570F">
        <w:rPr>
          <w:rFonts w:hint="cs"/>
          <w:rtl/>
        </w:rPr>
        <w:t xml:space="preserve"> فیه نهي»</w:t>
      </w:r>
      <w:r w:rsidR="003566C8">
        <w:rPr>
          <w:rFonts w:hint="cs"/>
          <w:rtl/>
        </w:rPr>
        <w:t xml:space="preserve"> هیچ اثری در ترتب مباح بودن بر این موضوع</w:t>
      </w:r>
      <w:r w:rsidR="00F9570F">
        <w:rPr>
          <w:rFonts w:hint="cs"/>
          <w:rtl/>
        </w:rPr>
        <w:t xml:space="preserve"> ندارد</w:t>
      </w:r>
      <w:r w:rsidR="0069099E">
        <w:rPr>
          <w:rFonts w:hint="cs"/>
          <w:rtl/>
        </w:rPr>
        <w:t xml:space="preserve"> بلکه فقط مشیر</w:t>
      </w:r>
      <w:r w:rsidR="003566C8">
        <w:rPr>
          <w:rFonts w:hint="cs"/>
          <w:rtl/>
        </w:rPr>
        <w:t xml:space="preserve"> به </w:t>
      </w:r>
      <w:r w:rsidR="00F9570F">
        <w:rPr>
          <w:rFonts w:hint="cs"/>
          <w:rtl/>
        </w:rPr>
        <w:t>مو</w:t>
      </w:r>
      <w:r w:rsidR="0069099E">
        <w:rPr>
          <w:rFonts w:hint="cs"/>
          <w:rtl/>
        </w:rPr>
        <w:t>ضوع اباحه باشد</w:t>
      </w:r>
      <w:r w:rsidR="003566C8">
        <w:rPr>
          <w:rFonts w:hint="cs"/>
          <w:rtl/>
        </w:rPr>
        <w:t xml:space="preserve"> </w:t>
      </w:r>
      <w:r w:rsidR="0069099E">
        <w:rPr>
          <w:rFonts w:hint="cs"/>
          <w:rtl/>
        </w:rPr>
        <w:t xml:space="preserve">(اما اینکه </w:t>
      </w:r>
      <w:r w:rsidR="003566C8">
        <w:rPr>
          <w:rFonts w:hint="cs"/>
          <w:rtl/>
        </w:rPr>
        <w:t xml:space="preserve">موضوع اباحه </w:t>
      </w:r>
      <w:r w:rsidR="00F9570F">
        <w:rPr>
          <w:rFonts w:hint="cs"/>
          <w:rtl/>
        </w:rPr>
        <w:t>چیست</w:t>
      </w:r>
      <w:r w:rsidR="003566C8">
        <w:rPr>
          <w:rFonts w:hint="cs"/>
          <w:rtl/>
        </w:rPr>
        <w:t xml:space="preserve">؟ </w:t>
      </w:r>
      <w:r w:rsidR="00093849">
        <w:rPr>
          <w:rFonts w:hint="cs"/>
          <w:rtl/>
        </w:rPr>
        <w:t xml:space="preserve">مواردی </w:t>
      </w:r>
      <w:r w:rsidR="0069099E">
        <w:rPr>
          <w:rFonts w:hint="cs"/>
          <w:rtl/>
        </w:rPr>
        <w:t xml:space="preserve">است </w:t>
      </w:r>
      <w:r w:rsidR="00093849">
        <w:rPr>
          <w:rFonts w:hint="cs"/>
          <w:rtl/>
        </w:rPr>
        <w:t xml:space="preserve">که </w:t>
      </w:r>
      <w:r w:rsidR="0069099E">
        <w:rPr>
          <w:rFonts w:hint="cs"/>
          <w:rtl/>
        </w:rPr>
        <w:t xml:space="preserve">حقیقتا </w:t>
      </w:r>
      <w:r w:rsidR="00F9570F">
        <w:rPr>
          <w:rFonts w:hint="cs"/>
          <w:rtl/>
        </w:rPr>
        <w:t>«</w:t>
      </w:r>
      <w:r w:rsidR="00093849">
        <w:rPr>
          <w:rFonts w:hint="cs"/>
          <w:rtl/>
        </w:rPr>
        <w:t>لم یرد فیه نهی</w:t>
      </w:r>
      <w:r w:rsidR="00F9570F">
        <w:rPr>
          <w:rFonts w:hint="cs"/>
          <w:rtl/>
        </w:rPr>
        <w:t>»</w:t>
      </w:r>
      <w:r w:rsidR="0069099E">
        <w:rPr>
          <w:rFonts w:hint="cs"/>
          <w:rtl/>
        </w:rPr>
        <w:t xml:space="preserve"> باشد)</w:t>
      </w:r>
      <w:r w:rsidR="00093849">
        <w:rPr>
          <w:rFonts w:hint="cs"/>
          <w:rtl/>
        </w:rPr>
        <w:t xml:space="preserve"> </w:t>
      </w:r>
      <w:r w:rsidR="00F9570F">
        <w:rPr>
          <w:rFonts w:hint="cs"/>
          <w:rtl/>
        </w:rPr>
        <w:t>بنابراین، «</w:t>
      </w:r>
      <w:r w:rsidR="00093849">
        <w:rPr>
          <w:rFonts w:hint="cs"/>
          <w:rtl/>
        </w:rPr>
        <w:t>لم یرد فیه نهی</w:t>
      </w:r>
      <w:r w:rsidR="0069099E">
        <w:rPr>
          <w:rFonts w:hint="cs"/>
          <w:rtl/>
        </w:rPr>
        <w:t>»، شرط عروض اباحه به کل شیء نخواهد بود</w:t>
      </w:r>
      <w:r w:rsidR="00F9570F">
        <w:rPr>
          <w:rFonts w:hint="cs"/>
          <w:rtl/>
        </w:rPr>
        <w:t xml:space="preserve">، </w:t>
      </w:r>
      <w:r w:rsidR="00093849">
        <w:rPr>
          <w:rFonts w:hint="cs"/>
          <w:rtl/>
        </w:rPr>
        <w:t xml:space="preserve">بلکه خارجا مساوق با </w:t>
      </w:r>
      <w:r w:rsidR="00F9570F">
        <w:rPr>
          <w:rFonts w:hint="cs"/>
          <w:rtl/>
        </w:rPr>
        <w:t>آن</w:t>
      </w:r>
      <w:r w:rsidR="00093849">
        <w:rPr>
          <w:rFonts w:hint="cs"/>
          <w:rtl/>
        </w:rPr>
        <w:t xml:space="preserve"> است. به تعبیری</w:t>
      </w:r>
      <w:r w:rsidR="00F9570F">
        <w:rPr>
          <w:rFonts w:hint="cs"/>
          <w:rtl/>
        </w:rPr>
        <w:t>،</w:t>
      </w:r>
      <w:r w:rsidR="00093849">
        <w:rPr>
          <w:rFonts w:hint="cs"/>
          <w:rtl/>
        </w:rPr>
        <w:t xml:space="preserve"> </w:t>
      </w:r>
      <w:r w:rsidR="008B06BB">
        <w:rPr>
          <w:rFonts w:hint="cs"/>
          <w:rtl/>
        </w:rPr>
        <w:t xml:space="preserve">اگر </w:t>
      </w:r>
      <w:r w:rsidR="00093849">
        <w:rPr>
          <w:rFonts w:hint="cs"/>
          <w:rtl/>
        </w:rPr>
        <w:t xml:space="preserve">یک تضیقی </w:t>
      </w:r>
      <w:r w:rsidR="008B06BB">
        <w:rPr>
          <w:rFonts w:hint="cs"/>
          <w:rtl/>
        </w:rPr>
        <w:t xml:space="preserve">در موضوع </w:t>
      </w:r>
      <w:r w:rsidR="00093849">
        <w:rPr>
          <w:rFonts w:hint="cs"/>
          <w:rtl/>
        </w:rPr>
        <w:t xml:space="preserve">از جای دیگر حاصل شده باشد، </w:t>
      </w:r>
      <w:r w:rsidR="00F9570F">
        <w:rPr>
          <w:rFonts w:hint="cs"/>
          <w:rtl/>
        </w:rPr>
        <w:t xml:space="preserve">در اینصورت </w:t>
      </w:r>
      <w:r w:rsidR="00093849">
        <w:rPr>
          <w:rFonts w:hint="cs"/>
          <w:rtl/>
        </w:rPr>
        <w:t>برای اشاره به این ضیق</w:t>
      </w:r>
      <w:r w:rsidR="0069099E">
        <w:rPr>
          <w:rFonts w:hint="cs"/>
          <w:rtl/>
        </w:rPr>
        <w:t>،</w:t>
      </w:r>
      <w:r w:rsidR="00093849">
        <w:rPr>
          <w:rFonts w:hint="cs"/>
          <w:rtl/>
        </w:rPr>
        <w:t xml:space="preserve"> </w:t>
      </w:r>
      <w:r w:rsidR="0069099E">
        <w:rPr>
          <w:rFonts w:hint="cs"/>
          <w:rtl/>
        </w:rPr>
        <w:t>می</w:t>
      </w:r>
      <w:r w:rsidR="0069099E">
        <w:rPr>
          <w:rFonts w:hint="eastAsia"/>
          <w:rtl/>
        </w:rPr>
        <w:t>‌</w:t>
      </w:r>
      <w:r w:rsidR="0069099E">
        <w:rPr>
          <w:rFonts w:hint="cs"/>
          <w:rtl/>
        </w:rPr>
        <w:t xml:space="preserve">توانیم از همه عناوین مشیر </w:t>
      </w:r>
      <w:r w:rsidR="00093849">
        <w:rPr>
          <w:rFonts w:hint="cs"/>
          <w:rtl/>
        </w:rPr>
        <w:t>استفاده ک</w:t>
      </w:r>
      <w:r w:rsidR="00F9570F">
        <w:rPr>
          <w:rFonts w:hint="cs"/>
          <w:rtl/>
        </w:rPr>
        <w:t>نیم بدون اینکه دخلی داشته باشند.</w:t>
      </w:r>
      <w:r w:rsidR="00093849">
        <w:rPr>
          <w:rFonts w:hint="cs"/>
          <w:rtl/>
        </w:rPr>
        <w:t xml:space="preserve"> اینجا هم همینطور است</w:t>
      </w:r>
      <w:r>
        <w:rPr>
          <w:rFonts w:hint="cs"/>
          <w:rtl/>
        </w:rPr>
        <w:t>.</w:t>
      </w:r>
    </w:p>
    <w:p w14:paraId="552B5395" w14:textId="77777777" w:rsidR="00446271" w:rsidRDefault="00000000" w:rsidP="0069099E">
      <w:pPr>
        <w:rPr>
          <w:rtl/>
        </w:rPr>
      </w:pPr>
      <w:r>
        <w:rPr>
          <w:rFonts w:hint="cs"/>
          <w:rtl/>
        </w:rPr>
        <w:t>محقق اصفهانی در بیان تالی فاسد معرّف بودن</w:t>
      </w:r>
      <w:r w:rsidR="00F9570F">
        <w:rPr>
          <w:rFonts w:hint="cs"/>
          <w:rtl/>
        </w:rPr>
        <w:t xml:space="preserve"> «</w:t>
      </w:r>
      <w:r w:rsidR="00093849">
        <w:rPr>
          <w:rFonts w:hint="cs"/>
          <w:rtl/>
        </w:rPr>
        <w:t>لم یرد فیه نهی</w:t>
      </w:r>
      <w:r w:rsidR="00F9570F">
        <w:rPr>
          <w:rFonts w:hint="cs"/>
          <w:rtl/>
        </w:rPr>
        <w:t>»</w:t>
      </w:r>
      <w:r w:rsidR="00093849">
        <w:rPr>
          <w:rFonts w:hint="cs"/>
          <w:rtl/>
        </w:rPr>
        <w:t xml:space="preserve"> </w:t>
      </w:r>
      <w:r>
        <w:rPr>
          <w:rFonts w:hint="cs"/>
          <w:rtl/>
        </w:rPr>
        <w:t>به موضوع حکم به اباحه می</w:t>
      </w:r>
      <w:r w:rsidR="00C62F80">
        <w:rPr>
          <w:rFonts w:hint="cs"/>
        </w:rPr>
        <w:t>‍</w:t>
      </w:r>
      <w:r>
        <w:rPr>
          <w:rFonts w:hint="cs"/>
          <w:rtl/>
        </w:rPr>
        <w:t>گوید اگر «لم یرد فیه نهی» عنوان مشیر و معرّف موضوع باشد و موضوعیتی در عروض حکم به اباحه و اطلاق نداشته باشد، مفاد روایت</w:t>
      </w:r>
      <w:r w:rsidR="00F9570F">
        <w:rPr>
          <w:rFonts w:hint="eastAsia"/>
          <w:rtl/>
        </w:rPr>
        <w:t>‌</w:t>
      </w:r>
      <w:r w:rsidR="00F9570F">
        <w:rPr>
          <w:rFonts w:hint="cs"/>
          <w:rtl/>
        </w:rPr>
        <w:t xml:space="preserve"> </w:t>
      </w:r>
      <w:r w:rsidR="00093849">
        <w:rPr>
          <w:rFonts w:hint="cs"/>
          <w:rtl/>
        </w:rPr>
        <w:t>یک مضمون کالبدیهی و بی</w:t>
      </w:r>
      <w:r w:rsidR="00093849">
        <w:rPr>
          <w:rFonts w:hint="eastAsia"/>
          <w:rtl/>
        </w:rPr>
        <w:t>‌</w:t>
      </w:r>
      <w:r w:rsidR="00093849">
        <w:rPr>
          <w:rFonts w:hint="cs"/>
          <w:rtl/>
        </w:rPr>
        <w:t>فایده</w:t>
      </w:r>
      <w:r w:rsidR="00093849">
        <w:rPr>
          <w:rFonts w:hint="eastAsia"/>
          <w:rtl/>
        </w:rPr>
        <w:t>‌</w:t>
      </w:r>
      <w:r w:rsidR="00093849">
        <w:rPr>
          <w:rFonts w:hint="cs"/>
          <w:rtl/>
        </w:rPr>
        <w:t xml:space="preserve">ای </w:t>
      </w:r>
      <w:r>
        <w:rPr>
          <w:rFonts w:hint="cs"/>
          <w:rtl/>
        </w:rPr>
        <w:t>می</w:t>
      </w:r>
      <w:r w:rsidR="00C62F80">
        <w:rPr>
          <w:rFonts w:hint="cs"/>
        </w:rPr>
        <w:t>‍</w:t>
      </w:r>
      <w:r>
        <w:rPr>
          <w:rFonts w:hint="cs"/>
          <w:rtl/>
        </w:rPr>
        <w:t>شود که به امام نسبت می</w:t>
      </w:r>
      <w:r w:rsidR="00C62F80">
        <w:rPr>
          <w:rFonts w:hint="cs"/>
        </w:rPr>
        <w:t>‍</w:t>
      </w:r>
      <w:r>
        <w:rPr>
          <w:rFonts w:hint="cs"/>
          <w:rtl/>
        </w:rPr>
        <w:t>دهیم</w:t>
      </w:r>
      <w:r w:rsidR="00093849">
        <w:rPr>
          <w:rFonts w:hint="cs"/>
          <w:rtl/>
        </w:rPr>
        <w:t xml:space="preserve">. اینکه </w:t>
      </w:r>
      <w:r w:rsidR="00F9570F">
        <w:rPr>
          <w:rFonts w:hint="cs"/>
          <w:rtl/>
        </w:rPr>
        <w:t>«</w:t>
      </w:r>
      <w:r w:rsidR="00093849">
        <w:rPr>
          <w:rFonts w:hint="cs"/>
          <w:rtl/>
        </w:rPr>
        <w:t>چیزهایی که حرام نی</w:t>
      </w:r>
      <w:r w:rsidR="00F9570F">
        <w:rPr>
          <w:rFonts w:hint="cs"/>
          <w:rtl/>
        </w:rPr>
        <w:t xml:space="preserve">ستند و </w:t>
      </w:r>
      <w:r>
        <w:rPr>
          <w:rFonts w:hint="cs"/>
          <w:rtl/>
        </w:rPr>
        <w:t xml:space="preserve">در خارج </w:t>
      </w:r>
      <w:r w:rsidR="00F9570F">
        <w:rPr>
          <w:rFonts w:hint="cs"/>
          <w:rtl/>
        </w:rPr>
        <w:t>نهی ندارند، مباح</w:t>
      </w:r>
      <w:r w:rsidR="00F9570F">
        <w:rPr>
          <w:rFonts w:hint="eastAsia"/>
          <w:rtl/>
        </w:rPr>
        <w:t>‌</w:t>
      </w:r>
      <w:r w:rsidR="00093849">
        <w:rPr>
          <w:rFonts w:hint="cs"/>
          <w:rtl/>
        </w:rPr>
        <w:t>اند</w:t>
      </w:r>
      <w:r w:rsidR="00F9570F">
        <w:rPr>
          <w:rFonts w:hint="cs"/>
          <w:rtl/>
        </w:rPr>
        <w:t>» و یا «آ</w:t>
      </w:r>
      <w:r w:rsidR="00093849">
        <w:rPr>
          <w:rFonts w:hint="cs"/>
          <w:rtl/>
        </w:rPr>
        <w:t>ن</w:t>
      </w:r>
      <w:r w:rsidR="00093849">
        <w:rPr>
          <w:rFonts w:hint="eastAsia"/>
          <w:rtl/>
        </w:rPr>
        <w:t>‌</w:t>
      </w:r>
      <w:r w:rsidR="00093849">
        <w:rPr>
          <w:rFonts w:hint="cs"/>
          <w:rtl/>
        </w:rPr>
        <w:t xml:space="preserve">هایی که نهی دارند </w:t>
      </w:r>
      <w:r w:rsidR="00F9570F">
        <w:rPr>
          <w:rFonts w:hint="cs"/>
          <w:rtl/>
        </w:rPr>
        <w:t>مباح نیستند»</w:t>
      </w:r>
      <w:r w:rsidR="00093849">
        <w:rPr>
          <w:rFonts w:hint="cs"/>
          <w:rtl/>
        </w:rPr>
        <w:t xml:space="preserve">، گفتن ندارد و مطلبی نیست که به امام نسبت بدهیم. </w:t>
      </w:r>
    </w:p>
    <w:p w14:paraId="7A3252A4" w14:textId="77777777" w:rsidR="00BB3EBF" w:rsidRDefault="00000000" w:rsidP="00BB3EBF">
      <w:pPr>
        <w:pStyle w:val="Heading2"/>
      </w:pPr>
      <w:bookmarkStart w:id="397" w:name="_Toc120537544"/>
      <w:r>
        <w:rPr>
          <w:rFonts w:hint="cs"/>
          <w:rtl/>
        </w:rPr>
        <w:t xml:space="preserve">2. </w:t>
      </w:r>
      <w:r w:rsidR="00816A35">
        <w:rPr>
          <w:rFonts w:hint="cs"/>
          <w:rtl/>
        </w:rPr>
        <w:t xml:space="preserve">اگر </w:t>
      </w:r>
      <w:r>
        <w:rPr>
          <w:rFonts w:hint="cs"/>
          <w:rtl/>
        </w:rPr>
        <w:t>قید</w:t>
      </w:r>
      <w:r w:rsidR="00816A35">
        <w:rPr>
          <w:rFonts w:hint="cs"/>
          <w:rtl/>
        </w:rPr>
        <w:t>،</w:t>
      </w:r>
      <w:r>
        <w:rPr>
          <w:rFonts w:hint="cs"/>
          <w:rtl/>
        </w:rPr>
        <w:t xml:space="preserve"> شرط واقعی است</w:t>
      </w:r>
      <w:bookmarkEnd w:id="397"/>
    </w:p>
    <w:p w14:paraId="779963C6" w14:textId="77777777" w:rsidR="00093849" w:rsidRDefault="00000000" w:rsidP="00E072F9">
      <w:pPr>
        <w:rPr>
          <w:rtl/>
        </w:rPr>
      </w:pPr>
      <w:r>
        <w:rPr>
          <w:rFonts w:hint="cs"/>
          <w:rtl/>
        </w:rPr>
        <w:t>اما اگر این قید شرط واقعی باشد یعنی دخی</w:t>
      </w:r>
      <w:r w:rsidR="00E73D06">
        <w:rPr>
          <w:rFonts w:hint="cs"/>
          <w:rtl/>
        </w:rPr>
        <w:t>ل باشد در عروض محمول برای موضوع؛</w:t>
      </w:r>
      <w:r>
        <w:rPr>
          <w:rFonts w:hint="cs"/>
          <w:rtl/>
        </w:rPr>
        <w:t xml:space="preserve"> </w:t>
      </w:r>
      <w:r w:rsidR="00F9570F">
        <w:rPr>
          <w:rFonts w:hint="cs"/>
          <w:rtl/>
        </w:rPr>
        <w:t xml:space="preserve">در اینصورت امر معقولی نیست. زیرا بدین معناست </w:t>
      </w:r>
      <w:r>
        <w:rPr>
          <w:rFonts w:hint="cs"/>
          <w:rtl/>
        </w:rPr>
        <w:t>که عدم یک ضد را در موضوع ضد دیگر اخذ کنیم</w:t>
      </w:r>
      <w:r w:rsidR="00F9570F">
        <w:rPr>
          <w:rFonts w:hint="cs"/>
          <w:rtl/>
        </w:rPr>
        <w:t>،</w:t>
      </w:r>
      <w:r>
        <w:rPr>
          <w:rFonts w:hint="cs"/>
          <w:rtl/>
        </w:rPr>
        <w:t xml:space="preserve"> </w:t>
      </w:r>
      <w:r w:rsidR="00F9570F">
        <w:rPr>
          <w:rFonts w:hint="cs"/>
          <w:rtl/>
        </w:rPr>
        <w:t>و این</w:t>
      </w:r>
      <w:r>
        <w:rPr>
          <w:rFonts w:hint="cs"/>
          <w:rtl/>
        </w:rPr>
        <w:t xml:space="preserve"> بی</w:t>
      </w:r>
      <w:r>
        <w:rPr>
          <w:rFonts w:hint="eastAsia"/>
          <w:rtl/>
        </w:rPr>
        <w:t>‌</w:t>
      </w:r>
      <w:r w:rsidR="00E73D06">
        <w:rPr>
          <w:rFonts w:hint="cs"/>
          <w:rtl/>
        </w:rPr>
        <w:t>معناست. طبق</w:t>
      </w:r>
      <w:r>
        <w:rPr>
          <w:rFonts w:hint="cs"/>
          <w:rtl/>
        </w:rPr>
        <w:t xml:space="preserve"> بیان آقای خویی</w:t>
      </w:r>
      <w:r w:rsidR="00E73D06">
        <w:rPr>
          <w:rFonts w:hint="cs"/>
          <w:rtl/>
        </w:rPr>
        <w:t>،</w:t>
      </w:r>
      <w:r>
        <w:rPr>
          <w:rFonts w:hint="cs"/>
          <w:rtl/>
        </w:rPr>
        <w:t xml:space="preserve"> مثل اینست که بگوییم </w:t>
      </w:r>
      <w:r w:rsidR="00F9570F">
        <w:rPr>
          <w:rFonts w:hint="cs"/>
          <w:rtl/>
        </w:rPr>
        <w:t>«</w:t>
      </w:r>
      <w:r>
        <w:rPr>
          <w:rFonts w:hint="cs"/>
          <w:rtl/>
        </w:rPr>
        <w:t xml:space="preserve">هر چیزی ساکن است تا زمانی که حرکت بر او عارض </w:t>
      </w:r>
      <w:r w:rsidRPr="00D3779E">
        <w:rPr>
          <w:rFonts w:hint="cs"/>
          <w:rtl/>
        </w:rPr>
        <w:t>شود</w:t>
      </w:r>
      <w:r w:rsidR="00F9570F" w:rsidRPr="00D3779E">
        <w:rPr>
          <w:rFonts w:hint="cs"/>
          <w:rtl/>
        </w:rPr>
        <w:t>»</w:t>
      </w:r>
      <w:r w:rsidRPr="00D3779E">
        <w:rPr>
          <w:rFonts w:hint="cs"/>
          <w:rtl/>
        </w:rPr>
        <w:t>. اگر سکون اشاره باشد به یک حصه</w:t>
      </w:r>
      <w:r w:rsidRPr="00D3779E">
        <w:rPr>
          <w:rFonts w:hint="eastAsia"/>
          <w:rtl/>
        </w:rPr>
        <w:t>‌</w:t>
      </w:r>
      <w:r w:rsidRPr="00D3779E">
        <w:rPr>
          <w:rFonts w:hint="cs"/>
          <w:rtl/>
        </w:rPr>
        <w:t>ای، کلام</w:t>
      </w:r>
      <w:r w:rsidR="00F9570F" w:rsidRPr="00D3779E">
        <w:rPr>
          <w:rFonts w:hint="cs"/>
          <w:rtl/>
        </w:rPr>
        <w:t>ی</w:t>
      </w:r>
      <w:r w:rsidRPr="00D3779E">
        <w:rPr>
          <w:rFonts w:hint="cs"/>
          <w:rtl/>
        </w:rPr>
        <w:t xml:space="preserve"> روشن و بدیهی است و بی</w:t>
      </w:r>
      <w:r w:rsidRPr="00D3779E">
        <w:rPr>
          <w:rFonts w:hint="eastAsia"/>
          <w:rtl/>
        </w:rPr>
        <w:t>‌</w:t>
      </w:r>
      <w:r w:rsidRPr="00D3779E">
        <w:rPr>
          <w:rFonts w:hint="cs"/>
          <w:rtl/>
        </w:rPr>
        <w:t>فایده است و معلوم است که هر چیزی</w:t>
      </w:r>
      <w:r>
        <w:rPr>
          <w:rFonts w:hint="cs"/>
          <w:rtl/>
        </w:rPr>
        <w:t xml:space="preserve"> تا زم</w:t>
      </w:r>
      <w:r w:rsidR="00F9570F">
        <w:rPr>
          <w:rFonts w:hint="cs"/>
          <w:rtl/>
        </w:rPr>
        <w:t>انی که حرکت به آن عارض نشده است، ساکن است؛</w:t>
      </w:r>
      <w:r>
        <w:rPr>
          <w:rFonts w:hint="cs"/>
          <w:rtl/>
        </w:rPr>
        <w:t xml:space="preserve"> ولی اگر بگویید اشیاء به </w:t>
      </w:r>
      <w:r w:rsidR="00D3779E">
        <w:rPr>
          <w:rFonts w:hint="cs"/>
          <w:rtl/>
        </w:rPr>
        <w:t>شرط</w:t>
      </w:r>
      <w:r>
        <w:rPr>
          <w:rFonts w:hint="cs"/>
          <w:rtl/>
        </w:rPr>
        <w:t xml:space="preserve"> </w:t>
      </w:r>
      <w:r w:rsidRPr="00D3779E">
        <w:rPr>
          <w:rFonts w:hint="cs"/>
          <w:rtl/>
        </w:rPr>
        <w:t xml:space="preserve">اینکه </w:t>
      </w:r>
      <w:r w:rsidR="00E1045F" w:rsidRPr="00D3779E">
        <w:rPr>
          <w:rFonts w:hint="cs"/>
          <w:rtl/>
        </w:rPr>
        <w:t>ساکن</w:t>
      </w:r>
      <w:r w:rsidR="00EE0757" w:rsidRPr="00D3779E">
        <w:rPr>
          <w:rFonts w:hint="cs"/>
          <w:rtl/>
        </w:rPr>
        <w:t xml:space="preserve"> نباشند</w:t>
      </w:r>
      <w:r w:rsidR="00E1045F" w:rsidRPr="00D3779E">
        <w:rPr>
          <w:rFonts w:hint="cs"/>
          <w:rtl/>
        </w:rPr>
        <w:t>، حرکت بر آن</w:t>
      </w:r>
      <w:r w:rsidR="00E1045F" w:rsidRPr="00D3779E">
        <w:rPr>
          <w:rFonts w:hint="eastAsia"/>
        </w:rPr>
        <w:t>‌</w:t>
      </w:r>
      <w:r w:rsidR="00E1045F" w:rsidRPr="00D3779E">
        <w:rPr>
          <w:rFonts w:hint="cs"/>
          <w:rtl/>
        </w:rPr>
        <w:t>ها عارض می</w:t>
      </w:r>
      <w:r w:rsidR="00F9570F" w:rsidRPr="00D3779E">
        <w:rPr>
          <w:rFonts w:hint="eastAsia"/>
          <w:rtl/>
        </w:rPr>
        <w:t>‌</w:t>
      </w:r>
      <w:r w:rsidR="00E1045F" w:rsidRPr="00D3779E">
        <w:rPr>
          <w:rFonts w:hint="cs"/>
          <w:rtl/>
        </w:rPr>
        <w:t xml:space="preserve">شود، سخن </w:t>
      </w:r>
      <w:r w:rsidR="00EE0757" w:rsidRPr="00D3779E">
        <w:rPr>
          <w:rFonts w:hint="cs"/>
          <w:rtl/>
        </w:rPr>
        <w:t>ب</w:t>
      </w:r>
      <w:r w:rsidR="00E1045F" w:rsidRPr="00D3779E">
        <w:rPr>
          <w:rFonts w:hint="cs"/>
          <w:rtl/>
        </w:rPr>
        <w:t>س</w:t>
      </w:r>
      <w:r w:rsidR="00EE0757" w:rsidRPr="00D3779E">
        <w:rPr>
          <w:rFonts w:hint="cs"/>
          <w:rtl/>
        </w:rPr>
        <w:t>ی</w:t>
      </w:r>
      <w:r w:rsidR="00E1045F" w:rsidRPr="00D3779E">
        <w:rPr>
          <w:rFonts w:hint="cs"/>
          <w:rtl/>
        </w:rPr>
        <w:t>ار عجیبی است</w:t>
      </w:r>
      <w:r w:rsidR="00D3779E">
        <w:rPr>
          <w:rFonts w:hint="cs"/>
          <w:rtl/>
        </w:rPr>
        <w:t>.</w:t>
      </w:r>
      <w:r w:rsidR="00E1045F" w:rsidRPr="00D3779E">
        <w:rPr>
          <w:rFonts w:hint="cs"/>
          <w:rtl/>
        </w:rPr>
        <w:t xml:space="preserve"> </w:t>
      </w:r>
      <w:r w:rsidR="00D3779E">
        <w:rPr>
          <w:rFonts w:hint="cs"/>
          <w:rtl/>
        </w:rPr>
        <w:t>نمی</w:t>
      </w:r>
      <w:r w:rsidR="00C62F80">
        <w:rPr>
          <w:rFonts w:hint="cs"/>
        </w:rPr>
        <w:t>‍</w:t>
      </w:r>
      <w:r w:rsidR="00D3779E">
        <w:rPr>
          <w:rFonts w:hint="cs"/>
          <w:rtl/>
        </w:rPr>
        <w:t>توانیم</w:t>
      </w:r>
      <w:r w:rsidR="00E1045F" w:rsidRPr="00D3779E">
        <w:rPr>
          <w:rFonts w:hint="cs"/>
          <w:rtl/>
        </w:rPr>
        <w:t xml:space="preserve"> عدم </w:t>
      </w:r>
      <w:r w:rsidR="00D3779E">
        <w:rPr>
          <w:rFonts w:hint="cs"/>
          <w:rtl/>
        </w:rPr>
        <w:t>سکون</w:t>
      </w:r>
      <w:r w:rsidR="00E1045F" w:rsidRPr="00D3779E">
        <w:rPr>
          <w:rFonts w:hint="cs"/>
          <w:rtl/>
        </w:rPr>
        <w:t xml:space="preserve"> را </w:t>
      </w:r>
      <w:r w:rsidR="00D3779E">
        <w:rPr>
          <w:rFonts w:hint="cs"/>
          <w:rtl/>
        </w:rPr>
        <w:t xml:space="preserve">شرط حرکت بدانیم و آن را </w:t>
      </w:r>
      <w:r w:rsidR="00E1045F" w:rsidRPr="00D3779E">
        <w:rPr>
          <w:rFonts w:hint="cs"/>
          <w:rtl/>
        </w:rPr>
        <w:t xml:space="preserve">در موضوع </w:t>
      </w:r>
      <w:r w:rsidR="00D3779E">
        <w:rPr>
          <w:rFonts w:hint="cs"/>
          <w:rtl/>
        </w:rPr>
        <w:t xml:space="preserve">حکم به </w:t>
      </w:r>
      <w:r w:rsidR="00E1045F" w:rsidRPr="00D3779E">
        <w:rPr>
          <w:rFonts w:hint="cs"/>
          <w:rtl/>
        </w:rPr>
        <w:t>حرکت اخذ ک</w:t>
      </w:r>
      <w:r w:rsidR="00E1045F">
        <w:rPr>
          <w:rFonts w:hint="cs"/>
          <w:rtl/>
        </w:rPr>
        <w:t>نیم. عدم یک ضد را در عروض ضد دیگر</w:t>
      </w:r>
      <w:r w:rsidR="00F9570F">
        <w:rPr>
          <w:rFonts w:hint="cs"/>
          <w:rtl/>
        </w:rPr>
        <w:t xml:space="preserve"> نمی</w:t>
      </w:r>
      <w:r w:rsidR="00F9570F">
        <w:rPr>
          <w:rFonts w:hint="eastAsia"/>
          <w:rtl/>
        </w:rPr>
        <w:t>‌‌</w:t>
      </w:r>
      <w:r w:rsidR="00F9570F">
        <w:rPr>
          <w:rFonts w:hint="cs"/>
          <w:rtl/>
        </w:rPr>
        <w:t>توان</w:t>
      </w:r>
      <w:r w:rsidR="00E1045F">
        <w:rPr>
          <w:rFonts w:hint="cs"/>
          <w:rtl/>
        </w:rPr>
        <w:t xml:space="preserve"> اخذ کرد. اضداد اینطور نیستند که عدم یکی در تحقق موضوع دیگری دخیل باشد. پس </w:t>
      </w:r>
      <w:r w:rsidR="00F9570F">
        <w:rPr>
          <w:rFonts w:hint="cs"/>
          <w:rtl/>
        </w:rPr>
        <w:t>نمی</w:t>
      </w:r>
      <w:r w:rsidR="00F9570F">
        <w:rPr>
          <w:rFonts w:hint="eastAsia"/>
          <w:rtl/>
        </w:rPr>
        <w:t>‌</w:t>
      </w:r>
      <w:r w:rsidR="00F9570F">
        <w:rPr>
          <w:rFonts w:hint="cs"/>
          <w:rtl/>
        </w:rPr>
        <w:t>توان</w:t>
      </w:r>
      <w:r w:rsidR="00E1045F">
        <w:rPr>
          <w:rFonts w:hint="cs"/>
          <w:rtl/>
        </w:rPr>
        <w:t xml:space="preserve"> عدم ورود نهی را در موض</w:t>
      </w:r>
      <w:r w:rsidR="00F9570F">
        <w:rPr>
          <w:rFonts w:hint="cs"/>
          <w:rtl/>
        </w:rPr>
        <w:t xml:space="preserve">وع حکم </w:t>
      </w:r>
      <w:r w:rsidR="00D3779E">
        <w:rPr>
          <w:rFonts w:hint="cs"/>
          <w:rtl/>
        </w:rPr>
        <w:t>به</w:t>
      </w:r>
      <w:r w:rsidR="00F9570F">
        <w:rPr>
          <w:rFonts w:hint="cs"/>
          <w:rtl/>
        </w:rPr>
        <w:t xml:space="preserve"> مباح بودن اخذ کنیم تا بشود «</w:t>
      </w:r>
      <w:r w:rsidR="00E1045F">
        <w:rPr>
          <w:rFonts w:hint="cs"/>
          <w:rtl/>
        </w:rPr>
        <w:t>کل شیء لم یرد فیه نهی، مباح</w:t>
      </w:r>
      <w:r w:rsidR="00F9570F">
        <w:rPr>
          <w:rFonts w:hint="cs"/>
          <w:rtl/>
        </w:rPr>
        <w:t>».</w:t>
      </w:r>
      <w:r w:rsidR="00E1045F">
        <w:rPr>
          <w:rFonts w:hint="cs"/>
          <w:rtl/>
        </w:rPr>
        <w:t xml:space="preserve"> </w:t>
      </w:r>
      <w:r w:rsidR="00F9570F">
        <w:rPr>
          <w:rFonts w:hint="cs"/>
          <w:rtl/>
        </w:rPr>
        <w:t>نمی</w:t>
      </w:r>
      <w:r w:rsidR="00F9570F">
        <w:rPr>
          <w:rFonts w:hint="eastAsia"/>
          <w:rtl/>
        </w:rPr>
        <w:t>‌</w:t>
      </w:r>
      <w:r w:rsidR="00F9570F">
        <w:rPr>
          <w:rFonts w:hint="cs"/>
          <w:rtl/>
        </w:rPr>
        <w:t>توان</w:t>
      </w:r>
      <w:r w:rsidR="00E1045F">
        <w:rPr>
          <w:rFonts w:hint="cs"/>
          <w:rtl/>
        </w:rPr>
        <w:t xml:space="preserve"> عدم ورود نهی را در موضوع مباح اخذ کنیم کما اینکه نمی</w:t>
      </w:r>
      <w:r w:rsidR="00F9570F">
        <w:rPr>
          <w:rFonts w:hint="eastAsia"/>
          <w:rtl/>
        </w:rPr>
        <w:t>‌</w:t>
      </w:r>
      <w:r w:rsidR="00E1045F">
        <w:rPr>
          <w:rFonts w:hint="cs"/>
          <w:rtl/>
        </w:rPr>
        <w:t>شود عدم</w:t>
      </w:r>
      <w:r w:rsidR="00E072F9">
        <w:rPr>
          <w:rFonts w:hint="cs"/>
          <w:rtl/>
        </w:rPr>
        <w:t xml:space="preserve"> سکون را در موضوع حرکت اخذ کرد،</w:t>
      </w:r>
      <w:r w:rsidR="00E1045F">
        <w:rPr>
          <w:rFonts w:hint="cs"/>
          <w:rtl/>
        </w:rPr>
        <w:t xml:space="preserve"> به همان کبرای کلی که یک ضد در طریق ثبوت ضد دیگر نیست. در بحث ضد </w:t>
      </w:r>
      <w:r w:rsidR="00E072F9">
        <w:rPr>
          <w:rFonts w:hint="cs"/>
          <w:rtl/>
        </w:rPr>
        <w:t>به تفصیل ملاحظه کرده</w:t>
      </w:r>
      <w:r w:rsidR="00E072F9">
        <w:rPr>
          <w:rFonts w:hint="eastAsia"/>
          <w:rtl/>
        </w:rPr>
        <w:t>‌</w:t>
      </w:r>
      <w:r w:rsidR="00E072F9">
        <w:rPr>
          <w:rFonts w:hint="cs"/>
          <w:rtl/>
        </w:rPr>
        <w:t>اید</w:t>
      </w:r>
      <w:r w:rsidR="00E1045F">
        <w:rPr>
          <w:rFonts w:hint="cs"/>
          <w:rtl/>
        </w:rPr>
        <w:t xml:space="preserve"> که دو ضد هم</w:t>
      </w:r>
      <w:r w:rsidR="00E072F9">
        <w:rPr>
          <w:rFonts w:hint="eastAsia"/>
          <w:rtl/>
        </w:rPr>
        <w:t>‌</w:t>
      </w:r>
      <w:r w:rsidR="00E1045F">
        <w:rPr>
          <w:rFonts w:hint="cs"/>
          <w:rtl/>
        </w:rPr>
        <w:t xml:space="preserve">تراز </w:t>
      </w:r>
      <w:r w:rsidR="00E072F9">
        <w:rPr>
          <w:rFonts w:hint="cs"/>
          <w:rtl/>
        </w:rPr>
        <w:t>یکدیگر</w:t>
      </w:r>
      <w:r w:rsidR="00E1045F">
        <w:rPr>
          <w:rFonts w:hint="cs"/>
          <w:rtl/>
        </w:rPr>
        <w:t xml:space="preserve"> هستند و عدم یکی</w:t>
      </w:r>
      <w:r w:rsidR="00E072F9">
        <w:rPr>
          <w:rFonts w:hint="cs"/>
          <w:rtl/>
        </w:rPr>
        <w:t>،</w:t>
      </w:r>
      <w:r w:rsidR="00E1045F">
        <w:rPr>
          <w:rFonts w:hint="cs"/>
          <w:rtl/>
        </w:rPr>
        <w:t xml:space="preserve"> مقدمه دیگری نیست که در آن اخذ شود. </w:t>
      </w:r>
    </w:p>
    <w:p w14:paraId="5295890E" w14:textId="77777777" w:rsidR="00E1045F" w:rsidRDefault="00000000" w:rsidP="00E1045F">
      <w:pPr>
        <w:ind w:firstLine="0"/>
        <w:rPr>
          <w:rtl/>
        </w:rPr>
      </w:pPr>
      <w:r w:rsidRPr="00E072F9">
        <w:rPr>
          <w:rFonts w:hint="cs"/>
          <w:color w:val="FF0000"/>
          <w:rtl/>
        </w:rPr>
        <w:t>سوال</w:t>
      </w:r>
      <w:r w:rsidR="00BB3EBF">
        <w:rPr>
          <w:rFonts w:hint="cs"/>
          <w:rtl/>
        </w:rPr>
        <w:t xml:space="preserve">: </w:t>
      </w:r>
      <w:r w:rsidR="00D3779E">
        <w:rPr>
          <w:rFonts w:hint="cs"/>
          <w:rtl/>
        </w:rPr>
        <w:t>آیا ضد نمی</w:t>
      </w:r>
      <w:r w:rsidR="00C62F80">
        <w:rPr>
          <w:rFonts w:hint="cs"/>
        </w:rPr>
        <w:t>‍</w:t>
      </w:r>
      <w:r w:rsidR="00D3779E">
        <w:rPr>
          <w:rFonts w:hint="cs"/>
          <w:rtl/>
        </w:rPr>
        <w:t>تواند</w:t>
      </w:r>
      <w:r w:rsidR="00BB3EBF">
        <w:rPr>
          <w:rFonts w:hint="cs"/>
          <w:rtl/>
        </w:rPr>
        <w:t xml:space="preserve"> مانع</w:t>
      </w:r>
      <w:r w:rsidR="00D3779E">
        <w:rPr>
          <w:rFonts w:hint="cs"/>
          <w:rtl/>
        </w:rPr>
        <w:t xml:space="preserve"> ضدّ دیگر باشد</w:t>
      </w:r>
      <w:r w:rsidR="00BB3EBF">
        <w:rPr>
          <w:rFonts w:hint="cs"/>
          <w:rtl/>
        </w:rPr>
        <w:t>؟</w:t>
      </w:r>
    </w:p>
    <w:p w14:paraId="4DB7CE1A" w14:textId="77777777" w:rsidR="00E1045F" w:rsidRDefault="00000000" w:rsidP="00E072F9">
      <w:pPr>
        <w:ind w:firstLine="0"/>
        <w:rPr>
          <w:rtl/>
        </w:rPr>
      </w:pPr>
      <w:r w:rsidRPr="00E072F9">
        <w:rPr>
          <w:rFonts w:hint="cs"/>
          <w:color w:val="FF0000"/>
          <w:rtl/>
        </w:rPr>
        <w:t>پاسخ</w:t>
      </w:r>
      <w:r>
        <w:rPr>
          <w:rFonts w:hint="cs"/>
          <w:rtl/>
        </w:rPr>
        <w:t xml:space="preserve">: یک ضد مانع ضد دیگر </w:t>
      </w:r>
      <w:r w:rsidR="00D3779E">
        <w:rPr>
          <w:rFonts w:hint="cs"/>
          <w:rtl/>
        </w:rPr>
        <w:t>نیز نمی</w:t>
      </w:r>
      <w:r w:rsidR="00C62F80">
        <w:rPr>
          <w:rFonts w:hint="cs"/>
        </w:rPr>
        <w:t>‍</w:t>
      </w:r>
      <w:r w:rsidR="00D3779E">
        <w:rPr>
          <w:rFonts w:hint="cs"/>
          <w:rtl/>
        </w:rPr>
        <w:t>تواند باشد</w:t>
      </w:r>
      <w:r>
        <w:rPr>
          <w:rFonts w:hint="cs"/>
          <w:rtl/>
        </w:rPr>
        <w:t xml:space="preserve">. بله، یک طریق دیگری هست که مانع برای علت او </w:t>
      </w:r>
      <w:r w:rsidR="00E072F9">
        <w:rPr>
          <w:rFonts w:hint="cs"/>
          <w:rtl/>
        </w:rPr>
        <w:t>باشد</w:t>
      </w:r>
      <w:r>
        <w:rPr>
          <w:rFonts w:hint="cs"/>
          <w:rtl/>
        </w:rPr>
        <w:t xml:space="preserve"> نه مانع برای خود او. </w:t>
      </w:r>
      <w:r w:rsidR="00E072F9">
        <w:rPr>
          <w:rFonts w:hint="cs"/>
          <w:rtl/>
        </w:rPr>
        <w:t>این مسأله باید در محل خود بررسی شود، ولی</w:t>
      </w:r>
      <w:r>
        <w:rPr>
          <w:rFonts w:hint="cs"/>
          <w:rtl/>
        </w:rPr>
        <w:t xml:space="preserve"> این مقدار روشن است که یک ضد مانع دیگری نیست، چون هم</w:t>
      </w:r>
      <w:r w:rsidR="00E072F9">
        <w:rPr>
          <w:rFonts w:hint="eastAsia"/>
          <w:rtl/>
        </w:rPr>
        <w:t>‌</w:t>
      </w:r>
      <w:r>
        <w:rPr>
          <w:rFonts w:hint="cs"/>
          <w:rtl/>
        </w:rPr>
        <w:t xml:space="preserve">تراز </w:t>
      </w:r>
      <w:r w:rsidR="00E072F9">
        <w:rPr>
          <w:rFonts w:hint="cs"/>
          <w:rtl/>
        </w:rPr>
        <w:t>یکدیگر</w:t>
      </w:r>
      <w:r>
        <w:rPr>
          <w:rFonts w:hint="cs"/>
          <w:rtl/>
        </w:rPr>
        <w:t xml:space="preserve"> هستند</w:t>
      </w:r>
      <w:r w:rsidR="00E072F9">
        <w:rPr>
          <w:rFonts w:hint="cs"/>
          <w:rtl/>
        </w:rPr>
        <w:t>،</w:t>
      </w:r>
      <w:r>
        <w:rPr>
          <w:rFonts w:hint="cs"/>
          <w:rtl/>
        </w:rPr>
        <w:t xml:space="preserve"> و </w:t>
      </w:r>
      <w:r w:rsidR="00E072F9">
        <w:rPr>
          <w:rFonts w:hint="cs"/>
          <w:rtl/>
        </w:rPr>
        <w:t>گرنه</w:t>
      </w:r>
      <w:r>
        <w:rPr>
          <w:rFonts w:hint="cs"/>
          <w:rtl/>
        </w:rPr>
        <w:t xml:space="preserve"> آن ضد</w:t>
      </w:r>
      <w:r w:rsidR="008B4A48">
        <w:rPr>
          <w:rFonts w:hint="cs"/>
          <w:rtl/>
        </w:rPr>
        <w:t xml:space="preserve"> هم باید مانع این باشد و دور می</w:t>
      </w:r>
      <w:r w:rsidR="008B4A48">
        <w:rPr>
          <w:rFonts w:hint="eastAsia"/>
          <w:rtl/>
        </w:rPr>
        <w:t>‌</w:t>
      </w:r>
      <w:r w:rsidR="008B4A48">
        <w:rPr>
          <w:rFonts w:hint="cs"/>
          <w:rtl/>
        </w:rPr>
        <w:t>شود</w:t>
      </w:r>
      <w:r w:rsidR="00E072F9">
        <w:rPr>
          <w:rFonts w:hint="cs"/>
          <w:rtl/>
        </w:rPr>
        <w:t>، به</w:t>
      </w:r>
      <w:r w:rsidR="008B4A48">
        <w:rPr>
          <w:rFonts w:hint="cs"/>
          <w:rtl/>
        </w:rPr>
        <w:t xml:space="preserve"> همان </w:t>
      </w:r>
      <w:r w:rsidR="00E072F9">
        <w:rPr>
          <w:rFonts w:hint="cs"/>
          <w:rtl/>
        </w:rPr>
        <w:t>بیانی</w:t>
      </w:r>
      <w:r w:rsidR="008B4A48">
        <w:rPr>
          <w:rFonts w:hint="cs"/>
          <w:rtl/>
        </w:rPr>
        <w:t xml:space="preserve"> که در کفایه و جاهای دیگر در بحث ضد گفته</w:t>
      </w:r>
      <w:r w:rsidR="008B4A48">
        <w:rPr>
          <w:rFonts w:hint="eastAsia"/>
          <w:rtl/>
        </w:rPr>
        <w:t>‌</w:t>
      </w:r>
      <w:r w:rsidR="008B4A48">
        <w:rPr>
          <w:rFonts w:hint="cs"/>
          <w:rtl/>
        </w:rPr>
        <w:t xml:space="preserve">اند. </w:t>
      </w:r>
    </w:p>
    <w:p w14:paraId="1F6AAA7E" w14:textId="77777777" w:rsidR="008B4A48" w:rsidRDefault="00000000" w:rsidP="00816A35">
      <w:pPr>
        <w:rPr>
          <w:rtl/>
        </w:rPr>
      </w:pPr>
      <w:r>
        <w:rPr>
          <w:rFonts w:hint="cs"/>
          <w:rtl/>
        </w:rPr>
        <w:t>لذا اباحه واقعی به هیچ معنایی،</w:t>
      </w:r>
      <w:r w:rsidR="00E072F9">
        <w:rPr>
          <w:rFonts w:hint="cs"/>
          <w:rtl/>
        </w:rPr>
        <w:t xml:space="preserve"> نمی</w:t>
      </w:r>
      <w:r w:rsidR="00E072F9">
        <w:rPr>
          <w:rFonts w:hint="eastAsia"/>
          <w:rtl/>
        </w:rPr>
        <w:t>‌</w:t>
      </w:r>
      <w:r w:rsidR="00E072F9">
        <w:rPr>
          <w:rFonts w:hint="cs"/>
          <w:rtl/>
        </w:rPr>
        <w:t>تواند مغیی باشد به ورود نهی؛</w:t>
      </w:r>
      <w:r>
        <w:rPr>
          <w:rFonts w:hint="cs"/>
          <w:rtl/>
        </w:rPr>
        <w:t xml:space="preserve"> </w:t>
      </w:r>
      <w:r w:rsidR="00816A35">
        <w:rPr>
          <w:rFonts w:hint="cs"/>
          <w:rtl/>
        </w:rPr>
        <w:t xml:space="preserve">یعنی اولا </w:t>
      </w:r>
      <w:r w:rsidR="00E072F9">
        <w:rPr>
          <w:rFonts w:hint="cs"/>
          <w:rtl/>
        </w:rPr>
        <w:t>غایت،</w:t>
      </w:r>
      <w:r>
        <w:rPr>
          <w:rFonts w:hint="cs"/>
          <w:rtl/>
        </w:rPr>
        <w:t xml:space="preserve"> </w:t>
      </w:r>
      <w:r w:rsidR="00816A35">
        <w:rPr>
          <w:rFonts w:hint="cs"/>
          <w:rtl/>
        </w:rPr>
        <w:t>نمی</w:t>
      </w:r>
      <w:r w:rsidR="00816A35">
        <w:rPr>
          <w:rFonts w:hint="eastAsia"/>
          <w:rtl/>
        </w:rPr>
        <w:t>‌</w:t>
      </w:r>
      <w:r w:rsidR="00816A35">
        <w:rPr>
          <w:rFonts w:hint="cs"/>
          <w:rtl/>
        </w:rPr>
        <w:t xml:space="preserve">تواند </w:t>
      </w:r>
      <w:r w:rsidR="00E072F9">
        <w:rPr>
          <w:rFonts w:hint="cs"/>
          <w:rtl/>
        </w:rPr>
        <w:t xml:space="preserve">ورود </w:t>
      </w:r>
      <w:r>
        <w:rPr>
          <w:rFonts w:hint="cs"/>
          <w:rtl/>
        </w:rPr>
        <w:t xml:space="preserve">نهی </w:t>
      </w:r>
      <w:r w:rsidR="00816A35">
        <w:rPr>
          <w:rFonts w:hint="cs"/>
          <w:rtl/>
        </w:rPr>
        <w:t>باشد</w:t>
      </w:r>
      <w:r w:rsidR="00E072F9">
        <w:rPr>
          <w:rFonts w:hint="cs"/>
          <w:rtl/>
        </w:rPr>
        <w:t>، و</w:t>
      </w:r>
      <w:r w:rsidR="00816A35">
        <w:rPr>
          <w:rFonts w:hint="cs"/>
          <w:rtl/>
        </w:rPr>
        <w:t xml:space="preserve"> ثانیا</w:t>
      </w:r>
      <w:r>
        <w:rPr>
          <w:rFonts w:hint="cs"/>
          <w:rtl/>
        </w:rPr>
        <w:t xml:space="preserve"> عدم النهی</w:t>
      </w:r>
      <w:r w:rsidR="00816A35">
        <w:rPr>
          <w:rFonts w:hint="cs"/>
          <w:rtl/>
        </w:rPr>
        <w:t xml:space="preserve"> نمی</w:t>
      </w:r>
      <w:r w:rsidR="00816A35">
        <w:rPr>
          <w:rFonts w:hint="eastAsia"/>
          <w:rtl/>
        </w:rPr>
        <w:t>‌</w:t>
      </w:r>
      <w:r w:rsidR="00816A35">
        <w:rPr>
          <w:rFonts w:hint="cs"/>
          <w:rtl/>
        </w:rPr>
        <w:t>تواند</w:t>
      </w:r>
      <w:r>
        <w:rPr>
          <w:rFonts w:hint="cs"/>
          <w:rtl/>
        </w:rPr>
        <w:t xml:space="preserve"> قید</w:t>
      </w:r>
      <w:r w:rsidR="00816A35">
        <w:rPr>
          <w:rFonts w:hint="cs"/>
          <w:rtl/>
        </w:rPr>
        <w:t xml:space="preserve"> واقعی</w:t>
      </w:r>
      <w:r>
        <w:rPr>
          <w:rFonts w:hint="cs"/>
          <w:rtl/>
        </w:rPr>
        <w:t xml:space="preserve"> </w:t>
      </w:r>
      <w:r w:rsidR="00816A35">
        <w:rPr>
          <w:rFonts w:hint="cs"/>
          <w:rtl/>
        </w:rPr>
        <w:t>باشد</w:t>
      </w:r>
      <w:r w:rsidR="00E072F9">
        <w:rPr>
          <w:rFonts w:hint="cs"/>
          <w:rtl/>
        </w:rPr>
        <w:t>، و</w:t>
      </w:r>
      <w:r w:rsidR="00816A35">
        <w:rPr>
          <w:rFonts w:hint="cs"/>
          <w:rtl/>
        </w:rPr>
        <w:t xml:space="preserve"> ثالثا</w:t>
      </w:r>
      <w:r>
        <w:rPr>
          <w:rFonts w:hint="cs"/>
          <w:rtl/>
        </w:rPr>
        <w:t xml:space="preserve"> عدم النهی </w:t>
      </w:r>
      <w:r w:rsidR="00816A35">
        <w:rPr>
          <w:rFonts w:hint="cs"/>
          <w:rtl/>
        </w:rPr>
        <w:t>نمی</w:t>
      </w:r>
      <w:r w:rsidR="00816A35">
        <w:rPr>
          <w:rFonts w:hint="eastAsia"/>
          <w:rtl/>
        </w:rPr>
        <w:t>‌</w:t>
      </w:r>
      <w:r w:rsidR="00816A35">
        <w:rPr>
          <w:rFonts w:hint="cs"/>
          <w:rtl/>
        </w:rPr>
        <w:t>تواند مشیر و معرف</w:t>
      </w:r>
      <w:r w:rsidR="00E072F9">
        <w:rPr>
          <w:rFonts w:hint="cs"/>
          <w:rtl/>
        </w:rPr>
        <w:t xml:space="preserve"> باشد.</w:t>
      </w:r>
      <w:r>
        <w:rPr>
          <w:rFonts w:hint="cs"/>
          <w:rtl/>
        </w:rPr>
        <w:t xml:space="preserve"> </w:t>
      </w:r>
    </w:p>
    <w:p w14:paraId="5A1B5E97" w14:textId="77777777" w:rsidR="00BB3EBF" w:rsidRDefault="00000000" w:rsidP="00FA061C">
      <w:pPr>
        <w:pStyle w:val="Heading1"/>
        <w:rPr>
          <w:rtl/>
        </w:rPr>
      </w:pPr>
      <w:bookmarkStart w:id="398" w:name="_Toc120537545"/>
      <w:r>
        <w:rPr>
          <w:rFonts w:hint="cs"/>
          <w:rtl/>
        </w:rPr>
        <w:t xml:space="preserve">2. </w:t>
      </w:r>
      <w:r w:rsidR="00FA061C">
        <w:rPr>
          <w:rFonts w:hint="cs"/>
          <w:rtl/>
        </w:rPr>
        <w:t>سه استدلال محقق اصفهانی در اینکه اباحه ظاهری نمی</w:t>
      </w:r>
      <w:r w:rsidR="00FA061C">
        <w:rPr>
          <w:rFonts w:hint="eastAsia"/>
          <w:rtl/>
        </w:rPr>
        <w:t>‌</w:t>
      </w:r>
      <w:r w:rsidR="00FA061C">
        <w:rPr>
          <w:rFonts w:hint="cs"/>
          <w:rtl/>
        </w:rPr>
        <w:t>تواند مغیی به صدور نهی باشد</w:t>
      </w:r>
      <w:bookmarkEnd w:id="398"/>
    </w:p>
    <w:p w14:paraId="6708B73F" w14:textId="77777777" w:rsidR="00FA061C" w:rsidRDefault="00000000" w:rsidP="00BB3EBF">
      <w:pPr>
        <w:rPr>
          <w:rtl/>
        </w:rPr>
      </w:pPr>
      <w:r>
        <w:rPr>
          <w:rFonts w:hint="cs"/>
          <w:rtl/>
        </w:rPr>
        <w:t xml:space="preserve">درباره اباحه ظاهری که بگوییم </w:t>
      </w:r>
      <w:r w:rsidR="00BB3EBF">
        <w:rPr>
          <w:rFonts w:hint="cs"/>
          <w:rtl/>
        </w:rPr>
        <w:t>«</w:t>
      </w:r>
      <w:r>
        <w:rPr>
          <w:rFonts w:hint="cs"/>
          <w:rtl/>
        </w:rPr>
        <w:t xml:space="preserve">کل شیء مطلق </w:t>
      </w:r>
      <w:r w:rsidR="00BB3EBF">
        <w:rPr>
          <w:rFonts w:hint="cs"/>
          <w:rtl/>
        </w:rPr>
        <w:t>أي</w:t>
      </w:r>
      <w:r>
        <w:rPr>
          <w:rFonts w:hint="cs"/>
          <w:rtl/>
        </w:rPr>
        <w:t xml:space="preserve"> مباح بإب</w:t>
      </w:r>
      <w:r w:rsidR="00BB3EBF">
        <w:rPr>
          <w:rFonts w:hint="cs"/>
          <w:rtl/>
        </w:rPr>
        <w:t>احة ظاهریة حتی یرد فیه نهي واقعي»</w:t>
      </w:r>
      <w:r>
        <w:rPr>
          <w:rFonts w:hint="cs"/>
          <w:rtl/>
        </w:rPr>
        <w:t>، ایشان سه استدلال می</w:t>
      </w:r>
      <w:r>
        <w:rPr>
          <w:rFonts w:hint="eastAsia"/>
          <w:rtl/>
        </w:rPr>
        <w:t>‌</w:t>
      </w:r>
      <w:r>
        <w:rPr>
          <w:rFonts w:hint="cs"/>
          <w:rtl/>
        </w:rPr>
        <w:t>اورد که اباحه ظاهری هم نمی</w:t>
      </w:r>
      <w:r>
        <w:rPr>
          <w:rFonts w:hint="eastAsia"/>
          <w:rtl/>
        </w:rPr>
        <w:t>‌</w:t>
      </w:r>
      <w:r>
        <w:rPr>
          <w:rFonts w:hint="cs"/>
          <w:rtl/>
        </w:rPr>
        <w:t>شو</w:t>
      </w:r>
      <w:r w:rsidR="00D3779E">
        <w:rPr>
          <w:rFonts w:hint="cs"/>
          <w:rtl/>
        </w:rPr>
        <w:t>د مغیی به عدم صدور نهی باشد.</w:t>
      </w:r>
    </w:p>
    <w:p w14:paraId="546AD768" w14:textId="77777777" w:rsidR="00FA061C" w:rsidRDefault="00000000" w:rsidP="00FA061C">
      <w:pPr>
        <w:pStyle w:val="Heading2"/>
        <w:rPr>
          <w:rtl/>
        </w:rPr>
      </w:pPr>
      <w:bookmarkStart w:id="399" w:name="_Toc120537546"/>
      <w:r>
        <w:rPr>
          <w:rFonts w:hint="cs"/>
          <w:rtl/>
        </w:rPr>
        <w:t xml:space="preserve">1. </w:t>
      </w:r>
      <w:r w:rsidR="00817EDB">
        <w:rPr>
          <w:rFonts w:hint="cs"/>
          <w:rtl/>
        </w:rPr>
        <w:t xml:space="preserve"> با آمدن نهی واقعی، موضوع اباحه ظاهری یعنی شک از بین نمی</w:t>
      </w:r>
      <w:r w:rsidR="00817EDB">
        <w:rPr>
          <w:rtl/>
        </w:rPr>
        <w:t>‌</w:t>
      </w:r>
      <w:r w:rsidR="00817EDB">
        <w:rPr>
          <w:rFonts w:hint="cs"/>
          <w:rtl/>
        </w:rPr>
        <w:t>رود</w:t>
      </w:r>
      <w:bookmarkEnd w:id="399"/>
    </w:p>
    <w:p w14:paraId="21D6A3B9" w14:textId="77777777" w:rsidR="008B4A48" w:rsidRDefault="00000000" w:rsidP="0069099E">
      <w:pPr>
        <w:rPr>
          <w:rtl/>
        </w:rPr>
      </w:pPr>
      <w:r>
        <w:rPr>
          <w:rFonts w:hint="cs"/>
          <w:rtl/>
        </w:rPr>
        <w:t>ابتدا می</w:t>
      </w:r>
      <w:r>
        <w:rPr>
          <w:rFonts w:hint="eastAsia"/>
          <w:rtl/>
        </w:rPr>
        <w:t>‌</w:t>
      </w:r>
      <w:r>
        <w:rPr>
          <w:rFonts w:hint="cs"/>
          <w:rtl/>
        </w:rPr>
        <w:t>گوید</w:t>
      </w:r>
      <w:r w:rsidR="00FA061C">
        <w:rPr>
          <w:rFonts w:hint="cs"/>
          <w:rtl/>
        </w:rPr>
        <w:t xml:space="preserve"> موضوع</w:t>
      </w:r>
      <w:r>
        <w:rPr>
          <w:rFonts w:hint="cs"/>
          <w:rtl/>
        </w:rPr>
        <w:t xml:space="preserve"> اباحه ظاهری </w:t>
      </w:r>
      <w:r w:rsidR="00FA061C">
        <w:rPr>
          <w:rFonts w:hint="cs"/>
          <w:rtl/>
        </w:rPr>
        <w:t>شک است. وقتی موضوع آن شک باشد باید غایت آن نیز</w:t>
      </w:r>
      <w:r>
        <w:rPr>
          <w:rFonts w:hint="cs"/>
          <w:rtl/>
        </w:rPr>
        <w:t xml:space="preserve"> </w:t>
      </w:r>
      <w:r w:rsidRPr="00D3779E">
        <w:rPr>
          <w:rFonts w:hint="cs"/>
          <w:rtl/>
        </w:rPr>
        <w:t>مناسب با آ</w:t>
      </w:r>
      <w:r>
        <w:rPr>
          <w:rFonts w:hint="cs"/>
          <w:rtl/>
        </w:rPr>
        <w:t>ن شک باشد</w:t>
      </w:r>
      <w:r w:rsidR="00EE0757">
        <w:rPr>
          <w:rFonts w:hint="cs"/>
          <w:rtl/>
        </w:rPr>
        <w:t>،</w:t>
      </w:r>
      <w:r>
        <w:rPr>
          <w:rFonts w:hint="cs"/>
          <w:rtl/>
        </w:rPr>
        <w:t xml:space="preserve"> نه اینکه امری واقعی باشد که مجامع با شک است. </w:t>
      </w:r>
      <w:r w:rsidR="00FA061C">
        <w:rPr>
          <w:rFonts w:hint="cs"/>
          <w:rtl/>
        </w:rPr>
        <w:t>زیرا</w:t>
      </w:r>
      <w:r>
        <w:rPr>
          <w:rFonts w:hint="cs"/>
          <w:rtl/>
        </w:rPr>
        <w:t xml:space="preserve"> وقتی شک را اخذ کردید، </w:t>
      </w:r>
      <w:r w:rsidR="00FA061C">
        <w:rPr>
          <w:rFonts w:hint="cs"/>
          <w:rtl/>
        </w:rPr>
        <w:t xml:space="preserve">فرض اینست که </w:t>
      </w:r>
      <w:r>
        <w:rPr>
          <w:rFonts w:hint="cs"/>
          <w:rtl/>
        </w:rPr>
        <w:t>تمام الموضوع برای حکم ظاهری است</w:t>
      </w:r>
      <w:r w:rsidR="0069099E">
        <w:rPr>
          <w:rFonts w:hint="cs"/>
          <w:rtl/>
        </w:rPr>
        <w:t>. (</w:t>
      </w:r>
      <w:r>
        <w:rPr>
          <w:rFonts w:hint="cs"/>
          <w:rtl/>
        </w:rPr>
        <w:t>هر زمان شک کردید</w:t>
      </w:r>
      <w:r w:rsidR="00EE0757">
        <w:rPr>
          <w:rFonts w:hint="cs"/>
          <w:rtl/>
        </w:rPr>
        <w:t xml:space="preserve"> که</w:t>
      </w:r>
      <w:r>
        <w:rPr>
          <w:rFonts w:hint="cs"/>
          <w:rtl/>
        </w:rPr>
        <w:t xml:space="preserve"> </w:t>
      </w:r>
      <w:r w:rsidR="00FA061C">
        <w:rPr>
          <w:rFonts w:hint="cs"/>
          <w:rtl/>
        </w:rPr>
        <w:t>شیءای</w:t>
      </w:r>
      <w:r>
        <w:rPr>
          <w:rFonts w:hint="cs"/>
          <w:rtl/>
        </w:rPr>
        <w:t xml:space="preserve"> حلال است یا حرام، مباح است</w:t>
      </w:r>
      <w:r w:rsidR="0069099E">
        <w:rPr>
          <w:rFonts w:hint="cs"/>
          <w:rtl/>
        </w:rPr>
        <w:t>)</w:t>
      </w:r>
      <w:r>
        <w:rPr>
          <w:rFonts w:hint="cs"/>
          <w:rtl/>
        </w:rPr>
        <w:t>.</w:t>
      </w:r>
      <w:r w:rsidR="00FA061C">
        <w:rPr>
          <w:rFonts w:hint="cs"/>
          <w:rtl/>
        </w:rPr>
        <w:t xml:space="preserve"> تمام الموضوع برای اباحه،</w:t>
      </w:r>
      <w:r>
        <w:rPr>
          <w:rFonts w:hint="cs"/>
          <w:rtl/>
        </w:rPr>
        <w:t xml:space="preserve"> شک </w:t>
      </w:r>
      <w:r w:rsidR="00FA061C">
        <w:rPr>
          <w:rFonts w:hint="cs"/>
          <w:rtl/>
        </w:rPr>
        <w:t>در</w:t>
      </w:r>
      <w:r>
        <w:rPr>
          <w:rFonts w:hint="cs"/>
          <w:rtl/>
        </w:rPr>
        <w:t xml:space="preserve"> حل و حرمت است</w:t>
      </w:r>
      <w:r w:rsidR="00FA061C">
        <w:rPr>
          <w:rFonts w:hint="cs"/>
          <w:rtl/>
        </w:rPr>
        <w:t>. اگر این را مغیی</w:t>
      </w:r>
      <w:r>
        <w:rPr>
          <w:rFonts w:hint="cs"/>
          <w:rtl/>
        </w:rPr>
        <w:t xml:space="preserve"> کنید به علم</w:t>
      </w:r>
      <w:r w:rsidR="00EE0757">
        <w:rPr>
          <w:rFonts w:hint="cs"/>
          <w:rtl/>
        </w:rPr>
        <w:t>،</w:t>
      </w:r>
      <w:r>
        <w:rPr>
          <w:rFonts w:hint="cs"/>
          <w:rtl/>
        </w:rPr>
        <w:t xml:space="preserve"> درست می</w:t>
      </w:r>
      <w:r>
        <w:rPr>
          <w:rFonts w:hint="eastAsia"/>
          <w:rtl/>
        </w:rPr>
        <w:t>‌</w:t>
      </w:r>
      <w:r w:rsidR="0069099E">
        <w:rPr>
          <w:rFonts w:hint="cs"/>
          <w:rtl/>
        </w:rPr>
        <w:t>ش</w:t>
      </w:r>
      <w:r w:rsidR="00D3779E">
        <w:rPr>
          <w:rFonts w:hint="cs"/>
          <w:rtl/>
        </w:rPr>
        <w:t>ود</w:t>
      </w:r>
      <w:r w:rsidR="0069099E">
        <w:rPr>
          <w:rFonts w:hint="cs"/>
          <w:rtl/>
        </w:rPr>
        <w:t xml:space="preserve"> چون</w:t>
      </w:r>
      <w:r>
        <w:rPr>
          <w:rFonts w:hint="cs"/>
          <w:rtl/>
        </w:rPr>
        <w:t xml:space="preserve"> هر زمان علم آمد، شک </w:t>
      </w:r>
      <w:r w:rsidR="00FA061C">
        <w:rPr>
          <w:rFonts w:hint="cs"/>
          <w:rtl/>
        </w:rPr>
        <w:t>می</w:t>
      </w:r>
      <w:r w:rsidR="00FA061C">
        <w:rPr>
          <w:rFonts w:hint="eastAsia"/>
          <w:rtl/>
        </w:rPr>
        <w:t>‌</w:t>
      </w:r>
      <w:r w:rsidR="00FA061C">
        <w:rPr>
          <w:rFonts w:hint="cs"/>
          <w:rtl/>
        </w:rPr>
        <w:t>رود</w:t>
      </w:r>
      <w:r>
        <w:rPr>
          <w:rFonts w:hint="cs"/>
          <w:rtl/>
        </w:rPr>
        <w:t xml:space="preserve">. ولی اگر مغیی </w:t>
      </w:r>
      <w:r w:rsidR="00FA061C">
        <w:rPr>
          <w:rFonts w:hint="cs"/>
          <w:rtl/>
        </w:rPr>
        <w:t>شود</w:t>
      </w:r>
      <w:r>
        <w:rPr>
          <w:rFonts w:hint="cs"/>
          <w:rtl/>
        </w:rPr>
        <w:t xml:space="preserve"> </w:t>
      </w:r>
      <w:r w:rsidR="00FA061C">
        <w:rPr>
          <w:rFonts w:hint="cs"/>
          <w:rtl/>
        </w:rPr>
        <w:t>به امری واقعی که قد یجامع الشک، مع</w:t>
      </w:r>
      <w:r w:rsidR="0069099E">
        <w:rPr>
          <w:rFonts w:hint="cs"/>
          <w:rtl/>
        </w:rPr>
        <w:t>نا ندارد؛ چون</w:t>
      </w:r>
      <w:r>
        <w:rPr>
          <w:rFonts w:hint="cs"/>
          <w:rtl/>
        </w:rPr>
        <w:t xml:space="preserve"> با آمدن امر واقعی</w:t>
      </w:r>
      <w:r w:rsidR="00FA061C">
        <w:rPr>
          <w:rFonts w:hint="cs"/>
          <w:rtl/>
        </w:rPr>
        <w:t>، باید</w:t>
      </w:r>
      <w:r w:rsidR="00EE0757">
        <w:rPr>
          <w:rFonts w:hint="cs"/>
          <w:rtl/>
        </w:rPr>
        <w:t xml:space="preserve"> شک از بین برود؛ در حالی که</w:t>
      </w:r>
      <w:r>
        <w:rPr>
          <w:rFonts w:hint="cs"/>
          <w:rtl/>
        </w:rPr>
        <w:t xml:space="preserve"> آن امر واقعی </w:t>
      </w:r>
      <w:r w:rsidR="00FA061C">
        <w:rPr>
          <w:rFonts w:hint="cs"/>
          <w:rtl/>
        </w:rPr>
        <w:t>شک</w:t>
      </w:r>
      <w:r>
        <w:rPr>
          <w:rFonts w:hint="cs"/>
          <w:rtl/>
        </w:rPr>
        <w:t xml:space="preserve"> را از بین نمی</w:t>
      </w:r>
      <w:r>
        <w:rPr>
          <w:rFonts w:hint="eastAsia"/>
          <w:rtl/>
        </w:rPr>
        <w:t>‌</w:t>
      </w:r>
      <w:r w:rsidR="00EE0757">
        <w:rPr>
          <w:rFonts w:hint="cs"/>
          <w:rtl/>
        </w:rPr>
        <w:t>برد چراکه</w:t>
      </w:r>
      <w:r>
        <w:rPr>
          <w:rFonts w:hint="cs"/>
          <w:rtl/>
        </w:rPr>
        <w:t xml:space="preserve"> ممکن است با شک جمع شود</w:t>
      </w:r>
      <w:r w:rsidR="00FA061C">
        <w:rPr>
          <w:rFonts w:hint="cs"/>
          <w:rtl/>
        </w:rPr>
        <w:t>.</w:t>
      </w:r>
      <w:r>
        <w:rPr>
          <w:rFonts w:hint="cs"/>
          <w:rtl/>
        </w:rPr>
        <w:t xml:space="preserve"> این یعنی حکم نیست</w:t>
      </w:r>
      <w:r w:rsidR="00FA061C">
        <w:rPr>
          <w:rFonts w:hint="cs"/>
          <w:rtl/>
        </w:rPr>
        <w:t xml:space="preserve"> ولی</w:t>
      </w:r>
      <w:r>
        <w:rPr>
          <w:rFonts w:hint="cs"/>
          <w:rtl/>
        </w:rPr>
        <w:t xml:space="preserve"> شک </w:t>
      </w:r>
      <w:r w:rsidR="00FA061C">
        <w:rPr>
          <w:rFonts w:hint="cs"/>
          <w:rtl/>
        </w:rPr>
        <w:t>باقی است</w:t>
      </w:r>
      <w:r>
        <w:rPr>
          <w:rFonts w:hint="cs"/>
          <w:rtl/>
        </w:rPr>
        <w:t xml:space="preserve">. حکم نیست </w:t>
      </w:r>
      <w:r w:rsidR="00FA061C">
        <w:rPr>
          <w:rFonts w:hint="cs"/>
          <w:rtl/>
        </w:rPr>
        <w:t xml:space="preserve">چون غایت آن </w:t>
      </w:r>
      <w:r>
        <w:rPr>
          <w:rFonts w:hint="cs"/>
          <w:rtl/>
        </w:rPr>
        <w:t>حاصل شده است</w:t>
      </w:r>
      <w:r w:rsidR="00FA061C">
        <w:rPr>
          <w:rFonts w:hint="cs"/>
          <w:rtl/>
        </w:rPr>
        <w:t>،</w:t>
      </w:r>
      <w:r>
        <w:rPr>
          <w:rFonts w:hint="cs"/>
          <w:rtl/>
        </w:rPr>
        <w:t xml:space="preserve"> ولی شک </w:t>
      </w:r>
      <w:r w:rsidR="00FA061C">
        <w:rPr>
          <w:rFonts w:hint="cs"/>
          <w:rtl/>
        </w:rPr>
        <w:t>باقی است</w:t>
      </w:r>
      <w:r>
        <w:rPr>
          <w:rFonts w:hint="cs"/>
          <w:rtl/>
        </w:rPr>
        <w:t xml:space="preserve"> چون </w:t>
      </w:r>
      <w:r w:rsidR="00817EDB">
        <w:rPr>
          <w:rFonts w:hint="cs"/>
          <w:rtl/>
        </w:rPr>
        <w:t xml:space="preserve">قد </w:t>
      </w:r>
      <w:r>
        <w:rPr>
          <w:rFonts w:hint="cs"/>
          <w:rtl/>
        </w:rPr>
        <w:t>یجتمع</w:t>
      </w:r>
      <w:r w:rsidR="00817EDB">
        <w:rPr>
          <w:rFonts w:hint="cs"/>
          <w:rtl/>
        </w:rPr>
        <w:t xml:space="preserve"> حکم واقعی با شک</w:t>
      </w:r>
      <w:r>
        <w:rPr>
          <w:rFonts w:hint="cs"/>
          <w:rtl/>
        </w:rPr>
        <w:t xml:space="preserve">. انسان شک دارد ولی در واقع نهی وارد شده است. سوال اینست که </w:t>
      </w:r>
      <w:r w:rsidR="00B14F2F">
        <w:rPr>
          <w:rFonts w:hint="cs"/>
          <w:rtl/>
        </w:rPr>
        <w:t xml:space="preserve">مگر </w:t>
      </w:r>
      <w:r>
        <w:rPr>
          <w:rFonts w:hint="cs"/>
          <w:rtl/>
        </w:rPr>
        <w:t>ا</w:t>
      </w:r>
      <w:r w:rsidR="00B14F2F">
        <w:rPr>
          <w:rFonts w:hint="cs"/>
          <w:rtl/>
        </w:rPr>
        <w:t>ین نهی وارد، قرار نبود که غایت حکم باشد</w:t>
      </w:r>
      <w:r w:rsidR="00817EDB">
        <w:rPr>
          <w:rFonts w:hint="cs"/>
          <w:rtl/>
        </w:rPr>
        <w:t>؟</w:t>
      </w:r>
      <w:r>
        <w:rPr>
          <w:rFonts w:hint="cs"/>
          <w:rtl/>
        </w:rPr>
        <w:t xml:space="preserve"> پس </w:t>
      </w:r>
      <w:r w:rsidR="00817EDB">
        <w:rPr>
          <w:rFonts w:hint="cs"/>
          <w:rtl/>
        </w:rPr>
        <w:t>علی القاعده</w:t>
      </w:r>
      <w:r w:rsidR="00B14F2F">
        <w:rPr>
          <w:rFonts w:hint="cs"/>
          <w:rtl/>
        </w:rPr>
        <w:t xml:space="preserve"> با ورودش،</w:t>
      </w:r>
      <w:r w:rsidR="00817EDB">
        <w:rPr>
          <w:rFonts w:hint="cs"/>
          <w:rtl/>
        </w:rPr>
        <w:t xml:space="preserve"> </w:t>
      </w:r>
      <w:r>
        <w:rPr>
          <w:rFonts w:hint="cs"/>
          <w:rtl/>
        </w:rPr>
        <w:t>حکم باید برود</w:t>
      </w:r>
      <w:r w:rsidR="00817EDB">
        <w:rPr>
          <w:rFonts w:hint="cs"/>
          <w:rtl/>
        </w:rPr>
        <w:t>،</w:t>
      </w:r>
      <w:r w:rsidR="00B14F2F">
        <w:rPr>
          <w:rFonts w:hint="cs"/>
          <w:rtl/>
        </w:rPr>
        <w:t xml:space="preserve"> با اینکه</w:t>
      </w:r>
      <w:r>
        <w:rPr>
          <w:rFonts w:hint="cs"/>
          <w:rtl/>
        </w:rPr>
        <w:t xml:space="preserve"> شک باقی است</w:t>
      </w:r>
      <w:r w:rsidR="00817EDB">
        <w:rPr>
          <w:rFonts w:hint="cs"/>
          <w:rtl/>
        </w:rPr>
        <w:t>،</w:t>
      </w:r>
      <w:r>
        <w:rPr>
          <w:rFonts w:hint="cs"/>
          <w:rtl/>
        </w:rPr>
        <w:t xml:space="preserve"> پس معلوم است که شک تمام الموضوع نیست</w:t>
      </w:r>
      <w:r w:rsidR="00817EDB">
        <w:rPr>
          <w:rFonts w:hint="cs"/>
          <w:rtl/>
        </w:rPr>
        <w:t>،</w:t>
      </w:r>
      <w:r w:rsidR="00EE0757">
        <w:rPr>
          <w:rFonts w:hint="cs"/>
          <w:rtl/>
        </w:rPr>
        <w:t xml:space="preserve"> و این خلف است چون موضوع احکام ظاهری</w:t>
      </w:r>
      <w:r w:rsidR="00817EDB">
        <w:rPr>
          <w:rFonts w:hint="cs"/>
          <w:rtl/>
        </w:rPr>
        <w:t>،</w:t>
      </w:r>
      <w:r>
        <w:rPr>
          <w:rFonts w:hint="cs"/>
          <w:rtl/>
        </w:rPr>
        <w:t xml:space="preserve"> شک در حل و حرمت است. </w:t>
      </w:r>
      <w:r w:rsidR="00817EDB">
        <w:rPr>
          <w:rFonts w:hint="cs"/>
          <w:rtl/>
        </w:rPr>
        <w:t>می</w:t>
      </w:r>
      <w:r w:rsidR="00817EDB">
        <w:rPr>
          <w:rFonts w:hint="eastAsia"/>
          <w:rtl/>
        </w:rPr>
        <w:t>‌</w:t>
      </w:r>
      <w:r w:rsidR="00817EDB">
        <w:rPr>
          <w:rFonts w:hint="cs"/>
          <w:rtl/>
        </w:rPr>
        <w:t>فرماید:</w:t>
      </w:r>
    </w:p>
    <w:p w14:paraId="4253BC1C" w14:textId="77777777" w:rsidR="00817EDB" w:rsidRDefault="00000000" w:rsidP="00817EDB">
      <w:pPr>
        <w:pStyle w:val="10"/>
        <w:rPr>
          <w:rtl/>
        </w:rPr>
      </w:pPr>
      <w:r>
        <w:rPr>
          <w:rtl/>
        </w:rPr>
        <w:t>أن الاباحة الظاهرية التي موضوعها المشكوك لا يعقل أن تكون مغيّاة إلاّ بالعلم، ولا محدّدة إلاّ بعدمه</w:t>
      </w:r>
    </w:p>
    <w:p w14:paraId="21645817" w14:textId="77777777" w:rsidR="008B4A48" w:rsidRDefault="00000000" w:rsidP="00817EDB">
      <w:pPr>
        <w:ind w:firstLine="0"/>
        <w:rPr>
          <w:rtl/>
        </w:rPr>
      </w:pPr>
      <w:r>
        <w:rPr>
          <w:rFonts w:hint="cs"/>
          <w:rtl/>
        </w:rPr>
        <w:t>که بگوییم کل شیء لم یعلم اباحته و حرمته، مباح است.</w:t>
      </w:r>
    </w:p>
    <w:p w14:paraId="21941CA2" w14:textId="77777777" w:rsidR="00817EDB" w:rsidRDefault="00000000" w:rsidP="00817EDB">
      <w:pPr>
        <w:pStyle w:val="10"/>
        <w:rPr>
          <w:rtl/>
        </w:rPr>
      </w:pPr>
      <w:r>
        <w:rPr>
          <w:rtl/>
        </w:rPr>
        <w:t xml:space="preserve">لا بأمر واقعي يجامع الشّك، وإلاّ لزم تخلف الحكم عن موضوعه التامّ </w:t>
      </w:r>
    </w:p>
    <w:p w14:paraId="4A1B481F" w14:textId="77777777" w:rsidR="008B4A48" w:rsidRDefault="00000000" w:rsidP="008B4A48">
      <w:pPr>
        <w:ind w:firstLine="0"/>
        <w:rPr>
          <w:rtl/>
        </w:rPr>
      </w:pPr>
      <w:r>
        <w:rPr>
          <w:rFonts w:hint="cs"/>
          <w:rtl/>
        </w:rPr>
        <w:t>ممکن است حکم مرتفع شود به حصول غایت، یعنی نهی واقعی هست و حکم مرتفع است</w:t>
      </w:r>
      <w:r w:rsidR="00817EDB">
        <w:rPr>
          <w:rFonts w:hint="cs"/>
          <w:rtl/>
        </w:rPr>
        <w:t>،</w:t>
      </w:r>
      <w:r>
        <w:rPr>
          <w:rFonts w:hint="cs"/>
          <w:rtl/>
        </w:rPr>
        <w:t xml:space="preserve"> ولی</w:t>
      </w:r>
      <w:r w:rsidR="00817EDB">
        <w:rPr>
          <w:rFonts w:hint="cs"/>
          <w:rtl/>
        </w:rPr>
        <w:t xml:space="preserve"> در عین حال</w:t>
      </w:r>
      <w:r>
        <w:rPr>
          <w:rFonts w:hint="cs"/>
          <w:rtl/>
        </w:rPr>
        <w:t xml:space="preserve"> شک باقی است.</w:t>
      </w:r>
    </w:p>
    <w:p w14:paraId="13AA9BDD" w14:textId="77777777" w:rsidR="00817EDB" w:rsidRPr="00817EDB" w:rsidRDefault="00000000" w:rsidP="00817EDB">
      <w:pPr>
        <w:pStyle w:val="10"/>
        <w:rPr>
          <w:rtl/>
        </w:rPr>
      </w:pPr>
      <w:r>
        <w:rPr>
          <w:rtl/>
        </w:rPr>
        <w:t>فإنه مع فرض كون الموضوع وهو المشكوك موجودا يرتفع حكمه بصدور النهي المجامع مع الشك واقعا</w:t>
      </w:r>
      <w:r>
        <w:t>.</w:t>
      </w:r>
    </w:p>
    <w:p w14:paraId="132A3585" w14:textId="77777777" w:rsidR="008B4A48" w:rsidRDefault="00000000" w:rsidP="008B4A48">
      <w:pPr>
        <w:ind w:firstLine="0"/>
        <w:rPr>
          <w:rtl/>
        </w:rPr>
      </w:pPr>
      <w:r>
        <w:rPr>
          <w:rFonts w:hint="cs"/>
          <w:rtl/>
        </w:rPr>
        <w:t>این هم نمی</w:t>
      </w:r>
      <w:r>
        <w:rPr>
          <w:rFonts w:hint="eastAsia"/>
        </w:rPr>
        <w:t>‌</w:t>
      </w:r>
      <w:r>
        <w:rPr>
          <w:rFonts w:hint="cs"/>
          <w:rtl/>
        </w:rPr>
        <w:t xml:space="preserve">شود. </w:t>
      </w:r>
    </w:p>
    <w:p w14:paraId="5553E6B0" w14:textId="77777777" w:rsidR="008B4A48" w:rsidRDefault="00000000" w:rsidP="00267214">
      <w:pPr>
        <w:pStyle w:val="10"/>
        <w:rPr>
          <w:rtl/>
        </w:rPr>
      </w:pPr>
      <w:r>
        <w:rPr>
          <w:rFonts w:hint="cs"/>
          <w:rtl/>
        </w:rPr>
        <w:t>فلا یعقل أن تتقید إلا بورود النهي علی المکلف</w:t>
      </w:r>
    </w:p>
    <w:p w14:paraId="0EC5D0B2" w14:textId="77777777" w:rsidR="008B4A48" w:rsidRDefault="00000000" w:rsidP="00817EDB">
      <w:pPr>
        <w:ind w:firstLine="0"/>
        <w:rPr>
          <w:rtl/>
        </w:rPr>
      </w:pPr>
      <w:r>
        <w:rPr>
          <w:rFonts w:hint="cs"/>
          <w:rtl/>
        </w:rPr>
        <w:t>آنچه که شک می</w:t>
      </w:r>
      <w:r>
        <w:rPr>
          <w:rFonts w:hint="eastAsia"/>
          <w:rtl/>
        </w:rPr>
        <w:t>‌</w:t>
      </w:r>
      <w:r>
        <w:rPr>
          <w:rFonts w:hint="cs"/>
          <w:rtl/>
        </w:rPr>
        <w:t>تواند مغیی به آن شود، ورود نهی به مکلف است که به معنای وصول است.</w:t>
      </w:r>
    </w:p>
    <w:p w14:paraId="55E3FF93" w14:textId="77777777" w:rsidR="008B4A48" w:rsidRDefault="00000000" w:rsidP="00267214">
      <w:pPr>
        <w:pStyle w:val="10"/>
        <w:rPr>
          <w:rtl/>
        </w:rPr>
      </w:pPr>
      <w:r>
        <w:rPr>
          <w:rFonts w:hint="cs"/>
          <w:rtl/>
        </w:rPr>
        <w:t xml:space="preserve"> لیکون مساوقا للعلم المترفع به الشک.</w:t>
      </w:r>
      <w:r>
        <w:rPr>
          <w:rStyle w:val="FootnoteReference"/>
          <w:rtl/>
        </w:rPr>
        <w:footnoteReference w:id="93"/>
      </w:r>
    </w:p>
    <w:p w14:paraId="26D08C1C" w14:textId="77777777" w:rsidR="008B4A48" w:rsidRDefault="00000000" w:rsidP="00267214">
      <w:pPr>
        <w:ind w:firstLine="0"/>
        <w:rPr>
          <w:rtl/>
        </w:rPr>
      </w:pPr>
      <w:r>
        <w:rPr>
          <w:rFonts w:hint="cs"/>
          <w:rtl/>
        </w:rPr>
        <w:t>باید به علم مغیی باشد، یعنی به ورود علی المکلف مغیی باشد نه به ورود وا</w:t>
      </w:r>
      <w:r w:rsidR="00EE0757">
        <w:rPr>
          <w:rFonts w:hint="cs"/>
          <w:rtl/>
        </w:rPr>
        <w:t>قعی که صدور است</w:t>
      </w:r>
      <w:r w:rsidR="00267214">
        <w:rPr>
          <w:rFonts w:hint="cs"/>
          <w:rtl/>
        </w:rPr>
        <w:t>.</w:t>
      </w:r>
    </w:p>
    <w:p w14:paraId="299BE29E" w14:textId="77777777" w:rsidR="00817EDB" w:rsidRDefault="00000000" w:rsidP="001E2EA8">
      <w:pPr>
        <w:pStyle w:val="Heading2"/>
        <w:rPr>
          <w:rtl/>
        </w:rPr>
      </w:pPr>
      <w:bookmarkStart w:id="400" w:name="_Toc120537547"/>
      <w:r>
        <w:rPr>
          <w:rFonts w:hint="cs"/>
          <w:rtl/>
        </w:rPr>
        <w:t xml:space="preserve">2. </w:t>
      </w:r>
      <w:r w:rsidR="001E2EA8">
        <w:rPr>
          <w:rFonts w:hint="cs"/>
          <w:rtl/>
        </w:rPr>
        <w:t>شبهه مصداقیه می</w:t>
      </w:r>
      <w:r w:rsidR="001E2EA8">
        <w:rPr>
          <w:rtl/>
        </w:rPr>
        <w:t>‌</w:t>
      </w:r>
      <w:r w:rsidR="001E2EA8">
        <w:rPr>
          <w:rFonts w:hint="cs"/>
          <w:rtl/>
        </w:rPr>
        <w:t>شود</w:t>
      </w:r>
      <w:bookmarkEnd w:id="400"/>
    </w:p>
    <w:p w14:paraId="5C519612" w14:textId="77777777" w:rsidR="001E2EA8" w:rsidRDefault="00000000" w:rsidP="001E2EA8">
      <w:pPr>
        <w:rPr>
          <w:rtl/>
        </w:rPr>
      </w:pPr>
      <w:r>
        <w:rPr>
          <w:rFonts w:hint="cs"/>
          <w:rtl/>
        </w:rPr>
        <w:t xml:space="preserve">فرض این </w:t>
      </w:r>
      <w:r w:rsidR="00817EDB">
        <w:rPr>
          <w:rFonts w:hint="cs"/>
          <w:rtl/>
        </w:rPr>
        <w:t>است</w:t>
      </w:r>
      <w:r>
        <w:rPr>
          <w:rFonts w:hint="cs"/>
          <w:rtl/>
        </w:rPr>
        <w:t xml:space="preserve"> که </w:t>
      </w:r>
      <w:r w:rsidR="00036D9E">
        <w:rPr>
          <w:rFonts w:hint="cs"/>
          <w:rtl/>
        </w:rPr>
        <w:t xml:space="preserve">محمول را </w:t>
      </w:r>
      <w:r>
        <w:rPr>
          <w:rFonts w:hint="cs"/>
          <w:rtl/>
        </w:rPr>
        <w:t xml:space="preserve">اباحه ظاهری </w:t>
      </w:r>
      <w:r w:rsidR="00036D9E">
        <w:rPr>
          <w:rFonts w:hint="cs"/>
          <w:rtl/>
        </w:rPr>
        <w:t>دانستیم</w:t>
      </w:r>
      <w:r w:rsidR="00817EDB">
        <w:rPr>
          <w:rFonts w:hint="cs"/>
          <w:rtl/>
        </w:rPr>
        <w:t xml:space="preserve">. </w:t>
      </w:r>
      <w:r w:rsidR="00D76A8F">
        <w:rPr>
          <w:rFonts w:hint="cs"/>
          <w:rtl/>
        </w:rPr>
        <w:t xml:space="preserve">یعنی </w:t>
      </w:r>
      <w:r w:rsidR="00817EDB">
        <w:rPr>
          <w:rFonts w:hint="cs"/>
          <w:rtl/>
        </w:rPr>
        <w:t>«</w:t>
      </w:r>
      <w:r w:rsidR="00D76A8F">
        <w:rPr>
          <w:rFonts w:hint="cs"/>
          <w:rtl/>
        </w:rPr>
        <w:t>کل شیء مطلق</w:t>
      </w:r>
      <w:r w:rsidR="00817EDB">
        <w:rPr>
          <w:rFonts w:hint="cs"/>
          <w:rtl/>
        </w:rPr>
        <w:t xml:space="preserve">، أي </w:t>
      </w:r>
      <w:r w:rsidR="00D76A8F">
        <w:rPr>
          <w:rFonts w:hint="cs"/>
          <w:rtl/>
        </w:rPr>
        <w:t>مباح ظاهرا</w:t>
      </w:r>
      <w:r w:rsidR="00817EDB">
        <w:rPr>
          <w:rFonts w:hint="cs"/>
          <w:rtl/>
        </w:rPr>
        <w:t>».</w:t>
      </w:r>
      <w:r w:rsidR="00D76A8F">
        <w:rPr>
          <w:rFonts w:hint="cs"/>
          <w:rtl/>
        </w:rPr>
        <w:t xml:space="preserve"> آنگاه </w:t>
      </w:r>
      <w:r w:rsidR="00817EDB">
        <w:rPr>
          <w:rFonts w:hint="cs"/>
          <w:rtl/>
        </w:rPr>
        <w:t xml:space="preserve">این </w:t>
      </w:r>
      <w:r w:rsidR="00D76A8F">
        <w:rPr>
          <w:rFonts w:hint="cs"/>
          <w:rtl/>
        </w:rPr>
        <w:t xml:space="preserve">مغیی به چیست؟ به ورود نهی. </w:t>
      </w:r>
      <w:r w:rsidR="00817EDB">
        <w:rPr>
          <w:rFonts w:hint="cs"/>
          <w:rtl/>
        </w:rPr>
        <w:t>می</w:t>
      </w:r>
      <w:r w:rsidR="00817EDB">
        <w:rPr>
          <w:rFonts w:hint="eastAsia"/>
          <w:rtl/>
        </w:rPr>
        <w:t>‌</w:t>
      </w:r>
      <w:r w:rsidR="00817EDB">
        <w:rPr>
          <w:rFonts w:hint="cs"/>
          <w:rtl/>
        </w:rPr>
        <w:t>فرماید</w:t>
      </w:r>
      <w:r w:rsidR="00D76A8F">
        <w:rPr>
          <w:rFonts w:hint="cs"/>
          <w:rtl/>
        </w:rPr>
        <w:t xml:space="preserve"> غایت شما امر واقعی </w:t>
      </w:r>
      <w:r w:rsidR="00817EDB">
        <w:rPr>
          <w:rFonts w:hint="cs"/>
          <w:rtl/>
        </w:rPr>
        <w:t>است</w:t>
      </w:r>
      <w:r w:rsidR="00D76A8F">
        <w:rPr>
          <w:rFonts w:hint="cs"/>
          <w:rtl/>
        </w:rPr>
        <w:t xml:space="preserve"> یا قید موضوع </w:t>
      </w:r>
      <w:r w:rsidR="00817EDB">
        <w:rPr>
          <w:rFonts w:hint="cs"/>
          <w:rtl/>
        </w:rPr>
        <w:t>است</w:t>
      </w:r>
      <w:r w:rsidR="00D76A8F">
        <w:rPr>
          <w:rFonts w:hint="cs"/>
          <w:rtl/>
        </w:rPr>
        <w:t xml:space="preserve"> </w:t>
      </w:r>
      <w:r w:rsidR="00817EDB">
        <w:rPr>
          <w:rFonts w:hint="cs"/>
          <w:rtl/>
        </w:rPr>
        <w:t>به آن بیانی که گذشت. در این</w:t>
      </w:r>
      <w:r>
        <w:rPr>
          <w:rFonts w:hint="cs"/>
          <w:rtl/>
        </w:rPr>
        <w:t xml:space="preserve"> </w:t>
      </w:r>
      <w:r w:rsidR="00817EDB">
        <w:rPr>
          <w:rFonts w:hint="cs"/>
          <w:rtl/>
        </w:rPr>
        <w:t>صورت، اگر</w:t>
      </w:r>
      <w:r w:rsidR="00D76A8F">
        <w:rPr>
          <w:rFonts w:hint="cs"/>
          <w:rtl/>
        </w:rPr>
        <w:t xml:space="preserve"> شک کردید در ورود </w:t>
      </w:r>
      <w:r>
        <w:rPr>
          <w:rFonts w:hint="cs"/>
          <w:rtl/>
        </w:rPr>
        <w:t>نهی و عدم آن، باید شک کنید در حکم ظاهری</w:t>
      </w:r>
      <w:r>
        <w:rPr>
          <w:rFonts w:hint="eastAsia"/>
          <w:rtl/>
        </w:rPr>
        <w:t>‌</w:t>
      </w:r>
      <w:r w:rsidR="00D76A8F">
        <w:rPr>
          <w:rFonts w:hint="cs"/>
          <w:rtl/>
        </w:rPr>
        <w:t xml:space="preserve"> به بیانی که </w:t>
      </w:r>
      <w:r>
        <w:rPr>
          <w:rFonts w:hint="cs"/>
          <w:rtl/>
        </w:rPr>
        <w:t>جلسه گذشته</w:t>
      </w:r>
      <w:r w:rsidR="00D76A8F">
        <w:rPr>
          <w:rFonts w:hint="cs"/>
          <w:rtl/>
        </w:rPr>
        <w:t xml:space="preserve"> عرض شد</w:t>
      </w:r>
      <w:r>
        <w:rPr>
          <w:rFonts w:hint="cs"/>
          <w:rtl/>
        </w:rPr>
        <w:t>. این</w:t>
      </w:r>
      <w:r w:rsidR="00D76A8F">
        <w:rPr>
          <w:rFonts w:hint="cs"/>
          <w:rtl/>
        </w:rPr>
        <w:t xml:space="preserve"> می</w:t>
      </w:r>
      <w:r>
        <w:rPr>
          <w:rFonts w:hint="eastAsia"/>
          <w:rtl/>
        </w:rPr>
        <w:t>‌</w:t>
      </w:r>
      <w:r w:rsidR="00D76A8F">
        <w:rPr>
          <w:rFonts w:hint="cs"/>
          <w:rtl/>
        </w:rPr>
        <w:t>شود شبهه مصداقیه</w:t>
      </w:r>
      <w:r w:rsidR="00036D9E">
        <w:rPr>
          <w:rtl/>
        </w:rPr>
        <w:t>ٔ</w:t>
      </w:r>
      <w:r w:rsidR="00036D9E">
        <w:rPr>
          <w:rFonts w:hint="cs"/>
          <w:rtl/>
        </w:rPr>
        <w:t xml:space="preserve"> موضوع حکم به اباحه</w:t>
      </w:r>
      <w:r w:rsidR="00D76A8F">
        <w:rPr>
          <w:rFonts w:hint="cs"/>
          <w:rtl/>
        </w:rPr>
        <w:t xml:space="preserve">. </w:t>
      </w:r>
    </w:p>
    <w:p w14:paraId="40F7261A" w14:textId="77777777" w:rsidR="001E2EA8" w:rsidRDefault="00000000" w:rsidP="001E2EA8">
      <w:pPr>
        <w:rPr>
          <w:rtl/>
        </w:rPr>
      </w:pPr>
      <w:r>
        <w:rPr>
          <w:rFonts w:hint="cs"/>
          <w:rtl/>
        </w:rPr>
        <w:t>وقتی طبق فرض شارع در خطابِ  «کل شیء مطلق حتی یرد فیه نهی»، موضوع حکم به اباحه ظاهری را عدم صدور نهی قرار داده و</w:t>
      </w:r>
      <w:r w:rsidR="000342FA">
        <w:rPr>
          <w:rFonts w:hint="cs"/>
          <w:rtl/>
        </w:rPr>
        <w:t xml:space="preserve"> ما شک داریم که نهی وارد شده است یا خیر، پس شک داریم غایت حاصل است یا خیر</w:t>
      </w:r>
      <w:r>
        <w:rPr>
          <w:rFonts w:hint="cs"/>
          <w:rtl/>
        </w:rPr>
        <w:t>،</w:t>
      </w:r>
      <w:r w:rsidR="000342FA">
        <w:rPr>
          <w:rFonts w:hint="cs"/>
          <w:rtl/>
        </w:rPr>
        <w:t xml:space="preserve"> و </w:t>
      </w:r>
      <w:r>
        <w:rPr>
          <w:rFonts w:hint="cs"/>
          <w:rtl/>
        </w:rPr>
        <w:t xml:space="preserve">یا </w:t>
      </w:r>
      <w:r w:rsidR="000342FA">
        <w:rPr>
          <w:rFonts w:hint="cs"/>
          <w:rtl/>
        </w:rPr>
        <w:t xml:space="preserve">شک داریم اگر قید باشد، آن قید موضوع </w:t>
      </w:r>
      <w:r>
        <w:rPr>
          <w:rFonts w:hint="cs"/>
          <w:rtl/>
        </w:rPr>
        <w:t xml:space="preserve">محقق است </w:t>
      </w:r>
      <w:r w:rsidR="000342FA">
        <w:rPr>
          <w:rFonts w:hint="cs"/>
          <w:rtl/>
        </w:rPr>
        <w:t>یا خیر. این می</w:t>
      </w:r>
      <w:r w:rsidR="000342FA">
        <w:rPr>
          <w:rFonts w:hint="eastAsia"/>
          <w:rtl/>
        </w:rPr>
        <w:t>‌</w:t>
      </w:r>
      <w:r w:rsidR="000342FA">
        <w:rPr>
          <w:rFonts w:hint="cs"/>
          <w:rtl/>
        </w:rPr>
        <w:t xml:space="preserve">شود شبهه مصداقیه. مگر </w:t>
      </w:r>
      <w:r>
        <w:rPr>
          <w:rFonts w:hint="cs"/>
          <w:rtl/>
        </w:rPr>
        <w:t xml:space="preserve">آنکه </w:t>
      </w:r>
      <w:r w:rsidR="000342FA">
        <w:rPr>
          <w:rFonts w:hint="cs"/>
          <w:rtl/>
        </w:rPr>
        <w:t xml:space="preserve">به اصلی مثل استصحاب عدم ورود نهی تکمیل کنید که مرحوم آخوند این بیان </w:t>
      </w:r>
      <w:r>
        <w:rPr>
          <w:rFonts w:hint="cs"/>
          <w:rtl/>
        </w:rPr>
        <w:t>را</w:t>
      </w:r>
      <w:r w:rsidR="000342FA">
        <w:rPr>
          <w:rFonts w:hint="cs"/>
          <w:rtl/>
        </w:rPr>
        <w:t xml:space="preserve"> در کفایه آورد و جواب داد و در حاشیه رسائل هم دارد. </w:t>
      </w:r>
      <w:r>
        <w:rPr>
          <w:rFonts w:hint="cs"/>
          <w:rtl/>
        </w:rPr>
        <w:t>محقق اصفهانی پاسخ می</w:t>
      </w:r>
      <w:r>
        <w:rPr>
          <w:rFonts w:hint="eastAsia"/>
          <w:rtl/>
        </w:rPr>
        <w:t>‌</w:t>
      </w:r>
      <w:r>
        <w:rPr>
          <w:rFonts w:hint="cs"/>
          <w:rtl/>
        </w:rPr>
        <w:t>دهد</w:t>
      </w:r>
      <w:r w:rsidR="000342FA">
        <w:rPr>
          <w:rFonts w:hint="cs"/>
          <w:rtl/>
        </w:rPr>
        <w:t xml:space="preserve"> </w:t>
      </w:r>
      <w:r>
        <w:rPr>
          <w:rFonts w:hint="cs"/>
          <w:rtl/>
        </w:rPr>
        <w:t xml:space="preserve">ما در ادامه </w:t>
      </w:r>
      <w:r w:rsidR="000342FA">
        <w:rPr>
          <w:rFonts w:hint="cs"/>
          <w:rtl/>
        </w:rPr>
        <w:t>در حاشیه بعدی که به فرمایش صاحب کفایه جواب می</w:t>
      </w:r>
      <w:r>
        <w:rPr>
          <w:rFonts w:hint="eastAsia"/>
          <w:rtl/>
        </w:rPr>
        <w:t>‌</w:t>
      </w:r>
      <w:r>
        <w:rPr>
          <w:rFonts w:hint="cs"/>
          <w:rtl/>
        </w:rPr>
        <w:t>دهیم</w:t>
      </w:r>
      <w:r w:rsidR="000342FA">
        <w:rPr>
          <w:rFonts w:hint="cs"/>
          <w:rtl/>
        </w:rPr>
        <w:t>،</w:t>
      </w:r>
      <w:r>
        <w:rPr>
          <w:rFonts w:hint="cs"/>
          <w:rtl/>
        </w:rPr>
        <w:t xml:space="preserve"> </w:t>
      </w:r>
      <w:r w:rsidR="000342FA">
        <w:rPr>
          <w:rFonts w:hint="cs"/>
          <w:rtl/>
        </w:rPr>
        <w:t>روشن می</w:t>
      </w:r>
      <w:r>
        <w:rPr>
          <w:rFonts w:hint="eastAsia"/>
          <w:rtl/>
        </w:rPr>
        <w:t>‌</w:t>
      </w:r>
      <w:r>
        <w:rPr>
          <w:rFonts w:hint="cs"/>
          <w:rtl/>
        </w:rPr>
        <w:t>کنیم که این اصل فایده</w:t>
      </w:r>
      <w:r>
        <w:rPr>
          <w:rFonts w:hint="eastAsia"/>
          <w:rtl/>
        </w:rPr>
        <w:t>‌</w:t>
      </w:r>
      <w:r w:rsidR="000342FA">
        <w:rPr>
          <w:rFonts w:hint="cs"/>
          <w:rtl/>
        </w:rPr>
        <w:t>ای ندارد. اس</w:t>
      </w:r>
      <w:r>
        <w:rPr>
          <w:rFonts w:hint="cs"/>
          <w:rtl/>
        </w:rPr>
        <w:t>تصحاب</w:t>
      </w:r>
      <w:r w:rsidR="000342FA">
        <w:rPr>
          <w:rFonts w:hint="cs"/>
          <w:rtl/>
        </w:rPr>
        <w:t xml:space="preserve"> عدم ورود نهی یا اینست که اس</w:t>
      </w:r>
      <w:r>
        <w:rPr>
          <w:rFonts w:hint="cs"/>
          <w:rtl/>
        </w:rPr>
        <w:t>تصحاب کامل و مفیدی است</w:t>
      </w:r>
      <w:r w:rsidR="000342FA">
        <w:rPr>
          <w:rFonts w:hint="cs"/>
          <w:rtl/>
        </w:rPr>
        <w:t xml:space="preserve"> که در این</w:t>
      </w:r>
      <w:r>
        <w:rPr>
          <w:rFonts w:hint="eastAsia"/>
          <w:rtl/>
        </w:rPr>
        <w:t>‌</w:t>
      </w:r>
      <w:r>
        <w:rPr>
          <w:rFonts w:hint="cs"/>
          <w:rtl/>
        </w:rPr>
        <w:t xml:space="preserve"> </w:t>
      </w:r>
      <w:r w:rsidR="000342FA">
        <w:rPr>
          <w:rFonts w:hint="cs"/>
          <w:rtl/>
        </w:rPr>
        <w:t>صورت خودش کفایت می</w:t>
      </w:r>
      <w:r w:rsidR="000342FA">
        <w:rPr>
          <w:rFonts w:hint="eastAsia"/>
          <w:rtl/>
        </w:rPr>
        <w:t>‌</w:t>
      </w:r>
      <w:r w:rsidR="000342FA">
        <w:rPr>
          <w:rFonts w:hint="cs"/>
          <w:rtl/>
        </w:rPr>
        <w:t>کند و نیازی به این تعبد اباحه</w:t>
      </w:r>
      <w:r w:rsidR="000342FA">
        <w:rPr>
          <w:rFonts w:hint="eastAsia"/>
          <w:rtl/>
        </w:rPr>
        <w:t>‌</w:t>
      </w:r>
      <w:r w:rsidR="000342FA">
        <w:rPr>
          <w:rFonts w:hint="cs"/>
          <w:rtl/>
        </w:rPr>
        <w:t>ای نداریم</w:t>
      </w:r>
      <w:r>
        <w:rPr>
          <w:rFonts w:hint="cs"/>
          <w:rtl/>
        </w:rPr>
        <w:t>،</w:t>
      </w:r>
      <w:r w:rsidR="000342FA">
        <w:rPr>
          <w:rFonts w:hint="cs"/>
          <w:rtl/>
        </w:rPr>
        <w:t xml:space="preserve"> و یا نقصی دارد که در این</w:t>
      </w:r>
      <w:r>
        <w:rPr>
          <w:rFonts w:hint="eastAsia"/>
          <w:rtl/>
        </w:rPr>
        <w:t>‌</w:t>
      </w:r>
      <w:r>
        <w:rPr>
          <w:rFonts w:hint="cs"/>
          <w:rtl/>
        </w:rPr>
        <w:t xml:space="preserve"> </w:t>
      </w:r>
      <w:r w:rsidR="000342FA">
        <w:rPr>
          <w:rFonts w:hint="cs"/>
          <w:rtl/>
        </w:rPr>
        <w:t>صورت فایده</w:t>
      </w:r>
      <w:r w:rsidR="000342FA">
        <w:rPr>
          <w:rFonts w:hint="eastAsia"/>
          <w:rtl/>
        </w:rPr>
        <w:t>‌</w:t>
      </w:r>
      <w:r w:rsidR="000342FA">
        <w:rPr>
          <w:rFonts w:hint="cs"/>
          <w:rtl/>
        </w:rPr>
        <w:t>ای ندارد و با آن</w:t>
      </w:r>
      <w:r>
        <w:rPr>
          <w:rFonts w:hint="cs"/>
          <w:rtl/>
        </w:rPr>
        <w:t>،</w:t>
      </w:r>
      <w:r w:rsidR="000342FA">
        <w:rPr>
          <w:rFonts w:hint="cs"/>
          <w:rtl/>
        </w:rPr>
        <w:t xml:space="preserve"> این تعبد </w:t>
      </w:r>
      <w:r>
        <w:rPr>
          <w:rFonts w:hint="cs"/>
          <w:rtl/>
        </w:rPr>
        <w:t>اباحه</w:t>
      </w:r>
      <w:r>
        <w:rPr>
          <w:rFonts w:hint="eastAsia"/>
          <w:rtl/>
        </w:rPr>
        <w:t>‌</w:t>
      </w:r>
      <w:r>
        <w:rPr>
          <w:rFonts w:hint="cs"/>
          <w:rtl/>
        </w:rPr>
        <w:t>ای</w:t>
      </w:r>
      <w:r w:rsidR="000342FA">
        <w:rPr>
          <w:rFonts w:hint="cs"/>
          <w:rtl/>
        </w:rPr>
        <w:t xml:space="preserve"> تمام نمی</w:t>
      </w:r>
      <w:r w:rsidR="000342FA">
        <w:rPr>
          <w:rFonts w:hint="eastAsia"/>
          <w:rtl/>
        </w:rPr>
        <w:t>‌</w:t>
      </w:r>
      <w:r w:rsidR="000342FA">
        <w:rPr>
          <w:rFonts w:hint="cs"/>
          <w:rtl/>
        </w:rPr>
        <w:t xml:space="preserve">شود. </w:t>
      </w:r>
    </w:p>
    <w:p w14:paraId="647D8D0F" w14:textId="77777777" w:rsidR="005513D6" w:rsidRDefault="00000000" w:rsidP="00246DD8">
      <w:pPr>
        <w:rPr>
          <w:rtl/>
        </w:rPr>
      </w:pPr>
      <w:r>
        <w:rPr>
          <w:rFonts w:hint="cs"/>
          <w:rtl/>
        </w:rPr>
        <w:t>پس می</w:t>
      </w:r>
      <w:r w:rsidR="001E2EA8">
        <w:rPr>
          <w:rFonts w:hint="eastAsia"/>
          <w:rtl/>
        </w:rPr>
        <w:t>‌</w:t>
      </w:r>
      <w:r>
        <w:rPr>
          <w:rFonts w:hint="cs"/>
          <w:rtl/>
        </w:rPr>
        <w:t>گوید روشن می</w:t>
      </w:r>
      <w:r>
        <w:rPr>
          <w:rFonts w:hint="eastAsia"/>
          <w:rtl/>
        </w:rPr>
        <w:t>‌</w:t>
      </w:r>
      <w:r>
        <w:rPr>
          <w:rFonts w:hint="cs"/>
          <w:rtl/>
        </w:rPr>
        <w:t>کنیم اس</w:t>
      </w:r>
      <w:r w:rsidR="001E2EA8">
        <w:rPr>
          <w:rFonts w:hint="cs"/>
          <w:rtl/>
        </w:rPr>
        <w:t>تصحاب</w:t>
      </w:r>
      <w:r>
        <w:rPr>
          <w:rFonts w:hint="cs"/>
          <w:rtl/>
        </w:rPr>
        <w:t xml:space="preserve"> عدم ورود به درد ترتیب اباحه </w:t>
      </w:r>
      <w:r w:rsidR="001E2EA8">
        <w:rPr>
          <w:rFonts w:hint="cs"/>
          <w:rtl/>
        </w:rPr>
        <w:t>ثابت</w:t>
      </w:r>
      <w:r w:rsidR="00E90737">
        <w:rPr>
          <w:rFonts w:hint="cs"/>
          <w:rtl/>
        </w:rPr>
        <w:t xml:space="preserve"> در این </w:t>
      </w:r>
      <w:r w:rsidR="001E2EA8">
        <w:rPr>
          <w:rFonts w:hint="cs"/>
          <w:rtl/>
        </w:rPr>
        <w:t>روایت</w:t>
      </w:r>
      <w:r w:rsidR="00E90737">
        <w:rPr>
          <w:rFonts w:hint="cs"/>
          <w:rtl/>
        </w:rPr>
        <w:t xml:space="preserve"> نمی</w:t>
      </w:r>
      <w:r w:rsidR="00E90737">
        <w:rPr>
          <w:rFonts w:hint="eastAsia"/>
          <w:rtl/>
        </w:rPr>
        <w:t>‌</w:t>
      </w:r>
      <w:r w:rsidR="00E90737">
        <w:rPr>
          <w:rFonts w:hint="cs"/>
          <w:rtl/>
        </w:rPr>
        <w:t xml:space="preserve">خورد به یکی از دو وجهی که ان شاء الله می آید. </w:t>
      </w:r>
      <w:r w:rsidR="001E2EA8">
        <w:rPr>
          <w:rFonts w:hint="cs"/>
          <w:rtl/>
        </w:rPr>
        <w:t>بنابراین،</w:t>
      </w:r>
      <w:r w:rsidR="00E90737">
        <w:rPr>
          <w:rFonts w:hint="cs"/>
          <w:rtl/>
        </w:rPr>
        <w:t xml:space="preserve"> اگر می</w:t>
      </w:r>
      <w:r w:rsidR="001E2EA8">
        <w:rPr>
          <w:rFonts w:hint="eastAsia"/>
          <w:rtl/>
        </w:rPr>
        <w:t>‌</w:t>
      </w:r>
      <w:r w:rsidR="001E2EA8">
        <w:rPr>
          <w:rFonts w:hint="cs"/>
          <w:rtl/>
        </w:rPr>
        <w:t xml:space="preserve">خواهید اباحه را ظاهری بگیرید، </w:t>
      </w:r>
      <w:r w:rsidR="00E90737">
        <w:rPr>
          <w:rFonts w:hint="cs"/>
          <w:rtl/>
        </w:rPr>
        <w:t>شبهه مصداقیه</w:t>
      </w:r>
      <w:r w:rsidR="001E2EA8">
        <w:rPr>
          <w:rFonts w:hint="cs"/>
          <w:rtl/>
        </w:rPr>
        <w:t xml:space="preserve"> می</w:t>
      </w:r>
      <w:r w:rsidR="001E2EA8">
        <w:rPr>
          <w:rFonts w:hint="eastAsia"/>
          <w:rtl/>
        </w:rPr>
        <w:t>‌</w:t>
      </w:r>
      <w:r w:rsidR="001E2EA8">
        <w:rPr>
          <w:rFonts w:hint="cs"/>
          <w:rtl/>
        </w:rPr>
        <w:t>شود</w:t>
      </w:r>
      <w:r w:rsidR="00E90737">
        <w:rPr>
          <w:rFonts w:hint="cs"/>
          <w:rtl/>
        </w:rPr>
        <w:t xml:space="preserve">. </w:t>
      </w:r>
      <w:r w:rsidR="00246DD8">
        <w:rPr>
          <w:rFonts w:hint="cs"/>
          <w:rtl/>
        </w:rPr>
        <w:t xml:space="preserve">البته </w:t>
      </w:r>
      <w:r w:rsidR="00E90737">
        <w:rPr>
          <w:rFonts w:hint="cs"/>
          <w:rtl/>
        </w:rPr>
        <w:t>ایشان تصریح به شبهه مصداقیه ندارد</w:t>
      </w:r>
      <w:r w:rsidR="001E2EA8">
        <w:rPr>
          <w:rFonts w:hint="cs"/>
          <w:rtl/>
        </w:rPr>
        <w:t>،</w:t>
      </w:r>
      <w:r w:rsidR="00E90737">
        <w:rPr>
          <w:rFonts w:hint="cs"/>
          <w:rtl/>
        </w:rPr>
        <w:t xml:space="preserve"> ولی مقصود همین شبهه مصداقیه است و صاحب منتقی هم به همین معنا حمل کرده است. مگر اینکه تتمیم به اصل کنیم که تتمیم به اصل هم اشکال دارد. </w:t>
      </w:r>
      <w:r w:rsidR="001E2EA8">
        <w:rPr>
          <w:rFonts w:hint="cs"/>
          <w:rtl/>
        </w:rPr>
        <w:t>می</w:t>
      </w:r>
      <w:r w:rsidR="001E2EA8">
        <w:rPr>
          <w:rFonts w:hint="eastAsia"/>
          <w:rtl/>
        </w:rPr>
        <w:t>‌</w:t>
      </w:r>
      <w:r w:rsidR="001E2EA8">
        <w:rPr>
          <w:rFonts w:hint="cs"/>
          <w:rtl/>
        </w:rPr>
        <w:t>فرماید:</w:t>
      </w:r>
    </w:p>
    <w:p w14:paraId="3F995B94" w14:textId="77777777" w:rsidR="001E2EA8" w:rsidRDefault="00000000" w:rsidP="001E2EA8">
      <w:pPr>
        <w:pStyle w:val="10"/>
        <w:rPr>
          <w:rFonts w:cs="Times New Roman"/>
          <w:sz w:val="24"/>
          <w:szCs w:val="24"/>
        </w:rPr>
      </w:pPr>
      <w:r>
        <w:rPr>
          <w:rtl/>
        </w:rPr>
        <w:t>أن الاباحة حيث إنها مغيّاة بصدور النهي واقعا ، أو محدّدة بعدم صدوره واقعا ، والغاية أو القيد مشكوك الحصول فلا محالة يحتاج إلى أصالة عدم صدوره لفعلية الاباحة</w:t>
      </w:r>
      <w:r>
        <w:t>.</w:t>
      </w:r>
    </w:p>
    <w:p w14:paraId="795B2284" w14:textId="77777777" w:rsidR="001E2EA8" w:rsidRDefault="00000000" w:rsidP="001E2EA8">
      <w:pPr>
        <w:pStyle w:val="10"/>
        <w:rPr>
          <w:rtl/>
        </w:rPr>
      </w:pPr>
      <w:r>
        <w:rPr>
          <w:rtl/>
        </w:rPr>
        <w:t>وسيجيء إن شاء الله تعالى أن الأصل إمّا أن يكون كافيا وإن لم يكن هذا الخبر ، أو لا يكون كافيا إن أردنا ترتيب مضمون الخبر عليه تعبدا</w:t>
      </w:r>
      <w:r>
        <w:t>.</w:t>
      </w:r>
      <w:r>
        <w:rPr>
          <w:rFonts w:hint="cs"/>
          <w:rtl/>
        </w:rPr>
        <w:t xml:space="preserve"> </w:t>
      </w:r>
      <w:r>
        <w:rPr>
          <w:rtl/>
        </w:rPr>
        <w:t>فعلى الأول لا استدلال بالخبر ، وعلى الثاني لا يصح الاستدلال به</w:t>
      </w:r>
      <w:r>
        <w:rPr>
          <w:rFonts w:hint="cs"/>
          <w:rtl/>
        </w:rPr>
        <w:t>.</w:t>
      </w:r>
      <w:r>
        <w:rPr>
          <w:rStyle w:val="FootnoteReference"/>
          <w:rtl/>
        </w:rPr>
        <w:footnoteReference w:id="94"/>
      </w:r>
    </w:p>
    <w:p w14:paraId="3848156B" w14:textId="77777777" w:rsidR="001E2EA8" w:rsidRDefault="00000000" w:rsidP="001E2EA8">
      <w:pPr>
        <w:pStyle w:val="Heading2"/>
        <w:rPr>
          <w:rtl/>
        </w:rPr>
      </w:pPr>
      <w:bookmarkStart w:id="401" w:name="_Toc120537548"/>
      <w:r>
        <w:rPr>
          <w:rFonts w:hint="cs"/>
          <w:rtl/>
        </w:rPr>
        <w:t xml:space="preserve">3. </w:t>
      </w:r>
      <w:r w:rsidR="008F04EE">
        <w:rPr>
          <w:rFonts w:hint="cs"/>
          <w:rtl/>
        </w:rPr>
        <w:t>قبل از ورود نهی واقعی، مجالی برای شک باقی نمی</w:t>
      </w:r>
      <w:r w:rsidR="008F04EE">
        <w:rPr>
          <w:rtl/>
        </w:rPr>
        <w:t>‌</w:t>
      </w:r>
      <w:r w:rsidR="008F04EE">
        <w:rPr>
          <w:rFonts w:hint="cs"/>
          <w:rtl/>
        </w:rPr>
        <w:t>ماند تا اباحه ظاهری موضوع پیدا کند</w:t>
      </w:r>
      <w:bookmarkEnd w:id="401"/>
    </w:p>
    <w:p w14:paraId="406A8044" w14:textId="77777777" w:rsidR="00E90737" w:rsidRDefault="00000000" w:rsidP="00B14F2F">
      <w:pPr>
        <w:ind w:firstLine="0"/>
        <w:rPr>
          <w:rtl/>
        </w:rPr>
      </w:pPr>
      <w:r>
        <w:rPr>
          <w:rFonts w:hint="cs"/>
          <w:rtl/>
        </w:rPr>
        <w:t>وجه سوم دقتی لازم دارد و البته در یک عبارت از آن شبهه</w:t>
      </w:r>
      <w:r>
        <w:rPr>
          <w:rFonts w:hint="eastAsia"/>
          <w:rtl/>
        </w:rPr>
        <w:t>‌</w:t>
      </w:r>
      <w:r>
        <w:rPr>
          <w:rFonts w:hint="cs"/>
          <w:rtl/>
        </w:rPr>
        <w:t xml:space="preserve">ای </w:t>
      </w:r>
      <w:r w:rsidR="001E2EA8">
        <w:rPr>
          <w:rFonts w:hint="cs"/>
          <w:rtl/>
        </w:rPr>
        <w:t>وجود دارد</w:t>
      </w:r>
      <w:r>
        <w:rPr>
          <w:rFonts w:hint="cs"/>
          <w:rtl/>
        </w:rPr>
        <w:t xml:space="preserve"> که عرض می</w:t>
      </w:r>
      <w:r>
        <w:rPr>
          <w:rFonts w:hint="eastAsia"/>
          <w:rtl/>
        </w:rPr>
        <w:t>‌</w:t>
      </w:r>
      <w:r>
        <w:rPr>
          <w:rFonts w:hint="cs"/>
          <w:rtl/>
        </w:rPr>
        <w:t xml:space="preserve">کنم. ایشان </w:t>
      </w:r>
      <w:r w:rsidR="008F04EE">
        <w:rPr>
          <w:rFonts w:hint="cs"/>
          <w:rtl/>
        </w:rPr>
        <w:t>می</w:t>
      </w:r>
      <w:r w:rsidR="008F04EE">
        <w:rPr>
          <w:rFonts w:hint="eastAsia"/>
          <w:rtl/>
        </w:rPr>
        <w:t>‌</w:t>
      </w:r>
      <w:r w:rsidR="008F04EE">
        <w:rPr>
          <w:rFonts w:hint="cs"/>
          <w:rtl/>
        </w:rPr>
        <w:t>فرماید</w:t>
      </w:r>
      <w:r>
        <w:rPr>
          <w:rFonts w:hint="cs"/>
          <w:rtl/>
        </w:rPr>
        <w:t xml:space="preserve"> اگر </w:t>
      </w:r>
      <w:r w:rsidR="00493087">
        <w:rPr>
          <w:rFonts w:hint="cs"/>
          <w:rtl/>
        </w:rPr>
        <w:t xml:space="preserve">این روایت بخواهد </w:t>
      </w:r>
      <w:r>
        <w:rPr>
          <w:rFonts w:hint="cs"/>
          <w:rtl/>
        </w:rPr>
        <w:t xml:space="preserve">اباحه ظاهری را </w:t>
      </w:r>
      <w:r w:rsidR="00493087">
        <w:rPr>
          <w:rFonts w:hint="cs"/>
          <w:rtl/>
        </w:rPr>
        <w:t>مغیا به</w:t>
      </w:r>
      <w:r>
        <w:rPr>
          <w:rFonts w:hint="cs"/>
          <w:rtl/>
        </w:rPr>
        <w:t xml:space="preserve"> ورود نهی </w:t>
      </w:r>
      <w:r w:rsidR="00493087">
        <w:rPr>
          <w:rFonts w:hint="cs"/>
          <w:rtl/>
        </w:rPr>
        <w:t>کند</w:t>
      </w:r>
      <w:r w:rsidR="008F04EE">
        <w:rPr>
          <w:rFonts w:hint="cs"/>
          <w:rtl/>
        </w:rPr>
        <w:t xml:space="preserve">، </w:t>
      </w:r>
      <w:r w:rsidR="00493087">
        <w:rPr>
          <w:rFonts w:hint="cs"/>
          <w:rtl/>
        </w:rPr>
        <w:t>اشکالش این است که</w:t>
      </w:r>
      <w:r>
        <w:rPr>
          <w:rFonts w:hint="cs"/>
          <w:rtl/>
        </w:rPr>
        <w:t xml:space="preserve"> قبل از</w:t>
      </w:r>
      <w:r w:rsidR="008F04EE">
        <w:rPr>
          <w:rFonts w:hint="cs"/>
          <w:rtl/>
        </w:rPr>
        <w:t xml:space="preserve"> </w:t>
      </w:r>
      <w:r>
        <w:rPr>
          <w:rFonts w:hint="cs"/>
          <w:rtl/>
        </w:rPr>
        <w:t xml:space="preserve">ورود نهی، </w:t>
      </w:r>
      <w:r w:rsidR="00493087">
        <w:rPr>
          <w:rFonts w:hint="cs"/>
          <w:rtl/>
        </w:rPr>
        <w:t>چون نهی</w:t>
      </w:r>
      <w:r w:rsidR="00493087">
        <w:rPr>
          <w:rFonts w:hint="eastAsia"/>
          <w:rtl/>
        </w:rPr>
        <w:t>‌</w:t>
      </w:r>
      <w:r w:rsidR="00493087">
        <w:rPr>
          <w:rFonts w:hint="cs"/>
          <w:rtl/>
        </w:rPr>
        <w:t xml:space="preserve">ای نیامده و </w:t>
      </w:r>
      <w:r>
        <w:rPr>
          <w:rFonts w:hint="cs"/>
          <w:rtl/>
        </w:rPr>
        <w:t>حرمتی در کار نیست</w:t>
      </w:r>
      <w:r w:rsidR="00493087">
        <w:rPr>
          <w:rFonts w:hint="cs"/>
          <w:rtl/>
        </w:rPr>
        <w:t xml:space="preserve"> چگونه شما شک در حرمت یا اباحهٔ واقعی می</w:t>
      </w:r>
      <w:r w:rsidR="00C62F80">
        <w:rPr>
          <w:rFonts w:hint="cs"/>
        </w:rPr>
        <w:t>‍</w:t>
      </w:r>
      <w:r w:rsidR="00493087">
        <w:rPr>
          <w:rFonts w:hint="cs"/>
          <w:rtl/>
        </w:rPr>
        <w:t>کنید؟ و وقتی شکّی در حرمت یا اباحه واقعی نیست، چگونه شارع حکم به اباحه ظاهری می</w:t>
      </w:r>
      <w:r w:rsidR="00C62F80">
        <w:rPr>
          <w:rFonts w:hint="cs"/>
        </w:rPr>
        <w:t>‍</w:t>
      </w:r>
      <w:r w:rsidR="00493087">
        <w:rPr>
          <w:rFonts w:hint="cs"/>
          <w:rtl/>
        </w:rPr>
        <w:t>کند؟</w:t>
      </w:r>
      <w:r>
        <w:rPr>
          <w:rFonts w:hint="cs"/>
          <w:rtl/>
        </w:rPr>
        <w:t xml:space="preserve"> </w:t>
      </w:r>
    </w:p>
    <w:p w14:paraId="50C774BD" w14:textId="77777777" w:rsidR="00B14F2F" w:rsidRDefault="00000000" w:rsidP="008F04EE">
      <w:pPr>
        <w:rPr>
          <w:rtl/>
        </w:rPr>
      </w:pPr>
      <w:r>
        <w:rPr>
          <w:rFonts w:hint="cs"/>
          <w:rtl/>
        </w:rPr>
        <w:t>می</w:t>
      </w:r>
      <w:r>
        <w:rPr>
          <w:rFonts w:hint="eastAsia"/>
          <w:rtl/>
        </w:rPr>
        <w:t>‌</w:t>
      </w:r>
      <w:r>
        <w:rPr>
          <w:rFonts w:hint="cs"/>
          <w:rtl/>
        </w:rPr>
        <w:t>گویید «کل شیء مباح حتی یرد فیه نهی»، و با</w:t>
      </w:r>
      <w:r w:rsidR="00E90737">
        <w:rPr>
          <w:rFonts w:hint="cs"/>
          <w:rtl/>
        </w:rPr>
        <w:t xml:space="preserve"> این</w:t>
      </w:r>
      <w:r>
        <w:rPr>
          <w:rFonts w:hint="cs"/>
          <w:rtl/>
        </w:rPr>
        <w:t>،</w:t>
      </w:r>
      <w:r w:rsidR="00E90737">
        <w:rPr>
          <w:rFonts w:hint="cs"/>
          <w:rtl/>
        </w:rPr>
        <w:t xml:space="preserve"> اباحه ظاهری را اثبات می</w:t>
      </w:r>
      <w:r w:rsidR="00E90737">
        <w:rPr>
          <w:rFonts w:hint="eastAsia"/>
          <w:rtl/>
        </w:rPr>
        <w:t>‌</w:t>
      </w:r>
      <w:r w:rsidR="00E90737">
        <w:rPr>
          <w:rFonts w:hint="cs"/>
          <w:rtl/>
        </w:rPr>
        <w:t>کنید تا زمان ورود نهی</w:t>
      </w:r>
      <w:r>
        <w:rPr>
          <w:rFonts w:hint="cs"/>
          <w:rtl/>
        </w:rPr>
        <w:t>.</w:t>
      </w:r>
      <w:r w:rsidR="00E90737">
        <w:rPr>
          <w:rFonts w:hint="cs"/>
          <w:rtl/>
        </w:rPr>
        <w:t xml:space="preserve"> پس اباحه ظاهری را قبل از ورود نهی اثبات می</w:t>
      </w:r>
      <w:r w:rsidR="00E90737">
        <w:rPr>
          <w:rFonts w:hint="eastAsia"/>
          <w:rtl/>
        </w:rPr>
        <w:t>‌</w:t>
      </w:r>
      <w:r w:rsidR="00E90737">
        <w:rPr>
          <w:rFonts w:hint="cs"/>
          <w:rtl/>
        </w:rPr>
        <w:t>کنید. سوال اینست که قبل از ورود نهی</w:t>
      </w:r>
      <w:r>
        <w:rPr>
          <w:rFonts w:hint="cs"/>
          <w:rtl/>
        </w:rPr>
        <w:t>، نباید</w:t>
      </w:r>
      <w:r w:rsidR="00E90737">
        <w:rPr>
          <w:rFonts w:hint="cs"/>
          <w:rtl/>
        </w:rPr>
        <w:t xml:space="preserve"> شک داشته باشید. شما می</w:t>
      </w:r>
      <w:r>
        <w:rPr>
          <w:rFonts w:hint="eastAsia"/>
          <w:rtl/>
        </w:rPr>
        <w:t>‌</w:t>
      </w:r>
      <w:r w:rsidR="00E90737">
        <w:rPr>
          <w:rFonts w:hint="cs"/>
          <w:rtl/>
        </w:rPr>
        <w:t>دانید هنوز نهی نیامده است</w:t>
      </w:r>
      <w:r>
        <w:rPr>
          <w:rFonts w:hint="cs"/>
          <w:rtl/>
        </w:rPr>
        <w:t>،</w:t>
      </w:r>
      <w:r w:rsidR="00E90737">
        <w:rPr>
          <w:rFonts w:hint="cs"/>
          <w:rtl/>
        </w:rPr>
        <w:t xml:space="preserve"> لذا شک در حرمت ندارید، پس چطور اباحه ظاهری را ثابت می</w:t>
      </w:r>
      <w:r w:rsidR="00E90737">
        <w:rPr>
          <w:rFonts w:hint="eastAsia"/>
          <w:rtl/>
        </w:rPr>
        <w:t>‌</w:t>
      </w:r>
      <w:r w:rsidR="00E90737">
        <w:rPr>
          <w:rFonts w:hint="cs"/>
          <w:rtl/>
        </w:rPr>
        <w:t>کنید؟! این بی</w:t>
      </w:r>
      <w:r w:rsidR="00E90737">
        <w:rPr>
          <w:rFonts w:hint="eastAsia"/>
          <w:rtl/>
        </w:rPr>
        <w:t>‌</w:t>
      </w:r>
      <w:r w:rsidR="00E90737">
        <w:rPr>
          <w:rFonts w:hint="cs"/>
          <w:rtl/>
        </w:rPr>
        <w:t xml:space="preserve">معناست. </w:t>
      </w:r>
    </w:p>
    <w:p w14:paraId="0ED64DCE" w14:textId="77777777" w:rsidR="00E90737" w:rsidRDefault="00000000" w:rsidP="008F04EE">
      <w:pPr>
        <w:rPr>
          <w:rtl/>
        </w:rPr>
      </w:pPr>
      <w:r>
        <w:rPr>
          <w:rFonts w:hint="cs"/>
          <w:rtl/>
        </w:rPr>
        <w:t xml:space="preserve">این </w:t>
      </w:r>
      <w:r w:rsidR="00B14F2F">
        <w:rPr>
          <w:rFonts w:hint="cs"/>
          <w:rtl/>
        </w:rPr>
        <w:t>بیان محقق اصفهانی بیان</w:t>
      </w:r>
      <w:r>
        <w:rPr>
          <w:rFonts w:hint="cs"/>
          <w:rtl/>
        </w:rPr>
        <w:t xml:space="preserve"> درستی است. برای تصویر بهتر کلام ایشان </w:t>
      </w:r>
      <w:r w:rsidR="008F04EE">
        <w:rPr>
          <w:rFonts w:hint="cs"/>
          <w:rtl/>
        </w:rPr>
        <w:t>فرض</w:t>
      </w:r>
      <w:r>
        <w:rPr>
          <w:rFonts w:hint="cs"/>
          <w:rtl/>
        </w:rPr>
        <w:t xml:space="preserve"> کنید ما قبل از ورود شرع </w:t>
      </w:r>
      <w:r w:rsidR="008F04EE">
        <w:rPr>
          <w:rFonts w:hint="cs"/>
          <w:rtl/>
        </w:rPr>
        <w:t>هستیم. در این فرض، «</w:t>
      </w:r>
      <w:r>
        <w:rPr>
          <w:rFonts w:hint="cs"/>
          <w:rtl/>
        </w:rPr>
        <w:t>حتی ورد فیه نهی</w:t>
      </w:r>
      <w:r w:rsidR="008F04EE">
        <w:rPr>
          <w:rFonts w:hint="cs"/>
          <w:rtl/>
        </w:rPr>
        <w:t xml:space="preserve">» یعنی نهی واقعی هنوز نیامده است، </w:t>
      </w:r>
      <w:r>
        <w:rPr>
          <w:rFonts w:hint="cs"/>
          <w:rtl/>
        </w:rPr>
        <w:t xml:space="preserve">مثلا </w:t>
      </w:r>
      <w:r w:rsidR="008F04EE">
        <w:rPr>
          <w:rFonts w:hint="cs"/>
          <w:rtl/>
        </w:rPr>
        <w:t>اینطور فرض کنید که شرع هنوز</w:t>
      </w:r>
      <w:r w:rsidR="00246DD8">
        <w:rPr>
          <w:rFonts w:hint="cs"/>
          <w:rtl/>
        </w:rPr>
        <w:t xml:space="preserve"> نیامده است. فلذا</w:t>
      </w:r>
      <w:r>
        <w:rPr>
          <w:rFonts w:hint="cs"/>
          <w:rtl/>
        </w:rPr>
        <w:t xml:space="preserve"> معنا ندارد</w:t>
      </w:r>
      <w:r w:rsidR="00246DD8">
        <w:rPr>
          <w:rFonts w:hint="cs"/>
          <w:rtl/>
        </w:rPr>
        <w:t xml:space="preserve"> من شک در حل و حرمت شرعی بکنم تا</w:t>
      </w:r>
      <w:r>
        <w:rPr>
          <w:rFonts w:hint="cs"/>
          <w:rtl/>
        </w:rPr>
        <w:t xml:space="preserve"> اباحه ظاهری داشته باشم.</w:t>
      </w:r>
    </w:p>
    <w:p w14:paraId="4E7394D4" w14:textId="77777777" w:rsidR="00E90737" w:rsidRDefault="00000000" w:rsidP="000342FA">
      <w:pPr>
        <w:ind w:firstLine="0"/>
        <w:rPr>
          <w:rtl/>
        </w:rPr>
      </w:pPr>
      <w:r w:rsidRPr="008F04EE">
        <w:rPr>
          <w:rFonts w:hint="cs"/>
          <w:color w:val="FF0000"/>
          <w:rtl/>
        </w:rPr>
        <w:t>سوال</w:t>
      </w:r>
      <w:r>
        <w:rPr>
          <w:rFonts w:hint="cs"/>
          <w:rtl/>
        </w:rPr>
        <w:t>: ما نمی</w:t>
      </w:r>
      <w:r>
        <w:rPr>
          <w:rFonts w:hint="eastAsia"/>
          <w:rtl/>
        </w:rPr>
        <w:t>‌</w:t>
      </w:r>
      <w:r>
        <w:rPr>
          <w:rFonts w:hint="cs"/>
          <w:rtl/>
        </w:rPr>
        <w:t xml:space="preserve">دانیم که نهی آمده است یا نه. </w:t>
      </w:r>
    </w:p>
    <w:p w14:paraId="43215D4F" w14:textId="77777777" w:rsidR="00E90737" w:rsidRDefault="00000000" w:rsidP="008F04EE">
      <w:pPr>
        <w:ind w:firstLine="0"/>
        <w:rPr>
          <w:rtl/>
        </w:rPr>
      </w:pPr>
      <w:r w:rsidRPr="008F04EE">
        <w:rPr>
          <w:rFonts w:hint="cs"/>
          <w:color w:val="FF0000"/>
          <w:rtl/>
        </w:rPr>
        <w:t>پاسخ</w:t>
      </w:r>
      <w:r>
        <w:rPr>
          <w:rFonts w:hint="cs"/>
          <w:rtl/>
        </w:rPr>
        <w:t>: فرض اینست که حتی یرد فیه نه</w:t>
      </w:r>
      <w:r w:rsidR="008F04EE">
        <w:rPr>
          <w:rFonts w:hint="cs"/>
          <w:rtl/>
        </w:rPr>
        <w:t>ی،</w:t>
      </w:r>
      <w:r>
        <w:rPr>
          <w:rFonts w:hint="cs"/>
          <w:rtl/>
        </w:rPr>
        <w:t xml:space="preserve"> یعنی تا زمانی که نهی وارد شود. با این جمله اثبات اباحه ظاهری می</w:t>
      </w:r>
      <w:r w:rsidR="008F04EE">
        <w:rPr>
          <w:rFonts w:hint="eastAsia"/>
          <w:rtl/>
        </w:rPr>
        <w:t>‌</w:t>
      </w:r>
      <w:r>
        <w:rPr>
          <w:rFonts w:hint="cs"/>
          <w:rtl/>
        </w:rPr>
        <w:t>کنید تا زمان ورود نهی واقعی. یعنی قبل از نهی واقعی</w:t>
      </w:r>
      <w:r w:rsidR="008F04EE">
        <w:rPr>
          <w:rFonts w:hint="cs"/>
          <w:rtl/>
        </w:rPr>
        <w:t>،</w:t>
      </w:r>
      <w:r>
        <w:rPr>
          <w:rFonts w:hint="cs"/>
          <w:rtl/>
        </w:rPr>
        <w:t xml:space="preserve"> اباحه ظاهری دارید. مثل اینکه کسی بگوید که قبل از ورود شرع شما اباحه ظاهری دار</w:t>
      </w:r>
      <w:r w:rsidR="008F04EE">
        <w:rPr>
          <w:rFonts w:hint="cs"/>
          <w:rtl/>
        </w:rPr>
        <w:t>ی</w:t>
      </w:r>
      <w:r>
        <w:rPr>
          <w:rFonts w:hint="cs"/>
          <w:rtl/>
        </w:rPr>
        <w:t xml:space="preserve">د. </w:t>
      </w:r>
      <w:r w:rsidR="008F04EE">
        <w:rPr>
          <w:rFonts w:hint="cs"/>
          <w:rtl/>
        </w:rPr>
        <w:t>موضوع ا</w:t>
      </w:r>
      <w:r w:rsidR="00A32D37">
        <w:rPr>
          <w:rFonts w:hint="cs"/>
          <w:rtl/>
        </w:rPr>
        <w:t>باحه ظاهری شک در حل و حرمت است</w:t>
      </w:r>
      <w:r w:rsidR="008F04EE">
        <w:rPr>
          <w:rFonts w:hint="cs"/>
          <w:rtl/>
        </w:rPr>
        <w:t>،</w:t>
      </w:r>
      <w:r w:rsidR="00A32D37">
        <w:rPr>
          <w:rFonts w:hint="cs"/>
          <w:rtl/>
        </w:rPr>
        <w:t xml:space="preserve"> و قبل از ورود نهی</w:t>
      </w:r>
      <w:r w:rsidR="004F719F">
        <w:rPr>
          <w:rFonts w:hint="cs"/>
          <w:rtl/>
        </w:rPr>
        <w:t xml:space="preserve"> که در این فرض قبل از شرع است</w:t>
      </w:r>
      <w:r w:rsidR="00A32D37">
        <w:rPr>
          <w:rFonts w:hint="cs"/>
          <w:rtl/>
        </w:rPr>
        <w:t xml:space="preserve">، ما شک در حل و حرمت نداریم. </w:t>
      </w:r>
    </w:p>
    <w:p w14:paraId="720586CC" w14:textId="77777777" w:rsidR="004372DE" w:rsidRDefault="00000000" w:rsidP="00F238A1">
      <w:pPr>
        <w:rPr>
          <w:rtl/>
        </w:rPr>
      </w:pPr>
      <w:r>
        <w:rPr>
          <w:rFonts w:hint="cs"/>
          <w:rtl/>
        </w:rPr>
        <w:t xml:space="preserve">ماحصل اشکال محقق اصفهانی این است که اگر اباحه </w:t>
      </w:r>
      <w:r w:rsidR="00F238A1">
        <w:rPr>
          <w:rFonts w:hint="cs"/>
          <w:rtl/>
        </w:rPr>
        <w:t>ظاهری به حمل شایع یعنی اباحه</w:t>
      </w:r>
      <w:r w:rsidR="00F238A1">
        <w:rPr>
          <w:rFonts w:hint="eastAsia"/>
          <w:rtl/>
        </w:rPr>
        <w:t>‌</w:t>
      </w:r>
      <w:r>
        <w:rPr>
          <w:rFonts w:hint="cs"/>
          <w:rtl/>
        </w:rPr>
        <w:t>ا</w:t>
      </w:r>
      <w:r w:rsidR="00F238A1">
        <w:rPr>
          <w:rFonts w:hint="cs"/>
          <w:rtl/>
        </w:rPr>
        <w:t>ی که موضوع پیدا کرده است را مغیی</w:t>
      </w:r>
      <w:r>
        <w:rPr>
          <w:rFonts w:hint="cs"/>
          <w:rtl/>
        </w:rPr>
        <w:t xml:space="preserve"> به ورود و صدور نهی کنید</w:t>
      </w:r>
      <w:r w:rsidR="00F238A1">
        <w:rPr>
          <w:rFonts w:hint="cs"/>
          <w:rtl/>
        </w:rPr>
        <w:t>، بی</w:t>
      </w:r>
      <w:r w:rsidR="00F238A1">
        <w:rPr>
          <w:rFonts w:hint="eastAsia"/>
          <w:rtl/>
        </w:rPr>
        <w:t>‌</w:t>
      </w:r>
      <w:r w:rsidR="00F238A1">
        <w:rPr>
          <w:rFonts w:hint="cs"/>
          <w:rtl/>
        </w:rPr>
        <w:t>معناست. چون وقتی مغیی</w:t>
      </w:r>
      <w:r>
        <w:rPr>
          <w:rFonts w:hint="cs"/>
          <w:rtl/>
        </w:rPr>
        <w:t xml:space="preserve"> به ور</w:t>
      </w:r>
      <w:r w:rsidR="00246DD8">
        <w:rPr>
          <w:rFonts w:hint="cs"/>
          <w:rtl/>
        </w:rPr>
        <w:t>و</w:t>
      </w:r>
      <w:r>
        <w:rPr>
          <w:rFonts w:hint="cs"/>
          <w:rtl/>
        </w:rPr>
        <w:t>د می</w:t>
      </w:r>
      <w:r w:rsidR="00F238A1">
        <w:rPr>
          <w:rFonts w:hint="eastAsia"/>
          <w:rtl/>
        </w:rPr>
        <w:t>‌</w:t>
      </w:r>
      <w:r>
        <w:rPr>
          <w:rFonts w:hint="cs"/>
          <w:rtl/>
        </w:rPr>
        <w:t>کنید</w:t>
      </w:r>
      <w:r w:rsidR="00F238A1">
        <w:rPr>
          <w:rFonts w:hint="cs"/>
          <w:rtl/>
        </w:rPr>
        <w:t>،</w:t>
      </w:r>
      <w:r>
        <w:rPr>
          <w:rFonts w:hint="cs"/>
          <w:rtl/>
        </w:rPr>
        <w:t xml:space="preserve"> قبل از نهی و حرمت واقعی اباحه ظاهری دارید و </w:t>
      </w:r>
      <w:r w:rsidR="00F238A1">
        <w:rPr>
          <w:rFonts w:hint="cs"/>
          <w:rtl/>
        </w:rPr>
        <w:t xml:space="preserve">موضوع </w:t>
      </w:r>
      <w:r>
        <w:rPr>
          <w:rFonts w:hint="cs"/>
          <w:rtl/>
        </w:rPr>
        <w:t>اباحه ظاهری شک در حل و حرمت است. وقتی ما می</w:t>
      </w:r>
      <w:r w:rsidR="00F875B2">
        <w:rPr>
          <w:rFonts w:hint="eastAsia"/>
          <w:rtl/>
        </w:rPr>
        <w:t>‌</w:t>
      </w:r>
      <w:r>
        <w:rPr>
          <w:rFonts w:hint="cs"/>
          <w:rtl/>
        </w:rPr>
        <w:t xml:space="preserve">دانیم </w:t>
      </w:r>
      <w:r w:rsidR="00F238A1">
        <w:rPr>
          <w:rFonts w:hint="cs"/>
          <w:rtl/>
        </w:rPr>
        <w:t>نهی</w:t>
      </w:r>
      <w:r w:rsidR="00F238A1">
        <w:rPr>
          <w:rFonts w:hint="eastAsia"/>
          <w:rtl/>
        </w:rPr>
        <w:t>‌</w:t>
      </w:r>
      <w:r w:rsidR="00F238A1">
        <w:rPr>
          <w:rFonts w:hint="cs"/>
          <w:rtl/>
        </w:rPr>
        <w:t>ای وارد نشده است،</w:t>
      </w:r>
      <w:r>
        <w:rPr>
          <w:rFonts w:hint="cs"/>
          <w:rtl/>
        </w:rPr>
        <w:t xml:space="preserve"> چطور در حل و حرمت شک کنیم. </w:t>
      </w:r>
    </w:p>
    <w:p w14:paraId="59113DEA" w14:textId="77777777" w:rsidR="00F875B2" w:rsidRDefault="00000000" w:rsidP="00F238A1">
      <w:pPr>
        <w:rPr>
          <w:rtl/>
        </w:rPr>
      </w:pPr>
      <w:r>
        <w:rPr>
          <w:rFonts w:hint="cs"/>
          <w:rtl/>
        </w:rPr>
        <w:t xml:space="preserve">حال، </w:t>
      </w:r>
      <w:r w:rsidR="00F238A1">
        <w:rPr>
          <w:rFonts w:hint="cs"/>
          <w:rtl/>
        </w:rPr>
        <w:t xml:space="preserve">ایشان </w:t>
      </w:r>
      <w:r>
        <w:rPr>
          <w:rFonts w:hint="cs"/>
          <w:rtl/>
        </w:rPr>
        <w:t xml:space="preserve">عبارتی </w:t>
      </w:r>
      <w:r w:rsidR="00F238A1">
        <w:rPr>
          <w:rFonts w:hint="cs"/>
          <w:rtl/>
        </w:rPr>
        <w:t>می</w:t>
      </w:r>
      <w:r w:rsidR="00F238A1">
        <w:rPr>
          <w:rFonts w:hint="eastAsia"/>
        </w:rPr>
        <w:t>‌</w:t>
      </w:r>
      <w:r w:rsidR="00F238A1">
        <w:rPr>
          <w:rFonts w:hint="cs"/>
          <w:rtl/>
        </w:rPr>
        <w:t>آورد</w:t>
      </w:r>
      <w:r>
        <w:rPr>
          <w:rFonts w:hint="cs"/>
          <w:rtl/>
        </w:rPr>
        <w:t xml:space="preserve"> که به نظر می</w:t>
      </w:r>
      <w:r>
        <w:rPr>
          <w:rFonts w:hint="eastAsia"/>
          <w:rtl/>
        </w:rPr>
        <w:t>‌</w:t>
      </w:r>
      <w:r>
        <w:rPr>
          <w:rFonts w:hint="cs"/>
          <w:rtl/>
        </w:rPr>
        <w:t xml:space="preserve">رسد منظورشان </w:t>
      </w:r>
      <w:r w:rsidR="00F238A1">
        <w:rPr>
          <w:rFonts w:hint="cs"/>
          <w:rtl/>
        </w:rPr>
        <w:t>چیزی است که عرض می</w:t>
      </w:r>
      <w:r w:rsidR="00F238A1">
        <w:rPr>
          <w:rFonts w:hint="eastAsia"/>
          <w:rtl/>
        </w:rPr>
        <w:t>‌</w:t>
      </w:r>
      <w:r w:rsidR="00F238A1">
        <w:rPr>
          <w:rFonts w:hint="cs"/>
          <w:rtl/>
        </w:rPr>
        <w:t>کنم،</w:t>
      </w:r>
      <w:r>
        <w:rPr>
          <w:rFonts w:hint="cs"/>
          <w:rtl/>
        </w:rPr>
        <w:t xml:space="preserve"> گرچه یقین ندارم که مراد ایشان </w:t>
      </w:r>
      <w:r w:rsidR="00F238A1">
        <w:rPr>
          <w:rFonts w:hint="cs"/>
          <w:rtl/>
        </w:rPr>
        <w:t>این است</w:t>
      </w:r>
      <w:r>
        <w:rPr>
          <w:rFonts w:hint="cs"/>
          <w:rtl/>
        </w:rPr>
        <w:t xml:space="preserve"> یا خیر. اگر کسی بگوید که از من</w:t>
      </w:r>
      <w:r w:rsidR="004F719F">
        <w:rPr>
          <w:rFonts w:hint="cs"/>
          <w:rtl/>
        </w:rPr>
        <w:t>ظ</w:t>
      </w:r>
      <w:r>
        <w:rPr>
          <w:rFonts w:hint="cs"/>
          <w:rtl/>
        </w:rPr>
        <w:t>ر مولی که انشاء اباحه می</w:t>
      </w:r>
      <w:r>
        <w:rPr>
          <w:rFonts w:hint="eastAsia"/>
          <w:rtl/>
        </w:rPr>
        <w:t>‌</w:t>
      </w:r>
      <w:r>
        <w:rPr>
          <w:rFonts w:hint="cs"/>
          <w:rtl/>
        </w:rPr>
        <w:t xml:space="preserve">کند و فرض </w:t>
      </w:r>
      <w:r w:rsidR="00F238A1">
        <w:rPr>
          <w:rFonts w:hint="cs"/>
          <w:rtl/>
        </w:rPr>
        <w:t>حصول غایت را می</w:t>
      </w:r>
      <w:r w:rsidR="00F238A1">
        <w:rPr>
          <w:rFonts w:hint="eastAsia"/>
          <w:rtl/>
        </w:rPr>
        <w:t>‌</w:t>
      </w:r>
      <w:r w:rsidR="00F238A1">
        <w:rPr>
          <w:rFonts w:hint="cs"/>
          <w:rtl/>
        </w:rPr>
        <w:t xml:space="preserve">کند، </w:t>
      </w:r>
      <w:r w:rsidR="004F719F">
        <w:rPr>
          <w:rFonts w:hint="cs"/>
          <w:rtl/>
        </w:rPr>
        <w:t xml:space="preserve">این اباحه ظاهری و عدم صدور نهی، </w:t>
      </w:r>
      <w:r w:rsidR="00F238A1">
        <w:rPr>
          <w:rFonts w:hint="cs"/>
          <w:rtl/>
        </w:rPr>
        <w:t>ب</w:t>
      </w:r>
      <w:r>
        <w:rPr>
          <w:rFonts w:hint="cs"/>
          <w:rtl/>
        </w:rPr>
        <w:t>ا هم می</w:t>
      </w:r>
      <w:r>
        <w:rPr>
          <w:rFonts w:hint="eastAsia"/>
          <w:rtl/>
        </w:rPr>
        <w:t>‌</w:t>
      </w:r>
      <w:r>
        <w:rPr>
          <w:rFonts w:hint="cs"/>
          <w:rtl/>
        </w:rPr>
        <w:t>توانند جمع شوند. مولی نگاه می</w:t>
      </w:r>
      <w:r>
        <w:rPr>
          <w:rFonts w:hint="eastAsia"/>
          <w:rtl/>
        </w:rPr>
        <w:t>‌</w:t>
      </w:r>
      <w:r w:rsidR="00F238A1">
        <w:rPr>
          <w:rFonts w:hint="cs"/>
          <w:rtl/>
        </w:rPr>
        <w:t>کند به شک</w:t>
      </w:r>
      <w:r w:rsidR="00F238A1">
        <w:rPr>
          <w:rFonts w:hint="eastAsia"/>
          <w:rtl/>
        </w:rPr>
        <w:t>‌</w:t>
      </w:r>
      <w:r>
        <w:rPr>
          <w:rFonts w:hint="cs"/>
          <w:rtl/>
        </w:rPr>
        <w:t>های مردم و غایت</w:t>
      </w:r>
      <w:r>
        <w:rPr>
          <w:rFonts w:hint="eastAsia"/>
          <w:rtl/>
        </w:rPr>
        <w:t>‌</w:t>
      </w:r>
      <w:r>
        <w:rPr>
          <w:rFonts w:hint="cs"/>
          <w:rtl/>
        </w:rPr>
        <w:t>های حاصل و الان انشاء می</w:t>
      </w:r>
      <w:r>
        <w:rPr>
          <w:rFonts w:hint="eastAsia"/>
          <w:rtl/>
        </w:rPr>
        <w:t>‌</w:t>
      </w:r>
      <w:r>
        <w:rPr>
          <w:rFonts w:hint="cs"/>
          <w:rtl/>
        </w:rPr>
        <w:t>کند</w:t>
      </w:r>
      <w:r w:rsidR="00F238A1">
        <w:rPr>
          <w:rFonts w:hint="cs"/>
          <w:rtl/>
        </w:rPr>
        <w:t>،</w:t>
      </w:r>
      <w:r>
        <w:rPr>
          <w:rFonts w:hint="cs"/>
          <w:rtl/>
        </w:rPr>
        <w:t xml:space="preserve"> پس اشکال ندارد که الان انشاء کند در فرضی که ورود نهی آن  بعدا است. الان انشاء اباحه کند</w:t>
      </w:r>
      <w:r w:rsidR="00F238A1">
        <w:rPr>
          <w:rFonts w:hint="cs"/>
          <w:rtl/>
        </w:rPr>
        <w:t>، پس اباحه انشائی داریم که مغیی</w:t>
      </w:r>
      <w:r>
        <w:rPr>
          <w:rFonts w:hint="cs"/>
          <w:rtl/>
        </w:rPr>
        <w:t xml:space="preserve"> به ورود نهی است. </w:t>
      </w:r>
    </w:p>
    <w:p w14:paraId="058112F4" w14:textId="77777777" w:rsidR="00F875B2" w:rsidRDefault="00000000" w:rsidP="00B14F2F">
      <w:pPr>
        <w:rPr>
          <w:rtl/>
        </w:rPr>
      </w:pPr>
      <w:r>
        <w:rPr>
          <w:rFonts w:hint="cs"/>
          <w:rtl/>
        </w:rPr>
        <w:t>ایشان پاسخ می</w:t>
      </w:r>
      <w:r>
        <w:rPr>
          <w:rFonts w:hint="eastAsia"/>
          <w:rtl/>
        </w:rPr>
        <w:t>‌</w:t>
      </w:r>
      <w:r>
        <w:rPr>
          <w:rFonts w:hint="cs"/>
          <w:rtl/>
        </w:rPr>
        <w:t>دهد که غایت در اینجا</w:t>
      </w:r>
      <w:r w:rsidR="00F238A1">
        <w:rPr>
          <w:rFonts w:hint="cs"/>
          <w:rtl/>
        </w:rPr>
        <w:t>،</w:t>
      </w:r>
      <w:r>
        <w:rPr>
          <w:rFonts w:hint="cs"/>
          <w:rtl/>
        </w:rPr>
        <w:t xml:space="preserve"> غایت خود اباحه بالحمل الشایع است نه غایت برای انشاء اباحه. </w:t>
      </w:r>
      <w:r w:rsidR="00F238A1">
        <w:rPr>
          <w:rFonts w:hint="cs"/>
          <w:rtl/>
        </w:rPr>
        <w:t>البته</w:t>
      </w:r>
      <w:r>
        <w:rPr>
          <w:rFonts w:hint="cs"/>
          <w:rtl/>
        </w:rPr>
        <w:t xml:space="preserve"> این فهم بنده از عبارت است. می</w:t>
      </w:r>
      <w:r>
        <w:rPr>
          <w:rFonts w:hint="eastAsia"/>
          <w:rtl/>
        </w:rPr>
        <w:t>‌</w:t>
      </w:r>
      <w:r>
        <w:rPr>
          <w:rFonts w:hint="cs"/>
          <w:rtl/>
        </w:rPr>
        <w:t xml:space="preserve">گوید بحث ما </w:t>
      </w:r>
      <w:r w:rsidR="00F238A1">
        <w:rPr>
          <w:rFonts w:hint="cs"/>
          <w:rtl/>
        </w:rPr>
        <w:t xml:space="preserve">اینجاست </w:t>
      </w:r>
      <w:r>
        <w:rPr>
          <w:rFonts w:hint="cs"/>
          <w:rtl/>
        </w:rPr>
        <w:t xml:space="preserve">که ظاهر این خبر اینست که </w:t>
      </w:r>
      <w:r w:rsidR="00F238A1">
        <w:rPr>
          <w:rFonts w:hint="cs"/>
          <w:rtl/>
        </w:rPr>
        <w:t>«کل شیء مطلق حتی یرد فیه نهي»، یعنی نهی، غایت برای اباحه بالح</w:t>
      </w:r>
      <w:r>
        <w:rPr>
          <w:rFonts w:hint="cs"/>
          <w:rtl/>
        </w:rPr>
        <w:t xml:space="preserve">مل الشایع </w:t>
      </w:r>
      <w:r w:rsidR="00F238A1">
        <w:rPr>
          <w:rFonts w:hint="cs"/>
          <w:rtl/>
        </w:rPr>
        <w:t>است</w:t>
      </w:r>
      <w:r>
        <w:rPr>
          <w:rFonts w:hint="cs"/>
          <w:rtl/>
        </w:rPr>
        <w:t xml:space="preserve">. اباحه بالحمل الشایع که </w:t>
      </w:r>
      <w:r w:rsidR="00246DD8">
        <w:rPr>
          <w:rFonts w:hint="cs"/>
          <w:rtl/>
        </w:rPr>
        <w:t xml:space="preserve">در خارج </w:t>
      </w:r>
      <w:r>
        <w:rPr>
          <w:rFonts w:hint="cs"/>
          <w:rtl/>
        </w:rPr>
        <w:t xml:space="preserve">موضوع </w:t>
      </w:r>
      <w:r w:rsidR="00D767DA">
        <w:rPr>
          <w:rFonts w:hint="cs"/>
          <w:rtl/>
        </w:rPr>
        <w:t>یافته است، مغیا</w:t>
      </w:r>
      <w:r>
        <w:rPr>
          <w:rFonts w:hint="cs"/>
          <w:rtl/>
        </w:rPr>
        <w:t xml:space="preserve"> به ور</w:t>
      </w:r>
      <w:r w:rsidR="00F238A1">
        <w:rPr>
          <w:rFonts w:hint="cs"/>
          <w:rtl/>
        </w:rPr>
        <w:t>و</w:t>
      </w:r>
      <w:r>
        <w:rPr>
          <w:rFonts w:hint="cs"/>
          <w:rtl/>
        </w:rPr>
        <w:t xml:space="preserve">د نهی است. پس باید مکلفی باشد و شکی کرده باشد و شک او موضوع حکم ظاهری باشد </w:t>
      </w:r>
      <w:r w:rsidR="00F238A1">
        <w:rPr>
          <w:rFonts w:hint="cs"/>
          <w:rtl/>
        </w:rPr>
        <w:t xml:space="preserve">تا </w:t>
      </w:r>
      <w:r w:rsidR="00D767DA">
        <w:rPr>
          <w:rFonts w:hint="cs"/>
          <w:rtl/>
        </w:rPr>
        <w:t>این حکم ظاهری مغیا</w:t>
      </w:r>
      <w:r>
        <w:rPr>
          <w:rFonts w:hint="cs"/>
          <w:rtl/>
        </w:rPr>
        <w:t xml:space="preserve"> به ور</w:t>
      </w:r>
      <w:r w:rsidR="00F238A1">
        <w:rPr>
          <w:rFonts w:hint="cs"/>
          <w:rtl/>
        </w:rPr>
        <w:t>و</w:t>
      </w:r>
      <w:r>
        <w:rPr>
          <w:rFonts w:hint="cs"/>
          <w:rtl/>
        </w:rPr>
        <w:t xml:space="preserve">د نهی </w:t>
      </w:r>
      <w:r w:rsidR="00F238A1">
        <w:rPr>
          <w:rFonts w:hint="cs"/>
          <w:rtl/>
        </w:rPr>
        <w:t>باشد</w:t>
      </w:r>
      <w:r>
        <w:rPr>
          <w:rFonts w:hint="cs"/>
          <w:rtl/>
        </w:rPr>
        <w:t>. می</w:t>
      </w:r>
      <w:r>
        <w:rPr>
          <w:rFonts w:hint="eastAsia"/>
          <w:rtl/>
        </w:rPr>
        <w:t>‌</w:t>
      </w:r>
      <w:r>
        <w:rPr>
          <w:rFonts w:hint="cs"/>
          <w:rtl/>
        </w:rPr>
        <w:t>گوییم این شاک، قبل از نهی واقعی چطور می</w:t>
      </w:r>
      <w:r>
        <w:rPr>
          <w:rFonts w:hint="eastAsia"/>
          <w:rtl/>
        </w:rPr>
        <w:t>‌</w:t>
      </w:r>
      <w:r>
        <w:rPr>
          <w:rFonts w:hint="cs"/>
          <w:rtl/>
        </w:rPr>
        <w:t>تواند شک بکند؟! فرض اینست که غایت</w:t>
      </w:r>
      <w:r w:rsidR="00F238A1">
        <w:rPr>
          <w:rFonts w:hint="cs"/>
          <w:rtl/>
        </w:rPr>
        <w:t>،</w:t>
      </w:r>
      <w:r>
        <w:rPr>
          <w:rFonts w:hint="cs"/>
          <w:rtl/>
        </w:rPr>
        <w:t xml:space="preserve"> ورود نهی واقعی است نه ورود نهی</w:t>
      </w:r>
      <w:r w:rsidR="00B14F2F">
        <w:rPr>
          <w:rFonts w:hint="cs"/>
          <w:rtl/>
        </w:rPr>
        <w:t xml:space="preserve"> به مکلف. همین که در عالم </w:t>
      </w:r>
      <w:r w:rsidR="00B14F2F" w:rsidRPr="004F719F">
        <w:rPr>
          <w:rFonts w:hint="cs"/>
          <w:rtl/>
        </w:rPr>
        <w:t xml:space="preserve">ثبوت </w:t>
      </w:r>
      <w:r w:rsidRPr="004F719F">
        <w:rPr>
          <w:rFonts w:hint="cs"/>
          <w:rtl/>
        </w:rPr>
        <w:t>نهی باشد، باید گفت اینجا</w:t>
      </w:r>
      <w:r>
        <w:rPr>
          <w:rFonts w:hint="cs"/>
          <w:rtl/>
        </w:rPr>
        <w:t xml:space="preserve"> حکم ظاهری </w:t>
      </w:r>
      <w:r w:rsidR="004F719F">
        <w:rPr>
          <w:rFonts w:hint="cs"/>
          <w:rtl/>
        </w:rPr>
        <w:t xml:space="preserve">به اباحه منتفی </w:t>
      </w:r>
      <w:r>
        <w:rPr>
          <w:rFonts w:hint="cs"/>
          <w:rtl/>
        </w:rPr>
        <w:t>است</w:t>
      </w:r>
      <w:r w:rsidR="00F238A1">
        <w:rPr>
          <w:rFonts w:hint="cs"/>
          <w:rtl/>
        </w:rPr>
        <w:t xml:space="preserve">. </w:t>
      </w:r>
      <w:r>
        <w:rPr>
          <w:rFonts w:hint="cs"/>
          <w:rtl/>
        </w:rPr>
        <w:t xml:space="preserve">سوال اینست که </w:t>
      </w:r>
      <w:r w:rsidR="00D767DA">
        <w:rPr>
          <w:rFonts w:hint="cs"/>
          <w:rtl/>
        </w:rPr>
        <w:t xml:space="preserve">آیا </w:t>
      </w:r>
      <w:r>
        <w:rPr>
          <w:rFonts w:hint="cs"/>
          <w:rtl/>
        </w:rPr>
        <w:t>قبل از ورو</w:t>
      </w:r>
      <w:r w:rsidR="00D767DA">
        <w:rPr>
          <w:rFonts w:hint="cs"/>
          <w:rtl/>
        </w:rPr>
        <w:t>د نهی،</w:t>
      </w:r>
      <w:r w:rsidR="00F238A1">
        <w:rPr>
          <w:rFonts w:hint="cs"/>
          <w:rtl/>
        </w:rPr>
        <w:t xml:space="preserve"> </w:t>
      </w:r>
      <w:r w:rsidR="004F719F">
        <w:rPr>
          <w:rFonts w:hint="cs"/>
          <w:rtl/>
        </w:rPr>
        <w:t>می</w:t>
      </w:r>
      <w:r w:rsidR="00C62F80">
        <w:rPr>
          <w:rFonts w:hint="cs"/>
        </w:rPr>
        <w:t>‍</w:t>
      </w:r>
      <w:r w:rsidR="004F719F">
        <w:rPr>
          <w:rFonts w:hint="cs"/>
          <w:rtl/>
        </w:rPr>
        <w:t xml:space="preserve">تواند </w:t>
      </w:r>
      <w:r w:rsidR="00F238A1">
        <w:rPr>
          <w:rFonts w:hint="cs"/>
          <w:rtl/>
        </w:rPr>
        <w:t xml:space="preserve">اباحه ظاهری محقق </w:t>
      </w:r>
      <w:r w:rsidR="004F719F">
        <w:rPr>
          <w:rFonts w:hint="cs"/>
          <w:rtl/>
        </w:rPr>
        <w:t>باشد</w:t>
      </w:r>
      <w:r w:rsidR="00D767DA">
        <w:rPr>
          <w:rFonts w:hint="cs"/>
          <w:rtl/>
        </w:rPr>
        <w:t>؟</w:t>
      </w:r>
      <w:r w:rsidR="00F238A1">
        <w:rPr>
          <w:rFonts w:hint="cs"/>
          <w:rtl/>
        </w:rPr>
        <w:t>؛</w:t>
      </w:r>
      <w:r>
        <w:rPr>
          <w:rFonts w:hint="cs"/>
          <w:rtl/>
        </w:rPr>
        <w:t xml:space="preserve"> اباحه ظاهری که </w:t>
      </w:r>
      <w:r w:rsidR="004F719F">
        <w:rPr>
          <w:rFonts w:hint="cs"/>
          <w:rtl/>
        </w:rPr>
        <w:t xml:space="preserve">موضوع آن </w:t>
      </w:r>
      <w:r>
        <w:rPr>
          <w:rFonts w:hint="cs"/>
          <w:rtl/>
        </w:rPr>
        <w:t xml:space="preserve">شک در حل و حرمت </w:t>
      </w:r>
      <w:r w:rsidR="004F719F">
        <w:rPr>
          <w:rFonts w:hint="cs"/>
          <w:rtl/>
        </w:rPr>
        <w:t>است</w:t>
      </w:r>
      <w:r>
        <w:rPr>
          <w:rFonts w:hint="cs"/>
          <w:rtl/>
        </w:rPr>
        <w:t xml:space="preserve">، اینجا تصویر ندارد. </w:t>
      </w:r>
    </w:p>
    <w:p w14:paraId="43C0BF0E" w14:textId="77777777" w:rsidR="00572BC9" w:rsidRDefault="00000000" w:rsidP="00F875B2">
      <w:pPr>
        <w:ind w:firstLine="0"/>
        <w:rPr>
          <w:rtl/>
        </w:rPr>
      </w:pPr>
      <w:r w:rsidRPr="006341EA">
        <w:rPr>
          <w:rFonts w:hint="cs"/>
          <w:color w:val="FF0000"/>
          <w:rtl/>
        </w:rPr>
        <w:t>سوال</w:t>
      </w:r>
      <w:r>
        <w:rPr>
          <w:rFonts w:hint="cs"/>
          <w:rtl/>
        </w:rPr>
        <w:t xml:space="preserve">: </w:t>
      </w:r>
      <w:r w:rsidR="006341EA">
        <w:rPr>
          <w:rFonts w:hint="cs"/>
          <w:rtl/>
        </w:rPr>
        <w:t>اگر شک داریم نهی</w:t>
      </w:r>
      <w:r w:rsidR="006341EA">
        <w:rPr>
          <w:rFonts w:hint="eastAsia"/>
          <w:rtl/>
        </w:rPr>
        <w:t>‌</w:t>
      </w:r>
      <w:r w:rsidR="006341EA">
        <w:rPr>
          <w:rFonts w:hint="cs"/>
          <w:rtl/>
        </w:rPr>
        <w:t>ای آمده است یا خیر، شبهه مصداقیه می</w:t>
      </w:r>
      <w:r w:rsidR="006341EA">
        <w:rPr>
          <w:rFonts w:hint="eastAsia"/>
          <w:rtl/>
        </w:rPr>
        <w:t>‌</w:t>
      </w:r>
      <w:r w:rsidR="006341EA">
        <w:rPr>
          <w:rFonts w:hint="cs"/>
          <w:rtl/>
        </w:rPr>
        <w:t xml:space="preserve">شود. </w:t>
      </w:r>
    </w:p>
    <w:p w14:paraId="546E6090" w14:textId="77777777" w:rsidR="00572BC9" w:rsidRDefault="00000000" w:rsidP="00D767DA">
      <w:pPr>
        <w:ind w:firstLine="0"/>
        <w:rPr>
          <w:rtl/>
        </w:rPr>
      </w:pPr>
      <w:r w:rsidRPr="006341EA">
        <w:rPr>
          <w:rFonts w:hint="cs"/>
          <w:color w:val="FF0000"/>
          <w:rtl/>
        </w:rPr>
        <w:t>پاسخ</w:t>
      </w:r>
      <w:r>
        <w:rPr>
          <w:rFonts w:hint="cs"/>
          <w:rtl/>
        </w:rPr>
        <w:t xml:space="preserve">: </w:t>
      </w:r>
      <w:r w:rsidR="006341EA">
        <w:rPr>
          <w:rFonts w:hint="cs"/>
          <w:rtl/>
        </w:rPr>
        <w:t>بله، آن</w:t>
      </w:r>
      <w:r>
        <w:rPr>
          <w:rFonts w:hint="cs"/>
          <w:rtl/>
        </w:rPr>
        <w:t xml:space="preserve"> شبهه مصداقی است. در واقع مرحوم اصفهانی از سه جهت به این حرف </w:t>
      </w:r>
      <w:r w:rsidR="006341EA">
        <w:rPr>
          <w:rFonts w:hint="cs"/>
          <w:rtl/>
        </w:rPr>
        <w:t>اشکال</w:t>
      </w:r>
      <w:r>
        <w:rPr>
          <w:rFonts w:hint="cs"/>
          <w:rtl/>
        </w:rPr>
        <w:t xml:space="preserve"> می</w:t>
      </w:r>
      <w:r>
        <w:rPr>
          <w:rFonts w:hint="eastAsia"/>
          <w:rtl/>
        </w:rPr>
        <w:t>‌</w:t>
      </w:r>
      <w:r>
        <w:rPr>
          <w:rFonts w:hint="cs"/>
          <w:rtl/>
        </w:rPr>
        <w:t>کند: یکی شبهه مصداقیه شدن و یکی موضوع ن</w:t>
      </w:r>
      <w:r w:rsidR="006341EA">
        <w:rPr>
          <w:rFonts w:hint="cs"/>
          <w:rtl/>
        </w:rPr>
        <w:t>داشتن است و سومی اینست که اصلا چ</w:t>
      </w:r>
      <w:r>
        <w:rPr>
          <w:rFonts w:hint="cs"/>
          <w:rtl/>
        </w:rPr>
        <w:t>طور موضوع برای حکم ظاهری تصویر می</w:t>
      </w:r>
      <w:r>
        <w:rPr>
          <w:rFonts w:hint="eastAsia"/>
          <w:rtl/>
        </w:rPr>
        <w:t>‌</w:t>
      </w:r>
      <w:r>
        <w:rPr>
          <w:rFonts w:hint="cs"/>
          <w:rtl/>
        </w:rPr>
        <w:t>کنید؟! وقتی می</w:t>
      </w:r>
      <w:r w:rsidR="006341EA">
        <w:rPr>
          <w:rFonts w:hint="eastAsia"/>
          <w:rtl/>
        </w:rPr>
        <w:t>‌</w:t>
      </w:r>
      <w:r>
        <w:rPr>
          <w:rFonts w:hint="cs"/>
          <w:rtl/>
        </w:rPr>
        <w:t>گویید حتی یرد فیه نهی، یعنی می</w:t>
      </w:r>
      <w:r>
        <w:rPr>
          <w:rFonts w:hint="eastAsia"/>
          <w:rtl/>
        </w:rPr>
        <w:t>‌</w:t>
      </w:r>
      <w:r>
        <w:rPr>
          <w:rFonts w:hint="cs"/>
          <w:rtl/>
        </w:rPr>
        <w:t>بینیم قبل از اینکه نهی</w:t>
      </w:r>
      <w:r w:rsidR="006341EA">
        <w:rPr>
          <w:rFonts w:hint="eastAsia"/>
          <w:rtl/>
        </w:rPr>
        <w:t>‌</w:t>
      </w:r>
      <w:r w:rsidR="006341EA">
        <w:rPr>
          <w:rFonts w:hint="cs"/>
          <w:rtl/>
        </w:rPr>
        <w:t>ا</w:t>
      </w:r>
      <w:r>
        <w:rPr>
          <w:rFonts w:hint="cs"/>
          <w:rtl/>
        </w:rPr>
        <w:t>ی ثابت شود</w:t>
      </w:r>
      <w:r w:rsidR="00D767DA">
        <w:rPr>
          <w:rFonts w:hint="cs"/>
          <w:rtl/>
        </w:rPr>
        <w:t>،</w:t>
      </w:r>
      <w:r w:rsidR="00D767DA" w:rsidRPr="00D767DA">
        <w:rPr>
          <w:rFonts w:hint="cs"/>
          <w:rtl/>
        </w:rPr>
        <w:t xml:space="preserve"> </w:t>
      </w:r>
      <w:r w:rsidR="00D767DA">
        <w:rPr>
          <w:rFonts w:hint="cs"/>
          <w:rtl/>
        </w:rPr>
        <w:t>احکام ظاهری ثابت</w:t>
      </w:r>
      <w:r w:rsidR="00D767DA">
        <w:rPr>
          <w:rFonts w:hint="eastAsia"/>
          <w:rtl/>
        </w:rPr>
        <w:t>‌</w:t>
      </w:r>
      <w:r w:rsidR="00D767DA">
        <w:rPr>
          <w:rFonts w:hint="cs"/>
          <w:rtl/>
        </w:rPr>
        <w:t>اند؛ در حالی که</w:t>
      </w:r>
      <w:r>
        <w:rPr>
          <w:rFonts w:hint="cs"/>
          <w:rtl/>
        </w:rPr>
        <w:t xml:space="preserve"> این تصویر ندارد. </w:t>
      </w:r>
    </w:p>
    <w:p w14:paraId="297B6468" w14:textId="77777777" w:rsidR="00572BC9" w:rsidRDefault="00000000" w:rsidP="00F875B2">
      <w:pPr>
        <w:ind w:firstLine="0"/>
        <w:rPr>
          <w:rtl/>
        </w:rPr>
      </w:pPr>
      <w:r w:rsidRPr="006341EA">
        <w:rPr>
          <w:rFonts w:hint="cs"/>
          <w:color w:val="FF0000"/>
          <w:rtl/>
        </w:rPr>
        <w:t>سوال</w:t>
      </w:r>
      <w:r>
        <w:rPr>
          <w:rFonts w:hint="cs"/>
          <w:rtl/>
        </w:rPr>
        <w:t xml:space="preserve">: </w:t>
      </w:r>
      <w:r w:rsidR="006341EA">
        <w:rPr>
          <w:rFonts w:hint="cs"/>
          <w:rtl/>
        </w:rPr>
        <w:t>اگر مشیر بدانیم درست می</w:t>
      </w:r>
      <w:r w:rsidR="006341EA">
        <w:rPr>
          <w:rFonts w:hint="eastAsia"/>
          <w:rtl/>
        </w:rPr>
        <w:t>‌</w:t>
      </w:r>
      <w:r w:rsidR="006341EA">
        <w:rPr>
          <w:rFonts w:hint="cs"/>
          <w:rtl/>
        </w:rPr>
        <w:t xml:space="preserve">شود. مشیر قید موضوع نیست. </w:t>
      </w:r>
    </w:p>
    <w:p w14:paraId="7DC7B96D" w14:textId="77777777" w:rsidR="0057309D" w:rsidRDefault="00000000" w:rsidP="00F875B2">
      <w:pPr>
        <w:ind w:firstLine="0"/>
        <w:rPr>
          <w:rtl/>
        </w:rPr>
      </w:pPr>
      <w:r w:rsidRPr="006341EA">
        <w:rPr>
          <w:rFonts w:hint="cs"/>
          <w:color w:val="FF0000"/>
          <w:rtl/>
        </w:rPr>
        <w:t>پاسخ</w:t>
      </w:r>
      <w:r>
        <w:rPr>
          <w:rFonts w:hint="cs"/>
          <w:rtl/>
        </w:rPr>
        <w:t>: هنوز نهی</w:t>
      </w:r>
      <w:r w:rsidR="006341EA">
        <w:rPr>
          <w:rFonts w:hint="eastAsia"/>
          <w:rtl/>
        </w:rPr>
        <w:t>‌</w:t>
      </w:r>
      <w:r w:rsidR="006341EA">
        <w:rPr>
          <w:rFonts w:hint="cs"/>
          <w:rtl/>
        </w:rPr>
        <w:t xml:space="preserve">ی </w:t>
      </w:r>
      <w:r w:rsidR="00D767DA">
        <w:rPr>
          <w:rFonts w:hint="cs"/>
          <w:rtl/>
        </w:rPr>
        <w:t xml:space="preserve">ثبوتاً </w:t>
      </w:r>
      <w:r w:rsidR="006341EA">
        <w:rPr>
          <w:rFonts w:hint="cs"/>
          <w:rtl/>
        </w:rPr>
        <w:t>نیامده است، مشیر به چه بگیریم؟</w:t>
      </w:r>
      <w:r>
        <w:rPr>
          <w:rFonts w:hint="cs"/>
          <w:rtl/>
        </w:rPr>
        <w:t xml:space="preserve"> یعنی بگوییم کل شیء لم یرد فیه نهی، اباحه ظاهری دارد. </w:t>
      </w:r>
      <w:r w:rsidR="006341EA">
        <w:rPr>
          <w:rFonts w:hint="cs"/>
          <w:rtl/>
        </w:rPr>
        <w:t>«</w:t>
      </w:r>
      <w:r>
        <w:rPr>
          <w:rFonts w:hint="cs"/>
          <w:rtl/>
        </w:rPr>
        <w:t>لم یرد فیه نهی</w:t>
      </w:r>
      <w:r w:rsidR="006341EA">
        <w:rPr>
          <w:rFonts w:hint="cs"/>
          <w:rtl/>
        </w:rPr>
        <w:t>»</w:t>
      </w:r>
      <w:r>
        <w:rPr>
          <w:rFonts w:hint="cs"/>
          <w:rtl/>
        </w:rPr>
        <w:t xml:space="preserve">، یعنی نهی نیامده است. </w:t>
      </w:r>
      <w:r w:rsidR="006341EA">
        <w:rPr>
          <w:rFonts w:hint="cs"/>
          <w:rtl/>
        </w:rPr>
        <w:t xml:space="preserve">پس </w:t>
      </w:r>
      <w:r>
        <w:rPr>
          <w:rFonts w:hint="cs"/>
          <w:rtl/>
        </w:rPr>
        <w:t xml:space="preserve">حکم ظاهری </w:t>
      </w:r>
      <w:r w:rsidR="006341EA">
        <w:rPr>
          <w:rFonts w:hint="cs"/>
          <w:rtl/>
        </w:rPr>
        <w:t>ن</w:t>
      </w:r>
      <w:r>
        <w:rPr>
          <w:rFonts w:hint="cs"/>
          <w:rtl/>
        </w:rPr>
        <w:t>می</w:t>
      </w:r>
      <w:r>
        <w:rPr>
          <w:rFonts w:hint="eastAsia"/>
          <w:rtl/>
        </w:rPr>
        <w:t>‌</w:t>
      </w:r>
      <w:r w:rsidR="006341EA">
        <w:rPr>
          <w:rFonts w:hint="cs"/>
          <w:rtl/>
        </w:rPr>
        <w:t>تواند باشد، یعنی</w:t>
      </w:r>
      <w:r>
        <w:rPr>
          <w:rFonts w:hint="cs"/>
          <w:rtl/>
        </w:rPr>
        <w:t xml:space="preserve"> وقتی شکی نیست حکم ظاهری هم نیست. </w:t>
      </w:r>
    </w:p>
    <w:p w14:paraId="72218E05" w14:textId="77777777" w:rsidR="0057309D" w:rsidRDefault="00000000" w:rsidP="006341EA">
      <w:pPr>
        <w:rPr>
          <w:rtl/>
        </w:rPr>
      </w:pPr>
      <w:r>
        <w:rPr>
          <w:rFonts w:hint="cs"/>
          <w:rtl/>
        </w:rPr>
        <w:t xml:space="preserve">عبارت ایشان چنین است: </w:t>
      </w:r>
    </w:p>
    <w:p w14:paraId="0C5246BD" w14:textId="77777777" w:rsidR="0057309D" w:rsidRDefault="00000000" w:rsidP="006341EA">
      <w:pPr>
        <w:pStyle w:val="10"/>
        <w:rPr>
          <w:rtl/>
        </w:rPr>
      </w:pPr>
      <w:r>
        <w:t xml:space="preserve"> </w:t>
      </w:r>
      <w:r>
        <w:rPr>
          <w:rtl/>
        </w:rPr>
        <w:t xml:space="preserve">أن ظاهر الخبر جعل ورود النهي غاية </w:t>
      </w:r>
      <w:r w:rsidR="006341EA">
        <w:rPr>
          <w:rtl/>
        </w:rPr>
        <w:t>رافعة للاباحة الظاهرية المفروضة</w:t>
      </w:r>
      <w:r>
        <w:rPr>
          <w:rtl/>
        </w:rPr>
        <w:t xml:space="preserve">، ومقتضى فرض عدم الحرمة الاّ بقاء </w:t>
      </w:r>
    </w:p>
    <w:p w14:paraId="4B7069F2" w14:textId="77777777" w:rsidR="0057309D" w:rsidRDefault="00000000" w:rsidP="0057309D">
      <w:pPr>
        <w:rPr>
          <w:rtl/>
        </w:rPr>
      </w:pPr>
      <w:r>
        <w:rPr>
          <w:rFonts w:hint="cs"/>
          <w:rtl/>
        </w:rPr>
        <w:t>«مقتضی فرض عدم الحرمة الا بقائا» یعنی حرمت آن الا بقائا</w:t>
      </w:r>
    </w:p>
    <w:p w14:paraId="329D45FA" w14:textId="77777777" w:rsidR="0057309D" w:rsidRDefault="00000000" w:rsidP="0057309D">
      <w:pPr>
        <w:pStyle w:val="10"/>
        <w:rPr>
          <w:rtl/>
        </w:rPr>
      </w:pPr>
      <w:r>
        <w:rPr>
          <w:rtl/>
        </w:rPr>
        <w:t>هو فرض عدم الحرمة حدوثا</w:t>
      </w:r>
      <w:r>
        <w:rPr>
          <w:rFonts w:hint="cs"/>
          <w:rtl/>
        </w:rPr>
        <w:t>،</w:t>
      </w:r>
    </w:p>
    <w:p w14:paraId="56925239" w14:textId="77777777" w:rsidR="0057309D" w:rsidRDefault="00000000" w:rsidP="0057309D">
      <w:pPr>
        <w:rPr>
          <w:rtl/>
        </w:rPr>
      </w:pPr>
      <w:r>
        <w:rPr>
          <w:rFonts w:hint="cs"/>
          <w:rtl/>
        </w:rPr>
        <w:t>وقتی مغیی می</w:t>
      </w:r>
      <w:r>
        <w:rPr>
          <w:rFonts w:hint="eastAsia"/>
          <w:rtl/>
        </w:rPr>
        <w:t>‌</w:t>
      </w:r>
      <w:r>
        <w:rPr>
          <w:rFonts w:hint="cs"/>
          <w:rtl/>
        </w:rPr>
        <w:t>کنید به حرمت، یعنی حدوثا هنوز حرمتی نیست.</w:t>
      </w:r>
    </w:p>
    <w:p w14:paraId="46693CB5" w14:textId="77777777" w:rsidR="0057309D" w:rsidRDefault="00000000" w:rsidP="0057309D">
      <w:pPr>
        <w:pStyle w:val="10"/>
        <w:rPr>
          <w:rtl/>
        </w:rPr>
      </w:pPr>
      <w:r>
        <w:rPr>
          <w:rtl/>
        </w:rPr>
        <w:t>ومقتضاه عدم الشك</w:t>
      </w:r>
      <w:r w:rsidR="00E663F9">
        <w:rPr>
          <w:rtl/>
        </w:rPr>
        <w:t xml:space="preserve"> في الحلية والحرمة من أول الأمر</w:t>
      </w:r>
      <w:r>
        <w:rPr>
          <w:rtl/>
        </w:rPr>
        <w:t>، فما معنى جعل الاباحة الظاهرية المتقوّمة بالشك في الحلية والحرمة في فرض عدم الحرمة الا بقاء</w:t>
      </w:r>
      <w:r>
        <w:t>.</w:t>
      </w:r>
    </w:p>
    <w:p w14:paraId="4E4ACA17" w14:textId="77777777" w:rsidR="00E663F9" w:rsidRDefault="00000000" w:rsidP="00E663F9">
      <w:pPr>
        <w:rPr>
          <w:rtl/>
        </w:rPr>
      </w:pPr>
      <w:r>
        <w:rPr>
          <w:rFonts w:hint="cs"/>
          <w:rtl/>
        </w:rPr>
        <w:t>این شبهه</w:t>
      </w:r>
      <w:r>
        <w:rPr>
          <w:rFonts w:hint="eastAsia"/>
          <w:rtl/>
        </w:rPr>
        <w:t>‌</w:t>
      </w:r>
      <w:r>
        <w:rPr>
          <w:rFonts w:hint="cs"/>
          <w:rtl/>
        </w:rPr>
        <w:t xml:space="preserve">ای که عرض کردیم </w:t>
      </w:r>
      <w:r w:rsidR="006341EA">
        <w:rPr>
          <w:rFonts w:hint="cs"/>
          <w:rtl/>
        </w:rPr>
        <w:t xml:space="preserve">ممکن است </w:t>
      </w:r>
      <w:r>
        <w:rPr>
          <w:rFonts w:hint="cs"/>
          <w:rtl/>
        </w:rPr>
        <w:t>کسی بگوید</w:t>
      </w:r>
      <w:r w:rsidR="006341EA">
        <w:rPr>
          <w:rFonts w:hint="cs"/>
          <w:rtl/>
        </w:rPr>
        <w:t>،</w:t>
      </w:r>
      <w:r>
        <w:rPr>
          <w:rFonts w:hint="cs"/>
          <w:rtl/>
        </w:rPr>
        <w:t xml:space="preserve"> این عبارت است: </w:t>
      </w:r>
    </w:p>
    <w:p w14:paraId="2637A222" w14:textId="77777777" w:rsidR="00E663F9" w:rsidRDefault="00000000" w:rsidP="00E663F9">
      <w:pPr>
        <w:pStyle w:val="10"/>
        <w:rPr>
          <w:rtl/>
        </w:rPr>
      </w:pPr>
      <w:r>
        <w:rPr>
          <w:rtl/>
        </w:rPr>
        <w:t xml:space="preserve">وليست الغاية </w:t>
      </w:r>
      <w:r w:rsidR="006341EA">
        <w:rPr>
          <w:rtl/>
        </w:rPr>
        <w:t>غاية للاباحة الانشائية حتى يقال</w:t>
      </w:r>
      <w:r>
        <w:rPr>
          <w:rtl/>
        </w:rPr>
        <w:t xml:space="preserve">: إنه يحتمل في </w:t>
      </w:r>
      <w:r w:rsidR="006341EA">
        <w:rPr>
          <w:rtl/>
        </w:rPr>
        <w:t>فرض فعلية الشك صدور النهي واقعا</w:t>
      </w:r>
      <w:r>
        <w:rPr>
          <w:rtl/>
        </w:rPr>
        <w:t>، بل غاية لحقيقة الاباحة الفعلية بفعليّة موضوعها وهو المشكوك</w:t>
      </w:r>
      <w:r>
        <w:rPr>
          <w:rFonts w:hint="cs"/>
          <w:rtl/>
        </w:rPr>
        <w:t>.</w:t>
      </w:r>
    </w:p>
    <w:p w14:paraId="3F53BAA8" w14:textId="77777777" w:rsidR="00E663F9" w:rsidRDefault="00000000" w:rsidP="00D767DA">
      <w:pPr>
        <w:rPr>
          <w:rtl/>
        </w:rPr>
      </w:pPr>
      <w:r>
        <w:rPr>
          <w:rFonts w:hint="cs"/>
          <w:rtl/>
        </w:rPr>
        <w:t>در روایت، اباحه بالحمل الشایع که موضوع خودش را می</w:t>
      </w:r>
      <w:r>
        <w:rPr>
          <w:rFonts w:hint="eastAsia"/>
          <w:rtl/>
        </w:rPr>
        <w:t>‌</w:t>
      </w:r>
      <w:r>
        <w:rPr>
          <w:rFonts w:hint="cs"/>
          <w:rtl/>
        </w:rPr>
        <w:t xml:space="preserve">طلبد </w:t>
      </w:r>
      <w:r w:rsidR="009F304A">
        <w:rPr>
          <w:rFonts w:hint="cs"/>
          <w:rtl/>
        </w:rPr>
        <w:t>(که عبارتست از شاک بالفعل)</w:t>
      </w:r>
      <w:r>
        <w:rPr>
          <w:rFonts w:hint="cs"/>
          <w:rtl/>
        </w:rPr>
        <w:t xml:space="preserve"> مغیی شده است به ورود نهی. لازمه</w:t>
      </w:r>
      <w:r>
        <w:rPr>
          <w:rFonts w:hint="eastAsia"/>
          <w:rtl/>
        </w:rPr>
        <w:t>‌</w:t>
      </w:r>
      <w:r>
        <w:rPr>
          <w:rFonts w:hint="cs"/>
          <w:rtl/>
        </w:rPr>
        <w:t xml:space="preserve">اش اینست که قبل از ورود نهی شکی نداشته باشیم. این روشن است. اما اینکه </w:t>
      </w:r>
      <w:r w:rsidR="006341EA">
        <w:rPr>
          <w:rFonts w:hint="cs"/>
          <w:rtl/>
        </w:rPr>
        <w:t>«</w:t>
      </w:r>
      <w:r>
        <w:rPr>
          <w:rFonts w:hint="cs"/>
          <w:rtl/>
        </w:rPr>
        <w:t>لیست الغایه</w:t>
      </w:r>
      <w:r w:rsidR="006341EA">
        <w:rPr>
          <w:rFonts w:hint="cs"/>
          <w:rtl/>
        </w:rPr>
        <w:t>»</w:t>
      </w:r>
      <w:r>
        <w:rPr>
          <w:rFonts w:hint="cs"/>
          <w:rtl/>
        </w:rPr>
        <w:t>، یعنی اگر غایت برای اباحه انشائی بود</w:t>
      </w:r>
      <w:r w:rsidR="006341EA">
        <w:rPr>
          <w:rFonts w:hint="cs"/>
          <w:rtl/>
        </w:rPr>
        <w:t>،</w:t>
      </w:r>
      <w:r>
        <w:rPr>
          <w:rFonts w:hint="cs"/>
          <w:rtl/>
        </w:rPr>
        <w:t xml:space="preserve"> مشکلی نبود؟ نمی</w:t>
      </w:r>
      <w:r>
        <w:rPr>
          <w:rFonts w:hint="eastAsia"/>
          <w:rtl/>
        </w:rPr>
        <w:t>‌</w:t>
      </w:r>
      <w:r>
        <w:rPr>
          <w:rFonts w:hint="cs"/>
          <w:rtl/>
        </w:rPr>
        <w:t>فهمیم یع</w:t>
      </w:r>
      <w:r w:rsidR="006341EA">
        <w:rPr>
          <w:rFonts w:hint="cs"/>
          <w:rtl/>
        </w:rPr>
        <w:t>نی چه</w:t>
      </w:r>
      <w:r w:rsidR="009F304A">
        <w:rPr>
          <w:rFonts w:hint="cs"/>
          <w:rtl/>
        </w:rPr>
        <w:t>!</w:t>
      </w:r>
      <w:r w:rsidR="006341EA">
        <w:rPr>
          <w:rFonts w:hint="cs"/>
          <w:rtl/>
        </w:rPr>
        <w:t>. اباحه انشائ</w:t>
      </w:r>
      <w:r>
        <w:rPr>
          <w:rFonts w:hint="cs"/>
          <w:rtl/>
        </w:rPr>
        <w:t>ی عبارتس</w:t>
      </w:r>
      <w:r w:rsidR="006341EA">
        <w:rPr>
          <w:rFonts w:hint="cs"/>
          <w:rtl/>
        </w:rPr>
        <w:t>ت</w:t>
      </w:r>
      <w:r>
        <w:rPr>
          <w:rFonts w:hint="cs"/>
          <w:rtl/>
        </w:rPr>
        <w:t xml:space="preserve"> از جعل مولی روی موضوع مقدرة الوجود.</w:t>
      </w:r>
    </w:p>
    <w:p w14:paraId="0A2CA3BD" w14:textId="77777777" w:rsidR="00E663F9" w:rsidRDefault="00000000" w:rsidP="00E663F9">
      <w:pPr>
        <w:rPr>
          <w:rtl/>
        </w:rPr>
      </w:pPr>
      <w:r w:rsidRPr="006341EA">
        <w:rPr>
          <w:rFonts w:hint="cs"/>
          <w:color w:val="FF0000"/>
          <w:rtl/>
        </w:rPr>
        <w:t>سوال</w:t>
      </w:r>
      <w:r>
        <w:rPr>
          <w:rFonts w:hint="cs"/>
          <w:rtl/>
        </w:rPr>
        <w:t>: فرض می</w:t>
      </w:r>
      <w:r>
        <w:rPr>
          <w:rFonts w:hint="eastAsia"/>
          <w:rtl/>
        </w:rPr>
        <w:t>‌</w:t>
      </w:r>
      <w:r>
        <w:rPr>
          <w:rFonts w:hint="cs"/>
          <w:rtl/>
        </w:rPr>
        <w:t>شود کرد.</w:t>
      </w:r>
    </w:p>
    <w:p w14:paraId="6D9241EE" w14:textId="77777777" w:rsidR="00E663F9" w:rsidRDefault="00000000" w:rsidP="009F304A">
      <w:pPr>
        <w:rPr>
          <w:rtl/>
        </w:rPr>
      </w:pPr>
      <w:r w:rsidRPr="006341EA">
        <w:rPr>
          <w:rFonts w:hint="cs"/>
          <w:color w:val="FF0000"/>
          <w:rtl/>
        </w:rPr>
        <w:t>پاسخ</w:t>
      </w:r>
      <w:r>
        <w:rPr>
          <w:rFonts w:hint="cs"/>
          <w:rtl/>
        </w:rPr>
        <w:t>: می</w:t>
      </w:r>
      <w:r>
        <w:rPr>
          <w:rFonts w:hint="eastAsia"/>
          <w:rtl/>
        </w:rPr>
        <w:t>‌</w:t>
      </w:r>
      <w:r>
        <w:rPr>
          <w:rFonts w:hint="cs"/>
          <w:rtl/>
        </w:rPr>
        <w:t>گوید جمع می</w:t>
      </w:r>
      <w:r>
        <w:rPr>
          <w:rFonts w:hint="eastAsia"/>
        </w:rPr>
        <w:t>‌</w:t>
      </w:r>
      <w:r>
        <w:rPr>
          <w:rFonts w:hint="cs"/>
          <w:rtl/>
        </w:rPr>
        <w:t>شود با صدور نهی واقعا. اگر انشاء را بگوییم باید هم فرض موضوع کنیم ه</w:t>
      </w:r>
      <w:r w:rsidR="006341EA">
        <w:rPr>
          <w:rFonts w:hint="cs"/>
          <w:rtl/>
        </w:rPr>
        <w:t>م فرض غایت. شارع در ازل فرض شاک</w:t>
      </w:r>
      <w:r w:rsidR="006341EA">
        <w:rPr>
          <w:rFonts w:hint="eastAsia"/>
          <w:rtl/>
        </w:rPr>
        <w:t>‌</w:t>
      </w:r>
      <w:r>
        <w:rPr>
          <w:rFonts w:hint="cs"/>
          <w:rtl/>
        </w:rPr>
        <w:t xml:space="preserve">ها و </w:t>
      </w:r>
      <w:r w:rsidR="006341EA">
        <w:rPr>
          <w:rFonts w:hint="cs"/>
          <w:rtl/>
        </w:rPr>
        <w:t xml:space="preserve">نیز </w:t>
      </w:r>
      <w:r>
        <w:rPr>
          <w:rFonts w:hint="cs"/>
          <w:rtl/>
        </w:rPr>
        <w:t>فرض غایت را دارد</w:t>
      </w:r>
      <w:r w:rsidR="006341EA">
        <w:rPr>
          <w:rFonts w:hint="cs"/>
          <w:rtl/>
        </w:rPr>
        <w:t>،</w:t>
      </w:r>
      <w:r>
        <w:rPr>
          <w:rFonts w:hint="cs"/>
          <w:rtl/>
        </w:rPr>
        <w:t xml:space="preserve"> و یک امری را که </w:t>
      </w:r>
      <w:r w:rsidR="006341EA">
        <w:rPr>
          <w:rFonts w:hint="cs"/>
          <w:rtl/>
        </w:rPr>
        <w:t>مشکوک</w:t>
      </w:r>
      <w:r>
        <w:rPr>
          <w:rFonts w:hint="cs"/>
          <w:rtl/>
        </w:rPr>
        <w:t xml:space="preserve"> باشد، می</w:t>
      </w:r>
      <w:r>
        <w:rPr>
          <w:rFonts w:hint="eastAsia"/>
        </w:rPr>
        <w:t>‌</w:t>
      </w:r>
      <w:r>
        <w:rPr>
          <w:rFonts w:hint="cs"/>
          <w:rtl/>
        </w:rPr>
        <w:t xml:space="preserve">گوید </w:t>
      </w:r>
      <w:r w:rsidR="009F304A">
        <w:rPr>
          <w:rFonts w:hint="cs"/>
          <w:rtl/>
        </w:rPr>
        <w:t xml:space="preserve">این فعل برای شما </w:t>
      </w:r>
      <w:r>
        <w:rPr>
          <w:rFonts w:hint="cs"/>
          <w:rtl/>
        </w:rPr>
        <w:t>مباح است حتی یرد فیه نهی. هم فرض شاک می</w:t>
      </w:r>
      <w:r>
        <w:rPr>
          <w:rFonts w:hint="eastAsia"/>
          <w:rtl/>
        </w:rPr>
        <w:t>‌</w:t>
      </w:r>
      <w:r>
        <w:rPr>
          <w:rFonts w:hint="cs"/>
          <w:rtl/>
        </w:rPr>
        <w:t>کند و هم فرض غایت می</w:t>
      </w:r>
      <w:r>
        <w:rPr>
          <w:rFonts w:hint="eastAsia"/>
          <w:rtl/>
        </w:rPr>
        <w:t>‌</w:t>
      </w:r>
      <w:r>
        <w:rPr>
          <w:rFonts w:hint="cs"/>
          <w:rtl/>
        </w:rPr>
        <w:t>کند. عبارت را ببینید</w:t>
      </w:r>
      <w:r w:rsidR="009F304A">
        <w:rPr>
          <w:rFonts w:hint="cs"/>
          <w:rtl/>
        </w:rPr>
        <w:t>،</w:t>
      </w:r>
      <w:r>
        <w:rPr>
          <w:rFonts w:hint="cs"/>
          <w:rtl/>
        </w:rPr>
        <w:t xml:space="preserve"> می</w:t>
      </w:r>
      <w:r>
        <w:rPr>
          <w:rFonts w:hint="eastAsia"/>
          <w:rtl/>
        </w:rPr>
        <w:t>‌</w:t>
      </w:r>
      <w:r>
        <w:rPr>
          <w:rFonts w:hint="cs"/>
          <w:rtl/>
        </w:rPr>
        <w:t xml:space="preserve">گوید </w:t>
      </w:r>
      <w:r w:rsidR="006341EA">
        <w:rPr>
          <w:rFonts w:hint="cs"/>
          <w:rtl/>
        </w:rPr>
        <w:t>«</w:t>
      </w:r>
      <w:r>
        <w:rPr>
          <w:rtl/>
        </w:rPr>
        <w:t>إنه يحتمل في فرض فعلية الشك صدور النهي واقعا</w:t>
      </w:r>
      <w:r w:rsidR="006341EA">
        <w:rPr>
          <w:rFonts w:hint="cs"/>
          <w:rtl/>
        </w:rPr>
        <w:t>»</w:t>
      </w:r>
      <w:r>
        <w:rPr>
          <w:rFonts w:hint="cs"/>
          <w:rtl/>
        </w:rPr>
        <w:t>، که نفهمیدیم یعنی چه؟!</w:t>
      </w:r>
    </w:p>
    <w:p w14:paraId="1EF8311D" w14:textId="77777777" w:rsidR="00E663F9" w:rsidRDefault="00000000" w:rsidP="00E663F9">
      <w:pPr>
        <w:rPr>
          <w:rtl/>
        </w:rPr>
      </w:pPr>
      <w:r w:rsidRPr="006341EA">
        <w:rPr>
          <w:rFonts w:hint="cs"/>
          <w:color w:val="FF0000"/>
          <w:rtl/>
        </w:rPr>
        <w:t>سوال</w:t>
      </w:r>
      <w:r>
        <w:rPr>
          <w:rFonts w:hint="cs"/>
          <w:rtl/>
        </w:rPr>
        <w:t xml:space="preserve">: </w:t>
      </w:r>
      <w:r w:rsidR="006341EA">
        <w:rPr>
          <w:rFonts w:hint="cs"/>
          <w:rtl/>
        </w:rPr>
        <w:t>قضیه حقیقیه می</w:t>
      </w:r>
      <w:r w:rsidR="006341EA">
        <w:rPr>
          <w:rFonts w:hint="eastAsia"/>
          <w:rtl/>
        </w:rPr>
        <w:t>‌</w:t>
      </w:r>
      <w:r w:rsidR="006341EA">
        <w:rPr>
          <w:rFonts w:hint="cs"/>
          <w:rtl/>
        </w:rPr>
        <w:t>گیرد.</w:t>
      </w:r>
    </w:p>
    <w:p w14:paraId="3280DD82" w14:textId="77777777" w:rsidR="00E663F9" w:rsidRDefault="00000000" w:rsidP="006341EA">
      <w:pPr>
        <w:rPr>
          <w:rtl/>
        </w:rPr>
      </w:pPr>
      <w:r w:rsidRPr="006341EA">
        <w:rPr>
          <w:rFonts w:hint="cs"/>
          <w:color w:val="FF0000"/>
          <w:rtl/>
        </w:rPr>
        <w:t>پاسخ</w:t>
      </w:r>
      <w:r>
        <w:rPr>
          <w:rFonts w:hint="cs"/>
          <w:rtl/>
        </w:rPr>
        <w:t xml:space="preserve">: </w:t>
      </w:r>
      <w:r w:rsidR="006341EA">
        <w:rPr>
          <w:rFonts w:hint="cs"/>
          <w:rtl/>
        </w:rPr>
        <w:t xml:space="preserve">هر دو تا در قضیه حقیقیه </w:t>
      </w:r>
      <w:r w:rsidR="00FD7DDE">
        <w:rPr>
          <w:rFonts w:hint="cs"/>
          <w:rtl/>
        </w:rPr>
        <w:t xml:space="preserve">مقدرة الوجود است. </w:t>
      </w:r>
    </w:p>
    <w:p w14:paraId="14BE9201" w14:textId="77777777" w:rsidR="00FD7DDE" w:rsidRDefault="00000000" w:rsidP="006341EA">
      <w:pPr>
        <w:rPr>
          <w:rtl/>
        </w:rPr>
      </w:pPr>
      <w:r w:rsidRPr="006341EA">
        <w:rPr>
          <w:rFonts w:hint="cs"/>
          <w:color w:val="FF0000"/>
          <w:rtl/>
        </w:rPr>
        <w:t>سوال</w:t>
      </w:r>
      <w:r>
        <w:rPr>
          <w:rFonts w:hint="cs"/>
          <w:rtl/>
        </w:rPr>
        <w:t xml:space="preserve">: </w:t>
      </w:r>
      <w:r w:rsidR="006341EA">
        <w:rPr>
          <w:rFonts w:hint="cs"/>
          <w:rtl/>
        </w:rPr>
        <w:t>می</w:t>
      </w:r>
      <w:r w:rsidR="006341EA">
        <w:rPr>
          <w:rFonts w:hint="eastAsia"/>
          <w:rtl/>
        </w:rPr>
        <w:t>‌</w:t>
      </w:r>
      <w:r w:rsidR="006341EA">
        <w:rPr>
          <w:rFonts w:hint="cs"/>
          <w:rtl/>
        </w:rPr>
        <w:t>گوید انشاء حرمت.</w:t>
      </w:r>
    </w:p>
    <w:p w14:paraId="6DF3F8AB" w14:textId="77777777" w:rsidR="00FD7DDE" w:rsidRDefault="00000000" w:rsidP="0000498A">
      <w:pPr>
        <w:rPr>
          <w:rtl/>
        </w:rPr>
      </w:pPr>
      <w:r w:rsidRPr="006341EA">
        <w:rPr>
          <w:rFonts w:hint="cs"/>
          <w:color w:val="FF0000"/>
          <w:rtl/>
        </w:rPr>
        <w:t>پاسخ</w:t>
      </w:r>
      <w:r>
        <w:rPr>
          <w:rFonts w:hint="cs"/>
          <w:rtl/>
        </w:rPr>
        <w:t>: بله، مولی در ازل انشاء می</w:t>
      </w:r>
      <w:r>
        <w:rPr>
          <w:rFonts w:hint="eastAsia"/>
          <w:rtl/>
        </w:rPr>
        <w:t>‌</w:t>
      </w:r>
      <w:r>
        <w:rPr>
          <w:rFonts w:hint="cs"/>
          <w:rtl/>
        </w:rPr>
        <w:t>کند حلیت و مباح بودن را روی فرض</w:t>
      </w:r>
      <w:r w:rsidR="009F304A">
        <w:rPr>
          <w:rFonts w:hint="cs"/>
          <w:rtl/>
        </w:rPr>
        <w:t>،</w:t>
      </w:r>
      <w:r>
        <w:rPr>
          <w:rFonts w:hint="cs"/>
          <w:rtl/>
        </w:rPr>
        <w:t xml:space="preserve"> نه اینکه خارجا شاکی باید باشد. روی فرض اینکه شاکی در کار است</w:t>
      </w:r>
      <w:r w:rsidR="006341EA">
        <w:rPr>
          <w:rFonts w:hint="cs"/>
          <w:rtl/>
        </w:rPr>
        <w:t>،</w:t>
      </w:r>
      <w:r>
        <w:rPr>
          <w:rFonts w:hint="cs"/>
          <w:rtl/>
        </w:rPr>
        <w:t xml:space="preserve"> در مورد شرب تتن که مولی برای او جعل حلیت می</w:t>
      </w:r>
      <w:r>
        <w:rPr>
          <w:rFonts w:hint="eastAsia"/>
          <w:rtl/>
        </w:rPr>
        <w:t>‌</w:t>
      </w:r>
      <w:r>
        <w:rPr>
          <w:rFonts w:hint="cs"/>
          <w:rtl/>
        </w:rPr>
        <w:t>کند إلی أن یرد فیه نهی واقعی</w:t>
      </w:r>
      <w:r w:rsidR="006341EA">
        <w:rPr>
          <w:rFonts w:hint="cs"/>
          <w:rtl/>
        </w:rPr>
        <w:t>،</w:t>
      </w:r>
      <w:r>
        <w:rPr>
          <w:rFonts w:hint="cs"/>
          <w:rtl/>
        </w:rPr>
        <w:t xml:space="preserve"> نه نهی واقعی که الان وارد شده است بلکه نهی واقعی که مقدرة الوجود است. در این انشاء هم شاک مقدر و مفروض است و هم خود نهی مفروض و مقدر است. چرا بگوییم </w:t>
      </w:r>
      <w:r w:rsidR="0000498A">
        <w:rPr>
          <w:rFonts w:hint="cs"/>
          <w:rtl/>
        </w:rPr>
        <w:t>«</w:t>
      </w:r>
      <w:r w:rsidR="0000498A">
        <w:rPr>
          <w:rtl/>
        </w:rPr>
        <w:t>إنه يحتمل في فرض فعلية الشك صدور النهي واقعا</w:t>
      </w:r>
      <w:r w:rsidR="0000498A">
        <w:rPr>
          <w:rFonts w:hint="cs"/>
          <w:rtl/>
        </w:rPr>
        <w:t>»!؟</w:t>
      </w:r>
      <w:r>
        <w:rPr>
          <w:rFonts w:hint="cs"/>
          <w:rtl/>
        </w:rPr>
        <w:t xml:space="preserve"> </w:t>
      </w:r>
    </w:p>
    <w:p w14:paraId="43979CD3" w14:textId="77777777" w:rsidR="00FD7DDE" w:rsidRDefault="00000000" w:rsidP="00B14F2F">
      <w:pPr>
        <w:rPr>
          <w:rtl/>
        </w:rPr>
      </w:pPr>
      <w:r>
        <w:rPr>
          <w:rFonts w:hint="cs"/>
          <w:rtl/>
        </w:rPr>
        <w:t>از ای</w:t>
      </w:r>
      <w:r w:rsidR="00317FC1">
        <w:rPr>
          <w:rFonts w:hint="cs"/>
          <w:rtl/>
        </w:rPr>
        <w:t>ن اشکال مقدر و پاسخ آن ـ</w:t>
      </w:r>
      <w:r w:rsidR="00C62F80">
        <w:rPr>
          <w:rFonts w:hint="cs"/>
        </w:rPr>
        <w:t>‍</w:t>
      </w:r>
      <w:r w:rsidR="00317FC1">
        <w:rPr>
          <w:rFonts w:hint="cs"/>
          <w:rtl/>
        </w:rPr>
        <w:t>که معلوم شد اصل اشکال مقدّر معنای محصّلی ندارد</w:t>
      </w:r>
      <w:r w:rsidR="00C62F80">
        <w:rPr>
          <w:rFonts w:hint="cs"/>
        </w:rPr>
        <w:t>‍</w:t>
      </w:r>
      <w:r w:rsidR="00317FC1">
        <w:rPr>
          <w:rFonts w:hint="cs"/>
          <w:rtl/>
        </w:rPr>
        <w:t>ـ که</w:t>
      </w:r>
      <w:r>
        <w:rPr>
          <w:rFonts w:hint="cs"/>
          <w:rtl/>
        </w:rPr>
        <w:t xml:space="preserve"> بگذریم، آنچه مهم است اصل بیان ایشان است که بیان درستی است. اثبات </w:t>
      </w:r>
      <w:r w:rsidR="009F304A">
        <w:rPr>
          <w:rFonts w:hint="cs"/>
          <w:rtl/>
        </w:rPr>
        <w:t xml:space="preserve">اینکه </w:t>
      </w:r>
      <w:r>
        <w:rPr>
          <w:rFonts w:hint="cs"/>
          <w:rtl/>
        </w:rPr>
        <w:t xml:space="preserve">یک اباحه </w:t>
      </w:r>
      <w:r w:rsidR="00B14F2F">
        <w:rPr>
          <w:rFonts w:hint="cs"/>
          <w:rtl/>
        </w:rPr>
        <w:t xml:space="preserve">ظاهری </w:t>
      </w:r>
      <w:r w:rsidRPr="00B14F2F">
        <w:rPr>
          <w:rFonts w:hint="cs"/>
          <w:rtl/>
        </w:rPr>
        <w:t>فعلی</w:t>
      </w:r>
      <w:r w:rsidR="009F304A">
        <w:rPr>
          <w:rFonts w:hint="cs"/>
          <w:rtl/>
        </w:rPr>
        <w:t xml:space="preserve"> </w:t>
      </w:r>
      <w:r>
        <w:rPr>
          <w:rFonts w:hint="cs"/>
          <w:rtl/>
        </w:rPr>
        <w:t>با فعلیت موضوع، مغیی باشد به یک حرمت واقعی، معنا ندارد. حرمت واقعی معنایش اینست که حدوثا حرمتی نیست و وقتی حرمتی نیست شک در حل و حرمت یعنی چه؟!</w:t>
      </w:r>
    </w:p>
    <w:p w14:paraId="2A68294A" w14:textId="77777777" w:rsidR="002B360F" w:rsidRDefault="00000000" w:rsidP="002B360F">
      <w:pPr>
        <w:pStyle w:val="Heading2"/>
        <w:rPr>
          <w:rtl/>
        </w:rPr>
      </w:pPr>
      <w:bookmarkStart w:id="402" w:name="_Toc120537549"/>
      <w:r>
        <w:rPr>
          <w:rFonts w:hint="cs"/>
          <w:rtl/>
        </w:rPr>
        <w:t>اشکال: شک در حل و حرمت خداوند مغیی باشد به ورود نهی از جانب پیامبر ص</w:t>
      </w:r>
      <w:bookmarkEnd w:id="402"/>
    </w:p>
    <w:p w14:paraId="7904BF2A" w14:textId="77777777" w:rsidR="00875996" w:rsidRDefault="00000000" w:rsidP="009F304A">
      <w:pPr>
        <w:rPr>
          <w:rtl/>
        </w:rPr>
      </w:pPr>
      <w:r>
        <w:rPr>
          <w:rFonts w:hint="cs"/>
          <w:rtl/>
        </w:rPr>
        <w:t xml:space="preserve">حال کسی بگوید </w:t>
      </w:r>
      <w:r w:rsidR="0000498A">
        <w:rPr>
          <w:rFonts w:hint="cs"/>
          <w:rtl/>
        </w:rPr>
        <w:t>اگر</w:t>
      </w:r>
      <w:r>
        <w:rPr>
          <w:rFonts w:hint="cs"/>
          <w:rtl/>
        </w:rPr>
        <w:t xml:space="preserve"> بحث ما در مورد خداوند </w:t>
      </w:r>
      <w:r w:rsidR="0000498A">
        <w:rPr>
          <w:rFonts w:hint="cs"/>
          <w:rtl/>
        </w:rPr>
        <w:t xml:space="preserve">متعال </w:t>
      </w:r>
      <w:r>
        <w:rPr>
          <w:rFonts w:hint="cs"/>
          <w:rtl/>
        </w:rPr>
        <w:t>باشد</w:t>
      </w:r>
      <w:r w:rsidR="0000498A">
        <w:rPr>
          <w:rFonts w:hint="cs"/>
          <w:rtl/>
        </w:rPr>
        <w:t>،</w:t>
      </w:r>
      <w:r>
        <w:rPr>
          <w:rFonts w:hint="cs"/>
          <w:rtl/>
        </w:rPr>
        <w:t xml:space="preserve"> این اشکالات وارد است که بگوییم </w:t>
      </w:r>
      <w:r w:rsidR="0000498A">
        <w:rPr>
          <w:rFonts w:hint="cs"/>
          <w:rtl/>
        </w:rPr>
        <w:t>«</w:t>
      </w:r>
      <w:r>
        <w:rPr>
          <w:rFonts w:hint="cs"/>
          <w:rtl/>
        </w:rPr>
        <w:t xml:space="preserve">کل شیء مباح حتی یرد </w:t>
      </w:r>
      <w:r w:rsidR="0000498A">
        <w:rPr>
          <w:rFonts w:hint="cs"/>
          <w:rtl/>
        </w:rPr>
        <w:t>فیه نهي»</w:t>
      </w:r>
      <w:r>
        <w:rPr>
          <w:rFonts w:hint="cs"/>
          <w:rtl/>
        </w:rPr>
        <w:t xml:space="preserve"> از </w:t>
      </w:r>
      <w:r w:rsidR="0000498A">
        <w:rPr>
          <w:rFonts w:hint="cs"/>
          <w:rtl/>
        </w:rPr>
        <w:t>جانب خود</w:t>
      </w:r>
      <w:r>
        <w:rPr>
          <w:rFonts w:hint="cs"/>
          <w:rtl/>
        </w:rPr>
        <w:t xml:space="preserve"> خداوند</w:t>
      </w:r>
      <w:r w:rsidR="0000498A">
        <w:rPr>
          <w:rFonts w:hint="cs"/>
          <w:rtl/>
        </w:rPr>
        <w:t xml:space="preserve"> متعال</w:t>
      </w:r>
      <w:r>
        <w:rPr>
          <w:rFonts w:hint="cs"/>
          <w:rtl/>
        </w:rPr>
        <w:t>. قبل از اینکه نهی</w:t>
      </w:r>
      <w:r w:rsidR="0000498A">
        <w:rPr>
          <w:rFonts w:hint="eastAsia"/>
          <w:rtl/>
        </w:rPr>
        <w:t>‌</w:t>
      </w:r>
      <w:r w:rsidR="0000498A">
        <w:rPr>
          <w:rFonts w:hint="cs"/>
          <w:rtl/>
        </w:rPr>
        <w:t>ا</w:t>
      </w:r>
      <w:r>
        <w:rPr>
          <w:rFonts w:hint="cs"/>
          <w:rtl/>
        </w:rPr>
        <w:t>ی از خداوند</w:t>
      </w:r>
      <w:r w:rsidR="0000498A">
        <w:rPr>
          <w:rFonts w:hint="cs"/>
          <w:rtl/>
        </w:rPr>
        <w:t xml:space="preserve"> متعال</w:t>
      </w:r>
      <w:r>
        <w:rPr>
          <w:rFonts w:hint="cs"/>
          <w:rtl/>
        </w:rPr>
        <w:t xml:space="preserve"> برسد، ما شک در حل و حرمت نداریم و این واضح است. حال اگر کسی بگوید مقصود ورود نهی از پیامبر</w:t>
      </w:r>
      <w:r w:rsidR="0000498A">
        <w:rPr>
          <w:rFonts w:hint="cs"/>
          <w:rtl/>
        </w:rPr>
        <w:t xml:space="preserve"> صلوات الله علیه</w:t>
      </w:r>
      <w:r>
        <w:rPr>
          <w:rFonts w:hint="cs"/>
          <w:rtl/>
        </w:rPr>
        <w:t xml:space="preserve"> است. بگوییم خداوند </w:t>
      </w:r>
      <w:r w:rsidR="0000498A">
        <w:rPr>
          <w:rFonts w:hint="cs"/>
          <w:rtl/>
        </w:rPr>
        <w:t xml:space="preserve">متعال </w:t>
      </w:r>
      <w:r>
        <w:rPr>
          <w:rFonts w:hint="cs"/>
          <w:rtl/>
        </w:rPr>
        <w:t xml:space="preserve">احکامی را ممکن است به پیامبر </w:t>
      </w:r>
      <w:r w:rsidR="0000498A">
        <w:rPr>
          <w:rFonts w:hint="cs"/>
          <w:rtl/>
        </w:rPr>
        <w:t xml:space="preserve">صلوات الله علیه </w:t>
      </w:r>
      <w:r>
        <w:rPr>
          <w:rFonts w:hint="cs"/>
          <w:rtl/>
        </w:rPr>
        <w:t xml:space="preserve">الهام و وحی کرده باشد ولی </w:t>
      </w:r>
      <w:r w:rsidR="0000498A">
        <w:rPr>
          <w:rFonts w:hint="cs"/>
          <w:rtl/>
        </w:rPr>
        <w:t>ایشان</w:t>
      </w:r>
      <w:r>
        <w:rPr>
          <w:rFonts w:hint="cs"/>
          <w:rtl/>
        </w:rPr>
        <w:t xml:space="preserve"> </w:t>
      </w:r>
      <w:r w:rsidR="0000498A">
        <w:rPr>
          <w:rFonts w:hint="cs"/>
          <w:rtl/>
        </w:rPr>
        <w:t>به دلیلی که مثلا مصلحت نبوده، ابلاغ</w:t>
      </w:r>
      <w:r>
        <w:rPr>
          <w:rFonts w:hint="cs"/>
          <w:rtl/>
        </w:rPr>
        <w:t xml:space="preserve"> نکرده </w:t>
      </w:r>
      <w:r w:rsidR="0000498A">
        <w:rPr>
          <w:rFonts w:hint="cs"/>
          <w:rtl/>
        </w:rPr>
        <w:t>است. آ</w:t>
      </w:r>
      <w:r>
        <w:rPr>
          <w:rFonts w:hint="cs"/>
          <w:rtl/>
        </w:rPr>
        <w:t xml:space="preserve">نگاه </w:t>
      </w:r>
      <w:r w:rsidR="0000498A">
        <w:rPr>
          <w:rFonts w:hint="cs"/>
          <w:rtl/>
        </w:rPr>
        <w:t xml:space="preserve">بگوییم </w:t>
      </w:r>
      <w:r>
        <w:rPr>
          <w:rFonts w:hint="cs"/>
          <w:rtl/>
        </w:rPr>
        <w:t xml:space="preserve">موضوع اباحه ظاهری، شک در حل و حرمتی است که خداوند </w:t>
      </w:r>
      <w:r w:rsidR="0000498A">
        <w:rPr>
          <w:rFonts w:hint="cs"/>
          <w:rtl/>
        </w:rPr>
        <w:t xml:space="preserve">متعال </w:t>
      </w:r>
      <w:r>
        <w:rPr>
          <w:rFonts w:hint="cs"/>
          <w:rtl/>
        </w:rPr>
        <w:t>دارد</w:t>
      </w:r>
      <w:r w:rsidR="0000498A">
        <w:rPr>
          <w:rFonts w:hint="cs"/>
          <w:rtl/>
        </w:rPr>
        <w:t>،</w:t>
      </w:r>
      <w:r>
        <w:rPr>
          <w:rFonts w:hint="cs"/>
          <w:rtl/>
        </w:rPr>
        <w:t xml:space="preserve"> و مغیا کنیم به ورود نهی از ناحیه پیامبر</w:t>
      </w:r>
      <w:r w:rsidR="0000498A">
        <w:rPr>
          <w:rFonts w:hint="cs"/>
          <w:rtl/>
        </w:rPr>
        <w:t xml:space="preserve"> صلوات الله علیه</w:t>
      </w:r>
      <w:r>
        <w:rPr>
          <w:rFonts w:hint="cs"/>
          <w:rtl/>
        </w:rPr>
        <w:t xml:space="preserve">. یعنی هر وقت شک کنیم که آیا خداوند </w:t>
      </w:r>
      <w:r w:rsidR="0000498A">
        <w:rPr>
          <w:rFonts w:hint="cs"/>
          <w:rtl/>
        </w:rPr>
        <w:t>متعال برای شما حرمتی آ</w:t>
      </w:r>
      <w:r>
        <w:rPr>
          <w:rFonts w:hint="cs"/>
          <w:rtl/>
        </w:rPr>
        <w:t xml:space="preserve">ورده است یا خیر، مادام که نبی </w:t>
      </w:r>
      <w:r w:rsidR="0000498A">
        <w:rPr>
          <w:rFonts w:hint="cs"/>
          <w:rtl/>
        </w:rPr>
        <w:t>صلوات الله علیه ابلاغ</w:t>
      </w:r>
      <w:r>
        <w:rPr>
          <w:rFonts w:hint="cs"/>
          <w:rtl/>
        </w:rPr>
        <w:t xml:space="preserve"> نکرده است</w:t>
      </w:r>
      <w:r w:rsidR="0000498A">
        <w:rPr>
          <w:rFonts w:hint="cs"/>
          <w:rtl/>
        </w:rPr>
        <w:t>،</w:t>
      </w:r>
      <w:r>
        <w:rPr>
          <w:rFonts w:hint="cs"/>
          <w:rtl/>
        </w:rPr>
        <w:t xml:space="preserve"> مباح است. این حرف چه اشکالی دارد؟ دیگر آن اشکال وارد نیست که قبل از ورود</w:t>
      </w:r>
      <w:r w:rsidR="0000498A">
        <w:rPr>
          <w:rFonts w:hint="cs"/>
          <w:rtl/>
        </w:rPr>
        <w:t>،</w:t>
      </w:r>
      <w:r>
        <w:rPr>
          <w:rFonts w:hint="cs"/>
          <w:rtl/>
        </w:rPr>
        <w:t xml:space="preserve"> یقین داریم حرمتی نیست و موضوع شک در حل و حرمت معنا ندارد.</w:t>
      </w:r>
      <w:r w:rsidR="0000498A">
        <w:rPr>
          <w:rFonts w:hint="cs"/>
          <w:rtl/>
        </w:rPr>
        <w:t xml:space="preserve"> </w:t>
      </w:r>
      <w:r>
        <w:rPr>
          <w:rFonts w:hint="cs"/>
          <w:rtl/>
        </w:rPr>
        <w:t>اینجا شک می</w:t>
      </w:r>
      <w:r w:rsidR="0000498A">
        <w:rPr>
          <w:rFonts w:hint="eastAsia"/>
          <w:rtl/>
        </w:rPr>
        <w:t>‌</w:t>
      </w:r>
      <w:r w:rsidR="0000498A">
        <w:rPr>
          <w:rFonts w:hint="cs"/>
          <w:rtl/>
        </w:rPr>
        <w:t>کنیم آ</w:t>
      </w:r>
      <w:r>
        <w:rPr>
          <w:rFonts w:hint="cs"/>
          <w:rtl/>
        </w:rPr>
        <w:t xml:space="preserve">یا خداوند </w:t>
      </w:r>
      <w:r w:rsidR="0000498A">
        <w:rPr>
          <w:rFonts w:hint="cs"/>
          <w:rtl/>
        </w:rPr>
        <w:t xml:space="preserve">متعال </w:t>
      </w:r>
      <w:r>
        <w:rPr>
          <w:rFonts w:hint="cs"/>
          <w:rtl/>
        </w:rPr>
        <w:t>حرمتی دارد یا خیر و این مغیاست به صدور نهی از پیامبر</w:t>
      </w:r>
      <w:r w:rsidR="0000498A">
        <w:rPr>
          <w:rFonts w:hint="cs"/>
          <w:rtl/>
        </w:rPr>
        <w:t xml:space="preserve"> صلوات الله علیه</w:t>
      </w:r>
      <w:r>
        <w:rPr>
          <w:rFonts w:hint="cs"/>
          <w:rtl/>
        </w:rPr>
        <w:t xml:space="preserve">. قبل از اینکه از ناحیه نبی </w:t>
      </w:r>
      <w:r w:rsidR="0000498A">
        <w:rPr>
          <w:rFonts w:hint="cs"/>
          <w:rtl/>
        </w:rPr>
        <w:t xml:space="preserve">صلوات الله علیه </w:t>
      </w:r>
      <w:r>
        <w:rPr>
          <w:rFonts w:hint="cs"/>
          <w:rtl/>
        </w:rPr>
        <w:t xml:space="preserve">صادر شود، </w:t>
      </w:r>
      <w:r w:rsidR="0000498A">
        <w:rPr>
          <w:rFonts w:hint="cs"/>
          <w:rtl/>
        </w:rPr>
        <w:t>می</w:t>
      </w:r>
      <w:r w:rsidR="0000498A">
        <w:rPr>
          <w:rFonts w:hint="eastAsia"/>
          <w:rtl/>
        </w:rPr>
        <w:t>‌</w:t>
      </w:r>
      <w:r w:rsidR="0000498A">
        <w:rPr>
          <w:rFonts w:hint="cs"/>
          <w:rtl/>
        </w:rPr>
        <w:t>توان</w:t>
      </w:r>
      <w:r>
        <w:rPr>
          <w:rFonts w:hint="cs"/>
          <w:rtl/>
        </w:rPr>
        <w:t xml:space="preserve"> شک </w:t>
      </w:r>
      <w:r w:rsidR="0000498A">
        <w:rPr>
          <w:rFonts w:hint="cs"/>
          <w:rtl/>
        </w:rPr>
        <w:t>کرد</w:t>
      </w:r>
      <w:r>
        <w:rPr>
          <w:rFonts w:hint="cs"/>
          <w:rtl/>
        </w:rPr>
        <w:t xml:space="preserve"> که خداوند </w:t>
      </w:r>
      <w:r w:rsidR="0000498A">
        <w:rPr>
          <w:rFonts w:hint="cs"/>
          <w:rtl/>
        </w:rPr>
        <w:t xml:space="preserve">متعال </w:t>
      </w:r>
      <w:r>
        <w:rPr>
          <w:rFonts w:hint="cs"/>
          <w:rtl/>
        </w:rPr>
        <w:t xml:space="preserve">حل و حرمت دارد یا خیر. این </w:t>
      </w:r>
      <w:r w:rsidR="0000498A">
        <w:rPr>
          <w:rFonts w:hint="cs"/>
          <w:rtl/>
        </w:rPr>
        <w:t xml:space="preserve">ممکن است، </w:t>
      </w:r>
      <w:r>
        <w:rPr>
          <w:rFonts w:hint="cs"/>
          <w:rtl/>
        </w:rPr>
        <w:t>چون</w:t>
      </w:r>
      <w:r w:rsidR="0000498A">
        <w:rPr>
          <w:rFonts w:hint="cs"/>
          <w:rtl/>
        </w:rPr>
        <w:t xml:space="preserve"> </w:t>
      </w:r>
      <w:r w:rsidR="009F304A">
        <w:rPr>
          <w:rFonts w:hint="cs"/>
          <w:rtl/>
        </w:rPr>
        <w:t xml:space="preserve">طبق روایاتی که قبلا خواندیم، </w:t>
      </w:r>
      <w:r w:rsidR="0000498A">
        <w:rPr>
          <w:rFonts w:hint="cs"/>
          <w:rtl/>
        </w:rPr>
        <w:t>می</w:t>
      </w:r>
      <w:r w:rsidR="0000498A">
        <w:rPr>
          <w:rFonts w:hint="eastAsia"/>
          <w:rtl/>
        </w:rPr>
        <w:t>‌</w:t>
      </w:r>
      <w:r w:rsidR="0000498A">
        <w:rPr>
          <w:rFonts w:hint="cs"/>
          <w:rtl/>
        </w:rPr>
        <w:t>دانیم</w:t>
      </w:r>
      <w:r>
        <w:rPr>
          <w:rFonts w:hint="cs"/>
          <w:rtl/>
        </w:rPr>
        <w:t xml:space="preserve"> احکامی </w:t>
      </w:r>
      <w:r w:rsidR="0000498A">
        <w:rPr>
          <w:rFonts w:hint="cs"/>
          <w:rtl/>
        </w:rPr>
        <w:t>وجود دارد</w:t>
      </w:r>
      <w:r>
        <w:rPr>
          <w:rFonts w:hint="cs"/>
          <w:rtl/>
        </w:rPr>
        <w:t xml:space="preserve"> که خداوند به پیامبر </w:t>
      </w:r>
      <w:r w:rsidR="0000498A">
        <w:rPr>
          <w:rFonts w:hint="cs"/>
          <w:rtl/>
        </w:rPr>
        <w:t xml:space="preserve">صلوات الله علیه </w:t>
      </w:r>
      <w:r>
        <w:rPr>
          <w:rFonts w:hint="cs"/>
          <w:rtl/>
        </w:rPr>
        <w:t>الهام کرده است ولی ایشان تبلیغ نکرده است. پس می</w:t>
      </w:r>
      <w:r w:rsidR="0000498A">
        <w:rPr>
          <w:rFonts w:hint="eastAsia"/>
          <w:rtl/>
        </w:rPr>
        <w:t>‌</w:t>
      </w:r>
      <w:r>
        <w:rPr>
          <w:rFonts w:hint="cs"/>
          <w:rtl/>
        </w:rPr>
        <w:t>شود شک کنیم</w:t>
      </w:r>
      <w:r w:rsidR="0000498A">
        <w:rPr>
          <w:rFonts w:hint="cs"/>
          <w:rtl/>
        </w:rPr>
        <w:t xml:space="preserve"> در </w:t>
      </w:r>
      <w:r w:rsidR="009F304A">
        <w:rPr>
          <w:rFonts w:hint="cs"/>
          <w:rtl/>
        </w:rPr>
        <w:t>حل و حرمتی که خداوند دارد، و</w:t>
      </w:r>
      <w:r w:rsidR="0000498A">
        <w:rPr>
          <w:rFonts w:hint="cs"/>
          <w:rtl/>
        </w:rPr>
        <w:t xml:space="preserve"> اثبات اباحه مغیی</w:t>
      </w:r>
      <w:r>
        <w:rPr>
          <w:rFonts w:hint="cs"/>
          <w:rtl/>
        </w:rPr>
        <w:t xml:space="preserve"> باشد به صدور نهی از نبی</w:t>
      </w:r>
      <w:r w:rsidR="0000498A">
        <w:rPr>
          <w:rFonts w:hint="cs"/>
          <w:rtl/>
        </w:rPr>
        <w:t xml:space="preserve"> صلوات الله علیه</w:t>
      </w:r>
      <w:r>
        <w:rPr>
          <w:rFonts w:hint="cs"/>
          <w:rtl/>
        </w:rPr>
        <w:t xml:space="preserve"> یا ائمه اطهار علیه</w:t>
      </w:r>
      <w:r w:rsidR="0000498A">
        <w:rPr>
          <w:rFonts w:hint="cs"/>
          <w:rtl/>
        </w:rPr>
        <w:t>م</w:t>
      </w:r>
      <w:r>
        <w:rPr>
          <w:rFonts w:hint="cs"/>
          <w:rtl/>
        </w:rPr>
        <w:t xml:space="preserve"> الس</w:t>
      </w:r>
      <w:r w:rsidR="0000498A">
        <w:rPr>
          <w:rFonts w:hint="cs"/>
          <w:rtl/>
        </w:rPr>
        <w:t>لام،</w:t>
      </w:r>
      <w:r>
        <w:rPr>
          <w:rFonts w:hint="cs"/>
          <w:rtl/>
        </w:rPr>
        <w:t xml:space="preserve"> بویژه آنکه </w:t>
      </w:r>
      <w:r w:rsidR="0000498A">
        <w:rPr>
          <w:rFonts w:hint="cs"/>
          <w:rtl/>
        </w:rPr>
        <w:t>احکام اسلام تدریجی آ</w:t>
      </w:r>
      <w:r>
        <w:rPr>
          <w:rFonts w:hint="cs"/>
          <w:rtl/>
        </w:rPr>
        <w:t xml:space="preserve">مده است با اینکه احکام الله در عالم ثبوت </w:t>
      </w:r>
      <w:r w:rsidR="0000498A">
        <w:rPr>
          <w:rFonts w:hint="cs"/>
          <w:rtl/>
        </w:rPr>
        <w:t>وجود دارد. تبلیغ احکام</w:t>
      </w:r>
      <w:r>
        <w:rPr>
          <w:rFonts w:hint="cs"/>
          <w:rtl/>
        </w:rPr>
        <w:t xml:space="preserve"> تدریجی بوده </w:t>
      </w:r>
      <w:r w:rsidR="0000498A">
        <w:rPr>
          <w:rFonts w:hint="cs"/>
          <w:rtl/>
        </w:rPr>
        <w:t>ا</w:t>
      </w:r>
      <w:r>
        <w:rPr>
          <w:rFonts w:hint="cs"/>
          <w:rtl/>
        </w:rPr>
        <w:t xml:space="preserve">ست یعنی صدور از ناحیه نبی </w:t>
      </w:r>
      <w:r w:rsidR="0000498A">
        <w:rPr>
          <w:rFonts w:hint="cs"/>
          <w:rtl/>
        </w:rPr>
        <w:t xml:space="preserve">صلوات الله علیه تدریجی بوده است؛ و لذا، </w:t>
      </w:r>
      <w:r w:rsidR="009F304A">
        <w:rPr>
          <w:rFonts w:hint="cs"/>
          <w:rtl/>
        </w:rPr>
        <w:t>ا</w:t>
      </w:r>
      <w:r>
        <w:rPr>
          <w:rFonts w:hint="cs"/>
          <w:rtl/>
        </w:rPr>
        <w:t xml:space="preserve">ین اشکال وارد نیست. </w:t>
      </w:r>
    </w:p>
    <w:p w14:paraId="4626B2CE" w14:textId="77777777" w:rsidR="00875996" w:rsidRDefault="00000000" w:rsidP="00875996">
      <w:pPr>
        <w:rPr>
          <w:rtl/>
        </w:rPr>
      </w:pPr>
      <w:r>
        <w:rPr>
          <w:rFonts w:hint="cs"/>
          <w:rtl/>
        </w:rPr>
        <w:t>مستشکل می</w:t>
      </w:r>
      <w:r>
        <w:rPr>
          <w:rFonts w:hint="eastAsia"/>
          <w:rtl/>
        </w:rPr>
        <w:t>‌</w:t>
      </w:r>
      <w:r>
        <w:rPr>
          <w:rFonts w:hint="cs"/>
          <w:rtl/>
        </w:rPr>
        <w:t xml:space="preserve">گوید: </w:t>
      </w:r>
    </w:p>
    <w:p w14:paraId="55A66F1D" w14:textId="77777777" w:rsidR="00875996" w:rsidRDefault="00000000" w:rsidP="0000498A">
      <w:pPr>
        <w:pStyle w:val="10"/>
        <w:rPr>
          <w:rtl/>
        </w:rPr>
      </w:pPr>
      <w:r>
        <w:rPr>
          <w:rFonts w:hint="cs"/>
          <w:rtl/>
        </w:rPr>
        <w:t>وهذا الاحتمال غیر بعید</w:t>
      </w:r>
      <w:r>
        <w:rPr>
          <w:rStyle w:val="FootnoteReference"/>
          <w:rtl/>
        </w:rPr>
        <w:footnoteReference w:id="95"/>
      </w:r>
      <w:r>
        <w:rPr>
          <w:rFonts w:hint="cs"/>
          <w:rtl/>
        </w:rPr>
        <w:t xml:space="preserve"> </w:t>
      </w:r>
      <w:r w:rsidR="00FD7DDE">
        <w:rPr>
          <w:rFonts w:hint="cs"/>
          <w:rtl/>
        </w:rPr>
        <w:t xml:space="preserve"> </w:t>
      </w:r>
    </w:p>
    <w:p w14:paraId="6D01830D" w14:textId="77777777" w:rsidR="002B360F" w:rsidRDefault="00000000" w:rsidP="0000498A">
      <w:pPr>
        <w:rPr>
          <w:rtl/>
        </w:rPr>
      </w:pPr>
      <w:r>
        <w:rPr>
          <w:rFonts w:hint="cs"/>
          <w:rtl/>
        </w:rPr>
        <w:t>متن را خودتان بخوانید.</w:t>
      </w:r>
    </w:p>
    <w:p w14:paraId="6E0D698E" w14:textId="77777777" w:rsidR="002B360F" w:rsidRDefault="00000000" w:rsidP="002B360F">
      <w:pPr>
        <w:pStyle w:val="Heading2"/>
        <w:rPr>
          <w:rtl/>
        </w:rPr>
      </w:pPr>
      <w:bookmarkStart w:id="403" w:name="_Toc120537550"/>
      <w:r>
        <w:rPr>
          <w:rFonts w:hint="cs"/>
          <w:rtl/>
        </w:rPr>
        <w:t>پاسخ محقق اصفهانی</w:t>
      </w:r>
      <w:bookmarkEnd w:id="403"/>
    </w:p>
    <w:p w14:paraId="139752B7" w14:textId="77777777" w:rsidR="003B3FF8" w:rsidRDefault="00000000" w:rsidP="00B14F2F">
      <w:pPr>
        <w:rPr>
          <w:rtl/>
        </w:rPr>
      </w:pPr>
      <w:r>
        <w:rPr>
          <w:rFonts w:hint="cs"/>
          <w:rtl/>
        </w:rPr>
        <w:t xml:space="preserve">اولا </w:t>
      </w:r>
      <w:r w:rsidR="002B360F">
        <w:rPr>
          <w:rFonts w:hint="cs"/>
          <w:rtl/>
        </w:rPr>
        <w:t>فرض کنیم</w:t>
      </w:r>
      <w:r>
        <w:rPr>
          <w:rFonts w:hint="cs"/>
          <w:rtl/>
        </w:rPr>
        <w:t xml:space="preserve"> این پاسخ شما درست باشد، دو اشکال قبلی </w:t>
      </w:r>
      <w:r w:rsidR="0000498A">
        <w:rPr>
          <w:rFonts w:hint="cs"/>
          <w:rtl/>
        </w:rPr>
        <w:t>به قوت خود باقی است،</w:t>
      </w:r>
      <w:r>
        <w:rPr>
          <w:rFonts w:hint="cs"/>
          <w:rtl/>
        </w:rPr>
        <w:t xml:space="preserve"> و این </w:t>
      </w:r>
      <w:r w:rsidR="0000498A">
        <w:rPr>
          <w:rFonts w:hint="cs"/>
          <w:rtl/>
        </w:rPr>
        <w:t>پاسخ</w:t>
      </w:r>
      <w:r w:rsidR="009F304A">
        <w:rPr>
          <w:rFonts w:hint="cs"/>
          <w:rtl/>
        </w:rPr>
        <w:t>،</w:t>
      </w:r>
      <w:r w:rsidR="0000498A">
        <w:rPr>
          <w:rFonts w:hint="cs"/>
          <w:rtl/>
        </w:rPr>
        <w:t xml:space="preserve"> </w:t>
      </w:r>
      <w:r w:rsidR="009F304A">
        <w:rPr>
          <w:rFonts w:hint="cs"/>
          <w:rtl/>
        </w:rPr>
        <w:t xml:space="preserve">در اباحه ظاهری </w:t>
      </w:r>
      <w:r>
        <w:rPr>
          <w:rFonts w:hint="cs"/>
          <w:rtl/>
        </w:rPr>
        <w:t>مشکلی را حل نمی</w:t>
      </w:r>
      <w:r w:rsidR="0000498A">
        <w:rPr>
          <w:rFonts w:hint="eastAsia"/>
          <w:rtl/>
        </w:rPr>
        <w:t>‌</w:t>
      </w:r>
      <w:r w:rsidR="009F304A">
        <w:rPr>
          <w:rFonts w:hint="cs"/>
          <w:rtl/>
        </w:rPr>
        <w:t>کند</w:t>
      </w:r>
      <w:r w:rsidR="0000498A">
        <w:rPr>
          <w:rFonts w:hint="cs"/>
          <w:rtl/>
        </w:rPr>
        <w:t>؛ و ثانیا</w:t>
      </w:r>
      <w:r>
        <w:rPr>
          <w:rFonts w:hint="cs"/>
          <w:rtl/>
        </w:rPr>
        <w:t xml:space="preserve"> این تقیید به ورود از ناحیه نبی</w:t>
      </w:r>
      <w:r w:rsidR="0000498A">
        <w:rPr>
          <w:rFonts w:hint="cs"/>
          <w:rtl/>
        </w:rPr>
        <w:t xml:space="preserve"> صلوات الله علیه</w:t>
      </w:r>
      <w:r>
        <w:rPr>
          <w:rFonts w:hint="cs"/>
          <w:rtl/>
        </w:rPr>
        <w:t xml:space="preserve"> هم فایده</w:t>
      </w:r>
      <w:r>
        <w:rPr>
          <w:rFonts w:hint="eastAsia"/>
          <w:rtl/>
        </w:rPr>
        <w:t>‌</w:t>
      </w:r>
      <w:r>
        <w:rPr>
          <w:rFonts w:hint="cs"/>
          <w:rtl/>
        </w:rPr>
        <w:t xml:space="preserve">ای </w:t>
      </w:r>
      <w:r w:rsidR="0000498A">
        <w:rPr>
          <w:rFonts w:hint="cs"/>
          <w:rtl/>
        </w:rPr>
        <w:t>ندارد، چون قبل از اینکه ابلاغ کند</w:t>
      </w:r>
      <w:r>
        <w:rPr>
          <w:rFonts w:hint="cs"/>
          <w:rtl/>
        </w:rPr>
        <w:t xml:space="preserve">، شما </w:t>
      </w:r>
      <w:r w:rsidR="00B14F2F">
        <w:rPr>
          <w:rFonts w:hint="cs"/>
          <w:rtl/>
        </w:rPr>
        <w:t xml:space="preserve">به حکم واقعی </w:t>
      </w:r>
      <w:r>
        <w:rPr>
          <w:rFonts w:hint="cs"/>
          <w:rtl/>
        </w:rPr>
        <w:t xml:space="preserve">یقین هم </w:t>
      </w:r>
      <w:r w:rsidR="00B14F2F">
        <w:rPr>
          <w:rFonts w:hint="cs"/>
          <w:rtl/>
        </w:rPr>
        <w:t xml:space="preserve">پیدا </w:t>
      </w:r>
      <w:r>
        <w:rPr>
          <w:rFonts w:hint="cs"/>
          <w:rtl/>
        </w:rPr>
        <w:t>کنید اثر ندارد. شما اباحه را برای چه می</w:t>
      </w:r>
      <w:r>
        <w:rPr>
          <w:rFonts w:hint="eastAsia"/>
          <w:rtl/>
        </w:rPr>
        <w:t>‌</w:t>
      </w:r>
      <w:r>
        <w:rPr>
          <w:rFonts w:hint="cs"/>
          <w:rtl/>
        </w:rPr>
        <w:t xml:space="preserve">خواهید؟ مگر موضوع اباحه را شک در حل و حرمت خداوند </w:t>
      </w:r>
      <w:r w:rsidR="0000498A">
        <w:rPr>
          <w:rFonts w:hint="cs"/>
          <w:rtl/>
        </w:rPr>
        <w:t xml:space="preserve">متعال </w:t>
      </w:r>
      <w:r>
        <w:rPr>
          <w:rFonts w:hint="cs"/>
          <w:rtl/>
        </w:rPr>
        <w:t>نمی</w:t>
      </w:r>
      <w:r>
        <w:rPr>
          <w:rFonts w:hint="eastAsia"/>
          <w:rtl/>
        </w:rPr>
        <w:t>‌</w:t>
      </w:r>
      <w:r>
        <w:rPr>
          <w:rFonts w:hint="cs"/>
          <w:rtl/>
        </w:rPr>
        <w:t>گیر</w:t>
      </w:r>
      <w:r w:rsidR="0000498A">
        <w:rPr>
          <w:rFonts w:hint="cs"/>
          <w:rtl/>
        </w:rPr>
        <w:t>ی</w:t>
      </w:r>
      <w:r w:rsidR="009F304A">
        <w:rPr>
          <w:rFonts w:hint="cs"/>
          <w:rtl/>
        </w:rPr>
        <w:t>د که بگویید غایت آن تبلیغ</w:t>
      </w:r>
      <w:r>
        <w:rPr>
          <w:rFonts w:hint="cs"/>
          <w:rtl/>
        </w:rPr>
        <w:t xml:space="preserve"> </w:t>
      </w:r>
      <w:r w:rsidR="0000498A">
        <w:rPr>
          <w:rFonts w:hint="cs"/>
          <w:rtl/>
        </w:rPr>
        <w:t>پیامبر صلوات الله علیه است؟</w:t>
      </w:r>
      <w:r>
        <w:rPr>
          <w:rFonts w:hint="cs"/>
          <w:rtl/>
        </w:rPr>
        <w:t xml:space="preserve"> یعنی این اباحه ثابت است تا تبلیغ </w:t>
      </w:r>
      <w:r w:rsidR="0000498A">
        <w:rPr>
          <w:rFonts w:hint="cs"/>
          <w:rtl/>
        </w:rPr>
        <w:t xml:space="preserve">نبی گرامی اسلام. </w:t>
      </w:r>
      <w:r>
        <w:rPr>
          <w:rFonts w:hint="cs"/>
          <w:rtl/>
        </w:rPr>
        <w:t>ایشان می</w:t>
      </w:r>
      <w:r w:rsidR="0000498A">
        <w:rPr>
          <w:rFonts w:hint="eastAsia"/>
          <w:rtl/>
        </w:rPr>
        <w:t>‌</w:t>
      </w:r>
      <w:r w:rsidR="0000498A">
        <w:rPr>
          <w:rFonts w:hint="cs"/>
          <w:rtl/>
        </w:rPr>
        <w:t>گوید قبل از تبلیغ پیامبر،</w:t>
      </w:r>
      <w:r>
        <w:rPr>
          <w:rFonts w:hint="cs"/>
          <w:rtl/>
        </w:rPr>
        <w:t xml:space="preserve"> قطع به حکم هم اثر تنجیزی ندارد و</w:t>
      </w:r>
      <w:r w:rsidR="002B360F">
        <w:rPr>
          <w:rFonts w:hint="cs"/>
          <w:rtl/>
        </w:rPr>
        <w:t xml:space="preserve"> لذا اساسا</w:t>
      </w:r>
      <w:r>
        <w:rPr>
          <w:rFonts w:hint="cs"/>
          <w:rtl/>
        </w:rPr>
        <w:t xml:space="preserve"> اباحه را برای چه می</w:t>
      </w:r>
      <w:r>
        <w:rPr>
          <w:rFonts w:hint="eastAsia"/>
          <w:rtl/>
        </w:rPr>
        <w:t>‌</w:t>
      </w:r>
      <w:r>
        <w:rPr>
          <w:rFonts w:hint="cs"/>
          <w:rtl/>
        </w:rPr>
        <w:t>خواهید</w:t>
      </w:r>
      <w:r w:rsidR="002B360F">
        <w:rPr>
          <w:rFonts w:hint="cs"/>
          <w:rtl/>
        </w:rPr>
        <w:t xml:space="preserve">؟! </w:t>
      </w:r>
    </w:p>
    <w:p w14:paraId="2F4D0023" w14:textId="77777777" w:rsidR="003B3FF8" w:rsidRPr="003B3FF8" w:rsidRDefault="00000000" w:rsidP="003B3FF8">
      <w:pPr>
        <w:pStyle w:val="10"/>
        <w:rPr>
          <w:lang w:bidi="ar-SA"/>
        </w:rPr>
      </w:pPr>
      <w:r>
        <w:rPr>
          <w:rFonts w:hint="cs"/>
          <w:rtl/>
          <w:lang w:bidi="ar-SA"/>
        </w:rPr>
        <w:t xml:space="preserve">قلت: </w:t>
      </w:r>
      <w:r w:rsidRPr="003B3FF8">
        <w:rPr>
          <w:rtl/>
          <w:lang w:bidi="ar-SA"/>
        </w:rPr>
        <w:t>مضافا إلى بقاء المحذورين الأولين على حالهما ، أن الحكم الذي لم يقم النبي صلّى الله عليه وآله أو الوصي عليه السلام بصدد تبليغه لا أثر لمقطوعه حتى يحتاج إلى جعل الاباحة الظّاهرية في مشكوكه</w:t>
      </w:r>
      <w:r w:rsidRPr="003B3FF8">
        <w:rPr>
          <w:lang w:bidi="ar-SA"/>
        </w:rPr>
        <w:t>.</w:t>
      </w:r>
    </w:p>
    <w:p w14:paraId="380B0765" w14:textId="77777777" w:rsidR="003B3FF8" w:rsidRDefault="00000000" w:rsidP="003B3FF8">
      <w:pPr>
        <w:pStyle w:val="10"/>
        <w:rPr>
          <w:rtl/>
          <w:lang w:bidi="ar-SA"/>
        </w:rPr>
      </w:pPr>
      <w:r w:rsidRPr="003B3FF8">
        <w:rPr>
          <w:rtl/>
          <w:lang w:bidi="ar-SA"/>
        </w:rPr>
        <w:t>وعدم الاثر واضح حت</w:t>
      </w:r>
      <w:r w:rsidR="009F304A">
        <w:rPr>
          <w:rtl/>
          <w:lang w:bidi="ar-SA"/>
        </w:rPr>
        <w:t>ى من حيث وجوب الاحتياط ، فانه ل</w:t>
      </w:r>
      <w:r w:rsidR="009F304A">
        <w:rPr>
          <w:rFonts w:hint="cs"/>
          <w:rtl/>
          <w:lang w:bidi="ar-SA"/>
        </w:rPr>
        <w:t>إ</w:t>
      </w:r>
      <w:r w:rsidRPr="003B3FF8">
        <w:rPr>
          <w:rtl/>
          <w:lang w:bidi="ar-SA"/>
        </w:rPr>
        <w:t>يصال</w:t>
      </w:r>
      <w:r w:rsidR="002B360F">
        <w:rPr>
          <w:rtl/>
          <w:lang w:bidi="ar-SA"/>
        </w:rPr>
        <w:t xml:space="preserve"> ما ثبت على المكلف وتنجيزه عليه</w:t>
      </w:r>
      <w:r w:rsidRPr="003B3FF8">
        <w:rPr>
          <w:rtl/>
          <w:lang w:bidi="ar-SA"/>
        </w:rPr>
        <w:t xml:space="preserve">، </w:t>
      </w:r>
    </w:p>
    <w:p w14:paraId="1A278EE0" w14:textId="77777777" w:rsidR="003B3FF8" w:rsidRDefault="00000000" w:rsidP="002B360F">
      <w:pPr>
        <w:rPr>
          <w:rtl/>
          <w:lang w:bidi="ar-SA"/>
        </w:rPr>
      </w:pPr>
      <w:r>
        <w:rPr>
          <w:rFonts w:hint="cs"/>
          <w:rtl/>
          <w:lang w:bidi="ar-SA"/>
        </w:rPr>
        <w:t>حتی از باب احتیاطی که در حدیث رفع می</w:t>
      </w:r>
      <w:r>
        <w:rPr>
          <w:rFonts w:hint="eastAsia"/>
          <w:rtl/>
          <w:lang w:bidi="ar-SA"/>
        </w:rPr>
        <w:t>‌</w:t>
      </w:r>
      <w:r>
        <w:rPr>
          <w:rFonts w:hint="cs"/>
          <w:rtl/>
          <w:lang w:bidi="ar-SA"/>
        </w:rPr>
        <w:t>گفتیم که اقتضا دارد برای جعل احتیاط ولی مولی احتیاط نمی</w:t>
      </w:r>
      <w:r w:rsidR="002B360F">
        <w:rPr>
          <w:rFonts w:hint="eastAsia"/>
          <w:rtl/>
          <w:lang w:bidi="ar-SA"/>
        </w:rPr>
        <w:t>‌</w:t>
      </w:r>
      <w:r>
        <w:rPr>
          <w:rFonts w:hint="cs"/>
          <w:rtl/>
          <w:lang w:bidi="ar-SA"/>
        </w:rPr>
        <w:t>کند و حدیث رفع، به معنای رفع احتیاط است مثلا. می</w:t>
      </w:r>
      <w:r w:rsidR="002B360F">
        <w:rPr>
          <w:rFonts w:hint="eastAsia"/>
          <w:rtl/>
          <w:lang w:bidi="ar-SA"/>
        </w:rPr>
        <w:t>‌</w:t>
      </w:r>
      <w:r>
        <w:rPr>
          <w:rFonts w:hint="cs"/>
          <w:rtl/>
          <w:lang w:bidi="ar-SA"/>
        </w:rPr>
        <w:t xml:space="preserve">گوید این هم تصویر ندارد چون ادله احتیاط برای تنجیز واقع است و واقعی که قطع به آن اثر ندارد، احتیاط </w:t>
      </w:r>
      <w:r w:rsidR="002B360F">
        <w:rPr>
          <w:rFonts w:hint="cs"/>
          <w:rtl/>
          <w:lang w:bidi="ar-SA"/>
        </w:rPr>
        <w:t>بیاید</w:t>
      </w:r>
      <w:r>
        <w:rPr>
          <w:rFonts w:hint="cs"/>
          <w:rtl/>
          <w:lang w:bidi="ar-SA"/>
        </w:rPr>
        <w:t xml:space="preserve"> که چه کار کند؟!</w:t>
      </w:r>
    </w:p>
    <w:p w14:paraId="7AA0F167" w14:textId="77777777" w:rsidR="003B3FF8" w:rsidRDefault="00000000" w:rsidP="003B3FF8">
      <w:pPr>
        <w:pStyle w:val="10"/>
        <w:rPr>
          <w:rtl/>
        </w:rPr>
      </w:pPr>
      <w:r>
        <w:rPr>
          <w:rtl/>
        </w:rPr>
        <w:t>فلا يعقل في موضوع عدم التبليغ، كما هو واضح</w:t>
      </w:r>
      <w:r>
        <w:rPr>
          <w:rStyle w:val="FootnoteReference"/>
          <w:rtl/>
        </w:rPr>
        <w:footnoteReference w:id="96"/>
      </w:r>
      <w:r>
        <w:t>.</w:t>
      </w:r>
    </w:p>
    <w:p w14:paraId="0B59E7F2" w14:textId="77777777" w:rsidR="003B3FF8" w:rsidRDefault="00000000" w:rsidP="00E823A0">
      <w:pPr>
        <w:rPr>
          <w:rtl/>
        </w:rPr>
      </w:pPr>
      <w:r>
        <w:rPr>
          <w:rFonts w:hint="cs"/>
          <w:rtl/>
        </w:rPr>
        <w:t xml:space="preserve">احتیاط معنا ندارد. </w:t>
      </w:r>
    </w:p>
    <w:p w14:paraId="1323D535" w14:textId="77777777" w:rsidR="00610FD8" w:rsidRDefault="00000000" w:rsidP="002B360F">
      <w:pPr>
        <w:rPr>
          <w:rtl/>
          <w:lang w:bidi="ar-SA"/>
        </w:rPr>
      </w:pPr>
      <w:r>
        <w:rPr>
          <w:rFonts w:hint="cs"/>
          <w:rtl/>
          <w:lang w:bidi="ar-SA"/>
        </w:rPr>
        <w:t>سپس می</w:t>
      </w:r>
      <w:r w:rsidR="002B360F">
        <w:rPr>
          <w:rFonts w:hint="eastAsia"/>
          <w:rtl/>
          <w:lang w:bidi="ar-SA"/>
        </w:rPr>
        <w:t>‌</w:t>
      </w:r>
      <w:r>
        <w:rPr>
          <w:rFonts w:hint="cs"/>
          <w:rtl/>
          <w:lang w:bidi="ar-SA"/>
        </w:rPr>
        <w:t xml:space="preserve">گوید از همه آنچه گفتیم معلوم شد </w:t>
      </w:r>
      <w:r w:rsidR="002B360F">
        <w:rPr>
          <w:rFonts w:hint="cs"/>
          <w:rtl/>
          <w:lang w:bidi="ar-SA"/>
        </w:rPr>
        <w:t>بی</w:t>
      </w:r>
      <w:r w:rsidR="002B360F">
        <w:rPr>
          <w:rFonts w:hint="eastAsia"/>
          <w:rtl/>
          <w:lang w:bidi="ar-SA"/>
        </w:rPr>
        <w:t>‌</w:t>
      </w:r>
      <w:r w:rsidR="002B360F">
        <w:rPr>
          <w:rFonts w:hint="cs"/>
          <w:rtl/>
          <w:lang w:bidi="ar-SA"/>
        </w:rPr>
        <w:t xml:space="preserve">معناست که </w:t>
      </w:r>
      <w:r>
        <w:rPr>
          <w:rFonts w:hint="cs"/>
          <w:rtl/>
          <w:lang w:bidi="ar-SA"/>
        </w:rPr>
        <w:t xml:space="preserve">اباحه واقعی و ظاهری </w:t>
      </w:r>
      <w:r w:rsidR="009F304A">
        <w:rPr>
          <w:rFonts w:hint="cs"/>
          <w:rtl/>
          <w:lang w:bidi="ar-SA"/>
        </w:rPr>
        <w:t>مغیا</w:t>
      </w:r>
      <w:r w:rsidR="002B360F">
        <w:rPr>
          <w:rFonts w:hint="cs"/>
          <w:rtl/>
          <w:lang w:bidi="ar-SA"/>
        </w:rPr>
        <w:t xml:space="preserve"> باشد</w:t>
      </w:r>
      <w:r>
        <w:rPr>
          <w:rFonts w:hint="cs"/>
          <w:rtl/>
          <w:lang w:bidi="ar-SA"/>
        </w:rPr>
        <w:t xml:space="preserve"> به ورود نهی</w:t>
      </w:r>
      <w:r w:rsidR="002B360F">
        <w:rPr>
          <w:rFonts w:hint="cs"/>
          <w:rtl/>
          <w:lang w:bidi="ar-SA"/>
        </w:rPr>
        <w:t xml:space="preserve">. </w:t>
      </w:r>
      <w:r>
        <w:rPr>
          <w:rFonts w:hint="cs"/>
          <w:rtl/>
          <w:lang w:bidi="ar-SA"/>
        </w:rPr>
        <w:t>تنها فرض</w:t>
      </w:r>
      <w:r w:rsidR="002B360F">
        <w:rPr>
          <w:rFonts w:hint="cs"/>
          <w:rtl/>
          <w:lang w:bidi="ar-SA"/>
        </w:rPr>
        <w:t>ی</w:t>
      </w:r>
      <w:r>
        <w:rPr>
          <w:rFonts w:hint="cs"/>
          <w:rtl/>
          <w:lang w:bidi="ar-SA"/>
        </w:rPr>
        <w:t xml:space="preserve"> که می</w:t>
      </w:r>
      <w:r w:rsidR="002B360F">
        <w:rPr>
          <w:rFonts w:hint="eastAsia"/>
          <w:rtl/>
          <w:lang w:bidi="ar-SA"/>
        </w:rPr>
        <w:t>‌</w:t>
      </w:r>
      <w:r>
        <w:rPr>
          <w:rFonts w:hint="cs"/>
          <w:rtl/>
          <w:lang w:bidi="ar-SA"/>
        </w:rPr>
        <w:t>ماند اباحه مالکی است که لاحرجیت عقلی است و می</w:t>
      </w:r>
      <w:r w:rsidR="002B360F">
        <w:rPr>
          <w:rFonts w:hint="eastAsia"/>
          <w:rtl/>
          <w:lang w:bidi="ar-SA"/>
        </w:rPr>
        <w:t>‌</w:t>
      </w:r>
      <w:r w:rsidR="002B360F">
        <w:rPr>
          <w:rFonts w:hint="cs"/>
          <w:rtl/>
          <w:lang w:bidi="ar-SA"/>
        </w:rPr>
        <w:t>گوید این هم بی</w:t>
      </w:r>
      <w:r w:rsidR="002B360F">
        <w:rPr>
          <w:rFonts w:hint="eastAsia"/>
          <w:rtl/>
          <w:lang w:bidi="ar-SA"/>
        </w:rPr>
        <w:t>‌</w:t>
      </w:r>
      <w:r>
        <w:rPr>
          <w:rFonts w:hint="cs"/>
          <w:rtl/>
          <w:lang w:bidi="ar-SA"/>
        </w:rPr>
        <w:t xml:space="preserve">معناست. </w:t>
      </w:r>
    </w:p>
    <w:p w14:paraId="60B6FEC2" w14:textId="77777777" w:rsidR="00610FD8" w:rsidRPr="003B3FF8" w:rsidRDefault="00000000" w:rsidP="00610FD8">
      <w:pPr>
        <w:rPr>
          <w:lang w:bidi="ar-SA"/>
        </w:rPr>
      </w:pPr>
      <w:r>
        <w:rPr>
          <w:rFonts w:hint="cs"/>
          <w:rtl/>
          <w:lang w:bidi="ar-SA"/>
        </w:rPr>
        <w:t xml:space="preserve">الحمد لله رب العالمین </w:t>
      </w:r>
    </w:p>
    <w:p w14:paraId="675854A1" w14:textId="77777777" w:rsidR="00875996" w:rsidRPr="003B3FF8" w:rsidRDefault="00875996" w:rsidP="003B3FF8">
      <w:pPr>
        <w:sectPr w:rsidR="00875996" w:rsidRPr="003B3FF8" w:rsidSect="0010049B">
          <w:headerReference w:type="default" r:id="rId68"/>
          <w:footerReference w:type="default" r:id="rId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2B3A3DE" w14:textId="77777777" w:rsidR="00CB124D" w:rsidRDefault="00000000" w:rsidP="00CB0C8D">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87955331"/>
        <w:docPartObj>
          <w:docPartGallery w:val="Table of Contents"/>
          <w:docPartUnique/>
        </w:docPartObj>
      </w:sdtPr>
      <w:sdtEndPr>
        <w:rPr>
          <w:b/>
          <w:bCs/>
          <w:noProof/>
        </w:rPr>
      </w:sdtEndPr>
      <w:sdtContent>
        <w:p w14:paraId="00A24D66" w14:textId="77777777" w:rsidR="00D3241C" w:rsidRDefault="00000000" w:rsidP="00D3241C">
          <w:pPr>
            <w:pStyle w:val="TOCHeading"/>
            <w:bidi/>
          </w:pPr>
          <w:r>
            <w:rPr>
              <w:rFonts w:hint="cs"/>
              <w:rtl/>
            </w:rPr>
            <w:t>فهرست</w:t>
          </w:r>
        </w:p>
        <w:p w14:paraId="6D7FFC0C" w14:textId="0F7DC3D1" w:rsidR="00D3241C"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0969315" w:history="1">
            <w:r w:rsidRPr="00EA485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Toc120969315 \h</w:instrText>
            </w:r>
            <w:r>
              <w:rPr>
                <w:noProof/>
                <w:webHidden/>
                <w:rtl/>
              </w:rPr>
              <w:instrText xml:space="preserve"> </w:instrText>
            </w:r>
            <w:r>
              <w:rPr>
                <w:noProof/>
                <w:webHidden/>
                <w:rtl/>
              </w:rPr>
            </w:r>
            <w:r>
              <w:rPr>
                <w:noProof/>
                <w:webHidden/>
                <w:rtl/>
              </w:rPr>
              <w:fldChar w:fldCharType="separate"/>
            </w:r>
            <w:r w:rsidR="00887740">
              <w:rPr>
                <w:noProof/>
                <w:webHidden/>
                <w:rtl/>
              </w:rPr>
              <w:t>301</w:t>
            </w:r>
            <w:r>
              <w:rPr>
                <w:noProof/>
                <w:webHidden/>
                <w:rtl/>
              </w:rPr>
              <w:fldChar w:fldCharType="end"/>
            </w:r>
          </w:hyperlink>
        </w:p>
        <w:p w14:paraId="61F548D4" w14:textId="00DE007E" w:rsidR="00D3241C" w:rsidRDefault="00000000">
          <w:pPr>
            <w:pStyle w:val="TOC1"/>
            <w:rPr>
              <w:rFonts w:asciiTheme="minorHAnsi" w:eastAsiaTheme="minorEastAsia" w:hAnsiTheme="minorHAnsi" w:cstheme="minorBidi"/>
              <w:noProof/>
              <w:color w:val="auto"/>
              <w:szCs w:val="22"/>
              <w:rtl/>
              <w:lang w:bidi="ar-SA"/>
            </w:rPr>
          </w:pPr>
          <w:hyperlink w:anchor="_Toc120969316" w:history="1">
            <w:r w:rsidRPr="00EA4859">
              <w:rPr>
                <w:rStyle w:val="Hyperlink"/>
                <w:noProof/>
                <w:rtl/>
              </w:rPr>
              <w:t>اشکالات آ</w:t>
            </w:r>
            <w:r w:rsidRPr="00EA4859">
              <w:rPr>
                <w:rStyle w:val="Hyperlink"/>
                <w:rFonts w:hint="cs"/>
                <w:noProof/>
                <w:rtl/>
              </w:rPr>
              <w:t>ی</w:t>
            </w:r>
            <w:r w:rsidRPr="00EA4859">
              <w:rPr>
                <w:rStyle w:val="Hyperlink"/>
                <w:rFonts w:hint="eastAsia"/>
                <w:noProof/>
                <w:rtl/>
              </w:rPr>
              <w:t>ت</w:t>
            </w:r>
            <w:r w:rsidRPr="00EA4859">
              <w:rPr>
                <w:rStyle w:val="Hyperlink"/>
                <w:noProof/>
                <w:rtl/>
              </w:rPr>
              <w:t xml:space="preserve"> الله وح</w:t>
            </w:r>
            <w:r w:rsidRPr="00EA4859">
              <w:rPr>
                <w:rStyle w:val="Hyperlink"/>
                <w:rFonts w:hint="cs"/>
                <w:noProof/>
                <w:rtl/>
              </w:rPr>
              <w:t>ی</w:t>
            </w:r>
            <w:r w:rsidRPr="00EA4859">
              <w:rPr>
                <w:rStyle w:val="Hyperlink"/>
                <w:rFonts w:hint="eastAsia"/>
                <w:noProof/>
                <w:rtl/>
              </w:rPr>
              <w:t>د</w:t>
            </w:r>
            <w:r w:rsidRPr="00EA4859">
              <w:rPr>
                <w:rStyle w:val="Hyperlink"/>
                <w:noProof/>
                <w:rtl/>
              </w:rPr>
              <w:t xml:space="preserve"> به ب</w:t>
            </w:r>
            <w:r w:rsidRPr="00EA4859">
              <w:rPr>
                <w:rStyle w:val="Hyperlink"/>
                <w:rFonts w:hint="cs"/>
                <w:noProof/>
                <w:rtl/>
              </w:rPr>
              <w:t>ی</w:t>
            </w:r>
            <w:r w:rsidRPr="00EA4859">
              <w:rPr>
                <w:rStyle w:val="Hyperlink"/>
                <w:rFonts w:hint="eastAsia"/>
                <w:noProof/>
                <w:rtl/>
              </w:rPr>
              <w:t>ان</w:t>
            </w:r>
            <w:r w:rsidRPr="00EA4859">
              <w:rPr>
                <w:rStyle w:val="Hyperlink"/>
                <w:noProof/>
                <w:rtl/>
              </w:rPr>
              <w:t xml:space="preserve"> مرحوم اصفهان</w:t>
            </w:r>
            <w:r w:rsidRPr="00EA485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Toc120969316 \h</w:instrText>
            </w:r>
            <w:r>
              <w:rPr>
                <w:noProof/>
                <w:webHidden/>
                <w:rtl/>
              </w:rPr>
              <w:instrText xml:space="preserve"> </w:instrText>
            </w:r>
            <w:r>
              <w:rPr>
                <w:noProof/>
                <w:webHidden/>
                <w:rtl/>
              </w:rPr>
            </w:r>
            <w:r>
              <w:rPr>
                <w:noProof/>
                <w:webHidden/>
                <w:rtl/>
              </w:rPr>
              <w:fldChar w:fldCharType="separate"/>
            </w:r>
            <w:r w:rsidR="00887740">
              <w:rPr>
                <w:noProof/>
                <w:webHidden/>
                <w:rtl/>
              </w:rPr>
              <w:t>302</w:t>
            </w:r>
            <w:r>
              <w:rPr>
                <w:noProof/>
                <w:webHidden/>
                <w:rtl/>
              </w:rPr>
              <w:fldChar w:fldCharType="end"/>
            </w:r>
          </w:hyperlink>
        </w:p>
        <w:p w14:paraId="19F7C4C2" w14:textId="3A910333" w:rsidR="00D3241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969317" w:history="1">
            <w:r w:rsidRPr="00EA4859">
              <w:rPr>
                <w:rStyle w:val="Hyperlink"/>
                <w:noProof/>
                <w:rtl/>
              </w:rPr>
              <w:t>1. دو اشکال به ب</w:t>
            </w:r>
            <w:r w:rsidRPr="00EA4859">
              <w:rPr>
                <w:rStyle w:val="Hyperlink"/>
                <w:rFonts w:hint="cs"/>
                <w:noProof/>
                <w:rtl/>
              </w:rPr>
              <w:t>ی</w:t>
            </w:r>
            <w:r w:rsidRPr="00EA4859">
              <w:rPr>
                <w:rStyle w:val="Hyperlink"/>
                <w:rFonts w:hint="eastAsia"/>
                <w:noProof/>
                <w:rtl/>
              </w:rPr>
              <w:t>ان</w:t>
            </w:r>
            <w:r w:rsidRPr="00EA4859">
              <w:rPr>
                <w:rStyle w:val="Hyperlink"/>
                <w:noProof/>
                <w:rtl/>
              </w:rPr>
              <w:t xml:space="preserve"> محقق اصفهان</w:t>
            </w:r>
            <w:r w:rsidRPr="00EA4859">
              <w:rPr>
                <w:rStyle w:val="Hyperlink"/>
                <w:rFonts w:hint="cs"/>
                <w:noProof/>
                <w:rtl/>
              </w:rPr>
              <w:t>ی</w:t>
            </w:r>
            <w:r w:rsidRPr="00EA4859">
              <w:rPr>
                <w:rStyle w:val="Hyperlink"/>
                <w:noProof/>
                <w:rtl/>
              </w:rPr>
              <w:t xml:space="preserve"> در صورت</w:t>
            </w:r>
            <w:r w:rsidRPr="00EA4859">
              <w:rPr>
                <w:rStyle w:val="Hyperlink"/>
                <w:rFonts w:hint="cs"/>
                <w:noProof/>
                <w:rtl/>
              </w:rPr>
              <w:t>ی</w:t>
            </w:r>
            <w:r w:rsidRPr="00EA4859">
              <w:rPr>
                <w:rStyle w:val="Hyperlink"/>
                <w:noProof/>
                <w:rtl/>
              </w:rPr>
              <w:t xml:space="preserve"> که مراد از اطلاق، اباحه واقع</w:t>
            </w:r>
            <w:r w:rsidRPr="00EA4859">
              <w:rPr>
                <w:rStyle w:val="Hyperlink"/>
                <w:rFonts w:hint="cs"/>
                <w:noProof/>
                <w:rtl/>
              </w:rPr>
              <w:t>ی</w:t>
            </w:r>
            <w:r w:rsidRPr="00EA485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Toc120969317 \h</w:instrText>
            </w:r>
            <w:r>
              <w:rPr>
                <w:noProof/>
                <w:webHidden/>
                <w:rtl/>
              </w:rPr>
              <w:instrText xml:space="preserve"> </w:instrText>
            </w:r>
            <w:r>
              <w:rPr>
                <w:noProof/>
                <w:webHidden/>
                <w:rtl/>
              </w:rPr>
            </w:r>
            <w:r>
              <w:rPr>
                <w:noProof/>
                <w:webHidden/>
                <w:rtl/>
              </w:rPr>
              <w:fldChar w:fldCharType="separate"/>
            </w:r>
            <w:r w:rsidR="00887740">
              <w:rPr>
                <w:noProof/>
                <w:webHidden/>
                <w:rtl/>
              </w:rPr>
              <w:t>302</w:t>
            </w:r>
            <w:r>
              <w:rPr>
                <w:noProof/>
                <w:webHidden/>
                <w:rtl/>
              </w:rPr>
              <w:fldChar w:fldCharType="end"/>
            </w:r>
          </w:hyperlink>
        </w:p>
        <w:p w14:paraId="514414DA" w14:textId="429B3C9B"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18" w:history="1">
            <w:r w:rsidRPr="00EA4859">
              <w:rPr>
                <w:rStyle w:val="Hyperlink"/>
                <w:noProof/>
                <w:rtl/>
              </w:rPr>
              <w:t>1.1.  اباحه واقع</w:t>
            </w:r>
            <w:r w:rsidRPr="00EA4859">
              <w:rPr>
                <w:rStyle w:val="Hyperlink"/>
                <w:rFonts w:hint="cs"/>
                <w:noProof/>
                <w:rtl/>
              </w:rPr>
              <w:t>ی</w:t>
            </w:r>
            <w:r w:rsidRPr="00EA4859">
              <w:rPr>
                <w:rStyle w:val="Hyperlink"/>
                <w:noProof/>
                <w:rtl/>
              </w:rPr>
              <w:t xml:space="preserve"> همواره لااقتصا</w:t>
            </w:r>
            <w:r w:rsidRPr="00EA4859">
              <w:rPr>
                <w:rStyle w:val="Hyperlink"/>
                <w:rFonts w:hint="cs"/>
                <w:noProof/>
                <w:rtl/>
              </w:rPr>
              <w:t>یی</w:t>
            </w:r>
            <w:r w:rsidRPr="00EA4859">
              <w:rPr>
                <w:rStyle w:val="Hyperlink"/>
                <w:noProof/>
                <w:rtl/>
              </w:rPr>
              <w:t xml:space="preserve"> ن</w:t>
            </w:r>
            <w:r w:rsidRPr="00EA4859">
              <w:rPr>
                <w:rStyle w:val="Hyperlink"/>
                <w:rFonts w:hint="cs"/>
                <w:noProof/>
                <w:rtl/>
              </w:rPr>
              <w:t>ی</w:t>
            </w:r>
            <w:r w:rsidRPr="00EA4859">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Toc120969318 \h</w:instrText>
            </w:r>
            <w:r>
              <w:rPr>
                <w:noProof/>
                <w:webHidden/>
                <w:rtl/>
              </w:rPr>
              <w:instrText xml:space="preserve"> </w:instrText>
            </w:r>
            <w:r>
              <w:rPr>
                <w:noProof/>
                <w:webHidden/>
                <w:rtl/>
              </w:rPr>
            </w:r>
            <w:r>
              <w:rPr>
                <w:noProof/>
                <w:webHidden/>
                <w:rtl/>
              </w:rPr>
              <w:fldChar w:fldCharType="separate"/>
            </w:r>
            <w:r w:rsidR="00887740">
              <w:rPr>
                <w:noProof/>
                <w:webHidden/>
                <w:rtl/>
              </w:rPr>
              <w:t>302</w:t>
            </w:r>
            <w:r>
              <w:rPr>
                <w:noProof/>
                <w:webHidden/>
                <w:rtl/>
              </w:rPr>
              <w:fldChar w:fldCharType="end"/>
            </w:r>
          </w:hyperlink>
        </w:p>
        <w:p w14:paraId="3BE0C8E3" w14:textId="7FC3A769"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19" w:history="1">
            <w:r w:rsidRPr="00EA4859">
              <w:rPr>
                <w:rStyle w:val="Hyperlink"/>
                <w:noProof/>
                <w:rtl/>
              </w:rPr>
              <w:t>1.2. لزوم</w:t>
            </w:r>
            <w:r w:rsidRPr="00EA4859">
              <w:rPr>
                <w:rStyle w:val="Hyperlink"/>
                <w:rFonts w:hint="cs"/>
                <w:noProof/>
                <w:rtl/>
              </w:rPr>
              <w:t>ی</w:t>
            </w:r>
            <w:r w:rsidRPr="00EA4859">
              <w:rPr>
                <w:rStyle w:val="Hyperlink"/>
                <w:noProof/>
                <w:rtl/>
              </w:rPr>
              <w:t xml:space="preserve"> ندارد که مصلحت و مفسده در متعلقات اوامر و نواه</w:t>
            </w:r>
            <w:r w:rsidRPr="00EA4859">
              <w:rPr>
                <w:rStyle w:val="Hyperlink"/>
                <w:rFonts w:hint="cs"/>
                <w:noProof/>
                <w:rtl/>
              </w:rPr>
              <w:t>ی</w:t>
            </w:r>
            <w:r w:rsidRPr="00EA485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Toc120969319 \h</w:instrText>
            </w:r>
            <w:r>
              <w:rPr>
                <w:noProof/>
                <w:webHidden/>
                <w:rtl/>
              </w:rPr>
              <w:instrText xml:space="preserve"> </w:instrText>
            </w:r>
            <w:r>
              <w:rPr>
                <w:noProof/>
                <w:webHidden/>
                <w:rtl/>
              </w:rPr>
            </w:r>
            <w:r>
              <w:rPr>
                <w:noProof/>
                <w:webHidden/>
                <w:rtl/>
              </w:rPr>
              <w:fldChar w:fldCharType="separate"/>
            </w:r>
            <w:r w:rsidR="00887740">
              <w:rPr>
                <w:noProof/>
                <w:webHidden/>
                <w:rtl/>
              </w:rPr>
              <w:t>303</w:t>
            </w:r>
            <w:r>
              <w:rPr>
                <w:noProof/>
                <w:webHidden/>
                <w:rtl/>
              </w:rPr>
              <w:fldChar w:fldCharType="end"/>
            </w:r>
          </w:hyperlink>
        </w:p>
        <w:p w14:paraId="39877033" w14:textId="1281487F" w:rsidR="00D3241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969320" w:history="1">
            <w:r w:rsidRPr="00EA4859">
              <w:rPr>
                <w:rStyle w:val="Hyperlink"/>
                <w:noProof/>
                <w:rtl/>
              </w:rPr>
              <w:t>بررس</w:t>
            </w:r>
            <w:r w:rsidRPr="00EA4859">
              <w:rPr>
                <w:rStyle w:val="Hyperlink"/>
                <w:rFonts w:hint="cs"/>
                <w:noProof/>
                <w:rtl/>
              </w:rPr>
              <w:t>ی</w:t>
            </w:r>
            <w:r w:rsidRPr="00EA4859">
              <w:rPr>
                <w:rStyle w:val="Hyperlink"/>
                <w:noProof/>
                <w:rtl/>
              </w:rPr>
              <w:t xml:space="preserve"> و نقد دو اشکال آ</w:t>
            </w:r>
            <w:r w:rsidRPr="00EA4859">
              <w:rPr>
                <w:rStyle w:val="Hyperlink"/>
                <w:rFonts w:hint="cs"/>
                <w:noProof/>
                <w:rtl/>
              </w:rPr>
              <w:t>ی</w:t>
            </w:r>
            <w:r w:rsidRPr="00EA4859">
              <w:rPr>
                <w:rStyle w:val="Hyperlink"/>
                <w:rFonts w:hint="eastAsia"/>
                <w:noProof/>
                <w:rtl/>
              </w:rPr>
              <w:t>ت</w:t>
            </w:r>
            <w:r w:rsidRPr="00EA4859">
              <w:rPr>
                <w:rStyle w:val="Hyperlink"/>
                <w:noProof/>
                <w:rtl/>
              </w:rPr>
              <w:t xml:space="preserve"> الله وح</w:t>
            </w:r>
            <w:r w:rsidRPr="00EA4859">
              <w:rPr>
                <w:rStyle w:val="Hyperlink"/>
                <w:rFonts w:hint="cs"/>
                <w:noProof/>
                <w:rtl/>
              </w:rPr>
              <w:t>ی</w:t>
            </w:r>
            <w:r w:rsidRPr="00EA4859">
              <w:rPr>
                <w:rStyle w:val="Hyperlink"/>
                <w:rFonts w:hint="eastAsia"/>
                <w:noProof/>
                <w:rtl/>
              </w:rPr>
              <w:t>د</w:t>
            </w:r>
            <w:r w:rsidRPr="00EA4859">
              <w:rPr>
                <w:rStyle w:val="Hyperlink"/>
                <w:noProof/>
                <w:rtl/>
              </w:rPr>
              <w:t xml:space="preserve"> به ب</w:t>
            </w:r>
            <w:r w:rsidRPr="00EA4859">
              <w:rPr>
                <w:rStyle w:val="Hyperlink"/>
                <w:rFonts w:hint="cs"/>
                <w:noProof/>
                <w:rtl/>
              </w:rPr>
              <w:t>ی</w:t>
            </w:r>
            <w:r w:rsidRPr="00EA4859">
              <w:rPr>
                <w:rStyle w:val="Hyperlink"/>
                <w:rFonts w:hint="eastAsia"/>
                <w:noProof/>
                <w:rtl/>
              </w:rPr>
              <w:t>ان</w:t>
            </w:r>
            <w:r w:rsidRPr="00EA4859">
              <w:rPr>
                <w:rStyle w:val="Hyperlink"/>
                <w:noProof/>
                <w:rtl/>
              </w:rPr>
              <w:t xml:space="preserve"> محقق اصفهان</w:t>
            </w:r>
            <w:r w:rsidRPr="00EA485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Toc120969320 \h</w:instrText>
            </w:r>
            <w:r>
              <w:rPr>
                <w:noProof/>
                <w:webHidden/>
                <w:rtl/>
              </w:rPr>
              <w:instrText xml:space="preserve"> </w:instrText>
            </w:r>
            <w:r>
              <w:rPr>
                <w:noProof/>
                <w:webHidden/>
                <w:rtl/>
              </w:rPr>
            </w:r>
            <w:r>
              <w:rPr>
                <w:noProof/>
                <w:webHidden/>
                <w:rtl/>
              </w:rPr>
              <w:fldChar w:fldCharType="separate"/>
            </w:r>
            <w:r w:rsidR="00887740">
              <w:rPr>
                <w:noProof/>
                <w:webHidden/>
                <w:rtl/>
              </w:rPr>
              <w:t>304</w:t>
            </w:r>
            <w:r>
              <w:rPr>
                <w:noProof/>
                <w:webHidden/>
                <w:rtl/>
              </w:rPr>
              <w:fldChar w:fldCharType="end"/>
            </w:r>
          </w:hyperlink>
        </w:p>
        <w:p w14:paraId="1BE83629" w14:textId="5D86EAA9"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21" w:history="1">
            <w:r w:rsidRPr="00EA4859">
              <w:rPr>
                <w:rStyle w:val="Hyperlink"/>
                <w:noProof/>
                <w:rtl/>
              </w:rPr>
              <w:t>نقد 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Toc120969321 \h</w:instrText>
            </w:r>
            <w:r>
              <w:rPr>
                <w:noProof/>
                <w:webHidden/>
                <w:rtl/>
              </w:rPr>
              <w:instrText xml:space="preserve"> </w:instrText>
            </w:r>
            <w:r>
              <w:rPr>
                <w:noProof/>
                <w:webHidden/>
                <w:rtl/>
              </w:rPr>
            </w:r>
            <w:r>
              <w:rPr>
                <w:noProof/>
                <w:webHidden/>
                <w:rtl/>
              </w:rPr>
              <w:fldChar w:fldCharType="separate"/>
            </w:r>
            <w:r w:rsidR="00887740">
              <w:rPr>
                <w:noProof/>
                <w:webHidden/>
                <w:rtl/>
              </w:rPr>
              <w:t>304</w:t>
            </w:r>
            <w:r>
              <w:rPr>
                <w:noProof/>
                <w:webHidden/>
                <w:rtl/>
              </w:rPr>
              <w:fldChar w:fldCharType="end"/>
            </w:r>
          </w:hyperlink>
        </w:p>
        <w:p w14:paraId="3672905F" w14:textId="46E98D93"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22" w:history="1">
            <w:r w:rsidRPr="00EA4859">
              <w:rPr>
                <w:rStyle w:val="Hyperlink"/>
                <w:noProof/>
                <w:rtl/>
              </w:rPr>
              <w:t>نقد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Toc120969322 \h</w:instrText>
            </w:r>
            <w:r>
              <w:rPr>
                <w:noProof/>
                <w:webHidden/>
                <w:rtl/>
              </w:rPr>
              <w:instrText xml:space="preserve"> </w:instrText>
            </w:r>
            <w:r>
              <w:rPr>
                <w:noProof/>
                <w:webHidden/>
                <w:rtl/>
              </w:rPr>
            </w:r>
            <w:r>
              <w:rPr>
                <w:noProof/>
                <w:webHidden/>
                <w:rtl/>
              </w:rPr>
              <w:fldChar w:fldCharType="separate"/>
            </w:r>
            <w:r w:rsidR="00887740">
              <w:rPr>
                <w:noProof/>
                <w:webHidden/>
                <w:rtl/>
              </w:rPr>
              <w:t>306</w:t>
            </w:r>
            <w:r>
              <w:rPr>
                <w:noProof/>
                <w:webHidden/>
                <w:rtl/>
              </w:rPr>
              <w:fldChar w:fldCharType="end"/>
            </w:r>
          </w:hyperlink>
        </w:p>
        <w:p w14:paraId="64195F4E" w14:textId="71EE2AB3" w:rsidR="00D3241C"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0969323" w:history="1">
            <w:r w:rsidRPr="00EA4859">
              <w:rPr>
                <w:rStyle w:val="Hyperlink"/>
                <w:noProof/>
                <w:rtl/>
              </w:rPr>
              <w:t>2. چهار اشکال به ب</w:t>
            </w:r>
            <w:r w:rsidRPr="00EA4859">
              <w:rPr>
                <w:rStyle w:val="Hyperlink"/>
                <w:rFonts w:hint="cs"/>
                <w:noProof/>
                <w:rtl/>
              </w:rPr>
              <w:t>ی</w:t>
            </w:r>
            <w:r w:rsidRPr="00EA4859">
              <w:rPr>
                <w:rStyle w:val="Hyperlink"/>
                <w:rFonts w:hint="eastAsia"/>
                <w:noProof/>
                <w:rtl/>
              </w:rPr>
              <w:t>ان</w:t>
            </w:r>
            <w:r w:rsidRPr="00EA4859">
              <w:rPr>
                <w:rStyle w:val="Hyperlink"/>
                <w:noProof/>
                <w:rtl/>
              </w:rPr>
              <w:t xml:space="preserve"> محقق اصفهان</w:t>
            </w:r>
            <w:r w:rsidRPr="00EA4859">
              <w:rPr>
                <w:rStyle w:val="Hyperlink"/>
                <w:rFonts w:hint="cs"/>
                <w:noProof/>
                <w:rtl/>
              </w:rPr>
              <w:t>ی</w:t>
            </w:r>
            <w:r w:rsidRPr="00EA4859">
              <w:rPr>
                <w:rStyle w:val="Hyperlink"/>
                <w:noProof/>
                <w:rtl/>
              </w:rPr>
              <w:t xml:space="preserve"> اگر مراد از اطلاق، لاحرج</w:t>
            </w:r>
            <w:r w:rsidRPr="00EA4859">
              <w:rPr>
                <w:rStyle w:val="Hyperlink"/>
                <w:rFonts w:hint="cs"/>
                <w:noProof/>
                <w:rtl/>
              </w:rPr>
              <w:t>ی</w:t>
            </w:r>
            <w:r w:rsidRPr="00EA4859">
              <w:rPr>
                <w:rStyle w:val="Hyperlink"/>
                <w:rFonts w:hint="eastAsia"/>
                <w:noProof/>
                <w:rtl/>
              </w:rPr>
              <w:t>ت</w:t>
            </w:r>
            <w:r w:rsidRPr="00EA4859">
              <w:rPr>
                <w:rStyle w:val="Hyperlink"/>
                <w:noProof/>
                <w:rtl/>
              </w:rPr>
              <w:t xml:space="preserve"> عقل</w:t>
            </w:r>
            <w:r w:rsidRPr="00EA4859">
              <w:rPr>
                <w:rStyle w:val="Hyperlink"/>
                <w:rFonts w:hint="cs"/>
                <w:noProof/>
                <w:rtl/>
              </w:rPr>
              <w:t>ی</w:t>
            </w:r>
            <w:r w:rsidRPr="00EA485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Toc120969323 \h</w:instrText>
            </w:r>
            <w:r>
              <w:rPr>
                <w:noProof/>
                <w:webHidden/>
                <w:rtl/>
              </w:rPr>
              <w:instrText xml:space="preserve"> </w:instrText>
            </w:r>
            <w:r>
              <w:rPr>
                <w:noProof/>
                <w:webHidden/>
                <w:rtl/>
              </w:rPr>
            </w:r>
            <w:r>
              <w:rPr>
                <w:noProof/>
                <w:webHidden/>
                <w:rtl/>
              </w:rPr>
              <w:fldChar w:fldCharType="separate"/>
            </w:r>
            <w:r w:rsidR="00887740">
              <w:rPr>
                <w:noProof/>
                <w:webHidden/>
                <w:rtl/>
              </w:rPr>
              <w:t>308</w:t>
            </w:r>
            <w:r>
              <w:rPr>
                <w:noProof/>
                <w:webHidden/>
                <w:rtl/>
              </w:rPr>
              <w:fldChar w:fldCharType="end"/>
            </w:r>
          </w:hyperlink>
        </w:p>
        <w:p w14:paraId="3C6A2886" w14:textId="0161A44A"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24" w:history="1">
            <w:r w:rsidRPr="00EA4859">
              <w:rPr>
                <w:rStyle w:val="Hyperlink"/>
                <w:noProof/>
                <w:rtl/>
              </w:rPr>
              <w:t>2.1.  اگر مراد قبل  زمان</w:t>
            </w:r>
            <w:r w:rsidRPr="00EA4859">
              <w:rPr>
                <w:rStyle w:val="Hyperlink"/>
                <w:rFonts w:hint="cs"/>
                <w:noProof/>
                <w:rtl/>
              </w:rPr>
              <w:t>ی</w:t>
            </w:r>
            <w:r w:rsidRPr="00EA4859">
              <w:rPr>
                <w:rStyle w:val="Hyperlink"/>
                <w:noProof/>
                <w:rtl/>
              </w:rPr>
              <w:t xml:space="preserve"> نباشد، اشکال محقق اصفهان</w:t>
            </w:r>
            <w:r w:rsidRPr="00EA4859">
              <w:rPr>
                <w:rStyle w:val="Hyperlink"/>
                <w:rFonts w:hint="cs"/>
                <w:noProof/>
                <w:rtl/>
              </w:rPr>
              <w:t>ی</w:t>
            </w:r>
            <w:r w:rsidRPr="00EA4859">
              <w:rPr>
                <w:rStyle w:val="Hyperlink"/>
                <w:noProof/>
                <w:rtl/>
              </w:rPr>
              <w:t xml:space="preserve"> وارد ن</w:t>
            </w:r>
            <w:r w:rsidRPr="00EA4859">
              <w:rPr>
                <w:rStyle w:val="Hyperlink"/>
                <w:rFonts w:hint="cs"/>
                <w:noProof/>
                <w:rtl/>
              </w:rPr>
              <w:t>ی</w:t>
            </w:r>
            <w:r w:rsidRPr="00EA4859">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Toc120969324 \h</w:instrText>
            </w:r>
            <w:r>
              <w:rPr>
                <w:noProof/>
                <w:webHidden/>
                <w:rtl/>
              </w:rPr>
              <w:instrText xml:space="preserve"> </w:instrText>
            </w:r>
            <w:r>
              <w:rPr>
                <w:noProof/>
                <w:webHidden/>
                <w:rtl/>
              </w:rPr>
            </w:r>
            <w:r>
              <w:rPr>
                <w:noProof/>
                <w:webHidden/>
                <w:rtl/>
              </w:rPr>
              <w:fldChar w:fldCharType="separate"/>
            </w:r>
            <w:r w:rsidR="00887740">
              <w:rPr>
                <w:noProof/>
                <w:webHidden/>
                <w:rtl/>
              </w:rPr>
              <w:t>309</w:t>
            </w:r>
            <w:r>
              <w:rPr>
                <w:noProof/>
                <w:webHidden/>
                <w:rtl/>
              </w:rPr>
              <w:fldChar w:fldCharType="end"/>
            </w:r>
          </w:hyperlink>
        </w:p>
        <w:p w14:paraId="4FA179D1" w14:textId="035BD6E2" w:rsidR="00D3241C"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0969325" w:history="1">
            <w:r w:rsidRPr="00EA4859">
              <w:rPr>
                <w:rStyle w:val="Hyperlink"/>
                <w:noProof/>
                <w:rtl/>
              </w:rPr>
              <w:t>نقد اشکال نخست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Toc120969325 \h</w:instrText>
            </w:r>
            <w:r>
              <w:rPr>
                <w:noProof/>
                <w:webHidden/>
                <w:rtl/>
              </w:rPr>
              <w:instrText xml:space="preserve"> </w:instrText>
            </w:r>
            <w:r>
              <w:rPr>
                <w:noProof/>
                <w:webHidden/>
                <w:rtl/>
              </w:rPr>
            </w:r>
            <w:r>
              <w:rPr>
                <w:noProof/>
                <w:webHidden/>
                <w:rtl/>
              </w:rPr>
              <w:fldChar w:fldCharType="separate"/>
            </w:r>
            <w:r w:rsidR="00887740">
              <w:rPr>
                <w:noProof/>
                <w:webHidden/>
                <w:rtl/>
              </w:rPr>
              <w:t>309</w:t>
            </w:r>
            <w:r>
              <w:rPr>
                <w:noProof/>
                <w:webHidden/>
                <w:rtl/>
              </w:rPr>
              <w:fldChar w:fldCharType="end"/>
            </w:r>
          </w:hyperlink>
        </w:p>
        <w:p w14:paraId="00CB184D" w14:textId="77777777" w:rsidR="00D3241C" w:rsidRDefault="00000000" w:rsidP="00557DB2">
          <w:pPr>
            <w:rPr>
              <w:rtl/>
            </w:rPr>
          </w:pPr>
          <w:r>
            <w:rPr>
              <w:b/>
              <w:bCs/>
              <w:noProof/>
            </w:rPr>
            <w:fldChar w:fldCharType="end"/>
          </w:r>
        </w:p>
      </w:sdtContent>
    </w:sdt>
    <w:p w14:paraId="0A6FFF7E" w14:textId="77777777" w:rsidR="00DC76ED" w:rsidRDefault="00000000" w:rsidP="00DC76ED">
      <w:r>
        <w:rPr>
          <w:rFonts w:hint="cs"/>
          <w:rtl/>
        </w:rPr>
        <w:t>الحمد لله رب العالمین، الصلاة و السلام علی محمد و آله الطاهرین</w:t>
      </w:r>
    </w:p>
    <w:p w14:paraId="05A93D20" w14:textId="77777777" w:rsidR="00CB0C8D" w:rsidRDefault="00000000" w:rsidP="00CB0C8D">
      <w:pPr>
        <w:pStyle w:val="Heading1"/>
        <w:rPr>
          <w:rtl/>
        </w:rPr>
      </w:pPr>
      <w:bookmarkStart w:id="409" w:name="_Toc120969315"/>
      <w:r>
        <w:rPr>
          <w:rFonts w:hint="cs"/>
          <w:rtl/>
        </w:rPr>
        <w:t>خلاصه بحث گذشته</w:t>
      </w:r>
      <w:bookmarkEnd w:id="409"/>
      <w:r>
        <w:rPr>
          <w:rFonts w:hint="cs"/>
          <w:rtl/>
        </w:rPr>
        <w:t xml:space="preserve"> </w:t>
      </w:r>
    </w:p>
    <w:p w14:paraId="489AA404" w14:textId="77777777" w:rsidR="00DC76ED" w:rsidRDefault="00000000" w:rsidP="00CB0C8D">
      <w:pPr>
        <w:rPr>
          <w:rtl/>
        </w:rPr>
      </w:pPr>
      <w:r>
        <w:rPr>
          <w:rFonts w:hint="cs"/>
          <w:rtl/>
        </w:rPr>
        <w:t xml:space="preserve">در جلسه گذشته فرمایش محقق اصفهانی را در تبیین مراد از </w:t>
      </w:r>
      <w:r w:rsidR="00CB0C8D">
        <w:rPr>
          <w:rFonts w:hint="cs"/>
          <w:rtl/>
        </w:rPr>
        <w:t>«</w:t>
      </w:r>
      <w:r>
        <w:rPr>
          <w:rFonts w:hint="cs"/>
          <w:rtl/>
        </w:rPr>
        <w:t>کل شیء مطلق</w:t>
      </w:r>
      <w:r w:rsidR="00CB0C8D">
        <w:rPr>
          <w:rFonts w:hint="cs"/>
          <w:rtl/>
        </w:rPr>
        <w:t>»</w:t>
      </w:r>
      <w:r>
        <w:rPr>
          <w:rFonts w:hint="cs"/>
          <w:rtl/>
        </w:rPr>
        <w:t xml:space="preserve"> ملاحظه کردیم. ایشا</w:t>
      </w:r>
      <w:r w:rsidR="00CB0C8D">
        <w:rPr>
          <w:rFonts w:hint="cs"/>
          <w:rtl/>
        </w:rPr>
        <w:t xml:space="preserve">ن در دفاع از مرحوم شیخ انصاری، </w:t>
      </w:r>
      <w:r>
        <w:rPr>
          <w:rFonts w:hint="cs"/>
          <w:rtl/>
        </w:rPr>
        <w:t xml:space="preserve">مفاد </w:t>
      </w:r>
      <w:r w:rsidR="00CB0C8D">
        <w:rPr>
          <w:rFonts w:hint="cs"/>
          <w:rtl/>
        </w:rPr>
        <w:t>«</w:t>
      </w:r>
      <w:r>
        <w:rPr>
          <w:rFonts w:hint="cs"/>
          <w:rtl/>
        </w:rPr>
        <w:t>حتی یرد فیه نهی</w:t>
      </w:r>
      <w:r w:rsidR="00CB0C8D">
        <w:rPr>
          <w:rFonts w:hint="cs"/>
          <w:rtl/>
        </w:rPr>
        <w:t>» را به معنای «حتی یصل نهي إلی المکلف» دانست، و در مقام استدلال بیان کرد اگر غایت از «</w:t>
      </w:r>
      <w:r>
        <w:rPr>
          <w:rFonts w:hint="cs"/>
          <w:rtl/>
        </w:rPr>
        <w:t>کل شیء مطلق</w:t>
      </w:r>
      <w:r w:rsidR="00CB0C8D">
        <w:rPr>
          <w:rFonts w:hint="cs"/>
          <w:rtl/>
        </w:rPr>
        <w:t xml:space="preserve"> حتی یرد فیه نهي»،</w:t>
      </w:r>
      <w:r>
        <w:rPr>
          <w:rFonts w:hint="cs"/>
          <w:rtl/>
        </w:rPr>
        <w:t xml:space="preserve"> ورود واقعی </w:t>
      </w:r>
      <w:r w:rsidR="00CB0C8D">
        <w:rPr>
          <w:rFonts w:hint="cs"/>
          <w:rtl/>
        </w:rPr>
        <w:t>یعنی</w:t>
      </w:r>
      <w:r>
        <w:rPr>
          <w:rFonts w:hint="cs"/>
          <w:rtl/>
        </w:rPr>
        <w:t xml:space="preserve"> صدور نهی باشد، </w:t>
      </w:r>
      <w:r w:rsidR="00CB0C8D">
        <w:rPr>
          <w:rFonts w:hint="cs"/>
          <w:rtl/>
        </w:rPr>
        <w:t>هر گونه ملاحظه کنیم و هر تفسیری داشته باشیم، با اشکال مواجه می</w:t>
      </w:r>
      <w:r w:rsidR="00CB0C8D">
        <w:rPr>
          <w:rFonts w:hint="eastAsia"/>
          <w:rtl/>
        </w:rPr>
        <w:t>‌</w:t>
      </w:r>
      <w:r w:rsidR="00CB0C8D">
        <w:rPr>
          <w:rFonts w:hint="cs"/>
          <w:rtl/>
        </w:rPr>
        <w:t>شویم و بیان صحیحی از کار درنمی</w:t>
      </w:r>
      <w:r w:rsidR="00CB0C8D">
        <w:rPr>
          <w:rFonts w:hint="eastAsia"/>
          <w:rtl/>
        </w:rPr>
        <w:t>‌</w:t>
      </w:r>
      <w:r w:rsidR="00CB0C8D">
        <w:rPr>
          <w:rFonts w:hint="cs"/>
          <w:rtl/>
        </w:rPr>
        <w:t xml:space="preserve">آید. </w:t>
      </w:r>
    </w:p>
    <w:p w14:paraId="6F93162A" w14:textId="77777777" w:rsidR="004A2796" w:rsidRDefault="00000000" w:rsidP="00BF711F">
      <w:pPr>
        <w:rPr>
          <w:rtl/>
        </w:rPr>
      </w:pPr>
      <w:r>
        <w:rPr>
          <w:rFonts w:hint="cs"/>
          <w:rtl/>
        </w:rPr>
        <w:t>ایشان فرمود که اگر ورود به معنای صدور باشد، اطلاق در روایت، خواه اباحه واقعی باشد، خواه اباحه ظاهری و خواه به معنای لاحرجیت عقلی، با غایت یعنی «حتی یرد فیه نهی»</w:t>
      </w:r>
      <w:r w:rsidR="00BF711F">
        <w:rPr>
          <w:rFonts w:hint="cs"/>
          <w:rtl/>
        </w:rPr>
        <w:t xml:space="preserve"> سازگار نیست.</w:t>
      </w:r>
    </w:p>
    <w:p w14:paraId="78C63035" w14:textId="77777777" w:rsidR="004A2796" w:rsidRDefault="00000000" w:rsidP="00BF711F">
      <w:pPr>
        <w:rPr>
          <w:rtl/>
        </w:rPr>
      </w:pPr>
      <w:r>
        <w:rPr>
          <w:rFonts w:hint="cs"/>
          <w:rtl/>
        </w:rPr>
        <w:t xml:space="preserve">ایشان احتمالات دیگر را نیز بررسی کرد که برگشت غایت به وصف و قید موضوع باشد. فرمود روی این تفسیر هم معقول نیست که روایت مقید باشد به موضوعی که از سنخ ورود نهی واقعی است. </w:t>
      </w:r>
    </w:p>
    <w:p w14:paraId="66345145" w14:textId="77777777" w:rsidR="001C4323" w:rsidRDefault="00000000" w:rsidP="001C4323">
      <w:pPr>
        <w:pStyle w:val="Heading1"/>
        <w:rPr>
          <w:rtl/>
        </w:rPr>
      </w:pPr>
      <w:bookmarkStart w:id="410" w:name="_Toc120969316"/>
      <w:r>
        <w:rPr>
          <w:rFonts w:hint="cs"/>
          <w:rtl/>
        </w:rPr>
        <w:t>اشکالات آیت الله وحید به بیان مرحوم اصفهانی</w:t>
      </w:r>
      <w:bookmarkEnd w:id="410"/>
      <w:r>
        <w:rPr>
          <w:rFonts w:hint="cs"/>
          <w:rtl/>
        </w:rPr>
        <w:t xml:space="preserve"> </w:t>
      </w:r>
    </w:p>
    <w:p w14:paraId="001EB330" w14:textId="77777777" w:rsidR="0087380C" w:rsidRDefault="00000000" w:rsidP="0087380C">
      <w:pPr>
        <w:rPr>
          <w:rtl/>
        </w:rPr>
      </w:pPr>
      <w:r>
        <w:rPr>
          <w:rFonts w:hint="cs"/>
          <w:rtl/>
        </w:rPr>
        <w:t xml:space="preserve">در تقریرات استاد، فرمایشات مرحوم اصفهانی مورد نقد قرار گرفته است. عرض شد که در مقام تقریر </w:t>
      </w:r>
      <w:r w:rsidR="001C4323">
        <w:rPr>
          <w:rFonts w:hint="cs"/>
          <w:rtl/>
        </w:rPr>
        <w:t>مطالب،</w:t>
      </w:r>
      <w:r>
        <w:rPr>
          <w:rFonts w:hint="cs"/>
          <w:rtl/>
        </w:rPr>
        <w:t xml:space="preserve"> </w:t>
      </w:r>
      <w:r w:rsidR="001C4323">
        <w:rPr>
          <w:rFonts w:hint="cs"/>
          <w:rtl/>
        </w:rPr>
        <w:t>تمام فرمایشات</w:t>
      </w:r>
      <w:r>
        <w:rPr>
          <w:rFonts w:hint="cs"/>
          <w:rtl/>
        </w:rPr>
        <w:t xml:space="preserve"> مرحوم اصفهانی ذکر نشده است.</w:t>
      </w:r>
    </w:p>
    <w:p w14:paraId="34CCFA3A" w14:textId="77777777" w:rsidR="00B164AC" w:rsidRDefault="00000000" w:rsidP="00B164AC">
      <w:pPr>
        <w:rPr>
          <w:rtl/>
        </w:rPr>
      </w:pPr>
      <w:r>
        <w:rPr>
          <w:rFonts w:hint="cs"/>
          <w:rtl/>
        </w:rPr>
        <w:t xml:space="preserve"> البته</w:t>
      </w:r>
      <w:r w:rsidR="004A2796">
        <w:rPr>
          <w:rFonts w:hint="cs"/>
          <w:rtl/>
        </w:rPr>
        <w:t xml:space="preserve"> </w:t>
      </w:r>
      <w:r w:rsidR="001C4323">
        <w:rPr>
          <w:rFonts w:hint="cs"/>
          <w:rtl/>
        </w:rPr>
        <w:t xml:space="preserve">ایشان </w:t>
      </w:r>
      <w:r w:rsidR="004A2796">
        <w:rPr>
          <w:rFonts w:hint="cs"/>
          <w:rtl/>
        </w:rPr>
        <w:t xml:space="preserve">در مقام </w:t>
      </w:r>
      <w:r w:rsidR="009352BC">
        <w:rPr>
          <w:rFonts w:hint="cs"/>
          <w:rtl/>
        </w:rPr>
        <w:t xml:space="preserve">نقد </w:t>
      </w:r>
      <w:r w:rsidR="001C4323">
        <w:rPr>
          <w:rFonts w:hint="cs"/>
          <w:rtl/>
        </w:rPr>
        <w:t xml:space="preserve">فرمایشات مرحوم اصفهانی، این اشکال مرحوم اصفهانی را پذیرفت که اگر </w:t>
      </w:r>
      <w:r w:rsidR="009352BC">
        <w:rPr>
          <w:rFonts w:hint="cs"/>
          <w:rtl/>
        </w:rPr>
        <w:t>اطلاق به معنای حکم ظاهری</w:t>
      </w:r>
      <w:r w:rsidR="001C4323">
        <w:rPr>
          <w:rFonts w:hint="cs"/>
          <w:rtl/>
        </w:rPr>
        <w:t xml:space="preserve"> اباحه</w:t>
      </w:r>
      <w:r w:rsidR="009352BC">
        <w:rPr>
          <w:rFonts w:hint="cs"/>
          <w:rtl/>
        </w:rPr>
        <w:t xml:space="preserve"> </w:t>
      </w:r>
      <w:r w:rsidR="001C4323">
        <w:rPr>
          <w:rFonts w:hint="cs"/>
          <w:rtl/>
        </w:rPr>
        <w:t>باشد</w:t>
      </w:r>
      <w:r w:rsidR="009352BC">
        <w:rPr>
          <w:rFonts w:hint="cs"/>
          <w:rtl/>
        </w:rPr>
        <w:t>، مغیی بودنش به حکم واقعی بی</w:t>
      </w:r>
      <w:r w:rsidR="009352BC">
        <w:rPr>
          <w:rFonts w:hint="eastAsia"/>
          <w:rtl/>
        </w:rPr>
        <w:t>‌</w:t>
      </w:r>
      <w:r w:rsidR="009352BC">
        <w:rPr>
          <w:rFonts w:hint="cs"/>
          <w:rtl/>
        </w:rPr>
        <w:t xml:space="preserve">معناست. اما نسبت به </w:t>
      </w:r>
      <w:r w:rsidR="008A4851">
        <w:rPr>
          <w:rFonts w:hint="cs"/>
          <w:rtl/>
        </w:rPr>
        <w:t xml:space="preserve">این احتمال که </w:t>
      </w:r>
      <w:r>
        <w:rPr>
          <w:rFonts w:hint="cs"/>
          <w:rtl/>
        </w:rPr>
        <w:t xml:space="preserve">اطلاق، </w:t>
      </w:r>
      <w:r w:rsidR="008A4851">
        <w:rPr>
          <w:rFonts w:hint="cs"/>
          <w:rtl/>
        </w:rPr>
        <w:t xml:space="preserve">اباحه واقعی باشد یا لاحرجیت عقلی، </w:t>
      </w:r>
      <w:r>
        <w:rPr>
          <w:rFonts w:hint="cs"/>
          <w:rtl/>
        </w:rPr>
        <w:t xml:space="preserve">اشکالات متعددی به </w:t>
      </w:r>
      <w:r w:rsidR="008A4851">
        <w:rPr>
          <w:rFonts w:hint="cs"/>
          <w:rtl/>
        </w:rPr>
        <w:t xml:space="preserve">فرمایشات مرحوم اصفهانی </w:t>
      </w:r>
      <w:r>
        <w:rPr>
          <w:rFonts w:hint="cs"/>
          <w:rtl/>
        </w:rPr>
        <w:t>وارد می</w:t>
      </w:r>
      <w:r>
        <w:rPr>
          <w:rFonts w:hint="eastAsia"/>
          <w:rtl/>
        </w:rPr>
        <w:t>‌</w:t>
      </w:r>
      <w:r>
        <w:rPr>
          <w:rFonts w:hint="cs"/>
          <w:rtl/>
        </w:rPr>
        <w:t>کند</w:t>
      </w:r>
      <w:r w:rsidR="008A4851">
        <w:rPr>
          <w:rFonts w:hint="cs"/>
          <w:rtl/>
        </w:rPr>
        <w:t xml:space="preserve"> و </w:t>
      </w:r>
      <w:r>
        <w:rPr>
          <w:rFonts w:hint="cs"/>
          <w:rtl/>
        </w:rPr>
        <w:t>می</w:t>
      </w:r>
      <w:r>
        <w:rPr>
          <w:rFonts w:hint="eastAsia"/>
          <w:rtl/>
        </w:rPr>
        <w:t>‌</w:t>
      </w:r>
      <w:r>
        <w:rPr>
          <w:rFonts w:hint="cs"/>
          <w:rtl/>
        </w:rPr>
        <w:t>فرماید</w:t>
      </w:r>
      <w:r w:rsidR="008A4851">
        <w:rPr>
          <w:rFonts w:hint="cs"/>
          <w:rtl/>
        </w:rPr>
        <w:t xml:space="preserve"> این </w:t>
      </w:r>
      <w:r>
        <w:rPr>
          <w:rFonts w:hint="cs"/>
          <w:rtl/>
        </w:rPr>
        <w:t>سخنان</w:t>
      </w:r>
      <w:r w:rsidR="008A4851">
        <w:rPr>
          <w:rFonts w:hint="cs"/>
          <w:rtl/>
        </w:rPr>
        <w:t xml:space="preserve"> درست نیست</w:t>
      </w:r>
      <w:r>
        <w:rPr>
          <w:rFonts w:hint="cs"/>
          <w:rtl/>
        </w:rPr>
        <w:t>.</w:t>
      </w:r>
      <w:r w:rsidR="008A4851">
        <w:rPr>
          <w:rFonts w:hint="cs"/>
          <w:rtl/>
        </w:rPr>
        <w:t xml:space="preserve"> نهایتا </w:t>
      </w:r>
      <w:r>
        <w:rPr>
          <w:rFonts w:hint="cs"/>
          <w:rtl/>
        </w:rPr>
        <w:t>می</w:t>
      </w:r>
      <w:r>
        <w:rPr>
          <w:rFonts w:hint="eastAsia"/>
          <w:rtl/>
        </w:rPr>
        <w:t>‌</w:t>
      </w:r>
      <w:r>
        <w:rPr>
          <w:rFonts w:hint="cs"/>
          <w:rtl/>
        </w:rPr>
        <w:t xml:space="preserve">فرماید در «کل شیء مطلق حتی یرد فیه نهي» </w:t>
      </w:r>
      <w:r w:rsidR="008A4851">
        <w:rPr>
          <w:rFonts w:hint="cs"/>
          <w:rtl/>
        </w:rPr>
        <w:t xml:space="preserve">دلیلی در کار نیست که ورود به معنای وصول و علم </w:t>
      </w:r>
      <w:r>
        <w:rPr>
          <w:rFonts w:hint="cs"/>
          <w:rtl/>
        </w:rPr>
        <w:t>باشد؛ پس</w:t>
      </w:r>
      <w:r w:rsidR="008A4851">
        <w:rPr>
          <w:rFonts w:hint="cs"/>
          <w:rtl/>
        </w:rPr>
        <w:t xml:space="preserve"> یا آنطور که مرحوم آخوند می</w:t>
      </w:r>
      <w:r w:rsidR="008A4851">
        <w:rPr>
          <w:rFonts w:hint="eastAsia"/>
          <w:rtl/>
        </w:rPr>
        <w:t>‌</w:t>
      </w:r>
      <w:r w:rsidR="008A4851">
        <w:rPr>
          <w:rFonts w:hint="cs"/>
          <w:rtl/>
        </w:rPr>
        <w:t xml:space="preserve">فرماید استظهار </w:t>
      </w:r>
      <w:r>
        <w:rPr>
          <w:rFonts w:hint="cs"/>
          <w:rtl/>
        </w:rPr>
        <w:t>می</w:t>
      </w:r>
      <w:r>
        <w:rPr>
          <w:rFonts w:hint="eastAsia"/>
          <w:rtl/>
        </w:rPr>
        <w:t>‌</w:t>
      </w:r>
      <w:r>
        <w:rPr>
          <w:rFonts w:hint="cs"/>
          <w:rtl/>
        </w:rPr>
        <w:t xml:space="preserve">کنیم که ورود به معنای صدور است، </w:t>
      </w:r>
      <w:r w:rsidR="008A4851">
        <w:rPr>
          <w:rFonts w:hint="cs"/>
          <w:rtl/>
        </w:rPr>
        <w:t>یا آنطور که ایشان می</w:t>
      </w:r>
      <w:r>
        <w:rPr>
          <w:rFonts w:hint="eastAsia"/>
          <w:rtl/>
        </w:rPr>
        <w:t>‌</w:t>
      </w:r>
      <w:r w:rsidR="008A4851">
        <w:rPr>
          <w:rFonts w:hint="cs"/>
          <w:rtl/>
        </w:rPr>
        <w:t xml:space="preserve">گوید </w:t>
      </w:r>
      <w:r>
        <w:rPr>
          <w:rFonts w:hint="cs"/>
          <w:rtl/>
        </w:rPr>
        <w:t>دست</w:t>
      </w:r>
      <w:r>
        <w:rPr>
          <w:rFonts w:hint="eastAsia"/>
          <w:rtl/>
        </w:rPr>
        <w:t>‌</w:t>
      </w:r>
      <w:r>
        <w:rPr>
          <w:rFonts w:hint="cs"/>
          <w:rtl/>
        </w:rPr>
        <w:t xml:space="preserve">کم </w:t>
      </w:r>
      <w:r w:rsidR="008A4851">
        <w:rPr>
          <w:rFonts w:hint="cs"/>
          <w:rtl/>
        </w:rPr>
        <w:t>احتمال می</w:t>
      </w:r>
      <w:r w:rsidR="008A4851">
        <w:rPr>
          <w:rFonts w:hint="eastAsia"/>
          <w:rtl/>
        </w:rPr>
        <w:t>‌</w:t>
      </w:r>
      <w:r w:rsidR="008A4851">
        <w:rPr>
          <w:rFonts w:hint="cs"/>
          <w:rtl/>
        </w:rPr>
        <w:t xml:space="preserve">دهیم. بنابراین، دلیلی بر اینکه ورود به معنای وصول باشد وجود ندارد. </w:t>
      </w:r>
    </w:p>
    <w:p w14:paraId="36A848FB" w14:textId="77777777" w:rsidR="00B164AC" w:rsidRDefault="00000000" w:rsidP="00B164AC">
      <w:pPr>
        <w:pStyle w:val="Heading2"/>
        <w:rPr>
          <w:rtl/>
        </w:rPr>
      </w:pPr>
      <w:bookmarkStart w:id="411" w:name="_Toc120969317"/>
      <w:r>
        <w:rPr>
          <w:rFonts w:hint="cs"/>
          <w:rtl/>
        </w:rPr>
        <w:t>1. دو اشکال به بیان محقق اصفهانی در صورتی که مراد از اطلاق، اباحه واقعی باشد</w:t>
      </w:r>
      <w:bookmarkEnd w:id="411"/>
    </w:p>
    <w:p w14:paraId="7104991A" w14:textId="77777777" w:rsidR="0087380C" w:rsidRDefault="00000000" w:rsidP="0087775F">
      <w:pPr>
        <w:rPr>
          <w:rtl/>
        </w:rPr>
      </w:pPr>
      <w:r>
        <w:rPr>
          <w:rFonts w:hint="cs"/>
          <w:rtl/>
        </w:rPr>
        <w:t xml:space="preserve">ایشان </w:t>
      </w:r>
      <w:r w:rsidR="008A4851">
        <w:rPr>
          <w:rFonts w:hint="cs"/>
          <w:rtl/>
        </w:rPr>
        <w:t>بعد از اینکه پذیرفت اگر اطلاق اباحه ظاهری باشد، مغیی بودنش به ورود نهی درست نیست</w:t>
      </w:r>
      <w:r>
        <w:rPr>
          <w:rFonts w:hint="cs"/>
          <w:rtl/>
        </w:rPr>
        <w:t>،</w:t>
      </w:r>
      <w:r w:rsidR="008A4851">
        <w:rPr>
          <w:rFonts w:hint="cs"/>
          <w:rtl/>
        </w:rPr>
        <w:t xml:space="preserve"> </w:t>
      </w:r>
      <w:r>
        <w:rPr>
          <w:rFonts w:hint="cs"/>
          <w:rtl/>
        </w:rPr>
        <w:t>می</w:t>
      </w:r>
      <w:r>
        <w:rPr>
          <w:rFonts w:hint="eastAsia"/>
          <w:rtl/>
        </w:rPr>
        <w:t>‌</w:t>
      </w:r>
      <w:r>
        <w:rPr>
          <w:rFonts w:hint="cs"/>
          <w:rtl/>
        </w:rPr>
        <w:t>فرماید</w:t>
      </w:r>
      <w:r w:rsidR="008A4851">
        <w:rPr>
          <w:rFonts w:hint="cs"/>
          <w:rtl/>
        </w:rPr>
        <w:t xml:space="preserve"> اگر </w:t>
      </w:r>
      <w:r>
        <w:rPr>
          <w:rFonts w:hint="cs"/>
          <w:rtl/>
        </w:rPr>
        <w:t xml:space="preserve">مراد از </w:t>
      </w:r>
      <w:r w:rsidR="008A4851">
        <w:rPr>
          <w:rFonts w:hint="cs"/>
          <w:rtl/>
        </w:rPr>
        <w:t>اطلاق</w:t>
      </w:r>
      <w:r>
        <w:rPr>
          <w:rFonts w:hint="cs"/>
          <w:rtl/>
        </w:rPr>
        <w:t>،</w:t>
      </w:r>
      <w:r w:rsidR="008A4851">
        <w:rPr>
          <w:rFonts w:hint="cs"/>
          <w:rtl/>
        </w:rPr>
        <w:t xml:space="preserve"> اباحه واقعی باشد، اشکالی ندارد. از فرمایش مرحوم اصفهانی همین </w:t>
      </w:r>
      <w:r>
        <w:rPr>
          <w:rFonts w:hint="cs"/>
          <w:rtl/>
        </w:rPr>
        <w:t>م</w:t>
      </w:r>
      <w:r w:rsidR="008A4851">
        <w:rPr>
          <w:rFonts w:hint="cs"/>
          <w:rtl/>
        </w:rPr>
        <w:t>قد</w:t>
      </w:r>
      <w:r>
        <w:rPr>
          <w:rFonts w:hint="cs"/>
          <w:rtl/>
        </w:rPr>
        <w:t>ا</w:t>
      </w:r>
      <w:r w:rsidR="008A4851">
        <w:rPr>
          <w:rFonts w:hint="cs"/>
          <w:rtl/>
        </w:rPr>
        <w:t>ر نقل و اشکال می</w:t>
      </w:r>
      <w:r w:rsidR="008A4851">
        <w:rPr>
          <w:rFonts w:hint="eastAsia"/>
          <w:rtl/>
        </w:rPr>
        <w:t>‌</w:t>
      </w:r>
      <w:r w:rsidR="008A4851">
        <w:rPr>
          <w:rFonts w:hint="cs"/>
          <w:rtl/>
        </w:rPr>
        <w:t xml:space="preserve">کند که فرموده است </w:t>
      </w:r>
      <w:r>
        <w:rPr>
          <w:rFonts w:hint="cs"/>
          <w:rtl/>
        </w:rPr>
        <w:t xml:space="preserve">اگر اطلاق به معنای </w:t>
      </w:r>
      <w:r w:rsidR="008A4851">
        <w:rPr>
          <w:rFonts w:hint="cs"/>
          <w:rtl/>
        </w:rPr>
        <w:t xml:space="preserve">اباحه واقعی باشد، نوعی خلف است. زیرا اباحه واقعی یعنی لا اقتضاء نسبت به مفسده و مصلحت و در </w:t>
      </w:r>
      <w:r>
        <w:rPr>
          <w:rFonts w:hint="cs"/>
          <w:rtl/>
        </w:rPr>
        <w:t>اینصورت،</w:t>
      </w:r>
      <w:r w:rsidR="008A4851">
        <w:rPr>
          <w:rFonts w:hint="cs"/>
          <w:rtl/>
        </w:rPr>
        <w:t xml:space="preserve"> </w:t>
      </w:r>
      <w:r>
        <w:rPr>
          <w:rFonts w:hint="cs"/>
          <w:rtl/>
        </w:rPr>
        <w:t>«</w:t>
      </w:r>
      <w:r w:rsidR="008A4851">
        <w:rPr>
          <w:rFonts w:hint="cs"/>
          <w:rtl/>
        </w:rPr>
        <w:t>حتی یرد فیه نهی</w:t>
      </w:r>
      <w:r>
        <w:rPr>
          <w:rFonts w:hint="cs"/>
          <w:rtl/>
        </w:rPr>
        <w:t>»</w:t>
      </w:r>
      <w:r w:rsidR="008A4851">
        <w:rPr>
          <w:rFonts w:hint="cs"/>
          <w:rtl/>
        </w:rPr>
        <w:t xml:space="preserve"> بی</w:t>
      </w:r>
      <w:r w:rsidR="008A4851">
        <w:rPr>
          <w:rFonts w:hint="eastAsia"/>
          <w:rtl/>
        </w:rPr>
        <w:t>‌</w:t>
      </w:r>
      <w:r w:rsidR="008A4851">
        <w:rPr>
          <w:rFonts w:hint="cs"/>
          <w:rtl/>
        </w:rPr>
        <w:t>معناست</w:t>
      </w:r>
      <w:r>
        <w:rPr>
          <w:rFonts w:hint="cs"/>
          <w:rtl/>
        </w:rPr>
        <w:t>،</w:t>
      </w:r>
      <w:r w:rsidR="008A4851">
        <w:rPr>
          <w:rFonts w:hint="cs"/>
          <w:rtl/>
        </w:rPr>
        <w:t xml:space="preserve"> زیرا نهی کاشف از مفسده در متعلق است</w:t>
      </w:r>
      <w:r>
        <w:rPr>
          <w:rFonts w:hint="cs"/>
          <w:rtl/>
        </w:rPr>
        <w:t>.</w:t>
      </w:r>
      <w:r w:rsidR="008A4851">
        <w:rPr>
          <w:rFonts w:hint="cs"/>
          <w:rtl/>
        </w:rPr>
        <w:t xml:space="preserve"> لذا موضوعی که نهی در آن </w:t>
      </w:r>
      <w:r w:rsidR="0087775F">
        <w:rPr>
          <w:rFonts w:hint="cs"/>
          <w:rtl/>
        </w:rPr>
        <w:t xml:space="preserve">وارد </w:t>
      </w:r>
      <w:r w:rsidR="008A4851">
        <w:rPr>
          <w:rFonts w:hint="cs"/>
          <w:rtl/>
        </w:rPr>
        <w:t>شده است</w:t>
      </w:r>
      <w:r>
        <w:rPr>
          <w:rFonts w:hint="cs"/>
          <w:rtl/>
        </w:rPr>
        <w:t>، مفسده دارد و این با لا</w:t>
      </w:r>
      <w:r w:rsidR="008A4851">
        <w:rPr>
          <w:rFonts w:hint="cs"/>
          <w:rtl/>
        </w:rPr>
        <w:t>اقتضاء بودن نسب</w:t>
      </w:r>
      <w:r>
        <w:rPr>
          <w:rFonts w:hint="cs"/>
          <w:rtl/>
        </w:rPr>
        <w:t xml:space="preserve">ت به مفسده و مصلحت سازگار نیست. </w:t>
      </w:r>
      <w:r w:rsidR="008A4851">
        <w:rPr>
          <w:rFonts w:hint="cs"/>
          <w:rtl/>
        </w:rPr>
        <w:t xml:space="preserve">البته مرحوم اصفهانی محتملات دیگری را هم بحث کرده است که ایشان نیاورده است </w:t>
      </w:r>
      <w:r>
        <w:rPr>
          <w:rFonts w:hint="cs"/>
          <w:rtl/>
        </w:rPr>
        <w:t>و</w:t>
      </w:r>
      <w:r w:rsidR="008A4851">
        <w:rPr>
          <w:rFonts w:hint="cs"/>
          <w:rtl/>
        </w:rPr>
        <w:t xml:space="preserve"> فعلا کاری به آن</w:t>
      </w:r>
      <w:r w:rsidR="008A4851">
        <w:rPr>
          <w:rFonts w:hint="eastAsia"/>
          <w:rtl/>
        </w:rPr>
        <w:t>‌</w:t>
      </w:r>
      <w:r w:rsidR="008A4851">
        <w:rPr>
          <w:rFonts w:hint="cs"/>
          <w:rtl/>
        </w:rPr>
        <w:t xml:space="preserve">ها نداریم. </w:t>
      </w:r>
    </w:p>
    <w:p w14:paraId="58726511" w14:textId="77777777" w:rsidR="00B164AC" w:rsidRDefault="00000000" w:rsidP="00B164AC">
      <w:pPr>
        <w:pStyle w:val="Heading3"/>
        <w:rPr>
          <w:rtl/>
        </w:rPr>
      </w:pPr>
      <w:bookmarkStart w:id="412" w:name="_Toc120969318"/>
      <w:r>
        <w:rPr>
          <w:rFonts w:hint="cs"/>
          <w:rtl/>
        </w:rPr>
        <w:t>1.1.  اباحه واقعی همواره لااقتصایی نیست</w:t>
      </w:r>
      <w:bookmarkEnd w:id="412"/>
    </w:p>
    <w:p w14:paraId="379C294C" w14:textId="77777777" w:rsidR="00B164AC" w:rsidRDefault="00000000" w:rsidP="00B164AC">
      <w:pPr>
        <w:rPr>
          <w:rtl/>
        </w:rPr>
      </w:pPr>
      <w:r>
        <w:rPr>
          <w:rFonts w:hint="cs"/>
          <w:rtl/>
        </w:rPr>
        <w:t>حال، این چه اشکالی دارد؟</w:t>
      </w:r>
      <w:r w:rsidR="0087380C">
        <w:rPr>
          <w:rFonts w:hint="cs"/>
          <w:rtl/>
        </w:rPr>
        <w:t xml:space="preserve"> آیت</w:t>
      </w:r>
      <w:r w:rsidR="0087380C">
        <w:rPr>
          <w:rFonts w:hint="eastAsia"/>
          <w:rtl/>
        </w:rPr>
        <w:t>‌</w:t>
      </w:r>
      <w:r w:rsidR="0087380C">
        <w:rPr>
          <w:rFonts w:hint="cs"/>
          <w:rtl/>
        </w:rPr>
        <w:t xml:space="preserve"> الله وحید حفظه الله</w:t>
      </w:r>
      <w:r>
        <w:rPr>
          <w:rFonts w:hint="cs"/>
          <w:rtl/>
        </w:rPr>
        <w:t xml:space="preserve"> می</w:t>
      </w:r>
      <w:r>
        <w:rPr>
          <w:rFonts w:hint="eastAsia"/>
          <w:rtl/>
        </w:rPr>
        <w:t>‌</w:t>
      </w:r>
      <w:r>
        <w:rPr>
          <w:rFonts w:hint="cs"/>
          <w:rtl/>
        </w:rPr>
        <w:t>گوید هر دو مقدمه</w:t>
      </w:r>
      <w:r>
        <w:rPr>
          <w:rFonts w:hint="eastAsia"/>
          <w:rtl/>
        </w:rPr>
        <w:t>‌</w:t>
      </w:r>
      <w:r>
        <w:rPr>
          <w:rFonts w:hint="cs"/>
          <w:rtl/>
        </w:rPr>
        <w:t xml:space="preserve"> این استدلال در کلام </w:t>
      </w:r>
      <w:r w:rsidR="0087380C">
        <w:rPr>
          <w:rFonts w:hint="cs"/>
          <w:rtl/>
        </w:rPr>
        <w:t>محقق اصفهانی</w:t>
      </w:r>
      <w:r>
        <w:rPr>
          <w:rFonts w:hint="cs"/>
          <w:rtl/>
        </w:rPr>
        <w:t xml:space="preserve"> </w:t>
      </w:r>
      <w:r w:rsidR="0087380C">
        <w:rPr>
          <w:rFonts w:hint="cs"/>
          <w:rtl/>
        </w:rPr>
        <w:t>ناتمام است</w:t>
      </w:r>
      <w:r>
        <w:rPr>
          <w:rFonts w:hint="cs"/>
          <w:rtl/>
        </w:rPr>
        <w:t xml:space="preserve">. در مقدمه اول، </w:t>
      </w:r>
      <w:r w:rsidR="0087380C">
        <w:rPr>
          <w:rFonts w:hint="cs"/>
          <w:rtl/>
        </w:rPr>
        <w:t xml:space="preserve">ایشان </w:t>
      </w:r>
      <w:r>
        <w:rPr>
          <w:rFonts w:hint="cs"/>
          <w:rtl/>
        </w:rPr>
        <w:t>گمان</w:t>
      </w:r>
      <w:r w:rsidR="0087380C">
        <w:rPr>
          <w:rFonts w:hint="cs"/>
          <w:rtl/>
        </w:rPr>
        <w:t xml:space="preserve"> کرده است که</w:t>
      </w:r>
      <w:r>
        <w:rPr>
          <w:rFonts w:hint="cs"/>
          <w:rtl/>
        </w:rPr>
        <w:t xml:space="preserve"> اباحه</w:t>
      </w:r>
      <w:r w:rsidR="0087380C">
        <w:rPr>
          <w:rFonts w:hint="cs"/>
          <w:rtl/>
        </w:rPr>
        <w:t>،</w:t>
      </w:r>
      <w:r>
        <w:rPr>
          <w:rFonts w:hint="cs"/>
          <w:rtl/>
        </w:rPr>
        <w:t xml:space="preserve"> همیشه لا اقتضایی است</w:t>
      </w:r>
      <w:r w:rsidR="0087380C">
        <w:rPr>
          <w:rFonts w:hint="cs"/>
          <w:rtl/>
        </w:rPr>
        <w:t>،</w:t>
      </w:r>
      <w:r>
        <w:rPr>
          <w:rFonts w:hint="cs"/>
          <w:rtl/>
        </w:rPr>
        <w:t xml:space="preserve"> یعنی </w:t>
      </w:r>
      <w:r w:rsidR="0087380C">
        <w:rPr>
          <w:rFonts w:hint="cs"/>
          <w:rtl/>
        </w:rPr>
        <w:t>خالی</w:t>
      </w:r>
      <w:r>
        <w:rPr>
          <w:rFonts w:hint="cs"/>
          <w:rtl/>
        </w:rPr>
        <w:t xml:space="preserve"> از مفسده و مصلحت بودن</w:t>
      </w:r>
      <w:r w:rsidR="0087380C">
        <w:rPr>
          <w:rFonts w:hint="cs"/>
          <w:rtl/>
        </w:rPr>
        <w:t>،</w:t>
      </w:r>
      <w:r>
        <w:rPr>
          <w:rFonts w:hint="cs"/>
          <w:rtl/>
        </w:rPr>
        <w:t xml:space="preserve"> لذا اگر نهی</w:t>
      </w:r>
      <w:r w:rsidR="0087380C">
        <w:rPr>
          <w:rFonts w:hint="eastAsia"/>
          <w:rtl/>
        </w:rPr>
        <w:t>‌</w:t>
      </w:r>
      <w:r w:rsidR="0087380C">
        <w:rPr>
          <w:rFonts w:hint="cs"/>
          <w:rtl/>
        </w:rPr>
        <w:t>ا</w:t>
      </w:r>
      <w:r>
        <w:rPr>
          <w:rFonts w:hint="cs"/>
          <w:rtl/>
        </w:rPr>
        <w:t xml:space="preserve">ی بیاید که </w:t>
      </w:r>
      <w:r w:rsidR="00BA3189">
        <w:rPr>
          <w:rFonts w:hint="cs"/>
          <w:rtl/>
        </w:rPr>
        <w:t xml:space="preserve">کاشف از مفسده باشد، منافات دارد با فرض </w:t>
      </w:r>
      <w:r w:rsidR="0087380C">
        <w:rPr>
          <w:rFonts w:hint="cs"/>
          <w:rtl/>
        </w:rPr>
        <w:t>خالی</w:t>
      </w:r>
      <w:r w:rsidR="00BA3189">
        <w:rPr>
          <w:rFonts w:hint="cs"/>
          <w:rtl/>
        </w:rPr>
        <w:t xml:space="preserve"> از مفسده و مصلحت بودن.</w:t>
      </w:r>
    </w:p>
    <w:p w14:paraId="7CE92691" w14:textId="77777777" w:rsidR="008A4851" w:rsidRDefault="00000000" w:rsidP="00B164AC">
      <w:pPr>
        <w:rPr>
          <w:rtl/>
        </w:rPr>
      </w:pPr>
      <w:r>
        <w:rPr>
          <w:rFonts w:hint="cs"/>
          <w:rtl/>
        </w:rPr>
        <w:t xml:space="preserve"> </w:t>
      </w:r>
      <w:r w:rsidR="0087380C">
        <w:rPr>
          <w:rFonts w:hint="cs"/>
          <w:rtl/>
        </w:rPr>
        <w:t xml:space="preserve">ایشان در پاسخ </w:t>
      </w:r>
      <w:r>
        <w:rPr>
          <w:rFonts w:hint="cs"/>
          <w:rtl/>
        </w:rPr>
        <w:t xml:space="preserve"> می</w:t>
      </w:r>
      <w:r w:rsidR="0087380C">
        <w:rPr>
          <w:rFonts w:hint="eastAsia"/>
          <w:rtl/>
        </w:rPr>
        <w:t>‌</w:t>
      </w:r>
      <w:r>
        <w:rPr>
          <w:rFonts w:hint="cs"/>
          <w:rtl/>
        </w:rPr>
        <w:t xml:space="preserve">گوید اباحه </w:t>
      </w:r>
      <w:r w:rsidR="0087380C">
        <w:rPr>
          <w:rFonts w:hint="cs"/>
          <w:rtl/>
        </w:rPr>
        <w:t>همواره به صورت لااقتضائی</w:t>
      </w:r>
      <w:r>
        <w:rPr>
          <w:rFonts w:hint="cs"/>
          <w:rtl/>
        </w:rPr>
        <w:t xml:space="preserve"> نیست و ممکن است از باب کسر و انکسار مفسده و مصلحت باشد. یک مفسده و </w:t>
      </w:r>
      <w:r w:rsidR="0087380C">
        <w:rPr>
          <w:rFonts w:hint="cs"/>
          <w:rtl/>
        </w:rPr>
        <w:t>مصلحتی در کار است که با هم</w:t>
      </w:r>
      <w:r>
        <w:rPr>
          <w:rFonts w:hint="cs"/>
          <w:rtl/>
        </w:rPr>
        <w:t xml:space="preserve"> کسر و انکسار می</w:t>
      </w:r>
      <w:r w:rsidR="0087380C">
        <w:rPr>
          <w:rFonts w:hint="eastAsia"/>
          <w:rtl/>
        </w:rPr>
        <w:t>‌</w:t>
      </w:r>
      <w:r>
        <w:rPr>
          <w:rFonts w:hint="cs"/>
          <w:rtl/>
        </w:rPr>
        <w:t xml:space="preserve">کنند و شارع بعد از این کسر و انکسار اباحه را </w:t>
      </w:r>
      <w:r w:rsidR="0087380C">
        <w:rPr>
          <w:rFonts w:hint="cs"/>
          <w:rtl/>
        </w:rPr>
        <w:t>بیان می</w:t>
      </w:r>
      <w:r w:rsidR="0087380C">
        <w:rPr>
          <w:rFonts w:hint="eastAsia"/>
          <w:rtl/>
        </w:rPr>
        <w:t>‌</w:t>
      </w:r>
      <w:r w:rsidR="0087380C">
        <w:rPr>
          <w:rFonts w:hint="cs"/>
          <w:rtl/>
        </w:rPr>
        <w:t>دارد</w:t>
      </w:r>
      <w:r>
        <w:rPr>
          <w:rFonts w:hint="cs"/>
          <w:rtl/>
        </w:rPr>
        <w:t>.</w:t>
      </w:r>
      <w:r w:rsidR="0087380C">
        <w:rPr>
          <w:rFonts w:hint="cs"/>
          <w:rtl/>
        </w:rPr>
        <w:t xml:space="preserve"> </w:t>
      </w:r>
      <w:r>
        <w:rPr>
          <w:rFonts w:hint="cs"/>
          <w:rtl/>
        </w:rPr>
        <w:t>ایشان می</w:t>
      </w:r>
      <w:r>
        <w:rPr>
          <w:rFonts w:hint="eastAsia"/>
          <w:rtl/>
        </w:rPr>
        <w:t>‌</w:t>
      </w:r>
      <w:r>
        <w:rPr>
          <w:rFonts w:hint="cs"/>
          <w:rtl/>
        </w:rPr>
        <w:t>فرماید ثمره</w:t>
      </w:r>
      <w:r>
        <w:rPr>
          <w:rFonts w:hint="eastAsia"/>
          <w:rtl/>
        </w:rPr>
        <w:t>‌</w:t>
      </w:r>
      <w:r w:rsidR="0087380C">
        <w:rPr>
          <w:rFonts w:hint="cs"/>
          <w:rtl/>
        </w:rPr>
        <w:t xml:space="preserve"> آن</w:t>
      </w:r>
      <w:r>
        <w:rPr>
          <w:rFonts w:hint="cs"/>
          <w:rtl/>
        </w:rPr>
        <w:t xml:space="preserve"> در بحث ما </w:t>
      </w:r>
      <w:r w:rsidR="0087380C">
        <w:rPr>
          <w:rFonts w:hint="cs"/>
          <w:rtl/>
        </w:rPr>
        <w:t>اینست که</w:t>
      </w:r>
      <w:r>
        <w:rPr>
          <w:rFonts w:hint="cs"/>
          <w:rtl/>
        </w:rPr>
        <w:t xml:space="preserve"> می</w:t>
      </w:r>
      <w:r>
        <w:rPr>
          <w:rFonts w:hint="eastAsia"/>
          <w:rtl/>
        </w:rPr>
        <w:t>‌</w:t>
      </w:r>
      <w:r>
        <w:rPr>
          <w:rFonts w:hint="cs"/>
          <w:rtl/>
        </w:rPr>
        <w:t>توا</w:t>
      </w:r>
      <w:r w:rsidR="0087380C">
        <w:rPr>
          <w:rFonts w:hint="cs"/>
          <w:rtl/>
        </w:rPr>
        <w:t>نیم فرض کنیم که همین مورد اباحه، اقتضای حرمت داشته است. یعنی</w:t>
      </w:r>
      <w:r>
        <w:rPr>
          <w:rFonts w:hint="cs"/>
          <w:rtl/>
        </w:rPr>
        <w:t xml:space="preserve"> مفسده</w:t>
      </w:r>
      <w:r>
        <w:rPr>
          <w:rFonts w:hint="eastAsia"/>
          <w:rtl/>
        </w:rPr>
        <w:t>‌</w:t>
      </w:r>
      <w:r>
        <w:rPr>
          <w:rFonts w:hint="cs"/>
          <w:rtl/>
        </w:rPr>
        <w:t>ای دارد که مقتضی حرمت است</w:t>
      </w:r>
      <w:r w:rsidR="00B164AC">
        <w:rPr>
          <w:rFonts w:hint="cs"/>
          <w:rtl/>
        </w:rPr>
        <w:t>،</w:t>
      </w:r>
      <w:r>
        <w:rPr>
          <w:rFonts w:hint="cs"/>
          <w:rtl/>
        </w:rPr>
        <w:t xml:space="preserve"> ولی مصلحت تسهیل جلوی این حرمت را گرفته است و مانع شده است. تا زمانی که مصلحت تسهیل است جلوی حرمت گرفته می</w:t>
      </w:r>
      <w:r>
        <w:rPr>
          <w:rFonts w:hint="eastAsia"/>
          <w:rtl/>
        </w:rPr>
        <w:t>‌</w:t>
      </w:r>
      <w:r>
        <w:rPr>
          <w:rFonts w:hint="cs"/>
          <w:rtl/>
        </w:rPr>
        <w:t>شود و اباحه ثابت می</w:t>
      </w:r>
      <w:r>
        <w:rPr>
          <w:rFonts w:hint="eastAsia"/>
          <w:rtl/>
        </w:rPr>
        <w:t>‌</w:t>
      </w:r>
      <w:r>
        <w:rPr>
          <w:rFonts w:hint="cs"/>
          <w:rtl/>
        </w:rPr>
        <w:t>شود</w:t>
      </w:r>
      <w:r w:rsidR="00B164AC">
        <w:rPr>
          <w:rFonts w:hint="cs"/>
          <w:rtl/>
        </w:rPr>
        <w:t>،</w:t>
      </w:r>
      <w:r>
        <w:rPr>
          <w:rFonts w:hint="cs"/>
          <w:rtl/>
        </w:rPr>
        <w:t xml:space="preserve"> ولی وقتی این تسهیل نبو</w:t>
      </w:r>
      <w:r w:rsidR="00B164AC">
        <w:rPr>
          <w:rFonts w:hint="cs"/>
          <w:rtl/>
        </w:rPr>
        <w:t>د، حرمت آ</w:t>
      </w:r>
      <w:r>
        <w:rPr>
          <w:rFonts w:hint="cs"/>
          <w:rtl/>
        </w:rPr>
        <w:t>شکار می</w:t>
      </w:r>
      <w:r>
        <w:rPr>
          <w:rFonts w:hint="eastAsia"/>
          <w:rtl/>
        </w:rPr>
        <w:t>‌</w:t>
      </w:r>
      <w:r w:rsidR="00B164AC">
        <w:rPr>
          <w:rFonts w:hint="cs"/>
          <w:rtl/>
        </w:rPr>
        <w:t xml:space="preserve">شود. </w:t>
      </w:r>
      <w:r>
        <w:rPr>
          <w:rFonts w:hint="cs"/>
          <w:rtl/>
        </w:rPr>
        <w:t>مثال واقعی می</w:t>
      </w:r>
      <w:r>
        <w:rPr>
          <w:rFonts w:hint="eastAsia"/>
          <w:rtl/>
        </w:rPr>
        <w:t>‌</w:t>
      </w:r>
      <w:r>
        <w:rPr>
          <w:rFonts w:hint="cs"/>
          <w:rtl/>
        </w:rPr>
        <w:t xml:space="preserve">زند که در صدر اسلام احکام تدریجی بوده است، برای </w:t>
      </w:r>
      <w:r w:rsidR="00B164AC">
        <w:rPr>
          <w:rFonts w:hint="cs"/>
          <w:rtl/>
        </w:rPr>
        <w:t>نمونه</w:t>
      </w:r>
      <w:r>
        <w:rPr>
          <w:rFonts w:hint="cs"/>
          <w:rtl/>
        </w:rPr>
        <w:t xml:space="preserve"> در شرب الخمر مفسده قطعی بوده و اقتضای نهی داشته است</w:t>
      </w:r>
      <w:r w:rsidR="00B164AC">
        <w:rPr>
          <w:rFonts w:hint="cs"/>
          <w:rtl/>
        </w:rPr>
        <w:t>،</w:t>
      </w:r>
      <w:r>
        <w:rPr>
          <w:rFonts w:hint="cs"/>
          <w:rtl/>
        </w:rPr>
        <w:t xml:space="preserve"> ولی در صدر اسلام تسهیل بر مکلفین یک ملاکی داشته است و این ملاک تسهیل جلوی حرمت را گرفته است</w:t>
      </w:r>
      <w:r w:rsidR="00B164AC">
        <w:rPr>
          <w:rFonts w:hint="cs"/>
          <w:rtl/>
        </w:rPr>
        <w:t>،</w:t>
      </w:r>
      <w:r>
        <w:rPr>
          <w:rFonts w:hint="cs"/>
          <w:rtl/>
        </w:rPr>
        <w:t xml:space="preserve"> </w:t>
      </w:r>
      <w:r w:rsidR="00B164AC">
        <w:rPr>
          <w:rFonts w:hint="cs"/>
          <w:rtl/>
        </w:rPr>
        <w:t>اما همین که شریعت اسلام</w:t>
      </w:r>
      <w:r>
        <w:rPr>
          <w:rFonts w:hint="cs"/>
          <w:rtl/>
        </w:rPr>
        <w:t xml:space="preserve"> کمی جلوتر آمد </w:t>
      </w:r>
      <w:r w:rsidR="00B164AC">
        <w:rPr>
          <w:rFonts w:hint="cs"/>
          <w:rtl/>
        </w:rPr>
        <w:t>و مردم کم</w:t>
      </w:r>
      <w:r w:rsidR="00B164AC">
        <w:rPr>
          <w:rFonts w:hint="eastAsia"/>
          <w:rtl/>
        </w:rPr>
        <w:t>‌</w:t>
      </w:r>
      <w:r>
        <w:rPr>
          <w:rFonts w:hint="cs"/>
          <w:rtl/>
        </w:rPr>
        <w:t>کم به قوانین اسلام عادت کردند، مصلحت تسهیل برداشته شد و اقتضای حرمتی که از مفسده خمر برمی</w:t>
      </w:r>
      <w:r>
        <w:rPr>
          <w:rFonts w:hint="eastAsia"/>
          <w:rtl/>
        </w:rPr>
        <w:t>‌</w:t>
      </w:r>
      <w:r w:rsidR="00B164AC">
        <w:rPr>
          <w:rFonts w:hint="cs"/>
          <w:rtl/>
        </w:rPr>
        <w:t>خواست، اثر خود</w:t>
      </w:r>
      <w:r>
        <w:rPr>
          <w:rFonts w:hint="cs"/>
          <w:rtl/>
        </w:rPr>
        <w:t xml:space="preserve"> را </w:t>
      </w:r>
      <w:r w:rsidR="0087775F">
        <w:rPr>
          <w:rFonts w:hint="cs"/>
          <w:rtl/>
        </w:rPr>
        <w:t>بروز دا</w:t>
      </w:r>
      <w:r w:rsidR="00B164AC">
        <w:rPr>
          <w:rFonts w:hint="cs"/>
          <w:rtl/>
        </w:rPr>
        <w:t>د</w:t>
      </w:r>
      <w:r>
        <w:rPr>
          <w:rFonts w:hint="cs"/>
          <w:rtl/>
        </w:rPr>
        <w:t xml:space="preserve"> و حرمت ثابت </w:t>
      </w:r>
      <w:r w:rsidR="00B164AC">
        <w:rPr>
          <w:rFonts w:hint="cs"/>
          <w:rtl/>
        </w:rPr>
        <w:t>شد</w:t>
      </w:r>
      <w:r>
        <w:rPr>
          <w:rFonts w:hint="cs"/>
          <w:rtl/>
        </w:rPr>
        <w:t xml:space="preserve">. </w:t>
      </w:r>
    </w:p>
    <w:p w14:paraId="17798057" w14:textId="77777777" w:rsidR="00BA3189" w:rsidRDefault="00000000" w:rsidP="00B164AC">
      <w:pPr>
        <w:rPr>
          <w:rtl/>
        </w:rPr>
      </w:pPr>
      <w:r>
        <w:rPr>
          <w:rFonts w:hint="cs"/>
          <w:rtl/>
        </w:rPr>
        <w:t>لذا اینک</w:t>
      </w:r>
      <w:r w:rsidR="00B164AC">
        <w:rPr>
          <w:rFonts w:hint="cs"/>
          <w:rtl/>
        </w:rPr>
        <w:t>ه ورود نهی مخالف با اباحه باشد چ</w:t>
      </w:r>
      <w:r>
        <w:rPr>
          <w:rFonts w:hint="cs"/>
          <w:rtl/>
        </w:rPr>
        <w:t xml:space="preserve">ون اباحه لا اقتضا است، نادرست است. زیرا لازم نیست اباحه لا اقتضا باشد و ممکن است مفسده </w:t>
      </w:r>
      <w:r w:rsidR="00B164AC">
        <w:rPr>
          <w:rFonts w:hint="cs"/>
          <w:rtl/>
        </w:rPr>
        <w:t>و نیز مصلحت داشته باشد، و</w:t>
      </w:r>
      <w:r>
        <w:rPr>
          <w:rFonts w:hint="cs"/>
          <w:rtl/>
        </w:rPr>
        <w:t xml:space="preserve"> کسر و انکسار کنند و </w:t>
      </w:r>
      <w:r w:rsidR="00B164AC">
        <w:rPr>
          <w:rFonts w:hint="cs"/>
          <w:rtl/>
        </w:rPr>
        <w:t xml:space="preserve">در نتیجه، نهی </w:t>
      </w:r>
      <w:r>
        <w:rPr>
          <w:rFonts w:hint="cs"/>
          <w:rtl/>
        </w:rPr>
        <w:t>به نفع تسهیل، برای برهه</w:t>
      </w:r>
      <w:r>
        <w:rPr>
          <w:rFonts w:hint="eastAsia"/>
          <w:rtl/>
        </w:rPr>
        <w:t>‌</w:t>
      </w:r>
      <w:r>
        <w:rPr>
          <w:rFonts w:hint="cs"/>
          <w:rtl/>
        </w:rPr>
        <w:t>ای کنار برود</w:t>
      </w:r>
      <w:r w:rsidR="00B164AC">
        <w:rPr>
          <w:rFonts w:hint="cs"/>
          <w:rtl/>
        </w:rPr>
        <w:t>،</w:t>
      </w:r>
      <w:r>
        <w:rPr>
          <w:rFonts w:hint="cs"/>
          <w:rtl/>
        </w:rPr>
        <w:t xml:space="preserve"> </w:t>
      </w:r>
      <w:r w:rsidR="00B164AC">
        <w:rPr>
          <w:rFonts w:hint="cs"/>
          <w:rtl/>
        </w:rPr>
        <w:t>اما</w:t>
      </w:r>
      <w:r>
        <w:rPr>
          <w:rFonts w:hint="cs"/>
          <w:rtl/>
        </w:rPr>
        <w:t xml:space="preserve"> بعد از برهه</w:t>
      </w:r>
      <w:r>
        <w:rPr>
          <w:rFonts w:hint="eastAsia"/>
          <w:rtl/>
        </w:rPr>
        <w:t>‌</w:t>
      </w:r>
      <w:r>
        <w:rPr>
          <w:rFonts w:hint="cs"/>
          <w:rtl/>
        </w:rPr>
        <w:t>ای</w:t>
      </w:r>
      <w:r w:rsidR="0087775F">
        <w:rPr>
          <w:rFonts w:hint="cs"/>
          <w:rtl/>
        </w:rPr>
        <w:t>،</w:t>
      </w:r>
      <w:r>
        <w:rPr>
          <w:rFonts w:hint="cs"/>
          <w:rtl/>
        </w:rPr>
        <w:t xml:space="preserve"> تسهیل</w:t>
      </w:r>
      <w:r w:rsidR="0087775F">
        <w:rPr>
          <w:rFonts w:hint="cs"/>
          <w:rtl/>
        </w:rPr>
        <w:t>،</w:t>
      </w:r>
      <w:r>
        <w:rPr>
          <w:rFonts w:hint="cs"/>
          <w:rtl/>
        </w:rPr>
        <w:t xml:space="preserve"> مصلحت </w:t>
      </w:r>
      <w:r w:rsidR="00B164AC">
        <w:rPr>
          <w:rFonts w:hint="cs"/>
          <w:rtl/>
        </w:rPr>
        <w:t>خود</w:t>
      </w:r>
      <w:r>
        <w:rPr>
          <w:rFonts w:hint="cs"/>
          <w:rtl/>
        </w:rPr>
        <w:t xml:space="preserve"> را از دست بدهد و نهی آشکار شود. </w:t>
      </w:r>
    </w:p>
    <w:p w14:paraId="2B3D403B" w14:textId="77777777" w:rsidR="00B164AC" w:rsidRDefault="00000000" w:rsidP="005A49A1">
      <w:pPr>
        <w:pStyle w:val="Heading3"/>
        <w:rPr>
          <w:rtl/>
        </w:rPr>
      </w:pPr>
      <w:bookmarkStart w:id="413" w:name="_Toc120969319"/>
      <w:r>
        <w:rPr>
          <w:rFonts w:hint="cs"/>
          <w:rtl/>
        </w:rPr>
        <w:t xml:space="preserve">1.2. لزومی ندارد </w:t>
      </w:r>
      <w:r w:rsidR="005A49A1">
        <w:rPr>
          <w:rFonts w:hint="cs"/>
          <w:rtl/>
        </w:rPr>
        <w:t>که مصلحت و مفسده در متعلقات اوامر و نواهی باشد</w:t>
      </w:r>
      <w:bookmarkEnd w:id="413"/>
    </w:p>
    <w:p w14:paraId="67D5DADE" w14:textId="77777777" w:rsidR="00BA3189" w:rsidRDefault="00000000" w:rsidP="00B164AC">
      <w:pPr>
        <w:rPr>
          <w:rtl/>
        </w:rPr>
      </w:pPr>
      <w:r>
        <w:rPr>
          <w:rFonts w:hint="cs"/>
          <w:rtl/>
        </w:rPr>
        <w:t>سپس می</w:t>
      </w:r>
      <w:r>
        <w:rPr>
          <w:rFonts w:hint="eastAsia"/>
          <w:rtl/>
        </w:rPr>
        <w:t>‌</w:t>
      </w:r>
      <w:r>
        <w:rPr>
          <w:rFonts w:hint="cs"/>
          <w:rtl/>
        </w:rPr>
        <w:t xml:space="preserve">فرماید مقدمه دوم هم نادرست است زیرا </w:t>
      </w:r>
      <w:r w:rsidR="00B164AC">
        <w:rPr>
          <w:rFonts w:hint="cs"/>
          <w:rtl/>
        </w:rPr>
        <w:t>محقق اصفهانی گمان</w:t>
      </w:r>
      <w:r w:rsidR="000D047C">
        <w:rPr>
          <w:rFonts w:hint="cs"/>
          <w:rtl/>
        </w:rPr>
        <w:t xml:space="preserve"> کرده</w:t>
      </w:r>
      <w:r w:rsidR="000D047C">
        <w:rPr>
          <w:rFonts w:hint="eastAsia"/>
          <w:rtl/>
        </w:rPr>
        <w:t>‌</w:t>
      </w:r>
      <w:r w:rsidR="000D047C">
        <w:rPr>
          <w:rFonts w:hint="cs"/>
          <w:rtl/>
        </w:rPr>
        <w:t xml:space="preserve"> است که </w:t>
      </w:r>
      <w:r w:rsidR="00B164AC">
        <w:rPr>
          <w:rFonts w:hint="cs"/>
          <w:rtl/>
        </w:rPr>
        <w:t>در «</w:t>
      </w:r>
      <w:r w:rsidR="000D047C">
        <w:rPr>
          <w:rFonts w:hint="cs"/>
          <w:rtl/>
        </w:rPr>
        <w:t>حتی یرد فیه نهی</w:t>
      </w:r>
      <w:r w:rsidR="00B164AC">
        <w:rPr>
          <w:rFonts w:hint="cs"/>
          <w:rtl/>
        </w:rPr>
        <w:t>»،</w:t>
      </w:r>
      <w:r w:rsidR="000D047C">
        <w:rPr>
          <w:rFonts w:hint="cs"/>
          <w:rtl/>
        </w:rPr>
        <w:t xml:space="preserve"> وقتی نهی می</w:t>
      </w:r>
      <w:r w:rsidR="000D047C">
        <w:rPr>
          <w:rFonts w:hint="eastAsia"/>
          <w:rtl/>
        </w:rPr>
        <w:t>‌</w:t>
      </w:r>
      <w:r w:rsidR="000D047C">
        <w:rPr>
          <w:rFonts w:hint="cs"/>
          <w:rtl/>
        </w:rPr>
        <w:t>آید</w:t>
      </w:r>
      <w:r w:rsidR="00B164AC">
        <w:rPr>
          <w:rFonts w:hint="cs"/>
          <w:rtl/>
        </w:rPr>
        <w:t>،</w:t>
      </w:r>
      <w:r w:rsidR="000D047C">
        <w:rPr>
          <w:rFonts w:hint="cs"/>
          <w:rtl/>
        </w:rPr>
        <w:t xml:space="preserve"> باید در متعلق آن مفسده باشد و این</w:t>
      </w:r>
      <w:r w:rsidR="00B164AC">
        <w:rPr>
          <w:rFonts w:hint="cs"/>
          <w:rtl/>
        </w:rPr>
        <w:t>،</w:t>
      </w:r>
      <w:r w:rsidR="000D047C">
        <w:rPr>
          <w:rFonts w:hint="cs"/>
          <w:rtl/>
        </w:rPr>
        <w:t xml:space="preserve"> سازگار نیست با </w:t>
      </w:r>
      <w:r w:rsidR="00B164AC">
        <w:rPr>
          <w:rFonts w:hint="cs"/>
          <w:rtl/>
        </w:rPr>
        <w:t>خالی</w:t>
      </w:r>
      <w:r w:rsidR="000D047C">
        <w:rPr>
          <w:rFonts w:hint="cs"/>
          <w:rtl/>
        </w:rPr>
        <w:t xml:space="preserve"> بودن متعلق اباحه از مصلحت و مفسده. ایشان می</w:t>
      </w:r>
      <w:r w:rsidR="000D047C">
        <w:rPr>
          <w:rFonts w:hint="eastAsia"/>
          <w:rtl/>
        </w:rPr>
        <w:t>‌</w:t>
      </w:r>
      <w:r w:rsidR="000D047C">
        <w:rPr>
          <w:rFonts w:hint="cs"/>
          <w:rtl/>
        </w:rPr>
        <w:t>گوید چه کسی گفته است در متعلقات اوامر و نواهی حتما باید مفسده و مصحلتی در کار باشد</w:t>
      </w:r>
      <w:r w:rsidR="00B164AC">
        <w:rPr>
          <w:rFonts w:hint="cs"/>
          <w:rtl/>
        </w:rPr>
        <w:t>؟!</w:t>
      </w:r>
      <w:r w:rsidR="000D047C">
        <w:rPr>
          <w:rFonts w:hint="cs"/>
          <w:rtl/>
        </w:rPr>
        <w:t xml:space="preserve"> می</w:t>
      </w:r>
      <w:r w:rsidR="000D047C">
        <w:rPr>
          <w:rFonts w:hint="eastAsia"/>
          <w:rtl/>
        </w:rPr>
        <w:t>‌</w:t>
      </w:r>
      <w:r w:rsidR="000D047C">
        <w:rPr>
          <w:rFonts w:hint="cs"/>
          <w:rtl/>
        </w:rPr>
        <w:t>توان فرض کرد ملاک مصلحت در خود امر و نهی است از باب تعبد</w:t>
      </w:r>
      <w:r w:rsidR="00B164AC">
        <w:rPr>
          <w:rFonts w:hint="cs"/>
          <w:rtl/>
        </w:rPr>
        <w:t>؛</w:t>
      </w:r>
      <w:r w:rsidR="000D047C">
        <w:rPr>
          <w:rFonts w:hint="cs"/>
          <w:rtl/>
        </w:rPr>
        <w:t xml:space="preserve"> و ایشان می</w:t>
      </w:r>
      <w:r w:rsidR="000D047C">
        <w:rPr>
          <w:rFonts w:hint="eastAsia"/>
          <w:rtl/>
        </w:rPr>
        <w:t>‌</w:t>
      </w:r>
      <w:r w:rsidR="000D047C">
        <w:rPr>
          <w:rFonts w:hint="cs"/>
          <w:rtl/>
        </w:rPr>
        <w:t xml:space="preserve">گوید </w:t>
      </w:r>
      <w:r w:rsidR="00B164AC">
        <w:rPr>
          <w:rFonts w:hint="cs"/>
          <w:rtl/>
        </w:rPr>
        <w:t>موارد بسیاری</w:t>
      </w:r>
      <w:r w:rsidR="000D047C">
        <w:rPr>
          <w:rFonts w:hint="cs"/>
          <w:rtl/>
        </w:rPr>
        <w:t xml:space="preserve"> </w:t>
      </w:r>
      <w:r w:rsidR="00B164AC">
        <w:rPr>
          <w:rFonts w:hint="cs"/>
          <w:rtl/>
        </w:rPr>
        <w:t>چنین</w:t>
      </w:r>
      <w:r w:rsidR="000D047C">
        <w:rPr>
          <w:rFonts w:hint="cs"/>
          <w:rtl/>
        </w:rPr>
        <w:t xml:space="preserve"> است.</w:t>
      </w:r>
    </w:p>
    <w:p w14:paraId="123A62C6" w14:textId="77777777" w:rsidR="000D047C" w:rsidRDefault="00000000" w:rsidP="00BA3189">
      <w:pPr>
        <w:rPr>
          <w:rtl/>
        </w:rPr>
      </w:pPr>
      <w:r>
        <w:rPr>
          <w:rFonts w:hint="cs"/>
          <w:rtl/>
        </w:rPr>
        <w:t>می</w:t>
      </w:r>
      <w:r>
        <w:rPr>
          <w:rFonts w:hint="eastAsia"/>
          <w:rtl/>
        </w:rPr>
        <w:t>‌</w:t>
      </w:r>
      <w:r>
        <w:rPr>
          <w:rFonts w:hint="cs"/>
          <w:rtl/>
        </w:rPr>
        <w:t xml:space="preserve">فرماید: </w:t>
      </w:r>
    </w:p>
    <w:p w14:paraId="64EBFD86" w14:textId="77777777" w:rsidR="000D047C" w:rsidRDefault="00000000" w:rsidP="009961AC">
      <w:pPr>
        <w:pStyle w:val="10"/>
        <w:rPr>
          <w:rtl/>
        </w:rPr>
      </w:pPr>
      <w:r>
        <w:rPr>
          <w:rFonts w:hint="cs"/>
          <w:rtl/>
        </w:rPr>
        <w:t xml:space="preserve">کما أن منشأ النهي أیضا غیر منحصر في کون المتعلق ذا مفسدة، </w:t>
      </w:r>
      <w:r w:rsidR="009961AC">
        <w:rPr>
          <w:rFonts w:hint="cs"/>
          <w:rtl/>
        </w:rPr>
        <w:t>بل یمکن کون المنشأ له هو قیام المصلحة بنفس النهي من کونه لمحض التعبد کما هو کذلک في کثیر من الواجبات و المحرمات الشرعیة</w:t>
      </w:r>
    </w:p>
    <w:p w14:paraId="4C69F557" w14:textId="77777777" w:rsidR="009961AC" w:rsidRDefault="00000000" w:rsidP="009961AC">
      <w:pPr>
        <w:rPr>
          <w:rtl/>
        </w:rPr>
      </w:pPr>
      <w:r>
        <w:rPr>
          <w:rFonts w:hint="cs"/>
          <w:rtl/>
        </w:rPr>
        <w:t>در بسیاری از محرمات و واجبات شرعی اینطور است که ملاک</w:t>
      </w:r>
      <w:r w:rsidR="00B164AC">
        <w:rPr>
          <w:rFonts w:hint="cs"/>
          <w:rtl/>
        </w:rPr>
        <w:t>،</w:t>
      </w:r>
      <w:r>
        <w:rPr>
          <w:rFonts w:hint="cs"/>
          <w:rtl/>
        </w:rPr>
        <w:t xml:space="preserve"> در خود نهی یا امر است از باب تعبد. سپس فرموده است بنابراین اگر ورود را به معنای صدور بگیریم نه وصول، هیچ مشکلی پیش نمی</w:t>
      </w:r>
      <w:r>
        <w:rPr>
          <w:rFonts w:hint="eastAsia"/>
          <w:rtl/>
        </w:rPr>
        <w:t>‌</w:t>
      </w:r>
      <w:r>
        <w:rPr>
          <w:rFonts w:hint="cs"/>
          <w:rtl/>
        </w:rPr>
        <w:t xml:space="preserve">آید و منظور از اطلاق هم اباحه واقعی باشد. </w:t>
      </w:r>
    </w:p>
    <w:p w14:paraId="17F5E785" w14:textId="77777777" w:rsidR="00B164AC" w:rsidRDefault="00000000" w:rsidP="00061B42">
      <w:pPr>
        <w:pStyle w:val="Heading2"/>
        <w:rPr>
          <w:rtl/>
        </w:rPr>
      </w:pPr>
      <w:bookmarkStart w:id="414" w:name="_Toc120969320"/>
      <w:r>
        <w:rPr>
          <w:rFonts w:hint="cs"/>
          <w:rtl/>
        </w:rPr>
        <w:t>بررسی و نقد دو اشکال آیت الله وحید به بیان محقق اصفهانی</w:t>
      </w:r>
      <w:bookmarkEnd w:id="414"/>
      <w:r>
        <w:rPr>
          <w:rFonts w:hint="cs"/>
          <w:rtl/>
        </w:rPr>
        <w:t xml:space="preserve"> </w:t>
      </w:r>
    </w:p>
    <w:p w14:paraId="4FBF95C8" w14:textId="77777777" w:rsidR="00061B42" w:rsidRDefault="00000000" w:rsidP="00061B42">
      <w:pPr>
        <w:rPr>
          <w:rtl/>
        </w:rPr>
      </w:pPr>
      <w:r>
        <w:rPr>
          <w:rFonts w:hint="cs"/>
          <w:rtl/>
        </w:rPr>
        <w:t>اگر</w:t>
      </w:r>
      <w:r w:rsidR="00E706FA">
        <w:rPr>
          <w:rFonts w:hint="cs"/>
          <w:rtl/>
        </w:rPr>
        <w:t xml:space="preserve"> نسبت به آنچه در اباحه فرموده</w:t>
      </w:r>
      <w:r>
        <w:rPr>
          <w:rFonts w:hint="cs"/>
          <w:rtl/>
        </w:rPr>
        <w:t xml:space="preserve"> است، یک بحث جدلی با مرحوم اصفهانی دارد، در اینصورت اشکال وارد</w:t>
      </w:r>
      <w:r w:rsidR="00E706FA">
        <w:rPr>
          <w:rFonts w:hint="cs"/>
          <w:rtl/>
        </w:rPr>
        <w:t xml:space="preserve"> نیست. آنطور که </w:t>
      </w:r>
      <w:r>
        <w:rPr>
          <w:rFonts w:hint="cs"/>
          <w:rtl/>
        </w:rPr>
        <w:t>در خاطر دارم،</w:t>
      </w:r>
      <w:r w:rsidR="00E706FA">
        <w:rPr>
          <w:rFonts w:hint="cs"/>
          <w:rtl/>
        </w:rPr>
        <w:t xml:space="preserve"> مرحوم </w:t>
      </w:r>
      <w:r>
        <w:rPr>
          <w:rFonts w:hint="cs"/>
          <w:rtl/>
        </w:rPr>
        <w:t>اصفهانی</w:t>
      </w:r>
      <w:r w:rsidR="00E706FA">
        <w:rPr>
          <w:rFonts w:hint="cs"/>
          <w:rtl/>
        </w:rPr>
        <w:t xml:space="preserve"> در جاهایی تصریح می</w:t>
      </w:r>
      <w:r w:rsidR="00E706FA">
        <w:rPr>
          <w:rFonts w:hint="eastAsia"/>
          <w:rtl/>
        </w:rPr>
        <w:t>‌</w:t>
      </w:r>
      <w:r w:rsidR="00E706FA">
        <w:rPr>
          <w:rFonts w:hint="cs"/>
          <w:rtl/>
        </w:rPr>
        <w:t>کند که اباحه واقعی لا اقتضاء است و خلو از مصلحت و مفسده است. اباحه اقتضایی را در حکم و</w:t>
      </w:r>
      <w:r>
        <w:rPr>
          <w:rFonts w:hint="cs"/>
          <w:rtl/>
        </w:rPr>
        <w:t xml:space="preserve"> اباحه ظاهری تصویر کرده است. فکر می</w:t>
      </w:r>
      <w:r>
        <w:rPr>
          <w:rFonts w:hint="eastAsia"/>
          <w:rtl/>
        </w:rPr>
        <w:t>‌</w:t>
      </w:r>
      <w:r>
        <w:rPr>
          <w:rFonts w:hint="cs"/>
          <w:rtl/>
        </w:rPr>
        <w:t xml:space="preserve">کنم </w:t>
      </w:r>
      <w:r w:rsidR="00E706FA">
        <w:rPr>
          <w:rFonts w:hint="cs"/>
          <w:rtl/>
        </w:rPr>
        <w:t xml:space="preserve">در بحث حق الطاعه عبارات ایشان را </w:t>
      </w:r>
      <w:r>
        <w:rPr>
          <w:rFonts w:hint="cs"/>
          <w:rtl/>
        </w:rPr>
        <w:t>خواندیم،</w:t>
      </w:r>
      <w:r w:rsidR="00E706FA">
        <w:rPr>
          <w:rFonts w:hint="cs"/>
          <w:rtl/>
        </w:rPr>
        <w:t xml:space="preserve"> مخصوصا برخی از پاورقی</w:t>
      </w:r>
      <w:r w:rsidR="00E706FA">
        <w:rPr>
          <w:rFonts w:hint="eastAsia"/>
          <w:rtl/>
        </w:rPr>
        <w:t>‌</w:t>
      </w:r>
      <w:r w:rsidR="00E706FA">
        <w:rPr>
          <w:rFonts w:hint="cs"/>
          <w:rtl/>
        </w:rPr>
        <w:t xml:space="preserve">های نهایة الدرایه این مطلب را </w:t>
      </w:r>
      <w:r>
        <w:rPr>
          <w:rFonts w:hint="cs"/>
          <w:rtl/>
        </w:rPr>
        <w:t>بیان می</w:t>
      </w:r>
      <w:r>
        <w:rPr>
          <w:rFonts w:hint="eastAsia"/>
          <w:rtl/>
        </w:rPr>
        <w:t>‌</w:t>
      </w:r>
      <w:r>
        <w:rPr>
          <w:rFonts w:hint="cs"/>
          <w:rtl/>
        </w:rPr>
        <w:t>داشت</w:t>
      </w:r>
      <w:r w:rsidR="00E706FA">
        <w:rPr>
          <w:rFonts w:hint="cs"/>
          <w:rtl/>
        </w:rPr>
        <w:t xml:space="preserve"> که اباحه اقتضایی </w:t>
      </w:r>
      <w:r>
        <w:rPr>
          <w:rFonts w:hint="cs"/>
          <w:rtl/>
        </w:rPr>
        <w:t>به شکلی معنا می</w:t>
      </w:r>
      <w:r>
        <w:rPr>
          <w:rFonts w:hint="eastAsia"/>
          <w:rtl/>
        </w:rPr>
        <w:t>‌</w:t>
      </w:r>
      <w:r>
        <w:rPr>
          <w:rFonts w:hint="cs"/>
          <w:rtl/>
        </w:rPr>
        <w:t>یابد</w:t>
      </w:r>
      <w:r w:rsidR="00E706FA">
        <w:rPr>
          <w:rFonts w:hint="cs"/>
          <w:rtl/>
        </w:rPr>
        <w:t xml:space="preserve"> </w:t>
      </w:r>
      <w:r>
        <w:rPr>
          <w:rFonts w:hint="cs"/>
          <w:rtl/>
        </w:rPr>
        <w:t xml:space="preserve">که با </w:t>
      </w:r>
      <w:r w:rsidR="00E706FA">
        <w:rPr>
          <w:rFonts w:hint="cs"/>
          <w:rtl/>
        </w:rPr>
        <w:t xml:space="preserve">حکم ظاهری سازگار </w:t>
      </w:r>
      <w:r>
        <w:rPr>
          <w:rFonts w:hint="cs"/>
          <w:rtl/>
        </w:rPr>
        <w:t>است</w:t>
      </w:r>
      <w:r w:rsidR="00E706FA">
        <w:rPr>
          <w:rFonts w:hint="cs"/>
          <w:rtl/>
        </w:rPr>
        <w:t xml:space="preserve"> و اباحه لا اقتضایی با واقع</w:t>
      </w:r>
      <w:r>
        <w:rPr>
          <w:rFonts w:hint="cs"/>
          <w:rtl/>
        </w:rPr>
        <w:t xml:space="preserve"> سازگار است</w:t>
      </w:r>
      <w:r w:rsidR="00E706FA">
        <w:rPr>
          <w:rFonts w:hint="cs"/>
          <w:rtl/>
        </w:rPr>
        <w:t>. آنجا اشکال کردیم که به نظر ما اباحه اقتضایی در خود واقع هم قابل تصویر است. بنابراین اگر اشکال</w:t>
      </w:r>
      <w:r>
        <w:rPr>
          <w:rFonts w:hint="cs"/>
          <w:rtl/>
        </w:rPr>
        <w:t xml:space="preserve"> جدلی</w:t>
      </w:r>
      <w:r w:rsidR="00E706FA">
        <w:rPr>
          <w:rFonts w:hint="cs"/>
          <w:rtl/>
        </w:rPr>
        <w:t xml:space="preserve"> به مرحوم اصفهانی می</w:t>
      </w:r>
      <w:r w:rsidR="00E706FA">
        <w:rPr>
          <w:rFonts w:hint="eastAsia"/>
          <w:rtl/>
        </w:rPr>
        <w:t>‌</w:t>
      </w:r>
      <w:r w:rsidR="00E706FA">
        <w:rPr>
          <w:rFonts w:hint="cs"/>
          <w:rtl/>
        </w:rPr>
        <w:t>کند، ایشان پاسخ می</w:t>
      </w:r>
      <w:r w:rsidR="00E706FA">
        <w:rPr>
          <w:rFonts w:hint="eastAsia"/>
          <w:rtl/>
        </w:rPr>
        <w:t>‌</w:t>
      </w:r>
      <w:r w:rsidR="00E706FA">
        <w:rPr>
          <w:rFonts w:hint="cs"/>
          <w:rtl/>
        </w:rPr>
        <w:t>دهد که مبنای ما اینست. ولی به لحاظ واقعی ظاهرا اشکال وارد است که ما در واقع هم اباحه اقتضایی می</w:t>
      </w:r>
      <w:r w:rsidR="00E706FA">
        <w:rPr>
          <w:rFonts w:hint="eastAsia"/>
          <w:rtl/>
        </w:rPr>
        <w:t>‌</w:t>
      </w:r>
      <w:r w:rsidR="00E706FA">
        <w:rPr>
          <w:rFonts w:hint="cs"/>
          <w:rtl/>
        </w:rPr>
        <w:t>توانیم داشته باشیم یعنی موردی واقعا اباحه اقتضایی باشد</w:t>
      </w:r>
      <w:r>
        <w:rPr>
          <w:rFonts w:hint="cs"/>
          <w:rtl/>
        </w:rPr>
        <w:t>،</w:t>
      </w:r>
      <w:r w:rsidR="00E706FA">
        <w:rPr>
          <w:rFonts w:hint="cs"/>
          <w:rtl/>
        </w:rPr>
        <w:t xml:space="preserve"> نه صرف </w:t>
      </w:r>
      <w:r>
        <w:rPr>
          <w:rFonts w:hint="cs"/>
          <w:rtl/>
        </w:rPr>
        <w:t>خالی بودن</w:t>
      </w:r>
      <w:r w:rsidR="00E706FA">
        <w:rPr>
          <w:rFonts w:hint="cs"/>
          <w:rtl/>
        </w:rPr>
        <w:t xml:space="preserve"> از مفسده و مصلحت. </w:t>
      </w:r>
    </w:p>
    <w:p w14:paraId="03E209E7" w14:textId="77777777" w:rsidR="00D82620" w:rsidRDefault="00000000" w:rsidP="00D82620">
      <w:pPr>
        <w:pStyle w:val="Heading3"/>
        <w:rPr>
          <w:rtl/>
        </w:rPr>
      </w:pPr>
      <w:bookmarkStart w:id="415" w:name="_Toc120969321"/>
      <w:r>
        <w:rPr>
          <w:rFonts w:hint="cs"/>
          <w:rtl/>
        </w:rPr>
        <w:t>نقد اشکال اول</w:t>
      </w:r>
      <w:bookmarkEnd w:id="415"/>
    </w:p>
    <w:p w14:paraId="11A29A25" w14:textId="77777777" w:rsidR="00061B42" w:rsidRDefault="00000000" w:rsidP="00061B42">
      <w:pPr>
        <w:rPr>
          <w:rtl/>
        </w:rPr>
      </w:pPr>
      <w:r>
        <w:rPr>
          <w:rFonts w:hint="cs"/>
          <w:rtl/>
        </w:rPr>
        <w:t>با وجود اینکه این اشکال به مرحوم اصفهانی علی الظاهر وارد است که در جاهایی تصویر ایشان از اباحه واقعی صرفا لااقتضایی است و دلیلی بر آن نداریم، ولی این بیان استاد نیز تمام نیست و نمی</w:t>
      </w:r>
      <w:r>
        <w:rPr>
          <w:rFonts w:hint="eastAsia"/>
          <w:rtl/>
        </w:rPr>
        <w:t>‌</w:t>
      </w:r>
      <w:r>
        <w:rPr>
          <w:rFonts w:hint="cs"/>
          <w:rtl/>
        </w:rPr>
        <w:t xml:space="preserve">توان به مرحوم اصفهانی اشکال کرد، زیرا </w:t>
      </w:r>
      <w:r w:rsidR="003E670A">
        <w:rPr>
          <w:rFonts w:hint="cs"/>
          <w:rtl/>
        </w:rPr>
        <w:t>ابا</w:t>
      </w:r>
      <w:r>
        <w:rPr>
          <w:rFonts w:hint="cs"/>
          <w:rtl/>
        </w:rPr>
        <w:t xml:space="preserve">حه اقتضایی در جایی است که موضوع، </w:t>
      </w:r>
      <w:r w:rsidR="003E670A">
        <w:rPr>
          <w:rFonts w:hint="cs"/>
          <w:rtl/>
        </w:rPr>
        <w:t xml:space="preserve">آزادی و لاحرجیت </w:t>
      </w:r>
      <w:r>
        <w:rPr>
          <w:rFonts w:hint="cs"/>
          <w:rtl/>
        </w:rPr>
        <w:t>و اطلاق عبد را اقتضا می</w:t>
      </w:r>
      <w:r>
        <w:rPr>
          <w:rFonts w:hint="eastAsia"/>
          <w:rtl/>
        </w:rPr>
        <w:t>‌</w:t>
      </w:r>
      <w:r>
        <w:rPr>
          <w:rFonts w:hint="cs"/>
          <w:rtl/>
        </w:rPr>
        <w:t>کند</w:t>
      </w:r>
      <w:r w:rsidR="003E670A">
        <w:rPr>
          <w:rFonts w:hint="cs"/>
          <w:rtl/>
        </w:rPr>
        <w:t xml:space="preserve">. این با اقتضای حرمتی که ایشان فرض کرده است چطور قابل جمع است؟! </w:t>
      </w:r>
    </w:p>
    <w:p w14:paraId="26002BE6" w14:textId="77777777" w:rsidR="00A50FEA" w:rsidRDefault="00000000" w:rsidP="00061B42">
      <w:pPr>
        <w:rPr>
          <w:rtl/>
        </w:rPr>
      </w:pPr>
      <w:r>
        <w:rPr>
          <w:rFonts w:hint="cs"/>
          <w:rtl/>
        </w:rPr>
        <w:t>ایشان می</w:t>
      </w:r>
      <w:r>
        <w:rPr>
          <w:rFonts w:hint="eastAsia"/>
          <w:rtl/>
        </w:rPr>
        <w:t>‌</w:t>
      </w:r>
      <w:r>
        <w:rPr>
          <w:rFonts w:hint="cs"/>
          <w:rtl/>
        </w:rPr>
        <w:t>گوید می</w:t>
      </w:r>
      <w:r>
        <w:rPr>
          <w:rFonts w:hint="eastAsia"/>
          <w:rtl/>
        </w:rPr>
        <w:t>‌</w:t>
      </w:r>
      <w:r w:rsidR="00061B42">
        <w:rPr>
          <w:rFonts w:hint="cs"/>
          <w:rtl/>
        </w:rPr>
        <w:t>توان فرض کرد که موضوع مفسده</w:t>
      </w:r>
      <w:r w:rsidR="00061B42">
        <w:rPr>
          <w:rFonts w:hint="eastAsia"/>
          <w:rtl/>
        </w:rPr>
        <w:t>‌</w:t>
      </w:r>
      <w:r>
        <w:rPr>
          <w:rFonts w:hint="cs"/>
          <w:rtl/>
        </w:rPr>
        <w:t>ای دارد که اقتضای حرمت دارد</w:t>
      </w:r>
      <w:r w:rsidR="00061B42">
        <w:rPr>
          <w:rFonts w:hint="cs"/>
          <w:rtl/>
        </w:rPr>
        <w:t>،</w:t>
      </w:r>
      <w:r>
        <w:rPr>
          <w:rFonts w:hint="cs"/>
          <w:rtl/>
        </w:rPr>
        <w:t xml:space="preserve"> ولی یک تسهیلی آمده است که مانع شده است. عرض ما اینست که یک فعل دو اقتضا ندارد و اگر مقصود شما اباحه اقتضایی است، معنایش اینست که ولو به کسر و انکسار</w:t>
      </w:r>
      <w:r w:rsidR="00061B42">
        <w:rPr>
          <w:rFonts w:hint="cs"/>
          <w:rtl/>
        </w:rPr>
        <w:t xml:space="preserve"> مصالح و مفاسد، اقتضای تسهیل و آ</w:t>
      </w:r>
      <w:r>
        <w:rPr>
          <w:rFonts w:hint="cs"/>
          <w:rtl/>
        </w:rPr>
        <w:t>زادی و اطلاق عبد را</w:t>
      </w:r>
      <w:r w:rsidR="00061B42">
        <w:rPr>
          <w:rFonts w:hint="cs"/>
          <w:rtl/>
        </w:rPr>
        <w:t xml:space="preserve"> داشته باشد</w:t>
      </w:r>
      <w:r>
        <w:rPr>
          <w:rFonts w:hint="cs"/>
          <w:rtl/>
        </w:rPr>
        <w:t xml:space="preserve">. شما </w:t>
      </w:r>
      <w:r w:rsidR="00061B42">
        <w:rPr>
          <w:rFonts w:hint="cs"/>
          <w:rtl/>
        </w:rPr>
        <w:t>می</w:t>
      </w:r>
      <w:r w:rsidR="00061B42">
        <w:rPr>
          <w:rFonts w:hint="eastAsia"/>
          <w:rtl/>
        </w:rPr>
        <w:t>‌</w:t>
      </w:r>
      <w:r w:rsidR="00061B42">
        <w:rPr>
          <w:rFonts w:hint="cs"/>
          <w:rtl/>
        </w:rPr>
        <w:t>فرمایید</w:t>
      </w:r>
      <w:r>
        <w:rPr>
          <w:rFonts w:hint="cs"/>
          <w:rtl/>
        </w:rPr>
        <w:t xml:space="preserve"> اقتضای حرمت داشته است و تسهیل</w:t>
      </w:r>
      <w:r w:rsidR="00061B42">
        <w:rPr>
          <w:rFonts w:hint="cs"/>
          <w:rtl/>
        </w:rPr>
        <w:t xml:space="preserve">، مانع است، ولی </w:t>
      </w:r>
      <w:r>
        <w:rPr>
          <w:rFonts w:hint="cs"/>
          <w:rtl/>
        </w:rPr>
        <w:t>اینها با هم جمع نمی</w:t>
      </w:r>
      <w:r w:rsidR="00061B42">
        <w:rPr>
          <w:rFonts w:hint="eastAsia"/>
          <w:rtl/>
        </w:rPr>
        <w:t>‌</w:t>
      </w:r>
      <w:r>
        <w:rPr>
          <w:rFonts w:hint="cs"/>
          <w:rtl/>
        </w:rPr>
        <w:t xml:space="preserve">شوند، و دو اقتضا در یک فعل نهفته نیست. </w:t>
      </w:r>
    </w:p>
    <w:p w14:paraId="6FA0E1B5" w14:textId="77777777" w:rsidR="00A50FEA" w:rsidRDefault="00000000" w:rsidP="00061B42">
      <w:pPr>
        <w:rPr>
          <w:rtl/>
        </w:rPr>
      </w:pPr>
      <w:r>
        <w:rPr>
          <w:rFonts w:hint="cs"/>
          <w:rtl/>
        </w:rPr>
        <w:t xml:space="preserve">عبارت ایشان </w:t>
      </w:r>
      <w:r w:rsidR="00061B42">
        <w:rPr>
          <w:rFonts w:hint="cs"/>
          <w:rtl/>
        </w:rPr>
        <w:t>در اشکال اول اینست:</w:t>
      </w:r>
    </w:p>
    <w:p w14:paraId="09FFBDB7" w14:textId="77777777" w:rsidR="00E706FA" w:rsidRDefault="00000000" w:rsidP="00A50FEA">
      <w:pPr>
        <w:pStyle w:val="10"/>
        <w:rPr>
          <w:rtl/>
        </w:rPr>
      </w:pPr>
      <w:r>
        <w:rPr>
          <w:rFonts w:hint="cs"/>
          <w:rtl/>
        </w:rPr>
        <w:t>وذ</w:t>
      </w:r>
      <w:r w:rsidR="00061B42">
        <w:rPr>
          <w:rFonts w:hint="cs"/>
          <w:rtl/>
        </w:rPr>
        <w:t>لك لعدم انحصار کون منشأ الإباحة</w:t>
      </w:r>
      <w:r>
        <w:rPr>
          <w:rFonts w:hint="cs"/>
          <w:rtl/>
        </w:rPr>
        <w:t xml:space="preserve"> هو لااقتضائیة المتعلق و إمکان کون منشأها هو تزاحم المفسدة القائمة بالمتعلق مع مصلحة مانعة عن تأثیرها و حینئذ تکون المفسدة بعد ارتفاع المصلحة منشأ لعروض النه</w:t>
      </w:r>
      <w:r w:rsidR="004C7F27">
        <w:rPr>
          <w:rFonts w:hint="cs"/>
          <w:rtl/>
        </w:rPr>
        <w:t>ي علی ما کان مباحا واقعا من دون استلزام الانقلاب المحال</w:t>
      </w:r>
    </w:p>
    <w:p w14:paraId="331DCAC1" w14:textId="77777777" w:rsidR="00061B42" w:rsidRDefault="00000000" w:rsidP="00061B42">
      <w:pPr>
        <w:rPr>
          <w:rtl/>
        </w:rPr>
      </w:pPr>
      <w:r>
        <w:rPr>
          <w:rFonts w:hint="cs"/>
          <w:rtl/>
        </w:rPr>
        <w:t>یعنی مفسده اقتضای نهی داشته است و مصلحت مانع بوده است. به صراحت می</w:t>
      </w:r>
      <w:r>
        <w:rPr>
          <w:rFonts w:hint="eastAsia"/>
          <w:rtl/>
        </w:rPr>
        <w:t>‌</w:t>
      </w:r>
      <w:r>
        <w:rPr>
          <w:rFonts w:hint="cs"/>
          <w:rtl/>
        </w:rPr>
        <w:t xml:space="preserve">فرماید «مع مصلحة مانعة عن تأثیرها» یعنی اتقضا داشته است و مصلحت مانع بوده است. </w:t>
      </w:r>
    </w:p>
    <w:p w14:paraId="18F82D93" w14:textId="77777777" w:rsidR="006B3CB4" w:rsidRDefault="00000000" w:rsidP="004C7F27">
      <w:pPr>
        <w:rPr>
          <w:rtl/>
        </w:rPr>
      </w:pPr>
      <w:r>
        <w:rPr>
          <w:rFonts w:hint="cs"/>
          <w:rtl/>
        </w:rPr>
        <w:t>عرض ما اینست که اباحه اقتضایی</w:t>
      </w:r>
      <w:r w:rsidR="00061B42">
        <w:rPr>
          <w:rFonts w:hint="cs"/>
          <w:rtl/>
        </w:rPr>
        <w:t>،</w:t>
      </w:r>
      <w:r>
        <w:rPr>
          <w:rFonts w:hint="cs"/>
          <w:rtl/>
        </w:rPr>
        <w:t xml:space="preserve"> اقتضای ارخاء العنان و اباحه را دارد و معنا ندارد با اقتضای نهی جمع شود. </w:t>
      </w:r>
    </w:p>
    <w:p w14:paraId="03F9239E" w14:textId="77777777" w:rsidR="006B3CB4" w:rsidRDefault="00000000" w:rsidP="006B3CB4">
      <w:pPr>
        <w:rPr>
          <w:rtl/>
        </w:rPr>
      </w:pPr>
      <w:r>
        <w:rPr>
          <w:rFonts w:hint="cs"/>
          <w:rtl/>
        </w:rPr>
        <w:t>ممکن است</w:t>
      </w:r>
      <w:r w:rsidR="004C7F27">
        <w:rPr>
          <w:rFonts w:hint="cs"/>
          <w:rtl/>
        </w:rPr>
        <w:t xml:space="preserve"> کسی </w:t>
      </w:r>
      <w:r>
        <w:rPr>
          <w:rFonts w:hint="cs"/>
          <w:rtl/>
        </w:rPr>
        <w:t>بگوید نباید در اصطلاحات گیر کرد، زیرا</w:t>
      </w:r>
      <w:r w:rsidR="004C7F27">
        <w:rPr>
          <w:rFonts w:hint="cs"/>
          <w:rtl/>
        </w:rPr>
        <w:t xml:space="preserve"> حرف ایشان روشن است که چه اشکالی دارد فرض کنیم موضوعی مثل شرب خمر، جهت مفسده دارد و جهت تسهیل</w:t>
      </w:r>
      <w:r>
        <w:rPr>
          <w:rFonts w:hint="cs"/>
          <w:rtl/>
        </w:rPr>
        <w:t xml:space="preserve"> در اول شریعت؛ آنگاه این دو</w:t>
      </w:r>
      <w:r w:rsidR="004C7F27">
        <w:rPr>
          <w:rFonts w:hint="cs"/>
          <w:rtl/>
        </w:rPr>
        <w:t xml:space="preserve"> کسر و انکسار دارند و تسهیل غلبه می</w:t>
      </w:r>
      <w:r>
        <w:rPr>
          <w:rFonts w:hint="eastAsia"/>
          <w:rtl/>
        </w:rPr>
        <w:t>‌</w:t>
      </w:r>
      <w:r w:rsidR="004C7F27">
        <w:rPr>
          <w:rFonts w:hint="cs"/>
          <w:rtl/>
        </w:rPr>
        <w:t>کند و بعد از مدتی</w:t>
      </w:r>
      <w:r>
        <w:rPr>
          <w:rFonts w:hint="cs"/>
          <w:rtl/>
        </w:rPr>
        <w:t>،</w:t>
      </w:r>
      <w:r w:rsidR="004C7F27">
        <w:rPr>
          <w:rFonts w:hint="cs"/>
          <w:rtl/>
        </w:rPr>
        <w:t xml:space="preserve"> تسهیل برداشته می</w:t>
      </w:r>
      <w:r>
        <w:rPr>
          <w:rFonts w:hint="eastAsia"/>
          <w:rtl/>
        </w:rPr>
        <w:t>‌</w:t>
      </w:r>
      <w:r w:rsidR="004C7F27">
        <w:rPr>
          <w:rFonts w:hint="cs"/>
          <w:rtl/>
        </w:rPr>
        <w:t>شود و نهی آشکار می</w:t>
      </w:r>
      <w:r w:rsidR="004C7F27">
        <w:rPr>
          <w:rFonts w:hint="eastAsia"/>
          <w:rtl/>
        </w:rPr>
        <w:t>‌</w:t>
      </w:r>
      <w:r w:rsidR="004C7F27">
        <w:rPr>
          <w:rFonts w:hint="cs"/>
          <w:rtl/>
        </w:rPr>
        <w:t>شود.</w:t>
      </w:r>
    </w:p>
    <w:p w14:paraId="07D81541" w14:textId="77777777" w:rsidR="006B3CB4" w:rsidRDefault="00000000" w:rsidP="006B3CB4">
      <w:pPr>
        <w:rPr>
          <w:rtl/>
        </w:rPr>
      </w:pPr>
      <w:r>
        <w:rPr>
          <w:rFonts w:hint="cs"/>
          <w:rtl/>
        </w:rPr>
        <w:t xml:space="preserve"> عرض ما اینست که بحث ما اصطلاحی نیست. اگر اباحه به نحو اقتضاء نباشد بلکه بیان تسهیلی باشد که مانع بوده است، در اینصورت، با وجود تسهیل فقط نهی برداشته می</w:t>
      </w:r>
      <w:r>
        <w:rPr>
          <w:rFonts w:hint="eastAsia"/>
          <w:rtl/>
        </w:rPr>
        <w:t>‌</w:t>
      </w:r>
      <w:r>
        <w:rPr>
          <w:rFonts w:hint="cs"/>
          <w:rtl/>
        </w:rPr>
        <w:t>شود، ولی اباحه از کجا آمده است!؟ فرض بحث ما اینست که روایتی آمده است با این ادعا که «کل شیء مطلق» و از آن می</w:t>
      </w:r>
      <w:r>
        <w:rPr>
          <w:rFonts w:hint="eastAsia"/>
          <w:rtl/>
        </w:rPr>
        <w:t>‌</w:t>
      </w:r>
      <w:r>
        <w:rPr>
          <w:rFonts w:hint="cs"/>
          <w:rtl/>
        </w:rPr>
        <w:t>فهمیم که همه چیز، اقتضای این اطلاق و اباحه را دارند، بلکه فعلیت اباحه و اطلاق را دارند. یعنی اقتضای اباحه را دارند و مانع آن هم در کار نیست. اگر حرف ایشان درست باشد و کسر و انکساری در موضوع اباحه پیش آمده است و اقتضای مفسده و نهی داشته است، و فقط تسهیل مانع بوده است، در این حالت، عرض ما اینست که وقتی تسهیل مانع تاثیر مفسده در نهی می</w:t>
      </w:r>
      <w:r>
        <w:rPr>
          <w:rFonts w:hint="eastAsia"/>
          <w:rtl/>
        </w:rPr>
        <w:t>‌</w:t>
      </w:r>
      <w:r>
        <w:rPr>
          <w:rFonts w:hint="cs"/>
          <w:rtl/>
        </w:rPr>
        <w:t>شود، باعث می</w:t>
      </w:r>
      <w:r>
        <w:rPr>
          <w:rFonts w:hint="eastAsia"/>
          <w:rtl/>
        </w:rPr>
        <w:t>‌</w:t>
      </w:r>
      <w:r>
        <w:rPr>
          <w:rFonts w:hint="cs"/>
          <w:rtl/>
        </w:rPr>
        <w:t>شود که نهی نیاید، ولی اثبات اباحه از کجاست؟ فقط مانع است. پس باید بگویید اقتضای اباحه را هم دارد. اگر اثبات اباحه واقعی را می</w:t>
      </w:r>
      <w:r>
        <w:rPr>
          <w:rFonts w:hint="eastAsia"/>
          <w:rtl/>
        </w:rPr>
        <w:t>‌</w:t>
      </w:r>
      <w:r>
        <w:rPr>
          <w:rFonts w:hint="cs"/>
          <w:rtl/>
        </w:rPr>
        <w:t>کنید باید بگویید موضوع نه فقط از باب مانعیت تسهیل است نسبت به مقتضای مفسده، بلکه خودش اقتضای اباحه را هم دارد. اگر اقتضای اباحه را بکند، اقتضای نهی بی</w:t>
      </w:r>
      <w:r>
        <w:rPr>
          <w:rFonts w:hint="eastAsia"/>
          <w:rtl/>
        </w:rPr>
        <w:t>‌</w:t>
      </w:r>
      <w:r>
        <w:rPr>
          <w:rFonts w:hint="cs"/>
          <w:rtl/>
        </w:rPr>
        <w:t>معناست. پس به نحو دیگری همان فرمایش مرحوم اصفهانی زنده می</w:t>
      </w:r>
      <w:r>
        <w:rPr>
          <w:rFonts w:hint="eastAsia"/>
          <w:rtl/>
        </w:rPr>
        <w:t>‌</w:t>
      </w:r>
      <w:r>
        <w:rPr>
          <w:rFonts w:hint="cs"/>
          <w:rtl/>
        </w:rPr>
        <w:t xml:space="preserve">شود. </w:t>
      </w:r>
    </w:p>
    <w:p w14:paraId="07B42294" w14:textId="77777777" w:rsidR="004C7F27" w:rsidRDefault="00000000" w:rsidP="006B3CB4">
      <w:pPr>
        <w:rPr>
          <w:rtl/>
        </w:rPr>
      </w:pPr>
      <w:r>
        <w:rPr>
          <w:rFonts w:hint="cs"/>
          <w:rtl/>
        </w:rPr>
        <w:t>البته مرحوم اصفهانی از باب لا اقتضائیت موضوع قائل به خلف بود، ولی ما می</w:t>
      </w:r>
      <w:r>
        <w:rPr>
          <w:rFonts w:hint="eastAsia"/>
          <w:rtl/>
        </w:rPr>
        <w:t>‌</w:t>
      </w:r>
      <w:r>
        <w:rPr>
          <w:rFonts w:hint="cs"/>
          <w:rtl/>
        </w:rPr>
        <w:t>گوییم پس از قبول اینکه موارد کسر و انکسار هم داخل در اباحه است، این در جایی معنا دارد که بعد از کسر و انکسار اقتضای ثبوت اباحه هم داشته باشد مع عدم المانع؛ و گرنه ظاهر کل شیء مطلق اینست که بالفعل اباحه دارید یعنی موضوع هم اقتضای اباحه را داشته است و هم از ثبوت اباحه مانع نداشته است. با این فرض، دیگر معنا ندارد با اقتضای مفسده للنهی جمع شود. بنابراین، بحث ما صوری و درباره اصطلاح اقتضاء و مانع نیست، بلکه اگر بناست که ظهور «کل شیء مطلق» تحفظ شود، باید موضوع اقتضای اباحه واقعی داشته باشد بعلاوه عدم مانع از آن؛ و اقتضای اباحه با اقتضای حرمت سازگار نیست</w:t>
      </w:r>
      <w:r w:rsidR="002F705B">
        <w:t>.</w:t>
      </w:r>
      <w:r>
        <w:rPr>
          <w:rFonts w:hint="cs"/>
          <w:rtl/>
        </w:rPr>
        <w:t xml:space="preserve"> </w:t>
      </w:r>
      <w:r w:rsidR="002F705B">
        <w:rPr>
          <w:rFonts w:hint="cs"/>
          <w:rtl/>
        </w:rPr>
        <w:t>اقتضاء، امری واقعی است مثل علیت است همچنان</w:t>
      </w:r>
      <w:r w:rsidR="0023206E">
        <w:rPr>
          <w:rFonts w:hint="cs"/>
        </w:rPr>
        <w:t>‍</w:t>
      </w:r>
      <w:r w:rsidR="002F705B">
        <w:rPr>
          <w:rFonts w:hint="cs"/>
          <w:rtl/>
        </w:rPr>
        <w:t>که یک شیء نمی</w:t>
      </w:r>
      <w:r w:rsidR="0023206E">
        <w:rPr>
          <w:rFonts w:hint="cs"/>
        </w:rPr>
        <w:t>‍</w:t>
      </w:r>
      <w:r w:rsidR="002F705B">
        <w:rPr>
          <w:rFonts w:hint="cs"/>
          <w:rtl/>
        </w:rPr>
        <w:t>تواند علت برای نقیضین یا ضدّین باشد، فعل واحد نیز نمی</w:t>
      </w:r>
      <w:r w:rsidR="0023206E">
        <w:rPr>
          <w:rFonts w:hint="cs"/>
        </w:rPr>
        <w:t>‍</w:t>
      </w:r>
      <w:r w:rsidR="002F705B">
        <w:rPr>
          <w:rFonts w:hint="cs"/>
          <w:rtl/>
        </w:rPr>
        <w:t>تواند هم اقتضای حرمت را داشته باشد و هم اقتضای اباحه را.</w:t>
      </w:r>
    </w:p>
    <w:p w14:paraId="249F3194" w14:textId="77777777" w:rsidR="00774F7F" w:rsidRDefault="00000000" w:rsidP="004C7F27">
      <w:pPr>
        <w:rPr>
          <w:rtl/>
        </w:rPr>
      </w:pPr>
      <w:r w:rsidRPr="006B3CB4">
        <w:rPr>
          <w:rFonts w:hint="cs"/>
          <w:color w:val="FF0000"/>
          <w:rtl/>
        </w:rPr>
        <w:t>سوال</w:t>
      </w:r>
      <w:r>
        <w:rPr>
          <w:rFonts w:hint="cs"/>
          <w:rtl/>
        </w:rPr>
        <w:t xml:space="preserve">: </w:t>
      </w:r>
      <w:r w:rsidR="006B3CB4">
        <w:rPr>
          <w:rFonts w:hint="cs"/>
          <w:rtl/>
        </w:rPr>
        <w:t>ولی اینکه یک چیزی بخاطر شرایطی اقتضایی بیابد که مانع تحقق اقتضای قبلی شود، چه اشکالی دارد؟</w:t>
      </w:r>
    </w:p>
    <w:p w14:paraId="0A3DBBE2" w14:textId="77777777" w:rsidR="00774F7F" w:rsidRDefault="00000000" w:rsidP="004C7F27">
      <w:pPr>
        <w:rPr>
          <w:rtl/>
        </w:rPr>
      </w:pPr>
      <w:r w:rsidRPr="006B3CB4">
        <w:rPr>
          <w:rFonts w:hint="cs"/>
          <w:color w:val="FF0000"/>
          <w:rtl/>
        </w:rPr>
        <w:t>پاسخ</w:t>
      </w:r>
      <w:r>
        <w:rPr>
          <w:rFonts w:hint="cs"/>
          <w:rtl/>
        </w:rPr>
        <w:t>: اینکه شما می</w:t>
      </w:r>
      <w:r>
        <w:rPr>
          <w:rFonts w:hint="eastAsia"/>
          <w:rtl/>
        </w:rPr>
        <w:t>‌</w:t>
      </w:r>
      <w:r>
        <w:rPr>
          <w:rFonts w:hint="cs"/>
          <w:rtl/>
        </w:rPr>
        <w:t>فرمایید احتمالا ایشان بحث نکرده ولی مرحوم اصفهانی بحث کرده است که می</w:t>
      </w:r>
      <w:r>
        <w:rPr>
          <w:rFonts w:hint="eastAsia"/>
          <w:rtl/>
        </w:rPr>
        <w:t>‌</w:t>
      </w:r>
      <w:r w:rsidR="006B3CB4">
        <w:rPr>
          <w:rFonts w:hint="cs"/>
          <w:rtl/>
        </w:rPr>
        <w:t>گفت اگر به ع</w:t>
      </w:r>
      <w:r>
        <w:rPr>
          <w:rFonts w:hint="cs"/>
          <w:rtl/>
        </w:rPr>
        <w:t xml:space="preserve">نوان آخر باشد ربطی ندارد و شما باید خود فعل را بحث کنید. خود فعل یک اقتضا بیشتر ندارد و دو اقتضا ندارد. </w:t>
      </w:r>
    </w:p>
    <w:p w14:paraId="7D5D7AA8" w14:textId="77777777" w:rsidR="00774F7F" w:rsidRDefault="00000000" w:rsidP="004C7F27">
      <w:pPr>
        <w:rPr>
          <w:rtl/>
        </w:rPr>
      </w:pPr>
      <w:r w:rsidRPr="006B3CB4">
        <w:rPr>
          <w:rFonts w:hint="cs"/>
          <w:color w:val="FF0000"/>
          <w:rtl/>
        </w:rPr>
        <w:t>سوال</w:t>
      </w:r>
      <w:r>
        <w:rPr>
          <w:rFonts w:hint="cs"/>
          <w:rtl/>
        </w:rPr>
        <w:t xml:space="preserve">: </w:t>
      </w:r>
      <w:r w:rsidR="006B3CB4">
        <w:rPr>
          <w:rFonts w:hint="cs"/>
          <w:rtl/>
        </w:rPr>
        <w:t>قبل و بعد از کسر و انکسار، خود فعل فرق می</w:t>
      </w:r>
      <w:r w:rsidR="006B3CB4">
        <w:rPr>
          <w:rFonts w:hint="eastAsia"/>
          <w:rtl/>
        </w:rPr>
        <w:t>‌</w:t>
      </w:r>
      <w:r w:rsidR="006B3CB4">
        <w:rPr>
          <w:rFonts w:hint="cs"/>
          <w:rtl/>
        </w:rPr>
        <w:t xml:space="preserve">کند و دو عنوان نشد. </w:t>
      </w:r>
    </w:p>
    <w:p w14:paraId="063769A8" w14:textId="77777777" w:rsidR="00774F7F" w:rsidRDefault="00000000" w:rsidP="00774F7F">
      <w:pPr>
        <w:rPr>
          <w:rtl/>
        </w:rPr>
      </w:pPr>
      <w:r w:rsidRPr="006B3CB4">
        <w:rPr>
          <w:rFonts w:hint="cs"/>
          <w:color w:val="FF0000"/>
          <w:rtl/>
        </w:rPr>
        <w:t>پاسخ</w:t>
      </w:r>
      <w:r>
        <w:rPr>
          <w:rFonts w:hint="cs"/>
          <w:rtl/>
        </w:rPr>
        <w:t>: این معنا ندارد. اگر کسر و انکساری هستیم، باید بعد از کسر و انکسار بگوییم که در این فعل فی حد ذاته جهت مفسده و مصلحت دارد و بعد از کسر و انکسار</w:t>
      </w:r>
      <w:r w:rsidR="00D82620">
        <w:rPr>
          <w:rFonts w:hint="cs"/>
          <w:rtl/>
        </w:rPr>
        <w:t>،</w:t>
      </w:r>
      <w:r>
        <w:rPr>
          <w:rFonts w:hint="cs"/>
          <w:rtl/>
        </w:rPr>
        <w:t xml:space="preserve"> اقتضای تسهیل را دارد. </w:t>
      </w:r>
    </w:p>
    <w:p w14:paraId="16DD17CB" w14:textId="77777777" w:rsidR="00774F7F" w:rsidRDefault="00000000" w:rsidP="00774F7F">
      <w:pPr>
        <w:rPr>
          <w:rtl/>
        </w:rPr>
      </w:pPr>
      <w:r w:rsidRPr="00D82620">
        <w:rPr>
          <w:rFonts w:hint="cs"/>
          <w:color w:val="FF0000"/>
          <w:rtl/>
        </w:rPr>
        <w:t>سوال</w:t>
      </w:r>
      <w:r>
        <w:rPr>
          <w:rFonts w:hint="cs"/>
          <w:rtl/>
        </w:rPr>
        <w:t xml:space="preserve">: </w:t>
      </w:r>
      <w:r w:rsidR="00D82620">
        <w:rPr>
          <w:rFonts w:hint="cs"/>
          <w:rtl/>
        </w:rPr>
        <w:t>پس می</w:t>
      </w:r>
      <w:r w:rsidR="00D82620">
        <w:rPr>
          <w:rFonts w:hint="eastAsia"/>
          <w:rtl/>
        </w:rPr>
        <w:t>‌</w:t>
      </w:r>
      <w:r w:rsidR="00D82620">
        <w:rPr>
          <w:rFonts w:hint="cs"/>
          <w:rtl/>
        </w:rPr>
        <w:t xml:space="preserve">شود تغییر بکند و برگردد به حالتی که قبل از کسر و انکسار بوده است. </w:t>
      </w:r>
    </w:p>
    <w:p w14:paraId="3AE67E58" w14:textId="77777777" w:rsidR="00774F7F" w:rsidRDefault="00000000" w:rsidP="00774F7F">
      <w:pPr>
        <w:rPr>
          <w:rtl/>
        </w:rPr>
      </w:pPr>
      <w:r w:rsidRPr="00D82620">
        <w:rPr>
          <w:rFonts w:hint="cs"/>
          <w:color w:val="FF0000"/>
          <w:rtl/>
        </w:rPr>
        <w:t>پاسخ</w:t>
      </w:r>
      <w:r>
        <w:rPr>
          <w:rFonts w:hint="cs"/>
          <w:rtl/>
        </w:rPr>
        <w:t>: اگر تغییر می</w:t>
      </w:r>
      <w:r>
        <w:rPr>
          <w:rFonts w:hint="eastAsia"/>
          <w:rtl/>
        </w:rPr>
        <w:t>‌</w:t>
      </w:r>
      <w:r>
        <w:rPr>
          <w:rFonts w:hint="cs"/>
          <w:rtl/>
        </w:rPr>
        <w:t>کند، یعنی وجه و عنوان به آن داده</w:t>
      </w:r>
      <w:r>
        <w:rPr>
          <w:rFonts w:hint="eastAsia"/>
          <w:rtl/>
        </w:rPr>
        <w:t>‌</w:t>
      </w:r>
      <w:r>
        <w:rPr>
          <w:rFonts w:hint="cs"/>
          <w:rtl/>
        </w:rPr>
        <w:t>اید که این وجه و عنوان متعلق نهی می</w:t>
      </w:r>
      <w:r>
        <w:rPr>
          <w:rFonts w:hint="eastAsia"/>
          <w:rtl/>
        </w:rPr>
        <w:t>‌</w:t>
      </w:r>
      <w:r>
        <w:rPr>
          <w:rFonts w:hint="cs"/>
          <w:rtl/>
        </w:rPr>
        <w:t xml:space="preserve">شود. </w:t>
      </w:r>
    </w:p>
    <w:p w14:paraId="3789C744" w14:textId="77777777" w:rsidR="00774F7F" w:rsidRDefault="00000000" w:rsidP="00774F7F">
      <w:pPr>
        <w:rPr>
          <w:rtl/>
        </w:rPr>
      </w:pPr>
      <w:r w:rsidRPr="00D82620">
        <w:rPr>
          <w:rFonts w:hint="cs"/>
          <w:color w:val="FF0000"/>
          <w:rtl/>
        </w:rPr>
        <w:t>سوال</w:t>
      </w:r>
      <w:r>
        <w:rPr>
          <w:rFonts w:hint="cs"/>
          <w:rtl/>
        </w:rPr>
        <w:t xml:space="preserve">: </w:t>
      </w:r>
      <w:r w:rsidR="00D82620">
        <w:rPr>
          <w:rFonts w:hint="cs"/>
          <w:rtl/>
        </w:rPr>
        <w:t>مگر کسر و انکسار عنوان می</w:t>
      </w:r>
      <w:r w:rsidR="00D82620">
        <w:rPr>
          <w:rFonts w:hint="eastAsia"/>
          <w:rtl/>
        </w:rPr>
        <w:t>‌</w:t>
      </w:r>
      <w:r w:rsidR="00D82620">
        <w:rPr>
          <w:rFonts w:hint="cs"/>
          <w:rtl/>
        </w:rPr>
        <w:t>دهد؟</w:t>
      </w:r>
    </w:p>
    <w:p w14:paraId="3BAE589D" w14:textId="77777777" w:rsidR="00774F7F" w:rsidRDefault="00000000" w:rsidP="002F705B">
      <w:pPr>
        <w:rPr>
          <w:rtl/>
        </w:rPr>
      </w:pPr>
      <w:r w:rsidRPr="00D82620">
        <w:rPr>
          <w:rFonts w:hint="cs"/>
          <w:color w:val="FF0000"/>
          <w:rtl/>
        </w:rPr>
        <w:t>پاسخ</w:t>
      </w:r>
      <w:r>
        <w:rPr>
          <w:rFonts w:hint="cs"/>
          <w:rtl/>
        </w:rPr>
        <w:t xml:space="preserve">: کسر و انکسار همیشه </w:t>
      </w:r>
      <w:r w:rsidR="00D82620">
        <w:rPr>
          <w:rFonts w:hint="cs"/>
          <w:rtl/>
        </w:rPr>
        <w:t>هست. یک فعلی داریم که همیشه در آ</w:t>
      </w:r>
      <w:r>
        <w:rPr>
          <w:rFonts w:hint="cs"/>
          <w:rtl/>
        </w:rPr>
        <w:t>ن دو حیثیت است مثل داروی تلخ. داروی تلخ، هم اثر شفا</w:t>
      </w:r>
      <w:r w:rsidR="00D82620">
        <w:rPr>
          <w:rFonts w:hint="cs"/>
          <w:rtl/>
        </w:rPr>
        <w:t>بخشی و بهبودی دارد</w:t>
      </w:r>
      <w:r>
        <w:rPr>
          <w:rFonts w:hint="cs"/>
          <w:rtl/>
        </w:rPr>
        <w:t xml:space="preserve"> و هم تلخ است و آزاردهنده. هر دو در خود فعل است. کسر و انکسار همیشه </w:t>
      </w:r>
      <w:r w:rsidR="00D82620">
        <w:rPr>
          <w:rFonts w:hint="cs"/>
          <w:rtl/>
        </w:rPr>
        <w:t>وجود دارد و اقتضای آن همیشه هست. اگر تلخ بودن دارو</w:t>
      </w:r>
      <w:r>
        <w:rPr>
          <w:rFonts w:hint="cs"/>
          <w:rtl/>
        </w:rPr>
        <w:t xml:space="preserve"> چندان آزاردهنده است که بر </w:t>
      </w:r>
      <w:r w:rsidR="00D82620">
        <w:rPr>
          <w:rFonts w:hint="cs"/>
          <w:rtl/>
        </w:rPr>
        <w:t>شفابخشی آن غلبه می</w:t>
      </w:r>
      <w:r w:rsidR="00D82620">
        <w:rPr>
          <w:rFonts w:hint="eastAsia"/>
          <w:rtl/>
        </w:rPr>
        <w:t>‌</w:t>
      </w:r>
      <w:r w:rsidR="00D82620">
        <w:rPr>
          <w:rFonts w:hint="cs"/>
          <w:rtl/>
        </w:rPr>
        <w:t>کند</w:t>
      </w:r>
      <w:r>
        <w:rPr>
          <w:rFonts w:hint="cs"/>
          <w:rtl/>
        </w:rPr>
        <w:t>، همیشه اقتضای نهی دارد</w:t>
      </w:r>
      <w:r w:rsidR="00D82620">
        <w:rPr>
          <w:rFonts w:hint="cs"/>
          <w:rtl/>
        </w:rPr>
        <w:t>،</w:t>
      </w:r>
      <w:r>
        <w:rPr>
          <w:rFonts w:hint="cs"/>
          <w:rtl/>
        </w:rPr>
        <w:t xml:space="preserve"> ولی اگر برعکس است که </w:t>
      </w:r>
      <w:r w:rsidR="00D82620">
        <w:rPr>
          <w:rFonts w:hint="cs"/>
          <w:rtl/>
        </w:rPr>
        <w:t>شفابخشی</w:t>
      </w:r>
      <w:r>
        <w:rPr>
          <w:rFonts w:hint="cs"/>
          <w:rtl/>
        </w:rPr>
        <w:t xml:space="preserve"> </w:t>
      </w:r>
      <w:r w:rsidR="00D82620">
        <w:rPr>
          <w:rFonts w:hint="cs"/>
          <w:rtl/>
        </w:rPr>
        <w:t>غلبه می</w:t>
      </w:r>
      <w:r w:rsidR="00D82620">
        <w:rPr>
          <w:rFonts w:hint="eastAsia"/>
          <w:rtl/>
        </w:rPr>
        <w:t>‌</w:t>
      </w:r>
      <w:r w:rsidR="00D82620">
        <w:rPr>
          <w:rFonts w:hint="cs"/>
          <w:rtl/>
        </w:rPr>
        <w:t>کند،</w:t>
      </w:r>
      <w:r>
        <w:rPr>
          <w:rFonts w:hint="cs"/>
          <w:rtl/>
        </w:rPr>
        <w:t xml:space="preserve"> همیشه اقتضای اباحه یا وجوب دارد. اقتضا تغ</w:t>
      </w:r>
      <w:r w:rsidR="00D82620">
        <w:rPr>
          <w:rFonts w:hint="cs"/>
          <w:rtl/>
        </w:rPr>
        <w:t>ییری نکرد.</w:t>
      </w:r>
      <w:r>
        <w:rPr>
          <w:rFonts w:hint="cs"/>
          <w:rtl/>
        </w:rPr>
        <w:t xml:space="preserve"> </w:t>
      </w:r>
    </w:p>
    <w:p w14:paraId="2A8A61DE" w14:textId="77777777" w:rsidR="00D82620" w:rsidRDefault="00000000" w:rsidP="00D82620">
      <w:pPr>
        <w:pStyle w:val="Heading3"/>
        <w:rPr>
          <w:rtl/>
        </w:rPr>
      </w:pPr>
      <w:bookmarkStart w:id="416" w:name="_Toc120969322"/>
      <w:r>
        <w:rPr>
          <w:rFonts w:hint="cs"/>
          <w:rtl/>
        </w:rPr>
        <w:t>نقد اشکال دوم</w:t>
      </w:r>
      <w:bookmarkEnd w:id="416"/>
      <w:r>
        <w:rPr>
          <w:rFonts w:hint="cs"/>
          <w:rtl/>
        </w:rPr>
        <w:t xml:space="preserve"> </w:t>
      </w:r>
    </w:p>
    <w:p w14:paraId="19D94B88" w14:textId="77777777" w:rsidR="00D82620" w:rsidRDefault="00000000" w:rsidP="00D82620">
      <w:pPr>
        <w:rPr>
          <w:rtl/>
        </w:rPr>
      </w:pPr>
      <w:r>
        <w:rPr>
          <w:rFonts w:hint="cs"/>
          <w:rtl/>
        </w:rPr>
        <w:t>مرحوم اصفهانی فرموده بود که متعلق نهی، همیشه مفسده دارد</w:t>
      </w:r>
      <w:r w:rsidR="002F705B">
        <w:rPr>
          <w:rFonts w:hint="cs"/>
          <w:rtl/>
        </w:rPr>
        <w:t xml:space="preserve"> بنابراین</w:t>
      </w:r>
      <w:r>
        <w:rPr>
          <w:rFonts w:hint="cs"/>
          <w:rtl/>
        </w:rPr>
        <w:t xml:space="preserve"> </w:t>
      </w:r>
      <w:r w:rsidR="002F705B">
        <w:rPr>
          <w:rFonts w:hint="cs"/>
          <w:rtl/>
        </w:rPr>
        <w:t>اگر اباحه واقعی که ناشی از عدم اقتضاء مفسده است، مغیّا به صدور نهی شود،</w:t>
      </w:r>
      <w:r>
        <w:rPr>
          <w:rFonts w:hint="cs"/>
          <w:rtl/>
        </w:rPr>
        <w:t xml:space="preserve"> خلف </w:t>
      </w:r>
      <w:r w:rsidR="002524C7">
        <w:rPr>
          <w:rFonts w:hint="cs"/>
          <w:rtl/>
        </w:rPr>
        <w:t>لازم می</w:t>
      </w:r>
      <w:r w:rsidR="0023206E">
        <w:rPr>
          <w:rFonts w:hint="cs"/>
        </w:rPr>
        <w:t>‍</w:t>
      </w:r>
      <w:r w:rsidR="002524C7">
        <w:rPr>
          <w:rFonts w:hint="cs"/>
          <w:rtl/>
        </w:rPr>
        <w:t>آ</w:t>
      </w:r>
      <w:r>
        <w:rPr>
          <w:rFonts w:hint="cs"/>
          <w:rtl/>
        </w:rPr>
        <w:t xml:space="preserve">ید. </w:t>
      </w:r>
      <w:r w:rsidR="00774F7F">
        <w:rPr>
          <w:rFonts w:hint="cs"/>
          <w:rtl/>
        </w:rPr>
        <w:t xml:space="preserve">ایشان </w:t>
      </w:r>
      <w:r>
        <w:rPr>
          <w:rFonts w:hint="cs"/>
          <w:rtl/>
        </w:rPr>
        <w:t>اشکال کرد که</w:t>
      </w:r>
      <w:r w:rsidR="00774F7F">
        <w:rPr>
          <w:rFonts w:hint="cs"/>
          <w:rtl/>
        </w:rPr>
        <w:t xml:space="preserve"> این </w:t>
      </w:r>
      <w:r>
        <w:rPr>
          <w:rFonts w:hint="cs"/>
          <w:rtl/>
        </w:rPr>
        <w:t>سخن نیز</w:t>
      </w:r>
      <w:r w:rsidR="00774F7F">
        <w:rPr>
          <w:rFonts w:hint="cs"/>
          <w:rtl/>
        </w:rPr>
        <w:t xml:space="preserve"> درست نیست و ممکن است </w:t>
      </w:r>
      <w:r w:rsidR="002524C7">
        <w:rPr>
          <w:rFonts w:hint="cs"/>
          <w:rtl/>
        </w:rPr>
        <w:t xml:space="preserve"> مفسده در متعلق نهی نباشد بلکه ملاک </w:t>
      </w:r>
      <w:r w:rsidR="00774F7F">
        <w:rPr>
          <w:rFonts w:hint="cs"/>
          <w:rtl/>
        </w:rPr>
        <w:t>در خود نهی باشد از باب تعبد.</w:t>
      </w:r>
    </w:p>
    <w:p w14:paraId="403357A1" w14:textId="77777777" w:rsidR="000771EB" w:rsidRDefault="00000000" w:rsidP="000771EB">
      <w:pPr>
        <w:rPr>
          <w:rtl/>
        </w:rPr>
      </w:pPr>
      <w:r>
        <w:rPr>
          <w:rFonts w:hint="cs"/>
          <w:rtl/>
        </w:rPr>
        <w:t>به سه دلیل</w:t>
      </w:r>
      <w:r w:rsidR="00774F7F">
        <w:rPr>
          <w:rFonts w:hint="cs"/>
          <w:rtl/>
        </w:rPr>
        <w:t xml:space="preserve"> این </w:t>
      </w:r>
      <w:r>
        <w:rPr>
          <w:rFonts w:hint="cs"/>
          <w:rtl/>
        </w:rPr>
        <w:t>اشکال نیز وارد نیست:</w:t>
      </w:r>
      <w:r w:rsidR="00774F7F">
        <w:rPr>
          <w:rFonts w:hint="cs"/>
          <w:rtl/>
        </w:rPr>
        <w:t xml:space="preserve"> </w:t>
      </w:r>
    </w:p>
    <w:p w14:paraId="0CB59050" w14:textId="77777777" w:rsidR="00774F7F" w:rsidRDefault="00000000" w:rsidP="000771EB">
      <w:pPr>
        <w:rPr>
          <w:rtl/>
        </w:rPr>
      </w:pPr>
      <w:r>
        <w:rPr>
          <w:rFonts w:hint="cs"/>
          <w:rtl/>
        </w:rPr>
        <w:t>1. اگر ملاک در خود نهی است، به محض نهی کردن باید ملاک ساقط شود. ملاک چه در جعل باشد چه در مجعول</w:t>
      </w:r>
      <w:r w:rsidR="000771EB">
        <w:rPr>
          <w:rFonts w:hint="cs"/>
          <w:rtl/>
        </w:rPr>
        <w:t>،</w:t>
      </w:r>
      <w:r>
        <w:rPr>
          <w:rFonts w:hint="cs"/>
          <w:rtl/>
        </w:rPr>
        <w:t xml:space="preserve"> اینطور </w:t>
      </w:r>
      <w:r w:rsidR="000771EB">
        <w:rPr>
          <w:rFonts w:hint="cs"/>
          <w:rtl/>
        </w:rPr>
        <w:t>است</w:t>
      </w:r>
      <w:r>
        <w:rPr>
          <w:rFonts w:hint="cs"/>
          <w:rtl/>
        </w:rPr>
        <w:t>. در جعل باشد تا مولا جعل کرد باید ساقط شود. در مجعول هم همینطور</w:t>
      </w:r>
      <w:r w:rsidR="000771EB">
        <w:rPr>
          <w:rFonts w:hint="cs"/>
          <w:rtl/>
        </w:rPr>
        <w:t xml:space="preserve"> است</w:t>
      </w:r>
      <w:r>
        <w:rPr>
          <w:rFonts w:hint="cs"/>
          <w:rtl/>
        </w:rPr>
        <w:t xml:space="preserve"> که بعد از اینکه جعل با یافتن موضوع فعلی شد، باید ساقط شود. اگر می</w:t>
      </w:r>
      <w:r w:rsidR="000771EB">
        <w:rPr>
          <w:rFonts w:hint="eastAsia"/>
          <w:rtl/>
        </w:rPr>
        <w:t>‌</w:t>
      </w:r>
      <w:r>
        <w:rPr>
          <w:rFonts w:hint="cs"/>
          <w:rtl/>
        </w:rPr>
        <w:t xml:space="preserve">گویید ملاک لازم نیست در متعلق باشد </w:t>
      </w:r>
      <w:r w:rsidR="000771EB">
        <w:rPr>
          <w:rFonts w:hint="cs"/>
          <w:rtl/>
        </w:rPr>
        <w:t>بلکه در خود نهی است فی حد نفسه، در اینصورت،</w:t>
      </w:r>
      <w:r>
        <w:rPr>
          <w:rFonts w:hint="cs"/>
          <w:rtl/>
        </w:rPr>
        <w:t xml:space="preserve"> نهی حاصل است و ملاک استیفا می</w:t>
      </w:r>
      <w:r>
        <w:rPr>
          <w:rFonts w:hint="eastAsia"/>
          <w:rtl/>
        </w:rPr>
        <w:t>‌</w:t>
      </w:r>
      <w:r>
        <w:rPr>
          <w:rFonts w:hint="cs"/>
          <w:rtl/>
        </w:rPr>
        <w:t>شود و تمام می</w:t>
      </w:r>
      <w:r w:rsidR="000771EB">
        <w:rPr>
          <w:rFonts w:hint="eastAsia"/>
          <w:rtl/>
        </w:rPr>
        <w:t>‌</w:t>
      </w:r>
      <w:r>
        <w:rPr>
          <w:rFonts w:hint="cs"/>
          <w:rtl/>
        </w:rPr>
        <w:t xml:space="preserve">شود. </w:t>
      </w:r>
    </w:p>
    <w:p w14:paraId="2C6DF1DB" w14:textId="77777777" w:rsidR="00774F7F" w:rsidRDefault="00000000" w:rsidP="00DA6DD7">
      <w:pPr>
        <w:rPr>
          <w:rtl/>
        </w:rPr>
      </w:pPr>
      <w:r>
        <w:rPr>
          <w:rFonts w:hint="cs"/>
          <w:rtl/>
        </w:rPr>
        <w:t>2. وقتی می</w:t>
      </w:r>
      <w:r w:rsidR="000771EB">
        <w:rPr>
          <w:rFonts w:hint="eastAsia"/>
          <w:rtl/>
        </w:rPr>
        <w:t>‌</w:t>
      </w:r>
      <w:r>
        <w:rPr>
          <w:rFonts w:hint="cs"/>
          <w:rtl/>
        </w:rPr>
        <w:t xml:space="preserve">گویید للتعبد یعنی </w:t>
      </w:r>
      <w:r w:rsidR="000771EB">
        <w:rPr>
          <w:rFonts w:hint="cs"/>
          <w:rtl/>
        </w:rPr>
        <w:t xml:space="preserve">ملاک </w:t>
      </w:r>
      <w:r>
        <w:rPr>
          <w:rFonts w:hint="cs"/>
          <w:rtl/>
        </w:rPr>
        <w:t>در</w:t>
      </w:r>
      <w:r w:rsidR="000771EB">
        <w:rPr>
          <w:rFonts w:hint="cs"/>
          <w:rtl/>
        </w:rPr>
        <w:t xml:space="preserve"> خود</w:t>
      </w:r>
      <w:r>
        <w:rPr>
          <w:rFonts w:hint="cs"/>
          <w:rtl/>
        </w:rPr>
        <w:t xml:space="preserve"> نهی نیست. تعبد یک عنوانی برای متعلق است. گاهی ملاک قائم به ذات متعلق است و گاهی به ا</w:t>
      </w:r>
      <w:r w:rsidR="000771EB">
        <w:rPr>
          <w:rFonts w:hint="cs"/>
          <w:rtl/>
        </w:rPr>
        <w:t xml:space="preserve">تیان آن به داعی امر و تعبد است، اما </w:t>
      </w:r>
      <w:r>
        <w:rPr>
          <w:rFonts w:hint="cs"/>
          <w:rtl/>
        </w:rPr>
        <w:t xml:space="preserve">این </w:t>
      </w:r>
      <w:r w:rsidR="000771EB">
        <w:rPr>
          <w:rFonts w:hint="cs"/>
          <w:rtl/>
        </w:rPr>
        <w:t>صورت دوم</w:t>
      </w:r>
      <w:r>
        <w:rPr>
          <w:rFonts w:hint="cs"/>
          <w:rtl/>
        </w:rPr>
        <w:t xml:space="preserve"> </w:t>
      </w:r>
      <w:r w:rsidR="000771EB">
        <w:rPr>
          <w:rFonts w:hint="cs"/>
          <w:rtl/>
        </w:rPr>
        <w:t>نیز</w:t>
      </w:r>
      <w:r>
        <w:rPr>
          <w:rFonts w:hint="cs"/>
          <w:rtl/>
        </w:rPr>
        <w:t xml:space="preserve"> متعلق است مثل باب عبادیات در مقابل توصلیات. در </w:t>
      </w:r>
      <w:r w:rsidR="000771EB">
        <w:rPr>
          <w:rFonts w:hint="cs"/>
          <w:rtl/>
        </w:rPr>
        <w:t>عبادیات</w:t>
      </w:r>
      <w:r>
        <w:rPr>
          <w:rFonts w:hint="cs"/>
          <w:rtl/>
        </w:rPr>
        <w:t xml:space="preserve"> می</w:t>
      </w:r>
      <w:r>
        <w:rPr>
          <w:rFonts w:hint="eastAsia"/>
          <w:rtl/>
        </w:rPr>
        <w:t>‌</w:t>
      </w:r>
      <w:r>
        <w:rPr>
          <w:rFonts w:hint="cs"/>
          <w:rtl/>
        </w:rPr>
        <w:t xml:space="preserve">گوییم اتیان </w:t>
      </w:r>
      <w:r w:rsidR="000771EB">
        <w:rPr>
          <w:rFonts w:hint="cs"/>
          <w:rtl/>
        </w:rPr>
        <w:t>فعل</w:t>
      </w:r>
      <w:r>
        <w:rPr>
          <w:rFonts w:hint="cs"/>
          <w:rtl/>
        </w:rPr>
        <w:t xml:space="preserve"> به داعی امر، متعلق است. </w:t>
      </w:r>
      <w:r w:rsidR="000771EB">
        <w:rPr>
          <w:rFonts w:hint="cs"/>
          <w:rtl/>
        </w:rPr>
        <w:t xml:space="preserve">پس تعبد، </w:t>
      </w:r>
      <w:r>
        <w:rPr>
          <w:rFonts w:hint="cs"/>
          <w:rtl/>
        </w:rPr>
        <w:t xml:space="preserve">متعلق است، </w:t>
      </w:r>
      <w:r w:rsidR="00F45833">
        <w:rPr>
          <w:rFonts w:hint="cs"/>
          <w:rtl/>
        </w:rPr>
        <w:t>لذا اگر عبد اظهار عبودیت نکند</w:t>
      </w:r>
      <w:r w:rsidR="000771EB">
        <w:rPr>
          <w:rFonts w:hint="cs"/>
          <w:rtl/>
        </w:rPr>
        <w:t>،</w:t>
      </w:r>
      <w:r w:rsidR="00F45833">
        <w:rPr>
          <w:rFonts w:hint="cs"/>
          <w:rtl/>
        </w:rPr>
        <w:t xml:space="preserve"> متعلق حاصل نیست. </w:t>
      </w:r>
      <w:r w:rsidR="000771EB">
        <w:rPr>
          <w:rFonts w:hint="cs"/>
          <w:rtl/>
        </w:rPr>
        <w:t>بنابراین،</w:t>
      </w:r>
      <w:r w:rsidR="00F45833">
        <w:rPr>
          <w:rFonts w:hint="cs"/>
          <w:rtl/>
        </w:rPr>
        <w:t xml:space="preserve"> نگویید </w:t>
      </w:r>
      <w:r w:rsidR="000771EB">
        <w:rPr>
          <w:rFonts w:hint="cs"/>
          <w:rtl/>
        </w:rPr>
        <w:t xml:space="preserve">ملاک </w:t>
      </w:r>
      <w:r w:rsidR="00F45833">
        <w:rPr>
          <w:rFonts w:hint="cs"/>
          <w:rtl/>
        </w:rPr>
        <w:t xml:space="preserve">در خود نهی است. </w:t>
      </w:r>
      <w:r w:rsidR="000771EB">
        <w:rPr>
          <w:rFonts w:hint="cs"/>
          <w:rtl/>
        </w:rPr>
        <w:t>حال، نکته</w:t>
      </w:r>
      <w:r w:rsidR="00DC32AE">
        <w:rPr>
          <w:rFonts w:hint="cs"/>
          <w:rtl/>
        </w:rPr>
        <w:t xml:space="preserve"> اینست که مرحوم </w:t>
      </w:r>
      <w:r w:rsidR="000771EB">
        <w:rPr>
          <w:rFonts w:hint="cs"/>
          <w:rtl/>
        </w:rPr>
        <w:t>اصفهانی</w:t>
      </w:r>
      <w:r w:rsidR="00DC32AE">
        <w:rPr>
          <w:rFonts w:hint="cs"/>
          <w:rtl/>
        </w:rPr>
        <w:t xml:space="preserve"> نگفت که متعلق چه باشد. اگر عبادی است با </w:t>
      </w:r>
      <w:r w:rsidR="000771EB">
        <w:rPr>
          <w:rFonts w:hint="cs"/>
          <w:rtl/>
        </w:rPr>
        <w:t xml:space="preserve">قید </w:t>
      </w:r>
      <w:r w:rsidR="00DC32AE">
        <w:rPr>
          <w:rFonts w:hint="cs"/>
          <w:rtl/>
        </w:rPr>
        <w:t xml:space="preserve">تعبد است و اگر نیست که </w:t>
      </w:r>
      <w:r w:rsidR="000771EB">
        <w:rPr>
          <w:rFonts w:hint="cs"/>
          <w:rtl/>
        </w:rPr>
        <w:t>بدون این قید است</w:t>
      </w:r>
      <w:r w:rsidR="00DC32AE">
        <w:rPr>
          <w:rFonts w:hint="cs"/>
          <w:rtl/>
        </w:rPr>
        <w:t>. آقای وحید حفظه الله زمانی می</w:t>
      </w:r>
      <w:r w:rsidR="00DC32AE">
        <w:rPr>
          <w:rFonts w:hint="eastAsia"/>
          <w:rtl/>
        </w:rPr>
        <w:t>‌</w:t>
      </w:r>
      <w:r w:rsidR="00A4486A">
        <w:rPr>
          <w:rFonts w:hint="cs"/>
          <w:rtl/>
        </w:rPr>
        <w:t>تواند از این حرف بهره ببرد و</w:t>
      </w:r>
      <w:r w:rsidR="00DC32AE">
        <w:rPr>
          <w:rFonts w:hint="cs"/>
          <w:rtl/>
        </w:rPr>
        <w:t xml:space="preserve"> بگوید اصلا در متعلق نیست، چون اباحه عبارت بود از لا اقتضائیت متعلق. اینجا می</w:t>
      </w:r>
      <w:r w:rsidR="000771EB">
        <w:rPr>
          <w:rFonts w:hint="eastAsia"/>
          <w:rtl/>
        </w:rPr>
        <w:t>‌</w:t>
      </w:r>
      <w:r w:rsidR="00DC32AE">
        <w:rPr>
          <w:rFonts w:hint="cs"/>
          <w:rtl/>
        </w:rPr>
        <w:t>گوی</w:t>
      </w:r>
      <w:r w:rsidR="000771EB">
        <w:rPr>
          <w:rFonts w:hint="cs"/>
          <w:rtl/>
        </w:rPr>
        <w:t>د معنای نهی</w:t>
      </w:r>
      <w:r w:rsidR="00DC32AE">
        <w:rPr>
          <w:rFonts w:hint="cs"/>
          <w:rtl/>
        </w:rPr>
        <w:t xml:space="preserve"> در </w:t>
      </w:r>
      <w:r w:rsidR="000771EB">
        <w:rPr>
          <w:rFonts w:hint="cs"/>
          <w:rtl/>
        </w:rPr>
        <w:t>«</w:t>
      </w:r>
      <w:r w:rsidR="00DC32AE">
        <w:rPr>
          <w:rFonts w:hint="cs"/>
          <w:rtl/>
        </w:rPr>
        <w:t>حتی یرد فیه نهی</w:t>
      </w:r>
      <w:r w:rsidR="000771EB">
        <w:rPr>
          <w:rFonts w:hint="cs"/>
          <w:rtl/>
        </w:rPr>
        <w:t>»</w:t>
      </w:r>
      <w:r w:rsidR="00DC32AE">
        <w:rPr>
          <w:rFonts w:hint="cs"/>
          <w:rtl/>
        </w:rPr>
        <w:t>، ا</w:t>
      </w:r>
      <w:r w:rsidR="000771EB">
        <w:rPr>
          <w:rFonts w:hint="cs"/>
          <w:rtl/>
        </w:rPr>
        <w:t>ین نیست که این متعلق مفسده دارد، بلکه</w:t>
      </w:r>
      <w:r w:rsidR="00DC32AE">
        <w:rPr>
          <w:rFonts w:hint="cs"/>
          <w:rtl/>
        </w:rPr>
        <w:t xml:space="preserve"> ممکن است در عبودیتی</w:t>
      </w:r>
      <w:r w:rsidR="000771EB">
        <w:rPr>
          <w:rFonts w:hint="cs"/>
          <w:rtl/>
        </w:rPr>
        <w:t xml:space="preserve"> باشد</w:t>
      </w:r>
      <w:r w:rsidR="00DC32AE">
        <w:rPr>
          <w:rFonts w:hint="cs"/>
          <w:rtl/>
        </w:rPr>
        <w:t xml:space="preserve"> که به نهی حاصل می</w:t>
      </w:r>
      <w:r w:rsidR="000771EB">
        <w:rPr>
          <w:rFonts w:hint="eastAsia"/>
          <w:rtl/>
        </w:rPr>
        <w:t>‌</w:t>
      </w:r>
      <w:r w:rsidR="00DC32AE">
        <w:rPr>
          <w:rFonts w:hint="cs"/>
          <w:rtl/>
        </w:rPr>
        <w:t xml:space="preserve">شود و این در خود نهی است. </w:t>
      </w:r>
      <w:r w:rsidR="000771EB">
        <w:rPr>
          <w:rFonts w:hint="cs"/>
          <w:rtl/>
        </w:rPr>
        <w:t>می</w:t>
      </w:r>
      <w:r w:rsidR="000771EB">
        <w:rPr>
          <w:rFonts w:hint="eastAsia"/>
          <w:rtl/>
        </w:rPr>
        <w:t>‌</w:t>
      </w:r>
      <w:r w:rsidR="000771EB">
        <w:rPr>
          <w:rFonts w:hint="cs"/>
          <w:rtl/>
        </w:rPr>
        <w:t>فرماید:</w:t>
      </w:r>
    </w:p>
    <w:p w14:paraId="10E41928" w14:textId="77777777" w:rsidR="00AC1D2B" w:rsidRDefault="00000000" w:rsidP="00AC1D2B">
      <w:pPr>
        <w:pStyle w:val="10"/>
        <w:rPr>
          <w:rtl/>
        </w:rPr>
      </w:pPr>
      <w:r>
        <w:rPr>
          <w:rFonts w:hint="cs"/>
          <w:rtl/>
        </w:rPr>
        <w:t xml:space="preserve">کما أن منشأ النهي أیضا غیر منحصر في کون المتعلق ذا مفسدة بل یمکن کون المنشأ له هو قیام المفسدة بنفس النهي، </w:t>
      </w:r>
      <w:r w:rsidR="00A65A33">
        <w:rPr>
          <w:rFonts w:hint="cs"/>
          <w:rtl/>
        </w:rPr>
        <w:t xml:space="preserve">من کونه لمحض التعبد کما هو کذلک في کثیر من الواجبات </w:t>
      </w:r>
    </w:p>
    <w:p w14:paraId="19A5C8A8" w14:textId="77777777" w:rsidR="000771EB" w:rsidRDefault="00000000" w:rsidP="000771EB">
      <w:pPr>
        <w:rPr>
          <w:rtl/>
        </w:rPr>
      </w:pPr>
      <w:r>
        <w:rPr>
          <w:rFonts w:hint="cs"/>
          <w:rtl/>
        </w:rPr>
        <w:t>عرض ما اینست که لمحض التعبد به معنای این نیست که به نفس نهی است بلکه تعبد حاصل می</w:t>
      </w:r>
      <w:r>
        <w:rPr>
          <w:rFonts w:hint="eastAsia"/>
          <w:rtl/>
        </w:rPr>
        <w:t>‌</w:t>
      </w:r>
      <w:r>
        <w:rPr>
          <w:rFonts w:hint="cs"/>
          <w:rtl/>
        </w:rPr>
        <w:t>شود به اتیان متعلق به داعی خاص و این هم متعلق است. بنابراین به مرحوم اصفهانی نمی</w:t>
      </w:r>
      <w:r>
        <w:rPr>
          <w:rFonts w:hint="eastAsia"/>
          <w:rtl/>
        </w:rPr>
        <w:t>‌</w:t>
      </w:r>
      <w:r>
        <w:rPr>
          <w:rFonts w:hint="cs"/>
          <w:rtl/>
        </w:rPr>
        <w:t>توان اشکال کرد که چرا فرض کردید متعلق مفسده دارد. متعلق نهی باید مفسده داشته باشد ولو به عنوان تعبد، یا ترک آن مصلحت داشته باشد ولو به عنوان تعبد. پس نمی</w:t>
      </w:r>
      <w:r>
        <w:rPr>
          <w:rFonts w:hint="eastAsia"/>
          <w:rtl/>
        </w:rPr>
        <w:t>‌</w:t>
      </w:r>
      <w:r>
        <w:rPr>
          <w:rFonts w:hint="cs"/>
          <w:rtl/>
        </w:rPr>
        <w:t xml:space="preserve">شود به گونه دیگری فکر کرد که در خود نهی مفسده باشد. </w:t>
      </w:r>
    </w:p>
    <w:p w14:paraId="080FA68F" w14:textId="77777777" w:rsidR="00A65A33" w:rsidRDefault="00000000" w:rsidP="000771EB">
      <w:pPr>
        <w:rPr>
          <w:rtl/>
        </w:rPr>
      </w:pPr>
      <w:r>
        <w:rPr>
          <w:rFonts w:hint="cs"/>
          <w:rtl/>
        </w:rPr>
        <w:t>پس، اولا اگر در خود نهی باشد باید به نفس نهی ساقط شود که این بی</w:t>
      </w:r>
      <w:r>
        <w:rPr>
          <w:rFonts w:hint="eastAsia"/>
          <w:rtl/>
        </w:rPr>
        <w:t>‌</w:t>
      </w:r>
      <w:r>
        <w:rPr>
          <w:rFonts w:hint="cs"/>
          <w:rtl/>
        </w:rPr>
        <w:t xml:space="preserve">معناست، و ثانیا اینکه تصویر کردید، در خود نهی نیست بلکه در متعلق است. </w:t>
      </w:r>
    </w:p>
    <w:p w14:paraId="5B75610A" w14:textId="77777777" w:rsidR="007D123A" w:rsidRDefault="00000000" w:rsidP="002524C7">
      <w:pPr>
        <w:rPr>
          <w:rtl/>
        </w:rPr>
      </w:pPr>
      <w:r>
        <w:rPr>
          <w:rFonts w:hint="cs"/>
          <w:rtl/>
        </w:rPr>
        <w:t xml:space="preserve"> 3. ما در بحث فلسفه علم اصول در متعلق تکالیف </w:t>
      </w:r>
      <w:r w:rsidR="000771EB">
        <w:rPr>
          <w:rFonts w:hint="cs"/>
          <w:rtl/>
        </w:rPr>
        <w:t>به تفصیل</w:t>
      </w:r>
      <w:r>
        <w:rPr>
          <w:rFonts w:hint="cs"/>
          <w:rtl/>
        </w:rPr>
        <w:t xml:space="preserve"> بحث کرده</w:t>
      </w:r>
      <w:r>
        <w:rPr>
          <w:rFonts w:hint="eastAsia"/>
          <w:rtl/>
        </w:rPr>
        <w:t>‌</w:t>
      </w:r>
      <w:r>
        <w:rPr>
          <w:rFonts w:hint="cs"/>
          <w:rtl/>
        </w:rPr>
        <w:t>ایم که آیا اراده</w:t>
      </w:r>
      <w:r>
        <w:rPr>
          <w:rFonts w:hint="eastAsia"/>
          <w:rtl/>
        </w:rPr>
        <w:t>‌</w:t>
      </w:r>
      <w:r>
        <w:rPr>
          <w:rFonts w:hint="cs"/>
          <w:rtl/>
        </w:rPr>
        <w:t>ای که پشت تکلیف است، معق</w:t>
      </w:r>
      <w:r w:rsidR="000771EB">
        <w:rPr>
          <w:rFonts w:hint="cs"/>
          <w:rtl/>
        </w:rPr>
        <w:t xml:space="preserve">ول است بدون قیام مصلحت به متعلق، </w:t>
      </w:r>
      <w:r>
        <w:rPr>
          <w:rFonts w:hint="cs"/>
          <w:rtl/>
        </w:rPr>
        <w:t>حاصل شود؟ مرحوم اصفهانی در موارد متعدد بحث کرده است و ما سخنان ایشان را آورده</w:t>
      </w:r>
      <w:r>
        <w:rPr>
          <w:rFonts w:hint="eastAsia"/>
          <w:rtl/>
        </w:rPr>
        <w:t>‌</w:t>
      </w:r>
      <w:r>
        <w:rPr>
          <w:rFonts w:hint="cs"/>
          <w:rtl/>
        </w:rPr>
        <w:t>ایم که اراده امری توسطی و طریقی است</w:t>
      </w:r>
      <w:r w:rsidR="000771EB">
        <w:rPr>
          <w:rFonts w:hint="cs"/>
          <w:rtl/>
        </w:rPr>
        <w:t>،</w:t>
      </w:r>
      <w:r>
        <w:rPr>
          <w:rFonts w:hint="cs"/>
          <w:rtl/>
        </w:rPr>
        <w:t xml:space="preserve"> یعنی نمی</w:t>
      </w:r>
      <w:r>
        <w:rPr>
          <w:rFonts w:hint="eastAsia"/>
          <w:rtl/>
        </w:rPr>
        <w:t>‌</w:t>
      </w:r>
      <w:r>
        <w:rPr>
          <w:rFonts w:hint="cs"/>
          <w:rtl/>
        </w:rPr>
        <w:t xml:space="preserve">توانم اراده کنم بخاطر اینکه </w:t>
      </w:r>
      <w:r w:rsidR="000771EB">
        <w:rPr>
          <w:rFonts w:hint="cs"/>
          <w:rtl/>
        </w:rPr>
        <w:t xml:space="preserve">خود </w:t>
      </w:r>
      <w:r>
        <w:rPr>
          <w:rFonts w:hint="cs"/>
          <w:rtl/>
        </w:rPr>
        <w:t xml:space="preserve">اراده من مصلحت دارد. وقتی اراده یک فعل را دارید، زمانی </w:t>
      </w:r>
      <w:r w:rsidR="00971C96">
        <w:rPr>
          <w:rFonts w:hint="cs"/>
          <w:rtl/>
        </w:rPr>
        <w:t xml:space="preserve">است </w:t>
      </w:r>
      <w:r>
        <w:rPr>
          <w:rFonts w:hint="cs"/>
          <w:rtl/>
        </w:rPr>
        <w:t>که در فعلی ملاکی ببینید و شوق شما برانگیخته شود و</w:t>
      </w:r>
      <w:r w:rsidR="000771EB">
        <w:rPr>
          <w:rFonts w:hint="cs"/>
          <w:rtl/>
        </w:rPr>
        <w:t xml:space="preserve"> مثلا ت</w:t>
      </w:r>
      <w:r w:rsidR="00971C96">
        <w:rPr>
          <w:rFonts w:hint="cs"/>
          <w:rtl/>
        </w:rPr>
        <w:t>ب</w:t>
      </w:r>
      <w:r w:rsidR="000771EB">
        <w:rPr>
          <w:rFonts w:hint="cs"/>
          <w:rtl/>
        </w:rPr>
        <w:t>دیل به اراده شود</w:t>
      </w:r>
      <w:r w:rsidR="00971C96">
        <w:rPr>
          <w:rFonts w:hint="cs"/>
          <w:rtl/>
        </w:rPr>
        <w:t xml:space="preserve">، </w:t>
      </w:r>
      <w:r>
        <w:rPr>
          <w:rFonts w:hint="cs"/>
          <w:rtl/>
        </w:rPr>
        <w:t>ولی بی</w:t>
      </w:r>
      <w:r>
        <w:rPr>
          <w:rFonts w:hint="eastAsia"/>
          <w:rtl/>
        </w:rPr>
        <w:t>‌</w:t>
      </w:r>
      <w:r>
        <w:rPr>
          <w:rFonts w:hint="cs"/>
          <w:rtl/>
        </w:rPr>
        <w:t xml:space="preserve">معناست </w:t>
      </w:r>
      <w:r w:rsidR="00971C96">
        <w:rPr>
          <w:rFonts w:hint="cs"/>
          <w:rtl/>
        </w:rPr>
        <w:t xml:space="preserve">که توجه کنم به اراده و بگویم خود اراده کردن پر از ملاک است و </w:t>
      </w:r>
      <w:r w:rsidR="000771EB">
        <w:rPr>
          <w:rFonts w:hint="cs"/>
          <w:rtl/>
        </w:rPr>
        <w:t xml:space="preserve">لذا </w:t>
      </w:r>
      <w:r w:rsidR="00971C96">
        <w:rPr>
          <w:rFonts w:hint="cs"/>
          <w:rtl/>
        </w:rPr>
        <w:t>اراده می</w:t>
      </w:r>
      <w:r w:rsidR="000771EB">
        <w:rPr>
          <w:rFonts w:hint="eastAsia"/>
          <w:rtl/>
        </w:rPr>
        <w:t>‌</w:t>
      </w:r>
      <w:r w:rsidR="00971C96">
        <w:rPr>
          <w:rFonts w:hint="cs"/>
          <w:rtl/>
        </w:rPr>
        <w:t>کنم. اراده همیشه به امری بیرون از خودش توجه دارد و اگر</w:t>
      </w:r>
      <w:r w:rsidR="002524C7">
        <w:rPr>
          <w:rFonts w:hint="cs"/>
          <w:rtl/>
        </w:rPr>
        <w:t xml:space="preserve"> آن امر خارج از خود اراده</w:t>
      </w:r>
      <w:r w:rsidR="00971C96">
        <w:rPr>
          <w:rFonts w:hint="cs"/>
          <w:rtl/>
        </w:rPr>
        <w:t xml:space="preserve"> ملاک داشت</w:t>
      </w:r>
      <w:r w:rsidR="000771EB">
        <w:rPr>
          <w:rFonts w:hint="cs"/>
          <w:rtl/>
        </w:rPr>
        <w:t>،</w:t>
      </w:r>
      <w:r w:rsidR="002524C7">
        <w:rPr>
          <w:rFonts w:hint="cs"/>
          <w:rtl/>
        </w:rPr>
        <w:t xml:space="preserve"> اراده</w:t>
      </w:r>
      <w:r w:rsidR="00971C96">
        <w:rPr>
          <w:rFonts w:hint="cs"/>
          <w:rtl/>
        </w:rPr>
        <w:t xml:space="preserve"> حاصل می</w:t>
      </w:r>
      <w:r w:rsidR="000771EB">
        <w:rPr>
          <w:rFonts w:hint="eastAsia"/>
          <w:rtl/>
        </w:rPr>
        <w:t>‌</w:t>
      </w:r>
      <w:r w:rsidR="000771EB">
        <w:rPr>
          <w:rFonts w:hint="cs"/>
          <w:rtl/>
        </w:rPr>
        <w:t xml:space="preserve">شود. </w:t>
      </w:r>
      <w:r w:rsidR="00971C96">
        <w:rPr>
          <w:rFonts w:hint="cs"/>
          <w:rtl/>
        </w:rPr>
        <w:t>نظیر این بحث را در قصد الاقامه و جاهای دیگر هم بحث کرده</w:t>
      </w:r>
      <w:r w:rsidR="00971C96">
        <w:rPr>
          <w:rFonts w:hint="eastAsia"/>
          <w:rtl/>
        </w:rPr>
        <w:t>‌</w:t>
      </w:r>
      <w:r w:rsidR="00971C96">
        <w:rPr>
          <w:rFonts w:hint="cs"/>
          <w:rtl/>
        </w:rPr>
        <w:t>اند. خود قصد نمی</w:t>
      </w:r>
      <w:r w:rsidR="00971C96">
        <w:rPr>
          <w:rFonts w:hint="eastAsia"/>
          <w:rtl/>
        </w:rPr>
        <w:t>‌</w:t>
      </w:r>
      <w:r w:rsidR="000771EB">
        <w:rPr>
          <w:rFonts w:hint="cs"/>
          <w:rtl/>
        </w:rPr>
        <w:t>تواند ملاک</w:t>
      </w:r>
      <w:r w:rsidR="000771EB">
        <w:rPr>
          <w:rFonts w:hint="eastAsia"/>
          <w:rtl/>
        </w:rPr>
        <w:t>‌</w:t>
      </w:r>
      <w:r w:rsidR="00971C96">
        <w:rPr>
          <w:rFonts w:hint="cs"/>
          <w:rtl/>
        </w:rPr>
        <w:t>دار باشد به نحوی</w:t>
      </w:r>
      <w:r w:rsidR="000771EB">
        <w:rPr>
          <w:rFonts w:hint="cs"/>
          <w:rtl/>
        </w:rPr>
        <w:t xml:space="preserve"> که اراده و قصد من به خاطر ملاک</w:t>
      </w:r>
      <w:r w:rsidR="000771EB">
        <w:rPr>
          <w:rFonts w:hint="eastAsia"/>
          <w:rtl/>
        </w:rPr>
        <w:t>‌</w:t>
      </w:r>
      <w:r w:rsidR="000771EB">
        <w:rPr>
          <w:rFonts w:hint="cs"/>
          <w:rtl/>
        </w:rPr>
        <w:t>دار</w:t>
      </w:r>
      <w:r w:rsidR="00971C96">
        <w:rPr>
          <w:rFonts w:hint="cs"/>
          <w:rtl/>
        </w:rPr>
        <w:t xml:space="preserve"> </w:t>
      </w:r>
      <w:r w:rsidR="000771EB">
        <w:rPr>
          <w:rFonts w:hint="cs"/>
          <w:rtl/>
        </w:rPr>
        <w:t>بودن خود اراده باشد. چرا اراده آ</w:t>
      </w:r>
      <w:r w:rsidR="00971C96">
        <w:rPr>
          <w:rFonts w:hint="cs"/>
          <w:rtl/>
        </w:rPr>
        <w:t>ب خوردن می</w:t>
      </w:r>
      <w:r w:rsidR="00971C96">
        <w:rPr>
          <w:rFonts w:hint="eastAsia"/>
          <w:rtl/>
        </w:rPr>
        <w:t>‌</w:t>
      </w:r>
      <w:r w:rsidR="00971C96">
        <w:rPr>
          <w:rFonts w:hint="cs"/>
          <w:rtl/>
        </w:rPr>
        <w:t xml:space="preserve">کنیم؟ </w:t>
      </w:r>
      <w:r w:rsidR="000771EB">
        <w:rPr>
          <w:rFonts w:hint="cs"/>
          <w:rtl/>
        </w:rPr>
        <w:t>زیرا</w:t>
      </w:r>
      <w:r w:rsidR="00971C96">
        <w:rPr>
          <w:rFonts w:hint="cs"/>
          <w:rtl/>
        </w:rPr>
        <w:t xml:space="preserve"> آب خو</w:t>
      </w:r>
      <w:r w:rsidR="000771EB">
        <w:rPr>
          <w:rFonts w:hint="cs"/>
          <w:rtl/>
        </w:rPr>
        <w:t>ردن مصلحت دارد و رافع تشنگی است؛</w:t>
      </w:r>
      <w:r w:rsidR="00971C96">
        <w:rPr>
          <w:rFonts w:hint="cs"/>
          <w:rtl/>
        </w:rPr>
        <w:t xml:space="preserve"> </w:t>
      </w:r>
      <w:r w:rsidR="000771EB">
        <w:rPr>
          <w:rFonts w:hint="cs"/>
          <w:rtl/>
        </w:rPr>
        <w:t>ولی اگر</w:t>
      </w:r>
      <w:r w:rsidR="00971C96">
        <w:rPr>
          <w:rFonts w:hint="cs"/>
          <w:rtl/>
        </w:rPr>
        <w:t xml:space="preserve"> بگویم هیچ ملاکی ندارد </w:t>
      </w:r>
      <w:r w:rsidR="000771EB">
        <w:rPr>
          <w:rFonts w:hint="cs"/>
          <w:rtl/>
        </w:rPr>
        <w:t>و خود اراده کردن پر از ملاک است، درست نیست.</w:t>
      </w:r>
      <w:r w:rsidR="00971C96">
        <w:rPr>
          <w:rFonts w:hint="cs"/>
          <w:rtl/>
        </w:rPr>
        <w:t xml:space="preserve"> </w:t>
      </w:r>
      <w:r w:rsidR="000771EB">
        <w:rPr>
          <w:rFonts w:hint="cs"/>
          <w:rtl/>
        </w:rPr>
        <w:t xml:space="preserve">یعنی صدور آن به لحاظ فلسفی، </w:t>
      </w:r>
      <w:r w:rsidR="00971C96">
        <w:rPr>
          <w:rFonts w:hint="cs"/>
          <w:rtl/>
        </w:rPr>
        <w:t>محال است و عقلا هم به انسان می</w:t>
      </w:r>
      <w:r w:rsidR="000771EB">
        <w:rPr>
          <w:rFonts w:hint="eastAsia"/>
          <w:rtl/>
        </w:rPr>
        <w:t>‌</w:t>
      </w:r>
      <w:r w:rsidR="00971C96">
        <w:rPr>
          <w:rFonts w:hint="cs"/>
          <w:rtl/>
        </w:rPr>
        <w:t>خندند که من اراده کردم چون</w:t>
      </w:r>
      <w:r w:rsidR="000771EB">
        <w:rPr>
          <w:rFonts w:hint="cs"/>
          <w:rtl/>
        </w:rPr>
        <w:t xml:space="preserve"> خود اراده کردن پر از ملاک بود!</w:t>
      </w:r>
    </w:p>
    <w:p w14:paraId="4118931A" w14:textId="77777777" w:rsidR="00971C96" w:rsidRDefault="00000000" w:rsidP="00A65A33">
      <w:pPr>
        <w:rPr>
          <w:rtl/>
        </w:rPr>
      </w:pPr>
      <w:r w:rsidRPr="00DA6DD7">
        <w:rPr>
          <w:rFonts w:hint="cs"/>
          <w:color w:val="FF0000"/>
          <w:rtl/>
        </w:rPr>
        <w:t>سوال</w:t>
      </w:r>
      <w:r>
        <w:rPr>
          <w:rFonts w:hint="cs"/>
          <w:rtl/>
        </w:rPr>
        <w:t xml:space="preserve">: </w:t>
      </w:r>
      <w:r w:rsidR="00DA6DD7">
        <w:rPr>
          <w:rFonts w:hint="cs"/>
          <w:rtl/>
        </w:rPr>
        <w:t>در اراده تشریعی چطور؟</w:t>
      </w:r>
    </w:p>
    <w:p w14:paraId="66D01772" w14:textId="77777777" w:rsidR="00971C96" w:rsidRDefault="00000000" w:rsidP="00A4486A">
      <w:pPr>
        <w:rPr>
          <w:rtl/>
        </w:rPr>
      </w:pPr>
      <w:r>
        <w:rPr>
          <w:rFonts w:hint="cs"/>
          <w:rtl/>
        </w:rPr>
        <w:t xml:space="preserve">پاسخ: اراده تشریعی هم </w:t>
      </w:r>
      <w:r w:rsidR="00A4486A">
        <w:rPr>
          <w:rFonts w:hint="cs"/>
          <w:rtl/>
        </w:rPr>
        <w:t xml:space="preserve">در این مسائل </w:t>
      </w:r>
      <w:r w:rsidR="00DA6DD7">
        <w:rPr>
          <w:rFonts w:hint="cs"/>
          <w:rtl/>
        </w:rPr>
        <w:t>مانند</w:t>
      </w:r>
      <w:r>
        <w:rPr>
          <w:rFonts w:hint="cs"/>
          <w:rtl/>
        </w:rPr>
        <w:t xml:space="preserve"> تکوینی است. اراده تشریعی هم یعنی خواست فعل غیر. نمی</w:t>
      </w:r>
      <w:r w:rsidR="00DA6DD7">
        <w:rPr>
          <w:rFonts w:hint="eastAsia"/>
          <w:rtl/>
        </w:rPr>
        <w:t>‌</w:t>
      </w:r>
      <w:r>
        <w:rPr>
          <w:rFonts w:hint="cs"/>
          <w:rtl/>
        </w:rPr>
        <w:t>توان گفت خواست فعل غیر دارم، بخاطر اینکه خواستم پر از ملاک است</w:t>
      </w:r>
      <w:r w:rsidR="00DA6DD7">
        <w:rPr>
          <w:rFonts w:hint="cs"/>
          <w:rtl/>
        </w:rPr>
        <w:t>،</w:t>
      </w:r>
      <w:r>
        <w:rPr>
          <w:rFonts w:hint="cs"/>
          <w:rtl/>
        </w:rPr>
        <w:t xml:space="preserve"> نه </w:t>
      </w:r>
      <w:r w:rsidR="002524C7">
        <w:rPr>
          <w:rFonts w:hint="cs"/>
          <w:rtl/>
        </w:rPr>
        <w:t xml:space="preserve">خواست فعل غیر فقط </w:t>
      </w:r>
      <w:r>
        <w:rPr>
          <w:rFonts w:hint="cs"/>
          <w:rtl/>
        </w:rPr>
        <w:t>بخاطر این</w:t>
      </w:r>
      <w:r w:rsidR="002524C7">
        <w:rPr>
          <w:rFonts w:hint="cs"/>
          <w:rtl/>
        </w:rPr>
        <w:t xml:space="preserve"> است </w:t>
      </w:r>
      <w:r>
        <w:rPr>
          <w:rFonts w:hint="cs"/>
          <w:rtl/>
        </w:rPr>
        <w:t>که فعل غیر ملاک دارد</w:t>
      </w:r>
      <w:r w:rsidR="002524C7">
        <w:rPr>
          <w:rFonts w:hint="cs"/>
          <w:rtl/>
        </w:rPr>
        <w:t>.</w:t>
      </w:r>
      <w:r>
        <w:rPr>
          <w:rFonts w:hint="cs"/>
          <w:rtl/>
        </w:rPr>
        <w:t xml:space="preserve"> </w:t>
      </w:r>
    </w:p>
    <w:p w14:paraId="582069CC" w14:textId="77777777" w:rsidR="00971C96" w:rsidRDefault="00000000" w:rsidP="00A65A33">
      <w:pPr>
        <w:rPr>
          <w:rtl/>
        </w:rPr>
      </w:pPr>
      <w:r w:rsidRPr="00DA6DD7">
        <w:rPr>
          <w:rFonts w:hint="cs"/>
          <w:color w:val="FF0000"/>
          <w:rtl/>
        </w:rPr>
        <w:t>سوال</w:t>
      </w:r>
      <w:r>
        <w:rPr>
          <w:rFonts w:hint="cs"/>
          <w:rtl/>
        </w:rPr>
        <w:t>: در اوامر امتحانی چطور؟</w:t>
      </w:r>
    </w:p>
    <w:p w14:paraId="6E879AD6" w14:textId="77777777" w:rsidR="00971C96" w:rsidRDefault="00000000" w:rsidP="00DA6DD7">
      <w:pPr>
        <w:rPr>
          <w:rtl/>
        </w:rPr>
      </w:pPr>
      <w:r w:rsidRPr="00DA6DD7">
        <w:rPr>
          <w:rFonts w:hint="cs"/>
          <w:color w:val="FF0000"/>
          <w:rtl/>
        </w:rPr>
        <w:t>پاسخ</w:t>
      </w:r>
      <w:r>
        <w:rPr>
          <w:rFonts w:hint="cs"/>
          <w:rtl/>
        </w:rPr>
        <w:t>: در اوامر امتحانی بحث مفصلی در کار است. اولا بعث و زجر اوا</w:t>
      </w:r>
      <w:r w:rsidR="00DA6DD7">
        <w:rPr>
          <w:rFonts w:hint="cs"/>
          <w:rtl/>
        </w:rPr>
        <w:t>مر امتحانی آیا حقیقی است؟!</w:t>
      </w:r>
      <w:r>
        <w:rPr>
          <w:rFonts w:hint="cs"/>
          <w:rtl/>
        </w:rPr>
        <w:t xml:space="preserve"> بحث ما در بعث و زجر حقیقی </w:t>
      </w:r>
      <w:r w:rsidR="00DA6DD7">
        <w:rPr>
          <w:rFonts w:hint="cs"/>
          <w:rtl/>
        </w:rPr>
        <w:t>است</w:t>
      </w:r>
      <w:r>
        <w:rPr>
          <w:rFonts w:hint="cs"/>
          <w:rtl/>
        </w:rPr>
        <w:t xml:space="preserve">. ثانیا در اوامر امتحانی هم </w:t>
      </w:r>
      <w:r w:rsidR="00DA6DD7">
        <w:rPr>
          <w:rFonts w:hint="cs"/>
          <w:rtl/>
        </w:rPr>
        <w:t>ممکن</w:t>
      </w:r>
      <w:r>
        <w:rPr>
          <w:rFonts w:hint="cs"/>
          <w:rtl/>
        </w:rPr>
        <w:t xml:space="preserve"> است بگویید ملاک در انجام فعل است</w:t>
      </w:r>
      <w:r w:rsidR="00DA6DD7">
        <w:rPr>
          <w:rFonts w:hint="cs"/>
          <w:rtl/>
        </w:rPr>
        <w:t>،</w:t>
      </w:r>
      <w:r>
        <w:rPr>
          <w:rFonts w:hint="cs"/>
          <w:rtl/>
        </w:rPr>
        <w:t xml:space="preserve"> ولی نه ذات فعل بلکه بروز امتحان. خود امتحان متعلق است. امتحان عنوان برای فعل مکلف است نه عنوان برای نهی مولی. مولی </w:t>
      </w:r>
      <w:r w:rsidR="00DA6DD7">
        <w:rPr>
          <w:rFonts w:hint="cs"/>
          <w:rtl/>
        </w:rPr>
        <w:t xml:space="preserve">گاهی </w:t>
      </w:r>
      <w:r>
        <w:rPr>
          <w:rFonts w:hint="cs"/>
          <w:rtl/>
        </w:rPr>
        <w:t>نهی می</w:t>
      </w:r>
      <w:r w:rsidR="00DA6DD7">
        <w:rPr>
          <w:rFonts w:hint="eastAsia"/>
          <w:rtl/>
        </w:rPr>
        <w:t>‌</w:t>
      </w:r>
      <w:r>
        <w:rPr>
          <w:rFonts w:hint="cs"/>
          <w:rtl/>
        </w:rPr>
        <w:t xml:space="preserve">کند برای ذات فعل و </w:t>
      </w:r>
      <w:r w:rsidR="00DA6DD7">
        <w:rPr>
          <w:rFonts w:hint="cs"/>
          <w:rtl/>
        </w:rPr>
        <w:t>گاهی نهی می</w:t>
      </w:r>
      <w:r w:rsidR="00DA6DD7">
        <w:rPr>
          <w:rFonts w:hint="eastAsia"/>
          <w:rtl/>
        </w:rPr>
        <w:t>‌</w:t>
      </w:r>
      <w:r w:rsidR="00DA6DD7">
        <w:rPr>
          <w:rFonts w:hint="cs"/>
          <w:rtl/>
        </w:rPr>
        <w:t>کند برای امتحان. امتحان، فعل مکلف است؛</w:t>
      </w:r>
      <w:r>
        <w:rPr>
          <w:rFonts w:hint="cs"/>
          <w:rtl/>
        </w:rPr>
        <w:t xml:space="preserve"> </w:t>
      </w:r>
      <w:r w:rsidR="008A6FEB">
        <w:rPr>
          <w:rFonts w:hint="cs"/>
          <w:rtl/>
        </w:rPr>
        <w:t xml:space="preserve">منتها امری که صدر به داعی امتحان لیس بعثا و زجرا حقیقیا، </w:t>
      </w:r>
      <w:r w:rsidR="00DA6DD7">
        <w:rPr>
          <w:rFonts w:hint="cs"/>
          <w:rtl/>
        </w:rPr>
        <w:t>بل هو</w:t>
      </w:r>
      <w:r w:rsidR="008A6FEB">
        <w:rPr>
          <w:rFonts w:hint="cs"/>
          <w:rtl/>
        </w:rPr>
        <w:t xml:space="preserve"> امتحان. این حرف را مرحوم اصفهانی زیاد آورده است</w:t>
      </w:r>
      <w:r w:rsidR="00DA6DD7">
        <w:rPr>
          <w:rFonts w:hint="cs"/>
          <w:rtl/>
        </w:rPr>
        <w:t>.</w:t>
      </w:r>
      <w:r w:rsidR="008A6FEB">
        <w:rPr>
          <w:rFonts w:hint="cs"/>
          <w:rtl/>
        </w:rPr>
        <w:t xml:space="preserve"> حرفهای </w:t>
      </w:r>
      <w:r w:rsidR="00DA6DD7">
        <w:rPr>
          <w:rFonts w:hint="cs"/>
          <w:rtl/>
        </w:rPr>
        <w:t>ایشان</w:t>
      </w:r>
      <w:r w:rsidR="008A6FEB">
        <w:rPr>
          <w:rFonts w:hint="cs"/>
          <w:rtl/>
        </w:rPr>
        <w:t xml:space="preserve"> را باید با هم </w:t>
      </w:r>
      <w:r w:rsidR="00DA6DD7">
        <w:rPr>
          <w:rFonts w:hint="cs"/>
          <w:rtl/>
        </w:rPr>
        <w:t>دید</w:t>
      </w:r>
      <w:r w:rsidR="008A6FEB">
        <w:rPr>
          <w:rFonts w:hint="cs"/>
          <w:rtl/>
        </w:rPr>
        <w:t xml:space="preserve"> و نباید به اموری نقض کرد که ایشان قبول ندارد. </w:t>
      </w:r>
    </w:p>
    <w:p w14:paraId="634BFAE0" w14:textId="77777777" w:rsidR="008A6FEB" w:rsidRDefault="00000000" w:rsidP="00DA6DD7">
      <w:pPr>
        <w:rPr>
          <w:rtl/>
        </w:rPr>
      </w:pPr>
      <w:r>
        <w:rPr>
          <w:rFonts w:hint="cs"/>
          <w:rtl/>
        </w:rPr>
        <w:t>ایشان مکرر فرموده است که انشاء بعث و زجر به داعی امتحان</w:t>
      </w:r>
      <w:r w:rsidR="00DA6DD7">
        <w:rPr>
          <w:rFonts w:hint="cs"/>
          <w:rtl/>
        </w:rPr>
        <w:t>،</w:t>
      </w:r>
      <w:r>
        <w:rPr>
          <w:rFonts w:hint="cs"/>
          <w:rtl/>
        </w:rPr>
        <w:t xml:space="preserve"> امتحان است و بعث و زجر نیست</w:t>
      </w:r>
      <w:r w:rsidR="00DA6DD7">
        <w:rPr>
          <w:rFonts w:hint="cs"/>
          <w:rtl/>
        </w:rPr>
        <w:t>.</w:t>
      </w:r>
      <w:r>
        <w:rPr>
          <w:rFonts w:hint="cs"/>
          <w:rtl/>
        </w:rPr>
        <w:t xml:space="preserve"> اگر به داعی بعث و زجر باشد، مصداق بعث و زجر است</w:t>
      </w:r>
      <w:r w:rsidR="00DA6DD7">
        <w:rPr>
          <w:rFonts w:hint="cs"/>
          <w:rtl/>
        </w:rPr>
        <w:t xml:space="preserve">. اگر </w:t>
      </w:r>
      <w:r>
        <w:rPr>
          <w:rFonts w:hint="cs"/>
          <w:rtl/>
        </w:rPr>
        <w:t xml:space="preserve">به داعی امتحان یا به داعی تعجیز و استنکار </w:t>
      </w:r>
      <w:r w:rsidR="00DA6DD7">
        <w:rPr>
          <w:rFonts w:hint="cs"/>
          <w:rtl/>
        </w:rPr>
        <w:t xml:space="preserve">و یا سوال، باشد، </w:t>
      </w:r>
      <w:r>
        <w:rPr>
          <w:rFonts w:hint="cs"/>
          <w:rtl/>
        </w:rPr>
        <w:t>مصداق این عناوین انشائی است نه مصداق بعث و زجر. این سخن ایشا</w:t>
      </w:r>
      <w:r w:rsidR="00DA6DD7">
        <w:rPr>
          <w:rFonts w:hint="cs"/>
          <w:rtl/>
        </w:rPr>
        <w:t>ن درست است و سر جای خود از آن دفاع کرده</w:t>
      </w:r>
      <w:r w:rsidR="00DA6DD7">
        <w:rPr>
          <w:rFonts w:hint="eastAsia"/>
          <w:rtl/>
        </w:rPr>
        <w:t>‌</w:t>
      </w:r>
      <w:r w:rsidR="00DA6DD7">
        <w:rPr>
          <w:rFonts w:hint="cs"/>
          <w:rtl/>
        </w:rPr>
        <w:t>ا</w:t>
      </w:r>
      <w:r>
        <w:rPr>
          <w:rFonts w:hint="cs"/>
          <w:rtl/>
        </w:rPr>
        <w:t xml:space="preserve">یم. </w:t>
      </w:r>
    </w:p>
    <w:p w14:paraId="74E45C62" w14:textId="77777777" w:rsidR="008A6FEB" w:rsidRDefault="00000000" w:rsidP="00DA6DD7">
      <w:pPr>
        <w:rPr>
          <w:rtl/>
        </w:rPr>
      </w:pPr>
      <w:r>
        <w:rPr>
          <w:rFonts w:hint="cs"/>
          <w:rtl/>
        </w:rPr>
        <w:t>لذا، دلیل سوم برای ناتمامی کلام استاد اینست که به لحاظ فلسفی بی</w:t>
      </w:r>
      <w:r>
        <w:rPr>
          <w:rFonts w:hint="eastAsia"/>
          <w:rtl/>
        </w:rPr>
        <w:t>‌</w:t>
      </w:r>
      <w:r>
        <w:rPr>
          <w:rFonts w:hint="cs"/>
          <w:rtl/>
        </w:rPr>
        <w:t>معناست که</w:t>
      </w:r>
      <w:r w:rsidR="00A4486A">
        <w:rPr>
          <w:rFonts w:hint="cs"/>
          <w:rtl/>
        </w:rPr>
        <w:t xml:space="preserve"> اراده تعل</w:t>
      </w:r>
      <w:r>
        <w:rPr>
          <w:rFonts w:hint="cs"/>
          <w:rtl/>
        </w:rPr>
        <w:t xml:space="preserve">ق بگیرد به متعلقی بدون ملاک داشتن متعلق، چه در اراده تکوینی چه در اراده تشریعی. </w:t>
      </w:r>
    </w:p>
    <w:p w14:paraId="77B902DA" w14:textId="77777777" w:rsidR="00DA6DD7" w:rsidRDefault="00000000" w:rsidP="00DA6DD7">
      <w:pPr>
        <w:pStyle w:val="Heading2"/>
        <w:rPr>
          <w:rtl/>
        </w:rPr>
      </w:pPr>
      <w:bookmarkStart w:id="417" w:name="_Toc120969323"/>
      <w:r>
        <w:rPr>
          <w:rFonts w:hint="cs"/>
          <w:rtl/>
        </w:rPr>
        <w:t>2. چهار اشکال به بیان محقق اصفهانی اگر مراد از اطلاق، لاحرجیت عقلی باشد</w:t>
      </w:r>
      <w:bookmarkEnd w:id="417"/>
    </w:p>
    <w:p w14:paraId="0FAF4ABA" w14:textId="77777777" w:rsidR="008A6FEB" w:rsidRDefault="00000000" w:rsidP="00657907">
      <w:pPr>
        <w:rPr>
          <w:rtl/>
        </w:rPr>
      </w:pPr>
      <w:r>
        <w:rPr>
          <w:rFonts w:hint="cs"/>
          <w:rtl/>
        </w:rPr>
        <w:t xml:space="preserve">ایشان سراغ احتمال </w:t>
      </w:r>
      <w:r w:rsidR="00657907">
        <w:rPr>
          <w:rFonts w:hint="cs"/>
          <w:rtl/>
        </w:rPr>
        <w:t>دیگر محقق اصفهانی می</w:t>
      </w:r>
      <w:r w:rsidR="00657907">
        <w:rPr>
          <w:rFonts w:hint="eastAsia"/>
          <w:rtl/>
        </w:rPr>
        <w:t>‌</w:t>
      </w:r>
      <w:r w:rsidR="00657907">
        <w:rPr>
          <w:rFonts w:hint="cs"/>
          <w:rtl/>
        </w:rPr>
        <w:t xml:space="preserve">رود </w:t>
      </w:r>
      <w:r>
        <w:rPr>
          <w:rFonts w:hint="cs"/>
          <w:rtl/>
        </w:rPr>
        <w:t xml:space="preserve">که لاحرجیت عقلی است. تقریبا چهار اشکال به </w:t>
      </w:r>
      <w:r w:rsidR="00DA6DD7">
        <w:rPr>
          <w:rFonts w:hint="cs"/>
          <w:rtl/>
        </w:rPr>
        <w:t>بیان</w:t>
      </w:r>
      <w:r>
        <w:rPr>
          <w:rFonts w:hint="cs"/>
          <w:rtl/>
        </w:rPr>
        <w:t xml:space="preserve"> </w:t>
      </w:r>
      <w:r w:rsidR="00657907">
        <w:rPr>
          <w:rFonts w:hint="cs"/>
          <w:rtl/>
        </w:rPr>
        <w:t>محقق اصفهانی</w:t>
      </w:r>
      <w:r>
        <w:rPr>
          <w:rFonts w:hint="cs"/>
          <w:rtl/>
        </w:rPr>
        <w:t xml:space="preserve"> وارد کرده است. ابتدا می</w:t>
      </w:r>
      <w:r>
        <w:rPr>
          <w:rFonts w:hint="eastAsia"/>
          <w:rtl/>
        </w:rPr>
        <w:t>‌</w:t>
      </w:r>
      <w:r>
        <w:rPr>
          <w:rFonts w:hint="cs"/>
          <w:rtl/>
        </w:rPr>
        <w:t xml:space="preserve">گوید سه </w:t>
      </w:r>
      <w:r w:rsidR="00DA6DD7">
        <w:rPr>
          <w:rFonts w:hint="cs"/>
          <w:rtl/>
        </w:rPr>
        <w:t>اشکال</w:t>
      </w:r>
      <w:r>
        <w:rPr>
          <w:rFonts w:hint="cs"/>
          <w:rtl/>
        </w:rPr>
        <w:t xml:space="preserve"> و</w:t>
      </w:r>
      <w:r w:rsidR="00DA6DD7">
        <w:rPr>
          <w:rFonts w:hint="cs"/>
          <w:rtl/>
        </w:rPr>
        <w:t>لی</w:t>
      </w:r>
      <w:r>
        <w:rPr>
          <w:rFonts w:hint="cs"/>
          <w:rtl/>
        </w:rPr>
        <w:t xml:space="preserve"> یک ثانیا هم </w:t>
      </w:r>
      <w:r w:rsidR="00DA6DD7">
        <w:rPr>
          <w:rFonts w:hint="cs"/>
          <w:rtl/>
        </w:rPr>
        <w:t>می</w:t>
      </w:r>
      <w:r w:rsidR="00DA6DD7">
        <w:rPr>
          <w:rFonts w:hint="eastAsia"/>
          <w:rtl/>
        </w:rPr>
        <w:t>‌</w:t>
      </w:r>
      <w:r w:rsidR="00DA6DD7">
        <w:rPr>
          <w:rFonts w:hint="cs"/>
          <w:rtl/>
        </w:rPr>
        <w:t>آورد</w:t>
      </w:r>
      <w:r>
        <w:rPr>
          <w:rFonts w:hint="cs"/>
          <w:rtl/>
        </w:rPr>
        <w:t xml:space="preserve"> که </w:t>
      </w:r>
      <w:r w:rsidR="00DA6DD7">
        <w:rPr>
          <w:rFonts w:hint="cs"/>
          <w:rtl/>
        </w:rPr>
        <w:t>علی الظاهر</w:t>
      </w:r>
      <w:r>
        <w:rPr>
          <w:rFonts w:hint="cs"/>
          <w:rtl/>
        </w:rPr>
        <w:t xml:space="preserve"> چهار اشکال می</w:t>
      </w:r>
      <w:r>
        <w:rPr>
          <w:rFonts w:hint="eastAsia"/>
          <w:rtl/>
        </w:rPr>
        <w:t>‌</w:t>
      </w:r>
      <w:r>
        <w:rPr>
          <w:rFonts w:hint="cs"/>
          <w:rtl/>
        </w:rPr>
        <w:t xml:space="preserve">شود. </w:t>
      </w:r>
    </w:p>
    <w:p w14:paraId="52D279D7" w14:textId="77777777" w:rsidR="00657907" w:rsidRDefault="00000000" w:rsidP="00657907">
      <w:pPr>
        <w:pStyle w:val="Heading3"/>
        <w:rPr>
          <w:rtl/>
        </w:rPr>
      </w:pPr>
      <w:bookmarkStart w:id="418" w:name="_Toc120969324"/>
      <w:r>
        <w:rPr>
          <w:rFonts w:hint="cs"/>
          <w:rtl/>
        </w:rPr>
        <w:t>2.1.</w:t>
      </w:r>
      <w:r w:rsidR="008A6FEB">
        <w:rPr>
          <w:rFonts w:hint="cs"/>
          <w:rtl/>
        </w:rPr>
        <w:t xml:space="preserve"> </w:t>
      </w:r>
      <w:r>
        <w:rPr>
          <w:rFonts w:hint="cs"/>
          <w:rtl/>
        </w:rPr>
        <w:t xml:space="preserve"> اگر مراد قبل  زمانی نباشد، اشکال محقق اصفهانی وارد نیست</w:t>
      </w:r>
      <w:bookmarkEnd w:id="418"/>
    </w:p>
    <w:p w14:paraId="6F9916C0" w14:textId="77777777" w:rsidR="008A6FEB" w:rsidRDefault="00000000" w:rsidP="00657907">
      <w:pPr>
        <w:rPr>
          <w:rtl/>
        </w:rPr>
      </w:pPr>
      <w:r>
        <w:rPr>
          <w:rFonts w:hint="cs"/>
          <w:rtl/>
        </w:rPr>
        <w:t>ایشان می</w:t>
      </w:r>
      <w:r>
        <w:rPr>
          <w:rFonts w:hint="eastAsia"/>
          <w:rtl/>
        </w:rPr>
        <w:t>‌</w:t>
      </w:r>
      <w:r>
        <w:rPr>
          <w:rFonts w:hint="cs"/>
          <w:rtl/>
        </w:rPr>
        <w:t>گوید که مرحوم اصفهانی قائل است که اباحه عقلی یا لاحرجیت عقلی قبل از شرع، امری واضح است و معنا ندارد شارع و یا امام صادق علیه السلام بعد از سالیانی که از صدور شرع و بعثت گذشته است بفرماید که «کل شیء مطلق» به این لاحرجیت عقلی که هر عاقلی می</w:t>
      </w:r>
      <w:r>
        <w:rPr>
          <w:rFonts w:hint="eastAsia"/>
          <w:rtl/>
        </w:rPr>
        <w:t>‌</w:t>
      </w:r>
      <w:r>
        <w:rPr>
          <w:rFonts w:hint="cs"/>
          <w:rtl/>
        </w:rPr>
        <w:t>فهمد. ایشان اشکال می</w:t>
      </w:r>
      <w:r>
        <w:rPr>
          <w:rFonts w:hint="eastAsia"/>
          <w:rtl/>
        </w:rPr>
        <w:t>‌</w:t>
      </w:r>
      <w:r>
        <w:rPr>
          <w:rFonts w:hint="cs"/>
          <w:rtl/>
        </w:rPr>
        <w:t xml:space="preserve">کند محقق اصفهانی که فرمود </w:t>
      </w:r>
      <w:r w:rsidR="002B7A96">
        <w:rPr>
          <w:rFonts w:hint="cs"/>
          <w:rtl/>
        </w:rPr>
        <w:t xml:space="preserve">قبل از شرع واضح است که حکم عقلی </w:t>
      </w:r>
      <w:r>
        <w:rPr>
          <w:rFonts w:hint="cs"/>
          <w:rtl/>
        </w:rPr>
        <w:t>چنین است</w:t>
      </w:r>
      <w:r w:rsidR="002B7A96">
        <w:rPr>
          <w:rFonts w:hint="cs"/>
          <w:rtl/>
        </w:rPr>
        <w:t xml:space="preserve">، قبل از شرع را </w:t>
      </w:r>
      <w:r>
        <w:rPr>
          <w:rFonts w:hint="cs"/>
          <w:rtl/>
        </w:rPr>
        <w:t>«</w:t>
      </w:r>
      <w:r w:rsidR="002B7A96">
        <w:rPr>
          <w:rFonts w:hint="cs"/>
          <w:rtl/>
        </w:rPr>
        <w:t>قبل زمانی</w:t>
      </w:r>
      <w:r>
        <w:rPr>
          <w:rFonts w:hint="cs"/>
          <w:rtl/>
        </w:rPr>
        <w:t>»</w:t>
      </w:r>
      <w:r w:rsidR="002B7A96">
        <w:rPr>
          <w:rFonts w:hint="cs"/>
          <w:rtl/>
        </w:rPr>
        <w:t xml:space="preserve"> </w:t>
      </w:r>
      <w:r>
        <w:rPr>
          <w:rFonts w:hint="cs"/>
          <w:rtl/>
        </w:rPr>
        <w:t>گرفته است،</w:t>
      </w:r>
      <w:r w:rsidR="002B7A96">
        <w:rPr>
          <w:rFonts w:hint="cs"/>
          <w:rtl/>
        </w:rPr>
        <w:t xml:space="preserve"> یعنی قبل از بعثت و </w:t>
      </w:r>
      <w:r>
        <w:rPr>
          <w:rFonts w:hint="cs"/>
          <w:rtl/>
        </w:rPr>
        <w:t>فرموده است</w:t>
      </w:r>
      <w:r w:rsidR="002B7A96">
        <w:rPr>
          <w:rFonts w:hint="cs"/>
          <w:rtl/>
        </w:rPr>
        <w:t xml:space="preserve"> معنا ندارد که </w:t>
      </w:r>
      <w:r>
        <w:rPr>
          <w:rFonts w:hint="cs"/>
          <w:rtl/>
        </w:rPr>
        <w:t xml:space="preserve">فرمایش </w:t>
      </w:r>
      <w:r w:rsidR="002B7A96">
        <w:rPr>
          <w:rFonts w:hint="cs"/>
          <w:rtl/>
        </w:rPr>
        <w:t>امام صادق علیه السلام بعد صد و خرده</w:t>
      </w:r>
      <w:r w:rsidR="002B7A96">
        <w:rPr>
          <w:rFonts w:hint="eastAsia"/>
          <w:rtl/>
        </w:rPr>
        <w:t>‌</w:t>
      </w:r>
      <w:r w:rsidR="002B7A96">
        <w:rPr>
          <w:rFonts w:hint="cs"/>
          <w:rtl/>
        </w:rPr>
        <w:t>ای سال، ناظر به یک حکمی مربوط به صد و پنجاه سال قبل</w:t>
      </w:r>
      <w:r>
        <w:rPr>
          <w:rFonts w:hint="cs"/>
          <w:rtl/>
        </w:rPr>
        <w:t xml:space="preserve"> باشد</w:t>
      </w:r>
      <w:r w:rsidR="002B7A96">
        <w:rPr>
          <w:rFonts w:hint="cs"/>
          <w:rtl/>
        </w:rPr>
        <w:t xml:space="preserve"> که الان موضوع ندارد. </w:t>
      </w:r>
    </w:p>
    <w:p w14:paraId="5F0AC84C" w14:textId="77777777" w:rsidR="00CA1A08" w:rsidRDefault="00000000" w:rsidP="00167CD9">
      <w:pPr>
        <w:rPr>
          <w:rtl/>
        </w:rPr>
      </w:pPr>
      <w:r>
        <w:rPr>
          <w:rFonts w:hint="cs"/>
          <w:rtl/>
        </w:rPr>
        <w:t>مرحوم اصفهانی در یکی از فرمایشاتشان فرمود که بیان امام علیه السلام ناظر باشد به یک اطلاق به معنای لاحرجیت عقلی که برای قبل از شرع است و این بی</w:t>
      </w:r>
      <w:r>
        <w:rPr>
          <w:rFonts w:hint="eastAsia"/>
          <w:rtl/>
        </w:rPr>
        <w:t>‌</w:t>
      </w:r>
      <w:r>
        <w:rPr>
          <w:rFonts w:hint="cs"/>
          <w:rtl/>
        </w:rPr>
        <w:t>معناست. آنطور که آیت الله وحید حفظه الله کلام ایشان را تفسیر می</w:t>
      </w:r>
      <w:r>
        <w:rPr>
          <w:rFonts w:hint="eastAsia"/>
          <w:rtl/>
        </w:rPr>
        <w:t>‌</w:t>
      </w:r>
      <w:r>
        <w:rPr>
          <w:rFonts w:hint="cs"/>
          <w:rtl/>
        </w:rPr>
        <w:t>کند، بعد از تکوین شرع و اینکه نبی صلوات الله علیه احکام را فرمود و شرع تکمیل شد، بیان امام صادق علیه السلام ناظر باشد به اول بعثت که قبل از ورود شرع، عقل می</w:t>
      </w:r>
      <w:r>
        <w:rPr>
          <w:rFonts w:hint="eastAsia"/>
          <w:rtl/>
        </w:rPr>
        <w:t>‌</w:t>
      </w:r>
      <w:r>
        <w:rPr>
          <w:rFonts w:hint="cs"/>
          <w:rtl/>
        </w:rPr>
        <w:t>گوید لاحرجیت عقلی و «کل شیء مطلق» یعنی این. ایشان به مرحوم اصفهانی نسبت می</w:t>
      </w:r>
      <w:r>
        <w:rPr>
          <w:rFonts w:hint="eastAsia"/>
          <w:rtl/>
        </w:rPr>
        <w:t>‌</w:t>
      </w:r>
      <w:r>
        <w:rPr>
          <w:rFonts w:hint="cs"/>
          <w:rtl/>
        </w:rPr>
        <w:t xml:space="preserve">دهد که چنین سخنی را </w:t>
      </w:r>
      <w:r w:rsidR="00167CD9">
        <w:rPr>
          <w:rFonts w:hint="cs"/>
          <w:rtl/>
        </w:rPr>
        <w:t>گفته</w:t>
      </w:r>
      <w:r>
        <w:rPr>
          <w:rFonts w:hint="cs"/>
          <w:rtl/>
        </w:rPr>
        <w:t xml:space="preserve"> و بعد </w:t>
      </w:r>
      <w:r w:rsidR="00167CD9">
        <w:rPr>
          <w:rFonts w:hint="cs"/>
          <w:rtl/>
        </w:rPr>
        <w:t>اشکال کرده است</w:t>
      </w:r>
      <w:r>
        <w:rPr>
          <w:rFonts w:hint="cs"/>
          <w:rtl/>
        </w:rPr>
        <w:t xml:space="preserve"> که</w:t>
      </w:r>
      <w:r w:rsidR="00A4486A">
        <w:rPr>
          <w:rFonts w:hint="cs"/>
          <w:rtl/>
        </w:rPr>
        <w:t xml:space="preserve"> تفسیر اطلاق به لاحرجیت عقلی نیز</w:t>
      </w:r>
      <w:r>
        <w:rPr>
          <w:rFonts w:hint="cs"/>
          <w:rtl/>
        </w:rPr>
        <w:t xml:space="preserve"> بی</w:t>
      </w:r>
      <w:r>
        <w:rPr>
          <w:rFonts w:hint="eastAsia"/>
          <w:rtl/>
        </w:rPr>
        <w:t>‌</w:t>
      </w:r>
      <w:r>
        <w:rPr>
          <w:rFonts w:hint="cs"/>
          <w:rtl/>
        </w:rPr>
        <w:t>معناست.</w:t>
      </w:r>
    </w:p>
    <w:p w14:paraId="3BB2F1E3" w14:textId="77777777" w:rsidR="00CA1A08" w:rsidRDefault="00000000" w:rsidP="00657907">
      <w:pPr>
        <w:rPr>
          <w:rtl/>
        </w:rPr>
      </w:pPr>
      <w:r>
        <w:rPr>
          <w:rFonts w:hint="cs"/>
          <w:rtl/>
        </w:rPr>
        <w:t xml:space="preserve"> </w:t>
      </w:r>
      <w:r w:rsidR="00657907">
        <w:rPr>
          <w:rFonts w:hint="cs"/>
          <w:rtl/>
        </w:rPr>
        <w:t>آیت الله وحید حفظه الله</w:t>
      </w:r>
      <w:r>
        <w:rPr>
          <w:rFonts w:hint="cs"/>
          <w:rtl/>
        </w:rPr>
        <w:t xml:space="preserve"> </w:t>
      </w:r>
      <w:r w:rsidR="00A4486A">
        <w:rPr>
          <w:rFonts w:hint="cs"/>
          <w:rtl/>
        </w:rPr>
        <w:t xml:space="preserve">در پاسخ از اشکال ایشان </w:t>
      </w:r>
      <w:r>
        <w:rPr>
          <w:rFonts w:hint="cs"/>
          <w:rtl/>
        </w:rPr>
        <w:t>می</w:t>
      </w:r>
      <w:r>
        <w:rPr>
          <w:rFonts w:hint="eastAsia"/>
          <w:rtl/>
        </w:rPr>
        <w:t>‌</w:t>
      </w:r>
      <w:r>
        <w:rPr>
          <w:rFonts w:hint="cs"/>
          <w:rtl/>
        </w:rPr>
        <w:t>گوید</w:t>
      </w:r>
      <w:r w:rsidR="00A4486A">
        <w:rPr>
          <w:rFonts w:hint="cs"/>
          <w:rtl/>
        </w:rPr>
        <w:t>:</w:t>
      </w:r>
      <w:r>
        <w:rPr>
          <w:rFonts w:hint="cs"/>
          <w:rtl/>
        </w:rPr>
        <w:t xml:space="preserve"> زمانی </w:t>
      </w:r>
      <w:r w:rsidR="00657907">
        <w:rPr>
          <w:rFonts w:hint="cs"/>
          <w:rtl/>
        </w:rPr>
        <w:t>بی</w:t>
      </w:r>
      <w:r w:rsidR="00657907">
        <w:rPr>
          <w:rFonts w:hint="eastAsia"/>
          <w:rtl/>
        </w:rPr>
        <w:t>‌</w:t>
      </w:r>
      <w:r w:rsidR="00657907">
        <w:rPr>
          <w:rFonts w:hint="cs"/>
          <w:rtl/>
        </w:rPr>
        <w:t>معناست</w:t>
      </w:r>
      <w:r>
        <w:rPr>
          <w:rFonts w:hint="cs"/>
          <w:rtl/>
        </w:rPr>
        <w:t xml:space="preserve"> که </w:t>
      </w:r>
      <w:r w:rsidR="00657907">
        <w:rPr>
          <w:rFonts w:hint="cs"/>
          <w:rtl/>
        </w:rPr>
        <w:t>«</w:t>
      </w:r>
      <w:r>
        <w:rPr>
          <w:rFonts w:hint="cs"/>
          <w:rtl/>
        </w:rPr>
        <w:t>قبل</w:t>
      </w:r>
      <w:r w:rsidR="00657907">
        <w:rPr>
          <w:rFonts w:hint="cs"/>
          <w:rtl/>
        </w:rPr>
        <w:t>» را «ق</w:t>
      </w:r>
      <w:r>
        <w:rPr>
          <w:rFonts w:hint="cs"/>
          <w:rtl/>
        </w:rPr>
        <w:t>بل زمانی</w:t>
      </w:r>
      <w:r w:rsidR="00657907">
        <w:rPr>
          <w:rFonts w:hint="cs"/>
          <w:rtl/>
        </w:rPr>
        <w:t>» معنا کنید</w:t>
      </w:r>
      <w:r>
        <w:rPr>
          <w:rFonts w:hint="cs"/>
          <w:rtl/>
        </w:rPr>
        <w:t xml:space="preserve"> و بگویید </w:t>
      </w:r>
      <w:r w:rsidR="00657907">
        <w:rPr>
          <w:rFonts w:hint="cs"/>
          <w:rtl/>
        </w:rPr>
        <w:t>«</w:t>
      </w:r>
      <w:r>
        <w:rPr>
          <w:rFonts w:hint="cs"/>
          <w:rtl/>
        </w:rPr>
        <w:t>کل شیء مطلق حتی یرد فیه نهی</w:t>
      </w:r>
      <w:r w:rsidR="00657907">
        <w:rPr>
          <w:rFonts w:hint="cs"/>
          <w:rtl/>
        </w:rPr>
        <w:t>»</w:t>
      </w:r>
      <w:r>
        <w:rPr>
          <w:rFonts w:hint="cs"/>
          <w:rtl/>
        </w:rPr>
        <w:t>، لاحرجیت عقلی قبل از بعثت شارع است که اگر این باشد، ایشان می</w:t>
      </w:r>
      <w:r w:rsidR="00657907">
        <w:rPr>
          <w:rFonts w:hint="eastAsia"/>
          <w:rtl/>
        </w:rPr>
        <w:t>‌</w:t>
      </w:r>
      <w:r>
        <w:rPr>
          <w:rFonts w:hint="cs"/>
          <w:rtl/>
        </w:rPr>
        <w:t xml:space="preserve">گوید اشکال </w:t>
      </w:r>
      <w:r w:rsidR="00657907">
        <w:rPr>
          <w:rFonts w:hint="cs"/>
          <w:rtl/>
        </w:rPr>
        <w:t>محقق اصفهانی</w:t>
      </w:r>
      <w:r>
        <w:rPr>
          <w:rFonts w:hint="cs"/>
          <w:rtl/>
        </w:rPr>
        <w:t xml:space="preserve"> وارد است. ولی در بحث لاحرجیت عقلی تفسیر دیگری هست که قبل، زمانی نیست بلکه مقصود قبل از </w:t>
      </w:r>
      <w:r w:rsidR="00472CB4">
        <w:rPr>
          <w:rFonts w:hint="cs"/>
          <w:rtl/>
        </w:rPr>
        <w:t>صدور نهی از شارع و وصول آن به عبد است و زمانی نیست</w:t>
      </w:r>
      <w:r w:rsidR="00657907">
        <w:rPr>
          <w:rFonts w:hint="cs"/>
          <w:rtl/>
        </w:rPr>
        <w:t>.</w:t>
      </w:r>
      <w:r w:rsidR="00472CB4">
        <w:rPr>
          <w:rFonts w:hint="cs"/>
          <w:rtl/>
        </w:rPr>
        <w:t xml:space="preserve"> ایشان می</w:t>
      </w:r>
      <w:r w:rsidR="00657907">
        <w:rPr>
          <w:rFonts w:hint="eastAsia"/>
          <w:rtl/>
        </w:rPr>
        <w:t>‌</w:t>
      </w:r>
      <w:r w:rsidR="00472CB4">
        <w:rPr>
          <w:rFonts w:hint="cs"/>
          <w:rtl/>
        </w:rPr>
        <w:t xml:space="preserve">گوید این </w:t>
      </w:r>
      <w:r w:rsidR="00657907">
        <w:rPr>
          <w:rFonts w:hint="cs"/>
          <w:rtl/>
        </w:rPr>
        <w:t>تفسیر دوم</w:t>
      </w:r>
      <w:r w:rsidR="00472CB4">
        <w:rPr>
          <w:rFonts w:hint="cs"/>
          <w:rtl/>
        </w:rPr>
        <w:t xml:space="preserve"> درست است که عقل می</w:t>
      </w:r>
      <w:r w:rsidR="00657907">
        <w:rPr>
          <w:rFonts w:hint="eastAsia"/>
          <w:rtl/>
        </w:rPr>
        <w:t>‌</w:t>
      </w:r>
      <w:r w:rsidR="00472CB4">
        <w:rPr>
          <w:rFonts w:hint="cs"/>
          <w:rtl/>
        </w:rPr>
        <w:t>گوید من که ملاحظه می</w:t>
      </w:r>
      <w:r w:rsidR="00657907">
        <w:rPr>
          <w:rFonts w:hint="eastAsia"/>
          <w:rtl/>
        </w:rPr>
        <w:t>‌</w:t>
      </w:r>
      <w:r w:rsidR="00472CB4">
        <w:rPr>
          <w:rFonts w:hint="cs"/>
          <w:rtl/>
        </w:rPr>
        <w:t>کنم تعبد به شارع را</w:t>
      </w:r>
      <w:r w:rsidR="00657907">
        <w:rPr>
          <w:rFonts w:hint="cs"/>
          <w:rtl/>
        </w:rPr>
        <w:t>،</w:t>
      </w:r>
      <w:r w:rsidR="00472CB4">
        <w:rPr>
          <w:rFonts w:hint="cs"/>
          <w:rtl/>
        </w:rPr>
        <w:t xml:space="preserve"> هر زمان که نهی نیامده است آزادم و نهی که آمد آزاد نیستم. این ربطی به اول بعثت ندارد. </w:t>
      </w:r>
    </w:p>
    <w:p w14:paraId="5AF668FB" w14:textId="77777777" w:rsidR="00472CB4" w:rsidRDefault="00000000" w:rsidP="00472CB4">
      <w:pPr>
        <w:pStyle w:val="10"/>
        <w:rPr>
          <w:rtl/>
        </w:rPr>
      </w:pPr>
      <w:r>
        <w:rPr>
          <w:rFonts w:hint="cs"/>
          <w:rtl/>
        </w:rPr>
        <w:t>إذ هم العقل إنما هو درک ما هو وظیفة العبد بمقتضی عبودیته بالنسبة إلی ما لم یکن من الشارع فیه أمر و نهي من دون أن یکون البحث بالنسبة إلی زمان خاص</w:t>
      </w:r>
    </w:p>
    <w:p w14:paraId="3A264504" w14:textId="77777777" w:rsidR="00657907" w:rsidRDefault="00000000" w:rsidP="00D3241C">
      <w:pPr>
        <w:pStyle w:val="Heading3"/>
        <w:rPr>
          <w:rtl/>
        </w:rPr>
      </w:pPr>
      <w:bookmarkStart w:id="419" w:name="_Toc120969325"/>
      <w:r>
        <w:rPr>
          <w:rFonts w:hint="cs"/>
          <w:rtl/>
        </w:rPr>
        <w:t>نقد اشکال نخست</w:t>
      </w:r>
      <w:bookmarkEnd w:id="419"/>
    </w:p>
    <w:p w14:paraId="69329081" w14:textId="77777777" w:rsidR="00472CB4" w:rsidRDefault="00000000" w:rsidP="00472CB4">
      <w:pPr>
        <w:rPr>
          <w:rtl/>
        </w:rPr>
      </w:pPr>
      <w:r>
        <w:rPr>
          <w:rFonts w:hint="cs"/>
          <w:rtl/>
        </w:rPr>
        <w:t xml:space="preserve">اولا اشکالی در عبارت است که احتمالا مقرر خلط کرده است: </w:t>
      </w:r>
    </w:p>
    <w:p w14:paraId="53DE8DD6" w14:textId="77777777" w:rsidR="00472CB4" w:rsidRDefault="00000000" w:rsidP="00322426">
      <w:pPr>
        <w:pStyle w:val="10"/>
        <w:rPr>
          <w:rtl/>
        </w:rPr>
      </w:pPr>
      <w:r>
        <w:rPr>
          <w:rFonts w:hint="cs"/>
          <w:rtl/>
        </w:rPr>
        <w:t>أما بناء علی کون المراد من القبلیة هو قبل صدور الحکم من الشارع و بلوغه إلی المکلف</w:t>
      </w:r>
    </w:p>
    <w:p w14:paraId="1BF436F1" w14:textId="77777777" w:rsidR="00472CB4" w:rsidRDefault="00000000" w:rsidP="00322426">
      <w:pPr>
        <w:rPr>
          <w:rtl/>
        </w:rPr>
      </w:pPr>
      <w:r>
        <w:rPr>
          <w:rFonts w:hint="cs"/>
          <w:rtl/>
        </w:rPr>
        <w:t>بحث ما در بلوغ الی المکلف نیست که به معنای</w:t>
      </w:r>
      <w:r w:rsidR="00322426">
        <w:rPr>
          <w:rFonts w:hint="cs"/>
          <w:rtl/>
        </w:rPr>
        <w:t xml:space="preserve"> وصول است. </w:t>
      </w:r>
      <w:r>
        <w:rPr>
          <w:rFonts w:hint="cs"/>
          <w:rtl/>
        </w:rPr>
        <w:t>بحث ما در ورود به معنای صدور است.</w:t>
      </w:r>
      <w:r w:rsidR="00322426">
        <w:rPr>
          <w:rFonts w:hint="cs"/>
          <w:rtl/>
        </w:rPr>
        <w:t xml:space="preserve"> در</w:t>
      </w:r>
      <w:r>
        <w:rPr>
          <w:rFonts w:hint="cs"/>
          <w:rtl/>
        </w:rPr>
        <w:t xml:space="preserve"> این عبارت احتمالا اشتباهی رخ داده است و باید کنار گذاشته شود. </w:t>
      </w:r>
    </w:p>
    <w:p w14:paraId="02EC7A1F" w14:textId="77777777" w:rsidR="00322426" w:rsidRDefault="00000000" w:rsidP="00322426">
      <w:pPr>
        <w:rPr>
          <w:rtl/>
        </w:rPr>
      </w:pPr>
      <w:r>
        <w:rPr>
          <w:rFonts w:hint="cs"/>
          <w:rtl/>
        </w:rPr>
        <w:t>آیا اینجور که ایشان معنا کرده است، قبل غیر زمانی است؟!</w:t>
      </w:r>
      <w:r w:rsidR="00472CB4">
        <w:rPr>
          <w:rFonts w:hint="cs"/>
          <w:rtl/>
        </w:rPr>
        <w:t xml:space="preserve"> سوال اینست که قبل از صدور حکم شارع، </w:t>
      </w:r>
      <w:r>
        <w:rPr>
          <w:rFonts w:hint="cs"/>
          <w:rtl/>
        </w:rPr>
        <w:t>آیا «</w:t>
      </w:r>
      <w:r w:rsidR="00472CB4">
        <w:rPr>
          <w:rFonts w:hint="cs"/>
          <w:rtl/>
        </w:rPr>
        <w:t>قبل زمانی</w:t>
      </w:r>
      <w:r>
        <w:rPr>
          <w:rFonts w:hint="cs"/>
          <w:rtl/>
        </w:rPr>
        <w:t>»</w:t>
      </w:r>
      <w:r w:rsidR="00472CB4">
        <w:rPr>
          <w:rFonts w:hint="cs"/>
          <w:rtl/>
        </w:rPr>
        <w:t xml:space="preserve"> نیست؟</w:t>
      </w:r>
      <w:r>
        <w:rPr>
          <w:rFonts w:hint="cs"/>
          <w:rtl/>
        </w:rPr>
        <w:t>!</w:t>
      </w:r>
      <w:r w:rsidR="00472CB4">
        <w:rPr>
          <w:rFonts w:hint="cs"/>
          <w:rtl/>
        </w:rPr>
        <w:t xml:space="preserve"> قبل صدور هم قبل زمانی است. </w:t>
      </w:r>
      <w:r>
        <w:rPr>
          <w:rFonts w:hint="cs"/>
          <w:rtl/>
        </w:rPr>
        <w:t>این</w:t>
      </w:r>
      <w:r w:rsidR="00472CB4">
        <w:rPr>
          <w:rFonts w:hint="cs"/>
          <w:rtl/>
        </w:rPr>
        <w:t xml:space="preserve"> روشن است. یعنی </w:t>
      </w:r>
      <w:r>
        <w:rPr>
          <w:rFonts w:hint="cs"/>
          <w:rtl/>
        </w:rPr>
        <w:t xml:space="preserve">ایشان به محقق اصفهانی گفت که </w:t>
      </w:r>
      <w:r w:rsidR="00472CB4">
        <w:rPr>
          <w:rFonts w:hint="cs"/>
          <w:rtl/>
        </w:rPr>
        <w:t xml:space="preserve">اشتباه است قبل را زمانی </w:t>
      </w:r>
      <w:r>
        <w:rPr>
          <w:rFonts w:hint="cs"/>
          <w:rtl/>
        </w:rPr>
        <w:t>بگیرید،</w:t>
      </w:r>
      <w:r w:rsidR="00472CB4">
        <w:rPr>
          <w:rFonts w:hint="cs"/>
          <w:rtl/>
        </w:rPr>
        <w:t xml:space="preserve"> و باید اینطور بگویید</w:t>
      </w:r>
      <w:r>
        <w:rPr>
          <w:rFonts w:hint="cs"/>
          <w:rtl/>
        </w:rPr>
        <w:t>، ولی اینطور که ایشان تفسیر کرد نیز</w:t>
      </w:r>
      <w:r w:rsidR="00472CB4">
        <w:rPr>
          <w:rFonts w:hint="cs"/>
          <w:rtl/>
        </w:rPr>
        <w:t xml:space="preserve"> قبل زمانی است! </w:t>
      </w:r>
    </w:p>
    <w:p w14:paraId="45159E13" w14:textId="77777777" w:rsidR="00472CB4" w:rsidRDefault="00000000" w:rsidP="00322426">
      <w:pPr>
        <w:rPr>
          <w:rtl/>
        </w:rPr>
      </w:pPr>
      <w:r>
        <w:rPr>
          <w:rFonts w:hint="cs"/>
          <w:rtl/>
        </w:rPr>
        <w:t>البته مرحوم اصفهانی نگفته بود قبل از بعثت، بلکه فرموده بود قبل صدور نهی، ولی اطلاع خارجی داریم که تشریع اسلام در زمان نبی صلوات الله علیه تمام شد. لذا قبل از بعثت نمی</w:t>
      </w:r>
      <w:r>
        <w:rPr>
          <w:rFonts w:hint="eastAsia"/>
          <w:rtl/>
        </w:rPr>
        <w:t>‌</w:t>
      </w:r>
      <w:r w:rsidR="002D017D">
        <w:rPr>
          <w:rFonts w:hint="cs"/>
          <w:rtl/>
        </w:rPr>
        <w:t>گوید بلکه قبل از صدور است</w:t>
      </w:r>
      <w:r>
        <w:rPr>
          <w:rFonts w:hint="cs"/>
          <w:rtl/>
        </w:rPr>
        <w:t>،</w:t>
      </w:r>
      <w:r w:rsidR="002D017D">
        <w:rPr>
          <w:rFonts w:hint="cs"/>
          <w:rtl/>
        </w:rPr>
        <w:t xml:space="preserve"> ولی صدورها تمام شد و دیگر صدوری در کار نیست. </w:t>
      </w:r>
    </w:p>
    <w:p w14:paraId="695E1C30" w14:textId="77777777" w:rsidR="00322426" w:rsidRDefault="00000000" w:rsidP="00322426">
      <w:pPr>
        <w:rPr>
          <w:rtl/>
        </w:rPr>
      </w:pPr>
      <w:r>
        <w:rPr>
          <w:rFonts w:hint="cs"/>
          <w:rtl/>
        </w:rPr>
        <w:t>بعثث در تاریخ خاصی واقع شده است و بعد از بعثت تدریجا احکام می</w:t>
      </w:r>
      <w:r>
        <w:rPr>
          <w:rFonts w:hint="eastAsia"/>
          <w:rtl/>
        </w:rPr>
        <w:t>‌</w:t>
      </w:r>
      <w:r>
        <w:rPr>
          <w:rFonts w:hint="cs"/>
          <w:rtl/>
        </w:rPr>
        <w:t>آید. ما می</w:t>
      </w:r>
      <w:r>
        <w:rPr>
          <w:rFonts w:hint="eastAsia"/>
          <w:rtl/>
        </w:rPr>
        <w:t>‌</w:t>
      </w:r>
      <w:r>
        <w:rPr>
          <w:rFonts w:hint="cs"/>
          <w:rtl/>
        </w:rPr>
        <w:t>گوییم بعد از بعثت به پنج سال یا ده سال حکمی بیاید، ولی بعد از زمان نبی صلوات الله علیه دیگر حکمی نمی</w:t>
      </w:r>
      <w:r>
        <w:rPr>
          <w:rFonts w:hint="eastAsia"/>
          <w:rtl/>
        </w:rPr>
        <w:t>‌</w:t>
      </w:r>
      <w:r>
        <w:rPr>
          <w:rFonts w:hint="cs"/>
          <w:rtl/>
        </w:rPr>
        <w:t>اید مگر در فروضی که در پاسخ آقای صدر عرض می</w:t>
      </w:r>
      <w:r>
        <w:rPr>
          <w:rFonts w:hint="eastAsia"/>
          <w:rtl/>
        </w:rPr>
        <w:t>‌</w:t>
      </w:r>
      <w:r>
        <w:rPr>
          <w:rFonts w:hint="cs"/>
          <w:rtl/>
        </w:rPr>
        <w:t xml:space="preserve">کنیم. </w:t>
      </w:r>
    </w:p>
    <w:p w14:paraId="5A6C53BF" w14:textId="77777777" w:rsidR="00322426" w:rsidRDefault="00000000" w:rsidP="00167CD9">
      <w:pPr>
        <w:rPr>
          <w:rtl/>
        </w:rPr>
      </w:pPr>
      <w:r>
        <w:rPr>
          <w:rFonts w:hint="cs"/>
          <w:rtl/>
        </w:rPr>
        <w:t>بنابراین مقصود ایشان نیز ق</w:t>
      </w:r>
      <w:r w:rsidR="002D017D">
        <w:rPr>
          <w:rFonts w:hint="cs"/>
          <w:rtl/>
        </w:rPr>
        <w:t xml:space="preserve">بل از صدور </w:t>
      </w:r>
      <w:r>
        <w:rPr>
          <w:rFonts w:hint="cs"/>
          <w:rtl/>
        </w:rPr>
        <w:t>است</w:t>
      </w:r>
      <w:r w:rsidR="002D017D">
        <w:rPr>
          <w:rFonts w:hint="cs"/>
          <w:rtl/>
        </w:rPr>
        <w:t xml:space="preserve"> و ایشان نگفته قبل از بعثت و </w:t>
      </w:r>
      <w:r>
        <w:rPr>
          <w:rFonts w:hint="cs"/>
          <w:rtl/>
        </w:rPr>
        <w:t>ظاهرا</w:t>
      </w:r>
      <w:r w:rsidR="002D017D">
        <w:rPr>
          <w:rFonts w:hint="cs"/>
          <w:rtl/>
        </w:rPr>
        <w:t xml:space="preserve"> تعبیر </w:t>
      </w:r>
      <w:r>
        <w:rPr>
          <w:rFonts w:hint="cs"/>
          <w:rtl/>
        </w:rPr>
        <w:t>«زمان» را ندارد، بلکه تعبیر «</w:t>
      </w:r>
      <w:r w:rsidR="002D017D">
        <w:rPr>
          <w:rFonts w:hint="cs"/>
          <w:rtl/>
        </w:rPr>
        <w:t>قبل</w:t>
      </w:r>
      <w:r>
        <w:rPr>
          <w:rFonts w:hint="cs"/>
          <w:rtl/>
        </w:rPr>
        <w:t>» را دارد. این بحثی مهم</w:t>
      </w:r>
      <w:r>
        <w:rPr>
          <w:rFonts w:hint="eastAsia"/>
          <w:rtl/>
        </w:rPr>
        <w:t>‌</w:t>
      </w:r>
      <w:r>
        <w:rPr>
          <w:rFonts w:hint="cs"/>
          <w:rtl/>
        </w:rPr>
        <w:t xml:space="preserve">تر است </w:t>
      </w:r>
      <w:r w:rsidR="00D03146">
        <w:rPr>
          <w:rFonts w:hint="cs"/>
          <w:rtl/>
        </w:rPr>
        <w:t xml:space="preserve">که مرحوم اصفهانی ظاهرا تعبیر </w:t>
      </w:r>
      <w:r>
        <w:rPr>
          <w:rFonts w:hint="cs"/>
          <w:rtl/>
        </w:rPr>
        <w:t>«</w:t>
      </w:r>
      <w:r w:rsidR="00D03146">
        <w:rPr>
          <w:rFonts w:hint="cs"/>
          <w:rtl/>
        </w:rPr>
        <w:t>زمان</w:t>
      </w:r>
      <w:r>
        <w:rPr>
          <w:rFonts w:hint="cs"/>
          <w:rtl/>
        </w:rPr>
        <w:t>»</w:t>
      </w:r>
      <w:r w:rsidR="00D03146">
        <w:rPr>
          <w:rFonts w:hint="cs"/>
          <w:rtl/>
        </w:rPr>
        <w:t xml:space="preserve"> نکرده است </w:t>
      </w:r>
      <w:r>
        <w:rPr>
          <w:rFonts w:hint="cs"/>
          <w:rtl/>
        </w:rPr>
        <w:t>بلکه تعبیر</w:t>
      </w:r>
      <w:r w:rsidR="00D03146">
        <w:rPr>
          <w:rFonts w:hint="cs"/>
          <w:rtl/>
        </w:rPr>
        <w:t xml:space="preserve"> </w:t>
      </w:r>
      <w:r>
        <w:rPr>
          <w:rFonts w:hint="cs"/>
          <w:rtl/>
        </w:rPr>
        <w:t>«</w:t>
      </w:r>
      <w:r w:rsidR="00D03146">
        <w:rPr>
          <w:rFonts w:hint="cs"/>
          <w:rtl/>
        </w:rPr>
        <w:t>قبل از ملاحظه</w:t>
      </w:r>
      <w:r>
        <w:rPr>
          <w:rFonts w:hint="cs"/>
          <w:rtl/>
        </w:rPr>
        <w:t>»</w:t>
      </w:r>
      <w:r w:rsidR="00D03146">
        <w:rPr>
          <w:rFonts w:hint="cs"/>
          <w:rtl/>
        </w:rPr>
        <w:t xml:space="preserve"> و </w:t>
      </w:r>
      <w:r>
        <w:rPr>
          <w:rFonts w:hint="cs"/>
          <w:rtl/>
        </w:rPr>
        <w:t>«</w:t>
      </w:r>
      <w:r w:rsidR="00D03146">
        <w:rPr>
          <w:rFonts w:hint="cs"/>
          <w:rtl/>
        </w:rPr>
        <w:t>قبل</w:t>
      </w:r>
      <w:r>
        <w:rPr>
          <w:rFonts w:hint="cs"/>
          <w:rtl/>
        </w:rPr>
        <w:t>»</w:t>
      </w:r>
      <w:r w:rsidR="00D03146">
        <w:rPr>
          <w:rFonts w:hint="cs"/>
          <w:rtl/>
        </w:rPr>
        <w:t xml:space="preserve"> و </w:t>
      </w:r>
      <w:r>
        <w:rPr>
          <w:rFonts w:hint="cs"/>
          <w:rtl/>
        </w:rPr>
        <w:t>«</w:t>
      </w:r>
      <w:r w:rsidR="00D03146">
        <w:rPr>
          <w:rFonts w:hint="cs"/>
          <w:rtl/>
        </w:rPr>
        <w:t>من دون ملاحظه</w:t>
      </w:r>
      <w:r>
        <w:rPr>
          <w:rFonts w:hint="cs"/>
          <w:rtl/>
        </w:rPr>
        <w:t>»</w:t>
      </w:r>
      <w:r w:rsidR="00D03146">
        <w:rPr>
          <w:rFonts w:hint="cs"/>
          <w:rtl/>
        </w:rPr>
        <w:t xml:space="preserve"> دارد. ما در بحث حظ</w:t>
      </w:r>
      <w:r w:rsidR="00167CD9">
        <w:rPr>
          <w:rFonts w:hint="cs"/>
          <w:rtl/>
        </w:rPr>
        <w:t>ر و اباحه مفصل بحث کردیم که این</w:t>
      </w:r>
      <w:r w:rsidR="00D03146">
        <w:rPr>
          <w:rFonts w:hint="cs"/>
          <w:rtl/>
        </w:rPr>
        <w:t>که گفته می</w:t>
      </w:r>
      <w:r>
        <w:rPr>
          <w:rFonts w:hint="eastAsia"/>
          <w:rtl/>
        </w:rPr>
        <w:t>‌</w:t>
      </w:r>
      <w:r w:rsidR="00D03146">
        <w:rPr>
          <w:rFonts w:hint="cs"/>
          <w:rtl/>
        </w:rPr>
        <w:t>شود قبل از شرع</w:t>
      </w:r>
      <w:r>
        <w:rPr>
          <w:rFonts w:hint="cs"/>
          <w:rtl/>
        </w:rPr>
        <w:t>،</w:t>
      </w:r>
      <w:r w:rsidR="00D03146">
        <w:rPr>
          <w:rFonts w:hint="cs"/>
          <w:rtl/>
        </w:rPr>
        <w:t xml:space="preserve"> اشیاء چه حکمی دارند، </w:t>
      </w:r>
      <w:r>
        <w:rPr>
          <w:rFonts w:hint="cs"/>
          <w:rtl/>
        </w:rPr>
        <w:t>«</w:t>
      </w:r>
      <w:r w:rsidR="00D03146">
        <w:rPr>
          <w:rFonts w:hint="cs"/>
          <w:rtl/>
        </w:rPr>
        <w:t>قبل</w:t>
      </w:r>
      <w:r>
        <w:rPr>
          <w:rFonts w:hint="cs"/>
          <w:rtl/>
        </w:rPr>
        <w:t>»</w:t>
      </w:r>
      <w:r w:rsidR="00D03146">
        <w:rPr>
          <w:rFonts w:hint="cs"/>
          <w:rtl/>
        </w:rPr>
        <w:t xml:space="preserve"> چند تفسیر دارد. دو تفسیر مهم </w:t>
      </w:r>
      <w:r>
        <w:rPr>
          <w:rFonts w:hint="cs"/>
          <w:rtl/>
        </w:rPr>
        <w:t>یکی اینست</w:t>
      </w:r>
      <w:r w:rsidR="00D03146">
        <w:rPr>
          <w:rFonts w:hint="cs"/>
          <w:rtl/>
        </w:rPr>
        <w:t xml:space="preserve"> </w:t>
      </w:r>
      <w:r>
        <w:rPr>
          <w:rFonts w:hint="cs"/>
          <w:rtl/>
        </w:rPr>
        <w:t xml:space="preserve">که </w:t>
      </w:r>
      <w:r w:rsidR="00D03146">
        <w:rPr>
          <w:rFonts w:hint="cs"/>
          <w:rtl/>
        </w:rPr>
        <w:t>قبل زمانی است یعنی قبل از بعثت یا قبل از صدور یا برخی گفته اند قبل از وصول</w:t>
      </w:r>
      <w:r>
        <w:rPr>
          <w:rFonts w:hint="cs"/>
          <w:rtl/>
        </w:rPr>
        <w:t>، و دیگری</w:t>
      </w:r>
      <w:r w:rsidR="00D03146">
        <w:rPr>
          <w:rFonts w:hint="cs"/>
          <w:rtl/>
        </w:rPr>
        <w:t xml:space="preserve"> اینست که قبل ملاحظه</w:t>
      </w:r>
      <w:r w:rsidR="00D03146">
        <w:rPr>
          <w:rFonts w:hint="eastAsia"/>
          <w:rtl/>
        </w:rPr>
        <w:t>‌</w:t>
      </w:r>
      <w:r>
        <w:rPr>
          <w:rFonts w:hint="cs"/>
          <w:rtl/>
        </w:rPr>
        <w:t xml:space="preserve">ای یعنی من دون ملاحظة الشرع. </w:t>
      </w:r>
      <w:r w:rsidR="00D03146">
        <w:rPr>
          <w:rFonts w:hint="cs"/>
          <w:rtl/>
        </w:rPr>
        <w:t xml:space="preserve">مرحوم اصفهانی هم ظاهرا چند جا </w:t>
      </w:r>
      <w:r w:rsidR="00167CD9">
        <w:rPr>
          <w:rFonts w:hint="cs"/>
          <w:rtl/>
        </w:rPr>
        <w:t>به همین معنا تفسیر کرده</w:t>
      </w:r>
      <w:r w:rsidR="00D03146">
        <w:rPr>
          <w:rFonts w:hint="cs"/>
          <w:rtl/>
        </w:rPr>
        <w:t xml:space="preserve"> است یعنی لو لا ملاحظة الشرع که این </w:t>
      </w:r>
      <w:r>
        <w:rPr>
          <w:rFonts w:hint="cs"/>
          <w:rtl/>
        </w:rPr>
        <w:t xml:space="preserve">امر </w:t>
      </w:r>
      <w:r w:rsidR="00D03146">
        <w:rPr>
          <w:rFonts w:hint="cs"/>
          <w:rtl/>
        </w:rPr>
        <w:t xml:space="preserve">همین الان هم معنا دارد بعد از چهارده قرن از بعثت که بگوییم لو لا ملاحظة الشرع، حکم عقل در این باب چیست. اگر شرعی نبود، حکم عقل چه بود. این تفسیر شرطی لولایی است. </w:t>
      </w:r>
      <w:r w:rsidR="00223D5B">
        <w:rPr>
          <w:rFonts w:hint="cs"/>
          <w:rtl/>
        </w:rPr>
        <w:t xml:space="preserve">مرحوم اصفهانی این را هم دارد. </w:t>
      </w:r>
    </w:p>
    <w:p w14:paraId="08D5BF53" w14:textId="77777777" w:rsidR="00223D5B" w:rsidRDefault="00000000" w:rsidP="00322426">
      <w:pPr>
        <w:rPr>
          <w:rtl/>
        </w:rPr>
      </w:pPr>
      <w:r>
        <w:rPr>
          <w:rFonts w:hint="cs"/>
          <w:rtl/>
        </w:rPr>
        <w:t>پس ماحصل عرض ما به استاد اینست که اولا خود شما زمانی معنا کردید، و ثانیا به مرحوم اصفهانی نسبت می</w:t>
      </w:r>
      <w:r>
        <w:rPr>
          <w:rFonts w:hint="eastAsia"/>
          <w:rtl/>
        </w:rPr>
        <w:t>‌</w:t>
      </w:r>
      <w:r>
        <w:rPr>
          <w:rFonts w:hint="cs"/>
          <w:rtl/>
        </w:rPr>
        <w:t>دهید که ایشان زمانی معنا می</w:t>
      </w:r>
      <w:r>
        <w:rPr>
          <w:rFonts w:hint="eastAsia"/>
          <w:rtl/>
        </w:rPr>
        <w:t>‌</w:t>
      </w:r>
      <w:r>
        <w:rPr>
          <w:rFonts w:hint="cs"/>
          <w:rtl/>
        </w:rPr>
        <w:t xml:space="preserve">کند قبل از بعثت و این علی الظاهر درست نیست. </w:t>
      </w:r>
    </w:p>
    <w:p w14:paraId="0B198D13" w14:textId="77777777" w:rsidR="00E60FC5" w:rsidRDefault="00000000" w:rsidP="002D017D">
      <w:pPr>
        <w:rPr>
          <w:rtl/>
        </w:rPr>
      </w:pPr>
      <w:r w:rsidRPr="00322426">
        <w:rPr>
          <w:rFonts w:hint="cs"/>
          <w:color w:val="FF0000"/>
          <w:rtl/>
        </w:rPr>
        <w:t>سوال</w:t>
      </w:r>
      <w:r>
        <w:rPr>
          <w:rFonts w:hint="cs"/>
          <w:rtl/>
        </w:rPr>
        <w:t xml:space="preserve">: </w:t>
      </w:r>
      <w:r w:rsidR="00322426">
        <w:rPr>
          <w:rFonts w:hint="cs"/>
          <w:rtl/>
        </w:rPr>
        <w:t>ثمره این دو قول کجا مشخص می</w:t>
      </w:r>
      <w:r w:rsidR="00322426">
        <w:rPr>
          <w:rFonts w:hint="eastAsia"/>
          <w:rtl/>
        </w:rPr>
        <w:t>‌</w:t>
      </w:r>
      <w:r w:rsidR="00322426">
        <w:rPr>
          <w:rFonts w:hint="cs"/>
          <w:rtl/>
        </w:rPr>
        <w:t>شود؟</w:t>
      </w:r>
    </w:p>
    <w:p w14:paraId="6E45D509" w14:textId="77777777" w:rsidR="00E4531B" w:rsidRDefault="00000000" w:rsidP="00E4531B">
      <w:pPr>
        <w:rPr>
          <w:rtl/>
        </w:rPr>
      </w:pPr>
      <w:r w:rsidRPr="00322426">
        <w:rPr>
          <w:rFonts w:hint="cs"/>
          <w:color w:val="FF0000"/>
          <w:rtl/>
        </w:rPr>
        <w:t>پاسخ</w:t>
      </w:r>
      <w:r>
        <w:rPr>
          <w:rFonts w:hint="cs"/>
          <w:rtl/>
        </w:rPr>
        <w:t>: اینطور که استاد حفظه الله معنا می</w:t>
      </w:r>
      <w:r>
        <w:rPr>
          <w:rFonts w:hint="eastAsia"/>
          <w:rtl/>
        </w:rPr>
        <w:t>‌</w:t>
      </w:r>
      <w:r>
        <w:rPr>
          <w:rFonts w:hint="cs"/>
          <w:rtl/>
        </w:rPr>
        <w:t>کند، آقای اصفهانی قبل از بعثت گرفته است و بعد می</w:t>
      </w:r>
      <w:r>
        <w:rPr>
          <w:rFonts w:hint="eastAsia"/>
          <w:rtl/>
        </w:rPr>
        <w:t>‌</w:t>
      </w:r>
      <w:r>
        <w:rPr>
          <w:rFonts w:hint="cs"/>
          <w:rtl/>
        </w:rPr>
        <w:t>گوید معنا ندارد که امام صادق علیه السلام بعد از صد</w:t>
      </w:r>
      <w:r w:rsidR="00167CD9">
        <w:rPr>
          <w:rFonts w:hint="cs"/>
          <w:rtl/>
        </w:rPr>
        <w:t xml:space="preserve"> </w:t>
      </w:r>
      <w:r>
        <w:rPr>
          <w:rFonts w:hint="cs"/>
          <w:rtl/>
        </w:rPr>
        <w:t>و خرده</w:t>
      </w:r>
      <w:r>
        <w:rPr>
          <w:rFonts w:hint="eastAsia"/>
          <w:rtl/>
        </w:rPr>
        <w:t>‌</w:t>
      </w:r>
      <w:r>
        <w:rPr>
          <w:rFonts w:hint="cs"/>
          <w:rtl/>
        </w:rPr>
        <w:t>ای سال از بعثت وقتی می</w:t>
      </w:r>
      <w:r>
        <w:rPr>
          <w:rFonts w:hint="eastAsia"/>
          <w:rtl/>
        </w:rPr>
        <w:t>‌</w:t>
      </w:r>
      <w:r>
        <w:rPr>
          <w:rFonts w:hint="cs"/>
          <w:rtl/>
        </w:rPr>
        <w:t>گوید «کل شیء مطلق» ناظر باشد به قبل از بعثت. اکنون بعثت محقق شده است و احکام و شرع آمده است و یرد فیه نهی، واقع شده است. در اینصورت، امام علیه السلام بفرماید که اشیاء مطلق</w:t>
      </w:r>
      <w:r>
        <w:rPr>
          <w:rFonts w:hint="eastAsia"/>
          <w:rtl/>
        </w:rPr>
        <w:t>‌</w:t>
      </w:r>
      <w:r>
        <w:rPr>
          <w:rFonts w:hint="cs"/>
          <w:rtl/>
        </w:rPr>
        <w:t>اند قبل از ورود نهی!. این معنا ندارد و فرضی است که خلاف ظاهر حال است. لب پاسخ ایشان اینست که فرضی نیست و الان هم م</w:t>
      </w:r>
      <w:r w:rsidR="00167CD9">
        <w:rPr>
          <w:rFonts w:hint="cs"/>
          <w:rtl/>
        </w:rPr>
        <w:t>بت</w:t>
      </w:r>
      <w:r>
        <w:rPr>
          <w:rFonts w:hint="cs"/>
          <w:rtl/>
        </w:rPr>
        <w:t>لا</w:t>
      </w:r>
      <w:r w:rsidR="00167CD9">
        <w:rPr>
          <w:rFonts w:hint="cs"/>
          <w:rtl/>
        </w:rPr>
        <w:t xml:space="preserve"> </w:t>
      </w:r>
      <w:r>
        <w:rPr>
          <w:rFonts w:hint="cs"/>
          <w:rtl/>
        </w:rPr>
        <w:t>به است و در هر زمان این سخن مبتلا به است، چون این حکم عقلی برای قبل از بعثت نیست</w:t>
      </w:r>
      <w:r w:rsidR="00587181">
        <w:rPr>
          <w:rFonts w:hint="cs"/>
          <w:rtl/>
        </w:rPr>
        <w:t>، و برای هر زمانی است که تصور ورود نهی در آن می</w:t>
      </w:r>
      <w:r>
        <w:rPr>
          <w:rFonts w:hint="eastAsia"/>
          <w:rtl/>
        </w:rPr>
        <w:t>‌</w:t>
      </w:r>
      <w:r>
        <w:rPr>
          <w:rFonts w:hint="cs"/>
          <w:rtl/>
        </w:rPr>
        <w:t>شود،</w:t>
      </w:r>
      <w:r w:rsidR="00587181">
        <w:rPr>
          <w:rFonts w:hint="cs"/>
          <w:rtl/>
        </w:rPr>
        <w:t xml:space="preserve"> قبل از ورود نهی. عرض ما اینست که ورود نهی</w:t>
      </w:r>
      <w:r w:rsidR="00587181">
        <w:rPr>
          <w:rFonts w:hint="eastAsia"/>
          <w:rtl/>
        </w:rPr>
        <w:t>‌</w:t>
      </w:r>
      <w:r w:rsidR="00587181">
        <w:rPr>
          <w:rFonts w:hint="cs"/>
          <w:rtl/>
        </w:rPr>
        <w:t xml:space="preserve">ها </w:t>
      </w:r>
      <w:r>
        <w:rPr>
          <w:rFonts w:hint="cs"/>
          <w:rtl/>
        </w:rPr>
        <w:t xml:space="preserve">تمام </w:t>
      </w:r>
      <w:r w:rsidR="00587181">
        <w:rPr>
          <w:rFonts w:hint="cs"/>
          <w:rtl/>
        </w:rPr>
        <w:t>شد و صدور نهی</w:t>
      </w:r>
      <w:r w:rsidR="00587181">
        <w:rPr>
          <w:rFonts w:hint="eastAsia"/>
          <w:rtl/>
        </w:rPr>
        <w:t>‌</w:t>
      </w:r>
      <w:r w:rsidR="00587181">
        <w:rPr>
          <w:rFonts w:hint="cs"/>
          <w:rtl/>
        </w:rPr>
        <w:t xml:space="preserve">ها انجام شد، مگر </w:t>
      </w:r>
      <w:r>
        <w:rPr>
          <w:rFonts w:hint="cs"/>
          <w:rtl/>
        </w:rPr>
        <w:t xml:space="preserve">آنکه </w:t>
      </w:r>
      <w:r w:rsidR="00587181">
        <w:rPr>
          <w:rFonts w:hint="cs"/>
          <w:rtl/>
        </w:rPr>
        <w:t xml:space="preserve">بگویید باب آن هنوز باز است یعنی در زمان امام صادق </w:t>
      </w:r>
      <w:r>
        <w:rPr>
          <w:rFonts w:hint="cs"/>
          <w:rtl/>
        </w:rPr>
        <w:t>علیه السلام</w:t>
      </w:r>
      <w:r w:rsidR="00587181">
        <w:rPr>
          <w:rFonts w:hint="cs"/>
          <w:rtl/>
        </w:rPr>
        <w:t xml:space="preserve"> هنوز ورود نهی ممکن است. همین فرض را آقای اصفهانی قبول نکرده است نه اینکه قبل از بعثت باشد. </w:t>
      </w:r>
    </w:p>
    <w:p w14:paraId="080AB0E2" w14:textId="77777777" w:rsidR="00587181" w:rsidRDefault="00000000" w:rsidP="00E4531B">
      <w:pPr>
        <w:rPr>
          <w:rtl/>
        </w:rPr>
      </w:pPr>
      <w:r>
        <w:rPr>
          <w:rFonts w:hint="cs"/>
          <w:rtl/>
        </w:rPr>
        <w:t>علاوه بر این</w:t>
      </w:r>
      <w:r w:rsidR="00E4531B">
        <w:rPr>
          <w:rFonts w:hint="cs"/>
          <w:rtl/>
        </w:rPr>
        <w:t xml:space="preserve"> مرحوم اصفهانی</w:t>
      </w:r>
      <w:r>
        <w:rPr>
          <w:rFonts w:hint="cs"/>
          <w:rtl/>
        </w:rPr>
        <w:t xml:space="preserve"> می</w:t>
      </w:r>
      <w:r>
        <w:rPr>
          <w:rFonts w:hint="eastAsia"/>
          <w:rtl/>
        </w:rPr>
        <w:t>‌</w:t>
      </w:r>
      <w:r>
        <w:rPr>
          <w:rFonts w:hint="cs"/>
          <w:rtl/>
        </w:rPr>
        <w:t xml:space="preserve">فرماید: </w:t>
      </w:r>
    </w:p>
    <w:p w14:paraId="1D309643" w14:textId="77777777" w:rsidR="00BD1067" w:rsidRDefault="00000000" w:rsidP="00BD1067">
      <w:pPr>
        <w:pStyle w:val="10"/>
        <w:rPr>
          <w:rtl/>
        </w:rPr>
      </w:pPr>
      <w:r>
        <w:rPr>
          <w:rtl/>
        </w:rPr>
        <w:t>إلاّ أن حمل الاباحة على الاباحة المالكية قبل الشرع</w:t>
      </w:r>
      <w:r>
        <w:rPr>
          <w:rFonts w:hint="cs"/>
          <w:rtl/>
        </w:rPr>
        <w:t xml:space="preserve"> </w:t>
      </w:r>
    </w:p>
    <w:p w14:paraId="6C0138BE" w14:textId="77777777" w:rsidR="00587181" w:rsidRDefault="00000000" w:rsidP="00BD1067">
      <w:pPr>
        <w:rPr>
          <w:rtl/>
        </w:rPr>
      </w:pPr>
      <w:r>
        <w:rPr>
          <w:rFonts w:hint="cs"/>
          <w:rtl/>
        </w:rPr>
        <w:t>نمی</w:t>
      </w:r>
      <w:r>
        <w:rPr>
          <w:rFonts w:hint="eastAsia"/>
          <w:rtl/>
        </w:rPr>
        <w:t>‌</w:t>
      </w:r>
      <w:r>
        <w:rPr>
          <w:rFonts w:hint="cs"/>
          <w:rtl/>
        </w:rPr>
        <w:t>گوید قبل از زمان شرع بلکه قبل از شرع</w:t>
      </w:r>
    </w:p>
    <w:p w14:paraId="05EAB7E7" w14:textId="77777777" w:rsidR="00BD1067" w:rsidRDefault="00000000" w:rsidP="00BD1067">
      <w:pPr>
        <w:pStyle w:val="10"/>
        <w:rPr>
          <w:rtl/>
        </w:rPr>
      </w:pPr>
      <w:r>
        <w:rPr>
          <w:rtl/>
        </w:rPr>
        <w:t xml:space="preserve">التي يحكم بها عقل كل عاقل بعيد </w:t>
      </w:r>
      <w:r>
        <w:rPr>
          <w:rStyle w:val="hilight"/>
          <w:rtl/>
        </w:rPr>
        <w:t>غير</w:t>
      </w:r>
      <w:r>
        <w:rPr>
          <w:rtl/>
        </w:rPr>
        <w:t xml:space="preserve"> </w:t>
      </w:r>
      <w:r>
        <w:rPr>
          <w:rStyle w:val="hilight"/>
          <w:rtl/>
        </w:rPr>
        <w:t>مناسب</w:t>
      </w:r>
      <w:r>
        <w:rPr>
          <w:rtl/>
        </w:rPr>
        <w:t xml:space="preserve"> </w:t>
      </w:r>
      <w:r>
        <w:rPr>
          <w:rStyle w:val="hilight"/>
          <w:rtl/>
        </w:rPr>
        <w:t>للامام</w:t>
      </w:r>
      <w:r>
        <w:rPr>
          <w:rtl/>
        </w:rPr>
        <w:t xml:space="preserve"> </w:t>
      </w:r>
      <w:r>
        <w:rPr>
          <w:rStyle w:val="hilight"/>
          <w:rtl/>
        </w:rPr>
        <w:t>عليه</w:t>
      </w:r>
      <w:r>
        <w:rPr>
          <w:rtl/>
        </w:rPr>
        <w:t xml:space="preserve"> </w:t>
      </w:r>
      <w:r>
        <w:rPr>
          <w:rStyle w:val="hilight"/>
          <w:rtl/>
        </w:rPr>
        <w:t>السلام</w:t>
      </w:r>
      <w:r>
        <w:rPr>
          <w:rtl/>
        </w:rPr>
        <w:t xml:space="preserve"> المعدّ لتبليغ الاحكام ، خصوصا بملاحظة أن الخبر مروي عن الصادق </w:t>
      </w:r>
      <w:r>
        <w:rPr>
          <w:rStyle w:val="hilight"/>
          <w:rtl/>
        </w:rPr>
        <w:t>عليه</w:t>
      </w:r>
      <w:r>
        <w:rPr>
          <w:rtl/>
        </w:rPr>
        <w:t xml:space="preserve"> </w:t>
      </w:r>
      <w:r>
        <w:rPr>
          <w:rStyle w:val="hilight"/>
          <w:rtl/>
        </w:rPr>
        <w:t>السلام</w:t>
      </w:r>
      <w:r>
        <w:rPr>
          <w:rtl/>
        </w:rPr>
        <w:t xml:space="preserve"> بعد ثبوت الشرع</w:t>
      </w:r>
      <w:r>
        <w:rPr>
          <w:rFonts w:hint="cs"/>
          <w:rtl/>
        </w:rPr>
        <w:t xml:space="preserve"> </w:t>
      </w:r>
    </w:p>
    <w:p w14:paraId="189DDB88" w14:textId="77777777" w:rsidR="00587181" w:rsidRDefault="00000000" w:rsidP="00BD1067">
      <w:pPr>
        <w:rPr>
          <w:rtl/>
        </w:rPr>
      </w:pPr>
      <w:r>
        <w:rPr>
          <w:rFonts w:hint="cs"/>
          <w:rtl/>
        </w:rPr>
        <w:t>ولو تدریجی است، لکن زمان نبی</w:t>
      </w:r>
      <w:r w:rsidR="00E4531B">
        <w:rPr>
          <w:rFonts w:hint="cs"/>
          <w:rtl/>
        </w:rPr>
        <w:t xml:space="preserve"> صلوات الله علیه</w:t>
      </w:r>
      <w:r>
        <w:rPr>
          <w:rFonts w:hint="cs"/>
          <w:rtl/>
        </w:rPr>
        <w:t xml:space="preserve"> تمام شده است</w:t>
      </w:r>
    </w:p>
    <w:p w14:paraId="7AFBB63C" w14:textId="77777777" w:rsidR="00BD1067" w:rsidRDefault="00000000" w:rsidP="00BD1067">
      <w:pPr>
        <w:pStyle w:val="10"/>
        <w:rPr>
          <w:rtl/>
        </w:rPr>
      </w:pPr>
      <w:r>
        <w:rPr>
          <w:rtl/>
        </w:rPr>
        <w:t>واكمال الشريعة، خصوصا في المسائل العامّة البلوى التي يقطع بصدور حكمها عن الشارع</w:t>
      </w:r>
      <w:r>
        <w:rPr>
          <w:rFonts w:hint="cs"/>
          <w:rtl/>
        </w:rPr>
        <w:t xml:space="preserve"> </w:t>
      </w:r>
    </w:p>
    <w:p w14:paraId="258B2717" w14:textId="77777777" w:rsidR="00587181" w:rsidRDefault="00000000" w:rsidP="00E4531B">
      <w:pPr>
        <w:rPr>
          <w:rtl/>
        </w:rPr>
      </w:pPr>
      <w:r>
        <w:rPr>
          <w:rFonts w:hint="cs"/>
          <w:rtl/>
        </w:rPr>
        <w:t>نمی</w:t>
      </w:r>
      <w:r>
        <w:rPr>
          <w:rFonts w:hint="eastAsia"/>
          <w:rtl/>
        </w:rPr>
        <w:t>‌</w:t>
      </w:r>
      <w:r>
        <w:rPr>
          <w:rFonts w:hint="cs"/>
          <w:rtl/>
        </w:rPr>
        <w:t xml:space="preserve">شود در زمان نبی صلوات الله علیه چیزی مبتلا به باشد بیست و چند سال ولی ایشان حکم آن را نگوید و بگذارد برای امامان بعدی. </w:t>
      </w:r>
    </w:p>
    <w:p w14:paraId="66676A9B" w14:textId="77777777" w:rsidR="00BD1067" w:rsidRDefault="00000000" w:rsidP="00BD1067">
      <w:pPr>
        <w:pStyle w:val="10"/>
        <w:rPr>
          <w:rtl/>
        </w:rPr>
      </w:pPr>
      <w:r>
        <w:rPr>
          <w:rtl/>
        </w:rPr>
        <w:t>فلا فائدة في ال</w:t>
      </w:r>
      <w:r>
        <w:rPr>
          <w:rFonts w:hint="cs"/>
          <w:rtl/>
        </w:rPr>
        <w:t>إ</w:t>
      </w:r>
      <w:r>
        <w:rPr>
          <w:rtl/>
        </w:rPr>
        <w:t>باحة مع قطع النظر عن الشرع</w:t>
      </w:r>
      <w:r>
        <w:rPr>
          <w:rStyle w:val="FootnoteReference"/>
          <w:rtl/>
        </w:rPr>
        <w:footnoteReference w:id="97"/>
      </w:r>
    </w:p>
    <w:p w14:paraId="2871A090" w14:textId="77777777" w:rsidR="00587181" w:rsidRDefault="00000000" w:rsidP="00587181">
      <w:pPr>
        <w:rPr>
          <w:rtl/>
        </w:rPr>
      </w:pPr>
      <w:r>
        <w:rPr>
          <w:rFonts w:hint="cs"/>
          <w:rtl/>
        </w:rPr>
        <w:t>اینجا زمانی معنا نکرده است</w:t>
      </w:r>
      <w:r w:rsidR="00E4531B">
        <w:rPr>
          <w:rFonts w:hint="cs"/>
          <w:rtl/>
        </w:rPr>
        <w:t>،</w:t>
      </w:r>
      <w:r>
        <w:rPr>
          <w:rFonts w:hint="cs"/>
          <w:rtl/>
        </w:rPr>
        <w:t xml:space="preserve"> بلکه قطع نظری معنا کرده است که می</w:t>
      </w:r>
      <w:r w:rsidR="00E4531B">
        <w:rPr>
          <w:rFonts w:hint="eastAsia"/>
          <w:rtl/>
        </w:rPr>
        <w:t>‌</w:t>
      </w:r>
      <w:r>
        <w:rPr>
          <w:rFonts w:hint="cs"/>
          <w:rtl/>
        </w:rPr>
        <w:t>شود امری فرضی.</w:t>
      </w:r>
    </w:p>
    <w:p w14:paraId="2A298F80" w14:textId="77777777" w:rsidR="00587181" w:rsidRDefault="00000000" w:rsidP="00E4531B">
      <w:pPr>
        <w:rPr>
          <w:rtl/>
        </w:rPr>
      </w:pPr>
      <w:r>
        <w:rPr>
          <w:rFonts w:hint="cs"/>
          <w:rtl/>
        </w:rPr>
        <w:t xml:space="preserve">عرض ما به استاد اینست که اصلا مهم نیست </w:t>
      </w:r>
      <w:r w:rsidR="00E4531B">
        <w:rPr>
          <w:rFonts w:hint="cs"/>
          <w:rtl/>
        </w:rPr>
        <w:t xml:space="preserve">که معنای کلام اصفهانی را </w:t>
      </w:r>
      <w:r>
        <w:rPr>
          <w:rFonts w:hint="cs"/>
          <w:rtl/>
        </w:rPr>
        <w:t xml:space="preserve">آنطور </w:t>
      </w:r>
      <w:r w:rsidR="00E4531B">
        <w:rPr>
          <w:rFonts w:hint="cs"/>
          <w:rtl/>
        </w:rPr>
        <w:t>معنا بکنید</w:t>
      </w:r>
      <w:r>
        <w:rPr>
          <w:rFonts w:hint="cs"/>
          <w:rtl/>
        </w:rPr>
        <w:t xml:space="preserve"> یا اینطور، بلکه نکته</w:t>
      </w:r>
      <w:r>
        <w:rPr>
          <w:rFonts w:hint="eastAsia"/>
          <w:rtl/>
        </w:rPr>
        <w:t>‌</w:t>
      </w:r>
      <w:r>
        <w:rPr>
          <w:rFonts w:hint="cs"/>
          <w:rtl/>
        </w:rPr>
        <w:t xml:space="preserve"> </w:t>
      </w:r>
      <w:r w:rsidR="00E4531B">
        <w:rPr>
          <w:rFonts w:hint="cs"/>
          <w:rtl/>
        </w:rPr>
        <w:t>اینست که</w:t>
      </w:r>
      <w:r>
        <w:rPr>
          <w:rFonts w:hint="cs"/>
          <w:rtl/>
        </w:rPr>
        <w:t xml:space="preserve"> بعد از صدر اسلام و اکمال تشریع و شریعت، دیگر اینکه اشیاء اطلاق دارند تا ورود نهی، امری فرضی است یعنی لو لا ورود الشرع اطلاق دارند</w:t>
      </w:r>
      <w:r w:rsidR="00E4531B">
        <w:rPr>
          <w:rFonts w:hint="cs"/>
          <w:rtl/>
        </w:rPr>
        <w:t>، ولی اکنون</w:t>
      </w:r>
      <w:r>
        <w:rPr>
          <w:rFonts w:hint="cs"/>
          <w:rtl/>
        </w:rPr>
        <w:t xml:space="preserve"> ورود شرع شده است</w:t>
      </w:r>
      <w:r w:rsidR="00E4531B">
        <w:rPr>
          <w:rFonts w:hint="cs"/>
          <w:rtl/>
        </w:rPr>
        <w:t>.</w:t>
      </w:r>
      <w:r>
        <w:rPr>
          <w:rFonts w:hint="cs"/>
          <w:rtl/>
        </w:rPr>
        <w:t xml:space="preserve"> </w:t>
      </w:r>
      <w:r w:rsidR="00E4531B">
        <w:rPr>
          <w:rFonts w:hint="cs"/>
          <w:rtl/>
        </w:rPr>
        <w:t>لذا،</w:t>
      </w:r>
      <w:r>
        <w:rPr>
          <w:rFonts w:hint="cs"/>
          <w:rtl/>
        </w:rPr>
        <w:t xml:space="preserve"> ا</w:t>
      </w:r>
      <w:r w:rsidR="00E4531B">
        <w:rPr>
          <w:rFonts w:hint="cs"/>
          <w:rtl/>
        </w:rPr>
        <w:t>ینکه ا</w:t>
      </w:r>
      <w:r>
        <w:rPr>
          <w:rFonts w:hint="cs"/>
          <w:rtl/>
        </w:rPr>
        <w:t>مام بعد از صدو پنجاه سال بگوید که چنین چیزی</w:t>
      </w:r>
      <w:r w:rsidR="00E4531B">
        <w:rPr>
          <w:rFonts w:hint="cs"/>
          <w:rtl/>
        </w:rPr>
        <w:t xml:space="preserve"> است که اشیاء به لحاظ عقلی مطلق</w:t>
      </w:r>
      <w:r w:rsidR="00E4531B">
        <w:rPr>
          <w:rFonts w:hint="eastAsia"/>
          <w:rtl/>
        </w:rPr>
        <w:t>‌</w:t>
      </w:r>
      <w:r>
        <w:rPr>
          <w:rFonts w:hint="cs"/>
          <w:rtl/>
        </w:rPr>
        <w:t>اند تا نهی در آن</w:t>
      </w:r>
      <w:r>
        <w:rPr>
          <w:rFonts w:hint="eastAsia"/>
          <w:rtl/>
        </w:rPr>
        <w:t>‌</w:t>
      </w:r>
      <w:r>
        <w:rPr>
          <w:rFonts w:hint="cs"/>
          <w:rtl/>
        </w:rPr>
        <w:t>ها صادر شود! چه فایده</w:t>
      </w:r>
      <w:r>
        <w:rPr>
          <w:rFonts w:hint="eastAsia"/>
          <w:rtl/>
        </w:rPr>
        <w:t>‌</w:t>
      </w:r>
      <w:r>
        <w:rPr>
          <w:rFonts w:hint="cs"/>
          <w:rtl/>
        </w:rPr>
        <w:t xml:space="preserve">ای دارد. </w:t>
      </w:r>
    </w:p>
    <w:p w14:paraId="1772FD84" w14:textId="77777777" w:rsidR="00E4531B" w:rsidRDefault="00000000" w:rsidP="00167CD9">
      <w:pPr>
        <w:rPr>
          <w:rtl/>
        </w:rPr>
      </w:pPr>
      <w:r>
        <w:rPr>
          <w:rFonts w:hint="cs"/>
          <w:rtl/>
        </w:rPr>
        <w:t>مرحوم شهید صدر دفاع می</w:t>
      </w:r>
      <w:r>
        <w:rPr>
          <w:rFonts w:hint="eastAsia"/>
          <w:rtl/>
        </w:rPr>
        <w:t>‌</w:t>
      </w:r>
      <w:r>
        <w:rPr>
          <w:rFonts w:hint="cs"/>
          <w:rtl/>
        </w:rPr>
        <w:t xml:space="preserve">کند که این کاری به فایده بالفعل ندارد و بیان این حقیقت در اسلام، </w:t>
      </w:r>
      <w:r w:rsidR="00167CD9">
        <w:rPr>
          <w:rFonts w:hint="cs"/>
          <w:rtl/>
        </w:rPr>
        <w:t>برای مثال شأنی از شئون امامت است</w:t>
      </w:r>
      <w:r w:rsidR="00933F90">
        <w:rPr>
          <w:rFonts w:hint="cs"/>
          <w:rtl/>
        </w:rPr>
        <w:t>، ولو فرض هم نداشته باشد.</w:t>
      </w:r>
    </w:p>
    <w:p w14:paraId="31746687" w14:textId="77777777" w:rsidR="00587181" w:rsidRDefault="00000000" w:rsidP="00E4531B">
      <w:pPr>
        <w:rPr>
          <w:rtl/>
        </w:rPr>
      </w:pPr>
      <w:r>
        <w:rPr>
          <w:rFonts w:hint="cs"/>
          <w:rtl/>
        </w:rPr>
        <w:t xml:space="preserve"> </w:t>
      </w:r>
      <w:r w:rsidR="00E4531B">
        <w:rPr>
          <w:rFonts w:hint="cs"/>
          <w:rtl/>
        </w:rPr>
        <w:t>اما</w:t>
      </w:r>
      <w:r>
        <w:rPr>
          <w:rFonts w:hint="cs"/>
          <w:rtl/>
        </w:rPr>
        <w:t xml:space="preserve"> انصافا این</w:t>
      </w:r>
      <w:r w:rsidR="00E4531B">
        <w:rPr>
          <w:rFonts w:hint="eastAsia"/>
          <w:rtl/>
        </w:rPr>
        <w:t>‌</w:t>
      </w:r>
      <w:r>
        <w:rPr>
          <w:rFonts w:hint="cs"/>
          <w:rtl/>
        </w:rPr>
        <w:t>ها خلاف ظاهر است. ظاهر حال امام این نیست که در مقام بیان حقیقی فرضی است که می</w:t>
      </w:r>
      <w:r w:rsidR="00E4531B">
        <w:rPr>
          <w:rFonts w:hint="eastAsia"/>
          <w:rtl/>
        </w:rPr>
        <w:t>‌</w:t>
      </w:r>
      <w:r>
        <w:rPr>
          <w:rFonts w:hint="cs"/>
          <w:rtl/>
        </w:rPr>
        <w:t xml:space="preserve">گوید </w:t>
      </w:r>
      <w:r w:rsidR="00E4531B">
        <w:rPr>
          <w:rFonts w:hint="cs"/>
          <w:rtl/>
        </w:rPr>
        <w:t>«</w:t>
      </w:r>
      <w:r>
        <w:rPr>
          <w:rFonts w:hint="cs"/>
          <w:rtl/>
        </w:rPr>
        <w:t>کل شیء مطلق</w:t>
      </w:r>
      <w:r w:rsidR="00E4531B">
        <w:rPr>
          <w:rFonts w:hint="cs"/>
          <w:rtl/>
        </w:rPr>
        <w:t>»</w:t>
      </w:r>
      <w:r>
        <w:rPr>
          <w:rFonts w:hint="cs"/>
          <w:rtl/>
        </w:rPr>
        <w:t>. اگر جمله امام شرطی باشد</w:t>
      </w:r>
      <w:r w:rsidR="00E4531B">
        <w:rPr>
          <w:rFonts w:hint="cs"/>
          <w:rtl/>
        </w:rPr>
        <w:t>،</w:t>
      </w:r>
      <w:r>
        <w:rPr>
          <w:rFonts w:hint="cs"/>
          <w:rtl/>
        </w:rPr>
        <w:t xml:space="preserve"> </w:t>
      </w:r>
      <w:r w:rsidR="00E4531B">
        <w:rPr>
          <w:rFonts w:hint="cs"/>
          <w:rtl/>
        </w:rPr>
        <w:t>اشکالی</w:t>
      </w:r>
      <w:r>
        <w:rPr>
          <w:rFonts w:hint="cs"/>
          <w:rtl/>
        </w:rPr>
        <w:t xml:space="preserve"> ندارد و محال</w:t>
      </w:r>
      <w:r w:rsidR="008A6DEF">
        <w:rPr>
          <w:rFonts w:hint="cs"/>
          <w:rtl/>
        </w:rPr>
        <w:t xml:space="preserve"> نیست که </w:t>
      </w:r>
      <w:r w:rsidR="00E4531B">
        <w:rPr>
          <w:rFonts w:hint="cs"/>
          <w:rtl/>
        </w:rPr>
        <w:t xml:space="preserve">امام </w:t>
      </w:r>
      <w:r w:rsidR="008A6DEF">
        <w:rPr>
          <w:rFonts w:hint="cs"/>
          <w:rtl/>
        </w:rPr>
        <w:t>به امور واقعی بپردازد حتی مفاد جملات شرطی. ولی وقتی می</w:t>
      </w:r>
      <w:r w:rsidR="008A6DEF">
        <w:rPr>
          <w:rFonts w:hint="eastAsia"/>
          <w:rtl/>
        </w:rPr>
        <w:t>‌</w:t>
      </w:r>
      <w:r w:rsidR="008A6DEF">
        <w:rPr>
          <w:rFonts w:hint="cs"/>
          <w:rtl/>
        </w:rPr>
        <w:t xml:space="preserve">فرماید </w:t>
      </w:r>
      <w:r w:rsidR="00E4531B">
        <w:rPr>
          <w:rFonts w:hint="cs"/>
          <w:rtl/>
        </w:rPr>
        <w:t>«کل شیء مطلق حتی یرد فیه نهي»</w:t>
      </w:r>
      <w:r w:rsidR="008A6DEF">
        <w:rPr>
          <w:rFonts w:hint="cs"/>
          <w:rtl/>
        </w:rPr>
        <w:t xml:space="preserve">، در مقام بیان جمله شرطی نیست که اگر صدر اسلام بود و حکمی نیامده بود، حکم عقل آنجا مطلق بود! این ظهور درستی از کلام نیست. </w:t>
      </w:r>
    </w:p>
    <w:p w14:paraId="598E1E03" w14:textId="77777777" w:rsidR="008A6DEF" w:rsidRDefault="00000000" w:rsidP="00E4531B">
      <w:pPr>
        <w:rPr>
          <w:rtl/>
        </w:rPr>
      </w:pPr>
      <w:r>
        <w:rPr>
          <w:rFonts w:hint="cs"/>
          <w:rtl/>
        </w:rPr>
        <w:t>جلسه آینده سه اشکال دیگر ایشان به قسمت</w:t>
      </w:r>
      <w:r>
        <w:rPr>
          <w:rFonts w:hint="eastAsia"/>
          <w:rtl/>
        </w:rPr>
        <w:t>‌</w:t>
      </w:r>
      <w:r>
        <w:rPr>
          <w:rFonts w:hint="cs"/>
          <w:rtl/>
        </w:rPr>
        <w:t xml:space="preserve">های مختلف فرمایش اصفهانی در همین حکم عقلی </w:t>
      </w:r>
      <w:r w:rsidR="00E4531B">
        <w:rPr>
          <w:rFonts w:hint="cs"/>
          <w:rtl/>
        </w:rPr>
        <w:t>بررسی می</w:t>
      </w:r>
      <w:r w:rsidR="00E4531B">
        <w:rPr>
          <w:rFonts w:hint="eastAsia"/>
          <w:rtl/>
        </w:rPr>
        <w:t>‌</w:t>
      </w:r>
      <w:r w:rsidR="00E4531B">
        <w:rPr>
          <w:rFonts w:hint="cs"/>
          <w:rtl/>
        </w:rPr>
        <w:t>شود</w:t>
      </w:r>
      <w:r>
        <w:rPr>
          <w:rFonts w:hint="cs"/>
          <w:rtl/>
        </w:rPr>
        <w:t>.</w:t>
      </w:r>
    </w:p>
    <w:p w14:paraId="3C22322E" w14:textId="77777777" w:rsidR="008A6DEF" w:rsidRPr="00472CB4" w:rsidRDefault="00000000" w:rsidP="00933F90">
      <w:pPr>
        <w:sectPr w:rsidR="008A6DEF" w:rsidRPr="00472CB4" w:rsidSect="0010049B">
          <w:headerReference w:type="default" r:id="rId70"/>
          <w:footerReference w:type="default" r:id="rId7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الحمد لله رب العالمین</w:t>
      </w:r>
    </w:p>
    <w:p w14:paraId="06EBE76E" w14:textId="77777777" w:rsidR="00CB124D" w:rsidRDefault="00000000" w:rsidP="00E32F2B">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133824027"/>
        <w:docPartObj>
          <w:docPartGallery w:val="Table of Contents"/>
          <w:docPartUnique/>
        </w:docPartObj>
      </w:sdtPr>
      <w:sdtEndPr>
        <w:rPr>
          <w:b/>
          <w:bCs/>
          <w:noProof/>
        </w:rPr>
      </w:sdtEndPr>
      <w:sdtContent>
        <w:p w14:paraId="231A1CD6" w14:textId="77777777" w:rsidR="00562A7F" w:rsidRDefault="00000000" w:rsidP="00562A7F">
          <w:pPr>
            <w:pStyle w:val="TOCHeading"/>
            <w:bidi/>
          </w:pPr>
          <w:r>
            <w:rPr>
              <w:rFonts w:hint="cs"/>
              <w:rtl/>
            </w:rPr>
            <w:t>فهرست</w:t>
          </w:r>
        </w:p>
        <w:p w14:paraId="3BD10839" w14:textId="6E2AAC38" w:rsidR="00562A7F"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1056466" w:history="1">
            <w:r w:rsidRPr="00D21CD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Toc121056466 \h</w:instrText>
            </w:r>
            <w:r>
              <w:rPr>
                <w:noProof/>
                <w:webHidden/>
                <w:rtl/>
              </w:rPr>
              <w:instrText xml:space="preserve"> </w:instrText>
            </w:r>
            <w:r>
              <w:rPr>
                <w:noProof/>
                <w:webHidden/>
                <w:rtl/>
              </w:rPr>
            </w:r>
            <w:r>
              <w:rPr>
                <w:noProof/>
                <w:webHidden/>
                <w:rtl/>
              </w:rPr>
              <w:fldChar w:fldCharType="separate"/>
            </w:r>
            <w:r w:rsidR="00887740">
              <w:rPr>
                <w:noProof/>
                <w:webHidden/>
                <w:rtl/>
              </w:rPr>
              <w:t>313</w:t>
            </w:r>
            <w:r>
              <w:rPr>
                <w:noProof/>
                <w:webHidden/>
                <w:rtl/>
              </w:rPr>
              <w:fldChar w:fldCharType="end"/>
            </w:r>
          </w:hyperlink>
        </w:p>
        <w:p w14:paraId="5D353B50" w14:textId="6F091CF9" w:rsidR="00562A7F" w:rsidRDefault="00000000">
          <w:pPr>
            <w:pStyle w:val="TOC1"/>
            <w:rPr>
              <w:rFonts w:asciiTheme="minorHAnsi" w:eastAsiaTheme="minorEastAsia" w:hAnsiTheme="minorHAnsi" w:cstheme="minorBidi"/>
              <w:noProof/>
              <w:color w:val="auto"/>
              <w:szCs w:val="22"/>
              <w:rtl/>
              <w:lang w:bidi="ar-SA"/>
            </w:rPr>
          </w:pPr>
          <w:hyperlink w:anchor="_Toc121056467" w:history="1">
            <w:r w:rsidRPr="00D21CD8">
              <w:rPr>
                <w:rStyle w:val="Hyperlink"/>
                <w:noProof/>
                <w:rtl/>
              </w:rPr>
              <w:t>2. اشکال دوم آ</w:t>
            </w:r>
            <w:r w:rsidRPr="00D21CD8">
              <w:rPr>
                <w:rStyle w:val="Hyperlink"/>
                <w:rFonts w:hint="cs"/>
                <w:noProof/>
                <w:rtl/>
              </w:rPr>
              <w:t>ی</w:t>
            </w:r>
            <w:r w:rsidRPr="00D21CD8">
              <w:rPr>
                <w:rStyle w:val="Hyperlink"/>
                <w:rFonts w:hint="eastAsia"/>
                <w:noProof/>
                <w:rtl/>
              </w:rPr>
              <w:t>ت</w:t>
            </w:r>
            <w:r w:rsidRPr="00D21CD8">
              <w:rPr>
                <w:rStyle w:val="Hyperlink"/>
                <w:noProof/>
                <w:rtl/>
              </w:rPr>
              <w:t xml:space="preserve"> الله وح</w:t>
            </w:r>
            <w:r w:rsidRPr="00D21CD8">
              <w:rPr>
                <w:rStyle w:val="Hyperlink"/>
                <w:rFonts w:hint="cs"/>
                <w:noProof/>
                <w:rtl/>
              </w:rPr>
              <w:t>ی</w:t>
            </w:r>
            <w:r w:rsidRPr="00D21CD8">
              <w:rPr>
                <w:rStyle w:val="Hyperlink"/>
                <w:rFonts w:hint="eastAsia"/>
                <w:noProof/>
                <w:rtl/>
              </w:rPr>
              <w:t>د</w:t>
            </w:r>
            <w:r w:rsidRPr="00D21CD8">
              <w:rPr>
                <w:rStyle w:val="Hyperlink"/>
                <w:noProof/>
                <w:rtl/>
              </w:rPr>
              <w:t xml:space="preserve"> به محقق اصفهان</w:t>
            </w:r>
            <w:r w:rsidRPr="00D21CD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Toc121056467 \h</w:instrText>
            </w:r>
            <w:r>
              <w:rPr>
                <w:noProof/>
                <w:webHidden/>
                <w:rtl/>
              </w:rPr>
              <w:instrText xml:space="preserve"> </w:instrText>
            </w:r>
            <w:r>
              <w:rPr>
                <w:noProof/>
                <w:webHidden/>
                <w:rtl/>
              </w:rPr>
            </w:r>
            <w:r>
              <w:rPr>
                <w:noProof/>
                <w:webHidden/>
                <w:rtl/>
              </w:rPr>
              <w:fldChar w:fldCharType="separate"/>
            </w:r>
            <w:r w:rsidR="00887740">
              <w:rPr>
                <w:noProof/>
                <w:webHidden/>
                <w:rtl/>
              </w:rPr>
              <w:t>314</w:t>
            </w:r>
            <w:r>
              <w:rPr>
                <w:noProof/>
                <w:webHidden/>
                <w:rtl/>
              </w:rPr>
              <w:fldChar w:fldCharType="end"/>
            </w:r>
          </w:hyperlink>
        </w:p>
        <w:p w14:paraId="5E314646" w14:textId="3C601C56" w:rsidR="00562A7F" w:rsidRDefault="00000000">
          <w:pPr>
            <w:pStyle w:val="TOC1"/>
            <w:rPr>
              <w:rFonts w:asciiTheme="minorHAnsi" w:eastAsiaTheme="minorEastAsia" w:hAnsiTheme="minorHAnsi" w:cstheme="minorBidi"/>
              <w:noProof/>
              <w:color w:val="auto"/>
              <w:szCs w:val="22"/>
              <w:rtl/>
              <w:lang w:bidi="ar-SA"/>
            </w:rPr>
          </w:pPr>
          <w:hyperlink w:anchor="_Toc121056468" w:history="1">
            <w:r w:rsidRPr="00D21CD8">
              <w:rPr>
                <w:rStyle w:val="Hyperlink"/>
                <w:noProof/>
                <w:rtl/>
              </w:rPr>
              <w:t>بررس</w:t>
            </w:r>
            <w:r w:rsidRPr="00D21CD8">
              <w:rPr>
                <w:rStyle w:val="Hyperlink"/>
                <w:rFonts w:hint="cs"/>
                <w:noProof/>
                <w:rtl/>
              </w:rPr>
              <w:t>ی</w:t>
            </w:r>
            <w:r w:rsidRPr="00D21CD8">
              <w:rPr>
                <w:rStyle w:val="Hyperlink"/>
                <w:noProof/>
                <w:rtl/>
              </w:rPr>
              <w:t xml:space="preserve"> و نقد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Toc121056468 \h</w:instrText>
            </w:r>
            <w:r>
              <w:rPr>
                <w:noProof/>
                <w:webHidden/>
                <w:rtl/>
              </w:rPr>
              <w:instrText xml:space="preserve"> </w:instrText>
            </w:r>
            <w:r>
              <w:rPr>
                <w:noProof/>
                <w:webHidden/>
                <w:rtl/>
              </w:rPr>
            </w:r>
            <w:r>
              <w:rPr>
                <w:noProof/>
                <w:webHidden/>
                <w:rtl/>
              </w:rPr>
              <w:fldChar w:fldCharType="separate"/>
            </w:r>
            <w:r w:rsidR="00887740">
              <w:rPr>
                <w:noProof/>
                <w:webHidden/>
                <w:rtl/>
              </w:rPr>
              <w:t>314</w:t>
            </w:r>
            <w:r>
              <w:rPr>
                <w:noProof/>
                <w:webHidden/>
                <w:rtl/>
              </w:rPr>
              <w:fldChar w:fldCharType="end"/>
            </w:r>
          </w:hyperlink>
        </w:p>
        <w:p w14:paraId="2361DFF2" w14:textId="05E17912" w:rsidR="00562A7F"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056469" w:history="1">
            <w:r w:rsidRPr="00D21CD8">
              <w:rPr>
                <w:rStyle w:val="Hyperlink"/>
                <w:noProof/>
                <w:rtl/>
              </w:rPr>
              <w:t>1. اگر حکم عقل</w:t>
            </w:r>
            <w:r w:rsidRPr="00D21CD8">
              <w:rPr>
                <w:rStyle w:val="Hyperlink"/>
                <w:rFonts w:hint="cs"/>
                <w:noProof/>
                <w:rtl/>
              </w:rPr>
              <w:t>ی</w:t>
            </w:r>
            <w:r w:rsidRPr="00D21CD8">
              <w:rPr>
                <w:rStyle w:val="Hyperlink"/>
                <w:noProof/>
                <w:rtl/>
              </w:rPr>
              <w:t xml:space="preserve"> به اباحه از واضحات نباشد، روا</w:t>
            </w:r>
            <w:r w:rsidRPr="00D21CD8">
              <w:rPr>
                <w:rStyle w:val="Hyperlink"/>
                <w:rFonts w:hint="cs"/>
                <w:noProof/>
                <w:rtl/>
              </w:rPr>
              <w:t>ی</w:t>
            </w:r>
            <w:r w:rsidRPr="00D21CD8">
              <w:rPr>
                <w:rStyle w:val="Hyperlink"/>
                <w:rFonts w:hint="eastAsia"/>
                <w:noProof/>
                <w:rtl/>
              </w:rPr>
              <w:t>ت</w:t>
            </w:r>
            <w:r w:rsidRPr="00D21CD8">
              <w:rPr>
                <w:rStyle w:val="Hyperlink"/>
                <w:noProof/>
                <w:rtl/>
              </w:rPr>
              <w:t xml:space="preserve"> هم نم</w:t>
            </w:r>
            <w:r w:rsidRPr="00D21CD8">
              <w:rPr>
                <w:rStyle w:val="Hyperlink"/>
                <w:rFonts w:hint="cs"/>
                <w:noProof/>
                <w:rtl/>
              </w:rPr>
              <w:t>ی</w:t>
            </w:r>
            <w:r w:rsidRPr="00D21CD8">
              <w:rPr>
                <w:rStyle w:val="Hyperlink"/>
                <w:noProof/>
              </w:rPr>
              <w:t>‌</w:t>
            </w:r>
            <w:r w:rsidRPr="00D21CD8">
              <w:rPr>
                <w:rStyle w:val="Hyperlink"/>
                <w:noProof/>
                <w:rtl/>
              </w:rPr>
              <w:t>تواند ارشاد</w:t>
            </w:r>
            <w:r w:rsidRPr="00D21CD8">
              <w:rPr>
                <w:rStyle w:val="Hyperlink"/>
                <w:rFonts w:hint="cs"/>
                <w:noProof/>
                <w:rtl/>
              </w:rPr>
              <w:t>ی</w:t>
            </w:r>
            <w:r w:rsidRPr="00D21CD8">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Toc121056469 \h</w:instrText>
            </w:r>
            <w:r>
              <w:rPr>
                <w:noProof/>
                <w:webHidden/>
                <w:rtl/>
              </w:rPr>
              <w:instrText xml:space="preserve"> </w:instrText>
            </w:r>
            <w:r>
              <w:rPr>
                <w:noProof/>
                <w:webHidden/>
                <w:rtl/>
              </w:rPr>
            </w:r>
            <w:r>
              <w:rPr>
                <w:noProof/>
                <w:webHidden/>
                <w:rtl/>
              </w:rPr>
              <w:fldChar w:fldCharType="separate"/>
            </w:r>
            <w:r w:rsidR="00887740">
              <w:rPr>
                <w:noProof/>
                <w:webHidden/>
                <w:rtl/>
              </w:rPr>
              <w:t>314</w:t>
            </w:r>
            <w:r>
              <w:rPr>
                <w:noProof/>
                <w:webHidden/>
                <w:rtl/>
              </w:rPr>
              <w:fldChar w:fldCharType="end"/>
            </w:r>
          </w:hyperlink>
        </w:p>
        <w:p w14:paraId="7CD90BB2" w14:textId="15E40615" w:rsidR="00562A7F"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056470" w:history="1">
            <w:r w:rsidRPr="00D21CD8">
              <w:rPr>
                <w:rStyle w:val="Hyperlink"/>
                <w:noProof/>
                <w:rtl/>
              </w:rPr>
              <w:t>2. تفاوت فرض وضوح در ب</w:t>
            </w:r>
            <w:r w:rsidRPr="00D21CD8">
              <w:rPr>
                <w:rStyle w:val="Hyperlink"/>
                <w:rFonts w:hint="cs"/>
                <w:noProof/>
                <w:rtl/>
              </w:rPr>
              <w:t>ی</w:t>
            </w:r>
            <w:r w:rsidRPr="00D21CD8">
              <w:rPr>
                <w:rStyle w:val="Hyperlink"/>
                <w:rFonts w:hint="eastAsia"/>
                <w:noProof/>
                <w:rtl/>
              </w:rPr>
              <w:t>ان</w:t>
            </w:r>
            <w:r w:rsidRPr="00D21CD8">
              <w:rPr>
                <w:rStyle w:val="Hyperlink"/>
                <w:noProof/>
                <w:rtl/>
              </w:rPr>
              <w:t xml:space="preserve"> مرحوم اصفهان</w:t>
            </w:r>
            <w:r w:rsidRPr="00D21CD8">
              <w:rPr>
                <w:rStyle w:val="Hyperlink"/>
                <w:rFonts w:hint="cs"/>
                <w:noProof/>
                <w:rtl/>
              </w:rPr>
              <w:t>ی</w:t>
            </w:r>
            <w:r w:rsidRPr="00D21CD8">
              <w:rPr>
                <w:rStyle w:val="Hyperlink"/>
                <w:noProof/>
                <w:rtl/>
              </w:rPr>
              <w:t xml:space="preserve"> و فرض عدم وضوح در ب</w:t>
            </w:r>
            <w:r w:rsidRPr="00D21CD8">
              <w:rPr>
                <w:rStyle w:val="Hyperlink"/>
                <w:rFonts w:hint="cs"/>
                <w:noProof/>
                <w:rtl/>
              </w:rPr>
              <w:t>ی</w:t>
            </w:r>
            <w:r w:rsidRPr="00D21CD8">
              <w:rPr>
                <w:rStyle w:val="Hyperlink"/>
                <w:rFonts w:hint="eastAsia"/>
                <w:noProof/>
                <w:rtl/>
              </w:rPr>
              <w:t>ان</w:t>
            </w:r>
            <w:r w:rsidRPr="00D21CD8">
              <w:rPr>
                <w:rStyle w:val="Hyperlink"/>
                <w:noProof/>
                <w:rtl/>
              </w:rPr>
              <w:t xml:space="preserve"> آ</w:t>
            </w:r>
            <w:r w:rsidRPr="00D21CD8">
              <w:rPr>
                <w:rStyle w:val="Hyperlink"/>
                <w:rFonts w:hint="cs"/>
                <w:noProof/>
                <w:rtl/>
              </w:rPr>
              <w:t>ی</w:t>
            </w:r>
            <w:r w:rsidRPr="00D21CD8">
              <w:rPr>
                <w:rStyle w:val="Hyperlink"/>
                <w:rFonts w:hint="eastAsia"/>
                <w:noProof/>
                <w:rtl/>
              </w:rPr>
              <w:t>ت</w:t>
            </w:r>
            <w:r w:rsidRPr="00D21CD8">
              <w:rPr>
                <w:rStyle w:val="Hyperlink"/>
                <w:noProof/>
                <w:rtl/>
              </w:rPr>
              <w:t xml:space="preserve"> الله وح</w:t>
            </w:r>
            <w:r w:rsidRPr="00D21CD8">
              <w:rPr>
                <w:rStyle w:val="Hyperlink"/>
                <w:rFonts w:hint="cs"/>
                <w:noProof/>
                <w:rtl/>
              </w:rPr>
              <w:t>ی</w:t>
            </w:r>
            <w:r w:rsidRPr="00D21CD8">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Toc121056470 \h</w:instrText>
            </w:r>
            <w:r>
              <w:rPr>
                <w:noProof/>
                <w:webHidden/>
                <w:rtl/>
              </w:rPr>
              <w:instrText xml:space="preserve"> </w:instrText>
            </w:r>
            <w:r>
              <w:rPr>
                <w:noProof/>
                <w:webHidden/>
                <w:rtl/>
              </w:rPr>
            </w:r>
            <w:r>
              <w:rPr>
                <w:noProof/>
                <w:webHidden/>
                <w:rtl/>
              </w:rPr>
              <w:fldChar w:fldCharType="separate"/>
            </w:r>
            <w:r w:rsidR="00887740">
              <w:rPr>
                <w:noProof/>
                <w:webHidden/>
                <w:rtl/>
              </w:rPr>
              <w:t>315</w:t>
            </w:r>
            <w:r>
              <w:rPr>
                <w:noProof/>
                <w:webHidden/>
                <w:rtl/>
              </w:rPr>
              <w:fldChar w:fldCharType="end"/>
            </w:r>
          </w:hyperlink>
        </w:p>
        <w:p w14:paraId="2DA2A221" w14:textId="77777777" w:rsidR="00562A7F" w:rsidRDefault="00000000" w:rsidP="00562A7F">
          <w:pPr>
            <w:rPr>
              <w:rtl/>
            </w:rPr>
          </w:pPr>
          <w:r>
            <w:rPr>
              <w:b/>
              <w:bCs/>
              <w:noProof/>
            </w:rPr>
            <w:fldChar w:fldCharType="end"/>
          </w:r>
        </w:p>
      </w:sdtContent>
    </w:sdt>
    <w:p w14:paraId="53328635" w14:textId="77777777" w:rsidR="00357B2C" w:rsidRDefault="00000000" w:rsidP="00357B2C">
      <w:pPr>
        <w:rPr>
          <w:rtl/>
        </w:rPr>
      </w:pPr>
      <w:r>
        <w:rPr>
          <w:rFonts w:hint="cs"/>
          <w:rtl/>
        </w:rPr>
        <w:t>الحمد لله رب العالمین، الصلاة و السلام علی محمد و آله الطاهرین</w:t>
      </w:r>
    </w:p>
    <w:p w14:paraId="54537E43" w14:textId="77777777" w:rsidR="00E32F2B" w:rsidRDefault="00000000" w:rsidP="00E32F2B">
      <w:pPr>
        <w:pStyle w:val="Heading1"/>
        <w:rPr>
          <w:rtl/>
        </w:rPr>
      </w:pPr>
      <w:bookmarkStart w:id="425" w:name="_Toc121056466"/>
      <w:r>
        <w:rPr>
          <w:rFonts w:hint="cs"/>
          <w:rtl/>
        </w:rPr>
        <w:t>خلاصه بحث گذشته</w:t>
      </w:r>
      <w:bookmarkEnd w:id="425"/>
    </w:p>
    <w:p w14:paraId="221FB678" w14:textId="77777777" w:rsidR="00357B2C" w:rsidRDefault="00000000" w:rsidP="00E32F2B">
      <w:pPr>
        <w:rPr>
          <w:rtl/>
        </w:rPr>
      </w:pPr>
      <w:r>
        <w:rPr>
          <w:rFonts w:hint="cs"/>
          <w:rtl/>
        </w:rPr>
        <w:t xml:space="preserve">بحث در فرمایش مرحوم اصفهانی در بیان مفاد روایت شریف </w:t>
      </w:r>
      <w:r w:rsidR="00E32F2B">
        <w:rPr>
          <w:rFonts w:hint="cs"/>
          <w:rtl/>
        </w:rPr>
        <w:t>«کل شیء مطلق حتی یرد فیه نهی» بود.</w:t>
      </w:r>
      <w:r>
        <w:rPr>
          <w:rFonts w:hint="cs"/>
          <w:rtl/>
        </w:rPr>
        <w:t xml:space="preserve"> ایشان فرمود که اگر ورود به معنای صدور حکم از ناحیه شارع باشد، هر معنایی از مطلق را در نظر بگیریم، </w:t>
      </w:r>
      <w:r w:rsidR="00E32F2B">
        <w:rPr>
          <w:rFonts w:hint="cs"/>
          <w:rtl/>
        </w:rPr>
        <w:t>خواه اباحه واقعی یا اباحه ظاهری و خواه لاحرجیت عقلی، با اشکال مواجه می</w:t>
      </w:r>
      <w:r w:rsidR="00E32F2B">
        <w:rPr>
          <w:rFonts w:hint="eastAsia"/>
          <w:rtl/>
        </w:rPr>
        <w:t>‌</w:t>
      </w:r>
      <w:r w:rsidR="00E32F2B">
        <w:rPr>
          <w:rFonts w:hint="cs"/>
          <w:rtl/>
        </w:rPr>
        <w:t>شویم. بنابراین، ناگزیریم که در روایت «</w:t>
      </w:r>
      <w:r>
        <w:rPr>
          <w:rFonts w:hint="cs"/>
          <w:rtl/>
        </w:rPr>
        <w:t>ورود</w:t>
      </w:r>
      <w:r w:rsidR="00E32F2B">
        <w:rPr>
          <w:rFonts w:hint="cs"/>
          <w:rtl/>
        </w:rPr>
        <w:t xml:space="preserve">» را </w:t>
      </w:r>
      <w:r>
        <w:rPr>
          <w:rFonts w:hint="cs"/>
          <w:rtl/>
        </w:rPr>
        <w:t xml:space="preserve">به معنای وصول </w:t>
      </w:r>
      <w:r w:rsidR="00E32F2B">
        <w:rPr>
          <w:rFonts w:hint="cs"/>
          <w:rtl/>
        </w:rPr>
        <w:t>بدانیم</w:t>
      </w:r>
      <w:r>
        <w:rPr>
          <w:rFonts w:hint="cs"/>
          <w:rtl/>
        </w:rPr>
        <w:t xml:space="preserve">. </w:t>
      </w:r>
      <w:r w:rsidR="00E32F2B">
        <w:rPr>
          <w:rFonts w:hint="cs"/>
          <w:rtl/>
        </w:rPr>
        <w:t>سپس</w:t>
      </w:r>
      <w:r>
        <w:rPr>
          <w:rFonts w:hint="cs"/>
          <w:rtl/>
        </w:rPr>
        <w:t xml:space="preserve"> </w:t>
      </w:r>
      <w:r w:rsidR="00E32F2B">
        <w:rPr>
          <w:rFonts w:hint="cs"/>
          <w:rtl/>
        </w:rPr>
        <w:t xml:space="preserve">به عنوان دلیل دوم، </w:t>
      </w:r>
      <w:r>
        <w:rPr>
          <w:rFonts w:hint="cs"/>
          <w:rtl/>
        </w:rPr>
        <w:t>بیان</w:t>
      </w:r>
      <w:r w:rsidR="00E32F2B">
        <w:rPr>
          <w:rFonts w:hint="cs"/>
          <w:rtl/>
        </w:rPr>
        <w:t>ی</w:t>
      </w:r>
      <w:r>
        <w:rPr>
          <w:rFonts w:hint="cs"/>
          <w:rtl/>
        </w:rPr>
        <w:t xml:space="preserve"> لغوی هم </w:t>
      </w:r>
      <w:r w:rsidR="00E32F2B">
        <w:rPr>
          <w:rFonts w:hint="cs"/>
          <w:rtl/>
        </w:rPr>
        <w:t>پیش می</w:t>
      </w:r>
      <w:r w:rsidR="00E32F2B">
        <w:rPr>
          <w:rFonts w:hint="eastAsia"/>
          <w:rtl/>
        </w:rPr>
        <w:t>‌</w:t>
      </w:r>
      <w:r w:rsidR="00E32F2B">
        <w:rPr>
          <w:rFonts w:hint="cs"/>
          <w:rtl/>
        </w:rPr>
        <w:t>کشد</w:t>
      </w:r>
      <w:r>
        <w:rPr>
          <w:rFonts w:hint="cs"/>
          <w:rtl/>
        </w:rPr>
        <w:t xml:space="preserve"> که </w:t>
      </w:r>
      <w:r w:rsidR="00E32F2B">
        <w:rPr>
          <w:rFonts w:hint="cs"/>
          <w:rtl/>
        </w:rPr>
        <w:t>در ادامه</w:t>
      </w:r>
      <w:r>
        <w:rPr>
          <w:rFonts w:hint="cs"/>
          <w:rtl/>
        </w:rPr>
        <w:t xml:space="preserve"> می</w:t>
      </w:r>
      <w:r>
        <w:rPr>
          <w:rFonts w:hint="eastAsia"/>
          <w:rtl/>
        </w:rPr>
        <w:t>‌</w:t>
      </w:r>
      <w:r>
        <w:rPr>
          <w:rFonts w:hint="cs"/>
          <w:rtl/>
        </w:rPr>
        <w:t xml:space="preserve">آید. </w:t>
      </w:r>
    </w:p>
    <w:p w14:paraId="35A7E32D" w14:textId="77777777" w:rsidR="006B6F31" w:rsidRDefault="00000000" w:rsidP="009D25FB">
      <w:pPr>
        <w:rPr>
          <w:rtl/>
        </w:rPr>
      </w:pPr>
      <w:r>
        <w:rPr>
          <w:rFonts w:hint="cs"/>
          <w:rtl/>
        </w:rPr>
        <w:t xml:space="preserve">استاد حفظه الله </w:t>
      </w:r>
      <w:r w:rsidR="00357B2C">
        <w:rPr>
          <w:rFonts w:hint="cs"/>
          <w:rtl/>
        </w:rPr>
        <w:t xml:space="preserve">به کلام ایشان </w:t>
      </w:r>
      <w:r>
        <w:rPr>
          <w:rFonts w:hint="cs"/>
          <w:rtl/>
        </w:rPr>
        <w:t>به</w:t>
      </w:r>
      <w:r w:rsidR="00357B2C">
        <w:rPr>
          <w:rFonts w:hint="cs"/>
          <w:rtl/>
        </w:rPr>
        <w:t xml:space="preserve"> وجوه متعددی اشکال </w:t>
      </w:r>
      <w:r>
        <w:rPr>
          <w:rFonts w:hint="cs"/>
          <w:rtl/>
        </w:rPr>
        <w:t>کرد. در بحث حکم ظاهری پذیرفت</w:t>
      </w:r>
      <w:r w:rsidR="00357B2C">
        <w:rPr>
          <w:rFonts w:hint="cs"/>
          <w:rtl/>
        </w:rPr>
        <w:t xml:space="preserve"> که واضح است </w:t>
      </w:r>
      <w:r w:rsidR="009D25FB">
        <w:rPr>
          <w:rFonts w:hint="cs"/>
          <w:rtl/>
        </w:rPr>
        <w:t>که معقول نیست</w:t>
      </w:r>
      <w:r w:rsidR="00357B2C">
        <w:rPr>
          <w:rFonts w:hint="cs"/>
          <w:rtl/>
        </w:rPr>
        <w:t xml:space="preserve"> حکم ظاهری م</w:t>
      </w:r>
      <w:r>
        <w:rPr>
          <w:rFonts w:hint="cs"/>
          <w:rtl/>
        </w:rPr>
        <w:t>غیی به ورود حکم واقعی</w:t>
      </w:r>
      <w:r w:rsidR="009D25FB" w:rsidRPr="009D25FB">
        <w:rPr>
          <w:rFonts w:hint="cs"/>
          <w:rtl/>
        </w:rPr>
        <w:t xml:space="preserve"> </w:t>
      </w:r>
      <w:r w:rsidR="009D25FB">
        <w:rPr>
          <w:rFonts w:hint="cs"/>
          <w:rtl/>
        </w:rPr>
        <w:t>باشد</w:t>
      </w:r>
      <w:r>
        <w:rPr>
          <w:rFonts w:hint="cs"/>
          <w:rtl/>
        </w:rPr>
        <w:t>؛ اما</w:t>
      </w:r>
      <w:r>
        <w:t xml:space="preserve"> </w:t>
      </w:r>
      <w:r>
        <w:rPr>
          <w:rFonts w:hint="cs"/>
          <w:rtl/>
        </w:rPr>
        <w:t>اینکه اباحه واقعی</w:t>
      </w:r>
      <w:r w:rsidR="00357B2C">
        <w:rPr>
          <w:rFonts w:hint="cs"/>
          <w:rtl/>
        </w:rPr>
        <w:t xml:space="preserve"> مغیی </w:t>
      </w:r>
      <w:r>
        <w:rPr>
          <w:rFonts w:hint="cs"/>
          <w:rtl/>
        </w:rPr>
        <w:t>باشد</w:t>
      </w:r>
      <w:r w:rsidR="00357B2C">
        <w:rPr>
          <w:rFonts w:hint="cs"/>
          <w:rtl/>
        </w:rPr>
        <w:t xml:space="preserve"> به نهی واقعی، فرمود که </w:t>
      </w:r>
      <w:r>
        <w:rPr>
          <w:rFonts w:hint="cs"/>
          <w:rtl/>
        </w:rPr>
        <w:t>بی</w:t>
      </w:r>
      <w:r>
        <w:rPr>
          <w:rFonts w:hint="eastAsia"/>
          <w:rtl/>
        </w:rPr>
        <w:t>‌</w:t>
      </w:r>
      <w:r>
        <w:rPr>
          <w:rFonts w:hint="cs"/>
          <w:rtl/>
        </w:rPr>
        <w:t>اشکال ا</w:t>
      </w:r>
      <w:r w:rsidR="009D25FB">
        <w:rPr>
          <w:rFonts w:hint="cs"/>
          <w:rtl/>
        </w:rPr>
        <w:t xml:space="preserve">ست و </w:t>
      </w:r>
      <w:r>
        <w:rPr>
          <w:rFonts w:hint="cs"/>
          <w:rtl/>
        </w:rPr>
        <w:t xml:space="preserve">به اشکال مرحوم اصفهانی، دو پاسخ داد. در </w:t>
      </w:r>
      <w:r w:rsidR="00357B2C">
        <w:rPr>
          <w:rFonts w:hint="cs"/>
          <w:rtl/>
        </w:rPr>
        <w:t>جلسه گذشته</w:t>
      </w:r>
      <w:r>
        <w:rPr>
          <w:rFonts w:hint="cs"/>
          <w:rtl/>
        </w:rPr>
        <w:t xml:space="preserve"> این دو پاسخ را</w:t>
      </w:r>
      <w:r w:rsidR="00357B2C">
        <w:rPr>
          <w:rFonts w:hint="cs"/>
          <w:rtl/>
        </w:rPr>
        <w:t xml:space="preserve"> بررسی کردیم و </w:t>
      </w:r>
      <w:r>
        <w:rPr>
          <w:rFonts w:hint="cs"/>
          <w:rtl/>
        </w:rPr>
        <w:t>دیدیم</w:t>
      </w:r>
      <w:r w:rsidR="00357B2C">
        <w:rPr>
          <w:rFonts w:hint="cs"/>
          <w:rtl/>
        </w:rPr>
        <w:t xml:space="preserve"> که </w:t>
      </w:r>
      <w:r>
        <w:rPr>
          <w:rFonts w:hint="cs"/>
          <w:rtl/>
        </w:rPr>
        <w:t xml:space="preserve">هر دو، مردود است و قابل قبول نیست. </w:t>
      </w:r>
    </w:p>
    <w:p w14:paraId="04C2F710" w14:textId="77777777" w:rsidR="0065091E" w:rsidRDefault="00000000" w:rsidP="006B6F31">
      <w:pPr>
        <w:rPr>
          <w:rtl/>
        </w:rPr>
      </w:pPr>
      <w:r>
        <w:rPr>
          <w:rFonts w:hint="cs"/>
          <w:rtl/>
        </w:rPr>
        <w:t>سپس</w:t>
      </w:r>
      <w:r w:rsidR="00357B2C">
        <w:rPr>
          <w:rFonts w:hint="cs"/>
          <w:rtl/>
        </w:rPr>
        <w:t xml:space="preserve"> وارد بحث مرحوم اصفهانی </w:t>
      </w:r>
      <w:r>
        <w:rPr>
          <w:rFonts w:hint="cs"/>
          <w:rtl/>
        </w:rPr>
        <w:t>در لاحرجیت عقلی می</w:t>
      </w:r>
      <w:r>
        <w:rPr>
          <w:rFonts w:hint="eastAsia"/>
          <w:rtl/>
        </w:rPr>
        <w:t>‌</w:t>
      </w:r>
      <w:r>
        <w:rPr>
          <w:rFonts w:hint="cs"/>
          <w:rtl/>
        </w:rPr>
        <w:t>شود و می</w:t>
      </w:r>
      <w:r>
        <w:rPr>
          <w:rFonts w:hint="eastAsia"/>
          <w:rtl/>
        </w:rPr>
        <w:t>‌</w:t>
      </w:r>
      <w:r>
        <w:rPr>
          <w:rFonts w:hint="cs"/>
          <w:rtl/>
        </w:rPr>
        <w:t>فرماید کلام مرحوم اصفهانی این</w:t>
      </w:r>
      <w:r>
        <w:rPr>
          <w:rFonts w:hint="eastAsia"/>
          <w:rtl/>
        </w:rPr>
        <w:t>‌</w:t>
      </w:r>
      <w:r>
        <w:rPr>
          <w:rFonts w:hint="cs"/>
          <w:rtl/>
        </w:rPr>
        <w:t>جا</w:t>
      </w:r>
      <w:r w:rsidR="00357B2C">
        <w:rPr>
          <w:rFonts w:hint="cs"/>
          <w:rtl/>
        </w:rPr>
        <w:t xml:space="preserve"> هم درست نیست</w:t>
      </w:r>
      <w:r>
        <w:rPr>
          <w:rFonts w:hint="cs"/>
          <w:rtl/>
        </w:rPr>
        <w:t>.</w:t>
      </w:r>
      <w:r w:rsidR="00357B2C">
        <w:rPr>
          <w:rFonts w:hint="cs"/>
          <w:rtl/>
        </w:rPr>
        <w:t xml:space="preserve"> </w:t>
      </w:r>
      <w:r>
        <w:rPr>
          <w:rFonts w:hint="cs"/>
          <w:rtl/>
        </w:rPr>
        <w:t>مرحوم اصفهانی فرمود که معنا ندارد اطلاق در روایت</w:t>
      </w:r>
      <w:r w:rsidR="00357B2C">
        <w:rPr>
          <w:rFonts w:hint="cs"/>
          <w:rtl/>
        </w:rPr>
        <w:t xml:space="preserve"> </w:t>
      </w:r>
      <w:r>
        <w:rPr>
          <w:rFonts w:hint="cs"/>
          <w:rtl/>
        </w:rPr>
        <w:t>«</w:t>
      </w:r>
      <w:r w:rsidR="00357B2C">
        <w:rPr>
          <w:rFonts w:hint="cs"/>
          <w:rtl/>
        </w:rPr>
        <w:t>کل شیء مطلق</w:t>
      </w:r>
      <w:r>
        <w:rPr>
          <w:rFonts w:hint="cs"/>
          <w:rtl/>
        </w:rPr>
        <w:t>»</w:t>
      </w:r>
      <w:r w:rsidR="00357B2C">
        <w:rPr>
          <w:rFonts w:hint="cs"/>
          <w:rtl/>
        </w:rPr>
        <w:t xml:space="preserve"> به معنای لاحرجیت </w:t>
      </w:r>
      <w:r>
        <w:rPr>
          <w:rFonts w:hint="cs"/>
          <w:rtl/>
        </w:rPr>
        <w:t>عقلی باشد و مغیی به صدور نهی.</w:t>
      </w:r>
    </w:p>
    <w:p w14:paraId="468CDFC1" w14:textId="77777777" w:rsidR="00357B2C" w:rsidRDefault="00000000" w:rsidP="0065091E">
      <w:pPr>
        <w:rPr>
          <w:rtl/>
        </w:rPr>
      </w:pPr>
      <w:r>
        <w:rPr>
          <w:rFonts w:hint="cs"/>
          <w:rtl/>
        </w:rPr>
        <w:t xml:space="preserve">استاد حفظه الله چهار اشکال به استدلال محقق اصفهانی وارد کرد. جلسه گذشته اشکال اول مورد بررسی واقع شد و روشن شد که علی الظاهر این اشکال هم به محقق اصفهانی وارد نیست. </w:t>
      </w:r>
    </w:p>
    <w:p w14:paraId="2570B8C5" w14:textId="77777777" w:rsidR="0065091E" w:rsidRDefault="00000000" w:rsidP="0065091E">
      <w:pPr>
        <w:pStyle w:val="Heading1"/>
        <w:rPr>
          <w:rtl/>
        </w:rPr>
      </w:pPr>
      <w:bookmarkStart w:id="426" w:name="_Toc121056467"/>
      <w:r>
        <w:rPr>
          <w:rFonts w:hint="cs"/>
          <w:rtl/>
        </w:rPr>
        <w:t>2. اشکال دوم آیت الله وحید به محقق اصفهانی</w:t>
      </w:r>
      <w:bookmarkEnd w:id="426"/>
      <w:r>
        <w:rPr>
          <w:rFonts w:hint="cs"/>
          <w:rtl/>
        </w:rPr>
        <w:t xml:space="preserve"> </w:t>
      </w:r>
    </w:p>
    <w:p w14:paraId="706D263F" w14:textId="77777777" w:rsidR="0065091E" w:rsidRDefault="00000000" w:rsidP="009D25FB">
      <w:pPr>
        <w:rPr>
          <w:rtl/>
        </w:rPr>
      </w:pPr>
      <w:r>
        <w:rPr>
          <w:rFonts w:hint="cs"/>
          <w:rtl/>
        </w:rPr>
        <w:t>اشکال دوم ایشان به محقق اصفهانی اینست که محقق اصفهانی فرض کرده حکم عقلی به اطلاق و اباحه از واضحات است و آنگاه گفته است که وجهی ندارد امام صادق سلام الله علیه پس از سال</w:t>
      </w:r>
      <w:r>
        <w:rPr>
          <w:rFonts w:hint="eastAsia"/>
          <w:rtl/>
        </w:rPr>
        <w:t>‌</w:t>
      </w:r>
      <w:r>
        <w:rPr>
          <w:rFonts w:hint="cs"/>
          <w:rtl/>
        </w:rPr>
        <w:t>ها از ورود شرع و اکمال شرع و دین، حکم واضح عقلی را بیان کند. آیت الله وحید حفظه الله به جهت وضوح اشکال می</w:t>
      </w:r>
      <w:r>
        <w:rPr>
          <w:rFonts w:hint="eastAsia"/>
          <w:rtl/>
        </w:rPr>
        <w:t>‌</w:t>
      </w:r>
      <w:r>
        <w:rPr>
          <w:rFonts w:hint="cs"/>
          <w:rtl/>
        </w:rPr>
        <w:t>کند که چنین حکمی واضح نیست. بحث حظر و اباحه، اختلافی است و چهار قول در آن وجود دارد: حظر و اباحه و توقف و سکوت. وجود اختلاف نشان می</w:t>
      </w:r>
      <w:r>
        <w:rPr>
          <w:rFonts w:hint="eastAsia"/>
          <w:rtl/>
        </w:rPr>
        <w:t>‌</w:t>
      </w:r>
      <w:r>
        <w:rPr>
          <w:rFonts w:hint="cs"/>
          <w:rtl/>
        </w:rPr>
        <w:t>دهد که امری واضح نیست، یعنی هنگامی که عقلای قوم و متخصصین فن اختلاف می</w:t>
      </w:r>
      <w:r>
        <w:rPr>
          <w:rFonts w:hint="eastAsia"/>
          <w:rtl/>
        </w:rPr>
        <w:t>‌</w:t>
      </w:r>
      <w:r>
        <w:rPr>
          <w:rFonts w:hint="cs"/>
          <w:rtl/>
        </w:rPr>
        <w:t xml:space="preserve">کنند، روشن است که از واضحات نیست. </w:t>
      </w:r>
    </w:p>
    <w:p w14:paraId="26612012" w14:textId="77777777" w:rsidR="0065091E" w:rsidRDefault="00000000" w:rsidP="0065091E">
      <w:pPr>
        <w:pStyle w:val="Heading1"/>
        <w:rPr>
          <w:rtl/>
        </w:rPr>
      </w:pPr>
      <w:bookmarkStart w:id="427" w:name="_Toc121056468"/>
      <w:r>
        <w:rPr>
          <w:rFonts w:hint="cs"/>
          <w:rtl/>
        </w:rPr>
        <w:t>بررسی و نقد اشکال دوم</w:t>
      </w:r>
      <w:bookmarkEnd w:id="427"/>
      <w:r>
        <w:rPr>
          <w:rFonts w:hint="cs"/>
          <w:rtl/>
        </w:rPr>
        <w:t xml:space="preserve"> </w:t>
      </w:r>
    </w:p>
    <w:p w14:paraId="77181CA4" w14:textId="77777777" w:rsidR="00112128" w:rsidRDefault="00000000" w:rsidP="00112128">
      <w:pPr>
        <w:rPr>
          <w:rtl/>
        </w:rPr>
      </w:pPr>
      <w:r>
        <w:rPr>
          <w:rFonts w:hint="cs"/>
          <w:rtl/>
        </w:rPr>
        <w:t>پاسخ این اشکال در دو نکته نهفته است.</w:t>
      </w:r>
      <w:r w:rsidR="00CE7CAD">
        <w:rPr>
          <w:rFonts w:hint="cs"/>
          <w:rtl/>
        </w:rPr>
        <w:t xml:space="preserve"> </w:t>
      </w:r>
    </w:p>
    <w:p w14:paraId="730FB211" w14:textId="77777777" w:rsidR="00562A7F" w:rsidRDefault="00000000" w:rsidP="00562A7F">
      <w:pPr>
        <w:pStyle w:val="Heading2"/>
        <w:rPr>
          <w:rtl/>
        </w:rPr>
      </w:pPr>
      <w:bookmarkStart w:id="428" w:name="_Toc121056469"/>
      <w:r>
        <w:rPr>
          <w:rFonts w:hint="cs"/>
          <w:rtl/>
        </w:rPr>
        <w:t>1. اگر حکم عقلی به اباحه از واضحات نباشد، روایت هم نمی</w:t>
      </w:r>
      <w:r>
        <w:rPr>
          <w:rtl/>
        </w:rPr>
        <w:t>‌</w:t>
      </w:r>
      <w:r>
        <w:rPr>
          <w:rFonts w:hint="cs"/>
          <w:rtl/>
        </w:rPr>
        <w:t>تواند ارشادی باشد</w:t>
      </w:r>
      <w:bookmarkEnd w:id="428"/>
    </w:p>
    <w:p w14:paraId="3C2F24FF" w14:textId="77777777" w:rsidR="00112128" w:rsidRDefault="00000000" w:rsidP="006A6201">
      <w:pPr>
        <w:rPr>
          <w:rtl/>
        </w:rPr>
      </w:pPr>
      <w:r>
        <w:rPr>
          <w:rFonts w:hint="cs"/>
          <w:rtl/>
        </w:rPr>
        <w:t>نکته اول اینست که</w:t>
      </w:r>
      <w:r w:rsidR="00CE7CAD">
        <w:rPr>
          <w:rFonts w:hint="cs"/>
          <w:rtl/>
        </w:rPr>
        <w:t xml:space="preserve"> فرض کنیم که </w:t>
      </w:r>
      <w:r w:rsidR="0065091E">
        <w:rPr>
          <w:rFonts w:hint="cs"/>
          <w:rtl/>
        </w:rPr>
        <w:t>چنین امری اختلافی باشد و از واضحات نباشد.</w:t>
      </w:r>
      <w:r>
        <w:rPr>
          <w:rFonts w:hint="cs"/>
          <w:rtl/>
        </w:rPr>
        <w:t xml:space="preserve"> البته</w:t>
      </w:r>
      <w:r w:rsidR="00CE7CAD">
        <w:rPr>
          <w:rFonts w:hint="cs"/>
          <w:rtl/>
        </w:rPr>
        <w:t xml:space="preserve"> </w:t>
      </w:r>
      <w:r>
        <w:rPr>
          <w:rFonts w:hint="cs"/>
          <w:rtl/>
        </w:rPr>
        <w:t>چنین اختلافی وجود دارد</w:t>
      </w:r>
      <w:r w:rsidR="00CE7CAD">
        <w:rPr>
          <w:rFonts w:hint="cs"/>
          <w:rtl/>
        </w:rPr>
        <w:t xml:space="preserve"> و سالیان گذشته</w:t>
      </w:r>
      <w:r>
        <w:rPr>
          <w:rFonts w:hint="cs"/>
          <w:rtl/>
        </w:rPr>
        <w:t>،</w:t>
      </w:r>
      <w:r w:rsidR="00CE7CAD">
        <w:rPr>
          <w:rFonts w:hint="cs"/>
          <w:rtl/>
        </w:rPr>
        <w:t xml:space="preserve"> </w:t>
      </w:r>
      <w:r>
        <w:rPr>
          <w:rFonts w:hint="cs"/>
          <w:rtl/>
        </w:rPr>
        <w:t>آن ر</w:t>
      </w:r>
      <w:r w:rsidR="00CE7CAD">
        <w:rPr>
          <w:rFonts w:hint="cs"/>
          <w:rtl/>
        </w:rPr>
        <w:t xml:space="preserve">ا با وجوه مختلف </w:t>
      </w:r>
      <w:r>
        <w:rPr>
          <w:rFonts w:hint="cs"/>
          <w:rtl/>
        </w:rPr>
        <w:t>بررسی کردیم.</w:t>
      </w:r>
      <w:r w:rsidR="00CE7CAD">
        <w:rPr>
          <w:rFonts w:hint="cs"/>
          <w:rtl/>
        </w:rPr>
        <w:t xml:space="preserve"> </w:t>
      </w:r>
      <w:r>
        <w:rPr>
          <w:rFonts w:hint="cs"/>
          <w:rtl/>
        </w:rPr>
        <w:t>اما</w:t>
      </w:r>
      <w:r w:rsidR="00CE7CAD">
        <w:rPr>
          <w:rFonts w:hint="cs"/>
          <w:rtl/>
        </w:rPr>
        <w:t xml:space="preserve"> چه نتیجه</w:t>
      </w:r>
      <w:r w:rsidR="00CE7CAD">
        <w:rPr>
          <w:rFonts w:hint="eastAsia"/>
          <w:rtl/>
        </w:rPr>
        <w:t>‌</w:t>
      </w:r>
      <w:r w:rsidR="00CE7CAD">
        <w:rPr>
          <w:rFonts w:hint="cs"/>
          <w:rtl/>
        </w:rPr>
        <w:t>ای می</w:t>
      </w:r>
      <w:r w:rsidR="00CE7CAD">
        <w:rPr>
          <w:rFonts w:hint="eastAsia"/>
          <w:rtl/>
        </w:rPr>
        <w:t>‌</w:t>
      </w:r>
      <w:r w:rsidR="00CE7CAD">
        <w:rPr>
          <w:rFonts w:hint="cs"/>
          <w:rtl/>
        </w:rPr>
        <w:t xml:space="preserve">توان از آن در بحث حاضر گرفت؟ اگر </w:t>
      </w:r>
      <w:r>
        <w:rPr>
          <w:rFonts w:hint="cs"/>
          <w:rtl/>
        </w:rPr>
        <w:t>چنین حکم عقلی</w:t>
      </w:r>
      <w:r>
        <w:rPr>
          <w:rFonts w:hint="eastAsia"/>
          <w:rtl/>
        </w:rPr>
        <w:t>‌</w:t>
      </w:r>
      <w:r>
        <w:rPr>
          <w:rFonts w:hint="cs"/>
          <w:rtl/>
        </w:rPr>
        <w:t xml:space="preserve">ای </w:t>
      </w:r>
      <w:r w:rsidR="00CE7CAD">
        <w:rPr>
          <w:rFonts w:hint="cs"/>
          <w:rtl/>
        </w:rPr>
        <w:t xml:space="preserve">واضح نیست، </w:t>
      </w:r>
      <w:r>
        <w:rPr>
          <w:rFonts w:hint="cs"/>
          <w:rtl/>
        </w:rPr>
        <w:t>پس «</w:t>
      </w:r>
      <w:r w:rsidR="00CE7CAD">
        <w:rPr>
          <w:rFonts w:hint="cs"/>
          <w:rtl/>
        </w:rPr>
        <w:t>کل شیء مطلق</w:t>
      </w:r>
      <w:r>
        <w:rPr>
          <w:rFonts w:hint="cs"/>
          <w:rtl/>
        </w:rPr>
        <w:t>»</w:t>
      </w:r>
      <w:r w:rsidR="00CE7CAD">
        <w:rPr>
          <w:rFonts w:hint="cs"/>
          <w:rtl/>
        </w:rPr>
        <w:t xml:space="preserve"> هم نمی</w:t>
      </w:r>
      <w:r w:rsidR="00CE7CAD">
        <w:rPr>
          <w:rFonts w:hint="eastAsia"/>
          <w:rtl/>
        </w:rPr>
        <w:t>‌</w:t>
      </w:r>
      <w:r w:rsidR="00CE7CAD">
        <w:rPr>
          <w:rFonts w:hint="cs"/>
          <w:rtl/>
        </w:rPr>
        <w:t xml:space="preserve">تواند ارشاد باشد و </w:t>
      </w:r>
      <w:r>
        <w:rPr>
          <w:rFonts w:hint="cs"/>
          <w:rtl/>
        </w:rPr>
        <w:t>وجهی ندارد</w:t>
      </w:r>
      <w:r w:rsidR="00CE7CAD">
        <w:rPr>
          <w:rFonts w:hint="cs"/>
          <w:rtl/>
        </w:rPr>
        <w:t xml:space="preserve"> امام سلام الله علیه همه مکلفین را </w:t>
      </w:r>
      <w:r w:rsidR="009D25FB">
        <w:rPr>
          <w:rFonts w:hint="cs"/>
          <w:rtl/>
        </w:rPr>
        <w:t>به حکمی</w:t>
      </w:r>
      <w:r w:rsidR="00CE7CAD">
        <w:rPr>
          <w:rFonts w:hint="cs"/>
          <w:rtl/>
        </w:rPr>
        <w:t xml:space="preserve"> </w:t>
      </w:r>
      <w:r>
        <w:rPr>
          <w:rFonts w:hint="cs"/>
          <w:rtl/>
        </w:rPr>
        <w:t xml:space="preserve">ارشاد بکند </w:t>
      </w:r>
      <w:r w:rsidR="00CE7CAD">
        <w:rPr>
          <w:rFonts w:hint="cs"/>
          <w:rtl/>
        </w:rPr>
        <w:t>که واضح نیست و عده</w:t>
      </w:r>
      <w:r w:rsidR="00CE7CAD">
        <w:rPr>
          <w:rFonts w:hint="eastAsia"/>
          <w:rtl/>
        </w:rPr>
        <w:t>‌</w:t>
      </w:r>
      <w:r w:rsidR="00CE7CAD">
        <w:rPr>
          <w:rFonts w:hint="cs"/>
          <w:rtl/>
        </w:rPr>
        <w:t xml:space="preserve">ای </w:t>
      </w:r>
      <w:r>
        <w:rPr>
          <w:rFonts w:hint="cs"/>
          <w:rtl/>
        </w:rPr>
        <w:t xml:space="preserve">آن را </w:t>
      </w:r>
      <w:r w:rsidR="00CE7CAD">
        <w:rPr>
          <w:rFonts w:hint="cs"/>
          <w:rtl/>
        </w:rPr>
        <w:t>می</w:t>
      </w:r>
      <w:r w:rsidR="00CE7CAD">
        <w:rPr>
          <w:rFonts w:hint="eastAsia"/>
          <w:rtl/>
        </w:rPr>
        <w:t>‌</w:t>
      </w:r>
      <w:r w:rsidR="00CE7CAD">
        <w:rPr>
          <w:rFonts w:hint="cs"/>
          <w:rtl/>
        </w:rPr>
        <w:t>فهمند و عده</w:t>
      </w:r>
      <w:r w:rsidR="00CE7CAD">
        <w:rPr>
          <w:rFonts w:hint="eastAsia"/>
          <w:rtl/>
        </w:rPr>
        <w:t>‌</w:t>
      </w:r>
      <w:r w:rsidR="00CE7CAD">
        <w:rPr>
          <w:rFonts w:hint="cs"/>
          <w:rtl/>
        </w:rPr>
        <w:t>ای نمی</w:t>
      </w:r>
      <w:r w:rsidR="00CE7CAD">
        <w:rPr>
          <w:rFonts w:hint="eastAsia"/>
          <w:rtl/>
        </w:rPr>
        <w:t>‌</w:t>
      </w:r>
      <w:r>
        <w:rPr>
          <w:rFonts w:hint="cs"/>
          <w:rtl/>
        </w:rPr>
        <w:t xml:space="preserve">فهمند؛ لذا «کل شیء مطلق» </w:t>
      </w:r>
      <w:r w:rsidR="00CE7CAD">
        <w:rPr>
          <w:rFonts w:hint="cs"/>
          <w:rtl/>
        </w:rPr>
        <w:t xml:space="preserve">ارشادی نیست. </w:t>
      </w:r>
    </w:p>
    <w:p w14:paraId="77AB16FC" w14:textId="77777777" w:rsidR="00CE7CAD" w:rsidRDefault="00000000" w:rsidP="006A6201">
      <w:pPr>
        <w:rPr>
          <w:rtl/>
        </w:rPr>
      </w:pPr>
      <w:r>
        <w:rPr>
          <w:rFonts w:hint="cs"/>
          <w:rtl/>
        </w:rPr>
        <w:t>این نتیجه، به سود مرحوم اصفهانی است. ایشان می</w:t>
      </w:r>
      <w:r>
        <w:rPr>
          <w:rFonts w:hint="eastAsia"/>
          <w:rtl/>
        </w:rPr>
        <w:t>‌</w:t>
      </w:r>
      <w:r>
        <w:rPr>
          <w:rFonts w:hint="cs"/>
          <w:rtl/>
        </w:rPr>
        <w:t>خواست تمام محتملات «کل شیء مطلق» را در صورتی که مغیی به صدور</w:t>
      </w:r>
      <w:r w:rsidR="006A6201" w:rsidRPr="006A6201">
        <w:rPr>
          <w:rFonts w:hint="cs"/>
          <w:rtl/>
        </w:rPr>
        <w:t xml:space="preserve"> </w:t>
      </w:r>
      <w:r w:rsidR="006A6201">
        <w:rPr>
          <w:rFonts w:hint="cs"/>
          <w:rtl/>
        </w:rPr>
        <w:t>باشند</w:t>
      </w:r>
      <w:r>
        <w:rPr>
          <w:rFonts w:hint="cs"/>
          <w:rtl/>
        </w:rPr>
        <w:t>، رد کند. فرمود «کل شیء مطلق»، یا اطلاق شرعی است یا عقلی. اگر شرعی باشد یا واقعی است یا ظاهری؛ و هر سه را رد می</w:t>
      </w:r>
      <w:r>
        <w:rPr>
          <w:rFonts w:hint="eastAsia"/>
          <w:rtl/>
        </w:rPr>
        <w:t>‌</w:t>
      </w:r>
      <w:r>
        <w:rPr>
          <w:rFonts w:hint="cs"/>
          <w:rtl/>
        </w:rPr>
        <w:t>کند. حال شما می</w:t>
      </w:r>
      <w:r>
        <w:rPr>
          <w:rFonts w:hint="eastAsia"/>
          <w:rtl/>
        </w:rPr>
        <w:t>‌</w:t>
      </w:r>
      <w:r>
        <w:rPr>
          <w:rFonts w:hint="cs"/>
          <w:rtl/>
        </w:rPr>
        <w:t>فرمایید حکم عقلی اینجا وضوح ندارد. اگر وضوح ندارد، معنا ندارد که «کل شیء مطلق» ارشادی باشد. اگر ارشادی نباشد، یا حکم واقعی است یا ظاهری. این به سود مرحوم اصفهانی است که یک محتمل از سه احتمال ایشان را حذف می</w:t>
      </w:r>
      <w:r>
        <w:rPr>
          <w:rFonts w:hint="eastAsia"/>
          <w:rtl/>
        </w:rPr>
        <w:t>‌</w:t>
      </w:r>
      <w:r>
        <w:rPr>
          <w:rFonts w:hint="cs"/>
          <w:rtl/>
        </w:rPr>
        <w:t xml:space="preserve">کنید. </w:t>
      </w:r>
    </w:p>
    <w:p w14:paraId="799DC545" w14:textId="77777777" w:rsidR="00CE7CAD" w:rsidRDefault="00000000" w:rsidP="00112128">
      <w:pPr>
        <w:rPr>
          <w:rtl/>
        </w:rPr>
      </w:pPr>
      <w:r w:rsidRPr="00112128">
        <w:rPr>
          <w:rFonts w:hint="cs"/>
          <w:color w:val="FF0000"/>
          <w:rtl/>
        </w:rPr>
        <w:t>سوال</w:t>
      </w:r>
      <w:r>
        <w:rPr>
          <w:rFonts w:hint="cs"/>
          <w:rtl/>
        </w:rPr>
        <w:t>: مگر ارشاد لزوما به حکم عقل بدیهی است؟ اگر حکم عقل ولو عقل نظری باشد و با چندین واسطه روشن شود، بیانی می</w:t>
      </w:r>
      <w:r>
        <w:rPr>
          <w:rFonts w:hint="eastAsia"/>
          <w:rtl/>
        </w:rPr>
        <w:t>‌</w:t>
      </w:r>
      <w:r>
        <w:rPr>
          <w:rFonts w:hint="cs"/>
          <w:rtl/>
        </w:rPr>
        <w:t xml:space="preserve">تواند از شارع ارشاد به آن باشد. ارشاد یعنی مولویت در آن نیست. </w:t>
      </w:r>
    </w:p>
    <w:p w14:paraId="34A5CE7F" w14:textId="77777777" w:rsidR="00F40013" w:rsidRDefault="00000000" w:rsidP="00984F1E">
      <w:pPr>
        <w:rPr>
          <w:rtl/>
        </w:rPr>
      </w:pPr>
      <w:r w:rsidRPr="00112128">
        <w:rPr>
          <w:rFonts w:hint="cs"/>
          <w:color w:val="FF0000"/>
          <w:rtl/>
        </w:rPr>
        <w:t>پاسخ</w:t>
      </w:r>
      <w:r>
        <w:rPr>
          <w:rFonts w:hint="cs"/>
          <w:rtl/>
        </w:rPr>
        <w:t>: ارشاد نمی</w:t>
      </w:r>
      <w:r>
        <w:rPr>
          <w:rFonts w:hint="eastAsia"/>
          <w:rtl/>
        </w:rPr>
        <w:t>‌</w:t>
      </w:r>
      <w:r>
        <w:rPr>
          <w:rFonts w:hint="cs"/>
          <w:rtl/>
        </w:rPr>
        <w:t xml:space="preserve">تواند باشد، زیرا ارشاد باید به همه باشد. </w:t>
      </w:r>
      <w:r w:rsidR="00984F1E">
        <w:rPr>
          <w:rFonts w:hint="cs"/>
          <w:rtl/>
        </w:rPr>
        <w:t>موضوع «</w:t>
      </w:r>
      <w:r>
        <w:rPr>
          <w:rFonts w:hint="cs"/>
          <w:rtl/>
        </w:rPr>
        <w:t>کل شیء</w:t>
      </w:r>
      <w:r w:rsidR="00984F1E">
        <w:rPr>
          <w:rFonts w:hint="cs"/>
          <w:rtl/>
        </w:rPr>
        <w:t xml:space="preserve"> م</w:t>
      </w:r>
      <w:r>
        <w:rPr>
          <w:rFonts w:hint="cs"/>
          <w:rtl/>
        </w:rPr>
        <w:t>طلق</w:t>
      </w:r>
      <w:r w:rsidR="00984F1E">
        <w:rPr>
          <w:rFonts w:hint="cs"/>
          <w:rtl/>
        </w:rPr>
        <w:t>»</w:t>
      </w:r>
      <w:r>
        <w:rPr>
          <w:rFonts w:hint="cs"/>
          <w:rtl/>
        </w:rPr>
        <w:t xml:space="preserve"> المکلف است. این الفاظ را مولی انشاء می</w:t>
      </w:r>
      <w:r>
        <w:rPr>
          <w:rFonts w:hint="eastAsia"/>
          <w:rtl/>
        </w:rPr>
        <w:t>‌</w:t>
      </w:r>
      <w:r>
        <w:rPr>
          <w:rFonts w:hint="cs"/>
          <w:rtl/>
        </w:rPr>
        <w:t>کند به داعی ارشاد. به داعی ارشاد چه کسی؟ کسی که نمی</w:t>
      </w:r>
      <w:r>
        <w:rPr>
          <w:rFonts w:hint="eastAsia"/>
          <w:rtl/>
        </w:rPr>
        <w:t>‌</w:t>
      </w:r>
      <w:r>
        <w:rPr>
          <w:rFonts w:hint="cs"/>
          <w:rtl/>
        </w:rPr>
        <w:t>فهمد؟! ما را ارشاد می</w:t>
      </w:r>
      <w:r>
        <w:rPr>
          <w:rFonts w:hint="eastAsia"/>
          <w:rtl/>
        </w:rPr>
        <w:t>‌</w:t>
      </w:r>
      <w:r>
        <w:rPr>
          <w:rFonts w:hint="cs"/>
          <w:rtl/>
        </w:rPr>
        <w:t>کند به حکم عقل ولی عقل ما چنین چیزی را نمی</w:t>
      </w:r>
      <w:r>
        <w:rPr>
          <w:rFonts w:hint="eastAsia"/>
          <w:rtl/>
        </w:rPr>
        <w:t>‌</w:t>
      </w:r>
      <w:r>
        <w:rPr>
          <w:rFonts w:hint="cs"/>
          <w:rtl/>
        </w:rPr>
        <w:t xml:space="preserve">فهمد. </w:t>
      </w:r>
      <w:r w:rsidR="00984F1E">
        <w:rPr>
          <w:rFonts w:hint="cs"/>
          <w:rtl/>
        </w:rPr>
        <w:t>ارشاد</w:t>
      </w:r>
      <w:r w:rsidR="00956DBB">
        <w:rPr>
          <w:rFonts w:hint="cs"/>
          <w:rtl/>
        </w:rPr>
        <w:t xml:space="preserve"> در مثل </w:t>
      </w:r>
      <w:r w:rsidR="00984F1E">
        <w:rPr>
          <w:rFonts w:hint="cs"/>
          <w:rtl/>
        </w:rPr>
        <w:t>«اطیعوا الله و اطیعوا الرسول» وجود دارد که عقل همه بفهمد یا مانند ق</w:t>
      </w:r>
      <w:r w:rsidR="00956DBB">
        <w:rPr>
          <w:rFonts w:hint="cs"/>
          <w:rtl/>
        </w:rPr>
        <w:t>بح عقاب بلا</w:t>
      </w:r>
      <w:r w:rsidR="00984F1E">
        <w:rPr>
          <w:rFonts w:hint="cs"/>
          <w:rtl/>
        </w:rPr>
        <w:t xml:space="preserve"> </w:t>
      </w:r>
      <w:r w:rsidR="00956DBB">
        <w:rPr>
          <w:rFonts w:hint="cs"/>
          <w:rtl/>
        </w:rPr>
        <w:t>بیان بنا بر این که عقل همه</w:t>
      </w:r>
      <w:r w:rsidR="006A6201">
        <w:rPr>
          <w:rFonts w:hint="cs"/>
          <w:rtl/>
        </w:rPr>
        <w:t>،</w:t>
      </w:r>
      <w:r w:rsidR="00956DBB">
        <w:rPr>
          <w:rFonts w:hint="cs"/>
          <w:rtl/>
        </w:rPr>
        <w:t xml:space="preserve"> این را می</w:t>
      </w:r>
      <w:r w:rsidR="00956DBB">
        <w:rPr>
          <w:rFonts w:hint="eastAsia"/>
          <w:rtl/>
        </w:rPr>
        <w:t>‌</w:t>
      </w:r>
      <w:r w:rsidR="00956DBB">
        <w:rPr>
          <w:rFonts w:hint="cs"/>
          <w:rtl/>
        </w:rPr>
        <w:t xml:space="preserve">فهمد. </w:t>
      </w:r>
    </w:p>
    <w:p w14:paraId="57EF9D4D" w14:textId="77777777" w:rsidR="00956DBB" w:rsidRDefault="00000000" w:rsidP="00CE7CAD">
      <w:pPr>
        <w:rPr>
          <w:rtl/>
        </w:rPr>
      </w:pPr>
      <w:r w:rsidRPr="00984F1E">
        <w:rPr>
          <w:rFonts w:hint="cs"/>
          <w:color w:val="FF0000"/>
          <w:rtl/>
        </w:rPr>
        <w:t>سوال</w:t>
      </w:r>
      <w:r>
        <w:rPr>
          <w:rFonts w:hint="cs"/>
          <w:rtl/>
        </w:rPr>
        <w:t xml:space="preserve">: </w:t>
      </w:r>
      <w:r w:rsidR="00984F1E">
        <w:rPr>
          <w:rFonts w:hint="cs"/>
          <w:rtl/>
        </w:rPr>
        <w:t>ولو بعد از این بیان بفهمد. ارشاد به حکم عقل است و بعد از این بیان، توجه به حکم عقل می</w:t>
      </w:r>
      <w:r w:rsidR="00984F1E">
        <w:rPr>
          <w:rFonts w:hint="eastAsia"/>
          <w:rtl/>
        </w:rPr>
        <w:t>‌</w:t>
      </w:r>
      <w:r w:rsidR="00984F1E">
        <w:rPr>
          <w:rFonts w:hint="cs"/>
          <w:rtl/>
        </w:rPr>
        <w:t xml:space="preserve">کند ولی مولوی نیست. </w:t>
      </w:r>
    </w:p>
    <w:p w14:paraId="1E727189" w14:textId="77777777" w:rsidR="00956DBB" w:rsidRDefault="00000000" w:rsidP="00984F1E">
      <w:pPr>
        <w:rPr>
          <w:rtl/>
        </w:rPr>
      </w:pPr>
      <w:r w:rsidRPr="00984F1E">
        <w:rPr>
          <w:rFonts w:hint="cs"/>
          <w:color w:val="FF0000"/>
          <w:rtl/>
        </w:rPr>
        <w:t>پاسخ</w:t>
      </w:r>
      <w:r>
        <w:rPr>
          <w:rFonts w:hint="cs"/>
          <w:rtl/>
        </w:rPr>
        <w:t xml:space="preserve">: پس ارشاد به حکم عقل </w:t>
      </w:r>
      <w:r w:rsidR="00984F1E">
        <w:rPr>
          <w:rFonts w:hint="cs"/>
          <w:rtl/>
        </w:rPr>
        <w:t>نیست. بعد از این بیان چه چیزی ر</w:t>
      </w:r>
      <w:r>
        <w:rPr>
          <w:rFonts w:hint="cs"/>
          <w:rtl/>
        </w:rPr>
        <w:t>ا</w:t>
      </w:r>
      <w:r w:rsidR="00984F1E">
        <w:rPr>
          <w:rFonts w:hint="cs"/>
          <w:rtl/>
        </w:rPr>
        <w:t xml:space="preserve"> می</w:t>
      </w:r>
      <w:r w:rsidR="00984F1E">
        <w:rPr>
          <w:rFonts w:hint="eastAsia"/>
          <w:rtl/>
        </w:rPr>
        <w:t>‌</w:t>
      </w:r>
      <w:r>
        <w:rPr>
          <w:rFonts w:hint="cs"/>
          <w:rtl/>
        </w:rPr>
        <w:t>فهمد؟ اگر کسی در بحث حظر و اباحه از باب منع مالکی می</w:t>
      </w:r>
      <w:r>
        <w:rPr>
          <w:rFonts w:hint="eastAsia"/>
          <w:rtl/>
        </w:rPr>
        <w:t>‌</w:t>
      </w:r>
      <w:r w:rsidR="009D25FB">
        <w:rPr>
          <w:rFonts w:hint="cs"/>
          <w:rtl/>
        </w:rPr>
        <w:t>گوید ورود و صدور</w:t>
      </w:r>
      <w:r>
        <w:rPr>
          <w:rFonts w:hint="cs"/>
          <w:rtl/>
        </w:rPr>
        <w:t xml:space="preserve"> در همه کارها باید به اذن مالک باشد، آنگاه این می</w:t>
      </w:r>
      <w:r>
        <w:rPr>
          <w:rFonts w:hint="eastAsia"/>
          <w:rtl/>
        </w:rPr>
        <w:t>‌</w:t>
      </w:r>
      <w:r>
        <w:rPr>
          <w:rFonts w:hint="cs"/>
          <w:rtl/>
        </w:rPr>
        <w:t>تواند ارشاد باشد؟ به چه چیزی ارشاد باشد؟ وقتی</w:t>
      </w:r>
      <w:r w:rsidR="00984F1E">
        <w:rPr>
          <w:rFonts w:hint="cs"/>
          <w:rtl/>
        </w:rPr>
        <w:t xml:space="preserve"> شخص</w:t>
      </w:r>
      <w:r>
        <w:rPr>
          <w:rFonts w:hint="cs"/>
          <w:rtl/>
        </w:rPr>
        <w:t xml:space="preserve"> قبول ندارد که انسان قبل از اذن مولی حق ورود دارد و عقل او می</w:t>
      </w:r>
      <w:r>
        <w:rPr>
          <w:rFonts w:hint="eastAsia"/>
          <w:rtl/>
        </w:rPr>
        <w:t>‌</w:t>
      </w:r>
      <w:r>
        <w:rPr>
          <w:rFonts w:hint="cs"/>
          <w:rtl/>
        </w:rPr>
        <w:t xml:space="preserve">گوید بدون اذن مولی حق </w:t>
      </w:r>
      <w:r w:rsidR="00984F1E">
        <w:rPr>
          <w:rFonts w:hint="cs"/>
          <w:rtl/>
        </w:rPr>
        <w:t>ورود ندارد، در اینصورت</w:t>
      </w:r>
      <w:r>
        <w:rPr>
          <w:rFonts w:hint="cs"/>
          <w:rtl/>
        </w:rPr>
        <w:t xml:space="preserve"> مولی</w:t>
      </w:r>
      <w:r w:rsidR="00984F1E">
        <w:rPr>
          <w:rFonts w:hint="cs"/>
          <w:rtl/>
        </w:rPr>
        <w:t xml:space="preserve"> او را به چه چیزی</w:t>
      </w:r>
      <w:r>
        <w:rPr>
          <w:rFonts w:hint="cs"/>
          <w:rtl/>
        </w:rPr>
        <w:t xml:space="preserve"> ارشاد </w:t>
      </w:r>
      <w:r w:rsidR="00984F1E">
        <w:rPr>
          <w:rFonts w:hint="cs"/>
          <w:rtl/>
        </w:rPr>
        <w:t>بکند</w:t>
      </w:r>
      <w:r>
        <w:rPr>
          <w:rFonts w:hint="cs"/>
          <w:rtl/>
        </w:rPr>
        <w:t>؟ به چیزی که قبول ندارد؟</w:t>
      </w:r>
      <w:r w:rsidR="00984F1E">
        <w:rPr>
          <w:rFonts w:hint="cs"/>
          <w:rtl/>
        </w:rPr>
        <w:t>!</w:t>
      </w:r>
      <w:r>
        <w:rPr>
          <w:rFonts w:hint="cs"/>
          <w:rtl/>
        </w:rPr>
        <w:t xml:space="preserve"> ارشاد باید به احکام عقلی باشد که قبول داریم، </w:t>
      </w:r>
      <w:r w:rsidR="00984F1E">
        <w:rPr>
          <w:rFonts w:hint="cs"/>
          <w:rtl/>
        </w:rPr>
        <w:t>وگرنه</w:t>
      </w:r>
      <w:r>
        <w:rPr>
          <w:rFonts w:hint="cs"/>
          <w:rtl/>
        </w:rPr>
        <w:t xml:space="preserve"> می</w:t>
      </w:r>
      <w:r w:rsidR="00984F1E">
        <w:rPr>
          <w:rFonts w:hint="eastAsia"/>
          <w:rtl/>
        </w:rPr>
        <w:t>‌</w:t>
      </w:r>
      <w:r>
        <w:rPr>
          <w:rFonts w:hint="cs"/>
          <w:rtl/>
        </w:rPr>
        <w:t xml:space="preserve">شود اعمال مولویت شارع. </w:t>
      </w:r>
    </w:p>
    <w:p w14:paraId="277A5117" w14:textId="77777777" w:rsidR="00956DBB" w:rsidRDefault="00000000" w:rsidP="00956DBB">
      <w:pPr>
        <w:rPr>
          <w:rtl/>
        </w:rPr>
      </w:pPr>
      <w:r w:rsidRPr="00984F1E">
        <w:rPr>
          <w:rFonts w:hint="cs"/>
          <w:color w:val="FF0000"/>
          <w:rtl/>
        </w:rPr>
        <w:t>سوال</w:t>
      </w:r>
      <w:r>
        <w:rPr>
          <w:rFonts w:hint="cs"/>
          <w:rtl/>
        </w:rPr>
        <w:t xml:space="preserve">: </w:t>
      </w:r>
      <w:r w:rsidR="00984F1E">
        <w:rPr>
          <w:rFonts w:hint="cs"/>
          <w:rtl/>
        </w:rPr>
        <w:t>اینطور که می</w:t>
      </w:r>
      <w:r w:rsidR="00984F1E">
        <w:rPr>
          <w:rFonts w:hint="eastAsia"/>
          <w:rtl/>
        </w:rPr>
        <w:t>‌</w:t>
      </w:r>
      <w:r w:rsidR="00984F1E">
        <w:rPr>
          <w:rFonts w:hint="cs"/>
          <w:rtl/>
        </w:rPr>
        <w:t>فرمایید احکام ارشادی باقی نمی</w:t>
      </w:r>
      <w:r w:rsidR="00984F1E">
        <w:rPr>
          <w:rFonts w:hint="eastAsia"/>
          <w:rtl/>
        </w:rPr>
        <w:t>‌</w:t>
      </w:r>
      <w:r w:rsidR="00984F1E">
        <w:rPr>
          <w:rFonts w:hint="cs"/>
          <w:rtl/>
        </w:rPr>
        <w:t xml:space="preserve">ماند. همه احکام بالاخره اختلافی دارند. </w:t>
      </w:r>
    </w:p>
    <w:p w14:paraId="1A859B4D" w14:textId="77777777" w:rsidR="00956DBB" w:rsidRDefault="00000000" w:rsidP="00956DBB">
      <w:pPr>
        <w:rPr>
          <w:rtl/>
        </w:rPr>
      </w:pPr>
      <w:r w:rsidRPr="00984F1E">
        <w:rPr>
          <w:rFonts w:hint="cs"/>
          <w:color w:val="FF0000"/>
          <w:rtl/>
        </w:rPr>
        <w:t>پاسخ</w:t>
      </w:r>
      <w:r>
        <w:rPr>
          <w:rFonts w:hint="cs"/>
          <w:rtl/>
        </w:rPr>
        <w:t xml:space="preserve">: </w:t>
      </w:r>
      <w:r w:rsidR="00984F1E">
        <w:rPr>
          <w:rFonts w:hint="cs"/>
          <w:rtl/>
        </w:rPr>
        <w:t>«</w:t>
      </w:r>
      <w:r>
        <w:rPr>
          <w:rFonts w:hint="cs"/>
          <w:rtl/>
        </w:rPr>
        <w:t>اطیعوا الله و اطیعوا الرسول</w:t>
      </w:r>
      <w:r w:rsidR="00984F1E">
        <w:rPr>
          <w:rFonts w:hint="cs"/>
          <w:rtl/>
        </w:rPr>
        <w:t>»</w:t>
      </w:r>
      <w:r>
        <w:rPr>
          <w:rFonts w:hint="cs"/>
          <w:rtl/>
        </w:rPr>
        <w:t xml:space="preserve"> چه اختلافی دارد؟ </w:t>
      </w:r>
      <w:r w:rsidR="00984F1E">
        <w:rPr>
          <w:rFonts w:hint="cs"/>
          <w:rtl/>
        </w:rPr>
        <w:t xml:space="preserve">یا </w:t>
      </w:r>
      <w:r>
        <w:rPr>
          <w:rFonts w:hint="cs"/>
          <w:rtl/>
        </w:rPr>
        <w:t xml:space="preserve">حسن عدل یا قبح ظلم چطور؟ </w:t>
      </w:r>
    </w:p>
    <w:p w14:paraId="12A39871" w14:textId="77777777" w:rsidR="00956DBB" w:rsidRDefault="00000000" w:rsidP="00956DBB">
      <w:pPr>
        <w:rPr>
          <w:rtl/>
        </w:rPr>
      </w:pPr>
      <w:r w:rsidRPr="00984F1E">
        <w:rPr>
          <w:rFonts w:hint="cs"/>
          <w:color w:val="FF0000"/>
          <w:rtl/>
        </w:rPr>
        <w:t>سوال</w:t>
      </w:r>
      <w:r>
        <w:rPr>
          <w:rFonts w:hint="cs"/>
          <w:rtl/>
        </w:rPr>
        <w:t>:</w:t>
      </w:r>
      <w:r w:rsidR="00984F1E">
        <w:rPr>
          <w:rFonts w:hint="cs"/>
          <w:rtl/>
        </w:rPr>
        <w:t xml:space="preserve"> حتی</w:t>
      </w:r>
      <w:r>
        <w:rPr>
          <w:rFonts w:hint="cs"/>
          <w:rtl/>
        </w:rPr>
        <w:t xml:space="preserve"> </w:t>
      </w:r>
      <w:r w:rsidR="00984F1E">
        <w:rPr>
          <w:rFonts w:hint="cs"/>
          <w:rtl/>
        </w:rPr>
        <w:t>استحاله اجتماع و ارتفاع نقیضین هم مورد تشکیک عده</w:t>
      </w:r>
      <w:r w:rsidR="00984F1E">
        <w:rPr>
          <w:rFonts w:hint="eastAsia"/>
          <w:rtl/>
        </w:rPr>
        <w:t>‌</w:t>
      </w:r>
      <w:r w:rsidR="00984F1E">
        <w:rPr>
          <w:rFonts w:hint="cs"/>
          <w:rtl/>
        </w:rPr>
        <w:t>ای واقع شده است.</w:t>
      </w:r>
    </w:p>
    <w:p w14:paraId="291BD4C2" w14:textId="77777777" w:rsidR="00956DBB" w:rsidRDefault="00000000" w:rsidP="00984F1E">
      <w:pPr>
        <w:rPr>
          <w:rtl/>
        </w:rPr>
      </w:pPr>
      <w:r w:rsidRPr="00984F1E">
        <w:rPr>
          <w:rFonts w:hint="cs"/>
          <w:color w:val="FF0000"/>
          <w:rtl/>
        </w:rPr>
        <w:t>پاسخ</w:t>
      </w:r>
      <w:r>
        <w:rPr>
          <w:rFonts w:hint="cs"/>
          <w:rtl/>
        </w:rPr>
        <w:t xml:space="preserve">: این البته یک وجه دیگر اشکال به </w:t>
      </w:r>
      <w:r w:rsidR="00984F1E">
        <w:rPr>
          <w:rFonts w:hint="cs"/>
          <w:rtl/>
        </w:rPr>
        <w:t xml:space="preserve">استاد است. </w:t>
      </w:r>
      <w:r>
        <w:rPr>
          <w:rFonts w:hint="cs"/>
          <w:rtl/>
        </w:rPr>
        <w:t>واضحاتی که ما می</w:t>
      </w:r>
      <w:r w:rsidR="00984F1E">
        <w:rPr>
          <w:rFonts w:hint="eastAsia"/>
          <w:rtl/>
        </w:rPr>
        <w:t>‌</w:t>
      </w:r>
      <w:r>
        <w:rPr>
          <w:rFonts w:hint="cs"/>
          <w:rtl/>
        </w:rPr>
        <w:t xml:space="preserve">گوییم واضحاتی است که عقلا عموما قبول دارند. چند نفری هم یافت شوند که </w:t>
      </w:r>
      <w:r w:rsidR="00984F1E">
        <w:rPr>
          <w:rFonts w:hint="cs"/>
          <w:rtl/>
        </w:rPr>
        <w:t xml:space="preserve">بگویند استحاله </w:t>
      </w:r>
      <w:r>
        <w:rPr>
          <w:rFonts w:hint="cs"/>
          <w:rtl/>
        </w:rPr>
        <w:t xml:space="preserve">اجتماع نقیضین را قبول نداریم، خب قبول نداشته باشند. این احکام به عموم مخاطبین </w:t>
      </w:r>
      <w:r w:rsidR="00984F1E">
        <w:rPr>
          <w:rFonts w:hint="cs"/>
          <w:rtl/>
        </w:rPr>
        <w:t>القا شده است</w:t>
      </w:r>
      <w:r>
        <w:rPr>
          <w:rFonts w:hint="cs"/>
          <w:rtl/>
        </w:rPr>
        <w:t>. اگر عقل عموم مخاطبین چنین چیزی بگوید، کفایت می</w:t>
      </w:r>
      <w:r>
        <w:rPr>
          <w:rFonts w:hint="eastAsia"/>
          <w:rtl/>
        </w:rPr>
        <w:t>‌</w:t>
      </w:r>
      <w:r>
        <w:rPr>
          <w:rFonts w:hint="cs"/>
          <w:rtl/>
        </w:rPr>
        <w:t>کند منتها آ</w:t>
      </w:r>
      <w:r w:rsidR="003A11C5">
        <w:rPr>
          <w:rFonts w:hint="cs"/>
          <w:rtl/>
        </w:rPr>
        <w:t>یت الله</w:t>
      </w:r>
      <w:r>
        <w:rPr>
          <w:rFonts w:hint="cs"/>
          <w:rtl/>
        </w:rPr>
        <w:t xml:space="preserve"> وحید ممکن است بگوید عموم مخاطبین این را نمی</w:t>
      </w:r>
      <w:r>
        <w:rPr>
          <w:rFonts w:hint="eastAsia"/>
          <w:rtl/>
        </w:rPr>
        <w:t>‌</w:t>
      </w:r>
      <w:r>
        <w:rPr>
          <w:rFonts w:hint="cs"/>
          <w:rtl/>
        </w:rPr>
        <w:t>گویند و ما</w:t>
      </w:r>
      <w:r w:rsidR="00984F1E">
        <w:rPr>
          <w:rFonts w:hint="cs"/>
          <w:rtl/>
        </w:rPr>
        <w:t xml:space="preserve"> نیز</w:t>
      </w:r>
      <w:r>
        <w:rPr>
          <w:rFonts w:hint="cs"/>
          <w:rtl/>
        </w:rPr>
        <w:t xml:space="preserve"> در بحث حظر و اباحه دیدیم که مسأله اختلافی است. </w:t>
      </w:r>
    </w:p>
    <w:p w14:paraId="2BBDE8AD" w14:textId="77777777" w:rsidR="00956DBB" w:rsidRDefault="00000000" w:rsidP="00984F1E">
      <w:pPr>
        <w:rPr>
          <w:rtl/>
        </w:rPr>
      </w:pPr>
      <w:r>
        <w:rPr>
          <w:rFonts w:hint="cs"/>
          <w:rtl/>
        </w:rPr>
        <w:t xml:space="preserve">بنابراین، </w:t>
      </w:r>
      <w:r w:rsidR="00984F1E">
        <w:rPr>
          <w:rFonts w:hint="cs"/>
          <w:rtl/>
        </w:rPr>
        <w:t xml:space="preserve">پاسخ اول ما به ایشان به نحو </w:t>
      </w:r>
      <w:r>
        <w:rPr>
          <w:rFonts w:hint="cs"/>
          <w:rtl/>
        </w:rPr>
        <w:t xml:space="preserve">شرطی است که </w:t>
      </w:r>
      <w:r w:rsidR="00984F1E">
        <w:rPr>
          <w:rFonts w:hint="cs"/>
          <w:rtl/>
        </w:rPr>
        <w:t>«</w:t>
      </w:r>
      <w:r>
        <w:rPr>
          <w:rFonts w:hint="cs"/>
          <w:rtl/>
        </w:rPr>
        <w:t>اگر</w:t>
      </w:r>
      <w:r w:rsidR="00984F1E">
        <w:rPr>
          <w:rFonts w:hint="cs"/>
          <w:rtl/>
        </w:rPr>
        <w:t>» چنین حکم عقلی</w:t>
      </w:r>
      <w:r>
        <w:rPr>
          <w:rFonts w:hint="cs"/>
          <w:rtl/>
        </w:rPr>
        <w:t xml:space="preserve"> وضوح نداشته باشد، به نفع مرحوم اصفهانی است</w:t>
      </w:r>
      <w:r w:rsidR="00984F1E">
        <w:rPr>
          <w:rFonts w:hint="cs"/>
          <w:rtl/>
        </w:rPr>
        <w:t>،</w:t>
      </w:r>
      <w:r>
        <w:rPr>
          <w:rFonts w:hint="cs"/>
          <w:rtl/>
        </w:rPr>
        <w:t xml:space="preserve"> زیرا یک احتمال حذف می</w:t>
      </w:r>
      <w:r w:rsidR="00984F1E">
        <w:rPr>
          <w:rFonts w:hint="eastAsia"/>
          <w:rtl/>
        </w:rPr>
        <w:t>‌</w:t>
      </w:r>
      <w:r>
        <w:rPr>
          <w:rFonts w:hint="cs"/>
          <w:rtl/>
        </w:rPr>
        <w:t xml:space="preserve">شود از بحث ما. </w:t>
      </w:r>
      <w:r w:rsidR="00984F1E">
        <w:rPr>
          <w:rFonts w:hint="cs"/>
          <w:rtl/>
        </w:rPr>
        <w:t>«</w:t>
      </w:r>
      <w:r>
        <w:rPr>
          <w:rFonts w:hint="cs"/>
          <w:rtl/>
        </w:rPr>
        <w:t>کل شیء مطلق</w:t>
      </w:r>
      <w:r w:rsidR="00984F1E">
        <w:rPr>
          <w:rFonts w:hint="cs"/>
          <w:rtl/>
        </w:rPr>
        <w:t>»</w:t>
      </w:r>
      <w:r>
        <w:rPr>
          <w:rFonts w:hint="cs"/>
          <w:rtl/>
        </w:rPr>
        <w:t xml:space="preserve"> یا حکم واقعی یا </w:t>
      </w:r>
      <w:r w:rsidR="00984F1E">
        <w:rPr>
          <w:rFonts w:hint="cs"/>
          <w:rtl/>
        </w:rPr>
        <w:t xml:space="preserve">حکم </w:t>
      </w:r>
      <w:r>
        <w:rPr>
          <w:rFonts w:hint="cs"/>
          <w:rtl/>
        </w:rPr>
        <w:t xml:space="preserve">ظاهری </w:t>
      </w:r>
      <w:r w:rsidR="00984F1E">
        <w:rPr>
          <w:rFonts w:hint="cs"/>
          <w:rtl/>
        </w:rPr>
        <w:t>می</w:t>
      </w:r>
      <w:r w:rsidR="00984F1E">
        <w:rPr>
          <w:rFonts w:hint="eastAsia"/>
          <w:rtl/>
        </w:rPr>
        <w:t>‌</w:t>
      </w:r>
      <w:r w:rsidR="00984F1E">
        <w:rPr>
          <w:rFonts w:hint="cs"/>
          <w:rtl/>
        </w:rPr>
        <w:t xml:space="preserve">شود </w:t>
      </w:r>
      <w:r>
        <w:rPr>
          <w:rFonts w:hint="cs"/>
          <w:rtl/>
        </w:rPr>
        <w:t>و بحث عقلی و ارشاد بودن به حکم عقل</w:t>
      </w:r>
      <w:r w:rsidR="00984F1E">
        <w:rPr>
          <w:rFonts w:hint="cs"/>
          <w:rtl/>
        </w:rPr>
        <w:t>،</w:t>
      </w:r>
      <w:r>
        <w:rPr>
          <w:rFonts w:hint="cs"/>
          <w:rtl/>
        </w:rPr>
        <w:t xml:space="preserve"> منتفی است. </w:t>
      </w:r>
    </w:p>
    <w:p w14:paraId="2F93F24A" w14:textId="77777777" w:rsidR="00562A7F" w:rsidRDefault="00000000" w:rsidP="00562A7F">
      <w:pPr>
        <w:pStyle w:val="Heading2"/>
        <w:rPr>
          <w:rtl/>
        </w:rPr>
      </w:pPr>
      <w:bookmarkStart w:id="429" w:name="_Toc121056470"/>
      <w:r>
        <w:rPr>
          <w:rFonts w:hint="cs"/>
          <w:rtl/>
        </w:rPr>
        <w:t>2. تفاوت فرض وضوح در بیان مرحوم اصفهانی و فرض عدم وضوح در بیان آیت الله وحید</w:t>
      </w:r>
      <w:bookmarkEnd w:id="429"/>
      <w:r>
        <w:rPr>
          <w:rFonts w:hint="cs"/>
          <w:rtl/>
        </w:rPr>
        <w:t xml:space="preserve"> </w:t>
      </w:r>
    </w:p>
    <w:p w14:paraId="59C2D89F" w14:textId="77777777" w:rsidR="00984F1E" w:rsidRDefault="00000000" w:rsidP="00E26F96">
      <w:pPr>
        <w:rPr>
          <w:rtl/>
        </w:rPr>
      </w:pPr>
      <w:r>
        <w:rPr>
          <w:rFonts w:hint="cs"/>
          <w:rtl/>
        </w:rPr>
        <w:t>نکته دوم اینست که</w:t>
      </w:r>
      <w:r w:rsidR="00956DBB">
        <w:rPr>
          <w:rFonts w:hint="cs"/>
          <w:rtl/>
        </w:rPr>
        <w:t xml:space="preserve"> اساسا </w:t>
      </w:r>
      <w:r>
        <w:rPr>
          <w:rFonts w:hint="cs"/>
          <w:rtl/>
        </w:rPr>
        <w:t>حکم عقل به اطلاق و اباحه، در کجاست؟</w:t>
      </w:r>
      <w:r w:rsidR="00956DBB">
        <w:rPr>
          <w:rFonts w:hint="cs"/>
          <w:rtl/>
        </w:rPr>
        <w:t xml:space="preserve"> </w:t>
      </w:r>
      <w:r>
        <w:rPr>
          <w:rFonts w:hint="cs"/>
          <w:rtl/>
        </w:rPr>
        <w:t>آیا در</w:t>
      </w:r>
      <w:r w:rsidR="00956DBB">
        <w:rPr>
          <w:rFonts w:hint="cs"/>
          <w:rtl/>
        </w:rPr>
        <w:t xml:space="preserve"> جایی است که شک داریم در اذن مالکی یا </w:t>
      </w:r>
      <w:r>
        <w:rPr>
          <w:rFonts w:hint="cs"/>
          <w:rtl/>
        </w:rPr>
        <w:t>در</w:t>
      </w:r>
      <w:r w:rsidR="00956DBB">
        <w:rPr>
          <w:rFonts w:hint="cs"/>
          <w:rtl/>
        </w:rPr>
        <w:t xml:space="preserve"> جایی است که منع مالکی را نداریم؟ </w:t>
      </w:r>
    </w:p>
    <w:p w14:paraId="22FD4081" w14:textId="77777777" w:rsidR="00E26F96" w:rsidRDefault="00000000" w:rsidP="00E26F96">
      <w:pPr>
        <w:rPr>
          <w:rtl/>
        </w:rPr>
      </w:pPr>
      <w:r>
        <w:rPr>
          <w:rFonts w:hint="cs"/>
          <w:rtl/>
        </w:rPr>
        <w:t xml:space="preserve">ابتدای بحث عرض کردم که گاهی </w:t>
      </w:r>
      <w:r w:rsidR="00BD5028">
        <w:rPr>
          <w:rFonts w:hint="cs"/>
          <w:rtl/>
        </w:rPr>
        <w:t>می</w:t>
      </w:r>
      <w:r w:rsidR="00BD5028">
        <w:rPr>
          <w:rFonts w:hint="eastAsia"/>
          <w:rtl/>
        </w:rPr>
        <w:t>‌</w:t>
      </w:r>
      <w:r>
        <w:rPr>
          <w:rFonts w:hint="cs"/>
          <w:rtl/>
        </w:rPr>
        <w:t>گویید عقل در ظرف شک حکمی دارد.</w:t>
      </w:r>
      <w:r w:rsidR="00BD5028">
        <w:rPr>
          <w:rFonts w:hint="cs"/>
          <w:rtl/>
        </w:rPr>
        <w:t xml:space="preserve"> وقتی شک داریم که مالک اذنی داده است یا خیر، عقل می</w:t>
      </w:r>
      <w:r w:rsidR="00BD5028">
        <w:rPr>
          <w:rFonts w:hint="eastAsia"/>
          <w:rtl/>
        </w:rPr>
        <w:t>‌</w:t>
      </w:r>
      <w:r w:rsidR="00BD5028">
        <w:rPr>
          <w:rFonts w:hint="cs"/>
          <w:rtl/>
        </w:rPr>
        <w:t xml:space="preserve">گوید </w:t>
      </w:r>
      <w:r>
        <w:rPr>
          <w:rFonts w:hint="cs"/>
          <w:rtl/>
        </w:rPr>
        <w:t xml:space="preserve">همین که </w:t>
      </w:r>
      <w:r w:rsidR="00BD5028">
        <w:rPr>
          <w:rFonts w:hint="cs"/>
          <w:rtl/>
        </w:rPr>
        <w:t xml:space="preserve">مولی </w:t>
      </w:r>
      <w:r>
        <w:rPr>
          <w:rFonts w:hint="cs"/>
          <w:rtl/>
        </w:rPr>
        <w:t>منعش را ایصال نکرده است،</w:t>
      </w:r>
      <w:r w:rsidR="009D25FB">
        <w:rPr>
          <w:rFonts w:hint="cs"/>
          <w:rtl/>
        </w:rPr>
        <w:t xml:space="preserve"> کافی است برای آزادی</w:t>
      </w:r>
      <w:r w:rsidR="00BD5028">
        <w:rPr>
          <w:rFonts w:hint="cs"/>
          <w:rtl/>
        </w:rPr>
        <w:t xml:space="preserve"> مثل قبح عقاب بلابیان. </w:t>
      </w:r>
      <w:r>
        <w:rPr>
          <w:rFonts w:hint="cs"/>
          <w:rtl/>
        </w:rPr>
        <w:t xml:space="preserve">ممکن است منع واقعی کرده باشد، ولی ایصال نکرده است و به من نرسیده است. </w:t>
      </w:r>
      <w:r w:rsidR="00BD5028">
        <w:rPr>
          <w:rFonts w:hint="cs"/>
          <w:rtl/>
        </w:rPr>
        <w:t>گاهی هم می</w:t>
      </w:r>
      <w:r w:rsidR="00BD5028">
        <w:rPr>
          <w:rFonts w:hint="eastAsia"/>
          <w:rtl/>
        </w:rPr>
        <w:t>‌</w:t>
      </w:r>
      <w:r w:rsidR="00BD5028">
        <w:rPr>
          <w:rFonts w:hint="cs"/>
          <w:rtl/>
        </w:rPr>
        <w:t xml:space="preserve">گویید </w:t>
      </w:r>
      <w:r>
        <w:rPr>
          <w:rFonts w:hint="cs"/>
          <w:rtl/>
        </w:rPr>
        <w:t>عقل حکم می</w:t>
      </w:r>
      <w:r>
        <w:rPr>
          <w:rFonts w:hint="eastAsia"/>
          <w:rtl/>
        </w:rPr>
        <w:t>‌</w:t>
      </w:r>
      <w:r>
        <w:rPr>
          <w:rFonts w:hint="cs"/>
          <w:rtl/>
        </w:rPr>
        <w:t xml:space="preserve">کند </w:t>
      </w:r>
      <w:r w:rsidR="00BD5028">
        <w:rPr>
          <w:rFonts w:hint="cs"/>
          <w:rtl/>
        </w:rPr>
        <w:t>روی فرض اینکه مولی منع نکرده باشد</w:t>
      </w:r>
      <w:r>
        <w:rPr>
          <w:rFonts w:hint="cs"/>
          <w:rtl/>
        </w:rPr>
        <w:t>،</w:t>
      </w:r>
      <w:r w:rsidR="00BD5028">
        <w:rPr>
          <w:rFonts w:hint="cs"/>
          <w:rtl/>
        </w:rPr>
        <w:t xml:space="preserve"> یعنی به ما رسیده است که مولی منعی ندارد. </w:t>
      </w:r>
      <w:r w:rsidR="0010350B">
        <w:rPr>
          <w:rFonts w:hint="cs"/>
          <w:rtl/>
        </w:rPr>
        <w:t>مالک من منعی نکرده است و این را می</w:t>
      </w:r>
      <w:r w:rsidR="0010350B">
        <w:rPr>
          <w:rFonts w:hint="eastAsia"/>
          <w:rtl/>
        </w:rPr>
        <w:t>‌</w:t>
      </w:r>
      <w:r w:rsidR="0010350B">
        <w:rPr>
          <w:rFonts w:hint="cs"/>
          <w:rtl/>
        </w:rPr>
        <w:t xml:space="preserve">دانیم. </w:t>
      </w:r>
      <w:r>
        <w:rPr>
          <w:rFonts w:hint="cs"/>
          <w:rtl/>
        </w:rPr>
        <w:t xml:space="preserve">در </w:t>
      </w:r>
      <w:r w:rsidR="003A11C5">
        <w:rPr>
          <w:rFonts w:hint="cs"/>
          <w:rtl/>
        </w:rPr>
        <w:t xml:space="preserve">چنین </w:t>
      </w:r>
      <w:r>
        <w:rPr>
          <w:rFonts w:hint="cs"/>
          <w:rtl/>
        </w:rPr>
        <w:t>فرض</w:t>
      </w:r>
      <w:r w:rsidR="003A11C5">
        <w:rPr>
          <w:rFonts w:hint="cs"/>
          <w:rtl/>
        </w:rPr>
        <w:t>ی</w:t>
      </w:r>
      <w:r>
        <w:rPr>
          <w:rFonts w:hint="cs"/>
          <w:rtl/>
        </w:rPr>
        <w:t>، عقل می</w:t>
      </w:r>
      <w:r>
        <w:rPr>
          <w:rFonts w:hint="eastAsia"/>
          <w:rtl/>
        </w:rPr>
        <w:t>‌</w:t>
      </w:r>
      <w:r>
        <w:rPr>
          <w:rFonts w:hint="cs"/>
          <w:rtl/>
        </w:rPr>
        <w:t xml:space="preserve">گوید من آزادم. </w:t>
      </w:r>
    </w:p>
    <w:p w14:paraId="68A04830" w14:textId="77777777" w:rsidR="0010350B" w:rsidRDefault="00000000" w:rsidP="00E26F96">
      <w:pPr>
        <w:rPr>
          <w:rtl/>
        </w:rPr>
      </w:pPr>
      <w:r>
        <w:rPr>
          <w:rFonts w:hint="cs"/>
          <w:rtl/>
        </w:rPr>
        <w:t xml:space="preserve">حال، </w:t>
      </w:r>
      <w:r w:rsidR="00E26F96">
        <w:rPr>
          <w:rFonts w:hint="cs"/>
          <w:rtl/>
        </w:rPr>
        <w:t xml:space="preserve">در این احتمال دوم که منع مالکی در کار نیست، آیا حکم عقلی به آزادی و اطلاق عنان از </w:t>
      </w:r>
      <w:r>
        <w:rPr>
          <w:rFonts w:hint="cs"/>
          <w:rtl/>
        </w:rPr>
        <w:t>واضح</w:t>
      </w:r>
      <w:r w:rsidR="00E26F96">
        <w:rPr>
          <w:rFonts w:hint="cs"/>
          <w:rtl/>
        </w:rPr>
        <w:t>ات</w:t>
      </w:r>
      <w:r>
        <w:rPr>
          <w:rFonts w:hint="cs"/>
          <w:rtl/>
        </w:rPr>
        <w:t xml:space="preserve"> نیست؟! آن اختلافی که در بحث حظر و اباحه هست، واقعا ریشه</w:t>
      </w:r>
      <w:r>
        <w:rPr>
          <w:rFonts w:hint="eastAsia"/>
          <w:rtl/>
        </w:rPr>
        <w:t>‌</w:t>
      </w:r>
      <w:r>
        <w:rPr>
          <w:rFonts w:hint="cs"/>
          <w:rtl/>
        </w:rPr>
        <w:t xml:space="preserve">های مختلفی دارد و مرحوم اصفهانی به هر دلیلی بنا را بر یکی از این مبانی گذاشته است. آنجا </w:t>
      </w:r>
      <w:r w:rsidR="00E26F96">
        <w:rPr>
          <w:rFonts w:hint="cs"/>
          <w:rtl/>
        </w:rPr>
        <w:t>به تفصیل</w:t>
      </w:r>
      <w:r>
        <w:rPr>
          <w:rFonts w:hint="cs"/>
          <w:rtl/>
        </w:rPr>
        <w:t xml:space="preserve"> بحث کردیم و عرض شد که کلمات قوم در بحث حظر و اباحه مختلف است.</w:t>
      </w:r>
    </w:p>
    <w:p w14:paraId="67FE4389" w14:textId="77777777" w:rsidR="004B40EA" w:rsidRDefault="00000000" w:rsidP="00E26F96">
      <w:pPr>
        <w:rPr>
          <w:rtl/>
        </w:rPr>
      </w:pPr>
      <w:r>
        <w:rPr>
          <w:rFonts w:hint="cs"/>
          <w:rtl/>
        </w:rPr>
        <w:t xml:space="preserve">از </w:t>
      </w:r>
      <w:r w:rsidR="0010350B">
        <w:rPr>
          <w:rFonts w:hint="cs"/>
          <w:rtl/>
        </w:rPr>
        <w:t xml:space="preserve">برخی عبارات اینطور به نظر </w:t>
      </w:r>
      <w:r>
        <w:rPr>
          <w:rFonts w:hint="cs"/>
          <w:rtl/>
        </w:rPr>
        <w:t>می</w:t>
      </w:r>
      <w:r>
        <w:rPr>
          <w:rFonts w:hint="eastAsia"/>
          <w:rtl/>
        </w:rPr>
        <w:t>‌</w:t>
      </w:r>
      <w:r>
        <w:rPr>
          <w:rFonts w:hint="cs"/>
          <w:rtl/>
        </w:rPr>
        <w:t>رسد</w:t>
      </w:r>
      <w:r w:rsidR="0010350B">
        <w:rPr>
          <w:rFonts w:hint="cs"/>
          <w:rtl/>
        </w:rPr>
        <w:t xml:space="preserve"> که</w:t>
      </w:r>
      <w:r>
        <w:rPr>
          <w:rFonts w:hint="cs"/>
          <w:rtl/>
        </w:rPr>
        <w:t xml:space="preserve"> حکم عقلی</w:t>
      </w:r>
      <w:r w:rsidR="0010350B">
        <w:rPr>
          <w:rFonts w:hint="cs"/>
          <w:rtl/>
        </w:rPr>
        <w:t xml:space="preserve"> راجع به اینست که اگر مالک منع نکرده است، </w:t>
      </w:r>
      <w:r>
        <w:rPr>
          <w:rFonts w:hint="cs"/>
          <w:rtl/>
        </w:rPr>
        <w:t xml:space="preserve">من آزادم. البته فقط عدم منع مالک کافی نیست، زیرا دو مبدأ </w:t>
      </w:r>
      <w:r w:rsidR="004E3BCF">
        <w:rPr>
          <w:rFonts w:hint="cs"/>
          <w:rtl/>
        </w:rPr>
        <w:t xml:space="preserve">برای </w:t>
      </w:r>
      <w:r>
        <w:rPr>
          <w:rFonts w:hint="cs"/>
          <w:rtl/>
        </w:rPr>
        <w:t xml:space="preserve">حظر وجود دارد: </w:t>
      </w:r>
      <w:r w:rsidR="0010350B">
        <w:rPr>
          <w:rFonts w:hint="cs"/>
          <w:rtl/>
        </w:rPr>
        <w:t xml:space="preserve"> منع مالکی </w:t>
      </w:r>
      <w:r>
        <w:rPr>
          <w:rFonts w:hint="cs"/>
          <w:rtl/>
        </w:rPr>
        <w:t>و ضرر. برخ</w:t>
      </w:r>
      <w:r w:rsidR="0010350B">
        <w:rPr>
          <w:rFonts w:hint="cs"/>
          <w:rtl/>
        </w:rPr>
        <w:t>ی بر اساس ضرر گفته</w:t>
      </w:r>
      <w:r w:rsidR="0010350B">
        <w:rPr>
          <w:rFonts w:hint="eastAsia"/>
          <w:rtl/>
        </w:rPr>
        <w:t>‌</w:t>
      </w:r>
      <w:r w:rsidR="004E3BCF">
        <w:rPr>
          <w:rFonts w:hint="cs"/>
          <w:rtl/>
        </w:rPr>
        <w:t>اند. اگر مالک منع نکرده است</w:t>
      </w:r>
      <w:r w:rsidR="0010350B">
        <w:rPr>
          <w:rFonts w:hint="cs"/>
          <w:rtl/>
        </w:rPr>
        <w:t xml:space="preserve"> یا اگر ضرری نیست</w:t>
      </w:r>
      <w:r w:rsidR="004E3BCF">
        <w:rPr>
          <w:rFonts w:hint="cs"/>
          <w:rtl/>
        </w:rPr>
        <w:t>،</w:t>
      </w:r>
      <w:r w:rsidR="0010350B">
        <w:rPr>
          <w:rFonts w:hint="cs"/>
          <w:rtl/>
        </w:rPr>
        <w:t xml:space="preserve"> </w:t>
      </w:r>
      <w:r>
        <w:rPr>
          <w:rFonts w:hint="cs"/>
          <w:rtl/>
        </w:rPr>
        <w:t>می</w:t>
      </w:r>
      <w:r>
        <w:rPr>
          <w:rFonts w:hint="eastAsia"/>
          <w:rtl/>
        </w:rPr>
        <w:t>‌</w:t>
      </w:r>
      <w:r>
        <w:rPr>
          <w:rFonts w:hint="cs"/>
          <w:rtl/>
        </w:rPr>
        <w:t>گوییم</w:t>
      </w:r>
      <w:r w:rsidR="0010350B">
        <w:rPr>
          <w:rFonts w:hint="cs"/>
          <w:rtl/>
        </w:rPr>
        <w:t xml:space="preserve"> اباحه</w:t>
      </w:r>
      <w:r>
        <w:rPr>
          <w:rFonts w:hint="cs"/>
          <w:rtl/>
        </w:rPr>
        <w:t xml:space="preserve"> عقلی است.</w:t>
      </w:r>
      <w:r w:rsidR="0010350B">
        <w:rPr>
          <w:rFonts w:hint="cs"/>
          <w:rtl/>
        </w:rPr>
        <w:t xml:space="preserve"> فرض </w:t>
      </w:r>
      <w:r>
        <w:rPr>
          <w:rFonts w:hint="cs"/>
          <w:rtl/>
        </w:rPr>
        <w:t>اباحه عقلی در جایی است که عدم منع مولی و عدم ضرر مفروض باشد. اینجا اباحه عقلی است. اما اگر شک داریم، شبیه احکام ظاهری در بحث شرعی می</w:t>
      </w:r>
      <w:r>
        <w:rPr>
          <w:rFonts w:hint="eastAsia"/>
          <w:rtl/>
        </w:rPr>
        <w:t>‌</w:t>
      </w:r>
      <w:r>
        <w:rPr>
          <w:rFonts w:hint="cs"/>
          <w:rtl/>
        </w:rPr>
        <w:t>شود که بحث دیگری است. مقصود اینست که گرچه این سخن در کلمات قوم وجود دارد، لکن به نظر می</w:t>
      </w:r>
      <w:r>
        <w:rPr>
          <w:rFonts w:hint="eastAsia"/>
          <w:rtl/>
        </w:rPr>
        <w:t>‌</w:t>
      </w:r>
      <w:r>
        <w:rPr>
          <w:rFonts w:hint="cs"/>
          <w:rtl/>
        </w:rPr>
        <w:t>آید دو بحث در کار است: بر اساس منع مالکی و ضرر</w:t>
      </w:r>
      <w:r w:rsidR="004E3BCF">
        <w:rPr>
          <w:rFonts w:hint="cs"/>
          <w:rtl/>
        </w:rPr>
        <w:t>؛</w:t>
      </w:r>
      <w:r>
        <w:rPr>
          <w:rFonts w:hint="cs"/>
          <w:rtl/>
        </w:rPr>
        <w:t xml:space="preserve"> و بر اساس احتمال منع مالکی و احتمال ضرر. این</w:t>
      </w:r>
      <w:r w:rsidR="004E3BCF">
        <w:rPr>
          <w:rFonts w:hint="eastAsia"/>
          <w:rtl/>
        </w:rPr>
        <w:t>‌</w:t>
      </w:r>
      <w:r>
        <w:rPr>
          <w:rFonts w:hint="cs"/>
          <w:rtl/>
        </w:rPr>
        <w:t>ها دو مقام</w:t>
      </w:r>
      <w:r>
        <w:rPr>
          <w:rFonts w:hint="eastAsia"/>
          <w:rtl/>
        </w:rPr>
        <w:t>‌</w:t>
      </w:r>
      <w:r>
        <w:rPr>
          <w:rFonts w:hint="cs"/>
          <w:rtl/>
        </w:rPr>
        <w:t xml:space="preserve">اند. </w:t>
      </w:r>
    </w:p>
    <w:p w14:paraId="2071C067" w14:textId="77777777" w:rsidR="004E3BCF" w:rsidRDefault="00000000" w:rsidP="004E3BCF">
      <w:pPr>
        <w:rPr>
          <w:rtl/>
        </w:rPr>
      </w:pPr>
      <w:r>
        <w:rPr>
          <w:rFonts w:hint="cs"/>
          <w:rtl/>
        </w:rPr>
        <w:t>برخی از استدلال</w:t>
      </w:r>
      <w:r>
        <w:rPr>
          <w:rFonts w:hint="eastAsia"/>
          <w:rtl/>
        </w:rPr>
        <w:t>‌</w:t>
      </w:r>
      <w:r>
        <w:rPr>
          <w:rFonts w:hint="cs"/>
          <w:rtl/>
        </w:rPr>
        <w:t>هایی که قائلان به اباحه مالکی گفته</w:t>
      </w:r>
      <w:r>
        <w:rPr>
          <w:rFonts w:hint="eastAsia"/>
          <w:rtl/>
        </w:rPr>
        <w:t>‌</w:t>
      </w:r>
      <w:r>
        <w:rPr>
          <w:rFonts w:hint="cs"/>
          <w:rtl/>
        </w:rPr>
        <w:t>اند و قائل به عدم حظر شده</w:t>
      </w:r>
      <w:r>
        <w:rPr>
          <w:rFonts w:hint="eastAsia"/>
          <w:rtl/>
        </w:rPr>
        <w:t>‌</w:t>
      </w:r>
      <w:r>
        <w:rPr>
          <w:rFonts w:hint="cs"/>
          <w:rtl/>
        </w:rPr>
        <w:t>اند، از این باب است که مولی منع نکرده است.  در جایی که منع نکرد</w:t>
      </w:r>
      <w:r w:rsidR="009D25FB">
        <w:rPr>
          <w:rFonts w:hint="cs"/>
          <w:rtl/>
        </w:rPr>
        <w:t>ه است من مجاز به انجام فعل هستم.</w:t>
      </w:r>
      <w:r>
        <w:rPr>
          <w:rFonts w:hint="cs"/>
          <w:rtl/>
        </w:rPr>
        <w:t xml:space="preserve"> در قبال کسی که می</w:t>
      </w:r>
      <w:r>
        <w:rPr>
          <w:rFonts w:hint="eastAsia"/>
          <w:rtl/>
        </w:rPr>
        <w:t>‌</w:t>
      </w:r>
      <w:r>
        <w:rPr>
          <w:rFonts w:hint="cs"/>
          <w:rtl/>
        </w:rPr>
        <w:t xml:space="preserve">گوید نباید دنبال منع مولی باشیم بلکه باید دنبال ترخیص او باشیم. هر کجا که ترخیص نداریم، ورود و صدورمان در افعال باید به اذن مولی باشد و چون ترخیص نیست، پس </w:t>
      </w:r>
      <w:r w:rsidR="003A11C5">
        <w:rPr>
          <w:rFonts w:hint="cs"/>
          <w:rtl/>
        </w:rPr>
        <w:t>مجاز به انجام فعل نیستیم</w:t>
      </w:r>
      <w:r>
        <w:rPr>
          <w:rFonts w:hint="cs"/>
          <w:rtl/>
        </w:rPr>
        <w:t>.</w:t>
      </w:r>
    </w:p>
    <w:p w14:paraId="46EEFCE5" w14:textId="77777777" w:rsidR="00956DBB" w:rsidRDefault="00000000" w:rsidP="004E3BCF">
      <w:pPr>
        <w:rPr>
          <w:rtl/>
        </w:rPr>
      </w:pPr>
      <w:r>
        <w:rPr>
          <w:rFonts w:hint="cs"/>
          <w:rtl/>
        </w:rPr>
        <w:t xml:space="preserve"> سوال اینست که اگر </w:t>
      </w:r>
      <w:r w:rsidR="006A6201">
        <w:rPr>
          <w:rFonts w:hint="cs"/>
          <w:rtl/>
        </w:rPr>
        <w:t xml:space="preserve">مقصود از </w:t>
      </w:r>
      <w:r>
        <w:rPr>
          <w:rFonts w:hint="cs"/>
          <w:rtl/>
        </w:rPr>
        <w:t>حکم عقلی که مرحوم اصفهانی می</w:t>
      </w:r>
      <w:r>
        <w:rPr>
          <w:rFonts w:hint="eastAsia"/>
          <w:rtl/>
        </w:rPr>
        <w:t>‌</w:t>
      </w:r>
      <w:r w:rsidR="006A6201">
        <w:rPr>
          <w:rFonts w:hint="cs"/>
          <w:rtl/>
        </w:rPr>
        <w:t>فرماید،</w:t>
      </w:r>
      <w:r w:rsidR="004E3BCF">
        <w:rPr>
          <w:rFonts w:hint="cs"/>
          <w:rtl/>
        </w:rPr>
        <w:t xml:space="preserve"> اباحه و اطلاق مالکی</w:t>
      </w:r>
      <w:r>
        <w:rPr>
          <w:rFonts w:hint="cs"/>
          <w:rtl/>
        </w:rPr>
        <w:t xml:space="preserve"> روی فرض عدم نهی مولی باشد، آیا از واضحات نیست؟</w:t>
      </w:r>
      <w:r w:rsidR="004E3BCF">
        <w:rPr>
          <w:rFonts w:hint="cs"/>
          <w:rtl/>
        </w:rPr>
        <w:t xml:space="preserve"> به نظر از واضحات است.</w:t>
      </w:r>
    </w:p>
    <w:p w14:paraId="5968AFFC" w14:textId="77777777" w:rsidR="004B40EA" w:rsidRDefault="00000000" w:rsidP="004E3BCF">
      <w:pPr>
        <w:rPr>
          <w:rtl/>
        </w:rPr>
      </w:pPr>
      <w:r>
        <w:rPr>
          <w:rFonts w:hint="cs"/>
          <w:rtl/>
        </w:rPr>
        <w:t>بحث در اطلاق عقلی</w:t>
      </w:r>
      <w:r w:rsidR="006A6201">
        <w:rPr>
          <w:rFonts w:hint="cs"/>
          <w:rtl/>
        </w:rPr>
        <w:t>،</w:t>
      </w:r>
      <w:r>
        <w:rPr>
          <w:rFonts w:hint="cs"/>
          <w:rtl/>
        </w:rPr>
        <w:t xml:space="preserve"> این بود که </w:t>
      </w:r>
      <w:r w:rsidR="004E3BCF">
        <w:rPr>
          <w:rFonts w:hint="cs"/>
          <w:rtl/>
        </w:rPr>
        <w:t>آیت الله وحید</w:t>
      </w:r>
      <w:r>
        <w:rPr>
          <w:rFonts w:hint="cs"/>
          <w:rtl/>
        </w:rPr>
        <w:t xml:space="preserve"> به </w:t>
      </w:r>
      <w:r w:rsidR="004E3BCF">
        <w:rPr>
          <w:rFonts w:hint="cs"/>
          <w:rtl/>
        </w:rPr>
        <w:t xml:space="preserve">مرحوم </w:t>
      </w:r>
      <w:r w:rsidR="006A6201">
        <w:rPr>
          <w:rFonts w:hint="cs"/>
          <w:rtl/>
        </w:rPr>
        <w:t>اصفهانی اشکال کرد آنچه</w:t>
      </w:r>
      <w:r>
        <w:rPr>
          <w:rFonts w:hint="cs"/>
          <w:rtl/>
        </w:rPr>
        <w:t xml:space="preserve"> را </w:t>
      </w:r>
      <w:r w:rsidR="006A6201">
        <w:rPr>
          <w:rFonts w:hint="cs"/>
          <w:rtl/>
        </w:rPr>
        <w:t xml:space="preserve">که </w:t>
      </w:r>
      <w:r>
        <w:rPr>
          <w:rFonts w:hint="cs"/>
          <w:rtl/>
        </w:rPr>
        <w:t>واضح می</w:t>
      </w:r>
      <w:r>
        <w:rPr>
          <w:rFonts w:hint="eastAsia"/>
          <w:rtl/>
        </w:rPr>
        <w:t>‌</w:t>
      </w:r>
      <w:r w:rsidR="006A6201">
        <w:rPr>
          <w:rFonts w:hint="cs"/>
          <w:rtl/>
        </w:rPr>
        <w:t>پندارید،</w:t>
      </w:r>
      <w:r>
        <w:rPr>
          <w:rFonts w:hint="cs"/>
          <w:rtl/>
        </w:rPr>
        <w:t xml:space="preserve"> اصلا واضح نیست. چون مرحوم اصفهانی </w:t>
      </w:r>
      <w:r w:rsidR="004E3BCF">
        <w:rPr>
          <w:rFonts w:hint="cs"/>
          <w:rtl/>
        </w:rPr>
        <w:t>بر اساس وضوح حکم عقلی فرمود که وجهی ندارد ا</w:t>
      </w:r>
      <w:r>
        <w:rPr>
          <w:rFonts w:hint="cs"/>
          <w:rtl/>
        </w:rPr>
        <w:t xml:space="preserve">مام علیه السلام </w:t>
      </w:r>
      <w:r w:rsidR="004E3BCF">
        <w:rPr>
          <w:rFonts w:hint="cs"/>
          <w:rtl/>
        </w:rPr>
        <w:t>پس</w:t>
      </w:r>
      <w:r>
        <w:rPr>
          <w:rFonts w:hint="cs"/>
          <w:rtl/>
        </w:rPr>
        <w:t xml:space="preserve"> از صد و خرده</w:t>
      </w:r>
      <w:r>
        <w:rPr>
          <w:rFonts w:hint="eastAsia"/>
          <w:rtl/>
        </w:rPr>
        <w:t>‌</w:t>
      </w:r>
      <w:r>
        <w:rPr>
          <w:rFonts w:hint="cs"/>
          <w:rtl/>
        </w:rPr>
        <w:t>ای سال از ورود شریعت اسلام، یک حکم عقلی واضح مربوط ب</w:t>
      </w:r>
      <w:r w:rsidR="004E3BCF">
        <w:rPr>
          <w:rFonts w:hint="cs"/>
          <w:rtl/>
        </w:rPr>
        <w:t xml:space="preserve">ه قبل از ورود شرع را بیان کنند. </w:t>
      </w:r>
      <w:r>
        <w:rPr>
          <w:rFonts w:hint="cs"/>
          <w:rtl/>
        </w:rPr>
        <w:t>استاد می</w:t>
      </w:r>
      <w:r>
        <w:rPr>
          <w:rFonts w:hint="eastAsia"/>
          <w:rtl/>
        </w:rPr>
        <w:t>‌</w:t>
      </w:r>
      <w:r>
        <w:rPr>
          <w:rFonts w:hint="cs"/>
          <w:rtl/>
        </w:rPr>
        <w:t xml:space="preserve">فرماید این از واضحات نیست و بنابراین وجهی دارد. </w:t>
      </w:r>
    </w:p>
    <w:p w14:paraId="20344BBD" w14:textId="77777777" w:rsidR="00562A7F" w:rsidRDefault="00000000" w:rsidP="00562A7F">
      <w:pPr>
        <w:rPr>
          <w:rtl/>
        </w:rPr>
      </w:pPr>
      <w:r>
        <w:rPr>
          <w:rFonts w:hint="cs"/>
          <w:rtl/>
        </w:rPr>
        <w:t>پاسخ اول ما این بود که این کلام استاد، به نفع مرحوم اصفهانی است که اگر از واضحات نیست، ارشادیت هم بی</w:t>
      </w:r>
      <w:r>
        <w:rPr>
          <w:rFonts w:hint="eastAsia"/>
          <w:rtl/>
        </w:rPr>
        <w:t>‌</w:t>
      </w:r>
      <w:r>
        <w:rPr>
          <w:rFonts w:hint="cs"/>
          <w:rtl/>
        </w:rPr>
        <w:t>معناست و لذا این احتمال را به طور کلی حذف کنید و فقط دو احتمال برای مرحوم اصفهانی باقی می</w:t>
      </w:r>
      <w:r>
        <w:rPr>
          <w:rFonts w:hint="eastAsia"/>
          <w:rtl/>
        </w:rPr>
        <w:t>‌</w:t>
      </w:r>
      <w:r>
        <w:rPr>
          <w:rFonts w:hint="cs"/>
          <w:rtl/>
        </w:rPr>
        <w:t>ماند که آن</w:t>
      </w:r>
      <w:r>
        <w:rPr>
          <w:rFonts w:hint="eastAsia"/>
          <w:rtl/>
        </w:rPr>
        <w:t>‌</w:t>
      </w:r>
      <w:r>
        <w:rPr>
          <w:rFonts w:hint="cs"/>
          <w:rtl/>
        </w:rPr>
        <w:t xml:space="preserve">ها را هم رد کرده است. </w:t>
      </w:r>
    </w:p>
    <w:p w14:paraId="114A4870" w14:textId="77777777" w:rsidR="00CF2904" w:rsidRDefault="00000000" w:rsidP="00CF2904">
      <w:pPr>
        <w:rPr>
          <w:rtl/>
        </w:rPr>
      </w:pPr>
      <w:r>
        <w:rPr>
          <w:rFonts w:hint="cs"/>
          <w:rtl/>
        </w:rPr>
        <w:t>پاسخ دوم ما این است که ببینیم اصلا از واضحات است یا خیر. م</w:t>
      </w:r>
      <w:r w:rsidR="004E3BCF">
        <w:rPr>
          <w:rFonts w:hint="cs"/>
          <w:rtl/>
        </w:rPr>
        <w:t>رحوم اصفهانی کجا درباره حکم عقل</w:t>
      </w:r>
      <w:r>
        <w:rPr>
          <w:rFonts w:hint="cs"/>
          <w:rtl/>
        </w:rPr>
        <w:t xml:space="preserve"> واضح صحبت می</w:t>
      </w:r>
      <w:r>
        <w:rPr>
          <w:rFonts w:hint="eastAsia"/>
          <w:rtl/>
        </w:rPr>
        <w:t>‌</w:t>
      </w:r>
      <w:r>
        <w:rPr>
          <w:rFonts w:hint="cs"/>
          <w:rtl/>
        </w:rPr>
        <w:t>کند؟ آیا اباحه</w:t>
      </w:r>
      <w:r>
        <w:rPr>
          <w:rFonts w:hint="eastAsia"/>
          <w:rtl/>
        </w:rPr>
        <w:t>‌</w:t>
      </w:r>
      <w:r>
        <w:rPr>
          <w:rFonts w:hint="cs"/>
          <w:rtl/>
        </w:rPr>
        <w:t>ای که ایشان می</w:t>
      </w:r>
      <w:r>
        <w:rPr>
          <w:rFonts w:hint="eastAsia"/>
          <w:rtl/>
        </w:rPr>
        <w:t>‌</w:t>
      </w:r>
      <w:r>
        <w:rPr>
          <w:rFonts w:hint="cs"/>
          <w:rtl/>
        </w:rPr>
        <w:t xml:space="preserve">گوید در مقام شک در </w:t>
      </w:r>
      <w:r w:rsidR="007E4E9A">
        <w:rPr>
          <w:rFonts w:hint="cs"/>
          <w:rtl/>
        </w:rPr>
        <w:t>اذن مالکی است؟ اگر این باشد، نمی</w:t>
      </w:r>
      <w:r w:rsidR="007E4E9A">
        <w:rPr>
          <w:rFonts w:hint="eastAsia"/>
          <w:rtl/>
        </w:rPr>
        <w:t>‌</w:t>
      </w:r>
      <w:r w:rsidR="007E4E9A">
        <w:rPr>
          <w:rFonts w:hint="cs"/>
          <w:rtl/>
        </w:rPr>
        <w:t>شود گفت حکم عقلی واضح</w:t>
      </w:r>
      <w:r w:rsidR="004E3BCF">
        <w:rPr>
          <w:rFonts w:hint="cs"/>
          <w:rtl/>
        </w:rPr>
        <w:t>ی</w:t>
      </w:r>
      <w:r w:rsidR="007E4E9A">
        <w:rPr>
          <w:rFonts w:hint="cs"/>
          <w:rtl/>
        </w:rPr>
        <w:t xml:space="preserve"> داریم، گرچه خود ایشان در موارد شک در اذن مالکی هم قائل به اباحه است و اگر فرصت شد عبارات ایشان را می</w:t>
      </w:r>
      <w:r w:rsidR="007E4E9A">
        <w:rPr>
          <w:rFonts w:hint="eastAsia"/>
          <w:rtl/>
        </w:rPr>
        <w:t>‌</w:t>
      </w:r>
      <w:r w:rsidR="007E4E9A">
        <w:rPr>
          <w:rFonts w:hint="cs"/>
          <w:rtl/>
        </w:rPr>
        <w:t xml:space="preserve">خوانیم، لکن عرض ما اینست که </w:t>
      </w:r>
      <w:r>
        <w:rPr>
          <w:rFonts w:hint="cs"/>
          <w:rtl/>
        </w:rPr>
        <w:t xml:space="preserve">ظاهرا </w:t>
      </w:r>
      <w:r w:rsidR="007E4E9A">
        <w:rPr>
          <w:rFonts w:hint="cs"/>
          <w:rtl/>
        </w:rPr>
        <w:t xml:space="preserve">الان در </w:t>
      </w:r>
      <w:r>
        <w:rPr>
          <w:rFonts w:hint="cs"/>
          <w:rtl/>
        </w:rPr>
        <w:t>این مقام نیستیم.</w:t>
      </w:r>
    </w:p>
    <w:p w14:paraId="69C99BB2" w14:textId="77777777" w:rsidR="00902094" w:rsidRDefault="00000000" w:rsidP="00CF2904">
      <w:pPr>
        <w:rPr>
          <w:rtl/>
        </w:rPr>
      </w:pPr>
      <w:r>
        <w:rPr>
          <w:rFonts w:hint="cs"/>
          <w:rtl/>
        </w:rPr>
        <w:t xml:space="preserve"> </w:t>
      </w:r>
      <w:r w:rsidR="007E4E9A">
        <w:rPr>
          <w:rFonts w:hint="cs"/>
          <w:rtl/>
        </w:rPr>
        <w:t>بحث حظر و اباحه گاهی روی فرض عدم منع مالک است</w:t>
      </w:r>
      <w:r>
        <w:rPr>
          <w:rFonts w:hint="cs"/>
          <w:rtl/>
        </w:rPr>
        <w:t>.</w:t>
      </w:r>
      <w:r w:rsidR="007E4E9A">
        <w:rPr>
          <w:rFonts w:hint="cs"/>
          <w:rtl/>
        </w:rPr>
        <w:t xml:space="preserve"> در این صورت، اگر محرز است که</w:t>
      </w:r>
      <w:r>
        <w:rPr>
          <w:rFonts w:hint="cs"/>
          <w:rtl/>
        </w:rPr>
        <w:t xml:space="preserve"> مالک منع نکرده است،</w:t>
      </w:r>
      <w:r w:rsidR="007E4E9A">
        <w:rPr>
          <w:rFonts w:hint="cs"/>
          <w:rtl/>
        </w:rPr>
        <w:t xml:space="preserve"> </w:t>
      </w:r>
      <w:r>
        <w:rPr>
          <w:rFonts w:hint="cs"/>
          <w:rtl/>
        </w:rPr>
        <w:t xml:space="preserve">آیا عقلا </w:t>
      </w:r>
      <w:r w:rsidR="007E4E9A">
        <w:rPr>
          <w:rFonts w:hint="cs"/>
          <w:rtl/>
        </w:rPr>
        <w:t xml:space="preserve">جایز است </w:t>
      </w:r>
      <w:r>
        <w:rPr>
          <w:rFonts w:hint="cs"/>
          <w:rtl/>
        </w:rPr>
        <w:t xml:space="preserve">که در آن اقدام بکنیم؟ گاهی هم بحث </w:t>
      </w:r>
      <w:r w:rsidR="007E4E9A">
        <w:rPr>
          <w:rFonts w:hint="cs"/>
          <w:rtl/>
        </w:rPr>
        <w:t xml:space="preserve">در جایی </w:t>
      </w:r>
      <w:r>
        <w:rPr>
          <w:rFonts w:hint="cs"/>
          <w:rtl/>
        </w:rPr>
        <w:t>است که شک داریم مالک منع کرده است یا خیر. در اینصورت،</w:t>
      </w:r>
      <w:r w:rsidR="007E4E9A">
        <w:rPr>
          <w:rFonts w:hint="cs"/>
          <w:rtl/>
        </w:rPr>
        <w:t xml:space="preserve"> آیا اقدام جایز است؟ </w:t>
      </w:r>
      <w:r>
        <w:rPr>
          <w:rFonts w:hint="cs"/>
          <w:rtl/>
        </w:rPr>
        <w:t>در این بحث</w:t>
      </w:r>
      <w:r>
        <w:rPr>
          <w:rFonts w:hint="eastAsia"/>
          <w:rtl/>
        </w:rPr>
        <w:t>‌</w:t>
      </w:r>
      <w:r>
        <w:rPr>
          <w:rFonts w:hint="cs"/>
          <w:rtl/>
        </w:rPr>
        <w:t>ها اختلاف وجود دارد، لکن</w:t>
      </w:r>
      <w:r w:rsidR="007E4E9A">
        <w:rPr>
          <w:rFonts w:hint="cs"/>
          <w:rtl/>
        </w:rPr>
        <w:t xml:space="preserve"> </w:t>
      </w:r>
      <w:r>
        <w:rPr>
          <w:rFonts w:hint="cs"/>
          <w:rtl/>
        </w:rPr>
        <w:t>به</w:t>
      </w:r>
      <w:r w:rsidR="007E4E9A">
        <w:rPr>
          <w:rFonts w:hint="cs"/>
          <w:rtl/>
        </w:rPr>
        <w:t xml:space="preserve"> نظر می</w:t>
      </w:r>
      <w:r w:rsidR="007E4E9A">
        <w:rPr>
          <w:rFonts w:hint="eastAsia"/>
          <w:rtl/>
        </w:rPr>
        <w:t>‌</w:t>
      </w:r>
      <w:r w:rsidR="007E4E9A">
        <w:rPr>
          <w:rFonts w:hint="cs"/>
          <w:rtl/>
        </w:rPr>
        <w:t>رسد که عمده</w:t>
      </w:r>
      <w:r w:rsidR="007E4E9A">
        <w:rPr>
          <w:rFonts w:hint="eastAsia"/>
          <w:rtl/>
        </w:rPr>
        <w:t>‌</w:t>
      </w:r>
      <w:r>
        <w:rPr>
          <w:rFonts w:hint="cs"/>
          <w:rtl/>
        </w:rPr>
        <w:t xml:space="preserve"> اختلاف در بحث دوم است یعنی</w:t>
      </w:r>
      <w:r w:rsidR="007E4E9A">
        <w:rPr>
          <w:rFonts w:hint="cs"/>
          <w:rtl/>
        </w:rPr>
        <w:t xml:space="preserve"> در جایی است که شک در ترخیص</w:t>
      </w:r>
      <w:r>
        <w:rPr>
          <w:rFonts w:hint="cs"/>
          <w:rtl/>
        </w:rPr>
        <w:t xml:space="preserve"> داشته باشیم</w:t>
      </w:r>
      <w:r w:rsidR="007E4E9A">
        <w:rPr>
          <w:rFonts w:hint="cs"/>
          <w:rtl/>
        </w:rPr>
        <w:t>. عبارات مرحوم سید مرتضی در ذریعه را برای شما در سال</w:t>
      </w:r>
      <w:r>
        <w:rPr>
          <w:rFonts w:hint="eastAsia"/>
          <w:rtl/>
        </w:rPr>
        <w:t>‌</w:t>
      </w:r>
      <w:r>
        <w:rPr>
          <w:rFonts w:hint="cs"/>
          <w:rtl/>
        </w:rPr>
        <w:t>های گذشته خواند</w:t>
      </w:r>
      <w:r w:rsidR="007E4E9A">
        <w:rPr>
          <w:rFonts w:hint="cs"/>
          <w:rtl/>
        </w:rPr>
        <w:t xml:space="preserve">م در بحث حظر و اباحه که ظاهر </w:t>
      </w:r>
      <w:r>
        <w:rPr>
          <w:rFonts w:hint="cs"/>
          <w:rtl/>
        </w:rPr>
        <w:t>کلام</w:t>
      </w:r>
      <w:r w:rsidR="007E4E9A">
        <w:rPr>
          <w:rFonts w:hint="cs"/>
          <w:rtl/>
        </w:rPr>
        <w:t xml:space="preserve"> ایشان در موارد شک بود. شاید کلام شیخ در عده هم همینطور بود. </w:t>
      </w:r>
      <w:r>
        <w:rPr>
          <w:rFonts w:hint="cs"/>
          <w:rtl/>
        </w:rPr>
        <w:t>اما</w:t>
      </w:r>
      <w:r w:rsidR="007E4E9A">
        <w:rPr>
          <w:rFonts w:hint="cs"/>
          <w:rtl/>
        </w:rPr>
        <w:t xml:space="preserve"> در جایی که احراز کردیم مالک منع نکرده است، آیا از واضحات نیست که ما آزادیم در فعل و ترک؟!</w:t>
      </w:r>
      <w:r>
        <w:rPr>
          <w:rFonts w:hint="cs"/>
          <w:rtl/>
        </w:rPr>
        <w:t xml:space="preserve"> به نظر می</w:t>
      </w:r>
      <w:r>
        <w:rPr>
          <w:rFonts w:hint="eastAsia"/>
          <w:rtl/>
        </w:rPr>
        <w:t>‌</w:t>
      </w:r>
      <w:r>
        <w:rPr>
          <w:rFonts w:hint="cs"/>
          <w:rtl/>
        </w:rPr>
        <w:t>رسد از واضحات است.</w:t>
      </w:r>
    </w:p>
    <w:p w14:paraId="7666DF8A" w14:textId="77777777" w:rsidR="007E4E9A" w:rsidRDefault="00000000" w:rsidP="00CF2904">
      <w:pPr>
        <w:rPr>
          <w:rtl/>
        </w:rPr>
      </w:pPr>
      <w:r>
        <w:rPr>
          <w:rFonts w:hint="cs"/>
          <w:rtl/>
        </w:rPr>
        <w:t>عبار</w:t>
      </w:r>
      <w:r w:rsidR="00CF2904">
        <w:rPr>
          <w:rFonts w:hint="cs"/>
          <w:rtl/>
        </w:rPr>
        <w:t>ات مرحوم اصفهانی را ملاحظه کنیم:</w:t>
      </w:r>
    </w:p>
    <w:p w14:paraId="639AB634" w14:textId="77777777" w:rsidR="007E4E9A" w:rsidRDefault="00000000" w:rsidP="00956DBB">
      <w:pPr>
        <w:rPr>
          <w:rtl/>
        </w:rPr>
      </w:pPr>
      <w:r>
        <w:rPr>
          <w:rFonts w:hint="cs"/>
          <w:rtl/>
        </w:rPr>
        <w:t>ابتدای بحث می</w:t>
      </w:r>
      <w:r>
        <w:rPr>
          <w:rFonts w:hint="eastAsia"/>
          <w:rtl/>
        </w:rPr>
        <w:t>‌</w:t>
      </w:r>
      <w:r>
        <w:rPr>
          <w:rFonts w:hint="cs"/>
          <w:rtl/>
        </w:rPr>
        <w:t xml:space="preserve">فرماید: </w:t>
      </w:r>
    </w:p>
    <w:p w14:paraId="414CD982" w14:textId="77777777" w:rsidR="00CF2904" w:rsidRDefault="00000000" w:rsidP="00CF2904">
      <w:pPr>
        <w:pStyle w:val="10"/>
        <w:rPr>
          <w:rtl/>
        </w:rPr>
      </w:pPr>
      <w:r w:rsidRPr="00CF2904">
        <w:rPr>
          <w:rFonts w:hint="cs"/>
          <w:rtl/>
        </w:rPr>
        <w:t xml:space="preserve">توضیحه أن الإباحة علی قسمین: </w:t>
      </w:r>
      <w:r w:rsidRPr="00CF2904">
        <w:rPr>
          <w:rtl/>
        </w:rPr>
        <w:t>إحداهما</w:t>
      </w:r>
      <w:r>
        <w:t xml:space="preserve"> </w:t>
      </w:r>
      <w:r>
        <w:rPr>
          <w:rtl/>
        </w:rPr>
        <w:t xml:space="preserve">بمعنى اللاحرج </w:t>
      </w:r>
      <w:r>
        <w:rPr>
          <w:rStyle w:val="hilight"/>
          <w:rtl/>
        </w:rPr>
        <w:t>من</w:t>
      </w:r>
      <w:r>
        <w:rPr>
          <w:rtl/>
        </w:rPr>
        <w:t xml:space="preserve"> </w:t>
      </w:r>
      <w:r>
        <w:rPr>
          <w:rStyle w:val="hilight"/>
          <w:rtl/>
        </w:rPr>
        <w:t>قبل</w:t>
      </w:r>
      <w:r>
        <w:rPr>
          <w:rtl/>
        </w:rPr>
        <w:t xml:space="preserve"> </w:t>
      </w:r>
      <w:r>
        <w:rPr>
          <w:rStyle w:val="hilight"/>
          <w:rtl/>
        </w:rPr>
        <w:t>المولى</w:t>
      </w:r>
      <w:r>
        <w:rPr>
          <w:rtl/>
        </w:rPr>
        <w:t xml:space="preserve"> </w:t>
      </w:r>
      <w:r>
        <w:rPr>
          <w:rStyle w:val="hilight"/>
          <w:rtl/>
        </w:rPr>
        <w:t>في</w:t>
      </w:r>
      <w:r>
        <w:rPr>
          <w:rtl/>
        </w:rPr>
        <w:t xml:space="preserve"> </w:t>
      </w:r>
      <w:r>
        <w:rPr>
          <w:rStyle w:val="hilight"/>
          <w:rtl/>
        </w:rPr>
        <w:t>قبال</w:t>
      </w:r>
      <w:r>
        <w:rPr>
          <w:rtl/>
        </w:rPr>
        <w:t xml:space="preserve"> </w:t>
      </w:r>
      <w:r>
        <w:rPr>
          <w:rStyle w:val="hilight"/>
          <w:rtl/>
        </w:rPr>
        <w:t>الحظر</w:t>
      </w:r>
      <w:r>
        <w:rPr>
          <w:rtl/>
        </w:rPr>
        <w:t xml:space="preserve"> العقلي، لكونه عبدا مملوكا ينبغي أن يكون وروده وصدوره عن رأي مالكه</w:t>
      </w:r>
      <w:r>
        <w:t>.</w:t>
      </w:r>
      <w:r>
        <w:rPr>
          <w:rStyle w:val="FootnoteReference"/>
        </w:rPr>
        <w:footnoteReference w:id="98"/>
      </w:r>
    </w:p>
    <w:p w14:paraId="3C412A4A" w14:textId="77777777" w:rsidR="00D95083" w:rsidRDefault="00000000" w:rsidP="00CF2904">
      <w:pPr>
        <w:rPr>
          <w:rtl/>
        </w:rPr>
      </w:pPr>
      <w:r>
        <w:rPr>
          <w:rFonts w:hint="cs"/>
          <w:rtl/>
        </w:rPr>
        <w:t xml:space="preserve">اینکه ورود و صدور عبد به رای مالکش باشد، ریشه حظر عقلی است. اباحه عقلی چیست؟ جایی است که احراز کردیم منع مالکی در کار نیست. </w:t>
      </w:r>
    </w:p>
    <w:p w14:paraId="2B003F76" w14:textId="77777777" w:rsidR="00D95083" w:rsidRDefault="00000000" w:rsidP="00956DBB">
      <w:pPr>
        <w:rPr>
          <w:rtl/>
        </w:rPr>
      </w:pPr>
      <w:r>
        <w:rPr>
          <w:rFonts w:hint="cs"/>
          <w:rtl/>
        </w:rPr>
        <w:t>عبارات بعدی که ایشان می</w:t>
      </w:r>
      <w:r>
        <w:rPr>
          <w:rFonts w:hint="eastAsia"/>
          <w:rtl/>
        </w:rPr>
        <w:t>‌</w:t>
      </w:r>
      <w:r>
        <w:rPr>
          <w:rFonts w:hint="cs"/>
          <w:rtl/>
        </w:rPr>
        <w:t xml:space="preserve">خواهد رد کند اینست: </w:t>
      </w:r>
    </w:p>
    <w:p w14:paraId="438F5EE5" w14:textId="77777777" w:rsidR="00D95083" w:rsidRDefault="00000000" w:rsidP="00C501CF">
      <w:pPr>
        <w:pStyle w:val="10"/>
        <w:rPr>
          <w:rtl/>
        </w:rPr>
      </w:pPr>
      <w:r>
        <w:rPr>
          <w:rtl/>
        </w:rPr>
        <w:t>وحيث علم من جميع ما ذكرنا عدم إمكان إرادة الاباحة الشرعية واقعية كانت أو ظاهرية، بناء على إرادة الصدور من الورود، فلا مناص من حمل الإباحة على اباحة الاشياء قبل الشرع بمعنى اللاّحرج العقلي</w:t>
      </w:r>
      <w:r>
        <w:rPr>
          <w:rStyle w:val="FootnoteReference"/>
          <w:rtl/>
        </w:rPr>
        <w:footnoteReference w:id="99"/>
      </w:r>
      <w:r>
        <w:rPr>
          <w:rFonts w:hint="cs"/>
          <w:rtl/>
        </w:rPr>
        <w:t xml:space="preserve"> </w:t>
      </w:r>
    </w:p>
    <w:p w14:paraId="6E38468A" w14:textId="77777777" w:rsidR="00D95083" w:rsidRDefault="00000000" w:rsidP="00956DBB">
      <w:pPr>
        <w:rPr>
          <w:rtl/>
        </w:rPr>
      </w:pPr>
      <w:r>
        <w:rPr>
          <w:rFonts w:hint="cs"/>
          <w:rtl/>
        </w:rPr>
        <w:t>سپس می</w:t>
      </w:r>
      <w:r>
        <w:rPr>
          <w:rFonts w:hint="eastAsia"/>
          <w:rtl/>
        </w:rPr>
        <w:t>‌</w:t>
      </w:r>
      <w:r>
        <w:rPr>
          <w:rFonts w:hint="cs"/>
          <w:rtl/>
        </w:rPr>
        <w:t>فرماید:</w:t>
      </w:r>
    </w:p>
    <w:p w14:paraId="7FF703AE" w14:textId="77777777" w:rsidR="00D95083" w:rsidRDefault="00000000" w:rsidP="00C501CF">
      <w:pPr>
        <w:pStyle w:val="10"/>
        <w:rPr>
          <w:rtl/>
        </w:rPr>
      </w:pPr>
      <w:r>
        <w:rPr>
          <w:rFonts w:hint="cs"/>
          <w:rtl/>
        </w:rPr>
        <w:t>إلا أن حمل الإباحة علی الإباحة المالکیة قبل الشرع</w:t>
      </w:r>
      <w:r>
        <w:rPr>
          <w:rStyle w:val="FootnoteReference"/>
          <w:rtl/>
        </w:rPr>
        <w:footnoteReference w:id="100"/>
      </w:r>
    </w:p>
    <w:p w14:paraId="42552B9D" w14:textId="77777777" w:rsidR="00D95083" w:rsidRDefault="00000000" w:rsidP="00956DBB">
      <w:pPr>
        <w:rPr>
          <w:rtl/>
        </w:rPr>
      </w:pPr>
      <w:r>
        <w:rPr>
          <w:rFonts w:hint="cs"/>
          <w:rtl/>
        </w:rPr>
        <w:t xml:space="preserve">اباحه مالکی یعنی ظرف شک؟! یعنی بدانیم که مالک منع نکرده است. این استظهار بنده از عبارت است گرچه قطع ندارم. </w:t>
      </w:r>
    </w:p>
    <w:p w14:paraId="5876F42F" w14:textId="77777777" w:rsidR="00D95083" w:rsidRDefault="00000000" w:rsidP="00C501CF">
      <w:pPr>
        <w:rPr>
          <w:rtl/>
        </w:rPr>
      </w:pPr>
      <w:r>
        <w:rPr>
          <w:rFonts w:hint="cs"/>
          <w:rtl/>
        </w:rPr>
        <w:t>یکی از ادله</w:t>
      </w:r>
      <w:r>
        <w:rPr>
          <w:rFonts w:hint="eastAsia"/>
          <w:rtl/>
        </w:rPr>
        <w:t>‌</w:t>
      </w:r>
      <w:r>
        <w:rPr>
          <w:rFonts w:hint="cs"/>
          <w:rtl/>
        </w:rPr>
        <w:t xml:space="preserve">ای که مرحوم آخوند </w:t>
      </w:r>
      <w:r w:rsidR="00C501CF">
        <w:rPr>
          <w:rFonts w:hint="cs"/>
          <w:rtl/>
        </w:rPr>
        <w:t>نیز</w:t>
      </w:r>
      <w:r>
        <w:rPr>
          <w:rFonts w:hint="cs"/>
          <w:rtl/>
        </w:rPr>
        <w:t xml:space="preserve"> در احتیاط بحث کرده است، حظر عقلی است که دو سال </w:t>
      </w:r>
      <w:r w:rsidR="00C501CF">
        <w:rPr>
          <w:rFonts w:hint="cs"/>
          <w:rtl/>
        </w:rPr>
        <w:t>پیش که</w:t>
      </w:r>
      <w:r>
        <w:rPr>
          <w:rFonts w:hint="cs"/>
          <w:rtl/>
        </w:rPr>
        <w:t xml:space="preserve"> بحث حظر و اباحه را داشتیم، به تفصیل عبارات مرحوم آخوند و شیخ انصاری در تقریرات و مرحوم اصفهانی در همین جا یعنی ذیل بحث حظر و اباحه مرحوم آخوند </w:t>
      </w:r>
      <w:r w:rsidR="00C501CF">
        <w:rPr>
          <w:rFonts w:hint="cs"/>
          <w:rtl/>
        </w:rPr>
        <w:t xml:space="preserve">را </w:t>
      </w:r>
      <w:r>
        <w:rPr>
          <w:rFonts w:hint="cs"/>
          <w:rtl/>
        </w:rPr>
        <w:t xml:space="preserve">آوردیم. </w:t>
      </w:r>
      <w:r w:rsidR="00C501CF">
        <w:rPr>
          <w:rFonts w:hint="cs"/>
          <w:rtl/>
        </w:rPr>
        <w:t>مرحوم اصفهانی</w:t>
      </w:r>
      <w:r w:rsidR="00E902D9">
        <w:rPr>
          <w:rFonts w:hint="cs"/>
          <w:rtl/>
        </w:rPr>
        <w:t xml:space="preserve"> دو سه جا این را مطرح کرده است که </w:t>
      </w:r>
      <w:r w:rsidR="00C501CF">
        <w:rPr>
          <w:rFonts w:hint="cs"/>
          <w:rtl/>
        </w:rPr>
        <w:t xml:space="preserve">یک مورد آن </w:t>
      </w:r>
      <w:r w:rsidR="00E902D9">
        <w:rPr>
          <w:rFonts w:hint="cs"/>
          <w:rtl/>
        </w:rPr>
        <w:t xml:space="preserve">اینست. </w:t>
      </w:r>
      <w:r w:rsidR="00C501CF">
        <w:rPr>
          <w:rFonts w:hint="cs"/>
          <w:rtl/>
        </w:rPr>
        <w:t xml:space="preserve">ایشان در صفحه 130، جلد 4 </w:t>
      </w:r>
      <w:r w:rsidR="00E902D9">
        <w:rPr>
          <w:rFonts w:hint="cs"/>
          <w:rtl/>
        </w:rPr>
        <w:t>نهایة الدرایة می</w:t>
      </w:r>
      <w:r w:rsidR="00E902D9">
        <w:rPr>
          <w:rFonts w:hint="eastAsia"/>
          <w:rtl/>
        </w:rPr>
        <w:t>‌</w:t>
      </w:r>
      <w:r w:rsidR="00E902D9">
        <w:rPr>
          <w:rFonts w:hint="cs"/>
          <w:rtl/>
        </w:rPr>
        <w:t xml:space="preserve">فرماید اباحه مالکی در قبال اباحه شرعی است. اباحه شرعی ناشی از عدم مصلحت و مفسده در مورد است. </w:t>
      </w:r>
      <w:r w:rsidR="00C501CF">
        <w:rPr>
          <w:rFonts w:hint="cs"/>
          <w:rtl/>
        </w:rPr>
        <w:t>می</w:t>
      </w:r>
      <w:r w:rsidR="00C501CF">
        <w:rPr>
          <w:rFonts w:hint="eastAsia"/>
          <w:rtl/>
        </w:rPr>
        <w:t>‌</w:t>
      </w:r>
      <w:r w:rsidR="00C501CF">
        <w:rPr>
          <w:rFonts w:hint="cs"/>
          <w:rtl/>
        </w:rPr>
        <w:t xml:space="preserve">فرماید </w:t>
      </w:r>
      <w:r w:rsidR="004D2A9A">
        <w:rPr>
          <w:rFonts w:hint="cs"/>
          <w:rtl/>
        </w:rPr>
        <w:t xml:space="preserve">نهی و </w:t>
      </w:r>
      <w:r w:rsidR="00C501CF">
        <w:rPr>
          <w:rFonts w:hint="cs"/>
          <w:rtl/>
        </w:rPr>
        <w:t>منع مالکی:</w:t>
      </w:r>
    </w:p>
    <w:p w14:paraId="66829A38" w14:textId="77777777" w:rsidR="00E902D9" w:rsidRDefault="00000000" w:rsidP="004D2A9A">
      <w:pPr>
        <w:pStyle w:val="10"/>
        <w:rPr>
          <w:rtl/>
        </w:rPr>
      </w:pPr>
      <w:r>
        <w:rPr>
          <w:rtl/>
        </w:rPr>
        <w:t xml:space="preserve">لا ينشأ </w:t>
      </w:r>
      <w:r>
        <w:rPr>
          <w:rStyle w:val="hilight"/>
          <w:rtl/>
        </w:rPr>
        <w:t>عن</w:t>
      </w:r>
      <w:r>
        <w:rPr>
          <w:rtl/>
        </w:rPr>
        <w:t xml:space="preserve"> </w:t>
      </w:r>
      <w:r>
        <w:rPr>
          <w:rStyle w:val="hilight"/>
          <w:rtl/>
        </w:rPr>
        <w:t>مفسدة</w:t>
      </w:r>
      <w:r>
        <w:rPr>
          <w:rtl/>
        </w:rPr>
        <w:t xml:space="preserve"> </w:t>
      </w:r>
      <w:r>
        <w:rPr>
          <w:rStyle w:val="hilight"/>
          <w:rtl/>
        </w:rPr>
        <w:t>إما</w:t>
      </w:r>
      <w:r>
        <w:rPr>
          <w:rtl/>
        </w:rPr>
        <w:t xml:space="preserve"> </w:t>
      </w:r>
      <w:r>
        <w:rPr>
          <w:rStyle w:val="hilight"/>
          <w:rtl/>
        </w:rPr>
        <w:t>لفرض</w:t>
      </w:r>
      <w:r>
        <w:rPr>
          <w:rtl/>
        </w:rPr>
        <w:t xml:space="preserve"> </w:t>
      </w:r>
      <w:r>
        <w:rPr>
          <w:rStyle w:val="hilight"/>
          <w:rtl/>
        </w:rPr>
        <w:t>خلوّه</w:t>
      </w:r>
      <w:r>
        <w:rPr>
          <w:rtl/>
        </w:rPr>
        <w:t xml:space="preserve"> </w:t>
      </w:r>
      <w:r>
        <w:rPr>
          <w:rStyle w:val="hilight"/>
          <w:rtl/>
        </w:rPr>
        <w:t>عنها</w:t>
      </w:r>
      <w:r>
        <w:rPr>
          <w:rtl/>
        </w:rPr>
        <w:t xml:space="preserve"> ، </w:t>
      </w:r>
      <w:r>
        <w:rPr>
          <w:rStyle w:val="hilight"/>
          <w:rtl/>
        </w:rPr>
        <w:t>أو</w:t>
      </w:r>
      <w:r>
        <w:rPr>
          <w:rtl/>
        </w:rPr>
        <w:t xml:space="preserve"> </w:t>
      </w:r>
      <w:r>
        <w:rPr>
          <w:rStyle w:val="hilight"/>
          <w:rtl/>
        </w:rPr>
        <w:t>لفرض</w:t>
      </w:r>
      <w:r>
        <w:rPr>
          <w:rtl/>
        </w:rPr>
        <w:t xml:space="preserve"> </w:t>
      </w:r>
      <w:r>
        <w:rPr>
          <w:rStyle w:val="hilight"/>
          <w:rtl/>
        </w:rPr>
        <w:t>عدم</w:t>
      </w:r>
      <w:r>
        <w:rPr>
          <w:rtl/>
        </w:rPr>
        <w:t xml:space="preserve"> تأثيرها فعلا في الزجر، كما في ما قبل تشريع الشرائع والاحكام وفي بدو الاسلام</w:t>
      </w:r>
      <w:r>
        <w:rPr>
          <w:rFonts w:hint="cs"/>
          <w:rtl/>
        </w:rPr>
        <w:t xml:space="preserve">؛ </w:t>
      </w:r>
      <w:r>
        <w:rPr>
          <w:rtl/>
        </w:rPr>
        <w:t>بل من حيث إنه مالك للعبد</w:t>
      </w:r>
      <w:r w:rsidR="004D2A9A">
        <w:rPr>
          <w:rFonts w:hint="cs"/>
          <w:rtl/>
        </w:rPr>
        <w:t xml:space="preserve"> و</w:t>
      </w:r>
      <w:r w:rsidR="004D2A9A">
        <w:rPr>
          <w:rtl/>
        </w:rPr>
        <w:t xml:space="preserve">ناصيته بيده يمنعه </w:t>
      </w:r>
      <w:r w:rsidR="004D2A9A">
        <w:rPr>
          <w:rStyle w:val="hilight"/>
          <w:rtl/>
        </w:rPr>
        <w:t>عن</w:t>
      </w:r>
      <w:r w:rsidR="004D2A9A">
        <w:rPr>
          <w:rtl/>
        </w:rPr>
        <w:t xml:space="preserve"> كل فعل إلى أن يقع موقع حكم من الاحكام، حتى يكون صدوره ووروده </w:t>
      </w:r>
      <w:r w:rsidR="004D2A9A">
        <w:rPr>
          <w:rStyle w:val="hilight"/>
          <w:rtl/>
        </w:rPr>
        <w:t>عن</w:t>
      </w:r>
      <w:r w:rsidR="004D2A9A">
        <w:rPr>
          <w:rtl/>
        </w:rPr>
        <w:t xml:space="preserve"> رأي مولاه ، فهذا منع مالكي لا شرعي</w:t>
      </w:r>
      <w:r w:rsidR="004D2A9A">
        <w:t>.</w:t>
      </w:r>
    </w:p>
    <w:p w14:paraId="3B634CCE" w14:textId="77777777" w:rsidR="00E902D9" w:rsidRDefault="00000000" w:rsidP="00E902D9">
      <w:pPr>
        <w:rPr>
          <w:rtl/>
        </w:rPr>
      </w:pPr>
      <w:r>
        <w:rPr>
          <w:rFonts w:hint="cs"/>
          <w:rtl/>
        </w:rPr>
        <w:t>بحث ما در اباحه مالکی است. می</w:t>
      </w:r>
      <w:r>
        <w:rPr>
          <w:rFonts w:hint="eastAsia"/>
          <w:rtl/>
        </w:rPr>
        <w:t>‌</w:t>
      </w:r>
      <w:r>
        <w:rPr>
          <w:rFonts w:hint="cs"/>
          <w:rtl/>
        </w:rPr>
        <w:t xml:space="preserve">فرماید: </w:t>
      </w:r>
    </w:p>
    <w:p w14:paraId="6B865B57" w14:textId="77777777" w:rsidR="004D2A9A" w:rsidRPr="004D2A9A" w:rsidRDefault="00000000" w:rsidP="004D2A9A">
      <w:pPr>
        <w:pStyle w:val="10"/>
        <w:rPr>
          <w:lang w:bidi="ar-SA"/>
        </w:rPr>
      </w:pPr>
      <w:r>
        <w:rPr>
          <w:rtl/>
          <w:lang w:bidi="ar-SA"/>
        </w:rPr>
        <w:t>وفي قباله الاباحة المالكية</w:t>
      </w:r>
      <w:r w:rsidRPr="004D2A9A">
        <w:rPr>
          <w:rtl/>
          <w:lang w:bidi="ar-SA"/>
        </w:rPr>
        <w:t>، وهو الترخيص من قبل المالك لئلا يكون في ضيق منه إلى أن يقع الفعل موقع حكم من الأحكام</w:t>
      </w:r>
      <w:r w:rsidRPr="004D2A9A">
        <w:rPr>
          <w:lang w:bidi="ar-SA"/>
        </w:rPr>
        <w:t>.</w:t>
      </w:r>
      <w:r>
        <w:rPr>
          <w:rStyle w:val="FootnoteReference"/>
          <w:lang w:bidi="ar-SA"/>
        </w:rPr>
        <w:footnoteReference w:id="101"/>
      </w:r>
    </w:p>
    <w:p w14:paraId="1C6B1703" w14:textId="77777777" w:rsidR="004D2A9A" w:rsidRDefault="00000000" w:rsidP="004D2A9A">
      <w:pPr>
        <w:rPr>
          <w:rtl/>
        </w:rPr>
      </w:pPr>
      <w:r>
        <w:rPr>
          <w:rFonts w:hint="cs"/>
          <w:rtl/>
        </w:rPr>
        <w:t xml:space="preserve">اباحه مالکی در جایی است که ترخیصی از ناحیه مولی باشد. </w:t>
      </w:r>
    </w:p>
    <w:p w14:paraId="535E920D" w14:textId="77777777" w:rsidR="00324999" w:rsidRDefault="00000000" w:rsidP="004D2A9A">
      <w:pPr>
        <w:rPr>
          <w:rtl/>
        </w:rPr>
      </w:pPr>
      <w:r>
        <w:rPr>
          <w:rFonts w:hint="cs"/>
          <w:rtl/>
        </w:rPr>
        <w:t>بالاتر</w:t>
      </w:r>
      <w:r w:rsidR="00E902D9">
        <w:rPr>
          <w:rFonts w:hint="cs"/>
          <w:rtl/>
        </w:rPr>
        <w:t xml:space="preserve"> </w:t>
      </w:r>
      <w:r>
        <w:rPr>
          <w:rFonts w:hint="cs"/>
          <w:rtl/>
        </w:rPr>
        <w:t xml:space="preserve">در جایی دیگر، </w:t>
      </w:r>
      <w:r w:rsidR="00D2736A">
        <w:rPr>
          <w:rFonts w:hint="cs"/>
          <w:rtl/>
        </w:rPr>
        <w:t>می</w:t>
      </w:r>
      <w:r w:rsidR="00D2736A">
        <w:rPr>
          <w:rFonts w:hint="eastAsia"/>
          <w:rtl/>
        </w:rPr>
        <w:t>‌</w:t>
      </w:r>
      <w:r>
        <w:rPr>
          <w:rFonts w:hint="cs"/>
          <w:rtl/>
        </w:rPr>
        <w:t>گوید همین که منع نباشد، کافی است. در صفحه 128، ملاک حظر و اباحه عقلی را بیان می</w:t>
      </w:r>
      <w:r>
        <w:rPr>
          <w:rFonts w:hint="eastAsia"/>
          <w:rtl/>
        </w:rPr>
        <w:t>‌</w:t>
      </w:r>
      <w:r>
        <w:rPr>
          <w:rFonts w:hint="cs"/>
          <w:rtl/>
        </w:rPr>
        <w:t>کند که عبارت روشن</w:t>
      </w:r>
      <w:r>
        <w:rPr>
          <w:rFonts w:hint="eastAsia"/>
          <w:rtl/>
        </w:rPr>
        <w:t>‌</w:t>
      </w:r>
      <w:r>
        <w:rPr>
          <w:rFonts w:hint="cs"/>
          <w:rtl/>
        </w:rPr>
        <w:t xml:space="preserve">تری دارد: </w:t>
      </w:r>
    </w:p>
    <w:p w14:paraId="6E15CCE5" w14:textId="77777777" w:rsidR="004D2A9A" w:rsidRDefault="00000000" w:rsidP="004D2A9A">
      <w:pPr>
        <w:pStyle w:val="10"/>
      </w:pPr>
      <w:r>
        <w:rPr>
          <w:rtl/>
        </w:rPr>
        <w:t>ملاك الحظر عقلا أن العبد من حيث إنه مملوك لا بد من أن يكون صدوره ووروده عن إذن مالكه، ففعل ما لم يأذن به مالكه إذنا مالكيّا خروج عن زيّ الرقيّة ، فيكون قبيحا مذموما عليه عقلا</w:t>
      </w:r>
      <w:r>
        <w:t>.</w:t>
      </w:r>
      <w:r>
        <w:rPr>
          <w:rFonts w:hint="cs"/>
          <w:rtl/>
        </w:rPr>
        <w:t xml:space="preserve"> </w:t>
      </w:r>
      <w:r w:rsidRPr="004D2A9A">
        <w:rPr>
          <w:rtl/>
        </w:rPr>
        <w:t>وملاك</w:t>
      </w:r>
      <w:r>
        <w:rPr>
          <w:rtl/>
        </w:rPr>
        <w:t xml:space="preserve"> الاباح</w:t>
      </w:r>
      <w:r>
        <w:rPr>
          <w:rFonts w:hint="cs"/>
          <w:rtl/>
        </w:rPr>
        <w:t>ة</w:t>
      </w:r>
      <w:r>
        <w:t xml:space="preserve"> </w:t>
      </w:r>
      <w:r>
        <w:rPr>
          <w:rtl/>
        </w:rPr>
        <w:t>أن الفعل حيث لم يمنع عنه المولى</w:t>
      </w:r>
    </w:p>
    <w:p w14:paraId="556254AB" w14:textId="77777777" w:rsidR="00447E9B" w:rsidRDefault="00000000" w:rsidP="004D2A9A">
      <w:pPr>
        <w:rPr>
          <w:rtl/>
        </w:rPr>
      </w:pPr>
      <w:r>
        <w:rPr>
          <w:rFonts w:hint="cs"/>
          <w:rtl/>
        </w:rPr>
        <w:t>نه اینکه ما شک داریم</w:t>
      </w:r>
      <w:r w:rsidR="004D2A9A">
        <w:rPr>
          <w:rFonts w:hint="cs"/>
          <w:rtl/>
        </w:rPr>
        <w:t xml:space="preserve">، </w:t>
      </w:r>
    </w:p>
    <w:p w14:paraId="3856F81E" w14:textId="77777777" w:rsidR="004D2A9A" w:rsidRDefault="00000000" w:rsidP="004D2A9A">
      <w:pPr>
        <w:pStyle w:val="10"/>
        <w:rPr>
          <w:rtl/>
        </w:rPr>
      </w:pPr>
      <w:r>
        <w:rPr>
          <w:rtl/>
        </w:rPr>
        <w:t>لا من حيث الشارعيّة، ولا من حيث المالكية، فلا يكون خروجا عن زيّ العبودية، لا من حيث إن التكليف غير واصل</w:t>
      </w:r>
      <w:r>
        <w:rPr>
          <w:rFonts w:hint="cs"/>
          <w:rtl/>
        </w:rPr>
        <w:t>،</w:t>
      </w:r>
    </w:p>
    <w:p w14:paraId="7B796220" w14:textId="77777777" w:rsidR="00447E9B" w:rsidRDefault="00000000" w:rsidP="004D2A9A">
      <w:pPr>
        <w:rPr>
          <w:rtl/>
        </w:rPr>
      </w:pPr>
      <w:r>
        <w:rPr>
          <w:rFonts w:hint="cs"/>
          <w:rtl/>
        </w:rPr>
        <w:t>چون اگر تکلیف غیر واصل باشد مربوط به قبح عقاب بلا بیان است. اینجا در</w:t>
      </w:r>
      <w:r w:rsidR="004D2A9A">
        <w:rPr>
          <w:rFonts w:hint="cs"/>
          <w:rtl/>
        </w:rPr>
        <w:t xml:space="preserve"> مقام</w:t>
      </w:r>
      <w:r>
        <w:rPr>
          <w:rFonts w:hint="cs"/>
          <w:rtl/>
        </w:rPr>
        <w:t xml:space="preserve"> فرق بین حظر و اباحه و بین احتیاط و برائت </w:t>
      </w:r>
      <w:r w:rsidR="004D2A9A">
        <w:rPr>
          <w:rFonts w:hint="cs"/>
          <w:rtl/>
        </w:rPr>
        <w:t>است</w:t>
      </w:r>
      <w:r>
        <w:rPr>
          <w:rFonts w:hint="cs"/>
          <w:rtl/>
        </w:rPr>
        <w:t xml:space="preserve">. </w:t>
      </w:r>
    </w:p>
    <w:p w14:paraId="7AB64D8C" w14:textId="77777777" w:rsidR="004D2A9A" w:rsidRDefault="00000000" w:rsidP="004D2A9A">
      <w:pPr>
        <w:pStyle w:val="10"/>
        <w:rPr>
          <w:rtl/>
        </w:rPr>
      </w:pPr>
      <w:r>
        <w:rPr>
          <w:rtl/>
        </w:rPr>
        <w:t>بل من حيث عدم التكليف وعدم المنع المالكي على الفرض</w:t>
      </w:r>
      <w:r>
        <w:rPr>
          <w:rStyle w:val="FootnoteReference"/>
          <w:rtl/>
        </w:rPr>
        <w:footnoteReference w:id="102"/>
      </w:r>
      <w:r>
        <w:rPr>
          <w:rFonts w:hint="cs"/>
          <w:rtl/>
        </w:rPr>
        <w:t xml:space="preserve"> </w:t>
      </w:r>
    </w:p>
    <w:p w14:paraId="3EC9F1AA" w14:textId="77777777" w:rsidR="00447E9B" w:rsidRDefault="00000000" w:rsidP="004D2A9A">
      <w:pPr>
        <w:rPr>
          <w:rtl/>
        </w:rPr>
      </w:pPr>
      <w:r>
        <w:rPr>
          <w:rFonts w:hint="cs"/>
          <w:rtl/>
        </w:rPr>
        <w:t xml:space="preserve">ملاک اباحه را این گرفته است که </w:t>
      </w:r>
      <w:r w:rsidR="004D2A9A">
        <w:rPr>
          <w:rFonts w:hint="cs"/>
          <w:rtl/>
        </w:rPr>
        <w:t>«</w:t>
      </w:r>
      <w:r>
        <w:rPr>
          <w:rFonts w:hint="cs"/>
          <w:rtl/>
        </w:rPr>
        <w:t>عدم المنع المالکی علی الفرض</w:t>
      </w:r>
      <w:r w:rsidR="004D2A9A">
        <w:rPr>
          <w:rFonts w:hint="cs"/>
          <w:rtl/>
        </w:rPr>
        <w:t>» در کار باشد</w:t>
      </w:r>
      <w:r>
        <w:rPr>
          <w:rFonts w:hint="cs"/>
          <w:rtl/>
        </w:rPr>
        <w:t>. نمی</w:t>
      </w:r>
      <w:r>
        <w:rPr>
          <w:rFonts w:hint="eastAsia"/>
          <w:rtl/>
        </w:rPr>
        <w:t>‌</w:t>
      </w:r>
      <w:r w:rsidR="004D2A9A">
        <w:rPr>
          <w:rFonts w:hint="cs"/>
          <w:rtl/>
        </w:rPr>
        <w:t xml:space="preserve">گویم مسأله دیگری در کار نیست. مسأله دیگری هم وجود دارد </w:t>
      </w:r>
      <w:r>
        <w:rPr>
          <w:rFonts w:hint="cs"/>
          <w:rtl/>
        </w:rPr>
        <w:t xml:space="preserve">که در موقعیتی </w:t>
      </w:r>
      <w:r w:rsidR="004D2A9A">
        <w:rPr>
          <w:rFonts w:hint="cs"/>
          <w:rtl/>
        </w:rPr>
        <w:t xml:space="preserve">شک کنیم آیا </w:t>
      </w:r>
      <w:r>
        <w:rPr>
          <w:rFonts w:hint="cs"/>
          <w:rtl/>
        </w:rPr>
        <w:t>مالک منع کرده است یا خیر</w:t>
      </w:r>
      <w:r w:rsidR="004D2A9A">
        <w:rPr>
          <w:rFonts w:hint="cs"/>
          <w:rtl/>
        </w:rPr>
        <w:t>،</w:t>
      </w:r>
      <w:r>
        <w:rPr>
          <w:rFonts w:hint="cs"/>
          <w:rtl/>
        </w:rPr>
        <w:t xml:space="preserve"> ولی مفروض بحث ایشان در اباحه مالکی اینست که می</w:t>
      </w:r>
      <w:r>
        <w:rPr>
          <w:rFonts w:hint="eastAsia"/>
          <w:rtl/>
        </w:rPr>
        <w:t>‌</w:t>
      </w:r>
      <w:r w:rsidR="004D2A9A">
        <w:rPr>
          <w:rFonts w:hint="cs"/>
          <w:rtl/>
        </w:rPr>
        <w:t>گوید «ب</w:t>
      </w:r>
      <w:r>
        <w:rPr>
          <w:rFonts w:hint="cs"/>
          <w:rtl/>
        </w:rPr>
        <w:t>ل من حیث عدم التکلیف و عدم المنع المالکی علی الفرض</w:t>
      </w:r>
      <w:r w:rsidR="004D2A9A">
        <w:rPr>
          <w:rFonts w:hint="cs"/>
          <w:rtl/>
        </w:rPr>
        <w:t>»</w:t>
      </w:r>
      <w:r>
        <w:rPr>
          <w:rFonts w:hint="cs"/>
          <w:rtl/>
        </w:rPr>
        <w:t xml:space="preserve">. </w:t>
      </w:r>
    </w:p>
    <w:p w14:paraId="6448DFB2" w14:textId="77777777" w:rsidR="00FF0191" w:rsidRDefault="00000000" w:rsidP="004D2A9A">
      <w:pPr>
        <w:rPr>
          <w:rtl/>
        </w:rPr>
      </w:pPr>
      <w:r>
        <w:rPr>
          <w:rFonts w:hint="cs"/>
          <w:rtl/>
        </w:rPr>
        <w:t xml:space="preserve">بنابراین، </w:t>
      </w:r>
      <w:r w:rsidR="004552E9">
        <w:rPr>
          <w:rFonts w:hint="cs"/>
          <w:rtl/>
        </w:rPr>
        <w:t>ظاهر بحث ایشان در جایی است که فرض عدم منع مالکی است.</w:t>
      </w:r>
      <w:r w:rsidR="00C74585">
        <w:rPr>
          <w:rFonts w:hint="cs"/>
          <w:rtl/>
        </w:rPr>
        <w:t xml:space="preserve"> </w:t>
      </w:r>
    </w:p>
    <w:p w14:paraId="5ABAA0CE" w14:textId="77777777" w:rsidR="00FF0191" w:rsidRDefault="00000000" w:rsidP="00FF0191">
      <w:pPr>
        <w:rPr>
          <w:rtl/>
        </w:rPr>
      </w:pPr>
      <w:r>
        <w:rPr>
          <w:rFonts w:hint="cs"/>
          <w:rtl/>
        </w:rPr>
        <w:t>عرض بنده اینست که موضوع اباحه عقلی به نحو قضیه حقیقیه است. مگر الان می</w:t>
      </w:r>
      <w:r>
        <w:rPr>
          <w:rFonts w:hint="eastAsia"/>
          <w:rtl/>
        </w:rPr>
        <w:t>‌</w:t>
      </w:r>
      <w:r>
        <w:rPr>
          <w:rFonts w:hint="cs"/>
          <w:rtl/>
        </w:rPr>
        <w:t>خواهد تطبیق کند؟! به نحو قضیه حقیقیه اینست که اگر منع مالکی نباشد، مباح است عقلا. در مقام تطبیق نکاتی لازم است بیاید تا تطبیق شود.</w:t>
      </w:r>
    </w:p>
    <w:p w14:paraId="44B7E351" w14:textId="77777777" w:rsidR="00C74585" w:rsidRDefault="00000000" w:rsidP="00BF211A">
      <w:pPr>
        <w:rPr>
          <w:rtl/>
        </w:rPr>
      </w:pPr>
      <w:r>
        <w:rPr>
          <w:rFonts w:hint="cs"/>
          <w:rtl/>
        </w:rPr>
        <w:t xml:space="preserve"> مقصود </w:t>
      </w:r>
      <w:r w:rsidR="00FF0191">
        <w:rPr>
          <w:rFonts w:hint="cs"/>
          <w:rtl/>
        </w:rPr>
        <w:t>اینست</w:t>
      </w:r>
      <w:r>
        <w:rPr>
          <w:rFonts w:hint="cs"/>
          <w:rtl/>
        </w:rPr>
        <w:t xml:space="preserve"> که در </w:t>
      </w:r>
      <w:r w:rsidR="00FF0191">
        <w:rPr>
          <w:rFonts w:hint="cs"/>
          <w:rtl/>
        </w:rPr>
        <w:t>«</w:t>
      </w:r>
      <w:r>
        <w:rPr>
          <w:rFonts w:hint="cs"/>
          <w:rtl/>
        </w:rPr>
        <w:t>کل شیء مطلق</w:t>
      </w:r>
      <w:r w:rsidR="00FF0191">
        <w:rPr>
          <w:rFonts w:hint="cs"/>
          <w:rtl/>
        </w:rPr>
        <w:t xml:space="preserve">» اباحه </w:t>
      </w:r>
      <w:r w:rsidR="003A11C5">
        <w:rPr>
          <w:rFonts w:hint="cs"/>
          <w:rtl/>
        </w:rPr>
        <w:t>مالکی و لاحرجیت عقلی</w:t>
      </w:r>
      <w:r w:rsidR="00FF0191">
        <w:rPr>
          <w:rFonts w:hint="cs"/>
          <w:rtl/>
        </w:rPr>
        <w:t xml:space="preserve"> را</w:t>
      </w:r>
      <w:r>
        <w:rPr>
          <w:rFonts w:hint="cs"/>
          <w:rtl/>
        </w:rPr>
        <w:t xml:space="preserve"> احتمال می</w:t>
      </w:r>
      <w:r>
        <w:rPr>
          <w:rFonts w:hint="eastAsia"/>
          <w:rtl/>
        </w:rPr>
        <w:t>‌</w:t>
      </w:r>
      <w:r w:rsidR="00FF0191">
        <w:rPr>
          <w:rFonts w:hint="cs"/>
          <w:rtl/>
        </w:rPr>
        <w:t xml:space="preserve">دهیم، </w:t>
      </w:r>
      <w:r>
        <w:rPr>
          <w:rFonts w:hint="cs"/>
          <w:rtl/>
        </w:rPr>
        <w:t>روی چه فرضی است که آقای اصفهانی می</w:t>
      </w:r>
      <w:r>
        <w:rPr>
          <w:rFonts w:hint="eastAsia"/>
          <w:rtl/>
        </w:rPr>
        <w:t>‌</w:t>
      </w:r>
      <w:r>
        <w:rPr>
          <w:rFonts w:hint="cs"/>
          <w:rtl/>
        </w:rPr>
        <w:t xml:space="preserve">گوید </w:t>
      </w:r>
      <w:r w:rsidR="00FF0191">
        <w:rPr>
          <w:rFonts w:hint="cs"/>
          <w:rtl/>
        </w:rPr>
        <w:t>این حکم عقلی از</w:t>
      </w:r>
      <w:r>
        <w:rPr>
          <w:rFonts w:hint="cs"/>
          <w:rtl/>
        </w:rPr>
        <w:t xml:space="preserve"> واضحات است و استاد </w:t>
      </w:r>
      <w:r w:rsidR="00FF0191">
        <w:rPr>
          <w:rFonts w:hint="cs"/>
          <w:rtl/>
        </w:rPr>
        <w:t>می</w:t>
      </w:r>
      <w:r w:rsidR="00FF0191">
        <w:rPr>
          <w:rFonts w:hint="eastAsia"/>
          <w:rtl/>
        </w:rPr>
        <w:t>‌</w:t>
      </w:r>
      <w:r w:rsidR="00FF0191">
        <w:rPr>
          <w:rFonts w:hint="cs"/>
          <w:rtl/>
        </w:rPr>
        <w:t>فرماید</w:t>
      </w:r>
      <w:r>
        <w:rPr>
          <w:rFonts w:hint="cs"/>
          <w:rtl/>
        </w:rPr>
        <w:t xml:space="preserve"> </w:t>
      </w:r>
      <w:r w:rsidR="00FF0191">
        <w:rPr>
          <w:rFonts w:hint="cs"/>
          <w:rtl/>
        </w:rPr>
        <w:t xml:space="preserve">محل اختلاف است؟ </w:t>
      </w:r>
      <w:r>
        <w:rPr>
          <w:rFonts w:hint="cs"/>
          <w:rtl/>
        </w:rPr>
        <w:t xml:space="preserve">چه چیزی بوده که واضح یا </w:t>
      </w:r>
      <w:r w:rsidR="00FF0191">
        <w:rPr>
          <w:rFonts w:hint="cs"/>
          <w:rtl/>
        </w:rPr>
        <w:t>اختلافی</w:t>
      </w:r>
      <w:r>
        <w:rPr>
          <w:rFonts w:hint="cs"/>
          <w:rtl/>
        </w:rPr>
        <w:t xml:space="preserve"> شمرده شده است؟ آنچه ظاهرا مرحوم اصفهانی با این حرف</w:t>
      </w:r>
      <w:r>
        <w:rPr>
          <w:rFonts w:hint="eastAsia"/>
          <w:rtl/>
        </w:rPr>
        <w:t>‌</w:t>
      </w:r>
      <w:r>
        <w:rPr>
          <w:rFonts w:hint="cs"/>
          <w:rtl/>
        </w:rPr>
        <w:t>ها می</w:t>
      </w:r>
      <w:r>
        <w:rPr>
          <w:rFonts w:hint="eastAsia"/>
          <w:rtl/>
        </w:rPr>
        <w:t>‌</w:t>
      </w:r>
      <w:r>
        <w:rPr>
          <w:rFonts w:hint="cs"/>
          <w:rtl/>
        </w:rPr>
        <w:t>زند جایی است که عدم منع مالک را</w:t>
      </w:r>
      <w:r w:rsidR="00FF0191">
        <w:rPr>
          <w:rFonts w:hint="cs"/>
          <w:rtl/>
        </w:rPr>
        <w:t xml:space="preserve"> فرض کرده است</w:t>
      </w:r>
      <w:r>
        <w:rPr>
          <w:rFonts w:hint="cs"/>
          <w:rtl/>
        </w:rPr>
        <w:t xml:space="preserve"> و </w:t>
      </w:r>
      <w:r w:rsidR="00FF0191">
        <w:rPr>
          <w:rFonts w:hint="cs"/>
          <w:rtl/>
        </w:rPr>
        <w:t>در این صورت،</w:t>
      </w:r>
      <w:r>
        <w:rPr>
          <w:rFonts w:hint="cs"/>
          <w:rtl/>
        </w:rPr>
        <w:t xml:space="preserve"> البته از واضحات است. </w:t>
      </w:r>
      <w:r w:rsidR="00BF211A">
        <w:rPr>
          <w:rFonts w:hint="cs"/>
          <w:rtl/>
        </w:rPr>
        <w:t>بله، در فرض عدم منع مالک نیز م</w:t>
      </w:r>
      <w:r>
        <w:rPr>
          <w:rFonts w:hint="cs"/>
          <w:rtl/>
        </w:rPr>
        <w:t>مکن است کسانی تشکیک کرده باشند ولی نمی</w:t>
      </w:r>
      <w:r>
        <w:rPr>
          <w:rFonts w:hint="eastAsia"/>
          <w:rtl/>
        </w:rPr>
        <w:t>‌</w:t>
      </w:r>
      <w:r>
        <w:rPr>
          <w:rFonts w:hint="cs"/>
          <w:rtl/>
        </w:rPr>
        <w:t xml:space="preserve">توان گفت این از واضحات نیست. آنچه استاد </w:t>
      </w:r>
      <w:r w:rsidR="00BF211A">
        <w:rPr>
          <w:rFonts w:hint="cs"/>
          <w:rtl/>
        </w:rPr>
        <w:t>فرمود</w:t>
      </w:r>
      <w:r>
        <w:rPr>
          <w:rFonts w:hint="cs"/>
          <w:rtl/>
        </w:rPr>
        <w:t xml:space="preserve"> چهار قول است، </w:t>
      </w:r>
      <w:r w:rsidR="00BF211A">
        <w:rPr>
          <w:rFonts w:hint="cs"/>
          <w:rtl/>
        </w:rPr>
        <w:t>مراجعه کنید که در ذریعه و عدة</w:t>
      </w:r>
      <w:r>
        <w:rPr>
          <w:rFonts w:hint="cs"/>
          <w:rtl/>
        </w:rPr>
        <w:t xml:space="preserve"> شیخ طوسی </w:t>
      </w:r>
      <w:r w:rsidR="00BF211A">
        <w:rPr>
          <w:rFonts w:hint="cs"/>
          <w:rtl/>
        </w:rPr>
        <w:t>عمده اختلاف</w:t>
      </w:r>
      <w:r w:rsidR="00BF211A">
        <w:rPr>
          <w:rFonts w:hint="eastAsia"/>
          <w:rtl/>
        </w:rPr>
        <w:t>‌</w:t>
      </w:r>
      <w:r w:rsidR="00BF211A">
        <w:rPr>
          <w:rFonts w:hint="cs"/>
          <w:rtl/>
        </w:rPr>
        <w:t>ها</w:t>
      </w:r>
      <w:r>
        <w:rPr>
          <w:rFonts w:hint="cs"/>
          <w:rtl/>
        </w:rPr>
        <w:t xml:space="preserve"> در موارد شک است. آنطور که از سه سال پیش یادم است، مرحوم سید مرتضی می</w:t>
      </w:r>
      <w:r>
        <w:rPr>
          <w:rFonts w:hint="eastAsia"/>
          <w:rtl/>
        </w:rPr>
        <w:t>‌</w:t>
      </w:r>
      <w:r>
        <w:rPr>
          <w:rFonts w:hint="cs"/>
          <w:rtl/>
        </w:rPr>
        <w:t xml:space="preserve">فرماید </w:t>
      </w:r>
      <w:r w:rsidR="00BF211A">
        <w:rPr>
          <w:rFonts w:hint="cs"/>
          <w:rtl/>
        </w:rPr>
        <w:t>«</w:t>
      </w:r>
      <w:r>
        <w:rPr>
          <w:rFonts w:hint="cs"/>
          <w:rtl/>
        </w:rPr>
        <w:t>لم یأمن</w:t>
      </w:r>
      <w:r w:rsidR="00BF211A">
        <w:rPr>
          <w:rFonts w:hint="cs"/>
          <w:rtl/>
        </w:rPr>
        <w:t>». خود ایشان اباحه</w:t>
      </w:r>
      <w:r w:rsidR="00BF211A">
        <w:rPr>
          <w:rFonts w:hint="eastAsia"/>
          <w:rtl/>
        </w:rPr>
        <w:t>‌</w:t>
      </w:r>
      <w:r>
        <w:rPr>
          <w:rFonts w:hint="cs"/>
          <w:rtl/>
        </w:rPr>
        <w:t>ای است و قبول ندارد</w:t>
      </w:r>
      <w:r w:rsidR="00BF211A">
        <w:rPr>
          <w:rFonts w:hint="cs"/>
          <w:rtl/>
        </w:rPr>
        <w:t>،</w:t>
      </w:r>
      <w:r>
        <w:rPr>
          <w:rFonts w:hint="cs"/>
          <w:rtl/>
        </w:rPr>
        <w:t xml:space="preserve"> ولی می</w:t>
      </w:r>
      <w:r>
        <w:rPr>
          <w:rFonts w:hint="eastAsia"/>
          <w:rtl/>
        </w:rPr>
        <w:t>‌</w:t>
      </w:r>
      <w:r w:rsidR="00BF211A">
        <w:rPr>
          <w:rFonts w:hint="cs"/>
          <w:rtl/>
        </w:rPr>
        <w:t>گوید کسانی که حظر را قائل</w:t>
      </w:r>
      <w:r w:rsidR="00BF211A">
        <w:rPr>
          <w:rFonts w:hint="eastAsia"/>
          <w:rtl/>
        </w:rPr>
        <w:t>‌</w:t>
      </w:r>
      <w:r w:rsidR="00BF211A">
        <w:rPr>
          <w:rFonts w:hint="cs"/>
          <w:rtl/>
        </w:rPr>
        <w:t>اند، می</w:t>
      </w:r>
      <w:r w:rsidR="00BF211A">
        <w:rPr>
          <w:rFonts w:hint="eastAsia"/>
          <w:rtl/>
        </w:rPr>
        <w:t>‌</w:t>
      </w:r>
      <w:r w:rsidR="00BF211A">
        <w:rPr>
          <w:rFonts w:hint="cs"/>
          <w:rtl/>
        </w:rPr>
        <w:t>گویند</w:t>
      </w:r>
      <w:r>
        <w:rPr>
          <w:rFonts w:hint="cs"/>
          <w:rtl/>
        </w:rPr>
        <w:t xml:space="preserve"> </w:t>
      </w:r>
      <w:r w:rsidR="00BF211A">
        <w:rPr>
          <w:rFonts w:hint="cs"/>
          <w:rtl/>
        </w:rPr>
        <w:t>«</w:t>
      </w:r>
      <w:r>
        <w:rPr>
          <w:rFonts w:hint="cs"/>
          <w:rtl/>
        </w:rPr>
        <w:t>لم یأمن من المفسدة و من الوقوع في منع المالک</w:t>
      </w:r>
      <w:r w:rsidR="00BF211A">
        <w:rPr>
          <w:rFonts w:hint="cs"/>
          <w:rtl/>
        </w:rPr>
        <w:t>»</w:t>
      </w:r>
      <w:r>
        <w:rPr>
          <w:rFonts w:hint="cs"/>
          <w:rtl/>
        </w:rPr>
        <w:t xml:space="preserve">. </w:t>
      </w:r>
      <w:r w:rsidR="00BF211A">
        <w:rPr>
          <w:rFonts w:hint="cs"/>
          <w:rtl/>
        </w:rPr>
        <w:t>تعبیر «</w:t>
      </w:r>
      <w:r>
        <w:rPr>
          <w:rFonts w:hint="cs"/>
          <w:rtl/>
        </w:rPr>
        <w:t>لم یأمن</w:t>
      </w:r>
      <w:r w:rsidR="00BF211A">
        <w:rPr>
          <w:rFonts w:hint="cs"/>
          <w:rtl/>
        </w:rPr>
        <w:t>»</w:t>
      </w:r>
      <w:r>
        <w:rPr>
          <w:rFonts w:hint="cs"/>
          <w:rtl/>
        </w:rPr>
        <w:t xml:space="preserve"> یعنی ظرف شک را می</w:t>
      </w:r>
      <w:r>
        <w:rPr>
          <w:rFonts w:hint="eastAsia"/>
          <w:rtl/>
        </w:rPr>
        <w:t>‌</w:t>
      </w:r>
      <w:r>
        <w:rPr>
          <w:rFonts w:hint="cs"/>
          <w:rtl/>
        </w:rPr>
        <w:t xml:space="preserve">گوید. ولی در فرضی که منع مالک نباشد، روشن است که حکم عقلی </w:t>
      </w:r>
      <w:r w:rsidR="00BF211A">
        <w:rPr>
          <w:rFonts w:hint="cs"/>
          <w:rtl/>
        </w:rPr>
        <w:t xml:space="preserve">به اباحه و اطلاق و لاحرجیت وجود دارد. </w:t>
      </w:r>
    </w:p>
    <w:p w14:paraId="5D986427" w14:textId="77777777" w:rsidR="004552E9" w:rsidRDefault="00000000" w:rsidP="00BF211A">
      <w:pPr>
        <w:rPr>
          <w:rtl/>
        </w:rPr>
      </w:pPr>
      <w:r>
        <w:rPr>
          <w:rFonts w:hint="cs"/>
          <w:rtl/>
        </w:rPr>
        <w:t xml:space="preserve"> حال، </w:t>
      </w:r>
      <w:r w:rsidR="00BF211A">
        <w:rPr>
          <w:rFonts w:hint="cs"/>
          <w:rtl/>
        </w:rPr>
        <w:t>اگر</w:t>
      </w:r>
      <w:r>
        <w:rPr>
          <w:rFonts w:hint="cs"/>
          <w:rtl/>
        </w:rPr>
        <w:t xml:space="preserve"> اشکال دیگری کنید که </w:t>
      </w:r>
      <w:r w:rsidR="00C74585">
        <w:rPr>
          <w:rFonts w:hint="cs"/>
          <w:rtl/>
        </w:rPr>
        <w:t xml:space="preserve">این تفسیر کلام </w:t>
      </w:r>
      <w:r w:rsidR="00BF211A">
        <w:rPr>
          <w:rFonts w:hint="cs"/>
          <w:rtl/>
        </w:rPr>
        <w:t>مرحوم اصفهانی چه فایده</w:t>
      </w:r>
      <w:r w:rsidR="00BF211A">
        <w:rPr>
          <w:rFonts w:hint="eastAsia"/>
          <w:rtl/>
        </w:rPr>
        <w:t>‌</w:t>
      </w:r>
      <w:r w:rsidR="00C74585">
        <w:rPr>
          <w:rFonts w:hint="cs"/>
          <w:rtl/>
        </w:rPr>
        <w:t xml:space="preserve">ای دارد؟ </w:t>
      </w:r>
      <w:r w:rsidR="00BF211A">
        <w:rPr>
          <w:rFonts w:hint="cs"/>
          <w:rtl/>
        </w:rPr>
        <w:t xml:space="preserve">در </w:t>
      </w:r>
      <w:r w:rsidR="00C74585">
        <w:rPr>
          <w:rFonts w:hint="cs"/>
          <w:rtl/>
        </w:rPr>
        <w:t xml:space="preserve">عمده </w:t>
      </w:r>
      <w:r w:rsidR="00BF211A">
        <w:rPr>
          <w:rFonts w:hint="cs"/>
          <w:rtl/>
        </w:rPr>
        <w:t>موارد، ما شک در اذن مالکی داریم.</w:t>
      </w:r>
    </w:p>
    <w:p w14:paraId="3A47222E" w14:textId="77777777" w:rsidR="00C74585" w:rsidRDefault="00000000" w:rsidP="00BF211A">
      <w:pPr>
        <w:rPr>
          <w:rtl/>
        </w:rPr>
      </w:pPr>
      <w:r>
        <w:rPr>
          <w:rFonts w:hint="cs"/>
          <w:rtl/>
        </w:rPr>
        <w:t>در پاسخ باید به نکته</w:t>
      </w:r>
      <w:r>
        <w:rPr>
          <w:rFonts w:hint="eastAsia"/>
          <w:rtl/>
        </w:rPr>
        <w:t>‌</w:t>
      </w:r>
      <w:r>
        <w:rPr>
          <w:rFonts w:hint="cs"/>
          <w:rtl/>
        </w:rPr>
        <w:t xml:space="preserve">ای دقت کنید. </w:t>
      </w:r>
      <w:r w:rsidR="00764B1C">
        <w:rPr>
          <w:rFonts w:hint="cs"/>
          <w:rtl/>
        </w:rPr>
        <w:t xml:space="preserve">در </w:t>
      </w:r>
      <w:r>
        <w:rPr>
          <w:rFonts w:hint="cs"/>
          <w:rtl/>
        </w:rPr>
        <w:t>«</w:t>
      </w:r>
      <w:r w:rsidR="00764B1C">
        <w:rPr>
          <w:rFonts w:hint="cs"/>
          <w:rtl/>
        </w:rPr>
        <w:t>کل شیء مطلق حتی یرد فیه نهی</w:t>
      </w:r>
      <w:r>
        <w:rPr>
          <w:rFonts w:hint="cs"/>
          <w:rtl/>
        </w:rPr>
        <w:t>»</w:t>
      </w:r>
      <w:r w:rsidR="00764B1C">
        <w:rPr>
          <w:rFonts w:hint="cs"/>
          <w:rtl/>
        </w:rPr>
        <w:t>، مگر گفته</w:t>
      </w:r>
      <w:r w:rsidR="00764B1C">
        <w:rPr>
          <w:rFonts w:hint="eastAsia"/>
          <w:rtl/>
        </w:rPr>
        <w:t>‌</w:t>
      </w:r>
      <w:r w:rsidR="00764B1C">
        <w:rPr>
          <w:rFonts w:hint="cs"/>
          <w:rtl/>
        </w:rPr>
        <w:t xml:space="preserve">اند که این </w:t>
      </w:r>
      <w:r>
        <w:rPr>
          <w:rFonts w:hint="cs"/>
          <w:rtl/>
        </w:rPr>
        <w:t>ورود</w:t>
      </w:r>
      <w:r w:rsidR="00764B1C">
        <w:rPr>
          <w:rFonts w:hint="cs"/>
          <w:rtl/>
        </w:rPr>
        <w:t xml:space="preserve"> چه </w:t>
      </w:r>
      <w:r>
        <w:rPr>
          <w:rFonts w:hint="cs"/>
          <w:rtl/>
        </w:rPr>
        <w:t>ورودی</w:t>
      </w:r>
      <w:r w:rsidR="00764B1C">
        <w:rPr>
          <w:rFonts w:hint="cs"/>
          <w:rtl/>
        </w:rPr>
        <w:t xml:space="preserve"> باشد؟ شرعی</w:t>
      </w:r>
      <w:r>
        <w:rPr>
          <w:rFonts w:hint="cs"/>
          <w:rtl/>
        </w:rPr>
        <w:t xml:space="preserve"> باشد</w:t>
      </w:r>
      <w:r w:rsidR="00764B1C">
        <w:rPr>
          <w:rFonts w:hint="cs"/>
          <w:rtl/>
        </w:rPr>
        <w:t xml:space="preserve"> یا مالکی؟ فرض ما اینست که نهی از جانب مولی نیامده است، نه</w:t>
      </w:r>
      <w:r>
        <w:rPr>
          <w:rFonts w:hint="cs"/>
          <w:rtl/>
        </w:rPr>
        <w:t xml:space="preserve"> بما هو شارع و نه بما هو مالک.</w:t>
      </w:r>
      <w:r w:rsidR="00764B1C">
        <w:rPr>
          <w:rFonts w:hint="cs"/>
          <w:rtl/>
        </w:rPr>
        <w:t xml:space="preserve"> الان نهی نیامده است و قبل از ورود نهی از شارع هستیم. شارع اگر بما هو مالک هم نهی بکند، مصداق </w:t>
      </w:r>
      <w:r>
        <w:rPr>
          <w:rFonts w:hint="cs"/>
          <w:rtl/>
        </w:rPr>
        <w:t>«</w:t>
      </w:r>
      <w:r w:rsidR="00764B1C">
        <w:rPr>
          <w:rFonts w:hint="cs"/>
          <w:rtl/>
        </w:rPr>
        <w:t>ورد فیه نهی</w:t>
      </w:r>
      <w:r>
        <w:rPr>
          <w:rFonts w:hint="cs"/>
          <w:rtl/>
        </w:rPr>
        <w:t>»</w:t>
      </w:r>
      <w:r w:rsidR="00764B1C">
        <w:rPr>
          <w:rFonts w:hint="cs"/>
          <w:rtl/>
        </w:rPr>
        <w:t xml:space="preserve"> است. </w:t>
      </w:r>
      <w:r w:rsidR="00511E4D">
        <w:rPr>
          <w:rFonts w:hint="cs"/>
          <w:rtl/>
        </w:rPr>
        <w:t>ما می</w:t>
      </w:r>
      <w:r w:rsidR="00511E4D">
        <w:rPr>
          <w:rFonts w:hint="eastAsia"/>
          <w:rtl/>
        </w:rPr>
        <w:t>‌</w:t>
      </w:r>
      <w:r w:rsidR="00511E4D">
        <w:rPr>
          <w:rFonts w:hint="cs"/>
          <w:rtl/>
        </w:rPr>
        <w:t xml:space="preserve">گوییم یک روایت داریم که </w:t>
      </w:r>
      <w:r>
        <w:rPr>
          <w:rFonts w:hint="cs"/>
          <w:rtl/>
        </w:rPr>
        <w:t>«</w:t>
      </w:r>
      <w:r w:rsidR="00511E4D">
        <w:rPr>
          <w:rFonts w:hint="cs"/>
          <w:rtl/>
        </w:rPr>
        <w:t>کل شیء مطلق حتی یرد فیه نهی</w:t>
      </w:r>
      <w:r>
        <w:rPr>
          <w:rFonts w:hint="cs"/>
          <w:rtl/>
        </w:rPr>
        <w:t>».</w:t>
      </w:r>
      <w:r w:rsidR="00511E4D">
        <w:rPr>
          <w:rFonts w:hint="cs"/>
          <w:rtl/>
        </w:rPr>
        <w:t xml:space="preserve"> </w:t>
      </w:r>
      <w:r>
        <w:rPr>
          <w:rFonts w:hint="cs"/>
          <w:rtl/>
        </w:rPr>
        <w:t>«</w:t>
      </w:r>
      <w:r w:rsidR="00511E4D">
        <w:rPr>
          <w:rFonts w:hint="cs"/>
          <w:rtl/>
        </w:rPr>
        <w:t>یرد</w:t>
      </w:r>
      <w:r>
        <w:rPr>
          <w:rFonts w:hint="cs"/>
          <w:rtl/>
        </w:rPr>
        <w:t>»</w:t>
      </w:r>
      <w:r w:rsidR="00511E4D">
        <w:rPr>
          <w:rFonts w:hint="cs"/>
          <w:rtl/>
        </w:rPr>
        <w:t xml:space="preserve"> یعنی از جانب مولی</w:t>
      </w:r>
      <w:r>
        <w:rPr>
          <w:rFonts w:hint="cs"/>
          <w:rtl/>
        </w:rPr>
        <w:t xml:space="preserve"> نهی وارد شود</w:t>
      </w:r>
      <w:r w:rsidR="00511E4D">
        <w:rPr>
          <w:rFonts w:hint="cs"/>
          <w:rtl/>
        </w:rPr>
        <w:t>. اگر مولی بما هو مالک نهی می</w:t>
      </w:r>
      <w:r w:rsidR="00511E4D">
        <w:rPr>
          <w:rFonts w:hint="eastAsia"/>
          <w:rtl/>
        </w:rPr>
        <w:t>‌</w:t>
      </w:r>
      <w:r w:rsidR="00511E4D">
        <w:rPr>
          <w:rFonts w:hint="cs"/>
          <w:rtl/>
        </w:rPr>
        <w:t xml:space="preserve">کرد </w:t>
      </w:r>
      <w:r>
        <w:rPr>
          <w:rFonts w:hint="cs"/>
          <w:rtl/>
        </w:rPr>
        <w:t>نیز</w:t>
      </w:r>
      <w:r w:rsidR="00511E4D">
        <w:rPr>
          <w:rFonts w:hint="cs"/>
          <w:rtl/>
        </w:rPr>
        <w:t xml:space="preserve"> قطعا مصداق </w:t>
      </w:r>
      <w:r>
        <w:rPr>
          <w:rFonts w:hint="cs"/>
          <w:rtl/>
        </w:rPr>
        <w:t>«</w:t>
      </w:r>
      <w:r w:rsidR="00511E4D">
        <w:rPr>
          <w:rFonts w:hint="cs"/>
          <w:rtl/>
        </w:rPr>
        <w:t>یرد فیه نهی</w:t>
      </w:r>
      <w:r>
        <w:rPr>
          <w:rFonts w:hint="cs"/>
          <w:rtl/>
        </w:rPr>
        <w:t>»</w:t>
      </w:r>
      <w:r w:rsidR="00511E4D">
        <w:rPr>
          <w:rFonts w:hint="cs"/>
          <w:rtl/>
        </w:rPr>
        <w:t xml:space="preserve"> بود. </w:t>
      </w:r>
      <w:r w:rsidR="00A971DE">
        <w:rPr>
          <w:rFonts w:hint="cs"/>
          <w:rtl/>
        </w:rPr>
        <w:t xml:space="preserve">در </w:t>
      </w:r>
      <w:r>
        <w:rPr>
          <w:rFonts w:hint="cs"/>
          <w:rtl/>
        </w:rPr>
        <w:t>«</w:t>
      </w:r>
      <w:r w:rsidR="00A971DE">
        <w:rPr>
          <w:rFonts w:hint="cs"/>
          <w:rtl/>
        </w:rPr>
        <w:t>یرد فیه نهی</w:t>
      </w:r>
      <w:r>
        <w:rPr>
          <w:rFonts w:hint="cs"/>
          <w:rtl/>
        </w:rPr>
        <w:t>»</w:t>
      </w:r>
      <w:r w:rsidR="00A971DE">
        <w:rPr>
          <w:rFonts w:hint="cs"/>
          <w:rtl/>
        </w:rPr>
        <w:t xml:space="preserve"> نوشته نشده است که از جایگاه شارعیت نهی </w:t>
      </w:r>
      <w:r>
        <w:rPr>
          <w:rFonts w:hint="cs"/>
          <w:rtl/>
        </w:rPr>
        <w:t>وارد شود</w:t>
      </w:r>
      <w:r w:rsidR="00A971DE">
        <w:rPr>
          <w:rFonts w:hint="cs"/>
          <w:rtl/>
        </w:rPr>
        <w:t>.</w:t>
      </w:r>
    </w:p>
    <w:p w14:paraId="55F71BC5" w14:textId="77777777" w:rsidR="00065C5C" w:rsidRDefault="00000000" w:rsidP="00BF211A">
      <w:pPr>
        <w:rPr>
          <w:rtl/>
        </w:rPr>
      </w:pPr>
      <w:r>
        <w:rPr>
          <w:rFonts w:hint="cs"/>
          <w:rtl/>
        </w:rPr>
        <w:t>بله، اگر مولی ن</w:t>
      </w:r>
      <w:r w:rsidR="00BF211A">
        <w:rPr>
          <w:rFonts w:hint="cs"/>
          <w:rtl/>
        </w:rPr>
        <w:t>هی بکند و نهی او وارد شود، ظهور آن</w:t>
      </w:r>
      <w:r>
        <w:rPr>
          <w:rFonts w:hint="cs"/>
          <w:rtl/>
        </w:rPr>
        <w:t xml:space="preserve"> در مولویت و شارعیت است. این درست است. </w:t>
      </w:r>
      <w:r w:rsidR="00BF211A">
        <w:rPr>
          <w:rFonts w:hint="cs"/>
          <w:rtl/>
        </w:rPr>
        <w:t>ولی این</w:t>
      </w:r>
      <w:r w:rsidR="00BF211A">
        <w:rPr>
          <w:rFonts w:hint="eastAsia"/>
          <w:rtl/>
        </w:rPr>
        <w:t>‌</w:t>
      </w:r>
      <w:r w:rsidR="00BF211A">
        <w:rPr>
          <w:rFonts w:hint="cs"/>
          <w:rtl/>
        </w:rPr>
        <w:t>ها،</w:t>
      </w:r>
      <w:r>
        <w:rPr>
          <w:rFonts w:hint="cs"/>
          <w:rtl/>
        </w:rPr>
        <w:t xml:space="preserve"> دو حرف است. فرض ما اینست که الان </w:t>
      </w:r>
      <w:r w:rsidR="00BF211A">
        <w:rPr>
          <w:rFonts w:hint="cs"/>
          <w:rtl/>
        </w:rPr>
        <w:t>«</w:t>
      </w:r>
      <w:r>
        <w:rPr>
          <w:rFonts w:hint="cs"/>
          <w:rtl/>
        </w:rPr>
        <w:t>لم یرد فیه نهی</w:t>
      </w:r>
      <w:r w:rsidR="00BF211A">
        <w:rPr>
          <w:rFonts w:hint="cs"/>
          <w:rtl/>
        </w:rPr>
        <w:t>»</w:t>
      </w:r>
      <w:r>
        <w:rPr>
          <w:rFonts w:hint="cs"/>
          <w:rtl/>
        </w:rPr>
        <w:t xml:space="preserve">. </w:t>
      </w:r>
      <w:r w:rsidR="006C4E4D">
        <w:rPr>
          <w:rFonts w:hint="cs"/>
          <w:rtl/>
        </w:rPr>
        <w:t xml:space="preserve">اطلاق </w:t>
      </w:r>
      <w:r w:rsidR="00BF211A">
        <w:rPr>
          <w:rFonts w:hint="cs"/>
          <w:rtl/>
        </w:rPr>
        <w:t xml:space="preserve">در </w:t>
      </w:r>
      <w:r w:rsidR="006C4E4D">
        <w:rPr>
          <w:rFonts w:hint="cs"/>
          <w:rtl/>
        </w:rPr>
        <w:t xml:space="preserve">این روایت شریف را </w:t>
      </w:r>
      <w:r w:rsidR="00BF211A">
        <w:rPr>
          <w:rFonts w:hint="cs"/>
          <w:rtl/>
        </w:rPr>
        <w:t>باید قبل از ورود نهی معنا کنیم</w:t>
      </w:r>
      <w:r w:rsidR="006C4E4D">
        <w:rPr>
          <w:rFonts w:hint="cs"/>
          <w:rtl/>
        </w:rPr>
        <w:t xml:space="preserve">. اگر </w:t>
      </w:r>
      <w:r w:rsidR="00BF211A">
        <w:rPr>
          <w:rFonts w:hint="cs"/>
          <w:rtl/>
        </w:rPr>
        <w:t xml:space="preserve">نهی </w:t>
      </w:r>
      <w:r w:rsidR="006C4E4D">
        <w:rPr>
          <w:rFonts w:hint="cs"/>
          <w:rtl/>
        </w:rPr>
        <w:t>مولی بیاید حمل بر مولویت می</w:t>
      </w:r>
      <w:r w:rsidR="006C4E4D">
        <w:rPr>
          <w:rFonts w:hint="eastAsia"/>
          <w:rtl/>
        </w:rPr>
        <w:t>‌</w:t>
      </w:r>
      <w:r w:rsidR="00BF211A">
        <w:rPr>
          <w:rFonts w:hint="cs"/>
          <w:rtl/>
        </w:rPr>
        <w:t xml:space="preserve">کنیم، </w:t>
      </w:r>
      <w:r w:rsidR="006C4E4D">
        <w:rPr>
          <w:rFonts w:hint="cs"/>
          <w:rtl/>
        </w:rPr>
        <w:t xml:space="preserve">ولی اساسا فرض اینست که </w:t>
      </w:r>
      <w:r w:rsidR="00BF211A">
        <w:rPr>
          <w:rFonts w:hint="cs"/>
          <w:rtl/>
        </w:rPr>
        <w:t>نهی</w:t>
      </w:r>
      <w:r w:rsidR="00BF211A">
        <w:rPr>
          <w:rFonts w:hint="eastAsia"/>
          <w:rtl/>
        </w:rPr>
        <w:t>‌</w:t>
      </w:r>
      <w:r w:rsidR="00BF211A">
        <w:rPr>
          <w:rFonts w:hint="cs"/>
          <w:rtl/>
        </w:rPr>
        <w:t>ای</w:t>
      </w:r>
      <w:r w:rsidR="006C4E4D">
        <w:rPr>
          <w:rFonts w:hint="cs"/>
          <w:rtl/>
        </w:rPr>
        <w:t xml:space="preserve"> نیامده است. اگر آمده بود که مصداق </w:t>
      </w:r>
      <w:r w:rsidR="00BF211A">
        <w:rPr>
          <w:rFonts w:hint="cs"/>
          <w:rtl/>
        </w:rPr>
        <w:t>«</w:t>
      </w:r>
      <w:r w:rsidR="006C4E4D">
        <w:rPr>
          <w:rFonts w:hint="cs"/>
          <w:rtl/>
        </w:rPr>
        <w:t>ما ورد فیه نهی</w:t>
      </w:r>
      <w:r w:rsidR="00BF211A">
        <w:rPr>
          <w:rFonts w:hint="cs"/>
          <w:rtl/>
        </w:rPr>
        <w:t>»</w:t>
      </w:r>
      <w:r w:rsidR="006C4E4D">
        <w:rPr>
          <w:rFonts w:hint="cs"/>
          <w:rtl/>
        </w:rPr>
        <w:t xml:space="preserve"> است و باید بحث کنیم ظهور اولی این نهی چیست و ثبوتا </w:t>
      </w:r>
      <w:r w:rsidR="00BF211A">
        <w:rPr>
          <w:rFonts w:hint="cs"/>
          <w:rtl/>
        </w:rPr>
        <w:t>ممکن است</w:t>
      </w:r>
      <w:r w:rsidR="006C4E4D">
        <w:rPr>
          <w:rFonts w:hint="cs"/>
          <w:rtl/>
        </w:rPr>
        <w:t xml:space="preserve"> نهی مالکی و یا </w:t>
      </w:r>
      <w:r w:rsidR="00BF211A">
        <w:rPr>
          <w:rFonts w:hint="cs"/>
          <w:rtl/>
        </w:rPr>
        <w:t xml:space="preserve">نهی </w:t>
      </w:r>
      <w:r w:rsidR="006C4E4D">
        <w:rPr>
          <w:rFonts w:hint="cs"/>
          <w:rtl/>
        </w:rPr>
        <w:t>مولوی باشد</w:t>
      </w:r>
      <w:r w:rsidR="004C5AA5">
        <w:rPr>
          <w:rFonts w:hint="cs"/>
          <w:rtl/>
        </w:rPr>
        <w:t>،</w:t>
      </w:r>
      <w:r w:rsidR="006C4E4D">
        <w:rPr>
          <w:rFonts w:hint="cs"/>
          <w:rtl/>
        </w:rPr>
        <w:t xml:space="preserve"> </w:t>
      </w:r>
      <w:r w:rsidR="00BF211A">
        <w:rPr>
          <w:rFonts w:hint="cs"/>
          <w:rtl/>
        </w:rPr>
        <w:t>اما ظهور آن در</w:t>
      </w:r>
      <w:r w:rsidR="006C4E4D">
        <w:rPr>
          <w:rFonts w:hint="cs"/>
          <w:rtl/>
        </w:rPr>
        <w:t xml:space="preserve"> نهی مولوی است</w:t>
      </w:r>
      <w:r w:rsidR="00BF211A">
        <w:rPr>
          <w:rFonts w:hint="cs"/>
          <w:rtl/>
        </w:rPr>
        <w:t>.</w:t>
      </w:r>
      <w:r w:rsidR="006C4E4D">
        <w:rPr>
          <w:rFonts w:hint="cs"/>
          <w:rtl/>
        </w:rPr>
        <w:t xml:space="preserve"> </w:t>
      </w:r>
      <w:r w:rsidR="00BF211A">
        <w:rPr>
          <w:rFonts w:hint="cs"/>
          <w:rtl/>
        </w:rPr>
        <w:t>با این وجود،</w:t>
      </w:r>
      <w:r w:rsidR="006C4E4D">
        <w:rPr>
          <w:rFonts w:hint="cs"/>
          <w:rtl/>
        </w:rPr>
        <w:t xml:space="preserve"> الان بحث ما اینست که فعلا نهی</w:t>
      </w:r>
      <w:r w:rsidR="00BF211A">
        <w:rPr>
          <w:rFonts w:hint="eastAsia"/>
          <w:rtl/>
        </w:rPr>
        <w:t>‌</w:t>
      </w:r>
      <w:r w:rsidR="00BF211A">
        <w:rPr>
          <w:rFonts w:hint="cs"/>
          <w:rtl/>
        </w:rPr>
        <w:t xml:space="preserve">ای وارد نشده </w:t>
      </w:r>
      <w:r w:rsidR="006C4E4D">
        <w:rPr>
          <w:rFonts w:hint="cs"/>
          <w:rtl/>
        </w:rPr>
        <w:t>است. می</w:t>
      </w:r>
      <w:r w:rsidR="006C4E4D">
        <w:rPr>
          <w:rFonts w:hint="eastAsia"/>
          <w:rtl/>
        </w:rPr>
        <w:t>‌</w:t>
      </w:r>
      <w:r w:rsidR="006C4E4D">
        <w:rPr>
          <w:rFonts w:hint="cs"/>
          <w:rtl/>
        </w:rPr>
        <w:t xml:space="preserve">خواهیم اطلاق اشیاء را قبل از ورود نهی معنا کنیم. </w:t>
      </w:r>
      <w:r w:rsidR="00BF211A">
        <w:rPr>
          <w:rFonts w:hint="cs"/>
          <w:rtl/>
        </w:rPr>
        <w:t>بنابراین،</w:t>
      </w:r>
      <w:r w:rsidR="006C4E4D">
        <w:rPr>
          <w:rFonts w:hint="cs"/>
          <w:rtl/>
        </w:rPr>
        <w:t xml:space="preserve"> </w:t>
      </w:r>
      <w:r w:rsidR="00BF211A">
        <w:rPr>
          <w:rFonts w:hint="cs"/>
          <w:rtl/>
        </w:rPr>
        <w:t>مرحوم اصفهانی حق دارد موضوع بحث خود</w:t>
      </w:r>
      <w:r w:rsidR="006C4E4D">
        <w:rPr>
          <w:rFonts w:hint="cs"/>
          <w:rtl/>
        </w:rPr>
        <w:t xml:space="preserve"> را قبل از ورود نهی مالکی هم بگیرد. </w:t>
      </w:r>
      <w:r w:rsidR="00865F40">
        <w:rPr>
          <w:rFonts w:hint="cs"/>
          <w:rtl/>
        </w:rPr>
        <w:t xml:space="preserve">چون قبل از ورود نهی، هر دو نهی معنا دارد که نه نهی مالکی آمده است نه نهی مولوی </w:t>
      </w:r>
      <w:r w:rsidR="00BF211A">
        <w:rPr>
          <w:rFonts w:hint="cs"/>
          <w:rtl/>
        </w:rPr>
        <w:t>شرعی</w:t>
      </w:r>
      <w:r w:rsidR="00865F40">
        <w:rPr>
          <w:rFonts w:hint="cs"/>
          <w:rtl/>
        </w:rPr>
        <w:t xml:space="preserve">. </w:t>
      </w:r>
    </w:p>
    <w:p w14:paraId="03F14556" w14:textId="77777777" w:rsidR="00065C5C" w:rsidRDefault="00000000" w:rsidP="001C7C01">
      <w:pPr>
        <w:rPr>
          <w:rtl/>
        </w:rPr>
      </w:pPr>
      <w:r>
        <w:rPr>
          <w:rFonts w:hint="cs"/>
          <w:rtl/>
        </w:rPr>
        <w:t xml:space="preserve">پس باید بفهمیم مرحوم اصفهانی چه چیز را </w:t>
      </w:r>
      <w:r w:rsidR="004C5AA5">
        <w:rPr>
          <w:rFonts w:hint="cs"/>
          <w:rtl/>
        </w:rPr>
        <w:t xml:space="preserve">از </w:t>
      </w:r>
      <w:r>
        <w:rPr>
          <w:rFonts w:hint="cs"/>
          <w:rtl/>
        </w:rPr>
        <w:t>واضحات می</w:t>
      </w:r>
      <w:r>
        <w:rPr>
          <w:rFonts w:hint="eastAsia"/>
          <w:rtl/>
        </w:rPr>
        <w:t>‌</w:t>
      </w:r>
      <w:r>
        <w:rPr>
          <w:rFonts w:hint="cs"/>
          <w:rtl/>
        </w:rPr>
        <w:t>داند. گرچه قاطع نیستم ولی حدس می</w:t>
      </w:r>
      <w:r>
        <w:rPr>
          <w:rFonts w:hint="eastAsia"/>
          <w:rtl/>
        </w:rPr>
        <w:t>‌</w:t>
      </w:r>
      <w:r>
        <w:rPr>
          <w:rFonts w:hint="cs"/>
          <w:rtl/>
        </w:rPr>
        <w:t>زنم با توجه به قرائنی که در جاهای دیگر فرموده است، مقصودشان از اینکه ا</w:t>
      </w:r>
      <w:r w:rsidR="004C5AA5">
        <w:rPr>
          <w:rFonts w:hint="cs"/>
          <w:rtl/>
        </w:rPr>
        <w:t>ین حکم</w:t>
      </w:r>
      <w:r>
        <w:rPr>
          <w:rFonts w:hint="cs"/>
          <w:rtl/>
        </w:rPr>
        <w:t xml:space="preserve"> واضح عقلی است، در جایی است که منع مالکی نباشد. در جایی که منع مالکی نیست، حکم عقل به اباحه، حکمی واضح است. یعنی به حدی واضح است که یک عده</w:t>
      </w:r>
      <w:r>
        <w:rPr>
          <w:rFonts w:hint="eastAsia"/>
          <w:rtl/>
        </w:rPr>
        <w:t>‌</w:t>
      </w:r>
      <w:r>
        <w:rPr>
          <w:rFonts w:hint="cs"/>
          <w:rtl/>
        </w:rPr>
        <w:t>ای اشکال کرده</w:t>
      </w:r>
      <w:r>
        <w:rPr>
          <w:rFonts w:hint="eastAsia"/>
          <w:rtl/>
        </w:rPr>
        <w:t>‌</w:t>
      </w:r>
      <w:r>
        <w:rPr>
          <w:rFonts w:hint="cs"/>
          <w:rtl/>
        </w:rPr>
        <w:t>اند که اگر نهی نباشد و ما بگوییم اطلاق وجود دارد، این گفتن ندارد. کسان دیگری هم این حرف را گفته</w:t>
      </w:r>
      <w:r>
        <w:rPr>
          <w:rFonts w:hint="eastAsia"/>
          <w:rtl/>
        </w:rPr>
        <w:t>‌</w:t>
      </w:r>
      <w:r>
        <w:rPr>
          <w:rFonts w:hint="cs"/>
          <w:rtl/>
        </w:rPr>
        <w:t>اند و مرحوم آقا ضیاء که می</w:t>
      </w:r>
      <w:r>
        <w:rPr>
          <w:rFonts w:hint="eastAsia"/>
          <w:rtl/>
        </w:rPr>
        <w:t>‌</w:t>
      </w:r>
      <w:r>
        <w:rPr>
          <w:rFonts w:hint="cs"/>
          <w:rtl/>
        </w:rPr>
        <w:t>خواهد جواب بدهد، جوابی در قاعده ملازمه می</w:t>
      </w:r>
      <w:r>
        <w:rPr>
          <w:rFonts w:hint="eastAsia"/>
          <w:rtl/>
        </w:rPr>
        <w:t>‌</w:t>
      </w:r>
      <w:r>
        <w:rPr>
          <w:rFonts w:hint="cs"/>
          <w:rtl/>
        </w:rPr>
        <w:t>دهد که بحث آن می</w:t>
      </w:r>
      <w:r>
        <w:rPr>
          <w:rFonts w:hint="eastAsia"/>
          <w:rtl/>
        </w:rPr>
        <w:t>‌</w:t>
      </w:r>
      <w:r>
        <w:rPr>
          <w:rFonts w:hint="cs"/>
          <w:rtl/>
        </w:rPr>
        <w:t xml:space="preserve">آید ان شاء الله. مقصود اینست که در این فرض، حکم عقل و اباحه مالکی واضح است، نه در فرض شک در اذن مالکی که گرچه ایشان در این فرض هم </w:t>
      </w:r>
      <w:r w:rsidR="001C7C01">
        <w:rPr>
          <w:rFonts w:hint="cs"/>
          <w:rtl/>
        </w:rPr>
        <w:t>اباحه را قائل است</w:t>
      </w:r>
      <w:r>
        <w:rPr>
          <w:rFonts w:hint="cs"/>
          <w:rtl/>
        </w:rPr>
        <w:t xml:space="preserve">. </w:t>
      </w:r>
    </w:p>
    <w:p w14:paraId="59FDB5E1" w14:textId="77777777" w:rsidR="00065C5C" w:rsidRDefault="00000000" w:rsidP="001C7C01">
      <w:pPr>
        <w:rPr>
          <w:rtl/>
        </w:rPr>
      </w:pPr>
      <w:r>
        <w:rPr>
          <w:rFonts w:hint="cs"/>
          <w:rtl/>
        </w:rPr>
        <w:t>ولی اگر بگویید چه ربطی دارد</w:t>
      </w:r>
      <w:r w:rsidR="001C7C01">
        <w:rPr>
          <w:rFonts w:hint="cs"/>
          <w:rtl/>
        </w:rPr>
        <w:t xml:space="preserve"> به بحث ما</w:t>
      </w:r>
      <w:r>
        <w:rPr>
          <w:rFonts w:hint="cs"/>
          <w:rtl/>
        </w:rPr>
        <w:t xml:space="preserve"> و موضوع ما</w:t>
      </w:r>
      <w:r w:rsidR="001C7C01">
        <w:rPr>
          <w:rFonts w:hint="cs"/>
          <w:rtl/>
        </w:rPr>
        <w:t xml:space="preserve"> این نیست و یا خ</w:t>
      </w:r>
      <w:r>
        <w:rPr>
          <w:rFonts w:hint="cs"/>
          <w:rtl/>
        </w:rPr>
        <w:t>ارجا این</w:t>
      </w:r>
      <w:r w:rsidR="001C7C01">
        <w:rPr>
          <w:rFonts w:hint="cs"/>
          <w:rtl/>
        </w:rPr>
        <w:t>طور</w:t>
      </w:r>
      <w:r>
        <w:rPr>
          <w:rFonts w:hint="cs"/>
          <w:rtl/>
        </w:rPr>
        <w:t xml:space="preserve"> نیست، می</w:t>
      </w:r>
      <w:r w:rsidR="001C7C01">
        <w:rPr>
          <w:rFonts w:hint="eastAsia"/>
          <w:rtl/>
        </w:rPr>
        <w:t>‌</w:t>
      </w:r>
      <w:r>
        <w:rPr>
          <w:rFonts w:hint="cs"/>
          <w:rtl/>
        </w:rPr>
        <w:t xml:space="preserve">گوییم فرض بحث ما </w:t>
      </w:r>
      <w:r w:rsidR="001C7C01">
        <w:rPr>
          <w:rFonts w:hint="cs"/>
          <w:rtl/>
        </w:rPr>
        <w:t>«</w:t>
      </w:r>
      <w:r>
        <w:rPr>
          <w:rFonts w:hint="cs"/>
          <w:rtl/>
        </w:rPr>
        <w:t>کل شیء مطلق حتی یرد فیه نهی</w:t>
      </w:r>
      <w:r w:rsidR="001C7C01">
        <w:rPr>
          <w:rFonts w:hint="cs"/>
          <w:rtl/>
        </w:rPr>
        <w:t>» است و</w:t>
      </w:r>
      <w:r>
        <w:rPr>
          <w:rFonts w:hint="cs"/>
          <w:rtl/>
        </w:rPr>
        <w:t xml:space="preserve"> </w:t>
      </w:r>
      <w:r w:rsidR="001C7C01">
        <w:rPr>
          <w:rFonts w:hint="cs"/>
          <w:rtl/>
        </w:rPr>
        <w:t>«</w:t>
      </w:r>
      <w:r>
        <w:rPr>
          <w:rFonts w:hint="cs"/>
          <w:rtl/>
        </w:rPr>
        <w:t>یرد</w:t>
      </w:r>
      <w:r w:rsidR="001C7C01">
        <w:rPr>
          <w:rFonts w:hint="cs"/>
          <w:rtl/>
        </w:rPr>
        <w:t>»</w:t>
      </w:r>
      <w:r>
        <w:rPr>
          <w:rFonts w:hint="cs"/>
          <w:rtl/>
        </w:rPr>
        <w:t xml:space="preserve"> می</w:t>
      </w:r>
      <w:r>
        <w:rPr>
          <w:rFonts w:hint="eastAsia"/>
          <w:rtl/>
        </w:rPr>
        <w:t>‌</w:t>
      </w:r>
      <w:r>
        <w:rPr>
          <w:rFonts w:hint="cs"/>
          <w:rtl/>
        </w:rPr>
        <w:t xml:space="preserve">تواند </w:t>
      </w:r>
      <w:r w:rsidR="001C7C01">
        <w:rPr>
          <w:rFonts w:hint="cs"/>
          <w:rtl/>
        </w:rPr>
        <w:t xml:space="preserve">هم </w:t>
      </w:r>
      <w:r>
        <w:rPr>
          <w:rFonts w:hint="cs"/>
          <w:rtl/>
        </w:rPr>
        <w:t xml:space="preserve">نهی مالکی باشد </w:t>
      </w:r>
      <w:r w:rsidR="001C7C01">
        <w:rPr>
          <w:rFonts w:hint="cs"/>
          <w:rtl/>
        </w:rPr>
        <w:t xml:space="preserve">و هم نهی شرعی. </w:t>
      </w:r>
      <w:r>
        <w:rPr>
          <w:rFonts w:hint="cs"/>
          <w:rtl/>
        </w:rPr>
        <w:t>گرچه اگر نهی می</w:t>
      </w:r>
      <w:r>
        <w:rPr>
          <w:rFonts w:hint="eastAsia"/>
          <w:rtl/>
        </w:rPr>
        <w:t>‌</w:t>
      </w:r>
      <w:r>
        <w:rPr>
          <w:rFonts w:hint="cs"/>
          <w:rtl/>
        </w:rPr>
        <w:t>آمد به لحاظ ظهور حمل می</w:t>
      </w:r>
      <w:r w:rsidR="001C7C01">
        <w:rPr>
          <w:rFonts w:hint="eastAsia"/>
          <w:rtl/>
        </w:rPr>
        <w:t>‌</w:t>
      </w:r>
      <w:r>
        <w:rPr>
          <w:rFonts w:hint="cs"/>
          <w:rtl/>
        </w:rPr>
        <w:t>شد به نهی شارعی</w:t>
      </w:r>
      <w:r w:rsidR="001C7C01">
        <w:rPr>
          <w:rFonts w:hint="cs"/>
          <w:rtl/>
        </w:rPr>
        <w:t>،</w:t>
      </w:r>
      <w:r>
        <w:rPr>
          <w:rFonts w:hint="cs"/>
          <w:rtl/>
        </w:rPr>
        <w:t xml:space="preserve"> ولی اطلاق آن شامل نهی مالکی هم هست. بحث ما در فهم این روایت</w:t>
      </w:r>
      <w:r w:rsidR="001C7C01">
        <w:rPr>
          <w:rFonts w:hint="cs"/>
          <w:rtl/>
        </w:rPr>
        <w:t>،</w:t>
      </w:r>
      <w:r>
        <w:rPr>
          <w:rFonts w:hint="cs"/>
          <w:rtl/>
        </w:rPr>
        <w:t xml:space="preserve"> حمل مطلق است بر حکم عقلی در جایی که </w:t>
      </w:r>
      <w:r w:rsidR="001C7C01">
        <w:rPr>
          <w:rFonts w:hint="cs"/>
          <w:rtl/>
        </w:rPr>
        <w:t>«</w:t>
      </w:r>
      <w:r>
        <w:rPr>
          <w:rFonts w:hint="cs"/>
          <w:rtl/>
        </w:rPr>
        <w:t>لم یرد فیه نهی</w:t>
      </w:r>
      <w:r w:rsidR="001C7C01">
        <w:rPr>
          <w:rFonts w:hint="cs"/>
          <w:rtl/>
        </w:rPr>
        <w:t>»</w:t>
      </w:r>
      <w:r>
        <w:rPr>
          <w:rFonts w:hint="cs"/>
          <w:rtl/>
        </w:rPr>
        <w:t xml:space="preserve"> مطلقا. </w:t>
      </w:r>
      <w:r w:rsidR="001C7C01">
        <w:rPr>
          <w:rFonts w:hint="cs"/>
          <w:rtl/>
        </w:rPr>
        <w:t>اینجاست که می</w:t>
      </w:r>
      <w:r w:rsidR="001C7C01">
        <w:rPr>
          <w:rFonts w:hint="eastAsia"/>
          <w:rtl/>
        </w:rPr>
        <w:t>‌</w:t>
      </w:r>
      <w:r w:rsidR="001C7C01">
        <w:rPr>
          <w:rFonts w:hint="cs"/>
          <w:rtl/>
        </w:rPr>
        <w:t>گوییم</w:t>
      </w:r>
      <w:r>
        <w:rPr>
          <w:rFonts w:hint="cs"/>
          <w:rtl/>
        </w:rPr>
        <w:t xml:space="preserve"> از واضحات است و حق با مرحوم اصفهانی است و این اشکالات به ایشان وارد نیست. </w:t>
      </w:r>
    </w:p>
    <w:p w14:paraId="75375712" w14:textId="77777777" w:rsidR="00F21868" w:rsidRDefault="00000000" w:rsidP="001C7C01">
      <w:pPr>
        <w:rPr>
          <w:rtl/>
        </w:rPr>
      </w:pPr>
      <w:r w:rsidRPr="001C7C01">
        <w:rPr>
          <w:rFonts w:hint="cs"/>
          <w:color w:val="FF0000"/>
          <w:rtl/>
        </w:rPr>
        <w:t>سوال</w:t>
      </w:r>
      <w:r>
        <w:rPr>
          <w:rFonts w:hint="cs"/>
          <w:rtl/>
        </w:rPr>
        <w:t xml:space="preserve">: </w:t>
      </w:r>
      <w:r w:rsidR="001C7C01">
        <w:rPr>
          <w:rFonts w:hint="cs"/>
          <w:rtl/>
        </w:rPr>
        <w:t>حتی یرد فرمودید هم نهی مالکی را در بر می</w:t>
      </w:r>
      <w:r w:rsidR="001C7C01">
        <w:rPr>
          <w:rFonts w:hint="eastAsia"/>
          <w:rtl/>
        </w:rPr>
        <w:t>‌</w:t>
      </w:r>
      <w:r w:rsidR="001C7C01">
        <w:rPr>
          <w:rFonts w:hint="cs"/>
          <w:rtl/>
        </w:rPr>
        <w:t>گیرد هم نهی شرعی، لذا اینجا هم مطلق باید هم اباحه عقلی باشد هم اباحه شرعی.</w:t>
      </w:r>
    </w:p>
    <w:p w14:paraId="671441AD" w14:textId="77777777" w:rsidR="00F21868" w:rsidRDefault="00000000" w:rsidP="00F21868">
      <w:pPr>
        <w:rPr>
          <w:rtl/>
        </w:rPr>
      </w:pPr>
      <w:r w:rsidRPr="001C7C01">
        <w:rPr>
          <w:rFonts w:hint="cs"/>
          <w:color w:val="FF0000"/>
          <w:rtl/>
        </w:rPr>
        <w:t>پاسخ</w:t>
      </w:r>
      <w:r>
        <w:rPr>
          <w:rFonts w:hint="cs"/>
          <w:rtl/>
        </w:rPr>
        <w:t xml:space="preserve">: اگر مولی نهی شارعی کرد، غایت حاصل است و اگر نهی مالکی کرد هم غایت حاصل است. </w:t>
      </w:r>
    </w:p>
    <w:p w14:paraId="0F2878AB" w14:textId="77777777" w:rsidR="00F21868" w:rsidRDefault="00000000" w:rsidP="00F21868">
      <w:pPr>
        <w:rPr>
          <w:rtl/>
        </w:rPr>
      </w:pPr>
      <w:r w:rsidRPr="001C7C01">
        <w:rPr>
          <w:rFonts w:hint="cs"/>
          <w:color w:val="FF0000"/>
          <w:rtl/>
        </w:rPr>
        <w:t>سوال</w:t>
      </w:r>
      <w:r>
        <w:rPr>
          <w:rFonts w:hint="cs"/>
          <w:rtl/>
        </w:rPr>
        <w:t xml:space="preserve">: </w:t>
      </w:r>
      <w:r w:rsidR="001C7C01">
        <w:rPr>
          <w:rFonts w:hint="cs"/>
          <w:rtl/>
        </w:rPr>
        <w:t>مراد جدی او هر دو هست. لم یرد هر دو را می</w:t>
      </w:r>
      <w:r w:rsidR="001C7C01">
        <w:rPr>
          <w:rFonts w:hint="eastAsia"/>
          <w:rtl/>
        </w:rPr>
        <w:t>‌</w:t>
      </w:r>
      <w:r w:rsidR="001C7C01">
        <w:rPr>
          <w:rFonts w:hint="cs"/>
          <w:rtl/>
        </w:rPr>
        <w:t xml:space="preserve">گیرد. </w:t>
      </w:r>
    </w:p>
    <w:p w14:paraId="1EAA0467" w14:textId="77777777" w:rsidR="00F21868" w:rsidRDefault="00000000" w:rsidP="00F21868">
      <w:pPr>
        <w:rPr>
          <w:rtl/>
        </w:rPr>
      </w:pPr>
      <w:r w:rsidRPr="001C7C01">
        <w:rPr>
          <w:rFonts w:hint="cs"/>
          <w:color w:val="FF0000"/>
          <w:rtl/>
        </w:rPr>
        <w:t>پاسخ</w:t>
      </w:r>
      <w:r>
        <w:rPr>
          <w:rFonts w:hint="cs"/>
          <w:rtl/>
        </w:rPr>
        <w:t>: بله، به اطلاق هر دو را شامل است. ی</w:t>
      </w:r>
      <w:r w:rsidR="001C7C01">
        <w:rPr>
          <w:rFonts w:hint="cs"/>
          <w:rtl/>
        </w:rPr>
        <w:t>عنی هر کدام بیاید غایت حاصل است، ولی</w:t>
      </w:r>
      <w:r>
        <w:rPr>
          <w:rFonts w:hint="cs"/>
          <w:rtl/>
        </w:rPr>
        <w:t xml:space="preserve"> در اطلاق سه احتمال بیشتر نیست. </w:t>
      </w:r>
    </w:p>
    <w:p w14:paraId="7B779372" w14:textId="77777777" w:rsidR="00F21868" w:rsidRDefault="00000000" w:rsidP="00F21868">
      <w:pPr>
        <w:rPr>
          <w:rtl/>
        </w:rPr>
      </w:pPr>
      <w:r w:rsidRPr="001C7C01">
        <w:rPr>
          <w:rFonts w:hint="cs"/>
          <w:color w:val="FF0000"/>
          <w:rtl/>
        </w:rPr>
        <w:t>سوال</w:t>
      </w:r>
      <w:r>
        <w:rPr>
          <w:rFonts w:hint="cs"/>
          <w:rtl/>
        </w:rPr>
        <w:t xml:space="preserve">: </w:t>
      </w:r>
      <w:r w:rsidR="001C7C01">
        <w:rPr>
          <w:rFonts w:hint="cs"/>
          <w:rtl/>
        </w:rPr>
        <w:t>اگر نهی مالکی نیاید، اباحه عقلی ثابت است. این را از روایت می</w:t>
      </w:r>
      <w:r w:rsidR="001C7C01">
        <w:rPr>
          <w:rFonts w:hint="eastAsia"/>
          <w:rtl/>
        </w:rPr>
        <w:t>‌</w:t>
      </w:r>
      <w:r w:rsidR="001C7C01">
        <w:rPr>
          <w:rFonts w:hint="cs"/>
          <w:rtl/>
        </w:rPr>
        <w:t>فهمیم؟</w:t>
      </w:r>
    </w:p>
    <w:p w14:paraId="356066D0" w14:textId="77777777" w:rsidR="00F21868" w:rsidRDefault="00000000" w:rsidP="001C7C01">
      <w:pPr>
        <w:rPr>
          <w:rtl/>
        </w:rPr>
      </w:pPr>
      <w:r w:rsidRPr="001C7C01">
        <w:rPr>
          <w:rFonts w:hint="cs"/>
          <w:color w:val="FF0000"/>
          <w:rtl/>
        </w:rPr>
        <w:t>پاسخ</w:t>
      </w:r>
      <w:r>
        <w:rPr>
          <w:rFonts w:hint="cs"/>
          <w:rtl/>
        </w:rPr>
        <w:t xml:space="preserve">: </w:t>
      </w:r>
      <w:r w:rsidR="001C7C01">
        <w:rPr>
          <w:rFonts w:hint="cs"/>
          <w:rtl/>
        </w:rPr>
        <w:t>نه از روایت، بلکه ارشادی می</w:t>
      </w:r>
      <w:r w:rsidR="001C7C01">
        <w:rPr>
          <w:rFonts w:hint="eastAsia"/>
          <w:rtl/>
        </w:rPr>
        <w:t>‌</w:t>
      </w:r>
      <w:r w:rsidR="001C7C01">
        <w:rPr>
          <w:rFonts w:hint="cs"/>
          <w:rtl/>
        </w:rPr>
        <w:t>شود</w:t>
      </w:r>
      <w:r>
        <w:rPr>
          <w:rFonts w:hint="cs"/>
          <w:rtl/>
        </w:rPr>
        <w:t>. عقل این را می</w:t>
      </w:r>
      <w:r w:rsidR="001C7C01">
        <w:rPr>
          <w:rFonts w:hint="eastAsia"/>
          <w:rtl/>
        </w:rPr>
        <w:t>‌</w:t>
      </w:r>
      <w:r>
        <w:rPr>
          <w:rFonts w:hint="cs"/>
          <w:rtl/>
        </w:rPr>
        <w:t>گوید و این می</w:t>
      </w:r>
      <w:r w:rsidR="001C7C01">
        <w:rPr>
          <w:rFonts w:hint="eastAsia"/>
          <w:rtl/>
        </w:rPr>
        <w:t>‌</w:t>
      </w:r>
      <w:r w:rsidR="001C7C01">
        <w:rPr>
          <w:rFonts w:hint="cs"/>
          <w:rtl/>
        </w:rPr>
        <w:t>شود ارشاد</w:t>
      </w:r>
      <w:r>
        <w:rPr>
          <w:rFonts w:hint="cs"/>
          <w:rtl/>
        </w:rPr>
        <w:t xml:space="preserve"> به حکم عقل. </w:t>
      </w:r>
    </w:p>
    <w:p w14:paraId="4E5510B4" w14:textId="77777777" w:rsidR="00F21868" w:rsidRDefault="00000000" w:rsidP="001C7C01">
      <w:pPr>
        <w:rPr>
          <w:rtl/>
        </w:rPr>
      </w:pPr>
      <w:r w:rsidRPr="001C7C01">
        <w:rPr>
          <w:rFonts w:hint="cs"/>
          <w:color w:val="FF0000"/>
          <w:rtl/>
        </w:rPr>
        <w:t>سوال</w:t>
      </w:r>
      <w:r>
        <w:rPr>
          <w:rFonts w:hint="cs"/>
          <w:rtl/>
        </w:rPr>
        <w:t xml:space="preserve">: </w:t>
      </w:r>
      <w:r w:rsidR="001C7C01">
        <w:rPr>
          <w:rFonts w:hint="cs"/>
          <w:rtl/>
        </w:rPr>
        <w:t>یعنی روایت واحد، یک تعبیر ارشادی دارد و یک تعبیر مولوی؟</w:t>
      </w:r>
    </w:p>
    <w:p w14:paraId="306EACBF" w14:textId="77777777" w:rsidR="00F21868" w:rsidRDefault="00000000" w:rsidP="008C7275">
      <w:pPr>
        <w:rPr>
          <w:rtl/>
        </w:rPr>
      </w:pPr>
      <w:r w:rsidRPr="001C7C01">
        <w:rPr>
          <w:rFonts w:hint="cs"/>
          <w:color w:val="FF0000"/>
          <w:rtl/>
        </w:rPr>
        <w:t>پاسخ</w:t>
      </w:r>
      <w:r>
        <w:rPr>
          <w:rFonts w:hint="cs"/>
          <w:rtl/>
        </w:rPr>
        <w:t>: اگر عقلی گرفتیم می</w:t>
      </w:r>
      <w:r w:rsidR="001C7C01">
        <w:rPr>
          <w:rFonts w:hint="eastAsia"/>
          <w:rtl/>
        </w:rPr>
        <w:t>‌</w:t>
      </w:r>
      <w:r>
        <w:rPr>
          <w:rFonts w:hint="cs"/>
          <w:rtl/>
        </w:rPr>
        <w:t>شود ارشاد و اگر حکم ظاهری و واقعی گرفتیم</w:t>
      </w:r>
      <w:r w:rsidR="001C7C01">
        <w:rPr>
          <w:rFonts w:hint="cs"/>
          <w:rtl/>
        </w:rPr>
        <w:t>،</w:t>
      </w:r>
      <w:r>
        <w:rPr>
          <w:rFonts w:hint="cs"/>
          <w:rtl/>
        </w:rPr>
        <w:t xml:space="preserve"> اینطور نیست. ایشان می</w:t>
      </w:r>
      <w:r w:rsidR="001C7C01">
        <w:rPr>
          <w:rFonts w:hint="eastAsia"/>
          <w:rtl/>
        </w:rPr>
        <w:t>‌</w:t>
      </w:r>
      <w:r>
        <w:rPr>
          <w:rFonts w:hint="cs"/>
          <w:rtl/>
        </w:rPr>
        <w:t>گوید سه احتمال بیشتر در اطلاق نیست و همه با اشکال مواجه است. اگر گفتیم مطلق یعنی لاحرجیت عقلی، ایشان اشکال می</w:t>
      </w:r>
      <w:r w:rsidR="001C7C01">
        <w:rPr>
          <w:rFonts w:hint="eastAsia"/>
          <w:rtl/>
        </w:rPr>
        <w:t>‌</w:t>
      </w:r>
      <w:r>
        <w:rPr>
          <w:rFonts w:hint="cs"/>
          <w:rtl/>
        </w:rPr>
        <w:t xml:space="preserve">کند که من الواضحات است و ارشادی </w:t>
      </w:r>
      <w:r w:rsidR="001C7C01">
        <w:rPr>
          <w:rFonts w:hint="cs"/>
          <w:rtl/>
        </w:rPr>
        <w:t>می</w:t>
      </w:r>
      <w:r w:rsidR="001C7C01">
        <w:rPr>
          <w:rFonts w:hint="eastAsia"/>
          <w:rtl/>
        </w:rPr>
        <w:t>‌</w:t>
      </w:r>
      <w:r w:rsidR="001C7C01">
        <w:rPr>
          <w:rFonts w:hint="cs"/>
          <w:rtl/>
        </w:rPr>
        <w:t>شود</w:t>
      </w:r>
      <w:r>
        <w:rPr>
          <w:rFonts w:hint="cs"/>
          <w:rtl/>
        </w:rPr>
        <w:t xml:space="preserve">. ارشاد به </w:t>
      </w:r>
      <w:r w:rsidR="008C7275">
        <w:rPr>
          <w:rFonts w:hint="cs"/>
          <w:rtl/>
        </w:rPr>
        <w:t>این امر واضحی که برای صد و خرده</w:t>
      </w:r>
      <w:r w:rsidR="008C7275">
        <w:rPr>
          <w:rFonts w:hint="eastAsia"/>
          <w:rtl/>
        </w:rPr>
        <w:t>‌</w:t>
      </w:r>
      <w:r>
        <w:rPr>
          <w:rFonts w:hint="cs"/>
          <w:rtl/>
        </w:rPr>
        <w:t>ای سال پیش است</w:t>
      </w:r>
      <w:r w:rsidR="008C7275">
        <w:rPr>
          <w:rFonts w:hint="cs"/>
          <w:rtl/>
        </w:rPr>
        <w:t>.</w:t>
      </w:r>
      <w:r>
        <w:rPr>
          <w:rFonts w:hint="cs"/>
          <w:rtl/>
        </w:rPr>
        <w:t xml:space="preserve"> </w:t>
      </w:r>
      <w:r w:rsidR="00BB35B7">
        <w:rPr>
          <w:rFonts w:hint="cs"/>
          <w:rtl/>
        </w:rPr>
        <w:t xml:space="preserve">امام صادق </w:t>
      </w:r>
      <w:r w:rsidR="008C7275">
        <w:rPr>
          <w:rFonts w:hint="cs"/>
          <w:rtl/>
        </w:rPr>
        <w:t xml:space="preserve">علیه السلام </w:t>
      </w:r>
      <w:r w:rsidR="00BB35B7">
        <w:rPr>
          <w:rFonts w:hint="cs"/>
          <w:rtl/>
        </w:rPr>
        <w:t xml:space="preserve">چرا اینکار را </w:t>
      </w:r>
      <w:r w:rsidR="008C7275">
        <w:rPr>
          <w:rFonts w:hint="cs"/>
          <w:rtl/>
        </w:rPr>
        <w:t>بکند</w:t>
      </w:r>
      <w:r w:rsidR="00BB35B7">
        <w:rPr>
          <w:rFonts w:hint="cs"/>
          <w:rtl/>
        </w:rPr>
        <w:t>؟! استاد به وضوح اشکال می</w:t>
      </w:r>
      <w:r w:rsidR="00BB35B7">
        <w:rPr>
          <w:rFonts w:hint="eastAsia"/>
          <w:rtl/>
        </w:rPr>
        <w:t>‌</w:t>
      </w:r>
      <w:r w:rsidR="00BB35B7">
        <w:rPr>
          <w:rFonts w:hint="cs"/>
          <w:rtl/>
        </w:rPr>
        <w:t>کند و عرض ما اینست که این اشکال وارد نیست و واضح</w:t>
      </w:r>
      <w:r w:rsidR="008C7275">
        <w:rPr>
          <w:rFonts w:hint="cs"/>
          <w:rtl/>
        </w:rPr>
        <w:t xml:space="preserve"> است که این حکم عقل</w:t>
      </w:r>
      <w:r w:rsidR="00BB35B7">
        <w:rPr>
          <w:rFonts w:hint="cs"/>
          <w:rtl/>
        </w:rPr>
        <w:t xml:space="preserve"> است. وضوح مانع ارشادیت نیست مثل </w:t>
      </w:r>
      <w:r w:rsidR="008C7275">
        <w:rPr>
          <w:rFonts w:hint="cs"/>
          <w:rtl/>
        </w:rPr>
        <w:t>«</w:t>
      </w:r>
      <w:r w:rsidR="00BB35B7">
        <w:rPr>
          <w:rFonts w:hint="cs"/>
          <w:rtl/>
        </w:rPr>
        <w:t>اطیعوا الله و اطیعو الرسول</w:t>
      </w:r>
      <w:r w:rsidR="008C7275">
        <w:rPr>
          <w:rFonts w:hint="cs"/>
          <w:rtl/>
        </w:rPr>
        <w:t>»</w:t>
      </w:r>
      <w:r w:rsidR="00BB35B7">
        <w:rPr>
          <w:rFonts w:hint="cs"/>
          <w:rtl/>
        </w:rPr>
        <w:t>،</w:t>
      </w:r>
      <w:r w:rsidR="008C7275">
        <w:rPr>
          <w:rFonts w:hint="cs"/>
          <w:rtl/>
        </w:rPr>
        <w:t xml:space="preserve"> ولی</w:t>
      </w:r>
      <w:r w:rsidR="00BB35B7">
        <w:rPr>
          <w:rFonts w:hint="cs"/>
          <w:rtl/>
        </w:rPr>
        <w:t xml:space="preserve"> اشکال استاد اینست که واضح نیست. عرض ما اینست که آنچه مرحوم اصفهانی می</w:t>
      </w:r>
      <w:r w:rsidR="008C7275">
        <w:rPr>
          <w:rFonts w:hint="eastAsia"/>
          <w:rtl/>
        </w:rPr>
        <w:t>‌</w:t>
      </w:r>
      <w:r w:rsidR="00BB35B7">
        <w:rPr>
          <w:rFonts w:hint="cs"/>
          <w:rtl/>
        </w:rPr>
        <w:t xml:space="preserve">گوید واضح است، </w:t>
      </w:r>
      <w:r w:rsidR="008C7275">
        <w:rPr>
          <w:rFonts w:hint="cs"/>
          <w:rtl/>
        </w:rPr>
        <w:t>و این غیر از</w:t>
      </w:r>
      <w:r w:rsidR="00BB35B7">
        <w:rPr>
          <w:rFonts w:hint="cs"/>
          <w:rtl/>
        </w:rPr>
        <w:t xml:space="preserve"> آن محل اختلافی است که عرض شد. </w:t>
      </w:r>
    </w:p>
    <w:p w14:paraId="20E5EFAF" w14:textId="77777777" w:rsidR="00BB35B7" w:rsidRDefault="00000000" w:rsidP="008C7275">
      <w:pPr>
        <w:rPr>
          <w:rtl/>
        </w:rPr>
      </w:pPr>
      <w:r w:rsidRPr="008C7275">
        <w:rPr>
          <w:rFonts w:hint="cs"/>
          <w:color w:val="FF0000"/>
          <w:rtl/>
        </w:rPr>
        <w:t>سوال</w:t>
      </w:r>
      <w:r>
        <w:rPr>
          <w:rFonts w:hint="cs"/>
          <w:rtl/>
        </w:rPr>
        <w:t xml:space="preserve">: </w:t>
      </w:r>
      <w:r w:rsidR="00414088">
        <w:rPr>
          <w:rFonts w:hint="cs"/>
          <w:rtl/>
        </w:rPr>
        <w:t>سوال اینست که چطور ایشان ملازمه درست می</w:t>
      </w:r>
      <w:r w:rsidR="008C7275">
        <w:rPr>
          <w:rFonts w:hint="eastAsia"/>
          <w:rtl/>
        </w:rPr>
        <w:t>‌</w:t>
      </w:r>
      <w:r w:rsidR="00414088">
        <w:rPr>
          <w:rFonts w:hint="cs"/>
          <w:rtl/>
        </w:rPr>
        <w:t>کند؟ جایی که نهیی وارد نشد، ملازم با اباحه ن</w:t>
      </w:r>
      <w:r w:rsidR="008C7275">
        <w:rPr>
          <w:rFonts w:hint="cs"/>
          <w:rtl/>
        </w:rPr>
        <w:t>یست. شاید مولی ساکت شده است. اگر سکت الله باشد، دیگر اباحه</w:t>
      </w:r>
      <w:r w:rsidR="008C7275">
        <w:rPr>
          <w:rFonts w:hint="eastAsia"/>
          <w:rtl/>
        </w:rPr>
        <w:t>‌</w:t>
      </w:r>
      <w:r w:rsidR="008C7275">
        <w:rPr>
          <w:rFonts w:hint="cs"/>
          <w:rtl/>
        </w:rPr>
        <w:t>ای در کار نیست لزوما. در مرحله</w:t>
      </w:r>
      <w:r w:rsidR="008C7275">
        <w:rPr>
          <w:rFonts w:hint="eastAsia"/>
          <w:rtl/>
        </w:rPr>
        <w:t>‌</w:t>
      </w:r>
      <w:r w:rsidR="008C7275">
        <w:rPr>
          <w:rFonts w:hint="cs"/>
          <w:rtl/>
        </w:rPr>
        <w:t>ای که مرحوم عراقی مطرح کرد که ممکن است ابلاغ نشده باشد به نبی صلوات الله علیه که حضرتعالی فرمودید اینجا</w:t>
      </w:r>
      <w:r w:rsidR="00A043D1">
        <w:rPr>
          <w:rFonts w:hint="cs"/>
          <w:rtl/>
        </w:rPr>
        <w:t xml:space="preserve"> هم</w:t>
      </w:r>
      <w:r w:rsidR="008C7275">
        <w:rPr>
          <w:rFonts w:hint="cs"/>
          <w:rtl/>
        </w:rPr>
        <w:t xml:space="preserve"> اگر به غرض مولی برسیم باید احتیاط کنیم. </w:t>
      </w:r>
    </w:p>
    <w:p w14:paraId="3028CD50" w14:textId="77777777" w:rsidR="00BB35B7" w:rsidRDefault="00000000" w:rsidP="00A043D1">
      <w:pPr>
        <w:rPr>
          <w:rtl/>
        </w:rPr>
      </w:pPr>
      <w:r w:rsidRPr="008C7275">
        <w:rPr>
          <w:rFonts w:hint="cs"/>
          <w:color w:val="FF0000"/>
          <w:rtl/>
        </w:rPr>
        <w:t>پاسخ</w:t>
      </w:r>
      <w:r>
        <w:rPr>
          <w:rFonts w:hint="cs"/>
          <w:rtl/>
        </w:rPr>
        <w:t xml:space="preserve">: </w:t>
      </w:r>
      <w:r w:rsidR="00414088">
        <w:rPr>
          <w:rFonts w:hint="cs"/>
          <w:rtl/>
        </w:rPr>
        <w:t xml:space="preserve">اگر به غرض مولی برسیم بحث دیگری است. </w:t>
      </w:r>
      <w:r w:rsidR="004D466F">
        <w:rPr>
          <w:rFonts w:hint="cs"/>
          <w:rtl/>
        </w:rPr>
        <w:t>این بحث دیگری است که در مقام نقد مرحوم اصفهانی عرض می</w:t>
      </w:r>
      <w:r w:rsidR="004D466F">
        <w:rPr>
          <w:rFonts w:hint="eastAsia"/>
          <w:rtl/>
        </w:rPr>
        <w:t>‌</w:t>
      </w:r>
      <w:r w:rsidR="004D466F">
        <w:rPr>
          <w:rFonts w:hint="cs"/>
          <w:rtl/>
        </w:rPr>
        <w:t xml:space="preserve">کنیم. </w:t>
      </w:r>
      <w:r w:rsidR="00A043D1">
        <w:rPr>
          <w:rFonts w:hint="cs"/>
          <w:rtl/>
        </w:rPr>
        <w:t>اینجا عرض ما اینست که این اباحه</w:t>
      </w:r>
      <w:r w:rsidR="00A043D1">
        <w:rPr>
          <w:rFonts w:hint="eastAsia"/>
          <w:rtl/>
        </w:rPr>
        <w:t>‌</w:t>
      </w:r>
      <w:r w:rsidR="004D466F">
        <w:rPr>
          <w:rFonts w:hint="cs"/>
          <w:rtl/>
        </w:rPr>
        <w:t>ای که می</w:t>
      </w:r>
      <w:r w:rsidR="004D466F">
        <w:rPr>
          <w:rFonts w:hint="eastAsia"/>
          <w:rtl/>
        </w:rPr>
        <w:t>‌</w:t>
      </w:r>
      <w:r w:rsidR="004D466F">
        <w:rPr>
          <w:rFonts w:hint="cs"/>
          <w:rtl/>
        </w:rPr>
        <w:t>گویند حکم عقل است</w:t>
      </w:r>
      <w:r w:rsidR="00A043D1">
        <w:rPr>
          <w:rFonts w:hint="cs"/>
          <w:rtl/>
        </w:rPr>
        <w:t>،</w:t>
      </w:r>
      <w:r w:rsidR="004D466F">
        <w:rPr>
          <w:rFonts w:hint="cs"/>
          <w:rtl/>
        </w:rPr>
        <w:t xml:space="preserve"> چه موضوعی دارد؟ شما سخن دیگری دارید. حظر م</w:t>
      </w:r>
      <w:r w:rsidR="00A043D1">
        <w:rPr>
          <w:rFonts w:hint="cs"/>
          <w:rtl/>
        </w:rPr>
        <w:t>الکی داریم که ورود و خروج انسان</w:t>
      </w:r>
      <w:r w:rsidR="004D466F">
        <w:rPr>
          <w:rFonts w:hint="cs"/>
          <w:rtl/>
        </w:rPr>
        <w:t xml:space="preserve"> باید به اذن مالکی باشد</w:t>
      </w:r>
      <w:r w:rsidR="00A043D1">
        <w:rPr>
          <w:rFonts w:hint="cs"/>
          <w:rtl/>
        </w:rPr>
        <w:t>، و در مقابل آن، اباحه مالکی داریم. اما</w:t>
      </w:r>
      <w:r w:rsidR="004D466F">
        <w:rPr>
          <w:rFonts w:hint="cs"/>
          <w:rtl/>
        </w:rPr>
        <w:t xml:space="preserve"> اباحه مالکی به چه معناست؟ یعنی در صورتی که مولی منع نکرده است بتوانم فعل را </w:t>
      </w:r>
      <w:r w:rsidR="00A043D1">
        <w:rPr>
          <w:rFonts w:hint="cs"/>
          <w:rtl/>
        </w:rPr>
        <w:t>انجام بدهم. سکوت مولی هم عدم ال</w:t>
      </w:r>
      <w:r w:rsidR="004D466F">
        <w:rPr>
          <w:rFonts w:hint="cs"/>
          <w:rtl/>
        </w:rPr>
        <w:t>منع است</w:t>
      </w:r>
      <w:r w:rsidR="00A043D1">
        <w:rPr>
          <w:rFonts w:hint="cs"/>
          <w:rtl/>
        </w:rPr>
        <w:t>.</w:t>
      </w:r>
      <w:r w:rsidR="004D466F">
        <w:rPr>
          <w:rFonts w:hint="cs"/>
          <w:rtl/>
        </w:rPr>
        <w:t xml:space="preserve"> </w:t>
      </w:r>
      <w:r w:rsidR="00A043D1">
        <w:rPr>
          <w:rFonts w:hint="cs"/>
          <w:rtl/>
        </w:rPr>
        <w:t>موضوع، عدم المنع است؛ و گرنه</w:t>
      </w:r>
      <w:r w:rsidR="004D466F">
        <w:rPr>
          <w:rFonts w:hint="cs"/>
          <w:rtl/>
        </w:rPr>
        <w:t xml:space="preserve"> حتی اگر مولی ترخیص مالکی هم بدهد، ممکن است از جهت مفسده شک کنید </w:t>
      </w:r>
      <w:r w:rsidR="00A043D1">
        <w:rPr>
          <w:rFonts w:hint="cs"/>
          <w:rtl/>
        </w:rPr>
        <w:t>که</w:t>
      </w:r>
      <w:r w:rsidR="004D466F">
        <w:rPr>
          <w:rFonts w:hint="cs"/>
          <w:rtl/>
        </w:rPr>
        <w:t xml:space="preserve"> در آخر بحث عرض می</w:t>
      </w:r>
      <w:r w:rsidR="00A043D1">
        <w:rPr>
          <w:rFonts w:hint="eastAsia"/>
          <w:rtl/>
        </w:rPr>
        <w:t>‌</w:t>
      </w:r>
      <w:r w:rsidR="004D466F">
        <w:rPr>
          <w:rFonts w:hint="cs"/>
          <w:rtl/>
        </w:rPr>
        <w:t>کنم. آن شبهه</w:t>
      </w:r>
      <w:r w:rsidR="004D466F">
        <w:rPr>
          <w:rFonts w:hint="eastAsia"/>
          <w:rtl/>
        </w:rPr>
        <w:t>‌</w:t>
      </w:r>
      <w:r w:rsidR="004D466F">
        <w:rPr>
          <w:rFonts w:hint="cs"/>
          <w:rtl/>
        </w:rPr>
        <w:t>ای که می</w:t>
      </w:r>
      <w:r w:rsidR="00A043D1">
        <w:rPr>
          <w:rFonts w:hint="eastAsia"/>
          <w:rtl/>
        </w:rPr>
        <w:t>‌</w:t>
      </w:r>
      <w:r w:rsidR="004D466F">
        <w:rPr>
          <w:rFonts w:hint="cs"/>
          <w:rtl/>
        </w:rPr>
        <w:t>گوییم عقل اگر دسترسی مستقیم بیابد به اغراض مولوی مولی</w:t>
      </w:r>
      <w:r w:rsidR="00A043D1">
        <w:rPr>
          <w:rFonts w:hint="cs"/>
          <w:rtl/>
        </w:rPr>
        <w:t>،</w:t>
      </w:r>
      <w:r w:rsidR="004D466F">
        <w:rPr>
          <w:rFonts w:hint="cs"/>
          <w:rtl/>
        </w:rPr>
        <w:t xml:space="preserve"> کافی است، راه دیگری است که </w:t>
      </w:r>
      <w:r w:rsidR="00A043D1">
        <w:rPr>
          <w:rFonts w:hint="cs"/>
          <w:rtl/>
        </w:rPr>
        <w:t>البته</w:t>
      </w:r>
      <w:r w:rsidR="004D466F">
        <w:rPr>
          <w:rFonts w:hint="cs"/>
          <w:rtl/>
        </w:rPr>
        <w:t xml:space="preserve"> اشکال به این بزرگان است که </w:t>
      </w:r>
      <w:r w:rsidR="004C5AA5">
        <w:rPr>
          <w:rFonts w:hint="cs"/>
          <w:rtl/>
        </w:rPr>
        <w:t>«</w:t>
      </w:r>
      <w:r w:rsidR="004D466F">
        <w:rPr>
          <w:rFonts w:hint="cs"/>
          <w:rtl/>
        </w:rPr>
        <w:t>اطلاق</w:t>
      </w:r>
      <w:r w:rsidR="004C5AA5">
        <w:rPr>
          <w:rFonts w:hint="cs"/>
          <w:rtl/>
        </w:rPr>
        <w:t>»</w:t>
      </w:r>
      <w:r w:rsidR="004D466F">
        <w:rPr>
          <w:rFonts w:hint="cs"/>
          <w:rtl/>
        </w:rPr>
        <w:t xml:space="preserve"> را اینطور معنا می</w:t>
      </w:r>
      <w:r w:rsidR="004D466F">
        <w:rPr>
          <w:rFonts w:hint="eastAsia"/>
          <w:rtl/>
        </w:rPr>
        <w:t>‌</w:t>
      </w:r>
      <w:r w:rsidR="004D466F">
        <w:rPr>
          <w:rFonts w:hint="cs"/>
          <w:rtl/>
        </w:rPr>
        <w:t>کنند</w:t>
      </w:r>
      <w:r w:rsidR="00A043D1">
        <w:rPr>
          <w:rFonts w:hint="cs"/>
          <w:rtl/>
        </w:rPr>
        <w:t>؛</w:t>
      </w:r>
      <w:r w:rsidR="004D466F">
        <w:rPr>
          <w:rFonts w:hint="cs"/>
          <w:rtl/>
        </w:rPr>
        <w:t xml:space="preserve"> ولی </w:t>
      </w:r>
      <w:r w:rsidR="00A043D1">
        <w:rPr>
          <w:rFonts w:hint="cs"/>
          <w:rtl/>
        </w:rPr>
        <w:t xml:space="preserve">موضوع </w:t>
      </w:r>
      <w:r w:rsidR="004D466F">
        <w:rPr>
          <w:rFonts w:hint="cs"/>
          <w:rtl/>
        </w:rPr>
        <w:t>اباحه مالکی در مقا</w:t>
      </w:r>
      <w:r w:rsidR="00A043D1">
        <w:rPr>
          <w:rFonts w:hint="cs"/>
          <w:rtl/>
        </w:rPr>
        <w:t xml:space="preserve">بل حظر مالکی به نظر ایشان، </w:t>
      </w:r>
      <w:r w:rsidR="004D466F">
        <w:rPr>
          <w:rFonts w:hint="cs"/>
          <w:rtl/>
        </w:rPr>
        <w:t>عدم المنع است و عرض ما اینست که در فرض عدم منع مالک، واضح است که عقل حکم می</w:t>
      </w:r>
      <w:r w:rsidR="004D466F">
        <w:rPr>
          <w:rFonts w:hint="eastAsia"/>
          <w:rtl/>
        </w:rPr>
        <w:t>‌</w:t>
      </w:r>
      <w:r w:rsidR="004D466F">
        <w:rPr>
          <w:rFonts w:hint="cs"/>
          <w:rtl/>
        </w:rPr>
        <w:t>کند به اباحه مالکی. می</w:t>
      </w:r>
      <w:r w:rsidR="004D466F">
        <w:rPr>
          <w:rFonts w:hint="eastAsia"/>
          <w:rtl/>
        </w:rPr>
        <w:t>‌</w:t>
      </w:r>
      <w:r w:rsidR="004D466F">
        <w:rPr>
          <w:rFonts w:hint="cs"/>
          <w:rtl/>
        </w:rPr>
        <w:t xml:space="preserve">توان </w:t>
      </w:r>
      <w:r w:rsidR="00A043D1">
        <w:rPr>
          <w:rFonts w:hint="cs"/>
          <w:rtl/>
        </w:rPr>
        <w:t>پرسید که</w:t>
      </w:r>
      <w:r w:rsidR="004D466F">
        <w:rPr>
          <w:rFonts w:hint="cs"/>
          <w:rtl/>
        </w:rPr>
        <w:t xml:space="preserve"> عدم المنع را از کجا یافته است؟ می</w:t>
      </w:r>
      <w:r w:rsidR="00A043D1">
        <w:rPr>
          <w:rFonts w:hint="eastAsia"/>
          <w:rtl/>
        </w:rPr>
        <w:t>‌</w:t>
      </w:r>
      <w:r w:rsidR="004D466F">
        <w:rPr>
          <w:rFonts w:hint="cs"/>
          <w:rtl/>
        </w:rPr>
        <w:t>گوییم فرض روایت اینست که هنوز ورود نهی</w:t>
      </w:r>
      <w:r w:rsidR="00A043D1">
        <w:rPr>
          <w:rFonts w:hint="eastAsia"/>
          <w:rtl/>
        </w:rPr>
        <w:t>‌</w:t>
      </w:r>
      <w:r w:rsidR="00A043D1">
        <w:rPr>
          <w:rFonts w:hint="cs"/>
          <w:rtl/>
        </w:rPr>
        <w:t>ا</w:t>
      </w:r>
      <w:r w:rsidR="004D466F">
        <w:rPr>
          <w:rFonts w:hint="cs"/>
          <w:rtl/>
        </w:rPr>
        <w:t xml:space="preserve">ی نشده است و این نهی اطلاق دارد که نهی مالکی باشد یا نهی مولوی شرعی. </w:t>
      </w:r>
    </w:p>
    <w:p w14:paraId="28594D81" w14:textId="77777777" w:rsidR="004D466F" w:rsidRDefault="00000000" w:rsidP="00F21868">
      <w:pPr>
        <w:rPr>
          <w:rtl/>
        </w:rPr>
      </w:pPr>
      <w:r w:rsidRPr="00A043D1">
        <w:rPr>
          <w:rFonts w:hint="cs"/>
          <w:color w:val="FF0000"/>
          <w:rtl/>
        </w:rPr>
        <w:t>سوال</w:t>
      </w:r>
      <w:r>
        <w:rPr>
          <w:rFonts w:hint="cs"/>
          <w:rtl/>
        </w:rPr>
        <w:t xml:space="preserve">: </w:t>
      </w:r>
      <w:r w:rsidR="00A043D1">
        <w:rPr>
          <w:rFonts w:hint="cs"/>
          <w:rtl/>
        </w:rPr>
        <w:t xml:space="preserve">مالک شأن حکم کردن ندارد و حکم کردن شأن شارع است. </w:t>
      </w:r>
    </w:p>
    <w:p w14:paraId="04FF26BB" w14:textId="77777777" w:rsidR="004D466F" w:rsidRDefault="00000000" w:rsidP="00A043D1">
      <w:pPr>
        <w:rPr>
          <w:rtl/>
        </w:rPr>
      </w:pPr>
      <w:r w:rsidRPr="00A043D1">
        <w:rPr>
          <w:rFonts w:hint="cs"/>
          <w:color w:val="FF0000"/>
          <w:rtl/>
        </w:rPr>
        <w:t>پاسخ</w:t>
      </w:r>
      <w:r>
        <w:rPr>
          <w:rFonts w:hint="cs"/>
          <w:rtl/>
        </w:rPr>
        <w:t>: چرا ندارد؟ مالک عبد را نهی می</w:t>
      </w:r>
      <w:r w:rsidR="00A043D1">
        <w:rPr>
          <w:rFonts w:hint="eastAsia"/>
          <w:rtl/>
        </w:rPr>
        <w:t>‌</w:t>
      </w:r>
      <w:r>
        <w:rPr>
          <w:rFonts w:hint="cs"/>
          <w:rtl/>
        </w:rPr>
        <w:t xml:space="preserve">کند. حظر عقلی چیست؟ انسان عبد باید ورود و خروجش به اذن مالکش باشد. </w:t>
      </w:r>
    </w:p>
    <w:p w14:paraId="4B7D97BE" w14:textId="77777777" w:rsidR="004D466F" w:rsidRDefault="00000000" w:rsidP="00A043D1">
      <w:pPr>
        <w:rPr>
          <w:rtl/>
        </w:rPr>
      </w:pPr>
      <w:r>
        <w:rPr>
          <w:rFonts w:hint="cs"/>
          <w:color w:val="FF0000"/>
          <w:rtl/>
        </w:rPr>
        <w:t>سوال</w:t>
      </w:r>
      <w:r>
        <w:rPr>
          <w:rFonts w:hint="cs"/>
          <w:rtl/>
        </w:rPr>
        <w:t>: مالک بما هو مالک چطور حق حکم کردن دارد؟</w:t>
      </w:r>
    </w:p>
    <w:p w14:paraId="2C333CA0" w14:textId="77777777" w:rsidR="00A60BD2" w:rsidRDefault="00000000" w:rsidP="00A043D1">
      <w:pPr>
        <w:rPr>
          <w:rtl/>
        </w:rPr>
      </w:pPr>
      <w:r w:rsidRPr="00A043D1">
        <w:rPr>
          <w:rFonts w:hint="cs"/>
          <w:color w:val="FF0000"/>
          <w:rtl/>
        </w:rPr>
        <w:t>پاسخ</w:t>
      </w:r>
      <w:r>
        <w:rPr>
          <w:rFonts w:hint="cs"/>
          <w:rtl/>
        </w:rPr>
        <w:t>: فرمانده امر و حکم می</w:t>
      </w:r>
      <w:r>
        <w:rPr>
          <w:rFonts w:hint="eastAsia"/>
          <w:rtl/>
        </w:rPr>
        <w:t>‌</w:t>
      </w:r>
      <w:r>
        <w:rPr>
          <w:rFonts w:hint="cs"/>
          <w:rtl/>
        </w:rPr>
        <w:t xml:space="preserve">کند گرچه </w:t>
      </w:r>
      <w:r w:rsidR="00A043D1">
        <w:rPr>
          <w:rFonts w:hint="cs"/>
          <w:rtl/>
        </w:rPr>
        <w:t xml:space="preserve">شرعی </w:t>
      </w:r>
      <w:r>
        <w:rPr>
          <w:rFonts w:hint="cs"/>
          <w:rtl/>
        </w:rPr>
        <w:t>نیست. شاید کلام شما توجیهی داشته باشد که بگوییم فقط یک آمر هست و او اذن به دیگران می</w:t>
      </w:r>
      <w:r>
        <w:rPr>
          <w:rFonts w:hint="eastAsia"/>
          <w:rtl/>
        </w:rPr>
        <w:t>‌</w:t>
      </w:r>
      <w:r>
        <w:rPr>
          <w:rFonts w:hint="cs"/>
          <w:rtl/>
        </w:rPr>
        <w:t>دهد که امر بکند</w:t>
      </w:r>
      <w:r w:rsidR="00A043D1">
        <w:rPr>
          <w:rFonts w:hint="cs"/>
          <w:rtl/>
        </w:rPr>
        <w:t>،</w:t>
      </w:r>
      <w:r>
        <w:rPr>
          <w:rFonts w:hint="cs"/>
          <w:rtl/>
        </w:rPr>
        <w:t xml:space="preserve"> ولی امر بقیه حقیقتا هست. </w:t>
      </w:r>
    </w:p>
    <w:p w14:paraId="44A98F7B" w14:textId="77777777" w:rsidR="00A60BD2" w:rsidRDefault="00000000" w:rsidP="00A043D1">
      <w:pPr>
        <w:rPr>
          <w:rtl/>
        </w:rPr>
      </w:pPr>
      <w:r>
        <w:rPr>
          <w:rFonts w:hint="cs"/>
          <w:rtl/>
        </w:rPr>
        <w:t xml:space="preserve">فرض کنید نبی کسی را فرمانده جنگی قرار دهد و او امر </w:t>
      </w:r>
      <w:r w:rsidR="00A043D1">
        <w:rPr>
          <w:rFonts w:hint="cs"/>
          <w:rtl/>
        </w:rPr>
        <w:t>کند به سربازان. این</w:t>
      </w:r>
      <w:r>
        <w:rPr>
          <w:rFonts w:hint="cs"/>
          <w:rtl/>
        </w:rPr>
        <w:t xml:space="preserve"> امر </w:t>
      </w:r>
      <w:r w:rsidR="00A043D1">
        <w:rPr>
          <w:rFonts w:hint="cs"/>
          <w:rtl/>
        </w:rPr>
        <w:t>است،</w:t>
      </w:r>
      <w:r>
        <w:rPr>
          <w:rFonts w:hint="cs"/>
          <w:rtl/>
        </w:rPr>
        <w:t xml:space="preserve"> ولی </w:t>
      </w:r>
      <w:r w:rsidR="00A043D1">
        <w:rPr>
          <w:rFonts w:hint="cs"/>
          <w:rtl/>
        </w:rPr>
        <w:t xml:space="preserve">او </w:t>
      </w:r>
      <w:r>
        <w:rPr>
          <w:rFonts w:hint="cs"/>
          <w:rtl/>
        </w:rPr>
        <w:t xml:space="preserve">شارع نیست. نهایت اینست که حیث تعلیلی لازم داریم که کسی </w:t>
      </w:r>
      <w:r w:rsidR="00A043D1">
        <w:rPr>
          <w:rFonts w:hint="cs"/>
          <w:rtl/>
        </w:rPr>
        <w:t>«</w:t>
      </w:r>
      <w:r>
        <w:rPr>
          <w:rFonts w:hint="cs"/>
          <w:rtl/>
        </w:rPr>
        <w:t>له الأمر</w:t>
      </w:r>
      <w:r w:rsidR="00A043D1">
        <w:rPr>
          <w:rFonts w:hint="cs"/>
          <w:rtl/>
        </w:rPr>
        <w:t>»</w:t>
      </w:r>
      <w:r>
        <w:rPr>
          <w:rFonts w:hint="cs"/>
          <w:rtl/>
        </w:rPr>
        <w:t xml:space="preserve"> باشد. </w:t>
      </w:r>
      <w:r w:rsidR="00AD7BDC">
        <w:rPr>
          <w:rFonts w:hint="cs"/>
          <w:rtl/>
        </w:rPr>
        <w:t xml:space="preserve">این بحث خوبی است. اینکه کسی </w:t>
      </w:r>
      <w:r w:rsidR="00A043D1">
        <w:rPr>
          <w:rFonts w:hint="cs"/>
          <w:rtl/>
        </w:rPr>
        <w:t>«</w:t>
      </w:r>
      <w:r w:rsidR="00AD7BDC">
        <w:rPr>
          <w:rFonts w:hint="cs"/>
          <w:rtl/>
        </w:rPr>
        <w:t>له الا</w:t>
      </w:r>
      <w:r w:rsidR="00A043D1">
        <w:rPr>
          <w:rFonts w:hint="cs"/>
          <w:rtl/>
        </w:rPr>
        <w:t xml:space="preserve">مر» </w:t>
      </w:r>
      <w:r w:rsidR="00AD7BDC">
        <w:rPr>
          <w:rFonts w:hint="cs"/>
          <w:rtl/>
        </w:rPr>
        <w:t xml:space="preserve">باشد، </w:t>
      </w:r>
      <w:r w:rsidR="004C5AA5">
        <w:rPr>
          <w:rFonts w:hint="cs"/>
          <w:rtl/>
        </w:rPr>
        <w:t xml:space="preserve">آیا </w:t>
      </w:r>
      <w:r w:rsidR="00AD7BDC">
        <w:rPr>
          <w:rFonts w:hint="cs"/>
          <w:rtl/>
        </w:rPr>
        <w:t>فقط به اذن شارع است یا به حکم عقل هم می</w:t>
      </w:r>
      <w:r w:rsidR="00AD7BDC">
        <w:rPr>
          <w:rFonts w:hint="eastAsia"/>
        </w:rPr>
        <w:t>‌</w:t>
      </w:r>
      <w:r w:rsidR="00AD7BDC">
        <w:rPr>
          <w:rFonts w:hint="cs"/>
          <w:rtl/>
        </w:rPr>
        <w:t xml:space="preserve">شود که </w:t>
      </w:r>
      <w:r w:rsidR="00A043D1">
        <w:rPr>
          <w:rFonts w:hint="cs"/>
          <w:rtl/>
        </w:rPr>
        <w:t>«</w:t>
      </w:r>
      <w:r w:rsidR="00AD7BDC">
        <w:rPr>
          <w:rFonts w:hint="cs"/>
          <w:rtl/>
        </w:rPr>
        <w:t>له الامر</w:t>
      </w:r>
      <w:r w:rsidR="00A043D1">
        <w:rPr>
          <w:rFonts w:hint="cs"/>
          <w:rtl/>
        </w:rPr>
        <w:t>»</w:t>
      </w:r>
      <w:r w:rsidR="00AD7BDC">
        <w:rPr>
          <w:rFonts w:hint="cs"/>
          <w:rtl/>
        </w:rPr>
        <w:t xml:space="preserve"> باشد؟ به حکم عقل هم می</w:t>
      </w:r>
      <w:r w:rsidR="00AD7BDC">
        <w:rPr>
          <w:rFonts w:hint="eastAsia"/>
          <w:rtl/>
        </w:rPr>
        <w:t>‌</w:t>
      </w:r>
      <w:r w:rsidR="00AD7BDC">
        <w:rPr>
          <w:rFonts w:hint="cs"/>
          <w:rtl/>
        </w:rPr>
        <w:t xml:space="preserve">شود چون ما خود </w:t>
      </w:r>
      <w:r w:rsidR="00A043D1">
        <w:rPr>
          <w:rFonts w:hint="cs"/>
          <w:rtl/>
        </w:rPr>
        <w:t>«</w:t>
      </w:r>
      <w:r w:rsidR="00AD7BDC">
        <w:rPr>
          <w:rFonts w:hint="cs"/>
          <w:rtl/>
        </w:rPr>
        <w:t>له الآمر</w:t>
      </w:r>
      <w:r w:rsidR="00A043D1">
        <w:rPr>
          <w:rFonts w:hint="cs"/>
          <w:rtl/>
        </w:rPr>
        <w:t>»</w:t>
      </w:r>
      <w:r w:rsidR="00AD7BDC">
        <w:rPr>
          <w:rFonts w:hint="cs"/>
          <w:rtl/>
        </w:rPr>
        <w:t xml:space="preserve"> بودن مولی یعنی شارع اصلی را </w:t>
      </w:r>
      <w:r w:rsidR="00A043D1">
        <w:rPr>
          <w:rFonts w:hint="cs"/>
          <w:rtl/>
        </w:rPr>
        <w:t>نیز</w:t>
      </w:r>
      <w:r w:rsidR="00AD7BDC">
        <w:rPr>
          <w:rFonts w:hint="cs"/>
          <w:rtl/>
        </w:rPr>
        <w:t xml:space="preserve"> به حکم عقل می</w:t>
      </w:r>
      <w:r w:rsidR="00AD7BDC">
        <w:rPr>
          <w:rFonts w:hint="eastAsia"/>
          <w:rtl/>
        </w:rPr>
        <w:t>‌</w:t>
      </w:r>
      <w:r w:rsidR="00AD7BDC">
        <w:rPr>
          <w:rFonts w:hint="cs"/>
          <w:rtl/>
        </w:rPr>
        <w:t xml:space="preserve">فهمیم. </w:t>
      </w:r>
    </w:p>
    <w:p w14:paraId="37F234DB" w14:textId="77777777" w:rsidR="00AD7BDC" w:rsidRDefault="00000000" w:rsidP="00A60BD2">
      <w:pPr>
        <w:rPr>
          <w:rtl/>
        </w:rPr>
      </w:pPr>
      <w:r w:rsidRPr="00A043D1">
        <w:rPr>
          <w:rFonts w:hint="cs"/>
          <w:color w:val="FF0000"/>
          <w:rtl/>
        </w:rPr>
        <w:t>سوال</w:t>
      </w:r>
      <w:r>
        <w:rPr>
          <w:rFonts w:hint="cs"/>
          <w:rtl/>
        </w:rPr>
        <w:t xml:space="preserve">: </w:t>
      </w:r>
      <w:r w:rsidR="00A043D1">
        <w:rPr>
          <w:rFonts w:hint="cs"/>
          <w:rtl/>
        </w:rPr>
        <w:t>دوباره در حیث مالکیت که حظر و اباحه عقلی را درست می</w:t>
      </w:r>
      <w:r w:rsidR="00A043D1">
        <w:rPr>
          <w:rFonts w:hint="eastAsia"/>
          <w:rtl/>
        </w:rPr>
        <w:t>‌</w:t>
      </w:r>
      <w:r w:rsidR="00A043D1">
        <w:rPr>
          <w:rFonts w:hint="cs"/>
          <w:rtl/>
        </w:rPr>
        <w:t>کند، حیث شارعیت را اشراب می</w:t>
      </w:r>
      <w:r w:rsidR="00A043D1">
        <w:rPr>
          <w:rFonts w:hint="eastAsia"/>
          <w:rtl/>
        </w:rPr>
        <w:t>‌</w:t>
      </w:r>
      <w:r w:rsidR="00A043D1">
        <w:rPr>
          <w:rFonts w:hint="cs"/>
          <w:rtl/>
        </w:rPr>
        <w:t>کنیم.</w:t>
      </w:r>
    </w:p>
    <w:p w14:paraId="61E280DC" w14:textId="77777777" w:rsidR="00AD7BDC" w:rsidRDefault="00000000" w:rsidP="00A043D1">
      <w:pPr>
        <w:rPr>
          <w:rtl/>
        </w:rPr>
      </w:pPr>
      <w:r w:rsidRPr="00A043D1">
        <w:rPr>
          <w:rFonts w:hint="cs"/>
          <w:color w:val="FF0000"/>
          <w:rtl/>
        </w:rPr>
        <w:t>پاسخ</w:t>
      </w:r>
      <w:r>
        <w:rPr>
          <w:rFonts w:hint="cs"/>
          <w:rtl/>
        </w:rPr>
        <w:t xml:space="preserve">: نگویید شارعیت، مالک بما هو مالک امر و نهی دارد. بفرمایید خود این اذن که </w:t>
      </w:r>
      <w:r w:rsidR="00A043D1">
        <w:rPr>
          <w:rFonts w:hint="cs"/>
          <w:rtl/>
        </w:rPr>
        <w:t xml:space="preserve">کسی </w:t>
      </w:r>
      <w:r>
        <w:rPr>
          <w:rFonts w:hint="cs"/>
          <w:rtl/>
        </w:rPr>
        <w:t>می</w:t>
      </w:r>
      <w:r w:rsidR="00A043D1">
        <w:rPr>
          <w:rFonts w:hint="eastAsia"/>
          <w:rtl/>
        </w:rPr>
        <w:t>‌</w:t>
      </w:r>
      <w:r>
        <w:rPr>
          <w:rFonts w:hint="cs"/>
          <w:rtl/>
        </w:rPr>
        <w:t>تواند امر و نهی بکند باید از جای دیگر بیاید. مثل فرمانده ارتش</w:t>
      </w:r>
      <w:r w:rsidR="00A043D1">
        <w:rPr>
          <w:rFonts w:hint="cs"/>
          <w:rtl/>
        </w:rPr>
        <w:t xml:space="preserve"> که</w:t>
      </w:r>
      <w:r>
        <w:rPr>
          <w:rFonts w:hint="cs"/>
          <w:rtl/>
        </w:rPr>
        <w:t xml:space="preserve"> در جنگ امر و نهی حقیقی دارد ولی این</w:t>
      </w:r>
      <w:r>
        <w:rPr>
          <w:rFonts w:hint="eastAsia"/>
        </w:rPr>
        <w:t>‌</w:t>
      </w:r>
      <w:r>
        <w:rPr>
          <w:rFonts w:hint="cs"/>
          <w:rtl/>
        </w:rPr>
        <w:t>ها بما هو شارع نیست</w:t>
      </w:r>
      <w:r w:rsidR="00A043D1">
        <w:rPr>
          <w:rFonts w:hint="cs"/>
          <w:rtl/>
        </w:rPr>
        <w:t>،</w:t>
      </w:r>
      <w:r>
        <w:rPr>
          <w:rFonts w:hint="cs"/>
          <w:rtl/>
        </w:rPr>
        <w:t xml:space="preserve"> </w:t>
      </w:r>
      <w:r w:rsidR="00A043D1">
        <w:rPr>
          <w:rFonts w:hint="cs"/>
          <w:rtl/>
        </w:rPr>
        <w:t xml:space="preserve">زیرا او شارع نیست؛ منتها </w:t>
      </w:r>
      <w:r>
        <w:rPr>
          <w:rFonts w:hint="cs"/>
          <w:rtl/>
        </w:rPr>
        <w:t>می</w:t>
      </w:r>
      <w:r w:rsidR="00A043D1">
        <w:rPr>
          <w:rFonts w:hint="eastAsia"/>
          <w:rtl/>
        </w:rPr>
        <w:t>‌</w:t>
      </w:r>
      <w:r>
        <w:rPr>
          <w:rFonts w:hint="cs"/>
          <w:rtl/>
        </w:rPr>
        <w:t>شود گفت کسی که امر و نهی می</w:t>
      </w:r>
      <w:r w:rsidR="00A043D1">
        <w:rPr>
          <w:rFonts w:hint="eastAsia"/>
          <w:rtl/>
        </w:rPr>
        <w:t>‌</w:t>
      </w:r>
      <w:r>
        <w:rPr>
          <w:rFonts w:hint="cs"/>
          <w:rtl/>
        </w:rPr>
        <w:t xml:space="preserve">کند، باید </w:t>
      </w:r>
      <w:r w:rsidR="00A043D1">
        <w:rPr>
          <w:rFonts w:hint="cs"/>
          <w:rtl/>
        </w:rPr>
        <w:t>«</w:t>
      </w:r>
      <w:r>
        <w:rPr>
          <w:rFonts w:hint="cs"/>
          <w:rtl/>
        </w:rPr>
        <w:t>من له الأمر</w:t>
      </w:r>
      <w:r w:rsidR="00A043D1">
        <w:rPr>
          <w:rFonts w:hint="cs"/>
          <w:rtl/>
        </w:rPr>
        <w:t>»</w:t>
      </w:r>
      <w:r>
        <w:rPr>
          <w:rFonts w:hint="cs"/>
          <w:rtl/>
        </w:rPr>
        <w:t xml:space="preserve"> باشد. </w:t>
      </w:r>
      <w:r w:rsidR="00A043D1">
        <w:rPr>
          <w:rFonts w:hint="cs"/>
          <w:rtl/>
        </w:rPr>
        <w:t xml:space="preserve">حال، </w:t>
      </w:r>
      <w:r>
        <w:rPr>
          <w:rFonts w:hint="cs"/>
          <w:rtl/>
        </w:rPr>
        <w:t>این را فقط شارع می</w:t>
      </w:r>
      <w:r w:rsidR="00A043D1">
        <w:rPr>
          <w:rFonts w:hint="eastAsia"/>
          <w:rtl/>
        </w:rPr>
        <w:t>‌</w:t>
      </w:r>
      <w:r>
        <w:rPr>
          <w:rFonts w:hint="cs"/>
          <w:rtl/>
        </w:rPr>
        <w:t>گوید یا عقل هم می</w:t>
      </w:r>
      <w:r w:rsidR="00A043D1">
        <w:rPr>
          <w:rFonts w:hint="eastAsia"/>
          <w:rtl/>
        </w:rPr>
        <w:t>‌</w:t>
      </w:r>
      <w:r>
        <w:rPr>
          <w:rFonts w:hint="cs"/>
          <w:rtl/>
        </w:rPr>
        <w:t>گوید؟ عقل هم می</w:t>
      </w:r>
      <w:r w:rsidR="00A043D1">
        <w:rPr>
          <w:rFonts w:hint="eastAsia"/>
          <w:rtl/>
        </w:rPr>
        <w:t>‌</w:t>
      </w:r>
      <w:r>
        <w:rPr>
          <w:rFonts w:hint="cs"/>
          <w:rtl/>
        </w:rPr>
        <w:t xml:space="preserve">گوید چون خود </w:t>
      </w:r>
      <w:r w:rsidR="00A043D1">
        <w:rPr>
          <w:rFonts w:hint="cs"/>
          <w:rtl/>
        </w:rPr>
        <w:t>«</w:t>
      </w:r>
      <w:r>
        <w:rPr>
          <w:rFonts w:hint="cs"/>
          <w:rtl/>
        </w:rPr>
        <w:t>من له الامر</w:t>
      </w:r>
      <w:r w:rsidR="00A043D1">
        <w:rPr>
          <w:rFonts w:hint="cs"/>
          <w:rtl/>
        </w:rPr>
        <w:t>»</w:t>
      </w:r>
      <w:r>
        <w:rPr>
          <w:rFonts w:hint="cs"/>
          <w:rtl/>
        </w:rPr>
        <w:t xml:space="preserve"> بودن شارع</w:t>
      </w:r>
      <w:r w:rsidR="00A043D1">
        <w:rPr>
          <w:rFonts w:hint="cs"/>
          <w:rtl/>
        </w:rPr>
        <w:t>،</w:t>
      </w:r>
      <w:r>
        <w:rPr>
          <w:rFonts w:hint="cs"/>
          <w:rtl/>
        </w:rPr>
        <w:t xml:space="preserve"> به حکم عقل است. </w:t>
      </w:r>
      <w:r w:rsidR="00A043D1">
        <w:rPr>
          <w:rFonts w:hint="cs"/>
          <w:rtl/>
        </w:rPr>
        <w:t xml:space="preserve">البته بحث ما الان این نیست </w:t>
      </w:r>
      <w:r w:rsidR="001C4CB0">
        <w:rPr>
          <w:rFonts w:hint="cs"/>
          <w:rtl/>
        </w:rPr>
        <w:t xml:space="preserve">که تعیین </w:t>
      </w:r>
      <w:r w:rsidR="00A043D1">
        <w:rPr>
          <w:rFonts w:hint="cs"/>
          <w:rtl/>
        </w:rPr>
        <w:t>کنیم</w:t>
      </w:r>
      <w:r w:rsidR="001C4CB0">
        <w:rPr>
          <w:rFonts w:hint="cs"/>
          <w:rtl/>
        </w:rPr>
        <w:t xml:space="preserve"> چرا یک مالک می</w:t>
      </w:r>
      <w:r w:rsidR="001C4CB0">
        <w:rPr>
          <w:rFonts w:hint="eastAsia"/>
          <w:rtl/>
        </w:rPr>
        <w:t>‌</w:t>
      </w:r>
      <w:r w:rsidR="001C4CB0">
        <w:rPr>
          <w:rFonts w:hint="cs"/>
          <w:rtl/>
        </w:rPr>
        <w:t>تواند امر بکند. ولی در اینکه مالک امر و نهی می</w:t>
      </w:r>
      <w:r w:rsidR="00A043D1">
        <w:rPr>
          <w:rFonts w:hint="eastAsia"/>
          <w:rtl/>
        </w:rPr>
        <w:t>‌</w:t>
      </w:r>
      <w:r w:rsidR="001C4CB0">
        <w:rPr>
          <w:rFonts w:hint="cs"/>
          <w:rtl/>
        </w:rPr>
        <w:t xml:space="preserve">تواند بکند، شکی نیست. </w:t>
      </w:r>
    </w:p>
    <w:p w14:paraId="497666D1" w14:textId="77777777" w:rsidR="001C4CB0" w:rsidRDefault="00000000" w:rsidP="00A60BD2">
      <w:pPr>
        <w:rPr>
          <w:rtl/>
        </w:rPr>
      </w:pPr>
      <w:r w:rsidRPr="00A043D1">
        <w:rPr>
          <w:rFonts w:hint="cs"/>
          <w:color w:val="FF0000"/>
          <w:rtl/>
        </w:rPr>
        <w:t>سوال</w:t>
      </w:r>
      <w:r>
        <w:rPr>
          <w:rFonts w:hint="cs"/>
          <w:rtl/>
        </w:rPr>
        <w:t xml:space="preserve">: </w:t>
      </w:r>
      <w:r w:rsidR="00A043D1">
        <w:rPr>
          <w:rFonts w:hint="cs"/>
          <w:rtl/>
        </w:rPr>
        <w:t>مالکی که مولی نباشد، ارشاد می</w:t>
      </w:r>
      <w:r w:rsidR="00A043D1">
        <w:rPr>
          <w:rFonts w:hint="eastAsia"/>
          <w:rtl/>
        </w:rPr>
        <w:t>‌</w:t>
      </w:r>
      <w:r w:rsidR="00A043D1">
        <w:rPr>
          <w:rFonts w:hint="cs"/>
          <w:rtl/>
        </w:rPr>
        <w:t xml:space="preserve">کند نه امر. </w:t>
      </w:r>
    </w:p>
    <w:p w14:paraId="5E53332B" w14:textId="77777777" w:rsidR="001C4CB0" w:rsidRDefault="00000000" w:rsidP="00A60BD2">
      <w:pPr>
        <w:rPr>
          <w:rtl/>
        </w:rPr>
      </w:pPr>
      <w:r w:rsidRPr="00A043D1">
        <w:rPr>
          <w:rFonts w:hint="cs"/>
          <w:color w:val="FF0000"/>
          <w:rtl/>
        </w:rPr>
        <w:t>پاسخ</w:t>
      </w:r>
      <w:r>
        <w:rPr>
          <w:rFonts w:hint="cs"/>
          <w:rtl/>
        </w:rPr>
        <w:t>: کسی که عبد دارد، ارشاد میکند.؟!</w:t>
      </w:r>
    </w:p>
    <w:p w14:paraId="38DEF142" w14:textId="77777777" w:rsidR="001C4CB0" w:rsidRDefault="00000000" w:rsidP="00A60BD2">
      <w:pPr>
        <w:rPr>
          <w:rtl/>
        </w:rPr>
      </w:pPr>
      <w:r w:rsidRPr="00A043D1">
        <w:rPr>
          <w:rFonts w:hint="cs"/>
          <w:color w:val="FF0000"/>
          <w:rtl/>
        </w:rPr>
        <w:t>سوال</w:t>
      </w:r>
      <w:r>
        <w:rPr>
          <w:rFonts w:hint="cs"/>
          <w:rtl/>
        </w:rPr>
        <w:t xml:space="preserve">: </w:t>
      </w:r>
      <w:r w:rsidR="00A043D1">
        <w:rPr>
          <w:rFonts w:hint="cs"/>
          <w:rtl/>
        </w:rPr>
        <w:t>او از حیث مولویت امر می</w:t>
      </w:r>
      <w:r w:rsidR="00A043D1">
        <w:rPr>
          <w:rFonts w:hint="eastAsia"/>
          <w:rtl/>
        </w:rPr>
        <w:t>‌</w:t>
      </w:r>
      <w:r w:rsidR="00A043D1">
        <w:rPr>
          <w:rFonts w:hint="cs"/>
          <w:rtl/>
        </w:rPr>
        <w:t xml:space="preserve">کند و از این حیث قانونگذار است. </w:t>
      </w:r>
    </w:p>
    <w:p w14:paraId="5BDA3562" w14:textId="77777777" w:rsidR="001C4CB0" w:rsidRDefault="00000000" w:rsidP="00A043D1">
      <w:pPr>
        <w:rPr>
          <w:rtl/>
        </w:rPr>
      </w:pPr>
      <w:r w:rsidRPr="00A043D1">
        <w:rPr>
          <w:rFonts w:hint="cs"/>
          <w:color w:val="FF0000"/>
          <w:rtl/>
        </w:rPr>
        <w:t>پاسخ</w:t>
      </w:r>
      <w:r>
        <w:rPr>
          <w:rFonts w:hint="cs"/>
          <w:rtl/>
        </w:rPr>
        <w:t>: یعنی از این حیث شارع است؟ همینطور یواشکی می</w:t>
      </w:r>
      <w:r>
        <w:rPr>
          <w:rFonts w:hint="eastAsia"/>
          <w:rtl/>
        </w:rPr>
        <w:t>‌</w:t>
      </w:r>
      <w:r>
        <w:rPr>
          <w:rFonts w:hint="cs"/>
          <w:rtl/>
        </w:rPr>
        <w:t>گویید قانونگذار هم است. این</w:t>
      </w:r>
      <w:r>
        <w:rPr>
          <w:rFonts w:hint="eastAsia"/>
          <w:rtl/>
        </w:rPr>
        <w:t>‌</w:t>
      </w:r>
      <w:r>
        <w:rPr>
          <w:rFonts w:hint="cs"/>
          <w:rtl/>
        </w:rPr>
        <w:t>همه مالکین عباد، همگی، شارع بودند؟!</w:t>
      </w:r>
    </w:p>
    <w:p w14:paraId="5D3EEA95" w14:textId="77777777" w:rsidR="00562A7F" w:rsidRDefault="00000000" w:rsidP="00562A7F">
      <w:pPr>
        <w:rPr>
          <w:rtl/>
        </w:rPr>
      </w:pPr>
      <w:r>
        <w:rPr>
          <w:rFonts w:hint="cs"/>
          <w:rtl/>
        </w:rPr>
        <w:t xml:space="preserve">بحث مولویت و شارعیت یک بحث است و منع مالکی بحث دیگری است. اینکه </w:t>
      </w:r>
      <w:r w:rsidR="002A5BC6">
        <w:rPr>
          <w:rFonts w:hint="cs"/>
          <w:rtl/>
        </w:rPr>
        <w:t xml:space="preserve">عدم </w:t>
      </w:r>
      <w:r>
        <w:rPr>
          <w:rFonts w:hint="cs"/>
          <w:rtl/>
        </w:rPr>
        <w:t xml:space="preserve">منع مالکی با </w:t>
      </w:r>
      <w:r w:rsidR="002A5BC6">
        <w:rPr>
          <w:rFonts w:hint="cs"/>
          <w:rtl/>
        </w:rPr>
        <w:t>اذن</w:t>
      </w:r>
      <w:r>
        <w:rPr>
          <w:rFonts w:hint="cs"/>
          <w:rtl/>
        </w:rPr>
        <w:t xml:space="preserve"> مالکی ملازم است یا خیر، باید گفت ملازم نیست واقعا. چون مولی ممکن است ساکت بنشیند و منع نکند ولی اذن هم ندهد. ممکن است اینطور باشد. </w:t>
      </w:r>
    </w:p>
    <w:p w14:paraId="51BA4B3E" w14:textId="77777777" w:rsidR="001C4CB0" w:rsidRDefault="00000000" w:rsidP="00562A7F">
      <w:pPr>
        <w:rPr>
          <w:rtl/>
        </w:rPr>
      </w:pPr>
      <w:r>
        <w:rPr>
          <w:rFonts w:hint="cs"/>
          <w:rtl/>
        </w:rPr>
        <w:t>عقل گاهی ترخیص می</w:t>
      </w:r>
      <w:r>
        <w:rPr>
          <w:rFonts w:hint="eastAsia"/>
          <w:rtl/>
        </w:rPr>
        <w:t>‌</w:t>
      </w:r>
      <w:r>
        <w:rPr>
          <w:rFonts w:hint="cs"/>
          <w:rtl/>
        </w:rPr>
        <w:t>دهد واقعا، چون ملاک ترخیص واقعی دارد و گاهی فقط از باب عدم المنع است. موضوع حکم عقل به اباحه مالکی نفس عدم المنع مالک است و اذن لازم ندارد و منع نکند کافی است. این بحث ها خلط نشود. مقصود بنده اینست که وضوح مرحوم اصفهانی درست است و محل اختلافی که استاد می</w:t>
      </w:r>
      <w:r>
        <w:rPr>
          <w:rFonts w:hint="eastAsia"/>
          <w:rtl/>
        </w:rPr>
        <w:t>‌</w:t>
      </w:r>
      <w:r>
        <w:rPr>
          <w:rFonts w:hint="cs"/>
          <w:rtl/>
        </w:rPr>
        <w:t xml:space="preserve">گوید، جای دیگری است. بنابراین، علی الظاهر حرف ایشان درست است که در فرض عدم منع مالکی، </w:t>
      </w:r>
      <w:r w:rsidR="007F4AEC">
        <w:rPr>
          <w:rFonts w:hint="cs"/>
          <w:rtl/>
        </w:rPr>
        <w:t>حکم عقل به اباحه تمام و واضح است و عموم هم همین را می</w:t>
      </w:r>
      <w:r>
        <w:rPr>
          <w:rFonts w:hint="eastAsia"/>
          <w:rtl/>
        </w:rPr>
        <w:t>‌</w:t>
      </w:r>
      <w:r w:rsidR="007F4AEC">
        <w:rPr>
          <w:rFonts w:hint="cs"/>
          <w:rtl/>
        </w:rPr>
        <w:t xml:space="preserve">فهمند. </w:t>
      </w:r>
    </w:p>
    <w:p w14:paraId="72E55FB0" w14:textId="77777777" w:rsidR="007F4AEC" w:rsidRDefault="00000000" w:rsidP="00A60BD2">
      <w:r>
        <w:rPr>
          <w:rFonts w:hint="cs"/>
          <w:rtl/>
        </w:rPr>
        <w:t xml:space="preserve">الحمد لله رب العالمین </w:t>
      </w:r>
    </w:p>
    <w:p w14:paraId="6494DECB" w14:textId="77777777" w:rsidR="00324999" w:rsidRPr="006C4E4D" w:rsidRDefault="00324999" w:rsidP="00E902D9">
      <w:pPr>
        <w:sectPr w:rsidR="00324999" w:rsidRPr="006C4E4D" w:rsidSect="0010049B">
          <w:headerReference w:type="default" r:id="rId72"/>
          <w:footerReference w:type="default" r:id="rId7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E33F554" w14:textId="77777777" w:rsidR="00324999" w:rsidRDefault="00000000" w:rsidP="00D3573A">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634758194"/>
        <w:docPartObj>
          <w:docPartGallery w:val="Table of Contents"/>
          <w:docPartUnique/>
        </w:docPartObj>
      </w:sdtPr>
      <w:sdtEndPr>
        <w:rPr>
          <w:b/>
          <w:bCs/>
          <w:noProof/>
        </w:rPr>
      </w:sdtEndPr>
      <w:sdtContent>
        <w:p w14:paraId="6A575A59" w14:textId="77777777" w:rsidR="000B5C15" w:rsidRDefault="00000000" w:rsidP="000B5C15">
          <w:pPr>
            <w:pStyle w:val="TOCHeading"/>
            <w:bidi/>
          </w:pPr>
          <w:r>
            <w:rPr>
              <w:rFonts w:hint="cs"/>
              <w:rtl/>
            </w:rPr>
            <w:t>فهرست</w:t>
          </w:r>
        </w:p>
        <w:p w14:paraId="3432096F" w14:textId="30D25DA1" w:rsidR="000B5C15"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1142551" w:history="1">
            <w:r w:rsidRPr="0070565D">
              <w:rPr>
                <w:rStyle w:val="Hyperlink"/>
                <w:noProof/>
                <w:rtl/>
              </w:rPr>
              <w:t>3. اشکال سوم آ</w:t>
            </w:r>
            <w:r w:rsidRPr="0070565D">
              <w:rPr>
                <w:rStyle w:val="Hyperlink"/>
                <w:rFonts w:hint="cs"/>
                <w:noProof/>
                <w:rtl/>
              </w:rPr>
              <w:t>ی</w:t>
            </w:r>
            <w:r w:rsidRPr="0070565D">
              <w:rPr>
                <w:rStyle w:val="Hyperlink"/>
                <w:rFonts w:hint="eastAsia"/>
                <w:noProof/>
                <w:rtl/>
              </w:rPr>
              <w:t>ت</w:t>
            </w:r>
            <w:r w:rsidRPr="0070565D">
              <w:rPr>
                <w:rStyle w:val="Hyperlink"/>
                <w:noProof/>
              </w:rPr>
              <w:t>‌</w:t>
            </w:r>
            <w:r w:rsidRPr="0070565D">
              <w:rPr>
                <w:rStyle w:val="Hyperlink"/>
                <w:noProof/>
                <w:rtl/>
              </w:rPr>
              <w:t xml:space="preserve"> الله وح</w:t>
            </w:r>
            <w:r w:rsidRPr="0070565D">
              <w:rPr>
                <w:rStyle w:val="Hyperlink"/>
                <w:rFonts w:hint="cs"/>
                <w:noProof/>
                <w:rtl/>
              </w:rPr>
              <w:t>ی</w:t>
            </w:r>
            <w:r w:rsidRPr="0070565D">
              <w:rPr>
                <w:rStyle w:val="Hyperlink"/>
                <w:rFonts w:hint="eastAsia"/>
                <w:noProof/>
                <w:rtl/>
              </w:rPr>
              <w:t>د</w:t>
            </w:r>
            <w:r w:rsidRPr="0070565D">
              <w:rPr>
                <w:rStyle w:val="Hyperlink"/>
                <w:noProof/>
                <w:rtl/>
              </w:rPr>
              <w:t>: امکان ارشاد</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در کلام امام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Toc121142551 \h</w:instrText>
            </w:r>
            <w:r>
              <w:rPr>
                <w:noProof/>
                <w:webHidden/>
                <w:rtl/>
              </w:rPr>
              <w:instrText xml:space="preserve"> </w:instrText>
            </w:r>
            <w:r>
              <w:rPr>
                <w:noProof/>
                <w:webHidden/>
                <w:rtl/>
              </w:rPr>
            </w:r>
            <w:r>
              <w:rPr>
                <w:noProof/>
                <w:webHidden/>
                <w:rtl/>
              </w:rPr>
              <w:fldChar w:fldCharType="separate"/>
            </w:r>
            <w:r w:rsidR="00887740">
              <w:rPr>
                <w:noProof/>
                <w:webHidden/>
                <w:rtl/>
              </w:rPr>
              <w:t>324</w:t>
            </w:r>
            <w:r>
              <w:rPr>
                <w:noProof/>
                <w:webHidden/>
                <w:rtl/>
              </w:rPr>
              <w:fldChar w:fldCharType="end"/>
            </w:r>
          </w:hyperlink>
        </w:p>
        <w:p w14:paraId="7EA0BFE3" w14:textId="7A222E93" w:rsidR="000B5C15" w:rsidRDefault="00000000">
          <w:pPr>
            <w:pStyle w:val="TOC1"/>
            <w:rPr>
              <w:rFonts w:asciiTheme="minorHAnsi" w:eastAsiaTheme="minorEastAsia" w:hAnsiTheme="minorHAnsi" w:cstheme="minorBidi"/>
              <w:noProof/>
              <w:color w:val="auto"/>
              <w:szCs w:val="22"/>
              <w:rtl/>
              <w:lang w:bidi="ar-SA"/>
            </w:rPr>
          </w:pPr>
          <w:hyperlink w:anchor="_Toc121142552" w:history="1">
            <w:r w:rsidRPr="0070565D">
              <w:rPr>
                <w:rStyle w:val="Hyperlink"/>
                <w:noProof/>
                <w:rtl/>
              </w:rPr>
              <w:t>بررس</w:t>
            </w:r>
            <w:r w:rsidRPr="0070565D">
              <w:rPr>
                <w:rStyle w:val="Hyperlink"/>
                <w:rFonts w:hint="cs"/>
                <w:noProof/>
                <w:rtl/>
              </w:rPr>
              <w:t>ی</w:t>
            </w:r>
            <w:r w:rsidRPr="0070565D">
              <w:rPr>
                <w:rStyle w:val="Hyperlink"/>
                <w:noProof/>
                <w:rtl/>
              </w:rPr>
              <w:t xml:space="preserve"> و نقد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Toc121142552 \h</w:instrText>
            </w:r>
            <w:r>
              <w:rPr>
                <w:noProof/>
                <w:webHidden/>
                <w:rtl/>
              </w:rPr>
              <w:instrText xml:space="preserve"> </w:instrText>
            </w:r>
            <w:r>
              <w:rPr>
                <w:noProof/>
                <w:webHidden/>
                <w:rtl/>
              </w:rPr>
            </w:r>
            <w:r>
              <w:rPr>
                <w:noProof/>
                <w:webHidden/>
                <w:rtl/>
              </w:rPr>
              <w:fldChar w:fldCharType="separate"/>
            </w:r>
            <w:r w:rsidR="00887740">
              <w:rPr>
                <w:noProof/>
                <w:webHidden/>
                <w:rtl/>
              </w:rPr>
              <w:t>325</w:t>
            </w:r>
            <w:r>
              <w:rPr>
                <w:noProof/>
                <w:webHidden/>
                <w:rtl/>
              </w:rPr>
              <w:fldChar w:fldCharType="end"/>
            </w:r>
          </w:hyperlink>
        </w:p>
        <w:p w14:paraId="77EE5C20" w14:textId="1B636444"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3" w:history="1">
            <w:r w:rsidRPr="0070565D">
              <w:rPr>
                <w:rStyle w:val="Hyperlink"/>
                <w:noProof/>
                <w:rtl/>
              </w:rPr>
              <w:t>1. مرحوم اصفهان</w:t>
            </w:r>
            <w:r w:rsidRPr="0070565D">
              <w:rPr>
                <w:rStyle w:val="Hyperlink"/>
                <w:rFonts w:hint="cs"/>
                <w:noProof/>
                <w:rtl/>
              </w:rPr>
              <w:t>ی</w:t>
            </w:r>
            <w:r w:rsidRPr="0070565D">
              <w:rPr>
                <w:rStyle w:val="Hyperlink"/>
                <w:noProof/>
                <w:rtl/>
              </w:rPr>
              <w:t xml:space="preserve"> صرفا در مقام حمل روا</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منکر ارشاد</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Toc121142553 \h</w:instrText>
            </w:r>
            <w:r>
              <w:rPr>
                <w:noProof/>
                <w:webHidden/>
                <w:rtl/>
              </w:rPr>
              <w:instrText xml:space="preserve"> </w:instrText>
            </w:r>
            <w:r>
              <w:rPr>
                <w:noProof/>
                <w:webHidden/>
                <w:rtl/>
              </w:rPr>
            </w:r>
            <w:r>
              <w:rPr>
                <w:noProof/>
                <w:webHidden/>
                <w:rtl/>
              </w:rPr>
              <w:fldChar w:fldCharType="separate"/>
            </w:r>
            <w:r w:rsidR="00887740">
              <w:rPr>
                <w:noProof/>
                <w:webHidden/>
                <w:rtl/>
              </w:rPr>
              <w:t>325</w:t>
            </w:r>
            <w:r>
              <w:rPr>
                <w:noProof/>
                <w:webHidden/>
                <w:rtl/>
              </w:rPr>
              <w:fldChar w:fldCharType="end"/>
            </w:r>
          </w:hyperlink>
        </w:p>
        <w:p w14:paraId="0E5130CA" w14:textId="55A433AF"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4" w:history="1">
            <w:r w:rsidRPr="0070565D">
              <w:rPr>
                <w:rStyle w:val="Hyperlink"/>
                <w:noProof/>
                <w:rtl/>
              </w:rPr>
              <w:t>2. ظهور حال، اضعف از ظهور لفظ</w:t>
            </w:r>
            <w:r w:rsidRPr="0070565D">
              <w:rPr>
                <w:rStyle w:val="Hyperlink"/>
                <w:rFonts w:hint="cs"/>
                <w:noProof/>
                <w:rtl/>
              </w:rPr>
              <w:t>ی</w:t>
            </w:r>
            <w:r w:rsidRPr="0070565D">
              <w:rPr>
                <w:rStyle w:val="Hyperlink"/>
                <w:noProof/>
                <w:rtl/>
              </w:rPr>
              <w:t xml:space="preserve"> ن</w:t>
            </w:r>
            <w:r w:rsidRPr="0070565D">
              <w:rPr>
                <w:rStyle w:val="Hyperlink"/>
                <w:rFonts w:hint="cs"/>
                <w:noProof/>
                <w:rtl/>
              </w:rPr>
              <w:t>ی</w:t>
            </w:r>
            <w:r w:rsidRPr="0070565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Toc121142554 \h</w:instrText>
            </w:r>
            <w:r>
              <w:rPr>
                <w:noProof/>
                <w:webHidden/>
                <w:rtl/>
              </w:rPr>
              <w:instrText xml:space="preserve"> </w:instrText>
            </w:r>
            <w:r>
              <w:rPr>
                <w:noProof/>
                <w:webHidden/>
                <w:rtl/>
              </w:rPr>
            </w:r>
            <w:r>
              <w:rPr>
                <w:noProof/>
                <w:webHidden/>
                <w:rtl/>
              </w:rPr>
              <w:fldChar w:fldCharType="separate"/>
            </w:r>
            <w:r w:rsidR="00887740">
              <w:rPr>
                <w:noProof/>
                <w:webHidden/>
                <w:rtl/>
              </w:rPr>
              <w:t>326</w:t>
            </w:r>
            <w:r>
              <w:rPr>
                <w:noProof/>
                <w:webHidden/>
                <w:rtl/>
              </w:rPr>
              <w:fldChar w:fldCharType="end"/>
            </w:r>
          </w:hyperlink>
        </w:p>
        <w:p w14:paraId="5BC95DEB" w14:textId="4BF56C2F"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5" w:history="1">
            <w:r w:rsidRPr="0070565D">
              <w:rPr>
                <w:rStyle w:val="Hyperlink"/>
                <w:noProof/>
                <w:rtl/>
              </w:rPr>
              <w:t>3. ورود در روا</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ظهور در صدور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Toc121142555 \h</w:instrText>
            </w:r>
            <w:r>
              <w:rPr>
                <w:noProof/>
                <w:webHidden/>
                <w:rtl/>
              </w:rPr>
              <w:instrText xml:space="preserve"> </w:instrText>
            </w:r>
            <w:r>
              <w:rPr>
                <w:noProof/>
                <w:webHidden/>
                <w:rtl/>
              </w:rPr>
            </w:r>
            <w:r>
              <w:rPr>
                <w:noProof/>
                <w:webHidden/>
                <w:rtl/>
              </w:rPr>
              <w:fldChar w:fldCharType="separate"/>
            </w:r>
            <w:r w:rsidR="00887740">
              <w:rPr>
                <w:noProof/>
                <w:webHidden/>
                <w:rtl/>
              </w:rPr>
              <w:t>327</w:t>
            </w:r>
            <w:r>
              <w:rPr>
                <w:noProof/>
                <w:webHidden/>
                <w:rtl/>
              </w:rPr>
              <w:fldChar w:fldCharType="end"/>
            </w:r>
          </w:hyperlink>
        </w:p>
        <w:p w14:paraId="5724E479" w14:textId="4FF7086D"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6" w:history="1">
            <w:r w:rsidRPr="0070565D">
              <w:rPr>
                <w:rStyle w:val="Hyperlink"/>
                <w:noProof/>
                <w:rtl/>
              </w:rPr>
              <w:t>4. بنا بر مقبولات ا</w:t>
            </w:r>
            <w:r w:rsidRPr="0070565D">
              <w:rPr>
                <w:rStyle w:val="Hyperlink"/>
                <w:rFonts w:hint="cs"/>
                <w:noProof/>
                <w:rtl/>
              </w:rPr>
              <w:t>ی</w:t>
            </w:r>
            <w:r w:rsidRPr="0070565D">
              <w:rPr>
                <w:rStyle w:val="Hyperlink"/>
                <w:rFonts w:hint="eastAsia"/>
                <w:noProof/>
                <w:rtl/>
              </w:rPr>
              <w:t>شان</w:t>
            </w:r>
            <w:r w:rsidRPr="0070565D">
              <w:rPr>
                <w:rStyle w:val="Hyperlink"/>
                <w:noProof/>
                <w:rtl/>
              </w:rPr>
              <w:t xml:space="preserve"> ن</w:t>
            </w:r>
            <w:r w:rsidRPr="0070565D">
              <w:rPr>
                <w:rStyle w:val="Hyperlink"/>
                <w:rFonts w:hint="cs"/>
                <w:noProof/>
                <w:rtl/>
              </w:rPr>
              <w:t>ی</w:t>
            </w:r>
            <w:r w:rsidRPr="0070565D">
              <w:rPr>
                <w:rStyle w:val="Hyperlink"/>
                <w:rFonts w:hint="eastAsia"/>
                <w:noProof/>
                <w:rtl/>
              </w:rPr>
              <w:t>ز</w:t>
            </w:r>
            <w:r w:rsidRPr="0070565D">
              <w:rPr>
                <w:rStyle w:val="Hyperlink"/>
                <w:noProof/>
                <w:rtl/>
              </w:rPr>
              <w:t xml:space="preserve"> ظهور حال</w:t>
            </w:r>
            <w:r w:rsidRPr="0070565D">
              <w:rPr>
                <w:rStyle w:val="Hyperlink"/>
                <w:rFonts w:hint="cs"/>
                <w:noProof/>
                <w:rtl/>
              </w:rPr>
              <w:t>ی</w:t>
            </w:r>
            <w:r w:rsidRPr="0070565D">
              <w:rPr>
                <w:rStyle w:val="Hyperlink"/>
                <w:noProof/>
                <w:rtl/>
              </w:rPr>
              <w:t xml:space="preserve"> امام در مولو</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مرتفع نم</w:t>
            </w:r>
            <w:r w:rsidRPr="0070565D">
              <w:rPr>
                <w:rStyle w:val="Hyperlink"/>
                <w:rFonts w:hint="cs"/>
                <w:noProof/>
                <w:rtl/>
              </w:rPr>
              <w:t>ی</w:t>
            </w:r>
            <w:r w:rsidRPr="0070565D">
              <w:rPr>
                <w:rStyle w:val="Hyperlink"/>
                <w:noProof/>
              </w:rPr>
              <w:t>‌</w:t>
            </w:r>
            <w:r w:rsidRPr="0070565D">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Toc121142556 \h</w:instrText>
            </w:r>
            <w:r>
              <w:rPr>
                <w:noProof/>
                <w:webHidden/>
                <w:rtl/>
              </w:rPr>
              <w:instrText xml:space="preserve"> </w:instrText>
            </w:r>
            <w:r>
              <w:rPr>
                <w:noProof/>
                <w:webHidden/>
                <w:rtl/>
              </w:rPr>
            </w:r>
            <w:r>
              <w:rPr>
                <w:noProof/>
                <w:webHidden/>
                <w:rtl/>
              </w:rPr>
              <w:fldChar w:fldCharType="separate"/>
            </w:r>
            <w:r w:rsidR="00887740">
              <w:rPr>
                <w:noProof/>
                <w:webHidden/>
                <w:rtl/>
              </w:rPr>
              <w:t>327</w:t>
            </w:r>
            <w:r>
              <w:rPr>
                <w:noProof/>
                <w:webHidden/>
                <w:rtl/>
              </w:rPr>
              <w:fldChar w:fldCharType="end"/>
            </w:r>
          </w:hyperlink>
        </w:p>
        <w:p w14:paraId="3D5DE992" w14:textId="6C9A4954"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7" w:history="1">
            <w:r w:rsidRPr="0070565D">
              <w:rPr>
                <w:rStyle w:val="Hyperlink"/>
                <w:noProof/>
                <w:rtl/>
              </w:rPr>
              <w:t>پاسخ شه</w:t>
            </w:r>
            <w:r w:rsidRPr="0070565D">
              <w:rPr>
                <w:rStyle w:val="Hyperlink"/>
                <w:rFonts w:hint="cs"/>
                <w:noProof/>
                <w:rtl/>
              </w:rPr>
              <w:t>ی</w:t>
            </w:r>
            <w:r w:rsidRPr="0070565D">
              <w:rPr>
                <w:rStyle w:val="Hyperlink"/>
                <w:rFonts w:hint="eastAsia"/>
                <w:noProof/>
                <w:rtl/>
              </w:rPr>
              <w:t>د</w:t>
            </w:r>
            <w:r w:rsidRPr="0070565D">
              <w:rPr>
                <w:rStyle w:val="Hyperlink"/>
                <w:noProof/>
                <w:rtl/>
              </w:rPr>
              <w:t xml:space="preserve"> صدر به ب</w:t>
            </w:r>
            <w:r w:rsidRPr="0070565D">
              <w:rPr>
                <w:rStyle w:val="Hyperlink"/>
                <w:rFonts w:hint="cs"/>
                <w:noProof/>
                <w:rtl/>
              </w:rPr>
              <w:t>ی</w:t>
            </w:r>
            <w:r w:rsidRPr="0070565D">
              <w:rPr>
                <w:rStyle w:val="Hyperlink"/>
                <w:rFonts w:hint="eastAsia"/>
                <w:noProof/>
                <w:rtl/>
              </w:rPr>
              <w:t>ان</w:t>
            </w:r>
            <w:r w:rsidRPr="0070565D">
              <w:rPr>
                <w:rStyle w:val="Hyperlink"/>
                <w:noProof/>
                <w:rtl/>
              </w:rPr>
              <w:t xml:space="preserve"> محقق اصفهان</w:t>
            </w:r>
            <w:r w:rsidRPr="0070565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Toc121142557 \h</w:instrText>
            </w:r>
            <w:r>
              <w:rPr>
                <w:noProof/>
                <w:webHidden/>
                <w:rtl/>
              </w:rPr>
              <w:instrText xml:space="preserve"> </w:instrText>
            </w:r>
            <w:r>
              <w:rPr>
                <w:noProof/>
                <w:webHidden/>
                <w:rtl/>
              </w:rPr>
            </w:r>
            <w:r>
              <w:rPr>
                <w:noProof/>
                <w:webHidden/>
                <w:rtl/>
              </w:rPr>
              <w:fldChar w:fldCharType="separate"/>
            </w:r>
            <w:r w:rsidR="00887740">
              <w:rPr>
                <w:noProof/>
                <w:webHidden/>
                <w:rtl/>
              </w:rPr>
              <w:t>329</w:t>
            </w:r>
            <w:r>
              <w:rPr>
                <w:noProof/>
                <w:webHidden/>
                <w:rtl/>
              </w:rPr>
              <w:fldChar w:fldCharType="end"/>
            </w:r>
          </w:hyperlink>
        </w:p>
        <w:p w14:paraId="56D66A4B" w14:textId="63BD53CB"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58" w:history="1">
            <w:r w:rsidRPr="0070565D">
              <w:rPr>
                <w:rStyle w:val="Hyperlink"/>
                <w:noProof/>
                <w:rtl/>
              </w:rPr>
              <w:t>اشکال پاسخ شه</w:t>
            </w:r>
            <w:r w:rsidRPr="0070565D">
              <w:rPr>
                <w:rStyle w:val="Hyperlink"/>
                <w:rFonts w:hint="cs"/>
                <w:noProof/>
                <w:rtl/>
              </w:rPr>
              <w:t>ی</w:t>
            </w:r>
            <w:r w:rsidRPr="0070565D">
              <w:rPr>
                <w:rStyle w:val="Hyperlink"/>
                <w:rFonts w:hint="eastAsia"/>
                <w:noProof/>
                <w:rtl/>
              </w:rPr>
              <w:t>د</w:t>
            </w:r>
            <w:r w:rsidRPr="0070565D">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Toc121142558 \h</w:instrText>
            </w:r>
            <w:r>
              <w:rPr>
                <w:noProof/>
                <w:webHidden/>
                <w:rtl/>
              </w:rPr>
              <w:instrText xml:space="preserve"> </w:instrText>
            </w:r>
            <w:r>
              <w:rPr>
                <w:noProof/>
                <w:webHidden/>
                <w:rtl/>
              </w:rPr>
            </w:r>
            <w:r>
              <w:rPr>
                <w:noProof/>
                <w:webHidden/>
                <w:rtl/>
              </w:rPr>
              <w:fldChar w:fldCharType="separate"/>
            </w:r>
            <w:r w:rsidR="00887740">
              <w:rPr>
                <w:noProof/>
                <w:webHidden/>
                <w:rtl/>
              </w:rPr>
              <w:t>329</w:t>
            </w:r>
            <w:r>
              <w:rPr>
                <w:noProof/>
                <w:webHidden/>
                <w:rtl/>
              </w:rPr>
              <w:fldChar w:fldCharType="end"/>
            </w:r>
          </w:hyperlink>
        </w:p>
        <w:p w14:paraId="7AB89A6E" w14:textId="6BACE9A4" w:rsidR="000B5C15" w:rsidRDefault="00000000">
          <w:pPr>
            <w:pStyle w:val="TOC1"/>
            <w:rPr>
              <w:rFonts w:asciiTheme="minorHAnsi" w:eastAsiaTheme="minorEastAsia" w:hAnsiTheme="minorHAnsi" w:cstheme="minorBidi"/>
              <w:noProof/>
              <w:color w:val="auto"/>
              <w:szCs w:val="22"/>
              <w:rtl/>
              <w:lang w:bidi="ar-SA"/>
            </w:rPr>
          </w:pPr>
          <w:hyperlink w:anchor="_Toc121142559" w:history="1">
            <w:r w:rsidRPr="0070565D">
              <w:rPr>
                <w:rStyle w:val="Hyperlink"/>
                <w:noProof/>
                <w:rtl/>
              </w:rPr>
              <w:t>4. اشکال چهارم آ</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الله وح</w:t>
            </w:r>
            <w:r w:rsidRPr="0070565D">
              <w:rPr>
                <w:rStyle w:val="Hyperlink"/>
                <w:rFonts w:hint="cs"/>
                <w:noProof/>
                <w:rtl/>
              </w:rPr>
              <w:t>ی</w:t>
            </w:r>
            <w:r w:rsidRPr="0070565D">
              <w:rPr>
                <w:rStyle w:val="Hyperlink"/>
                <w:rFonts w:hint="eastAsia"/>
                <w:noProof/>
                <w:rtl/>
              </w:rPr>
              <w:t>د</w:t>
            </w:r>
            <w:r w:rsidRPr="0070565D">
              <w:rPr>
                <w:rStyle w:val="Hyperlink"/>
                <w:noProof/>
                <w:rtl/>
              </w:rPr>
              <w:t>: عقل، مولو</w:t>
            </w:r>
            <w:r w:rsidRPr="0070565D">
              <w:rPr>
                <w:rStyle w:val="Hyperlink"/>
                <w:rFonts w:hint="cs"/>
                <w:noProof/>
                <w:rtl/>
              </w:rPr>
              <w:t>ی</w:t>
            </w:r>
            <w:r w:rsidRPr="0070565D">
              <w:rPr>
                <w:rStyle w:val="Hyperlink"/>
                <w:rFonts w:hint="eastAsia"/>
                <w:noProof/>
                <w:rtl/>
              </w:rPr>
              <w:t>ت</w:t>
            </w:r>
            <w:r w:rsidRPr="0070565D">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Toc121142559 \h</w:instrText>
            </w:r>
            <w:r>
              <w:rPr>
                <w:noProof/>
                <w:webHidden/>
                <w:rtl/>
              </w:rPr>
              <w:instrText xml:space="preserve"> </w:instrText>
            </w:r>
            <w:r>
              <w:rPr>
                <w:noProof/>
                <w:webHidden/>
                <w:rtl/>
              </w:rPr>
            </w:r>
            <w:r>
              <w:rPr>
                <w:noProof/>
                <w:webHidden/>
                <w:rtl/>
              </w:rPr>
              <w:fldChar w:fldCharType="separate"/>
            </w:r>
            <w:r w:rsidR="00887740">
              <w:rPr>
                <w:noProof/>
                <w:webHidden/>
                <w:rtl/>
              </w:rPr>
              <w:t>329</w:t>
            </w:r>
            <w:r>
              <w:rPr>
                <w:noProof/>
                <w:webHidden/>
                <w:rtl/>
              </w:rPr>
              <w:fldChar w:fldCharType="end"/>
            </w:r>
          </w:hyperlink>
        </w:p>
        <w:p w14:paraId="17097057" w14:textId="135A3A34" w:rsidR="000B5C15" w:rsidRDefault="00000000">
          <w:pPr>
            <w:pStyle w:val="TOC1"/>
            <w:rPr>
              <w:rFonts w:asciiTheme="minorHAnsi" w:eastAsiaTheme="minorEastAsia" w:hAnsiTheme="minorHAnsi" w:cstheme="minorBidi"/>
              <w:noProof/>
              <w:color w:val="auto"/>
              <w:szCs w:val="22"/>
              <w:rtl/>
              <w:lang w:bidi="ar-SA"/>
            </w:rPr>
          </w:pPr>
          <w:hyperlink w:anchor="_Toc121142560" w:history="1">
            <w:r w:rsidRPr="0070565D">
              <w:rPr>
                <w:rStyle w:val="Hyperlink"/>
                <w:noProof/>
                <w:rtl/>
              </w:rPr>
              <w:t>بررس</w:t>
            </w:r>
            <w:r w:rsidRPr="0070565D">
              <w:rPr>
                <w:rStyle w:val="Hyperlink"/>
                <w:rFonts w:hint="cs"/>
                <w:noProof/>
                <w:rtl/>
              </w:rPr>
              <w:t>ی</w:t>
            </w:r>
            <w:r w:rsidRPr="0070565D">
              <w:rPr>
                <w:rStyle w:val="Hyperlink"/>
                <w:noProof/>
                <w:rtl/>
              </w:rPr>
              <w:t xml:space="preserve"> و نقد اشکال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Toc121142560 \h</w:instrText>
            </w:r>
            <w:r>
              <w:rPr>
                <w:noProof/>
                <w:webHidden/>
                <w:rtl/>
              </w:rPr>
              <w:instrText xml:space="preserve"> </w:instrText>
            </w:r>
            <w:r>
              <w:rPr>
                <w:noProof/>
                <w:webHidden/>
                <w:rtl/>
              </w:rPr>
            </w:r>
            <w:r>
              <w:rPr>
                <w:noProof/>
                <w:webHidden/>
                <w:rtl/>
              </w:rPr>
              <w:fldChar w:fldCharType="separate"/>
            </w:r>
            <w:r w:rsidR="00887740">
              <w:rPr>
                <w:noProof/>
                <w:webHidden/>
                <w:rtl/>
              </w:rPr>
              <w:t>330</w:t>
            </w:r>
            <w:r>
              <w:rPr>
                <w:noProof/>
                <w:webHidden/>
                <w:rtl/>
              </w:rPr>
              <w:fldChar w:fldCharType="end"/>
            </w:r>
          </w:hyperlink>
        </w:p>
        <w:p w14:paraId="60276F2D" w14:textId="108B5C17"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61" w:history="1">
            <w:r w:rsidRPr="0070565D">
              <w:rPr>
                <w:rStyle w:val="Hyperlink"/>
                <w:noProof/>
                <w:rtl/>
              </w:rPr>
              <w:t>1. مرتبه</w:t>
            </w:r>
            <w:r w:rsidRPr="0070565D">
              <w:rPr>
                <w:rStyle w:val="Hyperlink"/>
                <w:noProof/>
              </w:rPr>
              <w:t>‌</w:t>
            </w:r>
            <w:r w:rsidRPr="0070565D">
              <w:rPr>
                <w:rStyle w:val="Hyperlink"/>
                <w:noProof/>
                <w:rtl/>
              </w:rPr>
              <w:t>ا</w:t>
            </w:r>
            <w:r w:rsidRPr="0070565D">
              <w:rPr>
                <w:rStyle w:val="Hyperlink"/>
                <w:rFonts w:hint="cs"/>
                <w:noProof/>
                <w:rtl/>
              </w:rPr>
              <w:t>ی</w:t>
            </w:r>
            <w:r w:rsidRPr="0070565D">
              <w:rPr>
                <w:rStyle w:val="Hyperlink"/>
                <w:noProof/>
                <w:rtl/>
              </w:rPr>
              <w:t xml:space="preserve"> از نفس آدم</w:t>
            </w:r>
            <w:r w:rsidRPr="0070565D">
              <w:rPr>
                <w:rStyle w:val="Hyperlink"/>
                <w:rFonts w:hint="cs"/>
                <w:noProof/>
                <w:rtl/>
              </w:rPr>
              <w:t>ی</w:t>
            </w:r>
            <w:r w:rsidRPr="0070565D">
              <w:rPr>
                <w:rStyle w:val="Hyperlink"/>
                <w:noProof/>
                <w:rtl/>
              </w:rPr>
              <w:t xml:space="preserve"> الزامات را ادراک م</w:t>
            </w:r>
            <w:r w:rsidRPr="0070565D">
              <w:rPr>
                <w:rStyle w:val="Hyperlink"/>
                <w:rFonts w:hint="cs"/>
                <w:noProof/>
                <w:rtl/>
              </w:rPr>
              <w:t>ی</w:t>
            </w:r>
            <w:r w:rsidRPr="0070565D">
              <w:rPr>
                <w:rStyle w:val="Hyperlink"/>
                <w:noProof/>
              </w:rPr>
              <w:t>‌</w:t>
            </w:r>
            <w:r w:rsidRPr="0070565D">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Toc121142561 \h</w:instrText>
            </w:r>
            <w:r>
              <w:rPr>
                <w:noProof/>
                <w:webHidden/>
                <w:rtl/>
              </w:rPr>
              <w:instrText xml:space="preserve"> </w:instrText>
            </w:r>
            <w:r>
              <w:rPr>
                <w:noProof/>
                <w:webHidden/>
                <w:rtl/>
              </w:rPr>
            </w:r>
            <w:r>
              <w:rPr>
                <w:noProof/>
                <w:webHidden/>
                <w:rtl/>
              </w:rPr>
              <w:fldChar w:fldCharType="separate"/>
            </w:r>
            <w:r w:rsidR="00887740">
              <w:rPr>
                <w:noProof/>
                <w:webHidden/>
                <w:rtl/>
              </w:rPr>
              <w:t>331</w:t>
            </w:r>
            <w:r>
              <w:rPr>
                <w:noProof/>
                <w:webHidden/>
                <w:rtl/>
              </w:rPr>
              <w:fldChar w:fldCharType="end"/>
            </w:r>
          </w:hyperlink>
        </w:p>
        <w:p w14:paraId="63E10CAE" w14:textId="5CF026BE" w:rsidR="000B5C1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142562" w:history="1">
            <w:r w:rsidRPr="0070565D">
              <w:rPr>
                <w:rStyle w:val="Hyperlink"/>
                <w:noProof/>
                <w:rtl/>
              </w:rPr>
              <w:t>2. ا</w:t>
            </w:r>
            <w:r w:rsidRPr="0070565D">
              <w:rPr>
                <w:rStyle w:val="Hyperlink"/>
                <w:rFonts w:hint="cs"/>
                <w:noProof/>
                <w:rtl/>
              </w:rPr>
              <w:t>ی</w:t>
            </w:r>
            <w:r w:rsidRPr="0070565D">
              <w:rPr>
                <w:rStyle w:val="Hyperlink"/>
                <w:rFonts w:hint="eastAsia"/>
                <w:noProof/>
                <w:rtl/>
              </w:rPr>
              <w:t>ن</w:t>
            </w:r>
            <w:r w:rsidRPr="0070565D">
              <w:rPr>
                <w:rStyle w:val="Hyperlink"/>
                <w:noProof/>
                <w:rtl/>
              </w:rPr>
              <w:t xml:space="preserve"> مرتبه از نفس آدم</w:t>
            </w:r>
            <w:r w:rsidRPr="0070565D">
              <w:rPr>
                <w:rStyle w:val="Hyperlink"/>
                <w:rFonts w:hint="cs"/>
                <w:noProof/>
                <w:rtl/>
              </w:rPr>
              <w:t>ی</w:t>
            </w:r>
            <w:r w:rsidRPr="0070565D">
              <w:rPr>
                <w:rStyle w:val="Hyperlink"/>
                <w:noProof/>
                <w:rtl/>
              </w:rPr>
              <w:t>، در روا</w:t>
            </w:r>
            <w:r w:rsidRPr="0070565D">
              <w:rPr>
                <w:rStyle w:val="Hyperlink"/>
                <w:rFonts w:hint="cs"/>
                <w:noProof/>
                <w:rtl/>
              </w:rPr>
              <w:t>ی</w:t>
            </w:r>
            <w:r w:rsidRPr="0070565D">
              <w:rPr>
                <w:rStyle w:val="Hyperlink"/>
                <w:rFonts w:hint="eastAsia"/>
                <w:noProof/>
                <w:rtl/>
              </w:rPr>
              <w:t>ات</w:t>
            </w:r>
            <w:r w:rsidRPr="0070565D">
              <w:rPr>
                <w:rStyle w:val="Hyperlink"/>
                <w:noProof/>
                <w:rtl/>
              </w:rPr>
              <w:t xml:space="preserve"> به نام عقل خوانده شده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Toc121142562 \h</w:instrText>
            </w:r>
            <w:r>
              <w:rPr>
                <w:noProof/>
                <w:webHidden/>
                <w:rtl/>
              </w:rPr>
              <w:instrText xml:space="preserve"> </w:instrText>
            </w:r>
            <w:r>
              <w:rPr>
                <w:noProof/>
                <w:webHidden/>
                <w:rtl/>
              </w:rPr>
            </w:r>
            <w:r>
              <w:rPr>
                <w:noProof/>
                <w:webHidden/>
                <w:rtl/>
              </w:rPr>
              <w:fldChar w:fldCharType="separate"/>
            </w:r>
            <w:r w:rsidR="00887740">
              <w:rPr>
                <w:noProof/>
                <w:webHidden/>
                <w:rtl/>
              </w:rPr>
              <w:t>332</w:t>
            </w:r>
            <w:r>
              <w:rPr>
                <w:noProof/>
                <w:webHidden/>
                <w:rtl/>
              </w:rPr>
              <w:fldChar w:fldCharType="end"/>
            </w:r>
          </w:hyperlink>
        </w:p>
        <w:p w14:paraId="4BB0484D" w14:textId="3DC7041E" w:rsidR="000B5C15" w:rsidRDefault="00000000">
          <w:pPr>
            <w:pStyle w:val="TOC1"/>
            <w:rPr>
              <w:rFonts w:asciiTheme="minorHAnsi" w:eastAsiaTheme="minorEastAsia" w:hAnsiTheme="minorHAnsi" w:cstheme="minorBidi"/>
              <w:noProof/>
              <w:color w:val="auto"/>
              <w:szCs w:val="22"/>
              <w:rtl/>
              <w:lang w:bidi="ar-SA"/>
            </w:rPr>
          </w:pPr>
          <w:hyperlink w:anchor="_Toc121142563" w:history="1">
            <w:r w:rsidRPr="0070565D">
              <w:rPr>
                <w:rStyle w:val="Hyperlink"/>
                <w:noProof/>
                <w:rtl/>
              </w:rPr>
              <w:t>الزام</w:t>
            </w:r>
            <w:r w:rsidRPr="0070565D">
              <w:rPr>
                <w:rStyle w:val="Hyperlink"/>
                <w:noProof/>
              </w:rPr>
              <w:t>‌</w:t>
            </w:r>
            <w:r w:rsidRPr="0070565D">
              <w:rPr>
                <w:rStyle w:val="Hyperlink"/>
                <w:noProof/>
                <w:rtl/>
              </w:rPr>
              <w:t>کننده و الزام</w:t>
            </w:r>
            <w:r w:rsidRPr="0070565D">
              <w:rPr>
                <w:rStyle w:val="Hyperlink"/>
                <w:noProof/>
              </w:rPr>
              <w:t>‌</w:t>
            </w:r>
            <w:r w:rsidRPr="0070565D">
              <w:rPr>
                <w:rStyle w:val="Hyperlink"/>
                <w:noProof/>
                <w:rtl/>
              </w:rPr>
              <w:t>شده در «با</w:t>
            </w:r>
            <w:r w:rsidRPr="0070565D">
              <w:rPr>
                <w:rStyle w:val="Hyperlink"/>
                <w:rFonts w:hint="cs"/>
                <w:noProof/>
                <w:rtl/>
              </w:rPr>
              <w:t>ی</w:t>
            </w:r>
            <w:r w:rsidRPr="0070565D">
              <w:rPr>
                <w:rStyle w:val="Hyperlink"/>
                <w:rFonts w:hint="eastAsia"/>
                <w:noProof/>
                <w:rtl/>
              </w:rPr>
              <w:t>ست</w:t>
            </w:r>
            <w:r w:rsidRPr="0070565D">
              <w:rPr>
                <w:rStyle w:val="Hyperlink"/>
                <w:rFonts w:hint="cs"/>
                <w:noProof/>
                <w:rtl/>
              </w:rPr>
              <w:t>ی</w:t>
            </w:r>
            <w:r w:rsidRPr="0070565D">
              <w:rPr>
                <w:rStyle w:val="Hyperlink"/>
                <w:noProof/>
              </w:rPr>
              <w:t>‌</w:t>
            </w:r>
            <w:r w:rsidRPr="0070565D">
              <w:rPr>
                <w:rStyle w:val="Hyperlink"/>
                <w:noProof/>
                <w:rtl/>
              </w:rPr>
              <w:t>ها</w:t>
            </w:r>
            <w:r w:rsidRPr="0070565D">
              <w:rPr>
                <w:rStyle w:val="Hyperlink"/>
                <w:rFonts w:hint="cs"/>
                <w:noProof/>
                <w:rtl/>
              </w:rPr>
              <w:t>ی</w:t>
            </w:r>
            <w:r w:rsidRPr="0070565D">
              <w:rPr>
                <w:rStyle w:val="Hyperlink"/>
                <w:noProof/>
                <w:rtl/>
              </w:rPr>
              <w:t>» عقل</w:t>
            </w:r>
            <w:r w:rsidRPr="0070565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Toc121142563 \h</w:instrText>
            </w:r>
            <w:r>
              <w:rPr>
                <w:noProof/>
                <w:webHidden/>
                <w:rtl/>
              </w:rPr>
              <w:instrText xml:space="preserve"> </w:instrText>
            </w:r>
            <w:r>
              <w:rPr>
                <w:noProof/>
                <w:webHidden/>
                <w:rtl/>
              </w:rPr>
            </w:r>
            <w:r>
              <w:rPr>
                <w:noProof/>
                <w:webHidden/>
                <w:rtl/>
              </w:rPr>
              <w:fldChar w:fldCharType="separate"/>
            </w:r>
            <w:r w:rsidR="00887740">
              <w:rPr>
                <w:noProof/>
                <w:webHidden/>
                <w:rtl/>
              </w:rPr>
              <w:t>332</w:t>
            </w:r>
            <w:r>
              <w:rPr>
                <w:noProof/>
                <w:webHidden/>
                <w:rtl/>
              </w:rPr>
              <w:fldChar w:fldCharType="end"/>
            </w:r>
          </w:hyperlink>
        </w:p>
        <w:p w14:paraId="44D28AB0" w14:textId="77777777" w:rsidR="00AA5F9C" w:rsidRDefault="00000000" w:rsidP="000B5C15">
          <w:pPr>
            <w:ind w:firstLine="0"/>
            <w:rPr>
              <w:rtl/>
            </w:rPr>
          </w:pPr>
          <w:r>
            <w:rPr>
              <w:b/>
              <w:bCs/>
              <w:noProof/>
            </w:rPr>
            <w:fldChar w:fldCharType="end"/>
          </w:r>
        </w:p>
      </w:sdtContent>
    </w:sdt>
    <w:p w14:paraId="5C1F5E2C" w14:textId="77777777" w:rsidR="00EB21AC" w:rsidRDefault="00000000" w:rsidP="00EB21AC">
      <w:pPr>
        <w:rPr>
          <w:rtl/>
        </w:rPr>
      </w:pPr>
      <w:r>
        <w:rPr>
          <w:rFonts w:hint="cs"/>
          <w:rtl/>
        </w:rPr>
        <w:t>الحمد لله رب العالمین، الصلاة و السلام علی محمد و آله الطاهرین</w:t>
      </w:r>
    </w:p>
    <w:p w14:paraId="3A6CAED4" w14:textId="77777777" w:rsidR="00B40224" w:rsidRDefault="00000000" w:rsidP="000979FD">
      <w:pPr>
        <w:pStyle w:val="Heading1"/>
        <w:rPr>
          <w:rtl/>
        </w:rPr>
      </w:pPr>
      <w:bookmarkStart w:id="435" w:name="_Toc121142551"/>
      <w:r>
        <w:rPr>
          <w:rFonts w:hint="cs"/>
          <w:rtl/>
        </w:rPr>
        <w:t>3. اشکال سوم آیت</w:t>
      </w:r>
      <w:r>
        <w:rPr>
          <w:rFonts w:hint="eastAsia"/>
          <w:rtl/>
        </w:rPr>
        <w:t>‌</w:t>
      </w:r>
      <w:r>
        <w:rPr>
          <w:rFonts w:hint="cs"/>
          <w:rtl/>
        </w:rPr>
        <w:t xml:space="preserve"> الله وحید: </w:t>
      </w:r>
      <w:r w:rsidR="000979FD">
        <w:rPr>
          <w:rFonts w:hint="cs"/>
          <w:rtl/>
        </w:rPr>
        <w:t>امکان ارشادیت در کلام اما</w:t>
      </w:r>
      <w:bookmarkEnd w:id="435"/>
      <w:r w:rsidR="000B5C15">
        <w:rPr>
          <w:rFonts w:hint="cs"/>
          <w:rtl/>
        </w:rPr>
        <w:t>م</w:t>
      </w:r>
    </w:p>
    <w:p w14:paraId="767BC39E" w14:textId="77777777" w:rsidR="00EB21AC" w:rsidRDefault="00000000" w:rsidP="00B40224">
      <w:pPr>
        <w:rPr>
          <w:rtl/>
        </w:rPr>
      </w:pPr>
      <w:r>
        <w:rPr>
          <w:rFonts w:hint="cs"/>
          <w:rtl/>
        </w:rPr>
        <w:t xml:space="preserve">یکی از نکاتی که مرحوم اصفهانی فرموده بود در اینکه </w:t>
      </w:r>
      <w:r w:rsidR="00B40224">
        <w:rPr>
          <w:rFonts w:hint="cs"/>
          <w:rtl/>
        </w:rPr>
        <w:t>«</w:t>
      </w:r>
      <w:r>
        <w:rPr>
          <w:rFonts w:hint="cs"/>
          <w:rtl/>
        </w:rPr>
        <w:t>کل شیء مطلق</w:t>
      </w:r>
      <w:r w:rsidR="00B40224">
        <w:rPr>
          <w:rFonts w:hint="cs"/>
          <w:rtl/>
        </w:rPr>
        <w:t>»</w:t>
      </w:r>
      <w:r>
        <w:rPr>
          <w:rFonts w:hint="cs"/>
          <w:rtl/>
        </w:rPr>
        <w:t xml:space="preserve"> نمی</w:t>
      </w:r>
      <w:r>
        <w:rPr>
          <w:rFonts w:hint="eastAsia"/>
          <w:rtl/>
        </w:rPr>
        <w:t>‌</w:t>
      </w:r>
      <w:r>
        <w:rPr>
          <w:rFonts w:hint="cs"/>
          <w:rtl/>
        </w:rPr>
        <w:t xml:space="preserve">تواند بیان لاحرجیت عقلی باشد، </w:t>
      </w:r>
      <w:r w:rsidR="00B40224">
        <w:rPr>
          <w:rFonts w:hint="cs"/>
          <w:rtl/>
        </w:rPr>
        <w:t xml:space="preserve">این </w:t>
      </w:r>
      <w:r>
        <w:rPr>
          <w:rFonts w:hint="cs"/>
          <w:rtl/>
        </w:rPr>
        <w:t xml:space="preserve">بود که </w:t>
      </w:r>
      <w:r w:rsidR="00B40224">
        <w:rPr>
          <w:rFonts w:hint="cs"/>
          <w:rtl/>
        </w:rPr>
        <w:t>نمی</w:t>
      </w:r>
      <w:r w:rsidR="00B40224">
        <w:rPr>
          <w:rFonts w:hint="eastAsia"/>
          <w:rtl/>
        </w:rPr>
        <w:t>‌</w:t>
      </w:r>
      <w:r w:rsidR="00B40224">
        <w:rPr>
          <w:rFonts w:hint="cs"/>
          <w:rtl/>
        </w:rPr>
        <w:t xml:space="preserve">توان بیان </w:t>
      </w:r>
      <w:r>
        <w:rPr>
          <w:rFonts w:hint="cs"/>
          <w:rtl/>
        </w:rPr>
        <w:t>لاحرجیت</w:t>
      </w:r>
      <w:r w:rsidR="00B40224">
        <w:rPr>
          <w:rFonts w:hint="cs"/>
          <w:rtl/>
        </w:rPr>
        <w:t xml:space="preserve"> عقلی</w:t>
      </w:r>
      <w:r>
        <w:rPr>
          <w:rFonts w:hint="cs"/>
          <w:rtl/>
        </w:rPr>
        <w:t xml:space="preserve"> و اباحه مالکی </w:t>
      </w:r>
      <w:r w:rsidR="00B40224">
        <w:rPr>
          <w:rFonts w:hint="cs"/>
          <w:rtl/>
        </w:rPr>
        <w:t xml:space="preserve">را </w:t>
      </w:r>
      <w:r>
        <w:rPr>
          <w:rFonts w:hint="cs"/>
          <w:rtl/>
        </w:rPr>
        <w:t>که عقل هر عاقلی</w:t>
      </w:r>
      <w:r w:rsidR="00B40224">
        <w:rPr>
          <w:rFonts w:hint="cs"/>
          <w:rtl/>
        </w:rPr>
        <w:t xml:space="preserve"> آن را</w:t>
      </w:r>
      <w:r>
        <w:rPr>
          <w:rFonts w:hint="cs"/>
          <w:rtl/>
        </w:rPr>
        <w:t xml:space="preserve"> می</w:t>
      </w:r>
      <w:r>
        <w:rPr>
          <w:rFonts w:hint="eastAsia"/>
          <w:rtl/>
        </w:rPr>
        <w:t>‌</w:t>
      </w:r>
      <w:r>
        <w:rPr>
          <w:rFonts w:hint="cs"/>
          <w:rtl/>
        </w:rPr>
        <w:t xml:space="preserve">فهمد، </w:t>
      </w:r>
      <w:r w:rsidR="00B40224">
        <w:rPr>
          <w:rFonts w:hint="cs"/>
          <w:rtl/>
        </w:rPr>
        <w:t>به امام علیه السلام</w:t>
      </w:r>
      <w:r>
        <w:rPr>
          <w:rFonts w:hint="cs"/>
          <w:rtl/>
        </w:rPr>
        <w:t xml:space="preserve"> نسبت داد که معد</w:t>
      </w:r>
      <w:r w:rsidR="00B40224">
        <w:rPr>
          <w:rFonts w:hint="cs"/>
          <w:rtl/>
        </w:rPr>
        <w:t>ّ</w:t>
      </w:r>
      <w:r>
        <w:rPr>
          <w:rFonts w:hint="cs"/>
          <w:rtl/>
        </w:rPr>
        <w:t xml:space="preserve"> برای تبلیغ احکام است. اشکال سوم استاد متوجه این فقره از کلام ایشان است که نمی</w:t>
      </w:r>
      <w:r>
        <w:rPr>
          <w:rFonts w:hint="eastAsia"/>
          <w:rtl/>
        </w:rPr>
        <w:t>‌</w:t>
      </w:r>
      <w:r>
        <w:rPr>
          <w:rFonts w:hint="cs"/>
          <w:rtl/>
        </w:rPr>
        <w:t>توانیم این حرف شما را به عنوان سالبه کلیه قبول کنیم. همانطور که خداوند ارشاد می</w:t>
      </w:r>
      <w:r>
        <w:rPr>
          <w:rFonts w:hint="eastAsia"/>
          <w:rtl/>
        </w:rPr>
        <w:t>‌</w:t>
      </w:r>
      <w:r>
        <w:rPr>
          <w:rFonts w:hint="cs"/>
          <w:rtl/>
        </w:rPr>
        <w:t>کند</w:t>
      </w:r>
      <w:r w:rsidR="00B40224">
        <w:rPr>
          <w:rFonts w:hint="cs"/>
          <w:rtl/>
        </w:rPr>
        <w:t>،</w:t>
      </w:r>
      <w:r>
        <w:rPr>
          <w:rFonts w:hint="cs"/>
          <w:rtl/>
        </w:rPr>
        <w:t xml:space="preserve"> امام نیز خلیفة الله است و می</w:t>
      </w:r>
      <w:r>
        <w:rPr>
          <w:rFonts w:hint="eastAsia"/>
          <w:rtl/>
        </w:rPr>
        <w:t>‌</w:t>
      </w:r>
      <w:r>
        <w:rPr>
          <w:rFonts w:hint="cs"/>
          <w:rtl/>
        </w:rPr>
        <w:t>تواند</w:t>
      </w:r>
      <w:r w:rsidR="00B40224">
        <w:rPr>
          <w:rFonts w:hint="cs"/>
          <w:rtl/>
        </w:rPr>
        <w:t xml:space="preserve"> حکم ارشادی</w:t>
      </w:r>
      <w:r>
        <w:rPr>
          <w:rFonts w:hint="cs"/>
          <w:rtl/>
        </w:rPr>
        <w:t xml:space="preserve"> داشته باشد. </w:t>
      </w:r>
    </w:p>
    <w:p w14:paraId="050C84FB" w14:textId="77777777" w:rsidR="00EB21AC" w:rsidRDefault="00000000" w:rsidP="00BF27E3">
      <w:pPr>
        <w:rPr>
          <w:rtl/>
        </w:rPr>
      </w:pPr>
      <w:r>
        <w:rPr>
          <w:rFonts w:hint="cs"/>
          <w:rtl/>
        </w:rPr>
        <w:t xml:space="preserve">بله، ظهور یا اصل اولی درباره امام بیان مولوی احکام است، ولی بیان امام </w:t>
      </w:r>
      <w:r w:rsidR="00BF27E3">
        <w:rPr>
          <w:rFonts w:hint="cs"/>
          <w:rtl/>
        </w:rPr>
        <w:t xml:space="preserve">در </w:t>
      </w:r>
      <w:r>
        <w:rPr>
          <w:rFonts w:hint="cs"/>
          <w:rtl/>
        </w:rPr>
        <w:t xml:space="preserve">احکام مولوی </w:t>
      </w:r>
      <w:r w:rsidR="00BF27E3">
        <w:rPr>
          <w:rFonts w:hint="cs"/>
          <w:rtl/>
        </w:rPr>
        <w:t>منحصر نیست</w:t>
      </w:r>
      <w:r>
        <w:rPr>
          <w:rFonts w:hint="cs"/>
          <w:rtl/>
        </w:rPr>
        <w:t xml:space="preserve">. </w:t>
      </w:r>
      <w:r w:rsidR="00BF27E3">
        <w:rPr>
          <w:rFonts w:hint="cs"/>
          <w:rtl/>
        </w:rPr>
        <w:t>چون</w:t>
      </w:r>
      <w:r>
        <w:rPr>
          <w:rFonts w:hint="cs"/>
          <w:rtl/>
        </w:rPr>
        <w:t xml:space="preserve"> این اصل</w:t>
      </w:r>
      <w:r w:rsidR="00BF27E3">
        <w:rPr>
          <w:rFonts w:hint="cs"/>
          <w:rtl/>
        </w:rPr>
        <w:t xml:space="preserve"> اولی</w:t>
      </w:r>
      <w:r>
        <w:rPr>
          <w:rFonts w:hint="cs"/>
          <w:rtl/>
        </w:rPr>
        <w:t>،</w:t>
      </w:r>
      <w:r w:rsidR="00BF27E3">
        <w:rPr>
          <w:rFonts w:hint="cs"/>
          <w:rtl/>
        </w:rPr>
        <w:t xml:space="preserve"> به تعبیر ایشان اصلی</w:t>
      </w:r>
      <w:r>
        <w:rPr>
          <w:rFonts w:hint="cs"/>
          <w:rtl/>
        </w:rPr>
        <w:t xml:space="preserve"> مقامی است </w:t>
      </w:r>
      <w:r w:rsidR="00BF27E3">
        <w:rPr>
          <w:rFonts w:hint="cs"/>
          <w:rtl/>
        </w:rPr>
        <w:t xml:space="preserve">پس </w:t>
      </w:r>
      <w:r>
        <w:rPr>
          <w:rFonts w:hint="cs"/>
          <w:rtl/>
        </w:rPr>
        <w:t xml:space="preserve">منوط است به اینکه بیان لفظی بر خلاف آن نباشد. سپس </w:t>
      </w:r>
      <w:r w:rsidR="00BF27E3">
        <w:rPr>
          <w:rFonts w:hint="cs"/>
          <w:rtl/>
        </w:rPr>
        <w:t xml:space="preserve">مثل مرحوم آخوند </w:t>
      </w:r>
      <w:r>
        <w:rPr>
          <w:rFonts w:hint="cs"/>
          <w:rtl/>
        </w:rPr>
        <w:t xml:space="preserve">فرموده است که </w:t>
      </w:r>
      <w:r w:rsidR="00BF27E3">
        <w:rPr>
          <w:rFonts w:hint="cs"/>
          <w:rtl/>
        </w:rPr>
        <w:t>در «</w:t>
      </w:r>
      <w:r>
        <w:rPr>
          <w:rFonts w:hint="cs"/>
          <w:rtl/>
        </w:rPr>
        <w:t>کل شیء مطلق حتی یرد فیه نهی</w:t>
      </w:r>
      <w:r w:rsidR="00BF27E3">
        <w:rPr>
          <w:rFonts w:hint="cs"/>
          <w:rtl/>
        </w:rPr>
        <w:t>»</w:t>
      </w:r>
      <w:r>
        <w:rPr>
          <w:rFonts w:hint="cs"/>
          <w:rtl/>
        </w:rPr>
        <w:t>، ورود نهی</w:t>
      </w:r>
      <w:r w:rsidR="00BF27E3">
        <w:rPr>
          <w:rFonts w:hint="cs"/>
          <w:rtl/>
        </w:rPr>
        <w:t xml:space="preserve"> ظهور در صدور و ورود واقعی دارد؛ بنابراین</w:t>
      </w:r>
      <w:r>
        <w:rPr>
          <w:rFonts w:hint="cs"/>
          <w:rtl/>
        </w:rPr>
        <w:t xml:space="preserve"> در مقابل اصل مقامی که دلالت بر مولویت دارد، چنین ظهور لفظی داریم </w:t>
      </w:r>
      <w:r w:rsidR="00BF27E3">
        <w:rPr>
          <w:rFonts w:hint="cs"/>
          <w:rtl/>
        </w:rPr>
        <w:t>و این ظهور لفظی م</w:t>
      </w:r>
      <w:r>
        <w:rPr>
          <w:rFonts w:hint="cs"/>
          <w:rtl/>
        </w:rPr>
        <w:t>انع از آن اصل مقامی</w:t>
      </w:r>
      <w:r w:rsidR="00BF27E3">
        <w:rPr>
          <w:rFonts w:hint="cs"/>
          <w:rtl/>
        </w:rPr>
        <w:t xml:space="preserve"> است</w:t>
      </w:r>
      <w:r>
        <w:rPr>
          <w:rFonts w:hint="cs"/>
          <w:rtl/>
        </w:rPr>
        <w:t xml:space="preserve"> که می</w:t>
      </w:r>
      <w:r>
        <w:rPr>
          <w:rFonts w:hint="eastAsia"/>
          <w:rtl/>
        </w:rPr>
        <w:t>‌</w:t>
      </w:r>
      <w:r w:rsidR="00BF27E3">
        <w:rPr>
          <w:rFonts w:hint="cs"/>
          <w:rtl/>
        </w:rPr>
        <w:t xml:space="preserve">گوید اصل در کلام امام، </w:t>
      </w:r>
      <w:r>
        <w:rPr>
          <w:rFonts w:hint="cs"/>
          <w:rtl/>
        </w:rPr>
        <w:t xml:space="preserve">مولویت است. </w:t>
      </w:r>
      <w:r w:rsidR="00BF27E3">
        <w:rPr>
          <w:rFonts w:hint="cs"/>
          <w:rtl/>
        </w:rPr>
        <w:t>از این</w:t>
      </w:r>
      <w:r w:rsidR="00BF27E3">
        <w:rPr>
          <w:rFonts w:hint="eastAsia"/>
          <w:rtl/>
        </w:rPr>
        <w:t>‌</w:t>
      </w:r>
      <w:r w:rsidR="00BF27E3">
        <w:rPr>
          <w:rFonts w:hint="cs"/>
          <w:rtl/>
        </w:rPr>
        <w:t>رو، اشکالی پیش نمی</w:t>
      </w:r>
      <w:r w:rsidR="00BF27E3">
        <w:rPr>
          <w:rFonts w:hint="eastAsia"/>
          <w:rtl/>
        </w:rPr>
        <w:t>‌</w:t>
      </w:r>
      <w:r w:rsidR="00BF27E3">
        <w:rPr>
          <w:rFonts w:hint="cs"/>
          <w:rtl/>
        </w:rPr>
        <w:t xml:space="preserve">آید که از </w:t>
      </w:r>
      <w:r w:rsidR="00132C0F">
        <w:rPr>
          <w:rFonts w:hint="cs"/>
          <w:rtl/>
        </w:rPr>
        <w:t xml:space="preserve">این ظهور رفع ید </w:t>
      </w:r>
      <w:r w:rsidR="00BF27E3">
        <w:rPr>
          <w:rFonts w:hint="cs"/>
          <w:rtl/>
        </w:rPr>
        <w:t>کنیم و بگوییم</w:t>
      </w:r>
      <w:r w:rsidR="00132C0F">
        <w:rPr>
          <w:rFonts w:hint="cs"/>
          <w:rtl/>
        </w:rPr>
        <w:t xml:space="preserve"> امام علیه السلام ارشاد فرموده است. </w:t>
      </w:r>
    </w:p>
    <w:p w14:paraId="4C5638F8" w14:textId="77777777" w:rsidR="00647F07" w:rsidRPr="00647F07" w:rsidRDefault="00000000" w:rsidP="00647F07">
      <w:pPr>
        <w:pStyle w:val="Heading1"/>
        <w:rPr>
          <w:rtl/>
        </w:rPr>
      </w:pPr>
      <w:bookmarkStart w:id="436" w:name="_Toc121142552"/>
      <w:r>
        <w:rPr>
          <w:rFonts w:hint="cs"/>
          <w:rtl/>
        </w:rPr>
        <w:t>بررسی و نقد اشکال سوم</w:t>
      </w:r>
      <w:bookmarkEnd w:id="436"/>
    </w:p>
    <w:p w14:paraId="22D46D3E" w14:textId="77777777" w:rsidR="00647F07" w:rsidRDefault="00000000" w:rsidP="002E1C62">
      <w:pPr>
        <w:rPr>
          <w:rtl/>
        </w:rPr>
      </w:pPr>
      <w:r>
        <w:rPr>
          <w:rFonts w:hint="cs"/>
          <w:rtl/>
        </w:rPr>
        <w:t>کلام مرحوم اصفهانی فی الجمله</w:t>
      </w:r>
      <w:r w:rsidR="00BF27E3">
        <w:rPr>
          <w:rFonts w:hint="cs"/>
          <w:rtl/>
        </w:rPr>
        <w:t xml:space="preserve"> از این جهت</w:t>
      </w:r>
      <w:r>
        <w:rPr>
          <w:rFonts w:hint="cs"/>
          <w:rtl/>
        </w:rPr>
        <w:t xml:space="preserve"> ایهام داشت. تعبیر ایشان این بود که حمل اباحه در این روایت بر اباحه مالکی که هر عاقلی به آن حکم می</w:t>
      </w:r>
      <w:r>
        <w:rPr>
          <w:rFonts w:hint="eastAsia"/>
          <w:rtl/>
        </w:rPr>
        <w:t>‌</w:t>
      </w:r>
      <w:r>
        <w:rPr>
          <w:rFonts w:hint="cs"/>
          <w:rtl/>
        </w:rPr>
        <w:t xml:space="preserve">کند، </w:t>
      </w:r>
      <w:r w:rsidR="00BF27E3">
        <w:rPr>
          <w:rFonts w:hint="cs"/>
          <w:rtl/>
        </w:rPr>
        <w:t>«</w:t>
      </w:r>
      <w:r>
        <w:rPr>
          <w:rFonts w:hint="cs"/>
          <w:rtl/>
        </w:rPr>
        <w:t xml:space="preserve">بعید غیر مناسب </w:t>
      </w:r>
      <w:r w:rsidR="00BF27E3">
        <w:rPr>
          <w:rFonts w:hint="cs"/>
          <w:rtl/>
        </w:rPr>
        <w:t>للإمام علیه السلام المعد لتبلیغ الأحکام»</w:t>
      </w:r>
      <w:r>
        <w:rPr>
          <w:rStyle w:val="FootnoteReference"/>
          <w:rtl/>
        </w:rPr>
        <w:footnoteReference w:id="103"/>
      </w:r>
      <w:r w:rsidR="00BF27E3">
        <w:rPr>
          <w:rFonts w:hint="cs"/>
          <w:rtl/>
        </w:rPr>
        <w:t xml:space="preserve">. </w:t>
      </w:r>
    </w:p>
    <w:p w14:paraId="4A6FB39F" w14:textId="77777777" w:rsidR="00647F07" w:rsidRDefault="00000000" w:rsidP="00647F07">
      <w:pPr>
        <w:pStyle w:val="Heading2"/>
        <w:rPr>
          <w:rtl/>
        </w:rPr>
      </w:pPr>
      <w:bookmarkStart w:id="437" w:name="_Toc121142553"/>
      <w:r>
        <w:rPr>
          <w:rFonts w:hint="cs"/>
          <w:rtl/>
        </w:rPr>
        <w:t>1. مرحوم اصفهانی صرفا در مقام حمل روایت، منکر ارشادیت است</w:t>
      </w:r>
      <w:bookmarkEnd w:id="437"/>
    </w:p>
    <w:p w14:paraId="3A4ABB45" w14:textId="77777777" w:rsidR="00132C0F" w:rsidRDefault="00000000" w:rsidP="002E1C62">
      <w:pPr>
        <w:rPr>
          <w:rtl/>
        </w:rPr>
      </w:pPr>
      <w:r>
        <w:rPr>
          <w:rFonts w:hint="cs"/>
          <w:rtl/>
        </w:rPr>
        <w:t>گرچه این تعب</w:t>
      </w:r>
      <w:r w:rsidR="00647F07">
        <w:rPr>
          <w:rFonts w:hint="cs"/>
          <w:rtl/>
        </w:rPr>
        <w:t>یر ایهام</w:t>
      </w:r>
      <w:r>
        <w:rPr>
          <w:rFonts w:hint="cs"/>
          <w:rtl/>
        </w:rPr>
        <w:t xml:space="preserve"> دارد، لکن حرف هر مصنف</w:t>
      </w:r>
      <w:r w:rsidR="00647F07">
        <w:rPr>
          <w:rFonts w:hint="cs"/>
          <w:rtl/>
        </w:rPr>
        <w:t xml:space="preserve"> و صاحب</w:t>
      </w:r>
      <w:r w:rsidR="00647F07">
        <w:rPr>
          <w:rFonts w:hint="eastAsia"/>
          <w:rtl/>
        </w:rPr>
        <w:t>‌</w:t>
      </w:r>
      <w:r w:rsidR="00647F07">
        <w:rPr>
          <w:rFonts w:hint="cs"/>
          <w:rtl/>
        </w:rPr>
        <w:t xml:space="preserve"> </w:t>
      </w:r>
      <w:r>
        <w:rPr>
          <w:rFonts w:hint="cs"/>
          <w:rtl/>
        </w:rPr>
        <w:t>نظری را باید با همه جوا</w:t>
      </w:r>
      <w:r w:rsidR="00C22EB6">
        <w:rPr>
          <w:rFonts w:hint="cs"/>
          <w:rtl/>
        </w:rPr>
        <w:t>ن</w:t>
      </w:r>
      <w:r>
        <w:rPr>
          <w:rFonts w:hint="cs"/>
          <w:rtl/>
        </w:rPr>
        <w:t>ب و اطراف ملاحظه کرد و فهمید. احتمال نمی</w:t>
      </w:r>
      <w:r>
        <w:rPr>
          <w:rFonts w:hint="eastAsia"/>
          <w:rtl/>
        </w:rPr>
        <w:t>‌</w:t>
      </w:r>
      <w:r>
        <w:rPr>
          <w:rFonts w:hint="cs"/>
          <w:rtl/>
        </w:rPr>
        <w:t>دهیم که مرحوم اصفهانی کسی باشد که بگوید امام جز بیان احکام چیزی نمی</w:t>
      </w:r>
      <w:r>
        <w:rPr>
          <w:rFonts w:hint="eastAsia"/>
          <w:rtl/>
        </w:rPr>
        <w:t>‌</w:t>
      </w:r>
      <w:r>
        <w:rPr>
          <w:rFonts w:hint="cs"/>
          <w:rtl/>
        </w:rPr>
        <w:t>گوید. اصول کافی جلوی چشم ایشان بوده که آکنده از بیان معارف است.</w:t>
      </w:r>
      <w:r w:rsidR="00867022">
        <w:rPr>
          <w:rFonts w:hint="cs"/>
          <w:rtl/>
        </w:rPr>
        <w:t xml:space="preserve"> </w:t>
      </w:r>
      <w:r>
        <w:rPr>
          <w:rFonts w:hint="cs"/>
          <w:rtl/>
        </w:rPr>
        <w:t>روشن است که شأن</w:t>
      </w:r>
      <w:r w:rsidR="00867022">
        <w:rPr>
          <w:rFonts w:hint="cs"/>
          <w:rtl/>
        </w:rPr>
        <w:t xml:space="preserve"> امام فقط بیان حکم </w:t>
      </w:r>
      <w:r>
        <w:rPr>
          <w:rFonts w:hint="cs"/>
          <w:rtl/>
        </w:rPr>
        <w:t>نیست</w:t>
      </w:r>
      <w:r w:rsidR="00867022">
        <w:rPr>
          <w:rFonts w:hint="cs"/>
          <w:rtl/>
        </w:rPr>
        <w:t xml:space="preserve"> و </w:t>
      </w:r>
      <w:r>
        <w:rPr>
          <w:rFonts w:hint="cs"/>
          <w:rtl/>
        </w:rPr>
        <w:t>اساسا چرا باید چنین اشکالی بکنیم؟!</w:t>
      </w:r>
      <w:r w:rsidR="00867022">
        <w:rPr>
          <w:rFonts w:hint="cs"/>
          <w:rtl/>
        </w:rPr>
        <w:t xml:space="preserve"> صاحب </w:t>
      </w:r>
      <w:r>
        <w:rPr>
          <w:rFonts w:hint="cs"/>
          <w:rtl/>
        </w:rPr>
        <w:t>نظری</w:t>
      </w:r>
      <w:r w:rsidR="00867022">
        <w:rPr>
          <w:rFonts w:hint="cs"/>
          <w:rtl/>
        </w:rPr>
        <w:t xml:space="preserve"> </w:t>
      </w:r>
      <w:r>
        <w:rPr>
          <w:rFonts w:hint="cs"/>
          <w:rtl/>
        </w:rPr>
        <w:t>چون</w:t>
      </w:r>
      <w:r w:rsidR="00867022">
        <w:rPr>
          <w:rFonts w:hint="cs"/>
          <w:rtl/>
        </w:rPr>
        <w:t xml:space="preserve"> مرحوم اصفهانی که دائم با روایات در ارتباط است، آیا اصول کافی را </w:t>
      </w:r>
      <w:r w:rsidR="002E1C62">
        <w:rPr>
          <w:rFonts w:hint="cs"/>
          <w:rtl/>
        </w:rPr>
        <w:t xml:space="preserve">ملاحظه نکرده </w:t>
      </w:r>
      <w:r w:rsidR="00867022">
        <w:rPr>
          <w:rFonts w:hint="cs"/>
          <w:rtl/>
        </w:rPr>
        <w:t xml:space="preserve">است که پر از معارف است و یا روایات </w:t>
      </w:r>
      <w:r w:rsidR="002E1C62">
        <w:rPr>
          <w:rFonts w:hint="cs"/>
          <w:rtl/>
        </w:rPr>
        <w:t xml:space="preserve">معارفی </w:t>
      </w:r>
      <w:r w:rsidR="00867022">
        <w:rPr>
          <w:rFonts w:hint="cs"/>
          <w:rtl/>
        </w:rPr>
        <w:t xml:space="preserve">پراکنده در کتب روایی </w:t>
      </w:r>
      <w:r>
        <w:rPr>
          <w:rFonts w:hint="cs"/>
          <w:rtl/>
        </w:rPr>
        <w:t>از چشم ایشان غایب بوده است؟!</w:t>
      </w:r>
    </w:p>
    <w:p w14:paraId="5FFF1E1B" w14:textId="77777777" w:rsidR="00867022" w:rsidRDefault="00000000" w:rsidP="002E1C62">
      <w:pPr>
        <w:rPr>
          <w:rtl/>
        </w:rPr>
      </w:pPr>
      <w:r>
        <w:rPr>
          <w:rFonts w:hint="cs"/>
          <w:rtl/>
        </w:rPr>
        <w:t>ایشان</w:t>
      </w:r>
      <w:r w:rsidR="002E1C62">
        <w:rPr>
          <w:rFonts w:hint="cs"/>
          <w:rtl/>
        </w:rPr>
        <w:t xml:space="preserve"> نمی</w:t>
      </w:r>
      <w:r w:rsidR="002E1C62">
        <w:rPr>
          <w:rFonts w:hint="eastAsia"/>
          <w:rtl/>
        </w:rPr>
        <w:t>‌</w:t>
      </w:r>
      <w:r w:rsidR="002E1C62">
        <w:rPr>
          <w:rFonts w:hint="cs"/>
          <w:rtl/>
        </w:rPr>
        <w:t>تواند منکر ارشادیت باشد.</w:t>
      </w:r>
      <w:r>
        <w:rPr>
          <w:rFonts w:hint="cs"/>
          <w:rtl/>
        </w:rPr>
        <w:t xml:space="preserve"> </w:t>
      </w:r>
      <w:r w:rsidR="002E1C62">
        <w:rPr>
          <w:rFonts w:hint="cs"/>
          <w:rtl/>
        </w:rPr>
        <w:t>«أطیعوا الله و أ</w:t>
      </w:r>
      <w:r>
        <w:rPr>
          <w:rFonts w:hint="cs"/>
          <w:rtl/>
        </w:rPr>
        <w:t>طیعوا الرسول</w:t>
      </w:r>
      <w:r w:rsidR="002E1C62">
        <w:rPr>
          <w:rFonts w:hint="cs"/>
          <w:rtl/>
        </w:rPr>
        <w:t>»</w:t>
      </w:r>
      <w:r>
        <w:rPr>
          <w:rStyle w:val="FootnoteReference"/>
          <w:rtl/>
        </w:rPr>
        <w:footnoteReference w:id="104"/>
      </w:r>
      <w:r w:rsidR="002E1C62">
        <w:rPr>
          <w:rFonts w:hint="cs"/>
          <w:rtl/>
        </w:rPr>
        <w:t xml:space="preserve"> در قرآ</w:t>
      </w:r>
      <w:r>
        <w:rPr>
          <w:rFonts w:hint="cs"/>
          <w:rtl/>
        </w:rPr>
        <w:t>ن است و همین</w:t>
      </w:r>
      <w:r w:rsidR="002E1C62">
        <w:rPr>
          <w:rFonts w:hint="eastAsia"/>
          <w:rtl/>
        </w:rPr>
        <w:t>‌</w:t>
      </w:r>
      <w:r>
        <w:rPr>
          <w:rFonts w:hint="cs"/>
          <w:rtl/>
        </w:rPr>
        <w:t>طور که ایشان فرموده است</w:t>
      </w:r>
      <w:r w:rsidR="002E1C62">
        <w:rPr>
          <w:rFonts w:hint="cs"/>
          <w:rtl/>
        </w:rPr>
        <w:t>،</w:t>
      </w:r>
      <w:r>
        <w:rPr>
          <w:rFonts w:hint="cs"/>
          <w:rtl/>
        </w:rPr>
        <w:t xml:space="preserve"> امام از قرآن بالاتر نیست و </w:t>
      </w:r>
      <w:r w:rsidR="002E1C62">
        <w:rPr>
          <w:rFonts w:hint="cs"/>
          <w:rtl/>
        </w:rPr>
        <w:t>لذا می</w:t>
      </w:r>
      <w:r w:rsidR="002E1C62">
        <w:rPr>
          <w:rFonts w:hint="eastAsia"/>
          <w:rtl/>
        </w:rPr>
        <w:t>‌</w:t>
      </w:r>
      <w:r w:rsidR="002E1C62">
        <w:rPr>
          <w:rFonts w:hint="cs"/>
          <w:rtl/>
        </w:rPr>
        <w:t>تواند عبارت ارشادی داشته باشد. بنابراین،</w:t>
      </w:r>
      <w:r>
        <w:rPr>
          <w:rFonts w:hint="cs"/>
          <w:rtl/>
        </w:rPr>
        <w:t xml:space="preserve"> این مطلبی نیست که قابل انتساب به مرحوم اصفهانی باشد</w:t>
      </w:r>
      <w:r w:rsidR="002E1C62">
        <w:rPr>
          <w:rFonts w:hint="cs"/>
          <w:rtl/>
        </w:rPr>
        <w:t>،</w:t>
      </w:r>
      <w:r>
        <w:rPr>
          <w:rFonts w:hint="cs"/>
          <w:rtl/>
        </w:rPr>
        <w:t xml:space="preserve"> گرچه کلام ایشان ایهامی از</w:t>
      </w:r>
      <w:r w:rsidR="002E1C62">
        <w:rPr>
          <w:rFonts w:hint="cs"/>
          <w:rtl/>
        </w:rPr>
        <w:t xml:space="preserve"> </w:t>
      </w:r>
      <w:r>
        <w:rPr>
          <w:rFonts w:hint="cs"/>
          <w:rtl/>
        </w:rPr>
        <w:t xml:space="preserve">این جهت داشت که </w:t>
      </w:r>
      <w:r w:rsidR="002E1C62">
        <w:rPr>
          <w:rFonts w:hint="cs"/>
          <w:rtl/>
        </w:rPr>
        <w:t>محل اشکال باشد،</w:t>
      </w:r>
      <w:r>
        <w:rPr>
          <w:rFonts w:hint="cs"/>
          <w:rtl/>
        </w:rPr>
        <w:t xml:space="preserve"> </w:t>
      </w:r>
      <w:r w:rsidR="002E1C62">
        <w:rPr>
          <w:rFonts w:hint="cs"/>
          <w:rtl/>
        </w:rPr>
        <w:t>اما</w:t>
      </w:r>
      <w:r>
        <w:rPr>
          <w:rFonts w:hint="cs"/>
          <w:rtl/>
        </w:rPr>
        <w:t xml:space="preserve"> به نظر بنده مرحوم اصفهانی حرف روشنی می</w:t>
      </w:r>
      <w:r>
        <w:rPr>
          <w:rFonts w:hint="eastAsia"/>
          <w:rtl/>
        </w:rPr>
        <w:t>‌</w:t>
      </w:r>
      <w:r>
        <w:rPr>
          <w:rFonts w:hint="cs"/>
          <w:rtl/>
        </w:rPr>
        <w:t>زند که</w:t>
      </w:r>
      <w:r w:rsidR="002E1C62">
        <w:rPr>
          <w:rFonts w:hint="cs"/>
          <w:rtl/>
        </w:rPr>
        <w:t xml:space="preserve"> در این مقام، عبارت نمی</w:t>
      </w:r>
      <w:r w:rsidR="002E1C62">
        <w:rPr>
          <w:rFonts w:hint="eastAsia"/>
          <w:rtl/>
        </w:rPr>
        <w:t>‌</w:t>
      </w:r>
      <w:r w:rsidR="002E1C62">
        <w:rPr>
          <w:rFonts w:hint="cs"/>
          <w:rtl/>
        </w:rPr>
        <w:t>تواند ارشادی باشد.</w:t>
      </w:r>
      <w:r>
        <w:rPr>
          <w:rFonts w:hint="cs"/>
          <w:rtl/>
        </w:rPr>
        <w:t xml:space="preserve"> </w:t>
      </w:r>
    </w:p>
    <w:p w14:paraId="5932DC0E" w14:textId="77777777" w:rsidR="00867022" w:rsidRDefault="00000000" w:rsidP="007B5F9D">
      <w:pPr>
        <w:rPr>
          <w:rtl/>
        </w:rPr>
      </w:pPr>
      <w:r>
        <w:rPr>
          <w:rFonts w:hint="cs"/>
          <w:rtl/>
        </w:rPr>
        <w:t>حرف مرحوم اصفهانی اینست که چند احتمال در «کل شیء مطلق حتی یرد فیه نهی» وجود دارد، و بعید و غیر</w:t>
      </w:r>
      <w:r>
        <w:rPr>
          <w:rFonts w:hint="eastAsia"/>
          <w:rtl/>
        </w:rPr>
        <w:t>‌</w:t>
      </w:r>
      <w:r>
        <w:rPr>
          <w:rFonts w:hint="cs"/>
          <w:rtl/>
        </w:rPr>
        <w:t>مناسب است آن را بر احتمالی حمل کنید که بیان حکمی باشد که هر عاقلی آن را می</w:t>
      </w:r>
      <w:r>
        <w:rPr>
          <w:rFonts w:hint="eastAsia"/>
          <w:rtl/>
        </w:rPr>
        <w:t>‌</w:t>
      </w:r>
      <w:r>
        <w:rPr>
          <w:rFonts w:hint="cs"/>
          <w:rtl/>
        </w:rPr>
        <w:t>فهمد و بدان حکم می</w:t>
      </w:r>
      <w:r>
        <w:rPr>
          <w:rFonts w:hint="eastAsia"/>
          <w:rtl/>
        </w:rPr>
        <w:t>‌</w:t>
      </w:r>
      <w:r>
        <w:rPr>
          <w:rFonts w:hint="cs"/>
          <w:rtl/>
        </w:rPr>
        <w:t xml:space="preserve">کند. این با سخن انتسابی </w:t>
      </w:r>
      <w:r>
        <w:rPr>
          <w:rFonts w:hint="eastAsia"/>
          <w:rtl/>
        </w:rPr>
        <w:t>‌</w:t>
      </w:r>
      <w:r>
        <w:rPr>
          <w:rFonts w:hint="cs"/>
          <w:rtl/>
        </w:rPr>
        <w:t>آیت</w:t>
      </w:r>
      <w:r>
        <w:rPr>
          <w:rFonts w:hint="eastAsia"/>
          <w:rtl/>
        </w:rPr>
        <w:t>‌</w:t>
      </w:r>
      <w:r>
        <w:rPr>
          <w:rFonts w:hint="cs"/>
          <w:rtl/>
        </w:rPr>
        <w:t xml:space="preserve"> الله وحید به مرحوم اصفهانی فرق دارد. خود ایشان </w:t>
      </w:r>
      <w:r w:rsidR="00C22EB6">
        <w:rPr>
          <w:rFonts w:hint="cs"/>
          <w:rtl/>
        </w:rPr>
        <w:t>نیز در مواردی که</w:t>
      </w:r>
      <w:r>
        <w:rPr>
          <w:rFonts w:hint="cs"/>
          <w:rtl/>
        </w:rPr>
        <w:t xml:space="preserve"> هیچ راه دیگری نباشد، باید به ارشادیت حکم ملتزم شود مانند «أطیعوا الله». در این آیه نیز اگر راه دیگری وجود داشت، حمل بر ارشادیت نمی</w:t>
      </w:r>
      <w:r>
        <w:rPr>
          <w:rFonts w:hint="eastAsia"/>
          <w:rtl/>
        </w:rPr>
        <w:t>‌</w:t>
      </w:r>
      <w:r>
        <w:rPr>
          <w:rFonts w:hint="cs"/>
          <w:rtl/>
        </w:rPr>
        <w:t>کردیم. مرحوم اصفهانی نیز نمی</w:t>
      </w:r>
      <w:r>
        <w:rPr>
          <w:rFonts w:hint="eastAsia"/>
          <w:rtl/>
        </w:rPr>
        <w:t>‌</w:t>
      </w:r>
      <w:r>
        <w:rPr>
          <w:rFonts w:hint="cs"/>
          <w:rtl/>
        </w:rPr>
        <w:t>گوید که به طور کلی امام نمی</w:t>
      </w:r>
      <w:r>
        <w:rPr>
          <w:rFonts w:hint="eastAsia"/>
          <w:rtl/>
        </w:rPr>
        <w:t>‌</w:t>
      </w:r>
      <w:r>
        <w:rPr>
          <w:rFonts w:hint="cs"/>
          <w:rtl/>
        </w:rPr>
        <w:t>تواند در احکام ارشاد بکند، بلکه اینجا در مقام دلیلی بر ارشاد در کار نیست. چون احتمالات مختلف دیگری وجود دارد و به این نتیجه منتهی نمی</w:t>
      </w:r>
      <w:r>
        <w:rPr>
          <w:rFonts w:hint="eastAsia"/>
          <w:rtl/>
        </w:rPr>
        <w:t>‌</w:t>
      </w:r>
      <w:r>
        <w:rPr>
          <w:rFonts w:hint="cs"/>
          <w:rtl/>
        </w:rPr>
        <w:t>شود که عبارت امام را حمل بر ارشاد به حکم عقلی کنیم. به عبارت دیگر، در وهله اولی نباید عبارت امام را حمل بر ارشاد بکنیم که بعید است و غیرمناسب. ایشان نمی</w:t>
      </w:r>
      <w:r>
        <w:rPr>
          <w:rFonts w:hint="eastAsia"/>
          <w:rtl/>
        </w:rPr>
        <w:t>‌</w:t>
      </w:r>
      <w:r>
        <w:rPr>
          <w:rFonts w:hint="cs"/>
          <w:rtl/>
        </w:rPr>
        <w:t xml:space="preserve">گوید محال است. حال، چرا بعید است؟ چون ظهور اولی خلاف آن است و خود شما هم پذیرفتید که اصل اولی مولویت است. ظهور اولی حال امام در باب احکام اینست که بیان مولوی دارد. </w:t>
      </w:r>
    </w:p>
    <w:p w14:paraId="0F30F4A8" w14:textId="77777777" w:rsidR="00D13B3C" w:rsidRDefault="00000000" w:rsidP="00DD10EE">
      <w:pPr>
        <w:rPr>
          <w:rtl/>
        </w:rPr>
      </w:pPr>
      <w:r>
        <w:rPr>
          <w:rFonts w:hint="cs"/>
          <w:rtl/>
        </w:rPr>
        <w:t>گاهی می</w:t>
      </w:r>
      <w:r w:rsidR="00433538">
        <w:rPr>
          <w:rFonts w:hint="eastAsia"/>
          <w:rtl/>
        </w:rPr>
        <w:t>‌</w:t>
      </w:r>
      <w:r>
        <w:rPr>
          <w:rFonts w:hint="cs"/>
          <w:rtl/>
        </w:rPr>
        <w:t xml:space="preserve">گویید مرحوم اصفهانی </w:t>
      </w:r>
      <w:r w:rsidR="00433538">
        <w:rPr>
          <w:rFonts w:hint="cs"/>
          <w:rtl/>
        </w:rPr>
        <w:t>به طور کلی</w:t>
      </w:r>
      <w:r>
        <w:rPr>
          <w:rFonts w:hint="cs"/>
          <w:rtl/>
        </w:rPr>
        <w:t xml:space="preserve"> انکار می</w:t>
      </w:r>
      <w:r w:rsidR="00433538">
        <w:rPr>
          <w:rFonts w:hint="eastAsia"/>
          <w:rtl/>
        </w:rPr>
        <w:t>‌</w:t>
      </w:r>
      <w:r>
        <w:rPr>
          <w:rFonts w:hint="cs"/>
          <w:rtl/>
        </w:rPr>
        <w:t>کند که امام می</w:t>
      </w:r>
      <w:r>
        <w:rPr>
          <w:rFonts w:hint="eastAsia"/>
          <w:rtl/>
        </w:rPr>
        <w:t>‌</w:t>
      </w:r>
      <w:r>
        <w:rPr>
          <w:rFonts w:hint="cs"/>
          <w:rtl/>
        </w:rPr>
        <w:t xml:space="preserve">تواند </w:t>
      </w:r>
      <w:r w:rsidR="00433538">
        <w:rPr>
          <w:rFonts w:hint="cs"/>
          <w:rtl/>
        </w:rPr>
        <w:t>ارشاد</w:t>
      </w:r>
      <w:r>
        <w:rPr>
          <w:rFonts w:hint="cs"/>
          <w:rtl/>
        </w:rPr>
        <w:t xml:space="preserve"> بکند</w:t>
      </w:r>
      <w:r w:rsidR="00433538">
        <w:rPr>
          <w:rFonts w:hint="cs"/>
          <w:rtl/>
        </w:rPr>
        <w:t>، در اینصورت</w:t>
      </w:r>
      <w:r>
        <w:rPr>
          <w:rFonts w:hint="cs"/>
          <w:rtl/>
        </w:rPr>
        <w:t xml:space="preserve"> پاسخ </w:t>
      </w:r>
      <w:r w:rsidR="00433538">
        <w:rPr>
          <w:rFonts w:hint="eastAsia"/>
          <w:rtl/>
        </w:rPr>
        <w:t>‌</w:t>
      </w:r>
      <w:r w:rsidR="00DD10EE">
        <w:rPr>
          <w:rFonts w:hint="cs"/>
          <w:rtl/>
        </w:rPr>
        <w:t xml:space="preserve">شما </w:t>
      </w:r>
      <w:r>
        <w:rPr>
          <w:rFonts w:hint="cs"/>
          <w:rtl/>
        </w:rPr>
        <w:t>درست است</w:t>
      </w:r>
      <w:r w:rsidR="00433538">
        <w:rPr>
          <w:rFonts w:hint="cs"/>
          <w:rtl/>
        </w:rPr>
        <w:t>،</w:t>
      </w:r>
      <w:r>
        <w:rPr>
          <w:rFonts w:hint="cs"/>
          <w:rtl/>
        </w:rPr>
        <w:t xml:space="preserve"> ولی گاهی می</w:t>
      </w:r>
      <w:r>
        <w:rPr>
          <w:rFonts w:hint="eastAsia"/>
          <w:rtl/>
        </w:rPr>
        <w:t>‌</w:t>
      </w:r>
      <w:r>
        <w:rPr>
          <w:rFonts w:hint="cs"/>
          <w:rtl/>
        </w:rPr>
        <w:t xml:space="preserve">گویید ایشان </w:t>
      </w:r>
      <w:r w:rsidR="00433538">
        <w:rPr>
          <w:rFonts w:hint="cs"/>
          <w:rtl/>
        </w:rPr>
        <w:t>به طور کلی</w:t>
      </w:r>
      <w:r>
        <w:rPr>
          <w:rFonts w:hint="cs"/>
          <w:rtl/>
        </w:rPr>
        <w:t xml:space="preserve"> انکار </w:t>
      </w:r>
      <w:r w:rsidR="00433538">
        <w:rPr>
          <w:rFonts w:hint="cs"/>
          <w:rtl/>
        </w:rPr>
        <w:t>نمی</w:t>
      </w:r>
      <w:r w:rsidR="00433538">
        <w:rPr>
          <w:rFonts w:hint="eastAsia"/>
          <w:rtl/>
        </w:rPr>
        <w:t>‌</w:t>
      </w:r>
      <w:r w:rsidR="00433538">
        <w:rPr>
          <w:rFonts w:hint="cs"/>
          <w:rtl/>
        </w:rPr>
        <w:t>کند،</w:t>
      </w:r>
      <w:r>
        <w:rPr>
          <w:rFonts w:hint="cs"/>
          <w:rtl/>
        </w:rPr>
        <w:t xml:space="preserve"> بل</w:t>
      </w:r>
      <w:r w:rsidR="00433538">
        <w:rPr>
          <w:rFonts w:hint="cs"/>
          <w:rtl/>
        </w:rPr>
        <w:t>ک</w:t>
      </w:r>
      <w:r>
        <w:rPr>
          <w:rFonts w:hint="cs"/>
          <w:rtl/>
        </w:rPr>
        <w:t>ه می</w:t>
      </w:r>
      <w:r>
        <w:rPr>
          <w:rFonts w:hint="eastAsia"/>
          <w:rtl/>
        </w:rPr>
        <w:t>‌</w:t>
      </w:r>
      <w:r>
        <w:rPr>
          <w:rFonts w:hint="cs"/>
          <w:rtl/>
        </w:rPr>
        <w:t>گوید اینجا مناسب نیست، چون احتمالات دیگر هست و تا وقتی این احتمالات هست که می</w:t>
      </w:r>
      <w:r>
        <w:rPr>
          <w:rFonts w:hint="eastAsia"/>
          <w:rtl/>
        </w:rPr>
        <w:t>‌</w:t>
      </w:r>
      <w:r>
        <w:rPr>
          <w:rFonts w:hint="cs"/>
          <w:rtl/>
        </w:rPr>
        <w:t xml:space="preserve">شود مولویت مولی را </w:t>
      </w:r>
      <w:r w:rsidR="00433538">
        <w:rPr>
          <w:rFonts w:hint="cs"/>
          <w:rtl/>
        </w:rPr>
        <w:t>درست کرد</w:t>
      </w:r>
      <w:r>
        <w:rPr>
          <w:rFonts w:hint="cs"/>
          <w:rtl/>
        </w:rPr>
        <w:t xml:space="preserve">، دلیلی ندارد </w:t>
      </w:r>
      <w:r w:rsidR="00433538">
        <w:rPr>
          <w:rFonts w:hint="cs"/>
          <w:rtl/>
        </w:rPr>
        <w:t xml:space="preserve">عبارت را بر معنایی </w:t>
      </w:r>
      <w:r>
        <w:rPr>
          <w:rFonts w:hint="cs"/>
          <w:rtl/>
        </w:rPr>
        <w:t>حمل کنیم که لازمه</w:t>
      </w:r>
      <w:r>
        <w:rPr>
          <w:rFonts w:hint="eastAsia"/>
          <w:rtl/>
        </w:rPr>
        <w:t>‌</w:t>
      </w:r>
      <w:r>
        <w:rPr>
          <w:rFonts w:hint="cs"/>
          <w:rtl/>
        </w:rPr>
        <w:t xml:space="preserve">اش ارشاد به حکم عقلی واضح باشد. </w:t>
      </w:r>
      <w:r w:rsidR="00433538">
        <w:rPr>
          <w:rFonts w:hint="cs"/>
          <w:rtl/>
        </w:rPr>
        <w:t xml:space="preserve">پس ایشان به طور کلی منکر امکان ارشادیت در کلام امام علیه السلام نیست؛ برای نمونه، </w:t>
      </w:r>
      <w:r>
        <w:rPr>
          <w:rFonts w:hint="cs"/>
          <w:rtl/>
        </w:rPr>
        <w:t xml:space="preserve">در قبح عقاب بلابیان، حکم عقلی داریم و </w:t>
      </w:r>
      <w:r w:rsidR="00433538">
        <w:rPr>
          <w:rFonts w:hint="cs"/>
          <w:rtl/>
        </w:rPr>
        <w:t>از سوی دیگر، مضمون ی</w:t>
      </w:r>
      <w:r>
        <w:rPr>
          <w:rFonts w:hint="cs"/>
          <w:rtl/>
        </w:rPr>
        <w:t>کسری روایات همین قبح عقاب بلا</w:t>
      </w:r>
      <w:r w:rsidR="00433538">
        <w:rPr>
          <w:rFonts w:hint="cs"/>
          <w:rtl/>
        </w:rPr>
        <w:t xml:space="preserve"> </w:t>
      </w:r>
      <w:r>
        <w:rPr>
          <w:rFonts w:hint="cs"/>
          <w:rtl/>
        </w:rPr>
        <w:t xml:space="preserve">بیان است. </w:t>
      </w:r>
      <w:r w:rsidR="00433538">
        <w:rPr>
          <w:rFonts w:hint="cs"/>
          <w:rtl/>
        </w:rPr>
        <w:t>در این موارد</w:t>
      </w:r>
      <w:r>
        <w:rPr>
          <w:rFonts w:hint="cs"/>
          <w:rtl/>
        </w:rPr>
        <w:t xml:space="preserve"> </w:t>
      </w:r>
      <w:r w:rsidR="00433538">
        <w:rPr>
          <w:rFonts w:hint="cs"/>
          <w:rtl/>
        </w:rPr>
        <w:t>ناگزیریم آن</w:t>
      </w:r>
      <w:r w:rsidR="00433538">
        <w:rPr>
          <w:rFonts w:hint="eastAsia"/>
          <w:rtl/>
        </w:rPr>
        <w:t>‌</w:t>
      </w:r>
      <w:r w:rsidR="00433538">
        <w:rPr>
          <w:rFonts w:hint="cs"/>
          <w:rtl/>
        </w:rPr>
        <w:t xml:space="preserve">ها را ارشاد به همین حکم عقل بگیریم. </w:t>
      </w:r>
    </w:p>
    <w:p w14:paraId="64269643" w14:textId="77777777" w:rsidR="00D13B3C" w:rsidRDefault="00000000" w:rsidP="00DD10EE">
      <w:pPr>
        <w:rPr>
          <w:rtl/>
        </w:rPr>
      </w:pPr>
      <w:r w:rsidRPr="00DD10EE">
        <w:rPr>
          <w:rFonts w:hint="cs"/>
          <w:color w:val="FF0000"/>
          <w:rtl/>
        </w:rPr>
        <w:t>سوال</w:t>
      </w:r>
      <w:r>
        <w:rPr>
          <w:rFonts w:hint="cs"/>
          <w:rtl/>
        </w:rPr>
        <w:t xml:space="preserve">: </w:t>
      </w:r>
      <w:r w:rsidR="00DD10EE">
        <w:rPr>
          <w:rFonts w:hint="cs"/>
          <w:rtl/>
        </w:rPr>
        <w:t xml:space="preserve">اینجا هم ناگزیر باید بگوییم حکم عقل اینست و حکم شرع هم ملازم با همین است. </w:t>
      </w:r>
    </w:p>
    <w:p w14:paraId="375F8240" w14:textId="77777777" w:rsidR="00D13B3C" w:rsidRDefault="00000000" w:rsidP="00D13B3C">
      <w:pPr>
        <w:rPr>
          <w:rtl/>
        </w:rPr>
      </w:pPr>
      <w:r w:rsidRPr="00DD10EE">
        <w:rPr>
          <w:rFonts w:hint="cs"/>
          <w:color w:val="FF0000"/>
          <w:rtl/>
        </w:rPr>
        <w:t>پاسخ</w:t>
      </w:r>
      <w:r>
        <w:rPr>
          <w:rFonts w:hint="cs"/>
          <w:rtl/>
        </w:rPr>
        <w:t>: به ملازمه می</w:t>
      </w:r>
      <w:r>
        <w:rPr>
          <w:rFonts w:hint="eastAsia"/>
          <w:rtl/>
        </w:rPr>
        <w:t>‌</w:t>
      </w:r>
      <w:r>
        <w:rPr>
          <w:rFonts w:hint="cs"/>
          <w:rtl/>
        </w:rPr>
        <w:t>رسیم. در جواب مرحوم عراقی ملازمه را عرض می</w:t>
      </w:r>
      <w:r>
        <w:rPr>
          <w:rFonts w:hint="eastAsia"/>
          <w:rtl/>
        </w:rPr>
        <w:t>‌</w:t>
      </w:r>
      <w:r>
        <w:rPr>
          <w:rFonts w:hint="cs"/>
          <w:rtl/>
        </w:rPr>
        <w:t xml:space="preserve">کنیم که داستان دیگری است. </w:t>
      </w:r>
    </w:p>
    <w:p w14:paraId="66149908" w14:textId="77777777" w:rsidR="00D13B3C" w:rsidRDefault="00000000" w:rsidP="00DD10EE">
      <w:pPr>
        <w:rPr>
          <w:rtl/>
        </w:rPr>
      </w:pPr>
      <w:r>
        <w:rPr>
          <w:rFonts w:hint="cs"/>
          <w:rtl/>
        </w:rPr>
        <w:t>اینجا</w:t>
      </w:r>
      <w:r w:rsidR="00DD10EE">
        <w:rPr>
          <w:rFonts w:hint="cs"/>
          <w:rtl/>
        </w:rPr>
        <w:t xml:space="preserve"> مفاد</w:t>
      </w:r>
      <w:r>
        <w:rPr>
          <w:rFonts w:hint="cs"/>
          <w:rtl/>
        </w:rPr>
        <w:t xml:space="preserve"> </w:t>
      </w:r>
      <w:r w:rsidR="00DD10EE">
        <w:rPr>
          <w:rFonts w:hint="cs"/>
          <w:rtl/>
        </w:rPr>
        <w:t>«</w:t>
      </w:r>
      <w:r>
        <w:rPr>
          <w:rFonts w:hint="cs"/>
          <w:rtl/>
        </w:rPr>
        <w:t>کل شیء مطلق</w:t>
      </w:r>
      <w:r w:rsidR="00DD10EE">
        <w:rPr>
          <w:rFonts w:hint="cs"/>
          <w:rtl/>
        </w:rPr>
        <w:t>» عین مفاد حکم عقل است، و</w:t>
      </w:r>
      <w:r>
        <w:rPr>
          <w:rFonts w:hint="cs"/>
          <w:rtl/>
        </w:rPr>
        <w:t xml:space="preserve"> مرحوم اصفهانی می</w:t>
      </w:r>
      <w:r>
        <w:rPr>
          <w:rFonts w:hint="eastAsia"/>
          <w:rtl/>
        </w:rPr>
        <w:t>‌</w:t>
      </w:r>
      <w:r>
        <w:rPr>
          <w:rFonts w:hint="cs"/>
          <w:rtl/>
        </w:rPr>
        <w:t>گوید مناسب نیست و بعید است برای شأن امام یعنی با آن ظهور حال نمی</w:t>
      </w:r>
      <w:r>
        <w:rPr>
          <w:rFonts w:hint="eastAsia"/>
          <w:rtl/>
        </w:rPr>
        <w:t>‌</w:t>
      </w:r>
      <w:r>
        <w:rPr>
          <w:rFonts w:hint="cs"/>
          <w:rtl/>
        </w:rPr>
        <w:t>سازد</w:t>
      </w:r>
      <w:r w:rsidR="00DD10EE">
        <w:rPr>
          <w:rFonts w:hint="cs"/>
          <w:rtl/>
        </w:rPr>
        <w:t>،</w:t>
      </w:r>
      <w:r>
        <w:rPr>
          <w:rFonts w:hint="cs"/>
          <w:rtl/>
        </w:rPr>
        <w:t xml:space="preserve"> و این </w:t>
      </w:r>
      <w:r w:rsidR="00DD10EE">
        <w:rPr>
          <w:rFonts w:hint="cs"/>
          <w:rtl/>
        </w:rPr>
        <w:t>کلام</w:t>
      </w:r>
      <w:r>
        <w:rPr>
          <w:rFonts w:hint="cs"/>
          <w:rtl/>
        </w:rPr>
        <w:t xml:space="preserve"> معقولی است. </w:t>
      </w:r>
    </w:p>
    <w:p w14:paraId="3F3FA232" w14:textId="77777777" w:rsidR="00647F07" w:rsidRDefault="00000000" w:rsidP="00647F07">
      <w:pPr>
        <w:pStyle w:val="Heading2"/>
        <w:rPr>
          <w:rtl/>
        </w:rPr>
      </w:pPr>
      <w:bookmarkStart w:id="438" w:name="_Toc121142554"/>
      <w:r>
        <w:rPr>
          <w:rFonts w:hint="cs"/>
          <w:rtl/>
        </w:rPr>
        <w:t>2. ظهور حال، اضعف از ظهور لفظی نیست</w:t>
      </w:r>
      <w:bookmarkEnd w:id="438"/>
      <w:r>
        <w:rPr>
          <w:rFonts w:hint="cs"/>
          <w:rtl/>
        </w:rPr>
        <w:t xml:space="preserve"> </w:t>
      </w:r>
    </w:p>
    <w:p w14:paraId="073E2D49" w14:textId="77777777" w:rsidR="00D13B3C" w:rsidRDefault="00000000" w:rsidP="00C22EB6">
      <w:pPr>
        <w:rPr>
          <w:rtl/>
        </w:rPr>
      </w:pPr>
      <w:r>
        <w:rPr>
          <w:rFonts w:hint="cs"/>
          <w:rtl/>
        </w:rPr>
        <w:t xml:space="preserve">نکته دیگر اینکه متوجه نشدیم </w:t>
      </w:r>
      <w:r w:rsidR="00DD10EE">
        <w:rPr>
          <w:rFonts w:hint="cs"/>
          <w:rtl/>
        </w:rPr>
        <w:t>«</w:t>
      </w:r>
      <w:r>
        <w:rPr>
          <w:rFonts w:hint="cs"/>
          <w:rtl/>
        </w:rPr>
        <w:t>اصل مقامی</w:t>
      </w:r>
      <w:r w:rsidR="00DD10EE">
        <w:rPr>
          <w:rFonts w:hint="cs"/>
          <w:rtl/>
        </w:rPr>
        <w:t>»</w:t>
      </w:r>
      <w:r>
        <w:rPr>
          <w:rFonts w:hint="cs"/>
          <w:rtl/>
        </w:rPr>
        <w:t xml:space="preserve"> که </w:t>
      </w:r>
      <w:r w:rsidR="00DD10EE">
        <w:rPr>
          <w:rFonts w:hint="cs"/>
          <w:rtl/>
        </w:rPr>
        <w:t>آیت الله وحید</w:t>
      </w:r>
      <w:r>
        <w:rPr>
          <w:rFonts w:hint="cs"/>
          <w:rtl/>
        </w:rPr>
        <w:t xml:space="preserve"> </w:t>
      </w:r>
      <w:r w:rsidR="00DD10EE">
        <w:rPr>
          <w:rFonts w:hint="cs"/>
          <w:rtl/>
        </w:rPr>
        <w:t>می</w:t>
      </w:r>
      <w:r w:rsidR="00DD10EE">
        <w:rPr>
          <w:rFonts w:hint="eastAsia"/>
          <w:rtl/>
        </w:rPr>
        <w:t>‌</w:t>
      </w:r>
      <w:r w:rsidR="00DD10EE">
        <w:rPr>
          <w:rFonts w:hint="cs"/>
          <w:rtl/>
        </w:rPr>
        <w:t>فرماید، دقیقا به چه معناست؟</w:t>
      </w:r>
      <w:r>
        <w:rPr>
          <w:rFonts w:hint="cs"/>
          <w:rtl/>
        </w:rPr>
        <w:t xml:space="preserve"> یعنی اطلاق مقامی</w:t>
      </w:r>
      <w:r w:rsidR="004A386A">
        <w:rPr>
          <w:rFonts w:hint="cs"/>
          <w:rtl/>
        </w:rPr>
        <w:t xml:space="preserve"> است</w:t>
      </w:r>
      <w:r>
        <w:rPr>
          <w:rFonts w:hint="cs"/>
          <w:rtl/>
        </w:rPr>
        <w:t>؟ اینکه امام در مقام مولویت است،</w:t>
      </w:r>
      <w:r w:rsidR="004A386A">
        <w:rPr>
          <w:rFonts w:hint="cs"/>
          <w:rtl/>
        </w:rPr>
        <w:t xml:space="preserve"> یک</w:t>
      </w:r>
      <w:r>
        <w:rPr>
          <w:rFonts w:hint="cs"/>
          <w:rtl/>
        </w:rPr>
        <w:t xml:space="preserve"> ظهور حال است</w:t>
      </w:r>
      <w:r w:rsidR="004A386A">
        <w:rPr>
          <w:rFonts w:hint="cs"/>
          <w:rtl/>
        </w:rPr>
        <w:t>،</w:t>
      </w:r>
      <w:r>
        <w:rPr>
          <w:rFonts w:hint="cs"/>
          <w:rtl/>
        </w:rPr>
        <w:t xml:space="preserve"> و ظهور حال، مثل ظهور لفظی حجیت دارد</w:t>
      </w:r>
      <w:r w:rsidR="004A386A">
        <w:rPr>
          <w:rFonts w:hint="cs"/>
          <w:rtl/>
        </w:rPr>
        <w:t>.</w:t>
      </w:r>
      <w:r>
        <w:rPr>
          <w:rFonts w:hint="cs"/>
          <w:rtl/>
        </w:rPr>
        <w:t xml:space="preserve"> </w:t>
      </w:r>
      <w:r w:rsidR="004A386A">
        <w:rPr>
          <w:rFonts w:hint="cs"/>
          <w:rtl/>
        </w:rPr>
        <w:t xml:space="preserve">ظهور حال، </w:t>
      </w:r>
      <w:r>
        <w:rPr>
          <w:rFonts w:hint="cs"/>
          <w:rtl/>
        </w:rPr>
        <w:t xml:space="preserve">اضعف از ظهور لفظ </w:t>
      </w:r>
      <w:r w:rsidR="004A386A">
        <w:rPr>
          <w:rFonts w:hint="cs"/>
          <w:rtl/>
        </w:rPr>
        <w:t>نیست</w:t>
      </w:r>
      <w:r>
        <w:rPr>
          <w:rFonts w:hint="cs"/>
          <w:rtl/>
        </w:rPr>
        <w:t xml:space="preserve"> </w:t>
      </w:r>
      <w:r w:rsidR="004A386A">
        <w:rPr>
          <w:rFonts w:hint="cs"/>
          <w:rtl/>
        </w:rPr>
        <w:t>تا</w:t>
      </w:r>
      <w:r>
        <w:rPr>
          <w:rFonts w:hint="cs"/>
          <w:rtl/>
        </w:rPr>
        <w:t xml:space="preserve"> </w:t>
      </w:r>
      <w:r w:rsidR="004A386A">
        <w:rPr>
          <w:rFonts w:hint="cs"/>
          <w:rtl/>
        </w:rPr>
        <w:t>ایشان</w:t>
      </w:r>
      <w:r>
        <w:rPr>
          <w:rFonts w:hint="cs"/>
          <w:rtl/>
        </w:rPr>
        <w:t xml:space="preserve"> بگوید این اصل</w:t>
      </w:r>
      <w:r w:rsidR="004A386A">
        <w:rPr>
          <w:rFonts w:hint="cs"/>
          <w:rtl/>
        </w:rPr>
        <w:t>، مقامی است و اعتبار آن منوط به عدم ظهور لفظی است؛</w:t>
      </w:r>
      <w:r>
        <w:rPr>
          <w:rFonts w:hint="cs"/>
          <w:rtl/>
        </w:rPr>
        <w:t xml:space="preserve"> بلکه گاهی ظهورات مقامی حاکم بر ظهورات لفظی</w:t>
      </w:r>
      <w:r>
        <w:rPr>
          <w:rFonts w:hint="eastAsia"/>
          <w:rtl/>
        </w:rPr>
        <w:t>‌</w:t>
      </w:r>
      <w:r>
        <w:rPr>
          <w:rFonts w:hint="cs"/>
          <w:rtl/>
        </w:rPr>
        <w:t>اند. مگر نمی</w:t>
      </w:r>
      <w:r>
        <w:rPr>
          <w:rFonts w:hint="eastAsia"/>
          <w:rtl/>
        </w:rPr>
        <w:t>‌</w:t>
      </w:r>
      <w:r>
        <w:rPr>
          <w:rFonts w:hint="cs"/>
          <w:rtl/>
        </w:rPr>
        <w:t>گویید متنی را می</w:t>
      </w:r>
      <w:r>
        <w:rPr>
          <w:rFonts w:hint="eastAsia"/>
          <w:rtl/>
        </w:rPr>
        <w:t>‌</w:t>
      </w:r>
      <w:r>
        <w:rPr>
          <w:rFonts w:hint="cs"/>
          <w:rtl/>
        </w:rPr>
        <w:t>خوانیم گاهی ممکن است ظهور حال م</w:t>
      </w:r>
      <w:r w:rsidR="004A386A">
        <w:rPr>
          <w:rFonts w:hint="cs"/>
          <w:rtl/>
        </w:rPr>
        <w:t>تکلم چیز</w:t>
      </w:r>
      <w:r>
        <w:rPr>
          <w:rFonts w:hint="cs"/>
          <w:rtl/>
        </w:rPr>
        <w:t xml:space="preserve"> دیگر</w:t>
      </w:r>
      <w:r w:rsidR="004A386A">
        <w:rPr>
          <w:rFonts w:hint="cs"/>
          <w:rtl/>
        </w:rPr>
        <w:t xml:space="preserve">ی باشد؟ قرائن حالیه موثر </w:t>
      </w:r>
      <w:r>
        <w:rPr>
          <w:rFonts w:hint="cs"/>
          <w:rtl/>
        </w:rPr>
        <w:t>نیز همین</w:t>
      </w:r>
      <w:r>
        <w:rPr>
          <w:rFonts w:hint="eastAsia"/>
          <w:rtl/>
        </w:rPr>
        <w:t>‌</w:t>
      </w:r>
      <w:r>
        <w:rPr>
          <w:rFonts w:hint="cs"/>
          <w:rtl/>
        </w:rPr>
        <w:t xml:space="preserve">اند. ظهور حال متکلم امری است که </w:t>
      </w:r>
      <w:r w:rsidR="00C22EB6">
        <w:rPr>
          <w:rFonts w:hint="cs"/>
          <w:rtl/>
        </w:rPr>
        <w:t xml:space="preserve">در مقام حجیت، </w:t>
      </w:r>
      <w:r>
        <w:rPr>
          <w:rFonts w:hint="cs"/>
          <w:rtl/>
        </w:rPr>
        <w:t>موضوع احکام عقلایی است</w:t>
      </w:r>
      <w:r w:rsidR="00C22EB6">
        <w:rPr>
          <w:rFonts w:hint="cs"/>
          <w:rtl/>
        </w:rPr>
        <w:t>،</w:t>
      </w:r>
      <w:r>
        <w:rPr>
          <w:rFonts w:hint="cs"/>
          <w:rtl/>
        </w:rPr>
        <w:t xml:space="preserve"> و </w:t>
      </w:r>
      <w:r w:rsidR="004A386A">
        <w:rPr>
          <w:rFonts w:hint="cs"/>
          <w:rtl/>
        </w:rPr>
        <w:t xml:space="preserve">ابدا </w:t>
      </w:r>
      <w:r>
        <w:rPr>
          <w:rFonts w:hint="cs"/>
          <w:rtl/>
        </w:rPr>
        <w:t xml:space="preserve">اضعف از ظهور لفظی </w:t>
      </w:r>
      <w:r w:rsidR="004A386A">
        <w:rPr>
          <w:rFonts w:hint="cs"/>
          <w:rtl/>
        </w:rPr>
        <w:t>نیست</w:t>
      </w:r>
      <w:r>
        <w:rPr>
          <w:rFonts w:hint="cs"/>
          <w:rtl/>
        </w:rPr>
        <w:t xml:space="preserve">. </w:t>
      </w:r>
    </w:p>
    <w:p w14:paraId="775C0A2E" w14:textId="77777777" w:rsidR="00D13B3C" w:rsidRDefault="00000000" w:rsidP="004A386A">
      <w:pPr>
        <w:rPr>
          <w:rtl/>
        </w:rPr>
      </w:pPr>
      <w:r>
        <w:rPr>
          <w:rFonts w:hint="cs"/>
          <w:rtl/>
        </w:rPr>
        <w:t>پس ما ظهور حالی در مولویت داریم</w:t>
      </w:r>
      <w:r w:rsidR="004A386A">
        <w:rPr>
          <w:rFonts w:hint="cs"/>
          <w:rtl/>
        </w:rPr>
        <w:t>،</w:t>
      </w:r>
      <w:r>
        <w:rPr>
          <w:rFonts w:hint="cs"/>
          <w:rtl/>
        </w:rPr>
        <w:t xml:space="preserve"> و یک لفظ داریم که ادعا می</w:t>
      </w:r>
      <w:r>
        <w:rPr>
          <w:rFonts w:hint="eastAsia"/>
          <w:rtl/>
        </w:rPr>
        <w:t>‌</w:t>
      </w:r>
      <w:r>
        <w:rPr>
          <w:rFonts w:hint="cs"/>
          <w:rtl/>
        </w:rPr>
        <w:t xml:space="preserve">کنید ظهور در چیزی دارد که معارض </w:t>
      </w:r>
      <w:r w:rsidR="004A386A">
        <w:rPr>
          <w:rFonts w:hint="cs"/>
          <w:rtl/>
        </w:rPr>
        <w:t xml:space="preserve">با آن ظهور حالی </w:t>
      </w:r>
      <w:r>
        <w:rPr>
          <w:rFonts w:hint="cs"/>
          <w:rtl/>
        </w:rPr>
        <w:t>است. این می</w:t>
      </w:r>
      <w:r>
        <w:rPr>
          <w:rFonts w:hint="eastAsia"/>
          <w:rtl/>
        </w:rPr>
        <w:t>‌</w:t>
      </w:r>
      <w:r w:rsidR="004A386A">
        <w:rPr>
          <w:rFonts w:hint="cs"/>
          <w:rtl/>
        </w:rPr>
        <w:t xml:space="preserve">شود تعارض، پس </w:t>
      </w:r>
      <w:r>
        <w:rPr>
          <w:rFonts w:hint="cs"/>
          <w:rtl/>
        </w:rPr>
        <w:t>چرا می</w:t>
      </w:r>
      <w:r>
        <w:rPr>
          <w:rFonts w:hint="eastAsia"/>
          <w:rtl/>
        </w:rPr>
        <w:t>‌</w:t>
      </w:r>
      <w:r>
        <w:rPr>
          <w:rFonts w:hint="cs"/>
          <w:rtl/>
        </w:rPr>
        <w:t xml:space="preserve">فرمایید </w:t>
      </w:r>
      <w:r w:rsidR="004A386A">
        <w:rPr>
          <w:rFonts w:hint="cs"/>
          <w:rtl/>
        </w:rPr>
        <w:t xml:space="preserve">اعتبار اصل مقامی </w:t>
      </w:r>
      <w:r>
        <w:rPr>
          <w:rFonts w:hint="cs"/>
          <w:rtl/>
        </w:rPr>
        <w:t xml:space="preserve">منوط به </w:t>
      </w:r>
      <w:r w:rsidR="004A386A">
        <w:rPr>
          <w:rFonts w:hint="cs"/>
          <w:rtl/>
        </w:rPr>
        <w:t>عدم ظهور لفظی</w:t>
      </w:r>
      <w:r>
        <w:rPr>
          <w:rFonts w:hint="cs"/>
          <w:rtl/>
        </w:rPr>
        <w:t xml:space="preserve"> است؟!</w:t>
      </w:r>
    </w:p>
    <w:p w14:paraId="20FF7D8D" w14:textId="77777777" w:rsidR="00647F07" w:rsidRDefault="00000000" w:rsidP="00647F07">
      <w:pPr>
        <w:pStyle w:val="Heading2"/>
        <w:rPr>
          <w:rtl/>
        </w:rPr>
      </w:pPr>
      <w:bookmarkStart w:id="439" w:name="_Toc121142555"/>
      <w:r>
        <w:rPr>
          <w:rFonts w:hint="cs"/>
          <w:rtl/>
        </w:rPr>
        <w:t>3. ورود در روایت، ظهور در صدور ندارد</w:t>
      </w:r>
      <w:bookmarkEnd w:id="439"/>
    </w:p>
    <w:p w14:paraId="04804100" w14:textId="77777777" w:rsidR="00D13B3C" w:rsidRDefault="00000000" w:rsidP="004A386A">
      <w:pPr>
        <w:rPr>
          <w:rtl/>
        </w:rPr>
      </w:pPr>
      <w:r>
        <w:rPr>
          <w:rFonts w:hint="cs"/>
          <w:rtl/>
        </w:rPr>
        <w:t>وانگهی، اساسا چه کسی در روایت، ظهور «ورود» در «صدور» را پذیرفت که شما چنین می</w:t>
      </w:r>
      <w:r>
        <w:rPr>
          <w:rFonts w:hint="eastAsia"/>
          <w:rtl/>
        </w:rPr>
        <w:t>‌</w:t>
      </w:r>
      <w:r>
        <w:rPr>
          <w:rFonts w:hint="cs"/>
          <w:rtl/>
        </w:rPr>
        <w:t>فرمایید؟ عبارت ایشان عجیب است. می</w:t>
      </w:r>
      <w:r>
        <w:rPr>
          <w:rFonts w:hint="eastAsia"/>
          <w:rtl/>
        </w:rPr>
        <w:t>‌</w:t>
      </w:r>
      <w:r>
        <w:rPr>
          <w:rFonts w:hint="cs"/>
          <w:rtl/>
        </w:rPr>
        <w:t>فرماید اعتبار این اصل مقامی، منوط است به عدم ظهور لفظی در کلام بر خلاف آن،</w:t>
      </w:r>
    </w:p>
    <w:p w14:paraId="474A4802" w14:textId="77777777" w:rsidR="00D13B3C" w:rsidRDefault="00000000" w:rsidP="004A386A">
      <w:pPr>
        <w:pStyle w:val="10"/>
        <w:rPr>
          <w:rtl/>
        </w:rPr>
      </w:pPr>
      <w:r>
        <w:rPr>
          <w:rFonts w:hint="cs"/>
          <w:rtl/>
        </w:rPr>
        <w:t xml:space="preserve">فلا مجال لجریانه مع ما ادعاه صاحب الکفایة في ظهور کلمة الورود في الصدور </w:t>
      </w:r>
    </w:p>
    <w:p w14:paraId="07B9589C" w14:textId="77777777" w:rsidR="00647F07" w:rsidRDefault="00000000" w:rsidP="00C22EB6">
      <w:pPr>
        <w:rPr>
          <w:rtl/>
        </w:rPr>
      </w:pPr>
      <w:r>
        <w:rPr>
          <w:rFonts w:hint="cs"/>
          <w:rtl/>
        </w:rPr>
        <w:t>بله مرحوم صاحب کفایه ادعا کرده ا</w:t>
      </w:r>
      <w:r w:rsidR="004A386A">
        <w:rPr>
          <w:rFonts w:hint="cs"/>
          <w:rtl/>
        </w:rPr>
        <w:t>ست، ولی مگر همه قبول دارند که می</w:t>
      </w:r>
      <w:r w:rsidR="004A386A">
        <w:rPr>
          <w:rFonts w:hint="eastAsia"/>
          <w:rtl/>
        </w:rPr>
        <w:t>‌</w:t>
      </w:r>
      <w:r>
        <w:rPr>
          <w:rFonts w:hint="cs"/>
          <w:rtl/>
        </w:rPr>
        <w:t xml:space="preserve">فرمایید </w:t>
      </w:r>
      <w:r w:rsidR="00C22EB6">
        <w:rPr>
          <w:rFonts w:hint="cs"/>
          <w:rtl/>
        </w:rPr>
        <w:t xml:space="preserve">دیگر این ظهور جاری نیست </w:t>
      </w:r>
      <w:r>
        <w:rPr>
          <w:rFonts w:hint="cs"/>
          <w:rtl/>
        </w:rPr>
        <w:t xml:space="preserve">مع ما ادعاه صاحب الکفایه ؟ </w:t>
      </w:r>
      <w:r w:rsidR="00C22EB6">
        <w:rPr>
          <w:rFonts w:hint="cs"/>
          <w:rtl/>
        </w:rPr>
        <w:t xml:space="preserve">البته </w:t>
      </w:r>
      <w:r>
        <w:rPr>
          <w:rFonts w:hint="cs"/>
          <w:rtl/>
        </w:rPr>
        <w:t>صاحب کفایه فرموده</w:t>
      </w:r>
      <w:r>
        <w:rPr>
          <w:rFonts w:hint="eastAsia"/>
          <w:rtl/>
        </w:rPr>
        <w:t>‌</w:t>
      </w:r>
      <w:r>
        <w:rPr>
          <w:rFonts w:hint="cs"/>
          <w:rtl/>
        </w:rPr>
        <w:t xml:space="preserve"> است</w:t>
      </w:r>
      <w:r w:rsidR="004A386A">
        <w:rPr>
          <w:rFonts w:hint="cs"/>
          <w:rtl/>
        </w:rPr>
        <w:t>،</w:t>
      </w:r>
      <w:r>
        <w:rPr>
          <w:rFonts w:hint="cs"/>
          <w:rtl/>
        </w:rPr>
        <w:t xml:space="preserve"> ولی </w:t>
      </w:r>
      <w:r w:rsidR="004A386A">
        <w:rPr>
          <w:rFonts w:hint="cs"/>
          <w:rtl/>
        </w:rPr>
        <w:t>سخن</w:t>
      </w:r>
      <w:r>
        <w:rPr>
          <w:rFonts w:hint="cs"/>
          <w:rtl/>
        </w:rPr>
        <w:t xml:space="preserve"> </w:t>
      </w:r>
      <w:r w:rsidR="004A386A">
        <w:rPr>
          <w:rFonts w:hint="cs"/>
          <w:rtl/>
        </w:rPr>
        <w:t>نادرستی است</w:t>
      </w:r>
      <w:r>
        <w:rPr>
          <w:rFonts w:hint="cs"/>
          <w:rtl/>
        </w:rPr>
        <w:t xml:space="preserve">. ورود به معنای صدور نیست و </w:t>
      </w:r>
      <w:r w:rsidR="004A386A">
        <w:rPr>
          <w:rFonts w:hint="cs"/>
          <w:rtl/>
        </w:rPr>
        <w:t xml:space="preserve">اساسا </w:t>
      </w:r>
      <w:r>
        <w:rPr>
          <w:rFonts w:hint="cs"/>
          <w:rtl/>
        </w:rPr>
        <w:t xml:space="preserve">ظهور در صدور ندارد. </w:t>
      </w:r>
      <w:r w:rsidR="004A386A">
        <w:rPr>
          <w:rFonts w:hint="cs"/>
          <w:rtl/>
        </w:rPr>
        <w:t xml:space="preserve">در ادامه بحث </w:t>
      </w:r>
      <w:r w:rsidR="005A5706">
        <w:rPr>
          <w:rFonts w:hint="cs"/>
          <w:rtl/>
        </w:rPr>
        <w:t xml:space="preserve">در تبیین فرمایش مرحوم اصفهانی </w:t>
      </w:r>
      <w:r w:rsidR="004A386A">
        <w:rPr>
          <w:rFonts w:hint="cs"/>
          <w:rtl/>
        </w:rPr>
        <w:t>عرض می</w:t>
      </w:r>
      <w:r w:rsidR="004A386A">
        <w:rPr>
          <w:rFonts w:hint="eastAsia"/>
          <w:rtl/>
        </w:rPr>
        <w:t>‌</w:t>
      </w:r>
      <w:r w:rsidR="004A386A">
        <w:rPr>
          <w:rFonts w:hint="cs"/>
          <w:rtl/>
        </w:rPr>
        <w:t xml:space="preserve">کنیم </w:t>
      </w:r>
      <w:r w:rsidR="005A5706">
        <w:rPr>
          <w:rFonts w:hint="cs"/>
          <w:rtl/>
        </w:rPr>
        <w:t>که ورود و صدور در لغت مقابل هم هستند و گفته می</w:t>
      </w:r>
      <w:r w:rsidR="005A5706">
        <w:rPr>
          <w:rFonts w:hint="eastAsia"/>
          <w:rtl/>
        </w:rPr>
        <w:t>‌</w:t>
      </w:r>
      <w:r w:rsidR="005A5706">
        <w:rPr>
          <w:rFonts w:hint="cs"/>
          <w:rtl/>
        </w:rPr>
        <w:t xml:space="preserve">شود </w:t>
      </w:r>
      <w:r w:rsidR="004A386A">
        <w:rPr>
          <w:rFonts w:hint="cs"/>
          <w:rtl/>
        </w:rPr>
        <w:t>«</w:t>
      </w:r>
      <w:r w:rsidR="005A5706">
        <w:rPr>
          <w:rFonts w:hint="cs"/>
          <w:rtl/>
        </w:rPr>
        <w:t>ورود الماء و صدر عن الماء</w:t>
      </w:r>
      <w:r w:rsidR="004A386A">
        <w:rPr>
          <w:rFonts w:hint="cs"/>
          <w:rtl/>
        </w:rPr>
        <w:t>»، که</w:t>
      </w:r>
      <w:r w:rsidR="005A5706">
        <w:rPr>
          <w:rFonts w:hint="cs"/>
          <w:rtl/>
        </w:rPr>
        <w:t xml:space="preserve"> شتر</w:t>
      </w:r>
      <w:r w:rsidR="005A5706">
        <w:rPr>
          <w:rFonts w:hint="eastAsia"/>
          <w:rtl/>
        </w:rPr>
        <w:t>‌</w:t>
      </w:r>
      <w:r w:rsidR="004A386A">
        <w:rPr>
          <w:rFonts w:hint="cs"/>
          <w:rtl/>
        </w:rPr>
        <w:t>ها وارد آ</w:t>
      </w:r>
      <w:r w:rsidR="005A5706">
        <w:rPr>
          <w:rFonts w:hint="cs"/>
          <w:rtl/>
        </w:rPr>
        <w:t>بشخور می</w:t>
      </w:r>
      <w:r w:rsidR="005A5706">
        <w:rPr>
          <w:rFonts w:hint="eastAsia"/>
          <w:rtl/>
        </w:rPr>
        <w:t>‌</w:t>
      </w:r>
      <w:r w:rsidR="005A5706">
        <w:rPr>
          <w:rFonts w:hint="cs"/>
          <w:rtl/>
        </w:rPr>
        <w:t xml:space="preserve">شدند و </w:t>
      </w:r>
      <w:r w:rsidR="004A386A">
        <w:rPr>
          <w:rFonts w:hint="cs"/>
          <w:rtl/>
        </w:rPr>
        <w:t>سپس</w:t>
      </w:r>
      <w:r w:rsidR="005A5706">
        <w:rPr>
          <w:rFonts w:hint="cs"/>
          <w:rtl/>
        </w:rPr>
        <w:t xml:space="preserve"> صدور می</w:t>
      </w:r>
      <w:r w:rsidR="005A5706">
        <w:rPr>
          <w:rFonts w:hint="eastAsia"/>
          <w:rtl/>
        </w:rPr>
        <w:t>‌</w:t>
      </w:r>
      <w:r w:rsidR="005A5706">
        <w:rPr>
          <w:rFonts w:hint="cs"/>
          <w:rtl/>
        </w:rPr>
        <w:t>کردند یعنی خارج می</w:t>
      </w:r>
      <w:r w:rsidR="005A5706">
        <w:rPr>
          <w:rFonts w:hint="eastAsia"/>
          <w:rtl/>
        </w:rPr>
        <w:t>‌</w:t>
      </w:r>
      <w:r w:rsidR="005A5706">
        <w:rPr>
          <w:rFonts w:hint="cs"/>
          <w:rtl/>
        </w:rPr>
        <w:t xml:space="preserve">شدند. گرچه اینجا صدور را صدور عن الله به معنای دیگری </w:t>
      </w:r>
      <w:r w:rsidR="004A386A">
        <w:rPr>
          <w:rFonts w:hint="cs"/>
          <w:rtl/>
        </w:rPr>
        <w:t>لحاظ می</w:t>
      </w:r>
      <w:r w:rsidR="004A386A">
        <w:rPr>
          <w:rFonts w:hint="eastAsia"/>
          <w:rtl/>
        </w:rPr>
        <w:t>‌</w:t>
      </w:r>
      <w:r w:rsidR="004A386A">
        <w:rPr>
          <w:rFonts w:hint="cs"/>
          <w:rtl/>
        </w:rPr>
        <w:t xml:space="preserve">کنند </w:t>
      </w:r>
      <w:r w:rsidR="005A5706">
        <w:rPr>
          <w:rFonts w:hint="cs"/>
          <w:rtl/>
        </w:rPr>
        <w:t>و ورود را نسبت به کس دیگری ملاحظه می</w:t>
      </w:r>
      <w:r w:rsidR="005A5706">
        <w:rPr>
          <w:rFonts w:hint="eastAsia"/>
          <w:rtl/>
        </w:rPr>
        <w:t>‌</w:t>
      </w:r>
      <w:r w:rsidR="005A5706">
        <w:rPr>
          <w:rFonts w:hint="cs"/>
          <w:rtl/>
        </w:rPr>
        <w:t>کنند</w:t>
      </w:r>
      <w:r w:rsidR="004A386A">
        <w:rPr>
          <w:rFonts w:hint="cs"/>
          <w:rtl/>
        </w:rPr>
        <w:t>،</w:t>
      </w:r>
      <w:r w:rsidR="005A5706">
        <w:rPr>
          <w:rFonts w:hint="cs"/>
          <w:rtl/>
        </w:rPr>
        <w:t xml:space="preserve"> ولی </w:t>
      </w:r>
      <w:r w:rsidR="004A386A">
        <w:rPr>
          <w:rFonts w:hint="cs"/>
          <w:rtl/>
        </w:rPr>
        <w:t>به هر حال،</w:t>
      </w:r>
      <w:r w:rsidR="005A5706">
        <w:rPr>
          <w:rFonts w:hint="cs"/>
          <w:rtl/>
        </w:rPr>
        <w:t xml:space="preserve"> ورود ظهور در صدور ندارد. </w:t>
      </w:r>
    </w:p>
    <w:p w14:paraId="6C891104" w14:textId="77777777" w:rsidR="00647F07" w:rsidRDefault="00000000" w:rsidP="000979FD">
      <w:pPr>
        <w:pStyle w:val="Heading2"/>
        <w:rPr>
          <w:rtl/>
        </w:rPr>
      </w:pPr>
      <w:bookmarkStart w:id="440" w:name="_Toc121142556"/>
      <w:r>
        <w:rPr>
          <w:rFonts w:hint="cs"/>
          <w:rtl/>
        </w:rPr>
        <w:t xml:space="preserve">4. </w:t>
      </w:r>
      <w:r w:rsidR="000979FD">
        <w:rPr>
          <w:rFonts w:hint="cs"/>
          <w:rtl/>
        </w:rPr>
        <w:t>بنا بر مقبولات ایشان نیز ظهور حالی امام در مولویت مرتفع نمی</w:t>
      </w:r>
      <w:r w:rsidR="000979FD">
        <w:rPr>
          <w:rtl/>
        </w:rPr>
        <w:t>‌</w:t>
      </w:r>
      <w:r w:rsidR="000979FD">
        <w:rPr>
          <w:rFonts w:hint="cs"/>
          <w:rtl/>
        </w:rPr>
        <w:t>شود</w:t>
      </w:r>
      <w:bookmarkEnd w:id="440"/>
    </w:p>
    <w:p w14:paraId="615EB712" w14:textId="77777777" w:rsidR="005A5706" w:rsidRDefault="00000000" w:rsidP="000979FD">
      <w:pPr>
        <w:rPr>
          <w:rtl/>
        </w:rPr>
      </w:pPr>
      <w:r>
        <w:rPr>
          <w:rFonts w:hint="cs"/>
          <w:rtl/>
        </w:rPr>
        <w:t>ایشان نمی</w:t>
      </w:r>
      <w:r>
        <w:rPr>
          <w:rFonts w:hint="eastAsia"/>
          <w:rtl/>
        </w:rPr>
        <w:t>‌</w:t>
      </w:r>
      <w:r>
        <w:rPr>
          <w:rFonts w:hint="cs"/>
          <w:rtl/>
        </w:rPr>
        <w:t xml:space="preserve">گوید نظر ما این است، بلکه </w:t>
      </w:r>
      <w:r w:rsidR="008A23D6">
        <w:rPr>
          <w:rFonts w:hint="cs"/>
          <w:rtl/>
        </w:rPr>
        <w:t>«</w:t>
      </w:r>
      <w:r>
        <w:rPr>
          <w:rFonts w:hint="cs"/>
          <w:rtl/>
        </w:rPr>
        <w:t>مع ما ادعاه صاحب الکفایه</w:t>
      </w:r>
      <w:r w:rsidR="008A23D6">
        <w:rPr>
          <w:rFonts w:hint="cs"/>
          <w:rtl/>
        </w:rPr>
        <w:t>»</w:t>
      </w:r>
      <w:r>
        <w:rPr>
          <w:rFonts w:hint="cs"/>
          <w:rtl/>
        </w:rPr>
        <w:t xml:space="preserve"> که ورود به معنای صدور است، مجالی برای تطبیق اصل مقامی نیست. اما دو صفحه بعد که بحث را تمام می</w:t>
      </w:r>
      <w:r>
        <w:rPr>
          <w:rFonts w:hint="eastAsia"/>
          <w:rtl/>
        </w:rPr>
        <w:t>‌</w:t>
      </w:r>
      <w:r>
        <w:rPr>
          <w:rFonts w:hint="cs"/>
          <w:rtl/>
        </w:rPr>
        <w:t>کند، می</w:t>
      </w:r>
      <w:r>
        <w:rPr>
          <w:rFonts w:hint="eastAsia"/>
          <w:rtl/>
        </w:rPr>
        <w:t>‌</w:t>
      </w:r>
      <w:r>
        <w:rPr>
          <w:rFonts w:hint="cs"/>
          <w:rtl/>
        </w:rPr>
        <w:t xml:space="preserve">فرماید: </w:t>
      </w:r>
    </w:p>
    <w:p w14:paraId="09A207AE" w14:textId="77777777" w:rsidR="005A5706" w:rsidRDefault="00000000" w:rsidP="008A23D6">
      <w:pPr>
        <w:pStyle w:val="10"/>
        <w:rPr>
          <w:rtl/>
        </w:rPr>
      </w:pPr>
      <w:r>
        <w:rPr>
          <w:rFonts w:hint="cs"/>
          <w:rtl/>
        </w:rPr>
        <w:t xml:space="preserve">إلی هنا ظهر عدم تمامیة دلالة الحدیث علی البرائة إما لظهوره فی کون الورود بمعنی الصدور کما استظهره صاحب الکفایة </w:t>
      </w:r>
      <w:r w:rsidR="00CB0B21">
        <w:rPr>
          <w:rFonts w:hint="cs"/>
          <w:rtl/>
        </w:rPr>
        <w:t>أو لاحتماله کما بین</w:t>
      </w:r>
      <w:r w:rsidR="00794350">
        <w:rPr>
          <w:rFonts w:hint="cs"/>
          <w:rtl/>
        </w:rPr>
        <w:t>ّ</w:t>
      </w:r>
      <w:r w:rsidR="00CB0B21">
        <w:rPr>
          <w:rFonts w:hint="cs"/>
          <w:rtl/>
        </w:rPr>
        <w:t>ا</w:t>
      </w:r>
    </w:p>
    <w:p w14:paraId="280D6565" w14:textId="77777777" w:rsidR="008A23D6" w:rsidRDefault="00000000" w:rsidP="008A23D6">
      <w:pPr>
        <w:rPr>
          <w:rtl/>
        </w:rPr>
      </w:pPr>
      <w:r>
        <w:rPr>
          <w:rFonts w:hint="cs"/>
          <w:rtl/>
        </w:rPr>
        <w:t>پس ایشان حرف صاحب کفایه را نمی</w:t>
      </w:r>
      <w:r>
        <w:rPr>
          <w:rFonts w:hint="eastAsia"/>
          <w:rtl/>
        </w:rPr>
        <w:t>‌</w:t>
      </w:r>
      <w:r>
        <w:rPr>
          <w:rFonts w:hint="cs"/>
          <w:rtl/>
        </w:rPr>
        <w:t>فرماید که ظهور در صدور دارد، بلکه احتمال صدور می</w:t>
      </w:r>
      <w:r>
        <w:rPr>
          <w:rFonts w:hint="eastAsia"/>
          <w:rtl/>
        </w:rPr>
        <w:t>‌</w:t>
      </w:r>
      <w:r>
        <w:rPr>
          <w:rFonts w:hint="cs"/>
          <w:rtl/>
        </w:rPr>
        <w:t xml:space="preserve">دهد و احتمال صدور، ظهور نیست. </w:t>
      </w:r>
    </w:p>
    <w:p w14:paraId="24F79C99" w14:textId="77777777" w:rsidR="00CB0B21" w:rsidRDefault="00000000" w:rsidP="008A23D6">
      <w:pPr>
        <w:rPr>
          <w:rtl/>
        </w:rPr>
      </w:pPr>
      <w:r>
        <w:rPr>
          <w:rFonts w:hint="cs"/>
          <w:rtl/>
        </w:rPr>
        <w:t>بنابراین، با مقبولات و مفروضات خود ایشان نتیجه این می</w:t>
      </w:r>
      <w:r>
        <w:rPr>
          <w:rFonts w:hint="eastAsia"/>
          <w:rtl/>
        </w:rPr>
        <w:t>‌</w:t>
      </w:r>
      <w:r>
        <w:rPr>
          <w:rFonts w:hint="cs"/>
          <w:rtl/>
        </w:rPr>
        <w:t xml:space="preserve">شود که یک اصل مقامی داریم که امام در مقام مولویت است و بنابراین «کل شیء مطلق» بیان یک امر مولوی است. این اصلی مقامی است و در بیان ایشان منوط است به عدم ظهور لفظی </w:t>
      </w:r>
      <w:r w:rsidR="00700A1B">
        <w:rPr>
          <w:rFonts w:hint="cs"/>
          <w:rtl/>
        </w:rPr>
        <w:t>«</w:t>
      </w:r>
      <w:r>
        <w:rPr>
          <w:rFonts w:hint="cs"/>
          <w:rtl/>
        </w:rPr>
        <w:t>ورود</w:t>
      </w:r>
      <w:r w:rsidR="00700A1B">
        <w:rPr>
          <w:rFonts w:hint="cs"/>
          <w:rtl/>
        </w:rPr>
        <w:t>»</w:t>
      </w:r>
      <w:r>
        <w:rPr>
          <w:rFonts w:hint="cs"/>
          <w:rtl/>
        </w:rPr>
        <w:t xml:space="preserve"> بر خلاف آن. حال، در بیان خود ایشان، «ورود» ظهور</w:t>
      </w:r>
      <w:r w:rsidR="00700A1B">
        <w:rPr>
          <w:rFonts w:hint="cs"/>
          <w:rtl/>
        </w:rPr>
        <w:t>ی</w:t>
      </w:r>
      <w:r>
        <w:rPr>
          <w:rFonts w:hint="cs"/>
          <w:rtl/>
        </w:rPr>
        <w:t xml:space="preserve"> در خلاف آن اصل مقامی ندارد و صرفا احتمال آن است؛ و اصل مقامی با این احتمال مرتفع نمی</w:t>
      </w:r>
      <w:r>
        <w:rPr>
          <w:rFonts w:hint="eastAsia"/>
          <w:rtl/>
        </w:rPr>
        <w:t>‌</w:t>
      </w:r>
      <w:r>
        <w:rPr>
          <w:rFonts w:hint="cs"/>
          <w:rtl/>
        </w:rPr>
        <w:t xml:space="preserve">شود. </w:t>
      </w:r>
    </w:p>
    <w:p w14:paraId="4A3F694E" w14:textId="77777777" w:rsidR="00CB0B21" w:rsidRDefault="00000000" w:rsidP="00700A1B">
      <w:pPr>
        <w:rPr>
          <w:rtl/>
        </w:rPr>
      </w:pPr>
      <w:r w:rsidRPr="00700A1B">
        <w:rPr>
          <w:rFonts w:hint="cs"/>
          <w:color w:val="FF0000"/>
          <w:rtl/>
        </w:rPr>
        <w:t>سوال</w:t>
      </w:r>
      <w:r>
        <w:rPr>
          <w:rFonts w:hint="cs"/>
          <w:rtl/>
        </w:rPr>
        <w:t>:</w:t>
      </w:r>
      <w:r w:rsidR="00700A1B">
        <w:rPr>
          <w:rFonts w:hint="cs"/>
          <w:rtl/>
        </w:rPr>
        <w:t xml:space="preserve"> اصل، احتمال قرینیت ندارد؟</w:t>
      </w:r>
    </w:p>
    <w:p w14:paraId="7DB7B95D" w14:textId="77777777" w:rsidR="00A84016" w:rsidRDefault="00000000" w:rsidP="00CB0B21">
      <w:pPr>
        <w:rPr>
          <w:rtl/>
        </w:rPr>
      </w:pPr>
      <w:r w:rsidRPr="00700A1B">
        <w:rPr>
          <w:rFonts w:hint="cs"/>
          <w:color w:val="FF0000"/>
          <w:rtl/>
        </w:rPr>
        <w:t>پاسخ</w:t>
      </w:r>
      <w:r>
        <w:rPr>
          <w:rFonts w:hint="cs"/>
          <w:rtl/>
        </w:rPr>
        <w:t>: نگفتیم که احتمال قرینیت می</w:t>
      </w:r>
      <w:r>
        <w:rPr>
          <w:rFonts w:hint="eastAsia"/>
          <w:rtl/>
        </w:rPr>
        <w:t>‌</w:t>
      </w:r>
      <w:r>
        <w:rPr>
          <w:rFonts w:hint="cs"/>
          <w:rtl/>
        </w:rPr>
        <w:t>دهیم. فقط احتمال می</w:t>
      </w:r>
      <w:r>
        <w:rPr>
          <w:rFonts w:hint="eastAsia"/>
          <w:rtl/>
        </w:rPr>
        <w:t>‌</w:t>
      </w:r>
      <w:r>
        <w:rPr>
          <w:rFonts w:hint="cs"/>
          <w:rtl/>
        </w:rPr>
        <w:t xml:space="preserve">دهیم که ورود به معنای صدور باشد نه احتمال قرینیت بر این بدهیم. </w:t>
      </w:r>
    </w:p>
    <w:p w14:paraId="0C4F116F" w14:textId="77777777" w:rsidR="00A84016" w:rsidRDefault="00000000" w:rsidP="00CB0B21">
      <w:pPr>
        <w:rPr>
          <w:rtl/>
        </w:rPr>
      </w:pPr>
      <w:r w:rsidRPr="00700A1B">
        <w:rPr>
          <w:rFonts w:hint="cs"/>
          <w:color w:val="FF0000"/>
          <w:rtl/>
        </w:rPr>
        <w:t>سوال</w:t>
      </w:r>
      <w:r>
        <w:rPr>
          <w:rFonts w:hint="cs"/>
          <w:rtl/>
        </w:rPr>
        <w:t xml:space="preserve">: </w:t>
      </w:r>
      <w:r w:rsidR="00700A1B">
        <w:rPr>
          <w:rFonts w:hint="cs"/>
          <w:rtl/>
        </w:rPr>
        <w:t>تمامیت ظهور قرینه می</w:t>
      </w:r>
      <w:r w:rsidR="00700A1B">
        <w:rPr>
          <w:rFonts w:hint="eastAsia"/>
          <w:rtl/>
        </w:rPr>
        <w:t>‌</w:t>
      </w:r>
      <w:r w:rsidR="00700A1B">
        <w:rPr>
          <w:rFonts w:hint="cs"/>
          <w:rtl/>
        </w:rPr>
        <w:t xml:space="preserve">شود. </w:t>
      </w:r>
    </w:p>
    <w:p w14:paraId="505C917C" w14:textId="77777777" w:rsidR="006F4D91" w:rsidRDefault="00000000" w:rsidP="006F4D91">
      <w:pPr>
        <w:rPr>
          <w:rtl/>
        </w:rPr>
      </w:pPr>
      <w:r w:rsidRPr="00700A1B">
        <w:rPr>
          <w:rFonts w:hint="cs"/>
          <w:color w:val="FF0000"/>
          <w:rtl/>
        </w:rPr>
        <w:t>پاسخ</w:t>
      </w:r>
      <w:r>
        <w:rPr>
          <w:rFonts w:hint="cs"/>
          <w:rtl/>
        </w:rPr>
        <w:t xml:space="preserve">: اگر ظهور تمام باشد بله، ولی </w:t>
      </w:r>
      <w:r w:rsidR="00700A1B">
        <w:rPr>
          <w:rFonts w:hint="cs"/>
          <w:rtl/>
        </w:rPr>
        <w:t>ایشان</w:t>
      </w:r>
      <w:r>
        <w:rPr>
          <w:rFonts w:hint="cs"/>
          <w:rtl/>
        </w:rPr>
        <w:t xml:space="preserve"> می</w:t>
      </w:r>
      <w:r w:rsidR="00700A1B">
        <w:rPr>
          <w:rFonts w:hint="eastAsia"/>
          <w:rtl/>
        </w:rPr>
        <w:t>‌</w:t>
      </w:r>
      <w:r>
        <w:rPr>
          <w:rFonts w:hint="cs"/>
          <w:rtl/>
        </w:rPr>
        <w:t>گوید فقط احتمال می</w:t>
      </w:r>
      <w:r w:rsidR="00700A1B">
        <w:rPr>
          <w:rFonts w:hint="eastAsia"/>
          <w:rtl/>
        </w:rPr>
        <w:t>‌</w:t>
      </w:r>
      <w:r>
        <w:rPr>
          <w:rFonts w:hint="cs"/>
          <w:rtl/>
        </w:rPr>
        <w:t xml:space="preserve">دهیم. صرف اینکه احتمال </w:t>
      </w:r>
      <w:r w:rsidR="00700A1B">
        <w:rPr>
          <w:rFonts w:hint="cs"/>
          <w:rtl/>
        </w:rPr>
        <w:t xml:space="preserve">چیزی را </w:t>
      </w:r>
      <w:r>
        <w:rPr>
          <w:rFonts w:hint="cs"/>
          <w:rtl/>
        </w:rPr>
        <w:t xml:space="preserve">بدهیم، احتمال قرینیت برای </w:t>
      </w:r>
      <w:r w:rsidR="00700A1B">
        <w:rPr>
          <w:rFonts w:hint="cs"/>
          <w:rtl/>
        </w:rPr>
        <w:t>آن</w:t>
      </w:r>
      <w:r>
        <w:rPr>
          <w:rFonts w:hint="cs"/>
          <w:rtl/>
        </w:rPr>
        <w:t xml:space="preserve"> نمی</w:t>
      </w:r>
      <w:r>
        <w:rPr>
          <w:rFonts w:hint="eastAsia"/>
          <w:rtl/>
        </w:rPr>
        <w:t>‌</w:t>
      </w:r>
      <w:r>
        <w:rPr>
          <w:rFonts w:hint="cs"/>
          <w:rtl/>
        </w:rPr>
        <w:t>دهیم. عرض ما اینست که احتمال قرینیت موجود، در جایی است ک</w:t>
      </w:r>
      <w:r w:rsidR="00700A1B">
        <w:rPr>
          <w:rFonts w:hint="cs"/>
          <w:rtl/>
        </w:rPr>
        <w:t>ه واقعا بتواند قرینه این باشد. علاوه بر آن، ا</w:t>
      </w:r>
      <w:r>
        <w:rPr>
          <w:rFonts w:hint="cs"/>
          <w:rtl/>
        </w:rPr>
        <w:t>گر</w:t>
      </w:r>
      <w:r w:rsidR="00700A1B">
        <w:rPr>
          <w:rFonts w:hint="cs"/>
          <w:rtl/>
        </w:rPr>
        <w:t xml:space="preserve"> هم ظهور</w:t>
      </w:r>
      <w:r>
        <w:rPr>
          <w:rFonts w:hint="cs"/>
          <w:rtl/>
        </w:rPr>
        <w:t xml:space="preserve"> </w:t>
      </w:r>
      <w:r w:rsidR="00700A1B">
        <w:rPr>
          <w:rFonts w:hint="cs"/>
          <w:rtl/>
        </w:rPr>
        <w:t xml:space="preserve">ورود در صدور </w:t>
      </w:r>
      <w:r>
        <w:rPr>
          <w:rFonts w:hint="cs"/>
          <w:rtl/>
        </w:rPr>
        <w:t xml:space="preserve">بود، </w:t>
      </w:r>
      <w:r w:rsidR="00700A1B">
        <w:rPr>
          <w:rFonts w:hint="cs"/>
          <w:rtl/>
        </w:rPr>
        <w:t xml:space="preserve">باز هم </w:t>
      </w:r>
      <w:r>
        <w:rPr>
          <w:rFonts w:hint="cs"/>
          <w:rtl/>
        </w:rPr>
        <w:t xml:space="preserve">قرینه نبود و تعارض ظهورین </w:t>
      </w:r>
      <w:r w:rsidR="00700A1B">
        <w:rPr>
          <w:rFonts w:hint="cs"/>
          <w:rtl/>
        </w:rPr>
        <w:t>رخ می</w:t>
      </w:r>
      <w:r w:rsidR="00700A1B">
        <w:rPr>
          <w:rFonts w:hint="eastAsia"/>
          <w:rtl/>
        </w:rPr>
        <w:t>‌</w:t>
      </w:r>
      <w:r w:rsidR="00700A1B">
        <w:rPr>
          <w:rFonts w:hint="cs"/>
          <w:rtl/>
        </w:rPr>
        <w:t>داد</w:t>
      </w:r>
      <w:r>
        <w:rPr>
          <w:rFonts w:hint="cs"/>
          <w:rtl/>
        </w:rPr>
        <w:t xml:space="preserve">. این ادعایی است که </w:t>
      </w:r>
      <w:r w:rsidR="00700A1B">
        <w:rPr>
          <w:rFonts w:hint="cs"/>
          <w:rtl/>
        </w:rPr>
        <w:t>ایشان</w:t>
      </w:r>
      <w:r>
        <w:rPr>
          <w:rFonts w:hint="cs"/>
          <w:rtl/>
        </w:rPr>
        <w:t xml:space="preserve"> می</w:t>
      </w:r>
      <w:r>
        <w:rPr>
          <w:rFonts w:hint="eastAsia"/>
          <w:rtl/>
        </w:rPr>
        <w:t>‌</w:t>
      </w:r>
      <w:r>
        <w:rPr>
          <w:rFonts w:hint="cs"/>
          <w:rtl/>
        </w:rPr>
        <w:t xml:space="preserve">فرماید و ما قبول </w:t>
      </w:r>
      <w:r w:rsidR="00700A1B">
        <w:rPr>
          <w:rFonts w:hint="cs"/>
          <w:rtl/>
        </w:rPr>
        <w:t>نداریم.</w:t>
      </w:r>
      <w:r>
        <w:rPr>
          <w:rFonts w:hint="cs"/>
          <w:rtl/>
        </w:rPr>
        <w:t xml:space="preserve"> </w:t>
      </w:r>
    </w:p>
    <w:p w14:paraId="0A462ACD" w14:textId="77777777" w:rsidR="00A84016" w:rsidRDefault="00000000" w:rsidP="006F4D91">
      <w:pPr>
        <w:rPr>
          <w:rtl/>
        </w:rPr>
      </w:pPr>
      <w:r>
        <w:rPr>
          <w:rFonts w:hint="cs"/>
          <w:rtl/>
        </w:rPr>
        <w:t xml:space="preserve">اشکال ما بر اساس مقبولات خود ایشان این بود که </w:t>
      </w:r>
      <w:r w:rsidR="00700A1B">
        <w:rPr>
          <w:rFonts w:hint="cs"/>
          <w:rtl/>
        </w:rPr>
        <w:t xml:space="preserve">فرض کنیم اصل مقامی </w:t>
      </w:r>
      <w:r>
        <w:rPr>
          <w:rFonts w:hint="cs"/>
          <w:rtl/>
        </w:rPr>
        <w:t xml:space="preserve">منوط به </w:t>
      </w:r>
      <w:r w:rsidR="00700A1B">
        <w:rPr>
          <w:rFonts w:hint="cs"/>
          <w:rtl/>
        </w:rPr>
        <w:t xml:space="preserve">عدم </w:t>
      </w:r>
      <w:r>
        <w:rPr>
          <w:rFonts w:hint="cs"/>
          <w:rtl/>
        </w:rPr>
        <w:t xml:space="preserve">ظهور لفظی </w:t>
      </w:r>
      <w:r w:rsidR="00700A1B">
        <w:rPr>
          <w:rFonts w:hint="cs"/>
          <w:rtl/>
        </w:rPr>
        <w:t xml:space="preserve">بر خلاف </w:t>
      </w:r>
      <w:r>
        <w:rPr>
          <w:rFonts w:hint="cs"/>
          <w:rtl/>
        </w:rPr>
        <w:t>است</w:t>
      </w:r>
      <w:r w:rsidR="00700A1B">
        <w:rPr>
          <w:rFonts w:hint="cs"/>
          <w:rtl/>
        </w:rPr>
        <w:t>،</w:t>
      </w:r>
      <w:r>
        <w:rPr>
          <w:rFonts w:hint="cs"/>
          <w:rtl/>
        </w:rPr>
        <w:t xml:space="preserve"> ولی </w:t>
      </w:r>
      <w:r w:rsidR="00700A1B">
        <w:rPr>
          <w:rFonts w:hint="cs"/>
          <w:rtl/>
        </w:rPr>
        <w:t>ایشان</w:t>
      </w:r>
      <w:r>
        <w:rPr>
          <w:rFonts w:hint="cs"/>
          <w:rtl/>
        </w:rPr>
        <w:t xml:space="preserve"> ظهور درست </w:t>
      </w:r>
      <w:r w:rsidR="00700A1B">
        <w:rPr>
          <w:rFonts w:hint="cs"/>
          <w:rtl/>
        </w:rPr>
        <w:t>نکرد و صرفا یک احتمال داد و این احتمال، مانع اعتبار اصل مقامی نیست</w:t>
      </w:r>
      <w:r>
        <w:rPr>
          <w:rFonts w:hint="cs"/>
          <w:rtl/>
        </w:rPr>
        <w:t>.</w:t>
      </w:r>
    </w:p>
    <w:p w14:paraId="40E4AB67" w14:textId="77777777" w:rsidR="006F4D91" w:rsidRDefault="00000000" w:rsidP="006F4D91">
      <w:pPr>
        <w:rPr>
          <w:rtl/>
        </w:rPr>
      </w:pPr>
      <w:r>
        <w:rPr>
          <w:rFonts w:hint="cs"/>
          <w:rtl/>
        </w:rPr>
        <w:t>احتمال قرینیت نیز به شرط آنست که اگر بود، قرینه می</w:t>
      </w:r>
      <w:r>
        <w:rPr>
          <w:rFonts w:hint="eastAsia"/>
          <w:rtl/>
        </w:rPr>
        <w:t>‌</w:t>
      </w:r>
      <w:r>
        <w:rPr>
          <w:rFonts w:hint="cs"/>
          <w:rtl/>
        </w:rPr>
        <w:t>شد؛ ولی اینجا هم قبول نداریم که اگر بود، قرینه می</w:t>
      </w:r>
      <w:r>
        <w:rPr>
          <w:rFonts w:hint="eastAsia"/>
          <w:rtl/>
        </w:rPr>
        <w:t>‌</w:t>
      </w:r>
      <w:r>
        <w:rPr>
          <w:rFonts w:hint="cs"/>
          <w:rtl/>
        </w:rPr>
        <w:t>شد، بلکه تعارض ظهورین رخ می</w:t>
      </w:r>
      <w:r>
        <w:rPr>
          <w:rFonts w:hint="eastAsia"/>
          <w:rtl/>
        </w:rPr>
        <w:t>‌</w:t>
      </w:r>
      <w:r>
        <w:rPr>
          <w:rFonts w:hint="cs"/>
          <w:rtl/>
        </w:rPr>
        <w:t>داد، آن هم اگر می</w:t>
      </w:r>
      <w:r>
        <w:rPr>
          <w:rFonts w:hint="eastAsia"/>
          <w:rtl/>
        </w:rPr>
        <w:t>‌</w:t>
      </w:r>
      <w:r>
        <w:rPr>
          <w:rFonts w:hint="cs"/>
          <w:rtl/>
        </w:rPr>
        <w:t xml:space="preserve">پذیرفتیم که ورود به معنای صدور است. </w:t>
      </w:r>
    </w:p>
    <w:p w14:paraId="1F905959" w14:textId="77777777" w:rsidR="006F4D91" w:rsidRDefault="00000000" w:rsidP="006F4D91">
      <w:pPr>
        <w:rPr>
          <w:rtl/>
        </w:rPr>
      </w:pPr>
      <w:r>
        <w:rPr>
          <w:rFonts w:hint="cs"/>
          <w:rtl/>
        </w:rPr>
        <w:t>نهایتا عرض ما اینست که نه ورود به معنای صدور است، و نه ظهور در صدور دارد، و نه ظهور مولویت امام که ظهور حالی است منوط به عدم ظهور لفظی است. جملگی این</w:t>
      </w:r>
      <w:r>
        <w:rPr>
          <w:rFonts w:hint="eastAsia"/>
          <w:rtl/>
        </w:rPr>
        <w:t>‌</w:t>
      </w:r>
      <w:r>
        <w:rPr>
          <w:rFonts w:hint="cs"/>
          <w:rtl/>
        </w:rPr>
        <w:t xml:space="preserve">ها ادعاهای نادرستی است، و حتی طبق مقبولات ایشان نیز حق نداریم از ظهور حالی یا اصل مقامی دست برداریم، زیرا ایشان ظهور لفظ ورود در صدور را نپذیرفت و صرفا احتمال آن را داد و احتمال، مانع ظهور حالی نیست. </w:t>
      </w:r>
    </w:p>
    <w:p w14:paraId="7FC07761" w14:textId="77777777" w:rsidR="00A84016" w:rsidRDefault="00000000" w:rsidP="006F4D91">
      <w:pPr>
        <w:rPr>
          <w:rtl/>
        </w:rPr>
      </w:pPr>
      <w:r>
        <w:rPr>
          <w:rFonts w:hint="cs"/>
          <w:rtl/>
        </w:rPr>
        <w:t>حق مطلب اینست که ظهور حالی امام در مقام بیان احکام، در مولویت است، و گرنه هنگامی که راجع به آسمان و زمین صحبت می</w:t>
      </w:r>
      <w:r>
        <w:rPr>
          <w:rFonts w:hint="eastAsia"/>
          <w:rtl/>
        </w:rPr>
        <w:t>‌</w:t>
      </w:r>
      <w:r>
        <w:rPr>
          <w:rFonts w:hint="cs"/>
          <w:rtl/>
        </w:rPr>
        <w:t xml:space="preserve">کنند، کسی انتظار مولویت ندارد. پس ظهور حالی امامی که به تعبیر مرحوم اصفهانی </w:t>
      </w:r>
      <w:r w:rsidRPr="006F4D91">
        <w:rPr>
          <w:rFonts w:ascii="NoorLotus" w:hAnsi="NoorLotus" w:cs="B Mitra"/>
          <w:rtl/>
        </w:rPr>
        <w:t>م</w:t>
      </w:r>
      <w:r>
        <w:rPr>
          <w:rFonts w:ascii="NoorLotus" w:hAnsi="NoorLotus" w:cs="B Mitra" w:hint="cs"/>
          <w:rtl/>
        </w:rPr>
        <w:t>ُ</w:t>
      </w:r>
      <w:r w:rsidRPr="006F4D91">
        <w:rPr>
          <w:rFonts w:ascii="NoorLotus" w:hAnsi="NoorLotus" w:cs="B Mitra"/>
          <w:rtl/>
        </w:rPr>
        <w:t>عدّ</w:t>
      </w:r>
      <w:r>
        <w:rPr>
          <w:rFonts w:hint="cs"/>
          <w:rtl/>
        </w:rPr>
        <w:t xml:space="preserve"> برای </w:t>
      </w:r>
      <w:r w:rsidR="00F65B14">
        <w:rPr>
          <w:rFonts w:hint="cs"/>
          <w:rtl/>
        </w:rPr>
        <w:t>بیان احکام است</w:t>
      </w:r>
      <w:r>
        <w:rPr>
          <w:rFonts w:hint="cs"/>
          <w:rtl/>
        </w:rPr>
        <w:t>،</w:t>
      </w:r>
      <w:r w:rsidR="00F65B14">
        <w:rPr>
          <w:rFonts w:hint="cs"/>
          <w:rtl/>
        </w:rPr>
        <w:t xml:space="preserve"> </w:t>
      </w:r>
      <w:r>
        <w:rPr>
          <w:rFonts w:hint="cs"/>
          <w:rtl/>
        </w:rPr>
        <w:t>در مولویت است.</w:t>
      </w:r>
      <w:r w:rsidR="00F65B14">
        <w:rPr>
          <w:rFonts w:hint="cs"/>
          <w:rtl/>
        </w:rPr>
        <w:t xml:space="preserve"> لذا حرف مرحوم اصفهانی درست است. حمل چنین عبارتی در چنین شأنی به یک معنایی که عقل هر عاقلی می</w:t>
      </w:r>
      <w:r w:rsidR="00F65B14">
        <w:rPr>
          <w:rFonts w:hint="eastAsia"/>
          <w:rtl/>
        </w:rPr>
        <w:t>‌</w:t>
      </w:r>
      <w:r w:rsidR="00F65B14">
        <w:rPr>
          <w:rFonts w:hint="cs"/>
          <w:rtl/>
        </w:rPr>
        <w:t>فهمد، بعید</w:t>
      </w:r>
      <w:r>
        <w:rPr>
          <w:rFonts w:hint="cs"/>
          <w:rtl/>
        </w:rPr>
        <w:t xml:space="preserve"> و</w:t>
      </w:r>
      <w:r w:rsidR="00F65B14">
        <w:rPr>
          <w:rFonts w:hint="cs"/>
          <w:rtl/>
        </w:rPr>
        <w:t xml:space="preserve"> غیر مناسب</w:t>
      </w:r>
      <w:r>
        <w:rPr>
          <w:rFonts w:hint="cs"/>
          <w:rtl/>
        </w:rPr>
        <w:t xml:space="preserve"> است،</w:t>
      </w:r>
      <w:r w:rsidR="00F65B14">
        <w:rPr>
          <w:rFonts w:hint="cs"/>
          <w:rtl/>
        </w:rPr>
        <w:t xml:space="preserve"> </w:t>
      </w:r>
      <w:r>
        <w:rPr>
          <w:rFonts w:hint="cs"/>
          <w:rtl/>
        </w:rPr>
        <w:t>بویژه آنکه</w:t>
      </w:r>
      <w:r w:rsidR="00F65B14">
        <w:rPr>
          <w:rFonts w:hint="cs"/>
          <w:rtl/>
        </w:rPr>
        <w:t xml:space="preserve"> امام صد</w:t>
      </w:r>
      <w:r>
        <w:rPr>
          <w:rFonts w:hint="cs"/>
          <w:rtl/>
        </w:rPr>
        <w:t xml:space="preserve"> و خرده</w:t>
      </w:r>
      <w:r>
        <w:rPr>
          <w:rFonts w:hint="eastAsia"/>
          <w:rtl/>
        </w:rPr>
        <w:t>‌</w:t>
      </w:r>
      <w:r w:rsidR="00F65B14">
        <w:rPr>
          <w:rFonts w:hint="cs"/>
          <w:rtl/>
        </w:rPr>
        <w:t xml:space="preserve">ای سال بعد از شرع این مسأله را </w:t>
      </w:r>
      <w:r>
        <w:rPr>
          <w:rFonts w:hint="cs"/>
          <w:rtl/>
        </w:rPr>
        <w:t>بفرماید</w:t>
      </w:r>
      <w:r w:rsidR="00F65B14">
        <w:rPr>
          <w:rFonts w:hint="cs"/>
          <w:rtl/>
        </w:rPr>
        <w:t xml:space="preserve"> که </w:t>
      </w:r>
      <w:r>
        <w:rPr>
          <w:rFonts w:hint="cs"/>
          <w:rtl/>
        </w:rPr>
        <w:t>«</w:t>
      </w:r>
      <w:r w:rsidR="00F65B14">
        <w:rPr>
          <w:rFonts w:hint="cs"/>
          <w:rtl/>
        </w:rPr>
        <w:t>کل شیء مطلق</w:t>
      </w:r>
      <w:r>
        <w:rPr>
          <w:rFonts w:hint="cs"/>
          <w:rtl/>
        </w:rPr>
        <w:t>»!</w:t>
      </w:r>
      <w:r w:rsidR="00F65B14">
        <w:rPr>
          <w:rFonts w:hint="cs"/>
          <w:rtl/>
        </w:rPr>
        <w:t xml:space="preserve"> این بیان حکم عقلی </w:t>
      </w:r>
      <w:r>
        <w:rPr>
          <w:rFonts w:hint="cs"/>
          <w:rtl/>
        </w:rPr>
        <w:t xml:space="preserve">است مربوط به قبل از </w:t>
      </w:r>
      <w:r w:rsidR="00F65B14">
        <w:rPr>
          <w:rFonts w:hint="cs"/>
          <w:rtl/>
        </w:rPr>
        <w:t>بعثت</w:t>
      </w:r>
      <w:r>
        <w:rPr>
          <w:rFonts w:hint="cs"/>
          <w:rtl/>
        </w:rPr>
        <w:t>،</w:t>
      </w:r>
      <w:r w:rsidR="00F65B14">
        <w:rPr>
          <w:rFonts w:hint="cs"/>
          <w:rtl/>
        </w:rPr>
        <w:t xml:space="preserve"> و </w:t>
      </w:r>
      <w:r>
        <w:rPr>
          <w:rFonts w:hint="cs"/>
          <w:rtl/>
        </w:rPr>
        <w:t>«</w:t>
      </w:r>
      <w:r w:rsidR="00F65B14">
        <w:rPr>
          <w:rFonts w:hint="cs"/>
          <w:rtl/>
        </w:rPr>
        <w:t>قبل</w:t>
      </w:r>
      <w:r>
        <w:rPr>
          <w:rFonts w:hint="cs"/>
          <w:rtl/>
        </w:rPr>
        <w:t>» را</w:t>
      </w:r>
      <w:r w:rsidR="00F65B14">
        <w:rPr>
          <w:rFonts w:hint="cs"/>
          <w:rtl/>
        </w:rPr>
        <w:t xml:space="preserve"> زمانی هم نگیرید یعنی </w:t>
      </w:r>
      <w:r>
        <w:rPr>
          <w:rFonts w:hint="cs"/>
          <w:rtl/>
        </w:rPr>
        <w:t>«</w:t>
      </w:r>
      <w:r w:rsidR="00F65B14">
        <w:rPr>
          <w:rFonts w:hint="cs"/>
          <w:rtl/>
        </w:rPr>
        <w:t>لو لا بعثت</w:t>
      </w:r>
      <w:r>
        <w:rPr>
          <w:rFonts w:hint="cs"/>
          <w:rtl/>
        </w:rPr>
        <w:t>» عقل چنین حکمی دارد.</w:t>
      </w:r>
      <w:r w:rsidR="00F65B14">
        <w:rPr>
          <w:rFonts w:hint="cs"/>
          <w:rtl/>
        </w:rPr>
        <w:t xml:space="preserve"> خب این </w:t>
      </w:r>
      <w:r>
        <w:rPr>
          <w:rFonts w:hint="cs"/>
          <w:rtl/>
        </w:rPr>
        <w:t>الان بعد از صد و خرده</w:t>
      </w:r>
      <w:r>
        <w:rPr>
          <w:rFonts w:hint="eastAsia"/>
          <w:rtl/>
        </w:rPr>
        <w:t>‌</w:t>
      </w:r>
      <w:r>
        <w:rPr>
          <w:rFonts w:hint="cs"/>
          <w:rtl/>
        </w:rPr>
        <w:t>ای سال چه فایده</w:t>
      </w:r>
      <w:r>
        <w:rPr>
          <w:rFonts w:hint="eastAsia"/>
          <w:rtl/>
        </w:rPr>
        <w:t>‌</w:t>
      </w:r>
      <w:r>
        <w:rPr>
          <w:rFonts w:hint="cs"/>
          <w:rtl/>
        </w:rPr>
        <w:t>ای دارد که امام بگوید؟!</w:t>
      </w:r>
      <w:r w:rsidR="00F65B14">
        <w:rPr>
          <w:rFonts w:hint="cs"/>
          <w:rtl/>
        </w:rPr>
        <w:t xml:space="preserve"> </w:t>
      </w:r>
    </w:p>
    <w:p w14:paraId="15B0D275" w14:textId="77777777" w:rsidR="000979FD" w:rsidRDefault="00000000" w:rsidP="000979FD">
      <w:pPr>
        <w:pStyle w:val="Heading2"/>
        <w:rPr>
          <w:rtl/>
        </w:rPr>
      </w:pPr>
      <w:bookmarkStart w:id="441" w:name="_Toc121142557"/>
      <w:r>
        <w:rPr>
          <w:rFonts w:hint="cs"/>
          <w:rtl/>
        </w:rPr>
        <w:t>پاسخ شهید صدر به بیان محقق اصفهانی</w:t>
      </w:r>
      <w:bookmarkEnd w:id="441"/>
      <w:r>
        <w:rPr>
          <w:rFonts w:hint="cs"/>
          <w:rtl/>
        </w:rPr>
        <w:t xml:space="preserve"> </w:t>
      </w:r>
    </w:p>
    <w:p w14:paraId="3B867CB0" w14:textId="77777777" w:rsidR="00F65B14" w:rsidRDefault="00000000" w:rsidP="00EE2615">
      <w:pPr>
        <w:rPr>
          <w:rtl/>
        </w:rPr>
      </w:pPr>
      <w:r>
        <w:rPr>
          <w:rFonts w:hint="cs"/>
          <w:rtl/>
        </w:rPr>
        <w:t>همینجا اشاره کنم که شهید صدر می</w:t>
      </w:r>
      <w:r>
        <w:rPr>
          <w:rFonts w:hint="eastAsia"/>
          <w:rtl/>
        </w:rPr>
        <w:t>‌</w:t>
      </w:r>
      <w:r>
        <w:rPr>
          <w:rFonts w:hint="cs"/>
          <w:rtl/>
        </w:rPr>
        <w:t>گوید این مطلب قابل پاسخ است که امام علیه السلام مطلبی را بعد سال</w:t>
      </w:r>
      <w:r>
        <w:rPr>
          <w:rFonts w:hint="eastAsia"/>
          <w:rtl/>
        </w:rPr>
        <w:t>‌</w:t>
      </w:r>
      <w:r>
        <w:rPr>
          <w:rFonts w:hint="cs"/>
          <w:rtl/>
        </w:rPr>
        <w:t xml:space="preserve">ها بیان کند، زیرا امام در مقام بیان شأنی از شئون اسلام است برای مثال که اگر قبل از ورود بود، شان مسأله اینطور بود. </w:t>
      </w:r>
    </w:p>
    <w:p w14:paraId="316A4FE5" w14:textId="77777777" w:rsidR="000979FD" w:rsidRDefault="00000000" w:rsidP="000979FD">
      <w:pPr>
        <w:pStyle w:val="Heading2"/>
        <w:rPr>
          <w:rtl/>
        </w:rPr>
      </w:pPr>
      <w:bookmarkStart w:id="442" w:name="_Toc121142558"/>
      <w:r>
        <w:rPr>
          <w:rFonts w:hint="cs"/>
          <w:rtl/>
        </w:rPr>
        <w:t>اشکال پاسخ شهید صدر</w:t>
      </w:r>
      <w:bookmarkEnd w:id="442"/>
    </w:p>
    <w:p w14:paraId="5687C381" w14:textId="77777777" w:rsidR="00F65B14" w:rsidRDefault="00000000" w:rsidP="00EE2615">
      <w:pPr>
        <w:rPr>
          <w:rtl/>
        </w:rPr>
      </w:pPr>
      <w:r>
        <w:rPr>
          <w:rFonts w:hint="cs"/>
          <w:rtl/>
        </w:rPr>
        <w:t>عرض ما اینست ک</w:t>
      </w:r>
      <w:r w:rsidR="00EE2615">
        <w:rPr>
          <w:rFonts w:hint="cs"/>
          <w:rtl/>
        </w:rPr>
        <w:t>ه این مسأله واقعا خلاف ظاهر است که</w:t>
      </w:r>
      <w:r>
        <w:rPr>
          <w:rFonts w:hint="cs"/>
          <w:rtl/>
        </w:rPr>
        <w:t xml:space="preserve"> امام وقتی خطاب می</w:t>
      </w:r>
      <w:r>
        <w:rPr>
          <w:rFonts w:hint="eastAsia"/>
          <w:rtl/>
        </w:rPr>
        <w:t>‌</w:t>
      </w:r>
      <w:r>
        <w:rPr>
          <w:rFonts w:hint="cs"/>
          <w:rtl/>
        </w:rPr>
        <w:t xml:space="preserve">کند به مخاطبان که </w:t>
      </w:r>
      <w:r w:rsidR="00EE2615">
        <w:rPr>
          <w:rFonts w:hint="cs"/>
          <w:rtl/>
        </w:rPr>
        <w:t>«</w:t>
      </w:r>
      <w:r>
        <w:rPr>
          <w:rFonts w:hint="cs"/>
          <w:rtl/>
        </w:rPr>
        <w:t>کل شیء مطلق حتی یرد فیه نهی</w:t>
      </w:r>
      <w:r w:rsidR="00EE2615">
        <w:rPr>
          <w:rFonts w:hint="cs"/>
          <w:rtl/>
        </w:rPr>
        <w:t>»</w:t>
      </w:r>
      <w:r>
        <w:rPr>
          <w:rFonts w:hint="cs"/>
          <w:rtl/>
        </w:rPr>
        <w:t xml:space="preserve">، در مقام بیان حکم فعلی الآن نیست، بلکه راجع به شأنی از شئون حاکم است که قبل از اینکه نهی بیاورد، وضع او اینطور بوده و عقل </w:t>
      </w:r>
      <w:r w:rsidR="00EE2615">
        <w:rPr>
          <w:rFonts w:hint="cs"/>
          <w:rtl/>
        </w:rPr>
        <w:t>آن</w:t>
      </w:r>
      <w:r>
        <w:rPr>
          <w:rFonts w:hint="cs"/>
          <w:rtl/>
        </w:rPr>
        <w:t xml:space="preserve"> را اینطور می</w:t>
      </w:r>
      <w:r>
        <w:rPr>
          <w:rFonts w:hint="eastAsia"/>
          <w:rtl/>
        </w:rPr>
        <w:t>‌</w:t>
      </w:r>
      <w:r>
        <w:rPr>
          <w:rFonts w:hint="cs"/>
          <w:rtl/>
        </w:rPr>
        <w:t xml:space="preserve">دیده </w:t>
      </w:r>
      <w:r w:rsidR="00EE2615">
        <w:rPr>
          <w:rFonts w:hint="cs"/>
          <w:rtl/>
        </w:rPr>
        <w:t xml:space="preserve">است </w:t>
      </w:r>
      <w:r>
        <w:rPr>
          <w:rFonts w:hint="cs"/>
          <w:rtl/>
        </w:rPr>
        <w:t xml:space="preserve">که نسبت به </w:t>
      </w:r>
      <w:r w:rsidR="00EE2615">
        <w:rPr>
          <w:rFonts w:hint="cs"/>
          <w:rtl/>
        </w:rPr>
        <w:t>آن</w:t>
      </w:r>
      <w:r>
        <w:rPr>
          <w:rFonts w:hint="cs"/>
          <w:rtl/>
        </w:rPr>
        <w:t xml:space="preserve"> لاحرج بوده است. این خلاف ظاهر است. ظاهر اینست که امام صد</w:t>
      </w:r>
      <w:r w:rsidR="00EE2615">
        <w:rPr>
          <w:rFonts w:hint="cs"/>
          <w:rtl/>
        </w:rPr>
        <w:t xml:space="preserve"> </w:t>
      </w:r>
      <w:r>
        <w:rPr>
          <w:rFonts w:hint="cs"/>
          <w:rtl/>
        </w:rPr>
        <w:t xml:space="preserve">و پنجاه سال </w:t>
      </w:r>
      <w:r w:rsidR="00EE2615">
        <w:rPr>
          <w:rFonts w:hint="cs"/>
          <w:rtl/>
        </w:rPr>
        <w:t>پس</w:t>
      </w:r>
      <w:r>
        <w:rPr>
          <w:rFonts w:hint="cs"/>
          <w:rtl/>
        </w:rPr>
        <w:t xml:space="preserve"> از بعثت درباره وضع ما صحبت می</w:t>
      </w:r>
      <w:r w:rsidR="00EE2615">
        <w:rPr>
          <w:rFonts w:hint="eastAsia"/>
          <w:rtl/>
        </w:rPr>
        <w:t>‌</w:t>
      </w:r>
      <w:r>
        <w:rPr>
          <w:rFonts w:hint="cs"/>
          <w:rtl/>
        </w:rPr>
        <w:t xml:space="preserve">کند که </w:t>
      </w:r>
      <w:r w:rsidR="00EE2615">
        <w:rPr>
          <w:rFonts w:hint="cs"/>
          <w:rtl/>
        </w:rPr>
        <w:t>«</w:t>
      </w:r>
      <w:r>
        <w:rPr>
          <w:rFonts w:hint="cs"/>
          <w:rtl/>
        </w:rPr>
        <w:t>کل شیء مطلق حتی یرد فیه نهی</w:t>
      </w:r>
      <w:r w:rsidR="00EE2615">
        <w:rPr>
          <w:rFonts w:hint="cs"/>
          <w:rtl/>
        </w:rPr>
        <w:t>»</w:t>
      </w:r>
      <w:r>
        <w:rPr>
          <w:rFonts w:hint="cs"/>
          <w:rtl/>
        </w:rPr>
        <w:t>.</w:t>
      </w:r>
      <w:r w:rsidR="00EE2615">
        <w:rPr>
          <w:rFonts w:hint="cs"/>
          <w:rtl/>
        </w:rPr>
        <w:t xml:space="preserve"> البته</w:t>
      </w:r>
      <w:r>
        <w:rPr>
          <w:rFonts w:hint="cs"/>
          <w:rtl/>
        </w:rPr>
        <w:t xml:space="preserve"> </w:t>
      </w:r>
      <w:r w:rsidR="00EE2615">
        <w:rPr>
          <w:rFonts w:hint="cs"/>
          <w:rtl/>
        </w:rPr>
        <w:t>این</w:t>
      </w:r>
      <w:r w:rsidR="00EE2615">
        <w:rPr>
          <w:rFonts w:hint="eastAsia"/>
          <w:rtl/>
        </w:rPr>
        <w:t>‌</w:t>
      </w:r>
      <w:r w:rsidR="00EE2615">
        <w:rPr>
          <w:rFonts w:hint="cs"/>
          <w:rtl/>
        </w:rPr>
        <w:t>ها محال نیست، اما</w:t>
      </w:r>
      <w:r>
        <w:rPr>
          <w:rFonts w:hint="cs"/>
          <w:rtl/>
        </w:rPr>
        <w:t xml:space="preserve"> خلاف استظهار است</w:t>
      </w:r>
      <w:r w:rsidR="00EE2615">
        <w:rPr>
          <w:rFonts w:hint="cs"/>
          <w:rtl/>
        </w:rPr>
        <w:t>،</w:t>
      </w:r>
      <w:r>
        <w:rPr>
          <w:rFonts w:hint="cs"/>
          <w:rtl/>
        </w:rPr>
        <w:t xml:space="preserve"> و ما بیش از این نمی</w:t>
      </w:r>
      <w:r>
        <w:rPr>
          <w:rFonts w:hint="eastAsia"/>
          <w:rtl/>
        </w:rPr>
        <w:t>‌</w:t>
      </w:r>
      <w:r>
        <w:rPr>
          <w:rFonts w:hint="cs"/>
          <w:rtl/>
        </w:rPr>
        <w:t xml:space="preserve">خواهیم. </w:t>
      </w:r>
    </w:p>
    <w:p w14:paraId="3164185C" w14:textId="77777777" w:rsidR="000979FD" w:rsidRDefault="00000000" w:rsidP="000979FD">
      <w:pPr>
        <w:pStyle w:val="Heading1"/>
        <w:rPr>
          <w:rtl/>
        </w:rPr>
      </w:pPr>
      <w:bookmarkStart w:id="443" w:name="_Toc121142559"/>
      <w:r>
        <w:rPr>
          <w:rFonts w:hint="cs"/>
          <w:rtl/>
        </w:rPr>
        <w:t>4. اشکال چهارم آیت الله وحید: عقل، مولویت ندارد</w:t>
      </w:r>
      <w:bookmarkEnd w:id="443"/>
    </w:p>
    <w:p w14:paraId="68075BDC" w14:textId="77777777" w:rsidR="00C6135E" w:rsidRDefault="00000000" w:rsidP="00C6135E">
      <w:pPr>
        <w:rPr>
          <w:rtl/>
        </w:rPr>
      </w:pPr>
      <w:r>
        <w:rPr>
          <w:rFonts w:hint="cs"/>
          <w:rtl/>
        </w:rPr>
        <w:t xml:space="preserve">ایشان </w:t>
      </w:r>
      <w:r w:rsidR="00623409">
        <w:rPr>
          <w:rFonts w:hint="cs"/>
          <w:rtl/>
        </w:rPr>
        <w:t>بحث بسیار مهمی را مطرح می</w:t>
      </w:r>
      <w:r w:rsidR="00623409">
        <w:rPr>
          <w:rFonts w:hint="eastAsia"/>
          <w:rtl/>
        </w:rPr>
        <w:t>‌</w:t>
      </w:r>
      <w:r w:rsidR="00623409">
        <w:rPr>
          <w:rFonts w:hint="cs"/>
          <w:rtl/>
        </w:rPr>
        <w:t>کند. می</w:t>
      </w:r>
      <w:r w:rsidR="00623409">
        <w:rPr>
          <w:rFonts w:hint="eastAsia"/>
          <w:rtl/>
        </w:rPr>
        <w:t>‌</w:t>
      </w:r>
      <w:r w:rsidR="00623409">
        <w:rPr>
          <w:rFonts w:hint="cs"/>
          <w:rtl/>
        </w:rPr>
        <w:t xml:space="preserve">فرماید اینکه در کلام محقق </w:t>
      </w:r>
      <w:r>
        <w:rPr>
          <w:rFonts w:hint="cs"/>
          <w:rtl/>
        </w:rPr>
        <w:t>اصفهانی</w:t>
      </w:r>
      <w:r w:rsidR="00623409">
        <w:rPr>
          <w:rFonts w:hint="cs"/>
          <w:rtl/>
        </w:rPr>
        <w:t xml:space="preserve"> آمده است که </w:t>
      </w:r>
      <w:r>
        <w:rPr>
          <w:rFonts w:hint="cs"/>
          <w:rtl/>
        </w:rPr>
        <w:t>«</w:t>
      </w:r>
      <w:r w:rsidR="00623409">
        <w:rPr>
          <w:rFonts w:hint="cs"/>
          <w:rtl/>
        </w:rPr>
        <w:t>مرشد الیه</w:t>
      </w:r>
      <w:r>
        <w:rPr>
          <w:rFonts w:hint="cs"/>
          <w:rtl/>
        </w:rPr>
        <w:t>»</w:t>
      </w:r>
      <w:r w:rsidR="00623409">
        <w:rPr>
          <w:rFonts w:hint="cs"/>
          <w:rtl/>
        </w:rPr>
        <w:t xml:space="preserve"> حکم عقل باشد، مسامحی است، </w:t>
      </w:r>
      <w:r>
        <w:rPr>
          <w:rFonts w:hint="cs"/>
          <w:rtl/>
        </w:rPr>
        <w:t>زیرا عقل شأن حاکمیت ندارد و کار آن صرفا</w:t>
      </w:r>
      <w:r w:rsidR="00623409">
        <w:rPr>
          <w:rFonts w:hint="cs"/>
          <w:rtl/>
        </w:rPr>
        <w:t xml:space="preserve"> درک است. </w:t>
      </w:r>
      <w:r>
        <w:rPr>
          <w:rFonts w:hint="cs"/>
          <w:rtl/>
        </w:rPr>
        <w:t>سپس</w:t>
      </w:r>
      <w:r w:rsidR="00623409">
        <w:rPr>
          <w:rFonts w:hint="cs"/>
          <w:rtl/>
        </w:rPr>
        <w:t xml:space="preserve"> می</w:t>
      </w:r>
      <w:r w:rsidR="00623409">
        <w:rPr>
          <w:rFonts w:hint="eastAsia"/>
          <w:rtl/>
        </w:rPr>
        <w:t>‌</w:t>
      </w:r>
      <w:r w:rsidR="00623409">
        <w:rPr>
          <w:rFonts w:hint="cs"/>
          <w:rtl/>
        </w:rPr>
        <w:t xml:space="preserve">فرماید </w:t>
      </w:r>
      <w:r>
        <w:rPr>
          <w:rFonts w:hint="cs"/>
          <w:rtl/>
        </w:rPr>
        <w:t xml:space="preserve">وقتی </w:t>
      </w:r>
      <w:r w:rsidR="00623409">
        <w:rPr>
          <w:rFonts w:hint="cs"/>
          <w:rtl/>
        </w:rPr>
        <w:t>عقل آدمی درک می</w:t>
      </w:r>
      <w:r w:rsidR="00623409">
        <w:rPr>
          <w:rFonts w:hint="eastAsia"/>
          <w:rtl/>
        </w:rPr>
        <w:t>‌</w:t>
      </w:r>
      <w:r w:rsidR="00623409">
        <w:rPr>
          <w:rFonts w:hint="cs"/>
          <w:rtl/>
        </w:rPr>
        <w:t xml:space="preserve">کند، حجت باطن است. آنچه </w:t>
      </w:r>
      <w:r>
        <w:rPr>
          <w:rFonts w:hint="cs"/>
          <w:rtl/>
        </w:rPr>
        <w:t xml:space="preserve">عقل </w:t>
      </w:r>
      <w:r w:rsidR="00623409">
        <w:rPr>
          <w:rFonts w:hint="cs"/>
          <w:rtl/>
        </w:rPr>
        <w:t>درک می</w:t>
      </w:r>
      <w:r w:rsidR="00623409">
        <w:rPr>
          <w:rFonts w:hint="eastAsia"/>
          <w:rtl/>
        </w:rPr>
        <w:t>‌</w:t>
      </w:r>
      <w:r w:rsidR="00623409">
        <w:rPr>
          <w:rFonts w:hint="cs"/>
          <w:rtl/>
        </w:rPr>
        <w:t xml:space="preserve">کند حکم الله است کما اینکه اگر امام بیان کند حکم الله است. </w:t>
      </w:r>
      <w:r>
        <w:rPr>
          <w:rFonts w:hint="cs"/>
          <w:rtl/>
        </w:rPr>
        <w:t>آنگاه</w:t>
      </w:r>
      <w:r w:rsidR="00623409">
        <w:rPr>
          <w:rFonts w:hint="cs"/>
          <w:rtl/>
        </w:rPr>
        <w:t xml:space="preserve"> می</w:t>
      </w:r>
      <w:r>
        <w:rPr>
          <w:rFonts w:hint="eastAsia"/>
          <w:rtl/>
        </w:rPr>
        <w:t>‌</w:t>
      </w:r>
      <w:r w:rsidR="00623409">
        <w:rPr>
          <w:rFonts w:hint="cs"/>
          <w:rtl/>
        </w:rPr>
        <w:t>فرماید این عقلی که بناس</w:t>
      </w:r>
      <w:r>
        <w:rPr>
          <w:rFonts w:hint="cs"/>
          <w:rtl/>
        </w:rPr>
        <w:t>ت حکم الله را بفهمد، اگر مسأله اختلافی</w:t>
      </w:r>
      <w:r w:rsidR="00623409">
        <w:rPr>
          <w:rFonts w:hint="cs"/>
          <w:rtl/>
        </w:rPr>
        <w:t xml:space="preserve"> شد و </w:t>
      </w:r>
      <w:r>
        <w:rPr>
          <w:rFonts w:hint="cs"/>
          <w:rtl/>
        </w:rPr>
        <w:t>عده</w:t>
      </w:r>
      <w:r>
        <w:rPr>
          <w:rFonts w:hint="eastAsia"/>
          <w:rtl/>
        </w:rPr>
        <w:t>‌</w:t>
      </w:r>
      <w:r>
        <w:rPr>
          <w:rFonts w:hint="cs"/>
          <w:rtl/>
        </w:rPr>
        <w:t>ای</w:t>
      </w:r>
      <w:r w:rsidR="00623409">
        <w:rPr>
          <w:rFonts w:hint="cs"/>
          <w:rtl/>
        </w:rPr>
        <w:t xml:space="preserve"> </w:t>
      </w:r>
      <w:r>
        <w:rPr>
          <w:rFonts w:hint="cs"/>
          <w:rtl/>
        </w:rPr>
        <w:t>چیزی</w:t>
      </w:r>
      <w:r w:rsidR="00623409">
        <w:rPr>
          <w:rFonts w:hint="cs"/>
          <w:rtl/>
        </w:rPr>
        <w:t xml:space="preserve"> و </w:t>
      </w:r>
      <w:r>
        <w:rPr>
          <w:rFonts w:hint="cs"/>
          <w:rtl/>
        </w:rPr>
        <w:t>عده</w:t>
      </w:r>
      <w:r>
        <w:rPr>
          <w:rFonts w:hint="eastAsia"/>
        </w:rPr>
        <w:t>‌</w:t>
      </w:r>
      <w:r>
        <w:rPr>
          <w:rFonts w:hint="cs"/>
          <w:rtl/>
        </w:rPr>
        <w:t xml:space="preserve">ای </w:t>
      </w:r>
      <w:r w:rsidR="00623409">
        <w:rPr>
          <w:rFonts w:hint="cs"/>
          <w:rtl/>
        </w:rPr>
        <w:t>دیگر چیز دیگری گفتند، امام بیان می</w:t>
      </w:r>
      <w:r w:rsidR="00623409">
        <w:rPr>
          <w:rFonts w:hint="eastAsia"/>
          <w:rtl/>
        </w:rPr>
        <w:t>‌</w:t>
      </w:r>
      <w:r w:rsidR="00623409">
        <w:rPr>
          <w:rFonts w:hint="cs"/>
          <w:rtl/>
        </w:rPr>
        <w:t xml:space="preserve">کند و </w:t>
      </w:r>
      <w:r>
        <w:rPr>
          <w:rFonts w:hint="cs"/>
          <w:rtl/>
        </w:rPr>
        <w:t>رفع اوهام و اختلاف می</w:t>
      </w:r>
      <w:r>
        <w:rPr>
          <w:rFonts w:hint="eastAsia"/>
          <w:rtl/>
        </w:rPr>
        <w:t>‌</w:t>
      </w:r>
      <w:r>
        <w:rPr>
          <w:rFonts w:hint="cs"/>
          <w:rtl/>
        </w:rPr>
        <w:t xml:space="preserve">کند. </w:t>
      </w:r>
      <w:r w:rsidR="00623409">
        <w:rPr>
          <w:rFonts w:hint="cs"/>
          <w:rtl/>
        </w:rPr>
        <w:t>ارشادی که گفته</w:t>
      </w:r>
      <w:r w:rsidR="00623409">
        <w:rPr>
          <w:rFonts w:hint="eastAsia"/>
          <w:rtl/>
        </w:rPr>
        <w:t>‌</w:t>
      </w:r>
      <w:r w:rsidR="00623409">
        <w:rPr>
          <w:rFonts w:hint="cs"/>
          <w:rtl/>
        </w:rPr>
        <w:t xml:space="preserve">اند ـ </w:t>
      </w:r>
      <w:r>
        <w:rPr>
          <w:rFonts w:hint="cs"/>
          <w:rtl/>
        </w:rPr>
        <w:t xml:space="preserve">گویا </w:t>
      </w:r>
      <w:r w:rsidR="00623409">
        <w:rPr>
          <w:rFonts w:hint="cs"/>
          <w:rtl/>
        </w:rPr>
        <w:t xml:space="preserve">خود ایشان قبول ندارد ـ بنا نیست این باشد که حتما </w:t>
      </w:r>
      <w:r>
        <w:rPr>
          <w:rFonts w:hint="cs"/>
          <w:rtl/>
        </w:rPr>
        <w:t xml:space="preserve">همه </w:t>
      </w:r>
      <w:r w:rsidR="00623409">
        <w:rPr>
          <w:rFonts w:hint="cs"/>
          <w:rtl/>
        </w:rPr>
        <w:t>قبول داشته باشند</w:t>
      </w:r>
      <w:r>
        <w:rPr>
          <w:rFonts w:hint="cs"/>
          <w:rtl/>
        </w:rPr>
        <w:t>،</w:t>
      </w:r>
      <w:r w:rsidR="00623409">
        <w:rPr>
          <w:rFonts w:hint="cs"/>
          <w:rtl/>
        </w:rPr>
        <w:t xml:space="preserve"> بلکه امام با این بیان </w:t>
      </w:r>
      <w:r>
        <w:rPr>
          <w:rFonts w:hint="cs"/>
          <w:rtl/>
        </w:rPr>
        <w:t>آنان</w:t>
      </w:r>
      <w:r w:rsidR="00623409">
        <w:rPr>
          <w:rFonts w:hint="cs"/>
          <w:rtl/>
        </w:rPr>
        <w:t xml:space="preserve"> را به راه می</w:t>
      </w:r>
      <w:r w:rsidR="00623409">
        <w:rPr>
          <w:rFonts w:hint="eastAsia"/>
          <w:rtl/>
        </w:rPr>
        <w:t>‌</w:t>
      </w:r>
      <w:r w:rsidR="00623409">
        <w:rPr>
          <w:rFonts w:hint="cs"/>
          <w:rtl/>
        </w:rPr>
        <w:t>آورد. عقل سلیم آدمی باید این حکم</w:t>
      </w:r>
      <w:r w:rsidR="00E37080">
        <w:rPr>
          <w:rFonts w:hint="cs"/>
          <w:rtl/>
        </w:rPr>
        <w:t xml:space="preserve"> که حکم</w:t>
      </w:r>
      <w:r w:rsidR="00623409">
        <w:rPr>
          <w:rFonts w:hint="cs"/>
          <w:rtl/>
        </w:rPr>
        <w:t xml:space="preserve"> الله</w:t>
      </w:r>
      <w:r w:rsidR="00E37080">
        <w:rPr>
          <w:rFonts w:hint="cs"/>
          <w:rtl/>
        </w:rPr>
        <w:t xml:space="preserve"> است</w:t>
      </w:r>
      <w:r w:rsidR="00623409">
        <w:rPr>
          <w:rFonts w:hint="cs"/>
          <w:rtl/>
        </w:rPr>
        <w:t xml:space="preserve"> را بگوید و </w:t>
      </w:r>
      <w:r>
        <w:rPr>
          <w:rFonts w:hint="cs"/>
          <w:rtl/>
        </w:rPr>
        <w:t xml:space="preserve">امام </w:t>
      </w:r>
      <w:r w:rsidR="00623409">
        <w:rPr>
          <w:rFonts w:hint="cs"/>
          <w:rtl/>
        </w:rPr>
        <w:t>می</w:t>
      </w:r>
      <w:r w:rsidR="00623409">
        <w:rPr>
          <w:rFonts w:hint="eastAsia"/>
          <w:rtl/>
        </w:rPr>
        <w:t>‌</w:t>
      </w:r>
      <w:r w:rsidR="00623409">
        <w:rPr>
          <w:rFonts w:hint="cs"/>
          <w:rtl/>
        </w:rPr>
        <w:t>بیند که اوهامی ذهن</w:t>
      </w:r>
      <w:r w:rsidR="00623409">
        <w:rPr>
          <w:rFonts w:hint="eastAsia"/>
          <w:rtl/>
        </w:rPr>
        <w:t>‌</w:t>
      </w:r>
      <w:r w:rsidR="00623409">
        <w:rPr>
          <w:rFonts w:hint="cs"/>
          <w:rtl/>
        </w:rPr>
        <w:t>ها را مشوب کرده است</w:t>
      </w:r>
      <w:r>
        <w:rPr>
          <w:rFonts w:hint="cs"/>
          <w:rtl/>
        </w:rPr>
        <w:t>،</w:t>
      </w:r>
      <w:r w:rsidR="00623409">
        <w:rPr>
          <w:rFonts w:hint="cs"/>
          <w:rtl/>
        </w:rPr>
        <w:t xml:space="preserve"> </w:t>
      </w:r>
      <w:r>
        <w:rPr>
          <w:rFonts w:hint="cs"/>
          <w:rtl/>
        </w:rPr>
        <w:t>لذا کلامی می</w:t>
      </w:r>
      <w:r>
        <w:rPr>
          <w:rFonts w:hint="eastAsia"/>
          <w:rtl/>
        </w:rPr>
        <w:t>‌</w:t>
      </w:r>
      <w:r>
        <w:rPr>
          <w:rFonts w:hint="cs"/>
          <w:rtl/>
        </w:rPr>
        <w:t>فرماید</w:t>
      </w:r>
      <w:r w:rsidR="00623409">
        <w:rPr>
          <w:rFonts w:hint="cs"/>
          <w:rtl/>
        </w:rPr>
        <w:t xml:space="preserve"> تا پرده</w:t>
      </w:r>
      <w:r w:rsidR="00623409">
        <w:rPr>
          <w:rFonts w:hint="eastAsia"/>
          <w:rtl/>
        </w:rPr>
        <w:t>‌</w:t>
      </w:r>
      <w:r w:rsidR="00623409">
        <w:rPr>
          <w:rFonts w:hint="cs"/>
          <w:rtl/>
        </w:rPr>
        <w:t xml:space="preserve">های اوهام را کنار زند. این اشکالی ندارد. </w:t>
      </w:r>
      <w:r w:rsidR="00605D3F">
        <w:rPr>
          <w:rFonts w:hint="cs"/>
          <w:rtl/>
        </w:rPr>
        <w:t xml:space="preserve">تعبیر </w:t>
      </w:r>
      <w:r>
        <w:rPr>
          <w:rFonts w:hint="cs"/>
          <w:rtl/>
        </w:rPr>
        <w:t>آقای اصفهانی</w:t>
      </w:r>
      <w:r w:rsidR="00605D3F">
        <w:rPr>
          <w:rFonts w:hint="cs"/>
          <w:rtl/>
        </w:rPr>
        <w:t xml:space="preserve"> که بیان امام </w:t>
      </w:r>
      <w:r>
        <w:rPr>
          <w:rFonts w:hint="cs"/>
          <w:rtl/>
        </w:rPr>
        <w:t>در</w:t>
      </w:r>
      <w:r w:rsidR="00605D3F">
        <w:rPr>
          <w:rFonts w:hint="cs"/>
          <w:rtl/>
        </w:rPr>
        <w:t xml:space="preserve"> حکم </w:t>
      </w:r>
      <w:r>
        <w:rPr>
          <w:rFonts w:hint="cs"/>
          <w:rtl/>
        </w:rPr>
        <w:t>«</w:t>
      </w:r>
      <w:r w:rsidR="00605D3F">
        <w:rPr>
          <w:rFonts w:hint="cs"/>
          <w:rtl/>
        </w:rPr>
        <w:t>کل شیء مطلق</w:t>
      </w:r>
      <w:r>
        <w:rPr>
          <w:rFonts w:hint="cs"/>
          <w:rtl/>
        </w:rPr>
        <w:t>»</w:t>
      </w:r>
      <w:r w:rsidR="00605D3F">
        <w:rPr>
          <w:rFonts w:hint="cs"/>
          <w:rtl/>
        </w:rPr>
        <w:t xml:space="preserve"> ارشاد به </w:t>
      </w:r>
      <w:r>
        <w:rPr>
          <w:rFonts w:hint="cs"/>
          <w:rtl/>
        </w:rPr>
        <w:t>«</w:t>
      </w:r>
      <w:r w:rsidR="00605D3F">
        <w:rPr>
          <w:rFonts w:hint="cs"/>
          <w:rtl/>
        </w:rPr>
        <w:t>ما حکم به العقل</w:t>
      </w:r>
      <w:r>
        <w:rPr>
          <w:rFonts w:hint="cs"/>
          <w:rtl/>
        </w:rPr>
        <w:t>»</w:t>
      </w:r>
      <w:r w:rsidR="00605D3F">
        <w:rPr>
          <w:rFonts w:hint="cs"/>
          <w:rtl/>
        </w:rPr>
        <w:t xml:space="preserve"> است، تعبیری مسامحی است. عقل خودش حکمی ندارد. بله، آنچه درک می</w:t>
      </w:r>
      <w:r w:rsidR="00605D3F">
        <w:rPr>
          <w:rFonts w:hint="eastAsia"/>
          <w:rtl/>
        </w:rPr>
        <w:t>‌</w:t>
      </w:r>
      <w:r w:rsidR="00605D3F">
        <w:rPr>
          <w:rFonts w:hint="cs"/>
          <w:rtl/>
        </w:rPr>
        <w:t>کند حکم الله است. فرقی نمی</w:t>
      </w:r>
      <w:r w:rsidR="00605D3F">
        <w:rPr>
          <w:rFonts w:hint="eastAsia"/>
          <w:rtl/>
        </w:rPr>
        <w:t>‌</w:t>
      </w:r>
      <w:r w:rsidR="00605D3F">
        <w:rPr>
          <w:rFonts w:hint="cs"/>
          <w:rtl/>
        </w:rPr>
        <w:t>کند از این جهت بین آنچه عقل درک می</w:t>
      </w:r>
      <w:r w:rsidR="00605D3F">
        <w:rPr>
          <w:rFonts w:hint="eastAsia"/>
          <w:rtl/>
        </w:rPr>
        <w:t>‌</w:t>
      </w:r>
      <w:r w:rsidR="00605D3F">
        <w:rPr>
          <w:rFonts w:hint="cs"/>
          <w:rtl/>
        </w:rPr>
        <w:t>کند و آنچه امام می</w:t>
      </w:r>
      <w:r w:rsidR="00605D3F">
        <w:rPr>
          <w:rFonts w:hint="eastAsia"/>
          <w:rtl/>
        </w:rPr>
        <w:t>‌</w:t>
      </w:r>
      <w:r w:rsidR="00605D3F">
        <w:rPr>
          <w:rFonts w:hint="cs"/>
          <w:rtl/>
        </w:rPr>
        <w:t xml:space="preserve">فرماید و هر دو حکم الله است. منتها در جایی که اختلاف شده است، </w:t>
      </w:r>
      <w:r>
        <w:rPr>
          <w:rFonts w:hint="cs"/>
          <w:rtl/>
        </w:rPr>
        <w:t xml:space="preserve">امام </w:t>
      </w:r>
      <w:r w:rsidR="00605D3F">
        <w:rPr>
          <w:rFonts w:hint="cs"/>
          <w:rtl/>
        </w:rPr>
        <w:t>بیان می</w:t>
      </w:r>
      <w:r w:rsidR="00605D3F">
        <w:rPr>
          <w:rFonts w:hint="eastAsia"/>
          <w:rtl/>
        </w:rPr>
        <w:t>‌</w:t>
      </w:r>
      <w:r w:rsidR="00605D3F">
        <w:rPr>
          <w:rFonts w:hint="cs"/>
          <w:rtl/>
        </w:rPr>
        <w:t xml:space="preserve">کند </w:t>
      </w:r>
      <w:r>
        <w:rPr>
          <w:rFonts w:hint="cs"/>
          <w:rtl/>
        </w:rPr>
        <w:t>تا پرده</w:t>
      </w:r>
      <w:r>
        <w:rPr>
          <w:rFonts w:hint="eastAsia"/>
          <w:rtl/>
        </w:rPr>
        <w:t>‌</w:t>
      </w:r>
      <w:r>
        <w:rPr>
          <w:rFonts w:hint="cs"/>
          <w:rtl/>
        </w:rPr>
        <w:t>های اوهام</w:t>
      </w:r>
      <w:r w:rsidR="00605D3F">
        <w:rPr>
          <w:rFonts w:hint="cs"/>
          <w:rtl/>
        </w:rPr>
        <w:t xml:space="preserve"> را کنار بزند و آنچه </w:t>
      </w:r>
      <w:r>
        <w:rPr>
          <w:rFonts w:hint="cs"/>
          <w:rtl/>
        </w:rPr>
        <w:t xml:space="preserve">را </w:t>
      </w:r>
      <w:r w:rsidR="00605D3F">
        <w:rPr>
          <w:rFonts w:hint="cs"/>
          <w:rtl/>
        </w:rPr>
        <w:t xml:space="preserve">عقل سلیم </w:t>
      </w:r>
      <w:r>
        <w:rPr>
          <w:rFonts w:hint="cs"/>
          <w:rtl/>
        </w:rPr>
        <w:t>بدان حکم می</w:t>
      </w:r>
      <w:r>
        <w:rPr>
          <w:rFonts w:hint="eastAsia"/>
          <w:rtl/>
        </w:rPr>
        <w:t>‌</w:t>
      </w:r>
      <w:r>
        <w:rPr>
          <w:rFonts w:hint="cs"/>
          <w:rtl/>
        </w:rPr>
        <w:t xml:space="preserve">کند، دریابد. </w:t>
      </w:r>
      <w:r w:rsidR="00605D3F">
        <w:rPr>
          <w:rFonts w:hint="cs"/>
          <w:rtl/>
        </w:rPr>
        <w:t>بنابراین</w:t>
      </w:r>
      <w:r>
        <w:rPr>
          <w:rFonts w:hint="cs"/>
          <w:rtl/>
        </w:rPr>
        <w:t>،</w:t>
      </w:r>
      <w:r w:rsidR="00605D3F">
        <w:rPr>
          <w:rFonts w:hint="cs"/>
          <w:rtl/>
        </w:rPr>
        <w:t xml:space="preserve"> آنچه عقل گفته است غیر از حکم الله نیست و امام هم همین را بیان می</w:t>
      </w:r>
      <w:r>
        <w:rPr>
          <w:rFonts w:hint="eastAsia"/>
          <w:rtl/>
        </w:rPr>
        <w:t>‌</w:t>
      </w:r>
      <w:r w:rsidR="00605D3F">
        <w:rPr>
          <w:rFonts w:hint="cs"/>
          <w:rtl/>
        </w:rPr>
        <w:t>کند.</w:t>
      </w:r>
    </w:p>
    <w:p w14:paraId="7D5BE9F9" w14:textId="77777777" w:rsidR="00F65B14" w:rsidRDefault="00000000" w:rsidP="00C6135E">
      <w:pPr>
        <w:rPr>
          <w:rtl/>
        </w:rPr>
      </w:pPr>
      <w:r>
        <w:rPr>
          <w:rFonts w:hint="cs"/>
          <w:rtl/>
        </w:rPr>
        <w:t xml:space="preserve"> نتیجه فرمایش ایشان </w:t>
      </w:r>
      <w:r w:rsidR="00C6135E">
        <w:rPr>
          <w:rFonts w:hint="cs"/>
          <w:rtl/>
        </w:rPr>
        <w:t xml:space="preserve">ظاهرا </w:t>
      </w:r>
      <w:r>
        <w:rPr>
          <w:rFonts w:hint="cs"/>
          <w:rtl/>
        </w:rPr>
        <w:t>اینست که این ارشادی که اینجا آمده است، نه به معنایی است که در آن استکفاء عقل از شرع باشد، بلکه شرع</w:t>
      </w:r>
      <w:r w:rsidR="00C6135E">
        <w:rPr>
          <w:rFonts w:hint="cs"/>
          <w:rtl/>
        </w:rPr>
        <w:t xml:space="preserve"> در</w:t>
      </w:r>
      <w:r>
        <w:rPr>
          <w:rFonts w:hint="cs"/>
          <w:rtl/>
        </w:rPr>
        <w:t xml:space="preserve"> اینجا عقل را راهنمایی می</w:t>
      </w:r>
      <w:r>
        <w:rPr>
          <w:rFonts w:hint="eastAsia"/>
          <w:rtl/>
        </w:rPr>
        <w:t>‌</w:t>
      </w:r>
      <w:r>
        <w:rPr>
          <w:rFonts w:hint="cs"/>
          <w:rtl/>
        </w:rPr>
        <w:t xml:space="preserve">کند. </w:t>
      </w:r>
    </w:p>
    <w:p w14:paraId="4A2BFA9B" w14:textId="77777777" w:rsidR="00C6135E" w:rsidRDefault="00000000" w:rsidP="00C6135E">
      <w:pPr>
        <w:rPr>
          <w:rtl/>
        </w:rPr>
      </w:pPr>
      <w:r>
        <w:rPr>
          <w:rFonts w:hint="cs"/>
          <w:rtl/>
        </w:rPr>
        <w:t>داخل پرانتز عرض کنم که برخی از فضلا و مدرسین می</w:t>
      </w:r>
      <w:r>
        <w:rPr>
          <w:rFonts w:hint="eastAsia"/>
          <w:rtl/>
        </w:rPr>
        <w:t>‌</w:t>
      </w:r>
      <w:r>
        <w:rPr>
          <w:rFonts w:hint="cs"/>
          <w:rtl/>
        </w:rPr>
        <w:t>گویند بحث</w:t>
      </w:r>
      <w:r>
        <w:rPr>
          <w:rFonts w:hint="eastAsia"/>
          <w:rtl/>
        </w:rPr>
        <w:t>‌</w:t>
      </w:r>
      <w:r>
        <w:rPr>
          <w:rFonts w:hint="cs"/>
          <w:rtl/>
        </w:rPr>
        <w:t>های فلسفه اخلاق چه فایده</w:t>
      </w:r>
      <w:r>
        <w:rPr>
          <w:rFonts w:hint="eastAsia"/>
          <w:rtl/>
        </w:rPr>
        <w:t>‌</w:t>
      </w:r>
      <w:r>
        <w:rPr>
          <w:rFonts w:hint="cs"/>
          <w:rtl/>
        </w:rPr>
        <w:t xml:space="preserve">ای دارد؟! یک نفر گفته بود که </w:t>
      </w:r>
      <w:r w:rsidR="004211BD">
        <w:rPr>
          <w:rFonts w:hint="cs"/>
          <w:rtl/>
        </w:rPr>
        <w:t xml:space="preserve">کما اینکه </w:t>
      </w:r>
      <w:r>
        <w:rPr>
          <w:rFonts w:hint="cs"/>
          <w:rtl/>
        </w:rPr>
        <w:t>عده</w:t>
      </w:r>
      <w:r>
        <w:rPr>
          <w:rFonts w:hint="eastAsia"/>
          <w:rtl/>
        </w:rPr>
        <w:t>‌</w:t>
      </w:r>
      <w:r>
        <w:rPr>
          <w:rFonts w:hint="cs"/>
          <w:rtl/>
        </w:rPr>
        <w:t>ای</w:t>
      </w:r>
      <w:r w:rsidR="004211BD">
        <w:rPr>
          <w:rFonts w:hint="cs"/>
          <w:rtl/>
        </w:rPr>
        <w:t xml:space="preserve"> از طلاب</w:t>
      </w:r>
      <w:r>
        <w:rPr>
          <w:rFonts w:hint="cs"/>
          <w:rtl/>
        </w:rPr>
        <w:t xml:space="preserve"> در رینگ بوکس مشغول</w:t>
      </w:r>
      <w:r>
        <w:rPr>
          <w:rFonts w:hint="eastAsia"/>
          <w:rtl/>
        </w:rPr>
        <w:t>‌</w:t>
      </w:r>
      <w:r>
        <w:rPr>
          <w:rFonts w:hint="cs"/>
          <w:rtl/>
        </w:rPr>
        <w:t xml:space="preserve">اند و </w:t>
      </w:r>
      <w:r w:rsidR="001B593D">
        <w:rPr>
          <w:rFonts w:hint="cs"/>
          <w:rtl/>
        </w:rPr>
        <w:t>برخی</w:t>
      </w:r>
      <w:r>
        <w:rPr>
          <w:rFonts w:hint="cs"/>
          <w:rtl/>
        </w:rPr>
        <w:t xml:space="preserve"> از افراد هم فلسفه اخلاق کار می</w:t>
      </w:r>
      <w:r>
        <w:rPr>
          <w:rFonts w:hint="eastAsia"/>
          <w:rtl/>
        </w:rPr>
        <w:t>‌</w:t>
      </w:r>
      <w:r>
        <w:rPr>
          <w:rFonts w:hint="cs"/>
          <w:rtl/>
        </w:rPr>
        <w:t xml:space="preserve">کنند! انصاف اینست که این مسائل بسیار دقیق است و نیاز است که مستقلا بحث شود. اینکه گوشه </w:t>
      </w:r>
      <w:r>
        <w:rPr>
          <w:rFonts w:hint="eastAsia"/>
          <w:rtl/>
        </w:rPr>
        <w:t>‌</w:t>
      </w:r>
      <w:r>
        <w:rPr>
          <w:rFonts w:hint="cs"/>
          <w:rtl/>
        </w:rPr>
        <w:t>گوشه عبارات اصول بحثی کنند و بابی باز شود، بی</w:t>
      </w:r>
      <w:r>
        <w:rPr>
          <w:rFonts w:hint="eastAsia"/>
          <w:rtl/>
        </w:rPr>
        <w:t>‌</w:t>
      </w:r>
      <w:r>
        <w:rPr>
          <w:rFonts w:hint="cs"/>
          <w:rtl/>
        </w:rPr>
        <w:t>فایده است. بحث</w:t>
      </w:r>
      <w:r>
        <w:rPr>
          <w:rFonts w:hint="eastAsia"/>
          <w:rtl/>
        </w:rPr>
        <w:t>‌</w:t>
      </w:r>
      <w:r>
        <w:rPr>
          <w:rFonts w:hint="cs"/>
          <w:rtl/>
        </w:rPr>
        <w:t xml:space="preserve">ها بسیار اساسی است. یکی از محاسن فرمایش استاد ما اینست که گرچه با ایشان موافقت نکردیم ولی مسائلی را برجسته کرده است که باید روی آن فکر شود. </w:t>
      </w:r>
    </w:p>
    <w:p w14:paraId="1439DD9C" w14:textId="77777777" w:rsidR="00605D3F" w:rsidRDefault="00000000" w:rsidP="00C6135E">
      <w:pPr>
        <w:rPr>
          <w:rtl/>
        </w:rPr>
      </w:pPr>
      <w:r>
        <w:rPr>
          <w:rFonts w:hint="cs"/>
          <w:rtl/>
        </w:rPr>
        <w:t>ایشان در این اشکال به مرحوم اصفهانی می</w:t>
      </w:r>
      <w:r>
        <w:rPr>
          <w:rFonts w:hint="eastAsia"/>
          <w:rtl/>
        </w:rPr>
        <w:t>‌</w:t>
      </w:r>
      <w:r>
        <w:rPr>
          <w:rFonts w:hint="cs"/>
          <w:rtl/>
        </w:rPr>
        <w:t xml:space="preserve">فرماید: </w:t>
      </w:r>
    </w:p>
    <w:p w14:paraId="0AF76039" w14:textId="77777777" w:rsidR="00605D3F" w:rsidRDefault="00000000" w:rsidP="00C6135E">
      <w:pPr>
        <w:pStyle w:val="10"/>
        <w:rPr>
          <w:rtl/>
        </w:rPr>
      </w:pPr>
      <w:r>
        <w:rPr>
          <w:rFonts w:hint="cs"/>
          <w:rtl/>
        </w:rPr>
        <w:t>وثانیا کون المرشد إلیه حکم العقل، تعبی</w:t>
      </w:r>
      <w:r w:rsidR="00C6135E">
        <w:rPr>
          <w:rFonts w:hint="cs"/>
          <w:rtl/>
        </w:rPr>
        <w:t>ر مسامحی، إذ الحکم شأن المولی و</w:t>
      </w:r>
      <w:r>
        <w:rPr>
          <w:rFonts w:hint="cs"/>
          <w:rtl/>
        </w:rPr>
        <w:t>لا مولویة للعقل بل شأن العقل هو الإدراک و هو حجة باطنیة علی الإنسان کما أن الرسول حجة ظاهریة</w:t>
      </w:r>
    </w:p>
    <w:p w14:paraId="4F33272C" w14:textId="77777777" w:rsidR="00605D3F" w:rsidRDefault="00000000" w:rsidP="00C6135E">
      <w:pPr>
        <w:rPr>
          <w:rtl/>
        </w:rPr>
      </w:pPr>
      <w:r>
        <w:rPr>
          <w:rFonts w:hint="cs"/>
          <w:rtl/>
        </w:rPr>
        <w:t>این ظاهرا مستفاد از روایات است و همین معنا را مرحوم شیخ انصاری در بحث قطع آورده است و دیگران هم آورده</w:t>
      </w:r>
      <w:r>
        <w:rPr>
          <w:rFonts w:hint="eastAsia"/>
          <w:rtl/>
        </w:rPr>
        <w:t>‌</w:t>
      </w:r>
      <w:r>
        <w:rPr>
          <w:rFonts w:hint="cs"/>
          <w:rtl/>
        </w:rPr>
        <w:t xml:space="preserve">اند، و حتی برخی از اخباریین که چندان اعتنایی به عقل ندارند به این توجه کرده اند که ما عقل خالی از شوائب و اوهام را قبول داریم که حجت باطنی است، زیرا ظاهرا مضمون روایت است. </w:t>
      </w:r>
    </w:p>
    <w:p w14:paraId="7872B339" w14:textId="77777777" w:rsidR="00605D3F" w:rsidRDefault="00000000" w:rsidP="00C6135E">
      <w:pPr>
        <w:pStyle w:val="10"/>
        <w:rPr>
          <w:rtl/>
        </w:rPr>
      </w:pPr>
      <w:r>
        <w:rPr>
          <w:rFonts w:hint="cs"/>
          <w:rtl/>
        </w:rPr>
        <w:t>و کما أن ما بینه هو حکم الإمام کذلک ما یدرکه العقل هو حکم الله قام علیه الحجة من الله علی عبده و علیه ففي موارد الاختلاف فیما یدرکه العقل کما في الم</w:t>
      </w:r>
      <w:r w:rsidR="00DE3C03">
        <w:rPr>
          <w:rFonts w:hint="cs"/>
          <w:rtl/>
        </w:rPr>
        <w:t>سألة المبحوث عنها من کونها ذات أقوال أ</w:t>
      </w:r>
      <w:r>
        <w:rPr>
          <w:rFonts w:hint="cs"/>
          <w:rtl/>
        </w:rPr>
        <w:t xml:space="preserve">ربعة لا یکون ما یبینه الإمام و یعبر عنه بالإرشاد إلی حکم العقل خارجا عن بیان حکم الله حتی یقال بعدم کون بیانه من شأن الإمام </w:t>
      </w:r>
    </w:p>
    <w:p w14:paraId="635295A7" w14:textId="77777777" w:rsidR="00A84D98" w:rsidRDefault="00000000" w:rsidP="00605D3F">
      <w:pPr>
        <w:rPr>
          <w:rtl/>
        </w:rPr>
      </w:pPr>
      <w:r>
        <w:rPr>
          <w:rFonts w:hint="cs"/>
          <w:rtl/>
        </w:rPr>
        <w:t>این را می</w:t>
      </w:r>
      <w:r>
        <w:rPr>
          <w:rFonts w:hint="eastAsia"/>
          <w:rtl/>
        </w:rPr>
        <w:t>‌</w:t>
      </w:r>
      <w:r>
        <w:rPr>
          <w:rFonts w:hint="cs"/>
          <w:rtl/>
        </w:rPr>
        <w:t>خواهد درست کند که شأن امام محفوظ است اینجا که بیان حکم الله باشد</w:t>
      </w:r>
    </w:p>
    <w:p w14:paraId="724422EC" w14:textId="77777777" w:rsidR="00A84D98" w:rsidRDefault="00000000" w:rsidP="008E00CA">
      <w:pPr>
        <w:pStyle w:val="10"/>
        <w:rPr>
          <w:rtl/>
        </w:rPr>
      </w:pPr>
      <w:r>
        <w:rPr>
          <w:rFonts w:hint="cs"/>
          <w:rtl/>
        </w:rPr>
        <w:t>بل یکون حکما إلهیا یدرکه العقل السلیم و بینه الإمام لرفع الأوهام عن العقول المبتلیة بها فظهر عدم المانع عن احتمال کون المراد من الإطلاق هو ا</w:t>
      </w:r>
      <w:r w:rsidR="008E00CA">
        <w:rPr>
          <w:rFonts w:hint="cs"/>
          <w:rtl/>
        </w:rPr>
        <w:t>للاحرجیة العقلیة و عدم تمامیة الوجوه التي ذکرت للمانعیة</w:t>
      </w:r>
    </w:p>
    <w:p w14:paraId="3AFCB038" w14:textId="77777777" w:rsidR="00DE3C03" w:rsidRDefault="00000000" w:rsidP="00DE3C03">
      <w:pPr>
        <w:pStyle w:val="Heading1"/>
        <w:rPr>
          <w:rtl/>
        </w:rPr>
      </w:pPr>
      <w:bookmarkStart w:id="444" w:name="_Toc121142560"/>
      <w:r>
        <w:rPr>
          <w:rFonts w:hint="cs"/>
          <w:rtl/>
        </w:rPr>
        <w:t>بررسی و نقد اشکال چهارم</w:t>
      </w:r>
      <w:bookmarkEnd w:id="444"/>
      <w:r>
        <w:rPr>
          <w:rFonts w:hint="cs"/>
          <w:rtl/>
        </w:rPr>
        <w:t xml:space="preserve"> </w:t>
      </w:r>
    </w:p>
    <w:p w14:paraId="0B01312F" w14:textId="77777777" w:rsidR="00F0379E" w:rsidRDefault="00000000" w:rsidP="00DE3C03">
      <w:pPr>
        <w:rPr>
          <w:rtl/>
        </w:rPr>
      </w:pPr>
      <w:r>
        <w:rPr>
          <w:rFonts w:hint="cs"/>
          <w:rtl/>
        </w:rPr>
        <w:t>اولا یک نکته تفسیری</w:t>
      </w:r>
      <w:r w:rsidR="008E00CA">
        <w:rPr>
          <w:rFonts w:hint="cs"/>
          <w:rtl/>
        </w:rPr>
        <w:t xml:space="preserve"> </w:t>
      </w:r>
      <w:r>
        <w:rPr>
          <w:rFonts w:hint="cs"/>
          <w:rtl/>
        </w:rPr>
        <w:t>در فهم</w:t>
      </w:r>
      <w:r w:rsidR="008E00CA">
        <w:rPr>
          <w:rFonts w:hint="cs"/>
          <w:rtl/>
        </w:rPr>
        <w:t xml:space="preserve"> </w:t>
      </w:r>
      <w:r>
        <w:rPr>
          <w:rFonts w:hint="cs"/>
          <w:rtl/>
        </w:rPr>
        <w:t>کلام</w:t>
      </w:r>
      <w:r w:rsidR="008E00CA">
        <w:rPr>
          <w:rFonts w:hint="cs"/>
          <w:rtl/>
        </w:rPr>
        <w:t xml:space="preserve"> مرحوم اصفهانی</w:t>
      </w:r>
      <w:r>
        <w:rPr>
          <w:rFonts w:hint="cs"/>
          <w:rtl/>
        </w:rPr>
        <w:t xml:space="preserve"> داشته باشیم.</w:t>
      </w:r>
      <w:r w:rsidR="008E00CA">
        <w:rPr>
          <w:rFonts w:hint="cs"/>
          <w:rtl/>
        </w:rPr>
        <w:t xml:space="preserve"> موسس «شأن العقل هو الإدراک» خود مرحوم اصفهانی در این بحث</w:t>
      </w:r>
      <w:r w:rsidR="008E00CA">
        <w:rPr>
          <w:rFonts w:hint="eastAsia"/>
          <w:rtl/>
        </w:rPr>
        <w:t>‌</w:t>
      </w:r>
      <w:r w:rsidR="008E00CA">
        <w:rPr>
          <w:rFonts w:hint="cs"/>
          <w:rtl/>
        </w:rPr>
        <w:t>های اصولی است.</w:t>
      </w:r>
      <w:r>
        <w:rPr>
          <w:rFonts w:hint="cs"/>
          <w:rtl/>
        </w:rPr>
        <w:t xml:space="preserve"> لذا مناسب نیست که</w:t>
      </w:r>
      <w:r w:rsidR="008E00CA">
        <w:rPr>
          <w:rFonts w:hint="cs"/>
          <w:rtl/>
        </w:rPr>
        <w:t xml:space="preserve"> </w:t>
      </w:r>
      <w:r w:rsidR="00522F6A">
        <w:rPr>
          <w:rFonts w:hint="cs"/>
          <w:rtl/>
        </w:rPr>
        <w:t>این حرف را تحویل ایشان به عنوان اشکال بدهیم. مرحوم اصفهانی به این اعتذار که آخوند در کفایه بحث حسن و قبح را نکرده است، در ذیل دلیل انسد</w:t>
      </w:r>
      <w:r>
        <w:rPr>
          <w:rFonts w:hint="cs"/>
          <w:rtl/>
        </w:rPr>
        <w:t>اد بحث حسن و قبح را بالاستقلال مطرح م</w:t>
      </w:r>
      <w:r w:rsidR="00522F6A">
        <w:rPr>
          <w:rFonts w:hint="cs"/>
          <w:rtl/>
        </w:rPr>
        <w:t>ی</w:t>
      </w:r>
      <w:r w:rsidR="00522F6A">
        <w:rPr>
          <w:rFonts w:hint="eastAsia"/>
          <w:rtl/>
        </w:rPr>
        <w:t>‌</w:t>
      </w:r>
      <w:r w:rsidR="00522F6A">
        <w:rPr>
          <w:rFonts w:hint="cs"/>
          <w:rtl/>
        </w:rPr>
        <w:t>کند و قاعده ملازمه را هم آنجا</w:t>
      </w:r>
      <w:r>
        <w:rPr>
          <w:rFonts w:hint="cs"/>
          <w:rtl/>
        </w:rPr>
        <w:t xml:space="preserve"> به تفصیل</w:t>
      </w:r>
      <w:r w:rsidR="00522F6A">
        <w:rPr>
          <w:rFonts w:hint="cs"/>
          <w:rtl/>
        </w:rPr>
        <w:t xml:space="preserve"> بحث می</w:t>
      </w:r>
      <w:r w:rsidR="00522F6A">
        <w:rPr>
          <w:rFonts w:hint="eastAsia"/>
          <w:rtl/>
        </w:rPr>
        <w:t>‌</w:t>
      </w:r>
      <w:r w:rsidR="00522F6A">
        <w:rPr>
          <w:rFonts w:hint="cs"/>
          <w:rtl/>
        </w:rPr>
        <w:t xml:space="preserve">کند که حدود هفده هجده </w:t>
      </w:r>
      <w:r>
        <w:rPr>
          <w:rFonts w:hint="cs"/>
          <w:rtl/>
        </w:rPr>
        <w:t>صفحه</w:t>
      </w:r>
      <w:r w:rsidR="00522F6A">
        <w:rPr>
          <w:rFonts w:hint="cs"/>
          <w:rtl/>
        </w:rPr>
        <w:t xml:space="preserve"> است</w:t>
      </w:r>
      <w:r>
        <w:rPr>
          <w:rFonts w:hint="cs"/>
          <w:rtl/>
        </w:rPr>
        <w:t>.</w:t>
      </w:r>
      <w:r w:rsidR="00522F6A">
        <w:rPr>
          <w:rFonts w:hint="cs"/>
          <w:rtl/>
        </w:rPr>
        <w:t xml:space="preserve"> </w:t>
      </w:r>
      <w:r>
        <w:rPr>
          <w:rFonts w:hint="cs"/>
          <w:rtl/>
        </w:rPr>
        <w:t>سال</w:t>
      </w:r>
      <w:r>
        <w:rPr>
          <w:rFonts w:hint="eastAsia"/>
          <w:rtl/>
        </w:rPr>
        <w:t>‌</w:t>
      </w:r>
      <w:r>
        <w:rPr>
          <w:rFonts w:hint="cs"/>
          <w:rtl/>
        </w:rPr>
        <w:t xml:space="preserve">ها پیش </w:t>
      </w:r>
      <w:r w:rsidR="00522F6A">
        <w:rPr>
          <w:rFonts w:hint="cs"/>
          <w:rtl/>
        </w:rPr>
        <w:t xml:space="preserve">این را </w:t>
      </w:r>
      <w:r>
        <w:rPr>
          <w:rFonts w:hint="cs"/>
          <w:rtl/>
        </w:rPr>
        <w:t xml:space="preserve">با تعلیقاتی </w:t>
      </w:r>
      <w:r w:rsidR="00522F6A">
        <w:rPr>
          <w:rFonts w:hint="cs"/>
          <w:rtl/>
        </w:rPr>
        <w:t xml:space="preserve">ترجمه کردم </w:t>
      </w:r>
      <w:r>
        <w:rPr>
          <w:rFonts w:hint="cs"/>
          <w:rtl/>
        </w:rPr>
        <w:t>و</w:t>
      </w:r>
      <w:r w:rsidR="00522F6A">
        <w:rPr>
          <w:rFonts w:hint="cs"/>
          <w:rtl/>
        </w:rPr>
        <w:t xml:space="preserve"> در مجله نقد و نظر چاپ شد. </w:t>
      </w:r>
    </w:p>
    <w:p w14:paraId="47C88D93" w14:textId="77777777" w:rsidR="00DE3C03" w:rsidRDefault="00000000" w:rsidP="00DE3C03">
      <w:pPr>
        <w:rPr>
          <w:rtl/>
        </w:rPr>
      </w:pPr>
      <w:r>
        <w:rPr>
          <w:rFonts w:hint="cs"/>
          <w:rtl/>
        </w:rPr>
        <w:t>اینجا مرحوم اصفهانی می</w:t>
      </w:r>
      <w:r>
        <w:rPr>
          <w:rFonts w:hint="eastAsia"/>
          <w:rtl/>
        </w:rPr>
        <w:t>‌</w:t>
      </w:r>
      <w:r>
        <w:rPr>
          <w:rFonts w:hint="cs"/>
          <w:rtl/>
        </w:rPr>
        <w:t xml:space="preserve">گوید کار عقل درک است و عقل، الزام ندارد. </w:t>
      </w:r>
      <w:r w:rsidR="00D530AF">
        <w:rPr>
          <w:rFonts w:hint="cs"/>
          <w:rtl/>
        </w:rPr>
        <w:t>اول بحث قطع که مرحوم آخوند</w:t>
      </w:r>
      <w:r>
        <w:rPr>
          <w:rFonts w:hint="cs"/>
          <w:rtl/>
        </w:rPr>
        <w:t xml:space="preserve"> می</w:t>
      </w:r>
      <w:r>
        <w:rPr>
          <w:rFonts w:hint="eastAsia"/>
          <w:rtl/>
        </w:rPr>
        <w:t>‌</w:t>
      </w:r>
      <w:r>
        <w:rPr>
          <w:rFonts w:hint="cs"/>
          <w:rtl/>
        </w:rPr>
        <w:t>گوید</w:t>
      </w:r>
      <w:r w:rsidR="00D530AF">
        <w:rPr>
          <w:rFonts w:hint="cs"/>
          <w:rtl/>
        </w:rPr>
        <w:t xml:space="preserve"> </w:t>
      </w:r>
      <w:r>
        <w:rPr>
          <w:rFonts w:hint="cs"/>
          <w:rtl/>
        </w:rPr>
        <w:t xml:space="preserve">«یجب متابعة القطع عقلا»، </w:t>
      </w:r>
      <w:r w:rsidR="00D530AF">
        <w:rPr>
          <w:rFonts w:hint="cs"/>
          <w:rtl/>
        </w:rPr>
        <w:t>ایشان حاشیه می</w:t>
      </w:r>
      <w:r w:rsidR="00D530AF">
        <w:rPr>
          <w:rFonts w:hint="eastAsia"/>
          <w:rtl/>
        </w:rPr>
        <w:t>‌</w:t>
      </w:r>
      <w:r w:rsidR="00D530AF">
        <w:rPr>
          <w:rFonts w:hint="cs"/>
          <w:rtl/>
        </w:rPr>
        <w:t xml:space="preserve">زند که عقل </w:t>
      </w:r>
      <w:r>
        <w:rPr>
          <w:rFonts w:hint="cs"/>
          <w:rtl/>
        </w:rPr>
        <w:t>«</w:t>
      </w:r>
      <w:r w:rsidR="00D530AF">
        <w:rPr>
          <w:rFonts w:hint="cs"/>
          <w:rtl/>
        </w:rPr>
        <w:t>یجب</w:t>
      </w:r>
      <w:r>
        <w:rPr>
          <w:rFonts w:hint="cs"/>
          <w:rtl/>
        </w:rPr>
        <w:t>»</w:t>
      </w:r>
      <w:r w:rsidR="00D530AF">
        <w:rPr>
          <w:rFonts w:hint="cs"/>
          <w:rtl/>
        </w:rPr>
        <w:t xml:space="preserve"> و </w:t>
      </w:r>
      <w:r>
        <w:rPr>
          <w:rFonts w:hint="cs"/>
          <w:rtl/>
        </w:rPr>
        <w:t>«</w:t>
      </w:r>
      <w:r w:rsidR="00D530AF">
        <w:rPr>
          <w:rFonts w:hint="cs"/>
          <w:rtl/>
        </w:rPr>
        <w:t>یحکم</w:t>
      </w:r>
      <w:r>
        <w:rPr>
          <w:rFonts w:hint="cs"/>
          <w:rtl/>
        </w:rPr>
        <w:t>»</w:t>
      </w:r>
      <w:r w:rsidR="00D530AF">
        <w:rPr>
          <w:rFonts w:hint="cs"/>
          <w:rtl/>
        </w:rPr>
        <w:t xml:space="preserve"> ندارد</w:t>
      </w:r>
      <w:r>
        <w:rPr>
          <w:rFonts w:hint="cs"/>
          <w:rtl/>
        </w:rPr>
        <w:t>،</w:t>
      </w:r>
      <w:r w:rsidR="00D530AF">
        <w:rPr>
          <w:rFonts w:hint="cs"/>
          <w:rtl/>
        </w:rPr>
        <w:t xml:space="preserve"> و</w:t>
      </w:r>
      <w:r>
        <w:rPr>
          <w:rFonts w:hint="cs"/>
          <w:rtl/>
        </w:rPr>
        <w:t xml:space="preserve"> کار آن</w:t>
      </w:r>
      <w:r w:rsidR="00D530AF">
        <w:rPr>
          <w:rFonts w:hint="cs"/>
          <w:rtl/>
        </w:rPr>
        <w:t xml:space="preserve"> ادراک است. بنابراین </w:t>
      </w:r>
      <w:r>
        <w:rPr>
          <w:rFonts w:hint="cs"/>
          <w:rtl/>
        </w:rPr>
        <w:t>مرحوم</w:t>
      </w:r>
      <w:r w:rsidR="00D530AF">
        <w:rPr>
          <w:rFonts w:hint="cs"/>
          <w:rtl/>
        </w:rPr>
        <w:t xml:space="preserve"> اصفهانی اول تا آخر اصول می</w:t>
      </w:r>
      <w:r w:rsidR="00D530AF">
        <w:rPr>
          <w:rFonts w:hint="eastAsia"/>
          <w:rtl/>
        </w:rPr>
        <w:t>‌</w:t>
      </w:r>
      <w:r>
        <w:rPr>
          <w:rFonts w:hint="cs"/>
          <w:rtl/>
        </w:rPr>
        <w:t>گوید شأن عقل ادراک است، لذا اینکه عقل حکم مولوی ندارد و شأن آن</w:t>
      </w:r>
      <w:r w:rsidR="00D530AF">
        <w:rPr>
          <w:rFonts w:hint="cs"/>
          <w:rtl/>
        </w:rPr>
        <w:t xml:space="preserve"> ادراک است، اشکال به ایشان نیست. اتفاقا این سخن مرحوم </w:t>
      </w:r>
      <w:r>
        <w:rPr>
          <w:rFonts w:hint="cs"/>
          <w:rtl/>
        </w:rPr>
        <w:t>اصفهانی</w:t>
      </w:r>
      <w:r w:rsidR="00D530AF">
        <w:rPr>
          <w:rFonts w:hint="cs"/>
          <w:rtl/>
        </w:rPr>
        <w:t xml:space="preserve"> محل اشکال است. در جای خود به تفصیل بحث کرده</w:t>
      </w:r>
      <w:r w:rsidR="00D530AF">
        <w:rPr>
          <w:rFonts w:hint="eastAsia"/>
          <w:rtl/>
        </w:rPr>
        <w:t>‌</w:t>
      </w:r>
      <w:r w:rsidR="00D530AF">
        <w:rPr>
          <w:rFonts w:hint="cs"/>
          <w:rtl/>
        </w:rPr>
        <w:t>ایم که این سخن</w:t>
      </w:r>
      <w:r>
        <w:rPr>
          <w:rFonts w:hint="cs"/>
          <w:rtl/>
        </w:rPr>
        <w:t>،</w:t>
      </w:r>
      <w:r w:rsidR="00D530AF">
        <w:rPr>
          <w:rFonts w:hint="cs"/>
          <w:rtl/>
        </w:rPr>
        <w:t xml:space="preserve"> نادرست است.</w:t>
      </w:r>
    </w:p>
    <w:p w14:paraId="73EC0E66" w14:textId="77777777" w:rsidR="00AA5F9C" w:rsidRDefault="00000000" w:rsidP="00AA5F9C">
      <w:pPr>
        <w:pStyle w:val="Heading2"/>
        <w:rPr>
          <w:rtl/>
        </w:rPr>
      </w:pPr>
      <w:bookmarkStart w:id="445" w:name="_Toc121142561"/>
      <w:r>
        <w:rPr>
          <w:rFonts w:hint="cs"/>
          <w:rtl/>
        </w:rPr>
        <w:t>1. مرتبه‌ای از نفس آدمی الزامات را ادراک می</w:t>
      </w:r>
      <w:r>
        <w:rPr>
          <w:rtl/>
        </w:rPr>
        <w:t>‌</w:t>
      </w:r>
      <w:r>
        <w:rPr>
          <w:rFonts w:hint="cs"/>
          <w:rtl/>
        </w:rPr>
        <w:t>کند</w:t>
      </w:r>
      <w:bookmarkEnd w:id="445"/>
    </w:p>
    <w:p w14:paraId="41F162A1" w14:textId="77777777" w:rsidR="008E00CA" w:rsidRDefault="00000000" w:rsidP="003F7FAB">
      <w:pPr>
        <w:rPr>
          <w:rtl/>
        </w:rPr>
      </w:pPr>
      <w:r>
        <w:rPr>
          <w:rFonts w:hint="cs"/>
          <w:rtl/>
        </w:rPr>
        <w:t xml:space="preserve"> </w:t>
      </w:r>
      <w:r w:rsidR="00DE3C03">
        <w:rPr>
          <w:rFonts w:hint="cs"/>
          <w:rtl/>
        </w:rPr>
        <w:t>عرض ما به استاد که</w:t>
      </w:r>
      <w:r>
        <w:rPr>
          <w:rFonts w:hint="cs"/>
          <w:rtl/>
        </w:rPr>
        <w:t xml:space="preserve"> این حرف را </w:t>
      </w:r>
      <w:r w:rsidR="00DE3C03">
        <w:rPr>
          <w:rFonts w:hint="cs"/>
          <w:rtl/>
        </w:rPr>
        <w:t xml:space="preserve">پذیرفته </w:t>
      </w:r>
      <w:r>
        <w:rPr>
          <w:rFonts w:hint="cs"/>
          <w:rtl/>
        </w:rPr>
        <w:t>که شأن عقل ادراک است،</w:t>
      </w:r>
      <w:r w:rsidR="00DE3C03">
        <w:rPr>
          <w:rFonts w:hint="cs"/>
          <w:rtl/>
        </w:rPr>
        <w:t xml:space="preserve"> اینست</w:t>
      </w:r>
      <w:r>
        <w:rPr>
          <w:rFonts w:hint="cs"/>
          <w:rtl/>
        </w:rPr>
        <w:t xml:space="preserve"> </w:t>
      </w:r>
      <w:r w:rsidR="001B593D">
        <w:rPr>
          <w:rFonts w:hint="cs"/>
          <w:rtl/>
        </w:rPr>
        <w:t xml:space="preserve">که </w:t>
      </w:r>
      <w:r>
        <w:rPr>
          <w:rFonts w:hint="cs"/>
          <w:rtl/>
        </w:rPr>
        <w:t xml:space="preserve">از یک مشترک لفظی سوء استفاده </w:t>
      </w:r>
      <w:r w:rsidR="00DE3C03">
        <w:rPr>
          <w:rFonts w:hint="cs"/>
          <w:rtl/>
        </w:rPr>
        <w:t>شده است.</w:t>
      </w:r>
      <w:r>
        <w:rPr>
          <w:rFonts w:hint="cs"/>
          <w:rtl/>
        </w:rPr>
        <w:t xml:space="preserve"> نهایتا اینست که انسان قوه</w:t>
      </w:r>
      <w:r>
        <w:rPr>
          <w:rFonts w:hint="eastAsia"/>
          <w:rtl/>
        </w:rPr>
        <w:t>‌</w:t>
      </w:r>
      <w:r w:rsidR="00DE3C03">
        <w:rPr>
          <w:rFonts w:hint="cs"/>
          <w:rtl/>
        </w:rPr>
        <w:t>ای دارد بنام عقل که کار آن</w:t>
      </w:r>
      <w:r>
        <w:rPr>
          <w:rFonts w:hint="cs"/>
          <w:rtl/>
        </w:rPr>
        <w:t xml:space="preserve"> فقط ادراک است</w:t>
      </w:r>
      <w:r w:rsidR="001B593D">
        <w:rPr>
          <w:rFonts w:hint="cs"/>
          <w:rtl/>
        </w:rPr>
        <w:t xml:space="preserve"> و</w:t>
      </w:r>
      <w:r>
        <w:rPr>
          <w:rFonts w:hint="cs"/>
          <w:rtl/>
        </w:rPr>
        <w:t xml:space="preserve"> به تعبیر </w:t>
      </w:r>
      <w:r w:rsidR="00DE3C03">
        <w:rPr>
          <w:rFonts w:hint="cs"/>
          <w:rtl/>
        </w:rPr>
        <w:t xml:space="preserve">مرحوم </w:t>
      </w:r>
      <w:r>
        <w:rPr>
          <w:rFonts w:hint="cs"/>
          <w:rtl/>
        </w:rPr>
        <w:t>اصفهانی و شأنه التعقل</w:t>
      </w:r>
      <w:r w:rsidR="00DE3C03">
        <w:rPr>
          <w:rFonts w:hint="cs"/>
          <w:rtl/>
        </w:rPr>
        <w:t>. فعلیت</w:t>
      </w:r>
      <w:r>
        <w:rPr>
          <w:rFonts w:hint="cs"/>
          <w:rtl/>
        </w:rPr>
        <w:t xml:space="preserve"> هر قوه</w:t>
      </w:r>
      <w:r>
        <w:rPr>
          <w:rFonts w:hint="eastAsia"/>
          <w:rtl/>
        </w:rPr>
        <w:t>‌</w:t>
      </w:r>
      <w:r w:rsidR="00DE3C03">
        <w:rPr>
          <w:rFonts w:hint="cs"/>
          <w:rtl/>
        </w:rPr>
        <w:t xml:space="preserve">ای از قوا، </w:t>
      </w:r>
      <w:r>
        <w:rPr>
          <w:rFonts w:hint="cs"/>
          <w:rtl/>
        </w:rPr>
        <w:t xml:space="preserve">فعلیت چیزی است که شأن و استعداد آن را داشته است. </w:t>
      </w:r>
      <w:r w:rsidR="00DE3C03">
        <w:rPr>
          <w:rFonts w:hint="cs"/>
          <w:rtl/>
        </w:rPr>
        <w:t>در فلسفه استدلال آورده</w:t>
      </w:r>
      <w:r w:rsidR="00DE3C03">
        <w:rPr>
          <w:rFonts w:hint="eastAsia"/>
          <w:rtl/>
        </w:rPr>
        <w:t>‌</w:t>
      </w:r>
      <w:r>
        <w:rPr>
          <w:rFonts w:hint="cs"/>
          <w:rtl/>
        </w:rPr>
        <w:t>اند که</w:t>
      </w:r>
      <w:r w:rsidR="00DE3C03">
        <w:rPr>
          <w:rFonts w:hint="cs"/>
          <w:rtl/>
        </w:rPr>
        <w:t xml:space="preserve"> یک قوه</w:t>
      </w:r>
      <w:r w:rsidR="00DE3C03">
        <w:rPr>
          <w:rFonts w:hint="eastAsia"/>
          <w:rtl/>
        </w:rPr>
        <w:t>‌</w:t>
      </w:r>
      <w:r w:rsidR="00DE3C03">
        <w:rPr>
          <w:rFonts w:hint="cs"/>
          <w:rtl/>
        </w:rPr>
        <w:t>ای داریم</w:t>
      </w:r>
      <w:r>
        <w:rPr>
          <w:rFonts w:hint="cs"/>
          <w:rtl/>
        </w:rPr>
        <w:t xml:space="preserve"> </w:t>
      </w:r>
      <w:r w:rsidR="00DE3C03">
        <w:rPr>
          <w:rFonts w:hint="cs"/>
          <w:rtl/>
        </w:rPr>
        <w:t>که کار و استعداد آن</w:t>
      </w:r>
      <w:r>
        <w:rPr>
          <w:rFonts w:hint="cs"/>
          <w:rtl/>
        </w:rPr>
        <w:t xml:space="preserve"> تعقل است</w:t>
      </w:r>
      <w:r w:rsidR="00DE3C03">
        <w:rPr>
          <w:rFonts w:hint="cs"/>
          <w:rtl/>
        </w:rPr>
        <w:t>،</w:t>
      </w:r>
      <w:r>
        <w:rPr>
          <w:rFonts w:hint="cs"/>
          <w:rtl/>
        </w:rPr>
        <w:t xml:space="preserve"> یعنی ادراک کلیات و فعلیت آن هم همین است که ادراک کلی می</w:t>
      </w:r>
      <w:r>
        <w:rPr>
          <w:rFonts w:hint="eastAsia"/>
          <w:rtl/>
        </w:rPr>
        <w:t>‌</w:t>
      </w:r>
      <w:r>
        <w:rPr>
          <w:rFonts w:hint="cs"/>
          <w:rtl/>
        </w:rPr>
        <w:t xml:space="preserve">کند. این سخن درستی است. </w:t>
      </w:r>
      <w:r w:rsidR="0025615A">
        <w:rPr>
          <w:rFonts w:hint="cs"/>
          <w:rtl/>
        </w:rPr>
        <w:t>این</w:t>
      </w:r>
      <w:r w:rsidR="0025615A">
        <w:rPr>
          <w:rFonts w:hint="eastAsia"/>
          <w:rtl/>
        </w:rPr>
        <w:t>‌</w:t>
      </w:r>
      <w:r w:rsidR="0025615A">
        <w:rPr>
          <w:rFonts w:hint="cs"/>
          <w:rtl/>
        </w:rPr>
        <w:t>ها بحث</w:t>
      </w:r>
      <w:r w:rsidR="0025615A">
        <w:rPr>
          <w:rFonts w:hint="eastAsia"/>
          <w:rtl/>
        </w:rPr>
        <w:t>‌</w:t>
      </w:r>
      <w:r w:rsidR="0025615A">
        <w:rPr>
          <w:rFonts w:hint="cs"/>
          <w:rtl/>
        </w:rPr>
        <w:t xml:space="preserve">های فلسفه اخلاقی است که روی </w:t>
      </w:r>
      <w:r w:rsidR="00DE3C03">
        <w:rPr>
          <w:rFonts w:hint="cs"/>
          <w:rtl/>
        </w:rPr>
        <w:t>آن</w:t>
      </w:r>
      <w:r w:rsidR="0025615A">
        <w:rPr>
          <w:rFonts w:hint="cs"/>
          <w:rtl/>
        </w:rPr>
        <w:t xml:space="preserve"> تامل کنید. </w:t>
      </w:r>
      <w:r w:rsidR="00DE3C03">
        <w:rPr>
          <w:rFonts w:hint="cs"/>
          <w:rtl/>
        </w:rPr>
        <w:t xml:space="preserve">پاسخ ما اینست که </w:t>
      </w:r>
      <w:r w:rsidR="004D1E30">
        <w:rPr>
          <w:rFonts w:hint="cs"/>
          <w:rtl/>
        </w:rPr>
        <w:t>ما الزاماتی را ادراک می</w:t>
      </w:r>
      <w:r w:rsidR="004D1E30">
        <w:rPr>
          <w:rFonts w:hint="eastAsia"/>
          <w:rtl/>
        </w:rPr>
        <w:t>‌</w:t>
      </w:r>
      <w:r w:rsidR="004D1E30">
        <w:rPr>
          <w:rFonts w:hint="cs"/>
          <w:rtl/>
        </w:rPr>
        <w:t xml:space="preserve">کنیم و انکار این، انکار بدیهیات است. </w:t>
      </w:r>
      <w:r w:rsidR="00DE3C03">
        <w:rPr>
          <w:rFonts w:hint="cs"/>
          <w:rtl/>
        </w:rPr>
        <w:t>«</w:t>
      </w:r>
      <w:r w:rsidR="004D1E30">
        <w:rPr>
          <w:rFonts w:hint="cs"/>
          <w:rtl/>
        </w:rPr>
        <w:t>باید به عدالت رفتار کرد</w:t>
      </w:r>
      <w:r w:rsidR="00DE3C03">
        <w:rPr>
          <w:rFonts w:hint="cs"/>
          <w:rtl/>
        </w:rPr>
        <w:t>»</w:t>
      </w:r>
      <w:r w:rsidR="004D1E30">
        <w:rPr>
          <w:rFonts w:hint="cs"/>
          <w:rtl/>
        </w:rPr>
        <w:t xml:space="preserve"> و </w:t>
      </w:r>
      <w:r w:rsidR="00DE3C03">
        <w:rPr>
          <w:rFonts w:hint="cs"/>
          <w:rtl/>
        </w:rPr>
        <w:t>«</w:t>
      </w:r>
      <w:r w:rsidR="004D1E30">
        <w:rPr>
          <w:rFonts w:hint="cs"/>
          <w:rtl/>
        </w:rPr>
        <w:t>نباید ظلم کرد</w:t>
      </w:r>
      <w:r w:rsidR="00DE3C03">
        <w:rPr>
          <w:rFonts w:hint="cs"/>
          <w:rtl/>
        </w:rPr>
        <w:t>»</w:t>
      </w:r>
      <w:r w:rsidR="004D1E30">
        <w:rPr>
          <w:rFonts w:hint="cs"/>
          <w:rtl/>
        </w:rPr>
        <w:t xml:space="preserve">. ظهور </w:t>
      </w:r>
      <w:r w:rsidR="00DE3C03">
        <w:rPr>
          <w:rFonts w:hint="cs"/>
          <w:rtl/>
        </w:rPr>
        <w:t>این</w:t>
      </w:r>
      <w:r w:rsidR="00DE3C03">
        <w:rPr>
          <w:rFonts w:hint="eastAsia"/>
          <w:rtl/>
        </w:rPr>
        <w:t>‌</w:t>
      </w:r>
      <w:r w:rsidR="00DE3C03">
        <w:rPr>
          <w:rFonts w:hint="cs"/>
          <w:rtl/>
        </w:rPr>
        <w:t>ها برای عقل آدمی با استحاله اجما</w:t>
      </w:r>
      <w:r w:rsidR="004D1E30">
        <w:rPr>
          <w:rFonts w:hint="cs"/>
          <w:rtl/>
        </w:rPr>
        <w:t xml:space="preserve">ع نقیضین فرقی ندارد. یعنی از لحاظ ظهور مثل آن است نه اینکه موضوعا و محمولا یکی باشند. </w:t>
      </w:r>
      <w:r w:rsidR="00B271F2">
        <w:rPr>
          <w:rFonts w:hint="cs"/>
          <w:rtl/>
        </w:rPr>
        <w:t>بعید می</w:t>
      </w:r>
      <w:r w:rsidR="00B271F2">
        <w:rPr>
          <w:rFonts w:hint="eastAsia"/>
          <w:rtl/>
        </w:rPr>
        <w:t>‌</w:t>
      </w:r>
      <w:r w:rsidR="00B271F2">
        <w:rPr>
          <w:rFonts w:hint="cs"/>
          <w:rtl/>
        </w:rPr>
        <w:t>دانم استاد جای دیگر انکار کرده باشد و مکرر از ایشان شنیده</w:t>
      </w:r>
      <w:r w:rsidR="00B271F2">
        <w:rPr>
          <w:rFonts w:hint="eastAsia"/>
          <w:rtl/>
        </w:rPr>
        <w:t>‌</w:t>
      </w:r>
      <w:r w:rsidR="00B271F2">
        <w:rPr>
          <w:rFonts w:hint="cs"/>
          <w:rtl/>
        </w:rPr>
        <w:t xml:space="preserve">ایم که </w:t>
      </w:r>
      <w:r w:rsidR="00DE3C03">
        <w:rPr>
          <w:rFonts w:hint="cs"/>
          <w:rtl/>
        </w:rPr>
        <w:t>«</w:t>
      </w:r>
      <w:r w:rsidR="00B271F2">
        <w:rPr>
          <w:rFonts w:hint="cs"/>
          <w:rtl/>
        </w:rPr>
        <w:t>باید</w:t>
      </w:r>
      <w:r w:rsidR="00B271F2">
        <w:rPr>
          <w:rFonts w:hint="eastAsia"/>
          <w:rtl/>
        </w:rPr>
        <w:t>‌</w:t>
      </w:r>
      <w:r w:rsidR="00B271F2">
        <w:rPr>
          <w:rFonts w:hint="cs"/>
          <w:rtl/>
        </w:rPr>
        <w:t>ها</w:t>
      </w:r>
      <w:r w:rsidR="00DE3C03">
        <w:rPr>
          <w:rFonts w:hint="cs"/>
          <w:rtl/>
        </w:rPr>
        <w:t>»</w:t>
      </w:r>
      <w:r w:rsidR="00B271F2">
        <w:rPr>
          <w:rFonts w:hint="cs"/>
          <w:rtl/>
        </w:rPr>
        <w:t xml:space="preserve"> را قبول دارد. در </w:t>
      </w:r>
      <w:r w:rsidR="00DE3C03">
        <w:rPr>
          <w:rFonts w:hint="cs"/>
          <w:rtl/>
        </w:rPr>
        <w:t>«</w:t>
      </w:r>
      <w:r w:rsidR="00B271F2">
        <w:rPr>
          <w:rFonts w:hint="cs"/>
          <w:rtl/>
        </w:rPr>
        <w:t>اطیعوا الله و اطیعوا الرسول</w:t>
      </w:r>
      <w:r w:rsidR="00DE3C03">
        <w:rPr>
          <w:rFonts w:hint="cs"/>
          <w:rtl/>
        </w:rPr>
        <w:t>»</w:t>
      </w:r>
      <w:r w:rsidR="00B271F2">
        <w:rPr>
          <w:rFonts w:hint="cs"/>
          <w:rtl/>
        </w:rPr>
        <w:t xml:space="preserve"> ایشان مکرر فرموده است که این ارشاد است چون در سلسله معالیل احکام عقلی است و کاری نمی</w:t>
      </w:r>
      <w:r w:rsidR="00B271F2">
        <w:rPr>
          <w:rFonts w:hint="eastAsia"/>
          <w:rtl/>
        </w:rPr>
        <w:t>‌</w:t>
      </w:r>
      <w:r w:rsidR="00B271F2">
        <w:rPr>
          <w:rFonts w:hint="cs"/>
          <w:rtl/>
        </w:rPr>
        <w:t>شود کرد و نمی</w:t>
      </w:r>
      <w:r w:rsidR="00B271F2">
        <w:rPr>
          <w:rFonts w:hint="eastAsia"/>
          <w:rtl/>
        </w:rPr>
        <w:t>‌</w:t>
      </w:r>
      <w:r w:rsidR="00B271F2">
        <w:rPr>
          <w:rFonts w:hint="cs"/>
          <w:rtl/>
        </w:rPr>
        <w:t>توان آن را به معنای دیگری حمل کرد</w:t>
      </w:r>
      <w:r w:rsidR="00DE3C03">
        <w:rPr>
          <w:rFonts w:hint="cs"/>
          <w:rtl/>
        </w:rPr>
        <w:t>، پس لا محالة «أطیعوا الله و أ</w:t>
      </w:r>
      <w:r w:rsidR="00B271F2">
        <w:rPr>
          <w:rFonts w:hint="cs"/>
          <w:rtl/>
        </w:rPr>
        <w:t>طیعوا الرسول</w:t>
      </w:r>
      <w:r w:rsidR="00DE3C03">
        <w:rPr>
          <w:rFonts w:hint="cs"/>
          <w:rtl/>
        </w:rPr>
        <w:t>»</w:t>
      </w:r>
      <w:r w:rsidR="00B271F2">
        <w:rPr>
          <w:rFonts w:hint="cs"/>
          <w:rtl/>
        </w:rPr>
        <w:t xml:space="preserve"> ارشادی است. </w:t>
      </w:r>
      <w:r w:rsidR="00DE3C03">
        <w:rPr>
          <w:rFonts w:hint="cs"/>
          <w:rtl/>
        </w:rPr>
        <w:t>«</w:t>
      </w:r>
      <w:r w:rsidR="00A41B28">
        <w:rPr>
          <w:rFonts w:hint="cs"/>
          <w:rtl/>
        </w:rPr>
        <w:t>اطیعوا الله</w:t>
      </w:r>
      <w:r w:rsidR="00DE3C03">
        <w:rPr>
          <w:rFonts w:hint="cs"/>
          <w:rtl/>
        </w:rPr>
        <w:t>» الزام است. این</w:t>
      </w:r>
      <w:r w:rsidR="00DE3C03">
        <w:rPr>
          <w:rFonts w:hint="eastAsia"/>
          <w:rtl/>
        </w:rPr>
        <w:t>‌</w:t>
      </w:r>
      <w:r w:rsidR="00DE3C03">
        <w:rPr>
          <w:rFonts w:hint="cs"/>
          <w:rtl/>
        </w:rPr>
        <w:t xml:space="preserve"> ارشاد به چیست؟</w:t>
      </w:r>
      <w:r w:rsidR="003F7FAB">
        <w:rPr>
          <w:rFonts w:hint="cs"/>
          <w:rtl/>
        </w:rPr>
        <w:t xml:space="preserve"> باید </w:t>
      </w:r>
      <w:r w:rsidR="00A41B28">
        <w:rPr>
          <w:rFonts w:hint="cs"/>
          <w:rtl/>
        </w:rPr>
        <w:t xml:space="preserve">ارشاد به </w:t>
      </w:r>
      <w:r w:rsidR="003F7FAB">
        <w:rPr>
          <w:rFonts w:hint="cs"/>
          <w:rtl/>
        </w:rPr>
        <w:t>حکم عقل به الزام باشد</w:t>
      </w:r>
      <w:r w:rsidR="00A41B28">
        <w:rPr>
          <w:rFonts w:hint="cs"/>
          <w:rtl/>
        </w:rPr>
        <w:t xml:space="preserve">. </w:t>
      </w:r>
      <w:r w:rsidR="003F7FAB">
        <w:rPr>
          <w:rFonts w:hint="cs"/>
          <w:rtl/>
        </w:rPr>
        <w:t xml:space="preserve">لذا، </w:t>
      </w:r>
      <w:r w:rsidR="00A41B28">
        <w:rPr>
          <w:rFonts w:hint="cs"/>
          <w:rtl/>
        </w:rPr>
        <w:t>ارشاد به حکم عقل است که باید خدا را اطاعت کرد.</w:t>
      </w:r>
      <w:r w:rsidR="003F7FAB">
        <w:rPr>
          <w:rFonts w:hint="cs"/>
          <w:rtl/>
        </w:rPr>
        <w:t xml:space="preserve"> این</w:t>
      </w:r>
      <w:r w:rsidR="00A41B28">
        <w:rPr>
          <w:rFonts w:hint="cs"/>
          <w:rtl/>
        </w:rPr>
        <w:t xml:space="preserve"> بحث بسیار مهمی است. با لفظ عقل کاری نداریم. انسان الزاماتی را ادراک می</w:t>
      </w:r>
      <w:r w:rsidR="00A41B28">
        <w:rPr>
          <w:rFonts w:hint="eastAsia"/>
          <w:rtl/>
        </w:rPr>
        <w:t>‌</w:t>
      </w:r>
      <w:r w:rsidR="003F7FAB">
        <w:rPr>
          <w:rFonts w:hint="cs"/>
          <w:rtl/>
        </w:rPr>
        <w:t>کند. حتی اگر آیه «</w:t>
      </w:r>
      <w:r w:rsidR="00A41B28">
        <w:rPr>
          <w:rFonts w:hint="cs"/>
          <w:rtl/>
        </w:rPr>
        <w:t>اطیعوا الله</w:t>
      </w:r>
      <w:r w:rsidR="003F7FAB">
        <w:rPr>
          <w:rFonts w:hint="cs"/>
          <w:rtl/>
        </w:rPr>
        <w:t>»</w:t>
      </w:r>
      <w:r w:rsidR="00A41B28">
        <w:rPr>
          <w:rFonts w:hint="cs"/>
          <w:rtl/>
        </w:rPr>
        <w:t xml:space="preserve"> را </w:t>
      </w:r>
      <w:r w:rsidR="003F7FAB">
        <w:rPr>
          <w:rFonts w:hint="cs"/>
          <w:rtl/>
        </w:rPr>
        <w:t>نداشتیم،</w:t>
      </w:r>
      <w:r w:rsidR="00A41B28">
        <w:rPr>
          <w:rFonts w:hint="cs"/>
          <w:rtl/>
        </w:rPr>
        <w:t xml:space="preserve"> </w:t>
      </w:r>
      <w:r w:rsidR="003F7FAB">
        <w:rPr>
          <w:rFonts w:hint="cs"/>
          <w:rtl/>
        </w:rPr>
        <w:t>باز هم به لحاظ عقلی می</w:t>
      </w:r>
      <w:r w:rsidR="003F7FAB">
        <w:rPr>
          <w:rFonts w:hint="eastAsia"/>
          <w:rtl/>
        </w:rPr>
        <w:t>‌</w:t>
      </w:r>
      <w:r w:rsidR="003F7FAB">
        <w:rPr>
          <w:rFonts w:hint="cs"/>
          <w:rtl/>
        </w:rPr>
        <w:t xml:space="preserve">پذیرفتیم </w:t>
      </w:r>
      <w:r w:rsidR="00A41B28">
        <w:rPr>
          <w:rFonts w:hint="cs"/>
          <w:rtl/>
        </w:rPr>
        <w:t xml:space="preserve">که باید خدا را اطاعت کرد. اگر بگویید اینجا بایدی نداریم، </w:t>
      </w:r>
      <w:r w:rsidR="003F7FAB">
        <w:rPr>
          <w:rFonts w:hint="cs"/>
          <w:rtl/>
        </w:rPr>
        <w:t>اشکالات</w:t>
      </w:r>
      <w:r w:rsidR="00A41B28">
        <w:rPr>
          <w:rFonts w:hint="cs"/>
          <w:rtl/>
        </w:rPr>
        <w:t xml:space="preserve"> بسیاری پیدا می</w:t>
      </w:r>
      <w:r w:rsidR="00A41B28">
        <w:rPr>
          <w:rFonts w:hint="eastAsia"/>
          <w:rtl/>
        </w:rPr>
        <w:t>‌</w:t>
      </w:r>
      <w:r w:rsidR="00A41B28">
        <w:rPr>
          <w:rFonts w:hint="cs"/>
          <w:rtl/>
        </w:rPr>
        <w:t xml:space="preserve">شود. </w:t>
      </w:r>
    </w:p>
    <w:p w14:paraId="646192D4" w14:textId="77777777" w:rsidR="00A41B28" w:rsidRDefault="00000000" w:rsidP="008E00CA">
      <w:pPr>
        <w:rPr>
          <w:rtl/>
        </w:rPr>
      </w:pPr>
      <w:r w:rsidRPr="003F7FAB">
        <w:rPr>
          <w:rFonts w:hint="cs"/>
          <w:color w:val="FF0000"/>
          <w:rtl/>
        </w:rPr>
        <w:t>سوال</w:t>
      </w:r>
      <w:r>
        <w:rPr>
          <w:rFonts w:hint="cs"/>
          <w:rtl/>
        </w:rPr>
        <w:t>: چون آثار را درک می</w:t>
      </w:r>
      <w:r>
        <w:rPr>
          <w:rFonts w:hint="eastAsia"/>
          <w:rtl/>
        </w:rPr>
        <w:t>‌</w:t>
      </w:r>
      <w:r>
        <w:rPr>
          <w:rFonts w:hint="cs"/>
          <w:rtl/>
        </w:rPr>
        <w:t>کند می</w:t>
      </w:r>
      <w:r>
        <w:rPr>
          <w:rFonts w:hint="eastAsia"/>
          <w:rtl/>
        </w:rPr>
        <w:t>‌</w:t>
      </w:r>
      <w:r>
        <w:rPr>
          <w:rFonts w:hint="cs"/>
          <w:rtl/>
        </w:rPr>
        <w:t xml:space="preserve">گوییم باید و نباید. </w:t>
      </w:r>
    </w:p>
    <w:p w14:paraId="0E4AAEC7" w14:textId="77777777" w:rsidR="00A41B28" w:rsidRDefault="00000000" w:rsidP="00A41B28">
      <w:pPr>
        <w:rPr>
          <w:rtl/>
        </w:rPr>
      </w:pPr>
      <w:r w:rsidRPr="003F7FAB">
        <w:rPr>
          <w:rFonts w:hint="cs"/>
          <w:color w:val="FF0000"/>
          <w:rtl/>
        </w:rPr>
        <w:t>پاسخ</w:t>
      </w:r>
      <w:r>
        <w:rPr>
          <w:rFonts w:hint="cs"/>
          <w:rtl/>
        </w:rPr>
        <w:t xml:space="preserve">: این </w:t>
      </w:r>
      <w:r w:rsidR="003F7FAB">
        <w:rPr>
          <w:rFonts w:hint="cs"/>
          <w:rtl/>
        </w:rPr>
        <w:t>«</w:t>
      </w:r>
      <w:r>
        <w:rPr>
          <w:rFonts w:hint="cs"/>
          <w:rtl/>
        </w:rPr>
        <w:t>باید</w:t>
      </w:r>
      <w:r w:rsidR="003F7FAB">
        <w:rPr>
          <w:rFonts w:hint="cs"/>
          <w:rtl/>
        </w:rPr>
        <w:t>»</w:t>
      </w:r>
      <w:r>
        <w:rPr>
          <w:rFonts w:hint="cs"/>
          <w:rtl/>
        </w:rPr>
        <w:t xml:space="preserve"> را داریم یا نه؟ با حیث تعلیل و ریشه کاری نداریم.</w:t>
      </w:r>
      <w:r w:rsidR="003F7FAB">
        <w:rPr>
          <w:rFonts w:hint="cs"/>
          <w:rtl/>
        </w:rPr>
        <w:t xml:space="preserve"> آیا «ب</w:t>
      </w:r>
      <w:r>
        <w:rPr>
          <w:rFonts w:hint="cs"/>
          <w:rtl/>
        </w:rPr>
        <w:t>اید</w:t>
      </w:r>
      <w:r w:rsidR="003F7FAB">
        <w:rPr>
          <w:rFonts w:hint="cs"/>
          <w:rtl/>
        </w:rPr>
        <w:t>»</w:t>
      </w:r>
      <w:r>
        <w:rPr>
          <w:rFonts w:hint="cs"/>
          <w:rtl/>
        </w:rPr>
        <w:t xml:space="preserve"> داریم؟ </w:t>
      </w:r>
    </w:p>
    <w:p w14:paraId="621FC103" w14:textId="77777777" w:rsidR="003F7FAB" w:rsidRDefault="00000000" w:rsidP="003F7FAB">
      <w:pPr>
        <w:rPr>
          <w:rtl/>
        </w:rPr>
      </w:pPr>
      <w:r>
        <w:rPr>
          <w:rFonts w:hint="cs"/>
          <w:rtl/>
        </w:rPr>
        <w:t>مرحوم اصفهانی می</w:t>
      </w:r>
      <w:r>
        <w:rPr>
          <w:rFonts w:hint="eastAsia"/>
          <w:rtl/>
        </w:rPr>
        <w:t>‌</w:t>
      </w:r>
      <w:r>
        <w:rPr>
          <w:rFonts w:hint="cs"/>
          <w:rtl/>
        </w:rPr>
        <w:t>گوید نداریم و استاد هم انکار می</w:t>
      </w:r>
      <w:r>
        <w:rPr>
          <w:rFonts w:hint="eastAsia"/>
          <w:rtl/>
        </w:rPr>
        <w:t>‌</w:t>
      </w:r>
      <w:r>
        <w:rPr>
          <w:rFonts w:hint="cs"/>
          <w:rtl/>
        </w:rPr>
        <w:t>کند و می</w:t>
      </w:r>
      <w:r>
        <w:rPr>
          <w:rFonts w:hint="eastAsia"/>
          <w:rtl/>
        </w:rPr>
        <w:t>‌</w:t>
      </w:r>
      <w:r>
        <w:rPr>
          <w:rFonts w:hint="cs"/>
          <w:rtl/>
        </w:rPr>
        <w:t xml:space="preserve">گوید عقل، شأن مولویت ندارد. </w:t>
      </w:r>
      <w:r w:rsidR="00BA3635">
        <w:rPr>
          <w:rFonts w:hint="cs"/>
          <w:rtl/>
        </w:rPr>
        <w:t>ما دفاع می</w:t>
      </w:r>
      <w:r w:rsidR="00BA3635">
        <w:rPr>
          <w:rFonts w:hint="eastAsia"/>
          <w:rtl/>
        </w:rPr>
        <w:t>‌</w:t>
      </w:r>
      <w:r w:rsidR="00BA3635">
        <w:rPr>
          <w:rFonts w:hint="cs"/>
          <w:rtl/>
        </w:rPr>
        <w:t xml:space="preserve">کنیم که انسان </w:t>
      </w:r>
      <w:r>
        <w:rPr>
          <w:rFonts w:hint="cs"/>
          <w:rtl/>
        </w:rPr>
        <w:t>«</w:t>
      </w:r>
      <w:r w:rsidR="00BA3635">
        <w:rPr>
          <w:rFonts w:hint="cs"/>
          <w:rtl/>
        </w:rPr>
        <w:t>بایستی</w:t>
      </w:r>
      <w:r>
        <w:rPr>
          <w:rFonts w:hint="cs"/>
          <w:rtl/>
        </w:rPr>
        <w:t>»</w:t>
      </w:r>
      <w:r w:rsidR="00BA3635">
        <w:rPr>
          <w:rFonts w:hint="cs"/>
          <w:rtl/>
        </w:rPr>
        <w:t xml:space="preserve"> دارد و نهایتا اینست که عقل نیست که این </w:t>
      </w:r>
      <w:r>
        <w:rPr>
          <w:rFonts w:hint="cs"/>
          <w:rtl/>
        </w:rPr>
        <w:t>«</w:t>
      </w:r>
      <w:r w:rsidR="00BA3635">
        <w:rPr>
          <w:rFonts w:hint="cs"/>
          <w:rtl/>
        </w:rPr>
        <w:t>باید</w:t>
      </w:r>
      <w:r>
        <w:rPr>
          <w:rFonts w:hint="cs"/>
          <w:rtl/>
        </w:rPr>
        <w:t>»</w:t>
      </w:r>
      <w:r w:rsidR="00BA3635">
        <w:rPr>
          <w:rFonts w:hint="cs"/>
          <w:rtl/>
        </w:rPr>
        <w:t xml:space="preserve"> را می</w:t>
      </w:r>
      <w:r w:rsidR="00BA3635">
        <w:rPr>
          <w:rFonts w:hint="eastAsia"/>
          <w:rtl/>
        </w:rPr>
        <w:t>‌</w:t>
      </w:r>
      <w:r w:rsidR="00BA3635">
        <w:rPr>
          <w:rFonts w:hint="cs"/>
          <w:rtl/>
        </w:rPr>
        <w:t xml:space="preserve">فهمد، </w:t>
      </w:r>
      <w:r>
        <w:rPr>
          <w:rFonts w:hint="cs"/>
          <w:rtl/>
        </w:rPr>
        <w:t xml:space="preserve">چون شأن عقل ادراک است نه الزام. بسیار خب، </w:t>
      </w:r>
      <w:r w:rsidR="00BA3635">
        <w:rPr>
          <w:rFonts w:hint="cs"/>
          <w:rtl/>
        </w:rPr>
        <w:t>قبول می</w:t>
      </w:r>
      <w:r w:rsidR="00BA3635">
        <w:rPr>
          <w:rFonts w:hint="eastAsia"/>
          <w:rtl/>
        </w:rPr>
        <w:t>‌</w:t>
      </w:r>
      <w:r w:rsidR="00BA3635">
        <w:rPr>
          <w:rFonts w:hint="cs"/>
          <w:rtl/>
        </w:rPr>
        <w:t>کنیم و می</w:t>
      </w:r>
      <w:r w:rsidR="00BA3635">
        <w:rPr>
          <w:rFonts w:hint="eastAsia"/>
          <w:rtl/>
        </w:rPr>
        <w:t>‌</w:t>
      </w:r>
      <w:r w:rsidR="00BA3635">
        <w:rPr>
          <w:rFonts w:hint="cs"/>
          <w:rtl/>
        </w:rPr>
        <w:t>گوییم مرتبه دیگری از نفس این را می</w:t>
      </w:r>
      <w:r w:rsidR="00BA3635">
        <w:rPr>
          <w:rFonts w:hint="eastAsia"/>
          <w:rtl/>
        </w:rPr>
        <w:t>‌</w:t>
      </w:r>
      <w:r w:rsidR="00BA3635">
        <w:rPr>
          <w:rFonts w:hint="cs"/>
          <w:rtl/>
        </w:rPr>
        <w:t xml:space="preserve">گوید. از کجا این را بگوییم؟ مگر از باب ادراک کلیات یعنی از طریق مدرکات </w:t>
      </w:r>
      <w:r>
        <w:rPr>
          <w:rFonts w:hint="cs"/>
          <w:rtl/>
        </w:rPr>
        <w:t xml:space="preserve">استدلال نکردند </w:t>
      </w:r>
      <w:r w:rsidR="00BA3635">
        <w:rPr>
          <w:rFonts w:hint="cs"/>
          <w:rtl/>
        </w:rPr>
        <w:t>که قوه</w:t>
      </w:r>
      <w:r w:rsidR="00BA3635">
        <w:rPr>
          <w:rFonts w:hint="eastAsia"/>
          <w:rtl/>
        </w:rPr>
        <w:t>‌</w:t>
      </w:r>
      <w:r>
        <w:rPr>
          <w:rFonts w:hint="cs"/>
          <w:rtl/>
        </w:rPr>
        <w:t>ای بنام عقل داریم که کار آن ادراک است؟</w:t>
      </w:r>
      <w:r w:rsidR="00BA3635">
        <w:rPr>
          <w:rFonts w:hint="cs"/>
          <w:rtl/>
        </w:rPr>
        <w:t xml:space="preserve"> خب ما هم می</w:t>
      </w:r>
      <w:r w:rsidR="00BA3635">
        <w:rPr>
          <w:rFonts w:hint="eastAsia"/>
          <w:rtl/>
        </w:rPr>
        <w:t>‌</w:t>
      </w:r>
      <w:r w:rsidR="00BA3635">
        <w:rPr>
          <w:rFonts w:hint="cs"/>
          <w:rtl/>
        </w:rPr>
        <w:t>گوییم این الزامات را داریم و از این طریق می</w:t>
      </w:r>
      <w:r w:rsidR="00BA3635">
        <w:rPr>
          <w:rFonts w:hint="eastAsia"/>
          <w:rtl/>
        </w:rPr>
        <w:t>‌</w:t>
      </w:r>
      <w:r w:rsidR="00BA3635">
        <w:rPr>
          <w:rFonts w:hint="cs"/>
          <w:rtl/>
        </w:rPr>
        <w:t>فهمیم نفس ما در مرتبه</w:t>
      </w:r>
      <w:r w:rsidR="00BA3635">
        <w:rPr>
          <w:rFonts w:hint="eastAsia"/>
          <w:rtl/>
        </w:rPr>
        <w:t>‌</w:t>
      </w:r>
      <w:r w:rsidR="00BA3635">
        <w:rPr>
          <w:rFonts w:hint="cs"/>
          <w:rtl/>
        </w:rPr>
        <w:t>ای</w:t>
      </w:r>
      <w:r>
        <w:rPr>
          <w:rFonts w:hint="cs"/>
          <w:rtl/>
        </w:rPr>
        <w:t>،</w:t>
      </w:r>
      <w:r w:rsidR="00BA3635">
        <w:rPr>
          <w:rFonts w:hint="cs"/>
          <w:rtl/>
        </w:rPr>
        <w:t xml:space="preserve"> این الزامات را دارد. </w:t>
      </w:r>
    </w:p>
    <w:p w14:paraId="773C7D2F" w14:textId="77777777" w:rsidR="00AA5F9C" w:rsidRDefault="00000000" w:rsidP="00AA5F9C">
      <w:pPr>
        <w:pStyle w:val="Heading2"/>
        <w:rPr>
          <w:rtl/>
        </w:rPr>
      </w:pPr>
      <w:bookmarkStart w:id="446" w:name="_Toc121142562"/>
      <w:r>
        <w:rPr>
          <w:rFonts w:hint="cs"/>
          <w:rtl/>
        </w:rPr>
        <w:t>2. این مرتبه از نفس آدمی، در روایات به نام عقل خوانده شده است</w:t>
      </w:r>
      <w:bookmarkEnd w:id="446"/>
    </w:p>
    <w:p w14:paraId="669B5FE5" w14:textId="77777777" w:rsidR="00DE7B05" w:rsidRDefault="00000000" w:rsidP="00DE7B05">
      <w:pPr>
        <w:rPr>
          <w:rtl/>
        </w:rPr>
      </w:pPr>
      <w:r>
        <w:rPr>
          <w:rFonts w:hint="cs"/>
          <w:rtl/>
        </w:rPr>
        <w:t xml:space="preserve">علاوه بر آن، عقلی که در </w:t>
      </w:r>
      <w:r w:rsidR="00BA3635">
        <w:rPr>
          <w:rFonts w:hint="cs"/>
          <w:rtl/>
        </w:rPr>
        <w:t xml:space="preserve">روایات </w:t>
      </w:r>
      <w:r>
        <w:rPr>
          <w:rFonts w:hint="cs"/>
          <w:rtl/>
        </w:rPr>
        <w:t xml:space="preserve">آمده است الی ماشاء الله، </w:t>
      </w:r>
      <w:r w:rsidR="00BA3635">
        <w:rPr>
          <w:rFonts w:hint="cs"/>
          <w:rtl/>
        </w:rPr>
        <w:t>ا</w:t>
      </w:r>
      <w:r>
        <w:rPr>
          <w:rFonts w:hint="cs"/>
          <w:rtl/>
        </w:rPr>
        <w:t>نبعاث و بعث دارد. در اصول کافی آمده است:</w:t>
      </w:r>
    </w:p>
    <w:p w14:paraId="71BABCB7" w14:textId="77777777" w:rsidR="00DE7B05" w:rsidRDefault="00000000" w:rsidP="00DE7B05">
      <w:pPr>
        <w:pStyle w:val="a"/>
        <w:rPr>
          <w:rtl/>
        </w:rPr>
      </w:pPr>
      <w:r>
        <w:rPr>
          <w:rFonts w:hint="cs"/>
          <w:rtl/>
        </w:rPr>
        <w:t>«</w:t>
      </w:r>
      <w:r>
        <w:rPr>
          <w:rtl/>
        </w:rPr>
        <w:t>لَمّا خَلَقَ اللّه العَقلَ قالَ لَهُ: أقبِلْ فَأقبَلَ، ثُمَّ قالَ لَهُ: أدبِرْ فَأدبَرَ</w:t>
      </w:r>
      <w:r>
        <w:rPr>
          <w:rFonts w:hint="cs"/>
          <w:rtl/>
        </w:rPr>
        <w:t>»</w:t>
      </w:r>
      <w:r>
        <w:rPr>
          <w:rStyle w:val="FootnoteReference"/>
          <w:rtl/>
        </w:rPr>
        <w:footnoteReference w:id="105"/>
      </w:r>
      <w:r>
        <w:rPr>
          <w:rFonts w:hint="cs"/>
          <w:rtl/>
        </w:rPr>
        <w:t xml:space="preserve">. </w:t>
      </w:r>
    </w:p>
    <w:p w14:paraId="23E6A13B" w14:textId="77777777" w:rsidR="00A41B28" w:rsidRDefault="00000000" w:rsidP="00DE7B05">
      <w:pPr>
        <w:rPr>
          <w:rtl/>
        </w:rPr>
      </w:pPr>
      <w:r>
        <w:rPr>
          <w:rFonts w:hint="cs"/>
          <w:rtl/>
        </w:rPr>
        <w:t xml:space="preserve">مرحوم </w:t>
      </w:r>
      <w:r w:rsidR="003F7FAB">
        <w:rPr>
          <w:rFonts w:hint="cs"/>
          <w:rtl/>
        </w:rPr>
        <w:t>اصفانی</w:t>
      </w:r>
      <w:r>
        <w:rPr>
          <w:rFonts w:hint="cs"/>
          <w:rtl/>
        </w:rPr>
        <w:t xml:space="preserve"> می</w:t>
      </w:r>
      <w:r>
        <w:rPr>
          <w:rFonts w:hint="eastAsia"/>
          <w:rtl/>
        </w:rPr>
        <w:t>‌</w:t>
      </w:r>
      <w:r>
        <w:rPr>
          <w:rFonts w:hint="cs"/>
          <w:rtl/>
        </w:rPr>
        <w:t xml:space="preserve">گوید عقل الزام ندارد کما اینکه بعث و زجر ندارد و انبعاث هم ندارد. </w:t>
      </w:r>
      <w:r w:rsidR="003F7FAB">
        <w:rPr>
          <w:rFonts w:hint="cs"/>
          <w:rtl/>
        </w:rPr>
        <w:t>این سخن درستی است که وقتی شان قوه</w:t>
      </w:r>
      <w:r w:rsidR="003F7FAB">
        <w:rPr>
          <w:rFonts w:hint="eastAsia"/>
          <w:rtl/>
        </w:rPr>
        <w:t>‌</w:t>
      </w:r>
      <w:r w:rsidR="003F7FAB">
        <w:rPr>
          <w:rFonts w:hint="cs"/>
          <w:rtl/>
        </w:rPr>
        <w:t>ای</w:t>
      </w:r>
      <w:r>
        <w:rPr>
          <w:rFonts w:hint="cs"/>
          <w:rtl/>
        </w:rPr>
        <w:t xml:space="preserve"> ادراک محض است</w:t>
      </w:r>
      <w:r w:rsidR="003F7FAB">
        <w:rPr>
          <w:rFonts w:hint="cs"/>
          <w:rtl/>
        </w:rPr>
        <w:t>،</w:t>
      </w:r>
      <w:r>
        <w:rPr>
          <w:rFonts w:hint="cs"/>
          <w:rtl/>
        </w:rPr>
        <w:t xml:space="preserve"> انبعاث هم ندارد. انبعاث </w:t>
      </w:r>
      <w:r w:rsidR="003F7FAB">
        <w:rPr>
          <w:rFonts w:hint="cs"/>
          <w:rtl/>
        </w:rPr>
        <w:t>برای</w:t>
      </w:r>
      <w:r>
        <w:rPr>
          <w:rFonts w:hint="cs"/>
          <w:rtl/>
        </w:rPr>
        <w:t xml:space="preserve"> روح و نفسی است که در مقابل بعث دیگری انبعاث پیدا می</w:t>
      </w:r>
      <w:r>
        <w:rPr>
          <w:rFonts w:hint="eastAsia"/>
          <w:rtl/>
        </w:rPr>
        <w:t>‌</w:t>
      </w:r>
      <w:r>
        <w:rPr>
          <w:rFonts w:hint="cs"/>
          <w:rtl/>
        </w:rPr>
        <w:t xml:space="preserve">کند. </w:t>
      </w:r>
      <w:r w:rsidR="00DE7B05">
        <w:rPr>
          <w:rFonts w:hint="cs"/>
          <w:rtl/>
        </w:rPr>
        <w:t>ولی به هر حال، در روایات</w:t>
      </w:r>
      <w:r w:rsidR="001B593D">
        <w:rPr>
          <w:rFonts w:hint="cs"/>
          <w:rtl/>
        </w:rPr>
        <w:t>،</w:t>
      </w:r>
      <w:r w:rsidR="00DE7B05">
        <w:rPr>
          <w:rFonts w:hint="cs"/>
          <w:rtl/>
        </w:rPr>
        <w:t xml:space="preserve"> عقل هم چنین شأنی دارد. </w:t>
      </w:r>
    </w:p>
    <w:p w14:paraId="61C42BE0" w14:textId="77777777" w:rsidR="00BA3635" w:rsidRDefault="00000000" w:rsidP="003F7FAB">
      <w:pPr>
        <w:rPr>
          <w:rtl/>
        </w:rPr>
      </w:pPr>
      <w:r>
        <w:rPr>
          <w:rFonts w:hint="cs"/>
          <w:rtl/>
        </w:rPr>
        <w:t>بنابراین، دو نکته وجود دارد. یکی اینکه کاری به اصطلاح عقل نداریم که در چه معنایی بکار می</w:t>
      </w:r>
      <w:r>
        <w:rPr>
          <w:rFonts w:hint="eastAsia"/>
          <w:rtl/>
        </w:rPr>
        <w:t>‌</w:t>
      </w:r>
      <w:r>
        <w:rPr>
          <w:rFonts w:hint="cs"/>
          <w:rtl/>
        </w:rPr>
        <w:t>برید، بلکه می</w:t>
      </w:r>
      <w:r>
        <w:rPr>
          <w:rFonts w:hint="eastAsia"/>
          <w:rtl/>
        </w:rPr>
        <w:t>‌</w:t>
      </w:r>
      <w:r>
        <w:rPr>
          <w:rFonts w:hint="cs"/>
          <w:rtl/>
        </w:rPr>
        <w:t>گوییم مرتبه</w:t>
      </w:r>
      <w:r>
        <w:rPr>
          <w:rFonts w:hint="eastAsia"/>
          <w:rtl/>
        </w:rPr>
        <w:t>‌</w:t>
      </w:r>
      <w:r>
        <w:rPr>
          <w:rFonts w:hint="cs"/>
          <w:rtl/>
        </w:rPr>
        <w:t>ای از نفس آدمی این را می</w:t>
      </w:r>
      <w:r>
        <w:rPr>
          <w:rFonts w:hint="eastAsia"/>
          <w:rtl/>
        </w:rPr>
        <w:t>‌</w:t>
      </w:r>
      <w:r>
        <w:rPr>
          <w:rFonts w:hint="cs"/>
          <w:rtl/>
        </w:rPr>
        <w:t>فهمد. نکته دوم اینکه در روایات، عقل به معنای دیگری نیز آمده است و انحصاری به آنچه شما می</w:t>
      </w:r>
      <w:r>
        <w:rPr>
          <w:rFonts w:hint="eastAsia"/>
          <w:rtl/>
        </w:rPr>
        <w:t>‌</w:t>
      </w:r>
      <w:r>
        <w:rPr>
          <w:rFonts w:hint="cs"/>
          <w:rtl/>
        </w:rPr>
        <w:t xml:space="preserve">گویید ندارد. </w:t>
      </w:r>
    </w:p>
    <w:p w14:paraId="3DD4093E" w14:textId="77777777" w:rsidR="00AA5F9C" w:rsidRDefault="00000000" w:rsidP="00AA5F9C">
      <w:pPr>
        <w:pStyle w:val="Heading1"/>
        <w:rPr>
          <w:rtl/>
        </w:rPr>
      </w:pPr>
      <w:bookmarkStart w:id="447" w:name="_Toc121142563"/>
      <w:r>
        <w:rPr>
          <w:rFonts w:hint="cs"/>
          <w:rtl/>
        </w:rPr>
        <w:t>الزام</w:t>
      </w:r>
      <w:r>
        <w:rPr>
          <w:rFonts w:hint="eastAsia"/>
          <w:rtl/>
        </w:rPr>
        <w:t>‌</w:t>
      </w:r>
      <w:r>
        <w:rPr>
          <w:rFonts w:hint="cs"/>
          <w:rtl/>
        </w:rPr>
        <w:t>کننده و الزام</w:t>
      </w:r>
      <w:r>
        <w:rPr>
          <w:rFonts w:hint="eastAsia"/>
          <w:rtl/>
        </w:rPr>
        <w:t>‌</w:t>
      </w:r>
      <w:r>
        <w:rPr>
          <w:rFonts w:hint="cs"/>
          <w:rtl/>
        </w:rPr>
        <w:t>شده در «بایستی</w:t>
      </w:r>
      <w:r>
        <w:rPr>
          <w:rFonts w:hint="eastAsia"/>
          <w:rtl/>
        </w:rPr>
        <w:t>‌</w:t>
      </w:r>
      <w:r>
        <w:rPr>
          <w:rFonts w:hint="cs"/>
          <w:rtl/>
        </w:rPr>
        <w:t>های» عقلی</w:t>
      </w:r>
      <w:bookmarkEnd w:id="447"/>
    </w:p>
    <w:p w14:paraId="0A735356" w14:textId="77777777" w:rsidR="00BA3635" w:rsidRDefault="00000000" w:rsidP="009D4EB7">
      <w:pPr>
        <w:rPr>
          <w:rtl/>
        </w:rPr>
      </w:pPr>
      <w:r>
        <w:rPr>
          <w:rFonts w:hint="cs"/>
          <w:rtl/>
        </w:rPr>
        <w:t>امر دیگر که بسیار دشوارتر و مهمتر</w:t>
      </w:r>
      <w:r>
        <w:rPr>
          <w:rFonts w:hint="eastAsia"/>
          <w:rtl/>
        </w:rPr>
        <w:t>‌</w:t>
      </w:r>
      <w:r>
        <w:rPr>
          <w:rFonts w:hint="cs"/>
          <w:rtl/>
        </w:rPr>
        <w:t xml:space="preserve"> است </w:t>
      </w:r>
      <w:r w:rsidR="003F7FAB">
        <w:rPr>
          <w:rFonts w:hint="cs"/>
          <w:rtl/>
        </w:rPr>
        <w:t>آنست</w:t>
      </w:r>
      <w:r>
        <w:rPr>
          <w:rFonts w:hint="cs"/>
          <w:rtl/>
        </w:rPr>
        <w:t xml:space="preserve"> ک</w:t>
      </w:r>
      <w:r w:rsidR="003F7FAB">
        <w:rPr>
          <w:rFonts w:hint="cs"/>
          <w:rtl/>
        </w:rPr>
        <w:t>ه الان گفتیم نفس آدمی باید دارد، ولی</w:t>
      </w:r>
      <w:r>
        <w:rPr>
          <w:rFonts w:hint="cs"/>
          <w:rtl/>
        </w:rPr>
        <w:t xml:space="preserve"> چه کسی </w:t>
      </w:r>
      <w:r w:rsidR="003F7FAB">
        <w:rPr>
          <w:rFonts w:hint="cs"/>
          <w:rtl/>
        </w:rPr>
        <w:t>الزام</w:t>
      </w:r>
      <w:r w:rsidR="003F7FAB">
        <w:rPr>
          <w:rFonts w:hint="eastAsia"/>
          <w:rtl/>
        </w:rPr>
        <w:t>‌</w:t>
      </w:r>
      <w:r w:rsidR="003F7FAB">
        <w:rPr>
          <w:rFonts w:hint="cs"/>
          <w:rtl/>
        </w:rPr>
        <w:t>کننده</w:t>
      </w:r>
      <w:r>
        <w:rPr>
          <w:rFonts w:hint="cs"/>
          <w:rtl/>
        </w:rPr>
        <w:t xml:space="preserve"> است و چه کسی </w:t>
      </w:r>
      <w:r w:rsidR="003F7FAB">
        <w:rPr>
          <w:rFonts w:hint="cs"/>
          <w:rtl/>
        </w:rPr>
        <w:t>الزام</w:t>
      </w:r>
      <w:r w:rsidR="003F7FAB">
        <w:rPr>
          <w:rFonts w:hint="eastAsia"/>
          <w:rtl/>
        </w:rPr>
        <w:t>‌</w:t>
      </w:r>
      <w:r w:rsidR="003F7FAB">
        <w:rPr>
          <w:rFonts w:hint="cs"/>
          <w:rtl/>
        </w:rPr>
        <w:t>شده؟</w:t>
      </w:r>
      <w:r>
        <w:rPr>
          <w:rFonts w:hint="cs"/>
          <w:rtl/>
        </w:rPr>
        <w:t xml:space="preserve"> نفس من الزام می</w:t>
      </w:r>
      <w:r>
        <w:rPr>
          <w:rFonts w:hint="eastAsia"/>
          <w:rtl/>
        </w:rPr>
        <w:t>‌</w:t>
      </w:r>
      <w:r>
        <w:rPr>
          <w:rFonts w:hint="cs"/>
          <w:rtl/>
        </w:rPr>
        <w:t>کند ولی چه ضرورتی</w:t>
      </w:r>
      <w:r w:rsidR="003F7FAB">
        <w:rPr>
          <w:rFonts w:hint="cs"/>
          <w:rtl/>
        </w:rPr>
        <w:t xml:space="preserve"> دارد من از این الزام اطاعت کنم؟</w:t>
      </w:r>
      <w:r>
        <w:rPr>
          <w:rFonts w:hint="cs"/>
          <w:rtl/>
        </w:rPr>
        <w:t xml:space="preserve"> اگر </w:t>
      </w:r>
      <w:r w:rsidR="003F7FAB">
        <w:rPr>
          <w:rFonts w:hint="cs"/>
          <w:rtl/>
        </w:rPr>
        <w:t>«</w:t>
      </w:r>
      <w:r>
        <w:rPr>
          <w:rFonts w:hint="cs"/>
          <w:rtl/>
        </w:rPr>
        <w:t>باید</w:t>
      </w:r>
      <w:r>
        <w:rPr>
          <w:rFonts w:hint="eastAsia"/>
          <w:rtl/>
        </w:rPr>
        <w:t>‌</w:t>
      </w:r>
      <w:r>
        <w:rPr>
          <w:rFonts w:hint="cs"/>
          <w:rtl/>
        </w:rPr>
        <w:t>های</w:t>
      </w:r>
      <w:r w:rsidR="003F7FAB">
        <w:rPr>
          <w:rFonts w:hint="cs"/>
          <w:rtl/>
        </w:rPr>
        <w:t>»</w:t>
      </w:r>
      <w:r>
        <w:rPr>
          <w:rFonts w:hint="cs"/>
          <w:rtl/>
        </w:rPr>
        <w:t xml:space="preserve"> عقلی را نفس من می</w:t>
      </w:r>
      <w:r>
        <w:rPr>
          <w:rFonts w:hint="eastAsia"/>
          <w:rtl/>
        </w:rPr>
        <w:t>‌</w:t>
      </w:r>
      <w:r w:rsidR="003F7FAB">
        <w:rPr>
          <w:rFonts w:hint="cs"/>
          <w:rtl/>
        </w:rPr>
        <w:t xml:space="preserve">گوید، چرا ملزم هستم که «باید» او </w:t>
      </w:r>
      <w:r>
        <w:rPr>
          <w:rFonts w:hint="cs"/>
          <w:rtl/>
        </w:rPr>
        <w:t xml:space="preserve">را </w:t>
      </w:r>
      <w:r w:rsidR="003F7FAB">
        <w:rPr>
          <w:rFonts w:hint="cs"/>
          <w:rtl/>
        </w:rPr>
        <w:t>اطاعت کنم</w:t>
      </w:r>
      <w:r>
        <w:rPr>
          <w:rFonts w:hint="cs"/>
          <w:rtl/>
        </w:rPr>
        <w:t xml:space="preserve">؟ اگر حاکمی بیرونی بگوید </w:t>
      </w:r>
      <w:r w:rsidR="009D4EB7">
        <w:rPr>
          <w:rFonts w:hint="cs"/>
          <w:rtl/>
        </w:rPr>
        <w:t>و</w:t>
      </w:r>
      <w:r>
        <w:rPr>
          <w:rFonts w:hint="cs"/>
          <w:rtl/>
        </w:rPr>
        <w:t xml:space="preserve"> از بیرون </w:t>
      </w:r>
      <w:r w:rsidR="009D4EB7">
        <w:rPr>
          <w:rFonts w:hint="cs"/>
          <w:rtl/>
        </w:rPr>
        <w:t xml:space="preserve">بدانیم که له حق الآمریة و الالزام، در اینصورت </w:t>
      </w:r>
      <w:r>
        <w:rPr>
          <w:rFonts w:hint="cs"/>
          <w:rtl/>
        </w:rPr>
        <w:t>می</w:t>
      </w:r>
      <w:r>
        <w:rPr>
          <w:rFonts w:hint="eastAsia"/>
          <w:rtl/>
        </w:rPr>
        <w:t>‌</w:t>
      </w:r>
      <w:r>
        <w:rPr>
          <w:rFonts w:hint="cs"/>
          <w:rtl/>
        </w:rPr>
        <w:t>پذیریم</w:t>
      </w:r>
      <w:r w:rsidR="009D4EB7">
        <w:rPr>
          <w:rFonts w:hint="cs"/>
          <w:rtl/>
        </w:rPr>
        <w:t>،</w:t>
      </w:r>
      <w:r>
        <w:rPr>
          <w:rFonts w:hint="cs"/>
          <w:rtl/>
        </w:rPr>
        <w:t xml:space="preserve"> ولی اینکه خودم بگویم و برای خودم الزام درست کنم یعنی چه؟</w:t>
      </w:r>
    </w:p>
    <w:p w14:paraId="0550CC7C" w14:textId="77777777" w:rsidR="00BA3635" w:rsidRDefault="00000000" w:rsidP="006A019D">
      <w:pPr>
        <w:rPr>
          <w:rtl/>
        </w:rPr>
      </w:pPr>
      <w:r>
        <w:rPr>
          <w:rFonts w:hint="cs"/>
          <w:rtl/>
        </w:rPr>
        <w:t>سابقا اوایل انقلاب که کتاب دانش و ارزش سروش را نقد می</w:t>
      </w:r>
      <w:r>
        <w:rPr>
          <w:rFonts w:hint="eastAsia"/>
          <w:rtl/>
        </w:rPr>
        <w:t>‌</w:t>
      </w:r>
      <w:r w:rsidR="006A019D">
        <w:rPr>
          <w:rFonts w:hint="cs"/>
          <w:rtl/>
        </w:rPr>
        <w:t>کردم، دو بحث مفصل با ایشان کرد</w:t>
      </w:r>
      <w:r>
        <w:rPr>
          <w:rFonts w:hint="cs"/>
          <w:rtl/>
        </w:rPr>
        <w:t>م. او همین را می</w:t>
      </w:r>
      <w:r>
        <w:rPr>
          <w:rFonts w:hint="eastAsia"/>
          <w:rtl/>
        </w:rPr>
        <w:t>‌</w:t>
      </w:r>
      <w:r>
        <w:rPr>
          <w:rFonts w:hint="cs"/>
          <w:rtl/>
        </w:rPr>
        <w:t>گفت و بنده جوابی که آن وقت می</w:t>
      </w:r>
      <w:r>
        <w:rPr>
          <w:rFonts w:hint="eastAsia"/>
          <w:rtl/>
        </w:rPr>
        <w:t>‌</w:t>
      </w:r>
      <w:r>
        <w:rPr>
          <w:rFonts w:hint="cs"/>
          <w:rtl/>
        </w:rPr>
        <w:t>دادم این بود که این</w:t>
      </w:r>
      <w:r w:rsidR="006A019D">
        <w:rPr>
          <w:rFonts w:hint="cs"/>
          <w:rtl/>
        </w:rPr>
        <w:t>،</w:t>
      </w:r>
      <w:r>
        <w:rPr>
          <w:rFonts w:hint="cs"/>
          <w:rtl/>
        </w:rPr>
        <w:t xml:space="preserve"> بدیهی است به همان حرف</w:t>
      </w:r>
      <w:r>
        <w:rPr>
          <w:rFonts w:hint="eastAsia"/>
          <w:rtl/>
        </w:rPr>
        <w:t>‌</w:t>
      </w:r>
      <w:r>
        <w:rPr>
          <w:rFonts w:hint="cs"/>
          <w:rtl/>
        </w:rPr>
        <w:t xml:space="preserve">هایی که مرحوم شیخ انصاری اعلی الله مقامه در رسائل درباره قطع </w:t>
      </w:r>
      <w:r w:rsidR="006A019D">
        <w:rPr>
          <w:rFonts w:hint="cs"/>
          <w:rtl/>
        </w:rPr>
        <w:t xml:space="preserve">فرموده است </w:t>
      </w:r>
      <w:r>
        <w:rPr>
          <w:rFonts w:hint="cs"/>
          <w:rtl/>
        </w:rPr>
        <w:t xml:space="preserve">که یقین داریم به این </w:t>
      </w:r>
      <w:r w:rsidR="006A019D">
        <w:rPr>
          <w:rFonts w:hint="cs"/>
          <w:rtl/>
        </w:rPr>
        <w:t>«</w:t>
      </w:r>
      <w:r>
        <w:rPr>
          <w:rFonts w:hint="cs"/>
          <w:rtl/>
        </w:rPr>
        <w:t>باید</w:t>
      </w:r>
      <w:r w:rsidR="006A019D">
        <w:rPr>
          <w:rFonts w:hint="cs"/>
          <w:rtl/>
        </w:rPr>
        <w:t>» و الزام آن از باب یقینی بودن آن</w:t>
      </w:r>
      <w:r>
        <w:rPr>
          <w:rFonts w:hint="cs"/>
          <w:rtl/>
        </w:rPr>
        <w:t xml:space="preserve"> است. </w:t>
      </w:r>
      <w:r w:rsidR="006A019D">
        <w:rPr>
          <w:rFonts w:hint="cs"/>
          <w:rtl/>
        </w:rPr>
        <w:t xml:space="preserve">اما </w:t>
      </w:r>
      <w:r>
        <w:rPr>
          <w:rFonts w:hint="cs"/>
          <w:rtl/>
        </w:rPr>
        <w:t xml:space="preserve">این یک </w:t>
      </w:r>
      <w:r w:rsidR="006A019D">
        <w:rPr>
          <w:rFonts w:hint="cs"/>
          <w:rtl/>
        </w:rPr>
        <w:t>کلام در وهله اولی است،</w:t>
      </w:r>
      <w:r>
        <w:rPr>
          <w:rFonts w:hint="cs"/>
          <w:rtl/>
        </w:rPr>
        <w:t xml:space="preserve"> زیرا ممکن است اشکال را به عقب</w:t>
      </w:r>
      <w:r>
        <w:rPr>
          <w:rFonts w:hint="eastAsia"/>
          <w:rtl/>
        </w:rPr>
        <w:t>‌</w:t>
      </w:r>
      <w:r>
        <w:rPr>
          <w:rFonts w:hint="cs"/>
          <w:rtl/>
        </w:rPr>
        <w:t xml:space="preserve">تر ببریم که از بیرون که </w:t>
      </w:r>
      <w:r w:rsidR="006A019D">
        <w:rPr>
          <w:rFonts w:hint="cs"/>
          <w:rtl/>
        </w:rPr>
        <w:t>نگاه می</w:t>
      </w:r>
      <w:r w:rsidR="006A019D">
        <w:rPr>
          <w:rFonts w:hint="eastAsia"/>
          <w:rtl/>
        </w:rPr>
        <w:t>‌</w:t>
      </w:r>
      <w:r w:rsidR="006A019D">
        <w:rPr>
          <w:rFonts w:hint="cs"/>
          <w:rtl/>
        </w:rPr>
        <w:t>کنیم،</w:t>
      </w:r>
      <w:r>
        <w:rPr>
          <w:rFonts w:hint="cs"/>
          <w:rtl/>
        </w:rPr>
        <w:t xml:space="preserve"> می</w:t>
      </w:r>
      <w:r>
        <w:rPr>
          <w:rFonts w:hint="eastAsia"/>
          <w:rtl/>
        </w:rPr>
        <w:t>‌</w:t>
      </w:r>
      <w:r>
        <w:rPr>
          <w:rFonts w:hint="cs"/>
          <w:rtl/>
        </w:rPr>
        <w:t>بینیم این قاطع</w:t>
      </w:r>
      <w:r w:rsidR="006A019D">
        <w:rPr>
          <w:rFonts w:hint="cs"/>
          <w:rtl/>
        </w:rPr>
        <w:t>،</w:t>
      </w:r>
      <w:r>
        <w:rPr>
          <w:rFonts w:hint="cs"/>
          <w:rtl/>
        </w:rPr>
        <w:t xml:space="preserve"> انسانی است که قطع دارد و حین القطع به حکم </w:t>
      </w:r>
      <w:r w:rsidR="006A019D">
        <w:rPr>
          <w:rFonts w:hint="cs"/>
          <w:rtl/>
        </w:rPr>
        <w:t>هم کاری</w:t>
      </w:r>
      <w:r>
        <w:rPr>
          <w:rFonts w:hint="cs"/>
          <w:rtl/>
        </w:rPr>
        <w:t xml:space="preserve"> نمی</w:t>
      </w:r>
      <w:r>
        <w:rPr>
          <w:rFonts w:hint="eastAsia"/>
          <w:rtl/>
        </w:rPr>
        <w:t>‌</w:t>
      </w:r>
      <w:r>
        <w:rPr>
          <w:rFonts w:hint="cs"/>
          <w:rtl/>
        </w:rPr>
        <w:t xml:space="preserve">شود </w:t>
      </w:r>
      <w:r w:rsidR="006A019D">
        <w:rPr>
          <w:rFonts w:hint="cs"/>
          <w:rtl/>
        </w:rPr>
        <w:t xml:space="preserve">کرد، </w:t>
      </w:r>
      <w:r>
        <w:rPr>
          <w:rFonts w:hint="cs"/>
          <w:rtl/>
        </w:rPr>
        <w:t>ولی با نگاه درجه دوم به خودمان نگاه می</w:t>
      </w:r>
      <w:r>
        <w:rPr>
          <w:rFonts w:hint="eastAsia"/>
          <w:rtl/>
        </w:rPr>
        <w:t>‌</w:t>
      </w:r>
      <w:r>
        <w:rPr>
          <w:rFonts w:hint="cs"/>
          <w:rtl/>
        </w:rPr>
        <w:t xml:space="preserve">کنیم که اینجا آمر و مامور </w:t>
      </w:r>
      <w:r w:rsidR="006A019D">
        <w:rPr>
          <w:rFonts w:hint="cs"/>
          <w:rtl/>
        </w:rPr>
        <w:t>کیست</w:t>
      </w:r>
      <w:r>
        <w:rPr>
          <w:rFonts w:hint="cs"/>
          <w:rtl/>
        </w:rPr>
        <w:t>، بحث دشواری می</w:t>
      </w:r>
      <w:r>
        <w:rPr>
          <w:rFonts w:hint="eastAsia"/>
          <w:rtl/>
        </w:rPr>
        <w:t>‌</w:t>
      </w:r>
      <w:r>
        <w:rPr>
          <w:rFonts w:hint="cs"/>
          <w:rtl/>
        </w:rPr>
        <w:t xml:space="preserve">شود. </w:t>
      </w:r>
    </w:p>
    <w:p w14:paraId="07C1540B" w14:textId="77777777" w:rsidR="00BA3635" w:rsidRDefault="00000000" w:rsidP="00A41B28">
      <w:pPr>
        <w:rPr>
          <w:rtl/>
        </w:rPr>
      </w:pPr>
      <w:r w:rsidRPr="006A019D">
        <w:rPr>
          <w:rFonts w:hint="cs"/>
          <w:color w:val="FF0000"/>
          <w:rtl/>
        </w:rPr>
        <w:t>سوال</w:t>
      </w:r>
      <w:r w:rsidR="006A019D">
        <w:rPr>
          <w:rFonts w:hint="cs"/>
          <w:rtl/>
        </w:rPr>
        <w:t>: کشف از شرع می</w:t>
      </w:r>
      <w:r w:rsidR="006A019D">
        <w:rPr>
          <w:rFonts w:hint="eastAsia"/>
          <w:rtl/>
        </w:rPr>
        <w:t>‌</w:t>
      </w:r>
      <w:r w:rsidR="006A019D">
        <w:rPr>
          <w:rFonts w:hint="cs"/>
          <w:rtl/>
        </w:rPr>
        <w:t>کند. عقل که می</w:t>
      </w:r>
      <w:r w:rsidR="006A019D">
        <w:rPr>
          <w:rFonts w:hint="eastAsia"/>
          <w:rtl/>
        </w:rPr>
        <w:t>‌</w:t>
      </w:r>
      <w:r w:rsidR="006A019D">
        <w:rPr>
          <w:rFonts w:hint="cs"/>
          <w:rtl/>
        </w:rPr>
        <w:t>گوید کشف از حکم شرع می</w:t>
      </w:r>
      <w:r w:rsidR="006A019D">
        <w:rPr>
          <w:rFonts w:hint="eastAsia"/>
          <w:rtl/>
        </w:rPr>
        <w:t>‌</w:t>
      </w:r>
      <w:r w:rsidR="006A019D">
        <w:rPr>
          <w:rFonts w:hint="cs"/>
          <w:rtl/>
        </w:rPr>
        <w:t xml:space="preserve">کند. </w:t>
      </w:r>
    </w:p>
    <w:p w14:paraId="1EC1D6CE" w14:textId="77777777" w:rsidR="002161A7" w:rsidRDefault="00000000" w:rsidP="00A41B28">
      <w:pPr>
        <w:rPr>
          <w:rtl/>
        </w:rPr>
      </w:pPr>
      <w:r w:rsidRPr="006A019D">
        <w:rPr>
          <w:rFonts w:hint="cs"/>
          <w:color w:val="FF0000"/>
          <w:rtl/>
        </w:rPr>
        <w:t>پاسخ</w:t>
      </w:r>
      <w:r w:rsidR="006A019D">
        <w:rPr>
          <w:rFonts w:hint="cs"/>
          <w:rtl/>
        </w:rPr>
        <w:t xml:space="preserve">: ابتدا باید حکم عقل ثابت شود و این الزام درست شود، </w:t>
      </w:r>
      <w:r>
        <w:rPr>
          <w:rFonts w:hint="cs"/>
          <w:rtl/>
        </w:rPr>
        <w:t xml:space="preserve">بعد ملازمه درست کنیم. </w:t>
      </w:r>
      <w:r w:rsidR="00015356">
        <w:rPr>
          <w:rFonts w:hint="cs"/>
          <w:rtl/>
        </w:rPr>
        <w:t>حکم عقل چطور ثابت شد؟</w:t>
      </w:r>
    </w:p>
    <w:p w14:paraId="0D5A6824" w14:textId="77777777" w:rsidR="00015356" w:rsidRDefault="00000000" w:rsidP="00A41B28">
      <w:pPr>
        <w:rPr>
          <w:rtl/>
        </w:rPr>
      </w:pPr>
      <w:r w:rsidRPr="006A019D">
        <w:rPr>
          <w:rFonts w:hint="cs"/>
          <w:color w:val="FF0000"/>
          <w:rtl/>
        </w:rPr>
        <w:t>سوال</w:t>
      </w:r>
      <w:r>
        <w:rPr>
          <w:rFonts w:hint="cs"/>
          <w:rtl/>
        </w:rPr>
        <w:t xml:space="preserve">: </w:t>
      </w:r>
      <w:r w:rsidR="006A019D">
        <w:rPr>
          <w:rFonts w:hint="cs"/>
          <w:rtl/>
        </w:rPr>
        <w:t>الزام از جانب عقل آمده است.</w:t>
      </w:r>
    </w:p>
    <w:p w14:paraId="6059F59B" w14:textId="77777777" w:rsidR="00015356" w:rsidRDefault="00000000" w:rsidP="00A41B28">
      <w:pPr>
        <w:rPr>
          <w:rtl/>
        </w:rPr>
      </w:pPr>
      <w:r w:rsidRPr="006A019D">
        <w:rPr>
          <w:rFonts w:hint="cs"/>
          <w:color w:val="FF0000"/>
          <w:rtl/>
        </w:rPr>
        <w:t>پاسخ</w:t>
      </w:r>
      <w:r>
        <w:rPr>
          <w:rFonts w:hint="cs"/>
          <w:rtl/>
        </w:rPr>
        <w:t>: این الزام از کجاست و چه کسی الزام می</w:t>
      </w:r>
      <w:r>
        <w:rPr>
          <w:rFonts w:hint="eastAsia"/>
          <w:rtl/>
        </w:rPr>
        <w:t>‌</w:t>
      </w:r>
      <w:r>
        <w:rPr>
          <w:rFonts w:hint="cs"/>
          <w:rtl/>
        </w:rPr>
        <w:t xml:space="preserve">کند در عقل؟ </w:t>
      </w:r>
    </w:p>
    <w:p w14:paraId="763034EA" w14:textId="77777777" w:rsidR="00015356" w:rsidRDefault="00000000" w:rsidP="001B593D">
      <w:pPr>
        <w:rPr>
          <w:rtl/>
        </w:rPr>
      </w:pPr>
      <w:r>
        <w:rPr>
          <w:rFonts w:hint="cs"/>
          <w:rtl/>
        </w:rPr>
        <w:t>بسیار با بحث «بایستی</w:t>
      </w:r>
      <w:r>
        <w:rPr>
          <w:rFonts w:hint="eastAsia"/>
          <w:rtl/>
        </w:rPr>
        <w:t>‌</w:t>
      </w:r>
      <w:r>
        <w:rPr>
          <w:rFonts w:hint="cs"/>
          <w:rtl/>
        </w:rPr>
        <w:t>های» عقلی کار داریم و اینطور با یک عبارت نمی</w:t>
      </w:r>
      <w:r>
        <w:rPr>
          <w:rFonts w:hint="eastAsia"/>
          <w:rtl/>
        </w:rPr>
        <w:t>‌</w:t>
      </w:r>
      <w:r>
        <w:rPr>
          <w:rFonts w:hint="cs"/>
          <w:rtl/>
        </w:rPr>
        <w:t>شود کنار گذاشت. اساسا خود «اطیعوا الله» را چه کسی می</w:t>
      </w:r>
      <w:r>
        <w:rPr>
          <w:rFonts w:hint="eastAsia"/>
          <w:rtl/>
        </w:rPr>
        <w:t>‌</w:t>
      </w:r>
      <w:r>
        <w:rPr>
          <w:rFonts w:hint="cs"/>
          <w:rtl/>
        </w:rPr>
        <w:t>گوید؟ چه کسی می</w:t>
      </w:r>
      <w:r>
        <w:rPr>
          <w:rFonts w:hint="eastAsia"/>
          <w:rtl/>
        </w:rPr>
        <w:t>‌</w:t>
      </w:r>
      <w:r>
        <w:rPr>
          <w:rFonts w:hint="cs"/>
          <w:rtl/>
        </w:rPr>
        <w:t>گوید باید از خدا اطاعت کنیم؟ البته ممکن است این را درست کنند. مرحوم اصفهانی که به آن وادی رفته است که کل احکام عقلی را به باب ادراکات ببرد، با حسن و قبح درست می</w:t>
      </w:r>
      <w:r>
        <w:rPr>
          <w:rFonts w:hint="eastAsia"/>
          <w:rtl/>
        </w:rPr>
        <w:t>‌</w:t>
      </w:r>
      <w:r>
        <w:rPr>
          <w:rFonts w:hint="cs"/>
          <w:rtl/>
        </w:rPr>
        <w:t>کند و حسن و قبح را هم به بناء عقلا درست می</w:t>
      </w:r>
      <w:r>
        <w:rPr>
          <w:rFonts w:hint="eastAsia"/>
          <w:rtl/>
        </w:rPr>
        <w:t>‌</w:t>
      </w:r>
      <w:r>
        <w:rPr>
          <w:rFonts w:hint="cs"/>
          <w:rtl/>
        </w:rPr>
        <w:t>کند. آیا اطاعت خداوند را اینطور درست کنیم؟ در اول بحث</w:t>
      </w:r>
      <w:r>
        <w:rPr>
          <w:rFonts w:hint="eastAsia"/>
          <w:rtl/>
        </w:rPr>
        <w:t>‌</w:t>
      </w:r>
      <w:r>
        <w:rPr>
          <w:rFonts w:hint="cs"/>
          <w:rtl/>
        </w:rPr>
        <w:t>های کلامی است که چرا باید نظر در معجزه کنیم و به طرف دین برویم؟ می</w:t>
      </w:r>
      <w:r>
        <w:rPr>
          <w:rFonts w:hint="eastAsia"/>
          <w:rtl/>
        </w:rPr>
        <w:t>‌</w:t>
      </w:r>
      <w:r>
        <w:rPr>
          <w:rFonts w:hint="cs"/>
          <w:rtl/>
        </w:rPr>
        <w:t>گویند عقل می</w:t>
      </w:r>
      <w:r>
        <w:rPr>
          <w:rFonts w:hint="eastAsia"/>
          <w:rtl/>
        </w:rPr>
        <w:t>‌</w:t>
      </w:r>
      <w:r>
        <w:rPr>
          <w:rFonts w:hint="cs"/>
          <w:rtl/>
        </w:rPr>
        <w:t>گوید وجوب نظر داشته باشید و الا استحقاق عقاب پیدا می</w:t>
      </w:r>
      <w:r>
        <w:rPr>
          <w:rFonts w:hint="eastAsia"/>
          <w:rtl/>
        </w:rPr>
        <w:t>‌</w:t>
      </w:r>
      <w:r>
        <w:rPr>
          <w:rFonts w:hint="cs"/>
          <w:rtl/>
        </w:rPr>
        <w:t>کنید. وجوب نظر یعنی «بایستی» و ما همه جا با «بایستی» عقل کار داریم. مرحوم اصفهانی همه اینها را ترجمه می</w:t>
      </w:r>
      <w:r>
        <w:rPr>
          <w:rFonts w:hint="eastAsia"/>
          <w:rtl/>
        </w:rPr>
        <w:t>‌</w:t>
      </w:r>
      <w:r>
        <w:rPr>
          <w:rFonts w:hint="cs"/>
          <w:rtl/>
        </w:rPr>
        <w:t>کند به ادراک حسن و قبح ولی حسن و قبحی که به بناء عقلاست. خود استاد ما این را قبول ندارد که حسن و قبح بنایی باشد. شما چه کار می</w:t>
      </w:r>
      <w:r>
        <w:rPr>
          <w:rFonts w:hint="eastAsia"/>
          <w:rtl/>
        </w:rPr>
        <w:t>‌</w:t>
      </w:r>
      <w:r>
        <w:rPr>
          <w:rFonts w:hint="cs"/>
          <w:rtl/>
        </w:rPr>
        <w:t>کنید؟ می</w:t>
      </w:r>
      <w:r>
        <w:rPr>
          <w:rFonts w:hint="eastAsia"/>
          <w:rtl/>
        </w:rPr>
        <w:t>‌</w:t>
      </w:r>
      <w:r>
        <w:rPr>
          <w:rFonts w:hint="cs"/>
          <w:rtl/>
        </w:rPr>
        <w:t>گویید ما الزامی نداریم؟ ما الزام به اطاعت از خداوند نداریم و فقط می</w:t>
      </w:r>
      <w:r>
        <w:rPr>
          <w:rFonts w:hint="eastAsia"/>
          <w:rtl/>
        </w:rPr>
        <w:t>‌</w:t>
      </w:r>
      <w:r>
        <w:rPr>
          <w:rFonts w:hint="cs"/>
          <w:rtl/>
        </w:rPr>
        <w:t>گوییم حسن است؟ این بحث بسیار مهمی است و باید روی آن کار کنید. آیا می</w:t>
      </w:r>
      <w:r>
        <w:rPr>
          <w:rFonts w:hint="eastAsia"/>
          <w:rtl/>
        </w:rPr>
        <w:t>‌</w:t>
      </w:r>
      <w:r>
        <w:rPr>
          <w:rFonts w:hint="cs"/>
          <w:rtl/>
        </w:rPr>
        <w:t xml:space="preserve">توان </w:t>
      </w:r>
      <w:r w:rsidR="001B593D">
        <w:rPr>
          <w:rFonts w:hint="cs"/>
          <w:rtl/>
        </w:rPr>
        <w:t xml:space="preserve">الزامات عقلی را </w:t>
      </w:r>
      <w:r>
        <w:rPr>
          <w:rFonts w:hint="cs"/>
          <w:rtl/>
        </w:rPr>
        <w:t>انکار بالمره کرد و ترجمه کرد به قضایای دارای موضوع و محمول</w:t>
      </w:r>
      <w:r w:rsidR="001B593D">
        <w:rPr>
          <w:rFonts w:hint="cs"/>
          <w:rtl/>
        </w:rPr>
        <w:t>، آن</w:t>
      </w:r>
      <w:r>
        <w:rPr>
          <w:rFonts w:hint="cs"/>
          <w:rtl/>
        </w:rPr>
        <w:t>هم منبعث از امری واقعی که بناء عقلا باشد؟ یا اینکه «بایستی</w:t>
      </w:r>
      <w:r>
        <w:rPr>
          <w:rFonts w:hint="eastAsia"/>
          <w:rtl/>
        </w:rPr>
        <w:t>‌</w:t>
      </w:r>
      <w:r>
        <w:rPr>
          <w:rFonts w:hint="cs"/>
          <w:rtl/>
        </w:rPr>
        <w:t>ها» قابل انکار نیستند؛ و در شبهه اینکه چه کسی الزام می</w:t>
      </w:r>
      <w:r>
        <w:rPr>
          <w:rFonts w:hint="eastAsia"/>
          <w:rtl/>
        </w:rPr>
        <w:t>‌</w:t>
      </w:r>
      <w:r>
        <w:rPr>
          <w:rFonts w:hint="cs"/>
          <w:rtl/>
        </w:rPr>
        <w:t>کند، یک راه حلی داریم که جلسه آینده عرض می</w:t>
      </w:r>
      <w:r>
        <w:rPr>
          <w:rFonts w:hint="eastAsia"/>
          <w:rtl/>
        </w:rPr>
        <w:t>‌</w:t>
      </w:r>
      <w:r>
        <w:rPr>
          <w:rFonts w:hint="cs"/>
          <w:rtl/>
        </w:rPr>
        <w:t>کنیم ان شاء الله</w:t>
      </w:r>
    </w:p>
    <w:p w14:paraId="326AEDA5" w14:textId="77777777" w:rsidR="00015356" w:rsidRDefault="00000000" w:rsidP="00015356">
      <w:r>
        <w:rPr>
          <w:rFonts w:hint="cs"/>
          <w:rtl/>
        </w:rPr>
        <w:t>الحمد لله رب العالمین</w:t>
      </w:r>
    </w:p>
    <w:p w14:paraId="4B2B9780" w14:textId="77777777" w:rsidR="00A84016" w:rsidRPr="006C4E4D" w:rsidRDefault="00A84016" w:rsidP="00CB0B21">
      <w:pPr>
        <w:sectPr w:rsidR="00A84016" w:rsidRPr="006C4E4D" w:rsidSect="0010049B">
          <w:headerReference w:type="default" r:id="rId74"/>
          <w:footerReference w:type="default" r:id="rId7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25FEB0E" w14:textId="77777777" w:rsidR="00A84016" w:rsidRDefault="00000000" w:rsidP="006E3AA7">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65765114"/>
        <w:docPartObj>
          <w:docPartGallery w:val="Table of Contents"/>
          <w:docPartUnique/>
        </w:docPartObj>
      </w:sdtPr>
      <w:sdtEndPr>
        <w:rPr>
          <w:b/>
          <w:bCs/>
          <w:noProof/>
        </w:rPr>
      </w:sdtEndPr>
      <w:sdtContent>
        <w:p w14:paraId="14C964F6" w14:textId="77777777" w:rsidR="00C2464B" w:rsidRDefault="00000000" w:rsidP="00C2464B">
          <w:pPr>
            <w:pStyle w:val="TOCHeading"/>
            <w:bidi/>
          </w:pPr>
          <w:r>
            <w:rPr>
              <w:rFonts w:hint="cs"/>
              <w:rtl/>
            </w:rPr>
            <w:t>فهرست</w:t>
          </w:r>
        </w:p>
        <w:p w14:paraId="0D32E1ED" w14:textId="7C382837" w:rsidR="00C2464B"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1661396" w:history="1">
            <w:r w:rsidRPr="000F1166">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Toc121661396 \h</w:instrText>
            </w:r>
            <w:r>
              <w:rPr>
                <w:noProof/>
                <w:webHidden/>
                <w:rtl/>
              </w:rPr>
              <w:instrText xml:space="preserve"> </w:instrText>
            </w:r>
            <w:r>
              <w:rPr>
                <w:noProof/>
                <w:webHidden/>
                <w:rtl/>
              </w:rPr>
            </w:r>
            <w:r>
              <w:rPr>
                <w:noProof/>
                <w:webHidden/>
                <w:rtl/>
              </w:rPr>
              <w:fldChar w:fldCharType="separate"/>
            </w:r>
            <w:r w:rsidR="00887740">
              <w:rPr>
                <w:noProof/>
                <w:webHidden/>
                <w:rtl/>
              </w:rPr>
              <w:t>334</w:t>
            </w:r>
            <w:r>
              <w:rPr>
                <w:noProof/>
                <w:webHidden/>
                <w:rtl/>
              </w:rPr>
              <w:fldChar w:fldCharType="end"/>
            </w:r>
          </w:hyperlink>
        </w:p>
        <w:p w14:paraId="7411E92E" w14:textId="6F6DC182" w:rsidR="00C2464B" w:rsidRDefault="00000000">
          <w:pPr>
            <w:pStyle w:val="TOC1"/>
            <w:rPr>
              <w:rFonts w:asciiTheme="minorHAnsi" w:eastAsiaTheme="minorEastAsia" w:hAnsiTheme="minorHAnsi" w:cstheme="minorBidi"/>
              <w:noProof/>
              <w:color w:val="auto"/>
              <w:szCs w:val="22"/>
              <w:rtl/>
              <w:lang w:bidi="ar-SA"/>
            </w:rPr>
          </w:pPr>
          <w:hyperlink w:anchor="_Toc121661397" w:history="1">
            <w:r w:rsidRPr="000F1166">
              <w:rPr>
                <w:rStyle w:val="Hyperlink"/>
                <w:noProof/>
                <w:rtl/>
              </w:rPr>
              <w:t>ادراک «با</w:t>
            </w:r>
            <w:r w:rsidRPr="000F1166">
              <w:rPr>
                <w:rStyle w:val="Hyperlink"/>
                <w:rFonts w:hint="cs"/>
                <w:noProof/>
                <w:rtl/>
              </w:rPr>
              <w:t>ی</w:t>
            </w:r>
            <w:r w:rsidRPr="000F1166">
              <w:rPr>
                <w:rStyle w:val="Hyperlink"/>
                <w:rFonts w:hint="eastAsia"/>
                <w:noProof/>
                <w:rtl/>
              </w:rPr>
              <w:t>د»</w:t>
            </w:r>
            <w:r w:rsidRPr="000F1166">
              <w:rPr>
                <w:rStyle w:val="Hyperlink"/>
                <w:noProof/>
                <w:rtl/>
              </w:rPr>
              <w:t xml:space="preserve"> و «نبا</w:t>
            </w:r>
            <w:r w:rsidRPr="000F1166">
              <w:rPr>
                <w:rStyle w:val="Hyperlink"/>
                <w:rFonts w:hint="cs"/>
                <w:noProof/>
                <w:rtl/>
              </w:rPr>
              <w:t>ی</w:t>
            </w:r>
            <w:r w:rsidRPr="000F1166">
              <w:rPr>
                <w:rStyle w:val="Hyperlink"/>
                <w:rFonts w:hint="eastAsia"/>
                <w:noProof/>
                <w:rtl/>
              </w:rPr>
              <w:t>د»</w:t>
            </w:r>
            <w:r w:rsidRPr="000F1166">
              <w:rPr>
                <w:rStyle w:val="Hyperlink"/>
                <w:noProof/>
                <w:rtl/>
              </w:rPr>
              <w:t xml:space="preserve"> اخلاق</w:t>
            </w:r>
            <w:r w:rsidRPr="000F1166">
              <w:rPr>
                <w:rStyle w:val="Hyperlink"/>
                <w:rFonts w:hint="cs"/>
                <w:noProof/>
                <w:rtl/>
              </w:rPr>
              <w:t>ی</w:t>
            </w:r>
            <w:r w:rsidRPr="000F1166">
              <w:rPr>
                <w:rStyle w:val="Hyperlink"/>
                <w:noProof/>
                <w:rtl/>
              </w:rPr>
              <w:t xml:space="preserve"> توسط انسان قابل انکار ن</w:t>
            </w:r>
            <w:r w:rsidRPr="000F1166">
              <w:rPr>
                <w:rStyle w:val="Hyperlink"/>
                <w:rFonts w:hint="cs"/>
                <w:noProof/>
                <w:rtl/>
              </w:rPr>
              <w:t>ی</w:t>
            </w:r>
            <w:r w:rsidRPr="000F116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Toc121661397 \h</w:instrText>
            </w:r>
            <w:r>
              <w:rPr>
                <w:noProof/>
                <w:webHidden/>
                <w:rtl/>
              </w:rPr>
              <w:instrText xml:space="preserve"> </w:instrText>
            </w:r>
            <w:r>
              <w:rPr>
                <w:noProof/>
                <w:webHidden/>
                <w:rtl/>
              </w:rPr>
            </w:r>
            <w:r>
              <w:rPr>
                <w:noProof/>
                <w:webHidden/>
                <w:rtl/>
              </w:rPr>
              <w:fldChar w:fldCharType="separate"/>
            </w:r>
            <w:r w:rsidR="00887740">
              <w:rPr>
                <w:noProof/>
                <w:webHidden/>
                <w:rtl/>
              </w:rPr>
              <w:t>334</w:t>
            </w:r>
            <w:r>
              <w:rPr>
                <w:noProof/>
                <w:webHidden/>
                <w:rtl/>
              </w:rPr>
              <w:fldChar w:fldCharType="end"/>
            </w:r>
          </w:hyperlink>
        </w:p>
        <w:p w14:paraId="6E2B90BB" w14:textId="4896CB28" w:rsidR="00C2464B" w:rsidRDefault="00000000">
          <w:pPr>
            <w:pStyle w:val="TOC1"/>
            <w:rPr>
              <w:rFonts w:asciiTheme="minorHAnsi" w:eastAsiaTheme="minorEastAsia" w:hAnsiTheme="minorHAnsi" w:cstheme="minorBidi"/>
              <w:noProof/>
              <w:color w:val="auto"/>
              <w:szCs w:val="22"/>
              <w:rtl/>
              <w:lang w:bidi="ar-SA"/>
            </w:rPr>
          </w:pPr>
          <w:hyperlink w:anchor="_Toc121661398" w:history="1">
            <w:r w:rsidRPr="000F1166">
              <w:rPr>
                <w:rStyle w:val="Hyperlink"/>
                <w:noProof/>
                <w:rtl/>
              </w:rPr>
              <w:t>تحل</w:t>
            </w:r>
            <w:r w:rsidRPr="000F1166">
              <w:rPr>
                <w:rStyle w:val="Hyperlink"/>
                <w:rFonts w:hint="cs"/>
                <w:noProof/>
                <w:rtl/>
              </w:rPr>
              <w:t>ی</w:t>
            </w:r>
            <w:r w:rsidRPr="000F1166">
              <w:rPr>
                <w:rStyle w:val="Hyperlink"/>
                <w:rFonts w:hint="eastAsia"/>
                <w:noProof/>
                <w:rtl/>
              </w:rPr>
              <w:t>ل</w:t>
            </w:r>
            <w:r w:rsidRPr="000F1166">
              <w:rPr>
                <w:rStyle w:val="Hyperlink"/>
                <w:noProof/>
                <w:rtl/>
              </w:rPr>
              <w:t xml:space="preserve"> نظر</w:t>
            </w:r>
            <w:r w:rsidRPr="000F1166">
              <w:rPr>
                <w:rStyle w:val="Hyperlink"/>
                <w:rFonts w:hint="cs"/>
                <w:noProof/>
                <w:rtl/>
              </w:rPr>
              <w:t>ی</w:t>
            </w:r>
            <w:r w:rsidRPr="000F1166">
              <w:rPr>
                <w:rStyle w:val="Hyperlink"/>
                <w:noProof/>
                <w:rtl/>
              </w:rPr>
              <w:t xml:space="preserve"> «با</w:t>
            </w:r>
            <w:r w:rsidRPr="000F1166">
              <w:rPr>
                <w:rStyle w:val="Hyperlink"/>
                <w:rFonts w:hint="cs"/>
                <w:noProof/>
                <w:rtl/>
              </w:rPr>
              <w:t>ی</w:t>
            </w:r>
            <w:r w:rsidRPr="000F1166">
              <w:rPr>
                <w:rStyle w:val="Hyperlink"/>
                <w:noProof/>
                <w:rtl/>
              </w:rPr>
              <w:t>ست</w:t>
            </w:r>
            <w:r w:rsidRPr="000F1166">
              <w:rPr>
                <w:rStyle w:val="Hyperlink"/>
                <w:rFonts w:hint="cs"/>
                <w:noProof/>
                <w:rtl/>
              </w:rPr>
              <w:t>ی</w:t>
            </w:r>
            <w:r w:rsidRPr="000F1166">
              <w:rPr>
                <w:rStyle w:val="Hyperlink"/>
                <w:noProof/>
              </w:rPr>
              <w:t>‌</w:t>
            </w:r>
            <w:r w:rsidRPr="000F1166">
              <w:rPr>
                <w:rStyle w:val="Hyperlink"/>
                <w:noProof/>
                <w:rtl/>
              </w:rPr>
              <w:t>»ها</w:t>
            </w:r>
            <w:r w:rsidRPr="000F1166">
              <w:rPr>
                <w:rStyle w:val="Hyperlink"/>
                <w:rFonts w:hint="cs"/>
                <w:noProof/>
                <w:rtl/>
              </w:rPr>
              <w:t>ی</w:t>
            </w:r>
            <w:r w:rsidRPr="000F1166">
              <w:rPr>
                <w:rStyle w:val="Hyperlink"/>
                <w:noProof/>
                <w:rtl/>
              </w:rPr>
              <w:t xml:space="preserve"> بد</w:t>
            </w:r>
            <w:r w:rsidRPr="000F1166">
              <w:rPr>
                <w:rStyle w:val="Hyperlink"/>
                <w:rFonts w:hint="cs"/>
                <w:noProof/>
                <w:rtl/>
              </w:rPr>
              <w:t>ی</w:t>
            </w:r>
            <w:r w:rsidRPr="000F1166">
              <w:rPr>
                <w:rStyle w:val="Hyperlink"/>
                <w:rFonts w:hint="eastAsia"/>
                <w:noProof/>
                <w:rtl/>
              </w:rPr>
              <w:t>ه</w:t>
            </w:r>
            <w:r w:rsidRPr="000F1166">
              <w:rPr>
                <w:rStyle w:val="Hyperlink"/>
                <w:rFonts w:hint="cs"/>
                <w:noProof/>
                <w:rtl/>
              </w:rPr>
              <w:t>ی</w:t>
            </w:r>
            <w:r w:rsidRPr="000F1166">
              <w:rPr>
                <w:rStyle w:val="Hyperlink"/>
                <w:noProof/>
                <w:rtl/>
              </w:rPr>
              <w:t xml:space="preserve"> اخلاق</w:t>
            </w:r>
            <w:r w:rsidRPr="000F116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Toc121661398 \h</w:instrText>
            </w:r>
            <w:r>
              <w:rPr>
                <w:noProof/>
                <w:webHidden/>
                <w:rtl/>
              </w:rPr>
              <w:instrText xml:space="preserve"> </w:instrText>
            </w:r>
            <w:r>
              <w:rPr>
                <w:noProof/>
                <w:webHidden/>
                <w:rtl/>
              </w:rPr>
            </w:r>
            <w:r>
              <w:rPr>
                <w:noProof/>
                <w:webHidden/>
                <w:rtl/>
              </w:rPr>
              <w:fldChar w:fldCharType="separate"/>
            </w:r>
            <w:r w:rsidR="00887740">
              <w:rPr>
                <w:noProof/>
                <w:webHidden/>
                <w:rtl/>
              </w:rPr>
              <w:t>336</w:t>
            </w:r>
            <w:r>
              <w:rPr>
                <w:noProof/>
                <w:webHidden/>
                <w:rtl/>
              </w:rPr>
              <w:fldChar w:fldCharType="end"/>
            </w:r>
          </w:hyperlink>
        </w:p>
        <w:p w14:paraId="185C3C10" w14:textId="068F6EEF" w:rsidR="00C2464B"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661399" w:history="1">
            <w:r w:rsidRPr="000F1166">
              <w:rPr>
                <w:rStyle w:val="Hyperlink"/>
                <w:noProof/>
                <w:rtl/>
              </w:rPr>
              <w:t>نظر</w:t>
            </w:r>
            <w:r w:rsidRPr="000F1166">
              <w:rPr>
                <w:rStyle w:val="Hyperlink"/>
                <w:rFonts w:hint="cs"/>
                <w:noProof/>
                <w:rtl/>
              </w:rPr>
              <w:t>ی</w:t>
            </w:r>
            <w:r w:rsidRPr="000F1166">
              <w:rPr>
                <w:rStyle w:val="Hyperlink"/>
                <w:rFonts w:hint="eastAsia"/>
                <w:noProof/>
                <w:rtl/>
              </w:rPr>
              <w:t>ه</w:t>
            </w:r>
            <w:r w:rsidRPr="000F1166">
              <w:rPr>
                <w:rStyle w:val="Hyperlink"/>
                <w:noProof/>
                <w:rtl/>
              </w:rPr>
              <w:t xml:space="preserve"> مختار: الزامات اخلاق</w:t>
            </w:r>
            <w:r w:rsidRPr="000F1166">
              <w:rPr>
                <w:rStyle w:val="Hyperlink"/>
                <w:rFonts w:hint="cs"/>
                <w:noProof/>
                <w:rtl/>
              </w:rPr>
              <w:t>ی</w:t>
            </w:r>
            <w:r w:rsidRPr="000F1166">
              <w:rPr>
                <w:rStyle w:val="Hyperlink"/>
                <w:noProof/>
                <w:rtl/>
              </w:rPr>
              <w:t>، نحوه</w:t>
            </w:r>
            <w:r w:rsidRPr="000F1166">
              <w:rPr>
                <w:rStyle w:val="Hyperlink"/>
                <w:noProof/>
              </w:rPr>
              <w:t>‌</w:t>
            </w:r>
            <w:r w:rsidRPr="000F1166">
              <w:rPr>
                <w:rStyle w:val="Hyperlink"/>
                <w:noProof/>
                <w:rtl/>
              </w:rPr>
              <w:t>ا</w:t>
            </w:r>
            <w:r w:rsidRPr="000F1166">
              <w:rPr>
                <w:rStyle w:val="Hyperlink"/>
                <w:rFonts w:hint="cs"/>
                <w:noProof/>
                <w:rtl/>
              </w:rPr>
              <w:t>ی</w:t>
            </w:r>
            <w:r w:rsidRPr="000F1166">
              <w:rPr>
                <w:rStyle w:val="Hyperlink"/>
                <w:noProof/>
                <w:rtl/>
              </w:rPr>
              <w:t xml:space="preserve"> وجود واقع</w:t>
            </w:r>
            <w:r w:rsidRPr="000F1166">
              <w:rPr>
                <w:rStyle w:val="Hyperlink"/>
                <w:rFonts w:hint="cs"/>
                <w:noProof/>
                <w:rtl/>
              </w:rPr>
              <w:t>ی</w:t>
            </w:r>
            <w:r w:rsidRPr="000F1166">
              <w:rPr>
                <w:rStyle w:val="Hyperlink"/>
                <w:noProof/>
                <w:rtl/>
              </w:rPr>
              <w:t xml:space="preserve"> دارند و صرف انشاء ن</w:t>
            </w:r>
            <w:r w:rsidRPr="000F1166">
              <w:rPr>
                <w:rStyle w:val="Hyperlink"/>
                <w:rFonts w:hint="cs"/>
                <w:noProof/>
                <w:rtl/>
              </w:rPr>
              <w:t>ی</w:t>
            </w:r>
            <w:r w:rsidRPr="000F1166">
              <w:rPr>
                <w:rStyle w:val="Hyperlink"/>
                <w:rFonts w:hint="eastAsia"/>
                <w:noProof/>
                <w:rtl/>
              </w:rPr>
              <w:t>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Toc121661399 \h</w:instrText>
            </w:r>
            <w:r>
              <w:rPr>
                <w:noProof/>
                <w:webHidden/>
                <w:rtl/>
              </w:rPr>
              <w:instrText xml:space="preserve"> </w:instrText>
            </w:r>
            <w:r>
              <w:rPr>
                <w:noProof/>
                <w:webHidden/>
                <w:rtl/>
              </w:rPr>
            </w:r>
            <w:r>
              <w:rPr>
                <w:noProof/>
                <w:webHidden/>
                <w:rtl/>
              </w:rPr>
              <w:fldChar w:fldCharType="separate"/>
            </w:r>
            <w:r w:rsidR="00887740">
              <w:rPr>
                <w:noProof/>
                <w:webHidden/>
                <w:rtl/>
              </w:rPr>
              <w:t>337</w:t>
            </w:r>
            <w:r>
              <w:rPr>
                <w:noProof/>
                <w:webHidden/>
                <w:rtl/>
              </w:rPr>
              <w:fldChar w:fldCharType="end"/>
            </w:r>
          </w:hyperlink>
        </w:p>
        <w:p w14:paraId="2578FB78" w14:textId="4D2F019E" w:rsidR="00C2464B" w:rsidRDefault="00000000" w:rsidP="00C2464B">
          <w:pPr>
            <w:pStyle w:val="TOC2"/>
            <w:tabs>
              <w:tab w:val="right" w:leader="dot" w:pos="10194"/>
            </w:tabs>
            <w:rPr>
              <w:rFonts w:asciiTheme="minorHAnsi" w:eastAsiaTheme="minorEastAsia" w:hAnsiTheme="minorHAnsi" w:cstheme="minorBidi"/>
              <w:bCs w:val="0"/>
              <w:noProof/>
              <w:color w:val="auto"/>
              <w:szCs w:val="22"/>
              <w:rtl/>
              <w:lang w:bidi="ar-SA"/>
            </w:rPr>
          </w:pPr>
          <w:hyperlink w:anchor="_Toc121661400" w:history="1">
            <w:r w:rsidRPr="000F1166">
              <w:rPr>
                <w:rStyle w:val="Hyperlink"/>
                <w:noProof/>
                <w:rtl/>
              </w:rPr>
              <w:t xml:space="preserve">عدم </w:t>
            </w:r>
            <w:r>
              <w:rPr>
                <w:rStyle w:val="Hyperlink"/>
                <w:rFonts w:hint="cs"/>
                <w:noProof/>
                <w:rtl/>
              </w:rPr>
              <w:t>تنافی</w:t>
            </w:r>
            <w:r w:rsidRPr="000F1166">
              <w:rPr>
                <w:rStyle w:val="Hyperlink"/>
                <w:noProof/>
                <w:rtl/>
              </w:rPr>
              <w:t xml:space="preserve"> </w:t>
            </w:r>
            <w:r>
              <w:rPr>
                <w:rStyle w:val="Hyperlink"/>
                <w:rFonts w:hint="cs"/>
                <w:noProof/>
                <w:rtl/>
              </w:rPr>
              <w:t>واقعی</w:t>
            </w:r>
            <w:r w:rsidRPr="000F1166">
              <w:rPr>
                <w:rStyle w:val="Hyperlink"/>
                <w:noProof/>
                <w:rtl/>
              </w:rPr>
              <w:t xml:space="preserve"> </w:t>
            </w:r>
            <w:r>
              <w:rPr>
                <w:rStyle w:val="Hyperlink"/>
                <w:rFonts w:ascii="Symbol" w:hAnsi="Symbol" w:cs="Times New Roman" w:hint="cs"/>
                <w:noProof/>
                <w:rtl/>
              </w:rPr>
              <w:t>بودن</w:t>
            </w:r>
            <w:r w:rsidRPr="000F1166">
              <w:rPr>
                <w:rStyle w:val="Hyperlink"/>
                <w:noProof/>
                <w:rtl/>
              </w:rPr>
              <w:t xml:space="preserve"> </w:t>
            </w:r>
            <w:r w:rsidRPr="000F1166">
              <w:rPr>
                <w:rStyle w:val="Hyperlink"/>
                <w:rFonts w:ascii="Symbol" w:hAnsi="Symbol" w:cs="Times New Roman"/>
                <w:noProof/>
                <w:rtl/>
              </w:rPr>
              <w:t>الزامات</w:t>
            </w:r>
            <w:r w:rsidRPr="000F1166">
              <w:rPr>
                <w:rStyle w:val="Hyperlink"/>
                <w:noProof/>
                <w:rtl/>
              </w:rPr>
              <w:t xml:space="preserve"> </w:t>
            </w:r>
            <w:r w:rsidRPr="000F1166">
              <w:rPr>
                <w:rStyle w:val="Hyperlink"/>
                <w:rFonts w:ascii="Symbol" w:hAnsi="Symbol" w:cs="Times New Roman"/>
                <w:noProof/>
                <w:rtl/>
              </w:rPr>
              <w:t>اخلاق</w:t>
            </w:r>
            <w:r w:rsidRPr="000F1166">
              <w:rPr>
                <w:rStyle w:val="Hyperlink"/>
                <w:rFonts w:ascii="Times New Roman" w:hAnsi="Times New Roman" w:cs="Times New Roman" w:hint="cs"/>
                <w:noProof/>
                <w:rtl/>
              </w:rPr>
              <w:t>ی</w:t>
            </w:r>
            <w:r w:rsidRPr="000F1166">
              <w:rPr>
                <w:rStyle w:val="Hyperlink"/>
                <w:noProof/>
                <w:rtl/>
              </w:rPr>
              <w:t xml:space="preserve"> </w:t>
            </w:r>
            <w:r w:rsidRPr="000F1166">
              <w:rPr>
                <w:rStyle w:val="Hyperlink"/>
                <w:rFonts w:ascii="Symbol" w:hAnsi="Symbol" w:cs="Times New Roman"/>
                <w:noProof/>
                <w:rtl/>
              </w:rPr>
              <w:t>با</w:t>
            </w:r>
            <w:r w:rsidRPr="000F1166">
              <w:rPr>
                <w:rStyle w:val="Hyperlink"/>
                <w:noProof/>
                <w:rtl/>
              </w:rPr>
              <w:t xml:space="preserve"> </w:t>
            </w:r>
            <w:r w:rsidRPr="000F1166">
              <w:rPr>
                <w:rStyle w:val="Hyperlink"/>
                <w:rFonts w:ascii="Symbol" w:hAnsi="Symbol" w:cs="Times New Roman"/>
                <w:noProof/>
                <w:rtl/>
              </w:rPr>
              <w:t>انشا</w:t>
            </w:r>
            <w:r w:rsidRPr="000F1166">
              <w:rPr>
                <w:rStyle w:val="Hyperlink"/>
                <w:noProof/>
                <w:rtl/>
              </w:rPr>
              <w:t>ء مضمون آن</w:t>
            </w:r>
            <w:r w:rsidRPr="000F1166">
              <w:rPr>
                <w:rStyle w:val="Hyperlink"/>
                <w:noProof/>
              </w:rPr>
              <w:t>‌</w:t>
            </w:r>
            <w:r w:rsidRPr="000F1166">
              <w:rPr>
                <w:rStyle w:val="Hyperlink"/>
                <w:noProof/>
                <w:rtl/>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Toc121661400 \h</w:instrText>
            </w:r>
            <w:r>
              <w:rPr>
                <w:noProof/>
                <w:webHidden/>
                <w:rtl/>
              </w:rPr>
              <w:instrText xml:space="preserve"> </w:instrText>
            </w:r>
            <w:r>
              <w:rPr>
                <w:noProof/>
                <w:webHidden/>
                <w:rtl/>
              </w:rPr>
            </w:r>
            <w:r>
              <w:rPr>
                <w:noProof/>
                <w:webHidden/>
                <w:rtl/>
              </w:rPr>
              <w:fldChar w:fldCharType="separate"/>
            </w:r>
            <w:r w:rsidR="00887740">
              <w:rPr>
                <w:noProof/>
                <w:webHidden/>
                <w:rtl/>
              </w:rPr>
              <w:t>338</w:t>
            </w:r>
            <w:r>
              <w:rPr>
                <w:noProof/>
                <w:webHidden/>
                <w:rtl/>
              </w:rPr>
              <w:fldChar w:fldCharType="end"/>
            </w:r>
          </w:hyperlink>
        </w:p>
        <w:p w14:paraId="2D53F347" w14:textId="7006E9F5" w:rsidR="00C2464B" w:rsidRDefault="00000000" w:rsidP="00C2464B">
          <w:pPr>
            <w:pStyle w:val="TOC2"/>
            <w:tabs>
              <w:tab w:val="right" w:leader="dot" w:pos="10194"/>
            </w:tabs>
            <w:rPr>
              <w:rFonts w:asciiTheme="minorHAnsi" w:eastAsiaTheme="minorEastAsia" w:hAnsiTheme="minorHAnsi" w:cstheme="minorBidi"/>
              <w:bCs w:val="0"/>
              <w:noProof/>
              <w:color w:val="auto"/>
              <w:szCs w:val="22"/>
              <w:rtl/>
              <w:lang w:bidi="ar-SA"/>
            </w:rPr>
          </w:pPr>
          <w:hyperlink w:anchor="_Toc121661401" w:history="1">
            <w:r w:rsidRPr="000F1166">
              <w:rPr>
                <w:rStyle w:val="Hyperlink"/>
                <w:noProof/>
                <w:rtl/>
              </w:rPr>
              <w:t xml:space="preserve">آنچه عقل </w:t>
            </w:r>
            <w:r>
              <w:rPr>
                <w:rStyle w:val="Hyperlink"/>
                <w:rFonts w:hint="cs"/>
                <w:noProof/>
                <w:rtl/>
              </w:rPr>
              <w:t>می</w:t>
            </w:r>
            <w:r>
              <w:rPr>
                <w:rStyle w:val="Hyperlink"/>
                <w:rFonts w:hint="eastAsia"/>
                <w:noProof/>
                <w:rtl/>
              </w:rPr>
              <w:t>‌</w:t>
            </w:r>
            <w:r>
              <w:rPr>
                <w:rStyle w:val="Hyperlink"/>
                <w:rFonts w:hint="cs"/>
                <w:noProof/>
                <w:rtl/>
              </w:rPr>
              <w:t>یابد</w:t>
            </w:r>
            <w:r w:rsidRPr="000F1166">
              <w:rPr>
                <w:rStyle w:val="Hyperlink"/>
                <w:noProof/>
                <w:rtl/>
              </w:rPr>
              <w:t xml:space="preserve">، خود حکم الله </w:t>
            </w:r>
            <w:r>
              <w:rPr>
                <w:rStyle w:val="Hyperlink"/>
                <w:rFonts w:hint="cs"/>
                <w:noProof/>
                <w:rtl/>
              </w:rPr>
              <w:t>نیست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Toc121661401 \h</w:instrText>
            </w:r>
            <w:r>
              <w:rPr>
                <w:noProof/>
                <w:webHidden/>
                <w:rtl/>
              </w:rPr>
              <w:instrText xml:space="preserve"> </w:instrText>
            </w:r>
            <w:r>
              <w:rPr>
                <w:noProof/>
                <w:webHidden/>
                <w:rtl/>
              </w:rPr>
            </w:r>
            <w:r>
              <w:rPr>
                <w:noProof/>
                <w:webHidden/>
                <w:rtl/>
              </w:rPr>
              <w:fldChar w:fldCharType="separate"/>
            </w:r>
            <w:r w:rsidR="00887740">
              <w:rPr>
                <w:noProof/>
                <w:webHidden/>
                <w:rtl/>
              </w:rPr>
              <w:t>341</w:t>
            </w:r>
            <w:r>
              <w:rPr>
                <w:noProof/>
                <w:webHidden/>
                <w:rtl/>
              </w:rPr>
              <w:fldChar w:fldCharType="end"/>
            </w:r>
          </w:hyperlink>
        </w:p>
        <w:p w14:paraId="08A8A59E" w14:textId="77777777" w:rsidR="00C2464B" w:rsidRDefault="00000000" w:rsidP="00C2464B">
          <w:pPr>
            <w:rPr>
              <w:rtl/>
            </w:rPr>
          </w:pPr>
          <w:r>
            <w:rPr>
              <w:b/>
              <w:bCs/>
              <w:noProof/>
            </w:rPr>
            <w:fldChar w:fldCharType="end"/>
          </w:r>
        </w:p>
      </w:sdtContent>
    </w:sdt>
    <w:p w14:paraId="48E64210" w14:textId="77777777" w:rsidR="006E3AA7" w:rsidRDefault="00000000" w:rsidP="006E3AA7">
      <w:r>
        <w:rPr>
          <w:rFonts w:hint="cs"/>
          <w:rtl/>
        </w:rPr>
        <w:t>الحمد لله رب العالمین، الصلاة و السلام علی محمد و آله الطاهرین</w:t>
      </w:r>
    </w:p>
    <w:p w14:paraId="44814B56" w14:textId="77777777" w:rsidR="006E3AA7" w:rsidRDefault="00000000" w:rsidP="006E3AA7">
      <w:pPr>
        <w:pStyle w:val="Heading1"/>
        <w:rPr>
          <w:rtl/>
        </w:rPr>
      </w:pPr>
      <w:bookmarkStart w:id="453" w:name="_Toc121661396"/>
      <w:r>
        <w:rPr>
          <w:rFonts w:hint="cs"/>
          <w:rtl/>
        </w:rPr>
        <w:t>خلاصه بحث گذشته</w:t>
      </w:r>
      <w:bookmarkEnd w:id="453"/>
    </w:p>
    <w:p w14:paraId="2F33EED2" w14:textId="77777777" w:rsidR="00B43FEB" w:rsidRDefault="00000000" w:rsidP="006E3AA7">
      <w:pPr>
        <w:rPr>
          <w:rtl/>
        </w:rPr>
      </w:pPr>
      <w:r>
        <w:rPr>
          <w:rFonts w:hint="cs"/>
          <w:rtl/>
        </w:rPr>
        <w:t xml:space="preserve">بحث در کلام استاد بود که عقل حکم ندارد و حکم عقل، تعبیری تسامحی است. در معنای روایت شریف «کل شیء مطلق حتی یرد فیه نهي» یکی از احتمالات مطرح در کلام محقق اصفهانی، ارشاد به حکم عقل </w:t>
      </w:r>
      <w:r w:rsidR="00833729">
        <w:rPr>
          <w:rFonts w:hint="cs"/>
          <w:rtl/>
        </w:rPr>
        <w:t>بود، که</w:t>
      </w:r>
      <w:r>
        <w:rPr>
          <w:rFonts w:hint="cs"/>
          <w:rtl/>
        </w:rPr>
        <w:t xml:space="preserve"> به آن اشکال کرده بود. آیت الله وحید حفظه الله فرمود که تعبیر ارشاد به حکم عقل دقیق نیست، زیرا کار عقل ادراک است نه حکم.  </w:t>
      </w:r>
    </w:p>
    <w:p w14:paraId="765DBA30" w14:textId="77777777" w:rsidR="00B43FEB" w:rsidRDefault="00000000" w:rsidP="006E3AA7">
      <w:pPr>
        <w:rPr>
          <w:rtl/>
        </w:rPr>
      </w:pPr>
      <w:r>
        <w:rPr>
          <w:rFonts w:hint="cs"/>
          <w:rtl/>
        </w:rPr>
        <w:t>ج</w:t>
      </w:r>
      <w:r w:rsidR="006E3AA7">
        <w:rPr>
          <w:rFonts w:hint="cs"/>
          <w:rtl/>
        </w:rPr>
        <w:t xml:space="preserve">لسه گذشته عرض شد که اشکال ایشان وارد نیست. </w:t>
      </w:r>
      <w:r>
        <w:rPr>
          <w:rFonts w:hint="cs"/>
          <w:rtl/>
        </w:rPr>
        <w:t xml:space="preserve">بحث </w:t>
      </w:r>
      <w:r w:rsidR="006E3AA7">
        <w:rPr>
          <w:rFonts w:hint="cs"/>
          <w:rtl/>
        </w:rPr>
        <w:t>در اصطلاح عقل و</w:t>
      </w:r>
      <w:r>
        <w:rPr>
          <w:rFonts w:hint="cs"/>
          <w:rtl/>
        </w:rPr>
        <w:t xml:space="preserve"> یا بحث</w:t>
      </w:r>
      <w:r w:rsidR="006E3AA7">
        <w:rPr>
          <w:rFonts w:hint="cs"/>
          <w:rtl/>
        </w:rPr>
        <w:t>ی</w:t>
      </w:r>
      <w:r>
        <w:rPr>
          <w:rFonts w:hint="cs"/>
          <w:rtl/>
        </w:rPr>
        <w:t xml:space="preserve"> فلسفی در باب عقل </w:t>
      </w:r>
      <w:r w:rsidR="006E3AA7">
        <w:rPr>
          <w:rFonts w:hint="cs"/>
          <w:rtl/>
        </w:rPr>
        <w:t>نیست</w:t>
      </w:r>
      <w:r>
        <w:rPr>
          <w:rFonts w:hint="cs"/>
          <w:rtl/>
        </w:rPr>
        <w:t xml:space="preserve"> که </w:t>
      </w:r>
      <w:r w:rsidR="006E3AA7">
        <w:rPr>
          <w:rFonts w:hint="cs"/>
          <w:rtl/>
        </w:rPr>
        <w:t xml:space="preserve">بگوییم </w:t>
      </w:r>
      <w:r>
        <w:rPr>
          <w:rFonts w:hint="cs"/>
          <w:rtl/>
        </w:rPr>
        <w:t>عقل قوه</w:t>
      </w:r>
      <w:r>
        <w:rPr>
          <w:rFonts w:hint="eastAsia"/>
          <w:rtl/>
        </w:rPr>
        <w:t>‌</w:t>
      </w:r>
      <w:r>
        <w:rPr>
          <w:rFonts w:hint="cs"/>
          <w:rtl/>
        </w:rPr>
        <w:t>ای است که شان آن</w:t>
      </w:r>
      <w:r w:rsidR="006E3AA7">
        <w:rPr>
          <w:rFonts w:hint="cs"/>
          <w:rtl/>
        </w:rPr>
        <w:t>، درک است. اگر اینطور هم باشد، عرض شد که</w:t>
      </w:r>
      <w:r>
        <w:rPr>
          <w:rFonts w:hint="cs"/>
          <w:rtl/>
        </w:rPr>
        <w:t xml:space="preserve"> منافاتی ندارد بگوییم</w:t>
      </w:r>
      <w:r w:rsidR="006E3AA7">
        <w:rPr>
          <w:rFonts w:hint="cs"/>
          <w:rtl/>
        </w:rPr>
        <w:t xml:space="preserve"> ما</w:t>
      </w:r>
      <w:r>
        <w:rPr>
          <w:rFonts w:hint="cs"/>
          <w:rtl/>
        </w:rPr>
        <w:t xml:space="preserve"> ادراک </w:t>
      </w:r>
      <w:r w:rsidR="006E3AA7">
        <w:rPr>
          <w:rFonts w:hint="cs"/>
          <w:rtl/>
        </w:rPr>
        <w:t>«</w:t>
      </w:r>
      <w:r>
        <w:rPr>
          <w:rFonts w:hint="cs"/>
          <w:rtl/>
        </w:rPr>
        <w:t>بایستی</w:t>
      </w:r>
      <w:r w:rsidR="006E3AA7">
        <w:rPr>
          <w:rFonts w:hint="cs"/>
          <w:rtl/>
        </w:rPr>
        <w:t>»</w:t>
      </w:r>
      <w:r>
        <w:rPr>
          <w:rFonts w:hint="cs"/>
          <w:rtl/>
        </w:rPr>
        <w:t xml:space="preserve"> </w:t>
      </w:r>
      <w:r w:rsidR="006E3AA7">
        <w:rPr>
          <w:rFonts w:hint="cs"/>
          <w:rtl/>
        </w:rPr>
        <w:t>داریم</w:t>
      </w:r>
      <w:r>
        <w:rPr>
          <w:rFonts w:hint="cs"/>
          <w:rtl/>
        </w:rPr>
        <w:t xml:space="preserve"> و این لزوم</w:t>
      </w:r>
      <w:r>
        <w:rPr>
          <w:rFonts w:hint="eastAsia"/>
          <w:rtl/>
        </w:rPr>
        <w:t>‌</w:t>
      </w:r>
      <w:r>
        <w:rPr>
          <w:rFonts w:hint="cs"/>
          <w:rtl/>
        </w:rPr>
        <w:t>ها را می</w:t>
      </w:r>
      <w:r>
        <w:rPr>
          <w:rFonts w:hint="eastAsia"/>
          <w:rtl/>
        </w:rPr>
        <w:t>‌</w:t>
      </w:r>
      <w:r>
        <w:rPr>
          <w:rFonts w:hint="cs"/>
          <w:rtl/>
        </w:rPr>
        <w:t xml:space="preserve">یابیم. </w:t>
      </w:r>
    </w:p>
    <w:p w14:paraId="04BCC3B8" w14:textId="77777777" w:rsidR="001F3B38" w:rsidRDefault="00000000" w:rsidP="001F3B38">
      <w:pPr>
        <w:pStyle w:val="Heading1"/>
        <w:rPr>
          <w:rtl/>
        </w:rPr>
      </w:pPr>
      <w:bookmarkStart w:id="454" w:name="_Toc121661397"/>
      <w:r>
        <w:rPr>
          <w:rFonts w:hint="cs"/>
          <w:rtl/>
        </w:rPr>
        <w:t>ادراک «باید» و «نباید» اخلاقی توسط انسان قابل انکار نیست</w:t>
      </w:r>
      <w:bookmarkEnd w:id="454"/>
    </w:p>
    <w:p w14:paraId="58AD1C1F" w14:textId="77777777" w:rsidR="00B43FEB" w:rsidRDefault="00000000" w:rsidP="001F3B38">
      <w:pPr>
        <w:rPr>
          <w:rtl/>
        </w:rPr>
      </w:pPr>
      <w:r>
        <w:rPr>
          <w:rFonts w:hint="cs"/>
          <w:rtl/>
        </w:rPr>
        <w:t>این بحث بسیار مهمی است</w:t>
      </w:r>
      <w:r w:rsidR="001F3B38">
        <w:rPr>
          <w:rFonts w:hint="cs"/>
          <w:rtl/>
        </w:rPr>
        <w:t>،</w:t>
      </w:r>
      <w:r>
        <w:rPr>
          <w:rFonts w:hint="cs"/>
          <w:rtl/>
        </w:rPr>
        <w:t xml:space="preserve"> و</w:t>
      </w:r>
      <w:r w:rsidR="006E3AA7">
        <w:rPr>
          <w:rFonts w:hint="cs"/>
          <w:rtl/>
        </w:rPr>
        <w:t>لی اینجا،</w:t>
      </w:r>
      <w:r>
        <w:rPr>
          <w:rFonts w:hint="cs"/>
          <w:rtl/>
        </w:rPr>
        <w:t xml:space="preserve"> محل </w:t>
      </w:r>
      <w:r w:rsidR="006E3AA7">
        <w:rPr>
          <w:rFonts w:hint="cs"/>
          <w:rtl/>
        </w:rPr>
        <w:t>طرح تفصیلی آن</w:t>
      </w:r>
      <w:r>
        <w:rPr>
          <w:rFonts w:hint="cs"/>
          <w:rtl/>
        </w:rPr>
        <w:t xml:space="preserve"> نیست</w:t>
      </w:r>
      <w:r w:rsidR="001F3B38">
        <w:rPr>
          <w:rFonts w:hint="cs"/>
          <w:rtl/>
        </w:rPr>
        <w:t xml:space="preserve"> و صرفا به آن </w:t>
      </w:r>
      <w:r>
        <w:rPr>
          <w:rFonts w:hint="cs"/>
          <w:rtl/>
        </w:rPr>
        <w:t>اشاره می</w:t>
      </w:r>
      <w:r>
        <w:rPr>
          <w:rFonts w:hint="eastAsia"/>
          <w:rtl/>
        </w:rPr>
        <w:t>‌</w:t>
      </w:r>
      <w:r w:rsidR="001F3B38">
        <w:rPr>
          <w:rFonts w:hint="cs"/>
          <w:rtl/>
        </w:rPr>
        <w:t>کنم. یک دلیل محکم</w:t>
      </w:r>
      <w:r>
        <w:rPr>
          <w:rFonts w:hint="cs"/>
          <w:rtl/>
        </w:rPr>
        <w:t xml:space="preserve"> اینست که این لزوم</w:t>
      </w:r>
      <w:r>
        <w:rPr>
          <w:rFonts w:hint="eastAsia"/>
          <w:rtl/>
        </w:rPr>
        <w:t>‌</w:t>
      </w:r>
      <w:r>
        <w:rPr>
          <w:rFonts w:hint="cs"/>
          <w:rtl/>
        </w:rPr>
        <w:t>ها را احساس می</w:t>
      </w:r>
      <w:r>
        <w:rPr>
          <w:rFonts w:hint="eastAsia"/>
          <w:rtl/>
        </w:rPr>
        <w:t>‌</w:t>
      </w:r>
      <w:r>
        <w:rPr>
          <w:rFonts w:hint="cs"/>
          <w:rtl/>
        </w:rPr>
        <w:t xml:space="preserve">کنیم. اینکه </w:t>
      </w:r>
      <w:r w:rsidR="001F3B38">
        <w:rPr>
          <w:rFonts w:hint="cs"/>
          <w:rtl/>
        </w:rPr>
        <w:t>«</w:t>
      </w:r>
      <w:r>
        <w:rPr>
          <w:rFonts w:hint="cs"/>
          <w:rtl/>
        </w:rPr>
        <w:t>باید به عدالت رفتار کنیم</w:t>
      </w:r>
      <w:r w:rsidR="001F3B38">
        <w:rPr>
          <w:rFonts w:hint="cs"/>
          <w:rtl/>
        </w:rPr>
        <w:t>»</w:t>
      </w:r>
      <w:r>
        <w:rPr>
          <w:rFonts w:hint="cs"/>
          <w:rtl/>
        </w:rPr>
        <w:t xml:space="preserve"> و </w:t>
      </w:r>
      <w:r w:rsidR="001F3B38">
        <w:rPr>
          <w:rFonts w:hint="cs"/>
          <w:rtl/>
        </w:rPr>
        <w:t>«</w:t>
      </w:r>
      <w:r>
        <w:rPr>
          <w:rFonts w:hint="cs"/>
          <w:rtl/>
        </w:rPr>
        <w:t>نباید ظلم کنیم</w:t>
      </w:r>
      <w:r w:rsidR="001F3B38">
        <w:rPr>
          <w:rFonts w:hint="cs"/>
          <w:rtl/>
        </w:rPr>
        <w:t>»</w:t>
      </w:r>
      <w:r>
        <w:rPr>
          <w:rFonts w:hint="cs"/>
          <w:rtl/>
        </w:rPr>
        <w:t xml:space="preserve">، چیزی نیست که کسی بتواند آن را منع کند یا به </w:t>
      </w:r>
      <w:r w:rsidR="001F3B38">
        <w:rPr>
          <w:rFonts w:hint="cs"/>
          <w:rtl/>
        </w:rPr>
        <w:t>امر</w:t>
      </w:r>
      <w:r>
        <w:rPr>
          <w:rFonts w:hint="cs"/>
          <w:rtl/>
        </w:rPr>
        <w:t xml:space="preserve"> دیگری توجیه کند. بحث در صحت و عدم صحت این </w:t>
      </w:r>
      <w:r w:rsidR="001F3B38">
        <w:rPr>
          <w:rFonts w:hint="cs"/>
          <w:rtl/>
        </w:rPr>
        <w:t>«</w:t>
      </w:r>
      <w:r>
        <w:rPr>
          <w:rFonts w:hint="cs"/>
          <w:rtl/>
        </w:rPr>
        <w:t>باید</w:t>
      </w:r>
      <w:r>
        <w:rPr>
          <w:rFonts w:hint="eastAsia"/>
          <w:rtl/>
        </w:rPr>
        <w:t>‌</w:t>
      </w:r>
      <w:r>
        <w:rPr>
          <w:rFonts w:hint="cs"/>
          <w:rtl/>
        </w:rPr>
        <w:t>ها</w:t>
      </w:r>
      <w:r w:rsidR="001F3B38">
        <w:rPr>
          <w:rFonts w:hint="cs"/>
          <w:rtl/>
        </w:rPr>
        <w:t>»</w:t>
      </w:r>
      <w:r>
        <w:rPr>
          <w:rFonts w:hint="cs"/>
          <w:rtl/>
        </w:rPr>
        <w:t>، شبیه ادعا در</w:t>
      </w:r>
      <w:r w:rsidR="001F3B38">
        <w:rPr>
          <w:rFonts w:hint="cs"/>
          <w:rtl/>
        </w:rPr>
        <w:t xml:space="preserve"> </w:t>
      </w:r>
      <w:r>
        <w:rPr>
          <w:rFonts w:hint="cs"/>
          <w:rtl/>
        </w:rPr>
        <w:t xml:space="preserve">باب امور نظری بدیهی است. همانطور که در </w:t>
      </w:r>
      <w:r w:rsidR="001F3B38">
        <w:rPr>
          <w:rFonts w:hint="cs"/>
          <w:rtl/>
        </w:rPr>
        <w:t>نظریات</w:t>
      </w:r>
      <w:r>
        <w:rPr>
          <w:rFonts w:hint="cs"/>
          <w:rtl/>
        </w:rPr>
        <w:t xml:space="preserve"> ب</w:t>
      </w:r>
      <w:r w:rsidR="001F3B38">
        <w:rPr>
          <w:rFonts w:hint="cs"/>
          <w:rtl/>
        </w:rPr>
        <w:t>دیهی داریم، ممکن است بگوییم در ب</w:t>
      </w:r>
      <w:r>
        <w:rPr>
          <w:rFonts w:hint="cs"/>
          <w:rtl/>
        </w:rPr>
        <w:t>اید و نبایدها و حسن</w:t>
      </w:r>
      <w:r w:rsidR="001F3B38">
        <w:rPr>
          <w:rFonts w:hint="cs"/>
          <w:rtl/>
        </w:rPr>
        <w:t xml:space="preserve"> و قبح</w:t>
      </w:r>
      <w:r w:rsidR="001F3B38">
        <w:rPr>
          <w:rFonts w:hint="eastAsia"/>
          <w:rtl/>
        </w:rPr>
        <w:t>‌</w:t>
      </w:r>
      <w:r>
        <w:rPr>
          <w:rFonts w:hint="cs"/>
          <w:rtl/>
        </w:rPr>
        <w:t xml:space="preserve">ها </w:t>
      </w:r>
      <w:r w:rsidR="001F3B38">
        <w:rPr>
          <w:rFonts w:hint="cs"/>
          <w:rtl/>
        </w:rPr>
        <w:t xml:space="preserve">نیز </w:t>
      </w:r>
      <w:r>
        <w:rPr>
          <w:rFonts w:hint="cs"/>
          <w:rtl/>
        </w:rPr>
        <w:t xml:space="preserve">بدیهی داریم. اگر </w:t>
      </w:r>
      <w:r w:rsidR="001F3B38">
        <w:rPr>
          <w:rFonts w:hint="cs"/>
          <w:rtl/>
        </w:rPr>
        <w:t>از دلیل این ادعا بپرسید،</w:t>
      </w:r>
      <w:r>
        <w:rPr>
          <w:rFonts w:hint="cs"/>
          <w:rtl/>
        </w:rPr>
        <w:t xml:space="preserve"> پاسخ </w:t>
      </w:r>
      <w:r w:rsidR="001F3B38">
        <w:rPr>
          <w:rFonts w:hint="cs"/>
          <w:rtl/>
        </w:rPr>
        <w:t>آنست</w:t>
      </w:r>
      <w:r>
        <w:rPr>
          <w:rFonts w:hint="cs"/>
          <w:rtl/>
        </w:rPr>
        <w:t xml:space="preserve"> که این</w:t>
      </w:r>
      <w:r w:rsidR="001F3B38">
        <w:rPr>
          <w:rFonts w:hint="eastAsia"/>
          <w:rtl/>
        </w:rPr>
        <w:t>‌</w:t>
      </w:r>
      <w:r w:rsidR="001F3B38">
        <w:rPr>
          <w:rFonts w:hint="cs"/>
          <w:rtl/>
        </w:rPr>
        <w:t>ها</w:t>
      </w:r>
      <w:r>
        <w:rPr>
          <w:rFonts w:hint="cs"/>
          <w:rtl/>
        </w:rPr>
        <w:t xml:space="preserve"> را ادراک و احساس می</w:t>
      </w:r>
      <w:r>
        <w:rPr>
          <w:rFonts w:hint="eastAsia"/>
          <w:rtl/>
        </w:rPr>
        <w:t>‌</w:t>
      </w:r>
      <w:r>
        <w:rPr>
          <w:rFonts w:hint="cs"/>
          <w:rtl/>
        </w:rPr>
        <w:t>کنیم که</w:t>
      </w:r>
      <w:r w:rsidR="001F3B38">
        <w:rPr>
          <w:rFonts w:hint="cs"/>
          <w:rtl/>
        </w:rPr>
        <w:t xml:space="preserve"> برای مثال</w:t>
      </w:r>
      <w:r>
        <w:rPr>
          <w:rFonts w:hint="cs"/>
          <w:rtl/>
        </w:rPr>
        <w:t xml:space="preserve"> </w:t>
      </w:r>
      <w:r w:rsidR="001F3B38">
        <w:rPr>
          <w:rFonts w:hint="cs"/>
          <w:rtl/>
        </w:rPr>
        <w:t>«</w:t>
      </w:r>
      <w:r>
        <w:rPr>
          <w:rFonts w:hint="cs"/>
          <w:rtl/>
        </w:rPr>
        <w:t>باید به عدالت رفتار کرد</w:t>
      </w:r>
      <w:r w:rsidR="001F3B38">
        <w:rPr>
          <w:rFonts w:hint="cs"/>
          <w:rtl/>
        </w:rPr>
        <w:t xml:space="preserve">»، </w:t>
      </w:r>
      <w:r>
        <w:rPr>
          <w:rFonts w:hint="cs"/>
          <w:rtl/>
        </w:rPr>
        <w:t xml:space="preserve">شبیه آنچه </w:t>
      </w:r>
      <w:r w:rsidR="001F3B38">
        <w:rPr>
          <w:rFonts w:hint="cs"/>
          <w:rtl/>
        </w:rPr>
        <w:t xml:space="preserve">در استحاله </w:t>
      </w:r>
      <w:r>
        <w:rPr>
          <w:rFonts w:hint="cs"/>
          <w:rtl/>
        </w:rPr>
        <w:t xml:space="preserve">اجتماع نقیضین </w:t>
      </w:r>
      <w:r w:rsidR="001F3B38">
        <w:rPr>
          <w:rFonts w:hint="cs"/>
          <w:rtl/>
        </w:rPr>
        <w:t>می</w:t>
      </w:r>
      <w:r w:rsidR="001F3B38">
        <w:rPr>
          <w:rFonts w:hint="eastAsia"/>
          <w:rtl/>
        </w:rPr>
        <w:t>‌</w:t>
      </w:r>
      <w:r w:rsidR="001F3B38">
        <w:rPr>
          <w:rFonts w:hint="cs"/>
          <w:rtl/>
        </w:rPr>
        <w:t>گوییم</w:t>
      </w:r>
      <w:r>
        <w:rPr>
          <w:rFonts w:hint="cs"/>
          <w:rtl/>
        </w:rPr>
        <w:t xml:space="preserve">. انصافا نزد </w:t>
      </w:r>
      <w:r w:rsidR="001F3B38">
        <w:rPr>
          <w:rFonts w:hint="cs"/>
          <w:rtl/>
        </w:rPr>
        <w:t>ما</w:t>
      </w:r>
      <w:r>
        <w:rPr>
          <w:rFonts w:hint="cs"/>
          <w:rtl/>
        </w:rPr>
        <w:t xml:space="preserve">، اینکه </w:t>
      </w:r>
      <w:r w:rsidR="001F3B38">
        <w:rPr>
          <w:rFonts w:hint="cs"/>
          <w:rtl/>
        </w:rPr>
        <w:t>«</w:t>
      </w:r>
      <w:r>
        <w:rPr>
          <w:rFonts w:hint="cs"/>
          <w:rtl/>
        </w:rPr>
        <w:t>باید به عدالت رفتار کنیم</w:t>
      </w:r>
      <w:r w:rsidR="001F3B38">
        <w:rPr>
          <w:rFonts w:hint="cs"/>
          <w:rtl/>
        </w:rPr>
        <w:t>»</w:t>
      </w:r>
      <w:r>
        <w:rPr>
          <w:rFonts w:hint="cs"/>
          <w:rtl/>
        </w:rPr>
        <w:t xml:space="preserve"> با </w:t>
      </w:r>
      <w:r w:rsidR="001F3B38">
        <w:rPr>
          <w:rFonts w:hint="cs"/>
          <w:rtl/>
        </w:rPr>
        <w:t>«استحاله اجتماع نقیضین»</w:t>
      </w:r>
      <w:r>
        <w:rPr>
          <w:rFonts w:hint="cs"/>
          <w:rtl/>
        </w:rPr>
        <w:t xml:space="preserve">، </w:t>
      </w:r>
      <w:r w:rsidR="001F3B38">
        <w:rPr>
          <w:rFonts w:hint="cs"/>
          <w:rtl/>
        </w:rPr>
        <w:t>از جهت بداهت تفاوتی ندارد.</w:t>
      </w:r>
      <w:r>
        <w:rPr>
          <w:rFonts w:hint="cs"/>
          <w:rtl/>
        </w:rPr>
        <w:t xml:space="preserve"> این دلیل در جواب کسی که منکر است</w:t>
      </w:r>
      <w:r w:rsidR="001F3B38">
        <w:rPr>
          <w:rFonts w:hint="cs"/>
          <w:rtl/>
        </w:rPr>
        <w:t xml:space="preserve"> کفایت می</w:t>
      </w:r>
      <w:r w:rsidR="001F3B38">
        <w:rPr>
          <w:rFonts w:hint="eastAsia"/>
          <w:rtl/>
        </w:rPr>
        <w:t>‌</w:t>
      </w:r>
      <w:r w:rsidR="001F3B38">
        <w:rPr>
          <w:rFonts w:hint="cs"/>
          <w:rtl/>
        </w:rPr>
        <w:t>کند</w:t>
      </w:r>
      <w:r>
        <w:rPr>
          <w:rFonts w:hint="cs"/>
          <w:rtl/>
        </w:rPr>
        <w:t xml:space="preserve">. </w:t>
      </w:r>
      <w:r w:rsidR="00CD06E2">
        <w:rPr>
          <w:rFonts w:hint="cs"/>
          <w:rtl/>
        </w:rPr>
        <w:t xml:space="preserve">اگر </w:t>
      </w:r>
      <w:r w:rsidR="001F3B38">
        <w:rPr>
          <w:rFonts w:hint="cs"/>
          <w:rtl/>
        </w:rPr>
        <w:t xml:space="preserve">بپرسید که چه لزومی در عمل </w:t>
      </w:r>
      <w:r w:rsidR="00CD06E2">
        <w:rPr>
          <w:rFonts w:hint="cs"/>
          <w:rtl/>
        </w:rPr>
        <w:t xml:space="preserve">به این </w:t>
      </w:r>
      <w:r w:rsidR="001F3B38">
        <w:rPr>
          <w:rFonts w:hint="cs"/>
          <w:rtl/>
        </w:rPr>
        <w:t>«</w:t>
      </w:r>
      <w:r w:rsidR="00CD06E2">
        <w:rPr>
          <w:rFonts w:hint="cs"/>
          <w:rtl/>
        </w:rPr>
        <w:t>باید</w:t>
      </w:r>
      <w:r w:rsidR="001F3B38">
        <w:rPr>
          <w:rFonts w:hint="cs"/>
          <w:rtl/>
        </w:rPr>
        <w:t>ها»</w:t>
      </w:r>
      <w:r w:rsidR="00CD06E2">
        <w:rPr>
          <w:rFonts w:hint="cs"/>
          <w:rtl/>
        </w:rPr>
        <w:t xml:space="preserve"> </w:t>
      </w:r>
      <w:r w:rsidR="001F3B38">
        <w:rPr>
          <w:rFonts w:hint="cs"/>
          <w:rtl/>
        </w:rPr>
        <w:t>وجود دارد</w:t>
      </w:r>
      <w:r w:rsidR="00CD06E2">
        <w:rPr>
          <w:rFonts w:hint="cs"/>
          <w:rtl/>
        </w:rPr>
        <w:t xml:space="preserve">، </w:t>
      </w:r>
      <w:r w:rsidR="001F3B38">
        <w:rPr>
          <w:rFonts w:hint="cs"/>
          <w:rtl/>
        </w:rPr>
        <w:t>پاسخ آنست که</w:t>
      </w:r>
      <w:r w:rsidR="00CD06E2">
        <w:rPr>
          <w:rFonts w:hint="cs"/>
          <w:rtl/>
        </w:rPr>
        <w:t xml:space="preserve"> مانند </w:t>
      </w:r>
      <w:r w:rsidR="001F3B38">
        <w:rPr>
          <w:rFonts w:hint="cs"/>
          <w:rtl/>
        </w:rPr>
        <w:t>سایر موارد</w:t>
      </w:r>
      <w:r w:rsidR="00CD06E2">
        <w:rPr>
          <w:rFonts w:hint="cs"/>
          <w:rtl/>
        </w:rPr>
        <w:t xml:space="preserve"> قطع به ضرورت</w:t>
      </w:r>
      <w:r w:rsidR="00CD06E2">
        <w:rPr>
          <w:rFonts w:hint="eastAsia"/>
          <w:rtl/>
        </w:rPr>
        <w:t>‌</w:t>
      </w:r>
      <w:r w:rsidR="00CD06E2">
        <w:rPr>
          <w:rFonts w:hint="cs"/>
          <w:rtl/>
        </w:rPr>
        <w:t>هاست. همانطور که</w:t>
      </w:r>
      <w:r>
        <w:rPr>
          <w:rFonts w:hint="cs"/>
          <w:rtl/>
        </w:rPr>
        <w:t xml:space="preserve"> گاهی</w:t>
      </w:r>
      <w:r w:rsidR="00CD06E2">
        <w:rPr>
          <w:rFonts w:hint="cs"/>
          <w:rtl/>
        </w:rPr>
        <w:t xml:space="preserve"> در احکام شرعی</w:t>
      </w:r>
      <w:r>
        <w:rPr>
          <w:rFonts w:hint="cs"/>
          <w:rtl/>
        </w:rPr>
        <w:t>،</w:t>
      </w:r>
      <w:r w:rsidR="00CD06E2">
        <w:rPr>
          <w:rFonts w:hint="cs"/>
          <w:rtl/>
        </w:rPr>
        <w:t xml:space="preserve"> علم و یقین داریم به </w:t>
      </w:r>
      <w:r w:rsidR="001F3B38">
        <w:rPr>
          <w:rFonts w:hint="cs"/>
          <w:rtl/>
        </w:rPr>
        <w:t>«</w:t>
      </w:r>
      <w:r w:rsidR="00CD06E2">
        <w:rPr>
          <w:rFonts w:hint="cs"/>
          <w:rtl/>
        </w:rPr>
        <w:t>بایستی</w:t>
      </w:r>
      <w:r w:rsidR="001F3B38">
        <w:rPr>
          <w:rFonts w:hint="cs"/>
          <w:rtl/>
        </w:rPr>
        <w:t>»</w:t>
      </w:r>
      <w:r>
        <w:rPr>
          <w:rFonts w:hint="cs"/>
          <w:rtl/>
        </w:rPr>
        <w:t xml:space="preserve"> و</w:t>
      </w:r>
      <w:r w:rsidR="00CD06E2">
        <w:rPr>
          <w:rFonts w:hint="cs"/>
          <w:rtl/>
        </w:rPr>
        <w:t xml:space="preserve"> باید عمل کرد</w:t>
      </w:r>
      <w:r w:rsidR="001F3B38">
        <w:rPr>
          <w:rFonts w:hint="cs"/>
          <w:rtl/>
        </w:rPr>
        <w:t>،</w:t>
      </w:r>
      <w:r w:rsidR="00CD06E2">
        <w:rPr>
          <w:rFonts w:hint="cs"/>
          <w:rtl/>
        </w:rPr>
        <w:t xml:space="preserve"> در این </w:t>
      </w:r>
      <w:r w:rsidR="001F3B38">
        <w:rPr>
          <w:rFonts w:hint="cs"/>
          <w:rtl/>
        </w:rPr>
        <w:t>«باید</w:t>
      </w:r>
      <w:r w:rsidR="00CD06E2">
        <w:rPr>
          <w:rFonts w:hint="cs"/>
          <w:rtl/>
        </w:rPr>
        <w:t>ها</w:t>
      </w:r>
      <w:r w:rsidR="001F3B38">
        <w:rPr>
          <w:rFonts w:hint="cs"/>
          <w:rtl/>
        </w:rPr>
        <w:t>»</w:t>
      </w:r>
      <w:r w:rsidR="00CD06E2">
        <w:rPr>
          <w:rFonts w:hint="cs"/>
          <w:rtl/>
        </w:rPr>
        <w:t xml:space="preserve"> </w:t>
      </w:r>
      <w:r w:rsidR="001F3B38">
        <w:rPr>
          <w:rFonts w:hint="cs"/>
          <w:rtl/>
        </w:rPr>
        <w:t>نیز</w:t>
      </w:r>
      <w:r w:rsidR="00CD06E2">
        <w:rPr>
          <w:rFonts w:hint="cs"/>
          <w:rtl/>
        </w:rPr>
        <w:t xml:space="preserve"> همینطور است. این دلیل برای </w:t>
      </w:r>
      <w:r w:rsidR="001F3B38">
        <w:rPr>
          <w:rFonts w:hint="cs"/>
          <w:rtl/>
        </w:rPr>
        <w:t>اثبات وجود بایدهای اخلاقی و عقلانی، قانع کننده است.</w:t>
      </w:r>
    </w:p>
    <w:p w14:paraId="041CA689" w14:textId="77777777" w:rsidR="00E06339" w:rsidRDefault="00000000" w:rsidP="00E06339">
      <w:pPr>
        <w:rPr>
          <w:rtl/>
        </w:rPr>
      </w:pPr>
      <w:r>
        <w:rPr>
          <w:rFonts w:hint="cs"/>
          <w:rtl/>
        </w:rPr>
        <w:t>در مباحث نظری یک مرحله از بحث آنست که بگوییم بدیهی است. اینجا هم بدیهی است و اشتباهی در آن نیست و شاید برای مرحله</w:t>
      </w:r>
      <w:r>
        <w:rPr>
          <w:rFonts w:hint="eastAsia"/>
          <w:rtl/>
        </w:rPr>
        <w:t>‌</w:t>
      </w:r>
      <w:r>
        <w:rPr>
          <w:rFonts w:hint="cs"/>
          <w:rtl/>
        </w:rPr>
        <w:t>ای از بحث</w:t>
      </w:r>
      <w:r>
        <w:rPr>
          <w:rFonts w:hint="eastAsia"/>
          <w:rtl/>
        </w:rPr>
        <w:t>‌</w:t>
      </w:r>
      <w:r>
        <w:rPr>
          <w:rFonts w:hint="cs"/>
          <w:rtl/>
        </w:rPr>
        <w:t>های معرفت شناسی کفایت هم بکند، ولی تحلیل آن را درست نمی</w:t>
      </w:r>
      <w:r>
        <w:rPr>
          <w:rFonts w:hint="eastAsia"/>
          <w:rtl/>
        </w:rPr>
        <w:t>‌</w:t>
      </w:r>
      <w:r>
        <w:rPr>
          <w:rFonts w:hint="cs"/>
          <w:rtl/>
        </w:rPr>
        <w:t>کند. در امور نظری، با یک نگاه درجه دوم به ذهن خودمان، می</w:t>
      </w:r>
      <w:r>
        <w:rPr>
          <w:rFonts w:hint="eastAsia"/>
          <w:rtl/>
        </w:rPr>
        <w:t>‌</w:t>
      </w:r>
      <w:r>
        <w:rPr>
          <w:rFonts w:hint="cs"/>
          <w:rtl/>
        </w:rPr>
        <w:t>توانیم بپرسیم حال که اجتماع نقیضین محال است، محمول «محال» چگونه محمولی است؟ این قضیه از چه چیزی حکایت می</w:t>
      </w:r>
      <w:r>
        <w:rPr>
          <w:rFonts w:hint="eastAsia"/>
          <w:rtl/>
        </w:rPr>
        <w:t>‌</w:t>
      </w:r>
      <w:r>
        <w:rPr>
          <w:rFonts w:hint="cs"/>
          <w:rtl/>
        </w:rPr>
        <w:t xml:space="preserve">کند و </w:t>
      </w:r>
      <w:r w:rsidRPr="00E06339">
        <w:rPr>
          <w:rFonts w:cs="B Mitra" w:hint="cs"/>
          <w:rtl/>
        </w:rPr>
        <w:t>مطاب</w:t>
      </w:r>
      <w:r>
        <w:rPr>
          <w:rFonts w:cs="B Mitra" w:hint="cs"/>
          <w:rtl/>
        </w:rPr>
        <w:t>َ</w:t>
      </w:r>
      <w:r w:rsidRPr="00E06339">
        <w:rPr>
          <w:rFonts w:cs="B Mitra" w:hint="cs"/>
          <w:rtl/>
        </w:rPr>
        <w:t>ق</w:t>
      </w:r>
      <w:r>
        <w:rPr>
          <w:rFonts w:hint="cs"/>
          <w:rtl/>
        </w:rPr>
        <w:t xml:space="preserve"> این قضیه کجاست؟ بی</w:t>
      </w:r>
      <w:r>
        <w:rPr>
          <w:rFonts w:hint="eastAsia"/>
          <w:rtl/>
        </w:rPr>
        <w:t>‌</w:t>
      </w:r>
      <w:r>
        <w:rPr>
          <w:rFonts w:hint="cs"/>
          <w:rtl/>
        </w:rPr>
        <w:t>تردید این سوال</w:t>
      </w:r>
      <w:r>
        <w:rPr>
          <w:rFonts w:hint="eastAsia"/>
          <w:rtl/>
        </w:rPr>
        <w:t>‌</w:t>
      </w:r>
      <w:r>
        <w:rPr>
          <w:rFonts w:hint="cs"/>
          <w:rtl/>
        </w:rPr>
        <w:t>ها پاسخ چندان سهلی ندارند. همین مطلب درباره «بایستی</w:t>
      </w:r>
      <w:r>
        <w:rPr>
          <w:rFonts w:hint="eastAsia"/>
          <w:rtl/>
        </w:rPr>
        <w:t>‌</w:t>
      </w:r>
      <w:r>
        <w:rPr>
          <w:rFonts w:hint="cs"/>
          <w:rtl/>
        </w:rPr>
        <w:t>ها» نیز صادق است. با نگاه درجه دوم زمانی که به ادراک «بایستی</w:t>
      </w:r>
      <w:r>
        <w:rPr>
          <w:rFonts w:hint="eastAsia"/>
          <w:rtl/>
        </w:rPr>
        <w:t>‌</w:t>
      </w:r>
      <w:r>
        <w:rPr>
          <w:rFonts w:hint="cs"/>
          <w:rtl/>
        </w:rPr>
        <w:t>ها» می</w:t>
      </w:r>
      <w:r>
        <w:rPr>
          <w:rFonts w:hint="eastAsia"/>
          <w:rtl/>
        </w:rPr>
        <w:t>‌</w:t>
      </w:r>
      <w:r>
        <w:rPr>
          <w:rFonts w:hint="cs"/>
          <w:rtl/>
        </w:rPr>
        <w:t>نگریم، می</w:t>
      </w:r>
      <w:r>
        <w:rPr>
          <w:rFonts w:hint="eastAsia"/>
          <w:rtl/>
        </w:rPr>
        <w:t>‌</w:t>
      </w:r>
      <w:r>
        <w:rPr>
          <w:rFonts w:hint="cs"/>
          <w:rtl/>
        </w:rPr>
        <w:t xml:space="preserve">توان پرسید </w:t>
      </w:r>
      <w:r w:rsidRPr="00E06339">
        <w:rPr>
          <w:rFonts w:cs="B Mitra" w:hint="cs"/>
          <w:rtl/>
        </w:rPr>
        <w:t>مطاب</w:t>
      </w:r>
      <w:r>
        <w:rPr>
          <w:rFonts w:cs="B Mitra" w:hint="cs"/>
          <w:rtl/>
        </w:rPr>
        <w:t>َ</w:t>
      </w:r>
      <w:r w:rsidRPr="00E06339">
        <w:rPr>
          <w:rFonts w:cs="B Mitra" w:hint="cs"/>
          <w:rtl/>
        </w:rPr>
        <w:t>ق</w:t>
      </w:r>
      <w:r>
        <w:rPr>
          <w:rFonts w:hint="cs"/>
          <w:rtl/>
        </w:rPr>
        <w:t xml:space="preserve"> این «باید</w:t>
      </w:r>
      <w:r>
        <w:rPr>
          <w:rFonts w:hint="eastAsia"/>
          <w:rtl/>
        </w:rPr>
        <w:t>‌</w:t>
      </w:r>
      <w:r>
        <w:rPr>
          <w:rFonts w:hint="cs"/>
          <w:rtl/>
        </w:rPr>
        <w:t>ها» کجاست؟ آیا این</w:t>
      </w:r>
      <w:r>
        <w:rPr>
          <w:rFonts w:hint="eastAsia"/>
          <w:rtl/>
        </w:rPr>
        <w:t>‌</w:t>
      </w:r>
      <w:r>
        <w:rPr>
          <w:rFonts w:hint="cs"/>
          <w:rtl/>
        </w:rPr>
        <w:t>ها انشائات ماست؟ در اینصورت، چه کسی انشاء می</w:t>
      </w:r>
      <w:r>
        <w:rPr>
          <w:rFonts w:hint="eastAsia"/>
          <w:rtl/>
        </w:rPr>
        <w:t>‌</w:t>
      </w:r>
      <w:r>
        <w:rPr>
          <w:rFonts w:hint="cs"/>
          <w:rtl/>
        </w:rPr>
        <w:t>کند؟ آیا نفس ما انشاء می</w:t>
      </w:r>
      <w:r>
        <w:rPr>
          <w:rFonts w:hint="eastAsia"/>
          <w:rtl/>
        </w:rPr>
        <w:t>‌</w:t>
      </w:r>
      <w:r>
        <w:rPr>
          <w:rFonts w:hint="cs"/>
          <w:rtl/>
        </w:rPr>
        <w:t>کند</w:t>
      </w:r>
      <w:r w:rsidR="007665CE">
        <w:rPr>
          <w:rFonts w:hint="cs"/>
          <w:rtl/>
        </w:rPr>
        <w:t xml:space="preserve">؟ برای مثال قضیه کلی </w:t>
      </w:r>
      <w:r>
        <w:rPr>
          <w:rFonts w:hint="cs"/>
          <w:rtl/>
        </w:rPr>
        <w:t>«</w:t>
      </w:r>
      <w:r w:rsidR="007665CE">
        <w:rPr>
          <w:rFonts w:hint="cs"/>
          <w:rtl/>
        </w:rPr>
        <w:t>باید به عدالت رفتار کرد</w:t>
      </w:r>
      <w:r>
        <w:rPr>
          <w:rFonts w:hint="cs"/>
          <w:rtl/>
        </w:rPr>
        <w:t>» را در نظر بگیرید</w:t>
      </w:r>
      <w:r w:rsidR="007665CE">
        <w:rPr>
          <w:rFonts w:hint="cs"/>
          <w:rtl/>
        </w:rPr>
        <w:t>. مکلف</w:t>
      </w:r>
      <w:r w:rsidR="00833729">
        <w:rPr>
          <w:rFonts w:hint="cs"/>
          <w:rtl/>
        </w:rPr>
        <w:t>ِ</w:t>
      </w:r>
      <w:r w:rsidR="007665CE">
        <w:rPr>
          <w:rFonts w:hint="cs"/>
          <w:rtl/>
        </w:rPr>
        <w:t xml:space="preserve"> این بایستی</w:t>
      </w:r>
      <w:r w:rsidR="00833729">
        <w:rPr>
          <w:rFonts w:hint="cs"/>
          <w:rtl/>
        </w:rPr>
        <w:t>،</w:t>
      </w:r>
      <w:r w:rsidR="007665CE">
        <w:rPr>
          <w:rFonts w:hint="cs"/>
          <w:rtl/>
        </w:rPr>
        <w:t xml:space="preserve"> همه </w:t>
      </w:r>
      <w:r>
        <w:rPr>
          <w:rFonts w:hint="cs"/>
          <w:rtl/>
        </w:rPr>
        <w:t>افراد</w:t>
      </w:r>
      <w:r>
        <w:rPr>
          <w:rFonts w:hint="eastAsia"/>
          <w:rtl/>
        </w:rPr>
        <w:t>‌</w:t>
      </w:r>
      <w:r>
        <w:rPr>
          <w:rFonts w:hint="cs"/>
          <w:rtl/>
        </w:rPr>
        <w:t xml:space="preserve">اند </w:t>
      </w:r>
      <w:r w:rsidR="007665CE">
        <w:rPr>
          <w:rFonts w:hint="cs"/>
          <w:rtl/>
        </w:rPr>
        <w:t xml:space="preserve">از جمله خود من. </w:t>
      </w:r>
      <w:r>
        <w:rPr>
          <w:rFonts w:hint="cs"/>
          <w:rtl/>
        </w:rPr>
        <w:t xml:space="preserve">در اینصورت، </w:t>
      </w:r>
      <w:r w:rsidR="007665CE">
        <w:rPr>
          <w:rFonts w:hint="cs"/>
          <w:rtl/>
        </w:rPr>
        <w:t>آیا من به خودم الزام می</w:t>
      </w:r>
      <w:r w:rsidR="007665CE">
        <w:rPr>
          <w:rFonts w:hint="eastAsia"/>
          <w:rtl/>
        </w:rPr>
        <w:t>‌</w:t>
      </w:r>
      <w:r>
        <w:rPr>
          <w:rFonts w:hint="cs"/>
          <w:rtl/>
        </w:rPr>
        <w:t>کنم؟</w:t>
      </w:r>
      <w:r w:rsidR="007665CE">
        <w:rPr>
          <w:rFonts w:hint="cs"/>
          <w:rtl/>
        </w:rPr>
        <w:t xml:space="preserve"> نسبت به دیگری </w:t>
      </w:r>
      <w:r>
        <w:rPr>
          <w:rFonts w:hint="cs"/>
          <w:rtl/>
        </w:rPr>
        <w:t xml:space="preserve">چطور؟ آیا </w:t>
      </w:r>
      <w:r w:rsidR="007665CE">
        <w:rPr>
          <w:rFonts w:hint="cs"/>
          <w:rtl/>
        </w:rPr>
        <w:t>مولویتی</w:t>
      </w:r>
      <w:r>
        <w:rPr>
          <w:rFonts w:hint="cs"/>
          <w:rtl/>
        </w:rPr>
        <w:t xml:space="preserve"> نسبت به دیگری داریم که الزام </w:t>
      </w:r>
      <w:r w:rsidR="007665CE">
        <w:rPr>
          <w:rFonts w:hint="cs"/>
          <w:rtl/>
        </w:rPr>
        <w:t>کنیم؟ در کلام استاد هم بود که عقل</w:t>
      </w:r>
      <w:r>
        <w:rPr>
          <w:rFonts w:hint="cs"/>
          <w:rtl/>
        </w:rPr>
        <w:t>، مولویتی بر دیگری</w:t>
      </w:r>
      <w:r w:rsidR="007665CE">
        <w:rPr>
          <w:rFonts w:hint="cs"/>
          <w:rtl/>
        </w:rPr>
        <w:t xml:space="preserve"> ندارد که </w:t>
      </w:r>
      <w:r>
        <w:rPr>
          <w:rFonts w:hint="cs"/>
          <w:rtl/>
        </w:rPr>
        <w:t>بر او الزام کند</w:t>
      </w:r>
      <w:r w:rsidR="007665CE">
        <w:rPr>
          <w:rFonts w:hint="cs"/>
          <w:rtl/>
        </w:rPr>
        <w:t>.</w:t>
      </w:r>
      <w:r>
        <w:rPr>
          <w:rFonts w:hint="cs"/>
          <w:rtl/>
        </w:rPr>
        <w:t xml:space="preserve"> </w:t>
      </w:r>
      <w:r w:rsidR="007665CE">
        <w:rPr>
          <w:rFonts w:hint="cs"/>
          <w:rtl/>
        </w:rPr>
        <w:t xml:space="preserve">این سوالات </w:t>
      </w:r>
      <w:r>
        <w:rPr>
          <w:rFonts w:hint="cs"/>
          <w:rtl/>
        </w:rPr>
        <w:t>به سان</w:t>
      </w:r>
      <w:r w:rsidR="007665CE">
        <w:rPr>
          <w:rFonts w:hint="cs"/>
          <w:rtl/>
        </w:rPr>
        <w:t xml:space="preserve"> سوالاتی است که در امور نظری پیش می</w:t>
      </w:r>
      <w:r w:rsidR="007665CE">
        <w:rPr>
          <w:rFonts w:hint="eastAsia"/>
          <w:rtl/>
        </w:rPr>
        <w:t>‌</w:t>
      </w:r>
      <w:r w:rsidR="007665CE">
        <w:rPr>
          <w:rFonts w:hint="cs"/>
          <w:rtl/>
        </w:rPr>
        <w:t>آید.</w:t>
      </w:r>
    </w:p>
    <w:p w14:paraId="5A2D7E01" w14:textId="77777777" w:rsidR="007665CE" w:rsidRDefault="00000000" w:rsidP="00741A89">
      <w:pPr>
        <w:rPr>
          <w:rtl/>
        </w:rPr>
      </w:pPr>
      <w:r>
        <w:rPr>
          <w:rFonts w:hint="cs"/>
          <w:rtl/>
        </w:rPr>
        <w:t>حال، اگر به هر دلیلی نتوانستیم به این سوال</w:t>
      </w:r>
      <w:r>
        <w:rPr>
          <w:rFonts w:hint="eastAsia"/>
          <w:rtl/>
        </w:rPr>
        <w:t>‌</w:t>
      </w:r>
      <w:r>
        <w:rPr>
          <w:rFonts w:hint="cs"/>
          <w:rtl/>
        </w:rPr>
        <w:t xml:space="preserve">ها </w:t>
      </w:r>
      <w:r w:rsidR="00741A89">
        <w:rPr>
          <w:rFonts w:hint="cs"/>
          <w:rtl/>
        </w:rPr>
        <w:t xml:space="preserve">در امور نظری پاسخ </w:t>
      </w:r>
      <w:r>
        <w:rPr>
          <w:rFonts w:hint="cs"/>
          <w:rtl/>
        </w:rPr>
        <w:t>دهیم، از استحاله اجتماع نقی</w:t>
      </w:r>
      <w:r w:rsidR="00741A89">
        <w:rPr>
          <w:rFonts w:hint="cs"/>
          <w:rtl/>
        </w:rPr>
        <w:t>ض</w:t>
      </w:r>
      <w:r>
        <w:rPr>
          <w:rFonts w:hint="cs"/>
          <w:rtl/>
        </w:rPr>
        <w:t>ین رفع ید نمی</w:t>
      </w:r>
      <w:r>
        <w:rPr>
          <w:rFonts w:hint="eastAsia"/>
          <w:rtl/>
        </w:rPr>
        <w:t>‌</w:t>
      </w:r>
      <w:r>
        <w:rPr>
          <w:rFonts w:hint="cs"/>
          <w:rtl/>
        </w:rPr>
        <w:t xml:space="preserve">کنیم. </w:t>
      </w:r>
      <w:r w:rsidR="00741A89">
        <w:rPr>
          <w:rFonts w:hint="cs"/>
          <w:rtl/>
        </w:rPr>
        <w:t>همینطور در</w:t>
      </w:r>
      <w:r>
        <w:rPr>
          <w:rFonts w:hint="cs"/>
          <w:rtl/>
        </w:rPr>
        <w:t xml:space="preserve"> </w:t>
      </w:r>
      <w:r w:rsidR="00741A89">
        <w:rPr>
          <w:rFonts w:hint="cs"/>
          <w:rtl/>
        </w:rPr>
        <w:t>«باید</w:t>
      </w:r>
      <w:r w:rsidR="00741A89">
        <w:rPr>
          <w:rFonts w:hint="eastAsia"/>
          <w:rtl/>
        </w:rPr>
        <w:t>‌</w:t>
      </w:r>
      <w:r w:rsidR="00741A89">
        <w:rPr>
          <w:rFonts w:hint="cs"/>
          <w:rtl/>
        </w:rPr>
        <w:t>ه</w:t>
      </w:r>
      <w:r>
        <w:rPr>
          <w:rFonts w:hint="cs"/>
          <w:rtl/>
        </w:rPr>
        <w:t>ای</w:t>
      </w:r>
      <w:r w:rsidR="00741A89">
        <w:rPr>
          <w:rFonts w:hint="cs"/>
          <w:rtl/>
        </w:rPr>
        <w:t>»</w:t>
      </w:r>
      <w:r w:rsidR="00833729">
        <w:rPr>
          <w:rFonts w:hint="cs"/>
          <w:rtl/>
        </w:rPr>
        <w:t xml:space="preserve"> اخلاقی بدیهی (</w:t>
      </w:r>
      <w:r w:rsidR="00741A89">
        <w:rPr>
          <w:rFonts w:hint="cs"/>
          <w:rtl/>
        </w:rPr>
        <w:t>کاری نداریم که اصطلاح بدیهی در اینجا درست است یا خیر. مقصود همان یافت بی</w:t>
      </w:r>
      <w:r w:rsidR="00741A89">
        <w:rPr>
          <w:rFonts w:hint="eastAsia"/>
          <w:rtl/>
        </w:rPr>
        <w:t>‌</w:t>
      </w:r>
      <w:r w:rsidR="00741A89">
        <w:rPr>
          <w:rFonts w:hint="cs"/>
          <w:rtl/>
        </w:rPr>
        <w:t>واسطه «بایستی» است</w:t>
      </w:r>
      <w:r>
        <w:rPr>
          <w:rFonts w:hint="cs"/>
          <w:rtl/>
        </w:rPr>
        <w:t xml:space="preserve"> </w:t>
      </w:r>
      <w:r w:rsidR="00741A89">
        <w:rPr>
          <w:rFonts w:hint="cs"/>
          <w:rtl/>
        </w:rPr>
        <w:t xml:space="preserve">در </w:t>
      </w:r>
      <w:r w:rsidR="00833729">
        <w:rPr>
          <w:rFonts w:hint="cs"/>
          <w:rtl/>
        </w:rPr>
        <w:t>عبارت «باید به عدالت رفتار کرد»)</w:t>
      </w:r>
      <w:r>
        <w:rPr>
          <w:rFonts w:hint="cs"/>
          <w:rtl/>
        </w:rPr>
        <w:t xml:space="preserve"> اگر نتوانستیم </w:t>
      </w:r>
      <w:r w:rsidR="00741A89">
        <w:rPr>
          <w:rFonts w:hint="cs"/>
          <w:rtl/>
        </w:rPr>
        <w:t>این «ب</w:t>
      </w:r>
      <w:r>
        <w:rPr>
          <w:rFonts w:hint="cs"/>
          <w:rtl/>
        </w:rPr>
        <w:t>ایستی</w:t>
      </w:r>
      <w:r w:rsidR="00741A89">
        <w:rPr>
          <w:rFonts w:hint="cs"/>
          <w:rtl/>
        </w:rPr>
        <w:t>»</w:t>
      </w:r>
      <w:r>
        <w:rPr>
          <w:rFonts w:hint="cs"/>
          <w:rtl/>
        </w:rPr>
        <w:t xml:space="preserve"> را تحلیل کنیم و بگوییم انشاء است یا اخبار، و نتوانستیم </w:t>
      </w:r>
      <w:r w:rsidR="00741A89">
        <w:rPr>
          <w:rFonts w:hint="cs"/>
          <w:rtl/>
        </w:rPr>
        <w:t xml:space="preserve">بگوییم </w:t>
      </w:r>
      <w:r w:rsidR="00741A89" w:rsidRPr="00E06339">
        <w:rPr>
          <w:rFonts w:cs="B Mitra" w:hint="cs"/>
          <w:rtl/>
        </w:rPr>
        <w:t>مطاب</w:t>
      </w:r>
      <w:r w:rsidR="00741A89">
        <w:rPr>
          <w:rFonts w:cs="B Mitra" w:hint="cs"/>
          <w:rtl/>
        </w:rPr>
        <w:t>َ</w:t>
      </w:r>
      <w:r w:rsidR="00741A89" w:rsidRPr="00E06339">
        <w:rPr>
          <w:rFonts w:cs="B Mitra" w:hint="cs"/>
          <w:rtl/>
        </w:rPr>
        <w:t>ق</w:t>
      </w:r>
      <w:r w:rsidR="00741A89">
        <w:rPr>
          <w:rFonts w:hint="cs"/>
          <w:rtl/>
        </w:rPr>
        <w:t xml:space="preserve"> آن چیست و کجاست، و یا اگر انشاء است</w:t>
      </w:r>
      <w:r>
        <w:rPr>
          <w:rFonts w:hint="cs"/>
          <w:rtl/>
        </w:rPr>
        <w:t xml:space="preserve"> چه کسی انشاء و الزام به این بایدها می</w:t>
      </w:r>
      <w:r>
        <w:rPr>
          <w:rFonts w:hint="eastAsia"/>
          <w:rtl/>
        </w:rPr>
        <w:t>‌</w:t>
      </w:r>
      <w:r>
        <w:rPr>
          <w:rFonts w:hint="cs"/>
          <w:rtl/>
        </w:rPr>
        <w:t xml:space="preserve">کند؟ </w:t>
      </w:r>
      <w:r w:rsidR="00741A89">
        <w:rPr>
          <w:rFonts w:hint="cs"/>
          <w:rtl/>
        </w:rPr>
        <w:t>در اینصورت، از آن</w:t>
      </w:r>
      <w:r>
        <w:rPr>
          <w:rFonts w:hint="cs"/>
          <w:rtl/>
        </w:rPr>
        <w:t>چه بدیهی یافتیم رفع ید نمی</w:t>
      </w:r>
      <w:r>
        <w:rPr>
          <w:rFonts w:hint="eastAsia"/>
          <w:rtl/>
        </w:rPr>
        <w:t>‌</w:t>
      </w:r>
      <w:r>
        <w:rPr>
          <w:rFonts w:hint="cs"/>
          <w:rtl/>
        </w:rPr>
        <w:t>کنیم</w:t>
      </w:r>
      <w:r w:rsidR="00741A89">
        <w:rPr>
          <w:rFonts w:hint="cs"/>
          <w:rtl/>
        </w:rPr>
        <w:t xml:space="preserve"> و نمی</w:t>
      </w:r>
      <w:r w:rsidR="00741A89">
        <w:rPr>
          <w:rFonts w:hint="eastAsia"/>
          <w:rtl/>
        </w:rPr>
        <w:t>‌</w:t>
      </w:r>
      <w:r w:rsidR="00741A89">
        <w:rPr>
          <w:rFonts w:hint="cs"/>
          <w:rtl/>
        </w:rPr>
        <w:t>گوییم که</w:t>
      </w:r>
      <w:r>
        <w:rPr>
          <w:rFonts w:hint="cs"/>
          <w:rtl/>
        </w:rPr>
        <w:t xml:space="preserve"> </w:t>
      </w:r>
      <w:r w:rsidR="00741A89">
        <w:rPr>
          <w:rFonts w:hint="cs"/>
          <w:rtl/>
        </w:rPr>
        <w:t>دیگر</w:t>
      </w:r>
      <w:r>
        <w:rPr>
          <w:rFonts w:hint="cs"/>
          <w:rtl/>
        </w:rPr>
        <w:t xml:space="preserve"> نمی</w:t>
      </w:r>
      <w:r>
        <w:rPr>
          <w:rFonts w:hint="eastAsia"/>
          <w:rtl/>
        </w:rPr>
        <w:t>‌</w:t>
      </w:r>
      <w:r>
        <w:rPr>
          <w:rFonts w:hint="cs"/>
          <w:rtl/>
        </w:rPr>
        <w:t xml:space="preserve">توان گفت </w:t>
      </w:r>
      <w:r w:rsidR="00741A89">
        <w:rPr>
          <w:rFonts w:hint="cs"/>
          <w:rtl/>
        </w:rPr>
        <w:t>«</w:t>
      </w:r>
      <w:r>
        <w:rPr>
          <w:rFonts w:hint="cs"/>
          <w:rtl/>
        </w:rPr>
        <w:t>باید به عدالت رفتار کرد</w:t>
      </w:r>
      <w:r w:rsidR="00741A89">
        <w:rPr>
          <w:rFonts w:hint="cs"/>
          <w:rtl/>
        </w:rPr>
        <w:t>»</w:t>
      </w:r>
      <w:r>
        <w:rPr>
          <w:rFonts w:hint="cs"/>
          <w:rtl/>
        </w:rPr>
        <w:t>. کما</w:t>
      </w:r>
      <w:r w:rsidR="00741A89">
        <w:rPr>
          <w:rFonts w:hint="cs"/>
          <w:rtl/>
        </w:rPr>
        <w:t xml:space="preserve"> اینکه در امور نظری همینطور است، در امور اخلاقی و عملی نیز مطلب از همین قرار است.</w:t>
      </w:r>
      <w:r>
        <w:rPr>
          <w:rFonts w:hint="cs"/>
          <w:rtl/>
        </w:rPr>
        <w:t xml:space="preserve"> اگر نتوان استحاله اجتماع نقیضین را تحلیل کرد </w:t>
      </w:r>
      <w:r w:rsidR="00741A89">
        <w:rPr>
          <w:rFonts w:hint="cs"/>
          <w:rtl/>
        </w:rPr>
        <w:t xml:space="preserve">ـ </w:t>
      </w:r>
      <w:r>
        <w:rPr>
          <w:rFonts w:hint="cs"/>
          <w:rtl/>
        </w:rPr>
        <w:t xml:space="preserve">که </w:t>
      </w:r>
      <w:r w:rsidR="00741A89">
        <w:rPr>
          <w:rFonts w:hint="cs"/>
          <w:rtl/>
        </w:rPr>
        <w:t xml:space="preserve">از قضا </w:t>
      </w:r>
      <w:r>
        <w:rPr>
          <w:rFonts w:hint="cs"/>
          <w:rtl/>
        </w:rPr>
        <w:t>واق</w:t>
      </w:r>
      <w:r w:rsidR="00741A89">
        <w:rPr>
          <w:rFonts w:hint="cs"/>
          <w:rtl/>
        </w:rPr>
        <w:t xml:space="preserve">عا تحلیل دشواری دارد که قضایای غیر </w:t>
      </w:r>
      <w:r>
        <w:rPr>
          <w:rFonts w:hint="cs"/>
          <w:rtl/>
        </w:rPr>
        <w:t>بتیه و محمول</w:t>
      </w:r>
      <w:r>
        <w:rPr>
          <w:rFonts w:hint="eastAsia"/>
          <w:rtl/>
        </w:rPr>
        <w:t>‌</w:t>
      </w:r>
      <w:r>
        <w:rPr>
          <w:rFonts w:hint="cs"/>
          <w:rtl/>
        </w:rPr>
        <w:t>های عدمی و محال چگونه هستند و اساسا محمول عدم امکان یا محمول امکان چیست</w:t>
      </w:r>
      <w:r w:rsidR="00741A89">
        <w:rPr>
          <w:rFonts w:hint="cs"/>
          <w:rtl/>
        </w:rPr>
        <w:t xml:space="preserve"> ـ از بداهت استحاله اجتماع نقیضین رفع ید نمی</w:t>
      </w:r>
      <w:r w:rsidR="00741A89">
        <w:rPr>
          <w:rFonts w:hint="eastAsia"/>
          <w:rtl/>
        </w:rPr>
        <w:t>‌</w:t>
      </w:r>
      <w:r w:rsidR="00741A89">
        <w:rPr>
          <w:rFonts w:hint="cs"/>
          <w:rtl/>
        </w:rPr>
        <w:t>کنیم</w:t>
      </w:r>
      <w:r>
        <w:rPr>
          <w:rFonts w:hint="cs"/>
          <w:rtl/>
        </w:rPr>
        <w:t>. برخی از فلاسفه و منطق</w:t>
      </w:r>
      <w:r>
        <w:rPr>
          <w:rFonts w:hint="eastAsia"/>
          <w:rtl/>
        </w:rPr>
        <w:t>‌</w:t>
      </w:r>
      <w:r>
        <w:rPr>
          <w:rFonts w:hint="cs"/>
          <w:rtl/>
        </w:rPr>
        <w:t xml:space="preserve">دانان غربی تا این اواخر اساسا مفهوم امکان و ضرورت و ضرورت عدم را </w:t>
      </w:r>
      <w:r w:rsidR="00741A89">
        <w:rPr>
          <w:rFonts w:hint="cs"/>
          <w:rtl/>
        </w:rPr>
        <w:t>قبول</w:t>
      </w:r>
      <w:r>
        <w:rPr>
          <w:rFonts w:hint="cs"/>
          <w:rtl/>
        </w:rPr>
        <w:t xml:space="preserve"> نداشتند </w:t>
      </w:r>
      <w:r w:rsidR="00741A89">
        <w:rPr>
          <w:rFonts w:hint="cs"/>
          <w:rtl/>
        </w:rPr>
        <w:t>و می</w:t>
      </w:r>
      <w:r w:rsidR="00741A89">
        <w:rPr>
          <w:rFonts w:hint="eastAsia"/>
          <w:rtl/>
        </w:rPr>
        <w:t>‌</w:t>
      </w:r>
      <w:r w:rsidR="00741A89">
        <w:rPr>
          <w:rFonts w:hint="cs"/>
          <w:rtl/>
        </w:rPr>
        <w:t>گفتند</w:t>
      </w:r>
      <w:r>
        <w:rPr>
          <w:rFonts w:hint="cs"/>
          <w:rtl/>
        </w:rPr>
        <w:t xml:space="preserve"> به این</w:t>
      </w:r>
      <w:r>
        <w:rPr>
          <w:rFonts w:hint="eastAsia"/>
          <w:rtl/>
        </w:rPr>
        <w:t>‌</w:t>
      </w:r>
      <w:r>
        <w:rPr>
          <w:rFonts w:hint="cs"/>
          <w:rtl/>
        </w:rPr>
        <w:t>ها نیازی نداریم</w:t>
      </w:r>
      <w:r w:rsidR="00741A89">
        <w:rPr>
          <w:rFonts w:hint="cs"/>
          <w:rtl/>
        </w:rPr>
        <w:t>.</w:t>
      </w:r>
      <w:r>
        <w:rPr>
          <w:rFonts w:hint="cs"/>
          <w:rtl/>
        </w:rPr>
        <w:t xml:space="preserve"> نیاز </w:t>
      </w:r>
      <w:r w:rsidR="00741A89">
        <w:rPr>
          <w:rFonts w:hint="cs"/>
          <w:rtl/>
        </w:rPr>
        <w:t>نداشتن</w:t>
      </w:r>
      <w:r>
        <w:rPr>
          <w:rFonts w:hint="cs"/>
          <w:rtl/>
        </w:rPr>
        <w:t xml:space="preserve"> غیر از تحلیل ذهن است</w:t>
      </w:r>
      <w:r w:rsidR="00741A89">
        <w:rPr>
          <w:rFonts w:hint="cs"/>
          <w:rtl/>
        </w:rPr>
        <w:t xml:space="preserve">؛ اما </w:t>
      </w:r>
      <w:r>
        <w:rPr>
          <w:rFonts w:hint="cs"/>
          <w:rtl/>
        </w:rPr>
        <w:t xml:space="preserve">در حدود سه چهار دهه اخیر برخی </w:t>
      </w:r>
      <w:r w:rsidR="00741A89">
        <w:rPr>
          <w:rFonts w:hint="cs"/>
          <w:rtl/>
        </w:rPr>
        <w:t>از آنان دوباره این</w:t>
      </w:r>
      <w:r>
        <w:rPr>
          <w:rFonts w:hint="cs"/>
          <w:rtl/>
        </w:rPr>
        <w:t xml:space="preserve"> مفاهیم را در منطق </w:t>
      </w:r>
      <w:r w:rsidR="00741A89">
        <w:rPr>
          <w:rFonts w:hint="cs"/>
          <w:rtl/>
        </w:rPr>
        <w:t>می</w:t>
      </w:r>
      <w:r w:rsidR="00741A89">
        <w:rPr>
          <w:rFonts w:hint="eastAsia"/>
          <w:rtl/>
        </w:rPr>
        <w:t>‌</w:t>
      </w:r>
      <w:r w:rsidR="00741A89">
        <w:rPr>
          <w:rFonts w:hint="cs"/>
          <w:rtl/>
        </w:rPr>
        <w:t>آورند</w:t>
      </w:r>
      <w:r>
        <w:rPr>
          <w:rFonts w:hint="cs"/>
          <w:rtl/>
        </w:rPr>
        <w:t xml:space="preserve"> و روی آن</w:t>
      </w:r>
      <w:r w:rsidR="00741A89">
        <w:rPr>
          <w:rFonts w:hint="eastAsia"/>
          <w:rtl/>
        </w:rPr>
        <w:t>‌</w:t>
      </w:r>
      <w:r w:rsidR="00741A89">
        <w:rPr>
          <w:rFonts w:hint="cs"/>
          <w:rtl/>
        </w:rPr>
        <w:t>ها</w:t>
      </w:r>
      <w:r>
        <w:rPr>
          <w:rFonts w:hint="cs"/>
          <w:rtl/>
        </w:rPr>
        <w:t xml:space="preserve"> کار </w:t>
      </w:r>
      <w:r w:rsidR="00741A89">
        <w:rPr>
          <w:rFonts w:hint="cs"/>
          <w:rtl/>
        </w:rPr>
        <w:t>می</w:t>
      </w:r>
      <w:r w:rsidR="00741A89">
        <w:rPr>
          <w:rFonts w:hint="eastAsia"/>
          <w:rtl/>
        </w:rPr>
        <w:t>‌</w:t>
      </w:r>
      <w:r>
        <w:rPr>
          <w:rFonts w:hint="cs"/>
          <w:rtl/>
        </w:rPr>
        <w:t>کنند</w:t>
      </w:r>
      <w:r w:rsidR="00741A89">
        <w:rPr>
          <w:rFonts w:hint="cs"/>
          <w:rtl/>
        </w:rPr>
        <w:t>،</w:t>
      </w:r>
      <w:r>
        <w:rPr>
          <w:rFonts w:hint="cs"/>
          <w:rtl/>
        </w:rPr>
        <w:t xml:space="preserve"> و تعبیر می</w:t>
      </w:r>
      <w:r>
        <w:rPr>
          <w:rFonts w:hint="eastAsia"/>
          <w:rtl/>
        </w:rPr>
        <w:t>‌</w:t>
      </w:r>
      <w:r>
        <w:rPr>
          <w:rFonts w:hint="cs"/>
          <w:rtl/>
        </w:rPr>
        <w:t xml:space="preserve">کنند به </w:t>
      </w:r>
      <w:r w:rsidR="00741A89">
        <w:rPr>
          <w:lang w:bidi="ar-SA"/>
        </w:rPr>
        <w:t xml:space="preserve">Possible worlds </w:t>
      </w:r>
      <w:r>
        <w:rPr>
          <w:rFonts w:hint="cs"/>
          <w:rtl/>
        </w:rPr>
        <w:t xml:space="preserve"> </w:t>
      </w:r>
      <w:r w:rsidR="00741A89">
        <w:rPr>
          <w:rFonts w:hint="cs"/>
          <w:rtl/>
        </w:rPr>
        <w:t>یعنی</w:t>
      </w:r>
      <w:r>
        <w:rPr>
          <w:rFonts w:hint="cs"/>
          <w:rtl/>
        </w:rPr>
        <w:t xml:space="preserve"> </w:t>
      </w:r>
      <w:r w:rsidR="00741A89">
        <w:rPr>
          <w:rFonts w:hint="cs"/>
          <w:rtl/>
        </w:rPr>
        <w:t>عوالم ممکن</w:t>
      </w:r>
    </w:p>
    <w:p w14:paraId="1E47DAF6" w14:textId="77777777" w:rsidR="007665CE" w:rsidRDefault="00000000" w:rsidP="007665CE">
      <w:pPr>
        <w:rPr>
          <w:rtl/>
        </w:rPr>
      </w:pPr>
      <w:r>
        <w:rPr>
          <w:rFonts w:hint="cs"/>
          <w:rtl/>
        </w:rPr>
        <w:t xml:space="preserve">پس درست نیست که اگر نتوانستیم تحلیل کنیم، </w:t>
      </w:r>
      <w:r w:rsidR="009F61F9">
        <w:rPr>
          <w:rFonts w:hint="cs"/>
          <w:rtl/>
        </w:rPr>
        <w:t>از بداهت آن</w:t>
      </w:r>
      <w:r w:rsidR="009F61F9">
        <w:rPr>
          <w:rFonts w:hint="eastAsia"/>
          <w:rtl/>
        </w:rPr>
        <w:t>‌</w:t>
      </w:r>
      <w:r w:rsidR="009F61F9">
        <w:rPr>
          <w:rFonts w:hint="cs"/>
          <w:rtl/>
        </w:rPr>
        <w:t xml:space="preserve">ها </w:t>
      </w:r>
      <w:r>
        <w:rPr>
          <w:rFonts w:hint="cs"/>
          <w:rtl/>
        </w:rPr>
        <w:t xml:space="preserve">رفع ید کنیم. </w:t>
      </w:r>
    </w:p>
    <w:p w14:paraId="45A7C6BD" w14:textId="77777777" w:rsidR="003310E5" w:rsidRDefault="00000000" w:rsidP="003310E5">
      <w:pPr>
        <w:pStyle w:val="Heading1"/>
        <w:rPr>
          <w:rtl/>
        </w:rPr>
      </w:pPr>
      <w:bookmarkStart w:id="455" w:name="_Toc121661398"/>
      <w:r>
        <w:rPr>
          <w:rFonts w:hint="cs"/>
          <w:rtl/>
        </w:rPr>
        <w:t>تحلیل نظری «بایستی</w:t>
      </w:r>
      <w:r>
        <w:rPr>
          <w:rFonts w:hint="eastAsia"/>
          <w:rtl/>
        </w:rPr>
        <w:t>‌</w:t>
      </w:r>
      <w:r>
        <w:rPr>
          <w:rFonts w:hint="cs"/>
          <w:rtl/>
        </w:rPr>
        <w:t>»های بدیهی اخلاقی</w:t>
      </w:r>
      <w:bookmarkEnd w:id="455"/>
      <w:r>
        <w:rPr>
          <w:rFonts w:hint="cs"/>
          <w:rtl/>
        </w:rPr>
        <w:t xml:space="preserve"> </w:t>
      </w:r>
    </w:p>
    <w:p w14:paraId="5080236A" w14:textId="77777777" w:rsidR="007665CE" w:rsidRDefault="00000000" w:rsidP="009F61F9">
      <w:pPr>
        <w:rPr>
          <w:rtl/>
        </w:rPr>
      </w:pPr>
      <w:r>
        <w:rPr>
          <w:rFonts w:hint="cs"/>
          <w:rtl/>
        </w:rPr>
        <w:t xml:space="preserve">حال اگر با دید </w:t>
      </w:r>
      <w:r w:rsidR="009F61F9">
        <w:rPr>
          <w:rFonts w:hint="cs"/>
          <w:rtl/>
        </w:rPr>
        <w:t>دقیق</w:t>
      </w:r>
      <w:r>
        <w:rPr>
          <w:rFonts w:hint="cs"/>
          <w:rtl/>
        </w:rPr>
        <w:t xml:space="preserve"> بخواهیم تحلیل کنیم و با نظر ثانوی به ذهن نگاه کنیم، جای این سوالات </w:t>
      </w:r>
      <w:r w:rsidR="009F61F9">
        <w:rPr>
          <w:rFonts w:hint="cs"/>
          <w:rtl/>
        </w:rPr>
        <w:t>در بایستی</w:t>
      </w:r>
      <w:r w:rsidR="009F61F9">
        <w:rPr>
          <w:rFonts w:hint="eastAsia"/>
          <w:rtl/>
        </w:rPr>
        <w:t>‌</w:t>
      </w:r>
      <w:r w:rsidR="009F61F9">
        <w:rPr>
          <w:rFonts w:hint="cs"/>
          <w:rtl/>
        </w:rPr>
        <w:t xml:space="preserve">های اخلاقی </w:t>
      </w:r>
      <w:r>
        <w:rPr>
          <w:rFonts w:hint="cs"/>
          <w:rtl/>
        </w:rPr>
        <w:t>هست</w:t>
      </w:r>
      <w:r w:rsidR="009F61F9">
        <w:rPr>
          <w:rFonts w:hint="cs"/>
          <w:rtl/>
        </w:rPr>
        <w:t>،</w:t>
      </w:r>
      <w:r>
        <w:rPr>
          <w:rFonts w:hint="cs"/>
          <w:rtl/>
        </w:rPr>
        <w:t xml:space="preserve"> کما اینکه در </w:t>
      </w:r>
      <w:r w:rsidR="009F61F9">
        <w:rPr>
          <w:rFonts w:hint="cs"/>
          <w:rtl/>
        </w:rPr>
        <w:t xml:space="preserve">استحاله </w:t>
      </w:r>
      <w:r>
        <w:rPr>
          <w:rFonts w:hint="cs"/>
          <w:rtl/>
        </w:rPr>
        <w:t xml:space="preserve">اجتماع نقیضین جای این سوالات </w:t>
      </w:r>
      <w:r w:rsidR="009F61F9">
        <w:rPr>
          <w:rFonts w:hint="cs"/>
          <w:rtl/>
        </w:rPr>
        <w:t>بود</w:t>
      </w:r>
      <w:r w:rsidR="00741A89">
        <w:rPr>
          <w:rFonts w:hint="cs"/>
          <w:rtl/>
        </w:rPr>
        <w:t>.</w:t>
      </w:r>
    </w:p>
    <w:p w14:paraId="5EDB82C8" w14:textId="77777777" w:rsidR="007665CE" w:rsidRDefault="00000000" w:rsidP="007665CE">
      <w:pPr>
        <w:rPr>
          <w:rtl/>
        </w:rPr>
      </w:pPr>
      <w:r w:rsidRPr="009F61F9">
        <w:rPr>
          <w:rFonts w:hint="cs"/>
          <w:color w:val="FF0000"/>
          <w:rtl/>
        </w:rPr>
        <w:t>سوال</w:t>
      </w:r>
      <w:r>
        <w:rPr>
          <w:rFonts w:hint="cs"/>
          <w:rtl/>
        </w:rPr>
        <w:t xml:space="preserve">: سرچشمه عقل نظری، عقل عملی نیست و بناء عقلا است. </w:t>
      </w:r>
    </w:p>
    <w:p w14:paraId="2635145D" w14:textId="77777777" w:rsidR="000C3C87" w:rsidRDefault="00000000" w:rsidP="009F61F9">
      <w:pPr>
        <w:rPr>
          <w:rtl/>
        </w:rPr>
      </w:pPr>
      <w:r w:rsidRPr="009F61F9">
        <w:rPr>
          <w:rFonts w:hint="cs"/>
          <w:color w:val="FF0000"/>
          <w:rtl/>
        </w:rPr>
        <w:t>پاسخ</w:t>
      </w:r>
      <w:r>
        <w:rPr>
          <w:rFonts w:hint="cs"/>
          <w:rtl/>
        </w:rPr>
        <w:t>: نه. این</w:t>
      </w:r>
      <w:r>
        <w:rPr>
          <w:rFonts w:hint="eastAsia"/>
          <w:rtl/>
        </w:rPr>
        <w:t>‌</w:t>
      </w:r>
      <w:r>
        <w:rPr>
          <w:rFonts w:hint="cs"/>
          <w:rtl/>
        </w:rPr>
        <w:t>ها کار لازم دارد و اینطور نمی</w:t>
      </w:r>
      <w:r>
        <w:rPr>
          <w:rFonts w:hint="eastAsia"/>
          <w:rtl/>
        </w:rPr>
        <w:t>‌</w:t>
      </w:r>
      <w:r>
        <w:rPr>
          <w:rFonts w:hint="cs"/>
          <w:rtl/>
        </w:rPr>
        <w:t>شود. اصل این حرف که احکام عقلی به بناء عقلا باشد</w:t>
      </w:r>
      <w:r w:rsidR="009F61F9">
        <w:rPr>
          <w:rFonts w:hint="cs"/>
          <w:rtl/>
        </w:rPr>
        <w:t>،</w:t>
      </w:r>
      <w:r>
        <w:rPr>
          <w:rFonts w:hint="cs"/>
          <w:rtl/>
        </w:rPr>
        <w:t xml:space="preserve"> </w:t>
      </w:r>
      <w:r w:rsidR="00FF5A24">
        <w:rPr>
          <w:rFonts w:hint="cs"/>
          <w:rtl/>
        </w:rPr>
        <w:t>ادعای</w:t>
      </w:r>
      <w:r>
        <w:rPr>
          <w:rFonts w:hint="cs"/>
          <w:rtl/>
        </w:rPr>
        <w:t xml:space="preserve"> م</w:t>
      </w:r>
      <w:r w:rsidR="00FF5A24">
        <w:rPr>
          <w:rFonts w:hint="cs"/>
          <w:rtl/>
        </w:rPr>
        <w:t>حقق</w:t>
      </w:r>
      <w:r>
        <w:rPr>
          <w:rFonts w:hint="cs"/>
          <w:rtl/>
        </w:rPr>
        <w:t xml:space="preserve"> اصفهانی است و غربی</w:t>
      </w:r>
      <w:r>
        <w:rPr>
          <w:rFonts w:hint="eastAsia"/>
          <w:rtl/>
        </w:rPr>
        <w:t>‌</w:t>
      </w:r>
      <w:r>
        <w:rPr>
          <w:rFonts w:hint="cs"/>
          <w:rtl/>
        </w:rPr>
        <w:t>ها هم دارند. آن</w:t>
      </w:r>
      <w:r>
        <w:rPr>
          <w:rFonts w:hint="eastAsia"/>
          <w:rtl/>
        </w:rPr>
        <w:t>‌</w:t>
      </w:r>
      <w:r w:rsidR="009F61F9">
        <w:rPr>
          <w:rFonts w:hint="cs"/>
          <w:rtl/>
        </w:rPr>
        <w:t>ها هم می</w:t>
      </w:r>
      <w:r w:rsidR="009F61F9">
        <w:rPr>
          <w:rFonts w:hint="eastAsia"/>
          <w:rtl/>
        </w:rPr>
        <w:t>‌</w:t>
      </w:r>
      <w:r w:rsidR="009F61F9">
        <w:rPr>
          <w:rFonts w:hint="cs"/>
          <w:rtl/>
        </w:rPr>
        <w:t>خواهند ب</w:t>
      </w:r>
      <w:r>
        <w:rPr>
          <w:rFonts w:hint="cs"/>
          <w:rtl/>
        </w:rPr>
        <w:t>ا قرارداد</w:t>
      </w:r>
      <w:r w:rsidR="00833729">
        <w:rPr>
          <w:rFonts w:hint="cs"/>
          <w:rtl/>
        </w:rPr>
        <w:t>،</w:t>
      </w:r>
      <w:r>
        <w:rPr>
          <w:rFonts w:hint="cs"/>
          <w:rtl/>
        </w:rPr>
        <w:t xml:space="preserve"> برخی از قضایای اخلاقی را درست کنند</w:t>
      </w:r>
      <w:r w:rsidR="009F61F9">
        <w:rPr>
          <w:rFonts w:hint="cs"/>
          <w:rtl/>
        </w:rPr>
        <w:t>،</w:t>
      </w:r>
      <w:r>
        <w:rPr>
          <w:rFonts w:hint="cs"/>
          <w:rtl/>
        </w:rPr>
        <w:t xml:space="preserve"> ولی این مطلب اشکالات اساسی دارد. خود بناء عقلا </w:t>
      </w:r>
      <w:r w:rsidR="009F61F9">
        <w:rPr>
          <w:rFonts w:hint="cs"/>
          <w:rtl/>
        </w:rPr>
        <w:t xml:space="preserve">را </w:t>
      </w:r>
      <w:r>
        <w:rPr>
          <w:rFonts w:hint="cs"/>
          <w:rtl/>
        </w:rPr>
        <w:t>چه کسی می</w:t>
      </w:r>
      <w:r>
        <w:rPr>
          <w:rFonts w:hint="eastAsia"/>
          <w:rtl/>
        </w:rPr>
        <w:t>‌</w:t>
      </w:r>
      <w:r>
        <w:rPr>
          <w:rFonts w:hint="cs"/>
          <w:rtl/>
        </w:rPr>
        <w:t>گوید</w:t>
      </w:r>
      <w:r w:rsidR="009F61F9">
        <w:rPr>
          <w:rFonts w:hint="cs"/>
          <w:rtl/>
        </w:rPr>
        <w:t xml:space="preserve"> باید</w:t>
      </w:r>
      <w:r>
        <w:rPr>
          <w:rFonts w:hint="cs"/>
          <w:rtl/>
        </w:rPr>
        <w:t xml:space="preserve"> انجام داد؟ اگر </w:t>
      </w:r>
      <w:r w:rsidR="009F61F9">
        <w:rPr>
          <w:rFonts w:hint="cs"/>
          <w:rtl/>
        </w:rPr>
        <w:t>پشتوانه</w:t>
      </w:r>
      <w:r>
        <w:rPr>
          <w:rFonts w:hint="cs"/>
          <w:rtl/>
        </w:rPr>
        <w:t xml:space="preserve"> آن</w:t>
      </w:r>
      <w:r w:rsidR="009F61F9">
        <w:rPr>
          <w:rFonts w:hint="cs"/>
          <w:rtl/>
        </w:rPr>
        <w:t>،</w:t>
      </w:r>
      <w:r>
        <w:rPr>
          <w:rFonts w:hint="cs"/>
          <w:rtl/>
        </w:rPr>
        <w:t xml:space="preserve"> حکم عقلی محض نباشد، چه لزومی دارد</w:t>
      </w:r>
      <w:r w:rsidR="009F61F9">
        <w:rPr>
          <w:rFonts w:hint="cs"/>
          <w:rtl/>
        </w:rPr>
        <w:t xml:space="preserve"> که</w:t>
      </w:r>
      <w:r>
        <w:rPr>
          <w:rFonts w:hint="cs"/>
          <w:rtl/>
        </w:rPr>
        <w:t xml:space="preserve"> به بنای عقلا</w:t>
      </w:r>
      <w:r w:rsidR="00E870BB">
        <w:rPr>
          <w:rFonts w:hint="cs"/>
          <w:rtl/>
        </w:rPr>
        <w:t xml:space="preserve"> پایبند باشیم؟ برخی از این اشکالات را پارسال عرض کردیم از جمله اینکه ا</w:t>
      </w:r>
      <w:r w:rsidR="009F61F9">
        <w:rPr>
          <w:rFonts w:hint="cs"/>
          <w:rtl/>
        </w:rPr>
        <w:t xml:space="preserve">گر کسی بگوید به صرف بناء عقلاست، </w:t>
      </w:r>
      <w:r w:rsidR="00E870BB">
        <w:rPr>
          <w:rFonts w:hint="cs"/>
          <w:rtl/>
        </w:rPr>
        <w:t xml:space="preserve">در ظرفی که اجتماع عقلایی نباشد اساسا حسن و قبحی </w:t>
      </w:r>
      <w:r w:rsidR="009F61F9">
        <w:rPr>
          <w:rFonts w:hint="cs"/>
          <w:rtl/>
        </w:rPr>
        <w:t xml:space="preserve">در کار </w:t>
      </w:r>
      <w:r w:rsidR="00E870BB">
        <w:rPr>
          <w:rFonts w:hint="cs"/>
          <w:rtl/>
        </w:rPr>
        <w:t xml:space="preserve">نیست. </w:t>
      </w:r>
      <w:r w:rsidR="009F61F9">
        <w:rPr>
          <w:rFonts w:hint="cs"/>
          <w:rtl/>
        </w:rPr>
        <w:t>برای مثال</w:t>
      </w:r>
      <w:r w:rsidR="00E870BB">
        <w:rPr>
          <w:rFonts w:hint="cs"/>
          <w:rtl/>
        </w:rPr>
        <w:t xml:space="preserve"> اگر بنائات عقلایی نبود، </w:t>
      </w:r>
      <w:r w:rsidR="009F61F9">
        <w:rPr>
          <w:rFonts w:hint="cs"/>
          <w:rtl/>
        </w:rPr>
        <w:t>آیا ظلم کردن جایز بود؟ در</w:t>
      </w:r>
      <w:r w:rsidR="00E870BB">
        <w:rPr>
          <w:rFonts w:hint="cs"/>
          <w:rtl/>
        </w:rPr>
        <w:t xml:space="preserve">باره خداوند که تابع بنائات عقلایی نیست </w:t>
      </w:r>
      <w:r w:rsidR="009F61F9">
        <w:rPr>
          <w:rFonts w:hint="cs"/>
          <w:rtl/>
        </w:rPr>
        <w:t>یعنی</w:t>
      </w:r>
      <w:r w:rsidR="00E870BB">
        <w:rPr>
          <w:rFonts w:hint="cs"/>
          <w:rtl/>
        </w:rPr>
        <w:t xml:space="preserve"> جزء عقلایی نیست که بناء گذاشته باشد ـ گرچه </w:t>
      </w:r>
      <w:r w:rsidR="009F61F9">
        <w:rPr>
          <w:rFonts w:hint="cs"/>
          <w:rtl/>
        </w:rPr>
        <w:t xml:space="preserve">مرحوم </w:t>
      </w:r>
      <w:r w:rsidR="00E870BB">
        <w:rPr>
          <w:rFonts w:hint="cs"/>
          <w:rtl/>
        </w:rPr>
        <w:t>اصفهانی می</w:t>
      </w:r>
      <w:r w:rsidR="00E870BB">
        <w:rPr>
          <w:rFonts w:hint="eastAsia"/>
          <w:rtl/>
        </w:rPr>
        <w:t>‌</w:t>
      </w:r>
      <w:r w:rsidR="00E870BB">
        <w:rPr>
          <w:rFonts w:hint="cs"/>
          <w:rtl/>
        </w:rPr>
        <w:t>فرماید رئیس عقلاست ـ می</w:t>
      </w:r>
      <w:r w:rsidR="00E870BB">
        <w:rPr>
          <w:rFonts w:hint="eastAsia"/>
          <w:rtl/>
        </w:rPr>
        <w:t>‌</w:t>
      </w:r>
      <w:r w:rsidR="00E870BB">
        <w:rPr>
          <w:rFonts w:hint="cs"/>
          <w:rtl/>
        </w:rPr>
        <w:t>توان چنین گفت؟ مقصود اینست که مرحوم</w:t>
      </w:r>
      <w:r w:rsidR="009F61F9">
        <w:rPr>
          <w:rFonts w:hint="cs"/>
          <w:rtl/>
        </w:rPr>
        <w:t xml:space="preserve"> اصفهانی و مرحوم</w:t>
      </w:r>
      <w:r w:rsidR="00E870BB">
        <w:rPr>
          <w:rFonts w:hint="cs"/>
          <w:rtl/>
        </w:rPr>
        <w:t xml:space="preserve"> آقای طباطبایی که درباره اعتباریات </w:t>
      </w:r>
      <w:r w:rsidR="009F61F9">
        <w:rPr>
          <w:rFonts w:hint="cs"/>
          <w:rtl/>
        </w:rPr>
        <w:t>بحث می</w:t>
      </w:r>
      <w:r w:rsidR="009F61F9">
        <w:rPr>
          <w:rFonts w:hint="eastAsia"/>
          <w:rtl/>
        </w:rPr>
        <w:t>‌</w:t>
      </w:r>
      <w:r w:rsidR="009F61F9">
        <w:rPr>
          <w:rFonts w:hint="cs"/>
          <w:rtl/>
        </w:rPr>
        <w:t xml:space="preserve">کنند </w:t>
      </w:r>
      <w:r w:rsidR="00E870BB">
        <w:rPr>
          <w:rFonts w:hint="cs"/>
          <w:rtl/>
        </w:rPr>
        <w:t>و مرحوم اصفهانی که بناء می</w:t>
      </w:r>
      <w:r w:rsidR="00E870BB">
        <w:rPr>
          <w:rFonts w:hint="eastAsia"/>
          <w:rtl/>
        </w:rPr>
        <w:t>‌</w:t>
      </w:r>
      <w:r w:rsidR="009F61F9">
        <w:rPr>
          <w:rFonts w:hint="cs"/>
          <w:rtl/>
        </w:rPr>
        <w:t xml:space="preserve">گذارد، در بستر اجتماع است، در اینصورت، </w:t>
      </w:r>
      <w:r w:rsidR="00E870BB">
        <w:rPr>
          <w:rFonts w:hint="cs"/>
          <w:rtl/>
        </w:rPr>
        <w:t>در قیامت که بستر اجتماع نیست خداوند هر کار</w:t>
      </w:r>
      <w:r w:rsidR="009F61F9">
        <w:rPr>
          <w:rFonts w:hint="cs"/>
          <w:rtl/>
        </w:rPr>
        <w:t>ی انجام دهد بی</w:t>
      </w:r>
      <w:r w:rsidR="009F61F9">
        <w:rPr>
          <w:rFonts w:hint="eastAsia"/>
          <w:rtl/>
        </w:rPr>
        <w:t>‌</w:t>
      </w:r>
      <w:r w:rsidR="009F61F9">
        <w:rPr>
          <w:rFonts w:hint="cs"/>
          <w:rtl/>
        </w:rPr>
        <w:t xml:space="preserve">اشکال است؟ </w:t>
      </w:r>
      <w:r w:rsidR="00E870BB">
        <w:rPr>
          <w:rFonts w:hint="cs"/>
          <w:rtl/>
        </w:rPr>
        <w:t>این</w:t>
      </w:r>
      <w:r w:rsidR="00E870BB">
        <w:rPr>
          <w:rFonts w:hint="eastAsia"/>
          <w:rtl/>
        </w:rPr>
        <w:t>‌</w:t>
      </w:r>
      <w:r w:rsidR="00E870BB">
        <w:rPr>
          <w:rFonts w:hint="cs"/>
          <w:rtl/>
        </w:rPr>
        <w:t>ها</w:t>
      </w:r>
      <w:r w:rsidR="009F61F9">
        <w:rPr>
          <w:rFonts w:hint="cs"/>
          <w:rtl/>
        </w:rPr>
        <w:t xml:space="preserve"> موارد</w:t>
      </w:r>
      <w:r w:rsidR="00E870BB">
        <w:rPr>
          <w:rFonts w:hint="cs"/>
          <w:rtl/>
        </w:rPr>
        <w:t xml:space="preserve"> نقض</w:t>
      </w:r>
      <w:r w:rsidR="00E870BB">
        <w:rPr>
          <w:rFonts w:hint="eastAsia"/>
          <w:rtl/>
        </w:rPr>
        <w:t>‌</w:t>
      </w:r>
      <w:r w:rsidR="00E870BB">
        <w:rPr>
          <w:rFonts w:hint="cs"/>
          <w:rtl/>
        </w:rPr>
        <w:t xml:space="preserve"> </w:t>
      </w:r>
      <w:r w:rsidR="009F61F9">
        <w:rPr>
          <w:rFonts w:hint="cs"/>
          <w:rtl/>
        </w:rPr>
        <w:t xml:space="preserve">به این نظریه </w:t>
      </w:r>
      <w:r w:rsidR="00E870BB">
        <w:rPr>
          <w:rFonts w:hint="cs"/>
          <w:rtl/>
        </w:rPr>
        <w:t xml:space="preserve">است. </w:t>
      </w:r>
    </w:p>
    <w:p w14:paraId="5D5B083A" w14:textId="77777777" w:rsidR="005977A0" w:rsidRDefault="00000000" w:rsidP="005977A0">
      <w:pPr>
        <w:rPr>
          <w:rtl/>
        </w:rPr>
      </w:pPr>
      <w:r>
        <w:rPr>
          <w:rFonts w:hint="cs"/>
          <w:rtl/>
        </w:rPr>
        <w:t xml:space="preserve">عرض ما اینست که در احکام نظری هم اگر بخواهیم </w:t>
      </w:r>
      <w:r w:rsidR="009F61F9">
        <w:rPr>
          <w:rFonts w:hint="cs"/>
          <w:rtl/>
        </w:rPr>
        <w:t xml:space="preserve">به این </w:t>
      </w:r>
      <w:r>
        <w:rPr>
          <w:rFonts w:hint="cs"/>
          <w:rtl/>
        </w:rPr>
        <w:t>اکتفا کنیم که بدیهی است، به لحاظ فلسفی چیزی را حل نمی</w:t>
      </w:r>
      <w:r>
        <w:rPr>
          <w:rFonts w:hint="eastAsia"/>
          <w:rtl/>
        </w:rPr>
        <w:t>‌</w:t>
      </w:r>
      <w:r>
        <w:rPr>
          <w:rFonts w:hint="cs"/>
          <w:rtl/>
        </w:rPr>
        <w:t>کند. بله</w:t>
      </w:r>
      <w:r w:rsidR="009F61F9">
        <w:rPr>
          <w:rFonts w:hint="cs"/>
          <w:rtl/>
        </w:rPr>
        <w:t>،</w:t>
      </w:r>
      <w:r>
        <w:rPr>
          <w:rFonts w:hint="cs"/>
          <w:rtl/>
        </w:rPr>
        <w:t xml:space="preserve"> ادعا می</w:t>
      </w:r>
      <w:r>
        <w:rPr>
          <w:rFonts w:hint="eastAsia"/>
          <w:rtl/>
        </w:rPr>
        <w:t>‌</w:t>
      </w:r>
      <w:r>
        <w:rPr>
          <w:rFonts w:hint="cs"/>
          <w:rtl/>
        </w:rPr>
        <w:t xml:space="preserve">کنیم که بنیان عقیده و معرفت ما اینست. در باب </w:t>
      </w:r>
      <w:r w:rsidR="009F61F9">
        <w:rPr>
          <w:rFonts w:hint="cs"/>
          <w:rtl/>
        </w:rPr>
        <w:t>احکام و امور عملی</w:t>
      </w:r>
      <w:r>
        <w:rPr>
          <w:rFonts w:hint="cs"/>
          <w:rtl/>
        </w:rPr>
        <w:t xml:space="preserve"> هم </w:t>
      </w:r>
      <w:r w:rsidR="009F61F9">
        <w:rPr>
          <w:rFonts w:hint="cs"/>
          <w:rtl/>
        </w:rPr>
        <w:t xml:space="preserve">همینطور است. </w:t>
      </w:r>
    </w:p>
    <w:p w14:paraId="08578E1D" w14:textId="77777777" w:rsidR="00E870BB" w:rsidRDefault="00000000" w:rsidP="005977A0">
      <w:pPr>
        <w:rPr>
          <w:rtl/>
        </w:rPr>
      </w:pPr>
      <w:r>
        <w:rPr>
          <w:rFonts w:hint="cs"/>
          <w:rtl/>
        </w:rPr>
        <w:t>در گذشته بحث</w:t>
      </w:r>
      <w:r>
        <w:rPr>
          <w:rFonts w:hint="eastAsia"/>
          <w:rtl/>
        </w:rPr>
        <w:t>‌</w:t>
      </w:r>
      <w:r>
        <w:rPr>
          <w:rFonts w:hint="cs"/>
          <w:rtl/>
        </w:rPr>
        <w:t>های مفصلی داشتیم که این «بایدها» چگونه می</w:t>
      </w:r>
      <w:r>
        <w:rPr>
          <w:rFonts w:hint="eastAsia"/>
          <w:rtl/>
        </w:rPr>
        <w:t>‌</w:t>
      </w:r>
      <w:r>
        <w:rPr>
          <w:rFonts w:hint="cs"/>
          <w:rtl/>
        </w:rPr>
        <w:t>تواند باشد. عده</w:t>
      </w:r>
      <w:r>
        <w:rPr>
          <w:rFonts w:hint="eastAsia"/>
          <w:rtl/>
        </w:rPr>
        <w:t>‌</w:t>
      </w:r>
      <w:r>
        <w:rPr>
          <w:rFonts w:hint="cs"/>
          <w:rtl/>
        </w:rPr>
        <w:t>ای مانند مرحوم اصفهانی «بایدها» را به حسن و قبح برمی</w:t>
      </w:r>
      <w:r>
        <w:rPr>
          <w:rFonts w:hint="eastAsia"/>
          <w:rtl/>
        </w:rPr>
        <w:t>‌</w:t>
      </w:r>
      <w:r>
        <w:rPr>
          <w:rFonts w:hint="cs"/>
          <w:rtl/>
        </w:rPr>
        <w:t>گردانند. ایشان از این بحث راحت می</w:t>
      </w:r>
      <w:r>
        <w:rPr>
          <w:rFonts w:hint="eastAsia"/>
          <w:rtl/>
        </w:rPr>
        <w:t>‌</w:t>
      </w:r>
      <w:r>
        <w:rPr>
          <w:rFonts w:hint="cs"/>
          <w:rtl/>
        </w:rPr>
        <w:t xml:space="preserve">شود، ولی اصل این ارجاع نادرست است. اینکه «بایدها» به حسن و قبح </w:t>
      </w:r>
      <w:r w:rsidR="0007000D">
        <w:rPr>
          <w:rFonts w:hint="cs"/>
          <w:rtl/>
        </w:rPr>
        <w:t xml:space="preserve">عقلایی </w:t>
      </w:r>
      <w:r>
        <w:rPr>
          <w:rFonts w:hint="cs"/>
          <w:rtl/>
        </w:rPr>
        <w:t>برگردند، نه شاهد مفهومی دارد و نه شاهد واقعی وجدانی. دلیل این ادعا چیست که اگر بگوییم «باید به عدالت رفتار کرد»، یعنی بنا می</w:t>
      </w:r>
      <w:r>
        <w:rPr>
          <w:rFonts w:hint="eastAsia"/>
          <w:rtl/>
        </w:rPr>
        <w:t>‌</w:t>
      </w:r>
      <w:r>
        <w:rPr>
          <w:rFonts w:hint="cs"/>
          <w:rtl/>
        </w:rPr>
        <w:t>گذاریم بر مدح عده</w:t>
      </w:r>
      <w:r>
        <w:rPr>
          <w:rFonts w:hint="eastAsia"/>
          <w:rtl/>
        </w:rPr>
        <w:t>‌</w:t>
      </w:r>
      <w:r>
        <w:rPr>
          <w:rFonts w:hint="cs"/>
          <w:rtl/>
        </w:rPr>
        <w:t>ای؟ ایشان حسن و قبح را از مدح و ذم عقلا انتزاع می</w:t>
      </w:r>
      <w:r>
        <w:rPr>
          <w:rFonts w:hint="eastAsia"/>
          <w:rtl/>
        </w:rPr>
        <w:t>‌</w:t>
      </w:r>
      <w:r>
        <w:rPr>
          <w:rFonts w:hint="cs"/>
          <w:rtl/>
        </w:rPr>
        <w:t xml:space="preserve">کند. </w:t>
      </w:r>
      <w:r w:rsidR="005977A0">
        <w:rPr>
          <w:rFonts w:hint="cs"/>
          <w:rtl/>
        </w:rPr>
        <w:t>ایشان می</w:t>
      </w:r>
      <w:r w:rsidR="005977A0">
        <w:rPr>
          <w:rFonts w:hint="eastAsia"/>
          <w:rtl/>
        </w:rPr>
        <w:t>‌</w:t>
      </w:r>
      <w:r w:rsidR="005977A0">
        <w:rPr>
          <w:rFonts w:hint="cs"/>
          <w:rtl/>
        </w:rPr>
        <w:t xml:space="preserve">گوید اینکه </w:t>
      </w:r>
      <w:r w:rsidR="00306607">
        <w:rPr>
          <w:rFonts w:hint="cs"/>
          <w:rtl/>
        </w:rPr>
        <w:t>احساس می</w:t>
      </w:r>
      <w:r w:rsidR="00306607">
        <w:rPr>
          <w:rFonts w:hint="eastAsia"/>
          <w:rtl/>
        </w:rPr>
        <w:t>‌</w:t>
      </w:r>
      <w:r w:rsidR="00306607">
        <w:rPr>
          <w:rFonts w:hint="cs"/>
          <w:rtl/>
        </w:rPr>
        <w:t xml:space="preserve">کنیم </w:t>
      </w:r>
      <w:r w:rsidR="005977A0">
        <w:rPr>
          <w:rFonts w:hint="cs"/>
          <w:rtl/>
        </w:rPr>
        <w:t>«</w:t>
      </w:r>
      <w:r w:rsidR="00306607">
        <w:rPr>
          <w:rFonts w:hint="cs"/>
          <w:rtl/>
        </w:rPr>
        <w:t>نباید ظلم کرد</w:t>
      </w:r>
      <w:r w:rsidR="005977A0">
        <w:rPr>
          <w:rFonts w:hint="cs"/>
          <w:rtl/>
        </w:rPr>
        <w:t>»</w:t>
      </w:r>
      <w:r w:rsidR="00306607">
        <w:rPr>
          <w:rFonts w:hint="cs"/>
          <w:rtl/>
        </w:rPr>
        <w:t>، چیزی ندارد جز ذم کسی که ظلم می</w:t>
      </w:r>
      <w:r w:rsidR="00306607">
        <w:rPr>
          <w:rFonts w:hint="eastAsia"/>
          <w:rtl/>
        </w:rPr>
        <w:t>‌</w:t>
      </w:r>
      <w:r w:rsidR="00306607">
        <w:rPr>
          <w:rFonts w:hint="cs"/>
          <w:rtl/>
        </w:rPr>
        <w:t xml:space="preserve">کند. این </w:t>
      </w:r>
      <w:r w:rsidR="005977A0">
        <w:rPr>
          <w:rFonts w:hint="cs"/>
          <w:rtl/>
        </w:rPr>
        <w:t>مبنای درستی نیست و ما واقعا ب</w:t>
      </w:r>
      <w:r w:rsidR="00306607">
        <w:rPr>
          <w:rFonts w:hint="cs"/>
          <w:rtl/>
        </w:rPr>
        <w:t>اید و نباید را احساس می</w:t>
      </w:r>
      <w:r w:rsidR="00306607">
        <w:rPr>
          <w:rFonts w:hint="eastAsia"/>
          <w:rtl/>
        </w:rPr>
        <w:t>‌</w:t>
      </w:r>
      <w:r w:rsidR="005977A0">
        <w:rPr>
          <w:rFonts w:hint="cs"/>
          <w:rtl/>
        </w:rPr>
        <w:t>کنیم. عده</w:t>
      </w:r>
      <w:r w:rsidR="005977A0">
        <w:rPr>
          <w:rFonts w:hint="eastAsia"/>
          <w:rtl/>
        </w:rPr>
        <w:t>‌</w:t>
      </w:r>
      <w:r w:rsidR="00306607">
        <w:rPr>
          <w:rFonts w:hint="cs"/>
          <w:rtl/>
        </w:rPr>
        <w:t>ای دیگر این</w:t>
      </w:r>
      <w:r w:rsidR="00306607">
        <w:rPr>
          <w:rFonts w:hint="eastAsia"/>
          <w:rtl/>
        </w:rPr>
        <w:t>‌</w:t>
      </w:r>
      <w:r w:rsidR="00306607">
        <w:rPr>
          <w:rFonts w:hint="cs"/>
          <w:rtl/>
        </w:rPr>
        <w:t>ها را به ضرورت بالقیاس برمی</w:t>
      </w:r>
      <w:r w:rsidR="00306607">
        <w:rPr>
          <w:rFonts w:hint="eastAsia"/>
          <w:rtl/>
        </w:rPr>
        <w:t>‌</w:t>
      </w:r>
      <w:r w:rsidR="00306607">
        <w:rPr>
          <w:rFonts w:hint="cs"/>
          <w:rtl/>
        </w:rPr>
        <w:t xml:space="preserve">گردانند مثل مرحوم آیت الله مصباح و دیگران </w:t>
      </w:r>
      <w:r w:rsidR="005977A0">
        <w:rPr>
          <w:rFonts w:hint="cs"/>
          <w:rtl/>
        </w:rPr>
        <w:t>و</w:t>
      </w:r>
      <w:r w:rsidR="00306607">
        <w:rPr>
          <w:rFonts w:hint="cs"/>
          <w:rtl/>
        </w:rPr>
        <w:t xml:space="preserve"> به تفصیل بحث کرده</w:t>
      </w:r>
      <w:r w:rsidR="00306607">
        <w:rPr>
          <w:rFonts w:hint="eastAsia"/>
          <w:rtl/>
        </w:rPr>
        <w:t>‌</w:t>
      </w:r>
      <w:r w:rsidR="00306607">
        <w:rPr>
          <w:rFonts w:hint="cs"/>
          <w:rtl/>
        </w:rPr>
        <w:t xml:space="preserve">ام که این سخن </w:t>
      </w:r>
      <w:r w:rsidR="005977A0">
        <w:rPr>
          <w:rFonts w:hint="cs"/>
          <w:rtl/>
        </w:rPr>
        <w:t>نیز درست نیست. هم اشکال نقضی به آن وارد است و هم اشکال حلّی</w:t>
      </w:r>
      <w:r w:rsidR="00306607">
        <w:rPr>
          <w:rFonts w:hint="cs"/>
          <w:rtl/>
        </w:rPr>
        <w:t xml:space="preserve">. </w:t>
      </w:r>
      <w:r w:rsidR="005977A0">
        <w:rPr>
          <w:rFonts w:hint="cs"/>
          <w:rtl/>
        </w:rPr>
        <w:t>عده</w:t>
      </w:r>
      <w:r w:rsidR="005977A0">
        <w:rPr>
          <w:rFonts w:hint="eastAsia"/>
          <w:rtl/>
        </w:rPr>
        <w:t>‌</w:t>
      </w:r>
      <w:r w:rsidR="005977A0">
        <w:rPr>
          <w:rFonts w:hint="cs"/>
          <w:rtl/>
        </w:rPr>
        <w:t>ای دیگر</w:t>
      </w:r>
      <w:r w:rsidR="00306607">
        <w:rPr>
          <w:rFonts w:hint="cs"/>
          <w:rtl/>
        </w:rPr>
        <w:t xml:space="preserve"> مثل شیخ مهدی حائری </w:t>
      </w:r>
      <w:r w:rsidR="005977A0">
        <w:rPr>
          <w:rFonts w:hint="cs"/>
          <w:rtl/>
        </w:rPr>
        <w:t>این</w:t>
      </w:r>
      <w:r w:rsidR="005977A0">
        <w:rPr>
          <w:rFonts w:hint="eastAsia"/>
          <w:rtl/>
        </w:rPr>
        <w:t>‌</w:t>
      </w:r>
      <w:r w:rsidR="005977A0">
        <w:rPr>
          <w:rFonts w:hint="cs"/>
          <w:rtl/>
        </w:rPr>
        <w:t xml:space="preserve">ها را به </w:t>
      </w:r>
      <w:r w:rsidR="00306607">
        <w:rPr>
          <w:rFonts w:hint="cs"/>
          <w:rtl/>
        </w:rPr>
        <w:t xml:space="preserve">ضرورت بالغیر </w:t>
      </w:r>
      <w:r w:rsidR="005977A0">
        <w:rPr>
          <w:rFonts w:hint="cs"/>
          <w:rtl/>
        </w:rPr>
        <w:t>برمی</w:t>
      </w:r>
      <w:r w:rsidR="005977A0">
        <w:rPr>
          <w:rFonts w:hint="eastAsia"/>
          <w:rtl/>
        </w:rPr>
        <w:t>‌</w:t>
      </w:r>
      <w:r w:rsidR="005977A0">
        <w:rPr>
          <w:rFonts w:hint="cs"/>
          <w:rtl/>
        </w:rPr>
        <w:t>گردانند</w:t>
      </w:r>
      <w:r w:rsidR="00306607">
        <w:rPr>
          <w:rFonts w:hint="cs"/>
          <w:rtl/>
        </w:rPr>
        <w:t xml:space="preserve"> که این سخن هم </w:t>
      </w:r>
      <w:r w:rsidR="005977A0">
        <w:rPr>
          <w:rFonts w:hint="cs"/>
          <w:rtl/>
        </w:rPr>
        <w:t>صحیح</w:t>
      </w:r>
      <w:r w:rsidR="00306607">
        <w:rPr>
          <w:rFonts w:hint="cs"/>
          <w:rtl/>
        </w:rPr>
        <w:t xml:space="preserve"> نیست و با اشکال مواجه است. </w:t>
      </w:r>
    </w:p>
    <w:p w14:paraId="21F39760" w14:textId="77777777" w:rsidR="003310E5" w:rsidRDefault="00000000" w:rsidP="00C2464B">
      <w:pPr>
        <w:pStyle w:val="Heading2"/>
        <w:rPr>
          <w:rtl/>
        </w:rPr>
      </w:pPr>
      <w:bookmarkStart w:id="456" w:name="_Toc121661399"/>
      <w:r>
        <w:rPr>
          <w:rFonts w:hint="cs"/>
          <w:rtl/>
        </w:rPr>
        <w:t>نظریه مختار: الزامات اخلاقی، نحوه</w:t>
      </w:r>
      <w:r>
        <w:rPr>
          <w:rtl/>
        </w:rPr>
        <w:t>‌</w:t>
      </w:r>
      <w:r>
        <w:rPr>
          <w:rFonts w:hint="cs"/>
          <w:rtl/>
        </w:rPr>
        <w:t>ای وجود واقعی دارند و صرف انشاء نیستند</w:t>
      </w:r>
      <w:bookmarkEnd w:id="456"/>
    </w:p>
    <w:p w14:paraId="1902F121" w14:textId="77777777" w:rsidR="005977A0" w:rsidRDefault="00000000" w:rsidP="00833729">
      <w:pPr>
        <w:rPr>
          <w:rtl/>
        </w:rPr>
      </w:pPr>
      <w:r>
        <w:rPr>
          <w:rFonts w:hint="cs"/>
          <w:rtl/>
        </w:rPr>
        <w:t>تحلیل ما در این باید</w:t>
      </w:r>
      <w:r>
        <w:rPr>
          <w:rFonts w:hint="eastAsia"/>
          <w:rtl/>
        </w:rPr>
        <w:t>‌</w:t>
      </w:r>
      <w:r>
        <w:rPr>
          <w:rFonts w:hint="cs"/>
          <w:rtl/>
        </w:rPr>
        <w:t>ها</w:t>
      </w:r>
      <w:r w:rsidR="00306607">
        <w:rPr>
          <w:rFonts w:hint="cs"/>
          <w:rtl/>
        </w:rPr>
        <w:t xml:space="preserve"> سخن جدیدی بود که جایی ندیدم </w:t>
      </w:r>
      <w:r>
        <w:rPr>
          <w:rFonts w:hint="cs"/>
          <w:rtl/>
        </w:rPr>
        <w:t xml:space="preserve">کسی مطرح کرده باشد </w:t>
      </w:r>
      <w:r w:rsidR="00306607">
        <w:rPr>
          <w:rFonts w:hint="cs"/>
          <w:rtl/>
        </w:rPr>
        <w:t>و</w:t>
      </w:r>
      <w:r>
        <w:rPr>
          <w:rFonts w:hint="cs"/>
          <w:rtl/>
        </w:rPr>
        <w:t xml:space="preserve"> اینجا فقط به آن </w:t>
      </w:r>
      <w:r w:rsidR="00306607">
        <w:rPr>
          <w:rFonts w:hint="cs"/>
          <w:rtl/>
        </w:rPr>
        <w:t>اشاره می</w:t>
      </w:r>
      <w:r w:rsidR="00306607">
        <w:rPr>
          <w:rFonts w:hint="eastAsia"/>
          <w:rtl/>
        </w:rPr>
        <w:t>‌</w:t>
      </w:r>
      <w:r w:rsidR="00306607">
        <w:rPr>
          <w:rFonts w:hint="cs"/>
          <w:rtl/>
        </w:rPr>
        <w:t xml:space="preserve">کنم. </w:t>
      </w:r>
      <w:r>
        <w:rPr>
          <w:rFonts w:hint="cs"/>
          <w:rtl/>
        </w:rPr>
        <w:t>ادعای ما اینست</w:t>
      </w:r>
      <w:r w:rsidR="00C925AF">
        <w:rPr>
          <w:rFonts w:hint="cs"/>
          <w:rtl/>
        </w:rPr>
        <w:t xml:space="preserve"> که اساسا لزوم</w:t>
      </w:r>
      <w:r w:rsidR="00C925AF">
        <w:rPr>
          <w:rFonts w:hint="eastAsia"/>
          <w:rtl/>
        </w:rPr>
        <w:t>‌</w:t>
      </w:r>
      <w:r w:rsidR="00C925AF">
        <w:rPr>
          <w:rFonts w:hint="cs"/>
          <w:rtl/>
        </w:rPr>
        <w:t>های اخلاقی یک حقیقتی</w:t>
      </w:r>
      <w:r w:rsidR="00C925AF">
        <w:rPr>
          <w:rFonts w:hint="eastAsia"/>
          <w:rtl/>
        </w:rPr>
        <w:t>‌</w:t>
      </w:r>
      <w:r>
        <w:rPr>
          <w:rFonts w:hint="cs"/>
          <w:rtl/>
        </w:rPr>
        <w:t xml:space="preserve"> در عالم هستند،</w:t>
      </w:r>
      <w:r w:rsidR="00C925AF">
        <w:rPr>
          <w:rFonts w:hint="cs"/>
          <w:rtl/>
        </w:rPr>
        <w:t xml:space="preserve"> نه از باب انشائیات، گرچه </w:t>
      </w:r>
      <w:r>
        <w:rPr>
          <w:rFonts w:hint="cs"/>
          <w:rtl/>
        </w:rPr>
        <w:t>با انشاء هم منافات ندارند</w:t>
      </w:r>
      <w:r w:rsidR="00833729">
        <w:rPr>
          <w:rFonts w:hint="cs"/>
          <w:rtl/>
        </w:rPr>
        <w:t>،</w:t>
      </w:r>
      <w:r w:rsidR="00C925AF">
        <w:rPr>
          <w:rFonts w:hint="cs"/>
          <w:rtl/>
        </w:rPr>
        <w:t xml:space="preserve"> که </w:t>
      </w:r>
      <w:r>
        <w:rPr>
          <w:rFonts w:hint="cs"/>
          <w:rtl/>
        </w:rPr>
        <w:t>توضیح آن می</w:t>
      </w:r>
      <w:r>
        <w:rPr>
          <w:rFonts w:hint="eastAsia"/>
          <w:rtl/>
        </w:rPr>
        <w:t>‌</w:t>
      </w:r>
      <w:r>
        <w:rPr>
          <w:rFonts w:hint="cs"/>
          <w:rtl/>
        </w:rPr>
        <w:t>آید</w:t>
      </w:r>
      <w:r w:rsidR="00C925AF">
        <w:rPr>
          <w:rFonts w:hint="cs"/>
          <w:rtl/>
        </w:rPr>
        <w:t xml:space="preserve">. </w:t>
      </w:r>
      <w:r>
        <w:rPr>
          <w:rFonts w:hint="cs"/>
          <w:rtl/>
        </w:rPr>
        <w:t>این</w:t>
      </w:r>
      <w:r>
        <w:rPr>
          <w:rFonts w:hint="eastAsia"/>
          <w:rtl/>
        </w:rPr>
        <w:t>‌</w:t>
      </w:r>
      <w:r>
        <w:rPr>
          <w:rFonts w:hint="cs"/>
          <w:rtl/>
        </w:rPr>
        <w:t xml:space="preserve">ها </w:t>
      </w:r>
      <w:r w:rsidR="00793FC2">
        <w:rPr>
          <w:rFonts w:hint="cs"/>
          <w:rtl/>
        </w:rPr>
        <w:t xml:space="preserve">یک </w:t>
      </w:r>
      <w:r>
        <w:rPr>
          <w:rFonts w:hint="cs"/>
          <w:rtl/>
        </w:rPr>
        <w:t xml:space="preserve">نوع </w:t>
      </w:r>
      <w:r w:rsidR="00793FC2">
        <w:rPr>
          <w:rFonts w:hint="cs"/>
          <w:rtl/>
        </w:rPr>
        <w:t xml:space="preserve">واقعیت </w:t>
      </w:r>
      <w:r>
        <w:rPr>
          <w:rFonts w:hint="cs"/>
          <w:rtl/>
        </w:rPr>
        <w:t>دارند</w:t>
      </w:r>
      <w:r w:rsidR="00793FC2">
        <w:rPr>
          <w:rFonts w:hint="cs"/>
          <w:rtl/>
        </w:rPr>
        <w:t xml:space="preserve">. چه کسی گفته است که </w:t>
      </w:r>
      <w:r>
        <w:rPr>
          <w:rFonts w:hint="cs"/>
          <w:rtl/>
        </w:rPr>
        <w:t>ساکنان</w:t>
      </w:r>
      <w:r w:rsidR="00793FC2">
        <w:rPr>
          <w:rFonts w:hint="cs"/>
          <w:rtl/>
        </w:rPr>
        <w:t xml:space="preserve"> این عالم همه از سنخ مادیات</w:t>
      </w:r>
      <w:r w:rsidR="00793FC2">
        <w:rPr>
          <w:rFonts w:hint="eastAsia"/>
          <w:rtl/>
        </w:rPr>
        <w:t>‌</w:t>
      </w:r>
      <w:r w:rsidR="00793FC2">
        <w:rPr>
          <w:rFonts w:hint="cs"/>
          <w:rtl/>
        </w:rPr>
        <w:t xml:space="preserve">اند؟ همانطور که مجردات داریم، یک </w:t>
      </w:r>
      <w:r>
        <w:rPr>
          <w:rFonts w:hint="cs"/>
          <w:rtl/>
        </w:rPr>
        <w:t>واقعیاتی نیز ا</w:t>
      </w:r>
      <w:r w:rsidR="00793FC2">
        <w:rPr>
          <w:rFonts w:hint="cs"/>
          <w:rtl/>
        </w:rPr>
        <w:t>ز سنخ لزوم داریم. لزوم</w:t>
      </w:r>
      <w:r>
        <w:rPr>
          <w:rFonts w:hint="eastAsia"/>
          <w:rtl/>
        </w:rPr>
        <w:t>‌</w:t>
      </w:r>
      <w:r w:rsidR="00793FC2">
        <w:rPr>
          <w:rFonts w:hint="cs"/>
          <w:rtl/>
        </w:rPr>
        <w:t>ها یک سنخ واقعیت</w:t>
      </w:r>
      <w:r w:rsidR="00793FC2">
        <w:rPr>
          <w:rFonts w:hint="eastAsia"/>
          <w:rtl/>
        </w:rPr>
        <w:t>‌</w:t>
      </w:r>
      <w:r w:rsidR="00793FC2">
        <w:rPr>
          <w:rFonts w:hint="cs"/>
          <w:rtl/>
        </w:rPr>
        <w:t xml:space="preserve">اند در عالم. </w:t>
      </w:r>
      <w:r>
        <w:rPr>
          <w:rFonts w:hint="cs"/>
          <w:rtl/>
        </w:rPr>
        <w:t>مانند</w:t>
      </w:r>
      <w:r w:rsidR="00793FC2">
        <w:rPr>
          <w:rFonts w:hint="cs"/>
          <w:rtl/>
        </w:rPr>
        <w:t xml:space="preserve"> ضرورت</w:t>
      </w:r>
      <w:r w:rsidR="00793FC2">
        <w:rPr>
          <w:rFonts w:hint="eastAsia"/>
          <w:rtl/>
        </w:rPr>
        <w:t>‌</w:t>
      </w:r>
      <w:r>
        <w:rPr>
          <w:rFonts w:hint="cs"/>
          <w:rtl/>
        </w:rPr>
        <w:t xml:space="preserve">های تکوینی که </w:t>
      </w:r>
      <w:r w:rsidR="00793FC2">
        <w:rPr>
          <w:rFonts w:hint="cs"/>
          <w:rtl/>
        </w:rPr>
        <w:t>شما با چشم ضرورت را نمی</w:t>
      </w:r>
      <w:r w:rsidR="00793FC2">
        <w:rPr>
          <w:rFonts w:hint="eastAsia"/>
          <w:rtl/>
        </w:rPr>
        <w:t>‌</w:t>
      </w:r>
      <w:r>
        <w:rPr>
          <w:rFonts w:hint="cs"/>
          <w:rtl/>
        </w:rPr>
        <w:t xml:space="preserve">بینید، زیرا </w:t>
      </w:r>
      <w:r w:rsidR="00793FC2">
        <w:rPr>
          <w:rFonts w:hint="cs"/>
          <w:rtl/>
        </w:rPr>
        <w:t>ضرورت، معقول ثانی فلسفی است و از نسبتی انتزاع می</w:t>
      </w:r>
      <w:r w:rsidR="00793FC2">
        <w:rPr>
          <w:rFonts w:hint="eastAsia"/>
          <w:rtl/>
        </w:rPr>
        <w:t>‌</w:t>
      </w:r>
      <w:r w:rsidR="00793FC2">
        <w:rPr>
          <w:rFonts w:hint="cs"/>
          <w:rtl/>
        </w:rPr>
        <w:t xml:space="preserve">شود ولی </w:t>
      </w:r>
      <w:r>
        <w:rPr>
          <w:rFonts w:hint="cs"/>
          <w:rtl/>
        </w:rPr>
        <w:t>وجود دارد</w:t>
      </w:r>
      <w:r w:rsidR="00793FC2">
        <w:rPr>
          <w:rFonts w:hint="cs"/>
          <w:rtl/>
        </w:rPr>
        <w:t xml:space="preserve"> و یک واقعیت است. </w:t>
      </w:r>
      <w:r>
        <w:rPr>
          <w:rFonts w:hint="cs"/>
          <w:rtl/>
        </w:rPr>
        <w:t>زمانی که</w:t>
      </w:r>
      <w:r w:rsidR="00793FC2">
        <w:rPr>
          <w:rFonts w:hint="cs"/>
          <w:rtl/>
        </w:rPr>
        <w:t xml:space="preserve"> بین الف و ب ضرورت </w:t>
      </w:r>
      <w:r>
        <w:rPr>
          <w:rFonts w:hint="cs"/>
          <w:rtl/>
        </w:rPr>
        <w:t>است</w:t>
      </w:r>
      <w:r w:rsidR="00793FC2">
        <w:rPr>
          <w:rFonts w:hint="cs"/>
          <w:rtl/>
        </w:rPr>
        <w:t xml:space="preserve"> با زمانی که امکان </w:t>
      </w:r>
      <w:r>
        <w:rPr>
          <w:rFonts w:hint="cs"/>
          <w:rtl/>
        </w:rPr>
        <w:t>است</w:t>
      </w:r>
      <w:r w:rsidR="00793FC2">
        <w:rPr>
          <w:rFonts w:hint="cs"/>
          <w:rtl/>
        </w:rPr>
        <w:t xml:space="preserve">، </w:t>
      </w:r>
      <w:r>
        <w:rPr>
          <w:rFonts w:hint="cs"/>
          <w:rtl/>
        </w:rPr>
        <w:t xml:space="preserve">در ظاهر </w:t>
      </w:r>
      <w:r w:rsidR="00793FC2">
        <w:rPr>
          <w:rFonts w:hint="cs"/>
          <w:rtl/>
        </w:rPr>
        <w:t>فرقی ندارد</w:t>
      </w:r>
      <w:r>
        <w:rPr>
          <w:rFonts w:hint="cs"/>
          <w:rtl/>
        </w:rPr>
        <w:t>،</w:t>
      </w:r>
      <w:r w:rsidR="00793FC2">
        <w:rPr>
          <w:rFonts w:hint="cs"/>
          <w:rtl/>
        </w:rPr>
        <w:t xml:space="preserve"> ولی این ضرورت نسبتی واقعی و تکوینی</w:t>
      </w:r>
      <w:r w:rsidR="00833729" w:rsidRPr="00833729">
        <w:rPr>
          <w:rFonts w:hint="cs"/>
          <w:rtl/>
        </w:rPr>
        <w:t xml:space="preserve"> </w:t>
      </w:r>
      <w:r w:rsidR="00833729">
        <w:rPr>
          <w:rFonts w:hint="cs"/>
          <w:rtl/>
        </w:rPr>
        <w:t>است</w:t>
      </w:r>
      <w:r w:rsidR="00793FC2">
        <w:rPr>
          <w:rFonts w:hint="cs"/>
          <w:rtl/>
        </w:rPr>
        <w:t>.</w:t>
      </w:r>
      <w:r>
        <w:rPr>
          <w:rFonts w:hint="cs"/>
          <w:rtl/>
        </w:rPr>
        <w:t xml:space="preserve"> عرض ما اینست که ضرو</w:t>
      </w:r>
      <w:r w:rsidR="007B41C0">
        <w:rPr>
          <w:rFonts w:hint="cs"/>
          <w:rtl/>
        </w:rPr>
        <w:t>رت</w:t>
      </w:r>
      <w:r w:rsidR="007B41C0">
        <w:rPr>
          <w:rFonts w:hint="eastAsia"/>
          <w:rtl/>
        </w:rPr>
        <w:t>‌</w:t>
      </w:r>
      <w:r w:rsidR="007B41C0">
        <w:rPr>
          <w:rFonts w:hint="cs"/>
          <w:rtl/>
        </w:rPr>
        <w:t>های اخلاقی هم واقعیت</w:t>
      </w:r>
      <w:r w:rsidR="007B41C0">
        <w:rPr>
          <w:rFonts w:hint="eastAsia"/>
          <w:rtl/>
        </w:rPr>
        <w:t>‌</w:t>
      </w:r>
      <w:r w:rsidR="007B41C0">
        <w:rPr>
          <w:rFonts w:hint="cs"/>
          <w:rtl/>
        </w:rPr>
        <w:t xml:space="preserve">اند. گویا </w:t>
      </w:r>
      <w:r>
        <w:rPr>
          <w:rFonts w:hint="cs"/>
          <w:rtl/>
        </w:rPr>
        <w:t>ساکنان</w:t>
      </w:r>
      <w:r w:rsidR="007B41C0">
        <w:rPr>
          <w:rFonts w:hint="cs"/>
          <w:rtl/>
        </w:rPr>
        <w:t xml:space="preserve"> این عالم مختلف</w:t>
      </w:r>
      <w:r w:rsidR="007B41C0">
        <w:rPr>
          <w:rFonts w:hint="eastAsia"/>
          <w:rtl/>
        </w:rPr>
        <w:t>‌</w:t>
      </w:r>
      <w:r>
        <w:rPr>
          <w:rFonts w:hint="cs"/>
          <w:rtl/>
        </w:rPr>
        <w:t xml:space="preserve">اند و یکسری از ساکنان </w:t>
      </w:r>
      <w:r w:rsidR="007B41C0">
        <w:rPr>
          <w:rFonts w:hint="cs"/>
          <w:rtl/>
        </w:rPr>
        <w:t xml:space="preserve">هم </w:t>
      </w:r>
      <w:r>
        <w:rPr>
          <w:rFonts w:hint="cs"/>
          <w:rtl/>
        </w:rPr>
        <w:t>«</w:t>
      </w:r>
      <w:r w:rsidR="007B41C0">
        <w:rPr>
          <w:rFonts w:hint="cs"/>
          <w:rtl/>
        </w:rPr>
        <w:t>لزوم</w:t>
      </w:r>
      <w:r w:rsidR="007B41C0">
        <w:rPr>
          <w:rFonts w:hint="eastAsia"/>
          <w:rtl/>
        </w:rPr>
        <w:t>‌</w:t>
      </w:r>
      <w:r>
        <w:rPr>
          <w:rFonts w:hint="cs"/>
          <w:rtl/>
        </w:rPr>
        <w:t>های» اخلاقی</w:t>
      </w:r>
      <w:r>
        <w:rPr>
          <w:rFonts w:hint="eastAsia"/>
          <w:rtl/>
        </w:rPr>
        <w:t>‌</w:t>
      </w:r>
      <w:r>
        <w:rPr>
          <w:rFonts w:hint="cs"/>
          <w:rtl/>
        </w:rPr>
        <w:t>اند</w:t>
      </w:r>
      <w:r w:rsidR="007B41C0">
        <w:rPr>
          <w:rFonts w:hint="cs"/>
          <w:rtl/>
        </w:rPr>
        <w:t>. همانطور که</w:t>
      </w:r>
      <w:r>
        <w:rPr>
          <w:rFonts w:hint="cs"/>
          <w:rtl/>
        </w:rPr>
        <w:t xml:space="preserve"> واقعا</w:t>
      </w:r>
      <w:r w:rsidR="007B41C0">
        <w:rPr>
          <w:rFonts w:hint="cs"/>
          <w:rtl/>
        </w:rPr>
        <w:t xml:space="preserve"> ضرورت</w:t>
      </w:r>
      <w:r w:rsidR="007B41C0">
        <w:rPr>
          <w:rFonts w:hint="eastAsia"/>
          <w:rtl/>
        </w:rPr>
        <w:t>‌</w:t>
      </w:r>
      <w:r w:rsidR="007B41C0">
        <w:rPr>
          <w:rFonts w:hint="cs"/>
          <w:rtl/>
        </w:rPr>
        <w:t>ها و لزوم</w:t>
      </w:r>
      <w:r w:rsidR="007B41C0">
        <w:rPr>
          <w:rFonts w:hint="eastAsia"/>
          <w:rtl/>
        </w:rPr>
        <w:t>‌</w:t>
      </w:r>
      <w:r w:rsidR="007B41C0">
        <w:rPr>
          <w:rFonts w:hint="cs"/>
          <w:rtl/>
        </w:rPr>
        <w:t xml:space="preserve">های تکوینی داریم، </w:t>
      </w:r>
      <w:r>
        <w:rPr>
          <w:rFonts w:hint="cs"/>
          <w:rtl/>
        </w:rPr>
        <w:t>لزوم</w:t>
      </w:r>
      <w:r>
        <w:rPr>
          <w:rFonts w:hint="eastAsia"/>
          <w:rtl/>
        </w:rPr>
        <w:t>‌</w:t>
      </w:r>
      <w:r>
        <w:rPr>
          <w:rFonts w:hint="cs"/>
          <w:rtl/>
        </w:rPr>
        <w:t>های اخلاقی هم واقعا وجود دارند.</w:t>
      </w:r>
      <w:r w:rsidR="007B41C0">
        <w:rPr>
          <w:rFonts w:hint="cs"/>
          <w:rtl/>
        </w:rPr>
        <w:t xml:space="preserve"> </w:t>
      </w:r>
    </w:p>
    <w:p w14:paraId="20E93BC2" w14:textId="77777777" w:rsidR="00306607" w:rsidRDefault="00000000" w:rsidP="00D34EE8">
      <w:pPr>
        <w:rPr>
          <w:rtl/>
        </w:rPr>
      </w:pPr>
      <w:r>
        <w:rPr>
          <w:rFonts w:hint="cs"/>
          <w:rtl/>
        </w:rPr>
        <w:t>در مقابل منکران</w:t>
      </w:r>
      <w:r w:rsidR="00833729">
        <w:rPr>
          <w:rFonts w:hint="cs"/>
          <w:rtl/>
        </w:rPr>
        <w:t>،</w:t>
      </w:r>
      <w:r>
        <w:rPr>
          <w:rFonts w:hint="cs"/>
          <w:rtl/>
        </w:rPr>
        <w:t xml:space="preserve"> می</w:t>
      </w:r>
      <w:r>
        <w:rPr>
          <w:rFonts w:hint="eastAsia"/>
          <w:rtl/>
        </w:rPr>
        <w:t>‌</w:t>
      </w:r>
      <w:r>
        <w:rPr>
          <w:rFonts w:hint="cs"/>
          <w:rtl/>
        </w:rPr>
        <w:t>گوییم اولا چنین لزوم</w:t>
      </w:r>
      <w:r>
        <w:rPr>
          <w:rFonts w:hint="eastAsia"/>
          <w:rtl/>
        </w:rPr>
        <w:t>‌</w:t>
      </w:r>
      <w:r>
        <w:rPr>
          <w:rFonts w:hint="cs"/>
          <w:rtl/>
        </w:rPr>
        <w:t>هایی را می</w:t>
      </w:r>
      <w:r>
        <w:rPr>
          <w:rFonts w:hint="eastAsia"/>
          <w:rtl/>
        </w:rPr>
        <w:t>‌</w:t>
      </w:r>
      <w:r>
        <w:rPr>
          <w:rFonts w:hint="cs"/>
          <w:rtl/>
        </w:rPr>
        <w:t>یابیم حتی اگر تحلیلی نسبت به آن</w:t>
      </w:r>
      <w:r>
        <w:rPr>
          <w:rFonts w:hint="eastAsia"/>
          <w:rtl/>
        </w:rPr>
        <w:t>‌</w:t>
      </w:r>
      <w:r>
        <w:rPr>
          <w:rFonts w:hint="cs"/>
          <w:rtl/>
        </w:rPr>
        <w:t>ها نداشته باشیم.</w:t>
      </w:r>
      <w:r w:rsidR="007B41C0">
        <w:rPr>
          <w:rFonts w:hint="cs"/>
          <w:rtl/>
        </w:rPr>
        <w:t xml:space="preserve"> اگر تحلیلی نداشتیم، </w:t>
      </w:r>
      <w:r>
        <w:rPr>
          <w:rFonts w:hint="cs"/>
          <w:rtl/>
        </w:rPr>
        <w:t>نمی</w:t>
      </w:r>
      <w:r>
        <w:rPr>
          <w:rFonts w:hint="eastAsia"/>
          <w:rtl/>
        </w:rPr>
        <w:t>‌</w:t>
      </w:r>
      <w:r>
        <w:rPr>
          <w:rFonts w:hint="cs"/>
          <w:rtl/>
        </w:rPr>
        <w:t>گوییم وجود ندارند</w:t>
      </w:r>
      <w:r w:rsidR="007B41C0">
        <w:rPr>
          <w:rFonts w:hint="cs"/>
          <w:rtl/>
        </w:rPr>
        <w:t>. در تحلیل</w:t>
      </w:r>
      <w:r w:rsidR="007B41C0">
        <w:rPr>
          <w:rFonts w:hint="eastAsia"/>
          <w:rtl/>
        </w:rPr>
        <w:t>‌</w:t>
      </w:r>
      <w:r w:rsidR="007B41C0">
        <w:rPr>
          <w:rFonts w:hint="cs"/>
          <w:rtl/>
        </w:rPr>
        <w:t xml:space="preserve"> </w:t>
      </w:r>
      <w:r>
        <w:rPr>
          <w:rFonts w:hint="cs"/>
          <w:rtl/>
        </w:rPr>
        <w:t>ضرورت</w:t>
      </w:r>
      <w:r>
        <w:rPr>
          <w:rFonts w:hint="eastAsia"/>
          <w:rtl/>
        </w:rPr>
        <w:t>‌</w:t>
      </w:r>
      <w:r>
        <w:rPr>
          <w:rFonts w:hint="cs"/>
          <w:rtl/>
        </w:rPr>
        <w:t>های تکوینی،</w:t>
      </w:r>
      <w:r w:rsidR="007B41C0">
        <w:rPr>
          <w:rFonts w:hint="cs"/>
          <w:rtl/>
        </w:rPr>
        <w:t xml:space="preserve"> </w:t>
      </w:r>
      <w:r>
        <w:rPr>
          <w:rFonts w:hint="cs"/>
          <w:rtl/>
        </w:rPr>
        <w:t xml:space="preserve">همانطور که </w:t>
      </w:r>
      <w:r w:rsidR="00EC02B9">
        <w:rPr>
          <w:rFonts w:hint="cs"/>
          <w:rtl/>
        </w:rPr>
        <w:t>ذهن آدمی انعکاس واقع است، نسبت</w:t>
      </w:r>
      <w:r w:rsidR="00EC02B9">
        <w:rPr>
          <w:rFonts w:hint="eastAsia"/>
          <w:rtl/>
        </w:rPr>
        <w:t>‌</w:t>
      </w:r>
      <w:r w:rsidR="00EC02B9">
        <w:rPr>
          <w:rFonts w:hint="cs"/>
          <w:rtl/>
        </w:rPr>
        <w:t>ها را هم ادراک می</w:t>
      </w:r>
      <w:r w:rsidR="00EC02B9">
        <w:rPr>
          <w:rFonts w:hint="eastAsia"/>
          <w:rtl/>
        </w:rPr>
        <w:t>‌</w:t>
      </w:r>
      <w:r w:rsidR="00EC02B9">
        <w:rPr>
          <w:rFonts w:hint="cs"/>
          <w:rtl/>
        </w:rPr>
        <w:t>کند و از نسبت</w:t>
      </w:r>
      <w:r w:rsidR="00EC02B9">
        <w:rPr>
          <w:rFonts w:hint="eastAsia"/>
          <w:rtl/>
        </w:rPr>
        <w:t>‌</w:t>
      </w:r>
      <w:r w:rsidR="00EC02B9">
        <w:rPr>
          <w:rFonts w:hint="cs"/>
          <w:rtl/>
        </w:rPr>
        <w:t>ها صورت می</w:t>
      </w:r>
      <w:r w:rsidR="00EC02B9">
        <w:rPr>
          <w:rFonts w:hint="eastAsia"/>
          <w:rtl/>
        </w:rPr>
        <w:t>‌</w:t>
      </w:r>
      <w:r w:rsidR="00EC02B9">
        <w:rPr>
          <w:rFonts w:hint="cs"/>
          <w:rtl/>
        </w:rPr>
        <w:t xml:space="preserve">گیرد و </w:t>
      </w:r>
      <w:r>
        <w:rPr>
          <w:rFonts w:hint="cs"/>
          <w:rtl/>
        </w:rPr>
        <w:t xml:space="preserve">اساسا </w:t>
      </w:r>
      <w:r w:rsidR="00EC02B9">
        <w:rPr>
          <w:rFonts w:hint="cs"/>
          <w:rtl/>
        </w:rPr>
        <w:t>معقول ثانی فلسفی از سنجش این</w:t>
      </w:r>
      <w:r w:rsidR="00EC02B9">
        <w:rPr>
          <w:rFonts w:hint="eastAsia"/>
          <w:rtl/>
        </w:rPr>
        <w:t>‌</w:t>
      </w:r>
      <w:r w:rsidR="00EC02B9">
        <w:rPr>
          <w:rFonts w:hint="cs"/>
          <w:rtl/>
        </w:rPr>
        <w:t>ها پدید می</w:t>
      </w:r>
      <w:r w:rsidR="00EC02B9">
        <w:rPr>
          <w:rFonts w:hint="eastAsia"/>
          <w:rtl/>
        </w:rPr>
        <w:t>‌</w:t>
      </w:r>
      <w:r>
        <w:rPr>
          <w:rFonts w:hint="cs"/>
          <w:rtl/>
        </w:rPr>
        <w:t>آید و امثال آن. نظیر این بحث در ضرورت</w:t>
      </w:r>
      <w:r>
        <w:rPr>
          <w:rFonts w:hint="eastAsia"/>
          <w:rtl/>
        </w:rPr>
        <w:t>‌</w:t>
      </w:r>
      <w:r w:rsidR="00EC02B9">
        <w:rPr>
          <w:rFonts w:hint="cs"/>
          <w:rtl/>
        </w:rPr>
        <w:t>های اخلاقی</w:t>
      </w:r>
      <w:r>
        <w:rPr>
          <w:rFonts w:hint="cs"/>
          <w:rtl/>
        </w:rPr>
        <w:t xml:space="preserve"> هم</w:t>
      </w:r>
      <w:r w:rsidR="00EC02B9">
        <w:rPr>
          <w:rFonts w:hint="cs"/>
          <w:rtl/>
        </w:rPr>
        <w:t xml:space="preserve"> </w:t>
      </w:r>
      <w:r>
        <w:rPr>
          <w:rFonts w:hint="cs"/>
          <w:rtl/>
        </w:rPr>
        <w:t>هست</w:t>
      </w:r>
      <w:r w:rsidR="00EC02B9">
        <w:rPr>
          <w:rFonts w:hint="cs"/>
          <w:rtl/>
        </w:rPr>
        <w:t>. بنابراین اگر گفته می</w:t>
      </w:r>
      <w:r>
        <w:rPr>
          <w:rFonts w:hint="eastAsia"/>
          <w:rtl/>
        </w:rPr>
        <w:t>‌</w:t>
      </w:r>
      <w:r w:rsidR="00EC02B9">
        <w:rPr>
          <w:rFonts w:hint="cs"/>
          <w:rtl/>
        </w:rPr>
        <w:t xml:space="preserve">شود که </w:t>
      </w:r>
      <w:r>
        <w:rPr>
          <w:rFonts w:hint="cs"/>
          <w:rtl/>
        </w:rPr>
        <w:t>«</w:t>
      </w:r>
      <w:r w:rsidR="00EC02B9">
        <w:rPr>
          <w:rFonts w:hint="cs"/>
          <w:rtl/>
        </w:rPr>
        <w:t>باید عدالت ورزید</w:t>
      </w:r>
      <w:r>
        <w:rPr>
          <w:rFonts w:hint="cs"/>
          <w:rtl/>
        </w:rPr>
        <w:t>»</w:t>
      </w:r>
      <w:r w:rsidR="00EC02B9">
        <w:rPr>
          <w:rFonts w:hint="cs"/>
          <w:rtl/>
        </w:rPr>
        <w:t xml:space="preserve"> یعنی عدل </w:t>
      </w:r>
      <w:r>
        <w:rPr>
          <w:rFonts w:hint="cs"/>
          <w:rtl/>
        </w:rPr>
        <w:t>«</w:t>
      </w:r>
      <w:r w:rsidR="00EC02B9">
        <w:rPr>
          <w:rFonts w:hint="cs"/>
          <w:rtl/>
        </w:rPr>
        <w:t>بایستی</w:t>
      </w:r>
      <w:r>
        <w:rPr>
          <w:rFonts w:hint="cs"/>
          <w:rtl/>
        </w:rPr>
        <w:t>»</w:t>
      </w:r>
      <w:r w:rsidR="00EC02B9">
        <w:rPr>
          <w:rFonts w:hint="cs"/>
          <w:rtl/>
        </w:rPr>
        <w:t xml:space="preserve"> دارد و ظلم </w:t>
      </w:r>
      <w:r>
        <w:rPr>
          <w:rFonts w:hint="cs"/>
          <w:rtl/>
        </w:rPr>
        <w:t>«</w:t>
      </w:r>
      <w:r w:rsidR="00EC02B9">
        <w:rPr>
          <w:rFonts w:hint="cs"/>
          <w:rtl/>
        </w:rPr>
        <w:t>نبایستی</w:t>
      </w:r>
      <w:r>
        <w:rPr>
          <w:rFonts w:hint="cs"/>
          <w:rtl/>
        </w:rPr>
        <w:t>»</w:t>
      </w:r>
      <w:r w:rsidR="00EC02B9">
        <w:rPr>
          <w:rFonts w:hint="cs"/>
          <w:rtl/>
        </w:rPr>
        <w:t xml:space="preserve"> دارد. </w:t>
      </w:r>
      <w:r>
        <w:rPr>
          <w:rFonts w:hint="cs"/>
          <w:rtl/>
        </w:rPr>
        <w:t xml:space="preserve">اگر کلمات </w:t>
      </w:r>
      <w:r w:rsidR="00EC02B9">
        <w:rPr>
          <w:rFonts w:hint="cs"/>
          <w:rtl/>
        </w:rPr>
        <w:t xml:space="preserve">مرحوم آیت الله مصباح و </w:t>
      </w:r>
      <w:r>
        <w:rPr>
          <w:rFonts w:hint="cs"/>
          <w:rtl/>
        </w:rPr>
        <w:t xml:space="preserve">مرحوم </w:t>
      </w:r>
      <w:r w:rsidR="00EC02B9">
        <w:rPr>
          <w:rFonts w:hint="cs"/>
          <w:rtl/>
        </w:rPr>
        <w:t xml:space="preserve">آقای حائری و دیگرانی </w:t>
      </w:r>
      <w:r>
        <w:rPr>
          <w:rFonts w:hint="cs"/>
          <w:rtl/>
        </w:rPr>
        <w:t>را که قائل به اعتباریت هستند</w:t>
      </w:r>
      <w:r w:rsidR="00EC02B9">
        <w:rPr>
          <w:rFonts w:hint="cs"/>
          <w:rtl/>
        </w:rPr>
        <w:t xml:space="preserve"> </w:t>
      </w:r>
      <w:r>
        <w:rPr>
          <w:rFonts w:hint="cs"/>
          <w:rtl/>
        </w:rPr>
        <w:t>نگاه کنید</w:t>
      </w:r>
      <w:r w:rsidR="00D34EE8">
        <w:rPr>
          <w:rFonts w:hint="cs"/>
          <w:rtl/>
        </w:rPr>
        <w:t>، در تحلیل اینکه «ب</w:t>
      </w:r>
      <w:r w:rsidR="00EC02B9">
        <w:rPr>
          <w:rFonts w:hint="cs"/>
          <w:rtl/>
        </w:rPr>
        <w:t>اید این کار را انجام دهیم</w:t>
      </w:r>
      <w:r w:rsidR="00D34EE8">
        <w:rPr>
          <w:rFonts w:hint="cs"/>
          <w:rtl/>
        </w:rPr>
        <w:t>»</w:t>
      </w:r>
      <w:r w:rsidR="00EC02B9">
        <w:rPr>
          <w:rFonts w:hint="cs"/>
          <w:rtl/>
        </w:rPr>
        <w:t>، گیر می</w:t>
      </w:r>
      <w:r w:rsidR="00EC02B9">
        <w:rPr>
          <w:rFonts w:hint="eastAsia"/>
          <w:rtl/>
        </w:rPr>
        <w:t>‌</w:t>
      </w:r>
      <w:r w:rsidR="00EC02B9">
        <w:rPr>
          <w:rFonts w:hint="cs"/>
          <w:rtl/>
        </w:rPr>
        <w:t xml:space="preserve">کنند. </w:t>
      </w:r>
      <w:r w:rsidR="00D34EE8">
        <w:rPr>
          <w:rFonts w:hint="cs"/>
          <w:rtl/>
        </w:rPr>
        <w:t xml:space="preserve">مثلا </w:t>
      </w:r>
      <w:r w:rsidR="00411683">
        <w:rPr>
          <w:rFonts w:hint="cs"/>
          <w:rtl/>
        </w:rPr>
        <w:t xml:space="preserve">مرحوم </w:t>
      </w:r>
      <w:r w:rsidR="00D34EE8">
        <w:rPr>
          <w:rFonts w:hint="cs"/>
          <w:rtl/>
        </w:rPr>
        <w:t>آیت الله مصباح از طرفی</w:t>
      </w:r>
      <w:r w:rsidR="00EC02B9">
        <w:rPr>
          <w:rFonts w:hint="cs"/>
          <w:rtl/>
        </w:rPr>
        <w:t xml:space="preserve"> می</w:t>
      </w:r>
      <w:r w:rsidR="00D34EE8">
        <w:rPr>
          <w:rFonts w:hint="eastAsia"/>
          <w:rtl/>
        </w:rPr>
        <w:t>‌</w:t>
      </w:r>
      <w:r w:rsidR="00D34EE8">
        <w:rPr>
          <w:rFonts w:hint="cs"/>
          <w:rtl/>
        </w:rPr>
        <w:t>گوی</w:t>
      </w:r>
      <w:r w:rsidR="00EC02B9">
        <w:rPr>
          <w:rFonts w:hint="cs"/>
          <w:rtl/>
        </w:rPr>
        <w:t>د این ضرورت بالقیاس است و از طرف</w:t>
      </w:r>
      <w:r w:rsidR="00D34EE8">
        <w:rPr>
          <w:rFonts w:hint="cs"/>
          <w:rtl/>
        </w:rPr>
        <w:t xml:space="preserve"> دیگر،</w:t>
      </w:r>
      <w:r w:rsidR="003F5E10">
        <w:rPr>
          <w:rFonts w:hint="cs"/>
          <w:rtl/>
        </w:rPr>
        <w:t xml:space="preserve"> می‌گوید</w:t>
      </w:r>
      <w:r w:rsidR="00D34EE8">
        <w:rPr>
          <w:rFonts w:hint="cs"/>
          <w:rtl/>
        </w:rPr>
        <w:t xml:space="preserve"> این انشاء است. </w:t>
      </w:r>
      <w:r w:rsidR="00EC02B9">
        <w:rPr>
          <w:rFonts w:hint="cs"/>
          <w:rtl/>
        </w:rPr>
        <w:t>می</w:t>
      </w:r>
      <w:r w:rsidR="00D34EE8">
        <w:rPr>
          <w:rFonts w:hint="eastAsia"/>
          <w:rtl/>
        </w:rPr>
        <w:t>‌</w:t>
      </w:r>
      <w:r w:rsidR="003F5E10">
        <w:rPr>
          <w:rFonts w:hint="cs"/>
          <w:rtl/>
        </w:rPr>
        <w:t>گوی</w:t>
      </w:r>
      <w:r w:rsidR="00EC02B9">
        <w:rPr>
          <w:rFonts w:hint="cs"/>
          <w:rtl/>
        </w:rPr>
        <w:t>د ما انشائاتی داری</w:t>
      </w:r>
      <w:r w:rsidR="00D34EE8">
        <w:rPr>
          <w:rFonts w:hint="cs"/>
          <w:rtl/>
        </w:rPr>
        <w:t>م که در واقع اخبار</w:t>
      </w:r>
      <w:r w:rsidR="00D34EE8">
        <w:rPr>
          <w:rFonts w:hint="eastAsia"/>
          <w:rtl/>
        </w:rPr>
        <w:t>‌</w:t>
      </w:r>
      <w:r w:rsidR="00D34EE8">
        <w:rPr>
          <w:rFonts w:hint="cs"/>
          <w:rtl/>
        </w:rPr>
        <w:t>ا</w:t>
      </w:r>
      <w:r w:rsidR="00EC02B9">
        <w:rPr>
          <w:rFonts w:hint="cs"/>
          <w:rtl/>
        </w:rPr>
        <w:t>ند. نمی</w:t>
      </w:r>
      <w:r w:rsidR="00EC02B9">
        <w:rPr>
          <w:rFonts w:hint="eastAsia"/>
          <w:rtl/>
        </w:rPr>
        <w:t>‌</w:t>
      </w:r>
      <w:r w:rsidR="00D34EE8">
        <w:rPr>
          <w:rFonts w:hint="cs"/>
          <w:rtl/>
        </w:rPr>
        <w:t>فهمیم این یعنی چه؟</w:t>
      </w:r>
      <w:r w:rsidR="00EC02B9">
        <w:rPr>
          <w:rFonts w:hint="cs"/>
          <w:rtl/>
        </w:rPr>
        <w:t xml:space="preserve"> زیرا خیل</w:t>
      </w:r>
      <w:r w:rsidR="00D34EE8">
        <w:rPr>
          <w:rFonts w:hint="cs"/>
          <w:rtl/>
        </w:rPr>
        <w:t>ی</w:t>
      </w:r>
      <w:r w:rsidR="00EC02B9">
        <w:rPr>
          <w:rFonts w:hint="cs"/>
          <w:rtl/>
        </w:rPr>
        <w:t xml:space="preserve"> واضح است که در موارد بسیاری اگر بگوییم </w:t>
      </w:r>
      <w:r w:rsidR="00D34EE8">
        <w:rPr>
          <w:rFonts w:hint="cs"/>
          <w:rtl/>
        </w:rPr>
        <w:t>«</w:t>
      </w:r>
      <w:r w:rsidR="00EC02B9">
        <w:rPr>
          <w:rFonts w:hint="cs"/>
          <w:rtl/>
        </w:rPr>
        <w:t>باید به عدالت رفتار کرد</w:t>
      </w:r>
      <w:r w:rsidR="00D34EE8">
        <w:rPr>
          <w:rFonts w:hint="cs"/>
          <w:rtl/>
        </w:rPr>
        <w:t>»،</w:t>
      </w:r>
      <w:r w:rsidR="00EC02B9">
        <w:rPr>
          <w:rFonts w:hint="cs"/>
          <w:rtl/>
        </w:rPr>
        <w:t xml:space="preserve"> انشاء می</w:t>
      </w:r>
      <w:r w:rsidR="00EC02B9">
        <w:rPr>
          <w:rFonts w:hint="eastAsia"/>
          <w:rtl/>
        </w:rPr>
        <w:t>‌</w:t>
      </w:r>
      <w:r w:rsidR="00EC02B9">
        <w:rPr>
          <w:rFonts w:hint="cs"/>
          <w:rtl/>
        </w:rPr>
        <w:t xml:space="preserve">کنیم. چطور انشائاتی </w:t>
      </w:r>
      <w:r w:rsidR="00D34EE8">
        <w:rPr>
          <w:rFonts w:hint="cs"/>
          <w:rtl/>
        </w:rPr>
        <w:t>داشته باشیم که در واقع</w:t>
      </w:r>
      <w:r w:rsidR="00EC02B9">
        <w:rPr>
          <w:rFonts w:hint="cs"/>
          <w:rtl/>
        </w:rPr>
        <w:t xml:space="preserve"> </w:t>
      </w:r>
      <w:r w:rsidR="00D34EE8">
        <w:rPr>
          <w:rFonts w:hint="cs"/>
          <w:rtl/>
        </w:rPr>
        <w:t>اخبار باشند</w:t>
      </w:r>
      <w:r w:rsidR="00EC02B9">
        <w:rPr>
          <w:rFonts w:hint="cs"/>
          <w:rtl/>
        </w:rPr>
        <w:t>؟ انشاء کاری</w:t>
      </w:r>
      <w:r w:rsidR="00D34EE8">
        <w:rPr>
          <w:rFonts w:hint="cs"/>
          <w:rtl/>
        </w:rPr>
        <w:t xml:space="preserve"> است</w:t>
      </w:r>
      <w:r w:rsidR="00EC02B9">
        <w:rPr>
          <w:rFonts w:hint="cs"/>
          <w:rtl/>
        </w:rPr>
        <w:t xml:space="preserve"> متفاوت با اخبار. </w:t>
      </w:r>
    </w:p>
    <w:p w14:paraId="2EA640DE" w14:textId="77777777" w:rsidR="00EC02B9" w:rsidRDefault="00000000" w:rsidP="00D34EE8">
      <w:pPr>
        <w:rPr>
          <w:rtl/>
        </w:rPr>
      </w:pPr>
      <w:r>
        <w:rPr>
          <w:rFonts w:hint="cs"/>
          <w:rtl/>
        </w:rPr>
        <w:t>بحث</w:t>
      </w:r>
      <w:r>
        <w:rPr>
          <w:rFonts w:hint="eastAsia"/>
          <w:rtl/>
        </w:rPr>
        <w:t>‌</w:t>
      </w:r>
      <w:r>
        <w:rPr>
          <w:rFonts w:hint="cs"/>
          <w:rtl/>
        </w:rPr>
        <w:t xml:space="preserve">های فلسفه اخلاق مرحوم آقای مصباح که سی چهل سال پیش </w:t>
      </w:r>
      <w:r w:rsidR="00D34EE8">
        <w:rPr>
          <w:rFonts w:hint="cs"/>
          <w:rtl/>
        </w:rPr>
        <w:t>مطرح بود</w:t>
      </w:r>
      <w:r>
        <w:rPr>
          <w:rFonts w:hint="cs"/>
          <w:rtl/>
        </w:rPr>
        <w:t>، تحت عنوان درس</w:t>
      </w:r>
      <w:r>
        <w:rPr>
          <w:rFonts w:hint="eastAsia"/>
          <w:rtl/>
        </w:rPr>
        <w:t>‌</w:t>
      </w:r>
      <w:r>
        <w:rPr>
          <w:rFonts w:hint="cs"/>
          <w:rtl/>
        </w:rPr>
        <w:t xml:space="preserve">های فلسفه اخلاق بود و </w:t>
      </w:r>
      <w:r w:rsidR="00D34EE8">
        <w:rPr>
          <w:rFonts w:hint="cs"/>
          <w:rtl/>
        </w:rPr>
        <w:t>ویراستاری به صورت کتاب نشده بود.</w:t>
      </w:r>
      <w:r>
        <w:rPr>
          <w:rFonts w:hint="cs"/>
          <w:rtl/>
        </w:rPr>
        <w:t xml:space="preserve"> در </w:t>
      </w:r>
      <w:r w:rsidR="00D34EE8">
        <w:rPr>
          <w:rFonts w:hint="cs"/>
          <w:rtl/>
        </w:rPr>
        <w:t>این درس</w:t>
      </w:r>
      <w:r w:rsidR="00D34EE8">
        <w:rPr>
          <w:rFonts w:hint="eastAsia"/>
          <w:rtl/>
        </w:rPr>
        <w:t>‌</w:t>
      </w:r>
      <w:r w:rsidR="00D34EE8">
        <w:rPr>
          <w:rFonts w:hint="cs"/>
          <w:rtl/>
        </w:rPr>
        <w:t>ها</w:t>
      </w:r>
      <w:r>
        <w:rPr>
          <w:rFonts w:hint="cs"/>
          <w:rtl/>
        </w:rPr>
        <w:t xml:space="preserve"> یک تذبذبی در فرمایشات ایشان بود. </w:t>
      </w:r>
      <w:r w:rsidR="00D34EE8">
        <w:rPr>
          <w:rFonts w:hint="cs"/>
          <w:rtl/>
        </w:rPr>
        <w:t>ایشان می</w:t>
      </w:r>
      <w:r w:rsidR="00D34EE8">
        <w:rPr>
          <w:rFonts w:hint="eastAsia"/>
          <w:rtl/>
        </w:rPr>
        <w:t>‌</w:t>
      </w:r>
      <w:r w:rsidR="00D34EE8">
        <w:rPr>
          <w:rFonts w:hint="cs"/>
          <w:rtl/>
        </w:rPr>
        <w:t>گوید</w:t>
      </w:r>
      <w:r w:rsidR="00632D97">
        <w:rPr>
          <w:rFonts w:hint="cs"/>
          <w:rtl/>
        </w:rPr>
        <w:t xml:space="preserve"> این</w:t>
      </w:r>
      <w:r w:rsidR="00D34EE8">
        <w:rPr>
          <w:rFonts w:hint="eastAsia"/>
          <w:rtl/>
        </w:rPr>
        <w:t>‌</w:t>
      </w:r>
      <w:r w:rsidR="00632D97">
        <w:rPr>
          <w:rFonts w:hint="cs"/>
          <w:rtl/>
        </w:rPr>
        <w:t>ها ضرورات بالقیاس است</w:t>
      </w:r>
      <w:r w:rsidR="00D34EE8">
        <w:rPr>
          <w:rFonts w:hint="cs"/>
          <w:rtl/>
        </w:rPr>
        <w:t>،</w:t>
      </w:r>
      <w:r w:rsidR="00632D97">
        <w:rPr>
          <w:rFonts w:hint="cs"/>
          <w:rtl/>
        </w:rPr>
        <w:t xml:space="preserve"> </w:t>
      </w:r>
      <w:r w:rsidR="00D34EE8">
        <w:rPr>
          <w:rFonts w:hint="cs"/>
          <w:rtl/>
        </w:rPr>
        <w:t>برای مثال مانند اینست که</w:t>
      </w:r>
      <w:r w:rsidR="00632D97">
        <w:rPr>
          <w:rFonts w:hint="cs"/>
          <w:rtl/>
        </w:rPr>
        <w:t xml:space="preserve"> بگوییم </w:t>
      </w:r>
      <w:r w:rsidR="00D34EE8">
        <w:rPr>
          <w:rFonts w:hint="cs"/>
          <w:rtl/>
        </w:rPr>
        <w:t>«</w:t>
      </w:r>
      <w:r w:rsidR="00632D97">
        <w:rPr>
          <w:rFonts w:hint="cs"/>
          <w:rtl/>
        </w:rPr>
        <w:t>اگر اکسیژن و هیدروژن ترکیب شود، آب می</w:t>
      </w:r>
      <w:r w:rsidR="00632D97">
        <w:rPr>
          <w:rFonts w:hint="eastAsia"/>
          <w:rtl/>
        </w:rPr>
        <w:t>‌</w:t>
      </w:r>
      <w:r w:rsidR="00632D97">
        <w:rPr>
          <w:rFonts w:hint="cs"/>
          <w:rtl/>
        </w:rPr>
        <w:t>شود</w:t>
      </w:r>
      <w:r w:rsidR="00D34EE8">
        <w:rPr>
          <w:rFonts w:hint="cs"/>
          <w:rtl/>
        </w:rPr>
        <w:t>»</w:t>
      </w:r>
      <w:r w:rsidR="00632D97">
        <w:rPr>
          <w:rFonts w:hint="cs"/>
          <w:rtl/>
        </w:rPr>
        <w:t xml:space="preserve"> و لذا می</w:t>
      </w:r>
      <w:r w:rsidR="00632D97">
        <w:rPr>
          <w:rFonts w:hint="eastAsia"/>
          <w:rtl/>
        </w:rPr>
        <w:t>‌</w:t>
      </w:r>
      <w:r w:rsidR="00632D97">
        <w:rPr>
          <w:rFonts w:hint="cs"/>
          <w:rtl/>
        </w:rPr>
        <w:t xml:space="preserve">توان گفت </w:t>
      </w:r>
      <w:r w:rsidR="00D34EE8">
        <w:rPr>
          <w:rFonts w:hint="cs"/>
          <w:rtl/>
        </w:rPr>
        <w:t>«</w:t>
      </w:r>
      <w:r w:rsidR="00632D97">
        <w:rPr>
          <w:rFonts w:hint="cs"/>
          <w:rtl/>
        </w:rPr>
        <w:t>باید</w:t>
      </w:r>
      <w:r w:rsidR="00D34EE8">
        <w:rPr>
          <w:rFonts w:hint="cs"/>
          <w:rtl/>
        </w:rPr>
        <w:t>» اکسیژن و هیدروژن را ترکیب کرد تا به آب رسید. عبارت دوم، بایستی دارد ولی در واقع اخبار از عبارت اول است. البته ا</w:t>
      </w:r>
      <w:r w:rsidR="00632D97">
        <w:rPr>
          <w:rFonts w:hint="cs"/>
          <w:rtl/>
        </w:rPr>
        <w:t>ین بایستی</w:t>
      </w:r>
      <w:r w:rsidR="00D34EE8">
        <w:rPr>
          <w:rFonts w:hint="cs"/>
          <w:rtl/>
        </w:rPr>
        <w:t>،</w:t>
      </w:r>
      <w:r w:rsidR="00632D97">
        <w:rPr>
          <w:rFonts w:hint="cs"/>
          <w:rtl/>
        </w:rPr>
        <w:t xml:space="preserve"> بایستی تکوینی است. </w:t>
      </w:r>
    </w:p>
    <w:p w14:paraId="3B1351C0" w14:textId="77777777" w:rsidR="00632D97" w:rsidRDefault="00000000" w:rsidP="00D34EE8">
      <w:pPr>
        <w:rPr>
          <w:rtl/>
        </w:rPr>
      </w:pPr>
      <w:r>
        <w:rPr>
          <w:rFonts w:hint="cs"/>
          <w:rtl/>
        </w:rPr>
        <w:t>عرض ما این است که تحلیل این</w:t>
      </w:r>
      <w:r w:rsidR="00D34EE8">
        <w:rPr>
          <w:rFonts w:hint="eastAsia"/>
          <w:rtl/>
        </w:rPr>
        <w:t>‌</w:t>
      </w:r>
      <w:r>
        <w:rPr>
          <w:rFonts w:hint="cs"/>
          <w:rtl/>
        </w:rPr>
        <w:t>ها مختلف است. درس</w:t>
      </w:r>
      <w:r w:rsidR="00D34EE8">
        <w:rPr>
          <w:rFonts w:hint="cs"/>
          <w:rtl/>
        </w:rPr>
        <w:t xml:space="preserve">ت است که چنین ضرورتی در کار است، </w:t>
      </w:r>
      <w:r>
        <w:rPr>
          <w:rFonts w:hint="cs"/>
          <w:rtl/>
        </w:rPr>
        <w:t xml:space="preserve">ولی </w:t>
      </w:r>
      <w:r w:rsidR="00D34EE8">
        <w:rPr>
          <w:rFonts w:hint="cs"/>
          <w:rtl/>
        </w:rPr>
        <w:t xml:space="preserve">ظاهر </w:t>
      </w:r>
      <w:r>
        <w:rPr>
          <w:rFonts w:hint="cs"/>
          <w:rtl/>
        </w:rPr>
        <w:t xml:space="preserve">اینکه باید این کار را بکنیم، انشاء است. </w:t>
      </w:r>
      <w:r w:rsidR="00D34EE8">
        <w:rPr>
          <w:rFonts w:hint="cs"/>
          <w:rtl/>
        </w:rPr>
        <w:t>حال یعنی چه که آن انشائی است که در واقع اخبار است؟</w:t>
      </w:r>
      <w:r>
        <w:rPr>
          <w:rFonts w:hint="cs"/>
          <w:rtl/>
        </w:rPr>
        <w:t xml:space="preserve"> انشاء کاری متفاوت از اخبار است. ممکن است شما ادعا کنید که صیغه انشائی است و مجازا در اخبار بکار رفته است و یا صیغه خبری است و مجازا در انشاء بکار رفته است</w:t>
      </w:r>
      <w:r w:rsidR="00D34EE8">
        <w:rPr>
          <w:rFonts w:hint="cs"/>
          <w:rtl/>
        </w:rPr>
        <w:t>،</w:t>
      </w:r>
      <w:r>
        <w:rPr>
          <w:rFonts w:hint="cs"/>
          <w:rtl/>
        </w:rPr>
        <w:t xml:space="preserve"> ولی اینجا اینطور نیست. وقتی می</w:t>
      </w:r>
      <w:r w:rsidR="00D34EE8">
        <w:rPr>
          <w:rFonts w:hint="eastAsia"/>
          <w:rtl/>
        </w:rPr>
        <w:t>‌</w:t>
      </w:r>
      <w:r>
        <w:rPr>
          <w:rFonts w:hint="cs"/>
          <w:rtl/>
        </w:rPr>
        <w:t xml:space="preserve">گویم </w:t>
      </w:r>
      <w:r w:rsidR="00D34EE8">
        <w:rPr>
          <w:rFonts w:hint="cs"/>
          <w:rtl/>
        </w:rPr>
        <w:t>«باید به عدالت رفتار کنید»</w:t>
      </w:r>
      <w:r>
        <w:rPr>
          <w:rFonts w:hint="cs"/>
          <w:rtl/>
        </w:rPr>
        <w:t>، مثل اینست که می</w:t>
      </w:r>
      <w:r>
        <w:rPr>
          <w:rFonts w:hint="eastAsia"/>
          <w:rtl/>
        </w:rPr>
        <w:t>‌</w:t>
      </w:r>
      <w:r>
        <w:rPr>
          <w:rFonts w:hint="cs"/>
          <w:rtl/>
        </w:rPr>
        <w:t xml:space="preserve">گویم </w:t>
      </w:r>
      <w:r w:rsidR="00D34EE8">
        <w:rPr>
          <w:rFonts w:hint="cs"/>
          <w:rtl/>
        </w:rPr>
        <w:t>«</w:t>
      </w:r>
      <w:r>
        <w:rPr>
          <w:rFonts w:hint="cs"/>
          <w:rtl/>
        </w:rPr>
        <w:t>باید آب بخورید</w:t>
      </w:r>
      <w:r w:rsidR="00D34EE8">
        <w:rPr>
          <w:rFonts w:hint="cs"/>
          <w:rtl/>
        </w:rPr>
        <w:t>»</w:t>
      </w:r>
      <w:r>
        <w:rPr>
          <w:rFonts w:hint="cs"/>
          <w:rtl/>
        </w:rPr>
        <w:t>. یکی از نقض</w:t>
      </w:r>
      <w:r>
        <w:rPr>
          <w:rFonts w:hint="eastAsia"/>
          <w:rtl/>
        </w:rPr>
        <w:t>‌</w:t>
      </w:r>
      <w:r>
        <w:rPr>
          <w:rFonts w:hint="cs"/>
          <w:rtl/>
        </w:rPr>
        <w:t>هایی که به مرحوم آقای مصباح داشتم این بود که ایشان بایستی را ضرورت بالقیاس معنی می</w:t>
      </w:r>
      <w:r w:rsidR="00D34EE8">
        <w:rPr>
          <w:rFonts w:hint="eastAsia"/>
          <w:rtl/>
        </w:rPr>
        <w:t>‌</w:t>
      </w:r>
      <w:r w:rsidR="00D34EE8">
        <w:rPr>
          <w:rFonts w:hint="cs"/>
          <w:rtl/>
        </w:rPr>
        <w:t>کند و بنده می</w:t>
      </w:r>
      <w:r w:rsidR="00D34EE8">
        <w:rPr>
          <w:rFonts w:hint="eastAsia"/>
          <w:rtl/>
        </w:rPr>
        <w:t>‌</w:t>
      </w:r>
      <w:r>
        <w:rPr>
          <w:rFonts w:hint="cs"/>
          <w:rtl/>
        </w:rPr>
        <w:t xml:space="preserve">گفتم </w:t>
      </w:r>
      <w:r w:rsidR="00D34EE8">
        <w:rPr>
          <w:rFonts w:hint="cs"/>
          <w:rtl/>
        </w:rPr>
        <w:t>«باید به عدالت رفتار کنید»</w:t>
      </w:r>
      <w:r>
        <w:rPr>
          <w:rFonts w:hint="cs"/>
          <w:rtl/>
        </w:rPr>
        <w:t xml:space="preserve"> با </w:t>
      </w:r>
      <w:r w:rsidR="00D34EE8">
        <w:rPr>
          <w:rFonts w:hint="cs"/>
          <w:rtl/>
        </w:rPr>
        <w:t xml:space="preserve">«باید آب بخورید» </w:t>
      </w:r>
      <w:r>
        <w:rPr>
          <w:rFonts w:hint="cs"/>
          <w:rtl/>
        </w:rPr>
        <w:t xml:space="preserve">چه تفاوتی دارد؟ از حیث اینکه القاء نسبتی </w:t>
      </w:r>
      <w:r w:rsidR="00D34EE8">
        <w:rPr>
          <w:rFonts w:hint="cs"/>
          <w:rtl/>
        </w:rPr>
        <w:t>بین من مکلف و فعل من می</w:t>
      </w:r>
      <w:r w:rsidR="00D34EE8">
        <w:rPr>
          <w:rFonts w:hint="eastAsia"/>
          <w:rtl/>
        </w:rPr>
        <w:t>‌</w:t>
      </w:r>
      <w:r w:rsidR="00D34EE8">
        <w:rPr>
          <w:rFonts w:hint="cs"/>
          <w:rtl/>
        </w:rPr>
        <w:t>کند، تفاوتی ندارند.</w:t>
      </w:r>
      <w:r>
        <w:rPr>
          <w:rFonts w:hint="cs"/>
          <w:rtl/>
        </w:rPr>
        <w:t xml:space="preserve"> </w:t>
      </w:r>
      <w:r w:rsidR="00D34EE8">
        <w:rPr>
          <w:rFonts w:hint="cs"/>
          <w:rtl/>
        </w:rPr>
        <w:t>«</w:t>
      </w:r>
      <w:r>
        <w:rPr>
          <w:rFonts w:hint="cs"/>
          <w:rtl/>
        </w:rPr>
        <w:t>باید آب بخورید</w:t>
      </w:r>
      <w:r w:rsidR="00D34EE8">
        <w:rPr>
          <w:rFonts w:hint="cs"/>
          <w:rtl/>
        </w:rPr>
        <w:t>»</w:t>
      </w:r>
      <w:r>
        <w:rPr>
          <w:rFonts w:hint="cs"/>
          <w:rtl/>
        </w:rPr>
        <w:t xml:space="preserve"> هم ناظر به این رابطه است</w:t>
      </w:r>
      <w:r w:rsidR="00D34EE8">
        <w:rPr>
          <w:rFonts w:hint="cs"/>
          <w:rtl/>
        </w:rPr>
        <w:t>،</w:t>
      </w:r>
      <w:r>
        <w:rPr>
          <w:rFonts w:hint="cs"/>
          <w:rtl/>
        </w:rPr>
        <w:t xml:space="preserve"> نه ناظر به رابطه فعل با غایت که ایشان می</w:t>
      </w:r>
      <w:r>
        <w:rPr>
          <w:rFonts w:hint="eastAsia"/>
          <w:rtl/>
        </w:rPr>
        <w:t>‌</w:t>
      </w:r>
      <w:r>
        <w:rPr>
          <w:rFonts w:hint="cs"/>
          <w:rtl/>
        </w:rPr>
        <w:t xml:space="preserve">گوید ضرورت بالقیاس است. ناظر به رابطه بنده است با فعل خودم. </w:t>
      </w:r>
      <w:r w:rsidR="00D34EE8">
        <w:rPr>
          <w:rFonts w:hint="cs"/>
          <w:rtl/>
        </w:rPr>
        <w:t>«</w:t>
      </w:r>
      <w:r>
        <w:rPr>
          <w:rFonts w:hint="cs"/>
          <w:rtl/>
        </w:rPr>
        <w:t>باید آب بخورید</w:t>
      </w:r>
      <w:r w:rsidR="00D34EE8">
        <w:rPr>
          <w:rFonts w:hint="cs"/>
          <w:rtl/>
        </w:rPr>
        <w:t>»</w:t>
      </w:r>
      <w:r>
        <w:rPr>
          <w:rFonts w:hint="cs"/>
          <w:rtl/>
        </w:rPr>
        <w:t xml:space="preserve"> و </w:t>
      </w:r>
      <w:r w:rsidR="00D34EE8">
        <w:rPr>
          <w:rFonts w:hint="cs"/>
          <w:rtl/>
        </w:rPr>
        <w:t>«</w:t>
      </w:r>
      <w:r>
        <w:rPr>
          <w:rFonts w:hint="cs"/>
          <w:rtl/>
        </w:rPr>
        <w:t>باید به عدالت رفتار کرد</w:t>
      </w:r>
      <w:r w:rsidR="00D34EE8">
        <w:rPr>
          <w:rFonts w:hint="cs"/>
          <w:rtl/>
        </w:rPr>
        <w:t>»</w:t>
      </w:r>
      <w:r>
        <w:rPr>
          <w:rFonts w:hint="cs"/>
          <w:rtl/>
        </w:rPr>
        <w:t xml:space="preserve"> هم همینطور است و معنای یکسانی دارد</w:t>
      </w:r>
      <w:r w:rsidR="00D34EE8">
        <w:rPr>
          <w:rFonts w:hint="cs"/>
          <w:rtl/>
        </w:rPr>
        <w:t>،</w:t>
      </w:r>
      <w:r>
        <w:rPr>
          <w:rFonts w:hint="cs"/>
          <w:rtl/>
        </w:rPr>
        <w:t xml:space="preserve"> و کار ما در جمله هم یکسان است. ممکن است دلالت</w:t>
      </w:r>
      <w:r>
        <w:rPr>
          <w:rFonts w:hint="eastAsia"/>
          <w:rtl/>
        </w:rPr>
        <w:t>‌</w:t>
      </w:r>
      <w:r>
        <w:rPr>
          <w:rFonts w:hint="cs"/>
          <w:rtl/>
        </w:rPr>
        <w:t>های التزامی این</w:t>
      </w:r>
      <w:r>
        <w:rPr>
          <w:rFonts w:hint="eastAsia"/>
          <w:rtl/>
        </w:rPr>
        <w:t>‌</w:t>
      </w:r>
      <w:r>
        <w:rPr>
          <w:rFonts w:hint="cs"/>
          <w:rtl/>
        </w:rPr>
        <w:t>ها فرق کند که بحث دیگری است ولی مفاد این</w:t>
      </w:r>
      <w:r>
        <w:rPr>
          <w:rFonts w:hint="eastAsia"/>
          <w:rtl/>
        </w:rPr>
        <w:t>‌</w:t>
      </w:r>
      <w:r>
        <w:rPr>
          <w:rFonts w:hint="cs"/>
          <w:rtl/>
        </w:rPr>
        <w:t xml:space="preserve">ها واحد است. </w:t>
      </w:r>
      <w:r w:rsidR="00D34EE8">
        <w:rPr>
          <w:rFonts w:hint="cs"/>
          <w:rtl/>
        </w:rPr>
        <w:t xml:space="preserve">ایشان </w:t>
      </w:r>
      <w:r>
        <w:rPr>
          <w:rFonts w:hint="cs"/>
          <w:rtl/>
        </w:rPr>
        <w:t xml:space="preserve">در </w:t>
      </w:r>
      <w:r w:rsidR="00D34EE8">
        <w:rPr>
          <w:rFonts w:hint="cs"/>
          <w:rtl/>
        </w:rPr>
        <w:t>«</w:t>
      </w:r>
      <w:r>
        <w:rPr>
          <w:rFonts w:hint="cs"/>
          <w:rtl/>
        </w:rPr>
        <w:t>باید آب بخورید</w:t>
      </w:r>
      <w:r w:rsidR="00D34EE8">
        <w:rPr>
          <w:rFonts w:hint="cs"/>
          <w:rtl/>
        </w:rPr>
        <w:t>»</w:t>
      </w:r>
      <w:r>
        <w:rPr>
          <w:rFonts w:hint="cs"/>
          <w:rtl/>
        </w:rPr>
        <w:t xml:space="preserve"> شک نمی</w:t>
      </w:r>
      <w:r>
        <w:rPr>
          <w:rFonts w:hint="eastAsia"/>
          <w:rtl/>
        </w:rPr>
        <w:t>‌</w:t>
      </w:r>
      <w:r>
        <w:rPr>
          <w:rFonts w:hint="cs"/>
          <w:rtl/>
        </w:rPr>
        <w:t>کند و می</w:t>
      </w:r>
      <w:r w:rsidR="00D34EE8">
        <w:rPr>
          <w:rFonts w:hint="eastAsia"/>
          <w:rtl/>
        </w:rPr>
        <w:t>‌</w:t>
      </w:r>
      <w:r>
        <w:rPr>
          <w:rFonts w:hint="cs"/>
          <w:rtl/>
        </w:rPr>
        <w:t xml:space="preserve">گوید انشاء است، </w:t>
      </w:r>
      <w:r w:rsidR="00D34EE8">
        <w:rPr>
          <w:rFonts w:hint="cs"/>
          <w:rtl/>
        </w:rPr>
        <w:t>در اینصورت،</w:t>
      </w:r>
      <w:r>
        <w:rPr>
          <w:rFonts w:hint="cs"/>
          <w:rtl/>
        </w:rPr>
        <w:t xml:space="preserve"> </w:t>
      </w:r>
      <w:r w:rsidR="00D34EE8">
        <w:rPr>
          <w:rFonts w:hint="cs"/>
          <w:rtl/>
        </w:rPr>
        <w:t>«</w:t>
      </w:r>
      <w:r>
        <w:rPr>
          <w:rFonts w:hint="cs"/>
          <w:rtl/>
        </w:rPr>
        <w:t>باید به عدالت رفتار کرد</w:t>
      </w:r>
      <w:r w:rsidR="00D34EE8">
        <w:rPr>
          <w:rFonts w:hint="cs"/>
          <w:rtl/>
        </w:rPr>
        <w:t>»</w:t>
      </w:r>
      <w:r>
        <w:rPr>
          <w:rFonts w:hint="cs"/>
          <w:rtl/>
        </w:rPr>
        <w:t xml:space="preserve"> هم انشاء است. </w:t>
      </w:r>
    </w:p>
    <w:p w14:paraId="6F340911" w14:textId="77777777" w:rsidR="00632D97" w:rsidRDefault="00000000" w:rsidP="008D5D0A">
      <w:pPr>
        <w:rPr>
          <w:rtl/>
        </w:rPr>
      </w:pPr>
      <w:r>
        <w:rPr>
          <w:rFonts w:hint="cs"/>
          <w:rtl/>
        </w:rPr>
        <w:t>پس</w:t>
      </w:r>
      <w:r w:rsidR="00043E5A">
        <w:rPr>
          <w:rFonts w:hint="cs"/>
          <w:rtl/>
        </w:rPr>
        <w:t xml:space="preserve"> دو چیز را با هم حل کنیم. یکی اینکه لزوم</w:t>
      </w:r>
      <w:r w:rsidR="00043E5A">
        <w:rPr>
          <w:rFonts w:hint="eastAsia"/>
          <w:rtl/>
        </w:rPr>
        <w:t>‌</w:t>
      </w:r>
      <w:r w:rsidR="00043E5A">
        <w:rPr>
          <w:rFonts w:hint="cs"/>
          <w:rtl/>
        </w:rPr>
        <w:t>های اخلاقی واقعی</w:t>
      </w:r>
      <w:r w:rsidR="00043E5A">
        <w:rPr>
          <w:rFonts w:hint="eastAsia"/>
          <w:rtl/>
        </w:rPr>
        <w:t>‌</w:t>
      </w:r>
      <w:r w:rsidR="00043E5A">
        <w:rPr>
          <w:rFonts w:hint="cs"/>
          <w:rtl/>
        </w:rPr>
        <w:t>اند</w:t>
      </w:r>
      <w:r w:rsidR="00411683">
        <w:rPr>
          <w:rFonts w:hint="cs"/>
          <w:rtl/>
        </w:rPr>
        <w:t xml:space="preserve"> نه اعتباری</w:t>
      </w:r>
      <w:r w:rsidR="00043E5A">
        <w:rPr>
          <w:rFonts w:hint="cs"/>
          <w:rtl/>
        </w:rPr>
        <w:t xml:space="preserve">. </w:t>
      </w:r>
      <w:r w:rsidR="008D5D0A">
        <w:rPr>
          <w:rFonts w:hint="cs"/>
          <w:rtl/>
        </w:rPr>
        <w:t>دوم اینکه</w:t>
      </w:r>
      <w:r w:rsidR="00043E5A">
        <w:rPr>
          <w:rFonts w:hint="cs"/>
          <w:rtl/>
        </w:rPr>
        <w:t xml:space="preserve"> کجا هستند و معروض این</w:t>
      </w:r>
      <w:r w:rsidR="00043E5A">
        <w:rPr>
          <w:rFonts w:hint="eastAsia"/>
          <w:rtl/>
        </w:rPr>
        <w:t>‌</w:t>
      </w:r>
      <w:r w:rsidR="008D5D0A">
        <w:rPr>
          <w:rFonts w:hint="cs"/>
          <w:rtl/>
        </w:rPr>
        <w:t>ها چیست. در این مورد دوم</w:t>
      </w:r>
      <w:r w:rsidR="00043E5A">
        <w:rPr>
          <w:rFonts w:hint="cs"/>
          <w:rtl/>
        </w:rPr>
        <w:t xml:space="preserve"> </w:t>
      </w:r>
      <w:r>
        <w:rPr>
          <w:rFonts w:hint="cs"/>
          <w:rtl/>
        </w:rPr>
        <w:t>به تفصیل بحث کرده</w:t>
      </w:r>
      <w:r>
        <w:rPr>
          <w:rFonts w:hint="eastAsia"/>
          <w:rtl/>
        </w:rPr>
        <w:t>‌</w:t>
      </w:r>
      <w:r>
        <w:rPr>
          <w:rFonts w:hint="cs"/>
          <w:rtl/>
        </w:rPr>
        <w:t>ای</w:t>
      </w:r>
      <w:r w:rsidR="00043E5A">
        <w:rPr>
          <w:rFonts w:hint="cs"/>
          <w:rtl/>
        </w:rPr>
        <w:t xml:space="preserve">م و بحث </w:t>
      </w:r>
      <w:r>
        <w:rPr>
          <w:rFonts w:hint="cs"/>
          <w:rtl/>
        </w:rPr>
        <w:t>چندان آسانی هم</w:t>
      </w:r>
      <w:r w:rsidR="00043E5A">
        <w:rPr>
          <w:rFonts w:hint="cs"/>
          <w:rtl/>
        </w:rPr>
        <w:t xml:space="preserve"> نیست. در ضرورت</w:t>
      </w:r>
      <w:r>
        <w:rPr>
          <w:rFonts w:hint="eastAsia"/>
          <w:rtl/>
        </w:rPr>
        <w:t>‌</w:t>
      </w:r>
      <w:r w:rsidR="00043E5A">
        <w:rPr>
          <w:rFonts w:hint="cs"/>
          <w:rtl/>
        </w:rPr>
        <w:t>های خارجی می</w:t>
      </w:r>
      <w:r>
        <w:rPr>
          <w:rFonts w:hint="eastAsia"/>
          <w:rtl/>
        </w:rPr>
        <w:t>‌</w:t>
      </w:r>
      <w:r w:rsidR="00043E5A">
        <w:rPr>
          <w:rFonts w:hint="cs"/>
          <w:rtl/>
        </w:rPr>
        <w:t>گوییم معروض وجود عینی است</w:t>
      </w:r>
      <w:r>
        <w:rPr>
          <w:rFonts w:hint="cs"/>
          <w:rtl/>
        </w:rPr>
        <w:t>،</w:t>
      </w:r>
      <w:r w:rsidR="00043E5A">
        <w:rPr>
          <w:rFonts w:hint="cs"/>
          <w:rtl/>
        </w:rPr>
        <w:t xml:space="preserve"> ولی در لزوم</w:t>
      </w:r>
      <w:r w:rsidR="00043E5A">
        <w:rPr>
          <w:rFonts w:hint="eastAsia"/>
          <w:rtl/>
        </w:rPr>
        <w:t>‌</w:t>
      </w:r>
      <w:r w:rsidR="00043E5A">
        <w:rPr>
          <w:rFonts w:hint="cs"/>
          <w:rtl/>
        </w:rPr>
        <w:t>های اخلاقی نمی</w:t>
      </w:r>
      <w:r w:rsidR="00043E5A">
        <w:rPr>
          <w:rFonts w:hint="eastAsia"/>
          <w:rtl/>
        </w:rPr>
        <w:t>‌</w:t>
      </w:r>
      <w:r>
        <w:rPr>
          <w:rFonts w:hint="cs"/>
          <w:rtl/>
        </w:rPr>
        <w:t xml:space="preserve">توان گفت. </w:t>
      </w:r>
      <w:r w:rsidR="00043E5A">
        <w:rPr>
          <w:rFonts w:hint="cs"/>
          <w:rtl/>
        </w:rPr>
        <w:t>معروض این</w:t>
      </w:r>
      <w:r w:rsidR="00043E5A">
        <w:rPr>
          <w:rFonts w:hint="eastAsia"/>
          <w:rtl/>
        </w:rPr>
        <w:t>‌</w:t>
      </w:r>
      <w:r w:rsidR="00043E5A">
        <w:rPr>
          <w:rFonts w:hint="cs"/>
          <w:rtl/>
        </w:rPr>
        <w:t xml:space="preserve">ها وجودات خارجی </w:t>
      </w:r>
      <w:r>
        <w:rPr>
          <w:rFonts w:hint="cs"/>
          <w:rtl/>
        </w:rPr>
        <w:t>نیستند. معروض باید طبایع باشند. در اینصورت،</w:t>
      </w:r>
      <w:r w:rsidR="00043E5A">
        <w:rPr>
          <w:rFonts w:hint="cs"/>
          <w:rtl/>
        </w:rPr>
        <w:t xml:space="preserve"> </w:t>
      </w:r>
      <w:r>
        <w:rPr>
          <w:rFonts w:hint="cs"/>
          <w:rtl/>
        </w:rPr>
        <w:t>طبایع</w:t>
      </w:r>
      <w:r w:rsidR="00043E5A">
        <w:rPr>
          <w:rFonts w:hint="cs"/>
          <w:rtl/>
        </w:rPr>
        <w:t xml:space="preserve"> </w:t>
      </w:r>
      <w:r>
        <w:rPr>
          <w:rFonts w:hint="cs"/>
          <w:rtl/>
        </w:rPr>
        <w:t>ساکنان</w:t>
      </w:r>
      <w:r w:rsidR="00043E5A">
        <w:rPr>
          <w:rFonts w:hint="cs"/>
          <w:rtl/>
        </w:rPr>
        <w:t xml:space="preserve"> کجا هستند؟ بحث دشواری است و در ذهن دوستان باشد تا ببینیم این راه</w:t>
      </w:r>
      <w:r w:rsidR="00043E5A">
        <w:rPr>
          <w:rFonts w:hint="eastAsia"/>
          <w:rtl/>
        </w:rPr>
        <w:t>‌</w:t>
      </w:r>
      <w:r w:rsidR="00043E5A">
        <w:rPr>
          <w:rFonts w:hint="cs"/>
          <w:rtl/>
        </w:rPr>
        <w:t xml:space="preserve">حل درست است یا خیر. </w:t>
      </w:r>
    </w:p>
    <w:p w14:paraId="3A4CB49B" w14:textId="77777777" w:rsidR="00C2464B" w:rsidRPr="00C2464B" w:rsidRDefault="00000000" w:rsidP="00C2464B">
      <w:pPr>
        <w:pStyle w:val="Heading2"/>
        <w:rPr>
          <w:iCs/>
        </w:rPr>
      </w:pPr>
      <w:bookmarkStart w:id="457" w:name="_Toc121661400"/>
      <w:r>
        <w:rPr>
          <w:rFonts w:hint="cs"/>
          <w:rtl/>
        </w:rPr>
        <w:t>عدم تناف</w:t>
      </w:r>
      <w:r>
        <w:rPr>
          <w:rFonts w:ascii="Times New Roman" w:hAnsi="Times New Roman" w:cs="Times New Roman" w:hint="cs"/>
          <w:rtl/>
        </w:rPr>
        <w:t>ی</w:t>
      </w:r>
      <w:r>
        <w:rPr>
          <w:rFonts w:hint="cs"/>
          <w:rtl/>
        </w:rPr>
        <w:t xml:space="preserve"> واقع</w:t>
      </w:r>
      <w:r>
        <w:rPr>
          <w:rFonts w:ascii="Times New Roman" w:hAnsi="Times New Roman" w:cs="Times New Roman" w:hint="cs"/>
          <w:rtl/>
        </w:rPr>
        <w:t>ی</w:t>
      </w:r>
      <w:r>
        <w:rPr>
          <w:rFonts w:hint="cs"/>
          <w:rtl/>
        </w:rPr>
        <w:t xml:space="preserve"> </w:t>
      </w:r>
      <w:r>
        <w:rPr>
          <w:rFonts w:ascii="Symbol" w:hAnsi="Symbol" w:cs="Times New Roman" w:hint="cs"/>
          <w:rtl/>
        </w:rPr>
        <w:t>بودن</w:t>
      </w:r>
      <w:r>
        <w:rPr>
          <w:rFonts w:hint="cs"/>
          <w:rtl/>
        </w:rPr>
        <w:t xml:space="preserve"> </w:t>
      </w:r>
      <w:r>
        <w:rPr>
          <w:rFonts w:ascii="Symbol" w:hAnsi="Symbol" w:cs="Times New Roman" w:hint="cs"/>
          <w:rtl/>
        </w:rPr>
        <w:t>الزامات</w:t>
      </w:r>
      <w:r>
        <w:rPr>
          <w:rFonts w:hint="cs"/>
          <w:rtl/>
        </w:rPr>
        <w:t xml:space="preserve"> </w:t>
      </w:r>
      <w:r>
        <w:rPr>
          <w:rFonts w:ascii="Symbol" w:hAnsi="Symbol" w:cs="Times New Roman" w:hint="cs"/>
          <w:rtl/>
        </w:rPr>
        <w:t>اخلاق</w:t>
      </w:r>
      <w:r>
        <w:rPr>
          <w:rFonts w:ascii="Times New Roman" w:hAnsi="Times New Roman" w:cs="Times New Roman" w:hint="cs"/>
          <w:rtl/>
        </w:rPr>
        <w:t>ی</w:t>
      </w:r>
      <w:r>
        <w:rPr>
          <w:rFonts w:hint="cs"/>
          <w:rtl/>
        </w:rPr>
        <w:t xml:space="preserve"> </w:t>
      </w:r>
      <w:r>
        <w:rPr>
          <w:rFonts w:ascii="Symbol" w:hAnsi="Symbol" w:cs="Times New Roman" w:hint="cs"/>
          <w:rtl/>
        </w:rPr>
        <w:t>با</w:t>
      </w:r>
      <w:r>
        <w:rPr>
          <w:rFonts w:hint="cs"/>
          <w:rtl/>
        </w:rPr>
        <w:t xml:space="preserve"> </w:t>
      </w:r>
      <w:r>
        <w:rPr>
          <w:rFonts w:ascii="Symbol" w:hAnsi="Symbol" w:cs="Times New Roman" w:hint="cs"/>
          <w:rtl/>
        </w:rPr>
        <w:t>انشا</w:t>
      </w:r>
      <w:r>
        <w:rPr>
          <w:rFonts w:hint="cs"/>
          <w:rtl/>
        </w:rPr>
        <w:t>ء مضمون آن</w:t>
      </w:r>
      <w:r>
        <w:rPr>
          <w:rFonts w:hint="eastAsia"/>
        </w:rPr>
        <w:t>‌</w:t>
      </w:r>
      <w:r>
        <w:rPr>
          <w:rFonts w:hint="cs"/>
          <w:rtl/>
        </w:rPr>
        <w:t>ها</w:t>
      </w:r>
      <w:bookmarkEnd w:id="457"/>
    </w:p>
    <w:p w14:paraId="2BB979A6" w14:textId="77777777" w:rsidR="00AE4629" w:rsidRDefault="00000000" w:rsidP="008D5D0A">
      <w:pPr>
        <w:rPr>
          <w:rtl/>
        </w:rPr>
      </w:pPr>
      <w:r>
        <w:rPr>
          <w:rFonts w:hint="cs"/>
          <w:rtl/>
        </w:rPr>
        <w:t>در بحث انشائی بودن این لزوم</w:t>
      </w:r>
      <w:r>
        <w:rPr>
          <w:rFonts w:hint="eastAsia"/>
          <w:rtl/>
        </w:rPr>
        <w:t>‌</w:t>
      </w:r>
      <w:r>
        <w:rPr>
          <w:rFonts w:hint="cs"/>
          <w:rtl/>
        </w:rPr>
        <w:t>ها، راه</w:t>
      </w:r>
      <w:r>
        <w:rPr>
          <w:rFonts w:hint="eastAsia"/>
          <w:rtl/>
        </w:rPr>
        <w:t>‌</w:t>
      </w:r>
      <w:r>
        <w:rPr>
          <w:rFonts w:hint="cs"/>
          <w:rtl/>
        </w:rPr>
        <w:t>حل ما اینست که در جایی که قضایای واقعی داریم، اساسا انشاء اشکالی ندارد و می</w:t>
      </w:r>
      <w:r>
        <w:rPr>
          <w:rFonts w:hint="eastAsia"/>
          <w:rtl/>
        </w:rPr>
        <w:t>‌</w:t>
      </w:r>
      <w:r>
        <w:rPr>
          <w:rFonts w:hint="cs"/>
          <w:rtl/>
        </w:rPr>
        <w:t>توان انشاء هم داشت، ولی اگر کسی بگوید این</w:t>
      </w:r>
      <w:r>
        <w:rPr>
          <w:rFonts w:hint="eastAsia"/>
          <w:rtl/>
        </w:rPr>
        <w:t>‌</w:t>
      </w:r>
      <w:r>
        <w:rPr>
          <w:rFonts w:hint="cs"/>
          <w:rtl/>
        </w:rPr>
        <w:t xml:space="preserve">ها </w:t>
      </w:r>
      <w:r w:rsidRPr="008D5D0A">
        <w:rPr>
          <w:rFonts w:hint="cs"/>
          <w:rtl/>
        </w:rPr>
        <w:t>صرفا</w:t>
      </w:r>
      <w:r>
        <w:rPr>
          <w:rFonts w:hint="cs"/>
          <w:rtl/>
        </w:rPr>
        <w:t xml:space="preserve"> انشاء است، نمی</w:t>
      </w:r>
      <w:r>
        <w:rPr>
          <w:rFonts w:hint="eastAsia"/>
          <w:rtl/>
        </w:rPr>
        <w:t>‌</w:t>
      </w:r>
      <w:r>
        <w:rPr>
          <w:rFonts w:hint="cs"/>
          <w:rtl/>
        </w:rPr>
        <w:t>تواند توجیه کند که قضایای اخلاقی چرا بایستی دارند. زیرا من چه الزامی می</w:t>
      </w:r>
      <w:r>
        <w:rPr>
          <w:rFonts w:hint="eastAsia"/>
          <w:rtl/>
        </w:rPr>
        <w:t>‌</w:t>
      </w:r>
      <w:r>
        <w:rPr>
          <w:rFonts w:hint="cs"/>
          <w:rtl/>
        </w:rPr>
        <w:t>توانم بر دیگری یا بر خودم داشته باشم؟ مقصود اینست که اگر ضرورات واقعی را پذیرفتیم، توجیه انشاء اشکالی ندارد و انشاء «بایستی» هم می</w:t>
      </w:r>
      <w:r>
        <w:rPr>
          <w:rFonts w:hint="eastAsia"/>
          <w:rtl/>
        </w:rPr>
        <w:t>‌</w:t>
      </w:r>
      <w:r>
        <w:rPr>
          <w:rFonts w:hint="cs"/>
          <w:rtl/>
        </w:rPr>
        <w:t>کنیم. به تعبیر دیگر، در موارد بسیاری که واقعیتی داریم، مضمونش را می</w:t>
      </w:r>
      <w:r>
        <w:rPr>
          <w:rFonts w:hint="eastAsia"/>
          <w:rtl/>
        </w:rPr>
        <w:t>‌</w:t>
      </w:r>
      <w:r>
        <w:rPr>
          <w:rFonts w:hint="cs"/>
          <w:rtl/>
        </w:rPr>
        <w:t xml:space="preserve">توانیم انشاء کنیم. مثلا در باب ملکیت ممکن است من مالک تکوینی یک چیزی باشم، ولی انشاء ملکیت هم بکنم و این مانعی ندارد. </w:t>
      </w:r>
    </w:p>
    <w:p w14:paraId="057C98E5" w14:textId="77777777" w:rsidR="00AE4629" w:rsidRDefault="00000000" w:rsidP="008D5D0A">
      <w:pPr>
        <w:rPr>
          <w:rtl/>
        </w:rPr>
      </w:pPr>
      <w:r w:rsidRPr="008D5D0A">
        <w:rPr>
          <w:rFonts w:hint="cs"/>
          <w:color w:val="FF0000"/>
          <w:rtl/>
        </w:rPr>
        <w:t>سوال</w:t>
      </w:r>
      <w:r>
        <w:rPr>
          <w:rFonts w:hint="cs"/>
          <w:rtl/>
        </w:rPr>
        <w:t xml:space="preserve">: این اعتبار کردن است. </w:t>
      </w:r>
    </w:p>
    <w:p w14:paraId="18023687" w14:textId="77777777" w:rsidR="00AE4629" w:rsidRDefault="00000000" w:rsidP="00AE4629">
      <w:pPr>
        <w:rPr>
          <w:rtl/>
        </w:rPr>
      </w:pPr>
      <w:r w:rsidRPr="008D5D0A">
        <w:rPr>
          <w:rFonts w:hint="cs"/>
          <w:color w:val="FF0000"/>
          <w:rtl/>
        </w:rPr>
        <w:t xml:space="preserve">پاسخ: </w:t>
      </w:r>
      <w:r>
        <w:rPr>
          <w:rFonts w:hint="cs"/>
          <w:rtl/>
        </w:rPr>
        <w:t>بین انشاء و اعتبار فرق می</w:t>
      </w:r>
      <w:r>
        <w:rPr>
          <w:rFonts w:hint="eastAsia"/>
          <w:rtl/>
        </w:rPr>
        <w:t>‌</w:t>
      </w:r>
      <w:r>
        <w:rPr>
          <w:rFonts w:hint="cs"/>
          <w:rtl/>
        </w:rPr>
        <w:t>گذاریم به تبع مرحوم اصفهانی ولی در بحث ما دخیل نیست. انشاء یا اعتبار باشد، چه اشکالی دارد؟ در جایی که لزوم</w:t>
      </w:r>
      <w:r>
        <w:rPr>
          <w:rFonts w:hint="eastAsia"/>
          <w:rtl/>
        </w:rPr>
        <w:t>‌</w:t>
      </w:r>
      <w:r>
        <w:rPr>
          <w:rFonts w:hint="cs"/>
          <w:rtl/>
        </w:rPr>
        <w:t>های اخلاقی وجود دارد، کاری به نام انشاء کردن انجام می</w:t>
      </w:r>
      <w:r>
        <w:rPr>
          <w:rFonts w:hint="eastAsia"/>
          <w:rtl/>
        </w:rPr>
        <w:t>‌</w:t>
      </w:r>
      <w:r>
        <w:rPr>
          <w:rFonts w:hint="cs"/>
          <w:rtl/>
        </w:rPr>
        <w:t>دهیم به دواعی خاص</w:t>
      </w:r>
      <w:r w:rsidR="008D5D0A">
        <w:rPr>
          <w:rFonts w:hint="cs"/>
          <w:rtl/>
        </w:rPr>
        <w:t xml:space="preserve"> یا</w:t>
      </w:r>
      <w:r w:rsidR="00BC1BE1">
        <w:rPr>
          <w:rFonts w:hint="cs"/>
          <w:rtl/>
        </w:rPr>
        <w:t xml:space="preserve"> اعتبار کردن به دواعی خاص. مانعی ندارد. </w:t>
      </w:r>
    </w:p>
    <w:p w14:paraId="27F28866" w14:textId="77777777" w:rsidR="00BC1BE1" w:rsidRDefault="00000000" w:rsidP="00AE4629">
      <w:pPr>
        <w:rPr>
          <w:rtl/>
        </w:rPr>
      </w:pPr>
      <w:r w:rsidRPr="008D5D0A">
        <w:rPr>
          <w:rFonts w:hint="cs"/>
          <w:color w:val="FF0000"/>
          <w:rtl/>
        </w:rPr>
        <w:t>سوال</w:t>
      </w:r>
      <w:r>
        <w:rPr>
          <w:rFonts w:hint="cs"/>
          <w:rtl/>
        </w:rPr>
        <w:t xml:space="preserve">: </w:t>
      </w:r>
      <w:r w:rsidR="008D5D0A">
        <w:rPr>
          <w:rFonts w:hint="cs"/>
          <w:rtl/>
        </w:rPr>
        <w:t>فارغ از اعتبار من، این</w:t>
      </w:r>
      <w:r w:rsidR="008D5D0A">
        <w:rPr>
          <w:rFonts w:hint="eastAsia"/>
          <w:rtl/>
        </w:rPr>
        <w:t>‌</w:t>
      </w:r>
      <w:r w:rsidR="008D5D0A">
        <w:rPr>
          <w:rFonts w:hint="cs"/>
          <w:rtl/>
        </w:rPr>
        <w:t>ها وجود دارند؟</w:t>
      </w:r>
    </w:p>
    <w:p w14:paraId="1E67831B" w14:textId="77777777" w:rsidR="008D5D0A" w:rsidRDefault="00000000" w:rsidP="00AE4629">
      <w:pPr>
        <w:rPr>
          <w:rtl/>
        </w:rPr>
      </w:pPr>
      <w:r w:rsidRPr="008D5D0A">
        <w:rPr>
          <w:rFonts w:hint="cs"/>
          <w:color w:val="FF0000"/>
          <w:rtl/>
        </w:rPr>
        <w:t>پاسخ</w:t>
      </w:r>
      <w:r>
        <w:rPr>
          <w:rFonts w:hint="cs"/>
          <w:rtl/>
        </w:rPr>
        <w:t>: لزوم</w:t>
      </w:r>
      <w:r>
        <w:rPr>
          <w:rFonts w:hint="eastAsia"/>
          <w:rtl/>
        </w:rPr>
        <w:t>‌</w:t>
      </w:r>
      <w:r>
        <w:rPr>
          <w:rFonts w:hint="cs"/>
          <w:rtl/>
        </w:rPr>
        <w:t>های اخلاقی وجود دارند. نگویید در ضرورت تکوینی</w:t>
      </w:r>
      <w:r w:rsidR="003F5E10">
        <w:rPr>
          <w:rFonts w:hint="cs"/>
          <w:rtl/>
        </w:rPr>
        <w:t>،</w:t>
      </w:r>
      <w:r>
        <w:rPr>
          <w:rFonts w:hint="cs"/>
          <w:rtl/>
        </w:rPr>
        <w:t xml:space="preserve"> ما اعتبار ضرورت می</w:t>
      </w:r>
      <w:r>
        <w:rPr>
          <w:rFonts w:hint="eastAsia"/>
          <w:rtl/>
        </w:rPr>
        <w:t>‌</w:t>
      </w:r>
      <w:r>
        <w:rPr>
          <w:rFonts w:hint="cs"/>
          <w:rtl/>
        </w:rPr>
        <w:t>کنیم. در ضرورت تکوینی اعتبار ضرورت نمی</w:t>
      </w:r>
      <w:r>
        <w:rPr>
          <w:rFonts w:hint="eastAsia"/>
          <w:rtl/>
        </w:rPr>
        <w:t>‌</w:t>
      </w:r>
      <w:r>
        <w:rPr>
          <w:rFonts w:hint="cs"/>
          <w:rtl/>
        </w:rPr>
        <w:t>کنیم، گرچه این هم در شرایطی شاید بعید نباشد که در جلد 5 فلسفه علم اصول مفصل گفته</w:t>
      </w:r>
      <w:r>
        <w:rPr>
          <w:rFonts w:hint="eastAsia"/>
          <w:rtl/>
        </w:rPr>
        <w:t>‌</w:t>
      </w:r>
      <w:r>
        <w:rPr>
          <w:rFonts w:hint="cs"/>
          <w:rtl/>
        </w:rPr>
        <w:t>ام و چیزی است که در جای دیگر نمی</w:t>
      </w:r>
      <w:r>
        <w:rPr>
          <w:rFonts w:hint="eastAsia"/>
          <w:rtl/>
        </w:rPr>
        <w:t>‌</w:t>
      </w:r>
      <w:r>
        <w:rPr>
          <w:rFonts w:hint="cs"/>
          <w:rtl/>
        </w:rPr>
        <w:t xml:space="preserve">گفتیم که حتی در مثل اینکه «برگ سبز است» هم ممکن است بتوان اعتبار کرد. حال، این پیچ و خم های قضیه را که در جاهایی جزئی و نادر است، رها کنیم و صورت کلی مسأله را بنگریم که قابل حل است یا خیر. </w:t>
      </w:r>
    </w:p>
    <w:p w14:paraId="041D5251" w14:textId="77777777" w:rsidR="00BC1BE1" w:rsidRDefault="00000000" w:rsidP="008D5D0A">
      <w:pPr>
        <w:rPr>
          <w:rtl/>
        </w:rPr>
      </w:pPr>
      <w:r>
        <w:rPr>
          <w:rFonts w:hint="cs"/>
          <w:rtl/>
        </w:rPr>
        <w:t>به نظر بنده این یک طرح است و یک نظریه که ادعا کنیم لزوم</w:t>
      </w:r>
      <w:r>
        <w:rPr>
          <w:rFonts w:hint="eastAsia"/>
          <w:rtl/>
        </w:rPr>
        <w:t>‌</w:t>
      </w:r>
      <w:r>
        <w:rPr>
          <w:rFonts w:hint="cs"/>
          <w:rtl/>
        </w:rPr>
        <w:t>های اخلاقی</w:t>
      </w:r>
      <w:r w:rsidR="00411683">
        <w:rPr>
          <w:rFonts w:hint="cs"/>
          <w:rtl/>
        </w:rPr>
        <w:t xml:space="preserve"> واقعی</w:t>
      </w:r>
      <w:r>
        <w:rPr>
          <w:rFonts w:hint="cs"/>
          <w:rtl/>
        </w:rPr>
        <w:t xml:space="preserve"> داریم و این ادعا با آنچه که مشاهد ماست سازگار است. وقتی می</w:t>
      </w:r>
      <w:r>
        <w:rPr>
          <w:rFonts w:hint="eastAsia"/>
          <w:rtl/>
        </w:rPr>
        <w:t>‌</w:t>
      </w:r>
      <w:r>
        <w:rPr>
          <w:rFonts w:hint="cs"/>
          <w:rtl/>
        </w:rPr>
        <w:t>گوییم چیزی بایستی دارد، نمی</w:t>
      </w:r>
      <w:r>
        <w:rPr>
          <w:rFonts w:hint="eastAsia"/>
          <w:rtl/>
        </w:rPr>
        <w:t>‌</w:t>
      </w:r>
      <w:r>
        <w:rPr>
          <w:rFonts w:hint="cs"/>
          <w:rtl/>
        </w:rPr>
        <w:t>گوییم به انشاء من بایستی دارد. آن ارتکازی که این</w:t>
      </w:r>
      <w:r>
        <w:rPr>
          <w:rFonts w:hint="eastAsia"/>
          <w:rtl/>
        </w:rPr>
        <w:t>‌</w:t>
      </w:r>
      <w:r>
        <w:rPr>
          <w:rFonts w:hint="cs"/>
          <w:rtl/>
        </w:rPr>
        <w:t>ها را با آن می</w:t>
      </w:r>
      <w:r w:rsidR="008D5D0A">
        <w:rPr>
          <w:rFonts w:hint="eastAsia"/>
          <w:rtl/>
        </w:rPr>
        <w:t>‌</w:t>
      </w:r>
      <w:r>
        <w:rPr>
          <w:rFonts w:hint="cs"/>
          <w:rtl/>
        </w:rPr>
        <w:t>سنجم</w:t>
      </w:r>
      <w:r w:rsidR="008D5D0A">
        <w:rPr>
          <w:rFonts w:hint="cs"/>
          <w:rtl/>
        </w:rPr>
        <w:t>،</w:t>
      </w:r>
      <w:r>
        <w:rPr>
          <w:rFonts w:hint="cs"/>
          <w:rtl/>
        </w:rPr>
        <w:t xml:space="preserve"> این </w:t>
      </w:r>
      <w:r w:rsidR="008D5D0A">
        <w:rPr>
          <w:rFonts w:hint="cs"/>
          <w:rtl/>
        </w:rPr>
        <w:t>فهم و یافت ارتکازی</w:t>
      </w:r>
      <w:r>
        <w:rPr>
          <w:rFonts w:hint="cs"/>
          <w:rtl/>
        </w:rPr>
        <w:t xml:space="preserve"> است. فرمایش استاد ما یا دیگران مثل مرح</w:t>
      </w:r>
      <w:r w:rsidR="008D5D0A">
        <w:rPr>
          <w:rFonts w:hint="cs"/>
          <w:rtl/>
        </w:rPr>
        <w:t>وم اصفهانی که اصل الزام را منکر</w:t>
      </w:r>
      <w:r w:rsidR="008D5D0A">
        <w:rPr>
          <w:rFonts w:hint="eastAsia"/>
          <w:rtl/>
        </w:rPr>
        <w:t>‌</w:t>
      </w:r>
      <w:r w:rsidR="008D5D0A">
        <w:rPr>
          <w:rFonts w:hint="cs"/>
          <w:rtl/>
        </w:rPr>
        <w:t>اند، به نظر بنده</w:t>
      </w:r>
      <w:r>
        <w:rPr>
          <w:rFonts w:hint="cs"/>
          <w:rtl/>
        </w:rPr>
        <w:t xml:space="preserve"> خلاف ارتکاز است. ما همه احساس می</w:t>
      </w:r>
      <w:r>
        <w:rPr>
          <w:rFonts w:hint="eastAsia"/>
          <w:rtl/>
        </w:rPr>
        <w:t>‌</w:t>
      </w:r>
      <w:r>
        <w:rPr>
          <w:rFonts w:hint="cs"/>
          <w:rtl/>
        </w:rPr>
        <w:t xml:space="preserve">کنیم که باید به عدالت رفتار کرد. ولی اگر بپرسید </w:t>
      </w:r>
      <w:r w:rsidR="008D5D0A">
        <w:rPr>
          <w:rFonts w:hint="cs"/>
          <w:rtl/>
        </w:rPr>
        <w:t xml:space="preserve">آیا </w:t>
      </w:r>
      <w:r>
        <w:rPr>
          <w:rFonts w:hint="cs"/>
          <w:rtl/>
        </w:rPr>
        <w:t xml:space="preserve">این </w:t>
      </w:r>
      <w:r w:rsidR="008D5D0A">
        <w:rPr>
          <w:rFonts w:hint="cs"/>
          <w:rtl/>
        </w:rPr>
        <w:t>«</w:t>
      </w:r>
      <w:r>
        <w:rPr>
          <w:rFonts w:hint="cs"/>
          <w:rtl/>
        </w:rPr>
        <w:t>بایستی</w:t>
      </w:r>
      <w:r w:rsidR="008D5D0A">
        <w:rPr>
          <w:rFonts w:hint="cs"/>
          <w:rtl/>
        </w:rPr>
        <w:t>»</w:t>
      </w:r>
      <w:r>
        <w:rPr>
          <w:rFonts w:hint="cs"/>
          <w:rtl/>
        </w:rPr>
        <w:t xml:space="preserve"> فقط به انشاء </w:t>
      </w:r>
      <w:r w:rsidR="008D5D0A">
        <w:rPr>
          <w:rFonts w:hint="cs"/>
          <w:rtl/>
        </w:rPr>
        <w:t>شما</w:t>
      </w:r>
      <w:r>
        <w:rPr>
          <w:rFonts w:hint="cs"/>
          <w:rtl/>
        </w:rPr>
        <w:t xml:space="preserve"> است و اگر انشاء نمی</w:t>
      </w:r>
      <w:r>
        <w:rPr>
          <w:rFonts w:hint="eastAsia"/>
          <w:rtl/>
        </w:rPr>
        <w:t>‌</w:t>
      </w:r>
      <w:r>
        <w:rPr>
          <w:rFonts w:hint="cs"/>
          <w:rtl/>
        </w:rPr>
        <w:t>کردی</w:t>
      </w:r>
      <w:r w:rsidR="008D5D0A">
        <w:rPr>
          <w:rFonts w:hint="cs"/>
          <w:rtl/>
        </w:rPr>
        <w:t>د،</w:t>
      </w:r>
      <w:r>
        <w:rPr>
          <w:rFonts w:hint="cs"/>
          <w:rtl/>
        </w:rPr>
        <w:t xml:space="preserve"> نبود؟ می</w:t>
      </w:r>
      <w:r>
        <w:rPr>
          <w:rFonts w:hint="eastAsia"/>
          <w:rtl/>
        </w:rPr>
        <w:t>‌</w:t>
      </w:r>
      <w:r w:rsidR="008D5D0A">
        <w:rPr>
          <w:rFonts w:hint="cs"/>
          <w:rtl/>
        </w:rPr>
        <w:t>گوییم «ب</w:t>
      </w:r>
      <w:r>
        <w:rPr>
          <w:rFonts w:hint="cs"/>
          <w:rtl/>
        </w:rPr>
        <w:t>ایستی</w:t>
      </w:r>
      <w:r w:rsidR="008D5D0A">
        <w:rPr>
          <w:rFonts w:hint="cs"/>
          <w:rtl/>
        </w:rPr>
        <w:t xml:space="preserve">» </w:t>
      </w:r>
      <w:r>
        <w:rPr>
          <w:rFonts w:hint="cs"/>
          <w:rtl/>
        </w:rPr>
        <w:t xml:space="preserve">یک واقعیت است و </w:t>
      </w:r>
      <w:r w:rsidR="008D5D0A">
        <w:rPr>
          <w:rFonts w:hint="cs"/>
          <w:rtl/>
        </w:rPr>
        <w:t>وجود دارد</w:t>
      </w:r>
      <w:r>
        <w:rPr>
          <w:rFonts w:hint="cs"/>
          <w:rtl/>
        </w:rPr>
        <w:t>. منتها این بایستی که هست، چه تحلیل</w:t>
      </w:r>
      <w:r w:rsidR="008D5D0A">
        <w:rPr>
          <w:rFonts w:hint="cs"/>
          <w:rtl/>
        </w:rPr>
        <w:t>ی</w:t>
      </w:r>
      <w:r>
        <w:rPr>
          <w:rFonts w:hint="cs"/>
          <w:rtl/>
        </w:rPr>
        <w:t xml:space="preserve"> دارد و با این انشائی که می</w:t>
      </w:r>
      <w:r>
        <w:rPr>
          <w:rFonts w:hint="eastAsia"/>
          <w:rtl/>
        </w:rPr>
        <w:t>‌</w:t>
      </w:r>
      <w:r>
        <w:rPr>
          <w:rFonts w:hint="cs"/>
          <w:rtl/>
        </w:rPr>
        <w:t>کنیم چطور جمع می</w:t>
      </w:r>
      <w:r w:rsidR="008D5D0A">
        <w:rPr>
          <w:rFonts w:hint="eastAsia"/>
          <w:rtl/>
        </w:rPr>
        <w:t>‌</w:t>
      </w:r>
      <w:r>
        <w:rPr>
          <w:rFonts w:hint="cs"/>
          <w:rtl/>
        </w:rPr>
        <w:t>شود، اینطور است که ما لزوم</w:t>
      </w:r>
      <w:r w:rsidR="008D5D0A">
        <w:rPr>
          <w:rFonts w:hint="eastAsia"/>
          <w:rtl/>
        </w:rPr>
        <w:t>‌</w:t>
      </w:r>
      <w:r>
        <w:rPr>
          <w:rFonts w:hint="cs"/>
          <w:rtl/>
        </w:rPr>
        <w:t>های اخلاقی واقعی داریم و لذا می</w:t>
      </w:r>
      <w:r w:rsidR="008D5D0A">
        <w:rPr>
          <w:rFonts w:hint="eastAsia"/>
          <w:rtl/>
        </w:rPr>
        <w:t>‌</w:t>
      </w:r>
      <w:r>
        <w:rPr>
          <w:rFonts w:hint="cs"/>
          <w:rtl/>
        </w:rPr>
        <w:t xml:space="preserve">توان </w:t>
      </w:r>
      <w:r w:rsidR="008D5D0A">
        <w:rPr>
          <w:rFonts w:hint="cs"/>
          <w:rtl/>
        </w:rPr>
        <w:t>از آن</w:t>
      </w:r>
      <w:r w:rsidR="008D5D0A">
        <w:rPr>
          <w:rFonts w:hint="eastAsia"/>
          <w:rtl/>
        </w:rPr>
        <w:t>‌</w:t>
      </w:r>
      <w:r w:rsidR="008D5D0A">
        <w:rPr>
          <w:rFonts w:hint="cs"/>
          <w:rtl/>
        </w:rPr>
        <w:t>ها خبر دا</w:t>
      </w:r>
      <w:r>
        <w:rPr>
          <w:rFonts w:hint="cs"/>
          <w:rtl/>
        </w:rPr>
        <w:t>د. می</w:t>
      </w:r>
      <w:r>
        <w:rPr>
          <w:rFonts w:hint="eastAsia"/>
          <w:rtl/>
        </w:rPr>
        <w:t>‌</w:t>
      </w:r>
      <w:r>
        <w:rPr>
          <w:rFonts w:hint="cs"/>
          <w:rtl/>
        </w:rPr>
        <w:t xml:space="preserve">گوییم </w:t>
      </w:r>
      <w:r w:rsidR="008D5D0A">
        <w:rPr>
          <w:rFonts w:hint="cs"/>
          <w:rtl/>
        </w:rPr>
        <w:t>«</w:t>
      </w:r>
      <w:r>
        <w:rPr>
          <w:rFonts w:hint="cs"/>
          <w:rtl/>
        </w:rPr>
        <w:t>ظلم کردن نبایستی دارد</w:t>
      </w:r>
      <w:r w:rsidR="008D5D0A">
        <w:rPr>
          <w:rFonts w:hint="cs"/>
          <w:rtl/>
        </w:rPr>
        <w:t>»</w:t>
      </w:r>
      <w:r>
        <w:rPr>
          <w:rFonts w:hint="cs"/>
          <w:rtl/>
        </w:rPr>
        <w:t xml:space="preserve"> و یا </w:t>
      </w:r>
      <w:r w:rsidR="008D5D0A">
        <w:rPr>
          <w:rFonts w:hint="cs"/>
          <w:rtl/>
        </w:rPr>
        <w:t>«</w:t>
      </w:r>
      <w:r>
        <w:rPr>
          <w:rFonts w:hint="cs"/>
          <w:rtl/>
        </w:rPr>
        <w:t>عدل واجب است به وجوب عقلی</w:t>
      </w:r>
      <w:r w:rsidR="008D5D0A">
        <w:rPr>
          <w:rFonts w:hint="cs"/>
          <w:rtl/>
        </w:rPr>
        <w:t>»</w:t>
      </w:r>
      <w:r>
        <w:rPr>
          <w:rFonts w:hint="cs"/>
          <w:rtl/>
        </w:rPr>
        <w:t xml:space="preserve">. </w:t>
      </w:r>
      <w:r w:rsidR="008D5D0A">
        <w:rPr>
          <w:rFonts w:hint="cs"/>
          <w:rtl/>
        </w:rPr>
        <w:t xml:space="preserve">هم </w:t>
      </w:r>
      <w:r>
        <w:rPr>
          <w:rFonts w:hint="cs"/>
          <w:rtl/>
        </w:rPr>
        <w:t>می</w:t>
      </w:r>
      <w:r>
        <w:rPr>
          <w:rFonts w:hint="eastAsia"/>
          <w:rtl/>
        </w:rPr>
        <w:t>‌</w:t>
      </w:r>
      <w:r w:rsidR="008D5D0A">
        <w:rPr>
          <w:rFonts w:hint="cs"/>
          <w:rtl/>
        </w:rPr>
        <w:t>توان از این خبر داد و هم م</w:t>
      </w:r>
      <w:r>
        <w:rPr>
          <w:rFonts w:hint="cs"/>
          <w:rtl/>
        </w:rPr>
        <w:t>ی</w:t>
      </w:r>
      <w:r w:rsidR="008D5D0A">
        <w:rPr>
          <w:rFonts w:hint="eastAsia"/>
          <w:rtl/>
        </w:rPr>
        <w:t>‌</w:t>
      </w:r>
      <w:r w:rsidR="008D5D0A">
        <w:rPr>
          <w:rFonts w:hint="cs"/>
          <w:rtl/>
        </w:rPr>
        <w:t>توان انشاء کرد،</w:t>
      </w:r>
      <w:r>
        <w:rPr>
          <w:rFonts w:hint="cs"/>
          <w:rtl/>
        </w:rPr>
        <w:t xml:space="preserve"> </w:t>
      </w:r>
      <w:r w:rsidR="008D5D0A">
        <w:rPr>
          <w:rFonts w:hint="cs"/>
          <w:rtl/>
        </w:rPr>
        <w:t>مانند</w:t>
      </w:r>
      <w:r>
        <w:rPr>
          <w:rFonts w:hint="cs"/>
          <w:rtl/>
        </w:rPr>
        <w:t xml:space="preserve"> خبر دادن از ضرورت</w:t>
      </w:r>
      <w:r>
        <w:rPr>
          <w:rFonts w:hint="eastAsia"/>
          <w:rtl/>
        </w:rPr>
        <w:t>‌</w:t>
      </w:r>
      <w:r>
        <w:rPr>
          <w:rFonts w:hint="cs"/>
          <w:rtl/>
        </w:rPr>
        <w:t xml:space="preserve">های واقعی. </w:t>
      </w:r>
    </w:p>
    <w:p w14:paraId="73EBA70B" w14:textId="77777777" w:rsidR="00BC1BE1" w:rsidRDefault="00000000" w:rsidP="008D5D0A">
      <w:pPr>
        <w:rPr>
          <w:rtl/>
        </w:rPr>
      </w:pPr>
      <w:r w:rsidRPr="008D5D0A">
        <w:rPr>
          <w:rFonts w:hint="cs"/>
          <w:color w:val="FF0000"/>
          <w:rtl/>
        </w:rPr>
        <w:t>سوال</w:t>
      </w:r>
      <w:r>
        <w:rPr>
          <w:rFonts w:hint="cs"/>
          <w:rtl/>
        </w:rPr>
        <w:t xml:space="preserve">: </w:t>
      </w:r>
      <w:r w:rsidR="008D5D0A">
        <w:rPr>
          <w:rFonts w:hint="cs"/>
          <w:rtl/>
        </w:rPr>
        <w:t>انشاء چه فایده</w:t>
      </w:r>
      <w:r w:rsidR="008D5D0A">
        <w:rPr>
          <w:rFonts w:hint="eastAsia"/>
          <w:rtl/>
        </w:rPr>
        <w:t>‌</w:t>
      </w:r>
      <w:r w:rsidR="008D5D0A">
        <w:rPr>
          <w:rFonts w:hint="cs"/>
          <w:rtl/>
        </w:rPr>
        <w:t>ای دارد وقتی واقعیتی هست؟</w:t>
      </w:r>
    </w:p>
    <w:p w14:paraId="327444FC" w14:textId="77777777" w:rsidR="001F49E6" w:rsidRDefault="00000000" w:rsidP="008D5D0A">
      <w:pPr>
        <w:rPr>
          <w:rtl/>
        </w:rPr>
      </w:pPr>
      <w:r w:rsidRPr="008D5D0A">
        <w:rPr>
          <w:rFonts w:hint="cs"/>
          <w:color w:val="FF0000"/>
          <w:rtl/>
        </w:rPr>
        <w:t>پاسخ</w:t>
      </w:r>
      <w:r>
        <w:rPr>
          <w:rFonts w:hint="cs"/>
          <w:rtl/>
        </w:rPr>
        <w:t>: بله، این</w:t>
      </w:r>
      <w:r>
        <w:rPr>
          <w:rFonts w:hint="eastAsia"/>
          <w:rtl/>
        </w:rPr>
        <w:t>‌</w:t>
      </w:r>
      <w:r>
        <w:rPr>
          <w:rFonts w:hint="cs"/>
          <w:rtl/>
        </w:rPr>
        <w:t xml:space="preserve"> کارهایی است که انجام می</w:t>
      </w:r>
      <w:r>
        <w:rPr>
          <w:rFonts w:hint="eastAsia"/>
          <w:rtl/>
        </w:rPr>
        <w:t>‌</w:t>
      </w:r>
      <w:r>
        <w:rPr>
          <w:rFonts w:hint="cs"/>
          <w:rtl/>
        </w:rPr>
        <w:t xml:space="preserve">دهیم. غرض از این کار را باید از منشئ پرسید که چرا این کار را </w:t>
      </w:r>
      <w:r w:rsidR="003F5E10">
        <w:rPr>
          <w:rFonts w:hint="cs"/>
          <w:rtl/>
        </w:rPr>
        <w:t>ا</w:t>
      </w:r>
      <w:r>
        <w:rPr>
          <w:rFonts w:hint="cs"/>
          <w:rtl/>
        </w:rPr>
        <w:t>نجام می</w:t>
      </w:r>
      <w:r>
        <w:rPr>
          <w:rFonts w:hint="eastAsia"/>
          <w:rtl/>
        </w:rPr>
        <w:t>‌</w:t>
      </w:r>
      <w:r>
        <w:rPr>
          <w:rFonts w:hint="cs"/>
          <w:rtl/>
        </w:rPr>
        <w:t>دهد. شاید فکر می</w:t>
      </w:r>
      <w:r>
        <w:rPr>
          <w:rFonts w:hint="eastAsia"/>
          <w:rtl/>
        </w:rPr>
        <w:t>‌</w:t>
      </w:r>
      <w:r w:rsidR="008D5D0A">
        <w:rPr>
          <w:rFonts w:hint="cs"/>
          <w:rtl/>
        </w:rPr>
        <w:t xml:space="preserve">کند در تحریک موثرتر است از اینکه </w:t>
      </w:r>
      <w:r>
        <w:rPr>
          <w:rFonts w:hint="cs"/>
          <w:rtl/>
        </w:rPr>
        <w:t xml:space="preserve">به نحو قضیه خبری بگوید. این تفننات افعال گفتاری ماست. </w:t>
      </w:r>
      <w:r w:rsidR="008D5D0A">
        <w:rPr>
          <w:rFonts w:hint="cs"/>
          <w:rtl/>
        </w:rPr>
        <w:t>برای مثال</w:t>
      </w:r>
      <w:r>
        <w:rPr>
          <w:rFonts w:hint="cs"/>
          <w:rtl/>
        </w:rPr>
        <w:t xml:space="preserve"> اگر مولی در باب انشاء به معنای ایجاب بگوید </w:t>
      </w:r>
      <w:r w:rsidR="008D5D0A">
        <w:rPr>
          <w:rFonts w:hint="cs"/>
          <w:rtl/>
        </w:rPr>
        <w:t>«</w:t>
      </w:r>
      <w:r>
        <w:rPr>
          <w:rFonts w:hint="cs"/>
          <w:rtl/>
        </w:rPr>
        <w:t>یغتسل</w:t>
      </w:r>
      <w:r w:rsidR="008D5D0A">
        <w:rPr>
          <w:rFonts w:hint="cs"/>
          <w:rtl/>
        </w:rPr>
        <w:t>»،</w:t>
      </w:r>
      <w:r>
        <w:rPr>
          <w:rFonts w:hint="cs"/>
          <w:rtl/>
        </w:rPr>
        <w:t xml:space="preserve"> یغتسل یک صیغه خبری است که با آن انشاء می</w:t>
      </w:r>
      <w:r w:rsidR="008D5D0A">
        <w:rPr>
          <w:rFonts w:hint="eastAsia"/>
          <w:rtl/>
        </w:rPr>
        <w:t>‌</w:t>
      </w:r>
      <w:r>
        <w:rPr>
          <w:rFonts w:hint="cs"/>
          <w:rtl/>
        </w:rPr>
        <w:t xml:space="preserve">کنیم. این تفنن در باب گفتار است. به تعبیر دیگر اگر آدمی اکتفا کند به خود این قضیه خبری که </w:t>
      </w:r>
      <w:r w:rsidR="008D5D0A">
        <w:rPr>
          <w:rFonts w:hint="cs"/>
          <w:rtl/>
        </w:rPr>
        <w:t>«</w:t>
      </w:r>
      <w:r>
        <w:rPr>
          <w:rFonts w:hint="cs"/>
          <w:rtl/>
        </w:rPr>
        <w:t>عدل واجب</w:t>
      </w:r>
      <w:r w:rsidR="003F5E10">
        <w:rPr>
          <w:rFonts w:hint="cs"/>
          <w:rtl/>
        </w:rPr>
        <w:t>ٌ</w:t>
      </w:r>
      <w:r>
        <w:rPr>
          <w:rFonts w:hint="cs"/>
          <w:rtl/>
        </w:rPr>
        <w:t xml:space="preserve"> به وجوب عقلی</w:t>
      </w:r>
      <w:r w:rsidR="008D5D0A">
        <w:rPr>
          <w:rFonts w:hint="cs"/>
          <w:rtl/>
        </w:rPr>
        <w:t>»</w:t>
      </w:r>
      <w:r>
        <w:rPr>
          <w:rFonts w:hint="cs"/>
          <w:rtl/>
        </w:rPr>
        <w:t xml:space="preserve"> کفایت می</w:t>
      </w:r>
      <w:r w:rsidR="008D5D0A">
        <w:rPr>
          <w:rFonts w:hint="eastAsia"/>
          <w:rtl/>
        </w:rPr>
        <w:t>‌</w:t>
      </w:r>
      <w:r>
        <w:rPr>
          <w:rFonts w:hint="cs"/>
          <w:rtl/>
        </w:rPr>
        <w:t>کند برای تحریک</w:t>
      </w:r>
      <w:r w:rsidR="008D5D0A">
        <w:rPr>
          <w:rFonts w:hint="cs"/>
          <w:rtl/>
        </w:rPr>
        <w:t>،</w:t>
      </w:r>
      <w:r>
        <w:rPr>
          <w:rFonts w:hint="cs"/>
          <w:rtl/>
        </w:rPr>
        <w:t xml:space="preserve"> ولی ممکن است انشاء آکد باشد در بعث کردن و این تفنن اثر داشته باشد. به هر حال، صرف وجود محمولات واقعی</w:t>
      </w:r>
      <w:r w:rsidR="00D40EC9">
        <w:rPr>
          <w:rFonts w:hint="cs"/>
          <w:rtl/>
        </w:rPr>
        <w:t>،</w:t>
      </w:r>
      <w:r>
        <w:rPr>
          <w:rFonts w:hint="cs"/>
          <w:rtl/>
        </w:rPr>
        <w:t xml:space="preserve"> مانع از انشاء کردن نیست. ولی چرا انشاء می</w:t>
      </w:r>
      <w:r w:rsidR="00D40EC9">
        <w:rPr>
          <w:rFonts w:hint="eastAsia"/>
          <w:rtl/>
        </w:rPr>
        <w:t>‌</w:t>
      </w:r>
      <w:r w:rsidR="00D40EC9">
        <w:rPr>
          <w:rFonts w:hint="cs"/>
          <w:rtl/>
        </w:rPr>
        <w:t>کند؟</w:t>
      </w:r>
      <w:r>
        <w:rPr>
          <w:rFonts w:hint="cs"/>
          <w:rtl/>
        </w:rPr>
        <w:t xml:space="preserve"> تفننات کار عقلاست و اگر هم نمی</w:t>
      </w:r>
      <w:r>
        <w:rPr>
          <w:rFonts w:hint="eastAsia"/>
          <w:rtl/>
        </w:rPr>
        <w:t>‌</w:t>
      </w:r>
      <w:r>
        <w:rPr>
          <w:rFonts w:hint="cs"/>
          <w:rtl/>
        </w:rPr>
        <w:t>کرد به همان می</w:t>
      </w:r>
      <w:r w:rsidR="00D40EC9">
        <w:rPr>
          <w:rFonts w:hint="eastAsia"/>
          <w:rtl/>
        </w:rPr>
        <w:t>‌</w:t>
      </w:r>
      <w:r>
        <w:rPr>
          <w:rFonts w:hint="cs"/>
          <w:rtl/>
        </w:rPr>
        <w:t xml:space="preserve">شد اکتفا کرد. </w:t>
      </w:r>
    </w:p>
    <w:p w14:paraId="31875848" w14:textId="77777777" w:rsidR="00AE73C8" w:rsidRDefault="00000000" w:rsidP="00AE4629">
      <w:r w:rsidRPr="00D40EC9">
        <w:rPr>
          <w:rFonts w:hint="cs"/>
          <w:color w:val="FF0000"/>
          <w:rtl/>
        </w:rPr>
        <w:t>سوال</w:t>
      </w:r>
      <w:r>
        <w:rPr>
          <w:rFonts w:hint="cs"/>
          <w:rtl/>
        </w:rPr>
        <w:t xml:space="preserve">: </w:t>
      </w:r>
      <w:r w:rsidR="000F4E60">
        <w:rPr>
          <w:rFonts w:hint="cs"/>
          <w:rtl/>
        </w:rPr>
        <w:t>اگر حسن و قبح افعال و لزوم برخی افعال مثل قبح زنا واقعیت داشت، همه اقوام باید درک می</w:t>
      </w:r>
      <w:r w:rsidR="000F4E60">
        <w:rPr>
          <w:rFonts w:hint="eastAsia"/>
        </w:rPr>
        <w:t>‌</w:t>
      </w:r>
      <w:r w:rsidR="000F4E60">
        <w:rPr>
          <w:rFonts w:hint="cs"/>
          <w:rtl/>
        </w:rPr>
        <w:t>کردند ولی می</w:t>
      </w:r>
      <w:r w:rsidR="000F4E60">
        <w:rPr>
          <w:rFonts w:hint="eastAsia"/>
          <w:rtl/>
        </w:rPr>
        <w:t>‌</w:t>
      </w:r>
      <w:r w:rsidR="000F4E60">
        <w:rPr>
          <w:rFonts w:hint="cs"/>
          <w:rtl/>
        </w:rPr>
        <w:t>بینیم این لزوم</w:t>
      </w:r>
      <w:r w:rsidR="000F4E60">
        <w:rPr>
          <w:rFonts w:hint="eastAsia"/>
          <w:rtl/>
        </w:rPr>
        <w:t>‌</w:t>
      </w:r>
      <w:r w:rsidR="000F4E60">
        <w:rPr>
          <w:rFonts w:hint="cs"/>
          <w:rtl/>
        </w:rPr>
        <w:t xml:space="preserve"> را در مواردی برخی اقوام درک نمی</w:t>
      </w:r>
      <w:r w:rsidR="000F4E60">
        <w:rPr>
          <w:rFonts w:hint="eastAsia"/>
          <w:rtl/>
        </w:rPr>
        <w:t>‌</w:t>
      </w:r>
      <w:r w:rsidR="000F4E60">
        <w:rPr>
          <w:rFonts w:hint="cs"/>
          <w:rtl/>
        </w:rPr>
        <w:t>کنند و منکر</w:t>
      </w:r>
      <w:r w:rsidR="000F4E60">
        <w:rPr>
          <w:rFonts w:hint="eastAsia"/>
          <w:rtl/>
        </w:rPr>
        <w:t>‌</w:t>
      </w:r>
      <w:r w:rsidR="000F4E60">
        <w:rPr>
          <w:rFonts w:hint="cs"/>
          <w:rtl/>
        </w:rPr>
        <w:t xml:space="preserve">اند. </w:t>
      </w:r>
    </w:p>
    <w:p w14:paraId="305288BD" w14:textId="77777777" w:rsidR="00AE73C8" w:rsidRDefault="00000000" w:rsidP="000F4E60">
      <w:pPr>
        <w:rPr>
          <w:rtl/>
        </w:rPr>
      </w:pPr>
      <w:r w:rsidRPr="00D40EC9">
        <w:rPr>
          <w:rFonts w:hint="cs"/>
          <w:color w:val="FF0000"/>
          <w:rtl/>
        </w:rPr>
        <w:t>پاسخ</w:t>
      </w:r>
      <w:r>
        <w:rPr>
          <w:rFonts w:hint="cs"/>
          <w:rtl/>
        </w:rPr>
        <w:t xml:space="preserve">: </w:t>
      </w:r>
      <w:r w:rsidR="000F4E60">
        <w:rPr>
          <w:rFonts w:hint="cs"/>
          <w:rtl/>
        </w:rPr>
        <w:t>این بحث</w:t>
      </w:r>
      <w:r w:rsidR="000F4E60">
        <w:rPr>
          <w:rFonts w:hint="eastAsia"/>
          <w:rtl/>
        </w:rPr>
        <w:t>‌</w:t>
      </w:r>
      <w:r w:rsidR="000F4E60">
        <w:rPr>
          <w:rFonts w:hint="cs"/>
          <w:rtl/>
        </w:rPr>
        <w:t>ها صغروی است و</w:t>
      </w:r>
      <w:r>
        <w:rPr>
          <w:rFonts w:hint="cs"/>
          <w:rtl/>
        </w:rPr>
        <w:t xml:space="preserve"> این</w:t>
      </w:r>
      <w:r>
        <w:rPr>
          <w:rFonts w:hint="eastAsia"/>
          <w:rtl/>
        </w:rPr>
        <w:t>‌</w:t>
      </w:r>
      <w:r>
        <w:rPr>
          <w:rFonts w:hint="cs"/>
          <w:rtl/>
        </w:rPr>
        <w:t>ها بحث</w:t>
      </w:r>
      <w:r>
        <w:rPr>
          <w:rFonts w:hint="eastAsia"/>
          <w:rtl/>
        </w:rPr>
        <w:t>‌</w:t>
      </w:r>
      <w:r>
        <w:rPr>
          <w:rFonts w:hint="cs"/>
          <w:rtl/>
        </w:rPr>
        <w:t>های دیگری است.</w:t>
      </w:r>
      <w:r w:rsidR="000F4E60">
        <w:rPr>
          <w:rFonts w:hint="cs"/>
          <w:rtl/>
        </w:rPr>
        <w:t xml:space="preserve"> </w:t>
      </w:r>
    </w:p>
    <w:p w14:paraId="6954988B" w14:textId="77777777" w:rsidR="00AE73C8" w:rsidRDefault="00000000" w:rsidP="000F4E60">
      <w:pPr>
        <w:rPr>
          <w:rtl/>
        </w:rPr>
      </w:pPr>
      <w:r>
        <w:rPr>
          <w:rFonts w:hint="cs"/>
          <w:rtl/>
        </w:rPr>
        <w:t>گاهی مثل شکاکان می</w:t>
      </w:r>
      <w:r>
        <w:rPr>
          <w:rFonts w:hint="eastAsia"/>
          <w:rtl/>
        </w:rPr>
        <w:t>‌</w:t>
      </w:r>
      <w:r>
        <w:rPr>
          <w:rFonts w:hint="cs"/>
          <w:rtl/>
        </w:rPr>
        <w:t>خواهید بحث کنید</w:t>
      </w:r>
      <w:r w:rsidR="000F4E60">
        <w:rPr>
          <w:rFonts w:hint="cs"/>
          <w:rtl/>
        </w:rPr>
        <w:t>،</w:t>
      </w:r>
      <w:r>
        <w:rPr>
          <w:rFonts w:hint="cs"/>
          <w:rtl/>
        </w:rPr>
        <w:t xml:space="preserve"> </w:t>
      </w:r>
      <w:r w:rsidR="000F4E60">
        <w:rPr>
          <w:rFonts w:hint="cs"/>
          <w:rtl/>
        </w:rPr>
        <w:t xml:space="preserve">در اینصورت </w:t>
      </w:r>
      <w:r>
        <w:rPr>
          <w:rFonts w:hint="cs"/>
          <w:rtl/>
        </w:rPr>
        <w:t xml:space="preserve">در استحاله اجتماع </w:t>
      </w:r>
      <w:r w:rsidR="000F4E60">
        <w:rPr>
          <w:rFonts w:hint="cs"/>
          <w:rtl/>
        </w:rPr>
        <w:t xml:space="preserve">و ارتفاع </w:t>
      </w:r>
      <w:r>
        <w:rPr>
          <w:rFonts w:hint="cs"/>
          <w:rtl/>
        </w:rPr>
        <w:t xml:space="preserve">نقیضین هم منکر داریم. </w:t>
      </w:r>
      <w:r w:rsidR="00896AA7">
        <w:rPr>
          <w:rFonts w:hint="cs"/>
          <w:rtl/>
        </w:rPr>
        <w:t>در میان منطق</w:t>
      </w:r>
      <w:r w:rsidR="00896AA7">
        <w:rPr>
          <w:rFonts w:hint="eastAsia"/>
          <w:rtl/>
        </w:rPr>
        <w:t>‌</w:t>
      </w:r>
      <w:r w:rsidR="00896AA7">
        <w:rPr>
          <w:rFonts w:hint="cs"/>
          <w:rtl/>
        </w:rPr>
        <w:t>دانان غربی، هستند کسانی که یا هر دو طرف را انکار می</w:t>
      </w:r>
      <w:r w:rsidR="000F4E60">
        <w:rPr>
          <w:rFonts w:hint="eastAsia"/>
          <w:rtl/>
        </w:rPr>
        <w:t>‌</w:t>
      </w:r>
      <w:r w:rsidR="00896AA7">
        <w:rPr>
          <w:rFonts w:hint="cs"/>
          <w:rtl/>
        </w:rPr>
        <w:t>کنند یا یک طرف را انکار می</w:t>
      </w:r>
      <w:r w:rsidR="000F4E60">
        <w:rPr>
          <w:rFonts w:hint="eastAsia"/>
          <w:rtl/>
        </w:rPr>
        <w:t>‌</w:t>
      </w:r>
      <w:r w:rsidR="000F4E60">
        <w:rPr>
          <w:rFonts w:hint="cs"/>
          <w:rtl/>
        </w:rPr>
        <w:t>کنند.</w:t>
      </w:r>
    </w:p>
    <w:p w14:paraId="6D6CFD30" w14:textId="77777777" w:rsidR="00896AA7" w:rsidRDefault="00000000" w:rsidP="00AE73C8">
      <w:pPr>
        <w:rPr>
          <w:rtl/>
        </w:rPr>
      </w:pPr>
      <w:r>
        <w:rPr>
          <w:rFonts w:hint="cs"/>
          <w:rtl/>
        </w:rPr>
        <w:t>این حرف ها در بدیهیات هم هست و کسی نمی</w:t>
      </w:r>
      <w:r>
        <w:rPr>
          <w:rFonts w:hint="eastAsia"/>
          <w:rtl/>
        </w:rPr>
        <w:t>‌</w:t>
      </w:r>
      <w:r>
        <w:rPr>
          <w:rFonts w:hint="cs"/>
          <w:rtl/>
        </w:rPr>
        <w:t xml:space="preserve">تواند کاری بکند. </w:t>
      </w:r>
    </w:p>
    <w:p w14:paraId="0939FB79" w14:textId="77777777" w:rsidR="001A2779" w:rsidRDefault="00000000" w:rsidP="00AE73C8">
      <w:pPr>
        <w:rPr>
          <w:rtl/>
        </w:rPr>
      </w:pPr>
      <w:r w:rsidRPr="000F4E60">
        <w:rPr>
          <w:rFonts w:hint="cs"/>
          <w:color w:val="FF0000"/>
          <w:rtl/>
        </w:rPr>
        <w:t>سوال</w:t>
      </w:r>
      <w:r>
        <w:rPr>
          <w:rFonts w:hint="cs"/>
          <w:rtl/>
        </w:rPr>
        <w:t xml:space="preserve">: </w:t>
      </w:r>
      <w:r w:rsidR="000F4E60">
        <w:rPr>
          <w:rFonts w:hint="cs"/>
          <w:rtl/>
        </w:rPr>
        <w:t xml:space="preserve">منشأ انتزاع لزوم </w:t>
      </w:r>
      <w:r w:rsidR="00462FC0">
        <w:rPr>
          <w:rFonts w:hint="cs"/>
          <w:rtl/>
        </w:rPr>
        <w:t>و بایستی عقلی بر اساس نظر مختار شما چیست؟</w:t>
      </w:r>
      <w:r w:rsidR="000F4E60">
        <w:rPr>
          <w:rFonts w:hint="cs"/>
          <w:rtl/>
        </w:rPr>
        <w:t xml:space="preserve"> </w:t>
      </w:r>
    </w:p>
    <w:p w14:paraId="10710D21" w14:textId="77777777" w:rsidR="001A2779" w:rsidRDefault="00000000" w:rsidP="000F4E60">
      <w:pPr>
        <w:rPr>
          <w:rtl/>
        </w:rPr>
      </w:pPr>
      <w:r w:rsidRPr="000F4E60">
        <w:rPr>
          <w:rFonts w:hint="cs"/>
          <w:color w:val="FF0000"/>
          <w:rtl/>
        </w:rPr>
        <w:t>پاسخ</w:t>
      </w:r>
      <w:r>
        <w:rPr>
          <w:rFonts w:hint="cs"/>
          <w:rtl/>
        </w:rPr>
        <w:t>: این راه</w:t>
      </w:r>
      <w:r>
        <w:rPr>
          <w:rFonts w:hint="eastAsia"/>
          <w:rtl/>
        </w:rPr>
        <w:t>‌</w:t>
      </w:r>
      <w:r>
        <w:rPr>
          <w:rFonts w:hint="cs"/>
          <w:rtl/>
        </w:rPr>
        <w:t>ها را قدم به قدم رفتم که خلط نکنید. مرحله اول که می</w:t>
      </w:r>
      <w:r>
        <w:rPr>
          <w:rFonts w:hint="eastAsia"/>
          <w:rtl/>
        </w:rPr>
        <w:t>‌</w:t>
      </w:r>
      <w:r>
        <w:rPr>
          <w:rFonts w:hint="cs"/>
          <w:rtl/>
        </w:rPr>
        <w:t>توان از آن به بداهت خام تعبیر کرد، اینست که این</w:t>
      </w:r>
      <w:r w:rsidR="000F4E60">
        <w:rPr>
          <w:rFonts w:hint="eastAsia"/>
          <w:rtl/>
        </w:rPr>
        <w:t>‌</w:t>
      </w:r>
      <w:r>
        <w:rPr>
          <w:rFonts w:hint="cs"/>
          <w:rtl/>
        </w:rPr>
        <w:t>ها را می</w:t>
      </w:r>
      <w:r>
        <w:rPr>
          <w:rFonts w:hint="eastAsia"/>
        </w:rPr>
        <w:t>‌</w:t>
      </w:r>
      <w:r>
        <w:rPr>
          <w:rFonts w:hint="cs"/>
          <w:rtl/>
        </w:rPr>
        <w:t>یابیم. در اجتماع نقیضین هم می</w:t>
      </w:r>
      <w:r>
        <w:rPr>
          <w:rFonts w:hint="eastAsia"/>
          <w:rtl/>
        </w:rPr>
        <w:t>‌</w:t>
      </w:r>
      <w:r>
        <w:rPr>
          <w:rFonts w:hint="cs"/>
          <w:rtl/>
        </w:rPr>
        <w:t xml:space="preserve">یابیم و حتی وجود جهان خارج </w:t>
      </w:r>
      <w:r w:rsidR="000F4E60">
        <w:rPr>
          <w:rFonts w:hint="cs"/>
          <w:rtl/>
        </w:rPr>
        <w:t xml:space="preserve">را </w:t>
      </w:r>
      <w:r>
        <w:rPr>
          <w:rFonts w:hint="cs"/>
          <w:rtl/>
        </w:rPr>
        <w:t>هم می</w:t>
      </w:r>
      <w:r>
        <w:rPr>
          <w:rFonts w:hint="eastAsia"/>
          <w:rtl/>
        </w:rPr>
        <w:t>‌</w:t>
      </w:r>
      <w:r w:rsidR="000F4E60">
        <w:rPr>
          <w:rFonts w:hint="cs"/>
          <w:rtl/>
        </w:rPr>
        <w:t xml:space="preserve">یابیم. اگر کسی به طور کلی وجود جهان خارج را انکار کند، </w:t>
      </w:r>
      <w:r>
        <w:rPr>
          <w:rFonts w:hint="cs"/>
          <w:rtl/>
        </w:rPr>
        <w:t>هیچ اثباتی</w:t>
      </w:r>
      <w:r w:rsidR="000F4E60">
        <w:rPr>
          <w:rFonts w:hint="cs"/>
          <w:rtl/>
        </w:rPr>
        <w:t xml:space="preserve"> برای او نمی</w:t>
      </w:r>
      <w:r w:rsidR="000F4E60">
        <w:rPr>
          <w:rFonts w:hint="eastAsia"/>
          <w:rtl/>
        </w:rPr>
        <w:t>‌</w:t>
      </w:r>
      <w:r w:rsidR="000F4E60">
        <w:rPr>
          <w:rFonts w:hint="cs"/>
          <w:rtl/>
        </w:rPr>
        <w:t>توانیم بیاوریم</w:t>
      </w:r>
      <w:r>
        <w:rPr>
          <w:rFonts w:hint="cs"/>
          <w:rtl/>
        </w:rPr>
        <w:t>. این شخص در وجود خودش هم شک می</w:t>
      </w:r>
      <w:r>
        <w:rPr>
          <w:rFonts w:hint="eastAsia"/>
          <w:rtl/>
        </w:rPr>
        <w:t>‌</w:t>
      </w:r>
      <w:r>
        <w:rPr>
          <w:rFonts w:hint="cs"/>
          <w:rtl/>
        </w:rPr>
        <w:t>کند. چه کار می</w:t>
      </w:r>
      <w:r>
        <w:rPr>
          <w:rFonts w:hint="eastAsia"/>
          <w:rtl/>
        </w:rPr>
        <w:t>‌</w:t>
      </w:r>
      <w:r>
        <w:rPr>
          <w:rFonts w:hint="cs"/>
          <w:rtl/>
        </w:rPr>
        <w:t>توان کرد؟ بوعلی می</w:t>
      </w:r>
      <w:r>
        <w:rPr>
          <w:rFonts w:hint="eastAsia"/>
          <w:rtl/>
        </w:rPr>
        <w:t>‌</w:t>
      </w:r>
      <w:r>
        <w:rPr>
          <w:rFonts w:hint="cs"/>
          <w:rtl/>
        </w:rPr>
        <w:t>گفت باید این</w:t>
      </w:r>
      <w:r>
        <w:rPr>
          <w:rFonts w:hint="eastAsia"/>
          <w:rtl/>
        </w:rPr>
        <w:t>‌</w:t>
      </w:r>
      <w:r>
        <w:rPr>
          <w:rFonts w:hint="cs"/>
          <w:rtl/>
        </w:rPr>
        <w:t xml:space="preserve">ها را به آتش </w:t>
      </w:r>
      <w:r w:rsidR="000F4E60">
        <w:rPr>
          <w:rFonts w:hint="cs"/>
          <w:rtl/>
        </w:rPr>
        <w:t>افکند</w:t>
      </w:r>
      <w:r>
        <w:rPr>
          <w:rFonts w:hint="cs"/>
          <w:rtl/>
        </w:rPr>
        <w:t xml:space="preserve"> تا از شک بیرون </w:t>
      </w:r>
      <w:r w:rsidR="000F4E60">
        <w:rPr>
          <w:rFonts w:hint="cs"/>
          <w:rtl/>
        </w:rPr>
        <w:t>بیا</w:t>
      </w:r>
      <w:r>
        <w:rPr>
          <w:rFonts w:hint="cs"/>
          <w:rtl/>
        </w:rPr>
        <w:t>یند. مسأله اینست که اگر کسی به اینجا برسد برهان جوابگو نیست. برهان</w:t>
      </w:r>
      <w:r w:rsidR="000F4E60">
        <w:rPr>
          <w:rFonts w:hint="cs"/>
          <w:rtl/>
        </w:rPr>
        <w:t>،</w:t>
      </w:r>
      <w:r>
        <w:rPr>
          <w:rFonts w:hint="cs"/>
          <w:rtl/>
        </w:rPr>
        <w:t xml:space="preserve"> چینش مقدمات برای نتیجه است، و اگر کسی استحاله اجتماع نقیضین را قبول ندارد، چنیش مقدمات برای نتیجه را هم قبول ندارد. </w:t>
      </w:r>
    </w:p>
    <w:p w14:paraId="5C1158FE" w14:textId="77777777" w:rsidR="000F4E60" w:rsidRDefault="00000000" w:rsidP="000F4E60">
      <w:pPr>
        <w:rPr>
          <w:rtl/>
        </w:rPr>
      </w:pPr>
      <w:r>
        <w:rPr>
          <w:rFonts w:hint="cs"/>
          <w:rtl/>
        </w:rPr>
        <w:t>عرض بنده اینست که در مرحله اول، یک بداهت</w:t>
      </w:r>
      <w:r>
        <w:rPr>
          <w:rFonts w:hint="eastAsia"/>
          <w:rtl/>
        </w:rPr>
        <w:t>‌</w:t>
      </w:r>
      <w:r>
        <w:rPr>
          <w:rFonts w:hint="cs"/>
          <w:rtl/>
        </w:rPr>
        <w:t>هایی را به صورت خام می</w:t>
      </w:r>
      <w:r>
        <w:rPr>
          <w:rFonts w:hint="eastAsia"/>
          <w:rtl/>
        </w:rPr>
        <w:t>‌</w:t>
      </w:r>
      <w:r>
        <w:rPr>
          <w:rFonts w:hint="cs"/>
          <w:rtl/>
        </w:rPr>
        <w:t xml:space="preserve">یابیم یعنی بدون نگاه ثانوی تحلیلی. مرحله دیگر اینست </w:t>
      </w:r>
      <w:r w:rsidR="004D3B26">
        <w:rPr>
          <w:rFonts w:hint="cs"/>
          <w:rtl/>
        </w:rPr>
        <w:t>که این</w:t>
      </w:r>
      <w:r w:rsidR="004D3B26">
        <w:rPr>
          <w:rFonts w:hint="eastAsia"/>
          <w:rtl/>
        </w:rPr>
        <w:t>‌</w:t>
      </w:r>
      <w:r w:rsidR="004D3B26">
        <w:rPr>
          <w:rFonts w:hint="cs"/>
          <w:rtl/>
        </w:rPr>
        <w:t>ها را که می</w:t>
      </w:r>
      <w:r w:rsidR="004D3B26">
        <w:rPr>
          <w:rFonts w:hint="eastAsia"/>
          <w:rtl/>
        </w:rPr>
        <w:t>‌</w:t>
      </w:r>
      <w:r w:rsidR="004D3B26">
        <w:rPr>
          <w:rFonts w:hint="cs"/>
          <w:rtl/>
        </w:rPr>
        <w:t>یابیم</w:t>
      </w:r>
      <w:r>
        <w:rPr>
          <w:rFonts w:hint="cs"/>
          <w:rtl/>
        </w:rPr>
        <w:t>،</w:t>
      </w:r>
      <w:r w:rsidR="004D3B26">
        <w:rPr>
          <w:rFonts w:hint="cs"/>
          <w:rtl/>
        </w:rPr>
        <w:t xml:space="preserve"> چیست</w:t>
      </w:r>
      <w:r>
        <w:rPr>
          <w:rFonts w:hint="cs"/>
          <w:rtl/>
        </w:rPr>
        <w:t>ند</w:t>
      </w:r>
      <w:r w:rsidR="004D3B26">
        <w:rPr>
          <w:rFonts w:hint="cs"/>
          <w:rtl/>
        </w:rPr>
        <w:t>؟ قضیه</w:t>
      </w:r>
      <w:r w:rsidR="004D3B26">
        <w:rPr>
          <w:rFonts w:hint="eastAsia"/>
          <w:rtl/>
        </w:rPr>
        <w:t>‌</w:t>
      </w:r>
      <w:r w:rsidR="004D3B26">
        <w:rPr>
          <w:rFonts w:hint="cs"/>
          <w:rtl/>
        </w:rPr>
        <w:t>اند با موضوع و محمول؟ در اینصورت موضوع و محمول این</w:t>
      </w:r>
      <w:r w:rsidR="004D3B26">
        <w:rPr>
          <w:rFonts w:hint="eastAsia"/>
          <w:rtl/>
        </w:rPr>
        <w:t>‌</w:t>
      </w:r>
      <w:r w:rsidR="004D3B26">
        <w:rPr>
          <w:rFonts w:hint="cs"/>
          <w:rtl/>
        </w:rPr>
        <w:t>ها چیست و مطابق این</w:t>
      </w:r>
      <w:r w:rsidR="004D3B26">
        <w:rPr>
          <w:rFonts w:hint="eastAsia"/>
          <w:rtl/>
        </w:rPr>
        <w:t>‌</w:t>
      </w:r>
      <w:r w:rsidR="004D3B26">
        <w:rPr>
          <w:rFonts w:hint="cs"/>
          <w:rtl/>
        </w:rPr>
        <w:t>ها کجاست؟ بحث تحلیل است. اگر بخواهیم به لحاظ فلسفی و دقیق بحث کنیم، باید برای این</w:t>
      </w:r>
      <w:r>
        <w:rPr>
          <w:rFonts w:hint="eastAsia"/>
          <w:rtl/>
        </w:rPr>
        <w:t>‌</w:t>
      </w:r>
      <w:r>
        <w:rPr>
          <w:rFonts w:hint="cs"/>
          <w:rtl/>
        </w:rPr>
        <w:t xml:space="preserve">ها تحلیل داشته باشیم. </w:t>
      </w:r>
    </w:p>
    <w:p w14:paraId="208FF658" w14:textId="77777777" w:rsidR="007D7471" w:rsidRDefault="00000000" w:rsidP="000F4E60">
      <w:pPr>
        <w:rPr>
          <w:rtl/>
        </w:rPr>
      </w:pPr>
      <w:r>
        <w:rPr>
          <w:rFonts w:hint="cs"/>
          <w:rtl/>
        </w:rPr>
        <w:t>صحت و سقم و معیار تحلیل</w:t>
      </w:r>
      <w:r>
        <w:rPr>
          <w:rFonts w:hint="eastAsia"/>
          <w:rtl/>
        </w:rPr>
        <w:t>‌</w:t>
      </w:r>
      <w:r>
        <w:rPr>
          <w:rFonts w:hint="cs"/>
          <w:rtl/>
        </w:rPr>
        <w:t xml:space="preserve">های ما، مجموعه ارتکازات ماست و هر تحلیلی که با این ارتکازات بیشتر </w:t>
      </w:r>
      <w:r w:rsidR="000F4E60">
        <w:rPr>
          <w:rFonts w:hint="cs"/>
          <w:rtl/>
        </w:rPr>
        <w:t>سازگار باشد</w:t>
      </w:r>
      <w:r>
        <w:rPr>
          <w:rFonts w:hint="cs"/>
          <w:rtl/>
        </w:rPr>
        <w:t xml:space="preserve">، بهتر است. </w:t>
      </w:r>
      <w:r w:rsidR="0030433F">
        <w:rPr>
          <w:rFonts w:hint="cs"/>
          <w:rtl/>
        </w:rPr>
        <w:t>مرحوم اصفهانی به</w:t>
      </w:r>
      <w:r w:rsidR="000F4E60">
        <w:rPr>
          <w:rFonts w:hint="cs"/>
          <w:rtl/>
        </w:rPr>
        <w:t xml:space="preserve"> عنوان یک محقق عالی</w:t>
      </w:r>
      <w:r w:rsidR="0030433F">
        <w:rPr>
          <w:rFonts w:hint="cs"/>
          <w:rtl/>
        </w:rPr>
        <w:t xml:space="preserve">قدر </w:t>
      </w:r>
      <w:r w:rsidR="000F4E60">
        <w:rPr>
          <w:rFonts w:hint="cs"/>
          <w:rtl/>
        </w:rPr>
        <w:t>درباره باید</w:t>
      </w:r>
      <w:r w:rsidR="000F4E60">
        <w:rPr>
          <w:rFonts w:hint="eastAsia"/>
          <w:rtl/>
        </w:rPr>
        <w:t>‌</w:t>
      </w:r>
      <w:r w:rsidR="000F4E60">
        <w:rPr>
          <w:rFonts w:hint="cs"/>
          <w:rtl/>
        </w:rPr>
        <w:t>هایی که احساس می</w:t>
      </w:r>
      <w:r w:rsidR="000F4E60">
        <w:rPr>
          <w:rFonts w:hint="eastAsia"/>
          <w:rtl/>
        </w:rPr>
        <w:t>‌</w:t>
      </w:r>
      <w:r w:rsidR="000F4E60">
        <w:rPr>
          <w:rFonts w:hint="cs"/>
          <w:rtl/>
        </w:rPr>
        <w:t xml:space="preserve">کنیم </w:t>
      </w:r>
      <w:r w:rsidR="0030433F">
        <w:rPr>
          <w:rFonts w:hint="cs"/>
          <w:rtl/>
        </w:rPr>
        <w:t>می</w:t>
      </w:r>
      <w:r w:rsidR="0030433F">
        <w:rPr>
          <w:rFonts w:hint="eastAsia"/>
          <w:rtl/>
        </w:rPr>
        <w:t>‌</w:t>
      </w:r>
      <w:r w:rsidR="0030433F">
        <w:rPr>
          <w:rFonts w:hint="cs"/>
          <w:rtl/>
        </w:rPr>
        <w:t xml:space="preserve">فرماید اساسا </w:t>
      </w:r>
      <w:r w:rsidR="000F4E60">
        <w:rPr>
          <w:rFonts w:hint="cs"/>
          <w:rtl/>
        </w:rPr>
        <w:t xml:space="preserve">این </w:t>
      </w:r>
      <w:r w:rsidR="0030433F">
        <w:rPr>
          <w:rFonts w:hint="cs"/>
          <w:rtl/>
        </w:rPr>
        <w:t>باید</w:t>
      </w:r>
      <w:r w:rsidR="0030433F">
        <w:rPr>
          <w:rFonts w:hint="eastAsia"/>
          <w:rtl/>
        </w:rPr>
        <w:t>‌</w:t>
      </w:r>
      <w:r w:rsidR="0030433F">
        <w:rPr>
          <w:rFonts w:hint="cs"/>
          <w:rtl/>
        </w:rPr>
        <w:t xml:space="preserve">ها بیخود است و ما بناء داریم بر مدح و ذم که منشأ انتزاع حسن و قبح است، </w:t>
      </w:r>
      <w:r w:rsidR="000F4E60">
        <w:rPr>
          <w:rFonts w:hint="cs"/>
          <w:rtl/>
        </w:rPr>
        <w:t>اما</w:t>
      </w:r>
      <w:r w:rsidR="0030433F">
        <w:rPr>
          <w:rFonts w:hint="cs"/>
          <w:rtl/>
        </w:rPr>
        <w:t xml:space="preserve"> ایشان آن ارتکاز ما را حفظ نکرده است که ما باید و نباید داریم</w:t>
      </w:r>
      <w:r w:rsidR="00462FC0">
        <w:rPr>
          <w:rFonts w:hint="cs"/>
          <w:rtl/>
        </w:rPr>
        <w:t xml:space="preserve"> حتی اگر هیچ عاقلی هم نباشد تا بناء عقلایی را تشکیل دهد</w:t>
      </w:r>
      <w:r w:rsidR="0030433F">
        <w:rPr>
          <w:rFonts w:hint="cs"/>
          <w:rtl/>
        </w:rPr>
        <w:t xml:space="preserve">. </w:t>
      </w:r>
    </w:p>
    <w:p w14:paraId="4DEA614A" w14:textId="77777777" w:rsidR="007D7471" w:rsidRDefault="00000000" w:rsidP="00296167">
      <w:pPr>
        <w:rPr>
          <w:rtl/>
        </w:rPr>
      </w:pPr>
      <w:r>
        <w:rPr>
          <w:rFonts w:hint="cs"/>
          <w:rtl/>
        </w:rPr>
        <w:t xml:space="preserve">چه در امور نظری و چه در امور </w:t>
      </w:r>
      <w:r w:rsidR="00296167">
        <w:rPr>
          <w:rFonts w:hint="cs"/>
          <w:rtl/>
        </w:rPr>
        <w:t>عملی</w:t>
      </w:r>
      <w:r>
        <w:rPr>
          <w:rFonts w:hint="cs"/>
          <w:rtl/>
        </w:rPr>
        <w:t>، یکسری ارتکازات داریم. در بحث</w:t>
      </w:r>
      <w:r>
        <w:rPr>
          <w:rFonts w:hint="eastAsia"/>
          <w:rtl/>
        </w:rPr>
        <w:t>‌</w:t>
      </w:r>
      <w:r>
        <w:rPr>
          <w:rFonts w:hint="cs"/>
          <w:rtl/>
        </w:rPr>
        <w:t xml:space="preserve">های فلسفه علم اصول </w:t>
      </w:r>
      <w:r w:rsidR="000F4E60">
        <w:rPr>
          <w:rFonts w:hint="cs"/>
          <w:rtl/>
        </w:rPr>
        <w:t>در</w:t>
      </w:r>
      <w:r>
        <w:rPr>
          <w:rFonts w:hint="cs"/>
          <w:rtl/>
        </w:rPr>
        <w:t xml:space="preserve"> کارهای اصولی هم همین بحث</w:t>
      </w:r>
      <w:r>
        <w:rPr>
          <w:rFonts w:hint="eastAsia"/>
          <w:rtl/>
        </w:rPr>
        <w:t>‌</w:t>
      </w:r>
      <w:r>
        <w:rPr>
          <w:rFonts w:hint="cs"/>
          <w:rtl/>
        </w:rPr>
        <w:t>ها را کرده</w:t>
      </w:r>
      <w:r>
        <w:rPr>
          <w:rFonts w:hint="eastAsia"/>
          <w:rtl/>
        </w:rPr>
        <w:t>‌</w:t>
      </w:r>
      <w:r>
        <w:rPr>
          <w:rFonts w:hint="cs"/>
          <w:rtl/>
        </w:rPr>
        <w:t>ام. اگر کسی بگوید من به طور کلی این جور تحلیل</w:t>
      </w:r>
      <w:r>
        <w:rPr>
          <w:rFonts w:hint="eastAsia"/>
          <w:rtl/>
        </w:rPr>
        <w:t>‌</w:t>
      </w:r>
      <w:r>
        <w:rPr>
          <w:rFonts w:hint="cs"/>
          <w:rtl/>
        </w:rPr>
        <w:t xml:space="preserve">ها را قبول </w:t>
      </w:r>
      <w:r w:rsidR="000F4E60">
        <w:rPr>
          <w:rFonts w:hint="cs"/>
          <w:rtl/>
        </w:rPr>
        <w:t>ندارم</w:t>
      </w:r>
      <w:r>
        <w:rPr>
          <w:rFonts w:hint="cs"/>
          <w:rtl/>
        </w:rPr>
        <w:t xml:space="preserve"> و</w:t>
      </w:r>
      <w:r w:rsidR="000F4E60">
        <w:rPr>
          <w:rFonts w:hint="cs"/>
          <w:rtl/>
        </w:rPr>
        <w:t xml:space="preserve"> مثلا</w:t>
      </w:r>
      <w:r>
        <w:rPr>
          <w:rFonts w:hint="cs"/>
          <w:rtl/>
        </w:rPr>
        <w:t xml:space="preserve"> اینکه امر و نهی</w:t>
      </w:r>
      <w:r w:rsidR="000F4E60">
        <w:rPr>
          <w:rFonts w:hint="cs"/>
          <w:rtl/>
        </w:rPr>
        <w:t>، بعث و زجر است را نمی</w:t>
      </w:r>
      <w:r w:rsidR="000F4E60">
        <w:rPr>
          <w:rFonts w:hint="eastAsia"/>
          <w:rtl/>
        </w:rPr>
        <w:t>‌</w:t>
      </w:r>
      <w:r w:rsidR="000F4E60">
        <w:rPr>
          <w:rFonts w:hint="cs"/>
          <w:rtl/>
        </w:rPr>
        <w:t>پذیرم</w:t>
      </w:r>
      <w:r>
        <w:rPr>
          <w:rFonts w:hint="cs"/>
          <w:rtl/>
        </w:rPr>
        <w:t>. چطور می</w:t>
      </w:r>
      <w:r>
        <w:rPr>
          <w:rFonts w:hint="eastAsia"/>
          <w:rtl/>
        </w:rPr>
        <w:t>‌</w:t>
      </w:r>
      <w:r>
        <w:rPr>
          <w:rFonts w:hint="cs"/>
          <w:rtl/>
        </w:rPr>
        <w:t xml:space="preserve">شود این را اثبات کرد؟ آنجا عرض کردیم که ما یکسری ارتکازاتی داریم و هر تحلیلی که این ارتکازات را بهتر توجیه کند، </w:t>
      </w:r>
      <w:r w:rsidR="007B4DA4">
        <w:rPr>
          <w:rFonts w:hint="cs"/>
          <w:rtl/>
        </w:rPr>
        <w:t>تحلیل معقول</w:t>
      </w:r>
      <w:r w:rsidR="007B4DA4">
        <w:rPr>
          <w:rFonts w:hint="eastAsia"/>
          <w:rtl/>
        </w:rPr>
        <w:t>‌</w:t>
      </w:r>
      <w:r w:rsidR="007B4DA4">
        <w:rPr>
          <w:rFonts w:hint="cs"/>
          <w:rtl/>
        </w:rPr>
        <w:t>تر و مقبول</w:t>
      </w:r>
      <w:r w:rsidR="00F47091">
        <w:rPr>
          <w:rFonts w:hint="cs"/>
          <w:rtl/>
        </w:rPr>
        <w:t>ی است</w:t>
      </w:r>
      <w:r w:rsidR="007B4DA4">
        <w:rPr>
          <w:rFonts w:hint="cs"/>
          <w:rtl/>
        </w:rPr>
        <w:t>. در امور عملی هم حتما اینطور است. این بداهت</w:t>
      </w:r>
      <w:r w:rsidR="007B4DA4">
        <w:rPr>
          <w:rFonts w:hint="eastAsia"/>
          <w:rtl/>
        </w:rPr>
        <w:t>‌</w:t>
      </w:r>
      <w:r w:rsidR="007B4DA4">
        <w:rPr>
          <w:rFonts w:hint="cs"/>
          <w:rtl/>
        </w:rPr>
        <w:t>ها را داریم و اگر کسی بگوید این</w:t>
      </w:r>
      <w:r w:rsidR="007B4DA4">
        <w:rPr>
          <w:rFonts w:hint="eastAsia"/>
          <w:rtl/>
        </w:rPr>
        <w:t>‌</w:t>
      </w:r>
      <w:r w:rsidR="007B4DA4">
        <w:rPr>
          <w:rFonts w:hint="cs"/>
          <w:rtl/>
        </w:rPr>
        <w:t>ها نیست</w:t>
      </w:r>
      <w:r w:rsidR="00296167">
        <w:rPr>
          <w:rFonts w:hint="cs"/>
          <w:rtl/>
        </w:rPr>
        <w:t>ن</w:t>
      </w:r>
      <w:r w:rsidR="007B4DA4">
        <w:rPr>
          <w:rFonts w:hint="cs"/>
          <w:rtl/>
        </w:rPr>
        <w:t>د، کاری نمی</w:t>
      </w:r>
      <w:r w:rsidR="00F47091">
        <w:rPr>
          <w:rFonts w:hint="eastAsia"/>
          <w:rtl/>
        </w:rPr>
        <w:t>‌</w:t>
      </w:r>
      <w:r w:rsidR="007B4DA4">
        <w:rPr>
          <w:rFonts w:hint="cs"/>
          <w:rtl/>
        </w:rPr>
        <w:t>شود کرد</w:t>
      </w:r>
      <w:r w:rsidR="00F47091">
        <w:rPr>
          <w:rFonts w:hint="cs"/>
          <w:rtl/>
        </w:rPr>
        <w:t>،</w:t>
      </w:r>
      <w:r w:rsidR="007B4DA4">
        <w:rPr>
          <w:rFonts w:hint="cs"/>
          <w:rtl/>
        </w:rPr>
        <w:t xml:space="preserve"> و تشکیک در این</w:t>
      </w:r>
      <w:r w:rsidR="00F47091">
        <w:rPr>
          <w:rFonts w:hint="eastAsia"/>
          <w:rtl/>
        </w:rPr>
        <w:t>‌</w:t>
      </w:r>
      <w:r w:rsidR="00F47091">
        <w:rPr>
          <w:rFonts w:hint="cs"/>
          <w:rtl/>
        </w:rPr>
        <w:t>ها</w:t>
      </w:r>
      <w:r w:rsidR="007B4DA4">
        <w:rPr>
          <w:rFonts w:hint="cs"/>
          <w:rtl/>
        </w:rPr>
        <w:t xml:space="preserve"> مثل تشکیک در</w:t>
      </w:r>
      <w:r w:rsidR="00F47091">
        <w:rPr>
          <w:rFonts w:hint="cs"/>
          <w:rtl/>
        </w:rPr>
        <w:t xml:space="preserve"> استحاله</w:t>
      </w:r>
      <w:r w:rsidR="007B4DA4">
        <w:rPr>
          <w:rFonts w:hint="cs"/>
          <w:rtl/>
        </w:rPr>
        <w:t xml:space="preserve"> اجتماع نقیضی</w:t>
      </w:r>
      <w:r w:rsidR="00F47091">
        <w:rPr>
          <w:rFonts w:hint="cs"/>
          <w:rtl/>
        </w:rPr>
        <w:t>ن</w:t>
      </w:r>
      <w:r w:rsidR="007B4DA4">
        <w:rPr>
          <w:rFonts w:hint="cs"/>
          <w:rtl/>
        </w:rPr>
        <w:t xml:space="preserve"> </w:t>
      </w:r>
      <w:r w:rsidR="00F47091">
        <w:rPr>
          <w:rFonts w:hint="cs"/>
          <w:rtl/>
        </w:rPr>
        <w:t>است</w:t>
      </w:r>
      <w:r w:rsidR="007B4DA4">
        <w:rPr>
          <w:rFonts w:hint="cs"/>
          <w:rtl/>
        </w:rPr>
        <w:t xml:space="preserve"> که کاری </w:t>
      </w:r>
      <w:r w:rsidR="00F47091">
        <w:rPr>
          <w:rFonts w:hint="cs"/>
          <w:rtl/>
        </w:rPr>
        <w:t>نمی</w:t>
      </w:r>
      <w:r w:rsidR="00F47091">
        <w:rPr>
          <w:rFonts w:hint="eastAsia"/>
          <w:rtl/>
        </w:rPr>
        <w:t>‌</w:t>
      </w:r>
      <w:r w:rsidR="00F47091">
        <w:rPr>
          <w:rFonts w:hint="cs"/>
          <w:rtl/>
        </w:rPr>
        <w:t>توان کر</w:t>
      </w:r>
      <w:r w:rsidR="007B4DA4">
        <w:rPr>
          <w:rFonts w:hint="cs"/>
          <w:rtl/>
        </w:rPr>
        <w:t xml:space="preserve">د. </w:t>
      </w:r>
    </w:p>
    <w:p w14:paraId="33A32D20" w14:textId="77777777" w:rsidR="00C2464B" w:rsidRDefault="00000000" w:rsidP="00C2464B">
      <w:pPr>
        <w:pStyle w:val="Heading2"/>
        <w:rPr>
          <w:rtl/>
        </w:rPr>
      </w:pPr>
      <w:bookmarkStart w:id="458" w:name="_Toc121661401"/>
      <w:r>
        <w:rPr>
          <w:rFonts w:hint="cs"/>
          <w:rtl/>
        </w:rPr>
        <w:t>آنچه عقل م</w:t>
      </w:r>
      <w:r>
        <w:rPr>
          <w:rFonts w:ascii="Times New Roman" w:hAnsi="Times New Roman" w:cs="Times New Roman" w:hint="cs"/>
          <w:rtl/>
        </w:rPr>
        <w:t>ی</w:t>
      </w:r>
      <w:r>
        <w:rPr>
          <w:rFonts w:hint="eastAsia"/>
          <w:rtl/>
        </w:rPr>
        <w:t>‌</w:t>
      </w:r>
      <w:r>
        <w:rPr>
          <w:rFonts w:ascii="Times New Roman" w:hAnsi="Times New Roman" w:cs="Times New Roman" w:hint="cs"/>
          <w:rtl/>
        </w:rPr>
        <w:t>ی</w:t>
      </w:r>
      <w:r>
        <w:rPr>
          <w:rFonts w:ascii="Symbol" w:hAnsi="Symbol" w:cs="Times New Roman" w:hint="cs"/>
          <w:rtl/>
        </w:rPr>
        <w:t>ابد</w:t>
      </w:r>
      <w:r>
        <w:rPr>
          <w:rFonts w:hint="cs"/>
          <w:rtl/>
        </w:rPr>
        <w:t>، خود حکم الله ن</w:t>
      </w:r>
      <w:r>
        <w:rPr>
          <w:rFonts w:ascii="Times New Roman" w:hAnsi="Times New Roman" w:cs="Times New Roman" w:hint="cs"/>
          <w:rtl/>
        </w:rPr>
        <w:t>ی</w:t>
      </w:r>
      <w:r>
        <w:rPr>
          <w:rFonts w:ascii="Symbol" w:hAnsi="Symbol" w:cs="Times New Roman" w:hint="cs"/>
          <w:rtl/>
        </w:rPr>
        <w:t>س</w:t>
      </w:r>
      <w:r>
        <w:rPr>
          <w:rFonts w:hint="cs"/>
          <w:rtl/>
        </w:rPr>
        <w:t>ت</w:t>
      </w:r>
      <w:bookmarkEnd w:id="458"/>
    </w:p>
    <w:p w14:paraId="1606E4EB" w14:textId="77777777" w:rsidR="007B4DA4" w:rsidRDefault="00000000" w:rsidP="00F47091">
      <w:pPr>
        <w:rPr>
          <w:rtl/>
        </w:rPr>
      </w:pPr>
      <w:r>
        <w:rPr>
          <w:rFonts w:hint="cs"/>
          <w:rtl/>
        </w:rPr>
        <w:t>نسبت به اصل بایستی</w:t>
      </w:r>
      <w:r w:rsidR="00296167">
        <w:rPr>
          <w:rFonts w:hint="cs"/>
          <w:rtl/>
        </w:rPr>
        <w:t>،</w:t>
      </w:r>
      <w:r>
        <w:rPr>
          <w:rFonts w:hint="cs"/>
          <w:rtl/>
        </w:rPr>
        <w:t xml:space="preserve"> عرض ما این بود که این چنین چیزی وجود دارد. </w:t>
      </w:r>
      <w:r w:rsidR="00F47091">
        <w:rPr>
          <w:rFonts w:hint="cs"/>
          <w:rtl/>
        </w:rPr>
        <w:t>آیت الله وحید حفظه الله</w:t>
      </w:r>
      <w:r>
        <w:rPr>
          <w:rFonts w:hint="cs"/>
          <w:rtl/>
        </w:rPr>
        <w:t xml:space="preserve"> در ادامه می</w:t>
      </w:r>
      <w:r>
        <w:rPr>
          <w:rFonts w:hint="eastAsia"/>
          <w:rtl/>
        </w:rPr>
        <w:t>‌</w:t>
      </w:r>
      <w:r>
        <w:rPr>
          <w:rFonts w:hint="cs"/>
          <w:rtl/>
        </w:rPr>
        <w:t>فرماید اساسا عقل رسول باطنی است و همانطور که امام رسول بیرونی است</w:t>
      </w:r>
      <w:r w:rsidR="00F47091">
        <w:rPr>
          <w:rFonts w:hint="cs"/>
          <w:rtl/>
        </w:rPr>
        <w:t>،</w:t>
      </w:r>
      <w:r>
        <w:rPr>
          <w:rFonts w:hint="cs"/>
          <w:rtl/>
        </w:rPr>
        <w:t xml:space="preserve"> عقل هم حجت و رسول درونی است و آنچه عقل می</w:t>
      </w:r>
      <w:r>
        <w:rPr>
          <w:rFonts w:hint="eastAsia"/>
          <w:rtl/>
        </w:rPr>
        <w:t>‌</w:t>
      </w:r>
      <w:r w:rsidR="00F47091">
        <w:rPr>
          <w:rFonts w:hint="cs"/>
          <w:rtl/>
        </w:rPr>
        <w:t xml:space="preserve">یابد حکم الله است. این سخن هم برای ما مفهوم نیست! </w:t>
      </w:r>
      <w:r>
        <w:rPr>
          <w:rFonts w:hint="cs"/>
          <w:rtl/>
        </w:rPr>
        <w:t>ببینید یک وقتی قطع داریم</w:t>
      </w:r>
      <w:r w:rsidR="00F47091">
        <w:rPr>
          <w:rFonts w:hint="cs"/>
          <w:rtl/>
        </w:rPr>
        <w:t xml:space="preserve"> به حکم الله که بحث قطع </w:t>
      </w:r>
      <w:r w:rsidR="00296167">
        <w:rPr>
          <w:rFonts w:hint="cs"/>
          <w:rtl/>
        </w:rPr>
        <w:t xml:space="preserve">علم </w:t>
      </w:r>
      <w:r w:rsidR="00F47091">
        <w:rPr>
          <w:rFonts w:hint="cs"/>
          <w:rtl/>
        </w:rPr>
        <w:t>اصول است.</w:t>
      </w:r>
      <w:r>
        <w:rPr>
          <w:rFonts w:hint="cs"/>
          <w:rtl/>
        </w:rPr>
        <w:t xml:space="preserve"> این حرفی است</w:t>
      </w:r>
      <w:r w:rsidR="00F47091">
        <w:rPr>
          <w:rFonts w:hint="cs"/>
          <w:rtl/>
        </w:rPr>
        <w:t xml:space="preserve"> که مرحوم شیخ انصاری </w:t>
      </w:r>
      <w:r>
        <w:rPr>
          <w:rFonts w:hint="cs"/>
          <w:rtl/>
        </w:rPr>
        <w:t>در جواب اخباریین</w:t>
      </w:r>
      <w:r w:rsidR="00F47091">
        <w:rPr>
          <w:rFonts w:hint="cs"/>
          <w:rtl/>
        </w:rPr>
        <w:t xml:space="preserve"> فرموده است که عقل آدمی رسول باطنی است</w:t>
      </w:r>
      <w:r>
        <w:rPr>
          <w:rFonts w:hint="cs"/>
          <w:rtl/>
        </w:rPr>
        <w:t>. ولی وقتی جمله</w:t>
      </w:r>
      <w:r w:rsidR="00F47091">
        <w:rPr>
          <w:rFonts w:hint="eastAsia"/>
          <w:rtl/>
        </w:rPr>
        <w:t>‌</w:t>
      </w:r>
      <w:r w:rsidR="00F47091">
        <w:rPr>
          <w:rFonts w:hint="cs"/>
          <w:rtl/>
        </w:rPr>
        <w:t>ای</w:t>
      </w:r>
      <w:r>
        <w:rPr>
          <w:rFonts w:hint="cs"/>
          <w:rtl/>
        </w:rPr>
        <w:t xml:space="preserve"> اخلاقی داریم که </w:t>
      </w:r>
      <w:r w:rsidR="00F47091">
        <w:rPr>
          <w:rFonts w:hint="cs"/>
          <w:rtl/>
        </w:rPr>
        <w:t>«</w:t>
      </w:r>
      <w:r>
        <w:rPr>
          <w:rFonts w:hint="cs"/>
          <w:rtl/>
        </w:rPr>
        <w:t>العدل حسن</w:t>
      </w:r>
      <w:r w:rsidR="00F47091">
        <w:rPr>
          <w:rFonts w:hint="cs"/>
          <w:rtl/>
        </w:rPr>
        <w:t>»</w:t>
      </w:r>
      <w:r>
        <w:rPr>
          <w:rFonts w:hint="cs"/>
          <w:rtl/>
        </w:rPr>
        <w:t xml:space="preserve"> و به این اذعان می</w:t>
      </w:r>
      <w:r>
        <w:rPr>
          <w:rFonts w:hint="eastAsia"/>
          <w:rtl/>
        </w:rPr>
        <w:t>‌</w:t>
      </w:r>
      <w:r>
        <w:rPr>
          <w:rFonts w:hint="cs"/>
          <w:rtl/>
        </w:rPr>
        <w:t>کن</w:t>
      </w:r>
      <w:r w:rsidR="00F47091">
        <w:rPr>
          <w:rFonts w:hint="cs"/>
          <w:rtl/>
        </w:rPr>
        <w:t>ی</w:t>
      </w:r>
      <w:r>
        <w:rPr>
          <w:rFonts w:hint="cs"/>
          <w:rtl/>
        </w:rPr>
        <w:t>م، آیا این حکم الله است؟ اگر کسی قاعده ملازمه را بپذیرد، ملازم است با حکم الله ولی خود این حکم الله نیست. آنگاه، چطور فرموده است که آنچه عقل بیابد</w:t>
      </w:r>
      <w:r w:rsidR="00F47091">
        <w:rPr>
          <w:rFonts w:hint="cs"/>
          <w:rtl/>
        </w:rPr>
        <w:t>، حکم الله است ولی اگر ی</w:t>
      </w:r>
      <w:r>
        <w:rPr>
          <w:rFonts w:hint="cs"/>
          <w:rtl/>
        </w:rPr>
        <w:t xml:space="preserve">ک جاهایی </w:t>
      </w:r>
      <w:r w:rsidR="00F47091">
        <w:rPr>
          <w:rFonts w:hint="cs"/>
          <w:rtl/>
        </w:rPr>
        <w:t xml:space="preserve">تردید </w:t>
      </w:r>
      <w:r>
        <w:rPr>
          <w:rFonts w:hint="cs"/>
          <w:rtl/>
        </w:rPr>
        <w:t xml:space="preserve">کند مثل اینجا، امام آمده است </w:t>
      </w:r>
      <w:r w:rsidR="00F47091">
        <w:rPr>
          <w:rFonts w:hint="cs"/>
          <w:rtl/>
        </w:rPr>
        <w:t xml:space="preserve">و این حکم عقلی را گفته است تا </w:t>
      </w:r>
      <w:r>
        <w:rPr>
          <w:rFonts w:hint="cs"/>
          <w:rtl/>
        </w:rPr>
        <w:t xml:space="preserve">او را از تردید بیرون آورد! </w:t>
      </w:r>
    </w:p>
    <w:p w14:paraId="2188B901" w14:textId="77777777" w:rsidR="00F10015" w:rsidRDefault="00000000" w:rsidP="00F47091">
      <w:pPr>
        <w:rPr>
          <w:rtl/>
        </w:rPr>
      </w:pPr>
      <w:r>
        <w:rPr>
          <w:rFonts w:hint="cs"/>
          <w:rtl/>
        </w:rPr>
        <w:t>لاحرجیت عقلی که قبل از شرع می</w:t>
      </w:r>
      <w:r>
        <w:rPr>
          <w:rFonts w:hint="eastAsia"/>
          <w:rtl/>
        </w:rPr>
        <w:t>‌</w:t>
      </w:r>
      <w:r>
        <w:rPr>
          <w:rFonts w:hint="cs"/>
          <w:rtl/>
        </w:rPr>
        <w:t xml:space="preserve">گوییم حکم مستقل عقل </w:t>
      </w:r>
      <w:r w:rsidR="00F47091">
        <w:rPr>
          <w:rFonts w:hint="cs"/>
          <w:rtl/>
        </w:rPr>
        <w:t xml:space="preserve">است. </w:t>
      </w:r>
      <w:r>
        <w:rPr>
          <w:rFonts w:hint="cs"/>
          <w:rtl/>
        </w:rPr>
        <w:t>همانطور که قبح عقاب بلا</w:t>
      </w:r>
      <w:r w:rsidR="00F47091">
        <w:rPr>
          <w:rFonts w:hint="cs"/>
          <w:rtl/>
        </w:rPr>
        <w:t xml:space="preserve"> </w:t>
      </w:r>
      <w:r>
        <w:rPr>
          <w:rFonts w:hint="cs"/>
          <w:rtl/>
        </w:rPr>
        <w:t xml:space="preserve">بیان را بعد از ورود شرع دارد </w:t>
      </w:r>
      <w:r w:rsidR="00F47091">
        <w:rPr>
          <w:rFonts w:hint="cs"/>
          <w:rtl/>
        </w:rPr>
        <w:t>و می</w:t>
      </w:r>
      <w:r w:rsidR="00F47091">
        <w:rPr>
          <w:rFonts w:hint="eastAsia"/>
          <w:rtl/>
        </w:rPr>
        <w:t>‌</w:t>
      </w:r>
      <w:r w:rsidR="00F47091">
        <w:rPr>
          <w:rFonts w:hint="cs"/>
          <w:rtl/>
        </w:rPr>
        <w:t>گوید</w:t>
      </w:r>
      <w:r>
        <w:rPr>
          <w:rFonts w:hint="cs"/>
          <w:rtl/>
        </w:rPr>
        <w:t xml:space="preserve"> در ظرفی که بیان نیامده است</w:t>
      </w:r>
      <w:r w:rsidR="00F47091">
        <w:rPr>
          <w:rFonts w:hint="cs"/>
          <w:rtl/>
        </w:rPr>
        <w:t>، عقاب قبیح است.</w:t>
      </w:r>
      <w:r>
        <w:rPr>
          <w:rFonts w:hint="cs"/>
          <w:rtl/>
        </w:rPr>
        <w:t xml:space="preserve"> اینجا هم قبل از اینکه شرع بیاید</w:t>
      </w:r>
      <w:r w:rsidR="00F9709A">
        <w:rPr>
          <w:rFonts w:hint="cs"/>
          <w:rtl/>
        </w:rPr>
        <w:t>، احتمال اغراض واقعی می</w:t>
      </w:r>
      <w:r w:rsidR="00F9709A">
        <w:rPr>
          <w:rFonts w:hint="eastAsia"/>
          <w:rtl/>
        </w:rPr>
        <w:t>‌</w:t>
      </w:r>
      <w:r w:rsidR="00F9709A">
        <w:rPr>
          <w:rFonts w:hint="cs"/>
          <w:rtl/>
        </w:rPr>
        <w:t>دهد و می</w:t>
      </w:r>
      <w:r w:rsidR="00F47091">
        <w:rPr>
          <w:rFonts w:hint="eastAsia"/>
          <w:rtl/>
        </w:rPr>
        <w:t>‌</w:t>
      </w:r>
      <w:r w:rsidR="00F9709A">
        <w:rPr>
          <w:rFonts w:hint="cs"/>
          <w:rtl/>
        </w:rPr>
        <w:t>گوید لاحرجیت داریم مثل قبح عقاب بلا</w:t>
      </w:r>
      <w:r w:rsidR="00F47091">
        <w:rPr>
          <w:rFonts w:hint="cs"/>
          <w:rtl/>
        </w:rPr>
        <w:t xml:space="preserve"> </w:t>
      </w:r>
      <w:r w:rsidR="00F9709A">
        <w:rPr>
          <w:rFonts w:hint="cs"/>
          <w:rtl/>
        </w:rPr>
        <w:t xml:space="preserve">بیان. این حکم مستقل عقلی است و ربطی به حکم الله ندارد. بله، ممکن است با قاعده ملازمه درست کنید که بحث دیگری است. </w:t>
      </w:r>
    </w:p>
    <w:p w14:paraId="152E2698" w14:textId="77777777" w:rsidR="00F9709A" w:rsidRDefault="00000000" w:rsidP="00F47091">
      <w:pPr>
        <w:rPr>
          <w:rtl/>
        </w:rPr>
      </w:pPr>
      <w:r>
        <w:rPr>
          <w:rFonts w:hint="cs"/>
          <w:rtl/>
        </w:rPr>
        <w:t>ایشان که اینجا فرمود حکم عقل</w:t>
      </w:r>
      <w:r w:rsidR="00462FC0">
        <w:rPr>
          <w:rFonts w:hint="cs"/>
          <w:rtl/>
        </w:rPr>
        <w:t>،</w:t>
      </w:r>
      <w:r>
        <w:rPr>
          <w:rFonts w:hint="cs"/>
          <w:rtl/>
        </w:rPr>
        <w:t xml:space="preserve"> </w:t>
      </w:r>
      <w:r w:rsidR="00F47091">
        <w:rPr>
          <w:rFonts w:hint="cs"/>
          <w:rtl/>
        </w:rPr>
        <w:t xml:space="preserve">مسامحه در تعبیر </w:t>
      </w:r>
      <w:r>
        <w:rPr>
          <w:rFonts w:hint="cs"/>
          <w:rtl/>
        </w:rPr>
        <w:t>است</w:t>
      </w:r>
      <w:r w:rsidR="00462FC0">
        <w:rPr>
          <w:rFonts w:hint="cs"/>
          <w:rtl/>
        </w:rPr>
        <w:t xml:space="preserve"> و دقیق این است که بگوییم ادراک عقل.</w:t>
      </w:r>
      <w:r>
        <w:rPr>
          <w:rFonts w:hint="cs"/>
          <w:rtl/>
        </w:rPr>
        <w:t xml:space="preserve"> </w:t>
      </w:r>
      <w:r w:rsidR="00F47091">
        <w:rPr>
          <w:rFonts w:hint="cs"/>
          <w:rtl/>
        </w:rPr>
        <w:t xml:space="preserve">اما در </w:t>
      </w:r>
      <w:r>
        <w:rPr>
          <w:rFonts w:hint="cs"/>
          <w:rtl/>
        </w:rPr>
        <w:t xml:space="preserve">صفحات بعدی ایشان </w:t>
      </w:r>
      <w:r w:rsidR="00F47091">
        <w:rPr>
          <w:rFonts w:hint="cs"/>
          <w:rtl/>
        </w:rPr>
        <w:t xml:space="preserve">که </w:t>
      </w:r>
      <w:r>
        <w:rPr>
          <w:rFonts w:hint="cs"/>
          <w:rtl/>
        </w:rPr>
        <w:t xml:space="preserve">تفحصی کردم </w:t>
      </w:r>
      <w:r w:rsidR="00F47091">
        <w:rPr>
          <w:rFonts w:hint="cs"/>
          <w:rtl/>
        </w:rPr>
        <w:t>ـ زیرا</w:t>
      </w:r>
      <w:r>
        <w:rPr>
          <w:rFonts w:hint="cs"/>
          <w:rtl/>
        </w:rPr>
        <w:t xml:space="preserve"> در برائت</w:t>
      </w:r>
      <w:r w:rsidR="00F47091">
        <w:rPr>
          <w:rFonts w:hint="cs"/>
          <w:rtl/>
        </w:rPr>
        <w:t xml:space="preserve"> نیز</w:t>
      </w:r>
      <w:r>
        <w:rPr>
          <w:rFonts w:hint="cs"/>
          <w:rtl/>
        </w:rPr>
        <w:t xml:space="preserve"> بحث حکم عقلی می</w:t>
      </w:r>
      <w:r>
        <w:rPr>
          <w:rFonts w:hint="eastAsia"/>
          <w:rtl/>
        </w:rPr>
        <w:t>‌</w:t>
      </w:r>
      <w:r w:rsidR="00F47091">
        <w:rPr>
          <w:rFonts w:hint="cs"/>
          <w:rtl/>
        </w:rPr>
        <w:t>آید ـ</w:t>
      </w:r>
      <w:r>
        <w:rPr>
          <w:rFonts w:hint="cs"/>
          <w:rtl/>
        </w:rPr>
        <w:t xml:space="preserve"> ایشان مکرر تعبیر حکم عقل دارد</w:t>
      </w:r>
      <w:r w:rsidR="00F47091">
        <w:rPr>
          <w:rFonts w:hint="cs"/>
          <w:rtl/>
        </w:rPr>
        <w:t>،</w:t>
      </w:r>
      <w:r>
        <w:rPr>
          <w:rFonts w:hint="cs"/>
          <w:rtl/>
        </w:rPr>
        <w:t xml:space="preserve"> حتی حکم عقل به لزوم را دارد. این طبیعی است و نمی</w:t>
      </w:r>
      <w:r w:rsidR="00F47091">
        <w:rPr>
          <w:rFonts w:hint="eastAsia"/>
          <w:rtl/>
        </w:rPr>
        <w:t>‌</w:t>
      </w:r>
      <w:r>
        <w:rPr>
          <w:rFonts w:hint="cs"/>
          <w:rtl/>
        </w:rPr>
        <w:t xml:space="preserve">شود انکار کرد که حکم عقل به لزوم چیزی طبیعی است </w:t>
      </w:r>
      <w:r w:rsidR="00F47091">
        <w:rPr>
          <w:rFonts w:hint="cs"/>
          <w:rtl/>
        </w:rPr>
        <w:t xml:space="preserve">و </w:t>
      </w:r>
      <w:r>
        <w:rPr>
          <w:rFonts w:hint="cs"/>
          <w:rtl/>
        </w:rPr>
        <w:t>همه قبول دارند و خود ایشان هم علی القاعده جای دیگر قبول دارد و اینجا در نقد مرحوم اصفهانی چنین می</w:t>
      </w:r>
      <w:r>
        <w:rPr>
          <w:rFonts w:hint="eastAsia"/>
          <w:rtl/>
        </w:rPr>
        <w:t>‌</w:t>
      </w:r>
      <w:r>
        <w:rPr>
          <w:rFonts w:hint="cs"/>
          <w:rtl/>
        </w:rPr>
        <w:t xml:space="preserve">فرماید، عجیب است. </w:t>
      </w:r>
    </w:p>
    <w:p w14:paraId="268B56C8" w14:textId="77777777" w:rsidR="00F9709A" w:rsidRDefault="00000000" w:rsidP="00F47091">
      <w:pPr>
        <w:rPr>
          <w:rtl/>
        </w:rPr>
      </w:pPr>
      <w:r>
        <w:rPr>
          <w:rFonts w:hint="cs"/>
          <w:rtl/>
        </w:rPr>
        <w:t>نتیجه کل بحث</w:t>
      </w:r>
      <w:r>
        <w:rPr>
          <w:rFonts w:hint="eastAsia"/>
          <w:rtl/>
        </w:rPr>
        <w:t>‌</w:t>
      </w:r>
      <w:r>
        <w:rPr>
          <w:rFonts w:hint="cs"/>
          <w:rtl/>
        </w:rPr>
        <w:t>های ایشان آنکه مرحوم اصفهانی فرمود در «کل شیء مطلق حتی یرد فیه نهی»، اگر یرد به معنای صدور باشد نمی</w:t>
      </w:r>
      <w:r>
        <w:rPr>
          <w:rFonts w:hint="eastAsia"/>
          <w:rtl/>
        </w:rPr>
        <w:t>‌</w:t>
      </w:r>
      <w:r>
        <w:rPr>
          <w:rFonts w:hint="cs"/>
          <w:rtl/>
        </w:rPr>
        <w:t>توان به معنای معقولی رسید. خواه «مطلق» در روایت را حکم ظاهری یا واقعی و خواه حکم عقلی بلاحرجیت بگیریم، همگی با اشکال مواجه می</w:t>
      </w:r>
      <w:r>
        <w:rPr>
          <w:rFonts w:hint="eastAsia"/>
          <w:rtl/>
        </w:rPr>
        <w:t>‌</w:t>
      </w:r>
      <w:r>
        <w:rPr>
          <w:rFonts w:hint="cs"/>
          <w:rtl/>
        </w:rPr>
        <w:t>شود. به نظر بنده فرمایش ایشان علی الاصول درست است. اشکالات استاد به ایشان دفع شد. فقط برخی مقدمات استدلالات مرحوم اصفهانی قابل خدشه است که بعدا عرض می</w:t>
      </w:r>
      <w:r>
        <w:rPr>
          <w:rFonts w:hint="eastAsia"/>
          <w:rtl/>
        </w:rPr>
        <w:t>‌</w:t>
      </w:r>
      <w:r>
        <w:rPr>
          <w:rFonts w:hint="cs"/>
          <w:rtl/>
        </w:rPr>
        <w:t>کنیم، ولی قابل اصلاح است که بحث آن می</w:t>
      </w:r>
      <w:r>
        <w:rPr>
          <w:rFonts w:hint="eastAsia"/>
          <w:rtl/>
        </w:rPr>
        <w:t>‌</w:t>
      </w:r>
      <w:r>
        <w:rPr>
          <w:rFonts w:hint="cs"/>
          <w:rtl/>
        </w:rPr>
        <w:t xml:space="preserve">آید. </w:t>
      </w:r>
    </w:p>
    <w:p w14:paraId="4A8D0E06" w14:textId="77777777" w:rsidR="00F9709A" w:rsidRDefault="00000000" w:rsidP="00F47091">
      <w:pPr>
        <w:rPr>
          <w:rtl/>
        </w:rPr>
      </w:pPr>
      <w:r>
        <w:rPr>
          <w:rFonts w:hint="cs"/>
          <w:rtl/>
        </w:rPr>
        <w:t>جلسه آینده فرمایش شهید صدر را بحث می</w:t>
      </w:r>
      <w:r>
        <w:rPr>
          <w:rFonts w:hint="eastAsia"/>
          <w:rtl/>
        </w:rPr>
        <w:t>‌</w:t>
      </w:r>
      <w:r>
        <w:rPr>
          <w:rFonts w:hint="cs"/>
          <w:rtl/>
        </w:rPr>
        <w:t>کنیم. ایشان حرف جدیدی می</w:t>
      </w:r>
      <w:r>
        <w:rPr>
          <w:rFonts w:hint="eastAsia"/>
          <w:rtl/>
        </w:rPr>
        <w:t>‌</w:t>
      </w:r>
      <w:r>
        <w:rPr>
          <w:rFonts w:hint="cs"/>
          <w:rtl/>
        </w:rPr>
        <w:t xml:space="preserve">زند در رد فرمایش مرحوم اصفهانی. اسمی از </w:t>
      </w:r>
      <w:r w:rsidR="00F47091">
        <w:rPr>
          <w:rFonts w:hint="cs"/>
          <w:rtl/>
        </w:rPr>
        <w:t xml:space="preserve">مرحوم </w:t>
      </w:r>
      <w:r>
        <w:rPr>
          <w:rFonts w:hint="cs"/>
          <w:rtl/>
        </w:rPr>
        <w:t>اصفهانی نمی</w:t>
      </w:r>
      <w:r>
        <w:rPr>
          <w:rFonts w:hint="eastAsia"/>
          <w:rtl/>
        </w:rPr>
        <w:t>‌</w:t>
      </w:r>
      <w:r>
        <w:rPr>
          <w:rFonts w:hint="cs"/>
          <w:rtl/>
        </w:rPr>
        <w:t>برد و فرمایش آقای خویی را دنبال می</w:t>
      </w:r>
      <w:r>
        <w:rPr>
          <w:rFonts w:hint="eastAsia"/>
          <w:rtl/>
        </w:rPr>
        <w:t>‌</w:t>
      </w:r>
      <w:r>
        <w:rPr>
          <w:rFonts w:hint="cs"/>
          <w:rtl/>
        </w:rPr>
        <w:t>کند</w:t>
      </w:r>
      <w:r w:rsidR="00F47091">
        <w:rPr>
          <w:rFonts w:hint="cs"/>
          <w:rtl/>
        </w:rPr>
        <w:t>،</w:t>
      </w:r>
      <w:r>
        <w:rPr>
          <w:rFonts w:hint="cs"/>
          <w:rtl/>
        </w:rPr>
        <w:t xml:space="preserve"> ولی اصل فرمایش </w:t>
      </w:r>
      <w:r w:rsidR="00F47091">
        <w:rPr>
          <w:rFonts w:hint="cs"/>
          <w:rtl/>
        </w:rPr>
        <w:t>برای مرحوم</w:t>
      </w:r>
      <w:r>
        <w:rPr>
          <w:rFonts w:hint="cs"/>
          <w:rtl/>
        </w:rPr>
        <w:t xml:space="preserve"> اصفهانی است. </w:t>
      </w:r>
    </w:p>
    <w:p w14:paraId="205FCE14" w14:textId="77777777" w:rsidR="00F9709A" w:rsidRPr="004D3B26" w:rsidRDefault="00000000" w:rsidP="00F9709A">
      <w:pPr>
        <w:sectPr w:rsidR="00F9709A" w:rsidRPr="004D3B26" w:rsidSect="0010049B">
          <w:headerReference w:type="default" r:id="rId76"/>
          <w:footerReference w:type="default" r:id="rId7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16719D33" w14:textId="77777777" w:rsidR="008A16FC" w:rsidRDefault="00000000" w:rsidP="00621B16">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37944626"/>
        <w:docPartObj>
          <w:docPartGallery w:val="Table of Contents"/>
          <w:docPartUnique/>
        </w:docPartObj>
      </w:sdtPr>
      <w:sdtEndPr>
        <w:rPr>
          <w:b/>
          <w:bCs/>
          <w:noProof/>
        </w:rPr>
      </w:sdtEndPr>
      <w:sdtContent>
        <w:p w14:paraId="1FA86F64" w14:textId="77777777" w:rsidR="007764F5" w:rsidRDefault="00000000" w:rsidP="007764F5">
          <w:pPr>
            <w:pStyle w:val="TOCHeading"/>
            <w:bidi/>
          </w:pPr>
          <w:r>
            <w:rPr>
              <w:rFonts w:hint="cs"/>
              <w:rtl/>
            </w:rPr>
            <w:t>فهرست</w:t>
          </w:r>
        </w:p>
        <w:p w14:paraId="1BC61C35" w14:textId="053CAB49" w:rsidR="007764F5"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1748187" w:history="1">
            <w:r w:rsidRPr="003D06A6">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Toc121748187 \h</w:instrText>
            </w:r>
            <w:r>
              <w:rPr>
                <w:noProof/>
                <w:webHidden/>
                <w:rtl/>
              </w:rPr>
              <w:instrText xml:space="preserve"> </w:instrText>
            </w:r>
            <w:r>
              <w:rPr>
                <w:noProof/>
                <w:webHidden/>
                <w:rtl/>
              </w:rPr>
            </w:r>
            <w:r>
              <w:rPr>
                <w:noProof/>
                <w:webHidden/>
                <w:rtl/>
              </w:rPr>
              <w:fldChar w:fldCharType="separate"/>
            </w:r>
            <w:r w:rsidR="00887740">
              <w:rPr>
                <w:noProof/>
                <w:webHidden/>
                <w:rtl/>
              </w:rPr>
              <w:t>343</w:t>
            </w:r>
            <w:r>
              <w:rPr>
                <w:noProof/>
                <w:webHidden/>
                <w:rtl/>
              </w:rPr>
              <w:fldChar w:fldCharType="end"/>
            </w:r>
          </w:hyperlink>
        </w:p>
        <w:p w14:paraId="1A34DEAB" w14:textId="7049E8E7" w:rsidR="007764F5" w:rsidRDefault="00000000">
          <w:pPr>
            <w:pStyle w:val="TOC1"/>
            <w:rPr>
              <w:rFonts w:asciiTheme="minorHAnsi" w:eastAsiaTheme="minorEastAsia" w:hAnsiTheme="minorHAnsi" w:cstheme="minorBidi"/>
              <w:noProof/>
              <w:color w:val="auto"/>
              <w:szCs w:val="22"/>
              <w:rtl/>
              <w:lang w:bidi="ar-SA"/>
            </w:rPr>
          </w:pPr>
          <w:hyperlink w:anchor="_Toc121748188" w:history="1">
            <w:r w:rsidRPr="003D06A6">
              <w:rPr>
                <w:rStyle w:val="Hyperlink"/>
                <w:noProof/>
                <w:rtl/>
              </w:rPr>
              <w:t>تصو</w:t>
            </w:r>
            <w:r w:rsidRPr="003D06A6">
              <w:rPr>
                <w:rStyle w:val="Hyperlink"/>
                <w:rFonts w:hint="cs"/>
                <w:noProof/>
                <w:rtl/>
              </w:rPr>
              <w:t>ی</w:t>
            </w:r>
            <w:r w:rsidRPr="003D06A6">
              <w:rPr>
                <w:rStyle w:val="Hyperlink"/>
                <w:rFonts w:hint="eastAsia"/>
                <w:noProof/>
                <w:rtl/>
              </w:rPr>
              <w:t>ر</w:t>
            </w:r>
            <w:r w:rsidRPr="003D06A6">
              <w:rPr>
                <w:rStyle w:val="Hyperlink"/>
                <w:noProof/>
                <w:rtl/>
              </w:rPr>
              <w:t xml:space="preserve"> مغ</w:t>
            </w:r>
            <w:r w:rsidRPr="003D06A6">
              <w:rPr>
                <w:rStyle w:val="Hyperlink"/>
                <w:rFonts w:hint="cs"/>
                <w:noProof/>
                <w:rtl/>
              </w:rPr>
              <w:t>یی</w:t>
            </w:r>
            <w:r w:rsidRPr="003D06A6">
              <w:rPr>
                <w:rStyle w:val="Hyperlink"/>
                <w:noProof/>
                <w:rtl/>
              </w:rPr>
              <w:t xml:space="preserve"> بودن اباحه واقع</w:t>
            </w:r>
            <w:r w:rsidRPr="003D06A6">
              <w:rPr>
                <w:rStyle w:val="Hyperlink"/>
                <w:rFonts w:hint="cs"/>
                <w:noProof/>
                <w:rtl/>
              </w:rPr>
              <w:t>ی</w:t>
            </w:r>
            <w:r w:rsidRPr="003D06A6">
              <w:rPr>
                <w:rStyle w:val="Hyperlink"/>
                <w:noProof/>
                <w:rtl/>
              </w:rPr>
              <w:t xml:space="preserve"> به صدور در کلام شه</w:t>
            </w:r>
            <w:r w:rsidRPr="003D06A6">
              <w:rPr>
                <w:rStyle w:val="Hyperlink"/>
                <w:rFonts w:hint="cs"/>
                <w:noProof/>
                <w:rtl/>
              </w:rPr>
              <w:t>ی</w:t>
            </w:r>
            <w:r w:rsidRPr="003D06A6">
              <w:rPr>
                <w:rStyle w:val="Hyperlink"/>
                <w:rFonts w:hint="eastAsia"/>
                <w:noProof/>
                <w:rtl/>
              </w:rPr>
              <w:t>د</w:t>
            </w:r>
            <w:r w:rsidRPr="003D06A6">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Toc121748188 \h</w:instrText>
            </w:r>
            <w:r>
              <w:rPr>
                <w:noProof/>
                <w:webHidden/>
                <w:rtl/>
              </w:rPr>
              <w:instrText xml:space="preserve"> </w:instrText>
            </w:r>
            <w:r>
              <w:rPr>
                <w:noProof/>
                <w:webHidden/>
                <w:rtl/>
              </w:rPr>
            </w:r>
            <w:r>
              <w:rPr>
                <w:noProof/>
                <w:webHidden/>
                <w:rtl/>
              </w:rPr>
              <w:fldChar w:fldCharType="separate"/>
            </w:r>
            <w:r w:rsidR="00887740">
              <w:rPr>
                <w:noProof/>
                <w:webHidden/>
                <w:rtl/>
              </w:rPr>
              <w:t>343</w:t>
            </w:r>
            <w:r>
              <w:rPr>
                <w:noProof/>
                <w:webHidden/>
                <w:rtl/>
              </w:rPr>
              <w:fldChar w:fldCharType="end"/>
            </w:r>
          </w:hyperlink>
        </w:p>
        <w:p w14:paraId="794F0F8C" w14:textId="5C104863" w:rsidR="007764F5" w:rsidRDefault="00000000" w:rsidP="007764F5">
          <w:pPr>
            <w:pStyle w:val="TOC2"/>
            <w:tabs>
              <w:tab w:val="right" w:leader="dot" w:pos="10194"/>
            </w:tabs>
            <w:rPr>
              <w:rFonts w:asciiTheme="minorHAnsi" w:eastAsiaTheme="minorEastAsia" w:hAnsiTheme="minorHAnsi" w:cstheme="minorBidi"/>
              <w:bCs w:val="0"/>
              <w:noProof/>
              <w:color w:val="auto"/>
              <w:szCs w:val="22"/>
              <w:rtl/>
              <w:lang w:bidi="ar-SA"/>
            </w:rPr>
          </w:pPr>
          <w:hyperlink w:anchor="_Toc121748189" w:history="1">
            <w:r w:rsidRPr="003D06A6">
              <w:rPr>
                <w:rStyle w:val="Hyperlink"/>
                <w:noProof/>
                <w:rtl/>
              </w:rPr>
              <w:t xml:space="preserve">اشکال و پاسخ در کلام </w:t>
            </w:r>
            <w:r>
              <w:rPr>
                <w:rStyle w:val="Hyperlink"/>
                <w:rFonts w:hint="cs"/>
                <w:noProof/>
                <w:rtl/>
              </w:rPr>
              <w:t>شهید</w:t>
            </w:r>
            <w:r w:rsidRPr="003D06A6">
              <w:rPr>
                <w:rStyle w:val="Hyperlink"/>
                <w:noProof/>
                <w:rtl/>
              </w:rPr>
              <w:t xml:space="preserve"> </w:t>
            </w:r>
            <w:r w:rsidRPr="003D06A6">
              <w:rPr>
                <w:rStyle w:val="Hyperlink"/>
                <w:rFonts w:ascii="Symbol" w:hAnsi="Symbol" w:cs="Times New Roman"/>
                <w:noProof/>
                <w:rtl/>
              </w:rPr>
              <w:t>صد</w:t>
            </w:r>
            <w:r w:rsidRPr="003D06A6">
              <w:rPr>
                <w:rStyle w:val="Hyperlink"/>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Toc121748189 \h</w:instrText>
            </w:r>
            <w:r>
              <w:rPr>
                <w:noProof/>
                <w:webHidden/>
                <w:rtl/>
              </w:rPr>
              <w:instrText xml:space="preserve"> </w:instrText>
            </w:r>
            <w:r>
              <w:rPr>
                <w:noProof/>
                <w:webHidden/>
                <w:rtl/>
              </w:rPr>
            </w:r>
            <w:r>
              <w:rPr>
                <w:noProof/>
                <w:webHidden/>
                <w:rtl/>
              </w:rPr>
              <w:fldChar w:fldCharType="separate"/>
            </w:r>
            <w:r w:rsidR="00887740">
              <w:rPr>
                <w:noProof/>
                <w:webHidden/>
                <w:rtl/>
              </w:rPr>
              <w:t>346</w:t>
            </w:r>
            <w:r>
              <w:rPr>
                <w:noProof/>
                <w:webHidden/>
                <w:rtl/>
              </w:rPr>
              <w:fldChar w:fldCharType="end"/>
            </w:r>
          </w:hyperlink>
        </w:p>
        <w:p w14:paraId="69146E5C" w14:textId="1A0A3EA2" w:rsidR="007764F5" w:rsidRDefault="00000000">
          <w:pPr>
            <w:pStyle w:val="TOC1"/>
            <w:rPr>
              <w:rFonts w:asciiTheme="minorHAnsi" w:eastAsiaTheme="minorEastAsia" w:hAnsiTheme="minorHAnsi" w:cstheme="minorBidi"/>
              <w:noProof/>
              <w:color w:val="auto"/>
              <w:szCs w:val="22"/>
              <w:rtl/>
              <w:lang w:bidi="ar-SA"/>
            </w:rPr>
          </w:pPr>
          <w:hyperlink w:anchor="_Toc121748190" w:history="1">
            <w:r w:rsidRPr="003D06A6">
              <w:rPr>
                <w:rStyle w:val="Hyperlink"/>
                <w:noProof/>
                <w:rtl/>
              </w:rPr>
              <w:t>بررس</w:t>
            </w:r>
            <w:r w:rsidRPr="003D06A6">
              <w:rPr>
                <w:rStyle w:val="Hyperlink"/>
                <w:rFonts w:hint="cs"/>
                <w:noProof/>
                <w:rtl/>
              </w:rPr>
              <w:t>ی</w:t>
            </w:r>
            <w:r w:rsidRPr="003D06A6">
              <w:rPr>
                <w:rStyle w:val="Hyperlink"/>
                <w:noProof/>
                <w:rtl/>
              </w:rPr>
              <w:t xml:space="preserve"> و نقد کلام شه</w:t>
            </w:r>
            <w:r w:rsidRPr="003D06A6">
              <w:rPr>
                <w:rStyle w:val="Hyperlink"/>
                <w:rFonts w:hint="cs"/>
                <w:noProof/>
                <w:rtl/>
              </w:rPr>
              <w:t>ی</w:t>
            </w:r>
            <w:r w:rsidRPr="003D06A6">
              <w:rPr>
                <w:rStyle w:val="Hyperlink"/>
                <w:rFonts w:hint="eastAsia"/>
                <w:noProof/>
                <w:rtl/>
              </w:rPr>
              <w:t>د</w:t>
            </w:r>
            <w:r w:rsidRPr="003D06A6">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Toc121748190 \h</w:instrText>
            </w:r>
            <w:r>
              <w:rPr>
                <w:noProof/>
                <w:webHidden/>
                <w:rtl/>
              </w:rPr>
              <w:instrText xml:space="preserve"> </w:instrText>
            </w:r>
            <w:r>
              <w:rPr>
                <w:noProof/>
                <w:webHidden/>
                <w:rtl/>
              </w:rPr>
            </w:r>
            <w:r>
              <w:rPr>
                <w:noProof/>
                <w:webHidden/>
                <w:rtl/>
              </w:rPr>
              <w:fldChar w:fldCharType="separate"/>
            </w:r>
            <w:r w:rsidR="00887740">
              <w:rPr>
                <w:noProof/>
                <w:webHidden/>
                <w:rtl/>
              </w:rPr>
              <w:t>347</w:t>
            </w:r>
            <w:r>
              <w:rPr>
                <w:noProof/>
                <w:webHidden/>
                <w:rtl/>
              </w:rPr>
              <w:fldChar w:fldCharType="end"/>
            </w:r>
          </w:hyperlink>
        </w:p>
        <w:p w14:paraId="4FDAAD0B" w14:textId="3C90F8DB" w:rsidR="007764F5" w:rsidRDefault="00000000" w:rsidP="007764F5">
          <w:pPr>
            <w:pStyle w:val="TOC2"/>
            <w:tabs>
              <w:tab w:val="right" w:leader="dot" w:pos="10194"/>
            </w:tabs>
            <w:rPr>
              <w:rFonts w:asciiTheme="minorHAnsi" w:eastAsiaTheme="minorEastAsia" w:hAnsiTheme="minorHAnsi" w:cstheme="minorBidi"/>
              <w:bCs w:val="0"/>
              <w:noProof/>
              <w:color w:val="auto"/>
              <w:szCs w:val="22"/>
              <w:rtl/>
              <w:lang w:bidi="ar-SA"/>
            </w:rPr>
          </w:pPr>
          <w:hyperlink w:anchor="_Toc121748191" w:history="1">
            <w:r>
              <w:rPr>
                <w:rStyle w:val="Hyperlink"/>
                <w:rFonts w:hint="cs"/>
                <w:noProof/>
                <w:rtl/>
              </w:rPr>
              <w:t>فعلیت</w:t>
            </w:r>
            <w:r w:rsidRPr="003D06A6">
              <w:rPr>
                <w:rStyle w:val="Hyperlink"/>
                <w:noProof/>
                <w:rtl/>
              </w:rPr>
              <w:t xml:space="preserve"> </w:t>
            </w:r>
            <w:r w:rsidRPr="003D06A6">
              <w:rPr>
                <w:rStyle w:val="Hyperlink"/>
                <w:rFonts w:ascii="Times New Roman" w:hAnsi="Times New Roman" w:cs="Times New Roman" w:hint="cs"/>
                <w:noProof/>
                <w:rtl/>
              </w:rPr>
              <w:t>ی</w:t>
            </w:r>
            <w:r w:rsidRPr="003D06A6">
              <w:rPr>
                <w:rStyle w:val="Hyperlink"/>
                <w:rFonts w:ascii="Symbol" w:hAnsi="Symbol" w:cs="Times New Roman"/>
                <w:noProof/>
                <w:rtl/>
              </w:rPr>
              <w:t>افتن</w:t>
            </w:r>
            <w:r w:rsidRPr="003D06A6">
              <w:rPr>
                <w:rStyle w:val="Hyperlink"/>
                <w:noProof/>
                <w:rtl/>
              </w:rPr>
              <w:t xml:space="preserve"> </w:t>
            </w:r>
            <w:r w:rsidRPr="003D06A6">
              <w:rPr>
                <w:rStyle w:val="Hyperlink"/>
                <w:rFonts w:ascii="Symbol" w:hAnsi="Symbol" w:cs="Times New Roman"/>
                <w:noProof/>
                <w:rtl/>
              </w:rPr>
              <w:t>تشر</w:t>
            </w:r>
            <w:r w:rsidRPr="003D06A6">
              <w:rPr>
                <w:rStyle w:val="Hyperlink"/>
                <w:rFonts w:ascii="Times New Roman" w:hAnsi="Times New Roman" w:cs="Times New Roman" w:hint="cs"/>
                <w:noProof/>
                <w:rtl/>
              </w:rPr>
              <w:t>ی</w:t>
            </w:r>
            <w:r w:rsidRPr="003D06A6">
              <w:rPr>
                <w:rStyle w:val="Hyperlink"/>
                <w:rFonts w:ascii="Symbol" w:hAnsi="Symbol" w:cs="Times New Roman"/>
                <w:noProof/>
                <w:rtl/>
              </w:rPr>
              <w:t>ع</w:t>
            </w:r>
            <w:r w:rsidRPr="003D06A6">
              <w:rPr>
                <w:rStyle w:val="Hyperlink"/>
                <w:noProof/>
                <w:rtl/>
              </w:rPr>
              <w:t xml:space="preserve"> </w:t>
            </w:r>
            <w:r w:rsidRPr="003D06A6">
              <w:rPr>
                <w:rStyle w:val="Hyperlink"/>
                <w:rFonts w:ascii="Symbol" w:hAnsi="Symbol" w:cs="Times New Roman"/>
                <w:noProof/>
                <w:rtl/>
              </w:rPr>
              <w:t>توسط</w:t>
            </w:r>
            <w:r w:rsidRPr="003D06A6">
              <w:rPr>
                <w:rStyle w:val="Hyperlink"/>
                <w:noProof/>
                <w:rtl/>
              </w:rPr>
              <w:t xml:space="preserve"> </w:t>
            </w:r>
            <w:r w:rsidRPr="003D06A6">
              <w:rPr>
                <w:rStyle w:val="Hyperlink"/>
                <w:rFonts w:ascii="Symbol" w:hAnsi="Symbol" w:cs="Times New Roman"/>
                <w:noProof/>
                <w:rtl/>
              </w:rPr>
              <w:t>ائمه</w:t>
            </w:r>
            <w:r w:rsidRPr="003D06A6">
              <w:rPr>
                <w:rStyle w:val="Hyperlink"/>
                <w:noProof/>
                <w:rtl/>
              </w:rPr>
              <w:t xml:space="preserve"> </w:t>
            </w:r>
            <w:r w:rsidRPr="003D06A6">
              <w:rPr>
                <w:rStyle w:val="Hyperlink"/>
                <w:rFonts w:ascii="Symbol" w:hAnsi="Symbol" w:cs="Times New Roman"/>
                <w:noProof/>
                <w:rtl/>
              </w:rPr>
              <w:t>عل</w:t>
            </w:r>
            <w:r w:rsidRPr="003D06A6">
              <w:rPr>
                <w:rStyle w:val="Hyperlink"/>
                <w:rFonts w:ascii="Times New Roman" w:hAnsi="Times New Roman" w:cs="Times New Roman" w:hint="cs"/>
                <w:noProof/>
                <w:rtl/>
              </w:rPr>
              <w:t>ی</w:t>
            </w:r>
            <w:r w:rsidRPr="003D06A6">
              <w:rPr>
                <w:rStyle w:val="Hyperlink"/>
                <w:rFonts w:ascii="Symbol" w:hAnsi="Symbol" w:cs="Times New Roman"/>
                <w:noProof/>
                <w:rtl/>
              </w:rPr>
              <w:t>هم</w:t>
            </w:r>
            <w:r w:rsidRPr="003D06A6">
              <w:rPr>
                <w:rStyle w:val="Hyperlink"/>
                <w:noProof/>
                <w:rtl/>
              </w:rPr>
              <w:t xml:space="preserve"> </w:t>
            </w:r>
            <w:r w:rsidRPr="003D06A6">
              <w:rPr>
                <w:rStyle w:val="Hyperlink"/>
                <w:rFonts w:ascii="Symbol" w:hAnsi="Symbol" w:cs="Times New Roman"/>
                <w:noProof/>
                <w:rtl/>
              </w:rPr>
              <w:t>السلام</w:t>
            </w:r>
            <w:r w:rsidRPr="003D06A6">
              <w:rPr>
                <w:rStyle w:val="Hyperlink"/>
                <w:noProof/>
                <w:rtl/>
              </w:rPr>
              <w:t xml:space="preserve"> </w:t>
            </w:r>
            <w:r w:rsidRPr="003D06A6">
              <w:rPr>
                <w:rStyle w:val="Hyperlink"/>
                <w:rFonts w:ascii="Symbol" w:hAnsi="Symbol" w:cs="Times New Roman"/>
                <w:noProof/>
                <w:rtl/>
              </w:rPr>
              <w:t>محل</w:t>
            </w:r>
            <w:r w:rsidRPr="003D06A6">
              <w:rPr>
                <w:rStyle w:val="Hyperlink"/>
                <w:noProof/>
                <w:rtl/>
              </w:rPr>
              <w:t xml:space="preserve"> </w:t>
            </w:r>
            <w:r w:rsidRPr="003D06A6">
              <w:rPr>
                <w:rStyle w:val="Hyperlink"/>
                <w:rFonts w:ascii="Symbol" w:hAnsi="Symbol" w:cs="Times New Roman"/>
                <w:noProof/>
                <w:rtl/>
              </w:rPr>
              <w:t>اشکال</w:t>
            </w:r>
            <w:r w:rsidRPr="003D06A6">
              <w:rPr>
                <w:rStyle w:val="Hyperlink"/>
                <w:noProof/>
                <w:rtl/>
              </w:rPr>
              <w:t xml:space="preserve"> </w:t>
            </w:r>
            <w:r w:rsidRPr="003D06A6">
              <w:rPr>
                <w:rStyle w:val="Hyperlink"/>
                <w:rFonts w:ascii="Symbol" w:hAnsi="Symbol" w:cs="Times New Roman"/>
                <w:noProof/>
                <w:rtl/>
              </w:rPr>
              <w:t>اس</w:t>
            </w:r>
            <w:r w:rsidRPr="003D06A6">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Toc121748191 \h</w:instrText>
            </w:r>
            <w:r>
              <w:rPr>
                <w:noProof/>
                <w:webHidden/>
                <w:rtl/>
              </w:rPr>
              <w:instrText xml:space="preserve"> </w:instrText>
            </w:r>
            <w:r>
              <w:rPr>
                <w:noProof/>
                <w:webHidden/>
                <w:rtl/>
              </w:rPr>
            </w:r>
            <w:r>
              <w:rPr>
                <w:noProof/>
                <w:webHidden/>
                <w:rtl/>
              </w:rPr>
              <w:fldChar w:fldCharType="separate"/>
            </w:r>
            <w:r w:rsidR="00887740">
              <w:rPr>
                <w:noProof/>
                <w:webHidden/>
                <w:rtl/>
              </w:rPr>
              <w:t>347</w:t>
            </w:r>
            <w:r>
              <w:rPr>
                <w:noProof/>
                <w:webHidden/>
                <w:rtl/>
              </w:rPr>
              <w:fldChar w:fldCharType="end"/>
            </w:r>
          </w:hyperlink>
        </w:p>
        <w:p w14:paraId="132D4EDF" w14:textId="5D1D0774" w:rsidR="007764F5"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1748192" w:history="1">
            <w:r w:rsidRPr="003D06A6">
              <w:rPr>
                <w:rStyle w:val="Hyperlink"/>
                <w:noProof/>
                <w:rtl/>
              </w:rPr>
              <w:t>ظهور روا</w:t>
            </w:r>
            <w:r w:rsidRPr="003D06A6">
              <w:rPr>
                <w:rStyle w:val="Hyperlink"/>
                <w:rFonts w:hint="cs"/>
                <w:noProof/>
                <w:rtl/>
              </w:rPr>
              <w:t>ی</w:t>
            </w:r>
            <w:r w:rsidRPr="003D06A6">
              <w:rPr>
                <w:rStyle w:val="Hyperlink"/>
                <w:rFonts w:hint="eastAsia"/>
                <w:noProof/>
                <w:rtl/>
              </w:rPr>
              <w:t>ت،</w:t>
            </w:r>
            <w:r w:rsidRPr="003D06A6">
              <w:rPr>
                <w:rStyle w:val="Hyperlink"/>
                <w:noProof/>
                <w:rtl/>
              </w:rPr>
              <w:t xml:space="preserve"> ب</w:t>
            </w:r>
            <w:r w:rsidRPr="003D06A6">
              <w:rPr>
                <w:rStyle w:val="Hyperlink"/>
                <w:rFonts w:hint="cs"/>
                <w:noProof/>
                <w:rtl/>
              </w:rPr>
              <w:t>ی</w:t>
            </w:r>
            <w:r w:rsidRPr="003D06A6">
              <w:rPr>
                <w:rStyle w:val="Hyperlink"/>
                <w:rFonts w:hint="eastAsia"/>
                <w:noProof/>
                <w:rtl/>
              </w:rPr>
              <w:t>ان</w:t>
            </w:r>
            <w:r w:rsidRPr="003D06A6">
              <w:rPr>
                <w:rStyle w:val="Hyperlink"/>
                <w:noProof/>
                <w:rtl/>
              </w:rPr>
              <w:t xml:space="preserve"> احکام فعل</w:t>
            </w:r>
            <w:r w:rsidRPr="003D06A6">
              <w:rPr>
                <w:rStyle w:val="Hyperlink"/>
                <w:rFonts w:hint="cs"/>
                <w:noProof/>
                <w:rtl/>
              </w:rPr>
              <w:t>ی</w:t>
            </w:r>
            <w:r w:rsidRPr="003D06A6">
              <w:rPr>
                <w:rStyle w:val="Hyperlink"/>
                <w:noProof/>
                <w:rtl/>
              </w:rPr>
              <w:t xml:space="preserve"> است نه ب</w:t>
            </w:r>
            <w:r w:rsidRPr="003D06A6">
              <w:rPr>
                <w:rStyle w:val="Hyperlink"/>
                <w:rFonts w:hint="cs"/>
                <w:noProof/>
                <w:rtl/>
              </w:rPr>
              <w:t>ی</w:t>
            </w:r>
            <w:r w:rsidRPr="003D06A6">
              <w:rPr>
                <w:rStyle w:val="Hyperlink"/>
                <w:rFonts w:hint="eastAsia"/>
                <w:noProof/>
                <w:rtl/>
              </w:rPr>
              <w:t>ان</w:t>
            </w:r>
            <w:r w:rsidRPr="003D06A6">
              <w:rPr>
                <w:rStyle w:val="Hyperlink"/>
                <w:noProof/>
                <w:rtl/>
              </w:rPr>
              <w:t xml:space="preserve"> شأن</w:t>
            </w:r>
            <w:r w:rsidRPr="003D06A6">
              <w:rPr>
                <w:rStyle w:val="Hyperlink"/>
                <w:rFonts w:hint="cs"/>
                <w:noProof/>
                <w:rtl/>
              </w:rPr>
              <w:t>ی</w:t>
            </w:r>
            <w:r w:rsidRPr="003D06A6">
              <w:rPr>
                <w:rStyle w:val="Hyperlink"/>
                <w:noProof/>
                <w:rtl/>
              </w:rPr>
              <w:t xml:space="preserve"> از شئون شر</w:t>
            </w:r>
            <w:r w:rsidRPr="003D06A6">
              <w:rPr>
                <w:rStyle w:val="Hyperlink"/>
                <w:rFonts w:hint="cs"/>
                <w:noProof/>
                <w:rtl/>
              </w:rPr>
              <w:t>ی</w:t>
            </w:r>
            <w:r w:rsidRPr="003D06A6">
              <w:rPr>
                <w:rStyle w:val="Hyperlink"/>
                <w:rFonts w:hint="eastAsia"/>
                <w:noProof/>
                <w:rtl/>
              </w:rPr>
              <w:t>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Toc121748192 \h</w:instrText>
            </w:r>
            <w:r>
              <w:rPr>
                <w:noProof/>
                <w:webHidden/>
                <w:rtl/>
              </w:rPr>
              <w:instrText xml:space="preserve"> </w:instrText>
            </w:r>
            <w:r>
              <w:rPr>
                <w:noProof/>
                <w:webHidden/>
                <w:rtl/>
              </w:rPr>
            </w:r>
            <w:r>
              <w:rPr>
                <w:noProof/>
                <w:webHidden/>
                <w:rtl/>
              </w:rPr>
              <w:fldChar w:fldCharType="separate"/>
            </w:r>
            <w:r w:rsidR="00887740">
              <w:rPr>
                <w:noProof/>
                <w:webHidden/>
                <w:rtl/>
              </w:rPr>
              <w:t>351</w:t>
            </w:r>
            <w:r>
              <w:rPr>
                <w:noProof/>
                <w:webHidden/>
                <w:rtl/>
              </w:rPr>
              <w:fldChar w:fldCharType="end"/>
            </w:r>
          </w:hyperlink>
        </w:p>
        <w:p w14:paraId="4C378C9D" w14:textId="35191A87" w:rsidR="007764F5" w:rsidRDefault="00000000" w:rsidP="007764F5">
          <w:pPr>
            <w:pStyle w:val="TOC2"/>
            <w:tabs>
              <w:tab w:val="right" w:leader="dot" w:pos="10194"/>
            </w:tabs>
            <w:rPr>
              <w:rFonts w:asciiTheme="minorHAnsi" w:eastAsiaTheme="minorEastAsia" w:hAnsiTheme="minorHAnsi" w:cstheme="minorBidi"/>
              <w:bCs w:val="0"/>
              <w:noProof/>
              <w:color w:val="auto"/>
              <w:szCs w:val="22"/>
              <w:rtl/>
              <w:lang w:bidi="ar-SA"/>
            </w:rPr>
          </w:pPr>
          <w:hyperlink w:anchor="_Toc121748193" w:history="1">
            <w:r w:rsidRPr="003D06A6">
              <w:rPr>
                <w:rStyle w:val="Hyperlink"/>
                <w:noProof/>
                <w:rtl/>
              </w:rPr>
              <w:t xml:space="preserve">حرمت </w:t>
            </w:r>
            <w:r>
              <w:rPr>
                <w:rStyle w:val="Hyperlink"/>
                <w:rFonts w:hint="cs"/>
                <w:noProof/>
                <w:rtl/>
              </w:rPr>
              <w:t>واقعی</w:t>
            </w:r>
            <w:r w:rsidRPr="003D06A6">
              <w:rPr>
                <w:rStyle w:val="Hyperlink"/>
                <w:noProof/>
                <w:rtl/>
              </w:rPr>
              <w:t xml:space="preserve"> </w:t>
            </w:r>
            <w:r w:rsidRPr="003D06A6">
              <w:rPr>
                <w:rStyle w:val="Hyperlink"/>
                <w:rFonts w:ascii="Symbol" w:hAnsi="Symbol" w:cs="Times New Roman"/>
                <w:noProof/>
                <w:rtl/>
              </w:rPr>
              <w:t>در</w:t>
            </w:r>
            <w:r w:rsidRPr="003D06A6">
              <w:rPr>
                <w:rStyle w:val="Hyperlink"/>
                <w:noProof/>
                <w:rtl/>
              </w:rPr>
              <w:t xml:space="preserve"> </w:t>
            </w:r>
            <w:r w:rsidRPr="003D06A6">
              <w:rPr>
                <w:rStyle w:val="Hyperlink"/>
                <w:rFonts w:ascii="Symbol" w:hAnsi="Symbol" w:cs="Times New Roman"/>
                <w:noProof/>
                <w:rtl/>
              </w:rPr>
              <w:t>مورد</w:t>
            </w:r>
            <w:r w:rsidRPr="003D06A6">
              <w:rPr>
                <w:rStyle w:val="Hyperlink"/>
                <w:rFonts w:ascii="Times New Roman" w:hAnsi="Times New Roman" w:cs="Times New Roman" w:hint="cs"/>
                <w:noProof/>
                <w:rtl/>
              </w:rPr>
              <w:t>ی</w:t>
            </w:r>
            <w:r w:rsidRPr="003D06A6">
              <w:rPr>
                <w:rStyle w:val="Hyperlink"/>
                <w:noProof/>
                <w:rtl/>
              </w:rPr>
              <w:t xml:space="preserve"> </w:t>
            </w:r>
            <w:r w:rsidRPr="003D06A6">
              <w:rPr>
                <w:rStyle w:val="Hyperlink"/>
                <w:rFonts w:ascii="Symbol" w:hAnsi="Symbol" w:cs="Times New Roman"/>
                <w:noProof/>
                <w:rtl/>
              </w:rPr>
              <w:t>که</w:t>
            </w:r>
            <w:r w:rsidRPr="003D06A6">
              <w:rPr>
                <w:rStyle w:val="Hyperlink"/>
                <w:noProof/>
                <w:rtl/>
              </w:rPr>
              <w:t xml:space="preserve"> </w:t>
            </w:r>
            <w:r w:rsidRPr="003D06A6">
              <w:rPr>
                <w:rStyle w:val="Hyperlink"/>
                <w:rFonts w:ascii="Symbol" w:hAnsi="Symbol" w:cs="Times New Roman"/>
                <w:noProof/>
                <w:rtl/>
              </w:rPr>
              <w:t>مفسده</w:t>
            </w:r>
            <w:r w:rsidRPr="003D06A6">
              <w:rPr>
                <w:rStyle w:val="Hyperlink"/>
                <w:noProof/>
              </w:rPr>
              <w:t>‌</w:t>
            </w:r>
            <w:r w:rsidRPr="003D06A6">
              <w:rPr>
                <w:rStyle w:val="Hyperlink"/>
                <w:noProof/>
                <w:rtl/>
              </w:rPr>
              <w:t>ا</w:t>
            </w:r>
            <w:r w:rsidRPr="003D06A6">
              <w:rPr>
                <w:rStyle w:val="Hyperlink"/>
                <w:rFonts w:ascii="Times New Roman" w:hAnsi="Times New Roman" w:cs="Times New Roman" w:hint="cs"/>
                <w:noProof/>
                <w:rtl/>
              </w:rPr>
              <w:t>ی</w:t>
            </w:r>
            <w:r w:rsidRPr="003D06A6">
              <w:rPr>
                <w:rStyle w:val="Hyperlink"/>
                <w:noProof/>
                <w:rtl/>
              </w:rPr>
              <w:t xml:space="preserve"> </w:t>
            </w:r>
            <w:r w:rsidRPr="003D06A6">
              <w:rPr>
                <w:rStyle w:val="Hyperlink"/>
                <w:rFonts w:ascii="Symbol" w:hAnsi="Symbol" w:cs="Times New Roman"/>
                <w:noProof/>
                <w:rtl/>
              </w:rPr>
              <w:t>در</w:t>
            </w:r>
            <w:r w:rsidRPr="003D06A6">
              <w:rPr>
                <w:rStyle w:val="Hyperlink"/>
                <w:noProof/>
                <w:rtl/>
              </w:rPr>
              <w:t xml:space="preserve"> </w:t>
            </w:r>
            <w:r w:rsidRPr="003D06A6">
              <w:rPr>
                <w:rStyle w:val="Hyperlink"/>
                <w:rFonts w:ascii="Symbol" w:hAnsi="Symbol" w:cs="Times New Roman"/>
                <w:noProof/>
                <w:rtl/>
              </w:rPr>
              <w:t>کار</w:t>
            </w:r>
            <w:r w:rsidRPr="003D06A6">
              <w:rPr>
                <w:rStyle w:val="Hyperlink"/>
                <w:noProof/>
                <w:rtl/>
              </w:rPr>
              <w:t xml:space="preserve"> </w:t>
            </w:r>
            <w:r w:rsidRPr="003D06A6">
              <w:rPr>
                <w:rStyle w:val="Hyperlink"/>
                <w:rFonts w:ascii="Symbol" w:hAnsi="Symbol" w:cs="Times New Roman"/>
                <w:noProof/>
                <w:rtl/>
              </w:rPr>
              <w:t>ن</w:t>
            </w:r>
            <w:r w:rsidRPr="003D06A6">
              <w:rPr>
                <w:rStyle w:val="Hyperlink"/>
                <w:rFonts w:ascii="Times New Roman" w:hAnsi="Times New Roman" w:cs="Times New Roman" w:hint="cs"/>
                <w:noProof/>
                <w:rtl/>
              </w:rPr>
              <w:t>ی</w:t>
            </w:r>
            <w:r w:rsidRPr="003D06A6">
              <w:rPr>
                <w:rStyle w:val="Hyperlink"/>
                <w:rFonts w:ascii="Symbol" w:hAnsi="Symbol" w:cs="Times New Roman"/>
                <w:noProof/>
                <w:rtl/>
              </w:rPr>
              <w:t>ست</w:t>
            </w:r>
            <w:r w:rsidRPr="003D06A6">
              <w:rPr>
                <w:rStyle w:val="Hyperlink"/>
                <w:noProof/>
                <w:rtl/>
              </w:rPr>
              <w:t xml:space="preserve">، </w:t>
            </w:r>
            <w:r>
              <w:rPr>
                <w:rStyle w:val="Hyperlink"/>
                <w:rFonts w:hint="cs"/>
                <w:noProof/>
                <w:rtl/>
              </w:rPr>
              <w:t>بی</w:t>
            </w:r>
            <w:r>
              <w:rPr>
                <w:rStyle w:val="Hyperlink"/>
                <w:rFonts w:hint="eastAsia"/>
                <w:noProof/>
                <w:rtl/>
              </w:rPr>
              <w:t>‌</w:t>
            </w:r>
            <w:r>
              <w:rPr>
                <w:rStyle w:val="Hyperlink"/>
                <w:rFonts w:hint="cs"/>
                <w:noProof/>
                <w:rtl/>
              </w:rPr>
              <w:t>معناست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Toc121748193 \h</w:instrText>
            </w:r>
            <w:r>
              <w:rPr>
                <w:noProof/>
                <w:webHidden/>
                <w:rtl/>
              </w:rPr>
              <w:instrText xml:space="preserve"> </w:instrText>
            </w:r>
            <w:r>
              <w:rPr>
                <w:noProof/>
                <w:webHidden/>
                <w:rtl/>
              </w:rPr>
            </w:r>
            <w:r>
              <w:rPr>
                <w:noProof/>
                <w:webHidden/>
                <w:rtl/>
              </w:rPr>
              <w:fldChar w:fldCharType="separate"/>
            </w:r>
            <w:r w:rsidR="00887740">
              <w:rPr>
                <w:noProof/>
                <w:webHidden/>
                <w:rtl/>
              </w:rPr>
              <w:t>351</w:t>
            </w:r>
            <w:r>
              <w:rPr>
                <w:noProof/>
                <w:webHidden/>
                <w:rtl/>
              </w:rPr>
              <w:fldChar w:fldCharType="end"/>
            </w:r>
          </w:hyperlink>
        </w:p>
        <w:p w14:paraId="0A1A4771" w14:textId="77777777" w:rsidR="007764F5" w:rsidRDefault="00000000" w:rsidP="007764F5">
          <w:pPr>
            <w:rPr>
              <w:rtl/>
            </w:rPr>
          </w:pPr>
          <w:r>
            <w:rPr>
              <w:b/>
              <w:bCs/>
              <w:noProof/>
            </w:rPr>
            <w:fldChar w:fldCharType="end"/>
          </w:r>
        </w:p>
      </w:sdtContent>
    </w:sdt>
    <w:p w14:paraId="2D337CD0" w14:textId="77777777" w:rsidR="004973D6" w:rsidRDefault="00000000" w:rsidP="004973D6">
      <w:r>
        <w:rPr>
          <w:rFonts w:hint="cs"/>
          <w:rtl/>
        </w:rPr>
        <w:t>الحمد لله رب العالمین، الصلاة و السلام علی محمد و آله الطاهرین</w:t>
      </w:r>
    </w:p>
    <w:p w14:paraId="2B480B55" w14:textId="77777777" w:rsidR="00621B16" w:rsidRDefault="00000000" w:rsidP="00555C19">
      <w:pPr>
        <w:pStyle w:val="Heading1"/>
        <w:rPr>
          <w:rtl/>
        </w:rPr>
      </w:pPr>
      <w:bookmarkStart w:id="464" w:name="_Toc121748187"/>
      <w:r>
        <w:rPr>
          <w:rFonts w:hint="cs"/>
          <w:rtl/>
        </w:rPr>
        <w:t>خلاصه بحث گذشته</w:t>
      </w:r>
      <w:bookmarkEnd w:id="464"/>
    </w:p>
    <w:p w14:paraId="05E79892" w14:textId="77777777" w:rsidR="005F72FB" w:rsidRDefault="00000000" w:rsidP="00621B16">
      <w:pPr>
        <w:rPr>
          <w:rtl/>
        </w:rPr>
      </w:pPr>
      <w:r>
        <w:rPr>
          <w:rFonts w:hint="cs"/>
          <w:rtl/>
        </w:rPr>
        <w:t xml:space="preserve">بحث در فرمایش محقق اصفهانی بود. فرمایش ایشان به تفصیل </w:t>
      </w:r>
      <w:r w:rsidR="00621B16">
        <w:rPr>
          <w:rFonts w:hint="cs"/>
          <w:rtl/>
        </w:rPr>
        <w:t xml:space="preserve">بررسی شد، و تنها </w:t>
      </w:r>
      <w:r>
        <w:rPr>
          <w:rFonts w:hint="cs"/>
          <w:rtl/>
        </w:rPr>
        <w:t xml:space="preserve">بحث ادبی </w:t>
      </w:r>
      <w:r w:rsidR="00621B16">
        <w:rPr>
          <w:rFonts w:hint="cs"/>
          <w:rtl/>
        </w:rPr>
        <w:t xml:space="preserve">باقی ماند </w:t>
      </w:r>
      <w:r>
        <w:rPr>
          <w:rFonts w:hint="cs"/>
          <w:rtl/>
        </w:rPr>
        <w:t>که قسمت دوم کلام ایشان است و بعدا به آن می</w:t>
      </w:r>
      <w:r>
        <w:rPr>
          <w:rFonts w:hint="eastAsia"/>
          <w:rtl/>
        </w:rPr>
        <w:t>‌</w:t>
      </w:r>
      <w:r>
        <w:rPr>
          <w:rFonts w:hint="cs"/>
          <w:rtl/>
        </w:rPr>
        <w:t xml:space="preserve">پردازیم. اشکالات استاد </w:t>
      </w:r>
      <w:r w:rsidR="00621B16">
        <w:rPr>
          <w:rFonts w:hint="cs"/>
          <w:rtl/>
        </w:rPr>
        <w:t xml:space="preserve">نیز به فرمایشات محقق اصفهانی به تفصیل بررسی شد. روشن شد که </w:t>
      </w:r>
      <w:r>
        <w:rPr>
          <w:rFonts w:hint="cs"/>
          <w:rtl/>
        </w:rPr>
        <w:t>هیچ یک از این اشکالات ب</w:t>
      </w:r>
      <w:r w:rsidR="00621B16">
        <w:rPr>
          <w:rFonts w:hint="cs"/>
          <w:rtl/>
        </w:rPr>
        <w:t xml:space="preserve">ه فرمایش محقق اصفهانی وارد نیست، یعنی </w:t>
      </w:r>
      <w:r>
        <w:rPr>
          <w:rFonts w:hint="cs"/>
          <w:rtl/>
        </w:rPr>
        <w:t>نه آنچه ایشان د</w:t>
      </w:r>
      <w:r w:rsidR="00621B16">
        <w:rPr>
          <w:rFonts w:hint="cs"/>
          <w:rtl/>
        </w:rPr>
        <w:t>رباره لاحرجیت عقلی فرمود وارد بود و نه آن</w:t>
      </w:r>
      <w:r>
        <w:rPr>
          <w:rFonts w:hint="cs"/>
          <w:rtl/>
        </w:rPr>
        <w:t>چه در</w:t>
      </w:r>
      <w:r w:rsidR="00621B16">
        <w:rPr>
          <w:rFonts w:hint="cs"/>
          <w:rtl/>
        </w:rPr>
        <w:t>باره حکم واقعی بودن اطلاق فرمود</w:t>
      </w:r>
      <w:r>
        <w:rPr>
          <w:rFonts w:hint="cs"/>
          <w:rtl/>
        </w:rPr>
        <w:t xml:space="preserve">. </w:t>
      </w:r>
    </w:p>
    <w:p w14:paraId="20D4C09A" w14:textId="77777777" w:rsidR="004973D6" w:rsidRDefault="00000000" w:rsidP="00555C19">
      <w:pPr>
        <w:rPr>
          <w:rtl/>
        </w:rPr>
      </w:pPr>
      <w:r>
        <w:rPr>
          <w:rFonts w:hint="cs"/>
          <w:rtl/>
        </w:rPr>
        <w:t>مرحوم اصفهانی یک استدلال سه قسمی</w:t>
      </w:r>
      <w:r w:rsidR="00AD0DC5">
        <w:rPr>
          <w:rFonts w:hint="cs"/>
          <w:rtl/>
        </w:rPr>
        <w:t xml:space="preserve"> مطرح کرد و فرمود </w:t>
      </w:r>
      <w:r w:rsidR="005F72FB">
        <w:rPr>
          <w:rFonts w:hint="cs"/>
          <w:rtl/>
        </w:rPr>
        <w:t>اگر بناست «کل شیء مطلق</w:t>
      </w:r>
      <w:r w:rsidR="00555C19">
        <w:rPr>
          <w:rFonts w:hint="cs"/>
          <w:rtl/>
        </w:rPr>
        <w:t xml:space="preserve"> حتی یرد فیه نهي</w:t>
      </w:r>
      <w:r w:rsidR="005F72FB">
        <w:rPr>
          <w:rFonts w:hint="cs"/>
          <w:rtl/>
        </w:rPr>
        <w:t>»،</w:t>
      </w:r>
      <w:r w:rsidR="00AD0DC5">
        <w:rPr>
          <w:rFonts w:hint="cs"/>
          <w:rtl/>
        </w:rPr>
        <w:t xml:space="preserve"> مغیی باشد به ورود نهی واقعی، </w:t>
      </w:r>
      <w:r w:rsidR="00555C19">
        <w:rPr>
          <w:rFonts w:hint="cs"/>
          <w:rtl/>
        </w:rPr>
        <w:t xml:space="preserve">اطلاق در روایت از یکی از سه حال بیرون نیست: </w:t>
      </w:r>
      <w:r w:rsidR="00AD0DC5">
        <w:rPr>
          <w:rFonts w:hint="cs"/>
          <w:rtl/>
        </w:rPr>
        <w:t>یا لاحرجیت عقلی است</w:t>
      </w:r>
      <w:r w:rsidR="00555C19">
        <w:rPr>
          <w:rFonts w:hint="cs"/>
          <w:rtl/>
        </w:rPr>
        <w:t>،</w:t>
      </w:r>
      <w:r w:rsidR="00AD0DC5">
        <w:rPr>
          <w:rFonts w:hint="cs"/>
          <w:rtl/>
        </w:rPr>
        <w:t xml:space="preserve"> یا </w:t>
      </w:r>
      <w:r w:rsidR="00E95253">
        <w:rPr>
          <w:rFonts w:hint="cs"/>
          <w:rtl/>
        </w:rPr>
        <w:t>حکم</w:t>
      </w:r>
      <w:r w:rsidR="00AD0DC5">
        <w:rPr>
          <w:rFonts w:hint="cs"/>
          <w:rtl/>
        </w:rPr>
        <w:t xml:space="preserve"> واقعی است و یا </w:t>
      </w:r>
      <w:r w:rsidR="00E95253">
        <w:rPr>
          <w:rFonts w:hint="cs"/>
          <w:rtl/>
        </w:rPr>
        <w:t>حکم</w:t>
      </w:r>
      <w:r w:rsidR="00AD0DC5">
        <w:rPr>
          <w:rFonts w:hint="cs"/>
          <w:rtl/>
        </w:rPr>
        <w:t xml:space="preserve"> ظاهری. </w:t>
      </w:r>
      <w:r w:rsidR="00555C19">
        <w:rPr>
          <w:rFonts w:hint="cs"/>
          <w:rtl/>
        </w:rPr>
        <w:t>هیچ یک از سه شق</w:t>
      </w:r>
      <w:r w:rsidR="00E95253">
        <w:rPr>
          <w:rFonts w:hint="cs"/>
          <w:rtl/>
        </w:rPr>
        <w:t xml:space="preserve">، تصویر روشنی ندارد که مغیی باشد به صدور نهی. </w:t>
      </w:r>
    </w:p>
    <w:p w14:paraId="1CEDAA31" w14:textId="77777777" w:rsidR="00555C19" w:rsidRDefault="00000000" w:rsidP="00745609">
      <w:pPr>
        <w:pStyle w:val="Heading1"/>
        <w:rPr>
          <w:rtl/>
        </w:rPr>
      </w:pPr>
      <w:bookmarkStart w:id="465" w:name="_Toc121748188"/>
      <w:r>
        <w:rPr>
          <w:rFonts w:hint="cs"/>
          <w:rtl/>
        </w:rPr>
        <w:t>تصویر مغیی بودن اباحه واقعی به صدور در کلام شهید صدر</w:t>
      </w:r>
      <w:bookmarkEnd w:id="465"/>
    </w:p>
    <w:p w14:paraId="64A6CFE6" w14:textId="77777777" w:rsidR="00E95253" w:rsidRDefault="00000000" w:rsidP="00DD142D">
      <w:pPr>
        <w:rPr>
          <w:rtl/>
        </w:rPr>
      </w:pPr>
      <w:r>
        <w:rPr>
          <w:rFonts w:hint="cs"/>
          <w:rtl/>
        </w:rPr>
        <w:t>شهید صدر مطلب را از خود مرحوم اصفهانی نقل نمی</w:t>
      </w:r>
      <w:r>
        <w:rPr>
          <w:rFonts w:hint="eastAsia"/>
          <w:rtl/>
        </w:rPr>
        <w:t>‌</w:t>
      </w:r>
      <w:r>
        <w:rPr>
          <w:rFonts w:hint="cs"/>
          <w:rtl/>
        </w:rPr>
        <w:t>کند</w:t>
      </w:r>
      <w:r w:rsidR="00E37749">
        <w:rPr>
          <w:rFonts w:hint="cs"/>
          <w:rtl/>
        </w:rPr>
        <w:t xml:space="preserve">، بلکه فرمایش استادشان </w:t>
      </w:r>
      <w:r>
        <w:rPr>
          <w:rFonts w:hint="cs"/>
          <w:rtl/>
        </w:rPr>
        <w:t>یعنی</w:t>
      </w:r>
      <w:r w:rsidR="00E37749">
        <w:rPr>
          <w:rFonts w:hint="cs"/>
          <w:rtl/>
        </w:rPr>
        <w:t xml:space="preserve"> مرحوم آیت الله خویی را ن</w:t>
      </w:r>
      <w:r>
        <w:rPr>
          <w:rFonts w:hint="cs"/>
          <w:rtl/>
        </w:rPr>
        <w:t>قل می</w:t>
      </w:r>
      <w:r>
        <w:rPr>
          <w:rFonts w:hint="eastAsia"/>
          <w:rtl/>
        </w:rPr>
        <w:t>‌</w:t>
      </w:r>
      <w:r w:rsidR="00E37749">
        <w:rPr>
          <w:rFonts w:hint="cs"/>
          <w:rtl/>
        </w:rPr>
        <w:t>کند و به آن</w:t>
      </w:r>
      <w:r w:rsidR="00E37749">
        <w:rPr>
          <w:rFonts w:hint="eastAsia"/>
          <w:rtl/>
        </w:rPr>
        <w:t>‌</w:t>
      </w:r>
      <w:r w:rsidR="00E37749">
        <w:rPr>
          <w:rFonts w:hint="cs"/>
          <w:rtl/>
        </w:rPr>
        <w:t>ها اشکال می</w:t>
      </w:r>
      <w:r w:rsidR="00E37749">
        <w:rPr>
          <w:rFonts w:hint="eastAsia"/>
          <w:rtl/>
        </w:rPr>
        <w:t>‌</w:t>
      </w:r>
      <w:r w:rsidR="00E37749">
        <w:rPr>
          <w:rFonts w:hint="cs"/>
          <w:rtl/>
        </w:rPr>
        <w:t>کند.</w:t>
      </w:r>
      <w:r>
        <w:rPr>
          <w:rFonts w:hint="cs"/>
          <w:rtl/>
        </w:rPr>
        <w:t xml:space="preserve"> </w:t>
      </w:r>
      <w:r w:rsidR="00E37749">
        <w:rPr>
          <w:rFonts w:hint="cs"/>
          <w:rtl/>
        </w:rPr>
        <w:t>مرحوم آقای خویی کلام مرحوم اصفهانی را به نحو ناقص و ضعیف</w:t>
      </w:r>
      <w:r w:rsidR="00E37749">
        <w:rPr>
          <w:rFonts w:hint="eastAsia"/>
          <w:rtl/>
        </w:rPr>
        <w:t>‌</w:t>
      </w:r>
      <w:r w:rsidR="00E37749">
        <w:rPr>
          <w:rFonts w:hint="cs"/>
          <w:rtl/>
        </w:rPr>
        <w:t xml:space="preserve"> نقل می</w:t>
      </w:r>
      <w:r w:rsidR="00E37749">
        <w:rPr>
          <w:rFonts w:hint="eastAsia"/>
          <w:rtl/>
        </w:rPr>
        <w:t>‌</w:t>
      </w:r>
      <w:r w:rsidR="00E37749">
        <w:rPr>
          <w:rFonts w:hint="cs"/>
          <w:rtl/>
        </w:rPr>
        <w:t xml:space="preserve">کند. اگر </w:t>
      </w:r>
      <w:r>
        <w:rPr>
          <w:rFonts w:hint="cs"/>
          <w:rtl/>
        </w:rPr>
        <w:t>اشکالات شهید صدر بر مرحوم آقای خویی وارد باشد</w:t>
      </w:r>
      <w:r w:rsidR="00E37749">
        <w:rPr>
          <w:rFonts w:hint="cs"/>
          <w:rtl/>
        </w:rPr>
        <w:t>، در واقع</w:t>
      </w:r>
      <w:r>
        <w:rPr>
          <w:rFonts w:hint="cs"/>
          <w:rtl/>
        </w:rPr>
        <w:t xml:space="preserve"> اشکال به مرحوم اصفهانی وارد است. البته اخیرا دیدم که آیت الله شبیری حفظه الله </w:t>
      </w:r>
      <w:r w:rsidR="00E37749">
        <w:rPr>
          <w:rFonts w:hint="cs"/>
          <w:rtl/>
        </w:rPr>
        <w:t xml:space="preserve">نیز </w:t>
      </w:r>
      <w:r>
        <w:rPr>
          <w:rFonts w:hint="cs"/>
          <w:rtl/>
        </w:rPr>
        <w:t>به تفصیل فرمایش مرحوم اصفهانی را بحث کرده است</w:t>
      </w:r>
      <w:r w:rsidR="00E37749">
        <w:rPr>
          <w:rFonts w:hint="cs"/>
          <w:rtl/>
        </w:rPr>
        <w:t>.</w:t>
      </w:r>
      <w:r>
        <w:rPr>
          <w:rFonts w:hint="cs"/>
          <w:rtl/>
        </w:rPr>
        <w:t xml:space="preserve"> ایشان هم </w:t>
      </w:r>
      <w:r w:rsidR="00E37749">
        <w:rPr>
          <w:rFonts w:hint="cs"/>
          <w:rtl/>
        </w:rPr>
        <w:t>غیر مستقیم</w:t>
      </w:r>
      <w:r>
        <w:rPr>
          <w:rFonts w:hint="cs"/>
          <w:rtl/>
        </w:rPr>
        <w:t xml:space="preserve"> از مرحوم صاحب منتقی </w:t>
      </w:r>
      <w:r w:rsidR="00E37749">
        <w:rPr>
          <w:rFonts w:hint="cs"/>
          <w:rtl/>
        </w:rPr>
        <w:t>فرمایش</w:t>
      </w:r>
      <w:r w:rsidR="00DD142D">
        <w:rPr>
          <w:rFonts w:hint="cs"/>
          <w:rtl/>
        </w:rPr>
        <w:t xml:space="preserve"> مرحوم اصفهانی را نقل، </w:t>
      </w:r>
      <w:r>
        <w:rPr>
          <w:rFonts w:hint="cs"/>
          <w:rtl/>
        </w:rPr>
        <w:t>و رد می</w:t>
      </w:r>
      <w:r>
        <w:rPr>
          <w:rFonts w:hint="eastAsia"/>
          <w:rtl/>
        </w:rPr>
        <w:t>‌</w:t>
      </w:r>
      <w:r>
        <w:rPr>
          <w:rFonts w:hint="cs"/>
          <w:rtl/>
        </w:rPr>
        <w:t xml:space="preserve">کند. </w:t>
      </w:r>
      <w:r w:rsidR="00E37749">
        <w:rPr>
          <w:rFonts w:hint="cs"/>
          <w:rtl/>
        </w:rPr>
        <w:t>این نقل غیر مستقیم</w:t>
      </w:r>
      <w:r>
        <w:rPr>
          <w:rFonts w:hint="cs"/>
          <w:rtl/>
        </w:rPr>
        <w:t xml:space="preserve"> قدری عجیب است</w:t>
      </w:r>
      <w:r w:rsidR="00E37749">
        <w:rPr>
          <w:rFonts w:hint="cs"/>
          <w:rtl/>
        </w:rPr>
        <w:t>،</w:t>
      </w:r>
      <w:r>
        <w:rPr>
          <w:rFonts w:hint="cs"/>
          <w:rtl/>
        </w:rPr>
        <w:t xml:space="preserve"> زیرا کتاب مرحوم اصفهانی </w:t>
      </w:r>
      <w:r w:rsidR="00E37749">
        <w:rPr>
          <w:rFonts w:hint="cs"/>
          <w:rtl/>
        </w:rPr>
        <w:t>نزد این بزرگان بوده است</w:t>
      </w:r>
      <w:r>
        <w:rPr>
          <w:rFonts w:hint="cs"/>
          <w:rtl/>
        </w:rPr>
        <w:t xml:space="preserve"> و می</w:t>
      </w:r>
      <w:r>
        <w:rPr>
          <w:rFonts w:hint="eastAsia"/>
          <w:rtl/>
        </w:rPr>
        <w:t>‌</w:t>
      </w:r>
      <w:r>
        <w:rPr>
          <w:rFonts w:hint="cs"/>
          <w:rtl/>
        </w:rPr>
        <w:t xml:space="preserve">توانستند </w:t>
      </w:r>
      <w:r w:rsidR="00E37749">
        <w:rPr>
          <w:rFonts w:hint="cs"/>
          <w:rtl/>
        </w:rPr>
        <w:t xml:space="preserve">مستقیم به آن مراجعه کنند. همین باعث شده است که مطالب را بسیار ناقص نقل کنند. فرمایش ایشان هم </w:t>
      </w:r>
      <w:r>
        <w:rPr>
          <w:rFonts w:hint="cs"/>
          <w:rtl/>
        </w:rPr>
        <w:t>ان شاء الله بررسی می</w:t>
      </w:r>
      <w:r>
        <w:rPr>
          <w:rFonts w:hint="eastAsia"/>
          <w:rtl/>
        </w:rPr>
        <w:t>‌</w:t>
      </w:r>
      <w:r>
        <w:rPr>
          <w:rFonts w:hint="cs"/>
          <w:rtl/>
        </w:rPr>
        <w:t>ش</w:t>
      </w:r>
      <w:r w:rsidR="00E37749">
        <w:rPr>
          <w:rFonts w:hint="cs"/>
          <w:rtl/>
        </w:rPr>
        <w:t xml:space="preserve">ود. باید قدری حوصله کنید و </w:t>
      </w:r>
      <w:r>
        <w:rPr>
          <w:rFonts w:hint="cs"/>
          <w:rtl/>
        </w:rPr>
        <w:t>حیف است این مطالب فوت شود، زیرا نکاتی را متعرض شده</w:t>
      </w:r>
      <w:r w:rsidR="003B5655">
        <w:rPr>
          <w:rFonts w:hint="eastAsia"/>
          <w:rtl/>
        </w:rPr>
        <w:t>‌</w:t>
      </w:r>
      <w:r w:rsidR="003B5655">
        <w:rPr>
          <w:rFonts w:hint="cs"/>
          <w:rtl/>
        </w:rPr>
        <w:t>اند که اگر درست باشد، اشکالات ج</w:t>
      </w:r>
      <w:r w:rsidR="00E37749">
        <w:rPr>
          <w:rFonts w:hint="cs"/>
          <w:rtl/>
        </w:rPr>
        <w:t xml:space="preserve">دی به فرمایش مرحوم اصفهانی </w:t>
      </w:r>
      <w:r w:rsidR="003D6A42">
        <w:rPr>
          <w:rFonts w:hint="cs"/>
          <w:rtl/>
        </w:rPr>
        <w:t xml:space="preserve">وارد </w:t>
      </w:r>
      <w:r w:rsidR="00E37749">
        <w:rPr>
          <w:rFonts w:hint="cs"/>
          <w:rtl/>
        </w:rPr>
        <w:t>است.</w:t>
      </w:r>
    </w:p>
    <w:p w14:paraId="6E8289F0" w14:textId="77777777" w:rsidR="003B5655" w:rsidRDefault="00000000" w:rsidP="00B76F9E">
      <w:pPr>
        <w:rPr>
          <w:rtl/>
        </w:rPr>
      </w:pPr>
      <w:r>
        <w:rPr>
          <w:rFonts w:hint="cs"/>
          <w:rtl/>
        </w:rPr>
        <w:t>در کلام مرحوم اصفهانی در شقی که اباحه واقعی باشد، اشکالی مطرح شد. شهید صدر می</w:t>
      </w:r>
      <w:r>
        <w:rPr>
          <w:rFonts w:hint="eastAsia"/>
          <w:rtl/>
        </w:rPr>
        <w:t>‌</w:t>
      </w:r>
      <w:r>
        <w:rPr>
          <w:rFonts w:hint="cs"/>
          <w:rtl/>
        </w:rPr>
        <w:t xml:space="preserve">فرماید شما سه شق در تحلیل </w:t>
      </w:r>
      <w:r w:rsidR="00B76F9E">
        <w:rPr>
          <w:rFonts w:hint="cs"/>
          <w:rtl/>
        </w:rPr>
        <w:t>«</w:t>
      </w:r>
      <w:r w:rsidR="00F75DE7">
        <w:rPr>
          <w:rFonts w:hint="cs"/>
          <w:rtl/>
        </w:rPr>
        <w:t>کل شیء مطلق</w:t>
      </w:r>
      <w:r w:rsidR="00B76F9E">
        <w:rPr>
          <w:rFonts w:hint="cs"/>
          <w:rtl/>
        </w:rPr>
        <w:t>»</w:t>
      </w:r>
      <w:r w:rsidR="00F75DE7">
        <w:rPr>
          <w:rFonts w:hint="cs"/>
          <w:rtl/>
        </w:rPr>
        <w:t xml:space="preserve"> </w:t>
      </w:r>
      <w:r w:rsidR="00B76F9E">
        <w:rPr>
          <w:rFonts w:hint="cs"/>
          <w:rtl/>
        </w:rPr>
        <w:t>بیان کردید که هر سه نامعقول بود، ولی</w:t>
      </w:r>
      <w:r w:rsidR="00F75DE7">
        <w:rPr>
          <w:rFonts w:hint="cs"/>
          <w:rtl/>
        </w:rPr>
        <w:t xml:space="preserve"> ما یک احتمال رابع می</w:t>
      </w:r>
      <w:r w:rsidR="00F75DE7">
        <w:rPr>
          <w:rFonts w:hint="eastAsia"/>
          <w:rtl/>
        </w:rPr>
        <w:t>‌</w:t>
      </w:r>
      <w:r w:rsidR="00F75DE7">
        <w:rPr>
          <w:rFonts w:hint="cs"/>
          <w:rtl/>
        </w:rPr>
        <w:t xml:space="preserve">دهیم که در کلام شما نیست و دچار </w:t>
      </w:r>
      <w:r w:rsidR="00B76F9E">
        <w:rPr>
          <w:rFonts w:hint="cs"/>
          <w:rtl/>
        </w:rPr>
        <w:t>آن</w:t>
      </w:r>
      <w:r w:rsidR="00F75DE7">
        <w:rPr>
          <w:rFonts w:hint="cs"/>
          <w:rtl/>
        </w:rPr>
        <w:t xml:space="preserve"> اشکالات</w:t>
      </w:r>
      <w:r w:rsidR="00B76F9E">
        <w:rPr>
          <w:rFonts w:hint="cs"/>
          <w:rtl/>
        </w:rPr>
        <w:t xml:space="preserve"> هم</w:t>
      </w:r>
      <w:r w:rsidR="00F75DE7">
        <w:rPr>
          <w:rFonts w:hint="cs"/>
          <w:rtl/>
        </w:rPr>
        <w:t xml:space="preserve"> نیست. احتمال رابع می</w:t>
      </w:r>
      <w:r w:rsidR="00F75DE7">
        <w:rPr>
          <w:rFonts w:hint="eastAsia"/>
          <w:rtl/>
        </w:rPr>
        <w:t>‌</w:t>
      </w:r>
      <w:r w:rsidR="00F75DE7">
        <w:rPr>
          <w:rFonts w:hint="cs"/>
          <w:rtl/>
        </w:rPr>
        <w:t xml:space="preserve">تواند شق چهارم باشد و یا ذیل شق دوم که حکم واقعی </w:t>
      </w:r>
      <w:r w:rsidR="00B76F9E">
        <w:rPr>
          <w:rFonts w:hint="cs"/>
          <w:rtl/>
        </w:rPr>
        <w:t>است</w:t>
      </w:r>
      <w:r w:rsidR="00F75DE7">
        <w:rPr>
          <w:rFonts w:hint="cs"/>
          <w:rtl/>
        </w:rPr>
        <w:t>، دیده شود. یعنی حکم واقعی بودن اباحه دو گونه است. سپس نتیجه می</w:t>
      </w:r>
      <w:r w:rsidR="00F75DE7">
        <w:rPr>
          <w:rFonts w:hint="eastAsia"/>
          <w:rtl/>
        </w:rPr>
        <w:t>‌</w:t>
      </w:r>
      <w:r w:rsidR="00F75DE7">
        <w:rPr>
          <w:rFonts w:hint="cs"/>
          <w:rtl/>
        </w:rPr>
        <w:t xml:space="preserve">گیرد که ما تصویری خاص از حکم واقعی اباحه </w:t>
      </w:r>
      <w:r w:rsidR="00B76F9E">
        <w:rPr>
          <w:rFonts w:hint="cs"/>
          <w:rtl/>
        </w:rPr>
        <w:t xml:space="preserve">عرضه </w:t>
      </w:r>
      <w:r w:rsidR="00F75DE7">
        <w:rPr>
          <w:rFonts w:hint="cs"/>
          <w:rtl/>
        </w:rPr>
        <w:t>می</w:t>
      </w:r>
      <w:r w:rsidR="00F75DE7">
        <w:rPr>
          <w:rFonts w:hint="eastAsia"/>
          <w:rtl/>
        </w:rPr>
        <w:t>‌</w:t>
      </w:r>
      <w:r w:rsidR="00F75DE7">
        <w:rPr>
          <w:rFonts w:hint="cs"/>
          <w:rtl/>
        </w:rPr>
        <w:t>کنیم</w:t>
      </w:r>
      <w:r w:rsidR="003C501E">
        <w:rPr>
          <w:rFonts w:hint="cs"/>
          <w:rtl/>
        </w:rPr>
        <w:t xml:space="preserve">. مرحوم اصفهانی فرمود اگر اباحه حکم واقعی باشد </w:t>
      </w:r>
      <w:r w:rsidR="00003A29">
        <w:rPr>
          <w:rFonts w:hint="cs"/>
          <w:rtl/>
        </w:rPr>
        <w:t>دچار این اشکال است که نمی</w:t>
      </w:r>
      <w:r w:rsidR="00003A29">
        <w:rPr>
          <w:rFonts w:hint="eastAsia"/>
          <w:rtl/>
        </w:rPr>
        <w:t>‌</w:t>
      </w:r>
      <w:r w:rsidR="00003A29">
        <w:rPr>
          <w:rFonts w:hint="cs"/>
          <w:rtl/>
        </w:rPr>
        <w:t>تواند مغیی به صدور نهی باشد. شهید صدر می</w:t>
      </w:r>
      <w:r w:rsidR="00003A29">
        <w:rPr>
          <w:rFonts w:hint="eastAsia"/>
          <w:rtl/>
        </w:rPr>
        <w:t>‌</w:t>
      </w:r>
      <w:r w:rsidR="00003A29">
        <w:rPr>
          <w:rFonts w:hint="cs"/>
          <w:rtl/>
        </w:rPr>
        <w:t xml:space="preserve">گوید ما تصویری از اباحه با این تحلیل که حکمی واقعی است </w:t>
      </w:r>
      <w:r w:rsidR="00B76F9E">
        <w:rPr>
          <w:rFonts w:hint="cs"/>
          <w:rtl/>
        </w:rPr>
        <w:t xml:space="preserve">عرضه </w:t>
      </w:r>
      <w:r w:rsidR="00003A29">
        <w:rPr>
          <w:rFonts w:hint="cs"/>
          <w:rtl/>
        </w:rPr>
        <w:t>می</w:t>
      </w:r>
      <w:r w:rsidR="00003A29">
        <w:rPr>
          <w:rFonts w:hint="eastAsia"/>
          <w:rtl/>
        </w:rPr>
        <w:t>‌</w:t>
      </w:r>
      <w:r w:rsidR="00003A29">
        <w:rPr>
          <w:rFonts w:hint="cs"/>
          <w:rtl/>
        </w:rPr>
        <w:t>کنیم که می</w:t>
      </w:r>
      <w:r w:rsidR="00003A29">
        <w:rPr>
          <w:rFonts w:hint="eastAsia"/>
          <w:rtl/>
        </w:rPr>
        <w:t>‌</w:t>
      </w:r>
      <w:r w:rsidR="00003A29">
        <w:rPr>
          <w:rFonts w:hint="cs"/>
          <w:rtl/>
        </w:rPr>
        <w:t xml:space="preserve">تواند مغیی به </w:t>
      </w:r>
      <w:r w:rsidR="00B76F9E">
        <w:rPr>
          <w:rFonts w:hint="cs"/>
          <w:rtl/>
        </w:rPr>
        <w:t>صدور نهی باشد و ای بسا روایت،</w:t>
      </w:r>
      <w:r w:rsidR="00003A29">
        <w:rPr>
          <w:rFonts w:hint="cs"/>
          <w:rtl/>
        </w:rPr>
        <w:t xml:space="preserve"> ناظر به این</w:t>
      </w:r>
      <w:r w:rsidR="00B76F9E">
        <w:rPr>
          <w:rFonts w:hint="cs"/>
          <w:rtl/>
        </w:rPr>
        <w:t xml:space="preserve"> احتمال از حکم واقعی اباحه باشد، </w:t>
      </w:r>
      <w:r w:rsidR="00003A29">
        <w:rPr>
          <w:rFonts w:hint="cs"/>
          <w:rtl/>
        </w:rPr>
        <w:t xml:space="preserve">نه </w:t>
      </w:r>
      <w:r w:rsidR="00B76F9E">
        <w:rPr>
          <w:rFonts w:hint="cs"/>
          <w:rtl/>
        </w:rPr>
        <w:t>آن احتمالاتی</w:t>
      </w:r>
      <w:r w:rsidR="00003A29">
        <w:rPr>
          <w:rFonts w:hint="cs"/>
          <w:rtl/>
        </w:rPr>
        <w:t xml:space="preserve"> که محقق اصفهانی </w:t>
      </w:r>
      <w:r w:rsidR="00B76F9E">
        <w:rPr>
          <w:rFonts w:hint="cs"/>
          <w:rtl/>
        </w:rPr>
        <w:t>بیان کرد</w:t>
      </w:r>
      <w:r w:rsidR="00003A29">
        <w:rPr>
          <w:rFonts w:hint="cs"/>
          <w:rtl/>
        </w:rPr>
        <w:t xml:space="preserve"> و دچار </w:t>
      </w:r>
      <w:r w:rsidR="00B76F9E">
        <w:rPr>
          <w:rFonts w:hint="cs"/>
          <w:rtl/>
        </w:rPr>
        <w:t>اشکال</w:t>
      </w:r>
      <w:r w:rsidR="00003A29">
        <w:rPr>
          <w:rFonts w:hint="cs"/>
          <w:rtl/>
        </w:rPr>
        <w:t xml:space="preserve"> بود. </w:t>
      </w:r>
    </w:p>
    <w:p w14:paraId="20F29ECC" w14:textId="77777777" w:rsidR="00B5383A" w:rsidRDefault="00000000" w:rsidP="00B5383A">
      <w:pPr>
        <w:rPr>
          <w:rtl/>
        </w:rPr>
      </w:pPr>
      <w:r>
        <w:rPr>
          <w:rFonts w:hint="cs"/>
          <w:rtl/>
        </w:rPr>
        <w:t>ایشان می</w:t>
      </w:r>
      <w:r>
        <w:rPr>
          <w:rFonts w:hint="eastAsia"/>
          <w:rtl/>
        </w:rPr>
        <w:t>‌</w:t>
      </w:r>
      <w:r>
        <w:rPr>
          <w:rFonts w:hint="cs"/>
          <w:rtl/>
        </w:rPr>
        <w:t>فرماید جاعل گاهی هنگام جعل می</w:t>
      </w:r>
      <w:r>
        <w:rPr>
          <w:rFonts w:hint="eastAsia"/>
          <w:rtl/>
        </w:rPr>
        <w:t>‌</w:t>
      </w:r>
      <w:r>
        <w:rPr>
          <w:rFonts w:hint="cs"/>
          <w:rtl/>
        </w:rPr>
        <w:t>بیند در جایی مفسده است و بر اساس آن تحریم می</w:t>
      </w:r>
      <w:r>
        <w:rPr>
          <w:rFonts w:hint="eastAsia"/>
          <w:rtl/>
        </w:rPr>
        <w:t>‌</w:t>
      </w:r>
      <w:r>
        <w:rPr>
          <w:rFonts w:hint="cs"/>
          <w:rtl/>
        </w:rPr>
        <w:t>آورد؛ و گاهی می</w:t>
      </w:r>
      <w:r>
        <w:rPr>
          <w:rFonts w:hint="eastAsia"/>
          <w:rtl/>
        </w:rPr>
        <w:t>‌</w:t>
      </w:r>
      <w:r>
        <w:rPr>
          <w:rFonts w:hint="cs"/>
          <w:rtl/>
        </w:rPr>
        <w:t>بیند مکلف در این تکلیفی که او آورده است شاک است، و در ظرف شک یک تحریم دیگر به نحو احتیاطی می</w:t>
      </w:r>
      <w:r>
        <w:rPr>
          <w:rFonts w:hint="eastAsia"/>
          <w:rtl/>
        </w:rPr>
        <w:t>‌</w:t>
      </w:r>
      <w:r>
        <w:rPr>
          <w:rFonts w:hint="cs"/>
          <w:rtl/>
        </w:rPr>
        <w:t>آورد که احتیاط عبد است. مولی این احتیاط را برای تحصیل غرض خودش جعل می</w:t>
      </w:r>
      <w:r>
        <w:rPr>
          <w:rFonts w:hint="eastAsia"/>
          <w:rtl/>
        </w:rPr>
        <w:t>‌</w:t>
      </w:r>
      <w:r>
        <w:rPr>
          <w:rFonts w:hint="cs"/>
          <w:rtl/>
        </w:rPr>
        <w:t>کند و به عبد می</w:t>
      </w:r>
      <w:r>
        <w:rPr>
          <w:rFonts w:hint="eastAsia"/>
          <w:rtl/>
        </w:rPr>
        <w:t>‌</w:t>
      </w:r>
      <w:r>
        <w:rPr>
          <w:rFonts w:hint="cs"/>
          <w:rtl/>
        </w:rPr>
        <w:t xml:space="preserve">گوید احتیاط کن تا غرض فی البین استیفا شود. </w:t>
      </w:r>
      <w:r w:rsidR="00123DEF">
        <w:rPr>
          <w:rFonts w:hint="cs"/>
          <w:rtl/>
        </w:rPr>
        <w:t xml:space="preserve">این </w:t>
      </w:r>
      <w:r>
        <w:rPr>
          <w:rFonts w:hint="cs"/>
          <w:rtl/>
        </w:rPr>
        <w:t>حکم ظاهری حرمت است.</w:t>
      </w:r>
    </w:p>
    <w:p w14:paraId="16C2AD16" w14:textId="77777777" w:rsidR="00832059" w:rsidRDefault="00000000" w:rsidP="00634B93">
      <w:pPr>
        <w:rPr>
          <w:rtl/>
        </w:rPr>
      </w:pPr>
      <w:r>
        <w:rPr>
          <w:rFonts w:hint="cs"/>
          <w:rtl/>
        </w:rPr>
        <w:t xml:space="preserve"> سپس می</w:t>
      </w:r>
      <w:r>
        <w:rPr>
          <w:rFonts w:hint="eastAsia"/>
          <w:rtl/>
        </w:rPr>
        <w:t>‌</w:t>
      </w:r>
      <w:r>
        <w:rPr>
          <w:rFonts w:hint="cs"/>
          <w:rtl/>
        </w:rPr>
        <w:t xml:space="preserve">فرماید </w:t>
      </w:r>
      <w:r w:rsidR="00B5383A">
        <w:rPr>
          <w:rFonts w:hint="cs"/>
          <w:rtl/>
        </w:rPr>
        <w:t>می</w:t>
      </w:r>
      <w:r w:rsidR="00B5383A">
        <w:rPr>
          <w:rFonts w:hint="eastAsia"/>
          <w:rtl/>
        </w:rPr>
        <w:t>‌</w:t>
      </w:r>
      <w:r w:rsidR="00B5383A">
        <w:rPr>
          <w:rFonts w:hint="cs"/>
          <w:rtl/>
        </w:rPr>
        <w:t>توان تصویر کرد که</w:t>
      </w:r>
      <w:r>
        <w:rPr>
          <w:rFonts w:hint="cs"/>
          <w:rtl/>
        </w:rPr>
        <w:t xml:space="preserve"> </w:t>
      </w:r>
      <w:r w:rsidRPr="00B5383A">
        <w:rPr>
          <w:rFonts w:cs="B Mitra" w:hint="cs"/>
          <w:rtl/>
        </w:rPr>
        <w:t>مشر</w:t>
      </w:r>
      <w:r w:rsidR="00B5383A">
        <w:rPr>
          <w:rFonts w:cs="B Mitra" w:hint="cs"/>
          <w:rtl/>
        </w:rPr>
        <w:t>ّ</w:t>
      </w:r>
      <w:r w:rsidRPr="00B5383A">
        <w:rPr>
          <w:rFonts w:cs="B Mitra" w:hint="cs"/>
          <w:rtl/>
        </w:rPr>
        <w:t>ع</w:t>
      </w:r>
      <w:r>
        <w:rPr>
          <w:rFonts w:hint="cs"/>
          <w:rtl/>
        </w:rPr>
        <w:t xml:space="preserve"> عادی </w:t>
      </w:r>
      <w:r w:rsidR="00B5383A">
        <w:rPr>
          <w:rFonts w:hint="cs"/>
          <w:rtl/>
        </w:rPr>
        <w:t>هنگام تقنین</w:t>
      </w:r>
      <w:r>
        <w:rPr>
          <w:rFonts w:hint="cs"/>
          <w:rtl/>
        </w:rPr>
        <w:t xml:space="preserve">، </w:t>
      </w:r>
      <w:r w:rsidR="00B5383A">
        <w:rPr>
          <w:rFonts w:hint="cs"/>
          <w:rtl/>
        </w:rPr>
        <w:t xml:space="preserve">با وجود فحصی که کرده است </w:t>
      </w:r>
      <w:r>
        <w:rPr>
          <w:rFonts w:hint="cs"/>
          <w:rtl/>
        </w:rPr>
        <w:t>نمی</w:t>
      </w:r>
      <w:r>
        <w:rPr>
          <w:rFonts w:hint="eastAsia"/>
          <w:rtl/>
        </w:rPr>
        <w:t>‌</w:t>
      </w:r>
      <w:r w:rsidR="00B5383A">
        <w:rPr>
          <w:rFonts w:hint="cs"/>
          <w:rtl/>
        </w:rPr>
        <w:t>داند چه چیزی مصلحت دارد و چه چیزی مفسده. در اینصورت، به طور کلی</w:t>
      </w:r>
      <w:r>
        <w:rPr>
          <w:rFonts w:hint="cs"/>
          <w:rtl/>
        </w:rPr>
        <w:t xml:space="preserve"> </w:t>
      </w:r>
      <w:r w:rsidR="00B5383A">
        <w:rPr>
          <w:rFonts w:hint="cs"/>
          <w:rtl/>
        </w:rPr>
        <w:t xml:space="preserve">همه </w:t>
      </w:r>
      <w:r>
        <w:rPr>
          <w:rFonts w:hint="cs"/>
          <w:rtl/>
        </w:rPr>
        <w:t>آنچه را که در مظنه حرمت و مفسده است</w:t>
      </w:r>
      <w:r w:rsidR="00B5383A">
        <w:rPr>
          <w:rFonts w:hint="cs"/>
          <w:rtl/>
        </w:rPr>
        <w:t>،</w:t>
      </w:r>
      <w:r>
        <w:rPr>
          <w:rFonts w:hint="cs"/>
          <w:rtl/>
        </w:rPr>
        <w:t xml:space="preserve"> تحریم واقعی می</w:t>
      </w:r>
      <w:r>
        <w:rPr>
          <w:rFonts w:hint="eastAsia"/>
          <w:rtl/>
        </w:rPr>
        <w:t>‌</w:t>
      </w:r>
      <w:r>
        <w:rPr>
          <w:rFonts w:hint="cs"/>
          <w:rtl/>
        </w:rPr>
        <w:t>کند از باب احتیاطی که خودش می</w:t>
      </w:r>
      <w:r>
        <w:rPr>
          <w:rFonts w:hint="eastAsia"/>
          <w:rtl/>
        </w:rPr>
        <w:t>‌</w:t>
      </w:r>
      <w:r>
        <w:rPr>
          <w:rFonts w:hint="cs"/>
          <w:rtl/>
        </w:rPr>
        <w:t xml:space="preserve">کند. این احتمال درباره خداوند به این شکل </w:t>
      </w:r>
      <w:r w:rsidR="00B5383A">
        <w:rPr>
          <w:rFonts w:hint="cs"/>
          <w:rtl/>
        </w:rPr>
        <w:t>معقول نیست،</w:t>
      </w:r>
      <w:r>
        <w:rPr>
          <w:rFonts w:hint="cs"/>
          <w:rtl/>
        </w:rPr>
        <w:t xml:space="preserve"> زیرا خداوند جاهل به حقایق امور نیست، ولی </w:t>
      </w:r>
      <w:r w:rsidR="00B5383A">
        <w:rPr>
          <w:rFonts w:hint="cs"/>
          <w:rtl/>
        </w:rPr>
        <w:t xml:space="preserve">مولی </w:t>
      </w:r>
      <w:r>
        <w:rPr>
          <w:rFonts w:hint="cs"/>
          <w:rtl/>
        </w:rPr>
        <w:t xml:space="preserve">در </w:t>
      </w:r>
      <w:r w:rsidR="00B5383A">
        <w:rPr>
          <w:rFonts w:hint="cs"/>
          <w:rtl/>
        </w:rPr>
        <w:t>ابتدای</w:t>
      </w:r>
      <w:r>
        <w:rPr>
          <w:rFonts w:hint="cs"/>
          <w:rtl/>
        </w:rPr>
        <w:t xml:space="preserve"> شریعت بخاطر اینکه </w:t>
      </w:r>
      <w:r w:rsidR="00B5383A">
        <w:rPr>
          <w:rFonts w:hint="cs"/>
          <w:rtl/>
        </w:rPr>
        <w:t>ملاکات مفسده</w:t>
      </w:r>
      <w:r w:rsidR="00B5383A">
        <w:rPr>
          <w:rFonts w:hint="eastAsia"/>
          <w:rtl/>
        </w:rPr>
        <w:t>‌</w:t>
      </w:r>
      <w:r w:rsidR="00B5383A">
        <w:rPr>
          <w:rFonts w:hint="cs"/>
          <w:rtl/>
        </w:rPr>
        <w:t>ای بر عبد تفویت نشود</w:t>
      </w:r>
      <w:r>
        <w:rPr>
          <w:rFonts w:hint="cs"/>
          <w:rtl/>
        </w:rPr>
        <w:t>، همه امور را که اطراف این مسأله است، تحریم می</w:t>
      </w:r>
      <w:r>
        <w:rPr>
          <w:rFonts w:hint="eastAsia"/>
          <w:rtl/>
        </w:rPr>
        <w:t>‌</w:t>
      </w:r>
      <w:r>
        <w:rPr>
          <w:rFonts w:hint="cs"/>
          <w:rtl/>
        </w:rPr>
        <w:t xml:space="preserve">کند تا غرض فی البین استیفا شود. </w:t>
      </w:r>
    </w:p>
    <w:p w14:paraId="4576E894" w14:textId="77777777" w:rsidR="00634B93" w:rsidRDefault="00000000" w:rsidP="002C09D2">
      <w:pPr>
        <w:rPr>
          <w:rtl/>
        </w:rPr>
      </w:pPr>
      <w:r>
        <w:rPr>
          <w:rFonts w:hint="cs"/>
          <w:rtl/>
        </w:rPr>
        <w:t>این</w:t>
      </w:r>
      <w:r w:rsidR="00123DEF">
        <w:rPr>
          <w:rFonts w:hint="cs"/>
          <w:rtl/>
        </w:rPr>
        <w:t xml:space="preserve"> تحریم</w:t>
      </w:r>
      <w:r>
        <w:rPr>
          <w:rFonts w:hint="cs"/>
          <w:rtl/>
        </w:rPr>
        <w:t xml:space="preserve">ی واقعی است و با </w:t>
      </w:r>
      <w:r w:rsidR="00123DEF">
        <w:rPr>
          <w:rFonts w:hint="cs"/>
          <w:rtl/>
        </w:rPr>
        <w:t>تحریم</w:t>
      </w:r>
      <w:r w:rsidR="00123DEF">
        <w:rPr>
          <w:rFonts w:hint="eastAsia"/>
          <w:rtl/>
        </w:rPr>
        <w:t>‌</w:t>
      </w:r>
      <w:r>
        <w:rPr>
          <w:rFonts w:hint="cs"/>
          <w:rtl/>
        </w:rPr>
        <w:t>های واقعی متعارف متفاوت است.</w:t>
      </w:r>
      <w:r w:rsidR="00123DEF">
        <w:rPr>
          <w:rFonts w:hint="cs"/>
          <w:rtl/>
        </w:rPr>
        <w:t xml:space="preserve"> در تحریم واقعی متعارف،</w:t>
      </w:r>
      <w:r>
        <w:rPr>
          <w:rFonts w:hint="cs"/>
          <w:rtl/>
        </w:rPr>
        <w:t xml:space="preserve"> مفسده در متعلق خود تحریم است، و با این تحریم مورد بحث متفاوت است.</w:t>
      </w:r>
      <w:r w:rsidR="00123DEF">
        <w:rPr>
          <w:rFonts w:hint="cs"/>
          <w:rtl/>
        </w:rPr>
        <w:t xml:space="preserve"> </w:t>
      </w:r>
      <w:r>
        <w:rPr>
          <w:rFonts w:hint="cs"/>
          <w:rtl/>
        </w:rPr>
        <w:t>ایشان می</w:t>
      </w:r>
      <w:r>
        <w:rPr>
          <w:rFonts w:hint="eastAsia"/>
          <w:rtl/>
        </w:rPr>
        <w:t>‌</w:t>
      </w:r>
      <w:r>
        <w:rPr>
          <w:rFonts w:hint="cs"/>
          <w:rtl/>
        </w:rPr>
        <w:t>گوید این تحریمی که ذکر کردیم،</w:t>
      </w:r>
      <w:r w:rsidR="00123DEF">
        <w:rPr>
          <w:rFonts w:hint="cs"/>
          <w:rtl/>
        </w:rPr>
        <w:t xml:space="preserve"> </w:t>
      </w:r>
      <w:r w:rsidR="00616BA7">
        <w:rPr>
          <w:rFonts w:hint="cs"/>
          <w:rtl/>
        </w:rPr>
        <w:t xml:space="preserve">واقعی است چون در ظرف جهل به واقع نیست و </w:t>
      </w:r>
      <w:r>
        <w:rPr>
          <w:rFonts w:hint="cs"/>
          <w:rtl/>
        </w:rPr>
        <w:t>ابتدای</w:t>
      </w:r>
      <w:r w:rsidR="00616BA7">
        <w:rPr>
          <w:rFonts w:hint="cs"/>
          <w:rtl/>
        </w:rPr>
        <w:t xml:space="preserve"> تشریع است و هنوز تشریع نیامده است و مولی تحریمی نکرده است که در ظرف شک در آن، احتیاط بکند. </w:t>
      </w:r>
      <w:r w:rsidR="0011411E">
        <w:rPr>
          <w:rFonts w:hint="cs"/>
          <w:rtl/>
        </w:rPr>
        <w:t xml:space="preserve">با این وجود، تدریجیت تشریع موجب شده است مولی برای حفظ عبد از وقوع در مفسده واقعی، تمام اطراف را تحریم واقعی </w:t>
      </w:r>
      <w:r>
        <w:rPr>
          <w:rFonts w:hint="cs"/>
          <w:rtl/>
        </w:rPr>
        <w:t>بکند</w:t>
      </w:r>
      <w:r w:rsidR="0011411E">
        <w:rPr>
          <w:rFonts w:hint="cs"/>
          <w:rtl/>
        </w:rPr>
        <w:t xml:space="preserve"> </w:t>
      </w:r>
      <w:r>
        <w:rPr>
          <w:rFonts w:hint="cs"/>
          <w:rtl/>
        </w:rPr>
        <w:t>تا</w:t>
      </w:r>
      <w:r w:rsidR="0011411E">
        <w:rPr>
          <w:rFonts w:hint="cs"/>
          <w:rtl/>
        </w:rPr>
        <w:t xml:space="preserve"> </w:t>
      </w:r>
      <w:r>
        <w:rPr>
          <w:rFonts w:hint="cs"/>
          <w:rtl/>
        </w:rPr>
        <w:t xml:space="preserve">آن ملاک مفسده واقعی فوت نشود. این </w:t>
      </w:r>
      <w:r w:rsidR="0011411E">
        <w:rPr>
          <w:rFonts w:hint="cs"/>
          <w:rtl/>
        </w:rPr>
        <w:t>نوعی حرمت واقعی است غیر از حرمت</w:t>
      </w:r>
      <w:r w:rsidR="0011411E">
        <w:rPr>
          <w:rFonts w:hint="eastAsia"/>
          <w:rtl/>
        </w:rPr>
        <w:t>‌</w:t>
      </w:r>
      <w:r w:rsidR="0011411E">
        <w:rPr>
          <w:rFonts w:hint="cs"/>
          <w:rtl/>
        </w:rPr>
        <w:t xml:space="preserve">های </w:t>
      </w:r>
      <w:r>
        <w:rPr>
          <w:rFonts w:hint="cs"/>
          <w:rtl/>
        </w:rPr>
        <w:t xml:space="preserve">واقعی </w:t>
      </w:r>
      <w:r w:rsidR="0011411E">
        <w:rPr>
          <w:rFonts w:hint="cs"/>
          <w:rtl/>
        </w:rPr>
        <w:t xml:space="preserve">متعارف، زیرا ممکن است در متعلق </w:t>
      </w:r>
      <w:r>
        <w:rPr>
          <w:rFonts w:hint="cs"/>
          <w:rtl/>
        </w:rPr>
        <w:t>آن</w:t>
      </w:r>
      <w:r w:rsidR="0011411E">
        <w:rPr>
          <w:rFonts w:hint="cs"/>
          <w:rtl/>
        </w:rPr>
        <w:t xml:space="preserve"> مفسده</w:t>
      </w:r>
      <w:r w:rsidR="0011411E">
        <w:rPr>
          <w:rFonts w:hint="eastAsia"/>
          <w:rtl/>
        </w:rPr>
        <w:t>‌</w:t>
      </w:r>
      <w:r w:rsidR="0011411E">
        <w:rPr>
          <w:rFonts w:hint="cs"/>
          <w:rtl/>
        </w:rPr>
        <w:t xml:space="preserve">ای نباشد. وقتی همه را </w:t>
      </w:r>
      <w:r>
        <w:rPr>
          <w:rFonts w:hint="cs"/>
          <w:rtl/>
        </w:rPr>
        <w:t>بخاطر یک مفسده فی البین حرام می</w:t>
      </w:r>
      <w:r>
        <w:rPr>
          <w:rFonts w:hint="eastAsia"/>
          <w:rtl/>
        </w:rPr>
        <w:t>‌</w:t>
      </w:r>
      <w:r>
        <w:rPr>
          <w:rFonts w:hint="cs"/>
          <w:rtl/>
        </w:rPr>
        <w:t>کند،</w:t>
      </w:r>
      <w:r w:rsidR="0011411E">
        <w:rPr>
          <w:rFonts w:hint="cs"/>
          <w:rtl/>
        </w:rPr>
        <w:t xml:space="preserve"> این همه امور غیر مفسده</w:t>
      </w:r>
      <w:r w:rsidR="0011411E">
        <w:rPr>
          <w:rFonts w:hint="eastAsia"/>
          <w:rtl/>
        </w:rPr>
        <w:t>‌</w:t>
      </w:r>
      <w:r w:rsidR="0011411E">
        <w:rPr>
          <w:rFonts w:hint="cs"/>
          <w:rtl/>
        </w:rPr>
        <w:t>ای هم حرام می</w:t>
      </w:r>
      <w:r w:rsidR="0011411E">
        <w:rPr>
          <w:rFonts w:hint="eastAsia"/>
          <w:rtl/>
        </w:rPr>
        <w:t>‌</w:t>
      </w:r>
      <w:r w:rsidR="0011411E">
        <w:rPr>
          <w:rFonts w:hint="cs"/>
          <w:rtl/>
        </w:rPr>
        <w:t>شوند. می</w:t>
      </w:r>
      <w:r w:rsidR="0011411E">
        <w:rPr>
          <w:rFonts w:hint="eastAsia"/>
          <w:rtl/>
        </w:rPr>
        <w:t>‌</w:t>
      </w:r>
      <w:r w:rsidR="0011411E">
        <w:rPr>
          <w:rFonts w:hint="cs"/>
          <w:rtl/>
        </w:rPr>
        <w:t xml:space="preserve">گوید این یک </w:t>
      </w:r>
      <w:r>
        <w:rPr>
          <w:rFonts w:hint="cs"/>
          <w:rtl/>
        </w:rPr>
        <w:t>نوع</w:t>
      </w:r>
      <w:r w:rsidR="0011411E">
        <w:rPr>
          <w:rFonts w:hint="cs"/>
          <w:rtl/>
        </w:rPr>
        <w:t xml:space="preserve"> حرمت واقعی است که بخاطر آن انجام می</w:t>
      </w:r>
      <w:r w:rsidR="0011411E">
        <w:rPr>
          <w:rFonts w:hint="eastAsia"/>
          <w:rtl/>
        </w:rPr>
        <w:t>‌</w:t>
      </w:r>
      <w:r>
        <w:rPr>
          <w:rFonts w:hint="cs"/>
          <w:rtl/>
        </w:rPr>
        <w:t xml:space="preserve">گیرد. </w:t>
      </w:r>
      <w:r w:rsidR="0011411E">
        <w:rPr>
          <w:rFonts w:hint="cs"/>
          <w:rtl/>
        </w:rPr>
        <w:t xml:space="preserve">این احتیاطی است که مولی کرده است </w:t>
      </w:r>
      <w:r w:rsidR="00845DCE">
        <w:rPr>
          <w:rFonts w:hint="cs"/>
          <w:rtl/>
        </w:rPr>
        <w:t>و نباید</w:t>
      </w:r>
      <w:r w:rsidR="0011411E">
        <w:rPr>
          <w:rFonts w:hint="cs"/>
          <w:rtl/>
        </w:rPr>
        <w:t xml:space="preserve"> با احتیاط عبد</w:t>
      </w:r>
      <w:r w:rsidR="002C09D2" w:rsidRPr="002C09D2">
        <w:rPr>
          <w:rFonts w:hint="cs"/>
          <w:rtl/>
        </w:rPr>
        <w:t xml:space="preserve"> </w:t>
      </w:r>
      <w:r w:rsidR="002C09D2">
        <w:rPr>
          <w:rFonts w:hint="cs"/>
          <w:rtl/>
        </w:rPr>
        <w:t>خلط شود</w:t>
      </w:r>
      <w:r w:rsidR="0011411E">
        <w:rPr>
          <w:rFonts w:hint="cs"/>
          <w:rtl/>
        </w:rPr>
        <w:t xml:space="preserve">. اینطور نیست که مولی به </w:t>
      </w:r>
      <w:r>
        <w:rPr>
          <w:rFonts w:hint="cs"/>
          <w:rtl/>
        </w:rPr>
        <w:t>عباد</w:t>
      </w:r>
      <w:r w:rsidR="0011411E">
        <w:rPr>
          <w:rFonts w:hint="cs"/>
          <w:rtl/>
        </w:rPr>
        <w:t xml:space="preserve"> بگوید </w:t>
      </w:r>
      <w:r>
        <w:rPr>
          <w:rFonts w:hint="cs"/>
          <w:rtl/>
        </w:rPr>
        <w:t>شما</w:t>
      </w:r>
      <w:r w:rsidR="0011411E">
        <w:rPr>
          <w:rFonts w:hint="cs"/>
          <w:rtl/>
        </w:rPr>
        <w:t xml:space="preserve"> احتیاط بکن</w:t>
      </w:r>
      <w:r>
        <w:rPr>
          <w:rFonts w:hint="cs"/>
          <w:rtl/>
        </w:rPr>
        <w:t>ید</w:t>
      </w:r>
      <w:r w:rsidR="0011411E">
        <w:rPr>
          <w:rFonts w:hint="cs"/>
          <w:rtl/>
        </w:rPr>
        <w:t xml:space="preserve"> تا از </w:t>
      </w:r>
      <w:r>
        <w:rPr>
          <w:rFonts w:hint="cs"/>
          <w:rtl/>
        </w:rPr>
        <w:t>شما</w:t>
      </w:r>
      <w:r w:rsidR="0011411E">
        <w:rPr>
          <w:rFonts w:hint="cs"/>
          <w:rtl/>
        </w:rPr>
        <w:t xml:space="preserve"> غرض فوت نشود و در مفسده فی البین واقع </w:t>
      </w:r>
      <w:r>
        <w:rPr>
          <w:rFonts w:hint="cs"/>
          <w:rtl/>
        </w:rPr>
        <w:t>ن</w:t>
      </w:r>
      <w:r w:rsidR="0011411E">
        <w:rPr>
          <w:rFonts w:hint="cs"/>
          <w:rtl/>
        </w:rPr>
        <w:t>شوید، بلکه احتیاطی است که خود مولی انجام می</w:t>
      </w:r>
      <w:r w:rsidR="0011411E">
        <w:rPr>
          <w:rFonts w:hint="eastAsia"/>
          <w:rtl/>
        </w:rPr>
        <w:t>‌</w:t>
      </w:r>
      <w:r w:rsidR="0011411E">
        <w:rPr>
          <w:rFonts w:hint="cs"/>
          <w:rtl/>
        </w:rPr>
        <w:t xml:space="preserve">دهد. </w:t>
      </w:r>
      <w:r>
        <w:rPr>
          <w:rFonts w:hint="cs"/>
          <w:rtl/>
        </w:rPr>
        <w:t>مولی نزد خود</w:t>
      </w:r>
      <w:r w:rsidR="0011411E">
        <w:rPr>
          <w:rFonts w:hint="cs"/>
          <w:rtl/>
        </w:rPr>
        <w:t xml:space="preserve"> حساباتی می</w:t>
      </w:r>
      <w:r w:rsidR="0011411E">
        <w:rPr>
          <w:rFonts w:hint="eastAsia"/>
          <w:rtl/>
        </w:rPr>
        <w:t>‌</w:t>
      </w:r>
      <w:r w:rsidR="0011411E">
        <w:rPr>
          <w:rFonts w:hint="cs"/>
          <w:rtl/>
        </w:rPr>
        <w:t xml:space="preserve">کند و همه این اطراف را </w:t>
      </w:r>
      <w:r>
        <w:rPr>
          <w:rFonts w:hint="cs"/>
          <w:rtl/>
        </w:rPr>
        <w:t>حرام واقعی می</w:t>
      </w:r>
      <w:r>
        <w:rPr>
          <w:rFonts w:hint="eastAsia"/>
          <w:rtl/>
        </w:rPr>
        <w:t>‌</w:t>
      </w:r>
      <w:r>
        <w:rPr>
          <w:rFonts w:hint="cs"/>
          <w:rtl/>
        </w:rPr>
        <w:t>کند</w:t>
      </w:r>
      <w:r w:rsidR="0011411E">
        <w:rPr>
          <w:rFonts w:hint="cs"/>
          <w:rtl/>
        </w:rPr>
        <w:t>. ایشان می</w:t>
      </w:r>
      <w:r w:rsidR="0011411E">
        <w:rPr>
          <w:rFonts w:hint="eastAsia"/>
          <w:rtl/>
        </w:rPr>
        <w:t>‌</w:t>
      </w:r>
      <w:r w:rsidR="0011411E">
        <w:rPr>
          <w:rFonts w:hint="cs"/>
          <w:rtl/>
        </w:rPr>
        <w:t>گوید این حرمت واقعی غیر از حرمت</w:t>
      </w:r>
      <w:r w:rsidR="0011411E">
        <w:rPr>
          <w:rFonts w:hint="eastAsia"/>
          <w:rtl/>
        </w:rPr>
        <w:t>‌</w:t>
      </w:r>
      <w:r w:rsidR="0011411E">
        <w:rPr>
          <w:rFonts w:hint="cs"/>
          <w:rtl/>
        </w:rPr>
        <w:t>های متعارف است</w:t>
      </w:r>
      <w:r>
        <w:rPr>
          <w:rFonts w:hint="cs"/>
          <w:rtl/>
        </w:rPr>
        <w:t>،</w:t>
      </w:r>
      <w:r w:rsidR="0011411E">
        <w:rPr>
          <w:rFonts w:hint="cs"/>
          <w:rtl/>
        </w:rPr>
        <w:t xml:space="preserve"> زیرا در متعلق</w:t>
      </w:r>
      <w:r w:rsidR="0011411E">
        <w:rPr>
          <w:rFonts w:hint="eastAsia"/>
          <w:rtl/>
        </w:rPr>
        <w:t>‌</w:t>
      </w:r>
      <w:r w:rsidR="0011411E">
        <w:rPr>
          <w:rFonts w:hint="cs"/>
          <w:rtl/>
        </w:rPr>
        <w:t xml:space="preserve"> آن </w:t>
      </w:r>
      <w:r>
        <w:rPr>
          <w:rFonts w:hint="cs"/>
          <w:rtl/>
        </w:rPr>
        <w:t xml:space="preserve">لزوما مفسده نیست. </w:t>
      </w:r>
    </w:p>
    <w:p w14:paraId="7DC54975" w14:textId="77777777" w:rsidR="00634B93" w:rsidRDefault="00000000" w:rsidP="00634B93">
      <w:pPr>
        <w:rPr>
          <w:rtl/>
        </w:rPr>
      </w:pPr>
      <w:r>
        <w:rPr>
          <w:rFonts w:hint="cs"/>
          <w:rtl/>
        </w:rPr>
        <w:t>سپس می</w:t>
      </w:r>
      <w:r>
        <w:rPr>
          <w:rFonts w:hint="eastAsia"/>
          <w:rtl/>
        </w:rPr>
        <w:t>‌</w:t>
      </w:r>
      <w:r>
        <w:rPr>
          <w:rFonts w:hint="cs"/>
          <w:rtl/>
        </w:rPr>
        <w:t>فرماید ممکن است بگوییم این یک حرمت واقعی است بین الواقع و الظاهر، یعنی بین آن حکم واقعی متعارف و حکم ظاهری است. می</w:t>
      </w:r>
      <w:r>
        <w:rPr>
          <w:rFonts w:hint="eastAsia"/>
          <w:rtl/>
        </w:rPr>
        <w:t>‌</w:t>
      </w:r>
      <w:r>
        <w:rPr>
          <w:rFonts w:hint="cs"/>
          <w:rtl/>
        </w:rPr>
        <w:t xml:space="preserve">توان گفت این حرمت طریقی است یعنی واقعی است ولی برای تحصیل ملاک فی البین است. </w:t>
      </w:r>
    </w:p>
    <w:p w14:paraId="14A00997" w14:textId="77777777" w:rsidR="00003A29" w:rsidRDefault="00000000" w:rsidP="00634B93">
      <w:pPr>
        <w:rPr>
          <w:rtl/>
        </w:rPr>
      </w:pPr>
      <w:r>
        <w:rPr>
          <w:rFonts w:hint="cs"/>
          <w:rtl/>
        </w:rPr>
        <w:t xml:space="preserve">اما </w:t>
      </w:r>
      <w:r w:rsidR="0011411E">
        <w:rPr>
          <w:rFonts w:hint="cs"/>
          <w:rtl/>
        </w:rPr>
        <w:t xml:space="preserve">این حرمت است و </w:t>
      </w:r>
      <w:r>
        <w:rPr>
          <w:rFonts w:hint="cs"/>
          <w:rtl/>
        </w:rPr>
        <w:t>بحث ما در</w:t>
      </w:r>
      <w:r w:rsidR="0011411E">
        <w:rPr>
          <w:rFonts w:hint="cs"/>
          <w:rtl/>
        </w:rPr>
        <w:t xml:space="preserve"> اباحه </w:t>
      </w:r>
      <w:r>
        <w:rPr>
          <w:rFonts w:hint="cs"/>
          <w:rtl/>
        </w:rPr>
        <w:t>بود</w:t>
      </w:r>
      <w:r w:rsidR="0011411E">
        <w:rPr>
          <w:rFonts w:hint="cs"/>
          <w:rtl/>
        </w:rPr>
        <w:t>.</w:t>
      </w:r>
      <w:r>
        <w:rPr>
          <w:rFonts w:hint="cs"/>
          <w:rtl/>
        </w:rPr>
        <w:t xml:space="preserve"> ایشان</w:t>
      </w:r>
      <w:r w:rsidR="0011411E">
        <w:rPr>
          <w:rFonts w:hint="cs"/>
          <w:rtl/>
        </w:rPr>
        <w:t xml:space="preserve"> می</w:t>
      </w:r>
      <w:r w:rsidR="0011411E">
        <w:rPr>
          <w:rFonts w:hint="eastAsia"/>
          <w:rtl/>
        </w:rPr>
        <w:t>‌</w:t>
      </w:r>
      <w:r w:rsidR="0011411E">
        <w:rPr>
          <w:rFonts w:hint="cs"/>
          <w:rtl/>
        </w:rPr>
        <w:t xml:space="preserve">فرماید ترخیصی مقابل این حرمت </w:t>
      </w:r>
      <w:r>
        <w:rPr>
          <w:rFonts w:hint="cs"/>
          <w:rtl/>
        </w:rPr>
        <w:t>داریم</w:t>
      </w:r>
      <w:r w:rsidR="0011411E">
        <w:rPr>
          <w:rFonts w:hint="cs"/>
          <w:rtl/>
        </w:rPr>
        <w:t xml:space="preserve">. یعنی مولی در ابتدای تشریع، </w:t>
      </w:r>
      <w:r>
        <w:rPr>
          <w:rFonts w:hint="cs"/>
          <w:rtl/>
        </w:rPr>
        <w:t>زمانی</w:t>
      </w:r>
      <w:r w:rsidR="0011411E">
        <w:rPr>
          <w:rFonts w:hint="cs"/>
          <w:rtl/>
        </w:rPr>
        <w:t xml:space="preserve"> اقتضا می</w:t>
      </w:r>
      <w:r w:rsidR="0011411E">
        <w:rPr>
          <w:rFonts w:hint="eastAsia"/>
          <w:rtl/>
        </w:rPr>
        <w:t>‌</w:t>
      </w:r>
      <w:r w:rsidR="0011411E">
        <w:rPr>
          <w:rFonts w:hint="cs"/>
          <w:rtl/>
        </w:rPr>
        <w:t xml:space="preserve">کرد که بخاطر مفسده فی البین همه اطراف را تحریم </w:t>
      </w:r>
      <w:r>
        <w:rPr>
          <w:rFonts w:hint="cs"/>
          <w:rtl/>
        </w:rPr>
        <w:t>کند؛</w:t>
      </w:r>
      <w:r w:rsidR="0011411E">
        <w:rPr>
          <w:rFonts w:hint="cs"/>
          <w:rtl/>
        </w:rPr>
        <w:t xml:space="preserve"> و </w:t>
      </w:r>
      <w:r>
        <w:rPr>
          <w:rFonts w:hint="cs"/>
          <w:rtl/>
        </w:rPr>
        <w:t>زمانی هم</w:t>
      </w:r>
      <w:r w:rsidR="0011411E">
        <w:rPr>
          <w:rFonts w:hint="cs"/>
          <w:rtl/>
        </w:rPr>
        <w:t xml:space="preserve"> تسهیل اقتضا می</w:t>
      </w:r>
      <w:r w:rsidR="0011411E">
        <w:rPr>
          <w:rFonts w:hint="eastAsia"/>
          <w:rtl/>
        </w:rPr>
        <w:t>‌</w:t>
      </w:r>
      <w:r w:rsidR="0011411E">
        <w:rPr>
          <w:rFonts w:hint="cs"/>
          <w:rtl/>
        </w:rPr>
        <w:t>کند که همه را ترخیص بدهد، حتی اگر مفسده</w:t>
      </w:r>
      <w:r w:rsidR="0011411E">
        <w:rPr>
          <w:rFonts w:hint="eastAsia"/>
          <w:rtl/>
        </w:rPr>
        <w:t>‌</w:t>
      </w:r>
      <w:r w:rsidR="0011411E">
        <w:rPr>
          <w:rFonts w:hint="cs"/>
          <w:rtl/>
        </w:rPr>
        <w:t xml:space="preserve">ای تامه در </w:t>
      </w:r>
      <w:r>
        <w:rPr>
          <w:rFonts w:hint="cs"/>
          <w:rtl/>
        </w:rPr>
        <w:t>آنجا باشد. این قبل از تشریع است که</w:t>
      </w:r>
      <w:r w:rsidR="0011411E">
        <w:rPr>
          <w:rFonts w:hint="cs"/>
          <w:rtl/>
        </w:rPr>
        <w:t xml:space="preserve"> مفسده تامه</w:t>
      </w:r>
      <w:r w:rsidR="0011411E">
        <w:rPr>
          <w:rFonts w:hint="eastAsia"/>
          <w:rtl/>
        </w:rPr>
        <w:t>‌</w:t>
      </w:r>
      <w:r w:rsidR="0011411E">
        <w:rPr>
          <w:rFonts w:hint="cs"/>
          <w:rtl/>
        </w:rPr>
        <w:t xml:space="preserve">ای باشد و شارع در همه ترخیص دهد از باب تسهیل. </w:t>
      </w:r>
    </w:p>
    <w:p w14:paraId="5A9C918A" w14:textId="77777777" w:rsidR="00E21180" w:rsidRDefault="00000000" w:rsidP="00E21180">
      <w:pPr>
        <w:rPr>
          <w:rtl/>
        </w:rPr>
      </w:pPr>
      <w:r>
        <w:rPr>
          <w:rFonts w:hint="cs"/>
          <w:rtl/>
        </w:rPr>
        <w:t>ایشان می</w:t>
      </w:r>
      <w:r>
        <w:rPr>
          <w:rFonts w:hint="eastAsia"/>
          <w:rtl/>
        </w:rPr>
        <w:t>‌</w:t>
      </w:r>
      <w:r>
        <w:rPr>
          <w:rFonts w:hint="cs"/>
          <w:rtl/>
        </w:rPr>
        <w:t xml:space="preserve">فرماید شاید مقصود از اطلاق </w:t>
      </w:r>
      <w:r w:rsidR="00634B93">
        <w:rPr>
          <w:rFonts w:hint="cs"/>
          <w:rtl/>
        </w:rPr>
        <w:t>چنین</w:t>
      </w:r>
      <w:r>
        <w:rPr>
          <w:rFonts w:hint="cs"/>
          <w:rtl/>
        </w:rPr>
        <w:t xml:space="preserve"> اباحه</w:t>
      </w:r>
      <w:r w:rsidR="00634B93">
        <w:rPr>
          <w:rFonts w:hint="eastAsia"/>
          <w:rtl/>
        </w:rPr>
        <w:t>‌</w:t>
      </w:r>
      <w:r w:rsidR="00634B93">
        <w:rPr>
          <w:rFonts w:hint="cs"/>
          <w:rtl/>
        </w:rPr>
        <w:t>ای</w:t>
      </w:r>
      <w:r>
        <w:rPr>
          <w:rFonts w:hint="cs"/>
          <w:rtl/>
        </w:rPr>
        <w:t xml:space="preserve"> باشد نه آن اباحه</w:t>
      </w:r>
      <w:r>
        <w:rPr>
          <w:rFonts w:hint="eastAsia"/>
          <w:rtl/>
        </w:rPr>
        <w:t>‌</w:t>
      </w:r>
      <w:r>
        <w:rPr>
          <w:rFonts w:hint="cs"/>
          <w:rtl/>
        </w:rPr>
        <w:t xml:space="preserve">ای که </w:t>
      </w:r>
      <w:r w:rsidR="00634B93">
        <w:rPr>
          <w:rFonts w:hint="cs"/>
          <w:rtl/>
        </w:rPr>
        <w:t>می</w:t>
      </w:r>
      <w:r w:rsidR="00634B93">
        <w:rPr>
          <w:rFonts w:hint="eastAsia"/>
          <w:rtl/>
        </w:rPr>
        <w:t>‌</w:t>
      </w:r>
      <w:r w:rsidR="00634B93">
        <w:rPr>
          <w:rFonts w:hint="cs"/>
          <w:rtl/>
        </w:rPr>
        <w:t>گویند</w:t>
      </w:r>
      <w:r>
        <w:rPr>
          <w:rFonts w:hint="cs"/>
          <w:rtl/>
        </w:rPr>
        <w:t xml:space="preserve"> و احتمالا مقصود ایشان اباحه</w:t>
      </w:r>
      <w:r>
        <w:rPr>
          <w:rFonts w:hint="eastAsia"/>
          <w:rtl/>
        </w:rPr>
        <w:t>‌</w:t>
      </w:r>
      <w:r>
        <w:rPr>
          <w:rFonts w:hint="cs"/>
          <w:rtl/>
        </w:rPr>
        <w:t>های لا اقتضایی است که مرحوم اصفهانی می</w:t>
      </w:r>
      <w:r>
        <w:rPr>
          <w:rFonts w:hint="eastAsia"/>
          <w:rtl/>
        </w:rPr>
        <w:t>‌</w:t>
      </w:r>
      <w:r>
        <w:rPr>
          <w:rFonts w:hint="cs"/>
          <w:rtl/>
        </w:rPr>
        <w:t xml:space="preserve">فرمود. </w:t>
      </w:r>
      <w:r w:rsidR="00634B93">
        <w:rPr>
          <w:rFonts w:hint="cs"/>
          <w:rtl/>
        </w:rPr>
        <w:t>چنین</w:t>
      </w:r>
      <w:r>
        <w:rPr>
          <w:rFonts w:hint="cs"/>
          <w:rtl/>
        </w:rPr>
        <w:t xml:space="preserve"> اباحه</w:t>
      </w:r>
      <w:r>
        <w:rPr>
          <w:rFonts w:hint="eastAsia"/>
          <w:rtl/>
        </w:rPr>
        <w:t>‌</w:t>
      </w:r>
      <w:r>
        <w:rPr>
          <w:rFonts w:hint="cs"/>
          <w:rtl/>
        </w:rPr>
        <w:t xml:space="preserve">ای از باب مقابله با آن احتیاط است. </w:t>
      </w:r>
      <w:r w:rsidR="00634B93">
        <w:rPr>
          <w:rFonts w:hint="cs"/>
          <w:rtl/>
        </w:rPr>
        <w:t xml:space="preserve">مولی </w:t>
      </w:r>
      <w:r>
        <w:rPr>
          <w:rFonts w:hint="cs"/>
          <w:rtl/>
        </w:rPr>
        <w:t>می</w:t>
      </w:r>
      <w:r>
        <w:rPr>
          <w:rFonts w:hint="eastAsia"/>
          <w:rtl/>
        </w:rPr>
        <w:t>‌</w:t>
      </w:r>
      <w:r>
        <w:rPr>
          <w:rFonts w:hint="cs"/>
          <w:rtl/>
        </w:rPr>
        <w:t>خواهد یک اذن و ترخیص کلی بدهد، چون ملاک دارد. به طور کلی به همه ترخیص می</w:t>
      </w:r>
      <w:r>
        <w:rPr>
          <w:rFonts w:hint="eastAsia"/>
          <w:rtl/>
        </w:rPr>
        <w:t>‌</w:t>
      </w:r>
      <w:r>
        <w:rPr>
          <w:rFonts w:hint="cs"/>
          <w:rtl/>
        </w:rPr>
        <w:t>دهد و می</w:t>
      </w:r>
      <w:r>
        <w:rPr>
          <w:rFonts w:hint="eastAsia"/>
          <w:rtl/>
        </w:rPr>
        <w:t>‌</w:t>
      </w:r>
      <w:r>
        <w:rPr>
          <w:rFonts w:hint="cs"/>
          <w:rtl/>
        </w:rPr>
        <w:t>گوید این ترخیص و اباحه و اطلاق</w:t>
      </w:r>
      <w:r w:rsidR="00634B93">
        <w:rPr>
          <w:rFonts w:hint="cs"/>
          <w:rtl/>
        </w:rPr>
        <w:t>،</w:t>
      </w:r>
      <w:r>
        <w:rPr>
          <w:rFonts w:hint="cs"/>
          <w:rtl/>
        </w:rPr>
        <w:t xml:space="preserve"> مغیی است به ورود نهی، چون واقعی است. </w:t>
      </w:r>
    </w:p>
    <w:p w14:paraId="43883100" w14:textId="77777777" w:rsidR="00AD0DC5" w:rsidRDefault="00000000" w:rsidP="00E21180">
      <w:pPr>
        <w:rPr>
          <w:rtl/>
        </w:rPr>
      </w:pPr>
      <w:r>
        <w:rPr>
          <w:rFonts w:hint="cs"/>
          <w:rtl/>
        </w:rPr>
        <w:t xml:space="preserve">این اباحه، ظاهری نیست، زیرا </w:t>
      </w:r>
      <w:r w:rsidR="0011411E">
        <w:rPr>
          <w:rFonts w:hint="cs"/>
          <w:rtl/>
        </w:rPr>
        <w:t>در ظرف شک در واقع نیست. بله، اگر تشریع تما</w:t>
      </w:r>
      <w:r w:rsidR="00E21180">
        <w:rPr>
          <w:rFonts w:hint="cs"/>
          <w:rtl/>
        </w:rPr>
        <w:t>م شود و احتمال حرمت واقعی بدهیم</w:t>
      </w:r>
      <w:r w:rsidR="0011411E">
        <w:rPr>
          <w:rFonts w:hint="cs"/>
          <w:rtl/>
        </w:rPr>
        <w:t xml:space="preserve"> </w:t>
      </w:r>
      <w:r w:rsidR="00E21180">
        <w:rPr>
          <w:rFonts w:hint="cs"/>
          <w:rtl/>
        </w:rPr>
        <w:t xml:space="preserve">و </w:t>
      </w:r>
      <w:r w:rsidR="0011411E">
        <w:rPr>
          <w:rFonts w:hint="cs"/>
          <w:rtl/>
        </w:rPr>
        <w:t xml:space="preserve">مولی بگوید </w:t>
      </w:r>
      <w:r w:rsidR="00E21180">
        <w:rPr>
          <w:rFonts w:hint="cs"/>
          <w:rtl/>
        </w:rPr>
        <w:t>«</w:t>
      </w:r>
      <w:r w:rsidR="0011411E">
        <w:rPr>
          <w:rFonts w:hint="cs"/>
          <w:rtl/>
        </w:rPr>
        <w:t>رفع ما لا یعلمون</w:t>
      </w:r>
      <w:r w:rsidR="00E21180">
        <w:rPr>
          <w:rFonts w:hint="cs"/>
          <w:rtl/>
        </w:rPr>
        <w:t>»،</w:t>
      </w:r>
      <w:r w:rsidR="0011411E">
        <w:rPr>
          <w:rFonts w:hint="cs"/>
          <w:rtl/>
        </w:rPr>
        <w:t xml:space="preserve"> </w:t>
      </w:r>
      <w:r w:rsidR="00E21180">
        <w:rPr>
          <w:rFonts w:hint="cs"/>
          <w:rtl/>
        </w:rPr>
        <w:t xml:space="preserve">در واقع </w:t>
      </w:r>
      <w:r w:rsidR="0011411E">
        <w:rPr>
          <w:rFonts w:hint="cs"/>
          <w:rtl/>
        </w:rPr>
        <w:t>ترخیص می</w:t>
      </w:r>
      <w:r w:rsidR="0011411E">
        <w:rPr>
          <w:rFonts w:hint="eastAsia"/>
          <w:rtl/>
        </w:rPr>
        <w:t>‌</w:t>
      </w:r>
      <w:r w:rsidR="0011411E">
        <w:rPr>
          <w:rFonts w:hint="cs"/>
          <w:rtl/>
        </w:rPr>
        <w:t xml:space="preserve">دهد در مشتبه الحکم </w:t>
      </w:r>
      <w:r w:rsidR="00E21180">
        <w:rPr>
          <w:rFonts w:hint="cs"/>
          <w:rtl/>
        </w:rPr>
        <w:t>و</w:t>
      </w:r>
      <w:r w:rsidR="0011411E">
        <w:rPr>
          <w:rFonts w:hint="cs"/>
          <w:rtl/>
        </w:rPr>
        <w:t xml:space="preserve"> حکمی ظاهری </w:t>
      </w:r>
      <w:r w:rsidR="00E21180">
        <w:rPr>
          <w:rFonts w:hint="cs"/>
          <w:rtl/>
        </w:rPr>
        <w:t>است</w:t>
      </w:r>
      <w:r w:rsidR="0011411E">
        <w:rPr>
          <w:rFonts w:hint="cs"/>
          <w:rtl/>
        </w:rPr>
        <w:t xml:space="preserve">. ولی </w:t>
      </w:r>
      <w:r w:rsidR="00E21180">
        <w:rPr>
          <w:rFonts w:hint="cs"/>
          <w:rtl/>
        </w:rPr>
        <w:t>در بحث ما</w:t>
      </w:r>
      <w:r w:rsidR="0011411E">
        <w:rPr>
          <w:rFonts w:hint="cs"/>
          <w:rtl/>
        </w:rPr>
        <w:t xml:space="preserve"> هنوز تشریع</w:t>
      </w:r>
      <w:r w:rsidR="00E21180">
        <w:rPr>
          <w:rFonts w:hint="cs"/>
          <w:rtl/>
        </w:rPr>
        <w:t>ی</w:t>
      </w:r>
      <w:r w:rsidR="0011411E">
        <w:rPr>
          <w:rFonts w:hint="cs"/>
          <w:rtl/>
        </w:rPr>
        <w:t xml:space="preserve"> نیامده است که مولی </w:t>
      </w:r>
      <w:r w:rsidR="00DF0AAA">
        <w:rPr>
          <w:rFonts w:hint="cs"/>
          <w:rtl/>
        </w:rPr>
        <w:t xml:space="preserve">در موضوع شک در واقع، ترخیص دهد. پس </w:t>
      </w:r>
      <w:r w:rsidR="00E21180">
        <w:rPr>
          <w:rFonts w:hint="cs"/>
          <w:rtl/>
        </w:rPr>
        <w:t>اباحه ظاهری</w:t>
      </w:r>
      <w:r w:rsidR="00DF0AAA">
        <w:rPr>
          <w:rFonts w:hint="cs"/>
          <w:rtl/>
        </w:rPr>
        <w:t xml:space="preserve"> نیست. از قسم متعارف </w:t>
      </w:r>
      <w:r w:rsidR="00E21180">
        <w:rPr>
          <w:rFonts w:hint="cs"/>
          <w:rtl/>
        </w:rPr>
        <w:t xml:space="preserve">اباحه واقعی </w:t>
      </w:r>
      <w:r w:rsidR="00DF0AAA">
        <w:rPr>
          <w:rFonts w:hint="cs"/>
          <w:rtl/>
        </w:rPr>
        <w:t>هم نی</w:t>
      </w:r>
      <w:r w:rsidR="00E21180">
        <w:rPr>
          <w:rFonts w:hint="cs"/>
          <w:rtl/>
        </w:rPr>
        <w:t>ست که موضوع اباحه</w:t>
      </w:r>
      <w:r w:rsidR="002C09D2">
        <w:rPr>
          <w:rFonts w:hint="cs"/>
          <w:rtl/>
        </w:rPr>
        <w:t>،</w:t>
      </w:r>
      <w:r w:rsidR="00E21180">
        <w:rPr>
          <w:rFonts w:hint="cs"/>
          <w:rtl/>
        </w:rPr>
        <w:t xml:space="preserve"> لا اقتضا باشد، </w:t>
      </w:r>
      <w:r w:rsidR="00DF0AAA">
        <w:rPr>
          <w:rFonts w:hint="cs"/>
          <w:rtl/>
        </w:rPr>
        <w:t>بلکه بخاطر تسهیل در همه ترخیص می</w:t>
      </w:r>
      <w:r w:rsidR="00DF0AAA">
        <w:rPr>
          <w:rFonts w:hint="eastAsia"/>
          <w:rtl/>
        </w:rPr>
        <w:t>‌</w:t>
      </w:r>
      <w:r w:rsidR="00DF0AAA">
        <w:rPr>
          <w:rFonts w:hint="cs"/>
          <w:rtl/>
        </w:rPr>
        <w:t>دهد</w:t>
      </w:r>
      <w:r w:rsidR="00E21180">
        <w:rPr>
          <w:rFonts w:hint="cs"/>
          <w:rtl/>
        </w:rPr>
        <w:t>،</w:t>
      </w:r>
      <w:r w:rsidR="00C524E0">
        <w:rPr>
          <w:rFonts w:hint="cs"/>
          <w:rtl/>
        </w:rPr>
        <w:t xml:space="preserve"> و این</w:t>
      </w:r>
      <w:r w:rsidR="00E21180">
        <w:rPr>
          <w:rFonts w:hint="cs"/>
          <w:rtl/>
        </w:rPr>
        <w:t xml:space="preserve"> ترخیص</w:t>
      </w:r>
      <w:r w:rsidR="00C524E0">
        <w:rPr>
          <w:rFonts w:hint="cs"/>
          <w:rtl/>
        </w:rPr>
        <w:t xml:space="preserve"> مغیی به ورود نهی است، </w:t>
      </w:r>
      <w:r w:rsidR="00E21180">
        <w:rPr>
          <w:rFonts w:hint="cs"/>
          <w:rtl/>
        </w:rPr>
        <w:t>و همین</w:t>
      </w:r>
      <w:r w:rsidR="00E21180">
        <w:rPr>
          <w:rFonts w:hint="eastAsia"/>
          <w:rtl/>
        </w:rPr>
        <w:t>‌</w:t>
      </w:r>
      <w:r w:rsidR="00E21180">
        <w:rPr>
          <w:rFonts w:hint="cs"/>
          <w:rtl/>
        </w:rPr>
        <w:t>که</w:t>
      </w:r>
      <w:r w:rsidR="00C524E0">
        <w:rPr>
          <w:rFonts w:hint="cs"/>
          <w:rtl/>
        </w:rPr>
        <w:t xml:space="preserve"> </w:t>
      </w:r>
      <w:r w:rsidR="00E21180">
        <w:rPr>
          <w:rFonts w:hint="cs"/>
          <w:rtl/>
        </w:rPr>
        <w:t>نهی آمد این اباحه بی</w:t>
      </w:r>
      <w:r w:rsidR="00E21180">
        <w:rPr>
          <w:rFonts w:hint="eastAsia"/>
          <w:rtl/>
        </w:rPr>
        <w:t>‌</w:t>
      </w:r>
      <w:r w:rsidR="00C524E0">
        <w:rPr>
          <w:rFonts w:hint="cs"/>
          <w:rtl/>
        </w:rPr>
        <w:t>معنا می</w:t>
      </w:r>
      <w:r w:rsidR="00E21180">
        <w:rPr>
          <w:rFonts w:hint="eastAsia"/>
          <w:rtl/>
        </w:rPr>
        <w:t>‌</w:t>
      </w:r>
      <w:r w:rsidR="00C524E0">
        <w:rPr>
          <w:rFonts w:hint="cs"/>
          <w:rtl/>
        </w:rPr>
        <w:t>شود. ایشان می</w:t>
      </w:r>
      <w:r w:rsidR="00C524E0">
        <w:rPr>
          <w:rFonts w:hint="eastAsia"/>
          <w:rtl/>
        </w:rPr>
        <w:t>‌</w:t>
      </w:r>
      <w:r w:rsidR="00C524E0">
        <w:rPr>
          <w:rFonts w:hint="cs"/>
          <w:rtl/>
        </w:rPr>
        <w:t>گوید موضوع آن عبار</w:t>
      </w:r>
      <w:r w:rsidR="00E21180">
        <w:rPr>
          <w:rFonts w:hint="cs"/>
          <w:rtl/>
        </w:rPr>
        <w:t>تست از شیئ</w:t>
      </w:r>
      <w:r w:rsidR="00E21180">
        <w:rPr>
          <w:rFonts w:hint="eastAsia"/>
          <w:rtl/>
        </w:rPr>
        <w:t>‌</w:t>
      </w:r>
      <w:r w:rsidR="00C524E0">
        <w:rPr>
          <w:rFonts w:hint="eastAsia"/>
          <w:rtl/>
        </w:rPr>
        <w:t>‌</w:t>
      </w:r>
      <w:r w:rsidR="00C524E0">
        <w:rPr>
          <w:rFonts w:hint="cs"/>
          <w:rtl/>
        </w:rPr>
        <w:t xml:space="preserve">ای که </w:t>
      </w:r>
      <w:r w:rsidR="00E21180">
        <w:rPr>
          <w:rFonts w:hint="cs"/>
          <w:rtl/>
        </w:rPr>
        <w:t>«</w:t>
      </w:r>
      <w:r w:rsidR="00C524E0">
        <w:rPr>
          <w:rFonts w:hint="cs"/>
          <w:rtl/>
        </w:rPr>
        <w:t>لم یرد فیه نهی</w:t>
      </w:r>
      <w:r w:rsidR="00E21180">
        <w:rPr>
          <w:rFonts w:hint="cs"/>
          <w:rtl/>
        </w:rPr>
        <w:t>»</w:t>
      </w:r>
      <w:r w:rsidR="00C524E0">
        <w:rPr>
          <w:rFonts w:hint="cs"/>
          <w:rtl/>
        </w:rPr>
        <w:t xml:space="preserve">. </w:t>
      </w:r>
      <w:r w:rsidR="00E21180">
        <w:rPr>
          <w:rFonts w:hint="cs"/>
          <w:rtl/>
        </w:rPr>
        <w:t>زیرا</w:t>
      </w:r>
      <w:r w:rsidR="00C524E0">
        <w:rPr>
          <w:rFonts w:hint="cs"/>
          <w:rtl/>
        </w:rPr>
        <w:t xml:space="preserve"> همین</w:t>
      </w:r>
      <w:r w:rsidR="00E21180">
        <w:rPr>
          <w:rFonts w:hint="eastAsia"/>
          <w:rtl/>
        </w:rPr>
        <w:t>‌</w:t>
      </w:r>
      <w:r w:rsidR="00C524E0">
        <w:rPr>
          <w:rFonts w:hint="cs"/>
          <w:rtl/>
        </w:rPr>
        <w:t xml:space="preserve">که </w:t>
      </w:r>
      <w:r w:rsidR="00E21180">
        <w:rPr>
          <w:rFonts w:hint="cs"/>
          <w:rtl/>
        </w:rPr>
        <w:t>ورود نهی به معنای صدور آن</w:t>
      </w:r>
      <w:r w:rsidR="00C524E0">
        <w:rPr>
          <w:rFonts w:hint="cs"/>
          <w:rtl/>
        </w:rPr>
        <w:t xml:space="preserve"> واقع شود، معلوم می</w:t>
      </w:r>
      <w:r w:rsidR="00E21180">
        <w:rPr>
          <w:rFonts w:hint="eastAsia"/>
          <w:rtl/>
        </w:rPr>
        <w:t>‌</w:t>
      </w:r>
      <w:r w:rsidR="00C524E0">
        <w:rPr>
          <w:rFonts w:hint="cs"/>
          <w:rtl/>
        </w:rPr>
        <w:t>شود موضوع اباحه منتفی است</w:t>
      </w:r>
      <w:r w:rsidR="00E21180">
        <w:rPr>
          <w:rFonts w:hint="cs"/>
          <w:rtl/>
        </w:rPr>
        <w:t xml:space="preserve">، چون </w:t>
      </w:r>
      <w:r w:rsidR="00C524E0">
        <w:rPr>
          <w:rFonts w:hint="cs"/>
          <w:rtl/>
        </w:rPr>
        <w:t xml:space="preserve">آن ترخیصی که مولی </w:t>
      </w:r>
      <w:r w:rsidR="00E21180">
        <w:rPr>
          <w:rFonts w:hint="cs"/>
          <w:rtl/>
        </w:rPr>
        <w:t>می</w:t>
      </w:r>
      <w:r w:rsidR="00E21180">
        <w:rPr>
          <w:rFonts w:hint="eastAsia"/>
          <w:rtl/>
        </w:rPr>
        <w:t>‌</w:t>
      </w:r>
      <w:r w:rsidR="00E21180">
        <w:rPr>
          <w:rFonts w:hint="cs"/>
          <w:rtl/>
        </w:rPr>
        <w:t xml:space="preserve">دهد </w:t>
      </w:r>
      <w:r w:rsidR="00577312">
        <w:rPr>
          <w:rFonts w:hint="cs"/>
          <w:rtl/>
        </w:rPr>
        <w:t xml:space="preserve">از باب تسهیل </w:t>
      </w:r>
      <w:r w:rsidR="00E21180">
        <w:rPr>
          <w:rFonts w:hint="cs"/>
          <w:rtl/>
        </w:rPr>
        <w:t>در ابتدای</w:t>
      </w:r>
      <w:r w:rsidR="00577312">
        <w:rPr>
          <w:rFonts w:hint="cs"/>
          <w:rtl/>
        </w:rPr>
        <w:t xml:space="preserve"> تشریع</w:t>
      </w:r>
      <w:r w:rsidR="00E21180">
        <w:rPr>
          <w:rFonts w:hint="cs"/>
          <w:rtl/>
        </w:rPr>
        <w:t xml:space="preserve"> تدریجی است و این،</w:t>
      </w:r>
      <w:r w:rsidR="00577312">
        <w:rPr>
          <w:rFonts w:hint="cs"/>
          <w:rtl/>
        </w:rPr>
        <w:t xml:space="preserve"> با ورود نهی مرتفع می</w:t>
      </w:r>
      <w:r w:rsidR="00577312">
        <w:rPr>
          <w:rFonts w:hint="eastAsia"/>
          <w:rtl/>
        </w:rPr>
        <w:t>‌</w:t>
      </w:r>
      <w:r w:rsidR="00E21180">
        <w:rPr>
          <w:rFonts w:hint="cs"/>
          <w:rtl/>
        </w:rPr>
        <w:t>شود. حرف ایشان اینست که شاید این</w:t>
      </w:r>
      <w:r w:rsidR="00577312">
        <w:rPr>
          <w:rFonts w:hint="cs"/>
          <w:rtl/>
        </w:rPr>
        <w:t xml:space="preserve"> روایت به این اباحه اشاره داشته باشد. </w:t>
      </w:r>
    </w:p>
    <w:p w14:paraId="5ACCACFB" w14:textId="77777777" w:rsidR="00577312" w:rsidRDefault="00000000" w:rsidP="00745609">
      <w:pPr>
        <w:rPr>
          <w:rtl/>
        </w:rPr>
      </w:pPr>
      <w:r w:rsidRPr="00E21180">
        <w:rPr>
          <w:rFonts w:hint="cs"/>
          <w:color w:val="FF0000"/>
          <w:rtl/>
        </w:rPr>
        <w:t>سوال</w:t>
      </w:r>
      <w:r>
        <w:rPr>
          <w:rFonts w:hint="cs"/>
          <w:rtl/>
        </w:rPr>
        <w:t xml:space="preserve">: </w:t>
      </w:r>
      <w:r w:rsidR="00745609">
        <w:rPr>
          <w:rFonts w:hint="cs"/>
          <w:rtl/>
        </w:rPr>
        <w:t>با این بیان، در موارد مشکوک به این روایت نمی</w:t>
      </w:r>
      <w:r w:rsidR="00745609">
        <w:rPr>
          <w:rFonts w:hint="eastAsia"/>
          <w:rtl/>
        </w:rPr>
        <w:t>‌</w:t>
      </w:r>
      <w:r w:rsidR="00745609">
        <w:rPr>
          <w:rFonts w:hint="cs"/>
          <w:rtl/>
        </w:rPr>
        <w:t xml:space="preserve">شود تمسک کرد. </w:t>
      </w:r>
    </w:p>
    <w:p w14:paraId="79150D2B" w14:textId="77777777" w:rsidR="00577312" w:rsidRDefault="00000000" w:rsidP="00745609">
      <w:pPr>
        <w:rPr>
          <w:rtl/>
        </w:rPr>
      </w:pPr>
      <w:r w:rsidRPr="00745609">
        <w:rPr>
          <w:rFonts w:hint="cs"/>
          <w:color w:val="FF0000"/>
          <w:rtl/>
        </w:rPr>
        <w:t>پاسخ</w:t>
      </w:r>
      <w:r>
        <w:rPr>
          <w:rFonts w:hint="cs"/>
          <w:rtl/>
        </w:rPr>
        <w:t>: این شبهه دیگری است که برای همه هست. مرحوم آخوند هم خودش این را طرح کرده است و این را باید حل کرد. همه کسانی که اطلاق و اباحه را مغیی به ورود نهی می</w:t>
      </w:r>
      <w:r>
        <w:rPr>
          <w:rFonts w:hint="eastAsia"/>
          <w:rtl/>
        </w:rPr>
        <w:t>‌</w:t>
      </w:r>
      <w:r>
        <w:rPr>
          <w:rFonts w:hint="cs"/>
          <w:rtl/>
        </w:rPr>
        <w:t>کنند</w:t>
      </w:r>
      <w:r w:rsidR="00745609">
        <w:rPr>
          <w:rFonts w:hint="cs"/>
          <w:rtl/>
        </w:rPr>
        <w:t>،</w:t>
      </w:r>
      <w:r>
        <w:rPr>
          <w:rFonts w:hint="cs"/>
          <w:rtl/>
        </w:rPr>
        <w:t xml:space="preserve"> اگر شک کنیم </w:t>
      </w:r>
      <w:r w:rsidR="00745609">
        <w:rPr>
          <w:rFonts w:hint="cs"/>
          <w:rtl/>
        </w:rPr>
        <w:t xml:space="preserve">نهی </w:t>
      </w:r>
      <w:r>
        <w:rPr>
          <w:rFonts w:hint="cs"/>
          <w:rtl/>
        </w:rPr>
        <w:t>وارد شده است یا خیر، می</w:t>
      </w:r>
      <w:r>
        <w:rPr>
          <w:rFonts w:hint="eastAsia"/>
          <w:rtl/>
        </w:rPr>
        <w:t>‌</w:t>
      </w:r>
      <w:r w:rsidR="00470295">
        <w:rPr>
          <w:rFonts w:hint="cs"/>
          <w:rtl/>
        </w:rPr>
        <w:t xml:space="preserve">شود مثل شبهه مصداقیه که باید </w:t>
      </w:r>
      <w:r w:rsidR="00745609">
        <w:rPr>
          <w:rFonts w:hint="cs"/>
          <w:rtl/>
        </w:rPr>
        <w:t xml:space="preserve">راه حلی برای آن پیدا کرد. </w:t>
      </w:r>
      <w:r w:rsidR="00470295">
        <w:rPr>
          <w:rFonts w:hint="cs"/>
          <w:rtl/>
        </w:rPr>
        <w:t xml:space="preserve">این اشکال را شاید </w:t>
      </w:r>
      <w:r w:rsidR="00745609">
        <w:rPr>
          <w:rFonts w:hint="cs"/>
          <w:rtl/>
        </w:rPr>
        <w:t xml:space="preserve">بشود </w:t>
      </w:r>
      <w:r w:rsidR="00470295">
        <w:rPr>
          <w:rFonts w:hint="cs"/>
          <w:rtl/>
        </w:rPr>
        <w:t>با استصحاب و غیره که مرحوم آخوند فرمود</w:t>
      </w:r>
      <w:r w:rsidR="00745609">
        <w:rPr>
          <w:rFonts w:hint="cs"/>
          <w:rtl/>
        </w:rPr>
        <w:t>، حل کرد</w:t>
      </w:r>
      <w:r w:rsidR="00470295">
        <w:rPr>
          <w:rFonts w:hint="cs"/>
          <w:rtl/>
        </w:rPr>
        <w:t>.</w:t>
      </w:r>
      <w:r w:rsidR="00745609">
        <w:rPr>
          <w:rFonts w:hint="cs"/>
          <w:rtl/>
        </w:rPr>
        <w:t xml:space="preserve"> اما اینجا شهید صدر به استدلال مرحوم اصفهانی که آقای خویی نقل کرد، اشکال می</w:t>
      </w:r>
      <w:r w:rsidR="00745609">
        <w:rPr>
          <w:rFonts w:hint="eastAsia"/>
          <w:rtl/>
        </w:rPr>
        <w:t>‌</w:t>
      </w:r>
      <w:r w:rsidR="00745609">
        <w:rPr>
          <w:rFonts w:hint="cs"/>
          <w:rtl/>
        </w:rPr>
        <w:t>کند.</w:t>
      </w:r>
      <w:r w:rsidR="00470295">
        <w:rPr>
          <w:rFonts w:hint="cs"/>
          <w:rtl/>
        </w:rPr>
        <w:t xml:space="preserve"> اینجا اشکال چیز دیگری است. شهید صدر می</w:t>
      </w:r>
      <w:r w:rsidR="00470295">
        <w:rPr>
          <w:rFonts w:hint="eastAsia"/>
          <w:rtl/>
        </w:rPr>
        <w:t>‌</w:t>
      </w:r>
      <w:r w:rsidR="00470295">
        <w:rPr>
          <w:rFonts w:hint="cs"/>
          <w:rtl/>
        </w:rPr>
        <w:t xml:space="preserve">فرماید </w:t>
      </w:r>
      <w:r w:rsidR="005A5D6A">
        <w:rPr>
          <w:rFonts w:hint="cs"/>
          <w:rtl/>
        </w:rPr>
        <w:t>شما گفتید نمی</w:t>
      </w:r>
      <w:r w:rsidR="005A5D6A">
        <w:rPr>
          <w:rFonts w:hint="eastAsia"/>
          <w:rtl/>
        </w:rPr>
        <w:t>‌</w:t>
      </w:r>
      <w:r w:rsidR="005A5D6A">
        <w:rPr>
          <w:rFonts w:hint="cs"/>
          <w:rtl/>
        </w:rPr>
        <w:t xml:space="preserve">شود حکم واقعی مغیی به </w:t>
      </w:r>
      <w:r w:rsidR="00845DCE">
        <w:rPr>
          <w:rFonts w:hint="cs"/>
          <w:rtl/>
        </w:rPr>
        <w:t xml:space="preserve">صدور نهی </w:t>
      </w:r>
      <w:r w:rsidR="00745609">
        <w:rPr>
          <w:rFonts w:hint="cs"/>
          <w:rtl/>
        </w:rPr>
        <w:t>باشد</w:t>
      </w:r>
      <w:r w:rsidR="005A5D6A">
        <w:rPr>
          <w:rFonts w:hint="cs"/>
          <w:rtl/>
        </w:rPr>
        <w:t xml:space="preserve">، </w:t>
      </w:r>
      <w:r w:rsidR="00745609">
        <w:rPr>
          <w:rFonts w:hint="cs"/>
          <w:rtl/>
        </w:rPr>
        <w:t xml:space="preserve">ولی ما </w:t>
      </w:r>
      <w:r w:rsidR="005A5D6A">
        <w:rPr>
          <w:rFonts w:hint="cs"/>
          <w:rtl/>
        </w:rPr>
        <w:t xml:space="preserve">تصویر </w:t>
      </w:r>
      <w:r w:rsidR="00745609">
        <w:rPr>
          <w:rFonts w:hint="cs"/>
          <w:rtl/>
        </w:rPr>
        <w:t>کردیم اباحه واقعی مغیی به ورود به معنای صدور</w:t>
      </w:r>
      <w:r w:rsidR="00845DCE">
        <w:rPr>
          <w:rFonts w:hint="cs"/>
          <w:rtl/>
        </w:rPr>
        <w:t xml:space="preserve"> نهی</w:t>
      </w:r>
      <w:r w:rsidR="00745609">
        <w:rPr>
          <w:rFonts w:hint="cs"/>
          <w:rtl/>
        </w:rPr>
        <w:t xml:space="preserve"> باشد.</w:t>
      </w:r>
    </w:p>
    <w:p w14:paraId="37A731B8" w14:textId="77777777" w:rsidR="009D3338" w:rsidRDefault="00000000" w:rsidP="009D3338">
      <w:pPr>
        <w:pStyle w:val="Heading2"/>
        <w:rPr>
          <w:rtl/>
        </w:rPr>
      </w:pPr>
      <w:bookmarkStart w:id="466" w:name="_Toc121748189"/>
      <w:r>
        <w:rPr>
          <w:rFonts w:hint="cs"/>
          <w:rtl/>
        </w:rPr>
        <w:t>اشکال و پاسخ در کلام شه</w:t>
      </w:r>
      <w:r>
        <w:rPr>
          <w:rFonts w:ascii="Times New Roman" w:hAnsi="Times New Roman" w:cs="Times New Roman" w:hint="cs"/>
          <w:rtl/>
        </w:rPr>
        <w:t>ی</w:t>
      </w:r>
      <w:r>
        <w:rPr>
          <w:rFonts w:ascii="Symbol" w:hAnsi="Symbol" w:cs="Times New Roman" w:hint="cs"/>
          <w:rtl/>
        </w:rPr>
        <w:t>د</w:t>
      </w:r>
      <w:r>
        <w:rPr>
          <w:rFonts w:hint="cs"/>
          <w:rtl/>
        </w:rPr>
        <w:t xml:space="preserve"> </w:t>
      </w:r>
      <w:r>
        <w:rPr>
          <w:rFonts w:ascii="Symbol" w:hAnsi="Symbol" w:cs="Times New Roman" w:hint="cs"/>
          <w:rtl/>
        </w:rPr>
        <w:t>صد</w:t>
      </w:r>
      <w:r>
        <w:rPr>
          <w:rFonts w:hint="cs"/>
          <w:rtl/>
        </w:rPr>
        <w:t>ر</w:t>
      </w:r>
      <w:bookmarkEnd w:id="466"/>
    </w:p>
    <w:p w14:paraId="242B2681" w14:textId="77777777" w:rsidR="00832059" w:rsidRDefault="00000000" w:rsidP="00832059">
      <w:pPr>
        <w:rPr>
          <w:rtl/>
        </w:rPr>
      </w:pPr>
      <w:r>
        <w:rPr>
          <w:rFonts w:hint="cs"/>
          <w:rtl/>
        </w:rPr>
        <w:t>سپس ایشان اشکال و جوابی را مطرح می</w:t>
      </w:r>
      <w:r>
        <w:rPr>
          <w:rFonts w:hint="eastAsia"/>
          <w:rtl/>
        </w:rPr>
        <w:t>‌</w:t>
      </w:r>
      <w:r>
        <w:rPr>
          <w:rFonts w:hint="cs"/>
          <w:rtl/>
        </w:rPr>
        <w:t>کند. می</w:t>
      </w:r>
      <w:r>
        <w:rPr>
          <w:rFonts w:hint="eastAsia"/>
          <w:rtl/>
        </w:rPr>
        <w:t>‌</w:t>
      </w:r>
      <w:r>
        <w:rPr>
          <w:rFonts w:hint="cs"/>
          <w:rtl/>
        </w:rPr>
        <w:t>فرماید ممکن است اشکال شود که</w:t>
      </w:r>
      <w:r w:rsidR="00A45FC7">
        <w:rPr>
          <w:rFonts w:hint="cs"/>
          <w:rtl/>
        </w:rPr>
        <w:t xml:space="preserve"> در زمان امام صادق سلام الله علیه که این روایت وارد شده است</w:t>
      </w:r>
      <w:r>
        <w:rPr>
          <w:rFonts w:hint="cs"/>
          <w:rtl/>
        </w:rPr>
        <w:t>،</w:t>
      </w:r>
      <w:r w:rsidR="00A45FC7">
        <w:rPr>
          <w:rFonts w:hint="cs"/>
          <w:rtl/>
        </w:rPr>
        <w:t xml:space="preserve"> سال</w:t>
      </w:r>
      <w:r w:rsidR="00A45FC7">
        <w:rPr>
          <w:rFonts w:hint="eastAsia"/>
        </w:rPr>
        <w:t>‌</w:t>
      </w:r>
      <w:r>
        <w:rPr>
          <w:rFonts w:hint="cs"/>
          <w:rtl/>
        </w:rPr>
        <w:t xml:space="preserve">ها از تشریع گذشته است و لذا تصویری که ما مطرح کردیم، مصداق ندارد، </w:t>
      </w:r>
      <w:r w:rsidR="00A45FC7">
        <w:rPr>
          <w:rFonts w:hint="cs"/>
          <w:rtl/>
        </w:rPr>
        <w:t xml:space="preserve">زیرا تصویر برای ابتدای تشریع است که برای مثال مولی </w:t>
      </w:r>
      <w:r>
        <w:rPr>
          <w:rFonts w:hint="cs"/>
          <w:rtl/>
        </w:rPr>
        <w:t>از اینجهت</w:t>
      </w:r>
      <w:r w:rsidR="00A45FC7">
        <w:rPr>
          <w:rFonts w:hint="cs"/>
          <w:rtl/>
        </w:rPr>
        <w:t xml:space="preserve"> </w:t>
      </w:r>
      <w:r>
        <w:rPr>
          <w:rFonts w:hint="cs"/>
          <w:rtl/>
        </w:rPr>
        <w:t>که می</w:t>
      </w:r>
      <w:r>
        <w:rPr>
          <w:rFonts w:hint="eastAsia"/>
        </w:rPr>
        <w:t>‌</w:t>
      </w:r>
      <w:r>
        <w:rPr>
          <w:rFonts w:hint="cs"/>
          <w:rtl/>
        </w:rPr>
        <w:t>خواهد</w:t>
      </w:r>
      <w:r w:rsidR="00A45FC7">
        <w:rPr>
          <w:rFonts w:hint="cs"/>
          <w:rtl/>
        </w:rPr>
        <w:t xml:space="preserve"> اول تشریع</w:t>
      </w:r>
      <w:r w:rsidR="00845DCE">
        <w:rPr>
          <w:rFonts w:hint="cs"/>
          <w:rtl/>
        </w:rPr>
        <w:t>، الزام و تحریم</w:t>
      </w:r>
      <w:r w:rsidR="00A45FC7">
        <w:rPr>
          <w:rFonts w:hint="cs"/>
          <w:rtl/>
        </w:rPr>
        <w:t xml:space="preserve"> تدریجی باشد و تسهیلی بر عبد باشد، </w:t>
      </w:r>
      <w:r>
        <w:rPr>
          <w:rFonts w:hint="cs"/>
          <w:rtl/>
        </w:rPr>
        <w:t>در همه ترخیص واقعی می</w:t>
      </w:r>
      <w:r>
        <w:rPr>
          <w:rFonts w:hint="eastAsia"/>
          <w:rtl/>
        </w:rPr>
        <w:t>‌</w:t>
      </w:r>
      <w:r>
        <w:rPr>
          <w:rFonts w:hint="cs"/>
          <w:rtl/>
        </w:rPr>
        <w:t>دهد،</w:t>
      </w:r>
      <w:r w:rsidR="00A45FC7">
        <w:rPr>
          <w:rFonts w:hint="cs"/>
          <w:rtl/>
        </w:rPr>
        <w:t xml:space="preserve"> و </w:t>
      </w:r>
      <w:r>
        <w:rPr>
          <w:rFonts w:hint="cs"/>
          <w:rtl/>
        </w:rPr>
        <w:t>این</w:t>
      </w:r>
      <w:r w:rsidR="00A45FC7">
        <w:rPr>
          <w:rFonts w:hint="cs"/>
          <w:rtl/>
        </w:rPr>
        <w:t xml:space="preserve"> در زمان امام صادق علیه السلام </w:t>
      </w:r>
      <w:r>
        <w:rPr>
          <w:rFonts w:hint="cs"/>
          <w:rtl/>
        </w:rPr>
        <w:t>بی</w:t>
      </w:r>
      <w:r>
        <w:rPr>
          <w:rFonts w:hint="eastAsia"/>
          <w:rtl/>
        </w:rPr>
        <w:t>‌</w:t>
      </w:r>
      <w:r>
        <w:rPr>
          <w:rFonts w:hint="cs"/>
          <w:rtl/>
        </w:rPr>
        <w:t>معناست.</w:t>
      </w:r>
    </w:p>
    <w:p w14:paraId="2670E15B" w14:textId="77777777" w:rsidR="005A5D6A" w:rsidRDefault="00000000" w:rsidP="00832059">
      <w:pPr>
        <w:rPr>
          <w:rtl/>
        </w:rPr>
      </w:pPr>
      <w:r>
        <w:rPr>
          <w:rFonts w:hint="cs"/>
          <w:rtl/>
        </w:rPr>
        <w:t xml:space="preserve"> پاسخ </w:t>
      </w:r>
      <w:r w:rsidR="00832059">
        <w:rPr>
          <w:rFonts w:hint="cs"/>
          <w:rtl/>
        </w:rPr>
        <w:t>ایشان اینست که</w:t>
      </w:r>
      <w:r>
        <w:rPr>
          <w:rFonts w:hint="cs"/>
          <w:rtl/>
        </w:rPr>
        <w:t xml:space="preserve"> اولا دلیلی در کار نیست که در زمان ائمه علیهم السلام باب تشریع بسته باشد. ای بسا در زمان ائمه علیهم السلام هم تشریع بشود. سپس می</w:t>
      </w:r>
      <w:r>
        <w:rPr>
          <w:rFonts w:hint="eastAsia"/>
          <w:rtl/>
        </w:rPr>
        <w:t>‌</w:t>
      </w:r>
      <w:r>
        <w:rPr>
          <w:rFonts w:hint="cs"/>
          <w:rtl/>
        </w:rPr>
        <w:t>فرماید حتی گفته</w:t>
      </w:r>
      <w:r w:rsidR="002C09D2">
        <w:rPr>
          <w:rFonts w:hint="cs"/>
          <w:rtl/>
        </w:rPr>
        <w:t xml:space="preserve"> شده است که برخی از احکام باقی مانده‌انـد</w:t>
      </w:r>
      <w:r>
        <w:rPr>
          <w:rFonts w:hint="cs"/>
          <w:rtl/>
        </w:rPr>
        <w:t xml:space="preserve"> لزمان </w:t>
      </w:r>
      <w:r w:rsidR="00832059">
        <w:rPr>
          <w:rFonts w:hint="cs"/>
          <w:rtl/>
        </w:rPr>
        <w:t xml:space="preserve">ظهور الحجة عجل الله تعالی فرجه؛ و </w:t>
      </w:r>
      <w:r>
        <w:rPr>
          <w:rFonts w:hint="cs"/>
          <w:rtl/>
        </w:rPr>
        <w:t>ثانیا، بر فرض که باب تشریع بسته شده باشد، این روایت نمی</w:t>
      </w:r>
      <w:r>
        <w:rPr>
          <w:rFonts w:hint="eastAsia"/>
          <w:rtl/>
        </w:rPr>
        <w:t>‌</w:t>
      </w:r>
      <w:r>
        <w:rPr>
          <w:rFonts w:hint="cs"/>
          <w:rtl/>
        </w:rPr>
        <w:t>خواهد الان برای مخاطب اباحه واقعی بالفعل بیاورد</w:t>
      </w:r>
      <w:r w:rsidR="00832059">
        <w:rPr>
          <w:rFonts w:hint="cs"/>
          <w:rtl/>
        </w:rPr>
        <w:t>،</w:t>
      </w:r>
      <w:r>
        <w:rPr>
          <w:rFonts w:hint="cs"/>
          <w:rtl/>
        </w:rPr>
        <w:t xml:space="preserve"> بلکه به شأنی از شئون اسلام توجه </w:t>
      </w:r>
      <w:r w:rsidR="00832059">
        <w:rPr>
          <w:rFonts w:hint="cs"/>
          <w:rtl/>
        </w:rPr>
        <w:t>می</w:t>
      </w:r>
      <w:r w:rsidR="00832059">
        <w:rPr>
          <w:rFonts w:hint="eastAsia"/>
          <w:rtl/>
        </w:rPr>
        <w:t>‌</w:t>
      </w:r>
      <w:r w:rsidR="00832059">
        <w:rPr>
          <w:rFonts w:hint="cs"/>
          <w:rtl/>
        </w:rPr>
        <w:t>دهد</w:t>
      </w:r>
      <w:r>
        <w:rPr>
          <w:rFonts w:hint="cs"/>
          <w:rtl/>
        </w:rPr>
        <w:t xml:space="preserve"> که اسلام چنین شأنی دارد که قبل از تشریع و حین تشریع ممکن است چنین ترخیصاتی </w:t>
      </w:r>
      <w:r w:rsidR="00832059">
        <w:rPr>
          <w:rFonts w:hint="cs"/>
          <w:rtl/>
        </w:rPr>
        <w:t>در کار باشد.</w:t>
      </w:r>
      <w:r>
        <w:rPr>
          <w:rFonts w:hint="cs"/>
          <w:rtl/>
        </w:rPr>
        <w:t xml:space="preserve"> </w:t>
      </w:r>
    </w:p>
    <w:p w14:paraId="53822644" w14:textId="77777777" w:rsidR="009D3338" w:rsidRDefault="00000000" w:rsidP="009D3338">
      <w:pPr>
        <w:pStyle w:val="10"/>
        <w:rPr>
          <w:rtl/>
        </w:rPr>
      </w:pPr>
      <w:r>
        <w:rPr>
          <w:rtl/>
        </w:rPr>
        <w:t xml:space="preserve">و ثانيا: أنّ مقصود الحديث هو بيان </w:t>
      </w:r>
      <w:r>
        <w:rPr>
          <w:rStyle w:val="hilight"/>
          <w:rtl/>
        </w:rPr>
        <w:t>شأن</w:t>
      </w:r>
      <w:r>
        <w:rPr>
          <w:rtl/>
        </w:rPr>
        <w:t xml:space="preserve"> </w:t>
      </w:r>
      <w:r>
        <w:rPr>
          <w:rStyle w:val="hilight"/>
          <w:rtl/>
        </w:rPr>
        <w:t>من</w:t>
      </w:r>
      <w:r>
        <w:rPr>
          <w:rtl/>
        </w:rPr>
        <w:t xml:space="preserve"> </w:t>
      </w:r>
      <w:r>
        <w:rPr>
          <w:rStyle w:val="hilight"/>
          <w:rtl/>
        </w:rPr>
        <w:t>شئون</w:t>
      </w:r>
      <w:r>
        <w:rPr>
          <w:rtl/>
        </w:rPr>
        <w:t xml:space="preserve"> </w:t>
      </w:r>
      <w:r>
        <w:rPr>
          <w:rStyle w:val="hilight"/>
          <w:rtl/>
        </w:rPr>
        <w:t>الشريعة</w:t>
      </w:r>
      <w:r>
        <w:rPr>
          <w:rtl/>
        </w:rPr>
        <w:t xml:space="preserve"> في نفسها، و لا يضرّ فرض عدم بقاء موضوع لذلك بعد عصر الرسول صلى اللّه عليه و آله و سلّم</w:t>
      </w:r>
      <w:r>
        <w:rPr>
          <w:rStyle w:val="FootnoteReference"/>
          <w:rtl/>
        </w:rPr>
        <w:footnoteReference w:id="106"/>
      </w:r>
    </w:p>
    <w:p w14:paraId="4302E01C" w14:textId="77777777" w:rsidR="00A45FC7" w:rsidRDefault="00000000" w:rsidP="009D3338">
      <w:pPr>
        <w:rPr>
          <w:rtl/>
        </w:rPr>
      </w:pPr>
      <w:r>
        <w:rPr>
          <w:rFonts w:hint="cs"/>
          <w:rtl/>
        </w:rPr>
        <w:t>در ادامه پاسخ دومی هم ایشان دارد که به آن می</w:t>
      </w:r>
      <w:r>
        <w:rPr>
          <w:rFonts w:hint="eastAsia"/>
          <w:rtl/>
        </w:rPr>
        <w:t>‌</w:t>
      </w:r>
      <w:r>
        <w:rPr>
          <w:rFonts w:hint="cs"/>
          <w:rtl/>
        </w:rPr>
        <w:t xml:space="preserve">رسیم. </w:t>
      </w:r>
    </w:p>
    <w:p w14:paraId="605C711B" w14:textId="77777777" w:rsidR="00A45FC7" w:rsidRDefault="00000000" w:rsidP="009D3338">
      <w:pPr>
        <w:rPr>
          <w:rtl/>
        </w:rPr>
      </w:pPr>
      <w:r w:rsidRPr="009D3338">
        <w:rPr>
          <w:rFonts w:hint="cs"/>
          <w:color w:val="FF0000"/>
          <w:rtl/>
        </w:rPr>
        <w:t>سوال</w:t>
      </w:r>
      <w:r>
        <w:rPr>
          <w:rFonts w:hint="cs"/>
          <w:rtl/>
        </w:rPr>
        <w:t>: روشن نشد حکم اباحه شرعی واقعی با این اباحه واقعی در کلام ایشان چه تفاوتی دارد؟</w:t>
      </w:r>
    </w:p>
    <w:p w14:paraId="556BF7F7" w14:textId="77777777" w:rsidR="00A45FC7" w:rsidRDefault="00000000" w:rsidP="009D3338">
      <w:pPr>
        <w:rPr>
          <w:rtl/>
        </w:rPr>
      </w:pPr>
      <w:r w:rsidRPr="009D3338">
        <w:rPr>
          <w:rFonts w:hint="cs"/>
          <w:color w:val="FF0000"/>
          <w:rtl/>
        </w:rPr>
        <w:t>پاسخ</w:t>
      </w:r>
      <w:r>
        <w:rPr>
          <w:rFonts w:hint="cs"/>
          <w:rtl/>
        </w:rPr>
        <w:t xml:space="preserve">: اباحه آن </w:t>
      </w:r>
      <w:r w:rsidR="009D3338">
        <w:rPr>
          <w:rFonts w:hint="cs"/>
          <w:rtl/>
        </w:rPr>
        <w:t xml:space="preserve">در </w:t>
      </w:r>
      <w:r>
        <w:rPr>
          <w:rFonts w:hint="cs"/>
          <w:rtl/>
        </w:rPr>
        <w:t>مقابل حرمت است. حرمت که واضح است چقدر فرق دارد</w:t>
      </w:r>
      <w:r w:rsidR="008659AB">
        <w:rPr>
          <w:rFonts w:hint="cs"/>
          <w:rtl/>
        </w:rPr>
        <w:t xml:space="preserve">. اباحه هم مقابل این چنین حرمتی است. </w:t>
      </w:r>
      <w:r w:rsidR="009D3338">
        <w:rPr>
          <w:rFonts w:hint="cs"/>
          <w:rtl/>
        </w:rPr>
        <w:t>به این بحث هم می</w:t>
      </w:r>
      <w:r w:rsidR="009D3338">
        <w:rPr>
          <w:rFonts w:hint="eastAsia"/>
          <w:rtl/>
        </w:rPr>
        <w:t>‌</w:t>
      </w:r>
      <w:r w:rsidR="009D3338">
        <w:rPr>
          <w:rFonts w:hint="cs"/>
          <w:rtl/>
        </w:rPr>
        <w:t xml:space="preserve">رسیم که به نظر بنده اشکال دارد. </w:t>
      </w:r>
    </w:p>
    <w:p w14:paraId="2A14B2CC" w14:textId="77777777" w:rsidR="009D3338" w:rsidRDefault="00000000" w:rsidP="009D3338">
      <w:pPr>
        <w:pStyle w:val="Heading1"/>
        <w:rPr>
          <w:rtl/>
        </w:rPr>
      </w:pPr>
      <w:bookmarkStart w:id="467" w:name="_Toc121748190"/>
      <w:r>
        <w:rPr>
          <w:rFonts w:hint="cs"/>
          <w:rtl/>
        </w:rPr>
        <w:t>بررسی و نقد کلام شهید صدر</w:t>
      </w:r>
      <w:bookmarkEnd w:id="467"/>
    </w:p>
    <w:p w14:paraId="771BFD72" w14:textId="77777777" w:rsidR="008659AB" w:rsidRDefault="00000000" w:rsidP="002C09D2">
      <w:pPr>
        <w:rPr>
          <w:rtl/>
        </w:rPr>
      </w:pPr>
      <w:r>
        <w:rPr>
          <w:rFonts w:hint="cs"/>
          <w:rtl/>
        </w:rPr>
        <w:t>نکته اخیر ایشان</w:t>
      </w:r>
      <w:r w:rsidR="009D3338">
        <w:rPr>
          <w:rFonts w:hint="cs"/>
          <w:rtl/>
        </w:rPr>
        <w:t xml:space="preserve"> به نحوی</w:t>
      </w:r>
      <w:r>
        <w:rPr>
          <w:rFonts w:hint="cs"/>
          <w:rtl/>
        </w:rPr>
        <w:t xml:space="preserve"> فرمایش</w:t>
      </w:r>
      <w:r w:rsidR="009D3338">
        <w:rPr>
          <w:rFonts w:hint="cs"/>
          <w:rtl/>
        </w:rPr>
        <w:t xml:space="preserve"> مرحوم</w:t>
      </w:r>
      <w:r>
        <w:rPr>
          <w:rFonts w:hint="cs"/>
          <w:rtl/>
        </w:rPr>
        <w:t xml:space="preserve"> اصفهانی بود و آقای خویی هم همین را نقل کرده است</w:t>
      </w:r>
      <w:r w:rsidR="009D3338">
        <w:rPr>
          <w:rFonts w:hint="cs"/>
          <w:rtl/>
        </w:rPr>
        <w:t>،</w:t>
      </w:r>
      <w:r>
        <w:rPr>
          <w:rFonts w:hint="cs"/>
          <w:rtl/>
        </w:rPr>
        <w:t xml:space="preserve"> گرچه آقای خویی از </w:t>
      </w:r>
      <w:r w:rsidR="009D3338">
        <w:rPr>
          <w:rFonts w:hint="cs"/>
          <w:rtl/>
        </w:rPr>
        <w:t xml:space="preserve">مرحوم </w:t>
      </w:r>
      <w:r>
        <w:rPr>
          <w:rFonts w:hint="cs"/>
          <w:rtl/>
        </w:rPr>
        <w:t>اصفهانی نقل نمی</w:t>
      </w:r>
      <w:r>
        <w:rPr>
          <w:rFonts w:hint="eastAsia"/>
          <w:rtl/>
        </w:rPr>
        <w:t>‌</w:t>
      </w:r>
      <w:r w:rsidR="009D3338">
        <w:rPr>
          <w:rFonts w:hint="cs"/>
          <w:rtl/>
        </w:rPr>
        <w:t xml:space="preserve">کند بلکه خودشان </w:t>
      </w:r>
      <w:r>
        <w:rPr>
          <w:rFonts w:hint="cs"/>
          <w:rtl/>
        </w:rPr>
        <w:t>می</w:t>
      </w:r>
      <w:r>
        <w:rPr>
          <w:rFonts w:hint="eastAsia"/>
        </w:rPr>
        <w:t>‌</w:t>
      </w:r>
      <w:r>
        <w:rPr>
          <w:rFonts w:hint="cs"/>
          <w:rtl/>
        </w:rPr>
        <w:t>فرماید</w:t>
      </w:r>
      <w:r w:rsidR="009D3338">
        <w:rPr>
          <w:rFonts w:hint="cs"/>
          <w:rtl/>
        </w:rPr>
        <w:t>،</w:t>
      </w:r>
      <w:r>
        <w:rPr>
          <w:rFonts w:hint="cs"/>
          <w:rtl/>
        </w:rPr>
        <w:t xml:space="preserve"> و از همان </w:t>
      </w:r>
      <w:r w:rsidR="009D3338">
        <w:rPr>
          <w:rFonts w:hint="cs"/>
          <w:rtl/>
        </w:rPr>
        <w:t>موارد بسیاری است که</w:t>
      </w:r>
      <w:r>
        <w:rPr>
          <w:rFonts w:hint="cs"/>
          <w:rtl/>
        </w:rPr>
        <w:t xml:space="preserve"> مرحوم آقای خویی قول بزرگان را </w:t>
      </w:r>
      <w:r w:rsidR="002C09D2">
        <w:rPr>
          <w:rFonts w:hint="cs"/>
          <w:rtl/>
        </w:rPr>
        <w:t xml:space="preserve">بدون انتساب </w:t>
      </w:r>
      <w:r>
        <w:rPr>
          <w:rFonts w:hint="cs"/>
          <w:rtl/>
        </w:rPr>
        <w:t>می</w:t>
      </w:r>
      <w:r>
        <w:rPr>
          <w:rFonts w:hint="eastAsia"/>
          <w:rtl/>
        </w:rPr>
        <w:t>‌</w:t>
      </w:r>
      <w:r w:rsidR="009D3338">
        <w:rPr>
          <w:rFonts w:hint="cs"/>
          <w:rtl/>
        </w:rPr>
        <w:t>آ</w:t>
      </w:r>
      <w:r>
        <w:rPr>
          <w:rFonts w:hint="cs"/>
          <w:rtl/>
        </w:rPr>
        <w:t xml:space="preserve">ورد. </w:t>
      </w:r>
    </w:p>
    <w:p w14:paraId="07D6E73E" w14:textId="77777777" w:rsidR="005A3AF3" w:rsidRDefault="00000000" w:rsidP="005A3AF3">
      <w:pPr>
        <w:rPr>
          <w:rtl/>
        </w:rPr>
      </w:pPr>
      <w:r>
        <w:rPr>
          <w:rFonts w:hint="cs"/>
          <w:rtl/>
        </w:rPr>
        <w:t xml:space="preserve">در فرمایش ایشان ملاحظاتی وجود دارد. </w:t>
      </w:r>
    </w:p>
    <w:p w14:paraId="5A71ED7E" w14:textId="77777777" w:rsidR="005A3AF3" w:rsidRDefault="00000000" w:rsidP="005A3AF3">
      <w:pPr>
        <w:pStyle w:val="Heading2"/>
        <w:rPr>
          <w:rtl/>
        </w:rPr>
      </w:pPr>
      <w:r>
        <w:rPr>
          <w:rFonts w:hint="cs"/>
          <w:rtl/>
        </w:rPr>
        <w:t xml:space="preserve"> </w:t>
      </w:r>
      <w:bookmarkStart w:id="468" w:name="_Toc121748191"/>
      <w:r>
        <w:rPr>
          <w:rFonts w:hint="cs"/>
          <w:rtl/>
        </w:rPr>
        <w:t>فعل</w:t>
      </w:r>
      <w:r>
        <w:rPr>
          <w:rFonts w:ascii="Times New Roman" w:hAnsi="Times New Roman" w:cs="Times New Roman" w:hint="cs"/>
          <w:rtl/>
        </w:rPr>
        <w:t>ی</w:t>
      </w:r>
      <w:r>
        <w:rPr>
          <w:rFonts w:ascii="Symbol" w:hAnsi="Symbol" w:cs="Times New Roman" w:hint="cs"/>
          <w:rtl/>
        </w:rPr>
        <w:t>ت</w:t>
      </w:r>
      <w:r>
        <w:rPr>
          <w:rFonts w:hint="cs"/>
          <w:rtl/>
        </w:rPr>
        <w:t xml:space="preserve"> </w:t>
      </w:r>
      <w:r>
        <w:rPr>
          <w:rFonts w:ascii="Times New Roman" w:hAnsi="Times New Roman" w:cs="Times New Roman" w:hint="cs"/>
          <w:rtl/>
        </w:rPr>
        <w:t>ی</w:t>
      </w:r>
      <w:r>
        <w:rPr>
          <w:rFonts w:ascii="Symbol" w:hAnsi="Symbol" w:cs="Times New Roman" w:hint="cs"/>
          <w:rtl/>
        </w:rPr>
        <w:t>افتن</w:t>
      </w:r>
      <w:r>
        <w:rPr>
          <w:rFonts w:hint="cs"/>
          <w:rtl/>
        </w:rPr>
        <w:t xml:space="preserve"> </w:t>
      </w:r>
      <w:r>
        <w:rPr>
          <w:rFonts w:ascii="Symbol" w:hAnsi="Symbol" w:cs="Times New Roman" w:hint="cs"/>
          <w:rtl/>
        </w:rPr>
        <w:t>تشر</w:t>
      </w:r>
      <w:r>
        <w:rPr>
          <w:rFonts w:ascii="Times New Roman" w:hAnsi="Times New Roman" w:cs="Times New Roman" w:hint="cs"/>
          <w:rtl/>
        </w:rPr>
        <w:t>ی</w:t>
      </w:r>
      <w:r>
        <w:rPr>
          <w:rFonts w:ascii="Symbol" w:hAnsi="Symbol" w:cs="Times New Roman" w:hint="cs"/>
          <w:rtl/>
        </w:rPr>
        <w:t>ع</w:t>
      </w:r>
      <w:r>
        <w:rPr>
          <w:rFonts w:hint="cs"/>
          <w:rtl/>
        </w:rPr>
        <w:t xml:space="preserve"> </w:t>
      </w:r>
      <w:r>
        <w:rPr>
          <w:rFonts w:ascii="Symbol" w:hAnsi="Symbol" w:cs="Times New Roman" w:hint="cs"/>
          <w:rtl/>
        </w:rPr>
        <w:t>توسط</w:t>
      </w:r>
      <w:r>
        <w:rPr>
          <w:rFonts w:hint="cs"/>
          <w:rtl/>
        </w:rPr>
        <w:t xml:space="preserve"> </w:t>
      </w:r>
      <w:r>
        <w:rPr>
          <w:rFonts w:ascii="Symbol" w:hAnsi="Symbol" w:cs="Times New Roman" w:hint="cs"/>
          <w:rtl/>
        </w:rPr>
        <w:t>ائمه</w:t>
      </w:r>
      <w:r>
        <w:rPr>
          <w:rFonts w:hint="cs"/>
          <w:rtl/>
        </w:rPr>
        <w:t xml:space="preserve"> </w:t>
      </w:r>
      <w:r>
        <w:rPr>
          <w:rFonts w:ascii="Symbol" w:hAnsi="Symbol" w:cs="Times New Roman" w:hint="cs"/>
          <w:rtl/>
        </w:rPr>
        <w:t>عل</w:t>
      </w:r>
      <w:r>
        <w:rPr>
          <w:rFonts w:ascii="Times New Roman" w:hAnsi="Times New Roman" w:cs="Times New Roman" w:hint="cs"/>
          <w:rtl/>
        </w:rPr>
        <w:t>ی</w:t>
      </w:r>
      <w:r>
        <w:rPr>
          <w:rFonts w:ascii="Symbol" w:hAnsi="Symbol" w:cs="Times New Roman" w:hint="cs"/>
          <w:rtl/>
        </w:rPr>
        <w:t>هم</w:t>
      </w:r>
      <w:r>
        <w:rPr>
          <w:rFonts w:hint="cs"/>
          <w:rtl/>
        </w:rPr>
        <w:t xml:space="preserve"> </w:t>
      </w:r>
      <w:r>
        <w:rPr>
          <w:rFonts w:ascii="Symbol" w:hAnsi="Symbol" w:cs="Times New Roman" w:hint="cs"/>
          <w:rtl/>
        </w:rPr>
        <w:t>السلام</w:t>
      </w:r>
      <w:r>
        <w:rPr>
          <w:rFonts w:hint="cs"/>
          <w:rtl/>
        </w:rPr>
        <w:t xml:space="preserve"> </w:t>
      </w:r>
      <w:r>
        <w:rPr>
          <w:rFonts w:ascii="Symbol" w:hAnsi="Symbol" w:cs="Times New Roman" w:hint="cs"/>
          <w:rtl/>
        </w:rPr>
        <w:t>محل</w:t>
      </w:r>
      <w:r>
        <w:rPr>
          <w:rFonts w:hint="cs"/>
          <w:rtl/>
        </w:rPr>
        <w:t xml:space="preserve"> </w:t>
      </w:r>
      <w:r>
        <w:rPr>
          <w:rFonts w:ascii="Symbol" w:hAnsi="Symbol" w:cs="Times New Roman" w:hint="cs"/>
          <w:rtl/>
        </w:rPr>
        <w:t>اشکال</w:t>
      </w:r>
      <w:r>
        <w:rPr>
          <w:rFonts w:hint="cs"/>
          <w:rtl/>
        </w:rPr>
        <w:t xml:space="preserve"> </w:t>
      </w:r>
      <w:r>
        <w:rPr>
          <w:rFonts w:ascii="Symbol" w:hAnsi="Symbol" w:cs="Times New Roman" w:hint="cs"/>
          <w:rtl/>
        </w:rPr>
        <w:t>اس</w:t>
      </w:r>
      <w:r>
        <w:rPr>
          <w:rFonts w:hint="cs"/>
          <w:rtl/>
        </w:rPr>
        <w:t>ت</w:t>
      </w:r>
      <w:bookmarkEnd w:id="468"/>
    </w:p>
    <w:p w14:paraId="5FB0EEE9" w14:textId="77777777" w:rsidR="00C3051F" w:rsidRDefault="00000000" w:rsidP="005A3AF3">
      <w:pPr>
        <w:rPr>
          <w:rtl/>
        </w:rPr>
      </w:pPr>
      <w:r>
        <w:rPr>
          <w:rFonts w:hint="cs"/>
          <w:rtl/>
        </w:rPr>
        <w:t>اولا</w:t>
      </w:r>
      <w:r w:rsidR="009D3338">
        <w:rPr>
          <w:rFonts w:hint="cs"/>
          <w:rtl/>
        </w:rPr>
        <w:t>، این سخن ایشان بحث</w:t>
      </w:r>
      <w:r>
        <w:rPr>
          <w:rFonts w:hint="cs"/>
          <w:rtl/>
        </w:rPr>
        <w:t xml:space="preserve"> کلامی بسیار عمیقی می</w:t>
      </w:r>
      <w:r>
        <w:rPr>
          <w:rFonts w:hint="eastAsia"/>
          <w:rtl/>
        </w:rPr>
        <w:t>‌</w:t>
      </w:r>
      <w:r>
        <w:rPr>
          <w:rFonts w:hint="cs"/>
          <w:rtl/>
        </w:rPr>
        <w:t>طلبد که</w:t>
      </w:r>
      <w:r w:rsidR="009D3338">
        <w:rPr>
          <w:rFonts w:hint="cs"/>
          <w:rtl/>
        </w:rPr>
        <w:t xml:space="preserve"> آیا</w:t>
      </w:r>
      <w:r>
        <w:rPr>
          <w:rFonts w:hint="cs"/>
          <w:rtl/>
        </w:rPr>
        <w:t xml:space="preserve"> به ائمه ع</w:t>
      </w:r>
      <w:r w:rsidR="009D3338">
        <w:rPr>
          <w:rFonts w:hint="cs"/>
          <w:rtl/>
        </w:rPr>
        <w:t>لیهم السلام تفویض تشریع شده است؟</w:t>
      </w:r>
      <w:r>
        <w:rPr>
          <w:rFonts w:hint="cs"/>
          <w:rtl/>
        </w:rPr>
        <w:t xml:space="preserve"> در کافی </w:t>
      </w:r>
      <w:r w:rsidR="009D3338">
        <w:rPr>
          <w:rFonts w:hint="cs"/>
          <w:rtl/>
        </w:rPr>
        <w:t xml:space="preserve">روایات متعددی هست </w:t>
      </w:r>
      <w:r>
        <w:rPr>
          <w:rFonts w:hint="cs"/>
          <w:rtl/>
        </w:rPr>
        <w:t>که تفویض تشریع به رسول الله صلوات الله ع</w:t>
      </w:r>
      <w:r w:rsidR="009D3338">
        <w:rPr>
          <w:rFonts w:hint="cs"/>
          <w:rtl/>
        </w:rPr>
        <w:t>لیه شده است و سپس به ائمه اطهار علیهم السلام.</w:t>
      </w:r>
      <w:r>
        <w:rPr>
          <w:rFonts w:hint="cs"/>
          <w:rtl/>
        </w:rPr>
        <w:t xml:space="preserve"> </w:t>
      </w:r>
      <w:r w:rsidR="009D3338">
        <w:rPr>
          <w:rFonts w:hint="cs"/>
          <w:rtl/>
        </w:rPr>
        <w:t>بسیاری</w:t>
      </w:r>
      <w:r>
        <w:rPr>
          <w:rFonts w:hint="cs"/>
          <w:rtl/>
        </w:rPr>
        <w:t xml:space="preserve"> این روایات را قبول ندارند. به نظر بنده این روایات اشکالی ندارد. اگر کسی شأن و مقامات ائمه را آنطور که در روایات من حیث المجموع هست، قبول داشته باشد</w:t>
      </w:r>
      <w:r w:rsidR="009D3338">
        <w:rPr>
          <w:rFonts w:hint="cs"/>
          <w:rtl/>
        </w:rPr>
        <w:t>، پذیرش این مسأله استبعادی ندارد. البته</w:t>
      </w:r>
      <w:r>
        <w:rPr>
          <w:rFonts w:hint="cs"/>
          <w:rtl/>
        </w:rPr>
        <w:t xml:space="preserve"> روایات</w:t>
      </w:r>
      <w:r w:rsidR="009D3338">
        <w:rPr>
          <w:rFonts w:hint="cs"/>
          <w:rtl/>
        </w:rPr>
        <w:t xml:space="preserve"> از این جهت</w:t>
      </w:r>
      <w:r>
        <w:rPr>
          <w:rFonts w:hint="cs"/>
          <w:rtl/>
        </w:rPr>
        <w:t xml:space="preserve"> مختلف است و با جمع روایات</w:t>
      </w:r>
      <w:r w:rsidR="009D3338">
        <w:rPr>
          <w:rFonts w:hint="cs"/>
          <w:rtl/>
        </w:rPr>
        <w:t>، اگر کسی قبول داشته باشد، علم و عصمت و توانای</w:t>
      </w:r>
      <w:r>
        <w:rPr>
          <w:rFonts w:hint="cs"/>
          <w:rtl/>
        </w:rPr>
        <w:t>ی ائمه علیهم السلام بسیار فراتر است از آنچه معمولا تصور می</w:t>
      </w:r>
      <w:r>
        <w:rPr>
          <w:rFonts w:hint="eastAsia"/>
          <w:rtl/>
        </w:rPr>
        <w:t>‌</w:t>
      </w:r>
      <w:r>
        <w:rPr>
          <w:rFonts w:hint="cs"/>
          <w:rtl/>
        </w:rPr>
        <w:t>شود</w:t>
      </w:r>
      <w:r w:rsidR="009D3338">
        <w:rPr>
          <w:rFonts w:hint="cs"/>
          <w:rtl/>
        </w:rPr>
        <w:t>.</w:t>
      </w:r>
      <w:r>
        <w:rPr>
          <w:rFonts w:hint="cs"/>
          <w:rtl/>
        </w:rPr>
        <w:t xml:space="preserve"> لذا هیچ استبعادی ندارد </w:t>
      </w:r>
      <w:r w:rsidR="009D3338">
        <w:rPr>
          <w:rFonts w:hint="cs"/>
          <w:rtl/>
        </w:rPr>
        <w:t xml:space="preserve">تفویض تشریع به </w:t>
      </w:r>
      <w:r>
        <w:rPr>
          <w:rFonts w:hint="cs"/>
          <w:rtl/>
        </w:rPr>
        <w:t xml:space="preserve">کسانی </w:t>
      </w:r>
      <w:r w:rsidR="009D3338">
        <w:rPr>
          <w:rFonts w:hint="cs"/>
          <w:rtl/>
        </w:rPr>
        <w:t xml:space="preserve">شده باشد </w:t>
      </w:r>
      <w:r>
        <w:rPr>
          <w:rFonts w:hint="cs"/>
          <w:rtl/>
        </w:rPr>
        <w:t xml:space="preserve">که اتصال مستقیم به حق تعالی دارند و نور حق تعالی و تجلی </w:t>
      </w:r>
      <w:r w:rsidR="009D3338">
        <w:rPr>
          <w:rFonts w:hint="cs"/>
          <w:rtl/>
        </w:rPr>
        <w:t>او</w:t>
      </w:r>
      <w:r>
        <w:rPr>
          <w:rFonts w:hint="cs"/>
          <w:rtl/>
        </w:rPr>
        <w:t xml:space="preserve"> به تمام معنی</w:t>
      </w:r>
      <w:r w:rsidR="009D3338">
        <w:rPr>
          <w:rFonts w:hint="cs"/>
          <w:rtl/>
        </w:rPr>
        <w:t xml:space="preserve"> هستند</w:t>
      </w:r>
      <w:r w:rsidR="005A3AF3">
        <w:rPr>
          <w:rFonts w:hint="cs"/>
          <w:rtl/>
        </w:rPr>
        <w:t xml:space="preserve">. این مطلب ثبوتا </w:t>
      </w:r>
      <w:r>
        <w:rPr>
          <w:rFonts w:hint="cs"/>
          <w:rtl/>
        </w:rPr>
        <w:t xml:space="preserve">به </w:t>
      </w:r>
      <w:r w:rsidR="005A3AF3">
        <w:rPr>
          <w:rFonts w:hint="cs"/>
          <w:rtl/>
        </w:rPr>
        <w:t xml:space="preserve">نظر بنده </w:t>
      </w:r>
      <w:r>
        <w:rPr>
          <w:rFonts w:hint="cs"/>
          <w:rtl/>
        </w:rPr>
        <w:t>هیچ اشکالی ندارد. این روایات را در همین بحث</w:t>
      </w:r>
      <w:r>
        <w:rPr>
          <w:rFonts w:hint="eastAsia"/>
          <w:rtl/>
        </w:rPr>
        <w:t>‌</w:t>
      </w:r>
      <w:r>
        <w:rPr>
          <w:rFonts w:hint="cs"/>
          <w:rtl/>
        </w:rPr>
        <w:t xml:space="preserve">های اصولی </w:t>
      </w:r>
      <w:r w:rsidR="005A3AF3">
        <w:rPr>
          <w:rFonts w:hint="cs"/>
          <w:rtl/>
        </w:rPr>
        <w:t xml:space="preserve">آوردیم </w:t>
      </w:r>
      <w:r>
        <w:rPr>
          <w:rFonts w:hint="cs"/>
          <w:rtl/>
        </w:rPr>
        <w:t xml:space="preserve">و </w:t>
      </w:r>
      <w:r w:rsidR="005A3AF3">
        <w:rPr>
          <w:rFonts w:hint="cs"/>
          <w:rtl/>
        </w:rPr>
        <w:t>به تفصیل</w:t>
      </w:r>
      <w:r>
        <w:rPr>
          <w:rFonts w:hint="cs"/>
          <w:rtl/>
        </w:rPr>
        <w:t xml:space="preserve"> خواندیم. این روایات هم در اصول کافی است و هم در بصائر الدرجات و شاید در کتب روایی قدیمی غیر از این</w:t>
      </w:r>
      <w:r>
        <w:rPr>
          <w:rFonts w:hint="eastAsia"/>
          <w:rtl/>
        </w:rPr>
        <w:t>‌</w:t>
      </w:r>
      <w:r>
        <w:rPr>
          <w:rFonts w:hint="cs"/>
          <w:rtl/>
        </w:rPr>
        <w:t xml:space="preserve">ها هم باشد. </w:t>
      </w:r>
      <w:r w:rsidR="005A3AF3">
        <w:rPr>
          <w:rFonts w:hint="cs"/>
          <w:rtl/>
        </w:rPr>
        <w:t xml:space="preserve">البته </w:t>
      </w:r>
      <w:r>
        <w:rPr>
          <w:rFonts w:hint="cs"/>
          <w:rtl/>
        </w:rPr>
        <w:t xml:space="preserve">درباره پیامبر صلوات الله علیه فعلیت پیدا کرده است. به حسب برخی از روایات، دو رکعت آخر نماز را پیامبر </w:t>
      </w:r>
      <w:r w:rsidR="005A3AF3">
        <w:rPr>
          <w:rFonts w:hint="cs"/>
          <w:rtl/>
        </w:rPr>
        <w:t xml:space="preserve">صلوات الله علیه </w:t>
      </w:r>
      <w:r>
        <w:rPr>
          <w:rFonts w:hint="cs"/>
          <w:rtl/>
        </w:rPr>
        <w:t>تشریع فرمود و امثال آن که در روایات آمده است. اما نکته مهم اینست که ما نمی</w:t>
      </w:r>
      <w:r>
        <w:rPr>
          <w:rFonts w:hint="eastAsia"/>
          <w:rtl/>
        </w:rPr>
        <w:t>‌</w:t>
      </w:r>
      <w:r>
        <w:rPr>
          <w:rFonts w:hint="cs"/>
          <w:rtl/>
        </w:rPr>
        <w:t>دانیم این حق تشریعی که تفویض شده است</w:t>
      </w:r>
      <w:r w:rsidR="005A3AF3">
        <w:rPr>
          <w:rFonts w:hint="cs"/>
          <w:rtl/>
        </w:rPr>
        <w:t>،</w:t>
      </w:r>
      <w:r>
        <w:rPr>
          <w:rFonts w:hint="cs"/>
          <w:rtl/>
        </w:rPr>
        <w:t xml:space="preserve"> د</w:t>
      </w:r>
      <w:r w:rsidR="005A3AF3">
        <w:rPr>
          <w:rFonts w:hint="cs"/>
          <w:rtl/>
        </w:rPr>
        <w:t>رباره ائمه</w:t>
      </w:r>
      <w:r>
        <w:rPr>
          <w:rFonts w:hint="cs"/>
          <w:rtl/>
        </w:rPr>
        <w:t xml:space="preserve"> </w:t>
      </w:r>
      <w:r w:rsidR="005A3AF3">
        <w:rPr>
          <w:rFonts w:hint="cs"/>
          <w:rtl/>
        </w:rPr>
        <w:t xml:space="preserve">نیز </w:t>
      </w:r>
      <w:r>
        <w:rPr>
          <w:rFonts w:hint="cs"/>
          <w:rtl/>
        </w:rPr>
        <w:t xml:space="preserve">مصداق پیدا کرده </w:t>
      </w:r>
      <w:r w:rsidR="005A3AF3">
        <w:rPr>
          <w:rFonts w:hint="cs"/>
          <w:rtl/>
        </w:rPr>
        <w:t xml:space="preserve">و فعلیت یافته است </w:t>
      </w:r>
      <w:r>
        <w:rPr>
          <w:rFonts w:hint="cs"/>
          <w:rtl/>
        </w:rPr>
        <w:t>یا خیر؟ هیچ دلیلی نداریم که مصداق یافته باشد. ایشان می</w:t>
      </w:r>
      <w:r>
        <w:rPr>
          <w:rFonts w:hint="eastAsia"/>
          <w:rtl/>
        </w:rPr>
        <w:t>‌</w:t>
      </w:r>
      <w:r>
        <w:rPr>
          <w:rFonts w:hint="cs"/>
          <w:rtl/>
        </w:rPr>
        <w:t>فرماید که باب تشریع باز است</w:t>
      </w:r>
      <w:r w:rsidR="005A3AF3">
        <w:rPr>
          <w:rFonts w:hint="cs"/>
          <w:rtl/>
        </w:rPr>
        <w:t>،</w:t>
      </w:r>
      <w:r>
        <w:rPr>
          <w:rFonts w:hint="cs"/>
          <w:rtl/>
        </w:rPr>
        <w:t xml:space="preserve"> ولی </w:t>
      </w:r>
      <w:r w:rsidR="005A3AF3">
        <w:rPr>
          <w:rFonts w:hint="cs"/>
          <w:rtl/>
        </w:rPr>
        <w:t xml:space="preserve">چه دلیلی بر آن است؟ آیا موردی هست که امام صادق، امام باقر، </w:t>
      </w:r>
      <w:r>
        <w:rPr>
          <w:rFonts w:hint="cs"/>
          <w:rtl/>
        </w:rPr>
        <w:t>امام سجاد و یا ابا</w:t>
      </w:r>
      <w:r w:rsidR="005A3AF3">
        <w:rPr>
          <w:rFonts w:hint="eastAsia"/>
          <w:rtl/>
        </w:rPr>
        <w:t>‌</w:t>
      </w:r>
      <w:r w:rsidR="005A3AF3">
        <w:rPr>
          <w:rFonts w:hint="cs"/>
          <w:rtl/>
        </w:rPr>
        <w:t xml:space="preserve"> </w:t>
      </w:r>
      <w:r>
        <w:rPr>
          <w:rFonts w:hint="cs"/>
          <w:rtl/>
        </w:rPr>
        <w:t xml:space="preserve">عبدالله علیهم السلام فرموده باشند که </w:t>
      </w:r>
      <w:r w:rsidR="00267797">
        <w:rPr>
          <w:rFonts w:hint="cs"/>
          <w:rtl/>
        </w:rPr>
        <w:t>ما این را تشریع می</w:t>
      </w:r>
      <w:r w:rsidR="00267797">
        <w:rPr>
          <w:rFonts w:hint="eastAsia"/>
          <w:rtl/>
        </w:rPr>
        <w:t>‌</w:t>
      </w:r>
      <w:r w:rsidR="00267797">
        <w:rPr>
          <w:rFonts w:hint="cs"/>
          <w:rtl/>
        </w:rPr>
        <w:t xml:space="preserve">کنیم؟ </w:t>
      </w:r>
      <w:r w:rsidR="005A3AF3">
        <w:rPr>
          <w:rFonts w:hint="cs"/>
          <w:rtl/>
        </w:rPr>
        <w:t>چنین امری ملاحظه نشده است.</w:t>
      </w:r>
    </w:p>
    <w:p w14:paraId="21CA4F51" w14:textId="77777777" w:rsidR="00174E7F" w:rsidRDefault="00000000" w:rsidP="005A3AF3">
      <w:pPr>
        <w:rPr>
          <w:rtl/>
        </w:rPr>
      </w:pPr>
      <w:r w:rsidRPr="005A3AF3">
        <w:rPr>
          <w:rFonts w:hint="cs"/>
          <w:color w:val="FF0000"/>
          <w:rtl/>
        </w:rPr>
        <w:t>سوال</w:t>
      </w:r>
      <w:r>
        <w:rPr>
          <w:rFonts w:hint="cs"/>
          <w:rtl/>
        </w:rPr>
        <w:t xml:space="preserve">: </w:t>
      </w:r>
      <w:r w:rsidR="005A3AF3">
        <w:rPr>
          <w:rFonts w:hint="cs"/>
          <w:rtl/>
        </w:rPr>
        <w:t>مثل تشریع ارباح مکاسب که خمس بر آن</w:t>
      </w:r>
      <w:r w:rsidR="005A3AF3">
        <w:rPr>
          <w:rFonts w:hint="eastAsia"/>
          <w:rtl/>
        </w:rPr>
        <w:t>‌</w:t>
      </w:r>
      <w:r w:rsidR="005A3AF3">
        <w:rPr>
          <w:rFonts w:hint="cs"/>
          <w:rtl/>
        </w:rPr>
        <w:t>ها نبوده است.</w:t>
      </w:r>
    </w:p>
    <w:p w14:paraId="695194C4" w14:textId="77777777" w:rsidR="00174E7F" w:rsidRDefault="00000000" w:rsidP="005A3AF3">
      <w:pPr>
        <w:rPr>
          <w:rtl/>
        </w:rPr>
      </w:pPr>
      <w:r w:rsidRPr="005A3AF3">
        <w:rPr>
          <w:rFonts w:hint="cs"/>
          <w:color w:val="FF0000"/>
          <w:rtl/>
        </w:rPr>
        <w:t>پاسخ</w:t>
      </w:r>
      <w:r>
        <w:rPr>
          <w:rFonts w:hint="cs"/>
          <w:rtl/>
        </w:rPr>
        <w:t xml:space="preserve">: </w:t>
      </w:r>
      <w:r w:rsidR="005A3AF3">
        <w:rPr>
          <w:rFonts w:hint="cs"/>
          <w:rtl/>
        </w:rPr>
        <w:t>این</w:t>
      </w:r>
      <w:r>
        <w:rPr>
          <w:rFonts w:hint="cs"/>
          <w:rtl/>
        </w:rPr>
        <w:t xml:space="preserve"> ممکن است از باب حکم سلطانی باشد مثل زکات. این بحث دیگری است. ممکن است حکم سلطانی باشد و لذا تغییر هم می</w:t>
      </w:r>
      <w:r>
        <w:rPr>
          <w:rFonts w:hint="eastAsia"/>
          <w:rtl/>
        </w:rPr>
        <w:t>‌</w:t>
      </w:r>
      <w:r>
        <w:rPr>
          <w:rFonts w:hint="cs"/>
          <w:rtl/>
        </w:rPr>
        <w:t xml:space="preserve">کند. </w:t>
      </w:r>
      <w:r w:rsidR="005A3AF3">
        <w:rPr>
          <w:rFonts w:hint="cs"/>
          <w:rtl/>
        </w:rPr>
        <w:t>در</w:t>
      </w:r>
      <w:r w:rsidR="001502B5">
        <w:rPr>
          <w:rFonts w:hint="cs"/>
          <w:rtl/>
        </w:rPr>
        <w:t xml:space="preserve">باره زکات </w:t>
      </w:r>
      <w:r w:rsidR="005A3AF3">
        <w:rPr>
          <w:rFonts w:hint="cs"/>
          <w:rtl/>
        </w:rPr>
        <w:t>آمده است</w:t>
      </w:r>
      <w:r w:rsidR="001502B5">
        <w:rPr>
          <w:rFonts w:hint="cs"/>
          <w:rtl/>
        </w:rPr>
        <w:t xml:space="preserve"> که امیر المومنین علیه السلام در </w:t>
      </w:r>
      <w:r w:rsidR="005A3AF3">
        <w:rPr>
          <w:rFonts w:hint="cs"/>
          <w:rtl/>
        </w:rPr>
        <w:t>اسب</w:t>
      </w:r>
      <w:r w:rsidR="001502B5">
        <w:rPr>
          <w:rFonts w:hint="cs"/>
          <w:rtl/>
        </w:rPr>
        <w:t xml:space="preserve"> هم زکات بسته است و این</w:t>
      </w:r>
      <w:r w:rsidR="001502B5">
        <w:rPr>
          <w:rFonts w:hint="eastAsia"/>
          <w:rtl/>
        </w:rPr>
        <w:t>‌</w:t>
      </w:r>
      <w:r w:rsidR="001502B5">
        <w:rPr>
          <w:rFonts w:hint="cs"/>
          <w:rtl/>
        </w:rPr>
        <w:t xml:space="preserve">ها حکم سلطانی و حکومتی است و معلوم نیست تشریع عمومی باشد. </w:t>
      </w:r>
    </w:p>
    <w:p w14:paraId="79C501D6" w14:textId="77777777" w:rsidR="00D37C75" w:rsidRDefault="00000000" w:rsidP="00A45FC7">
      <w:pPr>
        <w:rPr>
          <w:rtl/>
        </w:rPr>
      </w:pPr>
      <w:r w:rsidRPr="005A3AF3">
        <w:rPr>
          <w:rFonts w:hint="cs"/>
          <w:color w:val="FF0000"/>
          <w:rtl/>
        </w:rPr>
        <w:t>سوال</w:t>
      </w:r>
      <w:r>
        <w:rPr>
          <w:rFonts w:hint="cs"/>
          <w:rtl/>
        </w:rPr>
        <w:t xml:space="preserve">: </w:t>
      </w:r>
      <w:r w:rsidR="005A3AF3">
        <w:rPr>
          <w:rFonts w:hint="cs"/>
          <w:rtl/>
        </w:rPr>
        <w:t>در مورد امام جواد و امام عسکری علیهما السلام گفته</w:t>
      </w:r>
      <w:r w:rsidR="005A3AF3">
        <w:rPr>
          <w:rFonts w:hint="eastAsia"/>
          <w:rtl/>
        </w:rPr>
        <w:t>‌</w:t>
      </w:r>
      <w:r w:rsidR="005A3AF3">
        <w:rPr>
          <w:rFonts w:hint="cs"/>
          <w:rtl/>
        </w:rPr>
        <w:t>اند سلطانی است، ولی درباره امام صادق علیه السلام نفرموده</w:t>
      </w:r>
      <w:r w:rsidR="005A3AF3">
        <w:rPr>
          <w:rFonts w:hint="eastAsia"/>
          <w:rtl/>
        </w:rPr>
        <w:t>‌</w:t>
      </w:r>
      <w:r w:rsidR="005A3AF3">
        <w:rPr>
          <w:rFonts w:hint="cs"/>
          <w:rtl/>
        </w:rPr>
        <w:t>اند. امام صادق علیه السلام تشریع می</w:t>
      </w:r>
      <w:r w:rsidR="005A3AF3">
        <w:rPr>
          <w:rFonts w:hint="eastAsia"/>
          <w:rtl/>
        </w:rPr>
        <w:t>‌</w:t>
      </w:r>
      <w:r w:rsidR="005A3AF3">
        <w:rPr>
          <w:rFonts w:hint="cs"/>
          <w:rtl/>
        </w:rPr>
        <w:t>کند و می</w:t>
      </w:r>
      <w:r w:rsidR="005A3AF3">
        <w:rPr>
          <w:rFonts w:hint="eastAsia"/>
          <w:rtl/>
        </w:rPr>
        <w:t>‌</w:t>
      </w:r>
      <w:r w:rsidR="005A3AF3">
        <w:rPr>
          <w:rFonts w:hint="cs"/>
          <w:rtl/>
        </w:rPr>
        <w:t xml:space="preserve">فرماید بر ارباح مکاسب خمس هست. </w:t>
      </w:r>
    </w:p>
    <w:p w14:paraId="15E45865" w14:textId="77777777" w:rsidR="00D37C75" w:rsidRDefault="00000000" w:rsidP="005A3AF3">
      <w:pPr>
        <w:rPr>
          <w:rtl/>
        </w:rPr>
      </w:pPr>
      <w:r w:rsidRPr="005A3AF3">
        <w:rPr>
          <w:rFonts w:hint="cs"/>
          <w:color w:val="FF0000"/>
          <w:rtl/>
        </w:rPr>
        <w:t>پاسخ</w:t>
      </w:r>
      <w:r w:rsidR="005A3AF3">
        <w:rPr>
          <w:rFonts w:hint="cs"/>
          <w:rtl/>
        </w:rPr>
        <w:t xml:space="preserve">: «هست» یعنی </w:t>
      </w:r>
      <w:r>
        <w:rPr>
          <w:rFonts w:hint="cs"/>
          <w:rtl/>
        </w:rPr>
        <w:t>بیان حکم الله نه اینکه خودش</w:t>
      </w:r>
      <w:r w:rsidR="005A3AF3">
        <w:rPr>
          <w:rFonts w:hint="cs"/>
          <w:rtl/>
        </w:rPr>
        <w:t>ان</w:t>
      </w:r>
      <w:r>
        <w:rPr>
          <w:rFonts w:hint="cs"/>
          <w:rtl/>
        </w:rPr>
        <w:t xml:space="preserve"> تشریع بک</w:t>
      </w:r>
      <w:r w:rsidR="005A3AF3">
        <w:rPr>
          <w:rFonts w:hint="cs"/>
          <w:rtl/>
        </w:rPr>
        <w:t>ن</w:t>
      </w:r>
      <w:r>
        <w:rPr>
          <w:rFonts w:hint="cs"/>
          <w:rtl/>
        </w:rPr>
        <w:t xml:space="preserve">ند. </w:t>
      </w:r>
      <w:r w:rsidR="00337003">
        <w:rPr>
          <w:rFonts w:hint="cs"/>
          <w:rtl/>
        </w:rPr>
        <w:t>بحث در تفویض تشریع است. یعنی خدا</w:t>
      </w:r>
      <w:r w:rsidR="005A3AF3">
        <w:rPr>
          <w:rFonts w:hint="cs"/>
          <w:rtl/>
        </w:rPr>
        <w:t>وند متعال</w:t>
      </w:r>
      <w:r w:rsidR="00337003">
        <w:rPr>
          <w:rFonts w:hint="cs"/>
          <w:rtl/>
        </w:rPr>
        <w:t xml:space="preserve"> و نبی</w:t>
      </w:r>
      <w:r w:rsidR="005A3AF3">
        <w:rPr>
          <w:rFonts w:hint="cs"/>
          <w:rtl/>
        </w:rPr>
        <w:t xml:space="preserve"> صلوات الله علیه</w:t>
      </w:r>
      <w:r w:rsidR="00337003">
        <w:rPr>
          <w:rFonts w:hint="cs"/>
          <w:rtl/>
        </w:rPr>
        <w:t xml:space="preserve"> تشریع نکن</w:t>
      </w:r>
      <w:r w:rsidR="005A3AF3">
        <w:rPr>
          <w:rFonts w:hint="cs"/>
          <w:rtl/>
        </w:rPr>
        <w:t>ن</w:t>
      </w:r>
      <w:r w:rsidR="00337003">
        <w:rPr>
          <w:rFonts w:hint="cs"/>
          <w:rtl/>
        </w:rPr>
        <w:t>د و امام صادق</w:t>
      </w:r>
      <w:r w:rsidR="005A3AF3">
        <w:rPr>
          <w:rFonts w:hint="cs"/>
          <w:rtl/>
        </w:rPr>
        <w:t xml:space="preserve"> علیه السلام</w:t>
      </w:r>
      <w:r w:rsidR="00337003">
        <w:rPr>
          <w:rFonts w:hint="cs"/>
          <w:rtl/>
        </w:rPr>
        <w:t xml:space="preserve"> تشریع بکند. بحث </w:t>
      </w:r>
      <w:r w:rsidR="005A3AF3">
        <w:rPr>
          <w:rFonts w:hint="cs"/>
          <w:rtl/>
        </w:rPr>
        <w:t>اینجاست،</w:t>
      </w:r>
      <w:r w:rsidR="00337003">
        <w:rPr>
          <w:rFonts w:hint="cs"/>
          <w:rtl/>
        </w:rPr>
        <w:t xml:space="preserve"> و </w:t>
      </w:r>
      <w:r w:rsidR="005A3AF3">
        <w:rPr>
          <w:rFonts w:hint="cs"/>
          <w:rtl/>
        </w:rPr>
        <w:t>گرنه</w:t>
      </w:r>
      <w:r w:rsidR="00337003">
        <w:rPr>
          <w:rFonts w:hint="cs"/>
          <w:rtl/>
        </w:rPr>
        <w:t xml:space="preserve"> </w:t>
      </w:r>
      <w:r w:rsidR="005A3AF3">
        <w:rPr>
          <w:rFonts w:hint="cs"/>
          <w:rtl/>
        </w:rPr>
        <w:t xml:space="preserve">قطعا ائمه اطهار علیهم السلام </w:t>
      </w:r>
      <w:r w:rsidR="00337003">
        <w:rPr>
          <w:rFonts w:hint="cs"/>
          <w:rtl/>
        </w:rPr>
        <w:t>بیان حکم الله می</w:t>
      </w:r>
      <w:r w:rsidR="00337003">
        <w:rPr>
          <w:rFonts w:hint="eastAsia"/>
          <w:rtl/>
        </w:rPr>
        <w:t>‌</w:t>
      </w:r>
      <w:r w:rsidR="00337003">
        <w:rPr>
          <w:rFonts w:hint="cs"/>
          <w:rtl/>
        </w:rPr>
        <w:t>کنند و خبر از تشریع می</w:t>
      </w:r>
      <w:r w:rsidR="00337003">
        <w:rPr>
          <w:rFonts w:hint="eastAsia"/>
          <w:rtl/>
        </w:rPr>
        <w:t>‌</w:t>
      </w:r>
      <w:r w:rsidR="00337003">
        <w:rPr>
          <w:rFonts w:hint="cs"/>
          <w:rtl/>
        </w:rPr>
        <w:t xml:space="preserve">دهند. این مانعی ندارد. مسأله در اینست که خودشان تشریع بکنند. </w:t>
      </w:r>
    </w:p>
    <w:p w14:paraId="741FD2A9" w14:textId="77777777" w:rsidR="00DF46B2" w:rsidRDefault="00000000" w:rsidP="00AE41EC">
      <w:pPr>
        <w:rPr>
          <w:rtl/>
        </w:rPr>
      </w:pPr>
      <w:r>
        <w:rPr>
          <w:rFonts w:hint="cs"/>
          <w:rtl/>
        </w:rPr>
        <w:t>آ</w:t>
      </w:r>
      <w:r w:rsidR="00337003">
        <w:rPr>
          <w:rFonts w:hint="cs"/>
          <w:rtl/>
        </w:rPr>
        <w:t>قای صدر می</w:t>
      </w:r>
      <w:r w:rsidR="00337003">
        <w:rPr>
          <w:rFonts w:hint="eastAsia"/>
          <w:rtl/>
        </w:rPr>
        <w:t>‌</w:t>
      </w:r>
      <w:r w:rsidR="00337003">
        <w:rPr>
          <w:rFonts w:hint="cs"/>
          <w:rtl/>
        </w:rPr>
        <w:t>گوید در ابتدای تشریع که هنوز مردم عادت نکرده</w:t>
      </w:r>
      <w:r w:rsidR="00337003">
        <w:rPr>
          <w:rFonts w:hint="eastAsia"/>
          <w:rtl/>
        </w:rPr>
        <w:t>‌</w:t>
      </w:r>
      <w:r w:rsidR="00337003">
        <w:rPr>
          <w:rFonts w:hint="cs"/>
          <w:rtl/>
        </w:rPr>
        <w:t>اند</w:t>
      </w:r>
      <w:r>
        <w:rPr>
          <w:rFonts w:hint="cs"/>
          <w:rtl/>
        </w:rPr>
        <w:t>،</w:t>
      </w:r>
      <w:r w:rsidR="00337003">
        <w:rPr>
          <w:rFonts w:hint="cs"/>
          <w:rtl/>
        </w:rPr>
        <w:t xml:space="preserve"> مولی اباحه بدهد از باب تسهیل. </w:t>
      </w:r>
      <w:r>
        <w:rPr>
          <w:rFonts w:hint="cs"/>
          <w:rtl/>
        </w:rPr>
        <w:t>سپس نهی وارد بشود و اباحه واقعی</w:t>
      </w:r>
      <w:r w:rsidR="00650690">
        <w:rPr>
          <w:rFonts w:hint="cs"/>
          <w:rtl/>
        </w:rPr>
        <w:t xml:space="preserve"> </w:t>
      </w:r>
      <w:r>
        <w:rPr>
          <w:rFonts w:hint="cs"/>
          <w:rtl/>
        </w:rPr>
        <w:t>مرتفع</w:t>
      </w:r>
      <w:r w:rsidR="00650690">
        <w:rPr>
          <w:rFonts w:hint="cs"/>
          <w:rtl/>
        </w:rPr>
        <w:t xml:space="preserve"> شود. اگر بنا شود بعد از تمامیت تشریع باشد دیگر ور</w:t>
      </w:r>
      <w:r w:rsidR="0085500C">
        <w:rPr>
          <w:rFonts w:hint="cs"/>
          <w:rtl/>
        </w:rPr>
        <w:t>و</w:t>
      </w:r>
      <w:r w:rsidR="00650690">
        <w:rPr>
          <w:rFonts w:hint="cs"/>
          <w:rtl/>
        </w:rPr>
        <w:t xml:space="preserve">د </w:t>
      </w:r>
      <w:r>
        <w:rPr>
          <w:rFonts w:hint="cs"/>
          <w:rtl/>
        </w:rPr>
        <w:t>نهی</w:t>
      </w:r>
      <w:r w:rsidR="00650690">
        <w:rPr>
          <w:rFonts w:hint="cs"/>
          <w:rtl/>
        </w:rPr>
        <w:t xml:space="preserve"> معنا ندارد.</w:t>
      </w:r>
      <w:r w:rsidR="000305CD">
        <w:rPr>
          <w:rFonts w:hint="cs"/>
          <w:rtl/>
        </w:rPr>
        <w:t xml:space="preserve"> </w:t>
      </w:r>
      <w:r>
        <w:rPr>
          <w:rFonts w:hint="cs"/>
          <w:rtl/>
        </w:rPr>
        <w:t>«</w:t>
      </w:r>
      <w:r w:rsidR="000305CD">
        <w:rPr>
          <w:rFonts w:hint="cs"/>
          <w:rtl/>
        </w:rPr>
        <w:t>کل شیء مطلق</w:t>
      </w:r>
      <w:r>
        <w:rPr>
          <w:rFonts w:hint="cs"/>
          <w:rtl/>
        </w:rPr>
        <w:t>»</w:t>
      </w:r>
      <w:r w:rsidR="000305CD">
        <w:rPr>
          <w:rFonts w:hint="cs"/>
          <w:rtl/>
        </w:rPr>
        <w:t xml:space="preserve"> به این معنا </w:t>
      </w:r>
      <w:r>
        <w:rPr>
          <w:rFonts w:hint="cs"/>
          <w:rtl/>
        </w:rPr>
        <w:t xml:space="preserve">نیست که الان </w:t>
      </w:r>
      <w:r w:rsidR="000305CD">
        <w:rPr>
          <w:rFonts w:hint="cs"/>
          <w:rtl/>
        </w:rPr>
        <w:t>اثبات اباحه</w:t>
      </w:r>
      <w:r w:rsidR="000305CD">
        <w:rPr>
          <w:rFonts w:hint="eastAsia"/>
          <w:rtl/>
        </w:rPr>
        <w:t>‌</w:t>
      </w:r>
      <w:r w:rsidR="000305CD">
        <w:rPr>
          <w:rFonts w:hint="cs"/>
          <w:rtl/>
        </w:rPr>
        <w:t xml:space="preserve">ای بکند تا ورود نهی. </w:t>
      </w:r>
      <w:r>
        <w:rPr>
          <w:rFonts w:hint="cs"/>
          <w:rtl/>
        </w:rPr>
        <w:t>زیرا</w:t>
      </w:r>
      <w:r w:rsidR="000305CD">
        <w:rPr>
          <w:rFonts w:hint="cs"/>
          <w:rtl/>
        </w:rPr>
        <w:t xml:space="preserve"> اگر مورد</w:t>
      </w:r>
      <w:r>
        <w:rPr>
          <w:rFonts w:hint="cs"/>
          <w:rtl/>
        </w:rPr>
        <w:t>،</w:t>
      </w:r>
      <w:r w:rsidR="000305CD">
        <w:rPr>
          <w:rFonts w:hint="cs"/>
          <w:rtl/>
        </w:rPr>
        <w:t xml:space="preserve"> مفسده</w:t>
      </w:r>
      <w:r w:rsidR="000305CD">
        <w:rPr>
          <w:rFonts w:hint="eastAsia"/>
          <w:rtl/>
        </w:rPr>
        <w:t>‌</w:t>
      </w:r>
      <w:r w:rsidR="000305CD">
        <w:rPr>
          <w:rFonts w:hint="cs"/>
          <w:rtl/>
        </w:rPr>
        <w:t xml:space="preserve">ای داشته باشد، ورود نهی شده است. </w:t>
      </w:r>
      <w:r w:rsidR="00EF711F">
        <w:rPr>
          <w:rFonts w:hint="cs"/>
          <w:rtl/>
        </w:rPr>
        <w:t>پس امروز دیگر معنی ندارد که بگوییم «</w:t>
      </w:r>
      <w:r>
        <w:rPr>
          <w:rFonts w:hint="cs"/>
          <w:rtl/>
        </w:rPr>
        <w:t xml:space="preserve">حتی </w:t>
      </w:r>
      <w:r w:rsidR="00EF711F">
        <w:rPr>
          <w:rFonts w:hint="cs"/>
          <w:rtl/>
        </w:rPr>
        <w:t xml:space="preserve">یرد </w:t>
      </w:r>
      <w:r>
        <w:rPr>
          <w:rFonts w:hint="cs"/>
          <w:rtl/>
        </w:rPr>
        <w:t>نهی</w:t>
      </w:r>
      <w:r w:rsidR="00EF711F">
        <w:rPr>
          <w:rFonts w:hint="cs"/>
          <w:rtl/>
        </w:rPr>
        <w:t>»</w:t>
      </w:r>
      <w:r>
        <w:rPr>
          <w:rFonts w:hint="cs"/>
          <w:rtl/>
        </w:rPr>
        <w:t>. لذا ایشان</w:t>
      </w:r>
      <w:r w:rsidR="00AE41EC">
        <w:rPr>
          <w:rFonts w:hint="cs"/>
          <w:rtl/>
        </w:rPr>
        <w:t xml:space="preserve"> فرض را برده است در ا</w:t>
      </w:r>
      <w:r>
        <w:rPr>
          <w:rFonts w:hint="cs"/>
          <w:rtl/>
        </w:rPr>
        <w:t xml:space="preserve">بتدای تشریع تا بتواند اباحه واقعی </w:t>
      </w:r>
      <w:r w:rsidR="00AE41EC">
        <w:rPr>
          <w:rFonts w:hint="cs"/>
          <w:rtl/>
        </w:rPr>
        <w:t xml:space="preserve">را درست کند تا زمانی که «یرد </w:t>
      </w:r>
      <w:r>
        <w:rPr>
          <w:rFonts w:hint="cs"/>
          <w:rtl/>
        </w:rPr>
        <w:t>نهی</w:t>
      </w:r>
      <w:r w:rsidR="00AE41EC">
        <w:rPr>
          <w:rFonts w:hint="cs"/>
          <w:rtl/>
        </w:rPr>
        <w:t xml:space="preserve">». </w:t>
      </w:r>
      <w:r>
        <w:rPr>
          <w:rFonts w:hint="cs"/>
          <w:rtl/>
        </w:rPr>
        <w:t>ما می</w:t>
      </w:r>
      <w:r>
        <w:rPr>
          <w:rFonts w:hint="eastAsia"/>
          <w:rtl/>
        </w:rPr>
        <w:t>‌</w:t>
      </w:r>
      <w:r>
        <w:rPr>
          <w:rFonts w:hint="cs"/>
          <w:rtl/>
        </w:rPr>
        <w:t>گوییم تشریع تمام شد، ولی ایشان می</w:t>
      </w:r>
      <w:r>
        <w:rPr>
          <w:rFonts w:hint="eastAsia"/>
          <w:rtl/>
        </w:rPr>
        <w:t>‌</w:t>
      </w:r>
      <w:r>
        <w:rPr>
          <w:rFonts w:hint="cs"/>
          <w:rtl/>
        </w:rPr>
        <w:t xml:space="preserve">گوید تشریع تمام نشده است. </w:t>
      </w:r>
    </w:p>
    <w:p w14:paraId="03E1918A" w14:textId="77777777" w:rsidR="00337003" w:rsidRDefault="00000000" w:rsidP="00AE41EC">
      <w:pPr>
        <w:rPr>
          <w:rtl/>
        </w:rPr>
      </w:pPr>
      <w:r>
        <w:rPr>
          <w:rFonts w:hint="cs"/>
          <w:rtl/>
        </w:rPr>
        <w:t>آنچه شما می</w:t>
      </w:r>
      <w:r>
        <w:rPr>
          <w:rFonts w:hint="eastAsia"/>
          <w:rtl/>
        </w:rPr>
        <w:t>‌</w:t>
      </w:r>
      <w:r>
        <w:rPr>
          <w:rFonts w:hint="cs"/>
          <w:rtl/>
        </w:rPr>
        <w:t>فرمایید اینست که امام صادق سلام الله علیه بگوید حکم الله اینست یعنی تشریع الهی این بوده است</w:t>
      </w:r>
      <w:r w:rsidR="00AE41EC">
        <w:rPr>
          <w:rFonts w:hint="cs"/>
          <w:rtl/>
        </w:rPr>
        <w:t>،</w:t>
      </w:r>
      <w:r>
        <w:rPr>
          <w:rFonts w:hint="cs"/>
          <w:rtl/>
        </w:rPr>
        <w:t xml:space="preserve"> ولی اینکه </w:t>
      </w:r>
      <w:r w:rsidR="00AE41EC">
        <w:rPr>
          <w:rFonts w:hint="cs"/>
          <w:rtl/>
        </w:rPr>
        <w:t xml:space="preserve">دائره </w:t>
      </w:r>
      <w:r>
        <w:rPr>
          <w:rFonts w:hint="cs"/>
          <w:rtl/>
        </w:rPr>
        <w:t xml:space="preserve">تشریع </w:t>
      </w:r>
      <w:r w:rsidR="00AE41EC">
        <w:rPr>
          <w:rFonts w:hint="cs"/>
          <w:rtl/>
        </w:rPr>
        <w:t>گشوده</w:t>
      </w:r>
      <w:r>
        <w:rPr>
          <w:rFonts w:hint="cs"/>
          <w:rtl/>
        </w:rPr>
        <w:t xml:space="preserve"> باشد تا سال 150 یا 200 هجری قمری</w:t>
      </w:r>
      <w:r w:rsidR="00AE41EC">
        <w:rPr>
          <w:rFonts w:hint="cs"/>
          <w:rtl/>
        </w:rPr>
        <w:t>،</w:t>
      </w:r>
      <w:r>
        <w:rPr>
          <w:rFonts w:hint="cs"/>
          <w:rtl/>
        </w:rPr>
        <w:t xml:space="preserve"> و در این زمان به دست امام علیه السلام یک چ</w:t>
      </w:r>
      <w:r w:rsidR="00AE41EC">
        <w:rPr>
          <w:rFonts w:hint="cs"/>
          <w:rtl/>
        </w:rPr>
        <w:t>یزی تشریع شود، واقعا دلیلی برای آن</w:t>
      </w:r>
      <w:r>
        <w:rPr>
          <w:rFonts w:hint="cs"/>
          <w:rtl/>
        </w:rPr>
        <w:t xml:space="preserve"> نداریم. </w:t>
      </w:r>
    </w:p>
    <w:p w14:paraId="7F98FD39" w14:textId="77777777" w:rsidR="002A3223" w:rsidRDefault="00000000" w:rsidP="00A45FC7">
      <w:pPr>
        <w:rPr>
          <w:rtl/>
        </w:rPr>
      </w:pPr>
      <w:r w:rsidRPr="00AE41EC">
        <w:rPr>
          <w:rFonts w:hint="cs"/>
          <w:color w:val="FF0000"/>
          <w:rtl/>
        </w:rPr>
        <w:t>سوال</w:t>
      </w:r>
      <w:r>
        <w:rPr>
          <w:rFonts w:hint="cs"/>
          <w:rtl/>
        </w:rPr>
        <w:t xml:space="preserve">: </w:t>
      </w:r>
      <w:r w:rsidR="00AE41EC">
        <w:rPr>
          <w:rFonts w:hint="cs"/>
          <w:rtl/>
        </w:rPr>
        <w:t xml:space="preserve">با این بیان دیگر تمام احادیث باید اخباری باشند نه انشائی. </w:t>
      </w:r>
    </w:p>
    <w:p w14:paraId="2B376659" w14:textId="77777777" w:rsidR="00AE41EC" w:rsidRDefault="00000000" w:rsidP="00AE41EC">
      <w:pPr>
        <w:rPr>
          <w:rtl/>
        </w:rPr>
      </w:pPr>
      <w:r w:rsidRPr="00AE41EC">
        <w:rPr>
          <w:rFonts w:hint="cs"/>
          <w:color w:val="FF0000"/>
          <w:rtl/>
        </w:rPr>
        <w:t>پاسخ</w:t>
      </w:r>
      <w:r>
        <w:rPr>
          <w:rFonts w:hint="cs"/>
          <w:rtl/>
        </w:rPr>
        <w:t>: بگذارید این را جای دیگر بحث کنیم. انشائی بودن روایت غیر از تشریع کردن است. ابراز امر گاهی به اخبار است و گاهی به انشاء. فرض کنیم دردی داریم، در اینصورت ممکن است بگویید «درد دارم» که عبارتی خبری است، و ممکن است به نحو طبیعی «آه» بکشید، و نیز ممکن است یک جمله انشائی بگویید که «ای وای». این انشاء است ولی بر مطلوب دلالت می</w:t>
      </w:r>
      <w:r>
        <w:rPr>
          <w:rFonts w:hint="eastAsia"/>
          <w:rtl/>
        </w:rPr>
        <w:t>‌</w:t>
      </w:r>
      <w:r>
        <w:rPr>
          <w:rFonts w:hint="cs"/>
          <w:rtl/>
        </w:rPr>
        <w:t>کند. اینکه دال چیست یک بحث است، ولی لازم نیست آن واقعیت به دال ما حاصل شود. درباره احکام خداوند هم همینطور است. ائمه اطهار ممکن است لسان انشاء داشته باشند، ولی نه اینکه خودشان تشریع بکنند،</w:t>
      </w:r>
      <w:r w:rsidR="00682720">
        <w:rPr>
          <w:rFonts w:hint="cs"/>
          <w:rtl/>
        </w:rPr>
        <w:t xml:space="preserve"> بلکه با انشاء دلالت می‌</w:t>
      </w:r>
      <w:r>
        <w:rPr>
          <w:rFonts w:hint="cs"/>
          <w:rtl/>
        </w:rPr>
        <w:t>کنند بر حکم الله واقعی. پس خودشان حکم الله را جعل نمی</w:t>
      </w:r>
      <w:r>
        <w:rPr>
          <w:rFonts w:hint="eastAsia"/>
          <w:rtl/>
        </w:rPr>
        <w:t>‌</w:t>
      </w:r>
      <w:r>
        <w:rPr>
          <w:rFonts w:hint="cs"/>
          <w:rtl/>
        </w:rPr>
        <w:t>کنند. عرض ما اینست که باب تشریع بسته شده است، ولی باب ابراز تشریع چه به خبر و چه به انشاء، بحث دیگری است. باب تشریع الهی بسته شد. مبرز این واقعیت</w:t>
      </w:r>
      <w:r>
        <w:rPr>
          <w:rFonts w:hint="eastAsia"/>
          <w:rtl/>
        </w:rPr>
        <w:t>‌</w:t>
      </w:r>
      <w:r>
        <w:rPr>
          <w:rFonts w:hint="cs"/>
          <w:rtl/>
        </w:rPr>
        <w:t xml:space="preserve"> که تشریع چه باشد، می</w:t>
      </w:r>
      <w:r>
        <w:rPr>
          <w:rFonts w:hint="eastAsia"/>
          <w:rtl/>
        </w:rPr>
        <w:t>‌</w:t>
      </w:r>
      <w:r>
        <w:rPr>
          <w:rFonts w:hint="cs"/>
          <w:rtl/>
        </w:rPr>
        <w:t>تواند خبر باشد و می</w:t>
      </w:r>
      <w:r>
        <w:rPr>
          <w:rFonts w:hint="eastAsia"/>
          <w:rtl/>
        </w:rPr>
        <w:t>‌</w:t>
      </w:r>
      <w:r>
        <w:rPr>
          <w:rFonts w:hint="cs"/>
          <w:rtl/>
        </w:rPr>
        <w:t xml:space="preserve">تواند انشاء باشد. </w:t>
      </w:r>
    </w:p>
    <w:p w14:paraId="075E3AE1" w14:textId="77777777" w:rsidR="002A3223" w:rsidRDefault="00000000" w:rsidP="00AE41EC">
      <w:pPr>
        <w:rPr>
          <w:rtl/>
        </w:rPr>
      </w:pPr>
      <w:r>
        <w:rPr>
          <w:rFonts w:hint="cs"/>
          <w:rtl/>
        </w:rPr>
        <w:t>نظیر این سخن را در جای دیگر هم گفته</w:t>
      </w:r>
      <w:r>
        <w:rPr>
          <w:rFonts w:hint="eastAsia"/>
          <w:rtl/>
        </w:rPr>
        <w:t>‌</w:t>
      </w:r>
      <w:r>
        <w:rPr>
          <w:rFonts w:hint="cs"/>
          <w:rtl/>
        </w:rPr>
        <w:t>ایم</w:t>
      </w:r>
      <w:r w:rsidR="00AE41EC">
        <w:rPr>
          <w:rFonts w:hint="cs"/>
          <w:rtl/>
        </w:rPr>
        <w:t>.</w:t>
      </w:r>
      <w:r>
        <w:rPr>
          <w:rFonts w:hint="cs"/>
          <w:rtl/>
        </w:rPr>
        <w:t xml:space="preserve"> مرحوم عراقی </w:t>
      </w:r>
      <w:r w:rsidR="00825CA6">
        <w:rPr>
          <w:rFonts w:hint="cs"/>
          <w:rtl/>
        </w:rPr>
        <w:t>می</w:t>
      </w:r>
      <w:r w:rsidR="00825CA6">
        <w:rPr>
          <w:rFonts w:hint="eastAsia"/>
          <w:rtl/>
        </w:rPr>
        <w:t>‌</w:t>
      </w:r>
      <w:r w:rsidR="00825CA6">
        <w:rPr>
          <w:rFonts w:hint="cs"/>
          <w:rtl/>
        </w:rPr>
        <w:t>فرماید بعث و زجر را گاهی می</w:t>
      </w:r>
      <w:r w:rsidR="00825CA6">
        <w:rPr>
          <w:rFonts w:hint="eastAsia"/>
          <w:rtl/>
        </w:rPr>
        <w:t>‌</w:t>
      </w:r>
      <w:r w:rsidR="00825CA6">
        <w:rPr>
          <w:rFonts w:hint="cs"/>
          <w:rtl/>
        </w:rPr>
        <w:t xml:space="preserve">توانیم خبر بدانیم از اراده </w:t>
      </w:r>
      <w:r w:rsidR="00AE41EC">
        <w:rPr>
          <w:rFonts w:hint="cs"/>
          <w:rtl/>
        </w:rPr>
        <w:t>خود</w:t>
      </w:r>
      <w:r w:rsidR="00825CA6">
        <w:rPr>
          <w:rFonts w:hint="cs"/>
          <w:rtl/>
        </w:rPr>
        <w:t xml:space="preserve"> و گاهی می</w:t>
      </w:r>
      <w:r w:rsidR="00825CA6">
        <w:rPr>
          <w:rFonts w:hint="eastAsia"/>
          <w:rtl/>
        </w:rPr>
        <w:t>‌</w:t>
      </w:r>
      <w:r w:rsidR="00825CA6">
        <w:rPr>
          <w:rFonts w:hint="cs"/>
          <w:rtl/>
        </w:rPr>
        <w:t xml:space="preserve">توانیم انشاء </w:t>
      </w:r>
      <w:r w:rsidR="00AE41EC">
        <w:rPr>
          <w:rFonts w:hint="cs"/>
          <w:rtl/>
        </w:rPr>
        <w:t>بدانیم</w:t>
      </w:r>
      <w:r w:rsidR="00825CA6">
        <w:rPr>
          <w:rFonts w:hint="cs"/>
          <w:rtl/>
        </w:rPr>
        <w:t xml:space="preserve"> و انشاء</w:t>
      </w:r>
      <w:r w:rsidR="00AE41EC">
        <w:rPr>
          <w:rFonts w:hint="cs"/>
          <w:rtl/>
        </w:rPr>
        <w:t>،</w:t>
      </w:r>
      <w:r w:rsidR="00825CA6">
        <w:rPr>
          <w:rFonts w:hint="cs"/>
          <w:rtl/>
        </w:rPr>
        <w:t xml:space="preserve"> مبرز اراده ما باشد</w:t>
      </w:r>
      <w:r w:rsidR="00682720">
        <w:rPr>
          <w:rFonts w:hint="cs"/>
          <w:rtl/>
        </w:rPr>
        <w:t>. دقت کنید که حرف دقیقی است چراکه</w:t>
      </w:r>
      <w:r w:rsidR="00825CA6">
        <w:rPr>
          <w:rFonts w:hint="cs"/>
          <w:rtl/>
        </w:rPr>
        <w:t xml:space="preserve"> گاهی</w:t>
      </w:r>
      <w:r w:rsidR="00682720">
        <w:rPr>
          <w:rFonts w:hint="cs"/>
          <w:rtl/>
        </w:rPr>
        <w:t xml:space="preserve"> این حرف را</w:t>
      </w:r>
      <w:r w:rsidR="00825CA6">
        <w:rPr>
          <w:rFonts w:hint="cs"/>
          <w:rtl/>
        </w:rPr>
        <w:t xml:space="preserve"> به عنوان نقض بر ایشان مطرح می</w:t>
      </w:r>
      <w:r w:rsidR="00825CA6">
        <w:rPr>
          <w:rFonts w:hint="eastAsia"/>
          <w:rtl/>
        </w:rPr>
        <w:t>‌</w:t>
      </w:r>
      <w:r w:rsidR="00825CA6">
        <w:rPr>
          <w:rFonts w:hint="cs"/>
          <w:rtl/>
        </w:rPr>
        <w:t xml:space="preserve">کنند. </w:t>
      </w:r>
      <w:r w:rsidR="001A2244">
        <w:rPr>
          <w:rFonts w:hint="cs"/>
          <w:rtl/>
        </w:rPr>
        <w:t>به محقق عراقی می</w:t>
      </w:r>
      <w:r w:rsidR="001A2244">
        <w:rPr>
          <w:rFonts w:hint="eastAsia"/>
          <w:rtl/>
        </w:rPr>
        <w:t>‌</w:t>
      </w:r>
      <w:r w:rsidR="001A2244">
        <w:rPr>
          <w:rFonts w:hint="cs"/>
          <w:rtl/>
        </w:rPr>
        <w:t>گویند شما می</w:t>
      </w:r>
      <w:r w:rsidR="001A2244">
        <w:rPr>
          <w:rFonts w:hint="eastAsia"/>
        </w:rPr>
        <w:t>‌</w:t>
      </w:r>
      <w:r w:rsidR="001A2244">
        <w:rPr>
          <w:rFonts w:hint="cs"/>
          <w:rtl/>
        </w:rPr>
        <w:t>گویید اراده</w:t>
      </w:r>
      <w:r w:rsidR="00AE41EC">
        <w:rPr>
          <w:rFonts w:hint="cs"/>
          <w:rtl/>
        </w:rPr>
        <w:t>،</w:t>
      </w:r>
      <w:r w:rsidR="001A2244">
        <w:rPr>
          <w:rFonts w:hint="cs"/>
          <w:rtl/>
        </w:rPr>
        <w:t xml:space="preserve"> مبرز حکم است پس همه را اخبار از اراده می</w:t>
      </w:r>
      <w:r w:rsidR="001A2244">
        <w:rPr>
          <w:rFonts w:hint="eastAsia"/>
          <w:rtl/>
        </w:rPr>
        <w:t>‌</w:t>
      </w:r>
      <w:r w:rsidR="001A2244">
        <w:rPr>
          <w:rFonts w:hint="cs"/>
          <w:rtl/>
        </w:rPr>
        <w:t>دانید، ولی ایشان می</w:t>
      </w:r>
      <w:r w:rsidR="001A2244">
        <w:rPr>
          <w:rFonts w:hint="eastAsia"/>
          <w:rtl/>
        </w:rPr>
        <w:t>‌</w:t>
      </w:r>
      <w:r w:rsidR="001A2244">
        <w:rPr>
          <w:rFonts w:hint="cs"/>
          <w:rtl/>
        </w:rPr>
        <w:t>گوید اینطور نیست. ابراز اراده می</w:t>
      </w:r>
      <w:r w:rsidR="001A2244">
        <w:rPr>
          <w:rFonts w:hint="eastAsia"/>
          <w:rtl/>
        </w:rPr>
        <w:t>‌</w:t>
      </w:r>
      <w:r w:rsidR="001A2244">
        <w:rPr>
          <w:rFonts w:hint="cs"/>
          <w:rtl/>
        </w:rPr>
        <w:t xml:space="preserve">تواند </w:t>
      </w:r>
      <w:r w:rsidR="00AE41EC">
        <w:rPr>
          <w:rFonts w:hint="cs"/>
          <w:rtl/>
        </w:rPr>
        <w:t xml:space="preserve">به </w:t>
      </w:r>
      <w:r w:rsidR="001A2244">
        <w:rPr>
          <w:rFonts w:hint="cs"/>
          <w:rtl/>
        </w:rPr>
        <w:t xml:space="preserve">خبر باشد و </w:t>
      </w:r>
      <w:r w:rsidR="00AE41EC">
        <w:rPr>
          <w:rFonts w:hint="cs"/>
          <w:rtl/>
        </w:rPr>
        <w:t xml:space="preserve">نیز </w:t>
      </w:r>
      <w:r w:rsidR="001A2244">
        <w:rPr>
          <w:rFonts w:hint="cs"/>
          <w:rtl/>
        </w:rPr>
        <w:t>می</w:t>
      </w:r>
      <w:r w:rsidR="001A2244">
        <w:rPr>
          <w:rFonts w:hint="eastAsia"/>
          <w:rtl/>
        </w:rPr>
        <w:t>‌</w:t>
      </w:r>
      <w:r w:rsidR="001A2244">
        <w:rPr>
          <w:rFonts w:hint="cs"/>
          <w:rtl/>
        </w:rPr>
        <w:t>توان با انشاء</w:t>
      </w:r>
      <w:r w:rsidR="00682720">
        <w:rPr>
          <w:rFonts w:hint="cs"/>
          <w:rtl/>
        </w:rPr>
        <w:t>،</w:t>
      </w:r>
      <w:r w:rsidR="001A2244">
        <w:rPr>
          <w:rFonts w:hint="cs"/>
          <w:rtl/>
        </w:rPr>
        <w:t xml:space="preserve"> ابراز اراده کرد. </w:t>
      </w:r>
    </w:p>
    <w:p w14:paraId="45057559" w14:textId="77777777" w:rsidR="00AE41EC" w:rsidRDefault="00000000" w:rsidP="00AE41EC">
      <w:pPr>
        <w:rPr>
          <w:rtl/>
        </w:rPr>
      </w:pPr>
      <w:r>
        <w:rPr>
          <w:rFonts w:hint="cs"/>
          <w:rtl/>
        </w:rPr>
        <w:t>اینجا هم همینطور است که امام علیه السلام با انشاء خود واقع را ابراز می</w:t>
      </w:r>
      <w:r>
        <w:rPr>
          <w:rFonts w:hint="eastAsia"/>
          <w:rtl/>
        </w:rPr>
        <w:t>‌</w:t>
      </w:r>
      <w:r>
        <w:rPr>
          <w:rFonts w:hint="cs"/>
          <w:rtl/>
        </w:rPr>
        <w:t>کند. بنابراین بابی که شهید صدر باز می</w:t>
      </w:r>
      <w:r>
        <w:rPr>
          <w:rFonts w:hint="eastAsia"/>
          <w:rtl/>
        </w:rPr>
        <w:t>‌</w:t>
      </w:r>
      <w:r>
        <w:rPr>
          <w:rFonts w:hint="cs"/>
          <w:rtl/>
        </w:rPr>
        <w:t>کند ربطی به بحث تشریع ندارد و چنین موردی از ائمه علیهم السلام سراغ نداریم. ادعای اینکه ائمه اطهار باب تشریع را باز گذاشته</w:t>
      </w:r>
      <w:r>
        <w:rPr>
          <w:rFonts w:hint="eastAsia"/>
          <w:rtl/>
        </w:rPr>
        <w:t>‌</w:t>
      </w:r>
      <w:r>
        <w:rPr>
          <w:rFonts w:hint="cs"/>
          <w:rtl/>
        </w:rPr>
        <w:t xml:space="preserve">اند، ادعای نادرستی است. </w:t>
      </w:r>
    </w:p>
    <w:p w14:paraId="7D73A63A" w14:textId="77777777" w:rsidR="0049512F" w:rsidRDefault="00000000" w:rsidP="00774542">
      <w:pPr>
        <w:rPr>
          <w:rtl/>
        </w:rPr>
      </w:pPr>
      <w:r>
        <w:rPr>
          <w:rFonts w:hint="cs"/>
          <w:rtl/>
        </w:rPr>
        <w:t>نسبت به حضرت حجت عج</w:t>
      </w:r>
      <w:r w:rsidR="00AE41EC">
        <w:rPr>
          <w:rFonts w:hint="cs"/>
          <w:rtl/>
        </w:rPr>
        <w:t>ل الله تعالی فرجه</w:t>
      </w:r>
      <w:r>
        <w:rPr>
          <w:rFonts w:hint="cs"/>
          <w:rtl/>
        </w:rPr>
        <w:t xml:space="preserve"> هم شاید همینطور </w:t>
      </w:r>
      <w:r w:rsidR="00AE41EC">
        <w:rPr>
          <w:rFonts w:hint="cs"/>
          <w:rtl/>
        </w:rPr>
        <w:t>باشد</w:t>
      </w:r>
      <w:r>
        <w:rPr>
          <w:rFonts w:hint="cs"/>
          <w:rtl/>
        </w:rPr>
        <w:t>. لذا آقای حائری در پاورقی گرچه تلاش کرده است روایات کافی و غیره را به عنوان سند برای فرمایش استادشان ذکر کند</w:t>
      </w:r>
      <w:r w:rsidR="00AE41EC">
        <w:rPr>
          <w:rFonts w:hint="cs"/>
          <w:rtl/>
        </w:rPr>
        <w:t>،</w:t>
      </w:r>
      <w:r>
        <w:rPr>
          <w:rFonts w:hint="cs"/>
          <w:rtl/>
        </w:rPr>
        <w:t xml:space="preserve"> ولی درباره حضرت حجت عج</w:t>
      </w:r>
      <w:r w:rsidR="00AE41EC">
        <w:rPr>
          <w:rFonts w:hint="cs"/>
          <w:rtl/>
        </w:rPr>
        <w:t>ل الله تعالی فرجه</w:t>
      </w:r>
      <w:r>
        <w:rPr>
          <w:rFonts w:hint="cs"/>
          <w:rtl/>
        </w:rPr>
        <w:t xml:space="preserve"> می</w:t>
      </w:r>
      <w:r>
        <w:rPr>
          <w:rFonts w:hint="eastAsia"/>
          <w:rtl/>
        </w:rPr>
        <w:t>‌</w:t>
      </w:r>
      <w:r>
        <w:rPr>
          <w:rFonts w:hint="cs"/>
          <w:rtl/>
        </w:rPr>
        <w:t xml:space="preserve">فرماید درباره </w:t>
      </w:r>
      <w:r w:rsidR="00AE41EC">
        <w:rPr>
          <w:rFonts w:hint="cs"/>
          <w:rtl/>
        </w:rPr>
        <w:t>ایشان آ</w:t>
      </w:r>
      <w:r>
        <w:rPr>
          <w:rFonts w:hint="cs"/>
          <w:rtl/>
        </w:rPr>
        <w:t>نچه هست</w:t>
      </w:r>
      <w:r w:rsidR="00AE41EC">
        <w:rPr>
          <w:rFonts w:hint="cs"/>
          <w:rtl/>
        </w:rPr>
        <w:t xml:space="preserve"> عمدتا این نیست که ایشان یک خلأ</w:t>
      </w:r>
      <w:r>
        <w:rPr>
          <w:rFonts w:hint="cs"/>
          <w:rtl/>
        </w:rPr>
        <w:t xml:space="preserve"> </w:t>
      </w:r>
      <w:r w:rsidR="00AE41EC">
        <w:rPr>
          <w:rFonts w:hint="cs"/>
          <w:rtl/>
        </w:rPr>
        <w:t>و منطقة</w:t>
      </w:r>
      <w:r>
        <w:rPr>
          <w:rFonts w:hint="cs"/>
          <w:rtl/>
        </w:rPr>
        <w:t xml:space="preserve"> الفراغ</w:t>
      </w:r>
      <w:r w:rsidR="00AE41EC">
        <w:rPr>
          <w:rFonts w:hint="cs"/>
          <w:rtl/>
        </w:rPr>
        <w:t>ی در</w:t>
      </w:r>
      <w:r>
        <w:rPr>
          <w:rFonts w:hint="cs"/>
          <w:rtl/>
        </w:rPr>
        <w:t xml:space="preserve"> تشریع را پر می</w:t>
      </w:r>
      <w:r>
        <w:rPr>
          <w:rFonts w:hint="eastAsia"/>
          <w:rtl/>
        </w:rPr>
        <w:t>‌</w:t>
      </w:r>
      <w:r>
        <w:rPr>
          <w:rFonts w:hint="cs"/>
          <w:rtl/>
        </w:rPr>
        <w:t>کن</w:t>
      </w:r>
      <w:r w:rsidR="00AE41EC">
        <w:rPr>
          <w:rFonts w:hint="cs"/>
          <w:rtl/>
        </w:rPr>
        <w:t>ن</w:t>
      </w:r>
      <w:r>
        <w:rPr>
          <w:rFonts w:hint="cs"/>
          <w:rtl/>
        </w:rPr>
        <w:t>د</w:t>
      </w:r>
      <w:r w:rsidR="00AE41EC">
        <w:rPr>
          <w:rFonts w:hint="cs"/>
          <w:rtl/>
        </w:rPr>
        <w:t>،</w:t>
      </w:r>
      <w:r>
        <w:rPr>
          <w:rFonts w:hint="cs"/>
          <w:rtl/>
        </w:rPr>
        <w:t xml:space="preserve"> بلکه آنچه هست تبدل تشریع است. مثلا </w:t>
      </w:r>
      <w:r w:rsidR="00AE41EC">
        <w:rPr>
          <w:rFonts w:hint="cs"/>
          <w:rtl/>
        </w:rPr>
        <w:t>آمده است</w:t>
      </w:r>
      <w:r w:rsidR="00D55842">
        <w:rPr>
          <w:rFonts w:hint="cs"/>
          <w:rtl/>
        </w:rPr>
        <w:t xml:space="preserve"> که امام علیه السلام حکم به واقع می</w:t>
      </w:r>
      <w:r w:rsidR="00D55842">
        <w:rPr>
          <w:rFonts w:hint="eastAsia"/>
          <w:rtl/>
        </w:rPr>
        <w:t>‌</w:t>
      </w:r>
      <w:r w:rsidR="00AE41EC">
        <w:rPr>
          <w:rFonts w:hint="cs"/>
          <w:rtl/>
        </w:rPr>
        <w:t>کند و با بینات و أ</w:t>
      </w:r>
      <w:r w:rsidR="00D55842">
        <w:rPr>
          <w:rFonts w:hint="cs"/>
          <w:rtl/>
        </w:rPr>
        <w:t>یمان قضاوت نمی</w:t>
      </w:r>
      <w:r w:rsidR="00D55842">
        <w:rPr>
          <w:rFonts w:hint="eastAsia"/>
          <w:rtl/>
        </w:rPr>
        <w:t>‌</w:t>
      </w:r>
      <w:r w:rsidR="00D55842">
        <w:rPr>
          <w:rFonts w:hint="cs"/>
          <w:rtl/>
        </w:rPr>
        <w:t xml:space="preserve">کند. </w:t>
      </w:r>
      <w:r w:rsidR="00AE41EC">
        <w:rPr>
          <w:rFonts w:hint="cs"/>
          <w:rtl/>
        </w:rPr>
        <w:t xml:space="preserve">به نظر بنده </w:t>
      </w:r>
      <w:r w:rsidR="00D55842">
        <w:rPr>
          <w:rFonts w:hint="cs"/>
          <w:rtl/>
        </w:rPr>
        <w:t xml:space="preserve">این </w:t>
      </w:r>
      <w:r w:rsidR="00AE41EC">
        <w:rPr>
          <w:rFonts w:hint="cs"/>
          <w:rtl/>
        </w:rPr>
        <w:t xml:space="preserve">روایت اصلا ربطی به بحث ما ندارد، چون قضاوت خارجی است و بینه و </w:t>
      </w:r>
      <w:r w:rsidR="00BE46C6">
        <w:rPr>
          <w:rFonts w:hint="cs"/>
          <w:rtl/>
        </w:rPr>
        <w:t>یمین</w:t>
      </w:r>
      <w:r w:rsidR="00D55842">
        <w:rPr>
          <w:rFonts w:hint="cs"/>
          <w:rtl/>
        </w:rPr>
        <w:t xml:space="preserve"> برای قضاوت درباره امر موضوع خارجی است. روایاتی که مثلا امام علیه السلام </w:t>
      </w:r>
      <w:r w:rsidR="00774542">
        <w:rPr>
          <w:rFonts w:hint="cs"/>
          <w:rtl/>
        </w:rPr>
        <w:t xml:space="preserve">ـ اگر روایت تمام باشد </w:t>
      </w:r>
      <w:r w:rsidR="00774542" w:rsidRPr="00BE46C6">
        <w:rPr>
          <w:rFonts w:hint="cs"/>
          <w:rtl/>
        </w:rPr>
        <w:t>ـ برای</w:t>
      </w:r>
      <w:r w:rsidR="00D55842" w:rsidRPr="00BE46C6">
        <w:rPr>
          <w:rFonts w:hint="cs"/>
          <w:rtl/>
        </w:rPr>
        <w:t xml:space="preserve"> شیخ زانی</w:t>
      </w:r>
      <w:r w:rsidR="00D55842">
        <w:rPr>
          <w:rFonts w:hint="cs"/>
          <w:rtl/>
        </w:rPr>
        <w:t xml:space="preserve"> نیز قتل ثابت می</w:t>
      </w:r>
      <w:r w:rsidR="00D55842">
        <w:rPr>
          <w:rFonts w:hint="eastAsia"/>
        </w:rPr>
        <w:t>‌</w:t>
      </w:r>
      <w:r>
        <w:rPr>
          <w:rFonts w:hint="cs"/>
          <w:rtl/>
        </w:rPr>
        <w:t>کند و امثال آن.</w:t>
      </w:r>
      <w:r w:rsidR="00D55842">
        <w:rPr>
          <w:rFonts w:hint="cs"/>
          <w:rtl/>
        </w:rPr>
        <w:t xml:space="preserve"> البته شبهه حکمیه است. </w:t>
      </w:r>
      <w:r w:rsidR="00774542">
        <w:rPr>
          <w:rFonts w:hint="cs"/>
          <w:rtl/>
        </w:rPr>
        <w:t>اگر این باشد، تبدل تشریع است</w:t>
      </w:r>
      <w:r w:rsidR="00774542" w:rsidRPr="00BE46C6">
        <w:rPr>
          <w:rFonts w:hint="cs"/>
          <w:rtl/>
        </w:rPr>
        <w:t xml:space="preserve">. </w:t>
      </w:r>
      <w:r w:rsidR="00D55842" w:rsidRPr="00BE46C6">
        <w:rPr>
          <w:rFonts w:hint="cs"/>
          <w:rtl/>
        </w:rPr>
        <w:t>شیخ زانی الان د</w:t>
      </w:r>
      <w:r w:rsidR="00D55842">
        <w:rPr>
          <w:rFonts w:hint="cs"/>
          <w:rtl/>
        </w:rPr>
        <w:t>ر شریعت حکم دارد. امام علیه السلام به هر دلیلی حکم را عوض می</w:t>
      </w:r>
      <w:r w:rsidR="00D55842">
        <w:rPr>
          <w:rFonts w:hint="eastAsia"/>
          <w:rtl/>
        </w:rPr>
        <w:t>‌</w:t>
      </w:r>
      <w:r>
        <w:rPr>
          <w:rFonts w:hint="cs"/>
          <w:rtl/>
        </w:rPr>
        <w:t>کند.</w:t>
      </w:r>
    </w:p>
    <w:p w14:paraId="58BD0989" w14:textId="77777777" w:rsidR="001A2244" w:rsidRDefault="00000000" w:rsidP="00774542">
      <w:pPr>
        <w:rPr>
          <w:rtl/>
        </w:rPr>
      </w:pPr>
      <w:r>
        <w:rPr>
          <w:rFonts w:hint="cs"/>
          <w:rtl/>
        </w:rPr>
        <w:t xml:space="preserve">برخی دیگر از روایات </w:t>
      </w:r>
      <w:r w:rsidR="00774542">
        <w:rPr>
          <w:rFonts w:hint="cs"/>
          <w:rtl/>
        </w:rPr>
        <w:t>حتی</w:t>
      </w:r>
      <w:r>
        <w:rPr>
          <w:rFonts w:hint="cs"/>
          <w:rtl/>
        </w:rPr>
        <w:t xml:space="preserve"> واقعا تبدیل حکم هم نیست. روایاتی که می</w:t>
      </w:r>
      <w:r w:rsidR="00774542">
        <w:rPr>
          <w:rFonts w:hint="eastAsia"/>
          <w:rtl/>
        </w:rPr>
        <w:t>‌</w:t>
      </w:r>
      <w:r>
        <w:rPr>
          <w:rFonts w:hint="cs"/>
          <w:rtl/>
        </w:rPr>
        <w:t>گوی</w:t>
      </w:r>
      <w:r w:rsidR="00774542">
        <w:rPr>
          <w:rFonts w:hint="cs"/>
          <w:rtl/>
        </w:rPr>
        <w:t xml:space="preserve">د گویی امام دین جدیدی آورده است، </w:t>
      </w:r>
      <w:r>
        <w:rPr>
          <w:rFonts w:hint="cs"/>
          <w:rtl/>
        </w:rPr>
        <w:t xml:space="preserve">بخاطر اینکه واقع شریعت تحریف شده </w:t>
      </w:r>
      <w:r w:rsidR="00774542">
        <w:rPr>
          <w:rFonts w:hint="cs"/>
          <w:rtl/>
        </w:rPr>
        <w:t>است</w:t>
      </w:r>
      <w:r>
        <w:rPr>
          <w:rFonts w:hint="cs"/>
          <w:rtl/>
        </w:rPr>
        <w:t xml:space="preserve"> و امام بخاطر اینکه واقع را می</w:t>
      </w:r>
      <w:r>
        <w:rPr>
          <w:rFonts w:hint="eastAsia"/>
          <w:rtl/>
        </w:rPr>
        <w:t>‌</w:t>
      </w:r>
      <w:r>
        <w:rPr>
          <w:rFonts w:hint="cs"/>
          <w:rtl/>
        </w:rPr>
        <w:t>آورد، گویا دین جدیدی آورده است</w:t>
      </w:r>
      <w:r w:rsidR="00774542">
        <w:rPr>
          <w:rFonts w:hint="cs"/>
          <w:rtl/>
        </w:rPr>
        <w:t>، و معنای این حتی تبدل شریعت هم نیست</w:t>
      </w:r>
      <w:r>
        <w:rPr>
          <w:rFonts w:hint="cs"/>
          <w:rtl/>
        </w:rPr>
        <w:t xml:space="preserve">. </w:t>
      </w:r>
    </w:p>
    <w:p w14:paraId="6723C062" w14:textId="77777777" w:rsidR="00D55842" w:rsidRDefault="00000000" w:rsidP="003E6D07">
      <w:pPr>
        <w:rPr>
          <w:rtl/>
        </w:rPr>
      </w:pPr>
      <w:r w:rsidRPr="003E6D07">
        <w:rPr>
          <w:rFonts w:hint="cs"/>
          <w:color w:val="FF0000"/>
          <w:rtl/>
        </w:rPr>
        <w:t>سوال</w:t>
      </w:r>
      <w:r>
        <w:rPr>
          <w:rFonts w:hint="cs"/>
          <w:rtl/>
        </w:rPr>
        <w:t>: برای صحت این احتمال، امکان تشریع کفایت می</w:t>
      </w:r>
      <w:r>
        <w:rPr>
          <w:rFonts w:hint="eastAsia"/>
          <w:rtl/>
        </w:rPr>
        <w:t>‌</w:t>
      </w:r>
      <w:r>
        <w:rPr>
          <w:rFonts w:hint="cs"/>
          <w:rtl/>
        </w:rPr>
        <w:t>کند.</w:t>
      </w:r>
    </w:p>
    <w:p w14:paraId="619853DB" w14:textId="77777777" w:rsidR="00D55842" w:rsidRDefault="00000000" w:rsidP="00A45FC7">
      <w:pPr>
        <w:rPr>
          <w:rtl/>
        </w:rPr>
      </w:pPr>
      <w:r w:rsidRPr="003E6D07">
        <w:rPr>
          <w:rFonts w:hint="cs"/>
          <w:color w:val="FF0000"/>
          <w:rtl/>
        </w:rPr>
        <w:t>پاسخ</w:t>
      </w:r>
      <w:r>
        <w:rPr>
          <w:rFonts w:hint="cs"/>
          <w:rtl/>
        </w:rPr>
        <w:t>: امکان ثبوتی مستبعد چه فایده</w:t>
      </w:r>
      <w:r>
        <w:rPr>
          <w:rFonts w:hint="eastAsia"/>
          <w:rtl/>
        </w:rPr>
        <w:t>‌</w:t>
      </w:r>
      <w:r>
        <w:rPr>
          <w:rFonts w:hint="cs"/>
          <w:rtl/>
        </w:rPr>
        <w:t xml:space="preserve">ای دارد؟ </w:t>
      </w:r>
    </w:p>
    <w:p w14:paraId="2BD5D3BF" w14:textId="77777777" w:rsidR="00017D3B" w:rsidRDefault="00000000" w:rsidP="0085500C">
      <w:pPr>
        <w:rPr>
          <w:rtl/>
        </w:rPr>
      </w:pPr>
      <w:r>
        <w:rPr>
          <w:rFonts w:hint="cs"/>
          <w:rtl/>
        </w:rPr>
        <w:t>یک روایتی داریم که ظهوری دارد که الان اطلاق هست. شما می</w:t>
      </w:r>
      <w:r>
        <w:rPr>
          <w:rFonts w:hint="eastAsia"/>
          <w:rtl/>
        </w:rPr>
        <w:t>‌</w:t>
      </w:r>
      <w:r>
        <w:rPr>
          <w:rFonts w:hint="cs"/>
          <w:rtl/>
        </w:rPr>
        <w:t>گویید الان امام صادق</w:t>
      </w:r>
      <w:r w:rsidR="003E6D07">
        <w:rPr>
          <w:rFonts w:hint="cs"/>
          <w:rtl/>
        </w:rPr>
        <w:t xml:space="preserve"> علیه السلام</w:t>
      </w:r>
      <w:r>
        <w:rPr>
          <w:rFonts w:hint="cs"/>
          <w:rtl/>
        </w:rPr>
        <w:t xml:space="preserve"> اباحه آورده است. </w:t>
      </w:r>
      <w:r w:rsidR="003E6D07">
        <w:rPr>
          <w:rFonts w:hint="cs"/>
          <w:rtl/>
        </w:rPr>
        <w:t xml:space="preserve">چه دلیلی دارید که </w:t>
      </w:r>
      <w:r>
        <w:rPr>
          <w:rFonts w:hint="cs"/>
          <w:rtl/>
        </w:rPr>
        <w:t>امام می</w:t>
      </w:r>
      <w:r>
        <w:rPr>
          <w:rFonts w:hint="eastAsia"/>
          <w:rtl/>
        </w:rPr>
        <w:t>‌</w:t>
      </w:r>
      <w:r>
        <w:rPr>
          <w:rFonts w:hint="cs"/>
          <w:rtl/>
        </w:rPr>
        <w:t>تواند بیاورد</w:t>
      </w:r>
      <w:r w:rsidR="003E6D07">
        <w:rPr>
          <w:rFonts w:hint="cs"/>
          <w:rtl/>
        </w:rPr>
        <w:t>؟</w:t>
      </w:r>
      <w:r>
        <w:rPr>
          <w:rFonts w:hint="cs"/>
          <w:rtl/>
        </w:rPr>
        <w:t xml:space="preserve"> مقصود این نیست که ثبوتا تفویض </w:t>
      </w:r>
      <w:r w:rsidR="003E6D07">
        <w:rPr>
          <w:rFonts w:hint="cs"/>
          <w:rtl/>
        </w:rPr>
        <w:t>ن</w:t>
      </w:r>
      <w:r>
        <w:rPr>
          <w:rFonts w:hint="cs"/>
          <w:rtl/>
        </w:rPr>
        <w:t>شده است. ثبوتا تفویض شده است</w:t>
      </w:r>
      <w:r w:rsidR="003E6D07">
        <w:rPr>
          <w:rFonts w:hint="cs"/>
          <w:rtl/>
        </w:rPr>
        <w:t>،</w:t>
      </w:r>
      <w:r>
        <w:rPr>
          <w:rFonts w:hint="cs"/>
          <w:rtl/>
        </w:rPr>
        <w:t xml:space="preserve"> ولی خارجا هیچ ملاکی وجود ندارد که چنین چیزی را انجام داده باش</w:t>
      </w:r>
      <w:r w:rsidR="003E6D07">
        <w:rPr>
          <w:rFonts w:hint="cs"/>
          <w:rtl/>
        </w:rPr>
        <w:t>ن</w:t>
      </w:r>
      <w:r>
        <w:rPr>
          <w:rFonts w:hint="cs"/>
          <w:rtl/>
        </w:rPr>
        <w:t>د. یعنی ملاکی اقتضا نکرده است که چنین کاری انجام بدهند. آنگاه شما روایتی که ظهور در فعلیت اطلاق و اباحه دارد، حمل کنید بر چیزی که نمی</w:t>
      </w:r>
      <w:r>
        <w:rPr>
          <w:rFonts w:hint="eastAsia"/>
          <w:rtl/>
        </w:rPr>
        <w:t>‌</w:t>
      </w:r>
      <w:r>
        <w:rPr>
          <w:rFonts w:hint="cs"/>
          <w:rtl/>
        </w:rPr>
        <w:t>دانیم واقع می</w:t>
      </w:r>
      <w:r w:rsidR="003E6D07">
        <w:rPr>
          <w:rFonts w:hint="eastAsia"/>
          <w:rtl/>
        </w:rPr>
        <w:t>‌</w:t>
      </w:r>
      <w:r w:rsidR="003E6D07">
        <w:rPr>
          <w:rFonts w:hint="cs"/>
          <w:rtl/>
        </w:rPr>
        <w:t>شود یا خیر!</w:t>
      </w:r>
      <w:r>
        <w:rPr>
          <w:rFonts w:hint="cs"/>
          <w:rtl/>
        </w:rPr>
        <w:t xml:space="preserve"> </w:t>
      </w:r>
      <w:r w:rsidR="0085500C">
        <w:rPr>
          <w:rFonts w:hint="cs"/>
          <w:rtl/>
        </w:rPr>
        <w:t xml:space="preserve">چنین حرفی واقعا </w:t>
      </w:r>
      <w:r>
        <w:rPr>
          <w:rFonts w:hint="cs"/>
          <w:rtl/>
        </w:rPr>
        <w:t>دلیلی ندارد.</w:t>
      </w:r>
      <w:r w:rsidR="007C17C2">
        <w:rPr>
          <w:rFonts w:hint="cs"/>
          <w:rtl/>
        </w:rPr>
        <w:t xml:space="preserve"> </w:t>
      </w:r>
    </w:p>
    <w:p w14:paraId="45292266" w14:textId="77777777" w:rsidR="007C17C2" w:rsidRDefault="00000000" w:rsidP="00A45FC7">
      <w:pPr>
        <w:rPr>
          <w:rtl/>
        </w:rPr>
      </w:pPr>
      <w:r w:rsidRPr="003E6D07">
        <w:rPr>
          <w:rFonts w:hint="cs"/>
          <w:color w:val="FF0000"/>
          <w:rtl/>
        </w:rPr>
        <w:t>سوال</w:t>
      </w:r>
      <w:r>
        <w:rPr>
          <w:rFonts w:hint="cs"/>
          <w:rtl/>
        </w:rPr>
        <w:t xml:space="preserve">: </w:t>
      </w:r>
      <w:r w:rsidR="003E6D07">
        <w:rPr>
          <w:rFonts w:hint="cs"/>
          <w:rtl/>
        </w:rPr>
        <w:t xml:space="preserve">خب در اینصورت پیامبر صلوات الله هم مشرّع نیست. </w:t>
      </w:r>
    </w:p>
    <w:p w14:paraId="56197EFE" w14:textId="77777777" w:rsidR="007C17C2" w:rsidRDefault="00000000" w:rsidP="00A45FC7">
      <w:pPr>
        <w:rPr>
          <w:rtl/>
        </w:rPr>
      </w:pPr>
      <w:r w:rsidRPr="003E6D07">
        <w:rPr>
          <w:rFonts w:hint="cs"/>
          <w:color w:val="FF0000"/>
          <w:rtl/>
        </w:rPr>
        <w:t>پاسخ</w:t>
      </w:r>
      <w:r>
        <w:rPr>
          <w:rFonts w:hint="cs"/>
          <w:rtl/>
        </w:rPr>
        <w:t>: روایت داریم که می</w:t>
      </w:r>
      <w:r>
        <w:rPr>
          <w:rFonts w:hint="eastAsia"/>
          <w:rtl/>
        </w:rPr>
        <w:t>‌</w:t>
      </w:r>
      <w:r>
        <w:rPr>
          <w:rFonts w:hint="cs"/>
          <w:rtl/>
        </w:rPr>
        <w:t xml:space="preserve">گوید نبی تشریع کرده است رکعتین اخریین را. </w:t>
      </w:r>
    </w:p>
    <w:p w14:paraId="2B29AB3E" w14:textId="77777777" w:rsidR="007C17C2" w:rsidRDefault="00000000" w:rsidP="003E6D07">
      <w:pPr>
        <w:rPr>
          <w:rtl/>
        </w:rPr>
      </w:pPr>
      <w:r w:rsidRPr="003E6D07">
        <w:rPr>
          <w:rFonts w:hint="cs"/>
          <w:color w:val="FF0000"/>
          <w:rtl/>
        </w:rPr>
        <w:t>سوال</w:t>
      </w:r>
      <w:r>
        <w:rPr>
          <w:rFonts w:hint="cs"/>
          <w:rtl/>
        </w:rPr>
        <w:t xml:space="preserve">: </w:t>
      </w:r>
      <w:r w:rsidR="003E6D07">
        <w:rPr>
          <w:rFonts w:hint="cs"/>
          <w:rtl/>
        </w:rPr>
        <w:t>چه حصری به نبی صلوات الله علیه دارد؟</w:t>
      </w:r>
    </w:p>
    <w:p w14:paraId="789B429C" w14:textId="77777777" w:rsidR="007C17C2" w:rsidRDefault="00000000" w:rsidP="003E6D07">
      <w:pPr>
        <w:rPr>
          <w:rtl/>
        </w:rPr>
      </w:pPr>
      <w:r w:rsidRPr="003E6D07">
        <w:rPr>
          <w:rFonts w:hint="cs"/>
          <w:color w:val="FF0000"/>
          <w:rtl/>
        </w:rPr>
        <w:t>پاسخ</w:t>
      </w:r>
      <w:r>
        <w:rPr>
          <w:rFonts w:hint="cs"/>
          <w:rtl/>
        </w:rPr>
        <w:t xml:space="preserve">: </w:t>
      </w:r>
      <w:r w:rsidR="003E6D07">
        <w:rPr>
          <w:rFonts w:hint="cs"/>
          <w:rtl/>
        </w:rPr>
        <w:t>ائمه اطهار علیهم السلام چنین کاری نکرده</w:t>
      </w:r>
      <w:r w:rsidR="003E6D07">
        <w:rPr>
          <w:rFonts w:hint="eastAsia"/>
        </w:rPr>
        <w:t>‌</w:t>
      </w:r>
      <w:r w:rsidR="003E6D07">
        <w:rPr>
          <w:rFonts w:hint="cs"/>
          <w:rtl/>
        </w:rPr>
        <w:t xml:space="preserve">اند. </w:t>
      </w:r>
      <w:r>
        <w:rPr>
          <w:rFonts w:hint="cs"/>
          <w:rtl/>
        </w:rPr>
        <w:t xml:space="preserve">درباره امام علیه السلام چنین چیزی نیامده است. اینکه مصلحتی اقتضا بکند امام دویست سال بعد پیامبر خودشان ابتدائا تشریع بکند، چه دلیلی دارد؟ صرف یک احتمال ثبوتی ظهور درست </w:t>
      </w:r>
      <w:r w:rsidR="003E6D07">
        <w:rPr>
          <w:rFonts w:hint="cs"/>
          <w:rtl/>
        </w:rPr>
        <w:t>نمی</w:t>
      </w:r>
      <w:r w:rsidR="003E6D07">
        <w:rPr>
          <w:rFonts w:hint="eastAsia"/>
          <w:rtl/>
        </w:rPr>
        <w:t>‌</w:t>
      </w:r>
      <w:r w:rsidR="003E6D07">
        <w:rPr>
          <w:rFonts w:hint="cs"/>
          <w:rtl/>
        </w:rPr>
        <w:t>کند</w:t>
      </w:r>
      <w:r>
        <w:rPr>
          <w:rFonts w:hint="cs"/>
          <w:rtl/>
        </w:rPr>
        <w:t xml:space="preserve">. </w:t>
      </w:r>
      <w:r w:rsidR="003E6D07">
        <w:rPr>
          <w:rFonts w:hint="cs"/>
          <w:rtl/>
        </w:rPr>
        <w:t>ایشان</w:t>
      </w:r>
      <w:r>
        <w:rPr>
          <w:rFonts w:hint="cs"/>
          <w:rtl/>
        </w:rPr>
        <w:t xml:space="preserve"> می</w:t>
      </w:r>
      <w:r>
        <w:rPr>
          <w:rFonts w:hint="eastAsia"/>
          <w:rtl/>
        </w:rPr>
        <w:t>‌</w:t>
      </w:r>
      <w:r>
        <w:rPr>
          <w:rFonts w:hint="cs"/>
          <w:rtl/>
        </w:rPr>
        <w:t xml:space="preserve">گوید </w:t>
      </w:r>
      <w:r w:rsidR="003E6D07">
        <w:rPr>
          <w:rFonts w:hint="cs"/>
          <w:rtl/>
        </w:rPr>
        <w:t>شاید</w:t>
      </w:r>
      <w:r>
        <w:rPr>
          <w:rFonts w:hint="cs"/>
          <w:rtl/>
        </w:rPr>
        <w:t xml:space="preserve"> این اطلاق که ظهور هم دارد ناظر به آن باشد. این مستبعد  است و ظهور درست نمی</w:t>
      </w:r>
      <w:r>
        <w:rPr>
          <w:rFonts w:hint="eastAsia"/>
          <w:rtl/>
        </w:rPr>
        <w:t>‌</w:t>
      </w:r>
      <w:r>
        <w:rPr>
          <w:rFonts w:hint="cs"/>
          <w:rtl/>
        </w:rPr>
        <w:t xml:space="preserve">کند. </w:t>
      </w:r>
    </w:p>
    <w:p w14:paraId="775759BF" w14:textId="77777777" w:rsidR="007C17C2" w:rsidRDefault="00000000" w:rsidP="00A45FC7">
      <w:pPr>
        <w:rPr>
          <w:rtl/>
        </w:rPr>
      </w:pPr>
      <w:r w:rsidRPr="003E6D07">
        <w:rPr>
          <w:rFonts w:hint="cs"/>
          <w:color w:val="FF0000"/>
          <w:rtl/>
        </w:rPr>
        <w:t>سوال</w:t>
      </w:r>
      <w:r>
        <w:rPr>
          <w:rFonts w:hint="cs"/>
          <w:rtl/>
        </w:rPr>
        <w:t xml:space="preserve">: </w:t>
      </w:r>
      <w:r w:rsidR="003E6D07">
        <w:rPr>
          <w:rFonts w:hint="cs"/>
          <w:rtl/>
        </w:rPr>
        <w:t>پس در مسائل مستحدثه هم تشریع نیست!</w:t>
      </w:r>
    </w:p>
    <w:p w14:paraId="6D1AF6FC" w14:textId="77777777" w:rsidR="00D964DC" w:rsidRDefault="00000000" w:rsidP="003E6D07">
      <w:pPr>
        <w:rPr>
          <w:rtl/>
        </w:rPr>
      </w:pPr>
      <w:r w:rsidRPr="003E6D07">
        <w:rPr>
          <w:rFonts w:hint="cs"/>
          <w:color w:val="FF0000"/>
          <w:rtl/>
        </w:rPr>
        <w:t>پاسخ</w:t>
      </w:r>
      <w:r>
        <w:rPr>
          <w:rFonts w:hint="cs"/>
          <w:rtl/>
        </w:rPr>
        <w:t xml:space="preserve">: </w:t>
      </w:r>
      <w:r w:rsidR="003E6D07">
        <w:rPr>
          <w:rFonts w:hint="cs"/>
          <w:rtl/>
        </w:rPr>
        <w:t>مستحدثه برای ما هم مستحدثه است.</w:t>
      </w:r>
      <w:r>
        <w:rPr>
          <w:rFonts w:hint="cs"/>
          <w:rtl/>
        </w:rPr>
        <w:t xml:space="preserve"> </w:t>
      </w:r>
      <w:r w:rsidR="003E6D07">
        <w:rPr>
          <w:rFonts w:hint="cs"/>
          <w:rtl/>
        </w:rPr>
        <w:t xml:space="preserve">در </w:t>
      </w:r>
      <w:r>
        <w:rPr>
          <w:rFonts w:hint="cs"/>
          <w:rtl/>
        </w:rPr>
        <w:t xml:space="preserve">مسائل مستحدثه </w:t>
      </w:r>
      <w:r w:rsidR="003E6D07">
        <w:rPr>
          <w:rFonts w:hint="cs"/>
          <w:rtl/>
        </w:rPr>
        <w:t>نظر شارع را استکشاف می</w:t>
      </w:r>
      <w:r w:rsidR="003E6D07">
        <w:rPr>
          <w:rFonts w:hint="eastAsia"/>
          <w:rtl/>
        </w:rPr>
        <w:t>‌</w:t>
      </w:r>
      <w:r w:rsidR="003E6D07">
        <w:rPr>
          <w:rFonts w:hint="cs"/>
          <w:rtl/>
        </w:rPr>
        <w:t xml:space="preserve">کنیم. </w:t>
      </w:r>
      <w:r>
        <w:rPr>
          <w:rFonts w:hint="cs"/>
          <w:rtl/>
        </w:rPr>
        <w:t>مگر الان تشریع می</w:t>
      </w:r>
      <w:r>
        <w:rPr>
          <w:rFonts w:hint="eastAsia"/>
          <w:rtl/>
        </w:rPr>
        <w:t>‌</w:t>
      </w:r>
      <w:r>
        <w:rPr>
          <w:rFonts w:hint="cs"/>
          <w:rtl/>
        </w:rPr>
        <w:t>کند؟ مثلا می</w:t>
      </w:r>
      <w:r>
        <w:rPr>
          <w:rFonts w:hint="eastAsia"/>
          <w:rtl/>
        </w:rPr>
        <w:t>‌</w:t>
      </w:r>
      <w:r>
        <w:rPr>
          <w:rFonts w:hint="cs"/>
          <w:rtl/>
        </w:rPr>
        <w:t>خواهیم بدانیم در تورم</w:t>
      </w:r>
      <w:r w:rsidR="003E6D07">
        <w:rPr>
          <w:rFonts w:hint="cs"/>
          <w:rtl/>
        </w:rPr>
        <w:t>،</w:t>
      </w:r>
      <w:r>
        <w:rPr>
          <w:rFonts w:hint="cs"/>
          <w:rtl/>
        </w:rPr>
        <w:t xml:space="preserve"> خمس برای پول ثابت است یا خیر. این معنایش تشریع نیست. چه کسی تشریع می</w:t>
      </w:r>
      <w:r>
        <w:rPr>
          <w:rFonts w:hint="eastAsia"/>
          <w:rtl/>
        </w:rPr>
        <w:t>‌</w:t>
      </w:r>
      <w:r>
        <w:rPr>
          <w:rFonts w:hint="cs"/>
          <w:rtl/>
        </w:rPr>
        <w:t>کند؟ مرجع تقلید تشریع می</w:t>
      </w:r>
      <w:r>
        <w:rPr>
          <w:rFonts w:hint="eastAsia"/>
          <w:rtl/>
        </w:rPr>
        <w:t>‌</w:t>
      </w:r>
      <w:r>
        <w:rPr>
          <w:rFonts w:hint="cs"/>
          <w:rtl/>
        </w:rPr>
        <w:t>کند!؟ استکشاف می</w:t>
      </w:r>
      <w:r>
        <w:rPr>
          <w:rFonts w:hint="eastAsia"/>
          <w:rtl/>
        </w:rPr>
        <w:t>‌</w:t>
      </w:r>
      <w:r w:rsidR="003E6D07">
        <w:rPr>
          <w:rFonts w:hint="cs"/>
          <w:rtl/>
        </w:rPr>
        <w:t>کنیم که بر اساس مبانی</w:t>
      </w:r>
      <w:r w:rsidR="003E6D07">
        <w:rPr>
          <w:rFonts w:hint="eastAsia"/>
          <w:rtl/>
        </w:rPr>
        <w:t>‌</w:t>
      </w:r>
      <w:r>
        <w:rPr>
          <w:rFonts w:hint="cs"/>
          <w:rtl/>
        </w:rPr>
        <w:t>ای که در اسلام است</w:t>
      </w:r>
      <w:r w:rsidR="003E6D07">
        <w:rPr>
          <w:rFonts w:hint="cs"/>
          <w:rtl/>
        </w:rPr>
        <w:t>،</w:t>
      </w:r>
      <w:r>
        <w:rPr>
          <w:rFonts w:hint="cs"/>
          <w:rtl/>
        </w:rPr>
        <w:t xml:space="preserve"> حکم این </w:t>
      </w:r>
      <w:r w:rsidR="003E6D07">
        <w:rPr>
          <w:rFonts w:hint="cs"/>
          <w:rtl/>
        </w:rPr>
        <w:t xml:space="preserve">مسأله </w:t>
      </w:r>
      <w:r>
        <w:rPr>
          <w:rFonts w:hint="cs"/>
          <w:rtl/>
        </w:rPr>
        <w:t>چیست. الان استکشاف می</w:t>
      </w:r>
      <w:r>
        <w:rPr>
          <w:rFonts w:hint="eastAsia"/>
          <w:rtl/>
        </w:rPr>
        <w:t>‌</w:t>
      </w:r>
      <w:r>
        <w:rPr>
          <w:rFonts w:hint="cs"/>
          <w:rtl/>
        </w:rPr>
        <w:t xml:space="preserve">کنیم و </w:t>
      </w:r>
      <w:r w:rsidR="003E6D07">
        <w:rPr>
          <w:rFonts w:hint="cs"/>
          <w:rtl/>
        </w:rPr>
        <w:t xml:space="preserve">این، </w:t>
      </w:r>
      <w:r>
        <w:rPr>
          <w:rFonts w:hint="cs"/>
          <w:rtl/>
        </w:rPr>
        <w:t>مستحدث و غیر مستحدث ندارد. مرجع تقلیدی که حکمی را کشف می</w:t>
      </w:r>
      <w:r>
        <w:rPr>
          <w:rFonts w:hint="eastAsia"/>
          <w:rtl/>
        </w:rPr>
        <w:t>‌</w:t>
      </w:r>
      <w:r>
        <w:rPr>
          <w:rFonts w:hint="cs"/>
          <w:rtl/>
        </w:rPr>
        <w:t>کند، آیا خودش تشریع می</w:t>
      </w:r>
      <w:r>
        <w:rPr>
          <w:rFonts w:hint="eastAsia"/>
          <w:rtl/>
        </w:rPr>
        <w:t>‌</w:t>
      </w:r>
      <w:r>
        <w:rPr>
          <w:rFonts w:hint="cs"/>
          <w:rtl/>
        </w:rPr>
        <w:t xml:space="preserve">کند؟ </w:t>
      </w:r>
    </w:p>
    <w:p w14:paraId="3E821277" w14:textId="77777777" w:rsidR="00D964DC" w:rsidRDefault="00000000" w:rsidP="00D964DC">
      <w:pPr>
        <w:rPr>
          <w:rtl/>
        </w:rPr>
      </w:pPr>
      <w:r w:rsidRPr="003E6D07">
        <w:rPr>
          <w:rFonts w:hint="cs"/>
          <w:color w:val="FF0000"/>
          <w:rtl/>
        </w:rPr>
        <w:t>سوال</w:t>
      </w:r>
      <w:r>
        <w:rPr>
          <w:rFonts w:hint="cs"/>
          <w:rtl/>
        </w:rPr>
        <w:t xml:space="preserve">: </w:t>
      </w:r>
      <w:r w:rsidR="003E6D07">
        <w:rPr>
          <w:rFonts w:hint="cs"/>
          <w:rtl/>
        </w:rPr>
        <w:t>شأن امام علیه السلام مانند مرجع تقلید می</w:t>
      </w:r>
      <w:r w:rsidR="003E6D07">
        <w:rPr>
          <w:rFonts w:hint="eastAsia"/>
          <w:rtl/>
        </w:rPr>
        <w:t>‌</w:t>
      </w:r>
      <w:r w:rsidR="003E6D07">
        <w:rPr>
          <w:rFonts w:hint="cs"/>
          <w:rtl/>
        </w:rPr>
        <w:t>شود؟</w:t>
      </w:r>
    </w:p>
    <w:p w14:paraId="1F0B2EE2" w14:textId="77777777" w:rsidR="00D964DC" w:rsidRDefault="00000000" w:rsidP="00D964DC">
      <w:pPr>
        <w:rPr>
          <w:rtl/>
        </w:rPr>
      </w:pPr>
      <w:r w:rsidRPr="003E6D07">
        <w:rPr>
          <w:rFonts w:hint="cs"/>
          <w:color w:val="FF0000"/>
          <w:rtl/>
        </w:rPr>
        <w:t>پاسخ</w:t>
      </w:r>
      <w:r w:rsidR="003E6D07">
        <w:rPr>
          <w:rFonts w:hint="cs"/>
          <w:rtl/>
        </w:rPr>
        <w:t>: شما درباره حکم مستحدث فرمودید و پاسخ بنده ناظر به آن بود. ا</w:t>
      </w:r>
      <w:r>
        <w:rPr>
          <w:rFonts w:hint="cs"/>
          <w:rtl/>
        </w:rPr>
        <w:t xml:space="preserve">لان حکم مستحدث داریم. خب این مسائل مستحدثه چطور است؟ کشف از واقع است. </w:t>
      </w:r>
    </w:p>
    <w:p w14:paraId="0B124ACE" w14:textId="77777777" w:rsidR="00250035" w:rsidRDefault="00000000" w:rsidP="00D964DC">
      <w:pPr>
        <w:rPr>
          <w:rtl/>
        </w:rPr>
      </w:pPr>
      <w:r w:rsidRPr="003E6D07">
        <w:rPr>
          <w:rFonts w:hint="cs"/>
          <w:color w:val="FF0000"/>
          <w:rtl/>
        </w:rPr>
        <w:t>سوال</w:t>
      </w:r>
      <w:r>
        <w:rPr>
          <w:rFonts w:hint="cs"/>
          <w:rtl/>
        </w:rPr>
        <w:t xml:space="preserve">: </w:t>
      </w:r>
      <w:r w:rsidR="003E6D07">
        <w:rPr>
          <w:rFonts w:hint="cs"/>
          <w:rtl/>
        </w:rPr>
        <w:t>این</w:t>
      </w:r>
      <w:r w:rsidR="003E6D07">
        <w:rPr>
          <w:rFonts w:hint="eastAsia"/>
          <w:rtl/>
        </w:rPr>
        <w:t>‌</w:t>
      </w:r>
      <w:r w:rsidR="003E6D07">
        <w:rPr>
          <w:rFonts w:hint="cs"/>
          <w:rtl/>
        </w:rPr>
        <w:t xml:space="preserve">ها حکم ظاهری است نه حکم واقعی. </w:t>
      </w:r>
    </w:p>
    <w:p w14:paraId="57CC64E0" w14:textId="77777777" w:rsidR="00250035" w:rsidRDefault="00000000" w:rsidP="00D964DC">
      <w:pPr>
        <w:rPr>
          <w:rtl/>
        </w:rPr>
      </w:pPr>
      <w:r w:rsidRPr="003E6D07">
        <w:rPr>
          <w:rFonts w:hint="cs"/>
          <w:color w:val="FF0000"/>
          <w:rtl/>
        </w:rPr>
        <w:t>پاسخ</w:t>
      </w:r>
      <w:r>
        <w:rPr>
          <w:rFonts w:hint="cs"/>
          <w:rtl/>
        </w:rPr>
        <w:t>: ممکن است حکم واقعی باشد و چه کسی می</w:t>
      </w:r>
      <w:r>
        <w:rPr>
          <w:rFonts w:hint="eastAsia"/>
          <w:rtl/>
        </w:rPr>
        <w:t>‌</w:t>
      </w:r>
      <w:r>
        <w:rPr>
          <w:rFonts w:hint="cs"/>
          <w:rtl/>
        </w:rPr>
        <w:t xml:space="preserve">گوید ظاهری است؟ اگر مصادف باشد حکم واقعی هم همین است. </w:t>
      </w:r>
    </w:p>
    <w:p w14:paraId="5746CD60" w14:textId="77777777" w:rsidR="002662D3" w:rsidRDefault="00000000" w:rsidP="00FA7109">
      <w:pPr>
        <w:pStyle w:val="Heading2"/>
        <w:rPr>
          <w:rtl/>
        </w:rPr>
      </w:pPr>
      <w:bookmarkStart w:id="469" w:name="_Toc121748192"/>
      <w:r>
        <w:rPr>
          <w:rFonts w:hint="cs"/>
          <w:rtl/>
        </w:rPr>
        <w:t>ظهور روایت، بیان احکام فعلی است نه بیان شأنی از شئون شریعت</w:t>
      </w:r>
      <w:bookmarkEnd w:id="469"/>
    </w:p>
    <w:p w14:paraId="5241BA35" w14:textId="77777777" w:rsidR="00250035" w:rsidRDefault="00000000" w:rsidP="002662D3">
      <w:pPr>
        <w:rPr>
          <w:rtl/>
        </w:rPr>
      </w:pPr>
      <w:r>
        <w:rPr>
          <w:rFonts w:hint="cs"/>
          <w:rtl/>
        </w:rPr>
        <w:t>ایشان بیان دیگری دارد که بر فرض که باب تشریع بسته باشد، ولی شارع به شأنی از شئون شریعت اشاره می</w:t>
      </w:r>
      <w:r>
        <w:rPr>
          <w:rFonts w:hint="eastAsia"/>
          <w:rtl/>
        </w:rPr>
        <w:t>‌</w:t>
      </w:r>
      <w:r>
        <w:rPr>
          <w:rFonts w:hint="cs"/>
          <w:rtl/>
        </w:rPr>
        <w:t xml:space="preserve">کند. </w:t>
      </w:r>
      <w:r w:rsidR="002662D3">
        <w:rPr>
          <w:rFonts w:hint="cs"/>
          <w:rtl/>
        </w:rPr>
        <w:t xml:space="preserve">آیا </w:t>
      </w:r>
      <w:r>
        <w:rPr>
          <w:rFonts w:hint="cs"/>
          <w:rtl/>
        </w:rPr>
        <w:t xml:space="preserve">این درست است؟ یعنی امام </w:t>
      </w:r>
      <w:r w:rsidR="002662D3">
        <w:rPr>
          <w:rFonts w:hint="cs"/>
          <w:rtl/>
        </w:rPr>
        <w:t xml:space="preserve">علیه السلام </w:t>
      </w:r>
      <w:r>
        <w:rPr>
          <w:rFonts w:hint="cs"/>
          <w:rtl/>
        </w:rPr>
        <w:t>جمله شرطیه می</w:t>
      </w:r>
      <w:r>
        <w:rPr>
          <w:rFonts w:hint="eastAsia"/>
          <w:rtl/>
        </w:rPr>
        <w:t>‌</w:t>
      </w:r>
      <w:r>
        <w:rPr>
          <w:rFonts w:hint="cs"/>
          <w:rtl/>
        </w:rPr>
        <w:t>گوید؟ امام می</w:t>
      </w:r>
      <w:r>
        <w:rPr>
          <w:rFonts w:hint="eastAsia"/>
          <w:rtl/>
        </w:rPr>
        <w:t>‌</w:t>
      </w:r>
      <w:r>
        <w:rPr>
          <w:rFonts w:hint="cs"/>
          <w:rtl/>
        </w:rPr>
        <w:t xml:space="preserve">فرماید </w:t>
      </w:r>
      <w:r w:rsidR="002662D3">
        <w:rPr>
          <w:rFonts w:hint="cs"/>
          <w:rtl/>
        </w:rPr>
        <w:t>«</w:t>
      </w:r>
      <w:r>
        <w:rPr>
          <w:rFonts w:hint="cs"/>
          <w:rtl/>
        </w:rPr>
        <w:t>کل شیء مطلق</w:t>
      </w:r>
      <w:r w:rsidR="002662D3">
        <w:rPr>
          <w:rFonts w:hint="cs"/>
          <w:rtl/>
        </w:rPr>
        <w:t>»</w:t>
      </w:r>
      <w:r>
        <w:rPr>
          <w:rFonts w:hint="cs"/>
          <w:rtl/>
        </w:rPr>
        <w:t xml:space="preserve"> و واضح است که درباره احکام بالفعل صحبت می</w:t>
      </w:r>
      <w:r>
        <w:rPr>
          <w:rFonts w:hint="eastAsia"/>
          <w:rtl/>
        </w:rPr>
        <w:t>‌</w:t>
      </w:r>
      <w:r>
        <w:rPr>
          <w:rFonts w:hint="cs"/>
          <w:rtl/>
        </w:rPr>
        <w:t xml:space="preserve">کند. امام بفرماید گرچه </w:t>
      </w:r>
      <w:r w:rsidR="002662D3">
        <w:rPr>
          <w:rFonts w:hint="cs"/>
          <w:rtl/>
        </w:rPr>
        <w:t>«</w:t>
      </w:r>
      <w:r>
        <w:rPr>
          <w:rFonts w:hint="cs"/>
          <w:rtl/>
        </w:rPr>
        <w:t>کل شیء مطلق</w:t>
      </w:r>
      <w:r w:rsidR="002662D3">
        <w:rPr>
          <w:rFonts w:hint="cs"/>
          <w:rtl/>
        </w:rPr>
        <w:t>»</w:t>
      </w:r>
      <w:r>
        <w:rPr>
          <w:rFonts w:hint="cs"/>
          <w:rtl/>
        </w:rPr>
        <w:t xml:space="preserve"> الان نیست به نحو حکم واقعی</w:t>
      </w:r>
      <w:r w:rsidR="002662D3">
        <w:rPr>
          <w:rFonts w:hint="cs"/>
          <w:rtl/>
        </w:rPr>
        <w:t>،</w:t>
      </w:r>
      <w:r>
        <w:rPr>
          <w:rFonts w:hint="cs"/>
          <w:rtl/>
        </w:rPr>
        <w:t xml:space="preserve"> ولی یکی از شئون شری</w:t>
      </w:r>
      <w:r w:rsidR="002662D3">
        <w:rPr>
          <w:rFonts w:hint="cs"/>
          <w:rtl/>
        </w:rPr>
        <w:t>عت در ابتدای شریعت این بوده است!</w:t>
      </w:r>
      <w:r>
        <w:rPr>
          <w:rFonts w:hint="cs"/>
          <w:rtl/>
        </w:rPr>
        <w:t xml:space="preserve"> ظهور روایت کاملا روشن است که الان امام علیه السلام اباحه</w:t>
      </w:r>
      <w:r>
        <w:rPr>
          <w:rFonts w:hint="eastAsia"/>
          <w:rtl/>
        </w:rPr>
        <w:t>‌</w:t>
      </w:r>
      <w:r>
        <w:rPr>
          <w:rFonts w:hint="cs"/>
          <w:rtl/>
        </w:rPr>
        <w:t>ای را اثبات می</w:t>
      </w:r>
      <w:r>
        <w:rPr>
          <w:rFonts w:hint="eastAsia"/>
          <w:rtl/>
        </w:rPr>
        <w:t>‌</w:t>
      </w:r>
      <w:r w:rsidR="002662D3">
        <w:rPr>
          <w:rFonts w:hint="cs"/>
          <w:rtl/>
        </w:rPr>
        <w:t>کند برای کل شیء برای همه اعصار</w:t>
      </w:r>
      <w:r>
        <w:rPr>
          <w:rFonts w:hint="cs"/>
          <w:rtl/>
        </w:rPr>
        <w:t xml:space="preserve">، مثل بقیه احکام. اگر گفتند </w:t>
      </w:r>
      <w:r w:rsidR="002662D3">
        <w:rPr>
          <w:rFonts w:hint="cs"/>
          <w:rtl/>
        </w:rPr>
        <w:t>«</w:t>
      </w:r>
      <w:r>
        <w:rPr>
          <w:rFonts w:hint="cs"/>
          <w:rtl/>
        </w:rPr>
        <w:t>صلاة الجمعة واجب</w:t>
      </w:r>
      <w:r w:rsidR="002662D3">
        <w:rPr>
          <w:rFonts w:hint="cs"/>
          <w:rtl/>
        </w:rPr>
        <w:t>ة»</w:t>
      </w:r>
      <w:r w:rsidR="0085500C">
        <w:rPr>
          <w:rFonts w:hint="cs"/>
          <w:rtl/>
        </w:rPr>
        <w:t>، مقصود این نیست که</w:t>
      </w:r>
      <w:r>
        <w:rPr>
          <w:rFonts w:hint="cs"/>
          <w:rtl/>
        </w:rPr>
        <w:t xml:space="preserve"> یعنی برای شأنی از شئون در زمان پیامبر </w:t>
      </w:r>
      <w:r w:rsidR="002662D3">
        <w:rPr>
          <w:rFonts w:hint="cs"/>
          <w:rtl/>
        </w:rPr>
        <w:t>اینطور بوده است. حال،</w:t>
      </w:r>
      <w:r>
        <w:rPr>
          <w:rFonts w:hint="cs"/>
          <w:rtl/>
        </w:rPr>
        <w:t xml:space="preserve"> اگر تخصیص زده</w:t>
      </w:r>
      <w:r>
        <w:rPr>
          <w:rFonts w:hint="eastAsia"/>
          <w:rtl/>
        </w:rPr>
        <w:t>‌</w:t>
      </w:r>
      <w:r>
        <w:rPr>
          <w:rFonts w:hint="cs"/>
          <w:rtl/>
        </w:rPr>
        <w:t xml:space="preserve">اند به زمان معصوم، به ادله خاص است و الا روایت معنایش </w:t>
      </w:r>
      <w:r w:rsidR="002662D3">
        <w:rPr>
          <w:rFonts w:hint="cs"/>
          <w:rtl/>
        </w:rPr>
        <w:t>اطلاق دارد</w:t>
      </w:r>
      <w:r>
        <w:rPr>
          <w:rFonts w:hint="cs"/>
          <w:rtl/>
        </w:rPr>
        <w:t xml:space="preserve">. الان هم که فرموده است </w:t>
      </w:r>
      <w:r w:rsidR="002662D3">
        <w:rPr>
          <w:rFonts w:hint="cs"/>
          <w:rtl/>
        </w:rPr>
        <w:t>«</w:t>
      </w:r>
      <w:r>
        <w:rPr>
          <w:rFonts w:hint="cs"/>
          <w:rtl/>
        </w:rPr>
        <w:t>کل شیء مطلق</w:t>
      </w:r>
      <w:r w:rsidR="002662D3">
        <w:rPr>
          <w:rFonts w:hint="cs"/>
          <w:rtl/>
        </w:rPr>
        <w:t>»</w:t>
      </w:r>
      <w:r>
        <w:rPr>
          <w:rFonts w:hint="cs"/>
          <w:rtl/>
        </w:rPr>
        <w:t>، بیان اباحه واقعی است که</w:t>
      </w:r>
      <w:r w:rsidR="002662D3">
        <w:rPr>
          <w:rFonts w:hint="cs"/>
          <w:rtl/>
        </w:rPr>
        <w:t xml:space="preserve"> عرض شد این معقول نیست. </w:t>
      </w:r>
      <w:r>
        <w:rPr>
          <w:rFonts w:hint="cs"/>
          <w:rtl/>
        </w:rPr>
        <w:t xml:space="preserve">لذا استدلالی که مرحوم اصفهانی کرد و دیگران هم فی الجمله پذیرفتند، حرف حقی است که </w:t>
      </w:r>
      <w:r w:rsidR="002662D3">
        <w:rPr>
          <w:rFonts w:hint="cs"/>
          <w:rtl/>
        </w:rPr>
        <w:t>«</w:t>
      </w:r>
      <w:r>
        <w:rPr>
          <w:rFonts w:hint="cs"/>
          <w:rtl/>
        </w:rPr>
        <w:t>کل شیء مطلق</w:t>
      </w:r>
      <w:r w:rsidR="002662D3">
        <w:rPr>
          <w:rFonts w:hint="cs"/>
          <w:rtl/>
        </w:rPr>
        <w:t>»</w:t>
      </w:r>
      <w:r>
        <w:rPr>
          <w:rFonts w:hint="cs"/>
          <w:rtl/>
        </w:rPr>
        <w:t xml:space="preserve"> بی</w:t>
      </w:r>
      <w:r>
        <w:rPr>
          <w:rFonts w:hint="eastAsia"/>
          <w:rtl/>
        </w:rPr>
        <w:t>‌</w:t>
      </w:r>
      <w:r>
        <w:rPr>
          <w:rFonts w:hint="cs"/>
          <w:rtl/>
        </w:rPr>
        <w:t>تردید ناظر است به بیان حکم واقعی مبتلا به</w:t>
      </w:r>
      <w:r w:rsidR="002662D3">
        <w:rPr>
          <w:rFonts w:hint="cs"/>
          <w:rtl/>
        </w:rPr>
        <w:t>،</w:t>
      </w:r>
      <w:r>
        <w:rPr>
          <w:rFonts w:hint="cs"/>
          <w:rtl/>
        </w:rPr>
        <w:t xml:space="preserve"> نه یک شأنی از شئون به نحو قضیه شرطیه که الان هیچ موضوعی ندارد. </w:t>
      </w:r>
      <w:r w:rsidR="00B84BE1">
        <w:rPr>
          <w:rFonts w:hint="cs"/>
          <w:rtl/>
        </w:rPr>
        <w:t xml:space="preserve">امام مستقیم بگوید </w:t>
      </w:r>
      <w:r w:rsidR="002662D3">
        <w:rPr>
          <w:rFonts w:hint="cs"/>
          <w:rtl/>
        </w:rPr>
        <w:t>«</w:t>
      </w:r>
      <w:r w:rsidR="00B84BE1">
        <w:rPr>
          <w:rFonts w:hint="cs"/>
          <w:rtl/>
        </w:rPr>
        <w:t>کل شیء مطلق حتی یرد فیه نهی</w:t>
      </w:r>
      <w:r w:rsidR="002662D3">
        <w:rPr>
          <w:rFonts w:hint="cs"/>
          <w:rtl/>
        </w:rPr>
        <w:t>»</w:t>
      </w:r>
      <w:r w:rsidR="00B84BE1">
        <w:rPr>
          <w:rFonts w:hint="cs"/>
          <w:rtl/>
        </w:rPr>
        <w:t xml:space="preserve"> و ربطی به الان </w:t>
      </w:r>
      <w:r w:rsidR="002662D3">
        <w:rPr>
          <w:rFonts w:hint="cs"/>
          <w:rtl/>
        </w:rPr>
        <w:t xml:space="preserve">نداشته باشد </w:t>
      </w:r>
      <w:r w:rsidR="00B84BE1">
        <w:rPr>
          <w:rFonts w:hint="cs"/>
          <w:rtl/>
        </w:rPr>
        <w:t xml:space="preserve">و مربوط به اول اسلام </w:t>
      </w:r>
      <w:r w:rsidR="002662D3">
        <w:rPr>
          <w:rFonts w:hint="cs"/>
          <w:rtl/>
        </w:rPr>
        <w:t xml:space="preserve">است! </w:t>
      </w:r>
      <w:r w:rsidR="00B84BE1">
        <w:rPr>
          <w:rFonts w:hint="cs"/>
          <w:rtl/>
        </w:rPr>
        <w:t>واضح است که</w:t>
      </w:r>
      <w:r w:rsidR="002662D3">
        <w:rPr>
          <w:rFonts w:hint="cs"/>
          <w:rtl/>
        </w:rPr>
        <w:t xml:space="preserve"> این</w:t>
      </w:r>
      <w:r w:rsidR="00B84BE1">
        <w:rPr>
          <w:rFonts w:hint="cs"/>
          <w:rtl/>
        </w:rPr>
        <w:t xml:space="preserve"> خلاف ظاهر است. </w:t>
      </w:r>
    </w:p>
    <w:p w14:paraId="3E917765" w14:textId="77777777" w:rsidR="00FA7109" w:rsidRDefault="00000000" w:rsidP="00927639">
      <w:pPr>
        <w:rPr>
          <w:rtl/>
        </w:rPr>
      </w:pPr>
      <w:r>
        <w:rPr>
          <w:rFonts w:hint="cs"/>
          <w:rtl/>
        </w:rPr>
        <w:t>اگر این اشکال وارد باشد که به نظر ما وارد است، کل استدلال ایشان ساقط می</w:t>
      </w:r>
      <w:r>
        <w:rPr>
          <w:rFonts w:hint="eastAsia"/>
          <w:rtl/>
        </w:rPr>
        <w:t>‌</w:t>
      </w:r>
      <w:r>
        <w:rPr>
          <w:rFonts w:hint="cs"/>
          <w:rtl/>
        </w:rPr>
        <w:t xml:space="preserve">شود. </w:t>
      </w:r>
    </w:p>
    <w:p w14:paraId="6D9E25FF" w14:textId="77777777" w:rsidR="00FA7109" w:rsidRDefault="00000000" w:rsidP="004026C2">
      <w:pPr>
        <w:pStyle w:val="Heading2"/>
        <w:rPr>
          <w:rtl/>
        </w:rPr>
      </w:pPr>
      <w:bookmarkStart w:id="470" w:name="_Toc121748193"/>
      <w:r>
        <w:rPr>
          <w:rFonts w:hint="cs"/>
          <w:rtl/>
        </w:rPr>
        <w:t>حرمت واقع</w:t>
      </w:r>
      <w:r>
        <w:rPr>
          <w:rFonts w:ascii="Times New Roman" w:hAnsi="Times New Roman" w:cs="Times New Roman" w:hint="cs"/>
          <w:rtl/>
        </w:rPr>
        <w:t>ی</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مورد</w:t>
      </w:r>
      <w:r>
        <w:rPr>
          <w:rFonts w:ascii="Times New Roman" w:hAnsi="Times New Roman" w:cs="Times New Roman" w:hint="cs"/>
          <w:rtl/>
        </w:rPr>
        <w:t>ی</w:t>
      </w:r>
      <w:r>
        <w:rPr>
          <w:rFonts w:hint="cs"/>
          <w:rtl/>
        </w:rPr>
        <w:t xml:space="preserve"> </w:t>
      </w:r>
      <w:r>
        <w:rPr>
          <w:rFonts w:ascii="Symbol" w:hAnsi="Symbol" w:cs="Times New Roman" w:hint="cs"/>
          <w:rtl/>
        </w:rPr>
        <w:t>که</w:t>
      </w:r>
      <w:r>
        <w:rPr>
          <w:rFonts w:hint="cs"/>
          <w:rtl/>
        </w:rPr>
        <w:t xml:space="preserve"> </w:t>
      </w:r>
      <w:r>
        <w:rPr>
          <w:rFonts w:ascii="Symbol" w:hAnsi="Symbol" w:cs="Times New Roman" w:hint="cs"/>
          <w:rtl/>
        </w:rPr>
        <w:t>مفسده</w:t>
      </w:r>
      <w:r>
        <w:rPr>
          <w:rFonts w:hint="eastAsia"/>
          <w:rtl/>
        </w:rPr>
        <w:t>‌</w:t>
      </w:r>
      <w:r>
        <w:rPr>
          <w:rFonts w:hint="cs"/>
          <w:rtl/>
        </w:rPr>
        <w:t>ا</w:t>
      </w:r>
      <w:r>
        <w:rPr>
          <w:rFonts w:ascii="Times New Roman" w:hAnsi="Times New Roman" w:cs="Times New Roman" w:hint="cs"/>
          <w:rtl/>
        </w:rPr>
        <w:t>ی</w:t>
      </w:r>
      <w:r>
        <w:rPr>
          <w:rFonts w:hint="cs"/>
          <w:rtl/>
        </w:rPr>
        <w:t xml:space="preserve"> </w:t>
      </w:r>
      <w:r>
        <w:rPr>
          <w:rFonts w:ascii="Symbol" w:hAnsi="Symbol" w:cs="Times New Roman" w:hint="cs"/>
          <w:rtl/>
        </w:rPr>
        <w:t>در</w:t>
      </w:r>
      <w:r>
        <w:rPr>
          <w:rFonts w:hint="cs"/>
          <w:rtl/>
        </w:rPr>
        <w:t xml:space="preserve"> </w:t>
      </w:r>
      <w:r>
        <w:rPr>
          <w:rFonts w:ascii="Symbol" w:hAnsi="Symbol" w:cs="Times New Roman" w:hint="cs"/>
          <w:rtl/>
        </w:rPr>
        <w:t>کار</w:t>
      </w:r>
      <w:r>
        <w:rPr>
          <w:rFonts w:hint="cs"/>
          <w:rtl/>
        </w:rPr>
        <w:t xml:space="preserve"> </w:t>
      </w:r>
      <w:r>
        <w:rPr>
          <w:rFonts w:ascii="Symbol" w:hAnsi="Symbol" w:cs="Times New Roman" w:hint="cs"/>
          <w:rtl/>
        </w:rPr>
        <w:t>ن</w:t>
      </w:r>
      <w:r>
        <w:rPr>
          <w:rFonts w:ascii="Times New Roman" w:hAnsi="Times New Roman" w:cs="Times New Roman" w:hint="cs"/>
          <w:rtl/>
        </w:rPr>
        <w:t>ی</w:t>
      </w:r>
      <w:r>
        <w:rPr>
          <w:rFonts w:ascii="Symbol" w:hAnsi="Symbol" w:cs="Times New Roman" w:hint="cs"/>
          <w:rtl/>
        </w:rPr>
        <w:t>ست</w:t>
      </w:r>
      <w:r>
        <w:rPr>
          <w:rFonts w:hint="cs"/>
          <w:rtl/>
        </w:rPr>
        <w:t>، ب</w:t>
      </w:r>
      <w:r>
        <w:rPr>
          <w:rFonts w:ascii="Times New Roman" w:hAnsi="Times New Roman" w:cs="Times New Roman" w:hint="cs"/>
          <w:rtl/>
        </w:rPr>
        <w:t>ی</w:t>
      </w:r>
      <w:r>
        <w:rPr>
          <w:rFonts w:hint="eastAsia"/>
          <w:rtl/>
        </w:rPr>
        <w:t>‌</w:t>
      </w:r>
      <w:r>
        <w:rPr>
          <w:rFonts w:hint="cs"/>
          <w:rtl/>
        </w:rPr>
        <w:t>معناست</w:t>
      </w:r>
      <w:bookmarkEnd w:id="470"/>
    </w:p>
    <w:p w14:paraId="67248C57" w14:textId="77777777" w:rsidR="00FA7109" w:rsidRDefault="00000000" w:rsidP="00FA7109">
      <w:pPr>
        <w:rPr>
          <w:rtl/>
        </w:rPr>
      </w:pPr>
      <w:r>
        <w:rPr>
          <w:rFonts w:hint="cs"/>
          <w:rtl/>
        </w:rPr>
        <w:t>غیر از این هم استدلال ایشان گیر دارد. یکی اینکه ایشان حرمتی تصویر کرد و بعد گفت اباحه مقابل اینست. به نظر ما اباحه و حرمت در این بحث یکسان نیستند و هر کدام یک حساب جدایی دارند که عرض می</w:t>
      </w:r>
      <w:r>
        <w:rPr>
          <w:rFonts w:hint="eastAsia"/>
          <w:rtl/>
        </w:rPr>
        <w:t>‌</w:t>
      </w:r>
      <w:r>
        <w:rPr>
          <w:rFonts w:hint="cs"/>
          <w:rtl/>
        </w:rPr>
        <w:t xml:space="preserve">کنیم. </w:t>
      </w:r>
    </w:p>
    <w:p w14:paraId="0028C43E" w14:textId="77777777" w:rsidR="00927639" w:rsidRDefault="00000000" w:rsidP="00FA7109">
      <w:pPr>
        <w:rPr>
          <w:rtl/>
        </w:rPr>
      </w:pPr>
      <w:r>
        <w:rPr>
          <w:rFonts w:hint="cs"/>
          <w:rtl/>
        </w:rPr>
        <w:t xml:space="preserve">اما درباره حرمت، </w:t>
      </w:r>
      <w:r w:rsidR="00400312">
        <w:rPr>
          <w:rFonts w:hint="cs"/>
          <w:rtl/>
        </w:rPr>
        <w:t>تصویر ایشان از حرمت نادرست است</w:t>
      </w:r>
      <w:r w:rsidR="00FA7109">
        <w:rPr>
          <w:rFonts w:hint="cs"/>
          <w:rtl/>
        </w:rPr>
        <w:t xml:space="preserve">. قبلا شبیه آن را </w:t>
      </w:r>
      <w:r w:rsidR="005B53A5">
        <w:rPr>
          <w:rFonts w:hint="cs"/>
          <w:rtl/>
        </w:rPr>
        <w:t xml:space="preserve">گفتیم که چرا نادرست است. </w:t>
      </w:r>
      <w:r w:rsidR="00FA7109">
        <w:rPr>
          <w:rFonts w:hint="cs"/>
          <w:rtl/>
        </w:rPr>
        <w:t xml:space="preserve">بله، </w:t>
      </w:r>
      <w:r w:rsidR="005B53A5">
        <w:rPr>
          <w:rFonts w:hint="cs"/>
          <w:rtl/>
        </w:rPr>
        <w:t xml:space="preserve">اینکه مولی یک حرمت ظاهری بیاورد لأجل تحفظ بر آن غرض فی البین، فی الجمله درست است. ما </w:t>
      </w:r>
      <w:r w:rsidR="00FA7109">
        <w:rPr>
          <w:rFonts w:hint="cs"/>
          <w:rtl/>
        </w:rPr>
        <w:t xml:space="preserve">حتی </w:t>
      </w:r>
      <w:r w:rsidR="005B53A5">
        <w:rPr>
          <w:rFonts w:hint="cs"/>
          <w:rtl/>
        </w:rPr>
        <w:t>حرف ایشان را که می</w:t>
      </w:r>
      <w:r w:rsidR="005B53A5">
        <w:rPr>
          <w:rFonts w:hint="eastAsia"/>
          <w:rtl/>
        </w:rPr>
        <w:t>‌</w:t>
      </w:r>
      <w:r w:rsidR="005B53A5">
        <w:rPr>
          <w:rFonts w:hint="cs"/>
          <w:rtl/>
        </w:rPr>
        <w:t>گوید تزاحم حفظی است</w:t>
      </w:r>
      <w:r w:rsidR="00FA7109">
        <w:rPr>
          <w:rFonts w:hint="cs"/>
          <w:rtl/>
        </w:rPr>
        <w:t>،</w:t>
      </w:r>
      <w:r w:rsidR="005B53A5">
        <w:rPr>
          <w:rFonts w:hint="cs"/>
          <w:rtl/>
        </w:rPr>
        <w:t xml:space="preserve"> قبول نداریم</w:t>
      </w:r>
      <w:r>
        <w:rPr>
          <w:rFonts w:hint="cs"/>
          <w:rtl/>
        </w:rPr>
        <w:t>. حرمت ظاهری که درست می</w:t>
      </w:r>
      <w:r>
        <w:rPr>
          <w:rFonts w:hint="eastAsia"/>
          <w:rtl/>
        </w:rPr>
        <w:t>‌</w:t>
      </w:r>
      <w:r>
        <w:rPr>
          <w:rFonts w:hint="cs"/>
          <w:rtl/>
        </w:rPr>
        <w:t>کند با ملاک است</w:t>
      </w:r>
      <w:r w:rsidR="00FA7109">
        <w:rPr>
          <w:rFonts w:hint="cs"/>
          <w:rtl/>
          <w:lang w:bidi="ar-SA"/>
        </w:rPr>
        <w:t>،</w:t>
      </w:r>
      <w:r w:rsidR="00FA7109">
        <w:rPr>
          <w:rFonts w:hint="cs"/>
          <w:rtl/>
        </w:rPr>
        <w:t xml:space="preserve"> و ما این را قبول ند</w:t>
      </w:r>
      <w:r>
        <w:rPr>
          <w:rFonts w:hint="cs"/>
          <w:rtl/>
        </w:rPr>
        <w:t>ا</w:t>
      </w:r>
      <w:r w:rsidR="00FA7109">
        <w:rPr>
          <w:rFonts w:hint="cs"/>
          <w:rtl/>
        </w:rPr>
        <w:t>ر</w:t>
      </w:r>
      <w:r>
        <w:rPr>
          <w:rFonts w:hint="cs"/>
          <w:rtl/>
        </w:rPr>
        <w:t>یم. می</w:t>
      </w:r>
      <w:r>
        <w:rPr>
          <w:rFonts w:hint="eastAsia"/>
          <w:rtl/>
        </w:rPr>
        <w:t>‌</w:t>
      </w:r>
      <w:r>
        <w:rPr>
          <w:rFonts w:hint="cs"/>
          <w:rtl/>
        </w:rPr>
        <w:t>گوییم حرمت ظاهری در موردی که اصابت می</w:t>
      </w:r>
      <w:r>
        <w:rPr>
          <w:rFonts w:hint="eastAsia"/>
          <w:rtl/>
        </w:rPr>
        <w:t>‌</w:t>
      </w:r>
      <w:r>
        <w:rPr>
          <w:rFonts w:hint="cs"/>
          <w:rtl/>
        </w:rPr>
        <w:t xml:space="preserve">کند هو هو و </w:t>
      </w:r>
      <w:r w:rsidR="00FA7109">
        <w:rPr>
          <w:rFonts w:hint="cs"/>
          <w:rtl/>
        </w:rPr>
        <w:t xml:space="preserve">همان </w:t>
      </w:r>
      <w:r>
        <w:rPr>
          <w:rFonts w:hint="cs"/>
          <w:rtl/>
        </w:rPr>
        <w:t>حرمت واقعی</w:t>
      </w:r>
      <w:r w:rsidR="00FA7109">
        <w:rPr>
          <w:rFonts w:hint="cs"/>
          <w:rtl/>
        </w:rPr>
        <w:t xml:space="preserve"> است، و</w:t>
      </w:r>
      <w:r>
        <w:rPr>
          <w:rFonts w:hint="cs"/>
          <w:rtl/>
        </w:rPr>
        <w:t xml:space="preserve"> در جایی که اصابت نمی</w:t>
      </w:r>
      <w:r>
        <w:rPr>
          <w:rFonts w:hint="eastAsia"/>
          <w:rtl/>
        </w:rPr>
        <w:t>‌</w:t>
      </w:r>
      <w:r>
        <w:rPr>
          <w:rFonts w:hint="cs"/>
          <w:rtl/>
        </w:rPr>
        <w:t xml:space="preserve">کند پوچ است. </w:t>
      </w:r>
      <w:r w:rsidR="00FA7109">
        <w:rPr>
          <w:rFonts w:hint="cs"/>
          <w:rtl/>
        </w:rPr>
        <w:t>«</w:t>
      </w:r>
      <w:r>
        <w:rPr>
          <w:rFonts w:hint="cs"/>
          <w:rtl/>
        </w:rPr>
        <w:t>صدق العادل</w:t>
      </w:r>
      <w:r w:rsidR="00FA7109">
        <w:rPr>
          <w:rFonts w:hint="cs"/>
          <w:rtl/>
        </w:rPr>
        <w:t>»</w:t>
      </w:r>
      <w:r>
        <w:rPr>
          <w:rFonts w:hint="cs"/>
          <w:rtl/>
        </w:rPr>
        <w:t xml:space="preserve"> که دلیل حجیت اماره است، می</w:t>
      </w:r>
      <w:r w:rsidR="00FA7109">
        <w:rPr>
          <w:rFonts w:hint="eastAsia"/>
          <w:rtl/>
        </w:rPr>
        <w:t>‌</w:t>
      </w:r>
      <w:r>
        <w:rPr>
          <w:rFonts w:hint="cs"/>
          <w:rtl/>
        </w:rPr>
        <w:t>گوید تصدیق عادل بکن و من تصدیق عادل می</w:t>
      </w:r>
      <w:r>
        <w:rPr>
          <w:rFonts w:hint="eastAsia"/>
          <w:rtl/>
        </w:rPr>
        <w:t>‌</w:t>
      </w:r>
      <w:r>
        <w:rPr>
          <w:rFonts w:hint="cs"/>
          <w:rtl/>
        </w:rPr>
        <w:t>کنم و آنجایی که عادل حرفش واقع است</w:t>
      </w:r>
      <w:r w:rsidR="00FA7109">
        <w:rPr>
          <w:rFonts w:hint="cs"/>
          <w:rtl/>
        </w:rPr>
        <w:t>،</w:t>
      </w:r>
      <w:r>
        <w:rPr>
          <w:rFonts w:hint="cs"/>
          <w:rtl/>
        </w:rPr>
        <w:t xml:space="preserve"> اصلا همین را بیان می</w:t>
      </w:r>
      <w:r>
        <w:rPr>
          <w:rFonts w:hint="eastAsia"/>
          <w:rtl/>
        </w:rPr>
        <w:t>‌</w:t>
      </w:r>
      <w:r>
        <w:rPr>
          <w:rFonts w:hint="cs"/>
          <w:rtl/>
        </w:rPr>
        <w:t>کند. به فرمایش مرحوم عراقی مولی یک اراده واقعی دارد و در ظرف واقع</w:t>
      </w:r>
      <w:r w:rsidR="00475EE8">
        <w:rPr>
          <w:rFonts w:hint="cs"/>
          <w:rtl/>
        </w:rPr>
        <w:t>،</w:t>
      </w:r>
      <w:r>
        <w:rPr>
          <w:rFonts w:hint="cs"/>
          <w:rtl/>
        </w:rPr>
        <w:t xml:space="preserve"> با </w:t>
      </w:r>
      <w:r w:rsidR="00475EE8">
        <w:rPr>
          <w:rFonts w:hint="cs"/>
          <w:rtl/>
        </w:rPr>
        <w:t xml:space="preserve">تعبیر </w:t>
      </w:r>
      <w:r w:rsidR="00FA7109">
        <w:rPr>
          <w:rFonts w:hint="cs"/>
          <w:rtl/>
        </w:rPr>
        <w:t>«</w:t>
      </w:r>
      <w:r>
        <w:rPr>
          <w:rFonts w:hint="cs"/>
          <w:rtl/>
        </w:rPr>
        <w:t>صل صلاة الجمعة</w:t>
      </w:r>
      <w:r w:rsidR="00FA7109">
        <w:rPr>
          <w:rFonts w:hint="cs"/>
          <w:rtl/>
        </w:rPr>
        <w:t>»</w:t>
      </w:r>
      <w:r>
        <w:rPr>
          <w:rFonts w:hint="cs"/>
          <w:rtl/>
        </w:rPr>
        <w:t xml:space="preserve"> بیان می</w:t>
      </w:r>
      <w:r>
        <w:rPr>
          <w:rFonts w:hint="eastAsia"/>
          <w:rtl/>
        </w:rPr>
        <w:t>‌</w:t>
      </w:r>
      <w:r>
        <w:rPr>
          <w:rFonts w:hint="cs"/>
          <w:rtl/>
        </w:rPr>
        <w:t>کند</w:t>
      </w:r>
      <w:r w:rsidR="00FA7109">
        <w:rPr>
          <w:rFonts w:hint="cs"/>
          <w:rtl/>
        </w:rPr>
        <w:t>،</w:t>
      </w:r>
      <w:r>
        <w:rPr>
          <w:rFonts w:hint="cs"/>
          <w:rtl/>
        </w:rPr>
        <w:t xml:space="preserve"> و در ظرف شک</w:t>
      </w:r>
      <w:r w:rsidR="00475EE8">
        <w:rPr>
          <w:rFonts w:hint="cs"/>
          <w:rtl/>
        </w:rPr>
        <w:t>،</w:t>
      </w:r>
      <w:r>
        <w:rPr>
          <w:rFonts w:hint="cs"/>
          <w:rtl/>
        </w:rPr>
        <w:t xml:space="preserve"> با تعبیر </w:t>
      </w:r>
      <w:r w:rsidR="00FA7109">
        <w:rPr>
          <w:rFonts w:hint="cs"/>
          <w:rtl/>
        </w:rPr>
        <w:t>«</w:t>
      </w:r>
      <w:r>
        <w:rPr>
          <w:rFonts w:hint="cs"/>
          <w:rtl/>
        </w:rPr>
        <w:t>صدق العادل</w:t>
      </w:r>
      <w:r w:rsidR="00FA7109">
        <w:rPr>
          <w:rFonts w:hint="cs"/>
          <w:rtl/>
        </w:rPr>
        <w:t>»</w:t>
      </w:r>
      <w:r>
        <w:rPr>
          <w:rFonts w:hint="cs"/>
          <w:rtl/>
        </w:rPr>
        <w:t xml:space="preserve"> هم</w:t>
      </w:r>
      <w:r w:rsidR="005316E2">
        <w:rPr>
          <w:rFonts w:hint="cs"/>
          <w:rtl/>
        </w:rPr>
        <w:t>ان اراده</w:t>
      </w:r>
      <w:r w:rsidR="003D64FB">
        <w:rPr>
          <w:rFonts w:hint="cs"/>
          <w:rtl/>
        </w:rPr>
        <w:t xml:space="preserve"> واقعی</w:t>
      </w:r>
      <w:r>
        <w:rPr>
          <w:rFonts w:hint="cs"/>
          <w:rtl/>
        </w:rPr>
        <w:t xml:space="preserve"> صلاة الجمعة را </w:t>
      </w:r>
      <w:r w:rsidR="003D64FB">
        <w:rPr>
          <w:rFonts w:hint="cs"/>
          <w:rtl/>
        </w:rPr>
        <w:t>ابراز</w:t>
      </w:r>
      <w:r>
        <w:rPr>
          <w:rFonts w:hint="cs"/>
          <w:rtl/>
        </w:rPr>
        <w:t xml:space="preserve"> می</w:t>
      </w:r>
      <w:r>
        <w:rPr>
          <w:rFonts w:hint="eastAsia"/>
          <w:rtl/>
        </w:rPr>
        <w:t>‌</w:t>
      </w:r>
      <w:r>
        <w:rPr>
          <w:rFonts w:hint="cs"/>
          <w:rtl/>
        </w:rPr>
        <w:t>کند</w:t>
      </w:r>
      <w:r w:rsidR="00FA7109">
        <w:rPr>
          <w:rFonts w:hint="cs"/>
          <w:rtl/>
        </w:rPr>
        <w:t>،</w:t>
      </w:r>
      <w:r>
        <w:rPr>
          <w:rFonts w:hint="cs"/>
          <w:rtl/>
        </w:rPr>
        <w:t xml:space="preserve"> یعنی اراده واقعی خودش را در ظرف واقع با تعبیر </w:t>
      </w:r>
      <w:r w:rsidR="00FA7109">
        <w:rPr>
          <w:rFonts w:hint="cs"/>
          <w:rtl/>
        </w:rPr>
        <w:t>«</w:t>
      </w:r>
      <w:r>
        <w:rPr>
          <w:rFonts w:hint="cs"/>
          <w:rtl/>
        </w:rPr>
        <w:t>صل صلاة الجمعة</w:t>
      </w:r>
      <w:r w:rsidR="00FA7109">
        <w:rPr>
          <w:rFonts w:hint="cs"/>
          <w:rtl/>
        </w:rPr>
        <w:t>» و در ظرف شک با تعبیر «</w:t>
      </w:r>
      <w:r>
        <w:rPr>
          <w:rFonts w:hint="cs"/>
          <w:rtl/>
        </w:rPr>
        <w:t>صدق العادل</w:t>
      </w:r>
      <w:r w:rsidR="00FA7109">
        <w:rPr>
          <w:rFonts w:hint="cs"/>
          <w:rtl/>
        </w:rPr>
        <w:t>»</w:t>
      </w:r>
      <w:r>
        <w:rPr>
          <w:rFonts w:hint="cs"/>
          <w:rtl/>
        </w:rPr>
        <w:t xml:space="preserve"> بیان می</w:t>
      </w:r>
      <w:r w:rsidR="00FA7109">
        <w:rPr>
          <w:rFonts w:hint="eastAsia"/>
          <w:rtl/>
        </w:rPr>
        <w:t>‌</w:t>
      </w:r>
      <w:r>
        <w:rPr>
          <w:rFonts w:hint="cs"/>
          <w:rtl/>
        </w:rPr>
        <w:t>کند</w:t>
      </w:r>
      <w:r w:rsidR="00FA7109">
        <w:rPr>
          <w:rFonts w:hint="cs"/>
          <w:rtl/>
        </w:rPr>
        <w:t xml:space="preserve">. </w:t>
      </w:r>
      <w:r>
        <w:rPr>
          <w:rFonts w:hint="cs"/>
          <w:rtl/>
        </w:rPr>
        <w:t>لب آن ابراز اراده واقعی است آنجا که مطابق است</w:t>
      </w:r>
      <w:r w:rsidR="00FA7109">
        <w:rPr>
          <w:rFonts w:hint="cs"/>
          <w:rtl/>
        </w:rPr>
        <w:t>، و آ</w:t>
      </w:r>
      <w:r>
        <w:rPr>
          <w:rFonts w:hint="cs"/>
          <w:rtl/>
        </w:rPr>
        <w:t>نجایی که نیست، پوچ است. ما خیال می</w:t>
      </w:r>
      <w:r>
        <w:rPr>
          <w:rFonts w:hint="eastAsia"/>
          <w:rtl/>
        </w:rPr>
        <w:t>‌</w:t>
      </w:r>
      <w:r>
        <w:rPr>
          <w:rFonts w:hint="cs"/>
          <w:rtl/>
        </w:rPr>
        <w:t xml:space="preserve">کنیم </w:t>
      </w:r>
      <w:r w:rsidR="00FA7109">
        <w:rPr>
          <w:rFonts w:hint="cs"/>
          <w:rtl/>
        </w:rPr>
        <w:t>«</w:t>
      </w:r>
      <w:r>
        <w:rPr>
          <w:rFonts w:hint="cs"/>
          <w:rtl/>
        </w:rPr>
        <w:t>صدق العادل</w:t>
      </w:r>
      <w:r w:rsidR="00FA7109">
        <w:rPr>
          <w:rFonts w:hint="cs"/>
          <w:rtl/>
        </w:rPr>
        <w:t>»</w:t>
      </w:r>
      <w:r>
        <w:rPr>
          <w:rFonts w:hint="cs"/>
          <w:rtl/>
        </w:rPr>
        <w:t xml:space="preserve"> مستبطن حکمی است</w:t>
      </w:r>
      <w:r w:rsidR="00475EE8">
        <w:rPr>
          <w:rFonts w:hint="cs"/>
          <w:rtl/>
        </w:rPr>
        <w:t>،</w:t>
      </w:r>
      <w:r>
        <w:rPr>
          <w:rFonts w:hint="cs"/>
          <w:rtl/>
        </w:rPr>
        <w:t xml:space="preserve"> ولی مس</w:t>
      </w:r>
      <w:r w:rsidR="00475EE8">
        <w:rPr>
          <w:rFonts w:hint="cs"/>
          <w:rtl/>
        </w:rPr>
        <w:t>تبطن حکمی نیست و انشائی لغو است.</w:t>
      </w:r>
      <w:r>
        <w:rPr>
          <w:rFonts w:hint="cs"/>
          <w:rtl/>
        </w:rPr>
        <w:t xml:space="preserve"> </w:t>
      </w:r>
      <w:r w:rsidR="00FA7109">
        <w:rPr>
          <w:rFonts w:hint="cs"/>
          <w:rtl/>
        </w:rPr>
        <w:t xml:space="preserve">اگر </w:t>
      </w:r>
      <w:r>
        <w:rPr>
          <w:rFonts w:hint="cs"/>
          <w:rtl/>
        </w:rPr>
        <w:t xml:space="preserve">غیر مصادف با واقع </w:t>
      </w:r>
      <w:r w:rsidR="00FA7109">
        <w:rPr>
          <w:rFonts w:hint="cs"/>
          <w:rtl/>
        </w:rPr>
        <w:t xml:space="preserve">شد، </w:t>
      </w:r>
      <w:r>
        <w:rPr>
          <w:rFonts w:hint="cs"/>
          <w:rtl/>
        </w:rPr>
        <w:t>هیچ است. منتها این</w:t>
      </w:r>
      <w:r>
        <w:rPr>
          <w:rFonts w:hint="eastAsia"/>
          <w:rtl/>
        </w:rPr>
        <w:t>‌</w:t>
      </w:r>
      <w:r>
        <w:rPr>
          <w:rFonts w:hint="cs"/>
          <w:rtl/>
        </w:rPr>
        <w:t xml:space="preserve">ها بحث دارد و الان یک نظر </w:t>
      </w:r>
      <w:r w:rsidR="00FA7109">
        <w:rPr>
          <w:rFonts w:hint="cs"/>
          <w:rtl/>
        </w:rPr>
        <w:t xml:space="preserve">را </w:t>
      </w:r>
      <w:r>
        <w:rPr>
          <w:rFonts w:hint="cs"/>
          <w:rtl/>
        </w:rPr>
        <w:t>در باب احکام ظاهری گفتم. مقصودم اینست که این</w:t>
      </w:r>
      <w:r w:rsidR="00FA7109">
        <w:rPr>
          <w:rFonts w:hint="cs"/>
          <w:rtl/>
        </w:rPr>
        <w:t xml:space="preserve"> حرمتی که ایشان تصویر کرده است، </w:t>
      </w:r>
      <w:r>
        <w:rPr>
          <w:rFonts w:hint="cs"/>
          <w:rtl/>
        </w:rPr>
        <w:t xml:space="preserve">خواستم بگویم حتی در حکم ظاهری هم قبول نداریم. </w:t>
      </w:r>
    </w:p>
    <w:p w14:paraId="36FD41CF" w14:textId="77777777" w:rsidR="00927639" w:rsidRDefault="00000000" w:rsidP="00FA7109">
      <w:pPr>
        <w:rPr>
          <w:rtl/>
        </w:rPr>
      </w:pPr>
      <w:r w:rsidRPr="00FA7109">
        <w:rPr>
          <w:rFonts w:hint="cs"/>
          <w:color w:val="FF0000"/>
          <w:rtl/>
        </w:rPr>
        <w:t>سوال</w:t>
      </w:r>
      <w:r>
        <w:rPr>
          <w:rFonts w:hint="cs"/>
          <w:rtl/>
        </w:rPr>
        <w:t xml:space="preserve">: </w:t>
      </w:r>
      <w:r w:rsidR="00FA7109">
        <w:rPr>
          <w:rFonts w:hint="cs"/>
          <w:rtl/>
        </w:rPr>
        <w:t xml:space="preserve">خالی که نیست و طریقیت دارد. </w:t>
      </w:r>
    </w:p>
    <w:p w14:paraId="2CD28063" w14:textId="77777777" w:rsidR="00927639" w:rsidRDefault="00000000" w:rsidP="004026C2">
      <w:pPr>
        <w:rPr>
          <w:rtl/>
        </w:rPr>
      </w:pPr>
      <w:r w:rsidRPr="00FA7109">
        <w:rPr>
          <w:rFonts w:hint="cs"/>
          <w:color w:val="FF0000"/>
          <w:rtl/>
        </w:rPr>
        <w:t>پاسخ</w:t>
      </w:r>
      <w:r>
        <w:rPr>
          <w:rFonts w:hint="cs"/>
          <w:rtl/>
        </w:rPr>
        <w:t xml:space="preserve">: طریق اساسا یعنی همین که لو صادف تنجز الواقع و لو لم یصادف پوچ است. </w:t>
      </w:r>
      <w:r w:rsidR="008A3AB7">
        <w:rPr>
          <w:rFonts w:hint="cs"/>
          <w:rtl/>
        </w:rPr>
        <w:t>اصابت بکند، هو هو</w:t>
      </w:r>
      <w:r w:rsidR="00475EE8">
        <w:rPr>
          <w:rFonts w:hint="cs"/>
          <w:rtl/>
        </w:rPr>
        <w:t>.</w:t>
      </w:r>
      <w:r w:rsidR="008A3AB7">
        <w:rPr>
          <w:rFonts w:hint="cs"/>
          <w:rtl/>
        </w:rPr>
        <w:t xml:space="preserve"> و حکم ظاهری</w:t>
      </w:r>
      <w:r w:rsidR="00FA7109">
        <w:rPr>
          <w:rFonts w:hint="cs"/>
          <w:rtl/>
        </w:rPr>
        <w:t>،</w:t>
      </w:r>
      <w:r w:rsidR="008A3AB7">
        <w:rPr>
          <w:rFonts w:hint="cs"/>
          <w:rtl/>
        </w:rPr>
        <w:t xml:space="preserve"> چیز دیگری نیست. </w:t>
      </w:r>
      <w:r w:rsidR="004026C2">
        <w:rPr>
          <w:rFonts w:hint="cs"/>
          <w:rtl/>
        </w:rPr>
        <w:t xml:space="preserve">الان </w:t>
      </w:r>
      <w:r w:rsidR="00FA7109">
        <w:rPr>
          <w:rFonts w:hint="cs"/>
          <w:rtl/>
        </w:rPr>
        <w:t>اصراری روی این ندارم که حکم ظاهری چیز دیگری نیست.</w:t>
      </w:r>
      <w:r w:rsidR="008A3AB7">
        <w:rPr>
          <w:rFonts w:hint="cs"/>
          <w:rtl/>
        </w:rPr>
        <w:t xml:space="preserve"> این بدرد جمع بین حکم ظاهری و </w:t>
      </w:r>
      <w:r w:rsidR="004026C2">
        <w:rPr>
          <w:rFonts w:hint="cs"/>
          <w:rtl/>
        </w:rPr>
        <w:t>واقعی</w:t>
      </w:r>
      <w:r w:rsidR="008A3AB7">
        <w:rPr>
          <w:rFonts w:hint="cs"/>
          <w:rtl/>
        </w:rPr>
        <w:t xml:space="preserve"> می</w:t>
      </w:r>
      <w:r w:rsidR="008A3AB7">
        <w:rPr>
          <w:rFonts w:hint="eastAsia"/>
          <w:rtl/>
        </w:rPr>
        <w:t>‌</w:t>
      </w:r>
      <w:r w:rsidR="008A3AB7">
        <w:rPr>
          <w:rFonts w:hint="cs"/>
          <w:rtl/>
        </w:rPr>
        <w:t xml:space="preserve">خورد که یک نظر است. </w:t>
      </w:r>
      <w:r w:rsidR="004026C2">
        <w:rPr>
          <w:rFonts w:hint="cs"/>
          <w:rtl/>
        </w:rPr>
        <w:t xml:space="preserve">اگر </w:t>
      </w:r>
      <w:r w:rsidR="008A3AB7">
        <w:rPr>
          <w:rFonts w:hint="cs"/>
          <w:rtl/>
        </w:rPr>
        <w:t>هو هو هم نگویید و بگویید حکمی است مطابق با واقع و اب</w:t>
      </w:r>
      <w:r w:rsidR="004026C2">
        <w:rPr>
          <w:rFonts w:hint="cs"/>
          <w:rtl/>
        </w:rPr>
        <w:t>راز یا انشائی است مطابق با و</w:t>
      </w:r>
      <w:r w:rsidR="00475EE8">
        <w:rPr>
          <w:rFonts w:hint="cs"/>
          <w:rtl/>
        </w:rPr>
        <w:t>ا</w:t>
      </w:r>
      <w:r w:rsidR="004026C2">
        <w:rPr>
          <w:rFonts w:hint="cs"/>
          <w:rtl/>
        </w:rPr>
        <w:t xml:space="preserve">قع، </w:t>
      </w:r>
      <w:r w:rsidR="008A3AB7">
        <w:rPr>
          <w:rFonts w:hint="cs"/>
          <w:rtl/>
        </w:rPr>
        <w:t>انشا</w:t>
      </w:r>
      <w:r w:rsidR="004026C2">
        <w:rPr>
          <w:rFonts w:hint="cs"/>
          <w:rtl/>
        </w:rPr>
        <w:t>ئی</w:t>
      </w:r>
      <w:r w:rsidR="008A3AB7">
        <w:rPr>
          <w:rFonts w:hint="cs"/>
          <w:rtl/>
        </w:rPr>
        <w:t xml:space="preserve"> به داعی جعل داعی مطابق</w:t>
      </w:r>
      <w:r w:rsidR="004026C2">
        <w:rPr>
          <w:rFonts w:hint="cs"/>
          <w:rtl/>
        </w:rPr>
        <w:t xml:space="preserve"> با واقع است. اصراری به فرمایش آ</w:t>
      </w:r>
      <w:r w:rsidR="008A3AB7">
        <w:rPr>
          <w:rFonts w:hint="cs"/>
          <w:rtl/>
        </w:rPr>
        <w:t>قا</w:t>
      </w:r>
      <w:r w:rsidR="004026C2">
        <w:rPr>
          <w:rFonts w:hint="cs"/>
          <w:rtl/>
        </w:rPr>
        <w:t xml:space="preserve"> </w:t>
      </w:r>
      <w:r w:rsidR="008A3AB7">
        <w:rPr>
          <w:rFonts w:hint="cs"/>
          <w:rtl/>
        </w:rPr>
        <w:t>ضیا نمی</w:t>
      </w:r>
      <w:r w:rsidR="004026C2">
        <w:rPr>
          <w:rFonts w:hint="eastAsia"/>
          <w:rtl/>
        </w:rPr>
        <w:t>‌</w:t>
      </w:r>
      <w:r w:rsidR="008A3AB7">
        <w:rPr>
          <w:rFonts w:hint="cs"/>
          <w:rtl/>
        </w:rPr>
        <w:t xml:space="preserve">کنم که بدرد جمع بین حکم ظاهری و واقعی </w:t>
      </w:r>
      <w:r w:rsidR="004026C2">
        <w:rPr>
          <w:rFonts w:hint="cs"/>
          <w:rtl/>
        </w:rPr>
        <w:t>می</w:t>
      </w:r>
      <w:r w:rsidR="004026C2">
        <w:rPr>
          <w:rFonts w:hint="eastAsia"/>
          <w:rtl/>
        </w:rPr>
        <w:t>‌</w:t>
      </w:r>
      <w:r w:rsidR="004026C2">
        <w:rPr>
          <w:rFonts w:hint="cs"/>
          <w:rtl/>
        </w:rPr>
        <w:t>خورد</w:t>
      </w:r>
      <w:r w:rsidR="008A3AB7">
        <w:rPr>
          <w:rFonts w:hint="cs"/>
          <w:rtl/>
        </w:rPr>
        <w:t xml:space="preserve">. </w:t>
      </w:r>
    </w:p>
    <w:p w14:paraId="22942431" w14:textId="77777777" w:rsidR="004026C2" w:rsidRDefault="00000000" w:rsidP="00475EE8">
      <w:pPr>
        <w:rPr>
          <w:rtl/>
        </w:rPr>
      </w:pPr>
      <w:r>
        <w:rPr>
          <w:rFonts w:hint="cs"/>
          <w:rtl/>
        </w:rPr>
        <w:t>ایشان</w:t>
      </w:r>
      <w:r w:rsidR="008A3AB7">
        <w:rPr>
          <w:rFonts w:hint="cs"/>
          <w:rtl/>
        </w:rPr>
        <w:t xml:space="preserve"> می</w:t>
      </w:r>
      <w:r w:rsidR="008A3AB7">
        <w:rPr>
          <w:rFonts w:hint="eastAsia"/>
          <w:rtl/>
        </w:rPr>
        <w:t>‌</w:t>
      </w:r>
      <w:r w:rsidR="008A3AB7">
        <w:rPr>
          <w:rFonts w:hint="cs"/>
          <w:rtl/>
        </w:rPr>
        <w:t xml:space="preserve">گوید </w:t>
      </w:r>
      <w:r w:rsidR="00475EE8">
        <w:rPr>
          <w:rFonts w:hint="cs"/>
          <w:rtl/>
        </w:rPr>
        <w:t xml:space="preserve">مولی </w:t>
      </w:r>
      <w:r w:rsidR="008A3AB7">
        <w:rPr>
          <w:rFonts w:hint="cs"/>
          <w:rtl/>
        </w:rPr>
        <w:t>حرمت واقعی آورده است برای همه موارد</w:t>
      </w:r>
      <w:r>
        <w:rPr>
          <w:rFonts w:hint="cs"/>
          <w:rtl/>
        </w:rPr>
        <w:t>،</w:t>
      </w:r>
      <w:r w:rsidR="008A3AB7">
        <w:rPr>
          <w:rFonts w:hint="cs"/>
          <w:rtl/>
        </w:rPr>
        <w:t xml:space="preserve"> برای اینکه آن مفسده فی البین را اجتناب کند. سوال من اینست که آنجایی که مفسده ندارد، </w:t>
      </w:r>
      <w:r>
        <w:rPr>
          <w:rFonts w:hint="cs"/>
          <w:rtl/>
        </w:rPr>
        <w:t xml:space="preserve">آیا </w:t>
      </w:r>
      <w:r w:rsidR="008A3AB7">
        <w:rPr>
          <w:rFonts w:hint="cs"/>
          <w:rtl/>
        </w:rPr>
        <w:t>حرمتش واقعی است؟ می</w:t>
      </w:r>
      <w:r w:rsidR="008A3AB7">
        <w:rPr>
          <w:rFonts w:hint="eastAsia"/>
          <w:rtl/>
        </w:rPr>
        <w:t>‌</w:t>
      </w:r>
      <w:r>
        <w:rPr>
          <w:rFonts w:hint="cs"/>
          <w:rtl/>
        </w:rPr>
        <w:t>گوید بله، پاسخ اینست که این بی</w:t>
      </w:r>
      <w:r>
        <w:rPr>
          <w:rFonts w:hint="eastAsia"/>
          <w:rtl/>
        </w:rPr>
        <w:t>‌</w:t>
      </w:r>
      <w:r w:rsidR="008A3AB7">
        <w:rPr>
          <w:rFonts w:hint="cs"/>
          <w:rtl/>
        </w:rPr>
        <w:t xml:space="preserve">معناست. چون </w:t>
      </w:r>
      <w:r>
        <w:rPr>
          <w:rFonts w:hint="cs"/>
          <w:rtl/>
        </w:rPr>
        <w:t xml:space="preserve">پشتوانه </w:t>
      </w:r>
      <w:r w:rsidR="008A3AB7">
        <w:rPr>
          <w:rFonts w:hint="cs"/>
          <w:rtl/>
        </w:rPr>
        <w:t xml:space="preserve">حرمت واقعی مبادی </w:t>
      </w:r>
      <w:r>
        <w:rPr>
          <w:rFonts w:hint="cs"/>
          <w:rtl/>
        </w:rPr>
        <w:t>و ارادات آن</w:t>
      </w:r>
      <w:r w:rsidR="008A3AB7">
        <w:rPr>
          <w:rFonts w:hint="cs"/>
          <w:rtl/>
        </w:rPr>
        <w:t xml:space="preserve"> </w:t>
      </w:r>
      <w:r>
        <w:rPr>
          <w:rFonts w:hint="cs"/>
          <w:rtl/>
        </w:rPr>
        <w:t>است</w:t>
      </w:r>
      <w:r w:rsidR="008A3AB7">
        <w:rPr>
          <w:rFonts w:hint="cs"/>
          <w:rtl/>
        </w:rPr>
        <w:t xml:space="preserve">. </w:t>
      </w:r>
      <w:r>
        <w:rPr>
          <w:rFonts w:hint="cs"/>
          <w:rtl/>
        </w:rPr>
        <w:t xml:space="preserve">چطور مولی </w:t>
      </w:r>
      <w:r w:rsidR="008A3AB7">
        <w:rPr>
          <w:rFonts w:hint="cs"/>
          <w:rtl/>
        </w:rPr>
        <w:t>به چیزی که هیچ مفسده</w:t>
      </w:r>
      <w:r w:rsidR="008A3AB7">
        <w:rPr>
          <w:rFonts w:hint="eastAsia"/>
          <w:rtl/>
        </w:rPr>
        <w:t>‌</w:t>
      </w:r>
      <w:r>
        <w:rPr>
          <w:rFonts w:hint="cs"/>
          <w:rtl/>
        </w:rPr>
        <w:t xml:space="preserve">ای ندارد، </w:t>
      </w:r>
      <w:r w:rsidR="008A3AB7">
        <w:rPr>
          <w:rFonts w:hint="cs"/>
          <w:rtl/>
        </w:rPr>
        <w:t>اراده زجر دارد؟ بی</w:t>
      </w:r>
      <w:r w:rsidR="008A3AB7">
        <w:rPr>
          <w:rFonts w:hint="eastAsia"/>
          <w:rtl/>
        </w:rPr>
        <w:t>‌</w:t>
      </w:r>
      <w:r w:rsidR="008A3AB7">
        <w:rPr>
          <w:rFonts w:hint="cs"/>
          <w:rtl/>
        </w:rPr>
        <w:t xml:space="preserve">معناست. </w:t>
      </w:r>
      <w:r w:rsidR="005F1F14">
        <w:rPr>
          <w:rFonts w:hint="cs"/>
          <w:rtl/>
        </w:rPr>
        <w:t>یک چیز دیگر مفسده دارد و مولی اراده زجر این را واقعا بکند! اگر حکم ظاهری باشد، می</w:t>
      </w:r>
      <w:r>
        <w:rPr>
          <w:rFonts w:hint="eastAsia"/>
          <w:rtl/>
        </w:rPr>
        <w:t>‌</w:t>
      </w:r>
      <w:r w:rsidR="005F1F14">
        <w:rPr>
          <w:rFonts w:hint="cs"/>
          <w:rtl/>
        </w:rPr>
        <w:t>گوییم حکم ظاهری یا پوچ است و یا انشاء محض است آنطور که مرحوم آخوند می</w:t>
      </w:r>
      <w:r w:rsidR="005F1F14">
        <w:rPr>
          <w:rFonts w:hint="eastAsia"/>
          <w:rtl/>
        </w:rPr>
        <w:t>‌</w:t>
      </w:r>
      <w:r w:rsidR="005F1F14">
        <w:rPr>
          <w:rFonts w:hint="cs"/>
          <w:rtl/>
        </w:rPr>
        <w:t>فرماید یا توجیه دیگر. ولی</w:t>
      </w:r>
      <w:r>
        <w:rPr>
          <w:rFonts w:hint="cs"/>
          <w:rtl/>
        </w:rPr>
        <w:t xml:space="preserve"> حکم واقعی مبادی لازم دارد و بی</w:t>
      </w:r>
      <w:r>
        <w:rPr>
          <w:rFonts w:hint="eastAsia"/>
          <w:rtl/>
        </w:rPr>
        <w:t>‌</w:t>
      </w:r>
      <w:r w:rsidR="005F1F14">
        <w:rPr>
          <w:rFonts w:hint="cs"/>
          <w:rtl/>
        </w:rPr>
        <w:t>مبدأ نمی</w:t>
      </w:r>
      <w:r w:rsidR="005F1F14">
        <w:rPr>
          <w:rFonts w:hint="eastAsia"/>
          <w:rtl/>
        </w:rPr>
        <w:t>‌</w:t>
      </w:r>
      <w:r w:rsidR="005F1F14">
        <w:rPr>
          <w:rFonts w:hint="cs"/>
          <w:rtl/>
        </w:rPr>
        <w:t>شود. نمی</w:t>
      </w:r>
      <w:r w:rsidR="005F1F14">
        <w:rPr>
          <w:rFonts w:hint="eastAsia"/>
          <w:rtl/>
        </w:rPr>
        <w:t>‌</w:t>
      </w:r>
      <w:r w:rsidR="005F1F14">
        <w:rPr>
          <w:rFonts w:hint="cs"/>
          <w:rtl/>
        </w:rPr>
        <w:t xml:space="preserve">شود مبدأ زجر از این، مفسده </w:t>
      </w:r>
      <w:r w:rsidR="0049512F">
        <w:rPr>
          <w:rFonts w:hint="cs"/>
          <w:rtl/>
        </w:rPr>
        <w:t>شئ دیگر</w:t>
      </w:r>
      <w:r w:rsidR="005F1F14">
        <w:rPr>
          <w:rFonts w:hint="cs"/>
          <w:rtl/>
        </w:rPr>
        <w:t xml:space="preserve"> باشد. این را مفصل در مبادی احکام بحث کردیم، در مقابل کسانی که اینطور می</w:t>
      </w:r>
      <w:r w:rsidR="005F1F14">
        <w:rPr>
          <w:rFonts w:hint="eastAsia"/>
          <w:rtl/>
        </w:rPr>
        <w:t>‌</w:t>
      </w:r>
      <w:r w:rsidR="005F1F14">
        <w:rPr>
          <w:rFonts w:hint="cs"/>
          <w:rtl/>
        </w:rPr>
        <w:t>گویند و در مقابل کسانی که می</w:t>
      </w:r>
      <w:r w:rsidR="005F1F14">
        <w:rPr>
          <w:rFonts w:hint="eastAsia"/>
          <w:rtl/>
        </w:rPr>
        <w:t>‌</w:t>
      </w:r>
      <w:r w:rsidR="005F1F14">
        <w:rPr>
          <w:rFonts w:hint="cs"/>
          <w:rtl/>
        </w:rPr>
        <w:t xml:space="preserve">گویند ملاک در خود نهی و امر است. </w:t>
      </w:r>
      <w:r w:rsidR="001E2C49">
        <w:rPr>
          <w:rFonts w:hint="cs"/>
          <w:rtl/>
        </w:rPr>
        <w:t>ما گفتیم هر امر و نهی واقعی، مبدأ می</w:t>
      </w:r>
      <w:r w:rsidR="001E2C49">
        <w:rPr>
          <w:rFonts w:hint="eastAsia"/>
        </w:rPr>
        <w:t>‌</w:t>
      </w:r>
      <w:r w:rsidR="001E2C49">
        <w:rPr>
          <w:rFonts w:hint="cs"/>
          <w:rtl/>
        </w:rPr>
        <w:t xml:space="preserve">خواهد که اراده است و اصل هم اراده است. اراده، قابل </w:t>
      </w:r>
      <w:r>
        <w:rPr>
          <w:rFonts w:hint="cs"/>
          <w:rtl/>
        </w:rPr>
        <w:t xml:space="preserve">این </w:t>
      </w:r>
      <w:r w:rsidR="001E2C49">
        <w:rPr>
          <w:rFonts w:hint="cs"/>
          <w:rtl/>
        </w:rPr>
        <w:t>نیست که بگوییم برای ملاکی در خود</w:t>
      </w:r>
      <w:r w:rsidR="003D64FB">
        <w:rPr>
          <w:rFonts w:hint="cs"/>
          <w:rtl/>
        </w:rPr>
        <w:t xml:space="preserve"> اراده</w:t>
      </w:r>
      <w:r>
        <w:rPr>
          <w:rFonts w:hint="cs"/>
          <w:rtl/>
        </w:rPr>
        <w:t>،</w:t>
      </w:r>
      <w:r w:rsidR="001E2C49">
        <w:rPr>
          <w:rFonts w:hint="cs"/>
          <w:rtl/>
        </w:rPr>
        <w:t xml:space="preserve"> مولی اراده می</w:t>
      </w:r>
      <w:r w:rsidR="001E2C49">
        <w:rPr>
          <w:rFonts w:hint="eastAsia"/>
          <w:rtl/>
        </w:rPr>
        <w:t>‌</w:t>
      </w:r>
      <w:r w:rsidR="001E2C49">
        <w:rPr>
          <w:rFonts w:hint="cs"/>
          <w:rtl/>
        </w:rPr>
        <w:t xml:space="preserve">کند. </w:t>
      </w:r>
    </w:p>
    <w:p w14:paraId="283D378E" w14:textId="77777777" w:rsidR="008A3AB7" w:rsidRDefault="00000000" w:rsidP="004026C2">
      <w:pPr>
        <w:rPr>
          <w:rtl/>
        </w:rPr>
      </w:pPr>
      <w:r>
        <w:rPr>
          <w:rFonts w:hint="cs"/>
          <w:rtl/>
        </w:rPr>
        <w:t>این هم از بحث</w:t>
      </w:r>
      <w:r>
        <w:rPr>
          <w:rFonts w:hint="eastAsia"/>
          <w:rtl/>
        </w:rPr>
        <w:t>‌</w:t>
      </w:r>
      <w:r>
        <w:rPr>
          <w:rFonts w:hint="cs"/>
          <w:rtl/>
        </w:rPr>
        <w:t>های مهم مرحوم اصفهانی است که اراده، یک امر تو</w:t>
      </w:r>
      <w:r w:rsidR="004026C2">
        <w:rPr>
          <w:rFonts w:hint="cs"/>
          <w:rtl/>
        </w:rPr>
        <w:t>سطی است یعنی شخص مرید، تا در شیئ</w:t>
      </w:r>
      <w:r w:rsidR="004026C2">
        <w:rPr>
          <w:rFonts w:hint="eastAsia"/>
          <w:rtl/>
        </w:rPr>
        <w:t>‌</w:t>
      </w:r>
      <w:r>
        <w:rPr>
          <w:rFonts w:hint="cs"/>
          <w:rtl/>
        </w:rPr>
        <w:t>ای مصلحتی یا مفسده</w:t>
      </w:r>
      <w:r>
        <w:rPr>
          <w:rFonts w:hint="eastAsia"/>
          <w:rtl/>
        </w:rPr>
        <w:t>‌</w:t>
      </w:r>
      <w:r>
        <w:rPr>
          <w:rFonts w:hint="cs"/>
          <w:rtl/>
        </w:rPr>
        <w:t>ای ادراک نکند، شوق و زجرش برانگیخته نمی</w:t>
      </w:r>
      <w:r>
        <w:rPr>
          <w:rFonts w:hint="eastAsia"/>
          <w:rtl/>
        </w:rPr>
        <w:t>‌</w:t>
      </w:r>
      <w:r>
        <w:rPr>
          <w:rFonts w:hint="cs"/>
          <w:rtl/>
        </w:rPr>
        <w:t xml:space="preserve">شود و این </w:t>
      </w:r>
      <w:r w:rsidR="004026C2">
        <w:rPr>
          <w:rFonts w:hint="cs"/>
          <w:rtl/>
        </w:rPr>
        <w:t>در اختیار</w:t>
      </w:r>
      <w:r>
        <w:rPr>
          <w:rFonts w:hint="cs"/>
          <w:rtl/>
        </w:rPr>
        <w:t xml:space="preserve"> او نیست. اراده چیزی نیست که جیب آدم باشد و هر زمان خواست استفاده کند و اراده کند! این نشدنی است. اراده تابع ادراک ملاک در متعلق اراده است. اگر شما در متعلق اراده ملاکی دیدید و مصلحتی دیدید، شوق و خواست شما می</w:t>
      </w:r>
      <w:r>
        <w:rPr>
          <w:rFonts w:hint="eastAsia"/>
          <w:rtl/>
        </w:rPr>
        <w:t>‌</w:t>
      </w:r>
      <w:r>
        <w:rPr>
          <w:rFonts w:hint="cs"/>
          <w:rtl/>
        </w:rPr>
        <w:t xml:space="preserve">آید ولی اگر هیچ چیزی نیست و بگویید من اختیارا </w:t>
      </w:r>
      <w:r w:rsidR="004026C2">
        <w:rPr>
          <w:rFonts w:hint="cs"/>
          <w:rtl/>
        </w:rPr>
        <w:t>اراده می کنم و خواست من تعلق می</w:t>
      </w:r>
      <w:r w:rsidR="004026C2">
        <w:rPr>
          <w:rFonts w:hint="eastAsia"/>
          <w:rtl/>
        </w:rPr>
        <w:t>‌</w:t>
      </w:r>
      <w:r w:rsidR="004026C2">
        <w:rPr>
          <w:rFonts w:hint="cs"/>
          <w:rtl/>
        </w:rPr>
        <w:t>گیرد،</w:t>
      </w:r>
      <w:r>
        <w:rPr>
          <w:rFonts w:hint="cs"/>
          <w:rtl/>
        </w:rPr>
        <w:t xml:space="preserve"> نشدنی است. خواست </w:t>
      </w:r>
      <w:r w:rsidR="004026C2">
        <w:rPr>
          <w:rFonts w:hint="cs"/>
          <w:rtl/>
        </w:rPr>
        <w:t>انسان،</w:t>
      </w:r>
      <w:r>
        <w:rPr>
          <w:rFonts w:hint="cs"/>
          <w:rtl/>
        </w:rPr>
        <w:t xml:space="preserve"> اختیاری به این معنا </w:t>
      </w:r>
      <w:r w:rsidR="004026C2">
        <w:rPr>
          <w:rFonts w:hint="cs"/>
          <w:rtl/>
        </w:rPr>
        <w:t>نیست</w:t>
      </w:r>
      <w:r>
        <w:rPr>
          <w:rFonts w:hint="cs"/>
          <w:rtl/>
        </w:rPr>
        <w:t xml:space="preserve"> و</w:t>
      </w:r>
      <w:r w:rsidR="004026C2">
        <w:rPr>
          <w:rFonts w:hint="cs"/>
          <w:rtl/>
        </w:rPr>
        <w:t xml:space="preserve"> به </w:t>
      </w:r>
      <w:r>
        <w:rPr>
          <w:rFonts w:hint="cs"/>
          <w:rtl/>
        </w:rPr>
        <w:t xml:space="preserve">تبع دیدن و رویت ملاک در متعلق خود است. </w:t>
      </w:r>
    </w:p>
    <w:p w14:paraId="4F890E90" w14:textId="77777777" w:rsidR="0038309F" w:rsidRDefault="00000000" w:rsidP="004026C2">
      <w:pPr>
        <w:rPr>
          <w:rtl/>
        </w:rPr>
      </w:pPr>
      <w:r>
        <w:rPr>
          <w:rFonts w:hint="cs"/>
          <w:rtl/>
        </w:rPr>
        <w:t>سوال اینست که جناب آقای صدر</w:t>
      </w:r>
      <w:r w:rsidR="00475EE8">
        <w:rPr>
          <w:rFonts w:hint="cs"/>
          <w:rtl/>
        </w:rPr>
        <w:t>،</w:t>
      </w:r>
      <w:r>
        <w:rPr>
          <w:rFonts w:hint="cs"/>
          <w:rtl/>
        </w:rPr>
        <w:t xml:space="preserve"> می</w:t>
      </w:r>
      <w:r>
        <w:rPr>
          <w:rFonts w:hint="eastAsia"/>
          <w:rtl/>
        </w:rPr>
        <w:t>‌</w:t>
      </w:r>
      <w:r>
        <w:rPr>
          <w:rFonts w:hint="cs"/>
          <w:rtl/>
        </w:rPr>
        <w:t>فرمایید که من در هزاران مورد بی</w:t>
      </w:r>
      <w:r>
        <w:rPr>
          <w:rFonts w:hint="eastAsia"/>
          <w:rtl/>
        </w:rPr>
        <w:t>‌</w:t>
      </w:r>
      <w:r>
        <w:rPr>
          <w:rFonts w:hint="cs"/>
          <w:rtl/>
        </w:rPr>
        <w:t>مفسده حرمت می</w:t>
      </w:r>
      <w:r>
        <w:rPr>
          <w:rFonts w:hint="eastAsia"/>
          <w:rtl/>
        </w:rPr>
        <w:t>‌</w:t>
      </w:r>
      <w:r>
        <w:rPr>
          <w:rFonts w:hint="cs"/>
          <w:rtl/>
        </w:rPr>
        <w:t xml:space="preserve">آورم تا پنج مورد مفسده حل بشود. فرض کنیم که ملاک این پنج مورد </w:t>
      </w:r>
      <w:r w:rsidR="004026C2">
        <w:rPr>
          <w:rFonts w:hint="cs"/>
          <w:rtl/>
        </w:rPr>
        <w:t>بسیار قوی باشد، ولی یعنی چه این</w:t>
      </w:r>
      <w:r w:rsidR="004026C2">
        <w:rPr>
          <w:rFonts w:hint="eastAsia"/>
          <w:rtl/>
        </w:rPr>
        <w:t>‌</w:t>
      </w:r>
      <w:r>
        <w:rPr>
          <w:rFonts w:hint="cs"/>
          <w:rtl/>
        </w:rPr>
        <w:t xml:space="preserve">ها را حرام واقعی </w:t>
      </w:r>
      <w:r w:rsidR="004026C2">
        <w:rPr>
          <w:rFonts w:hint="cs"/>
          <w:rtl/>
        </w:rPr>
        <w:t>بکنم؟ حرام ظاهری وجهی دارد</w:t>
      </w:r>
      <w:r>
        <w:rPr>
          <w:rFonts w:hint="cs"/>
          <w:rtl/>
        </w:rPr>
        <w:t xml:space="preserve"> که بگوییم برای تحفظ به آن فی البین همه را تحریم بکنم</w:t>
      </w:r>
      <w:r w:rsidR="00475EE8">
        <w:rPr>
          <w:rFonts w:hint="cs"/>
          <w:rtl/>
        </w:rPr>
        <w:t>،</w:t>
      </w:r>
      <w:r>
        <w:rPr>
          <w:rFonts w:hint="cs"/>
          <w:rtl/>
        </w:rPr>
        <w:t xml:space="preserve"> و </w:t>
      </w:r>
      <w:r w:rsidR="00475EE8">
        <w:rPr>
          <w:rFonts w:hint="cs"/>
          <w:rtl/>
        </w:rPr>
        <w:t xml:space="preserve">اساساً </w:t>
      </w:r>
      <w:r>
        <w:rPr>
          <w:rFonts w:hint="cs"/>
          <w:rtl/>
        </w:rPr>
        <w:t>احتیاط</w:t>
      </w:r>
      <w:r w:rsidR="004026C2">
        <w:rPr>
          <w:rFonts w:hint="cs"/>
          <w:rtl/>
        </w:rPr>
        <w:t>،</w:t>
      </w:r>
      <w:r>
        <w:rPr>
          <w:rFonts w:hint="cs"/>
          <w:rtl/>
        </w:rPr>
        <w:t xml:space="preserve"> همین است. برای مفسده فی البین، همه را تحریم ظاهری بکنم تا آن را حفظ کنم. ولی اینکه تحریم واقعی بکنم </w:t>
      </w:r>
      <w:r w:rsidR="004026C2">
        <w:rPr>
          <w:rFonts w:hint="cs"/>
          <w:rtl/>
        </w:rPr>
        <w:t>در حالی که مفسده</w:t>
      </w:r>
      <w:r w:rsidR="004026C2">
        <w:rPr>
          <w:rFonts w:hint="eastAsia"/>
          <w:rtl/>
        </w:rPr>
        <w:t>‌</w:t>
      </w:r>
      <w:r w:rsidR="004026C2">
        <w:rPr>
          <w:rFonts w:hint="cs"/>
          <w:rtl/>
        </w:rPr>
        <w:t>ای واقعی ندارد، بی</w:t>
      </w:r>
      <w:r w:rsidR="004026C2">
        <w:rPr>
          <w:rFonts w:hint="eastAsia"/>
          <w:rtl/>
        </w:rPr>
        <w:t>‌</w:t>
      </w:r>
      <w:r w:rsidR="004026C2">
        <w:rPr>
          <w:rFonts w:hint="cs"/>
          <w:rtl/>
        </w:rPr>
        <w:t xml:space="preserve">معناست. </w:t>
      </w:r>
      <w:r>
        <w:rPr>
          <w:rFonts w:hint="cs"/>
          <w:rtl/>
        </w:rPr>
        <w:t xml:space="preserve">این درباره حرمت. پس حرمت واقعی که </w:t>
      </w:r>
      <w:r w:rsidR="004026C2">
        <w:rPr>
          <w:rFonts w:hint="cs"/>
          <w:rtl/>
        </w:rPr>
        <w:t>ایشان</w:t>
      </w:r>
      <w:r>
        <w:rPr>
          <w:rFonts w:hint="cs"/>
          <w:rtl/>
        </w:rPr>
        <w:t xml:space="preserve"> می</w:t>
      </w:r>
      <w:r>
        <w:rPr>
          <w:rFonts w:hint="eastAsia"/>
          <w:rtl/>
        </w:rPr>
        <w:t>‌</w:t>
      </w:r>
      <w:r>
        <w:rPr>
          <w:rFonts w:hint="cs"/>
          <w:rtl/>
        </w:rPr>
        <w:t xml:space="preserve">گوید غیر معقول است. </w:t>
      </w:r>
    </w:p>
    <w:p w14:paraId="58008B32" w14:textId="77777777" w:rsidR="0038309F" w:rsidRDefault="00000000" w:rsidP="004026C2">
      <w:pPr>
        <w:rPr>
          <w:rtl/>
        </w:rPr>
      </w:pPr>
      <w:r>
        <w:rPr>
          <w:rFonts w:hint="cs"/>
          <w:rtl/>
        </w:rPr>
        <w:t>اما درباره ترخیص که می</w:t>
      </w:r>
      <w:r>
        <w:rPr>
          <w:rFonts w:hint="eastAsia"/>
          <w:rtl/>
        </w:rPr>
        <w:t>‌</w:t>
      </w:r>
      <w:r>
        <w:rPr>
          <w:rFonts w:hint="cs"/>
          <w:rtl/>
        </w:rPr>
        <w:t xml:space="preserve">گوید مقابل این است، تقابل به این شکل درست نیست. زیرا در ترخیص له وجه. </w:t>
      </w:r>
      <w:r w:rsidR="00F56177">
        <w:rPr>
          <w:rFonts w:hint="cs"/>
          <w:rtl/>
        </w:rPr>
        <w:t>یعنی مولی ترخیص بدهد، آنجا که مطابق با و</w:t>
      </w:r>
      <w:r w:rsidR="00475EE8">
        <w:rPr>
          <w:rFonts w:hint="cs"/>
          <w:rtl/>
        </w:rPr>
        <w:t>ا</w:t>
      </w:r>
      <w:r w:rsidR="00F56177">
        <w:rPr>
          <w:rFonts w:hint="cs"/>
          <w:rtl/>
        </w:rPr>
        <w:t>قع است و مفسده ندارد، مطابق واقع است و مشکلی نیست و</w:t>
      </w:r>
      <w:r w:rsidR="004026C2">
        <w:rPr>
          <w:rFonts w:hint="cs"/>
          <w:rtl/>
        </w:rPr>
        <w:t>لی</w:t>
      </w:r>
      <w:r w:rsidR="00F56177">
        <w:rPr>
          <w:rFonts w:hint="cs"/>
          <w:rtl/>
        </w:rPr>
        <w:t xml:space="preserve"> آنجایی که مفسده وا</w:t>
      </w:r>
      <w:r w:rsidR="004026C2">
        <w:rPr>
          <w:rFonts w:hint="cs"/>
          <w:rtl/>
        </w:rPr>
        <w:t>ق</w:t>
      </w:r>
      <w:r w:rsidR="00F56177">
        <w:rPr>
          <w:rFonts w:hint="cs"/>
          <w:rtl/>
        </w:rPr>
        <w:t>عی دارد، کسر و انکسار می</w:t>
      </w:r>
      <w:r w:rsidR="00F56177">
        <w:rPr>
          <w:rFonts w:hint="eastAsia"/>
          <w:rtl/>
        </w:rPr>
        <w:t>‌</w:t>
      </w:r>
      <w:r w:rsidR="00F56177">
        <w:rPr>
          <w:rFonts w:hint="cs"/>
          <w:rtl/>
        </w:rPr>
        <w:t>کنند و نهایتا حرف آیت الله وحید می</w:t>
      </w:r>
      <w:r w:rsidR="00F56177">
        <w:rPr>
          <w:rFonts w:hint="eastAsia"/>
          <w:rtl/>
        </w:rPr>
        <w:t>‌</w:t>
      </w:r>
      <w:r w:rsidR="00F56177">
        <w:rPr>
          <w:rFonts w:hint="cs"/>
          <w:rtl/>
        </w:rPr>
        <w:t>شود که فرمود چه کسی گفته است اباحه</w:t>
      </w:r>
      <w:r w:rsidR="00F56177">
        <w:rPr>
          <w:rFonts w:hint="eastAsia"/>
          <w:rtl/>
        </w:rPr>
        <w:t>‌</w:t>
      </w:r>
      <w:r w:rsidR="00F56177">
        <w:rPr>
          <w:rFonts w:hint="cs"/>
          <w:rtl/>
        </w:rPr>
        <w:t>ها لا اقتضایی باشد، بلکه اباحه ها می</w:t>
      </w:r>
      <w:r w:rsidR="00F56177">
        <w:rPr>
          <w:rFonts w:hint="eastAsia"/>
          <w:rtl/>
        </w:rPr>
        <w:t>‌</w:t>
      </w:r>
      <w:r w:rsidR="00F56177">
        <w:rPr>
          <w:rFonts w:hint="cs"/>
          <w:rtl/>
        </w:rPr>
        <w:t xml:space="preserve">تواند از باب کسر و انکسار باشد. نهایت حرف آقای صدر شبیه </w:t>
      </w:r>
      <w:r w:rsidR="00440C70">
        <w:rPr>
          <w:rFonts w:hint="cs"/>
          <w:rtl/>
        </w:rPr>
        <w:t>این می</w:t>
      </w:r>
      <w:r w:rsidR="00440C70">
        <w:rPr>
          <w:rFonts w:hint="eastAsia"/>
          <w:rtl/>
        </w:rPr>
        <w:t>‌</w:t>
      </w:r>
      <w:r w:rsidR="00440C70">
        <w:rPr>
          <w:rFonts w:hint="cs"/>
          <w:rtl/>
        </w:rPr>
        <w:t>شود. چون این ترخیصی که مولی می</w:t>
      </w:r>
      <w:r w:rsidR="00440C70">
        <w:rPr>
          <w:rFonts w:hint="eastAsia"/>
          <w:rtl/>
        </w:rPr>
        <w:t>‌</w:t>
      </w:r>
      <w:r w:rsidR="00440C70">
        <w:rPr>
          <w:rFonts w:hint="cs"/>
          <w:rtl/>
        </w:rPr>
        <w:t xml:space="preserve">آورد برای همه موارد </w:t>
      </w:r>
      <w:r w:rsidR="004026C2">
        <w:rPr>
          <w:rFonts w:hint="cs"/>
          <w:rtl/>
        </w:rPr>
        <w:t xml:space="preserve">در </w:t>
      </w:r>
      <w:r w:rsidR="00440C70">
        <w:rPr>
          <w:rFonts w:hint="cs"/>
          <w:rtl/>
        </w:rPr>
        <w:t>ابتدای شریعت، آن</w:t>
      </w:r>
      <w:r w:rsidR="00440C70">
        <w:rPr>
          <w:rFonts w:hint="eastAsia"/>
          <w:rtl/>
        </w:rPr>
        <w:t>‌</w:t>
      </w:r>
      <w:r w:rsidR="00440C70">
        <w:rPr>
          <w:rFonts w:hint="cs"/>
          <w:rtl/>
        </w:rPr>
        <w:t xml:space="preserve">هایی که مطابق با واقع است و مفسده </w:t>
      </w:r>
      <w:r w:rsidR="004026C2">
        <w:rPr>
          <w:rFonts w:hint="cs"/>
          <w:rtl/>
        </w:rPr>
        <w:t>ندارد</w:t>
      </w:r>
      <w:r w:rsidR="00440C70">
        <w:rPr>
          <w:rFonts w:hint="cs"/>
          <w:rtl/>
        </w:rPr>
        <w:t xml:space="preserve"> که مطابق واقع است</w:t>
      </w:r>
      <w:r w:rsidR="004026C2">
        <w:rPr>
          <w:rFonts w:hint="cs"/>
          <w:rtl/>
        </w:rPr>
        <w:t>، و آ</w:t>
      </w:r>
      <w:r w:rsidR="00440C70">
        <w:rPr>
          <w:rFonts w:hint="cs"/>
          <w:rtl/>
        </w:rPr>
        <w:t>ن</w:t>
      </w:r>
      <w:r w:rsidR="00440C70">
        <w:rPr>
          <w:rFonts w:hint="eastAsia"/>
          <w:rtl/>
        </w:rPr>
        <w:t>‌</w:t>
      </w:r>
      <w:r w:rsidR="00440C70">
        <w:rPr>
          <w:rFonts w:hint="cs"/>
          <w:rtl/>
        </w:rPr>
        <w:t>هایی که مفسده دارد</w:t>
      </w:r>
      <w:r w:rsidR="004026C2">
        <w:rPr>
          <w:rFonts w:hint="cs"/>
          <w:rtl/>
        </w:rPr>
        <w:t>،</w:t>
      </w:r>
      <w:r w:rsidR="00440C70">
        <w:rPr>
          <w:rFonts w:hint="cs"/>
          <w:rtl/>
        </w:rPr>
        <w:t xml:space="preserve"> کسر و انکسار</w:t>
      </w:r>
      <w:r w:rsidR="004026C2">
        <w:rPr>
          <w:rFonts w:hint="cs"/>
          <w:rtl/>
        </w:rPr>
        <w:t xml:space="preserve"> می</w:t>
      </w:r>
      <w:r w:rsidR="004026C2">
        <w:rPr>
          <w:rFonts w:hint="eastAsia"/>
          <w:rtl/>
        </w:rPr>
        <w:t>‌</w:t>
      </w:r>
      <w:r w:rsidR="004026C2">
        <w:rPr>
          <w:rFonts w:hint="cs"/>
          <w:rtl/>
        </w:rPr>
        <w:t>شود</w:t>
      </w:r>
      <w:r w:rsidR="00440C70">
        <w:rPr>
          <w:rFonts w:hint="cs"/>
          <w:rtl/>
        </w:rPr>
        <w:t xml:space="preserve">. منتها ما در جواب آیت الله وحید عرض کردیم که کسر و انکسار هم اینجا درست نیست. </w:t>
      </w:r>
    </w:p>
    <w:p w14:paraId="27E8D1AF" w14:textId="77777777" w:rsidR="00440C70" w:rsidRDefault="00000000" w:rsidP="004026C2">
      <w:pPr>
        <w:rPr>
          <w:rtl/>
        </w:rPr>
      </w:pPr>
      <w:r>
        <w:rPr>
          <w:rFonts w:hint="cs"/>
          <w:rtl/>
        </w:rPr>
        <w:t xml:space="preserve">جلسه </w:t>
      </w:r>
      <w:r w:rsidR="004026C2">
        <w:rPr>
          <w:rFonts w:hint="cs"/>
          <w:rtl/>
        </w:rPr>
        <w:t>آینده</w:t>
      </w:r>
      <w:r>
        <w:rPr>
          <w:rFonts w:hint="cs"/>
          <w:rtl/>
        </w:rPr>
        <w:t xml:space="preserve"> این بحث را دنبال می</w:t>
      </w:r>
      <w:r>
        <w:rPr>
          <w:rFonts w:hint="eastAsia"/>
          <w:rtl/>
        </w:rPr>
        <w:t>‌</w:t>
      </w:r>
      <w:r>
        <w:rPr>
          <w:rFonts w:hint="cs"/>
          <w:rtl/>
        </w:rPr>
        <w:t xml:space="preserve">کنیم که آیا معقول است چنین ترخیصی یا </w:t>
      </w:r>
      <w:r w:rsidR="004026C2">
        <w:rPr>
          <w:rFonts w:hint="cs"/>
          <w:rtl/>
        </w:rPr>
        <w:t>خیر. جوابی که به ایشان دادیم می</w:t>
      </w:r>
      <w:r w:rsidR="004026C2">
        <w:rPr>
          <w:rFonts w:hint="eastAsia"/>
          <w:rtl/>
        </w:rPr>
        <w:t>‌</w:t>
      </w:r>
      <w:r>
        <w:rPr>
          <w:rFonts w:hint="cs"/>
          <w:rtl/>
        </w:rPr>
        <w:t xml:space="preserve">آید و به نظر بنده اشکالات دیگر هم قابل طرح است. </w:t>
      </w:r>
    </w:p>
    <w:p w14:paraId="29C0FC38" w14:textId="77777777" w:rsidR="00440C70" w:rsidRPr="0011411E" w:rsidRDefault="00000000" w:rsidP="00440C70">
      <w:pPr>
        <w:sectPr w:rsidR="00440C70" w:rsidRPr="0011411E" w:rsidSect="0010049B">
          <w:headerReference w:type="default" r:id="rId78"/>
          <w:footerReference w:type="default" r:id="rId7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6B98BB6B" w14:textId="77777777" w:rsidR="005963E8" w:rsidRDefault="00000000" w:rsidP="008B6A68">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46492318"/>
        <w:docPartObj>
          <w:docPartGallery w:val="Table of Contents"/>
          <w:docPartUnique/>
        </w:docPartObj>
      </w:sdtPr>
      <w:sdtEndPr>
        <w:rPr>
          <w:b/>
          <w:bCs/>
          <w:noProof/>
        </w:rPr>
      </w:sdtEndPr>
      <w:sdtContent>
        <w:p w14:paraId="5D5AF839" w14:textId="77777777" w:rsidR="004C5DD1" w:rsidRDefault="00000000" w:rsidP="004C5DD1">
          <w:pPr>
            <w:pStyle w:val="TOCHeading"/>
            <w:bidi/>
          </w:pPr>
          <w:r>
            <w:rPr>
              <w:rFonts w:hint="cs"/>
              <w:rtl/>
            </w:rPr>
            <w:t>فهرست</w:t>
          </w:r>
        </w:p>
        <w:p w14:paraId="05F18265" w14:textId="2EC9450B" w:rsidR="002C2B09"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2180880" w:history="1">
            <w:r w:rsidRPr="007F608B">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Toc122180880 \h</w:instrText>
            </w:r>
            <w:r>
              <w:rPr>
                <w:noProof/>
                <w:webHidden/>
                <w:rtl/>
              </w:rPr>
              <w:instrText xml:space="preserve"> </w:instrText>
            </w:r>
            <w:r>
              <w:rPr>
                <w:noProof/>
                <w:webHidden/>
                <w:rtl/>
              </w:rPr>
            </w:r>
            <w:r>
              <w:rPr>
                <w:noProof/>
                <w:webHidden/>
                <w:rtl/>
              </w:rPr>
              <w:fldChar w:fldCharType="separate"/>
            </w:r>
            <w:r w:rsidR="00887740">
              <w:rPr>
                <w:noProof/>
                <w:webHidden/>
                <w:rtl/>
              </w:rPr>
              <w:t>354</w:t>
            </w:r>
            <w:r>
              <w:rPr>
                <w:noProof/>
                <w:webHidden/>
                <w:rtl/>
              </w:rPr>
              <w:fldChar w:fldCharType="end"/>
            </w:r>
          </w:hyperlink>
        </w:p>
        <w:p w14:paraId="1D240E72" w14:textId="6451BE47" w:rsidR="002C2B09" w:rsidRDefault="00000000">
          <w:pPr>
            <w:pStyle w:val="TOC1"/>
            <w:rPr>
              <w:rFonts w:asciiTheme="minorHAnsi" w:eastAsiaTheme="minorEastAsia" w:hAnsiTheme="minorHAnsi" w:cstheme="minorBidi"/>
              <w:noProof/>
              <w:color w:val="auto"/>
              <w:szCs w:val="22"/>
              <w:rtl/>
              <w:lang w:bidi="ar-SA"/>
            </w:rPr>
          </w:pPr>
          <w:hyperlink w:anchor="_Toc122180881" w:history="1">
            <w:r w:rsidRPr="007F608B">
              <w:rPr>
                <w:rStyle w:val="Hyperlink"/>
                <w:noProof/>
                <w:rtl/>
              </w:rPr>
              <w:t>اباحه واقع</w:t>
            </w:r>
            <w:r w:rsidRPr="007F608B">
              <w:rPr>
                <w:rStyle w:val="Hyperlink"/>
                <w:rFonts w:hint="cs"/>
                <w:noProof/>
                <w:rtl/>
              </w:rPr>
              <w:t>ی</w:t>
            </w:r>
            <w:r w:rsidRPr="007F608B">
              <w:rPr>
                <w:rStyle w:val="Hyperlink"/>
                <w:noProof/>
                <w:rtl/>
              </w:rPr>
              <w:t xml:space="preserve"> فعل بعد از کسر و انکسار، به اقتضا</w:t>
            </w:r>
            <w:r w:rsidRPr="007F608B">
              <w:rPr>
                <w:rStyle w:val="Hyperlink"/>
                <w:rFonts w:hint="cs"/>
                <w:noProof/>
                <w:rtl/>
              </w:rPr>
              <w:t>ی</w:t>
            </w:r>
            <w:r w:rsidRPr="007F608B">
              <w:rPr>
                <w:rStyle w:val="Hyperlink"/>
                <w:noProof/>
                <w:rtl/>
              </w:rPr>
              <w:t xml:space="preserve"> اباحه است و ا</w:t>
            </w:r>
            <w:r w:rsidRPr="007F608B">
              <w:rPr>
                <w:rStyle w:val="Hyperlink"/>
                <w:rFonts w:hint="cs"/>
                <w:noProof/>
                <w:rtl/>
              </w:rPr>
              <w:t>ی</w:t>
            </w:r>
            <w:r w:rsidRPr="007F608B">
              <w:rPr>
                <w:rStyle w:val="Hyperlink"/>
                <w:rFonts w:hint="eastAsia"/>
                <w:noProof/>
                <w:rtl/>
              </w:rPr>
              <w:t>ن،</w:t>
            </w:r>
            <w:r w:rsidRPr="007F608B">
              <w:rPr>
                <w:rStyle w:val="Hyperlink"/>
                <w:noProof/>
                <w:rtl/>
              </w:rPr>
              <w:t xml:space="preserve"> با اقتضا</w:t>
            </w:r>
            <w:r w:rsidRPr="007F608B">
              <w:rPr>
                <w:rStyle w:val="Hyperlink"/>
                <w:rFonts w:hint="cs"/>
                <w:noProof/>
                <w:rtl/>
              </w:rPr>
              <w:t>ی</w:t>
            </w:r>
            <w:r w:rsidRPr="007F608B">
              <w:rPr>
                <w:rStyle w:val="Hyperlink"/>
                <w:noProof/>
                <w:rtl/>
              </w:rPr>
              <w:t xml:space="preserve"> حرمت جمع نم</w:t>
            </w:r>
            <w:r w:rsidRPr="007F608B">
              <w:rPr>
                <w:rStyle w:val="Hyperlink"/>
                <w:rFonts w:hint="cs"/>
                <w:noProof/>
                <w:rtl/>
              </w:rPr>
              <w:t>ی</w:t>
            </w:r>
            <w:r w:rsidRPr="007F608B">
              <w:rPr>
                <w:rStyle w:val="Hyperlink"/>
                <w:noProof/>
              </w:rPr>
              <w:t>‌</w:t>
            </w:r>
            <w:r w:rsidRPr="007F608B">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Toc122180881 \h</w:instrText>
            </w:r>
            <w:r>
              <w:rPr>
                <w:noProof/>
                <w:webHidden/>
                <w:rtl/>
              </w:rPr>
              <w:instrText xml:space="preserve"> </w:instrText>
            </w:r>
            <w:r>
              <w:rPr>
                <w:noProof/>
                <w:webHidden/>
                <w:rtl/>
              </w:rPr>
            </w:r>
            <w:r>
              <w:rPr>
                <w:noProof/>
                <w:webHidden/>
                <w:rtl/>
              </w:rPr>
              <w:fldChar w:fldCharType="separate"/>
            </w:r>
            <w:r w:rsidR="00887740">
              <w:rPr>
                <w:noProof/>
                <w:webHidden/>
                <w:rtl/>
              </w:rPr>
              <w:t>356</w:t>
            </w:r>
            <w:r>
              <w:rPr>
                <w:noProof/>
                <w:webHidden/>
                <w:rtl/>
              </w:rPr>
              <w:fldChar w:fldCharType="end"/>
            </w:r>
          </w:hyperlink>
        </w:p>
        <w:p w14:paraId="0B4AF645" w14:textId="4EC6AE7D" w:rsidR="002C2B09" w:rsidRDefault="00000000">
          <w:pPr>
            <w:pStyle w:val="TOC1"/>
            <w:rPr>
              <w:rFonts w:asciiTheme="minorHAnsi" w:eastAsiaTheme="minorEastAsia" w:hAnsiTheme="minorHAnsi" w:cstheme="minorBidi"/>
              <w:noProof/>
              <w:color w:val="auto"/>
              <w:szCs w:val="22"/>
              <w:rtl/>
              <w:lang w:bidi="ar-SA"/>
            </w:rPr>
          </w:pPr>
          <w:hyperlink w:anchor="_Toc122180882" w:history="1">
            <w:r w:rsidRPr="007F608B">
              <w:rPr>
                <w:rStyle w:val="Hyperlink"/>
                <w:noProof/>
                <w:rtl/>
              </w:rPr>
              <w:t>دو پاسخ احتمال</w:t>
            </w:r>
            <w:r w:rsidRPr="007F608B">
              <w:rPr>
                <w:rStyle w:val="Hyperlink"/>
                <w:rFonts w:hint="cs"/>
                <w:noProof/>
                <w:rtl/>
              </w:rPr>
              <w:t>ی</w:t>
            </w:r>
            <w:r w:rsidRPr="007F608B">
              <w:rPr>
                <w:rStyle w:val="Hyperlink"/>
                <w:noProof/>
                <w:rtl/>
              </w:rPr>
              <w:t xml:space="preserve"> د</w:t>
            </w:r>
            <w:r w:rsidRPr="007F608B">
              <w:rPr>
                <w:rStyle w:val="Hyperlink"/>
                <w:rFonts w:hint="cs"/>
                <w:noProof/>
                <w:rtl/>
              </w:rPr>
              <w:t>ی</w:t>
            </w:r>
            <w:r w:rsidRPr="007F608B">
              <w:rPr>
                <w:rStyle w:val="Hyperlink"/>
                <w:rFonts w:hint="eastAsia"/>
                <w:noProof/>
                <w:rtl/>
              </w:rPr>
              <w:t>گر</w:t>
            </w:r>
            <w:r w:rsidRPr="007F608B">
              <w:rPr>
                <w:rStyle w:val="Hyperlink"/>
                <w:noProof/>
                <w:rtl/>
              </w:rPr>
              <w:t xml:space="preserve"> به ب</w:t>
            </w:r>
            <w:r w:rsidRPr="007F608B">
              <w:rPr>
                <w:rStyle w:val="Hyperlink"/>
                <w:rFonts w:hint="cs"/>
                <w:noProof/>
                <w:rtl/>
              </w:rPr>
              <w:t>ی</w:t>
            </w:r>
            <w:r w:rsidRPr="007F608B">
              <w:rPr>
                <w:rStyle w:val="Hyperlink"/>
                <w:rFonts w:hint="eastAsia"/>
                <w:noProof/>
                <w:rtl/>
              </w:rPr>
              <w:t>ان</w:t>
            </w:r>
            <w:r w:rsidRPr="007F608B">
              <w:rPr>
                <w:rStyle w:val="Hyperlink"/>
                <w:noProof/>
                <w:rtl/>
              </w:rPr>
              <w:t xml:space="preserve"> شه</w:t>
            </w:r>
            <w:r w:rsidRPr="007F608B">
              <w:rPr>
                <w:rStyle w:val="Hyperlink"/>
                <w:rFonts w:hint="cs"/>
                <w:noProof/>
                <w:rtl/>
              </w:rPr>
              <w:t>ی</w:t>
            </w:r>
            <w:r w:rsidRPr="007F608B">
              <w:rPr>
                <w:rStyle w:val="Hyperlink"/>
                <w:rFonts w:hint="eastAsia"/>
                <w:noProof/>
                <w:rtl/>
              </w:rPr>
              <w:t>د</w:t>
            </w:r>
            <w:r w:rsidRPr="007F608B">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Toc122180882 \h</w:instrText>
            </w:r>
            <w:r>
              <w:rPr>
                <w:noProof/>
                <w:webHidden/>
                <w:rtl/>
              </w:rPr>
              <w:instrText xml:space="preserve"> </w:instrText>
            </w:r>
            <w:r>
              <w:rPr>
                <w:noProof/>
                <w:webHidden/>
                <w:rtl/>
              </w:rPr>
            </w:r>
            <w:r>
              <w:rPr>
                <w:noProof/>
                <w:webHidden/>
                <w:rtl/>
              </w:rPr>
              <w:fldChar w:fldCharType="separate"/>
            </w:r>
            <w:r w:rsidR="00887740">
              <w:rPr>
                <w:noProof/>
                <w:webHidden/>
                <w:rtl/>
              </w:rPr>
              <w:t>357</w:t>
            </w:r>
            <w:r>
              <w:rPr>
                <w:noProof/>
                <w:webHidden/>
                <w:rtl/>
              </w:rPr>
              <w:fldChar w:fldCharType="end"/>
            </w:r>
          </w:hyperlink>
        </w:p>
        <w:p w14:paraId="55D67A26" w14:textId="00DFDF64" w:rsidR="002C2B0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180883" w:history="1">
            <w:r w:rsidRPr="007F608B">
              <w:rPr>
                <w:rStyle w:val="Hyperlink"/>
                <w:noProof/>
                <w:rtl/>
              </w:rPr>
              <w:t>ظهور اباحه در روا</w:t>
            </w:r>
            <w:r w:rsidRPr="007F608B">
              <w:rPr>
                <w:rStyle w:val="Hyperlink"/>
                <w:rFonts w:hint="cs"/>
                <w:noProof/>
                <w:rtl/>
              </w:rPr>
              <w:t>ی</w:t>
            </w:r>
            <w:r w:rsidRPr="007F608B">
              <w:rPr>
                <w:rStyle w:val="Hyperlink"/>
                <w:rFonts w:hint="eastAsia"/>
                <w:noProof/>
                <w:rtl/>
              </w:rPr>
              <w:t>ات</w:t>
            </w:r>
            <w:r w:rsidRPr="007F608B">
              <w:rPr>
                <w:rStyle w:val="Hyperlink"/>
                <w:noProof/>
                <w:rtl/>
              </w:rPr>
              <w:t xml:space="preserve"> در موارد خلو از ملاک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Toc122180883 \h</w:instrText>
            </w:r>
            <w:r>
              <w:rPr>
                <w:noProof/>
                <w:webHidden/>
                <w:rtl/>
              </w:rPr>
              <w:instrText xml:space="preserve"> </w:instrText>
            </w:r>
            <w:r>
              <w:rPr>
                <w:noProof/>
                <w:webHidden/>
                <w:rtl/>
              </w:rPr>
            </w:r>
            <w:r>
              <w:rPr>
                <w:noProof/>
                <w:webHidden/>
                <w:rtl/>
              </w:rPr>
              <w:fldChar w:fldCharType="separate"/>
            </w:r>
            <w:r w:rsidR="00887740">
              <w:rPr>
                <w:noProof/>
                <w:webHidden/>
                <w:rtl/>
              </w:rPr>
              <w:t>357</w:t>
            </w:r>
            <w:r>
              <w:rPr>
                <w:noProof/>
                <w:webHidden/>
                <w:rtl/>
              </w:rPr>
              <w:fldChar w:fldCharType="end"/>
            </w:r>
          </w:hyperlink>
        </w:p>
        <w:p w14:paraId="2018EFC7" w14:textId="6807E13B" w:rsidR="002C2B0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180884" w:history="1">
            <w:r w:rsidRPr="007F608B">
              <w:rPr>
                <w:rStyle w:val="Hyperlink"/>
                <w:noProof/>
                <w:rtl/>
              </w:rPr>
              <w:t>در کسر و انکسار ملاک</w:t>
            </w:r>
            <w:r w:rsidRPr="007F608B">
              <w:rPr>
                <w:rStyle w:val="Hyperlink"/>
                <w:rFonts w:hint="cs"/>
                <w:noProof/>
                <w:rtl/>
              </w:rPr>
              <w:t>ی</w:t>
            </w:r>
            <w:r w:rsidRPr="007F608B">
              <w:rPr>
                <w:rStyle w:val="Hyperlink"/>
                <w:noProof/>
                <w:rtl/>
              </w:rPr>
              <w:t xml:space="preserve"> ن</w:t>
            </w:r>
            <w:r w:rsidRPr="007F608B">
              <w:rPr>
                <w:rStyle w:val="Hyperlink"/>
                <w:rFonts w:hint="cs"/>
                <w:noProof/>
                <w:rtl/>
              </w:rPr>
              <w:t>ی</w:t>
            </w:r>
            <w:r w:rsidRPr="007F608B">
              <w:rPr>
                <w:rStyle w:val="Hyperlink"/>
                <w:rFonts w:hint="eastAsia"/>
                <w:noProof/>
                <w:rtl/>
              </w:rPr>
              <w:t>ز</w:t>
            </w:r>
            <w:r w:rsidRPr="007F608B">
              <w:rPr>
                <w:rStyle w:val="Hyperlink"/>
                <w:noProof/>
                <w:rtl/>
              </w:rPr>
              <w:t xml:space="preserve"> مصب نه</w:t>
            </w:r>
            <w:r w:rsidRPr="007F608B">
              <w:rPr>
                <w:rStyle w:val="Hyperlink"/>
                <w:rFonts w:hint="cs"/>
                <w:noProof/>
                <w:rtl/>
              </w:rPr>
              <w:t>ی</w:t>
            </w:r>
            <w:r w:rsidRPr="007F608B">
              <w:rPr>
                <w:rStyle w:val="Hyperlink"/>
                <w:noProof/>
                <w:rtl/>
              </w:rPr>
              <w:t xml:space="preserve"> غ</w:t>
            </w:r>
            <w:r w:rsidRPr="007F608B">
              <w:rPr>
                <w:rStyle w:val="Hyperlink"/>
                <w:rFonts w:hint="cs"/>
                <w:noProof/>
                <w:rtl/>
              </w:rPr>
              <w:t>ی</w:t>
            </w:r>
            <w:r w:rsidRPr="007F608B">
              <w:rPr>
                <w:rStyle w:val="Hyperlink"/>
                <w:rFonts w:hint="eastAsia"/>
                <w:noProof/>
                <w:rtl/>
              </w:rPr>
              <w:t>ر</w:t>
            </w:r>
            <w:r w:rsidRPr="007F608B">
              <w:rPr>
                <w:rStyle w:val="Hyperlink"/>
                <w:noProof/>
                <w:rtl/>
              </w:rPr>
              <w:t xml:space="preserve"> از مصب اباحه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Toc122180884 \h</w:instrText>
            </w:r>
            <w:r>
              <w:rPr>
                <w:noProof/>
                <w:webHidden/>
                <w:rtl/>
              </w:rPr>
              <w:instrText xml:space="preserve"> </w:instrText>
            </w:r>
            <w:r>
              <w:rPr>
                <w:noProof/>
                <w:webHidden/>
                <w:rtl/>
              </w:rPr>
            </w:r>
            <w:r>
              <w:rPr>
                <w:noProof/>
                <w:webHidden/>
                <w:rtl/>
              </w:rPr>
              <w:fldChar w:fldCharType="separate"/>
            </w:r>
            <w:r w:rsidR="00887740">
              <w:rPr>
                <w:noProof/>
                <w:webHidden/>
                <w:rtl/>
              </w:rPr>
              <w:t>358</w:t>
            </w:r>
            <w:r>
              <w:rPr>
                <w:noProof/>
                <w:webHidden/>
                <w:rtl/>
              </w:rPr>
              <w:fldChar w:fldCharType="end"/>
            </w:r>
          </w:hyperlink>
        </w:p>
        <w:p w14:paraId="77B37550" w14:textId="0D919B45" w:rsidR="002C2B09" w:rsidRDefault="00000000">
          <w:pPr>
            <w:pStyle w:val="TOC1"/>
            <w:rPr>
              <w:rFonts w:asciiTheme="minorHAnsi" w:eastAsiaTheme="minorEastAsia" w:hAnsiTheme="minorHAnsi" w:cstheme="minorBidi"/>
              <w:noProof/>
              <w:color w:val="auto"/>
              <w:szCs w:val="22"/>
              <w:rtl/>
              <w:lang w:bidi="ar-SA"/>
            </w:rPr>
          </w:pPr>
          <w:hyperlink w:anchor="_Toc122180885" w:history="1">
            <w:r w:rsidRPr="007F608B">
              <w:rPr>
                <w:rStyle w:val="Hyperlink"/>
                <w:noProof/>
                <w:rtl/>
              </w:rPr>
              <w:t>اشکال دوم شه</w:t>
            </w:r>
            <w:r w:rsidRPr="007F608B">
              <w:rPr>
                <w:rStyle w:val="Hyperlink"/>
                <w:rFonts w:hint="cs"/>
                <w:noProof/>
                <w:rtl/>
              </w:rPr>
              <w:t>ی</w:t>
            </w:r>
            <w:r w:rsidRPr="007F608B">
              <w:rPr>
                <w:rStyle w:val="Hyperlink"/>
                <w:rFonts w:hint="eastAsia"/>
                <w:noProof/>
                <w:rtl/>
              </w:rPr>
              <w:t>د</w:t>
            </w:r>
            <w:r w:rsidRPr="007F608B">
              <w:rPr>
                <w:rStyle w:val="Hyperlink"/>
                <w:noProof/>
                <w:rtl/>
              </w:rPr>
              <w:t xml:space="preserve"> صدر به ب</w:t>
            </w:r>
            <w:r w:rsidRPr="007F608B">
              <w:rPr>
                <w:rStyle w:val="Hyperlink"/>
                <w:rFonts w:hint="cs"/>
                <w:noProof/>
                <w:rtl/>
              </w:rPr>
              <w:t>ی</w:t>
            </w:r>
            <w:r w:rsidRPr="007F608B">
              <w:rPr>
                <w:rStyle w:val="Hyperlink"/>
                <w:rFonts w:hint="eastAsia"/>
                <w:noProof/>
                <w:rtl/>
              </w:rPr>
              <w:t>ان</w:t>
            </w:r>
            <w:r w:rsidRPr="007F608B">
              <w:rPr>
                <w:rStyle w:val="Hyperlink"/>
                <w:noProof/>
                <w:rtl/>
              </w:rPr>
              <w:t xml:space="preserve"> مرحوم اصفهان</w:t>
            </w:r>
            <w:r w:rsidRPr="007F608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Toc122180885 \h</w:instrText>
            </w:r>
            <w:r>
              <w:rPr>
                <w:noProof/>
                <w:webHidden/>
                <w:rtl/>
              </w:rPr>
              <w:instrText xml:space="preserve"> </w:instrText>
            </w:r>
            <w:r>
              <w:rPr>
                <w:noProof/>
                <w:webHidden/>
                <w:rtl/>
              </w:rPr>
            </w:r>
            <w:r>
              <w:rPr>
                <w:noProof/>
                <w:webHidden/>
                <w:rtl/>
              </w:rPr>
              <w:fldChar w:fldCharType="separate"/>
            </w:r>
            <w:r w:rsidR="00887740">
              <w:rPr>
                <w:noProof/>
                <w:webHidden/>
                <w:rtl/>
              </w:rPr>
              <w:t>362</w:t>
            </w:r>
            <w:r>
              <w:rPr>
                <w:noProof/>
                <w:webHidden/>
                <w:rtl/>
              </w:rPr>
              <w:fldChar w:fldCharType="end"/>
            </w:r>
          </w:hyperlink>
        </w:p>
        <w:p w14:paraId="3AA87DF7" w14:textId="29C97AA7" w:rsidR="002C2B0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180886" w:history="1">
            <w:r w:rsidRPr="007F608B">
              <w:rPr>
                <w:rStyle w:val="Hyperlink"/>
                <w:noProof/>
                <w:rtl/>
              </w:rPr>
              <w:t>اشکال اثبات</w:t>
            </w:r>
            <w:r w:rsidRPr="007F608B">
              <w:rPr>
                <w:rStyle w:val="Hyperlink"/>
                <w:rFonts w:hint="cs"/>
                <w:noProof/>
                <w:rtl/>
              </w:rPr>
              <w:t>ی</w:t>
            </w:r>
            <w:r w:rsidRPr="007F608B">
              <w:rPr>
                <w:rStyle w:val="Hyperlink"/>
                <w:noProof/>
                <w:rtl/>
              </w:rPr>
              <w:t xml:space="preserve"> ب</w:t>
            </w:r>
            <w:r w:rsidRPr="007F608B">
              <w:rPr>
                <w:rStyle w:val="Hyperlink"/>
                <w:rFonts w:hint="cs"/>
                <w:noProof/>
                <w:rtl/>
              </w:rPr>
              <w:t>ی</w:t>
            </w:r>
            <w:r w:rsidRPr="007F608B">
              <w:rPr>
                <w:rStyle w:val="Hyperlink"/>
                <w:rFonts w:hint="eastAsia"/>
                <w:noProof/>
                <w:rtl/>
              </w:rPr>
              <w:t>ان</w:t>
            </w:r>
            <w:r w:rsidRPr="007F608B">
              <w:rPr>
                <w:rStyle w:val="Hyperlink"/>
                <w:noProof/>
                <w:rtl/>
              </w:rPr>
              <w:t xml:space="preserve"> دوم شه</w:t>
            </w:r>
            <w:r w:rsidRPr="007F608B">
              <w:rPr>
                <w:rStyle w:val="Hyperlink"/>
                <w:rFonts w:hint="cs"/>
                <w:noProof/>
                <w:rtl/>
              </w:rPr>
              <w:t>ی</w:t>
            </w:r>
            <w:r w:rsidRPr="007F608B">
              <w:rPr>
                <w:rStyle w:val="Hyperlink"/>
                <w:rFonts w:hint="eastAsia"/>
                <w:noProof/>
                <w:rtl/>
              </w:rPr>
              <w:t>د</w:t>
            </w:r>
            <w:r w:rsidRPr="007F608B">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Toc122180886 \h</w:instrText>
            </w:r>
            <w:r>
              <w:rPr>
                <w:noProof/>
                <w:webHidden/>
                <w:rtl/>
              </w:rPr>
              <w:instrText xml:space="preserve"> </w:instrText>
            </w:r>
            <w:r>
              <w:rPr>
                <w:noProof/>
                <w:webHidden/>
                <w:rtl/>
              </w:rPr>
            </w:r>
            <w:r>
              <w:rPr>
                <w:noProof/>
                <w:webHidden/>
                <w:rtl/>
              </w:rPr>
              <w:fldChar w:fldCharType="separate"/>
            </w:r>
            <w:r w:rsidR="00887740">
              <w:rPr>
                <w:noProof/>
                <w:webHidden/>
                <w:rtl/>
              </w:rPr>
              <w:t>363</w:t>
            </w:r>
            <w:r>
              <w:rPr>
                <w:noProof/>
                <w:webHidden/>
                <w:rtl/>
              </w:rPr>
              <w:fldChar w:fldCharType="end"/>
            </w:r>
          </w:hyperlink>
        </w:p>
        <w:p w14:paraId="6CF548F7" w14:textId="77777777" w:rsidR="004C5DD1" w:rsidRDefault="00000000" w:rsidP="004C5DD1">
          <w:pPr>
            <w:rPr>
              <w:rtl/>
            </w:rPr>
          </w:pPr>
          <w:r>
            <w:rPr>
              <w:b/>
              <w:bCs/>
              <w:noProof/>
            </w:rPr>
            <w:fldChar w:fldCharType="end"/>
          </w:r>
        </w:p>
      </w:sdtContent>
    </w:sdt>
    <w:p w14:paraId="18FD1C93" w14:textId="77777777" w:rsidR="00FD4D12" w:rsidRDefault="00000000" w:rsidP="00FD4D12">
      <w:pPr>
        <w:rPr>
          <w:rtl/>
        </w:rPr>
      </w:pPr>
      <w:r>
        <w:rPr>
          <w:rFonts w:hint="cs"/>
          <w:rtl/>
        </w:rPr>
        <w:t>الحمد لله رب العالمین، الصلاة و السلام علی محمد و آله الطاهرین</w:t>
      </w:r>
    </w:p>
    <w:p w14:paraId="413DFC28" w14:textId="77777777" w:rsidR="008B6A68" w:rsidRDefault="00000000" w:rsidP="008B6A68">
      <w:pPr>
        <w:pStyle w:val="Heading1"/>
        <w:rPr>
          <w:rtl/>
        </w:rPr>
      </w:pPr>
      <w:bookmarkStart w:id="476" w:name="_Toc122180880"/>
      <w:r>
        <w:rPr>
          <w:rFonts w:hint="cs"/>
          <w:rtl/>
        </w:rPr>
        <w:t>خلاصه بحث گذشته</w:t>
      </w:r>
      <w:bookmarkEnd w:id="476"/>
    </w:p>
    <w:p w14:paraId="01FF72B0" w14:textId="77777777" w:rsidR="008B6A68" w:rsidRDefault="00000000" w:rsidP="008B6A68">
      <w:pPr>
        <w:rPr>
          <w:rtl/>
        </w:rPr>
      </w:pPr>
      <w:r>
        <w:rPr>
          <w:rFonts w:hint="cs"/>
          <w:rtl/>
        </w:rPr>
        <w:t>بحث در فرمایش شهید صدر در جواب نکته</w:t>
      </w:r>
      <w:r>
        <w:rPr>
          <w:rFonts w:hint="eastAsia"/>
          <w:rtl/>
        </w:rPr>
        <w:t>‌</w:t>
      </w:r>
      <w:r>
        <w:rPr>
          <w:rFonts w:hint="cs"/>
          <w:rtl/>
        </w:rPr>
        <w:t>ای مأخوذ از فرمایش محقق اصفهانی بود. گرچه ایشان به کلام مرحوم آقای خویی اشکال می</w:t>
      </w:r>
      <w:r>
        <w:rPr>
          <w:rFonts w:hint="eastAsia"/>
          <w:rtl/>
        </w:rPr>
        <w:t>‌</w:t>
      </w:r>
      <w:r>
        <w:rPr>
          <w:rFonts w:hint="cs"/>
          <w:rtl/>
        </w:rPr>
        <w:t xml:space="preserve">کرد، ولی آقای خویی این نکته را از مرحوم اصفهانی گرفته بود. </w:t>
      </w:r>
    </w:p>
    <w:p w14:paraId="3FDF697C" w14:textId="77777777" w:rsidR="00FD4D12" w:rsidRDefault="00000000" w:rsidP="004D7A2D">
      <w:pPr>
        <w:rPr>
          <w:rtl/>
        </w:rPr>
      </w:pPr>
      <w:r>
        <w:rPr>
          <w:rFonts w:hint="cs"/>
          <w:rtl/>
        </w:rPr>
        <w:t>مسأله</w:t>
      </w:r>
      <w:r w:rsidR="00356CBD">
        <w:rPr>
          <w:rFonts w:hint="cs"/>
          <w:rtl/>
        </w:rPr>
        <w:t xml:space="preserve"> این بود که محقق اصفهانی </w:t>
      </w:r>
      <w:r>
        <w:rPr>
          <w:rFonts w:hint="cs"/>
          <w:rtl/>
        </w:rPr>
        <w:t>از این نکته دفاع کرد که</w:t>
      </w:r>
      <w:r w:rsidR="00356CBD">
        <w:rPr>
          <w:rFonts w:hint="cs"/>
          <w:rtl/>
        </w:rPr>
        <w:t xml:space="preserve"> ورود در روایت </w:t>
      </w:r>
      <w:r>
        <w:rPr>
          <w:rFonts w:hint="cs"/>
          <w:rtl/>
        </w:rPr>
        <w:t>«</w:t>
      </w:r>
      <w:r w:rsidR="00356CBD">
        <w:rPr>
          <w:rFonts w:hint="cs"/>
          <w:rtl/>
        </w:rPr>
        <w:t>کل شیء مطلق حتی یرد فیه نهي</w:t>
      </w:r>
      <w:r>
        <w:rPr>
          <w:rFonts w:hint="cs"/>
          <w:rtl/>
        </w:rPr>
        <w:t>»</w:t>
      </w:r>
      <w:r w:rsidR="00356CBD">
        <w:rPr>
          <w:rFonts w:hint="cs"/>
          <w:rtl/>
        </w:rPr>
        <w:t>، به معنای وصول است</w:t>
      </w:r>
      <w:r>
        <w:rPr>
          <w:rFonts w:hint="cs"/>
          <w:rtl/>
        </w:rPr>
        <w:t>.</w:t>
      </w:r>
      <w:r w:rsidR="00356CBD">
        <w:rPr>
          <w:rFonts w:hint="cs"/>
          <w:rtl/>
        </w:rPr>
        <w:t xml:space="preserve"> </w:t>
      </w:r>
      <w:r>
        <w:rPr>
          <w:rFonts w:hint="cs"/>
          <w:rtl/>
        </w:rPr>
        <w:t>ایشان</w:t>
      </w:r>
      <w:r w:rsidR="00356CBD">
        <w:rPr>
          <w:rFonts w:hint="cs"/>
          <w:rtl/>
        </w:rPr>
        <w:t xml:space="preserve"> در جواب مرحوم آخوند که فرمود</w:t>
      </w:r>
      <w:r>
        <w:rPr>
          <w:rFonts w:hint="cs"/>
          <w:rtl/>
        </w:rPr>
        <w:t>ه بود</w:t>
      </w:r>
      <w:r w:rsidR="00356CBD">
        <w:rPr>
          <w:rFonts w:hint="cs"/>
          <w:rtl/>
        </w:rPr>
        <w:t xml:space="preserve"> ورود به معنای صدور است، فرمود </w:t>
      </w:r>
      <w:r>
        <w:rPr>
          <w:rFonts w:hint="cs"/>
          <w:rtl/>
        </w:rPr>
        <w:t>«</w:t>
      </w:r>
      <w:r w:rsidR="00356CBD">
        <w:rPr>
          <w:rFonts w:hint="cs"/>
          <w:rtl/>
        </w:rPr>
        <w:t>کل شیء مطلق</w:t>
      </w:r>
      <w:r>
        <w:rPr>
          <w:rFonts w:hint="cs"/>
          <w:rtl/>
        </w:rPr>
        <w:t>»</w:t>
      </w:r>
      <w:r w:rsidR="00356CBD">
        <w:rPr>
          <w:rFonts w:hint="cs"/>
          <w:rtl/>
        </w:rPr>
        <w:t xml:space="preserve"> سه </w:t>
      </w:r>
      <w:r>
        <w:rPr>
          <w:rFonts w:hint="cs"/>
          <w:rtl/>
        </w:rPr>
        <w:t>احتمال</w:t>
      </w:r>
      <w:r w:rsidR="00356CBD">
        <w:rPr>
          <w:rFonts w:hint="cs"/>
          <w:rtl/>
        </w:rPr>
        <w:t xml:space="preserve"> بیشتر ندارد: حکم ظاهری، حکم واقعی و لاحرجیت عقلی. </w:t>
      </w:r>
      <w:r>
        <w:rPr>
          <w:rFonts w:hint="cs"/>
          <w:rtl/>
        </w:rPr>
        <w:t>در هیچ یک از سه صورت، تبیین معقولی در کار نیست که اباحه مغیی به صدور نهی</w:t>
      </w:r>
      <w:r w:rsidR="004D7A2D" w:rsidRPr="004D7A2D">
        <w:rPr>
          <w:rFonts w:hint="cs"/>
          <w:rtl/>
        </w:rPr>
        <w:t xml:space="preserve"> </w:t>
      </w:r>
      <w:r w:rsidR="004D7A2D">
        <w:rPr>
          <w:rFonts w:hint="cs"/>
          <w:rtl/>
        </w:rPr>
        <w:t>باشد</w:t>
      </w:r>
      <w:r>
        <w:rPr>
          <w:rFonts w:hint="cs"/>
          <w:rtl/>
        </w:rPr>
        <w:t xml:space="preserve">. نه حکم ظاهری اباحه، نه </w:t>
      </w:r>
      <w:r w:rsidR="00356CBD">
        <w:rPr>
          <w:rFonts w:hint="cs"/>
          <w:rtl/>
        </w:rPr>
        <w:t xml:space="preserve">حکم واقعی اباحه </w:t>
      </w:r>
      <w:r>
        <w:rPr>
          <w:rFonts w:hint="cs"/>
          <w:rtl/>
        </w:rPr>
        <w:t>و نه</w:t>
      </w:r>
      <w:r w:rsidR="00356CBD">
        <w:rPr>
          <w:rFonts w:hint="cs"/>
          <w:rtl/>
        </w:rPr>
        <w:t xml:space="preserve"> لاحرجیت عقلی را </w:t>
      </w:r>
      <w:r>
        <w:rPr>
          <w:rFonts w:hint="cs"/>
          <w:rtl/>
        </w:rPr>
        <w:t>نمی</w:t>
      </w:r>
      <w:r>
        <w:rPr>
          <w:rFonts w:hint="eastAsia"/>
          <w:rtl/>
        </w:rPr>
        <w:t>‌</w:t>
      </w:r>
      <w:r>
        <w:rPr>
          <w:rFonts w:hint="cs"/>
          <w:rtl/>
        </w:rPr>
        <w:t xml:space="preserve">توان </w:t>
      </w:r>
      <w:r w:rsidR="00356CBD">
        <w:rPr>
          <w:rFonts w:hint="cs"/>
          <w:rtl/>
        </w:rPr>
        <w:t xml:space="preserve">به ورود نهی واقعی </w:t>
      </w:r>
      <w:r w:rsidR="004D7A2D">
        <w:rPr>
          <w:rFonts w:hint="cs"/>
          <w:rtl/>
        </w:rPr>
        <w:t xml:space="preserve">مغیی </w:t>
      </w:r>
      <w:r w:rsidR="00356CBD">
        <w:rPr>
          <w:rFonts w:hint="cs"/>
          <w:rtl/>
        </w:rPr>
        <w:t xml:space="preserve">کرد. </w:t>
      </w:r>
    </w:p>
    <w:p w14:paraId="78DE7F94" w14:textId="77777777" w:rsidR="00356CBD" w:rsidRDefault="00000000" w:rsidP="004D7A2D">
      <w:pPr>
        <w:rPr>
          <w:rtl/>
        </w:rPr>
      </w:pPr>
      <w:r>
        <w:rPr>
          <w:rFonts w:hint="cs"/>
          <w:rtl/>
        </w:rPr>
        <w:t>در این شق که حکم اباحه واقعی به ورود نهی مغیی باشد، شهید صدر می</w:t>
      </w:r>
      <w:r>
        <w:rPr>
          <w:rFonts w:hint="eastAsia"/>
          <w:rtl/>
        </w:rPr>
        <w:t>‌</w:t>
      </w:r>
      <w:r>
        <w:rPr>
          <w:rFonts w:hint="cs"/>
          <w:rtl/>
        </w:rPr>
        <w:t xml:space="preserve">فرماید ما </w:t>
      </w:r>
      <w:r w:rsidR="00A63763">
        <w:rPr>
          <w:rFonts w:hint="cs"/>
          <w:rtl/>
        </w:rPr>
        <w:t>می</w:t>
      </w:r>
      <w:r w:rsidR="00A63763">
        <w:rPr>
          <w:rFonts w:hint="eastAsia"/>
          <w:rtl/>
        </w:rPr>
        <w:t>‌</w:t>
      </w:r>
      <w:r w:rsidR="00A63763">
        <w:rPr>
          <w:rFonts w:hint="cs"/>
          <w:rtl/>
        </w:rPr>
        <w:t xml:space="preserve">توانیم </w:t>
      </w:r>
      <w:r>
        <w:rPr>
          <w:rFonts w:hint="cs"/>
          <w:rtl/>
        </w:rPr>
        <w:t xml:space="preserve">تصویر دیگر و احتمال دیگری در باب اباحه واقعی </w:t>
      </w:r>
      <w:r w:rsidR="00A63763">
        <w:rPr>
          <w:rFonts w:hint="cs"/>
          <w:rtl/>
        </w:rPr>
        <w:t>مطرح</w:t>
      </w:r>
      <w:r>
        <w:rPr>
          <w:rFonts w:hint="cs"/>
          <w:rtl/>
        </w:rPr>
        <w:t xml:space="preserve"> کنیم غیر از اباحه واقعی متعارف</w:t>
      </w:r>
      <w:r w:rsidR="00A63763">
        <w:rPr>
          <w:rFonts w:hint="cs"/>
          <w:rtl/>
        </w:rPr>
        <w:t xml:space="preserve"> و این</w:t>
      </w:r>
      <w:r>
        <w:rPr>
          <w:rFonts w:hint="cs"/>
          <w:rtl/>
        </w:rPr>
        <w:t xml:space="preserve"> </w:t>
      </w:r>
      <w:r w:rsidR="00A63763">
        <w:rPr>
          <w:rFonts w:hint="cs"/>
          <w:rtl/>
        </w:rPr>
        <w:t>شق چهارم</w:t>
      </w:r>
      <w:r>
        <w:rPr>
          <w:rFonts w:hint="cs"/>
          <w:rtl/>
        </w:rPr>
        <w:t xml:space="preserve"> در </w:t>
      </w:r>
      <w:r w:rsidR="00A63763">
        <w:rPr>
          <w:rFonts w:hint="cs"/>
          <w:rtl/>
        </w:rPr>
        <w:t>احتمالات مورد بحث در روایت می</w:t>
      </w:r>
      <w:r w:rsidR="00A63763">
        <w:rPr>
          <w:rFonts w:hint="eastAsia"/>
          <w:rtl/>
        </w:rPr>
        <w:t>‌</w:t>
      </w:r>
      <w:r w:rsidR="00A63763">
        <w:rPr>
          <w:rFonts w:hint="cs"/>
          <w:rtl/>
        </w:rPr>
        <w:t xml:space="preserve">شود و معقول است. </w:t>
      </w:r>
      <w:r>
        <w:rPr>
          <w:rFonts w:hint="cs"/>
          <w:rtl/>
        </w:rPr>
        <w:t xml:space="preserve"> </w:t>
      </w:r>
    </w:p>
    <w:p w14:paraId="0AD15731" w14:textId="77777777" w:rsidR="00356CBD" w:rsidRDefault="00000000" w:rsidP="00A63763">
      <w:pPr>
        <w:rPr>
          <w:rtl/>
        </w:rPr>
      </w:pPr>
      <w:r>
        <w:rPr>
          <w:rFonts w:hint="cs"/>
          <w:rtl/>
        </w:rPr>
        <w:t xml:space="preserve">صورت مسأله که به تفصیل در جلسه گذشته عرض شد این بود که اباحه واقعی گاهی از باب خلو از مفسده و مصلحت است، که همین اصطلاح </w:t>
      </w:r>
      <w:r w:rsidR="00A63763">
        <w:rPr>
          <w:rFonts w:hint="cs"/>
          <w:rtl/>
        </w:rPr>
        <w:t xml:space="preserve">متعارف </w:t>
      </w:r>
      <w:r>
        <w:rPr>
          <w:rFonts w:hint="cs"/>
          <w:rtl/>
        </w:rPr>
        <w:t>اباحه واقعی است که بکار برده می</w:t>
      </w:r>
      <w:r>
        <w:rPr>
          <w:rFonts w:hint="eastAsia"/>
          <w:rtl/>
        </w:rPr>
        <w:t>‌</w:t>
      </w:r>
      <w:r w:rsidR="00A63763">
        <w:rPr>
          <w:rFonts w:hint="cs"/>
          <w:rtl/>
        </w:rPr>
        <w:t>شود</w:t>
      </w:r>
      <w:r>
        <w:rPr>
          <w:rFonts w:hint="cs"/>
          <w:rtl/>
        </w:rPr>
        <w:t xml:space="preserve">؛ ولی گاهی </w:t>
      </w:r>
      <w:r w:rsidR="00A63763">
        <w:rPr>
          <w:rFonts w:hint="cs"/>
          <w:rtl/>
        </w:rPr>
        <w:t xml:space="preserve">اباحه واقعی در </w:t>
      </w:r>
      <w:r>
        <w:rPr>
          <w:rFonts w:hint="cs"/>
          <w:rtl/>
        </w:rPr>
        <w:t>مقابل حرمتی است که از باب احتیاط است. ایشان از باب مقابله، ابتدا به تصویر حرمت می</w:t>
      </w:r>
      <w:r>
        <w:rPr>
          <w:rFonts w:hint="eastAsia"/>
          <w:rtl/>
        </w:rPr>
        <w:t>‌</w:t>
      </w:r>
      <w:r>
        <w:rPr>
          <w:rFonts w:hint="cs"/>
          <w:rtl/>
        </w:rPr>
        <w:t>پردازد. می</w:t>
      </w:r>
      <w:r>
        <w:rPr>
          <w:rFonts w:hint="eastAsia"/>
          <w:rtl/>
        </w:rPr>
        <w:t>‌</w:t>
      </w:r>
      <w:r>
        <w:rPr>
          <w:rFonts w:hint="cs"/>
          <w:rtl/>
        </w:rPr>
        <w:t>گوید گا</w:t>
      </w:r>
      <w:r w:rsidR="00A63763">
        <w:rPr>
          <w:rFonts w:hint="cs"/>
          <w:rtl/>
        </w:rPr>
        <w:t>هی حرمت متعارف واقعی است که منب</w:t>
      </w:r>
      <w:r>
        <w:rPr>
          <w:rFonts w:hint="cs"/>
          <w:rtl/>
        </w:rPr>
        <w:t xml:space="preserve">عث از مفسده </w:t>
      </w:r>
      <w:r w:rsidR="00A63763">
        <w:rPr>
          <w:rFonts w:hint="cs"/>
          <w:rtl/>
        </w:rPr>
        <w:t xml:space="preserve">موجود در متعلق است، </w:t>
      </w:r>
      <w:r>
        <w:rPr>
          <w:rFonts w:hint="cs"/>
          <w:rtl/>
        </w:rPr>
        <w:t>و گاهی حرمت از باب احتیاط خود مولی است و نه احتیاط عبد. مولی حساب می</w:t>
      </w:r>
      <w:r w:rsidR="00A63763">
        <w:rPr>
          <w:rFonts w:hint="eastAsia"/>
          <w:rtl/>
        </w:rPr>
        <w:t>‌</w:t>
      </w:r>
      <w:r>
        <w:rPr>
          <w:rFonts w:hint="cs"/>
          <w:rtl/>
        </w:rPr>
        <w:t xml:space="preserve">کند که </w:t>
      </w:r>
      <w:r w:rsidR="00A63763">
        <w:rPr>
          <w:rFonts w:hint="cs"/>
          <w:rtl/>
        </w:rPr>
        <w:t>مفاسدی</w:t>
      </w:r>
      <w:r>
        <w:rPr>
          <w:rFonts w:hint="cs"/>
          <w:rtl/>
        </w:rPr>
        <w:t xml:space="preserve"> وجود دارد و برای اینکه مکلف در این مفسده</w:t>
      </w:r>
      <w:r>
        <w:rPr>
          <w:rFonts w:hint="eastAsia"/>
          <w:rtl/>
        </w:rPr>
        <w:t>‌</w:t>
      </w:r>
      <w:r>
        <w:rPr>
          <w:rFonts w:hint="cs"/>
          <w:rtl/>
        </w:rPr>
        <w:t xml:space="preserve">های معین نیفتد، کل محتملات را ممنوع و </w:t>
      </w:r>
      <w:r w:rsidR="00A63763">
        <w:rPr>
          <w:rFonts w:hint="cs"/>
          <w:rtl/>
        </w:rPr>
        <w:t>حرام</w:t>
      </w:r>
      <w:r>
        <w:rPr>
          <w:rFonts w:hint="cs"/>
          <w:rtl/>
        </w:rPr>
        <w:t xml:space="preserve"> </w:t>
      </w:r>
      <w:r w:rsidR="00A63763">
        <w:rPr>
          <w:rFonts w:hint="cs"/>
          <w:rtl/>
        </w:rPr>
        <w:t xml:space="preserve">واقعی </w:t>
      </w:r>
      <w:r>
        <w:rPr>
          <w:rFonts w:hint="cs"/>
          <w:rtl/>
        </w:rPr>
        <w:t>می</w:t>
      </w:r>
      <w:r>
        <w:rPr>
          <w:rFonts w:hint="eastAsia"/>
          <w:rtl/>
        </w:rPr>
        <w:t>‌</w:t>
      </w:r>
      <w:r>
        <w:rPr>
          <w:rFonts w:hint="cs"/>
          <w:rtl/>
        </w:rPr>
        <w:t xml:space="preserve">کند. </w:t>
      </w:r>
      <w:r w:rsidR="00A63763">
        <w:rPr>
          <w:rFonts w:hint="cs"/>
          <w:rtl/>
        </w:rPr>
        <w:t>سپس</w:t>
      </w:r>
      <w:r>
        <w:rPr>
          <w:rFonts w:hint="cs"/>
          <w:rtl/>
        </w:rPr>
        <w:t xml:space="preserve"> می</w:t>
      </w:r>
      <w:r>
        <w:rPr>
          <w:rFonts w:hint="eastAsia"/>
          <w:rtl/>
        </w:rPr>
        <w:t>‌</w:t>
      </w:r>
      <w:r>
        <w:rPr>
          <w:rFonts w:hint="cs"/>
          <w:rtl/>
        </w:rPr>
        <w:t>فر</w:t>
      </w:r>
      <w:r w:rsidR="00A63763">
        <w:rPr>
          <w:rFonts w:hint="cs"/>
          <w:rtl/>
        </w:rPr>
        <w:t xml:space="preserve">ماید در مقابل این حرمت احتیاطی به این شکل، اباحه و ترخیصی مناسب آن </w:t>
      </w:r>
      <w:r>
        <w:rPr>
          <w:rFonts w:hint="cs"/>
          <w:rtl/>
        </w:rPr>
        <w:t>وجود دارد.</w:t>
      </w:r>
    </w:p>
    <w:p w14:paraId="1C0AA12F" w14:textId="77777777" w:rsidR="00356CBD" w:rsidRDefault="00000000" w:rsidP="004D7A2D">
      <w:pPr>
        <w:rPr>
          <w:rtl/>
        </w:rPr>
      </w:pPr>
      <w:r>
        <w:rPr>
          <w:rFonts w:hint="cs"/>
          <w:rtl/>
        </w:rPr>
        <w:t>آنگاه می</w:t>
      </w:r>
      <w:r>
        <w:rPr>
          <w:rFonts w:hint="eastAsia"/>
          <w:rtl/>
        </w:rPr>
        <w:t>‌</w:t>
      </w:r>
      <w:r>
        <w:rPr>
          <w:rFonts w:hint="cs"/>
          <w:rtl/>
        </w:rPr>
        <w:t>فرماید اگر این نوع اباحه را مغیی کنند به ورود نهی واقعی، اشکالی ندارد، چون با ورود نهی واقعی موضوع این ترخیص که از باب تسهیل بر عبد بوده است، مرتفع می</w:t>
      </w:r>
      <w:r>
        <w:rPr>
          <w:rFonts w:hint="eastAsia"/>
          <w:rtl/>
        </w:rPr>
        <w:t>‌</w:t>
      </w:r>
      <w:r>
        <w:rPr>
          <w:rFonts w:hint="cs"/>
          <w:rtl/>
        </w:rPr>
        <w:t xml:space="preserve">شود. آن حرمتی که مقابل این اباحه است، از باب احتیاط است. </w:t>
      </w:r>
      <w:r w:rsidR="004D7A2D">
        <w:rPr>
          <w:rFonts w:hint="cs"/>
          <w:rtl/>
        </w:rPr>
        <w:t xml:space="preserve">برای مثال، </w:t>
      </w:r>
      <w:r>
        <w:rPr>
          <w:rFonts w:hint="cs"/>
          <w:rtl/>
        </w:rPr>
        <w:t>مولی برای اینکه مکلف مبتلا به پنج یا ده مورد مفسده فی البین نشود، تمام محتملات را حرام می</w:t>
      </w:r>
      <w:r>
        <w:rPr>
          <w:rFonts w:hint="eastAsia"/>
          <w:rtl/>
        </w:rPr>
        <w:t>‌</w:t>
      </w:r>
      <w:r>
        <w:rPr>
          <w:rFonts w:hint="cs"/>
          <w:rtl/>
        </w:rPr>
        <w:t xml:space="preserve">کند، و این احتیاط از جانب مولی است نه از جانب عبد. در مقابل این نوع حرمت، ترخیص است که مولی برای تسهیل عبد، </w:t>
      </w:r>
      <w:r w:rsidR="00492C0F">
        <w:rPr>
          <w:rFonts w:hint="cs"/>
          <w:rtl/>
        </w:rPr>
        <w:t xml:space="preserve">در همه </w:t>
      </w:r>
      <w:r>
        <w:rPr>
          <w:rFonts w:hint="cs"/>
          <w:rtl/>
        </w:rPr>
        <w:t>محتملات، اباحه و اطلاق را تجویز می</w:t>
      </w:r>
      <w:r>
        <w:rPr>
          <w:rFonts w:hint="eastAsia"/>
          <w:rtl/>
        </w:rPr>
        <w:t>‌</w:t>
      </w:r>
      <w:r>
        <w:rPr>
          <w:rFonts w:hint="cs"/>
          <w:rtl/>
        </w:rPr>
        <w:t>کند</w:t>
      </w:r>
      <w:r w:rsidR="00492C0F">
        <w:rPr>
          <w:rFonts w:hint="cs"/>
          <w:rtl/>
        </w:rPr>
        <w:t>. می</w:t>
      </w:r>
      <w:r w:rsidR="00492C0F">
        <w:rPr>
          <w:rFonts w:hint="eastAsia"/>
          <w:rtl/>
        </w:rPr>
        <w:t>‌</w:t>
      </w:r>
      <w:r>
        <w:rPr>
          <w:rFonts w:hint="cs"/>
          <w:rtl/>
        </w:rPr>
        <w:t>فرماید این تجویز</w:t>
      </w:r>
      <w:r w:rsidR="004D7A2D">
        <w:rPr>
          <w:rFonts w:hint="cs"/>
          <w:rtl/>
        </w:rPr>
        <w:t>ِ</w:t>
      </w:r>
      <w:r>
        <w:rPr>
          <w:rFonts w:hint="cs"/>
          <w:rtl/>
        </w:rPr>
        <w:t xml:space="preserve"> تسهیلی ممکن است</w:t>
      </w:r>
      <w:r w:rsidR="00492C0F">
        <w:rPr>
          <w:rFonts w:hint="cs"/>
          <w:rtl/>
        </w:rPr>
        <w:t xml:space="preserve"> ابتدای تشریع از باب تدرج </w:t>
      </w:r>
      <w:r>
        <w:rPr>
          <w:rFonts w:hint="cs"/>
          <w:rtl/>
        </w:rPr>
        <w:t xml:space="preserve">احکام </w:t>
      </w:r>
      <w:r w:rsidR="00492C0F">
        <w:rPr>
          <w:rFonts w:hint="cs"/>
          <w:rtl/>
        </w:rPr>
        <w:t xml:space="preserve">باشد. </w:t>
      </w:r>
      <w:r>
        <w:rPr>
          <w:rFonts w:hint="cs"/>
          <w:rtl/>
        </w:rPr>
        <w:t>اینجا</w:t>
      </w:r>
      <w:r w:rsidR="00492C0F">
        <w:rPr>
          <w:rFonts w:hint="cs"/>
          <w:rtl/>
        </w:rPr>
        <w:t xml:space="preserve"> بحث </w:t>
      </w:r>
      <w:r>
        <w:rPr>
          <w:rFonts w:hint="cs"/>
          <w:rtl/>
        </w:rPr>
        <w:t xml:space="preserve">احکام </w:t>
      </w:r>
      <w:r w:rsidR="004F7F2D">
        <w:rPr>
          <w:rFonts w:hint="cs"/>
          <w:rtl/>
        </w:rPr>
        <w:t>واقعی است و</w:t>
      </w:r>
      <w:r>
        <w:rPr>
          <w:rFonts w:hint="cs"/>
          <w:rtl/>
        </w:rPr>
        <w:t>گرنه حکم</w:t>
      </w:r>
      <w:r w:rsidR="00492C0F">
        <w:rPr>
          <w:rFonts w:hint="cs"/>
          <w:rtl/>
        </w:rPr>
        <w:t xml:space="preserve"> ظاهری </w:t>
      </w:r>
      <w:r>
        <w:rPr>
          <w:rFonts w:hint="cs"/>
          <w:rtl/>
        </w:rPr>
        <w:t>اشکالی</w:t>
      </w:r>
      <w:r w:rsidR="00492C0F">
        <w:rPr>
          <w:rFonts w:hint="cs"/>
          <w:rtl/>
        </w:rPr>
        <w:t xml:space="preserve"> ندارد و بعد از تشریع هم </w:t>
      </w:r>
      <w:r>
        <w:rPr>
          <w:rFonts w:hint="cs"/>
          <w:rtl/>
        </w:rPr>
        <w:t>واقع می</w:t>
      </w:r>
      <w:r>
        <w:rPr>
          <w:rFonts w:hint="eastAsia"/>
          <w:rtl/>
        </w:rPr>
        <w:t>‌</w:t>
      </w:r>
      <w:r>
        <w:rPr>
          <w:rFonts w:hint="cs"/>
          <w:rtl/>
        </w:rPr>
        <w:t>شود</w:t>
      </w:r>
      <w:r w:rsidR="004F7F2D">
        <w:rPr>
          <w:rFonts w:hint="cs"/>
          <w:rtl/>
        </w:rPr>
        <w:t>.</w:t>
      </w:r>
      <w:r w:rsidR="00492C0F">
        <w:rPr>
          <w:rFonts w:hint="cs"/>
          <w:rtl/>
        </w:rPr>
        <w:t xml:space="preserve"> </w:t>
      </w:r>
      <w:r w:rsidR="004F7F2D">
        <w:rPr>
          <w:rFonts w:hint="cs"/>
          <w:rtl/>
        </w:rPr>
        <w:t>اینجا</w:t>
      </w:r>
      <w:r w:rsidR="00492C0F">
        <w:rPr>
          <w:rFonts w:hint="cs"/>
          <w:rtl/>
        </w:rPr>
        <w:t xml:space="preserve"> ترخیص واقعی است که </w:t>
      </w:r>
      <w:r w:rsidR="004F7F2D">
        <w:rPr>
          <w:rFonts w:hint="cs"/>
          <w:rtl/>
        </w:rPr>
        <w:t xml:space="preserve">ممکن است </w:t>
      </w:r>
      <w:r w:rsidR="00492C0F">
        <w:rPr>
          <w:rFonts w:hint="cs"/>
          <w:rtl/>
        </w:rPr>
        <w:t xml:space="preserve">در </w:t>
      </w:r>
      <w:r w:rsidR="004F7F2D">
        <w:rPr>
          <w:rFonts w:hint="cs"/>
          <w:rtl/>
        </w:rPr>
        <w:t xml:space="preserve">مواردی </w:t>
      </w:r>
      <w:r w:rsidR="004D7A2D">
        <w:rPr>
          <w:rFonts w:hint="cs"/>
          <w:rtl/>
        </w:rPr>
        <w:t>بر</w:t>
      </w:r>
      <w:r w:rsidR="004F7F2D">
        <w:rPr>
          <w:rFonts w:hint="cs"/>
          <w:rtl/>
        </w:rPr>
        <w:t xml:space="preserve"> موارد مفسده</w:t>
      </w:r>
      <w:r w:rsidR="004D7A2D" w:rsidRPr="004D7A2D">
        <w:rPr>
          <w:rFonts w:hint="cs"/>
          <w:rtl/>
        </w:rPr>
        <w:t xml:space="preserve"> </w:t>
      </w:r>
      <w:r w:rsidR="004D7A2D">
        <w:rPr>
          <w:rFonts w:hint="cs"/>
          <w:rtl/>
        </w:rPr>
        <w:t xml:space="preserve">منطبق شود </w:t>
      </w:r>
      <w:r w:rsidR="004F7F2D">
        <w:rPr>
          <w:rFonts w:hint="cs"/>
          <w:rtl/>
        </w:rPr>
        <w:t>،</w:t>
      </w:r>
      <w:r w:rsidR="00492C0F">
        <w:rPr>
          <w:rFonts w:hint="cs"/>
          <w:rtl/>
        </w:rPr>
        <w:t xml:space="preserve"> از این باب که </w:t>
      </w:r>
      <w:r w:rsidR="004F7F2D">
        <w:rPr>
          <w:rFonts w:hint="cs"/>
          <w:rtl/>
        </w:rPr>
        <w:t xml:space="preserve">مثلا مصلحت تدرج اقتضای </w:t>
      </w:r>
      <w:r w:rsidR="00492C0F">
        <w:rPr>
          <w:rFonts w:hint="cs"/>
          <w:rtl/>
        </w:rPr>
        <w:t xml:space="preserve">تسهیل </w:t>
      </w:r>
      <w:r w:rsidR="004F7F2D">
        <w:rPr>
          <w:rFonts w:hint="cs"/>
          <w:rtl/>
        </w:rPr>
        <w:t>در ابتدای تشریع می</w:t>
      </w:r>
      <w:r w:rsidR="004F7F2D">
        <w:rPr>
          <w:rFonts w:hint="eastAsia"/>
          <w:rtl/>
        </w:rPr>
        <w:t>‌</w:t>
      </w:r>
      <w:r w:rsidR="004F7F2D">
        <w:rPr>
          <w:rFonts w:hint="cs"/>
          <w:rtl/>
        </w:rPr>
        <w:t>کرد. از این رو، مولی اباحه</w:t>
      </w:r>
      <w:r w:rsidR="004F7F2D">
        <w:rPr>
          <w:rFonts w:hint="eastAsia"/>
          <w:rtl/>
        </w:rPr>
        <w:t>‌</w:t>
      </w:r>
      <w:r w:rsidR="00492C0F">
        <w:rPr>
          <w:rFonts w:hint="cs"/>
          <w:rtl/>
        </w:rPr>
        <w:t>ی واقعی داده است تا زمانی که مصلحت تسهیل ا</w:t>
      </w:r>
      <w:r w:rsidR="004F7F2D">
        <w:rPr>
          <w:rFonts w:hint="cs"/>
          <w:rtl/>
        </w:rPr>
        <w:t>ز باب تدریجی بودن شریعت رفع شود.</w:t>
      </w:r>
      <w:r w:rsidR="00492C0F">
        <w:rPr>
          <w:rFonts w:hint="cs"/>
          <w:rtl/>
        </w:rPr>
        <w:t xml:space="preserve"> آنگاه مفسده </w:t>
      </w:r>
      <w:r w:rsidR="009D2DC4">
        <w:rPr>
          <w:rFonts w:hint="cs"/>
          <w:rtl/>
        </w:rPr>
        <w:t>اثر خودش را می</w:t>
      </w:r>
      <w:r w:rsidR="009D2DC4">
        <w:rPr>
          <w:rFonts w:hint="eastAsia"/>
          <w:rtl/>
        </w:rPr>
        <w:t>‌</w:t>
      </w:r>
      <w:r w:rsidR="009D2DC4">
        <w:rPr>
          <w:rFonts w:hint="cs"/>
          <w:rtl/>
        </w:rPr>
        <w:t>گذارد و حرمت می</w:t>
      </w:r>
      <w:r w:rsidR="009D2DC4">
        <w:rPr>
          <w:rFonts w:hint="eastAsia"/>
          <w:rtl/>
        </w:rPr>
        <w:t>‌</w:t>
      </w:r>
      <w:r w:rsidR="004F7F2D">
        <w:rPr>
          <w:rFonts w:hint="cs"/>
          <w:rtl/>
        </w:rPr>
        <w:t>آید. بنابراین،</w:t>
      </w:r>
      <w:r w:rsidR="009D2DC4">
        <w:rPr>
          <w:rFonts w:hint="cs"/>
          <w:rtl/>
        </w:rPr>
        <w:t xml:space="preserve"> می</w:t>
      </w:r>
      <w:r w:rsidR="004F7F2D">
        <w:rPr>
          <w:rFonts w:hint="eastAsia"/>
          <w:rtl/>
        </w:rPr>
        <w:t>‌</w:t>
      </w:r>
      <w:r w:rsidR="009D2DC4">
        <w:rPr>
          <w:rFonts w:hint="cs"/>
          <w:rtl/>
        </w:rPr>
        <w:t>شود تصویر کرد اباحه</w:t>
      </w:r>
      <w:r w:rsidR="004F7F2D">
        <w:rPr>
          <w:rFonts w:hint="eastAsia"/>
          <w:rtl/>
        </w:rPr>
        <w:t>‌</w:t>
      </w:r>
      <w:r w:rsidR="004F7F2D">
        <w:rPr>
          <w:rFonts w:hint="cs"/>
          <w:rtl/>
        </w:rPr>
        <w:t>ای</w:t>
      </w:r>
      <w:r w:rsidR="009D2DC4">
        <w:rPr>
          <w:rFonts w:hint="cs"/>
          <w:rtl/>
        </w:rPr>
        <w:t xml:space="preserve"> واقعی داشته باشیم که مغیی به ورود نهی </w:t>
      </w:r>
      <w:r w:rsidR="004F7F2D">
        <w:rPr>
          <w:rFonts w:hint="cs"/>
          <w:rtl/>
        </w:rPr>
        <w:t xml:space="preserve">واقعی </w:t>
      </w:r>
      <w:r w:rsidR="009D2DC4">
        <w:rPr>
          <w:rFonts w:hint="cs"/>
          <w:rtl/>
        </w:rPr>
        <w:t xml:space="preserve">باشد. </w:t>
      </w:r>
    </w:p>
    <w:p w14:paraId="5ED64C42" w14:textId="77777777" w:rsidR="009D2DC4" w:rsidRDefault="00000000" w:rsidP="004F7F2D">
      <w:pPr>
        <w:rPr>
          <w:rtl/>
        </w:rPr>
      </w:pPr>
      <w:r>
        <w:rPr>
          <w:rFonts w:hint="cs"/>
          <w:rtl/>
        </w:rPr>
        <w:t>سپس خود</w:t>
      </w:r>
      <w:r w:rsidR="004F7F2D">
        <w:rPr>
          <w:rFonts w:hint="cs"/>
          <w:rtl/>
        </w:rPr>
        <w:t xml:space="preserve"> ایشان</w:t>
      </w:r>
      <w:r>
        <w:rPr>
          <w:rFonts w:hint="cs"/>
          <w:rtl/>
        </w:rPr>
        <w:t xml:space="preserve"> اشکال کرده است که این</w:t>
      </w:r>
      <w:r w:rsidR="004F7F2D">
        <w:rPr>
          <w:rFonts w:hint="cs"/>
          <w:rtl/>
        </w:rPr>
        <w:t xml:space="preserve"> مطلب</w:t>
      </w:r>
      <w:r>
        <w:rPr>
          <w:rFonts w:hint="cs"/>
          <w:rtl/>
        </w:rPr>
        <w:t xml:space="preserve"> </w:t>
      </w:r>
      <w:r w:rsidR="004F7F2D">
        <w:rPr>
          <w:rFonts w:hint="cs"/>
          <w:rtl/>
        </w:rPr>
        <w:t>در</w:t>
      </w:r>
      <w:r>
        <w:rPr>
          <w:rFonts w:hint="cs"/>
          <w:rtl/>
        </w:rPr>
        <w:t xml:space="preserve"> ابتدای شریعت است و چه ارتباطی دارد به روایاتی که از اما</w:t>
      </w:r>
      <w:r w:rsidR="004F7F2D">
        <w:rPr>
          <w:rFonts w:hint="cs"/>
          <w:rtl/>
        </w:rPr>
        <w:t>م صادق سلام الله علیه آمده است؟ دو پاسخ به اشکال د</w:t>
      </w:r>
      <w:r>
        <w:rPr>
          <w:rFonts w:hint="cs"/>
          <w:rtl/>
        </w:rPr>
        <w:t xml:space="preserve">اده است که </w:t>
      </w:r>
      <w:r w:rsidR="004F7F2D">
        <w:rPr>
          <w:rFonts w:hint="cs"/>
          <w:rtl/>
        </w:rPr>
        <w:t xml:space="preserve">جلسه گذشته عرض شد </w:t>
      </w:r>
      <w:r>
        <w:rPr>
          <w:rFonts w:hint="cs"/>
          <w:rtl/>
        </w:rPr>
        <w:t xml:space="preserve">هیچ کدام از دو </w:t>
      </w:r>
      <w:r w:rsidR="004F7F2D">
        <w:rPr>
          <w:rFonts w:hint="cs"/>
          <w:rtl/>
        </w:rPr>
        <w:t>پاسخ</w:t>
      </w:r>
      <w:r>
        <w:rPr>
          <w:rFonts w:hint="cs"/>
          <w:rtl/>
        </w:rPr>
        <w:t xml:space="preserve"> درست نیست.</w:t>
      </w:r>
    </w:p>
    <w:p w14:paraId="5E38650E" w14:textId="77777777" w:rsidR="009D2DC4" w:rsidRDefault="00000000" w:rsidP="004F7F2D">
      <w:pPr>
        <w:rPr>
          <w:rtl/>
        </w:rPr>
      </w:pPr>
      <w:r>
        <w:rPr>
          <w:rFonts w:hint="cs"/>
          <w:rtl/>
        </w:rPr>
        <w:t xml:space="preserve">علاوه </w:t>
      </w:r>
      <w:r w:rsidR="004F7F2D">
        <w:rPr>
          <w:rFonts w:hint="cs"/>
          <w:rtl/>
        </w:rPr>
        <w:t>بر این جهات که در کلام خود ایشان بود و ما پاسخ ایشان را نادرست دانستیم،</w:t>
      </w:r>
      <w:r>
        <w:rPr>
          <w:rFonts w:hint="cs"/>
          <w:rtl/>
        </w:rPr>
        <w:t xml:space="preserve"> </w:t>
      </w:r>
      <w:r w:rsidR="004F7F2D">
        <w:rPr>
          <w:rFonts w:hint="cs"/>
          <w:rtl/>
        </w:rPr>
        <w:t xml:space="preserve">اشکال دیگر </w:t>
      </w:r>
      <w:r>
        <w:rPr>
          <w:rFonts w:hint="cs"/>
          <w:rtl/>
        </w:rPr>
        <w:t>این است که بین حرمت و اباحه</w:t>
      </w:r>
      <w:r w:rsidR="004F7F2D">
        <w:rPr>
          <w:rFonts w:hint="cs"/>
          <w:rtl/>
        </w:rPr>
        <w:t>،</w:t>
      </w:r>
      <w:r>
        <w:rPr>
          <w:rFonts w:hint="cs"/>
          <w:rtl/>
        </w:rPr>
        <w:t xml:space="preserve"> </w:t>
      </w:r>
      <w:r w:rsidR="004F7F2D">
        <w:rPr>
          <w:rFonts w:hint="cs"/>
          <w:rtl/>
        </w:rPr>
        <w:t>از این جهت، تفاوت وجود</w:t>
      </w:r>
      <w:r>
        <w:rPr>
          <w:rFonts w:hint="cs"/>
          <w:rtl/>
        </w:rPr>
        <w:t xml:space="preserve"> </w:t>
      </w:r>
      <w:r w:rsidR="004F7F2D">
        <w:rPr>
          <w:rFonts w:hint="cs"/>
          <w:rtl/>
        </w:rPr>
        <w:t>دارد</w:t>
      </w:r>
      <w:r>
        <w:rPr>
          <w:rFonts w:hint="cs"/>
          <w:rtl/>
        </w:rPr>
        <w:t>. حرمتی که ایشان تصویر می</w:t>
      </w:r>
      <w:r w:rsidR="004F7F2D">
        <w:rPr>
          <w:rFonts w:hint="eastAsia"/>
          <w:rtl/>
        </w:rPr>
        <w:t>‌</w:t>
      </w:r>
      <w:r>
        <w:rPr>
          <w:rFonts w:hint="cs"/>
          <w:rtl/>
        </w:rPr>
        <w:t>کند اصلا معقول نیست. ایشان حرمتی واقعی تصویر می</w:t>
      </w:r>
      <w:r>
        <w:rPr>
          <w:rFonts w:hint="eastAsia"/>
          <w:rtl/>
        </w:rPr>
        <w:t>‌</w:t>
      </w:r>
      <w:r>
        <w:rPr>
          <w:rFonts w:hint="cs"/>
          <w:rtl/>
        </w:rPr>
        <w:t xml:space="preserve">کند منبعث از احتیاط مولی </w:t>
      </w:r>
      <w:r w:rsidR="004F7F2D">
        <w:rPr>
          <w:rFonts w:hint="cs"/>
          <w:rtl/>
        </w:rPr>
        <w:t>که</w:t>
      </w:r>
      <w:r>
        <w:rPr>
          <w:rFonts w:hint="cs"/>
          <w:rtl/>
        </w:rPr>
        <w:t xml:space="preserve"> گفتیم این بی</w:t>
      </w:r>
      <w:r>
        <w:rPr>
          <w:rFonts w:hint="eastAsia"/>
          <w:rtl/>
        </w:rPr>
        <w:t>‌</w:t>
      </w:r>
      <w:r w:rsidR="004F7F2D">
        <w:rPr>
          <w:rFonts w:hint="cs"/>
          <w:rtl/>
        </w:rPr>
        <w:t>معنی است،</w:t>
      </w:r>
      <w:r>
        <w:rPr>
          <w:rFonts w:hint="cs"/>
          <w:rtl/>
        </w:rPr>
        <w:t xml:space="preserve"> زیرا </w:t>
      </w:r>
      <w:r w:rsidR="004F7F2D">
        <w:rPr>
          <w:rFonts w:hint="cs"/>
          <w:rtl/>
        </w:rPr>
        <w:t>باید اراده</w:t>
      </w:r>
      <w:r w:rsidR="004F7F2D">
        <w:rPr>
          <w:rFonts w:hint="eastAsia"/>
          <w:rtl/>
        </w:rPr>
        <w:t>‌</w:t>
      </w:r>
      <w:r w:rsidR="004F7F2D">
        <w:rPr>
          <w:rFonts w:hint="cs"/>
          <w:rtl/>
        </w:rPr>
        <w:t xml:space="preserve">ای پشتوانه </w:t>
      </w:r>
      <w:r>
        <w:rPr>
          <w:rFonts w:hint="cs"/>
          <w:rtl/>
        </w:rPr>
        <w:t xml:space="preserve">حرمت و بقیه احکام </w:t>
      </w:r>
      <w:r w:rsidR="004F7F2D">
        <w:rPr>
          <w:rFonts w:hint="cs"/>
          <w:rtl/>
        </w:rPr>
        <w:t>باشد</w:t>
      </w:r>
      <w:r>
        <w:rPr>
          <w:rFonts w:hint="cs"/>
          <w:rtl/>
        </w:rPr>
        <w:t xml:space="preserve"> تا واقعی باشند و گرنه</w:t>
      </w:r>
      <w:r w:rsidR="004F7F2D">
        <w:rPr>
          <w:rFonts w:hint="cs"/>
          <w:rtl/>
        </w:rPr>
        <w:t xml:space="preserve"> اگر</w:t>
      </w:r>
      <w:r>
        <w:rPr>
          <w:rFonts w:hint="cs"/>
          <w:rtl/>
        </w:rPr>
        <w:t xml:space="preserve"> انشاء صوری </w:t>
      </w:r>
      <w:r w:rsidR="004F7F2D">
        <w:rPr>
          <w:rFonts w:hint="cs"/>
          <w:rtl/>
        </w:rPr>
        <w:t xml:space="preserve">باشد، </w:t>
      </w:r>
      <w:r>
        <w:rPr>
          <w:rFonts w:hint="cs"/>
          <w:rtl/>
        </w:rPr>
        <w:t>حقیقت حکم را تشکیل نمی</w:t>
      </w:r>
      <w:r>
        <w:rPr>
          <w:rFonts w:hint="eastAsia"/>
          <w:rtl/>
        </w:rPr>
        <w:t>‌</w:t>
      </w:r>
      <w:r>
        <w:rPr>
          <w:rFonts w:hint="cs"/>
          <w:rtl/>
        </w:rPr>
        <w:t>دهد</w:t>
      </w:r>
      <w:r w:rsidR="004F7F2D">
        <w:rPr>
          <w:rFonts w:hint="cs"/>
          <w:rtl/>
        </w:rPr>
        <w:t>.</w:t>
      </w:r>
      <w:r>
        <w:rPr>
          <w:rFonts w:hint="cs"/>
          <w:rtl/>
        </w:rPr>
        <w:t xml:space="preserve"> امکان ندارد متعلقی که هیچ مفسده</w:t>
      </w:r>
      <w:r>
        <w:rPr>
          <w:rFonts w:hint="eastAsia"/>
          <w:rtl/>
        </w:rPr>
        <w:t>‌</w:t>
      </w:r>
      <w:r>
        <w:rPr>
          <w:rFonts w:hint="cs"/>
          <w:rtl/>
        </w:rPr>
        <w:t xml:space="preserve">ای ندارد، منهی </w:t>
      </w:r>
      <w:r w:rsidR="004F7F2D">
        <w:rPr>
          <w:rFonts w:hint="cs"/>
          <w:rtl/>
        </w:rPr>
        <w:t>مولی</w:t>
      </w:r>
      <w:r>
        <w:rPr>
          <w:rFonts w:hint="cs"/>
          <w:rtl/>
        </w:rPr>
        <w:t xml:space="preserve"> باشد یعنی</w:t>
      </w:r>
      <w:r w:rsidR="004F7F2D">
        <w:rPr>
          <w:rFonts w:hint="cs"/>
          <w:rtl/>
        </w:rPr>
        <w:t xml:space="preserve"> لبّا و واقعا</w:t>
      </w:r>
      <w:r>
        <w:rPr>
          <w:rFonts w:hint="cs"/>
          <w:rtl/>
        </w:rPr>
        <w:t xml:space="preserve"> محل زجر او باشد. اگر چنین چیزی</w:t>
      </w:r>
      <w:r w:rsidR="004F7F2D">
        <w:rPr>
          <w:rFonts w:hint="cs"/>
          <w:rtl/>
        </w:rPr>
        <w:t xml:space="preserve"> نباشد، انشاء صرف هم معقول نیست</w:t>
      </w:r>
      <w:r>
        <w:rPr>
          <w:rFonts w:hint="cs"/>
          <w:rtl/>
        </w:rPr>
        <w:t xml:space="preserve"> که مولی انش</w:t>
      </w:r>
      <w:r w:rsidR="004F7F2D">
        <w:rPr>
          <w:rFonts w:hint="cs"/>
          <w:rtl/>
        </w:rPr>
        <w:t xml:space="preserve">اء زجر کند به داعی انتهاء و زجر، </w:t>
      </w:r>
      <w:r>
        <w:rPr>
          <w:rFonts w:hint="cs"/>
          <w:rtl/>
        </w:rPr>
        <w:t>چون یک حکم بی</w:t>
      </w:r>
      <w:r>
        <w:rPr>
          <w:rFonts w:hint="eastAsia"/>
          <w:rtl/>
        </w:rPr>
        <w:t>‌</w:t>
      </w:r>
      <w:r>
        <w:rPr>
          <w:rFonts w:hint="cs"/>
          <w:rtl/>
        </w:rPr>
        <w:t>ملاک می</w:t>
      </w:r>
      <w:r>
        <w:rPr>
          <w:rFonts w:hint="eastAsia"/>
          <w:rtl/>
        </w:rPr>
        <w:t>‌</w:t>
      </w:r>
      <w:r>
        <w:rPr>
          <w:rFonts w:hint="cs"/>
          <w:rtl/>
        </w:rPr>
        <w:t>شود. احکام واقعی تابع ارادات هستند و توضیح دادیم که نمی</w:t>
      </w:r>
      <w:r>
        <w:rPr>
          <w:rFonts w:hint="eastAsia"/>
          <w:rtl/>
        </w:rPr>
        <w:t>‌</w:t>
      </w:r>
      <w:r>
        <w:rPr>
          <w:rFonts w:hint="cs"/>
          <w:rtl/>
        </w:rPr>
        <w:t>شود گفت اراده برای ملاکی در خودش است بلکه اراده تابع متعلق خود و ملاک قائم در متعلق</w:t>
      </w:r>
      <w:r w:rsidR="004F7F2D">
        <w:rPr>
          <w:rFonts w:hint="cs"/>
          <w:rtl/>
        </w:rPr>
        <w:t xml:space="preserve"> است</w:t>
      </w:r>
      <w:r>
        <w:rPr>
          <w:rFonts w:hint="cs"/>
          <w:rtl/>
        </w:rPr>
        <w:t xml:space="preserve">. </w:t>
      </w:r>
      <w:r w:rsidR="004F7F2D">
        <w:rPr>
          <w:rFonts w:hint="cs"/>
          <w:rtl/>
        </w:rPr>
        <w:t>بنابراین،</w:t>
      </w:r>
      <w:r>
        <w:rPr>
          <w:rFonts w:hint="cs"/>
          <w:rtl/>
        </w:rPr>
        <w:t xml:space="preserve"> حرمت</w:t>
      </w:r>
      <w:r w:rsidR="004F7F2D">
        <w:rPr>
          <w:rFonts w:hint="cs"/>
          <w:rtl/>
        </w:rPr>
        <w:t>ی که ایشان ترسیم کرد،</w:t>
      </w:r>
      <w:r>
        <w:rPr>
          <w:rFonts w:hint="cs"/>
          <w:rtl/>
        </w:rPr>
        <w:t xml:space="preserve"> </w:t>
      </w:r>
      <w:r w:rsidR="004F7F2D">
        <w:rPr>
          <w:rFonts w:hint="cs"/>
          <w:rtl/>
        </w:rPr>
        <w:t>بی</w:t>
      </w:r>
      <w:r w:rsidR="004F7F2D">
        <w:rPr>
          <w:rFonts w:hint="eastAsia"/>
          <w:rtl/>
        </w:rPr>
        <w:t>‌</w:t>
      </w:r>
      <w:r w:rsidR="004F7F2D">
        <w:rPr>
          <w:rFonts w:hint="cs"/>
          <w:rtl/>
        </w:rPr>
        <w:t>معناست</w:t>
      </w:r>
      <w:r>
        <w:rPr>
          <w:rFonts w:hint="cs"/>
          <w:rtl/>
        </w:rPr>
        <w:t xml:space="preserve">. تدریجیت </w:t>
      </w:r>
      <w:r w:rsidR="004F7F2D">
        <w:rPr>
          <w:rFonts w:hint="cs"/>
          <w:rtl/>
        </w:rPr>
        <w:t xml:space="preserve">نیز در اینجا معنی </w:t>
      </w:r>
      <w:r>
        <w:rPr>
          <w:rFonts w:hint="cs"/>
          <w:rtl/>
        </w:rPr>
        <w:t xml:space="preserve">ندارد. </w:t>
      </w:r>
      <w:r w:rsidR="004F7F2D">
        <w:rPr>
          <w:rFonts w:hint="cs"/>
          <w:rtl/>
        </w:rPr>
        <w:t xml:space="preserve">بله، </w:t>
      </w:r>
      <w:r>
        <w:rPr>
          <w:rFonts w:hint="cs"/>
          <w:rtl/>
        </w:rPr>
        <w:t>تدریجیت می</w:t>
      </w:r>
      <w:r>
        <w:rPr>
          <w:rFonts w:hint="eastAsia"/>
          <w:rtl/>
        </w:rPr>
        <w:t>‌</w:t>
      </w:r>
      <w:r>
        <w:rPr>
          <w:rFonts w:hint="cs"/>
          <w:rtl/>
        </w:rPr>
        <w:t>تواند اسباب تسهیل شود</w:t>
      </w:r>
      <w:r w:rsidR="004F7F2D">
        <w:rPr>
          <w:rFonts w:hint="cs"/>
          <w:rtl/>
        </w:rPr>
        <w:t>،</w:t>
      </w:r>
      <w:r>
        <w:rPr>
          <w:rFonts w:hint="cs"/>
          <w:rtl/>
        </w:rPr>
        <w:t xml:space="preserve"> ولی </w:t>
      </w:r>
      <w:r w:rsidR="004F7F2D">
        <w:rPr>
          <w:rFonts w:hint="cs"/>
          <w:rtl/>
        </w:rPr>
        <w:t>نمی</w:t>
      </w:r>
      <w:r w:rsidR="004F7F2D">
        <w:rPr>
          <w:rFonts w:hint="eastAsia"/>
          <w:rtl/>
        </w:rPr>
        <w:t>‌</w:t>
      </w:r>
      <w:r w:rsidR="004F7F2D">
        <w:rPr>
          <w:rFonts w:hint="cs"/>
          <w:rtl/>
        </w:rPr>
        <w:t xml:space="preserve">تواند </w:t>
      </w:r>
      <w:r>
        <w:rPr>
          <w:rFonts w:hint="cs"/>
          <w:rtl/>
        </w:rPr>
        <w:t xml:space="preserve">اسباب احتیاط </w:t>
      </w:r>
      <w:r w:rsidR="004F7F2D">
        <w:rPr>
          <w:rFonts w:hint="cs"/>
          <w:rtl/>
        </w:rPr>
        <w:t>شود</w:t>
      </w:r>
      <w:r>
        <w:rPr>
          <w:rFonts w:hint="cs"/>
          <w:rtl/>
        </w:rPr>
        <w:t xml:space="preserve">. </w:t>
      </w:r>
    </w:p>
    <w:p w14:paraId="3489A533" w14:textId="77777777" w:rsidR="009D2DC4" w:rsidRDefault="00000000" w:rsidP="007B1C33">
      <w:pPr>
        <w:rPr>
          <w:rtl/>
        </w:rPr>
      </w:pPr>
      <w:r>
        <w:rPr>
          <w:rFonts w:hint="cs"/>
          <w:rtl/>
        </w:rPr>
        <w:t>اما ترخیص معنا دارد که گفتیم له وجه. وقتی</w:t>
      </w:r>
      <w:r w:rsidR="007B1C33">
        <w:rPr>
          <w:rFonts w:hint="cs"/>
          <w:rtl/>
        </w:rPr>
        <w:t xml:space="preserve"> مولی</w:t>
      </w:r>
      <w:r>
        <w:rPr>
          <w:rFonts w:hint="cs"/>
          <w:rtl/>
        </w:rPr>
        <w:t xml:space="preserve"> ترخیص می</w:t>
      </w:r>
      <w:r>
        <w:rPr>
          <w:rFonts w:hint="eastAsia"/>
          <w:rtl/>
        </w:rPr>
        <w:t>‌</w:t>
      </w:r>
      <w:r>
        <w:rPr>
          <w:rFonts w:hint="cs"/>
          <w:rtl/>
        </w:rPr>
        <w:t xml:space="preserve">دهد، </w:t>
      </w:r>
      <w:r w:rsidR="007B1C33">
        <w:rPr>
          <w:rFonts w:hint="cs"/>
          <w:rtl/>
        </w:rPr>
        <w:t>آنجایی</w:t>
      </w:r>
      <w:r>
        <w:rPr>
          <w:rFonts w:hint="cs"/>
          <w:rtl/>
        </w:rPr>
        <w:t xml:space="preserve"> که با واقع مصادف می</w:t>
      </w:r>
      <w:r>
        <w:rPr>
          <w:rFonts w:hint="eastAsia"/>
          <w:rtl/>
        </w:rPr>
        <w:t>‌</w:t>
      </w:r>
      <w:r w:rsidR="007B1C33">
        <w:rPr>
          <w:rFonts w:hint="cs"/>
          <w:rtl/>
        </w:rPr>
        <w:t xml:space="preserve">شود و ملاک مفسده ندارد که روشن است، </w:t>
      </w:r>
      <w:r>
        <w:rPr>
          <w:rFonts w:hint="cs"/>
          <w:rtl/>
        </w:rPr>
        <w:t>و آنجایی که ملاک مفسده تام است، همان کسر و انکساری می</w:t>
      </w:r>
      <w:r>
        <w:rPr>
          <w:rFonts w:hint="eastAsia"/>
          <w:rtl/>
        </w:rPr>
        <w:t>‌</w:t>
      </w:r>
      <w:r>
        <w:rPr>
          <w:rFonts w:hint="cs"/>
          <w:rtl/>
        </w:rPr>
        <w:t>شود که از آیت الله وحید حفظه الله نقل کردیم که ایشان فرمود برخی از موارد اباحه می</w:t>
      </w:r>
      <w:r>
        <w:rPr>
          <w:rFonts w:hint="eastAsia"/>
          <w:rtl/>
        </w:rPr>
        <w:t>‌</w:t>
      </w:r>
      <w:r>
        <w:rPr>
          <w:rFonts w:hint="cs"/>
          <w:rtl/>
        </w:rPr>
        <w:t>تواند از باب کسر و انکسار ملاکی باشد</w:t>
      </w:r>
      <w:r w:rsidR="007B1C33">
        <w:rPr>
          <w:rFonts w:hint="cs"/>
          <w:rtl/>
        </w:rPr>
        <w:t>.</w:t>
      </w:r>
      <w:r>
        <w:rPr>
          <w:rFonts w:hint="cs"/>
          <w:rtl/>
        </w:rPr>
        <w:t xml:space="preserve"> لذا </w:t>
      </w:r>
      <w:r w:rsidR="007B1C33">
        <w:rPr>
          <w:rFonts w:hint="cs"/>
          <w:rtl/>
        </w:rPr>
        <w:t>می</w:t>
      </w:r>
      <w:r w:rsidR="007B1C33">
        <w:rPr>
          <w:rFonts w:hint="eastAsia"/>
          <w:rtl/>
        </w:rPr>
        <w:t>‌</w:t>
      </w:r>
      <w:r w:rsidR="007B1C33">
        <w:rPr>
          <w:rFonts w:hint="cs"/>
          <w:rtl/>
        </w:rPr>
        <w:t>توان</w:t>
      </w:r>
      <w:r>
        <w:rPr>
          <w:rFonts w:hint="cs"/>
          <w:rtl/>
        </w:rPr>
        <w:t xml:space="preserve"> ثبوتا تصویر کرد که اباحه و ترخیص واقعی، </w:t>
      </w:r>
      <w:r w:rsidR="007B1C33">
        <w:rPr>
          <w:rFonts w:hint="cs"/>
          <w:rtl/>
        </w:rPr>
        <w:t>شامل</w:t>
      </w:r>
      <w:r>
        <w:rPr>
          <w:rFonts w:hint="cs"/>
          <w:rtl/>
        </w:rPr>
        <w:t xml:space="preserve"> همه موارد</w:t>
      </w:r>
      <w:r w:rsidR="007B1C33">
        <w:rPr>
          <w:rFonts w:hint="cs"/>
          <w:rtl/>
        </w:rPr>
        <w:t xml:space="preserve"> شود</w:t>
      </w:r>
      <w:r>
        <w:rPr>
          <w:rFonts w:hint="cs"/>
          <w:rtl/>
        </w:rPr>
        <w:t xml:space="preserve"> حتی مواردی که با مفسده جمع می</w:t>
      </w:r>
      <w:r w:rsidR="007B1C33">
        <w:rPr>
          <w:rFonts w:hint="eastAsia"/>
          <w:rtl/>
        </w:rPr>
        <w:t>‌</w:t>
      </w:r>
      <w:r>
        <w:rPr>
          <w:rFonts w:hint="cs"/>
          <w:rtl/>
        </w:rPr>
        <w:t>شود</w:t>
      </w:r>
      <w:r w:rsidR="007B1C33">
        <w:rPr>
          <w:rFonts w:hint="cs"/>
          <w:rtl/>
        </w:rPr>
        <w:t xml:space="preserve">؛ و </w:t>
      </w:r>
      <w:r>
        <w:rPr>
          <w:rFonts w:hint="cs"/>
          <w:rtl/>
        </w:rPr>
        <w:t>اشکالی که در حرمت گفتیم، اینجا نمی</w:t>
      </w:r>
      <w:r>
        <w:rPr>
          <w:rFonts w:hint="eastAsia"/>
          <w:rtl/>
        </w:rPr>
        <w:t>‌</w:t>
      </w:r>
      <w:r>
        <w:rPr>
          <w:rFonts w:hint="cs"/>
          <w:rtl/>
        </w:rPr>
        <w:t xml:space="preserve">آید. وجه آن </w:t>
      </w:r>
      <w:r w:rsidR="007B1C33">
        <w:rPr>
          <w:rFonts w:hint="cs"/>
          <w:rtl/>
        </w:rPr>
        <w:t>هم اینست که تدریجیت احکام اقتضای تسهیل می</w:t>
      </w:r>
      <w:r w:rsidR="007B1C33">
        <w:rPr>
          <w:rFonts w:hint="eastAsia"/>
          <w:rtl/>
        </w:rPr>
        <w:t>‌</w:t>
      </w:r>
      <w:r w:rsidR="007B1C33">
        <w:rPr>
          <w:rFonts w:hint="cs"/>
          <w:rtl/>
        </w:rPr>
        <w:t xml:space="preserve">کند، </w:t>
      </w:r>
      <w:r>
        <w:rPr>
          <w:rFonts w:hint="cs"/>
          <w:rtl/>
        </w:rPr>
        <w:t>و این مصلحت تسهیلی با آن مفسده واقعی</w:t>
      </w:r>
      <w:r w:rsidR="004D7A2D">
        <w:rPr>
          <w:rFonts w:hint="cs"/>
          <w:rtl/>
        </w:rPr>
        <w:t>،</w:t>
      </w:r>
      <w:r>
        <w:rPr>
          <w:rFonts w:hint="cs"/>
          <w:rtl/>
        </w:rPr>
        <w:t xml:space="preserve"> آنجایی که مصادف می</w:t>
      </w:r>
      <w:r w:rsidR="007B1C33">
        <w:rPr>
          <w:rFonts w:hint="eastAsia"/>
          <w:rtl/>
        </w:rPr>
        <w:t>‌</w:t>
      </w:r>
      <w:r>
        <w:rPr>
          <w:rFonts w:hint="cs"/>
          <w:rtl/>
        </w:rPr>
        <w:t>شود</w:t>
      </w:r>
      <w:r w:rsidR="007B1C33">
        <w:rPr>
          <w:rFonts w:hint="cs"/>
          <w:rtl/>
        </w:rPr>
        <w:t>،</w:t>
      </w:r>
      <w:r>
        <w:rPr>
          <w:rFonts w:hint="cs"/>
          <w:rtl/>
        </w:rPr>
        <w:t xml:space="preserve"> کسر و انکسار بکند و </w:t>
      </w:r>
      <w:r w:rsidR="007B1C33">
        <w:rPr>
          <w:rFonts w:hint="cs"/>
          <w:rtl/>
        </w:rPr>
        <w:t xml:space="preserve">فعل در نتیجه کسر و انکسار، مباح شود. </w:t>
      </w:r>
      <w:r>
        <w:rPr>
          <w:rFonts w:hint="cs"/>
          <w:rtl/>
        </w:rPr>
        <w:t>عرض شد که این وجهی دارد</w:t>
      </w:r>
      <w:r w:rsidR="007B1C33">
        <w:rPr>
          <w:rFonts w:hint="cs"/>
          <w:rtl/>
        </w:rPr>
        <w:t>، گرچه ما قبول نداریم، ولی تصویر و وجه</w:t>
      </w:r>
      <w:r>
        <w:rPr>
          <w:rFonts w:hint="cs"/>
          <w:rtl/>
        </w:rPr>
        <w:t xml:space="preserve"> دارد بخلاف حرمت که هیچ وجهی ندارد. </w:t>
      </w:r>
    </w:p>
    <w:p w14:paraId="1F936A93" w14:textId="77777777" w:rsidR="009D2DC4" w:rsidRDefault="00000000" w:rsidP="007B1C33">
      <w:pPr>
        <w:rPr>
          <w:rtl/>
        </w:rPr>
      </w:pPr>
      <w:r>
        <w:rPr>
          <w:rFonts w:hint="cs"/>
          <w:rtl/>
        </w:rPr>
        <w:t xml:space="preserve">بنابراین </w:t>
      </w:r>
      <w:r w:rsidR="007B1C33">
        <w:rPr>
          <w:rFonts w:hint="cs"/>
          <w:rtl/>
        </w:rPr>
        <w:t xml:space="preserve">اشکال سوم </w:t>
      </w:r>
      <w:r>
        <w:rPr>
          <w:rFonts w:hint="cs"/>
          <w:rtl/>
        </w:rPr>
        <w:t>این</w:t>
      </w:r>
      <w:r w:rsidR="007B1C33">
        <w:rPr>
          <w:rFonts w:hint="cs"/>
          <w:rtl/>
        </w:rPr>
        <w:t xml:space="preserve"> است که مقابله بین ترخیص و حرمت</w:t>
      </w:r>
      <w:r>
        <w:rPr>
          <w:rFonts w:hint="cs"/>
          <w:rtl/>
        </w:rPr>
        <w:t xml:space="preserve"> که در کلام </w:t>
      </w:r>
      <w:r w:rsidR="007B1C33">
        <w:rPr>
          <w:rFonts w:hint="cs"/>
          <w:rtl/>
        </w:rPr>
        <w:t>ایشان آمد، نادرست است. ایشان</w:t>
      </w:r>
      <w:r>
        <w:rPr>
          <w:rFonts w:hint="cs"/>
          <w:rtl/>
        </w:rPr>
        <w:t xml:space="preserve"> خیلی زحمت کشید که ابتدا حرمتی غیر از حرمت</w:t>
      </w:r>
      <w:r>
        <w:rPr>
          <w:rFonts w:hint="eastAsia"/>
          <w:rtl/>
        </w:rPr>
        <w:t>‌</w:t>
      </w:r>
      <w:r>
        <w:rPr>
          <w:rFonts w:hint="cs"/>
          <w:rtl/>
        </w:rPr>
        <w:t xml:space="preserve">های متعارف </w:t>
      </w:r>
      <w:r w:rsidR="00B11F86">
        <w:rPr>
          <w:rFonts w:hint="cs"/>
          <w:rtl/>
        </w:rPr>
        <w:t xml:space="preserve">واقعی تصویر </w:t>
      </w:r>
      <w:r w:rsidR="007B1C33">
        <w:rPr>
          <w:rFonts w:hint="cs"/>
          <w:rtl/>
        </w:rPr>
        <w:t>کند</w:t>
      </w:r>
      <w:r w:rsidR="00B11F86">
        <w:rPr>
          <w:rFonts w:hint="cs"/>
          <w:rtl/>
        </w:rPr>
        <w:t xml:space="preserve"> و فرمود این ترخیص</w:t>
      </w:r>
      <w:r w:rsidR="007B1C33">
        <w:rPr>
          <w:rFonts w:hint="cs"/>
          <w:rtl/>
        </w:rPr>
        <w:t>،</w:t>
      </w:r>
      <w:r w:rsidR="00B11F86">
        <w:rPr>
          <w:rFonts w:hint="cs"/>
          <w:rtl/>
        </w:rPr>
        <w:t xml:space="preserve"> مقابل </w:t>
      </w:r>
      <w:r w:rsidR="004D7A2D">
        <w:rPr>
          <w:rFonts w:hint="cs"/>
          <w:rtl/>
        </w:rPr>
        <w:t>چنین حرمتی</w:t>
      </w:r>
      <w:r w:rsidR="00B11F86">
        <w:rPr>
          <w:rFonts w:hint="cs"/>
          <w:rtl/>
        </w:rPr>
        <w:t xml:space="preserve"> است. </w:t>
      </w:r>
      <w:r w:rsidR="007B1C33">
        <w:rPr>
          <w:rFonts w:hint="cs"/>
          <w:rtl/>
        </w:rPr>
        <w:t xml:space="preserve">اساسا </w:t>
      </w:r>
      <w:r w:rsidR="00B11F86">
        <w:rPr>
          <w:rFonts w:hint="cs"/>
          <w:rtl/>
        </w:rPr>
        <w:t xml:space="preserve">این تقابل </w:t>
      </w:r>
      <w:r w:rsidR="007B1C33">
        <w:rPr>
          <w:rFonts w:hint="cs"/>
          <w:rtl/>
        </w:rPr>
        <w:t xml:space="preserve">غلط است، </w:t>
      </w:r>
      <w:r w:rsidR="00B11F86">
        <w:rPr>
          <w:rFonts w:hint="cs"/>
          <w:rtl/>
        </w:rPr>
        <w:t xml:space="preserve">چون حرمت </w:t>
      </w:r>
      <w:r w:rsidR="007B1C33">
        <w:rPr>
          <w:rFonts w:hint="cs"/>
          <w:rtl/>
        </w:rPr>
        <w:t xml:space="preserve">به این شکل، </w:t>
      </w:r>
      <w:r w:rsidR="00B11F86">
        <w:rPr>
          <w:rFonts w:hint="cs"/>
          <w:rtl/>
        </w:rPr>
        <w:t xml:space="preserve">معقول نیست ولی اباحه وجهی دارد. از ابتدا </w:t>
      </w:r>
      <w:r w:rsidR="007B1C33">
        <w:rPr>
          <w:rFonts w:hint="cs"/>
          <w:rtl/>
        </w:rPr>
        <w:t>می</w:t>
      </w:r>
      <w:r w:rsidR="007B1C33">
        <w:rPr>
          <w:rFonts w:hint="eastAsia"/>
          <w:rtl/>
        </w:rPr>
        <w:t>‌</w:t>
      </w:r>
      <w:r w:rsidR="007B1C33">
        <w:rPr>
          <w:rFonts w:hint="cs"/>
          <w:rtl/>
        </w:rPr>
        <w:t xml:space="preserve">توانست بگوید </w:t>
      </w:r>
      <w:r w:rsidR="00B11F86">
        <w:rPr>
          <w:rFonts w:hint="cs"/>
          <w:rtl/>
        </w:rPr>
        <w:t>مولی اباحه</w:t>
      </w:r>
      <w:r w:rsidR="00B11F86">
        <w:rPr>
          <w:rFonts w:hint="eastAsia"/>
          <w:rtl/>
        </w:rPr>
        <w:t>‌</w:t>
      </w:r>
      <w:r w:rsidR="00B11F86">
        <w:rPr>
          <w:rFonts w:hint="cs"/>
          <w:rtl/>
        </w:rPr>
        <w:t>ای می</w:t>
      </w:r>
      <w:r w:rsidR="00B11F86">
        <w:rPr>
          <w:rFonts w:hint="eastAsia"/>
          <w:rtl/>
        </w:rPr>
        <w:t>‌</w:t>
      </w:r>
      <w:r w:rsidR="00B11F86">
        <w:rPr>
          <w:rFonts w:hint="cs"/>
          <w:rtl/>
        </w:rPr>
        <w:t>دهد در جایی که حتی مفسده</w:t>
      </w:r>
      <w:r w:rsidR="00B11F86">
        <w:rPr>
          <w:rFonts w:hint="eastAsia"/>
          <w:rtl/>
        </w:rPr>
        <w:t>‌</w:t>
      </w:r>
      <w:r w:rsidR="00B11F86">
        <w:rPr>
          <w:rFonts w:hint="cs"/>
          <w:rtl/>
        </w:rPr>
        <w:t xml:space="preserve">ای هم هست </w:t>
      </w:r>
      <w:r w:rsidR="007B1C33">
        <w:rPr>
          <w:rFonts w:hint="cs"/>
          <w:rtl/>
        </w:rPr>
        <w:t>از باب</w:t>
      </w:r>
      <w:r w:rsidR="00B11F86">
        <w:rPr>
          <w:rFonts w:hint="cs"/>
          <w:rtl/>
        </w:rPr>
        <w:t xml:space="preserve"> کسر و انکسار </w:t>
      </w:r>
      <w:r w:rsidR="007B1C33">
        <w:rPr>
          <w:rFonts w:hint="cs"/>
          <w:rtl/>
        </w:rPr>
        <w:t>که در نتیجه، فعل مباح واقعی می</w:t>
      </w:r>
      <w:r w:rsidR="007B1C33">
        <w:rPr>
          <w:rFonts w:hint="eastAsia"/>
          <w:rtl/>
        </w:rPr>
        <w:t>‌</w:t>
      </w:r>
      <w:r w:rsidR="007B1C33">
        <w:rPr>
          <w:rFonts w:hint="cs"/>
          <w:rtl/>
        </w:rPr>
        <w:t>شود. این همان سخن آیت الله وحید بود که بررسی کردیم</w:t>
      </w:r>
      <w:r w:rsidR="00B11F86">
        <w:rPr>
          <w:rFonts w:hint="cs"/>
          <w:rtl/>
        </w:rPr>
        <w:t xml:space="preserve">. </w:t>
      </w:r>
    </w:p>
    <w:p w14:paraId="756C4318" w14:textId="77777777" w:rsidR="007B1C33" w:rsidRDefault="00000000" w:rsidP="00963F1A">
      <w:pPr>
        <w:pStyle w:val="Heading1"/>
        <w:rPr>
          <w:rtl/>
        </w:rPr>
      </w:pPr>
      <w:bookmarkStart w:id="477" w:name="_Toc122180881"/>
      <w:r>
        <w:rPr>
          <w:rFonts w:hint="cs"/>
          <w:rtl/>
        </w:rPr>
        <w:t>اباحه واقعی فعل بعد از کسر و انکسار، به اقتضای اباحه است و این، با</w:t>
      </w:r>
      <w:r w:rsidR="00F220F1">
        <w:rPr>
          <w:rFonts w:hint="cs"/>
          <w:rtl/>
        </w:rPr>
        <w:t xml:space="preserve"> اقتضای حرمت جمع نمی</w:t>
      </w:r>
      <w:r w:rsidR="00F220F1">
        <w:rPr>
          <w:rFonts w:hint="eastAsia"/>
          <w:rtl/>
        </w:rPr>
        <w:t>‌</w:t>
      </w:r>
      <w:r w:rsidR="00F220F1">
        <w:rPr>
          <w:rFonts w:hint="cs"/>
          <w:rtl/>
        </w:rPr>
        <w:t>شود</w:t>
      </w:r>
      <w:bookmarkEnd w:id="477"/>
    </w:p>
    <w:p w14:paraId="5556EAAD" w14:textId="77777777" w:rsidR="00963F1A" w:rsidRDefault="00000000" w:rsidP="00F220F1">
      <w:pPr>
        <w:rPr>
          <w:rtl/>
        </w:rPr>
      </w:pPr>
      <w:r>
        <w:rPr>
          <w:rFonts w:hint="cs"/>
          <w:rtl/>
        </w:rPr>
        <w:t xml:space="preserve">این حرف فی حد ذاته اشکال دارد. </w:t>
      </w:r>
      <w:r w:rsidR="00B11F86">
        <w:rPr>
          <w:rFonts w:hint="cs"/>
          <w:rtl/>
        </w:rPr>
        <w:t>د</w:t>
      </w:r>
      <w:r>
        <w:rPr>
          <w:rFonts w:hint="cs"/>
          <w:rtl/>
        </w:rPr>
        <w:t xml:space="preserve">ر فرمایش آقای وحید هم عرض کردیم که </w:t>
      </w:r>
      <w:r w:rsidR="00B11F86">
        <w:rPr>
          <w:rFonts w:hint="cs"/>
          <w:rtl/>
        </w:rPr>
        <w:t xml:space="preserve">این </w:t>
      </w:r>
      <w:r w:rsidR="00F220F1">
        <w:rPr>
          <w:rFonts w:hint="cs"/>
          <w:rtl/>
        </w:rPr>
        <w:t>فعلی</w:t>
      </w:r>
      <w:r w:rsidR="00B11F86">
        <w:rPr>
          <w:rFonts w:hint="cs"/>
          <w:rtl/>
        </w:rPr>
        <w:t xml:space="preserve"> که الان می</w:t>
      </w:r>
      <w:r w:rsidR="00B11F86">
        <w:rPr>
          <w:rFonts w:hint="eastAsia"/>
          <w:rtl/>
        </w:rPr>
        <w:t>‌</w:t>
      </w:r>
      <w:r w:rsidR="00F220F1">
        <w:rPr>
          <w:rFonts w:hint="cs"/>
          <w:rtl/>
        </w:rPr>
        <w:t>گویید مباح است، م</w:t>
      </w:r>
      <w:r w:rsidR="00B11F86">
        <w:rPr>
          <w:rFonts w:hint="cs"/>
          <w:rtl/>
        </w:rPr>
        <w:t>فسده</w:t>
      </w:r>
      <w:r w:rsidR="00B11F86">
        <w:rPr>
          <w:rFonts w:hint="eastAsia"/>
          <w:rtl/>
        </w:rPr>
        <w:t>‌</w:t>
      </w:r>
      <w:r w:rsidR="00B11F86">
        <w:rPr>
          <w:rFonts w:hint="cs"/>
          <w:rtl/>
        </w:rPr>
        <w:t xml:space="preserve">ای </w:t>
      </w:r>
      <w:r w:rsidR="00F220F1">
        <w:rPr>
          <w:rFonts w:hint="cs"/>
          <w:rtl/>
        </w:rPr>
        <w:t>دارد</w:t>
      </w:r>
      <w:r w:rsidR="00B11F86">
        <w:rPr>
          <w:rFonts w:hint="cs"/>
          <w:rtl/>
        </w:rPr>
        <w:t xml:space="preserve"> </w:t>
      </w:r>
      <w:r w:rsidR="00F220F1">
        <w:rPr>
          <w:rFonts w:hint="cs"/>
          <w:rtl/>
        </w:rPr>
        <w:t>لکن با مصلحت تسهیل</w:t>
      </w:r>
      <w:r w:rsidR="00B11F86">
        <w:rPr>
          <w:rFonts w:hint="cs"/>
          <w:rtl/>
        </w:rPr>
        <w:t xml:space="preserve"> کسر و انکسار می</w:t>
      </w:r>
      <w:r w:rsidR="00B11F86">
        <w:rPr>
          <w:rFonts w:hint="eastAsia"/>
          <w:rtl/>
        </w:rPr>
        <w:t>‌</w:t>
      </w:r>
      <w:r w:rsidR="00B11F86">
        <w:rPr>
          <w:rFonts w:hint="cs"/>
          <w:rtl/>
        </w:rPr>
        <w:t>کن</w:t>
      </w:r>
      <w:r w:rsidR="00F220F1">
        <w:rPr>
          <w:rFonts w:hint="cs"/>
          <w:rtl/>
        </w:rPr>
        <w:t>ند. این فعل</w:t>
      </w:r>
      <w:r w:rsidR="00B11F86">
        <w:rPr>
          <w:rFonts w:hint="cs"/>
          <w:rtl/>
        </w:rPr>
        <w:t xml:space="preserve"> علی القاعده اقتضای حرمت دارد که بعد از </w:t>
      </w:r>
      <w:r w:rsidR="00F220F1">
        <w:rPr>
          <w:rFonts w:hint="cs"/>
          <w:rtl/>
        </w:rPr>
        <w:t>اتمام تدریجیت و مصلحت تسهیل، نهی واقعی در آن می</w:t>
      </w:r>
      <w:r w:rsidR="00F220F1">
        <w:rPr>
          <w:rFonts w:hint="eastAsia"/>
          <w:rtl/>
        </w:rPr>
        <w:t>‌</w:t>
      </w:r>
      <w:r w:rsidR="00F220F1">
        <w:rPr>
          <w:rFonts w:hint="cs"/>
          <w:rtl/>
        </w:rPr>
        <w:t>آید</w:t>
      </w:r>
      <w:r w:rsidR="00B11F86">
        <w:rPr>
          <w:rFonts w:hint="cs"/>
          <w:rtl/>
        </w:rPr>
        <w:t xml:space="preserve">. </w:t>
      </w:r>
      <w:r w:rsidR="00F220F1">
        <w:rPr>
          <w:rFonts w:hint="cs"/>
          <w:rtl/>
        </w:rPr>
        <w:t>بنابراین،</w:t>
      </w:r>
      <w:r w:rsidR="00B11F86">
        <w:rPr>
          <w:rFonts w:hint="cs"/>
          <w:rtl/>
        </w:rPr>
        <w:t xml:space="preserve"> یک مفسده</w:t>
      </w:r>
      <w:r w:rsidR="00B11F86">
        <w:rPr>
          <w:rFonts w:hint="eastAsia"/>
          <w:rtl/>
        </w:rPr>
        <w:t>‌</w:t>
      </w:r>
      <w:r w:rsidR="00B11F86">
        <w:rPr>
          <w:rFonts w:hint="cs"/>
          <w:rtl/>
        </w:rPr>
        <w:t xml:space="preserve">ای مفروض است </w:t>
      </w:r>
      <w:r w:rsidR="002C3C80">
        <w:rPr>
          <w:rFonts w:hint="cs"/>
          <w:rtl/>
        </w:rPr>
        <w:t xml:space="preserve">که ادعا </w:t>
      </w:r>
      <w:r w:rsidR="00F220F1">
        <w:rPr>
          <w:rFonts w:hint="cs"/>
          <w:rtl/>
        </w:rPr>
        <w:t>می</w:t>
      </w:r>
      <w:r w:rsidR="00F220F1">
        <w:rPr>
          <w:rFonts w:hint="eastAsia"/>
          <w:rtl/>
        </w:rPr>
        <w:t>‌</w:t>
      </w:r>
      <w:r w:rsidR="00F220F1">
        <w:rPr>
          <w:rFonts w:hint="cs"/>
          <w:rtl/>
        </w:rPr>
        <w:t>شود</w:t>
      </w:r>
      <w:r w:rsidR="002C3C80">
        <w:rPr>
          <w:rFonts w:hint="cs"/>
          <w:rtl/>
        </w:rPr>
        <w:t xml:space="preserve"> با مصلحت</w:t>
      </w:r>
      <w:r w:rsidR="00F220F1">
        <w:rPr>
          <w:rFonts w:hint="cs"/>
          <w:rtl/>
        </w:rPr>
        <w:t>،</w:t>
      </w:r>
      <w:r w:rsidR="002C3C80">
        <w:rPr>
          <w:rFonts w:hint="cs"/>
          <w:rtl/>
        </w:rPr>
        <w:t xml:space="preserve"> کسر و انکسار کرده است و</w:t>
      </w:r>
      <w:r w:rsidR="00F220F1">
        <w:rPr>
          <w:rFonts w:hint="cs"/>
          <w:rtl/>
        </w:rPr>
        <w:t xml:space="preserve"> فعل،</w:t>
      </w:r>
      <w:r w:rsidR="002C3C80">
        <w:rPr>
          <w:rFonts w:hint="cs"/>
          <w:rtl/>
        </w:rPr>
        <w:t xml:space="preserve"> مباح شده است. این مفسده در عالم واقع اقتضای حرمت </w:t>
      </w:r>
      <w:r w:rsidR="00F220F1">
        <w:rPr>
          <w:rFonts w:hint="cs"/>
          <w:rtl/>
        </w:rPr>
        <w:t>را دارد و این مصلحت تسهیل من</w:t>
      </w:r>
      <w:r w:rsidR="002C3C80">
        <w:rPr>
          <w:rFonts w:hint="cs"/>
          <w:rtl/>
        </w:rPr>
        <w:t>بعث از تدریجیت احکا</w:t>
      </w:r>
      <w:r w:rsidR="00F220F1">
        <w:rPr>
          <w:rFonts w:hint="cs"/>
          <w:rtl/>
        </w:rPr>
        <w:t>م، جلوی این اقتضا را گرفته بود، اما</w:t>
      </w:r>
      <w:r w:rsidR="002C3C80">
        <w:rPr>
          <w:rFonts w:hint="cs"/>
          <w:rtl/>
        </w:rPr>
        <w:t xml:space="preserve"> وقتی این مصلحت کنار می</w:t>
      </w:r>
      <w:r w:rsidR="002C3C80">
        <w:rPr>
          <w:rFonts w:hint="eastAsia"/>
          <w:rtl/>
        </w:rPr>
        <w:t>‌</w:t>
      </w:r>
      <w:r w:rsidR="002C3C80">
        <w:rPr>
          <w:rFonts w:hint="cs"/>
          <w:rtl/>
        </w:rPr>
        <w:t>رود آن مفسده اثر می</w:t>
      </w:r>
      <w:r w:rsidR="002C3C80">
        <w:rPr>
          <w:rFonts w:hint="eastAsia"/>
          <w:rtl/>
        </w:rPr>
        <w:t>‌</w:t>
      </w:r>
      <w:r w:rsidR="00F220F1">
        <w:rPr>
          <w:rFonts w:hint="cs"/>
          <w:rtl/>
        </w:rPr>
        <w:t>گذارد و «یرد فیه نهی»</w:t>
      </w:r>
      <w:r w:rsidR="002C3C80">
        <w:rPr>
          <w:rFonts w:hint="cs"/>
          <w:rtl/>
        </w:rPr>
        <w:t xml:space="preserve">. </w:t>
      </w:r>
    </w:p>
    <w:p w14:paraId="0275CB8A" w14:textId="77777777" w:rsidR="00B11F86" w:rsidRDefault="00000000" w:rsidP="00F220F1">
      <w:pPr>
        <w:rPr>
          <w:rtl/>
        </w:rPr>
      </w:pPr>
      <w:r>
        <w:rPr>
          <w:rFonts w:hint="cs"/>
          <w:rtl/>
        </w:rPr>
        <w:t xml:space="preserve">این اقتضا برای حرمت بود، </w:t>
      </w:r>
      <w:r w:rsidR="00F220F1">
        <w:rPr>
          <w:rFonts w:hint="cs"/>
          <w:rtl/>
        </w:rPr>
        <w:t>ولی چطور فعل</w:t>
      </w:r>
      <w:r>
        <w:rPr>
          <w:rFonts w:hint="cs"/>
          <w:rtl/>
        </w:rPr>
        <w:t xml:space="preserve"> مباح شده است؟ مباح شده</w:t>
      </w:r>
      <w:r w:rsidR="00F220F1">
        <w:rPr>
          <w:rFonts w:hint="cs"/>
          <w:rtl/>
        </w:rPr>
        <w:t xml:space="preserve"> است</w:t>
      </w:r>
      <w:r>
        <w:rPr>
          <w:rFonts w:hint="cs"/>
          <w:rtl/>
        </w:rPr>
        <w:t xml:space="preserve"> یعنی اقتضای اباحه داشته است. نمی</w:t>
      </w:r>
      <w:r>
        <w:rPr>
          <w:rFonts w:hint="eastAsia"/>
          <w:rtl/>
        </w:rPr>
        <w:t>‌</w:t>
      </w:r>
      <w:r>
        <w:rPr>
          <w:rFonts w:hint="cs"/>
          <w:rtl/>
        </w:rPr>
        <w:t>شود فعلی مباح شود ولی اقتضای اباحه نداشته باشد. پس فعل واحد هم اقتضای اباحه دارد و هم اقتضای نهی</w:t>
      </w:r>
      <w:r w:rsidR="00F220F1">
        <w:rPr>
          <w:rFonts w:hint="cs"/>
          <w:rtl/>
        </w:rPr>
        <w:t>،</w:t>
      </w:r>
      <w:r>
        <w:rPr>
          <w:rFonts w:hint="cs"/>
          <w:rtl/>
        </w:rPr>
        <w:t xml:space="preserve"> و این بی</w:t>
      </w:r>
      <w:r>
        <w:rPr>
          <w:rFonts w:hint="eastAsia"/>
          <w:rtl/>
        </w:rPr>
        <w:t>‌</w:t>
      </w:r>
      <w:r w:rsidR="00F220F1">
        <w:rPr>
          <w:rFonts w:hint="cs"/>
          <w:rtl/>
        </w:rPr>
        <w:t>معناست</w:t>
      </w:r>
      <w:r>
        <w:rPr>
          <w:rFonts w:hint="cs"/>
          <w:rtl/>
        </w:rPr>
        <w:t xml:space="preserve">. </w:t>
      </w:r>
      <w:r w:rsidR="00F220F1">
        <w:rPr>
          <w:rFonts w:hint="cs"/>
          <w:rtl/>
        </w:rPr>
        <w:t>بله، می</w:t>
      </w:r>
      <w:r w:rsidR="00F220F1">
        <w:rPr>
          <w:rFonts w:hint="eastAsia"/>
          <w:rtl/>
        </w:rPr>
        <w:t>‌</w:t>
      </w:r>
      <w:r w:rsidR="00F220F1">
        <w:rPr>
          <w:rFonts w:hint="cs"/>
          <w:rtl/>
        </w:rPr>
        <w:t>تواند</w:t>
      </w:r>
      <w:r>
        <w:rPr>
          <w:rFonts w:hint="cs"/>
          <w:rtl/>
        </w:rPr>
        <w:t xml:space="preserve"> در یک زمان فعلی باشد </w:t>
      </w:r>
      <w:r w:rsidR="00F220F1">
        <w:rPr>
          <w:rFonts w:hint="cs"/>
          <w:rtl/>
        </w:rPr>
        <w:t>و</w:t>
      </w:r>
      <w:r>
        <w:rPr>
          <w:rFonts w:hint="cs"/>
          <w:rtl/>
        </w:rPr>
        <w:t xml:space="preserve"> در </w:t>
      </w:r>
      <w:r w:rsidR="00F220F1">
        <w:rPr>
          <w:rFonts w:hint="cs"/>
          <w:rtl/>
        </w:rPr>
        <w:t>زمانی دیگر، فعلی نباشد از این ب</w:t>
      </w:r>
      <w:r>
        <w:rPr>
          <w:rFonts w:hint="cs"/>
          <w:rtl/>
        </w:rPr>
        <w:t xml:space="preserve">اب </w:t>
      </w:r>
      <w:r w:rsidR="00F220F1">
        <w:rPr>
          <w:rFonts w:hint="cs"/>
          <w:rtl/>
        </w:rPr>
        <w:t>که</w:t>
      </w:r>
      <w:r>
        <w:rPr>
          <w:rFonts w:hint="cs"/>
          <w:rtl/>
        </w:rPr>
        <w:t xml:space="preserve"> یک ملاکی مانع شود. این تصویر دارد. لذا در کلام آیت الله وحید </w:t>
      </w:r>
      <w:r w:rsidR="00F220F1">
        <w:rPr>
          <w:rFonts w:hint="cs"/>
          <w:rtl/>
        </w:rPr>
        <w:t>نیز</w:t>
      </w:r>
      <w:r>
        <w:rPr>
          <w:rFonts w:hint="cs"/>
          <w:rtl/>
        </w:rPr>
        <w:t xml:space="preserve"> بود که تسهیل مانع از فعلیت اقتضای مفسده در حرمت است</w:t>
      </w:r>
      <w:r w:rsidR="00F220F1">
        <w:rPr>
          <w:rFonts w:hint="cs"/>
          <w:rtl/>
        </w:rPr>
        <w:t>.</w:t>
      </w:r>
      <w:r>
        <w:rPr>
          <w:rFonts w:hint="cs"/>
          <w:rtl/>
        </w:rPr>
        <w:t xml:space="preserve"> </w:t>
      </w:r>
      <w:r w:rsidR="00F220F1">
        <w:rPr>
          <w:rFonts w:hint="cs"/>
          <w:rtl/>
        </w:rPr>
        <w:t>اما</w:t>
      </w:r>
      <w:r>
        <w:rPr>
          <w:rFonts w:hint="cs"/>
          <w:rtl/>
        </w:rPr>
        <w:t xml:space="preserve"> وقتی مانع شد، دیگر معنا ندارد که خودش مقتضی اباحه باشد. این </w:t>
      </w:r>
      <w:r w:rsidR="00F220F1">
        <w:rPr>
          <w:rFonts w:hint="cs"/>
          <w:rtl/>
        </w:rPr>
        <w:t>کار که فعلا مباح است</w:t>
      </w:r>
      <w:r>
        <w:rPr>
          <w:rFonts w:hint="cs"/>
          <w:rtl/>
        </w:rPr>
        <w:t xml:space="preserve">، </w:t>
      </w:r>
      <w:r w:rsidR="00F220F1">
        <w:rPr>
          <w:rFonts w:hint="cs"/>
          <w:rtl/>
        </w:rPr>
        <w:t xml:space="preserve">باید خودش </w:t>
      </w:r>
      <w:r>
        <w:rPr>
          <w:rFonts w:hint="cs"/>
          <w:rtl/>
        </w:rPr>
        <w:t xml:space="preserve">اقتضای اباحه </w:t>
      </w:r>
      <w:r w:rsidR="00F220F1">
        <w:rPr>
          <w:rFonts w:hint="cs"/>
          <w:rtl/>
        </w:rPr>
        <w:t>داشته باشد</w:t>
      </w:r>
      <w:r>
        <w:rPr>
          <w:rFonts w:hint="cs"/>
          <w:rtl/>
        </w:rPr>
        <w:t xml:space="preserve"> و </w:t>
      </w:r>
      <w:r w:rsidR="00F220F1">
        <w:rPr>
          <w:rFonts w:hint="cs"/>
          <w:rtl/>
        </w:rPr>
        <w:t xml:space="preserve">در اینصورت، </w:t>
      </w:r>
      <w:r>
        <w:rPr>
          <w:rFonts w:hint="cs"/>
          <w:rtl/>
        </w:rPr>
        <w:t>چطور دو اق</w:t>
      </w:r>
      <w:r w:rsidR="00F220F1">
        <w:rPr>
          <w:rFonts w:hint="cs"/>
          <w:rtl/>
        </w:rPr>
        <w:t>تضای مختلف بر یک فعل قائم باشد؟! همان اشکال مرحوم اصفهانی برمی</w:t>
      </w:r>
      <w:r w:rsidR="00F220F1">
        <w:rPr>
          <w:rFonts w:hint="eastAsia"/>
          <w:rtl/>
        </w:rPr>
        <w:t>‌</w:t>
      </w:r>
      <w:r w:rsidR="00F220F1">
        <w:rPr>
          <w:rFonts w:hint="cs"/>
          <w:rtl/>
        </w:rPr>
        <w:t xml:space="preserve">گردد. </w:t>
      </w:r>
    </w:p>
    <w:p w14:paraId="7C0E14B1" w14:textId="77777777" w:rsidR="002C3C80" w:rsidRDefault="00000000" w:rsidP="00963F1A">
      <w:pPr>
        <w:rPr>
          <w:rtl/>
        </w:rPr>
      </w:pPr>
      <w:r>
        <w:rPr>
          <w:rFonts w:hint="cs"/>
          <w:rtl/>
        </w:rPr>
        <w:t xml:space="preserve">اما احتمال اینکه </w:t>
      </w:r>
      <w:r w:rsidR="00963F1A">
        <w:rPr>
          <w:rFonts w:hint="cs"/>
          <w:rtl/>
        </w:rPr>
        <w:t>در طول زمان اقتضائات عوض شود</w:t>
      </w:r>
      <w:r w:rsidR="00CF491D">
        <w:rPr>
          <w:rFonts w:hint="cs"/>
          <w:rtl/>
        </w:rPr>
        <w:t xml:space="preserve">، فروضی است که جواب دارد و </w:t>
      </w:r>
      <w:r w:rsidR="00963F1A">
        <w:rPr>
          <w:rFonts w:hint="cs"/>
          <w:rtl/>
        </w:rPr>
        <w:t>برای اجتناب از تطویل بحث به آن نمی</w:t>
      </w:r>
      <w:r w:rsidR="00963F1A">
        <w:rPr>
          <w:rFonts w:hint="eastAsia"/>
          <w:rtl/>
        </w:rPr>
        <w:t>‌</w:t>
      </w:r>
      <w:r w:rsidR="00963F1A">
        <w:rPr>
          <w:rFonts w:hint="cs"/>
          <w:rtl/>
        </w:rPr>
        <w:t>پردازیم.</w:t>
      </w:r>
    </w:p>
    <w:p w14:paraId="433CC6E9" w14:textId="77777777" w:rsidR="002E4EDB" w:rsidRDefault="00000000" w:rsidP="009D2DC4">
      <w:pPr>
        <w:rPr>
          <w:rtl/>
        </w:rPr>
      </w:pPr>
      <w:r w:rsidRPr="00963F1A">
        <w:rPr>
          <w:rFonts w:hint="cs"/>
          <w:color w:val="FF0000"/>
          <w:rtl/>
        </w:rPr>
        <w:t>سوال</w:t>
      </w:r>
      <w:r>
        <w:rPr>
          <w:rFonts w:hint="cs"/>
          <w:rtl/>
        </w:rPr>
        <w:t>: در دو زمان مختلف دو اقتضای مختلف در کار باشد چه اشکالی دارد؟</w:t>
      </w:r>
    </w:p>
    <w:p w14:paraId="0DA7A5C0" w14:textId="77777777" w:rsidR="002E4EDB" w:rsidRDefault="00000000" w:rsidP="00963F1A">
      <w:pPr>
        <w:rPr>
          <w:rtl/>
        </w:rPr>
      </w:pPr>
      <w:r w:rsidRPr="00963F1A">
        <w:rPr>
          <w:rFonts w:hint="cs"/>
          <w:color w:val="FF0000"/>
          <w:rtl/>
        </w:rPr>
        <w:t>پاسخ</w:t>
      </w:r>
      <w:r>
        <w:rPr>
          <w:rFonts w:hint="cs"/>
          <w:rtl/>
        </w:rPr>
        <w:t>: دو اقتضای مختلف از یک فعل واحد؟ معقول نیست. در طول زمان، فعل منقلب نمی</w:t>
      </w:r>
      <w:r>
        <w:rPr>
          <w:rFonts w:hint="eastAsia"/>
          <w:rtl/>
        </w:rPr>
        <w:t>‌</w:t>
      </w:r>
      <w:r>
        <w:rPr>
          <w:rFonts w:hint="cs"/>
          <w:rtl/>
        </w:rPr>
        <w:t>شود. می</w:t>
      </w:r>
      <w:r>
        <w:rPr>
          <w:rFonts w:hint="eastAsia"/>
          <w:rtl/>
        </w:rPr>
        <w:t>‌</w:t>
      </w:r>
      <w:r>
        <w:rPr>
          <w:rFonts w:hint="cs"/>
          <w:rtl/>
        </w:rPr>
        <w:t xml:space="preserve">توان گفت که </w:t>
      </w:r>
      <w:r w:rsidR="00E75192">
        <w:rPr>
          <w:rFonts w:hint="cs"/>
          <w:rtl/>
        </w:rPr>
        <w:t>مانع پیدا می</w:t>
      </w:r>
      <w:r w:rsidR="00E75192">
        <w:rPr>
          <w:rFonts w:hint="eastAsia"/>
          <w:rtl/>
        </w:rPr>
        <w:t>‌</w:t>
      </w:r>
      <w:r w:rsidR="00963F1A">
        <w:rPr>
          <w:rFonts w:hint="cs"/>
          <w:rtl/>
        </w:rPr>
        <w:t>شود و امور عرضی یافت می</w:t>
      </w:r>
      <w:r w:rsidR="00963F1A">
        <w:rPr>
          <w:rFonts w:hint="eastAsia"/>
          <w:rtl/>
        </w:rPr>
        <w:t>‌</w:t>
      </w:r>
      <w:r w:rsidR="00963F1A">
        <w:rPr>
          <w:rFonts w:hint="cs"/>
          <w:rtl/>
        </w:rPr>
        <w:t xml:space="preserve">شود، </w:t>
      </w:r>
      <w:r w:rsidR="00E75192">
        <w:rPr>
          <w:rFonts w:hint="cs"/>
          <w:rtl/>
        </w:rPr>
        <w:t>ولی اقتضای اصلی فعل را عوض نمی</w:t>
      </w:r>
      <w:r w:rsidR="00E75192">
        <w:rPr>
          <w:rFonts w:hint="eastAsia"/>
          <w:rtl/>
        </w:rPr>
        <w:t>‌</w:t>
      </w:r>
      <w:r w:rsidR="00E75192">
        <w:rPr>
          <w:rFonts w:hint="cs"/>
          <w:rtl/>
        </w:rPr>
        <w:t>کند</w:t>
      </w:r>
      <w:r w:rsidR="00963F1A">
        <w:rPr>
          <w:rFonts w:hint="cs"/>
          <w:rtl/>
        </w:rPr>
        <w:t>،</w:t>
      </w:r>
      <w:r w:rsidR="00E75192">
        <w:rPr>
          <w:rFonts w:hint="cs"/>
          <w:rtl/>
        </w:rPr>
        <w:t xml:space="preserve"> ولو در دو زمان. </w:t>
      </w:r>
    </w:p>
    <w:p w14:paraId="738E66B4" w14:textId="77777777" w:rsidR="00E75192" w:rsidRDefault="00000000" w:rsidP="002E4EDB">
      <w:pPr>
        <w:rPr>
          <w:rtl/>
        </w:rPr>
      </w:pPr>
      <w:r>
        <w:rPr>
          <w:rFonts w:hint="cs"/>
          <w:rtl/>
        </w:rPr>
        <w:t>نمی</w:t>
      </w:r>
      <w:r>
        <w:rPr>
          <w:rFonts w:hint="eastAsia"/>
          <w:rtl/>
        </w:rPr>
        <w:t>‌</w:t>
      </w:r>
      <w:r>
        <w:rPr>
          <w:rFonts w:hint="cs"/>
          <w:rtl/>
        </w:rPr>
        <w:t>خواهم وارد این بحث شوم و فقط اشاره کنم که اگر اینطور باشد که می</w:t>
      </w:r>
      <w:r>
        <w:rPr>
          <w:rFonts w:hint="eastAsia"/>
          <w:rtl/>
        </w:rPr>
        <w:t>‌</w:t>
      </w:r>
      <w:r>
        <w:rPr>
          <w:rFonts w:hint="cs"/>
          <w:rtl/>
        </w:rPr>
        <w:t>گویید، اساسا کسر و انکسار مفسده الان چه معنا دارد؟ اگر می</w:t>
      </w:r>
      <w:r>
        <w:rPr>
          <w:rFonts w:hint="eastAsia"/>
          <w:rtl/>
        </w:rPr>
        <w:t>‌</w:t>
      </w:r>
      <w:r>
        <w:rPr>
          <w:rFonts w:hint="cs"/>
          <w:rtl/>
        </w:rPr>
        <w:t>گویید اقتضا در دو زمان است، اساسا الان که اقتضا ندارد کسر و انکسار یعنی چه؟ چه چیزی با چه کسر و انکسار می</w:t>
      </w:r>
      <w:r>
        <w:rPr>
          <w:rFonts w:hint="eastAsia"/>
        </w:rPr>
        <w:t>‌</w:t>
      </w:r>
      <w:r>
        <w:rPr>
          <w:rFonts w:hint="cs"/>
          <w:rtl/>
        </w:rPr>
        <w:t>کند؟</w:t>
      </w:r>
    </w:p>
    <w:p w14:paraId="3906EAD2" w14:textId="77777777" w:rsidR="0050308D" w:rsidRDefault="00000000" w:rsidP="0050308D">
      <w:pPr>
        <w:pStyle w:val="Heading1"/>
        <w:rPr>
          <w:rtl/>
        </w:rPr>
      </w:pPr>
      <w:bookmarkStart w:id="478" w:name="_Toc122180882"/>
      <w:r>
        <w:rPr>
          <w:rFonts w:hint="cs"/>
          <w:rtl/>
        </w:rPr>
        <w:t>دو پاسخ احتمالی دیگر</w:t>
      </w:r>
      <w:r w:rsidR="00971C42">
        <w:rPr>
          <w:rFonts w:hint="cs"/>
          <w:rtl/>
        </w:rPr>
        <w:t xml:space="preserve"> به بیان شهید صدر</w:t>
      </w:r>
      <w:bookmarkEnd w:id="478"/>
    </w:p>
    <w:p w14:paraId="596B55A0" w14:textId="77777777" w:rsidR="00E75192" w:rsidRDefault="00000000" w:rsidP="00963F1A">
      <w:pPr>
        <w:rPr>
          <w:rtl/>
        </w:rPr>
      </w:pPr>
      <w:r>
        <w:rPr>
          <w:rFonts w:hint="cs"/>
          <w:rtl/>
        </w:rPr>
        <w:t>دو وجه دیگر هم به ذهنم می</w:t>
      </w:r>
      <w:r>
        <w:rPr>
          <w:rFonts w:hint="eastAsia"/>
          <w:rtl/>
        </w:rPr>
        <w:t>‌</w:t>
      </w:r>
      <w:r>
        <w:rPr>
          <w:rFonts w:hint="cs"/>
          <w:rtl/>
        </w:rPr>
        <w:t>رسد که جازم نیستم ولی سریع عرض می</w:t>
      </w:r>
      <w:r w:rsidR="00963F1A">
        <w:rPr>
          <w:rFonts w:hint="eastAsia"/>
          <w:rtl/>
        </w:rPr>
        <w:t>‌</w:t>
      </w:r>
      <w:r>
        <w:rPr>
          <w:rFonts w:hint="cs"/>
          <w:rtl/>
        </w:rPr>
        <w:t>کنم که اگر درست باشد</w:t>
      </w:r>
      <w:r w:rsidR="00963F1A">
        <w:rPr>
          <w:rFonts w:hint="cs"/>
          <w:rtl/>
        </w:rPr>
        <w:t>،</w:t>
      </w:r>
      <w:r>
        <w:rPr>
          <w:rFonts w:hint="cs"/>
          <w:rtl/>
        </w:rPr>
        <w:t xml:space="preserve"> پاسخ آیت الله وحید هم می</w:t>
      </w:r>
      <w:r>
        <w:rPr>
          <w:rFonts w:hint="eastAsia"/>
          <w:rtl/>
        </w:rPr>
        <w:t>‌</w:t>
      </w:r>
      <w:r>
        <w:rPr>
          <w:rFonts w:hint="cs"/>
          <w:rtl/>
        </w:rPr>
        <w:t>شود که آنجا</w:t>
      </w:r>
      <w:r w:rsidR="00963F1A">
        <w:rPr>
          <w:rFonts w:hint="cs"/>
          <w:rtl/>
        </w:rPr>
        <w:t xml:space="preserve"> در پاسخ به ایشان این نکته را</w:t>
      </w:r>
      <w:r>
        <w:rPr>
          <w:rFonts w:hint="cs"/>
          <w:rtl/>
        </w:rPr>
        <w:t xml:space="preserve"> عرض نکردیم. </w:t>
      </w:r>
      <w:r w:rsidR="00963F1A">
        <w:rPr>
          <w:rFonts w:hint="cs"/>
          <w:rtl/>
        </w:rPr>
        <w:t>البته بنده</w:t>
      </w:r>
      <w:r>
        <w:rPr>
          <w:rFonts w:hint="cs"/>
          <w:rtl/>
        </w:rPr>
        <w:t xml:space="preserve"> به این مسأله جازم نیستم. </w:t>
      </w:r>
    </w:p>
    <w:p w14:paraId="05C0C514" w14:textId="77777777" w:rsidR="0050308D" w:rsidRDefault="00000000" w:rsidP="0050308D">
      <w:pPr>
        <w:pStyle w:val="Heading2"/>
        <w:rPr>
          <w:rtl/>
        </w:rPr>
      </w:pPr>
      <w:bookmarkStart w:id="479" w:name="_Toc122180883"/>
      <w:r>
        <w:rPr>
          <w:rFonts w:hint="cs"/>
          <w:rtl/>
        </w:rPr>
        <w:t>ظهور اباحه در روایات در موارد خلو از ملاک است</w:t>
      </w:r>
      <w:bookmarkEnd w:id="479"/>
    </w:p>
    <w:p w14:paraId="4F553D99" w14:textId="77777777" w:rsidR="0050308D" w:rsidRDefault="00000000" w:rsidP="003336B7">
      <w:pPr>
        <w:rPr>
          <w:rtl/>
        </w:rPr>
      </w:pPr>
      <w:r>
        <w:rPr>
          <w:rFonts w:hint="cs"/>
          <w:rtl/>
        </w:rPr>
        <w:t xml:space="preserve">نکته </w:t>
      </w:r>
      <w:r w:rsidR="00E75192">
        <w:rPr>
          <w:rFonts w:hint="cs"/>
          <w:rtl/>
        </w:rPr>
        <w:t>اول</w:t>
      </w:r>
      <w:r>
        <w:rPr>
          <w:rFonts w:hint="cs"/>
          <w:rtl/>
        </w:rPr>
        <w:t>،</w:t>
      </w:r>
      <w:r w:rsidR="00E75192">
        <w:rPr>
          <w:rFonts w:hint="cs"/>
          <w:rtl/>
        </w:rPr>
        <w:t xml:space="preserve"> بحث استظهاری است که آیا در جا</w:t>
      </w:r>
      <w:r>
        <w:rPr>
          <w:rFonts w:hint="cs"/>
          <w:rtl/>
        </w:rPr>
        <w:t>هایی که کسر و انکسار ملاکی است،</w:t>
      </w:r>
      <w:r w:rsidR="00E75192">
        <w:rPr>
          <w:rFonts w:hint="cs"/>
          <w:rtl/>
        </w:rPr>
        <w:t xml:space="preserve"> </w:t>
      </w:r>
      <w:r w:rsidR="003336B7">
        <w:rPr>
          <w:rFonts w:hint="cs"/>
          <w:rtl/>
        </w:rPr>
        <w:t>آیا در روایات عنوان</w:t>
      </w:r>
      <w:r w:rsidR="00E75192">
        <w:rPr>
          <w:rFonts w:hint="cs"/>
          <w:rtl/>
        </w:rPr>
        <w:t xml:space="preserve"> </w:t>
      </w:r>
      <w:r w:rsidR="003336B7">
        <w:rPr>
          <w:rFonts w:hint="cs"/>
          <w:rtl/>
        </w:rPr>
        <w:t>«</w:t>
      </w:r>
      <w:r>
        <w:rPr>
          <w:rFonts w:hint="cs"/>
          <w:rtl/>
        </w:rPr>
        <w:t>مباح بودن و مطلق بودن</w:t>
      </w:r>
      <w:r w:rsidR="003336B7">
        <w:rPr>
          <w:rFonts w:hint="cs"/>
          <w:rtl/>
        </w:rPr>
        <w:t>»</w:t>
      </w:r>
      <w:r>
        <w:rPr>
          <w:rFonts w:hint="cs"/>
          <w:rtl/>
        </w:rPr>
        <w:t xml:space="preserve"> </w:t>
      </w:r>
      <w:r w:rsidR="003336B7">
        <w:rPr>
          <w:rFonts w:hint="cs"/>
          <w:rtl/>
        </w:rPr>
        <w:t xml:space="preserve">بر آنها اطلاق </w:t>
      </w:r>
      <w:r w:rsidR="00E75192">
        <w:rPr>
          <w:rFonts w:hint="cs"/>
          <w:rtl/>
        </w:rPr>
        <w:t>می</w:t>
      </w:r>
      <w:r w:rsidR="00E75192">
        <w:rPr>
          <w:rFonts w:hint="eastAsia"/>
          <w:rtl/>
        </w:rPr>
        <w:t>‌</w:t>
      </w:r>
      <w:r w:rsidR="00E75192">
        <w:rPr>
          <w:rFonts w:hint="cs"/>
          <w:rtl/>
        </w:rPr>
        <w:t xml:space="preserve">شود؟ مثلا </w:t>
      </w:r>
      <w:r>
        <w:rPr>
          <w:rFonts w:hint="cs"/>
          <w:rtl/>
        </w:rPr>
        <w:t>در</w:t>
      </w:r>
      <w:r w:rsidR="00E75192">
        <w:rPr>
          <w:rFonts w:hint="cs"/>
          <w:rtl/>
        </w:rPr>
        <w:t xml:space="preserve"> ج</w:t>
      </w:r>
      <w:r>
        <w:rPr>
          <w:rFonts w:hint="cs"/>
          <w:rtl/>
        </w:rPr>
        <w:t>ایی که تزاحم واقعی امتثالی است که</w:t>
      </w:r>
      <w:r w:rsidR="00E75192">
        <w:rPr>
          <w:rFonts w:hint="cs"/>
          <w:rtl/>
        </w:rPr>
        <w:t xml:space="preserve"> با دو تکلیف مواجهیم ولی در مقام عمل یک قدرت بیشتر نداریم. اینجا </w:t>
      </w:r>
      <w:r>
        <w:rPr>
          <w:rFonts w:hint="cs"/>
          <w:rtl/>
        </w:rPr>
        <w:t>گفته می</w:t>
      </w:r>
      <w:r>
        <w:rPr>
          <w:rFonts w:hint="eastAsia"/>
          <w:rtl/>
        </w:rPr>
        <w:t>‌</w:t>
      </w:r>
      <w:r>
        <w:rPr>
          <w:rFonts w:hint="cs"/>
          <w:rtl/>
        </w:rPr>
        <w:t>شود که</w:t>
      </w:r>
      <w:r w:rsidR="00E75192">
        <w:rPr>
          <w:rFonts w:hint="cs"/>
          <w:rtl/>
        </w:rPr>
        <w:t xml:space="preserve"> </w:t>
      </w:r>
      <w:r>
        <w:rPr>
          <w:rFonts w:hint="cs"/>
          <w:rtl/>
        </w:rPr>
        <w:t xml:space="preserve">فعل </w:t>
      </w:r>
      <w:r w:rsidR="00E75192">
        <w:rPr>
          <w:rFonts w:hint="cs"/>
          <w:rtl/>
        </w:rPr>
        <w:t>مباح است؟ ممکن است بگوییم لاحرجیت عقلی است، مثلا می</w:t>
      </w:r>
      <w:r w:rsidR="00E75192">
        <w:rPr>
          <w:rFonts w:hint="eastAsia"/>
          <w:rtl/>
        </w:rPr>
        <w:t>‌</w:t>
      </w:r>
      <w:r w:rsidR="00E75192">
        <w:rPr>
          <w:rFonts w:hint="cs"/>
          <w:rtl/>
        </w:rPr>
        <w:t xml:space="preserve">خواهیم انقاذ غریق بکنیم </w:t>
      </w:r>
      <w:r>
        <w:rPr>
          <w:rFonts w:hint="cs"/>
          <w:rtl/>
        </w:rPr>
        <w:t xml:space="preserve">در جایی که </w:t>
      </w:r>
      <w:r w:rsidR="00E75192">
        <w:rPr>
          <w:rFonts w:hint="cs"/>
          <w:rtl/>
        </w:rPr>
        <w:t xml:space="preserve">دو غریق </w:t>
      </w:r>
      <w:r>
        <w:rPr>
          <w:rFonts w:hint="cs"/>
          <w:rtl/>
        </w:rPr>
        <w:t>هستند</w:t>
      </w:r>
      <w:r w:rsidR="00E75192">
        <w:rPr>
          <w:rFonts w:hint="cs"/>
          <w:rtl/>
        </w:rPr>
        <w:t xml:space="preserve"> </w:t>
      </w:r>
      <w:r>
        <w:rPr>
          <w:rFonts w:hint="cs"/>
          <w:rtl/>
        </w:rPr>
        <w:t>ولی</w:t>
      </w:r>
      <w:r w:rsidR="00E75192">
        <w:rPr>
          <w:rFonts w:hint="cs"/>
          <w:rtl/>
        </w:rPr>
        <w:t xml:space="preserve"> من یک قدرت بیشتر ندارم. اینجا لاحرجیت عقلی داریم اگر مساوی باشند و اهم و مهم نباشد. دو غریق داریم که ملاک هر دو مساوی</w:t>
      </w:r>
      <w:r w:rsidR="00E75192">
        <w:rPr>
          <w:rFonts w:hint="eastAsia"/>
          <w:rtl/>
        </w:rPr>
        <w:t>‌</w:t>
      </w:r>
      <w:r>
        <w:rPr>
          <w:rFonts w:hint="cs"/>
          <w:rtl/>
        </w:rPr>
        <w:t xml:space="preserve"> است</w:t>
      </w:r>
      <w:r w:rsidR="00E75192">
        <w:rPr>
          <w:rFonts w:hint="cs"/>
          <w:rtl/>
        </w:rPr>
        <w:t xml:space="preserve"> و عقل می</w:t>
      </w:r>
      <w:r w:rsidR="00E75192">
        <w:rPr>
          <w:rFonts w:hint="eastAsia"/>
          <w:rtl/>
        </w:rPr>
        <w:t>‌</w:t>
      </w:r>
      <w:r w:rsidR="00E75192">
        <w:rPr>
          <w:rFonts w:hint="cs"/>
          <w:rtl/>
        </w:rPr>
        <w:t xml:space="preserve">گوید در اینکه کدام را اختیار کنید، آزاد هستید. ولی آیا </w:t>
      </w:r>
      <w:r w:rsidR="003336B7">
        <w:rPr>
          <w:rFonts w:hint="cs"/>
          <w:rtl/>
        </w:rPr>
        <w:t xml:space="preserve">عنوان </w:t>
      </w:r>
      <w:r w:rsidR="00E75192">
        <w:rPr>
          <w:rFonts w:hint="cs"/>
          <w:rtl/>
        </w:rPr>
        <w:t xml:space="preserve">اباحه هم </w:t>
      </w:r>
      <w:r w:rsidR="003336B7">
        <w:rPr>
          <w:rFonts w:hint="cs"/>
          <w:rtl/>
        </w:rPr>
        <w:t xml:space="preserve">اطلاق </w:t>
      </w:r>
      <w:r w:rsidR="00E75192">
        <w:rPr>
          <w:rFonts w:hint="cs"/>
          <w:rtl/>
        </w:rPr>
        <w:t>می</w:t>
      </w:r>
      <w:r w:rsidR="00E75192">
        <w:rPr>
          <w:rFonts w:hint="eastAsia"/>
          <w:rtl/>
        </w:rPr>
        <w:t>‌</w:t>
      </w:r>
      <w:r w:rsidR="00E75192">
        <w:rPr>
          <w:rFonts w:hint="cs"/>
          <w:rtl/>
        </w:rPr>
        <w:t xml:space="preserve">شود؟ </w:t>
      </w:r>
      <w:r w:rsidR="003336B7">
        <w:rPr>
          <w:rFonts w:hint="cs"/>
          <w:rtl/>
        </w:rPr>
        <w:t xml:space="preserve">آیا </w:t>
      </w:r>
      <w:r w:rsidR="00E75192">
        <w:rPr>
          <w:rFonts w:hint="cs"/>
          <w:rtl/>
        </w:rPr>
        <w:t>می</w:t>
      </w:r>
      <w:r w:rsidR="00E75192">
        <w:rPr>
          <w:rFonts w:hint="eastAsia"/>
          <w:rtl/>
        </w:rPr>
        <w:t>‌</w:t>
      </w:r>
      <w:r w:rsidR="003336B7">
        <w:rPr>
          <w:rFonts w:hint="cs"/>
          <w:rtl/>
        </w:rPr>
        <w:t>توان گفت شرعا</w:t>
      </w:r>
      <w:r>
        <w:rPr>
          <w:rFonts w:hint="cs"/>
          <w:rtl/>
        </w:rPr>
        <w:t xml:space="preserve"> ارتکاب هر کدام مباح است؟ یا اینکه </w:t>
      </w:r>
      <w:r w:rsidR="003336B7">
        <w:rPr>
          <w:rFonts w:hint="cs"/>
          <w:rtl/>
        </w:rPr>
        <w:t xml:space="preserve">به لحاظ اثباتی، عناوین </w:t>
      </w:r>
      <w:r w:rsidR="00E75192">
        <w:rPr>
          <w:rFonts w:hint="cs"/>
          <w:rtl/>
        </w:rPr>
        <w:t>اباحه و اطلاق و امثال آن</w:t>
      </w:r>
      <w:r w:rsidR="003336B7">
        <w:rPr>
          <w:rFonts w:hint="cs"/>
          <w:rtl/>
        </w:rPr>
        <w:t>،</w:t>
      </w:r>
      <w:r w:rsidR="00E75192">
        <w:rPr>
          <w:rFonts w:hint="cs"/>
          <w:rtl/>
        </w:rPr>
        <w:t xml:space="preserve"> در جای</w:t>
      </w:r>
      <w:r>
        <w:rPr>
          <w:rFonts w:hint="cs"/>
          <w:rtl/>
        </w:rPr>
        <w:t>ی است که واقعا خلو از ملاک باشد؟</w:t>
      </w:r>
      <w:r w:rsidR="00E75192">
        <w:rPr>
          <w:rFonts w:hint="cs"/>
          <w:rtl/>
        </w:rPr>
        <w:t xml:space="preserve"> </w:t>
      </w:r>
    </w:p>
    <w:p w14:paraId="1428EC4E" w14:textId="77777777" w:rsidR="00E75192" w:rsidRDefault="00000000" w:rsidP="003336B7">
      <w:pPr>
        <w:rPr>
          <w:rtl/>
        </w:rPr>
      </w:pPr>
      <w:r>
        <w:rPr>
          <w:rFonts w:hint="cs"/>
          <w:rtl/>
        </w:rPr>
        <w:t>اگر اینطور باشد، هم فرمایش آیت الله وحید حفظه الله و هم فرمایش شهید صدر، هر دو نادرست است زیرا در موارد کسر و انکسار ملاکی</w:t>
      </w:r>
      <w:r w:rsidR="00963F1A">
        <w:rPr>
          <w:rFonts w:hint="cs"/>
          <w:rtl/>
        </w:rPr>
        <w:t>،</w:t>
      </w:r>
      <w:r>
        <w:rPr>
          <w:rFonts w:hint="cs"/>
          <w:rtl/>
        </w:rPr>
        <w:t xml:space="preserve"> اباحه صدق نمی</w:t>
      </w:r>
      <w:r>
        <w:rPr>
          <w:rFonts w:hint="eastAsia"/>
          <w:rtl/>
        </w:rPr>
        <w:t>‌</w:t>
      </w:r>
      <w:r>
        <w:rPr>
          <w:rFonts w:hint="cs"/>
          <w:rtl/>
        </w:rPr>
        <w:t>کند. البته جازم نیستم ولی احتمال می</w:t>
      </w:r>
      <w:r>
        <w:rPr>
          <w:rFonts w:hint="eastAsia"/>
          <w:rtl/>
        </w:rPr>
        <w:t>‌</w:t>
      </w:r>
      <w:r>
        <w:rPr>
          <w:rFonts w:hint="cs"/>
          <w:rtl/>
        </w:rPr>
        <w:t>دهم اینطور باشد که</w:t>
      </w:r>
      <w:r w:rsidR="0050308D">
        <w:rPr>
          <w:rFonts w:hint="cs"/>
          <w:rtl/>
        </w:rPr>
        <w:t xml:space="preserve"> </w:t>
      </w:r>
      <w:r w:rsidR="003336B7">
        <w:rPr>
          <w:rFonts w:hint="cs"/>
          <w:rtl/>
        </w:rPr>
        <w:t xml:space="preserve">در روایات، </w:t>
      </w:r>
      <w:r w:rsidR="0050308D">
        <w:rPr>
          <w:rFonts w:hint="cs"/>
          <w:rtl/>
        </w:rPr>
        <w:t>ظهور اولی</w:t>
      </w:r>
      <w:r>
        <w:rPr>
          <w:rFonts w:hint="cs"/>
          <w:rtl/>
        </w:rPr>
        <w:t xml:space="preserve"> اباحه برای جایی است که </w:t>
      </w:r>
      <w:r w:rsidR="0050308D">
        <w:rPr>
          <w:rFonts w:hint="cs"/>
          <w:rtl/>
        </w:rPr>
        <w:t>اساسا</w:t>
      </w:r>
      <w:r>
        <w:rPr>
          <w:rFonts w:hint="cs"/>
          <w:rtl/>
        </w:rPr>
        <w:t xml:space="preserve"> خلو از ملاک باشد</w:t>
      </w:r>
      <w:r w:rsidR="0050308D">
        <w:rPr>
          <w:rFonts w:hint="cs"/>
          <w:rtl/>
        </w:rPr>
        <w:t>، وگرنه می</w:t>
      </w:r>
      <w:r w:rsidR="0050308D">
        <w:rPr>
          <w:rFonts w:hint="eastAsia"/>
          <w:rtl/>
        </w:rPr>
        <w:t>‌</w:t>
      </w:r>
      <w:r w:rsidR="0050308D">
        <w:rPr>
          <w:rFonts w:hint="cs"/>
          <w:rtl/>
        </w:rPr>
        <w:t xml:space="preserve">شود </w:t>
      </w:r>
      <w:r>
        <w:rPr>
          <w:rFonts w:hint="cs"/>
          <w:rtl/>
        </w:rPr>
        <w:t xml:space="preserve">لاحرجیت عقلی. </w:t>
      </w:r>
      <w:r w:rsidR="0050308D">
        <w:rPr>
          <w:rFonts w:hint="cs"/>
          <w:rtl/>
        </w:rPr>
        <w:t>البته این را</w:t>
      </w:r>
      <w:r>
        <w:rPr>
          <w:rFonts w:hint="cs"/>
          <w:rtl/>
        </w:rPr>
        <w:t xml:space="preserve"> قبول داریم که عقل </w:t>
      </w:r>
      <w:r w:rsidR="0050308D">
        <w:rPr>
          <w:rFonts w:hint="cs"/>
          <w:rtl/>
        </w:rPr>
        <w:t>در این موارد ترخیص می</w:t>
      </w:r>
      <w:r w:rsidR="0050308D">
        <w:rPr>
          <w:rFonts w:hint="eastAsia"/>
          <w:rtl/>
        </w:rPr>
        <w:t>‌</w:t>
      </w:r>
      <w:r w:rsidR="0050308D">
        <w:rPr>
          <w:rFonts w:hint="cs"/>
          <w:rtl/>
        </w:rPr>
        <w:t>دهد، و</w:t>
      </w:r>
      <w:r>
        <w:rPr>
          <w:rFonts w:hint="cs"/>
          <w:rtl/>
        </w:rPr>
        <w:t xml:space="preserve">لی </w:t>
      </w:r>
      <w:r w:rsidR="0050308D">
        <w:rPr>
          <w:rFonts w:hint="cs"/>
          <w:rtl/>
        </w:rPr>
        <w:t xml:space="preserve">معلوم نیست که </w:t>
      </w:r>
      <w:r>
        <w:rPr>
          <w:rFonts w:hint="cs"/>
          <w:rtl/>
        </w:rPr>
        <w:t>صرف ترخیص عقلی مساوق با اباحه شرعی</w:t>
      </w:r>
      <w:r w:rsidR="0050308D">
        <w:rPr>
          <w:rFonts w:hint="cs"/>
          <w:rtl/>
        </w:rPr>
        <w:t xml:space="preserve"> باشد</w:t>
      </w:r>
      <w:r w:rsidR="008F08AB">
        <w:rPr>
          <w:rFonts w:hint="cs"/>
          <w:rtl/>
        </w:rPr>
        <w:t xml:space="preserve">، یعنی هر کجا ترخیص عقلی داریم مباح شرعی هم باشد. </w:t>
      </w:r>
    </w:p>
    <w:p w14:paraId="00FE1806" w14:textId="77777777" w:rsidR="0050308D" w:rsidRDefault="00000000" w:rsidP="00F83E33">
      <w:pPr>
        <w:pStyle w:val="Heading2"/>
        <w:rPr>
          <w:rtl/>
        </w:rPr>
      </w:pPr>
      <w:bookmarkStart w:id="480" w:name="_Toc122180884"/>
      <w:r>
        <w:rPr>
          <w:rFonts w:hint="cs"/>
          <w:rtl/>
        </w:rPr>
        <w:t>در کسر و انکسار ملاکی نیز مصب نهی غیر از مصب اباحه است</w:t>
      </w:r>
      <w:bookmarkEnd w:id="480"/>
    </w:p>
    <w:p w14:paraId="2EEC4DB0" w14:textId="77777777" w:rsidR="00E300DB" w:rsidRDefault="00000000" w:rsidP="00E300DB">
      <w:pPr>
        <w:rPr>
          <w:rtl/>
        </w:rPr>
      </w:pPr>
      <w:r>
        <w:rPr>
          <w:rFonts w:hint="cs"/>
          <w:rtl/>
        </w:rPr>
        <w:t>نکته دوم که جازم نیستم اینست که پیشتر</w:t>
      </w:r>
      <w:r w:rsidR="008F08AB">
        <w:rPr>
          <w:rFonts w:hint="cs"/>
          <w:rtl/>
        </w:rPr>
        <w:t xml:space="preserve"> در</w:t>
      </w:r>
      <w:r>
        <w:rPr>
          <w:rFonts w:hint="cs"/>
          <w:rtl/>
        </w:rPr>
        <w:t xml:space="preserve"> مواردی عرض کردیم که کسر و انکسار ملاکی فی حد ذاته و خود بخود بی</w:t>
      </w:r>
      <w:r>
        <w:rPr>
          <w:rFonts w:hint="eastAsia"/>
          <w:rtl/>
        </w:rPr>
        <w:t>‌</w:t>
      </w:r>
      <w:r w:rsidR="008F08AB">
        <w:rPr>
          <w:rFonts w:hint="cs"/>
          <w:rtl/>
        </w:rPr>
        <w:t xml:space="preserve">معناست. </w:t>
      </w:r>
      <w:r>
        <w:rPr>
          <w:rFonts w:hint="cs"/>
          <w:rtl/>
        </w:rPr>
        <w:t>یک فعل بنام نوشیدن داروی تلخ</w:t>
      </w:r>
      <w:r w:rsidR="008F08AB">
        <w:rPr>
          <w:rFonts w:hint="cs"/>
          <w:rtl/>
        </w:rPr>
        <w:t xml:space="preserve"> داریم </w:t>
      </w:r>
      <w:r>
        <w:rPr>
          <w:rFonts w:hint="cs"/>
          <w:rtl/>
        </w:rPr>
        <w:t>که</w:t>
      </w:r>
      <w:r w:rsidR="008F08AB">
        <w:rPr>
          <w:rFonts w:hint="cs"/>
          <w:rtl/>
        </w:rPr>
        <w:t xml:space="preserve"> دو حیثیت به </w:t>
      </w:r>
      <w:r>
        <w:rPr>
          <w:rFonts w:hint="cs"/>
          <w:rtl/>
        </w:rPr>
        <w:t>آن</w:t>
      </w:r>
      <w:r w:rsidR="0033605B">
        <w:rPr>
          <w:rFonts w:hint="cs"/>
          <w:rtl/>
        </w:rPr>
        <w:t xml:space="preserve"> قائم است:</w:t>
      </w:r>
      <w:r w:rsidR="008F08AB">
        <w:rPr>
          <w:rFonts w:hint="cs"/>
          <w:rtl/>
        </w:rPr>
        <w:t xml:space="preserve"> یک تلخی در ذائقه کسی که آن را می</w:t>
      </w:r>
      <w:r w:rsidR="008F08AB">
        <w:rPr>
          <w:rFonts w:hint="eastAsia"/>
          <w:rtl/>
        </w:rPr>
        <w:t>‌</w:t>
      </w:r>
      <w:r w:rsidR="008F08AB">
        <w:rPr>
          <w:rFonts w:hint="cs"/>
          <w:rtl/>
        </w:rPr>
        <w:t>خورد و این جهت مفسده آن است</w:t>
      </w:r>
      <w:r>
        <w:rPr>
          <w:rFonts w:hint="cs"/>
          <w:rtl/>
        </w:rPr>
        <w:t>،</w:t>
      </w:r>
      <w:r w:rsidR="008F08AB">
        <w:rPr>
          <w:rFonts w:hint="cs"/>
          <w:rtl/>
        </w:rPr>
        <w:t xml:space="preserve"> و یک سببیت برای بهبودی از بیماری است که این جهت مصلحت آن است. این </w:t>
      </w:r>
      <w:r>
        <w:rPr>
          <w:rFonts w:hint="cs"/>
          <w:rtl/>
        </w:rPr>
        <w:t xml:space="preserve">داروی تلخ، </w:t>
      </w:r>
      <w:r w:rsidR="008F08AB">
        <w:rPr>
          <w:rFonts w:hint="cs"/>
          <w:rtl/>
        </w:rPr>
        <w:t>هر دو</w:t>
      </w:r>
      <w:r>
        <w:rPr>
          <w:rFonts w:hint="cs"/>
          <w:rtl/>
        </w:rPr>
        <w:t xml:space="preserve"> حیثیت</w:t>
      </w:r>
      <w:r w:rsidR="008F08AB">
        <w:rPr>
          <w:rFonts w:hint="cs"/>
          <w:rtl/>
        </w:rPr>
        <w:t xml:space="preserve"> را دارد و کسر و انکسار </w:t>
      </w:r>
      <w:r>
        <w:rPr>
          <w:rFonts w:hint="cs"/>
          <w:rtl/>
        </w:rPr>
        <w:t>آن فی حد ذاته</w:t>
      </w:r>
      <w:r w:rsidR="00DE1AA4">
        <w:rPr>
          <w:rFonts w:hint="cs"/>
          <w:rtl/>
        </w:rPr>
        <w:t xml:space="preserve"> بی</w:t>
      </w:r>
      <w:r w:rsidR="00DE1AA4">
        <w:rPr>
          <w:rFonts w:hint="eastAsia"/>
          <w:rtl/>
        </w:rPr>
        <w:t>‌</w:t>
      </w:r>
      <w:r w:rsidR="00DE1AA4">
        <w:rPr>
          <w:rFonts w:hint="cs"/>
          <w:rtl/>
        </w:rPr>
        <w:t>مع</w:t>
      </w:r>
      <w:r>
        <w:rPr>
          <w:rFonts w:hint="cs"/>
          <w:rtl/>
        </w:rPr>
        <w:t>ناست. یعنی چه کسر و انکسار کنند؟</w:t>
      </w:r>
      <w:r w:rsidR="00DE1AA4">
        <w:rPr>
          <w:rFonts w:hint="cs"/>
          <w:rtl/>
        </w:rPr>
        <w:t xml:space="preserve"> دو صفت و جهت در این فعل واحد </w:t>
      </w:r>
      <w:r>
        <w:rPr>
          <w:rFonts w:hint="cs"/>
          <w:rtl/>
        </w:rPr>
        <w:t xml:space="preserve">وجود دارد. </w:t>
      </w:r>
    </w:p>
    <w:p w14:paraId="3A6D128F" w14:textId="77777777" w:rsidR="008F08AB" w:rsidRDefault="00000000" w:rsidP="00E300DB">
      <w:pPr>
        <w:rPr>
          <w:rtl/>
        </w:rPr>
      </w:pPr>
      <w:r>
        <w:rPr>
          <w:rFonts w:hint="cs"/>
          <w:rtl/>
        </w:rPr>
        <w:t xml:space="preserve">کسر و انکسار، </w:t>
      </w:r>
      <w:r w:rsidR="00DE1AA4">
        <w:rPr>
          <w:rFonts w:hint="cs"/>
          <w:rtl/>
        </w:rPr>
        <w:t>بحث</w:t>
      </w:r>
      <w:r>
        <w:rPr>
          <w:rFonts w:hint="cs"/>
          <w:rtl/>
        </w:rPr>
        <w:t xml:space="preserve"> بسیار</w:t>
      </w:r>
      <w:r w:rsidR="00DE1AA4">
        <w:rPr>
          <w:rFonts w:hint="cs"/>
          <w:rtl/>
        </w:rPr>
        <w:t xml:space="preserve"> مهمی است و در فروع فقهی</w:t>
      </w:r>
      <w:r>
        <w:rPr>
          <w:rFonts w:hint="cs"/>
          <w:rtl/>
        </w:rPr>
        <w:t xml:space="preserve"> متعدد اثرگذار است، مانند</w:t>
      </w:r>
      <w:r w:rsidR="00DE1AA4">
        <w:rPr>
          <w:rFonts w:hint="cs"/>
          <w:rtl/>
        </w:rPr>
        <w:t xml:space="preserve"> بحث تیمم </w:t>
      </w:r>
      <w:r>
        <w:rPr>
          <w:rFonts w:hint="cs"/>
          <w:rtl/>
        </w:rPr>
        <w:t xml:space="preserve">یا غسل در ضیق وقت. </w:t>
      </w:r>
      <w:r w:rsidR="00DE1AA4">
        <w:rPr>
          <w:rFonts w:hint="cs"/>
          <w:rtl/>
        </w:rPr>
        <w:t xml:space="preserve">این مساله بسیار </w:t>
      </w:r>
      <w:r>
        <w:rPr>
          <w:rFonts w:hint="cs"/>
          <w:rtl/>
        </w:rPr>
        <w:t>اثر</w:t>
      </w:r>
      <w:r w:rsidR="004A3C21">
        <w:rPr>
          <w:rFonts w:hint="cs"/>
          <w:rtl/>
        </w:rPr>
        <w:t>گذار است که آیا</w:t>
      </w:r>
      <w:r>
        <w:rPr>
          <w:rFonts w:hint="cs"/>
          <w:rtl/>
        </w:rPr>
        <w:t xml:space="preserve"> نتیجه</w:t>
      </w:r>
      <w:r w:rsidR="004A3C21">
        <w:rPr>
          <w:rFonts w:hint="cs"/>
          <w:rtl/>
        </w:rPr>
        <w:t xml:space="preserve"> کسر و انکسارات ملاکی </w:t>
      </w:r>
      <w:r>
        <w:rPr>
          <w:rFonts w:hint="cs"/>
          <w:rtl/>
        </w:rPr>
        <w:t>ـ بر</w:t>
      </w:r>
      <w:r w:rsidR="004A3C21">
        <w:rPr>
          <w:rFonts w:hint="cs"/>
          <w:rtl/>
        </w:rPr>
        <w:t xml:space="preserve"> فرض اینکه بتوانیم به اطلاق خطابات تمسک کنیم</w:t>
      </w:r>
      <w:r>
        <w:rPr>
          <w:rFonts w:hint="cs"/>
          <w:rtl/>
        </w:rPr>
        <w:t xml:space="preserve"> ـ</w:t>
      </w:r>
      <w:r w:rsidR="004A3C21">
        <w:rPr>
          <w:rFonts w:hint="cs"/>
          <w:rtl/>
        </w:rPr>
        <w:t xml:space="preserve"> این می</w:t>
      </w:r>
      <w:r w:rsidR="004A3C21">
        <w:rPr>
          <w:rFonts w:hint="eastAsia"/>
          <w:rtl/>
        </w:rPr>
        <w:t>‌</w:t>
      </w:r>
      <w:r w:rsidR="004A3C21">
        <w:rPr>
          <w:rFonts w:hint="cs"/>
          <w:rtl/>
        </w:rPr>
        <w:t>شود که یکی باقی می</w:t>
      </w:r>
      <w:r w:rsidR="004A3C21">
        <w:rPr>
          <w:rFonts w:hint="eastAsia"/>
          <w:rtl/>
        </w:rPr>
        <w:t>‌</w:t>
      </w:r>
      <w:r>
        <w:rPr>
          <w:rFonts w:hint="cs"/>
          <w:rtl/>
        </w:rPr>
        <w:t>ماند یا خیر؟</w:t>
      </w:r>
      <w:r w:rsidR="004A3C21">
        <w:rPr>
          <w:rFonts w:hint="cs"/>
          <w:rtl/>
        </w:rPr>
        <w:t xml:space="preserve"> در کسر و انکسار ملاکی</w:t>
      </w:r>
      <w:r w:rsidR="0033605B">
        <w:rPr>
          <w:rFonts w:hint="cs"/>
          <w:rtl/>
        </w:rPr>
        <w:t>،</w:t>
      </w:r>
      <w:r w:rsidR="004A3C21">
        <w:rPr>
          <w:rFonts w:hint="cs"/>
          <w:rtl/>
        </w:rPr>
        <w:t xml:space="preserve"> معنا ندارد </w:t>
      </w:r>
      <w:r w:rsidR="0033605B">
        <w:rPr>
          <w:rFonts w:hint="cs"/>
          <w:rtl/>
        </w:rPr>
        <w:t xml:space="preserve">فقط </w:t>
      </w:r>
      <w:r w:rsidR="004A3C21">
        <w:rPr>
          <w:rFonts w:hint="cs"/>
          <w:rtl/>
        </w:rPr>
        <w:t>یکی از ملاک</w:t>
      </w:r>
      <w:r w:rsidR="004A3C21">
        <w:rPr>
          <w:rFonts w:hint="eastAsia"/>
          <w:rtl/>
        </w:rPr>
        <w:t>‌</w:t>
      </w:r>
      <w:r w:rsidR="004A3C21">
        <w:rPr>
          <w:rFonts w:hint="cs"/>
          <w:rtl/>
        </w:rPr>
        <w:t xml:space="preserve">ها باقی بماند بلکه هر دو هستند و </w:t>
      </w:r>
      <w:r w:rsidR="0033605B">
        <w:rPr>
          <w:rFonts w:hint="cs"/>
          <w:rtl/>
        </w:rPr>
        <w:t xml:space="preserve">همه </w:t>
      </w:r>
      <w:r w:rsidR="004A3C21">
        <w:rPr>
          <w:rFonts w:hint="cs"/>
          <w:rtl/>
        </w:rPr>
        <w:t xml:space="preserve">ملاکات </w:t>
      </w:r>
      <w:r>
        <w:rPr>
          <w:rFonts w:hint="cs"/>
          <w:rtl/>
        </w:rPr>
        <w:t>باقی</w:t>
      </w:r>
      <w:r>
        <w:rPr>
          <w:rFonts w:hint="eastAsia"/>
          <w:rtl/>
        </w:rPr>
        <w:t>‌</w:t>
      </w:r>
      <w:r>
        <w:rPr>
          <w:rFonts w:hint="cs"/>
          <w:rtl/>
        </w:rPr>
        <w:t>اند</w:t>
      </w:r>
      <w:r w:rsidR="004A3C21">
        <w:rPr>
          <w:rFonts w:hint="cs"/>
          <w:rtl/>
        </w:rPr>
        <w:t xml:space="preserve">. </w:t>
      </w:r>
      <w:r>
        <w:rPr>
          <w:rFonts w:hint="cs"/>
          <w:rtl/>
        </w:rPr>
        <w:t xml:space="preserve">در مثال وضو، </w:t>
      </w:r>
      <w:r w:rsidR="004A3C21">
        <w:rPr>
          <w:rFonts w:hint="cs"/>
          <w:rtl/>
        </w:rPr>
        <w:t>برخی از بزرگان فقها می</w:t>
      </w:r>
      <w:r w:rsidR="004A3C21">
        <w:rPr>
          <w:rFonts w:hint="eastAsia"/>
          <w:rtl/>
        </w:rPr>
        <w:t>‌</w:t>
      </w:r>
      <w:r w:rsidR="004A3C21">
        <w:rPr>
          <w:rFonts w:hint="cs"/>
          <w:rtl/>
        </w:rPr>
        <w:t>گویند با وجود اینکه مامور به تیمم</w:t>
      </w:r>
      <w:r>
        <w:rPr>
          <w:rFonts w:hint="cs"/>
          <w:rtl/>
        </w:rPr>
        <w:t xml:space="preserve"> هستید، اگر وضو گرفتید درست است، </w:t>
      </w:r>
      <w:r w:rsidR="004A3C21">
        <w:rPr>
          <w:rFonts w:hint="cs"/>
          <w:rtl/>
        </w:rPr>
        <w:t>چون ملاک وضو هنوز باقی است</w:t>
      </w:r>
      <w:r>
        <w:rPr>
          <w:rFonts w:hint="cs"/>
          <w:rtl/>
        </w:rPr>
        <w:t>،</w:t>
      </w:r>
      <w:r w:rsidR="004A3C21">
        <w:rPr>
          <w:rFonts w:hint="cs"/>
          <w:rtl/>
        </w:rPr>
        <w:t xml:space="preserve"> و این غیر از ترتب است. </w:t>
      </w:r>
    </w:p>
    <w:p w14:paraId="056DD115" w14:textId="77777777" w:rsidR="004A3C21" w:rsidRDefault="00000000" w:rsidP="008D40E9">
      <w:pPr>
        <w:rPr>
          <w:rtl/>
        </w:rPr>
      </w:pPr>
      <w:r>
        <w:rPr>
          <w:rFonts w:hint="cs"/>
          <w:rtl/>
        </w:rPr>
        <w:t>عرض بنده اینست که در موارد تزاحم حیثیات مفسده و مصلحت در یک فعل، این</w:t>
      </w:r>
      <w:r>
        <w:rPr>
          <w:rFonts w:hint="eastAsia"/>
          <w:rtl/>
        </w:rPr>
        <w:t>‌</w:t>
      </w:r>
      <w:r>
        <w:rPr>
          <w:rFonts w:hint="cs"/>
          <w:rtl/>
        </w:rPr>
        <w:t xml:space="preserve">ها </w:t>
      </w:r>
      <w:r w:rsidR="00E300DB">
        <w:rPr>
          <w:rFonts w:hint="cs"/>
          <w:rtl/>
        </w:rPr>
        <w:t xml:space="preserve"> خودبخود </w:t>
      </w:r>
      <w:r>
        <w:rPr>
          <w:rFonts w:hint="cs"/>
          <w:rtl/>
        </w:rPr>
        <w:t>از بین نمی</w:t>
      </w:r>
      <w:r>
        <w:rPr>
          <w:rFonts w:hint="eastAsia"/>
          <w:rtl/>
        </w:rPr>
        <w:t>‌</w:t>
      </w:r>
      <w:r w:rsidR="0033605B">
        <w:rPr>
          <w:rFonts w:hint="cs"/>
          <w:rtl/>
        </w:rPr>
        <w:t>روند بلکه</w:t>
      </w:r>
      <w:r>
        <w:rPr>
          <w:rFonts w:hint="cs"/>
          <w:rtl/>
        </w:rPr>
        <w:t xml:space="preserve"> قائم به فعل</w:t>
      </w:r>
      <w:r w:rsidR="00E300DB">
        <w:rPr>
          <w:rFonts w:hint="cs"/>
          <w:rtl/>
        </w:rPr>
        <w:t>، باقی</w:t>
      </w:r>
      <w:r w:rsidR="00E300DB">
        <w:rPr>
          <w:rFonts w:hint="eastAsia"/>
          <w:rtl/>
        </w:rPr>
        <w:t>‌</w:t>
      </w:r>
      <w:r w:rsidR="00E300DB">
        <w:rPr>
          <w:rFonts w:hint="cs"/>
          <w:rtl/>
        </w:rPr>
        <w:t>اند</w:t>
      </w:r>
      <w:r>
        <w:rPr>
          <w:rFonts w:hint="cs"/>
          <w:rtl/>
        </w:rPr>
        <w:t>. اینکه می</w:t>
      </w:r>
      <w:r>
        <w:rPr>
          <w:rFonts w:hint="eastAsia"/>
          <w:rtl/>
        </w:rPr>
        <w:t>‌</w:t>
      </w:r>
      <w:r>
        <w:rPr>
          <w:rFonts w:hint="cs"/>
          <w:rtl/>
        </w:rPr>
        <w:t>گوییم کسر و انکسار می</w:t>
      </w:r>
      <w:r>
        <w:rPr>
          <w:rFonts w:hint="eastAsia"/>
          <w:rtl/>
        </w:rPr>
        <w:t>‌</w:t>
      </w:r>
      <w:r>
        <w:rPr>
          <w:rFonts w:hint="cs"/>
          <w:rtl/>
        </w:rPr>
        <w:t>ک</w:t>
      </w:r>
      <w:r w:rsidR="00E300DB">
        <w:rPr>
          <w:rFonts w:hint="cs"/>
          <w:rtl/>
        </w:rPr>
        <w:t>ن</w:t>
      </w:r>
      <w:r>
        <w:rPr>
          <w:rFonts w:hint="cs"/>
          <w:rtl/>
        </w:rPr>
        <w:t>ند</w:t>
      </w:r>
      <w:r w:rsidR="0033605B">
        <w:rPr>
          <w:rFonts w:hint="cs"/>
          <w:rtl/>
        </w:rPr>
        <w:t>،</w:t>
      </w:r>
      <w:r>
        <w:rPr>
          <w:rFonts w:hint="cs"/>
          <w:rtl/>
        </w:rPr>
        <w:t xml:space="preserve"> در مقام تاثی</w:t>
      </w:r>
      <w:r w:rsidR="0033605B">
        <w:rPr>
          <w:rFonts w:hint="cs"/>
          <w:rtl/>
        </w:rPr>
        <w:t>ر در شوق و اراده</w:t>
      </w:r>
      <w:r w:rsidR="00E300DB">
        <w:rPr>
          <w:rFonts w:hint="cs"/>
          <w:rtl/>
        </w:rPr>
        <w:t xml:space="preserve"> و تکلیف است،</w:t>
      </w:r>
      <w:r>
        <w:rPr>
          <w:rFonts w:hint="cs"/>
          <w:rtl/>
        </w:rPr>
        <w:t xml:space="preserve"> </w:t>
      </w:r>
      <w:r w:rsidR="00E300DB">
        <w:rPr>
          <w:rFonts w:hint="cs"/>
          <w:rtl/>
        </w:rPr>
        <w:t>و</w:t>
      </w:r>
      <w:r>
        <w:rPr>
          <w:rFonts w:hint="cs"/>
          <w:rtl/>
        </w:rPr>
        <w:t xml:space="preserve"> این دو جهت به فعل قائم است</w:t>
      </w:r>
      <w:r w:rsidR="0033605B">
        <w:rPr>
          <w:rFonts w:hint="cs"/>
          <w:rtl/>
        </w:rPr>
        <w:t>.</w:t>
      </w:r>
      <w:r w:rsidR="008D40E9">
        <w:rPr>
          <w:rFonts w:hint="cs"/>
          <w:rtl/>
        </w:rPr>
        <w:t xml:space="preserve"> زمانی که یک فاعل</w:t>
      </w:r>
      <w:r>
        <w:rPr>
          <w:rFonts w:hint="cs"/>
          <w:rtl/>
        </w:rPr>
        <w:t xml:space="preserve"> می</w:t>
      </w:r>
      <w:r>
        <w:rPr>
          <w:rFonts w:hint="eastAsia"/>
          <w:rtl/>
        </w:rPr>
        <w:t>‌</w:t>
      </w:r>
      <w:r w:rsidR="0033605B">
        <w:rPr>
          <w:rFonts w:hint="cs"/>
          <w:rtl/>
        </w:rPr>
        <w:t>خواهد فعل را انجام بدهد مثلاً</w:t>
      </w:r>
      <w:r>
        <w:rPr>
          <w:rFonts w:hint="cs"/>
          <w:rtl/>
        </w:rPr>
        <w:t xml:space="preserve"> </w:t>
      </w:r>
      <w:r w:rsidR="00E300DB">
        <w:rPr>
          <w:rFonts w:hint="cs"/>
          <w:rtl/>
        </w:rPr>
        <w:t>داروی تلخ</w:t>
      </w:r>
      <w:r>
        <w:rPr>
          <w:rFonts w:hint="cs"/>
          <w:rtl/>
        </w:rPr>
        <w:t xml:space="preserve"> را </w:t>
      </w:r>
      <w:r w:rsidR="00E300DB">
        <w:rPr>
          <w:rFonts w:hint="cs"/>
          <w:rtl/>
        </w:rPr>
        <w:t>بخورد</w:t>
      </w:r>
      <w:r w:rsidR="008D40E9">
        <w:rPr>
          <w:rFonts w:hint="cs"/>
          <w:rtl/>
        </w:rPr>
        <w:t xml:space="preserve">، باید </w:t>
      </w:r>
      <w:r>
        <w:rPr>
          <w:rFonts w:hint="cs"/>
          <w:rtl/>
        </w:rPr>
        <w:t>شوق او برانگیخته شود و آن را اراده کن</w:t>
      </w:r>
      <w:r w:rsidR="008D40E9">
        <w:rPr>
          <w:rFonts w:hint="cs"/>
          <w:rtl/>
        </w:rPr>
        <w:t xml:space="preserve">د. در مقام تاثیر در شوق و اراده، </w:t>
      </w:r>
      <w:r>
        <w:rPr>
          <w:rFonts w:hint="cs"/>
          <w:rtl/>
        </w:rPr>
        <w:t>این</w:t>
      </w:r>
      <w:r>
        <w:rPr>
          <w:rFonts w:hint="eastAsia"/>
          <w:rtl/>
        </w:rPr>
        <w:t>‌</w:t>
      </w:r>
      <w:r>
        <w:rPr>
          <w:rFonts w:hint="cs"/>
          <w:rtl/>
        </w:rPr>
        <w:t>ها کسر و انکسار می</w:t>
      </w:r>
      <w:r>
        <w:rPr>
          <w:rFonts w:hint="eastAsia"/>
          <w:rtl/>
        </w:rPr>
        <w:t>‌</w:t>
      </w:r>
      <w:r>
        <w:rPr>
          <w:rFonts w:hint="cs"/>
          <w:rtl/>
        </w:rPr>
        <w:t xml:space="preserve">کنند. </w:t>
      </w:r>
      <w:r w:rsidR="0033605B">
        <w:rPr>
          <w:rFonts w:hint="cs"/>
          <w:rtl/>
        </w:rPr>
        <w:t xml:space="preserve">شخص </w:t>
      </w:r>
      <w:r w:rsidR="008D40E9">
        <w:rPr>
          <w:rFonts w:hint="cs"/>
          <w:rtl/>
        </w:rPr>
        <w:t>فاعل است که</w:t>
      </w:r>
      <w:r>
        <w:rPr>
          <w:rFonts w:hint="cs"/>
          <w:rtl/>
        </w:rPr>
        <w:t xml:space="preserve"> روی هم رفته</w:t>
      </w:r>
      <w:r w:rsidR="008D40E9">
        <w:rPr>
          <w:rFonts w:hint="cs"/>
          <w:rtl/>
        </w:rPr>
        <w:t xml:space="preserve"> باید حساب کند آن مزه تلخ</w:t>
      </w:r>
      <w:r>
        <w:rPr>
          <w:rFonts w:hint="cs"/>
          <w:rtl/>
        </w:rPr>
        <w:t xml:space="preserve"> که مفسده</w:t>
      </w:r>
      <w:r>
        <w:rPr>
          <w:rFonts w:hint="eastAsia"/>
          <w:rtl/>
        </w:rPr>
        <w:t>‌</w:t>
      </w:r>
      <w:r>
        <w:rPr>
          <w:rFonts w:hint="cs"/>
          <w:rtl/>
        </w:rPr>
        <w:t xml:space="preserve">ای دارد و آن </w:t>
      </w:r>
      <w:r w:rsidR="008D40E9">
        <w:rPr>
          <w:rFonts w:hint="cs"/>
          <w:rtl/>
        </w:rPr>
        <w:t>بهبودی</w:t>
      </w:r>
      <w:r>
        <w:rPr>
          <w:rFonts w:hint="cs"/>
          <w:rtl/>
        </w:rPr>
        <w:t xml:space="preserve"> از بیماری </w:t>
      </w:r>
      <w:r w:rsidR="008D40E9">
        <w:rPr>
          <w:rFonts w:hint="cs"/>
          <w:rtl/>
        </w:rPr>
        <w:t>که مصلحتی دارد، کدام را ب</w:t>
      </w:r>
      <w:r w:rsidR="003336B7">
        <w:rPr>
          <w:rFonts w:hint="cs"/>
          <w:rtl/>
        </w:rPr>
        <w:t>ر</w:t>
      </w:r>
      <w:r w:rsidR="008D40E9">
        <w:rPr>
          <w:rFonts w:hint="cs"/>
          <w:rtl/>
        </w:rPr>
        <w:t xml:space="preserve">گزیند. بنابراین </w:t>
      </w:r>
      <w:r>
        <w:rPr>
          <w:rFonts w:hint="cs"/>
          <w:rtl/>
        </w:rPr>
        <w:t>در ایجاد شوق در او و در اراده او</w:t>
      </w:r>
      <w:r w:rsidR="008D40E9">
        <w:rPr>
          <w:rFonts w:hint="cs"/>
          <w:rtl/>
        </w:rPr>
        <w:t>،</w:t>
      </w:r>
      <w:r>
        <w:rPr>
          <w:rFonts w:hint="cs"/>
          <w:rtl/>
        </w:rPr>
        <w:t xml:space="preserve"> کسر و انکسار می</w:t>
      </w:r>
      <w:r w:rsidR="008D40E9">
        <w:rPr>
          <w:rFonts w:hint="eastAsia"/>
          <w:rtl/>
        </w:rPr>
        <w:t>‌</w:t>
      </w:r>
      <w:r>
        <w:rPr>
          <w:rFonts w:hint="cs"/>
          <w:rtl/>
        </w:rPr>
        <w:t xml:space="preserve">کنند. </w:t>
      </w:r>
    </w:p>
    <w:p w14:paraId="60FAB53E" w14:textId="77777777" w:rsidR="0033605B" w:rsidRDefault="00000000" w:rsidP="00C73224">
      <w:pPr>
        <w:rPr>
          <w:rtl/>
        </w:rPr>
      </w:pPr>
      <w:r>
        <w:rPr>
          <w:rFonts w:hint="cs"/>
          <w:rtl/>
        </w:rPr>
        <w:t>خود این جهات در عالم ملاکات هستند و هیچ یک از این دو نابود نمی</w:t>
      </w:r>
      <w:r>
        <w:rPr>
          <w:rFonts w:hint="eastAsia"/>
          <w:rtl/>
        </w:rPr>
        <w:t>‌</w:t>
      </w:r>
      <w:r>
        <w:rPr>
          <w:rFonts w:hint="cs"/>
          <w:rtl/>
        </w:rPr>
        <w:t xml:space="preserve">شود. </w:t>
      </w:r>
      <w:r w:rsidR="008D40E9">
        <w:rPr>
          <w:rFonts w:hint="cs"/>
          <w:rtl/>
        </w:rPr>
        <w:t>بسیاری اینگونه</w:t>
      </w:r>
      <w:r>
        <w:rPr>
          <w:rFonts w:hint="cs"/>
          <w:rtl/>
        </w:rPr>
        <w:t xml:space="preserve"> </w:t>
      </w:r>
      <w:r w:rsidR="008D40E9">
        <w:rPr>
          <w:rFonts w:hint="cs"/>
          <w:rtl/>
        </w:rPr>
        <w:t>ترسیم می</w:t>
      </w:r>
      <w:r w:rsidR="008D40E9">
        <w:rPr>
          <w:rFonts w:hint="eastAsia"/>
          <w:rtl/>
        </w:rPr>
        <w:t>‌</w:t>
      </w:r>
      <w:r w:rsidR="008D40E9">
        <w:rPr>
          <w:rFonts w:hint="cs"/>
          <w:rtl/>
        </w:rPr>
        <w:t>کنند</w:t>
      </w:r>
      <w:r>
        <w:rPr>
          <w:rFonts w:hint="cs"/>
          <w:rtl/>
        </w:rPr>
        <w:t xml:space="preserve"> که گویا این دو کسر و انکسار می</w:t>
      </w:r>
      <w:r>
        <w:rPr>
          <w:rFonts w:hint="eastAsia"/>
          <w:rtl/>
        </w:rPr>
        <w:t>‌</w:t>
      </w:r>
      <w:r>
        <w:rPr>
          <w:rFonts w:hint="cs"/>
          <w:rtl/>
        </w:rPr>
        <w:t>کنند و در نتیجه یک چیز باقی می</w:t>
      </w:r>
      <w:r>
        <w:rPr>
          <w:rFonts w:hint="eastAsia"/>
          <w:rtl/>
        </w:rPr>
        <w:t>‌</w:t>
      </w:r>
      <w:r>
        <w:rPr>
          <w:rFonts w:hint="cs"/>
          <w:rtl/>
        </w:rPr>
        <w:t>ماند. اینطور نیست.</w:t>
      </w:r>
    </w:p>
    <w:p w14:paraId="0D080895" w14:textId="77777777" w:rsidR="00C73224" w:rsidRDefault="00000000" w:rsidP="00C73224">
      <w:pPr>
        <w:rPr>
          <w:rtl/>
        </w:rPr>
      </w:pPr>
      <w:r>
        <w:rPr>
          <w:rFonts w:hint="cs"/>
          <w:rtl/>
        </w:rPr>
        <w:t>حال که اینطور نیست</w:t>
      </w:r>
      <w:r w:rsidR="008D40E9">
        <w:rPr>
          <w:rFonts w:hint="cs"/>
          <w:rtl/>
        </w:rPr>
        <w:t>،</w:t>
      </w:r>
      <w:r>
        <w:rPr>
          <w:rFonts w:hint="cs"/>
          <w:rtl/>
        </w:rPr>
        <w:t xml:space="preserve"> عرض ما اینست که شارع در این موارد که نهی می</w:t>
      </w:r>
      <w:r>
        <w:rPr>
          <w:rFonts w:hint="eastAsia"/>
          <w:rtl/>
        </w:rPr>
        <w:t>‌</w:t>
      </w:r>
      <w:r>
        <w:rPr>
          <w:rFonts w:hint="cs"/>
          <w:rtl/>
        </w:rPr>
        <w:t>دهد، آیا می</w:t>
      </w:r>
      <w:r>
        <w:rPr>
          <w:rFonts w:hint="eastAsia"/>
          <w:rtl/>
        </w:rPr>
        <w:t>‌</w:t>
      </w:r>
      <w:r>
        <w:rPr>
          <w:rFonts w:hint="cs"/>
          <w:rtl/>
        </w:rPr>
        <w:t>تواند نهی را به فعل معطوف بکند یا باید به آن حیثیت مفسده</w:t>
      </w:r>
      <w:r>
        <w:rPr>
          <w:rFonts w:hint="eastAsia"/>
          <w:rtl/>
        </w:rPr>
        <w:t>‌</w:t>
      </w:r>
      <w:r>
        <w:rPr>
          <w:rFonts w:hint="cs"/>
          <w:rtl/>
        </w:rPr>
        <w:t>اش متعلق بکند</w:t>
      </w:r>
      <w:r w:rsidR="008D40E9">
        <w:rPr>
          <w:rFonts w:hint="cs"/>
          <w:rtl/>
        </w:rPr>
        <w:t>؟</w:t>
      </w:r>
      <w:r>
        <w:rPr>
          <w:rFonts w:hint="cs"/>
          <w:rtl/>
        </w:rPr>
        <w:t xml:space="preserve"> آیا می</w:t>
      </w:r>
      <w:r w:rsidR="008D40E9">
        <w:rPr>
          <w:rFonts w:hint="eastAsia"/>
          <w:rtl/>
        </w:rPr>
        <w:t>‌</w:t>
      </w:r>
      <w:r w:rsidR="0033605B">
        <w:rPr>
          <w:rFonts w:hint="cs"/>
          <w:rtl/>
        </w:rPr>
        <w:t>شود از</w:t>
      </w:r>
      <w:r>
        <w:rPr>
          <w:rFonts w:hint="cs"/>
          <w:rtl/>
        </w:rPr>
        <w:t xml:space="preserve"> </w:t>
      </w:r>
      <w:r w:rsidR="008D40E9">
        <w:rPr>
          <w:rFonts w:hint="cs"/>
          <w:rtl/>
        </w:rPr>
        <w:t>«</w:t>
      </w:r>
      <w:r>
        <w:rPr>
          <w:rFonts w:hint="cs"/>
          <w:rtl/>
        </w:rPr>
        <w:t>فعل</w:t>
      </w:r>
      <w:r w:rsidR="008D40E9">
        <w:rPr>
          <w:rFonts w:hint="cs"/>
          <w:rtl/>
        </w:rPr>
        <w:t>»</w:t>
      </w:r>
      <w:r w:rsidR="0033605B">
        <w:rPr>
          <w:rFonts w:hint="cs"/>
          <w:rtl/>
        </w:rPr>
        <w:t xml:space="preserve"> نهی کند بخاطر</w:t>
      </w:r>
      <w:r>
        <w:rPr>
          <w:rFonts w:hint="cs"/>
          <w:rtl/>
        </w:rPr>
        <w:t xml:space="preserve"> آن مفسده</w:t>
      </w:r>
      <w:r w:rsidR="008D40E9">
        <w:rPr>
          <w:rFonts w:hint="cs"/>
          <w:rtl/>
        </w:rPr>
        <w:t>،</w:t>
      </w:r>
      <w:r w:rsidR="0033605B">
        <w:rPr>
          <w:rFonts w:hint="cs"/>
          <w:rtl/>
        </w:rPr>
        <w:t xml:space="preserve"> یا باید از</w:t>
      </w:r>
      <w:r>
        <w:rPr>
          <w:rFonts w:hint="cs"/>
          <w:rtl/>
        </w:rPr>
        <w:t xml:space="preserve"> خود </w:t>
      </w:r>
      <w:r w:rsidR="008D40E9">
        <w:rPr>
          <w:rFonts w:hint="cs"/>
          <w:rtl/>
        </w:rPr>
        <w:t>«حیثیت ایجاد مفسده» در فعل نهی</w:t>
      </w:r>
      <w:r>
        <w:rPr>
          <w:rFonts w:hint="cs"/>
          <w:rtl/>
        </w:rPr>
        <w:t xml:space="preserve"> بکند؟ </w:t>
      </w:r>
    </w:p>
    <w:p w14:paraId="083DF5AD" w14:textId="77777777" w:rsidR="004A3C21" w:rsidRDefault="00000000" w:rsidP="00C73224">
      <w:pPr>
        <w:rPr>
          <w:rtl/>
        </w:rPr>
      </w:pPr>
      <w:r>
        <w:rPr>
          <w:rFonts w:hint="cs"/>
          <w:rtl/>
        </w:rPr>
        <w:t>بحثی در این نیست که عرفا می</w:t>
      </w:r>
      <w:r>
        <w:rPr>
          <w:rFonts w:hint="eastAsia"/>
          <w:rtl/>
        </w:rPr>
        <w:t>‌</w:t>
      </w:r>
      <w:r>
        <w:rPr>
          <w:rFonts w:hint="cs"/>
          <w:rtl/>
        </w:rPr>
        <w:t xml:space="preserve">شود </w:t>
      </w:r>
      <w:r w:rsidR="00B8377E">
        <w:rPr>
          <w:rFonts w:hint="cs"/>
          <w:rtl/>
        </w:rPr>
        <w:t xml:space="preserve">خطابات به خود فعل </w:t>
      </w:r>
      <w:r>
        <w:rPr>
          <w:rFonts w:hint="cs"/>
          <w:rtl/>
        </w:rPr>
        <w:t>تعلق پیدا کند</w:t>
      </w:r>
      <w:r w:rsidR="00B8377E">
        <w:rPr>
          <w:rFonts w:hint="cs"/>
          <w:rtl/>
        </w:rPr>
        <w:t xml:space="preserve"> بخاطر تاثیری که در ای</w:t>
      </w:r>
      <w:r>
        <w:rPr>
          <w:rFonts w:hint="cs"/>
          <w:rtl/>
        </w:rPr>
        <w:t>جاد مفسده دارد</w:t>
      </w:r>
      <w:r w:rsidR="00B8377E">
        <w:rPr>
          <w:rFonts w:hint="cs"/>
          <w:rtl/>
        </w:rPr>
        <w:t>. بحث ما ثبوتی و لبی است. خطابات می</w:t>
      </w:r>
      <w:r w:rsidR="00C73224">
        <w:rPr>
          <w:rFonts w:hint="eastAsia"/>
          <w:rtl/>
        </w:rPr>
        <w:t>‌</w:t>
      </w:r>
      <w:r w:rsidR="00B8377E">
        <w:rPr>
          <w:rFonts w:hint="cs"/>
          <w:rtl/>
        </w:rPr>
        <w:t xml:space="preserve">شود به فعل متعلق شوند. اما اگر گفتیم معقول نیست که دائره اراده و زجر مولی، اوسع و یا اضیق باشد از متعلق مفسده یا مصلحتی که دارد، </w:t>
      </w:r>
      <w:r w:rsidR="00C73224">
        <w:rPr>
          <w:rFonts w:hint="cs"/>
          <w:rtl/>
        </w:rPr>
        <w:t>این سوال مطرح می</w:t>
      </w:r>
      <w:r w:rsidR="00C73224">
        <w:rPr>
          <w:rFonts w:hint="eastAsia"/>
          <w:rtl/>
        </w:rPr>
        <w:t>‌</w:t>
      </w:r>
      <w:r w:rsidR="00C73224">
        <w:rPr>
          <w:rFonts w:hint="cs"/>
          <w:rtl/>
        </w:rPr>
        <w:t>شود که</w:t>
      </w:r>
      <w:r w:rsidR="00B8377E">
        <w:rPr>
          <w:rFonts w:hint="cs"/>
          <w:rtl/>
        </w:rPr>
        <w:t xml:space="preserve"> </w:t>
      </w:r>
      <w:r w:rsidR="00C73224">
        <w:rPr>
          <w:rFonts w:hint="cs"/>
          <w:rtl/>
        </w:rPr>
        <w:t>در شرب داروی تلخ، آیا به لحاظ قیام این مفسده،</w:t>
      </w:r>
      <w:r w:rsidR="00B8377E">
        <w:rPr>
          <w:rFonts w:hint="cs"/>
          <w:rtl/>
        </w:rPr>
        <w:t xml:space="preserve"> </w:t>
      </w:r>
      <w:r w:rsidR="00C73224">
        <w:rPr>
          <w:rFonts w:hint="cs"/>
          <w:rtl/>
        </w:rPr>
        <w:t>خود «</w:t>
      </w:r>
      <w:r w:rsidR="00B8377E">
        <w:rPr>
          <w:rFonts w:hint="cs"/>
          <w:rtl/>
        </w:rPr>
        <w:t>شرب</w:t>
      </w:r>
      <w:r w:rsidR="00C73224">
        <w:rPr>
          <w:rFonts w:hint="cs"/>
          <w:rtl/>
        </w:rPr>
        <w:t>»</w:t>
      </w:r>
      <w:r w:rsidR="00B8377E">
        <w:rPr>
          <w:rFonts w:hint="cs"/>
          <w:rtl/>
        </w:rPr>
        <w:t xml:space="preserve"> </w:t>
      </w:r>
      <w:r w:rsidR="00C73224">
        <w:rPr>
          <w:rFonts w:hint="cs"/>
          <w:rtl/>
        </w:rPr>
        <w:t xml:space="preserve">داروی تلخ </w:t>
      </w:r>
      <w:r w:rsidR="00B8377E">
        <w:rPr>
          <w:rFonts w:hint="cs"/>
          <w:rtl/>
        </w:rPr>
        <w:t>منهی است</w:t>
      </w:r>
      <w:r w:rsidR="00C73224">
        <w:rPr>
          <w:rFonts w:hint="cs"/>
          <w:rtl/>
        </w:rPr>
        <w:t>،</w:t>
      </w:r>
      <w:r w:rsidR="00B8377E">
        <w:rPr>
          <w:rFonts w:hint="cs"/>
          <w:rtl/>
        </w:rPr>
        <w:t xml:space="preserve"> یا جهت ایجاد این مفسده </w:t>
      </w:r>
      <w:r w:rsidR="00C73224">
        <w:rPr>
          <w:rFonts w:hint="cs"/>
          <w:rtl/>
        </w:rPr>
        <w:t>یعنی</w:t>
      </w:r>
      <w:r w:rsidR="00B8377E">
        <w:rPr>
          <w:rFonts w:hint="cs"/>
          <w:rtl/>
        </w:rPr>
        <w:t xml:space="preserve"> </w:t>
      </w:r>
      <w:r w:rsidR="00C73224">
        <w:rPr>
          <w:rFonts w:hint="cs"/>
          <w:rtl/>
        </w:rPr>
        <w:t>«ایجاد</w:t>
      </w:r>
      <w:r w:rsidR="00B8377E">
        <w:rPr>
          <w:rFonts w:hint="cs"/>
          <w:rtl/>
        </w:rPr>
        <w:t xml:space="preserve"> تلخی</w:t>
      </w:r>
      <w:r w:rsidR="00C73224">
        <w:rPr>
          <w:rFonts w:hint="cs"/>
          <w:rtl/>
        </w:rPr>
        <w:t xml:space="preserve"> در کام</w:t>
      </w:r>
      <w:r w:rsidR="00B8377E">
        <w:rPr>
          <w:rFonts w:hint="cs"/>
          <w:rtl/>
        </w:rPr>
        <w:t xml:space="preserve"> </w:t>
      </w:r>
      <w:r w:rsidR="00C73224">
        <w:rPr>
          <w:rFonts w:hint="cs"/>
          <w:rtl/>
        </w:rPr>
        <w:t>شارب»، منهی است؟</w:t>
      </w:r>
      <w:r w:rsidR="00B8377E">
        <w:rPr>
          <w:rFonts w:hint="cs"/>
          <w:rtl/>
        </w:rPr>
        <w:t xml:space="preserve"> اگر </w:t>
      </w:r>
      <w:r w:rsidR="003336B7">
        <w:rPr>
          <w:rFonts w:hint="cs"/>
          <w:rtl/>
        </w:rPr>
        <w:t>ل</w:t>
      </w:r>
      <w:r w:rsidR="00C73224">
        <w:rPr>
          <w:rFonts w:hint="cs"/>
          <w:rtl/>
        </w:rPr>
        <w:t>بّا</w:t>
      </w:r>
      <w:r w:rsidR="00B8377E">
        <w:rPr>
          <w:rFonts w:hint="cs"/>
          <w:rtl/>
        </w:rPr>
        <w:t xml:space="preserve"> این</w:t>
      </w:r>
      <w:r w:rsidR="00C73224">
        <w:rPr>
          <w:rFonts w:hint="cs"/>
          <w:rtl/>
        </w:rPr>
        <w:t xml:space="preserve">طور باشد، ولو ظهور </w:t>
      </w:r>
      <w:r w:rsidR="00B8377E">
        <w:rPr>
          <w:rFonts w:hint="cs"/>
          <w:rtl/>
        </w:rPr>
        <w:t xml:space="preserve">خطابات مولی </w:t>
      </w:r>
      <w:r w:rsidR="00C73224">
        <w:rPr>
          <w:rFonts w:hint="cs"/>
          <w:rtl/>
        </w:rPr>
        <w:t xml:space="preserve">تعلق نهی به خود فعل باشد، </w:t>
      </w:r>
      <w:r w:rsidR="003336B7">
        <w:rPr>
          <w:rFonts w:hint="cs"/>
          <w:rtl/>
        </w:rPr>
        <w:t>باید</w:t>
      </w:r>
      <w:r w:rsidR="00C73224">
        <w:rPr>
          <w:rFonts w:hint="cs"/>
          <w:rtl/>
        </w:rPr>
        <w:t xml:space="preserve"> </w:t>
      </w:r>
      <w:r w:rsidR="00B8377E">
        <w:rPr>
          <w:rFonts w:hint="cs"/>
          <w:rtl/>
        </w:rPr>
        <w:t xml:space="preserve">تقیید </w:t>
      </w:r>
      <w:r w:rsidR="00C73224">
        <w:rPr>
          <w:rFonts w:hint="cs"/>
          <w:rtl/>
        </w:rPr>
        <w:t>بزنیم</w:t>
      </w:r>
      <w:r w:rsidR="00B8377E">
        <w:rPr>
          <w:rFonts w:hint="cs"/>
          <w:rtl/>
        </w:rPr>
        <w:t xml:space="preserve">. </w:t>
      </w:r>
    </w:p>
    <w:p w14:paraId="4C06B481" w14:textId="77777777" w:rsidR="0095554A" w:rsidRDefault="00000000" w:rsidP="0095554A">
      <w:pPr>
        <w:rPr>
          <w:rtl/>
        </w:rPr>
      </w:pPr>
      <w:r>
        <w:rPr>
          <w:rFonts w:hint="cs"/>
          <w:rtl/>
        </w:rPr>
        <w:t>فایده این بحث چیست؟</w:t>
      </w:r>
      <w:r w:rsidR="005B455D">
        <w:rPr>
          <w:rFonts w:hint="cs"/>
          <w:rtl/>
        </w:rPr>
        <w:t xml:space="preserve"> مرحوم اصفهانی به مغیی بودن اباحه واقعی به </w:t>
      </w:r>
      <w:r w:rsidR="006D3C0E">
        <w:rPr>
          <w:rFonts w:hint="cs"/>
          <w:rtl/>
        </w:rPr>
        <w:t>صدور نهی چه اشکالی کرد؟</w:t>
      </w:r>
      <w:r w:rsidR="005B455D">
        <w:rPr>
          <w:rFonts w:hint="cs"/>
          <w:rtl/>
        </w:rPr>
        <w:t xml:space="preserve"> </w:t>
      </w:r>
      <w:r w:rsidR="006D3C0E">
        <w:rPr>
          <w:rFonts w:hint="cs"/>
          <w:rtl/>
        </w:rPr>
        <w:t xml:space="preserve">آن را خلف </w:t>
      </w:r>
      <w:r w:rsidR="005B455D">
        <w:rPr>
          <w:rFonts w:hint="cs"/>
          <w:rtl/>
        </w:rPr>
        <w:t>دانست. می</w:t>
      </w:r>
      <w:r w:rsidR="005B455D">
        <w:rPr>
          <w:rFonts w:hint="eastAsia"/>
          <w:rtl/>
        </w:rPr>
        <w:t>‌</w:t>
      </w:r>
      <w:r w:rsidR="005B455D">
        <w:rPr>
          <w:rFonts w:hint="cs"/>
          <w:rtl/>
        </w:rPr>
        <w:t>گفت اباحه عبارت</w:t>
      </w:r>
      <w:r>
        <w:rPr>
          <w:rFonts w:hint="cs"/>
          <w:rtl/>
        </w:rPr>
        <w:t>ست از خلو از ملاک مفسده و مصلحت</w:t>
      </w:r>
      <w:r w:rsidR="005B455D">
        <w:rPr>
          <w:rFonts w:hint="cs"/>
          <w:rtl/>
        </w:rPr>
        <w:t xml:space="preserve">، و اگر بگویید </w:t>
      </w:r>
      <w:r>
        <w:rPr>
          <w:rFonts w:hint="cs"/>
          <w:rtl/>
        </w:rPr>
        <w:t>«</w:t>
      </w:r>
      <w:r w:rsidR="005B455D">
        <w:rPr>
          <w:rFonts w:hint="cs"/>
          <w:rtl/>
        </w:rPr>
        <w:t>حتی یرد فیه نهی</w:t>
      </w:r>
      <w:r>
        <w:rPr>
          <w:rFonts w:hint="cs"/>
          <w:rtl/>
        </w:rPr>
        <w:t>»</w:t>
      </w:r>
      <w:r w:rsidR="005B455D">
        <w:rPr>
          <w:rFonts w:hint="cs"/>
          <w:rtl/>
        </w:rPr>
        <w:t xml:space="preserve">، </w:t>
      </w:r>
      <w:r w:rsidR="007D08FC">
        <w:rPr>
          <w:rFonts w:hint="cs"/>
          <w:rtl/>
        </w:rPr>
        <w:t>یعنی در آن نهی واقعی بشود؛</w:t>
      </w:r>
      <w:r>
        <w:rPr>
          <w:rFonts w:hint="cs"/>
          <w:rtl/>
        </w:rPr>
        <w:t xml:space="preserve"> </w:t>
      </w:r>
      <w:r w:rsidR="007D08FC">
        <w:rPr>
          <w:rFonts w:hint="cs"/>
          <w:rtl/>
        </w:rPr>
        <w:t xml:space="preserve">این خلف خواهد بود. اگر نهی هم بیاید، در آنچه </w:t>
      </w:r>
      <w:r>
        <w:rPr>
          <w:rFonts w:hint="cs"/>
          <w:rtl/>
        </w:rPr>
        <w:t>که خالی از ملاک مفسده است،</w:t>
      </w:r>
      <w:r w:rsidR="005B455D">
        <w:rPr>
          <w:rFonts w:hint="cs"/>
          <w:rtl/>
        </w:rPr>
        <w:t xml:space="preserve"> </w:t>
      </w:r>
      <w:r>
        <w:rPr>
          <w:rFonts w:hint="cs"/>
          <w:rtl/>
        </w:rPr>
        <w:t>نمی</w:t>
      </w:r>
      <w:r>
        <w:rPr>
          <w:rFonts w:hint="eastAsia"/>
          <w:rtl/>
        </w:rPr>
        <w:t>‌</w:t>
      </w:r>
      <w:r>
        <w:rPr>
          <w:rFonts w:hint="cs"/>
          <w:rtl/>
        </w:rPr>
        <w:t>آید،</w:t>
      </w:r>
      <w:r w:rsidR="005B455D">
        <w:rPr>
          <w:rFonts w:hint="cs"/>
          <w:rtl/>
        </w:rPr>
        <w:t xml:space="preserve"> بلکه در متعلق خودش می</w:t>
      </w:r>
      <w:r w:rsidR="005B455D">
        <w:rPr>
          <w:rFonts w:hint="eastAsia"/>
          <w:rtl/>
        </w:rPr>
        <w:t>‌</w:t>
      </w:r>
      <w:r>
        <w:rPr>
          <w:rFonts w:hint="cs"/>
          <w:rtl/>
        </w:rPr>
        <w:t>آید که ملاک مفسده است و دو عنوان پیدا می</w:t>
      </w:r>
      <w:r>
        <w:rPr>
          <w:rFonts w:hint="eastAsia"/>
          <w:rtl/>
        </w:rPr>
        <w:t>‌</w:t>
      </w:r>
      <w:r>
        <w:rPr>
          <w:rFonts w:hint="cs"/>
          <w:rtl/>
        </w:rPr>
        <w:t>شود،</w:t>
      </w:r>
      <w:r w:rsidR="005B455D">
        <w:rPr>
          <w:rFonts w:hint="cs"/>
          <w:rtl/>
        </w:rPr>
        <w:t xml:space="preserve"> در حالی که روایت می</w:t>
      </w:r>
      <w:r>
        <w:rPr>
          <w:rFonts w:hint="eastAsia"/>
          <w:rtl/>
        </w:rPr>
        <w:t>‌</w:t>
      </w:r>
      <w:r w:rsidR="005B455D">
        <w:rPr>
          <w:rFonts w:hint="cs"/>
          <w:rtl/>
        </w:rPr>
        <w:t xml:space="preserve">گوید </w:t>
      </w:r>
      <w:r>
        <w:rPr>
          <w:rFonts w:hint="cs"/>
          <w:rtl/>
        </w:rPr>
        <w:t>«</w:t>
      </w:r>
      <w:r w:rsidR="005B455D">
        <w:rPr>
          <w:rFonts w:hint="cs"/>
          <w:rtl/>
        </w:rPr>
        <w:t>حتی یرد فیه</w:t>
      </w:r>
      <w:r>
        <w:rPr>
          <w:rFonts w:hint="cs"/>
          <w:rtl/>
        </w:rPr>
        <w:t xml:space="preserve"> نهی» یعنی در خود مباح نهی بیاید. </w:t>
      </w:r>
      <w:r w:rsidR="00DA728D">
        <w:rPr>
          <w:rFonts w:hint="cs"/>
          <w:rtl/>
        </w:rPr>
        <w:t>این معقول نیست</w:t>
      </w:r>
      <w:r>
        <w:rPr>
          <w:rFonts w:hint="cs"/>
          <w:rtl/>
        </w:rPr>
        <w:t xml:space="preserve">، زیرا مباح، خالی از مصلحت و مفسده است، آنگاه </w:t>
      </w:r>
      <w:r w:rsidR="00DA728D">
        <w:rPr>
          <w:rFonts w:hint="cs"/>
          <w:rtl/>
        </w:rPr>
        <w:t xml:space="preserve">چطور </w:t>
      </w:r>
      <w:r>
        <w:rPr>
          <w:rFonts w:hint="cs"/>
          <w:rtl/>
        </w:rPr>
        <w:t>«</w:t>
      </w:r>
      <w:r w:rsidR="00DA728D">
        <w:rPr>
          <w:rFonts w:hint="cs"/>
          <w:rtl/>
        </w:rPr>
        <w:t>یرد فیه نهی</w:t>
      </w:r>
      <w:r>
        <w:rPr>
          <w:rFonts w:hint="cs"/>
          <w:rtl/>
        </w:rPr>
        <w:t>»</w:t>
      </w:r>
      <w:r w:rsidR="00DA728D">
        <w:rPr>
          <w:rFonts w:hint="cs"/>
          <w:rtl/>
        </w:rPr>
        <w:t>؟</w:t>
      </w:r>
    </w:p>
    <w:p w14:paraId="38479DB8" w14:textId="77777777" w:rsidR="0095554A" w:rsidRDefault="00000000" w:rsidP="0095554A">
      <w:pPr>
        <w:rPr>
          <w:rtl/>
        </w:rPr>
      </w:pPr>
      <w:r>
        <w:rPr>
          <w:rFonts w:hint="cs"/>
          <w:rtl/>
        </w:rPr>
        <w:t xml:space="preserve">حال، </w:t>
      </w:r>
      <w:r w:rsidR="00DA728D">
        <w:rPr>
          <w:rFonts w:hint="cs"/>
          <w:rtl/>
        </w:rPr>
        <w:t>در مباح</w:t>
      </w:r>
      <w:r w:rsidR="00DA728D">
        <w:rPr>
          <w:rFonts w:hint="eastAsia"/>
          <w:rtl/>
        </w:rPr>
        <w:t>‌</w:t>
      </w:r>
      <w:r w:rsidR="00DA728D">
        <w:rPr>
          <w:rFonts w:hint="cs"/>
          <w:rtl/>
        </w:rPr>
        <w:t>هایی که آیت الله وحید گفت و لازمه حرف شهید صدر است که از باب کسر و انکسار ملاکی باشد، این اشکال مرحوم اصفهانی می</w:t>
      </w:r>
      <w:r w:rsidR="00DA728D">
        <w:rPr>
          <w:rFonts w:hint="eastAsia"/>
          <w:rtl/>
        </w:rPr>
        <w:t>‌</w:t>
      </w:r>
      <w:r w:rsidR="00DA728D">
        <w:rPr>
          <w:rFonts w:hint="cs"/>
          <w:rtl/>
        </w:rPr>
        <w:t>آید. گفتیم که کسر و انکسار در خود عالم ملاکات معنا ندارد و فعل واجد هر دو حیثیت است</w:t>
      </w:r>
      <w:r>
        <w:rPr>
          <w:rFonts w:hint="cs"/>
          <w:rtl/>
        </w:rPr>
        <w:t xml:space="preserve">، و </w:t>
      </w:r>
      <w:r w:rsidR="00DA728D">
        <w:rPr>
          <w:rFonts w:hint="cs"/>
          <w:rtl/>
        </w:rPr>
        <w:t xml:space="preserve">در مقام اراده و شوق </w:t>
      </w:r>
      <w:r>
        <w:rPr>
          <w:rFonts w:hint="cs"/>
          <w:rtl/>
        </w:rPr>
        <w:t xml:space="preserve">کسر و انکسار واقع </w:t>
      </w:r>
      <w:r w:rsidR="00DA728D">
        <w:rPr>
          <w:rFonts w:hint="cs"/>
          <w:rtl/>
        </w:rPr>
        <w:t>است. در فعلی که دو حیثیت دارد، اگر نهی می</w:t>
      </w:r>
      <w:r w:rsidR="00DA728D">
        <w:rPr>
          <w:rFonts w:hint="eastAsia"/>
          <w:rtl/>
        </w:rPr>
        <w:t>‌</w:t>
      </w:r>
      <w:r w:rsidR="00DA728D">
        <w:rPr>
          <w:rFonts w:hint="cs"/>
          <w:rtl/>
        </w:rPr>
        <w:t xml:space="preserve">خواهد وارد شود، آیا همان متعلقی که مفسده دارد دقیقا منهی است یا خود فعل شرب </w:t>
      </w:r>
      <w:r>
        <w:rPr>
          <w:rFonts w:hint="cs"/>
          <w:rtl/>
        </w:rPr>
        <w:t>داروی تلخ</w:t>
      </w:r>
      <w:r w:rsidR="00DA728D">
        <w:rPr>
          <w:rFonts w:hint="cs"/>
          <w:rtl/>
        </w:rPr>
        <w:t xml:space="preserve"> </w:t>
      </w:r>
      <w:r>
        <w:rPr>
          <w:rFonts w:hint="cs"/>
          <w:rtl/>
        </w:rPr>
        <w:t>به اطلاقش</w:t>
      </w:r>
      <w:r w:rsidR="00DA728D">
        <w:rPr>
          <w:rFonts w:hint="cs"/>
          <w:rtl/>
        </w:rPr>
        <w:t xml:space="preserve"> منهی است</w:t>
      </w:r>
      <w:r>
        <w:rPr>
          <w:rFonts w:hint="cs"/>
          <w:rtl/>
        </w:rPr>
        <w:t>،</w:t>
      </w:r>
      <w:r w:rsidR="00DA728D">
        <w:rPr>
          <w:rFonts w:hint="cs"/>
          <w:rtl/>
        </w:rPr>
        <w:t xml:space="preserve"> ولو از باب اینکه سبب ای</w:t>
      </w:r>
      <w:r>
        <w:rPr>
          <w:rFonts w:hint="cs"/>
          <w:rtl/>
        </w:rPr>
        <w:t xml:space="preserve">جاد </w:t>
      </w:r>
      <w:r w:rsidR="00DA728D">
        <w:rPr>
          <w:rFonts w:hint="cs"/>
          <w:rtl/>
        </w:rPr>
        <w:t xml:space="preserve">این جهت مفسده </w:t>
      </w:r>
      <w:r w:rsidR="003336B7">
        <w:rPr>
          <w:rFonts w:hint="cs"/>
          <w:rtl/>
        </w:rPr>
        <w:t>است.</w:t>
      </w:r>
    </w:p>
    <w:p w14:paraId="2E7A620E" w14:textId="77777777" w:rsidR="00B8377E" w:rsidRDefault="00000000" w:rsidP="0095554A">
      <w:pPr>
        <w:rPr>
          <w:rtl/>
        </w:rPr>
      </w:pPr>
      <w:r>
        <w:rPr>
          <w:rFonts w:hint="cs"/>
          <w:rtl/>
        </w:rPr>
        <w:t xml:space="preserve">اگر </w:t>
      </w:r>
      <w:r w:rsidR="0095554A">
        <w:rPr>
          <w:rFonts w:hint="cs"/>
          <w:rtl/>
        </w:rPr>
        <w:t>احتمال دوم</w:t>
      </w:r>
      <w:r>
        <w:rPr>
          <w:rFonts w:hint="cs"/>
          <w:rtl/>
        </w:rPr>
        <w:t xml:space="preserve"> باشد، </w:t>
      </w:r>
      <w:r w:rsidR="0095554A">
        <w:rPr>
          <w:rFonts w:hint="cs"/>
          <w:rtl/>
        </w:rPr>
        <w:t xml:space="preserve">اشکالی نیست </w:t>
      </w:r>
      <w:r>
        <w:rPr>
          <w:rFonts w:hint="cs"/>
          <w:rtl/>
        </w:rPr>
        <w:t>و واقعا فرق می</w:t>
      </w:r>
      <w:r w:rsidR="0095554A">
        <w:rPr>
          <w:rFonts w:hint="eastAsia"/>
          <w:rtl/>
        </w:rPr>
        <w:t>‌</w:t>
      </w:r>
      <w:r w:rsidR="0095554A">
        <w:rPr>
          <w:rFonts w:hint="cs"/>
          <w:rtl/>
        </w:rPr>
        <w:t xml:space="preserve">کند. </w:t>
      </w:r>
      <w:r>
        <w:rPr>
          <w:rFonts w:hint="cs"/>
          <w:rtl/>
        </w:rPr>
        <w:t>اگر چنین چیزی معقول باشد، می</w:t>
      </w:r>
      <w:r w:rsidR="0095554A">
        <w:rPr>
          <w:rFonts w:hint="eastAsia"/>
          <w:rtl/>
        </w:rPr>
        <w:t>‌</w:t>
      </w:r>
      <w:r>
        <w:rPr>
          <w:rFonts w:hint="cs"/>
          <w:rtl/>
        </w:rPr>
        <w:t xml:space="preserve">شود مباحی که </w:t>
      </w:r>
      <w:r w:rsidR="0095554A">
        <w:rPr>
          <w:rFonts w:hint="cs"/>
          <w:rtl/>
        </w:rPr>
        <w:t>«</w:t>
      </w:r>
      <w:r>
        <w:rPr>
          <w:rFonts w:hint="cs"/>
          <w:rtl/>
        </w:rPr>
        <w:t>یرد فیه نهی</w:t>
      </w:r>
      <w:r w:rsidR="0095554A">
        <w:rPr>
          <w:rFonts w:hint="cs"/>
          <w:rtl/>
        </w:rPr>
        <w:t>»</w:t>
      </w:r>
      <w:r>
        <w:rPr>
          <w:rFonts w:hint="cs"/>
          <w:rtl/>
        </w:rPr>
        <w:t xml:space="preserve">. یعنی در خود همین فعل </w:t>
      </w:r>
      <w:r w:rsidR="0095554A">
        <w:rPr>
          <w:rFonts w:hint="cs"/>
          <w:rtl/>
        </w:rPr>
        <w:t>«</w:t>
      </w:r>
      <w:r>
        <w:rPr>
          <w:rFonts w:hint="cs"/>
          <w:rtl/>
        </w:rPr>
        <w:t>ورد نهی</w:t>
      </w:r>
      <w:r w:rsidR="0095554A">
        <w:rPr>
          <w:rFonts w:hint="cs"/>
          <w:rtl/>
        </w:rPr>
        <w:t>».</w:t>
      </w:r>
      <w:r>
        <w:rPr>
          <w:rFonts w:hint="cs"/>
          <w:rtl/>
        </w:rPr>
        <w:t xml:space="preserve"> ولی اگر گفتید که نهی مقصور می</w:t>
      </w:r>
      <w:r w:rsidR="0095554A">
        <w:rPr>
          <w:rFonts w:hint="eastAsia"/>
          <w:rtl/>
        </w:rPr>
        <w:t>‌</w:t>
      </w:r>
      <w:r>
        <w:rPr>
          <w:rFonts w:hint="cs"/>
          <w:rtl/>
        </w:rPr>
        <w:t>شود دقیقا به جایی که مصب مفسده است و مصب مفسده عبارتس</w:t>
      </w:r>
      <w:r w:rsidR="0095554A">
        <w:rPr>
          <w:rFonts w:hint="cs"/>
          <w:rtl/>
        </w:rPr>
        <w:t>ت</w:t>
      </w:r>
      <w:r>
        <w:rPr>
          <w:rFonts w:hint="cs"/>
          <w:rtl/>
        </w:rPr>
        <w:t xml:space="preserve"> از آن حیثیت ایجاد </w:t>
      </w:r>
      <w:r w:rsidR="0095554A">
        <w:rPr>
          <w:rFonts w:hint="cs"/>
          <w:rtl/>
        </w:rPr>
        <w:t>تلخی</w:t>
      </w:r>
      <w:r>
        <w:rPr>
          <w:rFonts w:hint="cs"/>
          <w:rtl/>
        </w:rPr>
        <w:t xml:space="preserve"> در شارب این </w:t>
      </w:r>
      <w:r w:rsidR="0095554A">
        <w:rPr>
          <w:rFonts w:hint="cs"/>
          <w:rtl/>
        </w:rPr>
        <w:t>دارو؛</w:t>
      </w:r>
      <w:r>
        <w:rPr>
          <w:rFonts w:hint="cs"/>
          <w:rtl/>
        </w:rPr>
        <w:t xml:space="preserve"> در این صورت، </w:t>
      </w:r>
      <w:r w:rsidR="0095554A">
        <w:rPr>
          <w:rFonts w:hint="cs"/>
          <w:rtl/>
        </w:rPr>
        <w:t>«</w:t>
      </w:r>
      <w:r>
        <w:rPr>
          <w:rFonts w:hint="cs"/>
          <w:rtl/>
        </w:rPr>
        <w:t>حتی یرد فیه نهی</w:t>
      </w:r>
      <w:r w:rsidR="0095554A">
        <w:rPr>
          <w:rFonts w:hint="cs"/>
          <w:rtl/>
        </w:rPr>
        <w:t>»</w:t>
      </w:r>
      <w:r>
        <w:rPr>
          <w:rFonts w:hint="cs"/>
          <w:rtl/>
        </w:rPr>
        <w:t xml:space="preserve"> صادق نیست</w:t>
      </w:r>
      <w:r w:rsidR="0095554A">
        <w:rPr>
          <w:rFonts w:hint="cs"/>
          <w:rtl/>
        </w:rPr>
        <w:t>،</w:t>
      </w:r>
      <w:r>
        <w:rPr>
          <w:rFonts w:hint="cs"/>
          <w:rtl/>
        </w:rPr>
        <w:t xml:space="preserve"> زیرا</w:t>
      </w:r>
      <w:r w:rsidR="0095554A">
        <w:rPr>
          <w:rFonts w:hint="cs"/>
          <w:rtl/>
        </w:rPr>
        <w:t xml:space="preserve"> نهی به غیر از خود این فعل خورده است، </w:t>
      </w:r>
      <w:r>
        <w:rPr>
          <w:rFonts w:hint="cs"/>
          <w:rtl/>
        </w:rPr>
        <w:t xml:space="preserve">یعنی به غیر از </w:t>
      </w:r>
      <w:r w:rsidR="0095554A">
        <w:rPr>
          <w:rFonts w:hint="cs"/>
          <w:rtl/>
        </w:rPr>
        <w:t xml:space="preserve">شرب داروی تلخ به </w:t>
      </w:r>
      <w:r>
        <w:rPr>
          <w:rFonts w:hint="cs"/>
          <w:rtl/>
        </w:rPr>
        <w:t xml:space="preserve">نحو اطلاق و لابشرط از جهات و حیثیات. </w:t>
      </w:r>
      <w:r w:rsidR="0095554A">
        <w:rPr>
          <w:rFonts w:hint="cs"/>
          <w:rtl/>
        </w:rPr>
        <w:t>آنچه</w:t>
      </w:r>
      <w:r>
        <w:rPr>
          <w:rFonts w:hint="cs"/>
          <w:rtl/>
        </w:rPr>
        <w:t xml:space="preserve"> که مباح است عبارتست از این فعل که در آن دو جهت است</w:t>
      </w:r>
      <w:r w:rsidR="00D642E4">
        <w:rPr>
          <w:rFonts w:hint="cs"/>
          <w:rtl/>
        </w:rPr>
        <w:t xml:space="preserve">، و </w:t>
      </w:r>
      <w:r w:rsidR="0095554A">
        <w:rPr>
          <w:rFonts w:hint="cs"/>
          <w:rtl/>
        </w:rPr>
        <w:t>آنچه</w:t>
      </w:r>
      <w:r w:rsidR="00D642E4">
        <w:rPr>
          <w:rFonts w:hint="cs"/>
          <w:rtl/>
        </w:rPr>
        <w:t xml:space="preserve"> که </w:t>
      </w:r>
      <w:r w:rsidR="0095554A">
        <w:rPr>
          <w:rFonts w:hint="cs"/>
          <w:rtl/>
        </w:rPr>
        <w:t>«</w:t>
      </w:r>
      <w:r w:rsidR="00D642E4">
        <w:rPr>
          <w:rFonts w:hint="cs"/>
          <w:rtl/>
        </w:rPr>
        <w:t>ورد فیه نهی</w:t>
      </w:r>
      <w:r w:rsidR="0095554A">
        <w:rPr>
          <w:rFonts w:hint="cs"/>
          <w:rtl/>
        </w:rPr>
        <w:t>»</w:t>
      </w:r>
      <w:r w:rsidR="00D642E4">
        <w:rPr>
          <w:rFonts w:hint="cs"/>
          <w:rtl/>
        </w:rPr>
        <w:t>، حیثیت ایجاد تلخی در کسی است که این دارو را می</w:t>
      </w:r>
      <w:r w:rsidR="00D642E4">
        <w:rPr>
          <w:rFonts w:hint="eastAsia"/>
          <w:rtl/>
        </w:rPr>
        <w:t>‌</w:t>
      </w:r>
      <w:r w:rsidR="00D642E4">
        <w:rPr>
          <w:rFonts w:hint="cs"/>
          <w:rtl/>
        </w:rPr>
        <w:t>خورد</w:t>
      </w:r>
      <w:r w:rsidR="0095554A">
        <w:rPr>
          <w:rFonts w:hint="cs"/>
          <w:rtl/>
        </w:rPr>
        <w:t>، و این دو حیثیت مخلتف است</w:t>
      </w:r>
      <w:r w:rsidR="007D08FC">
        <w:rPr>
          <w:rFonts w:hint="cs"/>
          <w:rtl/>
        </w:rPr>
        <w:t>.</w:t>
      </w:r>
      <w:r w:rsidR="0095554A">
        <w:rPr>
          <w:rFonts w:hint="cs"/>
          <w:rtl/>
        </w:rPr>
        <w:t xml:space="preserve"> و</w:t>
      </w:r>
      <w:r w:rsidR="007D08FC">
        <w:rPr>
          <w:rFonts w:hint="cs"/>
          <w:rtl/>
        </w:rPr>
        <w:t xml:space="preserve"> لذا</w:t>
      </w:r>
      <w:r w:rsidR="0095554A">
        <w:rPr>
          <w:rFonts w:hint="cs"/>
          <w:rtl/>
        </w:rPr>
        <w:t xml:space="preserve"> اشکال برمی</w:t>
      </w:r>
      <w:r w:rsidR="0095554A">
        <w:rPr>
          <w:rFonts w:hint="eastAsia"/>
          <w:rtl/>
        </w:rPr>
        <w:t>‌</w:t>
      </w:r>
      <w:r w:rsidR="0095554A">
        <w:rPr>
          <w:rFonts w:hint="cs"/>
          <w:rtl/>
        </w:rPr>
        <w:t>گردد.</w:t>
      </w:r>
      <w:r w:rsidR="00D642E4">
        <w:rPr>
          <w:rFonts w:hint="cs"/>
          <w:rtl/>
        </w:rPr>
        <w:t xml:space="preserve"> مانند جایی که مرحوم اصفهانی فرمود </w:t>
      </w:r>
      <w:r w:rsidR="0095554A">
        <w:rPr>
          <w:rFonts w:hint="cs"/>
          <w:rtl/>
        </w:rPr>
        <w:t>«یرد فیه نهی»</w:t>
      </w:r>
      <w:r w:rsidR="00D642E4">
        <w:rPr>
          <w:rFonts w:hint="cs"/>
          <w:rtl/>
        </w:rPr>
        <w:t xml:space="preserve"> در متعلق خودش که مفسده است </w:t>
      </w:r>
      <w:r w:rsidR="0095554A">
        <w:rPr>
          <w:rFonts w:hint="cs"/>
          <w:rtl/>
        </w:rPr>
        <w:t>وارد می</w:t>
      </w:r>
      <w:r w:rsidR="0095554A">
        <w:rPr>
          <w:rFonts w:hint="eastAsia"/>
          <w:rtl/>
        </w:rPr>
        <w:t>‌</w:t>
      </w:r>
      <w:r w:rsidR="0095554A">
        <w:rPr>
          <w:rFonts w:hint="cs"/>
          <w:rtl/>
        </w:rPr>
        <w:t xml:space="preserve">شود، </w:t>
      </w:r>
      <w:r w:rsidR="00D642E4">
        <w:rPr>
          <w:rFonts w:hint="cs"/>
          <w:rtl/>
        </w:rPr>
        <w:t>نه</w:t>
      </w:r>
      <w:r w:rsidR="0095554A">
        <w:rPr>
          <w:rFonts w:hint="cs"/>
          <w:rtl/>
        </w:rPr>
        <w:t xml:space="preserve"> اینکه</w:t>
      </w:r>
      <w:r w:rsidR="00D642E4">
        <w:rPr>
          <w:rFonts w:hint="cs"/>
          <w:rtl/>
        </w:rPr>
        <w:t xml:space="preserve"> در مباح </w:t>
      </w:r>
      <w:r w:rsidR="0095554A">
        <w:rPr>
          <w:rFonts w:hint="cs"/>
          <w:rtl/>
        </w:rPr>
        <w:t>نهی وارد شود</w:t>
      </w:r>
      <w:r w:rsidR="00D642E4">
        <w:rPr>
          <w:rFonts w:hint="cs"/>
          <w:rtl/>
        </w:rPr>
        <w:t>. مباح خلو از ملاک بود. اینجا نمی</w:t>
      </w:r>
      <w:r w:rsidR="0095554A">
        <w:rPr>
          <w:rFonts w:hint="eastAsia"/>
          <w:rtl/>
        </w:rPr>
        <w:t>‌</w:t>
      </w:r>
      <w:r w:rsidR="00D642E4">
        <w:rPr>
          <w:rFonts w:hint="cs"/>
          <w:rtl/>
        </w:rPr>
        <w:t xml:space="preserve">توان </w:t>
      </w:r>
      <w:r w:rsidR="0095554A">
        <w:rPr>
          <w:rFonts w:hint="cs"/>
          <w:rtl/>
        </w:rPr>
        <w:t xml:space="preserve">گفت </w:t>
      </w:r>
      <w:r w:rsidR="00D642E4">
        <w:rPr>
          <w:rFonts w:hint="cs"/>
          <w:rtl/>
        </w:rPr>
        <w:t>مباح خلو از ملاک است، زیرا فرض ما اینست که کسر و ان</w:t>
      </w:r>
      <w:r w:rsidR="003336B7">
        <w:rPr>
          <w:rFonts w:hint="cs"/>
          <w:rtl/>
        </w:rPr>
        <w:t>کس</w:t>
      </w:r>
      <w:r w:rsidR="00D642E4">
        <w:rPr>
          <w:rFonts w:hint="cs"/>
          <w:rtl/>
        </w:rPr>
        <w:t>اری است</w:t>
      </w:r>
      <w:r w:rsidR="0095554A">
        <w:rPr>
          <w:rFonts w:hint="cs"/>
          <w:rtl/>
        </w:rPr>
        <w:t>،</w:t>
      </w:r>
      <w:r w:rsidR="00D642E4">
        <w:rPr>
          <w:rFonts w:hint="cs"/>
          <w:rtl/>
        </w:rPr>
        <w:t xml:space="preserve"> ولی می</w:t>
      </w:r>
      <w:r w:rsidR="0095554A">
        <w:rPr>
          <w:rFonts w:hint="eastAsia"/>
          <w:rtl/>
        </w:rPr>
        <w:t>‌</w:t>
      </w:r>
      <w:r w:rsidR="00D642E4">
        <w:rPr>
          <w:rFonts w:hint="cs"/>
          <w:rtl/>
        </w:rPr>
        <w:t xml:space="preserve">توان گفت که مصب نهی غیر از مصب اباحه است. ولو اباحه عبارت باشد از کسر و انکسار </w:t>
      </w:r>
      <w:r w:rsidR="007D08FC">
        <w:rPr>
          <w:rFonts w:hint="cs"/>
          <w:rtl/>
        </w:rPr>
        <w:t>ملاکی، ولی مصب نهی غیر از آن خواهد شد</w:t>
      </w:r>
      <w:r w:rsidR="00D642E4">
        <w:rPr>
          <w:rFonts w:hint="cs"/>
          <w:rtl/>
        </w:rPr>
        <w:t xml:space="preserve">. </w:t>
      </w:r>
    </w:p>
    <w:p w14:paraId="28106E22" w14:textId="77777777" w:rsidR="00D642E4" w:rsidRDefault="00000000" w:rsidP="005401C6">
      <w:pPr>
        <w:rPr>
          <w:rtl/>
        </w:rPr>
      </w:pPr>
      <w:r>
        <w:rPr>
          <w:rFonts w:hint="cs"/>
          <w:rtl/>
        </w:rPr>
        <w:t>البته برای بنده چندان روشن نیست که در باب احکام و الزامات چگونه است. بحث فوق العاده دقیقی است. در بحث اجتماع امر و نهی، به همین بیان، می</w:t>
      </w:r>
      <w:r>
        <w:rPr>
          <w:rFonts w:hint="eastAsia"/>
          <w:rtl/>
        </w:rPr>
        <w:t>‌</w:t>
      </w:r>
      <w:r>
        <w:rPr>
          <w:rFonts w:hint="cs"/>
          <w:rtl/>
        </w:rPr>
        <w:t>گویند فعل واحد مصب امر و نهی هر دو می</w:t>
      </w:r>
      <w:r>
        <w:rPr>
          <w:rFonts w:hint="eastAsia"/>
          <w:rtl/>
        </w:rPr>
        <w:t>‌</w:t>
      </w:r>
      <w:r>
        <w:rPr>
          <w:rFonts w:hint="cs"/>
          <w:rtl/>
        </w:rPr>
        <w:t>تواند باشد</w:t>
      </w:r>
      <w:r w:rsidR="005401C6">
        <w:rPr>
          <w:rFonts w:hint="cs"/>
          <w:rtl/>
        </w:rPr>
        <w:t>، زیرا امر به یک حیثیت</w:t>
      </w:r>
      <w:r>
        <w:rPr>
          <w:rFonts w:hint="cs"/>
          <w:rtl/>
        </w:rPr>
        <w:t xml:space="preserve"> و نهی به حیثیت دیگری در فعل واحد</w:t>
      </w:r>
      <w:r w:rsidR="005401C6">
        <w:rPr>
          <w:rFonts w:hint="cs"/>
          <w:rtl/>
        </w:rPr>
        <w:t xml:space="preserve"> متعلق است</w:t>
      </w:r>
      <w:r>
        <w:rPr>
          <w:rFonts w:hint="cs"/>
          <w:rtl/>
        </w:rPr>
        <w:t xml:space="preserve">. فعل واحد از این باب که حرکت واحدی است </w:t>
      </w:r>
      <w:r w:rsidR="005401C6">
        <w:rPr>
          <w:rFonts w:hint="cs"/>
          <w:rtl/>
        </w:rPr>
        <w:t xml:space="preserve">ـ </w:t>
      </w:r>
      <w:r>
        <w:rPr>
          <w:rFonts w:hint="cs"/>
          <w:rtl/>
        </w:rPr>
        <w:t xml:space="preserve">مرحوم نائینی </w:t>
      </w:r>
      <w:r w:rsidR="005401C6">
        <w:rPr>
          <w:rFonts w:hint="cs"/>
          <w:rtl/>
        </w:rPr>
        <w:t>می</w:t>
      </w:r>
      <w:r w:rsidR="005401C6">
        <w:rPr>
          <w:rFonts w:hint="eastAsia"/>
          <w:rtl/>
        </w:rPr>
        <w:t>‌</w:t>
      </w:r>
      <w:r w:rsidR="005401C6">
        <w:rPr>
          <w:rFonts w:hint="cs"/>
          <w:rtl/>
        </w:rPr>
        <w:t>گوید</w:t>
      </w:r>
      <w:r>
        <w:rPr>
          <w:rFonts w:hint="cs"/>
          <w:rtl/>
        </w:rPr>
        <w:t xml:space="preserve"> دو حرکت است ولی به لحاظ عرفی یک حرکت است </w:t>
      </w:r>
      <w:r w:rsidR="005401C6">
        <w:rPr>
          <w:rFonts w:hint="cs"/>
          <w:rtl/>
        </w:rPr>
        <w:t xml:space="preserve">ـ </w:t>
      </w:r>
      <w:r>
        <w:rPr>
          <w:rFonts w:hint="cs"/>
          <w:rtl/>
        </w:rPr>
        <w:t xml:space="preserve">بنام شرب </w:t>
      </w:r>
      <w:r w:rsidR="005401C6">
        <w:rPr>
          <w:rFonts w:hint="cs"/>
          <w:rtl/>
        </w:rPr>
        <w:t>داروی تلخ،</w:t>
      </w:r>
      <w:r>
        <w:rPr>
          <w:rFonts w:hint="cs"/>
          <w:rtl/>
        </w:rPr>
        <w:t xml:space="preserve"> دو حیثیت دارد</w:t>
      </w:r>
      <w:r w:rsidR="005401C6">
        <w:rPr>
          <w:rFonts w:hint="cs"/>
          <w:rtl/>
        </w:rPr>
        <w:t>.</w:t>
      </w:r>
      <w:r>
        <w:rPr>
          <w:rFonts w:hint="cs"/>
          <w:rtl/>
        </w:rPr>
        <w:t xml:space="preserve"> با همین </w:t>
      </w:r>
      <w:r w:rsidR="005401C6">
        <w:rPr>
          <w:rFonts w:hint="cs"/>
          <w:rtl/>
        </w:rPr>
        <w:t>بیان،</w:t>
      </w:r>
      <w:r w:rsidR="003336B7">
        <w:rPr>
          <w:rFonts w:hint="cs"/>
          <w:rtl/>
        </w:rPr>
        <w:t xml:space="preserve"> اجتماع امر و نهی</w:t>
      </w:r>
      <w:r>
        <w:rPr>
          <w:rFonts w:hint="cs"/>
          <w:rtl/>
        </w:rPr>
        <w:t xml:space="preserve"> </w:t>
      </w:r>
      <w:r w:rsidR="005401C6">
        <w:rPr>
          <w:rFonts w:hint="cs"/>
          <w:rtl/>
        </w:rPr>
        <w:t xml:space="preserve">را درست </w:t>
      </w:r>
      <w:r>
        <w:rPr>
          <w:rFonts w:hint="cs"/>
          <w:rtl/>
        </w:rPr>
        <w:t>می</w:t>
      </w:r>
      <w:r>
        <w:rPr>
          <w:rFonts w:hint="eastAsia"/>
          <w:rtl/>
        </w:rPr>
        <w:t>‌</w:t>
      </w:r>
      <w:r>
        <w:rPr>
          <w:rFonts w:hint="cs"/>
          <w:rtl/>
        </w:rPr>
        <w:t>کنیم. عرض ما اینست که اگر واقعا این عناوین بتواند از هم جدا شود، مصب نهی غیر از مصب اباحه می</w:t>
      </w:r>
      <w:r w:rsidR="005401C6">
        <w:rPr>
          <w:rFonts w:hint="eastAsia"/>
          <w:rtl/>
        </w:rPr>
        <w:t>‌</w:t>
      </w:r>
      <w:r>
        <w:rPr>
          <w:rFonts w:hint="cs"/>
          <w:rtl/>
        </w:rPr>
        <w:t>شود</w:t>
      </w:r>
      <w:r w:rsidR="005401C6">
        <w:rPr>
          <w:rFonts w:hint="cs"/>
          <w:rtl/>
        </w:rPr>
        <w:t>،</w:t>
      </w:r>
      <w:r>
        <w:rPr>
          <w:rFonts w:hint="cs"/>
          <w:rtl/>
        </w:rPr>
        <w:t xml:space="preserve"> پس به تعبیر مرحوم اصفهانی </w:t>
      </w:r>
      <w:r w:rsidR="005401C6">
        <w:rPr>
          <w:rFonts w:hint="cs"/>
          <w:rtl/>
        </w:rPr>
        <w:t>«</w:t>
      </w:r>
      <w:r>
        <w:rPr>
          <w:rFonts w:hint="cs"/>
          <w:rtl/>
        </w:rPr>
        <w:t>یرد فیه نهی</w:t>
      </w:r>
      <w:r w:rsidR="005401C6">
        <w:rPr>
          <w:rFonts w:hint="cs"/>
          <w:rtl/>
        </w:rPr>
        <w:t>» واقع</w:t>
      </w:r>
      <w:r>
        <w:rPr>
          <w:rFonts w:hint="cs"/>
          <w:rtl/>
        </w:rPr>
        <w:t xml:space="preserve"> نشده است</w:t>
      </w:r>
      <w:r w:rsidR="005401C6">
        <w:rPr>
          <w:rFonts w:hint="cs"/>
          <w:rtl/>
        </w:rPr>
        <w:t>،</w:t>
      </w:r>
      <w:r>
        <w:rPr>
          <w:rFonts w:hint="cs"/>
          <w:rtl/>
        </w:rPr>
        <w:t xml:space="preserve"> ولو اباحه شما کسر و انکساری باشد. بنده جازم نیستم ولی روی آن فکر کنید که به نظرم وجهی می</w:t>
      </w:r>
      <w:r>
        <w:rPr>
          <w:rFonts w:hint="eastAsia"/>
          <w:rtl/>
        </w:rPr>
        <w:t>‌</w:t>
      </w:r>
      <w:r>
        <w:rPr>
          <w:rFonts w:hint="cs"/>
          <w:rtl/>
        </w:rPr>
        <w:t xml:space="preserve">شود. </w:t>
      </w:r>
    </w:p>
    <w:p w14:paraId="195DC6ED" w14:textId="77777777" w:rsidR="00B63AB9" w:rsidRDefault="00000000" w:rsidP="007D08FC">
      <w:pPr>
        <w:rPr>
          <w:rtl/>
        </w:rPr>
      </w:pPr>
      <w:r>
        <w:rPr>
          <w:rFonts w:hint="cs"/>
          <w:rtl/>
        </w:rPr>
        <w:t>بحث جالبی است و باید</w:t>
      </w:r>
      <w:r w:rsidR="00F50EC1">
        <w:rPr>
          <w:rFonts w:hint="cs"/>
          <w:rtl/>
        </w:rPr>
        <w:t xml:space="preserve"> روی آن کار کرد. بنده فرصت نکردم، ولی باید استعمالا</w:t>
      </w:r>
      <w:r>
        <w:rPr>
          <w:rFonts w:hint="cs"/>
          <w:rtl/>
        </w:rPr>
        <w:t xml:space="preserve">ت را دید </w:t>
      </w:r>
      <w:r w:rsidR="00F50EC1">
        <w:rPr>
          <w:rFonts w:hint="cs"/>
          <w:rtl/>
        </w:rPr>
        <w:t>و استعمال هم</w:t>
      </w:r>
      <w:r>
        <w:rPr>
          <w:rFonts w:hint="cs"/>
          <w:rtl/>
        </w:rPr>
        <w:t xml:space="preserve"> اعم از حقیقت و مجاز است که روی هم رفته باید گفت موارد استعمال اباحه </w:t>
      </w:r>
      <w:r w:rsidR="007D08FC">
        <w:rPr>
          <w:rFonts w:hint="cs"/>
          <w:rtl/>
        </w:rPr>
        <w:t>ـ که بدون قرائن خاصه باشد ـ</w:t>
      </w:r>
      <w:r>
        <w:rPr>
          <w:rFonts w:hint="cs"/>
          <w:rtl/>
        </w:rPr>
        <w:t xml:space="preserve"> در اباحه</w:t>
      </w:r>
      <w:r>
        <w:rPr>
          <w:rFonts w:hint="eastAsia"/>
          <w:rtl/>
        </w:rPr>
        <w:t>‌</w:t>
      </w:r>
      <w:r>
        <w:rPr>
          <w:rFonts w:hint="cs"/>
          <w:rtl/>
        </w:rPr>
        <w:t>ها</w:t>
      </w:r>
      <w:r w:rsidR="007D08FC">
        <w:rPr>
          <w:rFonts w:hint="cs"/>
          <w:rtl/>
        </w:rPr>
        <w:t>یی که خالی</w:t>
      </w:r>
      <w:r w:rsidR="00F50EC1">
        <w:rPr>
          <w:rFonts w:hint="cs"/>
          <w:rtl/>
        </w:rPr>
        <w:t xml:space="preserve"> از مصلحت و مفسده باش</w:t>
      </w:r>
      <w:r w:rsidR="007D08FC">
        <w:rPr>
          <w:rFonts w:hint="cs"/>
          <w:rtl/>
        </w:rPr>
        <w:t>ن</w:t>
      </w:r>
      <w:r w:rsidR="00F50EC1">
        <w:rPr>
          <w:rFonts w:hint="cs"/>
          <w:rtl/>
        </w:rPr>
        <w:t>د، زیاد بکار رفته است.</w:t>
      </w:r>
      <w:r>
        <w:rPr>
          <w:rFonts w:hint="cs"/>
          <w:rtl/>
        </w:rPr>
        <w:t xml:space="preserve"> اثبات این</w:t>
      </w:r>
      <w:r>
        <w:rPr>
          <w:rFonts w:hint="eastAsia"/>
          <w:rtl/>
        </w:rPr>
        <w:t>‌</w:t>
      </w:r>
      <w:r>
        <w:rPr>
          <w:rFonts w:hint="cs"/>
          <w:rtl/>
        </w:rPr>
        <w:t xml:space="preserve">ها </w:t>
      </w:r>
      <w:r w:rsidR="00F50EC1">
        <w:rPr>
          <w:rFonts w:hint="cs"/>
          <w:rtl/>
        </w:rPr>
        <w:t>کار لازم دارد،</w:t>
      </w:r>
      <w:r>
        <w:rPr>
          <w:rFonts w:hint="cs"/>
          <w:rtl/>
        </w:rPr>
        <w:t xml:space="preserve"> ولی </w:t>
      </w:r>
      <w:r w:rsidR="00F50EC1">
        <w:rPr>
          <w:rFonts w:hint="cs"/>
          <w:rtl/>
        </w:rPr>
        <w:t>بحث</w:t>
      </w:r>
      <w:r>
        <w:rPr>
          <w:rFonts w:hint="cs"/>
          <w:rtl/>
        </w:rPr>
        <w:t xml:space="preserve"> جالبی است که اساسا </w:t>
      </w:r>
      <w:r w:rsidR="003336B7">
        <w:rPr>
          <w:rFonts w:hint="cs"/>
          <w:rtl/>
        </w:rPr>
        <w:t xml:space="preserve">عنوان </w:t>
      </w:r>
      <w:r>
        <w:rPr>
          <w:rFonts w:hint="cs"/>
          <w:rtl/>
        </w:rPr>
        <w:t>مباح و مطلق در عبارات شارع، آیا هر دو صورت را شامل می</w:t>
      </w:r>
      <w:r w:rsidR="00F50EC1">
        <w:rPr>
          <w:rFonts w:hint="eastAsia"/>
          <w:rtl/>
        </w:rPr>
        <w:t>‌</w:t>
      </w:r>
      <w:r>
        <w:rPr>
          <w:rFonts w:hint="cs"/>
          <w:rtl/>
        </w:rPr>
        <w:t xml:space="preserve">شود یا ظهور دارد در مواردی که خلو از مفسده و مصلحت باشد. </w:t>
      </w:r>
    </w:p>
    <w:p w14:paraId="3DA52AE5" w14:textId="77777777" w:rsidR="00B11F86" w:rsidRDefault="00000000" w:rsidP="003336B7">
      <w:pPr>
        <w:rPr>
          <w:rtl/>
        </w:rPr>
      </w:pPr>
      <w:r>
        <w:rPr>
          <w:rFonts w:hint="cs"/>
          <w:rtl/>
        </w:rPr>
        <w:t>پس صورت مسأله اینست که بحث در اباحه</w:t>
      </w:r>
      <w:r>
        <w:rPr>
          <w:rFonts w:hint="eastAsia"/>
          <w:rtl/>
        </w:rPr>
        <w:t>‌</w:t>
      </w:r>
      <w:r>
        <w:rPr>
          <w:rFonts w:hint="cs"/>
          <w:rtl/>
        </w:rPr>
        <w:t>های واقعی است، یعنی اباحه</w:t>
      </w:r>
      <w:r>
        <w:rPr>
          <w:rFonts w:hint="eastAsia"/>
          <w:rtl/>
        </w:rPr>
        <w:t>‌</w:t>
      </w:r>
      <w:r>
        <w:rPr>
          <w:rFonts w:hint="cs"/>
          <w:rtl/>
        </w:rPr>
        <w:t>ای که شارع جعل کرده است و حکم واقعی است. شهید صدر تصویری کرده است که عرض کردم اگر می</w:t>
      </w:r>
      <w:r>
        <w:rPr>
          <w:rFonts w:hint="eastAsia"/>
          <w:rtl/>
        </w:rPr>
        <w:t>‌</w:t>
      </w:r>
      <w:r>
        <w:rPr>
          <w:rFonts w:hint="cs"/>
          <w:rtl/>
        </w:rPr>
        <w:t xml:space="preserve">خواهید به همه لوازم آن </w:t>
      </w:r>
      <w:r w:rsidR="003336B7">
        <w:rPr>
          <w:rFonts w:hint="cs"/>
          <w:rtl/>
        </w:rPr>
        <w:t xml:space="preserve">اخذ </w:t>
      </w:r>
      <w:r>
        <w:rPr>
          <w:rFonts w:hint="cs"/>
          <w:rtl/>
        </w:rPr>
        <w:t>کنید، به این معناست که نهایتا در جاهایی که مفسده دارد و مولی ترخیص می</w:t>
      </w:r>
      <w:r>
        <w:rPr>
          <w:rFonts w:hint="eastAsia"/>
          <w:rtl/>
        </w:rPr>
        <w:t>‌</w:t>
      </w:r>
      <w:r>
        <w:rPr>
          <w:rFonts w:hint="cs"/>
          <w:rtl/>
        </w:rPr>
        <w:t>دهد</w:t>
      </w:r>
      <w:r w:rsidR="0060057B">
        <w:rPr>
          <w:rFonts w:hint="cs"/>
          <w:rtl/>
        </w:rPr>
        <w:t xml:space="preserve"> در اول شریعت، از باب تدریجیت شریعت و تسهیل بر مکلف، ب</w:t>
      </w:r>
      <w:r w:rsidR="00F50EC1">
        <w:rPr>
          <w:rFonts w:hint="cs"/>
          <w:rtl/>
        </w:rPr>
        <w:t xml:space="preserve">اید کسر و انکسار را قبول کنیم، وگرنه </w:t>
      </w:r>
      <w:r w:rsidR="0060057B">
        <w:rPr>
          <w:rFonts w:hint="cs"/>
          <w:rtl/>
        </w:rPr>
        <w:t>در مفسده</w:t>
      </w:r>
      <w:r w:rsidR="0060057B">
        <w:rPr>
          <w:rFonts w:hint="eastAsia"/>
          <w:rtl/>
        </w:rPr>
        <w:t>‌</w:t>
      </w:r>
      <w:r w:rsidR="0060057B">
        <w:rPr>
          <w:rFonts w:hint="cs"/>
          <w:rtl/>
        </w:rPr>
        <w:t xml:space="preserve"> تامه</w:t>
      </w:r>
      <w:r w:rsidR="0060057B">
        <w:rPr>
          <w:rFonts w:hint="eastAsia"/>
          <w:rtl/>
        </w:rPr>
        <w:t>‌</w:t>
      </w:r>
      <w:r w:rsidR="0060057B">
        <w:rPr>
          <w:rFonts w:hint="cs"/>
          <w:rtl/>
        </w:rPr>
        <w:t>ای که بعد از تمام شدن تدریجیت مولی</w:t>
      </w:r>
      <w:r w:rsidR="00C76F62">
        <w:rPr>
          <w:rFonts w:hint="cs"/>
          <w:rtl/>
        </w:rPr>
        <w:t>،</w:t>
      </w:r>
      <w:r w:rsidR="0060057B">
        <w:rPr>
          <w:rFonts w:hint="cs"/>
          <w:rtl/>
        </w:rPr>
        <w:t xml:space="preserve"> بر اساس آن تحریم واقعی می</w:t>
      </w:r>
      <w:r w:rsidR="0060057B">
        <w:rPr>
          <w:rFonts w:hint="eastAsia"/>
          <w:rtl/>
        </w:rPr>
        <w:t>‌</w:t>
      </w:r>
      <w:r w:rsidR="0060057B">
        <w:rPr>
          <w:rFonts w:hint="cs"/>
          <w:rtl/>
        </w:rPr>
        <w:t>کند، معنا ندارد که در آن ترخیص بدهد</w:t>
      </w:r>
      <w:r w:rsidR="00F50EC1">
        <w:rPr>
          <w:rFonts w:hint="cs"/>
          <w:rtl/>
        </w:rPr>
        <w:t>،</w:t>
      </w:r>
      <w:r w:rsidR="0060057B">
        <w:rPr>
          <w:rFonts w:hint="cs"/>
          <w:rtl/>
        </w:rPr>
        <w:t xml:space="preserve"> مگر از باب کسر و انکسار ملاکی. </w:t>
      </w:r>
    </w:p>
    <w:p w14:paraId="046B60E5" w14:textId="77777777" w:rsidR="0060057B" w:rsidRDefault="00000000" w:rsidP="00C76F62">
      <w:pPr>
        <w:rPr>
          <w:rtl/>
        </w:rPr>
      </w:pPr>
      <w:r>
        <w:rPr>
          <w:rFonts w:hint="cs"/>
          <w:rtl/>
        </w:rPr>
        <w:t>سوال این بود که به لحاظ اثباتی کل شیء مطلق در این روایت یا مباحاتی که می</w:t>
      </w:r>
      <w:r>
        <w:rPr>
          <w:rFonts w:hint="eastAsia"/>
          <w:rtl/>
        </w:rPr>
        <w:t>‌</w:t>
      </w:r>
      <w:r w:rsidR="00F50EC1">
        <w:rPr>
          <w:rFonts w:hint="cs"/>
          <w:rtl/>
        </w:rPr>
        <w:t xml:space="preserve">آید، در </w:t>
      </w:r>
      <w:r>
        <w:rPr>
          <w:rFonts w:hint="cs"/>
          <w:rtl/>
        </w:rPr>
        <w:t>مواردی</w:t>
      </w:r>
      <w:r w:rsidR="00F50EC1">
        <w:rPr>
          <w:rFonts w:hint="cs"/>
          <w:rtl/>
        </w:rPr>
        <w:t xml:space="preserve"> که از باب کسر و انکسار ملاکی است و</w:t>
      </w:r>
      <w:r>
        <w:rPr>
          <w:rFonts w:hint="cs"/>
          <w:rtl/>
        </w:rPr>
        <w:t xml:space="preserve"> لاحرجیت عقلی داریم</w:t>
      </w:r>
      <w:r w:rsidR="00F50EC1">
        <w:rPr>
          <w:rFonts w:hint="cs"/>
          <w:rtl/>
        </w:rPr>
        <w:t>،</w:t>
      </w:r>
      <w:r>
        <w:rPr>
          <w:rFonts w:hint="cs"/>
          <w:rtl/>
        </w:rPr>
        <w:t xml:space="preserve"> آیا </w:t>
      </w:r>
      <w:r w:rsidR="00C76F62">
        <w:rPr>
          <w:rFonts w:hint="cs"/>
          <w:rtl/>
        </w:rPr>
        <w:t>صدق می‌کند</w:t>
      </w:r>
      <w:r w:rsidR="00F50EC1">
        <w:rPr>
          <w:rFonts w:hint="cs"/>
          <w:rtl/>
        </w:rPr>
        <w:t xml:space="preserve"> که </w:t>
      </w:r>
      <w:r>
        <w:rPr>
          <w:rFonts w:hint="cs"/>
          <w:rtl/>
        </w:rPr>
        <w:t>اباحه شرعی هم داریم؟ آیا اطلاق و اباحه</w:t>
      </w:r>
      <w:r>
        <w:rPr>
          <w:rFonts w:hint="eastAsia"/>
          <w:rtl/>
        </w:rPr>
        <w:t>‌</w:t>
      </w:r>
      <w:r>
        <w:rPr>
          <w:rFonts w:hint="cs"/>
          <w:rtl/>
        </w:rPr>
        <w:t>ای که در کلمات شارع می</w:t>
      </w:r>
      <w:r>
        <w:rPr>
          <w:rFonts w:hint="eastAsia"/>
          <w:rtl/>
        </w:rPr>
        <w:t>‌</w:t>
      </w:r>
      <w:r>
        <w:rPr>
          <w:rFonts w:hint="cs"/>
          <w:rtl/>
        </w:rPr>
        <w:t>آید</w:t>
      </w:r>
      <w:r w:rsidR="00F50EC1">
        <w:rPr>
          <w:rFonts w:hint="cs"/>
          <w:rtl/>
        </w:rPr>
        <w:t>،</w:t>
      </w:r>
      <w:r>
        <w:rPr>
          <w:rFonts w:hint="cs"/>
          <w:rtl/>
        </w:rPr>
        <w:t xml:space="preserve"> موارد کسر و انکسار ملاکی را </w:t>
      </w:r>
      <w:r w:rsidR="00C76F62">
        <w:rPr>
          <w:rFonts w:hint="cs"/>
          <w:rtl/>
        </w:rPr>
        <w:t>شامل می‌شود</w:t>
      </w:r>
      <w:r w:rsidR="00F50EC1">
        <w:rPr>
          <w:rFonts w:hint="cs"/>
          <w:rtl/>
        </w:rPr>
        <w:t xml:space="preserve"> یا خیر؟</w:t>
      </w:r>
      <w:r>
        <w:rPr>
          <w:rFonts w:hint="cs"/>
          <w:rtl/>
        </w:rPr>
        <w:t xml:space="preserve"> این حرف اگر درست باشد که ظهور در این ندارد، هم </w:t>
      </w:r>
      <w:r w:rsidR="00F50EC1">
        <w:rPr>
          <w:rFonts w:hint="cs"/>
          <w:rtl/>
        </w:rPr>
        <w:t xml:space="preserve">به </w:t>
      </w:r>
      <w:r>
        <w:rPr>
          <w:rFonts w:hint="cs"/>
          <w:rtl/>
        </w:rPr>
        <w:t>فرمایش آیت الله وحید که قبلا بحث کردیم</w:t>
      </w:r>
      <w:r w:rsidR="00F50EC1">
        <w:rPr>
          <w:rFonts w:hint="cs"/>
          <w:rtl/>
        </w:rPr>
        <w:t>،</w:t>
      </w:r>
      <w:r>
        <w:rPr>
          <w:rFonts w:hint="cs"/>
          <w:rtl/>
        </w:rPr>
        <w:t xml:space="preserve"> این اشکال </w:t>
      </w:r>
      <w:r w:rsidR="00F50EC1">
        <w:rPr>
          <w:rFonts w:hint="cs"/>
          <w:rtl/>
        </w:rPr>
        <w:t>وارد می</w:t>
      </w:r>
      <w:r w:rsidR="00F50EC1">
        <w:rPr>
          <w:rFonts w:hint="eastAsia"/>
          <w:rtl/>
        </w:rPr>
        <w:t>‌</w:t>
      </w:r>
      <w:r w:rsidR="00F50EC1">
        <w:rPr>
          <w:rFonts w:hint="cs"/>
          <w:rtl/>
        </w:rPr>
        <w:t xml:space="preserve">شود و هم به </w:t>
      </w:r>
      <w:r>
        <w:rPr>
          <w:rFonts w:hint="cs"/>
          <w:rtl/>
        </w:rPr>
        <w:t>فرمایش شهید صدر وارد می</w:t>
      </w:r>
      <w:r>
        <w:rPr>
          <w:rFonts w:hint="eastAsia"/>
          <w:rtl/>
        </w:rPr>
        <w:t>‌</w:t>
      </w:r>
      <w:r>
        <w:rPr>
          <w:rFonts w:hint="cs"/>
          <w:rtl/>
        </w:rPr>
        <w:t xml:space="preserve">شود. </w:t>
      </w:r>
      <w:r w:rsidR="00F50EC1">
        <w:rPr>
          <w:rFonts w:hint="cs"/>
          <w:rtl/>
        </w:rPr>
        <w:t xml:space="preserve">البته در بحث از فرمایش آیت الله وحید این اشکال را مطرح نکردیم. </w:t>
      </w:r>
    </w:p>
    <w:p w14:paraId="2670F288" w14:textId="77777777" w:rsidR="0060057B" w:rsidRDefault="00000000" w:rsidP="0060057B">
      <w:pPr>
        <w:rPr>
          <w:rtl/>
        </w:rPr>
      </w:pPr>
      <w:r w:rsidRPr="00F50EC1">
        <w:rPr>
          <w:rFonts w:hint="cs"/>
          <w:color w:val="FF0000"/>
          <w:rtl/>
        </w:rPr>
        <w:t>سوال</w:t>
      </w:r>
      <w:r>
        <w:rPr>
          <w:rFonts w:hint="cs"/>
          <w:rtl/>
        </w:rPr>
        <w:t>: ظهور در اباحه شرعی دارد حتی اگر کسر و انکسار ملاکی باشد چون گفته حتی یرد نهی.</w:t>
      </w:r>
    </w:p>
    <w:p w14:paraId="56150DDE" w14:textId="77777777" w:rsidR="00F83E33" w:rsidRDefault="00000000" w:rsidP="00F83E33">
      <w:pPr>
        <w:rPr>
          <w:rtl/>
        </w:rPr>
      </w:pPr>
      <w:r w:rsidRPr="00F50EC1">
        <w:rPr>
          <w:rFonts w:hint="cs"/>
          <w:color w:val="FF0000"/>
          <w:rtl/>
        </w:rPr>
        <w:t>پاسخ</w:t>
      </w:r>
      <w:r>
        <w:rPr>
          <w:rFonts w:hint="cs"/>
          <w:rtl/>
        </w:rPr>
        <w:t>: ما عکس شما می</w:t>
      </w:r>
      <w:r>
        <w:rPr>
          <w:rFonts w:hint="eastAsia"/>
          <w:rtl/>
        </w:rPr>
        <w:t>‌</w:t>
      </w:r>
      <w:r>
        <w:rPr>
          <w:rFonts w:hint="cs"/>
          <w:rtl/>
        </w:rPr>
        <w:t xml:space="preserve">گوییم. </w:t>
      </w:r>
      <w:r w:rsidR="003358B8">
        <w:rPr>
          <w:rFonts w:hint="cs"/>
          <w:rtl/>
        </w:rPr>
        <w:t xml:space="preserve">اول باید تکلیف اباحه را حل کنید آنگاه </w:t>
      </w:r>
      <w:r>
        <w:rPr>
          <w:rFonts w:hint="cs"/>
          <w:rtl/>
        </w:rPr>
        <w:t>«</w:t>
      </w:r>
      <w:r w:rsidR="003358B8">
        <w:rPr>
          <w:rFonts w:hint="cs"/>
          <w:rtl/>
        </w:rPr>
        <w:t>حتی یرد فیه نهی</w:t>
      </w:r>
      <w:r>
        <w:rPr>
          <w:rFonts w:hint="cs"/>
          <w:rtl/>
        </w:rPr>
        <w:t>»</w:t>
      </w:r>
      <w:r w:rsidR="003358B8">
        <w:rPr>
          <w:rFonts w:hint="cs"/>
          <w:rtl/>
        </w:rPr>
        <w:t xml:space="preserve"> بخاطر این اشکالی که پدید می</w:t>
      </w:r>
      <w:r w:rsidR="003358B8">
        <w:rPr>
          <w:rFonts w:hint="eastAsia"/>
          <w:rtl/>
        </w:rPr>
        <w:t>‌</w:t>
      </w:r>
      <w:r w:rsidR="003358B8">
        <w:rPr>
          <w:rFonts w:hint="cs"/>
          <w:rtl/>
        </w:rPr>
        <w:t>آید</w:t>
      </w:r>
      <w:r>
        <w:rPr>
          <w:rFonts w:hint="cs"/>
          <w:rtl/>
        </w:rPr>
        <w:t>،</w:t>
      </w:r>
      <w:r w:rsidR="003358B8">
        <w:rPr>
          <w:rFonts w:hint="cs"/>
          <w:rtl/>
        </w:rPr>
        <w:t xml:space="preserve"> باید گفت ورود واقعی نیست. </w:t>
      </w:r>
    </w:p>
    <w:p w14:paraId="00C1DBEA" w14:textId="77777777" w:rsidR="0060057B" w:rsidRDefault="00000000" w:rsidP="00C76F62">
      <w:pPr>
        <w:rPr>
          <w:rtl/>
        </w:rPr>
      </w:pPr>
      <w:r>
        <w:rPr>
          <w:rFonts w:hint="cs"/>
          <w:rtl/>
        </w:rPr>
        <w:t xml:space="preserve">نحوه استدلال اینست. آقای اصفهانی رحمت الله علیه هم به همین تمسک کرده است. فرمود </w:t>
      </w:r>
      <w:r w:rsidR="00F83E33">
        <w:rPr>
          <w:rFonts w:hint="cs"/>
          <w:rtl/>
        </w:rPr>
        <w:t>«</w:t>
      </w:r>
      <w:r>
        <w:rPr>
          <w:rFonts w:hint="cs"/>
          <w:rtl/>
        </w:rPr>
        <w:t>ورد فیه نهی</w:t>
      </w:r>
      <w:r w:rsidR="00F83E33">
        <w:rPr>
          <w:rFonts w:hint="cs"/>
          <w:rtl/>
        </w:rPr>
        <w:t>»</w:t>
      </w:r>
      <w:r>
        <w:rPr>
          <w:rFonts w:hint="cs"/>
          <w:rtl/>
        </w:rPr>
        <w:t xml:space="preserve"> در جایی که اباحه خلو از ملاک باشد، معنا ندارد. ما می</w:t>
      </w:r>
      <w:r>
        <w:rPr>
          <w:rFonts w:hint="eastAsia"/>
          <w:rtl/>
        </w:rPr>
        <w:t>‌</w:t>
      </w:r>
      <w:r>
        <w:rPr>
          <w:rFonts w:hint="cs"/>
          <w:rtl/>
        </w:rPr>
        <w:t xml:space="preserve">گوییم اگر اطلاق و اباحه </w:t>
      </w:r>
      <w:r w:rsidR="0086320D">
        <w:rPr>
          <w:rFonts w:hint="cs"/>
          <w:rtl/>
        </w:rPr>
        <w:t xml:space="preserve">ظهور در خلو بودن از ملاک داشته باشد، اشکال ایشان وارد است. </w:t>
      </w:r>
      <w:r w:rsidR="00C76F62">
        <w:rPr>
          <w:rFonts w:hint="cs"/>
          <w:rtl/>
        </w:rPr>
        <w:t>و الا اگر</w:t>
      </w:r>
      <w:r w:rsidR="0086320D">
        <w:rPr>
          <w:rFonts w:hint="cs"/>
          <w:rtl/>
        </w:rPr>
        <w:t xml:space="preserve"> بشود بر کسر و انکسار ملاکی هم </w:t>
      </w:r>
      <w:r w:rsidR="00C76F62">
        <w:rPr>
          <w:rFonts w:hint="cs"/>
          <w:rtl/>
        </w:rPr>
        <w:t xml:space="preserve">عنوان </w:t>
      </w:r>
      <w:r w:rsidR="0086320D">
        <w:rPr>
          <w:rFonts w:hint="cs"/>
          <w:rtl/>
        </w:rPr>
        <w:t xml:space="preserve">اباحه صدق بکند، دیگر آن اشکال به آن صورت وارد نیست، مگر این بیان اخیری که داشتیم که بحثی ثبوتی </w:t>
      </w:r>
      <w:r w:rsidR="00F83E33">
        <w:rPr>
          <w:rFonts w:hint="cs"/>
          <w:rtl/>
        </w:rPr>
        <w:t>است</w:t>
      </w:r>
      <w:r w:rsidR="0086320D">
        <w:rPr>
          <w:rFonts w:hint="cs"/>
          <w:rtl/>
        </w:rPr>
        <w:t xml:space="preserve"> که آیا اساسا می</w:t>
      </w:r>
      <w:r w:rsidR="00F83E33">
        <w:rPr>
          <w:rFonts w:hint="eastAsia"/>
          <w:rtl/>
        </w:rPr>
        <w:t>‌</w:t>
      </w:r>
      <w:r w:rsidR="0086320D">
        <w:rPr>
          <w:rFonts w:hint="cs"/>
          <w:rtl/>
        </w:rPr>
        <w:t xml:space="preserve">شود ورود نهی در فعلی باشد که </w:t>
      </w:r>
      <w:r w:rsidR="00EC6A71">
        <w:rPr>
          <w:rFonts w:hint="cs"/>
          <w:rtl/>
        </w:rPr>
        <w:t>سبب یک مفسده</w:t>
      </w:r>
      <w:r w:rsidR="00EC6A71">
        <w:rPr>
          <w:rFonts w:hint="eastAsia"/>
          <w:rtl/>
        </w:rPr>
        <w:t>‌</w:t>
      </w:r>
      <w:r w:rsidR="00EC6A71">
        <w:rPr>
          <w:rFonts w:hint="cs"/>
          <w:rtl/>
        </w:rPr>
        <w:t>ای می</w:t>
      </w:r>
      <w:r w:rsidR="00F83E33">
        <w:rPr>
          <w:rFonts w:hint="eastAsia"/>
          <w:rtl/>
        </w:rPr>
        <w:t>‌</w:t>
      </w:r>
      <w:r w:rsidR="00EC6A71">
        <w:rPr>
          <w:rFonts w:hint="cs"/>
          <w:rtl/>
        </w:rPr>
        <w:t>شود یا نه</w:t>
      </w:r>
      <w:r w:rsidR="00C76F62">
        <w:rPr>
          <w:rFonts w:hint="cs"/>
          <w:rtl/>
        </w:rPr>
        <w:t>؟ باید دقیق</w:t>
      </w:r>
      <w:r w:rsidR="00EC6A71">
        <w:rPr>
          <w:rFonts w:hint="cs"/>
          <w:rtl/>
        </w:rPr>
        <w:t xml:space="preserve">ا ببریم روی آن حیثیت ایجاد مفسده که در واقع </w:t>
      </w:r>
      <w:r w:rsidR="00C76F62">
        <w:rPr>
          <w:rFonts w:hint="cs"/>
          <w:rtl/>
        </w:rPr>
        <w:t>آن حرا</w:t>
      </w:r>
      <w:r w:rsidR="00F83E33">
        <w:rPr>
          <w:rFonts w:hint="cs"/>
          <w:rtl/>
        </w:rPr>
        <w:t>م است</w:t>
      </w:r>
      <w:r w:rsidR="00C76F62">
        <w:rPr>
          <w:rFonts w:hint="cs"/>
          <w:rtl/>
        </w:rPr>
        <w:t xml:space="preserve"> و فعل بما هو فعل </w:t>
      </w:r>
      <w:r w:rsidR="00EC6A71">
        <w:rPr>
          <w:rFonts w:hint="cs"/>
          <w:rtl/>
        </w:rPr>
        <w:t>حر</w:t>
      </w:r>
      <w:r w:rsidR="00C76F62">
        <w:rPr>
          <w:rFonts w:hint="cs"/>
          <w:rtl/>
        </w:rPr>
        <w:t>ا</w:t>
      </w:r>
      <w:r w:rsidR="00EC6A71">
        <w:rPr>
          <w:rFonts w:hint="cs"/>
          <w:rtl/>
        </w:rPr>
        <w:t>م نیست. در واقع حیثیت تقی</w:t>
      </w:r>
      <w:r w:rsidR="00C76F62">
        <w:rPr>
          <w:rFonts w:hint="cs"/>
          <w:rtl/>
        </w:rPr>
        <w:t xml:space="preserve">یدی است. آن حیث تقییدی در واقع </w:t>
      </w:r>
      <w:r w:rsidR="00EC6A71">
        <w:rPr>
          <w:rFonts w:hint="cs"/>
          <w:rtl/>
        </w:rPr>
        <w:t>حر</w:t>
      </w:r>
      <w:r w:rsidR="00C76F62">
        <w:rPr>
          <w:rFonts w:hint="cs"/>
          <w:rtl/>
        </w:rPr>
        <w:t>ا</w:t>
      </w:r>
      <w:r w:rsidR="00EC6A71">
        <w:rPr>
          <w:rFonts w:hint="cs"/>
          <w:rtl/>
        </w:rPr>
        <w:t>م است</w:t>
      </w:r>
      <w:r w:rsidR="00F83E33">
        <w:rPr>
          <w:rFonts w:hint="cs"/>
          <w:rtl/>
        </w:rPr>
        <w:t>،</w:t>
      </w:r>
      <w:r w:rsidR="00EC6A71">
        <w:rPr>
          <w:rFonts w:hint="cs"/>
          <w:rtl/>
        </w:rPr>
        <w:t xml:space="preserve"> کما اینکه در وجوب هم همینطور است. قائلان به اجتماع امر ونهی لبا اینطور درست می</w:t>
      </w:r>
      <w:r w:rsidR="00EC6A71">
        <w:rPr>
          <w:rFonts w:hint="eastAsia"/>
          <w:rtl/>
        </w:rPr>
        <w:t>‌</w:t>
      </w:r>
      <w:r w:rsidR="00EC6A71">
        <w:rPr>
          <w:rFonts w:hint="cs"/>
          <w:rtl/>
        </w:rPr>
        <w:t>کنند که یک حرکت واحد دو حیثیت دارد و از این دو حیث می</w:t>
      </w:r>
      <w:r w:rsidR="00EC6A71">
        <w:rPr>
          <w:rFonts w:hint="eastAsia"/>
          <w:rtl/>
        </w:rPr>
        <w:t>‌</w:t>
      </w:r>
      <w:r w:rsidR="00C76F62">
        <w:rPr>
          <w:rFonts w:hint="cs"/>
          <w:rtl/>
        </w:rPr>
        <w:t xml:space="preserve">تواند </w:t>
      </w:r>
      <w:r w:rsidR="00EC6A71">
        <w:rPr>
          <w:rFonts w:hint="cs"/>
          <w:rtl/>
        </w:rPr>
        <w:t>حر</w:t>
      </w:r>
      <w:r w:rsidR="00C76F62">
        <w:rPr>
          <w:rFonts w:hint="cs"/>
          <w:rtl/>
        </w:rPr>
        <w:t>ا</w:t>
      </w:r>
      <w:r w:rsidR="00EC6A71">
        <w:rPr>
          <w:rFonts w:hint="cs"/>
          <w:rtl/>
        </w:rPr>
        <w:t xml:space="preserve">م و واجب باشد در عالم جعل. منتها در عالم امتثال خارجی ممکن است شخص مشکل پیدا کند به سوء اختیارش و این دو را جمع کند. </w:t>
      </w:r>
    </w:p>
    <w:p w14:paraId="281E4074" w14:textId="77777777" w:rsidR="00F46552" w:rsidRDefault="00000000" w:rsidP="00F83E33">
      <w:pPr>
        <w:rPr>
          <w:rtl/>
        </w:rPr>
      </w:pPr>
      <w:r w:rsidRPr="00F83E33">
        <w:rPr>
          <w:rFonts w:hint="cs"/>
          <w:color w:val="FF0000"/>
          <w:rtl/>
        </w:rPr>
        <w:t>سوال</w:t>
      </w:r>
      <w:r>
        <w:rPr>
          <w:rFonts w:hint="cs"/>
          <w:rtl/>
        </w:rPr>
        <w:t xml:space="preserve">: </w:t>
      </w:r>
      <w:r w:rsidR="00F83E33">
        <w:rPr>
          <w:rFonts w:hint="cs"/>
          <w:rtl/>
        </w:rPr>
        <w:t>ظ</w:t>
      </w:r>
      <w:r w:rsidR="00C76F62">
        <w:rPr>
          <w:rFonts w:hint="cs"/>
          <w:rtl/>
        </w:rPr>
        <w:t>اهر روایت نهی را به حیثیت تقییدی</w:t>
      </w:r>
      <w:r w:rsidR="00F83E33">
        <w:rPr>
          <w:rFonts w:hint="cs"/>
          <w:rtl/>
        </w:rPr>
        <w:t xml:space="preserve"> شیء نمی</w:t>
      </w:r>
      <w:r w:rsidR="00F83E33">
        <w:rPr>
          <w:rFonts w:hint="eastAsia"/>
          <w:rtl/>
        </w:rPr>
        <w:t>‌</w:t>
      </w:r>
      <w:r w:rsidR="00F83E33">
        <w:rPr>
          <w:rFonts w:hint="cs"/>
          <w:rtl/>
        </w:rPr>
        <w:t>زند بلکه به خود شیء می</w:t>
      </w:r>
      <w:r w:rsidR="00F83E33">
        <w:rPr>
          <w:rFonts w:hint="eastAsia"/>
          <w:rtl/>
        </w:rPr>
        <w:t>‌</w:t>
      </w:r>
      <w:r w:rsidR="00F83E33">
        <w:rPr>
          <w:rFonts w:hint="cs"/>
          <w:rtl/>
        </w:rPr>
        <w:t>زند.</w:t>
      </w:r>
    </w:p>
    <w:p w14:paraId="2B9B6E92" w14:textId="77777777" w:rsidR="00F46552" w:rsidRDefault="00000000" w:rsidP="00247423">
      <w:pPr>
        <w:rPr>
          <w:rtl/>
        </w:rPr>
      </w:pPr>
      <w:r w:rsidRPr="00F83E33">
        <w:rPr>
          <w:rFonts w:hint="cs"/>
          <w:color w:val="FF0000"/>
          <w:rtl/>
        </w:rPr>
        <w:t>پاسخ</w:t>
      </w:r>
      <w:r>
        <w:rPr>
          <w:rFonts w:hint="cs"/>
          <w:rtl/>
        </w:rPr>
        <w:t>: در جایی که خلو از ملاک است، روشن است. در جایی که خلو از ملاک نیست و دو حیثیت دارد، نهی دقیقا به چه چیزی می</w:t>
      </w:r>
      <w:r>
        <w:rPr>
          <w:rFonts w:hint="eastAsia"/>
          <w:rtl/>
        </w:rPr>
        <w:t>‌</w:t>
      </w:r>
      <w:r>
        <w:rPr>
          <w:rFonts w:hint="cs"/>
          <w:rtl/>
        </w:rPr>
        <w:t>خورد؟ دقیقا به همین شیء مطلق می</w:t>
      </w:r>
      <w:r>
        <w:rPr>
          <w:rFonts w:hint="eastAsia"/>
          <w:rtl/>
        </w:rPr>
        <w:t>‌</w:t>
      </w:r>
      <w:r>
        <w:rPr>
          <w:rFonts w:hint="cs"/>
          <w:rtl/>
        </w:rPr>
        <w:t>خورد؟</w:t>
      </w:r>
      <w:r w:rsidR="00F83E33">
        <w:rPr>
          <w:rFonts w:hint="cs"/>
          <w:rtl/>
        </w:rPr>
        <w:t xml:space="preserve"> بحث ظاهر روایت نیست، </w:t>
      </w:r>
      <w:r>
        <w:rPr>
          <w:rFonts w:hint="cs"/>
          <w:rtl/>
        </w:rPr>
        <w:t xml:space="preserve">باید ثبوتا حل کنیم. اگر نهی ثبوتا </w:t>
      </w:r>
      <w:r w:rsidR="005A0F94">
        <w:rPr>
          <w:rFonts w:hint="cs"/>
          <w:rtl/>
        </w:rPr>
        <w:t>بخورد به حیث تقییدی</w:t>
      </w:r>
      <w:r w:rsidR="00F83E33">
        <w:rPr>
          <w:rFonts w:hint="cs"/>
          <w:rtl/>
        </w:rPr>
        <w:t>،</w:t>
      </w:r>
      <w:r w:rsidR="005A0F94">
        <w:rPr>
          <w:rFonts w:hint="cs"/>
          <w:rtl/>
        </w:rPr>
        <w:t xml:space="preserve"> پس ورد فیه نهی نیست. </w:t>
      </w:r>
      <w:r w:rsidR="003A7E50">
        <w:rPr>
          <w:rFonts w:hint="cs"/>
          <w:rtl/>
        </w:rPr>
        <w:t>آنچه مباح است، حتی از باب کسر و انکسار</w:t>
      </w:r>
      <w:r w:rsidR="00F83E33">
        <w:rPr>
          <w:rFonts w:hint="cs"/>
          <w:rtl/>
        </w:rPr>
        <w:t>،</w:t>
      </w:r>
      <w:r w:rsidR="003A7E50">
        <w:rPr>
          <w:rFonts w:hint="cs"/>
          <w:rtl/>
        </w:rPr>
        <w:t xml:space="preserve"> خود شیء است که دو حیثیت را داشته باشد که کسر و انکسار کنند</w:t>
      </w:r>
      <w:r w:rsidR="00F83E33">
        <w:rPr>
          <w:rFonts w:hint="cs"/>
          <w:rtl/>
        </w:rPr>
        <w:t>،</w:t>
      </w:r>
      <w:r w:rsidR="003A7E50">
        <w:rPr>
          <w:rFonts w:hint="cs"/>
          <w:rtl/>
        </w:rPr>
        <w:t xml:space="preserve"> ولی آنچه ورد فیه نهی</w:t>
      </w:r>
      <w:r w:rsidR="00247423">
        <w:rPr>
          <w:rFonts w:hint="cs"/>
          <w:rtl/>
        </w:rPr>
        <w:t>،</w:t>
      </w:r>
      <w:r w:rsidR="003A7E50">
        <w:rPr>
          <w:rFonts w:hint="cs"/>
          <w:rtl/>
        </w:rPr>
        <w:t xml:space="preserve"> خود شیء </w:t>
      </w:r>
      <w:r w:rsidR="00247423">
        <w:rPr>
          <w:rFonts w:hint="cs"/>
          <w:rtl/>
        </w:rPr>
        <w:t>نیست بلکه</w:t>
      </w:r>
      <w:r w:rsidR="003A7E50">
        <w:rPr>
          <w:rFonts w:hint="cs"/>
          <w:rtl/>
        </w:rPr>
        <w:t xml:space="preserve"> آن حیثیت ایجاد </w:t>
      </w:r>
      <w:r w:rsidR="00F83E33">
        <w:rPr>
          <w:rFonts w:hint="cs"/>
          <w:rtl/>
        </w:rPr>
        <w:t>تلخی</w:t>
      </w:r>
      <w:r w:rsidR="00247423">
        <w:rPr>
          <w:rFonts w:hint="cs"/>
          <w:rtl/>
        </w:rPr>
        <w:t xml:space="preserve"> است.</w:t>
      </w:r>
    </w:p>
    <w:p w14:paraId="04EDA083" w14:textId="77777777" w:rsidR="003A7E50" w:rsidRDefault="00000000" w:rsidP="00C76F62">
      <w:pPr>
        <w:rPr>
          <w:rtl/>
        </w:rPr>
      </w:pPr>
      <w:r>
        <w:rPr>
          <w:rFonts w:hint="cs"/>
          <w:rtl/>
        </w:rPr>
        <w:t>اگر بپذیرید که در مواردی که مفسده</w:t>
      </w:r>
      <w:r>
        <w:rPr>
          <w:rFonts w:hint="eastAsia"/>
          <w:rtl/>
        </w:rPr>
        <w:t>‌</w:t>
      </w:r>
      <w:r>
        <w:rPr>
          <w:rFonts w:hint="cs"/>
          <w:rtl/>
        </w:rPr>
        <w:t>ای</w:t>
      </w:r>
      <w:r w:rsidR="00C76F62">
        <w:rPr>
          <w:rFonts w:hint="cs"/>
          <w:rtl/>
        </w:rPr>
        <w:t>،</w:t>
      </w:r>
      <w:r>
        <w:rPr>
          <w:rFonts w:hint="cs"/>
          <w:rtl/>
        </w:rPr>
        <w:t xml:space="preserve"> </w:t>
      </w:r>
      <w:r w:rsidR="00C76F62">
        <w:rPr>
          <w:rFonts w:hint="cs"/>
          <w:rtl/>
        </w:rPr>
        <w:t>به فعل قائم است</w:t>
      </w:r>
      <w:r>
        <w:rPr>
          <w:rFonts w:hint="cs"/>
          <w:rtl/>
        </w:rPr>
        <w:t>، فقط آن جهت ایجاد مفسده منهی ا</w:t>
      </w:r>
      <w:r w:rsidR="00247423">
        <w:rPr>
          <w:rFonts w:hint="cs"/>
          <w:rtl/>
        </w:rPr>
        <w:t>ست،</w:t>
      </w:r>
      <w:r>
        <w:rPr>
          <w:rFonts w:hint="cs"/>
          <w:rtl/>
        </w:rPr>
        <w:t xml:space="preserve"> </w:t>
      </w:r>
      <w:r w:rsidR="00247423">
        <w:rPr>
          <w:rFonts w:hint="cs"/>
          <w:rtl/>
        </w:rPr>
        <w:t>در اینصورت،</w:t>
      </w:r>
      <w:r>
        <w:rPr>
          <w:rFonts w:hint="cs"/>
          <w:rtl/>
        </w:rPr>
        <w:t xml:space="preserve"> یرد فیه نهی، در آن وارد شده است نه در مطلق یا مباح. </w:t>
      </w:r>
    </w:p>
    <w:p w14:paraId="2B3365AB" w14:textId="77777777" w:rsidR="003A7E50" w:rsidRDefault="00000000" w:rsidP="00F46552">
      <w:pPr>
        <w:rPr>
          <w:rtl/>
        </w:rPr>
      </w:pPr>
      <w:r w:rsidRPr="00247423">
        <w:rPr>
          <w:rFonts w:hint="cs"/>
          <w:color w:val="FF0000"/>
          <w:rtl/>
        </w:rPr>
        <w:t>سوال</w:t>
      </w:r>
      <w:r>
        <w:rPr>
          <w:rFonts w:hint="cs"/>
          <w:rtl/>
        </w:rPr>
        <w:t>: دو عنوان جدا گانه است. یک شیء به حیثیت تقییدی موضوع برای نهی است و یک شیء به حیث تقییدی</w:t>
      </w:r>
      <w:r w:rsidR="001947AC">
        <w:t xml:space="preserve"> </w:t>
      </w:r>
      <w:r w:rsidR="001947AC">
        <w:rPr>
          <w:rFonts w:hint="cs"/>
          <w:rtl/>
        </w:rPr>
        <w:t xml:space="preserve"> دیگر</w:t>
      </w:r>
      <w:r>
        <w:rPr>
          <w:rFonts w:hint="cs"/>
          <w:rtl/>
        </w:rPr>
        <w:t xml:space="preserve"> موضوع برای اباحه است.</w:t>
      </w:r>
    </w:p>
    <w:p w14:paraId="6DD0296C" w14:textId="77777777" w:rsidR="00821E7B" w:rsidRDefault="00000000" w:rsidP="00821E7B">
      <w:pPr>
        <w:rPr>
          <w:rtl/>
        </w:rPr>
      </w:pPr>
      <w:r w:rsidRPr="00247423">
        <w:rPr>
          <w:rFonts w:hint="cs"/>
          <w:color w:val="FF0000"/>
          <w:rtl/>
        </w:rPr>
        <w:t>پاسخ</w:t>
      </w:r>
      <w:r>
        <w:rPr>
          <w:rFonts w:hint="cs"/>
          <w:rtl/>
        </w:rPr>
        <w:t xml:space="preserve">: آن جهت </w:t>
      </w:r>
      <w:r w:rsidR="00247423">
        <w:rPr>
          <w:rFonts w:hint="cs"/>
          <w:rtl/>
        </w:rPr>
        <w:t>تلخ</w:t>
      </w:r>
      <w:r>
        <w:rPr>
          <w:rFonts w:hint="cs"/>
          <w:rtl/>
        </w:rPr>
        <w:t xml:space="preserve"> بودن منهی است نه خود شیء. اصلا حرف مرحوم اصفهانی همین بود</w:t>
      </w:r>
      <w:r w:rsidR="007D08FC">
        <w:rPr>
          <w:rFonts w:hint="cs"/>
          <w:rtl/>
        </w:rPr>
        <w:t>. چرا ایشان گفت که اگر اباحه خالی</w:t>
      </w:r>
      <w:r>
        <w:rPr>
          <w:rFonts w:hint="cs"/>
          <w:rtl/>
        </w:rPr>
        <w:t xml:space="preserve"> از مصلحت و مفسده باشد، نهی نمی</w:t>
      </w:r>
      <w:r>
        <w:rPr>
          <w:rFonts w:hint="eastAsia"/>
          <w:rtl/>
        </w:rPr>
        <w:t>‌</w:t>
      </w:r>
      <w:r w:rsidR="00C76F62">
        <w:rPr>
          <w:rFonts w:hint="cs"/>
          <w:rtl/>
        </w:rPr>
        <w:t>تواند بر</w:t>
      </w:r>
      <w:r w:rsidR="00247423">
        <w:rPr>
          <w:rFonts w:hint="cs"/>
          <w:rtl/>
        </w:rPr>
        <w:t xml:space="preserve"> آن وارد شود</w:t>
      </w:r>
      <w:r w:rsidR="00C76F62">
        <w:rPr>
          <w:rFonts w:hint="cs"/>
          <w:rtl/>
        </w:rPr>
        <w:t>؟ چون نهی بر</w:t>
      </w:r>
      <w:r>
        <w:rPr>
          <w:rFonts w:hint="cs"/>
          <w:rtl/>
        </w:rPr>
        <w:t xml:space="preserve"> جهت مفسده وارد می</w:t>
      </w:r>
      <w:r>
        <w:rPr>
          <w:rFonts w:hint="eastAsia"/>
          <w:rtl/>
        </w:rPr>
        <w:t>‌</w:t>
      </w:r>
      <w:r>
        <w:rPr>
          <w:rFonts w:hint="cs"/>
          <w:rtl/>
        </w:rPr>
        <w:t xml:space="preserve">شود و </w:t>
      </w:r>
      <w:r w:rsidR="00247423">
        <w:rPr>
          <w:rFonts w:hint="cs"/>
          <w:rtl/>
        </w:rPr>
        <w:t xml:space="preserve">دیگر </w:t>
      </w:r>
      <w:r>
        <w:rPr>
          <w:rFonts w:hint="cs"/>
          <w:rtl/>
        </w:rPr>
        <w:t xml:space="preserve">یرد فیه نهی نیست. </w:t>
      </w:r>
      <w:r w:rsidR="00C76F62">
        <w:rPr>
          <w:rFonts w:hint="cs"/>
          <w:rtl/>
        </w:rPr>
        <w:t>بعد مستشکل</w:t>
      </w:r>
      <w:r w:rsidR="00CB457C">
        <w:rPr>
          <w:rFonts w:hint="cs"/>
          <w:rtl/>
        </w:rPr>
        <w:t xml:space="preserve"> گفت به عناوین</w:t>
      </w:r>
      <w:r w:rsidR="00247423">
        <w:rPr>
          <w:rFonts w:hint="cs"/>
          <w:rtl/>
        </w:rPr>
        <w:t xml:space="preserve"> مختلف باشد،</w:t>
      </w:r>
      <w:r w:rsidR="00CB457C">
        <w:rPr>
          <w:rFonts w:hint="cs"/>
          <w:rtl/>
        </w:rPr>
        <w:t xml:space="preserve"> و</w:t>
      </w:r>
      <w:r w:rsidR="00C76F62">
        <w:rPr>
          <w:rFonts w:hint="cs"/>
          <w:rtl/>
        </w:rPr>
        <w:t>لی</w:t>
      </w:r>
      <w:r w:rsidR="00CB457C">
        <w:rPr>
          <w:rFonts w:hint="cs"/>
          <w:rtl/>
        </w:rPr>
        <w:t xml:space="preserve"> ایشان پاسخ داد در خود آن عنوان منهی می</w:t>
      </w:r>
      <w:r w:rsidR="00247423">
        <w:rPr>
          <w:rFonts w:hint="eastAsia"/>
          <w:rtl/>
        </w:rPr>
        <w:t>‌</w:t>
      </w:r>
      <w:r w:rsidR="00CB457C">
        <w:rPr>
          <w:rFonts w:hint="cs"/>
          <w:rtl/>
        </w:rPr>
        <w:t>شود. می</w:t>
      </w:r>
      <w:r w:rsidR="00CB457C">
        <w:rPr>
          <w:rFonts w:hint="eastAsia"/>
          <w:rtl/>
        </w:rPr>
        <w:t>‌</w:t>
      </w:r>
      <w:r w:rsidR="00CB457C">
        <w:rPr>
          <w:rFonts w:hint="cs"/>
          <w:rtl/>
        </w:rPr>
        <w:t xml:space="preserve">گفت </w:t>
      </w:r>
      <w:r w:rsidR="00247423">
        <w:rPr>
          <w:rFonts w:hint="cs"/>
          <w:rtl/>
        </w:rPr>
        <w:t xml:space="preserve">شرب </w:t>
      </w:r>
      <w:r w:rsidR="00CB457C">
        <w:rPr>
          <w:rFonts w:hint="cs"/>
          <w:rtl/>
        </w:rPr>
        <w:t>آب ممکن است عنوان دیگری داشته باشد مثل مغصوب</w:t>
      </w:r>
      <w:r w:rsidR="00247423">
        <w:rPr>
          <w:rFonts w:hint="cs"/>
          <w:rtl/>
        </w:rPr>
        <w:t xml:space="preserve"> بودن،</w:t>
      </w:r>
      <w:r w:rsidR="00CB457C">
        <w:rPr>
          <w:rFonts w:hint="cs"/>
          <w:rtl/>
        </w:rPr>
        <w:t xml:space="preserve"> و پاسخ داد</w:t>
      </w:r>
      <w:r w:rsidR="00C76F62">
        <w:rPr>
          <w:rFonts w:hint="cs"/>
          <w:rtl/>
        </w:rPr>
        <w:t xml:space="preserve"> که</w:t>
      </w:r>
      <w:r w:rsidR="00247423">
        <w:rPr>
          <w:rFonts w:hint="cs"/>
          <w:rtl/>
        </w:rPr>
        <w:t xml:space="preserve"> در واقع خود</w:t>
      </w:r>
      <w:r w:rsidR="00CB457C">
        <w:rPr>
          <w:rFonts w:hint="cs"/>
          <w:rtl/>
        </w:rPr>
        <w:t xml:space="preserve"> این عنوان منهی است</w:t>
      </w:r>
      <w:r w:rsidR="00247423">
        <w:rPr>
          <w:rFonts w:hint="cs"/>
          <w:rtl/>
        </w:rPr>
        <w:t>،</w:t>
      </w:r>
      <w:r w:rsidR="00CB457C">
        <w:rPr>
          <w:rFonts w:hint="cs"/>
          <w:rtl/>
        </w:rPr>
        <w:t xml:space="preserve"> پس </w:t>
      </w:r>
      <w:r w:rsidR="00247423">
        <w:rPr>
          <w:rFonts w:hint="cs"/>
          <w:rtl/>
        </w:rPr>
        <w:t xml:space="preserve">در </w:t>
      </w:r>
      <w:r w:rsidR="00CB457C">
        <w:rPr>
          <w:rFonts w:hint="cs"/>
          <w:rtl/>
        </w:rPr>
        <w:t xml:space="preserve">خود این شیء مباح </w:t>
      </w:r>
      <w:r w:rsidR="00247423">
        <w:rPr>
          <w:rFonts w:hint="cs"/>
          <w:rtl/>
        </w:rPr>
        <w:t>نهی</w:t>
      </w:r>
      <w:r w:rsidR="00247423">
        <w:rPr>
          <w:rFonts w:hint="eastAsia"/>
          <w:rtl/>
        </w:rPr>
        <w:t>‌</w:t>
      </w:r>
      <w:r w:rsidR="00247423">
        <w:rPr>
          <w:rFonts w:hint="cs"/>
          <w:rtl/>
        </w:rPr>
        <w:t>ای وارد نشده است</w:t>
      </w:r>
      <w:r w:rsidR="00CB457C">
        <w:rPr>
          <w:rFonts w:hint="cs"/>
          <w:rtl/>
        </w:rPr>
        <w:t>.</w:t>
      </w:r>
    </w:p>
    <w:p w14:paraId="65D203B0" w14:textId="77777777" w:rsidR="00821E7B" w:rsidRDefault="00000000" w:rsidP="00821E7B">
      <w:pPr>
        <w:rPr>
          <w:rtl/>
        </w:rPr>
      </w:pPr>
      <w:r>
        <w:rPr>
          <w:rFonts w:hint="cs"/>
          <w:rtl/>
        </w:rPr>
        <w:t xml:space="preserve"> این دقت خوبی بود، لکن در جایی بود که بپذیریم مباح خلو از ملاک باشد. در اینجا که کسر و </w:t>
      </w:r>
      <w:r w:rsidR="00C76F62">
        <w:rPr>
          <w:rFonts w:hint="cs"/>
          <w:rtl/>
        </w:rPr>
        <w:t>ا</w:t>
      </w:r>
      <w:r>
        <w:rPr>
          <w:rFonts w:hint="cs"/>
          <w:rtl/>
        </w:rPr>
        <w:t>نکسار رخ می</w:t>
      </w:r>
      <w:r>
        <w:rPr>
          <w:rFonts w:hint="eastAsia"/>
          <w:rtl/>
        </w:rPr>
        <w:t>‌</w:t>
      </w:r>
      <w:r>
        <w:rPr>
          <w:rFonts w:hint="cs"/>
          <w:rtl/>
        </w:rPr>
        <w:t>دهد اگر بفرمایید که آن حیثیت مفسده</w:t>
      </w:r>
      <w:r>
        <w:rPr>
          <w:rFonts w:hint="eastAsia"/>
          <w:rtl/>
        </w:rPr>
        <w:t>‌</w:t>
      </w:r>
      <w:r>
        <w:rPr>
          <w:rFonts w:hint="cs"/>
          <w:rtl/>
        </w:rPr>
        <w:t>ای می</w:t>
      </w:r>
      <w:r>
        <w:rPr>
          <w:rFonts w:hint="eastAsia"/>
          <w:rtl/>
        </w:rPr>
        <w:t>‌</w:t>
      </w:r>
      <w:r>
        <w:rPr>
          <w:rFonts w:hint="cs"/>
          <w:rtl/>
        </w:rPr>
        <w:t>تواند حیث تعلیلی ب</w:t>
      </w:r>
      <w:r w:rsidR="00C76F62">
        <w:rPr>
          <w:rFonts w:hint="cs"/>
          <w:rtl/>
        </w:rPr>
        <w:t xml:space="preserve">شود که خود این فعل بشود منهی و </w:t>
      </w:r>
      <w:r>
        <w:rPr>
          <w:rFonts w:hint="cs"/>
          <w:rtl/>
        </w:rPr>
        <w:t>حر</w:t>
      </w:r>
      <w:r w:rsidR="00C76F62">
        <w:rPr>
          <w:rFonts w:hint="cs"/>
          <w:rtl/>
        </w:rPr>
        <w:t>ا</w:t>
      </w:r>
      <w:r>
        <w:rPr>
          <w:rFonts w:hint="cs"/>
          <w:rtl/>
        </w:rPr>
        <w:t>م، در اینصورت بحثی نداریم و مباحی داریم که ورد فیه نهی. ولی ممکن است بگویید مفسده لبا اینطور نیست، و کاری به ظاهر خطاب نداریم که اثباتی است یعنی ممکن است ظاهر خطاب مولی،</w:t>
      </w:r>
      <w:r w:rsidR="00C76F62">
        <w:rPr>
          <w:rFonts w:hint="cs"/>
          <w:rtl/>
        </w:rPr>
        <w:t xml:space="preserve"> فعل را بگیرد و بگوید فعل </w:t>
      </w:r>
      <w:r>
        <w:rPr>
          <w:rFonts w:hint="cs"/>
          <w:rtl/>
        </w:rPr>
        <w:t>حر</w:t>
      </w:r>
      <w:r w:rsidR="00C76F62">
        <w:rPr>
          <w:rFonts w:hint="cs"/>
          <w:rtl/>
        </w:rPr>
        <w:t>ا</w:t>
      </w:r>
      <w:r>
        <w:rPr>
          <w:rFonts w:hint="cs"/>
          <w:rtl/>
        </w:rPr>
        <w:t>م است، ولی لبا می</w:t>
      </w:r>
      <w:r>
        <w:rPr>
          <w:rFonts w:hint="eastAsia"/>
          <w:rtl/>
        </w:rPr>
        <w:t>‌</w:t>
      </w:r>
      <w:r>
        <w:rPr>
          <w:rFonts w:hint="cs"/>
          <w:rtl/>
        </w:rPr>
        <w:t>دانیم مقید است به آن حیثیت تقییدی که جهت ایجاد مفسده است. اگر اینطور باشد، اشکال مرحوم اصفهانی در این سنخ از مباحات هم می</w:t>
      </w:r>
      <w:r>
        <w:rPr>
          <w:rFonts w:hint="eastAsia"/>
          <w:rtl/>
        </w:rPr>
        <w:t>‌</w:t>
      </w:r>
      <w:r>
        <w:rPr>
          <w:rFonts w:hint="cs"/>
          <w:rtl/>
        </w:rPr>
        <w:t>آید. چون فعلی دارید ذو جهتین که مباح است، ولی ورد فیه نهی نیست یعنی نهی خورده است به حیث ایجاد مفسده</w:t>
      </w:r>
      <w:r>
        <w:rPr>
          <w:rFonts w:hint="eastAsia"/>
          <w:rtl/>
        </w:rPr>
        <w:t>‌</w:t>
      </w:r>
      <w:r>
        <w:rPr>
          <w:rFonts w:hint="cs"/>
          <w:rtl/>
        </w:rPr>
        <w:t xml:space="preserve"> آن.</w:t>
      </w:r>
    </w:p>
    <w:p w14:paraId="44E46B4D" w14:textId="77777777" w:rsidR="003A7E50" w:rsidRDefault="00000000" w:rsidP="00821E7B">
      <w:pPr>
        <w:rPr>
          <w:rtl/>
        </w:rPr>
      </w:pPr>
      <w:r>
        <w:rPr>
          <w:rFonts w:hint="cs"/>
          <w:rtl/>
        </w:rPr>
        <w:t xml:space="preserve"> روی آن فکر کنید که بنده خودم جازم نیستم ولی فکر می</w:t>
      </w:r>
      <w:r>
        <w:rPr>
          <w:rFonts w:hint="eastAsia"/>
          <w:rtl/>
        </w:rPr>
        <w:t>‌</w:t>
      </w:r>
      <w:r>
        <w:rPr>
          <w:rFonts w:hint="cs"/>
          <w:rtl/>
        </w:rPr>
        <w:t>کنم</w:t>
      </w:r>
      <w:r w:rsidR="00821E7B">
        <w:rPr>
          <w:rFonts w:hint="cs"/>
          <w:rtl/>
        </w:rPr>
        <w:t xml:space="preserve"> بعید نیست بشود این را درست کرد، </w:t>
      </w:r>
      <w:r>
        <w:rPr>
          <w:rFonts w:hint="cs"/>
          <w:rtl/>
        </w:rPr>
        <w:t>مخصوصا کسانی که اجتماع امر و نهی را قبول دارند و دو حیثیت درست می</w:t>
      </w:r>
      <w:r>
        <w:rPr>
          <w:rFonts w:hint="eastAsia"/>
          <w:rtl/>
        </w:rPr>
        <w:t>‌</w:t>
      </w:r>
      <w:r>
        <w:rPr>
          <w:rFonts w:hint="cs"/>
          <w:rtl/>
        </w:rPr>
        <w:t>کنند در فعل واحد که اگر این تصویر شود اینجا هم علی الظاهر باید گفت نهی به آن حیثیت می</w:t>
      </w:r>
      <w:r>
        <w:rPr>
          <w:rFonts w:hint="eastAsia"/>
          <w:rtl/>
        </w:rPr>
        <w:t>‌</w:t>
      </w:r>
      <w:r>
        <w:rPr>
          <w:rFonts w:hint="cs"/>
          <w:rtl/>
        </w:rPr>
        <w:t xml:space="preserve">خورد نه به خود فعل بما هو فعل. </w:t>
      </w:r>
    </w:p>
    <w:p w14:paraId="09F54630" w14:textId="77777777" w:rsidR="00CB457C" w:rsidRDefault="00000000" w:rsidP="00F46552">
      <w:pPr>
        <w:rPr>
          <w:rtl/>
        </w:rPr>
      </w:pPr>
      <w:r>
        <w:rPr>
          <w:rFonts w:hint="cs"/>
          <w:rtl/>
        </w:rPr>
        <w:t>این تمام الکلام در بیان اول شهید صدر.</w:t>
      </w:r>
    </w:p>
    <w:p w14:paraId="2192516B" w14:textId="77777777" w:rsidR="00821E7B" w:rsidRDefault="00000000" w:rsidP="00B97D21">
      <w:pPr>
        <w:pStyle w:val="Heading1"/>
        <w:rPr>
          <w:rtl/>
        </w:rPr>
      </w:pPr>
      <w:bookmarkStart w:id="481" w:name="_Toc122180885"/>
      <w:r>
        <w:rPr>
          <w:rFonts w:hint="cs"/>
          <w:rtl/>
        </w:rPr>
        <w:t>اشکال دوم شهید صدر به بیان مرحوم اصفهانی</w:t>
      </w:r>
      <w:bookmarkEnd w:id="481"/>
      <w:r>
        <w:rPr>
          <w:rFonts w:hint="cs"/>
          <w:rtl/>
        </w:rPr>
        <w:t xml:space="preserve"> </w:t>
      </w:r>
    </w:p>
    <w:p w14:paraId="054A2F45" w14:textId="77777777" w:rsidR="0038694B" w:rsidRDefault="00000000" w:rsidP="0038694B">
      <w:pPr>
        <w:rPr>
          <w:rtl/>
        </w:rPr>
      </w:pPr>
      <w:r>
        <w:rPr>
          <w:rFonts w:hint="cs"/>
          <w:rtl/>
        </w:rPr>
        <w:t>شهید صدر تنزلی می</w:t>
      </w:r>
      <w:r>
        <w:rPr>
          <w:rFonts w:hint="eastAsia"/>
          <w:rtl/>
        </w:rPr>
        <w:t>‌</w:t>
      </w:r>
      <w:r>
        <w:rPr>
          <w:rFonts w:hint="cs"/>
          <w:rtl/>
        </w:rPr>
        <w:t>کند. می</w:t>
      </w:r>
      <w:r>
        <w:rPr>
          <w:rFonts w:hint="eastAsia"/>
          <w:rtl/>
        </w:rPr>
        <w:t>‌</w:t>
      </w:r>
      <w:r>
        <w:rPr>
          <w:rFonts w:hint="cs"/>
          <w:rtl/>
        </w:rPr>
        <w:t xml:space="preserve">گوید اگر ما تنزل کنیم از این قسم اباحه واقعی </w:t>
      </w:r>
      <w:r w:rsidR="00F21DC0">
        <w:rPr>
          <w:rFonts w:hint="cs"/>
          <w:rtl/>
        </w:rPr>
        <w:t>که شق چهارم در بحث می</w:t>
      </w:r>
      <w:r>
        <w:rPr>
          <w:rFonts w:hint="eastAsia"/>
          <w:rtl/>
        </w:rPr>
        <w:t>‌</w:t>
      </w:r>
      <w:r w:rsidR="00F21DC0">
        <w:rPr>
          <w:rFonts w:hint="cs"/>
          <w:rtl/>
        </w:rPr>
        <w:t xml:space="preserve">شود و ورود نهی را </w:t>
      </w:r>
      <w:r>
        <w:rPr>
          <w:rFonts w:hint="cs"/>
          <w:rtl/>
        </w:rPr>
        <w:t xml:space="preserve">به معنای صدور </w:t>
      </w:r>
      <w:r w:rsidR="00F21DC0">
        <w:rPr>
          <w:rFonts w:hint="cs"/>
          <w:rtl/>
        </w:rPr>
        <w:t>تصویر می</w:t>
      </w:r>
      <w:r w:rsidR="00F21DC0">
        <w:rPr>
          <w:rFonts w:hint="eastAsia"/>
        </w:rPr>
        <w:t>‌</w:t>
      </w:r>
      <w:r w:rsidR="00C76F62">
        <w:rPr>
          <w:rFonts w:hint="cs"/>
          <w:rtl/>
        </w:rPr>
        <w:t>کنیم</w:t>
      </w:r>
      <w:r w:rsidR="00F21DC0">
        <w:rPr>
          <w:rFonts w:hint="cs"/>
          <w:rtl/>
        </w:rPr>
        <w:t xml:space="preserve"> </w:t>
      </w:r>
      <w:r w:rsidR="00C76F62">
        <w:rPr>
          <w:rFonts w:hint="cs"/>
          <w:rtl/>
        </w:rPr>
        <w:t>(</w:t>
      </w:r>
      <w:r>
        <w:rPr>
          <w:rFonts w:hint="cs"/>
          <w:rtl/>
        </w:rPr>
        <w:t>که محل اشکال ما بود و آن را نپذیرفتیم</w:t>
      </w:r>
      <w:r w:rsidR="00C76F62">
        <w:rPr>
          <w:rFonts w:hint="cs"/>
          <w:rtl/>
        </w:rPr>
        <w:t>)</w:t>
      </w:r>
      <w:r w:rsidR="00F21DC0">
        <w:rPr>
          <w:rFonts w:hint="cs"/>
          <w:rtl/>
        </w:rPr>
        <w:t xml:space="preserve"> می</w:t>
      </w:r>
      <w:r w:rsidR="00F21DC0">
        <w:rPr>
          <w:rFonts w:hint="eastAsia"/>
          <w:rtl/>
        </w:rPr>
        <w:t>‌</w:t>
      </w:r>
      <w:r w:rsidR="00F21DC0">
        <w:rPr>
          <w:rFonts w:hint="cs"/>
          <w:rtl/>
        </w:rPr>
        <w:t>گوید یک حرف دیگر می</w:t>
      </w:r>
      <w:r w:rsidR="00F21DC0">
        <w:rPr>
          <w:rFonts w:hint="eastAsia"/>
          <w:rtl/>
        </w:rPr>
        <w:t>‌</w:t>
      </w:r>
      <w:r w:rsidR="00F21DC0">
        <w:rPr>
          <w:rFonts w:hint="cs"/>
          <w:rtl/>
        </w:rPr>
        <w:t xml:space="preserve">توان زد. خوب دقت </w:t>
      </w:r>
      <w:r w:rsidR="007D08FC">
        <w:rPr>
          <w:rFonts w:hint="cs"/>
          <w:rtl/>
        </w:rPr>
        <w:t>کنید که بحث مشکلی است. ایشان به</w:t>
      </w:r>
      <w:r w:rsidR="00F21DC0">
        <w:rPr>
          <w:rFonts w:hint="cs"/>
          <w:rtl/>
        </w:rPr>
        <w:t xml:space="preserve"> مرحوم اصفهانی </w:t>
      </w:r>
      <w:r w:rsidR="007D08FC">
        <w:rPr>
          <w:rFonts w:hint="cs"/>
          <w:rtl/>
        </w:rPr>
        <w:t>نسبت نمی‌دهد بلکه</w:t>
      </w:r>
      <w:r w:rsidR="00F21DC0">
        <w:rPr>
          <w:rFonts w:hint="cs"/>
          <w:rtl/>
        </w:rPr>
        <w:t xml:space="preserve"> می</w:t>
      </w:r>
      <w:r>
        <w:rPr>
          <w:rFonts w:hint="eastAsia"/>
          <w:rtl/>
        </w:rPr>
        <w:t>‌</w:t>
      </w:r>
      <w:r w:rsidR="00F21DC0">
        <w:rPr>
          <w:rFonts w:hint="cs"/>
          <w:rtl/>
        </w:rPr>
        <w:t>گوید این مطلب هم گفته شده است که اگر بیاییم اباحه را مقید بکنیم به عدم ورود نهی، مثل این می</w:t>
      </w:r>
      <w:r w:rsidR="00F21DC0">
        <w:rPr>
          <w:rFonts w:hint="eastAsia"/>
          <w:rtl/>
        </w:rPr>
        <w:t>‌</w:t>
      </w:r>
      <w:r w:rsidR="00F21DC0">
        <w:rPr>
          <w:rFonts w:hint="cs"/>
          <w:rtl/>
        </w:rPr>
        <w:t xml:space="preserve">ماند که یک ضد را مقدمه عدم ضد دیگر قرار بدهیم. چون کلام مرحوم آقای خویی شقوق کلام </w:t>
      </w:r>
      <w:r>
        <w:rPr>
          <w:rFonts w:hint="cs"/>
          <w:rtl/>
        </w:rPr>
        <w:t xml:space="preserve">مرحوم </w:t>
      </w:r>
      <w:r w:rsidR="00F21DC0">
        <w:rPr>
          <w:rFonts w:hint="cs"/>
          <w:rtl/>
        </w:rPr>
        <w:t>اصفهانی را ندارد</w:t>
      </w:r>
      <w:r>
        <w:rPr>
          <w:rFonts w:hint="cs"/>
          <w:rtl/>
        </w:rPr>
        <w:t>،</w:t>
      </w:r>
      <w:r w:rsidR="00F21DC0">
        <w:rPr>
          <w:rFonts w:hint="cs"/>
          <w:rtl/>
        </w:rPr>
        <w:t xml:space="preserve"> بحث قاطی شده است. مرحوم اصفهانی خیلی دقیق </w:t>
      </w:r>
      <w:r w:rsidR="00AC36CB">
        <w:rPr>
          <w:rFonts w:hint="cs"/>
          <w:rtl/>
        </w:rPr>
        <w:t>همه را تفکیک کرده بود</w:t>
      </w:r>
      <w:r>
        <w:rPr>
          <w:rFonts w:hint="cs"/>
          <w:rtl/>
        </w:rPr>
        <w:t xml:space="preserve">، ولی اینجا بحث قاطی </w:t>
      </w:r>
      <w:r w:rsidR="00AC36CB">
        <w:rPr>
          <w:rFonts w:hint="cs"/>
          <w:rtl/>
        </w:rPr>
        <w:t>می</w:t>
      </w:r>
      <w:r>
        <w:rPr>
          <w:rFonts w:hint="eastAsia"/>
          <w:rtl/>
        </w:rPr>
        <w:t>‌</w:t>
      </w:r>
      <w:r w:rsidR="00AC36CB">
        <w:rPr>
          <w:rFonts w:hint="cs"/>
          <w:rtl/>
        </w:rPr>
        <w:t xml:space="preserve">شود. </w:t>
      </w:r>
      <w:r>
        <w:rPr>
          <w:rFonts w:hint="cs"/>
          <w:rtl/>
        </w:rPr>
        <w:t>مرحوم اصفهانی گفته بود اگر معرّ</w:t>
      </w:r>
      <w:r w:rsidR="00AC36CB">
        <w:rPr>
          <w:rFonts w:hint="cs"/>
          <w:rtl/>
        </w:rPr>
        <w:t>ف باشد</w:t>
      </w:r>
      <w:r>
        <w:rPr>
          <w:rFonts w:hint="cs"/>
          <w:rtl/>
        </w:rPr>
        <w:t>،</w:t>
      </w:r>
      <w:r w:rsidR="00AC36CB">
        <w:rPr>
          <w:rFonts w:hint="cs"/>
          <w:rtl/>
        </w:rPr>
        <w:t xml:space="preserve"> لغو است و اگر </w:t>
      </w:r>
      <w:r w:rsidR="00835328">
        <w:rPr>
          <w:rFonts w:hint="cs"/>
          <w:rtl/>
        </w:rPr>
        <w:t xml:space="preserve">به نحو حیث تقییدی باشد معقول نیست که یکی از ضدین مقدمه ضد دیگر باشد. </w:t>
      </w:r>
      <w:r w:rsidR="007D08FC">
        <w:rPr>
          <w:rFonts w:hint="cs"/>
          <w:rtl/>
        </w:rPr>
        <w:t>مرحوم اصفهانی</w:t>
      </w:r>
      <w:r w:rsidR="00835328">
        <w:rPr>
          <w:rFonts w:hint="cs"/>
          <w:rtl/>
        </w:rPr>
        <w:t xml:space="preserve"> می</w:t>
      </w:r>
      <w:r w:rsidR="00835328">
        <w:rPr>
          <w:rFonts w:hint="eastAsia"/>
          <w:rtl/>
        </w:rPr>
        <w:t>‌</w:t>
      </w:r>
      <w:r w:rsidR="00835328">
        <w:rPr>
          <w:rFonts w:hint="cs"/>
          <w:rtl/>
        </w:rPr>
        <w:t>گوید اینکه بگوییم اباحه</w:t>
      </w:r>
      <w:r w:rsidR="00835328">
        <w:rPr>
          <w:rFonts w:hint="eastAsia"/>
          <w:rtl/>
        </w:rPr>
        <w:t>‌</w:t>
      </w:r>
      <w:r w:rsidR="00835328">
        <w:rPr>
          <w:rFonts w:hint="cs"/>
          <w:rtl/>
        </w:rPr>
        <w:t>ای که لم یرد فیه نهی، مقدمه</w:t>
      </w:r>
      <w:r w:rsidR="00835328">
        <w:rPr>
          <w:rFonts w:hint="eastAsia"/>
          <w:rtl/>
        </w:rPr>
        <w:t>‌</w:t>
      </w:r>
      <w:r w:rsidR="00835328">
        <w:rPr>
          <w:rFonts w:hint="cs"/>
          <w:rtl/>
        </w:rPr>
        <w:t>ای بشود برای عدم نهی در واقع یا مقید بشود به عدم برای تحقق نهی، مثل اینست که بگوییم شیءای که متحرک است</w:t>
      </w:r>
      <w:r>
        <w:rPr>
          <w:rFonts w:hint="cs"/>
          <w:rtl/>
        </w:rPr>
        <w:t>،</w:t>
      </w:r>
      <w:r w:rsidR="00835328">
        <w:rPr>
          <w:rFonts w:hint="cs"/>
          <w:rtl/>
        </w:rPr>
        <w:t xml:space="preserve"> عدمش مقدمه سکون است و امثال آن که می</w:t>
      </w:r>
      <w:r w:rsidR="00835328">
        <w:rPr>
          <w:rFonts w:hint="eastAsia"/>
          <w:rtl/>
        </w:rPr>
        <w:t>‌</w:t>
      </w:r>
      <w:r w:rsidR="00835328">
        <w:rPr>
          <w:rFonts w:hint="cs"/>
          <w:rtl/>
        </w:rPr>
        <w:t xml:space="preserve">گوید حرف نامعقولی است. </w:t>
      </w:r>
    </w:p>
    <w:p w14:paraId="0A0422CA" w14:textId="77777777" w:rsidR="007D08FC" w:rsidRDefault="00000000" w:rsidP="00B97D21">
      <w:pPr>
        <w:rPr>
          <w:rtl/>
        </w:rPr>
      </w:pPr>
      <w:r>
        <w:rPr>
          <w:rFonts w:hint="cs"/>
          <w:rtl/>
        </w:rPr>
        <w:t>شهید صدر می</w:t>
      </w:r>
      <w:r>
        <w:rPr>
          <w:rFonts w:hint="eastAsia"/>
          <w:rtl/>
        </w:rPr>
        <w:t>‌</w:t>
      </w:r>
      <w:r>
        <w:rPr>
          <w:rFonts w:hint="cs"/>
          <w:rtl/>
        </w:rPr>
        <w:t>گوید زمانی این پیش می</w:t>
      </w:r>
      <w:r>
        <w:rPr>
          <w:rFonts w:hint="eastAsia"/>
          <w:rtl/>
        </w:rPr>
        <w:t>‌</w:t>
      </w:r>
      <w:r>
        <w:rPr>
          <w:rFonts w:hint="cs"/>
          <w:rtl/>
        </w:rPr>
        <w:t>آید که یک ضد را مقدمه عدم ضد دیگر و یا عدم آن را مقدمه ضد دیگر بگیریم که ملاکات این</w:t>
      </w:r>
      <w:r>
        <w:rPr>
          <w:rFonts w:hint="eastAsia"/>
          <w:rtl/>
        </w:rPr>
        <w:t>‌</w:t>
      </w:r>
      <w:r>
        <w:rPr>
          <w:rFonts w:hint="cs"/>
          <w:rtl/>
        </w:rPr>
        <w:t>ها را با هم بسنجیم. ملاک اباحه را با ملاک نهی بسنجیم که می</w:t>
      </w:r>
      <w:r>
        <w:rPr>
          <w:rFonts w:hint="eastAsia"/>
          <w:rtl/>
        </w:rPr>
        <w:t>‌</w:t>
      </w:r>
      <w:r>
        <w:rPr>
          <w:rFonts w:hint="cs"/>
          <w:rtl/>
        </w:rPr>
        <w:t>گوید این معقول نیست. ولی اگر</w:t>
      </w:r>
      <w:r w:rsidR="0038694B">
        <w:rPr>
          <w:rFonts w:hint="cs"/>
          <w:rtl/>
        </w:rPr>
        <w:t xml:space="preserve"> بگوییم</w:t>
      </w:r>
      <w:r>
        <w:rPr>
          <w:rFonts w:hint="cs"/>
          <w:rtl/>
        </w:rPr>
        <w:t xml:space="preserve"> خود اباحه به عنوان یک حکم </w:t>
      </w:r>
      <w:r w:rsidR="0038694B">
        <w:rPr>
          <w:rFonts w:hint="cs"/>
          <w:rtl/>
        </w:rPr>
        <w:t>مغیاست به ورود نهی نه حرمت، مسأله فرق می</w:t>
      </w:r>
      <w:r w:rsidR="0038694B">
        <w:rPr>
          <w:rFonts w:hint="eastAsia"/>
          <w:rtl/>
        </w:rPr>
        <w:t>‌</w:t>
      </w:r>
      <w:r w:rsidR="0038694B">
        <w:rPr>
          <w:rFonts w:hint="cs"/>
          <w:rtl/>
        </w:rPr>
        <w:t xml:space="preserve">کند. </w:t>
      </w:r>
    </w:p>
    <w:p w14:paraId="5BB7661D" w14:textId="77777777" w:rsidR="00CB457C" w:rsidRDefault="00000000" w:rsidP="00B97D21">
      <w:pPr>
        <w:rPr>
          <w:rtl/>
        </w:rPr>
      </w:pPr>
      <w:r>
        <w:rPr>
          <w:rFonts w:hint="cs"/>
          <w:rtl/>
        </w:rPr>
        <w:t>ایشان بین نهی و حرمت فرق قائل می</w:t>
      </w:r>
      <w:r w:rsidR="0038694B">
        <w:rPr>
          <w:rFonts w:hint="eastAsia"/>
          <w:rtl/>
        </w:rPr>
        <w:t>‌</w:t>
      </w:r>
      <w:r>
        <w:rPr>
          <w:rFonts w:hint="cs"/>
          <w:rtl/>
        </w:rPr>
        <w:t xml:space="preserve">شود که نهی مربوط به عالم خطاب است. </w:t>
      </w:r>
      <w:r w:rsidR="001E23A6">
        <w:rPr>
          <w:rFonts w:hint="cs"/>
          <w:rtl/>
        </w:rPr>
        <w:t>اباحه مقید شد</w:t>
      </w:r>
      <w:r w:rsidR="007D08FC">
        <w:rPr>
          <w:rFonts w:hint="cs"/>
          <w:rtl/>
        </w:rPr>
        <w:t>ه</w:t>
      </w:r>
      <w:r w:rsidR="001E23A6">
        <w:rPr>
          <w:rFonts w:hint="cs"/>
          <w:rtl/>
        </w:rPr>
        <w:t xml:space="preserve"> به نهی نه به حرمت که امری واقعی است. نهی برای مقام تبلیغ و خطاب است.</w:t>
      </w:r>
      <w:r w:rsidR="0038694B">
        <w:rPr>
          <w:rFonts w:hint="cs"/>
          <w:rtl/>
        </w:rPr>
        <w:t xml:space="preserve"> پس در واقع اینطور است که اباحه</w:t>
      </w:r>
      <w:r w:rsidR="0038694B">
        <w:rPr>
          <w:rFonts w:hint="eastAsia"/>
          <w:rtl/>
        </w:rPr>
        <w:t>‌</w:t>
      </w:r>
      <w:r w:rsidR="001E23A6">
        <w:rPr>
          <w:rFonts w:hint="cs"/>
          <w:rtl/>
        </w:rPr>
        <w:t>ا</w:t>
      </w:r>
      <w:r w:rsidR="0038694B">
        <w:rPr>
          <w:rFonts w:hint="cs"/>
          <w:rtl/>
        </w:rPr>
        <w:t xml:space="preserve">ی داریم که مغیی به ورود نهی است، </w:t>
      </w:r>
      <w:r w:rsidR="001E23A6">
        <w:rPr>
          <w:rFonts w:hint="cs"/>
          <w:rtl/>
        </w:rPr>
        <w:t>یعنی مغیی به تبلیغ و ابلاغ حرمت است. می</w:t>
      </w:r>
      <w:r w:rsidR="001E23A6">
        <w:rPr>
          <w:rFonts w:hint="eastAsia"/>
          <w:rtl/>
        </w:rPr>
        <w:t>‌</w:t>
      </w:r>
      <w:r w:rsidR="001E23A6">
        <w:rPr>
          <w:rFonts w:hint="cs"/>
          <w:rtl/>
        </w:rPr>
        <w:t xml:space="preserve">گوید ابلاغ حرمت غیر از حرمت واقعی است. روایت </w:t>
      </w:r>
      <w:r w:rsidR="00B97D21">
        <w:rPr>
          <w:rFonts w:hint="cs"/>
          <w:rtl/>
        </w:rPr>
        <w:t>«</w:t>
      </w:r>
      <w:r w:rsidR="001E23A6">
        <w:rPr>
          <w:rFonts w:hint="cs"/>
          <w:rtl/>
        </w:rPr>
        <w:t>کل شیء مطلق حتی یرد فیه نهی</w:t>
      </w:r>
      <w:r w:rsidR="00B97D21">
        <w:rPr>
          <w:rFonts w:hint="cs"/>
          <w:rtl/>
        </w:rPr>
        <w:t>»</w:t>
      </w:r>
      <w:r w:rsidR="001E23A6">
        <w:rPr>
          <w:rFonts w:hint="cs"/>
          <w:rtl/>
        </w:rPr>
        <w:t xml:space="preserve"> آمده است</w:t>
      </w:r>
      <w:r w:rsidR="00B97D21">
        <w:rPr>
          <w:rFonts w:hint="cs"/>
          <w:rtl/>
        </w:rPr>
        <w:t xml:space="preserve"> تا</w:t>
      </w:r>
      <w:r w:rsidR="001E23A6">
        <w:rPr>
          <w:rFonts w:hint="cs"/>
          <w:rtl/>
        </w:rPr>
        <w:t xml:space="preserve"> بگوید که </w:t>
      </w:r>
      <w:r w:rsidR="00B97D21">
        <w:rPr>
          <w:rFonts w:hint="cs"/>
          <w:rtl/>
        </w:rPr>
        <w:t xml:space="preserve">ملاک </w:t>
      </w:r>
      <w:r w:rsidR="001E23A6">
        <w:rPr>
          <w:rFonts w:hint="cs"/>
          <w:rtl/>
        </w:rPr>
        <w:t>حرمت واقعی تام نمی</w:t>
      </w:r>
      <w:r w:rsidR="001E23A6">
        <w:rPr>
          <w:rFonts w:hint="eastAsia"/>
          <w:rtl/>
        </w:rPr>
        <w:t>‌</w:t>
      </w:r>
      <w:r w:rsidR="001E23A6">
        <w:rPr>
          <w:rFonts w:hint="cs"/>
          <w:rtl/>
        </w:rPr>
        <w:t xml:space="preserve">شود مگر زمانی که تبلیغ شود. هر زمان تبلیغ شد، آن ملاک حرمت تام </w:t>
      </w:r>
      <w:r w:rsidR="00B97D21">
        <w:rPr>
          <w:rFonts w:hint="cs"/>
          <w:rtl/>
        </w:rPr>
        <w:t>می</w:t>
      </w:r>
      <w:r w:rsidR="00B97D21">
        <w:rPr>
          <w:rFonts w:hint="eastAsia"/>
          <w:rtl/>
        </w:rPr>
        <w:t>‌</w:t>
      </w:r>
      <w:r w:rsidR="00B97D21">
        <w:rPr>
          <w:rFonts w:hint="cs"/>
          <w:rtl/>
        </w:rPr>
        <w:t xml:space="preserve">شود. </w:t>
      </w:r>
      <w:r w:rsidR="001E23A6">
        <w:rPr>
          <w:rFonts w:hint="cs"/>
          <w:rtl/>
        </w:rPr>
        <w:t xml:space="preserve">حرف ایشان اینست که </w:t>
      </w:r>
      <w:r w:rsidR="00B97D21">
        <w:rPr>
          <w:rFonts w:hint="cs"/>
          <w:rtl/>
        </w:rPr>
        <w:t>شاید</w:t>
      </w:r>
      <w:r w:rsidR="001E23A6">
        <w:rPr>
          <w:rFonts w:hint="cs"/>
          <w:rtl/>
        </w:rPr>
        <w:t xml:space="preserve"> روایات اطلاق برای رساندن همین پیام است که حرمت</w:t>
      </w:r>
      <w:r w:rsidR="001E23A6">
        <w:rPr>
          <w:rFonts w:hint="eastAsia"/>
          <w:rtl/>
        </w:rPr>
        <w:t>‌</w:t>
      </w:r>
      <w:r w:rsidR="00B97D21">
        <w:rPr>
          <w:rFonts w:hint="cs"/>
          <w:rtl/>
        </w:rPr>
        <w:t>ها در</w:t>
      </w:r>
      <w:r w:rsidR="00CA1DAE">
        <w:rPr>
          <w:rFonts w:hint="cs"/>
          <w:rtl/>
        </w:rPr>
        <w:t xml:space="preserve"> </w:t>
      </w:r>
      <w:r w:rsidR="00B97D21">
        <w:rPr>
          <w:rFonts w:hint="cs"/>
          <w:rtl/>
        </w:rPr>
        <w:t xml:space="preserve">آنجایی که مغیی است، </w:t>
      </w:r>
      <w:r w:rsidR="00CA1DAE">
        <w:rPr>
          <w:rFonts w:hint="cs"/>
          <w:rtl/>
        </w:rPr>
        <w:t xml:space="preserve">مادام که تبلیغ نشده باشند، </w:t>
      </w:r>
      <w:r w:rsidR="00B97D21">
        <w:rPr>
          <w:rFonts w:hint="cs"/>
          <w:rtl/>
        </w:rPr>
        <w:t xml:space="preserve">ملاکشان </w:t>
      </w:r>
      <w:r w:rsidR="00CA1DAE">
        <w:rPr>
          <w:rFonts w:hint="cs"/>
          <w:rtl/>
        </w:rPr>
        <w:t>تمام نیست و با تبلیغ ملاکشان تمام می</w:t>
      </w:r>
      <w:r w:rsidR="00CA1DAE">
        <w:rPr>
          <w:rFonts w:hint="eastAsia"/>
          <w:rtl/>
        </w:rPr>
        <w:t>‌</w:t>
      </w:r>
      <w:r w:rsidR="00CA1DAE">
        <w:rPr>
          <w:rFonts w:hint="cs"/>
          <w:rtl/>
        </w:rPr>
        <w:t xml:space="preserve">شود. </w:t>
      </w:r>
    </w:p>
    <w:p w14:paraId="25D5525C" w14:textId="77777777" w:rsidR="00CA1DAE" w:rsidRDefault="00000000" w:rsidP="00835328">
      <w:pPr>
        <w:rPr>
          <w:rtl/>
        </w:rPr>
      </w:pPr>
      <w:r w:rsidRPr="00B97D21">
        <w:rPr>
          <w:rFonts w:hint="cs"/>
          <w:color w:val="FF0000"/>
          <w:rtl/>
        </w:rPr>
        <w:t>سوال</w:t>
      </w:r>
      <w:r>
        <w:rPr>
          <w:rFonts w:hint="cs"/>
          <w:rtl/>
        </w:rPr>
        <w:t>: تبلیغ کاشف از تمامیت ملاک است یا متمم آن است؟</w:t>
      </w:r>
    </w:p>
    <w:p w14:paraId="03C55583" w14:textId="77777777" w:rsidR="00CA1DAE" w:rsidRDefault="00000000" w:rsidP="00835328">
      <w:pPr>
        <w:rPr>
          <w:rtl/>
        </w:rPr>
      </w:pPr>
      <w:r w:rsidRPr="00B97D21">
        <w:rPr>
          <w:rFonts w:hint="cs"/>
          <w:color w:val="FF0000"/>
          <w:rtl/>
        </w:rPr>
        <w:t>پاسخ</w:t>
      </w:r>
      <w:r>
        <w:rPr>
          <w:rFonts w:hint="cs"/>
          <w:rtl/>
        </w:rPr>
        <w:t xml:space="preserve">: متمم است. تصریح به این دارد. </w:t>
      </w:r>
    </w:p>
    <w:p w14:paraId="446E3E02" w14:textId="77777777" w:rsidR="00B97D21" w:rsidRDefault="00000000" w:rsidP="00B97D21">
      <w:pPr>
        <w:pStyle w:val="Heading2"/>
        <w:rPr>
          <w:rtl/>
        </w:rPr>
      </w:pPr>
      <w:bookmarkStart w:id="482" w:name="_Toc122180886"/>
      <w:r>
        <w:rPr>
          <w:rFonts w:hint="cs"/>
          <w:rtl/>
        </w:rPr>
        <w:t>اشکال اثباتی بیان دوم شهید صدر</w:t>
      </w:r>
      <w:bookmarkEnd w:id="482"/>
    </w:p>
    <w:p w14:paraId="544DAE23" w14:textId="77777777" w:rsidR="00CA1DAE" w:rsidRDefault="00000000" w:rsidP="00D44255">
      <w:pPr>
        <w:rPr>
          <w:rtl/>
        </w:rPr>
      </w:pPr>
      <w:r>
        <w:rPr>
          <w:rFonts w:hint="cs"/>
          <w:rtl/>
        </w:rPr>
        <w:t>یک بحث اثباتی است. روایت، درباره اطلاق و اباحه است که اباحه مغیی است به ورود نهی. ایشان کلا</w:t>
      </w:r>
      <w:r w:rsidR="00D44255">
        <w:rPr>
          <w:rFonts w:hint="cs"/>
          <w:rtl/>
        </w:rPr>
        <w:t>ً</w:t>
      </w:r>
      <w:r>
        <w:rPr>
          <w:rFonts w:hint="cs"/>
          <w:rtl/>
        </w:rPr>
        <w:t xml:space="preserve"> می</w:t>
      </w:r>
      <w:r>
        <w:rPr>
          <w:rFonts w:hint="eastAsia"/>
          <w:rtl/>
        </w:rPr>
        <w:t>‌</w:t>
      </w:r>
      <w:r>
        <w:rPr>
          <w:rFonts w:hint="cs"/>
          <w:rtl/>
        </w:rPr>
        <w:t>گوید این شاید در مقام بیان این باشد که حرمت واقعی اگر تبلیغ نشود، ملاک آن تمام نمی</w:t>
      </w:r>
      <w:r>
        <w:rPr>
          <w:rFonts w:hint="eastAsia"/>
          <w:rtl/>
        </w:rPr>
        <w:t>‌</w:t>
      </w:r>
      <w:r>
        <w:rPr>
          <w:rFonts w:hint="cs"/>
          <w:rtl/>
        </w:rPr>
        <w:t>شود. آیا این اثباتا درست است؟</w:t>
      </w:r>
      <w:r w:rsidR="00D44255">
        <w:rPr>
          <w:rFonts w:hint="cs"/>
          <w:rtl/>
        </w:rPr>
        <w:t xml:space="preserve"> آیا روایت</w:t>
      </w:r>
      <w:r>
        <w:rPr>
          <w:rFonts w:hint="cs"/>
          <w:rtl/>
        </w:rPr>
        <w:t xml:space="preserve"> </w:t>
      </w:r>
      <w:r w:rsidR="00D44255">
        <w:rPr>
          <w:rFonts w:hint="cs"/>
          <w:rtl/>
        </w:rPr>
        <w:t xml:space="preserve">«کل شیء مطلق حتی یرد فیه نهی» می‌خواهد </w:t>
      </w:r>
      <w:r>
        <w:rPr>
          <w:rFonts w:hint="cs"/>
          <w:rtl/>
        </w:rPr>
        <w:t>رابطه تبلیغ حرمت با حرمت واقعی</w:t>
      </w:r>
      <w:r w:rsidR="00D44255">
        <w:rPr>
          <w:rFonts w:hint="cs"/>
          <w:rtl/>
        </w:rPr>
        <w:t xml:space="preserve"> را</w:t>
      </w:r>
      <w:r>
        <w:rPr>
          <w:rFonts w:hint="cs"/>
          <w:rtl/>
        </w:rPr>
        <w:t xml:space="preserve"> </w:t>
      </w:r>
      <w:r w:rsidR="00D44255">
        <w:rPr>
          <w:rFonts w:hint="cs"/>
          <w:rtl/>
        </w:rPr>
        <w:t>بیان کن</w:t>
      </w:r>
      <w:r>
        <w:rPr>
          <w:rFonts w:hint="cs"/>
          <w:rtl/>
        </w:rPr>
        <w:t xml:space="preserve">د؟! این روایت درباره اباحه است و مغیی بودن آن به حرمت. ایشان کلا این را درباره حرمت گرفت. این به لحاظ اثباتی حرف بسیار عجیبی است. </w:t>
      </w:r>
    </w:p>
    <w:p w14:paraId="431E65A2" w14:textId="77777777" w:rsidR="00CA1DAE" w:rsidRDefault="00000000" w:rsidP="00835328">
      <w:pPr>
        <w:rPr>
          <w:rtl/>
        </w:rPr>
      </w:pPr>
      <w:r>
        <w:rPr>
          <w:rFonts w:hint="cs"/>
          <w:rtl/>
        </w:rPr>
        <w:t>می</w:t>
      </w:r>
      <w:r>
        <w:rPr>
          <w:rFonts w:hint="eastAsia"/>
          <w:rtl/>
        </w:rPr>
        <w:t>‌</w:t>
      </w:r>
      <w:r>
        <w:rPr>
          <w:rFonts w:hint="cs"/>
          <w:rtl/>
        </w:rPr>
        <w:t xml:space="preserve">فرماید: </w:t>
      </w:r>
    </w:p>
    <w:p w14:paraId="002DC76E" w14:textId="77777777" w:rsidR="00B97D21" w:rsidRDefault="00000000" w:rsidP="00B97D21">
      <w:pPr>
        <w:pStyle w:val="10"/>
        <w:rPr>
          <w:rtl/>
        </w:rPr>
      </w:pPr>
      <w:r>
        <w:rPr>
          <w:rtl/>
        </w:rPr>
        <w:t>الثاني</w:t>
      </w:r>
      <w:r>
        <w:t xml:space="preserve">: </w:t>
      </w:r>
      <w:r>
        <w:rPr>
          <w:rStyle w:val="hilight"/>
          <w:rtl/>
        </w:rPr>
        <w:t>أنّنا</w:t>
      </w:r>
      <w:r>
        <w:rPr>
          <w:rtl/>
        </w:rPr>
        <w:t xml:space="preserve"> </w:t>
      </w:r>
      <w:r>
        <w:rPr>
          <w:rStyle w:val="hilight"/>
          <w:rtl/>
        </w:rPr>
        <w:t>لو</w:t>
      </w:r>
      <w:r>
        <w:rPr>
          <w:rtl/>
        </w:rPr>
        <w:t xml:space="preserve"> </w:t>
      </w:r>
      <w:r>
        <w:rPr>
          <w:rStyle w:val="hilight"/>
          <w:rtl/>
        </w:rPr>
        <w:t>غضضنا</w:t>
      </w:r>
      <w:r>
        <w:rPr>
          <w:rtl/>
        </w:rPr>
        <w:t xml:space="preserve"> </w:t>
      </w:r>
      <w:r>
        <w:rPr>
          <w:rStyle w:val="hilight"/>
          <w:rtl/>
        </w:rPr>
        <w:t>النّظر</w:t>
      </w:r>
      <w:r>
        <w:rPr>
          <w:rtl/>
        </w:rPr>
        <w:t xml:space="preserve"> </w:t>
      </w:r>
      <w:r>
        <w:rPr>
          <w:rStyle w:val="hilight"/>
          <w:rtl/>
        </w:rPr>
        <w:t>عمّا</w:t>
      </w:r>
      <w:r>
        <w:rPr>
          <w:rtl/>
        </w:rPr>
        <w:t xml:space="preserve"> عرفته من المعنى الوسط بين الإباحة الواقعيّة و الإباحة الظاهريّة، قلنا</w:t>
      </w:r>
      <w:r>
        <w:t xml:space="preserve">: </w:t>
      </w:r>
      <w:r>
        <w:rPr>
          <w:rtl/>
        </w:rPr>
        <w:t xml:space="preserve">إنّ من الممكن حمل الإطلاق في هذا الحديث على الإباحة الواقعيّة و الورود على الصدور، و لا يلزم من ذلك محذور تعليق أحد الضدّين على عدم الآخر، و لا محذور اللّغوية </w:t>
      </w:r>
    </w:p>
    <w:p w14:paraId="774876B0" w14:textId="77777777" w:rsidR="00CA1DAE" w:rsidRDefault="00000000" w:rsidP="00835328">
      <w:pPr>
        <w:rPr>
          <w:rtl/>
        </w:rPr>
      </w:pPr>
      <w:r>
        <w:rPr>
          <w:rFonts w:hint="cs"/>
          <w:rtl/>
        </w:rPr>
        <w:t>لغویت علی الظاهر مشیر است به</w:t>
      </w:r>
      <w:r w:rsidR="00B97D21">
        <w:rPr>
          <w:rFonts w:hint="cs"/>
          <w:rtl/>
        </w:rPr>
        <w:t xml:space="preserve"> قسم دومی که مرحوم اصفهانی فرمود</w:t>
      </w:r>
    </w:p>
    <w:p w14:paraId="31FE32D4" w14:textId="77777777" w:rsidR="00CA1DAE" w:rsidRDefault="00000000" w:rsidP="00B97D21">
      <w:pPr>
        <w:pStyle w:val="10"/>
        <w:rPr>
          <w:rtl/>
        </w:rPr>
      </w:pPr>
      <w:r>
        <w:rPr>
          <w:rtl/>
        </w:rPr>
        <w:t>و توضيح الواضحات، و ذلك لأنّه لم يعلّق ملاك الإباحة على عدم ملاك الحرمة حتى‌</w:t>
      </w:r>
      <w:r>
        <w:rPr>
          <w:rFonts w:hint="cs"/>
          <w:rtl/>
        </w:rPr>
        <w:t xml:space="preserve"> </w:t>
      </w:r>
      <w:r>
        <w:rPr>
          <w:rtl/>
        </w:rPr>
        <w:t>يقال: إنّهما متضادّان، أو متناقضان، و لا يعقل تعليق أحدهما على عدم الآخر، بل علّقت نفس الإباحة على عدم ورود النهي، و النهي معناه الخطاب و التبليغ من قبل الشارع، فلعلّ هذه الرواية تكون بصدد بيان أنّ الملاكات الواقعيّة للحرمة لا تؤثر في الحرمة ما لم يتصدّ الشارع للتبليغ من قبله و يجعل الخطاب على طبقها - أي أنّ صدور التبليغ من قبل الحجج قيد في تماميّة ملاك التحريم</w:t>
      </w:r>
      <w:r>
        <w:rPr>
          <w:rStyle w:val="FootnoteReference"/>
          <w:rtl/>
        </w:rPr>
        <w:footnoteReference w:id="107"/>
      </w:r>
      <w:r>
        <w:rPr>
          <w:rFonts w:hint="cs"/>
          <w:rtl/>
        </w:rPr>
        <w:t xml:space="preserve"> </w:t>
      </w:r>
    </w:p>
    <w:p w14:paraId="7FF0BEA9" w14:textId="77777777" w:rsidR="00CA1DAE" w:rsidRDefault="00000000" w:rsidP="00B97D21">
      <w:pPr>
        <w:rPr>
          <w:rtl/>
        </w:rPr>
      </w:pPr>
      <w:r>
        <w:rPr>
          <w:rFonts w:hint="cs"/>
          <w:rtl/>
        </w:rPr>
        <w:t>فایده</w:t>
      </w:r>
      <w:r>
        <w:rPr>
          <w:rFonts w:hint="eastAsia"/>
          <w:rtl/>
        </w:rPr>
        <w:t>‌</w:t>
      </w:r>
      <w:r>
        <w:rPr>
          <w:rFonts w:hint="cs"/>
          <w:rtl/>
        </w:rPr>
        <w:t>ای که بر این مترتب می</w:t>
      </w:r>
      <w:r w:rsidR="00B97D21">
        <w:rPr>
          <w:rFonts w:hint="eastAsia"/>
          <w:rtl/>
        </w:rPr>
        <w:t>‌</w:t>
      </w:r>
      <w:r>
        <w:rPr>
          <w:rFonts w:hint="cs"/>
          <w:rtl/>
        </w:rPr>
        <w:t>کند جلسه آینده عرض می</w:t>
      </w:r>
      <w:r w:rsidR="00B97D21">
        <w:rPr>
          <w:rFonts w:hint="eastAsia"/>
          <w:rtl/>
        </w:rPr>
        <w:t>‌</w:t>
      </w:r>
      <w:r w:rsidR="00B97D21">
        <w:rPr>
          <w:rFonts w:hint="cs"/>
          <w:rtl/>
        </w:rPr>
        <w:t>کنیم. شبیه آ</w:t>
      </w:r>
      <w:r>
        <w:rPr>
          <w:rFonts w:hint="cs"/>
          <w:rtl/>
        </w:rPr>
        <w:t>ن چیزی است که م</w:t>
      </w:r>
      <w:r w:rsidR="00B97D21">
        <w:rPr>
          <w:rFonts w:hint="cs"/>
          <w:rtl/>
        </w:rPr>
        <w:t xml:space="preserve">حقق عراقی در دفع قاعده ملازمه گفت </w:t>
      </w:r>
      <w:r>
        <w:rPr>
          <w:rFonts w:hint="cs"/>
          <w:rtl/>
        </w:rPr>
        <w:t xml:space="preserve">که علم ما به ملاک واقعی کافی نیست برای علم ما به کشف حرمت. </w:t>
      </w:r>
    </w:p>
    <w:p w14:paraId="51CF5CD1" w14:textId="77777777" w:rsidR="00CA1DAE" w:rsidRDefault="00000000" w:rsidP="00B97D21">
      <w:pPr>
        <w:rPr>
          <w:rtl/>
        </w:rPr>
      </w:pPr>
      <w:r>
        <w:rPr>
          <w:rFonts w:hint="cs"/>
          <w:rtl/>
        </w:rPr>
        <w:t>این فرمایش را مطالعه کنید. آقای حائری در حاشیه به اشکال اساسی در این مسأله توجه کرده است و پاسخ داده است. جواب ایشان به نظر بنده فایده</w:t>
      </w:r>
      <w:r>
        <w:rPr>
          <w:rFonts w:hint="eastAsia"/>
          <w:rtl/>
        </w:rPr>
        <w:t>‌</w:t>
      </w:r>
      <w:r>
        <w:rPr>
          <w:rFonts w:hint="cs"/>
          <w:rtl/>
        </w:rPr>
        <w:t>ای ندارد. یک بحث اثباتی داریم که ایشان به آن توجه نکرده است. این روایت درباره اباحه است و چه ارتباطی به کیفیت ارتباط حرمت واقعی با تبلیغ دارد؟ ایشان می</w:t>
      </w:r>
      <w:r w:rsidR="00B97D21">
        <w:rPr>
          <w:rFonts w:hint="eastAsia"/>
          <w:rtl/>
        </w:rPr>
        <w:t>‌</w:t>
      </w:r>
      <w:r>
        <w:rPr>
          <w:rFonts w:hint="cs"/>
          <w:rtl/>
        </w:rPr>
        <w:t xml:space="preserve">گوید </w:t>
      </w:r>
      <w:r w:rsidR="00B97D21">
        <w:rPr>
          <w:rFonts w:hint="cs"/>
          <w:rtl/>
        </w:rPr>
        <w:t>«</w:t>
      </w:r>
      <w:r w:rsidR="00B97D21">
        <w:rPr>
          <w:rtl/>
        </w:rPr>
        <w:t>فلعلّ هذه الرواية تكون بصدد بيان أنّ الملاكات الواقعيّة للحرمة لا تؤثر في الحرمة ما لم يتصدّ الشارع للتبليغ من قبله</w:t>
      </w:r>
      <w:r w:rsidR="00B97D21">
        <w:rPr>
          <w:rFonts w:hint="cs"/>
          <w:rtl/>
        </w:rPr>
        <w:t>»</w:t>
      </w:r>
      <w:r>
        <w:rPr>
          <w:rFonts w:hint="cs"/>
          <w:rtl/>
        </w:rPr>
        <w:t>،</w:t>
      </w:r>
      <w:r w:rsidR="00B97D21">
        <w:rPr>
          <w:rFonts w:hint="cs"/>
          <w:rtl/>
        </w:rPr>
        <w:t xml:space="preserve"> واین</w:t>
      </w:r>
      <w:r>
        <w:rPr>
          <w:rFonts w:hint="cs"/>
          <w:rtl/>
        </w:rPr>
        <w:t xml:space="preserve"> خیلی حرف عجیبی است. روایت د</w:t>
      </w:r>
      <w:r w:rsidR="00B97D21">
        <w:rPr>
          <w:rFonts w:hint="cs"/>
          <w:rtl/>
        </w:rPr>
        <w:t xml:space="preserve">رباره اباحه است. در بحث اثباتی </w:t>
      </w:r>
      <w:r>
        <w:rPr>
          <w:rFonts w:hint="cs"/>
          <w:rtl/>
        </w:rPr>
        <w:t xml:space="preserve">صد در صد فرمایش ایشان خلاف ظاهر است. </w:t>
      </w:r>
    </w:p>
    <w:p w14:paraId="1B28AED8" w14:textId="77777777" w:rsidR="00CA1DAE" w:rsidRDefault="00000000" w:rsidP="00835328">
      <w:pPr>
        <w:rPr>
          <w:rtl/>
        </w:rPr>
      </w:pPr>
      <w:r>
        <w:rPr>
          <w:rFonts w:hint="cs"/>
          <w:rtl/>
        </w:rPr>
        <w:t>یک بحث ثبوتی است که اشکالی واقعی و جدی است که</w:t>
      </w:r>
      <w:r w:rsidR="00B97D21">
        <w:rPr>
          <w:rFonts w:hint="cs"/>
          <w:rtl/>
        </w:rPr>
        <w:t xml:space="preserve"> چطور</w:t>
      </w:r>
      <w:r>
        <w:rPr>
          <w:rFonts w:hint="cs"/>
          <w:rtl/>
        </w:rPr>
        <w:t xml:space="preserve"> تبلیغ الحرم</w:t>
      </w:r>
      <w:r w:rsidR="00B97D21">
        <w:rPr>
          <w:rFonts w:hint="cs"/>
          <w:rtl/>
        </w:rPr>
        <w:t>ة در تمامیت ملاک حرمت دخیل باشد؟</w:t>
      </w:r>
      <w:r>
        <w:rPr>
          <w:rFonts w:hint="cs"/>
          <w:rtl/>
        </w:rPr>
        <w:t xml:space="preserve"> تبلیغ حرمت است. حرمت اگر تمام نباشد، چه چیزی را تبلیغ می</w:t>
      </w:r>
      <w:r>
        <w:rPr>
          <w:rFonts w:hint="eastAsia"/>
          <w:rtl/>
        </w:rPr>
        <w:t>‌</w:t>
      </w:r>
      <w:r>
        <w:rPr>
          <w:rFonts w:hint="cs"/>
          <w:rtl/>
        </w:rPr>
        <w:t>کند؟</w:t>
      </w:r>
    </w:p>
    <w:p w14:paraId="02C8640C" w14:textId="77777777" w:rsidR="00CA1DAE" w:rsidRDefault="00000000" w:rsidP="00835328">
      <w:pPr>
        <w:rPr>
          <w:rtl/>
        </w:rPr>
      </w:pPr>
      <w:r>
        <w:rPr>
          <w:rFonts w:hint="cs"/>
          <w:rtl/>
        </w:rPr>
        <w:t xml:space="preserve">روی آن تامل کنید تا جلسه آینده </w:t>
      </w:r>
    </w:p>
    <w:p w14:paraId="5CB2D016" w14:textId="77777777" w:rsidR="00B11F86" w:rsidRDefault="00000000" w:rsidP="001947AC">
      <w:pPr>
        <w:rPr>
          <w:rtl/>
        </w:rPr>
      </w:pPr>
      <w:r>
        <w:rPr>
          <w:rFonts w:hint="cs"/>
          <w:rtl/>
        </w:rPr>
        <w:t>والحمد لله رب العالمین</w:t>
      </w:r>
    </w:p>
    <w:p w14:paraId="52E5D0E2" w14:textId="77777777" w:rsidR="00B11F86" w:rsidRPr="00D673D6" w:rsidRDefault="00B11F86" w:rsidP="009D2DC4">
      <w:pPr>
        <w:sectPr w:rsidR="00B11F86" w:rsidRPr="00D673D6" w:rsidSect="0010049B">
          <w:headerReference w:type="default" r:id="rId80"/>
          <w:footerReference w:type="default" r:id="rId8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58B465E" w14:textId="77777777" w:rsidR="005963E8" w:rsidRPr="00776BC0" w:rsidRDefault="00000000" w:rsidP="00C2596D">
      <w:pPr>
        <w:jc w:val="center"/>
        <w:rPr>
          <w:rtl/>
        </w:rPr>
      </w:pPr>
      <w:r w:rsidRPr="00776BC0">
        <w:rPr>
          <w:rFonts w:hint="cs"/>
          <w:rtl/>
        </w:rPr>
        <w:t>بسم الله الرحمن الرحیم</w:t>
      </w:r>
    </w:p>
    <w:sdt>
      <w:sdtPr>
        <w:rPr>
          <w:rFonts w:ascii="Calibri" w:eastAsia="Calibri" w:hAnsi="Calibri" w:cs="NoorLotus"/>
          <w:color w:val="auto"/>
          <w:sz w:val="22"/>
          <w:szCs w:val="28"/>
          <w:rtl/>
          <w:lang w:bidi="fa-IR"/>
        </w:rPr>
        <w:id w:val="661970024"/>
        <w:docPartObj>
          <w:docPartGallery w:val="Table of Contents"/>
          <w:docPartUnique/>
        </w:docPartObj>
      </w:sdtPr>
      <w:sdtEndPr>
        <w:rPr>
          <w:b/>
          <w:bCs/>
          <w:noProof/>
        </w:rPr>
      </w:sdtEndPr>
      <w:sdtContent>
        <w:p w14:paraId="5B175CF0" w14:textId="77777777" w:rsidR="00EB2D68" w:rsidRPr="00776BC0" w:rsidRDefault="00000000" w:rsidP="00EB2D68">
          <w:pPr>
            <w:pStyle w:val="TOCHeading"/>
            <w:bidi/>
          </w:pPr>
          <w:r w:rsidRPr="00776BC0">
            <w:rPr>
              <w:rFonts w:hint="cs"/>
              <w:rtl/>
            </w:rPr>
            <w:t>فهرست</w:t>
          </w:r>
        </w:p>
        <w:p w14:paraId="2A554665" w14:textId="77D1E0A8" w:rsidR="00EB2D68" w:rsidRPr="00776BC0" w:rsidRDefault="00000000">
          <w:pPr>
            <w:pStyle w:val="TOC1"/>
            <w:rPr>
              <w:rFonts w:asciiTheme="minorHAnsi" w:eastAsiaTheme="minorEastAsia" w:hAnsiTheme="minorHAnsi" w:cstheme="minorBidi"/>
              <w:noProof/>
              <w:color w:val="auto"/>
              <w:szCs w:val="22"/>
              <w:rtl/>
              <w:lang w:bidi="ar-SA"/>
            </w:rPr>
          </w:pPr>
          <w:r w:rsidRPr="00776BC0">
            <w:rPr>
              <w:b/>
              <w:bCs/>
              <w:noProof/>
            </w:rPr>
            <w:fldChar w:fldCharType="begin"/>
          </w:r>
          <w:r w:rsidRPr="00776BC0">
            <w:rPr>
              <w:b/>
              <w:bCs/>
              <w:noProof/>
            </w:rPr>
            <w:instrText xml:space="preserve"> TOC \o "1-3" \h \z \u </w:instrText>
          </w:r>
          <w:r w:rsidRPr="00776BC0">
            <w:rPr>
              <w:b/>
              <w:bCs/>
              <w:noProof/>
            </w:rPr>
            <w:fldChar w:fldCharType="separate"/>
          </w:r>
          <w:hyperlink w:anchor="_Toc122352865" w:history="1">
            <w:r w:rsidRPr="00776BC0">
              <w:rPr>
                <w:rStyle w:val="Hyperlink"/>
                <w:noProof/>
                <w:rtl/>
              </w:rPr>
              <w:t>خلاصه بحث گذشته</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Toc122352865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367</w:t>
            </w:r>
            <w:r w:rsidRPr="00776BC0">
              <w:rPr>
                <w:noProof/>
                <w:webHidden/>
                <w:rtl/>
              </w:rPr>
              <w:fldChar w:fldCharType="end"/>
            </w:r>
          </w:hyperlink>
        </w:p>
        <w:p w14:paraId="247A570D" w14:textId="474F999D" w:rsidR="00EB2D68" w:rsidRPr="00776BC0" w:rsidRDefault="00000000">
          <w:pPr>
            <w:pStyle w:val="TOC1"/>
            <w:rPr>
              <w:rFonts w:asciiTheme="minorHAnsi" w:eastAsiaTheme="minorEastAsia" w:hAnsiTheme="minorHAnsi" w:cstheme="minorBidi"/>
              <w:noProof/>
              <w:color w:val="auto"/>
              <w:szCs w:val="22"/>
              <w:rtl/>
              <w:lang w:bidi="ar-SA"/>
            </w:rPr>
          </w:pPr>
          <w:hyperlink w:anchor="_Toc122352866" w:history="1">
            <w:r w:rsidRPr="00776BC0">
              <w:rPr>
                <w:rStyle w:val="Hyperlink"/>
                <w:noProof/>
                <w:rtl/>
              </w:rPr>
              <w:t>اشکال دوم شه</w:t>
            </w:r>
            <w:r w:rsidRPr="00776BC0">
              <w:rPr>
                <w:rStyle w:val="Hyperlink"/>
                <w:rFonts w:hint="cs"/>
                <w:noProof/>
                <w:rtl/>
              </w:rPr>
              <w:t>ی</w:t>
            </w:r>
            <w:r w:rsidRPr="00776BC0">
              <w:rPr>
                <w:rStyle w:val="Hyperlink"/>
                <w:rFonts w:hint="eastAsia"/>
                <w:noProof/>
                <w:rtl/>
              </w:rPr>
              <w:t>د</w:t>
            </w:r>
            <w:r w:rsidRPr="00776BC0">
              <w:rPr>
                <w:rStyle w:val="Hyperlink"/>
                <w:noProof/>
                <w:rtl/>
              </w:rPr>
              <w:t xml:space="preserve"> صدر به ب</w:t>
            </w:r>
            <w:r w:rsidRPr="00776BC0">
              <w:rPr>
                <w:rStyle w:val="Hyperlink"/>
                <w:rFonts w:hint="cs"/>
                <w:noProof/>
                <w:rtl/>
              </w:rPr>
              <w:t>ی</w:t>
            </w:r>
            <w:r w:rsidRPr="00776BC0">
              <w:rPr>
                <w:rStyle w:val="Hyperlink"/>
                <w:rFonts w:hint="eastAsia"/>
                <w:noProof/>
                <w:rtl/>
              </w:rPr>
              <w:t>ان</w:t>
            </w:r>
            <w:r w:rsidRPr="00776BC0">
              <w:rPr>
                <w:rStyle w:val="Hyperlink"/>
                <w:noProof/>
                <w:rtl/>
              </w:rPr>
              <w:t xml:space="preserve"> مرحوم اصفهان</w:t>
            </w:r>
            <w:r w:rsidRPr="00776BC0">
              <w:rPr>
                <w:rStyle w:val="Hyperlink"/>
                <w:rFonts w:hint="cs"/>
                <w:noProof/>
                <w:rtl/>
              </w:rPr>
              <w:t>ی</w:t>
            </w:r>
            <w:r w:rsidRPr="00776BC0">
              <w:rPr>
                <w:rStyle w:val="Hyperlink"/>
                <w:noProof/>
                <w:rtl/>
              </w:rPr>
              <w:t xml:space="preserve"> در مغ</w:t>
            </w:r>
            <w:r w:rsidRPr="00776BC0">
              <w:rPr>
                <w:rStyle w:val="Hyperlink"/>
                <w:rFonts w:hint="cs"/>
                <w:noProof/>
                <w:rtl/>
              </w:rPr>
              <w:t>یی</w:t>
            </w:r>
            <w:r w:rsidRPr="00776BC0">
              <w:rPr>
                <w:rStyle w:val="Hyperlink"/>
                <w:noProof/>
                <w:rtl/>
              </w:rPr>
              <w:t xml:space="preserve"> نبودن اباحه واقع</w:t>
            </w:r>
            <w:r w:rsidRPr="00776BC0">
              <w:rPr>
                <w:rStyle w:val="Hyperlink"/>
                <w:rFonts w:hint="cs"/>
                <w:noProof/>
                <w:rtl/>
              </w:rPr>
              <w:t>ی</w:t>
            </w:r>
            <w:r w:rsidRPr="00776BC0">
              <w:rPr>
                <w:rStyle w:val="Hyperlink"/>
                <w:noProof/>
                <w:rtl/>
              </w:rPr>
              <w:t xml:space="preserve"> به صدور نه</w:t>
            </w:r>
            <w:r w:rsidRPr="00776BC0">
              <w:rPr>
                <w:rStyle w:val="Hyperlink"/>
                <w:rFonts w:hint="cs"/>
                <w:noProof/>
                <w:rtl/>
              </w:rPr>
              <w:t>ی</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Toc122352866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367</w:t>
            </w:r>
            <w:r w:rsidRPr="00776BC0">
              <w:rPr>
                <w:noProof/>
                <w:webHidden/>
                <w:rtl/>
              </w:rPr>
              <w:fldChar w:fldCharType="end"/>
            </w:r>
          </w:hyperlink>
        </w:p>
        <w:p w14:paraId="046A56B5" w14:textId="481BECE6" w:rsidR="00EB2D68" w:rsidRPr="00776BC0" w:rsidRDefault="00000000">
          <w:pPr>
            <w:pStyle w:val="TOC1"/>
            <w:rPr>
              <w:rFonts w:asciiTheme="minorHAnsi" w:eastAsiaTheme="minorEastAsia" w:hAnsiTheme="minorHAnsi" w:cstheme="minorBidi"/>
              <w:noProof/>
              <w:color w:val="auto"/>
              <w:szCs w:val="22"/>
              <w:rtl/>
              <w:lang w:bidi="ar-SA"/>
            </w:rPr>
          </w:pPr>
          <w:hyperlink w:anchor="_Toc122352867" w:history="1">
            <w:r w:rsidRPr="00776BC0">
              <w:rPr>
                <w:rStyle w:val="Hyperlink"/>
                <w:noProof/>
                <w:rtl/>
              </w:rPr>
              <w:t>سه اشکال به ب</w:t>
            </w:r>
            <w:r w:rsidRPr="00776BC0">
              <w:rPr>
                <w:rStyle w:val="Hyperlink"/>
                <w:rFonts w:hint="cs"/>
                <w:noProof/>
                <w:rtl/>
              </w:rPr>
              <w:t>ی</w:t>
            </w:r>
            <w:r w:rsidRPr="00776BC0">
              <w:rPr>
                <w:rStyle w:val="Hyperlink"/>
                <w:rFonts w:hint="eastAsia"/>
                <w:noProof/>
                <w:rtl/>
              </w:rPr>
              <w:t>ان</w:t>
            </w:r>
            <w:r w:rsidRPr="00776BC0">
              <w:rPr>
                <w:rStyle w:val="Hyperlink"/>
                <w:noProof/>
                <w:rtl/>
              </w:rPr>
              <w:t xml:space="preserve"> شه</w:t>
            </w:r>
            <w:r w:rsidRPr="00776BC0">
              <w:rPr>
                <w:rStyle w:val="Hyperlink"/>
                <w:rFonts w:hint="cs"/>
                <w:noProof/>
                <w:rtl/>
              </w:rPr>
              <w:t>ی</w:t>
            </w:r>
            <w:r w:rsidRPr="00776BC0">
              <w:rPr>
                <w:rStyle w:val="Hyperlink"/>
                <w:rFonts w:hint="eastAsia"/>
                <w:noProof/>
                <w:rtl/>
              </w:rPr>
              <w:t>د</w:t>
            </w:r>
            <w:r w:rsidRPr="00776BC0">
              <w:rPr>
                <w:rStyle w:val="Hyperlink"/>
                <w:noProof/>
                <w:rtl/>
              </w:rPr>
              <w:t xml:space="preserve"> صدر</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Toc122352867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368</w:t>
            </w:r>
            <w:r w:rsidRPr="00776BC0">
              <w:rPr>
                <w:noProof/>
                <w:webHidden/>
                <w:rtl/>
              </w:rPr>
              <w:fldChar w:fldCharType="end"/>
            </w:r>
          </w:hyperlink>
        </w:p>
        <w:p w14:paraId="7E8D0E14" w14:textId="4F191D45" w:rsidR="00EB2D68" w:rsidRPr="00776BC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352868" w:history="1">
            <w:r w:rsidRPr="00776BC0">
              <w:rPr>
                <w:rStyle w:val="Hyperlink"/>
                <w:noProof/>
                <w:rtl/>
              </w:rPr>
              <w:t>1. اشکال اثبات</w:t>
            </w:r>
            <w:r w:rsidRPr="00776BC0">
              <w:rPr>
                <w:rStyle w:val="Hyperlink"/>
                <w:rFonts w:hint="cs"/>
                <w:noProof/>
                <w:rtl/>
              </w:rPr>
              <w:t>ی</w:t>
            </w:r>
            <w:r w:rsidRPr="00776BC0">
              <w:rPr>
                <w:rStyle w:val="Hyperlink"/>
                <w:noProof/>
                <w:rtl/>
              </w:rPr>
              <w:t xml:space="preserve"> و ظهور</w:t>
            </w:r>
            <w:r w:rsidRPr="00776BC0">
              <w:rPr>
                <w:rStyle w:val="Hyperlink"/>
                <w:rFonts w:hint="cs"/>
                <w:noProof/>
                <w:rtl/>
              </w:rPr>
              <w:t>ی</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Toc122352868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368</w:t>
            </w:r>
            <w:r w:rsidRPr="00776BC0">
              <w:rPr>
                <w:noProof/>
                <w:webHidden/>
                <w:rtl/>
              </w:rPr>
              <w:fldChar w:fldCharType="end"/>
            </w:r>
          </w:hyperlink>
        </w:p>
        <w:p w14:paraId="04621B8B" w14:textId="2D07BD81" w:rsidR="00EB2D68" w:rsidRPr="00776BC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352869" w:history="1">
            <w:r w:rsidRPr="00776BC0">
              <w:rPr>
                <w:rStyle w:val="Hyperlink"/>
                <w:noProof/>
                <w:rtl/>
              </w:rPr>
              <w:t>2. اشکال ثبوت</w:t>
            </w:r>
            <w:r w:rsidRPr="00776BC0">
              <w:rPr>
                <w:rStyle w:val="Hyperlink"/>
                <w:rFonts w:hint="cs"/>
                <w:noProof/>
                <w:rtl/>
              </w:rPr>
              <w:t>ی</w:t>
            </w:r>
            <w:r w:rsidRPr="00776BC0">
              <w:rPr>
                <w:rStyle w:val="Hyperlink"/>
                <w:noProof/>
                <w:rtl/>
              </w:rPr>
              <w:t xml:space="preserve"> و عقل</w:t>
            </w:r>
            <w:r w:rsidRPr="00776BC0">
              <w:rPr>
                <w:rStyle w:val="Hyperlink"/>
                <w:rFonts w:hint="cs"/>
                <w:noProof/>
                <w:rtl/>
              </w:rPr>
              <w:t>ی</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Toc122352869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368</w:t>
            </w:r>
            <w:r w:rsidRPr="00776BC0">
              <w:rPr>
                <w:noProof/>
                <w:webHidden/>
                <w:rtl/>
              </w:rPr>
              <w:fldChar w:fldCharType="end"/>
            </w:r>
          </w:hyperlink>
        </w:p>
        <w:p w14:paraId="42C743CA" w14:textId="503AB238" w:rsidR="00EB2D68" w:rsidRPr="00776BC0"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2352870" w:history="1">
            <w:r w:rsidRPr="00776BC0">
              <w:rPr>
                <w:rStyle w:val="Hyperlink"/>
                <w:noProof/>
                <w:rtl/>
              </w:rPr>
              <w:t>راه</w:t>
            </w:r>
            <w:r w:rsidRPr="00776BC0">
              <w:rPr>
                <w:rStyle w:val="Hyperlink"/>
                <w:noProof/>
              </w:rPr>
              <w:t>‌</w:t>
            </w:r>
            <w:r w:rsidRPr="00776BC0">
              <w:rPr>
                <w:rStyle w:val="Hyperlink"/>
                <w:noProof/>
                <w:rtl/>
              </w:rPr>
              <w:t>حل مباحث الأصول در حل مشکل ثبو</w:t>
            </w:r>
            <w:r w:rsidRPr="00776BC0">
              <w:rPr>
                <w:rStyle w:val="Hyperlink"/>
                <w:rFonts w:hint="cs"/>
                <w:noProof/>
                <w:rtl/>
              </w:rPr>
              <w:t>تی</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Toc122352870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368</w:t>
            </w:r>
            <w:r w:rsidRPr="00776BC0">
              <w:rPr>
                <w:noProof/>
                <w:webHidden/>
                <w:rtl/>
              </w:rPr>
              <w:fldChar w:fldCharType="end"/>
            </w:r>
          </w:hyperlink>
        </w:p>
        <w:p w14:paraId="7180813C" w14:textId="3AFD9F0E" w:rsidR="00EB2D68" w:rsidRPr="00776BC0"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2352871" w:history="1">
            <w:r w:rsidRPr="00776BC0">
              <w:rPr>
                <w:rStyle w:val="Hyperlink"/>
                <w:noProof/>
                <w:rtl/>
              </w:rPr>
              <w:t>دو پاسخ به راه</w:t>
            </w:r>
            <w:r w:rsidRPr="00776BC0">
              <w:rPr>
                <w:rStyle w:val="Hyperlink"/>
                <w:noProof/>
              </w:rPr>
              <w:t>‌</w:t>
            </w:r>
            <w:r w:rsidRPr="00776BC0">
              <w:rPr>
                <w:rStyle w:val="Hyperlink"/>
                <w:noProof/>
                <w:rtl/>
              </w:rPr>
              <w:t>حل مطرح در مباحث الأصول</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Toc122352871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369</w:t>
            </w:r>
            <w:r w:rsidRPr="00776BC0">
              <w:rPr>
                <w:noProof/>
                <w:webHidden/>
                <w:rtl/>
              </w:rPr>
              <w:fldChar w:fldCharType="end"/>
            </w:r>
          </w:hyperlink>
        </w:p>
        <w:p w14:paraId="69EAC75E" w14:textId="5996052E" w:rsidR="00EB2D68" w:rsidRPr="00776BC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2352872" w:history="1">
            <w:r w:rsidRPr="00776BC0">
              <w:rPr>
                <w:rStyle w:val="Hyperlink"/>
                <w:noProof/>
                <w:rtl/>
              </w:rPr>
              <w:t>3. عدم وجود داع</w:t>
            </w:r>
            <w:r w:rsidRPr="00776BC0">
              <w:rPr>
                <w:rStyle w:val="Hyperlink"/>
                <w:rFonts w:hint="cs"/>
                <w:noProof/>
                <w:rtl/>
              </w:rPr>
              <w:t>ی</w:t>
            </w:r>
            <w:r w:rsidRPr="00776BC0">
              <w:rPr>
                <w:rStyle w:val="Hyperlink"/>
                <w:noProof/>
                <w:rtl/>
              </w:rPr>
              <w:t xml:space="preserve"> در تبل</w:t>
            </w:r>
            <w:r w:rsidRPr="00776BC0">
              <w:rPr>
                <w:rStyle w:val="Hyperlink"/>
                <w:rFonts w:hint="cs"/>
                <w:noProof/>
                <w:rtl/>
              </w:rPr>
              <w:t>ی</w:t>
            </w:r>
            <w:r w:rsidRPr="00776BC0">
              <w:rPr>
                <w:rStyle w:val="Hyperlink"/>
                <w:rFonts w:hint="eastAsia"/>
                <w:noProof/>
                <w:rtl/>
              </w:rPr>
              <w:t>غ</w:t>
            </w:r>
            <w:r w:rsidRPr="00776BC0">
              <w:rPr>
                <w:rStyle w:val="Hyperlink"/>
                <w:noProof/>
                <w:rtl/>
              </w:rPr>
              <w:t xml:space="preserve"> حرمت</w:t>
            </w:r>
            <w:r w:rsidRPr="00776BC0">
              <w:rPr>
                <w:rStyle w:val="Hyperlink"/>
                <w:rFonts w:hint="cs"/>
                <w:noProof/>
                <w:rtl/>
              </w:rPr>
              <w:t>ی</w:t>
            </w:r>
            <w:r w:rsidRPr="00776BC0">
              <w:rPr>
                <w:rStyle w:val="Hyperlink"/>
                <w:noProof/>
                <w:rtl/>
              </w:rPr>
              <w:t xml:space="preserve"> که مفسده آن تام ن</w:t>
            </w:r>
            <w:r w:rsidRPr="00776BC0">
              <w:rPr>
                <w:rStyle w:val="Hyperlink"/>
                <w:rFonts w:hint="cs"/>
                <w:noProof/>
                <w:rtl/>
              </w:rPr>
              <w:t>ی</w:t>
            </w:r>
            <w:r w:rsidRPr="00776BC0">
              <w:rPr>
                <w:rStyle w:val="Hyperlink"/>
                <w:rFonts w:hint="eastAsia"/>
                <w:noProof/>
                <w:rtl/>
              </w:rPr>
              <w:t>ست</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Toc122352872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370</w:t>
            </w:r>
            <w:r w:rsidRPr="00776BC0">
              <w:rPr>
                <w:noProof/>
                <w:webHidden/>
                <w:rtl/>
              </w:rPr>
              <w:fldChar w:fldCharType="end"/>
            </w:r>
          </w:hyperlink>
        </w:p>
        <w:p w14:paraId="6EEF42A1" w14:textId="352A8CCE" w:rsidR="00EB2D68" w:rsidRPr="00776BC0"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2352873" w:history="1">
            <w:r w:rsidRPr="00776BC0">
              <w:rPr>
                <w:rStyle w:val="Hyperlink"/>
                <w:noProof/>
                <w:rtl/>
              </w:rPr>
              <w:t>تلاش آقا</w:t>
            </w:r>
            <w:r w:rsidRPr="00776BC0">
              <w:rPr>
                <w:rStyle w:val="Hyperlink"/>
                <w:rFonts w:hint="cs"/>
                <w:noProof/>
                <w:rtl/>
              </w:rPr>
              <w:t>ی</w:t>
            </w:r>
            <w:r w:rsidRPr="00776BC0">
              <w:rPr>
                <w:rStyle w:val="Hyperlink"/>
                <w:noProof/>
                <w:rtl/>
              </w:rPr>
              <w:t xml:space="preserve"> حائر</w:t>
            </w:r>
            <w:r w:rsidRPr="00776BC0">
              <w:rPr>
                <w:rStyle w:val="Hyperlink"/>
                <w:rFonts w:hint="cs"/>
                <w:noProof/>
                <w:rtl/>
              </w:rPr>
              <w:t>ی</w:t>
            </w:r>
            <w:r w:rsidRPr="00776BC0">
              <w:rPr>
                <w:rStyle w:val="Hyperlink"/>
                <w:noProof/>
                <w:rtl/>
              </w:rPr>
              <w:t xml:space="preserve"> در پاسخ به اشکال سوم</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Toc122352873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371</w:t>
            </w:r>
            <w:r w:rsidRPr="00776BC0">
              <w:rPr>
                <w:noProof/>
                <w:webHidden/>
                <w:rtl/>
              </w:rPr>
              <w:fldChar w:fldCharType="end"/>
            </w:r>
          </w:hyperlink>
        </w:p>
        <w:p w14:paraId="6BDC0063" w14:textId="13F6F8B2" w:rsidR="00EB2D68" w:rsidRPr="00776BC0"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2352874" w:history="1">
            <w:r w:rsidRPr="00776BC0">
              <w:rPr>
                <w:rStyle w:val="Hyperlink"/>
                <w:noProof/>
                <w:rtl/>
              </w:rPr>
              <w:t>پاسخ به راه</w:t>
            </w:r>
            <w:r w:rsidRPr="00776BC0">
              <w:rPr>
                <w:rStyle w:val="Hyperlink"/>
                <w:noProof/>
              </w:rPr>
              <w:t>‌</w:t>
            </w:r>
            <w:r w:rsidRPr="00776BC0">
              <w:rPr>
                <w:rStyle w:val="Hyperlink"/>
                <w:noProof/>
                <w:rtl/>
              </w:rPr>
              <w:t>حل آقا</w:t>
            </w:r>
            <w:r w:rsidRPr="00776BC0">
              <w:rPr>
                <w:rStyle w:val="Hyperlink"/>
                <w:rFonts w:ascii="Times New Roman" w:hAnsi="Times New Roman" w:cs="Times New Roman" w:hint="cs"/>
                <w:noProof/>
                <w:rtl/>
              </w:rPr>
              <w:t>ی</w:t>
            </w:r>
            <w:r w:rsidRPr="00776BC0">
              <w:rPr>
                <w:rStyle w:val="Hyperlink"/>
                <w:noProof/>
                <w:rtl/>
              </w:rPr>
              <w:t xml:space="preserve"> </w:t>
            </w:r>
            <w:r w:rsidRPr="00776BC0">
              <w:rPr>
                <w:rStyle w:val="Hyperlink"/>
                <w:rFonts w:ascii="Symbol" w:hAnsi="Symbol" w:cs="Times New Roman"/>
                <w:noProof/>
                <w:rtl/>
              </w:rPr>
              <w:t>حائر</w:t>
            </w:r>
            <w:r w:rsidRPr="00776BC0">
              <w:rPr>
                <w:rStyle w:val="Hyperlink"/>
                <w:rFonts w:ascii="Times New Roman" w:hAnsi="Times New Roman" w:cs="Times New Roman" w:hint="cs"/>
                <w:noProof/>
                <w:rtl/>
              </w:rPr>
              <w:t>ی</w:t>
            </w:r>
            <w:r w:rsidRPr="00776BC0">
              <w:rPr>
                <w:rStyle w:val="Hyperlink"/>
                <w:noProof/>
                <w:rtl/>
              </w:rPr>
              <w:t xml:space="preserve"> در جواب اشکال سوم</w:t>
            </w:r>
            <w:r w:rsidRPr="00776BC0">
              <w:rPr>
                <w:noProof/>
                <w:webHidden/>
                <w:rtl/>
              </w:rPr>
              <w:tab/>
            </w:r>
            <w:r w:rsidRPr="00776BC0">
              <w:rPr>
                <w:noProof/>
                <w:webHidden/>
                <w:rtl/>
              </w:rPr>
              <w:fldChar w:fldCharType="begin"/>
            </w:r>
            <w:r w:rsidRPr="00776BC0">
              <w:rPr>
                <w:noProof/>
                <w:webHidden/>
                <w:rtl/>
              </w:rPr>
              <w:instrText xml:space="preserve"> </w:instrText>
            </w:r>
            <w:r w:rsidRPr="00776BC0">
              <w:rPr>
                <w:noProof/>
                <w:webHidden/>
              </w:rPr>
              <w:instrText>PAGEREF</w:instrText>
            </w:r>
            <w:r w:rsidRPr="00776BC0">
              <w:rPr>
                <w:noProof/>
                <w:webHidden/>
                <w:rtl/>
              </w:rPr>
              <w:instrText xml:space="preserve"> _</w:instrText>
            </w:r>
            <w:r w:rsidRPr="00776BC0">
              <w:rPr>
                <w:noProof/>
                <w:webHidden/>
              </w:rPr>
              <w:instrText>Toc122352874 \h</w:instrText>
            </w:r>
            <w:r w:rsidRPr="00776BC0">
              <w:rPr>
                <w:noProof/>
                <w:webHidden/>
                <w:rtl/>
              </w:rPr>
              <w:instrText xml:space="preserve"> </w:instrText>
            </w:r>
            <w:r w:rsidRPr="00776BC0">
              <w:rPr>
                <w:noProof/>
                <w:webHidden/>
                <w:rtl/>
              </w:rPr>
            </w:r>
            <w:r w:rsidRPr="00776BC0">
              <w:rPr>
                <w:noProof/>
                <w:webHidden/>
                <w:rtl/>
              </w:rPr>
              <w:fldChar w:fldCharType="separate"/>
            </w:r>
            <w:r w:rsidR="00887740">
              <w:rPr>
                <w:noProof/>
                <w:webHidden/>
                <w:rtl/>
              </w:rPr>
              <w:t>372</w:t>
            </w:r>
            <w:r w:rsidRPr="00776BC0">
              <w:rPr>
                <w:noProof/>
                <w:webHidden/>
                <w:rtl/>
              </w:rPr>
              <w:fldChar w:fldCharType="end"/>
            </w:r>
          </w:hyperlink>
        </w:p>
        <w:p w14:paraId="7207D75D" w14:textId="77777777" w:rsidR="00EB2D68" w:rsidRPr="00776BC0" w:rsidRDefault="00000000" w:rsidP="00EB2D68">
          <w:pPr>
            <w:ind w:firstLine="0"/>
            <w:rPr>
              <w:rtl/>
            </w:rPr>
          </w:pPr>
          <w:r w:rsidRPr="00776BC0">
            <w:rPr>
              <w:b/>
              <w:bCs/>
              <w:noProof/>
            </w:rPr>
            <w:fldChar w:fldCharType="end"/>
          </w:r>
        </w:p>
      </w:sdtContent>
    </w:sdt>
    <w:p w14:paraId="31DDFF4D" w14:textId="77777777" w:rsidR="00861957" w:rsidRPr="00776BC0" w:rsidRDefault="00000000" w:rsidP="00861957">
      <w:pPr>
        <w:rPr>
          <w:rtl/>
        </w:rPr>
      </w:pPr>
      <w:r w:rsidRPr="00776BC0">
        <w:rPr>
          <w:rFonts w:hint="cs"/>
          <w:rtl/>
        </w:rPr>
        <w:t>الحمد لله رب العالمین، الصلاة و السلام علی محمد و آله الطاهرین</w:t>
      </w:r>
    </w:p>
    <w:p w14:paraId="2C97F1D5" w14:textId="77777777" w:rsidR="00861957" w:rsidRPr="00776BC0" w:rsidRDefault="00000000" w:rsidP="00C2596D">
      <w:pPr>
        <w:rPr>
          <w:rtl/>
        </w:rPr>
      </w:pPr>
      <w:r w:rsidRPr="00776BC0">
        <w:rPr>
          <w:rFonts w:hint="cs"/>
          <w:rtl/>
        </w:rPr>
        <w:t>قال الله تبارک و</w:t>
      </w:r>
      <w:r w:rsidR="00C2596D" w:rsidRPr="00776BC0">
        <w:rPr>
          <w:rFonts w:hint="cs"/>
          <w:rtl/>
        </w:rPr>
        <w:t xml:space="preserve"> </w:t>
      </w:r>
      <w:r w:rsidRPr="00776BC0">
        <w:rPr>
          <w:rFonts w:hint="cs"/>
          <w:rtl/>
        </w:rPr>
        <w:t xml:space="preserve">تعالی </w:t>
      </w:r>
      <w:r w:rsidR="00C2596D" w:rsidRPr="00776BC0">
        <w:rPr>
          <w:rFonts w:hint="cs"/>
          <w:rtl/>
        </w:rPr>
        <w:t>«</w:t>
      </w:r>
      <w:r w:rsidR="00C2596D" w:rsidRPr="00776BC0">
        <w:rPr>
          <w:rStyle w:val="IntenseEmphasis"/>
          <w:rFonts w:cs="Far.Arabic Style"/>
          <w:rtl/>
        </w:rPr>
        <w:t xml:space="preserve">يَا أَيُّهَا الْإِنْسَانُ إِنَّكَ كَادِحٌ إِلَى </w:t>
      </w:r>
      <w:r w:rsidR="00C2596D" w:rsidRPr="00776BC0">
        <w:rPr>
          <w:rStyle w:val="IntenseEmphasis"/>
          <w:rFonts w:cs="Far.Arabic Style" w:hint="cs"/>
          <w:rtl/>
        </w:rPr>
        <w:t>رَبِّكَ</w:t>
      </w:r>
      <w:r w:rsidR="00C2596D" w:rsidRPr="00776BC0">
        <w:rPr>
          <w:rStyle w:val="IntenseEmphasis"/>
          <w:rFonts w:cs="Far.Arabic Style"/>
          <w:rtl/>
        </w:rPr>
        <w:t xml:space="preserve"> </w:t>
      </w:r>
      <w:r w:rsidR="00C2596D" w:rsidRPr="00776BC0">
        <w:rPr>
          <w:rStyle w:val="IntenseEmphasis"/>
          <w:rFonts w:cs="Far.Arabic Style" w:hint="cs"/>
          <w:rtl/>
        </w:rPr>
        <w:t>كَدْحًا</w:t>
      </w:r>
      <w:r w:rsidR="00C2596D" w:rsidRPr="00776BC0">
        <w:rPr>
          <w:rStyle w:val="IntenseEmphasis"/>
          <w:rFonts w:cs="Far.Arabic Style"/>
          <w:rtl/>
        </w:rPr>
        <w:t xml:space="preserve"> </w:t>
      </w:r>
      <w:r w:rsidR="00C2596D" w:rsidRPr="00776BC0">
        <w:rPr>
          <w:rStyle w:val="IntenseEmphasis"/>
          <w:rFonts w:cs="Far.Arabic Style" w:hint="cs"/>
          <w:rtl/>
        </w:rPr>
        <w:t>فَمُلَاقِيهِ</w:t>
      </w:r>
      <w:r w:rsidR="00C2596D" w:rsidRPr="00776BC0">
        <w:rPr>
          <w:rFonts w:hint="cs"/>
          <w:rtl/>
        </w:rPr>
        <w:t>»</w:t>
      </w:r>
      <w:r>
        <w:rPr>
          <w:rStyle w:val="FootnoteReference"/>
          <w:rtl/>
        </w:rPr>
        <w:footnoteReference w:id="108"/>
      </w:r>
    </w:p>
    <w:p w14:paraId="5C254F72" w14:textId="77777777" w:rsidR="004F1484" w:rsidRPr="00776BC0" w:rsidRDefault="00000000" w:rsidP="004F1484">
      <w:pPr>
        <w:rPr>
          <w:rtl/>
        </w:rPr>
      </w:pPr>
      <w:r w:rsidRPr="00776BC0">
        <w:rPr>
          <w:rFonts w:hint="cs"/>
          <w:rtl/>
        </w:rPr>
        <w:t xml:space="preserve">لقاء </w:t>
      </w:r>
      <w:r w:rsidR="00C2596D" w:rsidRPr="00776BC0">
        <w:rPr>
          <w:rFonts w:hint="cs"/>
          <w:rtl/>
        </w:rPr>
        <w:t>رب،</w:t>
      </w:r>
      <w:r w:rsidRPr="00776BC0">
        <w:rPr>
          <w:rFonts w:hint="cs"/>
          <w:rtl/>
        </w:rPr>
        <w:t xml:space="preserve"> مسیر همه ماست. </w:t>
      </w:r>
      <w:r w:rsidR="00C2596D" w:rsidRPr="00776BC0">
        <w:rPr>
          <w:rFonts w:hint="cs"/>
          <w:rtl/>
        </w:rPr>
        <w:t>کیفیت لقاء</w:t>
      </w:r>
      <w:r w:rsidRPr="00776BC0">
        <w:rPr>
          <w:rFonts w:hint="cs"/>
          <w:rtl/>
        </w:rPr>
        <w:t>، دا</w:t>
      </w:r>
      <w:r w:rsidR="00C2596D" w:rsidRPr="00776BC0">
        <w:rPr>
          <w:rFonts w:hint="cs"/>
          <w:rtl/>
        </w:rPr>
        <w:t>ئر مدار عمل ماست. سفر و موت هر انسانی، بیدار</w:t>
      </w:r>
      <w:r w:rsidRPr="00776BC0">
        <w:rPr>
          <w:rFonts w:hint="cs"/>
          <w:rtl/>
        </w:rPr>
        <w:t>باشی است برای ما ک</w:t>
      </w:r>
      <w:r w:rsidR="00C2596D" w:rsidRPr="00776BC0">
        <w:rPr>
          <w:rFonts w:hint="cs"/>
          <w:rtl/>
        </w:rPr>
        <w:t>ه هنوز از این قافله فاصله داریم، و</w:t>
      </w:r>
      <w:r w:rsidRPr="00776BC0">
        <w:rPr>
          <w:rFonts w:hint="cs"/>
          <w:rtl/>
        </w:rPr>
        <w:t xml:space="preserve"> موت علماء بیدارباش قوی</w:t>
      </w:r>
      <w:r w:rsidRPr="00776BC0">
        <w:rPr>
          <w:rFonts w:hint="eastAsia"/>
          <w:rtl/>
        </w:rPr>
        <w:t>‌</w:t>
      </w:r>
      <w:r w:rsidRPr="00776BC0">
        <w:rPr>
          <w:rFonts w:hint="cs"/>
          <w:rtl/>
        </w:rPr>
        <w:t>تری است</w:t>
      </w:r>
      <w:r w:rsidR="00C2596D" w:rsidRPr="00776BC0">
        <w:rPr>
          <w:rFonts w:hint="cs"/>
          <w:rtl/>
        </w:rPr>
        <w:t>.</w:t>
      </w:r>
      <w:r w:rsidRPr="00776BC0">
        <w:rPr>
          <w:rFonts w:hint="cs"/>
          <w:rtl/>
        </w:rPr>
        <w:t xml:space="preserve"> خدا رحمت کند مرحوم آیت الله روحانی را که این سفر </w:t>
      </w:r>
      <w:r w:rsidR="00C2596D" w:rsidRPr="00776BC0">
        <w:rPr>
          <w:rFonts w:hint="cs"/>
          <w:rtl/>
        </w:rPr>
        <w:t xml:space="preserve">را طی کرد. </w:t>
      </w:r>
      <w:r w:rsidRPr="00776BC0">
        <w:rPr>
          <w:rFonts w:hint="cs"/>
          <w:rtl/>
        </w:rPr>
        <w:t>موت</w:t>
      </w:r>
      <w:r w:rsidR="00C2596D" w:rsidRPr="00776BC0">
        <w:rPr>
          <w:rFonts w:hint="cs"/>
          <w:rtl/>
        </w:rPr>
        <w:t>، نیستی نیست، بلکه پلی است</w:t>
      </w:r>
      <w:r w:rsidRPr="00776BC0">
        <w:rPr>
          <w:rFonts w:hint="cs"/>
          <w:rtl/>
        </w:rPr>
        <w:t xml:space="preserve"> برای </w:t>
      </w:r>
      <w:r w:rsidR="00C2596D" w:rsidRPr="00776BC0">
        <w:rPr>
          <w:rFonts w:hint="cs"/>
          <w:rtl/>
        </w:rPr>
        <w:t xml:space="preserve">عبور به عوالم دیگر، </w:t>
      </w:r>
      <w:r w:rsidRPr="00776BC0">
        <w:rPr>
          <w:rFonts w:hint="cs"/>
          <w:rtl/>
        </w:rPr>
        <w:t xml:space="preserve">و بیدارباش برای ماندگان که مسیر همگی، چنین است. چند روزی فاصله داریم، اما همین مسیر است که مسیر لقاء رب است. </w:t>
      </w:r>
    </w:p>
    <w:p w14:paraId="1E65A4CE" w14:textId="77777777" w:rsidR="004F1484" w:rsidRPr="00776BC0" w:rsidRDefault="00000000" w:rsidP="00BB125B">
      <w:pPr>
        <w:rPr>
          <w:rtl/>
        </w:rPr>
      </w:pPr>
      <w:r w:rsidRPr="00776BC0">
        <w:rPr>
          <w:rFonts w:hint="cs"/>
          <w:rtl/>
        </w:rPr>
        <w:t xml:space="preserve">حق تعالی </w:t>
      </w:r>
      <w:r w:rsidR="0069607B" w:rsidRPr="00776BC0">
        <w:rPr>
          <w:rFonts w:hint="cs"/>
          <w:rtl/>
        </w:rPr>
        <w:t xml:space="preserve">در آیات متعددی </w:t>
      </w:r>
      <w:r w:rsidRPr="00776BC0">
        <w:rPr>
          <w:rFonts w:hint="cs"/>
          <w:rtl/>
        </w:rPr>
        <w:t xml:space="preserve">به </w:t>
      </w:r>
      <w:r w:rsidR="0069607B" w:rsidRPr="00776BC0">
        <w:rPr>
          <w:rFonts w:hint="cs"/>
          <w:rtl/>
        </w:rPr>
        <w:t>انسان هشدار می</w:t>
      </w:r>
      <w:r w:rsidR="0069607B" w:rsidRPr="00776BC0">
        <w:rPr>
          <w:rFonts w:hint="eastAsia"/>
          <w:rtl/>
        </w:rPr>
        <w:t>‌</w:t>
      </w:r>
      <w:r w:rsidR="0069607B" w:rsidRPr="00776BC0">
        <w:rPr>
          <w:rFonts w:hint="cs"/>
          <w:rtl/>
        </w:rPr>
        <w:t xml:space="preserve">دهد. </w:t>
      </w:r>
      <w:r w:rsidRPr="00776BC0">
        <w:rPr>
          <w:rFonts w:hint="cs"/>
          <w:rtl/>
        </w:rPr>
        <w:t>«</w:t>
      </w:r>
      <w:r w:rsidRPr="00776BC0">
        <w:rPr>
          <w:rStyle w:val="IntenseEmphasis"/>
          <w:rFonts w:cs="Far.Arabic Style"/>
          <w:rtl/>
        </w:rPr>
        <w:t xml:space="preserve">يَا أَيُّهَا الَّذِينَ آمَنُوا اتَّقُوا اللَّهَ وَلْتَنْظُرْ نَفْسٌ مَا قَدَّمَتْ لِغَدٍ </w:t>
      </w:r>
      <w:r w:rsidRPr="00776BC0">
        <w:rPr>
          <w:rStyle w:val="IntenseEmphasis"/>
          <w:rFonts w:cs="Far.Arabic Style" w:hint="cs"/>
          <w:rtl/>
        </w:rPr>
        <w:t>وَاتَّقُوا</w:t>
      </w:r>
      <w:r w:rsidRPr="00776BC0">
        <w:rPr>
          <w:rStyle w:val="IntenseEmphasis"/>
          <w:rFonts w:cs="Far.Arabic Style"/>
          <w:rtl/>
        </w:rPr>
        <w:t xml:space="preserve"> </w:t>
      </w:r>
      <w:r w:rsidRPr="00776BC0">
        <w:rPr>
          <w:rStyle w:val="IntenseEmphasis"/>
          <w:rFonts w:cs="Far.Arabic Style" w:hint="cs"/>
          <w:rtl/>
        </w:rPr>
        <w:t>اللَّهَ</w:t>
      </w:r>
      <w:r w:rsidRPr="00776BC0">
        <w:rPr>
          <w:rStyle w:val="IntenseEmphasis"/>
          <w:rFonts w:cs="Far.Arabic Style"/>
          <w:rtl/>
        </w:rPr>
        <w:t xml:space="preserve"> </w:t>
      </w:r>
      <w:r w:rsidRPr="00776BC0">
        <w:rPr>
          <w:rStyle w:val="IntenseEmphasis"/>
          <w:rFonts w:cs="Far.Arabic Style" w:hint="cs"/>
          <w:rtl/>
        </w:rPr>
        <w:t>إِنَّ</w:t>
      </w:r>
      <w:r w:rsidRPr="00776BC0">
        <w:rPr>
          <w:rStyle w:val="IntenseEmphasis"/>
          <w:rFonts w:cs="Far.Arabic Style"/>
          <w:rtl/>
        </w:rPr>
        <w:t xml:space="preserve"> </w:t>
      </w:r>
      <w:r w:rsidRPr="00776BC0">
        <w:rPr>
          <w:rStyle w:val="IntenseEmphasis"/>
          <w:rFonts w:cs="Far.Arabic Style" w:hint="cs"/>
          <w:rtl/>
        </w:rPr>
        <w:t>اللَّهَ</w:t>
      </w:r>
      <w:r w:rsidRPr="00776BC0">
        <w:rPr>
          <w:rStyle w:val="IntenseEmphasis"/>
          <w:rFonts w:cs="Far.Arabic Style"/>
          <w:rtl/>
        </w:rPr>
        <w:t xml:space="preserve"> </w:t>
      </w:r>
      <w:r w:rsidRPr="00776BC0">
        <w:rPr>
          <w:rStyle w:val="IntenseEmphasis"/>
          <w:rFonts w:cs="Far.Arabic Style" w:hint="cs"/>
          <w:rtl/>
        </w:rPr>
        <w:t>خَبِيرٌ</w:t>
      </w:r>
      <w:r w:rsidRPr="00776BC0">
        <w:rPr>
          <w:rStyle w:val="IntenseEmphasis"/>
          <w:rFonts w:cs="Far.Arabic Style"/>
          <w:rtl/>
        </w:rPr>
        <w:t xml:space="preserve"> </w:t>
      </w:r>
      <w:r w:rsidRPr="00776BC0">
        <w:rPr>
          <w:rStyle w:val="IntenseEmphasis"/>
          <w:rFonts w:cs="Far.Arabic Style" w:hint="cs"/>
          <w:rtl/>
        </w:rPr>
        <w:t>بِمَا</w:t>
      </w:r>
      <w:r w:rsidRPr="00776BC0">
        <w:rPr>
          <w:rStyle w:val="IntenseEmphasis"/>
          <w:rFonts w:cs="Far.Arabic Style"/>
          <w:rtl/>
        </w:rPr>
        <w:t xml:space="preserve"> تَعْمَلُونَ</w:t>
      </w:r>
      <w:r w:rsidRPr="00776BC0">
        <w:rPr>
          <w:rFonts w:ascii="me_quran" w:hAnsi="me_quran" w:hint="cs"/>
          <w:color w:val="0000FF"/>
          <w:sz w:val="26"/>
          <w:szCs w:val="26"/>
          <w:rtl/>
        </w:rPr>
        <w:t>»</w:t>
      </w:r>
      <w:r>
        <w:rPr>
          <w:rStyle w:val="FootnoteReference"/>
          <w:rFonts w:ascii="me_quran" w:hAnsi="me_quran"/>
          <w:color w:val="0000FF"/>
          <w:sz w:val="26"/>
          <w:szCs w:val="26"/>
          <w:rtl/>
        </w:rPr>
        <w:footnoteReference w:id="109"/>
      </w:r>
      <w:r w:rsidR="00A95575" w:rsidRPr="00776BC0">
        <w:rPr>
          <w:rFonts w:hint="cs"/>
          <w:rtl/>
        </w:rPr>
        <w:t xml:space="preserve">. </w:t>
      </w:r>
      <w:r w:rsidRPr="00776BC0">
        <w:rPr>
          <w:rFonts w:hint="cs"/>
          <w:rtl/>
        </w:rPr>
        <w:t xml:space="preserve">خود </w:t>
      </w:r>
      <w:r w:rsidR="00A95575" w:rsidRPr="00776BC0">
        <w:rPr>
          <w:rFonts w:hint="cs"/>
          <w:rtl/>
        </w:rPr>
        <w:t xml:space="preserve">انسان </w:t>
      </w:r>
      <w:r w:rsidRPr="00776BC0">
        <w:rPr>
          <w:rFonts w:hint="cs"/>
          <w:rtl/>
        </w:rPr>
        <w:t>هست و عمل وی</w:t>
      </w:r>
      <w:r w:rsidR="00A95575" w:rsidRPr="00776BC0">
        <w:rPr>
          <w:rFonts w:hint="cs"/>
          <w:rtl/>
        </w:rPr>
        <w:t xml:space="preserve">. </w:t>
      </w:r>
      <w:r w:rsidR="00D03C56" w:rsidRPr="00776BC0">
        <w:rPr>
          <w:rFonts w:hint="cs"/>
          <w:rtl/>
        </w:rPr>
        <w:t>باید دید چه زاد</w:t>
      </w:r>
      <w:r w:rsidRPr="00776BC0">
        <w:rPr>
          <w:rFonts w:hint="cs"/>
          <w:rtl/>
        </w:rPr>
        <w:t xml:space="preserve"> </w:t>
      </w:r>
      <w:r w:rsidR="00D03C56" w:rsidRPr="00776BC0">
        <w:rPr>
          <w:rFonts w:hint="cs"/>
          <w:rtl/>
        </w:rPr>
        <w:t>و</w:t>
      </w:r>
      <w:r w:rsidRPr="00776BC0">
        <w:rPr>
          <w:rFonts w:hint="cs"/>
          <w:rtl/>
        </w:rPr>
        <w:t xml:space="preserve"> </w:t>
      </w:r>
      <w:r w:rsidR="00D03C56" w:rsidRPr="00776BC0">
        <w:rPr>
          <w:rFonts w:hint="cs"/>
          <w:rtl/>
        </w:rPr>
        <w:t>توشه</w:t>
      </w:r>
      <w:r w:rsidR="00D03C56" w:rsidRPr="00776BC0">
        <w:rPr>
          <w:rFonts w:hint="eastAsia"/>
          <w:rtl/>
        </w:rPr>
        <w:t>‌</w:t>
      </w:r>
      <w:r w:rsidR="00D03C56" w:rsidRPr="00776BC0">
        <w:rPr>
          <w:rFonts w:hint="cs"/>
          <w:rtl/>
        </w:rPr>
        <w:t>ای را از قبل برای مسیر آینده</w:t>
      </w:r>
      <w:r w:rsidR="00D03C56" w:rsidRPr="00776BC0">
        <w:rPr>
          <w:rFonts w:hint="eastAsia"/>
          <w:rtl/>
        </w:rPr>
        <w:t>‌</w:t>
      </w:r>
      <w:r w:rsidR="00D03C56" w:rsidRPr="00776BC0">
        <w:rPr>
          <w:rFonts w:hint="cs"/>
          <w:rtl/>
        </w:rPr>
        <w:t>اش فرستاده است</w:t>
      </w:r>
      <w:r w:rsidRPr="00776BC0">
        <w:rPr>
          <w:rFonts w:hint="cs"/>
          <w:rtl/>
        </w:rPr>
        <w:t>.</w:t>
      </w:r>
      <w:r w:rsidR="00D03C56" w:rsidRPr="00776BC0">
        <w:rPr>
          <w:rFonts w:hint="cs"/>
          <w:rtl/>
        </w:rPr>
        <w:t xml:space="preserve"> </w:t>
      </w:r>
      <w:r w:rsidRPr="00776BC0">
        <w:rPr>
          <w:rFonts w:hint="cs"/>
          <w:rtl/>
        </w:rPr>
        <w:t>انسان دائما از این امر در غفلت است</w:t>
      </w:r>
      <w:r w:rsidR="00D03C56" w:rsidRPr="00776BC0">
        <w:rPr>
          <w:rFonts w:hint="cs"/>
          <w:rtl/>
        </w:rPr>
        <w:t xml:space="preserve">. کارهای روزمره و </w:t>
      </w:r>
      <w:r w:rsidRPr="00776BC0">
        <w:rPr>
          <w:rFonts w:hint="cs"/>
          <w:rtl/>
        </w:rPr>
        <w:t>اعمال</w:t>
      </w:r>
      <w:r w:rsidR="00D03C56" w:rsidRPr="00776BC0">
        <w:rPr>
          <w:rFonts w:hint="cs"/>
          <w:rtl/>
        </w:rPr>
        <w:t xml:space="preserve"> طولانی</w:t>
      </w:r>
      <w:r w:rsidRPr="00776BC0">
        <w:rPr>
          <w:rFonts w:hint="cs"/>
          <w:rtl/>
        </w:rPr>
        <w:t>،</w:t>
      </w:r>
      <w:r w:rsidR="00D03C56" w:rsidRPr="00776BC0">
        <w:rPr>
          <w:rFonts w:hint="cs"/>
          <w:rtl/>
        </w:rPr>
        <w:t xml:space="preserve"> ما را از این حقیقت دور می</w:t>
      </w:r>
      <w:r w:rsidR="00D03C56" w:rsidRPr="00776BC0">
        <w:rPr>
          <w:rFonts w:hint="eastAsia"/>
          <w:rtl/>
        </w:rPr>
        <w:t>‌</w:t>
      </w:r>
      <w:r w:rsidR="00D03C56" w:rsidRPr="00776BC0">
        <w:rPr>
          <w:rFonts w:hint="cs"/>
          <w:rtl/>
        </w:rPr>
        <w:t>کند. بیدارباش</w:t>
      </w:r>
      <w:r w:rsidR="00D03C56" w:rsidRPr="00776BC0">
        <w:rPr>
          <w:rFonts w:hint="eastAsia"/>
          <w:rtl/>
        </w:rPr>
        <w:t>‌</w:t>
      </w:r>
      <w:r w:rsidR="00D03C56" w:rsidRPr="00776BC0">
        <w:rPr>
          <w:rFonts w:hint="cs"/>
          <w:rtl/>
        </w:rPr>
        <w:t>ها برای انسان</w:t>
      </w:r>
      <w:r w:rsidR="00BB125B" w:rsidRPr="00776BC0">
        <w:rPr>
          <w:rFonts w:hint="cs"/>
          <w:rtl/>
        </w:rPr>
        <w:t xml:space="preserve"> لازم است </w:t>
      </w:r>
      <w:r w:rsidRPr="00776BC0">
        <w:rPr>
          <w:rFonts w:hint="cs"/>
          <w:rtl/>
        </w:rPr>
        <w:t>، و موت هر کس</w:t>
      </w:r>
      <w:r w:rsidR="00D03C56" w:rsidRPr="00776BC0">
        <w:rPr>
          <w:rFonts w:hint="cs"/>
          <w:rtl/>
        </w:rPr>
        <w:t xml:space="preserve"> بیدارباش است. </w:t>
      </w:r>
    </w:p>
    <w:p w14:paraId="3C7024E3" w14:textId="77777777" w:rsidR="00D32963" w:rsidRPr="00776BC0" w:rsidRDefault="00000000" w:rsidP="00D32963">
      <w:pPr>
        <w:rPr>
          <w:rtl/>
        </w:rPr>
      </w:pPr>
      <w:r w:rsidRPr="00776BC0">
        <w:rPr>
          <w:rFonts w:hint="cs"/>
          <w:rtl/>
        </w:rPr>
        <w:t>نقل است که</w:t>
      </w:r>
      <w:r w:rsidR="000A0D9E" w:rsidRPr="00776BC0">
        <w:rPr>
          <w:rFonts w:hint="cs"/>
          <w:rtl/>
        </w:rPr>
        <w:t xml:space="preserve"> عارفی دید که عده</w:t>
      </w:r>
      <w:r w:rsidR="000A0D9E" w:rsidRPr="00776BC0">
        <w:rPr>
          <w:rFonts w:hint="eastAsia"/>
          <w:rtl/>
        </w:rPr>
        <w:t>‌</w:t>
      </w:r>
      <w:r w:rsidR="000A0D9E" w:rsidRPr="00776BC0">
        <w:rPr>
          <w:rFonts w:hint="cs"/>
          <w:rtl/>
        </w:rPr>
        <w:t>ای زیر جنازه</w:t>
      </w:r>
      <w:r w:rsidR="000A0D9E" w:rsidRPr="00776BC0">
        <w:rPr>
          <w:rFonts w:hint="eastAsia"/>
          <w:rtl/>
        </w:rPr>
        <w:t>‌</w:t>
      </w:r>
      <w:r w:rsidR="000A0D9E" w:rsidRPr="00776BC0">
        <w:rPr>
          <w:rFonts w:hint="cs"/>
          <w:rtl/>
        </w:rPr>
        <w:t>ای می</w:t>
      </w:r>
      <w:r w:rsidR="000A0D9E" w:rsidRPr="00776BC0">
        <w:rPr>
          <w:rFonts w:hint="eastAsia"/>
          <w:rtl/>
        </w:rPr>
        <w:t>‌</w:t>
      </w:r>
      <w:r w:rsidR="000A0D9E" w:rsidRPr="00776BC0">
        <w:rPr>
          <w:rFonts w:hint="cs"/>
          <w:rtl/>
        </w:rPr>
        <w:t xml:space="preserve">گویند </w:t>
      </w:r>
      <w:r w:rsidRPr="00776BC0">
        <w:rPr>
          <w:rFonts w:hint="cs"/>
          <w:rtl/>
        </w:rPr>
        <w:t>«</w:t>
      </w:r>
      <w:r w:rsidR="000A0D9E" w:rsidRPr="00776BC0">
        <w:rPr>
          <w:rFonts w:hint="cs"/>
          <w:rtl/>
        </w:rPr>
        <w:t>لا إله إلا الله</w:t>
      </w:r>
      <w:r w:rsidRPr="00776BC0">
        <w:rPr>
          <w:rFonts w:hint="cs"/>
          <w:rtl/>
        </w:rPr>
        <w:t>».</w:t>
      </w:r>
      <w:r w:rsidR="000A0D9E" w:rsidRPr="00776BC0">
        <w:rPr>
          <w:rFonts w:hint="cs"/>
          <w:rtl/>
        </w:rPr>
        <w:t xml:space="preserve"> گفت شما </w:t>
      </w:r>
      <w:r w:rsidRPr="00776BC0">
        <w:rPr>
          <w:rFonts w:hint="cs"/>
          <w:rtl/>
        </w:rPr>
        <w:t>واقعا</w:t>
      </w:r>
      <w:r w:rsidR="000A0D9E" w:rsidRPr="00776BC0">
        <w:rPr>
          <w:rFonts w:hint="cs"/>
          <w:rtl/>
        </w:rPr>
        <w:t xml:space="preserve"> </w:t>
      </w:r>
      <w:r w:rsidRPr="00776BC0">
        <w:rPr>
          <w:rFonts w:hint="cs"/>
          <w:rtl/>
        </w:rPr>
        <w:t>ن</w:t>
      </w:r>
      <w:r w:rsidR="000A0D9E" w:rsidRPr="00776BC0">
        <w:rPr>
          <w:rFonts w:hint="cs"/>
          <w:rtl/>
        </w:rPr>
        <w:t>می</w:t>
      </w:r>
      <w:r w:rsidR="000A0D9E" w:rsidRPr="00776BC0">
        <w:rPr>
          <w:rFonts w:hint="eastAsia"/>
          <w:rtl/>
        </w:rPr>
        <w:t>‌</w:t>
      </w:r>
      <w:r w:rsidR="000A0D9E" w:rsidRPr="00776BC0">
        <w:rPr>
          <w:rFonts w:hint="cs"/>
          <w:rtl/>
        </w:rPr>
        <w:t xml:space="preserve">گویید و او </w:t>
      </w:r>
      <w:r w:rsidRPr="00776BC0">
        <w:rPr>
          <w:rFonts w:hint="cs"/>
          <w:rtl/>
        </w:rPr>
        <w:t xml:space="preserve">بود که </w:t>
      </w:r>
      <w:r w:rsidR="000A0D9E" w:rsidRPr="00776BC0">
        <w:rPr>
          <w:rFonts w:hint="cs"/>
          <w:rtl/>
        </w:rPr>
        <w:t xml:space="preserve">درست گفت </w:t>
      </w:r>
      <w:r w:rsidRPr="00776BC0">
        <w:rPr>
          <w:rFonts w:hint="cs"/>
          <w:rtl/>
        </w:rPr>
        <w:t>«</w:t>
      </w:r>
      <w:r w:rsidR="000A0D9E" w:rsidRPr="00776BC0">
        <w:rPr>
          <w:rFonts w:hint="cs"/>
          <w:rtl/>
        </w:rPr>
        <w:t>لا إله إلا الله</w:t>
      </w:r>
      <w:r w:rsidRPr="00776BC0">
        <w:rPr>
          <w:rFonts w:hint="cs"/>
          <w:rtl/>
        </w:rPr>
        <w:t xml:space="preserve">». موت حقیقی برای کسی حاصل شده است که </w:t>
      </w:r>
      <w:r w:rsidR="000A0D9E" w:rsidRPr="00776BC0">
        <w:rPr>
          <w:rFonts w:hint="cs"/>
          <w:rtl/>
        </w:rPr>
        <w:t xml:space="preserve">حق تعالی به </w:t>
      </w:r>
      <w:r w:rsidRPr="00776BC0">
        <w:rPr>
          <w:rFonts w:hint="cs"/>
          <w:rtl/>
        </w:rPr>
        <w:t>وی</w:t>
      </w:r>
      <w:r w:rsidR="000A0D9E" w:rsidRPr="00776BC0">
        <w:rPr>
          <w:rFonts w:hint="cs"/>
          <w:rtl/>
        </w:rPr>
        <w:t xml:space="preserve"> عنایت کرده</w:t>
      </w:r>
      <w:r w:rsidRPr="00776BC0">
        <w:rPr>
          <w:rFonts w:hint="cs"/>
          <w:rtl/>
        </w:rPr>
        <w:t xml:space="preserve"> است</w:t>
      </w:r>
      <w:r w:rsidR="000A0D9E" w:rsidRPr="00776BC0">
        <w:rPr>
          <w:rFonts w:hint="cs"/>
          <w:rtl/>
        </w:rPr>
        <w:t xml:space="preserve"> و توجه دارد و تسلیم تام حق تعالی است و از هواهای نفسانی رسته است، و اوست که </w:t>
      </w:r>
      <w:r w:rsidRPr="00776BC0">
        <w:rPr>
          <w:rFonts w:hint="cs"/>
          <w:rtl/>
        </w:rPr>
        <w:t>«</w:t>
      </w:r>
      <w:r w:rsidR="000A0D9E" w:rsidRPr="00776BC0">
        <w:rPr>
          <w:rFonts w:hint="cs"/>
          <w:rtl/>
        </w:rPr>
        <w:t>لا إله إلا الله</w:t>
      </w:r>
      <w:r w:rsidRPr="00776BC0">
        <w:rPr>
          <w:rFonts w:hint="cs"/>
          <w:rtl/>
        </w:rPr>
        <w:t>»</w:t>
      </w:r>
      <w:r w:rsidR="000A0D9E" w:rsidRPr="00776BC0">
        <w:rPr>
          <w:rFonts w:hint="cs"/>
          <w:rtl/>
        </w:rPr>
        <w:t xml:space="preserve"> می</w:t>
      </w:r>
      <w:r w:rsidR="000A0D9E" w:rsidRPr="00776BC0">
        <w:rPr>
          <w:rFonts w:hint="eastAsia"/>
        </w:rPr>
        <w:t>‌</w:t>
      </w:r>
      <w:r w:rsidR="000A0D9E" w:rsidRPr="00776BC0">
        <w:rPr>
          <w:rFonts w:hint="cs"/>
          <w:rtl/>
        </w:rPr>
        <w:t>گوید</w:t>
      </w:r>
      <w:r w:rsidRPr="00776BC0">
        <w:rPr>
          <w:rFonts w:hint="cs"/>
          <w:rtl/>
        </w:rPr>
        <w:t>،</w:t>
      </w:r>
      <w:r w:rsidR="000A0D9E" w:rsidRPr="00776BC0">
        <w:rPr>
          <w:rFonts w:hint="cs"/>
          <w:rtl/>
        </w:rPr>
        <w:t xml:space="preserve"> و </w:t>
      </w:r>
      <w:r w:rsidRPr="00776BC0">
        <w:rPr>
          <w:rFonts w:hint="cs"/>
          <w:rtl/>
        </w:rPr>
        <w:t xml:space="preserve">ما در غفلت هستیم. </w:t>
      </w:r>
      <w:r w:rsidR="000A0D9E" w:rsidRPr="00776BC0">
        <w:rPr>
          <w:rFonts w:hint="cs"/>
          <w:rtl/>
        </w:rPr>
        <w:t>حق تعالی هشدار می</w:t>
      </w:r>
      <w:r w:rsidR="000A0D9E" w:rsidRPr="00776BC0">
        <w:rPr>
          <w:rFonts w:hint="eastAsia"/>
          <w:rtl/>
        </w:rPr>
        <w:t>‌</w:t>
      </w:r>
      <w:r w:rsidR="000A0D9E" w:rsidRPr="00776BC0">
        <w:rPr>
          <w:rFonts w:hint="cs"/>
          <w:rtl/>
        </w:rPr>
        <w:t xml:space="preserve">دهد که </w:t>
      </w:r>
      <w:r w:rsidRPr="00776BC0">
        <w:rPr>
          <w:rFonts w:hint="cs"/>
          <w:rtl/>
        </w:rPr>
        <w:t>«</w:t>
      </w:r>
      <w:r w:rsidRPr="00776BC0">
        <w:rPr>
          <w:rStyle w:val="IntenseEmphasis"/>
          <w:rFonts w:cs="Far.Arabic Style"/>
          <w:rtl/>
        </w:rPr>
        <w:t xml:space="preserve">وَلَا تَكُونُوا كَالَّذِينَ نَسُوا اللَّهَ فَأَنْسَاهُمْ أَنْفُسَهُمْ </w:t>
      </w:r>
      <w:r w:rsidRPr="00776BC0">
        <w:rPr>
          <w:rStyle w:val="IntenseEmphasis"/>
          <w:rFonts w:cs="Far.Arabic Style" w:hint="cs"/>
          <w:rtl/>
        </w:rPr>
        <w:t>أُولَئِكَ</w:t>
      </w:r>
      <w:r w:rsidRPr="00776BC0">
        <w:rPr>
          <w:rStyle w:val="IntenseEmphasis"/>
          <w:rFonts w:cs="Far.Arabic Style"/>
          <w:rtl/>
        </w:rPr>
        <w:t xml:space="preserve"> </w:t>
      </w:r>
      <w:r w:rsidRPr="00776BC0">
        <w:rPr>
          <w:rStyle w:val="IntenseEmphasis"/>
          <w:rFonts w:cs="Far.Arabic Style" w:hint="cs"/>
          <w:rtl/>
        </w:rPr>
        <w:t>هُمُ</w:t>
      </w:r>
      <w:r w:rsidRPr="00776BC0">
        <w:rPr>
          <w:rStyle w:val="IntenseEmphasis"/>
          <w:rFonts w:cs="Far.Arabic Style"/>
          <w:rtl/>
        </w:rPr>
        <w:t xml:space="preserve"> </w:t>
      </w:r>
      <w:r w:rsidRPr="00776BC0">
        <w:rPr>
          <w:rStyle w:val="IntenseEmphasis"/>
          <w:rFonts w:cs="Far.Arabic Style" w:hint="cs"/>
          <w:rtl/>
        </w:rPr>
        <w:t>الْفَاسِقُونَ</w:t>
      </w:r>
      <w:r w:rsidRPr="00776BC0">
        <w:rPr>
          <w:rFonts w:hint="cs"/>
          <w:rtl/>
        </w:rPr>
        <w:t>»</w:t>
      </w:r>
      <w:r>
        <w:rPr>
          <w:rStyle w:val="FootnoteReference"/>
          <w:rtl/>
        </w:rPr>
        <w:footnoteReference w:id="110"/>
      </w:r>
      <w:r w:rsidR="000A0D9E" w:rsidRPr="00776BC0">
        <w:rPr>
          <w:rFonts w:hint="cs"/>
          <w:rtl/>
        </w:rPr>
        <w:t xml:space="preserve">. انسان اگر </w:t>
      </w:r>
      <w:r w:rsidRPr="00776BC0">
        <w:rPr>
          <w:rFonts w:hint="cs"/>
          <w:rtl/>
        </w:rPr>
        <w:t xml:space="preserve">رب را نسیان </w:t>
      </w:r>
      <w:r w:rsidR="000A0D9E" w:rsidRPr="00776BC0">
        <w:rPr>
          <w:rFonts w:hint="cs"/>
          <w:rtl/>
        </w:rPr>
        <w:t>کرد که نسیان خودش می</w:t>
      </w:r>
      <w:r w:rsidR="000A0D9E" w:rsidRPr="00776BC0">
        <w:rPr>
          <w:rFonts w:hint="eastAsia"/>
          <w:rtl/>
        </w:rPr>
        <w:t>‌</w:t>
      </w:r>
      <w:r w:rsidR="000A0D9E" w:rsidRPr="00776BC0">
        <w:rPr>
          <w:rFonts w:hint="cs"/>
          <w:rtl/>
        </w:rPr>
        <w:t xml:space="preserve">شود، </w:t>
      </w:r>
      <w:r w:rsidRPr="00776BC0">
        <w:rPr>
          <w:rFonts w:hint="cs"/>
          <w:rtl/>
        </w:rPr>
        <w:t>فاسق</w:t>
      </w:r>
      <w:r w:rsidR="000A0D9E" w:rsidRPr="00776BC0">
        <w:rPr>
          <w:rFonts w:hint="cs"/>
          <w:rtl/>
        </w:rPr>
        <w:t xml:space="preserve"> است. ما چقدر در غفلتیم</w:t>
      </w:r>
      <w:r w:rsidRPr="00776BC0">
        <w:rPr>
          <w:rFonts w:hint="cs"/>
          <w:rtl/>
        </w:rPr>
        <w:t>.</w:t>
      </w:r>
      <w:r w:rsidR="000A0D9E" w:rsidRPr="00776BC0">
        <w:rPr>
          <w:rFonts w:hint="cs"/>
          <w:rtl/>
        </w:rPr>
        <w:t xml:space="preserve"> </w:t>
      </w:r>
      <w:r w:rsidRPr="00776BC0">
        <w:rPr>
          <w:rFonts w:hint="cs"/>
          <w:rtl/>
        </w:rPr>
        <w:t>پیش روی ما و در برابر چشما</w:t>
      </w:r>
      <w:r w:rsidR="00BB125B" w:rsidRPr="00776BC0">
        <w:rPr>
          <w:rFonts w:hint="cs"/>
          <w:rtl/>
        </w:rPr>
        <w:t>ن</w:t>
      </w:r>
      <w:r w:rsidR="000A0D9E" w:rsidRPr="00776BC0">
        <w:rPr>
          <w:rFonts w:hint="cs"/>
          <w:rtl/>
        </w:rPr>
        <w:t xml:space="preserve"> ما این سفرها رخ می</w:t>
      </w:r>
      <w:r w:rsidR="000A0D9E" w:rsidRPr="00776BC0">
        <w:rPr>
          <w:rFonts w:hint="eastAsia"/>
          <w:rtl/>
        </w:rPr>
        <w:t>‌</w:t>
      </w:r>
      <w:r w:rsidR="000A0D9E" w:rsidRPr="00776BC0">
        <w:rPr>
          <w:rFonts w:hint="cs"/>
          <w:rtl/>
        </w:rPr>
        <w:t>دهد.</w:t>
      </w:r>
    </w:p>
    <w:p w14:paraId="3543FF31" w14:textId="77777777" w:rsidR="00D32963" w:rsidRPr="00776BC0" w:rsidRDefault="00000000" w:rsidP="00D32963">
      <w:pPr>
        <w:rPr>
          <w:rtl/>
        </w:rPr>
      </w:pPr>
      <w:r w:rsidRPr="00776BC0">
        <w:rPr>
          <w:rFonts w:hint="cs"/>
          <w:rtl/>
        </w:rPr>
        <w:t xml:space="preserve"> موت،</w:t>
      </w:r>
      <w:r w:rsidR="00BB125B" w:rsidRPr="00776BC0">
        <w:rPr>
          <w:rFonts w:hint="cs"/>
          <w:rtl/>
        </w:rPr>
        <w:t xml:space="preserve"> نیستی نیست بلکه</w:t>
      </w:r>
      <w:r w:rsidRPr="00776BC0">
        <w:rPr>
          <w:rFonts w:hint="cs"/>
          <w:rtl/>
        </w:rPr>
        <w:t xml:space="preserve"> انسان وارد عالم دیگری می</w:t>
      </w:r>
      <w:r w:rsidRPr="00776BC0">
        <w:rPr>
          <w:rFonts w:hint="eastAsia"/>
          <w:rtl/>
        </w:rPr>
        <w:t>‌</w:t>
      </w:r>
      <w:r w:rsidRPr="00776BC0">
        <w:rPr>
          <w:rFonts w:hint="cs"/>
          <w:rtl/>
        </w:rPr>
        <w:t xml:space="preserve">شود، </w:t>
      </w:r>
      <w:r w:rsidR="00BB125B" w:rsidRPr="00776BC0">
        <w:rPr>
          <w:rFonts w:hint="cs"/>
          <w:rtl/>
        </w:rPr>
        <w:t xml:space="preserve">و </w:t>
      </w:r>
      <w:r w:rsidRPr="00776BC0">
        <w:rPr>
          <w:rFonts w:hint="cs"/>
          <w:rtl/>
        </w:rPr>
        <w:t>بلکه به نگاه دقیق ما وارد عالم دیگری نمی</w:t>
      </w:r>
      <w:r w:rsidRPr="00776BC0">
        <w:rPr>
          <w:rFonts w:hint="eastAsia"/>
          <w:rtl/>
        </w:rPr>
        <w:t>‌</w:t>
      </w:r>
      <w:r w:rsidRPr="00776BC0">
        <w:rPr>
          <w:rFonts w:hint="cs"/>
          <w:rtl/>
        </w:rPr>
        <w:t>شویم، بلکه عالم دیگری بر ما منکشف می</w:t>
      </w:r>
      <w:r w:rsidRPr="00776BC0">
        <w:rPr>
          <w:rFonts w:hint="eastAsia"/>
          <w:rtl/>
        </w:rPr>
        <w:t>‌</w:t>
      </w:r>
      <w:r w:rsidRPr="00776BC0">
        <w:rPr>
          <w:rFonts w:hint="cs"/>
          <w:rtl/>
        </w:rPr>
        <w:t>شود. اینک نیز در آن عالم هستیم لکن حجاب بدن است که مانع می</w:t>
      </w:r>
      <w:r w:rsidRPr="00776BC0">
        <w:rPr>
          <w:rFonts w:hint="eastAsia"/>
          <w:rtl/>
        </w:rPr>
        <w:t>‌</w:t>
      </w:r>
      <w:r w:rsidRPr="00776BC0">
        <w:rPr>
          <w:rFonts w:hint="cs"/>
          <w:rtl/>
        </w:rPr>
        <w:t>شود تا ببینیم که در آن عالم هستیم. این حقیقت با موت منکشف می</w:t>
      </w:r>
      <w:r w:rsidRPr="00776BC0">
        <w:rPr>
          <w:rFonts w:hint="eastAsia"/>
          <w:rtl/>
        </w:rPr>
        <w:t>‌</w:t>
      </w:r>
      <w:r w:rsidRPr="00776BC0">
        <w:rPr>
          <w:rFonts w:hint="cs"/>
          <w:rtl/>
        </w:rPr>
        <w:t>شود و این بدن را مانند یک پوستی دور می</w:t>
      </w:r>
      <w:r w:rsidRPr="00776BC0">
        <w:rPr>
          <w:rFonts w:hint="eastAsia"/>
          <w:rtl/>
        </w:rPr>
        <w:t>‌</w:t>
      </w:r>
      <w:r w:rsidRPr="00776BC0">
        <w:rPr>
          <w:rFonts w:hint="cs"/>
          <w:rtl/>
        </w:rPr>
        <w:t>اندازیم و خودمان بر خودمان آشکار می</w:t>
      </w:r>
      <w:r w:rsidRPr="00776BC0">
        <w:rPr>
          <w:rFonts w:hint="eastAsia"/>
          <w:rtl/>
        </w:rPr>
        <w:t>‌</w:t>
      </w:r>
      <w:r w:rsidRPr="00776BC0">
        <w:rPr>
          <w:rFonts w:hint="cs"/>
          <w:rtl/>
        </w:rPr>
        <w:t>شویم در عالم دیگری، نه اینکه سفر کنیم. موت باعث نمی</w:t>
      </w:r>
      <w:r w:rsidRPr="00776BC0">
        <w:rPr>
          <w:rFonts w:hint="eastAsia"/>
          <w:rtl/>
        </w:rPr>
        <w:t>‌</w:t>
      </w:r>
      <w:r w:rsidRPr="00776BC0">
        <w:rPr>
          <w:rFonts w:hint="cs"/>
          <w:rtl/>
        </w:rPr>
        <w:t>شود سوار وسیله</w:t>
      </w:r>
      <w:r w:rsidRPr="00776BC0">
        <w:rPr>
          <w:rFonts w:hint="eastAsia"/>
          <w:rtl/>
        </w:rPr>
        <w:t>‌</w:t>
      </w:r>
      <w:r w:rsidRPr="00776BC0">
        <w:rPr>
          <w:rFonts w:hint="cs"/>
          <w:rtl/>
        </w:rPr>
        <w:t>ای شویم و ما را از نقطه</w:t>
      </w:r>
      <w:r w:rsidRPr="00776BC0">
        <w:rPr>
          <w:rFonts w:hint="eastAsia"/>
          <w:rtl/>
        </w:rPr>
        <w:t>‌</w:t>
      </w:r>
      <w:r w:rsidRPr="00776BC0">
        <w:rPr>
          <w:rFonts w:hint="cs"/>
          <w:rtl/>
        </w:rPr>
        <w:t>ای به نقطه دوری در عالم ببرند. همین</w:t>
      </w:r>
      <w:r w:rsidRPr="00776BC0">
        <w:rPr>
          <w:rFonts w:hint="eastAsia"/>
          <w:rtl/>
        </w:rPr>
        <w:t>‌</w:t>
      </w:r>
      <w:r w:rsidRPr="00776BC0">
        <w:rPr>
          <w:rFonts w:hint="cs"/>
          <w:rtl/>
        </w:rPr>
        <w:t>جاست و آن عالم به ما محیط است و پس از موت، آنچه با ما بوده است و از آن غ</w:t>
      </w:r>
      <w:r w:rsidR="00F16D2D" w:rsidRPr="00776BC0">
        <w:rPr>
          <w:rFonts w:hint="cs"/>
          <w:rtl/>
        </w:rPr>
        <w:t>ا</w:t>
      </w:r>
      <w:r w:rsidRPr="00776BC0">
        <w:rPr>
          <w:rFonts w:hint="cs"/>
          <w:rtl/>
        </w:rPr>
        <w:t xml:space="preserve">فل بودیم، </w:t>
      </w:r>
      <w:r w:rsidR="00E47460" w:rsidRPr="00776BC0">
        <w:rPr>
          <w:rFonts w:hint="cs"/>
          <w:rtl/>
        </w:rPr>
        <w:t>بر ما منکشف می</w:t>
      </w:r>
      <w:r w:rsidR="00E47460" w:rsidRPr="00776BC0">
        <w:rPr>
          <w:rFonts w:hint="eastAsia"/>
          <w:rtl/>
        </w:rPr>
        <w:t>‌</w:t>
      </w:r>
      <w:r w:rsidRPr="00776BC0">
        <w:rPr>
          <w:rFonts w:hint="cs"/>
          <w:rtl/>
        </w:rPr>
        <w:t xml:space="preserve">شود. </w:t>
      </w:r>
    </w:p>
    <w:p w14:paraId="0CA1D5C4" w14:textId="77777777" w:rsidR="0069607B" w:rsidRPr="00776BC0" w:rsidRDefault="00000000" w:rsidP="00A632DC">
      <w:pPr>
        <w:rPr>
          <w:rtl/>
        </w:rPr>
      </w:pPr>
      <w:r w:rsidRPr="00776BC0">
        <w:rPr>
          <w:rFonts w:hint="cs"/>
          <w:rtl/>
        </w:rPr>
        <w:t xml:space="preserve">در هر </w:t>
      </w:r>
      <w:r w:rsidR="00E47460" w:rsidRPr="00776BC0">
        <w:rPr>
          <w:rFonts w:hint="cs"/>
          <w:rtl/>
        </w:rPr>
        <w:t>حال</w:t>
      </w:r>
      <w:r w:rsidRPr="00776BC0">
        <w:rPr>
          <w:rFonts w:hint="cs"/>
          <w:rtl/>
        </w:rPr>
        <w:t>،</w:t>
      </w:r>
      <w:r w:rsidR="00E47460" w:rsidRPr="00776BC0">
        <w:rPr>
          <w:rFonts w:hint="cs"/>
          <w:rtl/>
        </w:rPr>
        <w:t xml:space="preserve"> باید توجه داشته باشیم </w:t>
      </w:r>
      <w:r w:rsidRPr="00776BC0">
        <w:rPr>
          <w:rFonts w:hint="cs"/>
          <w:rtl/>
        </w:rPr>
        <w:t>و روز و شب به خود توجه دهیم، بویژه</w:t>
      </w:r>
      <w:r w:rsidR="00E47460" w:rsidRPr="00776BC0">
        <w:rPr>
          <w:rFonts w:hint="cs"/>
          <w:rtl/>
        </w:rPr>
        <w:t xml:space="preserve"> فکر در موت</w:t>
      </w:r>
      <w:r w:rsidR="00F16D2D" w:rsidRPr="00776BC0">
        <w:rPr>
          <w:rFonts w:hint="cs"/>
          <w:rtl/>
        </w:rPr>
        <w:t>،</w:t>
      </w:r>
      <w:r w:rsidR="00E47460" w:rsidRPr="00776BC0">
        <w:rPr>
          <w:rFonts w:hint="cs"/>
          <w:rtl/>
        </w:rPr>
        <w:t xml:space="preserve"> بسیار </w:t>
      </w:r>
      <w:r w:rsidRPr="00776BC0">
        <w:rPr>
          <w:rFonts w:hint="cs"/>
          <w:rtl/>
        </w:rPr>
        <w:t xml:space="preserve">در این جهت </w:t>
      </w:r>
      <w:r w:rsidR="00E47460" w:rsidRPr="00776BC0">
        <w:rPr>
          <w:rFonts w:hint="cs"/>
          <w:rtl/>
        </w:rPr>
        <w:t xml:space="preserve">اثرگذار است و </w:t>
      </w:r>
      <w:r w:rsidRPr="00776BC0">
        <w:rPr>
          <w:rFonts w:hint="cs"/>
          <w:rtl/>
        </w:rPr>
        <w:t>مخصوصا</w:t>
      </w:r>
      <w:r w:rsidR="00E47460" w:rsidRPr="00776BC0">
        <w:rPr>
          <w:rFonts w:hint="cs"/>
          <w:rtl/>
        </w:rPr>
        <w:t xml:space="preserve"> وقتی که بزرگی از دنیا می</w:t>
      </w:r>
      <w:r w:rsidR="00E47460" w:rsidRPr="00776BC0">
        <w:rPr>
          <w:rFonts w:hint="eastAsia"/>
          <w:rtl/>
        </w:rPr>
        <w:t>‌</w:t>
      </w:r>
      <w:r w:rsidRPr="00776BC0">
        <w:rPr>
          <w:rFonts w:hint="cs"/>
          <w:rtl/>
        </w:rPr>
        <w:t xml:space="preserve">رود. خدا ایشان را رحمت کند. با </w:t>
      </w:r>
      <w:r w:rsidR="00E47460" w:rsidRPr="00776BC0">
        <w:rPr>
          <w:rFonts w:hint="cs"/>
          <w:rtl/>
        </w:rPr>
        <w:t>زحمات</w:t>
      </w:r>
      <w:r w:rsidRPr="00776BC0">
        <w:rPr>
          <w:rFonts w:hint="cs"/>
          <w:rtl/>
        </w:rPr>
        <w:t>ی که کشید</w:t>
      </w:r>
      <w:r w:rsidR="00E47460" w:rsidRPr="00776BC0">
        <w:rPr>
          <w:rFonts w:hint="cs"/>
          <w:rtl/>
        </w:rPr>
        <w:t xml:space="preserve"> و تلاش</w:t>
      </w:r>
      <w:r w:rsidR="00E47460" w:rsidRPr="00776BC0">
        <w:rPr>
          <w:rFonts w:hint="eastAsia"/>
          <w:rtl/>
        </w:rPr>
        <w:t>‌</w:t>
      </w:r>
      <w:r w:rsidR="00E47460" w:rsidRPr="00776BC0">
        <w:rPr>
          <w:rFonts w:hint="cs"/>
          <w:rtl/>
        </w:rPr>
        <w:t xml:space="preserve">هایی </w:t>
      </w:r>
      <w:r w:rsidRPr="00776BC0">
        <w:rPr>
          <w:rFonts w:hint="cs"/>
          <w:rtl/>
        </w:rPr>
        <w:t>که کرد</w:t>
      </w:r>
      <w:r w:rsidR="00E47460" w:rsidRPr="00776BC0">
        <w:rPr>
          <w:rFonts w:hint="cs"/>
          <w:rtl/>
        </w:rPr>
        <w:t xml:space="preserve">، </w:t>
      </w:r>
      <w:r w:rsidRPr="00776BC0">
        <w:rPr>
          <w:rFonts w:hint="cs"/>
          <w:rtl/>
        </w:rPr>
        <w:t xml:space="preserve">اینک، خودش است و عملش </w:t>
      </w:r>
      <w:r w:rsidR="00E47460" w:rsidRPr="00776BC0">
        <w:rPr>
          <w:rFonts w:hint="cs"/>
          <w:rtl/>
        </w:rPr>
        <w:t>در محضر رب. إن شاء الله خداوند به همه ما کمک بکند که عمل صالح بفرستیم و از پیش توشه</w:t>
      </w:r>
      <w:r w:rsidR="00E47460" w:rsidRPr="00776BC0">
        <w:rPr>
          <w:rFonts w:hint="eastAsia"/>
          <w:rtl/>
        </w:rPr>
        <w:t>‌</w:t>
      </w:r>
      <w:r w:rsidR="00E47460" w:rsidRPr="00776BC0">
        <w:rPr>
          <w:rFonts w:hint="cs"/>
          <w:rtl/>
        </w:rPr>
        <w:t>ای همراه خودمان داشته با</w:t>
      </w:r>
      <w:r w:rsidRPr="00776BC0">
        <w:rPr>
          <w:rFonts w:hint="cs"/>
          <w:rtl/>
        </w:rPr>
        <w:t>شیم برای روزی که هیچ چیزی فایده</w:t>
      </w:r>
      <w:r w:rsidRPr="00776BC0">
        <w:rPr>
          <w:rFonts w:hint="eastAsia"/>
          <w:rtl/>
        </w:rPr>
        <w:t>‌</w:t>
      </w:r>
      <w:r w:rsidR="00E47460" w:rsidRPr="00776BC0">
        <w:rPr>
          <w:rFonts w:hint="cs"/>
          <w:rtl/>
        </w:rPr>
        <w:t>ای ندارد</w:t>
      </w:r>
      <w:r w:rsidRPr="00776BC0">
        <w:rPr>
          <w:rFonts w:hint="cs"/>
          <w:rtl/>
        </w:rPr>
        <w:t>. «</w:t>
      </w:r>
      <w:r w:rsidRPr="00776BC0">
        <w:rPr>
          <w:rStyle w:val="IntenseEmphasis"/>
          <w:rFonts w:cs="Far.Arabic Style"/>
          <w:rtl/>
        </w:rPr>
        <w:t>يَوْمَ لَا يَنْفَعُ مَالٌ وَلَا بَنُونَ</w:t>
      </w:r>
      <w:r w:rsidRPr="00776BC0">
        <w:rPr>
          <w:rStyle w:val="IntenseEmphasis"/>
          <w:rFonts w:cs="Far.Arabic Style" w:hint="cs"/>
          <w:rtl/>
        </w:rPr>
        <w:t xml:space="preserve"> </w:t>
      </w:r>
      <w:r w:rsidRPr="00776BC0">
        <w:rPr>
          <w:rStyle w:val="IntenseEmphasis"/>
          <w:rFonts w:cs="Far.Arabic Style"/>
          <w:rtl/>
        </w:rPr>
        <w:t>إِلَّا مَنْ أَتَى اللَّهَ بِقَلْبٍ سَلِيمٍ</w:t>
      </w:r>
      <w:r w:rsidRPr="00776BC0">
        <w:rPr>
          <w:rFonts w:ascii="me_quran" w:hAnsi="me_quran" w:hint="cs"/>
          <w:color w:val="0000FF"/>
          <w:sz w:val="26"/>
          <w:szCs w:val="26"/>
          <w:rtl/>
        </w:rPr>
        <w:t>»</w:t>
      </w:r>
      <w:r>
        <w:rPr>
          <w:rStyle w:val="FootnoteReference"/>
          <w:rFonts w:ascii="me_quran" w:hAnsi="me_quran"/>
          <w:color w:val="0000FF"/>
          <w:sz w:val="26"/>
          <w:szCs w:val="26"/>
          <w:rtl/>
        </w:rPr>
        <w:footnoteReference w:id="111"/>
      </w:r>
      <w:r w:rsidR="00E47460" w:rsidRPr="00776BC0">
        <w:rPr>
          <w:rFonts w:hint="cs"/>
          <w:rtl/>
        </w:rPr>
        <w:t xml:space="preserve">. </w:t>
      </w:r>
      <w:r w:rsidRPr="00776BC0">
        <w:rPr>
          <w:rFonts w:hint="cs"/>
          <w:rtl/>
        </w:rPr>
        <w:t>در پی یافتن</w:t>
      </w:r>
      <w:r w:rsidR="00E47460" w:rsidRPr="00776BC0">
        <w:rPr>
          <w:rFonts w:hint="cs"/>
          <w:rtl/>
        </w:rPr>
        <w:t xml:space="preserve"> قلب سلیم باشیم که از </w:t>
      </w:r>
      <w:r w:rsidRPr="00776BC0">
        <w:rPr>
          <w:rFonts w:hint="cs"/>
          <w:rtl/>
        </w:rPr>
        <w:t>رذائل</w:t>
      </w:r>
      <w:r w:rsidR="00A632DC" w:rsidRPr="00776BC0">
        <w:rPr>
          <w:rFonts w:hint="cs"/>
          <w:rtl/>
        </w:rPr>
        <w:t xml:space="preserve"> به دور باشد</w:t>
      </w:r>
      <w:r w:rsidR="00E47460" w:rsidRPr="00776BC0">
        <w:rPr>
          <w:rFonts w:hint="cs"/>
          <w:rtl/>
        </w:rPr>
        <w:t xml:space="preserve"> و از خیالات و اوهام</w:t>
      </w:r>
      <w:r w:rsidR="00A632DC" w:rsidRPr="00776BC0">
        <w:rPr>
          <w:rFonts w:hint="cs"/>
          <w:rtl/>
        </w:rPr>
        <w:t>ی</w:t>
      </w:r>
      <w:r w:rsidR="00E47460" w:rsidRPr="00776BC0">
        <w:rPr>
          <w:rFonts w:hint="cs"/>
          <w:rtl/>
        </w:rPr>
        <w:t xml:space="preserve"> که تمام زندگی ما </w:t>
      </w:r>
      <w:r w:rsidR="00A632DC" w:rsidRPr="00776BC0">
        <w:rPr>
          <w:rFonts w:hint="cs"/>
          <w:rtl/>
        </w:rPr>
        <w:t>بر مدار آن است، پاک شده باشد</w:t>
      </w:r>
      <w:r w:rsidR="00E47460" w:rsidRPr="00776BC0">
        <w:rPr>
          <w:rFonts w:hint="cs"/>
          <w:rtl/>
        </w:rPr>
        <w:t>. همه</w:t>
      </w:r>
      <w:r w:rsidR="00A632DC" w:rsidRPr="00776BC0">
        <w:rPr>
          <w:rFonts w:hint="cs"/>
          <w:rtl/>
        </w:rPr>
        <w:t xml:space="preserve"> ما</w:t>
      </w:r>
      <w:r w:rsidR="00E47460" w:rsidRPr="00776BC0">
        <w:rPr>
          <w:rFonts w:hint="cs"/>
          <w:rtl/>
        </w:rPr>
        <w:t xml:space="preserve"> در وهم و خیال هستیم و با خیال حرکت می</w:t>
      </w:r>
      <w:r w:rsidR="00A632DC" w:rsidRPr="00776BC0">
        <w:rPr>
          <w:rFonts w:hint="eastAsia"/>
          <w:rtl/>
        </w:rPr>
        <w:t>‌</w:t>
      </w:r>
      <w:r w:rsidR="00E47460" w:rsidRPr="00776BC0">
        <w:rPr>
          <w:rFonts w:hint="cs"/>
          <w:rtl/>
        </w:rPr>
        <w:t>کنیم</w:t>
      </w:r>
      <w:r w:rsidR="00A632DC" w:rsidRPr="00776BC0">
        <w:rPr>
          <w:rFonts w:hint="cs"/>
          <w:rtl/>
        </w:rPr>
        <w:t>.</w:t>
      </w:r>
      <w:r w:rsidR="00E47460" w:rsidRPr="00776BC0">
        <w:rPr>
          <w:rFonts w:hint="cs"/>
          <w:rtl/>
        </w:rPr>
        <w:t xml:space="preserve"> </w:t>
      </w:r>
      <w:r w:rsidR="00A632DC" w:rsidRPr="00776BC0">
        <w:rPr>
          <w:rFonts w:hint="cs"/>
          <w:rtl/>
        </w:rPr>
        <w:t>إن شاء الله</w:t>
      </w:r>
      <w:r w:rsidR="00E47460" w:rsidRPr="00776BC0">
        <w:rPr>
          <w:rFonts w:hint="cs"/>
          <w:rtl/>
        </w:rPr>
        <w:t xml:space="preserve"> این تخیلات و اوهام از ذهن</w:t>
      </w:r>
      <w:r w:rsidR="00E47460" w:rsidRPr="00776BC0">
        <w:rPr>
          <w:rFonts w:hint="eastAsia"/>
          <w:rtl/>
        </w:rPr>
        <w:t>‌</w:t>
      </w:r>
      <w:r w:rsidR="00A632DC" w:rsidRPr="00776BC0">
        <w:rPr>
          <w:rFonts w:hint="cs"/>
          <w:rtl/>
        </w:rPr>
        <w:t xml:space="preserve">های ما پاک شود، </w:t>
      </w:r>
      <w:r w:rsidR="00E47460" w:rsidRPr="00776BC0">
        <w:rPr>
          <w:rFonts w:hint="cs"/>
          <w:rtl/>
        </w:rPr>
        <w:t>و واقع را ببینیم که آنجا حق است</w:t>
      </w:r>
      <w:r w:rsidR="00A632DC" w:rsidRPr="00776BC0">
        <w:rPr>
          <w:rFonts w:hint="cs"/>
          <w:rtl/>
        </w:rPr>
        <w:t>،</w:t>
      </w:r>
      <w:r w:rsidR="00E47460" w:rsidRPr="00776BC0">
        <w:rPr>
          <w:rFonts w:hint="cs"/>
          <w:rtl/>
        </w:rPr>
        <w:t xml:space="preserve"> و حق و حق</w:t>
      </w:r>
      <w:r w:rsidR="00A632DC" w:rsidRPr="00776BC0">
        <w:rPr>
          <w:rFonts w:hint="cs"/>
          <w:rtl/>
        </w:rPr>
        <w:t>.</w:t>
      </w:r>
      <w:r w:rsidR="00E47460" w:rsidRPr="00776BC0">
        <w:rPr>
          <w:rFonts w:hint="cs"/>
          <w:rtl/>
        </w:rPr>
        <w:t xml:space="preserve"> واقع اینست که </w:t>
      </w:r>
      <w:r w:rsidR="00A632DC" w:rsidRPr="00776BC0">
        <w:rPr>
          <w:rFonts w:hint="cs"/>
          <w:rtl/>
        </w:rPr>
        <w:t>همگی</w:t>
      </w:r>
      <w:r w:rsidR="00E47460" w:rsidRPr="00776BC0">
        <w:rPr>
          <w:rFonts w:hint="cs"/>
          <w:rtl/>
        </w:rPr>
        <w:t xml:space="preserve"> به او قائم هستیم و در </w:t>
      </w:r>
      <w:r w:rsidR="00A632DC" w:rsidRPr="00776BC0">
        <w:rPr>
          <w:rFonts w:hint="cs"/>
          <w:rtl/>
        </w:rPr>
        <w:t>چنبره سلطنت و قدرت اوییم</w:t>
      </w:r>
      <w:r w:rsidR="00E47460" w:rsidRPr="00776BC0">
        <w:rPr>
          <w:rFonts w:hint="cs"/>
          <w:rtl/>
        </w:rPr>
        <w:t xml:space="preserve">. اگر این </w:t>
      </w:r>
      <w:r w:rsidR="00A632DC" w:rsidRPr="00776BC0">
        <w:rPr>
          <w:rFonts w:hint="cs"/>
          <w:rtl/>
        </w:rPr>
        <w:t xml:space="preserve">حقیقت را بفهمیم، بقیه مسائل </w:t>
      </w:r>
      <w:r w:rsidR="00E47460" w:rsidRPr="00776BC0">
        <w:rPr>
          <w:rFonts w:hint="cs"/>
          <w:rtl/>
        </w:rPr>
        <w:t>حل می</w:t>
      </w:r>
      <w:r w:rsidR="00E47460" w:rsidRPr="00776BC0">
        <w:rPr>
          <w:rFonts w:hint="eastAsia"/>
          <w:rtl/>
        </w:rPr>
        <w:t>‌</w:t>
      </w:r>
      <w:r w:rsidR="00E47460" w:rsidRPr="00776BC0">
        <w:rPr>
          <w:rFonts w:hint="cs"/>
          <w:rtl/>
        </w:rPr>
        <w:t>شود. فاتحه</w:t>
      </w:r>
      <w:r w:rsidR="00E47460" w:rsidRPr="00776BC0">
        <w:rPr>
          <w:rFonts w:hint="eastAsia"/>
          <w:rtl/>
        </w:rPr>
        <w:t>‌</w:t>
      </w:r>
      <w:r w:rsidR="00E47460" w:rsidRPr="00776BC0">
        <w:rPr>
          <w:rFonts w:hint="cs"/>
          <w:rtl/>
        </w:rPr>
        <w:t xml:space="preserve">ای برای شادی روح آن مرحوم قرائت کنید. </w:t>
      </w:r>
    </w:p>
    <w:p w14:paraId="37928750" w14:textId="77777777" w:rsidR="00A632DC" w:rsidRPr="00776BC0" w:rsidRDefault="00000000" w:rsidP="00A632DC">
      <w:pPr>
        <w:pStyle w:val="Heading1"/>
        <w:rPr>
          <w:rtl/>
        </w:rPr>
      </w:pPr>
      <w:bookmarkStart w:id="488" w:name="_Toc122352865"/>
      <w:r w:rsidRPr="00776BC0">
        <w:rPr>
          <w:rFonts w:hint="cs"/>
          <w:rtl/>
        </w:rPr>
        <w:t>خلاصه بحث گذشته</w:t>
      </w:r>
      <w:bookmarkEnd w:id="488"/>
    </w:p>
    <w:p w14:paraId="0B5DCA01" w14:textId="77777777" w:rsidR="005E6150" w:rsidRPr="00776BC0" w:rsidRDefault="00000000" w:rsidP="005E6150">
      <w:pPr>
        <w:rPr>
          <w:rtl/>
        </w:rPr>
      </w:pPr>
      <w:r w:rsidRPr="00776BC0">
        <w:rPr>
          <w:rFonts w:hint="cs"/>
          <w:rtl/>
        </w:rPr>
        <w:t>بحث ما در فرمایش شهید صدر بود در پاسخ به مرحوم اصفهانی. مرحوم اصفهانی فرمود اباحه و اطلاق در حدیث «کل شیء مطلق» اگر مغیی باشد به ورود نهی به معنای صدور، هیچ احتمال معقول و قابل توجیهی ندارد. نه اباحه واقعی و نه ظاهری و نه لاحرجیت عقلی، هیچ</w:t>
      </w:r>
      <w:r w:rsidRPr="00776BC0">
        <w:rPr>
          <w:rFonts w:hint="eastAsia"/>
          <w:rtl/>
        </w:rPr>
        <w:t>‌</w:t>
      </w:r>
      <w:r w:rsidRPr="00776BC0">
        <w:rPr>
          <w:rFonts w:hint="cs"/>
          <w:rtl/>
        </w:rPr>
        <w:t>یک صورت قابل پذیرشی پیدا نمی</w:t>
      </w:r>
      <w:r w:rsidRPr="00776BC0">
        <w:rPr>
          <w:rFonts w:hint="eastAsia"/>
          <w:rtl/>
        </w:rPr>
        <w:t>‌</w:t>
      </w:r>
      <w:r w:rsidRPr="00776BC0">
        <w:rPr>
          <w:rFonts w:hint="cs"/>
          <w:rtl/>
        </w:rPr>
        <w:t>کند.</w:t>
      </w:r>
    </w:p>
    <w:p w14:paraId="281B35D9" w14:textId="77777777" w:rsidR="00E47460" w:rsidRPr="00776BC0" w:rsidRDefault="00000000" w:rsidP="005E6150">
      <w:pPr>
        <w:rPr>
          <w:rtl/>
        </w:rPr>
      </w:pPr>
      <w:r w:rsidRPr="00776BC0">
        <w:rPr>
          <w:rFonts w:hint="cs"/>
          <w:rtl/>
        </w:rPr>
        <w:t xml:space="preserve"> در اباحه واقعی فرمایش ایشان را به تفصیل ملاحظه کردیم</w:t>
      </w:r>
      <w:r w:rsidR="005E6150" w:rsidRPr="00776BC0">
        <w:rPr>
          <w:rFonts w:hint="cs"/>
          <w:rtl/>
        </w:rPr>
        <w:t>،</w:t>
      </w:r>
      <w:r w:rsidRPr="00776BC0">
        <w:rPr>
          <w:rFonts w:hint="cs"/>
          <w:rtl/>
        </w:rPr>
        <w:t xml:space="preserve"> و فرمایش آیت الله وحید را نیز بررسی کردیم و پاسخ ایشان را دادیم. شهید صدر می</w:t>
      </w:r>
      <w:r w:rsidRPr="00776BC0">
        <w:rPr>
          <w:rFonts w:hint="eastAsia"/>
          <w:rtl/>
        </w:rPr>
        <w:t>‌</w:t>
      </w:r>
      <w:r w:rsidRPr="00776BC0">
        <w:rPr>
          <w:rFonts w:hint="cs"/>
          <w:rtl/>
        </w:rPr>
        <w:t>فرماید می</w:t>
      </w:r>
      <w:r w:rsidRPr="00776BC0">
        <w:rPr>
          <w:rFonts w:hint="eastAsia"/>
          <w:rtl/>
        </w:rPr>
        <w:t>‌</w:t>
      </w:r>
      <w:r w:rsidRPr="00776BC0">
        <w:rPr>
          <w:rFonts w:hint="cs"/>
          <w:rtl/>
        </w:rPr>
        <w:t>توان اباحه واقعی را به نحوی تصویر کرد که مبتلا به اشکالی</w:t>
      </w:r>
      <w:r w:rsidR="005E6150" w:rsidRPr="00776BC0">
        <w:rPr>
          <w:rFonts w:hint="cs"/>
          <w:rtl/>
        </w:rPr>
        <w:t xml:space="preserve"> نباشد</w:t>
      </w:r>
      <w:r w:rsidRPr="00776BC0">
        <w:rPr>
          <w:rFonts w:hint="cs"/>
          <w:rtl/>
        </w:rPr>
        <w:t xml:space="preserve"> که مرحوم اصف</w:t>
      </w:r>
      <w:r w:rsidR="005E6150" w:rsidRPr="00776BC0">
        <w:rPr>
          <w:rFonts w:hint="cs"/>
          <w:rtl/>
        </w:rPr>
        <w:t>هانی</w:t>
      </w:r>
      <w:r w:rsidR="00F16D2D" w:rsidRPr="00776BC0">
        <w:rPr>
          <w:rFonts w:hint="cs"/>
          <w:rtl/>
        </w:rPr>
        <w:t xml:space="preserve"> ذکر</w:t>
      </w:r>
      <w:r w:rsidR="005E6150" w:rsidRPr="00776BC0">
        <w:rPr>
          <w:rFonts w:hint="cs"/>
          <w:rtl/>
        </w:rPr>
        <w:t xml:space="preserve"> کرد.</w:t>
      </w:r>
    </w:p>
    <w:p w14:paraId="36ED8320" w14:textId="77777777" w:rsidR="005E6150" w:rsidRPr="00776BC0" w:rsidRDefault="00000000" w:rsidP="005E6150">
      <w:pPr>
        <w:rPr>
          <w:rtl/>
        </w:rPr>
      </w:pPr>
      <w:r w:rsidRPr="00776BC0">
        <w:rPr>
          <w:rFonts w:hint="cs"/>
          <w:rtl/>
        </w:rPr>
        <w:t>یک تصویر از آن</w:t>
      </w:r>
      <w:r w:rsidR="00F16D2D" w:rsidRPr="00776BC0">
        <w:rPr>
          <w:rFonts w:hint="cs"/>
          <w:rtl/>
        </w:rPr>
        <w:t>، در</w:t>
      </w:r>
      <w:r w:rsidRPr="00776BC0">
        <w:rPr>
          <w:rFonts w:hint="cs"/>
          <w:rtl/>
        </w:rPr>
        <w:t xml:space="preserve"> جلسه گذشته مطرح شد. ایشان فرمود ممکن است اباحه واقعی ا</w:t>
      </w:r>
      <w:r w:rsidR="00441172" w:rsidRPr="00776BC0">
        <w:rPr>
          <w:rFonts w:hint="cs"/>
          <w:rtl/>
        </w:rPr>
        <w:t xml:space="preserve">حتیاطی از ناحیه خود شارع و مولی </w:t>
      </w:r>
      <w:r w:rsidRPr="00776BC0">
        <w:rPr>
          <w:rFonts w:hint="cs"/>
          <w:rtl/>
        </w:rPr>
        <w:t xml:space="preserve">باشد در مقابل </w:t>
      </w:r>
      <w:r w:rsidR="00441172" w:rsidRPr="00776BC0">
        <w:rPr>
          <w:rFonts w:hint="cs"/>
          <w:rtl/>
        </w:rPr>
        <w:t xml:space="preserve">امر به </w:t>
      </w:r>
      <w:r w:rsidRPr="00776BC0">
        <w:rPr>
          <w:rFonts w:hint="cs"/>
          <w:rtl/>
        </w:rPr>
        <w:t>احتیاط</w:t>
      </w:r>
      <w:r w:rsidR="00441172" w:rsidRPr="00776BC0">
        <w:rPr>
          <w:rFonts w:hint="cs"/>
          <w:rtl/>
        </w:rPr>
        <w:t xml:space="preserve"> مکلف. این یک نوع اباحه واقعی احتیاطی است که به تعبیر ایشان مرز بین اباحه واقعی و ظاهری اس</w:t>
      </w:r>
      <w:r w:rsidRPr="00776BC0">
        <w:rPr>
          <w:rFonts w:hint="cs"/>
          <w:rtl/>
        </w:rPr>
        <w:t xml:space="preserve">ت. این بیان به تفصیل بررسی و اشکالات آن مطرح شد. </w:t>
      </w:r>
    </w:p>
    <w:p w14:paraId="50CC2C6E" w14:textId="77777777" w:rsidR="0028609E" w:rsidRPr="00776BC0" w:rsidRDefault="00000000" w:rsidP="00F53A34">
      <w:pPr>
        <w:pStyle w:val="Heading1"/>
        <w:rPr>
          <w:rtl/>
        </w:rPr>
      </w:pPr>
      <w:bookmarkStart w:id="489" w:name="_Toc122352866"/>
      <w:r w:rsidRPr="00776BC0">
        <w:rPr>
          <w:rFonts w:hint="cs"/>
          <w:rtl/>
        </w:rPr>
        <w:t xml:space="preserve">اشکال دوم شهید صدر به بیان مرحوم اصفهانی در </w:t>
      </w:r>
      <w:r w:rsidR="00F53A34" w:rsidRPr="00776BC0">
        <w:rPr>
          <w:rFonts w:hint="cs"/>
          <w:rtl/>
        </w:rPr>
        <w:t xml:space="preserve">مغیی نبودن </w:t>
      </w:r>
      <w:r w:rsidRPr="00776BC0">
        <w:rPr>
          <w:rFonts w:hint="cs"/>
          <w:rtl/>
        </w:rPr>
        <w:t>اباحه واقعی به صدور نهی</w:t>
      </w:r>
      <w:bookmarkEnd w:id="489"/>
    </w:p>
    <w:p w14:paraId="43D14E94" w14:textId="77777777" w:rsidR="005E7407" w:rsidRPr="00776BC0" w:rsidRDefault="00000000" w:rsidP="0028609E">
      <w:pPr>
        <w:rPr>
          <w:rtl/>
        </w:rPr>
      </w:pPr>
      <w:r w:rsidRPr="00776BC0">
        <w:rPr>
          <w:rFonts w:hint="cs"/>
          <w:rtl/>
        </w:rPr>
        <w:t>سپس ایشان فرمود حتی اگر از این تصویر چشم پوشی کنیم، باز هم می</w:t>
      </w:r>
      <w:r w:rsidRPr="00776BC0">
        <w:rPr>
          <w:rFonts w:hint="eastAsia"/>
          <w:rtl/>
        </w:rPr>
        <w:t>‌</w:t>
      </w:r>
      <w:r w:rsidRPr="00776BC0">
        <w:rPr>
          <w:rFonts w:hint="cs"/>
          <w:rtl/>
        </w:rPr>
        <w:t>شود اباحه واقعی را بدون محذور و مشکلی عقلی</w:t>
      </w:r>
      <w:r w:rsidR="005E6150" w:rsidRPr="00776BC0">
        <w:rPr>
          <w:rFonts w:hint="cs"/>
          <w:rtl/>
        </w:rPr>
        <w:t xml:space="preserve"> تصویر کنیم</w:t>
      </w:r>
      <w:r w:rsidR="0028609E" w:rsidRPr="00776BC0">
        <w:rPr>
          <w:rFonts w:hint="cs"/>
          <w:rtl/>
        </w:rPr>
        <w:t>،</w:t>
      </w:r>
      <w:r w:rsidRPr="00776BC0">
        <w:rPr>
          <w:rFonts w:hint="cs"/>
          <w:rtl/>
        </w:rPr>
        <w:t xml:space="preserve"> </w:t>
      </w:r>
      <w:r w:rsidR="005E6150" w:rsidRPr="00776BC0">
        <w:rPr>
          <w:rFonts w:hint="cs"/>
          <w:rtl/>
        </w:rPr>
        <w:t>بدین توضیح که</w:t>
      </w:r>
      <w:r w:rsidRPr="00776BC0">
        <w:rPr>
          <w:rFonts w:hint="cs"/>
          <w:rtl/>
        </w:rPr>
        <w:t xml:space="preserve"> اباحه</w:t>
      </w:r>
      <w:r w:rsidR="00B3258F" w:rsidRPr="00776BC0">
        <w:rPr>
          <w:rFonts w:hint="cs"/>
          <w:rtl/>
        </w:rPr>
        <w:t xml:space="preserve"> مغیـا</w:t>
      </w:r>
      <w:r w:rsidRPr="00776BC0">
        <w:rPr>
          <w:rFonts w:hint="cs"/>
          <w:rtl/>
        </w:rPr>
        <w:t xml:space="preserve"> به </w:t>
      </w:r>
      <w:r w:rsidR="00441172" w:rsidRPr="00776BC0">
        <w:rPr>
          <w:rFonts w:hint="cs"/>
          <w:rtl/>
        </w:rPr>
        <w:t>تبلیغ</w:t>
      </w:r>
      <w:r w:rsidR="00B3258F" w:rsidRPr="00776BC0">
        <w:rPr>
          <w:rFonts w:hint="cs"/>
          <w:rtl/>
        </w:rPr>
        <w:t xml:space="preserve"> حرمت</w:t>
      </w:r>
      <w:r w:rsidRPr="00776BC0">
        <w:rPr>
          <w:rFonts w:hint="cs"/>
          <w:rtl/>
        </w:rPr>
        <w:t xml:space="preserve"> </w:t>
      </w:r>
      <w:r w:rsidR="00441172" w:rsidRPr="00776BC0">
        <w:rPr>
          <w:rFonts w:hint="cs"/>
          <w:rtl/>
        </w:rPr>
        <w:t xml:space="preserve">و صدور خطاب مبرز حرمت </w:t>
      </w:r>
      <w:r w:rsidRPr="00776BC0">
        <w:rPr>
          <w:rFonts w:hint="cs"/>
          <w:rtl/>
        </w:rPr>
        <w:t xml:space="preserve">شود نه حرمت واقعی تا گفته </w:t>
      </w:r>
      <w:r w:rsidR="0028609E" w:rsidRPr="00776BC0">
        <w:rPr>
          <w:rFonts w:hint="cs"/>
          <w:rtl/>
        </w:rPr>
        <w:t>ن</w:t>
      </w:r>
      <w:r w:rsidRPr="00776BC0">
        <w:rPr>
          <w:rFonts w:hint="cs"/>
          <w:rtl/>
        </w:rPr>
        <w:t>شود که این</w:t>
      </w:r>
      <w:r w:rsidRPr="00776BC0">
        <w:rPr>
          <w:rFonts w:hint="eastAsia"/>
          <w:rtl/>
        </w:rPr>
        <w:t>‌</w:t>
      </w:r>
      <w:r w:rsidRPr="00776BC0">
        <w:rPr>
          <w:rFonts w:hint="cs"/>
          <w:rtl/>
        </w:rPr>
        <w:t xml:space="preserve">ها قابل جمع نیستند. مادامی که </w:t>
      </w:r>
      <w:r w:rsidR="00441172" w:rsidRPr="00776BC0">
        <w:rPr>
          <w:rFonts w:hint="cs"/>
          <w:rtl/>
        </w:rPr>
        <w:t xml:space="preserve">خطاب </w:t>
      </w:r>
      <w:r w:rsidR="0028609E" w:rsidRPr="00776BC0">
        <w:rPr>
          <w:rFonts w:hint="cs"/>
          <w:rtl/>
        </w:rPr>
        <w:t xml:space="preserve">نهی </w:t>
      </w:r>
      <w:r w:rsidR="00441172" w:rsidRPr="00776BC0">
        <w:rPr>
          <w:rFonts w:hint="cs"/>
          <w:rtl/>
        </w:rPr>
        <w:t>صادر نشده</w:t>
      </w:r>
      <w:r w:rsidR="0028609E" w:rsidRPr="00776BC0">
        <w:rPr>
          <w:rFonts w:hint="cs"/>
          <w:rtl/>
        </w:rPr>
        <w:t xml:space="preserve"> است، </w:t>
      </w:r>
      <w:r w:rsidRPr="00776BC0">
        <w:rPr>
          <w:rFonts w:hint="cs"/>
          <w:rtl/>
        </w:rPr>
        <w:t>یعنی حرمت واقعی تبلیغ نشده است</w:t>
      </w:r>
      <w:r w:rsidR="0028609E" w:rsidRPr="00776BC0">
        <w:rPr>
          <w:rFonts w:hint="cs"/>
          <w:rtl/>
        </w:rPr>
        <w:t>، پس</w:t>
      </w:r>
      <w:r w:rsidRPr="00776BC0">
        <w:rPr>
          <w:rFonts w:hint="cs"/>
          <w:rtl/>
        </w:rPr>
        <w:t xml:space="preserve"> اباحه </w:t>
      </w:r>
      <w:r w:rsidR="0028609E" w:rsidRPr="00776BC0">
        <w:rPr>
          <w:rFonts w:hint="cs"/>
          <w:rtl/>
        </w:rPr>
        <w:t xml:space="preserve">واقعی </w:t>
      </w:r>
      <w:r w:rsidRPr="00776BC0">
        <w:rPr>
          <w:rFonts w:hint="cs"/>
          <w:rtl/>
        </w:rPr>
        <w:t>داریم</w:t>
      </w:r>
      <w:r w:rsidR="0028609E" w:rsidRPr="00776BC0">
        <w:rPr>
          <w:rFonts w:hint="cs"/>
          <w:rtl/>
        </w:rPr>
        <w:t>.</w:t>
      </w:r>
      <w:r w:rsidRPr="00776BC0">
        <w:rPr>
          <w:rFonts w:hint="cs"/>
          <w:rtl/>
        </w:rPr>
        <w:t xml:space="preserve"> این</w:t>
      </w:r>
      <w:r w:rsidR="0028609E" w:rsidRPr="00776BC0">
        <w:rPr>
          <w:rFonts w:hint="cs"/>
          <w:rtl/>
        </w:rPr>
        <w:t xml:space="preserve"> تصویر</w:t>
      </w:r>
      <w:r w:rsidRPr="00776BC0">
        <w:rPr>
          <w:rFonts w:hint="cs"/>
          <w:rtl/>
        </w:rPr>
        <w:t xml:space="preserve"> اشکالی ندارد</w:t>
      </w:r>
      <w:r w:rsidR="0028609E" w:rsidRPr="00776BC0">
        <w:rPr>
          <w:rFonts w:hint="cs"/>
          <w:rtl/>
        </w:rPr>
        <w:t>،</w:t>
      </w:r>
      <w:r w:rsidRPr="00776BC0">
        <w:rPr>
          <w:rFonts w:hint="cs"/>
          <w:rtl/>
        </w:rPr>
        <w:t xml:space="preserve"> و یک ضد </w:t>
      </w:r>
      <w:r w:rsidR="0028609E" w:rsidRPr="00776BC0">
        <w:rPr>
          <w:rFonts w:hint="cs"/>
          <w:rtl/>
        </w:rPr>
        <w:t xml:space="preserve">را مقدمه عدم ضد دیگر </w:t>
      </w:r>
      <w:r w:rsidRPr="00776BC0">
        <w:rPr>
          <w:rFonts w:hint="cs"/>
          <w:rtl/>
        </w:rPr>
        <w:t xml:space="preserve">یا عدم یک ضد </w:t>
      </w:r>
      <w:r w:rsidR="0028609E" w:rsidRPr="00776BC0">
        <w:rPr>
          <w:rFonts w:hint="cs"/>
          <w:rtl/>
        </w:rPr>
        <w:t>را مقدمه</w:t>
      </w:r>
      <w:r w:rsidRPr="00776BC0">
        <w:rPr>
          <w:rFonts w:hint="cs"/>
          <w:rtl/>
        </w:rPr>
        <w:t xml:space="preserve"> ضد دیگر </w:t>
      </w:r>
      <w:r w:rsidR="0028609E" w:rsidRPr="00776BC0">
        <w:rPr>
          <w:rFonts w:hint="cs"/>
          <w:rtl/>
        </w:rPr>
        <w:t xml:space="preserve">اخذ نکردیم، </w:t>
      </w:r>
      <w:r w:rsidRPr="00776BC0">
        <w:rPr>
          <w:rFonts w:hint="cs"/>
          <w:rtl/>
        </w:rPr>
        <w:t>زیرا ملاکات بر هم تعلیق نشده است</w:t>
      </w:r>
      <w:r w:rsidR="0028609E" w:rsidRPr="00776BC0">
        <w:rPr>
          <w:rFonts w:hint="cs"/>
          <w:rtl/>
        </w:rPr>
        <w:t>،</w:t>
      </w:r>
      <w:r w:rsidRPr="00776BC0">
        <w:rPr>
          <w:rFonts w:hint="cs"/>
          <w:rtl/>
        </w:rPr>
        <w:t xml:space="preserve"> بلکه اباحه واقعی </w:t>
      </w:r>
      <w:r w:rsidR="006A7E7A" w:rsidRPr="00776BC0">
        <w:rPr>
          <w:rFonts w:hint="cs"/>
          <w:rtl/>
        </w:rPr>
        <w:t>مغیـا</w:t>
      </w:r>
      <w:r w:rsidRPr="00776BC0">
        <w:rPr>
          <w:rFonts w:hint="cs"/>
          <w:rtl/>
        </w:rPr>
        <w:t xml:space="preserve"> شده است به تبلیغ</w:t>
      </w:r>
      <w:r w:rsidR="006A7E7A" w:rsidRPr="00776BC0">
        <w:rPr>
          <w:rFonts w:hint="cs"/>
          <w:rtl/>
        </w:rPr>
        <w:t xml:space="preserve"> حرمت</w:t>
      </w:r>
      <w:r w:rsidRPr="00776BC0">
        <w:rPr>
          <w:rFonts w:hint="cs"/>
          <w:rtl/>
        </w:rPr>
        <w:t xml:space="preserve">، نه به خود حرمت واقعی. </w:t>
      </w:r>
    </w:p>
    <w:p w14:paraId="4FC05CB4" w14:textId="77777777" w:rsidR="005E7407" w:rsidRPr="00776BC0" w:rsidRDefault="00000000" w:rsidP="0028609E">
      <w:pPr>
        <w:rPr>
          <w:rtl/>
        </w:rPr>
      </w:pPr>
      <w:r w:rsidRPr="00776BC0">
        <w:rPr>
          <w:rFonts w:hint="cs"/>
          <w:rtl/>
        </w:rPr>
        <w:t>سوال می</w:t>
      </w:r>
      <w:r w:rsidRPr="00776BC0">
        <w:rPr>
          <w:rFonts w:hint="eastAsia"/>
          <w:rtl/>
        </w:rPr>
        <w:t>‌</w:t>
      </w:r>
      <w:r w:rsidRPr="00776BC0">
        <w:rPr>
          <w:rFonts w:hint="cs"/>
          <w:rtl/>
        </w:rPr>
        <w:t>شود که چطور ممکن است</w:t>
      </w:r>
      <w:r w:rsidR="006A7E7A" w:rsidRPr="00776BC0">
        <w:rPr>
          <w:rFonts w:hint="cs"/>
          <w:rtl/>
        </w:rPr>
        <w:t xml:space="preserve"> حرمت</w:t>
      </w:r>
      <w:r w:rsidRPr="00776BC0">
        <w:rPr>
          <w:rFonts w:hint="cs"/>
          <w:rtl/>
        </w:rPr>
        <w:t xml:space="preserve"> به تبلیغ</w:t>
      </w:r>
      <w:r w:rsidR="006A7E7A" w:rsidRPr="00776BC0">
        <w:rPr>
          <w:rFonts w:hint="cs"/>
          <w:rtl/>
        </w:rPr>
        <w:t xml:space="preserve"> حرمت</w:t>
      </w:r>
      <w:r w:rsidRPr="00776BC0">
        <w:rPr>
          <w:rFonts w:hint="cs"/>
          <w:rtl/>
        </w:rPr>
        <w:t xml:space="preserve"> معلق شود؟ تبلیغ چه دخلی در ملاک حکم دارد؟ تبلیغ، تبلیغ </w:t>
      </w:r>
      <w:r w:rsidR="0028609E" w:rsidRPr="00776BC0">
        <w:rPr>
          <w:rFonts w:hint="cs"/>
          <w:rtl/>
        </w:rPr>
        <w:t xml:space="preserve">«حکم» </w:t>
      </w:r>
      <w:r w:rsidRPr="00776BC0">
        <w:rPr>
          <w:rFonts w:hint="cs"/>
          <w:rtl/>
        </w:rPr>
        <w:t>است و این یعنی حکم باید قبل از تبلیغ تمام باشد. ایشان پاسخ می</w:t>
      </w:r>
      <w:r w:rsidRPr="00776BC0">
        <w:rPr>
          <w:rFonts w:hint="eastAsia"/>
          <w:rtl/>
        </w:rPr>
        <w:t>‌</w:t>
      </w:r>
      <w:r w:rsidRPr="00776BC0">
        <w:rPr>
          <w:rFonts w:hint="cs"/>
          <w:rtl/>
        </w:rPr>
        <w:t>دهد که می</w:t>
      </w:r>
      <w:r w:rsidRPr="00776BC0">
        <w:rPr>
          <w:rFonts w:hint="eastAsia"/>
          <w:rtl/>
        </w:rPr>
        <w:t>‌</w:t>
      </w:r>
      <w:r w:rsidRPr="00776BC0">
        <w:rPr>
          <w:rFonts w:hint="cs"/>
          <w:rtl/>
        </w:rPr>
        <w:t>توان فرض کرد که ملاک حرمت واقعی تام نیست و به تبلیغ ملاک آن تمام می</w:t>
      </w:r>
      <w:r w:rsidRPr="00776BC0">
        <w:rPr>
          <w:rFonts w:hint="eastAsia"/>
          <w:rtl/>
        </w:rPr>
        <w:t>‌</w:t>
      </w:r>
      <w:r w:rsidRPr="00776BC0">
        <w:rPr>
          <w:rFonts w:hint="cs"/>
          <w:rtl/>
        </w:rPr>
        <w:t>شود</w:t>
      </w:r>
      <w:r w:rsidR="0028609E" w:rsidRPr="00776BC0">
        <w:rPr>
          <w:rFonts w:hint="cs"/>
          <w:rtl/>
        </w:rPr>
        <w:t>.</w:t>
      </w:r>
      <w:r w:rsidRPr="00776BC0">
        <w:rPr>
          <w:rFonts w:hint="cs"/>
          <w:rtl/>
        </w:rPr>
        <w:t xml:space="preserve"> سپس می</w:t>
      </w:r>
      <w:r w:rsidRPr="00776BC0">
        <w:rPr>
          <w:rFonts w:hint="eastAsia"/>
          <w:rtl/>
        </w:rPr>
        <w:t>‌</w:t>
      </w:r>
      <w:r w:rsidRPr="00776BC0">
        <w:rPr>
          <w:rFonts w:hint="cs"/>
          <w:rtl/>
        </w:rPr>
        <w:t xml:space="preserve">فرماید که روایت </w:t>
      </w:r>
      <w:r w:rsidR="0028609E" w:rsidRPr="00776BC0">
        <w:rPr>
          <w:rFonts w:hint="cs"/>
          <w:rtl/>
        </w:rPr>
        <w:t>«</w:t>
      </w:r>
      <w:r w:rsidRPr="00776BC0">
        <w:rPr>
          <w:rFonts w:hint="cs"/>
          <w:rtl/>
        </w:rPr>
        <w:t>کل شیء مطلق</w:t>
      </w:r>
      <w:r w:rsidR="0028609E" w:rsidRPr="00776BC0">
        <w:rPr>
          <w:rFonts w:hint="cs"/>
          <w:rtl/>
        </w:rPr>
        <w:t>»</w:t>
      </w:r>
      <w:r w:rsidRPr="00776BC0">
        <w:rPr>
          <w:rFonts w:hint="cs"/>
          <w:rtl/>
        </w:rPr>
        <w:t xml:space="preserve"> این را می</w:t>
      </w:r>
      <w:r w:rsidRPr="00776BC0">
        <w:rPr>
          <w:rFonts w:hint="eastAsia"/>
          <w:rtl/>
        </w:rPr>
        <w:t>‌</w:t>
      </w:r>
      <w:r w:rsidRPr="00776BC0">
        <w:rPr>
          <w:rFonts w:hint="cs"/>
          <w:rtl/>
        </w:rPr>
        <w:t xml:space="preserve">گوید که </w:t>
      </w:r>
      <w:r w:rsidR="0028609E" w:rsidRPr="00776BC0">
        <w:rPr>
          <w:rFonts w:hint="cs"/>
          <w:rtl/>
        </w:rPr>
        <w:t xml:space="preserve">ملاک حرمت واقعی بدون تبلیغ، </w:t>
      </w:r>
      <w:r w:rsidRPr="00776BC0">
        <w:rPr>
          <w:rFonts w:hint="cs"/>
          <w:rtl/>
        </w:rPr>
        <w:t xml:space="preserve">تمام نیست. </w:t>
      </w:r>
    </w:p>
    <w:p w14:paraId="21B15689" w14:textId="77777777" w:rsidR="00F53A34" w:rsidRPr="00776BC0" w:rsidRDefault="00000000" w:rsidP="00F53A34">
      <w:pPr>
        <w:pStyle w:val="Heading1"/>
        <w:rPr>
          <w:rtl/>
        </w:rPr>
      </w:pPr>
      <w:bookmarkStart w:id="490" w:name="_Toc122352867"/>
      <w:r w:rsidRPr="00776BC0">
        <w:rPr>
          <w:rFonts w:hint="cs"/>
          <w:rtl/>
        </w:rPr>
        <w:t>سه اشکال به بیان شهید صدر</w:t>
      </w:r>
      <w:bookmarkEnd w:id="490"/>
      <w:r w:rsidRPr="00776BC0">
        <w:rPr>
          <w:rFonts w:hint="cs"/>
          <w:rtl/>
        </w:rPr>
        <w:t xml:space="preserve"> </w:t>
      </w:r>
    </w:p>
    <w:p w14:paraId="2B5183E3" w14:textId="77777777" w:rsidR="00F53A34" w:rsidRPr="00776BC0" w:rsidRDefault="00000000" w:rsidP="00F53A34">
      <w:pPr>
        <w:pStyle w:val="Heading2"/>
        <w:rPr>
          <w:rStyle w:val="Heading2Char"/>
          <w:rtl/>
        </w:rPr>
      </w:pPr>
      <w:bookmarkStart w:id="491" w:name="_Toc122352868"/>
      <w:r w:rsidRPr="00776BC0">
        <w:rPr>
          <w:rFonts w:hint="cs"/>
          <w:rtl/>
        </w:rPr>
        <w:t>1. اشکال اثباتی و ظهوری</w:t>
      </w:r>
      <w:bookmarkEnd w:id="491"/>
    </w:p>
    <w:p w14:paraId="713D6531" w14:textId="77777777" w:rsidR="005E7407" w:rsidRPr="00776BC0" w:rsidRDefault="00000000" w:rsidP="0028609E">
      <w:pPr>
        <w:rPr>
          <w:rtl/>
        </w:rPr>
      </w:pPr>
      <w:r w:rsidRPr="00776BC0">
        <w:rPr>
          <w:rFonts w:hint="cs"/>
          <w:rtl/>
        </w:rPr>
        <w:t xml:space="preserve">جلسه گذشته عرض شد این حرف با ظهور روایت در مقام اثبات سازگار نیست. روایت درباره اباحه است که اباحه مغیی است به نهی یا به بیان شما به </w:t>
      </w:r>
      <w:r w:rsidR="0028609E" w:rsidRPr="00776BC0">
        <w:rPr>
          <w:rFonts w:hint="cs"/>
          <w:rtl/>
        </w:rPr>
        <w:t>تبلیغ</w:t>
      </w:r>
      <w:r w:rsidRPr="00776BC0">
        <w:rPr>
          <w:rFonts w:hint="cs"/>
          <w:rtl/>
        </w:rPr>
        <w:t xml:space="preserve">. </w:t>
      </w:r>
      <w:r w:rsidR="0028609E" w:rsidRPr="00776BC0">
        <w:rPr>
          <w:rFonts w:hint="cs"/>
          <w:rtl/>
        </w:rPr>
        <w:t xml:space="preserve">اساسا </w:t>
      </w:r>
      <w:r w:rsidRPr="00776BC0">
        <w:rPr>
          <w:rFonts w:hint="cs"/>
          <w:rtl/>
        </w:rPr>
        <w:t>راجع به این نی</w:t>
      </w:r>
      <w:r w:rsidR="0028609E" w:rsidRPr="00776BC0">
        <w:rPr>
          <w:rFonts w:hint="cs"/>
          <w:rtl/>
        </w:rPr>
        <w:t xml:space="preserve">ست که اگر حرمت واقعی تبلیغ نشود، ملاکش تام نیست. </w:t>
      </w:r>
      <w:r w:rsidRPr="00776BC0">
        <w:rPr>
          <w:rFonts w:hint="cs"/>
          <w:rtl/>
        </w:rPr>
        <w:t>درباره حرمت واقعی صحبت نمی</w:t>
      </w:r>
      <w:r w:rsidRPr="00776BC0">
        <w:rPr>
          <w:rFonts w:hint="eastAsia"/>
          <w:rtl/>
        </w:rPr>
        <w:t>‌</w:t>
      </w:r>
      <w:r w:rsidR="0028609E" w:rsidRPr="00776BC0">
        <w:rPr>
          <w:rFonts w:hint="cs"/>
          <w:rtl/>
        </w:rPr>
        <w:t>کند مگر به دلالت التزامی، اما مفاد خود روایت</w:t>
      </w:r>
      <w:r w:rsidRPr="00776BC0">
        <w:rPr>
          <w:rFonts w:hint="cs"/>
          <w:rtl/>
        </w:rPr>
        <w:t xml:space="preserve"> این نیست. </w:t>
      </w:r>
    </w:p>
    <w:p w14:paraId="5B5FFED0" w14:textId="77777777" w:rsidR="00F53A34" w:rsidRPr="00776BC0" w:rsidRDefault="00000000" w:rsidP="00F53A34">
      <w:pPr>
        <w:pStyle w:val="Heading2"/>
        <w:rPr>
          <w:rtl/>
        </w:rPr>
      </w:pPr>
      <w:bookmarkStart w:id="492" w:name="_Toc122352869"/>
      <w:r w:rsidRPr="00776BC0">
        <w:rPr>
          <w:rFonts w:hint="cs"/>
          <w:rtl/>
        </w:rPr>
        <w:t>2. اشکال ثبوتی و عقلی</w:t>
      </w:r>
      <w:bookmarkEnd w:id="492"/>
      <w:r w:rsidRPr="00776BC0">
        <w:rPr>
          <w:rFonts w:hint="cs"/>
          <w:rtl/>
        </w:rPr>
        <w:t xml:space="preserve"> </w:t>
      </w:r>
    </w:p>
    <w:p w14:paraId="0CBF4EB4" w14:textId="77777777" w:rsidR="00F53A34" w:rsidRPr="00776BC0" w:rsidRDefault="00000000" w:rsidP="00F53A34">
      <w:pPr>
        <w:rPr>
          <w:rtl/>
        </w:rPr>
      </w:pPr>
      <w:r w:rsidRPr="00776BC0">
        <w:rPr>
          <w:rFonts w:hint="cs"/>
          <w:rtl/>
        </w:rPr>
        <w:t>از این مهم</w:t>
      </w:r>
      <w:r w:rsidRPr="00776BC0">
        <w:rPr>
          <w:rFonts w:hint="eastAsia"/>
          <w:rtl/>
        </w:rPr>
        <w:t>‌</w:t>
      </w:r>
      <w:r w:rsidRPr="00776BC0">
        <w:rPr>
          <w:rFonts w:hint="cs"/>
          <w:rtl/>
        </w:rPr>
        <w:t>تر بحثی عقلی است که این طریق معقول نیست. معقول نیست که تبلیغ در تتمیم ملاک حرمت واقعی دخیل باشد. این بدان معناست که قبل از تبلیغ اساسا حرمتی در کار</w:t>
      </w:r>
      <w:r w:rsidR="009A69B2" w:rsidRPr="00776BC0">
        <w:rPr>
          <w:rFonts w:hint="cs"/>
          <w:rtl/>
        </w:rPr>
        <w:t xml:space="preserve"> نیست.</w:t>
      </w:r>
    </w:p>
    <w:p w14:paraId="223AFA67" w14:textId="77777777" w:rsidR="009A69B2" w:rsidRPr="00776BC0" w:rsidRDefault="00000000" w:rsidP="009A69B2">
      <w:pPr>
        <w:pStyle w:val="Heading3"/>
        <w:rPr>
          <w:rtl/>
        </w:rPr>
      </w:pPr>
      <w:bookmarkStart w:id="493" w:name="_Toc122352870"/>
      <w:r w:rsidRPr="00776BC0">
        <w:rPr>
          <w:rFonts w:hint="cs"/>
          <w:rtl/>
        </w:rPr>
        <w:t>راه</w:t>
      </w:r>
      <w:r w:rsidRPr="00776BC0">
        <w:rPr>
          <w:rtl/>
        </w:rPr>
        <w:t>‌</w:t>
      </w:r>
      <w:r w:rsidRPr="00776BC0">
        <w:rPr>
          <w:rFonts w:hint="cs"/>
          <w:rtl/>
        </w:rPr>
        <w:t>حل مباحث الأصول در حل مشکل ثبوت</w:t>
      </w:r>
      <w:r w:rsidRPr="00776BC0">
        <w:rPr>
          <w:rFonts w:ascii="Times New Roman" w:hAnsi="Times New Roman" w:cs="Times New Roman" w:hint="cs"/>
          <w:rtl/>
        </w:rPr>
        <w:t>ی</w:t>
      </w:r>
      <w:bookmarkEnd w:id="493"/>
    </w:p>
    <w:p w14:paraId="4BA4FEEF" w14:textId="77777777" w:rsidR="00F53A34" w:rsidRPr="00776BC0" w:rsidRDefault="00000000" w:rsidP="00F53A34">
      <w:pPr>
        <w:rPr>
          <w:rtl/>
        </w:rPr>
      </w:pPr>
      <w:r w:rsidRPr="00776BC0">
        <w:rPr>
          <w:rFonts w:hint="cs"/>
          <w:rtl/>
        </w:rPr>
        <w:t xml:space="preserve"> آقای حائری در پاورقی از شهید صدر نقل می</w:t>
      </w:r>
      <w:r w:rsidRPr="00776BC0">
        <w:rPr>
          <w:rFonts w:hint="eastAsia"/>
          <w:rtl/>
        </w:rPr>
        <w:t>‌</w:t>
      </w:r>
      <w:r w:rsidRPr="00776BC0">
        <w:rPr>
          <w:rFonts w:hint="cs"/>
          <w:rtl/>
        </w:rPr>
        <w:t>کند یا تبیین خود ایشان است که مشکل اخذ تبلیغ در خود حرمت، مانند اخذ علم است در احکام. این اشکال قابل حل است به این طریق که علم به جعل را در مجعول اخذ کنیم. علی القاعده این جا هم می</w:t>
      </w:r>
      <w:r w:rsidRPr="00776BC0">
        <w:rPr>
          <w:rFonts w:hint="eastAsia"/>
          <w:rtl/>
        </w:rPr>
        <w:t>‌</w:t>
      </w:r>
      <w:r w:rsidRPr="00776BC0">
        <w:rPr>
          <w:rFonts w:hint="cs"/>
          <w:rtl/>
        </w:rPr>
        <w:t>گوید که تبلیغ جعل را در مجعول اخذ کنیم. زیرا تبلیغ در خود حرمت دخیل می</w:t>
      </w:r>
      <w:r w:rsidRPr="00776BC0">
        <w:rPr>
          <w:rFonts w:hint="eastAsia"/>
          <w:rtl/>
        </w:rPr>
        <w:t>‌</w:t>
      </w:r>
      <w:r w:rsidRPr="00776BC0">
        <w:rPr>
          <w:rFonts w:hint="cs"/>
          <w:rtl/>
        </w:rPr>
        <w:t>شود. می</w:t>
      </w:r>
      <w:r w:rsidRPr="00776BC0">
        <w:rPr>
          <w:rFonts w:hint="eastAsia"/>
          <w:rtl/>
        </w:rPr>
        <w:t>‌</w:t>
      </w:r>
      <w:r w:rsidRPr="00776BC0">
        <w:rPr>
          <w:rFonts w:hint="cs"/>
          <w:rtl/>
        </w:rPr>
        <w:t xml:space="preserve">خواهیم </w:t>
      </w:r>
      <w:r w:rsidR="00A514CB" w:rsidRPr="00776BC0">
        <w:rPr>
          <w:rFonts w:hint="cs"/>
          <w:rtl/>
        </w:rPr>
        <w:t>حرمت را تبلیغ کنیم مثل آنکه آنجا می</w:t>
      </w:r>
      <w:r w:rsidR="00A514CB" w:rsidRPr="00776BC0">
        <w:rPr>
          <w:rFonts w:hint="eastAsia"/>
          <w:rtl/>
        </w:rPr>
        <w:t>‌</w:t>
      </w:r>
      <w:r w:rsidR="00A514CB" w:rsidRPr="00776BC0">
        <w:rPr>
          <w:rFonts w:hint="cs"/>
          <w:rtl/>
        </w:rPr>
        <w:t xml:space="preserve">خواهیم علم به حکم پیدا کنیم. </w:t>
      </w:r>
    </w:p>
    <w:p w14:paraId="13D4F589" w14:textId="77777777" w:rsidR="00F53A34" w:rsidRPr="00776BC0" w:rsidRDefault="00000000" w:rsidP="00F53A34">
      <w:pPr>
        <w:rPr>
          <w:rtl/>
        </w:rPr>
      </w:pPr>
      <w:r w:rsidRPr="00776BC0">
        <w:rPr>
          <w:rFonts w:hint="cs"/>
          <w:rtl/>
        </w:rPr>
        <w:t>اگر بگویید علم به حکم در حکم دخیل است، قدما می</w:t>
      </w:r>
      <w:r w:rsidRPr="00776BC0">
        <w:rPr>
          <w:rFonts w:hint="eastAsia"/>
          <w:rtl/>
        </w:rPr>
        <w:t>‌</w:t>
      </w:r>
      <w:r w:rsidRPr="00776BC0">
        <w:rPr>
          <w:rFonts w:hint="cs"/>
          <w:rtl/>
        </w:rPr>
        <w:t>گفتند دور می</w:t>
      </w:r>
      <w:r w:rsidRPr="00776BC0">
        <w:rPr>
          <w:rFonts w:hint="eastAsia"/>
          <w:rtl/>
        </w:rPr>
        <w:t>‌</w:t>
      </w:r>
      <w:r w:rsidRPr="00776BC0">
        <w:rPr>
          <w:rFonts w:hint="cs"/>
          <w:rtl/>
        </w:rPr>
        <w:t>شود، ولی این دور پاسخ داده شده است، اما محذور لغویت باقی است.</w:t>
      </w:r>
    </w:p>
    <w:p w14:paraId="6BDC5305" w14:textId="77777777" w:rsidR="00F53A34" w:rsidRPr="00776BC0" w:rsidRDefault="00000000" w:rsidP="00F53A34">
      <w:pPr>
        <w:rPr>
          <w:rtl/>
        </w:rPr>
      </w:pPr>
      <w:r w:rsidRPr="00776BC0">
        <w:rPr>
          <w:rFonts w:hint="cs"/>
          <w:rtl/>
        </w:rPr>
        <w:t xml:space="preserve"> </w:t>
      </w:r>
      <w:r w:rsidR="00E97269" w:rsidRPr="00776BC0">
        <w:rPr>
          <w:rFonts w:hint="cs"/>
          <w:rtl/>
        </w:rPr>
        <w:t xml:space="preserve">در اینجا تبلیغ حکم در خود حکم دخیل است. </w:t>
      </w:r>
      <w:r w:rsidRPr="00776BC0">
        <w:rPr>
          <w:rFonts w:hint="cs"/>
          <w:rtl/>
        </w:rPr>
        <w:t xml:space="preserve">حال، </w:t>
      </w:r>
      <w:r w:rsidR="00E97269" w:rsidRPr="00776BC0">
        <w:rPr>
          <w:rFonts w:hint="cs"/>
          <w:rtl/>
        </w:rPr>
        <w:t>مولی می</w:t>
      </w:r>
      <w:r w:rsidR="00E97269" w:rsidRPr="00776BC0">
        <w:rPr>
          <w:rFonts w:hint="eastAsia"/>
          <w:rtl/>
        </w:rPr>
        <w:t>‌</w:t>
      </w:r>
      <w:r w:rsidR="00E97269" w:rsidRPr="00776BC0">
        <w:rPr>
          <w:rFonts w:hint="cs"/>
          <w:rtl/>
        </w:rPr>
        <w:t>خواهد حرمت بالفعل را تبلیغ کند یا چیز دیگری را</w:t>
      </w:r>
      <w:r w:rsidRPr="00776BC0">
        <w:rPr>
          <w:rFonts w:hint="cs"/>
          <w:rtl/>
        </w:rPr>
        <w:t xml:space="preserve"> تبلیغ کند</w:t>
      </w:r>
      <w:r w:rsidR="00E97269" w:rsidRPr="00776BC0">
        <w:rPr>
          <w:rFonts w:hint="cs"/>
          <w:rtl/>
        </w:rPr>
        <w:t xml:space="preserve">؟ </w:t>
      </w:r>
      <w:r w:rsidRPr="00776BC0">
        <w:rPr>
          <w:rFonts w:hint="cs"/>
          <w:rtl/>
        </w:rPr>
        <w:t xml:space="preserve">علی القاعده طبق این بیان قبل از تبلیغ، </w:t>
      </w:r>
      <w:r w:rsidR="00E97269" w:rsidRPr="00776BC0">
        <w:rPr>
          <w:rFonts w:hint="cs"/>
          <w:rtl/>
        </w:rPr>
        <w:t>حرمت بالفعل وجود ندارد که تبلیغ کند. اگر کسی گفت که تبلیغ در تکمیل ملاک واقع دخیل است یعنی قبل از تبلیغ حرمتی بالحمل الشایع نیست. آنگاه حرمتی که نیست،</w:t>
      </w:r>
      <w:r w:rsidRPr="00776BC0">
        <w:rPr>
          <w:rFonts w:hint="cs"/>
          <w:rtl/>
        </w:rPr>
        <w:t xml:space="preserve"> چگونه</w:t>
      </w:r>
      <w:r w:rsidR="00E97269" w:rsidRPr="00776BC0">
        <w:rPr>
          <w:rFonts w:hint="cs"/>
          <w:rtl/>
        </w:rPr>
        <w:t xml:space="preserve"> تبلیغ می</w:t>
      </w:r>
      <w:r w:rsidRPr="00776BC0">
        <w:rPr>
          <w:rFonts w:hint="eastAsia"/>
          <w:rtl/>
        </w:rPr>
        <w:t>‌</w:t>
      </w:r>
      <w:r w:rsidR="00E97269" w:rsidRPr="00776BC0">
        <w:rPr>
          <w:rFonts w:hint="cs"/>
          <w:rtl/>
        </w:rPr>
        <w:t>شود؟! ایشان می</w:t>
      </w:r>
      <w:r w:rsidR="00E97269" w:rsidRPr="00776BC0">
        <w:rPr>
          <w:rFonts w:hint="eastAsia"/>
          <w:rtl/>
        </w:rPr>
        <w:t>‌</w:t>
      </w:r>
      <w:r w:rsidR="00E97269" w:rsidRPr="00776BC0">
        <w:rPr>
          <w:rFonts w:hint="cs"/>
          <w:rtl/>
        </w:rPr>
        <w:t>گوید حل آن به همان چیزی است که در بحث علم گفتیم که علم به جعل را در مجعول اخذ کنیم. تبلیغ جعل را در مجعول دخیل کنیم و بگوییم مولی جعل کلی می</w:t>
      </w:r>
      <w:r w:rsidR="00E97269" w:rsidRPr="00776BC0">
        <w:rPr>
          <w:rFonts w:hint="eastAsia"/>
          <w:rtl/>
        </w:rPr>
        <w:t>‌</w:t>
      </w:r>
      <w:r w:rsidR="00E97269" w:rsidRPr="00776BC0">
        <w:rPr>
          <w:rFonts w:hint="cs"/>
          <w:rtl/>
        </w:rPr>
        <w:t>کند و تبلیغ این جعل در مجعول د</w:t>
      </w:r>
      <w:r w:rsidRPr="00776BC0">
        <w:rPr>
          <w:rFonts w:hint="cs"/>
          <w:rtl/>
        </w:rPr>
        <w:t>خیل است.</w:t>
      </w:r>
    </w:p>
    <w:p w14:paraId="7E69E73D" w14:textId="77777777" w:rsidR="009A69B2" w:rsidRPr="00776BC0" w:rsidRDefault="00000000" w:rsidP="009A69B2">
      <w:pPr>
        <w:pStyle w:val="Heading3"/>
        <w:rPr>
          <w:rtl/>
        </w:rPr>
      </w:pPr>
      <w:bookmarkStart w:id="494" w:name="_Toc122352871"/>
      <w:r w:rsidRPr="00776BC0">
        <w:rPr>
          <w:rFonts w:hint="cs"/>
          <w:rtl/>
        </w:rPr>
        <w:t>دو پاسخ به راه</w:t>
      </w:r>
      <w:r w:rsidRPr="00776BC0">
        <w:rPr>
          <w:rFonts w:hint="eastAsia"/>
          <w:rtl/>
        </w:rPr>
        <w:t>‌</w:t>
      </w:r>
      <w:r w:rsidRPr="00776BC0">
        <w:rPr>
          <w:rFonts w:hint="cs"/>
          <w:rtl/>
        </w:rPr>
        <w:t>حل مطرح در مباحث الأصول</w:t>
      </w:r>
      <w:bookmarkEnd w:id="494"/>
    </w:p>
    <w:p w14:paraId="3FD91C40" w14:textId="77777777" w:rsidR="009A69B2" w:rsidRPr="00776BC0" w:rsidRDefault="00000000" w:rsidP="009A69B2">
      <w:pPr>
        <w:rPr>
          <w:rtl/>
        </w:rPr>
      </w:pPr>
      <w:r w:rsidRPr="00776BC0">
        <w:rPr>
          <w:rFonts w:hint="cs"/>
          <w:rtl/>
        </w:rPr>
        <w:t xml:space="preserve"> پاسخ ایشان را آنجا داده</w:t>
      </w:r>
      <w:r w:rsidRPr="00776BC0">
        <w:rPr>
          <w:rFonts w:hint="eastAsia"/>
          <w:rtl/>
        </w:rPr>
        <w:t>‌</w:t>
      </w:r>
      <w:r w:rsidRPr="00776BC0">
        <w:rPr>
          <w:rFonts w:hint="cs"/>
          <w:rtl/>
        </w:rPr>
        <w:t>ای</w:t>
      </w:r>
      <w:r w:rsidR="00E97269" w:rsidRPr="00776BC0">
        <w:rPr>
          <w:rFonts w:hint="cs"/>
          <w:rtl/>
        </w:rPr>
        <w:t>م که آنجا هم حرف ایشان را نادرست می</w:t>
      </w:r>
      <w:r w:rsidR="00E97269" w:rsidRPr="00776BC0">
        <w:rPr>
          <w:rFonts w:hint="eastAsia"/>
          <w:rtl/>
        </w:rPr>
        <w:t>‌</w:t>
      </w:r>
      <w:r w:rsidR="00E97269" w:rsidRPr="00776BC0">
        <w:rPr>
          <w:rFonts w:hint="cs"/>
          <w:rtl/>
        </w:rPr>
        <w:t xml:space="preserve">دانیم و </w:t>
      </w:r>
      <w:r w:rsidRPr="00776BC0">
        <w:rPr>
          <w:rFonts w:hint="cs"/>
          <w:rtl/>
        </w:rPr>
        <w:t xml:space="preserve">طبعا </w:t>
      </w:r>
      <w:r w:rsidR="00E97269" w:rsidRPr="00776BC0">
        <w:rPr>
          <w:rFonts w:hint="cs"/>
          <w:rtl/>
        </w:rPr>
        <w:t xml:space="preserve">اینجا هم نادرست </w:t>
      </w:r>
      <w:r w:rsidRPr="00776BC0">
        <w:rPr>
          <w:rFonts w:hint="cs"/>
          <w:rtl/>
        </w:rPr>
        <w:t>است</w:t>
      </w:r>
      <w:r w:rsidR="00E97269" w:rsidRPr="00776BC0">
        <w:rPr>
          <w:rFonts w:hint="cs"/>
          <w:rtl/>
        </w:rPr>
        <w:t>. زیرا جعل و مجعول متحداند و فقط در فعلیت فرق دارند. مجعول دقیقا جعل موضوع یافته است</w:t>
      </w:r>
      <w:r w:rsidR="002C6811" w:rsidRPr="00776BC0">
        <w:rPr>
          <w:rFonts w:hint="cs"/>
          <w:rtl/>
        </w:rPr>
        <w:t>. نمی</w:t>
      </w:r>
      <w:r w:rsidR="002C6811" w:rsidRPr="00776BC0">
        <w:rPr>
          <w:rFonts w:hint="eastAsia"/>
          <w:rtl/>
        </w:rPr>
        <w:t>‌</w:t>
      </w:r>
      <w:r w:rsidR="002C6811" w:rsidRPr="00776BC0">
        <w:rPr>
          <w:rFonts w:hint="cs"/>
          <w:rtl/>
        </w:rPr>
        <w:t xml:space="preserve">توان </w:t>
      </w:r>
      <w:r w:rsidR="009B2650" w:rsidRPr="00776BC0">
        <w:rPr>
          <w:rFonts w:hint="cs"/>
          <w:rtl/>
        </w:rPr>
        <w:t>به مجعول چیزی اضافه کنید که انعکاسی در جعل نداشته باشد. می</w:t>
      </w:r>
      <w:r w:rsidR="009B2650" w:rsidRPr="00776BC0">
        <w:rPr>
          <w:rFonts w:hint="eastAsia"/>
          <w:rtl/>
        </w:rPr>
        <w:t>‌</w:t>
      </w:r>
      <w:r w:rsidR="009B2650" w:rsidRPr="00776BC0">
        <w:rPr>
          <w:rFonts w:hint="cs"/>
          <w:rtl/>
        </w:rPr>
        <w:t xml:space="preserve">گویید </w:t>
      </w:r>
      <w:r w:rsidRPr="00776BC0">
        <w:rPr>
          <w:rFonts w:hint="cs"/>
          <w:rtl/>
        </w:rPr>
        <w:t>«</w:t>
      </w:r>
      <w:r w:rsidR="009B2650" w:rsidRPr="00776BC0">
        <w:rPr>
          <w:rFonts w:hint="cs"/>
          <w:rtl/>
        </w:rPr>
        <w:t>المسافر یقصر</w:t>
      </w:r>
      <w:r w:rsidRPr="00776BC0">
        <w:rPr>
          <w:rFonts w:hint="cs"/>
          <w:rtl/>
        </w:rPr>
        <w:t>»</w:t>
      </w:r>
      <w:r w:rsidR="009B2650" w:rsidRPr="00776BC0">
        <w:rPr>
          <w:rFonts w:hint="cs"/>
          <w:rtl/>
        </w:rPr>
        <w:t xml:space="preserve">. </w:t>
      </w:r>
      <w:r w:rsidRPr="00776BC0">
        <w:rPr>
          <w:rFonts w:hint="cs"/>
          <w:rtl/>
        </w:rPr>
        <w:t>این شخص،</w:t>
      </w:r>
      <w:r w:rsidR="009B2650" w:rsidRPr="00776BC0">
        <w:rPr>
          <w:rFonts w:hint="cs"/>
          <w:rtl/>
        </w:rPr>
        <w:t xml:space="preserve"> مکلف است </w:t>
      </w:r>
      <w:r w:rsidRPr="00776BC0">
        <w:rPr>
          <w:rFonts w:hint="cs"/>
          <w:rtl/>
        </w:rPr>
        <w:t>و</w:t>
      </w:r>
      <w:r w:rsidR="009B2650" w:rsidRPr="00776BC0">
        <w:rPr>
          <w:rFonts w:hint="cs"/>
          <w:rtl/>
        </w:rPr>
        <w:t xml:space="preserve"> مسافر، و حکم او هم تقصیر اس</w:t>
      </w:r>
      <w:r w:rsidRPr="00776BC0">
        <w:rPr>
          <w:rFonts w:hint="cs"/>
          <w:rtl/>
        </w:rPr>
        <w:t>ت. اگر این جعل مولی باشد، مجعول او</w:t>
      </w:r>
      <w:r w:rsidR="009B2650" w:rsidRPr="00776BC0">
        <w:rPr>
          <w:rFonts w:hint="cs"/>
          <w:rtl/>
        </w:rPr>
        <w:t xml:space="preserve"> عبارتست از مکلف بیرونی که مسافرت کرده است. حکم </w:t>
      </w:r>
      <w:r w:rsidRPr="00776BC0">
        <w:rPr>
          <w:rFonts w:hint="cs"/>
          <w:rtl/>
        </w:rPr>
        <w:t>وجوب تقصیر</w:t>
      </w:r>
      <w:r w:rsidR="009B2650" w:rsidRPr="00776BC0">
        <w:rPr>
          <w:rFonts w:hint="cs"/>
          <w:rtl/>
        </w:rPr>
        <w:t xml:space="preserve"> </w:t>
      </w:r>
      <w:r w:rsidRPr="00776BC0">
        <w:rPr>
          <w:rFonts w:hint="cs"/>
          <w:rtl/>
        </w:rPr>
        <w:t xml:space="preserve">که </w:t>
      </w:r>
      <w:r w:rsidR="009B2650" w:rsidRPr="00776BC0">
        <w:rPr>
          <w:rFonts w:hint="cs"/>
          <w:rtl/>
        </w:rPr>
        <w:t xml:space="preserve">روی </w:t>
      </w:r>
      <w:r w:rsidRPr="00776BC0">
        <w:rPr>
          <w:rFonts w:hint="cs"/>
          <w:rtl/>
        </w:rPr>
        <w:t>این موضوع</w:t>
      </w:r>
      <w:r w:rsidR="009B2650" w:rsidRPr="00776BC0">
        <w:rPr>
          <w:rFonts w:hint="cs"/>
          <w:rtl/>
        </w:rPr>
        <w:t xml:space="preserve"> </w:t>
      </w:r>
      <w:r w:rsidRPr="00776BC0">
        <w:rPr>
          <w:rFonts w:hint="cs"/>
          <w:rtl/>
        </w:rPr>
        <w:t>آمد،</w:t>
      </w:r>
      <w:r w:rsidR="009B2650" w:rsidRPr="00776BC0">
        <w:rPr>
          <w:rFonts w:hint="cs"/>
          <w:rtl/>
        </w:rPr>
        <w:t xml:space="preserve"> </w:t>
      </w:r>
      <w:r w:rsidRPr="00776BC0">
        <w:rPr>
          <w:rFonts w:hint="cs"/>
          <w:rtl/>
        </w:rPr>
        <w:t>می</w:t>
      </w:r>
      <w:r w:rsidRPr="00776BC0">
        <w:rPr>
          <w:rFonts w:hint="eastAsia"/>
          <w:rtl/>
        </w:rPr>
        <w:t>‌</w:t>
      </w:r>
      <w:r w:rsidRPr="00776BC0">
        <w:rPr>
          <w:rFonts w:hint="cs"/>
          <w:rtl/>
        </w:rPr>
        <w:t>شود</w:t>
      </w:r>
      <w:r w:rsidR="009B2650" w:rsidRPr="00776BC0">
        <w:rPr>
          <w:rFonts w:hint="cs"/>
          <w:rtl/>
        </w:rPr>
        <w:t xml:space="preserve"> مجعول. یعنی دقیقا تطبیق خود جعل است. نمی</w:t>
      </w:r>
      <w:r w:rsidR="009B2650" w:rsidRPr="00776BC0">
        <w:rPr>
          <w:rFonts w:hint="eastAsia"/>
          <w:rtl/>
        </w:rPr>
        <w:t>‌</w:t>
      </w:r>
      <w:r w:rsidRPr="00776BC0">
        <w:rPr>
          <w:rFonts w:hint="cs"/>
          <w:rtl/>
        </w:rPr>
        <w:t>شود در جعل گفت که «ا</w:t>
      </w:r>
      <w:r w:rsidR="009B2650" w:rsidRPr="00776BC0">
        <w:rPr>
          <w:rFonts w:hint="cs"/>
          <w:rtl/>
        </w:rPr>
        <w:t>لمکلف المسافر یقصر</w:t>
      </w:r>
      <w:r w:rsidRPr="00776BC0">
        <w:rPr>
          <w:rFonts w:hint="cs"/>
          <w:rtl/>
        </w:rPr>
        <w:t>»</w:t>
      </w:r>
      <w:r w:rsidR="009B2650" w:rsidRPr="00776BC0">
        <w:rPr>
          <w:rFonts w:hint="cs"/>
          <w:rtl/>
        </w:rPr>
        <w:t xml:space="preserve"> و سپس در ناحیه مجعول قید عالم </w:t>
      </w:r>
      <w:r w:rsidRPr="00776BC0">
        <w:rPr>
          <w:rFonts w:hint="cs"/>
          <w:rtl/>
        </w:rPr>
        <w:t xml:space="preserve">را </w:t>
      </w:r>
      <w:r w:rsidR="009B2650" w:rsidRPr="00776BC0">
        <w:rPr>
          <w:rFonts w:hint="cs"/>
          <w:rtl/>
        </w:rPr>
        <w:t xml:space="preserve">هم اضافه </w:t>
      </w:r>
      <w:r w:rsidRPr="00776BC0">
        <w:rPr>
          <w:rFonts w:hint="cs"/>
          <w:rtl/>
        </w:rPr>
        <w:t>کرد</w:t>
      </w:r>
      <w:r w:rsidR="009B2650" w:rsidRPr="00776BC0">
        <w:rPr>
          <w:rFonts w:hint="cs"/>
          <w:rtl/>
        </w:rPr>
        <w:t xml:space="preserve"> که </w:t>
      </w:r>
      <w:r w:rsidRPr="00776BC0">
        <w:rPr>
          <w:rFonts w:hint="cs"/>
          <w:rtl/>
        </w:rPr>
        <w:t>«ال</w:t>
      </w:r>
      <w:r w:rsidR="009B2650" w:rsidRPr="00776BC0">
        <w:rPr>
          <w:rFonts w:hint="cs"/>
          <w:rtl/>
        </w:rPr>
        <w:t xml:space="preserve">مکلف </w:t>
      </w:r>
      <w:r w:rsidRPr="00776BC0">
        <w:rPr>
          <w:rFonts w:hint="cs"/>
          <w:rtl/>
        </w:rPr>
        <w:t>ال</w:t>
      </w:r>
      <w:r w:rsidR="009B2650" w:rsidRPr="00776BC0">
        <w:rPr>
          <w:rFonts w:hint="cs"/>
          <w:rtl/>
        </w:rPr>
        <w:t xml:space="preserve">مسافر </w:t>
      </w:r>
      <w:r w:rsidRPr="00776BC0">
        <w:rPr>
          <w:rFonts w:hint="cs"/>
          <w:rtl/>
        </w:rPr>
        <w:t>ال</w:t>
      </w:r>
      <w:r w:rsidR="009B2650" w:rsidRPr="00776BC0">
        <w:rPr>
          <w:rFonts w:hint="cs"/>
          <w:rtl/>
        </w:rPr>
        <w:t>عالم یقصر</w:t>
      </w:r>
      <w:r w:rsidRPr="00776BC0">
        <w:rPr>
          <w:rFonts w:hint="cs"/>
          <w:rtl/>
        </w:rPr>
        <w:t>»</w:t>
      </w:r>
      <w:r w:rsidR="009B2650" w:rsidRPr="00776BC0">
        <w:rPr>
          <w:rFonts w:hint="cs"/>
          <w:rtl/>
        </w:rPr>
        <w:t>. ی</w:t>
      </w:r>
      <w:r w:rsidRPr="00776BC0">
        <w:rPr>
          <w:rFonts w:hint="cs"/>
          <w:rtl/>
        </w:rPr>
        <w:t>عنی اگر منظور ایشان همان جعل و م</w:t>
      </w:r>
      <w:r w:rsidR="009B2650" w:rsidRPr="00776BC0">
        <w:rPr>
          <w:rFonts w:hint="cs"/>
          <w:rtl/>
        </w:rPr>
        <w:t xml:space="preserve">جعول </w:t>
      </w:r>
      <w:r w:rsidRPr="00776BC0">
        <w:rPr>
          <w:rFonts w:hint="cs"/>
          <w:rtl/>
        </w:rPr>
        <w:t>متعارف است، نمی</w:t>
      </w:r>
      <w:r w:rsidRPr="00776BC0">
        <w:rPr>
          <w:rFonts w:hint="eastAsia"/>
          <w:rtl/>
        </w:rPr>
        <w:t>‌</w:t>
      </w:r>
      <w:r w:rsidRPr="00776BC0">
        <w:rPr>
          <w:rFonts w:hint="cs"/>
          <w:rtl/>
        </w:rPr>
        <w:t>شود گفت</w:t>
      </w:r>
      <w:r w:rsidR="009B2650" w:rsidRPr="00776BC0">
        <w:rPr>
          <w:rFonts w:hint="cs"/>
          <w:rtl/>
        </w:rPr>
        <w:t xml:space="preserve"> و اگر چیز دیگری </w:t>
      </w:r>
      <w:r w:rsidRPr="00776BC0">
        <w:rPr>
          <w:rFonts w:hint="cs"/>
          <w:rtl/>
        </w:rPr>
        <w:t>مراد است بفرماید منظورشان از جعل و مجعول چیست. مجعول چیست که بگویید در مجعول دخیل است؟</w:t>
      </w:r>
    </w:p>
    <w:p w14:paraId="071D9E4B" w14:textId="77777777" w:rsidR="009A69B2" w:rsidRPr="00776BC0" w:rsidRDefault="00000000" w:rsidP="009A69B2">
      <w:pPr>
        <w:rPr>
          <w:rtl/>
        </w:rPr>
      </w:pPr>
      <w:r w:rsidRPr="00776BC0">
        <w:rPr>
          <w:rFonts w:hint="cs"/>
          <w:rtl/>
        </w:rPr>
        <w:t xml:space="preserve"> در بحث علم نیز گفتیم که نمی</w:t>
      </w:r>
      <w:r w:rsidRPr="00776BC0">
        <w:rPr>
          <w:rFonts w:hint="eastAsia"/>
          <w:rtl/>
        </w:rPr>
        <w:t>‌</w:t>
      </w:r>
      <w:r w:rsidRPr="00776BC0">
        <w:rPr>
          <w:rFonts w:hint="cs"/>
          <w:rtl/>
        </w:rPr>
        <w:t>توان علمی را که در جعل اخذ نشده است، در مقام مجعول اضافه کرد</w:t>
      </w:r>
      <w:r w:rsidR="006A7E7A" w:rsidRPr="00776BC0">
        <w:rPr>
          <w:rFonts w:hint="cs"/>
          <w:rtl/>
        </w:rPr>
        <w:t>. اگر موضوع جعل</w:t>
      </w:r>
      <w:r w:rsidR="00EC51EC" w:rsidRPr="00776BC0">
        <w:rPr>
          <w:rFonts w:hint="cs"/>
          <w:rtl/>
        </w:rPr>
        <w:t>،</w:t>
      </w:r>
      <w:r w:rsidRPr="00776BC0">
        <w:rPr>
          <w:rFonts w:hint="cs"/>
          <w:rtl/>
        </w:rPr>
        <w:t xml:space="preserve"> المکلف است، در مجعول هم همین باقی می</w:t>
      </w:r>
      <w:r w:rsidRPr="00776BC0">
        <w:rPr>
          <w:rFonts w:hint="eastAsia"/>
          <w:rtl/>
        </w:rPr>
        <w:t>‌</w:t>
      </w:r>
      <w:r w:rsidRPr="00776BC0">
        <w:rPr>
          <w:rFonts w:hint="cs"/>
          <w:rtl/>
        </w:rPr>
        <w:t>ماند و فقط فعلیت این مکلف در خارج است. نمی</w:t>
      </w:r>
      <w:r w:rsidRPr="00776BC0">
        <w:rPr>
          <w:rFonts w:hint="eastAsia"/>
          <w:rtl/>
        </w:rPr>
        <w:t>‌</w:t>
      </w:r>
      <w:r w:rsidRPr="00776BC0">
        <w:rPr>
          <w:rFonts w:hint="cs"/>
          <w:rtl/>
        </w:rPr>
        <w:t>توان در خارج وصف دیگری افزود. لذا این راه</w:t>
      </w:r>
      <w:r w:rsidRPr="00776BC0">
        <w:rPr>
          <w:rFonts w:hint="eastAsia"/>
          <w:rtl/>
        </w:rPr>
        <w:t>‌</w:t>
      </w:r>
      <w:r w:rsidRPr="00776BC0">
        <w:rPr>
          <w:rFonts w:hint="cs"/>
          <w:rtl/>
        </w:rPr>
        <w:t>حل که به اخذ علم به جعل در مجعول، تشبیه کنیم و علی القاعده مقصود اینست که تبلیغ جعل را در مجعول دخیل کنیم، به نظر ما بی</w:t>
      </w:r>
      <w:r w:rsidRPr="00776BC0">
        <w:rPr>
          <w:rFonts w:hint="eastAsia"/>
          <w:rtl/>
        </w:rPr>
        <w:t>‌</w:t>
      </w:r>
      <w:r w:rsidRPr="00776BC0">
        <w:rPr>
          <w:rFonts w:hint="cs"/>
          <w:rtl/>
        </w:rPr>
        <w:t xml:space="preserve">شک نادرست است، به همان دلیلی که آنجا گفتیم. </w:t>
      </w:r>
    </w:p>
    <w:p w14:paraId="164E4AF6" w14:textId="77777777" w:rsidR="009A69B2" w:rsidRPr="00776BC0" w:rsidRDefault="00000000" w:rsidP="009A69B2">
      <w:pPr>
        <w:rPr>
          <w:rtl/>
        </w:rPr>
      </w:pPr>
      <w:r w:rsidRPr="00776BC0">
        <w:rPr>
          <w:rFonts w:hint="cs"/>
          <w:rtl/>
        </w:rPr>
        <w:t xml:space="preserve">علاوه بر این اشکالی دیگری آنجا </w:t>
      </w:r>
      <w:r w:rsidR="006A7E7A" w:rsidRPr="00776BC0">
        <w:rPr>
          <w:rFonts w:hint="cs"/>
          <w:rtl/>
        </w:rPr>
        <w:t xml:space="preserve">ذکر </w:t>
      </w:r>
      <w:r w:rsidRPr="00776BC0">
        <w:rPr>
          <w:rFonts w:hint="cs"/>
          <w:rtl/>
        </w:rPr>
        <w:t>کردیم که در کلمات قوم نیست که اساسا موضوع جعل سامان نمی</w:t>
      </w:r>
      <w:r w:rsidR="00CB446B" w:rsidRPr="00776BC0">
        <w:rPr>
          <w:rFonts w:hint="cs"/>
        </w:rPr>
        <w:t>‍</w:t>
      </w:r>
      <w:r w:rsidR="00EC51EC" w:rsidRPr="00776BC0">
        <w:rPr>
          <w:rFonts w:hint="cs"/>
          <w:rtl/>
        </w:rPr>
        <w:t>یابد؛</w:t>
      </w:r>
      <w:r w:rsidRPr="00776BC0">
        <w:rPr>
          <w:rFonts w:hint="cs"/>
          <w:rtl/>
        </w:rPr>
        <w:t xml:space="preserve"> یعنی اگر علم به حکم را در مجعول اخذ کنیم، علم به کدام حکم را اخذ می</w:t>
      </w:r>
      <w:r w:rsidRPr="00776BC0">
        <w:rPr>
          <w:rFonts w:hint="eastAsia"/>
          <w:rtl/>
        </w:rPr>
        <w:t>‌</w:t>
      </w:r>
      <w:r w:rsidRPr="00776BC0">
        <w:rPr>
          <w:rFonts w:hint="cs"/>
          <w:rtl/>
        </w:rPr>
        <w:t>کنیم؟ علم به جعل را. حال، جعل چیست؟ جعل عبارتست از مثلا «وجوب التقصیر علی العالم بوجوب التقصیر». دوباره بحث را می</w:t>
      </w:r>
      <w:r w:rsidRPr="00776BC0">
        <w:rPr>
          <w:rFonts w:hint="eastAsia"/>
          <w:rtl/>
        </w:rPr>
        <w:t>‌</w:t>
      </w:r>
      <w:r w:rsidRPr="00776BC0">
        <w:rPr>
          <w:rFonts w:hint="cs"/>
          <w:rtl/>
        </w:rPr>
        <w:t>بریم در عالم بعدی که علم به جعل دارد. کدام جعل؟ باید گفت به عالم بها، و این هیچ وقت انتها پیدا نمی</w:t>
      </w:r>
      <w:r w:rsidRPr="00776BC0">
        <w:rPr>
          <w:rFonts w:hint="eastAsia"/>
          <w:rtl/>
        </w:rPr>
        <w:t>‌</w:t>
      </w:r>
      <w:r w:rsidRPr="00776BC0">
        <w:rPr>
          <w:rFonts w:hint="cs"/>
          <w:rtl/>
        </w:rPr>
        <w:t xml:space="preserve">کند. </w:t>
      </w:r>
    </w:p>
    <w:p w14:paraId="549E7D2F" w14:textId="77777777" w:rsidR="005E7407" w:rsidRPr="00776BC0" w:rsidRDefault="00000000" w:rsidP="00F5627D">
      <w:pPr>
        <w:rPr>
          <w:rtl/>
        </w:rPr>
      </w:pPr>
      <w:r w:rsidRPr="00776BC0">
        <w:rPr>
          <w:rFonts w:hint="cs"/>
          <w:rtl/>
        </w:rPr>
        <w:t xml:space="preserve">این اختلاف به حسب اعتبار نیست که برخی جواب دادند به عرایض ما که این </w:t>
      </w:r>
      <w:r w:rsidR="009A69B2" w:rsidRPr="00776BC0">
        <w:rPr>
          <w:rFonts w:hint="cs"/>
          <w:rtl/>
        </w:rPr>
        <w:t xml:space="preserve">تسلسل </w:t>
      </w:r>
      <w:r w:rsidRPr="00776BC0">
        <w:rPr>
          <w:rFonts w:hint="cs"/>
          <w:rtl/>
        </w:rPr>
        <w:t>به اعتبار منقطع می</w:t>
      </w:r>
      <w:r w:rsidR="009A69B2" w:rsidRPr="00776BC0">
        <w:rPr>
          <w:rFonts w:hint="eastAsia"/>
          <w:rtl/>
        </w:rPr>
        <w:t>‌</w:t>
      </w:r>
      <w:r w:rsidR="009A69B2" w:rsidRPr="00776BC0">
        <w:rPr>
          <w:rFonts w:hint="cs"/>
          <w:rtl/>
        </w:rPr>
        <w:t>شود. این اشتباه است.</w:t>
      </w:r>
      <w:r w:rsidRPr="00776BC0">
        <w:rPr>
          <w:rFonts w:hint="cs"/>
          <w:rtl/>
        </w:rPr>
        <w:t xml:space="preserve"> بحث ما در اعتبارات و لحاظاتی نیست که مکلف دارد </w:t>
      </w:r>
      <w:r w:rsidR="009A69B2" w:rsidRPr="00776BC0">
        <w:rPr>
          <w:rFonts w:hint="cs"/>
          <w:rtl/>
        </w:rPr>
        <w:t>تا</w:t>
      </w:r>
      <w:r w:rsidRPr="00776BC0">
        <w:rPr>
          <w:rFonts w:hint="cs"/>
          <w:rtl/>
        </w:rPr>
        <w:t xml:space="preserve"> بگوییم این تسلسل لحاظی است و هر وقت لحاظ او منقطع شد، تسلسل هم منقطع می</w:t>
      </w:r>
      <w:r w:rsidR="009A69B2" w:rsidRPr="00776BC0">
        <w:rPr>
          <w:rFonts w:hint="eastAsia"/>
          <w:rtl/>
        </w:rPr>
        <w:t>‌</w:t>
      </w:r>
      <w:r w:rsidR="00F5627D" w:rsidRPr="00776BC0">
        <w:rPr>
          <w:rFonts w:hint="cs"/>
          <w:rtl/>
        </w:rPr>
        <w:t>شود. این مشکل</w:t>
      </w:r>
      <w:r w:rsidRPr="00776BC0">
        <w:rPr>
          <w:rFonts w:hint="cs"/>
          <w:rtl/>
        </w:rPr>
        <w:t xml:space="preserve"> در خود جعل مولی است. مولی اساسا چطور</w:t>
      </w:r>
      <w:r w:rsidR="008B6C08" w:rsidRPr="00776BC0">
        <w:rPr>
          <w:rFonts w:hint="cs"/>
          <w:rtl/>
        </w:rPr>
        <w:t xml:space="preserve"> جعل کند؟ </w:t>
      </w:r>
      <w:r w:rsidR="00F5627D" w:rsidRPr="00776BC0">
        <w:rPr>
          <w:rFonts w:hint="cs"/>
          <w:rtl/>
        </w:rPr>
        <w:t xml:space="preserve">اگر </w:t>
      </w:r>
      <w:r w:rsidR="008B6C08" w:rsidRPr="00776BC0">
        <w:rPr>
          <w:rFonts w:hint="cs"/>
          <w:rtl/>
        </w:rPr>
        <w:t xml:space="preserve">مولی علم به جعل را در مجعول اخذ کند. </w:t>
      </w:r>
      <w:r w:rsidR="00F5627D" w:rsidRPr="00776BC0">
        <w:rPr>
          <w:rFonts w:hint="cs"/>
          <w:rtl/>
        </w:rPr>
        <w:t xml:space="preserve">سوال اینست که </w:t>
      </w:r>
      <w:r w:rsidR="008B6C08" w:rsidRPr="00776BC0">
        <w:rPr>
          <w:rFonts w:hint="cs"/>
          <w:rtl/>
        </w:rPr>
        <w:t xml:space="preserve">جعل چیست؟ عبارتست از </w:t>
      </w:r>
      <w:r w:rsidR="00F5627D" w:rsidRPr="00776BC0">
        <w:rPr>
          <w:rFonts w:hint="cs"/>
          <w:rtl/>
        </w:rPr>
        <w:t>«</w:t>
      </w:r>
      <w:r w:rsidR="008B6C08" w:rsidRPr="00776BC0">
        <w:rPr>
          <w:rFonts w:hint="cs"/>
          <w:rtl/>
        </w:rPr>
        <w:t>وجوب الصلاة علی ذات المکلف</w:t>
      </w:r>
      <w:r w:rsidR="00F5627D" w:rsidRPr="00776BC0">
        <w:rPr>
          <w:rFonts w:hint="cs"/>
          <w:rtl/>
        </w:rPr>
        <w:t>»</w:t>
      </w:r>
      <w:r w:rsidR="008B6C08" w:rsidRPr="00776BC0">
        <w:rPr>
          <w:rFonts w:hint="cs"/>
          <w:rtl/>
        </w:rPr>
        <w:t xml:space="preserve"> یا </w:t>
      </w:r>
      <w:r w:rsidR="00F5627D" w:rsidRPr="00776BC0">
        <w:rPr>
          <w:rFonts w:hint="cs"/>
          <w:rtl/>
        </w:rPr>
        <w:t>«</w:t>
      </w:r>
      <w:r w:rsidR="008B6C08" w:rsidRPr="00776BC0">
        <w:rPr>
          <w:rFonts w:hint="cs"/>
          <w:rtl/>
        </w:rPr>
        <w:t>وجوب الصلاة علی المکلف العالم بوجوب الصلاة</w:t>
      </w:r>
      <w:r w:rsidR="00F5627D" w:rsidRPr="00776BC0">
        <w:rPr>
          <w:rFonts w:hint="cs"/>
          <w:rtl/>
        </w:rPr>
        <w:t>»</w:t>
      </w:r>
      <w:r w:rsidR="008B6C08" w:rsidRPr="00776BC0">
        <w:rPr>
          <w:rFonts w:hint="cs"/>
          <w:rtl/>
        </w:rPr>
        <w:t xml:space="preserve">؟ </w:t>
      </w:r>
      <w:r w:rsidR="00F5627D" w:rsidRPr="00776BC0">
        <w:rPr>
          <w:rFonts w:hint="cs"/>
          <w:rtl/>
        </w:rPr>
        <w:t xml:space="preserve">طبعا </w:t>
      </w:r>
      <w:r w:rsidR="008B6C08" w:rsidRPr="00776BC0">
        <w:rPr>
          <w:rFonts w:hint="cs"/>
          <w:rtl/>
        </w:rPr>
        <w:t xml:space="preserve">دومی است. خب </w:t>
      </w:r>
      <w:r w:rsidR="00F5627D" w:rsidRPr="00776BC0">
        <w:rPr>
          <w:rFonts w:hint="cs"/>
          <w:rtl/>
        </w:rPr>
        <w:t xml:space="preserve">در اینصورت، </w:t>
      </w:r>
      <w:r w:rsidR="008B6C08" w:rsidRPr="00776BC0">
        <w:rPr>
          <w:rFonts w:hint="cs"/>
          <w:rtl/>
        </w:rPr>
        <w:t xml:space="preserve">عالم به وجوب صلاة یعنی عالم به وجوب صلاة علی العالم بوجوب الصلاة و هکذا. این ربطی به </w:t>
      </w:r>
      <w:r w:rsidR="00F5627D" w:rsidRPr="00776BC0">
        <w:rPr>
          <w:rFonts w:hint="cs"/>
          <w:rtl/>
        </w:rPr>
        <w:t>اعتبارات ما ندارد. موضوع حکم</w:t>
      </w:r>
      <w:r w:rsidR="008B6C08" w:rsidRPr="00776BC0">
        <w:rPr>
          <w:rFonts w:hint="cs"/>
          <w:rtl/>
        </w:rPr>
        <w:t xml:space="preserve"> خود مولی باید منق</w:t>
      </w:r>
      <w:r w:rsidR="00EC51EC" w:rsidRPr="00776BC0">
        <w:rPr>
          <w:rFonts w:hint="cs"/>
          <w:rtl/>
        </w:rPr>
        <w:t>َّ</w:t>
      </w:r>
      <w:r w:rsidR="008B6C08" w:rsidRPr="00776BC0">
        <w:rPr>
          <w:rFonts w:hint="cs"/>
          <w:rtl/>
        </w:rPr>
        <w:t>ح باشد تا بتواند حکم بکند</w:t>
      </w:r>
      <w:r w:rsidR="00F5627D" w:rsidRPr="00776BC0">
        <w:rPr>
          <w:rFonts w:hint="cs"/>
          <w:rtl/>
        </w:rPr>
        <w:t>،</w:t>
      </w:r>
      <w:r w:rsidR="008B6C08" w:rsidRPr="00776BC0">
        <w:rPr>
          <w:rFonts w:hint="cs"/>
          <w:rtl/>
        </w:rPr>
        <w:t xml:space="preserve"> و</w:t>
      </w:r>
      <w:r w:rsidR="00F5627D" w:rsidRPr="00776BC0">
        <w:rPr>
          <w:rFonts w:hint="cs"/>
          <w:rtl/>
        </w:rPr>
        <w:t xml:space="preserve"> به این شکل</w:t>
      </w:r>
      <w:r w:rsidR="008B6C08" w:rsidRPr="00776BC0">
        <w:rPr>
          <w:rFonts w:hint="cs"/>
          <w:rtl/>
        </w:rPr>
        <w:t xml:space="preserve"> نمی</w:t>
      </w:r>
      <w:r w:rsidR="008B6C08" w:rsidRPr="00776BC0">
        <w:rPr>
          <w:rFonts w:hint="eastAsia"/>
          <w:rtl/>
        </w:rPr>
        <w:t>‌</w:t>
      </w:r>
      <w:r w:rsidR="008B6C08" w:rsidRPr="00776BC0">
        <w:rPr>
          <w:rFonts w:hint="cs"/>
          <w:rtl/>
        </w:rPr>
        <w:t>تواند</w:t>
      </w:r>
      <w:r w:rsidR="00F5627D" w:rsidRPr="00776BC0">
        <w:rPr>
          <w:rFonts w:hint="cs"/>
          <w:rtl/>
        </w:rPr>
        <w:t xml:space="preserve"> حکم کند</w:t>
      </w:r>
      <w:r w:rsidR="008B6C08" w:rsidRPr="00776BC0">
        <w:rPr>
          <w:rFonts w:hint="cs"/>
          <w:rtl/>
        </w:rPr>
        <w:t xml:space="preserve">. این اشکال دیگری است که در </w:t>
      </w:r>
      <w:r w:rsidR="006A7E7A" w:rsidRPr="00776BC0">
        <w:rPr>
          <w:rFonts w:hint="cs"/>
          <w:rtl/>
        </w:rPr>
        <w:t xml:space="preserve">اخذ </w:t>
      </w:r>
      <w:r w:rsidR="008B6C08" w:rsidRPr="00776BC0">
        <w:rPr>
          <w:rFonts w:hint="cs"/>
          <w:rtl/>
        </w:rPr>
        <w:t xml:space="preserve">علم هم </w:t>
      </w:r>
      <w:r w:rsidR="00F5627D" w:rsidRPr="00776BC0">
        <w:rPr>
          <w:rFonts w:hint="cs"/>
          <w:rtl/>
        </w:rPr>
        <w:t xml:space="preserve">مطرح </w:t>
      </w:r>
      <w:r w:rsidR="008B6C08" w:rsidRPr="00776BC0">
        <w:rPr>
          <w:rFonts w:hint="cs"/>
          <w:rtl/>
        </w:rPr>
        <w:t xml:space="preserve">است. </w:t>
      </w:r>
    </w:p>
    <w:p w14:paraId="5F35484B" w14:textId="77777777" w:rsidR="00F5627D" w:rsidRPr="00776BC0" w:rsidRDefault="00000000" w:rsidP="00F5627D">
      <w:pPr>
        <w:rPr>
          <w:rtl/>
        </w:rPr>
      </w:pPr>
      <w:r w:rsidRPr="00776BC0">
        <w:rPr>
          <w:rFonts w:hint="cs"/>
          <w:rtl/>
        </w:rPr>
        <w:t>لذا این سخن به لحاظ عقلی محلی از اعراب ندارد که بگوییم تبلیغ حرمت در تمامیت ملاک حرمت دخیل است.</w:t>
      </w:r>
    </w:p>
    <w:p w14:paraId="1A234562" w14:textId="77777777" w:rsidR="00F5627D" w:rsidRPr="00776BC0" w:rsidRDefault="00000000" w:rsidP="007F436B">
      <w:pPr>
        <w:pStyle w:val="Heading2"/>
        <w:rPr>
          <w:rtl/>
        </w:rPr>
      </w:pPr>
      <w:bookmarkStart w:id="495" w:name="_Toc122352872"/>
      <w:r w:rsidRPr="00776BC0">
        <w:rPr>
          <w:rFonts w:hint="cs"/>
          <w:rtl/>
        </w:rPr>
        <w:t xml:space="preserve">3. </w:t>
      </w:r>
      <w:r w:rsidR="007F436B" w:rsidRPr="00776BC0">
        <w:rPr>
          <w:rFonts w:hint="cs"/>
          <w:rtl/>
        </w:rPr>
        <w:t>عدم وجود داعی در تبلیغ حرمتی که مفسده آن تام نیست</w:t>
      </w:r>
      <w:bookmarkEnd w:id="495"/>
      <w:r w:rsidR="007F436B" w:rsidRPr="00776BC0">
        <w:rPr>
          <w:rFonts w:hint="cs"/>
          <w:rtl/>
        </w:rPr>
        <w:t xml:space="preserve"> </w:t>
      </w:r>
    </w:p>
    <w:p w14:paraId="562975CD" w14:textId="77777777" w:rsidR="007953A1" w:rsidRPr="00776BC0" w:rsidRDefault="00000000" w:rsidP="007953A1">
      <w:pPr>
        <w:rPr>
          <w:rtl/>
        </w:rPr>
      </w:pPr>
      <w:r w:rsidRPr="00776BC0">
        <w:rPr>
          <w:rFonts w:hint="cs"/>
          <w:rtl/>
        </w:rPr>
        <w:t xml:space="preserve">اشکال دیگری </w:t>
      </w:r>
      <w:r w:rsidR="00572E18" w:rsidRPr="00776BC0">
        <w:rPr>
          <w:rFonts w:hint="cs"/>
          <w:rtl/>
        </w:rPr>
        <w:t>آقای حائری در پاورقی آورده است که از شهید صدر است یا از خود ایشان</w:t>
      </w:r>
      <w:r w:rsidR="00F5627D" w:rsidRPr="00776BC0">
        <w:rPr>
          <w:rFonts w:hint="cs"/>
          <w:rtl/>
        </w:rPr>
        <w:t>،</w:t>
      </w:r>
      <w:r w:rsidR="00572E18" w:rsidRPr="00776BC0">
        <w:rPr>
          <w:rFonts w:hint="cs"/>
          <w:rtl/>
        </w:rPr>
        <w:t xml:space="preserve"> نمی</w:t>
      </w:r>
      <w:r w:rsidR="00572E18" w:rsidRPr="00776BC0">
        <w:rPr>
          <w:rFonts w:hint="eastAsia"/>
          <w:rtl/>
        </w:rPr>
        <w:t>‌</w:t>
      </w:r>
      <w:r w:rsidR="00572E18" w:rsidRPr="00776BC0">
        <w:rPr>
          <w:rFonts w:hint="cs"/>
          <w:rtl/>
        </w:rPr>
        <w:t xml:space="preserve">دانیم. </w:t>
      </w:r>
      <w:r w:rsidR="00F5627D" w:rsidRPr="00776BC0">
        <w:rPr>
          <w:rFonts w:hint="cs"/>
          <w:rtl/>
        </w:rPr>
        <w:t xml:space="preserve">اشکال اینست که </w:t>
      </w:r>
      <w:r w:rsidR="00572E18" w:rsidRPr="00776BC0">
        <w:rPr>
          <w:rFonts w:hint="cs"/>
          <w:rtl/>
        </w:rPr>
        <w:t xml:space="preserve">کسی بگوید اگر بنا باشد تبلیغ در تتمیم ملاک دخیل باشد، در اینصورت قبل از تبلیغ، مولی چه داعی دارد که تبلیغ کند؟ </w:t>
      </w:r>
      <w:r w:rsidR="00F5627D" w:rsidRPr="00776BC0">
        <w:rPr>
          <w:rFonts w:hint="cs"/>
          <w:rtl/>
        </w:rPr>
        <w:t>یعنی چه انگیزه</w:t>
      </w:r>
      <w:r w:rsidR="00F5627D" w:rsidRPr="00776BC0">
        <w:rPr>
          <w:rFonts w:hint="eastAsia"/>
          <w:rtl/>
        </w:rPr>
        <w:t>‌</w:t>
      </w:r>
      <w:r w:rsidR="00F5627D" w:rsidRPr="00776BC0">
        <w:rPr>
          <w:rFonts w:hint="cs"/>
          <w:rtl/>
        </w:rPr>
        <w:t xml:space="preserve">ای دارد که </w:t>
      </w:r>
      <w:r w:rsidR="00572E18" w:rsidRPr="00776BC0">
        <w:rPr>
          <w:rFonts w:hint="cs"/>
          <w:rtl/>
        </w:rPr>
        <w:t xml:space="preserve">حرمتی بیاورد و </w:t>
      </w:r>
      <w:r w:rsidR="00F5627D" w:rsidRPr="00776BC0">
        <w:rPr>
          <w:rFonts w:hint="cs"/>
          <w:rtl/>
        </w:rPr>
        <w:t>آن را تبلیغ کند؟</w:t>
      </w:r>
      <w:r w:rsidRPr="00776BC0">
        <w:rPr>
          <w:rFonts w:hint="cs"/>
          <w:rtl/>
        </w:rPr>
        <w:t xml:space="preserve"> </w:t>
      </w:r>
      <w:r w:rsidR="00572E18" w:rsidRPr="00776BC0">
        <w:rPr>
          <w:rFonts w:hint="cs"/>
          <w:rtl/>
        </w:rPr>
        <w:t xml:space="preserve">داعی مولی منبعث از ملاکات </w:t>
      </w:r>
      <w:r w:rsidRPr="00776BC0">
        <w:rPr>
          <w:rFonts w:hint="cs"/>
          <w:rtl/>
        </w:rPr>
        <w:t>موجود</w:t>
      </w:r>
      <w:r w:rsidR="00572E18" w:rsidRPr="00776BC0">
        <w:rPr>
          <w:rFonts w:hint="cs"/>
          <w:rtl/>
        </w:rPr>
        <w:t xml:space="preserve"> در متعلق حکم است. اگر بنا باشد خود ملاک متعلق حکم تام نباشد، اصلا</w:t>
      </w:r>
      <w:r w:rsidRPr="00776BC0">
        <w:rPr>
          <w:rFonts w:hint="cs"/>
          <w:rtl/>
        </w:rPr>
        <w:t xml:space="preserve"> داعی مولی برای جعل حرمتی که تب</w:t>
      </w:r>
      <w:r w:rsidR="00572E18" w:rsidRPr="00776BC0">
        <w:rPr>
          <w:rFonts w:hint="cs"/>
          <w:rtl/>
        </w:rPr>
        <w:t>ل</w:t>
      </w:r>
      <w:r w:rsidRPr="00776BC0">
        <w:rPr>
          <w:rFonts w:hint="cs"/>
          <w:rtl/>
        </w:rPr>
        <w:t>ی</w:t>
      </w:r>
      <w:r w:rsidR="00572E18" w:rsidRPr="00776BC0">
        <w:rPr>
          <w:rFonts w:hint="cs"/>
          <w:rtl/>
        </w:rPr>
        <w:t>غ نشده و</w:t>
      </w:r>
      <w:r w:rsidRPr="00776BC0">
        <w:rPr>
          <w:rFonts w:hint="cs"/>
          <w:rtl/>
        </w:rPr>
        <w:t xml:space="preserve"> ملاک آن</w:t>
      </w:r>
      <w:r w:rsidR="00572E18" w:rsidRPr="00776BC0">
        <w:rPr>
          <w:rFonts w:hint="cs"/>
          <w:rtl/>
        </w:rPr>
        <w:t xml:space="preserve"> تمام نشده است</w:t>
      </w:r>
      <w:r w:rsidRPr="00776BC0">
        <w:rPr>
          <w:rFonts w:hint="cs"/>
          <w:rtl/>
        </w:rPr>
        <w:t>،</w:t>
      </w:r>
      <w:r w:rsidR="00572E18" w:rsidRPr="00776BC0">
        <w:rPr>
          <w:rFonts w:hint="cs"/>
          <w:rtl/>
        </w:rPr>
        <w:t xml:space="preserve"> چیست؟ </w:t>
      </w:r>
    </w:p>
    <w:p w14:paraId="0F9911F7" w14:textId="77777777" w:rsidR="008B6C08" w:rsidRPr="00776BC0" w:rsidRDefault="00000000" w:rsidP="006A7E7A">
      <w:pPr>
        <w:rPr>
          <w:rtl/>
        </w:rPr>
      </w:pPr>
      <w:r w:rsidRPr="00776BC0">
        <w:rPr>
          <w:rFonts w:hint="cs"/>
          <w:rtl/>
        </w:rPr>
        <w:t xml:space="preserve">در جاهای دیگر تصویر </w:t>
      </w:r>
      <w:r w:rsidR="007953A1" w:rsidRPr="00776BC0">
        <w:rPr>
          <w:rFonts w:hint="cs"/>
          <w:rtl/>
        </w:rPr>
        <w:t>متعارف</w:t>
      </w:r>
      <w:r w:rsidRPr="00776BC0">
        <w:rPr>
          <w:rFonts w:hint="cs"/>
          <w:rtl/>
        </w:rPr>
        <w:t xml:space="preserve"> </w:t>
      </w:r>
      <w:r w:rsidR="007953A1" w:rsidRPr="00776BC0">
        <w:rPr>
          <w:rFonts w:hint="cs"/>
          <w:rtl/>
        </w:rPr>
        <w:t>اینست</w:t>
      </w:r>
      <w:r w:rsidRPr="00776BC0">
        <w:rPr>
          <w:rFonts w:hint="cs"/>
          <w:rtl/>
        </w:rPr>
        <w:t xml:space="preserve"> که یک مفسده تامی در کار است </w:t>
      </w:r>
      <w:r w:rsidR="007953A1" w:rsidRPr="00776BC0">
        <w:rPr>
          <w:rFonts w:hint="cs"/>
          <w:rtl/>
        </w:rPr>
        <w:t>و</w:t>
      </w:r>
      <w:r w:rsidRPr="00776BC0">
        <w:rPr>
          <w:rFonts w:hint="cs"/>
          <w:rtl/>
        </w:rPr>
        <w:t xml:space="preserve"> </w:t>
      </w:r>
      <w:r w:rsidR="007953A1" w:rsidRPr="00776BC0">
        <w:rPr>
          <w:rFonts w:hint="cs"/>
          <w:rtl/>
        </w:rPr>
        <w:t>مولی راضی نیست که مکلف این فعل دارای مفسده را مرتکب شود</w:t>
      </w:r>
      <w:r w:rsidRPr="00776BC0">
        <w:rPr>
          <w:rFonts w:hint="cs"/>
          <w:rtl/>
        </w:rPr>
        <w:t>. آنگاه تبلیغ می</w:t>
      </w:r>
      <w:r w:rsidRPr="00776BC0">
        <w:rPr>
          <w:rFonts w:hint="eastAsia"/>
          <w:rtl/>
        </w:rPr>
        <w:t>‌</w:t>
      </w:r>
      <w:r w:rsidR="007953A1" w:rsidRPr="00776BC0">
        <w:rPr>
          <w:rFonts w:hint="cs"/>
          <w:rtl/>
        </w:rPr>
        <w:t>ک</w:t>
      </w:r>
      <w:r w:rsidR="006819E7" w:rsidRPr="00776BC0">
        <w:rPr>
          <w:rFonts w:hint="cs"/>
          <w:rtl/>
        </w:rPr>
        <w:t>ند و این تبلیغ طریق است و خود تبلیغ</w:t>
      </w:r>
      <w:r w:rsidR="006A7E7A" w:rsidRPr="00776BC0">
        <w:rPr>
          <w:rFonts w:hint="cs"/>
          <w:rtl/>
        </w:rPr>
        <w:t>، مفسده‌ای</w:t>
      </w:r>
      <w:r w:rsidRPr="00776BC0">
        <w:rPr>
          <w:rFonts w:hint="cs"/>
          <w:rtl/>
        </w:rPr>
        <w:t xml:space="preserve"> </w:t>
      </w:r>
      <w:r w:rsidR="006A7E7A" w:rsidRPr="00776BC0">
        <w:rPr>
          <w:rFonts w:hint="cs"/>
          <w:rtl/>
        </w:rPr>
        <w:t xml:space="preserve">به حرمت </w:t>
      </w:r>
      <w:r w:rsidRPr="00776BC0">
        <w:rPr>
          <w:rFonts w:hint="cs"/>
          <w:rtl/>
        </w:rPr>
        <w:t>اضافه نمی</w:t>
      </w:r>
      <w:r w:rsidRPr="00776BC0">
        <w:rPr>
          <w:rFonts w:hint="eastAsia"/>
          <w:rtl/>
        </w:rPr>
        <w:t>‌</w:t>
      </w:r>
      <w:r w:rsidRPr="00776BC0">
        <w:rPr>
          <w:rFonts w:hint="cs"/>
          <w:rtl/>
        </w:rPr>
        <w:t xml:space="preserve">کند. بله، </w:t>
      </w:r>
      <w:r w:rsidR="007953A1" w:rsidRPr="00776BC0">
        <w:rPr>
          <w:rFonts w:hint="cs"/>
          <w:rtl/>
        </w:rPr>
        <w:t xml:space="preserve">خود </w:t>
      </w:r>
      <w:r w:rsidRPr="00776BC0">
        <w:rPr>
          <w:rFonts w:hint="cs"/>
          <w:rtl/>
        </w:rPr>
        <w:t xml:space="preserve">تبلیغ احکام و انزال کتب و ارسال رسل </w:t>
      </w:r>
      <w:r w:rsidR="007953A1" w:rsidRPr="00776BC0">
        <w:rPr>
          <w:rFonts w:hint="cs"/>
          <w:rtl/>
        </w:rPr>
        <w:t xml:space="preserve">مصلحت عمومی دارد، </w:t>
      </w:r>
      <w:r w:rsidRPr="00776BC0">
        <w:rPr>
          <w:rFonts w:hint="cs"/>
          <w:rtl/>
        </w:rPr>
        <w:t xml:space="preserve">ولی به این حرمت چیزی از لحاظ ملاکی اضافه </w:t>
      </w:r>
      <w:r w:rsidR="007953A1" w:rsidRPr="00776BC0">
        <w:rPr>
          <w:rFonts w:hint="cs"/>
          <w:rtl/>
        </w:rPr>
        <w:t>نمی</w:t>
      </w:r>
      <w:r w:rsidR="007953A1" w:rsidRPr="00776BC0">
        <w:rPr>
          <w:rFonts w:hint="eastAsia"/>
          <w:rtl/>
        </w:rPr>
        <w:t>‌</w:t>
      </w:r>
      <w:r w:rsidR="007953A1" w:rsidRPr="00776BC0">
        <w:rPr>
          <w:rFonts w:hint="cs"/>
          <w:rtl/>
        </w:rPr>
        <w:t>کند</w:t>
      </w:r>
      <w:r w:rsidRPr="00776BC0">
        <w:rPr>
          <w:rFonts w:hint="cs"/>
          <w:rtl/>
        </w:rPr>
        <w:t>. مولی داعی دارد برای اینکه مکلف از این مفسده دور بماند، لذا تبلیغ می</w:t>
      </w:r>
      <w:r w:rsidRPr="00776BC0">
        <w:rPr>
          <w:rFonts w:hint="eastAsia"/>
          <w:rtl/>
        </w:rPr>
        <w:t>‌</w:t>
      </w:r>
      <w:r w:rsidRPr="00776BC0">
        <w:rPr>
          <w:rFonts w:hint="cs"/>
          <w:rtl/>
        </w:rPr>
        <w:t xml:space="preserve">کند که دور بماند. ولی اینجا </w:t>
      </w:r>
      <w:r w:rsidR="007953A1" w:rsidRPr="00776BC0">
        <w:rPr>
          <w:rFonts w:hint="cs"/>
          <w:rtl/>
        </w:rPr>
        <w:t>که ملاک ناقص است،</w:t>
      </w:r>
      <w:r w:rsidRPr="00776BC0">
        <w:rPr>
          <w:rFonts w:hint="cs"/>
          <w:rtl/>
        </w:rPr>
        <w:t xml:space="preserve"> چرا تبلیغ کند </w:t>
      </w:r>
      <w:r w:rsidR="007953A1" w:rsidRPr="00776BC0">
        <w:rPr>
          <w:rFonts w:hint="cs"/>
          <w:rtl/>
        </w:rPr>
        <w:t>تا</w:t>
      </w:r>
      <w:r w:rsidRPr="00776BC0">
        <w:rPr>
          <w:rFonts w:hint="cs"/>
          <w:rtl/>
        </w:rPr>
        <w:t xml:space="preserve"> ملاکش تام بشود </w:t>
      </w:r>
      <w:r w:rsidR="007953A1" w:rsidRPr="00776BC0">
        <w:rPr>
          <w:rFonts w:hint="cs"/>
          <w:rtl/>
        </w:rPr>
        <w:t>و</w:t>
      </w:r>
      <w:r w:rsidRPr="00776BC0">
        <w:rPr>
          <w:rFonts w:hint="cs"/>
          <w:rtl/>
        </w:rPr>
        <w:t xml:space="preserve"> مکلف </w:t>
      </w:r>
      <w:r w:rsidR="007953A1" w:rsidRPr="00776BC0">
        <w:rPr>
          <w:rFonts w:hint="cs"/>
          <w:rtl/>
        </w:rPr>
        <w:t>پرهیز کند؟</w:t>
      </w:r>
      <w:r w:rsidRPr="00776BC0">
        <w:rPr>
          <w:rFonts w:hint="cs"/>
          <w:rtl/>
        </w:rPr>
        <w:t xml:space="preserve"> </w:t>
      </w:r>
      <w:r w:rsidR="007953A1" w:rsidRPr="00776BC0">
        <w:rPr>
          <w:rFonts w:hint="cs"/>
          <w:rtl/>
        </w:rPr>
        <w:t xml:space="preserve">اگر </w:t>
      </w:r>
      <w:r w:rsidRPr="00776BC0">
        <w:rPr>
          <w:rFonts w:hint="cs"/>
          <w:rtl/>
        </w:rPr>
        <w:t>تبلیغ نکند ملاکش تام نمی</w:t>
      </w:r>
      <w:r w:rsidR="007953A1" w:rsidRPr="00776BC0">
        <w:rPr>
          <w:rFonts w:hint="eastAsia"/>
          <w:rtl/>
        </w:rPr>
        <w:t>‌</w:t>
      </w:r>
      <w:r w:rsidRPr="00776BC0">
        <w:rPr>
          <w:rFonts w:hint="cs"/>
          <w:rtl/>
        </w:rPr>
        <w:t xml:space="preserve">شود. مولی از مفاسد لزومی عبد را منع </w:t>
      </w:r>
      <w:r w:rsidR="007953A1" w:rsidRPr="00776BC0">
        <w:rPr>
          <w:rFonts w:hint="cs"/>
          <w:rtl/>
        </w:rPr>
        <w:t>می</w:t>
      </w:r>
      <w:r w:rsidR="007953A1" w:rsidRPr="00776BC0">
        <w:rPr>
          <w:rFonts w:hint="eastAsia"/>
          <w:rtl/>
        </w:rPr>
        <w:t>‌</w:t>
      </w:r>
      <w:r w:rsidRPr="00776BC0">
        <w:rPr>
          <w:rFonts w:hint="cs"/>
          <w:rtl/>
        </w:rPr>
        <w:t xml:space="preserve">کند. اگر مفسده </w:t>
      </w:r>
      <w:r w:rsidR="007953A1" w:rsidRPr="00776BC0">
        <w:rPr>
          <w:rFonts w:hint="cs"/>
          <w:rtl/>
        </w:rPr>
        <w:t>لزومی در کار ن</w:t>
      </w:r>
      <w:r w:rsidRPr="00776BC0">
        <w:rPr>
          <w:rFonts w:hint="cs"/>
          <w:rtl/>
        </w:rPr>
        <w:t xml:space="preserve">باشد، </w:t>
      </w:r>
      <w:r w:rsidR="007953A1" w:rsidRPr="00776BC0">
        <w:rPr>
          <w:rFonts w:hint="cs"/>
          <w:rtl/>
        </w:rPr>
        <w:t>چرا باید منع کند؟</w:t>
      </w:r>
      <w:r w:rsidRPr="00776BC0">
        <w:rPr>
          <w:rFonts w:hint="cs"/>
          <w:rtl/>
        </w:rPr>
        <w:t xml:space="preserve"> مولی مفسده غیر لزومی را تبلیغ کند تا در نتیجه</w:t>
      </w:r>
      <w:r w:rsidR="007953A1" w:rsidRPr="00776BC0">
        <w:rPr>
          <w:rFonts w:hint="cs"/>
          <w:rtl/>
        </w:rPr>
        <w:t>،</w:t>
      </w:r>
      <w:r w:rsidRPr="00776BC0">
        <w:rPr>
          <w:rFonts w:hint="cs"/>
          <w:rtl/>
        </w:rPr>
        <w:t xml:space="preserve"> مفسده آن لزومی شود تا عبد از آن بپرهیزد؟! </w:t>
      </w:r>
      <w:r w:rsidR="007953A1" w:rsidRPr="00776BC0">
        <w:rPr>
          <w:rFonts w:hint="cs"/>
          <w:rtl/>
        </w:rPr>
        <w:t>تبلیغ نکند تا مفسده</w:t>
      </w:r>
      <w:r w:rsidR="007953A1" w:rsidRPr="00776BC0">
        <w:rPr>
          <w:rFonts w:hint="eastAsia"/>
          <w:rtl/>
        </w:rPr>
        <w:t>‌</w:t>
      </w:r>
      <w:r w:rsidRPr="00776BC0">
        <w:rPr>
          <w:rFonts w:hint="cs"/>
          <w:rtl/>
        </w:rPr>
        <w:t xml:space="preserve">اش تام نشود. </w:t>
      </w:r>
    </w:p>
    <w:p w14:paraId="7E52F80F" w14:textId="77777777" w:rsidR="009B125E" w:rsidRPr="00776BC0" w:rsidRDefault="00000000" w:rsidP="00572E18">
      <w:pPr>
        <w:rPr>
          <w:rtl/>
        </w:rPr>
      </w:pPr>
      <w:r w:rsidRPr="00776BC0">
        <w:rPr>
          <w:rFonts w:hint="cs"/>
          <w:color w:val="FF0000"/>
          <w:rtl/>
        </w:rPr>
        <w:t>سوال</w:t>
      </w:r>
      <w:r w:rsidRPr="00776BC0">
        <w:rPr>
          <w:rFonts w:hint="cs"/>
          <w:rtl/>
        </w:rPr>
        <w:t xml:space="preserve">: </w:t>
      </w:r>
      <w:r w:rsidR="007F436B" w:rsidRPr="00776BC0">
        <w:rPr>
          <w:rFonts w:hint="cs"/>
          <w:rtl/>
        </w:rPr>
        <w:t xml:space="preserve">به لحاظ اقتضاء تام است. </w:t>
      </w:r>
    </w:p>
    <w:p w14:paraId="500354A7" w14:textId="77777777" w:rsidR="009B125E" w:rsidRPr="00776BC0" w:rsidRDefault="00000000" w:rsidP="009B125E">
      <w:pPr>
        <w:rPr>
          <w:rtl/>
        </w:rPr>
      </w:pPr>
      <w:r w:rsidRPr="00776BC0">
        <w:rPr>
          <w:rFonts w:hint="cs"/>
          <w:color w:val="FF0000"/>
          <w:rtl/>
        </w:rPr>
        <w:t>پاسخ</w:t>
      </w:r>
      <w:r w:rsidRPr="00776BC0">
        <w:rPr>
          <w:rFonts w:hint="cs"/>
          <w:rtl/>
        </w:rPr>
        <w:t>: سوال اینست که مگر از احکامی که اقتضایشان تام است، باید اجتناب کنیم؟ ممکن است هزاران فعلی باشد که اقتضا داشته باش</w:t>
      </w:r>
      <w:r w:rsidR="007F436B" w:rsidRPr="00776BC0">
        <w:rPr>
          <w:rFonts w:hint="cs"/>
          <w:rtl/>
        </w:rPr>
        <w:t>ن</w:t>
      </w:r>
      <w:r w:rsidRPr="00776BC0">
        <w:rPr>
          <w:rFonts w:hint="cs"/>
          <w:rtl/>
        </w:rPr>
        <w:t>د</w:t>
      </w:r>
      <w:r w:rsidR="007F436B" w:rsidRPr="00776BC0">
        <w:rPr>
          <w:rFonts w:hint="cs"/>
          <w:rtl/>
        </w:rPr>
        <w:t>،</w:t>
      </w:r>
      <w:r w:rsidRPr="00776BC0">
        <w:rPr>
          <w:rFonts w:hint="cs"/>
          <w:rtl/>
        </w:rPr>
        <w:t xml:space="preserve"> ولی مانع دارد. </w:t>
      </w:r>
    </w:p>
    <w:p w14:paraId="2AD37897" w14:textId="77777777" w:rsidR="009B125E" w:rsidRPr="00776BC0" w:rsidRDefault="00000000" w:rsidP="009B125E">
      <w:pPr>
        <w:rPr>
          <w:rtl/>
        </w:rPr>
      </w:pPr>
      <w:r w:rsidRPr="00776BC0">
        <w:rPr>
          <w:rFonts w:hint="cs"/>
          <w:color w:val="FF0000"/>
          <w:rtl/>
        </w:rPr>
        <w:t>سوال</w:t>
      </w:r>
      <w:r w:rsidRPr="00776BC0">
        <w:rPr>
          <w:rFonts w:hint="cs"/>
          <w:rtl/>
        </w:rPr>
        <w:t xml:space="preserve">: </w:t>
      </w:r>
      <w:r w:rsidR="007F436B" w:rsidRPr="00776BC0">
        <w:rPr>
          <w:rFonts w:hint="cs"/>
          <w:rtl/>
        </w:rPr>
        <w:t xml:space="preserve">فعلیت ندارد در اینصورت. </w:t>
      </w:r>
    </w:p>
    <w:p w14:paraId="0DC5FE3E" w14:textId="77777777" w:rsidR="009B125E" w:rsidRPr="00776BC0" w:rsidRDefault="00000000" w:rsidP="007F436B">
      <w:pPr>
        <w:rPr>
          <w:rtl/>
        </w:rPr>
      </w:pPr>
      <w:r w:rsidRPr="00776BC0">
        <w:rPr>
          <w:rFonts w:hint="cs"/>
          <w:color w:val="FF0000"/>
          <w:rtl/>
        </w:rPr>
        <w:t>پاسخ</w:t>
      </w:r>
      <w:r w:rsidRPr="00776BC0">
        <w:rPr>
          <w:rFonts w:hint="cs"/>
          <w:rtl/>
        </w:rPr>
        <w:t>: بله، پس برای چه تبلیغ</w:t>
      </w:r>
      <w:r w:rsidR="007F436B" w:rsidRPr="00776BC0">
        <w:rPr>
          <w:rFonts w:hint="cs"/>
          <w:rtl/>
        </w:rPr>
        <w:t xml:space="preserve"> کند؟ چرا خداوند حرمتی را که مفسده</w:t>
      </w:r>
      <w:r w:rsidR="007F436B" w:rsidRPr="00776BC0">
        <w:rPr>
          <w:rFonts w:hint="eastAsia"/>
          <w:rtl/>
        </w:rPr>
        <w:t>‌</w:t>
      </w:r>
      <w:r w:rsidRPr="00776BC0">
        <w:rPr>
          <w:rFonts w:hint="cs"/>
          <w:rtl/>
        </w:rPr>
        <w:t>اش تام نیست</w:t>
      </w:r>
      <w:r w:rsidR="007F436B" w:rsidRPr="00776BC0">
        <w:rPr>
          <w:rFonts w:hint="cs"/>
          <w:rtl/>
        </w:rPr>
        <w:t>،</w:t>
      </w:r>
      <w:r w:rsidRPr="00776BC0">
        <w:rPr>
          <w:rFonts w:hint="cs"/>
          <w:rtl/>
        </w:rPr>
        <w:t xml:space="preserve"> تبلیغ کند؟ </w:t>
      </w:r>
      <w:r w:rsidR="00EC51EC" w:rsidRPr="00776BC0">
        <w:rPr>
          <w:rFonts w:hint="cs"/>
          <w:rtl/>
        </w:rPr>
        <w:t xml:space="preserve">آیا معقول است که مولا با جعل حرمت </w:t>
      </w:r>
      <w:r w:rsidRPr="00776BC0">
        <w:rPr>
          <w:rFonts w:hint="cs"/>
          <w:rtl/>
        </w:rPr>
        <w:t>کاری کن</w:t>
      </w:r>
      <w:r w:rsidR="00EC51EC" w:rsidRPr="00776BC0">
        <w:rPr>
          <w:rFonts w:hint="cs"/>
          <w:rtl/>
        </w:rPr>
        <w:t>د</w:t>
      </w:r>
      <w:r w:rsidRPr="00776BC0">
        <w:rPr>
          <w:rFonts w:hint="cs"/>
          <w:rtl/>
        </w:rPr>
        <w:t xml:space="preserve"> که مفسده</w:t>
      </w:r>
      <w:r w:rsidRPr="00776BC0">
        <w:rPr>
          <w:rFonts w:hint="eastAsia"/>
          <w:rtl/>
        </w:rPr>
        <w:t>‌</w:t>
      </w:r>
      <w:r w:rsidRPr="00776BC0">
        <w:rPr>
          <w:rFonts w:hint="cs"/>
          <w:rtl/>
        </w:rPr>
        <w:t>ای که بالفعل نیست، مفسده بال</w:t>
      </w:r>
      <w:r w:rsidR="007F436B" w:rsidRPr="00776BC0">
        <w:rPr>
          <w:rFonts w:hint="cs"/>
          <w:rtl/>
        </w:rPr>
        <w:t>فعل بشود</w:t>
      </w:r>
      <w:r w:rsidR="00EC51EC" w:rsidRPr="00776BC0">
        <w:rPr>
          <w:rFonts w:hint="cs"/>
          <w:rtl/>
        </w:rPr>
        <w:t xml:space="preserve">، </w:t>
      </w:r>
      <w:r w:rsidR="007F436B" w:rsidRPr="00776BC0">
        <w:rPr>
          <w:rFonts w:hint="cs"/>
          <w:rtl/>
        </w:rPr>
        <w:t xml:space="preserve">تا </w:t>
      </w:r>
      <w:r w:rsidR="00EC51EC" w:rsidRPr="00776BC0">
        <w:rPr>
          <w:rFonts w:hint="cs"/>
          <w:rtl/>
        </w:rPr>
        <w:t xml:space="preserve">مکلف </w:t>
      </w:r>
      <w:r w:rsidR="007F436B" w:rsidRPr="00776BC0">
        <w:rPr>
          <w:rFonts w:hint="cs"/>
          <w:rtl/>
        </w:rPr>
        <w:t>از آن اجتناب کن</w:t>
      </w:r>
      <w:r w:rsidR="00EC51EC" w:rsidRPr="00776BC0">
        <w:rPr>
          <w:rFonts w:hint="cs"/>
          <w:rtl/>
        </w:rPr>
        <w:t>د</w:t>
      </w:r>
      <w:r w:rsidR="007F436B" w:rsidRPr="00776BC0">
        <w:rPr>
          <w:rFonts w:hint="cs"/>
          <w:rtl/>
        </w:rPr>
        <w:t xml:space="preserve">؟ </w:t>
      </w:r>
      <w:r w:rsidRPr="00776BC0">
        <w:rPr>
          <w:rFonts w:hint="cs"/>
          <w:rtl/>
        </w:rPr>
        <w:t>می</w:t>
      </w:r>
      <w:r w:rsidRPr="00776BC0">
        <w:rPr>
          <w:rFonts w:hint="eastAsia"/>
          <w:rtl/>
        </w:rPr>
        <w:t>‌</w:t>
      </w:r>
      <w:r w:rsidR="00A26252" w:rsidRPr="00776BC0">
        <w:rPr>
          <w:rFonts w:hint="cs"/>
          <w:rtl/>
        </w:rPr>
        <w:t>گوییم مولی ما را از مفسده لزومی منع می</w:t>
      </w:r>
      <w:r w:rsidR="00A26252" w:rsidRPr="00776BC0">
        <w:rPr>
          <w:rFonts w:hint="eastAsia"/>
          <w:rtl/>
        </w:rPr>
        <w:t>‌</w:t>
      </w:r>
      <w:r w:rsidR="00A26252" w:rsidRPr="00776BC0">
        <w:rPr>
          <w:rFonts w:hint="cs"/>
          <w:rtl/>
        </w:rPr>
        <w:t xml:space="preserve">کند. </w:t>
      </w:r>
      <w:r w:rsidR="007F436B" w:rsidRPr="00776BC0">
        <w:rPr>
          <w:rFonts w:hint="cs"/>
          <w:rtl/>
        </w:rPr>
        <w:t>مولی چرا کاری کند که فعلی مفسده</w:t>
      </w:r>
      <w:r w:rsidR="007F436B" w:rsidRPr="00776BC0">
        <w:rPr>
          <w:rFonts w:hint="eastAsia"/>
          <w:rtl/>
        </w:rPr>
        <w:t>‌</w:t>
      </w:r>
      <w:r w:rsidR="007F436B" w:rsidRPr="00776BC0">
        <w:rPr>
          <w:rFonts w:hint="cs"/>
          <w:rtl/>
        </w:rPr>
        <w:t>دار شود تا ما را منع کند؟!</w:t>
      </w:r>
    </w:p>
    <w:p w14:paraId="7FB74BA3" w14:textId="77777777" w:rsidR="00A26252" w:rsidRPr="00776BC0" w:rsidRDefault="00000000" w:rsidP="009B125E">
      <w:pPr>
        <w:rPr>
          <w:rtl/>
        </w:rPr>
      </w:pPr>
      <w:r w:rsidRPr="00776BC0">
        <w:rPr>
          <w:rFonts w:hint="cs"/>
          <w:color w:val="FF0000"/>
          <w:rtl/>
        </w:rPr>
        <w:t>سوال</w:t>
      </w:r>
      <w:r w:rsidRPr="00776BC0">
        <w:rPr>
          <w:rFonts w:hint="cs"/>
          <w:rtl/>
        </w:rPr>
        <w:t xml:space="preserve">: </w:t>
      </w:r>
      <w:r w:rsidR="003A5DC3" w:rsidRPr="00776BC0">
        <w:rPr>
          <w:rFonts w:hint="cs"/>
          <w:rtl/>
        </w:rPr>
        <w:t>مولا می</w:t>
      </w:r>
      <w:r w:rsidR="00CB446B" w:rsidRPr="00776BC0">
        <w:rPr>
          <w:rFonts w:hint="cs"/>
        </w:rPr>
        <w:t>‍</w:t>
      </w:r>
      <w:r w:rsidR="003A5DC3" w:rsidRPr="00776BC0">
        <w:rPr>
          <w:rFonts w:hint="cs"/>
          <w:rtl/>
        </w:rPr>
        <w:t xml:space="preserve">تواند این جعل را انجام دهد و </w:t>
      </w:r>
      <w:r w:rsidR="007F436B" w:rsidRPr="00776BC0">
        <w:rPr>
          <w:rFonts w:hint="cs"/>
          <w:rtl/>
        </w:rPr>
        <w:t xml:space="preserve">اصلا </w:t>
      </w:r>
      <w:r w:rsidR="003A5DC3" w:rsidRPr="00776BC0">
        <w:rPr>
          <w:rFonts w:hint="cs"/>
          <w:rtl/>
        </w:rPr>
        <w:t xml:space="preserve">آن را </w:t>
      </w:r>
      <w:r w:rsidR="007F436B" w:rsidRPr="00776BC0">
        <w:rPr>
          <w:rFonts w:hint="cs"/>
          <w:rtl/>
        </w:rPr>
        <w:t>و</w:t>
      </w:r>
      <w:r w:rsidR="003A5DC3" w:rsidRPr="00776BC0">
        <w:rPr>
          <w:rFonts w:hint="cs"/>
          <w:rtl/>
        </w:rPr>
        <w:t>ا</w:t>
      </w:r>
      <w:r w:rsidR="007F436B" w:rsidRPr="00776BC0">
        <w:rPr>
          <w:rFonts w:hint="cs"/>
          <w:rtl/>
        </w:rPr>
        <w:t>صل نکند که منجز هم نشود.</w:t>
      </w:r>
    </w:p>
    <w:p w14:paraId="35DDB87B" w14:textId="77777777" w:rsidR="00A26252" w:rsidRPr="00776BC0" w:rsidRDefault="00000000" w:rsidP="006819E7">
      <w:pPr>
        <w:rPr>
          <w:rtl/>
        </w:rPr>
      </w:pPr>
      <w:r w:rsidRPr="00776BC0">
        <w:rPr>
          <w:rFonts w:hint="cs"/>
          <w:color w:val="FF0000"/>
          <w:rtl/>
        </w:rPr>
        <w:t>پاسخ</w:t>
      </w:r>
      <w:r w:rsidRPr="00776BC0">
        <w:rPr>
          <w:rFonts w:hint="cs"/>
          <w:rtl/>
        </w:rPr>
        <w:t xml:space="preserve">: این که واضح است. </w:t>
      </w:r>
      <w:r w:rsidR="006819E7" w:rsidRPr="00776BC0">
        <w:rPr>
          <w:rFonts w:hint="cs"/>
          <w:rtl/>
        </w:rPr>
        <w:t xml:space="preserve">با عدم ایصال </w:t>
      </w:r>
      <w:r w:rsidRPr="00776BC0">
        <w:rPr>
          <w:rFonts w:hint="cs"/>
          <w:rtl/>
        </w:rPr>
        <w:t>منجز نمی</w:t>
      </w:r>
      <w:r w:rsidR="007F436B" w:rsidRPr="00776BC0">
        <w:rPr>
          <w:rFonts w:hint="eastAsia"/>
          <w:rtl/>
        </w:rPr>
        <w:t>‌</w:t>
      </w:r>
      <w:r w:rsidRPr="00776BC0">
        <w:rPr>
          <w:rFonts w:hint="cs"/>
          <w:rtl/>
        </w:rPr>
        <w:t xml:space="preserve">شود. </w:t>
      </w:r>
    </w:p>
    <w:p w14:paraId="15FB21B9" w14:textId="77777777" w:rsidR="009C62DD" w:rsidRPr="00776BC0" w:rsidRDefault="00000000" w:rsidP="007F436B">
      <w:pPr>
        <w:rPr>
          <w:rtl/>
        </w:rPr>
      </w:pPr>
      <w:r w:rsidRPr="00776BC0">
        <w:rPr>
          <w:rFonts w:hint="cs"/>
          <w:color w:val="FF0000"/>
          <w:rtl/>
        </w:rPr>
        <w:t>سوال</w:t>
      </w:r>
      <w:r w:rsidRPr="00776BC0">
        <w:rPr>
          <w:rFonts w:hint="cs"/>
          <w:rtl/>
        </w:rPr>
        <w:t xml:space="preserve">: </w:t>
      </w:r>
      <w:r w:rsidR="007F436B" w:rsidRPr="00776BC0">
        <w:rPr>
          <w:rFonts w:hint="cs"/>
          <w:rtl/>
        </w:rPr>
        <w:t>ثمره</w:t>
      </w:r>
      <w:r w:rsidR="007F436B" w:rsidRPr="00776BC0">
        <w:rPr>
          <w:rFonts w:hint="eastAsia"/>
          <w:rtl/>
        </w:rPr>
        <w:t>‌</w:t>
      </w:r>
      <w:r w:rsidR="007F436B" w:rsidRPr="00776BC0">
        <w:rPr>
          <w:rFonts w:hint="cs"/>
          <w:rtl/>
        </w:rPr>
        <w:t>اش را خود ایشان نقل کرده است که اگر عقل فهمید</w:t>
      </w:r>
      <w:r w:rsidR="003A5DC3" w:rsidRPr="00776BC0">
        <w:rPr>
          <w:rFonts w:hint="cs"/>
          <w:rtl/>
        </w:rPr>
        <w:t>،</w:t>
      </w:r>
      <w:r w:rsidR="007F436B" w:rsidRPr="00776BC0">
        <w:rPr>
          <w:rFonts w:hint="cs"/>
          <w:rtl/>
        </w:rPr>
        <w:t xml:space="preserve"> چون تبلیغ نکرده، چیزی بر گردن ما نیست. </w:t>
      </w:r>
    </w:p>
    <w:p w14:paraId="5E498448" w14:textId="77777777" w:rsidR="009C62DD" w:rsidRPr="00776BC0" w:rsidRDefault="00000000" w:rsidP="007F436B">
      <w:pPr>
        <w:rPr>
          <w:rtl/>
        </w:rPr>
      </w:pPr>
      <w:r w:rsidRPr="00776BC0">
        <w:rPr>
          <w:rFonts w:hint="cs"/>
          <w:color w:val="FF0000"/>
          <w:rtl/>
        </w:rPr>
        <w:t>پاسخ</w:t>
      </w:r>
      <w:r w:rsidRPr="00776BC0">
        <w:rPr>
          <w:rFonts w:hint="cs"/>
          <w:rtl/>
        </w:rPr>
        <w:t xml:space="preserve">: مشکل ما قبل از </w:t>
      </w:r>
      <w:r w:rsidR="007F436B" w:rsidRPr="00776BC0">
        <w:rPr>
          <w:rFonts w:hint="cs"/>
          <w:rtl/>
        </w:rPr>
        <w:t>آن</w:t>
      </w:r>
      <w:r w:rsidRPr="00776BC0">
        <w:rPr>
          <w:rFonts w:hint="cs"/>
          <w:rtl/>
        </w:rPr>
        <w:t xml:space="preserve"> است. این اصلا </w:t>
      </w:r>
      <w:r w:rsidR="007F436B" w:rsidRPr="00776BC0">
        <w:rPr>
          <w:rFonts w:hint="cs"/>
          <w:rtl/>
        </w:rPr>
        <w:t>چگونه</w:t>
      </w:r>
      <w:r w:rsidRPr="00776BC0">
        <w:rPr>
          <w:rFonts w:hint="cs"/>
          <w:rtl/>
        </w:rPr>
        <w:t xml:space="preserve"> چیزی در عالم است که مفسده ناقصی باشد که مولی با </w:t>
      </w:r>
      <w:r w:rsidR="003A5DC3" w:rsidRPr="00776BC0">
        <w:rPr>
          <w:rFonts w:hint="cs"/>
          <w:rtl/>
        </w:rPr>
        <w:t>جعل،</w:t>
      </w:r>
      <w:r w:rsidRPr="00776BC0">
        <w:rPr>
          <w:rFonts w:hint="cs"/>
          <w:rtl/>
        </w:rPr>
        <w:t xml:space="preserve"> ملاک حر</w:t>
      </w:r>
      <w:r w:rsidR="007F436B" w:rsidRPr="00776BC0">
        <w:rPr>
          <w:rFonts w:hint="cs"/>
          <w:rtl/>
        </w:rPr>
        <w:t>مت را تمام کند تا عبد اجتناب کند؟</w:t>
      </w:r>
      <w:r w:rsidRPr="00776BC0">
        <w:rPr>
          <w:rFonts w:hint="cs"/>
          <w:rtl/>
        </w:rPr>
        <w:t xml:space="preserve"> خب مولی چیزی نگوید. در اینصورت </w:t>
      </w:r>
      <w:r w:rsidR="00F020E2" w:rsidRPr="00776BC0">
        <w:rPr>
          <w:rFonts w:hint="cs"/>
          <w:rtl/>
        </w:rPr>
        <w:t>یک مفسده غیر لزومی در عالم است. خب باشد. مفسده</w:t>
      </w:r>
      <w:r w:rsidR="00F020E2" w:rsidRPr="00776BC0">
        <w:rPr>
          <w:rFonts w:hint="eastAsia"/>
          <w:rtl/>
        </w:rPr>
        <w:t>‌</w:t>
      </w:r>
      <w:r w:rsidR="00F020E2" w:rsidRPr="00776BC0">
        <w:rPr>
          <w:rFonts w:hint="cs"/>
          <w:rtl/>
        </w:rPr>
        <w:t xml:space="preserve">های غیر لزومی مگر اجتناب دارند؟ </w:t>
      </w:r>
    </w:p>
    <w:p w14:paraId="4564A256" w14:textId="77777777" w:rsidR="007F436B" w:rsidRPr="00776BC0" w:rsidRDefault="00000000" w:rsidP="007F436B">
      <w:pPr>
        <w:pStyle w:val="Heading3"/>
        <w:rPr>
          <w:rtl/>
        </w:rPr>
      </w:pPr>
      <w:bookmarkStart w:id="496" w:name="_Toc122352873"/>
      <w:r w:rsidRPr="00776BC0">
        <w:rPr>
          <w:rFonts w:hint="cs"/>
          <w:rtl/>
        </w:rPr>
        <w:t>تلاش آقای حائری در پاسخ به اشکال سوم</w:t>
      </w:r>
      <w:bookmarkEnd w:id="496"/>
    </w:p>
    <w:p w14:paraId="40B49176" w14:textId="77777777" w:rsidR="00F020E2" w:rsidRPr="00776BC0" w:rsidRDefault="00000000" w:rsidP="007F436B">
      <w:pPr>
        <w:rPr>
          <w:rtl/>
        </w:rPr>
      </w:pPr>
      <w:r w:rsidRPr="00776BC0">
        <w:rPr>
          <w:rFonts w:hint="cs"/>
          <w:rtl/>
        </w:rPr>
        <w:t xml:space="preserve">آقای حائری یک تدقیقی </w:t>
      </w:r>
      <w:r w:rsidR="007F436B" w:rsidRPr="00776BC0">
        <w:rPr>
          <w:rFonts w:hint="cs"/>
          <w:rtl/>
        </w:rPr>
        <w:t>دارد</w:t>
      </w:r>
      <w:r w:rsidRPr="00776BC0">
        <w:rPr>
          <w:rFonts w:hint="cs"/>
          <w:rtl/>
        </w:rPr>
        <w:t>. ایشان می</w:t>
      </w:r>
      <w:r w:rsidRPr="00776BC0">
        <w:rPr>
          <w:rFonts w:hint="eastAsia"/>
          <w:rtl/>
        </w:rPr>
        <w:t>‌</w:t>
      </w:r>
      <w:r w:rsidRPr="00776BC0">
        <w:rPr>
          <w:rFonts w:hint="cs"/>
          <w:rtl/>
        </w:rPr>
        <w:t>گوید اینجا از قبیل دخ</w:t>
      </w:r>
      <w:r w:rsidR="007F436B" w:rsidRPr="00776BC0">
        <w:rPr>
          <w:rFonts w:hint="cs"/>
          <w:rtl/>
        </w:rPr>
        <w:t>ی</w:t>
      </w:r>
      <w:r w:rsidRPr="00776BC0">
        <w:rPr>
          <w:rFonts w:hint="cs"/>
          <w:rtl/>
        </w:rPr>
        <w:t>ل</w:t>
      </w:r>
      <w:r w:rsidR="007F436B" w:rsidRPr="00776BC0">
        <w:rPr>
          <w:rFonts w:hint="cs"/>
          <w:rtl/>
        </w:rPr>
        <w:t xml:space="preserve"> بودن</w:t>
      </w:r>
      <w:r w:rsidRPr="00776BC0">
        <w:rPr>
          <w:rFonts w:hint="cs"/>
          <w:rtl/>
        </w:rPr>
        <w:t xml:space="preserve"> در اصل مفسده نیست</w:t>
      </w:r>
      <w:r w:rsidR="007F436B" w:rsidRPr="00776BC0">
        <w:rPr>
          <w:rFonts w:hint="cs"/>
          <w:rtl/>
        </w:rPr>
        <w:t>،</w:t>
      </w:r>
      <w:r w:rsidRPr="00776BC0">
        <w:rPr>
          <w:rFonts w:hint="cs"/>
          <w:rtl/>
        </w:rPr>
        <w:t xml:space="preserve"> بلکه از باب تحصیل ملاک است. </w:t>
      </w:r>
    </w:p>
    <w:p w14:paraId="6A3D3BFF" w14:textId="77777777" w:rsidR="00D236A4" w:rsidRPr="00776BC0" w:rsidRDefault="00000000" w:rsidP="00D236A4">
      <w:pPr>
        <w:rPr>
          <w:rtl/>
        </w:rPr>
      </w:pPr>
      <w:r w:rsidRPr="00776BC0">
        <w:rPr>
          <w:rFonts w:hint="cs"/>
          <w:rtl/>
        </w:rPr>
        <w:t>واقعا</w:t>
      </w:r>
      <w:r w:rsidR="00F020E2" w:rsidRPr="00776BC0">
        <w:rPr>
          <w:rFonts w:hint="cs"/>
          <w:rtl/>
        </w:rPr>
        <w:t xml:space="preserve"> بحث دشواری است و بزرگانی هم اینجا خلط کرده</w:t>
      </w:r>
      <w:r w:rsidR="00F020E2" w:rsidRPr="00776BC0">
        <w:rPr>
          <w:rFonts w:hint="eastAsia"/>
          <w:rtl/>
        </w:rPr>
        <w:t>‌</w:t>
      </w:r>
      <w:r w:rsidR="00F020E2" w:rsidRPr="00776BC0">
        <w:rPr>
          <w:rFonts w:hint="cs"/>
          <w:rtl/>
        </w:rPr>
        <w:t xml:space="preserve">اند. </w:t>
      </w:r>
      <w:r w:rsidR="00AE3730" w:rsidRPr="00776BC0">
        <w:rPr>
          <w:rFonts w:hint="cs"/>
          <w:rtl/>
        </w:rPr>
        <w:t>در بحث واجب مشروط</w:t>
      </w:r>
      <w:r w:rsidRPr="00776BC0">
        <w:rPr>
          <w:rFonts w:hint="cs"/>
          <w:rtl/>
        </w:rPr>
        <w:t>،</w:t>
      </w:r>
      <w:r w:rsidR="00AE3730" w:rsidRPr="00776BC0">
        <w:rPr>
          <w:rFonts w:hint="cs"/>
          <w:rtl/>
        </w:rPr>
        <w:t xml:space="preserve"> اینکه یک چیزی شرط وجوب با</w:t>
      </w:r>
      <w:r w:rsidRPr="00776BC0">
        <w:rPr>
          <w:rFonts w:hint="cs"/>
          <w:rtl/>
        </w:rPr>
        <w:t>شد یا شرط واجب، این را بحث کرده</w:t>
      </w:r>
      <w:r w:rsidRPr="00776BC0">
        <w:rPr>
          <w:rFonts w:hint="eastAsia"/>
          <w:rtl/>
        </w:rPr>
        <w:t>‌</w:t>
      </w:r>
      <w:r w:rsidRPr="00776BC0">
        <w:rPr>
          <w:rFonts w:hint="cs"/>
          <w:rtl/>
        </w:rPr>
        <w:t xml:space="preserve">اند و هم در </w:t>
      </w:r>
      <w:r w:rsidR="00AE3730" w:rsidRPr="00776BC0">
        <w:rPr>
          <w:rFonts w:hint="cs"/>
          <w:rtl/>
        </w:rPr>
        <w:t>بحث اجزاء</w:t>
      </w:r>
      <w:r w:rsidRPr="00776BC0">
        <w:rPr>
          <w:rFonts w:hint="cs"/>
          <w:rtl/>
        </w:rPr>
        <w:t>،</w:t>
      </w:r>
      <w:r w:rsidR="00AE3730" w:rsidRPr="00776BC0">
        <w:rPr>
          <w:rFonts w:hint="cs"/>
          <w:rtl/>
        </w:rPr>
        <w:t xml:space="preserve"> که اموری دخیل در اصل اتصاف یک فعل و ماهیت به ملاک</w:t>
      </w:r>
      <w:r w:rsidRPr="00776BC0">
        <w:rPr>
          <w:rFonts w:hint="eastAsia"/>
          <w:rtl/>
        </w:rPr>
        <w:t>‌</w:t>
      </w:r>
      <w:r w:rsidRPr="00776BC0">
        <w:rPr>
          <w:rFonts w:hint="cs"/>
          <w:rtl/>
        </w:rPr>
        <w:t>اند</w:t>
      </w:r>
      <w:r w:rsidR="003A5DC3" w:rsidRPr="00776BC0">
        <w:rPr>
          <w:rFonts w:hint="cs"/>
          <w:rtl/>
        </w:rPr>
        <w:t xml:space="preserve"> </w:t>
      </w:r>
      <w:r w:rsidRPr="00776BC0">
        <w:rPr>
          <w:rFonts w:hint="cs"/>
          <w:rtl/>
        </w:rPr>
        <w:t>و</w:t>
      </w:r>
      <w:r w:rsidR="00AE3730" w:rsidRPr="00776BC0">
        <w:rPr>
          <w:rFonts w:hint="cs"/>
          <w:rtl/>
        </w:rPr>
        <w:t xml:space="preserve"> یک چیزهایی در این دخیل نیستند</w:t>
      </w:r>
      <w:r w:rsidRPr="00776BC0">
        <w:rPr>
          <w:rFonts w:hint="cs"/>
          <w:rtl/>
        </w:rPr>
        <w:t>،</w:t>
      </w:r>
      <w:r w:rsidR="00AE3730" w:rsidRPr="00776BC0">
        <w:rPr>
          <w:rFonts w:hint="cs"/>
          <w:rtl/>
        </w:rPr>
        <w:t xml:space="preserve"> بلکه دخیل</w:t>
      </w:r>
      <w:r w:rsidR="00AE3730" w:rsidRPr="00776BC0">
        <w:rPr>
          <w:rFonts w:hint="eastAsia"/>
          <w:rtl/>
        </w:rPr>
        <w:t>‌</w:t>
      </w:r>
      <w:r w:rsidR="00AE3730" w:rsidRPr="00776BC0">
        <w:rPr>
          <w:rFonts w:hint="cs"/>
          <w:rtl/>
        </w:rPr>
        <w:t>اند در فعلیت و استیفای ملاک در خارج. م</w:t>
      </w:r>
      <w:r w:rsidRPr="00776BC0">
        <w:rPr>
          <w:rFonts w:hint="cs"/>
          <w:rtl/>
        </w:rPr>
        <w:t>ی</w:t>
      </w:r>
      <w:r w:rsidRPr="00776BC0">
        <w:rPr>
          <w:rFonts w:hint="eastAsia"/>
          <w:rtl/>
        </w:rPr>
        <w:t>‌</w:t>
      </w:r>
      <w:r w:rsidRPr="00776BC0">
        <w:rPr>
          <w:rFonts w:hint="cs"/>
          <w:rtl/>
        </w:rPr>
        <w:t>توان بین این دو</w:t>
      </w:r>
      <w:r w:rsidR="006819E7" w:rsidRPr="00776BC0">
        <w:rPr>
          <w:rFonts w:hint="cs"/>
          <w:rtl/>
        </w:rPr>
        <w:t>،</w:t>
      </w:r>
      <w:r w:rsidRPr="00776BC0">
        <w:rPr>
          <w:rFonts w:hint="cs"/>
          <w:rtl/>
        </w:rPr>
        <w:t xml:space="preserve"> </w:t>
      </w:r>
      <w:r w:rsidR="00AE3730" w:rsidRPr="00776BC0">
        <w:rPr>
          <w:rFonts w:hint="cs"/>
          <w:rtl/>
        </w:rPr>
        <w:t xml:space="preserve">فرق قائل شد. </w:t>
      </w:r>
    </w:p>
    <w:p w14:paraId="4A33A790" w14:textId="77777777" w:rsidR="00D236A4" w:rsidRPr="00776BC0" w:rsidRDefault="00000000" w:rsidP="00D236A4">
      <w:pPr>
        <w:rPr>
          <w:rtl/>
        </w:rPr>
      </w:pPr>
      <w:r w:rsidRPr="00776BC0">
        <w:rPr>
          <w:rFonts w:hint="cs"/>
          <w:rtl/>
        </w:rPr>
        <w:t>فرق این دو یعنی چه که یک چیزی در اصل اتصاف دخیل باشد و یک چیزی در فعلیت ملاک در خارج؟ ابتدا</w:t>
      </w:r>
      <w:r w:rsidR="00C650B4" w:rsidRPr="00776BC0">
        <w:rPr>
          <w:rFonts w:hint="cs"/>
          <w:rtl/>
        </w:rPr>
        <w:t xml:space="preserve"> تصویر کنیم</w:t>
      </w:r>
      <w:r w:rsidRPr="00776BC0">
        <w:rPr>
          <w:rFonts w:hint="cs"/>
          <w:rtl/>
        </w:rPr>
        <w:t>،</w:t>
      </w:r>
      <w:r w:rsidR="00C650B4" w:rsidRPr="00776BC0">
        <w:rPr>
          <w:rFonts w:hint="cs"/>
          <w:rtl/>
        </w:rPr>
        <w:t xml:space="preserve"> </w:t>
      </w:r>
      <w:r w:rsidRPr="00776BC0">
        <w:rPr>
          <w:rFonts w:hint="cs"/>
          <w:rtl/>
        </w:rPr>
        <w:t>سپس</w:t>
      </w:r>
      <w:r w:rsidR="00C650B4" w:rsidRPr="00776BC0">
        <w:rPr>
          <w:rFonts w:hint="cs"/>
          <w:rtl/>
        </w:rPr>
        <w:t xml:space="preserve"> بگوییم یکی لزوم تحصیل دارد </w:t>
      </w:r>
      <w:r w:rsidRPr="00776BC0">
        <w:rPr>
          <w:rFonts w:hint="cs"/>
          <w:rtl/>
        </w:rPr>
        <w:t>و دیگری ندارد</w:t>
      </w:r>
      <w:r w:rsidR="00C650B4" w:rsidRPr="00776BC0">
        <w:rPr>
          <w:rFonts w:hint="cs"/>
          <w:rtl/>
        </w:rPr>
        <w:t>. در فرق بین شرط وجوب و واجب همین را می</w:t>
      </w:r>
      <w:r w:rsidR="00C650B4" w:rsidRPr="00776BC0">
        <w:rPr>
          <w:rFonts w:hint="eastAsia"/>
          <w:rtl/>
        </w:rPr>
        <w:t>‌</w:t>
      </w:r>
      <w:r w:rsidRPr="00776BC0">
        <w:rPr>
          <w:rFonts w:hint="cs"/>
          <w:rtl/>
        </w:rPr>
        <w:t>گویند، لکن ابتدا</w:t>
      </w:r>
      <w:r w:rsidR="00C650B4" w:rsidRPr="00776BC0">
        <w:rPr>
          <w:rFonts w:hint="cs"/>
          <w:rtl/>
        </w:rPr>
        <w:t xml:space="preserve"> باید تصویر </w:t>
      </w:r>
      <w:r w:rsidRPr="00776BC0">
        <w:rPr>
          <w:rFonts w:hint="cs"/>
          <w:rtl/>
        </w:rPr>
        <w:t>معقولی از این تفکیک به دست داد</w:t>
      </w:r>
      <w:r w:rsidR="00C650B4" w:rsidRPr="00776BC0">
        <w:rPr>
          <w:rFonts w:hint="cs"/>
          <w:rtl/>
        </w:rPr>
        <w:t>. مرحوم امام اشکال کرده است که این</w:t>
      </w:r>
      <w:r w:rsidR="00C650B4" w:rsidRPr="00776BC0">
        <w:rPr>
          <w:rFonts w:hint="eastAsia"/>
          <w:rtl/>
        </w:rPr>
        <w:t>‌</w:t>
      </w:r>
      <w:r w:rsidR="00C650B4" w:rsidRPr="00776BC0">
        <w:rPr>
          <w:rFonts w:hint="cs"/>
          <w:rtl/>
        </w:rPr>
        <w:t>ها درست نیست</w:t>
      </w:r>
      <w:r w:rsidRPr="00776BC0">
        <w:rPr>
          <w:rFonts w:hint="cs"/>
          <w:rtl/>
        </w:rPr>
        <w:t>،</w:t>
      </w:r>
      <w:r w:rsidR="00C650B4" w:rsidRPr="00776BC0">
        <w:rPr>
          <w:rFonts w:hint="cs"/>
          <w:rtl/>
        </w:rPr>
        <w:t xml:space="preserve"> ولی فرمایش ایشان جواب دارد. </w:t>
      </w:r>
      <w:r w:rsidRPr="00776BC0">
        <w:rPr>
          <w:rFonts w:hint="cs"/>
          <w:rtl/>
        </w:rPr>
        <w:t>به اجمال مطرح می</w:t>
      </w:r>
      <w:r w:rsidRPr="00776BC0">
        <w:rPr>
          <w:rFonts w:hint="eastAsia"/>
          <w:rtl/>
        </w:rPr>
        <w:t>‌</w:t>
      </w:r>
      <w:r w:rsidRPr="00776BC0">
        <w:rPr>
          <w:rFonts w:hint="cs"/>
          <w:rtl/>
        </w:rPr>
        <w:t>کنیم و</w:t>
      </w:r>
      <w:r w:rsidR="00C650B4" w:rsidRPr="00776BC0">
        <w:rPr>
          <w:rFonts w:hint="cs"/>
          <w:rtl/>
        </w:rPr>
        <w:t xml:space="preserve"> رد می</w:t>
      </w:r>
      <w:r w:rsidRPr="00776BC0">
        <w:rPr>
          <w:rFonts w:hint="eastAsia"/>
          <w:rtl/>
        </w:rPr>
        <w:t>‌</w:t>
      </w:r>
      <w:r w:rsidR="00C650B4" w:rsidRPr="00776BC0">
        <w:rPr>
          <w:rFonts w:hint="cs"/>
          <w:rtl/>
        </w:rPr>
        <w:t xml:space="preserve">شویم </w:t>
      </w:r>
      <w:r w:rsidRPr="00776BC0">
        <w:rPr>
          <w:rFonts w:hint="cs"/>
          <w:rtl/>
        </w:rPr>
        <w:t>و</w:t>
      </w:r>
      <w:r w:rsidR="00C650B4" w:rsidRPr="00776BC0">
        <w:rPr>
          <w:rFonts w:hint="cs"/>
          <w:rtl/>
        </w:rPr>
        <w:t xml:space="preserve"> </w:t>
      </w:r>
      <w:r w:rsidRPr="00776BC0">
        <w:rPr>
          <w:rFonts w:hint="cs"/>
          <w:rtl/>
        </w:rPr>
        <w:t>در محل</w:t>
      </w:r>
      <w:r w:rsidR="00C650B4" w:rsidRPr="00776BC0">
        <w:rPr>
          <w:rFonts w:hint="cs"/>
          <w:rtl/>
        </w:rPr>
        <w:t xml:space="preserve"> خود مطالعه کنید. </w:t>
      </w:r>
    </w:p>
    <w:p w14:paraId="3AB017CE" w14:textId="77777777" w:rsidR="00D236A4" w:rsidRPr="00776BC0" w:rsidRDefault="00000000" w:rsidP="00D236A4">
      <w:pPr>
        <w:rPr>
          <w:rtl/>
        </w:rPr>
      </w:pPr>
      <w:r w:rsidRPr="00776BC0">
        <w:rPr>
          <w:rFonts w:hint="cs"/>
          <w:rtl/>
        </w:rPr>
        <w:t>مقصود از اصل اتصاف به ملاک این است که گاهی یک فعلی پر از ملاک لزومی است و من باید آن را در خارج تحصیل کنم. تحصیل من در خارج، دخیل در وجود دادن</w:t>
      </w:r>
      <w:r w:rsidR="006819E7" w:rsidRPr="00776BC0">
        <w:rPr>
          <w:rFonts w:hint="cs"/>
          <w:rtl/>
        </w:rPr>
        <w:t xml:space="preserve"> ملاک</w:t>
      </w:r>
      <w:r w:rsidRPr="00776BC0">
        <w:rPr>
          <w:rFonts w:hint="cs"/>
          <w:rtl/>
        </w:rPr>
        <w:t xml:space="preserve"> اوست. در عالم ملاکات این ماهیت پر از ملاک است، و من مکلف باید آن را در خارج ایجاد کنم، اما ایجاد کردن او یک قیود و شرایطی دارد. </w:t>
      </w:r>
      <w:r w:rsidR="00F879E7" w:rsidRPr="00776BC0">
        <w:rPr>
          <w:rFonts w:hint="cs"/>
          <w:rtl/>
        </w:rPr>
        <w:t>اینجا بحث بسیار دشواری است. کسی بگوید ایجاد هر طبیعتی واضح است که ایجاد آن طبیعت است و چیزی غیر از آن طبیعت را به آن نمی</w:t>
      </w:r>
      <w:r w:rsidR="00F879E7" w:rsidRPr="00776BC0">
        <w:rPr>
          <w:rFonts w:hint="eastAsia"/>
          <w:rtl/>
        </w:rPr>
        <w:t>‌</w:t>
      </w:r>
      <w:r w:rsidR="00F879E7" w:rsidRPr="00776BC0">
        <w:rPr>
          <w:rFonts w:hint="cs"/>
          <w:rtl/>
        </w:rPr>
        <w:t>افزاییم. چرا می</w:t>
      </w:r>
      <w:r w:rsidR="00F879E7" w:rsidRPr="00776BC0">
        <w:rPr>
          <w:rFonts w:hint="eastAsia"/>
          <w:rtl/>
        </w:rPr>
        <w:t>‌</w:t>
      </w:r>
      <w:r w:rsidRPr="00776BC0">
        <w:rPr>
          <w:rFonts w:hint="cs"/>
          <w:rtl/>
        </w:rPr>
        <w:t>گویید در تحصیل آن</w:t>
      </w:r>
      <w:r w:rsidR="00F879E7" w:rsidRPr="00776BC0">
        <w:rPr>
          <w:rFonts w:hint="cs"/>
          <w:rtl/>
        </w:rPr>
        <w:t xml:space="preserve"> دخیل است؟ </w:t>
      </w:r>
    </w:p>
    <w:p w14:paraId="108E012C" w14:textId="77777777" w:rsidR="00D236A4" w:rsidRPr="00776BC0" w:rsidRDefault="00000000" w:rsidP="00B44D39">
      <w:pPr>
        <w:rPr>
          <w:rtl/>
        </w:rPr>
      </w:pPr>
      <w:r w:rsidRPr="00776BC0">
        <w:rPr>
          <w:rFonts w:hint="cs"/>
          <w:rtl/>
        </w:rPr>
        <w:t xml:space="preserve">عرض ما اینست که در امور تکوینی همینطور است. یعنی اگر بناست ماهیتی </w:t>
      </w:r>
      <w:r w:rsidR="00B90D58" w:rsidRPr="00776BC0">
        <w:rPr>
          <w:rFonts w:hint="cs"/>
          <w:rtl/>
        </w:rPr>
        <w:t>در خارج</w:t>
      </w:r>
      <w:r w:rsidRPr="00776BC0">
        <w:rPr>
          <w:rFonts w:hint="cs"/>
          <w:rtl/>
        </w:rPr>
        <w:t xml:space="preserve"> وجود پیدا کند</w:t>
      </w:r>
      <w:r w:rsidR="00B90D58" w:rsidRPr="00776BC0">
        <w:rPr>
          <w:rFonts w:hint="cs"/>
          <w:rtl/>
        </w:rPr>
        <w:t>، ه</w:t>
      </w:r>
      <w:r w:rsidRPr="00776BC0">
        <w:rPr>
          <w:rFonts w:hint="cs"/>
          <w:rtl/>
        </w:rPr>
        <w:t>مان تحقق است و چیز دیگری نیست؛ اما</w:t>
      </w:r>
      <w:r w:rsidR="00B90D58" w:rsidRPr="00776BC0">
        <w:rPr>
          <w:rFonts w:hint="cs"/>
          <w:rtl/>
        </w:rPr>
        <w:t xml:space="preserve"> در امور تشریعی نمی</w:t>
      </w:r>
      <w:r w:rsidR="00B90D58" w:rsidRPr="00776BC0">
        <w:rPr>
          <w:rFonts w:hint="eastAsia"/>
          <w:rtl/>
        </w:rPr>
        <w:t>‌</w:t>
      </w:r>
      <w:r w:rsidR="00B90D58" w:rsidRPr="00776BC0">
        <w:rPr>
          <w:rFonts w:hint="cs"/>
          <w:rtl/>
        </w:rPr>
        <w:t xml:space="preserve">دانیم تحقق این ماهیت به چه اموری است. صلاة، </w:t>
      </w:r>
      <w:r w:rsidR="00B44D39" w:rsidRPr="00776BC0">
        <w:rPr>
          <w:rFonts w:hint="cs"/>
          <w:rtl/>
        </w:rPr>
        <w:t xml:space="preserve">قبل از عمل من </w:t>
      </w:r>
      <w:r w:rsidR="00B90D58" w:rsidRPr="00776BC0">
        <w:rPr>
          <w:rFonts w:hint="cs"/>
          <w:rtl/>
        </w:rPr>
        <w:t>پ</w:t>
      </w:r>
      <w:r w:rsidR="00B44D39" w:rsidRPr="00776BC0">
        <w:rPr>
          <w:rFonts w:hint="cs"/>
          <w:rtl/>
        </w:rPr>
        <w:t>ُ</w:t>
      </w:r>
      <w:r w:rsidR="00B90D58" w:rsidRPr="00776BC0">
        <w:rPr>
          <w:rFonts w:hint="cs"/>
          <w:rtl/>
        </w:rPr>
        <w:t>ر از ملاک است. اینکه می</w:t>
      </w:r>
      <w:r w:rsidRPr="00776BC0">
        <w:rPr>
          <w:rFonts w:hint="eastAsia"/>
          <w:rtl/>
        </w:rPr>
        <w:t>‌</w:t>
      </w:r>
      <w:r w:rsidR="00B90D58" w:rsidRPr="00776BC0">
        <w:rPr>
          <w:rFonts w:hint="cs"/>
          <w:rtl/>
        </w:rPr>
        <w:t xml:space="preserve">گویند به ملاک </w:t>
      </w:r>
      <w:r w:rsidR="00B44D39" w:rsidRPr="00776BC0">
        <w:rPr>
          <w:rFonts w:hint="cs"/>
          <w:rtl/>
        </w:rPr>
        <w:t xml:space="preserve">اتصاف </w:t>
      </w:r>
      <w:r w:rsidR="00B90D58" w:rsidRPr="00776BC0">
        <w:rPr>
          <w:rFonts w:hint="cs"/>
          <w:rtl/>
        </w:rPr>
        <w:t>پیدا کند</w:t>
      </w:r>
      <w:r w:rsidRPr="00776BC0">
        <w:rPr>
          <w:rFonts w:hint="cs"/>
          <w:rtl/>
        </w:rPr>
        <w:t>،</w:t>
      </w:r>
      <w:r w:rsidR="00B90D58" w:rsidRPr="00776BC0">
        <w:rPr>
          <w:rFonts w:hint="cs"/>
          <w:rtl/>
        </w:rPr>
        <w:t xml:space="preserve"> یعنی کاری به ایجاد یا عدم ایجاد من ندارد. </w:t>
      </w:r>
      <w:r w:rsidRPr="00776BC0">
        <w:rPr>
          <w:rFonts w:hint="cs"/>
          <w:rtl/>
        </w:rPr>
        <w:t xml:space="preserve">اگر من صلاة را به جا نیاورم، باز هم صلاة </w:t>
      </w:r>
      <w:r w:rsidR="00B90D58" w:rsidRPr="00776BC0">
        <w:rPr>
          <w:rFonts w:hint="cs"/>
          <w:rtl/>
        </w:rPr>
        <w:t>پر از ملاک است</w:t>
      </w:r>
      <w:r w:rsidRPr="00776BC0">
        <w:rPr>
          <w:rFonts w:hint="cs"/>
          <w:rtl/>
        </w:rPr>
        <w:t>،</w:t>
      </w:r>
      <w:r w:rsidR="00B90D58" w:rsidRPr="00776BC0">
        <w:rPr>
          <w:rFonts w:hint="cs"/>
          <w:rtl/>
        </w:rPr>
        <w:t xml:space="preserve"> و اگر انجام ندهم یک فعل</w:t>
      </w:r>
      <w:r w:rsidR="00B44D39" w:rsidRPr="00776BC0">
        <w:rPr>
          <w:rFonts w:hint="cs"/>
          <w:rtl/>
        </w:rPr>
        <w:t>ِ</w:t>
      </w:r>
      <w:r w:rsidR="00B90D58" w:rsidRPr="00776BC0">
        <w:rPr>
          <w:rFonts w:hint="cs"/>
          <w:rtl/>
        </w:rPr>
        <w:t xml:space="preserve"> پر از ملاک از من فوت شده است. وقتی نماز نمی</w:t>
      </w:r>
      <w:r w:rsidR="00B90D58" w:rsidRPr="00776BC0">
        <w:rPr>
          <w:rFonts w:hint="eastAsia"/>
          <w:rtl/>
        </w:rPr>
        <w:t>‌</w:t>
      </w:r>
      <w:r w:rsidR="00B90D58" w:rsidRPr="00776BC0">
        <w:rPr>
          <w:rFonts w:hint="cs"/>
          <w:rtl/>
        </w:rPr>
        <w:t>خوانم، اینطور نیست که نماز متصف به ملاک نباشد</w:t>
      </w:r>
      <w:r w:rsidRPr="00776BC0">
        <w:rPr>
          <w:rFonts w:hint="cs"/>
          <w:rtl/>
        </w:rPr>
        <w:t>،</w:t>
      </w:r>
      <w:r w:rsidR="00B90D58" w:rsidRPr="00776BC0">
        <w:rPr>
          <w:rFonts w:hint="cs"/>
          <w:rtl/>
        </w:rPr>
        <w:t xml:space="preserve"> بلکه نماز</w:t>
      </w:r>
      <w:r w:rsidR="00B44D39" w:rsidRPr="00776BC0">
        <w:rPr>
          <w:rFonts w:hint="cs"/>
          <w:rtl/>
        </w:rPr>
        <w:t>ِ</w:t>
      </w:r>
      <w:r w:rsidR="00B90D58" w:rsidRPr="00776BC0">
        <w:rPr>
          <w:rFonts w:hint="cs"/>
          <w:rtl/>
        </w:rPr>
        <w:t xml:space="preserve"> پر از ملاک از من فوت شده است.</w:t>
      </w:r>
      <w:r w:rsidR="00FC25BE" w:rsidRPr="00776BC0">
        <w:rPr>
          <w:rFonts w:hint="cs"/>
          <w:rtl/>
        </w:rPr>
        <w:t xml:space="preserve"> در شرایط واجب اگر شرط واجب را بجا نیاورید، فعل پر از ملاک از ما فوت می</w:t>
      </w:r>
      <w:r w:rsidRPr="00776BC0">
        <w:rPr>
          <w:rFonts w:hint="eastAsia"/>
          <w:rtl/>
        </w:rPr>
        <w:t>‌</w:t>
      </w:r>
      <w:r w:rsidR="00FC25BE" w:rsidRPr="00776BC0">
        <w:rPr>
          <w:rFonts w:hint="cs"/>
          <w:rtl/>
        </w:rPr>
        <w:t xml:space="preserve">شود. پس برای چه باید انجام دهم؟ برای اینکه آن فعل پر از ملاک، در خارج محقق شود. </w:t>
      </w:r>
    </w:p>
    <w:p w14:paraId="32CFA577" w14:textId="77777777" w:rsidR="007321C0" w:rsidRPr="00776BC0" w:rsidRDefault="00000000" w:rsidP="007321C0">
      <w:pPr>
        <w:rPr>
          <w:rtl/>
        </w:rPr>
      </w:pPr>
      <w:r w:rsidRPr="00776BC0">
        <w:rPr>
          <w:rFonts w:hint="cs"/>
          <w:rtl/>
        </w:rPr>
        <w:t>اگر کسی بگوید</w:t>
      </w:r>
      <w:r w:rsidR="00FC25BE" w:rsidRPr="00776BC0">
        <w:rPr>
          <w:rFonts w:hint="cs"/>
          <w:rtl/>
        </w:rPr>
        <w:t xml:space="preserve"> مگر </w:t>
      </w:r>
      <w:r w:rsidR="00B44D39" w:rsidRPr="00776BC0">
        <w:rPr>
          <w:rFonts w:hint="cs"/>
          <w:rtl/>
        </w:rPr>
        <w:t xml:space="preserve">برای </w:t>
      </w:r>
      <w:r w:rsidR="00FC25BE" w:rsidRPr="00776BC0">
        <w:rPr>
          <w:rFonts w:hint="cs"/>
          <w:rtl/>
        </w:rPr>
        <w:t xml:space="preserve">تحقق فعل در خارج، چیز خاصی لازم </w:t>
      </w:r>
      <w:r w:rsidRPr="00776BC0">
        <w:rPr>
          <w:rFonts w:hint="cs"/>
          <w:rtl/>
        </w:rPr>
        <w:t>است</w:t>
      </w:r>
      <w:r w:rsidR="00FC25BE" w:rsidRPr="00776BC0">
        <w:rPr>
          <w:rFonts w:hint="cs"/>
          <w:rtl/>
        </w:rPr>
        <w:t>؟ فعل است که محقق می</w:t>
      </w:r>
      <w:r w:rsidRPr="00776BC0">
        <w:rPr>
          <w:rFonts w:hint="eastAsia"/>
          <w:rtl/>
        </w:rPr>
        <w:t>‌</w:t>
      </w:r>
      <w:r w:rsidRPr="00776BC0">
        <w:rPr>
          <w:rFonts w:hint="cs"/>
          <w:rtl/>
        </w:rPr>
        <w:t>شود، در پاسخ</w:t>
      </w:r>
      <w:r w:rsidR="00FC25BE" w:rsidRPr="00776BC0">
        <w:rPr>
          <w:rFonts w:hint="cs"/>
          <w:rtl/>
        </w:rPr>
        <w:t xml:space="preserve"> می</w:t>
      </w:r>
      <w:r w:rsidRPr="00776BC0">
        <w:rPr>
          <w:rFonts w:hint="eastAsia"/>
          <w:rtl/>
        </w:rPr>
        <w:t>‌</w:t>
      </w:r>
      <w:r w:rsidR="00FC25BE" w:rsidRPr="00776BC0">
        <w:rPr>
          <w:rFonts w:hint="cs"/>
          <w:rtl/>
        </w:rPr>
        <w:t>گوییم در اموری که شارع بر گردن ما می</w:t>
      </w:r>
      <w:r w:rsidR="00FC25BE" w:rsidRPr="00776BC0">
        <w:rPr>
          <w:rFonts w:hint="eastAsia"/>
          <w:rtl/>
        </w:rPr>
        <w:t>‌</w:t>
      </w:r>
      <w:r w:rsidR="00FC25BE" w:rsidRPr="00776BC0">
        <w:rPr>
          <w:rFonts w:hint="cs"/>
          <w:rtl/>
        </w:rPr>
        <w:t>آورد، احتمال می</w:t>
      </w:r>
      <w:r w:rsidR="00FC25BE" w:rsidRPr="00776BC0">
        <w:rPr>
          <w:rFonts w:hint="eastAsia"/>
          <w:rtl/>
        </w:rPr>
        <w:t>‌</w:t>
      </w:r>
      <w:r w:rsidR="00FC25BE" w:rsidRPr="00776BC0">
        <w:rPr>
          <w:rFonts w:hint="cs"/>
          <w:rtl/>
        </w:rPr>
        <w:t>دهیم در مقام تحقق و استیفای ملاک برای من عبد هم اموری دخیل باشد مثل طهارت. اگر من طها</w:t>
      </w:r>
      <w:r w:rsidRPr="00776BC0">
        <w:rPr>
          <w:rFonts w:hint="cs"/>
          <w:rtl/>
        </w:rPr>
        <w:t xml:space="preserve">رت که شرط مصلی و شرط واجب است در واقع، نداشته </w:t>
      </w:r>
      <w:r w:rsidR="00FC25BE" w:rsidRPr="00776BC0">
        <w:rPr>
          <w:rFonts w:hint="cs"/>
          <w:rtl/>
        </w:rPr>
        <w:t>باشم، نمی</w:t>
      </w:r>
      <w:r w:rsidRPr="00776BC0">
        <w:rPr>
          <w:rFonts w:hint="eastAsia"/>
          <w:rtl/>
        </w:rPr>
        <w:t>‌</w:t>
      </w:r>
      <w:r w:rsidR="00FC25BE" w:rsidRPr="00776BC0">
        <w:rPr>
          <w:rFonts w:hint="cs"/>
          <w:rtl/>
        </w:rPr>
        <w:t>توا</w:t>
      </w:r>
      <w:r w:rsidRPr="00776BC0">
        <w:rPr>
          <w:rFonts w:hint="cs"/>
          <w:rtl/>
        </w:rPr>
        <w:t>نم آن ملاک را در خارج تحصیل کنم،</w:t>
      </w:r>
      <w:r w:rsidR="00FC25BE" w:rsidRPr="00776BC0">
        <w:rPr>
          <w:rFonts w:hint="cs"/>
          <w:rtl/>
        </w:rPr>
        <w:t xml:space="preserve"> نه اینکه فعل ملاک ندارد. فعل پر از ملاک است ولی من برای تحصیل آن، نیاز است که طهارت داشته باشم. برگشت </w:t>
      </w:r>
      <w:r w:rsidRPr="00776BC0">
        <w:rPr>
          <w:rFonts w:hint="cs"/>
          <w:rtl/>
        </w:rPr>
        <w:t>به این نکته می</w:t>
      </w:r>
      <w:r w:rsidRPr="00776BC0">
        <w:rPr>
          <w:rFonts w:hint="eastAsia"/>
          <w:rtl/>
        </w:rPr>
        <w:t>‌</w:t>
      </w:r>
      <w:r w:rsidRPr="00776BC0">
        <w:rPr>
          <w:rFonts w:hint="cs"/>
          <w:rtl/>
        </w:rPr>
        <w:t>کند که علل وجود در خارج، لا</w:t>
      </w:r>
      <w:r w:rsidR="00FC25BE" w:rsidRPr="00776BC0">
        <w:rPr>
          <w:rFonts w:hint="cs"/>
          <w:rtl/>
        </w:rPr>
        <w:t>اقل در این اموری که تشریعی</w:t>
      </w:r>
      <w:r w:rsidR="00FC25BE" w:rsidRPr="00776BC0">
        <w:rPr>
          <w:rFonts w:hint="eastAsia"/>
          <w:rtl/>
        </w:rPr>
        <w:t>‌</w:t>
      </w:r>
      <w:r w:rsidR="00FC25BE" w:rsidRPr="00776BC0">
        <w:rPr>
          <w:rFonts w:hint="cs"/>
          <w:rtl/>
        </w:rPr>
        <w:t>اند و به مولی مربوط می</w:t>
      </w:r>
      <w:r w:rsidR="00FC25BE" w:rsidRPr="00776BC0">
        <w:rPr>
          <w:rFonts w:hint="eastAsia"/>
          <w:rtl/>
        </w:rPr>
        <w:t>‌</w:t>
      </w:r>
      <w:r w:rsidR="00FC25BE" w:rsidRPr="00776BC0">
        <w:rPr>
          <w:rFonts w:hint="cs"/>
          <w:rtl/>
        </w:rPr>
        <w:t>شوند، غیر از علل اتصاف اصل ماهیت به ملاک است.</w:t>
      </w:r>
    </w:p>
    <w:p w14:paraId="630B8DB6" w14:textId="77777777" w:rsidR="007321C0" w:rsidRPr="00776BC0" w:rsidRDefault="00000000" w:rsidP="007321C0">
      <w:pPr>
        <w:rPr>
          <w:rtl/>
        </w:rPr>
      </w:pPr>
      <w:r w:rsidRPr="00776BC0">
        <w:rPr>
          <w:rFonts w:hint="cs"/>
          <w:rtl/>
        </w:rPr>
        <w:t xml:space="preserve"> برخی مثل امام اشکال کرده</w:t>
      </w:r>
      <w:r w:rsidRPr="00776BC0">
        <w:rPr>
          <w:rFonts w:hint="eastAsia"/>
          <w:rtl/>
        </w:rPr>
        <w:t>‌</w:t>
      </w:r>
      <w:r w:rsidR="0031395C" w:rsidRPr="00776BC0">
        <w:rPr>
          <w:rFonts w:hint="cs"/>
          <w:rtl/>
        </w:rPr>
        <w:t>اند و ما پاسخ دادیم و این تفکیک بین شرط اتصاف و شرط فعلیت در خارج را</w:t>
      </w:r>
      <w:r w:rsidRPr="00776BC0">
        <w:rPr>
          <w:rFonts w:hint="cs"/>
          <w:rtl/>
        </w:rPr>
        <w:t xml:space="preserve"> قبول داریم. </w:t>
      </w:r>
    </w:p>
    <w:p w14:paraId="4D4863E5" w14:textId="77777777" w:rsidR="00C650B4" w:rsidRPr="00776BC0" w:rsidRDefault="00000000" w:rsidP="007321C0">
      <w:pPr>
        <w:rPr>
          <w:rtl/>
        </w:rPr>
      </w:pPr>
      <w:r w:rsidRPr="00776BC0">
        <w:rPr>
          <w:rFonts w:hint="cs"/>
          <w:rtl/>
        </w:rPr>
        <w:t>حال</w:t>
      </w:r>
      <w:r w:rsidR="0031395C" w:rsidRPr="00776BC0">
        <w:rPr>
          <w:rFonts w:hint="cs"/>
          <w:rtl/>
        </w:rPr>
        <w:t>، اینجا آقای حائری در جوا</w:t>
      </w:r>
      <w:r w:rsidRPr="00776BC0">
        <w:rPr>
          <w:rFonts w:hint="cs"/>
          <w:rtl/>
        </w:rPr>
        <w:t>ب این مطلب که تبلیغ چه کاره است،</w:t>
      </w:r>
      <w:r w:rsidR="0031395C" w:rsidRPr="00776BC0">
        <w:rPr>
          <w:rFonts w:hint="cs"/>
          <w:rtl/>
        </w:rPr>
        <w:t xml:space="preserve"> می</w:t>
      </w:r>
      <w:r w:rsidRPr="00776BC0">
        <w:rPr>
          <w:rFonts w:hint="eastAsia"/>
          <w:rtl/>
        </w:rPr>
        <w:t>‌</w:t>
      </w:r>
      <w:r w:rsidR="0031395C" w:rsidRPr="00776BC0">
        <w:rPr>
          <w:rFonts w:hint="cs"/>
          <w:rtl/>
        </w:rPr>
        <w:t xml:space="preserve">گوید تبلیغ در اصل اتصاف به ملاک دخیل نیست بلکه در فعلیت و تحصیل ملاک در خارج دخیل است. </w:t>
      </w:r>
    </w:p>
    <w:p w14:paraId="6D2D2DCB" w14:textId="77777777" w:rsidR="007321C0" w:rsidRPr="00776BC0" w:rsidRDefault="00000000" w:rsidP="007321C0">
      <w:pPr>
        <w:pStyle w:val="Heading3"/>
        <w:rPr>
          <w:rtl/>
        </w:rPr>
      </w:pPr>
      <w:bookmarkStart w:id="497" w:name="_Toc122352874"/>
      <w:r w:rsidRPr="00776BC0">
        <w:rPr>
          <w:rFonts w:hint="cs"/>
          <w:rtl/>
        </w:rPr>
        <w:t>پاسخ به راه</w:t>
      </w:r>
      <w:r w:rsidRPr="00776BC0">
        <w:rPr>
          <w:rFonts w:hint="eastAsia"/>
          <w:rtl/>
        </w:rPr>
        <w:t>‌</w:t>
      </w:r>
      <w:r w:rsidRPr="00776BC0">
        <w:rPr>
          <w:rFonts w:hint="cs"/>
          <w:rtl/>
        </w:rPr>
        <w:t>حل آقا</w:t>
      </w:r>
      <w:r w:rsidRPr="00776BC0">
        <w:rPr>
          <w:rFonts w:ascii="Times New Roman" w:hAnsi="Times New Roman" w:cs="Times New Roman" w:hint="cs"/>
          <w:rtl/>
        </w:rPr>
        <w:t>ی</w:t>
      </w:r>
      <w:r w:rsidRPr="00776BC0">
        <w:rPr>
          <w:rFonts w:hint="cs"/>
          <w:rtl/>
        </w:rPr>
        <w:t xml:space="preserve"> </w:t>
      </w:r>
      <w:r w:rsidRPr="00776BC0">
        <w:rPr>
          <w:rFonts w:ascii="Symbol" w:hAnsi="Symbol" w:cs="Times New Roman" w:hint="cs"/>
          <w:rtl/>
        </w:rPr>
        <w:t>حائر</w:t>
      </w:r>
      <w:r w:rsidRPr="00776BC0">
        <w:rPr>
          <w:rFonts w:ascii="Times New Roman" w:hAnsi="Times New Roman" w:cs="Times New Roman" w:hint="cs"/>
          <w:rtl/>
        </w:rPr>
        <w:t>ی</w:t>
      </w:r>
      <w:r w:rsidRPr="00776BC0">
        <w:rPr>
          <w:rFonts w:hint="cs"/>
          <w:rtl/>
        </w:rPr>
        <w:t xml:space="preserve"> در جواب اشکال سوم</w:t>
      </w:r>
      <w:bookmarkEnd w:id="497"/>
    </w:p>
    <w:p w14:paraId="7942AA45" w14:textId="77777777" w:rsidR="0084363C" w:rsidRPr="00776BC0" w:rsidRDefault="00000000" w:rsidP="00B44D39">
      <w:pPr>
        <w:rPr>
          <w:rtl/>
        </w:rPr>
      </w:pPr>
      <w:r w:rsidRPr="00776BC0">
        <w:rPr>
          <w:rFonts w:hint="cs"/>
          <w:rtl/>
        </w:rPr>
        <w:t xml:space="preserve"> به نظر ما </w:t>
      </w:r>
      <w:r w:rsidR="007321C0" w:rsidRPr="00776BC0">
        <w:rPr>
          <w:rFonts w:hint="cs"/>
          <w:rtl/>
        </w:rPr>
        <w:t>پاسخ ایشان، اشکال سوم را مرتفع نمی</w:t>
      </w:r>
      <w:r w:rsidR="007321C0" w:rsidRPr="00776BC0">
        <w:rPr>
          <w:rFonts w:hint="eastAsia"/>
          <w:rtl/>
        </w:rPr>
        <w:t>‌</w:t>
      </w:r>
      <w:r w:rsidR="007321C0" w:rsidRPr="00776BC0">
        <w:rPr>
          <w:rFonts w:hint="cs"/>
          <w:rtl/>
        </w:rPr>
        <w:t xml:space="preserve">کند، </w:t>
      </w:r>
      <w:r w:rsidRPr="00776BC0">
        <w:rPr>
          <w:rFonts w:hint="cs"/>
          <w:rtl/>
        </w:rPr>
        <w:t xml:space="preserve">زیرا آنچه </w:t>
      </w:r>
      <w:r w:rsidR="003D546B" w:rsidRPr="00776BC0">
        <w:rPr>
          <w:rFonts w:hint="cs"/>
          <w:rtl/>
        </w:rPr>
        <w:t>ای</w:t>
      </w:r>
      <w:r w:rsidR="003A5DC3" w:rsidRPr="00776BC0">
        <w:rPr>
          <w:rFonts w:hint="cs"/>
          <w:rtl/>
        </w:rPr>
        <w:t>ش</w:t>
      </w:r>
      <w:r w:rsidR="003D546B" w:rsidRPr="00776BC0">
        <w:rPr>
          <w:rFonts w:hint="cs"/>
          <w:rtl/>
        </w:rPr>
        <w:t>ان گفته</w:t>
      </w:r>
      <w:r w:rsidR="003D546B" w:rsidRPr="00776BC0">
        <w:rPr>
          <w:rFonts w:hint="eastAsia"/>
          <w:rtl/>
        </w:rPr>
        <w:t>‌</w:t>
      </w:r>
      <w:r w:rsidRPr="00776BC0">
        <w:rPr>
          <w:rFonts w:hint="cs"/>
          <w:rtl/>
        </w:rPr>
        <w:t>اند اگر بشود تصویر کرد، در استیفای مکلف در خارج است. یعنی فعلی که در خارج می</w:t>
      </w:r>
      <w:r w:rsidRPr="00776BC0">
        <w:rPr>
          <w:rFonts w:hint="eastAsia"/>
          <w:rtl/>
        </w:rPr>
        <w:t>‌</w:t>
      </w:r>
      <w:r w:rsidRPr="00776BC0">
        <w:rPr>
          <w:rFonts w:hint="cs"/>
          <w:rtl/>
        </w:rPr>
        <w:t>آورید و می</w:t>
      </w:r>
      <w:r w:rsidRPr="00776BC0">
        <w:rPr>
          <w:rFonts w:hint="eastAsia"/>
          <w:rtl/>
        </w:rPr>
        <w:t>‌</w:t>
      </w:r>
      <w:r w:rsidRPr="00776BC0">
        <w:rPr>
          <w:rFonts w:hint="cs"/>
          <w:rtl/>
        </w:rPr>
        <w:t>گویید پر از ملاک است</w:t>
      </w:r>
      <w:r w:rsidR="003D546B" w:rsidRPr="00776BC0">
        <w:rPr>
          <w:rFonts w:hint="cs"/>
          <w:rtl/>
        </w:rPr>
        <w:t>، استیفای ملاک آن</w:t>
      </w:r>
      <w:r w:rsidRPr="00776BC0">
        <w:rPr>
          <w:rFonts w:hint="cs"/>
          <w:rtl/>
        </w:rPr>
        <w:t xml:space="preserve"> یعنی ایجاد این ملاک در خارج شر</w:t>
      </w:r>
      <w:r w:rsidR="003D546B" w:rsidRPr="00776BC0">
        <w:rPr>
          <w:rFonts w:hint="cs"/>
          <w:rtl/>
        </w:rPr>
        <w:t>و</w:t>
      </w:r>
      <w:r w:rsidRPr="00776BC0">
        <w:rPr>
          <w:rFonts w:hint="cs"/>
          <w:rtl/>
        </w:rPr>
        <w:t xml:space="preserve">طی دارد. من باید طاهر باشم تا بتوانم ملاک نماز را استیفا کنم. ملاک قائم به صلاة است و </w:t>
      </w:r>
      <w:r w:rsidR="003D546B" w:rsidRPr="00776BC0">
        <w:rPr>
          <w:rFonts w:hint="cs"/>
          <w:rtl/>
        </w:rPr>
        <w:t>اتصاف به ملاک</w:t>
      </w:r>
      <w:r w:rsidR="00B44D39" w:rsidRPr="00776BC0">
        <w:rPr>
          <w:rFonts w:hint="cs"/>
          <w:rtl/>
        </w:rPr>
        <w:t>ِ</w:t>
      </w:r>
      <w:r w:rsidR="003D546B" w:rsidRPr="00776BC0">
        <w:rPr>
          <w:rFonts w:hint="cs"/>
          <w:rtl/>
        </w:rPr>
        <w:t xml:space="preserve"> </w:t>
      </w:r>
      <w:r w:rsidRPr="00776BC0">
        <w:rPr>
          <w:rFonts w:hint="cs"/>
          <w:rtl/>
        </w:rPr>
        <w:t xml:space="preserve">صلاة مشروط </w:t>
      </w:r>
      <w:r w:rsidR="003D546B" w:rsidRPr="00776BC0">
        <w:rPr>
          <w:rFonts w:hint="cs"/>
          <w:rtl/>
        </w:rPr>
        <w:t>به طهارت نیست.</w:t>
      </w:r>
      <w:r w:rsidRPr="00776BC0">
        <w:rPr>
          <w:rFonts w:hint="cs"/>
          <w:rtl/>
        </w:rPr>
        <w:t xml:space="preserve"> یعنی نماز بدون طهارت پر از ملاک است، چرا پس باید طهارت داشته باشیم؟ از این باب که اگر طهارت نداشته باشم، آن ملاکی که در صلاة است و پر است و لزومی است، نمی</w:t>
      </w:r>
      <w:r w:rsidRPr="00776BC0">
        <w:rPr>
          <w:rFonts w:hint="eastAsia"/>
          <w:rtl/>
        </w:rPr>
        <w:t>‌</w:t>
      </w:r>
      <w:r w:rsidRPr="00776BC0">
        <w:rPr>
          <w:rFonts w:hint="cs"/>
          <w:rtl/>
        </w:rPr>
        <w:t xml:space="preserve">توانم آن را </w:t>
      </w:r>
      <w:r w:rsidR="00B44D39" w:rsidRPr="00776BC0">
        <w:rPr>
          <w:rFonts w:hint="cs"/>
          <w:rtl/>
        </w:rPr>
        <w:t xml:space="preserve">در خارج </w:t>
      </w:r>
      <w:r w:rsidRPr="00776BC0">
        <w:rPr>
          <w:rFonts w:hint="cs"/>
          <w:rtl/>
        </w:rPr>
        <w:t xml:space="preserve">بالفعل </w:t>
      </w:r>
      <w:r w:rsidR="00B44D39" w:rsidRPr="00776BC0">
        <w:rPr>
          <w:rFonts w:hint="cs"/>
          <w:rtl/>
        </w:rPr>
        <w:t xml:space="preserve">استیفـا </w:t>
      </w:r>
      <w:r w:rsidRPr="00776BC0">
        <w:rPr>
          <w:rFonts w:hint="cs"/>
          <w:rtl/>
        </w:rPr>
        <w:t>کنم. من اگر بخواهم استیفا ک</w:t>
      </w:r>
      <w:r w:rsidR="003D546B" w:rsidRPr="00776BC0">
        <w:rPr>
          <w:rFonts w:hint="cs"/>
          <w:rtl/>
        </w:rPr>
        <w:t>نم اینطور است. این تفکیک، تفکیک</w:t>
      </w:r>
      <w:r w:rsidRPr="00776BC0">
        <w:rPr>
          <w:rFonts w:hint="cs"/>
          <w:rtl/>
        </w:rPr>
        <w:t xml:space="preserve"> برای کسی</w:t>
      </w:r>
      <w:r w:rsidR="003D546B" w:rsidRPr="00776BC0">
        <w:rPr>
          <w:rFonts w:hint="cs"/>
          <w:rtl/>
        </w:rPr>
        <w:t xml:space="preserve"> است</w:t>
      </w:r>
      <w:r w:rsidRPr="00776BC0">
        <w:rPr>
          <w:rFonts w:hint="cs"/>
          <w:rtl/>
        </w:rPr>
        <w:t xml:space="preserve"> که می</w:t>
      </w:r>
      <w:r w:rsidRPr="00776BC0">
        <w:rPr>
          <w:rFonts w:hint="eastAsia"/>
          <w:rtl/>
        </w:rPr>
        <w:t>‌</w:t>
      </w:r>
      <w:r w:rsidRPr="00776BC0">
        <w:rPr>
          <w:rFonts w:hint="cs"/>
          <w:rtl/>
        </w:rPr>
        <w:t>خواهد فعل را انجام دهد. این چه ربطی به عالم تبلیغ دارد؟ استیفای ملاک یعنی ایجاد ملاک از ناحیه مکلف. مکلف نمی</w:t>
      </w:r>
      <w:r w:rsidRPr="00776BC0">
        <w:rPr>
          <w:rFonts w:hint="eastAsia"/>
          <w:rtl/>
        </w:rPr>
        <w:t>‌</w:t>
      </w:r>
      <w:r w:rsidRPr="00776BC0">
        <w:rPr>
          <w:rFonts w:hint="cs"/>
          <w:rtl/>
        </w:rPr>
        <w:t xml:space="preserve">تواند این ملاک را جذب کند. یک ملاک </w:t>
      </w:r>
      <w:r w:rsidR="003A5DC3" w:rsidRPr="00776BC0">
        <w:rPr>
          <w:rFonts w:hint="cs"/>
          <w:rtl/>
        </w:rPr>
        <w:t>تامّی</w:t>
      </w:r>
      <w:r w:rsidRPr="00776BC0">
        <w:rPr>
          <w:rFonts w:hint="cs"/>
          <w:rtl/>
        </w:rPr>
        <w:t xml:space="preserve"> در </w:t>
      </w:r>
      <w:r w:rsidR="003A5DC3" w:rsidRPr="00776BC0">
        <w:rPr>
          <w:rFonts w:hint="cs"/>
          <w:rtl/>
        </w:rPr>
        <w:t xml:space="preserve">ذات </w:t>
      </w:r>
      <w:r w:rsidRPr="00776BC0">
        <w:rPr>
          <w:rFonts w:hint="cs"/>
          <w:rtl/>
        </w:rPr>
        <w:t xml:space="preserve">صلاة است </w:t>
      </w:r>
      <w:r w:rsidR="003A5DC3" w:rsidRPr="00776BC0">
        <w:rPr>
          <w:rFonts w:hint="cs"/>
          <w:rtl/>
        </w:rPr>
        <w:t xml:space="preserve">به نحوی </w:t>
      </w:r>
      <w:r w:rsidRPr="00776BC0">
        <w:rPr>
          <w:rFonts w:hint="cs"/>
          <w:rtl/>
        </w:rPr>
        <w:t>که صلاة بدون طهارت</w:t>
      </w:r>
      <w:r w:rsidR="003A5DC3" w:rsidRPr="00776BC0">
        <w:rPr>
          <w:rFonts w:hint="cs"/>
          <w:rtl/>
        </w:rPr>
        <w:t xml:space="preserve"> هم</w:t>
      </w:r>
      <w:r w:rsidRPr="00776BC0">
        <w:rPr>
          <w:rFonts w:hint="cs"/>
          <w:rtl/>
        </w:rPr>
        <w:t xml:space="preserve"> پر از ملاک است. ولی </w:t>
      </w:r>
      <w:r w:rsidR="003A5DC3" w:rsidRPr="00776BC0">
        <w:rPr>
          <w:rFonts w:hint="cs"/>
          <w:rtl/>
        </w:rPr>
        <w:t xml:space="preserve">این ملاک قائم به ذات صلوة </w:t>
      </w:r>
      <w:r w:rsidRPr="00776BC0">
        <w:rPr>
          <w:rFonts w:hint="cs"/>
          <w:rtl/>
        </w:rPr>
        <w:t>ایجاد نمی</w:t>
      </w:r>
      <w:r w:rsidR="003D546B" w:rsidRPr="00776BC0">
        <w:rPr>
          <w:rFonts w:hint="eastAsia"/>
          <w:rtl/>
        </w:rPr>
        <w:t>‌</w:t>
      </w:r>
      <w:r w:rsidRPr="00776BC0">
        <w:rPr>
          <w:rFonts w:hint="cs"/>
          <w:rtl/>
        </w:rPr>
        <w:t>شود خارجا یعنی این ملاک جذب من نمی</w:t>
      </w:r>
      <w:r w:rsidR="003D546B" w:rsidRPr="00776BC0">
        <w:rPr>
          <w:rFonts w:hint="eastAsia"/>
          <w:rtl/>
        </w:rPr>
        <w:t>‌</w:t>
      </w:r>
      <w:r w:rsidRPr="00776BC0">
        <w:rPr>
          <w:rFonts w:hint="cs"/>
          <w:rtl/>
        </w:rPr>
        <w:t>شود</w:t>
      </w:r>
      <w:r w:rsidR="004C79E8" w:rsidRPr="00776BC0">
        <w:rPr>
          <w:rFonts w:hint="cs"/>
          <w:rtl/>
        </w:rPr>
        <w:t xml:space="preserve"> مگر متطهر باشم. </w:t>
      </w:r>
      <w:r w:rsidR="001C0087" w:rsidRPr="00776BC0">
        <w:rPr>
          <w:rFonts w:hint="cs"/>
          <w:rtl/>
        </w:rPr>
        <w:t>یعنی استیفای آن من ناحیة العبد ممکن نی</w:t>
      </w:r>
      <w:r w:rsidR="003D546B" w:rsidRPr="00776BC0">
        <w:rPr>
          <w:rFonts w:hint="cs"/>
          <w:rtl/>
        </w:rPr>
        <w:t>ست.</w:t>
      </w:r>
      <w:r w:rsidR="001C0087" w:rsidRPr="00776BC0">
        <w:rPr>
          <w:rFonts w:hint="cs"/>
          <w:rtl/>
        </w:rPr>
        <w:t xml:space="preserve"> این چه ربطی به تبلیغ دارد که بگوییم </w:t>
      </w:r>
      <w:r w:rsidR="004C79E8" w:rsidRPr="00776BC0">
        <w:rPr>
          <w:rFonts w:hint="cs"/>
          <w:rtl/>
        </w:rPr>
        <w:t>تبلیغ در اصل مطلوبیت دخیل نیست</w:t>
      </w:r>
      <w:r w:rsidR="003D546B" w:rsidRPr="00776BC0">
        <w:rPr>
          <w:rFonts w:hint="cs"/>
          <w:rtl/>
        </w:rPr>
        <w:t>،</w:t>
      </w:r>
      <w:r w:rsidR="004C79E8" w:rsidRPr="00776BC0">
        <w:rPr>
          <w:rFonts w:hint="cs"/>
          <w:rtl/>
        </w:rPr>
        <w:t xml:space="preserve"> ولی در</w:t>
      </w:r>
      <w:r w:rsidR="003D546B" w:rsidRPr="00776BC0">
        <w:rPr>
          <w:rFonts w:hint="cs"/>
          <w:rtl/>
        </w:rPr>
        <w:t xml:space="preserve"> </w:t>
      </w:r>
      <w:r w:rsidR="004C79E8" w:rsidRPr="00776BC0">
        <w:rPr>
          <w:rFonts w:hint="cs"/>
          <w:rtl/>
        </w:rPr>
        <w:t xml:space="preserve">فعلیت </w:t>
      </w:r>
      <w:r w:rsidR="003D546B" w:rsidRPr="00776BC0">
        <w:rPr>
          <w:rFonts w:hint="cs"/>
          <w:rtl/>
        </w:rPr>
        <w:t xml:space="preserve">دخیل است؟! </w:t>
      </w:r>
      <w:r w:rsidR="003A5DC3" w:rsidRPr="00776BC0">
        <w:rPr>
          <w:rFonts w:hint="cs"/>
          <w:rtl/>
        </w:rPr>
        <w:t>ثبوتا</w:t>
      </w:r>
      <w:r w:rsidR="004C79E8" w:rsidRPr="00776BC0">
        <w:rPr>
          <w:rFonts w:hint="cs"/>
          <w:rtl/>
        </w:rPr>
        <w:t xml:space="preserve"> </w:t>
      </w:r>
      <w:r w:rsidR="003A5DC3" w:rsidRPr="00776BC0">
        <w:rPr>
          <w:rFonts w:hint="cs"/>
          <w:rtl/>
        </w:rPr>
        <w:t>ه</w:t>
      </w:r>
      <w:r w:rsidR="00AA09F0" w:rsidRPr="00776BC0">
        <w:rPr>
          <w:rFonts w:hint="cs"/>
          <w:rtl/>
        </w:rPr>
        <w:t>رچیزی ولو مربوط به مولا باشد مثل تبلیغ و ابراز خطاب کاشف از حرمت،</w:t>
      </w:r>
      <w:r w:rsidR="003A5DC3" w:rsidRPr="00776BC0">
        <w:rPr>
          <w:rFonts w:hint="cs"/>
          <w:rtl/>
        </w:rPr>
        <w:t xml:space="preserve"> می</w:t>
      </w:r>
      <w:r w:rsidR="00CB446B" w:rsidRPr="00776BC0">
        <w:rPr>
          <w:rFonts w:hint="cs"/>
        </w:rPr>
        <w:t>‍</w:t>
      </w:r>
      <w:r w:rsidR="003A5DC3" w:rsidRPr="00776BC0">
        <w:rPr>
          <w:rFonts w:hint="cs"/>
          <w:rtl/>
        </w:rPr>
        <w:t xml:space="preserve">تواند </w:t>
      </w:r>
      <w:r w:rsidR="004C79E8" w:rsidRPr="00776BC0">
        <w:rPr>
          <w:rFonts w:hint="cs"/>
          <w:rtl/>
        </w:rPr>
        <w:t>در اتصاف</w:t>
      </w:r>
      <w:r w:rsidR="003A5DC3" w:rsidRPr="00776BC0">
        <w:rPr>
          <w:rFonts w:hint="cs"/>
          <w:rtl/>
        </w:rPr>
        <w:t xml:space="preserve"> فعل به ملاک </w:t>
      </w:r>
      <w:r w:rsidR="00AA09F0" w:rsidRPr="00776BC0">
        <w:rPr>
          <w:rFonts w:hint="cs"/>
          <w:rtl/>
        </w:rPr>
        <w:t xml:space="preserve">دخیل و </w:t>
      </w:r>
      <w:r w:rsidR="003A5DC3" w:rsidRPr="00776BC0">
        <w:rPr>
          <w:rFonts w:hint="cs"/>
          <w:rtl/>
        </w:rPr>
        <w:t>شرط باشد</w:t>
      </w:r>
      <w:r w:rsidR="004C79E8" w:rsidRPr="00776BC0">
        <w:rPr>
          <w:rFonts w:hint="cs"/>
          <w:rtl/>
        </w:rPr>
        <w:t xml:space="preserve"> </w:t>
      </w:r>
      <w:r w:rsidR="00AA09F0" w:rsidRPr="00776BC0">
        <w:rPr>
          <w:rFonts w:hint="cs"/>
          <w:rtl/>
        </w:rPr>
        <w:t>یعنی می</w:t>
      </w:r>
      <w:r w:rsidR="00CB446B" w:rsidRPr="00776BC0">
        <w:rPr>
          <w:rFonts w:hint="cs"/>
        </w:rPr>
        <w:t>‍</w:t>
      </w:r>
      <w:r w:rsidR="00AA09F0" w:rsidRPr="00776BC0">
        <w:rPr>
          <w:rFonts w:hint="cs"/>
          <w:rtl/>
        </w:rPr>
        <w:t>توان</w:t>
      </w:r>
      <w:r w:rsidR="004C79E8" w:rsidRPr="00776BC0">
        <w:rPr>
          <w:rFonts w:hint="cs"/>
          <w:rtl/>
        </w:rPr>
        <w:t xml:space="preserve"> </w:t>
      </w:r>
      <w:r w:rsidR="003D546B" w:rsidRPr="00776BC0">
        <w:rPr>
          <w:rFonts w:hint="cs"/>
          <w:rtl/>
        </w:rPr>
        <w:t>گفت</w:t>
      </w:r>
      <w:r w:rsidR="004C79E8" w:rsidRPr="00776BC0">
        <w:rPr>
          <w:rFonts w:hint="cs"/>
          <w:rtl/>
        </w:rPr>
        <w:t xml:space="preserve"> تبلیغ دخیل</w:t>
      </w:r>
      <w:r w:rsidR="00AA09F0" w:rsidRPr="00776BC0">
        <w:rPr>
          <w:rFonts w:hint="cs"/>
          <w:rtl/>
        </w:rPr>
        <w:t xml:space="preserve"> در اتصاف فعل به ملاک</w:t>
      </w:r>
      <w:r w:rsidR="004C79E8" w:rsidRPr="00776BC0">
        <w:rPr>
          <w:rFonts w:hint="cs"/>
          <w:rtl/>
        </w:rPr>
        <w:t xml:space="preserve"> است و یا علم </w:t>
      </w:r>
      <w:r w:rsidR="003D546B" w:rsidRPr="00776BC0">
        <w:rPr>
          <w:rFonts w:hint="cs"/>
          <w:rtl/>
        </w:rPr>
        <w:t>شخص</w:t>
      </w:r>
      <w:r w:rsidR="004C79E8" w:rsidRPr="00776BC0">
        <w:rPr>
          <w:rFonts w:hint="cs"/>
          <w:rtl/>
        </w:rPr>
        <w:t xml:space="preserve"> دخیل </w:t>
      </w:r>
      <w:r w:rsidR="00AA09F0" w:rsidRPr="00776BC0">
        <w:rPr>
          <w:rFonts w:hint="cs"/>
          <w:rtl/>
        </w:rPr>
        <w:t xml:space="preserve">در اتصاف به ملاک </w:t>
      </w:r>
      <w:r w:rsidR="004C79E8" w:rsidRPr="00776BC0">
        <w:rPr>
          <w:rFonts w:hint="cs"/>
          <w:rtl/>
        </w:rPr>
        <w:t>است. این</w:t>
      </w:r>
      <w:r w:rsidR="003D546B" w:rsidRPr="00776BC0">
        <w:rPr>
          <w:rFonts w:hint="eastAsia"/>
          <w:rtl/>
        </w:rPr>
        <w:t>‌</w:t>
      </w:r>
      <w:r w:rsidR="004C79E8" w:rsidRPr="00776BC0">
        <w:rPr>
          <w:rFonts w:hint="cs"/>
          <w:rtl/>
        </w:rPr>
        <w:t>ها عیبی ندارد ولی</w:t>
      </w:r>
      <w:r w:rsidR="00AA09F0" w:rsidRPr="00776BC0">
        <w:rPr>
          <w:rFonts w:hint="cs"/>
          <w:rtl/>
        </w:rPr>
        <w:t xml:space="preserve"> شرائط استیفاء چنین نیستند</w:t>
      </w:r>
      <w:r w:rsidR="003D546B" w:rsidRPr="00776BC0">
        <w:rPr>
          <w:rFonts w:hint="cs"/>
          <w:rtl/>
        </w:rPr>
        <w:t>،</w:t>
      </w:r>
      <w:r w:rsidR="004C79E8" w:rsidRPr="00776BC0">
        <w:rPr>
          <w:rFonts w:hint="cs"/>
          <w:rtl/>
        </w:rPr>
        <w:t xml:space="preserve"> مگر کسی که تبلیغ می</w:t>
      </w:r>
      <w:r w:rsidR="003D546B" w:rsidRPr="00776BC0">
        <w:rPr>
          <w:rFonts w:hint="eastAsia"/>
          <w:rtl/>
        </w:rPr>
        <w:t>‌</w:t>
      </w:r>
      <w:r w:rsidR="004C79E8" w:rsidRPr="00776BC0">
        <w:rPr>
          <w:rFonts w:hint="cs"/>
          <w:rtl/>
        </w:rPr>
        <w:t xml:space="preserve">کند </w:t>
      </w:r>
      <w:r w:rsidR="00AA09F0" w:rsidRPr="00776BC0">
        <w:rPr>
          <w:rFonts w:hint="cs"/>
          <w:rtl/>
        </w:rPr>
        <w:t>و با خطاب نهی، حرمت را ابراز می</w:t>
      </w:r>
      <w:r w:rsidR="00CB446B" w:rsidRPr="00776BC0">
        <w:rPr>
          <w:rFonts w:hint="cs"/>
        </w:rPr>
        <w:t>‍</w:t>
      </w:r>
      <w:r w:rsidR="00AA09F0" w:rsidRPr="00776BC0">
        <w:rPr>
          <w:rFonts w:hint="cs"/>
          <w:rtl/>
        </w:rPr>
        <w:t xml:space="preserve">کند، </w:t>
      </w:r>
      <w:r w:rsidR="003D546B" w:rsidRPr="00776BC0">
        <w:rPr>
          <w:rFonts w:hint="cs"/>
          <w:rtl/>
        </w:rPr>
        <w:t xml:space="preserve">کسی است که </w:t>
      </w:r>
      <w:r w:rsidR="004C79E8" w:rsidRPr="00776BC0">
        <w:rPr>
          <w:rFonts w:hint="cs"/>
          <w:rtl/>
        </w:rPr>
        <w:t>فعل را انجام می</w:t>
      </w:r>
      <w:r w:rsidR="003D546B" w:rsidRPr="00776BC0">
        <w:rPr>
          <w:rFonts w:hint="eastAsia"/>
          <w:rtl/>
        </w:rPr>
        <w:t>‌</w:t>
      </w:r>
      <w:r w:rsidR="004C79E8" w:rsidRPr="00776BC0">
        <w:rPr>
          <w:rFonts w:hint="cs"/>
          <w:rtl/>
        </w:rPr>
        <w:t>دهد</w:t>
      </w:r>
      <w:r w:rsidR="00AA09F0" w:rsidRPr="00776BC0">
        <w:rPr>
          <w:rFonts w:hint="cs"/>
          <w:rtl/>
        </w:rPr>
        <w:t>، تا بگوییم همین ابراز و صدور خطاب و تبلیغ، شرط استیفاء ملاک است. ممکن است ابراز خطاب و تبلیغ شرط اتصاف فعل به ملاک باشد ولی معقول نیست که شرط استیفاء باشد.</w:t>
      </w:r>
    </w:p>
    <w:p w14:paraId="0D8B1E11" w14:textId="77777777" w:rsidR="004C79E8" w:rsidRPr="00776BC0" w:rsidRDefault="00000000" w:rsidP="004C79E8">
      <w:pPr>
        <w:rPr>
          <w:rtl/>
        </w:rPr>
      </w:pPr>
      <w:r w:rsidRPr="00776BC0">
        <w:rPr>
          <w:rFonts w:hint="cs"/>
          <w:color w:val="FF0000"/>
          <w:rtl/>
        </w:rPr>
        <w:t>سوال</w:t>
      </w:r>
      <w:r w:rsidRPr="00776BC0">
        <w:rPr>
          <w:rFonts w:hint="cs"/>
          <w:rtl/>
        </w:rPr>
        <w:t xml:space="preserve">: خود اعتبار و شرطیت در مقام استیفا، قابل اعتبار است. </w:t>
      </w:r>
    </w:p>
    <w:p w14:paraId="2D0D358A" w14:textId="77777777" w:rsidR="003D546B" w:rsidRPr="00776BC0" w:rsidRDefault="00000000" w:rsidP="00454E73">
      <w:pPr>
        <w:rPr>
          <w:rtl/>
        </w:rPr>
      </w:pPr>
      <w:r w:rsidRPr="00776BC0">
        <w:rPr>
          <w:rFonts w:hint="cs"/>
          <w:color w:val="FF0000"/>
          <w:rtl/>
        </w:rPr>
        <w:t>پاسخ</w:t>
      </w:r>
      <w:r w:rsidRPr="00776BC0">
        <w:rPr>
          <w:rFonts w:hint="cs"/>
          <w:rtl/>
        </w:rPr>
        <w:t>: قابل اعتبار برای چه کسی؟ در مقام فعلیت قابل اعتبار است. نمی</w:t>
      </w:r>
      <w:r w:rsidRPr="00776BC0">
        <w:rPr>
          <w:rFonts w:hint="eastAsia"/>
          <w:rtl/>
        </w:rPr>
        <w:t>‌</w:t>
      </w:r>
      <w:r w:rsidRPr="00776BC0">
        <w:rPr>
          <w:rFonts w:hint="cs"/>
          <w:rtl/>
        </w:rPr>
        <w:t xml:space="preserve">گوییم این اعتباری است. درست است که مولی در مقام اعتبار </w:t>
      </w:r>
      <w:r w:rsidR="005816F3" w:rsidRPr="00776BC0">
        <w:rPr>
          <w:rFonts w:hint="cs"/>
          <w:rtl/>
        </w:rPr>
        <w:t>می</w:t>
      </w:r>
      <w:r w:rsidR="00CB446B" w:rsidRPr="00776BC0">
        <w:rPr>
          <w:rFonts w:hint="cs"/>
        </w:rPr>
        <w:t>‍</w:t>
      </w:r>
      <w:r w:rsidR="005816F3" w:rsidRPr="00776BC0">
        <w:rPr>
          <w:rFonts w:hint="cs"/>
          <w:rtl/>
        </w:rPr>
        <w:t xml:space="preserve">تواند خطاب و ابلاغ حرمت را به عنوان شرط واجب </w:t>
      </w:r>
      <w:r w:rsidRPr="00776BC0">
        <w:rPr>
          <w:rFonts w:hint="cs"/>
          <w:rtl/>
        </w:rPr>
        <w:t>اخذ کند، ولی باید پشتوانه واقعی داشته باشد. در شرط وجوب و شرط واجب برای همین بحث می</w:t>
      </w:r>
      <w:r w:rsidRPr="00776BC0">
        <w:rPr>
          <w:rFonts w:hint="eastAsia"/>
          <w:rtl/>
        </w:rPr>
        <w:t>‌</w:t>
      </w:r>
      <w:r w:rsidRPr="00776BC0">
        <w:rPr>
          <w:rFonts w:hint="cs"/>
          <w:rtl/>
        </w:rPr>
        <w:t xml:space="preserve">کنند. اگر فقط به اخذ مولی باشد، </w:t>
      </w:r>
      <w:r w:rsidR="00454E73" w:rsidRPr="00776BC0">
        <w:rPr>
          <w:rFonts w:hint="cs"/>
          <w:rtl/>
        </w:rPr>
        <w:t xml:space="preserve">که در مقام اعتبار، </w:t>
      </w:r>
      <w:r w:rsidRPr="00776BC0">
        <w:rPr>
          <w:rFonts w:hint="cs"/>
          <w:rtl/>
        </w:rPr>
        <w:t>یکی شرط وجوب و دیگر</w:t>
      </w:r>
      <w:r w:rsidR="00454E73" w:rsidRPr="00776BC0">
        <w:rPr>
          <w:rFonts w:hint="cs"/>
          <w:rtl/>
        </w:rPr>
        <w:t>ی شرط واجب باشد، دیگر</w:t>
      </w:r>
      <w:r w:rsidRPr="00776BC0">
        <w:rPr>
          <w:rFonts w:hint="cs"/>
          <w:rtl/>
        </w:rPr>
        <w:t xml:space="preserve"> بحثی نیست. مولی اصلا تصریح کند که استقبال شرط واجب است و زمان و دخول وقت،</w:t>
      </w:r>
      <w:r w:rsidR="00454E73" w:rsidRPr="00776BC0">
        <w:rPr>
          <w:rFonts w:hint="cs"/>
          <w:rtl/>
        </w:rPr>
        <w:t xml:space="preserve"> شرط وجوب است،</w:t>
      </w:r>
      <w:r w:rsidRPr="00776BC0">
        <w:rPr>
          <w:rFonts w:hint="cs"/>
          <w:rtl/>
        </w:rPr>
        <w:t xml:space="preserve"> خب مشکل حل می</w:t>
      </w:r>
      <w:r w:rsidRPr="00776BC0">
        <w:rPr>
          <w:rFonts w:hint="eastAsia"/>
          <w:rtl/>
        </w:rPr>
        <w:t>‌</w:t>
      </w:r>
      <w:r w:rsidRPr="00776BC0">
        <w:rPr>
          <w:rFonts w:hint="cs"/>
          <w:rtl/>
        </w:rPr>
        <w:t>شود. ولی مستشکل می</w:t>
      </w:r>
      <w:r w:rsidRPr="00776BC0">
        <w:rPr>
          <w:rFonts w:hint="eastAsia"/>
          <w:rtl/>
        </w:rPr>
        <w:t>‌</w:t>
      </w:r>
      <w:r w:rsidRPr="00776BC0">
        <w:rPr>
          <w:rFonts w:hint="cs"/>
          <w:rtl/>
        </w:rPr>
        <w:t xml:space="preserve">گوید در عالم ملاکات چه فرقی دارند؟ اگر طهارت هم </w:t>
      </w:r>
      <w:r w:rsidR="00454E73" w:rsidRPr="00776BC0">
        <w:rPr>
          <w:rFonts w:hint="cs"/>
          <w:rtl/>
        </w:rPr>
        <w:t>مثل وقت در عالم ملاکات دخیل است</w:t>
      </w:r>
      <w:r w:rsidRPr="00776BC0">
        <w:rPr>
          <w:rFonts w:hint="cs"/>
          <w:rtl/>
        </w:rPr>
        <w:t xml:space="preserve">، خب چه فرقی دارند که یکی شرط وجوب است و غیر لازم التحصیل و دیگری شرط واجب و لازم التحصیل؟ فرق مهم اینست. در بحث واجب مشروط به تفصیل بحث کردیم که واجب مشروط را باید هم در عالم اعتبار تصویر کنیم که چگونه چیزی است و هم در عالم ملاکات. </w:t>
      </w:r>
      <w:r w:rsidR="00A352C5" w:rsidRPr="00776BC0">
        <w:rPr>
          <w:rFonts w:hint="cs"/>
          <w:rtl/>
        </w:rPr>
        <w:t xml:space="preserve">فرق واجب مشروط و وجوب مشروط در عالم ملاکات چیست؟ صرف اعتبار نیست که بین این دو قسم </w:t>
      </w:r>
      <w:r w:rsidR="00454E73" w:rsidRPr="00776BC0">
        <w:rPr>
          <w:rFonts w:hint="cs"/>
          <w:rtl/>
        </w:rPr>
        <w:t xml:space="preserve">فاصل </w:t>
      </w:r>
      <w:r w:rsidR="00A352C5" w:rsidRPr="00776BC0">
        <w:rPr>
          <w:rFonts w:hint="cs"/>
          <w:rtl/>
        </w:rPr>
        <w:t>می</w:t>
      </w:r>
      <w:r w:rsidR="00A352C5" w:rsidRPr="00776BC0">
        <w:rPr>
          <w:rFonts w:hint="eastAsia"/>
          <w:rtl/>
        </w:rPr>
        <w:t>‌</w:t>
      </w:r>
      <w:r w:rsidR="00A352C5" w:rsidRPr="00776BC0">
        <w:rPr>
          <w:rFonts w:hint="cs"/>
          <w:rtl/>
        </w:rPr>
        <w:t>اندازد. ملاکات واقعی و کیفیت دخالت آن</w:t>
      </w:r>
      <w:r w:rsidR="00A352C5" w:rsidRPr="00776BC0">
        <w:rPr>
          <w:rFonts w:hint="eastAsia"/>
          <w:rtl/>
        </w:rPr>
        <w:t>‌</w:t>
      </w:r>
      <w:r w:rsidR="00A352C5" w:rsidRPr="00776BC0">
        <w:rPr>
          <w:rFonts w:hint="cs"/>
          <w:rtl/>
        </w:rPr>
        <w:t>ها در لزوم و فعلیت ملاک و استیفا است که فرق می</w:t>
      </w:r>
      <w:r w:rsidR="00A352C5" w:rsidRPr="00776BC0">
        <w:rPr>
          <w:rFonts w:hint="eastAsia"/>
          <w:rtl/>
        </w:rPr>
        <w:t>‌</w:t>
      </w:r>
      <w:r w:rsidR="00A352C5" w:rsidRPr="00776BC0">
        <w:rPr>
          <w:rFonts w:hint="cs"/>
          <w:rtl/>
        </w:rPr>
        <w:t>گذارد. اگر کسی نتواند این فرق را در عالم واقع بگذارد، اصلا تفکیک بین شرط وجوب و واجب هم مشکل پیدا می</w:t>
      </w:r>
      <w:r w:rsidRPr="00776BC0">
        <w:rPr>
          <w:rFonts w:hint="eastAsia"/>
          <w:rtl/>
        </w:rPr>
        <w:t>‌</w:t>
      </w:r>
      <w:r w:rsidR="00A352C5" w:rsidRPr="00776BC0">
        <w:rPr>
          <w:rFonts w:hint="cs"/>
          <w:rtl/>
        </w:rPr>
        <w:t>کند. عرض ما اینست که اختلاف فقط به اع</w:t>
      </w:r>
      <w:r w:rsidR="00454E73" w:rsidRPr="00776BC0">
        <w:rPr>
          <w:rFonts w:hint="cs"/>
          <w:rtl/>
        </w:rPr>
        <w:t xml:space="preserve">تبار نیست بلکه به ملاکات پشت اعتبار </w:t>
      </w:r>
      <w:r w:rsidR="00A352C5" w:rsidRPr="00776BC0">
        <w:rPr>
          <w:rFonts w:hint="cs"/>
          <w:rtl/>
        </w:rPr>
        <w:t xml:space="preserve">هم هست. </w:t>
      </w:r>
    </w:p>
    <w:p w14:paraId="6ECBADEC" w14:textId="77777777" w:rsidR="00A352C5" w:rsidRPr="00776BC0" w:rsidRDefault="00000000" w:rsidP="008A541D">
      <w:pPr>
        <w:rPr>
          <w:rtl/>
        </w:rPr>
      </w:pPr>
      <w:r w:rsidRPr="00776BC0">
        <w:rPr>
          <w:rFonts w:hint="cs"/>
          <w:rtl/>
        </w:rPr>
        <w:t xml:space="preserve">بنابراین، سه اشکال به حرف ایشان در اینجا وارد است. یک اشکال اثباتی و یک اشکال ثبوتی که گفتیم اصلا معنا ندارد تبلیغ حکم در حرمت دخیل باشد. اشکال </w:t>
      </w:r>
      <w:r w:rsidR="008A541D" w:rsidRPr="00776BC0">
        <w:rPr>
          <w:rFonts w:hint="cs"/>
          <w:rtl/>
        </w:rPr>
        <w:t>سوم هم این بود</w:t>
      </w:r>
      <w:r w:rsidRPr="00776BC0">
        <w:rPr>
          <w:rFonts w:hint="cs"/>
          <w:rtl/>
        </w:rPr>
        <w:t xml:space="preserve"> </w:t>
      </w:r>
      <w:r w:rsidR="008A541D" w:rsidRPr="00776BC0">
        <w:rPr>
          <w:rFonts w:hint="cs"/>
          <w:rtl/>
        </w:rPr>
        <w:t xml:space="preserve">که </w:t>
      </w:r>
      <w:r w:rsidRPr="00776BC0">
        <w:rPr>
          <w:rFonts w:hint="cs"/>
          <w:rtl/>
        </w:rPr>
        <w:t xml:space="preserve">مولی </w:t>
      </w:r>
      <w:r w:rsidR="008A541D" w:rsidRPr="00776BC0">
        <w:rPr>
          <w:rFonts w:hint="cs"/>
          <w:rtl/>
        </w:rPr>
        <w:t xml:space="preserve">در اینصورت، اساسا </w:t>
      </w:r>
      <w:r w:rsidRPr="00776BC0">
        <w:rPr>
          <w:rFonts w:hint="cs"/>
          <w:rtl/>
        </w:rPr>
        <w:t>داعی برای تبلیغ ندارد</w:t>
      </w:r>
      <w:r w:rsidR="00454E73" w:rsidRPr="00776BC0">
        <w:rPr>
          <w:rFonts w:hint="cs"/>
          <w:rtl/>
        </w:rPr>
        <w:t>، و</w:t>
      </w:r>
      <w:r w:rsidR="008A541D" w:rsidRPr="00776BC0">
        <w:rPr>
          <w:rFonts w:hint="cs"/>
          <w:rtl/>
        </w:rPr>
        <w:t xml:space="preserve"> را</w:t>
      </w:r>
      <w:r w:rsidR="008A541D" w:rsidRPr="00776BC0">
        <w:rPr>
          <w:rFonts w:hint="eastAsia"/>
          <w:rtl/>
        </w:rPr>
        <w:t>‌</w:t>
      </w:r>
      <w:r w:rsidR="008A541D" w:rsidRPr="00776BC0">
        <w:rPr>
          <w:rFonts w:hint="cs"/>
          <w:rtl/>
        </w:rPr>
        <w:t>ه</w:t>
      </w:r>
      <w:r w:rsidR="008A541D" w:rsidRPr="00776BC0">
        <w:rPr>
          <w:rFonts w:hint="eastAsia"/>
          <w:rtl/>
        </w:rPr>
        <w:t>‌</w:t>
      </w:r>
      <w:r w:rsidRPr="00776BC0">
        <w:rPr>
          <w:rFonts w:hint="cs"/>
          <w:rtl/>
        </w:rPr>
        <w:t>حل</w:t>
      </w:r>
      <w:r w:rsidR="008A541D" w:rsidRPr="00776BC0">
        <w:rPr>
          <w:rFonts w:hint="cs"/>
          <w:rtl/>
        </w:rPr>
        <w:t xml:space="preserve"> آقای حائری</w:t>
      </w:r>
      <w:r w:rsidRPr="00776BC0">
        <w:rPr>
          <w:rFonts w:hint="cs"/>
          <w:rtl/>
        </w:rPr>
        <w:t xml:space="preserve"> هم درست نیست. </w:t>
      </w:r>
    </w:p>
    <w:p w14:paraId="16DC18D1" w14:textId="77777777" w:rsidR="004C79E8" w:rsidRPr="00776BC0" w:rsidRDefault="00000000" w:rsidP="00454E73">
      <w:pPr>
        <w:rPr>
          <w:rtl/>
        </w:rPr>
      </w:pPr>
      <w:r w:rsidRPr="00776BC0">
        <w:rPr>
          <w:rFonts w:hint="cs"/>
          <w:rtl/>
        </w:rPr>
        <w:t>جلسه آینده فرمایش آیت الله شبیری را بحث می</w:t>
      </w:r>
      <w:r w:rsidRPr="00776BC0">
        <w:rPr>
          <w:rFonts w:hint="eastAsia"/>
          <w:rtl/>
        </w:rPr>
        <w:t>‌</w:t>
      </w:r>
      <w:r w:rsidRPr="00776BC0">
        <w:rPr>
          <w:rFonts w:hint="cs"/>
          <w:rtl/>
        </w:rPr>
        <w:t xml:space="preserve">کنیم. ایشان با قاطعیت تمام فرموده است که هر سه </w:t>
      </w:r>
      <w:r w:rsidR="008A541D" w:rsidRPr="00776BC0">
        <w:rPr>
          <w:rFonts w:hint="cs"/>
          <w:rtl/>
        </w:rPr>
        <w:t>وجهی که</w:t>
      </w:r>
      <w:r w:rsidR="00454E73" w:rsidRPr="00776BC0">
        <w:rPr>
          <w:rFonts w:hint="cs"/>
          <w:rtl/>
        </w:rPr>
        <w:t xml:space="preserve"> مرحوم اصفهانی برای اثبات غیر معقول بودن محتملات ثلاث (یعنی حکم واقعی اباحه و حکم ظاهری اباحه و اباحه مالکی) استدلال کرده، اشتباه است</w:t>
      </w:r>
      <w:r w:rsidRPr="00776BC0">
        <w:rPr>
          <w:rFonts w:hint="cs"/>
          <w:rtl/>
        </w:rPr>
        <w:t xml:space="preserve">. از فقیه دقیق النظری مثل ایشان انتظار داشتیم که کتاب خود آقای اصفهانی را نگاه کند. </w:t>
      </w:r>
      <w:r w:rsidR="0002511E" w:rsidRPr="00776BC0">
        <w:rPr>
          <w:rFonts w:hint="cs"/>
          <w:rtl/>
        </w:rPr>
        <w:t>کسی که چنین جازم</w:t>
      </w:r>
      <w:r w:rsidR="00454E73" w:rsidRPr="00776BC0">
        <w:rPr>
          <w:rFonts w:hint="cs"/>
          <w:rtl/>
        </w:rPr>
        <w:t>انه،</w:t>
      </w:r>
      <w:r w:rsidR="0002511E" w:rsidRPr="00776BC0">
        <w:rPr>
          <w:rFonts w:hint="cs"/>
          <w:rtl/>
        </w:rPr>
        <w:t xml:space="preserve"> به فقیه دقیق النظر دیگری اشکال می</w:t>
      </w:r>
      <w:r w:rsidR="0002511E" w:rsidRPr="00776BC0">
        <w:rPr>
          <w:rFonts w:hint="eastAsia"/>
          <w:rtl/>
        </w:rPr>
        <w:t>‌</w:t>
      </w:r>
      <w:r w:rsidR="006B43D9" w:rsidRPr="00776BC0">
        <w:rPr>
          <w:rFonts w:hint="cs"/>
          <w:rtl/>
        </w:rPr>
        <w:t>کند</w:t>
      </w:r>
      <w:r w:rsidR="00454E73" w:rsidRPr="00776BC0">
        <w:rPr>
          <w:rFonts w:hint="cs"/>
          <w:rtl/>
        </w:rPr>
        <w:t xml:space="preserve"> </w:t>
      </w:r>
      <w:r w:rsidR="006B43D9" w:rsidRPr="00776BC0">
        <w:rPr>
          <w:rFonts w:hint="cs"/>
          <w:rtl/>
        </w:rPr>
        <w:t xml:space="preserve">ـ </w:t>
      </w:r>
      <w:r w:rsidR="00454E73" w:rsidRPr="00776BC0">
        <w:rPr>
          <w:rFonts w:hint="cs"/>
          <w:rtl/>
        </w:rPr>
        <w:t>آن</w:t>
      </w:r>
      <w:r w:rsidR="0002511E" w:rsidRPr="00776BC0">
        <w:rPr>
          <w:rFonts w:hint="cs"/>
          <w:rtl/>
        </w:rPr>
        <w:t xml:space="preserve">هم </w:t>
      </w:r>
      <w:r w:rsidR="00454E73" w:rsidRPr="00776BC0">
        <w:rPr>
          <w:rFonts w:hint="cs"/>
          <w:rtl/>
        </w:rPr>
        <w:t>به این شکل</w:t>
      </w:r>
      <w:r w:rsidR="0002511E" w:rsidRPr="00776BC0">
        <w:rPr>
          <w:rFonts w:hint="cs"/>
          <w:rtl/>
        </w:rPr>
        <w:t xml:space="preserve"> که</w:t>
      </w:r>
      <w:r w:rsidR="006B43D9" w:rsidRPr="00776BC0">
        <w:rPr>
          <w:rFonts w:hint="cs"/>
          <w:rtl/>
        </w:rPr>
        <w:t xml:space="preserve"> هر سه محتمل ایشان را نادرست بداند ـ</w:t>
      </w:r>
      <w:r w:rsidR="0002511E" w:rsidRPr="00776BC0">
        <w:rPr>
          <w:rFonts w:hint="cs"/>
          <w:rtl/>
        </w:rPr>
        <w:t xml:space="preserve"> </w:t>
      </w:r>
      <w:r w:rsidR="00791EDD" w:rsidRPr="00776BC0">
        <w:rPr>
          <w:rFonts w:hint="cs"/>
          <w:rtl/>
        </w:rPr>
        <w:t>باید خود کتاب محقق اصفهانی را مطالعه کند و اینطور نباشد که اشکالی که می</w:t>
      </w:r>
      <w:r w:rsidR="00791EDD" w:rsidRPr="00776BC0">
        <w:rPr>
          <w:rFonts w:hint="eastAsia"/>
          <w:rtl/>
        </w:rPr>
        <w:t>‌</w:t>
      </w:r>
      <w:r w:rsidR="00791EDD" w:rsidRPr="00776BC0">
        <w:rPr>
          <w:rFonts w:hint="cs"/>
          <w:rtl/>
        </w:rPr>
        <w:t>کند در قسمی اصلا ربطی به فرمایش محقق اصفهانی نداشته باشد. به هر حال، به تصریح خودشان در تقریرات، از روی کتاب آقای روحانی بحث کرده است</w:t>
      </w:r>
      <w:r w:rsidR="008A541D" w:rsidRPr="00776BC0">
        <w:rPr>
          <w:rFonts w:hint="cs"/>
          <w:rtl/>
        </w:rPr>
        <w:t>.</w:t>
      </w:r>
      <w:r w:rsidR="00791EDD" w:rsidRPr="00776BC0">
        <w:rPr>
          <w:rFonts w:hint="cs"/>
          <w:rtl/>
        </w:rPr>
        <w:t xml:space="preserve"> متاسفانه صاحب منتقی این بخش مهم کلام اصفهانی را نیاورده است. این بخشی که می</w:t>
      </w:r>
      <w:r w:rsidR="008A541D" w:rsidRPr="00776BC0">
        <w:rPr>
          <w:rFonts w:hint="eastAsia"/>
          <w:rtl/>
        </w:rPr>
        <w:t>‌</w:t>
      </w:r>
      <w:r w:rsidR="00791EDD" w:rsidRPr="00776BC0">
        <w:rPr>
          <w:rFonts w:hint="cs"/>
          <w:rtl/>
        </w:rPr>
        <w:t xml:space="preserve">گوید ظاهر در آنست را نیاورده است. این </w:t>
      </w:r>
      <w:r w:rsidR="008A541D" w:rsidRPr="00776BC0">
        <w:rPr>
          <w:rFonts w:hint="cs"/>
          <w:rtl/>
        </w:rPr>
        <w:t>اشکال بر</w:t>
      </w:r>
      <w:r w:rsidR="00791EDD" w:rsidRPr="00776BC0">
        <w:rPr>
          <w:rFonts w:hint="cs"/>
          <w:rtl/>
        </w:rPr>
        <w:t xml:space="preserve"> اساس نقلی است که </w:t>
      </w:r>
      <w:r w:rsidR="008A541D" w:rsidRPr="00776BC0">
        <w:rPr>
          <w:rFonts w:hint="cs"/>
          <w:rtl/>
        </w:rPr>
        <w:t xml:space="preserve">آن </w:t>
      </w:r>
      <w:r w:rsidR="00791EDD" w:rsidRPr="00776BC0">
        <w:rPr>
          <w:rFonts w:hint="cs"/>
          <w:rtl/>
        </w:rPr>
        <w:t xml:space="preserve">نقل ناقص است. </w:t>
      </w:r>
    </w:p>
    <w:p w14:paraId="14B0DAED" w14:textId="77777777" w:rsidR="00791EDD" w:rsidRPr="00776BC0" w:rsidRDefault="00000000" w:rsidP="00791EDD">
      <w:pPr>
        <w:rPr>
          <w:rtl/>
        </w:rPr>
      </w:pPr>
      <w:r w:rsidRPr="00776BC0">
        <w:rPr>
          <w:rFonts w:hint="cs"/>
          <w:rtl/>
        </w:rPr>
        <w:t>إن شاء الله جلسه آینده بحث می</w:t>
      </w:r>
      <w:r w:rsidRPr="00776BC0">
        <w:rPr>
          <w:rFonts w:hint="eastAsia"/>
          <w:rtl/>
        </w:rPr>
        <w:t>‌</w:t>
      </w:r>
      <w:r w:rsidRPr="00776BC0">
        <w:rPr>
          <w:rFonts w:hint="cs"/>
          <w:rtl/>
        </w:rPr>
        <w:t xml:space="preserve">کنیم. </w:t>
      </w:r>
    </w:p>
    <w:p w14:paraId="5FCB7722" w14:textId="77777777" w:rsidR="00791EDD" w:rsidRDefault="00000000" w:rsidP="00791EDD">
      <w:pPr>
        <w:rPr>
          <w:rtl/>
        </w:rPr>
      </w:pPr>
      <w:r w:rsidRPr="00776BC0">
        <w:rPr>
          <w:rFonts w:hint="cs"/>
          <w:rtl/>
        </w:rPr>
        <w:t>الحمد لله رب العالمین</w:t>
      </w:r>
    </w:p>
    <w:p w14:paraId="1BA646AB" w14:textId="77777777" w:rsidR="00791EDD" w:rsidRDefault="00791EDD" w:rsidP="004C79E8">
      <w:pPr>
        <w:rPr>
          <w:rtl/>
        </w:rPr>
      </w:pPr>
    </w:p>
    <w:p w14:paraId="54F1D680" w14:textId="77777777" w:rsidR="004C79E8" w:rsidRPr="00D673D6" w:rsidRDefault="004C79E8" w:rsidP="004C79E8">
      <w:pPr>
        <w:sectPr w:rsidR="004C79E8" w:rsidRPr="00D673D6" w:rsidSect="0010049B">
          <w:headerReference w:type="default" r:id="rId82"/>
          <w:footerReference w:type="default" r:id="rId8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CBED82C" w14:textId="77777777" w:rsidR="009E4980" w:rsidRDefault="00000000" w:rsidP="009E4980">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77935607"/>
        <w:docPartObj>
          <w:docPartGallery w:val="Table of Contents"/>
          <w:docPartUnique/>
        </w:docPartObj>
      </w:sdtPr>
      <w:sdtEndPr>
        <w:rPr>
          <w:b/>
          <w:bCs/>
          <w:noProof/>
        </w:rPr>
      </w:sdtEndPr>
      <w:sdtContent>
        <w:p w14:paraId="2077EA80" w14:textId="77777777" w:rsidR="0052720D" w:rsidRDefault="00000000" w:rsidP="00616DDE">
          <w:pPr>
            <w:pStyle w:val="TOCHeading"/>
            <w:bidi/>
            <w:jc w:val="center"/>
          </w:pPr>
          <w:r>
            <w:rPr>
              <w:rFonts w:hint="cs"/>
              <w:rtl/>
            </w:rPr>
            <w:t>فهرست</w:t>
          </w:r>
        </w:p>
        <w:p w14:paraId="336BF429" w14:textId="126A0675" w:rsidR="0052720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3390138" w:history="1">
            <w:r w:rsidRPr="004E1FAB">
              <w:rPr>
                <w:rStyle w:val="Hyperlink"/>
                <w:noProof/>
                <w:rtl/>
              </w:rPr>
              <w:t>خلاصه بحث</w:t>
            </w:r>
            <w:r w:rsidRPr="004E1FAB">
              <w:rPr>
                <w:rStyle w:val="Hyperlink"/>
                <w:noProof/>
              </w:rPr>
              <w:t>‌</w:t>
            </w:r>
            <w:r w:rsidRPr="004E1FAB">
              <w:rPr>
                <w:rStyle w:val="Hyperlink"/>
                <w:noProof/>
                <w:rtl/>
              </w:rPr>
              <w:t xml:space="preserve">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Toc123390138 \h</w:instrText>
            </w:r>
            <w:r>
              <w:rPr>
                <w:noProof/>
                <w:webHidden/>
                <w:rtl/>
              </w:rPr>
              <w:instrText xml:space="preserve"> </w:instrText>
            </w:r>
            <w:r>
              <w:rPr>
                <w:noProof/>
                <w:webHidden/>
                <w:rtl/>
              </w:rPr>
            </w:r>
            <w:r>
              <w:rPr>
                <w:noProof/>
                <w:webHidden/>
                <w:rtl/>
              </w:rPr>
              <w:fldChar w:fldCharType="separate"/>
            </w:r>
            <w:r w:rsidR="00887740">
              <w:rPr>
                <w:noProof/>
                <w:webHidden/>
                <w:rtl/>
              </w:rPr>
              <w:t>375</w:t>
            </w:r>
            <w:r>
              <w:rPr>
                <w:noProof/>
                <w:webHidden/>
                <w:rtl/>
              </w:rPr>
              <w:fldChar w:fldCharType="end"/>
            </w:r>
          </w:hyperlink>
        </w:p>
        <w:p w14:paraId="4F82A38F" w14:textId="2B962613" w:rsidR="0052720D" w:rsidRDefault="00000000">
          <w:pPr>
            <w:pStyle w:val="TOC1"/>
            <w:rPr>
              <w:rFonts w:asciiTheme="minorHAnsi" w:eastAsiaTheme="minorEastAsia" w:hAnsiTheme="minorHAnsi" w:cstheme="minorBidi"/>
              <w:noProof/>
              <w:color w:val="auto"/>
              <w:szCs w:val="22"/>
              <w:rtl/>
              <w:lang w:bidi="ar-SA"/>
            </w:rPr>
          </w:pPr>
          <w:hyperlink w:anchor="_Toc123390139" w:history="1">
            <w:r w:rsidRPr="004E1FAB">
              <w:rPr>
                <w:rStyle w:val="Hyperlink"/>
                <w:noProof/>
                <w:rtl/>
              </w:rPr>
              <w:t>اشکالات آ</w:t>
            </w:r>
            <w:r w:rsidRPr="004E1FAB">
              <w:rPr>
                <w:rStyle w:val="Hyperlink"/>
                <w:rFonts w:hint="cs"/>
                <w:noProof/>
                <w:rtl/>
              </w:rPr>
              <w:t>ی</w:t>
            </w:r>
            <w:r w:rsidRPr="004E1FAB">
              <w:rPr>
                <w:rStyle w:val="Hyperlink"/>
                <w:rFonts w:hint="eastAsia"/>
                <w:noProof/>
                <w:rtl/>
              </w:rPr>
              <w:t>ت</w:t>
            </w:r>
            <w:r w:rsidRPr="004E1FAB">
              <w:rPr>
                <w:rStyle w:val="Hyperlink"/>
                <w:noProof/>
              </w:rPr>
              <w:t>‌</w:t>
            </w:r>
            <w:r w:rsidRPr="004E1FAB">
              <w:rPr>
                <w:rStyle w:val="Hyperlink"/>
                <w:noProof/>
                <w:rtl/>
              </w:rPr>
              <w:t>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sidRPr="004E1FAB">
              <w:rPr>
                <w:rStyle w:val="Hyperlink"/>
                <w:noProof/>
                <w:rtl/>
              </w:rPr>
              <w:t xml:space="preserve"> بر ب</w:t>
            </w:r>
            <w:r w:rsidRPr="004E1FAB">
              <w:rPr>
                <w:rStyle w:val="Hyperlink"/>
                <w:rFonts w:hint="cs"/>
                <w:noProof/>
                <w:rtl/>
              </w:rPr>
              <w:t>ی</w:t>
            </w:r>
            <w:r w:rsidRPr="004E1FAB">
              <w:rPr>
                <w:rStyle w:val="Hyperlink"/>
                <w:rFonts w:hint="eastAsia"/>
                <w:noProof/>
                <w:rtl/>
              </w:rPr>
              <w:t>ان</w:t>
            </w:r>
            <w:r w:rsidRPr="004E1FAB">
              <w:rPr>
                <w:rStyle w:val="Hyperlink"/>
                <w:noProof/>
                <w:rtl/>
              </w:rPr>
              <w:t xml:space="preserve"> محقق اصفهان</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Toc123390139 \h</w:instrText>
            </w:r>
            <w:r>
              <w:rPr>
                <w:noProof/>
                <w:webHidden/>
                <w:rtl/>
              </w:rPr>
              <w:instrText xml:space="preserve"> </w:instrText>
            </w:r>
            <w:r>
              <w:rPr>
                <w:noProof/>
                <w:webHidden/>
                <w:rtl/>
              </w:rPr>
            </w:r>
            <w:r>
              <w:rPr>
                <w:noProof/>
                <w:webHidden/>
                <w:rtl/>
              </w:rPr>
              <w:fldChar w:fldCharType="separate"/>
            </w:r>
            <w:r w:rsidR="00887740">
              <w:rPr>
                <w:noProof/>
                <w:webHidden/>
                <w:rtl/>
              </w:rPr>
              <w:t>376</w:t>
            </w:r>
            <w:r>
              <w:rPr>
                <w:noProof/>
                <w:webHidden/>
                <w:rtl/>
              </w:rPr>
              <w:fldChar w:fldCharType="end"/>
            </w:r>
          </w:hyperlink>
        </w:p>
        <w:p w14:paraId="61C9768B" w14:textId="31014D48" w:rsidR="0052720D" w:rsidRDefault="00000000">
          <w:pPr>
            <w:pStyle w:val="TOC1"/>
            <w:rPr>
              <w:rFonts w:asciiTheme="minorHAnsi" w:eastAsiaTheme="minorEastAsia" w:hAnsiTheme="minorHAnsi" w:cstheme="minorBidi"/>
              <w:noProof/>
              <w:color w:val="auto"/>
              <w:szCs w:val="22"/>
              <w:rtl/>
              <w:lang w:bidi="ar-SA"/>
            </w:rPr>
          </w:pPr>
          <w:hyperlink w:anchor="_Toc123390140" w:history="1">
            <w:r w:rsidRPr="004E1FAB">
              <w:rPr>
                <w:rStyle w:val="Hyperlink"/>
                <w:noProof/>
                <w:rtl/>
              </w:rPr>
              <w:t>تقر</w:t>
            </w:r>
            <w:r w:rsidRPr="004E1FAB">
              <w:rPr>
                <w:rStyle w:val="Hyperlink"/>
                <w:rFonts w:hint="cs"/>
                <w:noProof/>
                <w:rtl/>
              </w:rPr>
              <w:t>ی</w:t>
            </w:r>
            <w:r w:rsidRPr="004E1FAB">
              <w:rPr>
                <w:rStyle w:val="Hyperlink"/>
                <w:rFonts w:hint="eastAsia"/>
                <w:noProof/>
                <w:rtl/>
              </w:rPr>
              <w:t>ر</w:t>
            </w:r>
            <w:r w:rsidRPr="004E1FAB">
              <w:rPr>
                <w:rStyle w:val="Hyperlink"/>
                <w:noProof/>
                <w:rtl/>
              </w:rPr>
              <w:t xml:space="preserve"> اشتباه لاحرج</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عقل</w:t>
            </w:r>
            <w:r w:rsidRPr="004E1FAB">
              <w:rPr>
                <w:rStyle w:val="Hyperlink"/>
                <w:rFonts w:hint="cs"/>
                <w:noProof/>
                <w:rtl/>
              </w:rPr>
              <w:t>ی</w:t>
            </w:r>
            <w:r w:rsidRPr="004E1FAB">
              <w:rPr>
                <w:rStyle w:val="Hyperlink"/>
                <w:noProof/>
                <w:rtl/>
              </w:rPr>
              <w:t xml:space="preserve"> در کلام آ</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Toc123390140 \h</w:instrText>
            </w:r>
            <w:r>
              <w:rPr>
                <w:noProof/>
                <w:webHidden/>
                <w:rtl/>
              </w:rPr>
              <w:instrText xml:space="preserve"> </w:instrText>
            </w:r>
            <w:r>
              <w:rPr>
                <w:noProof/>
                <w:webHidden/>
                <w:rtl/>
              </w:rPr>
            </w:r>
            <w:r>
              <w:rPr>
                <w:noProof/>
                <w:webHidden/>
                <w:rtl/>
              </w:rPr>
              <w:fldChar w:fldCharType="separate"/>
            </w:r>
            <w:r w:rsidR="00887740">
              <w:rPr>
                <w:noProof/>
                <w:webHidden/>
                <w:rtl/>
              </w:rPr>
              <w:t>376</w:t>
            </w:r>
            <w:r>
              <w:rPr>
                <w:noProof/>
                <w:webHidden/>
                <w:rtl/>
              </w:rPr>
              <w:fldChar w:fldCharType="end"/>
            </w:r>
          </w:hyperlink>
        </w:p>
        <w:p w14:paraId="08D5AB49" w14:textId="58A2EB41" w:rsidR="0052720D" w:rsidRDefault="00000000">
          <w:pPr>
            <w:pStyle w:val="TOC1"/>
            <w:rPr>
              <w:rFonts w:asciiTheme="minorHAnsi" w:eastAsiaTheme="minorEastAsia" w:hAnsiTheme="minorHAnsi" w:cstheme="minorBidi"/>
              <w:noProof/>
              <w:color w:val="auto"/>
              <w:szCs w:val="22"/>
              <w:rtl/>
              <w:lang w:bidi="ar-SA"/>
            </w:rPr>
          </w:pPr>
          <w:hyperlink w:anchor="_Toc123390141" w:history="1">
            <w:r w:rsidRPr="004E1FAB">
              <w:rPr>
                <w:rStyle w:val="Hyperlink"/>
                <w:noProof/>
                <w:rtl/>
              </w:rPr>
              <w:t>ر</w:t>
            </w:r>
            <w:r w:rsidRPr="004E1FAB">
              <w:rPr>
                <w:rStyle w:val="Hyperlink"/>
                <w:rFonts w:hint="cs"/>
                <w:noProof/>
                <w:rtl/>
              </w:rPr>
              <w:t>ی</w:t>
            </w:r>
            <w:r w:rsidRPr="004E1FAB">
              <w:rPr>
                <w:rStyle w:val="Hyperlink"/>
                <w:rFonts w:hint="eastAsia"/>
                <w:noProof/>
                <w:rtl/>
              </w:rPr>
              <w:t>شه</w:t>
            </w:r>
            <w:r w:rsidRPr="004E1FAB">
              <w:rPr>
                <w:rStyle w:val="Hyperlink"/>
                <w:noProof/>
                <w:rtl/>
              </w:rPr>
              <w:t xml:space="preserve"> اشتباه آ</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sidRPr="004E1FAB">
              <w:rPr>
                <w:rStyle w:val="Hyperlink"/>
                <w:noProof/>
                <w:rtl/>
              </w:rPr>
              <w:t xml:space="preserve"> کلام مرحوم صاحب منتق</w:t>
            </w:r>
            <w:r w:rsidRPr="004E1FAB">
              <w:rPr>
                <w:rStyle w:val="Hyperlink"/>
                <w:rFonts w:hint="cs"/>
                <w:noProof/>
                <w:rtl/>
              </w:rPr>
              <w:t>ی</w:t>
            </w:r>
            <w:r w:rsidRPr="004E1FAB">
              <w:rPr>
                <w:rStyle w:val="Hyperlink"/>
                <w:noProof/>
                <w:rtl/>
              </w:rPr>
              <w:t xml:space="preserve"> در تقر</w:t>
            </w:r>
            <w:r w:rsidRPr="004E1FAB">
              <w:rPr>
                <w:rStyle w:val="Hyperlink"/>
                <w:rFonts w:hint="cs"/>
                <w:noProof/>
                <w:rtl/>
              </w:rPr>
              <w:t>ی</w:t>
            </w:r>
            <w:r w:rsidRPr="004E1FAB">
              <w:rPr>
                <w:rStyle w:val="Hyperlink"/>
                <w:rFonts w:hint="eastAsia"/>
                <w:noProof/>
                <w:rtl/>
              </w:rPr>
              <w:t>ر</w:t>
            </w:r>
            <w:r w:rsidRPr="004E1FAB">
              <w:rPr>
                <w:rStyle w:val="Hyperlink"/>
                <w:noProof/>
                <w:rtl/>
              </w:rPr>
              <w:t xml:space="preserve"> ب</w:t>
            </w:r>
            <w:r w:rsidRPr="004E1FAB">
              <w:rPr>
                <w:rStyle w:val="Hyperlink"/>
                <w:rFonts w:hint="cs"/>
                <w:noProof/>
                <w:rtl/>
              </w:rPr>
              <w:t>ی</w:t>
            </w:r>
            <w:r w:rsidRPr="004E1FAB">
              <w:rPr>
                <w:rStyle w:val="Hyperlink"/>
                <w:rFonts w:hint="eastAsia"/>
                <w:noProof/>
                <w:rtl/>
              </w:rPr>
              <w:t>ان</w:t>
            </w:r>
            <w:r w:rsidRPr="004E1FAB">
              <w:rPr>
                <w:rStyle w:val="Hyperlink"/>
                <w:noProof/>
                <w:rtl/>
              </w:rPr>
              <w:t xml:space="preserve"> مرحوم اصفهان</w:t>
            </w:r>
            <w:r w:rsidRPr="004E1FAB">
              <w:rPr>
                <w:rStyle w:val="Hyperlink"/>
                <w:rFonts w:hint="cs"/>
                <w:noProof/>
                <w:rtl/>
              </w:rPr>
              <w:t>ی</w:t>
            </w:r>
            <w:r w:rsidRPr="004E1FA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Toc123390141 \h</w:instrText>
            </w:r>
            <w:r>
              <w:rPr>
                <w:noProof/>
                <w:webHidden/>
                <w:rtl/>
              </w:rPr>
              <w:instrText xml:space="preserve"> </w:instrText>
            </w:r>
            <w:r>
              <w:rPr>
                <w:noProof/>
                <w:webHidden/>
                <w:rtl/>
              </w:rPr>
            </w:r>
            <w:r>
              <w:rPr>
                <w:noProof/>
                <w:webHidden/>
                <w:rtl/>
              </w:rPr>
              <w:fldChar w:fldCharType="separate"/>
            </w:r>
            <w:r w:rsidR="00887740">
              <w:rPr>
                <w:noProof/>
                <w:webHidden/>
                <w:rtl/>
              </w:rPr>
              <w:t>378</w:t>
            </w:r>
            <w:r>
              <w:rPr>
                <w:noProof/>
                <w:webHidden/>
                <w:rtl/>
              </w:rPr>
              <w:fldChar w:fldCharType="end"/>
            </w:r>
          </w:hyperlink>
        </w:p>
        <w:p w14:paraId="0818BB82" w14:textId="03D872C7" w:rsidR="0052720D" w:rsidRDefault="00000000">
          <w:pPr>
            <w:pStyle w:val="TOC1"/>
            <w:rPr>
              <w:rFonts w:asciiTheme="minorHAnsi" w:eastAsiaTheme="minorEastAsia" w:hAnsiTheme="minorHAnsi" w:cstheme="minorBidi"/>
              <w:noProof/>
              <w:color w:val="auto"/>
              <w:szCs w:val="22"/>
              <w:rtl/>
              <w:lang w:bidi="ar-SA"/>
            </w:rPr>
          </w:pPr>
          <w:hyperlink w:anchor="_Toc123390142" w:history="1">
            <w:r w:rsidRPr="004E1FAB">
              <w:rPr>
                <w:rStyle w:val="Hyperlink"/>
                <w:noProof/>
                <w:rtl/>
              </w:rPr>
              <w:t>دو اشکال د</w:t>
            </w:r>
            <w:r w:rsidRPr="004E1FAB">
              <w:rPr>
                <w:rStyle w:val="Hyperlink"/>
                <w:rFonts w:hint="cs"/>
                <w:noProof/>
                <w:rtl/>
              </w:rPr>
              <w:t>ی</w:t>
            </w:r>
            <w:r w:rsidRPr="004E1FAB">
              <w:rPr>
                <w:rStyle w:val="Hyperlink"/>
                <w:rFonts w:hint="eastAsia"/>
                <w:noProof/>
                <w:rtl/>
              </w:rPr>
              <w:t>گر</w:t>
            </w:r>
            <w:r w:rsidRPr="004E1FAB">
              <w:rPr>
                <w:rStyle w:val="Hyperlink"/>
                <w:noProof/>
                <w:rtl/>
              </w:rPr>
              <w:t xml:space="preserve"> به کلام صاحب منتق</w:t>
            </w:r>
            <w:r w:rsidRPr="004E1FAB">
              <w:rPr>
                <w:rStyle w:val="Hyperlink"/>
                <w:rFonts w:hint="cs"/>
                <w:noProof/>
                <w:rtl/>
              </w:rPr>
              <w:t>ی</w:t>
            </w:r>
            <w:r w:rsidRPr="004E1FAB">
              <w:rPr>
                <w:rStyle w:val="Hyperlink"/>
                <w:noProof/>
                <w:rtl/>
              </w:rPr>
              <w:t xml:space="preserve"> در فهم اباحه مالک</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Toc123390142 \h</w:instrText>
            </w:r>
            <w:r>
              <w:rPr>
                <w:noProof/>
                <w:webHidden/>
                <w:rtl/>
              </w:rPr>
              <w:instrText xml:space="preserve"> </w:instrText>
            </w:r>
            <w:r>
              <w:rPr>
                <w:noProof/>
                <w:webHidden/>
                <w:rtl/>
              </w:rPr>
            </w:r>
            <w:r>
              <w:rPr>
                <w:noProof/>
                <w:webHidden/>
                <w:rtl/>
              </w:rPr>
              <w:fldChar w:fldCharType="separate"/>
            </w:r>
            <w:r w:rsidR="00887740">
              <w:rPr>
                <w:noProof/>
                <w:webHidden/>
                <w:rtl/>
              </w:rPr>
              <w:t>378</w:t>
            </w:r>
            <w:r>
              <w:rPr>
                <w:noProof/>
                <w:webHidden/>
                <w:rtl/>
              </w:rPr>
              <w:fldChar w:fldCharType="end"/>
            </w:r>
          </w:hyperlink>
        </w:p>
        <w:p w14:paraId="37DE0F3E" w14:textId="29AC9C46" w:rsidR="0052720D" w:rsidRDefault="00000000">
          <w:pPr>
            <w:pStyle w:val="TOC1"/>
            <w:rPr>
              <w:rFonts w:asciiTheme="minorHAnsi" w:eastAsiaTheme="minorEastAsia" w:hAnsiTheme="minorHAnsi" w:cstheme="minorBidi"/>
              <w:noProof/>
              <w:color w:val="auto"/>
              <w:szCs w:val="22"/>
              <w:rtl/>
              <w:lang w:bidi="ar-SA"/>
            </w:rPr>
          </w:pPr>
          <w:hyperlink w:anchor="_Toc123390143" w:history="1">
            <w:r w:rsidRPr="004E1FAB">
              <w:rPr>
                <w:rStyle w:val="Hyperlink"/>
                <w:noProof/>
                <w:rtl/>
              </w:rPr>
              <w:t>توج</w:t>
            </w:r>
            <w:r w:rsidRPr="004E1FAB">
              <w:rPr>
                <w:rStyle w:val="Hyperlink"/>
                <w:rFonts w:hint="cs"/>
                <w:noProof/>
                <w:rtl/>
              </w:rPr>
              <w:t>ی</w:t>
            </w:r>
            <w:r w:rsidRPr="004E1FAB">
              <w:rPr>
                <w:rStyle w:val="Hyperlink"/>
                <w:rFonts w:hint="eastAsia"/>
                <w:noProof/>
                <w:rtl/>
              </w:rPr>
              <w:t>ه</w:t>
            </w:r>
            <w:r w:rsidRPr="004E1FAB">
              <w:rPr>
                <w:rStyle w:val="Hyperlink"/>
                <w:noProof/>
                <w:rtl/>
              </w:rPr>
              <w:t xml:space="preserve"> عدم ذکر اباحه مالک</w:t>
            </w:r>
            <w:r w:rsidRPr="004E1FAB">
              <w:rPr>
                <w:rStyle w:val="Hyperlink"/>
                <w:rFonts w:hint="cs"/>
                <w:noProof/>
                <w:rtl/>
              </w:rPr>
              <w:t>ی</w:t>
            </w:r>
            <w:r w:rsidRPr="004E1FAB">
              <w:rPr>
                <w:rStyle w:val="Hyperlink"/>
                <w:noProof/>
                <w:rtl/>
              </w:rPr>
              <w:t xml:space="preserve"> در کلام مرحوم اصفهان</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Toc123390143 \h</w:instrText>
            </w:r>
            <w:r>
              <w:rPr>
                <w:noProof/>
                <w:webHidden/>
                <w:rtl/>
              </w:rPr>
              <w:instrText xml:space="preserve"> </w:instrText>
            </w:r>
            <w:r>
              <w:rPr>
                <w:noProof/>
                <w:webHidden/>
                <w:rtl/>
              </w:rPr>
            </w:r>
            <w:r>
              <w:rPr>
                <w:noProof/>
                <w:webHidden/>
                <w:rtl/>
              </w:rPr>
              <w:fldChar w:fldCharType="separate"/>
            </w:r>
            <w:r w:rsidR="00887740">
              <w:rPr>
                <w:noProof/>
                <w:webHidden/>
                <w:rtl/>
              </w:rPr>
              <w:t>379</w:t>
            </w:r>
            <w:r>
              <w:rPr>
                <w:noProof/>
                <w:webHidden/>
                <w:rtl/>
              </w:rPr>
              <w:fldChar w:fldCharType="end"/>
            </w:r>
          </w:hyperlink>
        </w:p>
        <w:p w14:paraId="5CFB8D05" w14:textId="71A7A858" w:rsidR="0052720D" w:rsidRDefault="00000000">
          <w:pPr>
            <w:pStyle w:val="TOC1"/>
            <w:rPr>
              <w:rFonts w:asciiTheme="minorHAnsi" w:eastAsiaTheme="minorEastAsia" w:hAnsiTheme="minorHAnsi" w:cstheme="minorBidi"/>
              <w:noProof/>
              <w:color w:val="auto"/>
              <w:szCs w:val="22"/>
              <w:rtl/>
              <w:lang w:bidi="ar-SA"/>
            </w:rPr>
          </w:pPr>
          <w:hyperlink w:anchor="_Toc123390144" w:history="1">
            <w:r w:rsidRPr="004E1FAB">
              <w:rPr>
                <w:rStyle w:val="Hyperlink"/>
                <w:noProof/>
                <w:rtl/>
              </w:rPr>
              <w:t>ذکر ناقص کلام مرحوم اصفهان</w:t>
            </w:r>
            <w:r w:rsidRPr="004E1FAB">
              <w:rPr>
                <w:rStyle w:val="Hyperlink"/>
                <w:rFonts w:hint="cs"/>
                <w:noProof/>
                <w:rtl/>
              </w:rPr>
              <w:t>ی</w:t>
            </w:r>
            <w:r w:rsidRPr="004E1FAB">
              <w:rPr>
                <w:rStyle w:val="Hyperlink"/>
                <w:noProof/>
                <w:rtl/>
              </w:rPr>
              <w:t xml:space="preserve"> در کلام صاحب منتق</w:t>
            </w:r>
            <w:r w:rsidRPr="004E1FAB">
              <w:rPr>
                <w:rStyle w:val="Hyperlink"/>
                <w:rFonts w:hint="cs"/>
                <w:noProof/>
                <w:rtl/>
              </w:rPr>
              <w:t>ی</w:t>
            </w:r>
            <w:r w:rsidRPr="004E1FAB">
              <w:rPr>
                <w:rStyle w:val="Hyperlink"/>
                <w:noProof/>
                <w:rtl/>
              </w:rPr>
              <w:t xml:space="preserve"> و آ</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Toc123390144 \h</w:instrText>
            </w:r>
            <w:r>
              <w:rPr>
                <w:noProof/>
                <w:webHidden/>
                <w:rtl/>
              </w:rPr>
              <w:instrText xml:space="preserve"> </w:instrText>
            </w:r>
            <w:r>
              <w:rPr>
                <w:noProof/>
                <w:webHidden/>
                <w:rtl/>
              </w:rPr>
            </w:r>
            <w:r>
              <w:rPr>
                <w:noProof/>
                <w:webHidden/>
                <w:rtl/>
              </w:rPr>
              <w:fldChar w:fldCharType="separate"/>
            </w:r>
            <w:r w:rsidR="00887740">
              <w:rPr>
                <w:noProof/>
                <w:webHidden/>
                <w:rtl/>
              </w:rPr>
              <w:t>380</w:t>
            </w:r>
            <w:r>
              <w:rPr>
                <w:noProof/>
                <w:webHidden/>
                <w:rtl/>
              </w:rPr>
              <w:fldChar w:fldCharType="end"/>
            </w:r>
          </w:hyperlink>
        </w:p>
        <w:p w14:paraId="395DEE4E" w14:textId="30C3D45B" w:rsidR="0052720D" w:rsidRDefault="00000000">
          <w:pPr>
            <w:pStyle w:val="TOC1"/>
            <w:rPr>
              <w:rFonts w:asciiTheme="minorHAnsi" w:eastAsiaTheme="minorEastAsia" w:hAnsiTheme="minorHAnsi" w:cstheme="minorBidi"/>
              <w:noProof/>
              <w:color w:val="auto"/>
              <w:szCs w:val="22"/>
              <w:rtl/>
              <w:lang w:bidi="ar-SA"/>
            </w:rPr>
          </w:pPr>
          <w:hyperlink w:anchor="_Toc123390145" w:history="1">
            <w:r w:rsidRPr="004E1FAB">
              <w:rPr>
                <w:rStyle w:val="Hyperlink"/>
                <w:noProof/>
                <w:rtl/>
              </w:rPr>
              <w:t>اشتباه د</w:t>
            </w:r>
            <w:r w:rsidRPr="004E1FAB">
              <w:rPr>
                <w:rStyle w:val="Hyperlink"/>
                <w:rFonts w:hint="cs"/>
                <w:noProof/>
                <w:rtl/>
              </w:rPr>
              <w:t>ی</w:t>
            </w:r>
            <w:r w:rsidRPr="004E1FAB">
              <w:rPr>
                <w:rStyle w:val="Hyperlink"/>
                <w:rFonts w:hint="eastAsia"/>
                <w:noProof/>
                <w:rtl/>
              </w:rPr>
              <w:t>گر</w:t>
            </w:r>
            <w:r w:rsidRPr="004E1FAB">
              <w:rPr>
                <w:rStyle w:val="Hyperlink"/>
                <w:rFonts w:hint="cs"/>
                <w:noProof/>
                <w:rtl/>
              </w:rPr>
              <w:t>ی</w:t>
            </w:r>
            <w:r w:rsidRPr="004E1FAB">
              <w:rPr>
                <w:rStyle w:val="Hyperlink"/>
                <w:noProof/>
                <w:rtl/>
              </w:rPr>
              <w:t xml:space="preserve"> در نقل کلام مرحوم اصفهان</w:t>
            </w:r>
            <w:r w:rsidRPr="004E1FAB">
              <w:rPr>
                <w:rStyle w:val="Hyperlink"/>
                <w:rFonts w:hint="cs"/>
                <w:noProof/>
                <w:rtl/>
              </w:rPr>
              <w:t>ی</w:t>
            </w:r>
            <w:r w:rsidRPr="004E1FAB">
              <w:rPr>
                <w:rStyle w:val="Hyperlink"/>
                <w:noProof/>
                <w:rtl/>
              </w:rPr>
              <w:t xml:space="preserve"> در ب</w:t>
            </w:r>
            <w:r w:rsidRPr="004E1FAB">
              <w:rPr>
                <w:rStyle w:val="Hyperlink"/>
                <w:rFonts w:hint="cs"/>
                <w:noProof/>
                <w:rtl/>
              </w:rPr>
              <w:t>ی</w:t>
            </w:r>
            <w:r w:rsidRPr="004E1FAB">
              <w:rPr>
                <w:rStyle w:val="Hyperlink"/>
                <w:rFonts w:hint="eastAsia"/>
                <w:noProof/>
                <w:rtl/>
              </w:rPr>
              <w:t>ان</w:t>
            </w:r>
            <w:r w:rsidRPr="004E1FAB">
              <w:rPr>
                <w:rStyle w:val="Hyperlink"/>
                <w:noProof/>
                <w:rtl/>
              </w:rPr>
              <w:t xml:space="preserve"> صاحب منتق</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Toc123390145 \h</w:instrText>
            </w:r>
            <w:r>
              <w:rPr>
                <w:noProof/>
                <w:webHidden/>
                <w:rtl/>
              </w:rPr>
              <w:instrText xml:space="preserve"> </w:instrText>
            </w:r>
            <w:r>
              <w:rPr>
                <w:noProof/>
                <w:webHidden/>
                <w:rtl/>
              </w:rPr>
            </w:r>
            <w:r>
              <w:rPr>
                <w:noProof/>
                <w:webHidden/>
                <w:rtl/>
              </w:rPr>
              <w:fldChar w:fldCharType="separate"/>
            </w:r>
            <w:r w:rsidR="00887740">
              <w:rPr>
                <w:noProof/>
                <w:webHidden/>
                <w:rtl/>
              </w:rPr>
              <w:t>382</w:t>
            </w:r>
            <w:r>
              <w:rPr>
                <w:noProof/>
                <w:webHidden/>
                <w:rtl/>
              </w:rPr>
              <w:fldChar w:fldCharType="end"/>
            </w:r>
          </w:hyperlink>
        </w:p>
        <w:p w14:paraId="638BF8FB" w14:textId="69680126" w:rsidR="0052720D" w:rsidRDefault="00000000">
          <w:pPr>
            <w:pStyle w:val="TOC1"/>
            <w:rPr>
              <w:rFonts w:asciiTheme="minorHAnsi" w:eastAsiaTheme="minorEastAsia" w:hAnsiTheme="minorHAnsi" w:cstheme="minorBidi"/>
              <w:noProof/>
              <w:color w:val="auto"/>
              <w:szCs w:val="22"/>
              <w:rtl/>
              <w:lang w:bidi="ar-SA"/>
            </w:rPr>
          </w:pPr>
          <w:hyperlink w:anchor="_Toc123390146" w:history="1">
            <w:r w:rsidRPr="004E1FAB">
              <w:rPr>
                <w:rStyle w:val="Hyperlink"/>
                <w:noProof/>
                <w:rtl/>
              </w:rPr>
              <w:t>اشکال آ</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sidRPr="004E1FAB">
              <w:rPr>
                <w:rStyle w:val="Hyperlink"/>
                <w:noProof/>
                <w:rtl/>
              </w:rPr>
              <w:t xml:space="preserve"> به کلام مرحوم اصفهان</w:t>
            </w:r>
            <w:r w:rsidRPr="004E1FAB">
              <w:rPr>
                <w:rStyle w:val="Hyperlink"/>
                <w:rFonts w:hint="cs"/>
                <w:noProof/>
                <w:rtl/>
              </w:rPr>
              <w:t>ی</w:t>
            </w:r>
            <w:r w:rsidRPr="004E1FAB">
              <w:rPr>
                <w:rStyle w:val="Hyperlink"/>
                <w:noProof/>
                <w:rtl/>
              </w:rPr>
              <w:t xml:space="preserve"> در شق اباحه واقع</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Toc123390146 \h</w:instrText>
            </w:r>
            <w:r>
              <w:rPr>
                <w:noProof/>
                <w:webHidden/>
                <w:rtl/>
              </w:rPr>
              <w:instrText xml:space="preserve"> </w:instrText>
            </w:r>
            <w:r>
              <w:rPr>
                <w:noProof/>
                <w:webHidden/>
                <w:rtl/>
              </w:rPr>
            </w:r>
            <w:r>
              <w:rPr>
                <w:noProof/>
                <w:webHidden/>
                <w:rtl/>
              </w:rPr>
              <w:fldChar w:fldCharType="separate"/>
            </w:r>
            <w:r w:rsidR="00887740">
              <w:rPr>
                <w:noProof/>
                <w:webHidden/>
                <w:rtl/>
              </w:rPr>
              <w:t>383</w:t>
            </w:r>
            <w:r>
              <w:rPr>
                <w:noProof/>
                <w:webHidden/>
                <w:rtl/>
              </w:rPr>
              <w:fldChar w:fldCharType="end"/>
            </w:r>
          </w:hyperlink>
        </w:p>
        <w:p w14:paraId="0BDB9C70" w14:textId="00DD7A96" w:rsidR="0052720D" w:rsidRDefault="00000000">
          <w:pPr>
            <w:pStyle w:val="TOC1"/>
            <w:rPr>
              <w:rFonts w:asciiTheme="minorHAnsi" w:eastAsiaTheme="minorEastAsia" w:hAnsiTheme="minorHAnsi" w:cstheme="minorBidi"/>
              <w:noProof/>
              <w:color w:val="auto"/>
              <w:szCs w:val="22"/>
              <w:rtl/>
              <w:lang w:bidi="ar-SA"/>
            </w:rPr>
          </w:pPr>
          <w:hyperlink w:anchor="_Toc123390147" w:history="1">
            <w:r w:rsidRPr="004E1FAB">
              <w:rPr>
                <w:rStyle w:val="Hyperlink"/>
                <w:noProof/>
                <w:rtl/>
              </w:rPr>
              <w:t>پاسخ به اشکال آ</w:t>
            </w:r>
            <w:r w:rsidRPr="004E1FAB">
              <w:rPr>
                <w:rStyle w:val="Hyperlink"/>
                <w:rFonts w:hint="cs"/>
                <w:noProof/>
                <w:rtl/>
              </w:rPr>
              <w:t>ی</w:t>
            </w:r>
            <w:r w:rsidRPr="004E1FAB">
              <w:rPr>
                <w:rStyle w:val="Hyperlink"/>
                <w:rFonts w:hint="eastAsia"/>
                <w:noProof/>
                <w:rtl/>
              </w:rPr>
              <w:t>ت</w:t>
            </w:r>
            <w:r w:rsidRPr="004E1FAB">
              <w:rPr>
                <w:rStyle w:val="Hyperlink"/>
                <w:noProof/>
                <w:rtl/>
              </w:rPr>
              <w:t xml:space="preserve"> الله شب</w:t>
            </w:r>
            <w:r w:rsidRPr="004E1FAB">
              <w:rPr>
                <w:rStyle w:val="Hyperlink"/>
                <w:rFonts w:hint="cs"/>
                <w:noProof/>
                <w:rtl/>
              </w:rPr>
              <w:t>ی</w:t>
            </w:r>
            <w:r w:rsidRPr="004E1FAB">
              <w:rPr>
                <w:rStyle w:val="Hyperlink"/>
                <w:rFonts w:hint="eastAsia"/>
                <w:noProof/>
                <w:rtl/>
              </w:rPr>
              <w:t>ر</w:t>
            </w:r>
            <w:r w:rsidRPr="004E1FA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Toc123390147 \h</w:instrText>
            </w:r>
            <w:r>
              <w:rPr>
                <w:noProof/>
                <w:webHidden/>
                <w:rtl/>
              </w:rPr>
              <w:instrText xml:space="preserve"> </w:instrText>
            </w:r>
            <w:r>
              <w:rPr>
                <w:noProof/>
                <w:webHidden/>
                <w:rtl/>
              </w:rPr>
            </w:r>
            <w:r>
              <w:rPr>
                <w:noProof/>
                <w:webHidden/>
                <w:rtl/>
              </w:rPr>
              <w:fldChar w:fldCharType="separate"/>
            </w:r>
            <w:r w:rsidR="00887740">
              <w:rPr>
                <w:noProof/>
                <w:webHidden/>
                <w:rtl/>
              </w:rPr>
              <w:t>383</w:t>
            </w:r>
            <w:r>
              <w:rPr>
                <w:noProof/>
                <w:webHidden/>
                <w:rtl/>
              </w:rPr>
              <w:fldChar w:fldCharType="end"/>
            </w:r>
          </w:hyperlink>
        </w:p>
        <w:p w14:paraId="030D33B5" w14:textId="6467D83E" w:rsidR="0052720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390148" w:history="1">
            <w:r w:rsidRPr="004E1FAB">
              <w:rPr>
                <w:rStyle w:val="Hyperlink"/>
                <w:noProof/>
                <w:rtl/>
              </w:rPr>
              <w:t xml:space="preserve">1. در مقام، ما لم </w:t>
            </w:r>
            <w:r w:rsidRPr="004E1FAB">
              <w:rPr>
                <w:rStyle w:val="Hyperlink"/>
                <w:rFonts w:hint="cs"/>
                <w:noProof/>
                <w:rtl/>
              </w:rPr>
              <w:t>ی</w:t>
            </w:r>
            <w:r w:rsidRPr="004E1FAB">
              <w:rPr>
                <w:rStyle w:val="Hyperlink"/>
                <w:rFonts w:hint="eastAsia"/>
                <w:noProof/>
                <w:rtl/>
              </w:rPr>
              <w:t>رد</w:t>
            </w:r>
            <w:r w:rsidRPr="004E1FAB">
              <w:rPr>
                <w:rStyle w:val="Hyperlink"/>
                <w:noProof/>
                <w:rtl/>
              </w:rPr>
              <w:t xml:space="preserve"> ف</w:t>
            </w:r>
            <w:r w:rsidRPr="004E1FAB">
              <w:rPr>
                <w:rStyle w:val="Hyperlink"/>
                <w:rFonts w:hint="cs"/>
                <w:noProof/>
                <w:rtl/>
              </w:rPr>
              <w:t>ی</w:t>
            </w:r>
            <w:r w:rsidRPr="004E1FAB">
              <w:rPr>
                <w:rStyle w:val="Hyperlink"/>
                <w:rFonts w:hint="eastAsia"/>
                <w:noProof/>
                <w:rtl/>
              </w:rPr>
              <w:t>ه</w:t>
            </w:r>
            <w:r w:rsidRPr="004E1FAB">
              <w:rPr>
                <w:rStyle w:val="Hyperlink"/>
                <w:noProof/>
                <w:rtl/>
              </w:rPr>
              <w:t xml:space="preserve"> نه</w:t>
            </w:r>
            <w:r w:rsidRPr="004E1FAB">
              <w:rPr>
                <w:rStyle w:val="Hyperlink"/>
                <w:rFonts w:hint="cs"/>
                <w:noProof/>
                <w:rtl/>
              </w:rPr>
              <w:t>ی</w:t>
            </w:r>
            <w:r w:rsidRPr="004E1FAB">
              <w:rPr>
                <w:rStyle w:val="Hyperlink"/>
                <w:noProof/>
                <w:rtl/>
              </w:rPr>
              <w:t xml:space="preserve"> همان غ</w:t>
            </w:r>
            <w:r w:rsidRPr="004E1FAB">
              <w:rPr>
                <w:rStyle w:val="Hyperlink"/>
                <w:rFonts w:hint="cs"/>
                <w:noProof/>
                <w:rtl/>
              </w:rPr>
              <w:t>ی</w:t>
            </w:r>
            <w:r w:rsidRPr="004E1FAB">
              <w:rPr>
                <w:rStyle w:val="Hyperlink"/>
                <w:rFonts w:hint="eastAsia"/>
                <w:noProof/>
                <w:rtl/>
              </w:rPr>
              <w:t>ر</w:t>
            </w:r>
            <w:r w:rsidRPr="004E1FAB">
              <w:rPr>
                <w:rStyle w:val="Hyperlink"/>
                <w:noProof/>
                <w:rtl/>
              </w:rPr>
              <w:t xml:space="preserve"> حرام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Toc123390148 \h</w:instrText>
            </w:r>
            <w:r>
              <w:rPr>
                <w:noProof/>
                <w:webHidden/>
                <w:rtl/>
              </w:rPr>
              <w:instrText xml:space="preserve"> </w:instrText>
            </w:r>
            <w:r>
              <w:rPr>
                <w:noProof/>
                <w:webHidden/>
                <w:rtl/>
              </w:rPr>
            </w:r>
            <w:r>
              <w:rPr>
                <w:noProof/>
                <w:webHidden/>
                <w:rtl/>
              </w:rPr>
              <w:fldChar w:fldCharType="separate"/>
            </w:r>
            <w:r w:rsidR="00887740">
              <w:rPr>
                <w:noProof/>
                <w:webHidden/>
                <w:rtl/>
              </w:rPr>
              <w:t>384</w:t>
            </w:r>
            <w:r>
              <w:rPr>
                <w:noProof/>
                <w:webHidden/>
                <w:rtl/>
              </w:rPr>
              <w:fldChar w:fldCharType="end"/>
            </w:r>
          </w:hyperlink>
        </w:p>
        <w:p w14:paraId="2C855104" w14:textId="66138FB6" w:rsidR="0052720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390149" w:history="1">
            <w:r w:rsidRPr="004E1FAB">
              <w:rPr>
                <w:rStyle w:val="Hyperlink"/>
                <w:noProof/>
                <w:rtl/>
              </w:rPr>
              <w:t>2.  اشکال ا</w:t>
            </w:r>
            <w:r w:rsidRPr="004E1FAB">
              <w:rPr>
                <w:rStyle w:val="Hyperlink"/>
                <w:rFonts w:hint="cs"/>
                <w:noProof/>
                <w:rtl/>
              </w:rPr>
              <w:t>ی</w:t>
            </w:r>
            <w:r w:rsidRPr="004E1FAB">
              <w:rPr>
                <w:rStyle w:val="Hyperlink"/>
                <w:rFonts w:hint="eastAsia"/>
                <w:noProof/>
                <w:rtl/>
              </w:rPr>
              <w:t>شان</w:t>
            </w:r>
            <w:r w:rsidRPr="004E1FAB">
              <w:rPr>
                <w:rStyle w:val="Hyperlink"/>
                <w:noProof/>
                <w:rtl/>
              </w:rPr>
              <w:t xml:space="preserve"> بر مبنا</w:t>
            </w:r>
            <w:r w:rsidRPr="004E1FAB">
              <w:rPr>
                <w:rStyle w:val="Hyperlink"/>
                <w:rFonts w:hint="cs"/>
                <w:noProof/>
                <w:rtl/>
              </w:rPr>
              <w:t>ی</w:t>
            </w:r>
            <w:r w:rsidRPr="004E1FAB">
              <w:rPr>
                <w:rStyle w:val="Hyperlink"/>
                <w:noProof/>
                <w:rtl/>
              </w:rPr>
              <w:t xml:space="preserve"> حظر عقل</w:t>
            </w:r>
            <w:r w:rsidRPr="004E1FAB">
              <w:rPr>
                <w:rStyle w:val="Hyperlink"/>
                <w:rFonts w:hint="cs"/>
                <w:noProof/>
                <w:rtl/>
              </w:rPr>
              <w:t>ی</w:t>
            </w:r>
            <w:r w:rsidRPr="004E1FAB">
              <w:rPr>
                <w:rStyle w:val="Hyperlink"/>
                <w:noProof/>
                <w:rtl/>
              </w:rPr>
              <w:t xml:space="preserve"> است در حال</w:t>
            </w:r>
            <w:r w:rsidRPr="004E1FAB">
              <w:rPr>
                <w:rStyle w:val="Hyperlink"/>
                <w:rFonts w:hint="cs"/>
                <w:noProof/>
                <w:rtl/>
              </w:rPr>
              <w:t>ی</w:t>
            </w:r>
            <w:r w:rsidRPr="004E1FAB">
              <w:rPr>
                <w:rStyle w:val="Hyperlink"/>
                <w:noProof/>
                <w:rtl/>
              </w:rPr>
              <w:t xml:space="preserve"> که مبنا</w:t>
            </w:r>
            <w:r w:rsidRPr="004E1FAB">
              <w:rPr>
                <w:rStyle w:val="Hyperlink"/>
                <w:rFonts w:hint="cs"/>
                <w:noProof/>
                <w:rtl/>
              </w:rPr>
              <w:t>ی</w:t>
            </w:r>
            <w:r w:rsidRPr="004E1FAB">
              <w:rPr>
                <w:rStyle w:val="Hyperlink"/>
                <w:noProof/>
                <w:rtl/>
              </w:rPr>
              <w:t xml:space="preserve"> مرحوم اصفهان</w:t>
            </w:r>
            <w:r w:rsidRPr="004E1FAB">
              <w:rPr>
                <w:rStyle w:val="Hyperlink"/>
                <w:rFonts w:hint="cs"/>
                <w:noProof/>
                <w:rtl/>
              </w:rPr>
              <w:t>ی</w:t>
            </w:r>
            <w:r w:rsidRPr="004E1FAB">
              <w:rPr>
                <w:rStyle w:val="Hyperlink"/>
                <w:noProof/>
                <w:rtl/>
              </w:rPr>
              <w:t xml:space="preserve"> اباحه عقل</w:t>
            </w:r>
            <w:r w:rsidRPr="004E1FAB">
              <w:rPr>
                <w:rStyle w:val="Hyperlink"/>
                <w:rFonts w:hint="cs"/>
                <w:noProof/>
                <w:rtl/>
              </w:rPr>
              <w:t>ی</w:t>
            </w:r>
            <w:r w:rsidRPr="004E1FA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Toc123390149 \h</w:instrText>
            </w:r>
            <w:r>
              <w:rPr>
                <w:noProof/>
                <w:webHidden/>
                <w:rtl/>
              </w:rPr>
              <w:instrText xml:space="preserve"> </w:instrText>
            </w:r>
            <w:r>
              <w:rPr>
                <w:noProof/>
                <w:webHidden/>
                <w:rtl/>
              </w:rPr>
            </w:r>
            <w:r>
              <w:rPr>
                <w:noProof/>
                <w:webHidden/>
                <w:rtl/>
              </w:rPr>
              <w:fldChar w:fldCharType="separate"/>
            </w:r>
            <w:r w:rsidR="00887740">
              <w:rPr>
                <w:noProof/>
                <w:webHidden/>
                <w:rtl/>
              </w:rPr>
              <w:t>384</w:t>
            </w:r>
            <w:r>
              <w:rPr>
                <w:noProof/>
                <w:webHidden/>
                <w:rtl/>
              </w:rPr>
              <w:fldChar w:fldCharType="end"/>
            </w:r>
          </w:hyperlink>
        </w:p>
        <w:p w14:paraId="1181CB05" w14:textId="35EB000E" w:rsidR="0052720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390150" w:history="1">
            <w:r w:rsidRPr="004E1FAB">
              <w:rPr>
                <w:rStyle w:val="Hyperlink"/>
                <w:noProof/>
                <w:rtl/>
              </w:rPr>
              <w:t>3. فرض بحث جابجا شده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Toc123390150 \h</w:instrText>
            </w:r>
            <w:r>
              <w:rPr>
                <w:noProof/>
                <w:webHidden/>
                <w:rtl/>
              </w:rPr>
              <w:instrText xml:space="preserve"> </w:instrText>
            </w:r>
            <w:r>
              <w:rPr>
                <w:noProof/>
                <w:webHidden/>
                <w:rtl/>
              </w:rPr>
            </w:r>
            <w:r>
              <w:rPr>
                <w:noProof/>
                <w:webHidden/>
                <w:rtl/>
              </w:rPr>
              <w:fldChar w:fldCharType="separate"/>
            </w:r>
            <w:r w:rsidR="00887740">
              <w:rPr>
                <w:noProof/>
                <w:webHidden/>
                <w:rtl/>
              </w:rPr>
              <w:t>385</w:t>
            </w:r>
            <w:r>
              <w:rPr>
                <w:noProof/>
                <w:webHidden/>
                <w:rtl/>
              </w:rPr>
              <w:fldChar w:fldCharType="end"/>
            </w:r>
          </w:hyperlink>
        </w:p>
        <w:p w14:paraId="3B562AA6" w14:textId="77777777" w:rsidR="0052720D" w:rsidRDefault="00000000" w:rsidP="0052720D">
          <w:pPr>
            <w:rPr>
              <w:rtl/>
            </w:rPr>
          </w:pPr>
          <w:r>
            <w:rPr>
              <w:b/>
              <w:bCs/>
              <w:noProof/>
            </w:rPr>
            <w:fldChar w:fldCharType="end"/>
          </w:r>
        </w:p>
      </w:sdtContent>
    </w:sdt>
    <w:p w14:paraId="73AF061B" w14:textId="77777777" w:rsidR="009E4980" w:rsidRDefault="00000000" w:rsidP="009E4980">
      <w:pPr>
        <w:rPr>
          <w:rtl/>
        </w:rPr>
      </w:pPr>
      <w:r>
        <w:rPr>
          <w:rFonts w:hint="cs"/>
          <w:rtl/>
        </w:rPr>
        <w:t>الحمد لله رب العالمین، الصلاة و السلام علی محمد و آله الطاهرین</w:t>
      </w:r>
    </w:p>
    <w:p w14:paraId="1C8A37EA" w14:textId="77777777" w:rsidR="00CA5854" w:rsidRDefault="00000000" w:rsidP="003C52F2">
      <w:pPr>
        <w:pStyle w:val="Heading1"/>
        <w:rPr>
          <w:rtl/>
        </w:rPr>
      </w:pPr>
      <w:bookmarkStart w:id="503" w:name="_Toc123390138"/>
      <w:r>
        <w:rPr>
          <w:rFonts w:hint="cs"/>
          <w:rtl/>
        </w:rPr>
        <w:t>خلاصه بحث</w:t>
      </w:r>
      <w:r>
        <w:rPr>
          <w:rFonts w:hint="eastAsia"/>
          <w:rtl/>
        </w:rPr>
        <w:t>‌</w:t>
      </w:r>
      <w:r>
        <w:rPr>
          <w:rFonts w:hint="cs"/>
          <w:rtl/>
        </w:rPr>
        <w:t xml:space="preserve"> گذشته</w:t>
      </w:r>
      <w:bookmarkEnd w:id="503"/>
    </w:p>
    <w:p w14:paraId="7D8FDA74" w14:textId="77777777" w:rsidR="009E4980" w:rsidRDefault="00000000" w:rsidP="003C52F2">
      <w:pPr>
        <w:rPr>
          <w:rtl/>
        </w:rPr>
      </w:pPr>
      <w:r>
        <w:rPr>
          <w:rFonts w:hint="cs"/>
          <w:rtl/>
        </w:rPr>
        <w:t>بحث در اشکالات متعددی</w:t>
      </w:r>
      <w:r w:rsidR="00E34EDF">
        <w:rPr>
          <w:rFonts w:hint="cs"/>
          <w:rtl/>
        </w:rPr>
        <w:t xml:space="preserve"> بود که برخی از بزرگان بر فرمایش مرحوم اصفهانی وارد کردند. مرحوم اصفهانی </w:t>
      </w:r>
      <w:r>
        <w:rPr>
          <w:rFonts w:hint="cs"/>
          <w:rtl/>
        </w:rPr>
        <w:t xml:space="preserve">فرمود که </w:t>
      </w:r>
      <w:r w:rsidR="00E34EDF">
        <w:rPr>
          <w:rFonts w:hint="cs"/>
          <w:rtl/>
        </w:rPr>
        <w:t xml:space="preserve">ورود در حدیث اطلاق </w:t>
      </w:r>
      <w:r>
        <w:rPr>
          <w:rFonts w:hint="cs"/>
          <w:rtl/>
        </w:rPr>
        <w:t xml:space="preserve">یعنی </w:t>
      </w:r>
      <w:r w:rsidR="00E34EDF">
        <w:rPr>
          <w:rFonts w:hint="cs"/>
          <w:rtl/>
        </w:rPr>
        <w:t>«کل شیء مطلق</w:t>
      </w:r>
      <w:r>
        <w:rPr>
          <w:rFonts w:hint="cs"/>
          <w:rtl/>
        </w:rPr>
        <w:t xml:space="preserve"> حتی یرد فیه نهي</w:t>
      </w:r>
      <w:r w:rsidR="00E34EDF">
        <w:rPr>
          <w:rFonts w:hint="cs"/>
          <w:rtl/>
        </w:rPr>
        <w:t>»</w:t>
      </w:r>
      <w:r>
        <w:rPr>
          <w:rFonts w:hint="cs"/>
          <w:rtl/>
        </w:rPr>
        <w:t>،</w:t>
      </w:r>
      <w:r w:rsidR="00E34EDF">
        <w:rPr>
          <w:rFonts w:hint="cs"/>
          <w:rtl/>
        </w:rPr>
        <w:t xml:space="preserve"> به معنای صدور نیست بلکه به معنای وصول است</w:t>
      </w:r>
      <w:r>
        <w:rPr>
          <w:rFonts w:hint="cs"/>
          <w:rtl/>
        </w:rPr>
        <w:t xml:space="preserve">. ایشان برای اثبات این مطلب، فرمود که </w:t>
      </w:r>
      <w:r w:rsidR="00E34EDF">
        <w:rPr>
          <w:rFonts w:hint="cs"/>
          <w:rtl/>
        </w:rPr>
        <w:t>اطلاق</w:t>
      </w:r>
      <w:r>
        <w:rPr>
          <w:rFonts w:hint="cs"/>
          <w:rtl/>
        </w:rPr>
        <w:t xml:space="preserve"> در روایت،</w:t>
      </w:r>
      <w:r w:rsidR="00E34EDF">
        <w:rPr>
          <w:rFonts w:hint="cs"/>
          <w:rtl/>
        </w:rPr>
        <w:t xml:space="preserve"> سه احتمال بیشتر ندارد: یا اباحه مالکی</w:t>
      </w:r>
      <w:r>
        <w:rPr>
          <w:rFonts w:hint="cs"/>
          <w:rtl/>
        </w:rPr>
        <w:t xml:space="preserve"> است</w:t>
      </w:r>
      <w:r w:rsidR="00E34EDF">
        <w:rPr>
          <w:rFonts w:hint="cs"/>
          <w:rtl/>
        </w:rPr>
        <w:t xml:space="preserve"> </w:t>
      </w:r>
      <w:r>
        <w:rPr>
          <w:rFonts w:hint="cs"/>
          <w:rtl/>
        </w:rPr>
        <w:t xml:space="preserve">و </w:t>
      </w:r>
      <w:r w:rsidR="00E34EDF">
        <w:rPr>
          <w:rFonts w:hint="cs"/>
          <w:rtl/>
        </w:rPr>
        <w:t>یا اباحه شرعی</w:t>
      </w:r>
      <w:r>
        <w:rPr>
          <w:rFonts w:hint="cs"/>
          <w:rtl/>
        </w:rPr>
        <w:t xml:space="preserve"> و اباحه شرعی هم یا</w:t>
      </w:r>
      <w:r w:rsidR="00E34EDF">
        <w:rPr>
          <w:rFonts w:hint="cs"/>
          <w:rtl/>
        </w:rPr>
        <w:t xml:space="preserve"> واقعی </w:t>
      </w:r>
      <w:r>
        <w:rPr>
          <w:rFonts w:hint="cs"/>
          <w:rtl/>
        </w:rPr>
        <w:t xml:space="preserve">است و یا </w:t>
      </w:r>
      <w:r w:rsidR="00E34EDF">
        <w:rPr>
          <w:rFonts w:hint="cs"/>
          <w:rtl/>
        </w:rPr>
        <w:t xml:space="preserve">ظاهری. سپس فرمود که </w:t>
      </w:r>
      <w:r w:rsidR="003C52F2">
        <w:rPr>
          <w:rFonts w:hint="cs"/>
          <w:rtl/>
        </w:rPr>
        <w:t>اگر</w:t>
      </w:r>
      <w:r w:rsidR="00E34EDF">
        <w:rPr>
          <w:rFonts w:hint="cs"/>
          <w:rtl/>
        </w:rPr>
        <w:t xml:space="preserve"> ورود </w:t>
      </w:r>
      <w:r w:rsidR="003C52F2">
        <w:rPr>
          <w:rFonts w:hint="cs"/>
          <w:rtl/>
        </w:rPr>
        <w:t xml:space="preserve">را </w:t>
      </w:r>
      <w:r w:rsidR="00E34EDF">
        <w:rPr>
          <w:rFonts w:hint="cs"/>
          <w:rtl/>
        </w:rPr>
        <w:t>به معنای صدور</w:t>
      </w:r>
      <w:r w:rsidR="003C52F2">
        <w:rPr>
          <w:rFonts w:hint="cs"/>
          <w:rtl/>
        </w:rPr>
        <w:t xml:space="preserve"> بگیریم، هیچ یک از این سه احتمال معنای محصلی پیدا نمی</w:t>
      </w:r>
      <w:r w:rsidR="003C52F2">
        <w:rPr>
          <w:rFonts w:hint="eastAsia"/>
          <w:rtl/>
        </w:rPr>
        <w:t>‌</w:t>
      </w:r>
      <w:r w:rsidR="003C52F2">
        <w:rPr>
          <w:rFonts w:hint="cs"/>
          <w:rtl/>
        </w:rPr>
        <w:t>کند</w:t>
      </w:r>
      <w:r w:rsidR="00E34EDF">
        <w:rPr>
          <w:rFonts w:hint="cs"/>
          <w:rtl/>
        </w:rPr>
        <w:t xml:space="preserve">. </w:t>
      </w:r>
    </w:p>
    <w:p w14:paraId="12BC9B2A" w14:textId="77777777" w:rsidR="003C52F2" w:rsidRDefault="00000000" w:rsidP="003C52F2">
      <w:pPr>
        <w:pStyle w:val="Heading1"/>
        <w:rPr>
          <w:rtl/>
        </w:rPr>
      </w:pPr>
      <w:bookmarkStart w:id="504" w:name="_Toc123390139"/>
      <w:r>
        <w:rPr>
          <w:rFonts w:hint="cs"/>
          <w:rtl/>
        </w:rPr>
        <w:t>اشکالات آیت</w:t>
      </w:r>
      <w:r>
        <w:rPr>
          <w:rFonts w:hint="eastAsia"/>
          <w:rtl/>
        </w:rPr>
        <w:t>‌</w:t>
      </w:r>
      <w:r>
        <w:rPr>
          <w:rFonts w:hint="cs"/>
          <w:rtl/>
        </w:rPr>
        <w:t>الله شبیری بر بیان محقق اصفهانی</w:t>
      </w:r>
      <w:bookmarkEnd w:id="504"/>
      <w:r>
        <w:rPr>
          <w:rFonts w:hint="cs"/>
          <w:rtl/>
        </w:rPr>
        <w:t xml:space="preserve"> </w:t>
      </w:r>
    </w:p>
    <w:p w14:paraId="68995A05" w14:textId="77777777" w:rsidR="00E34EDF" w:rsidRDefault="00000000" w:rsidP="003C52F2">
      <w:pPr>
        <w:rPr>
          <w:rtl/>
        </w:rPr>
      </w:pPr>
      <w:r>
        <w:rPr>
          <w:rFonts w:hint="cs"/>
          <w:rtl/>
        </w:rPr>
        <w:t xml:space="preserve">آیت الله شبیری </w:t>
      </w:r>
      <w:r w:rsidR="003C52F2">
        <w:rPr>
          <w:rFonts w:hint="cs"/>
          <w:rtl/>
        </w:rPr>
        <w:t xml:space="preserve">حفظه الله </w:t>
      </w:r>
      <w:r>
        <w:rPr>
          <w:rFonts w:hint="cs"/>
          <w:rtl/>
        </w:rPr>
        <w:t>می</w:t>
      </w:r>
      <w:r>
        <w:rPr>
          <w:rFonts w:hint="eastAsia"/>
          <w:rtl/>
        </w:rPr>
        <w:t>‌</w:t>
      </w:r>
      <w:r>
        <w:rPr>
          <w:rFonts w:hint="cs"/>
          <w:rtl/>
        </w:rPr>
        <w:t xml:space="preserve">فرماید که هر سه بیانی که محقق اصفهانی </w:t>
      </w:r>
      <w:r w:rsidR="003C52F2">
        <w:rPr>
          <w:rFonts w:hint="cs"/>
          <w:rtl/>
        </w:rPr>
        <w:t>در این سه احتمال، مخدوش است و قابل قبول نیست؛ هم</w:t>
      </w:r>
      <w:r>
        <w:rPr>
          <w:rFonts w:hint="cs"/>
          <w:rtl/>
        </w:rPr>
        <w:t xml:space="preserve"> آنچه </w:t>
      </w:r>
      <w:r w:rsidR="003C52F2">
        <w:rPr>
          <w:rFonts w:hint="cs"/>
          <w:rtl/>
        </w:rPr>
        <w:t>ایشان در</w:t>
      </w:r>
      <w:r>
        <w:rPr>
          <w:rFonts w:hint="cs"/>
          <w:rtl/>
        </w:rPr>
        <w:t xml:space="preserve">باره اباحه </w:t>
      </w:r>
      <w:r w:rsidR="003C52F2">
        <w:rPr>
          <w:rFonts w:hint="cs"/>
          <w:rtl/>
        </w:rPr>
        <w:t>مالکی</w:t>
      </w:r>
      <w:r>
        <w:rPr>
          <w:rFonts w:hint="cs"/>
          <w:rtl/>
        </w:rPr>
        <w:t xml:space="preserve"> </w:t>
      </w:r>
      <w:r w:rsidR="003C52F2">
        <w:rPr>
          <w:rFonts w:hint="cs"/>
          <w:rtl/>
        </w:rPr>
        <w:t xml:space="preserve">فرمود مخدوش است </w:t>
      </w:r>
      <w:r>
        <w:rPr>
          <w:rFonts w:hint="cs"/>
          <w:rtl/>
        </w:rPr>
        <w:t xml:space="preserve">و هم آنچه درباره اباحه </w:t>
      </w:r>
      <w:r w:rsidR="003C52F2">
        <w:rPr>
          <w:rFonts w:hint="cs"/>
          <w:rtl/>
        </w:rPr>
        <w:t>شرعی واقعی و ظاهری فرمود، قابل پذیرش نیست.</w:t>
      </w:r>
    </w:p>
    <w:p w14:paraId="5E1F61C2" w14:textId="77777777" w:rsidR="00E34EDF" w:rsidRDefault="00000000" w:rsidP="003C52F2">
      <w:pPr>
        <w:rPr>
          <w:rtl/>
        </w:rPr>
      </w:pPr>
      <w:r>
        <w:rPr>
          <w:rFonts w:hint="cs"/>
          <w:rtl/>
        </w:rPr>
        <w:t xml:space="preserve">جلسه گذشته عرض شد که </w:t>
      </w:r>
      <w:r w:rsidR="003C52F2">
        <w:rPr>
          <w:rFonts w:hint="cs"/>
          <w:rtl/>
        </w:rPr>
        <w:t>این اشکال و گلایه از ایشان وجود دارد</w:t>
      </w:r>
      <w:r>
        <w:rPr>
          <w:rFonts w:hint="cs"/>
          <w:rtl/>
        </w:rPr>
        <w:t xml:space="preserve"> که باید از متن خود مرحوم اصفهانی </w:t>
      </w:r>
      <w:r w:rsidR="003C52F2">
        <w:rPr>
          <w:rFonts w:hint="cs"/>
          <w:rtl/>
        </w:rPr>
        <w:t>استفاده</w:t>
      </w:r>
      <w:r>
        <w:rPr>
          <w:rFonts w:hint="cs"/>
          <w:rtl/>
        </w:rPr>
        <w:t xml:space="preserve"> می</w:t>
      </w:r>
      <w:r>
        <w:rPr>
          <w:rFonts w:hint="eastAsia"/>
          <w:rtl/>
        </w:rPr>
        <w:t>‌</w:t>
      </w:r>
      <w:r>
        <w:rPr>
          <w:rFonts w:hint="cs"/>
          <w:rtl/>
        </w:rPr>
        <w:t>کرد</w:t>
      </w:r>
      <w:r w:rsidR="003C52F2">
        <w:rPr>
          <w:rFonts w:hint="cs"/>
          <w:rtl/>
        </w:rPr>
        <w:t>،</w:t>
      </w:r>
      <w:r>
        <w:rPr>
          <w:rFonts w:hint="cs"/>
          <w:rtl/>
        </w:rPr>
        <w:t xml:space="preserve"> </w:t>
      </w:r>
      <w:r w:rsidR="003C52F2">
        <w:rPr>
          <w:rFonts w:hint="cs"/>
          <w:rtl/>
        </w:rPr>
        <w:t>اما</w:t>
      </w:r>
      <w:r>
        <w:rPr>
          <w:rFonts w:hint="cs"/>
          <w:rtl/>
        </w:rPr>
        <w:t xml:space="preserve"> به صراحت فرموده است که مطالب آقای اصفهانی را از کلام آقای روحانی در منتقی الأصول </w:t>
      </w:r>
      <w:r w:rsidR="003C52F2">
        <w:rPr>
          <w:rFonts w:hint="cs"/>
          <w:rtl/>
        </w:rPr>
        <w:t>گرفته</w:t>
      </w:r>
      <w:r>
        <w:rPr>
          <w:rFonts w:hint="cs"/>
          <w:rtl/>
        </w:rPr>
        <w:t xml:space="preserve"> است به تعبیر اینکه شاگرد مرحوم اصفهانی است. مرحوم روحانی در زمان </w:t>
      </w:r>
      <w:r w:rsidR="003C52F2">
        <w:rPr>
          <w:rFonts w:hint="cs"/>
          <w:rtl/>
        </w:rPr>
        <w:t>فوت</w:t>
      </w:r>
      <w:r>
        <w:rPr>
          <w:rFonts w:hint="cs"/>
          <w:rtl/>
        </w:rPr>
        <w:t xml:space="preserve"> مرحوم اصفهانی 23 ساله بوده است. </w:t>
      </w:r>
      <w:r w:rsidR="003C52F2">
        <w:rPr>
          <w:rFonts w:hint="cs"/>
          <w:rtl/>
        </w:rPr>
        <w:t>گفته می</w:t>
      </w:r>
      <w:r w:rsidR="003C52F2">
        <w:rPr>
          <w:rFonts w:hint="eastAsia"/>
          <w:rtl/>
        </w:rPr>
        <w:t>‌</w:t>
      </w:r>
      <w:r w:rsidR="003C52F2">
        <w:rPr>
          <w:rFonts w:hint="cs"/>
          <w:rtl/>
        </w:rPr>
        <w:t xml:space="preserve">شود که شاگرد ایشان بوده است، </w:t>
      </w:r>
      <w:r>
        <w:rPr>
          <w:rFonts w:hint="cs"/>
          <w:rtl/>
        </w:rPr>
        <w:t>ولی در این سن</w:t>
      </w:r>
      <w:r w:rsidR="003C52F2">
        <w:rPr>
          <w:rFonts w:hint="eastAsia"/>
          <w:rtl/>
        </w:rPr>
        <w:t>‌</w:t>
      </w:r>
      <w:r w:rsidR="003C52F2">
        <w:rPr>
          <w:rFonts w:hint="cs"/>
          <w:rtl/>
        </w:rPr>
        <w:t>وسال</w:t>
      </w:r>
      <w:r>
        <w:rPr>
          <w:rFonts w:hint="cs"/>
          <w:rtl/>
        </w:rPr>
        <w:t xml:space="preserve"> واضح است چه مقدار </w:t>
      </w:r>
      <w:r w:rsidR="003C52F2">
        <w:rPr>
          <w:rFonts w:hint="cs"/>
          <w:rtl/>
        </w:rPr>
        <w:t xml:space="preserve">نزد مرحوم اصفهانی شاگردی نموده است. </w:t>
      </w:r>
      <w:r>
        <w:rPr>
          <w:rFonts w:hint="cs"/>
          <w:rtl/>
        </w:rPr>
        <w:t>مطالبی که مرحوم روحانی در منتقی</w:t>
      </w:r>
      <w:r w:rsidR="003C52F2">
        <w:rPr>
          <w:rFonts w:hint="cs"/>
          <w:rtl/>
        </w:rPr>
        <w:t xml:space="preserve"> الاصول</w:t>
      </w:r>
      <w:r>
        <w:rPr>
          <w:rFonts w:hint="cs"/>
          <w:rtl/>
        </w:rPr>
        <w:t xml:space="preserve"> می</w:t>
      </w:r>
      <w:r>
        <w:rPr>
          <w:rFonts w:hint="eastAsia"/>
          <w:rtl/>
        </w:rPr>
        <w:t>‌</w:t>
      </w:r>
      <w:r>
        <w:rPr>
          <w:rFonts w:hint="cs"/>
          <w:rtl/>
        </w:rPr>
        <w:t xml:space="preserve">آورد از کتاب </w:t>
      </w:r>
      <w:r w:rsidR="003C52F2">
        <w:rPr>
          <w:rFonts w:hint="cs"/>
          <w:rtl/>
        </w:rPr>
        <w:t xml:space="preserve">مرحوم اصفهانی است، </w:t>
      </w:r>
      <w:r>
        <w:rPr>
          <w:rFonts w:hint="cs"/>
          <w:rtl/>
        </w:rPr>
        <w:t xml:space="preserve">ولی اشکال اینست که مرحوم روحانی هم بیان مرحوم اصفهانی را درست نقل نکرده است و </w:t>
      </w:r>
      <w:r w:rsidR="003C52F2">
        <w:rPr>
          <w:rFonts w:hint="cs"/>
          <w:rtl/>
        </w:rPr>
        <w:t>یک</w:t>
      </w:r>
      <w:r w:rsidR="003C52F2">
        <w:rPr>
          <w:rFonts w:hint="eastAsia"/>
          <w:rtl/>
        </w:rPr>
        <w:t>‌</w:t>
      </w:r>
      <w:r w:rsidR="003C52F2">
        <w:rPr>
          <w:rFonts w:hint="cs"/>
          <w:rtl/>
        </w:rPr>
        <w:t xml:space="preserve">جا عبارت را عوض کرده است، </w:t>
      </w:r>
      <w:r>
        <w:rPr>
          <w:rFonts w:hint="cs"/>
          <w:rtl/>
        </w:rPr>
        <w:t xml:space="preserve">و </w:t>
      </w:r>
      <w:r w:rsidR="003C52F2">
        <w:rPr>
          <w:rFonts w:hint="cs"/>
          <w:rtl/>
        </w:rPr>
        <w:t>جای دیگر</w:t>
      </w:r>
      <w:r>
        <w:rPr>
          <w:rFonts w:hint="cs"/>
          <w:rtl/>
        </w:rPr>
        <w:t xml:space="preserve"> هم ناقص</w:t>
      </w:r>
      <w:r w:rsidR="003C52F2">
        <w:rPr>
          <w:rFonts w:hint="cs"/>
          <w:rtl/>
        </w:rPr>
        <w:t xml:space="preserve"> نقل می</w:t>
      </w:r>
      <w:r w:rsidR="003C52F2">
        <w:rPr>
          <w:rFonts w:hint="eastAsia"/>
          <w:rtl/>
        </w:rPr>
        <w:t>‌</w:t>
      </w:r>
      <w:r w:rsidR="003C52F2">
        <w:rPr>
          <w:rFonts w:hint="cs"/>
          <w:rtl/>
        </w:rPr>
        <w:t>کند.</w:t>
      </w:r>
    </w:p>
    <w:p w14:paraId="74F6378D" w14:textId="77777777" w:rsidR="00EC1EF4" w:rsidRDefault="00000000" w:rsidP="003C52F2">
      <w:pPr>
        <w:rPr>
          <w:rtl/>
        </w:rPr>
      </w:pPr>
      <w:r>
        <w:rPr>
          <w:rFonts w:hint="cs"/>
          <w:rtl/>
        </w:rPr>
        <w:t xml:space="preserve">آقای شبیری </w:t>
      </w:r>
      <w:r w:rsidR="00E34EDF">
        <w:rPr>
          <w:rFonts w:hint="cs"/>
          <w:rtl/>
        </w:rPr>
        <w:t>در مقام تقریر مطلب مرحوم اصفهانی می</w:t>
      </w:r>
      <w:r w:rsidR="00E34EDF">
        <w:rPr>
          <w:rFonts w:hint="eastAsia"/>
          <w:rtl/>
        </w:rPr>
        <w:t>‌</w:t>
      </w:r>
      <w:r w:rsidR="00E34EDF">
        <w:rPr>
          <w:rFonts w:hint="cs"/>
          <w:rtl/>
        </w:rPr>
        <w:t>فرماید</w:t>
      </w:r>
      <w:r>
        <w:rPr>
          <w:rFonts w:hint="cs"/>
          <w:rtl/>
        </w:rPr>
        <w:t>:</w:t>
      </w:r>
    </w:p>
    <w:p w14:paraId="24BE0187" w14:textId="77777777" w:rsidR="00EC1EF4" w:rsidRDefault="00000000" w:rsidP="00EC1EF4">
      <w:pPr>
        <w:pStyle w:val="10"/>
        <w:rPr>
          <w:rtl/>
          <w:lang w:bidi="ar-SA"/>
        </w:rPr>
      </w:pPr>
      <w:r w:rsidRPr="00EC1EF4">
        <w:rPr>
          <w:rtl/>
          <w:lang w:bidi="ar-SA"/>
        </w:rPr>
        <w:t>ایشان در بیان عقلی مسئله می‌فرمایند: مراد از مطلق یکی از دو امر است</w:t>
      </w:r>
      <w:r w:rsidRPr="00EC1EF4">
        <w:rPr>
          <w:lang w:bidi="ar-SA"/>
        </w:rPr>
        <w:t>:</w:t>
      </w:r>
    </w:p>
    <w:p w14:paraId="284D61B3" w14:textId="77777777" w:rsidR="00EC1EF4" w:rsidRDefault="00000000" w:rsidP="00EC1EF4">
      <w:pPr>
        <w:pStyle w:val="10"/>
        <w:rPr>
          <w:rtl/>
          <w:lang w:bidi="ar-SA"/>
        </w:rPr>
      </w:pPr>
      <w:r>
        <w:rPr>
          <w:rFonts w:hint="cs"/>
          <w:rtl/>
          <w:lang w:bidi="ar-SA"/>
        </w:rPr>
        <w:t>1.</w:t>
      </w:r>
      <w:r w:rsidRPr="00EC1EF4">
        <w:rPr>
          <w:lang w:bidi="ar-SA"/>
        </w:rPr>
        <w:t xml:space="preserve"> </w:t>
      </w:r>
      <w:r w:rsidRPr="00EC1EF4">
        <w:rPr>
          <w:rtl/>
          <w:lang w:bidi="ar-SA"/>
        </w:rPr>
        <w:t>اباحه مالکی وجود دارد؛ یعنی از آنجا که خداوند مالک تمام عالم است، می‌تواند نسبت به مملوک خود اجازه داده، اباحه نماید، بدون اینکه مباحث مربوط به شرع و قانون در نظر گرفته شود</w:t>
      </w:r>
      <w:r w:rsidRPr="00EC1EF4">
        <w:rPr>
          <w:lang w:bidi="ar-SA"/>
        </w:rPr>
        <w:t>.</w:t>
      </w:r>
    </w:p>
    <w:p w14:paraId="3BA9D8B5" w14:textId="77777777" w:rsidR="00EC1EF4" w:rsidRPr="00EC1EF4" w:rsidRDefault="00000000" w:rsidP="00EC1EF4">
      <w:pPr>
        <w:pStyle w:val="10"/>
        <w:rPr>
          <w:rtl/>
          <w:lang w:bidi="ar-SA"/>
        </w:rPr>
      </w:pPr>
      <w:r>
        <w:rPr>
          <w:rFonts w:hint="cs"/>
          <w:rtl/>
          <w:lang w:bidi="ar-SA"/>
        </w:rPr>
        <w:t>2.</w:t>
      </w:r>
      <w:r w:rsidRPr="00EC1EF4">
        <w:rPr>
          <w:lang w:bidi="ar-SA"/>
        </w:rPr>
        <w:t xml:space="preserve"> </w:t>
      </w:r>
      <w:r w:rsidRPr="00EC1EF4">
        <w:rPr>
          <w:rtl/>
          <w:lang w:bidi="ar-SA"/>
        </w:rPr>
        <w:t>اباحه شرعی صورت گرفته است؛ یعنی یکی از قوانینی که در شریعت آمده، اباحه شرعی است. اباحه شرعی ممکن است اباحه واقعی و یا اباحه ظاهری باشد</w:t>
      </w:r>
      <w:r w:rsidRPr="00EC1EF4">
        <w:rPr>
          <w:lang w:bidi="ar-SA"/>
        </w:rPr>
        <w:t>.</w:t>
      </w:r>
      <w:r>
        <w:rPr>
          <w:rStyle w:val="FootnoteReference"/>
          <w:lang w:bidi="ar-SA"/>
        </w:rPr>
        <w:footnoteReference w:id="112"/>
      </w:r>
    </w:p>
    <w:p w14:paraId="7DEB78EF" w14:textId="77777777" w:rsidR="00E34EDF" w:rsidRDefault="00000000" w:rsidP="00EC1EF4">
      <w:pPr>
        <w:rPr>
          <w:rtl/>
        </w:rPr>
      </w:pPr>
      <w:r>
        <w:rPr>
          <w:rFonts w:hint="cs"/>
          <w:rtl/>
        </w:rPr>
        <w:t>ایشان شق اول را به این گونه اباحه مالکی می</w:t>
      </w:r>
      <w:r>
        <w:rPr>
          <w:rFonts w:hint="eastAsia"/>
          <w:rtl/>
        </w:rPr>
        <w:t>‌</w:t>
      </w:r>
      <w:r>
        <w:rPr>
          <w:rFonts w:hint="cs"/>
          <w:rtl/>
        </w:rPr>
        <w:t xml:space="preserve">گیرد که در قبال منع مالکی است. </w:t>
      </w:r>
    </w:p>
    <w:p w14:paraId="4D8B5937" w14:textId="77777777" w:rsidR="00EC1EF4" w:rsidRDefault="00000000" w:rsidP="00EC1EF4">
      <w:pPr>
        <w:pStyle w:val="Heading1"/>
        <w:rPr>
          <w:rtl/>
        </w:rPr>
      </w:pPr>
      <w:bookmarkStart w:id="505" w:name="_Toc123390140"/>
      <w:r>
        <w:rPr>
          <w:rFonts w:hint="cs"/>
          <w:rtl/>
        </w:rPr>
        <w:t>تقریر اشتباه لاحرجیت عقلی در کلام آیت الله شبیری</w:t>
      </w:r>
      <w:bookmarkEnd w:id="505"/>
    </w:p>
    <w:p w14:paraId="75EA7E80" w14:textId="77777777" w:rsidR="00D442AF" w:rsidRDefault="00000000" w:rsidP="00EC1EF4">
      <w:pPr>
        <w:rPr>
          <w:rtl/>
        </w:rPr>
      </w:pPr>
      <w:r>
        <w:rPr>
          <w:rFonts w:hint="cs"/>
          <w:rtl/>
        </w:rPr>
        <w:t xml:space="preserve">اولین اشکال ما به ایشان در تقریر مطلب مرحوم اصفهانی است. </w:t>
      </w:r>
      <w:r w:rsidR="00EC1EF4">
        <w:rPr>
          <w:rFonts w:hint="cs"/>
          <w:rtl/>
        </w:rPr>
        <w:t>مرحوم اصفهانی</w:t>
      </w:r>
      <w:r>
        <w:rPr>
          <w:rFonts w:hint="cs"/>
          <w:rtl/>
        </w:rPr>
        <w:t xml:space="preserve"> شق اول را اباحه مالکی به این معنا </w:t>
      </w:r>
      <w:r w:rsidR="00EC1EF4">
        <w:rPr>
          <w:rFonts w:hint="cs"/>
          <w:rtl/>
        </w:rPr>
        <w:t>نمی</w:t>
      </w:r>
      <w:r w:rsidR="00EC1EF4">
        <w:rPr>
          <w:rFonts w:hint="eastAsia"/>
          <w:rtl/>
        </w:rPr>
        <w:t>‌</w:t>
      </w:r>
      <w:r w:rsidR="00EC1EF4">
        <w:rPr>
          <w:rFonts w:hint="cs"/>
          <w:rtl/>
        </w:rPr>
        <w:t xml:space="preserve">داند و نگفته است </w:t>
      </w:r>
      <w:r>
        <w:rPr>
          <w:rFonts w:hint="cs"/>
          <w:rtl/>
        </w:rPr>
        <w:t>که مالک اباحه کرده است</w:t>
      </w:r>
      <w:r w:rsidR="00EC1EF4">
        <w:rPr>
          <w:rFonts w:hint="cs"/>
          <w:rtl/>
        </w:rPr>
        <w:t>،</w:t>
      </w:r>
      <w:r>
        <w:rPr>
          <w:rFonts w:hint="cs"/>
          <w:rtl/>
        </w:rPr>
        <w:t xml:space="preserve"> بلکه به صراحت می</w:t>
      </w:r>
      <w:r>
        <w:rPr>
          <w:rFonts w:hint="eastAsia"/>
          <w:rtl/>
        </w:rPr>
        <w:t>‌</w:t>
      </w:r>
      <w:r>
        <w:rPr>
          <w:rFonts w:hint="cs"/>
          <w:rtl/>
        </w:rPr>
        <w:t>فرماید لاحرح</w:t>
      </w:r>
      <w:r w:rsidR="00EC1EF4">
        <w:rPr>
          <w:rFonts w:hint="cs"/>
          <w:rtl/>
        </w:rPr>
        <w:t>یت عقلی است و این غیر از اباحه</w:t>
      </w:r>
      <w:r w:rsidR="00EC1EF4">
        <w:rPr>
          <w:rFonts w:hint="eastAsia"/>
          <w:rtl/>
        </w:rPr>
        <w:t>‌</w:t>
      </w:r>
      <w:r w:rsidR="00EC1EF4">
        <w:rPr>
          <w:rFonts w:hint="cs"/>
          <w:rtl/>
        </w:rPr>
        <w:t>ا</w:t>
      </w:r>
      <w:r>
        <w:rPr>
          <w:rFonts w:hint="cs"/>
          <w:rtl/>
        </w:rPr>
        <w:t>ی است که مالک یعنی خداوند در اینجا قرار می</w:t>
      </w:r>
      <w:r>
        <w:rPr>
          <w:rFonts w:hint="eastAsia"/>
          <w:rtl/>
        </w:rPr>
        <w:t>‌</w:t>
      </w:r>
      <w:r>
        <w:rPr>
          <w:rFonts w:hint="cs"/>
          <w:rtl/>
        </w:rPr>
        <w:t xml:space="preserve">دهد. عبارت مرحوم اصفهانی </w:t>
      </w:r>
      <w:r w:rsidR="00EC1EF4">
        <w:rPr>
          <w:rFonts w:hint="cs"/>
          <w:rtl/>
        </w:rPr>
        <w:t>چنین است</w:t>
      </w:r>
      <w:r>
        <w:rPr>
          <w:rFonts w:hint="cs"/>
          <w:rtl/>
        </w:rPr>
        <w:t xml:space="preserve">: </w:t>
      </w:r>
    </w:p>
    <w:p w14:paraId="4003E771" w14:textId="77777777" w:rsidR="00EC1EF4" w:rsidRDefault="00000000" w:rsidP="00EC1EF4">
      <w:pPr>
        <w:pStyle w:val="10"/>
        <w:rPr>
          <w:rFonts w:cs="Times New Roman"/>
          <w:sz w:val="24"/>
          <w:szCs w:val="24"/>
        </w:rPr>
      </w:pPr>
      <w:r>
        <w:rPr>
          <w:rStyle w:val="kalamatekhas"/>
          <w:rtl/>
        </w:rPr>
        <w:t>توضيحه أن ال</w:t>
      </w:r>
      <w:r>
        <w:rPr>
          <w:rStyle w:val="kalamatekhas"/>
          <w:rFonts w:hint="cs"/>
          <w:rtl/>
        </w:rPr>
        <w:t>إ</w:t>
      </w:r>
      <w:r>
        <w:rPr>
          <w:rStyle w:val="kalamatekhas"/>
          <w:rtl/>
        </w:rPr>
        <w:t>باحة على قسمين</w:t>
      </w:r>
      <w:r>
        <w:rPr>
          <w:rStyle w:val="kalamatekhas"/>
        </w:rPr>
        <w:t xml:space="preserve"> :</w:t>
      </w:r>
    </w:p>
    <w:p w14:paraId="70D2A61A" w14:textId="77777777" w:rsidR="00EC1EF4" w:rsidRDefault="00000000" w:rsidP="00EC1EF4">
      <w:pPr>
        <w:pStyle w:val="10"/>
      </w:pPr>
      <w:r w:rsidRPr="00EC1EF4">
        <w:rPr>
          <w:rtl/>
        </w:rPr>
        <w:t>إحداهم</w:t>
      </w:r>
      <w:r w:rsidRPr="00EC1EF4">
        <w:rPr>
          <w:rFonts w:hint="cs"/>
          <w:rtl/>
        </w:rPr>
        <w:t>ا</w:t>
      </w:r>
      <w:r>
        <w:rPr>
          <w:rFonts w:hint="cs"/>
          <w:b/>
          <w:bCs/>
          <w:rtl/>
        </w:rPr>
        <w:t>:</w:t>
      </w:r>
      <w:r>
        <w:rPr>
          <w:rFonts w:hint="cs"/>
          <w:rtl/>
        </w:rPr>
        <w:t xml:space="preserve"> ب</w:t>
      </w:r>
      <w:r>
        <w:rPr>
          <w:rStyle w:val="hilight"/>
          <w:rtl/>
        </w:rPr>
        <w:t>معنى</w:t>
      </w:r>
      <w:r>
        <w:rPr>
          <w:rtl/>
        </w:rPr>
        <w:t xml:space="preserve"> </w:t>
      </w:r>
      <w:r>
        <w:rPr>
          <w:rStyle w:val="hilight"/>
          <w:rtl/>
        </w:rPr>
        <w:t>اللاحرج</w:t>
      </w:r>
      <w:r>
        <w:rPr>
          <w:rtl/>
        </w:rPr>
        <w:t xml:space="preserve"> </w:t>
      </w:r>
      <w:r>
        <w:rPr>
          <w:rStyle w:val="hilight"/>
          <w:rtl/>
        </w:rPr>
        <w:t>من</w:t>
      </w:r>
      <w:r>
        <w:rPr>
          <w:rtl/>
        </w:rPr>
        <w:t xml:space="preserve"> </w:t>
      </w:r>
      <w:r>
        <w:rPr>
          <w:rStyle w:val="hilight"/>
          <w:rtl/>
        </w:rPr>
        <w:t>قبل</w:t>
      </w:r>
      <w:r>
        <w:rPr>
          <w:rtl/>
        </w:rPr>
        <w:t xml:space="preserve"> </w:t>
      </w:r>
      <w:r>
        <w:rPr>
          <w:rStyle w:val="hilight"/>
          <w:rtl/>
        </w:rPr>
        <w:t>المولى</w:t>
      </w:r>
      <w:r>
        <w:rPr>
          <w:rtl/>
        </w:rPr>
        <w:t xml:space="preserve"> في </w:t>
      </w:r>
      <w:r>
        <w:rPr>
          <w:rStyle w:val="hilight"/>
          <w:rtl/>
        </w:rPr>
        <w:t>قبال</w:t>
      </w:r>
      <w:r>
        <w:rPr>
          <w:rtl/>
        </w:rPr>
        <w:t xml:space="preserve"> الحظر العقلي</w:t>
      </w:r>
      <w:r>
        <w:rPr>
          <w:rStyle w:val="FootnoteReference"/>
          <w:rtl/>
        </w:rPr>
        <w:footnoteReference w:id="113"/>
      </w:r>
      <w:r>
        <w:rPr>
          <w:rtl/>
        </w:rPr>
        <w:t xml:space="preserve"> </w:t>
      </w:r>
    </w:p>
    <w:p w14:paraId="5C3B1B4B" w14:textId="77777777" w:rsidR="00CE3D85" w:rsidRDefault="00000000" w:rsidP="00CE3D85">
      <w:pPr>
        <w:rPr>
          <w:rtl/>
        </w:rPr>
      </w:pPr>
      <w:r>
        <w:rPr>
          <w:rFonts w:hint="cs"/>
          <w:rtl/>
        </w:rPr>
        <w:t xml:space="preserve"> </w:t>
      </w:r>
      <w:r w:rsidR="009C6F4D">
        <w:rPr>
          <w:rFonts w:hint="cs"/>
          <w:rtl/>
        </w:rPr>
        <w:t>زمانی که</w:t>
      </w:r>
      <w:r>
        <w:rPr>
          <w:rFonts w:hint="cs"/>
          <w:rtl/>
        </w:rPr>
        <w:t xml:space="preserve"> کلام مرحوم اصفهانی را</w:t>
      </w:r>
      <w:r w:rsidR="009C6F4D">
        <w:rPr>
          <w:rFonts w:hint="cs"/>
          <w:rtl/>
        </w:rPr>
        <w:t xml:space="preserve"> تقریر می</w:t>
      </w:r>
      <w:r w:rsidR="009C6F4D">
        <w:rPr>
          <w:rFonts w:hint="eastAsia"/>
          <w:rtl/>
        </w:rPr>
        <w:t>‌</w:t>
      </w:r>
      <w:r w:rsidR="009C6F4D">
        <w:rPr>
          <w:rFonts w:hint="cs"/>
          <w:rtl/>
        </w:rPr>
        <w:t>کردیم</w:t>
      </w:r>
      <w:r>
        <w:rPr>
          <w:rFonts w:hint="cs"/>
          <w:rtl/>
        </w:rPr>
        <w:t>، عرض کردیم که «لا</w:t>
      </w:r>
      <w:r w:rsidR="009C6F4D">
        <w:rPr>
          <w:rFonts w:hint="cs"/>
          <w:rtl/>
        </w:rPr>
        <w:t>حرجیت</w:t>
      </w:r>
      <w:r>
        <w:rPr>
          <w:rFonts w:hint="cs"/>
          <w:rtl/>
        </w:rPr>
        <w:t xml:space="preserve"> من قبل المولی» اگر قرائن دیگری در کار نبود، </w:t>
      </w:r>
      <w:r w:rsidR="009C6F4D">
        <w:rPr>
          <w:rFonts w:hint="cs"/>
          <w:rtl/>
        </w:rPr>
        <w:t xml:space="preserve">ممکن بود </w:t>
      </w:r>
      <w:r>
        <w:rPr>
          <w:rFonts w:hint="cs"/>
          <w:rtl/>
        </w:rPr>
        <w:t>حمل</w:t>
      </w:r>
      <w:r w:rsidR="009C6F4D">
        <w:rPr>
          <w:rFonts w:hint="cs"/>
          <w:rtl/>
        </w:rPr>
        <w:t xml:space="preserve"> به </w:t>
      </w:r>
      <w:r>
        <w:rPr>
          <w:rFonts w:hint="cs"/>
          <w:rtl/>
        </w:rPr>
        <w:t xml:space="preserve">همین </w:t>
      </w:r>
      <w:r w:rsidR="009C6F4D">
        <w:rPr>
          <w:rFonts w:hint="cs"/>
          <w:rtl/>
        </w:rPr>
        <w:t xml:space="preserve">اباحه مالکی </w:t>
      </w:r>
      <w:r>
        <w:rPr>
          <w:rFonts w:hint="cs"/>
          <w:rtl/>
        </w:rPr>
        <w:t xml:space="preserve">شود </w:t>
      </w:r>
      <w:r w:rsidR="009C6F4D">
        <w:rPr>
          <w:rFonts w:hint="cs"/>
          <w:rtl/>
        </w:rPr>
        <w:t xml:space="preserve">که </w:t>
      </w:r>
      <w:r>
        <w:rPr>
          <w:rFonts w:hint="cs"/>
          <w:rtl/>
        </w:rPr>
        <w:t xml:space="preserve">آقای شبیری گفته است، </w:t>
      </w:r>
      <w:r w:rsidR="009C6F4D">
        <w:rPr>
          <w:rFonts w:hint="cs"/>
          <w:rtl/>
        </w:rPr>
        <w:t>ولی</w:t>
      </w:r>
      <w:r>
        <w:rPr>
          <w:rFonts w:hint="cs"/>
          <w:rtl/>
        </w:rPr>
        <w:t xml:space="preserve"> قرینه در کار است و مرحوم اصفهانی</w:t>
      </w:r>
      <w:r w:rsidR="009C6F4D">
        <w:rPr>
          <w:rFonts w:hint="cs"/>
          <w:rtl/>
        </w:rPr>
        <w:t xml:space="preserve"> تصریح می</w:t>
      </w:r>
      <w:r w:rsidR="009C6F4D">
        <w:rPr>
          <w:rFonts w:hint="eastAsia"/>
          <w:rtl/>
        </w:rPr>
        <w:t>‌</w:t>
      </w:r>
      <w:r w:rsidR="009C6F4D">
        <w:rPr>
          <w:rFonts w:hint="cs"/>
          <w:rtl/>
        </w:rPr>
        <w:t>کند</w:t>
      </w:r>
      <w:r>
        <w:rPr>
          <w:rFonts w:hint="cs"/>
          <w:rtl/>
        </w:rPr>
        <w:t xml:space="preserve"> این اباحه</w:t>
      </w:r>
      <w:r w:rsidR="009C6F4D">
        <w:rPr>
          <w:rFonts w:hint="cs"/>
          <w:rtl/>
        </w:rPr>
        <w:t xml:space="preserve"> </w:t>
      </w:r>
      <w:r>
        <w:rPr>
          <w:rFonts w:hint="cs"/>
          <w:rtl/>
        </w:rPr>
        <w:t>«</w:t>
      </w:r>
      <w:r w:rsidR="009C6F4D">
        <w:rPr>
          <w:rFonts w:hint="cs"/>
          <w:rtl/>
        </w:rPr>
        <w:t>في قبال الحظر العقلی</w:t>
      </w:r>
      <w:r>
        <w:rPr>
          <w:rFonts w:hint="cs"/>
          <w:rtl/>
        </w:rPr>
        <w:t>» است.</w:t>
      </w:r>
      <w:r w:rsidR="009C6F4D">
        <w:rPr>
          <w:rFonts w:hint="cs"/>
          <w:rtl/>
        </w:rPr>
        <w:t xml:space="preserve"> آنچه مقابل حظر عقلی است</w:t>
      </w:r>
      <w:r>
        <w:rPr>
          <w:rFonts w:hint="cs"/>
          <w:rtl/>
        </w:rPr>
        <w:t>،</w:t>
      </w:r>
      <w:r w:rsidR="009C6F4D">
        <w:rPr>
          <w:rFonts w:hint="cs"/>
          <w:rtl/>
        </w:rPr>
        <w:t xml:space="preserve"> اباحه عقلی است نه اباحه مالکی که در مقابل منع مالکی است. </w:t>
      </w:r>
    </w:p>
    <w:p w14:paraId="62930328" w14:textId="77777777" w:rsidR="009C6F4D" w:rsidRDefault="00000000" w:rsidP="00CE3D85">
      <w:pPr>
        <w:rPr>
          <w:rtl/>
        </w:rPr>
      </w:pPr>
      <w:r>
        <w:rPr>
          <w:rFonts w:hint="cs"/>
          <w:rtl/>
        </w:rPr>
        <w:t>آنچه روشن</w:t>
      </w:r>
      <w:r>
        <w:rPr>
          <w:rFonts w:hint="eastAsia"/>
          <w:rtl/>
        </w:rPr>
        <w:t>‌</w:t>
      </w:r>
      <w:r w:rsidR="00CE3D85">
        <w:rPr>
          <w:rFonts w:hint="cs"/>
          <w:rtl/>
        </w:rPr>
        <w:t>تر در بیان مقصود ایشان است، آخر این بحث است. ایشان در صفحه 75 جلد 4 نهایة الدرایة می</w:t>
      </w:r>
      <w:r w:rsidR="00CE3D85">
        <w:rPr>
          <w:rFonts w:hint="eastAsia"/>
          <w:rtl/>
        </w:rPr>
        <w:t>‌</w:t>
      </w:r>
      <w:r w:rsidR="00CE3D85">
        <w:rPr>
          <w:rFonts w:hint="cs"/>
          <w:rtl/>
        </w:rPr>
        <w:t>فرماید</w:t>
      </w:r>
      <w:r>
        <w:rPr>
          <w:rFonts w:hint="cs"/>
          <w:rtl/>
        </w:rPr>
        <w:t>:</w:t>
      </w:r>
    </w:p>
    <w:p w14:paraId="3CECF97C" w14:textId="77777777" w:rsidR="00CE3D85" w:rsidRDefault="00000000" w:rsidP="00CE3D85">
      <w:pPr>
        <w:pStyle w:val="10"/>
        <w:rPr>
          <w:rtl/>
        </w:rPr>
      </w:pPr>
      <w:r>
        <w:rPr>
          <w:rtl/>
        </w:rPr>
        <w:t>وحيث علم من جميع ما ذكرنا عدم إمكان إرادة الاباحة الشرعية واقعية كانت أو ظاهرية ، بناء على إرادة الصدور من الورود ، فلا مناص من حمل الإباحة على اباحة الاشياء قبل الشرع بمعنى اللاّحرج العقلي</w:t>
      </w:r>
      <w:r>
        <w:rPr>
          <w:rStyle w:val="FootnoteReference"/>
          <w:rtl/>
        </w:rPr>
        <w:footnoteReference w:id="114"/>
      </w:r>
      <w:r>
        <w:rPr>
          <w:rtl/>
        </w:rPr>
        <w:t xml:space="preserve"> </w:t>
      </w:r>
    </w:p>
    <w:p w14:paraId="6A2BEFB9" w14:textId="77777777" w:rsidR="009C6F4D" w:rsidRDefault="00000000" w:rsidP="00CE3D85">
      <w:pPr>
        <w:rPr>
          <w:rtl/>
        </w:rPr>
      </w:pPr>
      <w:r>
        <w:rPr>
          <w:rFonts w:hint="cs"/>
          <w:rtl/>
        </w:rPr>
        <w:t>تصریح می</w:t>
      </w:r>
      <w:r>
        <w:rPr>
          <w:rFonts w:hint="eastAsia"/>
          <w:rtl/>
        </w:rPr>
        <w:t>‌</w:t>
      </w:r>
      <w:r>
        <w:rPr>
          <w:rFonts w:hint="cs"/>
          <w:rtl/>
        </w:rPr>
        <w:t>کند که آنچه مقابل اباحه شرعی واقعی و ظاهری گرفته است</w:t>
      </w:r>
      <w:r w:rsidR="00CE3D85">
        <w:rPr>
          <w:rFonts w:hint="cs"/>
          <w:rtl/>
        </w:rPr>
        <w:t>،</w:t>
      </w:r>
      <w:r>
        <w:rPr>
          <w:rFonts w:hint="cs"/>
          <w:rtl/>
        </w:rPr>
        <w:t xml:space="preserve"> لاحرج عقلی است. </w:t>
      </w:r>
      <w:r w:rsidR="00CE3D85">
        <w:rPr>
          <w:rFonts w:hint="cs"/>
          <w:rtl/>
        </w:rPr>
        <w:t>لذا «</w:t>
      </w:r>
      <w:r>
        <w:rPr>
          <w:rFonts w:hint="cs"/>
          <w:rtl/>
        </w:rPr>
        <w:t>لاحرج من قبل المولی</w:t>
      </w:r>
      <w:r w:rsidR="00CE3D85">
        <w:rPr>
          <w:rFonts w:hint="cs"/>
          <w:rtl/>
        </w:rPr>
        <w:t>»</w:t>
      </w:r>
      <w:r>
        <w:rPr>
          <w:rFonts w:hint="cs"/>
          <w:rtl/>
        </w:rPr>
        <w:t xml:space="preserve"> به صراحت معنا می</w:t>
      </w:r>
      <w:r>
        <w:rPr>
          <w:rFonts w:hint="eastAsia"/>
          <w:rtl/>
        </w:rPr>
        <w:t>‌</w:t>
      </w:r>
      <w:r w:rsidR="00CE3D85">
        <w:rPr>
          <w:rFonts w:hint="cs"/>
          <w:rtl/>
        </w:rPr>
        <w:t>شود،</w:t>
      </w:r>
      <w:r>
        <w:rPr>
          <w:rFonts w:hint="cs"/>
          <w:rtl/>
        </w:rPr>
        <w:t xml:space="preserve"> گرچه </w:t>
      </w:r>
      <w:r w:rsidR="00CE3D85">
        <w:rPr>
          <w:rFonts w:hint="cs"/>
          <w:rtl/>
        </w:rPr>
        <w:t>در عبارت پیشین</w:t>
      </w:r>
      <w:r>
        <w:rPr>
          <w:rFonts w:hint="cs"/>
          <w:rtl/>
        </w:rPr>
        <w:t xml:space="preserve"> هم مقابله با حظر عقلی </w:t>
      </w:r>
      <w:r w:rsidR="006C2A8B">
        <w:rPr>
          <w:rFonts w:hint="cs"/>
          <w:rtl/>
        </w:rPr>
        <w:t>کفایت می</w:t>
      </w:r>
      <w:r w:rsidR="006C2A8B">
        <w:rPr>
          <w:rFonts w:hint="eastAsia"/>
          <w:rtl/>
        </w:rPr>
        <w:t>‌</w:t>
      </w:r>
      <w:r w:rsidR="006C2A8B">
        <w:rPr>
          <w:rFonts w:hint="cs"/>
          <w:rtl/>
        </w:rPr>
        <w:t>کرد برای فهم این مطلب</w:t>
      </w:r>
      <w:r w:rsidR="00CE3D85">
        <w:rPr>
          <w:rFonts w:hint="cs"/>
          <w:rtl/>
        </w:rPr>
        <w:t>. آنجا هم گفته بود</w:t>
      </w:r>
      <w:r w:rsidR="006C2A8B">
        <w:rPr>
          <w:rFonts w:hint="cs"/>
          <w:rtl/>
        </w:rPr>
        <w:t xml:space="preserve"> که </w:t>
      </w:r>
      <w:r w:rsidR="00CE3D85">
        <w:rPr>
          <w:rFonts w:hint="cs"/>
          <w:rtl/>
        </w:rPr>
        <w:t>«</w:t>
      </w:r>
      <w:r w:rsidR="00CE3D85">
        <w:rPr>
          <w:rStyle w:val="hilight"/>
          <w:rtl/>
        </w:rPr>
        <w:t>اللاحرج</w:t>
      </w:r>
      <w:r w:rsidR="00CE3D85">
        <w:rPr>
          <w:rtl/>
        </w:rPr>
        <w:t xml:space="preserve"> </w:t>
      </w:r>
      <w:r w:rsidR="00CE3D85">
        <w:rPr>
          <w:rStyle w:val="hilight"/>
          <w:rtl/>
        </w:rPr>
        <w:t>من</w:t>
      </w:r>
      <w:r w:rsidR="00CE3D85">
        <w:rPr>
          <w:rtl/>
        </w:rPr>
        <w:t xml:space="preserve"> </w:t>
      </w:r>
      <w:r w:rsidR="00CE3D85">
        <w:rPr>
          <w:rStyle w:val="hilight"/>
          <w:rtl/>
        </w:rPr>
        <w:t>قبل</w:t>
      </w:r>
      <w:r w:rsidR="00CE3D85">
        <w:rPr>
          <w:rtl/>
        </w:rPr>
        <w:t xml:space="preserve"> </w:t>
      </w:r>
      <w:r w:rsidR="00CE3D85">
        <w:rPr>
          <w:rStyle w:val="hilight"/>
          <w:rtl/>
        </w:rPr>
        <w:t>المولى</w:t>
      </w:r>
      <w:r w:rsidR="00CE3D85">
        <w:rPr>
          <w:rtl/>
        </w:rPr>
        <w:t xml:space="preserve"> في </w:t>
      </w:r>
      <w:r w:rsidR="00CE3D85">
        <w:rPr>
          <w:rStyle w:val="hilight"/>
          <w:rtl/>
        </w:rPr>
        <w:t>قبال</w:t>
      </w:r>
      <w:r w:rsidR="00CE3D85">
        <w:rPr>
          <w:rtl/>
        </w:rPr>
        <w:t xml:space="preserve"> الحظر العقلي</w:t>
      </w:r>
      <w:r w:rsidR="00CE3D85">
        <w:rPr>
          <w:rFonts w:hint="cs"/>
          <w:rtl/>
        </w:rPr>
        <w:t>». روشن</w:t>
      </w:r>
      <w:r w:rsidR="006C2A8B">
        <w:rPr>
          <w:rFonts w:hint="cs"/>
          <w:rtl/>
        </w:rPr>
        <w:t xml:space="preserve"> است که لاحرج مالکی به معنای اینکه اباحه را </w:t>
      </w:r>
      <w:r w:rsidR="00CE3D85">
        <w:rPr>
          <w:rFonts w:hint="cs"/>
          <w:rtl/>
        </w:rPr>
        <w:t>انشاء کند، در برابر</w:t>
      </w:r>
      <w:r w:rsidR="006C2A8B">
        <w:rPr>
          <w:rFonts w:hint="cs"/>
          <w:rtl/>
        </w:rPr>
        <w:t xml:space="preserve"> حظر عقلی نیست. اینجا هم کاملا قابل فهم است که لاحرج من قبل المولی یعنی عقل می</w:t>
      </w:r>
      <w:r w:rsidR="006C2A8B">
        <w:rPr>
          <w:rFonts w:hint="eastAsia"/>
          <w:rtl/>
        </w:rPr>
        <w:t>‌</w:t>
      </w:r>
      <w:r w:rsidR="00CE3D85">
        <w:rPr>
          <w:rFonts w:hint="cs"/>
          <w:rtl/>
        </w:rPr>
        <w:t>فهم</w:t>
      </w:r>
      <w:r w:rsidR="006C2A8B">
        <w:rPr>
          <w:rFonts w:hint="cs"/>
          <w:rtl/>
        </w:rPr>
        <w:t xml:space="preserve">د که در مقابل </w:t>
      </w:r>
      <w:r w:rsidR="00CE3D85">
        <w:rPr>
          <w:rFonts w:hint="cs"/>
          <w:rtl/>
        </w:rPr>
        <w:t xml:space="preserve">مولی </w:t>
      </w:r>
      <w:r w:rsidR="006C2A8B">
        <w:rPr>
          <w:rFonts w:hint="cs"/>
          <w:rtl/>
        </w:rPr>
        <w:t xml:space="preserve">و نسبت به </w:t>
      </w:r>
      <w:r w:rsidR="00CE3D85">
        <w:rPr>
          <w:rFonts w:hint="cs"/>
          <w:rtl/>
        </w:rPr>
        <w:t>او،</w:t>
      </w:r>
      <w:r w:rsidR="006C2A8B">
        <w:rPr>
          <w:rFonts w:hint="cs"/>
          <w:rtl/>
        </w:rPr>
        <w:t xml:space="preserve"> لاحرج</w:t>
      </w:r>
      <w:r w:rsidR="00CE3D85">
        <w:rPr>
          <w:rFonts w:hint="cs"/>
          <w:rtl/>
        </w:rPr>
        <w:t>یت</w:t>
      </w:r>
      <w:r w:rsidR="006C2A8B">
        <w:rPr>
          <w:rFonts w:hint="cs"/>
          <w:rtl/>
        </w:rPr>
        <w:t xml:space="preserve"> دارم.</w:t>
      </w:r>
    </w:p>
    <w:p w14:paraId="329878B4" w14:textId="77777777" w:rsidR="006C2A8B" w:rsidRDefault="00000000" w:rsidP="00CE3D85">
      <w:pPr>
        <w:rPr>
          <w:rtl/>
        </w:rPr>
      </w:pPr>
      <w:r>
        <w:rPr>
          <w:rFonts w:hint="cs"/>
          <w:rtl/>
        </w:rPr>
        <w:t xml:space="preserve">پس اولین اشکال اینست که ایشان </w:t>
      </w:r>
      <w:r w:rsidR="00CE3D85">
        <w:rPr>
          <w:rFonts w:hint="cs"/>
          <w:rtl/>
        </w:rPr>
        <w:t>«</w:t>
      </w:r>
      <w:r>
        <w:rPr>
          <w:rFonts w:hint="cs"/>
          <w:rtl/>
        </w:rPr>
        <w:t>لاحرج عقلی</w:t>
      </w:r>
      <w:r w:rsidR="00CE3D85">
        <w:rPr>
          <w:rFonts w:hint="cs"/>
          <w:rtl/>
        </w:rPr>
        <w:t>»</w:t>
      </w:r>
      <w:r>
        <w:rPr>
          <w:rFonts w:hint="cs"/>
          <w:rtl/>
        </w:rPr>
        <w:t xml:space="preserve"> را که اولین قسمی است که مرحوم اصفهانی بیان می</w:t>
      </w:r>
      <w:r>
        <w:rPr>
          <w:rFonts w:hint="eastAsia"/>
          <w:rtl/>
        </w:rPr>
        <w:t>‌</w:t>
      </w:r>
      <w:r>
        <w:rPr>
          <w:rFonts w:hint="cs"/>
          <w:rtl/>
        </w:rPr>
        <w:t>کند، اشتباه معنا می</w:t>
      </w:r>
      <w:r>
        <w:rPr>
          <w:rFonts w:hint="eastAsia"/>
          <w:rtl/>
        </w:rPr>
        <w:t>‌</w:t>
      </w:r>
      <w:r>
        <w:rPr>
          <w:rFonts w:hint="cs"/>
          <w:rtl/>
        </w:rPr>
        <w:t xml:space="preserve">کند. </w:t>
      </w:r>
    </w:p>
    <w:p w14:paraId="1E5B6BD5" w14:textId="77777777" w:rsidR="00CE3D85" w:rsidRDefault="00000000" w:rsidP="00CE3D85">
      <w:pPr>
        <w:rPr>
          <w:rtl/>
        </w:rPr>
      </w:pPr>
      <w:r w:rsidRPr="00CE3D85">
        <w:rPr>
          <w:rFonts w:hint="cs"/>
          <w:color w:val="FF0000"/>
          <w:rtl/>
        </w:rPr>
        <w:t>سوال</w:t>
      </w:r>
      <w:r>
        <w:rPr>
          <w:rFonts w:hint="cs"/>
          <w:rtl/>
        </w:rPr>
        <w:t>: مالک بودن منشأ حکم عقل</w:t>
      </w:r>
      <w:r w:rsidR="00E2535C">
        <w:rPr>
          <w:rFonts w:hint="cs"/>
          <w:rtl/>
        </w:rPr>
        <w:t xml:space="preserve"> به اباحه</w:t>
      </w:r>
      <w:r>
        <w:rPr>
          <w:rFonts w:hint="cs"/>
          <w:rtl/>
        </w:rPr>
        <w:t xml:space="preserve"> در اینجاست. </w:t>
      </w:r>
    </w:p>
    <w:p w14:paraId="34448712" w14:textId="77777777" w:rsidR="006C2A8B" w:rsidRDefault="00000000" w:rsidP="00E2535C">
      <w:pPr>
        <w:rPr>
          <w:rtl/>
        </w:rPr>
      </w:pPr>
      <w:r w:rsidRPr="00CE3D85">
        <w:rPr>
          <w:rFonts w:hint="cs"/>
          <w:color w:val="FF0000"/>
          <w:rtl/>
        </w:rPr>
        <w:t>پاسخ</w:t>
      </w:r>
      <w:r>
        <w:rPr>
          <w:rFonts w:hint="cs"/>
          <w:rtl/>
        </w:rPr>
        <w:t xml:space="preserve">: برعکس، مالک بودن را منشأ برای حظر گرفتند. ما </w:t>
      </w:r>
      <w:r w:rsidR="00E2535C">
        <w:rPr>
          <w:rFonts w:hint="cs"/>
          <w:rtl/>
        </w:rPr>
        <w:t xml:space="preserve">قبلا </w:t>
      </w:r>
      <w:r>
        <w:rPr>
          <w:rFonts w:hint="cs"/>
          <w:rtl/>
        </w:rPr>
        <w:t xml:space="preserve">به تفصیل </w:t>
      </w:r>
      <w:r w:rsidR="00E2535C">
        <w:rPr>
          <w:rFonts w:hint="cs"/>
          <w:rtl/>
        </w:rPr>
        <w:t>بررسی</w:t>
      </w:r>
      <w:r>
        <w:rPr>
          <w:rFonts w:hint="cs"/>
          <w:rtl/>
        </w:rPr>
        <w:t xml:space="preserve"> کردیم </w:t>
      </w:r>
      <w:r w:rsidR="00E2535C">
        <w:rPr>
          <w:rFonts w:hint="cs"/>
          <w:rtl/>
        </w:rPr>
        <w:t xml:space="preserve">ـ </w:t>
      </w:r>
      <w:r>
        <w:rPr>
          <w:rFonts w:hint="cs"/>
          <w:rtl/>
        </w:rPr>
        <w:t>به تفصیلی که بعید است جای دیگر چ</w:t>
      </w:r>
      <w:r w:rsidR="00E2535C">
        <w:rPr>
          <w:rFonts w:hint="cs"/>
          <w:rtl/>
        </w:rPr>
        <w:t>نین بحث کرده باشند ـ و</w:t>
      </w:r>
      <w:r>
        <w:rPr>
          <w:rFonts w:hint="cs"/>
          <w:rtl/>
        </w:rPr>
        <w:t xml:space="preserve"> حرف مرحوم اصفهانی را آوردیم که می</w:t>
      </w:r>
      <w:r>
        <w:rPr>
          <w:rFonts w:hint="eastAsia"/>
          <w:rtl/>
        </w:rPr>
        <w:t>‌</w:t>
      </w:r>
      <w:r>
        <w:rPr>
          <w:rFonts w:hint="cs"/>
          <w:rtl/>
        </w:rPr>
        <w:t>گوید با وجود اینکه خداوند مالک است ولی حکم عقلی</w:t>
      </w:r>
      <w:r w:rsidR="00E2535C">
        <w:rPr>
          <w:rFonts w:hint="cs"/>
          <w:rtl/>
        </w:rPr>
        <w:t>، حظر نیست بلکه اباحه است، یعنی</w:t>
      </w:r>
      <w:r>
        <w:rPr>
          <w:rFonts w:hint="cs"/>
          <w:rtl/>
        </w:rPr>
        <w:t xml:space="preserve"> اباحه عقلی </w:t>
      </w:r>
      <w:r w:rsidR="00E2535C">
        <w:rPr>
          <w:rFonts w:hint="cs"/>
          <w:rtl/>
        </w:rPr>
        <w:t xml:space="preserve">است </w:t>
      </w:r>
      <w:r>
        <w:rPr>
          <w:rFonts w:hint="cs"/>
          <w:rtl/>
        </w:rPr>
        <w:t xml:space="preserve">ولو شارع مالک باشد. </w:t>
      </w:r>
    </w:p>
    <w:p w14:paraId="43FE9C53" w14:textId="77777777" w:rsidR="006C2A8B" w:rsidRDefault="00000000" w:rsidP="00E2535C">
      <w:pPr>
        <w:rPr>
          <w:rtl/>
        </w:rPr>
      </w:pPr>
      <w:r>
        <w:rPr>
          <w:rFonts w:hint="cs"/>
          <w:rtl/>
        </w:rPr>
        <w:t>آخر این بحث</w:t>
      </w:r>
      <w:r>
        <w:rPr>
          <w:rFonts w:hint="eastAsia"/>
          <w:rtl/>
        </w:rPr>
        <w:t>‌</w:t>
      </w:r>
      <w:r>
        <w:rPr>
          <w:rFonts w:hint="cs"/>
          <w:rtl/>
        </w:rPr>
        <w:t>ها به اجمال اباحه مالکی را عرض می</w:t>
      </w:r>
      <w:r>
        <w:rPr>
          <w:rFonts w:hint="eastAsia"/>
          <w:rtl/>
        </w:rPr>
        <w:t>‌</w:t>
      </w:r>
      <w:r>
        <w:rPr>
          <w:rFonts w:hint="cs"/>
          <w:rtl/>
        </w:rPr>
        <w:t>کنم</w:t>
      </w:r>
      <w:r w:rsidR="00E2535C">
        <w:rPr>
          <w:rFonts w:hint="cs"/>
          <w:rtl/>
        </w:rPr>
        <w:t>،</w:t>
      </w:r>
      <w:r>
        <w:rPr>
          <w:rFonts w:hint="cs"/>
          <w:rtl/>
        </w:rPr>
        <w:t xml:space="preserve"> </w:t>
      </w:r>
      <w:r w:rsidR="00E2535C">
        <w:rPr>
          <w:rFonts w:hint="cs"/>
          <w:rtl/>
        </w:rPr>
        <w:t>زیرا</w:t>
      </w:r>
      <w:r>
        <w:rPr>
          <w:rFonts w:hint="cs"/>
          <w:rtl/>
        </w:rPr>
        <w:t xml:space="preserve"> در آن بحث نکاتی آوردیم که جای دیگر پیدا نمی</w:t>
      </w:r>
      <w:r>
        <w:rPr>
          <w:rFonts w:hint="eastAsia"/>
          <w:rtl/>
        </w:rPr>
        <w:t>‌</w:t>
      </w:r>
      <w:r>
        <w:rPr>
          <w:rFonts w:hint="cs"/>
          <w:rtl/>
        </w:rPr>
        <w:t xml:space="preserve">کنید. اینجا برای اینکه اباحه مالکی فهم شود، اجمال مطلب را عرض </w:t>
      </w:r>
      <w:r w:rsidR="00E2535C">
        <w:rPr>
          <w:rFonts w:hint="cs"/>
          <w:rtl/>
        </w:rPr>
        <w:t>خواهم کرد</w:t>
      </w:r>
      <w:r>
        <w:rPr>
          <w:rFonts w:hint="cs"/>
          <w:rtl/>
        </w:rPr>
        <w:t xml:space="preserve">. </w:t>
      </w:r>
    </w:p>
    <w:p w14:paraId="19BFED61" w14:textId="77777777" w:rsidR="005770C8" w:rsidRDefault="00000000" w:rsidP="005770C8">
      <w:pPr>
        <w:pStyle w:val="Heading1"/>
        <w:rPr>
          <w:rtl/>
        </w:rPr>
      </w:pPr>
      <w:bookmarkStart w:id="506" w:name="_Toc123390141"/>
      <w:r>
        <w:rPr>
          <w:rFonts w:hint="cs"/>
          <w:rtl/>
        </w:rPr>
        <w:t>ریشه اشتباه آیت الله شبیری کلام مرحوم صاحب منتقی در تقریر بیان مرحوم اصفهانی است</w:t>
      </w:r>
      <w:bookmarkEnd w:id="506"/>
    </w:p>
    <w:p w14:paraId="730251D1" w14:textId="77777777" w:rsidR="00320B0D" w:rsidRDefault="00000000" w:rsidP="00E2535C">
      <w:pPr>
        <w:rPr>
          <w:rtl/>
        </w:rPr>
      </w:pPr>
      <w:r>
        <w:rPr>
          <w:rFonts w:hint="cs"/>
          <w:rtl/>
        </w:rPr>
        <w:t>به نظر می</w:t>
      </w:r>
      <w:r>
        <w:rPr>
          <w:rFonts w:hint="eastAsia"/>
          <w:rtl/>
        </w:rPr>
        <w:t>‌</w:t>
      </w:r>
      <w:r>
        <w:rPr>
          <w:rFonts w:hint="cs"/>
          <w:rtl/>
        </w:rPr>
        <w:t>رسد که ریشه این اشتباه برخی از بزرگان، کلام آقای روحانی است، زیرا ایشان در مقام تلخیص حرف مرحوم اصفهانی می</w:t>
      </w:r>
      <w:r>
        <w:rPr>
          <w:rFonts w:hint="eastAsia"/>
          <w:rtl/>
        </w:rPr>
        <w:t>‌</w:t>
      </w:r>
      <w:r>
        <w:rPr>
          <w:rFonts w:hint="cs"/>
          <w:rtl/>
        </w:rPr>
        <w:t xml:space="preserve">فرماید که ایشان به دو طریق این مطلب را اثبات کرده است که یرد به معنای وصول است نه صدور: </w:t>
      </w:r>
    </w:p>
    <w:p w14:paraId="3B09A5E1" w14:textId="77777777" w:rsidR="00E2535C" w:rsidRDefault="00000000" w:rsidP="00E2535C">
      <w:pPr>
        <w:pStyle w:val="10"/>
        <w:rPr>
          <w:rtl/>
        </w:rPr>
      </w:pPr>
      <w:r>
        <w:rPr>
          <w:rStyle w:val="hilight"/>
          <w:rtl/>
        </w:rPr>
        <w:t>الطريق</w:t>
      </w:r>
      <w:r>
        <w:rPr>
          <w:rtl/>
        </w:rPr>
        <w:t xml:space="preserve"> </w:t>
      </w:r>
      <w:r>
        <w:rPr>
          <w:rStyle w:val="hilight"/>
          <w:rtl/>
        </w:rPr>
        <w:t>الأو</w:t>
      </w:r>
      <w:r>
        <w:rPr>
          <w:rStyle w:val="hilight"/>
          <w:rFonts w:hint="cs"/>
          <w:rtl/>
        </w:rPr>
        <w:t>ل:</w:t>
      </w:r>
      <w:r>
        <w:rPr>
          <w:rFonts w:hint="cs"/>
          <w:rtl/>
        </w:rPr>
        <w:t xml:space="preserve"> </w:t>
      </w:r>
      <w:r>
        <w:rPr>
          <w:rStyle w:val="hilight"/>
          <w:rtl/>
        </w:rPr>
        <w:t>عدم</w:t>
      </w:r>
      <w:r>
        <w:rPr>
          <w:rtl/>
        </w:rPr>
        <w:t xml:space="preserve"> </w:t>
      </w:r>
      <w:r>
        <w:rPr>
          <w:rStyle w:val="hilight"/>
          <w:rtl/>
        </w:rPr>
        <w:t>تصور</w:t>
      </w:r>
      <w:r>
        <w:rPr>
          <w:rtl/>
        </w:rPr>
        <w:t xml:space="preserve"> </w:t>
      </w:r>
      <w:r>
        <w:rPr>
          <w:rStyle w:val="hilight"/>
          <w:rtl/>
        </w:rPr>
        <w:t>إرادة</w:t>
      </w:r>
      <w:r>
        <w:rPr>
          <w:rtl/>
        </w:rPr>
        <w:t xml:space="preserve"> </w:t>
      </w:r>
      <w:r>
        <w:rPr>
          <w:rStyle w:val="hilight"/>
          <w:rtl/>
        </w:rPr>
        <w:t>جعل</w:t>
      </w:r>
      <w:r>
        <w:rPr>
          <w:rtl/>
        </w:rPr>
        <w:t xml:space="preserve"> الإباحة مقيدة </w:t>
      </w:r>
      <w:r>
        <w:rPr>
          <w:rStyle w:val="hilight"/>
          <w:rtl/>
        </w:rPr>
        <w:t>بعدم</w:t>
      </w:r>
      <w:r>
        <w:rPr>
          <w:rtl/>
        </w:rPr>
        <w:t xml:space="preserve"> صدور النهي واقعا على جميع تقادير الإباحة، المستلزم ذلك لحمل الورود هاهنا على الوصول لو سلم أنه ظاهر في أصل الصدور، فرارا عن المحاذير.</w:t>
      </w:r>
    </w:p>
    <w:p w14:paraId="7C2D7264" w14:textId="77777777" w:rsidR="00E2535C" w:rsidRDefault="00000000" w:rsidP="00E2535C">
      <w:pPr>
        <w:rPr>
          <w:rtl/>
        </w:rPr>
      </w:pPr>
      <w:r>
        <w:rPr>
          <w:rFonts w:hint="cs"/>
          <w:rtl/>
        </w:rPr>
        <w:t>سپس در مقام بیان می</w:t>
      </w:r>
      <w:r>
        <w:rPr>
          <w:rFonts w:hint="eastAsia"/>
          <w:rtl/>
        </w:rPr>
        <w:t>‌</w:t>
      </w:r>
      <w:r>
        <w:rPr>
          <w:rFonts w:hint="cs"/>
          <w:rtl/>
        </w:rPr>
        <w:t xml:space="preserve">گوید: </w:t>
      </w:r>
    </w:p>
    <w:p w14:paraId="768A555E" w14:textId="77777777" w:rsidR="00E2535C" w:rsidRPr="00E2535C" w:rsidRDefault="00000000" w:rsidP="00E2535C">
      <w:pPr>
        <w:pStyle w:val="10"/>
        <w:rPr>
          <w:rFonts w:cs="Times New Roman"/>
          <w:sz w:val="24"/>
          <w:szCs w:val="24"/>
        </w:rPr>
      </w:pPr>
      <w:r>
        <w:rPr>
          <w:rtl/>
        </w:rPr>
        <w:t xml:space="preserve"> بيان ذلك</w:t>
      </w:r>
      <w:r>
        <w:rPr>
          <w:rFonts w:hint="cs"/>
          <w:rtl/>
        </w:rPr>
        <w:t>: أ</w:t>
      </w:r>
      <w:r w:rsidR="005770C8">
        <w:rPr>
          <w:rtl/>
        </w:rPr>
        <w:t>ن الإباحة على قسمي</w:t>
      </w:r>
      <w:r w:rsidR="005770C8">
        <w:rPr>
          <w:rFonts w:hint="cs"/>
          <w:rtl/>
        </w:rPr>
        <w:t>ن</w:t>
      </w:r>
      <w:r>
        <w:rPr>
          <w:rFonts w:hint="cs"/>
          <w:rtl/>
        </w:rPr>
        <w:t>: إباحة مالکیة</w:t>
      </w:r>
    </w:p>
    <w:p w14:paraId="33F9FED8" w14:textId="77777777" w:rsidR="005770C8" w:rsidRDefault="00000000" w:rsidP="00E2535C">
      <w:pPr>
        <w:rPr>
          <w:rtl/>
        </w:rPr>
      </w:pPr>
      <w:r>
        <w:rPr>
          <w:rFonts w:hint="cs"/>
          <w:rtl/>
        </w:rPr>
        <w:t>این</w:t>
      </w:r>
      <w:r w:rsidR="00E2535C">
        <w:rPr>
          <w:rFonts w:hint="cs"/>
          <w:rtl/>
        </w:rPr>
        <w:t xml:space="preserve"> عبارت،</w:t>
      </w:r>
      <w:r>
        <w:rPr>
          <w:rFonts w:hint="cs"/>
          <w:rtl/>
        </w:rPr>
        <w:t xml:space="preserve"> ریشه حرف آقای شبیری است.</w:t>
      </w:r>
    </w:p>
    <w:p w14:paraId="18B27C83" w14:textId="77777777" w:rsidR="005770C8" w:rsidRDefault="00000000" w:rsidP="005770C8">
      <w:pPr>
        <w:pStyle w:val="Heading1"/>
        <w:rPr>
          <w:rtl/>
        </w:rPr>
      </w:pPr>
      <w:bookmarkStart w:id="507" w:name="_Toc123390142"/>
      <w:r>
        <w:rPr>
          <w:rFonts w:hint="cs"/>
          <w:rtl/>
        </w:rPr>
        <w:t>دو اشکال دیگر به کلام صاحب منتقی در فهم اباحه مالکی</w:t>
      </w:r>
      <w:bookmarkEnd w:id="507"/>
      <w:r>
        <w:rPr>
          <w:rFonts w:hint="cs"/>
          <w:rtl/>
        </w:rPr>
        <w:t xml:space="preserve"> </w:t>
      </w:r>
    </w:p>
    <w:p w14:paraId="125F717A" w14:textId="77777777" w:rsidR="001A43AA" w:rsidRDefault="00000000" w:rsidP="00E2535C">
      <w:pPr>
        <w:rPr>
          <w:rtl/>
        </w:rPr>
      </w:pPr>
      <w:r>
        <w:rPr>
          <w:rFonts w:hint="cs"/>
          <w:rtl/>
        </w:rPr>
        <w:t xml:space="preserve">منتها آقای روحانی </w:t>
      </w:r>
      <w:r w:rsidR="00E2535C">
        <w:rPr>
          <w:rFonts w:hint="cs"/>
          <w:rtl/>
        </w:rPr>
        <w:t>در ادامه سخنی</w:t>
      </w:r>
      <w:r>
        <w:rPr>
          <w:rFonts w:hint="cs"/>
          <w:rtl/>
        </w:rPr>
        <w:t xml:space="preserve"> </w:t>
      </w:r>
      <w:r w:rsidR="00E2535C">
        <w:rPr>
          <w:rFonts w:hint="cs"/>
          <w:rtl/>
        </w:rPr>
        <w:t>می</w:t>
      </w:r>
      <w:r w:rsidR="00E2535C">
        <w:rPr>
          <w:rFonts w:hint="eastAsia"/>
          <w:rtl/>
        </w:rPr>
        <w:t>‌</w:t>
      </w:r>
      <w:r w:rsidR="00E2535C">
        <w:rPr>
          <w:rFonts w:hint="cs"/>
          <w:rtl/>
        </w:rPr>
        <w:t>گوید</w:t>
      </w:r>
      <w:r>
        <w:rPr>
          <w:rFonts w:hint="cs"/>
          <w:rtl/>
        </w:rPr>
        <w:t xml:space="preserve"> که آقای شبیری آن را نمی</w:t>
      </w:r>
      <w:r>
        <w:rPr>
          <w:rFonts w:hint="eastAsia"/>
          <w:rtl/>
        </w:rPr>
        <w:t>‌</w:t>
      </w:r>
      <w:r>
        <w:rPr>
          <w:rFonts w:hint="cs"/>
          <w:rtl/>
        </w:rPr>
        <w:t>آورد.</w:t>
      </w:r>
      <w:r w:rsidR="00E2535C">
        <w:rPr>
          <w:rFonts w:hint="cs"/>
          <w:rtl/>
        </w:rPr>
        <w:t xml:space="preserve"> کلام آقای روحانی</w:t>
      </w:r>
      <w:r>
        <w:rPr>
          <w:rFonts w:hint="cs"/>
          <w:rtl/>
        </w:rPr>
        <w:t xml:space="preserve"> </w:t>
      </w:r>
      <w:r w:rsidR="00E2535C">
        <w:rPr>
          <w:rFonts w:hint="cs"/>
          <w:rtl/>
        </w:rPr>
        <w:t xml:space="preserve">در اینجا </w:t>
      </w:r>
      <w:r>
        <w:rPr>
          <w:rFonts w:hint="cs"/>
          <w:rtl/>
        </w:rPr>
        <w:t xml:space="preserve">خیلی </w:t>
      </w:r>
      <w:r w:rsidR="00E2535C">
        <w:rPr>
          <w:rFonts w:hint="cs"/>
          <w:rtl/>
        </w:rPr>
        <w:t>مشوش</w:t>
      </w:r>
      <w:r>
        <w:rPr>
          <w:rFonts w:hint="cs"/>
          <w:rtl/>
        </w:rPr>
        <w:t xml:space="preserve"> است. </w:t>
      </w:r>
      <w:r w:rsidR="00E2535C">
        <w:rPr>
          <w:rFonts w:hint="cs"/>
          <w:rtl/>
        </w:rPr>
        <w:t>ایشان می</w:t>
      </w:r>
      <w:r w:rsidR="00E2535C">
        <w:rPr>
          <w:rFonts w:hint="eastAsia"/>
          <w:rtl/>
        </w:rPr>
        <w:t>‌</w:t>
      </w:r>
      <w:r w:rsidR="00E2535C">
        <w:rPr>
          <w:rFonts w:hint="cs"/>
          <w:rtl/>
        </w:rPr>
        <w:t xml:space="preserve">گوید: </w:t>
      </w:r>
    </w:p>
    <w:p w14:paraId="72911E86" w14:textId="77777777" w:rsidR="001A43AA" w:rsidRPr="00E2535C" w:rsidRDefault="00000000" w:rsidP="00E2535C">
      <w:pPr>
        <w:pStyle w:val="10"/>
        <w:rPr>
          <w:rFonts w:cs="Times New Roman"/>
          <w:sz w:val="24"/>
          <w:szCs w:val="24"/>
          <w:rtl/>
        </w:rPr>
      </w:pPr>
      <w:r>
        <w:rPr>
          <w:rFonts w:hint="cs"/>
          <w:rtl/>
        </w:rPr>
        <w:t>إباحة مالکیة مرجعها إلی عدم الحرج ـ عقلا ـ في الفعل و الترک</w:t>
      </w:r>
    </w:p>
    <w:p w14:paraId="444CE647" w14:textId="77777777" w:rsidR="001A43AA" w:rsidRDefault="00000000" w:rsidP="005770C8">
      <w:pPr>
        <w:rPr>
          <w:rtl/>
        </w:rPr>
      </w:pPr>
      <w:r>
        <w:rPr>
          <w:rFonts w:hint="cs"/>
          <w:rtl/>
        </w:rPr>
        <w:t xml:space="preserve">آیا می/توان گفت که </w:t>
      </w:r>
      <w:r w:rsidR="003D5009">
        <w:rPr>
          <w:rFonts w:hint="cs"/>
          <w:rtl/>
        </w:rPr>
        <w:t xml:space="preserve">مرجع </w:t>
      </w:r>
      <w:r>
        <w:rPr>
          <w:rFonts w:hint="cs"/>
          <w:rtl/>
        </w:rPr>
        <w:t>ا</w:t>
      </w:r>
      <w:r w:rsidR="003D5009">
        <w:rPr>
          <w:rFonts w:hint="cs"/>
          <w:rtl/>
        </w:rPr>
        <w:t>باحه مالکی، حکم عقلی است</w:t>
      </w:r>
      <w:r>
        <w:rPr>
          <w:rFonts w:hint="cs"/>
          <w:rtl/>
        </w:rPr>
        <w:t>؟</w:t>
      </w:r>
      <w:r w:rsidR="003D5009">
        <w:rPr>
          <w:rFonts w:hint="cs"/>
          <w:rtl/>
        </w:rPr>
        <w:t>!</w:t>
      </w:r>
      <w:r>
        <w:rPr>
          <w:rFonts w:hint="cs"/>
          <w:rtl/>
        </w:rPr>
        <w:t xml:space="preserve"> </w:t>
      </w:r>
      <w:r w:rsidR="003D5009">
        <w:rPr>
          <w:rFonts w:hint="cs"/>
          <w:rtl/>
        </w:rPr>
        <w:t xml:space="preserve">در اباحه مالکی، </w:t>
      </w:r>
      <w:r>
        <w:rPr>
          <w:rFonts w:hint="cs"/>
          <w:rtl/>
        </w:rPr>
        <w:t>خود مالک اباحه کرده است</w:t>
      </w:r>
      <w:r w:rsidR="003D5009">
        <w:rPr>
          <w:rFonts w:hint="cs"/>
          <w:rtl/>
        </w:rPr>
        <w:t xml:space="preserve">، </w:t>
      </w:r>
      <w:r w:rsidR="005770C8">
        <w:rPr>
          <w:rFonts w:hint="cs"/>
          <w:rtl/>
        </w:rPr>
        <w:t xml:space="preserve">در اینصورت، </w:t>
      </w:r>
      <w:r w:rsidR="003D5009">
        <w:rPr>
          <w:rFonts w:hint="cs"/>
          <w:rtl/>
        </w:rPr>
        <w:t>چرا مرجع آن</w:t>
      </w:r>
      <w:r>
        <w:rPr>
          <w:rFonts w:hint="cs"/>
          <w:rtl/>
        </w:rPr>
        <w:t xml:space="preserve"> به لا</w:t>
      </w:r>
      <w:r w:rsidR="003D5009">
        <w:rPr>
          <w:rFonts w:hint="cs"/>
          <w:rtl/>
        </w:rPr>
        <w:t>حرجیت عقلی باشد</w:t>
      </w:r>
      <w:r w:rsidR="005770C8">
        <w:rPr>
          <w:rFonts w:hint="cs"/>
          <w:rtl/>
        </w:rPr>
        <w:t>؟!</w:t>
      </w:r>
    </w:p>
    <w:p w14:paraId="552B0556" w14:textId="77777777" w:rsidR="001A43AA" w:rsidRDefault="00000000" w:rsidP="001A43AA">
      <w:pPr>
        <w:rPr>
          <w:rtl/>
        </w:rPr>
      </w:pPr>
      <w:r>
        <w:rPr>
          <w:rFonts w:hint="cs"/>
          <w:rtl/>
        </w:rPr>
        <w:t>سپس می</w:t>
      </w:r>
      <w:r>
        <w:rPr>
          <w:rFonts w:hint="eastAsia"/>
          <w:rtl/>
        </w:rPr>
        <w:t>‌</w:t>
      </w:r>
      <w:r>
        <w:rPr>
          <w:rFonts w:hint="cs"/>
          <w:rtl/>
        </w:rPr>
        <w:t>فرماید:</w:t>
      </w:r>
    </w:p>
    <w:p w14:paraId="6E78A262" w14:textId="77777777" w:rsidR="001A43AA" w:rsidRPr="003D5009" w:rsidRDefault="00000000" w:rsidP="003D5009">
      <w:pPr>
        <w:pStyle w:val="10"/>
        <w:rPr>
          <w:rFonts w:cs="Times New Roman"/>
          <w:sz w:val="24"/>
          <w:szCs w:val="24"/>
          <w:rtl/>
        </w:rPr>
      </w:pPr>
      <w:r>
        <w:rPr>
          <w:rFonts w:hint="cs"/>
          <w:rtl/>
        </w:rPr>
        <w:t>مرجعها إلی عدم الحرج ـ عقلا ـ في الفعل و التر</w:t>
      </w:r>
      <w:r>
        <w:rPr>
          <w:rFonts w:hint="cs"/>
          <w:rtl/>
          <w:lang w:bidi="ar-LB"/>
        </w:rPr>
        <w:t xml:space="preserve">ك </w:t>
      </w:r>
      <w:r>
        <w:rPr>
          <w:rFonts w:hint="cs"/>
          <w:rtl/>
        </w:rPr>
        <w:t>في مورد احتمال الحرمة</w:t>
      </w:r>
      <w:r>
        <w:rPr>
          <w:rStyle w:val="FootnoteReference"/>
          <w:rtl/>
        </w:rPr>
        <w:footnoteReference w:id="115"/>
      </w:r>
    </w:p>
    <w:p w14:paraId="24FA8A41" w14:textId="77777777" w:rsidR="001A43AA" w:rsidRDefault="00000000" w:rsidP="003D5009">
      <w:pPr>
        <w:rPr>
          <w:rtl/>
        </w:rPr>
      </w:pPr>
      <w:r>
        <w:rPr>
          <w:rFonts w:hint="cs"/>
          <w:rtl/>
        </w:rPr>
        <w:t>حرف عجیبی است. ما قبل از شرع هستیم و خود ایشان هم در ادامه می</w:t>
      </w:r>
      <w:r>
        <w:rPr>
          <w:rFonts w:hint="eastAsia"/>
          <w:rtl/>
        </w:rPr>
        <w:t>‌</w:t>
      </w:r>
      <w:r>
        <w:rPr>
          <w:rFonts w:hint="cs"/>
          <w:rtl/>
        </w:rPr>
        <w:t>گوید «و هی المعبر عنها بالاباحة قبل الشرع». حال، آیا قبل از شرع احتمال حرمت می</w:t>
      </w:r>
      <w:r>
        <w:rPr>
          <w:rFonts w:hint="eastAsia"/>
          <w:rtl/>
        </w:rPr>
        <w:t>‌</w:t>
      </w:r>
      <w:r>
        <w:rPr>
          <w:rFonts w:hint="cs"/>
          <w:rtl/>
        </w:rPr>
        <w:t>دهیم؟!</w:t>
      </w:r>
    </w:p>
    <w:p w14:paraId="3A96B4CF" w14:textId="77777777" w:rsidR="007B356B" w:rsidRDefault="00000000" w:rsidP="003D5009">
      <w:pPr>
        <w:rPr>
          <w:rtl/>
        </w:rPr>
      </w:pPr>
      <w:r>
        <w:rPr>
          <w:rFonts w:hint="cs"/>
          <w:rtl/>
        </w:rPr>
        <w:t xml:space="preserve">آری </w:t>
      </w:r>
      <w:r w:rsidR="003D5009">
        <w:rPr>
          <w:rFonts w:hint="cs"/>
          <w:rtl/>
        </w:rPr>
        <w:t>جدا از</w:t>
      </w:r>
      <w:r>
        <w:rPr>
          <w:rFonts w:hint="cs"/>
          <w:rtl/>
        </w:rPr>
        <w:t xml:space="preserve"> بحث حرمت و وجوب شرعی</w:t>
      </w:r>
      <w:r w:rsidR="003D5009">
        <w:rPr>
          <w:rFonts w:hint="cs"/>
          <w:rtl/>
        </w:rPr>
        <w:t>، ممکن است</w:t>
      </w:r>
      <w:r>
        <w:rPr>
          <w:rFonts w:hint="cs"/>
          <w:rtl/>
        </w:rPr>
        <w:t xml:space="preserve"> نکاتی نسبت به مالک یا حتی شارع </w:t>
      </w:r>
      <w:r w:rsidR="003D5009">
        <w:rPr>
          <w:rFonts w:hint="cs"/>
          <w:rtl/>
        </w:rPr>
        <w:t>وجود داشته باشد</w:t>
      </w:r>
      <w:r>
        <w:rPr>
          <w:rFonts w:hint="cs"/>
          <w:rtl/>
        </w:rPr>
        <w:t xml:space="preserve"> مثل اغراض تام که اگر عقل به آن</w:t>
      </w:r>
      <w:r>
        <w:rPr>
          <w:rFonts w:hint="eastAsia"/>
          <w:rtl/>
        </w:rPr>
        <w:t>‌</w:t>
      </w:r>
      <w:r>
        <w:rPr>
          <w:rFonts w:hint="cs"/>
          <w:rtl/>
        </w:rPr>
        <w:t>ها برسد، به نظر ما قبل از شرع هم حظ</w:t>
      </w:r>
      <w:r w:rsidR="003D5009">
        <w:rPr>
          <w:rFonts w:hint="cs"/>
          <w:rtl/>
        </w:rPr>
        <w:t xml:space="preserve">ر وجود دارد، ولی این </w:t>
      </w:r>
      <w:r>
        <w:rPr>
          <w:rFonts w:hint="cs"/>
          <w:rtl/>
        </w:rPr>
        <w:t xml:space="preserve">از باب احتمال حرمت </w:t>
      </w:r>
      <w:r w:rsidR="003D5009">
        <w:rPr>
          <w:rFonts w:hint="cs"/>
          <w:rtl/>
        </w:rPr>
        <w:t xml:space="preserve">نیست </w:t>
      </w:r>
      <w:r>
        <w:rPr>
          <w:rFonts w:hint="cs"/>
          <w:rtl/>
        </w:rPr>
        <w:t>که اصلا معقول نیست</w:t>
      </w:r>
      <w:r w:rsidR="003D5009">
        <w:rPr>
          <w:rFonts w:hint="cs"/>
          <w:rtl/>
        </w:rPr>
        <w:t>،</w:t>
      </w:r>
      <w:r>
        <w:rPr>
          <w:rFonts w:hint="cs"/>
          <w:rtl/>
        </w:rPr>
        <w:t xml:space="preserve"> بلکه از باب احتمال غرض تام</w:t>
      </w:r>
      <w:r w:rsidR="003D5009">
        <w:rPr>
          <w:rFonts w:hint="cs"/>
          <w:rtl/>
        </w:rPr>
        <w:t xml:space="preserve"> است</w:t>
      </w:r>
      <w:r>
        <w:rPr>
          <w:rFonts w:hint="cs"/>
          <w:rtl/>
        </w:rPr>
        <w:t>. ممکن است کسی این را بگوید</w:t>
      </w:r>
      <w:r w:rsidR="003D5009">
        <w:rPr>
          <w:rFonts w:hint="cs"/>
          <w:rtl/>
        </w:rPr>
        <w:t>،</w:t>
      </w:r>
      <w:r>
        <w:rPr>
          <w:rFonts w:hint="cs"/>
          <w:rtl/>
        </w:rPr>
        <w:t xml:space="preserve"> ولی احتمال غرض تام مثل احتمال حرمت</w:t>
      </w:r>
      <w:r w:rsidR="003D5009">
        <w:rPr>
          <w:rFonts w:hint="cs"/>
          <w:rtl/>
        </w:rPr>
        <w:t>،</w:t>
      </w:r>
      <w:r>
        <w:rPr>
          <w:rFonts w:hint="cs"/>
          <w:rtl/>
        </w:rPr>
        <w:t xml:space="preserve"> مصب حکم عقلی به برائت و</w:t>
      </w:r>
      <w:r w:rsidR="003D5009">
        <w:rPr>
          <w:rFonts w:hint="cs"/>
          <w:rtl/>
        </w:rPr>
        <w:t xml:space="preserve"> قبح عقاب بلا بیان است. </w:t>
      </w:r>
    </w:p>
    <w:p w14:paraId="42A330D5" w14:textId="77777777" w:rsidR="007B356B" w:rsidRDefault="00000000" w:rsidP="003D5009">
      <w:pPr>
        <w:rPr>
          <w:rtl/>
        </w:rPr>
      </w:pPr>
      <w:r>
        <w:rPr>
          <w:rFonts w:hint="cs"/>
          <w:rtl/>
        </w:rPr>
        <w:t>اینجا قبل از شرع احتمال حرمت بی</w:t>
      </w:r>
      <w:r>
        <w:rPr>
          <w:rFonts w:hint="eastAsia"/>
          <w:rtl/>
        </w:rPr>
        <w:t>‌</w:t>
      </w:r>
      <w:r>
        <w:rPr>
          <w:rFonts w:hint="cs"/>
          <w:rtl/>
        </w:rPr>
        <w:t>معناست. بنابراین</w:t>
      </w:r>
      <w:r w:rsidR="003D5009">
        <w:rPr>
          <w:rFonts w:hint="cs"/>
          <w:rtl/>
        </w:rPr>
        <w:t>،</w:t>
      </w:r>
      <w:r>
        <w:rPr>
          <w:rFonts w:hint="cs"/>
          <w:rtl/>
        </w:rPr>
        <w:t xml:space="preserve"> نقل آقای روحانی </w:t>
      </w:r>
      <w:r w:rsidR="003D5009">
        <w:rPr>
          <w:rFonts w:hint="cs"/>
          <w:rtl/>
        </w:rPr>
        <w:t>اشکال بیشتری دارد</w:t>
      </w:r>
      <w:r>
        <w:rPr>
          <w:rFonts w:hint="cs"/>
          <w:rtl/>
        </w:rPr>
        <w:t xml:space="preserve">. آقای شبیری </w:t>
      </w:r>
      <w:r w:rsidR="003D5009">
        <w:rPr>
          <w:rFonts w:hint="cs"/>
          <w:rtl/>
        </w:rPr>
        <w:t>قسمت</w:t>
      </w:r>
      <w:r>
        <w:rPr>
          <w:rFonts w:hint="cs"/>
          <w:rtl/>
        </w:rPr>
        <w:t xml:space="preserve"> آخر را نیاورد</w:t>
      </w:r>
      <w:r w:rsidR="003D5009">
        <w:rPr>
          <w:rFonts w:hint="cs"/>
          <w:rtl/>
        </w:rPr>
        <w:t>،</w:t>
      </w:r>
      <w:r>
        <w:rPr>
          <w:rFonts w:hint="cs"/>
          <w:rtl/>
        </w:rPr>
        <w:t xml:space="preserve"> و مطلب را مشکل</w:t>
      </w:r>
      <w:r>
        <w:rPr>
          <w:rFonts w:hint="eastAsia"/>
          <w:rtl/>
        </w:rPr>
        <w:t>‌</w:t>
      </w:r>
      <w:r>
        <w:rPr>
          <w:rFonts w:hint="cs"/>
          <w:rtl/>
        </w:rPr>
        <w:t xml:space="preserve">تر نکرد. </w:t>
      </w:r>
      <w:r w:rsidR="003D5009">
        <w:rPr>
          <w:rFonts w:hint="cs"/>
          <w:rtl/>
        </w:rPr>
        <w:t>بنابراین، سه</w:t>
      </w:r>
      <w:r>
        <w:rPr>
          <w:rFonts w:hint="cs"/>
          <w:rtl/>
        </w:rPr>
        <w:t xml:space="preserve"> اشکال به نقل آقای روحانی</w:t>
      </w:r>
      <w:r w:rsidR="003D5009">
        <w:rPr>
          <w:rFonts w:hint="cs"/>
          <w:rtl/>
        </w:rPr>
        <w:t xml:space="preserve"> وارد</w:t>
      </w:r>
      <w:r>
        <w:rPr>
          <w:rFonts w:hint="cs"/>
          <w:rtl/>
        </w:rPr>
        <w:t xml:space="preserve"> است:</w:t>
      </w:r>
    </w:p>
    <w:p w14:paraId="099527BC" w14:textId="77777777" w:rsidR="007B356B" w:rsidRDefault="00000000" w:rsidP="003D5009">
      <w:pPr>
        <w:rPr>
          <w:rtl/>
        </w:rPr>
      </w:pPr>
      <w:r>
        <w:rPr>
          <w:rFonts w:hint="cs"/>
          <w:rtl/>
        </w:rPr>
        <w:t>اولا</w:t>
      </w:r>
      <w:r w:rsidR="003D5009">
        <w:rPr>
          <w:rFonts w:hint="cs"/>
          <w:rtl/>
        </w:rPr>
        <w:t>،</w:t>
      </w:r>
      <w:r>
        <w:rPr>
          <w:rFonts w:hint="cs"/>
          <w:rtl/>
        </w:rPr>
        <w:t xml:space="preserve"> </w:t>
      </w:r>
      <w:r w:rsidR="003D5009">
        <w:rPr>
          <w:rFonts w:hint="cs"/>
          <w:rtl/>
        </w:rPr>
        <w:t>مرحوم</w:t>
      </w:r>
      <w:r>
        <w:rPr>
          <w:rFonts w:hint="cs"/>
          <w:rtl/>
        </w:rPr>
        <w:t xml:space="preserve"> اصفهانی نفرمود </w:t>
      </w:r>
      <w:r w:rsidR="003D5009">
        <w:rPr>
          <w:rFonts w:hint="cs"/>
          <w:rtl/>
        </w:rPr>
        <w:t>«</w:t>
      </w:r>
      <w:r>
        <w:rPr>
          <w:rFonts w:hint="cs"/>
          <w:rtl/>
        </w:rPr>
        <w:t>اباحه مالکی</w:t>
      </w:r>
      <w:r w:rsidR="003D5009">
        <w:rPr>
          <w:rFonts w:hint="cs"/>
          <w:rtl/>
        </w:rPr>
        <w:t>»</w:t>
      </w:r>
      <w:r>
        <w:rPr>
          <w:rFonts w:hint="cs"/>
          <w:rtl/>
        </w:rPr>
        <w:t xml:space="preserve"> بلکه </w:t>
      </w:r>
      <w:r w:rsidR="003D5009">
        <w:rPr>
          <w:rFonts w:hint="cs"/>
          <w:rtl/>
        </w:rPr>
        <w:t>فرمود «ل</w:t>
      </w:r>
      <w:r>
        <w:rPr>
          <w:rFonts w:hint="cs"/>
          <w:rtl/>
        </w:rPr>
        <w:t>احرج عقلی</w:t>
      </w:r>
      <w:r w:rsidR="003D5009">
        <w:rPr>
          <w:rFonts w:hint="cs"/>
          <w:rtl/>
        </w:rPr>
        <w:t>».</w:t>
      </w:r>
      <w:r>
        <w:rPr>
          <w:rFonts w:hint="cs"/>
          <w:rtl/>
        </w:rPr>
        <w:t xml:space="preserve"> چرا این را حمل به اباحه مالکی بکنیم؟</w:t>
      </w:r>
    </w:p>
    <w:p w14:paraId="3A220E4C" w14:textId="77777777" w:rsidR="007B356B" w:rsidRDefault="00000000" w:rsidP="003D5009">
      <w:pPr>
        <w:rPr>
          <w:rtl/>
        </w:rPr>
      </w:pPr>
      <w:r>
        <w:rPr>
          <w:rFonts w:hint="cs"/>
          <w:rtl/>
        </w:rPr>
        <w:t>ثانیا</w:t>
      </w:r>
      <w:r w:rsidR="003D5009">
        <w:rPr>
          <w:rFonts w:hint="cs"/>
          <w:rtl/>
        </w:rPr>
        <w:t>،</w:t>
      </w:r>
      <w:r>
        <w:rPr>
          <w:rFonts w:hint="cs"/>
          <w:rtl/>
        </w:rPr>
        <w:t xml:space="preserve"> توضیح ایشان یعنی چه</w:t>
      </w:r>
      <w:r w:rsidR="003D5009">
        <w:rPr>
          <w:rFonts w:hint="cs"/>
          <w:rtl/>
        </w:rPr>
        <w:t xml:space="preserve"> که</w:t>
      </w:r>
      <w:r>
        <w:rPr>
          <w:rFonts w:hint="cs"/>
          <w:rtl/>
        </w:rPr>
        <w:t xml:space="preserve"> مرجع آن به عدم حرج </w:t>
      </w:r>
      <w:r w:rsidR="003D5009">
        <w:rPr>
          <w:rFonts w:hint="cs"/>
          <w:rtl/>
        </w:rPr>
        <w:t>است عقلا فی الفعل و الترک؟ مرجع آن</w:t>
      </w:r>
      <w:r>
        <w:rPr>
          <w:rFonts w:hint="cs"/>
          <w:rtl/>
        </w:rPr>
        <w:t xml:space="preserve"> این نیست. بله، می</w:t>
      </w:r>
      <w:r>
        <w:rPr>
          <w:rFonts w:hint="eastAsia"/>
          <w:rtl/>
        </w:rPr>
        <w:t>‌</w:t>
      </w:r>
      <w:r>
        <w:rPr>
          <w:rFonts w:hint="cs"/>
          <w:rtl/>
        </w:rPr>
        <w:t>توان گفت که اگر اباحه مالکی در جایی ثابت شود، موضوع حکم عقل به لاحرج ا</w:t>
      </w:r>
      <w:r w:rsidR="003D5009">
        <w:rPr>
          <w:rFonts w:hint="cs"/>
          <w:rtl/>
        </w:rPr>
        <w:t>ست. اگر مولی بگوید تو مانع ندار</w:t>
      </w:r>
      <w:r>
        <w:rPr>
          <w:rFonts w:hint="cs"/>
          <w:rtl/>
        </w:rPr>
        <w:t>ی و خودش جعل عدم مانع کند، عقل می</w:t>
      </w:r>
      <w:r w:rsidR="003D5009">
        <w:rPr>
          <w:rFonts w:hint="eastAsia"/>
          <w:rtl/>
        </w:rPr>
        <w:t>‌</w:t>
      </w:r>
      <w:r>
        <w:rPr>
          <w:rFonts w:hint="cs"/>
          <w:rtl/>
        </w:rPr>
        <w:t xml:space="preserve">گوید </w:t>
      </w:r>
      <w:r w:rsidR="003D5009">
        <w:rPr>
          <w:rFonts w:hint="cs"/>
          <w:rtl/>
        </w:rPr>
        <w:t xml:space="preserve">من </w:t>
      </w:r>
      <w:r>
        <w:rPr>
          <w:rFonts w:hint="cs"/>
          <w:rtl/>
        </w:rPr>
        <w:t>آ</w:t>
      </w:r>
      <w:r w:rsidR="003D5009">
        <w:rPr>
          <w:rFonts w:hint="cs"/>
          <w:rtl/>
        </w:rPr>
        <w:t>زادم. این اشکالی ندارد، ولی مرجع آن</w:t>
      </w:r>
      <w:r>
        <w:rPr>
          <w:rFonts w:hint="cs"/>
          <w:rtl/>
        </w:rPr>
        <w:t xml:space="preserve"> نیست </w:t>
      </w:r>
      <w:r w:rsidR="003D5009">
        <w:rPr>
          <w:rFonts w:hint="cs"/>
          <w:rtl/>
        </w:rPr>
        <w:t>بلکه</w:t>
      </w:r>
      <w:r>
        <w:rPr>
          <w:rFonts w:hint="cs"/>
          <w:rtl/>
        </w:rPr>
        <w:t xml:space="preserve"> یکی از آثار است. </w:t>
      </w:r>
    </w:p>
    <w:p w14:paraId="478B3986" w14:textId="77777777" w:rsidR="007B356B" w:rsidRDefault="00000000" w:rsidP="003D5009">
      <w:pPr>
        <w:rPr>
          <w:rtl/>
        </w:rPr>
      </w:pPr>
      <w:r>
        <w:rPr>
          <w:rFonts w:hint="cs"/>
          <w:rtl/>
        </w:rPr>
        <w:t>و ثالثا، اساسا «فی مورد احتمال الحرمة» یعنی چه؟ قبل از شرع که احتمال حرمت نمی</w:t>
      </w:r>
      <w:r>
        <w:rPr>
          <w:rFonts w:hint="eastAsia"/>
          <w:rtl/>
        </w:rPr>
        <w:t>‌</w:t>
      </w:r>
      <w:r>
        <w:rPr>
          <w:rFonts w:hint="cs"/>
          <w:rtl/>
        </w:rPr>
        <w:t xml:space="preserve">دهیم. </w:t>
      </w:r>
    </w:p>
    <w:p w14:paraId="432AA132" w14:textId="77777777" w:rsidR="005770C8" w:rsidRDefault="00000000" w:rsidP="005770C8">
      <w:pPr>
        <w:pStyle w:val="Heading1"/>
        <w:rPr>
          <w:rtl/>
        </w:rPr>
      </w:pPr>
      <w:bookmarkStart w:id="508" w:name="_Toc123390143"/>
      <w:r>
        <w:rPr>
          <w:rFonts w:hint="cs"/>
          <w:rtl/>
        </w:rPr>
        <w:t>توجیه عدم ذکر اباحه مالکی در کلام مرحوم اصفهانی</w:t>
      </w:r>
      <w:bookmarkEnd w:id="508"/>
      <w:r>
        <w:rPr>
          <w:rFonts w:hint="cs"/>
          <w:rtl/>
        </w:rPr>
        <w:t xml:space="preserve"> </w:t>
      </w:r>
    </w:p>
    <w:p w14:paraId="5576DAFF" w14:textId="77777777" w:rsidR="007B356B" w:rsidRDefault="00000000" w:rsidP="005770C8">
      <w:pPr>
        <w:rPr>
          <w:rtl/>
        </w:rPr>
      </w:pPr>
      <w:r>
        <w:rPr>
          <w:rFonts w:hint="cs"/>
          <w:rtl/>
        </w:rPr>
        <w:t>البته می</w:t>
      </w:r>
      <w:r>
        <w:rPr>
          <w:rFonts w:hint="eastAsia"/>
          <w:rtl/>
        </w:rPr>
        <w:t>‌</w:t>
      </w:r>
      <w:r w:rsidR="005770C8">
        <w:rPr>
          <w:rFonts w:hint="cs"/>
          <w:rtl/>
        </w:rPr>
        <w:t xml:space="preserve">توان سوالی را مطرح کرد. مرحوم اصفهانی </w:t>
      </w:r>
      <w:r>
        <w:rPr>
          <w:rFonts w:hint="cs"/>
          <w:rtl/>
        </w:rPr>
        <w:t>می</w:t>
      </w:r>
      <w:r w:rsidR="005770C8">
        <w:rPr>
          <w:rFonts w:hint="eastAsia"/>
          <w:rtl/>
        </w:rPr>
        <w:t>‌</w:t>
      </w:r>
      <w:r w:rsidR="005770C8">
        <w:rPr>
          <w:rFonts w:hint="cs"/>
          <w:rtl/>
        </w:rPr>
        <w:t xml:space="preserve">گوید اباحه دو قسم است: </w:t>
      </w:r>
      <w:r>
        <w:rPr>
          <w:rFonts w:hint="cs"/>
          <w:rtl/>
        </w:rPr>
        <w:t>لاحرج عقلی و اباحه شرعی،</w:t>
      </w:r>
      <w:r w:rsidR="005770C8">
        <w:rPr>
          <w:rFonts w:hint="cs"/>
          <w:rtl/>
        </w:rPr>
        <w:t xml:space="preserve"> ولی</w:t>
      </w:r>
      <w:r>
        <w:rPr>
          <w:rFonts w:hint="cs"/>
          <w:rtl/>
        </w:rPr>
        <w:t xml:space="preserve"> چرا اباحه مالکی</w:t>
      </w:r>
      <w:r w:rsidR="005770C8">
        <w:rPr>
          <w:rFonts w:hint="cs"/>
          <w:rtl/>
        </w:rPr>
        <w:t xml:space="preserve"> را نیاورده است؟ اباحه مالکی</w:t>
      </w:r>
      <w:r>
        <w:rPr>
          <w:rFonts w:hint="cs"/>
          <w:rtl/>
        </w:rPr>
        <w:t xml:space="preserve"> یعنی به حیث مالکیت اباحه را انشاء کرده </w:t>
      </w:r>
      <w:r w:rsidR="005770C8">
        <w:rPr>
          <w:rFonts w:hint="cs"/>
          <w:rtl/>
        </w:rPr>
        <w:t xml:space="preserve">باشد. </w:t>
      </w:r>
      <w:r>
        <w:rPr>
          <w:rFonts w:hint="cs"/>
          <w:rtl/>
        </w:rPr>
        <w:t>با این تقریری که می</w:t>
      </w:r>
      <w:r>
        <w:rPr>
          <w:rFonts w:hint="eastAsia"/>
          <w:rtl/>
        </w:rPr>
        <w:t>‌</w:t>
      </w:r>
      <w:r w:rsidR="005770C8">
        <w:rPr>
          <w:rFonts w:hint="cs"/>
          <w:rtl/>
        </w:rPr>
        <w:t>کنیم یک خلأ</w:t>
      </w:r>
      <w:r>
        <w:rPr>
          <w:rFonts w:hint="cs"/>
          <w:rtl/>
        </w:rPr>
        <w:t>ی پیدا می</w:t>
      </w:r>
      <w:r>
        <w:rPr>
          <w:rFonts w:hint="eastAsia"/>
          <w:rtl/>
        </w:rPr>
        <w:t>‌</w:t>
      </w:r>
      <w:r w:rsidR="005770C8">
        <w:rPr>
          <w:rFonts w:hint="cs"/>
          <w:rtl/>
        </w:rPr>
        <w:t xml:space="preserve">شود، البته خلأ در هر صورت هست، </w:t>
      </w:r>
      <w:r>
        <w:rPr>
          <w:rFonts w:hint="cs"/>
          <w:rtl/>
        </w:rPr>
        <w:t xml:space="preserve">چراکه اگر اباحه مالکی را هم بگویید، اباحه عقلی را کنار گذاشتید. </w:t>
      </w:r>
    </w:p>
    <w:p w14:paraId="4BBC4EB0" w14:textId="77777777" w:rsidR="00943109" w:rsidRDefault="00000000" w:rsidP="005770C8">
      <w:pPr>
        <w:rPr>
          <w:rtl/>
        </w:rPr>
      </w:pPr>
      <w:r>
        <w:rPr>
          <w:rFonts w:hint="cs"/>
          <w:rtl/>
        </w:rPr>
        <w:t>اگر اباحه را اینطور معنا کردیم</w:t>
      </w:r>
      <w:r w:rsidR="005770C8">
        <w:rPr>
          <w:rFonts w:hint="cs"/>
          <w:rtl/>
        </w:rPr>
        <w:t>، اباحه مالکی کجاست؟ اگر مرحوم اصفهانی گفت که اباحه دو نوع است: ی</w:t>
      </w:r>
      <w:r>
        <w:rPr>
          <w:rFonts w:hint="cs"/>
          <w:rtl/>
        </w:rPr>
        <w:t xml:space="preserve">کی </w:t>
      </w:r>
      <w:r w:rsidR="005770C8">
        <w:rPr>
          <w:rFonts w:hint="cs"/>
          <w:rtl/>
        </w:rPr>
        <w:t>به معنای</w:t>
      </w:r>
      <w:r>
        <w:rPr>
          <w:rFonts w:hint="cs"/>
          <w:rtl/>
        </w:rPr>
        <w:t xml:space="preserve"> لاحرجیت عقلی </w:t>
      </w:r>
      <w:r w:rsidR="005770C8">
        <w:rPr>
          <w:rFonts w:hint="cs"/>
          <w:rtl/>
        </w:rPr>
        <w:t xml:space="preserve">است </w:t>
      </w:r>
      <w:r>
        <w:rPr>
          <w:rFonts w:hint="cs"/>
          <w:rtl/>
        </w:rPr>
        <w:t>که نص عبارت ایشان است</w:t>
      </w:r>
      <w:r w:rsidR="005770C8">
        <w:rPr>
          <w:rFonts w:hint="cs"/>
          <w:rtl/>
        </w:rPr>
        <w:t>،</w:t>
      </w:r>
      <w:r>
        <w:rPr>
          <w:rFonts w:hint="cs"/>
          <w:rtl/>
        </w:rPr>
        <w:t xml:space="preserve"> و دیگری </w:t>
      </w:r>
      <w:r w:rsidR="005770C8">
        <w:rPr>
          <w:rFonts w:hint="cs"/>
          <w:rtl/>
        </w:rPr>
        <w:t>اباحه شرعی اعم از ظاهری و واقعی، در اینصورت،</w:t>
      </w:r>
      <w:r>
        <w:rPr>
          <w:rFonts w:hint="cs"/>
          <w:rtl/>
        </w:rPr>
        <w:t xml:space="preserve"> اباحه م</w:t>
      </w:r>
      <w:r w:rsidR="00174DFC">
        <w:rPr>
          <w:rFonts w:hint="cs"/>
          <w:rtl/>
        </w:rPr>
        <w:t xml:space="preserve">الکی کجاست؟ شاید همین </w:t>
      </w:r>
      <w:r w:rsidR="005770C8">
        <w:rPr>
          <w:rFonts w:hint="cs"/>
          <w:rtl/>
        </w:rPr>
        <w:t xml:space="preserve">جهت </w:t>
      </w:r>
      <w:r w:rsidR="00174DFC">
        <w:rPr>
          <w:rFonts w:hint="cs"/>
          <w:rtl/>
        </w:rPr>
        <w:t xml:space="preserve">است که آقای روحانی و به تبع ایشان آقای </w:t>
      </w:r>
      <w:r w:rsidR="00E17AC9">
        <w:rPr>
          <w:rFonts w:hint="cs"/>
          <w:rtl/>
        </w:rPr>
        <w:t>شبیری را به اشتباه انداخته است که می</w:t>
      </w:r>
      <w:r w:rsidR="00E17AC9">
        <w:rPr>
          <w:rFonts w:hint="eastAsia"/>
          <w:rtl/>
        </w:rPr>
        <w:t>‌</w:t>
      </w:r>
      <w:r w:rsidR="00E17AC9">
        <w:rPr>
          <w:rFonts w:hint="cs"/>
          <w:rtl/>
        </w:rPr>
        <w:t xml:space="preserve">فرمایند </w:t>
      </w:r>
      <w:r w:rsidR="005770C8">
        <w:rPr>
          <w:rFonts w:hint="cs"/>
          <w:rtl/>
        </w:rPr>
        <w:t xml:space="preserve">قسم اول همان </w:t>
      </w:r>
      <w:r w:rsidR="00E17AC9">
        <w:rPr>
          <w:rFonts w:hint="cs"/>
          <w:rtl/>
        </w:rPr>
        <w:t xml:space="preserve">اباحه مالکی است. </w:t>
      </w:r>
    </w:p>
    <w:p w14:paraId="12239EEA" w14:textId="77777777" w:rsidR="00E17AC9" w:rsidRDefault="00000000" w:rsidP="00B87E39">
      <w:pPr>
        <w:rPr>
          <w:rtl/>
        </w:rPr>
      </w:pPr>
      <w:r>
        <w:rPr>
          <w:rFonts w:hint="cs"/>
          <w:rtl/>
        </w:rPr>
        <w:t>توجیهی به ذهن بنده می</w:t>
      </w:r>
      <w:r>
        <w:rPr>
          <w:rFonts w:hint="eastAsia"/>
          <w:rtl/>
        </w:rPr>
        <w:t>‌</w:t>
      </w:r>
      <w:r>
        <w:rPr>
          <w:rFonts w:hint="cs"/>
          <w:rtl/>
        </w:rPr>
        <w:t xml:space="preserve">رسد. اباحه مالکی به این معنا با اباحه شرعی </w:t>
      </w:r>
      <w:r w:rsidR="005770C8">
        <w:rPr>
          <w:rFonts w:hint="cs"/>
          <w:rtl/>
        </w:rPr>
        <w:t xml:space="preserve">فرقی ندارد. وقتی </w:t>
      </w:r>
      <w:r>
        <w:rPr>
          <w:rFonts w:hint="cs"/>
          <w:rtl/>
        </w:rPr>
        <w:t>شارع ولو بما هو مالک بگوید من اباحه کرده</w:t>
      </w:r>
      <w:r>
        <w:rPr>
          <w:rFonts w:hint="eastAsia"/>
          <w:rtl/>
        </w:rPr>
        <w:t>‌</w:t>
      </w:r>
      <w:r>
        <w:rPr>
          <w:rFonts w:hint="cs"/>
          <w:rtl/>
        </w:rPr>
        <w:t>ام، با اباحه شرعی چه فرقی دارد؟</w:t>
      </w:r>
      <w:r w:rsidR="005770C8">
        <w:rPr>
          <w:rFonts w:hint="cs"/>
          <w:rtl/>
        </w:rPr>
        <w:t>! مالک</w:t>
      </w:r>
      <w:r>
        <w:rPr>
          <w:rFonts w:hint="cs"/>
          <w:rtl/>
        </w:rPr>
        <w:t xml:space="preserve"> </w:t>
      </w:r>
      <w:r w:rsidR="005770C8">
        <w:rPr>
          <w:rFonts w:hint="cs"/>
          <w:rtl/>
        </w:rPr>
        <w:t xml:space="preserve">همان شارع است و در اینصورت، گرچه نگوید بما هو الشارع، بلکه بگوید </w:t>
      </w:r>
      <w:r>
        <w:rPr>
          <w:rFonts w:hint="cs"/>
          <w:rtl/>
        </w:rPr>
        <w:t>بما هو المالک اباحه می</w:t>
      </w:r>
      <w:r>
        <w:rPr>
          <w:rFonts w:hint="eastAsia"/>
          <w:rtl/>
        </w:rPr>
        <w:t>‌</w:t>
      </w:r>
      <w:r>
        <w:rPr>
          <w:rFonts w:hint="cs"/>
          <w:rtl/>
        </w:rPr>
        <w:t xml:space="preserve">کنم، </w:t>
      </w:r>
      <w:r w:rsidR="005770C8">
        <w:rPr>
          <w:rFonts w:hint="cs"/>
          <w:rtl/>
        </w:rPr>
        <w:t xml:space="preserve">باز هم </w:t>
      </w:r>
      <w:r>
        <w:rPr>
          <w:rFonts w:hint="cs"/>
          <w:rtl/>
        </w:rPr>
        <w:t xml:space="preserve">تمام آثار اباحه شرعی </w:t>
      </w:r>
      <w:r w:rsidR="005770C8">
        <w:rPr>
          <w:rFonts w:hint="cs"/>
          <w:rtl/>
        </w:rPr>
        <w:t>مترتب</w:t>
      </w:r>
      <w:r>
        <w:rPr>
          <w:rFonts w:hint="cs"/>
          <w:rtl/>
        </w:rPr>
        <w:t xml:space="preserve"> می</w:t>
      </w:r>
      <w:r>
        <w:rPr>
          <w:rFonts w:hint="eastAsia"/>
          <w:rtl/>
        </w:rPr>
        <w:t>‌</w:t>
      </w:r>
      <w:r>
        <w:rPr>
          <w:rFonts w:hint="cs"/>
          <w:rtl/>
        </w:rPr>
        <w:t xml:space="preserve">شود و فرقی </w:t>
      </w:r>
      <w:r w:rsidR="005770C8">
        <w:rPr>
          <w:rFonts w:hint="cs"/>
          <w:rtl/>
        </w:rPr>
        <w:t>ندارد</w:t>
      </w:r>
      <w:r>
        <w:rPr>
          <w:rFonts w:hint="cs"/>
          <w:rtl/>
        </w:rPr>
        <w:t xml:space="preserve">. شاید عدم ذکر اباحه مالکی بما هو مالک در قبال اباحه شرعی این باشد که فرقی در اثر ندارد. کسی که شارع است ولو </w:t>
      </w:r>
      <w:r w:rsidR="00B87E39">
        <w:rPr>
          <w:rFonts w:hint="cs"/>
          <w:rtl/>
        </w:rPr>
        <w:t>بما هو</w:t>
      </w:r>
      <w:r>
        <w:rPr>
          <w:rFonts w:hint="cs"/>
          <w:rtl/>
        </w:rPr>
        <w:t xml:space="preserve"> مالک اباحه </w:t>
      </w:r>
      <w:r w:rsidR="00B87E39">
        <w:rPr>
          <w:rFonts w:hint="cs"/>
          <w:rtl/>
        </w:rPr>
        <w:t>کند</w:t>
      </w:r>
      <w:r>
        <w:rPr>
          <w:rFonts w:hint="cs"/>
          <w:rtl/>
        </w:rPr>
        <w:t xml:space="preserve">، در واقع این اباحه را کسی انجام داده است که قادر متعال است و من عقلا تابع او هستم، </w:t>
      </w:r>
      <w:r w:rsidR="00B87E39">
        <w:rPr>
          <w:rFonts w:hint="cs"/>
          <w:rtl/>
        </w:rPr>
        <w:t>و مانند</w:t>
      </w:r>
      <w:r>
        <w:rPr>
          <w:rFonts w:hint="cs"/>
          <w:rtl/>
        </w:rPr>
        <w:t xml:space="preserve"> اینست که شارع اباحه کرده</w:t>
      </w:r>
      <w:r>
        <w:rPr>
          <w:rFonts w:hint="eastAsia"/>
          <w:rtl/>
        </w:rPr>
        <w:t>‌</w:t>
      </w:r>
      <w:r w:rsidR="00B87E39">
        <w:rPr>
          <w:rFonts w:hint="cs"/>
          <w:rtl/>
        </w:rPr>
        <w:t xml:space="preserve"> است. </w:t>
      </w:r>
      <w:r>
        <w:rPr>
          <w:rFonts w:hint="cs"/>
          <w:rtl/>
        </w:rPr>
        <w:t xml:space="preserve"> </w:t>
      </w:r>
    </w:p>
    <w:p w14:paraId="7B943CD6" w14:textId="77777777" w:rsidR="00E17AC9" w:rsidRDefault="00000000" w:rsidP="00B87E39">
      <w:pPr>
        <w:rPr>
          <w:rtl/>
        </w:rPr>
      </w:pPr>
      <w:r>
        <w:rPr>
          <w:rFonts w:hint="cs"/>
          <w:rtl/>
        </w:rPr>
        <w:t>ظاهرا اگر مولی بما هو شارع تحریم یا اباحه کند، جای منع و اباحه مالکی را می</w:t>
      </w:r>
      <w:r>
        <w:rPr>
          <w:rFonts w:hint="eastAsia"/>
          <w:rtl/>
        </w:rPr>
        <w:t>‌</w:t>
      </w:r>
      <w:r w:rsidR="00B87E39">
        <w:rPr>
          <w:rFonts w:hint="cs"/>
          <w:rtl/>
        </w:rPr>
        <w:t>گیرد، زیرا در غیر اینصورت،</w:t>
      </w:r>
      <w:r>
        <w:rPr>
          <w:rFonts w:hint="cs"/>
          <w:rtl/>
        </w:rPr>
        <w:t xml:space="preserve"> لغو است. اگر نگوییم اباحه شارع بما هو شارع یا منع او بما هو شارع تمام جهات را پوشش می</w:t>
      </w:r>
      <w:r>
        <w:rPr>
          <w:rFonts w:hint="eastAsia"/>
          <w:rtl/>
        </w:rPr>
        <w:t>‌</w:t>
      </w:r>
      <w:r>
        <w:rPr>
          <w:rFonts w:hint="cs"/>
          <w:rtl/>
        </w:rPr>
        <w:t>دهد و هنوز جا برای منع و اباحه مالکی باقی است، لغو است. مولی تحریم کرده است</w:t>
      </w:r>
      <w:r w:rsidR="00B87E39">
        <w:rPr>
          <w:rFonts w:hint="cs"/>
          <w:rtl/>
        </w:rPr>
        <w:t>،</w:t>
      </w:r>
      <w:r>
        <w:rPr>
          <w:rFonts w:hint="cs"/>
          <w:rtl/>
        </w:rPr>
        <w:t xml:space="preserve"> ولی باید ببینیم آیا بما هو مالک اباحه هم کرده است </w:t>
      </w:r>
      <w:r w:rsidR="00B87E39">
        <w:rPr>
          <w:rFonts w:hint="cs"/>
          <w:rtl/>
        </w:rPr>
        <w:t>تا حاکم باشد بر این یا نه.</w:t>
      </w:r>
      <w:r>
        <w:rPr>
          <w:rFonts w:hint="cs"/>
          <w:rtl/>
        </w:rPr>
        <w:t xml:space="preserve"> این بی</w:t>
      </w:r>
      <w:r>
        <w:rPr>
          <w:rFonts w:hint="eastAsia"/>
        </w:rPr>
        <w:t>‌</w:t>
      </w:r>
      <w:r>
        <w:rPr>
          <w:rFonts w:hint="cs"/>
          <w:rtl/>
        </w:rPr>
        <w:t>معناست. یعنی واضح است که در صقع شرع مولی با تحریم و اباحه</w:t>
      </w:r>
      <w:r>
        <w:rPr>
          <w:rFonts w:hint="eastAsia"/>
          <w:rtl/>
        </w:rPr>
        <w:t>‌</w:t>
      </w:r>
      <w:r>
        <w:rPr>
          <w:rFonts w:hint="cs"/>
          <w:rtl/>
        </w:rPr>
        <w:t>اش همه جهات را تمام می</w:t>
      </w:r>
      <w:r>
        <w:rPr>
          <w:rFonts w:hint="eastAsia"/>
          <w:rtl/>
        </w:rPr>
        <w:t>‌</w:t>
      </w:r>
      <w:r>
        <w:rPr>
          <w:rFonts w:hint="cs"/>
          <w:rtl/>
        </w:rPr>
        <w:t>کند و جایی برای اباحه مالکی باقی نمی</w:t>
      </w:r>
      <w:r>
        <w:rPr>
          <w:rFonts w:hint="eastAsia"/>
          <w:rtl/>
        </w:rPr>
        <w:t>‌</w:t>
      </w:r>
      <w:r>
        <w:rPr>
          <w:rFonts w:hint="cs"/>
          <w:rtl/>
        </w:rPr>
        <w:t xml:space="preserve">ماند. </w:t>
      </w:r>
    </w:p>
    <w:p w14:paraId="00EEE90A" w14:textId="77777777" w:rsidR="00E17AC9" w:rsidRDefault="00000000" w:rsidP="00B87E39">
      <w:pPr>
        <w:rPr>
          <w:rtl/>
        </w:rPr>
      </w:pPr>
      <w:r>
        <w:rPr>
          <w:rFonts w:hint="cs"/>
          <w:rtl/>
        </w:rPr>
        <w:t>بنابراین</w:t>
      </w:r>
      <w:r w:rsidR="00B87E39">
        <w:rPr>
          <w:rFonts w:hint="cs"/>
          <w:rtl/>
        </w:rPr>
        <w:t>،</w:t>
      </w:r>
      <w:r>
        <w:rPr>
          <w:rFonts w:hint="cs"/>
          <w:rtl/>
        </w:rPr>
        <w:t xml:space="preserve"> </w:t>
      </w:r>
      <w:r w:rsidR="00B87E39">
        <w:rPr>
          <w:rFonts w:hint="cs"/>
          <w:rtl/>
        </w:rPr>
        <w:t>خواه</w:t>
      </w:r>
      <w:r>
        <w:rPr>
          <w:rFonts w:hint="cs"/>
          <w:rtl/>
        </w:rPr>
        <w:t xml:space="preserve"> اباحه مالکی بعد از شرع تصویر شود </w:t>
      </w:r>
      <w:r w:rsidR="00B87E39">
        <w:rPr>
          <w:rFonts w:hint="cs"/>
          <w:rtl/>
        </w:rPr>
        <w:t>و خواه</w:t>
      </w:r>
      <w:r>
        <w:rPr>
          <w:rFonts w:hint="cs"/>
          <w:rtl/>
        </w:rPr>
        <w:t xml:space="preserve"> نشود،</w:t>
      </w:r>
      <w:r w:rsidR="00B87E39">
        <w:rPr>
          <w:rFonts w:hint="cs"/>
          <w:rtl/>
        </w:rPr>
        <w:t xml:space="preserve"> اینکه چرا مرحوم اصفهانی</w:t>
      </w:r>
      <w:r>
        <w:rPr>
          <w:rFonts w:hint="cs"/>
          <w:rtl/>
        </w:rPr>
        <w:t xml:space="preserve"> اباحه مالکی قبل از شرع را ذکر نکرده است</w:t>
      </w:r>
      <w:r w:rsidR="00B87E39">
        <w:rPr>
          <w:rFonts w:hint="cs"/>
          <w:rtl/>
        </w:rPr>
        <w:t xml:space="preserve">، شاید توجیه آن </w:t>
      </w:r>
      <w:r>
        <w:rPr>
          <w:rFonts w:hint="cs"/>
          <w:rtl/>
        </w:rPr>
        <w:t>این باشد که بما هو شارع و م</w:t>
      </w:r>
      <w:r w:rsidR="00B87E39">
        <w:rPr>
          <w:rFonts w:hint="cs"/>
          <w:rtl/>
        </w:rPr>
        <w:t>الک اثری در این جهت ندارد که موض</w:t>
      </w:r>
      <w:r>
        <w:rPr>
          <w:rFonts w:hint="cs"/>
          <w:rtl/>
        </w:rPr>
        <w:t xml:space="preserve">وع حکم عقل است و </w:t>
      </w:r>
      <w:r w:rsidR="00B87E39">
        <w:rPr>
          <w:rFonts w:hint="cs"/>
          <w:rtl/>
        </w:rPr>
        <w:t>در آثار</w:t>
      </w:r>
      <w:r>
        <w:rPr>
          <w:rFonts w:hint="cs"/>
          <w:rtl/>
        </w:rPr>
        <w:t xml:space="preserve"> فرقی ندا</w:t>
      </w:r>
      <w:r w:rsidR="00B87E39">
        <w:rPr>
          <w:rFonts w:hint="cs"/>
          <w:rtl/>
        </w:rPr>
        <w:t>رن</w:t>
      </w:r>
      <w:r>
        <w:rPr>
          <w:rFonts w:hint="cs"/>
          <w:rtl/>
        </w:rPr>
        <w:t xml:space="preserve">د. روی این </w:t>
      </w:r>
      <w:r w:rsidR="00B87E39">
        <w:rPr>
          <w:rFonts w:hint="cs"/>
          <w:rtl/>
        </w:rPr>
        <w:t xml:space="preserve">نکته </w:t>
      </w:r>
      <w:r>
        <w:rPr>
          <w:rFonts w:hint="cs"/>
          <w:rtl/>
        </w:rPr>
        <w:t xml:space="preserve">تامل کنید. </w:t>
      </w:r>
    </w:p>
    <w:p w14:paraId="686ECB85" w14:textId="77777777" w:rsidR="009D39BE" w:rsidRDefault="00000000" w:rsidP="009D39BE">
      <w:pPr>
        <w:pStyle w:val="Heading1"/>
        <w:rPr>
          <w:rtl/>
        </w:rPr>
      </w:pPr>
      <w:bookmarkStart w:id="509" w:name="_Toc123390144"/>
      <w:r>
        <w:rPr>
          <w:rFonts w:hint="cs"/>
          <w:rtl/>
        </w:rPr>
        <w:t>ذکر ناقص کلام مرحوم اصفهانی در کلام صاحب منتقی و آیت الله شبیری</w:t>
      </w:r>
      <w:bookmarkEnd w:id="509"/>
    </w:p>
    <w:p w14:paraId="7D829191" w14:textId="77777777" w:rsidR="00F82B24" w:rsidRDefault="00000000" w:rsidP="00F82B24">
      <w:pPr>
        <w:rPr>
          <w:rtl/>
        </w:rPr>
      </w:pPr>
      <w:r>
        <w:rPr>
          <w:rFonts w:hint="cs"/>
          <w:rtl/>
        </w:rPr>
        <w:t>اشکال</w:t>
      </w:r>
      <w:r w:rsidR="00E17AC9">
        <w:rPr>
          <w:rFonts w:hint="cs"/>
          <w:rtl/>
        </w:rPr>
        <w:t xml:space="preserve"> دیگر اینست که در بیان اشکال </w:t>
      </w:r>
      <w:r w:rsidR="007D6990">
        <w:rPr>
          <w:rFonts w:hint="cs"/>
          <w:rtl/>
        </w:rPr>
        <w:t xml:space="preserve">واقعی بودن </w:t>
      </w:r>
      <w:r w:rsidR="005F7216">
        <w:rPr>
          <w:rFonts w:hint="cs"/>
          <w:rtl/>
        </w:rPr>
        <w:t>اباحه</w:t>
      </w:r>
      <w:r>
        <w:rPr>
          <w:rFonts w:hint="cs"/>
          <w:rtl/>
        </w:rPr>
        <w:t xml:space="preserve">، </w:t>
      </w:r>
      <w:r w:rsidR="005F7216">
        <w:rPr>
          <w:rFonts w:hint="cs"/>
          <w:rtl/>
        </w:rPr>
        <w:t>آیت الله</w:t>
      </w:r>
      <w:r w:rsidR="007D6990">
        <w:rPr>
          <w:rFonts w:hint="cs"/>
          <w:rtl/>
        </w:rPr>
        <w:t xml:space="preserve"> شبیری به تبع آقای روحانی در مقام تقریر </w:t>
      </w:r>
      <w:r>
        <w:rPr>
          <w:rFonts w:hint="cs"/>
          <w:rtl/>
        </w:rPr>
        <w:t xml:space="preserve">مطالب </w:t>
      </w:r>
      <w:r w:rsidR="007D6990">
        <w:rPr>
          <w:rFonts w:hint="cs"/>
          <w:rtl/>
        </w:rPr>
        <w:t>مرحوم اصفهانی</w:t>
      </w:r>
      <w:r>
        <w:rPr>
          <w:rFonts w:hint="cs"/>
          <w:rtl/>
        </w:rPr>
        <w:t>،</w:t>
      </w:r>
      <w:r w:rsidR="007D6990">
        <w:rPr>
          <w:rFonts w:hint="cs"/>
          <w:rtl/>
        </w:rPr>
        <w:t xml:space="preserve"> یک شق مهم </w:t>
      </w:r>
      <w:r>
        <w:rPr>
          <w:rFonts w:hint="cs"/>
          <w:rtl/>
        </w:rPr>
        <w:t xml:space="preserve">از </w:t>
      </w:r>
      <w:r w:rsidR="007D6990">
        <w:rPr>
          <w:rFonts w:hint="cs"/>
          <w:rtl/>
        </w:rPr>
        <w:t xml:space="preserve">کلام اصفهانی را که </w:t>
      </w:r>
      <w:r>
        <w:rPr>
          <w:rFonts w:hint="cs"/>
          <w:rtl/>
        </w:rPr>
        <w:t xml:space="preserve">از قضا </w:t>
      </w:r>
      <w:r w:rsidR="007D6990">
        <w:rPr>
          <w:rFonts w:hint="cs"/>
          <w:rtl/>
        </w:rPr>
        <w:t>شق مورد نظر ایشان در مقام استظهار است</w:t>
      </w:r>
      <w:r>
        <w:rPr>
          <w:rFonts w:hint="cs"/>
          <w:rtl/>
        </w:rPr>
        <w:t>،</w:t>
      </w:r>
      <w:r w:rsidR="007D6990">
        <w:rPr>
          <w:rFonts w:hint="cs"/>
          <w:rtl/>
        </w:rPr>
        <w:t xml:space="preserve"> حذف می</w:t>
      </w:r>
      <w:r w:rsidR="007D6990">
        <w:rPr>
          <w:rFonts w:hint="eastAsia"/>
          <w:rtl/>
        </w:rPr>
        <w:t>‌</w:t>
      </w:r>
      <w:r w:rsidR="007D6990">
        <w:rPr>
          <w:rFonts w:hint="cs"/>
          <w:rtl/>
        </w:rPr>
        <w:t xml:space="preserve">کنند و </w:t>
      </w:r>
      <w:r>
        <w:rPr>
          <w:rFonts w:hint="cs"/>
          <w:rtl/>
        </w:rPr>
        <w:t>لاجرم</w:t>
      </w:r>
      <w:r w:rsidR="007D6990">
        <w:rPr>
          <w:rFonts w:hint="cs"/>
          <w:rtl/>
        </w:rPr>
        <w:t xml:space="preserve"> استدل</w:t>
      </w:r>
      <w:r>
        <w:rPr>
          <w:rFonts w:hint="cs"/>
          <w:rtl/>
        </w:rPr>
        <w:t>ال ایشان بر بطلان این شق را هم ح</w:t>
      </w:r>
      <w:r w:rsidR="007D6990">
        <w:rPr>
          <w:rFonts w:hint="cs"/>
          <w:rtl/>
        </w:rPr>
        <w:t>ذف می</w:t>
      </w:r>
      <w:r w:rsidR="007D6990">
        <w:rPr>
          <w:rFonts w:hint="eastAsia"/>
          <w:rtl/>
        </w:rPr>
        <w:t>‌</w:t>
      </w:r>
      <w:r>
        <w:rPr>
          <w:rFonts w:hint="cs"/>
          <w:rtl/>
        </w:rPr>
        <w:t>کنند، و</w:t>
      </w:r>
      <w:r w:rsidR="007D6990">
        <w:rPr>
          <w:rFonts w:hint="cs"/>
          <w:rtl/>
        </w:rPr>
        <w:t xml:space="preserve"> این عجیب است. </w:t>
      </w:r>
      <w:r w:rsidR="00932715">
        <w:rPr>
          <w:rFonts w:hint="cs"/>
          <w:rtl/>
        </w:rPr>
        <w:t xml:space="preserve">مرحوم اصفهانی </w:t>
      </w:r>
      <w:r>
        <w:rPr>
          <w:rFonts w:hint="cs"/>
          <w:rtl/>
        </w:rPr>
        <w:t xml:space="preserve">به تفصیل بحث کرد و گفت اگر </w:t>
      </w:r>
      <w:r w:rsidR="00932715">
        <w:rPr>
          <w:rFonts w:hint="cs"/>
          <w:rtl/>
        </w:rPr>
        <w:t>اطلاق به معنای اباحه واقعی</w:t>
      </w:r>
      <w:r>
        <w:rPr>
          <w:rFonts w:hint="cs"/>
          <w:rtl/>
        </w:rPr>
        <w:t xml:space="preserve"> باشد،</w:t>
      </w:r>
      <w:r w:rsidR="00932715">
        <w:rPr>
          <w:rFonts w:hint="cs"/>
          <w:rtl/>
        </w:rPr>
        <w:t xml:space="preserve"> سه احتمال دا</w:t>
      </w:r>
      <w:r>
        <w:rPr>
          <w:rFonts w:hint="cs"/>
          <w:rtl/>
        </w:rPr>
        <w:t>ر</w:t>
      </w:r>
      <w:r w:rsidR="00932715">
        <w:rPr>
          <w:rFonts w:hint="cs"/>
          <w:rtl/>
        </w:rPr>
        <w:t xml:space="preserve">د. </w:t>
      </w:r>
      <w:r>
        <w:rPr>
          <w:rFonts w:hint="cs"/>
          <w:rtl/>
        </w:rPr>
        <w:t xml:space="preserve">اول </w:t>
      </w:r>
      <w:r w:rsidR="00932715">
        <w:rPr>
          <w:rFonts w:hint="cs"/>
          <w:rtl/>
        </w:rPr>
        <w:t xml:space="preserve">اینکه </w:t>
      </w:r>
      <w:r>
        <w:rPr>
          <w:rFonts w:hint="cs"/>
          <w:rtl/>
        </w:rPr>
        <w:t xml:space="preserve">اطلاق، </w:t>
      </w:r>
      <w:r w:rsidR="00932715">
        <w:rPr>
          <w:rFonts w:hint="cs"/>
          <w:rtl/>
        </w:rPr>
        <w:t xml:space="preserve">اباحه واقعی است و </w:t>
      </w:r>
      <w:r>
        <w:rPr>
          <w:rFonts w:hint="cs"/>
          <w:rtl/>
        </w:rPr>
        <w:t>«</w:t>
      </w:r>
      <w:r w:rsidR="00932715">
        <w:rPr>
          <w:rFonts w:hint="cs"/>
          <w:rtl/>
        </w:rPr>
        <w:t>حتی یرد فیه نهی</w:t>
      </w:r>
      <w:r>
        <w:rPr>
          <w:rFonts w:hint="cs"/>
          <w:rtl/>
        </w:rPr>
        <w:t>»</w:t>
      </w:r>
      <w:r w:rsidR="00932715">
        <w:rPr>
          <w:rFonts w:hint="cs"/>
          <w:rtl/>
        </w:rPr>
        <w:t xml:space="preserve"> غایت </w:t>
      </w:r>
      <w:r>
        <w:rPr>
          <w:rFonts w:hint="cs"/>
          <w:rtl/>
        </w:rPr>
        <w:t>است. می</w:t>
      </w:r>
      <w:r>
        <w:rPr>
          <w:rFonts w:hint="eastAsia"/>
          <w:rtl/>
        </w:rPr>
        <w:t>‌</w:t>
      </w:r>
      <w:r w:rsidR="00932715">
        <w:rPr>
          <w:rFonts w:hint="cs"/>
          <w:rtl/>
        </w:rPr>
        <w:t>گوید</w:t>
      </w:r>
      <w:r>
        <w:rPr>
          <w:rFonts w:hint="cs"/>
          <w:rtl/>
        </w:rPr>
        <w:t xml:space="preserve"> همین احتمال</w:t>
      </w:r>
      <w:r w:rsidR="00932715">
        <w:rPr>
          <w:rFonts w:hint="cs"/>
          <w:rtl/>
        </w:rPr>
        <w:t xml:space="preserve"> ظاهر کلام است. </w:t>
      </w:r>
      <w:r>
        <w:rPr>
          <w:rFonts w:hint="cs"/>
          <w:rtl/>
        </w:rPr>
        <w:t xml:space="preserve">سپس به این احتمال اشکال کرد. </w:t>
      </w:r>
      <w:r w:rsidR="00932715">
        <w:rPr>
          <w:rFonts w:hint="cs"/>
          <w:rtl/>
        </w:rPr>
        <w:t xml:space="preserve">اشکال </w:t>
      </w:r>
      <w:r>
        <w:rPr>
          <w:rFonts w:hint="cs"/>
          <w:rtl/>
        </w:rPr>
        <w:t>مرحوم اصفهانی در</w:t>
      </w:r>
      <w:r w:rsidR="00932715">
        <w:rPr>
          <w:rFonts w:hint="cs"/>
          <w:rtl/>
        </w:rPr>
        <w:t xml:space="preserve"> </w:t>
      </w:r>
      <w:r>
        <w:rPr>
          <w:rFonts w:hint="cs"/>
          <w:rtl/>
        </w:rPr>
        <w:t>این احتمال،</w:t>
      </w:r>
      <w:r w:rsidR="00932715">
        <w:rPr>
          <w:rFonts w:hint="cs"/>
          <w:rtl/>
        </w:rPr>
        <w:t xml:space="preserve"> این </w:t>
      </w:r>
      <w:r>
        <w:rPr>
          <w:rFonts w:hint="cs"/>
          <w:rtl/>
        </w:rPr>
        <w:t>نیست</w:t>
      </w:r>
      <w:r w:rsidR="00932715">
        <w:rPr>
          <w:rFonts w:hint="cs"/>
          <w:rtl/>
        </w:rPr>
        <w:t xml:space="preserve"> که این واضح است و یا لغو است</w:t>
      </w:r>
      <w:r>
        <w:rPr>
          <w:rFonts w:hint="cs"/>
          <w:rtl/>
        </w:rPr>
        <w:t>،</w:t>
      </w:r>
      <w:r w:rsidR="00932715">
        <w:rPr>
          <w:rFonts w:hint="cs"/>
          <w:rtl/>
        </w:rPr>
        <w:t xml:space="preserve"> بلکه می</w:t>
      </w:r>
      <w:r w:rsidR="00932715">
        <w:rPr>
          <w:rFonts w:hint="eastAsia"/>
          <w:rtl/>
        </w:rPr>
        <w:t>‌</w:t>
      </w:r>
      <w:r w:rsidR="00932715">
        <w:rPr>
          <w:rFonts w:hint="cs"/>
          <w:rtl/>
        </w:rPr>
        <w:t>گوید خلف است</w:t>
      </w:r>
      <w:r>
        <w:rPr>
          <w:rFonts w:hint="cs"/>
          <w:rtl/>
        </w:rPr>
        <w:t>،</w:t>
      </w:r>
      <w:r w:rsidR="00932715">
        <w:rPr>
          <w:rFonts w:hint="cs"/>
          <w:rtl/>
        </w:rPr>
        <w:t xml:space="preserve"> </w:t>
      </w:r>
      <w:r>
        <w:rPr>
          <w:rFonts w:hint="cs"/>
          <w:rtl/>
        </w:rPr>
        <w:t xml:space="preserve">زیرا </w:t>
      </w:r>
      <w:r w:rsidR="00932715">
        <w:rPr>
          <w:rFonts w:hint="cs"/>
          <w:rtl/>
        </w:rPr>
        <w:t>اباحه به معنای لااقتضای مفسده و مصلحت است</w:t>
      </w:r>
      <w:r>
        <w:rPr>
          <w:rFonts w:hint="cs"/>
          <w:rtl/>
        </w:rPr>
        <w:t>،</w:t>
      </w:r>
      <w:r w:rsidR="00932715">
        <w:rPr>
          <w:rFonts w:hint="cs"/>
          <w:rtl/>
        </w:rPr>
        <w:t xml:space="preserve"> و آنگاه ورود نهی واقعی در این مورد یعنی در آن مفسده </w:t>
      </w:r>
      <w:r>
        <w:rPr>
          <w:rFonts w:hint="cs"/>
          <w:rtl/>
        </w:rPr>
        <w:t>وجود دارد</w:t>
      </w:r>
      <w:r w:rsidR="00932715">
        <w:rPr>
          <w:rFonts w:hint="cs"/>
          <w:rtl/>
        </w:rPr>
        <w:t xml:space="preserve"> و این خلف است. </w:t>
      </w:r>
    </w:p>
    <w:p w14:paraId="151774B2" w14:textId="77777777" w:rsidR="00F82B24" w:rsidRDefault="00000000" w:rsidP="00F82B24">
      <w:pPr>
        <w:rPr>
          <w:rtl/>
        </w:rPr>
      </w:pPr>
      <w:r>
        <w:rPr>
          <w:rFonts w:hint="cs"/>
          <w:rtl/>
        </w:rPr>
        <w:t xml:space="preserve">در ادامه، خود مرحوم اصفهانی </w:t>
      </w:r>
      <w:r w:rsidR="00932715">
        <w:rPr>
          <w:rFonts w:hint="cs"/>
          <w:rtl/>
        </w:rPr>
        <w:t xml:space="preserve">اشکال کرده است که چه اشکال دارد به عنوان دیگری نهی </w:t>
      </w:r>
      <w:r>
        <w:rPr>
          <w:rFonts w:hint="cs"/>
          <w:rtl/>
        </w:rPr>
        <w:t xml:space="preserve">وارد </w:t>
      </w:r>
      <w:r w:rsidR="00932715">
        <w:rPr>
          <w:rFonts w:hint="cs"/>
          <w:rtl/>
        </w:rPr>
        <w:t xml:space="preserve">شود، و پاسخ داد که </w:t>
      </w:r>
      <w:r>
        <w:rPr>
          <w:rFonts w:hint="cs"/>
          <w:rtl/>
        </w:rPr>
        <w:t xml:space="preserve">ثبوتا معنا دارد </w:t>
      </w:r>
      <w:r w:rsidR="00932715">
        <w:rPr>
          <w:rFonts w:hint="cs"/>
          <w:rtl/>
        </w:rPr>
        <w:t xml:space="preserve">به عنوان دیگر نهی شود ولی </w:t>
      </w:r>
      <w:r>
        <w:rPr>
          <w:rFonts w:hint="cs"/>
          <w:rtl/>
        </w:rPr>
        <w:t>این دیگر «</w:t>
      </w:r>
      <w:r w:rsidR="00932715">
        <w:rPr>
          <w:rFonts w:hint="cs"/>
          <w:rtl/>
        </w:rPr>
        <w:t>ورد فیه نهی</w:t>
      </w:r>
      <w:r>
        <w:rPr>
          <w:rFonts w:hint="cs"/>
          <w:rtl/>
        </w:rPr>
        <w:t>»</w:t>
      </w:r>
      <w:r w:rsidR="00932715">
        <w:rPr>
          <w:rFonts w:hint="cs"/>
          <w:rtl/>
        </w:rPr>
        <w:t xml:space="preserve"> نیست</w:t>
      </w:r>
      <w:r>
        <w:rPr>
          <w:rFonts w:hint="cs"/>
          <w:rtl/>
        </w:rPr>
        <w:t>.</w:t>
      </w:r>
      <w:r w:rsidR="00932715">
        <w:rPr>
          <w:rFonts w:hint="cs"/>
          <w:rtl/>
        </w:rPr>
        <w:t xml:space="preserve"> این</w:t>
      </w:r>
      <w:r w:rsidR="00932715">
        <w:rPr>
          <w:rFonts w:hint="eastAsia"/>
          <w:rtl/>
        </w:rPr>
        <w:t>‌</w:t>
      </w:r>
      <w:r w:rsidR="00932715">
        <w:rPr>
          <w:rFonts w:hint="cs"/>
          <w:rtl/>
        </w:rPr>
        <w:t>ها دقت</w:t>
      </w:r>
      <w:r w:rsidR="00932715">
        <w:rPr>
          <w:rFonts w:hint="eastAsia"/>
          <w:rtl/>
        </w:rPr>
        <w:t>‌</w:t>
      </w:r>
      <w:r w:rsidR="00932715">
        <w:rPr>
          <w:rFonts w:hint="cs"/>
          <w:rtl/>
        </w:rPr>
        <w:t xml:space="preserve">های حسابی </w:t>
      </w:r>
      <w:r>
        <w:rPr>
          <w:rFonts w:hint="cs"/>
          <w:rtl/>
        </w:rPr>
        <w:t>در کلام بود. عنوان دیگر مثل ماء</w:t>
      </w:r>
      <w:r w:rsidR="00932715">
        <w:rPr>
          <w:rFonts w:hint="cs"/>
          <w:rtl/>
        </w:rPr>
        <w:t xml:space="preserve"> مغصوب </w:t>
      </w:r>
      <w:r>
        <w:rPr>
          <w:rFonts w:hint="cs"/>
          <w:rtl/>
        </w:rPr>
        <w:t>است. شرب</w:t>
      </w:r>
      <w:r w:rsidR="00932715">
        <w:rPr>
          <w:rFonts w:hint="cs"/>
          <w:rtl/>
        </w:rPr>
        <w:t xml:space="preserve"> الماء مباح است</w:t>
      </w:r>
      <w:r>
        <w:rPr>
          <w:rFonts w:hint="cs"/>
          <w:rtl/>
        </w:rPr>
        <w:t>،</w:t>
      </w:r>
      <w:r w:rsidR="00932715">
        <w:rPr>
          <w:rFonts w:hint="cs"/>
          <w:rtl/>
        </w:rPr>
        <w:t xml:space="preserve"> و بما هو مغصوب منهی </w:t>
      </w:r>
      <w:r>
        <w:rPr>
          <w:rFonts w:hint="cs"/>
          <w:rtl/>
        </w:rPr>
        <w:t>است</w:t>
      </w:r>
      <w:r w:rsidR="00932715">
        <w:rPr>
          <w:rFonts w:hint="cs"/>
          <w:rtl/>
        </w:rPr>
        <w:t>. نهی از ماء مغصوب بحیث غصب درست نمی</w:t>
      </w:r>
      <w:r>
        <w:rPr>
          <w:rFonts w:hint="eastAsia"/>
          <w:rtl/>
        </w:rPr>
        <w:t>‌</w:t>
      </w:r>
      <w:r w:rsidR="00932715">
        <w:rPr>
          <w:rFonts w:hint="cs"/>
          <w:rtl/>
        </w:rPr>
        <w:t xml:space="preserve">کند که </w:t>
      </w:r>
      <w:r>
        <w:rPr>
          <w:rFonts w:hint="cs"/>
          <w:rtl/>
        </w:rPr>
        <w:t>«ورد فی الماء نهي»</w:t>
      </w:r>
      <w:r w:rsidR="00932715">
        <w:rPr>
          <w:rFonts w:hint="cs"/>
          <w:rtl/>
        </w:rPr>
        <w:t>. عبارت</w:t>
      </w:r>
      <w:r>
        <w:rPr>
          <w:rFonts w:hint="cs"/>
          <w:rtl/>
        </w:rPr>
        <w:t xml:space="preserve"> روایت</w:t>
      </w:r>
      <w:r w:rsidR="00932715">
        <w:rPr>
          <w:rFonts w:hint="cs"/>
          <w:rtl/>
        </w:rPr>
        <w:t xml:space="preserve"> اینست که </w:t>
      </w:r>
      <w:r>
        <w:rPr>
          <w:rFonts w:hint="cs"/>
          <w:rtl/>
        </w:rPr>
        <w:t>«حتی یرد فیه نهي»</w:t>
      </w:r>
      <w:r w:rsidR="00932715">
        <w:rPr>
          <w:rFonts w:hint="cs"/>
          <w:rtl/>
        </w:rPr>
        <w:t xml:space="preserve"> یعنی در همان مورد مباح نهی وارد شود</w:t>
      </w:r>
      <w:r>
        <w:rPr>
          <w:rFonts w:hint="cs"/>
          <w:rtl/>
        </w:rPr>
        <w:t>،</w:t>
      </w:r>
      <w:r w:rsidR="00932715">
        <w:rPr>
          <w:rFonts w:hint="cs"/>
          <w:rtl/>
        </w:rPr>
        <w:t xml:space="preserve"> نه اینکه به حیث دیگر وارد شود. این کلام مرحوم اصفهانی است. سپس </w:t>
      </w:r>
      <w:r>
        <w:rPr>
          <w:rFonts w:hint="cs"/>
          <w:rtl/>
        </w:rPr>
        <w:t>می</w:t>
      </w:r>
      <w:r>
        <w:rPr>
          <w:rFonts w:hint="eastAsia"/>
          <w:rtl/>
        </w:rPr>
        <w:t>‌</w:t>
      </w:r>
      <w:r>
        <w:rPr>
          <w:rFonts w:hint="cs"/>
          <w:rtl/>
        </w:rPr>
        <w:t>گوید</w:t>
      </w:r>
      <w:r w:rsidR="00932715">
        <w:rPr>
          <w:rFonts w:hint="cs"/>
          <w:rtl/>
        </w:rPr>
        <w:t xml:space="preserve"> ظاهر </w:t>
      </w:r>
      <w:r>
        <w:rPr>
          <w:rFonts w:hint="cs"/>
          <w:rtl/>
        </w:rPr>
        <w:t>روایت</w:t>
      </w:r>
      <w:r w:rsidR="00932715">
        <w:rPr>
          <w:rFonts w:hint="cs"/>
          <w:rtl/>
        </w:rPr>
        <w:t xml:space="preserve"> هم </w:t>
      </w:r>
      <w:r>
        <w:rPr>
          <w:rFonts w:hint="cs"/>
          <w:rtl/>
        </w:rPr>
        <w:t>همین است</w:t>
      </w:r>
      <w:r w:rsidR="00932715">
        <w:rPr>
          <w:rFonts w:hint="cs"/>
          <w:rtl/>
        </w:rPr>
        <w:t xml:space="preserve"> و اشکال </w:t>
      </w:r>
      <w:r>
        <w:rPr>
          <w:rFonts w:hint="cs"/>
          <w:rtl/>
        </w:rPr>
        <w:t>آن هم چنین است</w:t>
      </w:r>
      <w:r w:rsidR="00932715">
        <w:rPr>
          <w:rFonts w:hint="cs"/>
          <w:rtl/>
        </w:rPr>
        <w:t>.</w:t>
      </w:r>
    </w:p>
    <w:p w14:paraId="3FE47E72" w14:textId="77777777" w:rsidR="00E17AC9" w:rsidRDefault="00000000" w:rsidP="00F82B24">
      <w:pPr>
        <w:rPr>
          <w:rtl/>
        </w:rPr>
      </w:pPr>
      <w:r>
        <w:rPr>
          <w:rFonts w:hint="cs"/>
          <w:rtl/>
        </w:rPr>
        <w:t xml:space="preserve"> دو احتمال دیکر هم ذکر می</w:t>
      </w:r>
      <w:r>
        <w:rPr>
          <w:rFonts w:hint="eastAsia"/>
        </w:rPr>
        <w:t>‌</w:t>
      </w:r>
      <w:r w:rsidR="00F82B24">
        <w:rPr>
          <w:rFonts w:hint="cs"/>
          <w:rtl/>
        </w:rPr>
        <w:t xml:space="preserve">کند که خلاف ظاهر است. </w:t>
      </w:r>
      <w:r>
        <w:rPr>
          <w:rFonts w:hint="cs"/>
          <w:rtl/>
        </w:rPr>
        <w:t>مرحوم اصفهانی گ</w:t>
      </w:r>
      <w:r w:rsidR="00F82B24">
        <w:rPr>
          <w:rFonts w:hint="cs"/>
          <w:rtl/>
        </w:rPr>
        <w:t>اهی برای اینکه به طور کلی همه راه</w:t>
      </w:r>
      <w:r w:rsidR="00F82B24">
        <w:rPr>
          <w:rFonts w:hint="eastAsia"/>
          <w:rtl/>
        </w:rPr>
        <w:t>‌</w:t>
      </w:r>
      <w:r w:rsidR="00F82B24">
        <w:rPr>
          <w:rFonts w:hint="cs"/>
          <w:rtl/>
        </w:rPr>
        <w:t>های پاسخ و اشکال را بسته باشد،</w:t>
      </w:r>
      <w:r w:rsidR="00F82B24">
        <w:rPr>
          <w:rFonts w:hint="eastAsia"/>
          <w:rtl/>
        </w:rPr>
        <w:t>‌</w:t>
      </w:r>
      <w:r>
        <w:rPr>
          <w:rFonts w:hint="cs"/>
          <w:rtl/>
        </w:rPr>
        <w:t xml:space="preserve"> همه احتمالات را ذکر می</w:t>
      </w:r>
      <w:r>
        <w:rPr>
          <w:rFonts w:hint="eastAsia"/>
          <w:rtl/>
        </w:rPr>
        <w:t>‌</w:t>
      </w:r>
      <w:r>
        <w:rPr>
          <w:rFonts w:hint="cs"/>
          <w:rtl/>
        </w:rPr>
        <w:t>کند</w:t>
      </w:r>
      <w:r w:rsidR="00F82B24">
        <w:rPr>
          <w:rFonts w:hint="cs"/>
          <w:rtl/>
        </w:rPr>
        <w:t>،</w:t>
      </w:r>
      <w:r>
        <w:rPr>
          <w:rFonts w:hint="cs"/>
          <w:rtl/>
        </w:rPr>
        <w:t xml:space="preserve"> ولی اینجا احتمال اصلی</w:t>
      </w:r>
      <w:r>
        <w:rPr>
          <w:rFonts w:hint="eastAsia"/>
          <w:rtl/>
        </w:rPr>
        <w:t>‌</w:t>
      </w:r>
      <w:r>
        <w:rPr>
          <w:rFonts w:hint="cs"/>
          <w:rtl/>
        </w:rPr>
        <w:t xml:space="preserve">اش </w:t>
      </w:r>
      <w:r w:rsidR="00F82B24">
        <w:rPr>
          <w:rFonts w:hint="cs"/>
          <w:rtl/>
        </w:rPr>
        <w:t>همان احتمال اولی است که گفته شد</w:t>
      </w:r>
      <w:r>
        <w:rPr>
          <w:rFonts w:hint="cs"/>
          <w:rtl/>
        </w:rPr>
        <w:t xml:space="preserve"> </w:t>
      </w:r>
      <w:r w:rsidR="004C2F22">
        <w:rPr>
          <w:rFonts w:hint="cs"/>
          <w:rtl/>
        </w:rPr>
        <w:t xml:space="preserve">و </w:t>
      </w:r>
      <w:r w:rsidR="00F82B24">
        <w:rPr>
          <w:rFonts w:hint="cs"/>
          <w:rtl/>
        </w:rPr>
        <w:t xml:space="preserve">آن را </w:t>
      </w:r>
      <w:r w:rsidR="004C2F22">
        <w:rPr>
          <w:rFonts w:hint="cs"/>
          <w:rtl/>
        </w:rPr>
        <w:t>پاسخ می</w:t>
      </w:r>
      <w:r w:rsidR="004C2F22">
        <w:rPr>
          <w:rFonts w:hint="eastAsia"/>
          <w:rtl/>
        </w:rPr>
        <w:t>‌</w:t>
      </w:r>
      <w:r w:rsidR="004C2F22">
        <w:rPr>
          <w:rFonts w:hint="cs"/>
          <w:rtl/>
        </w:rPr>
        <w:t>دهد. این احتمال و نیز استدلال مرحوم اصفهانی علیه این احتمال</w:t>
      </w:r>
      <w:r w:rsidR="00F82B24">
        <w:rPr>
          <w:rFonts w:hint="cs"/>
          <w:rtl/>
        </w:rPr>
        <w:t>،</w:t>
      </w:r>
      <w:r w:rsidR="004C2F22">
        <w:rPr>
          <w:rFonts w:hint="cs"/>
          <w:rtl/>
        </w:rPr>
        <w:t xml:space="preserve"> نه </w:t>
      </w:r>
      <w:r w:rsidR="00F82B24">
        <w:rPr>
          <w:rFonts w:hint="cs"/>
          <w:rtl/>
        </w:rPr>
        <w:t xml:space="preserve">در کلام </w:t>
      </w:r>
      <w:r w:rsidR="004C2F22">
        <w:rPr>
          <w:rFonts w:hint="cs"/>
          <w:rtl/>
        </w:rPr>
        <w:t xml:space="preserve">آقای روحانی </w:t>
      </w:r>
      <w:r w:rsidR="00F82B24">
        <w:rPr>
          <w:rFonts w:hint="cs"/>
          <w:rtl/>
        </w:rPr>
        <w:t>آمده</w:t>
      </w:r>
      <w:r w:rsidR="004C2F22">
        <w:rPr>
          <w:rFonts w:hint="cs"/>
          <w:rtl/>
        </w:rPr>
        <w:t xml:space="preserve"> است و نه </w:t>
      </w:r>
      <w:r w:rsidR="00F82B24">
        <w:rPr>
          <w:rFonts w:hint="cs"/>
          <w:rtl/>
        </w:rPr>
        <w:t xml:space="preserve">در کلام </w:t>
      </w:r>
      <w:r w:rsidR="004C2F22">
        <w:rPr>
          <w:rFonts w:hint="cs"/>
          <w:rtl/>
        </w:rPr>
        <w:t>آقای شبیری. آقای روحانی می</w:t>
      </w:r>
      <w:r w:rsidR="004C2F22">
        <w:rPr>
          <w:rFonts w:hint="eastAsia"/>
          <w:rtl/>
        </w:rPr>
        <w:t>‌</w:t>
      </w:r>
      <w:r w:rsidR="004C2F22">
        <w:rPr>
          <w:rFonts w:hint="cs"/>
          <w:rtl/>
        </w:rPr>
        <w:t>گوید:</w:t>
      </w:r>
    </w:p>
    <w:p w14:paraId="3BD3B494" w14:textId="77777777" w:rsidR="004C2F22" w:rsidRDefault="00000000" w:rsidP="009D39BE">
      <w:pPr>
        <w:pStyle w:val="10"/>
        <w:rPr>
          <w:rtl/>
        </w:rPr>
      </w:pPr>
      <w:r>
        <w:rPr>
          <w:rtl/>
        </w:rPr>
        <w:t xml:space="preserve">أما الإباحة الواقعية، فلأن إرادتها تقتضي </w:t>
      </w:r>
      <w:r>
        <w:rPr>
          <w:rFonts w:hint="cs"/>
          <w:rtl/>
        </w:rPr>
        <w:t>أ</w:t>
      </w:r>
      <w:r>
        <w:rPr>
          <w:rtl/>
        </w:rPr>
        <w:t xml:space="preserve">ن يكون مفاد الحديث: «ان كل شيء لم يتعلق به نهي واقعا مباح واقعا». وهو لغو </w:t>
      </w:r>
      <w:r>
        <w:rPr>
          <w:rFonts w:hint="cs"/>
          <w:rtl/>
        </w:rPr>
        <w:t>لو أخذ التقیید بنحو المعرفیة، إذ مرجعه إلی بیان أن غیر الحرام مباح و هو واضح لا یحتاج إلی بیان.</w:t>
      </w:r>
      <w:r>
        <w:rPr>
          <w:rStyle w:val="FootnoteReference"/>
          <w:rtl/>
        </w:rPr>
        <w:footnoteReference w:id="116"/>
      </w:r>
    </w:p>
    <w:p w14:paraId="43C37173" w14:textId="77777777" w:rsidR="004C2F22" w:rsidRDefault="00000000" w:rsidP="007B356B">
      <w:pPr>
        <w:rPr>
          <w:rtl/>
        </w:rPr>
      </w:pPr>
      <w:r>
        <w:rPr>
          <w:rFonts w:hint="cs"/>
          <w:rtl/>
        </w:rPr>
        <w:t>چرا شق اصلی را بیان نکرد؟</w:t>
      </w:r>
    </w:p>
    <w:p w14:paraId="3BE420E5" w14:textId="77777777" w:rsidR="004C2F22" w:rsidRDefault="00000000" w:rsidP="007B356B">
      <w:pPr>
        <w:rPr>
          <w:rtl/>
        </w:rPr>
      </w:pPr>
      <w:r>
        <w:rPr>
          <w:rFonts w:hint="cs"/>
          <w:rtl/>
        </w:rPr>
        <w:t>عبارت مرحوم اصفهانی اینست:</w:t>
      </w:r>
    </w:p>
    <w:p w14:paraId="39CEBC0C" w14:textId="77777777" w:rsidR="009D39BE" w:rsidRDefault="00000000" w:rsidP="009D39BE">
      <w:pPr>
        <w:pStyle w:val="10"/>
        <w:rPr>
          <w:rtl/>
        </w:rPr>
      </w:pPr>
      <w:r>
        <w:rPr>
          <w:rtl/>
        </w:rPr>
        <w:t>أما الاباحة الواقعية ، فالمفروض أنها ناشئة عن لا اقتضائية الموضوع فلا يعقل ورود حرمة في موضوعها للزوم الخلف من فرض اقتضائية الموضوع المفروض أنّه لا اقتضاء</w:t>
      </w:r>
      <w:r>
        <w:t>.</w:t>
      </w:r>
      <w:r>
        <w:rPr>
          <w:rFonts w:hint="cs"/>
          <w:rtl/>
        </w:rPr>
        <w:t xml:space="preserve"> </w:t>
      </w:r>
    </w:p>
    <w:p w14:paraId="4B10DD71" w14:textId="77777777" w:rsidR="00D42995" w:rsidRDefault="00000000" w:rsidP="007B356B">
      <w:pPr>
        <w:rPr>
          <w:rtl/>
        </w:rPr>
      </w:pPr>
      <w:r>
        <w:rPr>
          <w:rFonts w:hint="cs"/>
          <w:rtl/>
        </w:rPr>
        <w:t>سپس می</w:t>
      </w:r>
      <w:r>
        <w:rPr>
          <w:rFonts w:hint="eastAsia"/>
          <w:rtl/>
        </w:rPr>
        <w:t>‌</w:t>
      </w:r>
      <w:r>
        <w:rPr>
          <w:rFonts w:hint="cs"/>
          <w:rtl/>
        </w:rPr>
        <w:t>فرماید لایقال که به عنوان دیگر نهی شود و پاسخ آن که عرض شد.</w:t>
      </w:r>
    </w:p>
    <w:p w14:paraId="610C2405" w14:textId="77777777" w:rsidR="00D42995" w:rsidRDefault="00000000" w:rsidP="00EF3373">
      <w:pPr>
        <w:rPr>
          <w:rtl/>
        </w:rPr>
      </w:pPr>
      <w:r>
        <w:rPr>
          <w:rFonts w:hint="cs"/>
          <w:rtl/>
        </w:rPr>
        <w:t>آنگاه اشکال را توضیح می</w:t>
      </w:r>
      <w:r>
        <w:rPr>
          <w:rFonts w:hint="eastAsia"/>
          <w:rtl/>
        </w:rPr>
        <w:t>‌</w:t>
      </w:r>
      <w:r>
        <w:rPr>
          <w:rFonts w:hint="cs"/>
          <w:rtl/>
        </w:rPr>
        <w:t>دهد:</w:t>
      </w:r>
    </w:p>
    <w:p w14:paraId="29CECA34" w14:textId="77777777" w:rsidR="00EF3373" w:rsidRPr="00EF3373" w:rsidRDefault="00000000" w:rsidP="00EF3373">
      <w:pPr>
        <w:pStyle w:val="10"/>
        <w:rPr>
          <w:lang w:bidi="ar-SA"/>
        </w:rPr>
      </w:pPr>
      <w:r w:rsidRPr="00EF3373">
        <w:rPr>
          <w:rtl/>
          <w:lang w:bidi="ar-SA"/>
        </w:rPr>
        <w:t>هذا إذا أريد ما هو ظاهر الخبر من كون الاباحة مغيّاة بورود النهي في موردها</w:t>
      </w:r>
      <w:r w:rsidRPr="00EF3373">
        <w:rPr>
          <w:lang w:bidi="ar-SA"/>
        </w:rPr>
        <w:t>.</w:t>
      </w:r>
    </w:p>
    <w:p w14:paraId="7D30066D" w14:textId="77777777" w:rsidR="00D42995" w:rsidRDefault="00000000" w:rsidP="00EF3373">
      <w:pPr>
        <w:rPr>
          <w:rtl/>
        </w:rPr>
      </w:pPr>
      <w:r>
        <w:rPr>
          <w:rFonts w:hint="cs"/>
          <w:rtl/>
        </w:rPr>
        <w:t xml:space="preserve">بنابر اینکه ظاهر خبر را </w:t>
      </w:r>
      <w:r w:rsidR="00EF3373">
        <w:rPr>
          <w:rFonts w:hint="cs"/>
          <w:rtl/>
        </w:rPr>
        <w:t xml:space="preserve">این </w:t>
      </w:r>
      <w:r>
        <w:rPr>
          <w:rFonts w:hint="cs"/>
          <w:rtl/>
        </w:rPr>
        <w:t>بگیریم که عبارتست از مغیا بودن ب</w:t>
      </w:r>
      <w:r w:rsidR="00EF3373">
        <w:rPr>
          <w:rFonts w:hint="cs"/>
          <w:rtl/>
        </w:rPr>
        <w:t xml:space="preserve">ه ورود، </w:t>
      </w:r>
      <w:r>
        <w:rPr>
          <w:rFonts w:hint="cs"/>
          <w:rtl/>
        </w:rPr>
        <w:t xml:space="preserve">اشکال خلف </w:t>
      </w:r>
      <w:r w:rsidR="00EF3373">
        <w:rPr>
          <w:rFonts w:hint="cs"/>
          <w:rtl/>
        </w:rPr>
        <w:t xml:space="preserve">وارد </w:t>
      </w:r>
      <w:r>
        <w:rPr>
          <w:rFonts w:hint="cs"/>
          <w:rtl/>
        </w:rPr>
        <w:t>است. اشکال لغو</w:t>
      </w:r>
      <w:r w:rsidR="00EF3373">
        <w:rPr>
          <w:rFonts w:hint="cs"/>
          <w:rtl/>
        </w:rPr>
        <w:t>یت</w:t>
      </w:r>
      <w:r>
        <w:rPr>
          <w:rFonts w:hint="cs"/>
          <w:rtl/>
        </w:rPr>
        <w:t xml:space="preserve"> و غیره نیست و این</w:t>
      </w:r>
      <w:r>
        <w:rPr>
          <w:rFonts w:hint="eastAsia"/>
          <w:rtl/>
        </w:rPr>
        <w:t>‌</w:t>
      </w:r>
      <w:r>
        <w:rPr>
          <w:rFonts w:hint="cs"/>
          <w:rtl/>
        </w:rPr>
        <w:t xml:space="preserve">ها </w:t>
      </w:r>
      <w:r w:rsidR="00EF3373">
        <w:rPr>
          <w:rFonts w:hint="cs"/>
          <w:rtl/>
        </w:rPr>
        <w:t xml:space="preserve">برای احتمالات بعدی است. </w:t>
      </w:r>
    </w:p>
    <w:p w14:paraId="36738620" w14:textId="77777777" w:rsidR="00EF3373" w:rsidRDefault="00000000" w:rsidP="00EF3373">
      <w:pPr>
        <w:pStyle w:val="10"/>
        <w:rPr>
          <w:rtl/>
        </w:rPr>
      </w:pPr>
      <w:r>
        <w:rPr>
          <w:rFonts w:hint="cs"/>
          <w:rtl/>
        </w:rPr>
        <w:t>وأما إذا أرید بورود النهي تحدید الموضوع و تقییده...</w:t>
      </w:r>
      <w:r>
        <w:rPr>
          <w:rStyle w:val="FootnoteReference"/>
          <w:rtl/>
        </w:rPr>
        <w:footnoteReference w:id="117"/>
      </w:r>
    </w:p>
    <w:p w14:paraId="08ED3D4A" w14:textId="77777777" w:rsidR="00D42995" w:rsidRDefault="00000000" w:rsidP="00EF3373">
      <w:pPr>
        <w:rPr>
          <w:rtl/>
        </w:rPr>
      </w:pPr>
      <w:r>
        <w:rPr>
          <w:rFonts w:hint="cs"/>
          <w:rtl/>
        </w:rPr>
        <w:t xml:space="preserve"> که یا معرف است یا قید و هر </w:t>
      </w:r>
      <w:r w:rsidR="00EF3373">
        <w:rPr>
          <w:rFonts w:hint="cs"/>
          <w:rtl/>
        </w:rPr>
        <w:t>دو</w:t>
      </w:r>
      <w:r>
        <w:rPr>
          <w:rFonts w:hint="cs"/>
          <w:rtl/>
        </w:rPr>
        <w:t xml:space="preserve"> اشکال دارد. </w:t>
      </w:r>
    </w:p>
    <w:p w14:paraId="1054F430" w14:textId="77777777" w:rsidR="00D42995" w:rsidRDefault="00000000" w:rsidP="00EF3373">
      <w:pPr>
        <w:rPr>
          <w:rtl/>
        </w:rPr>
      </w:pPr>
      <w:r>
        <w:rPr>
          <w:rFonts w:hint="cs"/>
          <w:rtl/>
        </w:rPr>
        <w:t>آقای روحانی ذیل را ذکر می</w:t>
      </w:r>
      <w:r>
        <w:rPr>
          <w:rFonts w:hint="eastAsia"/>
          <w:rtl/>
        </w:rPr>
        <w:t>‌</w:t>
      </w:r>
      <w:r>
        <w:rPr>
          <w:rFonts w:hint="cs"/>
          <w:rtl/>
        </w:rPr>
        <w:t xml:space="preserve">کند و آقای شبیری هم به تبع ایشان، همین کار را کرده است، ولی این درست نیست و نقل تحریف </w:t>
      </w:r>
      <w:r>
        <w:rPr>
          <w:rFonts w:hint="eastAsia"/>
          <w:rtl/>
        </w:rPr>
        <w:t>‌</w:t>
      </w:r>
      <w:r>
        <w:rPr>
          <w:rFonts w:hint="cs"/>
          <w:rtl/>
        </w:rPr>
        <w:t>شده</w:t>
      </w:r>
      <w:r>
        <w:rPr>
          <w:rFonts w:hint="eastAsia"/>
          <w:rtl/>
        </w:rPr>
        <w:t>‌</w:t>
      </w:r>
      <w:r>
        <w:rPr>
          <w:rFonts w:hint="cs"/>
          <w:rtl/>
        </w:rPr>
        <w:t xml:space="preserve">ای از کلام مرحوم اصفهانی است و شق ظاهری که ایشان بیان کرد، ذکر نشده است. </w:t>
      </w:r>
    </w:p>
    <w:p w14:paraId="262880AC" w14:textId="77777777" w:rsidR="00EF3373" w:rsidRDefault="00000000" w:rsidP="00EF3373">
      <w:pPr>
        <w:pStyle w:val="Heading1"/>
        <w:rPr>
          <w:rtl/>
        </w:rPr>
      </w:pPr>
      <w:bookmarkStart w:id="510" w:name="_Toc123390145"/>
      <w:r>
        <w:rPr>
          <w:rFonts w:hint="cs"/>
          <w:rtl/>
        </w:rPr>
        <w:t>اشتباه دیگری در نقل کلام مرحوم اصفهانی در بیان صاحب منتقی</w:t>
      </w:r>
      <w:bookmarkEnd w:id="510"/>
    </w:p>
    <w:p w14:paraId="7ADD18E7" w14:textId="77777777" w:rsidR="00D42995" w:rsidRDefault="00000000" w:rsidP="00EF3373">
      <w:pPr>
        <w:rPr>
          <w:rtl/>
        </w:rPr>
      </w:pPr>
      <w:r>
        <w:rPr>
          <w:rFonts w:hint="cs"/>
          <w:rtl/>
        </w:rPr>
        <w:t>اشکال</w:t>
      </w:r>
      <w:r w:rsidR="00EF3373">
        <w:rPr>
          <w:rFonts w:hint="cs"/>
          <w:rtl/>
        </w:rPr>
        <w:t xml:space="preserve"> دیگری هم در نقل رخ داده است و همین، موضوع برای اشکال آقای شبیری شده است. </w:t>
      </w:r>
    </w:p>
    <w:p w14:paraId="0F114EA1" w14:textId="77777777" w:rsidR="00EF3373" w:rsidRPr="00EF3373" w:rsidRDefault="00000000" w:rsidP="00EF3373">
      <w:pPr>
        <w:rPr>
          <w:rtl/>
        </w:rPr>
      </w:pPr>
      <w:r>
        <w:rPr>
          <w:rFonts w:hint="cs"/>
          <w:rtl/>
        </w:rPr>
        <w:t>در نقل آقای روحانی که ذکر شد، آمده بود: «</w:t>
      </w:r>
      <w:r>
        <w:rPr>
          <w:rtl/>
        </w:rPr>
        <w:t xml:space="preserve">وهو لغو لو أخذ التقييد بنحو المعرفية، إذ مرجعه إلى بيان </w:t>
      </w:r>
      <w:r>
        <w:rPr>
          <w:rFonts w:hint="cs"/>
          <w:rtl/>
        </w:rPr>
        <w:t>أ</w:t>
      </w:r>
      <w:r>
        <w:rPr>
          <w:rtl/>
        </w:rPr>
        <w:t>ن غير الحرام مباح، وهو واضح لا يحتاج إلى بيان</w:t>
      </w:r>
      <w:r>
        <w:rPr>
          <w:rFonts w:hint="cs"/>
          <w:rtl/>
        </w:rPr>
        <w:t xml:space="preserve">». </w:t>
      </w:r>
    </w:p>
    <w:p w14:paraId="260241F1" w14:textId="77777777" w:rsidR="00EF3373" w:rsidRDefault="00000000" w:rsidP="00EF3373">
      <w:pPr>
        <w:rPr>
          <w:rtl/>
        </w:rPr>
      </w:pPr>
      <w:r>
        <w:rPr>
          <w:rFonts w:hint="cs"/>
          <w:rtl/>
        </w:rPr>
        <w:t>آقای شبیری در مقام اشکال به مرحوم اصفهانی می</w:t>
      </w:r>
      <w:r>
        <w:rPr>
          <w:rFonts w:hint="eastAsia"/>
          <w:rtl/>
        </w:rPr>
        <w:t>‌</w:t>
      </w:r>
      <w:r>
        <w:rPr>
          <w:rFonts w:hint="cs"/>
          <w:rtl/>
        </w:rPr>
        <w:t>فرماید که مفاد کل شیء مطلق حتی یرد فیه نهی این نیست که غیر حرام، مباح است چون نهی با حرمت فرق می</w:t>
      </w:r>
      <w:r>
        <w:rPr>
          <w:rFonts w:hint="eastAsia"/>
          <w:rtl/>
        </w:rPr>
        <w:t>‌</w:t>
      </w:r>
      <w:r>
        <w:rPr>
          <w:rFonts w:hint="cs"/>
          <w:rtl/>
        </w:rPr>
        <w:t>کند. حرام نیامده است، بلکه نهی گفته</w:t>
      </w:r>
      <w:r>
        <w:rPr>
          <w:rFonts w:hint="eastAsia"/>
          <w:rtl/>
        </w:rPr>
        <w:t>‌</w:t>
      </w:r>
      <w:r>
        <w:rPr>
          <w:rFonts w:hint="cs"/>
          <w:rtl/>
        </w:rPr>
        <w:t>اند.</w:t>
      </w:r>
    </w:p>
    <w:p w14:paraId="3FA89105" w14:textId="77777777" w:rsidR="00D42995" w:rsidRDefault="00000000" w:rsidP="006E4245">
      <w:pPr>
        <w:rPr>
          <w:rtl/>
        </w:rPr>
      </w:pPr>
      <w:r>
        <w:rPr>
          <w:rFonts w:hint="cs"/>
          <w:rtl/>
        </w:rPr>
        <w:t xml:space="preserve"> این هم از باب اشتباه در نقل است. کتاب مظلوم آقای اصفهانی در خدمت </w:t>
      </w:r>
      <w:r w:rsidR="00EF3373">
        <w:rPr>
          <w:rFonts w:hint="cs"/>
          <w:rtl/>
        </w:rPr>
        <w:t>ایشان</w:t>
      </w:r>
      <w:r>
        <w:rPr>
          <w:rFonts w:hint="cs"/>
          <w:rtl/>
        </w:rPr>
        <w:t xml:space="preserve"> بوده است </w:t>
      </w:r>
      <w:r w:rsidR="00EF3373">
        <w:rPr>
          <w:rFonts w:hint="cs"/>
          <w:rtl/>
        </w:rPr>
        <w:t>و اگر</w:t>
      </w:r>
      <w:r>
        <w:rPr>
          <w:rFonts w:hint="cs"/>
          <w:rtl/>
        </w:rPr>
        <w:t xml:space="preserve"> نگاهی به آن </w:t>
      </w:r>
      <w:r w:rsidR="00EF3373">
        <w:rPr>
          <w:rFonts w:hint="cs"/>
          <w:rtl/>
        </w:rPr>
        <w:t>می</w:t>
      </w:r>
      <w:r w:rsidR="00EF3373">
        <w:rPr>
          <w:rFonts w:hint="eastAsia"/>
          <w:rtl/>
        </w:rPr>
        <w:t>‌</w:t>
      </w:r>
      <w:r w:rsidR="00EF3373">
        <w:rPr>
          <w:rFonts w:hint="cs"/>
          <w:rtl/>
        </w:rPr>
        <w:t>کرد، چنین اشکالی مطرح نمی</w:t>
      </w:r>
      <w:r w:rsidR="00EF3373">
        <w:rPr>
          <w:rFonts w:hint="eastAsia"/>
          <w:rtl/>
        </w:rPr>
        <w:t>‌</w:t>
      </w:r>
      <w:r w:rsidR="00EF3373">
        <w:rPr>
          <w:rFonts w:hint="cs"/>
          <w:rtl/>
        </w:rPr>
        <w:t>شد</w:t>
      </w:r>
      <w:r>
        <w:rPr>
          <w:rFonts w:hint="cs"/>
          <w:rtl/>
        </w:rPr>
        <w:t xml:space="preserve">. مرحوم اصفهانی </w:t>
      </w:r>
      <w:r w:rsidR="00EF3373">
        <w:rPr>
          <w:rFonts w:hint="cs"/>
          <w:rtl/>
        </w:rPr>
        <w:t>اصلا نگفته است</w:t>
      </w:r>
      <w:r>
        <w:rPr>
          <w:rFonts w:hint="cs"/>
          <w:rtl/>
        </w:rPr>
        <w:t xml:space="preserve"> که غیر الحرام مباح. ابتدا و انتهای بحث می</w:t>
      </w:r>
      <w:r w:rsidR="00EF3373">
        <w:rPr>
          <w:rFonts w:hint="eastAsia"/>
          <w:rtl/>
        </w:rPr>
        <w:t>‌</w:t>
      </w:r>
      <w:r>
        <w:rPr>
          <w:rFonts w:hint="cs"/>
          <w:rtl/>
        </w:rPr>
        <w:t xml:space="preserve">گوید </w:t>
      </w:r>
      <w:r w:rsidR="007E212A">
        <w:rPr>
          <w:rFonts w:hint="cs"/>
          <w:rtl/>
        </w:rPr>
        <w:t>«ما لم یرد فیه نهی».</w:t>
      </w:r>
      <w:r>
        <w:rPr>
          <w:rFonts w:hint="cs"/>
          <w:rtl/>
        </w:rPr>
        <w:t xml:space="preserve"> می</w:t>
      </w:r>
      <w:r w:rsidR="007E212A">
        <w:rPr>
          <w:rFonts w:hint="eastAsia"/>
          <w:rtl/>
        </w:rPr>
        <w:t>‌</w:t>
      </w:r>
      <w:r>
        <w:rPr>
          <w:rFonts w:hint="cs"/>
          <w:rtl/>
        </w:rPr>
        <w:t>گوید اگر شما معرف بگیرید این می</w:t>
      </w:r>
      <w:r w:rsidR="007E212A">
        <w:rPr>
          <w:rFonts w:hint="eastAsia"/>
          <w:rtl/>
        </w:rPr>
        <w:t>‌</w:t>
      </w:r>
      <w:r>
        <w:rPr>
          <w:rFonts w:hint="cs"/>
          <w:rtl/>
        </w:rPr>
        <w:t xml:space="preserve">شود که </w:t>
      </w:r>
      <w:r w:rsidR="007E212A">
        <w:rPr>
          <w:rFonts w:hint="cs"/>
          <w:rtl/>
        </w:rPr>
        <w:t>«</w:t>
      </w:r>
      <w:r>
        <w:rPr>
          <w:rFonts w:hint="cs"/>
          <w:rtl/>
        </w:rPr>
        <w:t>ما لم یرد فیه نهی، مباح</w:t>
      </w:r>
      <w:r w:rsidR="007E212A">
        <w:rPr>
          <w:rFonts w:hint="cs"/>
          <w:rtl/>
        </w:rPr>
        <w:t>»</w:t>
      </w:r>
      <w:r>
        <w:rPr>
          <w:rFonts w:hint="cs"/>
          <w:rtl/>
        </w:rPr>
        <w:t xml:space="preserve"> و این کالبدیهی است. </w:t>
      </w:r>
      <w:r w:rsidR="00AC60AF">
        <w:rPr>
          <w:rFonts w:hint="cs"/>
          <w:rtl/>
        </w:rPr>
        <w:t>اگر اشکالی به حرف دارید</w:t>
      </w:r>
      <w:r w:rsidR="007E212A">
        <w:rPr>
          <w:rFonts w:hint="cs"/>
          <w:rtl/>
        </w:rPr>
        <w:t>،</w:t>
      </w:r>
      <w:r w:rsidR="00AC60AF">
        <w:rPr>
          <w:rFonts w:hint="cs"/>
          <w:rtl/>
        </w:rPr>
        <w:t xml:space="preserve"> بحث دیگری است که به آن می</w:t>
      </w:r>
      <w:r w:rsidR="007E212A">
        <w:rPr>
          <w:rFonts w:hint="eastAsia"/>
          <w:rtl/>
        </w:rPr>
        <w:t>‌</w:t>
      </w:r>
      <w:r w:rsidR="00AC60AF">
        <w:rPr>
          <w:rFonts w:hint="cs"/>
          <w:rtl/>
        </w:rPr>
        <w:t>رسیم</w:t>
      </w:r>
      <w:r w:rsidR="007E212A">
        <w:rPr>
          <w:rFonts w:hint="cs"/>
          <w:rtl/>
        </w:rPr>
        <w:t>،</w:t>
      </w:r>
      <w:r w:rsidR="00AC60AF">
        <w:rPr>
          <w:rFonts w:hint="cs"/>
          <w:rtl/>
        </w:rPr>
        <w:t xml:space="preserve"> ولی </w:t>
      </w:r>
      <w:r w:rsidR="007E212A">
        <w:rPr>
          <w:rFonts w:hint="cs"/>
          <w:rtl/>
        </w:rPr>
        <w:t>درست نیست که</w:t>
      </w:r>
      <w:r w:rsidR="00AC60AF">
        <w:rPr>
          <w:rFonts w:hint="cs"/>
          <w:rtl/>
        </w:rPr>
        <w:t xml:space="preserve"> بگویید بین نهی و حرمت فرق است و چرا ایشان گفته است مفاد حدیث می</w:t>
      </w:r>
      <w:r w:rsidR="007E212A">
        <w:rPr>
          <w:rFonts w:hint="eastAsia"/>
          <w:rtl/>
        </w:rPr>
        <w:t>‌</w:t>
      </w:r>
      <w:r w:rsidR="00AC60AF">
        <w:rPr>
          <w:rFonts w:hint="cs"/>
          <w:rtl/>
        </w:rPr>
        <w:t xml:space="preserve">شود غیر الحرام مباح </w:t>
      </w:r>
      <w:r w:rsidR="007E212A">
        <w:rPr>
          <w:rFonts w:hint="cs"/>
          <w:rtl/>
        </w:rPr>
        <w:t>در حالی که مفاد حدیث نهی است؟!</w:t>
      </w:r>
      <w:r w:rsidR="00AC60AF">
        <w:rPr>
          <w:rFonts w:hint="cs"/>
          <w:rtl/>
        </w:rPr>
        <w:t xml:space="preserve"> آقای </w:t>
      </w:r>
      <w:r w:rsidR="007E212A">
        <w:rPr>
          <w:rFonts w:hint="cs"/>
          <w:rtl/>
        </w:rPr>
        <w:t>اصفهانی کجا کفته است غیر الحرام مباح؟!</w:t>
      </w:r>
      <w:r w:rsidR="00AC60AF">
        <w:rPr>
          <w:rFonts w:hint="cs"/>
          <w:rtl/>
        </w:rPr>
        <w:t xml:space="preserve"> ایشان هم گفته نهی. این حرف آقای روحانی </w:t>
      </w:r>
      <w:r w:rsidR="007E212A">
        <w:rPr>
          <w:rFonts w:hint="cs"/>
          <w:rtl/>
        </w:rPr>
        <w:t>است که</w:t>
      </w:r>
      <w:r w:rsidR="00AC60AF">
        <w:rPr>
          <w:rFonts w:hint="cs"/>
          <w:rtl/>
        </w:rPr>
        <w:t xml:space="preserve"> شما از ایشان گرفته</w:t>
      </w:r>
      <w:r w:rsidR="006E4245">
        <w:rPr>
          <w:rFonts w:hint="eastAsia"/>
          <w:rtl/>
        </w:rPr>
        <w:t>‌</w:t>
      </w:r>
      <w:r w:rsidR="00AC60AF">
        <w:rPr>
          <w:rFonts w:hint="cs"/>
          <w:rtl/>
        </w:rPr>
        <w:t xml:space="preserve">اید. عبارت </w:t>
      </w:r>
      <w:r w:rsidR="006E4245">
        <w:rPr>
          <w:rFonts w:hint="cs"/>
          <w:rtl/>
        </w:rPr>
        <w:t xml:space="preserve">مرحوم </w:t>
      </w:r>
      <w:r w:rsidR="00AC60AF">
        <w:rPr>
          <w:rFonts w:hint="cs"/>
          <w:rtl/>
        </w:rPr>
        <w:t>اصفهانی را می</w:t>
      </w:r>
      <w:r w:rsidR="00AC60AF">
        <w:rPr>
          <w:rFonts w:hint="eastAsia"/>
          <w:rtl/>
        </w:rPr>
        <w:t>‌</w:t>
      </w:r>
      <w:r w:rsidR="006E4245">
        <w:rPr>
          <w:rFonts w:hint="cs"/>
          <w:rtl/>
        </w:rPr>
        <w:t>خوانم که ببینید اینطور</w:t>
      </w:r>
      <w:r w:rsidR="00AC60AF">
        <w:rPr>
          <w:rFonts w:hint="cs"/>
          <w:rtl/>
        </w:rPr>
        <w:t xml:space="preserve"> نیست.</w:t>
      </w:r>
    </w:p>
    <w:p w14:paraId="40D037D2" w14:textId="77777777" w:rsidR="006E4245" w:rsidRDefault="00000000" w:rsidP="006E4245">
      <w:pPr>
        <w:pStyle w:val="10"/>
        <w:rPr>
          <w:rFonts w:cs="Times New Roman"/>
          <w:sz w:val="24"/>
          <w:szCs w:val="24"/>
        </w:rPr>
      </w:pPr>
      <w:r>
        <w:rPr>
          <w:rtl/>
        </w:rPr>
        <w:t>وأمّا إذا أريد بورود النهي تحديد الموضوع وتقييده ، ـ بأن يكون المراد أن ما لم يرد فيه نهي مباح ، وأن ما ورد فيه نهي ليس بمباح، ـ فهو : إن كان بنحو المعرفية فلا محالة يكون حمل الخبر عليه حملا على ما هو كالبديهي الذي لا يناسب شأن الامام عليه السلام</w:t>
      </w:r>
      <w:r>
        <w:t>.</w:t>
      </w:r>
      <w:r>
        <w:rPr>
          <w:rStyle w:val="FootnoteReference"/>
        </w:rPr>
        <w:footnoteReference w:id="118"/>
      </w:r>
    </w:p>
    <w:p w14:paraId="0EFA4650" w14:textId="77777777" w:rsidR="00AC60AF" w:rsidRDefault="00000000" w:rsidP="006E4245">
      <w:pPr>
        <w:rPr>
          <w:rtl/>
        </w:rPr>
      </w:pPr>
      <w:r>
        <w:rPr>
          <w:rFonts w:hint="cs"/>
          <w:rtl/>
        </w:rPr>
        <w:t xml:space="preserve"> ایشان نگفته است که «ما لم یکن حراما فهو مباح» بلکه «ما لم یرد فیه نهی» گفته است. بله، ممکن است بگویید که گفتن «ما لم یرد فیه نهی، مباح»، کالبدیهی نیست و اشکالی ندارد و آقای شبیری هم همین اشکال را کرده است که به آن می</w:t>
      </w:r>
      <w:r>
        <w:rPr>
          <w:rFonts w:hint="eastAsia"/>
          <w:rtl/>
        </w:rPr>
        <w:t>‌</w:t>
      </w:r>
      <w:r>
        <w:rPr>
          <w:rFonts w:hint="cs"/>
          <w:rtl/>
        </w:rPr>
        <w:t>رسیم. اول نقل را درست کنید، بعد ببینیم اشکال وارد است یا خیر.</w:t>
      </w:r>
    </w:p>
    <w:p w14:paraId="3268286E" w14:textId="77777777" w:rsidR="0041773E" w:rsidRDefault="00000000" w:rsidP="006E4245">
      <w:pPr>
        <w:rPr>
          <w:rtl/>
        </w:rPr>
      </w:pPr>
      <w:r>
        <w:rPr>
          <w:rFonts w:hint="cs"/>
          <w:rtl/>
        </w:rPr>
        <w:t>نکته دیگری در اینجا ذکر کرده است</w:t>
      </w:r>
      <w:r w:rsidR="006E4245">
        <w:rPr>
          <w:rFonts w:hint="cs"/>
          <w:rtl/>
        </w:rPr>
        <w:t xml:space="preserve"> که</w:t>
      </w:r>
      <w:r>
        <w:rPr>
          <w:rFonts w:hint="cs"/>
          <w:rtl/>
        </w:rPr>
        <w:t xml:space="preserve"> درباره اباحه ظاهری است </w:t>
      </w:r>
      <w:r w:rsidR="006E4245">
        <w:rPr>
          <w:rFonts w:hint="cs"/>
          <w:rtl/>
        </w:rPr>
        <w:t>و</w:t>
      </w:r>
      <w:r>
        <w:rPr>
          <w:rFonts w:hint="cs"/>
          <w:rtl/>
        </w:rPr>
        <w:t xml:space="preserve"> به آن می</w:t>
      </w:r>
      <w:r>
        <w:rPr>
          <w:rFonts w:hint="eastAsia"/>
          <w:rtl/>
        </w:rPr>
        <w:t>‌</w:t>
      </w:r>
      <w:r>
        <w:rPr>
          <w:rFonts w:hint="cs"/>
          <w:rtl/>
        </w:rPr>
        <w:t xml:space="preserve">رسیم. </w:t>
      </w:r>
    </w:p>
    <w:p w14:paraId="60E3D4BB" w14:textId="77777777" w:rsidR="00D37BBC" w:rsidRDefault="00000000" w:rsidP="00D37BBC">
      <w:pPr>
        <w:rPr>
          <w:rtl/>
        </w:rPr>
      </w:pPr>
      <w:r>
        <w:rPr>
          <w:rFonts w:hint="cs"/>
          <w:rtl/>
        </w:rPr>
        <w:t>این درباره نقل</w:t>
      </w:r>
      <w:r>
        <w:rPr>
          <w:rFonts w:hint="eastAsia"/>
          <w:rtl/>
        </w:rPr>
        <w:t>‌</w:t>
      </w:r>
      <w:r>
        <w:rPr>
          <w:rFonts w:hint="cs"/>
          <w:rtl/>
        </w:rPr>
        <w:t xml:space="preserve">ها بود. حال برویم سر اشکالات. </w:t>
      </w:r>
    </w:p>
    <w:p w14:paraId="1F6502CC" w14:textId="77777777" w:rsidR="006E4245" w:rsidRDefault="00000000" w:rsidP="006E4245">
      <w:pPr>
        <w:pStyle w:val="Heading1"/>
        <w:rPr>
          <w:rtl/>
        </w:rPr>
      </w:pPr>
      <w:bookmarkStart w:id="511" w:name="_Toc123390146"/>
      <w:r>
        <w:rPr>
          <w:rFonts w:hint="cs"/>
          <w:rtl/>
        </w:rPr>
        <w:t>اشکال آیت الله شبیری به کلام مرحوم اصفهانی در شق اباحه واقعی</w:t>
      </w:r>
      <w:bookmarkEnd w:id="511"/>
    </w:p>
    <w:p w14:paraId="0128FF11" w14:textId="77777777" w:rsidR="00BD4A9E" w:rsidRDefault="00000000" w:rsidP="006E4245">
      <w:pPr>
        <w:rPr>
          <w:rtl/>
        </w:rPr>
      </w:pPr>
      <w:r>
        <w:rPr>
          <w:rFonts w:hint="cs"/>
          <w:rtl/>
        </w:rPr>
        <w:t>اولین اشکال، همین نکته اخیر بود که می</w:t>
      </w:r>
      <w:r>
        <w:rPr>
          <w:rFonts w:hint="eastAsia"/>
          <w:rtl/>
        </w:rPr>
        <w:t>‌</w:t>
      </w:r>
      <w:r w:rsidR="00D37BBC">
        <w:rPr>
          <w:rFonts w:hint="cs"/>
          <w:rtl/>
        </w:rPr>
        <w:t xml:space="preserve">فرماید اشکال بیان مرحوم اصفهانی روشن است. </w:t>
      </w:r>
      <w:r>
        <w:rPr>
          <w:rFonts w:hint="cs"/>
          <w:rtl/>
        </w:rPr>
        <w:t>«</w:t>
      </w:r>
      <w:r w:rsidR="00D37BBC">
        <w:rPr>
          <w:rFonts w:hint="cs"/>
          <w:rtl/>
        </w:rPr>
        <w:t>حتی یرد فیه نهی</w:t>
      </w:r>
      <w:r>
        <w:rPr>
          <w:rFonts w:hint="cs"/>
          <w:rtl/>
        </w:rPr>
        <w:t>» به معنای «ح</w:t>
      </w:r>
      <w:r w:rsidR="00D37BBC">
        <w:rPr>
          <w:rFonts w:hint="cs"/>
          <w:rtl/>
        </w:rPr>
        <w:t>تی یحرم</w:t>
      </w:r>
      <w:r>
        <w:rPr>
          <w:rFonts w:hint="cs"/>
          <w:rtl/>
        </w:rPr>
        <w:t>»</w:t>
      </w:r>
      <w:r w:rsidR="00D37BBC">
        <w:rPr>
          <w:rFonts w:hint="cs"/>
          <w:rtl/>
        </w:rPr>
        <w:t xml:space="preserve"> نیست تا گفته شود حرام نبودن همان مباح بودن است </w:t>
      </w:r>
      <w:r>
        <w:rPr>
          <w:rFonts w:hint="cs"/>
          <w:rtl/>
        </w:rPr>
        <w:t>و این هم</w:t>
      </w:r>
      <w:r w:rsidR="00D37BBC">
        <w:rPr>
          <w:rFonts w:hint="cs"/>
          <w:rtl/>
        </w:rPr>
        <w:t xml:space="preserve"> نیازی به گفتن ندارد. اگر شخصی بگوید </w:t>
      </w:r>
      <w:r>
        <w:rPr>
          <w:rFonts w:hint="cs"/>
          <w:rtl/>
        </w:rPr>
        <w:t xml:space="preserve">تا </w:t>
      </w:r>
      <w:r w:rsidR="00D37BBC">
        <w:rPr>
          <w:rFonts w:hint="cs"/>
          <w:rtl/>
        </w:rPr>
        <w:t>من نهی در تصرف در اموالم نکردم، شما مجاز به تصرف هستید</w:t>
      </w:r>
      <w:r>
        <w:rPr>
          <w:rFonts w:hint="cs"/>
          <w:rtl/>
        </w:rPr>
        <w:t>،</w:t>
      </w:r>
      <w:r w:rsidR="00D37BBC">
        <w:rPr>
          <w:rFonts w:hint="cs"/>
          <w:rtl/>
        </w:rPr>
        <w:t xml:space="preserve"> این کلام لغو نیست</w:t>
      </w:r>
      <w:r>
        <w:rPr>
          <w:rFonts w:hint="cs"/>
          <w:rtl/>
        </w:rPr>
        <w:t>،</w:t>
      </w:r>
      <w:r w:rsidR="00D37BBC">
        <w:rPr>
          <w:rFonts w:hint="cs"/>
          <w:rtl/>
        </w:rPr>
        <w:t xml:space="preserve"> چون با سکوت مالک تصرف در مال او جایز خواهد بود </w:t>
      </w:r>
      <w:r>
        <w:rPr>
          <w:rFonts w:hint="cs"/>
          <w:rtl/>
        </w:rPr>
        <w:t>و نیازی به ا</w:t>
      </w:r>
      <w:r w:rsidR="00DD6F65">
        <w:rPr>
          <w:rFonts w:hint="cs"/>
          <w:rtl/>
        </w:rPr>
        <w:t>ذن</w:t>
      </w:r>
      <w:r>
        <w:rPr>
          <w:rFonts w:hint="cs"/>
          <w:rtl/>
        </w:rPr>
        <w:t xml:space="preserve"> ندارد. آنچه در روایت ذکر شده است ضدین لا ثالث لهما نیست. </w:t>
      </w:r>
    </w:p>
    <w:p w14:paraId="1CCDD012" w14:textId="77777777" w:rsidR="001A43AA" w:rsidRDefault="00000000" w:rsidP="006E4245">
      <w:pPr>
        <w:rPr>
          <w:rtl/>
        </w:rPr>
      </w:pPr>
      <w:r>
        <w:rPr>
          <w:rFonts w:hint="cs"/>
          <w:rtl/>
        </w:rPr>
        <w:t>ایشان می</w:t>
      </w:r>
      <w:r>
        <w:rPr>
          <w:rFonts w:hint="eastAsia"/>
          <w:rtl/>
        </w:rPr>
        <w:t>‌</w:t>
      </w:r>
      <w:r>
        <w:rPr>
          <w:rFonts w:hint="cs"/>
          <w:rtl/>
        </w:rPr>
        <w:t xml:space="preserve">فرماید این جمله که </w:t>
      </w:r>
      <w:r w:rsidR="006E4245">
        <w:rPr>
          <w:rFonts w:hint="cs"/>
          <w:rtl/>
        </w:rPr>
        <w:t>«</w:t>
      </w:r>
      <w:r>
        <w:rPr>
          <w:rFonts w:hint="cs"/>
          <w:rtl/>
        </w:rPr>
        <w:t>ما لم یرد فیه نهی فهو مباح</w:t>
      </w:r>
      <w:r w:rsidR="006E4245">
        <w:rPr>
          <w:rFonts w:hint="cs"/>
          <w:rtl/>
        </w:rPr>
        <w:t>»</w:t>
      </w:r>
      <w:r>
        <w:rPr>
          <w:rFonts w:hint="cs"/>
          <w:rtl/>
        </w:rPr>
        <w:t xml:space="preserve"> که شما گفتید کالبدیهی</w:t>
      </w:r>
      <w:r w:rsidR="006E4245">
        <w:rPr>
          <w:rFonts w:hint="cs"/>
          <w:rtl/>
        </w:rPr>
        <w:t xml:space="preserve"> است و نسبت دادن آن به امام مناسب نیست و شأن امام نیست</w:t>
      </w:r>
      <w:r>
        <w:rPr>
          <w:rFonts w:hint="cs"/>
          <w:rtl/>
        </w:rPr>
        <w:t>، ایشان می</w:t>
      </w:r>
      <w:r w:rsidR="006E4245">
        <w:rPr>
          <w:rFonts w:hint="eastAsia"/>
          <w:rtl/>
        </w:rPr>
        <w:t>‌</w:t>
      </w:r>
      <w:r>
        <w:rPr>
          <w:rFonts w:hint="cs"/>
          <w:rtl/>
        </w:rPr>
        <w:t xml:space="preserve">گوید </w:t>
      </w:r>
      <w:r w:rsidR="006E4245">
        <w:rPr>
          <w:rFonts w:hint="cs"/>
          <w:rtl/>
        </w:rPr>
        <w:t>به هیچ وجه</w:t>
      </w:r>
      <w:r>
        <w:rPr>
          <w:rFonts w:hint="cs"/>
          <w:rtl/>
        </w:rPr>
        <w:t xml:space="preserve"> کالبدیهی نیست و حرف لغوی نیست و </w:t>
      </w:r>
      <w:r w:rsidR="006E4245">
        <w:rPr>
          <w:rFonts w:hint="cs"/>
          <w:rtl/>
        </w:rPr>
        <w:t>کلام</w:t>
      </w:r>
      <w:r>
        <w:rPr>
          <w:rFonts w:hint="cs"/>
          <w:rtl/>
        </w:rPr>
        <w:t xml:space="preserve"> کاملا معنا داری است. اگر کسی بگوید در صورتی که من نهی از تصرف در مالم نکردم، شما مجاز به تصرف هستید. این کلام لغو نیست و این اثر را دارد که اگر مالک سکوت بکند، تصرف در مال او جایز است و نیازی به امضا ندارد. </w:t>
      </w:r>
    </w:p>
    <w:p w14:paraId="1EB4126B" w14:textId="77777777" w:rsidR="00BD4A9E" w:rsidRDefault="00000000" w:rsidP="006E4245">
      <w:pPr>
        <w:rPr>
          <w:rtl/>
        </w:rPr>
      </w:pPr>
      <w:r>
        <w:rPr>
          <w:rFonts w:hint="cs"/>
          <w:rtl/>
        </w:rPr>
        <w:t>بعد پایین تر می</w:t>
      </w:r>
      <w:r>
        <w:rPr>
          <w:rFonts w:hint="eastAsia"/>
          <w:rtl/>
        </w:rPr>
        <w:t>‌</w:t>
      </w:r>
      <w:r w:rsidR="006E4245">
        <w:rPr>
          <w:rFonts w:hint="cs"/>
          <w:rtl/>
        </w:rPr>
        <w:t>گ</w:t>
      </w:r>
      <w:r>
        <w:rPr>
          <w:rFonts w:hint="cs"/>
          <w:rtl/>
        </w:rPr>
        <w:t>و</w:t>
      </w:r>
      <w:r w:rsidR="006E4245">
        <w:rPr>
          <w:rFonts w:hint="cs"/>
          <w:rtl/>
        </w:rPr>
        <w:t>ید مسأله</w:t>
      </w:r>
      <w:r w:rsidR="006E4245">
        <w:rPr>
          <w:rFonts w:hint="eastAsia"/>
          <w:rtl/>
        </w:rPr>
        <w:t>‌</w:t>
      </w:r>
      <w:r>
        <w:rPr>
          <w:rFonts w:hint="cs"/>
          <w:rtl/>
        </w:rPr>
        <w:t xml:space="preserve">ای وجود دارد که از دیرباز مطرح بوده است که آیا اصل اولی </w:t>
      </w:r>
      <w:r w:rsidR="00561AC3">
        <w:rPr>
          <w:rFonts w:hint="cs"/>
          <w:rtl/>
        </w:rPr>
        <w:t xml:space="preserve">در اعمال عباد عدم جواز </w:t>
      </w:r>
      <w:r w:rsidR="006E4245">
        <w:rPr>
          <w:rFonts w:hint="cs"/>
          <w:rtl/>
        </w:rPr>
        <w:t xml:space="preserve">است </w:t>
      </w:r>
      <w:r w:rsidR="00561AC3">
        <w:rPr>
          <w:rFonts w:hint="cs"/>
          <w:rtl/>
        </w:rPr>
        <w:t>مگ</w:t>
      </w:r>
      <w:r w:rsidR="006E4245">
        <w:rPr>
          <w:rFonts w:hint="cs"/>
          <w:rtl/>
        </w:rPr>
        <w:t>ر آنکه خداوند اذن داده باشد یا آ</w:t>
      </w:r>
      <w:r w:rsidR="00561AC3">
        <w:rPr>
          <w:rFonts w:hint="cs"/>
          <w:rtl/>
        </w:rPr>
        <w:t>ن</w:t>
      </w:r>
      <w:r w:rsidR="006E4245">
        <w:rPr>
          <w:rFonts w:hint="cs"/>
          <w:rtl/>
        </w:rPr>
        <w:t>که اصل اولی جواز اعمال است مگر آ</w:t>
      </w:r>
      <w:r w:rsidR="00561AC3">
        <w:rPr>
          <w:rFonts w:hint="cs"/>
          <w:rtl/>
        </w:rPr>
        <w:t>نکه از جانب خدوند نهی صادر شده باشد. سپس ایشان می</w:t>
      </w:r>
      <w:r w:rsidR="00561AC3">
        <w:rPr>
          <w:rFonts w:hint="eastAsia"/>
          <w:rtl/>
        </w:rPr>
        <w:t>‌</w:t>
      </w:r>
      <w:r w:rsidR="00561AC3">
        <w:rPr>
          <w:rFonts w:hint="cs"/>
          <w:rtl/>
        </w:rPr>
        <w:t xml:space="preserve">فرماید: </w:t>
      </w:r>
    </w:p>
    <w:p w14:paraId="7D33439C" w14:textId="77777777" w:rsidR="00A96D1B" w:rsidRDefault="00000000" w:rsidP="00A96D1B">
      <w:pPr>
        <w:pStyle w:val="10"/>
        <w:rPr>
          <w:rtl/>
        </w:rPr>
      </w:pPr>
      <w:r>
        <w:rPr>
          <w:rtl/>
        </w:rPr>
        <w:t>خداوند مالک تمام اعمال است و هر کاری که انجام می‌گیرد تصرفی در سلطنت اوست به همین جهت مکلف در هر کاری باید از خداوند اذن داشته باشد و یا رضایت او را احراز نماید. با حدیث اطلاق اذن و یا رضایت خداوند احراز می‌شود، لذا لغویتی در کار نخواهد بود. شارع می‌تواند ارفاق کرده، بگو</w:t>
      </w:r>
      <w:r>
        <w:rPr>
          <w:rFonts w:hint="cs"/>
          <w:rtl/>
        </w:rPr>
        <w:t>ید:</w:t>
      </w:r>
      <w:r>
        <w:t xml:space="preserve"> </w:t>
      </w:r>
      <w:r>
        <w:rPr>
          <w:rtl/>
        </w:rPr>
        <w:t>در جایی که من نهی نکردم، شما آزاد هستید بدون اینکه اذن خاصی صادر شود. با توجه به این بیان، اراده اباحه واقعیه نسبت به این روایت اشکالی نخواهد داشت</w:t>
      </w:r>
      <w:r>
        <w:t>.</w:t>
      </w:r>
      <w:r>
        <w:rPr>
          <w:rStyle w:val="FootnoteReference"/>
        </w:rPr>
        <w:footnoteReference w:id="119"/>
      </w:r>
    </w:p>
    <w:p w14:paraId="32B5AABA" w14:textId="77777777" w:rsidR="00A96D1B" w:rsidRDefault="00000000" w:rsidP="00A96D1B">
      <w:pPr>
        <w:pStyle w:val="Heading1"/>
        <w:rPr>
          <w:rtl/>
        </w:rPr>
      </w:pPr>
      <w:bookmarkStart w:id="512" w:name="_Toc123390147"/>
      <w:r>
        <w:rPr>
          <w:rFonts w:hint="cs"/>
          <w:rtl/>
        </w:rPr>
        <w:t>پاسخ به اشکال آیت الله شبیری</w:t>
      </w:r>
      <w:bookmarkEnd w:id="512"/>
      <w:r>
        <w:rPr>
          <w:rFonts w:hint="cs"/>
          <w:rtl/>
        </w:rPr>
        <w:t xml:space="preserve"> </w:t>
      </w:r>
    </w:p>
    <w:p w14:paraId="7E6364C7" w14:textId="77777777" w:rsidR="00A96D1B" w:rsidRDefault="00000000" w:rsidP="00D37BBC">
      <w:pPr>
        <w:rPr>
          <w:rtl/>
        </w:rPr>
      </w:pPr>
      <w:r>
        <w:rPr>
          <w:rFonts w:hint="cs"/>
          <w:rtl/>
        </w:rPr>
        <w:t>اینجا چند تا بحث وجود دارد،</w:t>
      </w:r>
      <w:r w:rsidR="00561AC3">
        <w:rPr>
          <w:rFonts w:hint="cs"/>
          <w:rtl/>
        </w:rPr>
        <w:t xml:space="preserve"> غیر از نقل ایشان که نادرست بود. </w:t>
      </w:r>
    </w:p>
    <w:p w14:paraId="461E23DF" w14:textId="77777777" w:rsidR="00A96D1B" w:rsidRDefault="00000000" w:rsidP="00A96D1B">
      <w:pPr>
        <w:pStyle w:val="Heading2"/>
        <w:rPr>
          <w:rtl/>
        </w:rPr>
      </w:pPr>
      <w:bookmarkStart w:id="513" w:name="_Toc123390148"/>
      <w:r>
        <w:rPr>
          <w:rFonts w:hint="cs"/>
          <w:rtl/>
        </w:rPr>
        <w:t>1. در مقام، ما لم یرد فیه نهی همان غیر حرام است</w:t>
      </w:r>
      <w:bookmarkEnd w:id="513"/>
    </w:p>
    <w:p w14:paraId="0D530C57" w14:textId="77777777" w:rsidR="00A96D1B" w:rsidRDefault="00000000" w:rsidP="00A96D1B">
      <w:pPr>
        <w:rPr>
          <w:rtl/>
        </w:rPr>
      </w:pPr>
      <w:r>
        <w:rPr>
          <w:rFonts w:hint="cs"/>
          <w:rtl/>
        </w:rPr>
        <w:t>اولا نهی در «یرد فیه نهی»، با غیر الحرام فرقی ندارد. اگر فایده</w:t>
      </w:r>
      <w:r>
        <w:rPr>
          <w:rFonts w:hint="eastAsia"/>
          <w:rtl/>
        </w:rPr>
        <w:t>‌</w:t>
      </w:r>
      <w:r>
        <w:rPr>
          <w:rFonts w:hint="cs"/>
          <w:rtl/>
        </w:rPr>
        <w:t>ای بر آن مترتب است، همه جا هست، زیرا این نهی، نهی واقعی است. اگر نهی واقعی وارد نشده باشد، نمی</w:t>
      </w:r>
      <w:r>
        <w:rPr>
          <w:rFonts w:hint="eastAsia"/>
          <w:rtl/>
        </w:rPr>
        <w:t>‌</w:t>
      </w:r>
      <w:r>
        <w:rPr>
          <w:rFonts w:hint="cs"/>
          <w:rtl/>
        </w:rPr>
        <w:t xml:space="preserve">شود این شیء حرام باشد، چون حرمت واقعی مقصود است. پس «حتی یرد فیه نهی» با «حتی یرد فیه حرمة» فرقی ندارد. ایشان </w:t>
      </w:r>
      <w:r w:rsidR="00824724">
        <w:rPr>
          <w:rFonts w:hint="cs"/>
          <w:rtl/>
        </w:rPr>
        <w:t>می</w:t>
      </w:r>
      <w:r>
        <w:rPr>
          <w:rFonts w:hint="eastAsia"/>
          <w:rtl/>
        </w:rPr>
        <w:t>‌</w:t>
      </w:r>
      <w:r w:rsidR="00824724">
        <w:rPr>
          <w:rFonts w:hint="cs"/>
          <w:rtl/>
        </w:rPr>
        <w:t>گوید ضدین لا ثالث لهما نیست. بسیار خب، شق سوم چیست؟ یعنی مباح باشد و لم یرد فیه نهی باشد</w:t>
      </w:r>
      <w:r>
        <w:rPr>
          <w:rFonts w:hint="cs"/>
          <w:rtl/>
        </w:rPr>
        <w:t>،</w:t>
      </w:r>
      <w:r w:rsidR="00824724">
        <w:rPr>
          <w:rFonts w:hint="cs"/>
          <w:rtl/>
        </w:rPr>
        <w:t xml:space="preserve"> ولی حرمت هم داشته باشد؟!</w:t>
      </w:r>
      <w:r>
        <w:rPr>
          <w:rFonts w:hint="cs"/>
          <w:rtl/>
        </w:rPr>
        <w:t xml:space="preserve"> آیا این</w:t>
      </w:r>
      <w:r w:rsidR="00824724">
        <w:rPr>
          <w:rFonts w:hint="cs"/>
          <w:rtl/>
        </w:rPr>
        <w:t xml:space="preserve"> ممکن است؟! </w:t>
      </w:r>
      <w:r>
        <w:rPr>
          <w:rFonts w:hint="cs"/>
          <w:rtl/>
        </w:rPr>
        <w:t xml:space="preserve">ما </w:t>
      </w:r>
      <w:r w:rsidR="00824724">
        <w:rPr>
          <w:rFonts w:hint="cs"/>
          <w:rtl/>
        </w:rPr>
        <w:t xml:space="preserve">لم یرد فیه نهی، لامحاله ملازم با اباحه است. ایشان </w:t>
      </w:r>
      <w:r>
        <w:rPr>
          <w:rFonts w:hint="cs"/>
          <w:rtl/>
        </w:rPr>
        <w:t>می</w:t>
      </w:r>
      <w:r>
        <w:rPr>
          <w:rFonts w:hint="eastAsia"/>
          <w:rtl/>
        </w:rPr>
        <w:t>‌</w:t>
      </w:r>
      <w:r>
        <w:rPr>
          <w:rFonts w:hint="cs"/>
          <w:rtl/>
        </w:rPr>
        <w:t>گوید شق سوم اینست که می</w:t>
      </w:r>
      <w:r>
        <w:rPr>
          <w:rFonts w:hint="eastAsia"/>
          <w:rtl/>
        </w:rPr>
        <w:t>‌</w:t>
      </w:r>
      <w:r w:rsidR="00824724">
        <w:rPr>
          <w:rFonts w:hint="cs"/>
          <w:rtl/>
        </w:rPr>
        <w:t xml:space="preserve">شود حرام باشد و با حرمت دیگر این اباحه دفع شود. </w:t>
      </w:r>
      <w:r>
        <w:rPr>
          <w:rFonts w:hint="cs"/>
          <w:rtl/>
        </w:rPr>
        <w:t xml:space="preserve"> ما </w:t>
      </w:r>
      <w:r w:rsidR="0099196B">
        <w:rPr>
          <w:rFonts w:hint="cs"/>
          <w:rtl/>
        </w:rPr>
        <w:t>لم یرد فیه نهی</w:t>
      </w:r>
      <w:r>
        <w:rPr>
          <w:rFonts w:hint="cs"/>
          <w:rtl/>
        </w:rPr>
        <w:t>،</w:t>
      </w:r>
      <w:r w:rsidR="0099196B">
        <w:rPr>
          <w:rFonts w:hint="cs"/>
          <w:rtl/>
        </w:rPr>
        <w:t xml:space="preserve"> چطور ممکن </w:t>
      </w:r>
      <w:r w:rsidR="007B7807">
        <w:rPr>
          <w:rFonts w:hint="cs"/>
          <w:rtl/>
        </w:rPr>
        <w:t xml:space="preserve">است </w:t>
      </w:r>
      <w:r w:rsidR="0099196B">
        <w:rPr>
          <w:rFonts w:hint="cs"/>
          <w:rtl/>
        </w:rPr>
        <w:t xml:space="preserve">حرام باشد؟ نهی واقعی است و یقین داریم که نهی واقعی نیامده است. </w:t>
      </w:r>
    </w:p>
    <w:p w14:paraId="460D0F6A" w14:textId="77777777" w:rsidR="00561AC3" w:rsidRDefault="00000000" w:rsidP="00A96D1B">
      <w:pPr>
        <w:rPr>
          <w:rtl/>
        </w:rPr>
      </w:pPr>
      <w:r>
        <w:rPr>
          <w:rFonts w:hint="cs"/>
          <w:rtl/>
        </w:rPr>
        <w:t>اینکه می</w:t>
      </w:r>
      <w:r>
        <w:rPr>
          <w:rFonts w:hint="eastAsia"/>
          <w:rtl/>
        </w:rPr>
        <w:t>‌</w:t>
      </w:r>
      <w:r>
        <w:rPr>
          <w:rFonts w:hint="cs"/>
          <w:rtl/>
        </w:rPr>
        <w:t>فرماید نهی در اینجا غیر از حرمت است</w:t>
      </w:r>
      <w:r w:rsidR="00A96D1B">
        <w:rPr>
          <w:rFonts w:hint="cs"/>
          <w:rtl/>
        </w:rPr>
        <w:t>،</w:t>
      </w:r>
      <w:r>
        <w:rPr>
          <w:rFonts w:hint="cs"/>
          <w:rtl/>
        </w:rPr>
        <w:t xml:space="preserve"> حدس بنده اینست که ایشان برخی از مطالب </w:t>
      </w:r>
      <w:r w:rsidR="00A96D1B">
        <w:rPr>
          <w:rFonts w:hint="cs"/>
          <w:rtl/>
        </w:rPr>
        <w:t xml:space="preserve">را </w:t>
      </w:r>
      <w:r>
        <w:rPr>
          <w:rFonts w:hint="cs"/>
          <w:rtl/>
        </w:rPr>
        <w:t>مطالعه کرده است مثل فرمایش مرحوم صدر و در ذهن شریفشان چیزی بوده که بین نهی و حرمت اینجا فرق قائل شده است. آقای صدر برای اینکه درست کند نهی غیر از حر</w:t>
      </w:r>
      <w:r w:rsidR="00A96D1B">
        <w:rPr>
          <w:rFonts w:hint="cs"/>
          <w:rtl/>
        </w:rPr>
        <w:t>مت است یک بافتنی عجیبی داشت ک</w:t>
      </w:r>
      <w:r>
        <w:rPr>
          <w:rFonts w:hint="cs"/>
          <w:rtl/>
        </w:rPr>
        <w:t>ه</w:t>
      </w:r>
      <w:r w:rsidR="00A96D1B">
        <w:rPr>
          <w:rFonts w:hint="cs"/>
          <w:rtl/>
        </w:rPr>
        <w:t xml:space="preserve"> به</w:t>
      </w:r>
      <w:r>
        <w:rPr>
          <w:rFonts w:hint="cs"/>
          <w:rtl/>
        </w:rPr>
        <w:t xml:space="preserve"> تفصیل بررسی کردیم و پاسخ دادیم. ایشان نهی را منوط کرده </w:t>
      </w:r>
      <w:r w:rsidR="00A96D1B">
        <w:rPr>
          <w:rFonts w:hint="cs"/>
          <w:rtl/>
        </w:rPr>
        <w:t>بود</w:t>
      </w:r>
      <w:r>
        <w:rPr>
          <w:rFonts w:hint="cs"/>
          <w:rtl/>
        </w:rPr>
        <w:t xml:space="preserve"> به اینکه اصل ابراز نهی دخیل در مفسده واقعی باشد. بدون این</w:t>
      </w:r>
      <w:r w:rsidR="00A96D1B">
        <w:rPr>
          <w:rFonts w:hint="cs"/>
          <w:rtl/>
        </w:rPr>
        <w:t>،</w:t>
      </w:r>
      <w:r>
        <w:rPr>
          <w:rFonts w:hint="cs"/>
          <w:rtl/>
        </w:rPr>
        <w:t xml:space="preserve"> معنا ندارد بین حرمت و نهی فاصله بیفتد. </w:t>
      </w:r>
    </w:p>
    <w:p w14:paraId="7E153CFB" w14:textId="77777777" w:rsidR="00A96D1B" w:rsidRDefault="00000000" w:rsidP="00A96D1B">
      <w:pPr>
        <w:rPr>
          <w:rtl/>
        </w:rPr>
      </w:pPr>
      <w:r>
        <w:rPr>
          <w:rFonts w:hint="cs"/>
          <w:rtl/>
        </w:rPr>
        <w:t xml:space="preserve">پس اینکه اگر مولی نهی نکرده است، </w:t>
      </w:r>
      <w:r w:rsidR="0099196B">
        <w:rPr>
          <w:rFonts w:hint="cs"/>
          <w:rtl/>
        </w:rPr>
        <w:t>ن</w:t>
      </w:r>
      <w:r>
        <w:rPr>
          <w:rFonts w:hint="cs"/>
          <w:rtl/>
        </w:rPr>
        <w:t>هی نکردن غیر از حرمت نداشتن است، حرف درستی نیست.</w:t>
      </w:r>
      <w:r w:rsidR="0099196B">
        <w:rPr>
          <w:rFonts w:hint="cs"/>
          <w:rtl/>
        </w:rPr>
        <w:t xml:space="preserve"> چرا ملازم نیستند؟ حتی یرد فیه نهی، </w:t>
      </w:r>
      <w:r w:rsidR="00BA42CB">
        <w:rPr>
          <w:rFonts w:hint="cs"/>
          <w:rtl/>
        </w:rPr>
        <w:t>لازمه</w:t>
      </w:r>
      <w:r w:rsidR="00BA42CB">
        <w:rPr>
          <w:rFonts w:hint="eastAsia"/>
          <w:rtl/>
        </w:rPr>
        <w:t>‌</w:t>
      </w:r>
      <w:r w:rsidR="00BA42CB">
        <w:rPr>
          <w:rFonts w:hint="cs"/>
          <w:rtl/>
        </w:rPr>
        <w:t>اش اینست که اگر نهی واقعی نباشد حرمت واقعی نیست. نمی</w:t>
      </w:r>
      <w:r w:rsidR="00BA42CB">
        <w:rPr>
          <w:rFonts w:hint="eastAsia"/>
          <w:rtl/>
        </w:rPr>
        <w:t>‌</w:t>
      </w:r>
      <w:r w:rsidR="00BA42CB">
        <w:rPr>
          <w:rFonts w:hint="cs"/>
          <w:rtl/>
        </w:rPr>
        <w:t>شود فرض کنید هست.</w:t>
      </w:r>
    </w:p>
    <w:p w14:paraId="0FD16378" w14:textId="77777777" w:rsidR="0099196B" w:rsidRDefault="00000000" w:rsidP="00A96D1B">
      <w:pPr>
        <w:pStyle w:val="Heading2"/>
        <w:rPr>
          <w:rtl/>
        </w:rPr>
      </w:pPr>
      <w:bookmarkStart w:id="514" w:name="_Toc123390149"/>
      <w:r>
        <w:rPr>
          <w:rFonts w:hint="cs"/>
          <w:rtl/>
        </w:rPr>
        <w:t xml:space="preserve">2. </w:t>
      </w:r>
      <w:r w:rsidR="00BA42CB">
        <w:rPr>
          <w:rFonts w:hint="cs"/>
          <w:rtl/>
        </w:rPr>
        <w:t xml:space="preserve"> </w:t>
      </w:r>
      <w:r>
        <w:rPr>
          <w:rFonts w:hint="cs"/>
          <w:rtl/>
        </w:rPr>
        <w:t>اشکال ایشان بر مبنای حظر عقلی است در حالی که مبنای مرحوم اصفهانی اباحه عقلی است</w:t>
      </w:r>
      <w:bookmarkEnd w:id="514"/>
      <w:r>
        <w:rPr>
          <w:rFonts w:hint="cs"/>
          <w:rtl/>
        </w:rPr>
        <w:t xml:space="preserve"> </w:t>
      </w:r>
    </w:p>
    <w:p w14:paraId="6EE1B6DA" w14:textId="77777777" w:rsidR="0063740C" w:rsidRDefault="00000000" w:rsidP="00A96D1B">
      <w:pPr>
        <w:rPr>
          <w:rtl/>
        </w:rPr>
      </w:pPr>
      <w:r>
        <w:rPr>
          <w:rFonts w:hint="cs"/>
          <w:rtl/>
        </w:rPr>
        <w:t>برویم سر اصل محتوای بحث ایشان.</w:t>
      </w:r>
      <w:r w:rsidR="00A96D1B">
        <w:rPr>
          <w:rFonts w:hint="cs"/>
          <w:rtl/>
        </w:rPr>
        <w:t xml:space="preserve"> می</w:t>
      </w:r>
      <w:r w:rsidR="00A96D1B">
        <w:rPr>
          <w:rFonts w:hint="eastAsia"/>
          <w:rtl/>
        </w:rPr>
        <w:t>‌</w:t>
      </w:r>
      <w:r w:rsidR="00A96D1B">
        <w:rPr>
          <w:rFonts w:hint="cs"/>
          <w:rtl/>
        </w:rPr>
        <w:t>فرماید</w:t>
      </w:r>
      <w:r>
        <w:rPr>
          <w:rFonts w:hint="cs"/>
          <w:rtl/>
        </w:rPr>
        <w:t xml:space="preserve"> این جمله که </w:t>
      </w:r>
      <w:r w:rsidR="00A96D1B">
        <w:rPr>
          <w:rFonts w:hint="cs"/>
          <w:rtl/>
        </w:rPr>
        <w:t>«</w:t>
      </w:r>
      <w:r>
        <w:rPr>
          <w:rFonts w:hint="cs"/>
          <w:rtl/>
        </w:rPr>
        <w:t>اگر نهی نکردم تو آزاد هستی</w:t>
      </w:r>
      <w:r w:rsidR="00A96D1B">
        <w:rPr>
          <w:rFonts w:hint="cs"/>
          <w:rtl/>
        </w:rPr>
        <w:t>»</w:t>
      </w:r>
      <w:r>
        <w:rPr>
          <w:rFonts w:hint="cs"/>
          <w:rtl/>
        </w:rPr>
        <w:t xml:space="preserve">، </w:t>
      </w:r>
      <w:r w:rsidR="00F44E6B">
        <w:rPr>
          <w:rFonts w:hint="cs"/>
          <w:rtl/>
        </w:rPr>
        <w:t>لغو نیست و فایده دارد. عرض ما اینست که ببینیم فایده</w:t>
      </w:r>
      <w:r w:rsidR="00F44E6B">
        <w:rPr>
          <w:rFonts w:hint="eastAsia"/>
          <w:rtl/>
        </w:rPr>
        <w:t>‌</w:t>
      </w:r>
      <w:r w:rsidR="00F44E6B">
        <w:rPr>
          <w:rFonts w:hint="cs"/>
          <w:rtl/>
        </w:rPr>
        <w:t xml:space="preserve">دار شدن این </w:t>
      </w:r>
      <w:r w:rsidR="00A96D1B">
        <w:rPr>
          <w:rFonts w:hint="cs"/>
          <w:rtl/>
        </w:rPr>
        <w:t>چگونه</w:t>
      </w:r>
      <w:r w:rsidR="00F44E6B">
        <w:rPr>
          <w:rFonts w:hint="cs"/>
          <w:rtl/>
        </w:rPr>
        <w:t xml:space="preserve"> است؟ اولا به نظر می</w:t>
      </w:r>
      <w:r w:rsidR="00F44E6B">
        <w:rPr>
          <w:rFonts w:hint="eastAsia"/>
          <w:rtl/>
        </w:rPr>
        <w:t>‌</w:t>
      </w:r>
      <w:r w:rsidR="00F44E6B">
        <w:rPr>
          <w:rFonts w:hint="cs"/>
          <w:rtl/>
        </w:rPr>
        <w:t>آید که ایشان اتکا می</w:t>
      </w:r>
      <w:r w:rsidR="00F44E6B">
        <w:rPr>
          <w:rFonts w:hint="eastAsia"/>
          <w:rtl/>
        </w:rPr>
        <w:t>‌</w:t>
      </w:r>
      <w:r w:rsidR="00F44E6B">
        <w:rPr>
          <w:rFonts w:hint="cs"/>
          <w:rtl/>
        </w:rPr>
        <w:t>کند به حظر عقلی</w:t>
      </w:r>
      <w:r w:rsidR="00A96D1B">
        <w:rPr>
          <w:rFonts w:hint="cs"/>
          <w:rtl/>
        </w:rPr>
        <w:t>،</w:t>
      </w:r>
      <w:r w:rsidR="00F44E6B">
        <w:rPr>
          <w:rFonts w:hint="cs"/>
          <w:rtl/>
        </w:rPr>
        <w:t xml:space="preserve"> چون تبیین کردند که خداوند مالک ماست و تصرف در سلطان او بدون اذن او نمی</w:t>
      </w:r>
      <w:r w:rsidR="00F44E6B">
        <w:rPr>
          <w:rFonts w:hint="eastAsia"/>
          <w:rtl/>
        </w:rPr>
        <w:t>‌</w:t>
      </w:r>
      <w:r w:rsidR="00F44E6B">
        <w:rPr>
          <w:rFonts w:hint="cs"/>
          <w:rtl/>
        </w:rPr>
        <w:t xml:space="preserve">شود کرد و لو لا این </w:t>
      </w:r>
      <w:r w:rsidR="00A96D1B">
        <w:rPr>
          <w:rFonts w:hint="cs"/>
          <w:rtl/>
        </w:rPr>
        <w:t>اباحه</w:t>
      </w:r>
      <w:r w:rsidR="00F44E6B">
        <w:rPr>
          <w:rFonts w:hint="cs"/>
          <w:rtl/>
        </w:rPr>
        <w:t xml:space="preserve"> شارع</w:t>
      </w:r>
      <w:r w:rsidR="00A96D1B">
        <w:rPr>
          <w:rFonts w:hint="cs"/>
          <w:rtl/>
        </w:rPr>
        <w:t>،</w:t>
      </w:r>
      <w:r w:rsidR="00F44E6B">
        <w:rPr>
          <w:rFonts w:hint="cs"/>
          <w:rtl/>
        </w:rPr>
        <w:t xml:space="preserve"> ما گرفتار بودیم و حظر عقلی داشتیم و شارع اباحه آورده است و گفته است آزادید</w:t>
      </w:r>
      <w:r w:rsidR="00A96D1B">
        <w:rPr>
          <w:rFonts w:hint="cs"/>
          <w:rtl/>
        </w:rPr>
        <w:t>،</w:t>
      </w:r>
      <w:r w:rsidR="00F44E6B">
        <w:rPr>
          <w:rFonts w:hint="cs"/>
          <w:rtl/>
        </w:rPr>
        <w:t xml:space="preserve"> پس لغو نیست. </w:t>
      </w:r>
    </w:p>
    <w:p w14:paraId="6430B53D" w14:textId="77777777" w:rsidR="00B822B2" w:rsidRDefault="00000000" w:rsidP="00B822B2">
      <w:pPr>
        <w:rPr>
          <w:rtl/>
        </w:rPr>
      </w:pPr>
      <w:r>
        <w:rPr>
          <w:rFonts w:hint="cs"/>
          <w:rtl/>
        </w:rPr>
        <w:t>اولا این یعنی شما حظر عقلی را پذیرفتید. اشکال اول ا</w:t>
      </w:r>
      <w:r w:rsidR="00A96D1B">
        <w:rPr>
          <w:rFonts w:hint="cs"/>
          <w:rtl/>
        </w:rPr>
        <w:t>ینست که اشکال شما به اصفهانی لا</w:t>
      </w:r>
      <w:r>
        <w:rPr>
          <w:rFonts w:hint="cs"/>
          <w:rtl/>
        </w:rPr>
        <w:t xml:space="preserve">اقل وارد نیست. او حظر عقلی را </w:t>
      </w:r>
      <w:r w:rsidR="00A96D1B">
        <w:rPr>
          <w:rFonts w:hint="cs"/>
          <w:rtl/>
        </w:rPr>
        <w:t>قبول</w:t>
      </w:r>
      <w:r>
        <w:rPr>
          <w:rFonts w:hint="cs"/>
          <w:rtl/>
        </w:rPr>
        <w:t xml:space="preserve"> ندارد و چند صفحه بعد مفصل بحث کرده است و ما هم دو سال قبل بحث </w:t>
      </w:r>
      <w:r w:rsidR="00A96D1B">
        <w:rPr>
          <w:rFonts w:hint="cs"/>
          <w:rtl/>
        </w:rPr>
        <w:t>ایشان را به تفصیل مطرح کردیم.</w:t>
      </w:r>
      <w:r>
        <w:rPr>
          <w:rFonts w:hint="cs"/>
          <w:rtl/>
        </w:rPr>
        <w:t xml:space="preserve"> ایشان حظر عقلی را قبل از شرع قبول ندارد. ایشان اباحه</w:t>
      </w:r>
      <w:r>
        <w:rPr>
          <w:rFonts w:hint="eastAsia"/>
          <w:rtl/>
        </w:rPr>
        <w:t>‌</w:t>
      </w:r>
      <w:r w:rsidR="00A96D1B">
        <w:rPr>
          <w:rFonts w:hint="cs"/>
          <w:rtl/>
        </w:rPr>
        <w:t>ای است و م</w:t>
      </w:r>
      <w:r>
        <w:rPr>
          <w:rFonts w:hint="cs"/>
          <w:rtl/>
        </w:rPr>
        <w:t>ی</w:t>
      </w:r>
      <w:r>
        <w:rPr>
          <w:rFonts w:hint="eastAsia"/>
          <w:rtl/>
        </w:rPr>
        <w:t>‌</w:t>
      </w:r>
      <w:r>
        <w:rPr>
          <w:rFonts w:hint="cs"/>
          <w:rtl/>
        </w:rPr>
        <w:t>گوید با وجود اینکه خداوند مالک است</w:t>
      </w:r>
      <w:r w:rsidR="00A96D1B">
        <w:rPr>
          <w:rFonts w:hint="cs"/>
          <w:rtl/>
        </w:rPr>
        <w:t>،</w:t>
      </w:r>
      <w:r>
        <w:rPr>
          <w:rFonts w:hint="cs"/>
          <w:rtl/>
        </w:rPr>
        <w:t xml:space="preserve"> ولی حکم عقلی اباحه است نه حظر. پس اشکال ایش</w:t>
      </w:r>
      <w:r w:rsidR="00A96D1B">
        <w:rPr>
          <w:rFonts w:hint="cs"/>
          <w:rtl/>
        </w:rPr>
        <w:t>ان به اصفهانی وارد نیست و اشکالشان</w:t>
      </w:r>
      <w:r>
        <w:rPr>
          <w:rFonts w:hint="cs"/>
          <w:rtl/>
        </w:rPr>
        <w:t xml:space="preserve"> مبنایی است. </w:t>
      </w:r>
    </w:p>
    <w:p w14:paraId="3BA5E2AA" w14:textId="77777777" w:rsidR="00F44E6B" w:rsidRDefault="00000000" w:rsidP="00B822B2">
      <w:pPr>
        <w:rPr>
          <w:rtl/>
        </w:rPr>
      </w:pPr>
      <w:r>
        <w:rPr>
          <w:rFonts w:hint="cs"/>
          <w:rtl/>
        </w:rPr>
        <w:t xml:space="preserve">اگر در مبنا حرف دارید باید در مبنا </w:t>
      </w:r>
      <w:r w:rsidR="00A96D1B">
        <w:rPr>
          <w:rFonts w:hint="cs"/>
          <w:rtl/>
        </w:rPr>
        <w:t>بحث کنید</w:t>
      </w:r>
      <w:r>
        <w:rPr>
          <w:rFonts w:hint="cs"/>
          <w:rtl/>
        </w:rPr>
        <w:t xml:space="preserve"> و حرف ایشان را رد بکنید</w:t>
      </w:r>
      <w:r w:rsidR="00B822B2">
        <w:rPr>
          <w:rFonts w:hint="cs"/>
          <w:rtl/>
        </w:rPr>
        <w:t>،</w:t>
      </w:r>
      <w:r>
        <w:rPr>
          <w:rFonts w:hint="cs"/>
          <w:rtl/>
        </w:rPr>
        <w:t xml:space="preserve"> </w:t>
      </w:r>
      <w:r w:rsidR="00B822B2">
        <w:rPr>
          <w:rFonts w:hint="cs"/>
          <w:rtl/>
        </w:rPr>
        <w:t>آنگاه</w:t>
      </w:r>
      <w:r>
        <w:rPr>
          <w:rFonts w:hint="cs"/>
          <w:rtl/>
        </w:rPr>
        <w:t xml:space="preserve"> برسید به اینجا</w:t>
      </w:r>
      <w:r w:rsidR="00B822B2">
        <w:rPr>
          <w:rFonts w:hint="cs"/>
          <w:rtl/>
        </w:rPr>
        <w:t>،</w:t>
      </w:r>
      <w:r>
        <w:rPr>
          <w:rFonts w:hint="cs"/>
          <w:rtl/>
        </w:rPr>
        <w:t xml:space="preserve"> نه اینکه یک مطلبی را ذکر کنید که عرفی است و تمام کنید و برسید به اینجا که از دیرباز مطرح بود. بله از دیرباز مطرح بود</w:t>
      </w:r>
      <w:r w:rsidR="00B822B2">
        <w:rPr>
          <w:rFonts w:hint="cs"/>
          <w:rtl/>
        </w:rPr>
        <w:t>،</w:t>
      </w:r>
      <w:r>
        <w:rPr>
          <w:rFonts w:hint="cs"/>
          <w:rtl/>
        </w:rPr>
        <w:t xml:space="preserve"> ولی اقای اصفهانی قبول </w:t>
      </w:r>
      <w:r w:rsidR="00B822B2">
        <w:rPr>
          <w:rFonts w:hint="cs"/>
          <w:rtl/>
        </w:rPr>
        <w:t>ندارد</w:t>
      </w:r>
      <w:r>
        <w:rPr>
          <w:rFonts w:hint="cs"/>
          <w:rtl/>
        </w:rPr>
        <w:t xml:space="preserve"> و ما هم قبول نداریم</w:t>
      </w:r>
      <w:r w:rsidR="0027442E">
        <w:rPr>
          <w:rFonts w:hint="cs"/>
          <w:rtl/>
        </w:rPr>
        <w:t xml:space="preserve"> و آنجا به تفصیل گفته</w:t>
      </w:r>
      <w:r w:rsidR="0027442E">
        <w:rPr>
          <w:rFonts w:hint="eastAsia"/>
          <w:rtl/>
        </w:rPr>
        <w:t>‌</w:t>
      </w:r>
      <w:r w:rsidR="0027442E">
        <w:rPr>
          <w:rFonts w:hint="cs"/>
          <w:rtl/>
        </w:rPr>
        <w:t>ایم و آخر بحث به آن اشاره</w:t>
      </w:r>
      <w:r w:rsidR="0027442E">
        <w:rPr>
          <w:rFonts w:hint="eastAsia"/>
          <w:rtl/>
        </w:rPr>
        <w:t>‌</w:t>
      </w:r>
      <w:r w:rsidR="0027442E">
        <w:rPr>
          <w:rFonts w:hint="cs"/>
          <w:rtl/>
        </w:rPr>
        <w:t>ای می</w:t>
      </w:r>
      <w:r w:rsidR="00B822B2">
        <w:rPr>
          <w:rFonts w:hint="eastAsia"/>
          <w:rtl/>
        </w:rPr>
        <w:t>‌</w:t>
      </w:r>
      <w:r w:rsidR="0027442E">
        <w:rPr>
          <w:rFonts w:hint="cs"/>
          <w:rtl/>
        </w:rPr>
        <w:t xml:space="preserve">کنیم. ما هم قبول ندرایم حظر عقلی را ولو قبل از شرع </w:t>
      </w:r>
      <w:r w:rsidR="00B822B2">
        <w:rPr>
          <w:rFonts w:hint="cs"/>
          <w:rtl/>
        </w:rPr>
        <w:t>و</w:t>
      </w:r>
      <w:r w:rsidR="0027442E">
        <w:rPr>
          <w:rFonts w:hint="cs"/>
          <w:rtl/>
        </w:rPr>
        <w:t xml:space="preserve"> بدون اذن خاص. </w:t>
      </w:r>
      <w:r w:rsidR="00B822B2">
        <w:rPr>
          <w:rFonts w:hint="cs"/>
          <w:rtl/>
        </w:rPr>
        <w:t>ایشان دنبال اذن خاص ا</w:t>
      </w:r>
      <w:r w:rsidR="0027442E">
        <w:rPr>
          <w:rFonts w:hint="cs"/>
          <w:rtl/>
        </w:rPr>
        <w:t>ست</w:t>
      </w:r>
      <w:r w:rsidR="00B822B2">
        <w:rPr>
          <w:rFonts w:hint="cs"/>
          <w:rtl/>
        </w:rPr>
        <w:t>،</w:t>
      </w:r>
      <w:r w:rsidR="0027442E">
        <w:rPr>
          <w:rFonts w:hint="cs"/>
          <w:rtl/>
        </w:rPr>
        <w:t xml:space="preserve"> می</w:t>
      </w:r>
      <w:r w:rsidR="00B822B2">
        <w:rPr>
          <w:rFonts w:hint="eastAsia"/>
          <w:rtl/>
        </w:rPr>
        <w:t>‌</w:t>
      </w:r>
      <w:r w:rsidR="0027442E">
        <w:rPr>
          <w:rFonts w:hint="cs"/>
          <w:rtl/>
        </w:rPr>
        <w:t xml:space="preserve">گوییم قبل از شرع بدون اذن خاص، عقل </w:t>
      </w:r>
      <w:r w:rsidR="00B822B2">
        <w:rPr>
          <w:rFonts w:hint="cs"/>
          <w:rtl/>
        </w:rPr>
        <w:t xml:space="preserve">به </w:t>
      </w:r>
      <w:r w:rsidR="0027442E">
        <w:rPr>
          <w:rFonts w:hint="cs"/>
          <w:rtl/>
        </w:rPr>
        <w:t>اباحه حکم می</w:t>
      </w:r>
      <w:r w:rsidR="0027442E">
        <w:rPr>
          <w:rFonts w:hint="eastAsia"/>
          <w:rtl/>
        </w:rPr>
        <w:t>‌</w:t>
      </w:r>
      <w:r w:rsidR="0027442E">
        <w:rPr>
          <w:rFonts w:hint="cs"/>
          <w:rtl/>
        </w:rPr>
        <w:t>کند نه حظر</w:t>
      </w:r>
      <w:r w:rsidR="00B822B2">
        <w:rPr>
          <w:rFonts w:hint="cs"/>
          <w:rtl/>
        </w:rPr>
        <w:t>،</w:t>
      </w:r>
      <w:r w:rsidR="0027442E">
        <w:rPr>
          <w:rFonts w:hint="cs"/>
          <w:rtl/>
        </w:rPr>
        <w:t xml:space="preserve"> کما اینکه مسلک بسیاری از اصولیان بوده است و اگر نگوییم </w:t>
      </w:r>
      <w:r w:rsidR="00B822B2">
        <w:rPr>
          <w:rFonts w:hint="cs"/>
          <w:rtl/>
        </w:rPr>
        <w:t>که اجماع اصولیان است،</w:t>
      </w:r>
      <w:r w:rsidR="0027442E">
        <w:rPr>
          <w:rFonts w:hint="cs"/>
          <w:rtl/>
        </w:rPr>
        <w:t xml:space="preserve"> مشهور </w:t>
      </w:r>
      <w:r w:rsidR="00B822B2">
        <w:rPr>
          <w:rFonts w:hint="cs"/>
          <w:rtl/>
        </w:rPr>
        <w:t>آنان</w:t>
      </w:r>
      <w:r w:rsidR="0027442E">
        <w:rPr>
          <w:rFonts w:hint="cs"/>
          <w:rtl/>
        </w:rPr>
        <w:t xml:space="preserve"> </w:t>
      </w:r>
      <w:r w:rsidR="00B822B2">
        <w:rPr>
          <w:rFonts w:hint="cs"/>
          <w:rtl/>
        </w:rPr>
        <w:t>قائل به اباحه بوده</w:t>
      </w:r>
      <w:r w:rsidR="00B822B2">
        <w:rPr>
          <w:rFonts w:hint="eastAsia"/>
          <w:rtl/>
        </w:rPr>
        <w:t>‌</w:t>
      </w:r>
      <w:r w:rsidR="00B822B2">
        <w:rPr>
          <w:rFonts w:hint="cs"/>
          <w:rtl/>
        </w:rPr>
        <w:t xml:space="preserve">اند </w:t>
      </w:r>
      <w:r w:rsidR="0027442E">
        <w:rPr>
          <w:rFonts w:hint="cs"/>
          <w:rtl/>
        </w:rPr>
        <w:t>و کمتر کسی در اصولیان قبل از شرع</w:t>
      </w:r>
      <w:r w:rsidR="00B822B2">
        <w:rPr>
          <w:rFonts w:hint="cs"/>
          <w:rtl/>
        </w:rPr>
        <w:t>،</w:t>
      </w:r>
      <w:r w:rsidR="0027442E">
        <w:rPr>
          <w:rFonts w:hint="cs"/>
          <w:rtl/>
        </w:rPr>
        <w:t xml:space="preserve"> قائل به حظ</w:t>
      </w:r>
      <w:r w:rsidR="00B822B2">
        <w:rPr>
          <w:rFonts w:hint="cs"/>
          <w:rtl/>
        </w:rPr>
        <w:t>ر عقلی شده است. به هر حال، دست</w:t>
      </w:r>
      <w:r w:rsidR="00B822B2">
        <w:rPr>
          <w:rFonts w:hint="eastAsia"/>
          <w:rtl/>
        </w:rPr>
        <w:t>‌</w:t>
      </w:r>
      <w:r w:rsidR="0027442E">
        <w:rPr>
          <w:rFonts w:hint="cs"/>
          <w:rtl/>
        </w:rPr>
        <w:t xml:space="preserve">کم اشکال </w:t>
      </w:r>
      <w:r w:rsidR="00B822B2">
        <w:rPr>
          <w:rFonts w:hint="cs"/>
          <w:rtl/>
        </w:rPr>
        <w:t>ایشان</w:t>
      </w:r>
      <w:r w:rsidR="0027442E">
        <w:rPr>
          <w:rFonts w:hint="cs"/>
          <w:rtl/>
        </w:rPr>
        <w:t xml:space="preserve"> به مرحوم اصفهانی وارد نیست</w:t>
      </w:r>
      <w:r w:rsidR="00B822B2">
        <w:rPr>
          <w:rFonts w:hint="cs"/>
          <w:rtl/>
        </w:rPr>
        <w:t>، و ما هم قبول نداریم که توضیح آ</w:t>
      </w:r>
      <w:r w:rsidR="0027442E">
        <w:rPr>
          <w:rFonts w:hint="cs"/>
          <w:rtl/>
        </w:rPr>
        <w:t>ن می</w:t>
      </w:r>
      <w:r w:rsidR="0027442E">
        <w:rPr>
          <w:rFonts w:hint="eastAsia"/>
          <w:rtl/>
        </w:rPr>
        <w:t>‌</w:t>
      </w:r>
      <w:r w:rsidR="0027442E">
        <w:rPr>
          <w:rFonts w:hint="cs"/>
          <w:rtl/>
        </w:rPr>
        <w:t xml:space="preserve">آید. </w:t>
      </w:r>
    </w:p>
    <w:p w14:paraId="65F5771C" w14:textId="77777777" w:rsidR="00B822B2" w:rsidRDefault="00000000" w:rsidP="00B822B2">
      <w:pPr>
        <w:pStyle w:val="Heading2"/>
        <w:rPr>
          <w:rtl/>
        </w:rPr>
      </w:pPr>
      <w:bookmarkStart w:id="515" w:name="_Toc123390150"/>
      <w:r>
        <w:rPr>
          <w:rFonts w:hint="cs"/>
          <w:rtl/>
        </w:rPr>
        <w:t>3. فرض بحث جابجا شده است</w:t>
      </w:r>
      <w:bookmarkEnd w:id="515"/>
    </w:p>
    <w:p w14:paraId="14E767D5" w14:textId="77777777" w:rsidR="00B822B2" w:rsidRDefault="00000000" w:rsidP="0027442E">
      <w:pPr>
        <w:rPr>
          <w:rtl/>
        </w:rPr>
      </w:pPr>
      <w:r>
        <w:rPr>
          <w:rFonts w:hint="cs"/>
          <w:rtl/>
        </w:rPr>
        <w:t>نکته دیگر مهم و جالب این بحث که جلسه آینده به تفصیل بحث می</w:t>
      </w:r>
      <w:r>
        <w:rPr>
          <w:rFonts w:hint="eastAsia"/>
          <w:rtl/>
        </w:rPr>
        <w:t>‌</w:t>
      </w:r>
      <w:r>
        <w:rPr>
          <w:rFonts w:hint="cs"/>
          <w:rtl/>
        </w:rPr>
        <w:t xml:space="preserve">کنیم اینست که ایشان ظاهرا فراموش کرده است که ما در بحث اباحه واقعی هستیم. ایشان چرا رفته است در بحث </w:t>
      </w:r>
      <w:r w:rsidR="009421B1">
        <w:rPr>
          <w:rFonts w:hint="cs"/>
          <w:rtl/>
        </w:rPr>
        <w:t xml:space="preserve">اباحه </w:t>
      </w:r>
      <w:r>
        <w:rPr>
          <w:rFonts w:hint="cs"/>
          <w:rtl/>
        </w:rPr>
        <w:t>مالکی؟ این اباحه مالکی برای قبل از شرع است. البته ایشان می</w:t>
      </w:r>
      <w:r>
        <w:rPr>
          <w:rFonts w:hint="eastAsia"/>
          <w:rtl/>
        </w:rPr>
        <w:t>‌</w:t>
      </w:r>
      <w:r>
        <w:rPr>
          <w:rFonts w:hint="cs"/>
          <w:rtl/>
        </w:rPr>
        <w:t>گوید اباحه شرعی. می</w:t>
      </w:r>
      <w:r>
        <w:rPr>
          <w:rFonts w:hint="eastAsia"/>
          <w:rtl/>
        </w:rPr>
        <w:t>‌</w:t>
      </w:r>
      <w:r>
        <w:rPr>
          <w:rFonts w:hint="cs"/>
          <w:rtl/>
        </w:rPr>
        <w:t>گوید در بستر حظر عقلی، اباحه کاملا معنا داشت. ولی الان بحث اینست که شرعی آمده است و تثبیت شده است، و مباح</w:t>
      </w:r>
      <w:r>
        <w:rPr>
          <w:rFonts w:hint="eastAsia"/>
          <w:rtl/>
        </w:rPr>
        <w:t>‌</w:t>
      </w:r>
      <w:r>
        <w:rPr>
          <w:rFonts w:hint="cs"/>
          <w:rtl/>
        </w:rPr>
        <w:t>ها مباح شده</w:t>
      </w:r>
      <w:r>
        <w:rPr>
          <w:rFonts w:hint="eastAsia"/>
          <w:rtl/>
        </w:rPr>
        <w:t>‌</w:t>
      </w:r>
      <w:r>
        <w:rPr>
          <w:rFonts w:hint="cs"/>
          <w:rtl/>
        </w:rPr>
        <w:t>اند و حرام</w:t>
      </w:r>
      <w:r>
        <w:rPr>
          <w:rFonts w:hint="eastAsia"/>
          <w:rtl/>
        </w:rPr>
        <w:t>‌</w:t>
      </w:r>
      <w:r>
        <w:rPr>
          <w:rFonts w:hint="cs"/>
          <w:rtl/>
        </w:rPr>
        <w:t>ها حرام شده</w:t>
      </w:r>
      <w:r>
        <w:rPr>
          <w:rFonts w:hint="eastAsia"/>
          <w:rtl/>
        </w:rPr>
        <w:t>‌</w:t>
      </w:r>
      <w:r>
        <w:rPr>
          <w:rFonts w:hint="cs"/>
          <w:rtl/>
        </w:rPr>
        <w:t>اند. حالا می</w:t>
      </w:r>
      <w:r>
        <w:rPr>
          <w:rFonts w:hint="eastAsia"/>
          <w:rtl/>
        </w:rPr>
        <w:t>‌</w:t>
      </w:r>
      <w:r>
        <w:rPr>
          <w:rFonts w:hint="cs"/>
          <w:rtl/>
        </w:rPr>
        <w:t>خواهیم ببینیم شارع اگر بگوید کل شیء مطلق چه معنایی دارد؟ شما می</w:t>
      </w:r>
      <w:r>
        <w:rPr>
          <w:rFonts w:hint="eastAsia"/>
          <w:rtl/>
        </w:rPr>
        <w:t>‌</w:t>
      </w:r>
      <w:r>
        <w:rPr>
          <w:rFonts w:hint="cs"/>
          <w:rtl/>
        </w:rPr>
        <w:t>گویید لو لا این، ح</w:t>
      </w:r>
      <w:r w:rsidR="007B3027">
        <w:rPr>
          <w:rFonts w:hint="cs"/>
          <w:rtl/>
        </w:rPr>
        <w:t>ظر عقلی است.</w:t>
      </w:r>
    </w:p>
    <w:p w14:paraId="0C87171F" w14:textId="77777777" w:rsidR="0027442E" w:rsidRDefault="00000000" w:rsidP="00B822B2">
      <w:pPr>
        <w:rPr>
          <w:rtl/>
        </w:rPr>
      </w:pPr>
      <w:r>
        <w:rPr>
          <w:rFonts w:hint="cs"/>
          <w:rtl/>
        </w:rPr>
        <w:t xml:space="preserve"> بله</w:t>
      </w:r>
      <w:r w:rsidR="00B822B2">
        <w:rPr>
          <w:rFonts w:hint="cs"/>
          <w:rtl/>
        </w:rPr>
        <w:t>،</w:t>
      </w:r>
      <w:r>
        <w:rPr>
          <w:rFonts w:hint="cs"/>
          <w:rtl/>
        </w:rPr>
        <w:t xml:space="preserve"> مگر اینکه بعد از ورود شرع و تثببیت شرع هنوز اباحه مالکی قائل</w:t>
      </w:r>
      <w:r w:rsidR="00B822B2">
        <w:rPr>
          <w:rFonts w:hint="cs"/>
          <w:rtl/>
        </w:rPr>
        <w:t xml:space="preserve"> باشید و بگویید لغو هم نیست. اما این مطلب</w:t>
      </w:r>
      <w:r>
        <w:rPr>
          <w:rFonts w:hint="cs"/>
          <w:rtl/>
        </w:rPr>
        <w:t xml:space="preserve"> بحث زیادی می</w:t>
      </w:r>
      <w:r w:rsidR="00B822B2">
        <w:rPr>
          <w:rFonts w:hint="eastAsia"/>
          <w:rtl/>
        </w:rPr>
        <w:t>‌</w:t>
      </w:r>
      <w:r>
        <w:rPr>
          <w:rFonts w:hint="cs"/>
          <w:rtl/>
        </w:rPr>
        <w:t>طلبد که در هر موردی در شرع هر کجا اباحه شرعی داشته باشیم</w:t>
      </w:r>
      <w:r w:rsidR="00B822B2">
        <w:rPr>
          <w:rFonts w:hint="cs"/>
          <w:rtl/>
        </w:rPr>
        <w:t>،</w:t>
      </w:r>
      <w:r>
        <w:rPr>
          <w:rFonts w:hint="cs"/>
          <w:rtl/>
        </w:rPr>
        <w:t xml:space="preserve"> باید </w:t>
      </w:r>
      <w:r w:rsidR="00B822B2">
        <w:rPr>
          <w:rFonts w:hint="cs"/>
          <w:rtl/>
        </w:rPr>
        <w:t>د</w:t>
      </w:r>
      <w:r>
        <w:rPr>
          <w:rFonts w:hint="cs"/>
          <w:rtl/>
        </w:rPr>
        <w:t>نبال حیث مالکی آن هم بگردیم. این حرف</w:t>
      </w:r>
      <w:r>
        <w:rPr>
          <w:rFonts w:hint="eastAsia"/>
          <w:rtl/>
        </w:rPr>
        <w:t>‌</w:t>
      </w:r>
      <w:r>
        <w:rPr>
          <w:rFonts w:hint="cs"/>
          <w:rtl/>
        </w:rPr>
        <w:t>ها</w:t>
      </w:r>
      <w:r w:rsidR="00B822B2">
        <w:rPr>
          <w:rFonts w:hint="cs"/>
          <w:rtl/>
        </w:rPr>
        <w:t xml:space="preserve"> واقعا</w:t>
      </w:r>
      <w:r>
        <w:rPr>
          <w:rFonts w:hint="cs"/>
          <w:rtl/>
        </w:rPr>
        <w:t xml:space="preserve"> درست نیست </w:t>
      </w:r>
      <w:r w:rsidR="00B822B2">
        <w:rPr>
          <w:rFonts w:hint="cs"/>
          <w:rtl/>
        </w:rPr>
        <w:t>و آن</w:t>
      </w:r>
      <w:r>
        <w:rPr>
          <w:rFonts w:hint="cs"/>
          <w:rtl/>
        </w:rPr>
        <w:t>چه از دیرباز بوده است</w:t>
      </w:r>
      <w:r w:rsidR="00B822B2">
        <w:rPr>
          <w:rFonts w:hint="cs"/>
          <w:rtl/>
        </w:rPr>
        <w:t>،</w:t>
      </w:r>
      <w:r>
        <w:rPr>
          <w:rFonts w:hint="cs"/>
          <w:rtl/>
        </w:rPr>
        <w:t xml:space="preserve"> این </w:t>
      </w:r>
      <w:r w:rsidR="00B822B2">
        <w:rPr>
          <w:rFonts w:hint="cs"/>
          <w:rtl/>
        </w:rPr>
        <w:t>نیست</w:t>
      </w:r>
      <w:r>
        <w:rPr>
          <w:rFonts w:hint="cs"/>
          <w:rtl/>
        </w:rPr>
        <w:t xml:space="preserve"> بلکه بحث قبل از شرع است. حال، ممکن است </w:t>
      </w:r>
      <w:r w:rsidR="00B822B2">
        <w:rPr>
          <w:rFonts w:hint="cs"/>
          <w:rtl/>
        </w:rPr>
        <w:t xml:space="preserve">برخی آن را </w:t>
      </w:r>
      <w:r>
        <w:rPr>
          <w:rFonts w:hint="cs"/>
          <w:rtl/>
        </w:rPr>
        <w:t>قبل زمانی نگیرند ولی بعد از تثبیت شرع این بی</w:t>
      </w:r>
      <w:r w:rsidR="00B822B2">
        <w:rPr>
          <w:rFonts w:hint="eastAsia"/>
          <w:rtl/>
        </w:rPr>
        <w:t>‌</w:t>
      </w:r>
      <w:r w:rsidR="00B822B2">
        <w:rPr>
          <w:rFonts w:hint="cs"/>
          <w:rtl/>
        </w:rPr>
        <w:t>معناست. لا</w:t>
      </w:r>
      <w:r>
        <w:rPr>
          <w:rFonts w:hint="cs"/>
          <w:rtl/>
        </w:rPr>
        <w:t>اقل می</w:t>
      </w:r>
      <w:r w:rsidR="00B822B2">
        <w:rPr>
          <w:rFonts w:hint="eastAsia"/>
          <w:rtl/>
        </w:rPr>
        <w:t>‌</w:t>
      </w:r>
      <w:r>
        <w:rPr>
          <w:rFonts w:hint="cs"/>
          <w:rtl/>
        </w:rPr>
        <w:t>گویند من دون ملاحظة الشرع</w:t>
      </w:r>
      <w:r w:rsidR="00B822B2">
        <w:rPr>
          <w:rFonts w:hint="cs"/>
          <w:rtl/>
        </w:rPr>
        <w:t>،</w:t>
      </w:r>
      <w:r>
        <w:rPr>
          <w:rFonts w:hint="cs"/>
          <w:rtl/>
        </w:rPr>
        <w:t xml:space="preserve"> یعنی فرض کنید شارع نیست. الان این بحث ما نیست. شرع وارد شده است و زمان امام صادق سلام الله علیه است و شما فرض بحثتان اینست که اباحه را واقعی گرفتید یعنی شرع آمده است و حکم کرده به اباحه و حال می</w:t>
      </w:r>
      <w:r w:rsidR="00B822B2">
        <w:rPr>
          <w:rFonts w:hint="eastAsia"/>
          <w:rtl/>
        </w:rPr>
        <w:t>‌</w:t>
      </w:r>
      <w:r w:rsidR="00B822B2">
        <w:rPr>
          <w:rFonts w:hint="cs"/>
          <w:rtl/>
        </w:rPr>
        <w:t>فرمایید فایده</w:t>
      </w:r>
      <w:r w:rsidR="00B822B2">
        <w:rPr>
          <w:rFonts w:hint="eastAsia"/>
          <w:rtl/>
        </w:rPr>
        <w:t>‌</w:t>
      </w:r>
      <w:r w:rsidR="00B822B2">
        <w:rPr>
          <w:rFonts w:hint="cs"/>
          <w:rtl/>
        </w:rPr>
        <w:t>اش اینست که لولا این</w:t>
      </w:r>
      <w:r w:rsidR="009421B1">
        <w:rPr>
          <w:rFonts w:hint="cs"/>
          <w:rtl/>
        </w:rPr>
        <w:t xml:space="preserve"> اباحه</w:t>
      </w:r>
      <w:r w:rsidR="00B822B2">
        <w:rPr>
          <w:rFonts w:hint="cs"/>
          <w:rtl/>
        </w:rPr>
        <w:t>، حظر عقلی مالکی بود؟!</w:t>
      </w:r>
      <w:r>
        <w:rPr>
          <w:rFonts w:hint="cs"/>
          <w:rtl/>
        </w:rPr>
        <w:t xml:space="preserve"> فراموش شده کجا هستیم و جغرافیای بحث به طور کلی جابجا شده است. </w:t>
      </w:r>
    </w:p>
    <w:p w14:paraId="358EB157" w14:textId="77777777" w:rsidR="005C6F70" w:rsidRDefault="00000000" w:rsidP="005C6F70">
      <w:pPr>
        <w:rPr>
          <w:rtl/>
        </w:rPr>
      </w:pPr>
      <w:r>
        <w:rPr>
          <w:rFonts w:hint="cs"/>
          <w:rtl/>
        </w:rPr>
        <w:t xml:space="preserve">الحمد لله رب العالمین </w:t>
      </w:r>
    </w:p>
    <w:p w14:paraId="3E362F79" w14:textId="77777777" w:rsidR="001A43AA" w:rsidRDefault="001A43AA" w:rsidP="001A43AA">
      <w:pPr>
        <w:rPr>
          <w:rtl/>
        </w:rPr>
      </w:pPr>
    </w:p>
    <w:p w14:paraId="3FC7F8C4" w14:textId="77777777" w:rsidR="00320B0D" w:rsidRPr="009E4980" w:rsidRDefault="00320B0D" w:rsidP="006C2A8B">
      <w:pPr>
        <w:sectPr w:rsidR="00320B0D" w:rsidRPr="009E4980" w:rsidSect="0010049B">
          <w:headerReference w:type="default" r:id="rId84"/>
          <w:footerReference w:type="default" r:id="rId8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59F5FCD" w14:textId="77777777" w:rsidR="002C0961" w:rsidRDefault="00000000" w:rsidP="00DE5270">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217043879"/>
        <w:docPartObj>
          <w:docPartGallery w:val="Table of Contents"/>
          <w:docPartUnique/>
        </w:docPartObj>
      </w:sdtPr>
      <w:sdtEndPr>
        <w:rPr>
          <w:b/>
          <w:bCs/>
          <w:noProof/>
        </w:rPr>
      </w:sdtEndPr>
      <w:sdtContent>
        <w:p w14:paraId="7E2B2B30" w14:textId="77777777" w:rsidR="00C94471" w:rsidRDefault="00000000" w:rsidP="00C94471">
          <w:pPr>
            <w:pStyle w:val="TOCHeading"/>
            <w:bidi/>
          </w:pPr>
          <w:r>
            <w:rPr>
              <w:rFonts w:hint="cs"/>
              <w:rtl/>
            </w:rPr>
            <w:t>فهرست</w:t>
          </w:r>
        </w:p>
        <w:p w14:paraId="5924CA0B" w14:textId="29E550CB" w:rsidR="00C94471"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3476365" w:history="1">
            <w:r w:rsidRPr="00025C8D">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Toc123476365 \h</w:instrText>
            </w:r>
            <w:r>
              <w:rPr>
                <w:noProof/>
                <w:webHidden/>
                <w:rtl/>
              </w:rPr>
              <w:instrText xml:space="preserve"> </w:instrText>
            </w:r>
            <w:r>
              <w:rPr>
                <w:noProof/>
                <w:webHidden/>
                <w:rtl/>
              </w:rPr>
            </w:r>
            <w:r>
              <w:rPr>
                <w:noProof/>
                <w:webHidden/>
                <w:rtl/>
              </w:rPr>
              <w:fldChar w:fldCharType="separate"/>
            </w:r>
            <w:r w:rsidR="00887740">
              <w:rPr>
                <w:noProof/>
                <w:webHidden/>
                <w:rtl/>
              </w:rPr>
              <w:t>386</w:t>
            </w:r>
            <w:r>
              <w:rPr>
                <w:noProof/>
                <w:webHidden/>
                <w:rtl/>
              </w:rPr>
              <w:fldChar w:fldCharType="end"/>
            </w:r>
          </w:hyperlink>
        </w:p>
        <w:p w14:paraId="736800B4" w14:textId="46CDB1D2" w:rsidR="00C94471" w:rsidRDefault="00000000">
          <w:pPr>
            <w:pStyle w:val="TOC1"/>
            <w:rPr>
              <w:rFonts w:asciiTheme="minorHAnsi" w:eastAsiaTheme="minorEastAsia" w:hAnsiTheme="minorHAnsi" w:cstheme="minorBidi"/>
              <w:noProof/>
              <w:color w:val="auto"/>
              <w:szCs w:val="22"/>
              <w:rtl/>
              <w:lang w:bidi="ar-SA"/>
            </w:rPr>
          </w:pPr>
          <w:hyperlink w:anchor="_Toc123476366" w:history="1">
            <w:r w:rsidRPr="00025C8D">
              <w:rPr>
                <w:rStyle w:val="Hyperlink"/>
                <w:noProof/>
                <w:rtl/>
              </w:rPr>
              <w:t>اشکالات آ</w:t>
            </w:r>
            <w:r w:rsidRPr="00025C8D">
              <w:rPr>
                <w:rStyle w:val="Hyperlink"/>
                <w:rFonts w:hint="cs"/>
                <w:noProof/>
                <w:rtl/>
              </w:rPr>
              <w:t>ی</w:t>
            </w:r>
            <w:r w:rsidRPr="00025C8D">
              <w:rPr>
                <w:rStyle w:val="Hyperlink"/>
                <w:rFonts w:hint="eastAsia"/>
                <w:noProof/>
                <w:rtl/>
              </w:rPr>
              <w:t>ت</w:t>
            </w:r>
            <w:r w:rsidRPr="00025C8D">
              <w:rPr>
                <w:rStyle w:val="Hyperlink"/>
                <w:noProof/>
                <w:rtl/>
              </w:rPr>
              <w:t xml:space="preserve"> الله شب</w:t>
            </w:r>
            <w:r w:rsidRPr="00025C8D">
              <w:rPr>
                <w:rStyle w:val="Hyperlink"/>
                <w:rFonts w:hint="cs"/>
                <w:noProof/>
                <w:rtl/>
              </w:rPr>
              <w:t>ی</w:t>
            </w:r>
            <w:r w:rsidRPr="00025C8D">
              <w:rPr>
                <w:rStyle w:val="Hyperlink"/>
                <w:rFonts w:hint="eastAsia"/>
                <w:noProof/>
                <w:rtl/>
              </w:rPr>
              <w:t>ر</w:t>
            </w:r>
            <w:r w:rsidRPr="00025C8D">
              <w:rPr>
                <w:rStyle w:val="Hyperlink"/>
                <w:rFonts w:hint="cs"/>
                <w:noProof/>
                <w:rtl/>
              </w:rPr>
              <w:t>ی</w:t>
            </w:r>
            <w:r w:rsidRPr="00025C8D">
              <w:rPr>
                <w:rStyle w:val="Hyperlink"/>
                <w:noProof/>
                <w:rtl/>
              </w:rPr>
              <w:t xml:space="preserve"> به کلام مرحوم اصفهان</w:t>
            </w:r>
            <w:r w:rsidRPr="00025C8D">
              <w:rPr>
                <w:rStyle w:val="Hyperlink"/>
                <w:rFonts w:hint="cs"/>
                <w:noProof/>
                <w:rtl/>
              </w:rPr>
              <w:t>ی</w:t>
            </w:r>
            <w:r w:rsidRPr="00025C8D">
              <w:rPr>
                <w:rStyle w:val="Hyperlink"/>
                <w:noProof/>
                <w:rtl/>
              </w:rPr>
              <w:t xml:space="preserve"> در شق اباحه ظاهر</w:t>
            </w:r>
            <w:r w:rsidRPr="00025C8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Toc123476366 \h</w:instrText>
            </w:r>
            <w:r>
              <w:rPr>
                <w:noProof/>
                <w:webHidden/>
                <w:rtl/>
              </w:rPr>
              <w:instrText xml:space="preserve"> </w:instrText>
            </w:r>
            <w:r>
              <w:rPr>
                <w:noProof/>
                <w:webHidden/>
                <w:rtl/>
              </w:rPr>
            </w:r>
            <w:r>
              <w:rPr>
                <w:noProof/>
                <w:webHidden/>
                <w:rtl/>
              </w:rPr>
              <w:fldChar w:fldCharType="separate"/>
            </w:r>
            <w:r w:rsidR="00887740">
              <w:rPr>
                <w:noProof/>
                <w:webHidden/>
                <w:rtl/>
              </w:rPr>
              <w:t>390</w:t>
            </w:r>
            <w:r>
              <w:rPr>
                <w:noProof/>
                <w:webHidden/>
                <w:rtl/>
              </w:rPr>
              <w:fldChar w:fldCharType="end"/>
            </w:r>
          </w:hyperlink>
        </w:p>
        <w:p w14:paraId="77EFEB21" w14:textId="0FAFD03C" w:rsidR="00C94471" w:rsidRDefault="00000000">
          <w:pPr>
            <w:pStyle w:val="TOC1"/>
            <w:rPr>
              <w:rFonts w:asciiTheme="minorHAnsi" w:eastAsiaTheme="minorEastAsia" w:hAnsiTheme="minorHAnsi" w:cstheme="minorBidi"/>
              <w:noProof/>
              <w:color w:val="auto"/>
              <w:szCs w:val="22"/>
              <w:rtl/>
              <w:lang w:bidi="ar-SA"/>
            </w:rPr>
          </w:pPr>
          <w:hyperlink w:anchor="_Toc123476367" w:history="1">
            <w:r w:rsidRPr="00025C8D">
              <w:rPr>
                <w:rStyle w:val="Hyperlink"/>
                <w:noProof/>
                <w:rtl/>
              </w:rPr>
              <w:t>پاسخ به اشکالات آ</w:t>
            </w:r>
            <w:r w:rsidRPr="00025C8D">
              <w:rPr>
                <w:rStyle w:val="Hyperlink"/>
                <w:rFonts w:hint="cs"/>
                <w:noProof/>
                <w:rtl/>
              </w:rPr>
              <w:t>ی</w:t>
            </w:r>
            <w:r w:rsidRPr="00025C8D">
              <w:rPr>
                <w:rStyle w:val="Hyperlink"/>
                <w:rFonts w:hint="eastAsia"/>
                <w:noProof/>
                <w:rtl/>
              </w:rPr>
              <w:t>ت</w:t>
            </w:r>
            <w:r w:rsidRPr="00025C8D">
              <w:rPr>
                <w:rStyle w:val="Hyperlink"/>
                <w:noProof/>
                <w:rtl/>
              </w:rPr>
              <w:t xml:space="preserve"> الله شب</w:t>
            </w:r>
            <w:r w:rsidRPr="00025C8D">
              <w:rPr>
                <w:rStyle w:val="Hyperlink"/>
                <w:rFonts w:hint="cs"/>
                <w:noProof/>
                <w:rtl/>
              </w:rPr>
              <w:t>ی</w:t>
            </w:r>
            <w:r w:rsidRPr="00025C8D">
              <w:rPr>
                <w:rStyle w:val="Hyperlink"/>
                <w:rFonts w:hint="eastAsia"/>
                <w:noProof/>
                <w:rtl/>
              </w:rPr>
              <w:t>ر</w:t>
            </w:r>
            <w:r w:rsidRPr="00025C8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Toc123476367 \h</w:instrText>
            </w:r>
            <w:r>
              <w:rPr>
                <w:noProof/>
                <w:webHidden/>
                <w:rtl/>
              </w:rPr>
              <w:instrText xml:space="preserve"> </w:instrText>
            </w:r>
            <w:r>
              <w:rPr>
                <w:noProof/>
                <w:webHidden/>
                <w:rtl/>
              </w:rPr>
            </w:r>
            <w:r>
              <w:rPr>
                <w:noProof/>
                <w:webHidden/>
                <w:rtl/>
              </w:rPr>
              <w:fldChar w:fldCharType="separate"/>
            </w:r>
            <w:r w:rsidR="00887740">
              <w:rPr>
                <w:noProof/>
                <w:webHidden/>
                <w:rtl/>
              </w:rPr>
              <w:t>390</w:t>
            </w:r>
            <w:r>
              <w:rPr>
                <w:noProof/>
                <w:webHidden/>
                <w:rtl/>
              </w:rPr>
              <w:fldChar w:fldCharType="end"/>
            </w:r>
          </w:hyperlink>
        </w:p>
        <w:p w14:paraId="4A1C4700" w14:textId="777CF03D" w:rsidR="00C9447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476368" w:history="1">
            <w:r w:rsidRPr="00025C8D">
              <w:rPr>
                <w:rStyle w:val="Hyperlink"/>
                <w:noProof/>
                <w:rtl/>
              </w:rPr>
              <w:t>1. مرحوم اصفهان</w:t>
            </w:r>
            <w:r w:rsidRPr="00025C8D">
              <w:rPr>
                <w:rStyle w:val="Hyperlink"/>
                <w:rFonts w:hint="cs"/>
                <w:noProof/>
                <w:rtl/>
              </w:rPr>
              <w:t>ی</w:t>
            </w:r>
            <w:r w:rsidRPr="00025C8D">
              <w:rPr>
                <w:rStyle w:val="Hyperlink"/>
                <w:noProof/>
                <w:rtl/>
              </w:rPr>
              <w:t xml:space="preserve"> سه استدلال جداگانه برا</w:t>
            </w:r>
            <w:r w:rsidRPr="00025C8D">
              <w:rPr>
                <w:rStyle w:val="Hyperlink"/>
                <w:rFonts w:hint="cs"/>
                <w:noProof/>
                <w:rtl/>
              </w:rPr>
              <w:t>ی</w:t>
            </w:r>
            <w:r w:rsidRPr="00025C8D">
              <w:rPr>
                <w:rStyle w:val="Hyperlink"/>
                <w:noProof/>
                <w:rtl/>
              </w:rPr>
              <w:t xml:space="preserve"> مغ</w:t>
            </w:r>
            <w:r w:rsidRPr="00025C8D">
              <w:rPr>
                <w:rStyle w:val="Hyperlink"/>
                <w:rFonts w:hint="cs"/>
                <w:noProof/>
                <w:rtl/>
              </w:rPr>
              <w:t>یی</w:t>
            </w:r>
            <w:r w:rsidRPr="00025C8D">
              <w:rPr>
                <w:rStyle w:val="Hyperlink"/>
                <w:noProof/>
                <w:rtl/>
              </w:rPr>
              <w:t xml:space="preserve"> نبودن اباحه ظاهر</w:t>
            </w:r>
            <w:r w:rsidRPr="00025C8D">
              <w:rPr>
                <w:rStyle w:val="Hyperlink"/>
                <w:rFonts w:hint="cs"/>
                <w:noProof/>
                <w:rtl/>
              </w:rPr>
              <w:t>ی</w:t>
            </w:r>
            <w:r w:rsidRPr="00025C8D">
              <w:rPr>
                <w:rStyle w:val="Hyperlink"/>
                <w:noProof/>
                <w:rtl/>
              </w:rPr>
              <w:t xml:space="preserve"> به صدور نه</w:t>
            </w:r>
            <w:r w:rsidRPr="00025C8D">
              <w:rPr>
                <w:rStyle w:val="Hyperlink"/>
                <w:rFonts w:hint="cs"/>
                <w:noProof/>
                <w:rtl/>
              </w:rPr>
              <w:t>ی</w:t>
            </w:r>
            <w:r w:rsidRPr="00025C8D">
              <w:rPr>
                <w:rStyle w:val="Hyperlink"/>
                <w:noProof/>
                <w:rtl/>
              </w:rPr>
              <w:t xml:space="preserve"> داشت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Toc123476368 \h</w:instrText>
            </w:r>
            <w:r>
              <w:rPr>
                <w:noProof/>
                <w:webHidden/>
                <w:rtl/>
              </w:rPr>
              <w:instrText xml:space="preserve"> </w:instrText>
            </w:r>
            <w:r>
              <w:rPr>
                <w:noProof/>
                <w:webHidden/>
                <w:rtl/>
              </w:rPr>
            </w:r>
            <w:r>
              <w:rPr>
                <w:noProof/>
                <w:webHidden/>
                <w:rtl/>
              </w:rPr>
              <w:fldChar w:fldCharType="separate"/>
            </w:r>
            <w:r w:rsidR="00887740">
              <w:rPr>
                <w:noProof/>
                <w:webHidden/>
                <w:rtl/>
              </w:rPr>
              <w:t>390</w:t>
            </w:r>
            <w:r>
              <w:rPr>
                <w:noProof/>
                <w:webHidden/>
                <w:rtl/>
              </w:rPr>
              <w:fldChar w:fldCharType="end"/>
            </w:r>
          </w:hyperlink>
        </w:p>
        <w:p w14:paraId="39DCA823" w14:textId="56792B8D" w:rsidR="00C9447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476369" w:history="1">
            <w:r w:rsidRPr="00025C8D">
              <w:rPr>
                <w:rStyle w:val="Hyperlink"/>
                <w:noProof/>
                <w:rtl/>
              </w:rPr>
              <w:t>2. تتم</w:t>
            </w:r>
            <w:r w:rsidRPr="00025C8D">
              <w:rPr>
                <w:rStyle w:val="Hyperlink"/>
                <w:rFonts w:hint="cs"/>
                <w:noProof/>
                <w:rtl/>
              </w:rPr>
              <w:t>ی</w:t>
            </w:r>
            <w:r w:rsidRPr="00025C8D">
              <w:rPr>
                <w:rStyle w:val="Hyperlink"/>
                <w:rFonts w:hint="eastAsia"/>
                <w:noProof/>
                <w:rtl/>
              </w:rPr>
              <w:t>م</w:t>
            </w:r>
            <w:r w:rsidRPr="00025C8D">
              <w:rPr>
                <w:rStyle w:val="Hyperlink"/>
                <w:noProof/>
                <w:rtl/>
              </w:rPr>
              <w:t xml:space="preserve"> استدلال نخست مرحوم اصفهان</w:t>
            </w:r>
            <w:r w:rsidRPr="00025C8D">
              <w:rPr>
                <w:rStyle w:val="Hyperlink"/>
                <w:rFonts w:hint="cs"/>
                <w:noProof/>
                <w:rtl/>
              </w:rPr>
              <w:t>ی</w:t>
            </w:r>
            <w:r w:rsidRPr="00025C8D">
              <w:rPr>
                <w:rStyle w:val="Hyperlink"/>
                <w:noProof/>
                <w:rtl/>
              </w:rPr>
              <w:t xml:space="preserve"> در عدم مغ</w:t>
            </w:r>
            <w:r w:rsidRPr="00025C8D">
              <w:rPr>
                <w:rStyle w:val="Hyperlink"/>
                <w:rFonts w:hint="cs"/>
                <w:noProof/>
                <w:rtl/>
              </w:rPr>
              <w:t>یی</w:t>
            </w:r>
            <w:r w:rsidRPr="00025C8D">
              <w:rPr>
                <w:rStyle w:val="Hyperlink"/>
                <w:noProof/>
                <w:rtl/>
              </w:rPr>
              <w:t xml:space="preserve"> بودن اباحه ظاهر</w:t>
            </w:r>
            <w:r w:rsidRPr="00025C8D">
              <w:rPr>
                <w:rStyle w:val="Hyperlink"/>
                <w:rFonts w:hint="cs"/>
                <w:noProof/>
                <w:rtl/>
              </w:rPr>
              <w:t>ی</w:t>
            </w:r>
            <w:r w:rsidRPr="00025C8D">
              <w:rPr>
                <w:rStyle w:val="Hyperlink"/>
                <w:noProof/>
                <w:rtl/>
              </w:rPr>
              <w:t xml:space="preserve"> به صدور نه</w:t>
            </w:r>
            <w:r w:rsidRPr="00025C8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Toc123476369 \h</w:instrText>
            </w:r>
            <w:r>
              <w:rPr>
                <w:noProof/>
                <w:webHidden/>
                <w:rtl/>
              </w:rPr>
              <w:instrText xml:space="preserve"> </w:instrText>
            </w:r>
            <w:r>
              <w:rPr>
                <w:noProof/>
                <w:webHidden/>
                <w:rtl/>
              </w:rPr>
            </w:r>
            <w:r>
              <w:rPr>
                <w:noProof/>
                <w:webHidden/>
                <w:rtl/>
              </w:rPr>
              <w:fldChar w:fldCharType="separate"/>
            </w:r>
            <w:r w:rsidR="00887740">
              <w:rPr>
                <w:noProof/>
                <w:webHidden/>
                <w:rtl/>
              </w:rPr>
              <w:t>392</w:t>
            </w:r>
            <w:r>
              <w:rPr>
                <w:noProof/>
                <w:webHidden/>
                <w:rtl/>
              </w:rPr>
              <w:fldChar w:fldCharType="end"/>
            </w:r>
          </w:hyperlink>
        </w:p>
        <w:p w14:paraId="612B1816" w14:textId="74DDD7B1" w:rsidR="00C94471"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23476370" w:history="1">
            <w:r w:rsidRPr="00025C8D">
              <w:rPr>
                <w:rStyle w:val="Hyperlink"/>
                <w:noProof/>
                <w:rtl/>
              </w:rPr>
              <w:t>اگر اباحه ظاهر</w:t>
            </w:r>
            <w:r w:rsidRPr="00025C8D">
              <w:rPr>
                <w:rStyle w:val="Hyperlink"/>
                <w:rFonts w:hint="cs"/>
                <w:noProof/>
                <w:rtl/>
              </w:rPr>
              <w:t>ی</w:t>
            </w:r>
            <w:r w:rsidRPr="00025C8D">
              <w:rPr>
                <w:rStyle w:val="Hyperlink"/>
                <w:noProof/>
                <w:rtl/>
              </w:rPr>
              <w:t xml:space="preserve"> مغ</w:t>
            </w:r>
            <w:r w:rsidRPr="00025C8D">
              <w:rPr>
                <w:rStyle w:val="Hyperlink"/>
                <w:rFonts w:hint="cs"/>
                <w:noProof/>
                <w:rtl/>
              </w:rPr>
              <w:t>یی</w:t>
            </w:r>
            <w:r w:rsidRPr="00025C8D">
              <w:rPr>
                <w:rStyle w:val="Hyperlink"/>
                <w:noProof/>
                <w:rtl/>
              </w:rPr>
              <w:t xml:space="preserve"> شود به صدور نه</w:t>
            </w:r>
            <w:r w:rsidRPr="00025C8D">
              <w:rPr>
                <w:rStyle w:val="Hyperlink"/>
                <w:rFonts w:hint="cs"/>
                <w:noProof/>
                <w:rtl/>
              </w:rPr>
              <w:t>ی</w:t>
            </w:r>
            <w:r w:rsidRPr="00025C8D">
              <w:rPr>
                <w:rStyle w:val="Hyperlink"/>
                <w:rFonts w:hint="eastAsia"/>
                <w:noProof/>
                <w:rtl/>
              </w:rPr>
              <w:t>،</w:t>
            </w:r>
            <w:r w:rsidRPr="00025C8D">
              <w:rPr>
                <w:rStyle w:val="Hyperlink"/>
                <w:noProof/>
                <w:rtl/>
              </w:rPr>
              <w:t xml:space="preserve"> قابل ا</w:t>
            </w:r>
            <w:r w:rsidRPr="00025C8D">
              <w:rPr>
                <w:rStyle w:val="Hyperlink"/>
                <w:rFonts w:hint="cs"/>
                <w:noProof/>
                <w:rtl/>
              </w:rPr>
              <w:t>ی</w:t>
            </w:r>
            <w:r w:rsidRPr="00025C8D">
              <w:rPr>
                <w:rStyle w:val="Hyperlink"/>
                <w:rFonts w:hint="eastAsia"/>
                <w:noProof/>
                <w:rtl/>
              </w:rPr>
              <w:t>صال</w:t>
            </w:r>
            <w:r w:rsidRPr="00025C8D">
              <w:rPr>
                <w:rStyle w:val="Hyperlink"/>
                <w:noProof/>
                <w:rtl/>
              </w:rPr>
              <w:t xml:space="preserve"> به مکلف ن</w:t>
            </w:r>
            <w:r w:rsidRPr="00025C8D">
              <w:rPr>
                <w:rStyle w:val="Hyperlink"/>
                <w:rFonts w:hint="cs"/>
                <w:noProof/>
                <w:rtl/>
              </w:rPr>
              <w:t>ی</w:t>
            </w:r>
            <w:r w:rsidRPr="00025C8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Toc123476370 \h</w:instrText>
            </w:r>
            <w:r>
              <w:rPr>
                <w:noProof/>
                <w:webHidden/>
                <w:rtl/>
              </w:rPr>
              <w:instrText xml:space="preserve"> </w:instrText>
            </w:r>
            <w:r>
              <w:rPr>
                <w:noProof/>
                <w:webHidden/>
                <w:rtl/>
              </w:rPr>
            </w:r>
            <w:r>
              <w:rPr>
                <w:noProof/>
                <w:webHidden/>
                <w:rtl/>
              </w:rPr>
              <w:fldChar w:fldCharType="separate"/>
            </w:r>
            <w:r w:rsidR="00887740">
              <w:rPr>
                <w:noProof/>
                <w:webHidden/>
                <w:rtl/>
              </w:rPr>
              <w:t>394</w:t>
            </w:r>
            <w:r>
              <w:rPr>
                <w:noProof/>
                <w:webHidden/>
                <w:rtl/>
              </w:rPr>
              <w:fldChar w:fldCharType="end"/>
            </w:r>
          </w:hyperlink>
        </w:p>
        <w:p w14:paraId="4D47E7DF" w14:textId="77777777" w:rsidR="00C94471" w:rsidRDefault="00000000" w:rsidP="00C94471">
          <w:pPr>
            <w:ind w:firstLine="0"/>
            <w:rPr>
              <w:rtl/>
            </w:rPr>
          </w:pPr>
          <w:r>
            <w:rPr>
              <w:b/>
              <w:bCs/>
              <w:noProof/>
            </w:rPr>
            <w:fldChar w:fldCharType="end"/>
          </w:r>
        </w:p>
      </w:sdtContent>
    </w:sdt>
    <w:p w14:paraId="5A9734B8" w14:textId="77777777" w:rsidR="002C0961" w:rsidRDefault="00000000" w:rsidP="00F23A16">
      <w:pPr>
        <w:rPr>
          <w:rtl/>
        </w:rPr>
      </w:pPr>
      <w:r>
        <w:rPr>
          <w:rFonts w:hint="cs"/>
          <w:rtl/>
        </w:rPr>
        <w:t>الحمد لله رب العالمین، الصلاة و السلام علی محمد و آله الطاهرین</w:t>
      </w:r>
    </w:p>
    <w:p w14:paraId="75CE6775" w14:textId="77777777" w:rsidR="00DE5270" w:rsidRDefault="00000000" w:rsidP="00DE5270">
      <w:pPr>
        <w:pStyle w:val="Heading1"/>
      </w:pPr>
      <w:bookmarkStart w:id="521" w:name="_Toc123476365"/>
      <w:r>
        <w:rPr>
          <w:rFonts w:hint="cs"/>
          <w:rtl/>
        </w:rPr>
        <w:t>خلاصه بحث گذشته</w:t>
      </w:r>
      <w:bookmarkEnd w:id="521"/>
    </w:p>
    <w:p w14:paraId="0A63F3EF" w14:textId="77777777" w:rsidR="001F352C" w:rsidRDefault="00000000" w:rsidP="001F352C">
      <w:pPr>
        <w:rPr>
          <w:rtl/>
        </w:rPr>
      </w:pPr>
      <w:r>
        <w:rPr>
          <w:rFonts w:hint="cs"/>
          <w:rtl/>
        </w:rPr>
        <w:t xml:space="preserve">بحث در فرمایشات آیت </w:t>
      </w:r>
      <w:r w:rsidR="00DE5270">
        <w:rPr>
          <w:rFonts w:hint="cs"/>
          <w:rtl/>
        </w:rPr>
        <w:t>الله</w:t>
      </w:r>
      <w:r>
        <w:rPr>
          <w:rFonts w:hint="cs"/>
          <w:rtl/>
        </w:rPr>
        <w:t xml:space="preserve"> شبیری حفظه الله بود که به استدلال عقلی محقق اصفهانی</w:t>
      </w:r>
      <w:r w:rsidR="00DE5270">
        <w:rPr>
          <w:rFonts w:hint="cs"/>
          <w:rtl/>
        </w:rPr>
        <w:t xml:space="preserve"> اشکال کرد</w:t>
      </w:r>
      <w:r>
        <w:rPr>
          <w:rFonts w:hint="cs"/>
          <w:rtl/>
        </w:rPr>
        <w:t xml:space="preserve"> و فرمود که هیچ یک از استدلال</w:t>
      </w:r>
      <w:r>
        <w:rPr>
          <w:rFonts w:hint="eastAsia"/>
          <w:rtl/>
        </w:rPr>
        <w:t>‌</w:t>
      </w:r>
      <w:r>
        <w:rPr>
          <w:rFonts w:hint="cs"/>
          <w:rtl/>
        </w:rPr>
        <w:t>های ایشان در س</w:t>
      </w:r>
      <w:r w:rsidR="00DE5270">
        <w:rPr>
          <w:rFonts w:hint="cs"/>
          <w:rtl/>
        </w:rPr>
        <w:t xml:space="preserve">ه شقی که ذکر کرد، صحیح نیست؛ یعنی </w:t>
      </w:r>
      <w:r>
        <w:rPr>
          <w:rFonts w:hint="cs"/>
          <w:rtl/>
        </w:rPr>
        <w:t xml:space="preserve">در مفاد روایت «کل شیء مطلق» آنچه محقق اصفهانی در رد احتمال اباحه واقعی و آنچه در رد احتمال </w:t>
      </w:r>
      <w:r w:rsidR="00DE5270">
        <w:rPr>
          <w:rFonts w:hint="cs"/>
          <w:rtl/>
        </w:rPr>
        <w:t>اباحه ظاهری و نیز آنچه در رد لا</w:t>
      </w:r>
      <w:r>
        <w:rPr>
          <w:rFonts w:hint="cs"/>
          <w:rtl/>
        </w:rPr>
        <w:t xml:space="preserve">حرجیت عقلی استدلال کرد، هیچ کدام صحیح نیست. </w:t>
      </w:r>
    </w:p>
    <w:p w14:paraId="3791D830" w14:textId="77777777" w:rsidR="003E068D" w:rsidRDefault="00000000" w:rsidP="00D21DC4">
      <w:pPr>
        <w:rPr>
          <w:rtl/>
        </w:rPr>
      </w:pPr>
      <w:r>
        <w:rPr>
          <w:rFonts w:hint="cs"/>
          <w:rtl/>
        </w:rPr>
        <w:t xml:space="preserve">بحث در اشکالی بود که ایشان به استدلال محقق اصفهانی در احتمال اباحه واقعی </w:t>
      </w:r>
      <w:r w:rsidR="001F352C">
        <w:rPr>
          <w:rFonts w:hint="cs"/>
          <w:rtl/>
        </w:rPr>
        <w:t>کرد</w:t>
      </w:r>
      <w:r>
        <w:rPr>
          <w:rFonts w:hint="cs"/>
          <w:rtl/>
        </w:rPr>
        <w:t>. مرحوم اصفهانی در اباحه واقعی سه احتمال ذکر کرد و یکی از احتمالات را مطابق ظاهر می</w:t>
      </w:r>
      <w:r w:rsidR="001F352C">
        <w:rPr>
          <w:rFonts w:hint="eastAsia"/>
          <w:rtl/>
        </w:rPr>
        <w:t>‌</w:t>
      </w:r>
      <w:r w:rsidR="001F352C">
        <w:rPr>
          <w:rFonts w:hint="cs"/>
          <w:rtl/>
        </w:rPr>
        <w:t>دانست و استدلال ایشان</w:t>
      </w:r>
      <w:r>
        <w:rPr>
          <w:rFonts w:hint="cs"/>
          <w:rtl/>
        </w:rPr>
        <w:t xml:space="preserve"> در رد آن </w:t>
      </w:r>
      <w:r w:rsidR="001F352C">
        <w:rPr>
          <w:rFonts w:hint="cs"/>
          <w:rtl/>
        </w:rPr>
        <w:t>احتمال</w:t>
      </w:r>
      <w:r w:rsidR="00947A70">
        <w:rPr>
          <w:rFonts w:hint="cs"/>
          <w:rtl/>
        </w:rPr>
        <w:t>،</w:t>
      </w:r>
      <w:r w:rsidR="001F352C">
        <w:rPr>
          <w:rFonts w:hint="cs"/>
          <w:rtl/>
        </w:rPr>
        <w:t xml:space="preserve"> </w:t>
      </w:r>
      <w:r>
        <w:rPr>
          <w:rFonts w:hint="cs"/>
          <w:rtl/>
        </w:rPr>
        <w:t>خلف بود.</w:t>
      </w:r>
      <w:r w:rsidR="001F352C">
        <w:rPr>
          <w:rFonts w:hint="cs"/>
          <w:rtl/>
        </w:rPr>
        <w:t xml:space="preserve"> استدلال</w:t>
      </w:r>
      <w:r>
        <w:rPr>
          <w:rFonts w:hint="cs"/>
          <w:rtl/>
        </w:rPr>
        <w:t xml:space="preserve"> </w:t>
      </w:r>
      <w:r w:rsidR="001F352C">
        <w:rPr>
          <w:rFonts w:hint="cs"/>
          <w:rtl/>
        </w:rPr>
        <w:t>بر اساس غایت بودن</w:t>
      </w:r>
      <w:r>
        <w:rPr>
          <w:rFonts w:hint="cs"/>
          <w:rtl/>
        </w:rPr>
        <w:t xml:space="preserve"> </w:t>
      </w:r>
      <w:r w:rsidR="001F352C">
        <w:rPr>
          <w:rFonts w:hint="cs"/>
          <w:rtl/>
        </w:rPr>
        <w:t>«</w:t>
      </w:r>
      <w:r>
        <w:rPr>
          <w:rFonts w:hint="cs"/>
          <w:rtl/>
        </w:rPr>
        <w:t>حتی یرد فیه نهی</w:t>
      </w:r>
      <w:r w:rsidR="001F352C">
        <w:rPr>
          <w:rFonts w:hint="cs"/>
          <w:rtl/>
        </w:rPr>
        <w:t>»</w:t>
      </w:r>
      <w:r>
        <w:rPr>
          <w:rFonts w:hint="cs"/>
          <w:rtl/>
        </w:rPr>
        <w:t xml:space="preserve"> </w:t>
      </w:r>
      <w:r w:rsidR="001F352C">
        <w:rPr>
          <w:rFonts w:hint="cs"/>
          <w:rtl/>
        </w:rPr>
        <w:t>بود</w:t>
      </w:r>
      <w:r>
        <w:rPr>
          <w:rFonts w:hint="cs"/>
          <w:rtl/>
        </w:rPr>
        <w:t xml:space="preserve">. </w:t>
      </w:r>
      <w:r w:rsidR="00D21DC4">
        <w:rPr>
          <w:rFonts w:hint="cs"/>
          <w:rtl/>
        </w:rPr>
        <w:t xml:space="preserve">ایشان </w:t>
      </w:r>
      <w:r>
        <w:rPr>
          <w:rFonts w:hint="cs"/>
          <w:rtl/>
        </w:rPr>
        <w:t>فرمود که این خلف است به بیانی که مکرر گذشت. این احتمال را نه آقای روحانی در منتقی بحث کرده است</w:t>
      </w:r>
      <w:r w:rsidR="00D21DC4">
        <w:rPr>
          <w:rFonts w:hint="cs"/>
          <w:rtl/>
        </w:rPr>
        <w:t xml:space="preserve"> و</w:t>
      </w:r>
      <w:r>
        <w:rPr>
          <w:rFonts w:hint="cs"/>
          <w:rtl/>
        </w:rPr>
        <w:t xml:space="preserve"> نه آقای شبیری</w:t>
      </w:r>
      <w:r w:rsidR="00D21DC4">
        <w:rPr>
          <w:rFonts w:hint="cs"/>
          <w:rtl/>
        </w:rPr>
        <w:t>،</w:t>
      </w:r>
      <w:r>
        <w:rPr>
          <w:rFonts w:hint="cs"/>
          <w:rtl/>
        </w:rPr>
        <w:t xml:space="preserve"> با اینکه </w:t>
      </w:r>
      <w:r w:rsidR="00D21DC4">
        <w:rPr>
          <w:rFonts w:hint="cs"/>
          <w:rtl/>
        </w:rPr>
        <w:t>این احتمال</w:t>
      </w:r>
      <w:r>
        <w:rPr>
          <w:rFonts w:hint="cs"/>
          <w:rtl/>
        </w:rPr>
        <w:t xml:space="preserve"> اصل حرف مرحوم اصفهانی بود. </w:t>
      </w:r>
    </w:p>
    <w:p w14:paraId="711F8466" w14:textId="77777777" w:rsidR="00D21DC4" w:rsidRDefault="00000000" w:rsidP="00D21DC4">
      <w:pPr>
        <w:rPr>
          <w:rtl/>
        </w:rPr>
      </w:pPr>
      <w:r>
        <w:rPr>
          <w:rFonts w:hint="cs"/>
          <w:rtl/>
        </w:rPr>
        <w:t>قسمت دوم این بود که «حتی یرد فیه نهی» غایت نباشد و قید باشد، آن</w:t>
      </w:r>
      <w:r>
        <w:rPr>
          <w:rFonts w:hint="eastAsia"/>
          <w:rtl/>
        </w:rPr>
        <w:t>‌</w:t>
      </w:r>
      <w:r>
        <w:rPr>
          <w:rFonts w:hint="cs"/>
          <w:rtl/>
        </w:rPr>
        <w:t>هم قید به نحو معر</w:t>
      </w:r>
      <w:r w:rsidR="00947A70">
        <w:rPr>
          <w:rFonts w:hint="cs"/>
          <w:rtl/>
        </w:rPr>
        <w:t>ّ</w:t>
      </w:r>
      <w:r>
        <w:rPr>
          <w:rFonts w:hint="cs"/>
          <w:rtl/>
        </w:rPr>
        <w:t xml:space="preserve">ف نه به معنای تقیید واقعی، مثل موارد اشاره که مشیر به یک واقعی است. اینجا مرحوم اصفهانی فرمود که این احتمال، کالبدیهی است و لا یناسب شأن الإمام. شأن امام نیست که مفاد یک امر بدیهی را بیان کنند و بفرمایند «کل شیء لم یرد فیه نهی، مباح». معلوم است که هر چیزی که «لم یرد فیه نهی»، مباح است. </w:t>
      </w:r>
    </w:p>
    <w:p w14:paraId="61272A86" w14:textId="77777777" w:rsidR="00D21DC4" w:rsidRPr="00E13939" w:rsidRDefault="00000000" w:rsidP="00947A70">
      <w:pPr>
        <w:rPr>
          <w:rtl/>
        </w:rPr>
      </w:pPr>
      <w:r>
        <w:rPr>
          <w:rFonts w:hint="cs"/>
          <w:rtl/>
        </w:rPr>
        <w:t>در این احتمال دوم از اباحه واقعی،</w:t>
      </w:r>
      <w:r w:rsidR="005F5115">
        <w:rPr>
          <w:rFonts w:hint="cs"/>
          <w:rtl/>
        </w:rPr>
        <w:t xml:space="preserve"> آقای شیبری فرمود روشن است که حرف مرحوم اصفهانی نادرست است</w:t>
      </w:r>
      <w:r>
        <w:rPr>
          <w:rFonts w:hint="cs"/>
          <w:rtl/>
        </w:rPr>
        <w:t>،</w:t>
      </w:r>
      <w:r w:rsidR="005F5115">
        <w:rPr>
          <w:rFonts w:hint="cs"/>
          <w:rtl/>
        </w:rPr>
        <w:t xml:space="preserve"> زیرا </w:t>
      </w:r>
      <w:r>
        <w:rPr>
          <w:rFonts w:hint="cs"/>
          <w:rtl/>
        </w:rPr>
        <w:t>«</w:t>
      </w:r>
      <w:r w:rsidR="005F5115">
        <w:rPr>
          <w:rFonts w:hint="cs"/>
          <w:rtl/>
        </w:rPr>
        <w:t>کل شیء مطلق حتی یرد فیه نهی</w:t>
      </w:r>
      <w:r>
        <w:rPr>
          <w:rFonts w:hint="cs"/>
          <w:rtl/>
        </w:rPr>
        <w:t>»</w:t>
      </w:r>
      <w:r w:rsidR="005F5115">
        <w:rPr>
          <w:rFonts w:hint="cs"/>
          <w:rtl/>
        </w:rPr>
        <w:t xml:space="preserve">، مضمون مفیدی دارد و اینطور نیست که مطلبی واضح باشد </w:t>
      </w:r>
      <w:r>
        <w:rPr>
          <w:rFonts w:hint="cs"/>
          <w:rtl/>
        </w:rPr>
        <w:t>تا</w:t>
      </w:r>
      <w:r w:rsidR="005F5115">
        <w:rPr>
          <w:rFonts w:hint="cs"/>
          <w:rtl/>
        </w:rPr>
        <w:t xml:space="preserve"> ذکر آن </w:t>
      </w:r>
      <w:r>
        <w:rPr>
          <w:rFonts w:hint="cs"/>
          <w:rtl/>
        </w:rPr>
        <w:t xml:space="preserve">مناسب شأن امام نباشد. </w:t>
      </w:r>
      <w:r w:rsidR="005F5115">
        <w:rPr>
          <w:rFonts w:hint="cs"/>
          <w:rtl/>
        </w:rPr>
        <w:t>چرا مفید است؟ می</w:t>
      </w:r>
      <w:r w:rsidR="005F5115">
        <w:rPr>
          <w:rFonts w:hint="eastAsia"/>
          <w:rtl/>
        </w:rPr>
        <w:t>‌</w:t>
      </w:r>
      <w:r w:rsidR="005F5115">
        <w:rPr>
          <w:rFonts w:hint="cs"/>
          <w:rtl/>
        </w:rPr>
        <w:t xml:space="preserve">فرماید اگر کسی بگوید </w:t>
      </w:r>
      <w:r>
        <w:rPr>
          <w:rFonts w:hint="cs"/>
          <w:rtl/>
        </w:rPr>
        <w:t>«</w:t>
      </w:r>
      <w:r w:rsidR="005F5115">
        <w:rPr>
          <w:rFonts w:hint="cs"/>
          <w:rtl/>
        </w:rPr>
        <w:t>اگر من</w:t>
      </w:r>
      <w:r w:rsidR="00947A70">
        <w:rPr>
          <w:rFonts w:hint="cs"/>
          <w:rtl/>
        </w:rPr>
        <w:t xml:space="preserve"> شما را</w:t>
      </w:r>
      <w:r w:rsidR="005F5115">
        <w:rPr>
          <w:rFonts w:hint="cs"/>
          <w:rtl/>
        </w:rPr>
        <w:t xml:space="preserve"> </w:t>
      </w:r>
      <w:r w:rsidR="00947A70">
        <w:rPr>
          <w:rFonts w:hint="cs"/>
          <w:rtl/>
        </w:rPr>
        <w:t>از تصرف در اموالم نهی نکردم</w:t>
      </w:r>
      <w:r>
        <w:rPr>
          <w:rFonts w:hint="cs"/>
          <w:rtl/>
        </w:rPr>
        <w:t>،</w:t>
      </w:r>
      <w:r w:rsidR="005F5115">
        <w:rPr>
          <w:rFonts w:hint="cs"/>
          <w:rtl/>
        </w:rPr>
        <w:t xml:space="preserve"> شما آزاد هستید </w:t>
      </w:r>
      <w:r w:rsidR="00947A70">
        <w:rPr>
          <w:rFonts w:hint="cs"/>
          <w:rtl/>
        </w:rPr>
        <w:t xml:space="preserve">که </w:t>
      </w:r>
      <w:r w:rsidR="005F5115">
        <w:rPr>
          <w:rFonts w:hint="cs"/>
          <w:rtl/>
        </w:rPr>
        <w:t>درآن تصرف کنید</w:t>
      </w:r>
      <w:r>
        <w:rPr>
          <w:rFonts w:hint="cs"/>
          <w:rtl/>
        </w:rPr>
        <w:t>»،</w:t>
      </w:r>
      <w:r w:rsidR="005F5115">
        <w:rPr>
          <w:rFonts w:hint="cs"/>
          <w:rtl/>
        </w:rPr>
        <w:t xml:space="preserve"> عبارت کاملا </w:t>
      </w:r>
      <w:r w:rsidR="005F5115" w:rsidRPr="00E13939">
        <w:rPr>
          <w:rFonts w:hint="cs"/>
          <w:rtl/>
        </w:rPr>
        <w:t>مفید</w:t>
      </w:r>
      <w:r w:rsidRPr="00E13939">
        <w:rPr>
          <w:rFonts w:hint="cs"/>
          <w:rtl/>
        </w:rPr>
        <w:t>ی</w:t>
      </w:r>
      <w:r w:rsidR="005F5115" w:rsidRPr="00E13939">
        <w:rPr>
          <w:rFonts w:hint="cs"/>
          <w:rtl/>
        </w:rPr>
        <w:t xml:space="preserve"> است، و</w:t>
      </w:r>
      <w:r w:rsidR="00E13939">
        <w:rPr>
          <w:rFonts w:hint="cs"/>
          <w:rtl/>
        </w:rPr>
        <w:t xml:space="preserve"> نتیجه اش این است که</w:t>
      </w:r>
      <w:r w:rsidR="005F5115" w:rsidRPr="00E13939">
        <w:rPr>
          <w:rFonts w:hint="cs"/>
          <w:rtl/>
        </w:rPr>
        <w:t xml:space="preserve"> اگر </w:t>
      </w:r>
      <w:r w:rsidRPr="00E13939">
        <w:rPr>
          <w:rFonts w:hint="cs"/>
          <w:rtl/>
        </w:rPr>
        <w:t>مالک سکوت کرد،</w:t>
      </w:r>
      <w:r w:rsidR="005F5115" w:rsidRPr="00E13939">
        <w:rPr>
          <w:rFonts w:hint="cs"/>
          <w:rtl/>
        </w:rPr>
        <w:t xml:space="preserve"> شما می</w:t>
      </w:r>
      <w:r w:rsidRPr="00E13939">
        <w:rPr>
          <w:rFonts w:hint="eastAsia"/>
          <w:rtl/>
        </w:rPr>
        <w:t>‌</w:t>
      </w:r>
      <w:r w:rsidR="005F5115" w:rsidRPr="00E13939">
        <w:rPr>
          <w:rFonts w:hint="cs"/>
          <w:rtl/>
        </w:rPr>
        <w:t xml:space="preserve">توانید تصرف کنید. </w:t>
      </w:r>
    </w:p>
    <w:p w14:paraId="36973F0E" w14:textId="77777777" w:rsidR="005F5115" w:rsidRDefault="00000000" w:rsidP="00B116AD">
      <w:pPr>
        <w:rPr>
          <w:rtl/>
        </w:rPr>
      </w:pPr>
      <w:r w:rsidRPr="00E13939">
        <w:rPr>
          <w:rFonts w:hint="cs"/>
          <w:rtl/>
        </w:rPr>
        <w:t xml:space="preserve">این سخن ایشان علی القاعده </w:t>
      </w:r>
      <w:r w:rsidR="00140A96" w:rsidRPr="00E13939">
        <w:rPr>
          <w:rFonts w:hint="cs"/>
          <w:rtl/>
        </w:rPr>
        <w:t>باید به یک مقدمه</w:t>
      </w:r>
      <w:r w:rsidR="00140A96" w:rsidRPr="00E13939">
        <w:rPr>
          <w:rFonts w:hint="eastAsia"/>
          <w:rtl/>
        </w:rPr>
        <w:t>‌</w:t>
      </w:r>
      <w:r w:rsidR="00140A96" w:rsidRPr="00E13939">
        <w:rPr>
          <w:rFonts w:hint="cs"/>
          <w:rtl/>
        </w:rPr>
        <w:t>ای تمام شود که در مورد افعال</w:t>
      </w:r>
      <w:r w:rsidR="00D21DC4" w:rsidRPr="00E13939">
        <w:rPr>
          <w:rFonts w:hint="cs"/>
          <w:rtl/>
        </w:rPr>
        <w:t xml:space="preserve"> آدمی</w:t>
      </w:r>
      <w:r w:rsidR="00140A96" w:rsidRPr="00E13939">
        <w:rPr>
          <w:rFonts w:hint="cs"/>
          <w:rtl/>
        </w:rPr>
        <w:t xml:space="preserve"> هم</w:t>
      </w:r>
      <w:r w:rsidR="00140A96">
        <w:rPr>
          <w:rFonts w:hint="cs"/>
          <w:rtl/>
        </w:rPr>
        <w:t xml:space="preserve"> چنین وضعیتی در کار است. می</w:t>
      </w:r>
      <w:r w:rsidR="00140A96">
        <w:rPr>
          <w:rFonts w:hint="eastAsia"/>
          <w:rtl/>
        </w:rPr>
        <w:t>‌</w:t>
      </w:r>
      <w:r w:rsidR="00140A96">
        <w:rPr>
          <w:rFonts w:hint="cs"/>
          <w:rtl/>
        </w:rPr>
        <w:t>فرماید</w:t>
      </w:r>
      <w:r w:rsidR="00D21DC4">
        <w:rPr>
          <w:rFonts w:hint="cs"/>
          <w:rtl/>
        </w:rPr>
        <w:t xml:space="preserve"> بله، </w:t>
      </w:r>
      <w:r w:rsidR="00140A96">
        <w:rPr>
          <w:rFonts w:hint="cs"/>
          <w:rtl/>
        </w:rPr>
        <w:t xml:space="preserve">همینطور بوده است که از قدیم الایام نزاعی </w:t>
      </w:r>
      <w:r w:rsidR="00D21DC4">
        <w:rPr>
          <w:rFonts w:hint="cs"/>
          <w:rtl/>
        </w:rPr>
        <w:t>در کار است</w:t>
      </w:r>
      <w:r w:rsidR="00140A96">
        <w:rPr>
          <w:rFonts w:hint="cs"/>
          <w:rtl/>
        </w:rPr>
        <w:t xml:space="preserve"> و ایشان علی الظاهر یک طرف نزاع را </w:t>
      </w:r>
      <w:r w:rsidR="00D21DC4">
        <w:rPr>
          <w:rFonts w:hint="cs"/>
          <w:rtl/>
        </w:rPr>
        <w:t xml:space="preserve">گرفته </w:t>
      </w:r>
      <w:r w:rsidR="00140A96">
        <w:rPr>
          <w:rFonts w:hint="cs"/>
          <w:rtl/>
        </w:rPr>
        <w:t>و فرمود</w:t>
      </w:r>
      <w:r w:rsidR="00D21DC4">
        <w:rPr>
          <w:rFonts w:hint="cs"/>
          <w:rtl/>
        </w:rPr>
        <w:t>ه است</w:t>
      </w:r>
      <w:r w:rsidR="00140A96">
        <w:rPr>
          <w:rFonts w:hint="cs"/>
          <w:rtl/>
        </w:rPr>
        <w:t xml:space="preserve"> که خداوند مالک تمام عوالم است و مالک انسان</w:t>
      </w:r>
      <w:r w:rsidR="00D21DC4">
        <w:rPr>
          <w:rFonts w:hint="eastAsia"/>
          <w:rtl/>
        </w:rPr>
        <w:t>‌</w:t>
      </w:r>
      <w:r w:rsidR="00140A96">
        <w:rPr>
          <w:rFonts w:hint="cs"/>
          <w:rtl/>
        </w:rPr>
        <w:t>ها و افعال</w:t>
      </w:r>
      <w:r w:rsidR="00140A96">
        <w:rPr>
          <w:rFonts w:hint="eastAsia"/>
          <w:rtl/>
        </w:rPr>
        <w:t>‌</w:t>
      </w:r>
      <w:r w:rsidR="00D21DC4">
        <w:rPr>
          <w:rFonts w:hint="cs"/>
          <w:rtl/>
        </w:rPr>
        <w:t xml:space="preserve"> </w:t>
      </w:r>
      <w:r w:rsidR="00140A96">
        <w:rPr>
          <w:rFonts w:hint="cs"/>
          <w:rtl/>
        </w:rPr>
        <w:t>انسان</w:t>
      </w:r>
      <w:r w:rsidR="00140A96">
        <w:rPr>
          <w:rFonts w:hint="eastAsia"/>
          <w:rtl/>
        </w:rPr>
        <w:t>‌</w:t>
      </w:r>
      <w:r w:rsidR="00140A96">
        <w:rPr>
          <w:rFonts w:hint="cs"/>
          <w:rtl/>
        </w:rPr>
        <w:t>ها</w:t>
      </w:r>
      <w:r w:rsidR="00D21DC4">
        <w:rPr>
          <w:rFonts w:hint="cs"/>
          <w:rtl/>
        </w:rPr>
        <w:t xml:space="preserve"> ا</w:t>
      </w:r>
      <w:r w:rsidR="00140A96">
        <w:rPr>
          <w:rFonts w:hint="cs"/>
          <w:rtl/>
        </w:rPr>
        <w:t>ست و تصرف در سلطان او به حکم عقل جایز نیست مگر اذن داده باشد. آنگاه می</w:t>
      </w:r>
      <w:r w:rsidR="00140A96">
        <w:rPr>
          <w:rFonts w:hint="eastAsia"/>
          <w:rtl/>
        </w:rPr>
        <w:t>‌</w:t>
      </w:r>
      <w:r w:rsidR="00140A96">
        <w:rPr>
          <w:rFonts w:hint="cs"/>
          <w:rtl/>
        </w:rPr>
        <w:t>فرماید این روایت اطلاق</w:t>
      </w:r>
      <w:r w:rsidR="00D21DC4">
        <w:rPr>
          <w:rFonts w:hint="cs"/>
          <w:rtl/>
        </w:rPr>
        <w:t>، همان</w:t>
      </w:r>
      <w:r w:rsidR="00140A96">
        <w:rPr>
          <w:rFonts w:hint="cs"/>
          <w:rtl/>
        </w:rPr>
        <w:t xml:space="preserve"> </w:t>
      </w:r>
      <w:r w:rsidR="00D21DC4">
        <w:rPr>
          <w:rFonts w:hint="cs"/>
          <w:rtl/>
        </w:rPr>
        <w:t xml:space="preserve">اذن است. پس بدون این اذن، </w:t>
      </w:r>
      <w:r w:rsidR="00140A96">
        <w:rPr>
          <w:rFonts w:hint="cs"/>
          <w:rtl/>
        </w:rPr>
        <w:t xml:space="preserve">حظر عقلی داشتیم و </w:t>
      </w:r>
      <w:r w:rsidR="00D21DC4">
        <w:rPr>
          <w:rFonts w:hint="cs"/>
          <w:rtl/>
        </w:rPr>
        <w:t xml:space="preserve">عقلا </w:t>
      </w:r>
      <w:r w:rsidR="00140A96">
        <w:rPr>
          <w:rFonts w:hint="cs"/>
          <w:rtl/>
        </w:rPr>
        <w:t>ممنوع التصرف بودیم و با این اذن</w:t>
      </w:r>
      <w:r w:rsidR="00D21DC4">
        <w:rPr>
          <w:rFonts w:hint="cs"/>
          <w:rtl/>
        </w:rPr>
        <w:t>،</w:t>
      </w:r>
      <w:r w:rsidR="00140A96">
        <w:rPr>
          <w:rFonts w:hint="cs"/>
          <w:rtl/>
        </w:rPr>
        <w:t xml:space="preserve"> </w:t>
      </w:r>
      <w:r w:rsidR="00D21DC4">
        <w:rPr>
          <w:rFonts w:hint="cs"/>
          <w:rtl/>
        </w:rPr>
        <w:t>تصرف جایز است و لذا این عبارت بی</w:t>
      </w:r>
      <w:r w:rsidR="00D21DC4">
        <w:rPr>
          <w:rFonts w:hint="eastAsia"/>
          <w:rtl/>
        </w:rPr>
        <w:t>‌</w:t>
      </w:r>
      <w:r w:rsidR="00140A96">
        <w:rPr>
          <w:rFonts w:hint="cs"/>
          <w:rtl/>
        </w:rPr>
        <w:t xml:space="preserve">فایده نیست. </w:t>
      </w:r>
      <w:r w:rsidR="00D21DC4">
        <w:rPr>
          <w:rFonts w:hint="cs"/>
          <w:rtl/>
        </w:rPr>
        <w:t>بنابراین،</w:t>
      </w:r>
      <w:r w:rsidR="00140A96">
        <w:rPr>
          <w:rFonts w:hint="cs"/>
          <w:rtl/>
        </w:rPr>
        <w:t xml:space="preserve"> </w:t>
      </w:r>
      <w:r w:rsidR="00B116AD">
        <w:rPr>
          <w:rFonts w:hint="cs"/>
          <w:rtl/>
        </w:rPr>
        <w:t>به تعبیر بنده</w:t>
      </w:r>
      <w:r w:rsidR="00947A70">
        <w:rPr>
          <w:rFonts w:hint="cs"/>
          <w:rtl/>
        </w:rPr>
        <w:t>،</w:t>
      </w:r>
      <w:r w:rsidR="00B116AD">
        <w:rPr>
          <w:rFonts w:hint="cs"/>
          <w:rtl/>
        </w:rPr>
        <w:t xml:space="preserve"> </w:t>
      </w:r>
      <w:r w:rsidR="00140A96">
        <w:rPr>
          <w:rFonts w:hint="cs"/>
          <w:rtl/>
        </w:rPr>
        <w:t xml:space="preserve">به مرحوم اصفهانی </w:t>
      </w:r>
      <w:r w:rsidR="00B116AD">
        <w:rPr>
          <w:rFonts w:hint="cs"/>
          <w:rtl/>
        </w:rPr>
        <w:t>چنین اشکال می</w:t>
      </w:r>
      <w:r w:rsidR="00B116AD">
        <w:rPr>
          <w:rFonts w:hint="eastAsia"/>
          <w:rtl/>
        </w:rPr>
        <w:t>‌</w:t>
      </w:r>
      <w:r w:rsidR="00B116AD">
        <w:rPr>
          <w:rFonts w:hint="cs"/>
          <w:rtl/>
        </w:rPr>
        <w:t>کند</w:t>
      </w:r>
      <w:r w:rsidR="00140A96">
        <w:rPr>
          <w:rFonts w:hint="cs"/>
          <w:rtl/>
        </w:rPr>
        <w:t xml:space="preserve"> </w:t>
      </w:r>
      <w:r w:rsidR="00B116AD">
        <w:rPr>
          <w:rFonts w:hint="cs"/>
          <w:rtl/>
        </w:rPr>
        <w:t xml:space="preserve">که </w:t>
      </w:r>
      <w:r w:rsidR="00140A96">
        <w:rPr>
          <w:rFonts w:hint="cs"/>
          <w:rtl/>
        </w:rPr>
        <w:t xml:space="preserve">بر فرض </w:t>
      </w:r>
      <w:r w:rsidR="00B116AD">
        <w:rPr>
          <w:rFonts w:hint="cs"/>
          <w:rtl/>
        </w:rPr>
        <w:t>این</w:t>
      </w:r>
      <w:r w:rsidR="00140A96">
        <w:rPr>
          <w:rFonts w:hint="cs"/>
          <w:rtl/>
        </w:rPr>
        <w:t xml:space="preserve">که </w:t>
      </w:r>
      <w:r w:rsidR="00B116AD">
        <w:rPr>
          <w:rFonts w:hint="cs"/>
          <w:rtl/>
        </w:rPr>
        <w:t>«</w:t>
      </w:r>
      <w:r w:rsidR="00140A96">
        <w:rPr>
          <w:rFonts w:hint="cs"/>
          <w:rtl/>
        </w:rPr>
        <w:t>لم یرد فیه نهی</w:t>
      </w:r>
      <w:r w:rsidR="00B116AD">
        <w:rPr>
          <w:rFonts w:hint="cs"/>
          <w:rtl/>
        </w:rPr>
        <w:t>»</w:t>
      </w:r>
      <w:r w:rsidR="00140A96">
        <w:rPr>
          <w:rFonts w:hint="cs"/>
          <w:rtl/>
        </w:rPr>
        <w:t xml:space="preserve"> معر</w:t>
      </w:r>
      <w:r w:rsidR="00E13939">
        <w:rPr>
          <w:rFonts w:hint="cs"/>
          <w:rtl/>
        </w:rPr>
        <w:t>ّف و مشیر به</w:t>
      </w:r>
      <w:r w:rsidR="00140A96">
        <w:rPr>
          <w:rFonts w:hint="cs"/>
          <w:rtl/>
        </w:rPr>
        <w:t xml:space="preserve"> حصه</w:t>
      </w:r>
      <w:r w:rsidR="00140A96">
        <w:rPr>
          <w:rFonts w:hint="eastAsia"/>
          <w:rtl/>
        </w:rPr>
        <w:t>‌</w:t>
      </w:r>
      <w:r w:rsidR="00140A96">
        <w:rPr>
          <w:rFonts w:hint="cs"/>
          <w:rtl/>
        </w:rPr>
        <w:t>ای از افعال</w:t>
      </w:r>
      <w:r w:rsidR="00B116AD">
        <w:rPr>
          <w:rFonts w:hint="cs"/>
          <w:rtl/>
        </w:rPr>
        <w:t xml:space="preserve"> باشد</w:t>
      </w:r>
      <w:r w:rsidR="00140A96">
        <w:rPr>
          <w:rFonts w:hint="cs"/>
          <w:rtl/>
        </w:rPr>
        <w:t xml:space="preserve"> که </w:t>
      </w:r>
      <w:r w:rsidR="00B116AD">
        <w:rPr>
          <w:rFonts w:hint="cs"/>
          <w:rtl/>
        </w:rPr>
        <w:t>در آن</w:t>
      </w:r>
      <w:r w:rsidR="00B116AD">
        <w:rPr>
          <w:rFonts w:hint="eastAsia"/>
          <w:rtl/>
        </w:rPr>
        <w:t>‌</w:t>
      </w:r>
      <w:r w:rsidR="00B116AD">
        <w:rPr>
          <w:rFonts w:hint="cs"/>
          <w:rtl/>
        </w:rPr>
        <w:t>ها نهی وارد نشده است،</w:t>
      </w:r>
      <w:r w:rsidR="00140A96">
        <w:rPr>
          <w:rFonts w:hint="cs"/>
          <w:rtl/>
        </w:rPr>
        <w:t xml:space="preserve"> </w:t>
      </w:r>
      <w:r w:rsidR="00B116AD">
        <w:rPr>
          <w:rFonts w:hint="cs"/>
          <w:rtl/>
        </w:rPr>
        <w:t>و این</w:t>
      </w:r>
      <w:r w:rsidR="00B116AD">
        <w:rPr>
          <w:rFonts w:hint="eastAsia"/>
          <w:rtl/>
        </w:rPr>
        <w:t>‌</w:t>
      </w:r>
      <w:r w:rsidR="00B116AD">
        <w:rPr>
          <w:rFonts w:hint="cs"/>
          <w:rtl/>
        </w:rPr>
        <w:t>ها مباح</w:t>
      </w:r>
      <w:r w:rsidR="00B116AD">
        <w:rPr>
          <w:rFonts w:hint="eastAsia"/>
          <w:rtl/>
        </w:rPr>
        <w:t>‌‌</w:t>
      </w:r>
      <w:r w:rsidR="00B116AD">
        <w:rPr>
          <w:rFonts w:hint="cs"/>
          <w:rtl/>
        </w:rPr>
        <w:t>اند. این تعبیر نه تنها بی</w:t>
      </w:r>
      <w:r w:rsidR="00B116AD">
        <w:rPr>
          <w:rFonts w:hint="eastAsia"/>
          <w:rtl/>
        </w:rPr>
        <w:t>‌</w:t>
      </w:r>
      <w:r w:rsidR="00B116AD">
        <w:rPr>
          <w:rFonts w:hint="cs"/>
          <w:rtl/>
        </w:rPr>
        <w:t>اشکال است، بلکه فایده هم دارد.</w:t>
      </w:r>
    </w:p>
    <w:p w14:paraId="635AD6E6" w14:textId="77777777" w:rsidR="00140A96" w:rsidRDefault="00000000" w:rsidP="00947A70">
      <w:pPr>
        <w:rPr>
          <w:rtl/>
        </w:rPr>
      </w:pPr>
      <w:r>
        <w:rPr>
          <w:rFonts w:hint="cs"/>
          <w:rtl/>
        </w:rPr>
        <w:t>جلسه گذشته عرض شد که اشکال ایشان به محقق اصفهانی درست نیست</w:t>
      </w:r>
      <w:r w:rsidR="00B116AD">
        <w:rPr>
          <w:rFonts w:hint="cs"/>
          <w:rtl/>
        </w:rPr>
        <w:t>،</w:t>
      </w:r>
      <w:r>
        <w:rPr>
          <w:rFonts w:hint="cs"/>
          <w:rtl/>
        </w:rPr>
        <w:t xml:space="preserve"> زیرا ایشان حظری نیست و اباحه</w:t>
      </w:r>
      <w:r>
        <w:rPr>
          <w:rFonts w:hint="eastAsia"/>
          <w:rtl/>
        </w:rPr>
        <w:t>‌</w:t>
      </w:r>
      <w:r>
        <w:rPr>
          <w:rFonts w:hint="cs"/>
          <w:rtl/>
        </w:rPr>
        <w:t>ای است</w:t>
      </w:r>
      <w:r w:rsidR="00B116AD">
        <w:rPr>
          <w:rFonts w:hint="cs"/>
          <w:rtl/>
        </w:rPr>
        <w:t>. یعنی</w:t>
      </w:r>
      <w:r>
        <w:rPr>
          <w:rFonts w:hint="cs"/>
          <w:rtl/>
        </w:rPr>
        <w:t xml:space="preserve"> با وجود اینکه خداوند مالک است، اینطور می</w:t>
      </w:r>
      <w:r>
        <w:rPr>
          <w:rFonts w:hint="eastAsia"/>
          <w:rtl/>
        </w:rPr>
        <w:t>‌</w:t>
      </w:r>
      <w:r>
        <w:rPr>
          <w:rFonts w:hint="cs"/>
          <w:rtl/>
        </w:rPr>
        <w:t xml:space="preserve">فرماید که مباح است </w:t>
      </w:r>
      <w:r w:rsidR="00B116AD">
        <w:rPr>
          <w:rFonts w:hint="cs"/>
          <w:rtl/>
        </w:rPr>
        <w:t>و اشکال شما به ایشان مبنایی است؛</w:t>
      </w:r>
      <w:r>
        <w:rPr>
          <w:rFonts w:hint="cs"/>
          <w:rtl/>
        </w:rPr>
        <w:t xml:space="preserve"> کما اینکه عرض </w:t>
      </w:r>
      <w:r w:rsidR="00B116AD">
        <w:rPr>
          <w:rFonts w:hint="cs"/>
          <w:rtl/>
        </w:rPr>
        <w:t>شد</w:t>
      </w:r>
      <w:r>
        <w:rPr>
          <w:rFonts w:hint="cs"/>
          <w:rtl/>
        </w:rPr>
        <w:t xml:space="preserve"> اگر نگوییم اجماع اصولیان است، </w:t>
      </w:r>
      <w:r w:rsidR="00B116AD">
        <w:rPr>
          <w:rFonts w:hint="cs"/>
          <w:rtl/>
        </w:rPr>
        <w:t>دست</w:t>
      </w:r>
      <w:r w:rsidR="00B116AD">
        <w:rPr>
          <w:rFonts w:hint="eastAsia"/>
          <w:rtl/>
        </w:rPr>
        <w:t>‌</w:t>
      </w:r>
      <w:r w:rsidR="00B116AD">
        <w:rPr>
          <w:rFonts w:hint="cs"/>
          <w:rtl/>
        </w:rPr>
        <w:t>کم</w:t>
      </w:r>
      <w:r>
        <w:rPr>
          <w:rFonts w:hint="cs"/>
          <w:rtl/>
        </w:rPr>
        <w:t xml:space="preserve"> عمده آنان</w:t>
      </w:r>
      <w:r w:rsidR="00B116AD">
        <w:rPr>
          <w:rFonts w:hint="cs"/>
          <w:rtl/>
        </w:rPr>
        <w:t xml:space="preserve"> </w:t>
      </w:r>
      <w:r w:rsidR="00947A70">
        <w:rPr>
          <w:rFonts w:hint="cs"/>
          <w:rtl/>
        </w:rPr>
        <w:t xml:space="preserve">حتی در این فرض </w:t>
      </w:r>
      <w:r>
        <w:rPr>
          <w:rFonts w:hint="cs"/>
          <w:rtl/>
        </w:rPr>
        <w:t>اباحه</w:t>
      </w:r>
      <w:r>
        <w:rPr>
          <w:rFonts w:hint="eastAsia"/>
          <w:rtl/>
        </w:rPr>
        <w:t>‌</w:t>
      </w:r>
      <w:r>
        <w:rPr>
          <w:rFonts w:hint="cs"/>
          <w:rtl/>
        </w:rPr>
        <w:t xml:space="preserve">ای هستند. </w:t>
      </w:r>
    </w:p>
    <w:p w14:paraId="2EF31517" w14:textId="77777777" w:rsidR="00140A96" w:rsidRDefault="00000000" w:rsidP="00F23A16">
      <w:pPr>
        <w:rPr>
          <w:rtl/>
        </w:rPr>
      </w:pPr>
      <w:r w:rsidRPr="00B116AD">
        <w:rPr>
          <w:rFonts w:hint="cs"/>
          <w:color w:val="FF0000"/>
          <w:rtl/>
        </w:rPr>
        <w:t>سوال</w:t>
      </w:r>
      <w:r w:rsidR="00FB7218">
        <w:rPr>
          <w:rFonts w:hint="cs"/>
          <w:rtl/>
        </w:rPr>
        <w:t xml:space="preserve">: توهم حظر برای خروج از لغویت کافی است. </w:t>
      </w:r>
    </w:p>
    <w:p w14:paraId="3E7CDD89" w14:textId="77777777" w:rsidR="00140A96" w:rsidRDefault="00000000" w:rsidP="00FB7218">
      <w:pPr>
        <w:rPr>
          <w:rtl/>
        </w:rPr>
      </w:pPr>
      <w:r w:rsidRPr="00B116AD">
        <w:rPr>
          <w:rFonts w:hint="cs"/>
          <w:color w:val="FF0000"/>
          <w:rtl/>
        </w:rPr>
        <w:t>پاسخ</w:t>
      </w:r>
      <w:r>
        <w:rPr>
          <w:rFonts w:hint="cs"/>
          <w:rtl/>
        </w:rPr>
        <w:t xml:space="preserve">: </w:t>
      </w:r>
      <w:r w:rsidR="00B116AD">
        <w:rPr>
          <w:rFonts w:hint="cs"/>
          <w:rtl/>
        </w:rPr>
        <w:t xml:space="preserve">الان </w:t>
      </w:r>
      <w:r>
        <w:rPr>
          <w:rFonts w:hint="cs"/>
          <w:rtl/>
        </w:rPr>
        <w:t xml:space="preserve">بحث ما در شک نیست. </w:t>
      </w:r>
      <w:r w:rsidR="00B116AD">
        <w:rPr>
          <w:rFonts w:hint="cs"/>
          <w:rtl/>
        </w:rPr>
        <w:t>بحث ما واقعی است. دو سال پیش به تفصیل بحث و بررسی کردیم که</w:t>
      </w:r>
      <w:r>
        <w:rPr>
          <w:rFonts w:hint="cs"/>
          <w:rtl/>
        </w:rPr>
        <w:t xml:space="preserve"> </w:t>
      </w:r>
      <w:r w:rsidR="00B116AD">
        <w:rPr>
          <w:rFonts w:hint="cs"/>
          <w:rtl/>
        </w:rPr>
        <w:t xml:space="preserve">مفاد کلام </w:t>
      </w:r>
      <w:r>
        <w:rPr>
          <w:rFonts w:hint="cs"/>
          <w:rtl/>
        </w:rPr>
        <w:t>کسانی که در تاریخ علم اصول ر</w:t>
      </w:r>
      <w:r w:rsidR="00B116AD">
        <w:rPr>
          <w:rFonts w:hint="cs"/>
          <w:rtl/>
        </w:rPr>
        <w:t>اجع به حظر و اباحه بحث کرده</w:t>
      </w:r>
      <w:r w:rsidR="00B116AD">
        <w:rPr>
          <w:rFonts w:hint="eastAsia"/>
          <w:rtl/>
        </w:rPr>
        <w:t>‌</w:t>
      </w:r>
      <w:r w:rsidR="00B116AD">
        <w:rPr>
          <w:rFonts w:hint="cs"/>
          <w:rtl/>
        </w:rPr>
        <w:t xml:space="preserve">اند، </w:t>
      </w:r>
      <w:r w:rsidR="00495702">
        <w:rPr>
          <w:rFonts w:hint="cs"/>
          <w:rtl/>
        </w:rPr>
        <w:t>چیست.</w:t>
      </w:r>
      <w:r>
        <w:rPr>
          <w:rFonts w:hint="cs"/>
          <w:rtl/>
        </w:rPr>
        <w:t xml:space="preserve"> کلمات آنان را آوردیم و واقعا تشویش </w:t>
      </w:r>
      <w:r w:rsidR="00495702">
        <w:rPr>
          <w:rFonts w:hint="cs"/>
          <w:rtl/>
        </w:rPr>
        <w:t>داشت</w:t>
      </w:r>
      <w:r>
        <w:rPr>
          <w:rFonts w:hint="cs"/>
          <w:rtl/>
        </w:rPr>
        <w:t xml:space="preserve"> که</w:t>
      </w:r>
      <w:r w:rsidR="00495702">
        <w:rPr>
          <w:rFonts w:hint="cs"/>
          <w:rtl/>
        </w:rPr>
        <w:t xml:space="preserve"> آیا</w:t>
      </w:r>
      <w:r>
        <w:rPr>
          <w:rFonts w:hint="cs"/>
          <w:rtl/>
        </w:rPr>
        <w:t xml:space="preserve"> در ظرف شک می</w:t>
      </w:r>
      <w:r>
        <w:rPr>
          <w:rFonts w:hint="eastAsia"/>
          <w:rtl/>
        </w:rPr>
        <w:t>‌</w:t>
      </w:r>
      <w:r w:rsidR="00495702">
        <w:rPr>
          <w:rFonts w:hint="cs"/>
          <w:rtl/>
        </w:rPr>
        <w:t>گویند و شک در چه چیزی</w:t>
      </w:r>
      <w:r>
        <w:rPr>
          <w:rFonts w:hint="cs"/>
          <w:rtl/>
        </w:rPr>
        <w:t xml:space="preserve">؟ </w:t>
      </w:r>
      <w:r w:rsidR="00495702">
        <w:rPr>
          <w:rFonts w:hint="cs"/>
          <w:rtl/>
        </w:rPr>
        <w:t>زیرا</w:t>
      </w:r>
      <w:r>
        <w:rPr>
          <w:rFonts w:hint="cs"/>
          <w:rtl/>
        </w:rPr>
        <w:t xml:space="preserve"> شک در حرام و حلال معنا ندارد. سه مبنا برای حظر وجود دارد که به تفصیل بحث کردیم</w:t>
      </w:r>
      <w:r w:rsidR="00495702">
        <w:rPr>
          <w:rFonts w:hint="cs"/>
          <w:rtl/>
        </w:rPr>
        <w:t>،</w:t>
      </w:r>
      <w:r>
        <w:rPr>
          <w:rFonts w:hint="cs"/>
          <w:rtl/>
        </w:rPr>
        <w:t xml:space="preserve"> ولی قرائن زیادی در کار است که مقصود آنان حکم واقعی است</w:t>
      </w:r>
      <w:r w:rsidR="00495702">
        <w:rPr>
          <w:rFonts w:hint="cs"/>
          <w:rtl/>
        </w:rPr>
        <w:t>،</w:t>
      </w:r>
      <w:r>
        <w:rPr>
          <w:rFonts w:hint="cs"/>
          <w:rtl/>
        </w:rPr>
        <w:t xml:space="preserve"> ولی برخی از اصولیان به نحوی به کار می</w:t>
      </w:r>
      <w:r>
        <w:rPr>
          <w:rFonts w:hint="eastAsia"/>
          <w:rtl/>
        </w:rPr>
        <w:t>‌</w:t>
      </w:r>
      <w:r>
        <w:rPr>
          <w:rFonts w:hint="cs"/>
          <w:rtl/>
        </w:rPr>
        <w:t xml:space="preserve">برند </w:t>
      </w:r>
      <w:r w:rsidR="00495702">
        <w:rPr>
          <w:rFonts w:hint="cs"/>
          <w:rtl/>
        </w:rPr>
        <w:t xml:space="preserve">که </w:t>
      </w:r>
      <w:r>
        <w:rPr>
          <w:rFonts w:hint="cs"/>
          <w:rtl/>
        </w:rPr>
        <w:t>گویی حکم ظاهری هم هست. لذا مرحوم شیخ انصاری در آن بحث به مرحوم صاحب فصول ایراد می</w:t>
      </w:r>
      <w:r>
        <w:rPr>
          <w:rFonts w:hint="eastAsia"/>
          <w:rtl/>
        </w:rPr>
        <w:t>‌</w:t>
      </w:r>
      <w:r>
        <w:rPr>
          <w:rFonts w:hint="cs"/>
          <w:rtl/>
        </w:rPr>
        <w:t>گیرد و می</w:t>
      </w:r>
      <w:r>
        <w:rPr>
          <w:rFonts w:hint="eastAsia"/>
          <w:rtl/>
        </w:rPr>
        <w:t>‌</w:t>
      </w:r>
      <w:r>
        <w:rPr>
          <w:rFonts w:hint="cs"/>
          <w:rtl/>
        </w:rPr>
        <w:t>گوید تمام قرائن دال بر اینست که بحث</w:t>
      </w:r>
      <w:r w:rsidR="00495702">
        <w:rPr>
          <w:rFonts w:hint="cs"/>
          <w:rtl/>
        </w:rPr>
        <w:t xml:space="preserve"> حظر و اباحه واقعی است نه ظاهری، </w:t>
      </w:r>
      <w:r>
        <w:rPr>
          <w:rFonts w:hint="cs"/>
          <w:rtl/>
        </w:rPr>
        <w:t>علاوه بر اینکه ایشان در احکام ظاهری عقلی به طور کلی اشکال می</w:t>
      </w:r>
      <w:r>
        <w:rPr>
          <w:rFonts w:hint="eastAsia"/>
          <w:rtl/>
        </w:rPr>
        <w:t>‌</w:t>
      </w:r>
      <w:r>
        <w:rPr>
          <w:rFonts w:hint="cs"/>
          <w:rtl/>
        </w:rPr>
        <w:t>کند که ما حکم ظاهری عقلی نداریم. در این استدلال دو</w:t>
      </w:r>
      <w:r w:rsidR="00495702">
        <w:rPr>
          <w:rFonts w:hint="cs"/>
          <w:rtl/>
        </w:rPr>
        <w:t>م ایشان بحثی داشتیم و مفصل عرض کردیم،</w:t>
      </w:r>
      <w:r>
        <w:rPr>
          <w:rFonts w:hint="cs"/>
          <w:rtl/>
        </w:rPr>
        <w:t xml:space="preserve"> ولی حرف ایشان درست است، گرچه طرف مقابل هم قرائنی دارد ولی به هر حال بح</w:t>
      </w:r>
      <w:r w:rsidR="002D4E67">
        <w:rPr>
          <w:rFonts w:hint="cs"/>
          <w:rtl/>
        </w:rPr>
        <w:t>ثی تاریخی است و ربطی به بحث ما در ا</w:t>
      </w:r>
      <w:r>
        <w:rPr>
          <w:rFonts w:hint="cs"/>
          <w:rtl/>
        </w:rPr>
        <w:t>ینجا ندارد که در</w:t>
      </w:r>
      <w:r w:rsidR="00947A70">
        <w:rPr>
          <w:rFonts w:hint="cs"/>
          <w:rtl/>
        </w:rPr>
        <w:t>باره</w:t>
      </w:r>
      <w:r>
        <w:rPr>
          <w:rFonts w:hint="cs"/>
          <w:rtl/>
        </w:rPr>
        <w:t xml:space="preserve"> حکم واقعی است. </w:t>
      </w:r>
    </w:p>
    <w:p w14:paraId="574BA3DD" w14:textId="77777777" w:rsidR="00947A70" w:rsidRDefault="00000000" w:rsidP="002D4E67">
      <w:pPr>
        <w:rPr>
          <w:rtl/>
        </w:rPr>
      </w:pPr>
      <w:r>
        <w:rPr>
          <w:rFonts w:hint="cs"/>
          <w:rtl/>
        </w:rPr>
        <w:t>آقای شبیری می</w:t>
      </w:r>
      <w:r>
        <w:rPr>
          <w:rFonts w:hint="eastAsia"/>
          <w:rtl/>
        </w:rPr>
        <w:t>‌</w:t>
      </w:r>
      <w:r>
        <w:rPr>
          <w:rFonts w:hint="cs"/>
          <w:rtl/>
        </w:rPr>
        <w:t xml:space="preserve">گوید این مورد لغو نیست </w:t>
      </w:r>
      <w:r w:rsidR="002D4E67">
        <w:rPr>
          <w:rFonts w:hint="cs"/>
          <w:rtl/>
        </w:rPr>
        <w:t>و عدم لغویت را به این مبتنی کرد که حظر عقلی را پذیرفت</w:t>
      </w:r>
      <w:r>
        <w:rPr>
          <w:rFonts w:hint="cs"/>
          <w:rtl/>
        </w:rPr>
        <w:t>.</w:t>
      </w:r>
      <w:r w:rsidR="002D4E67">
        <w:rPr>
          <w:rFonts w:hint="cs"/>
          <w:rtl/>
        </w:rPr>
        <w:t xml:space="preserve"> </w:t>
      </w:r>
    </w:p>
    <w:p w14:paraId="0BDA3FFD" w14:textId="77777777" w:rsidR="00140A96" w:rsidRDefault="00000000" w:rsidP="002D4E67">
      <w:pPr>
        <w:rPr>
          <w:rtl/>
        </w:rPr>
      </w:pPr>
      <w:r>
        <w:rPr>
          <w:rFonts w:hint="cs"/>
          <w:rtl/>
        </w:rPr>
        <w:t xml:space="preserve">اولا، اشکال ایشان به مرحوم اصفهانی وارد نیست و ثانیا، واقعا هم حظر عقلی نظر صحیحی نیست. شاید آخر بحث به آن اشاره کردیم ولی جای اصلی مسأله همان بحث گذشته است. </w:t>
      </w:r>
    </w:p>
    <w:p w14:paraId="4ED57333" w14:textId="77777777" w:rsidR="002D4E67" w:rsidRDefault="00000000" w:rsidP="00947A70">
      <w:pPr>
        <w:rPr>
          <w:rtl/>
        </w:rPr>
      </w:pPr>
      <w:r>
        <w:rPr>
          <w:rFonts w:hint="cs"/>
          <w:rtl/>
        </w:rPr>
        <w:t>اشکال اخیری که دیروز عرض کردیم این بود که گویا فراموش شده است که ما در حیطه شرع هستیم و حظر عقلی برای قبل از ورود شرع است و حکم عقلی است در ظرف قبل از ورود شرع. در ظرفی که شارع اباحه</w:t>
      </w:r>
      <w:r>
        <w:rPr>
          <w:rFonts w:hint="eastAsia"/>
          <w:rtl/>
        </w:rPr>
        <w:t>‌</w:t>
      </w:r>
      <w:r>
        <w:rPr>
          <w:rFonts w:hint="cs"/>
          <w:rtl/>
        </w:rPr>
        <w:t>ها و حرمت</w:t>
      </w:r>
      <w:r w:rsidR="00D47E3A">
        <w:rPr>
          <w:rFonts w:hint="eastAsia"/>
          <w:rtl/>
        </w:rPr>
        <w:t>‌</w:t>
      </w:r>
      <w:r w:rsidR="00D47E3A">
        <w:rPr>
          <w:rFonts w:hint="cs"/>
          <w:rtl/>
        </w:rPr>
        <w:t xml:space="preserve">ها را در عالم </w:t>
      </w:r>
      <w:r w:rsidR="00947A70">
        <w:rPr>
          <w:rFonts w:hint="cs"/>
          <w:rtl/>
        </w:rPr>
        <w:t xml:space="preserve">جعل </w:t>
      </w:r>
      <w:r w:rsidR="00D47E3A">
        <w:rPr>
          <w:rFonts w:hint="cs"/>
          <w:rtl/>
        </w:rPr>
        <w:t>کرده است</w:t>
      </w:r>
      <w:r>
        <w:rPr>
          <w:rFonts w:hint="cs"/>
          <w:rtl/>
        </w:rPr>
        <w:t xml:space="preserve"> و</w:t>
      </w:r>
      <w:r w:rsidR="00D47E3A">
        <w:rPr>
          <w:rFonts w:hint="cs"/>
          <w:rtl/>
        </w:rPr>
        <w:t xml:space="preserve"> موضوعات احکام خودشان را یافته</w:t>
      </w:r>
      <w:r w:rsidR="00D47E3A">
        <w:rPr>
          <w:rFonts w:hint="eastAsia"/>
          <w:rtl/>
        </w:rPr>
        <w:t>‌</w:t>
      </w:r>
      <w:r w:rsidR="00D47E3A">
        <w:rPr>
          <w:rFonts w:hint="cs"/>
          <w:rtl/>
        </w:rPr>
        <w:t>اند</w:t>
      </w:r>
      <w:r>
        <w:rPr>
          <w:rFonts w:hint="cs"/>
          <w:rtl/>
        </w:rPr>
        <w:t>،</w:t>
      </w:r>
      <w:r w:rsidR="00D47E3A">
        <w:rPr>
          <w:rFonts w:hint="cs"/>
          <w:rtl/>
        </w:rPr>
        <w:t xml:space="preserve"> دیگر ظرف حظر عقلی نیست. فرض اینست که اباحه واقعی است</w:t>
      </w:r>
      <w:r>
        <w:rPr>
          <w:rFonts w:hint="cs"/>
          <w:rtl/>
        </w:rPr>
        <w:t>،</w:t>
      </w:r>
      <w:r w:rsidR="00D47E3A">
        <w:rPr>
          <w:rFonts w:hint="cs"/>
          <w:rtl/>
        </w:rPr>
        <w:t xml:space="preserve"> یعنی احکام آمده است و شرع وارد شده است و سال</w:t>
      </w:r>
      <w:r>
        <w:rPr>
          <w:rFonts w:hint="eastAsia"/>
          <w:rtl/>
        </w:rPr>
        <w:t>‌</w:t>
      </w:r>
      <w:r w:rsidR="00D47E3A">
        <w:rPr>
          <w:rFonts w:hint="cs"/>
          <w:rtl/>
        </w:rPr>
        <w:t>ها گذشته است و موضوعات هم حکم خودشان را یافته</w:t>
      </w:r>
      <w:r w:rsidR="00D47E3A">
        <w:rPr>
          <w:rFonts w:hint="eastAsia"/>
          <w:rtl/>
        </w:rPr>
        <w:t>‌</w:t>
      </w:r>
      <w:r>
        <w:rPr>
          <w:rFonts w:hint="cs"/>
          <w:rtl/>
        </w:rPr>
        <w:t>اند و برخی موضوعات در عالم</w:t>
      </w:r>
      <w:r w:rsidR="00D47E3A">
        <w:rPr>
          <w:rFonts w:hint="cs"/>
          <w:rtl/>
        </w:rPr>
        <w:t xml:space="preserve"> محرم</w:t>
      </w:r>
      <w:r w:rsidR="00E13939">
        <w:rPr>
          <w:rFonts w:hint="cs"/>
          <w:rtl/>
        </w:rPr>
        <w:t>/اند</w:t>
      </w:r>
      <w:r w:rsidR="00D47E3A">
        <w:rPr>
          <w:rFonts w:hint="cs"/>
          <w:rtl/>
        </w:rPr>
        <w:t xml:space="preserve"> و برخی مباح. </w:t>
      </w:r>
    </w:p>
    <w:p w14:paraId="6DB13E65" w14:textId="77777777" w:rsidR="002D4E67" w:rsidRDefault="00000000" w:rsidP="002D4E67">
      <w:pPr>
        <w:rPr>
          <w:rtl/>
        </w:rPr>
      </w:pPr>
      <w:r>
        <w:rPr>
          <w:rFonts w:hint="cs"/>
          <w:rtl/>
        </w:rPr>
        <w:t>حال، مرحوم اصفهانی می</w:t>
      </w:r>
      <w:r>
        <w:rPr>
          <w:rFonts w:hint="eastAsia"/>
          <w:rtl/>
        </w:rPr>
        <w:t>‌</w:t>
      </w:r>
      <w:r>
        <w:rPr>
          <w:rFonts w:hint="cs"/>
          <w:rtl/>
        </w:rPr>
        <w:t>فرماید در این ظرف «لم یرد فیه نهی» را قید «کل شیء» بگیرید، مشیر به چه چیزی است؟ به آن حصه</w:t>
      </w:r>
      <w:r>
        <w:rPr>
          <w:rFonts w:hint="eastAsia"/>
          <w:rtl/>
        </w:rPr>
        <w:t>‌</w:t>
      </w:r>
      <w:r>
        <w:rPr>
          <w:rFonts w:hint="cs"/>
          <w:rtl/>
        </w:rPr>
        <w:t>ای که در عالم مباح است. چیز دیگری در عالم وجود ندارد. یعنی موضوعات عالم احکامشان را یافته</w:t>
      </w:r>
      <w:r>
        <w:rPr>
          <w:rFonts w:hint="eastAsia"/>
          <w:rtl/>
        </w:rPr>
        <w:t>‌</w:t>
      </w:r>
      <w:r>
        <w:rPr>
          <w:rFonts w:hint="cs"/>
          <w:rtl/>
        </w:rPr>
        <w:t>اند و برخی مباح و برخی مستحب و برخ حرام و برخی واجب</w:t>
      </w:r>
      <w:r>
        <w:rPr>
          <w:rFonts w:hint="eastAsia"/>
          <w:rtl/>
        </w:rPr>
        <w:t>‌</w:t>
      </w:r>
      <w:r>
        <w:rPr>
          <w:rFonts w:hint="cs"/>
          <w:rtl/>
        </w:rPr>
        <w:t xml:space="preserve"> و برخی مکروه</w:t>
      </w:r>
      <w:r>
        <w:rPr>
          <w:rFonts w:hint="eastAsia"/>
          <w:rtl/>
        </w:rPr>
        <w:t>‌</w:t>
      </w:r>
      <w:r>
        <w:rPr>
          <w:rFonts w:hint="cs"/>
          <w:rtl/>
        </w:rPr>
        <w:t>اند. «لم یرد فیه نهی» اگر مشیر است به چه چیزی مشیر است؟ به مستحب و حرام و مکروه و واجب؟ طبعا نه. پس فقط مشیر به مباح</w:t>
      </w:r>
      <w:r>
        <w:rPr>
          <w:rFonts w:hint="eastAsia"/>
          <w:rtl/>
        </w:rPr>
        <w:t>‌</w:t>
      </w:r>
      <w:r>
        <w:rPr>
          <w:rFonts w:hint="cs"/>
          <w:rtl/>
        </w:rPr>
        <w:t>ها است. بنابراین، لبّ مطلب اینطور می</w:t>
      </w:r>
      <w:r>
        <w:rPr>
          <w:rFonts w:hint="eastAsia"/>
          <w:rtl/>
        </w:rPr>
        <w:t>‌</w:t>
      </w:r>
      <w:r>
        <w:rPr>
          <w:rFonts w:hint="cs"/>
          <w:rtl/>
        </w:rPr>
        <w:t>شود که «کل شیء لم یرد فیه نهی» که اشاره می</w:t>
      </w:r>
      <w:r>
        <w:rPr>
          <w:rFonts w:hint="eastAsia"/>
          <w:rtl/>
        </w:rPr>
        <w:t>‌</w:t>
      </w:r>
      <w:r>
        <w:rPr>
          <w:rFonts w:hint="cs"/>
          <w:rtl/>
        </w:rPr>
        <w:t xml:space="preserve">کند به </w:t>
      </w:r>
      <w:r w:rsidR="00947A70">
        <w:rPr>
          <w:rFonts w:hint="cs"/>
          <w:rtl/>
        </w:rPr>
        <w:t xml:space="preserve">اینکه </w:t>
      </w:r>
      <w:r>
        <w:rPr>
          <w:rFonts w:hint="cs"/>
          <w:rtl/>
        </w:rPr>
        <w:t>مباح</w:t>
      </w:r>
      <w:r>
        <w:rPr>
          <w:rFonts w:hint="eastAsia"/>
          <w:rtl/>
        </w:rPr>
        <w:t>‌</w:t>
      </w:r>
      <w:r w:rsidR="00947A70">
        <w:rPr>
          <w:rFonts w:hint="cs"/>
          <w:rtl/>
        </w:rPr>
        <w:t>ها</w:t>
      </w:r>
      <w:r>
        <w:rPr>
          <w:rFonts w:hint="cs"/>
          <w:rtl/>
        </w:rPr>
        <w:t xml:space="preserve"> </w:t>
      </w:r>
      <w:r w:rsidR="00947A70">
        <w:rPr>
          <w:rFonts w:hint="cs"/>
          <w:rtl/>
        </w:rPr>
        <w:t>مباح هستند</w:t>
      </w:r>
      <w:r>
        <w:rPr>
          <w:rFonts w:hint="cs"/>
          <w:rtl/>
        </w:rPr>
        <w:t xml:space="preserve">! این بدیهی است و گفتن ندارد. </w:t>
      </w:r>
    </w:p>
    <w:p w14:paraId="43B3A4D9" w14:textId="77777777" w:rsidR="00140A96" w:rsidRDefault="00000000" w:rsidP="00947A70">
      <w:pPr>
        <w:rPr>
          <w:rtl/>
        </w:rPr>
      </w:pPr>
      <w:r>
        <w:rPr>
          <w:rFonts w:hint="cs"/>
          <w:rtl/>
        </w:rPr>
        <w:t xml:space="preserve"> </w:t>
      </w:r>
      <w:r w:rsidR="001F5F50">
        <w:rPr>
          <w:rFonts w:hint="cs"/>
          <w:rtl/>
        </w:rPr>
        <w:t xml:space="preserve">بحث دقیقی است و در زمان تقریر </w:t>
      </w:r>
      <w:r w:rsidR="002D4E67">
        <w:rPr>
          <w:rFonts w:hint="cs"/>
          <w:rtl/>
        </w:rPr>
        <w:t>مطلب</w:t>
      </w:r>
      <w:r w:rsidR="00947A70">
        <w:rPr>
          <w:rFonts w:hint="cs"/>
          <w:rtl/>
        </w:rPr>
        <w:t>،</w:t>
      </w:r>
      <w:r w:rsidR="002D4E67">
        <w:rPr>
          <w:rFonts w:hint="cs"/>
          <w:rtl/>
        </w:rPr>
        <w:t xml:space="preserve"> </w:t>
      </w:r>
      <w:r w:rsidR="00947A70">
        <w:rPr>
          <w:rFonts w:hint="cs"/>
          <w:rtl/>
        </w:rPr>
        <w:t xml:space="preserve">به این شکل </w:t>
      </w:r>
      <w:r w:rsidR="002D4E67">
        <w:rPr>
          <w:rFonts w:hint="cs"/>
          <w:rtl/>
        </w:rPr>
        <w:t>تبیین نکرده بودیم</w:t>
      </w:r>
      <w:r w:rsidR="001F5F50">
        <w:rPr>
          <w:rFonts w:hint="cs"/>
          <w:rtl/>
        </w:rPr>
        <w:t>. نکته مهم اینس</w:t>
      </w:r>
      <w:r w:rsidR="002D4E67">
        <w:rPr>
          <w:rFonts w:hint="cs"/>
          <w:rtl/>
        </w:rPr>
        <w:t xml:space="preserve">ت که فرض بحث، </w:t>
      </w:r>
      <w:r w:rsidR="001F5F50">
        <w:rPr>
          <w:rFonts w:hint="cs"/>
          <w:rtl/>
        </w:rPr>
        <w:t>بعد از ورود شرع است. در عالم</w:t>
      </w:r>
      <w:r w:rsidR="002D4E67">
        <w:rPr>
          <w:rFonts w:hint="cs"/>
          <w:rtl/>
        </w:rPr>
        <w:t>،</w:t>
      </w:r>
      <w:r w:rsidR="001F5F50">
        <w:rPr>
          <w:rFonts w:hint="cs"/>
          <w:rtl/>
        </w:rPr>
        <w:t xml:space="preserve"> موضوعات</w:t>
      </w:r>
      <w:r w:rsidR="002D4E67">
        <w:rPr>
          <w:rFonts w:hint="cs"/>
          <w:rtl/>
        </w:rPr>
        <w:t>، احکام خودشان را پیدا کرده</w:t>
      </w:r>
      <w:r w:rsidR="002D4E67">
        <w:rPr>
          <w:rFonts w:hint="eastAsia"/>
          <w:rtl/>
        </w:rPr>
        <w:t>‌</w:t>
      </w:r>
      <w:r w:rsidR="001F5F50">
        <w:rPr>
          <w:rFonts w:hint="cs"/>
          <w:rtl/>
        </w:rPr>
        <w:t xml:space="preserve">اند و زمان امام صادق علیه السلام است و </w:t>
      </w:r>
      <w:r w:rsidR="002D4E67">
        <w:rPr>
          <w:rFonts w:hint="cs"/>
          <w:rtl/>
        </w:rPr>
        <w:t>بحث کردیم که امام صادق علیه السلام</w:t>
      </w:r>
      <w:r w:rsidR="001F5F50">
        <w:rPr>
          <w:rFonts w:hint="cs"/>
          <w:rtl/>
        </w:rPr>
        <w:t xml:space="preserve"> جعل احکام نمی</w:t>
      </w:r>
      <w:r w:rsidR="002D4E67">
        <w:rPr>
          <w:rFonts w:hint="eastAsia"/>
          <w:rtl/>
        </w:rPr>
        <w:t>‌</w:t>
      </w:r>
      <w:r w:rsidR="001F5F50">
        <w:rPr>
          <w:rFonts w:hint="cs"/>
          <w:rtl/>
        </w:rPr>
        <w:t>کن</w:t>
      </w:r>
      <w:r w:rsidR="002D4E67">
        <w:rPr>
          <w:rFonts w:hint="cs"/>
          <w:rtl/>
        </w:rPr>
        <w:t>ند.</w:t>
      </w:r>
      <w:r w:rsidR="001F5F50">
        <w:rPr>
          <w:rFonts w:hint="cs"/>
          <w:rtl/>
        </w:rPr>
        <w:t xml:space="preserve"> احکام</w:t>
      </w:r>
      <w:r w:rsidR="002D4E67">
        <w:rPr>
          <w:rFonts w:hint="cs"/>
          <w:rtl/>
        </w:rPr>
        <w:t>،</w:t>
      </w:r>
      <w:r w:rsidR="001F5F50">
        <w:rPr>
          <w:rFonts w:hint="cs"/>
          <w:rtl/>
        </w:rPr>
        <w:t xml:space="preserve"> موضوعاتشان را پیدا کرده</w:t>
      </w:r>
      <w:r w:rsidR="001F5F50">
        <w:rPr>
          <w:rFonts w:hint="eastAsia"/>
          <w:rtl/>
        </w:rPr>
        <w:t>‌</w:t>
      </w:r>
      <w:r w:rsidR="001F5F50">
        <w:rPr>
          <w:rFonts w:hint="cs"/>
          <w:rtl/>
        </w:rPr>
        <w:t xml:space="preserve">اند. در این ظرف اگر گفته شود که </w:t>
      </w:r>
      <w:r w:rsidR="002D4E67">
        <w:rPr>
          <w:rFonts w:hint="cs"/>
          <w:rtl/>
        </w:rPr>
        <w:t>«</w:t>
      </w:r>
      <w:r w:rsidR="001F5F50">
        <w:rPr>
          <w:rFonts w:hint="cs"/>
          <w:rtl/>
        </w:rPr>
        <w:t>کل شیء لم یرد فیه نهی فهو مباح</w:t>
      </w:r>
      <w:r w:rsidR="002D4E67">
        <w:rPr>
          <w:rFonts w:hint="cs"/>
          <w:rtl/>
        </w:rPr>
        <w:t>»</w:t>
      </w:r>
      <w:r w:rsidR="001F5F50">
        <w:rPr>
          <w:rFonts w:hint="cs"/>
          <w:rtl/>
        </w:rPr>
        <w:t>، لم یرد فیه نهی معرف چیست و به چه چیزی اشاره دارد؟ معر</w:t>
      </w:r>
      <w:r w:rsidR="00E13939">
        <w:rPr>
          <w:rFonts w:hint="cs"/>
          <w:rtl/>
        </w:rPr>
        <w:t>ّف و مشیر به</w:t>
      </w:r>
      <w:r w:rsidR="001F5F50">
        <w:rPr>
          <w:rFonts w:hint="cs"/>
          <w:rtl/>
        </w:rPr>
        <w:t xml:space="preserve"> مستحب و مکروه نمی</w:t>
      </w:r>
      <w:r w:rsidR="001F5F50">
        <w:rPr>
          <w:rFonts w:hint="eastAsia"/>
          <w:rtl/>
        </w:rPr>
        <w:t>‌</w:t>
      </w:r>
      <w:r w:rsidR="001F5F50">
        <w:rPr>
          <w:rFonts w:hint="cs"/>
          <w:rtl/>
        </w:rPr>
        <w:t>تواند باشد پس م</w:t>
      </w:r>
      <w:r w:rsidR="00E13939">
        <w:rPr>
          <w:rFonts w:hint="cs"/>
          <w:rtl/>
        </w:rPr>
        <w:t>شیر به</w:t>
      </w:r>
      <w:r w:rsidR="001F5F50">
        <w:rPr>
          <w:rFonts w:hint="cs"/>
          <w:rtl/>
        </w:rPr>
        <w:t xml:space="preserve"> مباحات است. در این</w:t>
      </w:r>
      <w:r w:rsidR="001F5F50">
        <w:rPr>
          <w:rFonts w:hint="eastAsia"/>
          <w:rtl/>
        </w:rPr>
        <w:t>‌</w:t>
      </w:r>
      <w:r w:rsidR="001F5F50">
        <w:rPr>
          <w:rFonts w:hint="cs"/>
          <w:rtl/>
        </w:rPr>
        <w:t xml:space="preserve"> صورت باید بگویم این</w:t>
      </w:r>
      <w:r w:rsidR="001F5F50">
        <w:rPr>
          <w:rFonts w:hint="eastAsia"/>
          <w:rtl/>
        </w:rPr>
        <w:t>‌</w:t>
      </w:r>
      <w:r w:rsidR="001F5F50">
        <w:rPr>
          <w:rFonts w:hint="cs"/>
          <w:rtl/>
        </w:rPr>
        <w:t>ها مباح است. این واضح و بدیهی است و مرح</w:t>
      </w:r>
      <w:r w:rsidR="002D4E67">
        <w:rPr>
          <w:rFonts w:hint="cs"/>
          <w:rtl/>
        </w:rPr>
        <w:t>و</w:t>
      </w:r>
      <w:r w:rsidR="001F5F50">
        <w:rPr>
          <w:rFonts w:hint="cs"/>
          <w:rtl/>
        </w:rPr>
        <w:t>م اصفهانی هم می</w:t>
      </w:r>
      <w:r w:rsidR="002D4E67">
        <w:rPr>
          <w:rFonts w:hint="eastAsia"/>
          <w:rtl/>
        </w:rPr>
        <w:t>‌</w:t>
      </w:r>
      <w:r w:rsidR="001F5F50">
        <w:rPr>
          <w:rFonts w:hint="cs"/>
          <w:rtl/>
        </w:rPr>
        <w:t xml:space="preserve">گوید این بیان </w:t>
      </w:r>
      <w:r w:rsidR="002D4E67">
        <w:rPr>
          <w:rFonts w:hint="cs"/>
          <w:rtl/>
        </w:rPr>
        <w:t>امری بدیهی است و گفتن ندارد و شأ</w:t>
      </w:r>
      <w:r w:rsidR="001F5F50">
        <w:rPr>
          <w:rFonts w:hint="cs"/>
          <w:rtl/>
        </w:rPr>
        <w:t xml:space="preserve">ن امام این نیست که این را بیان کند. </w:t>
      </w:r>
    </w:p>
    <w:p w14:paraId="5DC7F1EC" w14:textId="77777777" w:rsidR="001F5F50" w:rsidRDefault="00000000" w:rsidP="00F23A16">
      <w:pPr>
        <w:rPr>
          <w:rtl/>
        </w:rPr>
      </w:pPr>
      <w:r>
        <w:rPr>
          <w:rFonts w:hint="cs"/>
          <w:rtl/>
        </w:rPr>
        <w:t>پس اشکال ایشان اینست و آنچه آقای شبیری فرمود که در ظرفی که ما حظر عقلی داریم بی</w:t>
      </w:r>
      <w:r>
        <w:rPr>
          <w:rFonts w:hint="eastAsia"/>
          <w:rtl/>
        </w:rPr>
        <w:t>‌</w:t>
      </w:r>
      <w:r w:rsidR="00B31022">
        <w:rPr>
          <w:rFonts w:hint="cs"/>
          <w:rtl/>
        </w:rPr>
        <w:t>فایده نیست؛</w:t>
      </w:r>
      <w:r>
        <w:rPr>
          <w:rFonts w:hint="cs"/>
          <w:rtl/>
        </w:rPr>
        <w:t xml:space="preserve"> بله، اگر حظر عقلی بود بی</w:t>
      </w:r>
      <w:r>
        <w:rPr>
          <w:rFonts w:hint="eastAsia"/>
          <w:rtl/>
        </w:rPr>
        <w:t>‌</w:t>
      </w:r>
      <w:r>
        <w:rPr>
          <w:rFonts w:hint="cs"/>
          <w:rtl/>
        </w:rPr>
        <w:t>فایده نبود</w:t>
      </w:r>
      <w:r w:rsidR="002D4E67">
        <w:rPr>
          <w:rFonts w:hint="cs"/>
          <w:rtl/>
        </w:rPr>
        <w:t>،</w:t>
      </w:r>
      <w:r>
        <w:rPr>
          <w:rFonts w:hint="cs"/>
          <w:rtl/>
        </w:rPr>
        <w:t xml:space="preserve"> ولی جای حظر عقلی نیست. فرض اینست که شارع آمده است و حظر عقلی برای ظرف قبل از ورود شرع است. </w:t>
      </w:r>
    </w:p>
    <w:p w14:paraId="5A98C373" w14:textId="77777777" w:rsidR="00FB7218" w:rsidRDefault="00000000" w:rsidP="00B31022">
      <w:pPr>
        <w:rPr>
          <w:rtl/>
        </w:rPr>
      </w:pPr>
      <w:r>
        <w:rPr>
          <w:rFonts w:hint="cs"/>
          <w:rtl/>
        </w:rPr>
        <w:t>ولی مثالی که ایشان زده است در محیط</w:t>
      </w:r>
      <w:r>
        <w:rPr>
          <w:rFonts w:hint="eastAsia"/>
          <w:rtl/>
        </w:rPr>
        <w:t>‌</w:t>
      </w:r>
      <w:r>
        <w:rPr>
          <w:rFonts w:hint="cs"/>
          <w:rtl/>
        </w:rPr>
        <w:t xml:space="preserve">های عقلایی غلط </w:t>
      </w:r>
      <w:r w:rsidR="002D4E67">
        <w:rPr>
          <w:rFonts w:hint="cs"/>
          <w:rtl/>
        </w:rPr>
        <w:t>نیست</w:t>
      </w:r>
      <w:r>
        <w:rPr>
          <w:rFonts w:hint="cs"/>
          <w:rtl/>
        </w:rPr>
        <w:t>. در موارد عادی یک مالکی به دیگران بگوید این ملک من است و اگر نهی نکردم می</w:t>
      </w:r>
      <w:r>
        <w:rPr>
          <w:rFonts w:hint="eastAsia"/>
          <w:rtl/>
        </w:rPr>
        <w:t>‌</w:t>
      </w:r>
      <w:r>
        <w:rPr>
          <w:rFonts w:hint="cs"/>
          <w:rtl/>
        </w:rPr>
        <w:t>توانید در آن تصرف کنید. این کلام درست و مفیدی است و لغو نیست، چون تصرف در زمین، اذن می</w:t>
      </w:r>
      <w:r>
        <w:rPr>
          <w:rFonts w:hint="eastAsia"/>
          <w:rtl/>
        </w:rPr>
        <w:t>‌</w:t>
      </w:r>
      <w:r>
        <w:rPr>
          <w:rFonts w:hint="cs"/>
          <w:rtl/>
        </w:rPr>
        <w:t xml:space="preserve">خواهد. </w:t>
      </w:r>
      <w:r w:rsidR="00330C4D">
        <w:rPr>
          <w:rFonts w:hint="cs"/>
          <w:rtl/>
        </w:rPr>
        <w:t xml:space="preserve">اگر سکوت کنم راجع به ورود شما به منزل خودم، شما حق ندارید وارد منزل من شوید. </w:t>
      </w:r>
      <w:r w:rsidR="00F716B2">
        <w:rPr>
          <w:rFonts w:hint="cs"/>
          <w:rtl/>
        </w:rPr>
        <w:t xml:space="preserve">پس اذن لازم داریم نه اینکه صرف عدم نهی باشد. اینجا اگر مالک به مخاطبان بگوید </w:t>
      </w:r>
      <w:r>
        <w:rPr>
          <w:rFonts w:hint="cs"/>
          <w:rtl/>
        </w:rPr>
        <w:t>«</w:t>
      </w:r>
      <w:r w:rsidR="00F716B2">
        <w:rPr>
          <w:rFonts w:hint="cs"/>
          <w:rtl/>
        </w:rPr>
        <w:t xml:space="preserve">اگر من از ورود در منزل </w:t>
      </w:r>
      <w:r w:rsidR="00B31022">
        <w:rPr>
          <w:rFonts w:hint="cs"/>
          <w:rtl/>
        </w:rPr>
        <w:t xml:space="preserve">نهی </w:t>
      </w:r>
      <w:r w:rsidR="00F716B2">
        <w:rPr>
          <w:rFonts w:hint="cs"/>
          <w:rtl/>
        </w:rPr>
        <w:t>نکردم، شما می</w:t>
      </w:r>
      <w:r w:rsidR="00F716B2">
        <w:rPr>
          <w:rFonts w:hint="eastAsia"/>
          <w:rtl/>
        </w:rPr>
        <w:t>‌</w:t>
      </w:r>
      <w:r>
        <w:rPr>
          <w:rFonts w:hint="cs"/>
          <w:rtl/>
        </w:rPr>
        <w:t>توانید وارد منزل بنده شوید»، خودش یک اذن است.</w:t>
      </w:r>
      <w:r w:rsidR="00F716B2">
        <w:rPr>
          <w:rFonts w:hint="cs"/>
          <w:rtl/>
        </w:rPr>
        <w:t xml:space="preserve"> </w:t>
      </w:r>
      <w:r>
        <w:rPr>
          <w:rFonts w:hint="cs"/>
          <w:rtl/>
        </w:rPr>
        <w:t>اگر چنین جمله</w:t>
      </w:r>
      <w:r>
        <w:rPr>
          <w:rFonts w:hint="eastAsia"/>
          <w:rtl/>
        </w:rPr>
        <w:t>‌</w:t>
      </w:r>
      <w:r>
        <w:rPr>
          <w:rFonts w:hint="cs"/>
          <w:rtl/>
        </w:rPr>
        <w:t xml:space="preserve">ای نگفتم و </w:t>
      </w:r>
      <w:r w:rsidR="00F716B2">
        <w:rPr>
          <w:rFonts w:hint="cs"/>
          <w:rtl/>
        </w:rPr>
        <w:t>نهی</w:t>
      </w:r>
      <w:r>
        <w:rPr>
          <w:rFonts w:hint="cs"/>
          <w:rtl/>
        </w:rPr>
        <w:t xml:space="preserve"> هم نکردم، </w:t>
      </w:r>
      <w:r w:rsidR="00F716B2">
        <w:rPr>
          <w:rFonts w:hint="cs"/>
          <w:rtl/>
        </w:rPr>
        <w:t xml:space="preserve">حق ندارید وارد منزل من شوید. </w:t>
      </w:r>
      <w:r>
        <w:rPr>
          <w:rFonts w:hint="cs"/>
          <w:rtl/>
        </w:rPr>
        <w:t>بنابراین،</w:t>
      </w:r>
      <w:r w:rsidR="00F716B2">
        <w:rPr>
          <w:rFonts w:hint="cs"/>
          <w:rtl/>
        </w:rPr>
        <w:t xml:space="preserve"> در امور عرفی در اراضی و عقار و غیره این فرمایش درست است</w:t>
      </w:r>
      <w:r>
        <w:rPr>
          <w:rFonts w:hint="cs"/>
          <w:rtl/>
        </w:rPr>
        <w:t>،</w:t>
      </w:r>
      <w:r w:rsidR="00F716B2">
        <w:rPr>
          <w:rFonts w:hint="cs"/>
          <w:rtl/>
        </w:rPr>
        <w:t xml:space="preserve"> </w:t>
      </w:r>
      <w:r>
        <w:rPr>
          <w:rFonts w:hint="cs"/>
          <w:rtl/>
        </w:rPr>
        <w:t>اما</w:t>
      </w:r>
      <w:r w:rsidR="00F716B2">
        <w:rPr>
          <w:rFonts w:hint="cs"/>
          <w:rtl/>
        </w:rPr>
        <w:t xml:space="preserve"> </w:t>
      </w:r>
      <w:r>
        <w:rPr>
          <w:rFonts w:hint="cs"/>
          <w:rtl/>
        </w:rPr>
        <w:t>ایشان بحث نکرد که آیا افعال آد</w:t>
      </w:r>
      <w:r w:rsidR="00F716B2">
        <w:rPr>
          <w:rFonts w:hint="cs"/>
          <w:rtl/>
        </w:rPr>
        <w:t>می مثل زمین است؟ در اینجا هم این حرف می</w:t>
      </w:r>
      <w:r w:rsidR="00F716B2">
        <w:rPr>
          <w:rFonts w:hint="eastAsia"/>
          <w:rtl/>
        </w:rPr>
        <w:t>‌</w:t>
      </w:r>
      <w:r w:rsidR="00F716B2">
        <w:rPr>
          <w:rFonts w:hint="cs"/>
          <w:rtl/>
        </w:rPr>
        <w:t>آید که اگر نهی نشد، در مقابل آن حتما اذن لازم داریم؟ بحث</w:t>
      </w:r>
      <w:r>
        <w:rPr>
          <w:rFonts w:hint="cs"/>
          <w:rtl/>
        </w:rPr>
        <w:t>ی</w:t>
      </w:r>
      <w:r w:rsidR="00F716B2">
        <w:rPr>
          <w:rFonts w:hint="cs"/>
          <w:rtl/>
        </w:rPr>
        <w:t xml:space="preserve"> نکرده است و این همان بحث مبنایی است.</w:t>
      </w:r>
    </w:p>
    <w:p w14:paraId="318EEF04" w14:textId="77777777" w:rsidR="006B5492" w:rsidRDefault="00000000" w:rsidP="00FB7218">
      <w:pPr>
        <w:rPr>
          <w:rtl/>
        </w:rPr>
      </w:pPr>
      <w:r>
        <w:rPr>
          <w:rFonts w:hint="cs"/>
          <w:rtl/>
        </w:rPr>
        <w:t xml:space="preserve"> علاوه بر اینکه بحث حظر و اباحه برای قبل از ورود شرع است. الان ما بعد از ورود شرع هستیم و شارع تکلیف ورود و خروج در این منزل را روشن کرده است و یا گفته مباح است یا حرام است. فرض اینست که مولی تکلیف را روشن کرده است و این غیر از آن اراضی است که شق سوم دارد. مولی بعد از ورود شرع تکلیف را روشن کرده است و جای این نیست که بگوییم عقل قائل به حظر است و اگر مولی اذن بدهد اثر دارد. </w:t>
      </w:r>
      <w:r w:rsidR="00FB7218">
        <w:rPr>
          <w:rFonts w:hint="cs"/>
          <w:rtl/>
        </w:rPr>
        <w:t xml:space="preserve">لذا، </w:t>
      </w:r>
      <w:r>
        <w:rPr>
          <w:rFonts w:hint="cs"/>
          <w:rtl/>
        </w:rPr>
        <w:t>این حرف درستی نیست.</w:t>
      </w:r>
    </w:p>
    <w:p w14:paraId="537436EE" w14:textId="77777777" w:rsidR="006B5492" w:rsidRDefault="00000000" w:rsidP="00F23A16">
      <w:pPr>
        <w:rPr>
          <w:rtl/>
        </w:rPr>
      </w:pPr>
      <w:r w:rsidRPr="00FB7218">
        <w:rPr>
          <w:rFonts w:hint="cs"/>
          <w:color w:val="FF0000"/>
          <w:rtl/>
        </w:rPr>
        <w:t>سوال</w:t>
      </w:r>
      <w:r>
        <w:rPr>
          <w:rFonts w:hint="cs"/>
          <w:rtl/>
        </w:rPr>
        <w:t>: برای کافر تازه مسلمان شده هم حظر معنا ندارد؟</w:t>
      </w:r>
    </w:p>
    <w:p w14:paraId="2C6C376E" w14:textId="77777777" w:rsidR="001F5F50" w:rsidRDefault="00000000" w:rsidP="00FB7218">
      <w:pPr>
        <w:rPr>
          <w:rtl/>
        </w:rPr>
      </w:pPr>
      <w:r w:rsidRPr="00FB7218">
        <w:rPr>
          <w:rFonts w:hint="cs"/>
          <w:color w:val="FF0000"/>
          <w:rtl/>
        </w:rPr>
        <w:t>پاسخ</w:t>
      </w:r>
      <w:r w:rsidR="00FB7218">
        <w:rPr>
          <w:rFonts w:hint="cs"/>
          <w:rtl/>
        </w:rPr>
        <w:t>:</w:t>
      </w:r>
      <w:r>
        <w:rPr>
          <w:rFonts w:hint="cs"/>
          <w:rtl/>
        </w:rPr>
        <w:t xml:space="preserve"> این برای ابتدای شریعت است و این را قبلا جواب دادیم. در بیان فرمایش مرحوم اصفهانی و اشکالی که آقای وحید به ایشان کرد، پاسخ دادیم که </w:t>
      </w:r>
      <w:r w:rsidR="00FB7218">
        <w:rPr>
          <w:rFonts w:hint="cs"/>
          <w:rtl/>
        </w:rPr>
        <w:t xml:space="preserve">این </w:t>
      </w:r>
      <w:r>
        <w:rPr>
          <w:rFonts w:hint="cs"/>
          <w:rtl/>
        </w:rPr>
        <w:t xml:space="preserve">در </w:t>
      </w:r>
      <w:r w:rsidR="00FB7218">
        <w:rPr>
          <w:rFonts w:hint="cs"/>
          <w:rtl/>
        </w:rPr>
        <w:t>ابتدای</w:t>
      </w:r>
      <w:r>
        <w:rPr>
          <w:rFonts w:hint="cs"/>
          <w:rtl/>
        </w:rPr>
        <w:t xml:space="preserve"> </w:t>
      </w:r>
      <w:r w:rsidR="00FB7218">
        <w:rPr>
          <w:rFonts w:hint="cs"/>
          <w:rtl/>
        </w:rPr>
        <w:t>شریعت</w:t>
      </w:r>
      <w:r>
        <w:rPr>
          <w:rFonts w:hint="cs"/>
          <w:rtl/>
        </w:rPr>
        <w:t xml:space="preserve"> معنا دارد</w:t>
      </w:r>
      <w:r w:rsidR="00FB7218">
        <w:rPr>
          <w:rFonts w:hint="cs"/>
          <w:rtl/>
        </w:rPr>
        <w:t>،</w:t>
      </w:r>
      <w:r>
        <w:rPr>
          <w:rFonts w:hint="cs"/>
          <w:rtl/>
        </w:rPr>
        <w:t xml:space="preserve"> ولی زمان امام صادق سلام الله علیه </w:t>
      </w:r>
      <w:r w:rsidRPr="00B31022">
        <w:rPr>
          <w:rFonts w:hint="cs"/>
          <w:rtl/>
        </w:rPr>
        <w:t>صدوخرده</w:t>
      </w:r>
      <w:r w:rsidRPr="00B31022">
        <w:rPr>
          <w:rFonts w:hint="eastAsia"/>
          <w:rtl/>
        </w:rPr>
        <w:t>‌</w:t>
      </w:r>
      <w:r w:rsidRPr="00B31022">
        <w:rPr>
          <w:rFonts w:hint="cs"/>
          <w:rtl/>
        </w:rPr>
        <w:t>ای</w:t>
      </w:r>
      <w:r>
        <w:rPr>
          <w:rFonts w:hint="cs"/>
          <w:rtl/>
        </w:rPr>
        <w:t xml:space="preserve"> سال فاصله است و چطور ایشان چیزی را </w:t>
      </w:r>
      <w:r w:rsidR="00FB7218">
        <w:rPr>
          <w:rFonts w:hint="cs"/>
          <w:rtl/>
        </w:rPr>
        <w:t>می</w:t>
      </w:r>
      <w:r w:rsidR="00FB7218">
        <w:rPr>
          <w:rFonts w:hint="eastAsia"/>
          <w:rtl/>
        </w:rPr>
        <w:t>‌</w:t>
      </w:r>
      <w:r w:rsidR="00FB7218">
        <w:rPr>
          <w:rFonts w:hint="cs"/>
          <w:rtl/>
        </w:rPr>
        <w:t>خواهند بیان کنند که تکلیف آن روشن شده است؟</w:t>
      </w:r>
      <w:r>
        <w:rPr>
          <w:rFonts w:hint="cs"/>
          <w:rtl/>
        </w:rPr>
        <w:t xml:space="preserve"> بله، به عنوان امری علمی</w:t>
      </w:r>
      <w:r w:rsidR="00FB7218">
        <w:rPr>
          <w:rFonts w:hint="cs"/>
          <w:rtl/>
        </w:rPr>
        <w:t xml:space="preserve"> می</w:t>
      </w:r>
      <w:r w:rsidR="00FB7218">
        <w:rPr>
          <w:rFonts w:hint="eastAsia"/>
          <w:rtl/>
        </w:rPr>
        <w:t>‌</w:t>
      </w:r>
      <w:r w:rsidR="00FB7218">
        <w:rPr>
          <w:rFonts w:hint="cs"/>
          <w:rtl/>
        </w:rPr>
        <w:t>توانند</w:t>
      </w:r>
      <w:r>
        <w:rPr>
          <w:rFonts w:hint="cs"/>
          <w:rtl/>
        </w:rPr>
        <w:t xml:space="preserve"> بیان </w:t>
      </w:r>
      <w:r w:rsidR="00FB7218">
        <w:rPr>
          <w:rFonts w:hint="cs"/>
          <w:rtl/>
        </w:rPr>
        <w:t>کنند</w:t>
      </w:r>
      <w:r>
        <w:rPr>
          <w:rFonts w:hint="cs"/>
          <w:rtl/>
        </w:rPr>
        <w:t xml:space="preserve"> که کسانی که صدر اسلام بوده</w:t>
      </w:r>
      <w:r>
        <w:rPr>
          <w:rFonts w:hint="eastAsia"/>
          <w:rtl/>
        </w:rPr>
        <w:t>‌</w:t>
      </w:r>
      <w:r>
        <w:rPr>
          <w:rFonts w:hint="cs"/>
          <w:rtl/>
        </w:rPr>
        <w:t xml:space="preserve">اند و تازه مسلمان </w:t>
      </w:r>
      <w:r w:rsidR="00FB7218">
        <w:rPr>
          <w:rFonts w:hint="cs"/>
          <w:rtl/>
        </w:rPr>
        <w:t>بودند</w:t>
      </w:r>
      <w:r>
        <w:rPr>
          <w:rFonts w:hint="cs"/>
          <w:rtl/>
        </w:rPr>
        <w:t xml:space="preserve"> و احکام هنوز تمام نشده </w:t>
      </w:r>
      <w:r w:rsidR="00FB7218">
        <w:rPr>
          <w:rFonts w:hint="cs"/>
          <w:rtl/>
        </w:rPr>
        <w:t>بود</w:t>
      </w:r>
      <w:r>
        <w:rPr>
          <w:rFonts w:hint="cs"/>
          <w:rtl/>
        </w:rPr>
        <w:t xml:space="preserve"> و به نحو تدریجی </w:t>
      </w:r>
      <w:r w:rsidR="006D0116">
        <w:rPr>
          <w:rFonts w:hint="cs"/>
          <w:rtl/>
        </w:rPr>
        <w:t>وارد می</w:t>
      </w:r>
      <w:r w:rsidR="006D0116">
        <w:rPr>
          <w:rFonts w:hint="eastAsia"/>
          <w:rtl/>
        </w:rPr>
        <w:t>‌</w:t>
      </w:r>
      <w:r w:rsidR="00FB7218">
        <w:rPr>
          <w:rFonts w:hint="cs"/>
          <w:rtl/>
        </w:rPr>
        <w:t>شد</w:t>
      </w:r>
      <w:r w:rsidR="006D0116">
        <w:rPr>
          <w:rFonts w:hint="cs"/>
          <w:rtl/>
        </w:rPr>
        <w:t xml:space="preserve">، </w:t>
      </w:r>
      <w:r w:rsidR="00FB7218">
        <w:rPr>
          <w:rFonts w:hint="cs"/>
          <w:rtl/>
        </w:rPr>
        <w:t>این افراد</w:t>
      </w:r>
      <w:r w:rsidR="006D0116">
        <w:rPr>
          <w:rFonts w:hint="cs"/>
          <w:rtl/>
        </w:rPr>
        <w:t xml:space="preserve"> در زمان خودشان اجازه داشتند</w:t>
      </w:r>
      <w:r w:rsidR="00FB7218">
        <w:rPr>
          <w:rFonts w:hint="cs"/>
          <w:rtl/>
        </w:rPr>
        <w:t xml:space="preserve"> حتی یرد فیه نهی</w:t>
      </w:r>
      <w:r w:rsidR="006D0116">
        <w:rPr>
          <w:rFonts w:hint="cs"/>
          <w:rtl/>
        </w:rPr>
        <w:t>. ولی چه ربطی به این دارد که امام صادق سلام الله علیه به مخاطبش حکم می</w:t>
      </w:r>
      <w:r w:rsidR="006D0116">
        <w:rPr>
          <w:rFonts w:hint="eastAsia"/>
          <w:rtl/>
        </w:rPr>
        <w:t>‌</w:t>
      </w:r>
      <w:r w:rsidR="006D0116">
        <w:rPr>
          <w:rFonts w:hint="cs"/>
          <w:rtl/>
        </w:rPr>
        <w:t>کند؟! کسانی مثل آیت الله وحید حفظه الله</w:t>
      </w:r>
      <w:r w:rsidR="00CD3394">
        <w:rPr>
          <w:rFonts w:hint="cs"/>
          <w:rtl/>
        </w:rPr>
        <w:t xml:space="preserve"> و شهید صدر فرموده بودن</w:t>
      </w:r>
      <w:r w:rsidR="00FB7218">
        <w:rPr>
          <w:rFonts w:hint="cs"/>
          <w:rtl/>
        </w:rPr>
        <w:t>د</w:t>
      </w:r>
      <w:r w:rsidR="00CD3394">
        <w:rPr>
          <w:rFonts w:hint="cs"/>
          <w:rtl/>
        </w:rPr>
        <w:t xml:space="preserve"> که این لغو نیست</w:t>
      </w:r>
      <w:r w:rsidR="00B31022">
        <w:rPr>
          <w:rFonts w:hint="cs"/>
          <w:rtl/>
        </w:rPr>
        <w:t>.</w:t>
      </w:r>
      <w:r w:rsidR="00CD3394">
        <w:rPr>
          <w:rFonts w:hint="cs"/>
          <w:rtl/>
        </w:rPr>
        <w:t xml:space="preserve"> ولی لغو است. شهید صدر فرمود </w:t>
      </w:r>
      <w:r w:rsidR="00FB7218">
        <w:rPr>
          <w:rFonts w:hint="cs"/>
          <w:rtl/>
        </w:rPr>
        <w:t>این شأنی از</w:t>
      </w:r>
      <w:r w:rsidR="00CD3394">
        <w:rPr>
          <w:rFonts w:hint="cs"/>
          <w:rtl/>
        </w:rPr>
        <w:t xml:space="preserve"> شئون دین اسلام است. مگر امام می</w:t>
      </w:r>
      <w:r w:rsidR="00CD3394">
        <w:rPr>
          <w:rFonts w:hint="eastAsia"/>
          <w:rtl/>
        </w:rPr>
        <w:t>‌</w:t>
      </w:r>
      <w:r w:rsidR="00CD3394">
        <w:rPr>
          <w:rFonts w:hint="eastAsia"/>
        </w:rPr>
        <w:t>‌</w:t>
      </w:r>
      <w:r w:rsidR="00CD3394">
        <w:rPr>
          <w:rFonts w:hint="cs"/>
          <w:rtl/>
        </w:rPr>
        <w:t xml:space="preserve">خواهد شئون واقعی دین اسلام مربوط به صد سال قبل را هم بیان کند؟! </w:t>
      </w:r>
    </w:p>
    <w:p w14:paraId="4E97512D" w14:textId="77777777" w:rsidR="00CD3394" w:rsidRDefault="00000000" w:rsidP="00F23A16">
      <w:pPr>
        <w:rPr>
          <w:rtl/>
        </w:rPr>
      </w:pPr>
      <w:r w:rsidRPr="00FB7218">
        <w:rPr>
          <w:rFonts w:hint="cs"/>
          <w:color w:val="FF0000"/>
          <w:rtl/>
        </w:rPr>
        <w:t>سوال</w:t>
      </w:r>
      <w:r>
        <w:rPr>
          <w:rFonts w:hint="cs"/>
          <w:rtl/>
        </w:rPr>
        <w:t>: تازه مسلمانانی که کافر بودن</w:t>
      </w:r>
      <w:r w:rsidR="00FB7218">
        <w:rPr>
          <w:rFonts w:hint="cs"/>
          <w:rtl/>
        </w:rPr>
        <w:t>د</w:t>
      </w:r>
      <w:r>
        <w:rPr>
          <w:rFonts w:hint="cs"/>
          <w:rtl/>
        </w:rPr>
        <w:t xml:space="preserve"> و الان مسلمان شدند چطور؟</w:t>
      </w:r>
    </w:p>
    <w:p w14:paraId="1E11F980" w14:textId="77777777" w:rsidR="00CD3394" w:rsidRDefault="00000000" w:rsidP="00FB7218">
      <w:pPr>
        <w:rPr>
          <w:rtl/>
        </w:rPr>
      </w:pPr>
      <w:r w:rsidRPr="00FB7218">
        <w:rPr>
          <w:rFonts w:hint="cs"/>
          <w:color w:val="FF0000"/>
          <w:rtl/>
        </w:rPr>
        <w:t>پاسخ</w:t>
      </w:r>
      <w:r>
        <w:rPr>
          <w:rFonts w:hint="cs"/>
          <w:rtl/>
        </w:rPr>
        <w:t>:</w:t>
      </w:r>
      <w:r w:rsidR="00FB7218">
        <w:rPr>
          <w:rFonts w:hint="cs"/>
          <w:rtl/>
        </w:rPr>
        <w:t xml:space="preserve"> بحث ما</w:t>
      </w:r>
      <w:r>
        <w:rPr>
          <w:rFonts w:hint="cs"/>
          <w:rtl/>
        </w:rPr>
        <w:t xml:space="preserve"> احکام واقعی است و این</w:t>
      </w:r>
      <w:r>
        <w:rPr>
          <w:rFonts w:hint="eastAsia"/>
          <w:rtl/>
        </w:rPr>
        <w:t>‌</w:t>
      </w:r>
      <w:r>
        <w:rPr>
          <w:rFonts w:hint="cs"/>
          <w:rtl/>
        </w:rPr>
        <w:t>ها تغییر نمی</w:t>
      </w:r>
      <w:r>
        <w:rPr>
          <w:rFonts w:hint="eastAsia"/>
          <w:rtl/>
        </w:rPr>
        <w:t>‌</w:t>
      </w:r>
      <w:r>
        <w:rPr>
          <w:rFonts w:hint="cs"/>
          <w:rtl/>
        </w:rPr>
        <w:t xml:space="preserve">کند با مسلمان شدن مردم. </w:t>
      </w:r>
    </w:p>
    <w:p w14:paraId="329D6849" w14:textId="77777777" w:rsidR="00625ADE" w:rsidRDefault="00000000" w:rsidP="00625ADE">
      <w:pPr>
        <w:rPr>
          <w:rtl/>
        </w:rPr>
      </w:pPr>
      <w:r>
        <w:rPr>
          <w:rFonts w:hint="cs"/>
          <w:rtl/>
        </w:rPr>
        <w:t xml:space="preserve">بنابراین، ماحصل بحث در این فرض این شد که اشکالات آقای شبیری به بیان مرحوم اصفهانی در شق حکم واقعی وارد نیست. </w:t>
      </w:r>
    </w:p>
    <w:p w14:paraId="5BB6889E" w14:textId="77777777" w:rsidR="00625ADE" w:rsidRDefault="00000000" w:rsidP="00625ADE">
      <w:pPr>
        <w:pStyle w:val="Heading1"/>
        <w:rPr>
          <w:rtl/>
        </w:rPr>
      </w:pPr>
      <w:bookmarkStart w:id="522" w:name="_Toc123476366"/>
      <w:r>
        <w:rPr>
          <w:rFonts w:hint="cs"/>
          <w:rtl/>
        </w:rPr>
        <w:t>اشکالات آیت الله شبیری به کلام مرحوم اصفهانی در شق اباحه ظاهری</w:t>
      </w:r>
      <w:bookmarkEnd w:id="522"/>
      <w:r>
        <w:rPr>
          <w:rFonts w:hint="cs"/>
          <w:rtl/>
        </w:rPr>
        <w:t xml:space="preserve"> </w:t>
      </w:r>
    </w:p>
    <w:p w14:paraId="04A3F5E9" w14:textId="77777777" w:rsidR="002E406C" w:rsidRDefault="00000000" w:rsidP="002E406C">
      <w:pPr>
        <w:rPr>
          <w:rtl/>
        </w:rPr>
      </w:pPr>
      <w:r>
        <w:rPr>
          <w:rFonts w:hint="cs"/>
          <w:rtl/>
        </w:rPr>
        <w:t>در</w:t>
      </w:r>
      <w:r w:rsidR="00CD3394">
        <w:rPr>
          <w:rFonts w:hint="cs"/>
          <w:rtl/>
        </w:rPr>
        <w:t xml:space="preserve"> بحث احکام ظاهری هم آقای شبیری می</w:t>
      </w:r>
      <w:r w:rsidR="00CD3394">
        <w:rPr>
          <w:rFonts w:hint="eastAsia"/>
          <w:rtl/>
        </w:rPr>
        <w:t>‌</w:t>
      </w:r>
      <w:r w:rsidR="00CD3394">
        <w:rPr>
          <w:rFonts w:hint="cs"/>
          <w:rtl/>
        </w:rPr>
        <w:t>فرماید</w:t>
      </w:r>
      <w:r>
        <w:rPr>
          <w:rFonts w:hint="cs"/>
          <w:rtl/>
        </w:rPr>
        <w:t xml:space="preserve"> که</w:t>
      </w:r>
      <w:r w:rsidR="00CD3394">
        <w:rPr>
          <w:rFonts w:hint="cs"/>
          <w:rtl/>
        </w:rPr>
        <w:t xml:space="preserve"> استدلال مرحوم اصفهانی تمام نیست. می</w:t>
      </w:r>
      <w:r w:rsidR="00CD3394">
        <w:rPr>
          <w:rFonts w:hint="eastAsia"/>
          <w:rtl/>
        </w:rPr>
        <w:t>‌</w:t>
      </w:r>
      <w:r w:rsidR="00CD3394">
        <w:rPr>
          <w:rFonts w:hint="cs"/>
          <w:rtl/>
        </w:rPr>
        <w:t xml:space="preserve">فرماید مرحوم اصفهانی سه استدلال </w:t>
      </w:r>
      <w:r>
        <w:rPr>
          <w:rFonts w:hint="cs"/>
          <w:rtl/>
        </w:rPr>
        <w:t>آورده</w:t>
      </w:r>
      <w:r w:rsidR="00CD3394">
        <w:rPr>
          <w:rFonts w:hint="cs"/>
          <w:rtl/>
        </w:rPr>
        <w:t xml:space="preserve"> است و </w:t>
      </w:r>
      <w:r>
        <w:rPr>
          <w:rFonts w:hint="cs"/>
          <w:rtl/>
        </w:rPr>
        <w:t>حاصل همه</w:t>
      </w:r>
      <w:r w:rsidR="00CD3394">
        <w:rPr>
          <w:rFonts w:hint="cs"/>
          <w:rtl/>
        </w:rPr>
        <w:t xml:space="preserve"> اینست که اباحه ظاهری نمی</w:t>
      </w:r>
      <w:r w:rsidR="00CD3394">
        <w:rPr>
          <w:rFonts w:hint="eastAsia"/>
          <w:rtl/>
        </w:rPr>
        <w:t>‌</w:t>
      </w:r>
      <w:r w:rsidR="00CD3394">
        <w:rPr>
          <w:rFonts w:hint="cs"/>
          <w:rtl/>
        </w:rPr>
        <w:t>تواند به امری واقعی و به غیر علم مغیا شود</w:t>
      </w:r>
      <w:r>
        <w:rPr>
          <w:rFonts w:hint="cs"/>
          <w:rtl/>
        </w:rPr>
        <w:t>،</w:t>
      </w:r>
      <w:r w:rsidR="00CD3394">
        <w:rPr>
          <w:rFonts w:hint="cs"/>
          <w:rtl/>
        </w:rPr>
        <w:t xml:space="preserve"> و </w:t>
      </w:r>
      <w:r>
        <w:rPr>
          <w:rFonts w:hint="cs"/>
          <w:rtl/>
        </w:rPr>
        <w:t>سپس</w:t>
      </w:r>
      <w:r w:rsidR="00CD3394">
        <w:rPr>
          <w:rFonts w:hint="cs"/>
          <w:rtl/>
        </w:rPr>
        <w:t xml:space="preserve"> فرموده است </w:t>
      </w:r>
      <w:r>
        <w:rPr>
          <w:rFonts w:hint="cs"/>
          <w:rtl/>
        </w:rPr>
        <w:t xml:space="preserve">که این کلام صحیحی نیست. ایشان </w:t>
      </w:r>
      <w:r w:rsidR="00CD3394">
        <w:rPr>
          <w:rFonts w:hint="cs"/>
          <w:rtl/>
        </w:rPr>
        <w:t>مثال می</w:t>
      </w:r>
      <w:r w:rsidR="00CD3394">
        <w:rPr>
          <w:rFonts w:hint="eastAsia"/>
          <w:rtl/>
        </w:rPr>
        <w:t>‌</w:t>
      </w:r>
      <w:r>
        <w:rPr>
          <w:rFonts w:hint="cs"/>
          <w:rtl/>
        </w:rPr>
        <w:t>زند که حجیت، امری ظاهری است و</w:t>
      </w:r>
      <w:r w:rsidR="00CD3394">
        <w:rPr>
          <w:rFonts w:hint="cs"/>
          <w:rtl/>
        </w:rPr>
        <w:t xml:space="preserve"> ما می</w:t>
      </w:r>
      <w:r w:rsidR="00CD3394">
        <w:rPr>
          <w:rFonts w:hint="eastAsia"/>
          <w:rtl/>
        </w:rPr>
        <w:t>‌</w:t>
      </w:r>
      <w:r w:rsidR="00CD3394">
        <w:rPr>
          <w:rFonts w:hint="cs"/>
          <w:rtl/>
        </w:rPr>
        <w:t>گوییم قول عادل حجت است حتی یخرج عن العدالة. اگر اینطور بگوییم حکم ظاهری را مغیا کردیم به خروج از عدالت که امری واقعی است. می</w:t>
      </w:r>
      <w:r w:rsidR="00CD3394">
        <w:rPr>
          <w:rFonts w:hint="eastAsia"/>
          <w:rtl/>
        </w:rPr>
        <w:t>‌</w:t>
      </w:r>
      <w:r w:rsidR="00CD3394">
        <w:rPr>
          <w:rFonts w:hint="cs"/>
          <w:rtl/>
        </w:rPr>
        <w:t>گوید این امر هیچ استحاله</w:t>
      </w:r>
      <w:r w:rsidR="00CD3394">
        <w:rPr>
          <w:rFonts w:hint="eastAsia"/>
          <w:rtl/>
        </w:rPr>
        <w:t>‌</w:t>
      </w:r>
      <w:r w:rsidR="00CD3394">
        <w:rPr>
          <w:rFonts w:hint="cs"/>
          <w:rtl/>
        </w:rPr>
        <w:t xml:space="preserve">ای ندارد. </w:t>
      </w:r>
      <w:r>
        <w:rPr>
          <w:rFonts w:hint="cs"/>
          <w:rtl/>
        </w:rPr>
        <w:t>آنگاه</w:t>
      </w:r>
      <w:r w:rsidR="00CD3394">
        <w:rPr>
          <w:rFonts w:hint="cs"/>
          <w:rtl/>
        </w:rPr>
        <w:t xml:space="preserve"> می</w:t>
      </w:r>
      <w:r w:rsidR="00CD3394">
        <w:rPr>
          <w:rFonts w:hint="eastAsia"/>
          <w:rtl/>
        </w:rPr>
        <w:t>‌</w:t>
      </w:r>
      <w:r w:rsidR="00CD3394">
        <w:rPr>
          <w:rFonts w:hint="cs"/>
          <w:rtl/>
        </w:rPr>
        <w:t xml:space="preserve">فرماید بنابراین تعلیق حجیت به امری واقعی اشکالی عقلی ندارد. </w:t>
      </w:r>
    </w:p>
    <w:p w14:paraId="211D9D53" w14:textId="77777777" w:rsidR="00CD3394" w:rsidRDefault="00000000" w:rsidP="002E406C">
      <w:pPr>
        <w:rPr>
          <w:rtl/>
        </w:rPr>
      </w:pPr>
      <w:r>
        <w:rPr>
          <w:rFonts w:hint="cs"/>
          <w:rtl/>
        </w:rPr>
        <w:t>در ادامه می</w:t>
      </w:r>
      <w:r>
        <w:rPr>
          <w:rFonts w:hint="eastAsia"/>
          <w:rtl/>
        </w:rPr>
        <w:t>‌</w:t>
      </w:r>
      <w:r>
        <w:rPr>
          <w:rFonts w:hint="cs"/>
          <w:rtl/>
        </w:rPr>
        <w:t>فرماید اینکه مرحوم اصفهانی در طی استدلال می</w:t>
      </w:r>
      <w:r>
        <w:rPr>
          <w:rFonts w:hint="eastAsia"/>
          <w:rtl/>
        </w:rPr>
        <w:t>‌</w:t>
      </w:r>
      <w:r>
        <w:rPr>
          <w:rFonts w:hint="cs"/>
          <w:rtl/>
        </w:rPr>
        <w:t>گوید موضوع حکم ظاهری شک است و اگر این موضوع مقید به عدم صدور نهی شود، لازم می</w:t>
      </w:r>
      <w:r>
        <w:rPr>
          <w:rFonts w:hint="eastAsia"/>
          <w:rtl/>
        </w:rPr>
        <w:t>‌</w:t>
      </w:r>
      <w:r>
        <w:rPr>
          <w:rFonts w:hint="cs"/>
          <w:rtl/>
        </w:rPr>
        <w:t>آید که معلول از علت خود تخلف کند،</w:t>
      </w:r>
      <w:r w:rsidR="00B31022">
        <w:rPr>
          <w:rFonts w:hint="cs"/>
          <w:rtl/>
        </w:rPr>
        <w:t xml:space="preserve"> این هم صحیح نیست</w:t>
      </w:r>
      <w:r>
        <w:rPr>
          <w:rFonts w:hint="cs"/>
          <w:rtl/>
        </w:rPr>
        <w:t xml:space="preserve"> زیرا چه کسی گفته است که شک تمام العلة است؟ اینکه شک تمام العلة برای حکم اباحه هست یا نیست، باید برگردیم ببینیم مولی چه چیزی جعل کرده است. ادله جعل را باید دید. البته ایشان به این تصریح نکرده است ولی قاعدتا این را می</w:t>
      </w:r>
      <w:r>
        <w:rPr>
          <w:rFonts w:hint="eastAsia"/>
          <w:rtl/>
        </w:rPr>
        <w:t>‌</w:t>
      </w:r>
      <w:r>
        <w:rPr>
          <w:rFonts w:hint="cs"/>
          <w:rtl/>
        </w:rPr>
        <w:t>گوید که در حدیث اطلاق اگر بعد از تعمیق در بحث فهمیدیم که شک تمام الموضوع جعل ما نیست و قید دیگری هم دارد و یا مغیی به امری واقعی است، اشکالی ندارد. ایشان می</w:t>
      </w:r>
      <w:r>
        <w:rPr>
          <w:rFonts w:hint="eastAsia"/>
          <w:rtl/>
        </w:rPr>
        <w:t>‌</w:t>
      </w:r>
      <w:r>
        <w:rPr>
          <w:rFonts w:hint="cs"/>
          <w:rtl/>
        </w:rPr>
        <w:t>فرماید اینکه شک تمام الموضوع است یا نه، تابع استکشاف ما از لسان دلیل است. اگر لسان دلیل ما این را نداشته باشد که شک تمام الموضوع اباحه است، یک چیز اضافه</w:t>
      </w:r>
      <w:r>
        <w:rPr>
          <w:rFonts w:hint="eastAsia"/>
          <w:rtl/>
        </w:rPr>
        <w:t>‌</w:t>
      </w:r>
      <w:r>
        <w:rPr>
          <w:rFonts w:hint="cs"/>
          <w:rtl/>
        </w:rPr>
        <w:t>ای هم دارد که امری واقعی است، مانعی ندارد. پس از کجا می</w:t>
      </w:r>
      <w:r>
        <w:rPr>
          <w:rFonts w:hint="eastAsia"/>
          <w:rtl/>
        </w:rPr>
        <w:t>‌</w:t>
      </w:r>
      <w:r>
        <w:rPr>
          <w:rFonts w:hint="cs"/>
          <w:rtl/>
        </w:rPr>
        <w:t>گویید که شک تمام الموضوع است؟ گویا اینطور می</w:t>
      </w:r>
      <w:r>
        <w:rPr>
          <w:rFonts w:hint="eastAsia"/>
          <w:rtl/>
        </w:rPr>
        <w:t>‌</w:t>
      </w:r>
      <w:r>
        <w:rPr>
          <w:rFonts w:hint="cs"/>
          <w:rtl/>
        </w:rPr>
        <w:t>گوید که اگر تمام الموضوع باشد، بله نمی</w:t>
      </w:r>
      <w:r>
        <w:rPr>
          <w:rFonts w:hint="eastAsia"/>
          <w:rtl/>
        </w:rPr>
        <w:t>‌</w:t>
      </w:r>
      <w:r>
        <w:rPr>
          <w:rFonts w:hint="cs"/>
          <w:rtl/>
        </w:rPr>
        <w:t>تواند مغیی به امری واقعی شود، ولی چه کسی گفته است که تمام الموضوع است؟ بنابراین می</w:t>
      </w:r>
      <w:r>
        <w:rPr>
          <w:rFonts w:hint="eastAsia"/>
          <w:rtl/>
        </w:rPr>
        <w:t>‌</w:t>
      </w:r>
      <w:r>
        <w:rPr>
          <w:rFonts w:hint="cs"/>
          <w:rtl/>
        </w:rPr>
        <w:t xml:space="preserve">شود که حکم ظاهری به امری واقعی تعلیق شود. </w:t>
      </w:r>
    </w:p>
    <w:p w14:paraId="08293D0B" w14:textId="77777777" w:rsidR="002E406C" w:rsidRDefault="00000000" w:rsidP="002E406C">
      <w:pPr>
        <w:pStyle w:val="Heading1"/>
        <w:rPr>
          <w:rtl/>
        </w:rPr>
      </w:pPr>
      <w:bookmarkStart w:id="523" w:name="_Toc123476367"/>
      <w:r>
        <w:rPr>
          <w:rFonts w:hint="cs"/>
          <w:rtl/>
        </w:rPr>
        <w:t>پاسخ به اشکالات آیت الله شبیری</w:t>
      </w:r>
      <w:bookmarkEnd w:id="523"/>
      <w:r>
        <w:rPr>
          <w:rFonts w:hint="cs"/>
          <w:rtl/>
        </w:rPr>
        <w:t xml:space="preserve"> </w:t>
      </w:r>
    </w:p>
    <w:p w14:paraId="311771D7" w14:textId="77777777" w:rsidR="002E406C" w:rsidRDefault="00000000" w:rsidP="00F23A16">
      <w:pPr>
        <w:rPr>
          <w:rtl/>
        </w:rPr>
      </w:pPr>
      <w:r>
        <w:rPr>
          <w:rFonts w:hint="cs"/>
          <w:rtl/>
        </w:rPr>
        <w:t>چند</w:t>
      </w:r>
      <w:r w:rsidR="00CD3394">
        <w:rPr>
          <w:rFonts w:hint="cs"/>
          <w:rtl/>
        </w:rPr>
        <w:t xml:space="preserve"> نکته درباره اشکال ایشان عرض می</w:t>
      </w:r>
      <w:r w:rsidR="00CD3394">
        <w:rPr>
          <w:rFonts w:hint="eastAsia"/>
          <w:rtl/>
        </w:rPr>
        <w:t>‌</w:t>
      </w:r>
      <w:r w:rsidR="00CD3394">
        <w:rPr>
          <w:rFonts w:hint="cs"/>
          <w:rtl/>
        </w:rPr>
        <w:t>کنم.</w:t>
      </w:r>
    </w:p>
    <w:p w14:paraId="6B770A56" w14:textId="77777777" w:rsidR="004941A2" w:rsidRDefault="00000000" w:rsidP="004941A2">
      <w:pPr>
        <w:pStyle w:val="Heading2"/>
        <w:rPr>
          <w:rtl/>
        </w:rPr>
      </w:pPr>
      <w:bookmarkStart w:id="524" w:name="_Toc123476368"/>
      <w:r>
        <w:rPr>
          <w:rFonts w:hint="cs"/>
          <w:rtl/>
        </w:rPr>
        <w:t>1. مرحوم اصفهانی سه استدلال جداگانه برای مغیی نبودن اباحه ظاهری به صدور نهی داشت</w:t>
      </w:r>
      <w:bookmarkEnd w:id="524"/>
      <w:r>
        <w:rPr>
          <w:rFonts w:hint="cs"/>
          <w:rtl/>
        </w:rPr>
        <w:t xml:space="preserve"> </w:t>
      </w:r>
    </w:p>
    <w:p w14:paraId="50D47F26" w14:textId="77777777" w:rsidR="00CD3394" w:rsidRDefault="00000000" w:rsidP="002E406C">
      <w:pPr>
        <w:rPr>
          <w:rtl/>
        </w:rPr>
      </w:pPr>
      <w:r>
        <w:rPr>
          <w:rFonts w:hint="cs"/>
          <w:rtl/>
        </w:rPr>
        <w:t>اولا مرحوم اصفهانی سه استدلال داشت و برخ</w:t>
      </w:r>
      <w:r w:rsidR="002E406C">
        <w:rPr>
          <w:rFonts w:hint="cs"/>
          <w:rtl/>
        </w:rPr>
        <w:t>لاف فرمایش ایشان، استدلال</w:t>
      </w:r>
      <w:r w:rsidR="002E406C">
        <w:rPr>
          <w:rFonts w:hint="eastAsia"/>
          <w:rtl/>
        </w:rPr>
        <w:t>‌</w:t>
      </w:r>
      <w:r w:rsidR="002E406C">
        <w:rPr>
          <w:rFonts w:hint="cs"/>
          <w:rtl/>
        </w:rPr>
        <w:t xml:space="preserve">های </w:t>
      </w:r>
      <w:r>
        <w:rPr>
          <w:rFonts w:hint="cs"/>
          <w:rtl/>
        </w:rPr>
        <w:t xml:space="preserve">مرحوم اصفهانی به نکته </w:t>
      </w:r>
      <w:r w:rsidR="002E406C">
        <w:rPr>
          <w:rFonts w:hint="cs"/>
          <w:rtl/>
        </w:rPr>
        <w:t xml:space="preserve">واحدی </w:t>
      </w:r>
      <w:r>
        <w:rPr>
          <w:rFonts w:hint="cs"/>
          <w:rtl/>
        </w:rPr>
        <w:t>برنمی</w:t>
      </w:r>
      <w:r>
        <w:rPr>
          <w:rFonts w:hint="eastAsia"/>
          <w:rtl/>
        </w:rPr>
        <w:t>‌</w:t>
      </w:r>
      <w:r w:rsidR="002E406C">
        <w:rPr>
          <w:rFonts w:hint="cs"/>
          <w:rtl/>
        </w:rPr>
        <w:t>گردد. آ</w:t>
      </w:r>
      <w:r>
        <w:rPr>
          <w:rFonts w:hint="cs"/>
          <w:rtl/>
        </w:rPr>
        <w:t>قای شبیری می</w:t>
      </w:r>
      <w:r>
        <w:rPr>
          <w:rFonts w:hint="eastAsia"/>
          <w:rtl/>
        </w:rPr>
        <w:t>‌</w:t>
      </w:r>
      <w:r>
        <w:rPr>
          <w:rFonts w:hint="cs"/>
          <w:rtl/>
        </w:rPr>
        <w:t xml:space="preserve">فرماید: </w:t>
      </w:r>
    </w:p>
    <w:p w14:paraId="031EC307" w14:textId="77777777" w:rsidR="002E406C" w:rsidRDefault="00000000" w:rsidP="002E406C">
      <w:pPr>
        <w:pStyle w:val="10"/>
        <w:rPr>
          <w:rFonts w:cs="Times New Roman"/>
          <w:sz w:val="24"/>
          <w:szCs w:val="24"/>
        </w:rPr>
      </w:pPr>
      <w:r>
        <w:rPr>
          <w:rtl/>
        </w:rPr>
        <w:t>اگر مراد این حدیث اباحیه ظاهریه باشد (یعنی در صورت شک به حلیت و حرمت، خداوند حکم به اباحه ظاهریه نموده است) مرحوم اصفهانی گفته‌اند: در این صورت نیز «یرد» باید به معنای وصول باشد، در غیر این صورت اشکالاتی متوجه روایت خواهد شد. حاصل همه اشکالات این است که اباحه ظاهریه نمی‌تواند به امری واقعی و به غیر علم مغیّی شود</w:t>
      </w:r>
      <w:r>
        <w:t>.</w:t>
      </w:r>
      <w:r>
        <w:rPr>
          <w:rStyle w:val="FootnoteReference"/>
        </w:rPr>
        <w:footnoteReference w:id="120"/>
      </w:r>
    </w:p>
    <w:p w14:paraId="4E2C9E70" w14:textId="77777777" w:rsidR="00CD3394" w:rsidRDefault="00000000" w:rsidP="00380670">
      <w:pPr>
        <w:rPr>
          <w:rtl/>
        </w:rPr>
      </w:pPr>
      <w:r>
        <w:rPr>
          <w:rFonts w:hint="cs"/>
          <w:rtl/>
        </w:rPr>
        <w:t xml:space="preserve"> </w:t>
      </w:r>
      <w:r w:rsidR="00380670">
        <w:rPr>
          <w:rFonts w:hint="cs"/>
          <w:rtl/>
        </w:rPr>
        <w:t>حاصل همه اشکالات اینست،</w:t>
      </w:r>
      <w:r>
        <w:rPr>
          <w:rFonts w:hint="cs"/>
          <w:rtl/>
        </w:rPr>
        <w:t xml:space="preserve"> ولی هر کدام از جهتی است. فرض کنیم اشکال ایشان که مربوط به اول</w:t>
      </w:r>
      <w:r w:rsidR="00380670">
        <w:rPr>
          <w:rFonts w:hint="cs"/>
          <w:rtl/>
        </w:rPr>
        <w:t>ین</w:t>
      </w:r>
      <w:r>
        <w:rPr>
          <w:rFonts w:hint="cs"/>
          <w:rtl/>
        </w:rPr>
        <w:t xml:space="preserve"> استدل</w:t>
      </w:r>
      <w:r w:rsidR="00380670">
        <w:rPr>
          <w:rFonts w:hint="cs"/>
          <w:rtl/>
        </w:rPr>
        <w:t xml:space="preserve">ال مرحوم اصفهانی است، درست باشد، اما هنوز </w:t>
      </w:r>
      <w:r>
        <w:rPr>
          <w:rFonts w:hint="cs"/>
          <w:rtl/>
        </w:rPr>
        <w:t xml:space="preserve">دو استدلال دیگر مرحوم اصفهانی باقی است. </w:t>
      </w:r>
    </w:p>
    <w:p w14:paraId="20C6FFB1" w14:textId="77777777" w:rsidR="00CD3394" w:rsidRDefault="00000000" w:rsidP="00EF7C2E">
      <w:pPr>
        <w:rPr>
          <w:rtl/>
        </w:rPr>
      </w:pPr>
      <w:r>
        <w:rPr>
          <w:rFonts w:hint="cs"/>
          <w:rtl/>
        </w:rPr>
        <w:t xml:space="preserve">مرحوم اصفهانی به اختصار چنین فرمود که </w:t>
      </w:r>
      <w:r w:rsidR="00502F30">
        <w:rPr>
          <w:rFonts w:hint="cs"/>
          <w:rtl/>
        </w:rPr>
        <w:t>شک</w:t>
      </w:r>
      <w:r>
        <w:rPr>
          <w:rFonts w:hint="cs"/>
          <w:rtl/>
        </w:rPr>
        <w:t>،</w:t>
      </w:r>
      <w:r w:rsidR="00502F30">
        <w:rPr>
          <w:rFonts w:hint="cs"/>
          <w:rtl/>
        </w:rPr>
        <w:t xml:space="preserve"> تمام الموضوع برای اباحه ظاهری است و اگر مغیی شود به امری واقعی، این امر واقعی مجامع با شک است و با آمدن </w:t>
      </w:r>
      <w:r w:rsidR="00EF7C2E">
        <w:rPr>
          <w:rFonts w:hint="cs"/>
          <w:rtl/>
        </w:rPr>
        <w:t>این</w:t>
      </w:r>
      <w:r w:rsidR="00502F30">
        <w:rPr>
          <w:rFonts w:hint="cs"/>
          <w:rtl/>
        </w:rPr>
        <w:t xml:space="preserve"> امر </w:t>
      </w:r>
      <w:r>
        <w:rPr>
          <w:rFonts w:hint="cs"/>
          <w:rtl/>
        </w:rPr>
        <w:t xml:space="preserve">واقعی یعنی </w:t>
      </w:r>
      <w:r w:rsidR="00502F30">
        <w:rPr>
          <w:rFonts w:hint="cs"/>
          <w:rtl/>
        </w:rPr>
        <w:t xml:space="preserve">نهی </w:t>
      </w:r>
      <w:r>
        <w:rPr>
          <w:rFonts w:hint="cs"/>
          <w:rtl/>
        </w:rPr>
        <w:t xml:space="preserve">واقعی، به حسب تعلیق، </w:t>
      </w:r>
      <w:r w:rsidR="00502F30">
        <w:rPr>
          <w:rFonts w:hint="cs"/>
          <w:rtl/>
        </w:rPr>
        <w:t>نباید اباحه باشد</w:t>
      </w:r>
      <w:r>
        <w:rPr>
          <w:rFonts w:hint="cs"/>
          <w:rtl/>
        </w:rPr>
        <w:t>،</w:t>
      </w:r>
      <w:r w:rsidR="00502F30">
        <w:rPr>
          <w:rFonts w:hint="cs"/>
          <w:rtl/>
        </w:rPr>
        <w:t xml:space="preserve"> ولی موضوع </w:t>
      </w:r>
      <w:r>
        <w:rPr>
          <w:rFonts w:hint="cs"/>
          <w:rtl/>
        </w:rPr>
        <w:t>اباحه</w:t>
      </w:r>
      <w:r w:rsidR="00502F30">
        <w:rPr>
          <w:rFonts w:hint="cs"/>
          <w:rtl/>
        </w:rPr>
        <w:t xml:space="preserve"> که شک است هنوز باقی است</w:t>
      </w:r>
      <w:r>
        <w:rPr>
          <w:rFonts w:hint="cs"/>
          <w:rtl/>
        </w:rPr>
        <w:t>،</w:t>
      </w:r>
      <w:r w:rsidR="00502F30">
        <w:rPr>
          <w:rFonts w:hint="cs"/>
          <w:rtl/>
        </w:rPr>
        <w:t xml:space="preserve"> زیرا امر واقعی با شک جمع می</w:t>
      </w:r>
      <w:r w:rsidR="00502F30">
        <w:rPr>
          <w:rFonts w:hint="eastAsia"/>
          <w:rtl/>
        </w:rPr>
        <w:t>‌</w:t>
      </w:r>
      <w:r w:rsidR="00502F30">
        <w:rPr>
          <w:rFonts w:hint="cs"/>
          <w:rtl/>
        </w:rPr>
        <w:t>شود.</w:t>
      </w:r>
      <w:r w:rsidR="00F23A16">
        <w:rPr>
          <w:rFonts w:hint="cs"/>
          <w:rtl/>
        </w:rPr>
        <w:t xml:space="preserve"> الان شک دارم که این شیء حلال است یا حرام. </w:t>
      </w:r>
      <w:r w:rsidR="00EF7C2E">
        <w:rPr>
          <w:rFonts w:hint="cs"/>
          <w:rtl/>
        </w:rPr>
        <w:t xml:space="preserve">اگر بگوییم اباحه </w:t>
      </w:r>
      <w:r w:rsidR="00210F31">
        <w:rPr>
          <w:rFonts w:hint="cs"/>
          <w:rtl/>
        </w:rPr>
        <w:t xml:space="preserve">مغیی شود به اینکه حتی یرد النهی واقعا، </w:t>
      </w:r>
      <w:r w:rsidR="00EF7C2E">
        <w:rPr>
          <w:rFonts w:hint="cs"/>
          <w:rtl/>
        </w:rPr>
        <w:t>در اینصورت،</w:t>
      </w:r>
      <w:r w:rsidR="00210F31">
        <w:rPr>
          <w:rFonts w:hint="cs"/>
          <w:rtl/>
        </w:rPr>
        <w:t xml:space="preserve"> م</w:t>
      </w:r>
      <w:r w:rsidR="00B31022">
        <w:rPr>
          <w:rFonts w:hint="cs"/>
          <w:rtl/>
        </w:rPr>
        <w:t>مکن است نهی الان وارد شده باشد.</w:t>
      </w:r>
      <w:r w:rsidR="00210F31">
        <w:rPr>
          <w:rFonts w:hint="cs"/>
          <w:rtl/>
        </w:rPr>
        <w:t xml:space="preserve"> پس با اینکه شک دارم و موضوع اباحه </w:t>
      </w:r>
      <w:r w:rsidR="00EF7C2E">
        <w:rPr>
          <w:rFonts w:hint="cs"/>
          <w:rtl/>
        </w:rPr>
        <w:t>هست،</w:t>
      </w:r>
      <w:r w:rsidR="00210F31">
        <w:rPr>
          <w:rFonts w:hint="cs"/>
          <w:rtl/>
        </w:rPr>
        <w:t xml:space="preserve"> باید اباحه نباشد. این اولین استدلال ایشان بود. </w:t>
      </w:r>
    </w:p>
    <w:p w14:paraId="0D4BDAFB" w14:textId="77777777" w:rsidR="00EF7C2E" w:rsidRDefault="00000000" w:rsidP="00EF7C2E">
      <w:pPr>
        <w:rPr>
          <w:rtl/>
        </w:rPr>
      </w:pPr>
      <w:r>
        <w:rPr>
          <w:rFonts w:hint="cs"/>
          <w:rtl/>
        </w:rPr>
        <w:t>آقای شبیری فرمود این مسأله اشکالی ندارد، و ما در ادامه اشکال آن را عرض می</w:t>
      </w:r>
      <w:r>
        <w:rPr>
          <w:rFonts w:hint="eastAsia"/>
          <w:rtl/>
        </w:rPr>
        <w:t>‌</w:t>
      </w:r>
      <w:r>
        <w:rPr>
          <w:rFonts w:hint="cs"/>
          <w:rtl/>
        </w:rPr>
        <w:t>کنیم، ولی فرض کنیم این اشکال آقای شبیری وارد باشد، استدلال دوم و سوم مرحوم اصفهانی هنوز باقی است.</w:t>
      </w:r>
    </w:p>
    <w:p w14:paraId="321C9312" w14:textId="77777777" w:rsidR="00EF7C2E" w:rsidRDefault="00000000" w:rsidP="00EF7C2E">
      <w:pPr>
        <w:rPr>
          <w:rtl/>
        </w:rPr>
      </w:pPr>
      <w:r>
        <w:rPr>
          <w:rFonts w:hint="cs"/>
          <w:rtl/>
        </w:rPr>
        <w:t>استدلال</w:t>
      </w:r>
      <w:r w:rsidR="00210F31">
        <w:rPr>
          <w:rFonts w:hint="cs"/>
          <w:rtl/>
        </w:rPr>
        <w:t xml:space="preserve"> دوم مرحوم اصفهانی این بود که اگر مغیی کردید به امری واقعی مثل نهی، وقتی شک دارید نهی است یا خیر، </w:t>
      </w:r>
      <w:r>
        <w:rPr>
          <w:rFonts w:hint="cs"/>
          <w:rtl/>
        </w:rPr>
        <w:t>شبهه مصداقیه می</w:t>
      </w:r>
      <w:r>
        <w:rPr>
          <w:rFonts w:hint="eastAsia"/>
          <w:rtl/>
        </w:rPr>
        <w:t>‌</w:t>
      </w:r>
      <w:r>
        <w:rPr>
          <w:rFonts w:hint="cs"/>
          <w:rtl/>
        </w:rPr>
        <w:t>شود.</w:t>
      </w:r>
      <w:r w:rsidR="00210F31">
        <w:rPr>
          <w:rFonts w:hint="cs"/>
          <w:rtl/>
        </w:rPr>
        <w:t xml:space="preserve"> حال</w:t>
      </w:r>
      <w:r>
        <w:rPr>
          <w:rFonts w:hint="cs"/>
          <w:rtl/>
        </w:rPr>
        <w:t>،</w:t>
      </w:r>
      <w:r w:rsidR="00210F31">
        <w:rPr>
          <w:rFonts w:hint="cs"/>
          <w:rtl/>
        </w:rPr>
        <w:t xml:space="preserve"> فرض کنید اشکال اول </w:t>
      </w:r>
      <w:r>
        <w:rPr>
          <w:rFonts w:hint="cs"/>
          <w:rtl/>
        </w:rPr>
        <w:t>ایشان</w:t>
      </w:r>
      <w:r w:rsidR="00210F31">
        <w:rPr>
          <w:rFonts w:hint="cs"/>
          <w:rtl/>
        </w:rPr>
        <w:t xml:space="preserve"> وارد بود، با این اشکال دوم مرحوم اصفهانی چه می</w:t>
      </w:r>
      <w:r w:rsidR="00210F31">
        <w:rPr>
          <w:rFonts w:hint="eastAsia"/>
          <w:rtl/>
        </w:rPr>
        <w:t>‌</w:t>
      </w:r>
      <w:r>
        <w:rPr>
          <w:rFonts w:hint="cs"/>
          <w:rtl/>
        </w:rPr>
        <w:t xml:space="preserve">کند؟ این شبهه مصداقیه است، </w:t>
      </w:r>
      <w:r w:rsidR="00210F31">
        <w:rPr>
          <w:rFonts w:hint="cs"/>
          <w:rtl/>
        </w:rPr>
        <w:t xml:space="preserve">مگر در </w:t>
      </w:r>
      <w:r>
        <w:rPr>
          <w:rFonts w:hint="cs"/>
          <w:rtl/>
        </w:rPr>
        <w:t>آن</w:t>
      </w:r>
      <w:r w:rsidR="00210F31">
        <w:rPr>
          <w:rFonts w:hint="cs"/>
          <w:rtl/>
        </w:rPr>
        <w:t xml:space="preserve"> اصل جاری کنید</w:t>
      </w:r>
      <w:r>
        <w:rPr>
          <w:rFonts w:hint="cs"/>
          <w:rtl/>
        </w:rPr>
        <w:t>،</w:t>
      </w:r>
      <w:r w:rsidR="00210F31">
        <w:rPr>
          <w:rFonts w:hint="cs"/>
          <w:rtl/>
        </w:rPr>
        <w:t xml:space="preserve"> همان </w:t>
      </w:r>
      <w:r>
        <w:rPr>
          <w:rFonts w:hint="cs"/>
          <w:rtl/>
        </w:rPr>
        <w:t>چیزی که مرحوم آ</w:t>
      </w:r>
      <w:r w:rsidR="00210F31">
        <w:rPr>
          <w:rFonts w:hint="cs"/>
          <w:rtl/>
        </w:rPr>
        <w:t xml:space="preserve">خوند در کفایه فرمود </w:t>
      </w:r>
      <w:r>
        <w:rPr>
          <w:rFonts w:hint="cs"/>
          <w:rtl/>
        </w:rPr>
        <w:t xml:space="preserve">که </w:t>
      </w:r>
      <w:r w:rsidR="00210F31">
        <w:rPr>
          <w:rFonts w:hint="cs"/>
          <w:rtl/>
        </w:rPr>
        <w:t xml:space="preserve">استصحاب جاری کنیم </w:t>
      </w:r>
      <w:r>
        <w:rPr>
          <w:rFonts w:hint="cs"/>
          <w:rtl/>
        </w:rPr>
        <w:t>و</w:t>
      </w:r>
      <w:r w:rsidR="00210F31">
        <w:rPr>
          <w:rFonts w:hint="cs"/>
          <w:rtl/>
        </w:rPr>
        <w:t xml:space="preserve"> مرحوم اصفهانی </w:t>
      </w:r>
      <w:r>
        <w:rPr>
          <w:rFonts w:hint="cs"/>
          <w:rtl/>
        </w:rPr>
        <w:t>گفت</w:t>
      </w:r>
      <w:r w:rsidR="00B31022">
        <w:rPr>
          <w:rFonts w:hint="cs"/>
          <w:rtl/>
        </w:rPr>
        <w:t xml:space="preserve"> این است</w:t>
      </w:r>
      <w:r w:rsidR="00210F31">
        <w:rPr>
          <w:rFonts w:hint="cs"/>
          <w:rtl/>
        </w:rPr>
        <w:t>ص</w:t>
      </w:r>
      <w:r w:rsidR="00B31022">
        <w:rPr>
          <w:rFonts w:hint="cs"/>
          <w:rtl/>
        </w:rPr>
        <w:t>ح</w:t>
      </w:r>
      <w:r w:rsidR="00210F31">
        <w:rPr>
          <w:rFonts w:hint="cs"/>
          <w:rtl/>
        </w:rPr>
        <w:t>اب فایده</w:t>
      </w:r>
      <w:r w:rsidR="00210F31">
        <w:rPr>
          <w:rFonts w:hint="eastAsia"/>
          <w:rtl/>
        </w:rPr>
        <w:t>‌</w:t>
      </w:r>
      <w:r>
        <w:rPr>
          <w:rFonts w:hint="cs"/>
          <w:rtl/>
        </w:rPr>
        <w:t>ای ندارد:</w:t>
      </w:r>
      <w:r w:rsidR="00210F31">
        <w:rPr>
          <w:rFonts w:hint="cs"/>
          <w:rtl/>
        </w:rPr>
        <w:t xml:space="preserve"> یا اینست که جاری است و اثر ندارد و</w:t>
      </w:r>
      <w:r>
        <w:rPr>
          <w:rFonts w:hint="cs"/>
          <w:rtl/>
        </w:rPr>
        <w:t xml:space="preserve"> یا</w:t>
      </w:r>
      <w:r w:rsidR="00210F31">
        <w:rPr>
          <w:rFonts w:hint="cs"/>
          <w:rtl/>
        </w:rPr>
        <w:t xml:space="preserve"> </w:t>
      </w:r>
      <w:r>
        <w:rPr>
          <w:rFonts w:hint="cs"/>
          <w:rtl/>
        </w:rPr>
        <w:t xml:space="preserve">اساسا </w:t>
      </w:r>
      <w:r w:rsidR="00210F31">
        <w:rPr>
          <w:rFonts w:hint="cs"/>
          <w:rtl/>
        </w:rPr>
        <w:t xml:space="preserve">جاری نیست که بحث آن گذشت. </w:t>
      </w:r>
    </w:p>
    <w:p w14:paraId="0D42E2BF" w14:textId="77777777" w:rsidR="00EF7C2E" w:rsidRDefault="00000000" w:rsidP="00EF7C2E">
      <w:pPr>
        <w:rPr>
          <w:rtl/>
        </w:rPr>
      </w:pPr>
      <w:r>
        <w:rPr>
          <w:rFonts w:hint="cs"/>
          <w:rtl/>
        </w:rPr>
        <w:t>به هر حال، اشکال وارد است که این کبری نمی</w:t>
      </w:r>
      <w:r>
        <w:rPr>
          <w:rFonts w:hint="eastAsia"/>
          <w:rtl/>
        </w:rPr>
        <w:t>‌</w:t>
      </w:r>
      <w:r>
        <w:rPr>
          <w:rFonts w:hint="cs"/>
          <w:rtl/>
        </w:rPr>
        <w:t xml:space="preserve">تواند اثبات اباحه کند فی حد ذاته بدون کمک مطلب دیگری. آیا اینکه کمک دیگری دارد یا خیر مثل استصحاب، مفصل بحث شده است و مسأله دیگری است. </w:t>
      </w:r>
    </w:p>
    <w:p w14:paraId="5A017E9F" w14:textId="77777777" w:rsidR="00EF7C2E" w:rsidRDefault="00000000" w:rsidP="00EF7C2E">
      <w:pPr>
        <w:rPr>
          <w:rtl/>
        </w:rPr>
      </w:pPr>
      <w:r>
        <w:rPr>
          <w:rFonts w:hint="cs"/>
          <w:rtl/>
        </w:rPr>
        <w:t>عرض ما ا</w:t>
      </w:r>
      <w:r w:rsidR="00210F31">
        <w:rPr>
          <w:rFonts w:hint="cs"/>
          <w:rtl/>
        </w:rPr>
        <w:t xml:space="preserve">ینست که چرا سه استدلال مرحوم اصفهانی یکی </w:t>
      </w:r>
      <w:r>
        <w:rPr>
          <w:rFonts w:hint="cs"/>
          <w:rtl/>
        </w:rPr>
        <w:t>تلقی شده است؟!</w:t>
      </w:r>
      <w:r w:rsidR="00210F31">
        <w:rPr>
          <w:rFonts w:hint="cs"/>
          <w:rtl/>
        </w:rPr>
        <w:t xml:space="preserve"> فرض کنیم اشکال اول ایشان به </w:t>
      </w:r>
      <w:r>
        <w:rPr>
          <w:rFonts w:hint="cs"/>
          <w:rtl/>
        </w:rPr>
        <w:t xml:space="preserve">مرحوم </w:t>
      </w:r>
      <w:r w:rsidR="00210F31">
        <w:rPr>
          <w:rFonts w:hint="cs"/>
          <w:rtl/>
        </w:rPr>
        <w:t>اصفهانی وارد باشد</w:t>
      </w:r>
      <w:r>
        <w:rPr>
          <w:rFonts w:hint="cs"/>
          <w:rtl/>
        </w:rPr>
        <w:t>،</w:t>
      </w:r>
      <w:r w:rsidR="00210F31">
        <w:rPr>
          <w:rFonts w:hint="cs"/>
          <w:rtl/>
        </w:rPr>
        <w:t xml:space="preserve"> چه ربطی به استدلال دوم و سوم دارد؟ </w:t>
      </w:r>
    </w:p>
    <w:p w14:paraId="06636D50" w14:textId="77777777" w:rsidR="00C701BC" w:rsidRDefault="00000000" w:rsidP="00C701BC">
      <w:pPr>
        <w:rPr>
          <w:rtl/>
        </w:rPr>
      </w:pPr>
      <w:r>
        <w:rPr>
          <w:rFonts w:hint="cs"/>
          <w:rtl/>
        </w:rPr>
        <w:t xml:space="preserve">اشکال دوم اصفهانی این بود </w:t>
      </w:r>
      <w:r w:rsidR="00EF7C2E">
        <w:rPr>
          <w:rFonts w:hint="cs"/>
          <w:rtl/>
        </w:rPr>
        <w:t xml:space="preserve">که </w:t>
      </w:r>
      <w:r>
        <w:rPr>
          <w:rFonts w:hint="cs"/>
          <w:rtl/>
        </w:rPr>
        <w:t>شبهه مصداقیه می</w:t>
      </w:r>
      <w:r w:rsidR="00EF7C2E">
        <w:rPr>
          <w:rFonts w:hint="eastAsia"/>
          <w:rtl/>
        </w:rPr>
        <w:t>‌</w:t>
      </w:r>
      <w:r>
        <w:rPr>
          <w:rFonts w:hint="cs"/>
          <w:rtl/>
        </w:rPr>
        <w:t xml:space="preserve">شود. اشکال سوم مرحوم اصفهانی که واقعا حرف جالبی است </w:t>
      </w:r>
      <w:r w:rsidR="00EF7C2E">
        <w:rPr>
          <w:rFonts w:hint="cs"/>
          <w:rtl/>
        </w:rPr>
        <w:t>این بود</w:t>
      </w:r>
      <w:r>
        <w:rPr>
          <w:rFonts w:hint="cs"/>
          <w:rtl/>
        </w:rPr>
        <w:t xml:space="preserve"> که اگر</w:t>
      </w:r>
      <w:r w:rsidR="00EF7C2E">
        <w:rPr>
          <w:rFonts w:hint="cs"/>
          <w:rtl/>
        </w:rPr>
        <w:t xml:space="preserve"> در</w:t>
      </w:r>
      <w:r>
        <w:rPr>
          <w:rFonts w:hint="cs"/>
          <w:rtl/>
        </w:rPr>
        <w:t xml:space="preserve"> </w:t>
      </w:r>
      <w:r w:rsidR="00EF7C2E">
        <w:rPr>
          <w:rFonts w:hint="cs"/>
          <w:rtl/>
        </w:rPr>
        <w:t>«</w:t>
      </w:r>
      <w:r>
        <w:rPr>
          <w:rFonts w:hint="cs"/>
          <w:rtl/>
        </w:rPr>
        <w:t>کل شیء مطلق حتی یرد فیه نهی</w:t>
      </w:r>
      <w:r w:rsidR="00EF7C2E">
        <w:rPr>
          <w:rFonts w:hint="cs"/>
          <w:rtl/>
        </w:rPr>
        <w:t>»، حتی یرد فیه نهی به نحو غایت باشد،</w:t>
      </w:r>
      <w:r>
        <w:rPr>
          <w:rFonts w:hint="cs"/>
          <w:rtl/>
        </w:rPr>
        <w:t xml:space="preserve"> پس قبل از ورود نهی شکی در حل و حرمت نباید داشته باشید</w:t>
      </w:r>
      <w:r w:rsidR="00EF7C2E">
        <w:rPr>
          <w:rFonts w:hint="cs"/>
          <w:rtl/>
        </w:rPr>
        <w:t xml:space="preserve">، و در اینصورت، </w:t>
      </w:r>
      <w:r>
        <w:rPr>
          <w:rFonts w:hint="cs"/>
          <w:rtl/>
        </w:rPr>
        <w:t>موضوع حکم ظاهری</w:t>
      </w:r>
      <w:r w:rsidR="00EF7C2E">
        <w:rPr>
          <w:rFonts w:hint="cs"/>
          <w:rtl/>
        </w:rPr>
        <w:t xml:space="preserve"> منحفظ نیست. </w:t>
      </w:r>
      <w:r>
        <w:rPr>
          <w:rFonts w:hint="cs"/>
          <w:rtl/>
        </w:rPr>
        <w:t>استدلال</w:t>
      </w:r>
      <w:r w:rsidR="00EF7C2E">
        <w:rPr>
          <w:rFonts w:hint="cs"/>
          <w:rtl/>
        </w:rPr>
        <w:t>ی چنین جالب توجه،</w:t>
      </w:r>
      <w:r>
        <w:rPr>
          <w:rFonts w:hint="cs"/>
          <w:rtl/>
        </w:rPr>
        <w:t xml:space="preserve"> هیچ ربطی به استدلال اول ندارد. اگر «کل شیء مطلق حتی یرد فیه نهی» را حکم ظاهری دانستیم که کل شیء مشکوک الحل و الحرمة مباح حتی یرد فیه نهی، در این حالت ایشان می</w:t>
      </w:r>
      <w:r>
        <w:rPr>
          <w:rFonts w:hint="eastAsia"/>
          <w:rtl/>
        </w:rPr>
        <w:t>‌</w:t>
      </w:r>
      <w:r>
        <w:rPr>
          <w:rFonts w:hint="cs"/>
          <w:rtl/>
        </w:rPr>
        <w:t xml:space="preserve">گوید حتی یرد فیه نهی به این معناست که قبل از آن حرمتی در کار نیست. در اینصورت، چطور شک دارید؟! شک در چه چیزی دارید که اصل جاری کنید و بگویید اباحه است!؟ </w:t>
      </w:r>
    </w:p>
    <w:p w14:paraId="2F65377B" w14:textId="77777777" w:rsidR="00210F31" w:rsidRDefault="00000000" w:rsidP="00C701BC">
      <w:pPr>
        <w:rPr>
          <w:rtl/>
        </w:rPr>
      </w:pPr>
      <w:r>
        <w:rPr>
          <w:rFonts w:hint="cs"/>
          <w:rtl/>
        </w:rPr>
        <w:t>بنابراین، هر کدام از این سه استدلال</w:t>
      </w:r>
      <w:r>
        <w:rPr>
          <w:rFonts w:hint="eastAsia"/>
          <w:rtl/>
        </w:rPr>
        <w:t>‌</w:t>
      </w:r>
      <w:r>
        <w:rPr>
          <w:rFonts w:hint="cs"/>
          <w:rtl/>
        </w:rPr>
        <w:t xml:space="preserve"> به جهت خاصی است، یکی به جهت شبهه مصداقیه شدن است و دیگری اینست که اصلا فرض ندارد شک در حل و حرمت که موضوع اباحه است قبل از ورود نهی. می</w:t>
      </w:r>
      <w:r>
        <w:rPr>
          <w:rFonts w:hint="eastAsia"/>
          <w:rtl/>
        </w:rPr>
        <w:t>‌</w:t>
      </w:r>
      <w:r>
        <w:rPr>
          <w:rFonts w:hint="cs"/>
          <w:rtl/>
        </w:rPr>
        <w:t>گویید «کل شی مشکوک الحل و الحرمة مباح حتی یرد فیه نهی»، و این «حتی یرد فیه نهی» یعنی قبل از آن حرامی در کار نیست، پس شک در حل و حرمت یعنی چه که موضوع اباحه است؟!</w:t>
      </w:r>
    </w:p>
    <w:p w14:paraId="590E43F9" w14:textId="77777777" w:rsidR="00210F31" w:rsidRDefault="00000000" w:rsidP="00C701BC">
      <w:pPr>
        <w:rPr>
          <w:rtl/>
        </w:rPr>
      </w:pPr>
      <w:r w:rsidRPr="00C701BC">
        <w:rPr>
          <w:rFonts w:hint="cs"/>
          <w:color w:val="FF0000"/>
          <w:rtl/>
        </w:rPr>
        <w:t>سوال</w:t>
      </w:r>
      <w:r>
        <w:rPr>
          <w:rFonts w:hint="cs"/>
          <w:rtl/>
        </w:rPr>
        <w:t xml:space="preserve">: </w:t>
      </w:r>
      <w:r w:rsidR="00C701BC">
        <w:rPr>
          <w:rFonts w:hint="cs"/>
          <w:rtl/>
        </w:rPr>
        <w:t>یعنی علم به حکمش نداریم.</w:t>
      </w:r>
    </w:p>
    <w:p w14:paraId="13527C94" w14:textId="77777777" w:rsidR="00210F31" w:rsidRDefault="00000000" w:rsidP="00210F31">
      <w:pPr>
        <w:rPr>
          <w:rtl/>
        </w:rPr>
      </w:pPr>
      <w:r w:rsidRPr="00C701BC">
        <w:rPr>
          <w:rFonts w:hint="cs"/>
          <w:color w:val="FF0000"/>
          <w:rtl/>
        </w:rPr>
        <w:t>پاسخ</w:t>
      </w:r>
      <w:r>
        <w:rPr>
          <w:rFonts w:hint="cs"/>
          <w:rtl/>
        </w:rPr>
        <w:t xml:space="preserve">: بحث علم و جهل نیست و یقین داریم حرمت نیست. قبل از ورود نهی، حرمت نیست و احتمال حرمت هم نیست. </w:t>
      </w:r>
    </w:p>
    <w:p w14:paraId="5E81FA6D" w14:textId="77777777" w:rsidR="00210F31" w:rsidRDefault="00000000" w:rsidP="00C701BC">
      <w:pPr>
        <w:rPr>
          <w:rtl/>
        </w:rPr>
      </w:pPr>
      <w:r>
        <w:rPr>
          <w:rFonts w:hint="cs"/>
          <w:rtl/>
        </w:rPr>
        <w:t>یقین داریم حرمت نیست. پس شک در حل</w:t>
      </w:r>
      <w:r w:rsidR="00C701BC">
        <w:rPr>
          <w:rFonts w:hint="cs"/>
          <w:rtl/>
        </w:rPr>
        <w:t>یت</w:t>
      </w:r>
      <w:r>
        <w:rPr>
          <w:rFonts w:hint="cs"/>
          <w:rtl/>
        </w:rPr>
        <w:t xml:space="preserve"> و </w:t>
      </w:r>
      <w:r w:rsidR="00C701BC">
        <w:rPr>
          <w:rFonts w:hint="cs"/>
          <w:rtl/>
        </w:rPr>
        <w:t>حرمت</w:t>
      </w:r>
      <w:r>
        <w:rPr>
          <w:rFonts w:hint="cs"/>
          <w:rtl/>
        </w:rPr>
        <w:t xml:space="preserve"> معنا ندارد</w:t>
      </w:r>
      <w:r w:rsidR="00C701BC">
        <w:rPr>
          <w:rFonts w:hint="cs"/>
          <w:rtl/>
        </w:rPr>
        <w:t>،</w:t>
      </w:r>
      <w:r>
        <w:rPr>
          <w:rFonts w:hint="cs"/>
          <w:rtl/>
        </w:rPr>
        <w:t xml:space="preserve"> پس موضوع حکم منحفظ نیست. این اشکال سوم است که ربطی به اشکال اول </w:t>
      </w:r>
      <w:r w:rsidR="00C701BC">
        <w:rPr>
          <w:rFonts w:hint="cs"/>
          <w:rtl/>
        </w:rPr>
        <w:t>ندارد</w:t>
      </w:r>
      <w:r>
        <w:rPr>
          <w:rFonts w:hint="cs"/>
          <w:rtl/>
        </w:rPr>
        <w:t xml:space="preserve"> که ایشان گفت حاصل همه اشکالات اینست که اباحه ظاهری نمی</w:t>
      </w:r>
      <w:r>
        <w:rPr>
          <w:rFonts w:hint="eastAsia"/>
          <w:rtl/>
        </w:rPr>
        <w:t>‌</w:t>
      </w:r>
      <w:r>
        <w:rPr>
          <w:rFonts w:hint="cs"/>
          <w:rtl/>
        </w:rPr>
        <w:t xml:space="preserve">تواند به امر </w:t>
      </w:r>
      <w:r w:rsidR="0051573F">
        <w:rPr>
          <w:rFonts w:hint="cs"/>
          <w:rtl/>
        </w:rPr>
        <w:t xml:space="preserve">واقعی </w:t>
      </w:r>
      <w:r w:rsidR="00B31022">
        <w:rPr>
          <w:rFonts w:hint="cs"/>
          <w:rtl/>
        </w:rPr>
        <w:t xml:space="preserve">و </w:t>
      </w:r>
      <w:r w:rsidR="0051573F">
        <w:rPr>
          <w:rFonts w:hint="cs"/>
          <w:rtl/>
        </w:rPr>
        <w:t xml:space="preserve">به غیر علم مغیی شود. بله، حاصل </w:t>
      </w:r>
      <w:r w:rsidR="00C701BC">
        <w:rPr>
          <w:rFonts w:hint="cs"/>
          <w:rtl/>
        </w:rPr>
        <w:t>همه اشکال</w:t>
      </w:r>
      <w:r w:rsidR="00A74C12">
        <w:rPr>
          <w:rFonts w:hint="cs"/>
          <w:rtl/>
        </w:rPr>
        <w:t>ا</w:t>
      </w:r>
      <w:r w:rsidR="00C701BC">
        <w:rPr>
          <w:rFonts w:hint="cs"/>
          <w:rtl/>
        </w:rPr>
        <w:t xml:space="preserve">ت </w:t>
      </w:r>
      <w:r w:rsidR="0051573F">
        <w:rPr>
          <w:rFonts w:hint="cs"/>
          <w:rtl/>
        </w:rPr>
        <w:t xml:space="preserve">این </w:t>
      </w:r>
      <w:r w:rsidR="00C701BC">
        <w:rPr>
          <w:rFonts w:hint="cs"/>
          <w:rtl/>
        </w:rPr>
        <w:t>است،</w:t>
      </w:r>
      <w:r w:rsidR="0051573F">
        <w:rPr>
          <w:rFonts w:hint="cs"/>
          <w:rtl/>
        </w:rPr>
        <w:t xml:space="preserve"> ولی هر کدام از یک منظر و جهتی است و اگر یکی را ابطال کردید، به این معنی نیست که دیگر استدلال</w:t>
      </w:r>
      <w:r w:rsidR="0051573F">
        <w:rPr>
          <w:rFonts w:hint="eastAsia"/>
          <w:rtl/>
        </w:rPr>
        <w:t>‌</w:t>
      </w:r>
      <w:r w:rsidR="0051573F">
        <w:rPr>
          <w:rFonts w:hint="cs"/>
          <w:rtl/>
        </w:rPr>
        <w:t>ها ابطال شده</w:t>
      </w:r>
      <w:r w:rsidR="0051573F">
        <w:rPr>
          <w:rFonts w:hint="eastAsia"/>
          <w:rtl/>
        </w:rPr>
        <w:t>‌</w:t>
      </w:r>
      <w:r w:rsidR="0051573F">
        <w:rPr>
          <w:rFonts w:hint="cs"/>
          <w:rtl/>
        </w:rPr>
        <w:t xml:space="preserve"> است. </w:t>
      </w:r>
    </w:p>
    <w:p w14:paraId="3B711E6F" w14:textId="77777777" w:rsidR="0051573F" w:rsidRDefault="00000000" w:rsidP="0051573F">
      <w:pPr>
        <w:rPr>
          <w:rtl/>
        </w:rPr>
      </w:pPr>
      <w:r>
        <w:rPr>
          <w:rFonts w:hint="cs"/>
          <w:rtl/>
        </w:rPr>
        <w:t>پس اولین اشکال اینست که هر سه اشکال به یک اشکال برنمی</w:t>
      </w:r>
      <w:r>
        <w:rPr>
          <w:rFonts w:hint="eastAsia"/>
        </w:rPr>
        <w:t>‌</w:t>
      </w:r>
      <w:r>
        <w:rPr>
          <w:rFonts w:hint="cs"/>
          <w:rtl/>
        </w:rPr>
        <w:t>گردد. بله، هر سه استدلال</w:t>
      </w:r>
      <w:r w:rsidR="00C701BC">
        <w:rPr>
          <w:rFonts w:hint="cs"/>
          <w:rtl/>
        </w:rPr>
        <w:t xml:space="preserve"> برای این</w:t>
      </w:r>
      <w:r>
        <w:rPr>
          <w:rFonts w:hint="cs"/>
          <w:rtl/>
        </w:rPr>
        <w:t xml:space="preserve"> است که نمی</w:t>
      </w:r>
      <w:r w:rsidR="00C701BC">
        <w:rPr>
          <w:rFonts w:hint="eastAsia"/>
          <w:rtl/>
        </w:rPr>
        <w:t>‌</w:t>
      </w:r>
      <w:r>
        <w:rPr>
          <w:rFonts w:hint="cs"/>
          <w:rtl/>
        </w:rPr>
        <w:t>شود اباحه ظاهری مغیی به امری واقعی شود</w:t>
      </w:r>
      <w:r w:rsidR="00C701BC">
        <w:rPr>
          <w:rFonts w:hint="cs"/>
          <w:rtl/>
        </w:rPr>
        <w:t>،</w:t>
      </w:r>
      <w:r>
        <w:rPr>
          <w:rFonts w:hint="cs"/>
          <w:rtl/>
        </w:rPr>
        <w:t xml:space="preserve"> ولی سه استدلال جداگانه است. </w:t>
      </w:r>
    </w:p>
    <w:p w14:paraId="7DA9654F" w14:textId="77777777" w:rsidR="004941A2" w:rsidRDefault="00000000" w:rsidP="008052C5">
      <w:pPr>
        <w:pStyle w:val="Heading2"/>
        <w:rPr>
          <w:rtl/>
        </w:rPr>
      </w:pPr>
      <w:bookmarkStart w:id="525" w:name="_Toc123476369"/>
      <w:r>
        <w:rPr>
          <w:rFonts w:hint="cs"/>
          <w:rtl/>
        </w:rPr>
        <w:t xml:space="preserve">2. </w:t>
      </w:r>
      <w:r w:rsidR="008052C5">
        <w:rPr>
          <w:rFonts w:hint="cs"/>
          <w:rtl/>
        </w:rPr>
        <w:t>تتمیم استدلال نخست مرحوم اصفهانی در عدم مغیی بودن اباحه ظاهری به صدور نهی</w:t>
      </w:r>
      <w:bookmarkEnd w:id="525"/>
      <w:r w:rsidR="008052C5">
        <w:rPr>
          <w:rFonts w:hint="cs"/>
          <w:rtl/>
        </w:rPr>
        <w:t xml:space="preserve"> </w:t>
      </w:r>
    </w:p>
    <w:p w14:paraId="66A0717F" w14:textId="77777777" w:rsidR="0051573F" w:rsidRDefault="00000000" w:rsidP="005E38A7">
      <w:pPr>
        <w:rPr>
          <w:rtl/>
        </w:rPr>
      </w:pPr>
      <w:r>
        <w:rPr>
          <w:rFonts w:hint="cs"/>
          <w:rtl/>
        </w:rPr>
        <w:t>حال، آیا اشکال آقای شبیری به استدلال نخست مرحوم اصفهانی وارد است؟ ا</w:t>
      </w:r>
      <w:r w:rsidR="004941A2">
        <w:rPr>
          <w:rFonts w:hint="cs"/>
          <w:rtl/>
        </w:rPr>
        <w:t>گر فرمایش مرحوم اصفهانی هم</w:t>
      </w:r>
      <w:r>
        <w:rPr>
          <w:rFonts w:hint="cs"/>
          <w:rtl/>
        </w:rPr>
        <w:t>ین کبر</w:t>
      </w:r>
      <w:r w:rsidR="004941A2">
        <w:rPr>
          <w:rFonts w:hint="cs"/>
          <w:rtl/>
        </w:rPr>
        <w:t>ای</w:t>
      </w:r>
      <w:r>
        <w:rPr>
          <w:rFonts w:hint="cs"/>
          <w:rtl/>
        </w:rPr>
        <w:t>ی</w:t>
      </w:r>
      <w:r w:rsidR="004941A2">
        <w:rPr>
          <w:rFonts w:hint="cs"/>
          <w:rtl/>
        </w:rPr>
        <w:t xml:space="preserve"> بود</w:t>
      </w:r>
      <w:r>
        <w:rPr>
          <w:rFonts w:hint="cs"/>
          <w:rtl/>
        </w:rPr>
        <w:t xml:space="preserve"> که آقای شبیری می</w:t>
      </w:r>
      <w:r>
        <w:rPr>
          <w:rFonts w:hint="eastAsia"/>
          <w:rtl/>
        </w:rPr>
        <w:t>‌</w:t>
      </w:r>
      <w:r>
        <w:rPr>
          <w:rFonts w:hint="cs"/>
          <w:rtl/>
        </w:rPr>
        <w:t>فرماید، اشکال وارد بود.</w:t>
      </w:r>
      <w:r w:rsidR="004941A2">
        <w:rPr>
          <w:rFonts w:hint="cs"/>
          <w:rtl/>
        </w:rPr>
        <w:t xml:space="preserve"> اما به نظر بنده</w:t>
      </w:r>
      <w:r>
        <w:rPr>
          <w:rFonts w:hint="cs"/>
          <w:rtl/>
        </w:rPr>
        <w:t xml:space="preserve"> مرحوم اصفهانی </w:t>
      </w:r>
      <w:r w:rsidR="004941A2">
        <w:rPr>
          <w:rFonts w:hint="cs"/>
          <w:rtl/>
        </w:rPr>
        <w:t>نمی</w:t>
      </w:r>
      <w:r w:rsidR="004941A2">
        <w:rPr>
          <w:rFonts w:hint="eastAsia"/>
          <w:rtl/>
        </w:rPr>
        <w:t>‌</w:t>
      </w:r>
      <w:r w:rsidR="004941A2">
        <w:rPr>
          <w:rFonts w:hint="cs"/>
          <w:rtl/>
        </w:rPr>
        <w:t>گوید</w:t>
      </w:r>
      <w:r>
        <w:rPr>
          <w:rFonts w:hint="cs"/>
          <w:rtl/>
        </w:rPr>
        <w:t xml:space="preserve"> که در عالم</w:t>
      </w:r>
      <w:r w:rsidR="004941A2">
        <w:rPr>
          <w:rFonts w:hint="cs"/>
          <w:rtl/>
        </w:rPr>
        <w:t>،</w:t>
      </w:r>
      <w:r>
        <w:rPr>
          <w:rFonts w:hint="cs"/>
          <w:rtl/>
        </w:rPr>
        <w:t xml:space="preserve"> حکم ظاهری نداریم که به شیءمائی واقعی معلق شده باشد. یک وقت بحث اینست که احکام ظاهری در عالم، نمی</w:t>
      </w:r>
      <w:r w:rsidR="004941A2">
        <w:rPr>
          <w:rFonts w:hint="eastAsia"/>
          <w:rtl/>
        </w:rPr>
        <w:t>‌</w:t>
      </w:r>
      <w:r w:rsidR="004941A2">
        <w:rPr>
          <w:rFonts w:hint="cs"/>
          <w:rtl/>
        </w:rPr>
        <w:t>شود به امری واقعی معلق شود. اگر این باشد و مرحوم اصفهانی این را گفته باشد،</w:t>
      </w:r>
      <w:r>
        <w:rPr>
          <w:rFonts w:hint="cs"/>
          <w:rtl/>
        </w:rPr>
        <w:t xml:space="preserve"> اشکال </w:t>
      </w:r>
      <w:r w:rsidR="004941A2">
        <w:rPr>
          <w:rFonts w:hint="cs"/>
          <w:rtl/>
        </w:rPr>
        <w:t>ایشان وارد است، ولی اینطور نیست.</w:t>
      </w:r>
      <w:r>
        <w:rPr>
          <w:rFonts w:hint="cs"/>
          <w:rtl/>
        </w:rPr>
        <w:t xml:space="preserve"> </w:t>
      </w:r>
      <w:r w:rsidR="004941A2">
        <w:rPr>
          <w:rFonts w:hint="cs"/>
          <w:rtl/>
        </w:rPr>
        <w:t xml:space="preserve">برای مثال </w:t>
      </w:r>
      <w:r>
        <w:rPr>
          <w:rFonts w:hint="cs"/>
          <w:rtl/>
        </w:rPr>
        <w:t>در استصحاب علاوه بر شک</w:t>
      </w:r>
      <w:r w:rsidR="004941A2">
        <w:rPr>
          <w:rFonts w:hint="cs"/>
          <w:rtl/>
        </w:rPr>
        <w:t>،</w:t>
      </w:r>
      <w:r>
        <w:rPr>
          <w:rFonts w:hint="cs"/>
          <w:rtl/>
        </w:rPr>
        <w:t xml:space="preserve"> یقین سابق در موضوعش لازم است. یک چیزی </w:t>
      </w:r>
      <w:r w:rsidR="004941A2">
        <w:rPr>
          <w:rFonts w:hint="cs"/>
          <w:rtl/>
        </w:rPr>
        <w:t>به علاوه</w:t>
      </w:r>
      <w:r>
        <w:rPr>
          <w:rFonts w:hint="cs"/>
          <w:rtl/>
        </w:rPr>
        <w:t xml:space="preserve"> شک هم هست. مرحوم اصفهانی آیا این </w:t>
      </w:r>
      <w:r w:rsidR="004941A2">
        <w:rPr>
          <w:rFonts w:hint="cs"/>
          <w:rtl/>
        </w:rPr>
        <w:t>امر را</w:t>
      </w:r>
      <w:r>
        <w:rPr>
          <w:rFonts w:hint="cs"/>
          <w:rtl/>
        </w:rPr>
        <w:t xml:space="preserve"> منکر است؟! عبارت </w:t>
      </w:r>
      <w:r w:rsidR="005E38A7">
        <w:rPr>
          <w:rFonts w:hint="cs"/>
          <w:rtl/>
        </w:rPr>
        <w:t>مرحوم اصفهانی اینست که اباحه ظاهری که اباحه مجعول</w:t>
      </w:r>
      <w:r>
        <w:rPr>
          <w:rFonts w:hint="cs"/>
          <w:rtl/>
        </w:rPr>
        <w:t xml:space="preserve"> </w:t>
      </w:r>
      <w:r w:rsidR="005E38A7">
        <w:rPr>
          <w:rFonts w:hint="cs"/>
          <w:rtl/>
        </w:rPr>
        <w:t>در مورد شک در حل و حرمت است،</w:t>
      </w:r>
      <w:r>
        <w:rPr>
          <w:rFonts w:hint="cs"/>
          <w:rtl/>
        </w:rPr>
        <w:t xml:space="preserve"> نمی</w:t>
      </w:r>
      <w:r>
        <w:rPr>
          <w:rFonts w:hint="eastAsia"/>
          <w:rtl/>
        </w:rPr>
        <w:t>‌</w:t>
      </w:r>
      <w:r>
        <w:rPr>
          <w:rFonts w:hint="cs"/>
          <w:rtl/>
        </w:rPr>
        <w:t>شود مغیی به ورود نهی باشد</w:t>
      </w:r>
      <w:r w:rsidR="005E38A7">
        <w:rPr>
          <w:rFonts w:hint="cs"/>
          <w:rtl/>
        </w:rPr>
        <w:t>،</w:t>
      </w:r>
      <w:r>
        <w:rPr>
          <w:rFonts w:hint="cs"/>
          <w:rtl/>
        </w:rPr>
        <w:t xml:space="preserve"> بلکه باید مغیی </w:t>
      </w:r>
      <w:r w:rsidR="005E38A7">
        <w:rPr>
          <w:rFonts w:hint="cs"/>
          <w:rtl/>
        </w:rPr>
        <w:t>به علم به نهی باشد.</w:t>
      </w:r>
    </w:p>
    <w:p w14:paraId="342F0142" w14:textId="77777777" w:rsidR="0051573F" w:rsidRDefault="00000000" w:rsidP="0053588F">
      <w:pPr>
        <w:rPr>
          <w:rtl/>
        </w:rPr>
      </w:pPr>
      <w:r>
        <w:rPr>
          <w:rFonts w:hint="cs"/>
          <w:rtl/>
        </w:rPr>
        <w:t xml:space="preserve">دو نکته در فرمایش ایشان است. دقت کنید که بحث جالبی است و آقای شبیری هم انصافا در جایی که خلأی </w:t>
      </w:r>
      <w:r w:rsidR="0053588F">
        <w:rPr>
          <w:rFonts w:hint="cs"/>
          <w:rtl/>
        </w:rPr>
        <w:t>وجود دارد،</w:t>
      </w:r>
      <w:r>
        <w:rPr>
          <w:rFonts w:hint="cs"/>
          <w:rtl/>
        </w:rPr>
        <w:t xml:space="preserve"> اشکال می</w:t>
      </w:r>
      <w:r>
        <w:rPr>
          <w:rFonts w:hint="eastAsia"/>
          <w:rtl/>
        </w:rPr>
        <w:t>‌</w:t>
      </w:r>
      <w:r w:rsidR="0053588F">
        <w:rPr>
          <w:rFonts w:hint="cs"/>
          <w:rtl/>
        </w:rPr>
        <w:t xml:space="preserve">کند. </w:t>
      </w:r>
    </w:p>
    <w:p w14:paraId="0A501EF1" w14:textId="77777777" w:rsidR="0069758A" w:rsidRDefault="00000000" w:rsidP="0053588F">
      <w:pPr>
        <w:rPr>
          <w:rtl/>
        </w:rPr>
      </w:pPr>
      <w:r>
        <w:rPr>
          <w:rFonts w:hint="cs"/>
          <w:rtl/>
        </w:rPr>
        <w:t>فرمایش مرحوم اصفهانی بنا</w:t>
      </w:r>
      <w:r w:rsidR="0053588F">
        <w:rPr>
          <w:rFonts w:hint="cs"/>
          <w:rtl/>
        </w:rPr>
        <w:t xml:space="preserve"> </w:t>
      </w:r>
      <w:r>
        <w:rPr>
          <w:rFonts w:hint="cs"/>
          <w:rtl/>
        </w:rPr>
        <w:t>بر این تلقی است که اباحه ظاهری در موضوع</w:t>
      </w:r>
      <w:r w:rsidR="00D314A3">
        <w:rPr>
          <w:rFonts w:hint="cs"/>
          <w:rtl/>
        </w:rPr>
        <w:t>ش</w:t>
      </w:r>
      <w:r>
        <w:rPr>
          <w:rFonts w:hint="cs"/>
          <w:rtl/>
        </w:rPr>
        <w:t xml:space="preserve"> شک </w:t>
      </w:r>
      <w:r w:rsidR="00D314A3">
        <w:rPr>
          <w:rFonts w:hint="cs"/>
          <w:rtl/>
        </w:rPr>
        <w:t xml:space="preserve">اخذ شده </w:t>
      </w:r>
      <w:r>
        <w:rPr>
          <w:rFonts w:hint="cs"/>
          <w:rtl/>
        </w:rPr>
        <w:t>است</w:t>
      </w:r>
      <w:r w:rsidR="0053588F">
        <w:rPr>
          <w:rFonts w:hint="cs"/>
          <w:rtl/>
        </w:rPr>
        <w:t>،</w:t>
      </w:r>
      <w:r>
        <w:rPr>
          <w:rFonts w:hint="cs"/>
          <w:rtl/>
        </w:rPr>
        <w:t xml:space="preserve"> نه چیز دیگری، لذا نمی</w:t>
      </w:r>
      <w:r>
        <w:rPr>
          <w:rFonts w:hint="eastAsia"/>
          <w:rtl/>
        </w:rPr>
        <w:t>‌</w:t>
      </w:r>
      <w:r>
        <w:rPr>
          <w:rFonts w:hint="cs"/>
          <w:rtl/>
        </w:rPr>
        <w:t xml:space="preserve">شود مغیی باشد به غیر علم به </w:t>
      </w:r>
      <w:r w:rsidR="0053588F">
        <w:rPr>
          <w:rFonts w:hint="cs"/>
          <w:rtl/>
        </w:rPr>
        <w:t>حکم</w:t>
      </w:r>
      <w:r>
        <w:rPr>
          <w:rFonts w:hint="cs"/>
          <w:rtl/>
        </w:rPr>
        <w:t>. نمی</w:t>
      </w:r>
      <w:r w:rsidR="0053588F">
        <w:rPr>
          <w:rFonts w:hint="eastAsia"/>
          <w:rtl/>
        </w:rPr>
        <w:t>‌</w:t>
      </w:r>
      <w:r>
        <w:rPr>
          <w:rFonts w:hint="cs"/>
          <w:rtl/>
        </w:rPr>
        <w:t>شود به امری واقعی مغیی باشد، چون امر واقعی مجامع با شک می</w:t>
      </w:r>
      <w:r>
        <w:rPr>
          <w:rFonts w:hint="eastAsia"/>
          <w:rtl/>
        </w:rPr>
        <w:t>‌</w:t>
      </w:r>
      <w:r>
        <w:rPr>
          <w:rFonts w:hint="cs"/>
          <w:rtl/>
        </w:rPr>
        <w:t>شود و نتیجه این می</w:t>
      </w:r>
      <w:r w:rsidR="0053588F">
        <w:rPr>
          <w:rFonts w:hint="eastAsia"/>
          <w:rtl/>
        </w:rPr>
        <w:t>‌</w:t>
      </w:r>
      <w:r>
        <w:rPr>
          <w:rFonts w:hint="cs"/>
          <w:rtl/>
        </w:rPr>
        <w:t xml:space="preserve">شود که با وجود آن امر واقعی </w:t>
      </w:r>
      <w:r w:rsidR="0053588F">
        <w:rPr>
          <w:rFonts w:hint="cs"/>
          <w:rtl/>
        </w:rPr>
        <w:t xml:space="preserve">مثل </w:t>
      </w:r>
      <w:r>
        <w:rPr>
          <w:rFonts w:hint="cs"/>
          <w:rtl/>
        </w:rPr>
        <w:t>نهی واقعی، دیگر اباحه نداشته باشیم</w:t>
      </w:r>
      <w:r w:rsidR="0053588F">
        <w:rPr>
          <w:rFonts w:hint="cs"/>
          <w:rtl/>
        </w:rPr>
        <w:t>، با اینکه موضوع آن همچنان م</w:t>
      </w:r>
      <w:r>
        <w:rPr>
          <w:rFonts w:hint="cs"/>
          <w:rtl/>
        </w:rPr>
        <w:t>نحفظ است. تلقی ما از عبارت ایشان اینست که این را مفروغ عنه گرفته است که اباحه ظاهری در موضوع</w:t>
      </w:r>
      <w:r w:rsidR="00D314A3">
        <w:rPr>
          <w:rFonts w:hint="cs"/>
          <w:rtl/>
        </w:rPr>
        <w:t xml:space="preserve"> آن </w:t>
      </w:r>
      <w:r>
        <w:rPr>
          <w:rFonts w:hint="cs"/>
          <w:rtl/>
        </w:rPr>
        <w:t xml:space="preserve">شک </w:t>
      </w:r>
      <w:r w:rsidR="00D314A3">
        <w:rPr>
          <w:rFonts w:hint="cs"/>
          <w:rtl/>
        </w:rPr>
        <w:t xml:space="preserve">اخذ شده </w:t>
      </w:r>
      <w:r>
        <w:rPr>
          <w:rFonts w:hint="cs"/>
          <w:rtl/>
        </w:rPr>
        <w:t>است. عبارت ایشان چنین است:</w:t>
      </w:r>
    </w:p>
    <w:p w14:paraId="3EBFAE7C" w14:textId="77777777" w:rsidR="0053588F" w:rsidRDefault="00000000" w:rsidP="0053588F">
      <w:pPr>
        <w:pStyle w:val="10"/>
        <w:rPr>
          <w:rtl/>
        </w:rPr>
      </w:pPr>
      <w:r>
        <w:rPr>
          <w:rtl/>
        </w:rPr>
        <w:t>منها</w:t>
      </w:r>
      <w:r>
        <w:rPr>
          <w:rFonts w:hint="cs"/>
          <w:rtl/>
        </w:rPr>
        <w:t>:</w:t>
      </w:r>
      <w:r>
        <w:rPr>
          <w:rtl/>
        </w:rPr>
        <w:t xml:space="preserve"> أن الاباحة الظاهرية التي موضوعها المشكوك لا يعقل أن تكون مغيّاة إلاّ بالعلم، ولا محدّدة إلاّ بعدمه</w:t>
      </w:r>
      <w:r>
        <w:rPr>
          <w:rStyle w:val="FootnoteReference"/>
          <w:rtl/>
        </w:rPr>
        <w:footnoteReference w:id="121"/>
      </w:r>
      <w:r>
        <w:rPr>
          <w:rFonts w:hint="cs"/>
          <w:rtl/>
        </w:rPr>
        <w:t xml:space="preserve"> </w:t>
      </w:r>
    </w:p>
    <w:p w14:paraId="5A95A7F5" w14:textId="77777777" w:rsidR="0053588F" w:rsidRDefault="00000000" w:rsidP="0053588F">
      <w:pPr>
        <w:rPr>
          <w:rtl/>
        </w:rPr>
      </w:pPr>
      <w:r>
        <w:rPr>
          <w:rFonts w:hint="cs"/>
          <w:rtl/>
        </w:rPr>
        <w:t>گفته است که موضوع آن</w:t>
      </w:r>
      <w:r w:rsidR="0069758A">
        <w:rPr>
          <w:rFonts w:hint="cs"/>
          <w:rtl/>
        </w:rPr>
        <w:t xml:space="preserve"> مشک</w:t>
      </w:r>
      <w:r>
        <w:rPr>
          <w:rFonts w:hint="cs"/>
          <w:rtl/>
        </w:rPr>
        <w:t>وک است.</w:t>
      </w:r>
    </w:p>
    <w:p w14:paraId="3A5944D6" w14:textId="77777777" w:rsidR="0069758A" w:rsidRDefault="00000000" w:rsidP="0053588F">
      <w:pPr>
        <w:rPr>
          <w:rtl/>
        </w:rPr>
      </w:pPr>
      <w:r>
        <w:rPr>
          <w:rFonts w:hint="cs"/>
          <w:rtl/>
        </w:rPr>
        <w:t>پاسخ آیت الله شبیری چیست؟ می</w:t>
      </w:r>
      <w:r>
        <w:rPr>
          <w:rFonts w:hint="eastAsia"/>
          <w:rtl/>
        </w:rPr>
        <w:t>‌</w:t>
      </w:r>
      <w:r>
        <w:rPr>
          <w:rFonts w:hint="cs"/>
          <w:rtl/>
        </w:rPr>
        <w:t>فرماید یک اباحه ظاهری دیگری می</w:t>
      </w:r>
      <w:r>
        <w:rPr>
          <w:rFonts w:hint="eastAsia"/>
          <w:rtl/>
        </w:rPr>
        <w:t>‌</w:t>
      </w:r>
      <w:r>
        <w:rPr>
          <w:rFonts w:hint="cs"/>
          <w:rtl/>
        </w:rPr>
        <w:t>توانیم تصویر کنیم که موضوع آن اخص از شک باشد. بسیار خب، باشد. نهایت اینست که می</w:t>
      </w:r>
      <w:r>
        <w:rPr>
          <w:rFonts w:hint="eastAsia"/>
          <w:rtl/>
        </w:rPr>
        <w:t>‌</w:t>
      </w:r>
      <w:r>
        <w:rPr>
          <w:rFonts w:hint="cs"/>
          <w:rtl/>
        </w:rPr>
        <w:t>توان به مرحوم اصفهانی گفت که چرا این احتمال را بررسی نکرده است، ولی حرف ایشان این نیست که شما می</w:t>
      </w:r>
      <w:r>
        <w:rPr>
          <w:rFonts w:hint="eastAsia"/>
          <w:rtl/>
        </w:rPr>
        <w:t>‌</w:t>
      </w:r>
      <w:r>
        <w:rPr>
          <w:rFonts w:hint="cs"/>
          <w:rtl/>
        </w:rPr>
        <w:t>گویید. موضوع بحث ایشان اباحه ظاهری</w:t>
      </w:r>
      <w:r>
        <w:rPr>
          <w:rFonts w:hint="eastAsia"/>
          <w:rtl/>
        </w:rPr>
        <w:t>‌</w:t>
      </w:r>
      <w:r>
        <w:rPr>
          <w:rFonts w:hint="cs"/>
          <w:rtl/>
        </w:rPr>
        <w:t xml:space="preserve">ای است که موضوع آن المشکوک است. قبلا هم این را فرموده بود. </w:t>
      </w:r>
      <w:r w:rsidR="00CA6E53">
        <w:rPr>
          <w:rFonts w:hint="cs"/>
          <w:rtl/>
        </w:rPr>
        <w:t xml:space="preserve">حرف ایشان یک کلمه است که اگر </w:t>
      </w:r>
      <w:r>
        <w:rPr>
          <w:rFonts w:hint="cs"/>
          <w:rtl/>
        </w:rPr>
        <w:t xml:space="preserve">موضوع </w:t>
      </w:r>
      <w:r w:rsidR="00CA6E53">
        <w:rPr>
          <w:rFonts w:hint="cs"/>
          <w:rtl/>
        </w:rPr>
        <w:t>اباحه ظاهری شما مشکوک است</w:t>
      </w:r>
      <w:r>
        <w:rPr>
          <w:rFonts w:hint="cs"/>
          <w:rtl/>
        </w:rPr>
        <w:t>،</w:t>
      </w:r>
      <w:r w:rsidR="00CA6E53">
        <w:rPr>
          <w:rFonts w:hint="cs"/>
          <w:rtl/>
        </w:rPr>
        <w:t xml:space="preserve"> معقول نیست که به امری واقعی مغیی بشود و این حرف درستی است. زیرا مغیی بودن لازمه</w:t>
      </w:r>
      <w:r w:rsidR="00CA6E53">
        <w:rPr>
          <w:rFonts w:hint="eastAsia"/>
          <w:rtl/>
        </w:rPr>
        <w:t>‌</w:t>
      </w:r>
      <w:r>
        <w:rPr>
          <w:rFonts w:hint="cs"/>
          <w:rtl/>
        </w:rPr>
        <w:t>اش ای</w:t>
      </w:r>
      <w:r w:rsidR="00CA6E53">
        <w:rPr>
          <w:rFonts w:hint="cs"/>
          <w:rtl/>
        </w:rPr>
        <w:t>ن</w:t>
      </w:r>
      <w:r>
        <w:rPr>
          <w:rFonts w:hint="cs"/>
          <w:rtl/>
        </w:rPr>
        <w:t>س</w:t>
      </w:r>
      <w:r w:rsidR="00CA6E53">
        <w:rPr>
          <w:rFonts w:hint="cs"/>
          <w:rtl/>
        </w:rPr>
        <w:t>ت که با وجود مشکوک بودن</w:t>
      </w:r>
      <w:r>
        <w:rPr>
          <w:rFonts w:hint="cs"/>
          <w:rtl/>
        </w:rPr>
        <w:t>،</w:t>
      </w:r>
      <w:r w:rsidR="00CA6E53">
        <w:rPr>
          <w:rFonts w:hint="cs"/>
          <w:rtl/>
        </w:rPr>
        <w:t xml:space="preserve"> حکم ظاهری نداشته باشیم. </w:t>
      </w:r>
      <w:r>
        <w:rPr>
          <w:rFonts w:hint="cs"/>
          <w:rtl/>
        </w:rPr>
        <w:t xml:space="preserve">آقای شبیری </w:t>
      </w:r>
      <w:r w:rsidR="00CA6E53">
        <w:rPr>
          <w:rFonts w:hint="cs"/>
          <w:rtl/>
        </w:rPr>
        <w:t>اشکال می</w:t>
      </w:r>
      <w:r w:rsidR="00CA6E53">
        <w:rPr>
          <w:rFonts w:hint="eastAsia"/>
          <w:rtl/>
        </w:rPr>
        <w:t>‌</w:t>
      </w:r>
      <w:r>
        <w:rPr>
          <w:rFonts w:hint="cs"/>
          <w:rtl/>
        </w:rPr>
        <w:t>کن</w:t>
      </w:r>
      <w:r w:rsidR="00CA6E53">
        <w:rPr>
          <w:rFonts w:hint="cs"/>
          <w:rtl/>
        </w:rPr>
        <w:t>د که ما می</w:t>
      </w:r>
      <w:r w:rsidR="00CA6E53">
        <w:rPr>
          <w:rFonts w:hint="eastAsia"/>
          <w:rtl/>
        </w:rPr>
        <w:t>‌</w:t>
      </w:r>
      <w:r w:rsidR="00CA6E53">
        <w:rPr>
          <w:rFonts w:hint="cs"/>
          <w:rtl/>
        </w:rPr>
        <w:t>توانیم اباحه ظاهری به نح</w:t>
      </w:r>
      <w:r>
        <w:rPr>
          <w:rFonts w:hint="cs"/>
          <w:rtl/>
        </w:rPr>
        <w:t>و دیگری هم داشته باشیم که موضوع آن</w:t>
      </w:r>
      <w:r w:rsidR="00CA6E53">
        <w:rPr>
          <w:rFonts w:hint="cs"/>
          <w:rtl/>
        </w:rPr>
        <w:t xml:space="preserve"> خصوص مشکوک نباشد و چیزی دیگر</w:t>
      </w:r>
      <w:r>
        <w:rPr>
          <w:rFonts w:hint="cs"/>
          <w:rtl/>
        </w:rPr>
        <w:t xml:space="preserve">ی هم جزء آن باشد، </w:t>
      </w:r>
      <w:r w:rsidR="00CA6E53">
        <w:rPr>
          <w:rFonts w:hint="cs"/>
          <w:rtl/>
        </w:rPr>
        <w:t xml:space="preserve">و این البته درست است. </w:t>
      </w:r>
      <w:r w:rsidR="00152B5D">
        <w:rPr>
          <w:rFonts w:hint="cs"/>
          <w:rtl/>
        </w:rPr>
        <w:t>باید مرحوم اصفهانی این احتمال را هم بررسی می</w:t>
      </w:r>
      <w:r w:rsidR="00152B5D">
        <w:rPr>
          <w:rFonts w:hint="eastAsia"/>
          <w:rtl/>
        </w:rPr>
        <w:t>‌</w:t>
      </w:r>
      <w:r w:rsidR="00152B5D">
        <w:rPr>
          <w:rFonts w:hint="cs"/>
          <w:rtl/>
        </w:rPr>
        <w:t xml:space="preserve">کرد. </w:t>
      </w:r>
    </w:p>
    <w:p w14:paraId="0DB28FA0" w14:textId="77777777" w:rsidR="00152B5D" w:rsidRDefault="00000000" w:rsidP="0053588F">
      <w:pPr>
        <w:rPr>
          <w:rtl/>
        </w:rPr>
      </w:pPr>
      <w:r>
        <w:rPr>
          <w:rFonts w:hint="cs"/>
          <w:rtl/>
        </w:rPr>
        <w:t>آقای شبیری همین که دید این قسم هم معقول است و مرحوم اصفهانی بحث نکرده است</w:t>
      </w:r>
      <w:r w:rsidR="0053588F">
        <w:rPr>
          <w:rFonts w:hint="cs"/>
          <w:rtl/>
        </w:rPr>
        <w:t>،</w:t>
      </w:r>
      <w:r>
        <w:rPr>
          <w:rFonts w:hint="cs"/>
          <w:rtl/>
        </w:rPr>
        <w:t xml:space="preserve"> گفت بنابراین تقیید اشکال ندارد؟ چطور فهمیدید تقیید اشکال ندارد؟ ممکن است برهان دیگری در کار باشد که هست. یک بیان را آقای روحانی در منتقی فرمود و یک بیان دقیقی را الان ما </w:t>
      </w:r>
      <w:r w:rsidR="0053588F">
        <w:rPr>
          <w:rFonts w:hint="cs"/>
          <w:rtl/>
        </w:rPr>
        <w:t xml:space="preserve">داریم که روی آن دقت کنید. </w:t>
      </w:r>
    </w:p>
    <w:p w14:paraId="163CA45A" w14:textId="77777777" w:rsidR="00152B5D" w:rsidRDefault="00000000" w:rsidP="008052C5">
      <w:pPr>
        <w:rPr>
          <w:rtl/>
        </w:rPr>
      </w:pPr>
      <w:r>
        <w:rPr>
          <w:rFonts w:hint="cs"/>
          <w:rtl/>
        </w:rPr>
        <w:t xml:space="preserve">اگر کبرایی که اصفهانی فرمود این باشد که احکام ظاهری به طور کلی </w:t>
      </w:r>
      <w:r w:rsidR="00EB1B6D">
        <w:rPr>
          <w:rFonts w:hint="cs"/>
          <w:rtl/>
        </w:rPr>
        <w:t>نمی</w:t>
      </w:r>
      <w:r w:rsidR="00EB1B6D">
        <w:rPr>
          <w:rFonts w:hint="eastAsia"/>
          <w:rtl/>
        </w:rPr>
        <w:t>‌</w:t>
      </w:r>
      <w:r w:rsidR="008052C5">
        <w:rPr>
          <w:rFonts w:hint="cs"/>
          <w:rtl/>
        </w:rPr>
        <w:t>شود به یک واقع</w:t>
      </w:r>
      <w:r w:rsidR="008052C5">
        <w:rPr>
          <w:rFonts w:hint="eastAsia"/>
          <w:rtl/>
        </w:rPr>
        <w:t>‌</w:t>
      </w:r>
      <w:r w:rsidR="00EB1B6D">
        <w:rPr>
          <w:rFonts w:hint="cs"/>
          <w:rtl/>
        </w:rPr>
        <w:t>مائی مغیی باشد</w:t>
      </w:r>
      <w:r w:rsidR="008052C5">
        <w:rPr>
          <w:rFonts w:hint="cs"/>
          <w:rtl/>
        </w:rPr>
        <w:t>،</w:t>
      </w:r>
      <w:r w:rsidR="00EB1B6D">
        <w:rPr>
          <w:rFonts w:hint="cs"/>
          <w:rtl/>
        </w:rPr>
        <w:t xml:space="preserve"> این اشکال </w:t>
      </w:r>
      <w:r w:rsidR="008052C5">
        <w:rPr>
          <w:rFonts w:hint="cs"/>
          <w:rtl/>
        </w:rPr>
        <w:t>آقای شبیری وارد است،</w:t>
      </w:r>
      <w:r w:rsidR="00EB1B6D">
        <w:rPr>
          <w:rFonts w:hint="cs"/>
          <w:rtl/>
        </w:rPr>
        <w:t xml:space="preserve"> ولی ما احتمال نمی</w:t>
      </w:r>
      <w:r w:rsidR="00EB1B6D">
        <w:rPr>
          <w:rFonts w:hint="eastAsia"/>
          <w:rtl/>
        </w:rPr>
        <w:t>‌</w:t>
      </w:r>
      <w:r w:rsidR="00EB1B6D">
        <w:rPr>
          <w:rFonts w:hint="cs"/>
          <w:rtl/>
        </w:rPr>
        <w:t xml:space="preserve">دهیم مرحوم اصفهانی این را بگوید. </w:t>
      </w:r>
      <w:r w:rsidR="008A6231">
        <w:rPr>
          <w:rFonts w:hint="cs"/>
          <w:rtl/>
        </w:rPr>
        <w:t>برای مثال</w:t>
      </w:r>
      <w:r w:rsidR="008052C5">
        <w:rPr>
          <w:rFonts w:hint="cs"/>
          <w:rtl/>
        </w:rPr>
        <w:t xml:space="preserve"> در</w:t>
      </w:r>
      <w:r w:rsidR="008A6231">
        <w:rPr>
          <w:rFonts w:hint="cs"/>
          <w:rtl/>
        </w:rPr>
        <w:t xml:space="preserve"> استصحاب یا قاعده طهارت فرض کنید مولی بگوید استصحاب و یا قاعده طهارت در روز جاری است نه در شب. </w:t>
      </w:r>
      <w:r w:rsidR="008052C5">
        <w:rPr>
          <w:rFonts w:hint="cs"/>
          <w:rtl/>
        </w:rPr>
        <w:t>آیا ثبوتا اشکالی دارد</w:t>
      </w:r>
      <w:r w:rsidR="008A6231">
        <w:rPr>
          <w:rFonts w:hint="cs"/>
          <w:rtl/>
        </w:rPr>
        <w:t>؟ فرض کنید چشم آدمی</w:t>
      </w:r>
      <w:r w:rsidR="008052C5">
        <w:rPr>
          <w:rFonts w:hint="cs"/>
          <w:rtl/>
        </w:rPr>
        <w:t xml:space="preserve"> در</w:t>
      </w:r>
      <w:r w:rsidR="008A6231">
        <w:rPr>
          <w:rFonts w:hint="cs"/>
          <w:rtl/>
        </w:rPr>
        <w:t xml:space="preserve"> شب خوب </w:t>
      </w:r>
      <w:r w:rsidR="008052C5">
        <w:rPr>
          <w:rFonts w:hint="cs"/>
          <w:rtl/>
        </w:rPr>
        <w:t>کار نمی</w:t>
      </w:r>
      <w:r w:rsidR="008052C5">
        <w:rPr>
          <w:rFonts w:hint="eastAsia"/>
          <w:rtl/>
        </w:rPr>
        <w:t>‌</w:t>
      </w:r>
      <w:r w:rsidR="008052C5">
        <w:rPr>
          <w:rFonts w:hint="cs"/>
          <w:rtl/>
        </w:rPr>
        <w:t>کند</w:t>
      </w:r>
      <w:r w:rsidR="008052C5">
        <w:rPr>
          <w:rFonts w:hint="eastAsia"/>
          <w:rtl/>
        </w:rPr>
        <w:t>‌</w:t>
      </w:r>
      <w:r w:rsidR="008A6231">
        <w:rPr>
          <w:rFonts w:hint="cs"/>
          <w:rtl/>
        </w:rPr>
        <w:t xml:space="preserve"> و نجاست و طهارت را </w:t>
      </w:r>
      <w:r w:rsidR="008052C5">
        <w:rPr>
          <w:rFonts w:hint="cs"/>
          <w:rtl/>
        </w:rPr>
        <w:t>قاطی می</w:t>
      </w:r>
      <w:r w:rsidR="008052C5">
        <w:rPr>
          <w:rFonts w:hint="eastAsia"/>
          <w:rtl/>
        </w:rPr>
        <w:t>‌</w:t>
      </w:r>
      <w:r w:rsidR="008052C5">
        <w:rPr>
          <w:rFonts w:hint="cs"/>
          <w:rtl/>
        </w:rPr>
        <w:t xml:space="preserve">کند. آیا ثبوتا مانعی دارد که بگویند </w:t>
      </w:r>
      <w:r w:rsidR="008A6231">
        <w:rPr>
          <w:rFonts w:hint="cs"/>
          <w:rtl/>
        </w:rPr>
        <w:t xml:space="preserve">قاعده طهارت </w:t>
      </w:r>
      <w:r w:rsidR="008052C5">
        <w:rPr>
          <w:rFonts w:hint="cs"/>
          <w:rtl/>
        </w:rPr>
        <w:t>فقط روزها جاری است</w:t>
      </w:r>
      <w:r w:rsidR="008A6231">
        <w:rPr>
          <w:rFonts w:hint="cs"/>
          <w:rtl/>
        </w:rPr>
        <w:t>؟! یعنی احتمال می</w:t>
      </w:r>
      <w:r w:rsidR="008A6231">
        <w:rPr>
          <w:rFonts w:hint="eastAsia"/>
          <w:rtl/>
        </w:rPr>
        <w:t>‌</w:t>
      </w:r>
      <w:r w:rsidR="008A6231">
        <w:rPr>
          <w:rFonts w:hint="cs"/>
          <w:rtl/>
        </w:rPr>
        <w:t>دهیم آقای اصفهانی تقیید استصحاب و قاعده طهارت به روز را محال می</w:t>
      </w:r>
      <w:r w:rsidR="008A6231">
        <w:rPr>
          <w:rFonts w:hint="eastAsia"/>
          <w:rtl/>
        </w:rPr>
        <w:t>‌</w:t>
      </w:r>
      <w:r w:rsidR="008A6231">
        <w:rPr>
          <w:rFonts w:hint="cs"/>
          <w:rtl/>
        </w:rPr>
        <w:t>داند و دارای اشکال ثبوتی می</w:t>
      </w:r>
      <w:r w:rsidR="008A6231">
        <w:rPr>
          <w:rFonts w:hint="eastAsia"/>
          <w:rtl/>
        </w:rPr>
        <w:t>‌</w:t>
      </w:r>
      <w:r w:rsidR="008A6231">
        <w:rPr>
          <w:rFonts w:hint="cs"/>
          <w:rtl/>
        </w:rPr>
        <w:t>بیند؟ روشن است که اینطور نیست. اینجا می</w:t>
      </w:r>
      <w:r w:rsidR="008A6231">
        <w:rPr>
          <w:rFonts w:hint="eastAsia"/>
          <w:rtl/>
        </w:rPr>
        <w:t>‌</w:t>
      </w:r>
      <w:r w:rsidR="008A6231">
        <w:rPr>
          <w:rFonts w:hint="cs"/>
          <w:rtl/>
        </w:rPr>
        <w:t xml:space="preserve">توان استدلال مرحوم اصفهانی را تتمیم کرد </w:t>
      </w:r>
      <w:r w:rsidR="008052C5">
        <w:rPr>
          <w:rFonts w:hint="cs"/>
          <w:rtl/>
        </w:rPr>
        <w:t>تا روشن شود که</w:t>
      </w:r>
      <w:r w:rsidR="008A6231">
        <w:rPr>
          <w:rFonts w:hint="cs"/>
          <w:rtl/>
        </w:rPr>
        <w:t xml:space="preserve"> بحث </w:t>
      </w:r>
      <w:r w:rsidR="008052C5">
        <w:rPr>
          <w:rFonts w:hint="cs"/>
          <w:rtl/>
        </w:rPr>
        <w:t xml:space="preserve">ایشان </w:t>
      </w:r>
      <w:r w:rsidR="008A6231">
        <w:rPr>
          <w:rFonts w:hint="cs"/>
          <w:rtl/>
        </w:rPr>
        <w:t>دقیقا کجاست.</w:t>
      </w:r>
    </w:p>
    <w:p w14:paraId="2F79BF27" w14:textId="77777777" w:rsidR="008052C5" w:rsidRDefault="00000000" w:rsidP="008052C5">
      <w:pPr>
        <w:rPr>
          <w:rtl/>
        </w:rPr>
      </w:pPr>
      <w:r>
        <w:rPr>
          <w:rFonts w:hint="cs"/>
          <w:rtl/>
        </w:rPr>
        <w:t>بحث ایشان این است که حکم ظاهری که موضوع آن</w:t>
      </w:r>
      <w:r w:rsidR="008A6231">
        <w:rPr>
          <w:rFonts w:hint="cs"/>
          <w:rtl/>
        </w:rPr>
        <w:t xml:space="preserve"> شک در حل و حرمت است، م</w:t>
      </w:r>
      <w:r>
        <w:rPr>
          <w:rFonts w:hint="cs"/>
          <w:rtl/>
        </w:rPr>
        <w:t xml:space="preserve">غیی شود به خود حرمت واقعی. این بحث است که در نظر ایشان نشدنی است، </w:t>
      </w:r>
      <w:r w:rsidR="008A6231">
        <w:rPr>
          <w:rFonts w:hint="cs"/>
          <w:rtl/>
        </w:rPr>
        <w:t>نه</w:t>
      </w:r>
      <w:r>
        <w:rPr>
          <w:rFonts w:hint="cs"/>
          <w:rtl/>
        </w:rPr>
        <w:t xml:space="preserve"> اینکه حکم ظاهری به هیچ وجه در هیچ فرضی نتواند به یک واقع</w:t>
      </w:r>
      <w:r>
        <w:rPr>
          <w:rFonts w:hint="eastAsia"/>
          <w:rtl/>
        </w:rPr>
        <w:t>‌</w:t>
      </w:r>
      <w:r w:rsidR="008A6231">
        <w:rPr>
          <w:rFonts w:hint="cs"/>
          <w:rtl/>
        </w:rPr>
        <w:t>مائی</w:t>
      </w:r>
      <w:r>
        <w:rPr>
          <w:rFonts w:hint="cs"/>
          <w:rtl/>
        </w:rPr>
        <w:t xml:space="preserve"> مغیی باشد</w:t>
      </w:r>
      <w:r w:rsidR="008A6231">
        <w:rPr>
          <w:rFonts w:hint="cs"/>
          <w:rtl/>
        </w:rPr>
        <w:t xml:space="preserve">. </w:t>
      </w:r>
      <w:r>
        <w:rPr>
          <w:rFonts w:hint="cs"/>
          <w:rtl/>
        </w:rPr>
        <w:t>بحث ایشان اینجاست که</w:t>
      </w:r>
      <w:r w:rsidR="008A6231">
        <w:rPr>
          <w:rFonts w:hint="cs"/>
          <w:rtl/>
        </w:rPr>
        <w:t xml:space="preserve"> شک در حل و حرمت موضوع اباحه است و این اباحه مغیی شود به حرمت واقعی، این معقول نیست. چرا معقول نیست؟ بیانی صاحب منتقی دارد و یک بیان هم بنده دارم که دقت کنید. </w:t>
      </w:r>
    </w:p>
    <w:p w14:paraId="6CA70652" w14:textId="77777777" w:rsidR="00845902" w:rsidRDefault="00000000" w:rsidP="00845902">
      <w:pPr>
        <w:pStyle w:val="Heading3"/>
        <w:rPr>
          <w:rtl/>
        </w:rPr>
      </w:pPr>
      <w:bookmarkStart w:id="526" w:name="_Toc123476370"/>
      <w:r>
        <w:rPr>
          <w:rFonts w:hint="cs"/>
          <w:rtl/>
        </w:rPr>
        <w:t>اگر اباحه ظاهری مغیی شود به صدور نهی، قابل ایصال به مکلف نیست</w:t>
      </w:r>
      <w:bookmarkEnd w:id="526"/>
    </w:p>
    <w:p w14:paraId="5EAA58BF" w14:textId="77777777" w:rsidR="002F4448" w:rsidRDefault="00000000" w:rsidP="00A74C12">
      <w:pPr>
        <w:rPr>
          <w:rtl/>
        </w:rPr>
      </w:pPr>
      <w:r>
        <w:rPr>
          <w:rFonts w:hint="cs"/>
          <w:rtl/>
        </w:rPr>
        <w:t>بیان بنده اینست که چنین اصلی قابل وصول به مکلف نیست. اگر مولی جعلی کند که قابل وصول به مکلف نباشد لغو است.</w:t>
      </w:r>
      <w:r w:rsidR="00845902">
        <w:rPr>
          <w:rFonts w:hint="cs"/>
          <w:rtl/>
        </w:rPr>
        <w:t xml:space="preserve"> برای اینکه احکام </w:t>
      </w:r>
      <w:r w:rsidR="00A74C12">
        <w:rPr>
          <w:rFonts w:hint="cs"/>
          <w:rtl/>
        </w:rPr>
        <w:t>به مکلف واصل شود</w:t>
      </w:r>
      <w:r w:rsidR="00845902">
        <w:rPr>
          <w:rFonts w:hint="cs"/>
          <w:rtl/>
        </w:rPr>
        <w:t>، باید صغری و کبرای آن</w:t>
      </w:r>
      <w:r>
        <w:rPr>
          <w:rFonts w:hint="cs"/>
          <w:rtl/>
        </w:rPr>
        <w:t xml:space="preserve"> واصل شود </w:t>
      </w:r>
      <w:r w:rsidR="00A74C12">
        <w:rPr>
          <w:rFonts w:hint="cs"/>
          <w:rtl/>
        </w:rPr>
        <w:t>یعنی</w:t>
      </w:r>
      <w:r w:rsidR="00845902">
        <w:rPr>
          <w:rFonts w:hint="cs"/>
          <w:rtl/>
        </w:rPr>
        <w:t xml:space="preserve"> هم جعل کلی واصل شود و هم موضوع آن واصل شود، </w:t>
      </w:r>
      <w:r>
        <w:rPr>
          <w:rFonts w:hint="cs"/>
          <w:rtl/>
        </w:rPr>
        <w:t xml:space="preserve">تا وصول به حمل شایع رخ دهد و تنجیز حاصل شود. اگر </w:t>
      </w:r>
      <w:r w:rsidR="00845902">
        <w:rPr>
          <w:rFonts w:hint="cs"/>
          <w:rtl/>
        </w:rPr>
        <w:t>امکان وصول نباشد،</w:t>
      </w:r>
      <w:r>
        <w:rPr>
          <w:rFonts w:hint="cs"/>
          <w:rtl/>
        </w:rPr>
        <w:t xml:space="preserve"> جعل معنا ندارد. این حکم ظاهری به این شکل هیچ وقت واصل نمی</w:t>
      </w:r>
      <w:r w:rsidR="00845902">
        <w:rPr>
          <w:rFonts w:hint="eastAsia"/>
          <w:rtl/>
        </w:rPr>
        <w:t>‌</w:t>
      </w:r>
      <w:r>
        <w:rPr>
          <w:rFonts w:hint="cs"/>
          <w:rtl/>
        </w:rPr>
        <w:t xml:space="preserve">شود. برای اینکه این حکم واقعی واصل شود به </w:t>
      </w:r>
      <w:r w:rsidR="00845902">
        <w:rPr>
          <w:rFonts w:hint="cs"/>
          <w:rtl/>
        </w:rPr>
        <w:t>ما</w:t>
      </w:r>
      <w:r>
        <w:rPr>
          <w:rFonts w:hint="cs"/>
          <w:rtl/>
        </w:rPr>
        <w:t xml:space="preserve">، باید احراز کنیم که </w:t>
      </w:r>
      <w:r w:rsidR="00845902">
        <w:rPr>
          <w:rFonts w:hint="cs"/>
          <w:rtl/>
        </w:rPr>
        <w:t>«</w:t>
      </w:r>
      <w:r>
        <w:rPr>
          <w:rFonts w:hint="cs"/>
          <w:rtl/>
        </w:rPr>
        <w:t>لم یرد فیه نهی</w:t>
      </w:r>
      <w:r w:rsidR="00845902">
        <w:rPr>
          <w:rFonts w:hint="cs"/>
          <w:rtl/>
        </w:rPr>
        <w:t>»</w:t>
      </w:r>
      <w:r>
        <w:rPr>
          <w:rFonts w:hint="cs"/>
          <w:rtl/>
        </w:rPr>
        <w:t xml:space="preserve"> </w:t>
      </w:r>
      <w:r w:rsidR="00845902">
        <w:rPr>
          <w:rFonts w:hint="cs"/>
          <w:rtl/>
        </w:rPr>
        <w:t>یعنی</w:t>
      </w:r>
      <w:r>
        <w:rPr>
          <w:rFonts w:hint="cs"/>
          <w:rtl/>
        </w:rPr>
        <w:t xml:space="preserve"> نهی وارد نشده است. ولی اگر این را احراز کنیم، شک ما می</w:t>
      </w:r>
      <w:r>
        <w:rPr>
          <w:rFonts w:hint="eastAsia"/>
          <w:rtl/>
        </w:rPr>
        <w:t>‌</w:t>
      </w:r>
      <w:r>
        <w:rPr>
          <w:rFonts w:hint="cs"/>
          <w:rtl/>
        </w:rPr>
        <w:t>رود. این خصوصیتی در مسأله ماست.</w:t>
      </w:r>
    </w:p>
    <w:p w14:paraId="481B7306" w14:textId="77777777" w:rsidR="002F4448" w:rsidRDefault="00000000" w:rsidP="002F4448">
      <w:pPr>
        <w:rPr>
          <w:rtl/>
        </w:rPr>
      </w:pPr>
      <w:r>
        <w:rPr>
          <w:rFonts w:hint="cs"/>
          <w:rtl/>
        </w:rPr>
        <w:t xml:space="preserve"> آقای شبیری استنباطی از کلام مرحوم اصفهانی کرده است که ایشان می</w:t>
      </w:r>
      <w:r>
        <w:rPr>
          <w:rFonts w:hint="eastAsia"/>
          <w:rtl/>
        </w:rPr>
        <w:t>‌</w:t>
      </w:r>
      <w:r>
        <w:rPr>
          <w:rFonts w:hint="cs"/>
          <w:rtl/>
        </w:rPr>
        <w:t>گوید احکام ظاهری اصلا نمی</w:t>
      </w:r>
      <w:r>
        <w:rPr>
          <w:rFonts w:hint="eastAsia"/>
          <w:rtl/>
        </w:rPr>
        <w:t>‌</w:t>
      </w:r>
      <w:r>
        <w:rPr>
          <w:rFonts w:hint="cs"/>
          <w:rtl/>
        </w:rPr>
        <w:t>شود به واقع معلق شوند. بحث ما این نیست، بلکه تعلیق به آن حرمتی است که خود شک در آن، موضوع اباحه است. اگر می</w:t>
      </w:r>
      <w:r>
        <w:rPr>
          <w:rFonts w:hint="eastAsia"/>
          <w:rtl/>
        </w:rPr>
        <w:t>‌</w:t>
      </w:r>
      <w:r>
        <w:rPr>
          <w:rFonts w:hint="cs"/>
          <w:rtl/>
        </w:rPr>
        <w:t>خواهید این را احراز کنید، فرض کنید حکم ظاهری شما شک در حل و حرمت است و مغیی است به ورود نهی که معنای آن اینست که اگر می</w:t>
      </w:r>
      <w:r>
        <w:rPr>
          <w:rFonts w:hint="eastAsia"/>
          <w:rtl/>
        </w:rPr>
        <w:t>‌</w:t>
      </w:r>
      <w:r>
        <w:rPr>
          <w:rFonts w:hint="cs"/>
          <w:rtl/>
        </w:rPr>
        <w:t>خواهید این حکم ظاهری را احراز کنید باید احراز کنید نهی وارد نشده است. اگر احراز کنید نهی وارد نشده است، شک در حل و حرمت ندارید و شک شما از بین می</w:t>
      </w:r>
      <w:r>
        <w:rPr>
          <w:rFonts w:hint="eastAsia"/>
          <w:rtl/>
        </w:rPr>
        <w:t>‌</w:t>
      </w:r>
      <w:r>
        <w:rPr>
          <w:rFonts w:hint="cs"/>
          <w:rtl/>
        </w:rPr>
        <w:t>رود. اینجا مسأله به یک نحوی است که وصول آن قید واقعی، موجب می</w:t>
      </w:r>
      <w:r>
        <w:rPr>
          <w:rFonts w:hint="eastAsia"/>
          <w:rtl/>
        </w:rPr>
        <w:t>‌</w:t>
      </w:r>
      <w:r>
        <w:rPr>
          <w:rFonts w:hint="cs"/>
          <w:rtl/>
        </w:rPr>
        <w:t>شود شک برود و موضوع حکم ظاهری منحفظ نباشد. اینجور جعل حکم ظاهری هیچ</w:t>
      </w:r>
      <w:r>
        <w:rPr>
          <w:rFonts w:hint="eastAsia"/>
          <w:rtl/>
        </w:rPr>
        <w:t>‌</w:t>
      </w:r>
      <w:r>
        <w:rPr>
          <w:rFonts w:hint="cs"/>
          <w:rtl/>
        </w:rPr>
        <w:t>گاه قابل ایصال به عبد نیست. عبد تا می</w:t>
      </w:r>
      <w:r>
        <w:rPr>
          <w:rFonts w:hint="eastAsia"/>
          <w:rtl/>
        </w:rPr>
        <w:t>‌</w:t>
      </w:r>
      <w:r>
        <w:rPr>
          <w:rFonts w:hint="cs"/>
          <w:rtl/>
        </w:rPr>
        <w:t>آید یک بخش از موضوع را احراز کند، بخش دیگر آن می</w:t>
      </w:r>
      <w:r>
        <w:rPr>
          <w:rFonts w:hint="eastAsia"/>
          <w:rtl/>
        </w:rPr>
        <w:t>‌</w:t>
      </w:r>
      <w:r>
        <w:rPr>
          <w:rFonts w:hint="cs"/>
          <w:rtl/>
        </w:rPr>
        <w:t>رود. همینکه احراز کند «لم یرد فیه نهی»، تا بتواند حکم ظاهری اباحه را جاری کند، دیگر شک ندارد. پس قابل ایصال نیست و عبد نمی</w:t>
      </w:r>
      <w:r>
        <w:rPr>
          <w:rFonts w:hint="eastAsia"/>
          <w:rtl/>
        </w:rPr>
        <w:t>‌</w:t>
      </w:r>
      <w:r>
        <w:rPr>
          <w:rFonts w:hint="cs"/>
          <w:rtl/>
        </w:rPr>
        <w:t xml:space="preserve">تواند این حکم ظاهری را احراز کند. </w:t>
      </w:r>
      <w:r w:rsidR="00A74C12">
        <w:rPr>
          <w:rFonts w:hint="cs"/>
          <w:rtl/>
        </w:rPr>
        <w:t>احراز بخشی از موضوع مستلزم ارتفاع</w:t>
      </w:r>
      <w:r>
        <w:rPr>
          <w:rFonts w:hint="cs"/>
          <w:rtl/>
        </w:rPr>
        <w:t xml:space="preserve"> بخش دیگری از موضوع است. </w:t>
      </w:r>
    </w:p>
    <w:p w14:paraId="60188CA3" w14:textId="77777777" w:rsidR="008A6231" w:rsidRDefault="00000000" w:rsidP="002F4448">
      <w:pPr>
        <w:rPr>
          <w:rtl/>
        </w:rPr>
      </w:pPr>
      <w:r>
        <w:rPr>
          <w:rFonts w:hint="cs"/>
          <w:rtl/>
        </w:rPr>
        <w:t>این نکته در عبارت مرحوم اصفهانی نیست زیرا ایشان مفروض گرفته است که موضوع حکم ظاهری مشکوک است، و آقای شبیری اشکال کرده است به ایشان. مرحوم اصفهانی باید استدلال را تتمیم می</w:t>
      </w:r>
      <w:r>
        <w:rPr>
          <w:rFonts w:hint="eastAsia"/>
          <w:rtl/>
        </w:rPr>
        <w:t>‌</w:t>
      </w:r>
      <w:r>
        <w:rPr>
          <w:rFonts w:hint="cs"/>
          <w:rtl/>
        </w:rPr>
        <w:t>کرد که اگر شک بخشی از موضوع شد چه می</w:t>
      </w:r>
      <w:r>
        <w:rPr>
          <w:rFonts w:hint="eastAsia"/>
          <w:rtl/>
        </w:rPr>
        <w:t>‌</w:t>
      </w:r>
      <w:r>
        <w:rPr>
          <w:rFonts w:hint="cs"/>
          <w:rtl/>
        </w:rPr>
        <w:t>شود؟ قطعا آقای اصفهانی نمی</w:t>
      </w:r>
      <w:r>
        <w:rPr>
          <w:rFonts w:hint="eastAsia"/>
          <w:rtl/>
        </w:rPr>
        <w:t>‌</w:t>
      </w:r>
      <w:r>
        <w:rPr>
          <w:rFonts w:hint="cs"/>
          <w:rtl/>
        </w:rPr>
        <w:t>گوید به هیچ امر واقعی نمی</w:t>
      </w:r>
      <w:r>
        <w:rPr>
          <w:rFonts w:hint="eastAsia"/>
          <w:rtl/>
        </w:rPr>
        <w:t>‌</w:t>
      </w:r>
      <w:r>
        <w:rPr>
          <w:rFonts w:hint="cs"/>
          <w:rtl/>
        </w:rPr>
        <w:t>شود معلق شود، بلکه به خصوص این چیزی که شک در آن، موضوع حکم است نمی</w:t>
      </w:r>
      <w:r>
        <w:rPr>
          <w:rFonts w:hint="eastAsia"/>
          <w:rtl/>
        </w:rPr>
        <w:t>‌</w:t>
      </w:r>
      <w:r>
        <w:rPr>
          <w:rFonts w:hint="cs"/>
          <w:rtl/>
        </w:rPr>
        <w:t xml:space="preserve">شود معلق شود. حرف ایشان اینجا درست است. </w:t>
      </w:r>
    </w:p>
    <w:p w14:paraId="28D832CA" w14:textId="77777777" w:rsidR="003859E7" w:rsidRDefault="00000000" w:rsidP="008A6231">
      <w:pPr>
        <w:rPr>
          <w:rtl/>
        </w:rPr>
      </w:pPr>
      <w:r>
        <w:rPr>
          <w:rFonts w:hint="cs"/>
          <w:rtl/>
        </w:rPr>
        <w:t>محقق اصفهانی</w:t>
      </w:r>
      <w:r w:rsidR="002F4448">
        <w:rPr>
          <w:rFonts w:hint="cs"/>
          <w:rtl/>
        </w:rPr>
        <w:t xml:space="preserve"> از جهت اینکه تمام موضوع را شک گرفته است دفع اشکال می</w:t>
      </w:r>
      <w:r w:rsidR="002F4448">
        <w:rPr>
          <w:rFonts w:hint="eastAsia"/>
          <w:rtl/>
        </w:rPr>
        <w:t>‌</w:t>
      </w:r>
      <w:r w:rsidR="002F4448">
        <w:rPr>
          <w:rFonts w:hint="cs"/>
          <w:rtl/>
        </w:rPr>
        <w:t xml:space="preserve">کند. </w:t>
      </w:r>
    </w:p>
    <w:p w14:paraId="0921469A" w14:textId="77777777" w:rsidR="003859E7" w:rsidRDefault="00000000" w:rsidP="008A6231">
      <w:pPr>
        <w:rPr>
          <w:rtl/>
        </w:rPr>
      </w:pPr>
      <w:r w:rsidRPr="00F826D5">
        <w:rPr>
          <w:rFonts w:hint="cs"/>
          <w:rtl/>
        </w:rPr>
        <w:t>پاسخ: تصریح می</w:t>
      </w:r>
      <w:r w:rsidRPr="00F826D5">
        <w:rPr>
          <w:rFonts w:hint="eastAsia"/>
          <w:rtl/>
        </w:rPr>
        <w:t>‌</w:t>
      </w:r>
      <w:r w:rsidRPr="00F826D5">
        <w:rPr>
          <w:rFonts w:hint="cs"/>
          <w:rtl/>
        </w:rPr>
        <w:t>کند. اگر نمی</w:t>
      </w:r>
      <w:r w:rsidRPr="00F826D5">
        <w:rPr>
          <w:rFonts w:hint="eastAsia"/>
          <w:rtl/>
        </w:rPr>
        <w:t>‌</w:t>
      </w:r>
      <w:r w:rsidRPr="00F826D5">
        <w:rPr>
          <w:rFonts w:hint="cs"/>
          <w:rtl/>
        </w:rPr>
        <w:t>گفت درست می</w:t>
      </w:r>
      <w:r w:rsidRPr="00F826D5">
        <w:rPr>
          <w:rFonts w:hint="eastAsia"/>
          <w:rtl/>
        </w:rPr>
        <w:t>‌</w:t>
      </w:r>
      <w:r w:rsidRPr="00F826D5">
        <w:rPr>
          <w:rFonts w:hint="cs"/>
          <w:rtl/>
        </w:rPr>
        <w:t>کردم با همین بیان</w:t>
      </w:r>
      <w:r w:rsidR="002F4448" w:rsidRPr="00F826D5">
        <w:rPr>
          <w:rFonts w:hint="cs"/>
          <w:rtl/>
        </w:rPr>
        <w:t>،</w:t>
      </w:r>
      <w:r w:rsidRPr="00F826D5">
        <w:rPr>
          <w:rFonts w:hint="cs"/>
          <w:rtl/>
        </w:rPr>
        <w:t xml:space="preserve"> ولی ایشان این سخن را گفته است. خیلی دقت کردم که از این جهت کلام آقای زنجانی اشکال دارد، دیدم نیست.</w:t>
      </w:r>
      <w:r>
        <w:rPr>
          <w:rFonts w:hint="cs"/>
          <w:rtl/>
        </w:rPr>
        <w:t xml:space="preserve"> عبارت مرحوم اصفهانی اینست: </w:t>
      </w:r>
    </w:p>
    <w:p w14:paraId="5C9E45E7" w14:textId="77777777" w:rsidR="003859E7" w:rsidRDefault="00000000" w:rsidP="002F4448">
      <w:pPr>
        <w:pStyle w:val="10"/>
        <w:rPr>
          <w:rtl/>
        </w:rPr>
      </w:pPr>
      <w:r>
        <w:rPr>
          <w:rFonts w:hint="cs"/>
          <w:rtl/>
        </w:rPr>
        <w:t>منها أن الإباحة الظاهریة التي موضوعها المشکوک لا یعقل أن تکون مغیاة إلا بالعلم و لا محددة إلا بعدم</w:t>
      </w:r>
      <w:r w:rsidR="002F4448">
        <w:rPr>
          <w:rFonts w:hint="cs"/>
          <w:rtl/>
        </w:rPr>
        <w:t>ه</w:t>
      </w:r>
    </w:p>
    <w:p w14:paraId="3EECA574" w14:textId="77777777" w:rsidR="003859E7" w:rsidRDefault="00000000" w:rsidP="008A6231">
      <w:pPr>
        <w:rPr>
          <w:rtl/>
        </w:rPr>
      </w:pPr>
      <w:r>
        <w:rPr>
          <w:rFonts w:hint="cs"/>
          <w:rtl/>
        </w:rPr>
        <w:t xml:space="preserve">مغیی بخاطر </w:t>
      </w:r>
      <w:r w:rsidR="002F4448">
        <w:rPr>
          <w:rFonts w:hint="cs"/>
          <w:rtl/>
        </w:rPr>
        <w:t>«</w:t>
      </w:r>
      <w:r>
        <w:rPr>
          <w:rFonts w:hint="cs"/>
          <w:rtl/>
        </w:rPr>
        <w:t>حتی</w:t>
      </w:r>
      <w:r w:rsidR="002F4448">
        <w:rPr>
          <w:rFonts w:hint="cs"/>
          <w:rtl/>
        </w:rPr>
        <w:t>»</w:t>
      </w:r>
      <w:r>
        <w:rPr>
          <w:rFonts w:hint="cs"/>
          <w:rtl/>
        </w:rPr>
        <w:t xml:space="preserve"> است</w:t>
      </w:r>
      <w:r w:rsidR="002F4448">
        <w:rPr>
          <w:rFonts w:hint="cs"/>
          <w:rtl/>
        </w:rPr>
        <w:t>، و محدد</w:t>
      </w:r>
      <w:r>
        <w:rPr>
          <w:rFonts w:hint="cs"/>
          <w:rtl/>
        </w:rPr>
        <w:t xml:space="preserve"> بنا بر این که بفهمیم تقیید است. </w:t>
      </w:r>
    </w:p>
    <w:p w14:paraId="17943A9F" w14:textId="77777777" w:rsidR="003859E7" w:rsidRDefault="00000000" w:rsidP="002F4448">
      <w:pPr>
        <w:pStyle w:val="10"/>
        <w:rPr>
          <w:rtl/>
        </w:rPr>
      </w:pPr>
      <w:r>
        <w:rPr>
          <w:rFonts w:hint="cs"/>
          <w:rtl/>
        </w:rPr>
        <w:t>لا بأمر واقعی یجامع الشک</w:t>
      </w:r>
    </w:p>
    <w:p w14:paraId="2C999352" w14:textId="77777777" w:rsidR="003859E7" w:rsidRDefault="00000000" w:rsidP="002F4448">
      <w:pPr>
        <w:rPr>
          <w:rtl/>
        </w:rPr>
      </w:pPr>
      <w:r>
        <w:rPr>
          <w:rFonts w:hint="cs"/>
          <w:rtl/>
        </w:rPr>
        <w:t>لا یعقل که مغیی باشد به غیر علم</w:t>
      </w:r>
      <w:r w:rsidR="002F4448">
        <w:rPr>
          <w:rFonts w:hint="cs"/>
          <w:rtl/>
        </w:rPr>
        <w:t>،</w:t>
      </w:r>
      <w:r>
        <w:rPr>
          <w:rFonts w:hint="cs"/>
          <w:rtl/>
        </w:rPr>
        <w:t xml:space="preserve"> به امری واقعی که یجامع الشک</w:t>
      </w:r>
    </w:p>
    <w:p w14:paraId="1AB5750D" w14:textId="77777777" w:rsidR="003859E7" w:rsidRDefault="00000000" w:rsidP="00626940">
      <w:pPr>
        <w:pStyle w:val="10"/>
        <w:rPr>
          <w:rtl/>
        </w:rPr>
      </w:pPr>
      <w:r>
        <w:rPr>
          <w:rFonts w:hint="cs"/>
          <w:rtl/>
        </w:rPr>
        <w:t>و الا لزم تخلف الحکم عن موضوعها التام</w:t>
      </w:r>
    </w:p>
    <w:p w14:paraId="3E583968" w14:textId="77777777" w:rsidR="003859E7" w:rsidRDefault="00000000" w:rsidP="00626940">
      <w:pPr>
        <w:rPr>
          <w:rtl/>
        </w:rPr>
      </w:pPr>
      <w:r>
        <w:rPr>
          <w:rFonts w:hint="cs"/>
          <w:rtl/>
        </w:rPr>
        <w:t>موضوع تام آن شک است و اگر بگویید به واقع مقید شده است</w:t>
      </w:r>
      <w:r w:rsidR="00626940">
        <w:rPr>
          <w:rFonts w:hint="cs"/>
          <w:rtl/>
        </w:rPr>
        <w:t>، آن</w:t>
      </w:r>
      <w:r>
        <w:rPr>
          <w:rFonts w:hint="cs"/>
          <w:rtl/>
        </w:rPr>
        <w:t xml:space="preserve"> واقعی که </w:t>
      </w:r>
      <w:r w:rsidR="00626940">
        <w:rPr>
          <w:rFonts w:hint="cs"/>
          <w:rtl/>
        </w:rPr>
        <w:t>مجامع شک است</w:t>
      </w:r>
      <w:r>
        <w:rPr>
          <w:rFonts w:hint="cs"/>
          <w:rtl/>
        </w:rPr>
        <w:t>، حالا واقع هست پس باید حکم</w:t>
      </w:r>
      <w:r w:rsidR="00626940">
        <w:rPr>
          <w:rFonts w:hint="cs"/>
          <w:rtl/>
        </w:rPr>
        <w:t xml:space="preserve"> ظاهری</w:t>
      </w:r>
      <w:r>
        <w:rPr>
          <w:rFonts w:hint="cs"/>
          <w:rtl/>
        </w:rPr>
        <w:t xml:space="preserve"> نباشد، با اینکه شک</w:t>
      </w:r>
      <w:r w:rsidR="00626940">
        <w:rPr>
          <w:rFonts w:hint="cs"/>
          <w:rtl/>
        </w:rPr>
        <w:t xml:space="preserve"> که موضوع حکم ظاهری است باقی است. بنابرای</w:t>
      </w:r>
      <w:r>
        <w:rPr>
          <w:rFonts w:hint="cs"/>
          <w:rtl/>
        </w:rPr>
        <w:t xml:space="preserve">ن </w:t>
      </w:r>
      <w:r w:rsidR="00626940">
        <w:rPr>
          <w:rFonts w:hint="cs"/>
          <w:rtl/>
        </w:rPr>
        <w:t>انفکاک</w:t>
      </w:r>
      <w:r>
        <w:rPr>
          <w:rFonts w:hint="cs"/>
          <w:rtl/>
        </w:rPr>
        <w:t xml:space="preserve"> پیدا کرده است از تمام ال</w:t>
      </w:r>
      <w:r w:rsidR="00626940">
        <w:rPr>
          <w:rFonts w:hint="cs"/>
          <w:rtl/>
        </w:rPr>
        <w:t xml:space="preserve">موضوع بودن. </w:t>
      </w:r>
    </w:p>
    <w:p w14:paraId="599F21C6" w14:textId="77777777" w:rsidR="003859E7" w:rsidRDefault="00000000" w:rsidP="00626940">
      <w:pPr>
        <w:pStyle w:val="10"/>
        <w:rPr>
          <w:rtl/>
        </w:rPr>
      </w:pPr>
      <w:r>
        <w:rPr>
          <w:rFonts w:hint="cs"/>
          <w:rtl/>
        </w:rPr>
        <w:t>فإنه مع فرض کون الموضوع وهو المشکوک</w:t>
      </w:r>
    </w:p>
    <w:p w14:paraId="48DF7E59" w14:textId="77777777" w:rsidR="003859E7" w:rsidRDefault="00000000" w:rsidP="003859E7">
      <w:pPr>
        <w:rPr>
          <w:rtl/>
        </w:rPr>
      </w:pPr>
      <w:r>
        <w:rPr>
          <w:rFonts w:hint="cs"/>
          <w:rtl/>
        </w:rPr>
        <w:t xml:space="preserve">فرض کرفته </w:t>
      </w:r>
      <w:r w:rsidR="00D95FDF">
        <w:rPr>
          <w:rFonts w:hint="cs"/>
          <w:rtl/>
        </w:rPr>
        <w:t>تمام ال</w:t>
      </w:r>
      <w:r>
        <w:rPr>
          <w:rFonts w:hint="cs"/>
          <w:rtl/>
        </w:rPr>
        <w:t>موضوع آن</w:t>
      </w:r>
      <w:r w:rsidR="00D95FDF">
        <w:rPr>
          <w:rFonts w:hint="cs"/>
          <w:rtl/>
        </w:rPr>
        <w:t>، شک</w:t>
      </w:r>
      <w:r>
        <w:rPr>
          <w:rFonts w:hint="cs"/>
          <w:rtl/>
        </w:rPr>
        <w:t xml:space="preserve"> است</w:t>
      </w:r>
    </w:p>
    <w:p w14:paraId="40FEF8DE" w14:textId="77777777" w:rsidR="003859E7" w:rsidRDefault="00000000" w:rsidP="00626940">
      <w:pPr>
        <w:pStyle w:val="10"/>
        <w:rPr>
          <w:rtl/>
        </w:rPr>
      </w:pPr>
      <w:r>
        <w:rPr>
          <w:rFonts w:hint="cs"/>
          <w:rtl/>
        </w:rPr>
        <w:t>موجودا یرتفع حکمه بصدور النهي المجامع مع الشک واقعا</w:t>
      </w:r>
      <w:r>
        <w:rPr>
          <w:rStyle w:val="FootnoteReference"/>
          <w:rtl/>
        </w:rPr>
        <w:footnoteReference w:id="122"/>
      </w:r>
    </w:p>
    <w:p w14:paraId="109E4301" w14:textId="77777777" w:rsidR="003859E7" w:rsidRDefault="00000000" w:rsidP="00626940">
      <w:pPr>
        <w:rPr>
          <w:rtl/>
        </w:rPr>
      </w:pPr>
      <w:r>
        <w:rPr>
          <w:rFonts w:hint="cs"/>
          <w:rtl/>
        </w:rPr>
        <w:t>در پرانتز عرض ک</w:t>
      </w:r>
      <w:r w:rsidR="00626940">
        <w:rPr>
          <w:rFonts w:hint="cs"/>
          <w:rtl/>
        </w:rPr>
        <w:t>نم با اینکه آقای شبیری از فقهای</w:t>
      </w:r>
      <w:r>
        <w:rPr>
          <w:rFonts w:hint="cs"/>
          <w:rtl/>
        </w:rPr>
        <w:t xml:space="preserve"> دقیق</w:t>
      </w:r>
      <w:r w:rsidR="00626940">
        <w:rPr>
          <w:rFonts w:hint="cs"/>
          <w:rtl/>
        </w:rPr>
        <w:t xml:space="preserve"> النظر</w:t>
      </w:r>
      <w:r>
        <w:rPr>
          <w:rFonts w:hint="cs"/>
          <w:rtl/>
        </w:rPr>
        <w:t xml:space="preserve"> است و در نقل</w:t>
      </w:r>
      <w:r>
        <w:rPr>
          <w:rFonts w:hint="eastAsia"/>
          <w:rtl/>
        </w:rPr>
        <w:t>‌</w:t>
      </w:r>
      <w:r>
        <w:rPr>
          <w:rFonts w:hint="cs"/>
          <w:rtl/>
        </w:rPr>
        <w:t>ها خیلی دقت می</w:t>
      </w:r>
      <w:r>
        <w:rPr>
          <w:rFonts w:hint="eastAsia"/>
          <w:rtl/>
        </w:rPr>
        <w:t>‌</w:t>
      </w:r>
      <w:r>
        <w:rPr>
          <w:rFonts w:hint="cs"/>
          <w:rtl/>
        </w:rPr>
        <w:t>کند</w:t>
      </w:r>
      <w:r w:rsidR="00626940">
        <w:rPr>
          <w:rFonts w:hint="cs"/>
          <w:rtl/>
        </w:rPr>
        <w:t>،</w:t>
      </w:r>
      <w:r>
        <w:rPr>
          <w:rFonts w:hint="cs"/>
          <w:rtl/>
        </w:rPr>
        <w:t xml:space="preserve"> ولی در نقل از مرحوم اصفهانی نمی</w:t>
      </w:r>
      <w:r>
        <w:rPr>
          <w:rFonts w:hint="eastAsia"/>
          <w:rtl/>
        </w:rPr>
        <w:t>‌</w:t>
      </w:r>
      <w:r>
        <w:rPr>
          <w:rFonts w:hint="cs"/>
          <w:rtl/>
        </w:rPr>
        <w:t xml:space="preserve">دانم چرا این بنا را نداشته است و به ایشان نسبت داده است </w:t>
      </w:r>
      <w:r w:rsidR="00626940">
        <w:rPr>
          <w:rFonts w:hint="cs"/>
          <w:rtl/>
        </w:rPr>
        <w:t>که یلزم منها انفکاک علت از معلول</w:t>
      </w:r>
      <w:r>
        <w:rPr>
          <w:rFonts w:hint="cs"/>
          <w:rtl/>
        </w:rPr>
        <w:t xml:space="preserve">. این عبارت را مرحوم اصفهانی ندارد و صد در صد هم مخالف است. </w:t>
      </w:r>
      <w:r w:rsidR="003373BF">
        <w:rPr>
          <w:rFonts w:hint="cs"/>
          <w:rtl/>
        </w:rPr>
        <w:t xml:space="preserve">مرحوم </w:t>
      </w:r>
      <w:r w:rsidR="00626940">
        <w:rPr>
          <w:rFonts w:hint="cs"/>
          <w:rtl/>
        </w:rPr>
        <w:t>اصفهانی همه جا در اصول</w:t>
      </w:r>
      <w:r w:rsidR="003373BF">
        <w:rPr>
          <w:rFonts w:hint="cs"/>
          <w:rtl/>
        </w:rPr>
        <w:t xml:space="preserve"> با این مخالفت کرده است که موضوع نسبت به حکم مثل علت به معلول باشد. مکرر گفته است که نسبت موضوع </w:t>
      </w:r>
      <w:r w:rsidR="00626940">
        <w:rPr>
          <w:rFonts w:hint="cs"/>
          <w:rtl/>
        </w:rPr>
        <w:t>به</w:t>
      </w:r>
      <w:r w:rsidR="003373BF">
        <w:rPr>
          <w:rFonts w:hint="cs"/>
          <w:rtl/>
        </w:rPr>
        <w:t xml:space="preserve"> حکم </w:t>
      </w:r>
      <w:r w:rsidR="00626940">
        <w:rPr>
          <w:rFonts w:hint="cs"/>
          <w:rtl/>
        </w:rPr>
        <w:t>نسبت</w:t>
      </w:r>
      <w:r w:rsidR="0039092E">
        <w:rPr>
          <w:rFonts w:hint="cs"/>
          <w:rtl/>
        </w:rPr>
        <w:t xml:space="preserve"> </w:t>
      </w:r>
      <w:r w:rsidR="00626940">
        <w:rPr>
          <w:rFonts w:hint="cs"/>
          <w:rtl/>
        </w:rPr>
        <w:t>علت به معلول نیست.</w:t>
      </w:r>
      <w:r w:rsidR="0039092E">
        <w:rPr>
          <w:rFonts w:hint="cs"/>
          <w:rtl/>
        </w:rPr>
        <w:t xml:space="preserve"> چطور </w:t>
      </w:r>
      <w:r w:rsidR="00626940">
        <w:rPr>
          <w:rFonts w:hint="cs"/>
          <w:rtl/>
        </w:rPr>
        <w:t>خلاف این را به ایشان نسبت بدهیم؟!</w:t>
      </w:r>
      <w:r w:rsidR="0039092E">
        <w:rPr>
          <w:rFonts w:hint="cs"/>
          <w:rtl/>
        </w:rPr>
        <w:t xml:space="preserve"> </w:t>
      </w:r>
      <w:r w:rsidR="00B705D7">
        <w:rPr>
          <w:rFonts w:hint="cs"/>
          <w:rtl/>
        </w:rPr>
        <w:t>منتها در پرانتز عرض کردم که اثری در بحث ما ندارد. چه علت باشد و معلول</w:t>
      </w:r>
      <w:r w:rsidR="00626940">
        <w:rPr>
          <w:rFonts w:hint="cs"/>
          <w:rtl/>
        </w:rPr>
        <w:t>، و</w:t>
      </w:r>
      <w:r w:rsidR="00B705D7">
        <w:rPr>
          <w:rFonts w:hint="cs"/>
          <w:rtl/>
        </w:rPr>
        <w:t xml:space="preserve"> چه موضوع تام با حکم آن، نکته</w:t>
      </w:r>
      <w:r w:rsidR="00B705D7">
        <w:rPr>
          <w:rFonts w:hint="eastAsia"/>
          <w:rtl/>
        </w:rPr>
        <w:t>‌</w:t>
      </w:r>
      <w:r w:rsidR="00B705D7">
        <w:rPr>
          <w:rFonts w:hint="cs"/>
          <w:rtl/>
        </w:rPr>
        <w:t xml:space="preserve">ای که آقای شبیری فرمود با هر دو سازگار است و نیازی نبود که این نسبت خلاف واقع را بدهد. نظر ایشان قابل تامین بود با همین جمله که آقای اصفهانی گفته است تمام الموضوع شک است و دلیلی بر آن نداریم که تمام الموضوع شک باشد. </w:t>
      </w:r>
    </w:p>
    <w:p w14:paraId="227D357D" w14:textId="77777777" w:rsidR="00626940" w:rsidRDefault="00000000" w:rsidP="00626940">
      <w:pPr>
        <w:rPr>
          <w:rtl/>
        </w:rPr>
      </w:pPr>
      <w:r>
        <w:rPr>
          <w:rFonts w:hint="cs"/>
          <w:rtl/>
        </w:rPr>
        <w:t>لذا، با این بیانی که عرض شد که این حکم ظاهری با این کیفتیی که ایشان می</w:t>
      </w:r>
      <w:r>
        <w:rPr>
          <w:rFonts w:hint="eastAsia"/>
          <w:rtl/>
        </w:rPr>
        <w:t>‌</w:t>
      </w:r>
      <w:r>
        <w:rPr>
          <w:rFonts w:hint="cs"/>
          <w:rtl/>
        </w:rPr>
        <w:t>گوید قابل وصول نیست و جعل حکم ظاهری به این صورت، لغو و بی</w:t>
      </w:r>
      <w:r>
        <w:rPr>
          <w:rFonts w:hint="eastAsia"/>
          <w:rtl/>
        </w:rPr>
        <w:t>‌</w:t>
      </w:r>
      <w:r>
        <w:rPr>
          <w:rFonts w:hint="cs"/>
          <w:rtl/>
        </w:rPr>
        <w:t xml:space="preserve">معنی است. </w:t>
      </w:r>
    </w:p>
    <w:p w14:paraId="3879B1C3" w14:textId="77777777" w:rsidR="00B705D7" w:rsidRDefault="00000000" w:rsidP="00626940">
      <w:pPr>
        <w:rPr>
          <w:rtl/>
        </w:rPr>
      </w:pPr>
      <w:r>
        <w:rPr>
          <w:rFonts w:hint="cs"/>
          <w:rtl/>
        </w:rPr>
        <w:t>فرمایش مرحوم اصفهانی تمام می</w:t>
      </w:r>
      <w:r>
        <w:rPr>
          <w:rFonts w:hint="eastAsia"/>
          <w:rtl/>
        </w:rPr>
        <w:t>‌</w:t>
      </w:r>
      <w:r>
        <w:rPr>
          <w:rFonts w:hint="cs"/>
          <w:rtl/>
        </w:rPr>
        <w:t>شود، و هر سه استدلال مرحوم اصفهانی در این شق درست است، ولی در بیان استدلال اول از یک بحث اثباتی کمک گرفته است که اقای شبیری در اثبات آن خدشه کرد که موضوع حکم ظاهری این نیست، بسیار خب اگر نباشد، ما تتمیم می</w:t>
      </w:r>
      <w:r>
        <w:rPr>
          <w:rFonts w:hint="eastAsia"/>
          <w:rtl/>
        </w:rPr>
        <w:t>‌</w:t>
      </w:r>
      <w:r>
        <w:rPr>
          <w:rFonts w:hint="cs"/>
          <w:rtl/>
        </w:rPr>
        <w:t xml:space="preserve">کنیم به بیانی که عرض شد. </w:t>
      </w:r>
    </w:p>
    <w:p w14:paraId="2FA545E8" w14:textId="77777777" w:rsidR="006651D6" w:rsidRDefault="00000000" w:rsidP="00D95FDF">
      <w:pPr>
        <w:rPr>
          <w:rtl/>
        </w:rPr>
      </w:pPr>
      <w:r>
        <w:rPr>
          <w:rFonts w:hint="cs"/>
          <w:rtl/>
        </w:rPr>
        <w:t>باید دقت داشت که اگر عدم ورود نهی واقعی موضوع اباحه باشد، اباحه معلق به علم نشده است. بلکه این حکم، قابل وصول نیست. در بحث ا</w:t>
      </w:r>
      <w:r w:rsidR="00626940">
        <w:rPr>
          <w:rFonts w:hint="cs"/>
          <w:rtl/>
        </w:rPr>
        <w:t>خذ علم به حکم در حکم، گفتیم جعل آن</w:t>
      </w:r>
      <w:r>
        <w:rPr>
          <w:rFonts w:hint="cs"/>
          <w:rtl/>
        </w:rPr>
        <w:t xml:space="preserve"> لغو است چون تا مکلف می</w:t>
      </w:r>
      <w:r>
        <w:rPr>
          <w:rFonts w:hint="eastAsia"/>
          <w:rtl/>
        </w:rPr>
        <w:t>‌</w:t>
      </w:r>
      <w:r>
        <w:rPr>
          <w:rFonts w:hint="cs"/>
          <w:rtl/>
        </w:rPr>
        <w:t>خواهد موضوع را احراز کند</w:t>
      </w:r>
      <w:r w:rsidR="00626940">
        <w:rPr>
          <w:rFonts w:hint="cs"/>
          <w:rtl/>
        </w:rPr>
        <w:t>،</w:t>
      </w:r>
      <w:r>
        <w:rPr>
          <w:rFonts w:hint="cs"/>
          <w:rtl/>
        </w:rPr>
        <w:t xml:space="preserve"> خودش باعث دارد و جعل داعی برای او لغو است. </w:t>
      </w:r>
      <w:r w:rsidR="00A74C12">
        <w:rPr>
          <w:rFonts w:hint="cs"/>
          <w:rtl/>
        </w:rPr>
        <w:t xml:space="preserve">اینجا </w:t>
      </w:r>
      <w:r>
        <w:rPr>
          <w:rFonts w:hint="cs"/>
          <w:rtl/>
        </w:rPr>
        <w:t>ما نمی</w:t>
      </w:r>
      <w:r>
        <w:rPr>
          <w:rFonts w:hint="eastAsia"/>
          <w:rtl/>
        </w:rPr>
        <w:t>‌</w:t>
      </w:r>
      <w:r>
        <w:rPr>
          <w:rFonts w:hint="cs"/>
          <w:rtl/>
        </w:rPr>
        <w:t xml:space="preserve">گوییم </w:t>
      </w:r>
      <w:r w:rsidR="00626940">
        <w:rPr>
          <w:rFonts w:hint="cs"/>
          <w:rtl/>
        </w:rPr>
        <w:t>لازمه</w:t>
      </w:r>
      <w:r w:rsidR="00626940">
        <w:rPr>
          <w:rFonts w:hint="eastAsia"/>
          <w:rtl/>
        </w:rPr>
        <w:t>‌</w:t>
      </w:r>
      <w:r w:rsidR="00626940">
        <w:rPr>
          <w:rFonts w:hint="cs"/>
          <w:rtl/>
        </w:rPr>
        <w:t>ا</w:t>
      </w:r>
      <w:r>
        <w:rPr>
          <w:rFonts w:hint="cs"/>
          <w:rtl/>
        </w:rPr>
        <w:t>ش به علم منوط شده باشد، بلکه به خود واقع منوط شده است. برای تنجز باید واصل شود و هیچ وقت واصل نمی</w:t>
      </w:r>
      <w:r w:rsidR="00626940">
        <w:rPr>
          <w:rFonts w:hint="eastAsia"/>
          <w:rtl/>
        </w:rPr>
        <w:t>‌</w:t>
      </w:r>
      <w:r>
        <w:rPr>
          <w:rFonts w:hint="cs"/>
          <w:rtl/>
        </w:rPr>
        <w:t>شود.</w:t>
      </w:r>
    </w:p>
    <w:p w14:paraId="7277945E" w14:textId="77777777" w:rsidR="006651D6" w:rsidRDefault="00000000" w:rsidP="006651D6">
      <w:pPr>
        <w:rPr>
          <w:rtl/>
        </w:rPr>
      </w:pPr>
      <w:r w:rsidRPr="00626940">
        <w:rPr>
          <w:rFonts w:hint="cs"/>
          <w:color w:val="FF0000"/>
          <w:rtl/>
        </w:rPr>
        <w:t>سوال</w:t>
      </w:r>
      <w:r>
        <w:rPr>
          <w:rFonts w:hint="cs"/>
          <w:rtl/>
        </w:rPr>
        <w:t xml:space="preserve">: </w:t>
      </w:r>
      <w:r w:rsidR="00626940">
        <w:rPr>
          <w:rFonts w:hint="cs"/>
          <w:rtl/>
        </w:rPr>
        <w:t xml:space="preserve">واصل شدنش به علم به ورود نیست بلکه به همین که نفهمم وارد شده یا نه کافی است. </w:t>
      </w:r>
    </w:p>
    <w:p w14:paraId="7083D81A" w14:textId="77777777" w:rsidR="00E538F3" w:rsidRDefault="00000000" w:rsidP="006651D6">
      <w:pPr>
        <w:rPr>
          <w:rtl/>
        </w:rPr>
      </w:pPr>
      <w:r w:rsidRPr="00626940">
        <w:rPr>
          <w:rFonts w:hint="cs"/>
          <w:color w:val="FF0000"/>
          <w:rtl/>
        </w:rPr>
        <w:t>پاسخ</w:t>
      </w:r>
      <w:r>
        <w:rPr>
          <w:rFonts w:hint="cs"/>
          <w:rtl/>
        </w:rPr>
        <w:t>: وقتی مغیی می</w:t>
      </w:r>
      <w:r>
        <w:rPr>
          <w:rFonts w:hint="eastAsia"/>
          <w:rtl/>
        </w:rPr>
        <w:t>‌</w:t>
      </w:r>
      <w:r>
        <w:rPr>
          <w:rFonts w:hint="cs"/>
          <w:rtl/>
        </w:rPr>
        <w:t xml:space="preserve">شود به ورود واقعی، بنابراین تا عدم ورود واقعی </w:t>
      </w:r>
      <w:r w:rsidR="00D95FDF">
        <w:rPr>
          <w:rFonts w:hint="cs"/>
          <w:rtl/>
        </w:rPr>
        <w:t xml:space="preserve">نهی </w:t>
      </w:r>
      <w:r>
        <w:rPr>
          <w:rFonts w:hint="cs"/>
          <w:rtl/>
        </w:rPr>
        <w:t>را احراز نکنید</w:t>
      </w:r>
      <w:r w:rsidR="00626940">
        <w:rPr>
          <w:rFonts w:hint="cs"/>
          <w:rtl/>
        </w:rPr>
        <w:t>،</w:t>
      </w:r>
      <w:r>
        <w:rPr>
          <w:rFonts w:hint="cs"/>
          <w:rtl/>
        </w:rPr>
        <w:t xml:space="preserve"> </w:t>
      </w:r>
      <w:r w:rsidR="00D95FDF">
        <w:rPr>
          <w:rFonts w:hint="cs"/>
          <w:rtl/>
        </w:rPr>
        <w:t>اباحه برای</w:t>
      </w:r>
      <w:r>
        <w:rPr>
          <w:rFonts w:hint="cs"/>
          <w:rtl/>
        </w:rPr>
        <w:t xml:space="preserve"> شما </w:t>
      </w:r>
      <w:r w:rsidR="00D95FDF">
        <w:rPr>
          <w:rFonts w:hint="cs"/>
          <w:rtl/>
        </w:rPr>
        <w:t xml:space="preserve">واصل </w:t>
      </w:r>
      <w:r>
        <w:rPr>
          <w:rFonts w:hint="cs"/>
          <w:rtl/>
        </w:rPr>
        <w:t xml:space="preserve">نیست. </w:t>
      </w:r>
    </w:p>
    <w:p w14:paraId="0D064453" w14:textId="77777777" w:rsidR="00CD3394" w:rsidRPr="002C0961" w:rsidRDefault="00000000" w:rsidP="00C53838">
      <w:pPr>
        <w:sectPr w:rsidR="00CD3394" w:rsidRPr="002C0961" w:rsidSect="0010049B">
          <w:headerReference w:type="default" r:id="rId86"/>
          <w:footerReference w:type="default" r:id="rId8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بنظر بنده فرمایش مر</w:t>
      </w:r>
      <w:r w:rsidR="00F331EC">
        <w:rPr>
          <w:rFonts w:hint="cs"/>
          <w:rtl/>
        </w:rPr>
        <w:t>حوم اصفهانی را در این قسم هم می</w:t>
      </w:r>
      <w:r w:rsidR="00F331EC">
        <w:rPr>
          <w:rFonts w:hint="eastAsia"/>
          <w:rtl/>
        </w:rPr>
        <w:t>‌</w:t>
      </w:r>
      <w:r w:rsidR="00F331EC">
        <w:rPr>
          <w:rFonts w:hint="cs"/>
          <w:rtl/>
        </w:rPr>
        <w:t>توان تتمیم کرد و همه شقوق استدلال ایشان درست است و بحثی باقی می</w:t>
      </w:r>
      <w:r w:rsidR="00F331EC">
        <w:rPr>
          <w:rFonts w:hint="eastAsia"/>
          <w:rtl/>
        </w:rPr>
        <w:t>‌</w:t>
      </w:r>
      <w:r w:rsidR="00F331EC">
        <w:rPr>
          <w:rFonts w:hint="cs"/>
          <w:rtl/>
        </w:rPr>
        <w:t xml:space="preserve">ماند که فردا ان شاء </w:t>
      </w:r>
      <w:r>
        <w:rPr>
          <w:rFonts w:hint="cs"/>
          <w:rtl/>
        </w:rPr>
        <w:t>الله</w:t>
      </w:r>
      <w:r w:rsidR="00F331EC">
        <w:rPr>
          <w:rFonts w:hint="cs"/>
          <w:rtl/>
        </w:rPr>
        <w:t xml:space="preserve">. </w:t>
      </w:r>
      <w:r w:rsidR="00C53838">
        <w:rPr>
          <w:rFonts w:hint="cs"/>
          <w:rtl/>
        </w:rPr>
        <w:t xml:space="preserve"> </w:t>
      </w:r>
      <w:r w:rsidR="00F331EC">
        <w:rPr>
          <w:rFonts w:hint="cs"/>
          <w:rtl/>
        </w:rPr>
        <w:t xml:space="preserve">الحمد لله رب العالمین </w:t>
      </w:r>
      <w:r w:rsidR="006651D6">
        <w:rPr>
          <w:rFonts w:hint="cs"/>
          <w:rtl/>
        </w:rPr>
        <w:t xml:space="preserve"> </w:t>
      </w:r>
    </w:p>
    <w:p w14:paraId="4477E6C3" w14:textId="77777777" w:rsidR="00806675" w:rsidRDefault="00000000" w:rsidP="00806675">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261911839"/>
        <w:docPartObj>
          <w:docPartGallery w:val="Table of Contents"/>
          <w:docPartUnique/>
        </w:docPartObj>
      </w:sdtPr>
      <w:sdtEndPr>
        <w:rPr>
          <w:b/>
          <w:bCs/>
          <w:noProof/>
        </w:rPr>
      </w:sdtEndPr>
      <w:sdtContent>
        <w:p w14:paraId="46DCB309" w14:textId="77777777" w:rsidR="007B416C" w:rsidRDefault="00000000" w:rsidP="007B416C">
          <w:pPr>
            <w:pStyle w:val="TOCHeading"/>
            <w:bidi/>
          </w:pPr>
          <w:r>
            <w:rPr>
              <w:rFonts w:hint="cs"/>
              <w:rtl/>
            </w:rPr>
            <w:t>فهرست</w:t>
          </w:r>
        </w:p>
        <w:p w14:paraId="1BCD4533" w14:textId="1592FC54" w:rsidR="005766B8"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3569246" w:history="1">
            <w:r w:rsidRPr="002339C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123569246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398</w:t>
            </w:r>
            <w:r>
              <w:rPr>
                <w:noProof/>
                <w:webHidden/>
                <w:rtl/>
              </w:rPr>
              <w:fldChar w:fldCharType="end"/>
            </w:r>
          </w:hyperlink>
        </w:p>
        <w:p w14:paraId="2CE482B4" w14:textId="2BC08D8D" w:rsidR="005766B8" w:rsidRDefault="00000000">
          <w:pPr>
            <w:pStyle w:val="TOC1"/>
            <w:rPr>
              <w:rFonts w:asciiTheme="minorHAnsi" w:eastAsiaTheme="minorEastAsia" w:hAnsiTheme="minorHAnsi" w:cstheme="minorBidi"/>
              <w:noProof/>
              <w:color w:val="auto"/>
              <w:szCs w:val="22"/>
              <w:rtl/>
              <w:lang w:bidi="ar-SA"/>
            </w:rPr>
          </w:pPr>
          <w:hyperlink w:anchor="_Toc123569247" w:history="1">
            <w:r w:rsidRPr="002339C9">
              <w:rPr>
                <w:rStyle w:val="Hyperlink"/>
                <w:noProof/>
                <w:rtl/>
              </w:rPr>
              <w:t>تب</w:t>
            </w:r>
            <w:r w:rsidRPr="002339C9">
              <w:rPr>
                <w:rStyle w:val="Hyperlink"/>
                <w:rFonts w:hint="cs"/>
                <w:noProof/>
                <w:rtl/>
              </w:rPr>
              <w:t>یی</w:t>
            </w:r>
            <w:r w:rsidRPr="002339C9">
              <w:rPr>
                <w:rStyle w:val="Hyperlink"/>
                <w:rFonts w:hint="eastAsia"/>
                <w:noProof/>
                <w:rtl/>
              </w:rPr>
              <w:t>ن</w:t>
            </w:r>
            <w:r w:rsidRPr="002339C9">
              <w:rPr>
                <w:rStyle w:val="Hyperlink"/>
                <w:noProof/>
                <w:rtl/>
              </w:rPr>
              <w:t xml:space="preserve"> کلام مرحوم اصفهان</w:t>
            </w:r>
            <w:r w:rsidRPr="002339C9">
              <w:rPr>
                <w:rStyle w:val="Hyperlink"/>
                <w:rFonts w:hint="cs"/>
                <w:noProof/>
                <w:rtl/>
              </w:rPr>
              <w:t>ی</w:t>
            </w:r>
            <w:r w:rsidRPr="002339C9">
              <w:rPr>
                <w:rStyle w:val="Hyperlink"/>
                <w:noProof/>
                <w:rtl/>
              </w:rPr>
              <w:t xml:space="preserve"> در اباحه مالک</w:t>
            </w:r>
            <w:r w:rsidRPr="002339C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123569247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398</w:t>
            </w:r>
            <w:r>
              <w:rPr>
                <w:noProof/>
                <w:webHidden/>
                <w:rtl/>
              </w:rPr>
              <w:fldChar w:fldCharType="end"/>
            </w:r>
          </w:hyperlink>
        </w:p>
        <w:p w14:paraId="557710AD" w14:textId="35C628EF" w:rsidR="005766B8" w:rsidRDefault="00000000">
          <w:pPr>
            <w:pStyle w:val="TOC1"/>
            <w:rPr>
              <w:rFonts w:asciiTheme="minorHAnsi" w:eastAsiaTheme="minorEastAsia" w:hAnsiTheme="minorHAnsi" w:cstheme="minorBidi"/>
              <w:noProof/>
              <w:color w:val="auto"/>
              <w:szCs w:val="22"/>
              <w:rtl/>
              <w:lang w:bidi="ar-SA"/>
            </w:rPr>
          </w:pPr>
          <w:hyperlink w:anchor="_Toc123569248" w:history="1">
            <w:r w:rsidRPr="002339C9">
              <w:rPr>
                <w:rStyle w:val="Hyperlink"/>
                <w:noProof/>
                <w:rtl/>
              </w:rPr>
              <w:t>اشکالات آ</w:t>
            </w:r>
            <w:r w:rsidRPr="002339C9">
              <w:rPr>
                <w:rStyle w:val="Hyperlink"/>
                <w:rFonts w:hint="cs"/>
                <w:noProof/>
                <w:rtl/>
              </w:rPr>
              <w:t>ی</w:t>
            </w:r>
            <w:r w:rsidRPr="002339C9">
              <w:rPr>
                <w:rStyle w:val="Hyperlink"/>
                <w:rFonts w:hint="eastAsia"/>
                <w:noProof/>
                <w:rtl/>
              </w:rPr>
              <w:t>ت</w:t>
            </w:r>
            <w:r w:rsidRPr="002339C9">
              <w:rPr>
                <w:rStyle w:val="Hyperlink"/>
                <w:noProof/>
                <w:rtl/>
              </w:rPr>
              <w:t xml:space="preserve"> الله شب</w:t>
            </w:r>
            <w:r w:rsidRPr="002339C9">
              <w:rPr>
                <w:rStyle w:val="Hyperlink"/>
                <w:rFonts w:hint="cs"/>
                <w:noProof/>
                <w:rtl/>
              </w:rPr>
              <w:t>ی</w:t>
            </w:r>
            <w:r w:rsidRPr="002339C9">
              <w:rPr>
                <w:rStyle w:val="Hyperlink"/>
                <w:rFonts w:hint="eastAsia"/>
                <w:noProof/>
                <w:rtl/>
              </w:rPr>
              <w:t>ر</w:t>
            </w:r>
            <w:r w:rsidRPr="002339C9">
              <w:rPr>
                <w:rStyle w:val="Hyperlink"/>
                <w:rFonts w:hint="cs"/>
                <w:noProof/>
                <w:rtl/>
              </w:rPr>
              <w:t>ی</w:t>
            </w:r>
            <w:r w:rsidRPr="002339C9">
              <w:rPr>
                <w:rStyle w:val="Hyperlink"/>
                <w:noProof/>
                <w:rtl/>
              </w:rPr>
              <w:t xml:space="preserve"> به کلام مرحوم اصفهان</w:t>
            </w:r>
            <w:r w:rsidRPr="002339C9">
              <w:rPr>
                <w:rStyle w:val="Hyperlink"/>
                <w:rFonts w:hint="cs"/>
                <w:noProof/>
                <w:rtl/>
              </w:rPr>
              <w:t>ی</w:t>
            </w:r>
            <w:r w:rsidRPr="002339C9">
              <w:rPr>
                <w:rStyle w:val="Hyperlink"/>
                <w:noProof/>
                <w:rtl/>
              </w:rPr>
              <w:t xml:space="preserve"> در شق اباحه مالک</w:t>
            </w:r>
            <w:r w:rsidRPr="002339C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123569248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400</w:t>
            </w:r>
            <w:r>
              <w:rPr>
                <w:noProof/>
                <w:webHidden/>
                <w:rtl/>
              </w:rPr>
              <w:fldChar w:fldCharType="end"/>
            </w:r>
          </w:hyperlink>
        </w:p>
        <w:p w14:paraId="53C79C28" w14:textId="12192AD4" w:rsidR="005766B8" w:rsidRDefault="00000000">
          <w:pPr>
            <w:pStyle w:val="TOC1"/>
            <w:rPr>
              <w:rFonts w:asciiTheme="minorHAnsi" w:eastAsiaTheme="minorEastAsia" w:hAnsiTheme="minorHAnsi" w:cstheme="minorBidi"/>
              <w:noProof/>
              <w:color w:val="auto"/>
              <w:szCs w:val="22"/>
              <w:rtl/>
              <w:lang w:bidi="ar-SA"/>
            </w:rPr>
          </w:pPr>
          <w:hyperlink w:anchor="_Toc123569249" w:history="1">
            <w:r w:rsidRPr="002339C9">
              <w:rPr>
                <w:rStyle w:val="Hyperlink"/>
                <w:noProof/>
                <w:rtl/>
              </w:rPr>
              <w:t>پاسخ اشکالات آ</w:t>
            </w:r>
            <w:r w:rsidRPr="002339C9">
              <w:rPr>
                <w:rStyle w:val="Hyperlink"/>
                <w:rFonts w:hint="cs"/>
                <w:noProof/>
                <w:rtl/>
              </w:rPr>
              <w:t>ی</w:t>
            </w:r>
            <w:r w:rsidRPr="002339C9">
              <w:rPr>
                <w:rStyle w:val="Hyperlink"/>
                <w:rFonts w:hint="eastAsia"/>
                <w:noProof/>
                <w:rtl/>
              </w:rPr>
              <w:t>ت</w:t>
            </w:r>
            <w:r w:rsidRPr="002339C9">
              <w:rPr>
                <w:rStyle w:val="Hyperlink"/>
                <w:noProof/>
                <w:rtl/>
              </w:rPr>
              <w:t xml:space="preserve"> الله شب</w:t>
            </w:r>
            <w:r w:rsidRPr="002339C9">
              <w:rPr>
                <w:rStyle w:val="Hyperlink"/>
                <w:rFonts w:hint="cs"/>
                <w:noProof/>
                <w:rtl/>
              </w:rPr>
              <w:t>ی</w:t>
            </w:r>
            <w:r w:rsidRPr="002339C9">
              <w:rPr>
                <w:rStyle w:val="Hyperlink"/>
                <w:rFonts w:hint="eastAsia"/>
                <w:noProof/>
                <w:rtl/>
              </w:rPr>
              <w:t>ر</w:t>
            </w:r>
            <w:r w:rsidRPr="002339C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123569249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401</w:t>
            </w:r>
            <w:r>
              <w:rPr>
                <w:noProof/>
                <w:webHidden/>
                <w:rtl/>
              </w:rPr>
              <w:fldChar w:fldCharType="end"/>
            </w:r>
          </w:hyperlink>
        </w:p>
        <w:p w14:paraId="2BBE862C" w14:textId="34E3B98C" w:rsidR="005766B8"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569250" w:history="1">
            <w:r w:rsidRPr="002339C9">
              <w:rPr>
                <w:rStyle w:val="Hyperlink"/>
                <w:noProof/>
                <w:rtl/>
              </w:rPr>
              <w:t>1. حکم عقل ب</w:t>
            </w:r>
            <w:r w:rsidRPr="002339C9">
              <w:rPr>
                <w:rStyle w:val="Hyperlink"/>
                <w:rFonts w:hint="cs"/>
                <w:noProof/>
                <w:rtl/>
              </w:rPr>
              <w:t>ی</w:t>
            </w:r>
            <w:r w:rsidRPr="002339C9">
              <w:rPr>
                <w:rStyle w:val="Hyperlink"/>
                <w:noProof/>
              </w:rPr>
              <w:t>‌</w:t>
            </w:r>
            <w:r w:rsidRPr="002339C9">
              <w:rPr>
                <w:rStyle w:val="Hyperlink"/>
                <w:noProof/>
                <w:rtl/>
              </w:rPr>
              <w:t>ارتباط به شرع ن</w:t>
            </w:r>
            <w:r w:rsidRPr="002339C9">
              <w:rPr>
                <w:rStyle w:val="Hyperlink"/>
                <w:rFonts w:hint="cs"/>
                <w:noProof/>
                <w:rtl/>
              </w:rPr>
              <w:t>ی</w:t>
            </w:r>
            <w:r w:rsidRPr="002339C9">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123569250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401</w:t>
            </w:r>
            <w:r>
              <w:rPr>
                <w:noProof/>
                <w:webHidden/>
                <w:rtl/>
              </w:rPr>
              <w:fldChar w:fldCharType="end"/>
            </w:r>
          </w:hyperlink>
        </w:p>
        <w:p w14:paraId="472DFF14" w14:textId="29E622B8" w:rsidR="005766B8"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569251" w:history="1">
            <w:r w:rsidRPr="002339C9">
              <w:rPr>
                <w:rStyle w:val="Hyperlink"/>
                <w:noProof/>
                <w:rtl/>
              </w:rPr>
              <w:t>2. پس از ورود شرع، روا</w:t>
            </w:r>
            <w:r w:rsidRPr="002339C9">
              <w:rPr>
                <w:rStyle w:val="Hyperlink"/>
                <w:rFonts w:hint="cs"/>
                <w:noProof/>
                <w:rtl/>
              </w:rPr>
              <w:t>ی</w:t>
            </w:r>
            <w:r w:rsidRPr="002339C9">
              <w:rPr>
                <w:rStyle w:val="Hyperlink"/>
                <w:rFonts w:hint="eastAsia"/>
                <w:noProof/>
                <w:rtl/>
              </w:rPr>
              <w:t>ت</w:t>
            </w:r>
            <w:r w:rsidRPr="002339C9">
              <w:rPr>
                <w:rStyle w:val="Hyperlink"/>
                <w:noProof/>
                <w:rtl/>
              </w:rPr>
              <w:t xml:space="preserve"> را شرط</w:t>
            </w:r>
            <w:r w:rsidRPr="002339C9">
              <w:rPr>
                <w:rStyle w:val="Hyperlink"/>
                <w:rFonts w:hint="cs"/>
                <w:noProof/>
                <w:rtl/>
              </w:rPr>
              <w:t>ی</w:t>
            </w:r>
            <w:r w:rsidRPr="002339C9">
              <w:rPr>
                <w:rStyle w:val="Hyperlink"/>
                <w:noProof/>
                <w:rtl/>
              </w:rPr>
              <w:t xml:space="preserve"> خلاف واقع معنا نم</w:t>
            </w:r>
            <w:r w:rsidRPr="002339C9">
              <w:rPr>
                <w:rStyle w:val="Hyperlink"/>
                <w:rFonts w:hint="cs"/>
                <w:noProof/>
                <w:rtl/>
              </w:rPr>
              <w:t>ی</w:t>
            </w:r>
            <w:r w:rsidRPr="002339C9">
              <w:rPr>
                <w:rStyle w:val="Hyperlink"/>
                <w:noProof/>
              </w:rPr>
              <w:t>‌</w:t>
            </w:r>
            <w:r w:rsidRPr="002339C9">
              <w:rPr>
                <w:rStyle w:val="Hyperlink"/>
                <w:noProof/>
                <w:rtl/>
              </w:rPr>
              <w:t>کن</w:t>
            </w:r>
            <w:r w:rsidRPr="002339C9">
              <w:rPr>
                <w:rStyle w:val="Hyperlink"/>
                <w:rFonts w:hint="cs"/>
                <w:noProof/>
                <w:rtl/>
              </w:rPr>
              <w:t>ی</w:t>
            </w:r>
            <w:r w:rsidRPr="002339C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123569251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402</w:t>
            </w:r>
            <w:r>
              <w:rPr>
                <w:noProof/>
                <w:webHidden/>
                <w:rtl/>
              </w:rPr>
              <w:fldChar w:fldCharType="end"/>
            </w:r>
          </w:hyperlink>
        </w:p>
        <w:p w14:paraId="4A9F8BD7" w14:textId="1EFD2F0C" w:rsidR="005766B8"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569252" w:history="1">
            <w:r w:rsidRPr="002339C9">
              <w:rPr>
                <w:rStyle w:val="Hyperlink"/>
                <w:noProof/>
                <w:rtl/>
              </w:rPr>
              <w:t>4. معنا</w:t>
            </w:r>
            <w:r w:rsidRPr="002339C9">
              <w:rPr>
                <w:rStyle w:val="Hyperlink"/>
                <w:rFonts w:hint="cs"/>
                <w:noProof/>
                <w:rtl/>
              </w:rPr>
              <w:t>ی</w:t>
            </w:r>
            <w:r w:rsidRPr="002339C9">
              <w:rPr>
                <w:rStyle w:val="Hyperlink"/>
                <w:noProof/>
                <w:rtl/>
              </w:rPr>
              <w:t xml:space="preserve"> مدرک احکام بودن حکم عقل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123569252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406</w:t>
            </w:r>
            <w:r>
              <w:rPr>
                <w:noProof/>
                <w:webHidden/>
                <w:rtl/>
              </w:rPr>
              <w:fldChar w:fldCharType="end"/>
            </w:r>
          </w:hyperlink>
        </w:p>
        <w:p w14:paraId="65C48E52" w14:textId="6BB04068" w:rsidR="005766B8" w:rsidRDefault="00000000">
          <w:pPr>
            <w:pStyle w:val="TOC1"/>
            <w:rPr>
              <w:rFonts w:asciiTheme="minorHAnsi" w:eastAsiaTheme="minorEastAsia" w:hAnsiTheme="minorHAnsi" w:cstheme="minorBidi"/>
              <w:noProof/>
              <w:color w:val="auto"/>
              <w:szCs w:val="22"/>
              <w:rtl/>
              <w:lang w:bidi="ar-SA"/>
            </w:rPr>
          </w:pPr>
          <w:hyperlink w:anchor="_Toc123569253" w:history="1">
            <w:r w:rsidRPr="002339C9">
              <w:rPr>
                <w:rStyle w:val="Hyperlink"/>
                <w:noProof/>
                <w:rtl/>
              </w:rPr>
              <w:t>احتمال چهارم در تفس</w:t>
            </w:r>
            <w:r w:rsidRPr="002339C9">
              <w:rPr>
                <w:rStyle w:val="Hyperlink"/>
                <w:rFonts w:hint="cs"/>
                <w:noProof/>
                <w:rtl/>
              </w:rPr>
              <w:t>ی</w:t>
            </w:r>
            <w:r w:rsidRPr="002339C9">
              <w:rPr>
                <w:rStyle w:val="Hyperlink"/>
                <w:rFonts w:hint="eastAsia"/>
                <w:noProof/>
                <w:rtl/>
              </w:rPr>
              <w:t>ر</w:t>
            </w:r>
            <w:r w:rsidRPr="002339C9">
              <w:rPr>
                <w:rStyle w:val="Hyperlink"/>
                <w:noProof/>
                <w:rtl/>
              </w:rPr>
              <w:t xml:space="preserve"> حد</w:t>
            </w:r>
            <w:r w:rsidRPr="002339C9">
              <w:rPr>
                <w:rStyle w:val="Hyperlink"/>
                <w:rFonts w:hint="cs"/>
                <w:noProof/>
                <w:rtl/>
              </w:rPr>
              <w:t>ی</w:t>
            </w:r>
            <w:r w:rsidRPr="002339C9">
              <w:rPr>
                <w:rStyle w:val="Hyperlink"/>
                <w:rFonts w:hint="eastAsia"/>
                <w:noProof/>
                <w:rtl/>
              </w:rPr>
              <w:t>ث</w:t>
            </w:r>
            <w:r w:rsidRPr="002339C9">
              <w:rPr>
                <w:rStyle w:val="Hyperlink"/>
                <w:noProof/>
                <w:rtl/>
              </w:rPr>
              <w:t xml:space="preserve"> اطلاق در کلام صاحب منتق</w:t>
            </w:r>
            <w:r w:rsidRPr="002339C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123569253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407</w:t>
            </w:r>
            <w:r>
              <w:rPr>
                <w:noProof/>
                <w:webHidden/>
                <w:rtl/>
              </w:rPr>
              <w:fldChar w:fldCharType="end"/>
            </w:r>
          </w:hyperlink>
        </w:p>
        <w:p w14:paraId="4094CA1D" w14:textId="1D161029" w:rsidR="005766B8" w:rsidRDefault="00000000">
          <w:pPr>
            <w:pStyle w:val="TOC1"/>
            <w:rPr>
              <w:rFonts w:asciiTheme="minorHAnsi" w:eastAsiaTheme="minorEastAsia" w:hAnsiTheme="minorHAnsi" w:cstheme="minorBidi"/>
              <w:noProof/>
              <w:color w:val="auto"/>
              <w:szCs w:val="22"/>
              <w:rtl/>
              <w:lang w:bidi="ar-SA"/>
            </w:rPr>
          </w:pPr>
          <w:hyperlink w:anchor="_Toc123569254" w:history="1">
            <w:r w:rsidRPr="002339C9">
              <w:rPr>
                <w:rStyle w:val="Hyperlink"/>
                <w:noProof/>
                <w:rtl/>
              </w:rPr>
              <w:t>اشکال به احتمال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123569254 </w:instrText>
            </w:r>
            <w:r>
              <w:rPr>
                <w:noProof/>
                <w:webHidden/>
              </w:rPr>
              <w:instrText>\h</w:instrText>
            </w:r>
            <w:r>
              <w:rPr>
                <w:noProof/>
                <w:webHidden/>
                <w:rtl/>
              </w:rPr>
              <w:instrText xml:space="preserve"> </w:instrText>
            </w:r>
            <w:r>
              <w:rPr>
                <w:noProof/>
                <w:webHidden/>
                <w:rtl/>
              </w:rPr>
            </w:r>
            <w:r>
              <w:rPr>
                <w:noProof/>
                <w:webHidden/>
                <w:rtl/>
              </w:rPr>
              <w:fldChar w:fldCharType="separate"/>
            </w:r>
            <w:r w:rsidR="00887740">
              <w:rPr>
                <w:noProof/>
                <w:webHidden/>
                <w:rtl/>
              </w:rPr>
              <w:t>408</w:t>
            </w:r>
            <w:r>
              <w:rPr>
                <w:noProof/>
                <w:webHidden/>
                <w:rtl/>
              </w:rPr>
              <w:fldChar w:fldCharType="end"/>
            </w:r>
          </w:hyperlink>
        </w:p>
        <w:p w14:paraId="271A8AB6" w14:textId="77777777" w:rsidR="007B416C" w:rsidRDefault="00000000" w:rsidP="007B416C">
          <w:pPr>
            <w:ind w:firstLine="0"/>
            <w:rPr>
              <w:rtl/>
            </w:rPr>
          </w:pPr>
          <w:r>
            <w:rPr>
              <w:b/>
              <w:bCs/>
              <w:noProof/>
            </w:rPr>
            <w:fldChar w:fldCharType="end"/>
          </w:r>
        </w:p>
      </w:sdtContent>
    </w:sdt>
    <w:p w14:paraId="4048293B" w14:textId="77777777" w:rsidR="003E068D" w:rsidRDefault="00000000" w:rsidP="00806675">
      <w:pPr>
        <w:rPr>
          <w:rtl/>
        </w:rPr>
      </w:pPr>
      <w:r>
        <w:rPr>
          <w:rFonts w:hint="cs"/>
          <w:rtl/>
        </w:rPr>
        <w:t>الحمد لله رب العالمین، الصلاة و السلام علی محمد و آله الطاهرین</w:t>
      </w:r>
    </w:p>
    <w:p w14:paraId="2B62905B" w14:textId="77777777" w:rsidR="00FB274E" w:rsidRDefault="00000000" w:rsidP="00FB274E">
      <w:pPr>
        <w:pStyle w:val="Heading1"/>
        <w:rPr>
          <w:rtl/>
        </w:rPr>
      </w:pPr>
      <w:bookmarkStart w:id="532" w:name="_Toc123569246"/>
      <w:r>
        <w:rPr>
          <w:rFonts w:hint="cs"/>
          <w:rtl/>
        </w:rPr>
        <w:t>خلاصه بحث گذشته</w:t>
      </w:r>
      <w:bookmarkEnd w:id="532"/>
    </w:p>
    <w:p w14:paraId="7F48B751" w14:textId="77777777" w:rsidR="00806675" w:rsidRDefault="00000000" w:rsidP="00FB274E">
      <w:pPr>
        <w:rPr>
          <w:rtl/>
        </w:rPr>
      </w:pPr>
      <w:r>
        <w:rPr>
          <w:rFonts w:hint="cs"/>
          <w:rtl/>
        </w:rPr>
        <w:t xml:space="preserve">آخرین بحثی که در بخش دلیل عقلی محقق اصفهانی باقی ماند، اشکالی است که آیت </w:t>
      </w:r>
      <w:r w:rsidR="00FB274E">
        <w:rPr>
          <w:rFonts w:hint="cs"/>
          <w:rtl/>
        </w:rPr>
        <w:t>الله</w:t>
      </w:r>
      <w:r>
        <w:rPr>
          <w:rFonts w:hint="cs"/>
          <w:rtl/>
        </w:rPr>
        <w:t xml:space="preserve"> شبیری حفظه الل</w:t>
      </w:r>
      <w:r w:rsidR="00FB274E">
        <w:rPr>
          <w:rFonts w:hint="cs"/>
          <w:rtl/>
        </w:rPr>
        <w:t>ه بر ایشان در این قسمت وارد کرد</w:t>
      </w:r>
      <w:r w:rsidR="00FB274E">
        <w:rPr>
          <w:rFonts w:hint="eastAsia"/>
          <w:rtl/>
        </w:rPr>
        <w:t>‌</w:t>
      </w:r>
      <w:r w:rsidR="00FB274E">
        <w:rPr>
          <w:rFonts w:hint="cs"/>
          <w:rtl/>
        </w:rPr>
        <w:t>ه</w:t>
      </w:r>
      <w:r w:rsidR="00FB274E">
        <w:rPr>
          <w:rFonts w:hint="eastAsia"/>
          <w:rtl/>
        </w:rPr>
        <w:t>‌</w:t>
      </w:r>
      <w:r w:rsidR="00FB274E">
        <w:rPr>
          <w:rFonts w:hint="cs"/>
          <w:rtl/>
        </w:rPr>
        <w:t xml:space="preserve"> است</w:t>
      </w:r>
      <w:r>
        <w:rPr>
          <w:rFonts w:hint="cs"/>
          <w:rtl/>
        </w:rPr>
        <w:t xml:space="preserve">. چون از اول فرمودند که هر سه استدلال </w:t>
      </w:r>
      <w:r w:rsidR="00FB274E">
        <w:rPr>
          <w:rFonts w:hint="cs"/>
          <w:rtl/>
        </w:rPr>
        <w:t>مرحوم اصفهانی</w:t>
      </w:r>
      <w:r>
        <w:rPr>
          <w:rFonts w:hint="cs"/>
          <w:rtl/>
        </w:rPr>
        <w:t xml:space="preserve"> در احتمالاتی که ذکر کردند، محل خدشه است. هم استدلالی که مرحوم اصفهانی در رد </w:t>
      </w:r>
      <w:r w:rsidR="00FB274E">
        <w:rPr>
          <w:rFonts w:hint="cs"/>
          <w:rtl/>
        </w:rPr>
        <w:t>احتمال اباحه واقعی</w:t>
      </w:r>
      <w:r>
        <w:rPr>
          <w:rFonts w:hint="cs"/>
          <w:rtl/>
        </w:rPr>
        <w:t xml:space="preserve"> کرده است مخدوش است</w:t>
      </w:r>
      <w:r w:rsidR="00FB274E">
        <w:rPr>
          <w:rFonts w:hint="cs"/>
          <w:rtl/>
        </w:rPr>
        <w:t>،</w:t>
      </w:r>
      <w:r>
        <w:rPr>
          <w:rFonts w:hint="cs"/>
          <w:rtl/>
        </w:rPr>
        <w:t xml:space="preserve"> و هم استدلالی ک</w:t>
      </w:r>
      <w:r w:rsidR="00FB274E">
        <w:rPr>
          <w:rFonts w:hint="cs"/>
          <w:rtl/>
        </w:rPr>
        <w:t xml:space="preserve">ه علیه احتمال اباحه ظاهری کرده است، </w:t>
      </w:r>
      <w:r>
        <w:rPr>
          <w:rFonts w:hint="cs"/>
          <w:rtl/>
        </w:rPr>
        <w:t>مخدوش است و هم</w:t>
      </w:r>
      <w:r w:rsidR="00FB274E">
        <w:rPr>
          <w:rFonts w:hint="cs"/>
          <w:rtl/>
        </w:rPr>
        <w:t xml:space="preserve"> استدلال ایشان علیه</w:t>
      </w:r>
      <w:r>
        <w:rPr>
          <w:rFonts w:hint="cs"/>
          <w:rtl/>
        </w:rPr>
        <w:t xml:space="preserve"> اباحه مالکی</w:t>
      </w:r>
      <w:r w:rsidR="00FB274E">
        <w:rPr>
          <w:rFonts w:hint="cs"/>
          <w:rtl/>
        </w:rPr>
        <w:t xml:space="preserve"> مخدوش است.</w:t>
      </w:r>
      <w:r>
        <w:rPr>
          <w:rFonts w:hint="cs"/>
          <w:rtl/>
        </w:rPr>
        <w:t xml:space="preserve"> البته ظاهرا این بزرگواران اباحه مالکی را به خود شارع منتسب می</w:t>
      </w:r>
      <w:r>
        <w:rPr>
          <w:rFonts w:hint="eastAsia"/>
          <w:rtl/>
        </w:rPr>
        <w:t>‌</w:t>
      </w:r>
      <w:r>
        <w:rPr>
          <w:rFonts w:hint="cs"/>
          <w:rtl/>
        </w:rPr>
        <w:t>کنند</w:t>
      </w:r>
      <w:r w:rsidR="00FB274E">
        <w:rPr>
          <w:rFonts w:hint="cs"/>
          <w:rtl/>
        </w:rPr>
        <w:t>،</w:t>
      </w:r>
      <w:r>
        <w:rPr>
          <w:rFonts w:hint="cs"/>
          <w:rtl/>
        </w:rPr>
        <w:t xml:space="preserve"> یعنی اباحه</w:t>
      </w:r>
      <w:r>
        <w:rPr>
          <w:rFonts w:hint="eastAsia"/>
          <w:rtl/>
        </w:rPr>
        <w:t>‌</w:t>
      </w:r>
      <w:r>
        <w:rPr>
          <w:rFonts w:hint="cs"/>
          <w:rtl/>
        </w:rPr>
        <w:t>ای که شارع م</w:t>
      </w:r>
      <w:r w:rsidR="00FB274E">
        <w:rPr>
          <w:rFonts w:hint="cs"/>
          <w:rtl/>
        </w:rPr>
        <w:t>ن حیث کونه مالکا اباحه کرده است، اما</w:t>
      </w:r>
      <w:r>
        <w:rPr>
          <w:rFonts w:hint="cs"/>
          <w:rtl/>
        </w:rPr>
        <w:t xml:space="preserve"> </w:t>
      </w:r>
      <w:r w:rsidR="00FB274E">
        <w:rPr>
          <w:rFonts w:hint="cs"/>
          <w:rtl/>
        </w:rPr>
        <w:t xml:space="preserve">علی الظاهر </w:t>
      </w:r>
      <w:r>
        <w:rPr>
          <w:rFonts w:hint="cs"/>
          <w:rtl/>
        </w:rPr>
        <w:t xml:space="preserve">این خلاف فرمایش مرحوم اصفهانی است. </w:t>
      </w:r>
    </w:p>
    <w:p w14:paraId="23AD8A79" w14:textId="77777777" w:rsidR="00FB274E" w:rsidRDefault="00000000" w:rsidP="00FB274E">
      <w:pPr>
        <w:pStyle w:val="Heading1"/>
        <w:rPr>
          <w:rtl/>
        </w:rPr>
      </w:pPr>
      <w:bookmarkStart w:id="533" w:name="_Toc123569247"/>
      <w:r>
        <w:rPr>
          <w:rFonts w:hint="cs"/>
          <w:rtl/>
        </w:rPr>
        <w:t>تبیین کلام مرحوم اصفهانی در اباحه مالکی</w:t>
      </w:r>
      <w:bookmarkEnd w:id="533"/>
    </w:p>
    <w:p w14:paraId="53A61B19" w14:textId="77777777" w:rsidR="00FB274E" w:rsidRDefault="00000000" w:rsidP="00FB274E">
      <w:pPr>
        <w:rPr>
          <w:rtl/>
        </w:rPr>
      </w:pPr>
      <w:r>
        <w:rPr>
          <w:rFonts w:hint="cs"/>
          <w:rtl/>
        </w:rPr>
        <w:t>اشکالی که در این قسمت سوم بر حرف مرحوم اصفهانی کردند، واقعا روشن نیست. مطالبی را نسبت داده</w:t>
      </w:r>
      <w:r>
        <w:rPr>
          <w:rFonts w:hint="eastAsia"/>
          <w:rtl/>
        </w:rPr>
        <w:t>‌</w:t>
      </w:r>
      <w:r>
        <w:rPr>
          <w:rFonts w:hint="cs"/>
          <w:rtl/>
        </w:rPr>
        <w:t>اند که نمی</w:t>
      </w:r>
      <w:r>
        <w:rPr>
          <w:rFonts w:hint="eastAsia"/>
          <w:rtl/>
        </w:rPr>
        <w:t>‌</w:t>
      </w:r>
      <w:r>
        <w:rPr>
          <w:rFonts w:hint="cs"/>
          <w:rtl/>
        </w:rPr>
        <w:t xml:space="preserve">دانیم از کجاست. </w:t>
      </w:r>
    </w:p>
    <w:p w14:paraId="266A7170" w14:textId="77777777" w:rsidR="00FB274E" w:rsidRDefault="00000000" w:rsidP="00FB274E">
      <w:pPr>
        <w:rPr>
          <w:rtl/>
        </w:rPr>
      </w:pPr>
      <w:r>
        <w:rPr>
          <w:rFonts w:hint="cs"/>
          <w:rtl/>
        </w:rPr>
        <w:t>فرمایش مرحوم اصفهانی روشن بود. مرحوم اصفهانی فرمودند اباحه مالکی ـ آنطور که ما فهمیدیم و عرض کردیم و قرینه آوردیم ـ حکمی است که عقل هر عاقلی به وضوح حکم می</w:t>
      </w:r>
      <w:r>
        <w:rPr>
          <w:rFonts w:hint="eastAsia"/>
          <w:rtl/>
        </w:rPr>
        <w:t>‌</w:t>
      </w:r>
      <w:r>
        <w:rPr>
          <w:rFonts w:hint="cs"/>
          <w:rtl/>
        </w:rPr>
        <w:t>کند، و لیس من شأن شارع بیان این حکم عقلی که هر عاقلی به آن حکم می</w:t>
      </w:r>
      <w:r>
        <w:rPr>
          <w:rFonts w:hint="eastAsia"/>
          <w:rtl/>
        </w:rPr>
        <w:t>‌</w:t>
      </w:r>
      <w:r>
        <w:rPr>
          <w:rFonts w:hint="cs"/>
          <w:rtl/>
        </w:rPr>
        <w:t>کند. سپس می</w:t>
      </w:r>
      <w:r>
        <w:rPr>
          <w:rFonts w:hint="eastAsia"/>
          <w:rtl/>
        </w:rPr>
        <w:t>‌</w:t>
      </w:r>
      <w:r>
        <w:rPr>
          <w:rFonts w:hint="cs"/>
          <w:rtl/>
        </w:rPr>
        <w:t>فرماید خصوصا که این فرمایش از امام صادق علیه السلام وارد شده است که بعد از تثبیت شرع است و نیز خصوصا که در مسأله</w:t>
      </w:r>
      <w:r>
        <w:rPr>
          <w:rFonts w:hint="eastAsia"/>
          <w:rtl/>
        </w:rPr>
        <w:t>‌</w:t>
      </w:r>
      <w:r>
        <w:rPr>
          <w:rFonts w:hint="cs"/>
          <w:rtl/>
        </w:rPr>
        <w:t>ای</w:t>
      </w:r>
      <w:r>
        <w:rPr>
          <w:rFonts w:hint="eastAsia"/>
          <w:rtl/>
        </w:rPr>
        <w:t>‌</w:t>
      </w:r>
      <w:r>
        <w:rPr>
          <w:rFonts w:hint="cs"/>
          <w:rtl/>
        </w:rPr>
        <w:t xml:space="preserve"> مبتلابه</w:t>
      </w:r>
      <w:r>
        <w:rPr>
          <w:rFonts w:hint="eastAsia"/>
          <w:rtl/>
        </w:rPr>
        <w:t>‌</w:t>
      </w:r>
      <w:r>
        <w:rPr>
          <w:rFonts w:hint="cs"/>
          <w:rtl/>
        </w:rPr>
        <w:t xml:space="preserve"> است که قطع به صدور حکم آن از شارع داریم. </w:t>
      </w:r>
      <w:r w:rsidR="00183F52">
        <w:rPr>
          <w:rFonts w:hint="cs"/>
          <w:rtl/>
        </w:rPr>
        <w:t xml:space="preserve">این </w:t>
      </w:r>
      <w:r>
        <w:rPr>
          <w:rFonts w:hint="cs"/>
          <w:rtl/>
        </w:rPr>
        <w:t>«</w:t>
      </w:r>
      <w:r w:rsidR="00183F52">
        <w:rPr>
          <w:rFonts w:hint="cs"/>
          <w:rtl/>
        </w:rPr>
        <w:t>خصوصا</w:t>
      </w:r>
      <w:r>
        <w:rPr>
          <w:rFonts w:hint="cs"/>
          <w:rtl/>
        </w:rPr>
        <w:t>»</w:t>
      </w:r>
      <w:r w:rsidR="00183F52">
        <w:rPr>
          <w:rFonts w:hint="cs"/>
          <w:rtl/>
        </w:rPr>
        <w:t>ها که می</w:t>
      </w:r>
      <w:r w:rsidR="00183F52">
        <w:rPr>
          <w:rFonts w:hint="eastAsia"/>
          <w:rtl/>
        </w:rPr>
        <w:t>‌</w:t>
      </w:r>
      <w:r w:rsidR="00183F52">
        <w:rPr>
          <w:rFonts w:hint="cs"/>
          <w:rtl/>
        </w:rPr>
        <w:t>گوید</w:t>
      </w:r>
      <w:r>
        <w:rPr>
          <w:rFonts w:hint="cs"/>
          <w:rtl/>
        </w:rPr>
        <w:t>،</w:t>
      </w:r>
      <w:r w:rsidR="00183F52">
        <w:rPr>
          <w:rFonts w:hint="cs"/>
          <w:rtl/>
        </w:rPr>
        <w:t xml:space="preserve"> معنایش این نیست که در غیر این</w:t>
      </w:r>
      <w:r w:rsidR="00183F52">
        <w:rPr>
          <w:rFonts w:hint="eastAsia"/>
        </w:rPr>
        <w:t>‌</w:t>
      </w:r>
      <w:r>
        <w:rPr>
          <w:rFonts w:hint="cs"/>
          <w:rtl/>
        </w:rPr>
        <w:t xml:space="preserve"> موارد به این حرف قائل نیست، بلکه</w:t>
      </w:r>
      <w:r w:rsidR="00183F52">
        <w:rPr>
          <w:rFonts w:hint="cs"/>
          <w:rtl/>
        </w:rPr>
        <w:t xml:space="preserve"> اینجاها </w:t>
      </w:r>
      <w:r>
        <w:rPr>
          <w:rFonts w:hint="cs"/>
          <w:rtl/>
        </w:rPr>
        <w:t xml:space="preserve">خیلی </w:t>
      </w:r>
      <w:r w:rsidR="00183F52">
        <w:rPr>
          <w:rFonts w:hint="cs"/>
          <w:rtl/>
        </w:rPr>
        <w:t xml:space="preserve">روشن است. حرف مرحوم اصفهانی این است. </w:t>
      </w:r>
    </w:p>
    <w:p w14:paraId="5C8EA9FB" w14:textId="77777777" w:rsidR="003B101B" w:rsidRDefault="00000000" w:rsidP="003B101B">
      <w:pPr>
        <w:rPr>
          <w:rtl/>
        </w:rPr>
      </w:pPr>
      <w:r>
        <w:rPr>
          <w:rFonts w:hint="cs"/>
          <w:rtl/>
        </w:rPr>
        <w:t xml:space="preserve">اگر دقت کنید </w:t>
      </w:r>
      <w:r w:rsidR="00FB274E">
        <w:rPr>
          <w:rFonts w:hint="cs"/>
          <w:rtl/>
        </w:rPr>
        <w:t xml:space="preserve">در واقع </w:t>
      </w:r>
      <w:r>
        <w:rPr>
          <w:rFonts w:hint="cs"/>
          <w:rtl/>
        </w:rPr>
        <w:t>دو استدلال در فرمایش ایشان است.</w:t>
      </w:r>
    </w:p>
    <w:p w14:paraId="681BE948" w14:textId="77777777" w:rsidR="003B101B" w:rsidRDefault="00000000" w:rsidP="003B101B">
      <w:pPr>
        <w:rPr>
          <w:rtl/>
        </w:rPr>
      </w:pPr>
      <w:r>
        <w:rPr>
          <w:rFonts w:hint="cs"/>
          <w:rtl/>
        </w:rPr>
        <w:t xml:space="preserve">اولی کمک گرفتن از یک ظهور است. ظهور حال مولی </w:t>
      </w:r>
      <w:r w:rsidR="00FB274E">
        <w:rPr>
          <w:rFonts w:hint="cs"/>
          <w:rtl/>
        </w:rPr>
        <w:t xml:space="preserve">ـ </w:t>
      </w:r>
      <w:r>
        <w:rPr>
          <w:rFonts w:hint="cs"/>
          <w:rtl/>
        </w:rPr>
        <w:t xml:space="preserve">در قرآن که کلام حق است و </w:t>
      </w:r>
      <w:r w:rsidR="00FB274E">
        <w:rPr>
          <w:rFonts w:hint="cs"/>
          <w:rtl/>
        </w:rPr>
        <w:t xml:space="preserve">در </w:t>
      </w:r>
      <w:r>
        <w:rPr>
          <w:rFonts w:hint="cs"/>
          <w:rtl/>
        </w:rPr>
        <w:t xml:space="preserve">روایات که کلام پیامبر </w:t>
      </w:r>
      <w:r w:rsidR="00FB274E">
        <w:rPr>
          <w:rFonts w:hint="cs"/>
          <w:rtl/>
        </w:rPr>
        <w:t>و اهل بیت است ـ</w:t>
      </w:r>
      <w:r>
        <w:rPr>
          <w:rFonts w:hint="cs"/>
          <w:rtl/>
        </w:rPr>
        <w:t xml:space="preserve"> مولویت است. حمل این</w:t>
      </w:r>
      <w:r>
        <w:rPr>
          <w:rFonts w:hint="eastAsia"/>
          <w:rtl/>
        </w:rPr>
        <w:t>‌</w:t>
      </w:r>
      <w:r>
        <w:rPr>
          <w:rFonts w:hint="cs"/>
          <w:rtl/>
        </w:rPr>
        <w:t xml:space="preserve">ها بر غیر مولویت </w:t>
      </w:r>
      <w:r w:rsidR="00FB274E">
        <w:rPr>
          <w:rFonts w:hint="cs"/>
          <w:rtl/>
        </w:rPr>
        <w:t xml:space="preserve">ثبوتا </w:t>
      </w:r>
      <w:r>
        <w:rPr>
          <w:rFonts w:hint="cs"/>
          <w:rtl/>
        </w:rPr>
        <w:t>ممکن است و مرحوم اصفهانی نگفته است محال است. خود ایشان حتما این کار را می</w:t>
      </w:r>
      <w:r w:rsidR="00FB274E">
        <w:rPr>
          <w:rFonts w:hint="eastAsia"/>
          <w:rtl/>
        </w:rPr>
        <w:t>‌</w:t>
      </w:r>
      <w:r>
        <w:rPr>
          <w:rFonts w:hint="cs"/>
          <w:rtl/>
        </w:rPr>
        <w:t xml:space="preserve">کند در </w:t>
      </w:r>
      <w:r w:rsidR="00FB274E">
        <w:rPr>
          <w:rFonts w:hint="cs"/>
          <w:rtl/>
        </w:rPr>
        <w:t>«</w:t>
      </w:r>
      <w:r w:rsidR="00343FB8">
        <w:rPr>
          <w:rFonts w:hint="cs"/>
          <w:rtl/>
        </w:rPr>
        <w:t xml:space="preserve">أطیعوا الله و أطیعوا الرسول» </w:t>
      </w:r>
      <w:r>
        <w:rPr>
          <w:rFonts w:hint="cs"/>
          <w:rtl/>
        </w:rPr>
        <w:t xml:space="preserve">مجبور است </w:t>
      </w:r>
      <w:r w:rsidR="003C367A">
        <w:rPr>
          <w:rFonts w:hint="cs"/>
          <w:rtl/>
        </w:rPr>
        <w:t>ا</w:t>
      </w:r>
      <w:r w:rsidR="00343FB8">
        <w:rPr>
          <w:rFonts w:hint="cs"/>
          <w:rtl/>
        </w:rPr>
        <w:t xml:space="preserve">ین حرف را بزند و موارد دیگر هم </w:t>
      </w:r>
      <w:r w:rsidR="003C367A">
        <w:rPr>
          <w:rFonts w:hint="cs"/>
          <w:rtl/>
        </w:rPr>
        <w:t xml:space="preserve">این </w:t>
      </w:r>
      <w:r w:rsidR="00343FB8">
        <w:rPr>
          <w:rFonts w:hint="cs"/>
          <w:rtl/>
        </w:rPr>
        <w:t>سخن</w:t>
      </w:r>
      <w:r w:rsidR="003C367A">
        <w:rPr>
          <w:rFonts w:hint="cs"/>
          <w:rtl/>
        </w:rPr>
        <w:t xml:space="preserve"> را فرموده است. در مثل قبح ظلم و حسن عدل مکرر این حرف را زده است و</w:t>
      </w:r>
      <w:r w:rsidR="00343FB8">
        <w:rPr>
          <w:rFonts w:hint="cs"/>
          <w:rtl/>
        </w:rPr>
        <w:t xml:space="preserve"> ایشان</w:t>
      </w:r>
      <w:r w:rsidR="003C367A">
        <w:rPr>
          <w:rFonts w:hint="cs"/>
          <w:rtl/>
        </w:rPr>
        <w:t xml:space="preserve"> کسی نیست که بگوید در این موارد نمی</w:t>
      </w:r>
      <w:r w:rsidR="003C367A">
        <w:rPr>
          <w:rFonts w:hint="eastAsia"/>
          <w:rtl/>
        </w:rPr>
        <w:t>‌</w:t>
      </w:r>
      <w:r>
        <w:rPr>
          <w:rFonts w:hint="cs"/>
          <w:rtl/>
        </w:rPr>
        <w:t>توا</w:t>
      </w:r>
      <w:r w:rsidR="003C367A">
        <w:rPr>
          <w:rFonts w:hint="cs"/>
          <w:rtl/>
        </w:rPr>
        <w:t>نیم حمل بر ارشاد بکنیم</w:t>
      </w:r>
      <w:r>
        <w:rPr>
          <w:rFonts w:hint="cs"/>
          <w:rtl/>
        </w:rPr>
        <w:t>. اینجا</w:t>
      </w:r>
      <w:r w:rsidR="003C367A">
        <w:rPr>
          <w:rFonts w:hint="cs"/>
          <w:rtl/>
        </w:rPr>
        <w:t xml:space="preserve"> بحث ظهور حال است. اگر امر دائر شود که کلام مولی را </w:t>
      </w:r>
      <w:r>
        <w:rPr>
          <w:rFonts w:hint="cs"/>
          <w:rtl/>
        </w:rPr>
        <w:t xml:space="preserve">حمل کنیم </w:t>
      </w:r>
      <w:r w:rsidR="003C367A">
        <w:rPr>
          <w:rFonts w:hint="cs"/>
          <w:rtl/>
        </w:rPr>
        <w:t>بر غیر مولویت یا کار دیگری انجام دهیم که خلاف ظاهرش کمتر است، آن را مرتکب می</w:t>
      </w:r>
      <w:r w:rsidR="003C367A">
        <w:rPr>
          <w:rFonts w:hint="eastAsia"/>
          <w:rtl/>
        </w:rPr>
        <w:t>‌</w:t>
      </w:r>
      <w:r>
        <w:rPr>
          <w:rFonts w:hint="cs"/>
          <w:rtl/>
        </w:rPr>
        <w:t>شویم. اگر لبّا</w:t>
      </w:r>
      <w:r w:rsidR="003C367A">
        <w:rPr>
          <w:rFonts w:hint="cs"/>
          <w:rtl/>
        </w:rPr>
        <w:t xml:space="preserve"> بخواهیم حرف مرحوم اصفهانی را تصویر کنیم</w:t>
      </w:r>
      <w:r>
        <w:rPr>
          <w:rFonts w:hint="cs"/>
          <w:rtl/>
        </w:rPr>
        <w:t>،</w:t>
      </w:r>
      <w:r w:rsidR="003C367A">
        <w:rPr>
          <w:rFonts w:hint="cs"/>
          <w:rtl/>
        </w:rPr>
        <w:t xml:space="preserve"> این</w:t>
      </w:r>
      <w:r>
        <w:rPr>
          <w:rFonts w:hint="cs"/>
          <w:rtl/>
        </w:rPr>
        <w:t>طور</w:t>
      </w:r>
      <w:r w:rsidR="003C367A">
        <w:rPr>
          <w:rFonts w:hint="cs"/>
          <w:rtl/>
        </w:rPr>
        <w:t xml:space="preserve"> می</w:t>
      </w:r>
      <w:r>
        <w:rPr>
          <w:rFonts w:hint="eastAsia"/>
          <w:rtl/>
        </w:rPr>
        <w:t>‌</w:t>
      </w:r>
      <w:r w:rsidR="003C367A">
        <w:rPr>
          <w:rFonts w:hint="cs"/>
          <w:rtl/>
        </w:rPr>
        <w:t xml:space="preserve">شود. مرحوم اصفهانی </w:t>
      </w:r>
      <w:r>
        <w:rPr>
          <w:rFonts w:hint="cs"/>
          <w:rtl/>
        </w:rPr>
        <w:t>«</w:t>
      </w:r>
      <w:r w:rsidR="003C367A">
        <w:rPr>
          <w:rFonts w:hint="cs"/>
          <w:rtl/>
        </w:rPr>
        <w:t>ورود</w:t>
      </w:r>
      <w:r>
        <w:rPr>
          <w:rFonts w:hint="cs"/>
          <w:rtl/>
        </w:rPr>
        <w:t>»</w:t>
      </w:r>
      <w:r w:rsidR="003C367A">
        <w:rPr>
          <w:rFonts w:hint="cs"/>
          <w:rtl/>
        </w:rPr>
        <w:t xml:space="preserve"> را ظاهر در </w:t>
      </w:r>
      <w:r>
        <w:rPr>
          <w:rFonts w:hint="cs"/>
          <w:rtl/>
        </w:rPr>
        <w:t>«</w:t>
      </w:r>
      <w:r w:rsidR="003C367A">
        <w:rPr>
          <w:rFonts w:hint="cs"/>
          <w:rtl/>
        </w:rPr>
        <w:t>وصول</w:t>
      </w:r>
      <w:r>
        <w:rPr>
          <w:rFonts w:hint="cs"/>
          <w:rtl/>
        </w:rPr>
        <w:t>»</w:t>
      </w:r>
      <w:r w:rsidR="003C367A">
        <w:rPr>
          <w:rFonts w:hint="cs"/>
          <w:rtl/>
        </w:rPr>
        <w:t xml:space="preserve"> می</w:t>
      </w:r>
      <w:r w:rsidR="003C367A">
        <w:rPr>
          <w:rFonts w:hint="eastAsia"/>
          <w:rtl/>
        </w:rPr>
        <w:t>‌</w:t>
      </w:r>
      <w:r w:rsidR="003C367A">
        <w:rPr>
          <w:rFonts w:hint="cs"/>
          <w:rtl/>
        </w:rPr>
        <w:t>داند و از این</w:t>
      </w:r>
      <w:r>
        <w:rPr>
          <w:rFonts w:hint="eastAsia"/>
          <w:rtl/>
        </w:rPr>
        <w:t>‌</w:t>
      </w:r>
      <w:r w:rsidR="003C367A">
        <w:rPr>
          <w:rFonts w:hint="cs"/>
          <w:rtl/>
        </w:rPr>
        <w:t xml:space="preserve">جهت ایشان راحت است. </w:t>
      </w:r>
      <w:r>
        <w:rPr>
          <w:rFonts w:hint="cs"/>
          <w:rtl/>
        </w:rPr>
        <w:t>پس</w:t>
      </w:r>
      <w:r w:rsidR="00726963">
        <w:rPr>
          <w:rFonts w:hint="cs"/>
          <w:rtl/>
        </w:rPr>
        <w:t xml:space="preserve"> ظهوری </w:t>
      </w:r>
      <w:r>
        <w:rPr>
          <w:rFonts w:hint="cs"/>
          <w:rtl/>
        </w:rPr>
        <w:t>نیز</w:t>
      </w:r>
      <w:r w:rsidR="00726963">
        <w:rPr>
          <w:rFonts w:hint="cs"/>
          <w:rtl/>
        </w:rPr>
        <w:t xml:space="preserve"> در ای</w:t>
      </w:r>
      <w:r>
        <w:rPr>
          <w:rFonts w:hint="cs"/>
          <w:rtl/>
        </w:rPr>
        <w:t>ن ناحیه دارد و با هم سازگارند. یعنی ما در اینجا حفظ مولویت مولی می</w:t>
      </w:r>
      <w:r>
        <w:rPr>
          <w:rFonts w:hint="eastAsia"/>
          <w:rtl/>
        </w:rPr>
        <w:t>‌</w:t>
      </w:r>
      <w:r>
        <w:rPr>
          <w:rFonts w:hint="cs"/>
          <w:rtl/>
        </w:rPr>
        <w:t>ک</w:t>
      </w:r>
      <w:r w:rsidR="00726963">
        <w:rPr>
          <w:rFonts w:hint="cs"/>
          <w:rtl/>
        </w:rPr>
        <w:t xml:space="preserve">نیم و </w:t>
      </w:r>
      <w:r>
        <w:rPr>
          <w:rFonts w:hint="cs"/>
          <w:rtl/>
        </w:rPr>
        <w:t>«ورود»</w:t>
      </w:r>
      <w:r w:rsidR="00726963">
        <w:rPr>
          <w:rFonts w:hint="cs"/>
          <w:rtl/>
        </w:rPr>
        <w:t xml:space="preserve"> را هم </w:t>
      </w:r>
      <w:r>
        <w:rPr>
          <w:rFonts w:hint="cs"/>
          <w:rtl/>
        </w:rPr>
        <w:t>به معنای «</w:t>
      </w:r>
      <w:r w:rsidR="00726963">
        <w:rPr>
          <w:rFonts w:hint="cs"/>
          <w:rtl/>
        </w:rPr>
        <w:t>وصول</w:t>
      </w:r>
      <w:r>
        <w:rPr>
          <w:rFonts w:hint="cs"/>
          <w:rtl/>
        </w:rPr>
        <w:t>» می</w:t>
      </w:r>
      <w:r>
        <w:rPr>
          <w:rFonts w:hint="eastAsia"/>
          <w:rtl/>
        </w:rPr>
        <w:t>‌</w:t>
      </w:r>
      <w:r w:rsidR="00726963">
        <w:rPr>
          <w:rFonts w:hint="cs"/>
          <w:rtl/>
        </w:rPr>
        <w:t xml:space="preserve">گیریم و این </w:t>
      </w:r>
      <w:r>
        <w:rPr>
          <w:rFonts w:hint="cs"/>
          <w:rtl/>
        </w:rPr>
        <w:t>اشکالی</w:t>
      </w:r>
      <w:r w:rsidR="00726963">
        <w:rPr>
          <w:rFonts w:hint="cs"/>
          <w:rtl/>
        </w:rPr>
        <w:t xml:space="preserve"> ندارد. </w:t>
      </w:r>
    </w:p>
    <w:p w14:paraId="11D16CF7" w14:textId="77777777" w:rsidR="00183F52" w:rsidRDefault="00000000" w:rsidP="003B101B">
      <w:pPr>
        <w:rPr>
          <w:rtl/>
        </w:rPr>
      </w:pPr>
      <w:r>
        <w:rPr>
          <w:rFonts w:hint="cs"/>
          <w:rtl/>
        </w:rPr>
        <w:t>کسانی مثل مرحوم آخوند که ورود را به معنای صدور می</w:t>
      </w:r>
      <w:r>
        <w:rPr>
          <w:rFonts w:hint="eastAsia"/>
          <w:rtl/>
        </w:rPr>
        <w:t>‌</w:t>
      </w:r>
      <w:r>
        <w:rPr>
          <w:rFonts w:hint="cs"/>
          <w:rtl/>
        </w:rPr>
        <w:t xml:space="preserve">گیرند که بحث ادبی آن خواهد آمد، نهایتا </w:t>
      </w:r>
      <w:r w:rsidR="003B101B">
        <w:rPr>
          <w:rFonts w:hint="cs"/>
          <w:rtl/>
        </w:rPr>
        <w:t xml:space="preserve">اینست </w:t>
      </w:r>
      <w:r w:rsidR="00223E1C">
        <w:rPr>
          <w:rFonts w:hint="cs"/>
          <w:rtl/>
        </w:rPr>
        <w:t xml:space="preserve">که </w:t>
      </w:r>
      <w:r>
        <w:rPr>
          <w:rFonts w:hint="cs"/>
          <w:rtl/>
        </w:rPr>
        <w:t>یک ظهوری ادعا می</w:t>
      </w:r>
      <w:r>
        <w:rPr>
          <w:rFonts w:hint="eastAsia"/>
          <w:rtl/>
        </w:rPr>
        <w:t>‌</w:t>
      </w:r>
      <w:r>
        <w:rPr>
          <w:rFonts w:hint="cs"/>
          <w:rtl/>
        </w:rPr>
        <w:t>کنند</w:t>
      </w:r>
      <w:r w:rsidR="003B101B">
        <w:rPr>
          <w:rFonts w:hint="cs"/>
          <w:rtl/>
        </w:rPr>
        <w:t>،</w:t>
      </w:r>
      <w:r>
        <w:rPr>
          <w:rFonts w:hint="cs"/>
          <w:rtl/>
        </w:rPr>
        <w:t xml:space="preserve"> و</w:t>
      </w:r>
      <w:r w:rsidR="003B101B">
        <w:rPr>
          <w:rFonts w:hint="cs"/>
          <w:rtl/>
        </w:rPr>
        <w:t>لی</w:t>
      </w:r>
      <w:r>
        <w:rPr>
          <w:rFonts w:hint="cs"/>
          <w:rtl/>
        </w:rPr>
        <w:t xml:space="preserve"> مرحوم اصفهانی می</w:t>
      </w:r>
      <w:r>
        <w:rPr>
          <w:rFonts w:hint="eastAsia"/>
          <w:rtl/>
        </w:rPr>
        <w:t>‌</w:t>
      </w:r>
      <w:r>
        <w:rPr>
          <w:rFonts w:hint="cs"/>
          <w:rtl/>
        </w:rPr>
        <w:t xml:space="preserve">گوید </w:t>
      </w:r>
      <w:r w:rsidR="002F27DE">
        <w:rPr>
          <w:rFonts w:hint="cs"/>
          <w:rtl/>
        </w:rPr>
        <w:t>یک ظهوری هم در مو</w:t>
      </w:r>
      <w:r w:rsidR="003B101B">
        <w:rPr>
          <w:rFonts w:hint="cs"/>
          <w:rtl/>
        </w:rPr>
        <w:t>لویت وجود دارد و باید دید کدام أ</w:t>
      </w:r>
      <w:r w:rsidR="002F27DE">
        <w:rPr>
          <w:rFonts w:hint="cs"/>
          <w:rtl/>
        </w:rPr>
        <w:t>قوی است. لب آن اینست</w:t>
      </w:r>
      <w:r w:rsidR="003B101B">
        <w:rPr>
          <w:rFonts w:hint="cs"/>
          <w:rtl/>
        </w:rPr>
        <w:t>،</w:t>
      </w:r>
      <w:r w:rsidR="002F27DE">
        <w:rPr>
          <w:rFonts w:hint="cs"/>
          <w:rtl/>
        </w:rPr>
        <w:t xml:space="preserve"> گرچه اینطور بحث نکرده است</w:t>
      </w:r>
      <w:r w:rsidR="003B101B">
        <w:rPr>
          <w:rFonts w:hint="cs"/>
          <w:rtl/>
        </w:rPr>
        <w:t>،</w:t>
      </w:r>
      <w:r w:rsidR="002F27DE">
        <w:rPr>
          <w:rFonts w:hint="cs"/>
          <w:rtl/>
        </w:rPr>
        <w:t xml:space="preserve"> ولی وقتی می</w:t>
      </w:r>
      <w:r w:rsidR="003B101B">
        <w:rPr>
          <w:rFonts w:hint="eastAsia"/>
          <w:rtl/>
        </w:rPr>
        <w:t>‌</w:t>
      </w:r>
      <w:r w:rsidR="002F27DE">
        <w:rPr>
          <w:rFonts w:hint="cs"/>
          <w:rtl/>
        </w:rPr>
        <w:t>گوید لیس من شأن المولی یعنی ظهور حال او این نیست که در اینجا بیان مولوی نباشد</w:t>
      </w:r>
      <w:r w:rsidR="003B101B">
        <w:rPr>
          <w:rFonts w:hint="cs"/>
          <w:rtl/>
        </w:rPr>
        <w:t xml:space="preserve"> به ویژه</w:t>
      </w:r>
      <w:r w:rsidR="002F27DE">
        <w:rPr>
          <w:rFonts w:hint="cs"/>
          <w:rtl/>
        </w:rPr>
        <w:t xml:space="preserve"> با آن </w:t>
      </w:r>
      <w:r w:rsidR="003B101B">
        <w:rPr>
          <w:rFonts w:hint="cs"/>
          <w:rtl/>
        </w:rPr>
        <w:t>«</w:t>
      </w:r>
      <w:r w:rsidR="002F27DE">
        <w:rPr>
          <w:rFonts w:hint="cs"/>
          <w:rtl/>
        </w:rPr>
        <w:t>خصوصا</w:t>
      </w:r>
      <w:r w:rsidR="003B101B">
        <w:rPr>
          <w:rFonts w:hint="cs"/>
          <w:rtl/>
        </w:rPr>
        <w:t>»</w:t>
      </w:r>
      <w:r w:rsidR="002F27DE">
        <w:rPr>
          <w:rFonts w:hint="cs"/>
          <w:rtl/>
        </w:rPr>
        <w:t>هایی که ذکر می</w:t>
      </w:r>
      <w:r w:rsidR="002F27DE">
        <w:rPr>
          <w:rFonts w:hint="eastAsia"/>
          <w:rtl/>
        </w:rPr>
        <w:t>‌</w:t>
      </w:r>
      <w:r w:rsidR="002F27DE">
        <w:rPr>
          <w:rFonts w:hint="cs"/>
          <w:rtl/>
        </w:rPr>
        <w:t xml:space="preserve">کند. </w:t>
      </w:r>
    </w:p>
    <w:p w14:paraId="2A4DF23C" w14:textId="77777777" w:rsidR="00431638" w:rsidRDefault="00000000" w:rsidP="00431638">
      <w:pPr>
        <w:rPr>
          <w:rtl/>
        </w:rPr>
      </w:pPr>
      <w:r>
        <w:rPr>
          <w:rFonts w:hint="cs"/>
          <w:rtl/>
        </w:rPr>
        <w:t>نکته دومی که به کمک مرحوم اصفهانی می</w:t>
      </w:r>
      <w:r>
        <w:rPr>
          <w:rFonts w:hint="eastAsia"/>
          <w:rtl/>
        </w:rPr>
        <w:t>‌</w:t>
      </w:r>
      <w:r>
        <w:rPr>
          <w:rFonts w:hint="cs"/>
          <w:rtl/>
        </w:rPr>
        <w:t>آید و</w:t>
      </w:r>
      <w:r w:rsidR="003B101B">
        <w:rPr>
          <w:rFonts w:hint="cs"/>
          <w:rtl/>
        </w:rPr>
        <w:t xml:space="preserve"> در واقع استدلالی دیگر است، آنست</w:t>
      </w:r>
      <w:r>
        <w:rPr>
          <w:rFonts w:hint="cs"/>
          <w:rtl/>
        </w:rPr>
        <w:t xml:space="preserve"> که می</w:t>
      </w:r>
      <w:r w:rsidR="003B101B">
        <w:rPr>
          <w:rFonts w:hint="eastAsia"/>
          <w:rtl/>
        </w:rPr>
        <w:t>‌</w:t>
      </w:r>
      <w:r>
        <w:rPr>
          <w:rFonts w:hint="cs"/>
          <w:rtl/>
        </w:rPr>
        <w:t>گوید خصوصا</w:t>
      </w:r>
      <w:r w:rsidR="002A77CC">
        <w:rPr>
          <w:rFonts w:hint="cs"/>
          <w:rtl/>
        </w:rPr>
        <w:t xml:space="preserve"> بعد از تثبیت شرع و بعد از اینکه این مورد</w:t>
      </w:r>
      <w:r w:rsidR="003B101B">
        <w:rPr>
          <w:rFonts w:hint="cs"/>
          <w:rtl/>
        </w:rPr>
        <w:t xml:space="preserve"> مسأله</w:t>
      </w:r>
      <w:r w:rsidR="003B101B">
        <w:rPr>
          <w:rFonts w:hint="eastAsia"/>
          <w:rtl/>
        </w:rPr>
        <w:t>‌</w:t>
      </w:r>
      <w:r w:rsidR="003B101B">
        <w:rPr>
          <w:rFonts w:hint="cs"/>
          <w:rtl/>
        </w:rPr>
        <w:t>ای</w:t>
      </w:r>
      <w:r w:rsidR="002A77CC">
        <w:rPr>
          <w:rFonts w:hint="cs"/>
          <w:rtl/>
        </w:rPr>
        <w:t xml:space="preserve"> مبتلا</w:t>
      </w:r>
      <w:r w:rsidR="003B101B">
        <w:rPr>
          <w:rFonts w:hint="cs"/>
          <w:rtl/>
        </w:rPr>
        <w:t xml:space="preserve"> </w:t>
      </w:r>
      <w:r w:rsidR="002A77CC">
        <w:rPr>
          <w:rFonts w:hint="cs"/>
          <w:rtl/>
        </w:rPr>
        <w:t xml:space="preserve">به است که نقطع بصدور الحکم من الشارع. نکته </w:t>
      </w:r>
      <w:r w:rsidR="003B101B">
        <w:rPr>
          <w:rFonts w:hint="cs"/>
          <w:rtl/>
        </w:rPr>
        <w:t>اینست</w:t>
      </w:r>
      <w:r w:rsidR="002A77CC">
        <w:rPr>
          <w:rFonts w:hint="cs"/>
          <w:rtl/>
        </w:rPr>
        <w:t xml:space="preserve"> که بعد از ثبوت شرع</w:t>
      </w:r>
      <w:r w:rsidR="003B101B">
        <w:rPr>
          <w:rFonts w:hint="cs"/>
          <w:rtl/>
        </w:rPr>
        <w:t>،</w:t>
      </w:r>
      <w:r w:rsidR="002A77CC">
        <w:rPr>
          <w:rFonts w:hint="cs"/>
          <w:rtl/>
        </w:rPr>
        <w:t xml:space="preserve"> اباحه مالکی یک حکم شأنی شرطی است. </w:t>
      </w:r>
      <w:r w:rsidR="003B101B">
        <w:rPr>
          <w:rFonts w:hint="cs"/>
          <w:rtl/>
        </w:rPr>
        <w:t xml:space="preserve">بزرگان </w:t>
      </w:r>
      <w:r w:rsidR="002A77CC">
        <w:rPr>
          <w:rFonts w:hint="cs"/>
          <w:rtl/>
        </w:rPr>
        <w:t>به این توجه نکرده</w:t>
      </w:r>
      <w:r w:rsidR="002A77CC">
        <w:rPr>
          <w:rFonts w:hint="eastAsia"/>
          <w:rtl/>
        </w:rPr>
        <w:t>‌</w:t>
      </w:r>
      <w:r w:rsidR="003B101B">
        <w:rPr>
          <w:rFonts w:hint="cs"/>
          <w:rtl/>
        </w:rPr>
        <w:t>اند.</w:t>
      </w:r>
    </w:p>
    <w:p w14:paraId="0B52AB9C" w14:textId="77777777" w:rsidR="002F27DE" w:rsidRDefault="00000000" w:rsidP="00431638">
      <w:pPr>
        <w:rPr>
          <w:rtl/>
        </w:rPr>
      </w:pPr>
      <w:r>
        <w:rPr>
          <w:rFonts w:hint="cs"/>
          <w:rtl/>
        </w:rPr>
        <w:t xml:space="preserve"> </w:t>
      </w:r>
      <w:r w:rsidR="003B101B">
        <w:rPr>
          <w:rFonts w:hint="cs"/>
          <w:rtl/>
        </w:rPr>
        <w:t xml:space="preserve">اگر قبل از شرع را قبل زمانی بگیریم، </w:t>
      </w:r>
      <w:r>
        <w:rPr>
          <w:rFonts w:hint="cs"/>
          <w:rtl/>
        </w:rPr>
        <w:t>واضح است. اگر اباحه مالکی حکمی از عقل است</w:t>
      </w:r>
      <w:r w:rsidR="00431638">
        <w:rPr>
          <w:rFonts w:hint="cs"/>
          <w:rtl/>
        </w:rPr>
        <w:t>،</w:t>
      </w:r>
      <w:r>
        <w:rPr>
          <w:rFonts w:hint="cs"/>
          <w:rtl/>
        </w:rPr>
        <w:t xml:space="preserve"> یا حتی </w:t>
      </w:r>
      <w:r w:rsidR="003B101B">
        <w:rPr>
          <w:rFonts w:hint="cs"/>
          <w:rtl/>
        </w:rPr>
        <w:t xml:space="preserve">حکمی </w:t>
      </w:r>
      <w:r>
        <w:rPr>
          <w:rFonts w:hint="cs"/>
          <w:rtl/>
        </w:rPr>
        <w:t>از شارع</w:t>
      </w:r>
      <w:r w:rsidR="003B101B">
        <w:rPr>
          <w:rFonts w:hint="cs"/>
          <w:rtl/>
        </w:rPr>
        <w:t xml:space="preserve"> است</w:t>
      </w:r>
      <w:r w:rsidR="00431638">
        <w:rPr>
          <w:rFonts w:hint="cs"/>
          <w:rtl/>
        </w:rPr>
        <w:t xml:space="preserve"> </w:t>
      </w:r>
      <w:r>
        <w:rPr>
          <w:rFonts w:hint="cs"/>
          <w:rtl/>
        </w:rPr>
        <w:t>قبل از ورود شرع بما هو مالک</w:t>
      </w:r>
      <w:r w:rsidR="00431638">
        <w:rPr>
          <w:rFonts w:hint="cs"/>
          <w:rtl/>
        </w:rPr>
        <w:t>،</w:t>
      </w:r>
      <w:r>
        <w:rPr>
          <w:rFonts w:hint="cs"/>
          <w:rtl/>
        </w:rPr>
        <w:t xml:space="preserve"> یا آنطور که مرحوم اصفهانی و عده</w:t>
      </w:r>
      <w:r>
        <w:rPr>
          <w:rFonts w:hint="eastAsia"/>
          <w:rtl/>
        </w:rPr>
        <w:t>‌</w:t>
      </w:r>
      <w:r>
        <w:rPr>
          <w:rFonts w:hint="cs"/>
          <w:rtl/>
        </w:rPr>
        <w:t>ای از بزرگان گفته</w:t>
      </w:r>
      <w:r>
        <w:rPr>
          <w:rFonts w:hint="eastAsia"/>
          <w:rtl/>
        </w:rPr>
        <w:t>‌</w:t>
      </w:r>
      <w:r>
        <w:rPr>
          <w:rFonts w:hint="cs"/>
          <w:rtl/>
        </w:rPr>
        <w:t xml:space="preserve">اند حکم عقلی به اباحه من قبل المولی قبل از ورود شرع </w:t>
      </w:r>
      <w:r w:rsidR="00431638">
        <w:rPr>
          <w:rFonts w:hint="cs"/>
          <w:rtl/>
        </w:rPr>
        <w:t>است و منظور،</w:t>
      </w:r>
      <w:r>
        <w:rPr>
          <w:rFonts w:hint="cs"/>
          <w:rtl/>
        </w:rPr>
        <w:t xml:space="preserve"> قبل زمانی</w:t>
      </w:r>
      <w:r w:rsidR="00431638">
        <w:rPr>
          <w:rFonts w:hint="cs"/>
          <w:rtl/>
        </w:rPr>
        <w:t xml:space="preserve"> است، در اینصورت، حرف ایشان روشن است</w:t>
      </w:r>
      <w:r>
        <w:rPr>
          <w:rFonts w:hint="cs"/>
          <w:rtl/>
        </w:rPr>
        <w:t>. این قبل زمانی بعد از ورود شرع منتفی شده است و اگر حرفی درباره</w:t>
      </w:r>
      <w:r>
        <w:rPr>
          <w:rFonts w:hint="eastAsia"/>
          <w:rtl/>
        </w:rPr>
        <w:t>‌</w:t>
      </w:r>
      <w:r>
        <w:rPr>
          <w:rFonts w:hint="cs"/>
          <w:rtl/>
        </w:rPr>
        <w:t>اش بزنیم، جمله</w:t>
      </w:r>
      <w:r>
        <w:rPr>
          <w:rFonts w:hint="eastAsia"/>
          <w:rtl/>
        </w:rPr>
        <w:t>‌</w:t>
      </w:r>
      <w:r w:rsidR="00431638">
        <w:rPr>
          <w:rFonts w:hint="cs"/>
          <w:rtl/>
        </w:rPr>
        <w:t xml:space="preserve"> شرطیه خلاف واقع است،</w:t>
      </w:r>
      <w:r>
        <w:rPr>
          <w:rFonts w:hint="cs"/>
          <w:rtl/>
        </w:rPr>
        <w:t xml:space="preserve"> مثل اینکه الان روز است و بگویم اگر شب بود، ستاره</w:t>
      </w:r>
      <w:r>
        <w:rPr>
          <w:rFonts w:hint="eastAsia"/>
          <w:rtl/>
        </w:rPr>
        <w:t>‌</w:t>
      </w:r>
      <w:r>
        <w:rPr>
          <w:rFonts w:hint="cs"/>
          <w:rtl/>
        </w:rPr>
        <w:t xml:space="preserve">ها آشکار بودند. </w:t>
      </w:r>
      <w:r w:rsidR="004D2D9E">
        <w:rPr>
          <w:rFonts w:hint="cs"/>
          <w:rtl/>
        </w:rPr>
        <w:t xml:space="preserve">آیا </w:t>
      </w:r>
      <w:r>
        <w:rPr>
          <w:rFonts w:hint="cs"/>
          <w:rtl/>
        </w:rPr>
        <w:t xml:space="preserve">واقعا </w:t>
      </w:r>
      <w:r w:rsidR="000F6C54">
        <w:rPr>
          <w:rFonts w:hint="cs"/>
          <w:rtl/>
        </w:rPr>
        <w:t xml:space="preserve">شأن امام در بیان </w:t>
      </w:r>
      <w:r w:rsidR="00431638">
        <w:rPr>
          <w:rFonts w:hint="cs"/>
          <w:rtl/>
        </w:rPr>
        <w:t>«</w:t>
      </w:r>
      <w:r w:rsidR="000F6C54">
        <w:rPr>
          <w:rFonts w:hint="cs"/>
          <w:rtl/>
        </w:rPr>
        <w:t>کل شیء مطلق</w:t>
      </w:r>
      <w:r w:rsidR="00431638">
        <w:rPr>
          <w:rFonts w:hint="cs"/>
          <w:rtl/>
        </w:rPr>
        <w:t>»</w:t>
      </w:r>
      <w:r w:rsidR="000F6C54">
        <w:rPr>
          <w:rFonts w:hint="cs"/>
          <w:rtl/>
        </w:rPr>
        <w:t xml:space="preserve"> </w:t>
      </w:r>
      <w:r w:rsidR="004D2D9E">
        <w:rPr>
          <w:rFonts w:hint="cs"/>
          <w:rtl/>
        </w:rPr>
        <w:t>بیان یک حکم شرعی مشروط است که شرط آن خلاف واقع است</w:t>
      </w:r>
      <w:r w:rsidR="000F6C54">
        <w:rPr>
          <w:rFonts w:hint="cs"/>
          <w:rtl/>
        </w:rPr>
        <w:t>؟!</w:t>
      </w:r>
      <w:r w:rsidR="00024508">
        <w:rPr>
          <w:rFonts w:hint="cs"/>
          <w:rtl/>
        </w:rPr>
        <w:t xml:space="preserve"> </w:t>
      </w:r>
      <w:r w:rsidR="00431638">
        <w:rPr>
          <w:rFonts w:hint="cs"/>
          <w:rtl/>
        </w:rPr>
        <w:t>یعنی امام بفرمایند</w:t>
      </w:r>
      <w:r w:rsidR="00024508">
        <w:rPr>
          <w:rFonts w:hint="cs"/>
          <w:rtl/>
        </w:rPr>
        <w:t xml:space="preserve"> الان که شرع وارد شده است ولی اگر وارد نشده بود، اباحه مالکی بود! معلوم است که ظهور روایت این </w:t>
      </w:r>
      <w:r w:rsidR="00431638">
        <w:rPr>
          <w:rFonts w:hint="cs"/>
          <w:rtl/>
        </w:rPr>
        <w:t>نیست</w:t>
      </w:r>
      <w:r w:rsidR="00024508">
        <w:rPr>
          <w:rFonts w:hint="cs"/>
          <w:rtl/>
        </w:rPr>
        <w:t xml:space="preserve"> و ظهور </w:t>
      </w:r>
      <w:r w:rsidR="00431638">
        <w:rPr>
          <w:rFonts w:hint="cs"/>
          <w:rtl/>
        </w:rPr>
        <w:t>«</w:t>
      </w:r>
      <w:r w:rsidR="00024508">
        <w:rPr>
          <w:rFonts w:hint="cs"/>
          <w:rtl/>
        </w:rPr>
        <w:t>کل شیء مطلق</w:t>
      </w:r>
      <w:r w:rsidR="00431638">
        <w:rPr>
          <w:rFonts w:hint="cs"/>
          <w:rtl/>
        </w:rPr>
        <w:t>»</w:t>
      </w:r>
      <w:r w:rsidR="00024508">
        <w:rPr>
          <w:rFonts w:hint="cs"/>
          <w:rtl/>
        </w:rPr>
        <w:t xml:space="preserve">، در اعمال مولویت و انشاء حکمی </w:t>
      </w:r>
      <w:r w:rsidR="00431638">
        <w:rPr>
          <w:rFonts w:hint="cs"/>
          <w:rtl/>
        </w:rPr>
        <w:t>است برای ما؛</w:t>
      </w:r>
      <w:r w:rsidR="00024508">
        <w:rPr>
          <w:rFonts w:hint="cs"/>
          <w:rtl/>
        </w:rPr>
        <w:t xml:space="preserve"> نه اینکه اگر</w:t>
      </w:r>
      <w:r w:rsidR="00431638">
        <w:rPr>
          <w:rFonts w:hint="cs"/>
          <w:rtl/>
        </w:rPr>
        <w:t xml:space="preserve"> هنوز</w:t>
      </w:r>
      <w:r w:rsidR="00024508">
        <w:rPr>
          <w:rFonts w:hint="cs"/>
          <w:rtl/>
        </w:rPr>
        <w:t xml:space="preserve"> اسلام نیامده بود و مردم به عقل خودشان عمل می</w:t>
      </w:r>
      <w:r w:rsidR="00024508">
        <w:rPr>
          <w:rFonts w:hint="eastAsia"/>
          <w:rtl/>
        </w:rPr>
        <w:t>‌</w:t>
      </w:r>
      <w:r w:rsidR="00024508">
        <w:rPr>
          <w:rFonts w:hint="cs"/>
          <w:rtl/>
        </w:rPr>
        <w:t>کردند</w:t>
      </w:r>
      <w:r w:rsidR="00431638">
        <w:rPr>
          <w:rFonts w:hint="cs"/>
          <w:rtl/>
        </w:rPr>
        <w:t>، چنین حکمی داشتند</w:t>
      </w:r>
      <w:r w:rsidR="00024508">
        <w:rPr>
          <w:rFonts w:hint="cs"/>
          <w:rtl/>
        </w:rPr>
        <w:t xml:space="preserve">. واضح است که اینطور نیست. </w:t>
      </w:r>
    </w:p>
    <w:p w14:paraId="7D8E41E8" w14:textId="77777777" w:rsidR="00B11127" w:rsidRDefault="00000000" w:rsidP="00223E1C">
      <w:pPr>
        <w:rPr>
          <w:rtl/>
        </w:rPr>
      </w:pPr>
      <w:r>
        <w:rPr>
          <w:rFonts w:hint="cs"/>
          <w:rtl/>
        </w:rPr>
        <w:t xml:space="preserve">قبل از شرع، یک تلقی دیگر در کلمات قوم دارد که </w:t>
      </w:r>
      <w:r w:rsidR="00431638">
        <w:rPr>
          <w:rFonts w:hint="cs"/>
          <w:rtl/>
        </w:rPr>
        <w:t>در محل خود</w:t>
      </w:r>
      <w:r>
        <w:rPr>
          <w:rFonts w:hint="cs"/>
          <w:rtl/>
        </w:rPr>
        <w:t xml:space="preserve"> </w:t>
      </w:r>
      <w:r w:rsidR="00431638">
        <w:rPr>
          <w:rFonts w:hint="cs"/>
          <w:rtl/>
        </w:rPr>
        <w:t>عرض شد</w:t>
      </w:r>
      <w:r>
        <w:rPr>
          <w:rFonts w:hint="cs"/>
          <w:rtl/>
        </w:rPr>
        <w:t xml:space="preserve"> که مرحوم</w:t>
      </w:r>
      <w:r w:rsidR="00431638">
        <w:rPr>
          <w:rFonts w:hint="cs"/>
          <w:rtl/>
        </w:rPr>
        <w:t xml:space="preserve"> اصفهانی اینجا کاملا متوجه است.</w:t>
      </w:r>
      <w:r>
        <w:rPr>
          <w:rFonts w:hint="cs"/>
          <w:rtl/>
        </w:rPr>
        <w:t xml:space="preserve"> </w:t>
      </w:r>
      <w:r w:rsidR="00431638">
        <w:rPr>
          <w:rFonts w:hint="cs"/>
          <w:rtl/>
        </w:rPr>
        <w:t>منظور از قبل از شرع در این تلقی، «</w:t>
      </w:r>
      <w:r>
        <w:rPr>
          <w:rFonts w:hint="cs"/>
          <w:rtl/>
        </w:rPr>
        <w:t>قبل ملاحظة الشرع</w:t>
      </w:r>
      <w:r w:rsidR="00431638">
        <w:rPr>
          <w:rFonts w:hint="cs"/>
          <w:rtl/>
        </w:rPr>
        <w:t>»</w:t>
      </w:r>
      <w:r>
        <w:rPr>
          <w:rFonts w:hint="cs"/>
          <w:rtl/>
        </w:rPr>
        <w:t xml:space="preserve"> است یعنی </w:t>
      </w:r>
      <w:r w:rsidR="00431638">
        <w:rPr>
          <w:rFonts w:hint="cs"/>
          <w:rtl/>
        </w:rPr>
        <w:t>«</w:t>
      </w:r>
      <w:r>
        <w:rPr>
          <w:rFonts w:hint="cs"/>
          <w:rtl/>
        </w:rPr>
        <w:t>من دون ملاحظة الشرع</w:t>
      </w:r>
      <w:r w:rsidR="00431638">
        <w:rPr>
          <w:rFonts w:hint="cs"/>
          <w:rtl/>
        </w:rPr>
        <w:t>»</w:t>
      </w:r>
      <w:r>
        <w:rPr>
          <w:rFonts w:hint="cs"/>
          <w:rtl/>
        </w:rPr>
        <w:t>. این دیگر زمانی نیست. الان هم که شرع وارد شده است، می</w:t>
      </w:r>
      <w:r>
        <w:rPr>
          <w:rFonts w:hint="eastAsia"/>
          <w:rtl/>
        </w:rPr>
        <w:t>‌</w:t>
      </w:r>
      <w:r>
        <w:rPr>
          <w:rFonts w:hint="cs"/>
          <w:rtl/>
        </w:rPr>
        <w:t xml:space="preserve">توانیم بگوییم </w:t>
      </w:r>
      <w:r w:rsidR="00431638">
        <w:rPr>
          <w:rFonts w:hint="cs"/>
          <w:rtl/>
        </w:rPr>
        <w:t>ل</w:t>
      </w:r>
      <w:r>
        <w:rPr>
          <w:rFonts w:hint="cs"/>
          <w:rtl/>
        </w:rPr>
        <w:t>و لا ملاحظة الشرع</w:t>
      </w:r>
      <w:r w:rsidR="00431638">
        <w:rPr>
          <w:rFonts w:hint="cs"/>
          <w:rtl/>
        </w:rPr>
        <w:t>،</w:t>
      </w:r>
      <w:r>
        <w:rPr>
          <w:rFonts w:hint="cs"/>
          <w:rtl/>
        </w:rPr>
        <w:t xml:space="preserve"> این حکم را دارم. این درست است و لازم نیست بحث حظر و اباحه عقلی</w:t>
      </w:r>
      <w:r w:rsidR="00431638">
        <w:rPr>
          <w:rFonts w:hint="cs"/>
          <w:rtl/>
        </w:rPr>
        <w:t xml:space="preserve"> را</w:t>
      </w:r>
      <w:r>
        <w:rPr>
          <w:rFonts w:hint="cs"/>
          <w:rtl/>
        </w:rPr>
        <w:t xml:space="preserve"> که </w:t>
      </w:r>
      <w:r w:rsidR="00431638">
        <w:rPr>
          <w:rFonts w:hint="cs"/>
          <w:rtl/>
        </w:rPr>
        <w:t xml:space="preserve">قبل ورود شرع است، </w:t>
      </w:r>
      <w:r>
        <w:rPr>
          <w:rFonts w:hint="cs"/>
          <w:rtl/>
        </w:rPr>
        <w:t xml:space="preserve">حتما قبل زمانی بگیریم. </w:t>
      </w:r>
      <w:r w:rsidR="00431638">
        <w:rPr>
          <w:rFonts w:hint="cs"/>
          <w:rtl/>
        </w:rPr>
        <w:t>پیشتر</w:t>
      </w:r>
      <w:r>
        <w:rPr>
          <w:rFonts w:hint="cs"/>
          <w:rtl/>
        </w:rPr>
        <w:t xml:space="preserve"> در آن بحث که کار تاریخی هم می</w:t>
      </w:r>
      <w:r>
        <w:rPr>
          <w:rFonts w:hint="eastAsia"/>
          <w:rtl/>
        </w:rPr>
        <w:t>‌</w:t>
      </w:r>
      <w:r>
        <w:rPr>
          <w:rFonts w:hint="cs"/>
          <w:rtl/>
        </w:rPr>
        <w:t>کردیم قرائن آوردیم که برخی اینطور می</w:t>
      </w:r>
      <w:r>
        <w:rPr>
          <w:rFonts w:hint="eastAsia"/>
          <w:rtl/>
        </w:rPr>
        <w:t>‌</w:t>
      </w:r>
      <w:r>
        <w:rPr>
          <w:rFonts w:hint="cs"/>
          <w:rtl/>
        </w:rPr>
        <w:t>فهمند</w:t>
      </w:r>
      <w:r w:rsidR="00431638">
        <w:rPr>
          <w:rFonts w:hint="cs"/>
          <w:rtl/>
        </w:rPr>
        <w:t>،</w:t>
      </w:r>
      <w:r>
        <w:rPr>
          <w:rFonts w:hint="cs"/>
          <w:rtl/>
        </w:rPr>
        <w:t xml:space="preserve"> مثل برخی فرمایشات شریف العلماء که در تقریراتشان </w:t>
      </w:r>
      <w:r w:rsidR="00223E1C">
        <w:rPr>
          <w:rFonts w:hint="cs"/>
          <w:rtl/>
        </w:rPr>
        <w:t>آمده بود، که به عنوان یک</w:t>
      </w:r>
      <w:r>
        <w:rPr>
          <w:rFonts w:hint="cs"/>
          <w:rtl/>
        </w:rPr>
        <w:t xml:space="preserve"> محتمل و یا مختار ایشان بود که </w:t>
      </w:r>
      <w:r w:rsidR="00431638">
        <w:rPr>
          <w:rFonts w:hint="cs"/>
          <w:rtl/>
        </w:rPr>
        <w:t>«</w:t>
      </w:r>
      <w:r>
        <w:rPr>
          <w:rFonts w:hint="cs"/>
          <w:rtl/>
        </w:rPr>
        <w:t>قبل الشرع</w:t>
      </w:r>
      <w:r w:rsidR="00431638">
        <w:rPr>
          <w:rFonts w:hint="cs"/>
          <w:rtl/>
        </w:rPr>
        <w:t>»</w:t>
      </w:r>
      <w:r>
        <w:rPr>
          <w:rFonts w:hint="cs"/>
          <w:rtl/>
        </w:rPr>
        <w:t xml:space="preserve"> یعنی </w:t>
      </w:r>
      <w:r w:rsidR="00431638">
        <w:rPr>
          <w:rFonts w:hint="cs"/>
          <w:rtl/>
        </w:rPr>
        <w:t>«قبل ملاحظة الشرع» یعنی «</w:t>
      </w:r>
      <w:r>
        <w:rPr>
          <w:rFonts w:hint="cs"/>
          <w:rtl/>
        </w:rPr>
        <w:t>من دون ملاحظة الشرع</w:t>
      </w:r>
      <w:r w:rsidR="00431638">
        <w:rPr>
          <w:rFonts w:hint="cs"/>
          <w:rtl/>
        </w:rPr>
        <w:t>»</w:t>
      </w:r>
      <w:r>
        <w:rPr>
          <w:rFonts w:hint="cs"/>
          <w:rtl/>
        </w:rPr>
        <w:t xml:space="preserve">. </w:t>
      </w:r>
      <w:r w:rsidR="00431638">
        <w:rPr>
          <w:rFonts w:hint="cs"/>
          <w:rtl/>
        </w:rPr>
        <w:t xml:space="preserve">با این حال، </w:t>
      </w:r>
      <w:r>
        <w:rPr>
          <w:rFonts w:hint="cs"/>
          <w:rtl/>
        </w:rPr>
        <w:t xml:space="preserve">این هم جمله شرطی است. یعنی الان که شرع آمده است، صد سال گذشته است و دوران تدریجیت احکام سپری شده است، حال اگر بگوییم </w:t>
      </w:r>
      <w:r w:rsidR="00431638">
        <w:rPr>
          <w:rFonts w:hint="cs"/>
          <w:rtl/>
        </w:rPr>
        <w:t>«</w:t>
      </w:r>
      <w:r>
        <w:rPr>
          <w:rFonts w:hint="cs"/>
          <w:rtl/>
        </w:rPr>
        <w:t>من دون ملاحظة الشرع</w:t>
      </w:r>
      <w:r w:rsidR="00431638">
        <w:rPr>
          <w:rFonts w:hint="cs"/>
          <w:rtl/>
        </w:rPr>
        <w:t>»</w:t>
      </w:r>
      <w:r>
        <w:rPr>
          <w:rFonts w:hint="cs"/>
          <w:rtl/>
        </w:rPr>
        <w:t>، ظرف یک جمله شرطی خلاف واقع را در نظر می</w:t>
      </w:r>
      <w:r>
        <w:rPr>
          <w:rFonts w:hint="eastAsia"/>
          <w:rtl/>
        </w:rPr>
        <w:t>‌</w:t>
      </w:r>
      <w:r>
        <w:rPr>
          <w:rFonts w:hint="cs"/>
          <w:rtl/>
        </w:rPr>
        <w:t>گیریم. مثل</w:t>
      </w:r>
      <w:r w:rsidR="00431638">
        <w:rPr>
          <w:rFonts w:hint="cs"/>
          <w:rtl/>
        </w:rPr>
        <w:t xml:space="preserve"> همان که گفتیم</w:t>
      </w:r>
      <w:r>
        <w:rPr>
          <w:rFonts w:hint="cs"/>
          <w:rtl/>
        </w:rPr>
        <w:t xml:space="preserve"> الان که روز است بگوییم اگر شب بود اینطور بود. اگر </w:t>
      </w:r>
      <w:r w:rsidR="00431638">
        <w:rPr>
          <w:rFonts w:hint="cs"/>
          <w:rtl/>
        </w:rPr>
        <w:t>اینک</w:t>
      </w:r>
      <w:r>
        <w:rPr>
          <w:rFonts w:hint="cs"/>
          <w:rtl/>
        </w:rPr>
        <w:t xml:space="preserve"> در زمانی که شرع وارد و تثبیت شده است، بخواهند </w:t>
      </w:r>
      <w:r w:rsidR="00431638">
        <w:rPr>
          <w:rFonts w:hint="cs"/>
          <w:rtl/>
        </w:rPr>
        <w:t>«</w:t>
      </w:r>
      <w:r>
        <w:rPr>
          <w:rFonts w:hint="cs"/>
          <w:rtl/>
        </w:rPr>
        <w:t xml:space="preserve">لو لا </w:t>
      </w:r>
      <w:r w:rsidR="00431638">
        <w:rPr>
          <w:rFonts w:hint="cs"/>
          <w:rtl/>
        </w:rPr>
        <w:t>ال</w:t>
      </w:r>
      <w:r>
        <w:rPr>
          <w:rFonts w:hint="cs"/>
          <w:rtl/>
        </w:rPr>
        <w:t>شرع</w:t>
      </w:r>
      <w:r w:rsidR="00431638">
        <w:rPr>
          <w:rFonts w:hint="cs"/>
          <w:rtl/>
        </w:rPr>
        <w:t>»</w:t>
      </w:r>
      <w:r>
        <w:rPr>
          <w:rFonts w:hint="cs"/>
          <w:rtl/>
        </w:rPr>
        <w:t xml:space="preserve"> را </w:t>
      </w:r>
      <w:r w:rsidR="00431638">
        <w:rPr>
          <w:rFonts w:hint="cs"/>
          <w:rtl/>
        </w:rPr>
        <w:t>«</w:t>
      </w:r>
      <w:r>
        <w:rPr>
          <w:rFonts w:hint="cs"/>
          <w:rtl/>
        </w:rPr>
        <w:t>من دون ملاحظة الشرع</w:t>
      </w:r>
      <w:r w:rsidR="00431638">
        <w:rPr>
          <w:rFonts w:hint="cs"/>
          <w:rtl/>
        </w:rPr>
        <w:t>»</w:t>
      </w:r>
      <w:r>
        <w:rPr>
          <w:rFonts w:hint="cs"/>
          <w:rtl/>
        </w:rPr>
        <w:t xml:space="preserve"> در نظر بگیرند و </w:t>
      </w:r>
      <w:r w:rsidR="00B51CB6">
        <w:rPr>
          <w:rFonts w:hint="cs"/>
          <w:rtl/>
        </w:rPr>
        <w:t xml:space="preserve">برای آن حکمی </w:t>
      </w:r>
      <w:r>
        <w:rPr>
          <w:rFonts w:hint="cs"/>
          <w:rtl/>
        </w:rPr>
        <w:t>ثابت کنند، می</w:t>
      </w:r>
      <w:r w:rsidR="00B51CB6">
        <w:rPr>
          <w:rFonts w:hint="eastAsia"/>
          <w:rtl/>
        </w:rPr>
        <w:t>‌</w:t>
      </w:r>
      <w:r>
        <w:rPr>
          <w:rFonts w:hint="cs"/>
          <w:rtl/>
        </w:rPr>
        <w:t xml:space="preserve">شود جمله شرطی خلاف واقع. </w:t>
      </w:r>
      <w:r w:rsidR="00B51CB6">
        <w:rPr>
          <w:rFonts w:hint="cs"/>
          <w:rtl/>
        </w:rPr>
        <w:t xml:space="preserve">حال، </w:t>
      </w:r>
      <w:r>
        <w:rPr>
          <w:rFonts w:hint="cs"/>
          <w:rtl/>
        </w:rPr>
        <w:t xml:space="preserve">آیا </w:t>
      </w:r>
      <w:r w:rsidR="00B51CB6">
        <w:rPr>
          <w:rFonts w:hint="cs"/>
          <w:rtl/>
        </w:rPr>
        <w:t xml:space="preserve">شأن </w:t>
      </w:r>
      <w:r>
        <w:rPr>
          <w:rFonts w:hint="cs"/>
          <w:rtl/>
        </w:rPr>
        <w:t>امام اینست که بگوید</w:t>
      </w:r>
      <w:r w:rsidR="00B51CB6">
        <w:rPr>
          <w:rFonts w:hint="cs"/>
          <w:rtl/>
        </w:rPr>
        <w:t>:</w:t>
      </w:r>
      <w:r>
        <w:rPr>
          <w:rFonts w:hint="cs"/>
          <w:rtl/>
        </w:rPr>
        <w:t xml:space="preserve"> الان روز است</w:t>
      </w:r>
      <w:r w:rsidR="00B51CB6">
        <w:rPr>
          <w:rFonts w:hint="cs"/>
          <w:rtl/>
        </w:rPr>
        <w:t>، ولی اگر شب بود، ستاره</w:t>
      </w:r>
      <w:r w:rsidR="00B51CB6">
        <w:rPr>
          <w:rFonts w:hint="eastAsia"/>
          <w:rtl/>
        </w:rPr>
        <w:t>‌</w:t>
      </w:r>
      <w:r>
        <w:rPr>
          <w:rFonts w:hint="cs"/>
          <w:rtl/>
        </w:rPr>
        <w:t xml:space="preserve">ها </w:t>
      </w:r>
      <w:r w:rsidR="00B51CB6">
        <w:rPr>
          <w:rFonts w:hint="cs"/>
          <w:rtl/>
        </w:rPr>
        <w:t xml:space="preserve">در آسمان آشکار بودند!؟ شان اولی امام این نیست. </w:t>
      </w:r>
      <w:r>
        <w:rPr>
          <w:rFonts w:hint="cs"/>
          <w:rtl/>
        </w:rPr>
        <w:t>ممکن است</w:t>
      </w:r>
      <w:r w:rsidR="00B51CB6">
        <w:rPr>
          <w:rFonts w:hint="cs"/>
          <w:rtl/>
        </w:rPr>
        <w:t xml:space="preserve"> امام علیه السلام</w:t>
      </w:r>
      <w:r>
        <w:rPr>
          <w:rFonts w:hint="cs"/>
          <w:rtl/>
        </w:rPr>
        <w:t xml:space="preserve"> </w:t>
      </w:r>
      <w:r w:rsidR="00B51CB6">
        <w:rPr>
          <w:rFonts w:hint="cs"/>
          <w:rtl/>
        </w:rPr>
        <w:t>زمانی</w:t>
      </w:r>
      <w:r>
        <w:rPr>
          <w:rFonts w:hint="cs"/>
          <w:rtl/>
        </w:rPr>
        <w:t xml:space="preserve"> چیزی راجع به کون و مکان بگویند</w:t>
      </w:r>
      <w:r w:rsidR="00B51CB6">
        <w:rPr>
          <w:rFonts w:hint="cs"/>
          <w:rtl/>
        </w:rPr>
        <w:t>،</w:t>
      </w:r>
      <w:r>
        <w:rPr>
          <w:rFonts w:hint="cs"/>
          <w:rtl/>
        </w:rPr>
        <w:t xml:space="preserve"> حتی در جمله شرطیه</w:t>
      </w:r>
      <w:r w:rsidR="00B51CB6">
        <w:rPr>
          <w:rFonts w:hint="cs"/>
          <w:rtl/>
        </w:rPr>
        <w:t>،</w:t>
      </w:r>
      <w:r>
        <w:rPr>
          <w:rFonts w:hint="cs"/>
          <w:rtl/>
        </w:rPr>
        <w:t xml:space="preserve"> ولی الان که </w:t>
      </w:r>
      <w:r w:rsidR="00B51CB6">
        <w:rPr>
          <w:rFonts w:hint="cs"/>
          <w:rtl/>
        </w:rPr>
        <w:t>«</w:t>
      </w:r>
      <w:r>
        <w:rPr>
          <w:rFonts w:hint="cs"/>
          <w:rtl/>
        </w:rPr>
        <w:t>کل شیء مطلق</w:t>
      </w:r>
      <w:r w:rsidR="00B51CB6">
        <w:rPr>
          <w:rFonts w:hint="cs"/>
          <w:rtl/>
        </w:rPr>
        <w:t>» فرمودند، ظهور اولی</w:t>
      </w:r>
      <w:r w:rsidR="00B51CB6">
        <w:rPr>
          <w:rFonts w:hint="eastAsia"/>
          <w:rtl/>
        </w:rPr>
        <w:t>‌</w:t>
      </w:r>
      <w:r w:rsidR="00B51CB6">
        <w:rPr>
          <w:rFonts w:hint="cs"/>
          <w:rtl/>
        </w:rPr>
        <w:t xml:space="preserve">اش </w:t>
      </w:r>
      <w:r>
        <w:rPr>
          <w:rFonts w:hint="cs"/>
          <w:rtl/>
        </w:rPr>
        <w:t>این نیست. بخاطر همین مرحوم اصفهانی می</w:t>
      </w:r>
      <w:r>
        <w:rPr>
          <w:rFonts w:hint="eastAsia"/>
          <w:rtl/>
        </w:rPr>
        <w:t>‌</w:t>
      </w:r>
      <w:r>
        <w:rPr>
          <w:rFonts w:hint="cs"/>
          <w:rtl/>
        </w:rPr>
        <w:t>فر</w:t>
      </w:r>
      <w:r w:rsidR="00B51CB6">
        <w:rPr>
          <w:rFonts w:hint="cs"/>
          <w:rtl/>
        </w:rPr>
        <w:t>ماید این خلاف شأن امام است که مع</w:t>
      </w:r>
      <w:r>
        <w:rPr>
          <w:rFonts w:hint="cs"/>
          <w:rtl/>
        </w:rPr>
        <w:t>د</w:t>
      </w:r>
      <w:r w:rsidR="00B51CB6">
        <w:rPr>
          <w:rFonts w:hint="cs"/>
          <w:rtl/>
        </w:rPr>
        <w:t>ّ</w:t>
      </w:r>
      <w:r>
        <w:rPr>
          <w:rFonts w:hint="cs"/>
          <w:rtl/>
        </w:rPr>
        <w:t xml:space="preserve"> برای تبلیغ احکام بالفعل است</w:t>
      </w:r>
      <w:r w:rsidR="00B51CB6">
        <w:rPr>
          <w:rFonts w:hint="cs"/>
          <w:rtl/>
        </w:rPr>
        <w:t>، نه</w:t>
      </w:r>
      <w:r>
        <w:rPr>
          <w:rFonts w:hint="cs"/>
          <w:rtl/>
        </w:rPr>
        <w:t xml:space="preserve"> اینکه شأنیات عالم را بیان کند. این سخن متینی است. </w:t>
      </w:r>
    </w:p>
    <w:p w14:paraId="55835100" w14:textId="77777777" w:rsidR="00B51CB6" w:rsidRDefault="00000000" w:rsidP="00B51CB6">
      <w:pPr>
        <w:pStyle w:val="Heading1"/>
        <w:rPr>
          <w:rtl/>
        </w:rPr>
      </w:pPr>
      <w:bookmarkStart w:id="534" w:name="_Toc123569248"/>
      <w:r>
        <w:rPr>
          <w:rFonts w:hint="cs"/>
          <w:rtl/>
        </w:rPr>
        <w:t>اشکالات آیت الله شبیری به کلام مرحوم اصفهانی در شق اباحه مالکی</w:t>
      </w:r>
      <w:bookmarkEnd w:id="534"/>
    </w:p>
    <w:p w14:paraId="29C7403F" w14:textId="77777777" w:rsidR="00B11127" w:rsidRDefault="00000000" w:rsidP="00B51CB6">
      <w:pPr>
        <w:rPr>
          <w:rtl/>
        </w:rPr>
      </w:pPr>
      <w:r>
        <w:rPr>
          <w:rFonts w:hint="cs"/>
          <w:rtl/>
        </w:rPr>
        <w:t>آقای شبیری حفظه الله می</w:t>
      </w:r>
      <w:r>
        <w:rPr>
          <w:rFonts w:hint="eastAsia"/>
          <w:rtl/>
        </w:rPr>
        <w:t>‌</w:t>
      </w:r>
      <w:r>
        <w:rPr>
          <w:rFonts w:hint="cs"/>
          <w:rtl/>
        </w:rPr>
        <w:t>فرماید:</w:t>
      </w:r>
    </w:p>
    <w:p w14:paraId="5BF88328" w14:textId="77777777" w:rsidR="00B51CB6" w:rsidRPr="00B51CB6" w:rsidRDefault="00000000" w:rsidP="00043876">
      <w:pPr>
        <w:pStyle w:val="10"/>
        <w:rPr>
          <w:rtl/>
        </w:rPr>
      </w:pPr>
      <w:r>
        <w:rPr>
          <w:rtl/>
        </w:rPr>
        <w:t>مرحوم اصفهانی در بخش دیگری از سخنانشان فرمودند: «اراده اباحه مالکی (با غضّ نظر از شرع) از این روایت هم صحیح نیست، زیرا این معنا قبل از زمان امام صادق ع نیز وجود دارد، در حالی که حدیث اطلاق از امام صادق ع نقل شده است</w:t>
      </w:r>
      <w:r>
        <w:rPr>
          <w:rFonts w:hint="cs"/>
          <w:rtl/>
        </w:rPr>
        <w:t>»</w:t>
      </w:r>
    </w:p>
    <w:p w14:paraId="67CC804D" w14:textId="77777777" w:rsidR="00B11127" w:rsidRDefault="00000000" w:rsidP="00043876">
      <w:pPr>
        <w:rPr>
          <w:rtl/>
        </w:rPr>
      </w:pPr>
      <w:r>
        <w:rPr>
          <w:rFonts w:hint="cs"/>
          <w:rtl/>
        </w:rPr>
        <w:t xml:space="preserve">عبارت بسیار ناقص است در </w:t>
      </w:r>
      <w:r w:rsidR="00B51CB6">
        <w:rPr>
          <w:rFonts w:hint="cs"/>
          <w:rtl/>
        </w:rPr>
        <w:t>تبیین</w:t>
      </w:r>
      <w:r>
        <w:rPr>
          <w:rFonts w:hint="cs"/>
          <w:rtl/>
        </w:rPr>
        <w:t xml:space="preserve"> فرمایش مرحوم اصفهانی. مرحوم </w:t>
      </w:r>
      <w:r w:rsidR="00B51CB6">
        <w:rPr>
          <w:rFonts w:hint="cs"/>
          <w:rtl/>
        </w:rPr>
        <w:t>اصفهانی</w:t>
      </w:r>
      <w:r>
        <w:rPr>
          <w:rFonts w:hint="cs"/>
          <w:rtl/>
        </w:rPr>
        <w:t xml:space="preserve"> </w:t>
      </w:r>
      <w:r w:rsidR="00B51CB6">
        <w:rPr>
          <w:rFonts w:hint="cs"/>
          <w:rtl/>
        </w:rPr>
        <w:t xml:space="preserve">فقط </w:t>
      </w:r>
      <w:r>
        <w:rPr>
          <w:rFonts w:hint="cs"/>
          <w:rtl/>
        </w:rPr>
        <w:t>نمی</w:t>
      </w:r>
      <w:r>
        <w:rPr>
          <w:rFonts w:hint="eastAsia"/>
          <w:rtl/>
        </w:rPr>
        <w:t>‌</w:t>
      </w:r>
      <w:r w:rsidR="00B51CB6">
        <w:rPr>
          <w:rFonts w:hint="cs"/>
          <w:rtl/>
        </w:rPr>
        <w:t>گوید این قبل است و آ</w:t>
      </w:r>
      <w:r>
        <w:rPr>
          <w:rFonts w:hint="cs"/>
          <w:rtl/>
        </w:rPr>
        <w:t>ن بعد</w:t>
      </w:r>
      <w:r w:rsidR="00B51CB6">
        <w:rPr>
          <w:rFonts w:hint="cs"/>
          <w:rtl/>
        </w:rPr>
        <w:t xml:space="preserve"> است؛</w:t>
      </w:r>
      <w:r>
        <w:rPr>
          <w:rFonts w:hint="cs"/>
          <w:rtl/>
        </w:rPr>
        <w:t xml:space="preserve"> بلکه می</w:t>
      </w:r>
      <w:r>
        <w:rPr>
          <w:rFonts w:hint="eastAsia"/>
          <w:rtl/>
        </w:rPr>
        <w:t>‌</w:t>
      </w:r>
      <w:r>
        <w:rPr>
          <w:rFonts w:hint="cs"/>
          <w:rtl/>
        </w:rPr>
        <w:t xml:space="preserve">فرماید </w:t>
      </w:r>
      <w:r w:rsidR="00043876">
        <w:rPr>
          <w:rFonts w:hint="cs"/>
          <w:rtl/>
        </w:rPr>
        <w:t xml:space="preserve">اولا </w:t>
      </w:r>
      <w:r>
        <w:rPr>
          <w:rFonts w:hint="cs"/>
          <w:rtl/>
        </w:rPr>
        <w:t>اباحه مالکی</w:t>
      </w:r>
      <w:r w:rsidR="00B51CB6">
        <w:rPr>
          <w:rFonts w:hint="cs"/>
          <w:rtl/>
        </w:rPr>
        <w:t>،</w:t>
      </w:r>
      <w:r>
        <w:rPr>
          <w:rFonts w:hint="cs"/>
          <w:rtl/>
        </w:rPr>
        <w:t xml:space="preserve"> حکم عقل هر عاقلی است و </w:t>
      </w:r>
      <w:r w:rsidR="00043876">
        <w:rPr>
          <w:rFonts w:hint="cs"/>
          <w:rtl/>
        </w:rPr>
        <w:t>ثانیا</w:t>
      </w:r>
      <w:r>
        <w:rPr>
          <w:rFonts w:hint="cs"/>
          <w:rtl/>
        </w:rPr>
        <w:t xml:space="preserve"> اینکه آن ظرفی که این حکم در آن </w:t>
      </w:r>
      <w:r w:rsidR="00043876">
        <w:rPr>
          <w:rFonts w:hint="cs"/>
          <w:rtl/>
        </w:rPr>
        <w:t xml:space="preserve">هست، سپری شده است. آیت الله شبیری </w:t>
      </w:r>
      <w:r>
        <w:rPr>
          <w:rFonts w:hint="cs"/>
          <w:rtl/>
        </w:rPr>
        <w:t>پاسخ می</w:t>
      </w:r>
      <w:r>
        <w:rPr>
          <w:rFonts w:hint="eastAsia"/>
          <w:rtl/>
        </w:rPr>
        <w:t>‌</w:t>
      </w:r>
      <w:r>
        <w:rPr>
          <w:rFonts w:hint="cs"/>
          <w:rtl/>
        </w:rPr>
        <w:t>دهد:</w:t>
      </w:r>
    </w:p>
    <w:p w14:paraId="2B6303F5" w14:textId="77777777" w:rsidR="00043876" w:rsidRDefault="00000000" w:rsidP="00043876">
      <w:pPr>
        <w:pStyle w:val="10"/>
        <w:rPr>
          <w:rtl/>
        </w:rPr>
      </w:pPr>
      <w:r>
        <w:rPr>
          <w:rtl/>
        </w:rPr>
        <w:t>این کلام ایشان نیز ناتمام است؛ اگر مراد از اباحه مالکیه این باشد که اباحه مالکیه قبل از شریعت اثبات شود، این بحث صرفاً بحث علمی بوده، فایده‌ای ندارد</w:t>
      </w:r>
      <w:r>
        <w:t>.</w:t>
      </w:r>
    </w:p>
    <w:p w14:paraId="109B9CC2" w14:textId="77777777" w:rsidR="00B11127" w:rsidRDefault="00000000" w:rsidP="00043876">
      <w:pPr>
        <w:rPr>
          <w:rtl/>
        </w:rPr>
      </w:pPr>
      <w:r>
        <w:rPr>
          <w:rFonts w:hint="cs"/>
          <w:rtl/>
        </w:rPr>
        <w:t xml:space="preserve">اینجا را پذیرفته است که اگر ناظر باشد به قبل زمانی و حکمی که قبل از شریعت است، </w:t>
      </w:r>
      <w:r w:rsidR="00043876">
        <w:rPr>
          <w:rFonts w:hint="cs"/>
          <w:rtl/>
        </w:rPr>
        <w:t>فایده</w:t>
      </w:r>
      <w:r w:rsidR="00043876">
        <w:rPr>
          <w:rFonts w:hint="eastAsia"/>
          <w:rtl/>
        </w:rPr>
        <w:t>‌</w:t>
      </w:r>
      <w:r w:rsidR="00043876">
        <w:rPr>
          <w:rFonts w:hint="cs"/>
          <w:rtl/>
        </w:rPr>
        <w:t>ای ندارد</w:t>
      </w:r>
      <w:r>
        <w:rPr>
          <w:rFonts w:hint="cs"/>
          <w:rtl/>
        </w:rPr>
        <w:t xml:space="preserve">. </w:t>
      </w:r>
    </w:p>
    <w:p w14:paraId="3CD96E48" w14:textId="77777777" w:rsidR="00B11127" w:rsidRDefault="00000000" w:rsidP="00B11127">
      <w:pPr>
        <w:rPr>
          <w:rtl/>
        </w:rPr>
      </w:pPr>
      <w:r>
        <w:rPr>
          <w:rFonts w:hint="cs"/>
          <w:rtl/>
        </w:rPr>
        <w:t>اما می</w:t>
      </w:r>
      <w:r>
        <w:rPr>
          <w:rFonts w:hint="eastAsia"/>
          <w:rtl/>
        </w:rPr>
        <w:t>‌</w:t>
      </w:r>
      <w:r>
        <w:rPr>
          <w:rFonts w:hint="cs"/>
          <w:rtl/>
        </w:rPr>
        <w:t xml:space="preserve">گویند: </w:t>
      </w:r>
    </w:p>
    <w:p w14:paraId="7C6895A5" w14:textId="77777777" w:rsidR="00043876" w:rsidRDefault="00000000" w:rsidP="00043876">
      <w:pPr>
        <w:pStyle w:val="10"/>
        <w:rPr>
          <w:rtl/>
        </w:rPr>
      </w:pPr>
      <w:r>
        <w:rPr>
          <w:rFonts w:hint="cs"/>
          <w:rtl/>
        </w:rPr>
        <w:t>ا</w:t>
      </w:r>
      <w:r>
        <w:rPr>
          <w:rtl/>
        </w:rPr>
        <w:t>ما اگر مراد از آن چنین باشد که عقل قبل از شریعت، حکمی دارد که ارتباطی به شرع ندارد و اکنون نیز زائل نشده است، این سخن به هیچ وجه خلاف ظاهر نیست</w:t>
      </w:r>
      <w:r>
        <w:rPr>
          <w:rStyle w:val="FootnoteReference"/>
          <w:rtl/>
        </w:rPr>
        <w:footnoteReference w:id="123"/>
      </w:r>
    </w:p>
    <w:p w14:paraId="5341E4CF" w14:textId="77777777" w:rsidR="00DE77B0" w:rsidRDefault="00000000" w:rsidP="00DE77B0">
      <w:pPr>
        <w:pStyle w:val="Heading1"/>
        <w:rPr>
          <w:rtl/>
        </w:rPr>
      </w:pPr>
      <w:bookmarkStart w:id="535" w:name="_Toc123569249"/>
      <w:r>
        <w:rPr>
          <w:rFonts w:hint="cs"/>
          <w:rtl/>
        </w:rPr>
        <w:t>پاسخ اشکالات آیت الله شبیری</w:t>
      </w:r>
      <w:bookmarkEnd w:id="535"/>
    </w:p>
    <w:p w14:paraId="21F3BB6F" w14:textId="77777777" w:rsidR="00DE77B0" w:rsidRPr="00DE77B0" w:rsidRDefault="00000000" w:rsidP="00DE77B0">
      <w:pPr>
        <w:pStyle w:val="Heading2"/>
        <w:rPr>
          <w:rtl/>
        </w:rPr>
      </w:pPr>
      <w:bookmarkStart w:id="536" w:name="_Toc123569250"/>
      <w:r>
        <w:rPr>
          <w:rFonts w:hint="cs"/>
          <w:rtl/>
        </w:rPr>
        <w:t>1. حکم عقل بی</w:t>
      </w:r>
      <w:r>
        <w:rPr>
          <w:rtl/>
        </w:rPr>
        <w:t>‌</w:t>
      </w:r>
      <w:r>
        <w:rPr>
          <w:rFonts w:hint="cs"/>
          <w:rtl/>
        </w:rPr>
        <w:t>ارتباط به شرع نیست</w:t>
      </w:r>
      <w:bookmarkEnd w:id="536"/>
    </w:p>
    <w:p w14:paraId="1E6A49D3" w14:textId="77777777" w:rsidR="006F32B4" w:rsidRDefault="00000000" w:rsidP="00043876">
      <w:pPr>
        <w:rPr>
          <w:rtl/>
        </w:rPr>
      </w:pPr>
      <w:r>
        <w:rPr>
          <w:rFonts w:hint="cs"/>
          <w:rtl/>
        </w:rPr>
        <w:t>نمی</w:t>
      </w:r>
      <w:r>
        <w:rPr>
          <w:rFonts w:hint="eastAsia"/>
          <w:rtl/>
        </w:rPr>
        <w:t>‌</w:t>
      </w:r>
      <w:r>
        <w:rPr>
          <w:rFonts w:hint="cs"/>
          <w:rtl/>
        </w:rPr>
        <w:t>فهمیم این سخن یعنی چه؟ اولا اینکه به شرع ربطی ندارد، بی</w:t>
      </w:r>
      <w:r>
        <w:rPr>
          <w:rFonts w:hint="eastAsia"/>
          <w:rtl/>
        </w:rPr>
        <w:t>‌</w:t>
      </w:r>
      <w:r>
        <w:rPr>
          <w:rFonts w:hint="cs"/>
          <w:rtl/>
        </w:rPr>
        <w:t xml:space="preserve">مساس </w:t>
      </w:r>
      <w:r w:rsidR="00043876">
        <w:rPr>
          <w:rFonts w:hint="cs"/>
          <w:rtl/>
        </w:rPr>
        <w:t>به شرع هم</w:t>
      </w:r>
      <w:r>
        <w:rPr>
          <w:rFonts w:hint="cs"/>
          <w:rtl/>
        </w:rPr>
        <w:t xml:space="preserve"> نیست</w:t>
      </w:r>
      <w:r w:rsidR="00043876">
        <w:rPr>
          <w:rFonts w:hint="cs"/>
          <w:rtl/>
        </w:rPr>
        <w:t>،</w:t>
      </w:r>
      <w:r>
        <w:rPr>
          <w:rFonts w:hint="cs"/>
          <w:rtl/>
        </w:rPr>
        <w:t xml:space="preserve"> زیرا حکم عقل به لاحرجیت عقلی است </w:t>
      </w:r>
      <w:r w:rsidR="00043876">
        <w:rPr>
          <w:rFonts w:hint="cs"/>
          <w:rtl/>
        </w:rPr>
        <w:t>«</w:t>
      </w:r>
      <w:r>
        <w:rPr>
          <w:rFonts w:hint="cs"/>
          <w:rtl/>
        </w:rPr>
        <w:t>من قبل المولی</w:t>
      </w:r>
      <w:r w:rsidR="00043876">
        <w:rPr>
          <w:rFonts w:hint="cs"/>
          <w:rtl/>
        </w:rPr>
        <w:t>» و در این</w:t>
      </w:r>
      <w:r w:rsidR="00043876">
        <w:rPr>
          <w:rFonts w:hint="eastAsia"/>
          <w:rtl/>
        </w:rPr>
        <w:t>‌</w:t>
      </w:r>
      <w:r w:rsidR="00043876">
        <w:rPr>
          <w:rFonts w:hint="cs"/>
          <w:rtl/>
        </w:rPr>
        <w:t xml:space="preserve">باره است که </w:t>
      </w:r>
      <w:r>
        <w:rPr>
          <w:rFonts w:hint="cs"/>
          <w:rtl/>
        </w:rPr>
        <w:t>اباحه مالکی درست است یا نه و لاحرجیت داریم یا ن</w:t>
      </w:r>
      <w:r w:rsidR="00043876">
        <w:rPr>
          <w:rFonts w:hint="cs"/>
          <w:rtl/>
        </w:rPr>
        <w:t>ه، نه اینک</w:t>
      </w:r>
      <w:r w:rsidR="00454DF9">
        <w:rPr>
          <w:rFonts w:hint="cs"/>
          <w:rtl/>
        </w:rPr>
        <w:t>ه</w:t>
      </w:r>
      <w:r w:rsidR="00043876">
        <w:rPr>
          <w:rFonts w:hint="cs"/>
          <w:rtl/>
        </w:rPr>
        <w:t xml:space="preserve"> مطلبی تکوینی درباره زمین و آ</w:t>
      </w:r>
      <w:r>
        <w:rPr>
          <w:rFonts w:hint="cs"/>
          <w:rtl/>
        </w:rPr>
        <w:t xml:space="preserve">سمان باشد. اینکه ربطی </w:t>
      </w:r>
      <w:r w:rsidR="00845086">
        <w:rPr>
          <w:rFonts w:hint="cs"/>
          <w:rtl/>
        </w:rPr>
        <w:t>به شارع ندارد، احتمال</w:t>
      </w:r>
      <w:r w:rsidR="00043876">
        <w:rPr>
          <w:rFonts w:hint="cs"/>
          <w:rtl/>
        </w:rPr>
        <w:t xml:space="preserve">ا </w:t>
      </w:r>
      <w:r w:rsidR="00845086">
        <w:rPr>
          <w:rFonts w:hint="cs"/>
          <w:rtl/>
        </w:rPr>
        <w:t>همینطور با تسامح فرموده باشد. مرحوم اصفهانی</w:t>
      </w:r>
      <w:r w:rsidR="00043876">
        <w:rPr>
          <w:rFonts w:hint="cs"/>
          <w:rtl/>
        </w:rPr>
        <w:t xml:space="preserve"> تصریح کرد</w:t>
      </w:r>
      <w:r w:rsidR="00845086">
        <w:rPr>
          <w:rFonts w:hint="cs"/>
          <w:rtl/>
        </w:rPr>
        <w:t xml:space="preserve"> لاحرجیت عقلی </w:t>
      </w:r>
      <w:r w:rsidR="00043876">
        <w:rPr>
          <w:rFonts w:hint="cs"/>
          <w:rtl/>
        </w:rPr>
        <w:t>«</w:t>
      </w:r>
      <w:r w:rsidR="00845086">
        <w:rPr>
          <w:rFonts w:hint="cs"/>
          <w:rtl/>
        </w:rPr>
        <w:t>من قبل المولی</w:t>
      </w:r>
      <w:r w:rsidR="00043876">
        <w:rPr>
          <w:rFonts w:hint="cs"/>
          <w:rtl/>
        </w:rPr>
        <w:t>»</w:t>
      </w:r>
      <w:r w:rsidR="00845086">
        <w:rPr>
          <w:rFonts w:hint="cs"/>
          <w:rtl/>
        </w:rPr>
        <w:t xml:space="preserve"> است</w:t>
      </w:r>
      <w:r w:rsidR="00043876">
        <w:rPr>
          <w:rFonts w:hint="cs"/>
          <w:rtl/>
        </w:rPr>
        <w:t xml:space="preserve">، و بنابراین </w:t>
      </w:r>
      <w:r w:rsidR="00845086">
        <w:rPr>
          <w:rFonts w:hint="cs"/>
          <w:rtl/>
        </w:rPr>
        <w:t xml:space="preserve">یعنی چه </w:t>
      </w:r>
      <w:r w:rsidR="00043876">
        <w:rPr>
          <w:rFonts w:hint="cs"/>
          <w:rtl/>
        </w:rPr>
        <w:t>ارتباطی</w:t>
      </w:r>
      <w:r w:rsidR="00845086">
        <w:rPr>
          <w:rFonts w:hint="cs"/>
          <w:rtl/>
        </w:rPr>
        <w:t xml:space="preserve"> به شارع ندارد؟!</w:t>
      </w:r>
    </w:p>
    <w:p w14:paraId="6E9ED57A" w14:textId="77777777" w:rsidR="00DE77B0" w:rsidRDefault="00000000" w:rsidP="00DE77B0">
      <w:pPr>
        <w:pStyle w:val="Heading2"/>
        <w:rPr>
          <w:rtl/>
        </w:rPr>
      </w:pPr>
      <w:bookmarkStart w:id="537" w:name="_Toc123569251"/>
      <w:r>
        <w:rPr>
          <w:rFonts w:hint="cs"/>
          <w:rtl/>
        </w:rPr>
        <w:t>2. پس از ورود شرع، روایت را شرطی خلاف واقع معنا نمی</w:t>
      </w:r>
      <w:r>
        <w:rPr>
          <w:rtl/>
        </w:rPr>
        <w:t>‌</w:t>
      </w:r>
      <w:r>
        <w:rPr>
          <w:rFonts w:hint="cs"/>
          <w:rtl/>
        </w:rPr>
        <w:t>کنیم</w:t>
      </w:r>
      <w:bookmarkEnd w:id="537"/>
    </w:p>
    <w:p w14:paraId="5E70A181" w14:textId="77777777" w:rsidR="00845086" w:rsidRDefault="00000000" w:rsidP="00DE77B0">
      <w:pPr>
        <w:rPr>
          <w:rtl/>
        </w:rPr>
      </w:pPr>
      <w:r>
        <w:rPr>
          <w:rFonts w:hint="cs"/>
          <w:rtl/>
        </w:rPr>
        <w:t xml:space="preserve">اما جمله اصلی ایشان که بر آن تکیه کرده است </w:t>
      </w:r>
      <w:r w:rsidR="00DE77B0">
        <w:rPr>
          <w:rFonts w:hint="cs"/>
          <w:rtl/>
        </w:rPr>
        <w:t>اینست که</w:t>
      </w:r>
      <w:r>
        <w:rPr>
          <w:rFonts w:hint="cs"/>
          <w:rtl/>
        </w:rPr>
        <w:t xml:space="preserve"> عقل حکمی قبلا داشته است و حالا هم دارد. اینکه این حکم اکنون نیز زائل نشده است، یعنی چه؟! یعنی در ظرف فعلی این حکم هست و با وجودی که شرع اسلام آمده است، بالفعل اباحه مالکی هست؟! این سخن نادرستی است و مفصل گفتیم که معنا ندارد بعد از ورود شرع دوباره حیث مالکی هم برای شارع در نظر بگیریم و بگوییم تکلیف آن چه می</w:t>
      </w:r>
      <w:r>
        <w:rPr>
          <w:rFonts w:hint="eastAsia"/>
          <w:rtl/>
        </w:rPr>
        <w:t>‌</w:t>
      </w:r>
      <w:r>
        <w:rPr>
          <w:rFonts w:hint="cs"/>
          <w:rtl/>
        </w:rPr>
        <w:t>شود. شارع وقتی آمد و حکم را بیان کرد، همه را می</w:t>
      </w:r>
      <w:r>
        <w:rPr>
          <w:rFonts w:hint="eastAsia"/>
          <w:rtl/>
        </w:rPr>
        <w:t>‌</w:t>
      </w:r>
      <w:r>
        <w:rPr>
          <w:rFonts w:hint="cs"/>
          <w:rtl/>
        </w:rPr>
        <w:t>پوشاند. فرض کنید از جهت اباحه مالکی گفتید اباحه است و شرع اسلام آمد گفت اینجا احتیاط باید بکنید. در این صورت، اینجا اباحه مالکی نداریم. وقتی شارع بما هو شارع حکم می</w:t>
      </w:r>
      <w:r>
        <w:rPr>
          <w:rFonts w:hint="eastAsia"/>
          <w:rtl/>
        </w:rPr>
        <w:t>‌</w:t>
      </w:r>
      <w:r>
        <w:rPr>
          <w:rFonts w:hint="cs"/>
          <w:rtl/>
        </w:rPr>
        <w:t>کند دیگر جایی برای اباحه و منع مالکی نیست. لذا شارع اگر بگوید مباح است، جایی برای منع مالکی نیست</w:t>
      </w:r>
      <w:r w:rsidR="001E6945">
        <w:rPr>
          <w:rFonts w:hint="cs"/>
          <w:rtl/>
        </w:rPr>
        <w:t xml:space="preserve"> و اثری ندارد.</w:t>
      </w:r>
    </w:p>
    <w:p w14:paraId="21F0B931" w14:textId="77777777" w:rsidR="001E6945" w:rsidRDefault="00000000" w:rsidP="00845086">
      <w:pPr>
        <w:rPr>
          <w:rtl/>
        </w:rPr>
      </w:pPr>
      <w:r w:rsidRPr="002277F5">
        <w:rPr>
          <w:rFonts w:hint="cs"/>
          <w:color w:val="FF0000"/>
          <w:rtl/>
        </w:rPr>
        <w:t>سوال</w:t>
      </w:r>
      <w:r>
        <w:rPr>
          <w:rFonts w:hint="cs"/>
          <w:rtl/>
        </w:rPr>
        <w:t>: چطور حیثیت شارعیت رافع موضوع حیثیت مالکیت است؟</w:t>
      </w:r>
    </w:p>
    <w:p w14:paraId="2AFD52C9" w14:textId="77777777" w:rsidR="001E6945" w:rsidRDefault="00000000" w:rsidP="002277F5">
      <w:pPr>
        <w:rPr>
          <w:rtl/>
        </w:rPr>
      </w:pPr>
      <w:r w:rsidRPr="002277F5">
        <w:rPr>
          <w:rFonts w:hint="cs"/>
          <w:color w:val="FF0000"/>
          <w:rtl/>
        </w:rPr>
        <w:t>پاسخ</w:t>
      </w:r>
      <w:r>
        <w:rPr>
          <w:rFonts w:hint="cs"/>
          <w:rtl/>
        </w:rPr>
        <w:t xml:space="preserve">: رافع نیست </w:t>
      </w:r>
      <w:r w:rsidR="002277F5">
        <w:rPr>
          <w:rFonts w:hint="cs"/>
          <w:rtl/>
        </w:rPr>
        <w:t>بلکه</w:t>
      </w:r>
      <w:r>
        <w:rPr>
          <w:rFonts w:hint="cs"/>
          <w:rtl/>
        </w:rPr>
        <w:t xml:space="preserve"> اثر برای آن باقی نمی</w:t>
      </w:r>
      <w:r>
        <w:rPr>
          <w:rFonts w:hint="eastAsia"/>
          <w:rtl/>
        </w:rPr>
        <w:t>‌</w:t>
      </w:r>
      <w:r>
        <w:rPr>
          <w:rFonts w:hint="cs"/>
          <w:rtl/>
        </w:rPr>
        <w:t>گذارد. شارع اگر بگوید مجازید، آیا می</w:t>
      </w:r>
      <w:r w:rsidR="002277F5">
        <w:rPr>
          <w:rFonts w:hint="eastAsia"/>
          <w:rtl/>
        </w:rPr>
        <w:t>‌</w:t>
      </w:r>
      <w:r>
        <w:rPr>
          <w:rFonts w:hint="cs"/>
          <w:rtl/>
        </w:rPr>
        <w:t>شود بما هو مالک منع بکند؟! نمی</w:t>
      </w:r>
      <w:r>
        <w:rPr>
          <w:rFonts w:hint="eastAsia"/>
          <w:rtl/>
        </w:rPr>
        <w:t>‌</w:t>
      </w:r>
      <w:r>
        <w:rPr>
          <w:rFonts w:hint="cs"/>
          <w:rtl/>
        </w:rPr>
        <w:t>شود. نکته</w:t>
      </w:r>
      <w:r>
        <w:rPr>
          <w:rFonts w:hint="eastAsia"/>
          <w:rtl/>
        </w:rPr>
        <w:t>‌</w:t>
      </w:r>
      <w:r>
        <w:rPr>
          <w:rFonts w:hint="cs"/>
          <w:rtl/>
        </w:rPr>
        <w:t>اش اینست که برای اینکه</w:t>
      </w:r>
      <w:r w:rsidR="002277F5">
        <w:rPr>
          <w:rFonts w:hint="cs"/>
          <w:rtl/>
        </w:rPr>
        <w:t xml:space="preserve"> احکام شرعی</w:t>
      </w:r>
      <w:r>
        <w:rPr>
          <w:rFonts w:hint="cs"/>
          <w:rtl/>
        </w:rPr>
        <w:t xml:space="preserve"> لغو نباشد وقتی</w:t>
      </w:r>
      <w:r w:rsidR="002277F5">
        <w:rPr>
          <w:rFonts w:hint="cs"/>
          <w:rtl/>
        </w:rPr>
        <w:t xml:space="preserve"> بما هو شارع</w:t>
      </w:r>
      <w:r>
        <w:rPr>
          <w:rFonts w:hint="cs"/>
          <w:rtl/>
        </w:rPr>
        <w:t xml:space="preserve"> می</w:t>
      </w:r>
      <w:r w:rsidR="002277F5">
        <w:rPr>
          <w:rFonts w:hint="eastAsia"/>
          <w:rtl/>
        </w:rPr>
        <w:t>‌</w:t>
      </w:r>
      <w:r>
        <w:rPr>
          <w:rFonts w:hint="cs"/>
          <w:rtl/>
        </w:rPr>
        <w:t>گوید مباح</w:t>
      </w:r>
      <w:r w:rsidR="002277F5">
        <w:rPr>
          <w:rFonts w:hint="cs"/>
          <w:rtl/>
        </w:rPr>
        <w:t xml:space="preserve"> است،</w:t>
      </w:r>
      <w:r>
        <w:rPr>
          <w:rFonts w:hint="cs"/>
          <w:rtl/>
        </w:rPr>
        <w:t xml:space="preserve"> باید از همه جهت باشد نه اینکه از یک حیث می</w:t>
      </w:r>
      <w:r w:rsidR="002277F5">
        <w:rPr>
          <w:rFonts w:hint="eastAsia"/>
          <w:rtl/>
        </w:rPr>
        <w:t>‌</w:t>
      </w:r>
      <w:r>
        <w:rPr>
          <w:rFonts w:hint="cs"/>
          <w:rtl/>
        </w:rPr>
        <w:t>گویم مباح است و از حیث دیگر بگویم مباح نیست. خب چه شود و تکلیف ملکف چه می</w:t>
      </w:r>
      <w:r w:rsidR="002277F5">
        <w:rPr>
          <w:rFonts w:hint="eastAsia"/>
          <w:rtl/>
        </w:rPr>
        <w:t>‌</w:t>
      </w:r>
      <w:r>
        <w:rPr>
          <w:rFonts w:hint="cs"/>
          <w:rtl/>
        </w:rPr>
        <w:t>شود؟!</w:t>
      </w:r>
    </w:p>
    <w:p w14:paraId="535DB585" w14:textId="77777777" w:rsidR="001E6945" w:rsidRDefault="00000000" w:rsidP="00845086">
      <w:pPr>
        <w:rPr>
          <w:rtl/>
        </w:rPr>
      </w:pPr>
      <w:r w:rsidRPr="002277F5">
        <w:rPr>
          <w:rFonts w:hint="cs"/>
          <w:color w:val="FF0000"/>
          <w:rtl/>
        </w:rPr>
        <w:t>سوال</w:t>
      </w:r>
      <w:r>
        <w:rPr>
          <w:rFonts w:hint="cs"/>
          <w:rtl/>
        </w:rPr>
        <w:t xml:space="preserve">: </w:t>
      </w:r>
      <w:r w:rsidR="002277F5">
        <w:rPr>
          <w:rFonts w:hint="cs"/>
          <w:rtl/>
        </w:rPr>
        <w:t>عقل ادراک کرده است حکم مالک بما هو مالک کاشف است.</w:t>
      </w:r>
    </w:p>
    <w:p w14:paraId="4D099A9D" w14:textId="77777777" w:rsidR="001E6945" w:rsidRDefault="00000000" w:rsidP="00845086">
      <w:pPr>
        <w:rPr>
          <w:rtl/>
        </w:rPr>
      </w:pPr>
      <w:r w:rsidRPr="002277F5">
        <w:rPr>
          <w:rFonts w:hint="cs"/>
          <w:color w:val="FF0000"/>
          <w:rtl/>
        </w:rPr>
        <w:t>پاسخ</w:t>
      </w:r>
      <w:r>
        <w:rPr>
          <w:rFonts w:hint="cs"/>
          <w:rtl/>
        </w:rPr>
        <w:t>: کاشف از اینست که مالک اباحه دارد. آنگاه اباحه شرعی هم هست؟ بما هو شارع هم اباحه دارد؟!</w:t>
      </w:r>
      <w:r>
        <w:rPr>
          <w:rStyle w:val="FootnoteReference"/>
          <w:rtl/>
        </w:rPr>
        <w:footnoteReference w:id="124"/>
      </w:r>
    </w:p>
    <w:p w14:paraId="047D5713" w14:textId="77777777" w:rsidR="001E6945" w:rsidRDefault="00000000" w:rsidP="002277F5">
      <w:pPr>
        <w:rPr>
          <w:rtl/>
        </w:rPr>
      </w:pPr>
      <w:r>
        <w:rPr>
          <w:rFonts w:hint="cs"/>
          <w:rtl/>
        </w:rPr>
        <w:t>در ظرفی که امام صادق سلام الله علیه بعد از صد سال از تثبیت اسلام می</w:t>
      </w:r>
      <w:r>
        <w:rPr>
          <w:rFonts w:hint="eastAsia"/>
          <w:rtl/>
        </w:rPr>
        <w:t>‌</w:t>
      </w:r>
      <w:r>
        <w:rPr>
          <w:rFonts w:hint="cs"/>
          <w:rtl/>
        </w:rPr>
        <w:t>خواهند راجع به شر</w:t>
      </w:r>
      <w:r w:rsidR="002277F5">
        <w:rPr>
          <w:rFonts w:hint="cs"/>
          <w:rtl/>
        </w:rPr>
        <w:t>ب</w:t>
      </w:r>
      <w:r>
        <w:rPr>
          <w:rFonts w:hint="cs"/>
          <w:rtl/>
        </w:rPr>
        <w:t xml:space="preserve"> الماء نظر بدهند که مباح است یا خیر. بما هو شارع مباح است</w:t>
      </w:r>
      <w:r w:rsidR="002277F5">
        <w:rPr>
          <w:rFonts w:hint="cs"/>
          <w:rtl/>
        </w:rPr>
        <w:t>،</w:t>
      </w:r>
      <w:r>
        <w:rPr>
          <w:rFonts w:hint="cs"/>
          <w:rtl/>
        </w:rPr>
        <w:t xml:space="preserve"> بما هو مالک هم مباح است، خب که چه شود؟! </w:t>
      </w:r>
    </w:p>
    <w:p w14:paraId="578225CE" w14:textId="77777777" w:rsidR="001E6945" w:rsidRDefault="00000000" w:rsidP="002277F5">
      <w:pPr>
        <w:rPr>
          <w:rtl/>
        </w:rPr>
      </w:pPr>
      <w:r w:rsidRPr="002277F5">
        <w:rPr>
          <w:rFonts w:hint="cs"/>
          <w:color w:val="FF0000"/>
          <w:rtl/>
        </w:rPr>
        <w:t>سوال</w:t>
      </w:r>
      <w:r>
        <w:rPr>
          <w:rFonts w:hint="cs"/>
          <w:rtl/>
        </w:rPr>
        <w:t xml:space="preserve">: </w:t>
      </w:r>
      <w:r w:rsidR="002277F5">
        <w:rPr>
          <w:rFonts w:hint="cs"/>
          <w:rtl/>
        </w:rPr>
        <w:t>مثل برائت عقلی است</w:t>
      </w:r>
    </w:p>
    <w:p w14:paraId="36F128A0" w14:textId="77777777" w:rsidR="001E6945" w:rsidRDefault="00000000" w:rsidP="002277F5">
      <w:pPr>
        <w:rPr>
          <w:rtl/>
        </w:rPr>
      </w:pPr>
      <w:r w:rsidRPr="002277F5">
        <w:rPr>
          <w:rFonts w:hint="cs"/>
          <w:color w:val="FF0000"/>
          <w:rtl/>
        </w:rPr>
        <w:t>پاسخ</w:t>
      </w:r>
      <w:r>
        <w:rPr>
          <w:rFonts w:hint="cs"/>
          <w:rtl/>
        </w:rPr>
        <w:t>: اگر مقصود اینست که برائت عقلی مانع از جریان برائت شرعی شود، این را نمی</w:t>
      </w:r>
      <w:r>
        <w:rPr>
          <w:rFonts w:hint="eastAsia"/>
          <w:rtl/>
        </w:rPr>
        <w:t>‌</w:t>
      </w:r>
      <w:r>
        <w:rPr>
          <w:rFonts w:hint="cs"/>
          <w:rtl/>
        </w:rPr>
        <w:t>گوییم بلکه اباحه مالکی را می</w:t>
      </w:r>
      <w:r w:rsidR="002277F5">
        <w:rPr>
          <w:rFonts w:hint="eastAsia"/>
          <w:rtl/>
        </w:rPr>
        <w:t>‌</w:t>
      </w:r>
      <w:r>
        <w:rPr>
          <w:rFonts w:hint="cs"/>
          <w:rtl/>
        </w:rPr>
        <w:t>گوییم. الان بحث نداریم که آیا با وجود حکم عقل</w:t>
      </w:r>
      <w:r w:rsidR="002277F5">
        <w:rPr>
          <w:rFonts w:hint="cs"/>
          <w:rtl/>
        </w:rPr>
        <w:t>،</w:t>
      </w:r>
      <w:r>
        <w:rPr>
          <w:rFonts w:hint="cs"/>
          <w:rtl/>
        </w:rPr>
        <w:t xml:space="preserve"> حکم شرع لغو است یا خیر. بحث ما این نیست که اگر عقل ما</w:t>
      </w:r>
      <w:r w:rsidR="002277F5">
        <w:rPr>
          <w:rFonts w:hint="cs"/>
          <w:rtl/>
        </w:rPr>
        <w:t xml:space="preserve"> به</w:t>
      </w:r>
      <w:r>
        <w:rPr>
          <w:rFonts w:hint="cs"/>
          <w:rtl/>
        </w:rPr>
        <w:t xml:space="preserve"> لاحرجیت عقلی </w:t>
      </w:r>
      <w:r w:rsidR="002277F5">
        <w:rPr>
          <w:rFonts w:hint="cs"/>
          <w:rtl/>
        </w:rPr>
        <w:t>در محیط قبل از شرع یا قبل ملاحظة</w:t>
      </w:r>
      <w:r>
        <w:rPr>
          <w:rFonts w:hint="cs"/>
          <w:rtl/>
        </w:rPr>
        <w:t xml:space="preserve"> الشرع</w:t>
      </w:r>
      <w:r w:rsidR="002277F5">
        <w:rPr>
          <w:rFonts w:hint="cs"/>
          <w:rtl/>
        </w:rPr>
        <w:t>،</w:t>
      </w:r>
      <w:r>
        <w:rPr>
          <w:rFonts w:hint="cs"/>
          <w:rtl/>
        </w:rPr>
        <w:t xml:space="preserve"> حکم کرد، حکم شرعی لغو است. بحث ما اینست که اباحه مالکی دیگر معنا ندارد به معنایی که خ</w:t>
      </w:r>
      <w:r w:rsidR="002277F5">
        <w:rPr>
          <w:rFonts w:hint="cs"/>
          <w:rtl/>
        </w:rPr>
        <w:t>ود مالک اباحه کند. این دیگر بی</w:t>
      </w:r>
      <w:r w:rsidR="002277F5">
        <w:rPr>
          <w:rFonts w:hint="eastAsia"/>
          <w:rtl/>
        </w:rPr>
        <w:t>‌</w:t>
      </w:r>
      <w:r w:rsidR="002277F5">
        <w:rPr>
          <w:rFonts w:hint="cs"/>
          <w:rtl/>
        </w:rPr>
        <w:t>م</w:t>
      </w:r>
      <w:r>
        <w:rPr>
          <w:rFonts w:hint="cs"/>
          <w:rtl/>
        </w:rPr>
        <w:t xml:space="preserve">عنی است. </w:t>
      </w:r>
    </w:p>
    <w:p w14:paraId="5CB06554" w14:textId="77777777" w:rsidR="001E6945" w:rsidRDefault="00000000" w:rsidP="00845086">
      <w:pPr>
        <w:rPr>
          <w:rtl/>
        </w:rPr>
      </w:pPr>
      <w:r w:rsidRPr="002277F5">
        <w:rPr>
          <w:rFonts w:hint="cs"/>
          <w:color w:val="FF0000"/>
          <w:rtl/>
        </w:rPr>
        <w:t>سوال</w:t>
      </w:r>
      <w:r>
        <w:rPr>
          <w:rFonts w:hint="cs"/>
          <w:rtl/>
        </w:rPr>
        <w:t xml:space="preserve">: </w:t>
      </w:r>
      <w:r w:rsidR="002277F5">
        <w:rPr>
          <w:rFonts w:hint="cs"/>
          <w:rtl/>
        </w:rPr>
        <w:t>یعنی موضوع ندارد؟</w:t>
      </w:r>
    </w:p>
    <w:p w14:paraId="762C343C" w14:textId="77777777" w:rsidR="001E6945" w:rsidRDefault="00000000" w:rsidP="002277F5">
      <w:pPr>
        <w:rPr>
          <w:rtl/>
        </w:rPr>
      </w:pPr>
      <w:r w:rsidRPr="002277F5">
        <w:rPr>
          <w:rFonts w:hint="cs"/>
          <w:color w:val="FF0000"/>
          <w:rtl/>
        </w:rPr>
        <w:t>پاسخ</w:t>
      </w:r>
      <w:r>
        <w:rPr>
          <w:rFonts w:hint="cs"/>
          <w:rtl/>
        </w:rPr>
        <w:t>: شارع دو حکم متعارض نمی</w:t>
      </w:r>
      <w:r>
        <w:rPr>
          <w:rFonts w:hint="eastAsia"/>
          <w:rtl/>
        </w:rPr>
        <w:t>‌</w:t>
      </w:r>
      <w:r>
        <w:rPr>
          <w:rFonts w:hint="cs"/>
          <w:rtl/>
        </w:rPr>
        <w:t xml:space="preserve">تواند بکند از دو جهت. من جهة شارع است و من جهة مالک و بما هو شارع یک حکم کند و بما هو مالک حکم دیگری بکند. آیا این شدنی است؟! در شرب الماء مولی </w:t>
      </w:r>
      <w:r w:rsidR="002277F5">
        <w:rPr>
          <w:rFonts w:hint="cs"/>
          <w:rtl/>
        </w:rPr>
        <w:t>روی</w:t>
      </w:r>
      <w:r>
        <w:rPr>
          <w:rFonts w:hint="cs"/>
          <w:rtl/>
        </w:rPr>
        <w:t xml:space="preserve"> صندلی نشسته است </w:t>
      </w:r>
      <w:r w:rsidR="002277F5">
        <w:rPr>
          <w:rFonts w:hint="cs"/>
          <w:rtl/>
        </w:rPr>
        <w:t xml:space="preserve">و </w:t>
      </w:r>
      <w:r>
        <w:rPr>
          <w:rFonts w:hint="cs"/>
          <w:rtl/>
        </w:rPr>
        <w:t>بگوید بما هو مالک می</w:t>
      </w:r>
      <w:r>
        <w:rPr>
          <w:rFonts w:hint="eastAsia"/>
          <w:rtl/>
        </w:rPr>
        <w:t>‌</w:t>
      </w:r>
      <w:r>
        <w:rPr>
          <w:rFonts w:hint="cs"/>
          <w:rtl/>
        </w:rPr>
        <w:t>گویم مجازید و بما هو شارع می</w:t>
      </w:r>
      <w:r>
        <w:rPr>
          <w:rFonts w:hint="eastAsia"/>
          <w:rtl/>
        </w:rPr>
        <w:t>‌</w:t>
      </w:r>
      <w:r>
        <w:rPr>
          <w:rFonts w:hint="cs"/>
          <w:rtl/>
        </w:rPr>
        <w:t>گویم ممنوع هستید. این بی</w:t>
      </w:r>
      <w:r>
        <w:rPr>
          <w:rFonts w:hint="eastAsia"/>
        </w:rPr>
        <w:t>‌</w:t>
      </w:r>
      <w:r>
        <w:rPr>
          <w:rFonts w:hint="cs"/>
          <w:rtl/>
        </w:rPr>
        <w:t xml:space="preserve">معناست. </w:t>
      </w:r>
    </w:p>
    <w:p w14:paraId="18DCD125" w14:textId="77777777" w:rsidR="001E6945" w:rsidRDefault="00000000" w:rsidP="002277F5">
      <w:pPr>
        <w:rPr>
          <w:rtl/>
        </w:rPr>
      </w:pPr>
      <w:r>
        <w:rPr>
          <w:rFonts w:hint="cs"/>
          <w:rtl/>
        </w:rPr>
        <w:t>آیت الله شبیری</w:t>
      </w:r>
      <w:r w:rsidR="00C55153">
        <w:rPr>
          <w:rFonts w:hint="cs"/>
          <w:rtl/>
        </w:rPr>
        <w:t xml:space="preserve"> </w:t>
      </w:r>
      <w:r>
        <w:rPr>
          <w:rFonts w:hint="cs"/>
          <w:rtl/>
        </w:rPr>
        <w:t>می</w:t>
      </w:r>
      <w:r>
        <w:rPr>
          <w:rFonts w:hint="eastAsia"/>
          <w:rtl/>
        </w:rPr>
        <w:t>‌</w:t>
      </w:r>
      <w:r>
        <w:rPr>
          <w:rFonts w:hint="cs"/>
          <w:rtl/>
        </w:rPr>
        <w:t>گوید</w:t>
      </w:r>
      <w:r w:rsidR="00C55153">
        <w:rPr>
          <w:rFonts w:hint="cs"/>
          <w:rtl/>
        </w:rPr>
        <w:t xml:space="preserve"> اگر عقل یک حکمی داشته باشد قبل از شرع که ربطی به شرع ندارد و بعد از ورود شرع هم همان حکم باقی است، می</w:t>
      </w:r>
      <w:r>
        <w:rPr>
          <w:rFonts w:hint="eastAsia"/>
          <w:rtl/>
        </w:rPr>
        <w:t>‌</w:t>
      </w:r>
      <w:r w:rsidR="00C55153">
        <w:rPr>
          <w:rFonts w:hint="cs"/>
          <w:rtl/>
        </w:rPr>
        <w:t xml:space="preserve">گوید در اینصورت کلام مشکلی ندارد. </w:t>
      </w:r>
    </w:p>
    <w:p w14:paraId="6A5028EB" w14:textId="77777777" w:rsidR="00C55153" w:rsidRDefault="00000000" w:rsidP="002277F5">
      <w:pPr>
        <w:rPr>
          <w:rtl/>
        </w:rPr>
      </w:pPr>
      <w:r>
        <w:rPr>
          <w:rFonts w:hint="cs"/>
          <w:rtl/>
        </w:rPr>
        <w:t>اولا سوا</w:t>
      </w:r>
      <w:r w:rsidR="00F1086A">
        <w:rPr>
          <w:rFonts w:hint="cs"/>
          <w:rtl/>
        </w:rPr>
        <w:t>ل اینست که حکم باقی است یعنی چه؟! یعنی همان جمله شرطی باقی است؟ بله</w:t>
      </w:r>
      <w:r w:rsidR="002277F5">
        <w:rPr>
          <w:rFonts w:hint="cs"/>
          <w:rtl/>
        </w:rPr>
        <w:t>، هست؛ ولی مگر آقای اصفهانی</w:t>
      </w:r>
      <w:r w:rsidR="00F1086A">
        <w:rPr>
          <w:rFonts w:hint="cs"/>
          <w:rtl/>
        </w:rPr>
        <w:t xml:space="preserve"> منکر</w:t>
      </w:r>
      <w:r w:rsidR="002277F5">
        <w:rPr>
          <w:rFonts w:hint="cs"/>
          <w:rtl/>
        </w:rPr>
        <w:t xml:space="preserve"> این</w:t>
      </w:r>
      <w:r w:rsidR="00F1086A">
        <w:rPr>
          <w:rFonts w:hint="cs"/>
          <w:rtl/>
        </w:rPr>
        <w:t xml:space="preserve"> بود؟!</w:t>
      </w:r>
    </w:p>
    <w:p w14:paraId="203EAD38" w14:textId="77777777" w:rsidR="00F1086A" w:rsidRDefault="00000000" w:rsidP="00845086">
      <w:pPr>
        <w:rPr>
          <w:rtl/>
        </w:rPr>
      </w:pPr>
      <w:r>
        <w:rPr>
          <w:rFonts w:hint="cs"/>
          <w:rtl/>
        </w:rPr>
        <w:t>مرحوم اصفهانی آخر بحث در جایی که می</w:t>
      </w:r>
      <w:r>
        <w:rPr>
          <w:rFonts w:hint="eastAsia"/>
          <w:rtl/>
        </w:rPr>
        <w:t>‌</w:t>
      </w:r>
      <w:r>
        <w:rPr>
          <w:rFonts w:hint="cs"/>
          <w:rtl/>
        </w:rPr>
        <w:t xml:space="preserve">گوید </w:t>
      </w:r>
      <w:r w:rsidR="002277F5">
        <w:rPr>
          <w:rFonts w:hint="cs"/>
          <w:rtl/>
        </w:rPr>
        <w:t>«</w:t>
      </w:r>
      <w:r>
        <w:rPr>
          <w:rFonts w:hint="cs"/>
          <w:rtl/>
        </w:rPr>
        <w:t>خصوصا</w:t>
      </w:r>
      <w:r w:rsidR="002277F5">
        <w:rPr>
          <w:rFonts w:hint="cs"/>
          <w:rtl/>
        </w:rPr>
        <w:t>»</w:t>
      </w:r>
      <w:r>
        <w:rPr>
          <w:rFonts w:hint="cs"/>
          <w:rtl/>
        </w:rPr>
        <w:t xml:space="preserve"> </w:t>
      </w:r>
      <w:r w:rsidR="002277F5">
        <w:rPr>
          <w:rFonts w:hint="cs"/>
          <w:rtl/>
        </w:rPr>
        <w:t>و «</w:t>
      </w:r>
      <w:r>
        <w:rPr>
          <w:rFonts w:hint="cs"/>
          <w:rtl/>
        </w:rPr>
        <w:t>خصوصا</w:t>
      </w:r>
      <w:r w:rsidR="002277F5">
        <w:rPr>
          <w:rFonts w:hint="cs"/>
          <w:rtl/>
        </w:rPr>
        <w:t>»،</w:t>
      </w:r>
      <w:r>
        <w:rPr>
          <w:rFonts w:hint="cs"/>
          <w:rtl/>
        </w:rPr>
        <w:t xml:space="preserve"> می</w:t>
      </w:r>
      <w:r>
        <w:rPr>
          <w:rFonts w:hint="eastAsia"/>
          <w:rtl/>
        </w:rPr>
        <w:t>‌</w:t>
      </w:r>
      <w:r>
        <w:rPr>
          <w:rFonts w:hint="cs"/>
          <w:rtl/>
        </w:rPr>
        <w:t>فرماید:</w:t>
      </w:r>
    </w:p>
    <w:p w14:paraId="1F87FBC3" w14:textId="77777777" w:rsidR="002277F5" w:rsidRDefault="00000000" w:rsidP="002277F5">
      <w:pPr>
        <w:pStyle w:val="10"/>
        <w:rPr>
          <w:rtl/>
        </w:rPr>
      </w:pPr>
      <w:r>
        <w:rPr>
          <w:rStyle w:val="hilight"/>
          <w:rtl/>
        </w:rPr>
        <w:t>خصوصا</w:t>
      </w:r>
      <w:r>
        <w:rPr>
          <w:rtl/>
        </w:rPr>
        <w:t xml:space="preserve"> </w:t>
      </w:r>
      <w:r>
        <w:rPr>
          <w:rStyle w:val="hilight"/>
          <w:rtl/>
        </w:rPr>
        <w:t>في</w:t>
      </w:r>
      <w:r>
        <w:rPr>
          <w:rtl/>
        </w:rPr>
        <w:t xml:space="preserve"> </w:t>
      </w:r>
      <w:r>
        <w:rPr>
          <w:rStyle w:val="hilight"/>
          <w:rtl/>
        </w:rPr>
        <w:t>المسائل</w:t>
      </w:r>
      <w:r>
        <w:rPr>
          <w:rtl/>
        </w:rPr>
        <w:t xml:space="preserve"> </w:t>
      </w:r>
      <w:r>
        <w:rPr>
          <w:rStyle w:val="hilight"/>
          <w:rtl/>
        </w:rPr>
        <w:t>العامّة</w:t>
      </w:r>
      <w:r>
        <w:rPr>
          <w:rtl/>
        </w:rPr>
        <w:t xml:space="preserve"> </w:t>
      </w:r>
      <w:r>
        <w:rPr>
          <w:rStyle w:val="hilight"/>
          <w:rtl/>
        </w:rPr>
        <w:t>البلوى</w:t>
      </w:r>
      <w:r>
        <w:rPr>
          <w:rtl/>
        </w:rPr>
        <w:t xml:space="preserve"> التي يقطع بصدور حكمها عن الشارع</w:t>
      </w:r>
      <w:r>
        <w:rPr>
          <w:rFonts w:hint="cs"/>
          <w:rtl/>
        </w:rPr>
        <w:t>،</w:t>
      </w:r>
      <w:r>
        <w:rPr>
          <w:rtl/>
        </w:rPr>
        <w:t xml:space="preserve"> فلا فائدة </w:t>
      </w:r>
      <w:r>
        <w:rPr>
          <w:rStyle w:val="hilight"/>
          <w:rtl/>
        </w:rPr>
        <w:t>في</w:t>
      </w:r>
      <w:r>
        <w:rPr>
          <w:rtl/>
        </w:rPr>
        <w:t xml:space="preserve"> الاباحة مع قطع النظر عن الشرع</w:t>
      </w:r>
      <w:r>
        <w:t>.</w:t>
      </w:r>
      <w:r>
        <w:rPr>
          <w:rStyle w:val="FootnoteReference"/>
        </w:rPr>
        <w:footnoteReference w:id="125"/>
      </w:r>
    </w:p>
    <w:p w14:paraId="3ED22714" w14:textId="77777777" w:rsidR="00F1086A" w:rsidRDefault="00000000" w:rsidP="00DE77B0">
      <w:pPr>
        <w:rPr>
          <w:rtl/>
        </w:rPr>
      </w:pPr>
      <w:r>
        <w:rPr>
          <w:rFonts w:hint="cs"/>
          <w:rtl/>
        </w:rPr>
        <w:t>یعنی ایشان منکر نیست که اباحه مع قطع نظر از شرع می</w:t>
      </w:r>
      <w:r>
        <w:rPr>
          <w:rFonts w:hint="eastAsia"/>
          <w:rtl/>
        </w:rPr>
        <w:t>‌</w:t>
      </w:r>
      <w:r>
        <w:rPr>
          <w:rFonts w:hint="cs"/>
          <w:rtl/>
        </w:rPr>
        <w:t xml:space="preserve">توانیم داشته باشیم. </w:t>
      </w:r>
      <w:r w:rsidR="002277F5">
        <w:rPr>
          <w:rFonts w:hint="cs"/>
          <w:rtl/>
        </w:rPr>
        <w:t>اشکال آن</w:t>
      </w:r>
      <w:r>
        <w:rPr>
          <w:rFonts w:hint="cs"/>
          <w:rtl/>
        </w:rPr>
        <w:t xml:space="preserve"> اینست که این فایده ندارد زیرا شرع به حسب واقع</w:t>
      </w:r>
      <w:r w:rsidR="00DE77B0">
        <w:rPr>
          <w:rFonts w:hint="cs"/>
          <w:rtl/>
        </w:rPr>
        <w:t>،</w:t>
      </w:r>
      <w:r>
        <w:rPr>
          <w:rFonts w:hint="cs"/>
          <w:rtl/>
        </w:rPr>
        <w:t xml:space="preserve"> </w:t>
      </w:r>
      <w:r w:rsidR="00DE77B0">
        <w:rPr>
          <w:rFonts w:hint="cs"/>
          <w:rtl/>
        </w:rPr>
        <w:t>آمده</w:t>
      </w:r>
      <w:r>
        <w:rPr>
          <w:rFonts w:hint="cs"/>
          <w:rtl/>
        </w:rPr>
        <w:t xml:space="preserve"> است و من دون ملاحظة </w:t>
      </w:r>
      <w:r w:rsidR="00DE77B0">
        <w:rPr>
          <w:rFonts w:hint="cs"/>
          <w:rtl/>
        </w:rPr>
        <w:t xml:space="preserve">الشرع </w:t>
      </w:r>
      <w:r>
        <w:rPr>
          <w:rFonts w:hint="cs"/>
          <w:rtl/>
        </w:rPr>
        <w:t>دیگر بالفعل موضوع ندارد. بله، می</w:t>
      </w:r>
      <w:r>
        <w:rPr>
          <w:rFonts w:hint="eastAsia"/>
          <w:rtl/>
        </w:rPr>
        <w:t>‌</w:t>
      </w:r>
      <w:r>
        <w:rPr>
          <w:rFonts w:hint="cs"/>
          <w:rtl/>
        </w:rPr>
        <w:t>توانید غض نظر کنید و بگویید من چشمم را می</w:t>
      </w:r>
      <w:r>
        <w:rPr>
          <w:rFonts w:hint="eastAsia"/>
          <w:rtl/>
        </w:rPr>
        <w:t>‌</w:t>
      </w:r>
      <w:r w:rsidR="00DE77B0">
        <w:rPr>
          <w:rFonts w:hint="cs"/>
          <w:rtl/>
        </w:rPr>
        <w:t>بندم که شارع آ</w:t>
      </w:r>
      <w:r>
        <w:rPr>
          <w:rFonts w:hint="cs"/>
          <w:rtl/>
        </w:rPr>
        <w:t>مده است یا خیر و می</w:t>
      </w:r>
      <w:r w:rsidR="00DE77B0">
        <w:rPr>
          <w:rFonts w:hint="eastAsia"/>
          <w:rtl/>
        </w:rPr>
        <w:t>‌</w:t>
      </w:r>
      <w:r>
        <w:rPr>
          <w:rFonts w:hint="cs"/>
          <w:rtl/>
        </w:rPr>
        <w:t>گویم شارع نیامده است و حکمی داریم</w:t>
      </w:r>
      <w:r w:rsidR="00DE77B0">
        <w:rPr>
          <w:rFonts w:hint="cs"/>
          <w:rtl/>
        </w:rPr>
        <w:t>،</w:t>
      </w:r>
      <w:r>
        <w:rPr>
          <w:rFonts w:hint="cs"/>
          <w:rtl/>
        </w:rPr>
        <w:t xml:space="preserve"> ولی الان که شارع آمده است دیگر این حرف فایده ندارد. </w:t>
      </w:r>
      <w:r w:rsidR="00E03F4C">
        <w:rPr>
          <w:rFonts w:hint="cs"/>
          <w:rtl/>
        </w:rPr>
        <w:t>محقق</w:t>
      </w:r>
      <w:r>
        <w:rPr>
          <w:rFonts w:hint="cs"/>
          <w:rtl/>
        </w:rPr>
        <w:t xml:space="preserve"> اصفهانی نمی</w:t>
      </w:r>
      <w:r>
        <w:rPr>
          <w:rFonts w:hint="eastAsia"/>
          <w:rtl/>
        </w:rPr>
        <w:t>‌</w:t>
      </w:r>
      <w:r>
        <w:rPr>
          <w:rFonts w:hint="cs"/>
          <w:rtl/>
        </w:rPr>
        <w:t>گوید حکم عقل با ملاحظه عدم شرع نیست تا بگوییم آن حکم باقی است و اشکالی ندارد</w:t>
      </w:r>
      <w:r w:rsidR="00DE77B0">
        <w:rPr>
          <w:rFonts w:hint="cs"/>
          <w:rtl/>
        </w:rPr>
        <w:t>،</w:t>
      </w:r>
      <w:r>
        <w:rPr>
          <w:rFonts w:hint="cs"/>
          <w:rtl/>
        </w:rPr>
        <w:t xml:space="preserve"> بلکه می</w:t>
      </w:r>
      <w:r>
        <w:rPr>
          <w:rFonts w:hint="eastAsia"/>
          <w:rtl/>
        </w:rPr>
        <w:t>‌</w:t>
      </w:r>
      <w:r>
        <w:rPr>
          <w:rFonts w:hint="cs"/>
          <w:rtl/>
        </w:rPr>
        <w:t>گوید جمله</w:t>
      </w:r>
      <w:r w:rsidR="00DE77B0">
        <w:rPr>
          <w:rFonts w:hint="cs"/>
          <w:rtl/>
        </w:rPr>
        <w:t xml:space="preserve"> شرطی خلاف واقع است و الان شرع آمده است. </w:t>
      </w:r>
      <w:r>
        <w:rPr>
          <w:rFonts w:hint="cs"/>
          <w:rtl/>
        </w:rPr>
        <w:t>سوال می</w:t>
      </w:r>
      <w:r>
        <w:rPr>
          <w:rFonts w:hint="eastAsia"/>
          <w:rtl/>
        </w:rPr>
        <w:t>‌</w:t>
      </w:r>
      <w:r>
        <w:rPr>
          <w:rFonts w:hint="cs"/>
          <w:rtl/>
        </w:rPr>
        <w:t>کند حالا که شرع آمده است، شارع درباره محیط</w:t>
      </w:r>
      <w:r>
        <w:rPr>
          <w:rFonts w:hint="eastAsia"/>
          <w:rtl/>
        </w:rPr>
        <w:t>‌</w:t>
      </w:r>
      <w:r>
        <w:rPr>
          <w:rFonts w:hint="cs"/>
          <w:rtl/>
        </w:rPr>
        <w:t xml:space="preserve">های خلاف واقع و عوالم خلاف واقع صحبت </w:t>
      </w:r>
      <w:r w:rsidR="00DE77B0">
        <w:rPr>
          <w:rFonts w:hint="cs"/>
          <w:rtl/>
        </w:rPr>
        <w:t>می</w:t>
      </w:r>
      <w:r w:rsidR="00DE77B0">
        <w:rPr>
          <w:rFonts w:hint="eastAsia"/>
          <w:rtl/>
        </w:rPr>
        <w:t>‌</w:t>
      </w:r>
      <w:r>
        <w:rPr>
          <w:rFonts w:hint="cs"/>
          <w:rtl/>
        </w:rPr>
        <w:t xml:space="preserve">کند؟! امام </w:t>
      </w:r>
      <w:r w:rsidR="00DE77B0">
        <w:rPr>
          <w:rFonts w:hint="cs"/>
          <w:rtl/>
        </w:rPr>
        <w:t xml:space="preserve">علیه السلام </w:t>
      </w:r>
      <w:r>
        <w:rPr>
          <w:rFonts w:hint="cs"/>
          <w:rtl/>
        </w:rPr>
        <w:t xml:space="preserve">رو به مخاطبان </w:t>
      </w:r>
      <w:r w:rsidR="00DE77B0">
        <w:rPr>
          <w:rFonts w:hint="cs"/>
          <w:rtl/>
        </w:rPr>
        <w:t>می</w:t>
      </w:r>
      <w:r w:rsidR="00DE77B0">
        <w:rPr>
          <w:rFonts w:hint="eastAsia"/>
          <w:rtl/>
        </w:rPr>
        <w:t>‌</w:t>
      </w:r>
      <w:r w:rsidR="00DE77B0">
        <w:rPr>
          <w:rFonts w:hint="cs"/>
          <w:rtl/>
        </w:rPr>
        <w:t>فرماید</w:t>
      </w:r>
      <w:r>
        <w:rPr>
          <w:rFonts w:hint="cs"/>
          <w:rtl/>
        </w:rPr>
        <w:t xml:space="preserve"> الان که شرع هست</w:t>
      </w:r>
      <w:r w:rsidR="00DE77B0">
        <w:rPr>
          <w:rFonts w:hint="cs"/>
          <w:rtl/>
        </w:rPr>
        <w:t>،</w:t>
      </w:r>
      <w:r>
        <w:rPr>
          <w:rFonts w:hint="cs"/>
          <w:rtl/>
        </w:rPr>
        <w:t xml:space="preserve"> ولی مطلبی می</w:t>
      </w:r>
      <w:r>
        <w:rPr>
          <w:rFonts w:hint="eastAsia"/>
          <w:rtl/>
        </w:rPr>
        <w:t>‌</w:t>
      </w:r>
      <w:r>
        <w:rPr>
          <w:rFonts w:hint="cs"/>
          <w:rtl/>
        </w:rPr>
        <w:t xml:space="preserve">گویم راجع به اینکه اگر شرع نبود </w:t>
      </w:r>
      <w:r w:rsidR="00DE77B0">
        <w:rPr>
          <w:rFonts w:hint="cs"/>
          <w:rtl/>
        </w:rPr>
        <w:t>اینطور بود</w:t>
      </w:r>
      <w:r>
        <w:rPr>
          <w:rFonts w:hint="cs"/>
          <w:rtl/>
        </w:rPr>
        <w:t>. این شأن امام نیست</w:t>
      </w:r>
      <w:r w:rsidR="00DE77B0">
        <w:rPr>
          <w:rFonts w:hint="cs"/>
          <w:rtl/>
        </w:rPr>
        <w:t>،</w:t>
      </w:r>
      <w:r>
        <w:rPr>
          <w:rFonts w:hint="cs"/>
          <w:rtl/>
        </w:rPr>
        <w:t xml:space="preserve"> آن هم در این عبارت. ممکن است هشام بن حکم برود از امام سوال </w:t>
      </w:r>
      <w:r w:rsidR="00DE77B0">
        <w:rPr>
          <w:rFonts w:hint="cs"/>
          <w:rtl/>
        </w:rPr>
        <w:t>ب</w:t>
      </w:r>
      <w:r>
        <w:rPr>
          <w:rFonts w:hint="cs"/>
          <w:rtl/>
        </w:rPr>
        <w:t>کند که اگر اینطور نبود چه می</w:t>
      </w:r>
      <w:r>
        <w:rPr>
          <w:rFonts w:hint="eastAsia"/>
          <w:rtl/>
        </w:rPr>
        <w:t>‌</w:t>
      </w:r>
      <w:r>
        <w:rPr>
          <w:rFonts w:hint="cs"/>
          <w:rtl/>
        </w:rPr>
        <w:t>شد و امام پاسخ بدهد</w:t>
      </w:r>
      <w:r w:rsidR="00DE77B0">
        <w:rPr>
          <w:rFonts w:hint="cs"/>
          <w:rtl/>
        </w:rPr>
        <w:t>،</w:t>
      </w:r>
      <w:r>
        <w:rPr>
          <w:rFonts w:hint="cs"/>
          <w:rtl/>
        </w:rPr>
        <w:t xml:space="preserve"> ولی وقتی روایت می</w:t>
      </w:r>
      <w:r w:rsidR="00DE77B0">
        <w:rPr>
          <w:rFonts w:hint="eastAsia"/>
          <w:rtl/>
        </w:rPr>
        <w:t>‌</w:t>
      </w:r>
      <w:r>
        <w:rPr>
          <w:rFonts w:hint="cs"/>
          <w:rtl/>
        </w:rPr>
        <w:t xml:space="preserve">گوید </w:t>
      </w:r>
      <w:r w:rsidR="00DE77B0">
        <w:rPr>
          <w:rFonts w:hint="cs"/>
          <w:rtl/>
        </w:rPr>
        <w:t>«</w:t>
      </w:r>
      <w:r>
        <w:rPr>
          <w:rFonts w:hint="cs"/>
          <w:rtl/>
        </w:rPr>
        <w:t>کل شیء مطلق حتی یرد فیه نهی</w:t>
      </w:r>
      <w:r w:rsidR="00DE77B0">
        <w:rPr>
          <w:rFonts w:hint="cs"/>
          <w:rtl/>
        </w:rPr>
        <w:t>»</w:t>
      </w:r>
      <w:r>
        <w:rPr>
          <w:rFonts w:hint="cs"/>
          <w:rtl/>
        </w:rPr>
        <w:t xml:space="preserve"> اینطور معنا نمی</w:t>
      </w:r>
      <w:r>
        <w:rPr>
          <w:rFonts w:hint="eastAsia"/>
          <w:rtl/>
        </w:rPr>
        <w:t>‌</w:t>
      </w:r>
      <w:r>
        <w:rPr>
          <w:rFonts w:hint="cs"/>
          <w:rtl/>
        </w:rPr>
        <w:t xml:space="preserve">کنیم. </w:t>
      </w:r>
    </w:p>
    <w:p w14:paraId="1F320FCC" w14:textId="77777777" w:rsidR="00F1086A" w:rsidRDefault="00000000" w:rsidP="00DE77B0">
      <w:pPr>
        <w:rPr>
          <w:rtl/>
        </w:rPr>
      </w:pPr>
      <w:r>
        <w:rPr>
          <w:rFonts w:hint="cs"/>
          <w:rtl/>
        </w:rPr>
        <w:t>اینکه ایشان می</w:t>
      </w:r>
      <w:r>
        <w:rPr>
          <w:rFonts w:hint="eastAsia"/>
          <w:rtl/>
        </w:rPr>
        <w:t>‌</w:t>
      </w:r>
      <w:r>
        <w:rPr>
          <w:rFonts w:hint="cs"/>
          <w:rtl/>
        </w:rPr>
        <w:t>فرماید عقل حکمی می</w:t>
      </w:r>
      <w:r>
        <w:rPr>
          <w:rFonts w:hint="eastAsia"/>
          <w:rtl/>
        </w:rPr>
        <w:t>‌</w:t>
      </w:r>
      <w:r>
        <w:rPr>
          <w:rFonts w:hint="cs"/>
          <w:rtl/>
        </w:rPr>
        <w:t>کند و حالا هم هست و این خلاف ظاهر نیست</w:t>
      </w:r>
      <w:r w:rsidR="00DE77B0">
        <w:rPr>
          <w:rFonts w:hint="cs"/>
          <w:rtl/>
        </w:rPr>
        <w:t>،</w:t>
      </w:r>
      <w:r>
        <w:rPr>
          <w:rFonts w:hint="cs"/>
          <w:rtl/>
        </w:rPr>
        <w:t xml:space="preserve"> خیلی عجیب است. بعد می</w:t>
      </w:r>
      <w:r>
        <w:rPr>
          <w:rFonts w:hint="eastAsia"/>
          <w:rtl/>
        </w:rPr>
        <w:t>‌</w:t>
      </w:r>
      <w:r>
        <w:rPr>
          <w:rFonts w:hint="cs"/>
          <w:rtl/>
        </w:rPr>
        <w:t xml:space="preserve">فرماید که عقل اگر حکم به قبح ظلم یا قبح عقاب بلابیان کرد، اینطور نیست که در آیات قران و روایات </w:t>
      </w:r>
      <w:r w:rsidR="00DE77B0">
        <w:rPr>
          <w:rFonts w:hint="cs"/>
          <w:rtl/>
        </w:rPr>
        <w:t>توسط شارع بیان</w:t>
      </w:r>
      <w:r>
        <w:rPr>
          <w:rFonts w:hint="cs"/>
          <w:rtl/>
        </w:rPr>
        <w:t xml:space="preserve"> نشده باشد و این عمل خلاف روش شارع باشد. </w:t>
      </w:r>
    </w:p>
    <w:p w14:paraId="5E94BD4E" w14:textId="77777777" w:rsidR="00F1086A" w:rsidRDefault="00000000" w:rsidP="00DE77B0">
      <w:pPr>
        <w:rPr>
          <w:rtl/>
        </w:rPr>
      </w:pPr>
      <w:r>
        <w:rPr>
          <w:rFonts w:hint="cs"/>
          <w:rtl/>
        </w:rPr>
        <w:t>این را هم نفهمیدیم به کجای استدلال مرحوم اصفهانی می</w:t>
      </w:r>
      <w:r>
        <w:rPr>
          <w:rFonts w:hint="eastAsia"/>
          <w:rtl/>
        </w:rPr>
        <w:t>‌</w:t>
      </w:r>
      <w:r>
        <w:rPr>
          <w:rFonts w:hint="cs"/>
          <w:rtl/>
        </w:rPr>
        <w:t xml:space="preserve">خورد! اگر مقصود ایشان اینست که وجود حکم عقلی مانع از بیان در کلام شارع نیست فی حد ذاته، </w:t>
      </w:r>
      <w:r w:rsidR="002C2B32">
        <w:rPr>
          <w:rFonts w:hint="cs"/>
          <w:rtl/>
        </w:rPr>
        <w:t>مگر مرحوم اصفهانی منکر است؟ آیا م</w:t>
      </w:r>
      <w:r>
        <w:rPr>
          <w:rFonts w:hint="cs"/>
          <w:rtl/>
        </w:rPr>
        <w:t xml:space="preserve">نکر </w:t>
      </w:r>
      <w:r w:rsidR="002C2B32">
        <w:rPr>
          <w:rFonts w:hint="cs"/>
          <w:rtl/>
        </w:rPr>
        <w:t>«</w:t>
      </w:r>
      <w:r>
        <w:rPr>
          <w:rFonts w:hint="cs"/>
          <w:rtl/>
        </w:rPr>
        <w:t>اطیعوا الله و اطیعوا الرسول</w:t>
      </w:r>
      <w:r w:rsidR="002C2B32">
        <w:rPr>
          <w:rFonts w:hint="cs"/>
          <w:rtl/>
        </w:rPr>
        <w:t>»</w:t>
      </w:r>
      <w:r>
        <w:rPr>
          <w:rFonts w:hint="cs"/>
          <w:rtl/>
        </w:rPr>
        <w:t xml:space="preserve"> است با اینکه آیه قران است و حتما نمی</w:t>
      </w:r>
      <w:r w:rsidR="002C2B32">
        <w:rPr>
          <w:rFonts w:hint="eastAsia"/>
          <w:rtl/>
        </w:rPr>
        <w:t>‌</w:t>
      </w:r>
      <w:r w:rsidR="002C2B32">
        <w:rPr>
          <w:rFonts w:hint="cs"/>
          <w:rtl/>
        </w:rPr>
        <w:t>شود مولوی باشد؟!</w:t>
      </w:r>
    </w:p>
    <w:p w14:paraId="0B2F3C05" w14:textId="77777777" w:rsidR="002C2B32" w:rsidRDefault="00000000" w:rsidP="002C2B32">
      <w:pPr>
        <w:rPr>
          <w:rtl/>
        </w:rPr>
      </w:pPr>
      <w:r>
        <w:rPr>
          <w:rFonts w:hint="cs"/>
          <w:rtl/>
        </w:rPr>
        <w:t>نکته بعد اینست که اگر عقل حکم داشت به قبح ظلم و قبح عقاب بلا بیان جایی برای اعمال مولویت شرعی هست یا خیر؟ مرحوم اصفهانی بحث کرده است. قبح عقاب بلابیان نکته</w:t>
      </w:r>
      <w:r>
        <w:rPr>
          <w:rFonts w:hint="eastAsia"/>
          <w:rtl/>
        </w:rPr>
        <w:t>‌</w:t>
      </w:r>
      <w:r>
        <w:rPr>
          <w:rFonts w:hint="cs"/>
          <w:rtl/>
        </w:rPr>
        <w:t>ای دارد که عرض می</w:t>
      </w:r>
      <w:r>
        <w:rPr>
          <w:rFonts w:hint="eastAsia"/>
          <w:rtl/>
        </w:rPr>
        <w:t>‌</w:t>
      </w:r>
      <w:r>
        <w:rPr>
          <w:rFonts w:hint="cs"/>
          <w:rtl/>
        </w:rPr>
        <w:t>کنم، ولی در قبح ظلم ایشان مفصل بحث کرده است و بیش از هر اصولی نزدیک زمان ما بحث کرده است. قدیمی</w:t>
      </w:r>
      <w:r>
        <w:rPr>
          <w:rFonts w:hint="eastAsia"/>
          <w:rtl/>
        </w:rPr>
        <w:t>‌</w:t>
      </w:r>
      <w:r>
        <w:rPr>
          <w:rFonts w:hint="cs"/>
          <w:rtl/>
        </w:rPr>
        <w:t>ها بحث می</w:t>
      </w:r>
      <w:r>
        <w:rPr>
          <w:rFonts w:hint="eastAsia"/>
          <w:rtl/>
        </w:rPr>
        <w:t>‌</w:t>
      </w:r>
      <w:r>
        <w:rPr>
          <w:rFonts w:hint="cs"/>
          <w:rtl/>
        </w:rPr>
        <w:t>کردند. ایشان در بحث انسداد بابی باز می</w:t>
      </w:r>
      <w:r>
        <w:rPr>
          <w:rFonts w:hint="eastAsia"/>
          <w:rtl/>
        </w:rPr>
        <w:t>‌</w:t>
      </w:r>
      <w:r>
        <w:rPr>
          <w:rFonts w:hint="cs"/>
          <w:rtl/>
        </w:rPr>
        <w:t xml:space="preserve">کند در حسن و قبح عقلی و قاعده ملازمه. </w:t>
      </w:r>
      <w:r w:rsidR="00F04E8E">
        <w:rPr>
          <w:rFonts w:hint="cs"/>
          <w:rtl/>
        </w:rPr>
        <w:t>مفصل بحث می</w:t>
      </w:r>
      <w:r>
        <w:rPr>
          <w:rFonts w:hint="eastAsia"/>
          <w:rtl/>
        </w:rPr>
        <w:t>‌</w:t>
      </w:r>
      <w:r w:rsidR="00F04E8E">
        <w:rPr>
          <w:rFonts w:hint="cs"/>
          <w:rtl/>
        </w:rPr>
        <w:t>کند و می</w:t>
      </w:r>
      <w:r>
        <w:rPr>
          <w:rFonts w:hint="eastAsia"/>
          <w:rtl/>
        </w:rPr>
        <w:t>‌</w:t>
      </w:r>
      <w:r>
        <w:rPr>
          <w:rFonts w:hint="cs"/>
          <w:rtl/>
        </w:rPr>
        <w:t>گوید گرچه استاد ما مرحوم آ</w:t>
      </w:r>
      <w:r w:rsidR="00F04E8E">
        <w:rPr>
          <w:rFonts w:hint="cs"/>
          <w:rtl/>
        </w:rPr>
        <w:t>خوند در فوائد متعرض شده است ولی در کفایه جایی متعرض بحث حسن و قبح نشده است و لذا ایشان به تفصیل بحث می</w:t>
      </w:r>
      <w:r>
        <w:rPr>
          <w:rFonts w:hint="eastAsia"/>
          <w:rtl/>
        </w:rPr>
        <w:t>‌</w:t>
      </w:r>
      <w:r w:rsidR="00F04E8E">
        <w:rPr>
          <w:rFonts w:hint="cs"/>
          <w:rtl/>
        </w:rPr>
        <w:t>کند و مفصل تدقیق کرده است که چرا قائل به حکم مولوی نمی</w:t>
      </w:r>
      <w:r>
        <w:rPr>
          <w:rFonts w:hint="eastAsia"/>
          <w:rtl/>
        </w:rPr>
        <w:t>‌</w:t>
      </w:r>
      <w:r w:rsidR="00F04E8E">
        <w:rPr>
          <w:rFonts w:hint="cs"/>
          <w:rtl/>
        </w:rPr>
        <w:t>شود.</w:t>
      </w:r>
    </w:p>
    <w:p w14:paraId="2E1E47C3" w14:textId="77777777" w:rsidR="00F1086A" w:rsidRDefault="00000000" w:rsidP="002C2B32">
      <w:pPr>
        <w:rPr>
          <w:rtl/>
        </w:rPr>
      </w:pPr>
      <w:r>
        <w:rPr>
          <w:rFonts w:hint="cs"/>
          <w:rtl/>
        </w:rPr>
        <w:t xml:space="preserve"> لب </w:t>
      </w:r>
      <w:r w:rsidR="002C2B32">
        <w:rPr>
          <w:rFonts w:hint="cs"/>
          <w:rtl/>
        </w:rPr>
        <w:t>آن یک جمله است و تفاصیل آن را نمی</w:t>
      </w:r>
      <w:r w:rsidR="002C2B32">
        <w:rPr>
          <w:rFonts w:hint="eastAsia"/>
          <w:rtl/>
        </w:rPr>
        <w:t>‌</w:t>
      </w:r>
      <w:r w:rsidR="002C2B32">
        <w:rPr>
          <w:rFonts w:hint="cs"/>
          <w:rtl/>
        </w:rPr>
        <w:t>توانم اینجا عرض کنم. «إ</w:t>
      </w:r>
      <w:r>
        <w:rPr>
          <w:rFonts w:hint="cs"/>
          <w:rtl/>
        </w:rPr>
        <w:t>ن قلت</w:t>
      </w:r>
      <w:r>
        <w:rPr>
          <w:rFonts w:hint="eastAsia"/>
          <w:rtl/>
        </w:rPr>
        <w:t>‌</w:t>
      </w:r>
      <w:r w:rsidR="002C2B32">
        <w:rPr>
          <w:rFonts w:hint="cs"/>
          <w:rtl/>
        </w:rPr>
        <w:t xml:space="preserve"> و قلت</w:t>
      </w:r>
      <w:r w:rsidR="002C2B32">
        <w:rPr>
          <w:rFonts w:hint="eastAsia"/>
          <w:rtl/>
        </w:rPr>
        <w:t>‌</w:t>
      </w:r>
      <w:r w:rsidR="002C2B32">
        <w:rPr>
          <w:rFonts w:hint="cs"/>
          <w:rtl/>
        </w:rPr>
        <w:t>»</w:t>
      </w:r>
      <w:r>
        <w:rPr>
          <w:rFonts w:hint="cs"/>
          <w:rtl/>
        </w:rPr>
        <w:t>های واقعا دقیق و مشکلی آنجا دارد که چرا قاعده ملازمه را قبول ندارد. قبول نداشتن ایشان مثل قبول نداشتن عده</w:t>
      </w:r>
      <w:r>
        <w:rPr>
          <w:rFonts w:hint="eastAsia"/>
          <w:rtl/>
        </w:rPr>
        <w:t>‌</w:t>
      </w:r>
      <w:r>
        <w:rPr>
          <w:rFonts w:hint="cs"/>
          <w:rtl/>
        </w:rPr>
        <w:t>ای مثل صاحب فصول نیست</w:t>
      </w:r>
      <w:r w:rsidR="002C2B32">
        <w:rPr>
          <w:rFonts w:hint="cs"/>
          <w:rtl/>
        </w:rPr>
        <w:t>،</w:t>
      </w:r>
      <w:r>
        <w:rPr>
          <w:rFonts w:hint="cs"/>
          <w:rtl/>
        </w:rPr>
        <w:t xml:space="preserve"> بلکه از این باب است که جعل حکم شرعی مولوی به معنای جعل داعی لغو است. با وجود اینکه حسن عدل و قبح ظلم را خود شخص می</w:t>
      </w:r>
      <w:r>
        <w:rPr>
          <w:rFonts w:hint="eastAsia"/>
          <w:rtl/>
        </w:rPr>
        <w:t>‌</w:t>
      </w:r>
      <w:r>
        <w:rPr>
          <w:rFonts w:hint="cs"/>
          <w:rtl/>
        </w:rPr>
        <w:t>فهمد، جعل داعی مولوی از ناحیه شارع لغو است ولی باز قبول دارد که شارع بما هو عاقل داخل در بنائات عقلایی است.</w:t>
      </w:r>
      <w:r w:rsidR="00830A53">
        <w:rPr>
          <w:rFonts w:hint="cs"/>
          <w:rtl/>
        </w:rPr>
        <w:t xml:space="preserve"> این حرف جاری شده است در کلمات شاگردانشان مثل مرحوم م</w:t>
      </w:r>
      <w:r w:rsidR="002C2B32">
        <w:rPr>
          <w:rFonts w:hint="cs"/>
          <w:rtl/>
        </w:rPr>
        <w:t>ظفر که در بحث اصول فقه همین حرف</w:t>
      </w:r>
      <w:r w:rsidR="002C2B32">
        <w:rPr>
          <w:rFonts w:hint="eastAsia"/>
          <w:rtl/>
        </w:rPr>
        <w:t>‌</w:t>
      </w:r>
      <w:r w:rsidR="00830A53">
        <w:rPr>
          <w:rFonts w:hint="cs"/>
          <w:rtl/>
        </w:rPr>
        <w:t xml:space="preserve">ها را با همین بیانات مرحوم اصفهانی آورده است که شارع رئیس العقلا است. یعنی مرحوم اصفهانی در مثل قبح ظلم و مثل حسن عدل مولویت شارع را قبول ندارد، لذا </w:t>
      </w:r>
      <w:r w:rsidR="002C2B32">
        <w:rPr>
          <w:rFonts w:hint="cs"/>
          <w:rtl/>
        </w:rPr>
        <w:t xml:space="preserve">ایشان </w:t>
      </w:r>
      <w:r w:rsidR="00830A53">
        <w:rPr>
          <w:rFonts w:hint="cs"/>
          <w:rtl/>
        </w:rPr>
        <w:t>قاعده ملازمه را قبول ندارد که حکم عقل ملازم با حکم شرع است. به این نکته قبول ندارد که جعل داعی لغو است</w:t>
      </w:r>
      <w:r w:rsidR="002C2B32">
        <w:rPr>
          <w:rFonts w:hint="cs"/>
          <w:rtl/>
        </w:rPr>
        <w:t>،</w:t>
      </w:r>
      <w:r w:rsidR="00830A53">
        <w:rPr>
          <w:rFonts w:hint="cs"/>
          <w:rtl/>
        </w:rPr>
        <w:t xml:space="preserve"> ولی خود شارع داخل در این حکم است. </w:t>
      </w:r>
    </w:p>
    <w:p w14:paraId="5AB3C34E" w14:textId="77777777" w:rsidR="00E80C8F" w:rsidRDefault="00000000" w:rsidP="00830A53">
      <w:pPr>
        <w:rPr>
          <w:rtl/>
        </w:rPr>
      </w:pPr>
      <w:r w:rsidRPr="002C2B32">
        <w:rPr>
          <w:rFonts w:hint="cs"/>
          <w:color w:val="FF0000"/>
          <w:rtl/>
        </w:rPr>
        <w:t>سوال</w:t>
      </w:r>
      <w:r>
        <w:rPr>
          <w:rFonts w:hint="cs"/>
          <w:rtl/>
        </w:rPr>
        <w:t xml:space="preserve">: </w:t>
      </w:r>
      <w:r w:rsidR="002C2B32">
        <w:rPr>
          <w:rFonts w:hint="cs"/>
          <w:rtl/>
        </w:rPr>
        <w:t xml:space="preserve">عقل که محرک نیست و محرک باید داشته باشیم. </w:t>
      </w:r>
    </w:p>
    <w:p w14:paraId="3D585B68" w14:textId="77777777" w:rsidR="00E80C8F" w:rsidRDefault="00000000" w:rsidP="00830A53">
      <w:pPr>
        <w:rPr>
          <w:rtl/>
        </w:rPr>
      </w:pPr>
      <w:r w:rsidRPr="002C2B32">
        <w:rPr>
          <w:rFonts w:hint="cs"/>
          <w:color w:val="FF0000"/>
          <w:rtl/>
        </w:rPr>
        <w:t>پاسخ</w:t>
      </w:r>
      <w:r>
        <w:rPr>
          <w:rFonts w:hint="cs"/>
          <w:rtl/>
        </w:rPr>
        <w:t>: اگر عقل محرک نیست</w:t>
      </w:r>
      <w:r w:rsidR="00CD181C">
        <w:rPr>
          <w:rFonts w:hint="cs"/>
          <w:rtl/>
        </w:rPr>
        <w:t>،</w:t>
      </w:r>
      <w:r>
        <w:rPr>
          <w:rFonts w:hint="cs"/>
          <w:rtl/>
        </w:rPr>
        <w:t xml:space="preserve"> در احکا</w:t>
      </w:r>
      <w:r w:rsidR="002C2B32">
        <w:rPr>
          <w:rFonts w:hint="cs"/>
          <w:rtl/>
        </w:rPr>
        <w:t>م</w:t>
      </w:r>
      <w:r>
        <w:rPr>
          <w:rFonts w:hint="cs"/>
          <w:rtl/>
        </w:rPr>
        <w:t xml:space="preserve"> شارع که ثابت می</w:t>
      </w:r>
      <w:r w:rsidR="002C2B32">
        <w:rPr>
          <w:rFonts w:hint="eastAsia"/>
          <w:rtl/>
        </w:rPr>
        <w:t>‌</w:t>
      </w:r>
      <w:r>
        <w:rPr>
          <w:rFonts w:hint="cs"/>
          <w:rtl/>
        </w:rPr>
        <w:t>شود</w:t>
      </w:r>
      <w:r w:rsidR="002C2B32">
        <w:rPr>
          <w:rFonts w:hint="cs"/>
          <w:rtl/>
        </w:rPr>
        <w:t>،</w:t>
      </w:r>
      <w:r>
        <w:rPr>
          <w:rFonts w:hint="cs"/>
          <w:rtl/>
        </w:rPr>
        <w:t xml:space="preserve"> چطور محرک است؟ باز هم عقل می</w:t>
      </w:r>
      <w:r>
        <w:rPr>
          <w:rFonts w:hint="eastAsia"/>
          <w:rtl/>
        </w:rPr>
        <w:t>‌</w:t>
      </w:r>
      <w:r>
        <w:rPr>
          <w:rFonts w:hint="cs"/>
          <w:rtl/>
        </w:rPr>
        <w:t xml:space="preserve">گوید </w:t>
      </w:r>
      <w:r w:rsidR="002C2B32">
        <w:rPr>
          <w:rFonts w:hint="cs"/>
          <w:rtl/>
        </w:rPr>
        <w:t>«باید».</w:t>
      </w:r>
      <w:r>
        <w:rPr>
          <w:rFonts w:hint="cs"/>
          <w:rtl/>
        </w:rPr>
        <w:t xml:space="preserve"> چه کسی می</w:t>
      </w:r>
      <w:r>
        <w:rPr>
          <w:rFonts w:hint="eastAsia"/>
          <w:rtl/>
        </w:rPr>
        <w:t>‌</w:t>
      </w:r>
      <w:r w:rsidR="00CD181C">
        <w:rPr>
          <w:rFonts w:hint="cs"/>
          <w:rtl/>
        </w:rPr>
        <w:t>گوید حرف شارع را باید گوش</w:t>
      </w:r>
      <w:r>
        <w:rPr>
          <w:rFonts w:hint="cs"/>
          <w:rtl/>
        </w:rPr>
        <w:t xml:space="preserve"> کرد؟ چه کسی می</w:t>
      </w:r>
      <w:r w:rsidR="002C2B32">
        <w:rPr>
          <w:rFonts w:hint="eastAsia"/>
          <w:rtl/>
        </w:rPr>
        <w:t>‌</w:t>
      </w:r>
      <w:r>
        <w:rPr>
          <w:rFonts w:hint="cs"/>
          <w:rtl/>
        </w:rPr>
        <w:t>گوید باید اطاعت کنیم؟!</w:t>
      </w:r>
    </w:p>
    <w:p w14:paraId="01B776FB" w14:textId="77777777" w:rsidR="00E80C8F" w:rsidRDefault="00000000" w:rsidP="00E80C8F">
      <w:pPr>
        <w:rPr>
          <w:rtl/>
        </w:rPr>
      </w:pPr>
      <w:r>
        <w:rPr>
          <w:rFonts w:hint="cs"/>
          <w:rtl/>
        </w:rPr>
        <w:t xml:space="preserve">پس یک </w:t>
      </w:r>
      <w:r w:rsidR="002C2B32">
        <w:rPr>
          <w:rFonts w:hint="cs"/>
          <w:rtl/>
        </w:rPr>
        <w:t>«</w:t>
      </w:r>
      <w:r>
        <w:rPr>
          <w:rFonts w:hint="cs"/>
          <w:rtl/>
        </w:rPr>
        <w:t>باید</w:t>
      </w:r>
      <w:r w:rsidR="002C2B32">
        <w:rPr>
          <w:rFonts w:hint="cs"/>
          <w:rtl/>
        </w:rPr>
        <w:t>»</w:t>
      </w:r>
      <w:r>
        <w:rPr>
          <w:rFonts w:hint="cs"/>
          <w:rtl/>
        </w:rPr>
        <w:t xml:space="preserve">ی عقل دارد که محرک هم هست. </w:t>
      </w:r>
    </w:p>
    <w:p w14:paraId="765C389F" w14:textId="77777777" w:rsidR="00E80C8F" w:rsidRDefault="00000000" w:rsidP="00E80C8F">
      <w:pPr>
        <w:rPr>
          <w:rtl/>
        </w:rPr>
      </w:pPr>
      <w:r w:rsidRPr="002C2B32">
        <w:rPr>
          <w:rFonts w:hint="cs"/>
          <w:color w:val="FF0000"/>
          <w:rtl/>
        </w:rPr>
        <w:t>سوال</w:t>
      </w:r>
      <w:r>
        <w:rPr>
          <w:rFonts w:hint="cs"/>
          <w:rtl/>
        </w:rPr>
        <w:t xml:space="preserve">: </w:t>
      </w:r>
      <w:r w:rsidR="002C2B32">
        <w:rPr>
          <w:rFonts w:hint="cs"/>
          <w:rtl/>
        </w:rPr>
        <w:t>ثواب و عقاب را که عقل نمی</w:t>
      </w:r>
      <w:r w:rsidR="002C2B32">
        <w:rPr>
          <w:rFonts w:hint="eastAsia"/>
          <w:rtl/>
        </w:rPr>
        <w:t>‌</w:t>
      </w:r>
      <w:r w:rsidR="002C2B32">
        <w:rPr>
          <w:rFonts w:hint="cs"/>
          <w:rtl/>
        </w:rPr>
        <w:t>تواند بگوید.</w:t>
      </w:r>
    </w:p>
    <w:p w14:paraId="4AF529DE" w14:textId="77777777" w:rsidR="00845086" w:rsidRDefault="00000000" w:rsidP="002C2B32">
      <w:pPr>
        <w:rPr>
          <w:rtl/>
        </w:rPr>
      </w:pPr>
      <w:r w:rsidRPr="002C2B32">
        <w:rPr>
          <w:rFonts w:hint="cs"/>
          <w:color w:val="FF0000"/>
          <w:rtl/>
        </w:rPr>
        <w:t>پاسخ</w:t>
      </w:r>
      <w:r>
        <w:rPr>
          <w:rFonts w:hint="cs"/>
          <w:rtl/>
        </w:rPr>
        <w:t>: اتفاقا ثواب و عقاب را هم عقل می</w:t>
      </w:r>
      <w:r>
        <w:rPr>
          <w:rFonts w:hint="eastAsia"/>
          <w:rtl/>
        </w:rPr>
        <w:t>‌</w:t>
      </w:r>
      <w:r>
        <w:rPr>
          <w:rFonts w:hint="cs"/>
          <w:rtl/>
        </w:rPr>
        <w:t>گوید. این</w:t>
      </w:r>
      <w:r>
        <w:rPr>
          <w:rFonts w:hint="eastAsia"/>
          <w:rtl/>
        </w:rPr>
        <w:t>‌</w:t>
      </w:r>
      <w:r>
        <w:rPr>
          <w:rFonts w:hint="cs"/>
          <w:rtl/>
        </w:rPr>
        <w:t>هایی که هست، بیان همانی است که عقل می</w:t>
      </w:r>
      <w:r>
        <w:rPr>
          <w:rFonts w:hint="eastAsia"/>
          <w:rtl/>
        </w:rPr>
        <w:t>‌</w:t>
      </w:r>
      <w:r>
        <w:rPr>
          <w:rFonts w:hint="cs"/>
          <w:rtl/>
        </w:rPr>
        <w:t>فهمد. لو لا این ها عقل می</w:t>
      </w:r>
      <w:r>
        <w:rPr>
          <w:rFonts w:hint="eastAsia"/>
          <w:rtl/>
        </w:rPr>
        <w:t>‌</w:t>
      </w:r>
      <w:r>
        <w:rPr>
          <w:rFonts w:hint="cs"/>
          <w:rtl/>
        </w:rPr>
        <w:t>فهمید که ثوابی و عقابی در کار است. این</w:t>
      </w:r>
      <w:r>
        <w:rPr>
          <w:rFonts w:hint="eastAsia"/>
          <w:rtl/>
        </w:rPr>
        <w:t>‌</w:t>
      </w:r>
      <w:r>
        <w:rPr>
          <w:rFonts w:hint="cs"/>
          <w:rtl/>
        </w:rPr>
        <w:t>ها اختلافی است و در بحث ثواب و عقاب قدما مثل شیخ طوسی می</w:t>
      </w:r>
      <w:r w:rsidR="002C2B32">
        <w:rPr>
          <w:rFonts w:hint="eastAsia"/>
          <w:rtl/>
        </w:rPr>
        <w:t>‌</w:t>
      </w:r>
      <w:r>
        <w:rPr>
          <w:rFonts w:hint="cs"/>
          <w:rtl/>
        </w:rPr>
        <w:t>گفتند به بیان شارع است</w:t>
      </w:r>
      <w:r w:rsidR="002C2B32">
        <w:rPr>
          <w:rFonts w:hint="cs"/>
          <w:rtl/>
        </w:rPr>
        <w:t>،</w:t>
      </w:r>
      <w:r>
        <w:rPr>
          <w:rFonts w:hint="cs"/>
          <w:rtl/>
        </w:rPr>
        <w:t xml:space="preserve"> ولی </w:t>
      </w:r>
      <w:r w:rsidR="002B55C9">
        <w:rPr>
          <w:rFonts w:hint="cs"/>
          <w:rtl/>
        </w:rPr>
        <w:t>کسانی که تحقیق می</w:t>
      </w:r>
      <w:r w:rsidR="002B55C9">
        <w:rPr>
          <w:rFonts w:hint="eastAsia"/>
          <w:rtl/>
        </w:rPr>
        <w:t>‌</w:t>
      </w:r>
      <w:r w:rsidR="002B55C9">
        <w:rPr>
          <w:rFonts w:hint="cs"/>
          <w:rtl/>
        </w:rPr>
        <w:t>کنند و دقیق</w:t>
      </w:r>
      <w:r w:rsidR="002B55C9">
        <w:rPr>
          <w:rFonts w:hint="eastAsia"/>
          <w:rtl/>
        </w:rPr>
        <w:t>‌</w:t>
      </w:r>
      <w:r w:rsidR="002B55C9">
        <w:rPr>
          <w:rFonts w:hint="cs"/>
          <w:rtl/>
        </w:rPr>
        <w:t>تر</w:t>
      </w:r>
      <w:r w:rsidR="002C2B32">
        <w:rPr>
          <w:rFonts w:hint="cs"/>
          <w:rtl/>
        </w:rPr>
        <w:t xml:space="preserve"> هستند </w:t>
      </w:r>
      <w:r w:rsidR="002B55C9">
        <w:rPr>
          <w:rFonts w:hint="cs"/>
          <w:rtl/>
        </w:rPr>
        <w:t>می</w:t>
      </w:r>
      <w:r w:rsidR="002C2B32">
        <w:rPr>
          <w:rFonts w:hint="eastAsia"/>
          <w:rtl/>
        </w:rPr>
        <w:t>‌</w:t>
      </w:r>
      <w:r w:rsidR="002B55C9">
        <w:rPr>
          <w:rFonts w:hint="cs"/>
          <w:rtl/>
        </w:rPr>
        <w:t xml:space="preserve">گویند حکم عقل هم پشت این هست. </w:t>
      </w:r>
      <w:r w:rsidR="002C2B32">
        <w:rPr>
          <w:rFonts w:hint="cs"/>
          <w:rtl/>
        </w:rPr>
        <w:t>اینکه</w:t>
      </w:r>
      <w:r w:rsidR="002B55C9">
        <w:rPr>
          <w:rFonts w:hint="cs"/>
          <w:rtl/>
        </w:rPr>
        <w:t xml:space="preserve"> ثواب و عقاب </w:t>
      </w:r>
      <w:r w:rsidR="002C2B32">
        <w:rPr>
          <w:rFonts w:hint="cs"/>
          <w:rtl/>
        </w:rPr>
        <w:t xml:space="preserve">دقیقا </w:t>
      </w:r>
      <w:r w:rsidR="002B55C9">
        <w:rPr>
          <w:rFonts w:hint="cs"/>
          <w:rtl/>
        </w:rPr>
        <w:t>چه چیزی باشد</w:t>
      </w:r>
      <w:r w:rsidR="002C2B32">
        <w:rPr>
          <w:rFonts w:hint="cs"/>
          <w:rtl/>
        </w:rPr>
        <w:t>،</w:t>
      </w:r>
      <w:r w:rsidR="002B55C9">
        <w:rPr>
          <w:rFonts w:hint="cs"/>
          <w:rtl/>
        </w:rPr>
        <w:t xml:space="preserve"> بحث دیگری است</w:t>
      </w:r>
      <w:r w:rsidR="002C2B32">
        <w:rPr>
          <w:rFonts w:hint="cs"/>
          <w:rtl/>
        </w:rPr>
        <w:t>،</w:t>
      </w:r>
      <w:r w:rsidR="002B55C9">
        <w:rPr>
          <w:rFonts w:hint="cs"/>
          <w:rtl/>
        </w:rPr>
        <w:t xml:space="preserve"> ولی در هر حال ثواب و عقاب لازم است به اطاعت و عصیان و چگونگی آن به بیان شارع است. </w:t>
      </w:r>
    </w:p>
    <w:p w14:paraId="3A540F07" w14:textId="77777777" w:rsidR="002B55C9" w:rsidRDefault="00000000" w:rsidP="002C2B32">
      <w:pPr>
        <w:rPr>
          <w:rtl/>
        </w:rPr>
      </w:pPr>
      <w:r>
        <w:rPr>
          <w:rFonts w:hint="cs"/>
          <w:rtl/>
        </w:rPr>
        <w:t>عرض ما اینست که این نسبتی که</w:t>
      </w:r>
      <w:r w:rsidR="002C2B32">
        <w:rPr>
          <w:rFonts w:hint="cs"/>
          <w:rtl/>
        </w:rPr>
        <w:t xml:space="preserve"> آیت الله</w:t>
      </w:r>
      <w:r>
        <w:rPr>
          <w:rFonts w:hint="cs"/>
          <w:rtl/>
        </w:rPr>
        <w:t xml:space="preserve"> شبیری به </w:t>
      </w:r>
      <w:r w:rsidR="002C2B32">
        <w:rPr>
          <w:rFonts w:hint="cs"/>
          <w:rtl/>
        </w:rPr>
        <w:t xml:space="preserve">مرحوم </w:t>
      </w:r>
      <w:r>
        <w:rPr>
          <w:rFonts w:hint="cs"/>
          <w:rtl/>
        </w:rPr>
        <w:t>اصفهانی می</w:t>
      </w:r>
      <w:r>
        <w:rPr>
          <w:rFonts w:hint="eastAsia"/>
          <w:rtl/>
        </w:rPr>
        <w:t>‌</w:t>
      </w:r>
      <w:r>
        <w:rPr>
          <w:rFonts w:hint="cs"/>
          <w:rtl/>
        </w:rPr>
        <w:t>دهد</w:t>
      </w:r>
      <w:r w:rsidR="002C2B32">
        <w:rPr>
          <w:rFonts w:hint="cs"/>
          <w:rtl/>
        </w:rPr>
        <w:t>،</w:t>
      </w:r>
      <w:r>
        <w:rPr>
          <w:rFonts w:hint="cs"/>
          <w:rtl/>
        </w:rPr>
        <w:t xml:space="preserve"> نفهمیدیم به کجای فرمایش ایشان اشکال می</w:t>
      </w:r>
      <w:r>
        <w:rPr>
          <w:rFonts w:hint="eastAsia"/>
          <w:rtl/>
        </w:rPr>
        <w:t>‌</w:t>
      </w:r>
      <w:r>
        <w:rPr>
          <w:rFonts w:hint="cs"/>
          <w:rtl/>
        </w:rPr>
        <w:t>کند. مرحوم اصفهانی در احکام عقل عملی قائل نیست که حکم مولوی داریم و می</w:t>
      </w:r>
      <w:r>
        <w:rPr>
          <w:rFonts w:hint="eastAsia"/>
          <w:rtl/>
        </w:rPr>
        <w:t>‌</w:t>
      </w:r>
      <w:r>
        <w:rPr>
          <w:rFonts w:hint="cs"/>
          <w:rtl/>
        </w:rPr>
        <w:t>گوید باید حمل بر ارشاد</w:t>
      </w:r>
      <w:r w:rsidR="002C2B32">
        <w:rPr>
          <w:rFonts w:hint="cs"/>
          <w:rtl/>
        </w:rPr>
        <w:t xml:space="preserve"> کنیم. این خلاف ظاهر اولی است، </w:t>
      </w:r>
      <w:r>
        <w:rPr>
          <w:rFonts w:hint="cs"/>
          <w:rtl/>
        </w:rPr>
        <w:t>ولی هر کجا مجبور شدیم حمل می</w:t>
      </w:r>
      <w:r>
        <w:rPr>
          <w:rFonts w:hint="eastAsia"/>
          <w:rtl/>
        </w:rPr>
        <w:t>‌</w:t>
      </w:r>
      <w:r>
        <w:rPr>
          <w:rFonts w:hint="cs"/>
          <w:rtl/>
        </w:rPr>
        <w:t xml:space="preserve">کنیم. </w:t>
      </w:r>
      <w:r w:rsidR="002C2B32">
        <w:rPr>
          <w:rFonts w:hint="cs"/>
          <w:rtl/>
        </w:rPr>
        <w:t xml:space="preserve">آیت الله شبیری </w:t>
      </w:r>
      <w:r>
        <w:rPr>
          <w:rFonts w:hint="cs"/>
          <w:rtl/>
        </w:rPr>
        <w:t>می</w:t>
      </w:r>
      <w:r>
        <w:rPr>
          <w:rFonts w:hint="eastAsia"/>
          <w:rtl/>
        </w:rPr>
        <w:t>‌</w:t>
      </w:r>
      <w:r>
        <w:rPr>
          <w:rFonts w:hint="cs"/>
          <w:rtl/>
        </w:rPr>
        <w:t xml:space="preserve">فرماید: </w:t>
      </w:r>
    </w:p>
    <w:p w14:paraId="45D1502A" w14:textId="77777777" w:rsidR="002C2B32" w:rsidRDefault="00000000" w:rsidP="002C2B32">
      <w:pPr>
        <w:pStyle w:val="10"/>
        <w:rPr>
          <w:rtl/>
        </w:rPr>
      </w:pPr>
      <w:r>
        <w:rPr>
          <w:rFonts w:hint="cs"/>
          <w:rtl/>
        </w:rPr>
        <w:t>ی</w:t>
      </w:r>
      <w:r>
        <w:rPr>
          <w:rtl/>
        </w:rPr>
        <w:t>عنی اگر عقل حکم به قبح ظلم و یا قبح عقاب بلا بیان نمود، چنین نیست که این حکم عقلی در آیات قرآن و یا به نحو دیگری توسط شارع بیان نشود و این عمل خلاف روش شارع باشد</w:t>
      </w:r>
      <w:r>
        <w:rPr>
          <w:rStyle w:val="FootnoteReference"/>
          <w:rtl/>
        </w:rPr>
        <w:footnoteReference w:id="126"/>
      </w:r>
    </w:p>
    <w:p w14:paraId="09FD462F" w14:textId="77777777" w:rsidR="002B55C9" w:rsidRDefault="00000000" w:rsidP="00ED3A52">
      <w:pPr>
        <w:rPr>
          <w:rtl/>
        </w:rPr>
      </w:pPr>
      <w:r>
        <w:rPr>
          <w:rFonts w:hint="cs"/>
          <w:rtl/>
        </w:rPr>
        <w:t xml:space="preserve">آقای </w:t>
      </w:r>
      <w:r w:rsidR="00ED3A52">
        <w:rPr>
          <w:rFonts w:hint="cs"/>
          <w:rtl/>
        </w:rPr>
        <w:t>اصفهانی</w:t>
      </w:r>
      <w:r>
        <w:rPr>
          <w:rFonts w:hint="cs"/>
          <w:rtl/>
        </w:rPr>
        <w:t xml:space="preserve"> نگفته است </w:t>
      </w:r>
      <w:r w:rsidR="00ED3A52">
        <w:rPr>
          <w:rFonts w:hint="cs"/>
          <w:rtl/>
        </w:rPr>
        <w:t xml:space="preserve">که </w:t>
      </w:r>
      <w:r>
        <w:rPr>
          <w:rFonts w:hint="cs"/>
          <w:rtl/>
        </w:rPr>
        <w:t>بیان نشده است و بیان نمی</w:t>
      </w:r>
      <w:r w:rsidR="00ED3A52">
        <w:rPr>
          <w:rFonts w:hint="eastAsia"/>
          <w:rtl/>
        </w:rPr>
        <w:t>‌</w:t>
      </w:r>
      <w:r>
        <w:rPr>
          <w:rFonts w:hint="cs"/>
          <w:rtl/>
        </w:rPr>
        <w:t>شود</w:t>
      </w:r>
      <w:r w:rsidR="00ED3A52">
        <w:rPr>
          <w:rFonts w:hint="cs"/>
          <w:rtl/>
        </w:rPr>
        <w:t>،</w:t>
      </w:r>
      <w:r>
        <w:rPr>
          <w:rFonts w:hint="cs"/>
          <w:rtl/>
        </w:rPr>
        <w:t xml:space="preserve"> بلکه </w:t>
      </w:r>
      <w:r w:rsidR="00CD181C">
        <w:rPr>
          <w:rFonts w:hint="cs"/>
          <w:rtl/>
        </w:rPr>
        <w:t>وقتی که بیان</w:t>
      </w:r>
      <w:r>
        <w:rPr>
          <w:rFonts w:hint="cs"/>
          <w:rtl/>
        </w:rPr>
        <w:t xml:space="preserve"> شد بحث </w:t>
      </w:r>
      <w:r w:rsidR="00ED3A52">
        <w:rPr>
          <w:rFonts w:hint="cs"/>
          <w:rtl/>
        </w:rPr>
        <w:t>می</w:t>
      </w:r>
      <w:r w:rsidR="00ED3A52">
        <w:rPr>
          <w:rFonts w:hint="eastAsia"/>
          <w:rtl/>
        </w:rPr>
        <w:t>‌</w:t>
      </w:r>
      <w:r>
        <w:rPr>
          <w:rFonts w:hint="cs"/>
          <w:rtl/>
        </w:rPr>
        <w:t>کنیم مولوی است یا ارشادی. آقای اصفهانی می</w:t>
      </w:r>
      <w:r w:rsidR="00ED3A52">
        <w:rPr>
          <w:rFonts w:hint="eastAsia"/>
          <w:rtl/>
        </w:rPr>
        <w:t>‌</w:t>
      </w:r>
      <w:r>
        <w:rPr>
          <w:rFonts w:hint="cs"/>
          <w:rtl/>
        </w:rPr>
        <w:t>گوید ارشادی است</w:t>
      </w:r>
      <w:r w:rsidR="00ED3A52">
        <w:rPr>
          <w:rFonts w:hint="cs"/>
          <w:rtl/>
        </w:rPr>
        <w:t>،</w:t>
      </w:r>
      <w:r>
        <w:rPr>
          <w:rFonts w:hint="cs"/>
          <w:rtl/>
        </w:rPr>
        <w:t xml:space="preserve"> چون مولوی بودن لغو است. این بحثی مبنایی است و </w:t>
      </w:r>
      <w:r w:rsidR="00ED3A52">
        <w:rPr>
          <w:rFonts w:hint="cs"/>
          <w:rtl/>
        </w:rPr>
        <w:t xml:space="preserve">ابتدا باید آنجا با ایشان بحث کرد </w:t>
      </w:r>
      <w:r>
        <w:rPr>
          <w:rFonts w:hint="cs"/>
          <w:rtl/>
        </w:rPr>
        <w:t xml:space="preserve">که آن حرف که در قاعده ملازمه زده است نادرست </w:t>
      </w:r>
      <w:r w:rsidR="00ED3A52">
        <w:rPr>
          <w:rFonts w:hint="cs"/>
          <w:rtl/>
        </w:rPr>
        <w:t xml:space="preserve">است، </w:t>
      </w:r>
      <w:r>
        <w:rPr>
          <w:rFonts w:hint="cs"/>
          <w:rtl/>
        </w:rPr>
        <w:t xml:space="preserve">بعد این اشکال را </w:t>
      </w:r>
      <w:r w:rsidR="00ED3A52">
        <w:rPr>
          <w:rFonts w:hint="cs"/>
          <w:rtl/>
        </w:rPr>
        <w:t>کرد</w:t>
      </w:r>
      <w:r>
        <w:rPr>
          <w:rFonts w:hint="cs"/>
          <w:rtl/>
        </w:rPr>
        <w:t xml:space="preserve">. ایشان نگفته است </w:t>
      </w:r>
      <w:r w:rsidR="00ED3A52">
        <w:rPr>
          <w:rFonts w:hint="cs"/>
          <w:rtl/>
        </w:rPr>
        <w:t>که نمی</w:t>
      </w:r>
      <w:r w:rsidR="00ED3A52">
        <w:rPr>
          <w:rFonts w:hint="eastAsia"/>
          <w:rtl/>
        </w:rPr>
        <w:t>‌</w:t>
      </w:r>
      <w:r w:rsidR="00ED3A52">
        <w:rPr>
          <w:rFonts w:hint="cs"/>
          <w:rtl/>
        </w:rPr>
        <w:t xml:space="preserve">شود </w:t>
      </w:r>
      <w:r>
        <w:rPr>
          <w:rFonts w:hint="cs"/>
          <w:rtl/>
        </w:rPr>
        <w:t xml:space="preserve">بیان بشود. مگر </w:t>
      </w:r>
      <w:r w:rsidR="00ED3A52">
        <w:rPr>
          <w:rFonts w:hint="cs"/>
          <w:rtl/>
        </w:rPr>
        <w:t>«أ</w:t>
      </w:r>
      <w:r>
        <w:rPr>
          <w:rFonts w:hint="cs"/>
          <w:rtl/>
        </w:rPr>
        <w:t>طیعوا الله</w:t>
      </w:r>
      <w:r w:rsidR="00ED3A52">
        <w:rPr>
          <w:rFonts w:hint="cs"/>
          <w:rtl/>
        </w:rPr>
        <w:t xml:space="preserve"> و أطیعوا الرسول»</w:t>
      </w:r>
      <w:r>
        <w:rPr>
          <w:rFonts w:hint="cs"/>
          <w:rtl/>
        </w:rPr>
        <w:t xml:space="preserve"> بیان نشده است؟ منتها </w:t>
      </w:r>
      <w:r w:rsidR="00ED3A52">
        <w:rPr>
          <w:rFonts w:hint="cs"/>
          <w:rtl/>
        </w:rPr>
        <w:t>نمی</w:t>
      </w:r>
      <w:r w:rsidR="00ED3A52">
        <w:rPr>
          <w:rFonts w:hint="eastAsia"/>
          <w:rtl/>
        </w:rPr>
        <w:t>‌</w:t>
      </w:r>
      <w:r w:rsidR="00ED3A52">
        <w:rPr>
          <w:rFonts w:hint="cs"/>
          <w:rtl/>
        </w:rPr>
        <w:t>تواند</w:t>
      </w:r>
      <w:r>
        <w:rPr>
          <w:rFonts w:hint="cs"/>
          <w:rtl/>
        </w:rPr>
        <w:t xml:space="preserve"> مولوی باشد. چه </w:t>
      </w:r>
      <w:r w:rsidR="00ED3A52">
        <w:rPr>
          <w:rFonts w:hint="cs"/>
          <w:rtl/>
        </w:rPr>
        <w:t>اشکالی</w:t>
      </w:r>
      <w:r>
        <w:rPr>
          <w:rFonts w:hint="cs"/>
          <w:rtl/>
        </w:rPr>
        <w:t xml:space="preserve"> </w:t>
      </w:r>
      <w:r w:rsidR="00ED3A52">
        <w:rPr>
          <w:rFonts w:hint="cs"/>
          <w:rtl/>
        </w:rPr>
        <w:t>دارد؟</w:t>
      </w:r>
      <w:r>
        <w:rPr>
          <w:rFonts w:hint="cs"/>
          <w:rtl/>
        </w:rPr>
        <w:t xml:space="preserve"> </w:t>
      </w:r>
      <w:r w:rsidR="00ED3A52">
        <w:rPr>
          <w:rFonts w:hint="cs"/>
          <w:rtl/>
        </w:rPr>
        <w:t>اشکالی</w:t>
      </w:r>
      <w:r>
        <w:rPr>
          <w:rFonts w:hint="cs"/>
          <w:rtl/>
        </w:rPr>
        <w:t xml:space="preserve"> </w:t>
      </w:r>
      <w:r w:rsidR="00ED3A52">
        <w:rPr>
          <w:rFonts w:hint="cs"/>
          <w:rtl/>
        </w:rPr>
        <w:t>ندارد و فقط خلاف ظاهر اولی است.</w:t>
      </w:r>
      <w:r>
        <w:rPr>
          <w:rFonts w:hint="cs"/>
          <w:rtl/>
        </w:rPr>
        <w:t xml:space="preserve"> هر کجا مجبور </w:t>
      </w:r>
      <w:r w:rsidRPr="005766B8">
        <w:rPr>
          <w:rFonts w:hint="cs"/>
          <w:rtl/>
        </w:rPr>
        <w:t xml:space="preserve">شدیم حمل </w:t>
      </w:r>
      <w:r w:rsidR="00CD181C" w:rsidRPr="005766B8">
        <w:rPr>
          <w:rFonts w:hint="cs"/>
          <w:rtl/>
        </w:rPr>
        <w:t>بر ارشادیت</w:t>
      </w:r>
      <w:r w:rsidR="00ED3A52" w:rsidRPr="005766B8">
        <w:rPr>
          <w:rFonts w:hint="cs"/>
          <w:rtl/>
        </w:rPr>
        <w:t xml:space="preserve"> می</w:t>
      </w:r>
      <w:r w:rsidR="00ED3A52" w:rsidRPr="005766B8">
        <w:rPr>
          <w:rFonts w:hint="eastAsia"/>
          <w:rtl/>
        </w:rPr>
        <w:t>‌</w:t>
      </w:r>
      <w:r w:rsidR="00ED3A52" w:rsidRPr="005766B8">
        <w:rPr>
          <w:rFonts w:hint="cs"/>
          <w:rtl/>
        </w:rPr>
        <w:t>ک</w:t>
      </w:r>
      <w:r w:rsidRPr="005766B8">
        <w:rPr>
          <w:rFonts w:hint="cs"/>
          <w:rtl/>
        </w:rPr>
        <w:t>نیم</w:t>
      </w:r>
      <w:r>
        <w:rPr>
          <w:rFonts w:hint="cs"/>
          <w:rtl/>
        </w:rPr>
        <w:t xml:space="preserve"> و </w:t>
      </w:r>
      <w:r w:rsidR="00ED3A52">
        <w:rPr>
          <w:rFonts w:hint="cs"/>
          <w:rtl/>
        </w:rPr>
        <w:t xml:space="preserve">اگر </w:t>
      </w:r>
      <w:r>
        <w:rPr>
          <w:rFonts w:hint="cs"/>
          <w:rtl/>
        </w:rPr>
        <w:t>مجبور نش</w:t>
      </w:r>
      <w:r w:rsidR="00ED3A52">
        <w:rPr>
          <w:rFonts w:hint="cs"/>
          <w:rtl/>
        </w:rPr>
        <w:t>د</w:t>
      </w:r>
      <w:r>
        <w:rPr>
          <w:rFonts w:hint="cs"/>
          <w:rtl/>
        </w:rPr>
        <w:t>یم به ظهور حفظ می</w:t>
      </w:r>
      <w:r w:rsidR="00ED3A52">
        <w:rPr>
          <w:rFonts w:hint="eastAsia"/>
          <w:rtl/>
        </w:rPr>
        <w:t>‌</w:t>
      </w:r>
      <w:r>
        <w:rPr>
          <w:rFonts w:hint="cs"/>
          <w:rtl/>
        </w:rPr>
        <w:t xml:space="preserve">کنیم. حرف آقای اصفهانی اینست که </w:t>
      </w:r>
      <w:r w:rsidR="00ED3A52">
        <w:rPr>
          <w:rFonts w:hint="cs"/>
          <w:rtl/>
        </w:rPr>
        <w:t>«</w:t>
      </w:r>
      <w:r>
        <w:rPr>
          <w:rFonts w:hint="cs"/>
          <w:rtl/>
        </w:rPr>
        <w:t>کل شیء مطلق</w:t>
      </w:r>
      <w:r w:rsidR="00ED3A52">
        <w:rPr>
          <w:rFonts w:hint="cs"/>
          <w:rtl/>
        </w:rPr>
        <w:t>»</w:t>
      </w:r>
      <w:r>
        <w:rPr>
          <w:rFonts w:hint="cs"/>
          <w:rtl/>
        </w:rPr>
        <w:t xml:space="preserve"> ظ</w:t>
      </w:r>
      <w:r w:rsidR="00ED3A52">
        <w:rPr>
          <w:rFonts w:hint="cs"/>
          <w:rtl/>
        </w:rPr>
        <w:t>هور اولی در مولویت دارد و اگر مج</w:t>
      </w:r>
      <w:r>
        <w:rPr>
          <w:rFonts w:hint="cs"/>
          <w:rtl/>
        </w:rPr>
        <w:t>بور بشویم حمل می</w:t>
      </w:r>
      <w:r w:rsidR="00ED3A52">
        <w:rPr>
          <w:rFonts w:hint="eastAsia"/>
          <w:rtl/>
        </w:rPr>
        <w:t>‌</w:t>
      </w:r>
      <w:r>
        <w:rPr>
          <w:rFonts w:hint="cs"/>
          <w:rtl/>
        </w:rPr>
        <w:t>کنیم. ولی مجبور نیستیم و به مولویت آن عمل می</w:t>
      </w:r>
      <w:r w:rsidR="00ED3A52">
        <w:rPr>
          <w:rFonts w:hint="eastAsia"/>
          <w:rtl/>
        </w:rPr>
        <w:t>‌</w:t>
      </w:r>
      <w:r>
        <w:rPr>
          <w:rFonts w:hint="cs"/>
          <w:rtl/>
        </w:rPr>
        <w:t xml:space="preserve">کنیم. </w:t>
      </w:r>
    </w:p>
    <w:p w14:paraId="547A3444" w14:textId="77777777" w:rsidR="00ED3A52" w:rsidRDefault="00000000" w:rsidP="00ED3A52">
      <w:pPr>
        <w:pStyle w:val="Heading2"/>
        <w:rPr>
          <w:rtl/>
        </w:rPr>
      </w:pPr>
      <w:bookmarkStart w:id="538" w:name="_Toc123569252"/>
      <w:r>
        <w:rPr>
          <w:rFonts w:hint="cs"/>
          <w:rtl/>
        </w:rPr>
        <w:t xml:space="preserve">4. </w:t>
      </w:r>
      <w:r w:rsidR="005B6BC0">
        <w:rPr>
          <w:rFonts w:hint="cs"/>
          <w:rtl/>
        </w:rPr>
        <w:t>معنای مدرک احکام بودن حکم عقل</w:t>
      </w:r>
      <w:bookmarkEnd w:id="538"/>
      <w:r w:rsidR="005B6BC0">
        <w:rPr>
          <w:rFonts w:hint="cs"/>
          <w:rtl/>
        </w:rPr>
        <w:t xml:space="preserve"> </w:t>
      </w:r>
    </w:p>
    <w:p w14:paraId="6F340192" w14:textId="77777777" w:rsidR="00A034E8" w:rsidRDefault="00000000" w:rsidP="00A034E8">
      <w:pPr>
        <w:rPr>
          <w:rtl/>
        </w:rPr>
      </w:pPr>
      <w:r>
        <w:rPr>
          <w:rFonts w:hint="cs"/>
          <w:rtl/>
        </w:rPr>
        <w:t>پایین</w:t>
      </w:r>
      <w:r>
        <w:rPr>
          <w:rFonts w:hint="eastAsia"/>
          <w:rtl/>
        </w:rPr>
        <w:t>‌</w:t>
      </w:r>
      <w:r>
        <w:rPr>
          <w:rFonts w:hint="cs"/>
          <w:rtl/>
        </w:rPr>
        <w:t xml:space="preserve">تر </w:t>
      </w:r>
      <w:r w:rsidR="00F12380">
        <w:rPr>
          <w:rFonts w:hint="cs"/>
          <w:rtl/>
        </w:rPr>
        <w:t>ا</w:t>
      </w:r>
      <w:r>
        <w:rPr>
          <w:rFonts w:hint="cs"/>
          <w:rtl/>
        </w:rPr>
        <w:t>یشان سخن عجیبی می</w:t>
      </w:r>
      <w:r>
        <w:rPr>
          <w:rFonts w:hint="eastAsia"/>
          <w:rtl/>
        </w:rPr>
        <w:t>‌</w:t>
      </w:r>
      <w:r>
        <w:rPr>
          <w:rFonts w:hint="cs"/>
          <w:rtl/>
        </w:rPr>
        <w:t>گوید:</w:t>
      </w:r>
    </w:p>
    <w:p w14:paraId="392D3B52" w14:textId="77777777" w:rsidR="00A034E8" w:rsidRDefault="00000000" w:rsidP="00A034E8">
      <w:pPr>
        <w:pStyle w:val="10"/>
        <w:rPr>
          <w:rtl/>
        </w:rPr>
      </w:pPr>
      <w:r>
        <w:rPr>
          <w:rtl/>
        </w:rPr>
        <w:t>طبق اشکال مرحوم اصفهانی باید عقل را از مدارک احکام خارج کرد! در حالی‌ که عقل، یکی از ادله اربعه برای استخراج احکام است</w:t>
      </w:r>
      <w:r>
        <w:rPr>
          <w:rStyle w:val="FootnoteReference"/>
          <w:rtl/>
        </w:rPr>
        <w:footnoteReference w:id="127"/>
      </w:r>
    </w:p>
    <w:p w14:paraId="1749873E" w14:textId="77777777" w:rsidR="00F12380" w:rsidRDefault="00000000" w:rsidP="00ED3A52">
      <w:pPr>
        <w:rPr>
          <w:rtl/>
        </w:rPr>
      </w:pPr>
      <w:r>
        <w:rPr>
          <w:rFonts w:hint="cs"/>
          <w:rtl/>
        </w:rPr>
        <w:t xml:space="preserve">بیچاره مرحوم </w:t>
      </w:r>
      <w:r w:rsidR="00ED3A52">
        <w:rPr>
          <w:rFonts w:hint="cs"/>
          <w:rtl/>
        </w:rPr>
        <w:t>اصفهانی هم متهم است که خیلی عقل</w:t>
      </w:r>
      <w:r w:rsidR="00ED3A52">
        <w:rPr>
          <w:rFonts w:hint="eastAsia"/>
          <w:rtl/>
        </w:rPr>
        <w:t>‌</w:t>
      </w:r>
      <w:r>
        <w:rPr>
          <w:rFonts w:hint="cs"/>
          <w:rtl/>
        </w:rPr>
        <w:t>گرا است و هم می</w:t>
      </w:r>
      <w:r w:rsidR="00ED3A52">
        <w:rPr>
          <w:rFonts w:hint="eastAsia"/>
          <w:rtl/>
        </w:rPr>
        <w:t>‌</w:t>
      </w:r>
      <w:r>
        <w:rPr>
          <w:rFonts w:hint="cs"/>
          <w:rtl/>
        </w:rPr>
        <w:t xml:space="preserve">گویند </w:t>
      </w:r>
      <w:r w:rsidR="00ED3A52">
        <w:rPr>
          <w:rFonts w:hint="cs"/>
          <w:rtl/>
        </w:rPr>
        <w:t xml:space="preserve">اگر </w:t>
      </w:r>
      <w:r>
        <w:rPr>
          <w:rFonts w:hint="cs"/>
          <w:rtl/>
        </w:rPr>
        <w:t xml:space="preserve">این حرف شما درست باشد عقل </w:t>
      </w:r>
      <w:r w:rsidR="00ED3A52">
        <w:rPr>
          <w:rFonts w:hint="cs"/>
          <w:rtl/>
        </w:rPr>
        <w:t xml:space="preserve">را باید </w:t>
      </w:r>
      <w:r>
        <w:rPr>
          <w:rFonts w:hint="cs"/>
          <w:rtl/>
        </w:rPr>
        <w:t>از مدارک احکام بیرون کنیم</w:t>
      </w:r>
      <w:r w:rsidR="00ED3A52">
        <w:rPr>
          <w:rFonts w:hint="cs"/>
          <w:rtl/>
        </w:rPr>
        <w:t>!</w:t>
      </w:r>
    </w:p>
    <w:p w14:paraId="7AD60FD0" w14:textId="77777777" w:rsidR="00F12380" w:rsidRDefault="00000000" w:rsidP="00A034E8">
      <w:pPr>
        <w:rPr>
          <w:rtl/>
        </w:rPr>
      </w:pPr>
      <w:r>
        <w:rPr>
          <w:rFonts w:hint="cs"/>
          <w:rtl/>
        </w:rPr>
        <w:t>اولا</w:t>
      </w:r>
      <w:r w:rsidR="00A034E8">
        <w:rPr>
          <w:rFonts w:hint="cs"/>
          <w:rtl/>
        </w:rPr>
        <w:t>،</w:t>
      </w:r>
      <w:r>
        <w:rPr>
          <w:rFonts w:hint="cs"/>
          <w:rtl/>
        </w:rPr>
        <w:t xml:space="preserve"> کدام عقل مدرک احکام است؟ عقل نظری یا عملی؟</w:t>
      </w:r>
      <w:r w:rsidR="00A034E8">
        <w:rPr>
          <w:rFonts w:hint="cs"/>
          <w:rtl/>
        </w:rPr>
        <w:t xml:space="preserve"> </w:t>
      </w:r>
      <w:r>
        <w:rPr>
          <w:rFonts w:hint="cs"/>
          <w:rtl/>
        </w:rPr>
        <w:t>عقل عملی مستقل مدرک است؟ چه کسی گ</w:t>
      </w:r>
      <w:r w:rsidR="00A034E8">
        <w:rPr>
          <w:rFonts w:hint="cs"/>
          <w:rtl/>
        </w:rPr>
        <w:t>فته است؟ این همه اخباریین مخالف</w:t>
      </w:r>
      <w:r w:rsidR="00A034E8">
        <w:rPr>
          <w:rFonts w:hint="eastAsia"/>
          <w:rtl/>
        </w:rPr>
        <w:t>‌</w:t>
      </w:r>
      <w:r>
        <w:rPr>
          <w:rFonts w:hint="cs"/>
          <w:rtl/>
        </w:rPr>
        <w:t>اند و کسانی که قاعده ملازمه را قبول ندارند</w:t>
      </w:r>
      <w:r w:rsidR="00A034E8">
        <w:rPr>
          <w:rFonts w:hint="cs"/>
          <w:rtl/>
        </w:rPr>
        <w:t>،</w:t>
      </w:r>
      <w:r>
        <w:rPr>
          <w:rFonts w:hint="cs"/>
          <w:rtl/>
        </w:rPr>
        <w:t xml:space="preserve"> مخالف</w:t>
      </w:r>
      <w:r>
        <w:rPr>
          <w:rFonts w:hint="eastAsia"/>
          <w:rtl/>
        </w:rPr>
        <w:t>‌</w:t>
      </w:r>
      <w:r w:rsidR="00A034E8">
        <w:rPr>
          <w:rFonts w:hint="cs"/>
          <w:rtl/>
        </w:rPr>
        <w:t>اند. اینها قابل ملاحظه نیستند در عالم اسلام؟!</w:t>
      </w:r>
      <w:r>
        <w:rPr>
          <w:rFonts w:hint="cs"/>
          <w:rtl/>
        </w:rPr>
        <w:t xml:space="preserve"> </w:t>
      </w:r>
      <w:r w:rsidR="00A034E8">
        <w:rPr>
          <w:rFonts w:hint="cs"/>
          <w:rtl/>
        </w:rPr>
        <w:t xml:space="preserve">بسیاری که </w:t>
      </w:r>
      <w:r>
        <w:rPr>
          <w:rFonts w:hint="cs"/>
          <w:rtl/>
        </w:rPr>
        <w:t xml:space="preserve">قاعده ملازمه را </w:t>
      </w:r>
      <w:r w:rsidR="00A034E8">
        <w:rPr>
          <w:rFonts w:hint="cs"/>
          <w:rtl/>
        </w:rPr>
        <w:t>منکر</w:t>
      </w:r>
      <w:r w:rsidR="00A034E8">
        <w:rPr>
          <w:rFonts w:hint="eastAsia"/>
          <w:rtl/>
        </w:rPr>
        <w:t>‌</w:t>
      </w:r>
      <w:r w:rsidR="00A034E8">
        <w:rPr>
          <w:rFonts w:hint="cs"/>
          <w:rtl/>
        </w:rPr>
        <w:t xml:space="preserve">اند، </w:t>
      </w:r>
      <w:r>
        <w:rPr>
          <w:rFonts w:hint="cs"/>
          <w:rtl/>
        </w:rPr>
        <w:t>می</w:t>
      </w:r>
      <w:r>
        <w:rPr>
          <w:rFonts w:hint="eastAsia"/>
          <w:rtl/>
        </w:rPr>
        <w:t>‌</w:t>
      </w:r>
      <w:r>
        <w:rPr>
          <w:rFonts w:hint="cs"/>
          <w:rtl/>
        </w:rPr>
        <w:t>گویند دلیل نداریم این</w:t>
      </w:r>
      <w:r w:rsidR="00A034E8">
        <w:rPr>
          <w:rFonts w:hint="eastAsia"/>
          <w:rtl/>
        </w:rPr>
        <w:t>‌</w:t>
      </w:r>
      <w:r w:rsidR="00A034E8">
        <w:rPr>
          <w:rFonts w:hint="cs"/>
          <w:rtl/>
        </w:rPr>
        <w:t xml:space="preserve"> </w:t>
      </w:r>
      <w:r>
        <w:rPr>
          <w:rFonts w:hint="cs"/>
          <w:rtl/>
        </w:rPr>
        <w:t>چیزی که عقل می</w:t>
      </w:r>
      <w:r>
        <w:rPr>
          <w:rFonts w:hint="eastAsia"/>
          <w:rtl/>
        </w:rPr>
        <w:t>‌</w:t>
      </w:r>
      <w:r>
        <w:rPr>
          <w:rFonts w:hint="cs"/>
          <w:rtl/>
        </w:rPr>
        <w:t>گوید</w:t>
      </w:r>
      <w:r w:rsidR="00A034E8">
        <w:rPr>
          <w:rFonts w:hint="cs"/>
          <w:rtl/>
        </w:rPr>
        <w:t>،</w:t>
      </w:r>
      <w:r>
        <w:rPr>
          <w:rFonts w:hint="cs"/>
          <w:rtl/>
        </w:rPr>
        <w:t xml:space="preserve"> شرع هم بگوید. پس چطور جزء مدارک احکام می</w:t>
      </w:r>
      <w:r>
        <w:rPr>
          <w:rFonts w:hint="eastAsia"/>
          <w:rtl/>
        </w:rPr>
        <w:t>‌</w:t>
      </w:r>
      <w:r>
        <w:rPr>
          <w:rFonts w:hint="cs"/>
          <w:rtl/>
        </w:rPr>
        <w:t>دانند؟!</w:t>
      </w:r>
    </w:p>
    <w:p w14:paraId="0129AAE8" w14:textId="77777777" w:rsidR="00F12380" w:rsidRDefault="00000000" w:rsidP="00410EF9">
      <w:pPr>
        <w:rPr>
          <w:rtl/>
        </w:rPr>
      </w:pPr>
      <w:r>
        <w:rPr>
          <w:rFonts w:hint="cs"/>
          <w:rtl/>
        </w:rPr>
        <w:t xml:space="preserve">آنچه </w:t>
      </w:r>
      <w:r w:rsidR="00A034E8">
        <w:rPr>
          <w:rFonts w:hint="cs"/>
          <w:rtl/>
        </w:rPr>
        <w:t>جزء مدارک</w:t>
      </w:r>
      <w:r>
        <w:rPr>
          <w:rFonts w:hint="cs"/>
          <w:rtl/>
        </w:rPr>
        <w:t xml:space="preserve"> احکام است ه</w:t>
      </w:r>
      <w:r w:rsidR="00410EF9">
        <w:rPr>
          <w:rFonts w:hint="cs"/>
          <w:rtl/>
        </w:rPr>
        <w:t>م عقل نظری است در باب فهم احکام،</w:t>
      </w:r>
      <w:r>
        <w:rPr>
          <w:rFonts w:hint="cs"/>
          <w:rtl/>
        </w:rPr>
        <w:t xml:space="preserve"> مثلا قطع به حکم پیدا می</w:t>
      </w:r>
      <w:r>
        <w:rPr>
          <w:rFonts w:hint="eastAsia"/>
          <w:rtl/>
        </w:rPr>
        <w:t>‌</w:t>
      </w:r>
      <w:r>
        <w:rPr>
          <w:rFonts w:hint="cs"/>
          <w:rtl/>
        </w:rPr>
        <w:t>کنیم و دو حکم را با هم جمع می</w:t>
      </w:r>
      <w:r>
        <w:rPr>
          <w:rFonts w:hint="eastAsia"/>
          <w:rtl/>
        </w:rPr>
        <w:t>‌</w:t>
      </w:r>
      <w:r>
        <w:rPr>
          <w:rFonts w:hint="cs"/>
          <w:rtl/>
        </w:rPr>
        <w:t>کنیم که این حکم لازمه آن است</w:t>
      </w:r>
      <w:r w:rsidR="00410EF9">
        <w:rPr>
          <w:rFonts w:hint="cs"/>
          <w:rtl/>
        </w:rPr>
        <w:t>، و</w:t>
      </w:r>
      <w:r>
        <w:rPr>
          <w:rFonts w:hint="cs"/>
          <w:rtl/>
        </w:rPr>
        <w:t xml:space="preserve"> یا در غیر مستقلات عقلیه مثل مقدمه وا</w:t>
      </w:r>
      <w:r w:rsidR="00AE27B3">
        <w:rPr>
          <w:rFonts w:hint="cs"/>
          <w:rtl/>
        </w:rPr>
        <w:t>ج</w:t>
      </w:r>
      <w:r>
        <w:rPr>
          <w:rFonts w:hint="cs"/>
          <w:rtl/>
        </w:rPr>
        <w:t>ب و مثل قض</w:t>
      </w:r>
      <w:r w:rsidR="00410EF9">
        <w:rPr>
          <w:rFonts w:hint="cs"/>
          <w:rtl/>
        </w:rPr>
        <w:t>ی</w:t>
      </w:r>
      <w:r>
        <w:rPr>
          <w:rFonts w:hint="cs"/>
          <w:rtl/>
        </w:rPr>
        <w:t>ه اجتماع امر و نهی، هست. اما در بحث قبح ظلم بحثی مبنایی است. مرحوم اصفهانی حکم مولوی را قبول ندارد</w:t>
      </w:r>
      <w:r w:rsidR="00410EF9">
        <w:rPr>
          <w:rFonts w:hint="cs"/>
          <w:rtl/>
        </w:rPr>
        <w:t>،</w:t>
      </w:r>
      <w:r>
        <w:rPr>
          <w:rFonts w:hint="cs"/>
          <w:rtl/>
        </w:rPr>
        <w:t xml:space="preserve"> ولی حکم عملی را قبول دارد </w:t>
      </w:r>
      <w:r w:rsidR="00410EF9">
        <w:rPr>
          <w:rFonts w:hint="cs"/>
          <w:rtl/>
        </w:rPr>
        <w:t>که از شارع است بما هو عاقل</w:t>
      </w:r>
      <w:r>
        <w:rPr>
          <w:rFonts w:hint="cs"/>
          <w:rtl/>
        </w:rPr>
        <w:t>. این حرف بسیار مهمی است. کسانی که منکر قاعده ملازمه</w:t>
      </w:r>
      <w:r>
        <w:rPr>
          <w:rFonts w:hint="eastAsia"/>
          <w:rtl/>
        </w:rPr>
        <w:t>‌</w:t>
      </w:r>
      <w:r>
        <w:rPr>
          <w:rFonts w:hint="cs"/>
          <w:rtl/>
        </w:rPr>
        <w:t xml:space="preserve"> هستند این را قبول ندارند </w:t>
      </w:r>
      <w:r w:rsidR="00410EF9">
        <w:rPr>
          <w:rFonts w:hint="cs"/>
          <w:rtl/>
        </w:rPr>
        <w:t>و می</w:t>
      </w:r>
      <w:r w:rsidR="00410EF9">
        <w:rPr>
          <w:rFonts w:hint="eastAsia"/>
          <w:rtl/>
        </w:rPr>
        <w:t>‌</w:t>
      </w:r>
      <w:r w:rsidR="00410EF9">
        <w:rPr>
          <w:rFonts w:hint="cs"/>
          <w:rtl/>
        </w:rPr>
        <w:t>گویند</w:t>
      </w:r>
      <w:r>
        <w:rPr>
          <w:rFonts w:hint="cs"/>
          <w:rtl/>
        </w:rPr>
        <w:t xml:space="preserve"> اگر عقل حکم کرد دلیل نداریم شرع حکم داشته باشد. مرحوم اصفهانی می</w:t>
      </w:r>
      <w:r>
        <w:rPr>
          <w:rFonts w:hint="eastAsia"/>
          <w:rtl/>
        </w:rPr>
        <w:t>‌</w:t>
      </w:r>
      <w:r>
        <w:rPr>
          <w:rFonts w:hint="cs"/>
          <w:rtl/>
        </w:rPr>
        <w:t>گوید شارع بما هو شارع که جعل داعی مولوی می</w:t>
      </w:r>
      <w:r w:rsidR="00410EF9">
        <w:rPr>
          <w:rFonts w:hint="eastAsia"/>
          <w:rtl/>
        </w:rPr>
        <w:t>‌</w:t>
      </w:r>
      <w:r w:rsidR="00410EF9">
        <w:rPr>
          <w:rFonts w:hint="cs"/>
          <w:rtl/>
        </w:rPr>
        <w:t>کند حکمی ندارد،</w:t>
      </w:r>
      <w:r>
        <w:rPr>
          <w:rFonts w:hint="cs"/>
          <w:rtl/>
        </w:rPr>
        <w:t xml:space="preserve"> ولی بما هو رئیس العقلا داخل در این حکم است. الان می</w:t>
      </w:r>
      <w:r>
        <w:rPr>
          <w:rFonts w:hint="eastAsia"/>
          <w:rtl/>
        </w:rPr>
        <w:t>‌</w:t>
      </w:r>
      <w:r>
        <w:rPr>
          <w:rFonts w:hint="cs"/>
          <w:rtl/>
        </w:rPr>
        <w:t>توانم بگویم شارع هم ظلم را قبیح می</w:t>
      </w:r>
      <w:r>
        <w:rPr>
          <w:rFonts w:hint="eastAsia"/>
          <w:rtl/>
        </w:rPr>
        <w:t>‌</w:t>
      </w:r>
      <w:r>
        <w:rPr>
          <w:rFonts w:hint="cs"/>
          <w:rtl/>
        </w:rPr>
        <w:t>داند. همین</w:t>
      </w:r>
      <w:r w:rsidR="00410EF9">
        <w:rPr>
          <w:rFonts w:hint="cs"/>
          <w:rtl/>
        </w:rPr>
        <w:t xml:space="preserve"> نکته</w:t>
      </w:r>
      <w:r>
        <w:rPr>
          <w:rFonts w:hint="cs"/>
          <w:rtl/>
        </w:rPr>
        <w:t xml:space="preserve"> خیلی کارساز است. شما می</w:t>
      </w:r>
      <w:r w:rsidR="00410EF9">
        <w:rPr>
          <w:rFonts w:hint="eastAsia"/>
          <w:rtl/>
        </w:rPr>
        <w:t>‌</w:t>
      </w:r>
      <w:r>
        <w:rPr>
          <w:rFonts w:hint="cs"/>
          <w:rtl/>
        </w:rPr>
        <w:t>توانید قصد تقرب کنید با ترک این فعل. اگر حسن عدل را به شارع ولو بما هو عاقل بتوانیم نسبت بدهیم، قصد تقرب به آن می</w:t>
      </w:r>
      <w:r w:rsidR="00410EF9">
        <w:rPr>
          <w:rFonts w:hint="eastAsia"/>
          <w:rtl/>
        </w:rPr>
        <w:t>‌</w:t>
      </w:r>
      <w:r>
        <w:rPr>
          <w:rFonts w:hint="cs"/>
          <w:rtl/>
        </w:rPr>
        <w:t xml:space="preserve">کنیم. یعنی مرحوم اصفهانی که منکر حکم مولوی است منکر انتساب </w:t>
      </w:r>
      <w:r w:rsidR="00410EF9">
        <w:rPr>
          <w:rFonts w:hint="cs"/>
          <w:rtl/>
        </w:rPr>
        <w:t>قبح ظلم و حسن عدل به شارع نیست</w:t>
      </w:r>
      <w:r>
        <w:rPr>
          <w:rFonts w:hint="cs"/>
          <w:rtl/>
        </w:rPr>
        <w:t>. انتساب می</w:t>
      </w:r>
      <w:r w:rsidR="00410EF9">
        <w:rPr>
          <w:rFonts w:hint="eastAsia"/>
          <w:rtl/>
        </w:rPr>
        <w:t>‌</w:t>
      </w:r>
      <w:r>
        <w:rPr>
          <w:rFonts w:hint="cs"/>
          <w:rtl/>
        </w:rPr>
        <w:t>شود داد</w:t>
      </w:r>
      <w:r w:rsidR="00410EF9">
        <w:rPr>
          <w:rFonts w:hint="cs"/>
          <w:rtl/>
        </w:rPr>
        <w:t>،</w:t>
      </w:r>
      <w:r>
        <w:rPr>
          <w:rFonts w:hint="cs"/>
          <w:rtl/>
        </w:rPr>
        <w:t xml:space="preserve"> ولی مولوی نیست. </w:t>
      </w:r>
    </w:p>
    <w:p w14:paraId="368E4200" w14:textId="77777777" w:rsidR="00F12380" w:rsidRDefault="00000000" w:rsidP="00410EF9">
      <w:pPr>
        <w:rPr>
          <w:rtl/>
        </w:rPr>
      </w:pPr>
      <w:r>
        <w:rPr>
          <w:rFonts w:hint="cs"/>
          <w:rtl/>
        </w:rPr>
        <w:t>اینکه گفته می</w:t>
      </w:r>
      <w:r w:rsidR="00410EF9">
        <w:rPr>
          <w:rFonts w:hint="eastAsia"/>
          <w:rtl/>
        </w:rPr>
        <w:t>‌</w:t>
      </w:r>
      <w:r>
        <w:rPr>
          <w:rFonts w:hint="cs"/>
          <w:rtl/>
        </w:rPr>
        <w:t>شود عقل جزء مدارک احکام است</w:t>
      </w:r>
      <w:r w:rsidR="00410EF9">
        <w:rPr>
          <w:rFonts w:hint="cs"/>
          <w:rtl/>
        </w:rPr>
        <w:t>،</w:t>
      </w:r>
      <w:r>
        <w:rPr>
          <w:rFonts w:hint="cs"/>
          <w:rtl/>
        </w:rPr>
        <w:t xml:space="preserve"> وجوه مختلف دارد. بما هو عقل نظری</w:t>
      </w:r>
      <w:r w:rsidR="00410EF9">
        <w:rPr>
          <w:rFonts w:hint="cs"/>
          <w:rtl/>
        </w:rPr>
        <w:t>،</w:t>
      </w:r>
      <w:r>
        <w:rPr>
          <w:rFonts w:hint="cs"/>
          <w:rtl/>
        </w:rPr>
        <w:t xml:space="preserve"> در غیر مستقلات عقلیه روشن است</w:t>
      </w:r>
      <w:r w:rsidR="00410EF9">
        <w:rPr>
          <w:rFonts w:hint="cs"/>
          <w:rtl/>
        </w:rPr>
        <w:t>،</w:t>
      </w:r>
      <w:r>
        <w:rPr>
          <w:rFonts w:hint="cs"/>
          <w:rtl/>
        </w:rPr>
        <w:t xml:space="preserve"> ولی در مسأله عقل عملی مثل حسن عدل و قبح ظلم، بحث است. </w:t>
      </w:r>
      <w:r w:rsidR="00410EF9">
        <w:rPr>
          <w:rFonts w:hint="cs"/>
          <w:rtl/>
        </w:rPr>
        <w:t xml:space="preserve">هم </w:t>
      </w:r>
      <w:r>
        <w:rPr>
          <w:rFonts w:hint="cs"/>
          <w:rtl/>
        </w:rPr>
        <w:t>مرحوم اصفهانی</w:t>
      </w:r>
      <w:r w:rsidR="00410EF9">
        <w:rPr>
          <w:rFonts w:hint="cs"/>
          <w:rtl/>
        </w:rPr>
        <w:t xml:space="preserve"> مبنای خود</w:t>
      </w:r>
      <w:r>
        <w:rPr>
          <w:rFonts w:hint="cs"/>
          <w:rtl/>
        </w:rPr>
        <w:t xml:space="preserve"> را گفته است و هم کسانی که منکر ملازمه</w:t>
      </w:r>
      <w:r>
        <w:rPr>
          <w:rFonts w:hint="eastAsia"/>
          <w:rtl/>
        </w:rPr>
        <w:t>‌</w:t>
      </w:r>
      <w:r>
        <w:rPr>
          <w:rFonts w:hint="cs"/>
          <w:rtl/>
        </w:rPr>
        <w:t>اند. اینکه ایشان می</w:t>
      </w:r>
      <w:r w:rsidR="00410EF9">
        <w:rPr>
          <w:rFonts w:hint="eastAsia"/>
          <w:rtl/>
        </w:rPr>
        <w:t>‌</w:t>
      </w:r>
      <w:r>
        <w:rPr>
          <w:rFonts w:hint="cs"/>
          <w:rtl/>
        </w:rPr>
        <w:t>گوید یکی از ادله اربعه برای استخراج احکام است</w:t>
      </w:r>
      <w:r w:rsidR="00410EF9">
        <w:rPr>
          <w:rFonts w:hint="cs"/>
          <w:rtl/>
        </w:rPr>
        <w:t>،</w:t>
      </w:r>
      <w:r>
        <w:rPr>
          <w:rFonts w:hint="cs"/>
          <w:rtl/>
        </w:rPr>
        <w:t xml:space="preserve"> یعنی احکام عقل عملی هم هست</w:t>
      </w:r>
      <w:r w:rsidR="00410EF9">
        <w:rPr>
          <w:rFonts w:hint="cs"/>
          <w:rtl/>
        </w:rPr>
        <w:t>،</w:t>
      </w:r>
      <w:r>
        <w:rPr>
          <w:rFonts w:hint="cs"/>
          <w:rtl/>
        </w:rPr>
        <w:t xml:space="preserve"> پس کسانی که قاعده ملازمه را منکر</w:t>
      </w:r>
      <w:r>
        <w:rPr>
          <w:rFonts w:hint="eastAsia"/>
          <w:rtl/>
        </w:rPr>
        <w:t>‌</w:t>
      </w:r>
      <w:r>
        <w:rPr>
          <w:rFonts w:hint="cs"/>
          <w:rtl/>
        </w:rPr>
        <w:t>اند الی ما شاء الله چه می</w:t>
      </w:r>
      <w:r w:rsidR="00410EF9">
        <w:rPr>
          <w:rFonts w:hint="eastAsia"/>
          <w:rtl/>
        </w:rPr>
        <w:t>‌</w:t>
      </w:r>
      <w:r>
        <w:rPr>
          <w:rFonts w:hint="cs"/>
          <w:rtl/>
        </w:rPr>
        <w:t>گویند؟! یعنی در این معنا وحی منزل نیست که اگر کسی قبول نکرد، بگوییم خرج عن الدین و العقل. این بحث نظری مهمی است که آیا احکام عقل عملی مستقل مثل حسن عدل و قبح ظلم آیا منبع هستند برای استخراج احکام شرعی مولوی؟</w:t>
      </w:r>
      <w:r w:rsidR="00410EF9">
        <w:rPr>
          <w:rFonts w:hint="cs"/>
          <w:rtl/>
        </w:rPr>
        <w:t>!</w:t>
      </w:r>
      <w:r>
        <w:rPr>
          <w:rFonts w:hint="cs"/>
          <w:rtl/>
        </w:rPr>
        <w:t xml:space="preserve"> این را مرحوم اصفهانی منکر است و منکران ملازمه هم منکر</w:t>
      </w:r>
      <w:r>
        <w:rPr>
          <w:rFonts w:hint="eastAsia"/>
          <w:rtl/>
        </w:rPr>
        <w:t>‌</w:t>
      </w:r>
      <w:r>
        <w:rPr>
          <w:rFonts w:hint="cs"/>
          <w:rtl/>
        </w:rPr>
        <w:t>اند</w:t>
      </w:r>
      <w:r w:rsidR="00410EF9">
        <w:rPr>
          <w:rFonts w:hint="cs"/>
          <w:rtl/>
        </w:rPr>
        <w:t xml:space="preserve">، ولی مرحوم اصفهانی منصف است </w:t>
      </w:r>
      <w:r>
        <w:rPr>
          <w:rFonts w:hint="cs"/>
          <w:rtl/>
        </w:rPr>
        <w:t xml:space="preserve">و ورود شارع بما هو عاقل را منکر نیست. بسیاری از آثار حکم مولوی بر همین مقدار مترتب است. مثل قصد تقرب و استناد به شارع بما هو عاقل و امثال آن. </w:t>
      </w:r>
    </w:p>
    <w:p w14:paraId="0A86CAED" w14:textId="77777777" w:rsidR="00240218" w:rsidRDefault="00000000" w:rsidP="00410EF9">
      <w:pPr>
        <w:rPr>
          <w:rtl/>
        </w:rPr>
      </w:pPr>
      <w:r>
        <w:rPr>
          <w:rFonts w:hint="cs"/>
          <w:rtl/>
        </w:rPr>
        <w:t>لذا این حرف</w:t>
      </w:r>
      <w:r>
        <w:rPr>
          <w:rFonts w:hint="eastAsia"/>
          <w:rtl/>
        </w:rPr>
        <w:t>‌</w:t>
      </w:r>
      <w:r>
        <w:rPr>
          <w:rFonts w:hint="cs"/>
          <w:rtl/>
        </w:rPr>
        <w:t>های ایشان نمی</w:t>
      </w:r>
      <w:r w:rsidR="00410EF9">
        <w:rPr>
          <w:rFonts w:hint="eastAsia"/>
          <w:rtl/>
        </w:rPr>
        <w:t>‌</w:t>
      </w:r>
      <w:r>
        <w:rPr>
          <w:rFonts w:hint="cs"/>
          <w:rtl/>
        </w:rPr>
        <w:t>دانیم به کجا می</w:t>
      </w:r>
      <w:r>
        <w:rPr>
          <w:rFonts w:hint="eastAsia"/>
          <w:rtl/>
        </w:rPr>
        <w:t>‌</w:t>
      </w:r>
      <w:r>
        <w:rPr>
          <w:rFonts w:hint="cs"/>
          <w:rtl/>
        </w:rPr>
        <w:t>خورد و ربطی به حرف</w:t>
      </w:r>
      <w:r w:rsidR="00884D00">
        <w:rPr>
          <w:rFonts w:hint="eastAsia"/>
          <w:rtl/>
        </w:rPr>
        <w:t>‌</w:t>
      </w:r>
      <w:r w:rsidR="00884D00">
        <w:rPr>
          <w:rFonts w:hint="cs"/>
          <w:rtl/>
        </w:rPr>
        <w:t>های</w:t>
      </w:r>
      <w:r>
        <w:rPr>
          <w:rFonts w:hint="cs"/>
          <w:rtl/>
        </w:rPr>
        <w:t xml:space="preserve"> مرحوم اصف</w:t>
      </w:r>
      <w:r w:rsidR="00410EF9">
        <w:rPr>
          <w:rFonts w:hint="cs"/>
          <w:rtl/>
        </w:rPr>
        <w:t>ه</w:t>
      </w:r>
      <w:r>
        <w:rPr>
          <w:rFonts w:hint="cs"/>
          <w:rtl/>
        </w:rPr>
        <w:t xml:space="preserve">انی و آنچه قبول </w:t>
      </w:r>
      <w:r w:rsidR="00410EF9">
        <w:rPr>
          <w:rFonts w:hint="cs"/>
          <w:rtl/>
        </w:rPr>
        <w:t>دارد،</w:t>
      </w:r>
      <w:r>
        <w:rPr>
          <w:rFonts w:hint="cs"/>
          <w:rtl/>
        </w:rPr>
        <w:t xml:space="preserve"> ندارد</w:t>
      </w:r>
      <w:r w:rsidR="00410EF9">
        <w:rPr>
          <w:rFonts w:hint="cs"/>
          <w:rtl/>
        </w:rPr>
        <w:t>.</w:t>
      </w:r>
      <w:r>
        <w:rPr>
          <w:rFonts w:hint="cs"/>
          <w:rtl/>
        </w:rPr>
        <w:t xml:space="preserve"> </w:t>
      </w:r>
      <w:r w:rsidR="00410EF9">
        <w:rPr>
          <w:rFonts w:hint="cs"/>
          <w:rtl/>
        </w:rPr>
        <w:t>ذیل فرمایش آیت الله شبیری هم به</w:t>
      </w:r>
      <w:r>
        <w:rPr>
          <w:rFonts w:hint="cs"/>
          <w:rtl/>
        </w:rPr>
        <w:t xml:space="preserve"> نظرم لزوم ما لایلزم است که </w:t>
      </w:r>
      <w:r w:rsidR="004D2D9E">
        <w:rPr>
          <w:rFonts w:hint="cs"/>
          <w:rtl/>
        </w:rPr>
        <w:t>هرکسی عقل را جزء منابع کشف حکم شرعی بداند،</w:t>
      </w:r>
      <w:r>
        <w:rPr>
          <w:rFonts w:hint="cs"/>
          <w:rtl/>
        </w:rPr>
        <w:t xml:space="preserve"> </w:t>
      </w:r>
      <w:r w:rsidR="00884D00">
        <w:rPr>
          <w:rFonts w:hint="cs"/>
          <w:rtl/>
        </w:rPr>
        <w:t xml:space="preserve">باید در حسن عدل و قبح ظلم بگوید </w:t>
      </w:r>
      <w:r w:rsidR="00410EF9">
        <w:rPr>
          <w:rFonts w:hint="cs"/>
          <w:rtl/>
        </w:rPr>
        <w:t>شارع حتما اینجا حکم مولوی دارد!</w:t>
      </w:r>
    </w:p>
    <w:p w14:paraId="7023ABA1" w14:textId="77777777" w:rsidR="00410EF9" w:rsidRDefault="00000000" w:rsidP="00410EF9">
      <w:pPr>
        <w:rPr>
          <w:rtl/>
        </w:rPr>
      </w:pPr>
      <w:r>
        <w:rPr>
          <w:rFonts w:hint="cs"/>
          <w:rtl/>
        </w:rPr>
        <w:t>این تمام الکلام درباره بحث مرحوم اصفهانی. انصافا ایشان در این چند صفحه آنقدر مطالب منظمی آورد که همه را دنبال خود کشید. تمام این بحث</w:t>
      </w:r>
      <w:r>
        <w:rPr>
          <w:rFonts w:hint="eastAsia"/>
          <w:rtl/>
        </w:rPr>
        <w:t>‌</w:t>
      </w:r>
      <w:r>
        <w:rPr>
          <w:rFonts w:hint="cs"/>
          <w:rtl/>
        </w:rPr>
        <w:t>هایی که دیدیم از شهید صدر و آیت الله وحید و آیت الله شبیری و صاحب منتقی، همگی، دنبال ایشان می</w:t>
      </w:r>
      <w:r>
        <w:rPr>
          <w:rFonts w:hint="eastAsia"/>
          <w:rtl/>
        </w:rPr>
        <w:t>‌</w:t>
      </w:r>
      <w:r>
        <w:rPr>
          <w:rFonts w:hint="cs"/>
          <w:rtl/>
        </w:rPr>
        <w:t>روند. چنین متفکری است که حرفی دقیق می</w:t>
      </w:r>
      <w:r>
        <w:rPr>
          <w:rFonts w:hint="eastAsia"/>
          <w:rtl/>
        </w:rPr>
        <w:t>‌</w:t>
      </w:r>
      <w:r>
        <w:rPr>
          <w:rFonts w:hint="cs"/>
          <w:rtl/>
        </w:rPr>
        <w:t>زند و همه دنبال او می</w:t>
      </w:r>
      <w:r>
        <w:rPr>
          <w:rFonts w:hint="eastAsia"/>
          <w:rtl/>
        </w:rPr>
        <w:t>‌</w:t>
      </w:r>
      <w:r>
        <w:rPr>
          <w:rFonts w:hint="cs"/>
          <w:rtl/>
        </w:rPr>
        <w:t xml:space="preserve">روند. </w:t>
      </w:r>
    </w:p>
    <w:p w14:paraId="237C2EE9" w14:textId="77777777" w:rsidR="005B6BC0" w:rsidRDefault="00000000" w:rsidP="005B6BC0">
      <w:pPr>
        <w:rPr>
          <w:rtl/>
        </w:rPr>
      </w:pPr>
      <w:r>
        <w:rPr>
          <w:rFonts w:hint="cs"/>
          <w:rtl/>
        </w:rPr>
        <w:t>اشکالاتی که کردند چه آقای وحید و چه آقای صدر و چه آقای شبیری</w:t>
      </w:r>
      <w:r w:rsidR="00410EF9">
        <w:rPr>
          <w:rFonts w:hint="cs"/>
          <w:rtl/>
        </w:rPr>
        <w:t>،</w:t>
      </w:r>
      <w:r>
        <w:rPr>
          <w:rFonts w:hint="cs"/>
          <w:rtl/>
        </w:rPr>
        <w:t xml:space="preserve"> به نظرم هیچ کدام وارد نیست. برخی از آن</w:t>
      </w:r>
      <w:r>
        <w:rPr>
          <w:rFonts w:hint="eastAsia"/>
          <w:rtl/>
        </w:rPr>
        <w:t>‌</w:t>
      </w:r>
      <w:r>
        <w:rPr>
          <w:rFonts w:hint="cs"/>
          <w:rtl/>
        </w:rPr>
        <w:t>ها دعاوی مبنایی است و باید جایی دیگر حل شود که ایشان قبول ندارد عن تفطن، نه اینکه بحث نکرده باشد و بر ایشان مخفی مانده باشد. برخی دیگر هم اشکالات واردی نبود و سوء فهم بود در نسبت</w:t>
      </w:r>
      <w:r>
        <w:rPr>
          <w:rFonts w:hint="eastAsia"/>
          <w:rtl/>
        </w:rPr>
        <w:t>‌</w:t>
      </w:r>
      <w:r>
        <w:rPr>
          <w:rFonts w:hint="cs"/>
          <w:rtl/>
        </w:rPr>
        <w:t>هایی که به مرحوم اصفهانی دادند. به نظر بنده فرمایش مرحوم اصفهانی تا اینجا تام و جامع است و هیچ اشکالی وارد نیست.</w:t>
      </w:r>
    </w:p>
    <w:p w14:paraId="6E205804" w14:textId="77777777" w:rsidR="005B6BC0" w:rsidRDefault="00000000" w:rsidP="005B6BC0">
      <w:pPr>
        <w:pStyle w:val="Heading1"/>
        <w:rPr>
          <w:rtl/>
        </w:rPr>
      </w:pPr>
      <w:bookmarkStart w:id="539" w:name="_Toc123569253"/>
      <w:r>
        <w:rPr>
          <w:rFonts w:hint="cs"/>
          <w:rtl/>
        </w:rPr>
        <w:t>احتمال چهارم در تفسیر حدیث اطلاق در کلام صاحب منتقی</w:t>
      </w:r>
      <w:bookmarkEnd w:id="539"/>
    </w:p>
    <w:p w14:paraId="69DD7435" w14:textId="77777777" w:rsidR="00B11127" w:rsidRDefault="00000000" w:rsidP="005B6BC0">
      <w:pPr>
        <w:rPr>
          <w:rtl/>
        </w:rPr>
      </w:pPr>
      <w:r>
        <w:rPr>
          <w:rFonts w:hint="cs"/>
          <w:rtl/>
        </w:rPr>
        <w:t xml:space="preserve"> فقط باقی ماند جمله</w:t>
      </w:r>
      <w:r>
        <w:rPr>
          <w:rFonts w:hint="eastAsia"/>
          <w:rtl/>
        </w:rPr>
        <w:t>‌</w:t>
      </w:r>
      <w:r>
        <w:rPr>
          <w:rFonts w:hint="cs"/>
          <w:rtl/>
        </w:rPr>
        <w:t>ای که آقای روحانی فرمودند. ایشان  اصلا در اشکال به بیان عقلی مرحوم اصفهانی یک جمله دارد و می</w:t>
      </w:r>
      <w:r w:rsidR="005B6BC0">
        <w:rPr>
          <w:rFonts w:hint="eastAsia"/>
          <w:rtl/>
        </w:rPr>
        <w:t>‌</w:t>
      </w:r>
      <w:r w:rsidR="005B6BC0">
        <w:rPr>
          <w:rFonts w:hint="cs"/>
          <w:rtl/>
        </w:rPr>
        <w:t>گوید یک شق رابع هم داریم که أ</w:t>
      </w:r>
      <w:r>
        <w:rPr>
          <w:rFonts w:hint="cs"/>
          <w:rtl/>
        </w:rPr>
        <w:t xml:space="preserve">شار الیه </w:t>
      </w:r>
      <w:r w:rsidR="005B6BC0">
        <w:rPr>
          <w:rFonts w:hint="cs"/>
          <w:rtl/>
        </w:rPr>
        <w:t>ال</w:t>
      </w:r>
      <w:r>
        <w:rPr>
          <w:rFonts w:hint="cs"/>
          <w:rtl/>
        </w:rPr>
        <w:t xml:space="preserve">محقق </w:t>
      </w:r>
      <w:r w:rsidR="005B6BC0">
        <w:rPr>
          <w:rFonts w:hint="cs"/>
          <w:rtl/>
        </w:rPr>
        <w:t>ال</w:t>
      </w:r>
      <w:r>
        <w:rPr>
          <w:rFonts w:hint="cs"/>
          <w:rtl/>
        </w:rPr>
        <w:t>نائینی. اینکه محقق نائینی واقعا به این اشاره کرده است یا خیر</w:t>
      </w:r>
      <w:r w:rsidR="005B6BC0">
        <w:rPr>
          <w:rFonts w:hint="cs"/>
          <w:rtl/>
        </w:rPr>
        <w:t>،</w:t>
      </w:r>
      <w:r>
        <w:rPr>
          <w:rFonts w:hint="cs"/>
          <w:rtl/>
        </w:rPr>
        <w:t xml:space="preserve"> بماند که بحثی تاریخی است و محل بحث ما نیست. شق رابع </w:t>
      </w:r>
      <w:r w:rsidR="005B6BC0">
        <w:rPr>
          <w:rFonts w:hint="cs"/>
          <w:rtl/>
        </w:rPr>
        <w:t>که مرحوم اصفهانی بحث نکرده است، سکوت است</w:t>
      </w:r>
      <w:r>
        <w:rPr>
          <w:rFonts w:hint="cs"/>
          <w:rtl/>
        </w:rPr>
        <w:t>. مفاد کل شیء مطلق امر به سکوت باشد. یعنی چه امر به سکوت</w:t>
      </w:r>
      <w:r w:rsidR="005B6BC0">
        <w:rPr>
          <w:rFonts w:hint="cs"/>
          <w:rtl/>
        </w:rPr>
        <w:t xml:space="preserve"> می</w:t>
      </w:r>
      <w:r w:rsidR="005B6BC0">
        <w:rPr>
          <w:rFonts w:hint="eastAsia"/>
          <w:rtl/>
        </w:rPr>
        <w:t>‌</w:t>
      </w:r>
      <w:r w:rsidR="005B6BC0">
        <w:rPr>
          <w:rFonts w:hint="cs"/>
          <w:rtl/>
        </w:rPr>
        <w:t>کند</w:t>
      </w:r>
      <w:r>
        <w:rPr>
          <w:rFonts w:hint="cs"/>
          <w:rtl/>
        </w:rPr>
        <w:t xml:space="preserve">؟ </w:t>
      </w:r>
      <w:r w:rsidR="00AE27B3">
        <w:rPr>
          <w:rFonts w:hint="cs"/>
          <w:rtl/>
        </w:rPr>
        <w:t>در منتقی الاصول با تعبیرِ</w:t>
      </w:r>
      <w:r>
        <w:rPr>
          <w:rFonts w:hint="cs"/>
          <w:rtl/>
        </w:rPr>
        <w:t xml:space="preserve"> </w:t>
      </w:r>
      <w:r w:rsidR="005B6BC0">
        <w:rPr>
          <w:rFonts w:hint="cs"/>
          <w:rtl/>
        </w:rPr>
        <w:t>«أو فقل»</w:t>
      </w:r>
      <w:r w:rsidR="00AE27B3">
        <w:rPr>
          <w:rFonts w:hint="cs"/>
          <w:rtl/>
        </w:rPr>
        <w:t>،</w:t>
      </w:r>
      <w:r>
        <w:rPr>
          <w:rFonts w:hint="cs"/>
          <w:rtl/>
        </w:rPr>
        <w:t xml:space="preserve"> عبارت دیگری می</w:t>
      </w:r>
      <w:r>
        <w:rPr>
          <w:rFonts w:hint="eastAsia"/>
          <w:rtl/>
        </w:rPr>
        <w:t>‌</w:t>
      </w:r>
      <w:r>
        <w:rPr>
          <w:rFonts w:hint="cs"/>
          <w:rtl/>
        </w:rPr>
        <w:t xml:space="preserve">آورد که </w:t>
      </w:r>
      <w:r w:rsidR="005B6BC0">
        <w:rPr>
          <w:rFonts w:hint="cs"/>
          <w:rtl/>
        </w:rPr>
        <w:t>«ک</w:t>
      </w:r>
      <w:r>
        <w:rPr>
          <w:rFonts w:hint="cs"/>
          <w:rtl/>
        </w:rPr>
        <w:t>ل شیئ مطلق</w:t>
      </w:r>
      <w:r w:rsidR="005B6BC0">
        <w:rPr>
          <w:rFonts w:hint="cs"/>
          <w:rtl/>
        </w:rPr>
        <w:t>»</w:t>
      </w:r>
      <w:r>
        <w:rPr>
          <w:rFonts w:hint="cs"/>
          <w:rtl/>
        </w:rPr>
        <w:t xml:space="preserve"> اصلا راجع به اباحه نیست. راجع به اینست که سوال نکنید قبل از اینکه شارع بگوید. همان که فرمودند </w:t>
      </w:r>
      <w:r w:rsidR="005B6BC0">
        <w:rPr>
          <w:rFonts w:hint="cs"/>
          <w:rtl/>
        </w:rPr>
        <w:t>«سکت الله عن أشیاء لم یسکت عنها نسیانا فلا تتکلفوها».</w:t>
      </w:r>
      <w:r>
        <w:rPr>
          <w:rFonts w:hint="cs"/>
          <w:rtl/>
        </w:rPr>
        <w:t xml:space="preserve"> تکلف پیدا نکنید که بروید سوال کنید که چیزی بر شما آشکار شود. اصلا راجع به اینست. یعنی محور اصلا اباحه نیست و درباره اینست که سوال نکنید تا متکلف بشوید. </w:t>
      </w:r>
    </w:p>
    <w:p w14:paraId="6FBFFEAD" w14:textId="77777777" w:rsidR="00884D00" w:rsidRDefault="00000000" w:rsidP="005B6BC0">
      <w:pPr>
        <w:rPr>
          <w:rtl/>
        </w:rPr>
      </w:pPr>
      <w:r>
        <w:rPr>
          <w:rFonts w:hint="cs"/>
          <w:rtl/>
        </w:rPr>
        <w:t xml:space="preserve">آقای شبیری </w:t>
      </w:r>
      <w:r w:rsidR="005B6BC0">
        <w:rPr>
          <w:rFonts w:hint="cs"/>
          <w:rtl/>
        </w:rPr>
        <w:t>می</w:t>
      </w:r>
      <w:r w:rsidR="005B6BC0">
        <w:rPr>
          <w:rFonts w:hint="eastAsia"/>
          <w:rtl/>
        </w:rPr>
        <w:t>‌</w:t>
      </w:r>
      <w:r w:rsidR="005B6BC0">
        <w:rPr>
          <w:rFonts w:hint="cs"/>
          <w:rtl/>
        </w:rPr>
        <w:t>گوید</w:t>
      </w:r>
      <w:r>
        <w:rPr>
          <w:rFonts w:hint="cs"/>
          <w:rtl/>
        </w:rPr>
        <w:t xml:space="preserve"> این چه </w:t>
      </w:r>
      <w:r w:rsidR="005B6BC0">
        <w:rPr>
          <w:rFonts w:hint="cs"/>
          <w:rtl/>
        </w:rPr>
        <w:t>اشکالی</w:t>
      </w:r>
      <w:r>
        <w:rPr>
          <w:rFonts w:hint="cs"/>
          <w:rtl/>
        </w:rPr>
        <w:t xml:space="preserve"> است که شما می</w:t>
      </w:r>
      <w:r>
        <w:rPr>
          <w:rFonts w:hint="eastAsia"/>
          <w:rtl/>
        </w:rPr>
        <w:t>‌</w:t>
      </w:r>
      <w:r w:rsidR="005B6BC0">
        <w:rPr>
          <w:rFonts w:hint="cs"/>
          <w:rtl/>
        </w:rPr>
        <w:t>کنید؟!</w:t>
      </w:r>
      <w:r>
        <w:rPr>
          <w:rFonts w:hint="cs"/>
          <w:rtl/>
        </w:rPr>
        <w:t xml:space="preserve"> مگر </w:t>
      </w:r>
      <w:r w:rsidR="005B6BC0">
        <w:rPr>
          <w:rFonts w:hint="cs"/>
          <w:rtl/>
        </w:rPr>
        <w:t>می</w:t>
      </w:r>
      <w:r w:rsidR="005B6BC0">
        <w:rPr>
          <w:rFonts w:hint="eastAsia"/>
          <w:rtl/>
        </w:rPr>
        <w:t>‌</w:t>
      </w:r>
      <w:r w:rsidR="005B6BC0">
        <w:rPr>
          <w:rFonts w:hint="cs"/>
          <w:rtl/>
        </w:rPr>
        <w:t xml:space="preserve">شود </w:t>
      </w:r>
      <w:r>
        <w:rPr>
          <w:rFonts w:hint="cs"/>
          <w:rtl/>
        </w:rPr>
        <w:t xml:space="preserve">غیر اباحه ثابت </w:t>
      </w:r>
      <w:r w:rsidR="005B6BC0">
        <w:rPr>
          <w:rFonts w:hint="cs"/>
          <w:rtl/>
        </w:rPr>
        <w:t>ب</w:t>
      </w:r>
      <w:r>
        <w:rPr>
          <w:rFonts w:hint="cs"/>
          <w:rtl/>
        </w:rPr>
        <w:t>شود؟ بله، ایشان می</w:t>
      </w:r>
      <w:r w:rsidR="005B6BC0">
        <w:rPr>
          <w:rFonts w:hint="eastAsia"/>
          <w:rtl/>
        </w:rPr>
        <w:t>‌</w:t>
      </w:r>
      <w:r>
        <w:rPr>
          <w:rFonts w:hint="cs"/>
          <w:rtl/>
        </w:rPr>
        <w:t xml:space="preserve">گوید غیر اباحه ثابت است. اصلا مفاد جمله </w:t>
      </w:r>
      <w:r w:rsidR="005B6BC0">
        <w:rPr>
          <w:rFonts w:hint="cs"/>
          <w:rtl/>
        </w:rPr>
        <w:t>«</w:t>
      </w:r>
      <w:r>
        <w:rPr>
          <w:rFonts w:hint="cs"/>
          <w:rtl/>
        </w:rPr>
        <w:t>کل شیء مطلق</w:t>
      </w:r>
      <w:r w:rsidR="005B6BC0">
        <w:rPr>
          <w:rFonts w:hint="cs"/>
          <w:rtl/>
        </w:rPr>
        <w:t>»</w:t>
      </w:r>
      <w:r>
        <w:rPr>
          <w:rFonts w:hint="cs"/>
          <w:rtl/>
        </w:rPr>
        <w:t xml:space="preserve"> و محور آن</w:t>
      </w:r>
      <w:r w:rsidR="005B6BC0">
        <w:rPr>
          <w:rFonts w:hint="cs"/>
          <w:rtl/>
        </w:rPr>
        <w:t>،</w:t>
      </w:r>
      <w:r>
        <w:rPr>
          <w:rFonts w:hint="cs"/>
          <w:rtl/>
        </w:rPr>
        <w:t xml:space="preserve"> اباحه نیست و چیزی دیگر می</w:t>
      </w:r>
      <w:r w:rsidR="005B6BC0">
        <w:rPr>
          <w:rFonts w:hint="eastAsia"/>
          <w:rtl/>
        </w:rPr>
        <w:t>‌</w:t>
      </w:r>
      <w:r>
        <w:rPr>
          <w:rFonts w:hint="cs"/>
          <w:rtl/>
        </w:rPr>
        <w:t xml:space="preserve">گوید که </w:t>
      </w:r>
      <w:r w:rsidR="005B6BC0">
        <w:rPr>
          <w:rFonts w:hint="cs"/>
          <w:rtl/>
        </w:rPr>
        <w:t xml:space="preserve">ای </w:t>
      </w:r>
      <w:r>
        <w:rPr>
          <w:rFonts w:hint="cs"/>
          <w:rtl/>
        </w:rPr>
        <w:t>انسا</w:t>
      </w:r>
      <w:r w:rsidR="005B6BC0">
        <w:rPr>
          <w:rFonts w:hint="cs"/>
          <w:rtl/>
        </w:rPr>
        <w:t>ن</w:t>
      </w:r>
      <w:r>
        <w:rPr>
          <w:rFonts w:hint="eastAsia"/>
          <w:rtl/>
        </w:rPr>
        <w:t>‌</w:t>
      </w:r>
      <w:r>
        <w:rPr>
          <w:rFonts w:hint="cs"/>
          <w:rtl/>
        </w:rPr>
        <w:t xml:space="preserve">ها و اشخاص عاقل، قبل از اینکه شارع حکمی بگوید نروید متکلفانه سوال کنید تا در ضیق </w:t>
      </w:r>
      <w:r w:rsidR="005B6BC0">
        <w:rPr>
          <w:rFonts w:hint="cs"/>
          <w:rtl/>
        </w:rPr>
        <w:t>بی</w:t>
      </w:r>
      <w:r>
        <w:rPr>
          <w:rFonts w:hint="cs"/>
          <w:rtl/>
        </w:rPr>
        <w:t xml:space="preserve">فتید. این غیر از اباحه است و ملازمه با اباحه ندارد. </w:t>
      </w:r>
    </w:p>
    <w:p w14:paraId="339A227E" w14:textId="77777777" w:rsidR="005B6BC0" w:rsidRDefault="00000000" w:rsidP="005B6BC0">
      <w:pPr>
        <w:pStyle w:val="Heading1"/>
        <w:rPr>
          <w:rtl/>
        </w:rPr>
      </w:pPr>
      <w:bookmarkStart w:id="540" w:name="_Toc123569254"/>
      <w:r>
        <w:rPr>
          <w:rFonts w:hint="cs"/>
          <w:rtl/>
        </w:rPr>
        <w:t>اشکال به احتمال چهارم</w:t>
      </w:r>
      <w:bookmarkEnd w:id="540"/>
    </w:p>
    <w:p w14:paraId="3B2A0820" w14:textId="77777777" w:rsidR="005B6BC0" w:rsidRDefault="00000000" w:rsidP="005B6BC0">
      <w:pPr>
        <w:rPr>
          <w:rtl/>
        </w:rPr>
      </w:pPr>
      <w:r>
        <w:rPr>
          <w:rFonts w:hint="cs"/>
          <w:rtl/>
        </w:rPr>
        <w:t>منتها اشکال حرف آقای روحانی اینست که این را از کجای عبارت درآوردید؟! مگر هر احتمالی که ثبوتا به ذهن رسید باید بگوییم؟! روایت می</w:t>
      </w:r>
      <w:r>
        <w:rPr>
          <w:rFonts w:hint="eastAsia"/>
          <w:rtl/>
        </w:rPr>
        <w:t>‌</w:t>
      </w:r>
      <w:r>
        <w:rPr>
          <w:rFonts w:hint="cs"/>
          <w:rtl/>
        </w:rPr>
        <w:t>گوید «کل شیء مطلق»، و درباره کل شیء حکمی می</w:t>
      </w:r>
      <w:r>
        <w:rPr>
          <w:rFonts w:hint="eastAsia"/>
          <w:rtl/>
        </w:rPr>
        <w:t>‌</w:t>
      </w:r>
      <w:r>
        <w:rPr>
          <w:rFonts w:hint="cs"/>
          <w:rtl/>
        </w:rPr>
        <w:t>کند و شما می</w:t>
      </w:r>
      <w:r>
        <w:rPr>
          <w:rFonts w:hint="eastAsia"/>
          <w:rtl/>
        </w:rPr>
        <w:t>‌</w:t>
      </w:r>
      <w:r>
        <w:rPr>
          <w:rFonts w:hint="cs"/>
          <w:rtl/>
        </w:rPr>
        <w:t>گویید ای انسانها، تکلف در سوال نکنید. این حرف کاملا خلاف ظاهر و بلکه خلاف نص است. چرا این احتمال را مطرح می</w:t>
      </w:r>
      <w:r>
        <w:rPr>
          <w:rFonts w:hint="eastAsia"/>
          <w:rtl/>
        </w:rPr>
        <w:t>‌</w:t>
      </w:r>
      <w:r>
        <w:rPr>
          <w:rFonts w:hint="cs"/>
          <w:rtl/>
        </w:rPr>
        <w:t xml:space="preserve">کنید؟! </w:t>
      </w:r>
    </w:p>
    <w:p w14:paraId="568690FC" w14:textId="77777777" w:rsidR="00315896" w:rsidRDefault="00000000" w:rsidP="005B6BC0">
      <w:pPr>
        <w:rPr>
          <w:rtl/>
        </w:rPr>
      </w:pPr>
      <w:r>
        <w:rPr>
          <w:rFonts w:hint="cs"/>
          <w:rtl/>
        </w:rPr>
        <w:t>مطلب آقای اصفهانی در این قسمت تمام شد و بیان ادبی ایشان باقی مانده است که فردا بحث می</w:t>
      </w:r>
      <w:r w:rsidR="005B6BC0">
        <w:rPr>
          <w:rFonts w:hint="eastAsia"/>
          <w:rtl/>
        </w:rPr>
        <w:t>‌</w:t>
      </w:r>
      <w:r>
        <w:rPr>
          <w:rFonts w:hint="cs"/>
          <w:rtl/>
        </w:rPr>
        <w:t>کنیم. اینجا هم همه را دنبال خودش کشیده است و از یمین و یسار به ایشان اشکال کرده</w:t>
      </w:r>
      <w:r>
        <w:rPr>
          <w:rFonts w:hint="eastAsia"/>
          <w:rtl/>
        </w:rPr>
        <w:t>‌</w:t>
      </w:r>
      <w:r>
        <w:rPr>
          <w:rFonts w:hint="cs"/>
          <w:rtl/>
        </w:rPr>
        <w:t>اند که عمدتا غیر وارد است و جلسه آینده به تفصیل بحث می</w:t>
      </w:r>
      <w:r>
        <w:rPr>
          <w:rFonts w:hint="eastAsia"/>
          <w:rtl/>
        </w:rPr>
        <w:t>‌</w:t>
      </w:r>
      <w:r>
        <w:rPr>
          <w:rFonts w:hint="cs"/>
          <w:rtl/>
        </w:rPr>
        <w:t xml:space="preserve">کنیم. </w:t>
      </w:r>
    </w:p>
    <w:p w14:paraId="0374F9D4" w14:textId="77777777" w:rsidR="00315896" w:rsidRPr="00884D00" w:rsidRDefault="00000000" w:rsidP="00315896">
      <w:pPr>
        <w:sectPr w:rsidR="00315896" w:rsidRPr="00884D00" w:rsidSect="0010049B">
          <w:headerReference w:type="default" r:id="rId88"/>
          <w:footerReference w:type="default" r:id="rId8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39A0EB2B" w14:textId="77777777" w:rsidR="00315896" w:rsidRDefault="00000000" w:rsidP="00AA0623">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787628886"/>
        <w:docPartObj>
          <w:docPartGallery w:val="Table of Contents"/>
          <w:docPartUnique/>
        </w:docPartObj>
      </w:sdtPr>
      <w:sdtEndPr>
        <w:rPr>
          <w:b/>
          <w:bCs/>
          <w:noProof/>
        </w:rPr>
      </w:sdtEndPr>
      <w:sdtContent>
        <w:p w14:paraId="6D6AB074" w14:textId="77777777" w:rsidR="00A834D4" w:rsidRDefault="00000000" w:rsidP="00A834D4">
          <w:pPr>
            <w:pStyle w:val="TOCHeading"/>
            <w:bidi/>
          </w:pPr>
          <w:r>
            <w:rPr>
              <w:rFonts w:hint="cs"/>
              <w:rtl/>
            </w:rPr>
            <w:t>فهرست</w:t>
          </w:r>
        </w:p>
        <w:p w14:paraId="31003832" w14:textId="3EF1118E" w:rsidR="00A834D4"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3995790" w:history="1">
            <w:r w:rsidRPr="0019770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Toc123995790 \h</w:instrText>
            </w:r>
            <w:r>
              <w:rPr>
                <w:noProof/>
                <w:webHidden/>
                <w:rtl/>
              </w:rPr>
              <w:instrText xml:space="preserve"> </w:instrText>
            </w:r>
            <w:r>
              <w:rPr>
                <w:noProof/>
                <w:webHidden/>
                <w:rtl/>
              </w:rPr>
            </w:r>
            <w:r>
              <w:rPr>
                <w:noProof/>
                <w:webHidden/>
                <w:rtl/>
              </w:rPr>
              <w:fldChar w:fldCharType="separate"/>
            </w:r>
            <w:r w:rsidR="00887740">
              <w:rPr>
                <w:noProof/>
                <w:webHidden/>
                <w:rtl/>
              </w:rPr>
              <w:t>409</w:t>
            </w:r>
            <w:r>
              <w:rPr>
                <w:noProof/>
                <w:webHidden/>
                <w:rtl/>
              </w:rPr>
              <w:fldChar w:fldCharType="end"/>
            </w:r>
          </w:hyperlink>
        </w:p>
        <w:p w14:paraId="707898EC" w14:textId="1CE02A64" w:rsidR="00A834D4" w:rsidRDefault="00000000">
          <w:pPr>
            <w:pStyle w:val="TOC1"/>
            <w:rPr>
              <w:rFonts w:asciiTheme="minorHAnsi" w:eastAsiaTheme="minorEastAsia" w:hAnsiTheme="minorHAnsi" w:cstheme="minorBidi"/>
              <w:noProof/>
              <w:color w:val="auto"/>
              <w:szCs w:val="22"/>
              <w:rtl/>
              <w:lang w:bidi="ar-SA"/>
            </w:rPr>
          </w:pPr>
          <w:hyperlink w:anchor="_Toc123995791" w:history="1">
            <w:r w:rsidRPr="00197709">
              <w:rPr>
                <w:rStyle w:val="Hyperlink"/>
                <w:noProof/>
                <w:rtl/>
              </w:rPr>
              <w:t>استدلال دوم محقق اصفهان</w:t>
            </w:r>
            <w:r w:rsidRPr="00197709">
              <w:rPr>
                <w:rStyle w:val="Hyperlink"/>
                <w:rFonts w:hint="cs"/>
                <w:noProof/>
                <w:rtl/>
              </w:rPr>
              <w:t>ی</w:t>
            </w:r>
            <w:r w:rsidRPr="00197709">
              <w:rPr>
                <w:rStyle w:val="Hyperlink"/>
                <w:noProof/>
                <w:rtl/>
              </w:rPr>
              <w:t xml:space="preserve"> در ا</w:t>
            </w:r>
            <w:r w:rsidRPr="00197709">
              <w:rPr>
                <w:rStyle w:val="Hyperlink"/>
                <w:rFonts w:hint="cs"/>
                <w:noProof/>
                <w:rtl/>
              </w:rPr>
              <w:t>ی</w:t>
            </w:r>
            <w:r w:rsidRPr="00197709">
              <w:rPr>
                <w:rStyle w:val="Hyperlink"/>
                <w:rFonts w:hint="eastAsia"/>
                <w:noProof/>
                <w:rtl/>
              </w:rPr>
              <w:t>نکه</w:t>
            </w:r>
            <w:r w:rsidRPr="00197709">
              <w:rPr>
                <w:rStyle w:val="Hyperlink"/>
                <w:noProof/>
                <w:rtl/>
              </w:rPr>
              <w:t xml:space="preserve"> «ورود» در روا</w:t>
            </w:r>
            <w:r w:rsidRPr="00197709">
              <w:rPr>
                <w:rStyle w:val="Hyperlink"/>
                <w:rFonts w:hint="cs"/>
                <w:noProof/>
                <w:rtl/>
              </w:rPr>
              <w:t>ی</w:t>
            </w:r>
            <w:r w:rsidRPr="00197709">
              <w:rPr>
                <w:rStyle w:val="Hyperlink"/>
                <w:rFonts w:hint="eastAsia"/>
                <w:noProof/>
                <w:rtl/>
              </w:rPr>
              <w:t>ت</w:t>
            </w:r>
            <w:r w:rsidRPr="00197709">
              <w:rPr>
                <w:rStyle w:val="Hyperlink"/>
                <w:noProof/>
                <w:rtl/>
              </w:rPr>
              <w:t xml:space="preserve"> به معنا</w:t>
            </w:r>
            <w:r w:rsidRPr="00197709">
              <w:rPr>
                <w:rStyle w:val="Hyperlink"/>
                <w:rFonts w:hint="cs"/>
                <w:noProof/>
                <w:rtl/>
              </w:rPr>
              <w:t>ی</w:t>
            </w:r>
            <w:r w:rsidRPr="00197709">
              <w:rPr>
                <w:rStyle w:val="Hyperlink"/>
                <w:noProof/>
                <w:rtl/>
              </w:rPr>
              <w:t xml:space="preserve"> «وصول»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Toc123995791 \h</w:instrText>
            </w:r>
            <w:r>
              <w:rPr>
                <w:noProof/>
                <w:webHidden/>
                <w:rtl/>
              </w:rPr>
              <w:instrText xml:space="preserve"> </w:instrText>
            </w:r>
            <w:r>
              <w:rPr>
                <w:noProof/>
                <w:webHidden/>
                <w:rtl/>
              </w:rPr>
            </w:r>
            <w:r>
              <w:rPr>
                <w:noProof/>
                <w:webHidden/>
                <w:rtl/>
              </w:rPr>
              <w:fldChar w:fldCharType="separate"/>
            </w:r>
            <w:r w:rsidR="00887740">
              <w:rPr>
                <w:noProof/>
                <w:webHidden/>
                <w:rtl/>
              </w:rPr>
              <w:t>410</w:t>
            </w:r>
            <w:r>
              <w:rPr>
                <w:noProof/>
                <w:webHidden/>
                <w:rtl/>
              </w:rPr>
              <w:fldChar w:fldCharType="end"/>
            </w:r>
          </w:hyperlink>
        </w:p>
        <w:p w14:paraId="5D8F8FDE" w14:textId="12F7A956" w:rsidR="00A834D4" w:rsidRDefault="00000000">
          <w:pPr>
            <w:pStyle w:val="TOC1"/>
            <w:rPr>
              <w:rFonts w:asciiTheme="minorHAnsi" w:eastAsiaTheme="minorEastAsia" w:hAnsiTheme="minorHAnsi" w:cstheme="minorBidi"/>
              <w:noProof/>
              <w:color w:val="auto"/>
              <w:szCs w:val="22"/>
              <w:rtl/>
              <w:lang w:bidi="ar-SA"/>
            </w:rPr>
          </w:pPr>
          <w:hyperlink w:anchor="_Toc123995792" w:history="1">
            <w:r w:rsidRPr="00197709">
              <w:rPr>
                <w:rStyle w:val="Hyperlink"/>
                <w:noProof/>
                <w:rtl/>
              </w:rPr>
              <w:t>سه اشکال مطرح به استدلال دوم مرحوم اصفهان</w:t>
            </w:r>
            <w:r w:rsidRPr="0019770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Toc123995792 \h</w:instrText>
            </w:r>
            <w:r>
              <w:rPr>
                <w:noProof/>
                <w:webHidden/>
                <w:rtl/>
              </w:rPr>
              <w:instrText xml:space="preserve"> </w:instrText>
            </w:r>
            <w:r>
              <w:rPr>
                <w:noProof/>
                <w:webHidden/>
                <w:rtl/>
              </w:rPr>
            </w:r>
            <w:r>
              <w:rPr>
                <w:noProof/>
                <w:webHidden/>
                <w:rtl/>
              </w:rPr>
              <w:fldChar w:fldCharType="separate"/>
            </w:r>
            <w:r w:rsidR="00887740">
              <w:rPr>
                <w:noProof/>
                <w:webHidden/>
                <w:rtl/>
              </w:rPr>
              <w:t>410</w:t>
            </w:r>
            <w:r>
              <w:rPr>
                <w:noProof/>
                <w:webHidden/>
                <w:rtl/>
              </w:rPr>
              <w:fldChar w:fldCharType="end"/>
            </w:r>
          </w:hyperlink>
        </w:p>
        <w:p w14:paraId="678F147C" w14:textId="1443C442"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3" w:history="1">
            <w:r w:rsidRPr="00197709">
              <w:rPr>
                <w:rStyle w:val="Hyperlink"/>
                <w:noProof/>
                <w:rtl/>
              </w:rPr>
              <w:t>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Toc123995793 \h</w:instrText>
            </w:r>
            <w:r>
              <w:rPr>
                <w:noProof/>
                <w:webHidden/>
                <w:rtl/>
              </w:rPr>
              <w:instrText xml:space="preserve"> </w:instrText>
            </w:r>
            <w:r>
              <w:rPr>
                <w:noProof/>
                <w:webHidden/>
                <w:rtl/>
              </w:rPr>
            </w:r>
            <w:r>
              <w:rPr>
                <w:noProof/>
                <w:webHidden/>
                <w:rtl/>
              </w:rPr>
              <w:fldChar w:fldCharType="separate"/>
            </w:r>
            <w:r w:rsidR="00887740">
              <w:rPr>
                <w:noProof/>
                <w:webHidden/>
                <w:rtl/>
              </w:rPr>
              <w:t>411</w:t>
            </w:r>
            <w:r>
              <w:rPr>
                <w:noProof/>
                <w:webHidden/>
                <w:rtl/>
              </w:rPr>
              <w:fldChar w:fldCharType="end"/>
            </w:r>
          </w:hyperlink>
        </w:p>
        <w:p w14:paraId="7711B4E8" w14:textId="7B71DE1E"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4" w:history="1">
            <w:r w:rsidRPr="00197709">
              <w:rPr>
                <w:rStyle w:val="Hyperlink"/>
                <w:noProof/>
                <w:rtl/>
              </w:rPr>
              <w:t>پاسخ به اشکال اول: ورود متعد</w:t>
            </w:r>
            <w:r w:rsidRPr="00197709">
              <w:rPr>
                <w:rStyle w:val="Hyperlink"/>
                <w:rFonts w:hint="cs"/>
                <w:noProof/>
                <w:rtl/>
              </w:rPr>
              <w:t>ی</w:t>
            </w:r>
            <w:r w:rsidRPr="00197709">
              <w:rPr>
                <w:rStyle w:val="Hyperlink"/>
                <w:noProof/>
                <w:rtl/>
              </w:rPr>
              <w:t xml:space="preserve"> بنفسه است و مورود آن، مکلف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Toc123995794 \h</w:instrText>
            </w:r>
            <w:r>
              <w:rPr>
                <w:noProof/>
                <w:webHidden/>
                <w:rtl/>
              </w:rPr>
              <w:instrText xml:space="preserve"> </w:instrText>
            </w:r>
            <w:r>
              <w:rPr>
                <w:noProof/>
                <w:webHidden/>
                <w:rtl/>
              </w:rPr>
            </w:r>
            <w:r>
              <w:rPr>
                <w:noProof/>
                <w:webHidden/>
                <w:rtl/>
              </w:rPr>
              <w:fldChar w:fldCharType="separate"/>
            </w:r>
            <w:r w:rsidR="00887740">
              <w:rPr>
                <w:noProof/>
                <w:webHidden/>
                <w:rtl/>
              </w:rPr>
              <w:t>412</w:t>
            </w:r>
            <w:r>
              <w:rPr>
                <w:noProof/>
                <w:webHidden/>
                <w:rtl/>
              </w:rPr>
              <w:fldChar w:fldCharType="end"/>
            </w:r>
          </w:hyperlink>
        </w:p>
        <w:p w14:paraId="7D561CA4" w14:textId="276DF563"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5" w:history="1">
            <w:r w:rsidRPr="00197709">
              <w:rPr>
                <w:rStyle w:val="Hyperlink"/>
                <w:noProof/>
                <w:rtl/>
              </w:rPr>
              <w:t>تفاوت معنا</w:t>
            </w:r>
            <w:r w:rsidRPr="00197709">
              <w:rPr>
                <w:rStyle w:val="Hyperlink"/>
                <w:rFonts w:ascii="Times New Roman" w:hAnsi="Times New Roman" w:cs="Times New Roman" w:hint="cs"/>
                <w:noProof/>
                <w:rtl/>
              </w:rPr>
              <w:t>ی</w:t>
            </w:r>
            <w:r w:rsidRPr="00197709">
              <w:rPr>
                <w:rStyle w:val="Hyperlink"/>
                <w:noProof/>
                <w:rtl/>
              </w:rPr>
              <w:t xml:space="preserve"> </w:t>
            </w:r>
            <w:r w:rsidRPr="00197709">
              <w:rPr>
                <w:rStyle w:val="Hyperlink"/>
                <w:rFonts w:ascii="Symbol" w:hAnsi="Symbol" w:cs="Times New Roman"/>
                <w:noProof/>
                <w:rtl/>
              </w:rPr>
              <w:t>ورود</w:t>
            </w:r>
            <w:r w:rsidRPr="00197709">
              <w:rPr>
                <w:rStyle w:val="Hyperlink"/>
                <w:noProof/>
                <w:rtl/>
              </w:rPr>
              <w:t xml:space="preserve"> </w:t>
            </w:r>
            <w:r w:rsidRPr="00197709">
              <w:rPr>
                <w:rStyle w:val="Hyperlink"/>
                <w:rFonts w:ascii="Symbol" w:hAnsi="Symbol" w:cs="Times New Roman"/>
                <w:noProof/>
                <w:rtl/>
              </w:rPr>
              <w:t>و</w:t>
            </w:r>
            <w:r w:rsidRPr="00197709">
              <w:rPr>
                <w:rStyle w:val="Hyperlink"/>
                <w:noProof/>
                <w:rtl/>
              </w:rPr>
              <w:t xml:space="preserve"> </w:t>
            </w:r>
            <w:r w:rsidRPr="00197709">
              <w:rPr>
                <w:rStyle w:val="Hyperlink"/>
                <w:rFonts w:ascii="Symbol" w:hAnsi="Symbol" w:cs="Times New Roman"/>
                <w:noProof/>
                <w:rtl/>
              </w:rPr>
              <w:t>دخول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Toc123995795 \h</w:instrText>
            </w:r>
            <w:r>
              <w:rPr>
                <w:noProof/>
                <w:webHidden/>
                <w:rtl/>
              </w:rPr>
              <w:instrText xml:space="preserve"> </w:instrText>
            </w:r>
            <w:r>
              <w:rPr>
                <w:noProof/>
                <w:webHidden/>
                <w:rtl/>
              </w:rPr>
            </w:r>
            <w:r>
              <w:rPr>
                <w:noProof/>
                <w:webHidden/>
                <w:rtl/>
              </w:rPr>
              <w:fldChar w:fldCharType="separate"/>
            </w:r>
            <w:r w:rsidR="00887740">
              <w:rPr>
                <w:noProof/>
                <w:webHidden/>
                <w:rtl/>
              </w:rPr>
              <w:t>414</w:t>
            </w:r>
            <w:r>
              <w:rPr>
                <w:noProof/>
                <w:webHidden/>
                <w:rtl/>
              </w:rPr>
              <w:fldChar w:fldCharType="end"/>
            </w:r>
          </w:hyperlink>
        </w:p>
        <w:p w14:paraId="6B95C33A" w14:textId="7965BA50"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6" w:history="1">
            <w:r w:rsidRPr="00197709">
              <w:rPr>
                <w:rStyle w:val="Hyperlink"/>
                <w:noProof/>
                <w:rtl/>
              </w:rPr>
              <w:t>شواهد لغو</w:t>
            </w:r>
            <w:r w:rsidRPr="00197709">
              <w:rPr>
                <w:rStyle w:val="Hyperlink"/>
                <w:rFonts w:ascii="Times New Roman" w:hAnsi="Times New Roman" w:cs="Times New Roman" w:hint="cs"/>
                <w:noProof/>
                <w:rtl/>
              </w:rPr>
              <w:t>ی</w:t>
            </w:r>
            <w:r w:rsidRPr="00197709">
              <w:rPr>
                <w:rStyle w:val="Hyperlink"/>
                <w:noProof/>
                <w:rtl/>
              </w:rPr>
              <w:t xml:space="preserve"> در تا</w:t>
            </w:r>
            <w:r w:rsidRPr="00197709">
              <w:rPr>
                <w:rStyle w:val="Hyperlink"/>
                <w:rFonts w:ascii="Times New Roman" w:hAnsi="Times New Roman" w:cs="Times New Roman" w:hint="cs"/>
                <w:noProof/>
                <w:rtl/>
              </w:rPr>
              <w:t>یی</w:t>
            </w:r>
            <w:r w:rsidRPr="00197709">
              <w:rPr>
                <w:rStyle w:val="Hyperlink"/>
                <w:rFonts w:ascii="Symbol" w:hAnsi="Symbol" w:cs="Times New Roman"/>
                <w:noProof/>
                <w:rtl/>
              </w:rPr>
              <w:t>د</w:t>
            </w:r>
            <w:r w:rsidRPr="00197709">
              <w:rPr>
                <w:rStyle w:val="Hyperlink"/>
                <w:noProof/>
                <w:rtl/>
              </w:rPr>
              <w:t xml:space="preserve"> ب</w:t>
            </w:r>
            <w:r w:rsidRPr="00197709">
              <w:rPr>
                <w:rStyle w:val="Hyperlink"/>
                <w:rFonts w:ascii="Times New Roman" w:hAnsi="Times New Roman" w:cs="Times New Roman" w:hint="cs"/>
                <w:noProof/>
                <w:rtl/>
              </w:rPr>
              <w:t>ی</w:t>
            </w:r>
            <w:r w:rsidRPr="00197709">
              <w:rPr>
                <w:rStyle w:val="Hyperlink"/>
                <w:rFonts w:ascii="Symbol" w:hAnsi="Symbol" w:cs="Times New Roman"/>
                <w:noProof/>
                <w:rtl/>
              </w:rPr>
              <w:t>ان</w:t>
            </w:r>
            <w:r w:rsidRPr="00197709">
              <w:rPr>
                <w:rStyle w:val="Hyperlink"/>
                <w:noProof/>
                <w:rtl/>
              </w:rPr>
              <w:t xml:space="preserve"> مرحوم اصفهان</w:t>
            </w:r>
            <w:r w:rsidRPr="00197709">
              <w:rPr>
                <w:rStyle w:val="Hyperlink"/>
                <w:rFonts w:ascii="Times New Roman" w:hAnsi="Times New Roman" w:cs="Times New Roman"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Toc123995796 \h</w:instrText>
            </w:r>
            <w:r>
              <w:rPr>
                <w:noProof/>
                <w:webHidden/>
                <w:rtl/>
              </w:rPr>
              <w:instrText xml:space="preserve"> </w:instrText>
            </w:r>
            <w:r>
              <w:rPr>
                <w:noProof/>
                <w:webHidden/>
                <w:rtl/>
              </w:rPr>
            </w:r>
            <w:r>
              <w:rPr>
                <w:noProof/>
                <w:webHidden/>
                <w:rtl/>
              </w:rPr>
              <w:fldChar w:fldCharType="separate"/>
            </w:r>
            <w:r w:rsidR="00887740">
              <w:rPr>
                <w:noProof/>
                <w:webHidden/>
                <w:rtl/>
              </w:rPr>
              <w:t>414</w:t>
            </w:r>
            <w:r>
              <w:rPr>
                <w:noProof/>
                <w:webHidden/>
                <w:rtl/>
              </w:rPr>
              <w:fldChar w:fldCharType="end"/>
            </w:r>
          </w:hyperlink>
        </w:p>
        <w:p w14:paraId="6B6F6774" w14:textId="59F29523"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7" w:history="1">
            <w:r w:rsidRPr="00197709">
              <w:rPr>
                <w:rStyle w:val="Hyperlink"/>
                <w:noProof/>
                <w:rtl/>
              </w:rPr>
              <w:t>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Toc123995797 \h</w:instrText>
            </w:r>
            <w:r>
              <w:rPr>
                <w:noProof/>
                <w:webHidden/>
                <w:rtl/>
              </w:rPr>
              <w:instrText xml:space="preserve"> </w:instrText>
            </w:r>
            <w:r>
              <w:rPr>
                <w:noProof/>
                <w:webHidden/>
                <w:rtl/>
              </w:rPr>
            </w:r>
            <w:r>
              <w:rPr>
                <w:noProof/>
                <w:webHidden/>
                <w:rtl/>
              </w:rPr>
              <w:fldChar w:fldCharType="separate"/>
            </w:r>
            <w:r w:rsidR="00887740">
              <w:rPr>
                <w:noProof/>
                <w:webHidden/>
                <w:rtl/>
              </w:rPr>
              <w:t>418</w:t>
            </w:r>
            <w:r>
              <w:rPr>
                <w:noProof/>
                <w:webHidden/>
                <w:rtl/>
              </w:rPr>
              <w:fldChar w:fldCharType="end"/>
            </w:r>
          </w:hyperlink>
        </w:p>
        <w:p w14:paraId="2BE0AFD3" w14:textId="02E7EC52" w:rsidR="00A834D4"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3995798" w:history="1">
            <w:r w:rsidRPr="00197709">
              <w:rPr>
                <w:rStyle w:val="Hyperlink"/>
                <w:noProof/>
                <w:rtl/>
              </w:rPr>
              <w:t>پاسخ به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Toc123995798 \h</w:instrText>
            </w:r>
            <w:r>
              <w:rPr>
                <w:noProof/>
                <w:webHidden/>
                <w:rtl/>
              </w:rPr>
              <w:instrText xml:space="preserve"> </w:instrText>
            </w:r>
            <w:r>
              <w:rPr>
                <w:noProof/>
                <w:webHidden/>
                <w:rtl/>
              </w:rPr>
            </w:r>
            <w:r>
              <w:rPr>
                <w:noProof/>
                <w:webHidden/>
                <w:rtl/>
              </w:rPr>
              <w:fldChar w:fldCharType="separate"/>
            </w:r>
            <w:r w:rsidR="00887740">
              <w:rPr>
                <w:noProof/>
                <w:webHidden/>
                <w:rtl/>
              </w:rPr>
              <w:t>419</w:t>
            </w:r>
            <w:r>
              <w:rPr>
                <w:noProof/>
                <w:webHidden/>
                <w:rtl/>
              </w:rPr>
              <w:fldChar w:fldCharType="end"/>
            </w:r>
          </w:hyperlink>
        </w:p>
        <w:p w14:paraId="65C5EDAB" w14:textId="77777777" w:rsidR="00A834D4" w:rsidRDefault="00000000" w:rsidP="00A834D4">
          <w:pPr>
            <w:rPr>
              <w:rtl/>
            </w:rPr>
          </w:pPr>
          <w:r>
            <w:rPr>
              <w:b/>
              <w:bCs/>
              <w:noProof/>
            </w:rPr>
            <w:fldChar w:fldCharType="end"/>
          </w:r>
        </w:p>
      </w:sdtContent>
    </w:sdt>
    <w:p w14:paraId="753BA5EA" w14:textId="77777777" w:rsidR="00AA0623" w:rsidRDefault="00000000" w:rsidP="00AA0623">
      <w:pPr>
        <w:rPr>
          <w:rtl/>
        </w:rPr>
      </w:pPr>
      <w:r>
        <w:rPr>
          <w:rFonts w:hint="cs"/>
          <w:rtl/>
        </w:rPr>
        <w:t>الحمد لله رب العالمین، الصلاة و السلام علی محمد و آله الطاهرین</w:t>
      </w:r>
    </w:p>
    <w:p w14:paraId="0C58F853" w14:textId="77777777" w:rsidR="00962B04" w:rsidRDefault="00000000" w:rsidP="00962B04">
      <w:pPr>
        <w:pStyle w:val="Heading1"/>
        <w:rPr>
          <w:rtl/>
        </w:rPr>
      </w:pPr>
      <w:bookmarkStart w:id="545" w:name="_Toc123995790"/>
      <w:r>
        <w:rPr>
          <w:rFonts w:hint="cs"/>
          <w:rtl/>
        </w:rPr>
        <w:t>خلاصه بحث گذشته</w:t>
      </w:r>
      <w:bookmarkEnd w:id="545"/>
    </w:p>
    <w:p w14:paraId="4C3B346F" w14:textId="77777777" w:rsidR="00962B04" w:rsidRDefault="00000000" w:rsidP="00962B04">
      <w:pPr>
        <w:rPr>
          <w:rtl/>
        </w:rPr>
      </w:pPr>
      <w:r>
        <w:rPr>
          <w:rFonts w:hint="cs"/>
          <w:rtl/>
        </w:rPr>
        <w:t>بحث ما در فرمایش مرحوم اصفهانی در دلیل اول تمام شد که اصل بحث بود. روشن شد اشکالاتی که به ایشان وارد کردند، هیچ کدام وارد نیست. به تفصیل اشکالات متعددی که شده بود مورد بحث قرار گرفت. به نظر می</w:t>
      </w:r>
      <w:r>
        <w:rPr>
          <w:rFonts w:hint="eastAsia"/>
          <w:rtl/>
        </w:rPr>
        <w:t>‌</w:t>
      </w:r>
      <w:r>
        <w:rPr>
          <w:rFonts w:hint="cs"/>
          <w:rtl/>
        </w:rPr>
        <w:t xml:space="preserve">آید استدلال اولی که ایشان مطرح کرد و استدلالی عقلی بود، وافی است که ثابت کند «ورود» در هیچ یک از محتملات معقول خود در روایت، ممکن نیست به معنای «صدور» باشد، بلکه مجبوریم به معنای وصول بگیریم تا بتوانیم عبارت روایت که «کل شیء مطلق حتی یرد فیه نهی» را تصحیح کنیم. </w:t>
      </w:r>
    </w:p>
    <w:p w14:paraId="16576D94" w14:textId="77777777" w:rsidR="0043379A" w:rsidRDefault="00000000" w:rsidP="00EB3F2A">
      <w:pPr>
        <w:rPr>
          <w:rtl/>
        </w:rPr>
      </w:pPr>
      <w:r>
        <w:rPr>
          <w:rFonts w:hint="cs"/>
          <w:rtl/>
        </w:rPr>
        <w:t xml:space="preserve">یک بحثی </w:t>
      </w:r>
      <w:r w:rsidR="00EB3F2A">
        <w:rPr>
          <w:rFonts w:hint="cs"/>
          <w:rtl/>
        </w:rPr>
        <w:t>در ضمن</w:t>
      </w:r>
      <w:r>
        <w:rPr>
          <w:rFonts w:hint="cs"/>
          <w:rtl/>
        </w:rPr>
        <w:t xml:space="preserve"> کلام باقی ماند که اگر فرصت شد، امروز به آن اشاره می</w:t>
      </w:r>
      <w:r>
        <w:rPr>
          <w:rFonts w:hint="eastAsia"/>
          <w:rtl/>
        </w:rPr>
        <w:t>‌</w:t>
      </w:r>
      <w:r>
        <w:rPr>
          <w:rFonts w:hint="cs"/>
          <w:rtl/>
        </w:rPr>
        <w:t>کنیم، گرچه بحثی فرعی است و در محل خود بحث شده است. در شق اباحه مالکی در فرض اینکه اباحه مالکی و منع مالکی از ناحیه خداوند معنا داشته باشد، بحث کردیم و عرض کردیم که ما یک بحث کلی داریم که اساسا آیا منع مالکی معقول است از ناحیه خداوند بخصوصه یا خیر؟ در محل خود، در بحث حظر و اباحه به تفصیل بحث کردیم، و اگر فرصتی شد به سرفصل</w:t>
      </w:r>
      <w:r>
        <w:rPr>
          <w:rFonts w:hint="eastAsia"/>
          <w:rtl/>
        </w:rPr>
        <w:t>‌</w:t>
      </w:r>
      <w:r>
        <w:rPr>
          <w:rFonts w:hint="cs"/>
          <w:rtl/>
        </w:rPr>
        <w:t>های آنچه در آنجا گفتیم، اشاره می</w:t>
      </w:r>
      <w:r>
        <w:rPr>
          <w:rFonts w:hint="eastAsia"/>
          <w:rtl/>
        </w:rPr>
        <w:t>‌</w:t>
      </w:r>
      <w:r>
        <w:rPr>
          <w:rFonts w:hint="cs"/>
          <w:rtl/>
        </w:rPr>
        <w:t>کنیم، زیرا یکی از مفروضات بحث این بود که حظر و اباحه مالکی در اینجا تصویر می</w:t>
      </w:r>
      <w:r>
        <w:rPr>
          <w:rFonts w:hint="eastAsia"/>
          <w:rtl/>
        </w:rPr>
        <w:t>‌</w:t>
      </w:r>
      <w:r>
        <w:rPr>
          <w:rFonts w:hint="cs"/>
          <w:rtl/>
        </w:rPr>
        <w:t xml:space="preserve">شود. </w:t>
      </w:r>
    </w:p>
    <w:p w14:paraId="331385C8" w14:textId="77777777" w:rsidR="00962B04" w:rsidRDefault="00000000" w:rsidP="00962B04">
      <w:pPr>
        <w:pStyle w:val="Heading1"/>
        <w:rPr>
          <w:rtl/>
        </w:rPr>
      </w:pPr>
      <w:bookmarkStart w:id="546" w:name="_Toc123995791"/>
      <w:r>
        <w:rPr>
          <w:rFonts w:hint="cs"/>
          <w:rtl/>
        </w:rPr>
        <w:t>استدلال دوم محقق اصفهانی در اینکه «ورود» در روایت به معنای «وصول» است</w:t>
      </w:r>
      <w:bookmarkEnd w:id="546"/>
    </w:p>
    <w:p w14:paraId="0F001A48" w14:textId="77777777" w:rsidR="00D84391" w:rsidRDefault="00000000" w:rsidP="00D84391">
      <w:pPr>
        <w:rPr>
          <w:rtl/>
        </w:rPr>
      </w:pPr>
      <w:r>
        <w:rPr>
          <w:rFonts w:hint="cs"/>
          <w:rtl/>
        </w:rPr>
        <w:t>استدلال دوم محقق اصفهانی بحثی عرفی است. می</w:t>
      </w:r>
      <w:r>
        <w:rPr>
          <w:rFonts w:hint="eastAsia"/>
          <w:rtl/>
        </w:rPr>
        <w:t>‌</w:t>
      </w:r>
      <w:r>
        <w:rPr>
          <w:rFonts w:hint="cs"/>
          <w:rtl/>
        </w:rPr>
        <w:t xml:space="preserve">فرماید </w:t>
      </w:r>
      <w:r w:rsidR="00962B04">
        <w:rPr>
          <w:rFonts w:hint="cs"/>
          <w:rtl/>
        </w:rPr>
        <w:t>خود «</w:t>
      </w:r>
      <w:r>
        <w:rPr>
          <w:rFonts w:hint="cs"/>
          <w:rtl/>
        </w:rPr>
        <w:t>ور</w:t>
      </w:r>
      <w:r w:rsidR="00EB3F2A">
        <w:rPr>
          <w:rFonts w:hint="cs"/>
          <w:rtl/>
        </w:rPr>
        <w:t>و</w:t>
      </w:r>
      <w:r>
        <w:rPr>
          <w:rFonts w:hint="cs"/>
          <w:rtl/>
        </w:rPr>
        <w:t>د</w:t>
      </w:r>
      <w:r w:rsidR="00962B04">
        <w:rPr>
          <w:rFonts w:hint="cs"/>
          <w:rtl/>
        </w:rPr>
        <w:t xml:space="preserve">» در لغت، </w:t>
      </w:r>
      <w:r>
        <w:rPr>
          <w:rFonts w:hint="cs"/>
          <w:rtl/>
        </w:rPr>
        <w:t xml:space="preserve">متعدی است و تعدیه آن به </w:t>
      </w:r>
      <w:r w:rsidR="00962B04">
        <w:rPr>
          <w:rFonts w:hint="cs"/>
          <w:rtl/>
        </w:rPr>
        <w:t>«</w:t>
      </w:r>
      <w:r>
        <w:rPr>
          <w:rFonts w:hint="cs"/>
          <w:rtl/>
        </w:rPr>
        <w:t>فی</w:t>
      </w:r>
      <w:r w:rsidR="00962B04">
        <w:rPr>
          <w:rFonts w:hint="cs"/>
          <w:rtl/>
        </w:rPr>
        <w:t>»</w:t>
      </w:r>
      <w:r>
        <w:rPr>
          <w:rFonts w:hint="cs"/>
          <w:rtl/>
        </w:rPr>
        <w:t xml:space="preserve"> نیست. </w:t>
      </w:r>
      <w:r w:rsidR="00962B04">
        <w:rPr>
          <w:rFonts w:hint="cs"/>
          <w:rtl/>
        </w:rPr>
        <w:t>وارد</w:t>
      </w:r>
      <w:r>
        <w:rPr>
          <w:rFonts w:hint="cs"/>
          <w:rtl/>
        </w:rPr>
        <w:t xml:space="preserve"> و مورود </w:t>
      </w:r>
      <w:r w:rsidR="00962B04">
        <w:rPr>
          <w:rFonts w:hint="cs"/>
          <w:rtl/>
        </w:rPr>
        <w:t>داریم که مضایف همدیگراند</w:t>
      </w:r>
      <w:r>
        <w:rPr>
          <w:rFonts w:hint="cs"/>
          <w:rtl/>
        </w:rPr>
        <w:t>. می</w:t>
      </w:r>
      <w:r>
        <w:rPr>
          <w:rFonts w:hint="eastAsia"/>
          <w:rtl/>
        </w:rPr>
        <w:t>‌</w:t>
      </w:r>
      <w:r>
        <w:rPr>
          <w:rFonts w:hint="cs"/>
          <w:rtl/>
        </w:rPr>
        <w:t xml:space="preserve">گوییم </w:t>
      </w:r>
      <w:r w:rsidR="00962B04">
        <w:rPr>
          <w:rFonts w:hint="cs"/>
          <w:rtl/>
        </w:rPr>
        <w:t>«</w:t>
      </w:r>
      <w:r>
        <w:rPr>
          <w:rFonts w:hint="cs"/>
          <w:rtl/>
        </w:rPr>
        <w:t>ورد الماء</w:t>
      </w:r>
      <w:r w:rsidR="00962B04">
        <w:rPr>
          <w:rFonts w:hint="cs"/>
          <w:rtl/>
        </w:rPr>
        <w:t>»</w:t>
      </w:r>
      <w:r>
        <w:rPr>
          <w:rFonts w:hint="cs"/>
          <w:rtl/>
        </w:rPr>
        <w:t xml:space="preserve"> و حرف تعدیه لازم ندارد و </w:t>
      </w:r>
      <w:r w:rsidR="00962B04">
        <w:rPr>
          <w:rFonts w:hint="cs"/>
          <w:rtl/>
        </w:rPr>
        <w:t>«</w:t>
      </w:r>
      <w:r>
        <w:rPr>
          <w:rFonts w:hint="cs"/>
          <w:rtl/>
        </w:rPr>
        <w:t>ماء</w:t>
      </w:r>
      <w:r w:rsidR="00962B04">
        <w:rPr>
          <w:rFonts w:hint="cs"/>
          <w:rtl/>
        </w:rPr>
        <w:t>» در</w:t>
      </w:r>
      <w:r>
        <w:rPr>
          <w:rFonts w:hint="cs"/>
          <w:rtl/>
        </w:rPr>
        <w:t xml:space="preserve"> اینجا مورود است. می</w:t>
      </w:r>
      <w:r>
        <w:rPr>
          <w:rFonts w:hint="eastAsia"/>
          <w:rtl/>
        </w:rPr>
        <w:t>‌</w:t>
      </w:r>
      <w:r>
        <w:rPr>
          <w:rFonts w:hint="cs"/>
          <w:rtl/>
        </w:rPr>
        <w:t xml:space="preserve">گوییم </w:t>
      </w:r>
      <w:r w:rsidR="00962B04">
        <w:rPr>
          <w:rFonts w:hint="cs"/>
          <w:rtl/>
        </w:rPr>
        <w:t>«وردني</w:t>
      </w:r>
      <w:r>
        <w:rPr>
          <w:rFonts w:hint="cs"/>
          <w:rtl/>
        </w:rPr>
        <w:t xml:space="preserve"> کتاب</w:t>
      </w:r>
      <w:r w:rsidR="00962B04">
        <w:rPr>
          <w:rFonts w:hint="cs"/>
          <w:rtl/>
        </w:rPr>
        <w:t>»</w:t>
      </w:r>
      <w:r>
        <w:rPr>
          <w:rFonts w:hint="cs"/>
          <w:rtl/>
        </w:rPr>
        <w:t xml:space="preserve"> و یا </w:t>
      </w:r>
      <w:r w:rsidR="00962B04">
        <w:rPr>
          <w:rFonts w:hint="cs"/>
          <w:rtl/>
        </w:rPr>
        <w:t>«ورد عليّ</w:t>
      </w:r>
      <w:r>
        <w:rPr>
          <w:rFonts w:hint="cs"/>
          <w:rtl/>
        </w:rPr>
        <w:t xml:space="preserve"> الکتاب</w:t>
      </w:r>
      <w:r w:rsidR="00962B04">
        <w:rPr>
          <w:rFonts w:hint="cs"/>
          <w:rtl/>
        </w:rPr>
        <w:t>»</w:t>
      </w:r>
      <w:r>
        <w:rPr>
          <w:rFonts w:hint="cs"/>
          <w:rtl/>
        </w:rPr>
        <w:t xml:space="preserve">. </w:t>
      </w:r>
      <w:r w:rsidR="00962B04">
        <w:rPr>
          <w:rFonts w:hint="cs"/>
          <w:rtl/>
        </w:rPr>
        <w:t xml:space="preserve">«علی» در این مثال </w:t>
      </w:r>
      <w:r>
        <w:rPr>
          <w:rFonts w:hint="cs"/>
          <w:rtl/>
        </w:rPr>
        <w:t>برای تعدیه نیست</w:t>
      </w:r>
      <w:r w:rsidR="00962B04">
        <w:rPr>
          <w:rFonts w:hint="cs"/>
          <w:rtl/>
        </w:rPr>
        <w:t>،</w:t>
      </w:r>
      <w:r>
        <w:rPr>
          <w:rFonts w:hint="cs"/>
          <w:rtl/>
        </w:rPr>
        <w:t xml:space="preserve"> بلکه از باب اشراف است. </w:t>
      </w:r>
      <w:r w:rsidR="00AB3C0C">
        <w:rPr>
          <w:rFonts w:hint="cs"/>
          <w:rtl/>
        </w:rPr>
        <w:t xml:space="preserve">لذا </w:t>
      </w:r>
      <w:r w:rsidR="00962B04">
        <w:rPr>
          <w:rFonts w:hint="cs"/>
          <w:rtl/>
        </w:rPr>
        <w:t>«وردني</w:t>
      </w:r>
      <w:r w:rsidR="00AB3C0C">
        <w:rPr>
          <w:rFonts w:hint="cs"/>
          <w:rtl/>
        </w:rPr>
        <w:t xml:space="preserve"> کتاب</w:t>
      </w:r>
      <w:r w:rsidR="00962B04">
        <w:rPr>
          <w:rFonts w:hint="cs"/>
          <w:rtl/>
        </w:rPr>
        <w:t>»</w:t>
      </w:r>
      <w:r w:rsidR="00AB3C0C">
        <w:rPr>
          <w:rFonts w:hint="cs"/>
          <w:rtl/>
        </w:rPr>
        <w:t xml:space="preserve"> هم صحیح است.</w:t>
      </w:r>
      <w:r>
        <w:rPr>
          <w:rFonts w:hint="cs"/>
          <w:rtl/>
        </w:rPr>
        <w:t xml:space="preserve"> «وردني کتابه» یعنی</w:t>
      </w:r>
      <w:r w:rsidR="00AB3C0C">
        <w:rPr>
          <w:rFonts w:hint="cs"/>
          <w:rtl/>
        </w:rPr>
        <w:t xml:space="preserve"> نامه فلانی به من رسید. التبه </w:t>
      </w:r>
      <w:r>
        <w:rPr>
          <w:rFonts w:hint="cs"/>
          <w:rtl/>
        </w:rPr>
        <w:t>«</w:t>
      </w:r>
      <w:r w:rsidR="00AB3C0C">
        <w:rPr>
          <w:rFonts w:hint="cs"/>
          <w:rtl/>
        </w:rPr>
        <w:t xml:space="preserve">ورد </w:t>
      </w:r>
      <w:r>
        <w:rPr>
          <w:rFonts w:hint="cs"/>
          <w:rtl/>
        </w:rPr>
        <w:t xml:space="preserve">عليّ </w:t>
      </w:r>
      <w:r w:rsidR="00AB3C0C">
        <w:rPr>
          <w:rFonts w:hint="cs"/>
          <w:rtl/>
        </w:rPr>
        <w:t>کتابه</w:t>
      </w:r>
      <w:r>
        <w:rPr>
          <w:rFonts w:hint="cs"/>
          <w:rtl/>
        </w:rPr>
        <w:t>»</w:t>
      </w:r>
      <w:r w:rsidR="00AB3C0C">
        <w:rPr>
          <w:rFonts w:hint="cs"/>
          <w:rtl/>
        </w:rPr>
        <w:t xml:space="preserve"> هم می</w:t>
      </w:r>
      <w:r w:rsidR="00AB3C0C">
        <w:rPr>
          <w:rFonts w:hint="eastAsia"/>
          <w:rtl/>
        </w:rPr>
        <w:t>‌</w:t>
      </w:r>
      <w:r w:rsidR="00AB3C0C">
        <w:rPr>
          <w:rFonts w:hint="cs"/>
          <w:rtl/>
        </w:rPr>
        <w:t xml:space="preserve">گوییم که از باب اشراف وارد </w:t>
      </w:r>
      <w:r w:rsidR="004F67F3">
        <w:rPr>
          <w:rFonts w:hint="cs"/>
          <w:rtl/>
        </w:rPr>
        <w:t>بر مورود است</w:t>
      </w:r>
      <w:r>
        <w:rPr>
          <w:rFonts w:hint="cs"/>
          <w:rtl/>
        </w:rPr>
        <w:t>،</w:t>
      </w:r>
      <w:r w:rsidR="004F67F3">
        <w:rPr>
          <w:rFonts w:hint="cs"/>
          <w:rtl/>
        </w:rPr>
        <w:t xml:space="preserve"> نه از باب تعدیه.</w:t>
      </w:r>
    </w:p>
    <w:p w14:paraId="11FD00B8" w14:textId="77777777" w:rsidR="00D84391" w:rsidRDefault="00000000" w:rsidP="00D84391">
      <w:pPr>
        <w:rPr>
          <w:rtl/>
        </w:rPr>
      </w:pPr>
      <w:r>
        <w:rPr>
          <w:rFonts w:hint="cs"/>
          <w:rtl/>
        </w:rPr>
        <w:t>حال،</w:t>
      </w:r>
      <w:r w:rsidR="004F67F3">
        <w:rPr>
          <w:rFonts w:hint="cs"/>
          <w:rtl/>
        </w:rPr>
        <w:t xml:space="preserve"> این چه ربطی به بحث ما </w:t>
      </w:r>
      <w:r>
        <w:rPr>
          <w:rFonts w:hint="cs"/>
          <w:rtl/>
        </w:rPr>
        <w:t>دارد؟ ربط آن</w:t>
      </w:r>
      <w:r w:rsidR="004F67F3">
        <w:rPr>
          <w:rFonts w:hint="cs"/>
          <w:rtl/>
        </w:rPr>
        <w:t xml:space="preserve"> اینست که </w:t>
      </w:r>
      <w:r>
        <w:rPr>
          <w:rFonts w:hint="cs"/>
          <w:rtl/>
        </w:rPr>
        <w:t>در «</w:t>
      </w:r>
      <w:r w:rsidR="004F67F3">
        <w:rPr>
          <w:rFonts w:hint="cs"/>
          <w:rtl/>
        </w:rPr>
        <w:t>یرد فیه نهی</w:t>
      </w:r>
      <w:r>
        <w:rPr>
          <w:rFonts w:hint="cs"/>
          <w:rtl/>
        </w:rPr>
        <w:t>»</w:t>
      </w:r>
      <w:r w:rsidR="004F67F3">
        <w:rPr>
          <w:rFonts w:hint="cs"/>
          <w:rtl/>
        </w:rPr>
        <w:t xml:space="preserve">، </w:t>
      </w:r>
      <w:r>
        <w:rPr>
          <w:rFonts w:hint="cs"/>
          <w:rtl/>
        </w:rPr>
        <w:t>«</w:t>
      </w:r>
      <w:r w:rsidR="004F67F3">
        <w:rPr>
          <w:rFonts w:hint="cs"/>
          <w:rtl/>
        </w:rPr>
        <w:t>یرد</w:t>
      </w:r>
      <w:r>
        <w:rPr>
          <w:rFonts w:hint="cs"/>
          <w:rtl/>
        </w:rPr>
        <w:t>»</w:t>
      </w:r>
      <w:r w:rsidR="004F67F3">
        <w:rPr>
          <w:rFonts w:hint="cs"/>
          <w:rtl/>
        </w:rPr>
        <w:t xml:space="preserve"> نیاز به </w:t>
      </w:r>
      <w:r>
        <w:rPr>
          <w:rFonts w:hint="cs"/>
          <w:rtl/>
        </w:rPr>
        <w:t>«</w:t>
      </w:r>
      <w:r w:rsidR="004F67F3">
        <w:rPr>
          <w:rFonts w:hint="cs"/>
          <w:rtl/>
        </w:rPr>
        <w:t>مورود</w:t>
      </w:r>
      <w:r>
        <w:rPr>
          <w:rFonts w:hint="cs"/>
          <w:rtl/>
        </w:rPr>
        <w:t xml:space="preserve">» دارد و مورود آن، </w:t>
      </w:r>
      <w:r w:rsidR="004F67F3">
        <w:rPr>
          <w:rFonts w:hint="cs"/>
          <w:rtl/>
        </w:rPr>
        <w:t>مکلف است. وارد، نهی است و مورود</w:t>
      </w:r>
      <w:r>
        <w:rPr>
          <w:rFonts w:hint="cs"/>
          <w:rtl/>
        </w:rPr>
        <w:t>،</w:t>
      </w:r>
      <w:r w:rsidR="004F67F3">
        <w:rPr>
          <w:rFonts w:hint="cs"/>
          <w:rtl/>
        </w:rPr>
        <w:t xml:space="preserve"> مکلف است. وقتی مورود مکلف است، </w:t>
      </w:r>
      <w:r>
        <w:rPr>
          <w:rFonts w:hint="cs"/>
          <w:rtl/>
        </w:rPr>
        <w:t>پس</w:t>
      </w:r>
      <w:r w:rsidR="004F67F3">
        <w:rPr>
          <w:rFonts w:hint="cs"/>
          <w:rtl/>
        </w:rPr>
        <w:t xml:space="preserve"> معنای ورود امری می</w:t>
      </w:r>
      <w:r w:rsidR="004F67F3">
        <w:rPr>
          <w:rFonts w:hint="eastAsia"/>
          <w:rtl/>
        </w:rPr>
        <w:t>‌</w:t>
      </w:r>
      <w:r w:rsidR="004F67F3">
        <w:rPr>
          <w:rFonts w:hint="cs"/>
          <w:rtl/>
        </w:rPr>
        <w:t>شود مساوق وصول. مرحوم اصفهانی می</w:t>
      </w:r>
      <w:r w:rsidR="004F67F3">
        <w:rPr>
          <w:rFonts w:hint="eastAsia"/>
          <w:rtl/>
        </w:rPr>
        <w:t>‌</w:t>
      </w:r>
      <w:r w:rsidR="004F67F3">
        <w:rPr>
          <w:rFonts w:hint="cs"/>
          <w:rtl/>
        </w:rPr>
        <w:t xml:space="preserve">فرماید </w:t>
      </w:r>
      <w:r>
        <w:rPr>
          <w:rFonts w:hint="cs"/>
          <w:rtl/>
        </w:rPr>
        <w:t xml:space="preserve">وصول </w:t>
      </w:r>
      <w:r w:rsidR="004F67F3">
        <w:rPr>
          <w:rFonts w:hint="cs"/>
          <w:rtl/>
        </w:rPr>
        <w:t>در لغت به معنای صدور نیامده است</w:t>
      </w:r>
      <w:r>
        <w:rPr>
          <w:rFonts w:hint="cs"/>
          <w:rtl/>
        </w:rPr>
        <w:t>، بلکه به یک معن</w:t>
      </w:r>
      <w:r w:rsidR="004F67F3">
        <w:rPr>
          <w:rFonts w:hint="cs"/>
          <w:rtl/>
        </w:rPr>
        <w:t>ا مقابل صدور است. می</w:t>
      </w:r>
      <w:r w:rsidR="004F67F3">
        <w:rPr>
          <w:rFonts w:hint="eastAsia"/>
          <w:rtl/>
        </w:rPr>
        <w:t>‌</w:t>
      </w:r>
      <w:r w:rsidR="004F67F3">
        <w:rPr>
          <w:rFonts w:hint="cs"/>
          <w:rtl/>
        </w:rPr>
        <w:t xml:space="preserve">گوییم </w:t>
      </w:r>
      <w:r>
        <w:rPr>
          <w:rFonts w:hint="cs"/>
          <w:rtl/>
        </w:rPr>
        <w:t>«</w:t>
      </w:r>
      <w:r w:rsidR="004F67F3">
        <w:rPr>
          <w:rFonts w:hint="cs"/>
          <w:rtl/>
        </w:rPr>
        <w:t>ورود الماء و صدر عن الماء</w:t>
      </w:r>
      <w:r>
        <w:rPr>
          <w:rFonts w:hint="cs"/>
          <w:rtl/>
        </w:rPr>
        <w:t>»</w:t>
      </w:r>
      <w:r w:rsidR="004F67F3">
        <w:rPr>
          <w:rFonts w:hint="cs"/>
          <w:rtl/>
        </w:rPr>
        <w:t xml:space="preserve">. این را بنده </w:t>
      </w:r>
      <w:r>
        <w:rPr>
          <w:rFonts w:hint="cs"/>
          <w:rtl/>
        </w:rPr>
        <w:t>عرض می</w:t>
      </w:r>
      <w:r>
        <w:rPr>
          <w:rFonts w:hint="eastAsia"/>
          <w:rtl/>
        </w:rPr>
        <w:t>‌</w:t>
      </w:r>
      <w:r>
        <w:rPr>
          <w:rFonts w:hint="cs"/>
          <w:rtl/>
        </w:rPr>
        <w:t>کنم</w:t>
      </w:r>
      <w:r w:rsidR="004F67F3">
        <w:rPr>
          <w:rFonts w:hint="cs"/>
          <w:rtl/>
        </w:rPr>
        <w:t xml:space="preserve"> و </w:t>
      </w:r>
      <w:r>
        <w:rPr>
          <w:rFonts w:hint="cs"/>
          <w:rtl/>
        </w:rPr>
        <w:t xml:space="preserve">در </w:t>
      </w:r>
      <w:r w:rsidR="004F67F3">
        <w:rPr>
          <w:rFonts w:hint="cs"/>
          <w:rtl/>
        </w:rPr>
        <w:t xml:space="preserve">عبارت ایشان </w:t>
      </w:r>
      <w:r>
        <w:rPr>
          <w:rFonts w:hint="cs"/>
          <w:rtl/>
        </w:rPr>
        <w:t>نیست</w:t>
      </w:r>
      <w:r w:rsidR="004F67F3">
        <w:rPr>
          <w:rFonts w:hint="cs"/>
          <w:rtl/>
        </w:rPr>
        <w:t xml:space="preserve">. </w:t>
      </w:r>
      <w:r>
        <w:rPr>
          <w:rFonts w:hint="cs"/>
          <w:rtl/>
        </w:rPr>
        <w:t>کجا و</w:t>
      </w:r>
      <w:r w:rsidR="004A6192">
        <w:rPr>
          <w:rFonts w:hint="cs"/>
          <w:rtl/>
        </w:rPr>
        <w:t>ر</w:t>
      </w:r>
      <w:r>
        <w:rPr>
          <w:rFonts w:hint="cs"/>
          <w:rtl/>
        </w:rPr>
        <w:t>ود به معنای صدور آمده است؟</w:t>
      </w:r>
      <w:r w:rsidR="004F67F3">
        <w:rPr>
          <w:rFonts w:hint="cs"/>
          <w:rtl/>
        </w:rPr>
        <w:t xml:space="preserve"> البته این نزاع</w:t>
      </w:r>
      <w:r>
        <w:rPr>
          <w:rFonts w:hint="cs"/>
          <w:rtl/>
        </w:rPr>
        <w:t>،</w:t>
      </w:r>
      <w:r w:rsidR="004F67F3">
        <w:rPr>
          <w:rFonts w:hint="cs"/>
          <w:rtl/>
        </w:rPr>
        <w:t xml:space="preserve"> اشکالی است که ایشان به مرحوم آخوند می</w:t>
      </w:r>
      <w:r w:rsidR="004F67F3">
        <w:rPr>
          <w:rFonts w:hint="eastAsia"/>
          <w:rtl/>
        </w:rPr>
        <w:t>‌</w:t>
      </w:r>
      <w:r w:rsidR="004F67F3">
        <w:rPr>
          <w:rFonts w:hint="cs"/>
          <w:rtl/>
        </w:rPr>
        <w:t xml:space="preserve">کند که </w:t>
      </w:r>
      <w:r>
        <w:rPr>
          <w:rFonts w:hint="cs"/>
          <w:rtl/>
        </w:rPr>
        <w:t>مرحوم آخوند</w:t>
      </w:r>
      <w:r w:rsidR="004F67F3">
        <w:rPr>
          <w:rFonts w:hint="cs"/>
          <w:rtl/>
        </w:rPr>
        <w:t xml:space="preserve"> ورود را به معنای صدور </w:t>
      </w:r>
      <w:r>
        <w:rPr>
          <w:rFonts w:hint="cs"/>
          <w:rtl/>
        </w:rPr>
        <w:t>گرفته است</w:t>
      </w:r>
      <w:r w:rsidR="004F67F3">
        <w:rPr>
          <w:rFonts w:hint="cs"/>
          <w:rtl/>
        </w:rPr>
        <w:t xml:space="preserve"> و چنین چیزی نداریم. </w:t>
      </w:r>
    </w:p>
    <w:p w14:paraId="32114E0A" w14:textId="77777777" w:rsidR="00BE317D" w:rsidRDefault="00000000" w:rsidP="00D84391">
      <w:pPr>
        <w:rPr>
          <w:rtl/>
        </w:rPr>
      </w:pPr>
      <w:r>
        <w:rPr>
          <w:rFonts w:hint="cs"/>
          <w:rtl/>
        </w:rPr>
        <w:t>مرحوم اصفهانی</w:t>
      </w:r>
      <w:r w:rsidR="004F67F3">
        <w:rPr>
          <w:rFonts w:hint="cs"/>
          <w:rtl/>
        </w:rPr>
        <w:t xml:space="preserve"> </w:t>
      </w:r>
      <w:r>
        <w:rPr>
          <w:rFonts w:hint="cs"/>
          <w:rtl/>
        </w:rPr>
        <w:t xml:space="preserve">نیز </w:t>
      </w:r>
      <w:r w:rsidR="004F67F3">
        <w:rPr>
          <w:rFonts w:hint="cs"/>
          <w:rtl/>
        </w:rPr>
        <w:t>نباید بگوید ورود به معنای وصول است. ورود به معنای وصول نیست. ورود یک معنایی است که به</w:t>
      </w:r>
      <w:r>
        <w:rPr>
          <w:rFonts w:hint="cs"/>
          <w:rtl/>
        </w:rPr>
        <w:t xml:space="preserve"> تعبیر ایشان یساوق الوصول. ورود، بدون شک </w:t>
      </w:r>
      <w:r w:rsidR="004F67F3">
        <w:rPr>
          <w:rFonts w:hint="cs"/>
          <w:rtl/>
        </w:rPr>
        <w:t xml:space="preserve">به معنای علم و انکشاف و وصول نیست. </w:t>
      </w:r>
      <w:r>
        <w:rPr>
          <w:rFonts w:hint="cs"/>
          <w:rtl/>
        </w:rPr>
        <w:t>«وردني</w:t>
      </w:r>
      <w:r w:rsidR="004F67F3">
        <w:rPr>
          <w:rFonts w:hint="cs"/>
          <w:rtl/>
        </w:rPr>
        <w:t xml:space="preserve"> کتابه</w:t>
      </w:r>
      <w:r>
        <w:rPr>
          <w:rFonts w:hint="cs"/>
          <w:rtl/>
        </w:rPr>
        <w:t>»</w:t>
      </w:r>
      <w:r w:rsidR="004F67F3">
        <w:rPr>
          <w:rFonts w:hint="cs"/>
          <w:rtl/>
        </w:rPr>
        <w:t xml:space="preserve"> </w:t>
      </w:r>
      <w:r>
        <w:rPr>
          <w:rFonts w:hint="cs"/>
          <w:rtl/>
        </w:rPr>
        <w:t>به این معنا نیست</w:t>
      </w:r>
      <w:r w:rsidR="004F67F3">
        <w:rPr>
          <w:rFonts w:hint="cs"/>
          <w:rtl/>
        </w:rPr>
        <w:t xml:space="preserve"> کتاب او </w:t>
      </w:r>
      <w:r>
        <w:rPr>
          <w:rFonts w:hint="cs"/>
          <w:rtl/>
        </w:rPr>
        <w:t>به من معلوم شد. «ورد» معنایی است ک</w:t>
      </w:r>
      <w:r w:rsidR="004F67F3">
        <w:rPr>
          <w:rFonts w:hint="cs"/>
          <w:rtl/>
        </w:rPr>
        <w:t xml:space="preserve">ه مورود لازم دارد و در اینجا مورودی نداریم جز مکلف. مورود متناسب معقولی نیست جز مکلف. پس </w:t>
      </w:r>
      <w:r>
        <w:rPr>
          <w:rFonts w:hint="cs"/>
          <w:rtl/>
        </w:rPr>
        <w:t>«</w:t>
      </w:r>
      <w:r w:rsidR="004F67F3">
        <w:rPr>
          <w:rFonts w:hint="cs"/>
          <w:rtl/>
        </w:rPr>
        <w:t xml:space="preserve">ورد النهي </w:t>
      </w:r>
      <w:r w:rsidR="004F67F3" w:rsidRPr="00D84391">
        <w:rPr>
          <w:rFonts w:cs="B Mitra" w:hint="cs"/>
          <w:rtl/>
        </w:rPr>
        <w:t>المکلف</w:t>
      </w:r>
      <w:r>
        <w:rPr>
          <w:rFonts w:cs="B Mitra" w:hint="cs"/>
          <w:rtl/>
        </w:rPr>
        <w:t>َ</w:t>
      </w:r>
      <w:r>
        <w:rPr>
          <w:rFonts w:hint="cs"/>
          <w:rtl/>
        </w:rPr>
        <w:t xml:space="preserve">»، در اینصورت، علم به آن </w:t>
      </w:r>
      <w:r w:rsidR="004F67F3">
        <w:rPr>
          <w:rFonts w:hint="cs"/>
          <w:rtl/>
        </w:rPr>
        <w:t>پیدا می</w:t>
      </w:r>
      <w:r w:rsidR="004F67F3">
        <w:rPr>
          <w:rFonts w:hint="eastAsia"/>
          <w:rtl/>
        </w:rPr>
        <w:t>‌</w:t>
      </w:r>
      <w:r w:rsidR="004F67F3">
        <w:rPr>
          <w:rFonts w:hint="cs"/>
          <w:rtl/>
        </w:rPr>
        <w:t>کند. نمی</w:t>
      </w:r>
      <w:r w:rsidR="004F67F3">
        <w:rPr>
          <w:rFonts w:hint="eastAsia"/>
          <w:rtl/>
        </w:rPr>
        <w:t>‌</w:t>
      </w:r>
      <w:r>
        <w:rPr>
          <w:rFonts w:hint="cs"/>
          <w:rtl/>
        </w:rPr>
        <w:t>گوییم معنای ورود وصول</w:t>
      </w:r>
      <w:r w:rsidR="004F67F3">
        <w:rPr>
          <w:rFonts w:hint="cs"/>
          <w:rtl/>
        </w:rPr>
        <w:t xml:space="preserve"> و علم است</w:t>
      </w:r>
      <w:r>
        <w:rPr>
          <w:rFonts w:hint="cs"/>
          <w:rtl/>
        </w:rPr>
        <w:t>،</w:t>
      </w:r>
      <w:r w:rsidR="004F67F3">
        <w:rPr>
          <w:rFonts w:hint="cs"/>
          <w:rtl/>
        </w:rPr>
        <w:t xml:space="preserve"> ولی معنایی است که یساوق و یلازم العلم و الانکشاف</w:t>
      </w:r>
      <w:r>
        <w:rPr>
          <w:rFonts w:hint="cs"/>
          <w:rtl/>
        </w:rPr>
        <w:t>.</w:t>
      </w:r>
      <w:r w:rsidR="004F67F3">
        <w:rPr>
          <w:rFonts w:hint="cs"/>
          <w:rtl/>
        </w:rPr>
        <w:t xml:space="preserve"> این همان چیزی است که می</w:t>
      </w:r>
      <w:r w:rsidR="004F67F3">
        <w:rPr>
          <w:rFonts w:hint="eastAsia"/>
          <w:rtl/>
        </w:rPr>
        <w:t>‌</w:t>
      </w:r>
      <w:r w:rsidR="004F67F3">
        <w:rPr>
          <w:rFonts w:hint="cs"/>
          <w:rtl/>
        </w:rPr>
        <w:t xml:space="preserve">خواستیم ثابت کنیم. </w:t>
      </w:r>
    </w:p>
    <w:p w14:paraId="5CEB9C24" w14:textId="77777777" w:rsidR="00D84391" w:rsidRDefault="00000000" w:rsidP="00D84391">
      <w:pPr>
        <w:pStyle w:val="Heading1"/>
        <w:rPr>
          <w:rtl/>
        </w:rPr>
      </w:pPr>
      <w:bookmarkStart w:id="547" w:name="_Toc123995792"/>
      <w:r>
        <w:rPr>
          <w:rFonts w:hint="cs"/>
          <w:rtl/>
        </w:rPr>
        <w:t>سه اشکال مطرح به استدلال دوم مرحوم اصفهانی</w:t>
      </w:r>
      <w:bookmarkEnd w:id="547"/>
      <w:r>
        <w:rPr>
          <w:rFonts w:hint="cs"/>
          <w:rtl/>
        </w:rPr>
        <w:t xml:space="preserve"> </w:t>
      </w:r>
    </w:p>
    <w:p w14:paraId="55D1E7FE" w14:textId="77777777" w:rsidR="00BE317D" w:rsidRDefault="00000000" w:rsidP="00D84391">
      <w:pPr>
        <w:rPr>
          <w:rtl/>
        </w:rPr>
      </w:pPr>
      <w:r>
        <w:rPr>
          <w:rFonts w:hint="cs"/>
          <w:rtl/>
        </w:rPr>
        <w:t>اینجا چندین اشکال به مرحوم اصفهانی کرده</w:t>
      </w:r>
      <w:r>
        <w:rPr>
          <w:rFonts w:hint="eastAsia"/>
          <w:rtl/>
        </w:rPr>
        <w:t>‌</w:t>
      </w:r>
      <w:r w:rsidR="00EB3F2A">
        <w:rPr>
          <w:rFonts w:hint="cs"/>
          <w:rtl/>
        </w:rPr>
        <w:t>اند.</w:t>
      </w:r>
      <w:r>
        <w:rPr>
          <w:rFonts w:hint="cs"/>
          <w:rtl/>
        </w:rPr>
        <w:t xml:space="preserve"> مانند جاهای دیگری که همه را به دنبال خودش می</w:t>
      </w:r>
      <w:r>
        <w:rPr>
          <w:rFonts w:hint="eastAsia"/>
          <w:rtl/>
        </w:rPr>
        <w:t>‌</w:t>
      </w:r>
      <w:r>
        <w:rPr>
          <w:rFonts w:hint="cs"/>
          <w:rtl/>
        </w:rPr>
        <w:t>کشاند، اینجا نیز همینطور است. سه اشکال به ایشان کرده</w:t>
      </w:r>
      <w:r>
        <w:rPr>
          <w:rFonts w:hint="eastAsia"/>
          <w:rtl/>
        </w:rPr>
        <w:t>‌</w:t>
      </w:r>
      <w:r>
        <w:rPr>
          <w:rFonts w:hint="cs"/>
          <w:rtl/>
        </w:rPr>
        <w:t xml:space="preserve">اند که یک اشکال بین برخی از اعلام مشترک است، و دو اشکال دیگر مخصوص برخی از آقایان است. </w:t>
      </w:r>
    </w:p>
    <w:p w14:paraId="70BDF016" w14:textId="77777777" w:rsidR="00D84391" w:rsidRDefault="00000000" w:rsidP="00D84391">
      <w:pPr>
        <w:pStyle w:val="Heading2"/>
        <w:rPr>
          <w:rtl/>
        </w:rPr>
      </w:pPr>
      <w:bookmarkStart w:id="548" w:name="_Toc123995793"/>
      <w:r>
        <w:rPr>
          <w:rFonts w:hint="cs"/>
          <w:rtl/>
        </w:rPr>
        <w:t>اشکال اول</w:t>
      </w:r>
      <w:bookmarkEnd w:id="548"/>
    </w:p>
    <w:p w14:paraId="41B05CA6" w14:textId="77777777" w:rsidR="0029600D" w:rsidRDefault="00000000" w:rsidP="0029600D">
      <w:pPr>
        <w:rPr>
          <w:rtl/>
        </w:rPr>
      </w:pPr>
      <w:r>
        <w:rPr>
          <w:rFonts w:hint="cs"/>
          <w:rtl/>
        </w:rPr>
        <w:t xml:space="preserve">اشکال او </w:t>
      </w:r>
      <w:r w:rsidR="00D904BC">
        <w:rPr>
          <w:rFonts w:hint="cs"/>
          <w:rtl/>
        </w:rPr>
        <w:t>تقریبا مشترک است</w:t>
      </w:r>
      <w:r>
        <w:rPr>
          <w:rFonts w:hint="cs"/>
          <w:rtl/>
        </w:rPr>
        <w:t>.</w:t>
      </w:r>
      <w:r w:rsidR="00D904BC">
        <w:rPr>
          <w:rFonts w:hint="cs"/>
          <w:rtl/>
        </w:rPr>
        <w:t xml:space="preserve"> شهید صدر </w:t>
      </w:r>
      <w:r>
        <w:rPr>
          <w:rFonts w:hint="cs"/>
          <w:rtl/>
        </w:rPr>
        <w:t>آورده است،</w:t>
      </w:r>
      <w:r w:rsidR="00D904BC">
        <w:rPr>
          <w:rFonts w:hint="cs"/>
          <w:rtl/>
        </w:rPr>
        <w:t xml:space="preserve"> و آیت الله وحید حفظه الله</w:t>
      </w:r>
      <w:r>
        <w:rPr>
          <w:rFonts w:hint="cs"/>
          <w:rtl/>
        </w:rPr>
        <w:t xml:space="preserve"> نیز</w:t>
      </w:r>
      <w:r w:rsidR="00D904BC">
        <w:rPr>
          <w:rFonts w:hint="cs"/>
          <w:rtl/>
        </w:rPr>
        <w:t xml:space="preserve"> به نحوی</w:t>
      </w:r>
      <w:r>
        <w:rPr>
          <w:rFonts w:hint="cs"/>
          <w:rtl/>
        </w:rPr>
        <w:t xml:space="preserve"> دارد</w:t>
      </w:r>
      <w:r w:rsidR="00D904BC">
        <w:rPr>
          <w:rFonts w:hint="cs"/>
          <w:rtl/>
        </w:rPr>
        <w:t xml:space="preserve"> و آیت الله شبیری حفظه الله </w:t>
      </w:r>
      <w:r>
        <w:rPr>
          <w:rFonts w:hint="cs"/>
          <w:rtl/>
        </w:rPr>
        <w:t xml:space="preserve">هم </w:t>
      </w:r>
      <w:r w:rsidR="00D904BC">
        <w:rPr>
          <w:rFonts w:hint="cs"/>
          <w:rtl/>
        </w:rPr>
        <w:t xml:space="preserve">به نحوی دیگر </w:t>
      </w:r>
      <w:r>
        <w:rPr>
          <w:rFonts w:hint="cs"/>
          <w:rtl/>
        </w:rPr>
        <w:t>آورده است و</w:t>
      </w:r>
      <w:r w:rsidR="00D904BC">
        <w:rPr>
          <w:rFonts w:hint="cs"/>
          <w:rtl/>
        </w:rPr>
        <w:t xml:space="preserve"> مضمونشان تقریبا یکی است. اشکال اینست که فرض کنیم </w:t>
      </w:r>
      <w:r>
        <w:rPr>
          <w:rFonts w:hint="cs"/>
          <w:rtl/>
        </w:rPr>
        <w:t>«</w:t>
      </w:r>
      <w:r w:rsidR="00D904BC">
        <w:rPr>
          <w:rFonts w:hint="cs"/>
          <w:rtl/>
        </w:rPr>
        <w:t>ورود</w:t>
      </w:r>
      <w:r>
        <w:rPr>
          <w:rFonts w:hint="cs"/>
          <w:rtl/>
        </w:rPr>
        <w:t>»</w:t>
      </w:r>
      <w:r w:rsidR="00D904BC">
        <w:rPr>
          <w:rFonts w:hint="cs"/>
          <w:rtl/>
        </w:rPr>
        <w:t xml:space="preserve"> متعدی است و نیاز به </w:t>
      </w:r>
      <w:r>
        <w:rPr>
          <w:rFonts w:hint="cs"/>
          <w:rtl/>
        </w:rPr>
        <w:t>«</w:t>
      </w:r>
      <w:r w:rsidR="00D904BC">
        <w:rPr>
          <w:rFonts w:hint="cs"/>
          <w:rtl/>
        </w:rPr>
        <w:t>مورود</w:t>
      </w:r>
      <w:r>
        <w:rPr>
          <w:rFonts w:hint="cs"/>
          <w:rtl/>
        </w:rPr>
        <w:t>»</w:t>
      </w:r>
      <w:r w:rsidR="00D904BC">
        <w:rPr>
          <w:rFonts w:hint="cs"/>
          <w:rtl/>
        </w:rPr>
        <w:t xml:space="preserve"> داریم. یک جاهایی </w:t>
      </w:r>
      <w:r>
        <w:rPr>
          <w:rFonts w:hint="cs"/>
          <w:rtl/>
        </w:rPr>
        <w:t>«</w:t>
      </w:r>
      <w:r w:rsidR="00D904BC">
        <w:rPr>
          <w:rFonts w:hint="cs"/>
          <w:rtl/>
        </w:rPr>
        <w:t>مورود</w:t>
      </w:r>
      <w:r>
        <w:rPr>
          <w:rFonts w:hint="cs"/>
          <w:rtl/>
        </w:rPr>
        <w:t>»</w:t>
      </w:r>
      <w:r w:rsidR="00D904BC">
        <w:rPr>
          <w:rFonts w:hint="cs"/>
          <w:rtl/>
        </w:rPr>
        <w:t xml:space="preserve"> شخص است</w:t>
      </w:r>
      <w:r>
        <w:rPr>
          <w:rFonts w:hint="cs"/>
          <w:rtl/>
        </w:rPr>
        <w:t>،</w:t>
      </w:r>
      <w:r w:rsidR="00D904BC">
        <w:rPr>
          <w:rFonts w:hint="cs"/>
          <w:rtl/>
        </w:rPr>
        <w:t xml:space="preserve"> </w:t>
      </w:r>
      <w:r>
        <w:rPr>
          <w:rFonts w:hint="cs"/>
          <w:rtl/>
        </w:rPr>
        <w:t xml:space="preserve">مانند اینکه </w:t>
      </w:r>
      <w:r w:rsidR="00D904BC">
        <w:rPr>
          <w:rFonts w:hint="cs"/>
          <w:rtl/>
        </w:rPr>
        <w:t>می</w:t>
      </w:r>
      <w:r>
        <w:rPr>
          <w:rFonts w:hint="eastAsia"/>
          <w:rtl/>
        </w:rPr>
        <w:t>‌</w:t>
      </w:r>
      <w:r w:rsidR="00D904BC">
        <w:rPr>
          <w:rFonts w:hint="cs"/>
          <w:rtl/>
        </w:rPr>
        <w:t xml:space="preserve">گوییم </w:t>
      </w:r>
      <w:r>
        <w:rPr>
          <w:rFonts w:hint="cs"/>
          <w:rtl/>
        </w:rPr>
        <w:t>«</w:t>
      </w:r>
      <w:r w:rsidR="00D904BC">
        <w:rPr>
          <w:rFonts w:hint="cs"/>
          <w:rtl/>
        </w:rPr>
        <w:t>وردني کتاب من زید</w:t>
      </w:r>
      <w:r>
        <w:rPr>
          <w:rFonts w:hint="cs"/>
          <w:rtl/>
        </w:rPr>
        <w:t>»</w:t>
      </w:r>
      <w:r w:rsidR="00D904BC">
        <w:rPr>
          <w:rFonts w:hint="cs"/>
          <w:rtl/>
        </w:rPr>
        <w:t>. اینجا واضح است که مورود</w:t>
      </w:r>
      <w:r>
        <w:rPr>
          <w:rFonts w:hint="cs"/>
          <w:rtl/>
        </w:rPr>
        <w:t>،</w:t>
      </w:r>
      <w:r w:rsidR="00D904BC">
        <w:rPr>
          <w:rFonts w:hint="cs"/>
          <w:rtl/>
        </w:rPr>
        <w:t xml:space="preserve"> شخصی است که نامه به او رسیده است. ولی همه جا لازم نیست</w:t>
      </w:r>
      <w:r>
        <w:rPr>
          <w:rFonts w:hint="cs"/>
          <w:rtl/>
        </w:rPr>
        <w:t xml:space="preserve"> اینطور باشد مثل </w:t>
      </w:r>
      <w:r w:rsidR="00D904BC">
        <w:rPr>
          <w:rFonts w:hint="cs"/>
          <w:rtl/>
        </w:rPr>
        <w:t>بحث حکم</w:t>
      </w:r>
      <w:r>
        <w:rPr>
          <w:rFonts w:hint="cs"/>
          <w:rtl/>
        </w:rPr>
        <w:t>.</w:t>
      </w:r>
      <w:r w:rsidR="00D904BC">
        <w:rPr>
          <w:rFonts w:hint="cs"/>
          <w:rtl/>
        </w:rPr>
        <w:t xml:space="preserve"> آنچه لازم اس</w:t>
      </w:r>
      <w:r>
        <w:rPr>
          <w:rFonts w:hint="cs"/>
          <w:rtl/>
        </w:rPr>
        <w:t>ت اینست که تعدیه شود. در «یرد فیه نهي»</w:t>
      </w:r>
      <w:r w:rsidR="00D904BC">
        <w:rPr>
          <w:rFonts w:hint="cs"/>
          <w:rtl/>
        </w:rPr>
        <w:t>، خود ضمیر مورود است</w:t>
      </w:r>
      <w:r>
        <w:rPr>
          <w:rFonts w:hint="cs"/>
          <w:rtl/>
        </w:rPr>
        <w:t>،</w:t>
      </w:r>
      <w:r w:rsidR="00D904BC">
        <w:rPr>
          <w:rFonts w:hint="cs"/>
          <w:rtl/>
        </w:rPr>
        <w:t xml:space="preserve"> یعنی موضوع حک</w:t>
      </w:r>
      <w:r>
        <w:rPr>
          <w:rFonts w:hint="cs"/>
          <w:rtl/>
        </w:rPr>
        <w:t>م</w:t>
      </w:r>
      <w:r w:rsidR="004A6192">
        <w:rPr>
          <w:rFonts w:hint="cs"/>
          <w:rtl/>
        </w:rPr>
        <w:t>، مورود</w:t>
      </w:r>
      <w:r>
        <w:rPr>
          <w:rFonts w:hint="cs"/>
          <w:rtl/>
        </w:rPr>
        <w:t xml:space="preserve"> است. اگر درباره ربا، حکمی آمد، </w:t>
      </w:r>
      <w:r w:rsidR="00D904BC">
        <w:rPr>
          <w:rFonts w:hint="cs"/>
          <w:rtl/>
        </w:rPr>
        <w:t>خود این ربا که موضوع حکم است</w:t>
      </w:r>
      <w:r w:rsidR="004A6192">
        <w:rPr>
          <w:rFonts w:hint="cs"/>
          <w:rtl/>
        </w:rPr>
        <w:t>، مورود است و</w:t>
      </w:r>
      <w:r w:rsidR="00D904BC">
        <w:rPr>
          <w:rFonts w:hint="cs"/>
          <w:rtl/>
        </w:rPr>
        <w:t xml:space="preserve"> </w:t>
      </w:r>
      <w:r>
        <w:rPr>
          <w:rFonts w:hint="cs"/>
          <w:rtl/>
        </w:rPr>
        <w:t>«</w:t>
      </w:r>
      <w:r w:rsidR="00D904BC">
        <w:rPr>
          <w:rFonts w:hint="cs"/>
          <w:rtl/>
        </w:rPr>
        <w:t>یرد فیه نهی</w:t>
      </w:r>
      <w:r>
        <w:rPr>
          <w:rFonts w:hint="cs"/>
          <w:rtl/>
        </w:rPr>
        <w:t>»</w:t>
      </w:r>
      <w:r w:rsidR="004A6192">
        <w:rPr>
          <w:rFonts w:hint="cs"/>
          <w:rtl/>
        </w:rPr>
        <w:t xml:space="preserve"> درباره آن صادق است</w:t>
      </w:r>
      <w:r w:rsidR="00D904BC">
        <w:rPr>
          <w:rFonts w:hint="cs"/>
          <w:rtl/>
        </w:rPr>
        <w:t xml:space="preserve">. </w:t>
      </w:r>
    </w:p>
    <w:p w14:paraId="25DF326F" w14:textId="77777777" w:rsidR="00ED601E" w:rsidRDefault="00000000" w:rsidP="0029600D">
      <w:pPr>
        <w:rPr>
          <w:rtl/>
        </w:rPr>
      </w:pPr>
      <w:r>
        <w:rPr>
          <w:rFonts w:hint="cs"/>
          <w:rtl/>
        </w:rPr>
        <w:t>مرحوم شهید صدر اینطور می</w:t>
      </w:r>
      <w:r>
        <w:rPr>
          <w:rFonts w:hint="eastAsia"/>
          <w:rtl/>
        </w:rPr>
        <w:t>‌</w:t>
      </w:r>
      <w:r>
        <w:rPr>
          <w:rFonts w:hint="cs"/>
          <w:rtl/>
        </w:rPr>
        <w:t>فرماید که اصل این حرف را قبول داریم که ورود به معنای صدور نیست و می</w:t>
      </w:r>
      <w:r>
        <w:rPr>
          <w:rFonts w:hint="eastAsia"/>
          <w:rtl/>
        </w:rPr>
        <w:t>‌</w:t>
      </w:r>
      <w:r>
        <w:rPr>
          <w:rFonts w:hint="cs"/>
          <w:rtl/>
        </w:rPr>
        <w:t xml:space="preserve">گوییم </w:t>
      </w:r>
      <w:r w:rsidR="0029600D">
        <w:rPr>
          <w:rFonts w:hint="cs"/>
          <w:rtl/>
        </w:rPr>
        <w:t>«</w:t>
      </w:r>
      <w:r>
        <w:rPr>
          <w:rFonts w:hint="cs"/>
          <w:rtl/>
        </w:rPr>
        <w:t>ورد الماء و صدر عن الماء</w:t>
      </w:r>
      <w:r w:rsidR="0029600D">
        <w:rPr>
          <w:rFonts w:hint="cs"/>
          <w:rtl/>
        </w:rPr>
        <w:t>»</w:t>
      </w:r>
      <w:r>
        <w:rPr>
          <w:rFonts w:hint="cs"/>
          <w:rtl/>
        </w:rPr>
        <w:t xml:space="preserve"> و این</w:t>
      </w:r>
      <w:r w:rsidR="0029600D">
        <w:rPr>
          <w:rFonts w:hint="eastAsia"/>
          <w:rtl/>
        </w:rPr>
        <w:t>‌</w:t>
      </w:r>
      <w:r>
        <w:rPr>
          <w:rFonts w:hint="cs"/>
          <w:rtl/>
        </w:rPr>
        <w:t xml:space="preserve">ها با هم </w:t>
      </w:r>
      <w:r w:rsidR="0029600D">
        <w:rPr>
          <w:rFonts w:hint="cs"/>
          <w:rtl/>
        </w:rPr>
        <w:t>فرق دارند. «صدور» به ناحیه ابتدای آن</w:t>
      </w:r>
      <w:r>
        <w:rPr>
          <w:rFonts w:hint="cs"/>
          <w:rtl/>
        </w:rPr>
        <w:t xml:space="preserve"> اشاره دارد و </w:t>
      </w:r>
      <w:r w:rsidR="0029600D">
        <w:rPr>
          <w:rFonts w:hint="cs"/>
          <w:rtl/>
        </w:rPr>
        <w:t xml:space="preserve">آن را </w:t>
      </w:r>
      <w:r>
        <w:rPr>
          <w:rFonts w:hint="cs"/>
          <w:rtl/>
        </w:rPr>
        <w:t>ملاحظه می</w:t>
      </w:r>
      <w:r w:rsidR="0029600D">
        <w:rPr>
          <w:rFonts w:hint="eastAsia"/>
          <w:rtl/>
        </w:rPr>
        <w:t>‌</w:t>
      </w:r>
      <w:r>
        <w:rPr>
          <w:rFonts w:hint="cs"/>
          <w:rtl/>
        </w:rPr>
        <w:t xml:space="preserve">کند که از یک جایی باید این </w:t>
      </w:r>
      <w:r w:rsidR="0029600D">
        <w:rPr>
          <w:rFonts w:hint="cs"/>
          <w:rtl/>
        </w:rPr>
        <w:t xml:space="preserve">حاصل شود، </w:t>
      </w:r>
      <w:r>
        <w:rPr>
          <w:rFonts w:hint="cs"/>
          <w:rtl/>
        </w:rPr>
        <w:t xml:space="preserve">و </w:t>
      </w:r>
      <w:r w:rsidR="0029600D">
        <w:rPr>
          <w:rFonts w:hint="cs"/>
          <w:rtl/>
        </w:rPr>
        <w:t>«</w:t>
      </w:r>
      <w:r>
        <w:rPr>
          <w:rFonts w:hint="cs"/>
          <w:rtl/>
        </w:rPr>
        <w:t>ورود</w:t>
      </w:r>
      <w:r w:rsidR="0029600D">
        <w:rPr>
          <w:rFonts w:hint="cs"/>
          <w:rtl/>
        </w:rPr>
        <w:t>»</w:t>
      </w:r>
      <w:r>
        <w:rPr>
          <w:rFonts w:hint="cs"/>
          <w:rtl/>
        </w:rPr>
        <w:t xml:space="preserve"> به جهت انتهاء می</w:t>
      </w:r>
      <w:r>
        <w:rPr>
          <w:rFonts w:hint="eastAsia"/>
          <w:rtl/>
        </w:rPr>
        <w:t>‌</w:t>
      </w:r>
      <w:r w:rsidR="0029600D">
        <w:rPr>
          <w:rFonts w:hint="cs"/>
          <w:rtl/>
        </w:rPr>
        <w:t>نگرد.</w:t>
      </w:r>
      <w:r>
        <w:rPr>
          <w:rFonts w:hint="cs"/>
          <w:rtl/>
        </w:rPr>
        <w:t xml:space="preserve"> مرحوم شهید صدر می</w:t>
      </w:r>
      <w:r>
        <w:rPr>
          <w:rFonts w:hint="eastAsia"/>
          <w:rtl/>
        </w:rPr>
        <w:t>‌</w:t>
      </w:r>
      <w:r>
        <w:rPr>
          <w:rFonts w:hint="cs"/>
          <w:rtl/>
        </w:rPr>
        <w:t xml:space="preserve">فرماید این درست است و این را قبول </w:t>
      </w:r>
      <w:r w:rsidR="0029600D">
        <w:rPr>
          <w:rFonts w:hint="cs"/>
          <w:rtl/>
        </w:rPr>
        <w:t>داریم</w:t>
      </w:r>
      <w:r>
        <w:rPr>
          <w:rFonts w:hint="cs"/>
          <w:rtl/>
        </w:rPr>
        <w:t xml:space="preserve"> که در ورود</w:t>
      </w:r>
      <w:r w:rsidR="0029600D">
        <w:rPr>
          <w:rFonts w:hint="cs"/>
          <w:rtl/>
        </w:rPr>
        <w:t>،</w:t>
      </w:r>
      <w:r>
        <w:rPr>
          <w:rFonts w:hint="cs"/>
          <w:rtl/>
        </w:rPr>
        <w:t xml:space="preserve"> انتهاء به یک چیزی </w:t>
      </w:r>
      <w:r w:rsidR="0029600D">
        <w:rPr>
          <w:rFonts w:hint="cs"/>
          <w:rtl/>
        </w:rPr>
        <w:t>لازم دارد</w:t>
      </w:r>
      <w:r>
        <w:rPr>
          <w:rFonts w:hint="cs"/>
          <w:rtl/>
        </w:rPr>
        <w:t>، ولی سوال ایشان اینست که چه کسی گفته انتهاء به مکلف پیدا کند؟ به همین موضوع حکم منتهی شود</w:t>
      </w:r>
      <w:r w:rsidR="0029600D">
        <w:rPr>
          <w:rFonts w:hint="cs"/>
          <w:rtl/>
        </w:rPr>
        <w:t>،</w:t>
      </w:r>
      <w:r>
        <w:rPr>
          <w:rFonts w:hint="cs"/>
          <w:rtl/>
        </w:rPr>
        <w:t xml:space="preserve"> کما اینکه </w:t>
      </w:r>
      <w:r w:rsidR="0029600D">
        <w:rPr>
          <w:rFonts w:hint="cs"/>
          <w:rtl/>
        </w:rPr>
        <w:t xml:space="preserve">در «ربا» </w:t>
      </w:r>
      <w:r>
        <w:rPr>
          <w:rFonts w:hint="cs"/>
          <w:rtl/>
        </w:rPr>
        <w:t>می</w:t>
      </w:r>
      <w:r>
        <w:rPr>
          <w:rFonts w:hint="eastAsia"/>
          <w:rtl/>
        </w:rPr>
        <w:t>‌</w:t>
      </w:r>
      <w:r>
        <w:rPr>
          <w:rFonts w:hint="cs"/>
          <w:rtl/>
        </w:rPr>
        <w:t xml:space="preserve">گوییم </w:t>
      </w:r>
      <w:r w:rsidR="0029600D">
        <w:rPr>
          <w:rFonts w:hint="cs"/>
          <w:rtl/>
        </w:rPr>
        <w:t xml:space="preserve">«ورد </w:t>
      </w:r>
      <w:r>
        <w:rPr>
          <w:rFonts w:hint="cs"/>
          <w:rtl/>
        </w:rPr>
        <w:t>فیه نهی</w:t>
      </w:r>
      <w:r w:rsidR="0029600D">
        <w:rPr>
          <w:rFonts w:hint="cs"/>
          <w:rtl/>
        </w:rPr>
        <w:t xml:space="preserve">» یعنی في الربا. اینجا </w:t>
      </w:r>
      <w:r>
        <w:rPr>
          <w:rFonts w:hint="cs"/>
          <w:rtl/>
        </w:rPr>
        <w:t>به ربا منتهی می</w:t>
      </w:r>
      <w:r w:rsidR="0029600D">
        <w:rPr>
          <w:rFonts w:hint="eastAsia"/>
          <w:rtl/>
        </w:rPr>
        <w:t>‌</w:t>
      </w:r>
      <w:r>
        <w:rPr>
          <w:rFonts w:hint="cs"/>
          <w:rtl/>
        </w:rPr>
        <w:t>شود.</w:t>
      </w:r>
    </w:p>
    <w:p w14:paraId="7E9E95E6" w14:textId="77777777" w:rsidR="0043379A" w:rsidRDefault="00000000" w:rsidP="0029600D">
      <w:pPr>
        <w:rPr>
          <w:rtl/>
        </w:rPr>
      </w:pPr>
      <w:r>
        <w:rPr>
          <w:rFonts w:hint="cs"/>
          <w:rtl/>
        </w:rPr>
        <w:t xml:space="preserve"> آیت الله وحید حفظه الله فرموده است که یک جاهایی باید به شخص منتهی شود</w:t>
      </w:r>
      <w:r w:rsidR="0029600D">
        <w:rPr>
          <w:rFonts w:hint="cs"/>
          <w:rtl/>
        </w:rPr>
        <w:t>،</w:t>
      </w:r>
      <w:r>
        <w:rPr>
          <w:rFonts w:hint="cs"/>
          <w:rtl/>
        </w:rPr>
        <w:t xml:space="preserve"> و یک جاهایی متعدی به </w:t>
      </w:r>
      <w:r w:rsidR="0029600D">
        <w:rPr>
          <w:rFonts w:hint="cs"/>
          <w:rtl/>
        </w:rPr>
        <w:t>«</w:t>
      </w:r>
      <w:r>
        <w:rPr>
          <w:rFonts w:hint="cs"/>
          <w:rtl/>
        </w:rPr>
        <w:t>في</w:t>
      </w:r>
      <w:r w:rsidR="0029600D">
        <w:rPr>
          <w:rFonts w:hint="cs"/>
          <w:rtl/>
        </w:rPr>
        <w:t>»</w:t>
      </w:r>
      <w:r>
        <w:rPr>
          <w:rFonts w:hint="cs"/>
          <w:rtl/>
        </w:rPr>
        <w:t xml:space="preserve"> است. در واقع </w:t>
      </w:r>
      <w:r w:rsidR="0029600D">
        <w:rPr>
          <w:rFonts w:hint="cs"/>
          <w:rtl/>
        </w:rPr>
        <w:t>مجرور</w:t>
      </w:r>
      <w:r>
        <w:rPr>
          <w:rFonts w:hint="cs"/>
          <w:rtl/>
        </w:rPr>
        <w:t xml:space="preserve"> در </w:t>
      </w:r>
      <w:r w:rsidR="0029600D">
        <w:rPr>
          <w:rFonts w:hint="cs"/>
          <w:rtl/>
        </w:rPr>
        <w:t>«</w:t>
      </w:r>
      <w:r>
        <w:rPr>
          <w:rFonts w:hint="cs"/>
          <w:rtl/>
        </w:rPr>
        <w:t>فیه</w:t>
      </w:r>
      <w:r w:rsidR="0029600D">
        <w:rPr>
          <w:rFonts w:hint="cs"/>
          <w:rtl/>
        </w:rPr>
        <w:t>»</w:t>
      </w:r>
      <w:r>
        <w:rPr>
          <w:rFonts w:hint="cs"/>
          <w:rtl/>
        </w:rPr>
        <w:t xml:space="preserve">، مفعول به است در اینجا. گویا تعدیه به </w:t>
      </w:r>
      <w:r w:rsidR="0029600D">
        <w:rPr>
          <w:rFonts w:hint="cs"/>
          <w:rtl/>
        </w:rPr>
        <w:t>«في»</w:t>
      </w:r>
      <w:r>
        <w:rPr>
          <w:rFonts w:hint="cs"/>
          <w:rtl/>
        </w:rPr>
        <w:t xml:space="preserve"> شده است مثل خیلی جاهای دیگر. </w:t>
      </w:r>
    </w:p>
    <w:p w14:paraId="24E9A6FF" w14:textId="77777777" w:rsidR="00ED601E" w:rsidRDefault="00000000" w:rsidP="0029600D">
      <w:pPr>
        <w:rPr>
          <w:rtl/>
        </w:rPr>
      </w:pPr>
      <w:r>
        <w:rPr>
          <w:rFonts w:hint="cs"/>
          <w:rtl/>
        </w:rPr>
        <w:t xml:space="preserve">آیت الله شبیری </w:t>
      </w:r>
      <w:r w:rsidR="0029600D">
        <w:rPr>
          <w:rFonts w:hint="cs"/>
          <w:rtl/>
        </w:rPr>
        <w:t>از ابتدا</w:t>
      </w:r>
      <w:r>
        <w:rPr>
          <w:rFonts w:hint="cs"/>
          <w:rtl/>
        </w:rPr>
        <w:t xml:space="preserve"> عبارت اصفهانی را درست نقل نمی</w:t>
      </w:r>
      <w:r>
        <w:rPr>
          <w:rFonts w:hint="eastAsia"/>
          <w:rtl/>
        </w:rPr>
        <w:t>‌</w:t>
      </w:r>
      <w:r>
        <w:rPr>
          <w:rFonts w:hint="cs"/>
          <w:rtl/>
        </w:rPr>
        <w:t xml:space="preserve">کند تا برسیم به اشکال ایشان. ایشان نسبت داده است که مرحوم اصفهانی فرموده است که هر کجا </w:t>
      </w:r>
      <w:r w:rsidR="0029600D">
        <w:rPr>
          <w:rFonts w:hint="cs"/>
          <w:rtl/>
        </w:rPr>
        <w:t>«</w:t>
      </w:r>
      <w:r>
        <w:rPr>
          <w:rFonts w:hint="cs"/>
          <w:rtl/>
        </w:rPr>
        <w:t>ورود</w:t>
      </w:r>
      <w:r w:rsidR="0029600D">
        <w:rPr>
          <w:rFonts w:hint="cs"/>
          <w:rtl/>
        </w:rPr>
        <w:t>»</w:t>
      </w:r>
      <w:r>
        <w:rPr>
          <w:rFonts w:hint="cs"/>
          <w:rtl/>
        </w:rPr>
        <w:t xml:space="preserve"> با </w:t>
      </w:r>
      <w:r w:rsidR="0029600D">
        <w:rPr>
          <w:rFonts w:hint="cs"/>
          <w:rtl/>
        </w:rPr>
        <w:t>«فيه» می</w:t>
      </w:r>
      <w:r w:rsidR="0029600D">
        <w:rPr>
          <w:rFonts w:hint="eastAsia"/>
          <w:rtl/>
        </w:rPr>
        <w:t>‌</w:t>
      </w:r>
      <w:r>
        <w:rPr>
          <w:rFonts w:hint="cs"/>
          <w:rtl/>
        </w:rPr>
        <w:t>آید، متعدی است</w:t>
      </w:r>
      <w:r w:rsidR="0029600D">
        <w:rPr>
          <w:rFonts w:hint="cs"/>
          <w:rtl/>
        </w:rPr>
        <w:t>؛</w:t>
      </w:r>
      <w:r>
        <w:rPr>
          <w:rFonts w:hint="cs"/>
          <w:rtl/>
        </w:rPr>
        <w:t xml:space="preserve"> ولی آق</w:t>
      </w:r>
      <w:r w:rsidR="00EB3F2A">
        <w:rPr>
          <w:rFonts w:hint="cs"/>
          <w:rtl/>
        </w:rPr>
        <w:t>ای اصفهانی چنین چ</w:t>
      </w:r>
      <w:r>
        <w:rPr>
          <w:rFonts w:hint="cs"/>
          <w:rtl/>
        </w:rPr>
        <w:t xml:space="preserve">یزی ندارد. </w:t>
      </w:r>
      <w:r w:rsidR="0029600D">
        <w:rPr>
          <w:rFonts w:hint="cs"/>
          <w:rtl/>
        </w:rPr>
        <w:t xml:space="preserve">آقای شبیری </w:t>
      </w:r>
      <w:r>
        <w:rPr>
          <w:rFonts w:hint="cs"/>
          <w:rtl/>
        </w:rPr>
        <w:t xml:space="preserve">در تقریراتشان </w:t>
      </w:r>
      <w:r w:rsidR="0029600D">
        <w:rPr>
          <w:rFonts w:hint="cs"/>
          <w:rtl/>
        </w:rPr>
        <w:t>ـ</w:t>
      </w:r>
      <w:r w:rsidR="000A1B09">
        <w:rPr>
          <w:rFonts w:hint="cs"/>
        </w:rPr>
        <w:t>‍</w:t>
      </w:r>
      <w:r w:rsidR="0029600D">
        <w:rPr>
          <w:rFonts w:hint="cs"/>
          <w:rtl/>
        </w:rPr>
        <w:t>ممکن است ایشان نگفته باشد</w:t>
      </w:r>
      <w:r w:rsidR="004A6192">
        <w:rPr>
          <w:rFonts w:hint="cs"/>
          <w:rtl/>
        </w:rPr>
        <w:t xml:space="preserve"> و در تقریرات ایشان چنین آمده است</w:t>
      </w:r>
      <w:r w:rsidR="000A1B09">
        <w:rPr>
          <w:rFonts w:hint="cs"/>
        </w:rPr>
        <w:t>‍</w:t>
      </w:r>
      <w:r w:rsidR="0029600D">
        <w:rPr>
          <w:rFonts w:hint="cs"/>
          <w:rtl/>
        </w:rPr>
        <w:t>ـ می</w:t>
      </w:r>
      <w:r w:rsidR="0029600D">
        <w:rPr>
          <w:rFonts w:hint="eastAsia"/>
          <w:rtl/>
        </w:rPr>
        <w:t>‌</w:t>
      </w:r>
      <w:r w:rsidR="0029600D">
        <w:rPr>
          <w:rFonts w:hint="cs"/>
          <w:rtl/>
        </w:rPr>
        <w:t>فرماید:</w:t>
      </w:r>
    </w:p>
    <w:p w14:paraId="32B843A7" w14:textId="77777777" w:rsidR="001A5D77" w:rsidRDefault="00000000" w:rsidP="001E0BAF">
      <w:pPr>
        <w:pStyle w:val="10"/>
        <w:rPr>
          <w:rtl/>
        </w:rPr>
      </w:pPr>
      <w:r>
        <w:rPr>
          <w:rtl/>
        </w:rPr>
        <w:t>مرحوم اصفهانی ادعا کرده بودند که "وَرَدَ" اگر همراه با کلمه "فیه" استعمال شود، همیشه نیاز به مفعول</w:t>
      </w:r>
      <w:r>
        <w:rPr>
          <w:rFonts w:hint="cs"/>
          <w:rtl/>
        </w:rPr>
        <w:t xml:space="preserve"> </w:t>
      </w:r>
      <w:r>
        <w:rPr>
          <w:rtl/>
        </w:rPr>
        <w:t>‌به دارد</w:t>
      </w:r>
      <w:r>
        <w:rPr>
          <w:rFonts w:hint="cs"/>
          <w:rtl/>
        </w:rPr>
        <w:t>.</w:t>
      </w:r>
    </w:p>
    <w:p w14:paraId="62082E4A" w14:textId="77777777" w:rsidR="00ED601E" w:rsidRDefault="00000000" w:rsidP="00ED601E">
      <w:pPr>
        <w:rPr>
          <w:rtl/>
        </w:rPr>
      </w:pPr>
      <w:r>
        <w:rPr>
          <w:rFonts w:hint="cs"/>
          <w:rtl/>
        </w:rPr>
        <w:t>چنین عبارتی در کلام اصفهانی اصلا نیست</w:t>
      </w:r>
      <w:r w:rsidR="001E0BAF">
        <w:rPr>
          <w:rFonts w:hint="cs"/>
          <w:rtl/>
        </w:rPr>
        <w:t>،</w:t>
      </w:r>
      <w:r>
        <w:rPr>
          <w:rFonts w:hint="cs"/>
          <w:rtl/>
        </w:rPr>
        <w:t xml:space="preserve"> بلکه خلاف و مقابل این است. </w:t>
      </w:r>
    </w:p>
    <w:p w14:paraId="6EE4B7CE" w14:textId="77777777" w:rsidR="00ED601E" w:rsidRDefault="00000000" w:rsidP="001E0BAF">
      <w:pPr>
        <w:rPr>
          <w:rtl/>
        </w:rPr>
      </w:pPr>
      <w:r>
        <w:rPr>
          <w:rFonts w:hint="cs"/>
          <w:rtl/>
        </w:rPr>
        <w:t>در پرانتز عرض کنم این اشکالی که آقایان به مرحوم اصفهانی می</w:t>
      </w:r>
      <w:r>
        <w:rPr>
          <w:rFonts w:hint="eastAsia"/>
          <w:rtl/>
        </w:rPr>
        <w:t>‌</w:t>
      </w:r>
      <w:r>
        <w:rPr>
          <w:rFonts w:hint="cs"/>
          <w:rtl/>
        </w:rPr>
        <w:t>کنند</w:t>
      </w:r>
      <w:r w:rsidR="001E0BAF">
        <w:rPr>
          <w:rFonts w:hint="cs"/>
          <w:rtl/>
        </w:rPr>
        <w:t>،</w:t>
      </w:r>
      <w:r>
        <w:rPr>
          <w:rFonts w:hint="cs"/>
          <w:rtl/>
        </w:rPr>
        <w:t xml:space="preserve"> از خود مرحوم اصفهانی گرفته</w:t>
      </w:r>
      <w:r>
        <w:rPr>
          <w:rFonts w:hint="eastAsia"/>
          <w:rtl/>
        </w:rPr>
        <w:t>‌</w:t>
      </w:r>
      <w:r>
        <w:rPr>
          <w:rFonts w:hint="cs"/>
          <w:rtl/>
        </w:rPr>
        <w:t>اند و عبارت ایشان را می</w:t>
      </w:r>
      <w:r>
        <w:rPr>
          <w:rFonts w:hint="eastAsia"/>
        </w:rPr>
        <w:t>‌</w:t>
      </w:r>
      <w:r>
        <w:rPr>
          <w:rFonts w:hint="cs"/>
          <w:rtl/>
        </w:rPr>
        <w:t>خوانیم. منتها مرحوم اصفهانی جواب داده است</w:t>
      </w:r>
      <w:r w:rsidR="001E0BAF">
        <w:rPr>
          <w:rFonts w:hint="cs"/>
          <w:rtl/>
        </w:rPr>
        <w:t>،</w:t>
      </w:r>
      <w:r>
        <w:rPr>
          <w:rFonts w:hint="cs"/>
          <w:rtl/>
        </w:rPr>
        <w:t xml:space="preserve"> ولی </w:t>
      </w:r>
      <w:r w:rsidR="001E0BAF">
        <w:rPr>
          <w:rFonts w:hint="cs"/>
          <w:rtl/>
        </w:rPr>
        <w:t>اینها</w:t>
      </w:r>
      <w:r>
        <w:rPr>
          <w:rFonts w:hint="cs"/>
          <w:rtl/>
        </w:rPr>
        <w:t xml:space="preserve"> همین جا ایستاده</w:t>
      </w:r>
      <w:r>
        <w:rPr>
          <w:rFonts w:hint="eastAsia"/>
          <w:rtl/>
        </w:rPr>
        <w:t>‌</w:t>
      </w:r>
      <w:r>
        <w:rPr>
          <w:rFonts w:hint="cs"/>
          <w:rtl/>
        </w:rPr>
        <w:t xml:space="preserve">اند. عبارت مرحوم اصفهانی اینست که </w:t>
      </w:r>
      <w:r w:rsidR="001E0BAF">
        <w:rPr>
          <w:rFonts w:hint="cs"/>
          <w:rtl/>
        </w:rPr>
        <w:t>«</w:t>
      </w:r>
      <w:r>
        <w:rPr>
          <w:rFonts w:hint="cs"/>
          <w:rtl/>
        </w:rPr>
        <w:t>ورود</w:t>
      </w:r>
      <w:r w:rsidR="001E0BAF">
        <w:rPr>
          <w:rFonts w:hint="cs"/>
          <w:rtl/>
        </w:rPr>
        <w:t>»</w:t>
      </w:r>
      <w:r>
        <w:rPr>
          <w:rFonts w:hint="cs"/>
          <w:rtl/>
        </w:rPr>
        <w:t xml:space="preserve"> یک فعل متعدی بنفس</w:t>
      </w:r>
      <w:r w:rsidR="001E0BAF">
        <w:rPr>
          <w:rFonts w:hint="cs"/>
          <w:rtl/>
        </w:rPr>
        <w:t>ه</w:t>
      </w:r>
      <w:r>
        <w:rPr>
          <w:rFonts w:hint="cs"/>
          <w:rtl/>
        </w:rPr>
        <w:t xml:space="preserve"> است. </w:t>
      </w:r>
      <w:r w:rsidR="001C7A20">
        <w:rPr>
          <w:rFonts w:hint="cs"/>
          <w:rtl/>
        </w:rPr>
        <w:t xml:space="preserve">سپس فرموده است که گاهی </w:t>
      </w:r>
      <w:r w:rsidR="001E0BAF">
        <w:rPr>
          <w:rFonts w:hint="cs"/>
          <w:rtl/>
        </w:rPr>
        <w:t>«</w:t>
      </w:r>
      <w:r w:rsidR="00340F3B">
        <w:rPr>
          <w:rFonts w:hint="cs"/>
          <w:rtl/>
        </w:rPr>
        <w:t>وارد</w:t>
      </w:r>
      <w:r w:rsidR="001E0BAF">
        <w:rPr>
          <w:rFonts w:hint="cs"/>
          <w:rtl/>
        </w:rPr>
        <w:t>»</w:t>
      </w:r>
      <w:r w:rsidR="00340F3B">
        <w:rPr>
          <w:rFonts w:hint="cs"/>
          <w:rtl/>
        </w:rPr>
        <w:t xml:space="preserve"> نیاز به محل دارد </w:t>
      </w:r>
      <w:r w:rsidR="001E0BAF">
        <w:rPr>
          <w:rFonts w:hint="cs"/>
          <w:rtl/>
        </w:rPr>
        <w:t>که</w:t>
      </w:r>
      <w:r w:rsidR="00340F3B">
        <w:rPr>
          <w:rFonts w:hint="cs"/>
          <w:rtl/>
        </w:rPr>
        <w:t xml:space="preserve"> با </w:t>
      </w:r>
      <w:r w:rsidR="001E0BAF">
        <w:rPr>
          <w:rFonts w:hint="cs"/>
          <w:rtl/>
        </w:rPr>
        <w:t>«</w:t>
      </w:r>
      <w:r w:rsidR="00340F3B">
        <w:rPr>
          <w:rFonts w:hint="cs"/>
          <w:rtl/>
        </w:rPr>
        <w:t>فیه</w:t>
      </w:r>
      <w:r w:rsidR="001E0BAF">
        <w:rPr>
          <w:rFonts w:hint="cs"/>
          <w:rtl/>
        </w:rPr>
        <w:t>»</w:t>
      </w:r>
      <w:r w:rsidR="00340F3B">
        <w:rPr>
          <w:rFonts w:hint="cs"/>
          <w:rtl/>
        </w:rPr>
        <w:t xml:space="preserve"> آن را می</w:t>
      </w:r>
      <w:r w:rsidR="00340F3B">
        <w:rPr>
          <w:rFonts w:hint="eastAsia"/>
          <w:rtl/>
        </w:rPr>
        <w:t>‌</w:t>
      </w:r>
      <w:r w:rsidR="001E0BAF">
        <w:rPr>
          <w:rFonts w:hint="cs"/>
          <w:rtl/>
        </w:rPr>
        <w:t>آ</w:t>
      </w:r>
      <w:r w:rsidR="00340F3B">
        <w:rPr>
          <w:rFonts w:hint="cs"/>
          <w:rtl/>
        </w:rPr>
        <w:t>وریم. این حرف زمین تا آسمان با نقل آقای شبیری متفاوت است. ایشان می</w:t>
      </w:r>
      <w:r w:rsidR="001E0BAF">
        <w:rPr>
          <w:rFonts w:hint="eastAsia"/>
          <w:rtl/>
        </w:rPr>
        <w:t>‌</w:t>
      </w:r>
      <w:r w:rsidR="00340F3B">
        <w:rPr>
          <w:rFonts w:hint="cs"/>
          <w:rtl/>
        </w:rPr>
        <w:t xml:space="preserve">گوید آقای اصفهانی ادعا کرده است که </w:t>
      </w:r>
      <w:r w:rsidR="001E0BAF">
        <w:rPr>
          <w:rFonts w:hint="cs"/>
          <w:rtl/>
        </w:rPr>
        <w:t>«</w:t>
      </w:r>
      <w:r w:rsidR="00340F3B">
        <w:rPr>
          <w:rFonts w:hint="cs"/>
          <w:rtl/>
        </w:rPr>
        <w:t>ورد</w:t>
      </w:r>
      <w:r w:rsidR="001E0BAF">
        <w:rPr>
          <w:rFonts w:hint="cs"/>
          <w:rtl/>
        </w:rPr>
        <w:t>»</w:t>
      </w:r>
      <w:r w:rsidR="00340F3B">
        <w:rPr>
          <w:rFonts w:hint="cs"/>
          <w:rtl/>
        </w:rPr>
        <w:t xml:space="preserve"> اگر با کلمه </w:t>
      </w:r>
      <w:r w:rsidR="001E0BAF">
        <w:rPr>
          <w:rFonts w:hint="cs"/>
          <w:rtl/>
        </w:rPr>
        <w:t>«</w:t>
      </w:r>
      <w:r w:rsidR="00340F3B">
        <w:rPr>
          <w:rFonts w:hint="cs"/>
          <w:rtl/>
        </w:rPr>
        <w:t>ف</w:t>
      </w:r>
      <w:r w:rsidR="00DC5E39">
        <w:rPr>
          <w:rFonts w:hint="cs"/>
          <w:rtl/>
        </w:rPr>
        <w:t>یه</w:t>
      </w:r>
      <w:r w:rsidR="001E0BAF">
        <w:rPr>
          <w:rFonts w:hint="cs"/>
          <w:rtl/>
        </w:rPr>
        <w:t>»</w:t>
      </w:r>
      <w:r w:rsidR="00DC5E39">
        <w:rPr>
          <w:rFonts w:hint="cs"/>
          <w:rtl/>
        </w:rPr>
        <w:t xml:space="preserve"> باشد، متعدی است. </w:t>
      </w:r>
      <w:r w:rsidR="001E0BAF">
        <w:rPr>
          <w:rFonts w:hint="cs"/>
          <w:rtl/>
        </w:rPr>
        <w:t>اصلا</w:t>
      </w:r>
      <w:r w:rsidR="00DC5E39">
        <w:rPr>
          <w:rFonts w:hint="cs"/>
          <w:rtl/>
        </w:rPr>
        <w:t xml:space="preserve"> چنین چیزی </w:t>
      </w:r>
      <w:r w:rsidR="001E0BAF">
        <w:rPr>
          <w:rFonts w:hint="cs"/>
          <w:rtl/>
        </w:rPr>
        <w:t xml:space="preserve">نیست. </w:t>
      </w:r>
      <w:r w:rsidR="00DC5E39">
        <w:rPr>
          <w:rFonts w:hint="cs"/>
          <w:rtl/>
        </w:rPr>
        <w:t xml:space="preserve">آقای اصفهانی گفته است </w:t>
      </w:r>
      <w:r w:rsidR="001E0BAF">
        <w:rPr>
          <w:rFonts w:hint="cs"/>
          <w:rtl/>
        </w:rPr>
        <w:t>«</w:t>
      </w:r>
      <w:r w:rsidR="00DC5E39">
        <w:rPr>
          <w:rFonts w:hint="cs"/>
          <w:rtl/>
        </w:rPr>
        <w:t>ورد</w:t>
      </w:r>
      <w:r w:rsidR="001E0BAF">
        <w:rPr>
          <w:rFonts w:hint="cs"/>
          <w:rtl/>
        </w:rPr>
        <w:t>»</w:t>
      </w:r>
      <w:r w:rsidR="00DC5E39">
        <w:rPr>
          <w:rFonts w:hint="cs"/>
          <w:rtl/>
        </w:rPr>
        <w:t xml:space="preserve"> متعدی است و اگر در جایی </w:t>
      </w:r>
      <w:r w:rsidR="001E0BAF">
        <w:rPr>
          <w:rFonts w:hint="cs"/>
          <w:rtl/>
        </w:rPr>
        <w:t>«</w:t>
      </w:r>
      <w:r w:rsidR="00DC5E39">
        <w:rPr>
          <w:rFonts w:hint="cs"/>
          <w:rtl/>
        </w:rPr>
        <w:t>وارد</w:t>
      </w:r>
      <w:r w:rsidR="001E0BAF">
        <w:rPr>
          <w:rFonts w:hint="cs"/>
          <w:rtl/>
        </w:rPr>
        <w:t>» ـ نه مضایف آن</w:t>
      </w:r>
      <w:r w:rsidR="00DC5E39">
        <w:rPr>
          <w:rFonts w:hint="cs"/>
          <w:rtl/>
        </w:rPr>
        <w:t xml:space="preserve"> که مورود است ـ نیازی به محل داشته باشد، با </w:t>
      </w:r>
      <w:r w:rsidR="001E0BAF">
        <w:rPr>
          <w:rFonts w:hint="cs"/>
          <w:rtl/>
        </w:rPr>
        <w:t>«</w:t>
      </w:r>
      <w:r w:rsidR="00DC5E39">
        <w:rPr>
          <w:rFonts w:hint="cs"/>
          <w:rtl/>
        </w:rPr>
        <w:t>فیه</w:t>
      </w:r>
      <w:r w:rsidR="001E0BAF">
        <w:rPr>
          <w:rFonts w:hint="cs"/>
          <w:rtl/>
        </w:rPr>
        <w:t>»</w:t>
      </w:r>
      <w:r w:rsidR="00DC5E39">
        <w:rPr>
          <w:rFonts w:hint="cs"/>
          <w:rtl/>
        </w:rPr>
        <w:t xml:space="preserve"> محل آن را درست می</w:t>
      </w:r>
      <w:r w:rsidR="00DC5E39">
        <w:rPr>
          <w:rFonts w:hint="eastAsia"/>
          <w:rtl/>
        </w:rPr>
        <w:t>‌</w:t>
      </w:r>
      <w:r w:rsidR="00DC5E39">
        <w:rPr>
          <w:rFonts w:hint="cs"/>
          <w:rtl/>
        </w:rPr>
        <w:t>کنیم. تصریح می</w:t>
      </w:r>
      <w:r w:rsidR="00DC5E39">
        <w:rPr>
          <w:rFonts w:hint="eastAsia"/>
          <w:rtl/>
        </w:rPr>
        <w:t>‌</w:t>
      </w:r>
      <w:r w:rsidR="00DC5E39">
        <w:rPr>
          <w:rFonts w:hint="cs"/>
          <w:rtl/>
        </w:rPr>
        <w:t xml:space="preserve">کند که با </w:t>
      </w:r>
      <w:r w:rsidR="001E0BAF">
        <w:rPr>
          <w:rFonts w:hint="cs"/>
          <w:rtl/>
        </w:rPr>
        <w:t xml:space="preserve">«فیه» </w:t>
      </w:r>
      <w:r w:rsidR="00DC5E39">
        <w:rPr>
          <w:rFonts w:hint="cs"/>
          <w:rtl/>
        </w:rPr>
        <w:t>محل را درست می</w:t>
      </w:r>
      <w:r w:rsidR="00DC5E39">
        <w:rPr>
          <w:rFonts w:hint="eastAsia"/>
          <w:rtl/>
        </w:rPr>
        <w:t>‌</w:t>
      </w:r>
      <w:r w:rsidR="00DC5E39">
        <w:rPr>
          <w:rFonts w:hint="cs"/>
          <w:rtl/>
        </w:rPr>
        <w:t>کنیم نه مورود و مضایف را. می</w:t>
      </w:r>
      <w:r w:rsidR="00DC5E39">
        <w:rPr>
          <w:rFonts w:hint="eastAsia"/>
          <w:rtl/>
        </w:rPr>
        <w:t>‌</w:t>
      </w:r>
      <w:r w:rsidR="00DC5E39">
        <w:rPr>
          <w:rFonts w:hint="cs"/>
          <w:rtl/>
        </w:rPr>
        <w:t xml:space="preserve">گوید </w:t>
      </w:r>
      <w:r w:rsidR="001E0BAF">
        <w:rPr>
          <w:rFonts w:hint="cs"/>
          <w:rtl/>
        </w:rPr>
        <w:t>به هر حال،</w:t>
      </w:r>
      <w:r w:rsidR="00DC5E39">
        <w:rPr>
          <w:rFonts w:hint="cs"/>
          <w:rtl/>
        </w:rPr>
        <w:t xml:space="preserve"> </w:t>
      </w:r>
      <w:r w:rsidR="001E0BAF">
        <w:rPr>
          <w:rFonts w:hint="cs"/>
          <w:rtl/>
        </w:rPr>
        <w:t>«</w:t>
      </w:r>
      <w:r w:rsidR="00DC5E39">
        <w:rPr>
          <w:rFonts w:hint="cs"/>
          <w:rtl/>
        </w:rPr>
        <w:t>وارد</w:t>
      </w:r>
      <w:r w:rsidR="001E0BAF">
        <w:rPr>
          <w:rFonts w:hint="cs"/>
          <w:rtl/>
        </w:rPr>
        <w:t>» نیاز به</w:t>
      </w:r>
      <w:r w:rsidR="00DC5E39">
        <w:rPr>
          <w:rFonts w:hint="cs"/>
          <w:rtl/>
        </w:rPr>
        <w:t xml:space="preserve"> </w:t>
      </w:r>
      <w:r w:rsidR="001E0BAF">
        <w:rPr>
          <w:rFonts w:hint="cs"/>
          <w:rtl/>
        </w:rPr>
        <w:t xml:space="preserve">«مورود» </w:t>
      </w:r>
      <w:r w:rsidR="00DC5E39">
        <w:rPr>
          <w:rFonts w:hint="cs"/>
          <w:rtl/>
        </w:rPr>
        <w:t>دارد و بالالتزام می</w:t>
      </w:r>
      <w:r w:rsidR="00DC5E39">
        <w:rPr>
          <w:rFonts w:hint="eastAsia"/>
          <w:rtl/>
        </w:rPr>
        <w:t>‌</w:t>
      </w:r>
      <w:r w:rsidR="00DC5E39">
        <w:rPr>
          <w:rFonts w:hint="cs"/>
          <w:rtl/>
        </w:rPr>
        <w:t xml:space="preserve">فرماید </w:t>
      </w:r>
      <w:r w:rsidR="001E0BAF">
        <w:rPr>
          <w:rFonts w:hint="cs"/>
          <w:rtl/>
        </w:rPr>
        <w:t>«</w:t>
      </w:r>
      <w:r w:rsidR="00DC5E39">
        <w:rPr>
          <w:rFonts w:hint="cs"/>
          <w:rtl/>
        </w:rPr>
        <w:t>هاء</w:t>
      </w:r>
      <w:r w:rsidR="001E0BAF">
        <w:rPr>
          <w:rFonts w:hint="cs"/>
          <w:rtl/>
        </w:rPr>
        <w:t>»</w:t>
      </w:r>
      <w:r w:rsidR="00DC5E39">
        <w:rPr>
          <w:rFonts w:hint="cs"/>
          <w:rtl/>
        </w:rPr>
        <w:t xml:space="preserve"> در </w:t>
      </w:r>
      <w:r w:rsidR="001E0BAF">
        <w:rPr>
          <w:rFonts w:hint="cs"/>
          <w:rtl/>
        </w:rPr>
        <w:t>«</w:t>
      </w:r>
      <w:r w:rsidR="00DC5E39">
        <w:rPr>
          <w:rFonts w:hint="cs"/>
          <w:rtl/>
        </w:rPr>
        <w:t>فیه</w:t>
      </w:r>
      <w:r w:rsidR="001E0BAF">
        <w:rPr>
          <w:rFonts w:hint="cs"/>
          <w:rtl/>
        </w:rPr>
        <w:t>»، مو</w:t>
      </w:r>
      <w:r w:rsidR="00DC5E39">
        <w:rPr>
          <w:rFonts w:hint="cs"/>
          <w:rtl/>
        </w:rPr>
        <w:t>ض</w:t>
      </w:r>
      <w:r w:rsidR="001E0BAF">
        <w:rPr>
          <w:rFonts w:hint="cs"/>
          <w:rtl/>
        </w:rPr>
        <w:t>و</w:t>
      </w:r>
      <w:r w:rsidR="00DC5E39">
        <w:rPr>
          <w:rFonts w:hint="cs"/>
          <w:rtl/>
        </w:rPr>
        <w:t xml:space="preserve">ع حکم است و مورود و مضایف </w:t>
      </w:r>
      <w:r w:rsidR="001E0BAF">
        <w:rPr>
          <w:rFonts w:hint="cs"/>
          <w:rtl/>
        </w:rPr>
        <w:t>«</w:t>
      </w:r>
      <w:r w:rsidR="00DC5E39">
        <w:rPr>
          <w:rFonts w:hint="cs"/>
          <w:rtl/>
        </w:rPr>
        <w:t>وارد</w:t>
      </w:r>
      <w:r w:rsidR="001E0BAF">
        <w:rPr>
          <w:rFonts w:hint="cs"/>
          <w:rtl/>
        </w:rPr>
        <w:t>»</w:t>
      </w:r>
      <w:r w:rsidR="00DC5E39">
        <w:rPr>
          <w:rFonts w:hint="cs"/>
          <w:rtl/>
        </w:rPr>
        <w:t xml:space="preserve"> نیست</w:t>
      </w:r>
      <w:r w:rsidR="001E0BAF">
        <w:rPr>
          <w:rFonts w:hint="cs"/>
          <w:rtl/>
        </w:rPr>
        <w:t>،</w:t>
      </w:r>
      <w:r w:rsidR="00DC5E39">
        <w:rPr>
          <w:rFonts w:hint="cs"/>
          <w:rtl/>
        </w:rPr>
        <w:t xml:space="preserve"> بلکه محل حکم است و محل حکم</w:t>
      </w:r>
      <w:r w:rsidR="001E0BAF">
        <w:rPr>
          <w:rFonts w:hint="cs"/>
          <w:rtl/>
        </w:rPr>
        <w:t>،</w:t>
      </w:r>
      <w:r w:rsidR="00DC5E39">
        <w:rPr>
          <w:rFonts w:hint="cs"/>
          <w:rtl/>
        </w:rPr>
        <w:t xml:space="preserve"> غیر از چیزی است که حکم بر آن وارد می</w:t>
      </w:r>
      <w:r w:rsidR="00DC5E39">
        <w:rPr>
          <w:rFonts w:hint="eastAsia"/>
          <w:rtl/>
        </w:rPr>
        <w:t>‌</w:t>
      </w:r>
      <w:r w:rsidR="00DC5E39">
        <w:rPr>
          <w:rFonts w:hint="cs"/>
          <w:rtl/>
        </w:rPr>
        <w:t xml:space="preserve">شود. بنابراین نقل </w:t>
      </w:r>
      <w:r w:rsidR="001E0BAF">
        <w:rPr>
          <w:rFonts w:hint="cs"/>
          <w:rtl/>
        </w:rPr>
        <w:t xml:space="preserve">ایشان از مرحوم اصفهانی </w:t>
      </w:r>
      <w:r w:rsidR="00DC5E39">
        <w:rPr>
          <w:rFonts w:hint="cs"/>
          <w:rtl/>
        </w:rPr>
        <w:t xml:space="preserve">درست نیست. </w:t>
      </w:r>
    </w:p>
    <w:p w14:paraId="576C3B64" w14:textId="77777777" w:rsidR="001E0BAF" w:rsidRDefault="00000000" w:rsidP="001E0BAF">
      <w:pPr>
        <w:rPr>
          <w:rtl/>
        </w:rPr>
      </w:pPr>
      <w:r>
        <w:rPr>
          <w:rFonts w:hint="cs"/>
          <w:rtl/>
        </w:rPr>
        <w:t>ایشان بعد از نقل، می</w:t>
      </w:r>
      <w:r>
        <w:rPr>
          <w:rFonts w:hint="eastAsia"/>
          <w:rtl/>
        </w:rPr>
        <w:t>‌</w:t>
      </w:r>
      <w:r>
        <w:rPr>
          <w:rFonts w:hint="cs"/>
          <w:rtl/>
        </w:rPr>
        <w:t xml:space="preserve">فرماید: </w:t>
      </w:r>
    </w:p>
    <w:p w14:paraId="6E2F5859" w14:textId="77777777" w:rsidR="001E0BAF" w:rsidRDefault="00000000" w:rsidP="00B74150">
      <w:pPr>
        <w:pStyle w:val="10"/>
        <w:rPr>
          <w:rtl/>
        </w:rPr>
      </w:pPr>
      <w:r>
        <w:rPr>
          <w:rtl/>
        </w:rPr>
        <w:t>ما در جواب از ایشان می‌گوییم به چه دلیل کلمه "ورود" همیشه باید همراه با مفعول‌به باشد و کلمه «فیه» به تنهایی کفایت نمی‌کند؟!! مثلا اگر گفته شود</w:t>
      </w:r>
      <w:r w:rsidR="00B74150">
        <w:t>:</w:t>
      </w:r>
      <w:r w:rsidR="00B74150">
        <w:rPr>
          <w:rtl/>
        </w:rPr>
        <w:t xml:space="preserve"> باران در زمین وارد شد</w:t>
      </w:r>
      <w:r>
        <w:rPr>
          <w:rtl/>
        </w:rPr>
        <w:t xml:space="preserve"> آیا در این جمله باید مکلّف و یا یک شخصی در تقدیر گرفته شود؟!! در این استعمال‌ها نیازی به تقدیر گرفتن کلمه دیگری نیست تا گفته شود، "ورود" به معنای وصول است</w:t>
      </w:r>
      <w:r>
        <w:rPr>
          <w:rFonts w:hint="cs"/>
          <w:rtl/>
        </w:rPr>
        <w:t>.</w:t>
      </w:r>
      <w:r>
        <w:rPr>
          <w:rStyle w:val="FootnoteReference"/>
          <w:rtl/>
        </w:rPr>
        <w:footnoteReference w:id="128"/>
      </w:r>
    </w:p>
    <w:p w14:paraId="295D3330" w14:textId="77777777" w:rsidR="00DC5E39" w:rsidRDefault="00000000" w:rsidP="001E0BAF">
      <w:pPr>
        <w:rPr>
          <w:rtl/>
        </w:rPr>
      </w:pPr>
      <w:r>
        <w:rPr>
          <w:rFonts w:hint="cs"/>
          <w:rtl/>
        </w:rPr>
        <w:t xml:space="preserve">در ادامه گفته است با توجه به آنچه گفتیم فرمایش </w:t>
      </w:r>
      <w:r w:rsidR="00316158">
        <w:rPr>
          <w:rFonts w:hint="cs"/>
          <w:rtl/>
        </w:rPr>
        <w:t>ایشان</w:t>
      </w:r>
      <w:r>
        <w:rPr>
          <w:rFonts w:hint="cs"/>
          <w:rtl/>
        </w:rPr>
        <w:t xml:space="preserve"> درست نیست و حرف آخوند صحیح است. </w:t>
      </w:r>
    </w:p>
    <w:p w14:paraId="77817ECB" w14:textId="77777777" w:rsidR="001E0BAF" w:rsidRDefault="00000000" w:rsidP="001E0BAF">
      <w:pPr>
        <w:pStyle w:val="Heading2"/>
        <w:rPr>
          <w:rtl/>
        </w:rPr>
      </w:pPr>
      <w:bookmarkStart w:id="549" w:name="_Toc123995794"/>
      <w:r>
        <w:rPr>
          <w:rFonts w:hint="cs"/>
          <w:rtl/>
        </w:rPr>
        <w:t>پاسخ به اشکال اول</w:t>
      </w:r>
      <w:r w:rsidR="00895745">
        <w:rPr>
          <w:rFonts w:hint="cs"/>
          <w:rtl/>
        </w:rPr>
        <w:t>: ورود متعدی بنفسه است و مورود آن، مکلف است</w:t>
      </w:r>
      <w:bookmarkEnd w:id="549"/>
    </w:p>
    <w:p w14:paraId="3DEA2117" w14:textId="77777777" w:rsidR="00316158" w:rsidRDefault="00000000" w:rsidP="001E0BAF">
      <w:pPr>
        <w:rPr>
          <w:rtl/>
        </w:rPr>
      </w:pPr>
      <w:r>
        <w:rPr>
          <w:rFonts w:hint="cs"/>
          <w:rtl/>
        </w:rPr>
        <w:t>به نظر بنده، مرحوم اصفها</w:t>
      </w:r>
      <w:r w:rsidR="001E0BAF">
        <w:rPr>
          <w:rFonts w:hint="cs"/>
          <w:rtl/>
        </w:rPr>
        <w:t xml:space="preserve">نی حرف صحیحی زده است. در اینجا بحث، </w:t>
      </w:r>
      <w:r>
        <w:rPr>
          <w:rFonts w:hint="cs"/>
          <w:rtl/>
        </w:rPr>
        <w:t>برهانی نیست و لغوی است</w:t>
      </w:r>
      <w:r w:rsidR="001E0BAF">
        <w:rPr>
          <w:rFonts w:hint="cs"/>
          <w:rtl/>
        </w:rPr>
        <w:t>،</w:t>
      </w:r>
      <w:r>
        <w:rPr>
          <w:rFonts w:hint="cs"/>
          <w:rtl/>
        </w:rPr>
        <w:t xml:space="preserve"> ولی این بزرگوارانی که اشکال می</w:t>
      </w:r>
      <w:r>
        <w:rPr>
          <w:rFonts w:hint="eastAsia"/>
          <w:rtl/>
        </w:rPr>
        <w:t>‌</w:t>
      </w:r>
      <w:r>
        <w:rPr>
          <w:rFonts w:hint="cs"/>
          <w:rtl/>
        </w:rPr>
        <w:t>کنند، نه به حرف مرحوم اصفهانی توجه کرده</w:t>
      </w:r>
      <w:r>
        <w:rPr>
          <w:rFonts w:hint="eastAsia"/>
          <w:rtl/>
        </w:rPr>
        <w:t>‌</w:t>
      </w:r>
      <w:r>
        <w:rPr>
          <w:rFonts w:hint="cs"/>
          <w:rtl/>
        </w:rPr>
        <w:t>اند و نه به لغت مراجعه کرده</w:t>
      </w:r>
      <w:r>
        <w:rPr>
          <w:rFonts w:hint="eastAsia"/>
          <w:rtl/>
        </w:rPr>
        <w:t>‌</w:t>
      </w:r>
      <w:r>
        <w:rPr>
          <w:rFonts w:hint="cs"/>
          <w:rtl/>
        </w:rPr>
        <w:t xml:space="preserve">اند. </w:t>
      </w:r>
    </w:p>
    <w:p w14:paraId="5A044632" w14:textId="77777777" w:rsidR="002570EF" w:rsidRDefault="00000000" w:rsidP="002570EF">
      <w:pPr>
        <w:rPr>
          <w:rtl/>
        </w:rPr>
      </w:pPr>
      <w:r>
        <w:rPr>
          <w:rFonts w:hint="cs"/>
          <w:rtl/>
        </w:rPr>
        <w:t xml:space="preserve">حرف مرحوم اصفهانی این است که </w:t>
      </w:r>
      <w:r w:rsidR="001E0BAF">
        <w:rPr>
          <w:rFonts w:hint="cs"/>
          <w:rtl/>
        </w:rPr>
        <w:t>«</w:t>
      </w:r>
      <w:r>
        <w:rPr>
          <w:rFonts w:hint="cs"/>
          <w:rtl/>
        </w:rPr>
        <w:t>ورد</w:t>
      </w:r>
      <w:r w:rsidR="001E0BAF">
        <w:rPr>
          <w:rFonts w:hint="cs"/>
          <w:rtl/>
        </w:rPr>
        <w:t>»</w:t>
      </w:r>
      <w:r>
        <w:rPr>
          <w:rFonts w:hint="cs"/>
          <w:rtl/>
        </w:rPr>
        <w:t xml:space="preserve"> متعدی بنفس</w:t>
      </w:r>
      <w:r w:rsidR="001E0BAF">
        <w:rPr>
          <w:rFonts w:hint="cs"/>
          <w:rtl/>
        </w:rPr>
        <w:t>ه</w:t>
      </w:r>
      <w:r>
        <w:rPr>
          <w:rFonts w:hint="cs"/>
          <w:rtl/>
        </w:rPr>
        <w:t xml:space="preserve"> است. از لغت </w:t>
      </w:r>
      <w:r w:rsidR="001E0BAF">
        <w:rPr>
          <w:rFonts w:hint="cs"/>
          <w:rtl/>
        </w:rPr>
        <w:t xml:space="preserve">شاهد </w:t>
      </w:r>
      <w:r>
        <w:rPr>
          <w:rFonts w:hint="cs"/>
          <w:rtl/>
        </w:rPr>
        <w:t>می</w:t>
      </w:r>
      <w:r>
        <w:rPr>
          <w:rFonts w:hint="eastAsia"/>
          <w:rtl/>
        </w:rPr>
        <w:t>‌</w:t>
      </w:r>
      <w:r>
        <w:rPr>
          <w:rFonts w:hint="cs"/>
          <w:rtl/>
        </w:rPr>
        <w:t>آورم. تقریبا همه معار</w:t>
      </w:r>
      <w:r w:rsidR="00B74150">
        <w:rPr>
          <w:rFonts w:hint="cs"/>
          <w:rtl/>
        </w:rPr>
        <w:t>ی</w:t>
      </w:r>
      <w:r>
        <w:rPr>
          <w:rFonts w:hint="cs"/>
          <w:rtl/>
        </w:rPr>
        <w:t>ف کتب لغت متفق</w:t>
      </w:r>
      <w:r>
        <w:rPr>
          <w:rFonts w:hint="eastAsia"/>
          <w:rtl/>
        </w:rPr>
        <w:t>‌</w:t>
      </w:r>
      <w:r>
        <w:rPr>
          <w:rFonts w:hint="cs"/>
          <w:rtl/>
        </w:rPr>
        <w:t>اند بر اینکه «</w:t>
      </w:r>
      <w:r w:rsidR="00B20F0E">
        <w:rPr>
          <w:rFonts w:hint="cs"/>
          <w:rtl/>
        </w:rPr>
        <w:t>ورد</w:t>
      </w:r>
      <w:r>
        <w:rPr>
          <w:rFonts w:hint="cs"/>
          <w:rtl/>
        </w:rPr>
        <w:t>»</w:t>
      </w:r>
      <w:r w:rsidR="00B20F0E">
        <w:rPr>
          <w:rFonts w:hint="cs"/>
          <w:rtl/>
        </w:rPr>
        <w:t xml:space="preserve"> متعدی بنفس</w:t>
      </w:r>
      <w:r>
        <w:rPr>
          <w:rFonts w:hint="cs"/>
          <w:rtl/>
        </w:rPr>
        <w:t>ه</w:t>
      </w:r>
      <w:r w:rsidR="00B20F0E">
        <w:rPr>
          <w:rFonts w:hint="cs"/>
          <w:rtl/>
        </w:rPr>
        <w:t xml:space="preserve"> است. </w:t>
      </w:r>
      <w:r>
        <w:rPr>
          <w:rFonts w:hint="cs"/>
          <w:rtl/>
        </w:rPr>
        <w:t>«</w:t>
      </w:r>
      <w:r w:rsidR="00B20F0E">
        <w:rPr>
          <w:rFonts w:hint="cs"/>
          <w:rtl/>
        </w:rPr>
        <w:t>ورد علی</w:t>
      </w:r>
      <w:r>
        <w:rPr>
          <w:rFonts w:hint="cs"/>
          <w:rtl/>
        </w:rPr>
        <w:t>»</w:t>
      </w:r>
      <w:r w:rsidR="00B20F0E">
        <w:rPr>
          <w:rFonts w:hint="cs"/>
          <w:rtl/>
        </w:rPr>
        <w:t xml:space="preserve"> را هم </w:t>
      </w:r>
      <w:r>
        <w:rPr>
          <w:rFonts w:hint="cs"/>
          <w:rtl/>
        </w:rPr>
        <w:t>می</w:t>
      </w:r>
      <w:r>
        <w:rPr>
          <w:rFonts w:hint="eastAsia"/>
          <w:rtl/>
        </w:rPr>
        <w:t>‌</w:t>
      </w:r>
      <w:r>
        <w:rPr>
          <w:rFonts w:hint="cs"/>
          <w:rtl/>
        </w:rPr>
        <w:t>آورند</w:t>
      </w:r>
      <w:r w:rsidR="00B20F0E">
        <w:rPr>
          <w:rFonts w:hint="cs"/>
          <w:rtl/>
        </w:rPr>
        <w:t xml:space="preserve"> و می</w:t>
      </w:r>
      <w:r w:rsidR="00B20F0E">
        <w:rPr>
          <w:rFonts w:hint="eastAsia"/>
          <w:rtl/>
        </w:rPr>
        <w:t>‌</w:t>
      </w:r>
      <w:r w:rsidR="00B20F0E">
        <w:rPr>
          <w:rFonts w:hint="cs"/>
          <w:rtl/>
        </w:rPr>
        <w:t>گویند که از باب اشراف است.</w:t>
      </w:r>
    </w:p>
    <w:p w14:paraId="7105DA02" w14:textId="77777777" w:rsidR="002570EF" w:rsidRDefault="00000000" w:rsidP="002570EF">
      <w:pPr>
        <w:rPr>
          <w:rtl/>
        </w:rPr>
      </w:pPr>
      <w:r>
        <w:rPr>
          <w:rFonts w:hint="cs"/>
          <w:rtl/>
        </w:rPr>
        <w:t xml:space="preserve"> فرمایش مرحوم اصفهانی از این جهت تمام است. یک نکته</w:t>
      </w:r>
      <w:r>
        <w:rPr>
          <w:rFonts w:hint="eastAsia"/>
          <w:rtl/>
        </w:rPr>
        <w:t>‌</w:t>
      </w:r>
      <w:r>
        <w:rPr>
          <w:rFonts w:hint="cs"/>
          <w:rtl/>
        </w:rPr>
        <w:t>ای باقی می</w:t>
      </w:r>
      <w:r>
        <w:rPr>
          <w:rFonts w:hint="eastAsia"/>
          <w:rtl/>
        </w:rPr>
        <w:t>‌</w:t>
      </w:r>
      <w:r>
        <w:rPr>
          <w:rFonts w:hint="cs"/>
          <w:rtl/>
        </w:rPr>
        <w:t>ماند که خود مرحوم اصفهانی متفطن بود که یک جاهایی «فیه» هم داریم. «فیه»، مفعول به نیست و ایشان با دقت به ما نشان داده است که نیست. انصافا مرحوم اصفهانی حرف</w:t>
      </w:r>
      <w:r>
        <w:rPr>
          <w:rFonts w:hint="eastAsia"/>
          <w:rtl/>
        </w:rPr>
        <w:t>‌</w:t>
      </w:r>
      <w:r>
        <w:rPr>
          <w:rFonts w:hint="cs"/>
          <w:rtl/>
        </w:rPr>
        <w:t>ها را مثل سرب ریخته است، ولی اینکه اعتنا نمی</w:t>
      </w:r>
      <w:r>
        <w:rPr>
          <w:rFonts w:hint="eastAsia"/>
          <w:rtl/>
        </w:rPr>
        <w:t>‌</w:t>
      </w:r>
      <w:r>
        <w:rPr>
          <w:rFonts w:hint="cs"/>
          <w:rtl/>
        </w:rPr>
        <w:t>شود بحث دیگری است. می</w:t>
      </w:r>
      <w:r>
        <w:rPr>
          <w:rFonts w:hint="eastAsia"/>
          <w:rtl/>
        </w:rPr>
        <w:t>‌</w:t>
      </w:r>
      <w:r>
        <w:rPr>
          <w:rFonts w:hint="cs"/>
          <w:rtl/>
        </w:rPr>
        <w:t>گوید یک جاهایی «وارد» نیاز به محل دارد</w:t>
      </w:r>
      <w:r w:rsidR="00B74150">
        <w:rPr>
          <w:rFonts w:hint="cs"/>
          <w:rtl/>
        </w:rPr>
        <w:t>،</w:t>
      </w:r>
      <w:r>
        <w:rPr>
          <w:rFonts w:hint="cs"/>
          <w:rtl/>
        </w:rPr>
        <w:t xml:space="preserve"> و حکم، محل می</w:t>
      </w:r>
      <w:r>
        <w:rPr>
          <w:rFonts w:hint="eastAsia"/>
          <w:rtl/>
        </w:rPr>
        <w:t>‌</w:t>
      </w:r>
      <w:r>
        <w:rPr>
          <w:rFonts w:hint="cs"/>
          <w:rtl/>
        </w:rPr>
        <w:t>خواهد نه «مورود» آن، مثل عرضی که محل می</w:t>
      </w:r>
      <w:r>
        <w:rPr>
          <w:rFonts w:hint="eastAsia"/>
          <w:rtl/>
        </w:rPr>
        <w:t>‌</w:t>
      </w:r>
      <w:r>
        <w:rPr>
          <w:rFonts w:hint="cs"/>
          <w:rtl/>
        </w:rPr>
        <w:t xml:space="preserve">خواهد. «فیه»، یعنی در موضوع حکم که محل آن است. برای مثال در ربا نهی وارد شده است. «نهی» </w:t>
      </w:r>
      <w:r w:rsidR="009547B7">
        <w:rPr>
          <w:rFonts w:hint="cs"/>
          <w:rtl/>
        </w:rPr>
        <w:t>در</w:t>
      </w:r>
      <w:r>
        <w:rPr>
          <w:rFonts w:hint="cs"/>
          <w:rtl/>
        </w:rPr>
        <w:t xml:space="preserve"> ربا </w:t>
      </w:r>
      <w:r w:rsidR="009547B7">
        <w:rPr>
          <w:rFonts w:hint="cs"/>
          <w:rtl/>
        </w:rPr>
        <w:t xml:space="preserve">و دربارهٔ ربا  وارد </w:t>
      </w:r>
      <w:r>
        <w:rPr>
          <w:rFonts w:hint="cs"/>
          <w:rtl/>
        </w:rPr>
        <w:t xml:space="preserve">شده است نه اینکه </w:t>
      </w:r>
      <w:r w:rsidR="009547B7">
        <w:rPr>
          <w:rFonts w:hint="cs"/>
          <w:rtl/>
        </w:rPr>
        <w:t xml:space="preserve">بر ربا </w:t>
      </w:r>
      <w:r>
        <w:rPr>
          <w:rFonts w:hint="cs"/>
          <w:rtl/>
        </w:rPr>
        <w:t xml:space="preserve">وارد شده باشد. </w:t>
      </w:r>
    </w:p>
    <w:p w14:paraId="08896382" w14:textId="77777777" w:rsidR="00316158" w:rsidRDefault="00000000" w:rsidP="002570EF">
      <w:pPr>
        <w:rPr>
          <w:rtl/>
        </w:rPr>
      </w:pPr>
      <w:r>
        <w:rPr>
          <w:rFonts w:hint="cs"/>
          <w:rtl/>
        </w:rPr>
        <w:t xml:space="preserve">مرحوم اصفهانی واقعا دقت کرده است و قرینه آورده است </w:t>
      </w:r>
      <w:r w:rsidR="002570EF">
        <w:rPr>
          <w:rFonts w:hint="cs"/>
          <w:rtl/>
        </w:rPr>
        <w:t>و</w:t>
      </w:r>
      <w:r>
        <w:rPr>
          <w:rFonts w:hint="cs"/>
          <w:rtl/>
        </w:rPr>
        <w:t xml:space="preserve"> بزرگواران دقت نکرده</w:t>
      </w:r>
      <w:r>
        <w:rPr>
          <w:rFonts w:hint="eastAsia"/>
          <w:rtl/>
        </w:rPr>
        <w:t>‌</w:t>
      </w:r>
      <w:r>
        <w:rPr>
          <w:rFonts w:hint="cs"/>
          <w:rtl/>
        </w:rPr>
        <w:t>اند. ایشان می</w:t>
      </w:r>
      <w:r>
        <w:rPr>
          <w:rFonts w:hint="eastAsia"/>
          <w:rtl/>
        </w:rPr>
        <w:t>‌</w:t>
      </w:r>
      <w:r>
        <w:rPr>
          <w:rFonts w:hint="cs"/>
          <w:rtl/>
        </w:rPr>
        <w:t xml:space="preserve">گوید در همین جایی که ما </w:t>
      </w:r>
      <w:r w:rsidR="002570EF">
        <w:rPr>
          <w:rFonts w:hint="cs"/>
          <w:rtl/>
        </w:rPr>
        <w:t>«</w:t>
      </w:r>
      <w:r>
        <w:rPr>
          <w:rFonts w:hint="cs"/>
          <w:rtl/>
        </w:rPr>
        <w:t>فیه</w:t>
      </w:r>
      <w:r w:rsidR="002570EF">
        <w:rPr>
          <w:rFonts w:hint="cs"/>
          <w:rtl/>
        </w:rPr>
        <w:t>»</w:t>
      </w:r>
      <w:r>
        <w:rPr>
          <w:rFonts w:hint="cs"/>
          <w:rtl/>
        </w:rPr>
        <w:t xml:space="preserve"> بکار می</w:t>
      </w:r>
      <w:r>
        <w:rPr>
          <w:rFonts w:hint="eastAsia"/>
        </w:rPr>
        <w:t>‌</w:t>
      </w:r>
      <w:r>
        <w:rPr>
          <w:rFonts w:hint="cs"/>
          <w:rtl/>
        </w:rPr>
        <w:t>بریم، نسبت به محل می</w:t>
      </w:r>
      <w:r w:rsidR="002570EF">
        <w:rPr>
          <w:rFonts w:hint="eastAsia"/>
          <w:rtl/>
        </w:rPr>
        <w:t>‌</w:t>
      </w:r>
      <w:r>
        <w:rPr>
          <w:rFonts w:hint="cs"/>
          <w:rtl/>
        </w:rPr>
        <w:t xml:space="preserve">گوییم </w:t>
      </w:r>
      <w:r w:rsidR="002570EF">
        <w:rPr>
          <w:rFonts w:hint="cs"/>
          <w:rtl/>
        </w:rPr>
        <w:t>«ورد فیه نهي»،</w:t>
      </w:r>
      <w:r>
        <w:rPr>
          <w:rFonts w:hint="cs"/>
          <w:rtl/>
        </w:rPr>
        <w:t xml:space="preserve"> ولی نمی</w:t>
      </w:r>
      <w:r w:rsidR="002570EF">
        <w:rPr>
          <w:rFonts w:hint="eastAsia"/>
          <w:rtl/>
        </w:rPr>
        <w:t>‌</w:t>
      </w:r>
      <w:r>
        <w:rPr>
          <w:rFonts w:hint="cs"/>
          <w:rtl/>
        </w:rPr>
        <w:t xml:space="preserve">توان گفت </w:t>
      </w:r>
      <w:r w:rsidR="002570EF">
        <w:rPr>
          <w:rFonts w:hint="cs"/>
          <w:rtl/>
        </w:rPr>
        <w:t>«ورده نهي»</w:t>
      </w:r>
      <w:r>
        <w:rPr>
          <w:rFonts w:hint="cs"/>
          <w:rtl/>
        </w:rPr>
        <w:t>. درست می</w:t>
      </w:r>
      <w:r w:rsidR="002570EF">
        <w:rPr>
          <w:rFonts w:hint="eastAsia"/>
          <w:rtl/>
        </w:rPr>
        <w:t>‌</w:t>
      </w:r>
      <w:r>
        <w:rPr>
          <w:rFonts w:hint="cs"/>
          <w:rtl/>
        </w:rPr>
        <w:t>گوید. نمی</w:t>
      </w:r>
      <w:r w:rsidR="002570EF">
        <w:rPr>
          <w:rFonts w:hint="eastAsia"/>
          <w:rtl/>
        </w:rPr>
        <w:t>‌</w:t>
      </w:r>
      <w:r>
        <w:rPr>
          <w:rFonts w:hint="cs"/>
          <w:rtl/>
        </w:rPr>
        <w:t>توان درباره ربا</w:t>
      </w:r>
      <w:r w:rsidR="002570EF">
        <w:rPr>
          <w:rFonts w:hint="cs"/>
          <w:rtl/>
        </w:rPr>
        <w:t xml:space="preserve"> گفت</w:t>
      </w:r>
      <w:r>
        <w:rPr>
          <w:rFonts w:hint="cs"/>
          <w:rtl/>
        </w:rPr>
        <w:t xml:space="preserve"> که </w:t>
      </w:r>
      <w:r w:rsidR="002570EF">
        <w:rPr>
          <w:rFonts w:hint="cs"/>
          <w:rtl/>
        </w:rPr>
        <w:t>«</w:t>
      </w:r>
      <w:r>
        <w:rPr>
          <w:rFonts w:hint="cs"/>
          <w:rtl/>
        </w:rPr>
        <w:t>ورده نهی</w:t>
      </w:r>
      <w:r w:rsidR="002570EF">
        <w:rPr>
          <w:rFonts w:hint="cs"/>
          <w:rtl/>
        </w:rPr>
        <w:t>»</w:t>
      </w:r>
      <w:r>
        <w:rPr>
          <w:rFonts w:hint="cs"/>
          <w:rtl/>
        </w:rPr>
        <w:t xml:space="preserve"> بلکه باید گفت </w:t>
      </w:r>
      <w:r w:rsidR="002570EF">
        <w:rPr>
          <w:rFonts w:hint="cs"/>
          <w:rtl/>
        </w:rPr>
        <w:t>«</w:t>
      </w:r>
      <w:r>
        <w:rPr>
          <w:rFonts w:hint="cs"/>
          <w:rtl/>
        </w:rPr>
        <w:t>ورد فیه نهی</w:t>
      </w:r>
      <w:r w:rsidR="002570EF">
        <w:rPr>
          <w:rFonts w:hint="cs"/>
          <w:rtl/>
        </w:rPr>
        <w:t>»</w:t>
      </w:r>
      <w:r>
        <w:rPr>
          <w:rFonts w:hint="cs"/>
          <w:rtl/>
        </w:rPr>
        <w:t xml:space="preserve">. اگر مورود بود، گفتن </w:t>
      </w:r>
      <w:r w:rsidR="002570EF">
        <w:rPr>
          <w:rFonts w:hint="cs"/>
          <w:rtl/>
        </w:rPr>
        <w:t>«</w:t>
      </w:r>
      <w:r>
        <w:rPr>
          <w:rFonts w:hint="cs"/>
          <w:rtl/>
        </w:rPr>
        <w:t xml:space="preserve">ورده </w:t>
      </w:r>
      <w:r w:rsidR="002570EF">
        <w:rPr>
          <w:rFonts w:hint="cs"/>
          <w:rtl/>
        </w:rPr>
        <w:t xml:space="preserve">نهي»، </w:t>
      </w:r>
      <w:r>
        <w:rPr>
          <w:rFonts w:hint="cs"/>
          <w:rtl/>
        </w:rPr>
        <w:t xml:space="preserve">صحیح بود. اگر بنا بود که رابطه نهی با آن هاء ضمیر که موضوع حکم است، رابطه وارد و مورود </w:t>
      </w:r>
      <w:r w:rsidR="002570EF">
        <w:rPr>
          <w:rFonts w:hint="cs"/>
          <w:rtl/>
        </w:rPr>
        <w:t>باشد</w:t>
      </w:r>
      <w:r>
        <w:rPr>
          <w:rFonts w:hint="cs"/>
          <w:rtl/>
        </w:rPr>
        <w:t>، باید می</w:t>
      </w:r>
      <w:r>
        <w:rPr>
          <w:rFonts w:hint="eastAsia"/>
          <w:rtl/>
        </w:rPr>
        <w:t>‌</w:t>
      </w:r>
      <w:r>
        <w:rPr>
          <w:rFonts w:hint="cs"/>
          <w:rtl/>
        </w:rPr>
        <w:t xml:space="preserve">گفتیم </w:t>
      </w:r>
      <w:r w:rsidR="002570EF">
        <w:rPr>
          <w:rFonts w:hint="cs"/>
          <w:rtl/>
        </w:rPr>
        <w:t>«</w:t>
      </w:r>
      <w:r>
        <w:rPr>
          <w:rFonts w:hint="cs"/>
          <w:rtl/>
        </w:rPr>
        <w:t>ورده نهی</w:t>
      </w:r>
      <w:r w:rsidR="002570EF">
        <w:rPr>
          <w:rFonts w:hint="cs"/>
          <w:rtl/>
        </w:rPr>
        <w:t>»</w:t>
      </w:r>
      <w:r>
        <w:rPr>
          <w:rFonts w:hint="cs"/>
          <w:rtl/>
        </w:rPr>
        <w:t>. نمی</w:t>
      </w:r>
      <w:r>
        <w:rPr>
          <w:rFonts w:hint="eastAsia"/>
          <w:rtl/>
        </w:rPr>
        <w:t>‌</w:t>
      </w:r>
      <w:r>
        <w:rPr>
          <w:rFonts w:hint="cs"/>
          <w:rtl/>
        </w:rPr>
        <w:t xml:space="preserve">توان </w:t>
      </w:r>
      <w:r w:rsidR="002570EF">
        <w:rPr>
          <w:rFonts w:hint="cs"/>
          <w:rtl/>
        </w:rPr>
        <w:t>درباره</w:t>
      </w:r>
      <w:r>
        <w:rPr>
          <w:rFonts w:hint="cs"/>
          <w:rtl/>
        </w:rPr>
        <w:t xml:space="preserve"> ربا </w:t>
      </w:r>
      <w:r w:rsidR="002570EF">
        <w:rPr>
          <w:rFonts w:hint="cs"/>
          <w:rtl/>
        </w:rPr>
        <w:t xml:space="preserve">گفت </w:t>
      </w:r>
      <w:r>
        <w:rPr>
          <w:rFonts w:hint="cs"/>
          <w:rtl/>
        </w:rPr>
        <w:t xml:space="preserve">که </w:t>
      </w:r>
      <w:r w:rsidR="002570EF">
        <w:rPr>
          <w:rFonts w:hint="cs"/>
          <w:rtl/>
        </w:rPr>
        <w:t>«ورده نهي»</w:t>
      </w:r>
      <w:r>
        <w:rPr>
          <w:rFonts w:hint="cs"/>
          <w:rtl/>
        </w:rPr>
        <w:t xml:space="preserve"> بلکه باید گفت </w:t>
      </w:r>
      <w:r w:rsidR="002570EF">
        <w:rPr>
          <w:rFonts w:hint="cs"/>
          <w:rtl/>
        </w:rPr>
        <w:t>«ورد فیه نهي»</w:t>
      </w:r>
      <w:r>
        <w:rPr>
          <w:rFonts w:hint="cs"/>
          <w:rtl/>
        </w:rPr>
        <w:t xml:space="preserve">، چون </w:t>
      </w:r>
      <w:r w:rsidRPr="002570EF">
        <w:rPr>
          <w:rFonts w:cs="B Mitra" w:hint="cs"/>
          <w:rtl/>
        </w:rPr>
        <w:t>مضایف</w:t>
      </w:r>
      <w:r w:rsidR="002570EF">
        <w:rPr>
          <w:rFonts w:cs="B Mitra" w:hint="cs"/>
          <w:rtl/>
        </w:rPr>
        <w:t>ِ</w:t>
      </w:r>
      <w:r w:rsidR="002570EF">
        <w:rPr>
          <w:rFonts w:hint="cs"/>
          <w:rtl/>
        </w:rPr>
        <w:t xml:space="preserve"> وارد نیست، یعنی چیزی نیست که به حسب واقع،</w:t>
      </w:r>
      <w:r>
        <w:rPr>
          <w:rFonts w:hint="cs"/>
          <w:rtl/>
        </w:rPr>
        <w:t xml:space="preserve"> وارد بر او شده </w:t>
      </w:r>
      <w:r w:rsidR="002570EF">
        <w:rPr>
          <w:rFonts w:hint="cs"/>
          <w:rtl/>
        </w:rPr>
        <w:t>باشد</w:t>
      </w:r>
      <w:r>
        <w:rPr>
          <w:rFonts w:hint="cs"/>
          <w:rtl/>
        </w:rPr>
        <w:t xml:space="preserve">. </w:t>
      </w:r>
      <w:r w:rsidR="002570EF">
        <w:rPr>
          <w:rFonts w:hint="cs"/>
          <w:rtl/>
        </w:rPr>
        <w:t>بلکه آن، محل وارد است،</w:t>
      </w:r>
      <w:r>
        <w:rPr>
          <w:rFonts w:hint="cs"/>
          <w:rtl/>
        </w:rPr>
        <w:t xml:space="preserve"> </w:t>
      </w:r>
      <w:r w:rsidR="002570EF">
        <w:rPr>
          <w:rFonts w:hint="cs"/>
          <w:rtl/>
        </w:rPr>
        <w:t>و نهی</w:t>
      </w:r>
      <w:r w:rsidR="00B11D40">
        <w:rPr>
          <w:rFonts w:hint="cs"/>
          <w:rtl/>
        </w:rPr>
        <w:t xml:space="preserve"> بر مکلف وارد می</w:t>
      </w:r>
      <w:r w:rsidR="00B11D40">
        <w:rPr>
          <w:rFonts w:hint="eastAsia"/>
        </w:rPr>
        <w:t>‌</w:t>
      </w:r>
      <w:r w:rsidR="00B11D40">
        <w:rPr>
          <w:rFonts w:hint="cs"/>
          <w:rtl/>
        </w:rPr>
        <w:t>شود. نهی و امر بر مکلف وارد می</w:t>
      </w:r>
      <w:r w:rsidR="00B11D40">
        <w:rPr>
          <w:rFonts w:hint="eastAsia"/>
          <w:rtl/>
        </w:rPr>
        <w:t>‌</w:t>
      </w:r>
      <w:r w:rsidR="00B11D40">
        <w:rPr>
          <w:rFonts w:hint="cs"/>
          <w:rtl/>
        </w:rPr>
        <w:t>شود. حرف مرحوم اصفهانی اینست.</w:t>
      </w:r>
    </w:p>
    <w:p w14:paraId="19BB318B" w14:textId="77777777" w:rsidR="00B11D40" w:rsidRDefault="00000000" w:rsidP="00316158">
      <w:pPr>
        <w:rPr>
          <w:rtl/>
        </w:rPr>
      </w:pPr>
      <w:r>
        <w:rPr>
          <w:rFonts w:hint="cs"/>
          <w:rtl/>
        </w:rPr>
        <w:t>شهید صدر هم مثل بقیه فرموده است که این منتهی الیه چرا مکلف باشد؟ همین موضوعی باشد که حکم روی آن می</w:t>
      </w:r>
      <w:r>
        <w:rPr>
          <w:rFonts w:hint="eastAsia"/>
          <w:rtl/>
        </w:rPr>
        <w:t>‌</w:t>
      </w:r>
      <w:r>
        <w:rPr>
          <w:rFonts w:hint="cs"/>
          <w:rtl/>
        </w:rPr>
        <w:t>آید</w:t>
      </w:r>
      <w:r w:rsidR="009547B7">
        <w:rPr>
          <w:rFonts w:hint="cs"/>
          <w:rtl/>
        </w:rPr>
        <w:t>، نیز می</w:t>
      </w:r>
      <w:r w:rsidR="000A1B09">
        <w:rPr>
          <w:rFonts w:hint="cs"/>
        </w:rPr>
        <w:t>‍</w:t>
      </w:r>
      <w:r w:rsidR="009547B7">
        <w:rPr>
          <w:rFonts w:hint="cs"/>
          <w:rtl/>
        </w:rPr>
        <w:t>تواند مورود باشد</w:t>
      </w:r>
      <w:r>
        <w:rPr>
          <w:rFonts w:hint="cs"/>
          <w:rtl/>
        </w:rPr>
        <w:t xml:space="preserve">. بعد شاهد آورده است که </w:t>
      </w:r>
      <w:r w:rsidR="009547B7">
        <w:rPr>
          <w:rFonts w:hint="cs"/>
          <w:rtl/>
        </w:rPr>
        <w:t>همچنان</w:t>
      </w:r>
      <w:r w:rsidR="000A1B09">
        <w:rPr>
          <w:rFonts w:hint="cs"/>
        </w:rPr>
        <w:t>‍</w:t>
      </w:r>
      <w:r w:rsidR="009547B7">
        <w:rPr>
          <w:rFonts w:hint="cs"/>
          <w:rtl/>
        </w:rPr>
        <w:t>که می</w:t>
      </w:r>
      <w:r w:rsidR="000A1B09">
        <w:rPr>
          <w:rFonts w:hint="cs"/>
        </w:rPr>
        <w:t>‍</w:t>
      </w:r>
      <w:r w:rsidR="009547B7">
        <w:rPr>
          <w:rFonts w:hint="cs"/>
          <w:rtl/>
        </w:rPr>
        <w:t xml:space="preserve">توان </w:t>
      </w:r>
      <w:r>
        <w:rPr>
          <w:rFonts w:hint="eastAsia"/>
        </w:rPr>
        <w:t>‌</w:t>
      </w:r>
      <w:r>
        <w:rPr>
          <w:rFonts w:hint="cs"/>
          <w:rtl/>
        </w:rPr>
        <w:t>گ</w:t>
      </w:r>
      <w:r w:rsidR="009547B7">
        <w:rPr>
          <w:rFonts w:hint="cs"/>
          <w:rtl/>
        </w:rPr>
        <w:t>فت</w:t>
      </w:r>
      <w:r>
        <w:rPr>
          <w:rFonts w:hint="cs"/>
          <w:rtl/>
        </w:rPr>
        <w:t xml:space="preserve"> </w:t>
      </w:r>
      <w:r w:rsidR="002570EF">
        <w:rPr>
          <w:rFonts w:hint="cs"/>
          <w:rtl/>
        </w:rPr>
        <w:t>«</w:t>
      </w:r>
      <w:r>
        <w:rPr>
          <w:rFonts w:hint="cs"/>
          <w:rtl/>
        </w:rPr>
        <w:t>ورد فی المشرع</w:t>
      </w:r>
      <w:r w:rsidR="002570EF">
        <w:rPr>
          <w:rFonts w:hint="cs"/>
          <w:rtl/>
        </w:rPr>
        <w:t>»</w:t>
      </w:r>
      <w:r w:rsidR="009547B7">
        <w:rPr>
          <w:rFonts w:hint="cs"/>
          <w:rtl/>
        </w:rPr>
        <w:t xml:space="preserve">، صحیح است که بگوییم: </w:t>
      </w:r>
      <w:r w:rsidR="002570EF">
        <w:rPr>
          <w:rFonts w:hint="cs"/>
          <w:rtl/>
        </w:rPr>
        <w:t>«</w:t>
      </w:r>
      <w:r>
        <w:rPr>
          <w:rFonts w:hint="cs"/>
          <w:rtl/>
        </w:rPr>
        <w:t>ورد المشرع</w:t>
      </w:r>
      <w:r w:rsidR="002570EF">
        <w:rPr>
          <w:rFonts w:hint="cs"/>
          <w:rtl/>
        </w:rPr>
        <w:t>»</w:t>
      </w:r>
      <w:r>
        <w:rPr>
          <w:rFonts w:hint="cs"/>
          <w:rtl/>
        </w:rPr>
        <w:t xml:space="preserve">. </w:t>
      </w:r>
    </w:p>
    <w:p w14:paraId="3D6867A1" w14:textId="77777777" w:rsidR="001B6BD7" w:rsidRDefault="00000000" w:rsidP="001B6BD7">
      <w:pPr>
        <w:rPr>
          <w:rtl/>
        </w:rPr>
      </w:pPr>
      <w:r>
        <w:rPr>
          <w:rFonts w:hint="cs"/>
          <w:rtl/>
        </w:rPr>
        <w:t>به نظر بن</w:t>
      </w:r>
      <w:r w:rsidR="002570EF">
        <w:rPr>
          <w:rFonts w:hint="cs"/>
          <w:rtl/>
        </w:rPr>
        <w:t>د</w:t>
      </w:r>
      <w:r>
        <w:rPr>
          <w:rFonts w:hint="cs"/>
          <w:rtl/>
        </w:rPr>
        <w:t xml:space="preserve">ه این ادعاها خلاف واقع است، گرچه آقای صدر عرب است. در </w:t>
      </w:r>
      <w:r w:rsidR="002570EF">
        <w:rPr>
          <w:rFonts w:hint="cs"/>
          <w:rtl/>
        </w:rPr>
        <w:t>«</w:t>
      </w:r>
      <w:r>
        <w:rPr>
          <w:rFonts w:hint="cs"/>
          <w:rtl/>
        </w:rPr>
        <w:t>مشرع</w:t>
      </w:r>
      <w:r w:rsidR="002570EF">
        <w:rPr>
          <w:rFonts w:hint="cs"/>
          <w:rtl/>
        </w:rPr>
        <w:t>»</w:t>
      </w:r>
      <w:r>
        <w:rPr>
          <w:rFonts w:hint="cs"/>
          <w:rtl/>
        </w:rPr>
        <w:t xml:space="preserve"> یعنی محل شرب نمی</w:t>
      </w:r>
      <w:r>
        <w:rPr>
          <w:rFonts w:hint="eastAsia"/>
          <w:rtl/>
        </w:rPr>
        <w:t>‌</w:t>
      </w:r>
      <w:r>
        <w:rPr>
          <w:rFonts w:hint="cs"/>
          <w:rtl/>
        </w:rPr>
        <w:t xml:space="preserve">گوییم </w:t>
      </w:r>
      <w:r w:rsidR="002570EF">
        <w:rPr>
          <w:rFonts w:hint="cs"/>
          <w:rtl/>
        </w:rPr>
        <w:t>«</w:t>
      </w:r>
      <w:r>
        <w:rPr>
          <w:rFonts w:hint="cs"/>
          <w:rtl/>
        </w:rPr>
        <w:t>ورد في المشرع</w:t>
      </w:r>
      <w:r w:rsidR="002570EF">
        <w:rPr>
          <w:rFonts w:hint="cs"/>
          <w:rtl/>
        </w:rPr>
        <w:t>»</w:t>
      </w:r>
      <w:r>
        <w:rPr>
          <w:rFonts w:hint="cs"/>
          <w:rtl/>
        </w:rPr>
        <w:t xml:space="preserve"> بلکه می</w:t>
      </w:r>
      <w:r>
        <w:rPr>
          <w:rFonts w:hint="eastAsia"/>
          <w:rtl/>
        </w:rPr>
        <w:t>‌</w:t>
      </w:r>
      <w:r>
        <w:rPr>
          <w:rFonts w:hint="cs"/>
          <w:rtl/>
        </w:rPr>
        <w:t xml:space="preserve">گوییم </w:t>
      </w:r>
      <w:r w:rsidR="002570EF">
        <w:rPr>
          <w:rFonts w:hint="cs"/>
          <w:rtl/>
        </w:rPr>
        <w:t xml:space="preserve">«ورد المشرع» </w:t>
      </w:r>
      <w:r>
        <w:rPr>
          <w:rFonts w:hint="cs"/>
          <w:rtl/>
        </w:rPr>
        <w:t>کما اینکه می</w:t>
      </w:r>
      <w:r>
        <w:rPr>
          <w:rFonts w:hint="eastAsia"/>
          <w:rtl/>
        </w:rPr>
        <w:t>‌</w:t>
      </w:r>
      <w:r>
        <w:rPr>
          <w:rFonts w:hint="cs"/>
          <w:rtl/>
        </w:rPr>
        <w:t xml:space="preserve">گوییم </w:t>
      </w:r>
      <w:r w:rsidR="00296382">
        <w:rPr>
          <w:rFonts w:hint="cs"/>
          <w:rtl/>
        </w:rPr>
        <w:t>«</w:t>
      </w:r>
      <w:r>
        <w:rPr>
          <w:rFonts w:hint="cs"/>
          <w:rtl/>
        </w:rPr>
        <w:t>ورد الماء</w:t>
      </w:r>
      <w:r w:rsidR="00296382">
        <w:rPr>
          <w:rFonts w:hint="cs"/>
          <w:rtl/>
        </w:rPr>
        <w:t>»</w:t>
      </w:r>
      <w:r>
        <w:rPr>
          <w:rFonts w:hint="cs"/>
          <w:rtl/>
        </w:rPr>
        <w:t>.</w:t>
      </w:r>
    </w:p>
    <w:p w14:paraId="695C65ED" w14:textId="77777777" w:rsidR="002828EA" w:rsidRDefault="00000000" w:rsidP="002828EA">
      <w:pPr>
        <w:rPr>
          <w:rtl/>
        </w:rPr>
      </w:pPr>
      <w:r>
        <w:rPr>
          <w:rFonts w:hint="cs"/>
          <w:rtl/>
        </w:rPr>
        <w:t>نکته</w:t>
      </w:r>
      <w:r>
        <w:rPr>
          <w:rFonts w:hint="eastAsia"/>
          <w:rtl/>
        </w:rPr>
        <w:t>‌</w:t>
      </w:r>
      <w:r>
        <w:rPr>
          <w:rFonts w:hint="cs"/>
          <w:rtl/>
        </w:rPr>
        <w:t xml:space="preserve">ای </w:t>
      </w:r>
      <w:r w:rsidR="001B6BD7">
        <w:rPr>
          <w:rFonts w:hint="cs"/>
          <w:rtl/>
        </w:rPr>
        <w:t>به دوستان عرض می</w:t>
      </w:r>
      <w:r w:rsidR="001B6BD7">
        <w:rPr>
          <w:rFonts w:hint="eastAsia"/>
          <w:rtl/>
        </w:rPr>
        <w:t>‌</w:t>
      </w:r>
      <w:r w:rsidR="001B6BD7">
        <w:rPr>
          <w:rFonts w:hint="cs"/>
          <w:rtl/>
        </w:rPr>
        <w:t xml:space="preserve">کنم و بروید تحقیق کنند. </w:t>
      </w:r>
      <w:r>
        <w:rPr>
          <w:rFonts w:hint="cs"/>
          <w:rtl/>
        </w:rPr>
        <w:t xml:space="preserve">تا آنجا که بنده فحص کردم، هیچ یک از کتب لغت تعدیه به </w:t>
      </w:r>
      <w:r w:rsidR="001B6BD7">
        <w:rPr>
          <w:rFonts w:hint="cs"/>
          <w:rtl/>
        </w:rPr>
        <w:t>«</w:t>
      </w:r>
      <w:r>
        <w:rPr>
          <w:rFonts w:hint="cs"/>
          <w:rtl/>
        </w:rPr>
        <w:t>فی</w:t>
      </w:r>
      <w:r w:rsidR="001B6BD7">
        <w:rPr>
          <w:rFonts w:hint="cs"/>
          <w:rtl/>
        </w:rPr>
        <w:t>»</w:t>
      </w:r>
      <w:r>
        <w:rPr>
          <w:rFonts w:hint="cs"/>
          <w:rtl/>
        </w:rPr>
        <w:t xml:space="preserve"> ندارد. ب</w:t>
      </w:r>
      <w:r w:rsidR="001B6BD7">
        <w:rPr>
          <w:rFonts w:hint="cs"/>
          <w:rtl/>
        </w:rPr>
        <w:t>ا اینکه موارد متعدد را ذکر کرده</w:t>
      </w:r>
      <w:r w:rsidR="001B6BD7">
        <w:rPr>
          <w:rFonts w:hint="eastAsia"/>
          <w:rtl/>
        </w:rPr>
        <w:t>‌</w:t>
      </w:r>
      <w:r>
        <w:rPr>
          <w:rFonts w:hint="cs"/>
          <w:rtl/>
        </w:rPr>
        <w:t>اند که می</w:t>
      </w:r>
      <w:r>
        <w:rPr>
          <w:rFonts w:hint="eastAsia"/>
          <w:rtl/>
        </w:rPr>
        <w:t>‌</w:t>
      </w:r>
      <w:r>
        <w:rPr>
          <w:rFonts w:hint="cs"/>
          <w:rtl/>
        </w:rPr>
        <w:t xml:space="preserve">خوانیم، ولی تعدیه به </w:t>
      </w:r>
      <w:r w:rsidR="001B6BD7">
        <w:rPr>
          <w:rFonts w:hint="cs"/>
          <w:rtl/>
        </w:rPr>
        <w:t>«</w:t>
      </w:r>
      <w:r>
        <w:rPr>
          <w:rFonts w:hint="cs"/>
          <w:rtl/>
        </w:rPr>
        <w:t>فی</w:t>
      </w:r>
      <w:r w:rsidR="001B6BD7">
        <w:rPr>
          <w:rFonts w:hint="cs"/>
          <w:rtl/>
        </w:rPr>
        <w:t>»</w:t>
      </w:r>
      <w:r>
        <w:rPr>
          <w:rFonts w:hint="cs"/>
          <w:rtl/>
        </w:rPr>
        <w:t xml:space="preserve"> را نیاورده</w:t>
      </w:r>
      <w:r>
        <w:rPr>
          <w:rFonts w:hint="eastAsia"/>
          <w:rtl/>
        </w:rPr>
        <w:t>‌</w:t>
      </w:r>
      <w:r w:rsidR="001B6BD7">
        <w:rPr>
          <w:rFonts w:hint="cs"/>
          <w:rtl/>
        </w:rPr>
        <w:t>اند. بنابراین این مثال</w:t>
      </w:r>
      <w:r w:rsidR="001B6BD7">
        <w:rPr>
          <w:rFonts w:hint="eastAsia"/>
          <w:rtl/>
        </w:rPr>
        <w:t>‌</w:t>
      </w:r>
      <w:r w:rsidR="001B6BD7">
        <w:rPr>
          <w:rFonts w:hint="cs"/>
          <w:rtl/>
        </w:rPr>
        <w:t>ها در کلام مستشکلین ا</w:t>
      </w:r>
      <w:r>
        <w:rPr>
          <w:rFonts w:hint="cs"/>
          <w:rtl/>
        </w:rPr>
        <w:t>ز کج</w:t>
      </w:r>
      <w:r w:rsidR="001B6BD7">
        <w:rPr>
          <w:rFonts w:hint="cs"/>
          <w:rtl/>
        </w:rPr>
        <w:t>است</w:t>
      </w:r>
      <w:r>
        <w:rPr>
          <w:rFonts w:hint="cs"/>
          <w:rtl/>
        </w:rPr>
        <w:t xml:space="preserve">؟ اگر واقعا تعدیه به </w:t>
      </w:r>
      <w:r w:rsidR="001B6BD7">
        <w:rPr>
          <w:rFonts w:hint="cs"/>
          <w:rtl/>
        </w:rPr>
        <w:t>«</w:t>
      </w:r>
      <w:r>
        <w:rPr>
          <w:rFonts w:hint="cs"/>
          <w:rtl/>
        </w:rPr>
        <w:t>فیه</w:t>
      </w:r>
      <w:r w:rsidR="001B6BD7">
        <w:rPr>
          <w:rFonts w:hint="cs"/>
          <w:rtl/>
        </w:rPr>
        <w:t>»</w:t>
      </w:r>
      <w:r>
        <w:rPr>
          <w:rFonts w:hint="cs"/>
          <w:rtl/>
        </w:rPr>
        <w:t xml:space="preserve"> داشتیم، </w:t>
      </w:r>
      <w:r w:rsidR="001B6BD7">
        <w:rPr>
          <w:rFonts w:hint="cs"/>
          <w:rtl/>
        </w:rPr>
        <w:t>«</w:t>
      </w:r>
      <w:r>
        <w:rPr>
          <w:rFonts w:hint="cs"/>
          <w:rtl/>
        </w:rPr>
        <w:t>علی</w:t>
      </w:r>
      <w:r w:rsidR="001B6BD7">
        <w:rPr>
          <w:rFonts w:hint="cs"/>
          <w:rtl/>
        </w:rPr>
        <w:t>»</w:t>
      </w:r>
      <w:r>
        <w:rPr>
          <w:rFonts w:hint="cs"/>
          <w:rtl/>
        </w:rPr>
        <w:t xml:space="preserve"> را که گفته بودند </w:t>
      </w:r>
      <w:r w:rsidR="00D30343">
        <w:rPr>
          <w:rFonts w:hint="cs"/>
          <w:rtl/>
        </w:rPr>
        <w:t>با اینکه</w:t>
      </w:r>
      <w:r>
        <w:rPr>
          <w:rFonts w:hint="cs"/>
          <w:rtl/>
        </w:rPr>
        <w:t xml:space="preserve"> تعدیه نیست</w:t>
      </w:r>
      <w:r w:rsidR="00D30343">
        <w:rPr>
          <w:rFonts w:hint="cs"/>
          <w:rtl/>
        </w:rPr>
        <w:t xml:space="preserve">، </w:t>
      </w:r>
      <w:r w:rsidR="001B6BD7">
        <w:rPr>
          <w:rFonts w:hint="cs"/>
          <w:rtl/>
        </w:rPr>
        <w:t xml:space="preserve">حال </w:t>
      </w:r>
      <w:r w:rsidR="00D30343">
        <w:rPr>
          <w:rFonts w:hint="cs"/>
          <w:rtl/>
        </w:rPr>
        <w:t xml:space="preserve">چطور </w:t>
      </w:r>
      <w:r w:rsidR="001B6BD7">
        <w:rPr>
          <w:rFonts w:hint="cs"/>
          <w:rtl/>
        </w:rPr>
        <w:t>«</w:t>
      </w:r>
      <w:r w:rsidR="00D30343">
        <w:rPr>
          <w:rFonts w:hint="cs"/>
          <w:rtl/>
        </w:rPr>
        <w:t>فی</w:t>
      </w:r>
      <w:r w:rsidR="001B6BD7">
        <w:rPr>
          <w:rFonts w:hint="cs"/>
          <w:rtl/>
        </w:rPr>
        <w:t>»</w:t>
      </w:r>
      <w:r w:rsidR="00D30343">
        <w:rPr>
          <w:rFonts w:hint="cs"/>
          <w:rtl/>
        </w:rPr>
        <w:t xml:space="preserve"> را نگفته</w:t>
      </w:r>
      <w:r w:rsidR="00D30343">
        <w:rPr>
          <w:rFonts w:hint="eastAsia"/>
          <w:rtl/>
        </w:rPr>
        <w:t>‌</w:t>
      </w:r>
      <w:r w:rsidR="00D30343">
        <w:rPr>
          <w:rFonts w:hint="cs"/>
          <w:rtl/>
        </w:rPr>
        <w:t>اند؟ نحوه</w:t>
      </w:r>
      <w:r w:rsidR="00D30343">
        <w:rPr>
          <w:rFonts w:hint="eastAsia"/>
          <w:rtl/>
        </w:rPr>
        <w:t>‌</w:t>
      </w:r>
      <w:r w:rsidR="00D30343">
        <w:rPr>
          <w:rFonts w:hint="cs"/>
          <w:rtl/>
        </w:rPr>
        <w:t xml:space="preserve">های مختلف </w:t>
      </w:r>
      <w:r>
        <w:rPr>
          <w:rFonts w:hint="cs"/>
          <w:rtl/>
        </w:rPr>
        <w:t>«</w:t>
      </w:r>
      <w:r w:rsidR="00D30343">
        <w:rPr>
          <w:rFonts w:hint="cs"/>
          <w:rtl/>
        </w:rPr>
        <w:t>ورد</w:t>
      </w:r>
      <w:r>
        <w:rPr>
          <w:rFonts w:hint="cs"/>
          <w:rtl/>
        </w:rPr>
        <w:t>»</w:t>
      </w:r>
      <w:r w:rsidR="00D30343">
        <w:rPr>
          <w:rFonts w:hint="cs"/>
          <w:rtl/>
        </w:rPr>
        <w:t xml:space="preserve"> را گفته</w:t>
      </w:r>
      <w:r w:rsidR="00D30343">
        <w:rPr>
          <w:rFonts w:hint="eastAsia"/>
          <w:rtl/>
        </w:rPr>
        <w:t>‌</w:t>
      </w:r>
      <w:r w:rsidR="00D30343">
        <w:rPr>
          <w:rFonts w:hint="cs"/>
          <w:rtl/>
        </w:rPr>
        <w:t xml:space="preserve">اند که </w:t>
      </w:r>
      <w:r>
        <w:rPr>
          <w:rFonts w:hint="cs"/>
          <w:rtl/>
        </w:rPr>
        <w:t>می</w:t>
      </w:r>
      <w:r>
        <w:rPr>
          <w:rFonts w:hint="eastAsia"/>
          <w:rtl/>
        </w:rPr>
        <w:t>‌</w:t>
      </w:r>
      <w:r>
        <w:rPr>
          <w:rFonts w:hint="cs"/>
          <w:rtl/>
        </w:rPr>
        <w:t>خوانیم،</w:t>
      </w:r>
      <w:r w:rsidR="00D30343">
        <w:rPr>
          <w:rFonts w:hint="cs"/>
          <w:rtl/>
        </w:rPr>
        <w:t xml:space="preserve"> ولی یک جا </w:t>
      </w:r>
      <w:r>
        <w:rPr>
          <w:rFonts w:hint="cs"/>
          <w:rtl/>
        </w:rPr>
        <w:t>«</w:t>
      </w:r>
      <w:r w:rsidR="00D30343">
        <w:rPr>
          <w:rFonts w:hint="cs"/>
          <w:rtl/>
        </w:rPr>
        <w:t>ورد فی</w:t>
      </w:r>
      <w:r>
        <w:rPr>
          <w:rFonts w:hint="cs"/>
          <w:rtl/>
        </w:rPr>
        <w:t>»</w:t>
      </w:r>
      <w:r w:rsidR="00D30343">
        <w:rPr>
          <w:rFonts w:hint="cs"/>
          <w:rtl/>
        </w:rPr>
        <w:t xml:space="preserve"> ندارند. قاموس المحیط ندارد و شرح آن یعنی تاج العروس ندارد</w:t>
      </w:r>
      <w:r>
        <w:rPr>
          <w:rFonts w:hint="cs"/>
          <w:rtl/>
        </w:rPr>
        <w:t xml:space="preserve">، </w:t>
      </w:r>
      <w:r w:rsidR="00D30343">
        <w:rPr>
          <w:rFonts w:hint="cs"/>
          <w:rtl/>
        </w:rPr>
        <w:t xml:space="preserve">مصباح ندارد و </w:t>
      </w:r>
      <w:r>
        <w:rPr>
          <w:rFonts w:hint="cs"/>
          <w:rtl/>
        </w:rPr>
        <w:t xml:space="preserve">همینطور صحاح ندارد، </w:t>
      </w:r>
      <w:r w:rsidR="00D30343">
        <w:rPr>
          <w:rFonts w:hint="cs"/>
          <w:rtl/>
        </w:rPr>
        <w:t xml:space="preserve">و </w:t>
      </w:r>
      <w:r w:rsidR="00BC3F0D">
        <w:rPr>
          <w:rFonts w:hint="cs"/>
          <w:rtl/>
        </w:rPr>
        <w:t>تهذیب اللغه ازهری که برای قرن سوم و اوایل قرن چهارم است و یکی از لغات واقعا قابل اعتنا است ندارد</w:t>
      </w:r>
      <w:r>
        <w:rPr>
          <w:rFonts w:hint="cs"/>
          <w:rtl/>
        </w:rPr>
        <w:t xml:space="preserve">، و محکم ابن سیده ندارد. </w:t>
      </w:r>
      <w:r w:rsidR="00BC3F0D">
        <w:rPr>
          <w:rFonts w:hint="cs"/>
          <w:rtl/>
        </w:rPr>
        <w:t xml:space="preserve">همه را </w:t>
      </w:r>
      <w:r>
        <w:rPr>
          <w:rFonts w:hint="cs"/>
          <w:rtl/>
        </w:rPr>
        <w:t>نگاه</w:t>
      </w:r>
      <w:r w:rsidR="00BC3F0D">
        <w:rPr>
          <w:rFonts w:hint="cs"/>
          <w:rtl/>
        </w:rPr>
        <w:t xml:space="preserve"> کردم.</w:t>
      </w:r>
    </w:p>
    <w:p w14:paraId="18BF1828" w14:textId="77777777" w:rsidR="00B11D40" w:rsidRDefault="00000000" w:rsidP="002828EA">
      <w:pPr>
        <w:rPr>
          <w:rtl/>
        </w:rPr>
      </w:pPr>
      <w:r>
        <w:rPr>
          <w:rFonts w:hint="cs"/>
          <w:rtl/>
        </w:rPr>
        <w:t xml:space="preserve"> تا آنجایی که بنده دیدم، هیچ</w:t>
      </w:r>
      <w:r w:rsidR="002828EA">
        <w:rPr>
          <w:rFonts w:hint="cs"/>
          <w:rtl/>
        </w:rPr>
        <w:t xml:space="preserve"> کس</w:t>
      </w:r>
      <w:r>
        <w:rPr>
          <w:rFonts w:hint="cs"/>
          <w:rtl/>
        </w:rPr>
        <w:t xml:space="preserve"> تعدیه به </w:t>
      </w:r>
      <w:r w:rsidR="002828EA">
        <w:rPr>
          <w:rFonts w:hint="cs"/>
          <w:rtl/>
        </w:rPr>
        <w:t>«</w:t>
      </w:r>
      <w:r>
        <w:rPr>
          <w:rFonts w:hint="cs"/>
          <w:rtl/>
        </w:rPr>
        <w:t>فی</w:t>
      </w:r>
      <w:r w:rsidR="002828EA">
        <w:rPr>
          <w:rFonts w:hint="cs"/>
          <w:rtl/>
        </w:rPr>
        <w:t>» نیاورده است</w:t>
      </w:r>
      <w:r>
        <w:rPr>
          <w:rFonts w:hint="cs"/>
          <w:rtl/>
        </w:rPr>
        <w:t>. حال، چرا آیت الله وحید حفظه الله می</w:t>
      </w:r>
      <w:r>
        <w:rPr>
          <w:rFonts w:hint="eastAsia"/>
          <w:rtl/>
        </w:rPr>
        <w:t>‌</w:t>
      </w:r>
      <w:r>
        <w:rPr>
          <w:rFonts w:hint="cs"/>
          <w:rtl/>
        </w:rPr>
        <w:t xml:space="preserve">فرماید تعدیه به </w:t>
      </w:r>
      <w:r w:rsidR="002828EA">
        <w:rPr>
          <w:rFonts w:hint="cs"/>
          <w:rtl/>
        </w:rPr>
        <w:t>«</w:t>
      </w:r>
      <w:r>
        <w:rPr>
          <w:rFonts w:hint="cs"/>
          <w:rtl/>
        </w:rPr>
        <w:t>فِی</w:t>
      </w:r>
      <w:r w:rsidR="002828EA">
        <w:rPr>
          <w:rFonts w:hint="cs"/>
          <w:rtl/>
        </w:rPr>
        <w:t>»</w:t>
      </w:r>
      <w:r>
        <w:rPr>
          <w:rFonts w:hint="cs"/>
          <w:rtl/>
        </w:rPr>
        <w:t xml:space="preserve"> </w:t>
      </w:r>
      <w:r w:rsidR="002828EA">
        <w:rPr>
          <w:rFonts w:hint="cs"/>
          <w:rtl/>
        </w:rPr>
        <w:t>می</w:t>
      </w:r>
      <w:r w:rsidR="002828EA">
        <w:rPr>
          <w:rFonts w:hint="eastAsia"/>
          <w:rtl/>
        </w:rPr>
        <w:t>‌</w:t>
      </w:r>
      <w:r>
        <w:rPr>
          <w:rFonts w:hint="cs"/>
          <w:rtl/>
        </w:rPr>
        <w:t>شود</w:t>
      </w:r>
      <w:r w:rsidR="002828EA">
        <w:rPr>
          <w:rFonts w:hint="cs"/>
          <w:rtl/>
        </w:rPr>
        <w:t>؟!</w:t>
      </w:r>
      <w:r>
        <w:rPr>
          <w:rFonts w:hint="cs"/>
          <w:rtl/>
        </w:rPr>
        <w:t xml:space="preserve"> آیت الله شبیری می</w:t>
      </w:r>
      <w:r>
        <w:rPr>
          <w:rFonts w:hint="eastAsia"/>
          <w:rtl/>
        </w:rPr>
        <w:t>‌</w:t>
      </w:r>
      <w:r>
        <w:rPr>
          <w:rFonts w:hint="cs"/>
          <w:rtl/>
        </w:rPr>
        <w:t xml:space="preserve">فرماید اگر بگوییم </w:t>
      </w:r>
      <w:r w:rsidR="002828EA">
        <w:rPr>
          <w:rFonts w:hint="cs"/>
          <w:rtl/>
        </w:rPr>
        <w:t>«</w:t>
      </w:r>
      <w:r>
        <w:rPr>
          <w:rFonts w:hint="cs"/>
          <w:rtl/>
        </w:rPr>
        <w:t>باران در زمین وارد شد</w:t>
      </w:r>
      <w:r w:rsidR="002828EA">
        <w:rPr>
          <w:rFonts w:hint="cs"/>
          <w:rtl/>
        </w:rPr>
        <w:t>» نیازی به تقدیر گرفتن کلمه دیگری نیست.</w:t>
      </w:r>
      <w:r>
        <w:rPr>
          <w:rFonts w:hint="cs"/>
          <w:rtl/>
        </w:rPr>
        <w:t xml:space="preserve"> </w:t>
      </w:r>
      <w:r w:rsidR="002828EA">
        <w:rPr>
          <w:rFonts w:hint="cs"/>
          <w:rtl/>
        </w:rPr>
        <w:t>اما</w:t>
      </w:r>
      <w:r>
        <w:rPr>
          <w:rFonts w:hint="cs"/>
          <w:rtl/>
        </w:rPr>
        <w:t xml:space="preserve"> در فارسی اینطور می</w:t>
      </w:r>
      <w:r w:rsidR="002828EA">
        <w:rPr>
          <w:rFonts w:hint="eastAsia"/>
          <w:rtl/>
        </w:rPr>
        <w:t>‌</w:t>
      </w:r>
      <w:r>
        <w:rPr>
          <w:rFonts w:hint="cs"/>
          <w:rtl/>
        </w:rPr>
        <w:t xml:space="preserve">گوییم و در عربی کجا داریم که </w:t>
      </w:r>
      <w:r w:rsidR="002828EA">
        <w:rPr>
          <w:rFonts w:hint="cs"/>
          <w:rtl/>
        </w:rPr>
        <w:t>«</w:t>
      </w:r>
      <w:r>
        <w:rPr>
          <w:rFonts w:hint="cs"/>
          <w:rtl/>
        </w:rPr>
        <w:t xml:space="preserve">ورد الغیث </w:t>
      </w:r>
      <w:r w:rsidR="002828EA">
        <w:rPr>
          <w:rFonts w:hint="cs"/>
          <w:rtl/>
        </w:rPr>
        <w:t xml:space="preserve">أو </w:t>
      </w:r>
      <w:r>
        <w:rPr>
          <w:rFonts w:hint="cs"/>
          <w:rtl/>
        </w:rPr>
        <w:t>الماء فی الارض؟</w:t>
      </w:r>
      <w:r w:rsidR="002828EA">
        <w:rPr>
          <w:rFonts w:hint="cs"/>
          <w:rtl/>
        </w:rPr>
        <w:t>!».</w:t>
      </w:r>
      <w:r>
        <w:rPr>
          <w:rFonts w:hint="cs"/>
          <w:rtl/>
        </w:rPr>
        <w:t xml:space="preserve"> یک جا چنین تعبیری از عرب</w:t>
      </w:r>
      <w:r>
        <w:rPr>
          <w:rFonts w:hint="eastAsia"/>
          <w:rtl/>
        </w:rPr>
        <w:t>‌</w:t>
      </w:r>
      <w:r>
        <w:rPr>
          <w:rFonts w:hint="cs"/>
          <w:rtl/>
        </w:rPr>
        <w:t xml:space="preserve">ها بیاورید که </w:t>
      </w:r>
      <w:r w:rsidR="002828EA">
        <w:rPr>
          <w:rFonts w:hint="cs"/>
          <w:rtl/>
        </w:rPr>
        <w:t>مثلا «</w:t>
      </w:r>
      <w:r>
        <w:rPr>
          <w:rFonts w:hint="cs"/>
          <w:rtl/>
        </w:rPr>
        <w:t>ورد الماء فی الأرض</w:t>
      </w:r>
      <w:r w:rsidR="002828EA">
        <w:rPr>
          <w:rFonts w:hint="cs"/>
          <w:rtl/>
        </w:rPr>
        <w:t>»</w:t>
      </w:r>
      <w:r>
        <w:rPr>
          <w:rFonts w:hint="cs"/>
          <w:rtl/>
        </w:rPr>
        <w:t>؟</w:t>
      </w:r>
    </w:p>
    <w:p w14:paraId="760E6EF3" w14:textId="77777777" w:rsidR="002828EA" w:rsidRDefault="00000000" w:rsidP="002828EA">
      <w:pPr>
        <w:pStyle w:val="Heading2"/>
        <w:rPr>
          <w:rtl/>
        </w:rPr>
      </w:pPr>
      <w:bookmarkStart w:id="550" w:name="_Toc123995795"/>
      <w:r>
        <w:rPr>
          <w:rFonts w:hint="cs"/>
          <w:rtl/>
        </w:rPr>
        <w:t>تفاوت معنا</w:t>
      </w:r>
      <w:r>
        <w:rPr>
          <w:rFonts w:ascii="Times New Roman" w:hAnsi="Times New Roman" w:cs="Times New Roman" w:hint="cs"/>
          <w:rtl/>
        </w:rPr>
        <w:t>ی</w:t>
      </w:r>
      <w:r>
        <w:rPr>
          <w:rFonts w:hint="cs"/>
          <w:rtl/>
        </w:rPr>
        <w:t xml:space="preserve"> </w:t>
      </w:r>
      <w:r>
        <w:rPr>
          <w:rFonts w:ascii="Symbol" w:hAnsi="Symbol" w:cs="Times New Roman" w:hint="cs"/>
          <w:rtl/>
        </w:rPr>
        <w:t>ورود</w:t>
      </w:r>
      <w:r>
        <w:rPr>
          <w:rFonts w:hint="cs"/>
          <w:rtl/>
        </w:rPr>
        <w:t xml:space="preserve"> </w:t>
      </w:r>
      <w:r>
        <w:rPr>
          <w:rFonts w:ascii="Symbol" w:hAnsi="Symbol" w:cs="Times New Roman" w:hint="cs"/>
          <w:rtl/>
        </w:rPr>
        <w:t>و</w:t>
      </w:r>
      <w:r>
        <w:rPr>
          <w:rFonts w:hint="cs"/>
          <w:rtl/>
        </w:rPr>
        <w:t xml:space="preserve"> </w:t>
      </w:r>
      <w:r>
        <w:rPr>
          <w:rFonts w:ascii="Symbol" w:hAnsi="Symbol" w:cs="Times New Roman" w:hint="cs"/>
          <w:rtl/>
        </w:rPr>
        <w:t>دخول</w:t>
      </w:r>
      <w:bookmarkEnd w:id="550"/>
      <w:r>
        <w:rPr>
          <w:rFonts w:hint="cs"/>
          <w:rtl/>
        </w:rPr>
        <w:t xml:space="preserve"> </w:t>
      </w:r>
    </w:p>
    <w:p w14:paraId="22C357DD" w14:textId="77777777" w:rsidR="00BC3F0D" w:rsidRDefault="00000000" w:rsidP="002828EA">
      <w:pPr>
        <w:rPr>
          <w:rtl/>
        </w:rPr>
      </w:pPr>
      <w:r w:rsidRPr="002828EA">
        <w:rPr>
          <w:rFonts w:hint="cs"/>
          <w:color w:val="FF0000"/>
          <w:rtl/>
        </w:rPr>
        <w:t>سوال</w:t>
      </w:r>
      <w:r>
        <w:rPr>
          <w:rFonts w:hint="cs"/>
          <w:rtl/>
        </w:rPr>
        <w:t>: آقای شبیری ور</w:t>
      </w:r>
      <w:r w:rsidR="009547B7">
        <w:rPr>
          <w:rFonts w:hint="cs"/>
          <w:rtl/>
        </w:rPr>
        <w:t>و</w:t>
      </w:r>
      <w:r>
        <w:rPr>
          <w:rFonts w:hint="cs"/>
          <w:rtl/>
        </w:rPr>
        <w:t>د را به معنای دخ</w:t>
      </w:r>
      <w:r w:rsidR="009547B7">
        <w:rPr>
          <w:rFonts w:hint="cs"/>
          <w:rtl/>
        </w:rPr>
        <w:t>و</w:t>
      </w:r>
      <w:r>
        <w:rPr>
          <w:rFonts w:hint="cs"/>
          <w:rtl/>
        </w:rPr>
        <w:t>ل می</w:t>
      </w:r>
      <w:r>
        <w:rPr>
          <w:rFonts w:hint="eastAsia"/>
          <w:rtl/>
        </w:rPr>
        <w:t>‌</w:t>
      </w:r>
      <w:r>
        <w:rPr>
          <w:rFonts w:hint="cs"/>
          <w:rtl/>
        </w:rPr>
        <w:t xml:space="preserve">گیرد.  </w:t>
      </w:r>
    </w:p>
    <w:p w14:paraId="3B0E8F3B" w14:textId="77777777" w:rsidR="00895745" w:rsidRDefault="00000000" w:rsidP="00895745">
      <w:pPr>
        <w:rPr>
          <w:rtl/>
        </w:rPr>
      </w:pPr>
      <w:r w:rsidRPr="002828EA">
        <w:rPr>
          <w:rFonts w:hint="cs"/>
          <w:color w:val="FF0000"/>
          <w:rtl/>
        </w:rPr>
        <w:t>پاسخ</w:t>
      </w:r>
      <w:r>
        <w:rPr>
          <w:rFonts w:hint="cs"/>
          <w:rtl/>
        </w:rPr>
        <w:t>: این اشتباه است. نکته</w:t>
      </w:r>
      <w:r>
        <w:rPr>
          <w:rFonts w:hint="eastAsia"/>
          <w:rtl/>
        </w:rPr>
        <w:t>‌</w:t>
      </w:r>
      <w:r>
        <w:rPr>
          <w:rFonts w:hint="cs"/>
          <w:rtl/>
        </w:rPr>
        <w:t>ای درباره رابطه ورود و دخول عرض می</w:t>
      </w:r>
      <w:r>
        <w:rPr>
          <w:rFonts w:hint="eastAsia"/>
          <w:rtl/>
        </w:rPr>
        <w:t>‌</w:t>
      </w:r>
      <w:r>
        <w:rPr>
          <w:rFonts w:hint="cs"/>
          <w:rtl/>
        </w:rPr>
        <w:t xml:space="preserve">کنم. اساسا ورود به معنای دخول نیست. یک بحث فوق العاده قشنگی است </w:t>
      </w:r>
      <w:r w:rsidR="002828EA">
        <w:rPr>
          <w:rFonts w:hint="cs"/>
          <w:rtl/>
        </w:rPr>
        <w:t>و الان</w:t>
      </w:r>
      <w:r>
        <w:rPr>
          <w:rFonts w:hint="cs"/>
          <w:rtl/>
        </w:rPr>
        <w:t xml:space="preserve"> وقت نداریم که در </w:t>
      </w:r>
      <w:r w:rsidR="002828EA">
        <w:rPr>
          <w:rFonts w:hint="cs"/>
          <w:rtl/>
        </w:rPr>
        <w:t>«</w:t>
      </w:r>
      <w:r w:rsidR="002828EA" w:rsidRPr="00895745">
        <w:rPr>
          <w:rStyle w:val="IntenseEmphasis"/>
          <w:rFonts w:cs="Far.Arabic Style"/>
          <w:rtl/>
        </w:rPr>
        <w:t>وَ</w:t>
      </w:r>
      <w:r>
        <w:rPr>
          <w:rStyle w:val="IntenseEmphasis"/>
          <w:rFonts w:cs="Far.Arabic Style"/>
          <w:rtl/>
        </w:rPr>
        <w:t>إِنْ مِنْكُمْ إِلَّا وَارِدُهَا</w:t>
      </w:r>
      <w:r w:rsidR="002828EA" w:rsidRPr="00895745">
        <w:rPr>
          <w:rStyle w:val="IntenseEmphasis"/>
          <w:rFonts w:cs="Far.Arabic Style"/>
          <w:rtl/>
        </w:rPr>
        <w:t xml:space="preserve"> </w:t>
      </w:r>
      <w:r w:rsidR="002828EA" w:rsidRPr="00895745">
        <w:rPr>
          <w:rStyle w:val="IntenseEmphasis"/>
          <w:rFonts w:cs="Far.Arabic Style" w:hint="cs"/>
          <w:rtl/>
        </w:rPr>
        <w:t>كَانَ</w:t>
      </w:r>
      <w:r w:rsidR="002828EA" w:rsidRPr="00895745">
        <w:rPr>
          <w:rStyle w:val="IntenseEmphasis"/>
          <w:rFonts w:cs="Far.Arabic Style"/>
          <w:rtl/>
        </w:rPr>
        <w:t xml:space="preserve"> </w:t>
      </w:r>
      <w:r w:rsidR="002828EA" w:rsidRPr="00895745">
        <w:rPr>
          <w:rStyle w:val="IntenseEmphasis"/>
          <w:rFonts w:cs="Far.Arabic Style" w:hint="cs"/>
          <w:rtl/>
        </w:rPr>
        <w:t>عَلَى</w:t>
      </w:r>
      <w:r w:rsidR="002828EA" w:rsidRPr="00895745">
        <w:rPr>
          <w:rStyle w:val="IntenseEmphasis"/>
          <w:rFonts w:cs="Far.Arabic Style"/>
          <w:rtl/>
        </w:rPr>
        <w:t xml:space="preserve"> </w:t>
      </w:r>
      <w:r w:rsidR="002828EA" w:rsidRPr="00895745">
        <w:rPr>
          <w:rStyle w:val="IntenseEmphasis"/>
          <w:rFonts w:cs="Far.Arabic Style" w:hint="cs"/>
          <w:rtl/>
        </w:rPr>
        <w:t>رَبِّكَ</w:t>
      </w:r>
      <w:r w:rsidR="002828EA" w:rsidRPr="00895745">
        <w:rPr>
          <w:rStyle w:val="IntenseEmphasis"/>
          <w:rFonts w:cs="Far.Arabic Style"/>
          <w:rtl/>
        </w:rPr>
        <w:t xml:space="preserve"> </w:t>
      </w:r>
      <w:r w:rsidR="002828EA" w:rsidRPr="00895745">
        <w:rPr>
          <w:rStyle w:val="IntenseEmphasis"/>
          <w:rFonts w:cs="Far.Arabic Style" w:hint="cs"/>
          <w:rtl/>
        </w:rPr>
        <w:t>حَتْمًا</w:t>
      </w:r>
      <w:r w:rsidR="002828EA" w:rsidRPr="00895745">
        <w:rPr>
          <w:rStyle w:val="IntenseEmphasis"/>
          <w:rFonts w:cs="Far.Arabic Style"/>
          <w:rtl/>
        </w:rPr>
        <w:t xml:space="preserve"> </w:t>
      </w:r>
      <w:r w:rsidR="002828EA" w:rsidRPr="00895745">
        <w:rPr>
          <w:rStyle w:val="IntenseEmphasis"/>
          <w:rFonts w:cs="Far.Arabic Style" w:hint="cs"/>
          <w:rtl/>
        </w:rPr>
        <w:t>مَقْضِيًّا</w:t>
      </w:r>
      <w:r w:rsidR="002828EA">
        <w:rPr>
          <w:rFonts w:ascii="me_quran" w:hAnsi="me_quran" w:hint="cs"/>
          <w:color w:val="0000FF"/>
          <w:sz w:val="26"/>
          <w:szCs w:val="26"/>
          <w:rtl/>
        </w:rPr>
        <w:t>»</w:t>
      </w:r>
      <w:r>
        <w:rPr>
          <w:rStyle w:val="FootnoteReference"/>
          <w:rFonts w:ascii="me_quran" w:hAnsi="me_quran"/>
          <w:color w:val="0000FF"/>
          <w:sz w:val="26"/>
          <w:szCs w:val="26"/>
          <w:rtl/>
        </w:rPr>
        <w:footnoteReference w:id="129"/>
      </w:r>
      <w:r>
        <w:rPr>
          <w:rFonts w:ascii="me_quran" w:hAnsi="me_quran" w:hint="cs"/>
          <w:color w:val="0000FF"/>
          <w:sz w:val="26"/>
          <w:szCs w:val="26"/>
          <w:rtl/>
        </w:rPr>
        <w:t xml:space="preserve"> </w:t>
      </w:r>
      <w:r>
        <w:rPr>
          <w:rFonts w:hint="cs"/>
          <w:rtl/>
        </w:rPr>
        <w:t>برخی بحث کرده اند که ورود به معنای دخول است و همه داخل آتش می</w:t>
      </w:r>
      <w:r>
        <w:rPr>
          <w:rFonts w:hint="eastAsia"/>
          <w:rtl/>
        </w:rPr>
        <w:t>‌</w:t>
      </w:r>
      <w:r>
        <w:rPr>
          <w:rFonts w:hint="cs"/>
          <w:rtl/>
        </w:rPr>
        <w:t>شوند و انبیاء هم می</w:t>
      </w:r>
      <w:r>
        <w:rPr>
          <w:rFonts w:hint="eastAsia"/>
          <w:rtl/>
        </w:rPr>
        <w:t>‌</w:t>
      </w:r>
      <w:r>
        <w:rPr>
          <w:rFonts w:hint="cs"/>
          <w:rtl/>
        </w:rPr>
        <w:t>شوند. برخی می</w:t>
      </w:r>
      <w:r>
        <w:rPr>
          <w:rFonts w:hint="eastAsia"/>
        </w:rPr>
        <w:t>‌</w:t>
      </w:r>
      <w:r>
        <w:rPr>
          <w:rFonts w:hint="cs"/>
          <w:rtl/>
        </w:rPr>
        <w:t>گویند داخل می</w:t>
      </w:r>
      <w:r>
        <w:rPr>
          <w:rFonts w:hint="eastAsia"/>
          <w:rtl/>
        </w:rPr>
        <w:t>‌</w:t>
      </w:r>
      <w:r>
        <w:rPr>
          <w:rFonts w:hint="cs"/>
          <w:rtl/>
        </w:rPr>
        <w:t>شوند ولی نمی</w:t>
      </w:r>
      <w:r>
        <w:rPr>
          <w:rFonts w:hint="eastAsia"/>
          <w:rtl/>
        </w:rPr>
        <w:t>‌</w:t>
      </w:r>
      <w:r>
        <w:rPr>
          <w:rFonts w:hint="cs"/>
          <w:rtl/>
        </w:rPr>
        <w:t>سوزند و فورا بیرون می</w:t>
      </w:r>
      <w:r>
        <w:rPr>
          <w:rFonts w:hint="eastAsia"/>
          <w:rtl/>
        </w:rPr>
        <w:t>‌</w:t>
      </w:r>
      <w:r>
        <w:rPr>
          <w:rFonts w:hint="cs"/>
          <w:rtl/>
        </w:rPr>
        <w:t>روند. عده</w:t>
      </w:r>
      <w:r>
        <w:rPr>
          <w:rFonts w:hint="eastAsia"/>
          <w:rtl/>
        </w:rPr>
        <w:t>‌</w:t>
      </w:r>
      <w:r>
        <w:rPr>
          <w:rFonts w:hint="cs"/>
          <w:rtl/>
        </w:rPr>
        <w:t>ای دیگر گفته</w:t>
      </w:r>
      <w:r>
        <w:rPr>
          <w:rFonts w:hint="eastAsia"/>
          <w:rtl/>
        </w:rPr>
        <w:t>‌</w:t>
      </w:r>
      <w:r>
        <w:rPr>
          <w:rFonts w:hint="cs"/>
          <w:rtl/>
        </w:rPr>
        <w:t>اند و لغویون بسیاری این را تقویت کرده</w:t>
      </w:r>
      <w:r>
        <w:rPr>
          <w:rFonts w:hint="eastAsia"/>
          <w:rtl/>
        </w:rPr>
        <w:t>‌</w:t>
      </w:r>
      <w:r>
        <w:rPr>
          <w:rFonts w:hint="cs"/>
          <w:rtl/>
        </w:rPr>
        <w:t>اند که اساسا ورود به معنای دخول نیست. این نکته بسیار جالبی است. در ذهن ما تا بحال این بود که ورود به معنای دخول است و در فارسی هم زیاد به کار می</w:t>
      </w:r>
      <w:r>
        <w:rPr>
          <w:rFonts w:hint="eastAsia"/>
          <w:rtl/>
        </w:rPr>
        <w:t>‌</w:t>
      </w:r>
      <w:r>
        <w:rPr>
          <w:rFonts w:hint="cs"/>
          <w:rtl/>
        </w:rPr>
        <w:t>ریم. اینجا می</w:t>
      </w:r>
      <w:r>
        <w:rPr>
          <w:rFonts w:hint="eastAsia"/>
          <w:rtl/>
        </w:rPr>
        <w:t>‌</w:t>
      </w:r>
      <w:r>
        <w:rPr>
          <w:rFonts w:hint="cs"/>
          <w:rtl/>
        </w:rPr>
        <w:t>گویند ورود به معنای دخول نیست. می</w:t>
      </w:r>
      <w:r>
        <w:rPr>
          <w:rFonts w:hint="eastAsia"/>
          <w:rtl/>
        </w:rPr>
        <w:t>‌</w:t>
      </w:r>
      <w:r>
        <w:rPr>
          <w:rFonts w:hint="cs"/>
          <w:rtl/>
        </w:rPr>
        <w:t xml:space="preserve">گویند «ورد الماء، دخل أم لم یدخل»، و «ورد البیت، دخل أم لم یدخل». ورود، همان اشراف علی الدخول است نه دخول بالحمل الشایع. </w:t>
      </w:r>
    </w:p>
    <w:p w14:paraId="38998B06" w14:textId="77777777" w:rsidR="00895745" w:rsidRDefault="00000000" w:rsidP="00895745">
      <w:pPr>
        <w:rPr>
          <w:rtl/>
        </w:rPr>
      </w:pPr>
      <w:r>
        <w:rPr>
          <w:rFonts w:hint="cs"/>
          <w:rtl/>
        </w:rPr>
        <w:t>این نکته بسیار جالبی است. ما در فارسی ورود را با دخول یکی می</w:t>
      </w:r>
      <w:r>
        <w:rPr>
          <w:rFonts w:hint="eastAsia"/>
          <w:rtl/>
        </w:rPr>
        <w:t>‌</w:t>
      </w:r>
      <w:r>
        <w:rPr>
          <w:rFonts w:hint="cs"/>
          <w:rtl/>
        </w:rPr>
        <w:t>گیریم. انتظار داشتیم که آقای شبیری فحص کرده باشد، ولی می</w:t>
      </w:r>
      <w:r>
        <w:rPr>
          <w:rFonts w:hint="eastAsia"/>
          <w:rtl/>
        </w:rPr>
        <w:t>‌</w:t>
      </w:r>
      <w:r>
        <w:rPr>
          <w:rFonts w:hint="cs"/>
          <w:rtl/>
        </w:rPr>
        <w:t>فرماید می</w:t>
      </w:r>
      <w:r>
        <w:rPr>
          <w:rFonts w:hint="eastAsia"/>
          <w:rtl/>
        </w:rPr>
        <w:t>‌</w:t>
      </w:r>
      <w:r>
        <w:rPr>
          <w:rFonts w:hint="cs"/>
          <w:rtl/>
        </w:rPr>
        <w:t xml:space="preserve">گوییم «آب باران در زمین وارد شد». این در فارسی است، ولی آیا در عربی هم گفته شده است؟! </w:t>
      </w:r>
      <w:r w:rsidR="00743EFA">
        <w:rPr>
          <w:rFonts w:hint="cs"/>
          <w:rtl/>
        </w:rPr>
        <w:t xml:space="preserve">گفته شده است که مثلا </w:t>
      </w:r>
      <w:r>
        <w:rPr>
          <w:rFonts w:hint="cs"/>
          <w:rtl/>
        </w:rPr>
        <w:t>«</w:t>
      </w:r>
      <w:r w:rsidR="00743EFA">
        <w:rPr>
          <w:rFonts w:hint="cs"/>
          <w:rtl/>
        </w:rPr>
        <w:t>ورد الغیث في الأرض</w:t>
      </w:r>
      <w:r>
        <w:rPr>
          <w:rFonts w:hint="cs"/>
          <w:rtl/>
        </w:rPr>
        <w:t xml:space="preserve">؟». </w:t>
      </w:r>
      <w:r w:rsidR="00743EFA">
        <w:rPr>
          <w:rFonts w:hint="cs"/>
          <w:rtl/>
        </w:rPr>
        <w:t>نگفته</w:t>
      </w:r>
      <w:r w:rsidR="00743EFA">
        <w:rPr>
          <w:rFonts w:hint="eastAsia"/>
          <w:rtl/>
        </w:rPr>
        <w:t>‌</w:t>
      </w:r>
      <w:r w:rsidR="00743EFA">
        <w:rPr>
          <w:rFonts w:hint="cs"/>
          <w:rtl/>
        </w:rPr>
        <w:t xml:space="preserve">اند. البته بنده همه کتب لغت و ادب و استعمالات را </w:t>
      </w:r>
      <w:r>
        <w:rPr>
          <w:rFonts w:hint="cs"/>
          <w:rtl/>
        </w:rPr>
        <w:t>فحص نکرد</w:t>
      </w:r>
      <w:r w:rsidR="00743EFA">
        <w:rPr>
          <w:rFonts w:hint="cs"/>
          <w:rtl/>
        </w:rPr>
        <w:t>م</w:t>
      </w:r>
      <w:r>
        <w:rPr>
          <w:rFonts w:hint="cs"/>
          <w:rtl/>
        </w:rPr>
        <w:t>، ولی همین کتب لغت را دید</w:t>
      </w:r>
      <w:r w:rsidR="00743EFA">
        <w:rPr>
          <w:rFonts w:hint="cs"/>
          <w:rtl/>
        </w:rPr>
        <w:t>م،</w:t>
      </w:r>
      <w:r>
        <w:rPr>
          <w:rFonts w:hint="cs"/>
          <w:rtl/>
        </w:rPr>
        <w:t xml:space="preserve"> و</w:t>
      </w:r>
      <w:r w:rsidR="00743EFA">
        <w:rPr>
          <w:rFonts w:hint="cs"/>
          <w:rtl/>
        </w:rPr>
        <w:t xml:space="preserve"> آنطور که بنده دیدم کسی نگفته است که با </w:t>
      </w:r>
      <w:r>
        <w:rPr>
          <w:rFonts w:hint="cs"/>
          <w:rtl/>
        </w:rPr>
        <w:t>«في» متعدی</w:t>
      </w:r>
      <w:r w:rsidR="00743EFA">
        <w:rPr>
          <w:rFonts w:hint="cs"/>
          <w:rtl/>
        </w:rPr>
        <w:t xml:space="preserve"> می</w:t>
      </w:r>
      <w:r>
        <w:rPr>
          <w:rFonts w:hint="eastAsia"/>
          <w:rtl/>
        </w:rPr>
        <w:t>‌</w:t>
      </w:r>
      <w:r w:rsidR="00743EFA">
        <w:rPr>
          <w:rFonts w:hint="cs"/>
          <w:rtl/>
        </w:rPr>
        <w:t xml:space="preserve">شود. </w:t>
      </w:r>
    </w:p>
    <w:p w14:paraId="75772EAE" w14:textId="77777777" w:rsidR="00895745" w:rsidRDefault="00000000" w:rsidP="00895745">
      <w:pPr>
        <w:rPr>
          <w:rtl/>
        </w:rPr>
      </w:pPr>
      <w:r>
        <w:rPr>
          <w:rFonts w:hint="cs"/>
          <w:rtl/>
        </w:rPr>
        <w:t>بنابراین، نکته بخشی از فرمایش آقای اصفهانی متفق علیه است که ورود متعدی بنفسه است، و بخشی دیگر فرمایش ایشان اینست که حال که تعدیه دارد، طرف آن چیست؟ می</w:t>
      </w:r>
      <w:r>
        <w:rPr>
          <w:rFonts w:hint="eastAsia"/>
          <w:rtl/>
        </w:rPr>
        <w:t>‌</w:t>
      </w:r>
      <w:r>
        <w:rPr>
          <w:rFonts w:hint="cs"/>
          <w:rtl/>
        </w:rPr>
        <w:t>گوید طرف آن، انسان یا شیئ</w:t>
      </w:r>
      <w:r>
        <w:rPr>
          <w:rFonts w:hint="eastAsia"/>
          <w:rtl/>
        </w:rPr>
        <w:t>‌</w:t>
      </w:r>
      <w:r>
        <w:rPr>
          <w:rFonts w:hint="cs"/>
          <w:rtl/>
        </w:rPr>
        <w:t>ای است که ورود بر آن وارد می</w:t>
      </w:r>
      <w:r>
        <w:rPr>
          <w:rFonts w:hint="eastAsia"/>
          <w:rtl/>
        </w:rPr>
        <w:t>‌</w:t>
      </w:r>
      <w:r>
        <w:rPr>
          <w:rFonts w:hint="cs"/>
          <w:rtl/>
        </w:rPr>
        <w:t>شود و این فعل بر آن وارد می</w:t>
      </w:r>
      <w:r>
        <w:rPr>
          <w:rFonts w:hint="eastAsia"/>
          <w:rtl/>
        </w:rPr>
        <w:t>‌</w:t>
      </w:r>
      <w:r>
        <w:rPr>
          <w:rFonts w:hint="cs"/>
          <w:rtl/>
        </w:rPr>
        <w:t>شود و آن، «فیه» نیست. نهی وارد بر مکلف می</w:t>
      </w:r>
      <w:r>
        <w:rPr>
          <w:rFonts w:hint="eastAsia"/>
          <w:rtl/>
        </w:rPr>
        <w:t>‌</w:t>
      </w:r>
      <w:r>
        <w:rPr>
          <w:rFonts w:hint="cs"/>
          <w:rtl/>
        </w:rPr>
        <w:t>شود. بنده قدری فحص کردم دیدم شاید در روایات ـ نرسیدم خیلی دقت کنم ـ یکی دو روایت به ذهنم می</w:t>
      </w:r>
      <w:r>
        <w:rPr>
          <w:rFonts w:hint="eastAsia"/>
          <w:rtl/>
        </w:rPr>
        <w:t>‌</w:t>
      </w:r>
      <w:r>
        <w:rPr>
          <w:rFonts w:hint="cs"/>
          <w:rtl/>
        </w:rPr>
        <w:t xml:space="preserve">آید که تقریبا واضح است که ورود نهی گرفته است </w:t>
      </w:r>
      <w:r w:rsidR="00E1231A">
        <w:rPr>
          <w:rFonts w:hint="cs"/>
          <w:rtl/>
        </w:rPr>
        <w:t xml:space="preserve">در مطلبی و بر شخص وارد شده است. </w:t>
      </w:r>
    </w:p>
    <w:p w14:paraId="7846D0AE" w14:textId="77777777" w:rsidR="00895745" w:rsidRDefault="00000000" w:rsidP="00895745">
      <w:pPr>
        <w:pStyle w:val="Heading2"/>
        <w:rPr>
          <w:rtl/>
        </w:rPr>
      </w:pPr>
      <w:bookmarkStart w:id="551" w:name="_Toc123995796"/>
      <w:r>
        <w:rPr>
          <w:rFonts w:hint="cs"/>
          <w:rtl/>
        </w:rPr>
        <w:t>شواهد لغو</w:t>
      </w:r>
      <w:r>
        <w:rPr>
          <w:rFonts w:ascii="Times New Roman" w:hAnsi="Times New Roman" w:cs="Times New Roman" w:hint="cs"/>
          <w:rtl/>
        </w:rPr>
        <w:t>ی</w:t>
      </w:r>
      <w:r>
        <w:rPr>
          <w:rFonts w:hint="cs"/>
          <w:rtl/>
        </w:rPr>
        <w:t xml:space="preserve"> در تا</w:t>
      </w:r>
      <w:r>
        <w:rPr>
          <w:rFonts w:ascii="Times New Roman" w:hAnsi="Times New Roman" w:cs="Times New Roman" w:hint="cs"/>
          <w:rtl/>
        </w:rPr>
        <w:t>یی</w:t>
      </w:r>
      <w:r>
        <w:rPr>
          <w:rFonts w:ascii="Symbol" w:hAnsi="Symbol" w:cs="Times New Roman" w:hint="cs"/>
          <w:rtl/>
        </w:rPr>
        <w:t>د</w:t>
      </w:r>
      <w:r>
        <w:rPr>
          <w:rFonts w:hint="cs"/>
          <w:rtl/>
        </w:rPr>
        <w:t xml:space="preserve"> ب</w:t>
      </w:r>
      <w:r>
        <w:rPr>
          <w:rFonts w:ascii="Times New Roman" w:hAnsi="Times New Roman" w:cs="Times New Roman" w:hint="cs"/>
          <w:rtl/>
        </w:rPr>
        <w:t>ی</w:t>
      </w:r>
      <w:r>
        <w:rPr>
          <w:rFonts w:ascii="Symbol" w:hAnsi="Symbol" w:cs="Times New Roman" w:hint="cs"/>
          <w:rtl/>
        </w:rPr>
        <w:t>ان</w:t>
      </w:r>
      <w:r>
        <w:rPr>
          <w:rFonts w:hint="cs"/>
          <w:rtl/>
        </w:rPr>
        <w:t xml:space="preserve"> مرحوم اصفهان</w:t>
      </w:r>
      <w:r>
        <w:rPr>
          <w:rFonts w:ascii="Times New Roman" w:hAnsi="Times New Roman" w:cs="Times New Roman" w:hint="cs"/>
          <w:rtl/>
        </w:rPr>
        <w:t>ی</w:t>
      </w:r>
      <w:bookmarkEnd w:id="551"/>
      <w:r>
        <w:rPr>
          <w:rFonts w:hint="cs"/>
          <w:rtl/>
        </w:rPr>
        <w:t xml:space="preserve"> </w:t>
      </w:r>
    </w:p>
    <w:p w14:paraId="4FC08CA2" w14:textId="77777777" w:rsidR="00E1231A" w:rsidRDefault="00000000" w:rsidP="00895745">
      <w:pPr>
        <w:rPr>
          <w:rtl/>
        </w:rPr>
      </w:pPr>
      <w:r>
        <w:rPr>
          <w:rFonts w:hint="cs"/>
          <w:rtl/>
        </w:rPr>
        <w:t>حال، چند شاهدی که دیدم برای شما می</w:t>
      </w:r>
      <w:r>
        <w:rPr>
          <w:rFonts w:hint="eastAsia"/>
          <w:rtl/>
        </w:rPr>
        <w:t>‌</w:t>
      </w:r>
      <w:r>
        <w:rPr>
          <w:rFonts w:hint="cs"/>
          <w:rtl/>
        </w:rPr>
        <w:t xml:space="preserve">آورم. </w:t>
      </w:r>
      <w:r w:rsidR="00EA66DA">
        <w:rPr>
          <w:rFonts w:hint="cs"/>
          <w:rtl/>
        </w:rPr>
        <w:t>در لسان العرب می</w:t>
      </w:r>
      <w:r w:rsidR="00EA66DA">
        <w:rPr>
          <w:rFonts w:hint="eastAsia"/>
          <w:rtl/>
        </w:rPr>
        <w:t>‌</w:t>
      </w:r>
      <w:r w:rsidR="00EA66DA">
        <w:rPr>
          <w:rFonts w:hint="cs"/>
          <w:rtl/>
        </w:rPr>
        <w:t>گوید:</w:t>
      </w:r>
    </w:p>
    <w:p w14:paraId="28E01292" w14:textId="77777777" w:rsidR="00CC2E1F" w:rsidRDefault="00000000" w:rsidP="00CC2E1F">
      <w:pPr>
        <w:pStyle w:val="10"/>
        <w:rPr>
          <w:rtl/>
        </w:rPr>
      </w:pPr>
      <w:r>
        <w:rPr>
          <w:rStyle w:val="hilight"/>
          <w:rtl/>
        </w:rPr>
        <w:t>وكلُّ</w:t>
      </w:r>
      <w:r>
        <w:rPr>
          <w:rtl/>
        </w:rPr>
        <w:t xml:space="preserve"> </w:t>
      </w:r>
      <w:r>
        <w:rPr>
          <w:rStyle w:val="hilight"/>
          <w:rtl/>
        </w:rPr>
        <w:t>مَا</w:t>
      </w:r>
      <w:r>
        <w:rPr>
          <w:rtl/>
        </w:rPr>
        <w:t xml:space="preserve"> </w:t>
      </w:r>
      <w:r>
        <w:rPr>
          <w:rStyle w:val="hilight"/>
          <w:rtl/>
        </w:rPr>
        <w:t>أَتَيْتَه</w:t>
      </w:r>
      <w:r>
        <w:rPr>
          <w:rtl/>
        </w:rPr>
        <w:t xml:space="preserve"> </w:t>
      </w:r>
      <w:r>
        <w:rPr>
          <w:rStyle w:val="hilight"/>
          <w:rtl/>
        </w:rPr>
        <w:t>فَقَدْ</w:t>
      </w:r>
      <w:r>
        <w:rPr>
          <w:rtl/>
        </w:rPr>
        <w:t xml:space="preserve"> </w:t>
      </w:r>
      <w:r>
        <w:rPr>
          <w:rStyle w:val="hilight"/>
          <w:rtl/>
        </w:rPr>
        <w:t>وَرَدْتَه</w:t>
      </w:r>
      <w:r>
        <w:rPr>
          <w:rFonts w:hint="cs"/>
          <w:rtl/>
        </w:rPr>
        <w:t xml:space="preserve"> </w:t>
      </w:r>
    </w:p>
    <w:p w14:paraId="37353E36" w14:textId="77777777" w:rsidR="00EA66DA" w:rsidRDefault="00000000" w:rsidP="00D30343">
      <w:pPr>
        <w:rPr>
          <w:rtl/>
        </w:rPr>
      </w:pPr>
      <w:r>
        <w:rPr>
          <w:rFonts w:hint="cs"/>
          <w:rtl/>
        </w:rPr>
        <w:t>سپس می</w:t>
      </w:r>
      <w:r>
        <w:rPr>
          <w:rFonts w:hint="eastAsia"/>
          <w:rtl/>
        </w:rPr>
        <w:t>‌</w:t>
      </w:r>
      <w:r>
        <w:rPr>
          <w:rFonts w:hint="cs"/>
          <w:rtl/>
        </w:rPr>
        <w:t xml:space="preserve">گوید: </w:t>
      </w:r>
    </w:p>
    <w:p w14:paraId="10A068EC" w14:textId="77777777" w:rsidR="00CC2E1F" w:rsidRDefault="00000000" w:rsidP="00CC2E1F">
      <w:pPr>
        <w:pStyle w:val="10"/>
        <w:rPr>
          <w:rtl/>
        </w:rPr>
      </w:pPr>
      <w:r>
        <w:rPr>
          <w:rStyle w:val="hilight"/>
          <w:rtl/>
        </w:rPr>
        <w:t>وأَوْرَدَ</w:t>
      </w:r>
      <w:r>
        <w:rPr>
          <w:rtl/>
        </w:rPr>
        <w:t xml:space="preserve"> عَلَيْهِ الخَبر: قصَّه</w:t>
      </w:r>
      <w:r>
        <w:rPr>
          <w:rStyle w:val="FootnoteReference"/>
          <w:rtl/>
        </w:rPr>
        <w:footnoteReference w:id="130"/>
      </w:r>
    </w:p>
    <w:p w14:paraId="74E5EE43" w14:textId="77777777" w:rsidR="00EA66DA" w:rsidRDefault="00000000" w:rsidP="00D06B64">
      <w:pPr>
        <w:rPr>
          <w:rtl/>
        </w:rPr>
      </w:pPr>
      <w:r>
        <w:rPr>
          <w:rFonts w:hint="cs"/>
          <w:rtl/>
        </w:rPr>
        <w:t>اینجا باب افعال است.</w:t>
      </w:r>
      <w:r w:rsidR="00D06B64">
        <w:rPr>
          <w:rFonts w:hint="cs"/>
          <w:rtl/>
        </w:rPr>
        <w:t xml:space="preserve"> </w:t>
      </w:r>
    </w:p>
    <w:p w14:paraId="33F279F3" w14:textId="77777777" w:rsidR="00D06B64" w:rsidRDefault="00000000" w:rsidP="00D06B64">
      <w:pPr>
        <w:pStyle w:val="10"/>
        <w:rPr>
          <w:rtl/>
        </w:rPr>
      </w:pPr>
      <w:r>
        <w:rPr>
          <w:rtl/>
        </w:rPr>
        <w:t>تَقُولُ: وَرَدَتِ الإِبل وَالطَّيْرُ هَذَا الماءَ وِرْداً، وَوَرَدَتْهُ أَوْراداً</w:t>
      </w:r>
      <w:r>
        <w:rPr>
          <w:rFonts w:hint="cs"/>
          <w:rtl/>
        </w:rPr>
        <w:t xml:space="preserve"> </w:t>
      </w:r>
    </w:p>
    <w:p w14:paraId="783D319F" w14:textId="77777777" w:rsidR="00EA66DA" w:rsidRDefault="00000000" w:rsidP="00EA66DA">
      <w:pPr>
        <w:rPr>
          <w:rtl/>
        </w:rPr>
      </w:pPr>
      <w:r>
        <w:rPr>
          <w:rFonts w:hint="cs"/>
          <w:rtl/>
        </w:rPr>
        <w:t>اینطور</w:t>
      </w:r>
      <w:r w:rsidR="00D06B64">
        <w:rPr>
          <w:rFonts w:hint="cs"/>
          <w:rtl/>
        </w:rPr>
        <w:t xml:space="preserve"> </w:t>
      </w:r>
      <w:r>
        <w:rPr>
          <w:rFonts w:hint="cs"/>
          <w:rtl/>
        </w:rPr>
        <w:t>بکار می</w:t>
      </w:r>
      <w:r>
        <w:rPr>
          <w:rFonts w:hint="eastAsia"/>
          <w:rtl/>
        </w:rPr>
        <w:t>‌</w:t>
      </w:r>
      <w:r>
        <w:rPr>
          <w:rFonts w:hint="cs"/>
          <w:rtl/>
        </w:rPr>
        <w:t xml:space="preserve">بریم. </w:t>
      </w:r>
    </w:p>
    <w:p w14:paraId="5EA59280" w14:textId="77777777" w:rsidR="00EA66DA" w:rsidRDefault="00000000" w:rsidP="00F947C3">
      <w:pPr>
        <w:pStyle w:val="10"/>
        <w:rPr>
          <w:rtl/>
        </w:rPr>
      </w:pPr>
      <w:r>
        <w:rPr>
          <w:rtl/>
        </w:rPr>
        <w:t>ووَرَدَ الماءَ وَغَيْرَهُ وَرْداً ووُرُوداً</w:t>
      </w:r>
      <w:r>
        <w:rPr>
          <w:rFonts w:hint="cs"/>
          <w:rtl/>
        </w:rPr>
        <w:t xml:space="preserve"> </w:t>
      </w:r>
      <w:r>
        <w:rPr>
          <w:rtl/>
        </w:rPr>
        <w:t>وَوَرَدَ عَلَيْهِ: أَشرَفَ عَلَيْهِ، دَخَلَهُ أَو لَمْ يَدْخُلْهُ</w:t>
      </w:r>
      <w:r>
        <w:rPr>
          <w:rStyle w:val="FootnoteReference"/>
          <w:rtl/>
        </w:rPr>
        <w:footnoteReference w:id="131"/>
      </w:r>
    </w:p>
    <w:p w14:paraId="10F22E84" w14:textId="77777777" w:rsidR="00EA66DA" w:rsidRDefault="00000000" w:rsidP="00D06B64">
      <w:pPr>
        <w:rPr>
          <w:rtl/>
        </w:rPr>
      </w:pPr>
      <w:r>
        <w:rPr>
          <w:rFonts w:hint="cs"/>
          <w:rtl/>
        </w:rPr>
        <w:t>البته این را لسان</w:t>
      </w:r>
      <w:r w:rsidR="00D06B64">
        <w:rPr>
          <w:rFonts w:hint="cs"/>
          <w:rtl/>
        </w:rPr>
        <w:t xml:space="preserve"> العرب</w:t>
      </w:r>
      <w:r>
        <w:rPr>
          <w:rFonts w:hint="cs"/>
          <w:rtl/>
        </w:rPr>
        <w:t xml:space="preserve"> از ابن سیده نقل می</w:t>
      </w:r>
      <w:r>
        <w:rPr>
          <w:rFonts w:hint="eastAsia"/>
          <w:rtl/>
        </w:rPr>
        <w:t>‌</w:t>
      </w:r>
      <w:r>
        <w:rPr>
          <w:rFonts w:hint="cs"/>
          <w:rtl/>
        </w:rPr>
        <w:t xml:space="preserve">کند </w:t>
      </w:r>
      <w:r w:rsidR="00D06B64">
        <w:rPr>
          <w:rFonts w:hint="cs"/>
          <w:rtl/>
        </w:rPr>
        <w:t>که قاعدتا در محکم گفته است. ابن سیده</w:t>
      </w:r>
      <w:r>
        <w:rPr>
          <w:rFonts w:hint="cs"/>
          <w:rtl/>
        </w:rPr>
        <w:t xml:space="preserve"> ظاهرا هم محکم دارد و هم دو </w:t>
      </w:r>
      <w:r w:rsidR="00D06B64">
        <w:rPr>
          <w:rFonts w:hint="cs"/>
          <w:rtl/>
        </w:rPr>
        <w:t>س</w:t>
      </w:r>
      <w:r>
        <w:rPr>
          <w:rFonts w:hint="cs"/>
          <w:rtl/>
        </w:rPr>
        <w:t xml:space="preserve">ه کتاب لغت دیگر. </w:t>
      </w:r>
    </w:p>
    <w:p w14:paraId="35EF34A7" w14:textId="77777777" w:rsidR="00EA66DA" w:rsidRDefault="00000000" w:rsidP="00D06B64">
      <w:pPr>
        <w:rPr>
          <w:rtl/>
        </w:rPr>
      </w:pPr>
      <w:r w:rsidRPr="00D06B64">
        <w:rPr>
          <w:rFonts w:hint="cs"/>
          <w:color w:val="FF0000"/>
          <w:rtl/>
        </w:rPr>
        <w:t>سوال</w:t>
      </w:r>
      <w:r>
        <w:rPr>
          <w:rFonts w:hint="cs"/>
          <w:rtl/>
        </w:rPr>
        <w:t xml:space="preserve">: </w:t>
      </w:r>
      <w:r w:rsidR="00D06B64">
        <w:rPr>
          <w:rFonts w:hint="cs"/>
          <w:rtl/>
        </w:rPr>
        <w:t>این معنا برای «</w:t>
      </w:r>
      <w:r>
        <w:rPr>
          <w:rFonts w:hint="cs"/>
          <w:rtl/>
        </w:rPr>
        <w:t>ورد علیه</w:t>
      </w:r>
      <w:r w:rsidR="00D06B64">
        <w:rPr>
          <w:rFonts w:hint="cs"/>
          <w:rtl/>
        </w:rPr>
        <w:t>»</w:t>
      </w:r>
      <w:r>
        <w:rPr>
          <w:rFonts w:hint="cs"/>
          <w:rtl/>
        </w:rPr>
        <w:t xml:space="preserve"> است. </w:t>
      </w:r>
    </w:p>
    <w:p w14:paraId="34C3B513" w14:textId="77777777" w:rsidR="00EA66DA" w:rsidRDefault="00000000" w:rsidP="00D06B64">
      <w:pPr>
        <w:rPr>
          <w:rtl/>
        </w:rPr>
      </w:pPr>
      <w:r w:rsidRPr="00D06B64">
        <w:rPr>
          <w:rFonts w:hint="cs"/>
          <w:color w:val="FF0000"/>
          <w:rtl/>
        </w:rPr>
        <w:t>پاسخ</w:t>
      </w:r>
      <w:r>
        <w:rPr>
          <w:rFonts w:hint="cs"/>
          <w:rtl/>
        </w:rPr>
        <w:t>: نه</w:t>
      </w:r>
      <w:r w:rsidR="00D06B64">
        <w:rPr>
          <w:rFonts w:hint="cs"/>
          <w:rtl/>
        </w:rPr>
        <w:t>،</w:t>
      </w:r>
      <w:r>
        <w:rPr>
          <w:rFonts w:hint="cs"/>
          <w:rtl/>
        </w:rPr>
        <w:t xml:space="preserve"> برای همه </w:t>
      </w:r>
      <w:r w:rsidR="00D06B64">
        <w:rPr>
          <w:rFonts w:hint="cs"/>
          <w:rtl/>
        </w:rPr>
        <w:t>ا</w:t>
      </w:r>
      <w:r>
        <w:rPr>
          <w:rFonts w:hint="cs"/>
          <w:rtl/>
        </w:rPr>
        <w:t>ست. می</w:t>
      </w:r>
      <w:r>
        <w:rPr>
          <w:rFonts w:hint="eastAsia"/>
          <w:rtl/>
        </w:rPr>
        <w:t>‌</w:t>
      </w:r>
      <w:r>
        <w:rPr>
          <w:rFonts w:hint="cs"/>
          <w:rtl/>
        </w:rPr>
        <w:t xml:space="preserve">گوید: </w:t>
      </w:r>
      <w:r w:rsidR="00D06B64">
        <w:rPr>
          <w:rFonts w:hint="cs"/>
          <w:rtl/>
        </w:rPr>
        <w:t>«</w:t>
      </w:r>
      <w:r>
        <w:rPr>
          <w:rFonts w:hint="cs"/>
          <w:rtl/>
        </w:rPr>
        <w:t>ورد الماء و غیره وردا و ورودا و ورد علیه</w:t>
      </w:r>
      <w:r w:rsidR="00D06B64">
        <w:rPr>
          <w:rFonts w:hint="cs"/>
          <w:rtl/>
        </w:rPr>
        <w:t>:</w:t>
      </w:r>
      <w:r>
        <w:rPr>
          <w:rFonts w:hint="cs"/>
          <w:rtl/>
        </w:rPr>
        <w:t xml:space="preserve"> أشرف علیه</w:t>
      </w:r>
      <w:r w:rsidR="00D06B64">
        <w:rPr>
          <w:rFonts w:hint="cs"/>
          <w:rtl/>
        </w:rPr>
        <w:t>،</w:t>
      </w:r>
      <w:r>
        <w:rPr>
          <w:rFonts w:hint="cs"/>
          <w:rtl/>
        </w:rPr>
        <w:t xml:space="preserve"> دخله أم لم یدخله</w:t>
      </w:r>
      <w:r w:rsidR="00D06B64">
        <w:rPr>
          <w:rFonts w:hint="cs"/>
          <w:rtl/>
        </w:rPr>
        <w:t xml:space="preserve">». </w:t>
      </w:r>
      <w:r>
        <w:rPr>
          <w:rFonts w:hint="cs"/>
          <w:rtl/>
        </w:rPr>
        <w:t>دیگران هم گفته</w:t>
      </w:r>
      <w:r>
        <w:rPr>
          <w:rFonts w:hint="eastAsia"/>
          <w:rtl/>
        </w:rPr>
        <w:t>‌</w:t>
      </w:r>
      <w:r>
        <w:rPr>
          <w:rFonts w:hint="cs"/>
          <w:rtl/>
        </w:rPr>
        <w:t xml:space="preserve">اند. </w:t>
      </w:r>
    </w:p>
    <w:p w14:paraId="53065B8A" w14:textId="77777777" w:rsidR="00EA66DA" w:rsidRDefault="00000000" w:rsidP="00EA66DA">
      <w:pPr>
        <w:rPr>
          <w:rtl/>
        </w:rPr>
      </w:pPr>
      <w:r>
        <w:rPr>
          <w:rFonts w:hint="cs"/>
          <w:rtl/>
        </w:rPr>
        <w:t>سپس می</w:t>
      </w:r>
      <w:r>
        <w:rPr>
          <w:rFonts w:hint="eastAsia"/>
          <w:rtl/>
        </w:rPr>
        <w:t>‌</w:t>
      </w:r>
      <w:r>
        <w:rPr>
          <w:rFonts w:hint="cs"/>
          <w:rtl/>
        </w:rPr>
        <w:t xml:space="preserve">گوید: </w:t>
      </w:r>
    </w:p>
    <w:p w14:paraId="35F29B78" w14:textId="77777777" w:rsidR="00D06B64" w:rsidRDefault="00000000" w:rsidP="00D06B64">
      <w:pPr>
        <w:pStyle w:val="10"/>
        <w:rPr>
          <w:rtl/>
        </w:rPr>
      </w:pPr>
      <w:r>
        <w:rPr>
          <w:rtl/>
        </w:rPr>
        <w:t xml:space="preserve">وَكُلُّ </w:t>
      </w:r>
      <w:r w:rsidRPr="00D06B64">
        <w:rPr>
          <w:rtl/>
        </w:rPr>
        <w:t>مَنْ أَتى مَكَانًا مَنْهَلًا أَو غَيْرَهُ، فَقَدْ وَرَدَه. وَقَوْلُهُ تَعَالَى: وَإِنْ مِنْكُمْ إِلَّا وارِدُها</w:t>
      </w:r>
      <w:r w:rsidR="00146F38" w:rsidRPr="00D06B64">
        <w:rPr>
          <w:rFonts w:hint="cs"/>
          <w:szCs w:val="22"/>
          <w:rtl/>
        </w:rPr>
        <w:t xml:space="preserve"> [کان علی ربک حتما مقضیا]</w:t>
      </w:r>
      <w:r>
        <w:rPr>
          <w:rFonts w:hint="cs"/>
          <w:szCs w:val="22"/>
          <w:rtl/>
        </w:rPr>
        <w:t xml:space="preserve">، </w:t>
      </w:r>
      <w:r w:rsidRPr="00D06B64">
        <w:rPr>
          <w:rtl/>
        </w:rPr>
        <w:t>فَسَّرَهُ ثَعْلَبٌ فَقَالَ: يَرِدُونَهَا مَعَ الْكُفَّارِ فَيَدْخُلُهَا</w:t>
      </w:r>
      <w:r>
        <w:rPr>
          <w:rtl/>
        </w:rPr>
        <w:t xml:space="preserve"> الْكُفَّارُ وَلَا يَدْخلُها الْمُسْلِمُونَ</w:t>
      </w:r>
      <w:r>
        <w:rPr>
          <w:rFonts w:hint="cs"/>
          <w:rtl/>
        </w:rPr>
        <w:t xml:space="preserve">. </w:t>
      </w:r>
    </w:p>
    <w:p w14:paraId="3743185F" w14:textId="77777777" w:rsidR="00146F38" w:rsidRPr="00D06B64" w:rsidRDefault="00000000" w:rsidP="00D06B64">
      <w:pPr>
        <w:rPr>
          <w:szCs w:val="22"/>
          <w:rtl/>
        </w:rPr>
      </w:pPr>
      <w:r>
        <w:rPr>
          <w:rFonts w:hint="cs"/>
          <w:rtl/>
        </w:rPr>
        <w:t>یعنی ورود دارند</w:t>
      </w:r>
      <w:r w:rsidR="00D06B64">
        <w:rPr>
          <w:rFonts w:hint="cs"/>
          <w:rtl/>
        </w:rPr>
        <w:t>،</w:t>
      </w:r>
      <w:r>
        <w:rPr>
          <w:rFonts w:hint="cs"/>
          <w:rtl/>
        </w:rPr>
        <w:t xml:space="preserve"> ولی مسلمین داخل نمی</w:t>
      </w:r>
      <w:r>
        <w:rPr>
          <w:rFonts w:hint="eastAsia"/>
          <w:rtl/>
        </w:rPr>
        <w:t>‌</w:t>
      </w:r>
      <w:r>
        <w:rPr>
          <w:rFonts w:hint="cs"/>
          <w:rtl/>
        </w:rPr>
        <w:t>شوند</w:t>
      </w:r>
      <w:r w:rsidR="00D06B64">
        <w:rPr>
          <w:rFonts w:hint="cs"/>
          <w:rtl/>
        </w:rPr>
        <w:t>،</w:t>
      </w:r>
      <w:r>
        <w:rPr>
          <w:rFonts w:hint="cs"/>
          <w:rtl/>
        </w:rPr>
        <w:t xml:space="preserve"> پس ورود به معنای دخول نیست. </w:t>
      </w:r>
    </w:p>
    <w:p w14:paraId="240ABCD2" w14:textId="77777777" w:rsidR="00D06B64" w:rsidRDefault="00000000" w:rsidP="00D06B64">
      <w:pPr>
        <w:pStyle w:val="10"/>
        <w:rPr>
          <w:rtl/>
        </w:rPr>
      </w:pPr>
      <w:r>
        <w:rPr>
          <w:rtl/>
        </w:rPr>
        <w:t>وَالدَّلِيلُ عَلَى ذَلِكَ قَوْلُ اللَّهِ عَزَّ وَجَلَّ: إِنَّ الَّذِينَ سَبَقَتْ لَهُمْ مِنَّا الْحُسْنى أُولئِكَ عَنْها مُبْعَدُونَ</w:t>
      </w:r>
    </w:p>
    <w:p w14:paraId="4AFA82A1" w14:textId="77777777" w:rsidR="00146F38" w:rsidRDefault="00000000" w:rsidP="00D06B64">
      <w:pPr>
        <w:rPr>
          <w:rtl/>
        </w:rPr>
      </w:pPr>
      <w:r>
        <w:rPr>
          <w:rFonts w:hint="cs"/>
          <w:rtl/>
        </w:rPr>
        <w:t xml:space="preserve">با توجه به اینکه </w:t>
      </w:r>
      <w:r w:rsidR="00D06B64">
        <w:rPr>
          <w:rFonts w:hint="cs"/>
          <w:rtl/>
        </w:rPr>
        <w:t xml:space="preserve">«الذین سبقت لهم منا </w:t>
      </w:r>
      <w:r>
        <w:rPr>
          <w:rFonts w:hint="cs"/>
          <w:rtl/>
        </w:rPr>
        <w:t>الحسنی</w:t>
      </w:r>
      <w:r w:rsidR="00D06B64">
        <w:rPr>
          <w:rFonts w:hint="cs"/>
          <w:rtl/>
        </w:rPr>
        <w:t>»</w:t>
      </w:r>
      <w:r>
        <w:rPr>
          <w:rFonts w:hint="cs"/>
          <w:rtl/>
        </w:rPr>
        <w:t xml:space="preserve">، </w:t>
      </w:r>
      <w:r w:rsidR="00D06B64">
        <w:rPr>
          <w:rFonts w:hint="cs"/>
          <w:rtl/>
        </w:rPr>
        <w:t>از آن مبعدون</w:t>
      </w:r>
      <w:r w:rsidR="00D06B64">
        <w:rPr>
          <w:rFonts w:hint="eastAsia"/>
          <w:rtl/>
        </w:rPr>
        <w:t>‌</w:t>
      </w:r>
      <w:r w:rsidR="00D06B64">
        <w:rPr>
          <w:rFonts w:hint="cs"/>
          <w:rtl/>
        </w:rPr>
        <w:t xml:space="preserve">اند، </w:t>
      </w:r>
      <w:r>
        <w:rPr>
          <w:rFonts w:hint="cs"/>
          <w:rtl/>
        </w:rPr>
        <w:t xml:space="preserve">داخل جهنم </w:t>
      </w:r>
      <w:r w:rsidR="00D06B64">
        <w:rPr>
          <w:rFonts w:hint="cs"/>
          <w:rtl/>
        </w:rPr>
        <w:t>نمی</w:t>
      </w:r>
      <w:r w:rsidR="00D06B64">
        <w:rPr>
          <w:rFonts w:hint="eastAsia"/>
          <w:rtl/>
        </w:rPr>
        <w:t>‌</w:t>
      </w:r>
      <w:r>
        <w:rPr>
          <w:rFonts w:hint="cs"/>
          <w:rtl/>
        </w:rPr>
        <w:t xml:space="preserve">شوند. </w:t>
      </w:r>
    </w:p>
    <w:p w14:paraId="07723920" w14:textId="77777777" w:rsidR="00D06B64" w:rsidRDefault="00000000" w:rsidP="00D06B64">
      <w:pPr>
        <w:pStyle w:val="10"/>
        <w:rPr>
          <w:rtl/>
        </w:rPr>
      </w:pPr>
      <w:r>
        <w:rPr>
          <w:rtl/>
        </w:rPr>
        <w:t>وَقَالَ الزَّجَّاجُ: هَذِهِ آيَةٌ كَثُرَ اخْتِلَافُ الْمُفَسِّرِينَ فِيهَا، وَحَكَى كَثِيرٌ مِنَ النَّاسِ أَن الْخَلْقَ جَمِيعًا يَرِدُونَ النَّارَ فَيَنْجُو الْمُتَّقِي ويُتْرَك الظَّالِمُ، وَكُلُّهُمْ يَدْخُلُهَا</w:t>
      </w:r>
    </w:p>
    <w:p w14:paraId="440643E9" w14:textId="77777777" w:rsidR="00146F38" w:rsidRDefault="00000000" w:rsidP="00146F38">
      <w:pPr>
        <w:rPr>
          <w:rtl/>
        </w:rPr>
      </w:pPr>
      <w:r>
        <w:rPr>
          <w:rFonts w:hint="cs"/>
          <w:rtl/>
        </w:rPr>
        <w:t>این</w:t>
      </w:r>
      <w:r w:rsidR="00D06B64">
        <w:rPr>
          <w:rFonts w:hint="cs"/>
          <w:rtl/>
        </w:rPr>
        <w:t xml:space="preserve"> </w:t>
      </w:r>
      <w:r>
        <w:rPr>
          <w:rFonts w:hint="cs"/>
          <w:rtl/>
        </w:rPr>
        <w:t>گروهی هستند که می</w:t>
      </w:r>
      <w:r w:rsidR="00D06B64">
        <w:rPr>
          <w:rFonts w:hint="eastAsia"/>
          <w:rtl/>
        </w:rPr>
        <w:t>‌</w:t>
      </w:r>
      <w:r>
        <w:rPr>
          <w:rFonts w:hint="cs"/>
          <w:rtl/>
        </w:rPr>
        <w:t>گویند همه داخل می</w:t>
      </w:r>
      <w:r w:rsidR="00D06B64">
        <w:rPr>
          <w:rFonts w:hint="eastAsia"/>
          <w:rtl/>
        </w:rPr>
        <w:t>‌</w:t>
      </w:r>
      <w:r>
        <w:rPr>
          <w:rFonts w:hint="cs"/>
          <w:rtl/>
        </w:rPr>
        <w:t xml:space="preserve">شوند. </w:t>
      </w:r>
    </w:p>
    <w:p w14:paraId="3F681FD4" w14:textId="77777777" w:rsidR="00146F38" w:rsidRDefault="00000000" w:rsidP="00146F38">
      <w:pPr>
        <w:rPr>
          <w:rtl/>
        </w:rPr>
      </w:pPr>
      <w:r>
        <w:rPr>
          <w:rFonts w:hint="cs"/>
          <w:rtl/>
        </w:rPr>
        <w:t>پایین</w:t>
      </w:r>
      <w:r>
        <w:rPr>
          <w:rFonts w:hint="eastAsia"/>
          <w:rtl/>
        </w:rPr>
        <w:t>‌</w:t>
      </w:r>
      <w:r>
        <w:rPr>
          <w:rFonts w:hint="cs"/>
          <w:rtl/>
        </w:rPr>
        <w:t>تر می</w:t>
      </w:r>
      <w:r>
        <w:rPr>
          <w:rFonts w:hint="eastAsia"/>
          <w:rtl/>
        </w:rPr>
        <w:t>‌</w:t>
      </w:r>
      <w:r>
        <w:rPr>
          <w:rFonts w:hint="cs"/>
          <w:rtl/>
        </w:rPr>
        <w:t xml:space="preserve">گوید: </w:t>
      </w:r>
    </w:p>
    <w:p w14:paraId="1899EE38" w14:textId="77777777" w:rsidR="00D06B64" w:rsidRDefault="00000000" w:rsidP="00D06B64">
      <w:pPr>
        <w:pStyle w:val="10"/>
        <w:rPr>
          <w:rtl/>
        </w:rPr>
      </w:pPr>
      <w:r>
        <w:rPr>
          <w:rtl/>
        </w:rPr>
        <w:t>وَقَالَ ابْنُ مَسْعُودٍ وَالْحَسَنُ وَقَتَادَةُ: إِنّ وُروُدَها لَيْسَ دُخولها</w:t>
      </w:r>
    </w:p>
    <w:p w14:paraId="6454AAE4" w14:textId="77777777" w:rsidR="00146F38" w:rsidRDefault="00000000" w:rsidP="00D06B64">
      <w:pPr>
        <w:rPr>
          <w:rtl/>
        </w:rPr>
      </w:pPr>
      <w:r>
        <w:rPr>
          <w:rFonts w:hint="cs"/>
          <w:rtl/>
        </w:rPr>
        <w:t>ور</w:t>
      </w:r>
      <w:r w:rsidR="00CD2708">
        <w:rPr>
          <w:rFonts w:hint="cs"/>
          <w:rtl/>
        </w:rPr>
        <w:t>و</w:t>
      </w:r>
      <w:r>
        <w:rPr>
          <w:rFonts w:hint="cs"/>
          <w:rtl/>
        </w:rPr>
        <w:t xml:space="preserve">د اینها به معنای دخول </w:t>
      </w:r>
      <w:r w:rsidR="00D06B64">
        <w:rPr>
          <w:rFonts w:hint="cs"/>
          <w:rtl/>
        </w:rPr>
        <w:t>نیست</w:t>
      </w:r>
      <w:r>
        <w:rPr>
          <w:rFonts w:hint="cs"/>
          <w:rtl/>
        </w:rPr>
        <w:t xml:space="preserve"> </w:t>
      </w:r>
    </w:p>
    <w:p w14:paraId="1F2CD0C9" w14:textId="77777777" w:rsidR="00D06B64" w:rsidRDefault="00000000" w:rsidP="00D06B64">
      <w:pPr>
        <w:pStyle w:val="10"/>
        <w:rPr>
          <w:rtl/>
        </w:rPr>
      </w:pPr>
      <w:r>
        <w:rPr>
          <w:rtl/>
        </w:rPr>
        <w:t>وَحُجَّتُهُمْ فِي ذَلِكَ قَوِيَّةٌ جِدًّا</w:t>
      </w:r>
    </w:p>
    <w:p w14:paraId="15526E56" w14:textId="77777777" w:rsidR="00146F38" w:rsidRDefault="00000000" w:rsidP="00146F38">
      <w:pPr>
        <w:rPr>
          <w:rtl/>
        </w:rPr>
      </w:pPr>
      <w:r>
        <w:rPr>
          <w:rFonts w:hint="cs"/>
          <w:rtl/>
        </w:rPr>
        <w:t>این را ظاهرا لسان می</w:t>
      </w:r>
      <w:r>
        <w:rPr>
          <w:rFonts w:hint="eastAsia"/>
        </w:rPr>
        <w:t>‌</w:t>
      </w:r>
      <w:r>
        <w:rPr>
          <w:rFonts w:hint="cs"/>
          <w:rtl/>
        </w:rPr>
        <w:t>گوید</w:t>
      </w:r>
    </w:p>
    <w:p w14:paraId="165F9F61" w14:textId="77777777" w:rsidR="00D06B64" w:rsidRDefault="00000000" w:rsidP="00D06B64">
      <w:pPr>
        <w:pStyle w:val="10"/>
        <w:rPr>
          <w:rtl/>
        </w:rPr>
      </w:pPr>
      <w:r>
        <w:rPr>
          <w:rtl/>
        </w:rPr>
        <w:t>لأَن الْعَرَبَ تَقُولُ ورَدْنا مَاءَ كَذَا وَلَمْ يَدْخُلوه</w:t>
      </w:r>
    </w:p>
    <w:p w14:paraId="6D720050" w14:textId="77777777" w:rsidR="00146F38" w:rsidRDefault="00000000" w:rsidP="00D06B64">
      <w:pPr>
        <w:rPr>
          <w:rtl/>
        </w:rPr>
      </w:pPr>
      <w:r>
        <w:rPr>
          <w:rFonts w:hint="cs"/>
          <w:rtl/>
        </w:rPr>
        <w:t xml:space="preserve">عرب </w:t>
      </w:r>
      <w:r w:rsidR="00D06B64">
        <w:rPr>
          <w:rFonts w:hint="cs"/>
          <w:rtl/>
        </w:rPr>
        <w:t xml:space="preserve">اینطور </w:t>
      </w:r>
      <w:r>
        <w:rPr>
          <w:rFonts w:hint="cs"/>
          <w:rtl/>
        </w:rPr>
        <w:t>می</w:t>
      </w:r>
      <w:r w:rsidR="00D06B64">
        <w:rPr>
          <w:rFonts w:hint="eastAsia"/>
          <w:rtl/>
        </w:rPr>
        <w:t>‌</w:t>
      </w:r>
      <w:r>
        <w:rPr>
          <w:rFonts w:hint="cs"/>
          <w:rtl/>
        </w:rPr>
        <w:t xml:space="preserve">گوید که </w:t>
      </w:r>
      <w:r w:rsidR="00793E42">
        <w:rPr>
          <w:rFonts w:hint="cs"/>
          <w:rtl/>
        </w:rPr>
        <w:t>«</w:t>
      </w:r>
      <w:r>
        <w:rPr>
          <w:rFonts w:hint="cs"/>
          <w:rtl/>
        </w:rPr>
        <w:t>وردنا ماء کذا</w:t>
      </w:r>
      <w:r w:rsidR="00793E42">
        <w:rPr>
          <w:rFonts w:hint="cs"/>
          <w:rtl/>
        </w:rPr>
        <w:t>» در عین حال که داخل آب نشده</w:t>
      </w:r>
      <w:r w:rsidR="00793E42">
        <w:rPr>
          <w:rFonts w:hint="eastAsia"/>
          <w:rtl/>
        </w:rPr>
        <w:t>‌</w:t>
      </w:r>
      <w:r>
        <w:rPr>
          <w:rFonts w:hint="cs"/>
          <w:rtl/>
        </w:rPr>
        <w:t>اند.</w:t>
      </w:r>
    </w:p>
    <w:p w14:paraId="4982E01E" w14:textId="77777777" w:rsidR="00793E42" w:rsidRDefault="00000000" w:rsidP="00793E42">
      <w:pPr>
        <w:pStyle w:val="10"/>
        <w:rPr>
          <w:rtl/>
        </w:rPr>
      </w:pPr>
      <w:r>
        <w:rPr>
          <w:rtl/>
        </w:rPr>
        <w:t>قَالَ اللَّهُ عَزَّ وَجَلَّ: وَلَمَّا وَرَدَ ماءَ مَدْيَنَ</w:t>
      </w:r>
    </w:p>
    <w:p w14:paraId="3CDCBDD5" w14:textId="77777777" w:rsidR="00793E42" w:rsidRDefault="00000000" w:rsidP="00793E42">
      <w:pPr>
        <w:rPr>
          <w:rtl/>
        </w:rPr>
      </w:pPr>
      <w:r>
        <w:rPr>
          <w:rFonts w:hint="cs"/>
          <w:rtl/>
        </w:rPr>
        <w:t xml:space="preserve">حضرت موسی داخل آب نشده بود و وارد بر ماء مدین که محل کشیدن آب است، شده بود. </w:t>
      </w:r>
    </w:p>
    <w:p w14:paraId="7B6B7389" w14:textId="77777777" w:rsidR="00793E42" w:rsidRDefault="00000000" w:rsidP="00793E42">
      <w:pPr>
        <w:pStyle w:val="10"/>
        <w:rPr>
          <w:rtl/>
        </w:rPr>
      </w:pPr>
      <w:r>
        <w:rPr>
          <w:rtl/>
        </w:rPr>
        <w:t>وَيُقَالُ إِذا بَلَغْتَ إِلى الْبَلَدِ وَلَمْ تَدْخله: قَدْ وَرَدْتَ بَلَدَ كَذَا وَكَذَا</w:t>
      </w:r>
      <w:r>
        <w:t>.</w:t>
      </w:r>
    </w:p>
    <w:p w14:paraId="643C42D5" w14:textId="77777777" w:rsidR="00146F38" w:rsidRDefault="00000000" w:rsidP="00146F38">
      <w:pPr>
        <w:rPr>
          <w:rtl/>
        </w:rPr>
      </w:pPr>
      <w:r>
        <w:rPr>
          <w:rFonts w:hint="cs"/>
          <w:rtl/>
        </w:rPr>
        <w:t>وقتی وارد شهری می</w:t>
      </w:r>
      <w:r>
        <w:rPr>
          <w:rFonts w:hint="eastAsia"/>
          <w:rtl/>
        </w:rPr>
        <w:t>‌</w:t>
      </w:r>
      <w:r>
        <w:rPr>
          <w:rFonts w:hint="cs"/>
          <w:rtl/>
        </w:rPr>
        <w:t>شوی و لم تدخله، می</w:t>
      </w:r>
      <w:r>
        <w:rPr>
          <w:rFonts w:hint="eastAsia"/>
          <w:rtl/>
        </w:rPr>
        <w:t>‌</w:t>
      </w:r>
      <w:r>
        <w:rPr>
          <w:rFonts w:hint="cs"/>
          <w:rtl/>
        </w:rPr>
        <w:t>گویند قد وردت بلد کذا</w:t>
      </w:r>
    </w:p>
    <w:p w14:paraId="76DCCD27" w14:textId="77777777" w:rsidR="006E7276" w:rsidRDefault="00000000" w:rsidP="00793E42">
      <w:pPr>
        <w:rPr>
          <w:rtl/>
        </w:rPr>
      </w:pPr>
      <w:r>
        <w:rPr>
          <w:rFonts w:hint="cs"/>
          <w:rtl/>
        </w:rPr>
        <w:t xml:space="preserve">این مهم است و استعمال عرب غیر از </w:t>
      </w:r>
      <w:r w:rsidR="00793E42">
        <w:rPr>
          <w:rFonts w:hint="cs"/>
          <w:rtl/>
        </w:rPr>
        <w:t>آن چیزی</w:t>
      </w:r>
      <w:r>
        <w:rPr>
          <w:rFonts w:hint="cs"/>
          <w:rtl/>
        </w:rPr>
        <w:t xml:space="preserve"> است که در فارسی بکار می</w:t>
      </w:r>
      <w:r>
        <w:rPr>
          <w:rFonts w:hint="eastAsia"/>
          <w:rtl/>
        </w:rPr>
        <w:t>‌</w:t>
      </w:r>
      <w:r>
        <w:rPr>
          <w:rFonts w:hint="cs"/>
          <w:rtl/>
        </w:rPr>
        <w:t>بریم. عرب می</w:t>
      </w:r>
      <w:r>
        <w:rPr>
          <w:rFonts w:hint="eastAsia"/>
          <w:rtl/>
        </w:rPr>
        <w:t>‌</w:t>
      </w:r>
      <w:r>
        <w:rPr>
          <w:rFonts w:hint="cs"/>
          <w:rtl/>
        </w:rPr>
        <w:t xml:space="preserve">گوید </w:t>
      </w:r>
      <w:r w:rsidR="00793E42">
        <w:rPr>
          <w:rFonts w:hint="cs"/>
          <w:rtl/>
        </w:rPr>
        <w:t>«</w:t>
      </w:r>
      <w:r>
        <w:rPr>
          <w:rFonts w:hint="cs"/>
          <w:rtl/>
        </w:rPr>
        <w:t>وردت البلد</w:t>
      </w:r>
      <w:r w:rsidR="00793E42">
        <w:rPr>
          <w:rFonts w:hint="cs"/>
          <w:rtl/>
        </w:rPr>
        <w:t>»</w:t>
      </w:r>
      <w:r>
        <w:rPr>
          <w:rFonts w:hint="cs"/>
          <w:rtl/>
        </w:rPr>
        <w:t xml:space="preserve"> با اینکه داخل شهر نشده است. </w:t>
      </w:r>
    </w:p>
    <w:p w14:paraId="0FB740F7" w14:textId="77777777" w:rsidR="00793E42" w:rsidRDefault="00000000" w:rsidP="00793E42">
      <w:pPr>
        <w:pStyle w:val="10"/>
        <w:rPr>
          <w:rtl/>
        </w:rPr>
      </w:pPr>
      <w:r>
        <w:rPr>
          <w:rtl/>
        </w:rPr>
        <w:t>قَالَ أَبو إِسحاق: وَالْحُجَّةُ قَاطِعَةٌ عِنْدِي فِي هَذَا مَا قَالَ اللَّهُ تَعَالَى: إِنَّ الَّذِينَ سَبَقَتْ لَهُمْ مِنَّا الْحُسْنى أُولئِكَ عَنْها مُبْعَدُونَ لَا يَسْمَعُونَ حَسِيسَها</w:t>
      </w:r>
      <w:r>
        <w:rPr>
          <w:rStyle w:val="FootnoteReference"/>
          <w:rtl/>
        </w:rPr>
        <w:footnoteReference w:id="132"/>
      </w:r>
      <w:r>
        <w:rPr>
          <w:rtl/>
        </w:rPr>
        <w:t>؛</w:t>
      </w:r>
    </w:p>
    <w:p w14:paraId="0443F783" w14:textId="77777777" w:rsidR="006E7276" w:rsidRDefault="00000000" w:rsidP="00793E42">
      <w:pPr>
        <w:rPr>
          <w:rtl/>
        </w:rPr>
      </w:pPr>
      <w:r>
        <w:rPr>
          <w:rFonts w:hint="cs"/>
          <w:rtl/>
        </w:rPr>
        <w:t xml:space="preserve">بقیه نیز </w:t>
      </w:r>
      <w:r w:rsidR="00C24655">
        <w:rPr>
          <w:rFonts w:hint="cs"/>
          <w:rtl/>
        </w:rPr>
        <w:t xml:space="preserve">مثل این است. </w:t>
      </w:r>
    </w:p>
    <w:p w14:paraId="3E7AFD69" w14:textId="77777777" w:rsidR="00C24655" w:rsidRDefault="00000000" w:rsidP="00793E42">
      <w:pPr>
        <w:rPr>
          <w:rtl/>
        </w:rPr>
      </w:pPr>
      <w:r>
        <w:rPr>
          <w:rFonts w:hint="cs"/>
          <w:rtl/>
        </w:rPr>
        <w:t>بحث دیگر اینست که درباره اشخاص می</w:t>
      </w:r>
      <w:r>
        <w:rPr>
          <w:rFonts w:hint="eastAsia"/>
          <w:rtl/>
        </w:rPr>
        <w:t>‌</w:t>
      </w:r>
      <w:r>
        <w:rPr>
          <w:rFonts w:hint="cs"/>
          <w:rtl/>
        </w:rPr>
        <w:t xml:space="preserve">گوییم «ورد فلانا ورودا» به معنای «حضر» است. اگر گفتیم «وردني زید»، یعنی «حضر عندي». </w:t>
      </w:r>
      <w:r w:rsidR="00533598">
        <w:rPr>
          <w:rFonts w:hint="cs"/>
          <w:rtl/>
        </w:rPr>
        <w:t>این</w:t>
      </w:r>
      <w:r>
        <w:rPr>
          <w:rFonts w:hint="cs"/>
          <w:rtl/>
        </w:rPr>
        <w:t xml:space="preserve"> نکته</w:t>
      </w:r>
      <w:r w:rsidR="00533598">
        <w:rPr>
          <w:rFonts w:hint="cs"/>
          <w:rtl/>
        </w:rPr>
        <w:t xml:space="preserve"> در لسان </w:t>
      </w:r>
      <w:r>
        <w:rPr>
          <w:rFonts w:hint="cs"/>
          <w:rtl/>
        </w:rPr>
        <w:t xml:space="preserve">العرب </w:t>
      </w:r>
      <w:r w:rsidR="00533598">
        <w:rPr>
          <w:rFonts w:hint="cs"/>
          <w:rtl/>
        </w:rPr>
        <w:t xml:space="preserve">بود. </w:t>
      </w:r>
    </w:p>
    <w:p w14:paraId="0F586E0E" w14:textId="77777777" w:rsidR="00533598" w:rsidRDefault="00000000" w:rsidP="00793E42">
      <w:pPr>
        <w:rPr>
          <w:rtl/>
        </w:rPr>
      </w:pPr>
      <w:r>
        <w:rPr>
          <w:rFonts w:hint="cs"/>
          <w:rtl/>
        </w:rPr>
        <w:t xml:space="preserve">در تاج العروس که شرح قاموس المحیط است </w:t>
      </w:r>
      <w:r w:rsidR="00793E42">
        <w:rPr>
          <w:rFonts w:hint="cs"/>
          <w:rtl/>
        </w:rPr>
        <w:t>می</w:t>
      </w:r>
      <w:r w:rsidR="00793E42">
        <w:rPr>
          <w:rFonts w:hint="eastAsia"/>
          <w:rtl/>
        </w:rPr>
        <w:t>‌</w:t>
      </w:r>
      <w:r w:rsidR="00793E42">
        <w:rPr>
          <w:rFonts w:hint="cs"/>
          <w:rtl/>
        </w:rPr>
        <w:t>گوید</w:t>
      </w:r>
      <w:r>
        <w:rPr>
          <w:rFonts w:hint="cs"/>
          <w:rtl/>
        </w:rPr>
        <w:t>:</w:t>
      </w:r>
    </w:p>
    <w:p w14:paraId="4E82B872" w14:textId="77777777" w:rsidR="003437AC" w:rsidRDefault="00000000" w:rsidP="003437AC">
      <w:pPr>
        <w:pStyle w:val="10"/>
        <w:rPr>
          <w:rtl/>
        </w:rPr>
      </w:pPr>
      <w:r>
        <w:rPr>
          <w:rStyle w:val="hilight"/>
          <w:rtl/>
        </w:rPr>
        <w:t>الوَرْ</w:t>
      </w:r>
      <w:r>
        <w:rPr>
          <w:rStyle w:val="hilight"/>
          <w:rFonts w:hint="cs"/>
          <w:rtl/>
        </w:rPr>
        <w:t xml:space="preserve">د </w:t>
      </w:r>
      <w:r>
        <w:rPr>
          <w:rFonts w:hint="cs"/>
          <w:rtl/>
        </w:rPr>
        <w:t xml:space="preserve">(: </w:t>
      </w:r>
      <w:r>
        <w:rPr>
          <w:rStyle w:val="hilight"/>
          <w:rtl/>
        </w:rPr>
        <w:t>الإِشْرَافُ</w:t>
      </w:r>
      <w:r>
        <w:rPr>
          <w:rtl/>
        </w:rPr>
        <w:t xml:space="preserve"> </w:t>
      </w:r>
      <w:r>
        <w:rPr>
          <w:rStyle w:val="hilight"/>
          <w:rtl/>
        </w:rPr>
        <w:t>عَلَى</w:t>
      </w:r>
      <w:r>
        <w:rPr>
          <w:rtl/>
        </w:rPr>
        <w:t xml:space="preserve"> </w:t>
      </w:r>
      <w:r>
        <w:rPr>
          <w:rStyle w:val="hilight"/>
          <w:rtl/>
        </w:rPr>
        <w:t>الماءِ</w:t>
      </w:r>
      <w:r>
        <w:rPr>
          <w:rtl/>
        </w:rPr>
        <w:t xml:space="preserve"> </w:t>
      </w:r>
      <w:r>
        <w:rPr>
          <w:rStyle w:val="hilight"/>
          <w:rtl/>
        </w:rPr>
        <w:t>وغيرِه</w:t>
      </w:r>
      <w:r>
        <w:rPr>
          <w:rtl/>
        </w:rPr>
        <w:t>، دَخَلَه أَو لَمْ يَدْخُلْ</w:t>
      </w:r>
      <w:r>
        <w:rPr>
          <w:rFonts w:hint="cs"/>
          <w:rtl/>
        </w:rPr>
        <w:t>ه)</w:t>
      </w:r>
    </w:p>
    <w:p w14:paraId="07EAD172" w14:textId="77777777" w:rsidR="00533598" w:rsidRDefault="00000000" w:rsidP="003437AC">
      <w:pPr>
        <w:rPr>
          <w:rtl/>
        </w:rPr>
      </w:pPr>
      <w:r>
        <w:rPr>
          <w:rFonts w:hint="cs"/>
          <w:rtl/>
        </w:rPr>
        <w:t>این یک قسمت برای خود قاموس است؛ و در شرح می</w:t>
      </w:r>
      <w:r>
        <w:rPr>
          <w:rFonts w:hint="eastAsia"/>
          <w:rtl/>
        </w:rPr>
        <w:t>‌</w:t>
      </w:r>
      <w:r>
        <w:rPr>
          <w:rFonts w:hint="cs"/>
          <w:rtl/>
        </w:rPr>
        <w:t xml:space="preserve">گوید: </w:t>
      </w:r>
    </w:p>
    <w:p w14:paraId="5671C8B2" w14:textId="77777777" w:rsidR="003437AC" w:rsidRDefault="00000000" w:rsidP="003437AC">
      <w:pPr>
        <w:pStyle w:val="10"/>
        <w:rPr>
          <w:rtl/>
        </w:rPr>
      </w:pPr>
      <w:r>
        <w:rPr>
          <w:rtl/>
        </w:rPr>
        <w:t>وَقد</w:t>
      </w:r>
      <w:r>
        <w:rPr>
          <w:rFonts w:hint="cs"/>
          <w:rtl/>
        </w:rPr>
        <w:t xml:space="preserve"> </w:t>
      </w:r>
      <w:r>
        <w:t>}</w:t>
      </w:r>
      <w:r>
        <w:rPr>
          <w:rFonts w:hint="cs"/>
          <w:rtl/>
        </w:rPr>
        <w:t xml:space="preserve"> </w:t>
      </w:r>
      <w:r>
        <w:rPr>
          <w:rStyle w:val="hilight"/>
          <w:rtl/>
        </w:rPr>
        <w:t>وَرَدَ</w:t>
      </w:r>
      <w:r>
        <w:rPr>
          <w:rtl/>
        </w:rPr>
        <w:t xml:space="preserve"> </w:t>
      </w:r>
      <w:r>
        <w:rPr>
          <w:rStyle w:val="hilight"/>
          <w:rtl/>
        </w:rPr>
        <w:t>الماءَ</w:t>
      </w:r>
      <w:r>
        <w:rPr>
          <w:rtl/>
        </w:rPr>
        <w:t xml:space="preserve"> وعَلَيْه</w:t>
      </w:r>
      <w:r>
        <w:t>{</w:t>
      </w:r>
      <w:r>
        <w:rPr>
          <w:rFonts w:hint="cs"/>
          <w:rtl/>
        </w:rPr>
        <w:t xml:space="preserve"> </w:t>
      </w:r>
      <w:r>
        <w:rPr>
          <w:rStyle w:val="hilight"/>
          <w:rtl/>
        </w:rPr>
        <w:t>وِرْداً</w:t>
      </w:r>
      <w:r>
        <w:rPr>
          <w:rtl/>
        </w:rPr>
        <w:t xml:space="preserve"> </w:t>
      </w:r>
      <w:r>
        <w:rPr>
          <w:rStyle w:val="hilight"/>
          <w:rtl/>
        </w:rPr>
        <w:t>ووُرُداً</w:t>
      </w:r>
      <w:r>
        <w:rPr>
          <w:rFonts w:hint="cs"/>
          <w:rtl/>
        </w:rPr>
        <w:t xml:space="preserve"> </w:t>
      </w:r>
    </w:p>
    <w:p w14:paraId="662D3D0A" w14:textId="77777777" w:rsidR="00E05CC7" w:rsidRDefault="00000000" w:rsidP="00E05CC7">
      <w:pPr>
        <w:rPr>
          <w:rtl/>
        </w:rPr>
      </w:pPr>
      <w:r>
        <w:rPr>
          <w:rFonts w:hint="cs"/>
          <w:rtl/>
        </w:rPr>
        <w:t>و می</w:t>
      </w:r>
      <w:r>
        <w:rPr>
          <w:rFonts w:hint="eastAsia"/>
          <w:rtl/>
        </w:rPr>
        <w:t>‌</w:t>
      </w:r>
      <w:r>
        <w:rPr>
          <w:rFonts w:hint="cs"/>
          <w:rtl/>
        </w:rPr>
        <w:t>گوید:</w:t>
      </w:r>
    </w:p>
    <w:p w14:paraId="708B8371" w14:textId="77777777" w:rsidR="00E05CC7" w:rsidRDefault="00000000" w:rsidP="00E05CC7">
      <w:pPr>
        <w:pStyle w:val="10"/>
        <w:rPr>
          <w:rStyle w:val="hilight"/>
          <w:rtl/>
        </w:rPr>
      </w:pPr>
      <w:r>
        <w:rPr>
          <w:rtl/>
        </w:rPr>
        <w:t>وكُلُّ مَن أَتَى مَكَاناً مَنْهَلاً أَو غَيْرَه فق</w:t>
      </w:r>
      <w:r>
        <w:rPr>
          <w:rFonts w:hint="cs"/>
          <w:rtl/>
        </w:rPr>
        <w:t xml:space="preserve">د </w:t>
      </w:r>
      <w:r>
        <w:rPr>
          <w:rStyle w:val="hilight"/>
          <w:rtl/>
        </w:rPr>
        <w:t>وَرَدَه</w:t>
      </w:r>
      <w:r>
        <w:rPr>
          <w:rtl/>
        </w:rPr>
        <w:t xml:space="preserve">، وَمن المَجاز قولُه </w:t>
      </w:r>
      <w:r>
        <w:rPr>
          <w:rStyle w:val="hilight"/>
          <w:rtl/>
        </w:rPr>
        <w:t>تَعالى</w:t>
      </w:r>
      <w:r>
        <w:t>:</w:t>
      </w:r>
      <w:r>
        <w:rPr>
          <w:rFonts w:hint="cs"/>
          <w:rtl/>
        </w:rPr>
        <w:t xml:space="preserve"> «</w:t>
      </w:r>
      <w:r>
        <w:rPr>
          <w:rtl/>
        </w:rPr>
        <w:t>وَإِن مّنكُمْ إِلاَّ</w:t>
      </w:r>
      <w:r>
        <w:t xml:space="preserve"> </w:t>
      </w:r>
      <w:r>
        <w:rPr>
          <w:rStyle w:val="hilight"/>
          <w:rtl/>
        </w:rPr>
        <w:t>وَارِدُهَا</w:t>
      </w:r>
      <w:r>
        <w:rPr>
          <w:rStyle w:val="hilight"/>
          <w:rFonts w:hint="cs"/>
          <w:rtl/>
        </w:rPr>
        <w:t>»</w:t>
      </w:r>
    </w:p>
    <w:p w14:paraId="333E8BF3" w14:textId="77777777" w:rsidR="00533598" w:rsidRDefault="00000000" w:rsidP="00E05CC7">
      <w:pPr>
        <w:rPr>
          <w:rtl/>
        </w:rPr>
      </w:pPr>
      <w:r>
        <w:rPr>
          <w:rFonts w:hint="cs"/>
          <w:rtl/>
        </w:rPr>
        <w:t>اگر برای دخول باشد</w:t>
      </w:r>
      <w:r w:rsidR="00E05CC7">
        <w:rPr>
          <w:rFonts w:hint="cs"/>
          <w:rtl/>
        </w:rPr>
        <w:t>،</w:t>
      </w:r>
      <w:r>
        <w:rPr>
          <w:rFonts w:hint="cs"/>
          <w:rtl/>
        </w:rPr>
        <w:t xml:space="preserve"> مجاز می</w:t>
      </w:r>
      <w:r w:rsidR="00E05CC7">
        <w:rPr>
          <w:rFonts w:hint="eastAsia"/>
          <w:rtl/>
        </w:rPr>
        <w:t>‌</w:t>
      </w:r>
      <w:r>
        <w:rPr>
          <w:rFonts w:hint="cs"/>
          <w:rtl/>
        </w:rPr>
        <w:t>شود</w:t>
      </w:r>
      <w:r w:rsidR="00E05CC7">
        <w:rPr>
          <w:rFonts w:hint="cs"/>
          <w:rtl/>
        </w:rPr>
        <w:t>.</w:t>
      </w:r>
      <w:r>
        <w:rPr>
          <w:rFonts w:hint="cs"/>
          <w:rtl/>
        </w:rPr>
        <w:t xml:space="preserve"> </w:t>
      </w:r>
      <w:r w:rsidR="00E05CC7">
        <w:rPr>
          <w:rFonts w:hint="cs"/>
          <w:rtl/>
        </w:rPr>
        <w:t>بعد همین</w:t>
      </w:r>
      <w:r w:rsidR="00E05CC7">
        <w:rPr>
          <w:rFonts w:hint="eastAsia"/>
          <w:rtl/>
        </w:rPr>
        <w:t>‌</w:t>
      </w:r>
      <w:r>
        <w:rPr>
          <w:rFonts w:hint="cs"/>
          <w:rtl/>
        </w:rPr>
        <w:t>ها را آورده است که عده</w:t>
      </w:r>
      <w:r>
        <w:rPr>
          <w:rFonts w:hint="eastAsia"/>
          <w:rtl/>
        </w:rPr>
        <w:t>‌</w:t>
      </w:r>
      <w:r w:rsidR="00E05CC7">
        <w:rPr>
          <w:rFonts w:hint="cs"/>
          <w:rtl/>
        </w:rPr>
        <w:t>ای گفته</w:t>
      </w:r>
      <w:r w:rsidR="00E05CC7">
        <w:rPr>
          <w:rFonts w:hint="eastAsia"/>
          <w:rtl/>
        </w:rPr>
        <w:t>‌</w:t>
      </w:r>
      <w:r>
        <w:rPr>
          <w:rFonts w:hint="cs"/>
          <w:rtl/>
        </w:rPr>
        <w:t>اند اصلا معنای ورود</w:t>
      </w:r>
      <w:r w:rsidR="00E05CC7">
        <w:rPr>
          <w:rFonts w:hint="cs"/>
          <w:rtl/>
        </w:rPr>
        <w:t>،</w:t>
      </w:r>
      <w:r>
        <w:rPr>
          <w:rFonts w:hint="cs"/>
          <w:rtl/>
        </w:rPr>
        <w:t xml:space="preserve"> دخول نیست. </w:t>
      </w:r>
    </w:p>
    <w:p w14:paraId="018BB389" w14:textId="77777777" w:rsidR="00E05CC7" w:rsidRDefault="00000000" w:rsidP="00E05CC7">
      <w:pPr>
        <w:pStyle w:val="10"/>
        <w:rPr>
          <w:rtl/>
        </w:rPr>
      </w:pPr>
      <w:r>
        <w:rPr>
          <w:rtl/>
        </w:rPr>
        <w:t>وَفِي اللُّغَةِ</w:t>
      </w:r>
      <w:r>
        <w:t>: {</w:t>
      </w:r>
      <w:r>
        <w:rPr>
          <w:rStyle w:val="hilight"/>
          <w:rtl/>
        </w:rPr>
        <w:t>وَرَدْتُ</w:t>
      </w:r>
      <w:r>
        <w:rPr>
          <w:rtl/>
        </w:rPr>
        <w:t xml:space="preserve"> بَلَدَ كَذَا، وماءَ كَذَا، إِذا </w:t>
      </w:r>
      <w:r>
        <w:rPr>
          <w:rStyle w:val="hilight"/>
          <w:rtl/>
        </w:rPr>
        <w:t>أَشْرَفَ</w:t>
      </w:r>
      <w:r>
        <w:rPr>
          <w:rtl/>
        </w:rPr>
        <w:t xml:space="preserve"> عَلَيْهِ، دَخَلَه أَو لم يَدْخُلْه،</w:t>
      </w:r>
      <w:r>
        <w:rPr>
          <w:rStyle w:val="FootnoteReference"/>
          <w:rtl/>
        </w:rPr>
        <w:footnoteReference w:id="133"/>
      </w:r>
    </w:p>
    <w:p w14:paraId="67734278" w14:textId="77777777" w:rsidR="00533598" w:rsidRDefault="00000000" w:rsidP="00533598">
      <w:pPr>
        <w:rPr>
          <w:rtl/>
        </w:rPr>
      </w:pPr>
      <w:r w:rsidRPr="00E05CC7">
        <w:rPr>
          <w:rFonts w:hint="cs"/>
          <w:color w:val="FF0000"/>
          <w:rtl/>
        </w:rPr>
        <w:t>سوال</w:t>
      </w:r>
      <w:r>
        <w:rPr>
          <w:rFonts w:hint="cs"/>
          <w:rtl/>
        </w:rPr>
        <w:t xml:space="preserve">: اگر با </w:t>
      </w:r>
      <w:r w:rsidR="00E05CC7">
        <w:rPr>
          <w:rFonts w:hint="cs"/>
          <w:rtl/>
        </w:rPr>
        <w:t>«</w:t>
      </w:r>
      <w:r>
        <w:rPr>
          <w:rFonts w:hint="cs"/>
          <w:rtl/>
        </w:rPr>
        <w:t>فی</w:t>
      </w:r>
      <w:r w:rsidR="00E05CC7">
        <w:rPr>
          <w:rFonts w:hint="cs"/>
          <w:rtl/>
        </w:rPr>
        <w:t xml:space="preserve">» باشد، </w:t>
      </w:r>
      <w:r>
        <w:rPr>
          <w:rFonts w:hint="cs"/>
          <w:rtl/>
        </w:rPr>
        <w:t xml:space="preserve">باز </w:t>
      </w:r>
      <w:r w:rsidR="00E05CC7">
        <w:rPr>
          <w:rFonts w:hint="cs"/>
          <w:rtl/>
        </w:rPr>
        <w:t xml:space="preserve">هم </w:t>
      </w:r>
      <w:r>
        <w:rPr>
          <w:rFonts w:hint="cs"/>
          <w:rtl/>
        </w:rPr>
        <w:t>به معنای اشراف است؟</w:t>
      </w:r>
    </w:p>
    <w:p w14:paraId="4BC9DC2C" w14:textId="77777777" w:rsidR="00533598" w:rsidRDefault="00000000" w:rsidP="00E05CC7">
      <w:pPr>
        <w:rPr>
          <w:rtl/>
        </w:rPr>
      </w:pPr>
      <w:r w:rsidRPr="00E05CC7">
        <w:rPr>
          <w:rFonts w:hint="cs"/>
          <w:color w:val="FF0000"/>
          <w:rtl/>
        </w:rPr>
        <w:t>پاسخ</w:t>
      </w:r>
      <w:r>
        <w:rPr>
          <w:rFonts w:hint="cs"/>
          <w:rtl/>
        </w:rPr>
        <w:t xml:space="preserve">: اصلا </w:t>
      </w:r>
      <w:r w:rsidR="00E05CC7">
        <w:rPr>
          <w:rFonts w:hint="cs"/>
          <w:rtl/>
        </w:rPr>
        <w:t>با «في» نیاورد</w:t>
      </w:r>
      <w:r w:rsidR="00E05CC7">
        <w:rPr>
          <w:rFonts w:hint="eastAsia"/>
          <w:rtl/>
        </w:rPr>
        <w:t>‌</w:t>
      </w:r>
      <w:r w:rsidR="00E05CC7">
        <w:rPr>
          <w:rFonts w:hint="cs"/>
          <w:rtl/>
        </w:rPr>
        <w:t>ه</w:t>
      </w:r>
      <w:r w:rsidR="00E05CC7">
        <w:rPr>
          <w:rFonts w:hint="eastAsia"/>
          <w:rtl/>
        </w:rPr>
        <w:t>‌</w:t>
      </w:r>
      <w:r w:rsidR="00E05CC7">
        <w:rPr>
          <w:rFonts w:hint="cs"/>
          <w:rtl/>
        </w:rPr>
        <w:t>اند</w:t>
      </w:r>
      <w:r>
        <w:rPr>
          <w:rFonts w:hint="cs"/>
          <w:rtl/>
        </w:rPr>
        <w:t xml:space="preserve">. </w:t>
      </w:r>
    </w:p>
    <w:p w14:paraId="1A105C7A" w14:textId="77777777" w:rsidR="00533598" w:rsidRDefault="00000000" w:rsidP="00E05CC7">
      <w:pPr>
        <w:rPr>
          <w:rtl/>
        </w:rPr>
      </w:pPr>
      <w:r>
        <w:rPr>
          <w:rFonts w:hint="cs"/>
          <w:rtl/>
        </w:rPr>
        <w:t>مرحوم اصفهانی دقت فوق العاده</w:t>
      </w:r>
      <w:r>
        <w:rPr>
          <w:rFonts w:hint="eastAsia"/>
          <w:rtl/>
        </w:rPr>
        <w:t>‌</w:t>
      </w:r>
      <w:r w:rsidR="009B35D2">
        <w:rPr>
          <w:rFonts w:hint="cs"/>
          <w:rtl/>
        </w:rPr>
        <w:t xml:space="preserve">ای دارد. </w:t>
      </w:r>
      <w:r>
        <w:rPr>
          <w:rFonts w:hint="cs"/>
          <w:rtl/>
        </w:rPr>
        <w:t>«</w:t>
      </w:r>
      <w:r w:rsidR="009B35D2">
        <w:rPr>
          <w:rFonts w:hint="cs"/>
          <w:rtl/>
        </w:rPr>
        <w:t>فیه</w:t>
      </w:r>
      <w:r>
        <w:rPr>
          <w:rFonts w:hint="cs"/>
          <w:rtl/>
        </w:rPr>
        <w:t>»</w:t>
      </w:r>
      <w:r w:rsidR="009B35D2">
        <w:rPr>
          <w:rFonts w:hint="cs"/>
          <w:rtl/>
        </w:rPr>
        <w:t xml:space="preserve"> یک جاهایی از باب ضرورت خود وارد است. وارد به گونه</w:t>
      </w:r>
      <w:r w:rsidR="009B35D2">
        <w:rPr>
          <w:rFonts w:hint="eastAsia"/>
          <w:rtl/>
        </w:rPr>
        <w:t>‌</w:t>
      </w:r>
      <w:r w:rsidR="009B35D2">
        <w:rPr>
          <w:rFonts w:hint="cs"/>
          <w:rtl/>
        </w:rPr>
        <w:t>ای است که بار</w:t>
      </w:r>
      <w:r>
        <w:rPr>
          <w:rFonts w:hint="cs"/>
          <w:rtl/>
        </w:rPr>
        <w:t xml:space="preserve"> </w:t>
      </w:r>
      <w:r w:rsidR="009B35D2">
        <w:rPr>
          <w:rFonts w:hint="cs"/>
          <w:rtl/>
        </w:rPr>
        <w:t>و</w:t>
      </w:r>
      <w:r>
        <w:rPr>
          <w:rFonts w:hint="cs"/>
          <w:rtl/>
        </w:rPr>
        <w:t xml:space="preserve"> </w:t>
      </w:r>
      <w:r w:rsidR="009B35D2">
        <w:rPr>
          <w:rFonts w:hint="cs"/>
          <w:rtl/>
        </w:rPr>
        <w:t>بندیل دارد</w:t>
      </w:r>
      <w:r>
        <w:rPr>
          <w:rFonts w:hint="cs"/>
          <w:rtl/>
        </w:rPr>
        <w:t>،</w:t>
      </w:r>
      <w:r w:rsidR="009B35D2">
        <w:rPr>
          <w:rFonts w:hint="cs"/>
          <w:rtl/>
        </w:rPr>
        <w:t xml:space="preserve"> و </w:t>
      </w:r>
      <w:r>
        <w:rPr>
          <w:rFonts w:hint="cs"/>
          <w:rtl/>
        </w:rPr>
        <w:t>«</w:t>
      </w:r>
      <w:r w:rsidR="009B35D2">
        <w:rPr>
          <w:rFonts w:hint="cs"/>
          <w:rtl/>
        </w:rPr>
        <w:t>فیه</w:t>
      </w:r>
      <w:r>
        <w:rPr>
          <w:rFonts w:hint="cs"/>
          <w:rtl/>
        </w:rPr>
        <w:t>»</w:t>
      </w:r>
      <w:r w:rsidR="009B35D2">
        <w:rPr>
          <w:rFonts w:hint="cs"/>
          <w:rtl/>
        </w:rPr>
        <w:t xml:space="preserve"> لازم دارد و</w:t>
      </w:r>
      <w:r>
        <w:rPr>
          <w:rFonts w:hint="cs"/>
          <w:rtl/>
        </w:rPr>
        <w:t xml:space="preserve"> این، ربطی به مورود ندارد. </w:t>
      </w:r>
      <w:r w:rsidR="009B35D2">
        <w:rPr>
          <w:rFonts w:hint="cs"/>
          <w:rtl/>
        </w:rPr>
        <w:t xml:space="preserve">اگر </w:t>
      </w:r>
      <w:r>
        <w:rPr>
          <w:rFonts w:hint="cs"/>
          <w:rtl/>
        </w:rPr>
        <w:t>«</w:t>
      </w:r>
      <w:r w:rsidR="009B35D2">
        <w:rPr>
          <w:rFonts w:hint="cs"/>
          <w:rtl/>
        </w:rPr>
        <w:t>فیه</w:t>
      </w:r>
      <w:r>
        <w:rPr>
          <w:rFonts w:hint="cs"/>
          <w:rtl/>
        </w:rPr>
        <w:t>»</w:t>
      </w:r>
      <w:r w:rsidR="009B35D2">
        <w:rPr>
          <w:rFonts w:hint="cs"/>
          <w:rtl/>
        </w:rPr>
        <w:t xml:space="preserve"> از باب تعدیه بود</w:t>
      </w:r>
      <w:r>
        <w:rPr>
          <w:rFonts w:hint="cs"/>
          <w:rtl/>
        </w:rPr>
        <w:t>،</w:t>
      </w:r>
      <w:r w:rsidR="009B35D2">
        <w:rPr>
          <w:rFonts w:hint="cs"/>
          <w:rtl/>
        </w:rPr>
        <w:t xml:space="preserve"> باید می</w:t>
      </w:r>
      <w:r w:rsidR="009B35D2">
        <w:rPr>
          <w:rFonts w:hint="eastAsia"/>
          <w:rtl/>
        </w:rPr>
        <w:t>‌</w:t>
      </w:r>
      <w:r w:rsidR="009B35D2">
        <w:rPr>
          <w:rFonts w:hint="cs"/>
          <w:rtl/>
        </w:rPr>
        <w:t xml:space="preserve">آوردند. چطور </w:t>
      </w:r>
      <w:r>
        <w:rPr>
          <w:rFonts w:hint="cs"/>
          <w:rtl/>
        </w:rPr>
        <w:t>«</w:t>
      </w:r>
      <w:r w:rsidR="009B35D2">
        <w:rPr>
          <w:rFonts w:hint="cs"/>
          <w:rtl/>
        </w:rPr>
        <w:t>علی</w:t>
      </w:r>
      <w:r>
        <w:rPr>
          <w:rFonts w:hint="cs"/>
          <w:rtl/>
        </w:rPr>
        <w:t>»</w:t>
      </w:r>
      <w:r w:rsidR="009B35D2">
        <w:rPr>
          <w:rFonts w:hint="cs"/>
          <w:rtl/>
        </w:rPr>
        <w:t xml:space="preserve"> را که </w:t>
      </w:r>
      <w:r>
        <w:rPr>
          <w:rFonts w:hint="cs"/>
          <w:rtl/>
        </w:rPr>
        <w:t>فقط از باب اشراف است، آورده</w:t>
      </w:r>
      <w:r>
        <w:rPr>
          <w:rFonts w:hint="eastAsia"/>
          <w:rtl/>
        </w:rPr>
        <w:t>‌</w:t>
      </w:r>
      <w:r>
        <w:rPr>
          <w:rFonts w:hint="cs"/>
          <w:rtl/>
        </w:rPr>
        <w:t>ا</w:t>
      </w:r>
      <w:r w:rsidR="009B35D2">
        <w:rPr>
          <w:rFonts w:hint="cs"/>
          <w:rtl/>
        </w:rPr>
        <w:t xml:space="preserve">ند ولی </w:t>
      </w:r>
      <w:r>
        <w:rPr>
          <w:rFonts w:hint="cs"/>
          <w:rtl/>
        </w:rPr>
        <w:t>«</w:t>
      </w:r>
      <w:r w:rsidR="009B35D2">
        <w:rPr>
          <w:rFonts w:hint="cs"/>
          <w:rtl/>
        </w:rPr>
        <w:t>فیه</w:t>
      </w:r>
      <w:r>
        <w:rPr>
          <w:rFonts w:hint="cs"/>
          <w:rtl/>
        </w:rPr>
        <w:t>» را نیاورده</w:t>
      </w:r>
      <w:r>
        <w:rPr>
          <w:rFonts w:hint="eastAsia"/>
          <w:rtl/>
        </w:rPr>
        <w:t>‌</w:t>
      </w:r>
      <w:r w:rsidR="00765CD2">
        <w:rPr>
          <w:rFonts w:hint="cs"/>
          <w:rtl/>
        </w:rPr>
        <w:t>اند؟! البته آ</w:t>
      </w:r>
      <w:r w:rsidR="009B35D2">
        <w:rPr>
          <w:rFonts w:hint="cs"/>
          <w:rtl/>
        </w:rPr>
        <w:t xml:space="preserve">ن مقداری که بنده فحص کردم اینطور بود و ممکن است از چشم ما دور افتاده باشد. </w:t>
      </w:r>
    </w:p>
    <w:p w14:paraId="00B87BA8" w14:textId="77777777" w:rsidR="00E05CC7" w:rsidRDefault="00000000" w:rsidP="00F501B9">
      <w:pPr>
        <w:pStyle w:val="10"/>
        <w:rPr>
          <w:rtl/>
        </w:rPr>
      </w:pPr>
      <w:r>
        <w:rPr>
          <w:rtl/>
        </w:rPr>
        <w:t>وَمن الْمجَ</w:t>
      </w:r>
      <w:r>
        <w:rPr>
          <w:rFonts w:hint="cs"/>
          <w:rtl/>
        </w:rPr>
        <w:t>از: (</w:t>
      </w:r>
      <w:r>
        <w:rPr>
          <w:rStyle w:val="hilight"/>
          <w:rtl/>
        </w:rPr>
        <w:t>وَرَدْتُ</w:t>
      </w:r>
      <w:r>
        <w:rPr>
          <w:rtl/>
        </w:rPr>
        <w:t xml:space="preserve"> البَلَدَ، </w:t>
      </w:r>
      <w:r>
        <w:rPr>
          <w:rStyle w:val="hilight"/>
          <w:rtl/>
        </w:rPr>
        <w:t>وَوَرَدَ</w:t>
      </w:r>
      <w:r>
        <w:rPr>
          <w:rtl/>
        </w:rPr>
        <w:t xml:space="preserve"> </w:t>
      </w:r>
      <w:r>
        <w:rPr>
          <w:rStyle w:val="hilight"/>
          <w:rtl/>
        </w:rPr>
        <w:t>عَلَيَّ</w:t>
      </w:r>
      <w:r>
        <w:rPr>
          <w:rtl/>
        </w:rPr>
        <w:t xml:space="preserve"> </w:t>
      </w:r>
      <w:r>
        <w:rPr>
          <w:rStyle w:val="hilight"/>
          <w:rtl/>
        </w:rPr>
        <w:t>كِتَابٌ</w:t>
      </w:r>
      <w:r>
        <w:rPr>
          <w:rtl/>
        </w:rPr>
        <w:t xml:space="preserve"> سَرَّني</w:t>
      </w:r>
      <w:r>
        <w:rPr>
          <w:rFonts w:hint="cs"/>
          <w:rtl/>
        </w:rPr>
        <w:t>)</w:t>
      </w:r>
      <w:r>
        <w:t xml:space="preserve"> </w:t>
      </w:r>
      <w:r>
        <w:rPr>
          <w:rStyle w:val="hilight"/>
          <w:rtl/>
        </w:rPr>
        <w:t>مَوْرِدُه</w:t>
      </w:r>
      <w:r>
        <w:t>.</w:t>
      </w:r>
      <w:r>
        <w:rPr>
          <w:rFonts w:hint="cs"/>
          <w:rtl/>
        </w:rPr>
        <w:t xml:space="preserve"> </w:t>
      </w:r>
      <w:r>
        <w:rPr>
          <w:rtl/>
        </w:rPr>
        <w:t>وَهُوَ حَسنُ الإِيرادِ، قَالُو</w:t>
      </w:r>
      <w:r>
        <w:rPr>
          <w:rFonts w:hint="cs"/>
          <w:rtl/>
        </w:rPr>
        <w:t>ا:</w:t>
      </w:r>
      <w:r>
        <w:t xml:space="preserve"> </w:t>
      </w:r>
      <w:r>
        <w:rPr>
          <w:rStyle w:val="hilight"/>
          <w:rtl/>
        </w:rPr>
        <w:t>أَوْرَد</w:t>
      </w:r>
      <w:r>
        <w:rPr>
          <w:rtl/>
        </w:rPr>
        <w:t xml:space="preserve"> الشيءَ، إِذا ذكَرَه</w:t>
      </w:r>
      <w:r>
        <w:t>.</w:t>
      </w:r>
      <w:r>
        <w:rPr>
          <w:rStyle w:val="FootnoteReference"/>
        </w:rPr>
        <w:footnoteReference w:id="134"/>
      </w:r>
    </w:p>
    <w:p w14:paraId="406C8C83" w14:textId="77777777" w:rsidR="009B35D2" w:rsidRDefault="00000000" w:rsidP="00F501B9">
      <w:pPr>
        <w:rPr>
          <w:rtl/>
        </w:rPr>
      </w:pPr>
      <w:r>
        <w:rPr>
          <w:rFonts w:hint="cs"/>
          <w:rtl/>
        </w:rPr>
        <w:t>عرض می</w:t>
      </w:r>
      <w:r>
        <w:rPr>
          <w:rFonts w:hint="eastAsia"/>
          <w:rtl/>
        </w:rPr>
        <w:t>‌</w:t>
      </w:r>
      <w:r>
        <w:rPr>
          <w:rFonts w:hint="cs"/>
          <w:rtl/>
        </w:rPr>
        <w:t xml:space="preserve">کنم که </w:t>
      </w:r>
      <w:r w:rsidR="00F501B9">
        <w:rPr>
          <w:rFonts w:hint="cs"/>
          <w:rtl/>
        </w:rPr>
        <w:t>«</w:t>
      </w:r>
      <w:r>
        <w:rPr>
          <w:rFonts w:hint="cs"/>
          <w:rtl/>
        </w:rPr>
        <w:t>فی</w:t>
      </w:r>
      <w:r w:rsidR="00F501B9">
        <w:rPr>
          <w:rFonts w:hint="cs"/>
          <w:rtl/>
        </w:rPr>
        <w:t>»</w:t>
      </w:r>
      <w:r>
        <w:rPr>
          <w:rFonts w:hint="cs"/>
          <w:rtl/>
        </w:rPr>
        <w:t xml:space="preserve"> برای تعدیه نیست و اگر بود می</w:t>
      </w:r>
      <w:r w:rsidR="00F501B9">
        <w:rPr>
          <w:rFonts w:hint="eastAsia"/>
          <w:rtl/>
        </w:rPr>
        <w:t>‌</w:t>
      </w:r>
      <w:r>
        <w:rPr>
          <w:rFonts w:hint="cs"/>
          <w:rtl/>
        </w:rPr>
        <w:t>گفتند که ورد متعدی بنفس</w:t>
      </w:r>
      <w:r w:rsidR="00F501B9">
        <w:rPr>
          <w:rFonts w:hint="cs"/>
          <w:rtl/>
        </w:rPr>
        <w:t>ه</w:t>
      </w:r>
      <w:r>
        <w:rPr>
          <w:rFonts w:hint="cs"/>
          <w:rtl/>
        </w:rPr>
        <w:t xml:space="preserve"> ا</w:t>
      </w:r>
      <w:r w:rsidR="00F501B9">
        <w:rPr>
          <w:rFonts w:hint="cs"/>
          <w:rtl/>
        </w:rPr>
        <w:t xml:space="preserve">ست و گاهی هم با حرف متعدی است. </w:t>
      </w:r>
      <w:r>
        <w:rPr>
          <w:rFonts w:hint="cs"/>
          <w:rtl/>
        </w:rPr>
        <w:t>افعالی</w:t>
      </w:r>
      <w:r w:rsidR="00F501B9">
        <w:rPr>
          <w:rFonts w:hint="cs"/>
          <w:rtl/>
        </w:rPr>
        <w:t xml:space="preserve"> وجود دارند که اینطوراند </w:t>
      </w:r>
      <w:r>
        <w:rPr>
          <w:rFonts w:hint="cs"/>
          <w:rtl/>
        </w:rPr>
        <w:t>که هم خودشان متعدی</w:t>
      </w:r>
      <w:r>
        <w:rPr>
          <w:rFonts w:hint="eastAsia"/>
          <w:rtl/>
        </w:rPr>
        <w:t>‌</w:t>
      </w:r>
      <w:r>
        <w:rPr>
          <w:rFonts w:hint="cs"/>
          <w:rtl/>
        </w:rPr>
        <w:t>اند و هم با حرف اضافه متعدی می</w:t>
      </w:r>
      <w:r>
        <w:rPr>
          <w:rFonts w:hint="eastAsia"/>
          <w:rtl/>
        </w:rPr>
        <w:t>‌</w:t>
      </w:r>
      <w:r>
        <w:rPr>
          <w:rFonts w:hint="cs"/>
          <w:rtl/>
        </w:rPr>
        <w:t xml:space="preserve">شوند. هر چه گشتیم ندیدیم در </w:t>
      </w:r>
      <w:r w:rsidR="00F501B9">
        <w:rPr>
          <w:rFonts w:hint="cs"/>
          <w:rtl/>
        </w:rPr>
        <w:t>این کتب اینطور باشد.</w:t>
      </w:r>
      <w:r>
        <w:rPr>
          <w:rFonts w:hint="cs"/>
          <w:rtl/>
        </w:rPr>
        <w:t xml:space="preserve"> </w:t>
      </w:r>
    </w:p>
    <w:p w14:paraId="1F574513" w14:textId="77777777" w:rsidR="009B35D2" w:rsidRDefault="00000000" w:rsidP="00F501B9">
      <w:pPr>
        <w:rPr>
          <w:rtl/>
        </w:rPr>
      </w:pPr>
      <w:r w:rsidRPr="00F501B9">
        <w:rPr>
          <w:rFonts w:hint="cs"/>
          <w:color w:val="FF0000"/>
          <w:rtl/>
        </w:rPr>
        <w:t>سوال</w:t>
      </w:r>
      <w:r>
        <w:rPr>
          <w:rFonts w:hint="cs"/>
          <w:rtl/>
        </w:rPr>
        <w:t xml:space="preserve">: </w:t>
      </w:r>
      <w:r w:rsidR="00F501B9">
        <w:rPr>
          <w:rFonts w:hint="cs"/>
          <w:rtl/>
        </w:rPr>
        <w:t>در آیات هست که «إنکم و ما تعبدون من دو</w:t>
      </w:r>
      <w:r w:rsidR="00765CD2">
        <w:rPr>
          <w:rFonts w:hint="cs"/>
          <w:rtl/>
        </w:rPr>
        <w:t>ن</w:t>
      </w:r>
      <w:r w:rsidR="00F501B9">
        <w:rPr>
          <w:rFonts w:hint="cs"/>
          <w:rtl/>
        </w:rPr>
        <w:t xml:space="preserve"> الله حصب جهنم أنتم لها واردون». یا «</w:t>
      </w:r>
      <w:r w:rsidR="00F501B9">
        <w:rPr>
          <w:rtl/>
        </w:rPr>
        <w:t xml:space="preserve">لو کان هؤلاء الهة ما وردوها </w:t>
      </w:r>
      <w:r w:rsidR="00F501B9">
        <w:rPr>
          <w:rFonts w:hint="cs"/>
          <w:rtl/>
        </w:rPr>
        <w:t>وکل فیها خالدون».</w:t>
      </w:r>
    </w:p>
    <w:p w14:paraId="7201B3C7" w14:textId="77777777" w:rsidR="006029B8" w:rsidRDefault="00000000" w:rsidP="009B35D2">
      <w:pPr>
        <w:rPr>
          <w:rtl/>
        </w:rPr>
      </w:pPr>
      <w:r w:rsidRPr="00F501B9">
        <w:rPr>
          <w:rFonts w:hint="cs"/>
          <w:color w:val="FF0000"/>
          <w:rtl/>
        </w:rPr>
        <w:t>پاسخ</w:t>
      </w:r>
      <w:r w:rsidR="00F501B9">
        <w:rPr>
          <w:rFonts w:hint="cs"/>
          <w:rtl/>
        </w:rPr>
        <w:t xml:space="preserve">: آن </w:t>
      </w:r>
      <w:r>
        <w:rPr>
          <w:rFonts w:hint="cs"/>
          <w:rtl/>
        </w:rPr>
        <w:t xml:space="preserve">هم همینطور است. اصلا آنجا که بدون تعدیه هم آورده است. </w:t>
      </w:r>
      <w:r w:rsidR="00F501B9">
        <w:rPr>
          <w:rFonts w:hint="cs"/>
          <w:rtl/>
        </w:rPr>
        <w:t>«</w:t>
      </w:r>
      <w:r>
        <w:rPr>
          <w:rFonts w:hint="cs"/>
          <w:rtl/>
        </w:rPr>
        <w:t>فیها</w:t>
      </w:r>
      <w:r w:rsidR="00F501B9">
        <w:rPr>
          <w:rFonts w:hint="cs"/>
          <w:rtl/>
        </w:rPr>
        <w:t>»</w:t>
      </w:r>
      <w:r>
        <w:rPr>
          <w:rFonts w:hint="cs"/>
          <w:rtl/>
        </w:rPr>
        <w:t xml:space="preserve"> محل استقرار آن است غیر از اینست که طرف آن کجاست. </w:t>
      </w:r>
    </w:p>
    <w:p w14:paraId="465ADD3E" w14:textId="77777777" w:rsidR="006029B8" w:rsidRDefault="00000000" w:rsidP="009B35D2">
      <w:pPr>
        <w:rPr>
          <w:rtl/>
        </w:rPr>
      </w:pPr>
      <w:r w:rsidRPr="00F501B9">
        <w:rPr>
          <w:rFonts w:hint="cs"/>
          <w:color w:val="FF0000"/>
          <w:rtl/>
        </w:rPr>
        <w:t>سوال</w:t>
      </w:r>
      <w:r>
        <w:rPr>
          <w:rFonts w:hint="cs"/>
          <w:rtl/>
        </w:rPr>
        <w:t xml:space="preserve">: </w:t>
      </w:r>
      <w:r w:rsidR="00F501B9">
        <w:rPr>
          <w:rFonts w:hint="cs"/>
          <w:rtl/>
        </w:rPr>
        <w:t>می</w:t>
      </w:r>
      <w:r w:rsidR="00F501B9">
        <w:rPr>
          <w:rFonts w:hint="eastAsia"/>
          <w:rtl/>
        </w:rPr>
        <w:t>‌</w:t>
      </w:r>
      <w:r w:rsidR="00F501B9">
        <w:rPr>
          <w:rFonts w:hint="cs"/>
          <w:rtl/>
        </w:rPr>
        <w:t xml:space="preserve">توانست فیها بیاورد و نیاورده است. </w:t>
      </w:r>
    </w:p>
    <w:p w14:paraId="26E6686B" w14:textId="77777777" w:rsidR="006029B8" w:rsidRDefault="00000000" w:rsidP="009B35D2">
      <w:pPr>
        <w:rPr>
          <w:rtl/>
        </w:rPr>
      </w:pPr>
      <w:r w:rsidRPr="00F501B9">
        <w:rPr>
          <w:rFonts w:hint="cs"/>
          <w:color w:val="FF0000"/>
          <w:rtl/>
        </w:rPr>
        <w:t>پاسخ</w:t>
      </w:r>
      <w:r>
        <w:rPr>
          <w:rFonts w:hint="cs"/>
          <w:rtl/>
        </w:rPr>
        <w:t>: به خدا هم یاد می</w:t>
      </w:r>
      <w:r>
        <w:rPr>
          <w:rFonts w:hint="eastAsia"/>
          <w:rtl/>
        </w:rPr>
        <w:t>‌</w:t>
      </w:r>
      <w:r w:rsidR="00F501B9">
        <w:rPr>
          <w:rFonts w:hint="cs"/>
          <w:rtl/>
        </w:rPr>
        <w:t>دهیم چه باید می</w:t>
      </w:r>
      <w:r w:rsidR="00F501B9">
        <w:rPr>
          <w:rFonts w:hint="eastAsia"/>
          <w:rtl/>
        </w:rPr>
        <w:t>‌</w:t>
      </w:r>
      <w:r>
        <w:rPr>
          <w:rFonts w:hint="cs"/>
          <w:rtl/>
        </w:rPr>
        <w:t>آورد؟!</w:t>
      </w:r>
    </w:p>
    <w:p w14:paraId="7040A2FD" w14:textId="77777777" w:rsidR="006029B8" w:rsidRDefault="00000000" w:rsidP="009B35D2">
      <w:pPr>
        <w:rPr>
          <w:rtl/>
        </w:rPr>
      </w:pPr>
      <w:r>
        <w:rPr>
          <w:rFonts w:hint="cs"/>
          <w:rtl/>
        </w:rPr>
        <w:t>در المنجد هم که معمولا شاهد نمی</w:t>
      </w:r>
      <w:r>
        <w:rPr>
          <w:rFonts w:hint="eastAsia"/>
          <w:rtl/>
        </w:rPr>
        <w:t>‌</w:t>
      </w:r>
      <w:r w:rsidR="00F501B9">
        <w:rPr>
          <w:rFonts w:hint="cs"/>
          <w:rtl/>
        </w:rPr>
        <w:t>آ</w:t>
      </w:r>
      <w:r>
        <w:rPr>
          <w:rFonts w:hint="cs"/>
          <w:rtl/>
        </w:rPr>
        <w:t>ورم ولی</w:t>
      </w:r>
      <w:r w:rsidR="00F501B9">
        <w:rPr>
          <w:rFonts w:hint="cs"/>
          <w:rtl/>
        </w:rPr>
        <w:t xml:space="preserve"> همین حرفها را تکرار کرده است که:</w:t>
      </w:r>
    </w:p>
    <w:p w14:paraId="7AB9C71B" w14:textId="77777777" w:rsidR="006029B8" w:rsidRDefault="00000000" w:rsidP="00F501B9">
      <w:pPr>
        <w:pStyle w:val="10"/>
        <w:rPr>
          <w:rtl/>
        </w:rPr>
      </w:pPr>
      <w:r>
        <w:rPr>
          <w:rFonts w:hint="cs"/>
          <w:rtl/>
        </w:rPr>
        <w:t xml:space="preserve"> ورد یرد ورودا الماء خلاف صدر عنه فهو وارد. ورد الماء و غیره</w:t>
      </w:r>
      <w:r w:rsidR="00F501B9">
        <w:rPr>
          <w:rFonts w:hint="cs"/>
          <w:rtl/>
        </w:rPr>
        <w:t>:</w:t>
      </w:r>
      <w:r>
        <w:rPr>
          <w:rFonts w:hint="cs"/>
          <w:rtl/>
        </w:rPr>
        <w:t xml:space="preserve"> سار إلیه داناه و بلغه</w:t>
      </w:r>
    </w:p>
    <w:p w14:paraId="4418591C" w14:textId="77777777" w:rsidR="006029B8" w:rsidRDefault="00000000" w:rsidP="009B35D2">
      <w:pPr>
        <w:rPr>
          <w:rtl/>
        </w:rPr>
      </w:pPr>
      <w:r>
        <w:rPr>
          <w:rFonts w:hint="cs"/>
          <w:rtl/>
        </w:rPr>
        <w:t>نمی</w:t>
      </w:r>
      <w:r>
        <w:rPr>
          <w:rFonts w:hint="eastAsia"/>
          <w:rtl/>
        </w:rPr>
        <w:t>‌</w:t>
      </w:r>
      <w:r>
        <w:rPr>
          <w:rFonts w:hint="cs"/>
          <w:rtl/>
        </w:rPr>
        <w:t>گوید</w:t>
      </w:r>
      <w:r w:rsidR="00192A19">
        <w:rPr>
          <w:rFonts w:hint="cs"/>
          <w:rtl/>
        </w:rPr>
        <w:t xml:space="preserve"> که</w:t>
      </w:r>
      <w:r>
        <w:rPr>
          <w:rFonts w:hint="cs"/>
          <w:rtl/>
        </w:rPr>
        <w:t xml:space="preserve"> دخله</w:t>
      </w:r>
    </w:p>
    <w:p w14:paraId="751F5C36" w14:textId="77777777" w:rsidR="006029B8" w:rsidRDefault="00000000" w:rsidP="00192A19">
      <w:pPr>
        <w:pStyle w:val="10"/>
        <w:rPr>
          <w:rtl/>
        </w:rPr>
      </w:pPr>
      <w:r>
        <w:rPr>
          <w:rFonts w:hint="cs"/>
          <w:rtl/>
        </w:rPr>
        <w:t>و الاسم الورد. ورد الرجل</w:t>
      </w:r>
      <w:r w:rsidR="00192A19">
        <w:rPr>
          <w:rFonts w:hint="cs"/>
          <w:rtl/>
        </w:rPr>
        <w:t>:</w:t>
      </w:r>
      <w:r>
        <w:rPr>
          <w:rFonts w:hint="cs"/>
          <w:rtl/>
        </w:rPr>
        <w:t xml:space="preserve"> حضر. ورد علیه بفلان</w:t>
      </w:r>
      <w:r w:rsidR="00192A19">
        <w:rPr>
          <w:rFonts w:hint="cs"/>
          <w:rtl/>
        </w:rPr>
        <w:t>:</w:t>
      </w:r>
      <w:r>
        <w:rPr>
          <w:rFonts w:hint="cs"/>
          <w:rtl/>
        </w:rPr>
        <w:t xml:space="preserve"> جیء به إلیه. </w:t>
      </w:r>
    </w:p>
    <w:p w14:paraId="4F218A0A" w14:textId="77777777" w:rsidR="006029B8" w:rsidRDefault="00000000" w:rsidP="006029B8">
      <w:pPr>
        <w:rPr>
          <w:rtl/>
        </w:rPr>
      </w:pPr>
      <w:r>
        <w:rPr>
          <w:rFonts w:hint="cs"/>
          <w:rtl/>
        </w:rPr>
        <w:t xml:space="preserve">«علیه»، اشراف است و بفلان تعدیه دیگری شده است. </w:t>
      </w:r>
    </w:p>
    <w:p w14:paraId="54B97660" w14:textId="77777777" w:rsidR="006029B8" w:rsidRDefault="00000000" w:rsidP="00192A19">
      <w:pPr>
        <w:rPr>
          <w:rtl/>
        </w:rPr>
      </w:pPr>
      <w:r>
        <w:rPr>
          <w:rFonts w:hint="cs"/>
          <w:rtl/>
        </w:rPr>
        <w:t>در أقرب الموارد هم دارد. در کتاب العین که مراجعه کردم ظاهرا نداشت. ماده ورد را نداشت. العین خیلی منظم نیست و از فهرست گشتم چیزی نیافتم که ورد را بحث کرده باشد</w:t>
      </w:r>
    </w:p>
    <w:p w14:paraId="69FF2B6C" w14:textId="77777777" w:rsidR="006029B8" w:rsidRDefault="00000000" w:rsidP="006029B8">
      <w:pPr>
        <w:rPr>
          <w:rtl/>
        </w:rPr>
      </w:pPr>
      <w:r>
        <w:rPr>
          <w:rFonts w:hint="cs"/>
          <w:rtl/>
        </w:rPr>
        <w:t>لذا به نظر می</w:t>
      </w:r>
      <w:r>
        <w:rPr>
          <w:rFonts w:hint="eastAsia"/>
          <w:rtl/>
        </w:rPr>
        <w:t>‌</w:t>
      </w:r>
      <w:r>
        <w:rPr>
          <w:rFonts w:hint="cs"/>
          <w:rtl/>
        </w:rPr>
        <w:t xml:space="preserve">آید هیچ شاهدی این بزرگواران بر اشکال بر مرحوم اصفهانی ندارند بلکه شاهد بر خلاف آنان است. </w:t>
      </w:r>
    </w:p>
    <w:p w14:paraId="7D31B34F" w14:textId="77777777" w:rsidR="00192A19" w:rsidRDefault="00000000" w:rsidP="00192A19">
      <w:pPr>
        <w:pStyle w:val="Heading2"/>
        <w:rPr>
          <w:rtl/>
        </w:rPr>
      </w:pPr>
      <w:bookmarkStart w:id="552" w:name="_Toc123995797"/>
      <w:r>
        <w:rPr>
          <w:rFonts w:hint="cs"/>
          <w:rtl/>
        </w:rPr>
        <w:t>اشکال دوم</w:t>
      </w:r>
      <w:bookmarkEnd w:id="552"/>
      <w:r>
        <w:rPr>
          <w:rFonts w:hint="cs"/>
          <w:rtl/>
        </w:rPr>
        <w:t xml:space="preserve"> </w:t>
      </w:r>
    </w:p>
    <w:p w14:paraId="76B8DF2C" w14:textId="77777777" w:rsidR="006029B8" w:rsidRDefault="00000000" w:rsidP="00192A19">
      <w:pPr>
        <w:rPr>
          <w:rtl/>
        </w:rPr>
      </w:pPr>
      <w:r>
        <w:rPr>
          <w:rFonts w:hint="cs"/>
          <w:rtl/>
        </w:rPr>
        <w:t>اشکال دیگری بر مرحوم اصفهانی کرده</w:t>
      </w:r>
      <w:r>
        <w:rPr>
          <w:rFonts w:hint="eastAsia"/>
          <w:rtl/>
        </w:rPr>
        <w:t>‌</w:t>
      </w:r>
      <w:r w:rsidR="00192A19">
        <w:rPr>
          <w:rFonts w:hint="cs"/>
          <w:rtl/>
        </w:rPr>
        <w:t>اند.</w:t>
      </w:r>
      <w:r>
        <w:rPr>
          <w:rFonts w:hint="cs"/>
          <w:rtl/>
        </w:rPr>
        <w:t xml:space="preserve"> صاحب منتقی می</w:t>
      </w:r>
      <w:r>
        <w:rPr>
          <w:rFonts w:hint="eastAsia"/>
          <w:rtl/>
        </w:rPr>
        <w:t>‌</w:t>
      </w:r>
      <w:r>
        <w:rPr>
          <w:rFonts w:hint="cs"/>
          <w:rtl/>
        </w:rPr>
        <w:t xml:space="preserve">فرماید که فرض کنیم </w:t>
      </w:r>
      <w:r w:rsidR="00192A19">
        <w:rPr>
          <w:rFonts w:hint="cs"/>
          <w:rtl/>
        </w:rPr>
        <w:t>«ورد» همین</w:t>
      </w:r>
      <w:r>
        <w:rPr>
          <w:rFonts w:hint="cs"/>
          <w:rtl/>
        </w:rPr>
        <w:t xml:space="preserve"> باشد که مرحوم اصفهانی می</w:t>
      </w:r>
      <w:r w:rsidR="00192A19">
        <w:rPr>
          <w:rFonts w:hint="eastAsia"/>
          <w:rtl/>
        </w:rPr>
        <w:t>‌</w:t>
      </w:r>
      <w:r>
        <w:rPr>
          <w:rFonts w:hint="cs"/>
          <w:rtl/>
        </w:rPr>
        <w:t xml:space="preserve">گوید یعنی ورده که به مکلف وارد شود، ولی علم را از کجا آوردید؟ </w:t>
      </w:r>
      <w:r w:rsidR="00192A19">
        <w:rPr>
          <w:rFonts w:hint="cs"/>
          <w:rtl/>
        </w:rPr>
        <w:t xml:space="preserve">از کجا آوردید که </w:t>
      </w:r>
      <w:r>
        <w:rPr>
          <w:rFonts w:hint="cs"/>
          <w:rtl/>
        </w:rPr>
        <w:t>مکلف علم هم پیدا کند. چون شما وصول می</w:t>
      </w:r>
      <w:r w:rsidR="00192A19">
        <w:rPr>
          <w:rFonts w:hint="eastAsia"/>
          <w:rtl/>
        </w:rPr>
        <w:t>‌</w:t>
      </w:r>
      <w:r>
        <w:rPr>
          <w:rFonts w:hint="cs"/>
          <w:rtl/>
        </w:rPr>
        <w:t xml:space="preserve">خواهید و بحث انکشاف و علم است. </w:t>
      </w:r>
      <w:r w:rsidR="00192A19">
        <w:rPr>
          <w:rFonts w:hint="cs"/>
          <w:rtl/>
        </w:rPr>
        <w:t>«</w:t>
      </w:r>
      <w:r>
        <w:rPr>
          <w:rFonts w:hint="cs"/>
          <w:rtl/>
        </w:rPr>
        <w:t>ورده</w:t>
      </w:r>
      <w:r w:rsidR="00192A19">
        <w:rPr>
          <w:rFonts w:hint="cs"/>
          <w:rtl/>
        </w:rPr>
        <w:t>»</w:t>
      </w:r>
      <w:r>
        <w:rPr>
          <w:rFonts w:hint="cs"/>
          <w:rtl/>
        </w:rPr>
        <w:t xml:space="preserve"> یعنی ورد المکلف. بسیار خب، نهی باید به مکلف انهاء پیدا کند تا بگوییم ورد. اینجا </w:t>
      </w:r>
      <w:r w:rsidR="00192A19">
        <w:rPr>
          <w:rFonts w:hint="cs"/>
          <w:rtl/>
        </w:rPr>
        <w:t>نیاورده است،</w:t>
      </w:r>
      <w:r>
        <w:rPr>
          <w:rFonts w:hint="cs"/>
          <w:rtl/>
        </w:rPr>
        <w:t xml:space="preserve"> ولی جای دیگر ورده یعنی</w:t>
      </w:r>
      <w:r w:rsidR="00192A19">
        <w:rPr>
          <w:rFonts w:hint="cs"/>
          <w:rtl/>
        </w:rPr>
        <w:t xml:space="preserve"> ورد</w:t>
      </w:r>
      <w:r>
        <w:rPr>
          <w:rFonts w:hint="cs"/>
          <w:rtl/>
        </w:rPr>
        <w:t xml:space="preserve"> المکلف. اشکال ایشان اینست که چه ربطی به علم دارد؟ هیچ د</w:t>
      </w:r>
      <w:r w:rsidR="00192A19">
        <w:rPr>
          <w:rFonts w:hint="cs"/>
          <w:rtl/>
        </w:rPr>
        <w:t>ل</w:t>
      </w:r>
      <w:r>
        <w:rPr>
          <w:rFonts w:hint="cs"/>
          <w:rtl/>
        </w:rPr>
        <w:t>یل</w:t>
      </w:r>
      <w:r w:rsidR="00192A19">
        <w:rPr>
          <w:rFonts w:hint="cs"/>
          <w:rtl/>
        </w:rPr>
        <w:t>ی در کار نیست،</w:t>
      </w:r>
      <w:r>
        <w:rPr>
          <w:rFonts w:hint="cs"/>
          <w:rtl/>
        </w:rPr>
        <w:t xml:space="preserve"> و بلکه ما کاملا شک داریم که ورود یک معنایی با</w:t>
      </w:r>
      <w:r w:rsidR="00192A19">
        <w:rPr>
          <w:rFonts w:hint="cs"/>
          <w:rtl/>
        </w:rPr>
        <w:t>شد که ملازم با علم و حضور باشد. ایشان</w:t>
      </w:r>
      <w:r>
        <w:rPr>
          <w:rFonts w:hint="cs"/>
          <w:rtl/>
        </w:rPr>
        <w:t xml:space="preserve"> شاهد می</w:t>
      </w:r>
      <w:r>
        <w:rPr>
          <w:rFonts w:hint="eastAsia"/>
          <w:rtl/>
        </w:rPr>
        <w:t>‌</w:t>
      </w:r>
      <w:r>
        <w:rPr>
          <w:rFonts w:hint="cs"/>
          <w:rtl/>
        </w:rPr>
        <w:t>آورد که می</w:t>
      </w:r>
      <w:r w:rsidR="00192A19">
        <w:rPr>
          <w:rFonts w:hint="eastAsia"/>
          <w:rtl/>
        </w:rPr>
        <w:t>‌</w:t>
      </w:r>
      <w:r>
        <w:rPr>
          <w:rFonts w:hint="cs"/>
          <w:rtl/>
        </w:rPr>
        <w:t xml:space="preserve">توان گفت که </w:t>
      </w:r>
      <w:r w:rsidR="00192A19">
        <w:rPr>
          <w:rFonts w:hint="cs"/>
          <w:rtl/>
        </w:rPr>
        <w:t>«وردني ضیف ولم أعلم به حتی خرج».</w:t>
      </w:r>
      <w:r>
        <w:rPr>
          <w:rFonts w:hint="cs"/>
          <w:rtl/>
        </w:rPr>
        <w:t xml:space="preserve"> مهمانی وارد شد و من متوجه نشدم تا اینکه خارج شد.</w:t>
      </w:r>
    </w:p>
    <w:p w14:paraId="2D569665" w14:textId="77777777" w:rsidR="00192A19" w:rsidRDefault="00000000" w:rsidP="00192A19">
      <w:pPr>
        <w:pStyle w:val="Heading2"/>
        <w:rPr>
          <w:rtl/>
        </w:rPr>
      </w:pPr>
      <w:bookmarkStart w:id="553" w:name="_Toc123995798"/>
      <w:r>
        <w:rPr>
          <w:rFonts w:hint="cs"/>
          <w:rtl/>
        </w:rPr>
        <w:t>پاسخ به اشکال دوم</w:t>
      </w:r>
      <w:bookmarkEnd w:id="553"/>
    </w:p>
    <w:p w14:paraId="6DD45A75" w14:textId="77777777" w:rsidR="006029B8" w:rsidRDefault="00000000" w:rsidP="00192A19">
      <w:pPr>
        <w:rPr>
          <w:rtl/>
        </w:rPr>
      </w:pPr>
      <w:r>
        <w:rPr>
          <w:rFonts w:hint="cs"/>
          <w:rtl/>
        </w:rPr>
        <w:t xml:space="preserve">به نظر بنده این شاهد بسیار اشتباه است. </w:t>
      </w:r>
      <w:r w:rsidR="008C54A5">
        <w:rPr>
          <w:rFonts w:hint="cs"/>
          <w:rtl/>
        </w:rPr>
        <w:t>اشکال این حرف این</w:t>
      </w:r>
      <w:r w:rsidR="00192A19">
        <w:rPr>
          <w:rFonts w:hint="cs"/>
          <w:rtl/>
        </w:rPr>
        <w:t xml:space="preserve">ست که </w:t>
      </w:r>
      <w:r w:rsidR="008C54A5">
        <w:rPr>
          <w:rFonts w:hint="cs"/>
          <w:rtl/>
        </w:rPr>
        <w:t xml:space="preserve">ظاهرا اینجا یک چیزی مقدر است. </w:t>
      </w:r>
      <w:r w:rsidR="00192A19">
        <w:rPr>
          <w:rFonts w:hint="cs"/>
          <w:rtl/>
        </w:rPr>
        <w:t>«</w:t>
      </w:r>
      <w:r w:rsidR="008C54A5">
        <w:rPr>
          <w:rFonts w:hint="cs"/>
          <w:rtl/>
        </w:rPr>
        <w:t>وردنی ضیف</w:t>
      </w:r>
      <w:r w:rsidR="00192A19">
        <w:rPr>
          <w:rFonts w:hint="cs"/>
          <w:rtl/>
        </w:rPr>
        <w:t>»</w:t>
      </w:r>
      <w:r w:rsidR="008C54A5">
        <w:rPr>
          <w:rFonts w:hint="cs"/>
          <w:rtl/>
        </w:rPr>
        <w:t xml:space="preserve"> یعنی </w:t>
      </w:r>
      <w:r w:rsidR="00192A19">
        <w:rPr>
          <w:rFonts w:hint="cs"/>
          <w:rtl/>
        </w:rPr>
        <w:t>«</w:t>
      </w:r>
      <w:r w:rsidR="008C54A5">
        <w:rPr>
          <w:rFonts w:hint="cs"/>
          <w:rtl/>
        </w:rPr>
        <w:t>ورد بیتی</w:t>
      </w:r>
      <w:r w:rsidR="00192A19">
        <w:rPr>
          <w:rFonts w:hint="cs"/>
          <w:rtl/>
        </w:rPr>
        <w:t>»</w:t>
      </w:r>
      <w:r w:rsidR="008C54A5">
        <w:rPr>
          <w:rFonts w:hint="cs"/>
          <w:rtl/>
        </w:rPr>
        <w:t xml:space="preserve"> نه اینکه </w:t>
      </w:r>
      <w:r w:rsidR="00192A19">
        <w:rPr>
          <w:rFonts w:hint="cs"/>
          <w:rtl/>
        </w:rPr>
        <w:t>«</w:t>
      </w:r>
      <w:r w:rsidR="008C54A5">
        <w:rPr>
          <w:rFonts w:hint="cs"/>
          <w:rtl/>
        </w:rPr>
        <w:t>وردنی</w:t>
      </w:r>
      <w:r w:rsidR="00192A19">
        <w:rPr>
          <w:rFonts w:hint="cs"/>
          <w:rtl/>
        </w:rPr>
        <w:t>»</w:t>
      </w:r>
      <w:r w:rsidR="008C54A5">
        <w:rPr>
          <w:rFonts w:hint="cs"/>
          <w:rtl/>
        </w:rPr>
        <w:t>. لب آن اینست که می</w:t>
      </w:r>
      <w:r w:rsidR="00192A19">
        <w:rPr>
          <w:rFonts w:hint="eastAsia"/>
          <w:rtl/>
        </w:rPr>
        <w:t>‌</w:t>
      </w:r>
      <w:r w:rsidR="008C54A5">
        <w:rPr>
          <w:rFonts w:hint="cs"/>
          <w:rtl/>
        </w:rPr>
        <w:t>گوید ورد بیتي و لم أعلم به حتی خرج و الا اگر وردني باشد ظاهرا نمی</w:t>
      </w:r>
      <w:r w:rsidR="008C54A5">
        <w:rPr>
          <w:rFonts w:hint="eastAsia"/>
          <w:rtl/>
        </w:rPr>
        <w:t>‌</w:t>
      </w:r>
      <w:r w:rsidR="008C54A5">
        <w:rPr>
          <w:rFonts w:hint="cs"/>
          <w:rtl/>
        </w:rPr>
        <w:t xml:space="preserve">توان گفت لم أعلم به حتی خرج. عبارت را خواندیم که </w:t>
      </w:r>
      <w:r w:rsidR="00192A19">
        <w:rPr>
          <w:rFonts w:hint="cs"/>
          <w:rtl/>
        </w:rPr>
        <w:t>«</w:t>
      </w:r>
      <w:r w:rsidR="008C54A5">
        <w:rPr>
          <w:rFonts w:hint="cs"/>
          <w:rtl/>
        </w:rPr>
        <w:t>وردني زید أي حضر</w:t>
      </w:r>
      <w:r w:rsidR="00192A19">
        <w:rPr>
          <w:rFonts w:hint="cs"/>
          <w:rtl/>
        </w:rPr>
        <w:t>»</w:t>
      </w:r>
      <w:r w:rsidR="008C54A5">
        <w:rPr>
          <w:rFonts w:hint="cs"/>
          <w:rtl/>
        </w:rPr>
        <w:t xml:space="preserve">. یعنی حاضر شد پیش من. </w:t>
      </w:r>
      <w:r w:rsidR="00190D9D">
        <w:rPr>
          <w:rFonts w:hint="cs"/>
          <w:rtl/>
        </w:rPr>
        <w:t xml:space="preserve">ورود آنچه در لغت آمده نسبت به شخص یعنی حضر. چطور بگوییم حضرني زید و لم أعلم به؟ معنا ندارد. </w:t>
      </w:r>
      <w:r w:rsidR="00192A19">
        <w:rPr>
          <w:rFonts w:hint="cs"/>
          <w:rtl/>
        </w:rPr>
        <w:t xml:space="preserve">در لغت </w:t>
      </w:r>
      <w:r w:rsidR="00190D9D">
        <w:rPr>
          <w:rFonts w:hint="cs"/>
          <w:rtl/>
        </w:rPr>
        <w:t>نمی</w:t>
      </w:r>
      <w:r w:rsidR="00190D9D">
        <w:rPr>
          <w:rFonts w:hint="eastAsia"/>
          <w:rtl/>
        </w:rPr>
        <w:t>‌</w:t>
      </w:r>
      <w:r w:rsidR="00190D9D">
        <w:rPr>
          <w:rFonts w:hint="cs"/>
          <w:rtl/>
        </w:rPr>
        <w:t xml:space="preserve">توان گفت که شخص پیش من حاضر شد و من نفهمیدم. البته گاهی </w:t>
      </w:r>
      <w:r w:rsidR="00192A19">
        <w:rPr>
          <w:rFonts w:hint="cs"/>
          <w:rtl/>
        </w:rPr>
        <w:t>«</w:t>
      </w:r>
      <w:r w:rsidR="00190D9D">
        <w:rPr>
          <w:rFonts w:hint="cs"/>
          <w:rtl/>
        </w:rPr>
        <w:t>لم اعلم به</w:t>
      </w:r>
      <w:r w:rsidR="00192A19">
        <w:rPr>
          <w:rFonts w:hint="cs"/>
          <w:rtl/>
        </w:rPr>
        <w:t>»</w:t>
      </w:r>
      <w:r w:rsidR="00190D9D">
        <w:rPr>
          <w:rFonts w:hint="cs"/>
          <w:rtl/>
        </w:rPr>
        <w:t xml:space="preserve"> را بکار می</w:t>
      </w:r>
      <w:r w:rsidR="00190D9D">
        <w:rPr>
          <w:rFonts w:hint="eastAsia"/>
          <w:rtl/>
        </w:rPr>
        <w:t>‌</w:t>
      </w:r>
      <w:r w:rsidR="00190D9D">
        <w:rPr>
          <w:rFonts w:hint="cs"/>
          <w:rtl/>
        </w:rPr>
        <w:t xml:space="preserve">بریم به معنای دیگری. مثل اینکه بگوییم جمعیتی آمدند </w:t>
      </w:r>
      <w:r w:rsidR="00192A19">
        <w:rPr>
          <w:rFonts w:hint="cs"/>
          <w:rtl/>
        </w:rPr>
        <w:t>و لم أعلم بزید،</w:t>
      </w:r>
      <w:r w:rsidR="005244C0">
        <w:rPr>
          <w:rFonts w:hint="cs"/>
          <w:rtl/>
        </w:rPr>
        <w:t xml:space="preserve"> از این باب که زید را نشناختم</w:t>
      </w:r>
      <w:r w:rsidR="00192A19">
        <w:rPr>
          <w:rFonts w:hint="cs"/>
          <w:rtl/>
        </w:rPr>
        <w:t>،</w:t>
      </w:r>
      <w:r w:rsidR="005244C0">
        <w:rPr>
          <w:rFonts w:hint="cs"/>
          <w:rtl/>
        </w:rPr>
        <w:t xml:space="preserve"> نه اینکه زی</w:t>
      </w:r>
      <w:r w:rsidR="00192A19">
        <w:rPr>
          <w:rFonts w:hint="cs"/>
          <w:rtl/>
        </w:rPr>
        <w:t>د بر من وارد نشده و احساس نکردم</w:t>
      </w:r>
      <w:r w:rsidR="005244C0">
        <w:rPr>
          <w:rFonts w:hint="cs"/>
          <w:rtl/>
        </w:rPr>
        <w:t>. علم به شخص پیدا کردم ولی نمی</w:t>
      </w:r>
      <w:r w:rsidR="005244C0">
        <w:rPr>
          <w:rFonts w:hint="eastAsia"/>
          <w:rtl/>
        </w:rPr>
        <w:t>‌</w:t>
      </w:r>
      <w:r w:rsidR="005244C0">
        <w:rPr>
          <w:rFonts w:hint="cs"/>
          <w:rtl/>
        </w:rPr>
        <w:t xml:space="preserve">شناختم که اوست. ولی این ربطی به بحث ما ندارد. </w:t>
      </w:r>
    </w:p>
    <w:p w14:paraId="069F3C6F" w14:textId="77777777" w:rsidR="005244C0" w:rsidRDefault="00000000" w:rsidP="00192A19">
      <w:pPr>
        <w:rPr>
          <w:rtl/>
        </w:rPr>
      </w:pPr>
      <w:r>
        <w:rPr>
          <w:rFonts w:hint="cs"/>
          <w:rtl/>
        </w:rPr>
        <w:t>عرض بنده اینست که وردنی خصوصا با این معنایی که در دو سه کتاب لغت قدیمی آمده است که وردنی به معنای حضرني یا حضر است</w:t>
      </w:r>
      <w:r w:rsidR="00192A19">
        <w:rPr>
          <w:rFonts w:hint="cs"/>
          <w:rtl/>
        </w:rPr>
        <w:t>،</w:t>
      </w:r>
      <w:r>
        <w:rPr>
          <w:rFonts w:hint="cs"/>
          <w:rtl/>
        </w:rPr>
        <w:t xml:space="preserve"> با این حساب نمی</w:t>
      </w:r>
      <w:r w:rsidR="00192A19">
        <w:rPr>
          <w:rFonts w:hint="eastAsia"/>
          <w:rtl/>
        </w:rPr>
        <w:t>‌</w:t>
      </w:r>
      <w:r>
        <w:rPr>
          <w:rFonts w:hint="cs"/>
          <w:rtl/>
        </w:rPr>
        <w:t xml:space="preserve">توان گفت لم أعلم به. </w:t>
      </w:r>
      <w:r w:rsidR="00192A19">
        <w:rPr>
          <w:rFonts w:hint="cs"/>
          <w:rtl/>
        </w:rPr>
        <w:t xml:space="preserve">بنابراین، </w:t>
      </w:r>
      <w:r>
        <w:rPr>
          <w:rFonts w:hint="cs"/>
          <w:rtl/>
        </w:rPr>
        <w:t xml:space="preserve">این ادعای نادرستی است. </w:t>
      </w:r>
    </w:p>
    <w:p w14:paraId="25DE209A" w14:textId="77777777" w:rsidR="005244C0" w:rsidRDefault="00000000" w:rsidP="00765CD2">
      <w:pPr>
        <w:rPr>
          <w:rtl/>
        </w:rPr>
      </w:pPr>
      <w:r>
        <w:rPr>
          <w:rFonts w:hint="cs"/>
          <w:rtl/>
        </w:rPr>
        <w:t>اگر بگوییم ور</w:t>
      </w:r>
      <w:r w:rsidR="008476CF">
        <w:rPr>
          <w:rFonts w:hint="cs"/>
          <w:rtl/>
        </w:rPr>
        <w:t>و</w:t>
      </w:r>
      <w:r>
        <w:rPr>
          <w:rFonts w:hint="cs"/>
          <w:rtl/>
        </w:rPr>
        <w:t>د به معنای اشراف باشد،</w:t>
      </w:r>
      <w:r w:rsidR="00192A19">
        <w:rPr>
          <w:rFonts w:hint="cs"/>
          <w:rtl/>
        </w:rPr>
        <w:t xml:space="preserve"> آیا</w:t>
      </w:r>
      <w:r>
        <w:rPr>
          <w:rFonts w:hint="cs"/>
          <w:rtl/>
        </w:rPr>
        <w:t xml:space="preserve"> به معنای علم است یا خیر؟ اگر یادتان باشد، در باب تکالیف اشراف را کافی می</w:t>
      </w:r>
      <w:r>
        <w:rPr>
          <w:rFonts w:hint="eastAsia"/>
          <w:rtl/>
        </w:rPr>
        <w:t>‌</w:t>
      </w:r>
      <w:r w:rsidR="00192A19">
        <w:rPr>
          <w:rFonts w:hint="cs"/>
          <w:rtl/>
        </w:rPr>
        <w:t xml:space="preserve">دانیم، </w:t>
      </w:r>
      <w:r>
        <w:rPr>
          <w:rFonts w:hint="cs"/>
          <w:rtl/>
        </w:rPr>
        <w:t>همین</w:t>
      </w:r>
      <w:r w:rsidR="00765CD2">
        <w:rPr>
          <w:rFonts w:hint="cs"/>
          <w:rtl/>
        </w:rPr>
        <w:t xml:space="preserve"> م</w:t>
      </w:r>
      <w:r>
        <w:rPr>
          <w:rFonts w:hint="cs"/>
          <w:rtl/>
        </w:rPr>
        <w:t>قد</w:t>
      </w:r>
      <w:r w:rsidR="00765CD2">
        <w:rPr>
          <w:rFonts w:hint="cs"/>
          <w:rtl/>
        </w:rPr>
        <w:t>ا</w:t>
      </w:r>
      <w:r>
        <w:rPr>
          <w:rFonts w:hint="cs"/>
          <w:rtl/>
        </w:rPr>
        <w:t xml:space="preserve">ر که لو فحص عنها لظفر بها. در اشراف اینطور است. </w:t>
      </w:r>
      <w:r w:rsidR="001918EA">
        <w:rPr>
          <w:rFonts w:hint="cs"/>
          <w:rtl/>
        </w:rPr>
        <w:t>تکلیف نباید داخل مکلف شود. باید وصول به مکلف پیدا کند. اشراف ظاهرا این حد است که اگ</w:t>
      </w:r>
      <w:r w:rsidR="00192A19">
        <w:rPr>
          <w:rFonts w:hint="cs"/>
          <w:rtl/>
        </w:rPr>
        <w:t xml:space="preserve">ر تکلیفی بیاید و مشرف به من شود، </w:t>
      </w:r>
      <w:r w:rsidR="001918EA">
        <w:rPr>
          <w:rFonts w:hint="cs"/>
          <w:rtl/>
        </w:rPr>
        <w:t xml:space="preserve">کافی است. داخل من نباید بشود. مثل آب نیست که تصور دخول در ماء هم شود. همینکه در تکلیف اشراف به خودمان را قبول کنیم </w:t>
      </w:r>
      <w:r w:rsidR="00F176CA">
        <w:rPr>
          <w:rFonts w:hint="cs"/>
          <w:rtl/>
        </w:rPr>
        <w:t xml:space="preserve">که صدق </w:t>
      </w:r>
      <w:r w:rsidR="00192A19">
        <w:rPr>
          <w:rFonts w:hint="cs"/>
          <w:rtl/>
        </w:rPr>
        <w:t>«</w:t>
      </w:r>
      <w:r w:rsidR="00F176CA">
        <w:rPr>
          <w:rFonts w:hint="cs"/>
          <w:rtl/>
        </w:rPr>
        <w:t>وردني</w:t>
      </w:r>
      <w:r w:rsidR="00192A19">
        <w:rPr>
          <w:rFonts w:hint="cs"/>
          <w:rtl/>
        </w:rPr>
        <w:t>»</w:t>
      </w:r>
      <w:r w:rsidR="00F176CA">
        <w:rPr>
          <w:rFonts w:hint="cs"/>
          <w:rtl/>
        </w:rPr>
        <w:t xml:space="preserve"> بکند کافی است حتی اگر بالفعل هم نرسیده باشد. در موضوع اصل هم </w:t>
      </w:r>
      <w:r w:rsidR="00765CD2">
        <w:rPr>
          <w:rFonts w:hint="cs"/>
          <w:rtl/>
        </w:rPr>
        <w:t xml:space="preserve">و در بحث فحص </w:t>
      </w:r>
      <w:r w:rsidR="00F176CA">
        <w:rPr>
          <w:rFonts w:hint="cs"/>
          <w:rtl/>
        </w:rPr>
        <w:t>می</w:t>
      </w:r>
      <w:r w:rsidR="00F176CA">
        <w:rPr>
          <w:rFonts w:hint="eastAsia"/>
          <w:rtl/>
        </w:rPr>
        <w:t>‌</w:t>
      </w:r>
      <w:r w:rsidR="00F176CA">
        <w:rPr>
          <w:rFonts w:hint="cs"/>
          <w:rtl/>
        </w:rPr>
        <w:t xml:space="preserve">آید که در آنجا </w:t>
      </w:r>
      <w:r w:rsidR="00192A19">
        <w:rPr>
          <w:rFonts w:hint="cs"/>
          <w:rtl/>
        </w:rPr>
        <w:t>همین</w:t>
      </w:r>
      <w:r w:rsidR="00765CD2">
        <w:rPr>
          <w:rFonts w:hint="cs"/>
          <w:rtl/>
        </w:rPr>
        <w:t xml:space="preserve"> م</w:t>
      </w:r>
      <w:r w:rsidR="00192A19">
        <w:rPr>
          <w:rFonts w:hint="cs"/>
          <w:rtl/>
        </w:rPr>
        <w:t>قد</w:t>
      </w:r>
      <w:r w:rsidR="00765CD2">
        <w:rPr>
          <w:rFonts w:hint="cs"/>
          <w:rtl/>
        </w:rPr>
        <w:t>ا</w:t>
      </w:r>
      <w:r w:rsidR="00192A19">
        <w:rPr>
          <w:rFonts w:hint="cs"/>
          <w:rtl/>
        </w:rPr>
        <w:t xml:space="preserve">ر که لو فحص عنها لظفر بها، </w:t>
      </w:r>
      <w:r w:rsidR="00F176CA">
        <w:rPr>
          <w:rFonts w:hint="cs"/>
          <w:rtl/>
        </w:rPr>
        <w:t xml:space="preserve">کافی است برای موضوع اصول و بیش از این لازم نداریم و این مقدار با اشراف هم حاصل میشود </w:t>
      </w:r>
    </w:p>
    <w:p w14:paraId="55958936" w14:textId="77777777" w:rsidR="00F176CA" w:rsidRDefault="00000000" w:rsidP="007838FD">
      <w:pPr>
        <w:rPr>
          <w:rtl/>
        </w:rPr>
      </w:pPr>
      <w:r>
        <w:rPr>
          <w:rFonts w:hint="cs"/>
          <w:rtl/>
        </w:rPr>
        <w:t xml:space="preserve">با حضر کاری نداریم، </w:t>
      </w:r>
      <w:r w:rsidR="008476CF">
        <w:rPr>
          <w:rFonts w:hint="cs"/>
          <w:rtl/>
        </w:rPr>
        <w:t>تعبیر «</w:t>
      </w:r>
      <w:r>
        <w:rPr>
          <w:rFonts w:hint="cs"/>
          <w:rtl/>
        </w:rPr>
        <w:t>و</w:t>
      </w:r>
      <w:r w:rsidR="008476CF">
        <w:rPr>
          <w:rFonts w:hint="cs"/>
          <w:rtl/>
        </w:rPr>
        <w:t>َ</w:t>
      </w:r>
      <w:r>
        <w:rPr>
          <w:rFonts w:hint="cs"/>
          <w:rtl/>
        </w:rPr>
        <w:t>ر</w:t>
      </w:r>
      <w:r w:rsidR="008476CF">
        <w:rPr>
          <w:rFonts w:hint="cs"/>
          <w:rtl/>
        </w:rPr>
        <w:t>َ</w:t>
      </w:r>
      <w:r>
        <w:rPr>
          <w:rFonts w:hint="cs"/>
          <w:rtl/>
        </w:rPr>
        <w:t>د</w:t>
      </w:r>
      <w:r w:rsidR="008476CF">
        <w:rPr>
          <w:rFonts w:hint="cs"/>
          <w:rtl/>
        </w:rPr>
        <w:t>َ» به صرف</w:t>
      </w:r>
      <w:r>
        <w:rPr>
          <w:rFonts w:hint="cs"/>
          <w:rtl/>
        </w:rPr>
        <w:t xml:space="preserve"> </w:t>
      </w:r>
      <w:r w:rsidR="008476CF">
        <w:rPr>
          <w:rFonts w:hint="cs"/>
          <w:rtl/>
        </w:rPr>
        <w:t>«</w:t>
      </w:r>
      <w:r>
        <w:rPr>
          <w:rFonts w:hint="cs"/>
          <w:rtl/>
        </w:rPr>
        <w:t>اشراف</w:t>
      </w:r>
      <w:r w:rsidR="008476CF">
        <w:rPr>
          <w:rFonts w:hint="cs"/>
          <w:rtl/>
        </w:rPr>
        <w:t>»</w:t>
      </w:r>
      <w:r>
        <w:rPr>
          <w:rFonts w:hint="cs"/>
          <w:rtl/>
        </w:rPr>
        <w:t xml:space="preserve"> صدق می</w:t>
      </w:r>
      <w:r w:rsidR="00192A19">
        <w:rPr>
          <w:rFonts w:hint="eastAsia"/>
          <w:rtl/>
        </w:rPr>
        <w:t>‌</w:t>
      </w:r>
      <w:r>
        <w:rPr>
          <w:rFonts w:hint="cs"/>
          <w:rtl/>
        </w:rPr>
        <w:t>کند</w:t>
      </w:r>
      <w:r w:rsidR="00192A19">
        <w:rPr>
          <w:rFonts w:hint="cs"/>
          <w:rtl/>
        </w:rPr>
        <w:t>.</w:t>
      </w:r>
      <w:r>
        <w:rPr>
          <w:rFonts w:hint="cs"/>
          <w:rtl/>
        </w:rPr>
        <w:t xml:space="preserve"> تکلیف همینکه اشراف به من پیدا کند کافی است</w:t>
      </w:r>
      <w:r w:rsidR="008476CF">
        <w:rPr>
          <w:rFonts w:hint="cs"/>
          <w:rtl/>
        </w:rPr>
        <w:t xml:space="preserve"> تا در مورد آن «ورد» را بکار بریم</w:t>
      </w:r>
      <w:r>
        <w:rPr>
          <w:rFonts w:hint="cs"/>
          <w:rtl/>
        </w:rPr>
        <w:t>. اشراف پیدا کند یعنی در کنار من باشد و در مقابل من باشد. غنم اشراف بر ماء پیدا می</w:t>
      </w:r>
      <w:r w:rsidR="00192A19">
        <w:rPr>
          <w:rFonts w:hint="eastAsia"/>
          <w:rtl/>
        </w:rPr>
        <w:t>‌</w:t>
      </w:r>
      <w:r>
        <w:rPr>
          <w:rFonts w:hint="cs"/>
          <w:rtl/>
        </w:rPr>
        <w:t>کند یعنی حضور بر آب پیدا می</w:t>
      </w:r>
      <w:r>
        <w:rPr>
          <w:rFonts w:hint="eastAsia"/>
          <w:rtl/>
        </w:rPr>
        <w:t>‌</w:t>
      </w:r>
      <w:r>
        <w:rPr>
          <w:rFonts w:hint="cs"/>
          <w:rtl/>
        </w:rPr>
        <w:t>کند و داخل آب نمی</w:t>
      </w:r>
      <w:r w:rsidR="00192A19">
        <w:rPr>
          <w:rFonts w:hint="eastAsia"/>
          <w:rtl/>
        </w:rPr>
        <w:t>‌</w:t>
      </w:r>
      <w:r>
        <w:rPr>
          <w:rFonts w:hint="cs"/>
          <w:rtl/>
        </w:rPr>
        <w:t xml:space="preserve">شود، نه اینکه حضور هم پیدا نکند. اگر غنم در فاصله بسیار زیادی در بالای کوه باشد، به این </w:t>
      </w:r>
      <w:r w:rsidR="00192A19">
        <w:rPr>
          <w:rFonts w:hint="cs"/>
          <w:rtl/>
        </w:rPr>
        <w:t xml:space="preserve">نوع </w:t>
      </w:r>
      <w:r>
        <w:rPr>
          <w:rFonts w:hint="cs"/>
          <w:rtl/>
        </w:rPr>
        <w:t>اشراف نمی</w:t>
      </w:r>
      <w:r>
        <w:rPr>
          <w:rFonts w:hint="eastAsia"/>
          <w:rtl/>
        </w:rPr>
        <w:t>‌</w:t>
      </w:r>
      <w:r>
        <w:rPr>
          <w:rFonts w:hint="cs"/>
          <w:rtl/>
        </w:rPr>
        <w:t>گویند ورد الماء. به اشراف ارتفاعی نمی</w:t>
      </w:r>
      <w:r>
        <w:rPr>
          <w:rFonts w:hint="eastAsia"/>
          <w:rtl/>
        </w:rPr>
        <w:t>‌</w:t>
      </w:r>
      <w:r>
        <w:rPr>
          <w:rFonts w:hint="cs"/>
          <w:rtl/>
        </w:rPr>
        <w:t>گویند ورد الماء. اشرافی که می</w:t>
      </w:r>
      <w:r>
        <w:rPr>
          <w:rFonts w:hint="eastAsia"/>
          <w:rtl/>
        </w:rPr>
        <w:t>‌</w:t>
      </w:r>
      <w:r w:rsidR="00192A19">
        <w:rPr>
          <w:rFonts w:hint="cs"/>
          <w:rtl/>
        </w:rPr>
        <w:t>گویند یعنی لب آب با</w:t>
      </w:r>
      <w:r>
        <w:rPr>
          <w:rFonts w:hint="cs"/>
          <w:rtl/>
        </w:rPr>
        <w:t>یستد و پایش را داخل آب نکند. این اشراف است در بحث ما. به غنم می</w:t>
      </w:r>
      <w:r>
        <w:rPr>
          <w:rFonts w:hint="eastAsia"/>
          <w:rtl/>
        </w:rPr>
        <w:t>‌</w:t>
      </w:r>
      <w:r w:rsidR="00192A19">
        <w:rPr>
          <w:rFonts w:hint="cs"/>
          <w:rtl/>
        </w:rPr>
        <w:t>گویند ورد الماء یعنی وارد آ</w:t>
      </w:r>
      <w:r>
        <w:rPr>
          <w:rFonts w:hint="cs"/>
          <w:rtl/>
        </w:rPr>
        <w:t>بشخور شد و لازم نیست داخل آب شود و همین که اشراف پیدا کند کافی است.</w:t>
      </w:r>
      <w:r w:rsidR="007838FD">
        <w:rPr>
          <w:rFonts w:hint="cs"/>
          <w:rtl/>
        </w:rPr>
        <w:t xml:space="preserve"> همین</w:t>
      </w:r>
      <w:r w:rsidR="00765CD2">
        <w:rPr>
          <w:rFonts w:hint="cs"/>
          <w:rtl/>
        </w:rPr>
        <w:t xml:space="preserve"> م</w:t>
      </w:r>
      <w:r w:rsidR="007838FD">
        <w:rPr>
          <w:rFonts w:hint="cs"/>
          <w:rtl/>
        </w:rPr>
        <w:t>قد</w:t>
      </w:r>
      <w:r w:rsidR="00765CD2">
        <w:rPr>
          <w:rFonts w:hint="cs"/>
          <w:rtl/>
        </w:rPr>
        <w:t>ا</w:t>
      </w:r>
      <w:r w:rsidR="007838FD">
        <w:rPr>
          <w:rFonts w:hint="cs"/>
          <w:rtl/>
        </w:rPr>
        <w:t xml:space="preserve">ر </w:t>
      </w:r>
      <w:r>
        <w:rPr>
          <w:rFonts w:hint="cs"/>
          <w:rtl/>
        </w:rPr>
        <w:t>هم در بحث تکلیف کافی است که اشراف به ما پیدا کند و به ما و</w:t>
      </w:r>
      <w:r w:rsidR="007838FD">
        <w:rPr>
          <w:rFonts w:hint="cs"/>
          <w:rtl/>
        </w:rPr>
        <w:t>ا</w:t>
      </w:r>
      <w:r>
        <w:rPr>
          <w:rFonts w:hint="cs"/>
          <w:rtl/>
        </w:rPr>
        <w:t xml:space="preserve">صل شود، </w:t>
      </w:r>
      <w:r w:rsidR="007838FD">
        <w:rPr>
          <w:rFonts w:hint="cs"/>
          <w:rtl/>
        </w:rPr>
        <w:t>وگرنه</w:t>
      </w:r>
      <w:r>
        <w:rPr>
          <w:rFonts w:hint="cs"/>
          <w:rtl/>
        </w:rPr>
        <w:t xml:space="preserve"> دخول به این معنا در تکلیف معنا ندارد</w:t>
      </w:r>
      <w:r w:rsidR="007838FD">
        <w:rPr>
          <w:rFonts w:hint="cs"/>
          <w:rtl/>
        </w:rPr>
        <w:t>،</w:t>
      </w:r>
      <w:r>
        <w:rPr>
          <w:rFonts w:hint="cs"/>
          <w:rtl/>
        </w:rPr>
        <w:t xml:space="preserve"> کما اینکه در آب هم لازم نیست. لذا این اشکال هم وارد </w:t>
      </w:r>
      <w:r w:rsidR="007838FD">
        <w:rPr>
          <w:rFonts w:hint="cs"/>
          <w:rtl/>
        </w:rPr>
        <w:t>نیست</w:t>
      </w:r>
      <w:r>
        <w:rPr>
          <w:rFonts w:hint="cs"/>
          <w:rtl/>
        </w:rPr>
        <w:t xml:space="preserve">. </w:t>
      </w:r>
    </w:p>
    <w:p w14:paraId="64BDD194" w14:textId="77777777" w:rsidR="00F176CA" w:rsidRDefault="00000000" w:rsidP="007838FD">
      <w:pPr>
        <w:rPr>
          <w:rtl/>
        </w:rPr>
      </w:pPr>
      <w:r w:rsidRPr="007838FD">
        <w:rPr>
          <w:rFonts w:hint="cs"/>
          <w:color w:val="FF0000"/>
          <w:rtl/>
        </w:rPr>
        <w:t>سوال</w:t>
      </w:r>
      <w:r>
        <w:rPr>
          <w:rFonts w:hint="cs"/>
          <w:rtl/>
        </w:rPr>
        <w:t xml:space="preserve">: </w:t>
      </w:r>
      <w:r w:rsidR="007838FD">
        <w:rPr>
          <w:rFonts w:hint="cs"/>
          <w:rtl/>
        </w:rPr>
        <w:t>وص</w:t>
      </w:r>
      <w:r w:rsidR="0025436E">
        <w:rPr>
          <w:rFonts w:hint="cs"/>
          <w:rtl/>
        </w:rPr>
        <w:t xml:space="preserve">ول نهی مثل وصول امر خارجی نیست، و امری اعتباری است. </w:t>
      </w:r>
    </w:p>
    <w:p w14:paraId="611E095C" w14:textId="77777777" w:rsidR="00F176CA" w:rsidRDefault="00000000" w:rsidP="006029B8">
      <w:pPr>
        <w:rPr>
          <w:rtl/>
        </w:rPr>
      </w:pPr>
      <w:r w:rsidRPr="007838FD">
        <w:rPr>
          <w:rFonts w:hint="cs"/>
          <w:color w:val="FF0000"/>
          <w:rtl/>
        </w:rPr>
        <w:t>پاسخ</w:t>
      </w:r>
      <w:r>
        <w:rPr>
          <w:rFonts w:hint="cs"/>
          <w:rtl/>
        </w:rPr>
        <w:t>: آقای روحانی مدعی است که می</w:t>
      </w:r>
      <w:r w:rsidR="007838FD">
        <w:rPr>
          <w:rFonts w:hint="eastAsia"/>
          <w:rtl/>
        </w:rPr>
        <w:t>‌</w:t>
      </w:r>
      <w:r>
        <w:rPr>
          <w:rFonts w:hint="cs"/>
          <w:rtl/>
        </w:rPr>
        <w:t>شود چیزی به من و</w:t>
      </w:r>
      <w:r w:rsidR="009D217C">
        <w:rPr>
          <w:rFonts w:hint="cs"/>
          <w:rtl/>
        </w:rPr>
        <w:t>ارد</w:t>
      </w:r>
      <w:r>
        <w:rPr>
          <w:rFonts w:hint="cs"/>
          <w:rtl/>
        </w:rPr>
        <w:t xml:space="preserve"> شود و من علم نداشته باشم. </w:t>
      </w:r>
    </w:p>
    <w:p w14:paraId="5859EC28" w14:textId="77777777" w:rsidR="00F176CA" w:rsidRDefault="00000000" w:rsidP="006029B8">
      <w:pPr>
        <w:rPr>
          <w:rtl/>
        </w:rPr>
      </w:pPr>
      <w:r w:rsidRPr="007838FD">
        <w:rPr>
          <w:rFonts w:hint="cs"/>
          <w:color w:val="FF0000"/>
          <w:rtl/>
        </w:rPr>
        <w:t>سوال</w:t>
      </w:r>
      <w:r>
        <w:rPr>
          <w:rFonts w:hint="cs"/>
          <w:rtl/>
        </w:rPr>
        <w:t xml:space="preserve">: </w:t>
      </w:r>
      <w:r w:rsidR="007838FD">
        <w:rPr>
          <w:rFonts w:hint="cs"/>
          <w:rtl/>
        </w:rPr>
        <w:t xml:space="preserve">نهی، امری تکوینی خارجی نیست و </w:t>
      </w:r>
      <w:r w:rsidR="009D217C">
        <w:rPr>
          <w:rFonts w:hint="cs"/>
          <w:rtl/>
        </w:rPr>
        <w:t xml:space="preserve">بلکه </w:t>
      </w:r>
      <w:r w:rsidR="007838FD">
        <w:rPr>
          <w:rFonts w:hint="cs"/>
          <w:rtl/>
        </w:rPr>
        <w:t xml:space="preserve">امری اعتباری است. </w:t>
      </w:r>
    </w:p>
    <w:p w14:paraId="0CC59D4A" w14:textId="77777777" w:rsidR="00F176CA" w:rsidRDefault="00000000" w:rsidP="006029B8">
      <w:pPr>
        <w:rPr>
          <w:rtl/>
        </w:rPr>
      </w:pPr>
      <w:r w:rsidRPr="007838FD">
        <w:rPr>
          <w:rFonts w:hint="cs"/>
          <w:color w:val="FF0000"/>
          <w:rtl/>
        </w:rPr>
        <w:t>پاسخ</w:t>
      </w:r>
      <w:r>
        <w:rPr>
          <w:rFonts w:hint="cs"/>
          <w:rtl/>
        </w:rPr>
        <w:t xml:space="preserve">: نهی هم مثل حقیقت خارجی است و مانند امری بیرونی است. </w:t>
      </w:r>
    </w:p>
    <w:p w14:paraId="142FE2CC" w14:textId="77777777" w:rsidR="00F176CA" w:rsidRDefault="00000000" w:rsidP="006029B8">
      <w:pPr>
        <w:rPr>
          <w:rtl/>
        </w:rPr>
      </w:pPr>
      <w:r w:rsidRPr="007838FD">
        <w:rPr>
          <w:rFonts w:hint="cs"/>
          <w:color w:val="FF0000"/>
          <w:rtl/>
        </w:rPr>
        <w:t>سوال</w:t>
      </w:r>
      <w:r>
        <w:rPr>
          <w:rFonts w:hint="cs"/>
          <w:rtl/>
        </w:rPr>
        <w:t xml:space="preserve">: </w:t>
      </w:r>
      <w:r w:rsidR="007838FD">
        <w:rPr>
          <w:rFonts w:hint="cs"/>
          <w:rtl/>
        </w:rPr>
        <w:t xml:space="preserve">ولی اعتباری است. </w:t>
      </w:r>
    </w:p>
    <w:p w14:paraId="0C1C6775" w14:textId="77777777" w:rsidR="007838FD" w:rsidRDefault="00000000" w:rsidP="007838FD">
      <w:pPr>
        <w:rPr>
          <w:rtl/>
        </w:rPr>
      </w:pPr>
      <w:r w:rsidRPr="007838FD">
        <w:rPr>
          <w:rFonts w:hint="cs"/>
          <w:color w:val="FF0000"/>
          <w:rtl/>
        </w:rPr>
        <w:t>پاسخ</w:t>
      </w:r>
      <w:r>
        <w:rPr>
          <w:rFonts w:hint="cs"/>
          <w:rtl/>
        </w:rPr>
        <w:t>: اینکه تکل</w:t>
      </w:r>
      <w:r w:rsidR="00765CD2">
        <w:rPr>
          <w:rFonts w:hint="cs"/>
          <w:rtl/>
        </w:rPr>
        <w:t>یف اعتباری باشد، اول الکلام است</w:t>
      </w:r>
      <w:r>
        <w:rPr>
          <w:rFonts w:hint="cs"/>
          <w:rtl/>
        </w:rPr>
        <w:t xml:space="preserve"> چون اعتبار هم که باشد، داعی لازم دارد و انشاء می</w:t>
      </w:r>
      <w:r>
        <w:rPr>
          <w:rFonts w:hint="eastAsia"/>
          <w:rtl/>
        </w:rPr>
        <w:t>‌</w:t>
      </w:r>
      <w:r>
        <w:rPr>
          <w:rFonts w:hint="cs"/>
          <w:rtl/>
        </w:rPr>
        <w:t>خواهد و بدون اینها که نمی</w:t>
      </w:r>
      <w:r>
        <w:rPr>
          <w:rFonts w:hint="eastAsia"/>
          <w:rtl/>
        </w:rPr>
        <w:t>‌</w:t>
      </w:r>
      <w:r>
        <w:rPr>
          <w:rFonts w:hint="cs"/>
          <w:rtl/>
        </w:rPr>
        <w:t xml:space="preserve">گوییم حکم است، و اینها همه واقعیت است. </w:t>
      </w:r>
    </w:p>
    <w:p w14:paraId="38B9A196" w14:textId="77777777" w:rsidR="00F176CA" w:rsidRDefault="00000000" w:rsidP="007838FD">
      <w:pPr>
        <w:rPr>
          <w:rtl/>
        </w:rPr>
      </w:pPr>
      <w:r>
        <w:rPr>
          <w:rFonts w:hint="cs"/>
          <w:rtl/>
        </w:rPr>
        <w:t>ایشان می</w:t>
      </w:r>
      <w:r>
        <w:rPr>
          <w:rFonts w:hint="eastAsia"/>
          <w:rtl/>
        </w:rPr>
        <w:t>‌</w:t>
      </w:r>
      <w:r>
        <w:rPr>
          <w:rFonts w:hint="cs"/>
          <w:rtl/>
        </w:rPr>
        <w:t>گوید به من برسد ولی من نفهمم. ایشان مدعی است که می</w:t>
      </w:r>
      <w:r>
        <w:rPr>
          <w:rFonts w:hint="eastAsia"/>
          <w:rtl/>
        </w:rPr>
        <w:t>‌</w:t>
      </w:r>
      <w:r>
        <w:rPr>
          <w:rFonts w:hint="cs"/>
          <w:rtl/>
        </w:rPr>
        <w:t xml:space="preserve">شود منتهی شود، ولی من ندانم. مثل اینکه بگوییم وردنی ضیف و لم أعلم به. </w:t>
      </w:r>
    </w:p>
    <w:p w14:paraId="4478C62B" w14:textId="77777777" w:rsidR="00F176CA" w:rsidRDefault="00000000" w:rsidP="00765CD2">
      <w:pPr>
        <w:rPr>
          <w:rtl/>
        </w:rPr>
      </w:pPr>
      <w:r>
        <w:rPr>
          <w:rFonts w:hint="cs"/>
          <w:rtl/>
        </w:rPr>
        <w:t>ما پاسخ می</w:t>
      </w:r>
      <w:r w:rsidR="007838FD">
        <w:rPr>
          <w:rFonts w:hint="eastAsia"/>
          <w:rtl/>
        </w:rPr>
        <w:t>‌</w:t>
      </w:r>
      <w:r>
        <w:rPr>
          <w:rFonts w:hint="cs"/>
          <w:rtl/>
        </w:rPr>
        <w:t>دهیم که ورد به همان معنای اشراف است</w:t>
      </w:r>
      <w:r w:rsidR="00D036EB">
        <w:rPr>
          <w:rFonts w:hint="cs"/>
          <w:rtl/>
        </w:rPr>
        <w:t xml:space="preserve"> که قریب به وصول است</w:t>
      </w:r>
      <w:r w:rsidR="007838FD">
        <w:rPr>
          <w:rFonts w:hint="cs"/>
          <w:rtl/>
        </w:rPr>
        <w:t>،</w:t>
      </w:r>
      <w:r w:rsidR="00D036EB">
        <w:rPr>
          <w:rFonts w:hint="cs"/>
          <w:rtl/>
        </w:rPr>
        <w:t xml:space="preserve"> ولی در مثال شما </w:t>
      </w:r>
      <w:r w:rsidR="00765CD2">
        <w:rPr>
          <w:rFonts w:hint="cs"/>
          <w:rtl/>
        </w:rPr>
        <w:t xml:space="preserve">در واقع </w:t>
      </w:r>
      <w:r w:rsidR="00D036EB">
        <w:rPr>
          <w:rFonts w:hint="cs"/>
          <w:rtl/>
        </w:rPr>
        <w:t xml:space="preserve">ورد بیتی است </w:t>
      </w:r>
      <w:r w:rsidR="008F0093">
        <w:rPr>
          <w:rFonts w:hint="cs"/>
          <w:rtl/>
        </w:rPr>
        <w:t xml:space="preserve">نه اینکه وردنی باشد. </w:t>
      </w:r>
    </w:p>
    <w:p w14:paraId="68572ED1" w14:textId="77777777" w:rsidR="008F0093" w:rsidRDefault="00000000" w:rsidP="007838FD">
      <w:pPr>
        <w:rPr>
          <w:rtl/>
        </w:rPr>
      </w:pPr>
      <w:r>
        <w:rPr>
          <w:rFonts w:hint="cs"/>
          <w:rtl/>
        </w:rPr>
        <w:t>اش</w:t>
      </w:r>
      <w:r w:rsidR="007838FD">
        <w:rPr>
          <w:rFonts w:hint="cs"/>
          <w:rtl/>
        </w:rPr>
        <w:t xml:space="preserve">کال سومی هم آقای صدر فرموده است </w:t>
      </w:r>
      <w:r>
        <w:rPr>
          <w:rFonts w:hint="cs"/>
          <w:rtl/>
        </w:rPr>
        <w:t>که ان شاء الله فردا بحث می</w:t>
      </w:r>
      <w:r>
        <w:rPr>
          <w:rFonts w:hint="eastAsia"/>
          <w:rtl/>
        </w:rPr>
        <w:t>‌</w:t>
      </w:r>
      <w:r>
        <w:rPr>
          <w:rFonts w:hint="cs"/>
          <w:rtl/>
        </w:rPr>
        <w:t xml:space="preserve">کنیم. </w:t>
      </w:r>
    </w:p>
    <w:p w14:paraId="73AC07E7" w14:textId="77777777" w:rsidR="008F0093" w:rsidRDefault="00000000" w:rsidP="00F176CA">
      <w:pPr>
        <w:rPr>
          <w:rtl/>
        </w:rPr>
      </w:pPr>
      <w:r>
        <w:rPr>
          <w:rFonts w:hint="cs"/>
          <w:rtl/>
        </w:rPr>
        <w:t>الحمد لله رب العالمین</w:t>
      </w:r>
    </w:p>
    <w:p w14:paraId="29B80C0D" w14:textId="77777777" w:rsidR="008F0093" w:rsidRDefault="008F0093" w:rsidP="00F176CA"/>
    <w:p w14:paraId="14B30E31" w14:textId="77777777" w:rsidR="00F176CA" w:rsidRPr="00884D00" w:rsidRDefault="00F176CA" w:rsidP="006029B8">
      <w:pPr>
        <w:sectPr w:rsidR="00F176CA" w:rsidRPr="00884D00" w:rsidSect="0010049B">
          <w:headerReference w:type="default" r:id="rId90"/>
          <w:footerReference w:type="default" r:id="rId9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4341B82" w14:textId="77777777" w:rsidR="002A5113" w:rsidRDefault="00000000" w:rsidP="008109C7">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67221886"/>
        <w:docPartObj>
          <w:docPartGallery w:val="Table of Contents"/>
          <w:docPartUnique/>
        </w:docPartObj>
      </w:sdtPr>
      <w:sdtEndPr>
        <w:rPr>
          <w:b/>
          <w:bCs/>
          <w:noProof/>
        </w:rPr>
      </w:sdtEndPr>
      <w:sdtContent>
        <w:p w14:paraId="4E101C6C" w14:textId="77777777" w:rsidR="00C02667" w:rsidRDefault="00000000" w:rsidP="00C02667">
          <w:pPr>
            <w:pStyle w:val="TOCHeading"/>
            <w:bidi/>
          </w:pPr>
          <w:r>
            <w:rPr>
              <w:rFonts w:hint="cs"/>
              <w:rtl/>
            </w:rPr>
            <w:t>فهرست</w:t>
          </w:r>
        </w:p>
        <w:p w14:paraId="5B1F3F0A" w14:textId="45F05A4D" w:rsidR="00C24357"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4095627" w:history="1">
            <w:r w:rsidRPr="004C7F0D">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Toc124095627 \h</w:instrText>
            </w:r>
            <w:r>
              <w:rPr>
                <w:noProof/>
                <w:webHidden/>
                <w:rtl/>
              </w:rPr>
              <w:instrText xml:space="preserve"> </w:instrText>
            </w:r>
            <w:r>
              <w:rPr>
                <w:noProof/>
                <w:webHidden/>
                <w:rtl/>
              </w:rPr>
            </w:r>
            <w:r>
              <w:rPr>
                <w:noProof/>
                <w:webHidden/>
                <w:rtl/>
              </w:rPr>
              <w:fldChar w:fldCharType="separate"/>
            </w:r>
            <w:r w:rsidR="00887740">
              <w:rPr>
                <w:noProof/>
                <w:webHidden/>
                <w:rtl/>
              </w:rPr>
              <w:t>421</w:t>
            </w:r>
            <w:r>
              <w:rPr>
                <w:noProof/>
                <w:webHidden/>
                <w:rtl/>
              </w:rPr>
              <w:fldChar w:fldCharType="end"/>
            </w:r>
          </w:hyperlink>
        </w:p>
        <w:p w14:paraId="58C23A5F" w14:textId="15864B5B" w:rsidR="00C24357" w:rsidRDefault="00000000">
          <w:pPr>
            <w:pStyle w:val="TOC1"/>
            <w:rPr>
              <w:rFonts w:asciiTheme="minorHAnsi" w:eastAsiaTheme="minorEastAsia" w:hAnsiTheme="minorHAnsi" w:cstheme="minorBidi"/>
              <w:noProof/>
              <w:color w:val="auto"/>
              <w:szCs w:val="22"/>
              <w:rtl/>
              <w:lang w:bidi="ar-SA"/>
            </w:rPr>
          </w:pPr>
          <w:hyperlink w:anchor="_Toc124095628" w:history="1">
            <w:r w:rsidRPr="004C7F0D">
              <w:rPr>
                <w:rStyle w:val="Hyperlink"/>
                <w:noProof/>
                <w:rtl/>
              </w:rPr>
              <w:t>اشکال سوم به استدلال دوم محقق اصفهان</w:t>
            </w:r>
            <w:r w:rsidRPr="004C7F0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Toc124095628 \h</w:instrText>
            </w:r>
            <w:r>
              <w:rPr>
                <w:noProof/>
                <w:webHidden/>
                <w:rtl/>
              </w:rPr>
              <w:instrText xml:space="preserve"> </w:instrText>
            </w:r>
            <w:r>
              <w:rPr>
                <w:noProof/>
                <w:webHidden/>
                <w:rtl/>
              </w:rPr>
            </w:r>
            <w:r>
              <w:rPr>
                <w:noProof/>
                <w:webHidden/>
                <w:rtl/>
              </w:rPr>
              <w:fldChar w:fldCharType="separate"/>
            </w:r>
            <w:r w:rsidR="00887740">
              <w:rPr>
                <w:noProof/>
                <w:webHidden/>
                <w:rtl/>
              </w:rPr>
              <w:t>422</w:t>
            </w:r>
            <w:r>
              <w:rPr>
                <w:noProof/>
                <w:webHidden/>
                <w:rtl/>
              </w:rPr>
              <w:fldChar w:fldCharType="end"/>
            </w:r>
          </w:hyperlink>
        </w:p>
        <w:p w14:paraId="2E464340" w14:textId="5F06E644" w:rsidR="00C24357" w:rsidRDefault="00000000">
          <w:pPr>
            <w:pStyle w:val="TOC1"/>
            <w:rPr>
              <w:rFonts w:asciiTheme="minorHAnsi" w:eastAsiaTheme="minorEastAsia" w:hAnsiTheme="minorHAnsi" w:cstheme="minorBidi"/>
              <w:noProof/>
              <w:color w:val="auto"/>
              <w:szCs w:val="22"/>
              <w:rtl/>
              <w:lang w:bidi="ar-SA"/>
            </w:rPr>
          </w:pPr>
          <w:hyperlink w:anchor="_Toc124095629" w:history="1">
            <w:r w:rsidRPr="004C7F0D">
              <w:rPr>
                <w:rStyle w:val="Hyperlink"/>
                <w:noProof/>
                <w:rtl/>
              </w:rPr>
              <w:t>پاسخ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Toc124095629 \h</w:instrText>
            </w:r>
            <w:r>
              <w:rPr>
                <w:noProof/>
                <w:webHidden/>
                <w:rtl/>
              </w:rPr>
              <w:instrText xml:space="preserve"> </w:instrText>
            </w:r>
            <w:r>
              <w:rPr>
                <w:noProof/>
                <w:webHidden/>
                <w:rtl/>
              </w:rPr>
            </w:r>
            <w:r>
              <w:rPr>
                <w:noProof/>
                <w:webHidden/>
                <w:rtl/>
              </w:rPr>
              <w:fldChar w:fldCharType="separate"/>
            </w:r>
            <w:r w:rsidR="00887740">
              <w:rPr>
                <w:noProof/>
                <w:webHidden/>
                <w:rtl/>
              </w:rPr>
              <w:t>423</w:t>
            </w:r>
            <w:r>
              <w:rPr>
                <w:noProof/>
                <w:webHidden/>
                <w:rtl/>
              </w:rPr>
              <w:fldChar w:fldCharType="end"/>
            </w:r>
          </w:hyperlink>
        </w:p>
        <w:p w14:paraId="588EC7F0" w14:textId="2D880EE9" w:rsidR="00C24357" w:rsidRDefault="00000000">
          <w:pPr>
            <w:pStyle w:val="TOC1"/>
            <w:rPr>
              <w:rFonts w:asciiTheme="minorHAnsi" w:eastAsiaTheme="minorEastAsia" w:hAnsiTheme="minorHAnsi" w:cstheme="minorBidi"/>
              <w:noProof/>
              <w:color w:val="auto"/>
              <w:szCs w:val="22"/>
              <w:rtl/>
              <w:lang w:bidi="ar-SA"/>
            </w:rPr>
          </w:pPr>
          <w:hyperlink w:anchor="_Toc124095630" w:history="1">
            <w:r w:rsidRPr="004C7F0D">
              <w:rPr>
                <w:rStyle w:val="Hyperlink"/>
                <w:noProof/>
                <w:rtl/>
              </w:rPr>
              <w:t>نت</w:t>
            </w:r>
            <w:r w:rsidRPr="004C7F0D">
              <w:rPr>
                <w:rStyle w:val="Hyperlink"/>
                <w:rFonts w:hint="cs"/>
                <w:noProof/>
                <w:rtl/>
              </w:rPr>
              <w:t>ی</w:t>
            </w:r>
            <w:r w:rsidRPr="004C7F0D">
              <w:rPr>
                <w:rStyle w:val="Hyperlink"/>
                <w:rFonts w:hint="eastAsia"/>
                <w:noProof/>
                <w:rtl/>
              </w:rPr>
              <w:t>جه</w:t>
            </w:r>
            <w:r w:rsidRPr="004C7F0D">
              <w:rPr>
                <w:rStyle w:val="Hyperlink"/>
                <w:noProof/>
                <w:rtl/>
              </w:rPr>
              <w:t xml:space="preserve"> بحث مرحوم اصفهان</w:t>
            </w:r>
            <w:r w:rsidRPr="004C7F0D">
              <w:rPr>
                <w:rStyle w:val="Hyperlink"/>
                <w:rFonts w:hint="cs"/>
                <w:noProof/>
                <w:rtl/>
              </w:rPr>
              <w:t>ی</w:t>
            </w:r>
            <w:r w:rsidRPr="004C7F0D">
              <w:rPr>
                <w:rStyle w:val="Hyperlink"/>
                <w:noProof/>
                <w:rtl/>
              </w:rPr>
              <w:t xml:space="preserve"> در روا</w:t>
            </w:r>
            <w:r w:rsidRPr="004C7F0D">
              <w:rPr>
                <w:rStyle w:val="Hyperlink"/>
                <w:rFonts w:hint="cs"/>
                <w:noProof/>
                <w:rtl/>
              </w:rPr>
              <w:t>ی</w:t>
            </w:r>
            <w:r w:rsidRPr="004C7F0D">
              <w:rPr>
                <w:rStyle w:val="Hyperlink"/>
                <w:rFonts w:hint="eastAsia"/>
                <w:noProof/>
                <w:rtl/>
              </w:rPr>
              <w:t>ت</w:t>
            </w:r>
            <w:r w:rsidRPr="004C7F0D">
              <w:rPr>
                <w:rStyle w:val="Hyperlink"/>
                <w:noProof/>
                <w:rtl/>
              </w:rPr>
              <w:t xml:space="preserve"> اطلاق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Toc124095630 \h</w:instrText>
            </w:r>
            <w:r>
              <w:rPr>
                <w:noProof/>
                <w:webHidden/>
                <w:rtl/>
              </w:rPr>
              <w:instrText xml:space="preserve"> </w:instrText>
            </w:r>
            <w:r>
              <w:rPr>
                <w:noProof/>
                <w:webHidden/>
                <w:rtl/>
              </w:rPr>
            </w:r>
            <w:r>
              <w:rPr>
                <w:noProof/>
                <w:webHidden/>
                <w:rtl/>
              </w:rPr>
              <w:fldChar w:fldCharType="separate"/>
            </w:r>
            <w:r w:rsidR="00887740">
              <w:rPr>
                <w:noProof/>
                <w:webHidden/>
                <w:rtl/>
              </w:rPr>
              <w:t>424</w:t>
            </w:r>
            <w:r>
              <w:rPr>
                <w:noProof/>
                <w:webHidden/>
                <w:rtl/>
              </w:rPr>
              <w:fldChar w:fldCharType="end"/>
            </w:r>
          </w:hyperlink>
        </w:p>
        <w:p w14:paraId="78992C48" w14:textId="32C6C63E" w:rsidR="00C24357" w:rsidRDefault="00000000">
          <w:pPr>
            <w:pStyle w:val="TOC1"/>
            <w:rPr>
              <w:rFonts w:asciiTheme="minorHAnsi" w:eastAsiaTheme="minorEastAsia" w:hAnsiTheme="minorHAnsi" w:cstheme="minorBidi"/>
              <w:noProof/>
              <w:color w:val="auto"/>
              <w:szCs w:val="22"/>
              <w:rtl/>
              <w:lang w:bidi="ar-SA"/>
            </w:rPr>
          </w:pPr>
          <w:hyperlink w:anchor="_Toc124095631" w:history="1">
            <w:r w:rsidRPr="004C7F0D">
              <w:rPr>
                <w:rStyle w:val="Hyperlink"/>
                <w:noProof/>
                <w:rtl/>
              </w:rPr>
              <w:t>اجمال</w:t>
            </w:r>
            <w:r w:rsidRPr="004C7F0D">
              <w:rPr>
                <w:rStyle w:val="Hyperlink"/>
                <w:rFonts w:hint="cs"/>
                <w:noProof/>
                <w:rtl/>
              </w:rPr>
              <w:t>ی</w:t>
            </w:r>
            <w:r w:rsidRPr="004C7F0D">
              <w:rPr>
                <w:rStyle w:val="Hyperlink"/>
                <w:noProof/>
                <w:rtl/>
              </w:rPr>
              <w:t xml:space="preserve"> از بحث رد اباحه مالک</w:t>
            </w:r>
            <w:r w:rsidRPr="004C7F0D">
              <w:rPr>
                <w:rStyle w:val="Hyperlink"/>
                <w:rFonts w:hint="cs"/>
                <w:noProof/>
                <w:rtl/>
              </w:rPr>
              <w:t>ی</w:t>
            </w:r>
            <w:r w:rsidRPr="004C7F0D">
              <w:rPr>
                <w:rStyle w:val="Hyperlink"/>
                <w:noProof/>
                <w:rtl/>
              </w:rPr>
              <w:t xml:space="preserve"> و حظر عقل</w:t>
            </w:r>
            <w:r w:rsidRPr="004C7F0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Toc124095631 \h</w:instrText>
            </w:r>
            <w:r>
              <w:rPr>
                <w:noProof/>
                <w:webHidden/>
                <w:rtl/>
              </w:rPr>
              <w:instrText xml:space="preserve"> </w:instrText>
            </w:r>
            <w:r>
              <w:rPr>
                <w:noProof/>
                <w:webHidden/>
                <w:rtl/>
              </w:rPr>
            </w:r>
            <w:r>
              <w:rPr>
                <w:noProof/>
                <w:webHidden/>
                <w:rtl/>
              </w:rPr>
              <w:fldChar w:fldCharType="separate"/>
            </w:r>
            <w:r w:rsidR="00887740">
              <w:rPr>
                <w:noProof/>
                <w:webHidden/>
                <w:rtl/>
              </w:rPr>
              <w:t>425</w:t>
            </w:r>
            <w:r>
              <w:rPr>
                <w:noProof/>
                <w:webHidden/>
                <w:rtl/>
              </w:rPr>
              <w:fldChar w:fldCharType="end"/>
            </w:r>
          </w:hyperlink>
        </w:p>
        <w:p w14:paraId="2744CE27" w14:textId="129818A7"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2" w:history="1">
            <w:r w:rsidRPr="004C7F0D">
              <w:rPr>
                <w:rStyle w:val="Hyperlink"/>
                <w:noProof/>
                <w:rtl/>
              </w:rPr>
              <w:t>دو دل</w:t>
            </w:r>
            <w:r w:rsidRPr="004C7F0D">
              <w:rPr>
                <w:rStyle w:val="Hyperlink"/>
                <w:rFonts w:hint="cs"/>
                <w:noProof/>
                <w:rtl/>
              </w:rPr>
              <w:t>ی</w:t>
            </w:r>
            <w:r w:rsidRPr="004C7F0D">
              <w:rPr>
                <w:rStyle w:val="Hyperlink"/>
                <w:rFonts w:hint="eastAsia"/>
                <w:noProof/>
                <w:rtl/>
              </w:rPr>
              <w:t>ل</w:t>
            </w:r>
            <w:r w:rsidRPr="004C7F0D">
              <w:rPr>
                <w:rStyle w:val="Hyperlink"/>
                <w:noProof/>
                <w:rtl/>
              </w:rPr>
              <w:t xml:space="preserve"> عمده حظر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Toc124095632 \h</w:instrText>
            </w:r>
            <w:r>
              <w:rPr>
                <w:noProof/>
                <w:webHidden/>
                <w:rtl/>
              </w:rPr>
              <w:instrText xml:space="preserve"> </w:instrText>
            </w:r>
            <w:r>
              <w:rPr>
                <w:noProof/>
                <w:webHidden/>
                <w:rtl/>
              </w:rPr>
            </w:r>
            <w:r>
              <w:rPr>
                <w:noProof/>
                <w:webHidden/>
                <w:rtl/>
              </w:rPr>
              <w:fldChar w:fldCharType="separate"/>
            </w:r>
            <w:r w:rsidR="00887740">
              <w:rPr>
                <w:noProof/>
                <w:webHidden/>
                <w:rtl/>
              </w:rPr>
              <w:t>425</w:t>
            </w:r>
            <w:r>
              <w:rPr>
                <w:noProof/>
                <w:webHidden/>
                <w:rtl/>
              </w:rPr>
              <w:fldChar w:fldCharType="end"/>
            </w:r>
          </w:hyperlink>
        </w:p>
        <w:p w14:paraId="15A57BB9" w14:textId="5C354ABC"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3" w:history="1">
            <w:r w:rsidRPr="004C7F0D">
              <w:rPr>
                <w:rStyle w:val="Hyperlink"/>
                <w:noProof/>
                <w:rtl/>
              </w:rPr>
              <w:t>اشکالات دل</w:t>
            </w:r>
            <w:r w:rsidRPr="004C7F0D">
              <w:rPr>
                <w:rStyle w:val="Hyperlink"/>
                <w:rFonts w:hint="cs"/>
                <w:noProof/>
                <w:rtl/>
              </w:rPr>
              <w:t>ی</w:t>
            </w:r>
            <w:r w:rsidRPr="004C7F0D">
              <w:rPr>
                <w:rStyle w:val="Hyperlink"/>
                <w:rFonts w:hint="eastAsia"/>
                <w:noProof/>
                <w:rtl/>
              </w:rPr>
              <w:t>ل</w:t>
            </w:r>
            <w:r w:rsidRPr="004C7F0D">
              <w:rPr>
                <w:rStyle w:val="Hyperlink"/>
                <w:noProof/>
                <w:rtl/>
              </w:rPr>
              <w:t xml:space="preserve"> اول حظر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Toc124095633 \h</w:instrText>
            </w:r>
            <w:r>
              <w:rPr>
                <w:noProof/>
                <w:webHidden/>
                <w:rtl/>
              </w:rPr>
              <w:instrText xml:space="preserve"> </w:instrText>
            </w:r>
            <w:r>
              <w:rPr>
                <w:noProof/>
                <w:webHidden/>
                <w:rtl/>
              </w:rPr>
            </w:r>
            <w:r>
              <w:rPr>
                <w:noProof/>
                <w:webHidden/>
                <w:rtl/>
              </w:rPr>
              <w:fldChar w:fldCharType="separate"/>
            </w:r>
            <w:r w:rsidR="00887740">
              <w:rPr>
                <w:noProof/>
                <w:webHidden/>
                <w:rtl/>
              </w:rPr>
              <w:t>426</w:t>
            </w:r>
            <w:r>
              <w:rPr>
                <w:noProof/>
                <w:webHidden/>
                <w:rtl/>
              </w:rPr>
              <w:fldChar w:fldCharType="end"/>
            </w:r>
          </w:hyperlink>
        </w:p>
        <w:p w14:paraId="08881B9D" w14:textId="03565864"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4" w:history="1">
            <w:r w:rsidRPr="004C7F0D">
              <w:rPr>
                <w:rStyle w:val="Hyperlink"/>
                <w:noProof/>
                <w:rtl/>
              </w:rPr>
              <w:t>1. عدم قبح تصرف در ملک تکو</w:t>
            </w:r>
            <w:r w:rsidRPr="004C7F0D">
              <w:rPr>
                <w:rStyle w:val="Hyperlink"/>
                <w:rFonts w:hint="cs"/>
                <w:noProof/>
                <w:rtl/>
              </w:rPr>
              <w:t>ی</w:t>
            </w:r>
            <w:r w:rsidRPr="004C7F0D">
              <w:rPr>
                <w:rStyle w:val="Hyperlink"/>
                <w:rFonts w:hint="eastAsia"/>
                <w:noProof/>
                <w:rtl/>
              </w:rPr>
              <w:t>ن</w:t>
            </w:r>
            <w:r w:rsidRPr="004C7F0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Toc124095634 \h</w:instrText>
            </w:r>
            <w:r>
              <w:rPr>
                <w:noProof/>
                <w:webHidden/>
                <w:rtl/>
              </w:rPr>
              <w:instrText xml:space="preserve"> </w:instrText>
            </w:r>
            <w:r>
              <w:rPr>
                <w:noProof/>
                <w:webHidden/>
                <w:rtl/>
              </w:rPr>
            </w:r>
            <w:r>
              <w:rPr>
                <w:noProof/>
                <w:webHidden/>
                <w:rtl/>
              </w:rPr>
              <w:fldChar w:fldCharType="separate"/>
            </w:r>
            <w:r w:rsidR="00887740">
              <w:rPr>
                <w:noProof/>
                <w:webHidden/>
                <w:rtl/>
              </w:rPr>
              <w:t>426</w:t>
            </w:r>
            <w:r>
              <w:rPr>
                <w:noProof/>
                <w:webHidden/>
                <w:rtl/>
              </w:rPr>
              <w:fldChar w:fldCharType="end"/>
            </w:r>
          </w:hyperlink>
        </w:p>
        <w:p w14:paraId="6897FA60" w14:textId="15E61C49"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5" w:history="1">
            <w:r w:rsidRPr="004C7F0D">
              <w:rPr>
                <w:rStyle w:val="Hyperlink"/>
                <w:noProof/>
                <w:rtl/>
              </w:rPr>
              <w:t>پاسخ 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Toc124095635 \h</w:instrText>
            </w:r>
            <w:r>
              <w:rPr>
                <w:noProof/>
                <w:webHidden/>
                <w:rtl/>
              </w:rPr>
              <w:instrText xml:space="preserve"> </w:instrText>
            </w:r>
            <w:r>
              <w:rPr>
                <w:noProof/>
                <w:webHidden/>
                <w:rtl/>
              </w:rPr>
            </w:r>
            <w:r>
              <w:rPr>
                <w:noProof/>
                <w:webHidden/>
                <w:rtl/>
              </w:rPr>
              <w:fldChar w:fldCharType="separate"/>
            </w:r>
            <w:r w:rsidR="00887740">
              <w:rPr>
                <w:noProof/>
                <w:webHidden/>
                <w:rtl/>
              </w:rPr>
              <w:t>426</w:t>
            </w:r>
            <w:r>
              <w:rPr>
                <w:noProof/>
                <w:webHidden/>
                <w:rtl/>
              </w:rPr>
              <w:fldChar w:fldCharType="end"/>
            </w:r>
          </w:hyperlink>
        </w:p>
        <w:p w14:paraId="296D1263" w14:textId="70F69168"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6" w:history="1">
            <w:r w:rsidRPr="004C7F0D">
              <w:rPr>
                <w:rStyle w:val="Hyperlink"/>
                <w:noProof/>
                <w:rtl/>
              </w:rPr>
              <w:t>2. تتم</w:t>
            </w:r>
            <w:r w:rsidRPr="004C7F0D">
              <w:rPr>
                <w:rStyle w:val="Hyperlink"/>
                <w:rFonts w:hint="cs"/>
                <w:noProof/>
                <w:rtl/>
              </w:rPr>
              <w:t>ی</w:t>
            </w:r>
            <w:r w:rsidRPr="004C7F0D">
              <w:rPr>
                <w:rStyle w:val="Hyperlink"/>
                <w:rFonts w:hint="eastAsia"/>
                <w:noProof/>
                <w:rtl/>
              </w:rPr>
              <w:t>م</w:t>
            </w:r>
            <w:r w:rsidRPr="004C7F0D">
              <w:rPr>
                <w:rStyle w:val="Hyperlink"/>
                <w:noProof/>
                <w:rtl/>
              </w:rPr>
              <w:t xml:space="preserve"> اشکال به استدلال حظر در جا</w:t>
            </w:r>
            <w:r w:rsidRPr="004C7F0D">
              <w:rPr>
                <w:rStyle w:val="Hyperlink"/>
                <w:rFonts w:hint="cs"/>
                <w:noProof/>
                <w:rtl/>
              </w:rPr>
              <w:t>یی</w:t>
            </w:r>
            <w:r w:rsidRPr="004C7F0D">
              <w:rPr>
                <w:rStyle w:val="Hyperlink"/>
                <w:noProof/>
                <w:rtl/>
              </w:rPr>
              <w:t xml:space="preserve"> که ضرر</w:t>
            </w:r>
            <w:r w:rsidRPr="004C7F0D">
              <w:rPr>
                <w:rStyle w:val="Hyperlink"/>
                <w:rFonts w:hint="cs"/>
                <w:noProof/>
                <w:rtl/>
              </w:rPr>
              <w:t>ی</w:t>
            </w:r>
            <w:r w:rsidRPr="004C7F0D">
              <w:rPr>
                <w:rStyle w:val="Hyperlink"/>
                <w:noProof/>
                <w:rtl/>
              </w:rPr>
              <w:t xml:space="preserve"> به د</w:t>
            </w:r>
            <w:r w:rsidRPr="004C7F0D">
              <w:rPr>
                <w:rStyle w:val="Hyperlink"/>
                <w:rFonts w:hint="cs"/>
                <w:noProof/>
                <w:rtl/>
              </w:rPr>
              <w:t>ی</w:t>
            </w:r>
            <w:r w:rsidRPr="004C7F0D">
              <w:rPr>
                <w:rStyle w:val="Hyperlink"/>
                <w:rFonts w:hint="eastAsia"/>
                <w:noProof/>
                <w:rtl/>
              </w:rPr>
              <w:t>گر</w:t>
            </w:r>
            <w:r w:rsidRPr="004C7F0D">
              <w:rPr>
                <w:rStyle w:val="Hyperlink"/>
                <w:rFonts w:hint="cs"/>
                <w:noProof/>
                <w:rtl/>
              </w:rPr>
              <w:t>ی</w:t>
            </w:r>
            <w:r w:rsidRPr="004C7F0D">
              <w:rPr>
                <w:rStyle w:val="Hyperlink"/>
                <w:noProof/>
                <w:rtl/>
              </w:rPr>
              <w:t xml:space="preserve"> وارد نم</w:t>
            </w:r>
            <w:r w:rsidRPr="004C7F0D">
              <w:rPr>
                <w:rStyle w:val="Hyperlink"/>
                <w:rFonts w:hint="cs"/>
                <w:noProof/>
                <w:rtl/>
              </w:rPr>
              <w:t>ی</w:t>
            </w:r>
            <w:r w:rsidRPr="004C7F0D">
              <w:rPr>
                <w:rStyle w:val="Hyperlink"/>
                <w:noProof/>
              </w:rPr>
              <w:t>‌</w:t>
            </w:r>
            <w:r w:rsidRPr="004C7F0D">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Toc124095636 \h</w:instrText>
            </w:r>
            <w:r>
              <w:rPr>
                <w:noProof/>
                <w:webHidden/>
                <w:rtl/>
              </w:rPr>
              <w:instrText xml:space="preserve"> </w:instrText>
            </w:r>
            <w:r>
              <w:rPr>
                <w:noProof/>
                <w:webHidden/>
                <w:rtl/>
              </w:rPr>
            </w:r>
            <w:r>
              <w:rPr>
                <w:noProof/>
                <w:webHidden/>
                <w:rtl/>
              </w:rPr>
              <w:fldChar w:fldCharType="separate"/>
            </w:r>
            <w:r w:rsidR="00887740">
              <w:rPr>
                <w:noProof/>
                <w:webHidden/>
                <w:rtl/>
              </w:rPr>
              <w:t>427</w:t>
            </w:r>
            <w:r>
              <w:rPr>
                <w:noProof/>
                <w:webHidden/>
                <w:rtl/>
              </w:rPr>
              <w:fldChar w:fldCharType="end"/>
            </w:r>
          </w:hyperlink>
        </w:p>
        <w:p w14:paraId="58672DD0" w14:textId="17A6055B"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7" w:history="1">
            <w:r w:rsidRPr="004C7F0D">
              <w:rPr>
                <w:rStyle w:val="Hyperlink"/>
                <w:noProof/>
                <w:rtl/>
              </w:rPr>
              <w:t>3. خود حرکات ما تصرف در ملک موجود خداوند ن</w:t>
            </w:r>
            <w:r w:rsidRPr="004C7F0D">
              <w:rPr>
                <w:rStyle w:val="Hyperlink"/>
                <w:rFonts w:hint="cs"/>
                <w:noProof/>
                <w:rtl/>
              </w:rPr>
              <w:t>ی</w:t>
            </w:r>
            <w:r w:rsidRPr="004C7F0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Toc124095637 \h</w:instrText>
            </w:r>
            <w:r>
              <w:rPr>
                <w:noProof/>
                <w:webHidden/>
                <w:rtl/>
              </w:rPr>
              <w:instrText xml:space="preserve"> </w:instrText>
            </w:r>
            <w:r>
              <w:rPr>
                <w:noProof/>
                <w:webHidden/>
                <w:rtl/>
              </w:rPr>
            </w:r>
            <w:r>
              <w:rPr>
                <w:noProof/>
                <w:webHidden/>
                <w:rtl/>
              </w:rPr>
              <w:fldChar w:fldCharType="separate"/>
            </w:r>
            <w:r w:rsidR="00887740">
              <w:rPr>
                <w:noProof/>
                <w:webHidden/>
                <w:rtl/>
              </w:rPr>
              <w:t>428</w:t>
            </w:r>
            <w:r>
              <w:rPr>
                <w:noProof/>
                <w:webHidden/>
                <w:rtl/>
              </w:rPr>
              <w:fldChar w:fldCharType="end"/>
            </w:r>
          </w:hyperlink>
        </w:p>
        <w:p w14:paraId="09557A34" w14:textId="3AEBDFA8"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8" w:history="1">
            <w:r w:rsidRPr="004C7F0D">
              <w:rPr>
                <w:rStyle w:val="Hyperlink"/>
                <w:noProof/>
                <w:rtl/>
              </w:rPr>
              <w:t>4. مضطر به فعل و ترک هستبم و در افعال اضطرار</w:t>
            </w:r>
            <w:r w:rsidRPr="004C7F0D">
              <w:rPr>
                <w:rStyle w:val="Hyperlink"/>
                <w:rFonts w:hint="cs"/>
                <w:noProof/>
                <w:rtl/>
              </w:rPr>
              <w:t>ی</w:t>
            </w:r>
            <w:r w:rsidRPr="004C7F0D">
              <w:rPr>
                <w:rStyle w:val="Hyperlink"/>
                <w:rFonts w:hint="eastAsia"/>
                <w:noProof/>
                <w:rtl/>
              </w:rPr>
              <w:t>،</w:t>
            </w:r>
            <w:r w:rsidRPr="004C7F0D">
              <w:rPr>
                <w:rStyle w:val="Hyperlink"/>
                <w:noProof/>
                <w:rtl/>
              </w:rPr>
              <w:t xml:space="preserve"> قبح تصرف ن</w:t>
            </w:r>
            <w:r w:rsidRPr="004C7F0D">
              <w:rPr>
                <w:rStyle w:val="Hyperlink"/>
                <w:rFonts w:hint="cs"/>
                <w:noProof/>
                <w:rtl/>
              </w:rPr>
              <w:t>ی</w:t>
            </w:r>
            <w:r w:rsidRPr="004C7F0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Toc124095638 \h</w:instrText>
            </w:r>
            <w:r>
              <w:rPr>
                <w:noProof/>
                <w:webHidden/>
                <w:rtl/>
              </w:rPr>
              <w:instrText xml:space="preserve"> </w:instrText>
            </w:r>
            <w:r>
              <w:rPr>
                <w:noProof/>
                <w:webHidden/>
                <w:rtl/>
              </w:rPr>
            </w:r>
            <w:r>
              <w:rPr>
                <w:noProof/>
                <w:webHidden/>
                <w:rtl/>
              </w:rPr>
              <w:fldChar w:fldCharType="separate"/>
            </w:r>
            <w:r w:rsidR="00887740">
              <w:rPr>
                <w:noProof/>
                <w:webHidden/>
                <w:rtl/>
              </w:rPr>
              <w:t>429</w:t>
            </w:r>
            <w:r>
              <w:rPr>
                <w:noProof/>
                <w:webHidden/>
                <w:rtl/>
              </w:rPr>
              <w:fldChar w:fldCharType="end"/>
            </w:r>
          </w:hyperlink>
        </w:p>
        <w:p w14:paraId="2F3DD71C" w14:textId="64CBA0C7" w:rsidR="00C2435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095639" w:history="1">
            <w:r w:rsidRPr="004C7F0D">
              <w:rPr>
                <w:rStyle w:val="Hyperlink"/>
                <w:noProof/>
                <w:rtl/>
              </w:rPr>
              <w:t>5. صرف بنائات عقلا</w:t>
            </w:r>
            <w:r w:rsidRPr="004C7F0D">
              <w:rPr>
                <w:rStyle w:val="Hyperlink"/>
                <w:rFonts w:hint="cs"/>
                <w:noProof/>
                <w:rtl/>
              </w:rPr>
              <w:t>یی</w:t>
            </w:r>
            <w:r w:rsidRPr="004C7F0D">
              <w:rPr>
                <w:rStyle w:val="Hyperlink"/>
                <w:noProof/>
                <w:rtl/>
              </w:rPr>
              <w:t xml:space="preserve"> قبل از شرع، قبح</w:t>
            </w:r>
            <w:r w:rsidRPr="004C7F0D">
              <w:rPr>
                <w:rStyle w:val="Hyperlink"/>
                <w:rFonts w:hint="cs"/>
                <w:noProof/>
                <w:rtl/>
              </w:rPr>
              <w:t>ی</w:t>
            </w:r>
            <w:r w:rsidRPr="004C7F0D">
              <w:rPr>
                <w:rStyle w:val="Hyperlink"/>
                <w:noProof/>
                <w:rtl/>
              </w:rPr>
              <w:t xml:space="preserve"> ثابت نم</w:t>
            </w:r>
            <w:r w:rsidRPr="004C7F0D">
              <w:rPr>
                <w:rStyle w:val="Hyperlink"/>
                <w:rFonts w:hint="cs"/>
                <w:noProof/>
                <w:rtl/>
              </w:rPr>
              <w:t>ی</w:t>
            </w:r>
            <w:r w:rsidRPr="004C7F0D">
              <w:rPr>
                <w:rStyle w:val="Hyperlink"/>
                <w:noProof/>
              </w:rPr>
              <w:t>‌</w:t>
            </w:r>
            <w:r w:rsidRPr="004C7F0D">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Toc124095639 \h</w:instrText>
            </w:r>
            <w:r>
              <w:rPr>
                <w:noProof/>
                <w:webHidden/>
                <w:rtl/>
              </w:rPr>
              <w:instrText xml:space="preserve"> </w:instrText>
            </w:r>
            <w:r>
              <w:rPr>
                <w:noProof/>
                <w:webHidden/>
                <w:rtl/>
              </w:rPr>
            </w:r>
            <w:r>
              <w:rPr>
                <w:noProof/>
                <w:webHidden/>
                <w:rtl/>
              </w:rPr>
              <w:fldChar w:fldCharType="separate"/>
            </w:r>
            <w:r w:rsidR="00887740">
              <w:rPr>
                <w:noProof/>
                <w:webHidden/>
                <w:rtl/>
              </w:rPr>
              <w:t>430</w:t>
            </w:r>
            <w:r>
              <w:rPr>
                <w:noProof/>
                <w:webHidden/>
                <w:rtl/>
              </w:rPr>
              <w:fldChar w:fldCharType="end"/>
            </w:r>
          </w:hyperlink>
        </w:p>
        <w:p w14:paraId="72722C2E" w14:textId="77777777" w:rsidR="00C02667" w:rsidRDefault="00000000" w:rsidP="00C02667">
          <w:pPr>
            <w:ind w:firstLine="0"/>
            <w:rPr>
              <w:rtl/>
            </w:rPr>
          </w:pPr>
          <w:r>
            <w:rPr>
              <w:b/>
              <w:bCs/>
              <w:noProof/>
            </w:rPr>
            <w:fldChar w:fldCharType="end"/>
          </w:r>
        </w:p>
      </w:sdtContent>
    </w:sdt>
    <w:p w14:paraId="2115C6D7" w14:textId="77777777" w:rsidR="00C21254" w:rsidRDefault="00000000" w:rsidP="00C21254">
      <w:pPr>
        <w:rPr>
          <w:rtl/>
        </w:rPr>
      </w:pPr>
      <w:r>
        <w:rPr>
          <w:rFonts w:hint="cs"/>
          <w:rtl/>
        </w:rPr>
        <w:t>الحمد لله رب العالمین، الصلاة و السلام علی محمد و آله الطاهرین</w:t>
      </w:r>
    </w:p>
    <w:p w14:paraId="5B79EFC2" w14:textId="77777777" w:rsidR="008109C7" w:rsidRDefault="00000000" w:rsidP="008109C7">
      <w:pPr>
        <w:pStyle w:val="Heading1"/>
        <w:rPr>
          <w:rtl/>
        </w:rPr>
      </w:pPr>
      <w:bookmarkStart w:id="558" w:name="_Toc124095627"/>
      <w:r>
        <w:rPr>
          <w:rFonts w:hint="cs"/>
          <w:rtl/>
        </w:rPr>
        <w:t>خلاصه بحث گذشته</w:t>
      </w:r>
      <w:bookmarkEnd w:id="558"/>
    </w:p>
    <w:p w14:paraId="6FEFD485" w14:textId="77777777" w:rsidR="00C21254" w:rsidRDefault="00000000" w:rsidP="008109C7">
      <w:pPr>
        <w:rPr>
          <w:rtl/>
        </w:rPr>
      </w:pPr>
      <w:r>
        <w:rPr>
          <w:rFonts w:hint="cs"/>
          <w:rtl/>
        </w:rPr>
        <w:t xml:space="preserve">بحث ما </w:t>
      </w:r>
      <w:r w:rsidR="008109C7">
        <w:rPr>
          <w:rFonts w:hint="cs"/>
          <w:rtl/>
        </w:rPr>
        <w:t xml:space="preserve">در استدلال دوم محقق اصفهانی بود. استدلال دوم، </w:t>
      </w:r>
      <w:r>
        <w:rPr>
          <w:rFonts w:hint="cs"/>
          <w:rtl/>
        </w:rPr>
        <w:t>استفاده از نکته</w:t>
      </w:r>
      <w:r>
        <w:rPr>
          <w:rFonts w:hint="eastAsia"/>
          <w:rtl/>
        </w:rPr>
        <w:t>‌</w:t>
      </w:r>
      <w:r>
        <w:rPr>
          <w:rFonts w:hint="cs"/>
          <w:rtl/>
        </w:rPr>
        <w:t xml:space="preserve">ای ادبی </w:t>
      </w:r>
      <w:r w:rsidR="008109C7">
        <w:rPr>
          <w:rFonts w:hint="cs"/>
          <w:rtl/>
        </w:rPr>
        <w:t>بود برای فهم غایت در روایت شریف «</w:t>
      </w:r>
      <w:r>
        <w:rPr>
          <w:rFonts w:hint="cs"/>
          <w:rtl/>
        </w:rPr>
        <w:t>کل شیء مطلق حتی یرد فیه نهی</w:t>
      </w:r>
      <w:r w:rsidR="008109C7">
        <w:rPr>
          <w:rFonts w:hint="cs"/>
          <w:rtl/>
        </w:rPr>
        <w:t>»</w:t>
      </w:r>
      <w:r>
        <w:rPr>
          <w:rFonts w:hint="cs"/>
          <w:rtl/>
        </w:rPr>
        <w:t xml:space="preserve">. نکته این بود که </w:t>
      </w:r>
      <w:r w:rsidR="008109C7">
        <w:rPr>
          <w:rFonts w:hint="cs"/>
          <w:rtl/>
        </w:rPr>
        <w:t>«</w:t>
      </w:r>
      <w:r>
        <w:rPr>
          <w:rFonts w:hint="cs"/>
          <w:rtl/>
        </w:rPr>
        <w:t>ورود</w:t>
      </w:r>
      <w:r w:rsidR="008109C7">
        <w:rPr>
          <w:rFonts w:hint="cs"/>
          <w:rtl/>
        </w:rPr>
        <w:t>»</w:t>
      </w:r>
      <w:r>
        <w:rPr>
          <w:rFonts w:hint="cs"/>
          <w:rtl/>
        </w:rPr>
        <w:t xml:space="preserve"> در لغت متعدی بنفسه است و اگر جایی همراه </w:t>
      </w:r>
      <w:r w:rsidR="008109C7">
        <w:rPr>
          <w:rFonts w:hint="cs"/>
          <w:rtl/>
        </w:rPr>
        <w:t>«</w:t>
      </w:r>
      <w:r>
        <w:rPr>
          <w:rFonts w:hint="cs"/>
          <w:rtl/>
        </w:rPr>
        <w:t>علی</w:t>
      </w:r>
      <w:r w:rsidR="009E7662">
        <w:rPr>
          <w:rFonts w:hint="cs"/>
          <w:rtl/>
        </w:rPr>
        <w:t>َّ</w:t>
      </w:r>
      <w:r w:rsidR="008109C7">
        <w:rPr>
          <w:rFonts w:hint="cs"/>
          <w:rtl/>
        </w:rPr>
        <w:t>»</w:t>
      </w:r>
      <w:r>
        <w:rPr>
          <w:rFonts w:hint="cs"/>
          <w:rtl/>
        </w:rPr>
        <w:t xml:space="preserve"> می</w:t>
      </w:r>
      <w:r>
        <w:rPr>
          <w:rFonts w:hint="eastAsia"/>
        </w:rPr>
        <w:t>‌</w:t>
      </w:r>
      <w:r>
        <w:rPr>
          <w:rFonts w:hint="cs"/>
          <w:rtl/>
        </w:rPr>
        <w:t xml:space="preserve">آید </w:t>
      </w:r>
      <w:r w:rsidR="008109C7">
        <w:rPr>
          <w:rFonts w:hint="cs"/>
          <w:rtl/>
        </w:rPr>
        <w:t>مثل</w:t>
      </w:r>
      <w:r>
        <w:rPr>
          <w:rFonts w:hint="cs"/>
          <w:rtl/>
        </w:rPr>
        <w:t xml:space="preserve"> </w:t>
      </w:r>
      <w:r w:rsidR="008109C7">
        <w:rPr>
          <w:rFonts w:hint="cs"/>
          <w:rtl/>
        </w:rPr>
        <w:t>«</w:t>
      </w:r>
      <w:r>
        <w:rPr>
          <w:rFonts w:hint="cs"/>
          <w:rtl/>
        </w:rPr>
        <w:t>ورد علي</w:t>
      </w:r>
      <w:r w:rsidR="008109C7">
        <w:rPr>
          <w:rFonts w:hint="cs"/>
          <w:rtl/>
        </w:rPr>
        <w:t>ّ</w:t>
      </w:r>
      <w:r>
        <w:rPr>
          <w:rFonts w:hint="cs"/>
          <w:rtl/>
        </w:rPr>
        <w:t xml:space="preserve"> کتاب</w:t>
      </w:r>
      <w:r w:rsidR="008109C7">
        <w:rPr>
          <w:rFonts w:hint="cs"/>
          <w:rtl/>
        </w:rPr>
        <w:t>»</w:t>
      </w:r>
      <w:r>
        <w:rPr>
          <w:rFonts w:hint="cs"/>
          <w:rtl/>
        </w:rPr>
        <w:t xml:space="preserve">، از باب اشراف است نه تعدیه. </w:t>
      </w:r>
      <w:r w:rsidR="008109C7">
        <w:rPr>
          <w:rFonts w:hint="cs"/>
          <w:rtl/>
        </w:rPr>
        <w:t xml:space="preserve">از آنجایی که </w:t>
      </w:r>
      <w:r>
        <w:rPr>
          <w:rFonts w:hint="cs"/>
          <w:rtl/>
        </w:rPr>
        <w:t>متعدی بنفسه است، وار</w:t>
      </w:r>
      <w:r w:rsidR="008109C7">
        <w:rPr>
          <w:rFonts w:hint="cs"/>
          <w:rtl/>
        </w:rPr>
        <w:t>د که نهی است نیاز به مورود دارد و</w:t>
      </w:r>
      <w:r>
        <w:rPr>
          <w:rFonts w:hint="cs"/>
          <w:rtl/>
        </w:rPr>
        <w:t xml:space="preserve"> مورود</w:t>
      </w:r>
      <w:r w:rsidR="008109C7">
        <w:rPr>
          <w:rFonts w:hint="cs"/>
          <w:rtl/>
        </w:rPr>
        <w:t>،</w:t>
      </w:r>
      <w:r>
        <w:rPr>
          <w:rFonts w:hint="cs"/>
          <w:rtl/>
        </w:rPr>
        <w:t xml:space="preserve"> مکلف است</w:t>
      </w:r>
      <w:r w:rsidR="008109C7">
        <w:rPr>
          <w:rFonts w:hint="cs"/>
          <w:rtl/>
        </w:rPr>
        <w:t>.</w:t>
      </w:r>
      <w:r>
        <w:rPr>
          <w:rFonts w:hint="cs"/>
          <w:rtl/>
        </w:rPr>
        <w:t xml:space="preserve"> تعبیر </w:t>
      </w:r>
      <w:r w:rsidR="008109C7">
        <w:rPr>
          <w:rFonts w:hint="cs"/>
          <w:rtl/>
        </w:rPr>
        <w:t>«</w:t>
      </w:r>
      <w:r>
        <w:rPr>
          <w:rFonts w:hint="cs"/>
          <w:rtl/>
        </w:rPr>
        <w:t>فیه</w:t>
      </w:r>
      <w:r w:rsidR="008109C7">
        <w:rPr>
          <w:rFonts w:hint="cs"/>
          <w:rtl/>
        </w:rPr>
        <w:t>»</w:t>
      </w:r>
      <w:r>
        <w:rPr>
          <w:rFonts w:hint="cs"/>
          <w:rtl/>
        </w:rPr>
        <w:t xml:space="preserve"> دلالت </w:t>
      </w:r>
      <w:r w:rsidR="008109C7">
        <w:rPr>
          <w:rFonts w:hint="cs"/>
          <w:rtl/>
        </w:rPr>
        <w:t>نمی</w:t>
      </w:r>
      <w:r w:rsidR="008109C7">
        <w:rPr>
          <w:rFonts w:hint="eastAsia"/>
          <w:rtl/>
        </w:rPr>
        <w:t>‌</w:t>
      </w:r>
      <w:r>
        <w:rPr>
          <w:rFonts w:hint="cs"/>
          <w:rtl/>
        </w:rPr>
        <w:t xml:space="preserve">کند که موضوع حکم که ضمیر </w:t>
      </w:r>
      <w:r w:rsidR="008109C7">
        <w:rPr>
          <w:rFonts w:hint="cs"/>
          <w:rtl/>
        </w:rPr>
        <w:t xml:space="preserve">هاء </w:t>
      </w:r>
      <w:r>
        <w:rPr>
          <w:rFonts w:hint="cs"/>
          <w:rtl/>
        </w:rPr>
        <w:t xml:space="preserve">در </w:t>
      </w:r>
      <w:r w:rsidR="008109C7">
        <w:rPr>
          <w:rFonts w:hint="cs"/>
          <w:rtl/>
        </w:rPr>
        <w:t>«</w:t>
      </w:r>
      <w:r>
        <w:rPr>
          <w:rFonts w:hint="cs"/>
          <w:rtl/>
        </w:rPr>
        <w:t>فیه</w:t>
      </w:r>
      <w:r w:rsidR="008109C7">
        <w:rPr>
          <w:rFonts w:hint="cs"/>
          <w:rtl/>
        </w:rPr>
        <w:t>» است، مورود است،</w:t>
      </w:r>
      <w:r>
        <w:rPr>
          <w:rFonts w:hint="cs"/>
          <w:rtl/>
        </w:rPr>
        <w:t xml:space="preserve"> زیرا وارد در اینجا محل لازم دارد و </w:t>
      </w:r>
      <w:r w:rsidR="008109C7">
        <w:rPr>
          <w:rFonts w:hint="cs"/>
          <w:rtl/>
        </w:rPr>
        <w:t>«</w:t>
      </w:r>
      <w:r>
        <w:rPr>
          <w:rFonts w:hint="cs"/>
          <w:rtl/>
        </w:rPr>
        <w:t>فیه</w:t>
      </w:r>
      <w:r w:rsidR="008109C7">
        <w:rPr>
          <w:rFonts w:hint="cs"/>
          <w:rtl/>
        </w:rPr>
        <w:t>»</w:t>
      </w:r>
      <w:r>
        <w:rPr>
          <w:rFonts w:hint="cs"/>
          <w:rtl/>
        </w:rPr>
        <w:t xml:space="preserve"> بیان آن محل است </w:t>
      </w:r>
      <w:r w:rsidR="008109C7">
        <w:rPr>
          <w:rFonts w:hint="cs"/>
          <w:rtl/>
        </w:rPr>
        <w:t>و می</w:t>
      </w:r>
      <w:r w:rsidR="008109C7">
        <w:rPr>
          <w:rFonts w:hint="eastAsia"/>
          <w:rtl/>
        </w:rPr>
        <w:t>‌</w:t>
      </w:r>
      <w:r w:rsidR="008109C7">
        <w:rPr>
          <w:rFonts w:hint="cs"/>
          <w:rtl/>
        </w:rPr>
        <w:t>گوید</w:t>
      </w:r>
      <w:r>
        <w:rPr>
          <w:rFonts w:hint="cs"/>
          <w:rtl/>
        </w:rPr>
        <w:t xml:space="preserve"> این حکم در کدام محل مستقر شده است، نه </w:t>
      </w:r>
      <w:r w:rsidR="008109C7">
        <w:rPr>
          <w:rFonts w:hint="cs"/>
          <w:rtl/>
        </w:rPr>
        <w:t xml:space="preserve">اینکه </w:t>
      </w:r>
      <w:r>
        <w:rPr>
          <w:rFonts w:hint="cs"/>
          <w:rtl/>
        </w:rPr>
        <w:t xml:space="preserve">برای بیان مورود </w:t>
      </w:r>
      <w:r w:rsidR="008109C7">
        <w:rPr>
          <w:rFonts w:hint="cs"/>
          <w:rtl/>
        </w:rPr>
        <w:t>باشد که مکلف است؛</w:t>
      </w:r>
      <w:r w:rsidR="00C522BD">
        <w:rPr>
          <w:rFonts w:hint="cs"/>
          <w:rtl/>
        </w:rPr>
        <w:t xml:space="preserve"> </w:t>
      </w:r>
      <w:r w:rsidR="008109C7">
        <w:rPr>
          <w:rFonts w:hint="cs"/>
          <w:rtl/>
        </w:rPr>
        <w:t>و این بیان ظاهرا صحیح است.</w:t>
      </w:r>
    </w:p>
    <w:p w14:paraId="5EB8D37F" w14:textId="77777777" w:rsidR="00C522BD" w:rsidRDefault="00000000" w:rsidP="008109C7">
      <w:pPr>
        <w:rPr>
          <w:rtl/>
        </w:rPr>
      </w:pPr>
      <w:r>
        <w:rPr>
          <w:rFonts w:hint="cs"/>
          <w:rtl/>
        </w:rPr>
        <w:t xml:space="preserve">اولین اشکالی که بر ایشان شده است و </w:t>
      </w:r>
      <w:r w:rsidR="008109C7">
        <w:rPr>
          <w:rFonts w:hint="cs"/>
          <w:rtl/>
        </w:rPr>
        <w:t>بسیاری</w:t>
      </w:r>
      <w:r>
        <w:rPr>
          <w:rFonts w:hint="cs"/>
          <w:rtl/>
        </w:rPr>
        <w:t xml:space="preserve"> از بزرگان در آن مشترک</w:t>
      </w:r>
      <w:r>
        <w:rPr>
          <w:rFonts w:hint="eastAsia"/>
          <w:rtl/>
        </w:rPr>
        <w:t>‌</w:t>
      </w:r>
      <w:r>
        <w:rPr>
          <w:rFonts w:hint="cs"/>
          <w:rtl/>
        </w:rPr>
        <w:t xml:space="preserve">اند از جمله شهید صدر و دیگران، </w:t>
      </w:r>
      <w:r w:rsidR="008109C7">
        <w:rPr>
          <w:rFonts w:hint="cs"/>
          <w:rtl/>
        </w:rPr>
        <w:t>اینست</w:t>
      </w:r>
      <w:r>
        <w:rPr>
          <w:rFonts w:hint="cs"/>
          <w:rtl/>
        </w:rPr>
        <w:t xml:space="preserve"> که این انهاء را قبول داریم</w:t>
      </w:r>
      <w:r w:rsidR="008109C7">
        <w:rPr>
          <w:rFonts w:hint="cs"/>
          <w:rtl/>
        </w:rPr>
        <w:t>،</w:t>
      </w:r>
      <w:r>
        <w:rPr>
          <w:rFonts w:hint="cs"/>
          <w:rtl/>
        </w:rPr>
        <w:t xml:space="preserve"> ولی چرا همین موضوع، منتهی إلیه نباشد</w:t>
      </w:r>
      <w:r w:rsidR="008109C7">
        <w:rPr>
          <w:rFonts w:hint="cs"/>
          <w:rtl/>
        </w:rPr>
        <w:t xml:space="preserve"> و چرا به همین تعدیه پیدا نکند؟</w:t>
      </w:r>
      <w:r>
        <w:rPr>
          <w:rFonts w:hint="cs"/>
          <w:rtl/>
        </w:rPr>
        <w:t xml:space="preserve"> پاسخ این اشکال را </w:t>
      </w:r>
      <w:r w:rsidR="008109C7">
        <w:rPr>
          <w:rFonts w:hint="cs"/>
          <w:rtl/>
        </w:rPr>
        <w:t>جلسه گذشته</w:t>
      </w:r>
      <w:r>
        <w:rPr>
          <w:rFonts w:hint="cs"/>
          <w:rtl/>
        </w:rPr>
        <w:t xml:space="preserve"> به تفصیل عرض کردیم که اساسا در کتب لغت تا </w:t>
      </w:r>
      <w:r w:rsidR="008109C7">
        <w:rPr>
          <w:rFonts w:hint="cs"/>
          <w:rtl/>
        </w:rPr>
        <w:t>جایی ک</w:t>
      </w:r>
      <w:r>
        <w:rPr>
          <w:rFonts w:hint="cs"/>
          <w:rtl/>
        </w:rPr>
        <w:t xml:space="preserve">ه گشتیم و </w:t>
      </w:r>
      <w:r w:rsidR="008109C7">
        <w:rPr>
          <w:rFonts w:hint="cs"/>
          <w:rtl/>
        </w:rPr>
        <w:t xml:space="preserve">موارد آن را جلسه گذشته </w:t>
      </w:r>
      <w:r>
        <w:rPr>
          <w:rFonts w:hint="cs"/>
          <w:rtl/>
        </w:rPr>
        <w:t xml:space="preserve">خواندیم، تعدیه به </w:t>
      </w:r>
      <w:r w:rsidR="008109C7">
        <w:rPr>
          <w:rFonts w:hint="cs"/>
          <w:rtl/>
        </w:rPr>
        <w:t>«</w:t>
      </w:r>
      <w:r>
        <w:rPr>
          <w:rFonts w:hint="cs"/>
          <w:rtl/>
        </w:rPr>
        <w:t>فیه</w:t>
      </w:r>
      <w:r w:rsidR="008109C7">
        <w:rPr>
          <w:rFonts w:hint="cs"/>
          <w:rtl/>
        </w:rPr>
        <w:t>»</w:t>
      </w:r>
      <w:r>
        <w:rPr>
          <w:rFonts w:hint="cs"/>
          <w:rtl/>
        </w:rPr>
        <w:t xml:space="preserve"> نداریم. مرحوم اصفهانی با دقت نشان داد که </w:t>
      </w:r>
      <w:r w:rsidR="008109C7">
        <w:rPr>
          <w:rFonts w:hint="cs"/>
          <w:rtl/>
        </w:rPr>
        <w:t>چرا «</w:t>
      </w:r>
      <w:r>
        <w:rPr>
          <w:rFonts w:hint="cs"/>
          <w:rtl/>
        </w:rPr>
        <w:t>فیه</w:t>
      </w:r>
      <w:r w:rsidR="008109C7">
        <w:rPr>
          <w:rFonts w:hint="cs"/>
          <w:rtl/>
        </w:rPr>
        <w:t>»</w:t>
      </w:r>
      <w:r>
        <w:rPr>
          <w:rFonts w:hint="cs"/>
          <w:rtl/>
        </w:rPr>
        <w:t xml:space="preserve"> </w:t>
      </w:r>
      <w:r w:rsidR="008109C7">
        <w:rPr>
          <w:rFonts w:hint="cs"/>
          <w:rtl/>
        </w:rPr>
        <w:t>در</w:t>
      </w:r>
      <w:r>
        <w:rPr>
          <w:rFonts w:hint="cs"/>
          <w:rtl/>
        </w:rPr>
        <w:t xml:space="preserve"> اینجا آمده است</w:t>
      </w:r>
      <w:r w:rsidR="008109C7">
        <w:rPr>
          <w:rFonts w:hint="cs"/>
          <w:rtl/>
        </w:rPr>
        <w:t>. ایشان</w:t>
      </w:r>
      <w:r>
        <w:rPr>
          <w:rFonts w:hint="cs"/>
          <w:rtl/>
        </w:rPr>
        <w:t xml:space="preserve"> یک شاهد عرفی خوبی هم آورد که ضمیر در </w:t>
      </w:r>
      <w:r w:rsidR="008109C7">
        <w:rPr>
          <w:rFonts w:hint="cs"/>
          <w:rtl/>
        </w:rPr>
        <w:t>«</w:t>
      </w:r>
      <w:r>
        <w:rPr>
          <w:rFonts w:hint="cs"/>
          <w:rtl/>
        </w:rPr>
        <w:t>فیه</w:t>
      </w:r>
      <w:r w:rsidR="008109C7">
        <w:rPr>
          <w:rFonts w:hint="cs"/>
          <w:rtl/>
        </w:rPr>
        <w:t>»</w:t>
      </w:r>
      <w:r>
        <w:rPr>
          <w:rFonts w:hint="cs"/>
          <w:rtl/>
        </w:rPr>
        <w:t xml:space="preserve"> نمی</w:t>
      </w:r>
      <w:r>
        <w:rPr>
          <w:rFonts w:hint="eastAsia"/>
          <w:rtl/>
        </w:rPr>
        <w:t>‌</w:t>
      </w:r>
      <w:r>
        <w:rPr>
          <w:rFonts w:hint="cs"/>
          <w:rtl/>
        </w:rPr>
        <w:t>تواند مورود باشد و لذا نمی</w:t>
      </w:r>
      <w:r>
        <w:rPr>
          <w:rFonts w:hint="eastAsia"/>
          <w:rtl/>
        </w:rPr>
        <w:t>‌</w:t>
      </w:r>
      <w:r w:rsidR="008109C7">
        <w:rPr>
          <w:rFonts w:hint="cs"/>
          <w:rtl/>
        </w:rPr>
        <w:t>توان نسبت به موضوعی مثل ربا گفت که «ورد النهي</w:t>
      </w:r>
      <w:r>
        <w:rPr>
          <w:rFonts w:hint="cs"/>
          <w:rtl/>
        </w:rPr>
        <w:t xml:space="preserve"> الربا</w:t>
      </w:r>
      <w:r w:rsidR="008109C7">
        <w:rPr>
          <w:rFonts w:hint="cs"/>
          <w:rtl/>
        </w:rPr>
        <w:t>»</w:t>
      </w:r>
      <w:r>
        <w:rPr>
          <w:rFonts w:hint="cs"/>
          <w:rtl/>
        </w:rPr>
        <w:t xml:space="preserve">. </w:t>
      </w:r>
      <w:r w:rsidR="008109C7">
        <w:rPr>
          <w:rFonts w:hint="cs"/>
          <w:rtl/>
        </w:rPr>
        <w:t xml:space="preserve">یعنی </w:t>
      </w:r>
      <w:r>
        <w:rPr>
          <w:rFonts w:hint="cs"/>
          <w:rtl/>
        </w:rPr>
        <w:t>نمی</w:t>
      </w:r>
      <w:r>
        <w:rPr>
          <w:rFonts w:hint="eastAsia"/>
          <w:rtl/>
        </w:rPr>
        <w:t>‌</w:t>
      </w:r>
      <w:r>
        <w:rPr>
          <w:rFonts w:hint="cs"/>
          <w:rtl/>
        </w:rPr>
        <w:t>توا</w:t>
      </w:r>
      <w:r w:rsidR="008109C7">
        <w:rPr>
          <w:rFonts w:hint="cs"/>
          <w:rtl/>
        </w:rPr>
        <w:t xml:space="preserve">ن گفت که خود ربا مورود نهی است. ربا، </w:t>
      </w:r>
      <w:r>
        <w:rPr>
          <w:rFonts w:hint="cs"/>
          <w:rtl/>
        </w:rPr>
        <w:t xml:space="preserve">موضوع نهی است، اما </w:t>
      </w:r>
      <w:r w:rsidR="008109C7">
        <w:rPr>
          <w:rFonts w:hint="cs"/>
          <w:rtl/>
        </w:rPr>
        <w:t>«</w:t>
      </w:r>
      <w:r>
        <w:rPr>
          <w:rFonts w:hint="cs"/>
          <w:rtl/>
        </w:rPr>
        <w:t>ورده النهي</w:t>
      </w:r>
      <w:r w:rsidR="008109C7">
        <w:rPr>
          <w:rFonts w:hint="cs"/>
          <w:rtl/>
        </w:rPr>
        <w:t>»</w:t>
      </w:r>
      <w:r>
        <w:rPr>
          <w:rFonts w:hint="cs"/>
          <w:rtl/>
        </w:rPr>
        <w:t xml:space="preserve"> نمی</w:t>
      </w:r>
      <w:r>
        <w:rPr>
          <w:rFonts w:hint="eastAsia"/>
          <w:rtl/>
        </w:rPr>
        <w:t>‌</w:t>
      </w:r>
      <w:r>
        <w:rPr>
          <w:rFonts w:hint="cs"/>
          <w:rtl/>
        </w:rPr>
        <w:t>توان گفت. بله، می</w:t>
      </w:r>
      <w:r>
        <w:rPr>
          <w:rFonts w:hint="eastAsia"/>
          <w:rtl/>
        </w:rPr>
        <w:t>‌</w:t>
      </w:r>
      <w:r>
        <w:rPr>
          <w:rFonts w:hint="cs"/>
          <w:rtl/>
        </w:rPr>
        <w:t xml:space="preserve">توان گفت </w:t>
      </w:r>
      <w:r w:rsidR="008109C7">
        <w:rPr>
          <w:rFonts w:hint="cs"/>
          <w:rtl/>
        </w:rPr>
        <w:t>«</w:t>
      </w:r>
      <w:r>
        <w:rPr>
          <w:rFonts w:hint="cs"/>
          <w:rtl/>
        </w:rPr>
        <w:t>ورد فیه النهي</w:t>
      </w:r>
      <w:r w:rsidR="008109C7">
        <w:rPr>
          <w:rFonts w:hint="cs"/>
          <w:rtl/>
        </w:rPr>
        <w:t>»</w:t>
      </w:r>
      <w:r>
        <w:rPr>
          <w:rFonts w:hint="cs"/>
          <w:rtl/>
        </w:rPr>
        <w:t xml:space="preserve">. این فرمایش مرحوم اصفهانی بود و لغت هم با ایشان همراه است و </w:t>
      </w:r>
      <w:r w:rsidR="008109C7">
        <w:rPr>
          <w:rFonts w:hint="cs"/>
          <w:rtl/>
        </w:rPr>
        <w:t>بنابراین،</w:t>
      </w:r>
      <w:r>
        <w:rPr>
          <w:rFonts w:hint="cs"/>
          <w:rtl/>
        </w:rPr>
        <w:t xml:space="preserve"> اشکال </w:t>
      </w:r>
      <w:r w:rsidR="008109C7">
        <w:rPr>
          <w:rFonts w:hint="cs"/>
          <w:rtl/>
        </w:rPr>
        <w:t xml:space="preserve">اول </w:t>
      </w:r>
      <w:r>
        <w:rPr>
          <w:rFonts w:hint="cs"/>
          <w:rtl/>
        </w:rPr>
        <w:t xml:space="preserve">وارد نیست که </w:t>
      </w:r>
      <w:r w:rsidR="008109C7">
        <w:rPr>
          <w:rFonts w:hint="cs"/>
          <w:rtl/>
        </w:rPr>
        <w:t>جلسه گذشته</w:t>
      </w:r>
      <w:r>
        <w:rPr>
          <w:rFonts w:hint="cs"/>
          <w:rtl/>
        </w:rPr>
        <w:t xml:space="preserve"> به تفصیل </w:t>
      </w:r>
      <w:r w:rsidR="008109C7">
        <w:rPr>
          <w:rFonts w:hint="cs"/>
          <w:rtl/>
        </w:rPr>
        <w:t>بررسی کردیم</w:t>
      </w:r>
      <w:r>
        <w:rPr>
          <w:rFonts w:hint="cs"/>
          <w:rtl/>
        </w:rPr>
        <w:t>.</w:t>
      </w:r>
    </w:p>
    <w:p w14:paraId="73969F9A" w14:textId="77777777" w:rsidR="00C522BD" w:rsidRDefault="00000000" w:rsidP="00603D89">
      <w:pPr>
        <w:rPr>
          <w:rtl/>
        </w:rPr>
      </w:pPr>
      <w:r>
        <w:rPr>
          <w:rFonts w:hint="cs"/>
          <w:rtl/>
        </w:rPr>
        <w:t xml:space="preserve">اشکال دوم به این استدلال از این جهت بود که إنهاء را قبول داریم، ولی چه لزومی دارد که مکلف بداند این نهی به او وارد شده است؟ پس در اینجا قبول داریم که نهی، به مکلف </w:t>
      </w:r>
      <w:r w:rsidR="00603D89">
        <w:rPr>
          <w:rFonts w:hint="cs"/>
          <w:rtl/>
        </w:rPr>
        <w:t xml:space="preserve">ورود </w:t>
      </w:r>
      <w:r>
        <w:rPr>
          <w:rFonts w:hint="cs"/>
          <w:rtl/>
        </w:rPr>
        <w:t>پیدا می</w:t>
      </w:r>
      <w:r>
        <w:rPr>
          <w:rFonts w:hint="eastAsia"/>
          <w:rtl/>
        </w:rPr>
        <w:t>‌</w:t>
      </w:r>
      <w:r>
        <w:rPr>
          <w:rFonts w:hint="cs"/>
          <w:rtl/>
        </w:rPr>
        <w:t xml:space="preserve">کند، ولی مساوق با وصول نیست. پاسخ این اشکال هم جلسه گذشته داده شد. </w:t>
      </w:r>
    </w:p>
    <w:p w14:paraId="7475C96F" w14:textId="77777777" w:rsidR="008109C7" w:rsidRDefault="00000000" w:rsidP="008109C7">
      <w:pPr>
        <w:pStyle w:val="Heading1"/>
        <w:rPr>
          <w:rtl/>
        </w:rPr>
      </w:pPr>
      <w:bookmarkStart w:id="559" w:name="_Toc124095628"/>
      <w:r>
        <w:rPr>
          <w:rFonts w:hint="cs"/>
          <w:rtl/>
        </w:rPr>
        <w:t>اشکال سوم به استدلال دوم محقق اصفهانی</w:t>
      </w:r>
      <w:bookmarkEnd w:id="559"/>
      <w:r>
        <w:rPr>
          <w:rFonts w:hint="cs"/>
          <w:rtl/>
        </w:rPr>
        <w:t xml:space="preserve"> </w:t>
      </w:r>
    </w:p>
    <w:p w14:paraId="65BD9624" w14:textId="77777777" w:rsidR="00C522BD" w:rsidRDefault="00000000" w:rsidP="00603D89">
      <w:pPr>
        <w:rPr>
          <w:rtl/>
        </w:rPr>
      </w:pPr>
      <w:r>
        <w:rPr>
          <w:rFonts w:hint="cs"/>
          <w:rtl/>
        </w:rPr>
        <w:t>امروز اشکال سوم را مطرح می</w:t>
      </w:r>
      <w:r>
        <w:rPr>
          <w:rFonts w:hint="eastAsia"/>
          <w:rtl/>
        </w:rPr>
        <w:t>‌</w:t>
      </w:r>
      <w:r>
        <w:rPr>
          <w:rFonts w:hint="cs"/>
          <w:rtl/>
        </w:rPr>
        <w:t xml:space="preserve">کنیم که </w:t>
      </w:r>
      <w:r w:rsidR="00603D89">
        <w:rPr>
          <w:rFonts w:hint="cs"/>
          <w:rtl/>
        </w:rPr>
        <w:t xml:space="preserve">بنده </w:t>
      </w:r>
      <w:r>
        <w:rPr>
          <w:rFonts w:hint="cs"/>
          <w:rtl/>
        </w:rPr>
        <w:t>فقط در کلام شهید صدر دیدم و اینکه دیگران هم دارند یا نه، نمی</w:t>
      </w:r>
      <w:r>
        <w:rPr>
          <w:rFonts w:hint="eastAsia"/>
          <w:rtl/>
        </w:rPr>
        <w:t>‌</w:t>
      </w:r>
      <w:r>
        <w:rPr>
          <w:rFonts w:hint="cs"/>
          <w:rtl/>
        </w:rPr>
        <w:t>دانم. ایشان می</w:t>
      </w:r>
      <w:r>
        <w:rPr>
          <w:rFonts w:hint="eastAsia"/>
          <w:rtl/>
        </w:rPr>
        <w:t>‌</w:t>
      </w:r>
      <w:r>
        <w:rPr>
          <w:rFonts w:hint="cs"/>
          <w:rtl/>
        </w:rPr>
        <w:t xml:space="preserve">فرماید این </w:t>
      </w:r>
      <w:r w:rsidR="00734574">
        <w:rPr>
          <w:rFonts w:hint="cs"/>
          <w:rtl/>
        </w:rPr>
        <w:t xml:space="preserve">حرف را قبول داریم </w:t>
      </w:r>
      <w:r w:rsidR="00734574" w:rsidRPr="009E7662">
        <w:rPr>
          <w:rFonts w:hint="cs"/>
          <w:rtl/>
        </w:rPr>
        <w:t>که ورود، إ</w:t>
      </w:r>
      <w:r w:rsidRPr="009E7662">
        <w:rPr>
          <w:rFonts w:hint="cs"/>
          <w:rtl/>
        </w:rPr>
        <w:t xml:space="preserve">نهاء </w:t>
      </w:r>
      <w:r w:rsidR="009E7662">
        <w:rPr>
          <w:rFonts w:hint="cs"/>
          <w:rtl/>
        </w:rPr>
        <w:t>را</w:t>
      </w:r>
      <w:r w:rsidRPr="009E7662">
        <w:rPr>
          <w:rFonts w:hint="cs"/>
          <w:rtl/>
        </w:rPr>
        <w:t xml:space="preserve"> لازم دارد و معنای آن هم صدور نیست آنطور که مرحوم آخوند فرموده است</w:t>
      </w:r>
      <w:r w:rsidR="00734574" w:rsidRPr="009E7662">
        <w:rPr>
          <w:rFonts w:hint="cs"/>
          <w:rtl/>
        </w:rPr>
        <w:t>، ولی اولا إ</w:t>
      </w:r>
      <w:r w:rsidRPr="009E7662">
        <w:rPr>
          <w:rFonts w:hint="cs"/>
          <w:rtl/>
        </w:rPr>
        <w:t xml:space="preserve">نهاء به شخص </w:t>
      </w:r>
      <w:r w:rsidR="00734574" w:rsidRPr="009E7662">
        <w:rPr>
          <w:rFonts w:hint="cs"/>
          <w:rtl/>
        </w:rPr>
        <w:t xml:space="preserve">لزومی ندارد </w:t>
      </w:r>
      <w:r w:rsidR="009E7662">
        <w:rPr>
          <w:rFonts w:hint="cs"/>
          <w:rtl/>
        </w:rPr>
        <w:t xml:space="preserve">بلکه انهاء به موضوع هم برای صدق ورود کافی است، </w:t>
      </w:r>
      <w:r w:rsidR="00734574" w:rsidRPr="009E7662">
        <w:rPr>
          <w:rFonts w:hint="cs"/>
          <w:rtl/>
        </w:rPr>
        <w:t>که در جواب اول</w:t>
      </w:r>
      <w:r w:rsidR="00734574">
        <w:rPr>
          <w:rFonts w:hint="cs"/>
          <w:rtl/>
        </w:rPr>
        <w:t xml:space="preserve"> گفت،</w:t>
      </w:r>
      <w:r>
        <w:rPr>
          <w:rFonts w:hint="cs"/>
          <w:rtl/>
        </w:rPr>
        <w:t xml:space="preserve"> و در جواب دوم می</w:t>
      </w:r>
      <w:r>
        <w:rPr>
          <w:rFonts w:hint="eastAsia"/>
          <w:rtl/>
        </w:rPr>
        <w:t>‌</w:t>
      </w:r>
      <w:r>
        <w:rPr>
          <w:rFonts w:hint="cs"/>
          <w:rtl/>
        </w:rPr>
        <w:t xml:space="preserve">گوید </w:t>
      </w:r>
      <w:r w:rsidR="00734574">
        <w:rPr>
          <w:rFonts w:hint="cs"/>
          <w:rtl/>
        </w:rPr>
        <w:t>فرضا إن</w:t>
      </w:r>
      <w:r>
        <w:rPr>
          <w:rFonts w:hint="cs"/>
          <w:rtl/>
        </w:rPr>
        <w:t>هاء به مکلف هم لازم باشد</w:t>
      </w:r>
      <w:r w:rsidR="00734574">
        <w:rPr>
          <w:rFonts w:hint="cs"/>
          <w:rtl/>
        </w:rPr>
        <w:t>،</w:t>
      </w:r>
      <w:r>
        <w:rPr>
          <w:rFonts w:hint="cs"/>
          <w:rtl/>
        </w:rPr>
        <w:t xml:space="preserve"> ولی چرا به کل مکلف مکلف باشد؟ چرا </w:t>
      </w:r>
      <w:r w:rsidR="00734574">
        <w:rPr>
          <w:rFonts w:hint="cs"/>
          <w:rtl/>
        </w:rPr>
        <w:t>نگوییم إ</w:t>
      </w:r>
      <w:r>
        <w:rPr>
          <w:rFonts w:hint="cs"/>
          <w:rtl/>
        </w:rPr>
        <w:t xml:space="preserve">نهاء به مجموع مکلفین پیدا </w:t>
      </w:r>
      <w:r w:rsidR="00734574">
        <w:rPr>
          <w:rFonts w:hint="cs"/>
          <w:rtl/>
        </w:rPr>
        <w:t>می</w:t>
      </w:r>
      <w:r w:rsidR="00734574">
        <w:rPr>
          <w:rFonts w:hint="eastAsia"/>
          <w:rtl/>
        </w:rPr>
        <w:t>‌</w:t>
      </w:r>
      <w:r>
        <w:rPr>
          <w:rFonts w:hint="cs"/>
          <w:rtl/>
        </w:rPr>
        <w:t xml:space="preserve">کند؟ </w:t>
      </w:r>
      <w:r w:rsidR="00734574">
        <w:rPr>
          <w:rFonts w:hint="cs"/>
          <w:rtl/>
        </w:rPr>
        <w:t>«</w:t>
      </w:r>
      <w:r>
        <w:rPr>
          <w:rFonts w:hint="cs"/>
          <w:rtl/>
        </w:rPr>
        <w:t>کل شیء مطلق حتی یرد فیه نهي</w:t>
      </w:r>
      <w:r w:rsidR="00734574">
        <w:rPr>
          <w:rFonts w:hint="cs"/>
          <w:rtl/>
        </w:rPr>
        <w:t>»</w:t>
      </w:r>
      <w:r>
        <w:rPr>
          <w:rFonts w:hint="cs"/>
          <w:rtl/>
        </w:rPr>
        <w:t>، و ورود نهی هم انهاء به مکلفین لازم دارد</w:t>
      </w:r>
      <w:r w:rsidR="00734574">
        <w:rPr>
          <w:rFonts w:hint="cs"/>
          <w:rtl/>
        </w:rPr>
        <w:t>،</w:t>
      </w:r>
      <w:r>
        <w:rPr>
          <w:rFonts w:hint="cs"/>
          <w:rtl/>
        </w:rPr>
        <w:t xml:space="preserve"> ولی چرا کل مکلف مکلف تا </w:t>
      </w:r>
      <w:r w:rsidR="00734574">
        <w:rPr>
          <w:rFonts w:hint="cs"/>
          <w:rtl/>
        </w:rPr>
        <w:t xml:space="preserve">در نتیجه </w:t>
      </w:r>
      <w:r>
        <w:rPr>
          <w:rFonts w:hint="cs"/>
          <w:rtl/>
        </w:rPr>
        <w:t>بگویید</w:t>
      </w:r>
      <w:r w:rsidR="00734574">
        <w:rPr>
          <w:rFonts w:hint="cs"/>
          <w:rtl/>
        </w:rPr>
        <w:t xml:space="preserve"> ورود باید به</w:t>
      </w:r>
      <w:r>
        <w:rPr>
          <w:rFonts w:hint="cs"/>
          <w:rtl/>
        </w:rPr>
        <w:t xml:space="preserve"> این مکلف پیدا شود و </w:t>
      </w:r>
      <w:r w:rsidR="00734574">
        <w:rPr>
          <w:rFonts w:hint="cs"/>
          <w:rtl/>
        </w:rPr>
        <w:t xml:space="preserve">به </w:t>
      </w:r>
      <w:r>
        <w:rPr>
          <w:rFonts w:hint="cs"/>
          <w:rtl/>
        </w:rPr>
        <w:t xml:space="preserve">دیگری هم همینطور و ورود مساوق </w:t>
      </w:r>
      <w:r w:rsidR="00734574">
        <w:rPr>
          <w:rFonts w:hint="cs"/>
          <w:rtl/>
        </w:rPr>
        <w:t>وصول است،</w:t>
      </w:r>
      <w:r>
        <w:rPr>
          <w:rFonts w:hint="cs"/>
          <w:rtl/>
        </w:rPr>
        <w:t xml:space="preserve"> ولو اینکه معنایش نباشد مستلزم معنای وصول و کشف و علم </w:t>
      </w:r>
      <w:r w:rsidR="00734574">
        <w:rPr>
          <w:rFonts w:hint="cs"/>
          <w:rtl/>
        </w:rPr>
        <w:t>است</w:t>
      </w:r>
      <w:r>
        <w:rPr>
          <w:rFonts w:hint="cs"/>
          <w:rtl/>
        </w:rPr>
        <w:t xml:space="preserve">. </w:t>
      </w:r>
      <w:r w:rsidR="00734574">
        <w:rPr>
          <w:rFonts w:hint="cs"/>
          <w:rtl/>
        </w:rPr>
        <w:t>به جای آن، بگوییم إ</w:t>
      </w:r>
      <w:r>
        <w:rPr>
          <w:rFonts w:hint="cs"/>
          <w:rtl/>
        </w:rPr>
        <w:t>نهاء</w:t>
      </w:r>
      <w:r w:rsidR="00734574">
        <w:rPr>
          <w:rFonts w:hint="cs"/>
          <w:rtl/>
        </w:rPr>
        <w:t xml:space="preserve"> باید</w:t>
      </w:r>
      <w:r>
        <w:rPr>
          <w:rFonts w:hint="cs"/>
          <w:rtl/>
        </w:rPr>
        <w:t xml:space="preserve"> به اصل و مجموع امت پیدا بکند</w:t>
      </w:r>
      <w:r w:rsidR="00734574">
        <w:rPr>
          <w:rFonts w:hint="cs"/>
          <w:rtl/>
        </w:rPr>
        <w:t>،</w:t>
      </w:r>
      <w:r>
        <w:rPr>
          <w:rFonts w:hint="cs"/>
          <w:rtl/>
        </w:rPr>
        <w:t xml:space="preserve"> و لذا اگر به برخی برسد کافی است برای اینکه غایت اباحه </w:t>
      </w:r>
      <w:r w:rsidR="00734574">
        <w:rPr>
          <w:rFonts w:hint="cs"/>
          <w:rtl/>
        </w:rPr>
        <w:t xml:space="preserve">در </w:t>
      </w:r>
      <w:r>
        <w:rPr>
          <w:rFonts w:hint="cs"/>
          <w:rtl/>
        </w:rPr>
        <w:t>اینجا پیدا شود. بنابراین دلیلی در کار نیست که باید به کل فرد فرد برسد</w:t>
      </w:r>
      <w:r w:rsidR="00734574">
        <w:rPr>
          <w:rFonts w:hint="cs"/>
          <w:rtl/>
        </w:rPr>
        <w:t>،</w:t>
      </w:r>
      <w:r>
        <w:rPr>
          <w:rFonts w:hint="cs"/>
          <w:rtl/>
        </w:rPr>
        <w:t xml:space="preserve"> پس دلیلی نداریم که وصول لازم است</w:t>
      </w:r>
      <w:r w:rsidR="00734574">
        <w:rPr>
          <w:rFonts w:hint="cs"/>
          <w:rtl/>
        </w:rPr>
        <w:t>،</w:t>
      </w:r>
      <w:r>
        <w:rPr>
          <w:rFonts w:hint="cs"/>
          <w:rtl/>
        </w:rPr>
        <w:t xml:space="preserve"> و </w:t>
      </w:r>
      <w:r w:rsidR="00734574">
        <w:rPr>
          <w:rFonts w:hint="cs"/>
          <w:rtl/>
        </w:rPr>
        <w:t>بنابراین</w:t>
      </w:r>
      <w:r>
        <w:rPr>
          <w:rFonts w:hint="cs"/>
          <w:rtl/>
        </w:rPr>
        <w:t xml:space="preserve"> دلالت بر حکم ظاهری ندارد آنطور که مرحوم اصفهانی به دنبال آن است. </w:t>
      </w:r>
    </w:p>
    <w:p w14:paraId="3535D5CB" w14:textId="77777777" w:rsidR="00C522BD" w:rsidRDefault="00000000" w:rsidP="005646AA">
      <w:pPr>
        <w:rPr>
          <w:rtl/>
        </w:rPr>
      </w:pPr>
      <w:r>
        <w:rPr>
          <w:rFonts w:hint="cs"/>
          <w:rtl/>
        </w:rPr>
        <w:t>ایشان از این باب جازم می</w:t>
      </w:r>
      <w:r>
        <w:rPr>
          <w:rFonts w:hint="eastAsia"/>
          <w:rtl/>
        </w:rPr>
        <w:t>‌</w:t>
      </w:r>
      <w:r>
        <w:rPr>
          <w:rFonts w:hint="cs"/>
          <w:rtl/>
        </w:rPr>
        <w:t>شود که این روایت شریف به خا</w:t>
      </w:r>
      <w:r w:rsidR="005646AA">
        <w:rPr>
          <w:rFonts w:hint="cs"/>
          <w:rtl/>
        </w:rPr>
        <w:t>طر این دو اشکال که شده است، نمی</w:t>
      </w:r>
      <w:r w:rsidR="005646AA">
        <w:rPr>
          <w:rFonts w:hint="eastAsia"/>
          <w:rtl/>
        </w:rPr>
        <w:t>‌</w:t>
      </w:r>
      <w:r>
        <w:rPr>
          <w:rFonts w:hint="cs"/>
          <w:rtl/>
        </w:rPr>
        <w:t xml:space="preserve">توان </w:t>
      </w:r>
      <w:r w:rsidR="005646AA">
        <w:rPr>
          <w:rFonts w:hint="cs"/>
          <w:rtl/>
        </w:rPr>
        <w:t xml:space="preserve">موضوع </w:t>
      </w:r>
      <w:r>
        <w:rPr>
          <w:rFonts w:hint="cs"/>
          <w:rtl/>
        </w:rPr>
        <w:t>آ</w:t>
      </w:r>
      <w:r w:rsidR="005646AA">
        <w:rPr>
          <w:rFonts w:hint="cs"/>
          <w:rtl/>
        </w:rPr>
        <w:t xml:space="preserve">ن را دال بر وصول گرفت. </w:t>
      </w:r>
      <w:r>
        <w:rPr>
          <w:rFonts w:hint="cs"/>
          <w:rtl/>
        </w:rPr>
        <w:t>می</w:t>
      </w:r>
      <w:r w:rsidR="005646AA">
        <w:rPr>
          <w:rFonts w:hint="eastAsia"/>
          <w:rtl/>
        </w:rPr>
        <w:t>‌</w:t>
      </w:r>
      <w:r>
        <w:rPr>
          <w:rFonts w:hint="cs"/>
          <w:rtl/>
        </w:rPr>
        <w:t>گوید قبو</w:t>
      </w:r>
      <w:r w:rsidR="005646AA">
        <w:rPr>
          <w:rFonts w:hint="cs"/>
          <w:rtl/>
        </w:rPr>
        <w:t>ل داریم نحوه استدلال باید از آنچ</w:t>
      </w:r>
      <w:r>
        <w:rPr>
          <w:rFonts w:hint="cs"/>
          <w:rtl/>
        </w:rPr>
        <w:t>ه که مرحوم آخوند در کفایه فرموده است</w:t>
      </w:r>
      <w:r w:rsidR="005646AA">
        <w:rPr>
          <w:rFonts w:hint="cs"/>
          <w:rtl/>
        </w:rPr>
        <w:t>،</w:t>
      </w:r>
      <w:r>
        <w:rPr>
          <w:rFonts w:hint="cs"/>
          <w:rtl/>
        </w:rPr>
        <w:t xml:space="preserve"> </w:t>
      </w:r>
      <w:r w:rsidR="005646AA">
        <w:rPr>
          <w:rFonts w:hint="cs"/>
          <w:rtl/>
        </w:rPr>
        <w:t>متفاوت باشد</w:t>
      </w:r>
      <w:r w:rsidR="00B469B0">
        <w:rPr>
          <w:rFonts w:hint="cs"/>
          <w:rtl/>
        </w:rPr>
        <w:t>. م</w:t>
      </w:r>
      <w:r w:rsidR="005646AA">
        <w:rPr>
          <w:rFonts w:hint="cs"/>
          <w:rtl/>
        </w:rPr>
        <w:t>رحوم آ</w:t>
      </w:r>
      <w:r w:rsidR="00B469B0">
        <w:rPr>
          <w:rFonts w:hint="cs"/>
          <w:rtl/>
        </w:rPr>
        <w:t>خوند ورود را به معنای صدور گرفته است که این درست نیست. ورود به معنای صدور نیست و شاهد می</w:t>
      </w:r>
      <w:r w:rsidR="00B469B0">
        <w:rPr>
          <w:rFonts w:hint="eastAsia"/>
          <w:rtl/>
        </w:rPr>
        <w:t>‌</w:t>
      </w:r>
      <w:r w:rsidR="00B469B0">
        <w:rPr>
          <w:rFonts w:hint="cs"/>
          <w:rtl/>
        </w:rPr>
        <w:t xml:space="preserve">آورد که </w:t>
      </w:r>
      <w:r w:rsidR="005646AA">
        <w:rPr>
          <w:rFonts w:hint="cs"/>
          <w:rtl/>
        </w:rPr>
        <w:t>«</w:t>
      </w:r>
      <w:r w:rsidR="00B469B0">
        <w:rPr>
          <w:rFonts w:hint="cs"/>
          <w:rtl/>
        </w:rPr>
        <w:t>ورد الماء و صدر عن الماء</w:t>
      </w:r>
      <w:r w:rsidR="005646AA">
        <w:rPr>
          <w:rFonts w:hint="cs"/>
          <w:rtl/>
        </w:rPr>
        <w:t>» که مقابل آن است، و</w:t>
      </w:r>
      <w:r w:rsidR="00B469B0">
        <w:rPr>
          <w:rFonts w:hint="cs"/>
          <w:rtl/>
        </w:rPr>
        <w:t xml:space="preserve"> </w:t>
      </w:r>
      <w:r w:rsidR="005646AA">
        <w:rPr>
          <w:rFonts w:hint="cs"/>
          <w:rtl/>
        </w:rPr>
        <w:t>در آن إ</w:t>
      </w:r>
      <w:r w:rsidR="00EF6BF5">
        <w:rPr>
          <w:rFonts w:hint="cs"/>
          <w:rtl/>
        </w:rPr>
        <w:t xml:space="preserve">نهاء به چیزی یا شخصی لازم </w:t>
      </w:r>
      <w:r w:rsidR="005646AA">
        <w:rPr>
          <w:rFonts w:hint="cs"/>
          <w:rtl/>
        </w:rPr>
        <w:t>است،</w:t>
      </w:r>
      <w:r w:rsidR="00EF6BF5">
        <w:rPr>
          <w:rFonts w:hint="cs"/>
          <w:rtl/>
        </w:rPr>
        <w:t xml:space="preserve"> ولی دو پاسخی که داده است ایشان را قانع کرده است که بنابراین لزومی ندارد </w:t>
      </w:r>
      <w:r w:rsidR="005646AA">
        <w:rPr>
          <w:rFonts w:hint="cs"/>
          <w:rtl/>
        </w:rPr>
        <w:t xml:space="preserve">ورود </w:t>
      </w:r>
      <w:r w:rsidR="00EF6BF5">
        <w:rPr>
          <w:rFonts w:hint="cs"/>
          <w:rtl/>
        </w:rPr>
        <w:t>به معنای وصول الی المکلف باشد</w:t>
      </w:r>
      <w:r w:rsidR="005646AA">
        <w:rPr>
          <w:rFonts w:hint="cs"/>
          <w:rtl/>
        </w:rPr>
        <w:t>،</w:t>
      </w:r>
      <w:r w:rsidR="00EF6BF5">
        <w:rPr>
          <w:rFonts w:hint="cs"/>
          <w:rtl/>
        </w:rPr>
        <w:t xml:space="preserve"> به طوری که </w:t>
      </w:r>
      <w:r w:rsidR="005646AA">
        <w:rPr>
          <w:rFonts w:hint="cs"/>
          <w:rtl/>
        </w:rPr>
        <w:t xml:space="preserve">عدم آن، </w:t>
      </w:r>
      <w:r w:rsidR="00EF6BF5">
        <w:rPr>
          <w:rFonts w:hint="cs"/>
          <w:rtl/>
        </w:rPr>
        <w:t>موض</w:t>
      </w:r>
      <w:r w:rsidR="005646AA">
        <w:rPr>
          <w:rFonts w:hint="cs"/>
          <w:rtl/>
        </w:rPr>
        <w:t>وع حکم ظاهری را تشکیل دهد.</w:t>
      </w:r>
    </w:p>
    <w:p w14:paraId="6D57AA1B" w14:textId="77777777" w:rsidR="005646AA" w:rsidRDefault="00000000" w:rsidP="005646AA">
      <w:pPr>
        <w:pStyle w:val="Heading1"/>
        <w:rPr>
          <w:rtl/>
        </w:rPr>
      </w:pPr>
      <w:bookmarkStart w:id="560" w:name="_Toc124095629"/>
      <w:r>
        <w:rPr>
          <w:rFonts w:hint="cs"/>
          <w:rtl/>
        </w:rPr>
        <w:t>پاسخ به اشکال سوم</w:t>
      </w:r>
      <w:bookmarkEnd w:id="560"/>
      <w:r>
        <w:rPr>
          <w:rFonts w:hint="cs"/>
          <w:rtl/>
        </w:rPr>
        <w:t xml:space="preserve"> </w:t>
      </w:r>
    </w:p>
    <w:p w14:paraId="5725B416" w14:textId="77777777" w:rsidR="00EF6BF5" w:rsidRDefault="00000000" w:rsidP="00F970E9">
      <w:pPr>
        <w:rPr>
          <w:rtl/>
        </w:rPr>
      </w:pPr>
      <w:r>
        <w:rPr>
          <w:rFonts w:hint="cs"/>
          <w:rtl/>
        </w:rPr>
        <w:t xml:space="preserve">این جواب دوم ایشان هم درست نیست. ما </w:t>
      </w:r>
      <w:r w:rsidR="005646AA">
        <w:rPr>
          <w:rFonts w:hint="cs"/>
          <w:rtl/>
        </w:rPr>
        <w:t>قبلا</w:t>
      </w:r>
      <w:r>
        <w:rPr>
          <w:rFonts w:hint="cs"/>
          <w:rtl/>
        </w:rPr>
        <w:t xml:space="preserve"> در موارد مشابه عرض کردیم اینکه مولی اباحه را از من رفع کند بخاطر حصول غایت برای دیگری، </w:t>
      </w:r>
      <w:r w:rsidR="005646AA">
        <w:rPr>
          <w:rFonts w:hint="cs"/>
          <w:rtl/>
        </w:rPr>
        <w:t xml:space="preserve">نزد عقلا </w:t>
      </w:r>
      <w:r>
        <w:rPr>
          <w:rFonts w:hint="cs"/>
          <w:rtl/>
        </w:rPr>
        <w:t>حرف بسیار عجیبی است</w:t>
      </w:r>
      <w:r w:rsidR="00F970E9">
        <w:rPr>
          <w:rFonts w:hint="cs"/>
          <w:rtl/>
        </w:rPr>
        <w:t xml:space="preserve"> و </w:t>
      </w:r>
      <w:r w:rsidR="005646AA">
        <w:rPr>
          <w:rFonts w:hint="cs"/>
          <w:rtl/>
        </w:rPr>
        <w:t>عقلا</w:t>
      </w:r>
      <w:r>
        <w:rPr>
          <w:rFonts w:hint="cs"/>
          <w:rtl/>
        </w:rPr>
        <w:t xml:space="preserve"> </w:t>
      </w:r>
      <w:r w:rsidR="00F970E9">
        <w:rPr>
          <w:rFonts w:hint="cs"/>
          <w:rtl/>
        </w:rPr>
        <w:t>نمی</w:t>
      </w:r>
      <w:r w:rsidR="00F970E9">
        <w:rPr>
          <w:rFonts w:hint="eastAsia"/>
          <w:rtl/>
        </w:rPr>
        <w:t>‌</w:t>
      </w:r>
      <w:r w:rsidR="00F970E9">
        <w:rPr>
          <w:rFonts w:hint="cs"/>
          <w:rtl/>
        </w:rPr>
        <w:t xml:space="preserve">توانند این ادعا را </w:t>
      </w:r>
      <w:r>
        <w:rPr>
          <w:rFonts w:hint="cs"/>
          <w:rtl/>
        </w:rPr>
        <w:t>تلقی کنند. بگویم این شیء بر من مبا</w:t>
      </w:r>
      <w:r w:rsidR="00F970E9">
        <w:rPr>
          <w:rFonts w:hint="cs"/>
          <w:rtl/>
        </w:rPr>
        <w:t xml:space="preserve">ح است ولی یکباره نهی به گوش کس دیگری </w:t>
      </w:r>
      <w:r>
        <w:rPr>
          <w:rFonts w:hint="cs"/>
          <w:rtl/>
        </w:rPr>
        <w:t>می</w:t>
      </w:r>
      <w:r>
        <w:rPr>
          <w:rFonts w:hint="eastAsia"/>
          <w:rtl/>
        </w:rPr>
        <w:t>‌</w:t>
      </w:r>
      <w:r>
        <w:rPr>
          <w:rFonts w:hint="cs"/>
          <w:rtl/>
        </w:rPr>
        <w:t>رسد و از من اباحه رفع می</w:t>
      </w:r>
      <w:r>
        <w:rPr>
          <w:rFonts w:hint="eastAsia"/>
          <w:rtl/>
        </w:rPr>
        <w:t>‌</w:t>
      </w:r>
      <w:r>
        <w:rPr>
          <w:rFonts w:hint="cs"/>
          <w:rtl/>
        </w:rPr>
        <w:t xml:space="preserve">شود! این سخن معقولی نیست. </w:t>
      </w:r>
      <w:r w:rsidR="00F970E9">
        <w:rPr>
          <w:rFonts w:hint="cs"/>
          <w:rtl/>
        </w:rPr>
        <w:t xml:space="preserve">این </w:t>
      </w:r>
      <w:r>
        <w:rPr>
          <w:rFonts w:hint="cs"/>
          <w:rtl/>
        </w:rPr>
        <w:t>اباحه چرا آمد و چرا رفت؟ اباح</w:t>
      </w:r>
      <w:r w:rsidR="00F970E9">
        <w:rPr>
          <w:rFonts w:hint="cs"/>
          <w:rtl/>
        </w:rPr>
        <w:t xml:space="preserve">ه قبل از ورود شرع چطور آمده بود؟ </w:t>
      </w:r>
      <w:r>
        <w:rPr>
          <w:rFonts w:hint="cs"/>
          <w:rtl/>
        </w:rPr>
        <w:t>اباحه</w:t>
      </w:r>
      <w:r>
        <w:rPr>
          <w:rFonts w:hint="eastAsia"/>
          <w:rtl/>
        </w:rPr>
        <w:t>‌</w:t>
      </w:r>
      <w:r>
        <w:rPr>
          <w:rFonts w:hint="cs"/>
          <w:rtl/>
        </w:rPr>
        <w:t>ای که شارع به جعل واقعی</w:t>
      </w:r>
      <w:r>
        <w:rPr>
          <w:rFonts w:hint="eastAsia"/>
          <w:rtl/>
        </w:rPr>
        <w:t>‌</w:t>
      </w:r>
      <w:r>
        <w:rPr>
          <w:rFonts w:hint="cs"/>
          <w:rtl/>
        </w:rPr>
        <w:t xml:space="preserve"> آورد مثلا از باب لا اقتضائیت، ولی یکدفعه با ورود نهی به کس </w:t>
      </w:r>
      <w:r w:rsidR="00F970E9">
        <w:rPr>
          <w:rFonts w:hint="cs"/>
          <w:rtl/>
        </w:rPr>
        <w:t>دیگری،</w:t>
      </w:r>
      <w:r>
        <w:rPr>
          <w:rFonts w:hint="cs"/>
          <w:rtl/>
        </w:rPr>
        <w:t xml:space="preserve"> این اب</w:t>
      </w:r>
      <w:r w:rsidR="00F970E9">
        <w:rPr>
          <w:rFonts w:hint="cs"/>
          <w:rtl/>
        </w:rPr>
        <w:t>ا</w:t>
      </w:r>
      <w:r>
        <w:rPr>
          <w:rFonts w:hint="cs"/>
          <w:rtl/>
        </w:rPr>
        <w:t>حه برای من رفع می</w:t>
      </w:r>
      <w:r>
        <w:rPr>
          <w:rFonts w:hint="eastAsia"/>
          <w:rtl/>
        </w:rPr>
        <w:t>‌</w:t>
      </w:r>
      <w:r>
        <w:rPr>
          <w:rFonts w:hint="cs"/>
          <w:rtl/>
        </w:rPr>
        <w:t>شود! خصوصا با توجه به تحلیلی که مرحوم اصفهانی از اباحه داشت که لا بشرطیت نسبت به ملاک است، ورود نهی به دیگری به این لابشرطیت چه اضراری می</w:t>
      </w:r>
      <w:r>
        <w:rPr>
          <w:rFonts w:hint="eastAsia"/>
          <w:rtl/>
        </w:rPr>
        <w:t>‌</w:t>
      </w:r>
      <w:r>
        <w:rPr>
          <w:rFonts w:hint="cs"/>
          <w:rtl/>
        </w:rPr>
        <w:t>رساند که آن را بردارد؟</w:t>
      </w:r>
    </w:p>
    <w:p w14:paraId="5C7A8795" w14:textId="77777777" w:rsidR="00EF6BF5" w:rsidRDefault="00000000" w:rsidP="00EF6BF5">
      <w:pPr>
        <w:rPr>
          <w:rtl/>
        </w:rPr>
      </w:pPr>
      <w:r w:rsidRPr="00F970E9">
        <w:rPr>
          <w:rFonts w:hint="cs"/>
          <w:color w:val="FF0000"/>
          <w:rtl/>
        </w:rPr>
        <w:t>سوال</w:t>
      </w:r>
      <w:r>
        <w:rPr>
          <w:rFonts w:hint="cs"/>
          <w:rtl/>
        </w:rPr>
        <w:t>: حتی اگر زمینه فحص باشد، عقلا جایز نمی</w:t>
      </w:r>
      <w:r>
        <w:rPr>
          <w:rFonts w:hint="eastAsia"/>
          <w:rtl/>
        </w:rPr>
        <w:t>‌</w:t>
      </w:r>
      <w:r>
        <w:rPr>
          <w:rFonts w:hint="cs"/>
          <w:rtl/>
        </w:rPr>
        <w:t>دانند؟</w:t>
      </w:r>
    </w:p>
    <w:p w14:paraId="63B045EE" w14:textId="77777777" w:rsidR="00EF6BF5" w:rsidRDefault="00000000" w:rsidP="00F970E9">
      <w:pPr>
        <w:rPr>
          <w:rtl/>
        </w:rPr>
      </w:pPr>
      <w:r w:rsidRPr="00F970E9">
        <w:rPr>
          <w:rFonts w:hint="cs"/>
          <w:color w:val="FF0000"/>
          <w:rtl/>
        </w:rPr>
        <w:t>پاسخ</w:t>
      </w:r>
      <w:r>
        <w:rPr>
          <w:rFonts w:hint="cs"/>
          <w:rtl/>
        </w:rPr>
        <w:t>: بحث برداشتن اباحه واقعی است. به کس دیگری وارد می</w:t>
      </w:r>
      <w:r>
        <w:rPr>
          <w:rFonts w:hint="eastAsia"/>
          <w:rtl/>
        </w:rPr>
        <w:t>‌</w:t>
      </w:r>
      <w:r>
        <w:rPr>
          <w:rFonts w:hint="cs"/>
          <w:rtl/>
        </w:rPr>
        <w:t>شود. فرض کنید</w:t>
      </w:r>
      <w:r w:rsidR="00F970E9">
        <w:rPr>
          <w:rFonts w:hint="cs"/>
          <w:rtl/>
        </w:rPr>
        <w:t xml:space="preserve"> به</w:t>
      </w:r>
      <w:r>
        <w:rPr>
          <w:rFonts w:hint="cs"/>
          <w:rtl/>
        </w:rPr>
        <w:t xml:space="preserve"> امت اسلامی در عراق نهی واصل شود و اباحه </w:t>
      </w:r>
      <w:r w:rsidR="00F970E9">
        <w:rPr>
          <w:rFonts w:hint="cs"/>
          <w:rtl/>
        </w:rPr>
        <w:t xml:space="preserve">از من برداشته شود. این چه وجهی دارد؟! </w:t>
      </w:r>
      <w:r w:rsidR="003D215F">
        <w:rPr>
          <w:rFonts w:hint="cs"/>
          <w:rtl/>
        </w:rPr>
        <w:t xml:space="preserve">نه </w:t>
      </w:r>
      <w:r>
        <w:rPr>
          <w:rFonts w:hint="cs"/>
          <w:rtl/>
        </w:rPr>
        <w:t xml:space="preserve">عقلا </w:t>
      </w:r>
      <w:r w:rsidR="00F970E9">
        <w:rPr>
          <w:rFonts w:hint="cs"/>
          <w:rtl/>
        </w:rPr>
        <w:t xml:space="preserve">چنین </w:t>
      </w:r>
      <w:r>
        <w:rPr>
          <w:rFonts w:hint="cs"/>
          <w:rtl/>
        </w:rPr>
        <w:t>مغیی</w:t>
      </w:r>
      <w:r w:rsidR="00F970E9">
        <w:rPr>
          <w:rFonts w:hint="cs"/>
          <w:rtl/>
        </w:rPr>
        <w:t xml:space="preserve"> بودن</w:t>
      </w:r>
      <w:r>
        <w:rPr>
          <w:rFonts w:hint="cs"/>
          <w:rtl/>
        </w:rPr>
        <w:t xml:space="preserve"> به غایت را در </w:t>
      </w:r>
      <w:r w:rsidR="00F970E9">
        <w:rPr>
          <w:rFonts w:hint="cs"/>
          <w:rtl/>
        </w:rPr>
        <w:t>اباحه نمی</w:t>
      </w:r>
      <w:r w:rsidR="00F970E9">
        <w:rPr>
          <w:rFonts w:hint="eastAsia"/>
          <w:rtl/>
        </w:rPr>
        <w:t>‌</w:t>
      </w:r>
      <w:r w:rsidR="00F970E9">
        <w:rPr>
          <w:rFonts w:hint="cs"/>
          <w:rtl/>
        </w:rPr>
        <w:t xml:space="preserve">پذیرند </w:t>
      </w:r>
      <w:r>
        <w:rPr>
          <w:rFonts w:hint="cs"/>
          <w:rtl/>
        </w:rPr>
        <w:t>و</w:t>
      </w:r>
      <w:r w:rsidR="003D215F">
        <w:rPr>
          <w:rFonts w:hint="cs"/>
          <w:rtl/>
        </w:rPr>
        <w:t xml:space="preserve"> نه</w:t>
      </w:r>
      <w:r>
        <w:rPr>
          <w:rFonts w:hint="cs"/>
          <w:rtl/>
        </w:rPr>
        <w:t xml:space="preserve"> مفاد اباحه این را نمی</w:t>
      </w:r>
      <w:r>
        <w:rPr>
          <w:rFonts w:hint="eastAsia"/>
          <w:rtl/>
        </w:rPr>
        <w:t>‌</w:t>
      </w:r>
      <w:r>
        <w:rPr>
          <w:rFonts w:hint="cs"/>
          <w:rtl/>
        </w:rPr>
        <w:t xml:space="preserve">پذیرد. اباحه لا بشرط بودن نسبت به ملاک و مفسده و مصلحت بود، چطور ورود به </w:t>
      </w:r>
      <w:r w:rsidR="003D215F">
        <w:rPr>
          <w:rFonts w:hint="cs"/>
          <w:rtl/>
        </w:rPr>
        <w:t>شخص دیگر</w:t>
      </w:r>
      <w:r w:rsidR="00F970E9">
        <w:rPr>
          <w:rFonts w:hint="cs"/>
          <w:rtl/>
        </w:rPr>
        <w:t xml:space="preserve"> </w:t>
      </w:r>
      <w:r>
        <w:rPr>
          <w:rFonts w:hint="cs"/>
          <w:rtl/>
        </w:rPr>
        <w:t xml:space="preserve">غایت </w:t>
      </w:r>
      <w:r w:rsidR="003D215F">
        <w:rPr>
          <w:rFonts w:hint="cs"/>
          <w:rtl/>
        </w:rPr>
        <w:t>اباحه من</w:t>
      </w:r>
      <w:r>
        <w:rPr>
          <w:rFonts w:hint="cs"/>
          <w:rtl/>
        </w:rPr>
        <w:t xml:space="preserve"> می</w:t>
      </w:r>
      <w:r w:rsidR="00F970E9">
        <w:rPr>
          <w:rFonts w:hint="eastAsia"/>
          <w:rtl/>
        </w:rPr>
        <w:t>‌</w:t>
      </w:r>
      <w:r>
        <w:rPr>
          <w:rFonts w:hint="cs"/>
          <w:rtl/>
        </w:rPr>
        <w:t>شود؟</w:t>
      </w:r>
    </w:p>
    <w:p w14:paraId="7C779D64" w14:textId="77777777" w:rsidR="00EF6BF5" w:rsidRDefault="00000000" w:rsidP="00F970E9">
      <w:pPr>
        <w:rPr>
          <w:rtl/>
        </w:rPr>
      </w:pPr>
      <w:r w:rsidRPr="00F970E9">
        <w:rPr>
          <w:rFonts w:hint="cs"/>
          <w:color w:val="FF0000"/>
          <w:rtl/>
        </w:rPr>
        <w:t>سوال</w:t>
      </w:r>
      <w:r>
        <w:rPr>
          <w:rFonts w:hint="cs"/>
          <w:rtl/>
        </w:rPr>
        <w:t xml:space="preserve">: </w:t>
      </w:r>
      <w:r w:rsidR="00F970E9">
        <w:rPr>
          <w:rFonts w:hint="cs"/>
          <w:rtl/>
        </w:rPr>
        <w:t>علم اجمالی کافی نیست نسبت به اینکه خطابی صادر شده است به طور کلی.</w:t>
      </w:r>
    </w:p>
    <w:p w14:paraId="13DDEEAE" w14:textId="77777777" w:rsidR="00EF6BF5" w:rsidRDefault="00000000" w:rsidP="006843ED">
      <w:pPr>
        <w:rPr>
          <w:rtl/>
        </w:rPr>
      </w:pPr>
      <w:r w:rsidRPr="00F970E9">
        <w:rPr>
          <w:rFonts w:hint="cs"/>
          <w:color w:val="FF0000"/>
          <w:rtl/>
        </w:rPr>
        <w:t>پاسخ</w:t>
      </w:r>
      <w:r>
        <w:rPr>
          <w:rFonts w:hint="cs"/>
          <w:rtl/>
        </w:rPr>
        <w:t xml:space="preserve">: </w:t>
      </w:r>
      <w:r w:rsidR="006843ED">
        <w:rPr>
          <w:rFonts w:hint="cs"/>
          <w:rtl/>
        </w:rPr>
        <w:t>علم اجمالی چه ربطی به بحث ما دارد؟ می</w:t>
      </w:r>
      <w:r w:rsidR="006843ED">
        <w:rPr>
          <w:rFonts w:hint="eastAsia"/>
          <w:rtl/>
        </w:rPr>
        <w:t>‌</w:t>
      </w:r>
      <w:r w:rsidR="006843ED">
        <w:rPr>
          <w:rFonts w:hint="cs"/>
          <w:rtl/>
        </w:rPr>
        <w:t>گوید غایت حاصل می</w:t>
      </w:r>
      <w:r w:rsidR="006843ED">
        <w:rPr>
          <w:rFonts w:hint="eastAsia"/>
          <w:rtl/>
        </w:rPr>
        <w:t>‌</w:t>
      </w:r>
      <w:r w:rsidR="006843ED">
        <w:rPr>
          <w:rFonts w:hint="cs"/>
          <w:rtl/>
        </w:rPr>
        <w:t>شود و اباحه رفع می</w:t>
      </w:r>
      <w:r w:rsidR="006843ED">
        <w:rPr>
          <w:rFonts w:hint="eastAsia"/>
          <w:rtl/>
        </w:rPr>
        <w:t>‌</w:t>
      </w:r>
      <w:r w:rsidR="006843ED">
        <w:rPr>
          <w:rFonts w:hint="cs"/>
          <w:rtl/>
        </w:rPr>
        <w:t xml:space="preserve">شود. </w:t>
      </w:r>
    </w:p>
    <w:p w14:paraId="441A4BAC" w14:textId="77777777" w:rsidR="006843ED" w:rsidRDefault="00000000" w:rsidP="006843ED">
      <w:pPr>
        <w:rPr>
          <w:rtl/>
        </w:rPr>
      </w:pPr>
      <w:r w:rsidRPr="00F970E9">
        <w:rPr>
          <w:rFonts w:hint="cs"/>
          <w:color w:val="FF0000"/>
          <w:rtl/>
        </w:rPr>
        <w:t>سوال</w:t>
      </w:r>
      <w:r>
        <w:rPr>
          <w:rFonts w:hint="cs"/>
          <w:rtl/>
        </w:rPr>
        <w:t xml:space="preserve">: </w:t>
      </w:r>
      <w:r w:rsidR="00F970E9">
        <w:rPr>
          <w:rFonts w:hint="cs"/>
          <w:rtl/>
        </w:rPr>
        <w:t>فرمودید تفصیلا باید به تک تک برسد، ولی وقتی ملاک یک علم اجمالی کلی به ورود باشد چطور می</w:t>
      </w:r>
      <w:r w:rsidR="00F970E9">
        <w:rPr>
          <w:rFonts w:hint="eastAsia"/>
          <w:rtl/>
        </w:rPr>
        <w:t>‌</w:t>
      </w:r>
      <w:r w:rsidR="00F970E9">
        <w:rPr>
          <w:rFonts w:hint="cs"/>
          <w:rtl/>
        </w:rPr>
        <w:t>شود؟</w:t>
      </w:r>
    </w:p>
    <w:p w14:paraId="3FD5E3BF" w14:textId="77777777" w:rsidR="006843ED" w:rsidRDefault="00000000" w:rsidP="00F970E9">
      <w:pPr>
        <w:rPr>
          <w:rtl/>
        </w:rPr>
      </w:pPr>
      <w:r w:rsidRPr="00F970E9">
        <w:rPr>
          <w:rFonts w:hint="cs"/>
          <w:color w:val="FF0000"/>
          <w:rtl/>
        </w:rPr>
        <w:t>پاسخ</w:t>
      </w:r>
      <w:r>
        <w:rPr>
          <w:rFonts w:hint="cs"/>
          <w:rtl/>
        </w:rPr>
        <w:t>: اصلا بحث علم نیست</w:t>
      </w:r>
      <w:r w:rsidR="00F970E9">
        <w:rPr>
          <w:rFonts w:hint="cs"/>
          <w:rtl/>
        </w:rPr>
        <w:t>.</w:t>
      </w:r>
      <w:r>
        <w:rPr>
          <w:rFonts w:hint="cs"/>
          <w:rtl/>
        </w:rPr>
        <w:t xml:space="preserve"> بحث ورود است. کاری به علم و جهل نداریم. بحث ما مغیی بودن به ورود است</w:t>
      </w:r>
      <w:r w:rsidR="003D215F">
        <w:rPr>
          <w:rFonts w:hint="cs"/>
          <w:rtl/>
        </w:rPr>
        <w:t xml:space="preserve"> نه به علم</w:t>
      </w:r>
      <w:r>
        <w:rPr>
          <w:rFonts w:hint="cs"/>
          <w:rtl/>
        </w:rPr>
        <w:t xml:space="preserve">. دلیل آن هم اینست </w:t>
      </w:r>
      <w:r w:rsidR="00603D89">
        <w:rPr>
          <w:rFonts w:hint="cs"/>
          <w:rtl/>
        </w:rPr>
        <w:t>که روایت شریف مغیی به علم نیست بلکه</w:t>
      </w:r>
      <w:r>
        <w:rPr>
          <w:rFonts w:hint="cs"/>
          <w:rtl/>
        </w:rPr>
        <w:t xml:space="preserve"> به ورود است. وجهی ندارد که علم را غایت قرار بدهیم. </w:t>
      </w:r>
    </w:p>
    <w:p w14:paraId="0B8EDD33" w14:textId="77777777" w:rsidR="005733C8" w:rsidRDefault="00000000" w:rsidP="005733C8">
      <w:pPr>
        <w:rPr>
          <w:rtl/>
        </w:rPr>
      </w:pPr>
      <w:r>
        <w:rPr>
          <w:rFonts w:hint="cs"/>
          <w:rtl/>
        </w:rPr>
        <w:t>بنابراین، این اشکال که بگوییم إ</w:t>
      </w:r>
      <w:r w:rsidR="00EF1E14">
        <w:rPr>
          <w:rFonts w:hint="cs"/>
          <w:rtl/>
        </w:rPr>
        <w:t>نهاء به یک عده</w:t>
      </w:r>
      <w:r w:rsidR="00EF1E14">
        <w:rPr>
          <w:rFonts w:hint="eastAsia"/>
          <w:rtl/>
        </w:rPr>
        <w:t>‌</w:t>
      </w:r>
      <w:r w:rsidR="00EF1E14">
        <w:rPr>
          <w:rFonts w:hint="cs"/>
          <w:rtl/>
        </w:rPr>
        <w:t xml:space="preserve">ای کافی است برای همه، دو </w:t>
      </w:r>
      <w:r>
        <w:rPr>
          <w:rFonts w:hint="cs"/>
          <w:rtl/>
        </w:rPr>
        <w:t>پاسخ</w:t>
      </w:r>
      <w:r w:rsidR="00EF1E14">
        <w:rPr>
          <w:rFonts w:hint="cs"/>
          <w:rtl/>
        </w:rPr>
        <w:t xml:space="preserve"> دارد. هم تلقی عقلایی نمی</w:t>
      </w:r>
      <w:r>
        <w:rPr>
          <w:rFonts w:hint="eastAsia"/>
          <w:rtl/>
        </w:rPr>
        <w:t>‌</w:t>
      </w:r>
      <w:r>
        <w:rPr>
          <w:rFonts w:hint="cs"/>
          <w:rtl/>
        </w:rPr>
        <w:t>شود یعنی وجهی ن</w:t>
      </w:r>
      <w:r w:rsidR="00EF1E14">
        <w:rPr>
          <w:rFonts w:hint="cs"/>
          <w:rtl/>
        </w:rPr>
        <w:t>دارد اباحه من به خاطر وص</w:t>
      </w:r>
      <w:r>
        <w:rPr>
          <w:rFonts w:hint="cs"/>
          <w:rtl/>
        </w:rPr>
        <w:t>ول نهی به دیگری برداشته شود؛</w:t>
      </w:r>
      <w:r w:rsidR="00DF7A33">
        <w:rPr>
          <w:rFonts w:hint="cs"/>
          <w:rtl/>
        </w:rPr>
        <w:t xml:space="preserve"> و هم به لحاظ ماهیت اباحه درست نیست. </w:t>
      </w:r>
    </w:p>
    <w:p w14:paraId="02C89398" w14:textId="77777777" w:rsidR="005733C8" w:rsidRDefault="00000000" w:rsidP="005733C8">
      <w:pPr>
        <w:pStyle w:val="Heading1"/>
        <w:rPr>
          <w:rtl/>
        </w:rPr>
      </w:pPr>
      <w:bookmarkStart w:id="561" w:name="_Toc124095630"/>
      <w:r>
        <w:rPr>
          <w:rFonts w:hint="cs"/>
          <w:rtl/>
        </w:rPr>
        <w:t>نتیجه بحث مرحوم اصفهانی در روایت اطلاق</w:t>
      </w:r>
      <w:bookmarkEnd w:id="561"/>
    </w:p>
    <w:p w14:paraId="63D2EC2F" w14:textId="77777777" w:rsidR="00DF7A33" w:rsidRDefault="00000000" w:rsidP="005733C8">
      <w:pPr>
        <w:rPr>
          <w:rtl/>
        </w:rPr>
      </w:pPr>
      <w:r>
        <w:rPr>
          <w:rFonts w:hint="cs"/>
          <w:rtl/>
        </w:rPr>
        <w:t>به نظر بنده هر سه اشکالی که به مرحوم اصفهانی کرده</w:t>
      </w:r>
      <w:r>
        <w:rPr>
          <w:rFonts w:hint="eastAsia"/>
          <w:rtl/>
        </w:rPr>
        <w:t>‌</w:t>
      </w:r>
      <w:r>
        <w:rPr>
          <w:rFonts w:hint="cs"/>
          <w:rtl/>
        </w:rPr>
        <w:t>اند در استدلال دوم، قابل پاسخ است</w:t>
      </w:r>
      <w:r w:rsidR="008E707D">
        <w:rPr>
          <w:rFonts w:hint="cs"/>
          <w:rtl/>
        </w:rPr>
        <w:t>.</w:t>
      </w:r>
      <w:r>
        <w:rPr>
          <w:rFonts w:hint="cs"/>
          <w:rtl/>
        </w:rPr>
        <w:t xml:space="preserve"> نتیجه این </w:t>
      </w:r>
      <w:r w:rsidR="008E707D">
        <w:rPr>
          <w:rFonts w:hint="cs"/>
          <w:rtl/>
        </w:rPr>
        <w:t>می</w:t>
      </w:r>
      <w:r w:rsidR="008E707D">
        <w:rPr>
          <w:rFonts w:hint="eastAsia"/>
          <w:rtl/>
        </w:rPr>
        <w:t>‌</w:t>
      </w:r>
      <w:r w:rsidR="008E707D">
        <w:rPr>
          <w:rFonts w:hint="cs"/>
          <w:rtl/>
        </w:rPr>
        <w:t>شود</w:t>
      </w:r>
      <w:r>
        <w:rPr>
          <w:rFonts w:hint="cs"/>
          <w:rtl/>
        </w:rPr>
        <w:t xml:space="preserve"> که هم در بحث عقلی و هم در بحث لغوی، حق با مرحوم اصفهانی است. هم استدلال عقلی ایشان متین بود و هم استدلال لغوی ایشان صحیح است و مراجعه به کتب لغت سخن ایشان را تایید می</w:t>
      </w:r>
      <w:r>
        <w:rPr>
          <w:rFonts w:hint="eastAsia"/>
          <w:rtl/>
        </w:rPr>
        <w:t>‌</w:t>
      </w:r>
      <w:r>
        <w:rPr>
          <w:rFonts w:hint="cs"/>
          <w:rtl/>
        </w:rPr>
        <w:t>کند. بنابراین، در مجموع به نظر می</w:t>
      </w:r>
      <w:r>
        <w:rPr>
          <w:rFonts w:hint="eastAsia"/>
          <w:rtl/>
        </w:rPr>
        <w:t>‌</w:t>
      </w:r>
      <w:r w:rsidR="00603D89">
        <w:rPr>
          <w:rFonts w:hint="cs"/>
          <w:rtl/>
        </w:rPr>
        <w:t>آ</w:t>
      </w:r>
      <w:r w:rsidR="005733C8">
        <w:rPr>
          <w:rFonts w:hint="cs"/>
          <w:rtl/>
        </w:rPr>
        <w:t>ید استدلال ایشان قانع</w:t>
      </w:r>
      <w:r w:rsidR="005733C8">
        <w:rPr>
          <w:rFonts w:hint="eastAsia"/>
          <w:rtl/>
        </w:rPr>
        <w:t>‌</w:t>
      </w:r>
      <w:r>
        <w:rPr>
          <w:rFonts w:hint="cs"/>
          <w:rtl/>
        </w:rPr>
        <w:t xml:space="preserve">کننده است که </w:t>
      </w:r>
      <w:r w:rsidR="005733C8">
        <w:rPr>
          <w:rFonts w:hint="cs"/>
          <w:rtl/>
        </w:rPr>
        <w:t>«</w:t>
      </w:r>
      <w:r>
        <w:rPr>
          <w:rFonts w:hint="cs"/>
          <w:rtl/>
        </w:rPr>
        <w:t>ورود</w:t>
      </w:r>
      <w:r w:rsidR="005733C8">
        <w:rPr>
          <w:rFonts w:hint="cs"/>
          <w:rtl/>
        </w:rPr>
        <w:t>»</w:t>
      </w:r>
      <w:r>
        <w:rPr>
          <w:rFonts w:hint="cs"/>
          <w:rtl/>
        </w:rPr>
        <w:t xml:space="preserve"> در روایت نمی</w:t>
      </w:r>
      <w:r w:rsidR="005733C8">
        <w:rPr>
          <w:rFonts w:hint="eastAsia"/>
          <w:rtl/>
        </w:rPr>
        <w:t>‌</w:t>
      </w:r>
      <w:r>
        <w:rPr>
          <w:rFonts w:hint="cs"/>
          <w:rtl/>
        </w:rPr>
        <w:t xml:space="preserve">تواند به معنای صدور صرف باشد که مرحوم آخوند فرمود، بلکه به معنایی است که </w:t>
      </w:r>
      <w:r w:rsidR="005733C8">
        <w:rPr>
          <w:rFonts w:hint="cs"/>
          <w:rtl/>
        </w:rPr>
        <w:t>ملازم</w:t>
      </w:r>
      <w:r>
        <w:rPr>
          <w:rFonts w:hint="cs"/>
          <w:rtl/>
        </w:rPr>
        <w:t xml:space="preserve"> معنای وصول </w:t>
      </w:r>
      <w:r w:rsidR="005733C8">
        <w:rPr>
          <w:rFonts w:hint="cs"/>
          <w:rtl/>
        </w:rPr>
        <w:t>است، و بنابراین معنای آن</w:t>
      </w:r>
      <w:r>
        <w:rPr>
          <w:rFonts w:hint="cs"/>
          <w:rtl/>
        </w:rPr>
        <w:t xml:space="preserve"> </w:t>
      </w:r>
      <w:r w:rsidR="005733C8">
        <w:rPr>
          <w:rFonts w:hint="cs"/>
          <w:rtl/>
        </w:rPr>
        <w:t xml:space="preserve">لبّا </w:t>
      </w:r>
      <w:r>
        <w:rPr>
          <w:rFonts w:hint="cs"/>
          <w:rtl/>
        </w:rPr>
        <w:t>این می</w:t>
      </w:r>
      <w:r w:rsidR="005733C8">
        <w:rPr>
          <w:rFonts w:hint="eastAsia"/>
          <w:rtl/>
        </w:rPr>
        <w:t>‌</w:t>
      </w:r>
      <w:r>
        <w:rPr>
          <w:rFonts w:hint="cs"/>
          <w:rtl/>
        </w:rPr>
        <w:t xml:space="preserve">شود که </w:t>
      </w:r>
      <w:r w:rsidR="005733C8">
        <w:rPr>
          <w:rFonts w:hint="cs"/>
          <w:rtl/>
        </w:rPr>
        <w:t>«کل شیء مطلق حتی یصل إلی</w:t>
      </w:r>
      <w:r w:rsidR="005733C8">
        <w:rPr>
          <w:rFonts w:hint="cs"/>
          <w:rtl/>
          <w:lang w:bidi="ar-LB"/>
        </w:rPr>
        <w:t>ك</w:t>
      </w:r>
      <w:r w:rsidR="005733C8">
        <w:rPr>
          <w:rFonts w:hint="cs"/>
          <w:rtl/>
        </w:rPr>
        <w:t>»</w:t>
      </w:r>
      <w:r>
        <w:rPr>
          <w:rFonts w:hint="cs"/>
          <w:rtl/>
        </w:rPr>
        <w:t>. بنابراین</w:t>
      </w:r>
      <w:r w:rsidR="005733C8">
        <w:rPr>
          <w:rFonts w:hint="cs"/>
          <w:rtl/>
        </w:rPr>
        <w:t>،</w:t>
      </w:r>
      <w:r>
        <w:rPr>
          <w:rFonts w:hint="cs"/>
          <w:rtl/>
        </w:rPr>
        <w:t xml:space="preserve"> </w:t>
      </w:r>
      <w:r w:rsidR="008F0816">
        <w:rPr>
          <w:rFonts w:hint="cs"/>
          <w:rtl/>
        </w:rPr>
        <w:t>در مقابله می</w:t>
      </w:r>
      <w:r w:rsidR="008F0816">
        <w:rPr>
          <w:rFonts w:hint="eastAsia"/>
          <w:rtl/>
        </w:rPr>
        <w:t>‌</w:t>
      </w:r>
      <w:r w:rsidR="005733C8">
        <w:rPr>
          <w:rFonts w:hint="cs"/>
          <w:rtl/>
        </w:rPr>
        <w:t xml:space="preserve">فهمیم موضوع </w:t>
      </w:r>
      <w:r w:rsidR="003D215F">
        <w:rPr>
          <w:rFonts w:hint="cs"/>
          <w:rtl/>
        </w:rPr>
        <w:t>اطلاق و اباحه</w:t>
      </w:r>
      <w:r w:rsidR="005733C8">
        <w:rPr>
          <w:rFonts w:hint="cs"/>
          <w:rtl/>
        </w:rPr>
        <w:t xml:space="preserve">، </w:t>
      </w:r>
      <w:r w:rsidR="008F0816">
        <w:rPr>
          <w:rFonts w:hint="cs"/>
          <w:rtl/>
        </w:rPr>
        <w:t xml:space="preserve">عدم وصول است که </w:t>
      </w:r>
      <w:r w:rsidR="005733C8">
        <w:rPr>
          <w:rFonts w:hint="cs"/>
          <w:rtl/>
        </w:rPr>
        <w:t xml:space="preserve">همان </w:t>
      </w:r>
      <w:r w:rsidR="008F0816">
        <w:rPr>
          <w:rFonts w:hint="cs"/>
          <w:rtl/>
        </w:rPr>
        <w:t>بحث برائت</w:t>
      </w:r>
      <w:r w:rsidR="005733C8">
        <w:rPr>
          <w:rFonts w:hint="cs"/>
          <w:rtl/>
        </w:rPr>
        <w:t xml:space="preserve"> می</w:t>
      </w:r>
      <w:r w:rsidR="005733C8">
        <w:rPr>
          <w:rFonts w:hint="eastAsia"/>
          <w:rtl/>
        </w:rPr>
        <w:t>‌</w:t>
      </w:r>
      <w:r w:rsidR="005733C8">
        <w:rPr>
          <w:rFonts w:hint="cs"/>
          <w:rtl/>
        </w:rPr>
        <w:t>شود</w:t>
      </w:r>
      <w:r w:rsidR="008F0816">
        <w:rPr>
          <w:rFonts w:hint="cs"/>
          <w:rtl/>
        </w:rPr>
        <w:t xml:space="preserve">. انصافا استدلال ایشان متین است و راه ایشان هم درست است. </w:t>
      </w:r>
    </w:p>
    <w:p w14:paraId="2DBBA93C" w14:textId="77777777" w:rsidR="008F0816" w:rsidRDefault="00000000" w:rsidP="005733C8">
      <w:pPr>
        <w:rPr>
          <w:rtl/>
        </w:rPr>
      </w:pPr>
      <w:r>
        <w:rPr>
          <w:rFonts w:hint="cs"/>
          <w:rtl/>
        </w:rPr>
        <w:t>چند روایت دیگر هم محل بحث قرار گرفته است و ما دیگر بحث روایی نمی</w:t>
      </w:r>
      <w:r>
        <w:rPr>
          <w:rFonts w:hint="eastAsia"/>
          <w:rtl/>
        </w:rPr>
        <w:t>‌</w:t>
      </w:r>
      <w:r>
        <w:rPr>
          <w:rFonts w:hint="cs"/>
          <w:rtl/>
        </w:rPr>
        <w:t xml:space="preserve">کنیم و همین مقدار که بحث کردیم کافی </w:t>
      </w:r>
      <w:r w:rsidR="005733C8">
        <w:rPr>
          <w:rFonts w:hint="cs"/>
          <w:rtl/>
        </w:rPr>
        <w:t>است</w:t>
      </w:r>
      <w:r>
        <w:rPr>
          <w:rFonts w:hint="cs"/>
          <w:rtl/>
        </w:rPr>
        <w:t>. روایت حجب و روایت حل و حدیث رفع که یک سال به تفصیل بحث شد و روایت اطلاق را بحث کردیم که به</w:t>
      </w:r>
      <w:r w:rsidR="005733C8">
        <w:rPr>
          <w:rFonts w:hint="cs"/>
          <w:rtl/>
        </w:rPr>
        <w:t xml:space="preserve"> نظر ما همه این روایات درست است، </w:t>
      </w:r>
      <w:r>
        <w:rPr>
          <w:rFonts w:hint="cs"/>
          <w:rtl/>
        </w:rPr>
        <w:t>و قابل استدلال برای بحث برائت</w:t>
      </w:r>
      <w:r w:rsidR="005733C8">
        <w:rPr>
          <w:rFonts w:hint="cs"/>
          <w:rtl/>
        </w:rPr>
        <w:t xml:space="preserve"> است</w:t>
      </w:r>
      <w:r>
        <w:rPr>
          <w:rFonts w:hint="cs"/>
          <w:rtl/>
        </w:rPr>
        <w:t xml:space="preserve">. </w:t>
      </w:r>
    </w:p>
    <w:p w14:paraId="13582B55" w14:textId="77777777" w:rsidR="00223BAD" w:rsidRDefault="00000000" w:rsidP="005733C8">
      <w:pPr>
        <w:rPr>
          <w:rtl/>
        </w:rPr>
      </w:pPr>
      <w:r>
        <w:rPr>
          <w:rFonts w:hint="cs"/>
          <w:rtl/>
        </w:rPr>
        <w:t>یک بحث مهم دیگری باقی است که برخی اینجا طرح کرده</w:t>
      </w:r>
      <w:r>
        <w:rPr>
          <w:rFonts w:hint="eastAsia"/>
          <w:rtl/>
        </w:rPr>
        <w:t>‌</w:t>
      </w:r>
      <w:r>
        <w:rPr>
          <w:rFonts w:hint="cs"/>
          <w:rtl/>
        </w:rPr>
        <w:t>اند و برخی بعد از بحث احتیاط مطرح می</w:t>
      </w:r>
      <w:r>
        <w:rPr>
          <w:rFonts w:hint="eastAsia"/>
          <w:rtl/>
        </w:rPr>
        <w:t>‌</w:t>
      </w:r>
      <w:r w:rsidR="005733C8">
        <w:rPr>
          <w:rFonts w:hint="cs"/>
          <w:rtl/>
        </w:rPr>
        <w:t xml:space="preserve">کنند، و آن </w:t>
      </w:r>
      <w:r>
        <w:rPr>
          <w:rFonts w:hint="cs"/>
          <w:rtl/>
        </w:rPr>
        <w:t>بحث</w:t>
      </w:r>
      <w:r w:rsidR="00603D89">
        <w:rPr>
          <w:rFonts w:hint="cs"/>
          <w:rtl/>
        </w:rPr>
        <w:t>،</w:t>
      </w:r>
      <w:r>
        <w:rPr>
          <w:rFonts w:hint="cs"/>
          <w:rtl/>
        </w:rPr>
        <w:t xml:space="preserve"> نسبت این روایات و آیاتی که دال بر برائت دانستیم </w:t>
      </w:r>
      <w:r w:rsidR="005733C8">
        <w:rPr>
          <w:rFonts w:hint="cs"/>
          <w:rtl/>
        </w:rPr>
        <w:t xml:space="preserve">با ادله احتیاط است. </w:t>
      </w:r>
      <w:r>
        <w:rPr>
          <w:rFonts w:hint="cs"/>
          <w:rtl/>
        </w:rPr>
        <w:t>بحث مهمی است که ادله احتیاط بر این</w:t>
      </w:r>
      <w:r>
        <w:rPr>
          <w:rFonts w:hint="eastAsia"/>
          <w:rtl/>
        </w:rPr>
        <w:t>‌</w:t>
      </w:r>
      <w:r>
        <w:rPr>
          <w:rFonts w:hint="cs"/>
          <w:rtl/>
        </w:rPr>
        <w:t>ها وارد و حاکم است یا تعارض می</w:t>
      </w:r>
      <w:r>
        <w:rPr>
          <w:rFonts w:hint="eastAsia"/>
          <w:rtl/>
        </w:rPr>
        <w:t>‌</w:t>
      </w:r>
      <w:r>
        <w:rPr>
          <w:rFonts w:hint="cs"/>
          <w:rtl/>
        </w:rPr>
        <w:t>کنند؟</w:t>
      </w:r>
    </w:p>
    <w:p w14:paraId="388308C3" w14:textId="77777777" w:rsidR="00FD6132" w:rsidRDefault="00000000" w:rsidP="005733C8">
      <w:pPr>
        <w:rPr>
          <w:rtl/>
        </w:rPr>
      </w:pPr>
      <w:r>
        <w:rPr>
          <w:rFonts w:hint="cs"/>
          <w:rtl/>
        </w:rPr>
        <w:t>برخی اینجا بحث کرده</w:t>
      </w:r>
      <w:r>
        <w:rPr>
          <w:rFonts w:hint="eastAsia"/>
          <w:rtl/>
        </w:rPr>
        <w:t>‌</w:t>
      </w:r>
      <w:r>
        <w:rPr>
          <w:rFonts w:hint="cs"/>
          <w:rtl/>
        </w:rPr>
        <w:t>اند و برخی بعد از بحث احتیاط آورده</w:t>
      </w:r>
      <w:r>
        <w:rPr>
          <w:rFonts w:hint="eastAsia"/>
          <w:rtl/>
        </w:rPr>
        <w:t>‌</w:t>
      </w:r>
      <w:r>
        <w:rPr>
          <w:rFonts w:hint="cs"/>
          <w:rtl/>
        </w:rPr>
        <w:t xml:space="preserve">اند و حق اینست که جای آن بعد از بحث احتیاط است. </w:t>
      </w:r>
      <w:r w:rsidR="005733C8">
        <w:rPr>
          <w:rFonts w:hint="cs"/>
          <w:rtl/>
        </w:rPr>
        <w:t xml:space="preserve">ابتدا </w:t>
      </w:r>
      <w:r>
        <w:rPr>
          <w:rFonts w:hint="cs"/>
          <w:rtl/>
        </w:rPr>
        <w:t>باید لسان ادله احتیاط را بررسی کنیم و بعد نسبت سنجی کنیم که روایات احتیاط اگر تمام بود</w:t>
      </w:r>
      <w:r w:rsidR="005733C8">
        <w:rPr>
          <w:rFonts w:hint="cs"/>
          <w:rtl/>
        </w:rPr>
        <w:t>،</w:t>
      </w:r>
      <w:r>
        <w:rPr>
          <w:rFonts w:hint="cs"/>
          <w:rtl/>
        </w:rPr>
        <w:t xml:space="preserve"> چه نسبتی با روایات برائت پیدا می</w:t>
      </w:r>
      <w:r>
        <w:rPr>
          <w:rFonts w:hint="eastAsia"/>
          <w:rtl/>
        </w:rPr>
        <w:t>‌</w:t>
      </w:r>
      <w:r>
        <w:rPr>
          <w:rFonts w:hint="cs"/>
          <w:rtl/>
        </w:rPr>
        <w:t xml:space="preserve">کند. </w:t>
      </w:r>
      <w:r w:rsidR="005733C8">
        <w:rPr>
          <w:rFonts w:hint="cs"/>
          <w:rtl/>
        </w:rPr>
        <w:t xml:space="preserve">ما این بحث را </w:t>
      </w:r>
      <w:r>
        <w:rPr>
          <w:rFonts w:hint="cs"/>
          <w:rtl/>
        </w:rPr>
        <w:t xml:space="preserve">آنجا </w:t>
      </w:r>
      <w:r w:rsidR="005733C8">
        <w:rPr>
          <w:rFonts w:hint="cs"/>
          <w:rtl/>
        </w:rPr>
        <w:t>مطرح</w:t>
      </w:r>
      <w:r>
        <w:rPr>
          <w:rFonts w:hint="cs"/>
          <w:rtl/>
        </w:rPr>
        <w:t xml:space="preserve"> می</w:t>
      </w:r>
      <w:r>
        <w:rPr>
          <w:rFonts w:hint="eastAsia"/>
          <w:rtl/>
        </w:rPr>
        <w:t>‌</w:t>
      </w:r>
      <w:r>
        <w:rPr>
          <w:rFonts w:hint="cs"/>
          <w:rtl/>
        </w:rPr>
        <w:t xml:space="preserve">کنیم. </w:t>
      </w:r>
    </w:p>
    <w:p w14:paraId="15F3F31D" w14:textId="77777777" w:rsidR="00651FB2" w:rsidRDefault="00000000" w:rsidP="00651FB2">
      <w:pPr>
        <w:rPr>
          <w:rtl/>
        </w:rPr>
      </w:pPr>
      <w:r>
        <w:rPr>
          <w:rFonts w:hint="cs"/>
          <w:rtl/>
        </w:rPr>
        <w:t>دو بحث باقی ماند. اول بحث تمسک به استصحاب برای تثبیت برائت است که مرحوم شیخ منکر است و باید دید درست است یا خیر. مرحوم شیخ یک جور اشکال کرده است و مرحوم آخوند هم به نحوی و مرحوم نائینی هم به نحو دیگری که بحث آن</w:t>
      </w:r>
      <w:r>
        <w:rPr>
          <w:rFonts w:hint="eastAsia"/>
          <w:rtl/>
        </w:rPr>
        <w:t>‌</w:t>
      </w:r>
      <w:r>
        <w:rPr>
          <w:rFonts w:hint="cs"/>
          <w:rtl/>
        </w:rPr>
        <w:t>ها می</w:t>
      </w:r>
      <w:r>
        <w:rPr>
          <w:rFonts w:hint="eastAsia"/>
          <w:rtl/>
        </w:rPr>
        <w:t>‌</w:t>
      </w:r>
      <w:r>
        <w:rPr>
          <w:rFonts w:hint="cs"/>
          <w:rtl/>
        </w:rPr>
        <w:t xml:space="preserve">آید. بحث دوم هم بحث اجماع است که مرحوم شیخ در رسائل فی الجمله بحث کرده است. </w:t>
      </w:r>
    </w:p>
    <w:p w14:paraId="4AC263F2" w14:textId="77777777" w:rsidR="00FD6132" w:rsidRDefault="00000000" w:rsidP="00651FB2">
      <w:pPr>
        <w:rPr>
          <w:rtl/>
        </w:rPr>
      </w:pPr>
      <w:r>
        <w:rPr>
          <w:rFonts w:hint="cs"/>
          <w:rtl/>
        </w:rPr>
        <w:t>دلیل عقل را که عموما آخر بحث می</w:t>
      </w:r>
      <w:r>
        <w:rPr>
          <w:rFonts w:hint="eastAsia"/>
          <w:rtl/>
        </w:rPr>
        <w:t>‌</w:t>
      </w:r>
      <w:r>
        <w:rPr>
          <w:rFonts w:hint="cs"/>
          <w:rtl/>
        </w:rPr>
        <w:t xml:space="preserve">کنند ما ابتدا بحث کردیم و به تفصیل هم بحث کردیم که شبهه </w:t>
      </w:r>
      <w:r w:rsidR="00651FB2">
        <w:rPr>
          <w:rFonts w:hint="cs"/>
          <w:rtl/>
        </w:rPr>
        <w:t>مهم در</w:t>
      </w:r>
      <w:r>
        <w:rPr>
          <w:rFonts w:hint="cs"/>
          <w:rtl/>
        </w:rPr>
        <w:t xml:space="preserve"> آن</w:t>
      </w:r>
      <w:r w:rsidR="00651FB2">
        <w:rPr>
          <w:rFonts w:hint="cs"/>
          <w:rtl/>
        </w:rPr>
        <w:t>،</w:t>
      </w:r>
      <w:r>
        <w:rPr>
          <w:rFonts w:hint="cs"/>
          <w:rtl/>
        </w:rPr>
        <w:t xml:space="preserve"> بحث حق الطاعه است و بقیه شبهات قابل دفع است. شبهه مهم</w:t>
      </w:r>
      <w:r w:rsidR="00651FB2">
        <w:rPr>
          <w:rFonts w:hint="cs"/>
          <w:rtl/>
        </w:rPr>
        <w:t>،</w:t>
      </w:r>
      <w:r>
        <w:rPr>
          <w:rFonts w:hint="cs"/>
          <w:rtl/>
        </w:rPr>
        <w:t xml:space="preserve"> حق الطاعه است که ما به تفصیل این شبهه را دفع کردیم و گفتیم تمسک به حق الطاعه دچار مشکلی است که ایشان نمی</w:t>
      </w:r>
      <w:r w:rsidR="00651FB2">
        <w:rPr>
          <w:rFonts w:hint="eastAsia"/>
          <w:rtl/>
        </w:rPr>
        <w:t>‌</w:t>
      </w:r>
      <w:r>
        <w:rPr>
          <w:rFonts w:hint="cs"/>
          <w:rtl/>
        </w:rPr>
        <w:t>تواند از این اشکال خلاص شود. گرچه شاگردان شهید صدر خیلی تلاش کردند تا این شبهه</w:t>
      </w:r>
      <w:r>
        <w:rPr>
          <w:rFonts w:hint="eastAsia"/>
          <w:rtl/>
        </w:rPr>
        <w:t>‌</w:t>
      </w:r>
      <w:r w:rsidR="00651FB2">
        <w:rPr>
          <w:rFonts w:hint="cs"/>
          <w:rtl/>
        </w:rPr>
        <w:t>ای را ک</w:t>
      </w:r>
      <w:r>
        <w:rPr>
          <w:rFonts w:hint="cs"/>
          <w:rtl/>
        </w:rPr>
        <w:t>ه طرح کردیم جواب بدهند ولی به نظرم جواب نداشت و به تفصیل آوردیم</w:t>
      </w:r>
      <w:r w:rsidR="00603D89">
        <w:rPr>
          <w:rFonts w:hint="cs"/>
          <w:rtl/>
        </w:rPr>
        <w:t>؛</w:t>
      </w:r>
      <w:r>
        <w:rPr>
          <w:rFonts w:hint="cs"/>
          <w:rtl/>
        </w:rPr>
        <w:t xml:space="preserve"> که اگر </w:t>
      </w:r>
      <w:r w:rsidR="00651FB2">
        <w:rPr>
          <w:rFonts w:hint="cs"/>
          <w:rtl/>
        </w:rPr>
        <w:t>مایل بودید</w:t>
      </w:r>
      <w:r>
        <w:rPr>
          <w:rFonts w:hint="cs"/>
          <w:rtl/>
        </w:rPr>
        <w:t xml:space="preserve"> </w:t>
      </w:r>
      <w:r w:rsidR="00651FB2">
        <w:rPr>
          <w:rFonts w:hint="cs"/>
          <w:rtl/>
        </w:rPr>
        <w:t>به بحث</w:t>
      </w:r>
      <w:r>
        <w:rPr>
          <w:rFonts w:hint="cs"/>
          <w:rtl/>
        </w:rPr>
        <w:t xml:space="preserve"> حق الطاعه مراجعه کنی</w:t>
      </w:r>
      <w:r w:rsidR="00651FB2">
        <w:rPr>
          <w:rFonts w:hint="cs"/>
          <w:rtl/>
        </w:rPr>
        <w:t>د</w:t>
      </w:r>
      <w:r>
        <w:rPr>
          <w:rFonts w:hint="cs"/>
          <w:rtl/>
        </w:rPr>
        <w:t xml:space="preserve">. </w:t>
      </w:r>
    </w:p>
    <w:p w14:paraId="1E810E89" w14:textId="77777777" w:rsidR="00493FFC" w:rsidRDefault="00000000" w:rsidP="00493FFC">
      <w:pPr>
        <w:pStyle w:val="Heading1"/>
        <w:rPr>
          <w:rtl/>
        </w:rPr>
      </w:pPr>
      <w:bookmarkStart w:id="562" w:name="_Toc124095631"/>
      <w:r>
        <w:rPr>
          <w:rFonts w:hint="cs"/>
          <w:rtl/>
        </w:rPr>
        <w:t>اجمالی از بحث رد اباحه مالکی و حظر عقلی</w:t>
      </w:r>
      <w:bookmarkEnd w:id="562"/>
    </w:p>
    <w:p w14:paraId="58176C85" w14:textId="77777777" w:rsidR="00493FFC" w:rsidRDefault="00000000" w:rsidP="00493FFC">
      <w:pPr>
        <w:rPr>
          <w:rtl/>
        </w:rPr>
      </w:pPr>
      <w:r>
        <w:rPr>
          <w:rFonts w:hint="cs"/>
          <w:rtl/>
        </w:rPr>
        <w:t>این تمام الکلام در روایات مربوط به برائت. فقط یک نکته</w:t>
      </w:r>
      <w:r>
        <w:rPr>
          <w:rFonts w:hint="eastAsia"/>
          <w:rtl/>
        </w:rPr>
        <w:t>‌</w:t>
      </w:r>
      <w:r w:rsidR="00651FB2">
        <w:rPr>
          <w:rFonts w:hint="cs"/>
          <w:rtl/>
        </w:rPr>
        <w:t xml:space="preserve">ای را باید استدراک کنم که </w:t>
      </w:r>
      <w:r>
        <w:rPr>
          <w:rFonts w:hint="cs"/>
          <w:rtl/>
        </w:rPr>
        <w:t>بحث ح</w:t>
      </w:r>
      <w:r w:rsidR="00651FB2">
        <w:rPr>
          <w:rFonts w:hint="cs"/>
          <w:rtl/>
        </w:rPr>
        <w:t>ق مالکی است. بحث ما تمام شد و آن</w:t>
      </w:r>
      <w:r>
        <w:rPr>
          <w:rFonts w:hint="cs"/>
          <w:rtl/>
        </w:rPr>
        <w:t xml:space="preserve">جا این را </w:t>
      </w:r>
      <w:r w:rsidR="00651FB2">
        <w:rPr>
          <w:rFonts w:hint="cs"/>
          <w:rtl/>
        </w:rPr>
        <w:t>به یک نحوی</w:t>
      </w:r>
      <w:r>
        <w:rPr>
          <w:rFonts w:hint="cs"/>
          <w:rtl/>
        </w:rPr>
        <w:t xml:space="preserve"> معلق گذاشتیم</w:t>
      </w:r>
      <w:r w:rsidR="00651FB2">
        <w:rPr>
          <w:rFonts w:hint="cs"/>
          <w:rtl/>
        </w:rPr>
        <w:t>.</w:t>
      </w:r>
      <w:r>
        <w:rPr>
          <w:rFonts w:hint="cs"/>
          <w:rtl/>
        </w:rPr>
        <w:t xml:space="preserve"> درس نود و سوم به بعد بحث</w:t>
      </w:r>
      <w:r>
        <w:rPr>
          <w:rFonts w:hint="eastAsia"/>
          <w:rtl/>
        </w:rPr>
        <w:t>‌</w:t>
      </w:r>
      <w:r>
        <w:rPr>
          <w:rFonts w:hint="cs"/>
          <w:rtl/>
        </w:rPr>
        <w:t xml:space="preserve"> اصول ما در همین دوره، همه راجع به ادله </w:t>
      </w:r>
      <w:r w:rsidR="00651FB2">
        <w:rPr>
          <w:rFonts w:hint="cs"/>
          <w:rtl/>
        </w:rPr>
        <w:t>حظریون</w:t>
      </w:r>
      <w:r>
        <w:rPr>
          <w:rFonts w:hint="cs"/>
          <w:rtl/>
        </w:rPr>
        <w:t xml:space="preserve"> است</w:t>
      </w:r>
      <w:r w:rsidR="00651FB2">
        <w:rPr>
          <w:rFonts w:hint="cs"/>
          <w:rtl/>
        </w:rPr>
        <w:t>.</w:t>
      </w:r>
      <w:r>
        <w:rPr>
          <w:rFonts w:hint="cs"/>
          <w:rtl/>
        </w:rPr>
        <w:t xml:space="preserve"> </w:t>
      </w:r>
    </w:p>
    <w:p w14:paraId="15AB007D" w14:textId="77777777" w:rsidR="00FD6132" w:rsidRDefault="00000000" w:rsidP="00493FFC">
      <w:pPr>
        <w:rPr>
          <w:rtl/>
        </w:rPr>
      </w:pPr>
      <w:r>
        <w:rPr>
          <w:rFonts w:hint="cs"/>
          <w:rtl/>
        </w:rPr>
        <w:t>این نکته را در اینجا به صورت خلاصه استدراک می</w:t>
      </w:r>
      <w:r>
        <w:rPr>
          <w:rFonts w:hint="eastAsia"/>
          <w:rtl/>
        </w:rPr>
        <w:t>‌</w:t>
      </w:r>
      <w:r>
        <w:rPr>
          <w:rFonts w:hint="cs"/>
          <w:rtl/>
        </w:rPr>
        <w:t>کنم</w:t>
      </w:r>
      <w:r w:rsidR="00651FB2">
        <w:rPr>
          <w:rFonts w:hint="cs"/>
          <w:rtl/>
        </w:rPr>
        <w:t>،</w:t>
      </w:r>
      <w:r>
        <w:rPr>
          <w:rFonts w:hint="cs"/>
          <w:rtl/>
        </w:rPr>
        <w:t xml:space="preserve"> چون در فرمایش آ</w:t>
      </w:r>
      <w:r w:rsidR="00C53F39">
        <w:rPr>
          <w:rFonts w:hint="cs"/>
          <w:rtl/>
        </w:rPr>
        <w:t>یت الله شبیری حفظه الله و عده</w:t>
      </w:r>
      <w:r w:rsidR="00C53F39">
        <w:rPr>
          <w:rFonts w:hint="eastAsia"/>
          <w:rtl/>
        </w:rPr>
        <w:t>‌</w:t>
      </w:r>
      <w:r w:rsidR="00651FB2">
        <w:rPr>
          <w:rFonts w:hint="cs"/>
          <w:rtl/>
        </w:rPr>
        <w:t xml:space="preserve"> دی</w:t>
      </w:r>
      <w:r w:rsidR="00C53F39">
        <w:rPr>
          <w:rFonts w:hint="cs"/>
          <w:rtl/>
        </w:rPr>
        <w:t>گری مکرر آمده است که اباحه مالکی اینجا معنا دارد</w:t>
      </w:r>
      <w:r w:rsidR="00493FFC">
        <w:rPr>
          <w:rFonts w:hint="cs"/>
          <w:rtl/>
        </w:rPr>
        <w:t>. اینان</w:t>
      </w:r>
      <w:r w:rsidR="00C53F39">
        <w:rPr>
          <w:rFonts w:hint="cs"/>
          <w:rtl/>
        </w:rPr>
        <w:t xml:space="preserve"> </w:t>
      </w:r>
      <w:r w:rsidR="00493FFC">
        <w:rPr>
          <w:rFonts w:hint="cs"/>
          <w:rtl/>
        </w:rPr>
        <w:t xml:space="preserve">در جواب مرحوم اصفهانی که فرموده </w:t>
      </w:r>
      <w:r w:rsidR="00325C52">
        <w:rPr>
          <w:rFonts w:hint="cs"/>
          <w:rtl/>
        </w:rPr>
        <w:t xml:space="preserve">بود با توجه به حکم عقلی به اباحه چه نیازی هست که شارع در </w:t>
      </w:r>
      <w:r w:rsidR="00493FFC">
        <w:rPr>
          <w:rFonts w:hint="cs"/>
          <w:rtl/>
        </w:rPr>
        <w:t>«</w:t>
      </w:r>
      <w:r w:rsidR="00325C52">
        <w:rPr>
          <w:rFonts w:hint="cs"/>
          <w:rtl/>
        </w:rPr>
        <w:t>کل شیء مطلق</w:t>
      </w:r>
      <w:r w:rsidR="00493FFC">
        <w:rPr>
          <w:rFonts w:hint="cs"/>
          <w:rtl/>
        </w:rPr>
        <w:t>»</w:t>
      </w:r>
      <w:r w:rsidR="00325C52">
        <w:rPr>
          <w:rFonts w:hint="cs"/>
          <w:rtl/>
        </w:rPr>
        <w:t xml:space="preserve"> چنین چیزی بفرماید، فرموده بودند که اتفاقا عقل حکم به حظر می</w:t>
      </w:r>
      <w:r w:rsidR="00325C52">
        <w:rPr>
          <w:rFonts w:hint="eastAsia"/>
          <w:rtl/>
        </w:rPr>
        <w:t>‌</w:t>
      </w:r>
      <w:r w:rsidR="00325C52">
        <w:rPr>
          <w:rFonts w:hint="cs"/>
          <w:rtl/>
        </w:rPr>
        <w:t xml:space="preserve">کند و اینکه ما و افعالمان در ملک خداوند هستیم و تصرف در ملک خداوند ممنوع است و در چنین بستری خداوند بفرماید </w:t>
      </w:r>
      <w:r w:rsidR="00493FFC">
        <w:rPr>
          <w:rFonts w:hint="cs"/>
          <w:rtl/>
        </w:rPr>
        <w:t>«</w:t>
      </w:r>
      <w:r w:rsidR="00325C52">
        <w:rPr>
          <w:rFonts w:hint="cs"/>
          <w:rtl/>
        </w:rPr>
        <w:t>کل شیء مطلق حتی یرد فیه نهی</w:t>
      </w:r>
      <w:r w:rsidR="00493FFC">
        <w:rPr>
          <w:rFonts w:hint="cs"/>
          <w:rtl/>
        </w:rPr>
        <w:t>»</w:t>
      </w:r>
      <w:r w:rsidR="00325C52">
        <w:rPr>
          <w:rFonts w:hint="cs"/>
          <w:rtl/>
        </w:rPr>
        <w:t xml:space="preserve">، پر از فایده است و </w:t>
      </w:r>
      <w:r w:rsidR="00493FFC">
        <w:rPr>
          <w:rFonts w:hint="cs"/>
          <w:rtl/>
        </w:rPr>
        <w:t xml:space="preserve">فایده آن </w:t>
      </w:r>
      <w:r w:rsidR="00325C52">
        <w:rPr>
          <w:rFonts w:hint="cs"/>
          <w:rtl/>
        </w:rPr>
        <w:t>خیلی روشن است</w:t>
      </w:r>
      <w:r w:rsidR="00493FFC">
        <w:rPr>
          <w:rFonts w:hint="cs"/>
          <w:rtl/>
        </w:rPr>
        <w:t>. آ</w:t>
      </w:r>
      <w:r w:rsidR="00325C52">
        <w:rPr>
          <w:rFonts w:hint="cs"/>
          <w:rtl/>
        </w:rPr>
        <w:t>نجا عرض کردم ک</w:t>
      </w:r>
      <w:r w:rsidR="00493FFC">
        <w:rPr>
          <w:rFonts w:hint="cs"/>
          <w:rtl/>
        </w:rPr>
        <w:t>ه کل این داستان حظر به این استد</w:t>
      </w:r>
      <w:r w:rsidR="00325C52">
        <w:rPr>
          <w:rFonts w:hint="cs"/>
          <w:rtl/>
        </w:rPr>
        <w:t xml:space="preserve">لال نیاز به دقت دارد و مراجعه کنید. </w:t>
      </w:r>
      <w:r w:rsidR="00493FFC">
        <w:rPr>
          <w:rFonts w:hint="cs"/>
          <w:rtl/>
        </w:rPr>
        <w:t xml:space="preserve">اینجا </w:t>
      </w:r>
      <w:r w:rsidR="00325C52">
        <w:rPr>
          <w:rFonts w:hint="cs"/>
          <w:rtl/>
        </w:rPr>
        <w:t>سرفصل برخی از بحث</w:t>
      </w:r>
      <w:r w:rsidR="00325C52">
        <w:rPr>
          <w:rFonts w:hint="eastAsia"/>
          <w:rtl/>
        </w:rPr>
        <w:t>‌</w:t>
      </w:r>
      <w:r w:rsidR="00493FFC">
        <w:rPr>
          <w:rFonts w:hint="cs"/>
          <w:rtl/>
        </w:rPr>
        <w:t xml:space="preserve">ها را </w:t>
      </w:r>
      <w:r w:rsidR="00325C52">
        <w:rPr>
          <w:rFonts w:hint="cs"/>
          <w:rtl/>
        </w:rPr>
        <w:t>خدمت شما عرض می</w:t>
      </w:r>
      <w:r w:rsidR="00325C52">
        <w:rPr>
          <w:rFonts w:hint="eastAsia"/>
          <w:rtl/>
        </w:rPr>
        <w:t>‌</w:t>
      </w:r>
      <w:r w:rsidR="00325C52">
        <w:rPr>
          <w:rFonts w:hint="cs"/>
          <w:rtl/>
        </w:rPr>
        <w:t xml:space="preserve">کنم. </w:t>
      </w:r>
    </w:p>
    <w:p w14:paraId="5C3E6A8A" w14:textId="77777777" w:rsidR="00493FFC" w:rsidRDefault="00000000" w:rsidP="00493FFC">
      <w:pPr>
        <w:pStyle w:val="Heading2"/>
        <w:rPr>
          <w:rtl/>
        </w:rPr>
      </w:pPr>
      <w:bookmarkStart w:id="563" w:name="_Toc124095632"/>
      <w:r>
        <w:rPr>
          <w:rFonts w:hint="cs"/>
          <w:rtl/>
        </w:rPr>
        <w:t>دو د</w:t>
      </w:r>
      <w:r w:rsidR="00C24357">
        <w:rPr>
          <w:rFonts w:hint="cs"/>
          <w:rtl/>
        </w:rPr>
        <w:t>لیل عمده حظر</w:t>
      </w:r>
      <w:bookmarkEnd w:id="563"/>
    </w:p>
    <w:p w14:paraId="618A13A3" w14:textId="77777777" w:rsidR="00325C52" w:rsidRDefault="00000000" w:rsidP="00493FFC">
      <w:pPr>
        <w:rPr>
          <w:rtl/>
        </w:rPr>
      </w:pPr>
      <w:r>
        <w:rPr>
          <w:rFonts w:hint="cs"/>
          <w:rtl/>
        </w:rPr>
        <w:t>در دلیل حظر، دو دلیل عمده داریم: یکی از باب تصرف در ملک دیگران که بگوییم ما و افعالمان ملک خداوند هستیم و تصرف در آن ممنوع است و این بنیان حظر می</w:t>
      </w:r>
      <w:r>
        <w:rPr>
          <w:rFonts w:hint="eastAsia"/>
          <w:rtl/>
        </w:rPr>
        <w:t>‌</w:t>
      </w:r>
      <w:r w:rsidR="00493FFC">
        <w:rPr>
          <w:rFonts w:hint="cs"/>
          <w:rtl/>
        </w:rPr>
        <w:t>شود؛ و دیگری</w:t>
      </w:r>
      <w:r>
        <w:rPr>
          <w:rFonts w:hint="cs"/>
          <w:rtl/>
        </w:rPr>
        <w:t xml:space="preserve"> هم بح</w:t>
      </w:r>
      <w:r w:rsidR="00493FFC">
        <w:rPr>
          <w:rFonts w:hint="cs"/>
          <w:rtl/>
        </w:rPr>
        <w:t>ث ضرر است که عقل می</w:t>
      </w:r>
      <w:r w:rsidR="00493FFC">
        <w:rPr>
          <w:rFonts w:hint="eastAsia"/>
          <w:rtl/>
        </w:rPr>
        <w:t>‌</w:t>
      </w:r>
      <w:r w:rsidR="00493FFC">
        <w:rPr>
          <w:rFonts w:hint="cs"/>
          <w:rtl/>
        </w:rPr>
        <w:t xml:space="preserve">گوید باید از ضرر محتمل در افعال </w:t>
      </w:r>
      <w:r>
        <w:rPr>
          <w:rFonts w:hint="cs"/>
          <w:rtl/>
        </w:rPr>
        <w:t>اجتناب کرد. هر کدام بحث مفصل</w:t>
      </w:r>
      <w:r w:rsidR="00493FFC">
        <w:rPr>
          <w:rFonts w:hint="cs"/>
          <w:rtl/>
        </w:rPr>
        <w:t>ی</w:t>
      </w:r>
      <w:r>
        <w:rPr>
          <w:rFonts w:hint="cs"/>
          <w:rtl/>
        </w:rPr>
        <w:t xml:space="preserve"> دارد. </w:t>
      </w:r>
    </w:p>
    <w:p w14:paraId="09203673" w14:textId="77777777" w:rsidR="00325C52" w:rsidRDefault="00000000" w:rsidP="00493FFC">
      <w:pPr>
        <w:rPr>
          <w:rtl/>
        </w:rPr>
      </w:pPr>
      <w:r>
        <w:rPr>
          <w:rFonts w:hint="cs"/>
          <w:rtl/>
        </w:rPr>
        <w:t>الان کاری به این ها نداریم و بحث را</w:t>
      </w:r>
      <w:r w:rsidR="00493FFC">
        <w:rPr>
          <w:rFonts w:hint="cs"/>
          <w:rtl/>
        </w:rPr>
        <w:t xml:space="preserve"> در آنجا ببینید. اینجا ف</w:t>
      </w:r>
      <w:r>
        <w:rPr>
          <w:rFonts w:hint="cs"/>
          <w:rtl/>
        </w:rPr>
        <w:t xml:space="preserve">قط </w:t>
      </w:r>
      <w:r w:rsidR="00493FFC">
        <w:rPr>
          <w:rFonts w:hint="cs"/>
          <w:rtl/>
        </w:rPr>
        <w:t xml:space="preserve">از این باب که اباحه مالکی تکرار شد، </w:t>
      </w:r>
      <w:r>
        <w:rPr>
          <w:rFonts w:hint="cs"/>
          <w:rtl/>
        </w:rPr>
        <w:t>چند نکته خدمت شما عرض می</w:t>
      </w:r>
      <w:r>
        <w:rPr>
          <w:rFonts w:hint="eastAsia"/>
          <w:rtl/>
        </w:rPr>
        <w:t>‌</w:t>
      </w:r>
      <w:r>
        <w:rPr>
          <w:rFonts w:hint="cs"/>
          <w:rtl/>
        </w:rPr>
        <w:t xml:space="preserve">کنم. </w:t>
      </w:r>
    </w:p>
    <w:p w14:paraId="33D59246" w14:textId="77777777" w:rsidR="00325C52" w:rsidRDefault="00000000" w:rsidP="00FD6132">
      <w:pPr>
        <w:rPr>
          <w:rtl/>
        </w:rPr>
      </w:pPr>
      <w:r w:rsidRPr="00493FFC">
        <w:rPr>
          <w:rFonts w:hint="cs"/>
          <w:color w:val="FF0000"/>
          <w:rtl/>
        </w:rPr>
        <w:t>سوال</w:t>
      </w:r>
      <w:r>
        <w:rPr>
          <w:rFonts w:hint="cs"/>
          <w:rtl/>
        </w:rPr>
        <w:t>: حظر چه فایده</w:t>
      </w:r>
      <w:r>
        <w:rPr>
          <w:rFonts w:hint="eastAsia"/>
          <w:rtl/>
        </w:rPr>
        <w:t>‌</w:t>
      </w:r>
      <w:r>
        <w:rPr>
          <w:rFonts w:hint="cs"/>
          <w:rtl/>
        </w:rPr>
        <w:t xml:space="preserve">ای دارد؟ قبل از شرع که به آن نیازی نداریم و بعد از شرع هم به آن نیازی نداریم. </w:t>
      </w:r>
    </w:p>
    <w:p w14:paraId="23595F9F" w14:textId="77777777" w:rsidR="00683DCD" w:rsidRDefault="00000000" w:rsidP="00683DCD">
      <w:pPr>
        <w:rPr>
          <w:rtl/>
        </w:rPr>
      </w:pPr>
      <w:r w:rsidRPr="00493FFC">
        <w:rPr>
          <w:rFonts w:hint="cs"/>
          <w:color w:val="FF0000"/>
          <w:rtl/>
        </w:rPr>
        <w:t>پاسخ</w:t>
      </w:r>
      <w:r>
        <w:rPr>
          <w:rFonts w:hint="cs"/>
          <w:rtl/>
        </w:rPr>
        <w:t>: قبل از شرع، می</w:t>
      </w:r>
      <w:r>
        <w:rPr>
          <w:rFonts w:hint="eastAsia"/>
          <w:rtl/>
        </w:rPr>
        <w:t>‌</w:t>
      </w:r>
      <w:r>
        <w:rPr>
          <w:rFonts w:hint="cs"/>
          <w:rtl/>
        </w:rPr>
        <w:t>گویند حظر است. پس نمی</w:t>
      </w:r>
      <w:r>
        <w:rPr>
          <w:rFonts w:hint="eastAsia"/>
          <w:rtl/>
        </w:rPr>
        <w:t>‌</w:t>
      </w:r>
      <w:r>
        <w:rPr>
          <w:rFonts w:hint="cs"/>
          <w:rtl/>
        </w:rPr>
        <w:t>خواهیم یعنی چه؟</w:t>
      </w:r>
      <w:r w:rsidR="00493FFC">
        <w:rPr>
          <w:rFonts w:hint="cs"/>
          <w:rtl/>
        </w:rPr>
        <w:t xml:space="preserve"> </w:t>
      </w:r>
      <w:r>
        <w:rPr>
          <w:rFonts w:hint="cs"/>
          <w:rtl/>
        </w:rPr>
        <w:t>اگر عقل ما تصرف را قبیح بداند و بگوید شما نهایتا معاقب هستید در صورت انجام کار</w:t>
      </w:r>
      <w:r w:rsidR="00493FFC">
        <w:rPr>
          <w:rFonts w:hint="cs"/>
          <w:rtl/>
        </w:rPr>
        <w:t>،</w:t>
      </w:r>
      <w:r>
        <w:rPr>
          <w:rFonts w:hint="cs"/>
          <w:rtl/>
        </w:rPr>
        <w:t xml:space="preserve"> چه می</w:t>
      </w:r>
      <w:r>
        <w:rPr>
          <w:rFonts w:hint="eastAsia"/>
          <w:rtl/>
        </w:rPr>
        <w:t>‌</w:t>
      </w:r>
      <w:r>
        <w:rPr>
          <w:rFonts w:hint="cs"/>
          <w:rtl/>
        </w:rPr>
        <w:t>گویید؟ حتی اگر شرع نباشد. بحث وجوب نظر در دعوت انبیاء، چه لزومی دارد؟ کسی بگوید من نمی</w:t>
      </w:r>
      <w:r>
        <w:rPr>
          <w:rFonts w:hint="eastAsia"/>
          <w:rtl/>
        </w:rPr>
        <w:t>‌</w:t>
      </w:r>
      <w:r w:rsidR="00493FFC">
        <w:rPr>
          <w:rFonts w:hint="cs"/>
          <w:rtl/>
        </w:rPr>
        <w:t>خواهم نظر کنم و توجه نکند،</w:t>
      </w:r>
      <w:r>
        <w:rPr>
          <w:rFonts w:hint="cs"/>
          <w:rtl/>
        </w:rPr>
        <w:t xml:space="preserve"> آیا حل می</w:t>
      </w:r>
      <w:r>
        <w:rPr>
          <w:rFonts w:hint="eastAsia"/>
          <w:rtl/>
        </w:rPr>
        <w:t>‌</w:t>
      </w:r>
      <w:r>
        <w:rPr>
          <w:rFonts w:hint="cs"/>
          <w:rtl/>
        </w:rPr>
        <w:t xml:space="preserve">شود؟! اینجا حکمی عقلی است که وجوب نظر است. </w:t>
      </w:r>
      <w:r w:rsidR="00493FFC">
        <w:rPr>
          <w:rFonts w:hint="cs"/>
          <w:rtl/>
        </w:rPr>
        <w:t>اینجا هر چه باشد</w:t>
      </w:r>
      <w:r>
        <w:rPr>
          <w:rFonts w:hint="cs"/>
          <w:rtl/>
        </w:rPr>
        <w:t xml:space="preserve">، </w:t>
      </w:r>
      <w:r w:rsidR="00493FFC">
        <w:rPr>
          <w:rFonts w:hint="cs"/>
          <w:rtl/>
        </w:rPr>
        <w:t>بدون</w:t>
      </w:r>
      <w:r>
        <w:rPr>
          <w:rFonts w:hint="cs"/>
          <w:rtl/>
        </w:rPr>
        <w:t xml:space="preserve"> شرع باید الزامی بیاوریم و این الزام را مستلزم استحقاق عقاب بدانیم وگرنه افراد نظر نمی</w:t>
      </w:r>
      <w:r>
        <w:rPr>
          <w:rFonts w:hint="eastAsia"/>
          <w:rtl/>
        </w:rPr>
        <w:t>‌</w:t>
      </w:r>
      <w:r>
        <w:rPr>
          <w:rFonts w:hint="cs"/>
          <w:rtl/>
        </w:rPr>
        <w:t>کنند و راحت هستند. کسانی مثل آیت الله شبیری و دیگران می</w:t>
      </w:r>
      <w:r>
        <w:rPr>
          <w:rFonts w:hint="eastAsia"/>
          <w:rtl/>
        </w:rPr>
        <w:t>‌</w:t>
      </w:r>
      <w:r>
        <w:rPr>
          <w:rFonts w:hint="cs"/>
          <w:rtl/>
        </w:rPr>
        <w:t>گو</w:t>
      </w:r>
      <w:r>
        <w:rPr>
          <w:rFonts w:hint="eastAsia"/>
          <w:rtl/>
        </w:rPr>
        <w:t>‌</w:t>
      </w:r>
      <w:r>
        <w:rPr>
          <w:rFonts w:hint="cs"/>
          <w:rtl/>
        </w:rPr>
        <w:t>یند فایده «کل شیء مطلق» اینست که قبل از ورود نهی، عقل حکم می</w:t>
      </w:r>
      <w:r>
        <w:rPr>
          <w:rFonts w:hint="eastAsia"/>
          <w:rtl/>
        </w:rPr>
        <w:t>‌</w:t>
      </w:r>
      <w:r w:rsidR="00BF5832">
        <w:rPr>
          <w:rFonts w:hint="cs"/>
          <w:rtl/>
        </w:rPr>
        <w:t>کند به حظر از</w:t>
      </w:r>
      <w:r>
        <w:rPr>
          <w:rFonts w:hint="cs"/>
          <w:rtl/>
        </w:rPr>
        <w:t xml:space="preserve"> باب تصرف در ملک سلطان و آنگاه «کل شیء مطلق» می</w:t>
      </w:r>
      <w:r>
        <w:rPr>
          <w:rFonts w:hint="eastAsia"/>
          <w:rtl/>
        </w:rPr>
        <w:t>‌</w:t>
      </w:r>
      <w:r>
        <w:rPr>
          <w:rFonts w:hint="cs"/>
          <w:rtl/>
        </w:rPr>
        <w:t>آید و جلوی این را می</w:t>
      </w:r>
      <w:r>
        <w:rPr>
          <w:rFonts w:hint="eastAsia"/>
          <w:rtl/>
        </w:rPr>
        <w:t>‌</w:t>
      </w:r>
      <w:r>
        <w:rPr>
          <w:rFonts w:hint="cs"/>
          <w:rtl/>
        </w:rPr>
        <w:t>گیرد.</w:t>
      </w:r>
    </w:p>
    <w:p w14:paraId="36B62896" w14:textId="77777777" w:rsidR="00325C52" w:rsidRDefault="00000000" w:rsidP="00683DCD">
      <w:pPr>
        <w:pStyle w:val="Heading2"/>
        <w:rPr>
          <w:rtl/>
        </w:rPr>
      </w:pPr>
      <w:bookmarkStart w:id="564" w:name="_Toc124095633"/>
      <w:r>
        <w:rPr>
          <w:rFonts w:hint="cs"/>
          <w:rtl/>
        </w:rPr>
        <w:t>اشکالات د</w:t>
      </w:r>
      <w:r w:rsidR="00C24357">
        <w:rPr>
          <w:rFonts w:hint="cs"/>
          <w:rtl/>
        </w:rPr>
        <w:t>لیل اول حظر</w:t>
      </w:r>
      <w:bookmarkEnd w:id="564"/>
      <w:r>
        <w:rPr>
          <w:rFonts w:hint="cs"/>
          <w:rtl/>
        </w:rPr>
        <w:t xml:space="preserve"> </w:t>
      </w:r>
    </w:p>
    <w:p w14:paraId="053FC375" w14:textId="77777777" w:rsidR="00DC4CA7" w:rsidRDefault="00000000" w:rsidP="00DC4CA7">
      <w:pPr>
        <w:rPr>
          <w:rtl/>
        </w:rPr>
      </w:pPr>
      <w:r>
        <w:rPr>
          <w:rFonts w:hint="cs"/>
          <w:rtl/>
        </w:rPr>
        <w:t xml:space="preserve">عرض شد که </w:t>
      </w:r>
      <w:r w:rsidR="00325C52">
        <w:rPr>
          <w:rFonts w:hint="cs"/>
          <w:rtl/>
        </w:rPr>
        <w:t>ادله حظر دو تاست. نسبت به استدلال حظر از جهت تصرف در ملک مالک، شش اشکال شده است که برخی</w:t>
      </w:r>
      <w:r>
        <w:rPr>
          <w:rFonts w:hint="cs"/>
          <w:rtl/>
        </w:rPr>
        <w:t xml:space="preserve"> از آن</w:t>
      </w:r>
      <w:r>
        <w:rPr>
          <w:rFonts w:hint="eastAsia"/>
          <w:rtl/>
        </w:rPr>
        <w:t>‌</w:t>
      </w:r>
      <w:r>
        <w:rPr>
          <w:rFonts w:hint="cs"/>
          <w:rtl/>
        </w:rPr>
        <w:t>ها</w:t>
      </w:r>
      <w:r w:rsidR="00325C52">
        <w:rPr>
          <w:rFonts w:hint="cs"/>
          <w:rtl/>
        </w:rPr>
        <w:t xml:space="preserve"> ابداعات </w:t>
      </w:r>
      <w:r>
        <w:rPr>
          <w:rFonts w:hint="cs"/>
          <w:rtl/>
        </w:rPr>
        <w:t>ما بود. برخی از این</w:t>
      </w:r>
      <w:r>
        <w:rPr>
          <w:rFonts w:hint="eastAsia"/>
          <w:rtl/>
        </w:rPr>
        <w:t>‌</w:t>
      </w:r>
      <w:r w:rsidR="00325C52">
        <w:rPr>
          <w:rFonts w:hint="cs"/>
          <w:rtl/>
        </w:rPr>
        <w:t>ها را قبول کردیم و برخی دیگر</w:t>
      </w:r>
      <w:r>
        <w:rPr>
          <w:rFonts w:hint="cs"/>
          <w:rtl/>
        </w:rPr>
        <w:t xml:space="preserve"> را رد کردیم. دوستان مراجعه کنند</w:t>
      </w:r>
      <w:r w:rsidR="00325C52">
        <w:rPr>
          <w:rFonts w:hint="cs"/>
          <w:rtl/>
        </w:rPr>
        <w:t xml:space="preserve"> که مطالب دیگری هم دارد مثل بحث اینکه خداوند ملک اعتباری دارد یا خیر، </w:t>
      </w:r>
      <w:r>
        <w:rPr>
          <w:rFonts w:hint="cs"/>
          <w:rtl/>
        </w:rPr>
        <w:t xml:space="preserve">و </w:t>
      </w:r>
      <w:r w:rsidR="00325C52">
        <w:rPr>
          <w:rFonts w:hint="cs"/>
          <w:rtl/>
        </w:rPr>
        <w:t>ب</w:t>
      </w:r>
      <w:r>
        <w:rPr>
          <w:rFonts w:hint="cs"/>
          <w:rtl/>
        </w:rPr>
        <w:t xml:space="preserve">سیار بحث خوبی جمع شده است که برای </w:t>
      </w:r>
      <w:r w:rsidR="00325C52">
        <w:rPr>
          <w:rFonts w:hint="cs"/>
          <w:rtl/>
        </w:rPr>
        <w:t xml:space="preserve">جاهای دیگر هم </w:t>
      </w:r>
      <w:r>
        <w:rPr>
          <w:rFonts w:hint="cs"/>
          <w:rtl/>
        </w:rPr>
        <w:t>مفید است</w:t>
      </w:r>
      <w:r w:rsidR="00325C52">
        <w:rPr>
          <w:rFonts w:hint="cs"/>
          <w:rtl/>
        </w:rPr>
        <w:t xml:space="preserve">. </w:t>
      </w:r>
    </w:p>
    <w:p w14:paraId="7A3A257C" w14:textId="77777777" w:rsidR="00DC4CA7" w:rsidRDefault="00000000" w:rsidP="00DC4CA7">
      <w:pPr>
        <w:pStyle w:val="Heading2"/>
        <w:rPr>
          <w:rtl/>
        </w:rPr>
      </w:pPr>
      <w:bookmarkStart w:id="565" w:name="_Toc124095634"/>
      <w:r>
        <w:rPr>
          <w:rFonts w:hint="cs"/>
          <w:rtl/>
        </w:rPr>
        <w:t>1. عدم قبح تصرف در ملک تکوینی</w:t>
      </w:r>
      <w:bookmarkEnd w:id="565"/>
    </w:p>
    <w:p w14:paraId="23BCF8EA" w14:textId="77777777" w:rsidR="00DC4CA7" w:rsidRDefault="00000000" w:rsidP="001D0515">
      <w:pPr>
        <w:rPr>
          <w:rtl/>
        </w:rPr>
      </w:pPr>
      <w:r>
        <w:rPr>
          <w:rFonts w:hint="cs"/>
          <w:rtl/>
        </w:rPr>
        <w:t xml:space="preserve">یک اشکال اینست که اصلا آیا در باب ملک خداوند ما قبح تصرف داریم؟ از این باب که قبح تصرف </w:t>
      </w:r>
      <w:r w:rsidR="00C50593">
        <w:rPr>
          <w:rFonts w:hint="cs"/>
          <w:rtl/>
        </w:rPr>
        <w:t>در املاک اعتباری است و در ملک خداوند که تکوینی است</w:t>
      </w:r>
      <w:r>
        <w:rPr>
          <w:rFonts w:hint="cs"/>
          <w:rtl/>
        </w:rPr>
        <w:t>،</w:t>
      </w:r>
      <w:r w:rsidR="00C50593">
        <w:rPr>
          <w:rFonts w:hint="cs"/>
          <w:rtl/>
        </w:rPr>
        <w:t xml:space="preserve"> چرا قبح تصرف باشد؟ </w:t>
      </w:r>
    </w:p>
    <w:p w14:paraId="23A5EE05" w14:textId="77777777" w:rsidR="00DC4CA7" w:rsidRDefault="00000000" w:rsidP="00DC4CA7">
      <w:pPr>
        <w:pStyle w:val="Heading2"/>
        <w:rPr>
          <w:rtl/>
        </w:rPr>
      </w:pPr>
      <w:bookmarkStart w:id="566" w:name="_Toc124095635"/>
      <w:r>
        <w:rPr>
          <w:rFonts w:hint="cs"/>
          <w:rtl/>
        </w:rPr>
        <w:t>پاسخ اشکال اول</w:t>
      </w:r>
      <w:bookmarkEnd w:id="566"/>
    </w:p>
    <w:p w14:paraId="2FA8F475" w14:textId="77777777" w:rsidR="00DC4CA7" w:rsidRDefault="00000000" w:rsidP="001D0515">
      <w:pPr>
        <w:rPr>
          <w:rtl/>
        </w:rPr>
      </w:pPr>
      <w:r>
        <w:rPr>
          <w:rFonts w:hint="cs"/>
          <w:rtl/>
        </w:rPr>
        <w:t xml:space="preserve">در آنجا این را رد کردیم و گفتیم این حرف درستی نیست. </w:t>
      </w:r>
      <w:r w:rsidR="00297D88">
        <w:rPr>
          <w:rFonts w:hint="cs"/>
          <w:rtl/>
        </w:rPr>
        <w:t>اگر انسانی مثلا قدرت روحی دارد که چیزی را در بیرون خلق کند حتی به این نحو که الان ه</w:t>
      </w:r>
      <w:r>
        <w:rPr>
          <w:rFonts w:hint="cs"/>
          <w:rtl/>
        </w:rPr>
        <w:t>م قائم به نفس او باشد، تصرف در آ</w:t>
      </w:r>
      <w:r w:rsidR="00297D88">
        <w:rPr>
          <w:rFonts w:hint="cs"/>
          <w:rtl/>
        </w:rPr>
        <w:t xml:space="preserve">ن توسط دیگری مثل تصرف در ملک اعتباری است و فرقی ندارد. لذا این اشکال به دلیل حظر درست نیست و ملک اعتباری و حقیقی </w:t>
      </w:r>
      <w:r w:rsidR="00211277">
        <w:rPr>
          <w:rFonts w:hint="cs"/>
          <w:rtl/>
        </w:rPr>
        <w:t>از جهت قبح تصرف در ملک دیگر</w:t>
      </w:r>
      <w:r w:rsidR="008455BF">
        <w:rPr>
          <w:rFonts w:hint="cs"/>
          <w:rtl/>
        </w:rPr>
        <w:t xml:space="preserve">ان، </w:t>
      </w:r>
      <w:r w:rsidR="00297D88">
        <w:rPr>
          <w:rFonts w:hint="cs"/>
          <w:rtl/>
        </w:rPr>
        <w:t>یکی است.</w:t>
      </w:r>
    </w:p>
    <w:p w14:paraId="7FB700A5" w14:textId="77777777" w:rsidR="00DC4CA7" w:rsidRDefault="00000000" w:rsidP="00DC4CA7">
      <w:pPr>
        <w:rPr>
          <w:rtl/>
        </w:rPr>
      </w:pPr>
      <w:r>
        <w:rPr>
          <w:rFonts w:hint="cs"/>
          <w:rtl/>
        </w:rPr>
        <w:t xml:space="preserve">از اینجا وارد بحث ملک اعتباری خداوند شدیم و ملک اعتباری خداوند را نپذیرفتیم و سه دلیل برای رد ملک اعتباری خداوند مطرح کردیم؛ یکی دلیل مرحوم اصفهانی و یکی دلیل مرحوم امام هر دو را رد کردیم و خود ما به وجه دیگری رد کردیم </w:t>
      </w:r>
      <w:r w:rsidR="003E6B23">
        <w:rPr>
          <w:rFonts w:hint="cs"/>
          <w:rtl/>
        </w:rPr>
        <w:t>که خداوند ملک اعتباری داشته باشد و همان ملک تکوینی کافی است</w:t>
      </w:r>
      <w:r>
        <w:rPr>
          <w:rFonts w:hint="cs"/>
          <w:rtl/>
        </w:rPr>
        <w:t xml:space="preserve">. </w:t>
      </w:r>
      <w:r w:rsidR="003E6B23">
        <w:rPr>
          <w:rFonts w:hint="cs"/>
          <w:rtl/>
        </w:rPr>
        <w:t xml:space="preserve">خداوند ملک اعتباری ندارد و ملک حقیقی دارد، </w:t>
      </w:r>
      <w:r>
        <w:rPr>
          <w:rFonts w:hint="cs"/>
          <w:rtl/>
        </w:rPr>
        <w:t xml:space="preserve">لکن </w:t>
      </w:r>
      <w:r w:rsidR="003E6B23">
        <w:rPr>
          <w:rFonts w:hint="cs"/>
          <w:rtl/>
        </w:rPr>
        <w:t xml:space="preserve">تصرف در ملک حقیقی هم اشکال دارد. </w:t>
      </w:r>
    </w:p>
    <w:p w14:paraId="2AA0B979" w14:textId="77777777" w:rsidR="006141AC" w:rsidRDefault="00000000" w:rsidP="006141AC">
      <w:pPr>
        <w:pStyle w:val="Heading2"/>
        <w:rPr>
          <w:rtl/>
        </w:rPr>
      </w:pPr>
      <w:bookmarkStart w:id="567" w:name="_Toc124095636"/>
      <w:r>
        <w:rPr>
          <w:rFonts w:hint="cs"/>
          <w:rtl/>
        </w:rPr>
        <w:t>2. تتمیم اشکال به استدلال حظر در جایی که ضرری به دیگری وارد نمی</w:t>
      </w:r>
      <w:r>
        <w:rPr>
          <w:rtl/>
        </w:rPr>
        <w:t>‌</w:t>
      </w:r>
      <w:r>
        <w:rPr>
          <w:rFonts w:hint="cs"/>
          <w:rtl/>
        </w:rPr>
        <w:t>شود</w:t>
      </w:r>
      <w:bookmarkEnd w:id="567"/>
    </w:p>
    <w:p w14:paraId="72F8106D" w14:textId="77777777" w:rsidR="00DC4CA7" w:rsidRDefault="00000000" w:rsidP="00DC4CA7">
      <w:pPr>
        <w:rPr>
          <w:rtl/>
        </w:rPr>
      </w:pPr>
      <w:r>
        <w:rPr>
          <w:rFonts w:hint="cs"/>
          <w:rtl/>
        </w:rPr>
        <w:t>منتها اینجا وجهی را عرض می</w:t>
      </w:r>
      <w:r>
        <w:rPr>
          <w:rFonts w:hint="eastAsia"/>
          <w:rtl/>
        </w:rPr>
        <w:t>‌</w:t>
      </w:r>
      <w:r>
        <w:rPr>
          <w:rFonts w:hint="cs"/>
          <w:rtl/>
        </w:rPr>
        <w:t>کنم برای تایید کسانی که اشکال کرده</w:t>
      </w:r>
      <w:r>
        <w:rPr>
          <w:rFonts w:hint="eastAsia"/>
          <w:rtl/>
        </w:rPr>
        <w:t>‌</w:t>
      </w:r>
      <w:r>
        <w:rPr>
          <w:rFonts w:hint="cs"/>
          <w:rtl/>
        </w:rPr>
        <w:t>اند و در آنجا این وجه را نگفتم. یکی از اشکالات به استدلال حظر که این را هم نپذیرفتیم و بسیاری نیز نپذیرفتند اینست که قبح تصرف در ملک دیگری برای اضرار اوست، یعنی چون به او ضرر می</w:t>
      </w:r>
      <w:r>
        <w:rPr>
          <w:rFonts w:hint="eastAsia"/>
          <w:rtl/>
        </w:rPr>
        <w:t>‌</w:t>
      </w:r>
      <w:r>
        <w:rPr>
          <w:rFonts w:hint="cs"/>
          <w:rtl/>
        </w:rPr>
        <w:t>رساند قبیح است. بنابراین، در جایی که ضرر نباشد مثل خداوند که نمی</w:t>
      </w:r>
      <w:r>
        <w:rPr>
          <w:rFonts w:hint="eastAsia"/>
          <w:rtl/>
        </w:rPr>
        <w:t>‌</w:t>
      </w:r>
      <w:r>
        <w:rPr>
          <w:rFonts w:hint="cs"/>
          <w:rtl/>
        </w:rPr>
        <w:t>توانیم به او ضرر بررسانیم، قبح تصرف بی</w:t>
      </w:r>
      <w:r>
        <w:rPr>
          <w:rFonts w:hint="eastAsia"/>
          <w:rtl/>
        </w:rPr>
        <w:t>‌</w:t>
      </w:r>
      <w:r>
        <w:rPr>
          <w:rFonts w:hint="cs"/>
          <w:rtl/>
        </w:rPr>
        <w:t xml:space="preserve">معناست. </w:t>
      </w:r>
    </w:p>
    <w:p w14:paraId="319B0BA7" w14:textId="77777777" w:rsidR="006141AC" w:rsidRDefault="00000000" w:rsidP="006141AC">
      <w:pPr>
        <w:rPr>
          <w:rtl/>
        </w:rPr>
      </w:pPr>
      <w:r>
        <w:rPr>
          <w:rFonts w:hint="cs"/>
          <w:rtl/>
        </w:rPr>
        <w:t>جواب داده</w:t>
      </w:r>
      <w:r>
        <w:rPr>
          <w:rFonts w:hint="eastAsia"/>
          <w:rtl/>
        </w:rPr>
        <w:t>‌</w:t>
      </w:r>
      <w:r>
        <w:rPr>
          <w:rFonts w:hint="cs"/>
          <w:rtl/>
        </w:rPr>
        <w:t>اند و ما هم این جواب را پذیرفتیم که از کجا معلوم نکته قبح تصرف فقط اضرار است؟ کسی می</w:t>
      </w:r>
      <w:r>
        <w:rPr>
          <w:rFonts w:hint="eastAsia"/>
          <w:rtl/>
        </w:rPr>
        <w:t>‌</w:t>
      </w:r>
      <w:r>
        <w:rPr>
          <w:rFonts w:hint="cs"/>
          <w:rtl/>
        </w:rPr>
        <w:t>خواهد پنج دقیقه در منزل ما بنشیند و ضرری هم نمی</w:t>
      </w:r>
      <w:r>
        <w:rPr>
          <w:rFonts w:hint="eastAsia"/>
          <w:rtl/>
        </w:rPr>
        <w:t>‌</w:t>
      </w:r>
      <w:r>
        <w:rPr>
          <w:rFonts w:hint="cs"/>
          <w:rtl/>
        </w:rPr>
        <w:t>رساند، ولی من راضی نیستم و او نمی</w:t>
      </w:r>
      <w:r>
        <w:rPr>
          <w:rFonts w:hint="eastAsia"/>
          <w:rtl/>
        </w:rPr>
        <w:t>‌</w:t>
      </w:r>
      <w:r>
        <w:rPr>
          <w:rFonts w:hint="cs"/>
          <w:rtl/>
        </w:rPr>
        <w:t xml:space="preserve">تواند این کار را انجام دهد. پس قبح تصرف در ملک دیگران فقط برای اضرار نیست. </w:t>
      </w:r>
    </w:p>
    <w:p w14:paraId="241AC86E" w14:textId="77777777" w:rsidR="006141AC" w:rsidRDefault="00000000" w:rsidP="00BF5832">
      <w:pPr>
        <w:rPr>
          <w:rtl/>
        </w:rPr>
      </w:pPr>
      <w:r>
        <w:rPr>
          <w:rFonts w:hint="cs"/>
          <w:rtl/>
        </w:rPr>
        <w:t>امروز می</w:t>
      </w:r>
      <w:r>
        <w:rPr>
          <w:rFonts w:hint="eastAsia"/>
          <w:rtl/>
        </w:rPr>
        <w:t>‌</w:t>
      </w:r>
      <w:r>
        <w:rPr>
          <w:rFonts w:hint="cs"/>
          <w:rtl/>
        </w:rPr>
        <w:t>خواهم اشکال را تتمیم کنم و بگویم اشکال ظاهرا ذو وجه است. اولا نهاد ملکیت که جعل می</w:t>
      </w:r>
      <w:r>
        <w:rPr>
          <w:rFonts w:hint="eastAsia"/>
          <w:rtl/>
        </w:rPr>
        <w:t>‌</w:t>
      </w:r>
      <w:r>
        <w:rPr>
          <w:rFonts w:hint="cs"/>
          <w:rtl/>
        </w:rPr>
        <w:t>شود از ناحیه عقلا، یک نکته اصلی دارد و نکات فرعی هم دارد. نهاد ملکیت وقتی جعل می</w:t>
      </w:r>
      <w:r>
        <w:rPr>
          <w:rFonts w:hint="eastAsia"/>
          <w:rtl/>
        </w:rPr>
        <w:t>‌</w:t>
      </w:r>
      <w:r>
        <w:rPr>
          <w:rFonts w:hint="cs"/>
          <w:rtl/>
        </w:rPr>
        <w:t>شود واقعا برای اینست که اختصاصاتی برای اشخاص درست کند که این اختصاصات برای اینست که انتفاع ببرند و منع دیگران برای اینست که اضرار نرسانند و یا بگذارند این انتفاع تکمیل شود. برای من ملکیت این زمین را قائل می</w:t>
      </w:r>
      <w:r>
        <w:rPr>
          <w:rFonts w:hint="eastAsia"/>
          <w:rtl/>
        </w:rPr>
        <w:t>‌</w:t>
      </w:r>
      <w:r w:rsidR="00BF5832">
        <w:rPr>
          <w:rFonts w:hint="cs"/>
          <w:rtl/>
        </w:rPr>
        <w:t>شوند.</w:t>
      </w:r>
      <w:r>
        <w:rPr>
          <w:rFonts w:hint="cs"/>
          <w:rtl/>
        </w:rPr>
        <w:t xml:space="preserve"> </w:t>
      </w:r>
      <w:r w:rsidR="00BF5832">
        <w:rPr>
          <w:rFonts w:hint="cs"/>
          <w:rtl/>
        </w:rPr>
        <w:t xml:space="preserve">این ملکیت </w:t>
      </w:r>
      <w:r>
        <w:rPr>
          <w:rFonts w:hint="cs"/>
          <w:rtl/>
        </w:rPr>
        <w:t>چه فایده دارد ؟ می</w:t>
      </w:r>
      <w:r>
        <w:rPr>
          <w:rFonts w:hint="eastAsia"/>
          <w:rtl/>
        </w:rPr>
        <w:t>‌</w:t>
      </w:r>
      <w:r>
        <w:rPr>
          <w:rFonts w:hint="cs"/>
          <w:rtl/>
        </w:rPr>
        <w:t>توانم در آن کشت و زرع کنم و استفاده کنم. چرا دیگران ممنوع از تصرف می</w:t>
      </w:r>
      <w:r>
        <w:rPr>
          <w:rFonts w:hint="eastAsia"/>
          <w:rtl/>
        </w:rPr>
        <w:t>‌</w:t>
      </w:r>
      <w:r>
        <w:rPr>
          <w:rFonts w:hint="cs"/>
          <w:rtl/>
        </w:rPr>
        <w:t xml:space="preserve">شوند؟ برای اینکه بگذارند من انتفاع را ببرم یا اضرار به من نرسانند. </w:t>
      </w:r>
    </w:p>
    <w:p w14:paraId="3287F7BB" w14:textId="77777777" w:rsidR="007E409A" w:rsidRDefault="00000000" w:rsidP="006141AC">
      <w:pPr>
        <w:rPr>
          <w:rtl/>
        </w:rPr>
      </w:pPr>
      <w:r>
        <w:rPr>
          <w:rFonts w:hint="cs"/>
          <w:rtl/>
        </w:rPr>
        <w:t>نکته ملکیت همین</w:t>
      </w:r>
      <w:r>
        <w:rPr>
          <w:rFonts w:hint="eastAsia"/>
          <w:rtl/>
        </w:rPr>
        <w:t>‌</w:t>
      </w:r>
      <w:r>
        <w:rPr>
          <w:rFonts w:hint="cs"/>
          <w:rtl/>
        </w:rPr>
        <w:t xml:space="preserve">ها </w:t>
      </w:r>
      <w:r w:rsidR="00A1671D">
        <w:rPr>
          <w:rFonts w:hint="cs"/>
          <w:rtl/>
        </w:rPr>
        <w:t xml:space="preserve">است. درست است که در شرع </w:t>
      </w:r>
      <w:r>
        <w:rPr>
          <w:rFonts w:hint="cs"/>
          <w:rtl/>
        </w:rPr>
        <w:t xml:space="preserve">اگر </w:t>
      </w:r>
      <w:r w:rsidR="00A1671D">
        <w:rPr>
          <w:rFonts w:hint="cs"/>
          <w:rtl/>
        </w:rPr>
        <w:t>هیچ یک از این</w:t>
      </w:r>
      <w:r>
        <w:rPr>
          <w:rFonts w:hint="eastAsia"/>
          <w:rtl/>
        </w:rPr>
        <w:t>‌</w:t>
      </w:r>
      <w:r w:rsidR="00A1671D">
        <w:rPr>
          <w:rFonts w:hint="cs"/>
          <w:rtl/>
        </w:rPr>
        <w:t>ها</w:t>
      </w:r>
      <w:r>
        <w:rPr>
          <w:rFonts w:hint="cs"/>
          <w:rtl/>
        </w:rPr>
        <w:t xml:space="preserve"> هم</w:t>
      </w:r>
      <w:r w:rsidR="00A1671D">
        <w:rPr>
          <w:rFonts w:hint="cs"/>
          <w:rtl/>
        </w:rPr>
        <w:t xml:space="preserve"> نباشد، باز هم ممنوع است. </w:t>
      </w:r>
      <w:r>
        <w:rPr>
          <w:rFonts w:hint="cs"/>
          <w:rtl/>
        </w:rPr>
        <w:t xml:space="preserve">یعنی </w:t>
      </w:r>
      <w:r w:rsidR="00A1671D">
        <w:rPr>
          <w:rFonts w:hint="cs"/>
          <w:rtl/>
        </w:rPr>
        <w:t xml:space="preserve">ولو شخصی مانع انتفاع من نباشد و اضرار به من نرساند، </w:t>
      </w:r>
      <w:r>
        <w:rPr>
          <w:rFonts w:hint="cs"/>
          <w:rtl/>
        </w:rPr>
        <w:t xml:space="preserve">اگر </w:t>
      </w:r>
      <w:r w:rsidR="00A1671D">
        <w:rPr>
          <w:rFonts w:hint="cs"/>
          <w:rtl/>
        </w:rPr>
        <w:t>من راضی نباشم</w:t>
      </w:r>
      <w:r>
        <w:rPr>
          <w:rFonts w:hint="cs"/>
          <w:rtl/>
        </w:rPr>
        <w:t>،</w:t>
      </w:r>
      <w:r w:rsidR="00A1671D">
        <w:rPr>
          <w:rFonts w:hint="cs"/>
          <w:rtl/>
        </w:rPr>
        <w:t xml:space="preserve"> در ملک من نمی</w:t>
      </w:r>
      <w:r>
        <w:rPr>
          <w:rFonts w:hint="eastAsia"/>
          <w:rtl/>
        </w:rPr>
        <w:t>‌</w:t>
      </w:r>
      <w:r w:rsidR="00A1671D">
        <w:rPr>
          <w:rFonts w:hint="cs"/>
          <w:rtl/>
        </w:rPr>
        <w:t>تواند تصرف کند. این درست است</w:t>
      </w:r>
      <w:r>
        <w:rPr>
          <w:rFonts w:hint="cs"/>
          <w:rtl/>
        </w:rPr>
        <w:t>،</w:t>
      </w:r>
      <w:r w:rsidR="00A1671D">
        <w:rPr>
          <w:rFonts w:hint="cs"/>
          <w:rtl/>
        </w:rPr>
        <w:t xml:space="preserve"> ولی ملاک تبعی دارد. ملاک اصلی برای جعل نهاد ملکیت در میان عقلا اختصاصات است و استفاده</w:t>
      </w:r>
      <w:r w:rsidR="00A1671D">
        <w:rPr>
          <w:rFonts w:hint="eastAsia"/>
          <w:rtl/>
        </w:rPr>
        <w:t>‌</w:t>
      </w:r>
      <w:r w:rsidR="00A1671D">
        <w:rPr>
          <w:rFonts w:hint="cs"/>
          <w:rtl/>
        </w:rPr>
        <w:t>ها و انتفاع</w:t>
      </w:r>
      <w:r w:rsidR="00A1671D">
        <w:rPr>
          <w:rFonts w:hint="eastAsia"/>
          <w:rtl/>
        </w:rPr>
        <w:t>‌</w:t>
      </w:r>
      <w:r w:rsidR="00A1671D">
        <w:rPr>
          <w:rFonts w:hint="cs"/>
          <w:rtl/>
        </w:rPr>
        <w:t>ها</w:t>
      </w:r>
      <w:r>
        <w:rPr>
          <w:rFonts w:hint="cs"/>
          <w:rtl/>
        </w:rPr>
        <w:t xml:space="preserve"> ا</w:t>
      </w:r>
      <w:r w:rsidR="00A1671D">
        <w:rPr>
          <w:rFonts w:hint="cs"/>
          <w:rtl/>
        </w:rPr>
        <w:t>ست. اینکه برای دیگران قبح تصرف دارد از این جهت است که بگذاریم مالک انتفاع ببرد و اختصاصا</w:t>
      </w:r>
      <w:r>
        <w:rPr>
          <w:rFonts w:hint="cs"/>
          <w:rtl/>
        </w:rPr>
        <w:t>ت</w:t>
      </w:r>
      <w:r w:rsidR="00A1671D">
        <w:rPr>
          <w:rFonts w:hint="cs"/>
          <w:rtl/>
        </w:rPr>
        <w:t>ش بالفعل شود و مانع انتفاع او نشویم. جاهایی که هیچ کدام نیست، به نظر بنده نکته تبعی دارد که نهاد ملکیت تقویت شود. برای اینکه در جاهایی که می</w:t>
      </w:r>
      <w:r w:rsidR="00A1671D">
        <w:rPr>
          <w:rFonts w:hint="eastAsia"/>
          <w:rtl/>
        </w:rPr>
        <w:t>‌</w:t>
      </w:r>
      <w:r w:rsidR="00A1671D">
        <w:rPr>
          <w:rFonts w:hint="cs"/>
          <w:rtl/>
        </w:rPr>
        <w:t>خواهد بالفعل شود، قدرتمند عمل</w:t>
      </w:r>
      <w:r w:rsidR="001D0515">
        <w:rPr>
          <w:rFonts w:hint="cs"/>
          <w:rtl/>
        </w:rPr>
        <w:t xml:space="preserve"> کند. عقلا بین خودشان وقتی نهاد ملکیت جعل می</w:t>
      </w:r>
      <w:r>
        <w:rPr>
          <w:rFonts w:hint="eastAsia"/>
          <w:rtl/>
        </w:rPr>
        <w:t>‌</w:t>
      </w:r>
      <w:r w:rsidR="001D0515">
        <w:rPr>
          <w:rFonts w:hint="cs"/>
          <w:rtl/>
        </w:rPr>
        <w:t>کنند</w:t>
      </w:r>
      <w:r>
        <w:rPr>
          <w:rFonts w:hint="cs"/>
          <w:rtl/>
        </w:rPr>
        <w:t>،</w:t>
      </w:r>
      <w:r w:rsidR="001D0515">
        <w:rPr>
          <w:rFonts w:hint="cs"/>
          <w:rtl/>
        </w:rPr>
        <w:t xml:space="preserve"> حتما برای این</w:t>
      </w:r>
      <w:r>
        <w:rPr>
          <w:rFonts w:hint="eastAsia"/>
          <w:rtl/>
        </w:rPr>
        <w:t>‌</w:t>
      </w:r>
      <w:r>
        <w:rPr>
          <w:rFonts w:hint="cs"/>
          <w:rtl/>
        </w:rPr>
        <w:t xml:space="preserve"> امور است و چیز دیگری نیست. </w:t>
      </w:r>
    </w:p>
    <w:p w14:paraId="25379D9F" w14:textId="77777777" w:rsidR="007E409A" w:rsidRDefault="00000000" w:rsidP="007E409A">
      <w:pPr>
        <w:rPr>
          <w:rtl/>
        </w:rPr>
      </w:pPr>
      <w:r>
        <w:rPr>
          <w:rFonts w:hint="cs"/>
          <w:rtl/>
        </w:rPr>
        <w:t>ما هم جزء</w:t>
      </w:r>
      <w:r w:rsidR="001D0515">
        <w:rPr>
          <w:rFonts w:hint="cs"/>
          <w:rtl/>
        </w:rPr>
        <w:t xml:space="preserve"> عقلا هستیم و وقتی این را می</w:t>
      </w:r>
      <w:r w:rsidR="001D0515">
        <w:rPr>
          <w:rFonts w:hint="eastAsia"/>
          <w:rtl/>
        </w:rPr>
        <w:t>‌</w:t>
      </w:r>
      <w:r w:rsidR="001D0515">
        <w:rPr>
          <w:rFonts w:hint="cs"/>
          <w:rtl/>
        </w:rPr>
        <w:t>کاویم که چرا ملکیت</w:t>
      </w:r>
      <w:r w:rsidR="001D0515">
        <w:rPr>
          <w:rFonts w:hint="eastAsia"/>
          <w:rtl/>
        </w:rPr>
        <w:t>‌</w:t>
      </w:r>
      <w:r w:rsidR="001D0515">
        <w:rPr>
          <w:rFonts w:hint="cs"/>
          <w:rtl/>
        </w:rPr>
        <w:t xml:space="preserve">ها را </w:t>
      </w:r>
      <w:r>
        <w:rPr>
          <w:rFonts w:hint="cs"/>
          <w:rtl/>
        </w:rPr>
        <w:t>رعایت می</w:t>
      </w:r>
      <w:r>
        <w:rPr>
          <w:rFonts w:hint="eastAsia"/>
          <w:rtl/>
        </w:rPr>
        <w:t>‌</w:t>
      </w:r>
      <w:r>
        <w:rPr>
          <w:rFonts w:hint="cs"/>
          <w:rtl/>
        </w:rPr>
        <w:t>کنیم، می</w:t>
      </w:r>
      <w:r>
        <w:rPr>
          <w:rFonts w:hint="eastAsia"/>
          <w:rtl/>
        </w:rPr>
        <w:t>‌</w:t>
      </w:r>
      <w:r>
        <w:rPr>
          <w:rFonts w:hint="cs"/>
          <w:rtl/>
        </w:rPr>
        <w:t xml:space="preserve">بینیم که ـ </w:t>
      </w:r>
      <w:r w:rsidR="001D0515">
        <w:rPr>
          <w:rFonts w:hint="cs"/>
          <w:rtl/>
        </w:rPr>
        <w:t>لو لا بحث شرع که قبل از ورود به عالم شرع این حرف را می</w:t>
      </w:r>
      <w:r w:rsidR="001D0515">
        <w:rPr>
          <w:rFonts w:hint="eastAsia"/>
          <w:rtl/>
        </w:rPr>
        <w:t>‌</w:t>
      </w:r>
      <w:r w:rsidR="001D0515">
        <w:rPr>
          <w:rFonts w:hint="cs"/>
          <w:rtl/>
        </w:rPr>
        <w:t xml:space="preserve">زنیم </w:t>
      </w:r>
      <w:r>
        <w:rPr>
          <w:rFonts w:hint="cs"/>
          <w:rtl/>
        </w:rPr>
        <w:t>ـ</w:t>
      </w:r>
      <w:r w:rsidR="001D0515">
        <w:rPr>
          <w:rFonts w:hint="cs"/>
          <w:rtl/>
        </w:rPr>
        <w:t xml:space="preserve"> نکته جعل و رعایت ملکیت اینست. نکته جعل ملکیت برای همین اختصاصات است و نکته آثار تکلیفی ملکیت مثل جواز تصرف و حرمت تصرف دیگران، بهره</w:t>
      </w:r>
      <w:r w:rsidR="001D0515">
        <w:rPr>
          <w:rFonts w:hint="eastAsia"/>
          <w:rtl/>
        </w:rPr>
        <w:t>‌</w:t>
      </w:r>
      <w:r w:rsidR="001D0515">
        <w:rPr>
          <w:rFonts w:hint="cs"/>
          <w:rtl/>
        </w:rPr>
        <w:t>برداری مالک است و منع دیگران</w:t>
      </w:r>
      <w:r>
        <w:rPr>
          <w:rFonts w:hint="cs"/>
          <w:rtl/>
        </w:rPr>
        <w:t xml:space="preserve"> برای اینست که</w:t>
      </w:r>
      <w:r w:rsidR="001D0515">
        <w:rPr>
          <w:rFonts w:hint="cs"/>
          <w:rtl/>
        </w:rPr>
        <w:t xml:space="preserve"> </w:t>
      </w:r>
      <w:r>
        <w:rPr>
          <w:rFonts w:hint="cs"/>
          <w:rtl/>
        </w:rPr>
        <w:t>مانع بهره</w:t>
      </w:r>
      <w:r>
        <w:rPr>
          <w:rFonts w:hint="eastAsia"/>
          <w:rtl/>
        </w:rPr>
        <w:t>‌</w:t>
      </w:r>
      <w:r>
        <w:rPr>
          <w:rFonts w:hint="cs"/>
          <w:rtl/>
        </w:rPr>
        <w:t xml:space="preserve">برداری </w:t>
      </w:r>
      <w:r w:rsidR="001D0515">
        <w:rPr>
          <w:rFonts w:hint="cs"/>
          <w:rtl/>
        </w:rPr>
        <w:t xml:space="preserve">مالک </w:t>
      </w:r>
      <w:r>
        <w:rPr>
          <w:rFonts w:hint="cs"/>
          <w:rtl/>
        </w:rPr>
        <w:t>نشوند</w:t>
      </w:r>
      <w:r w:rsidR="001D0515">
        <w:rPr>
          <w:rFonts w:hint="cs"/>
          <w:rtl/>
        </w:rPr>
        <w:t xml:space="preserve">. </w:t>
      </w:r>
      <w:r>
        <w:rPr>
          <w:rFonts w:hint="cs"/>
          <w:rtl/>
        </w:rPr>
        <w:t>مانع تصرف دیگران می</w:t>
      </w:r>
      <w:r>
        <w:rPr>
          <w:rFonts w:hint="eastAsia"/>
          <w:rtl/>
        </w:rPr>
        <w:t>‌</w:t>
      </w:r>
      <w:r>
        <w:rPr>
          <w:rFonts w:hint="cs"/>
          <w:rtl/>
        </w:rPr>
        <w:t>شویم</w:t>
      </w:r>
      <w:r w:rsidR="001D0515">
        <w:rPr>
          <w:rFonts w:hint="cs"/>
          <w:rtl/>
        </w:rPr>
        <w:t xml:space="preserve"> </w:t>
      </w:r>
      <w:r>
        <w:rPr>
          <w:rFonts w:hint="cs"/>
          <w:rtl/>
        </w:rPr>
        <w:t>تا بهره</w:t>
      </w:r>
      <w:r>
        <w:rPr>
          <w:rFonts w:hint="eastAsia"/>
          <w:rtl/>
        </w:rPr>
        <w:t>‌</w:t>
      </w:r>
      <w:r>
        <w:rPr>
          <w:rFonts w:hint="cs"/>
          <w:rtl/>
        </w:rPr>
        <w:t>ب</w:t>
      </w:r>
      <w:r w:rsidR="001D0515">
        <w:rPr>
          <w:rFonts w:hint="cs"/>
          <w:rtl/>
        </w:rPr>
        <w:t>رداری مالک تکمیل شود. اگر هیچ کدام نبود، و موارد شاذی باقی بود، برای تقویت همین نهاد ملکیت است. ملکیت یک غرض اسنایی دارد و یک</w:t>
      </w:r>
      <w:r>
        <w:rPr>
          <w:rFonts w:hint="cs"/>
          <w:rtl/>
        </w:rPr>
        <w:t xml:space="preserve"> اغراض تبعی هم دارد.</w:t>
      </w:r>
    </w:p>
    <w:p w14:paraId="61A6AAAF" w14:textId="77777777" w:rsidR="00325C52" w:rsidRDefault="00000000" w:rsidP="00D62221">
      <w:pPr>
        <w:rPr>
          <w:rtl/>
        </w:rPr>
      </w:pPr>
      <w:r>
        <w:rPr>
          <w:rFonts w:hint="cs"/>
          <w:rtl/>
        </w:rPr>
        <w:t xml:space="preserve"> این حرف در</w:t>
      </w:r>
      <w:r w:rsidR="001D0515">
        <w:rPr>
          <w:rFonts w:hint="cs"/>
          <w:rtl/>
        </w:rPr>
        <w:t>باره خداوند نمی</w:t>
      </w:r>
      <w:r w:rsidR="001D0515">
        <w:rPr>
          <w:rFonts w:hint="eastAsia"/>
          <w:rtl/>
        </w:rPr>
        <w:t>‌</w:t>
      </w:r>
      <w:r w:rsidR="001D0515">
        <w:rPr>
          <w:rFonts w:hint="cs"/>
          <w:rtl/>
        </w:rPr>
        <w:t xml:space="preserve">آید. قبل از ورود شرع، </w:t>
      </w:r>
      <w:r w:rsidR="00D62221">
        <w:rPr>
          <w:rFonts w:hint="cs"/>
          <w:rtl/>
        </w:rPr>
        <w:t xml:space="preserve">فرضا </w:t>
      </w:r>
      <w:r w:rsidR="001D0515">
        <w:rPr>
          <w:rFonts w:hint="cs"/>
          <w:rtl/>
        </w:rPr>
        <w:t>قبح تصرف در ملک مالک را پذیرفتیم</w:t>
      </w:r>
      <w:r w:rsidR="00D62221">
        <w:rPr>
          <w:rFonts w:hint="cs"/>
          <w:rtl/>
        </w:rPr>
        <w:t>،</w:t>
      </w:r>
      <w:r w:rsidR="001D0515">
        <w:rPr>
          <w:rFonts w:hint="cs"/>
          <w:rtl/>
        </w:rPr>
        <w:t xml:space="preserve"> در ملک</w:t>
      </w:r>
      <w:r w:rsidR="00D62221">
        <w:rPr>
          <w:rFonts w:hint="eastAsia"/>
          <w:rtl/>
        </w:rPr>
        <w:t>‌</w:t>
      </w:r>
      <w:r w:rsidR="001D0515">
        <w:rPr>
          <w:rFonts w:hint="cs"/>
          <w:rtl/>
        </w:rPr>
        <w:t xml:space="preserve">های اعتباری و معمولی </w:t>
      </w:r>
      <w:r w:rsidR="00D62221">
        <w:rPr>
          <w:rFonts w:hint="cs"/>
          <w:rtl/>
        </w:rPr>
        <w:t xml:space="preserve">است، </w:t>
      </w:r>
      <w:r w:rsidR="001D0515">
        <w:rPr>
          <w:rFonts w:hint="cs"/>
          <w:rtl/>
        </w:rPr>
        <w:t>ولی در مورد ملک خداوند چه نکته</w:t>
      </w:r>
      <w:r w:rsidR="001D0515">
        <w:rPr>
          <w:rFonts w:hint="eastAsia"/>
          <w:rtl/>
        </w:rPr>
        <w:t>‌</w:t>
      </w:r>
      <w:r w:rsidR="001D0515">
        <w:rPr>
          <w:rFonts w:hint="cs"/>
          <w:rtl/>
        </w:rPr>
        <w:t xml:space="preserve">ای وجود دارد که تصرف در ملک او را </w:t>
      </w:r>
      <w:r w:rsidR="00D62221">
        <w:rPr>
          <w:rFonts w:hint="cs"/>
          <w:rtl/>
        </w:rPr>
        <w:t xml:space="preserve">قبیح بدانیم؟ </w:t>
      </w:r>
      <w:r w:rsidR="001D0515">
        <w:rPr>
          <w:rFonts w:hint="cs"/>
          <w:rtl/>
        </w:rPr>
        <w:t>چه اضراری به خداوند می</w:t>
      </w:r>
      <w:r w:rsidR="001D0515">
        <w:rPr>
          <w:rFonts w:hint="eastAsia"/>
          <w:rtl/>
        </w:rPr>
        <w:t>‌</w:t>
      </w:r>
      <w:r w:rsidR="001D0515">
        <w:rPr>
          <w:rFonts w:hint="cs"/>
          <w:rtl/>
        </w:rPr>
        <w:t xml:space="preserve">رسد و چه منعی از انتفاع خداوند دارد؟ </w:t>
      </w:r>
      <w:r w:rsidR="00D62221">
        <w:rPr>
          <w:rFonts w:hint="cs"/>
          <w:rtl/>
        </w:rPr>
        <w:t xml:space="preserve">این نکته درباره خداوند صادق نیست، </w:t>
      </w:r>
      <w:r w:rsidR="001D0515">
        <w:rPr>
          <w:rFonts w:hint="cs"/>
          <w:rtl/>
        </w:rPr>
        <w:t>لذا بعید نیست این اشکال به حظریون تتمیم شود. اشکال شود که برهان شما برای منع عقلی و حظر درست نیست.</w:t>
      </w:r>
    </w:p>
    <w:p w14:paraId="51EEF82E" w14:textId="77777777" w:rsidR="00D62221" w:rsidRDefault="00000000" w:rsidP="00D62221">
      <w:pPr>
        <w:pStyle w:val="Heading2"/>
        <w:rPr>
          <w:rtl/>
        </w:rPr>
      </w:pPr>
      <w:bookmarkStart w:id="568" w:name="_Toc124095637"/>
      <w:r>
        <w:rPr>
          <w:rFonts w:hint="cs"/>
          <w:rtl/>
        </w:rPr>
        <w:t>3. خود حرکات ما تصرف در ملک موجود خداوند نیست</w:t>
      </w:r>
      <w:bookmarkEnd w:id="568"/>
    </w:p>
    <w:p w14:paraId="57B3D92C" w14:textId="77777777" w:rsidR="00F312C5" w:rsidRDefault="00000000" w:rsidP="00D62221">
      <w:pPr>
        <w:rPr>
          <w:rtl/>
        </w:rPr>
      </w:pPr>
      <w:r>
        <w:rPr>
          <w:rFonts w:hint="cs"/>
          <w:rtl/>
        </w:rPr>
        <w:t>فرصت نیست و همه را نمی</w:t>
      </w:r>
      <w:r>
        <w:rPr>
          <w:rFonts w:hint="eastAsia"/>
          <w:rtl/>
        </w:rPr>
        <w:t>‌</w:t>
      </w:r>
      <w:r>
        <w:rPr>
          <w:rFonts w:hint="cs"/>
          <w:rtl/>
        </w:rPr>
        <w:t>شمرم. یکی از حرف</w:t>
      </w:r>
      <w:r>
        <w:rPr>
          <w:rFonts w:hint="eastAsia"/>
          <w:rtl/>
        </w:rPr>
        <w:t>‌</w:t>
      </w:r>
      <w:r>
        <w:rPr>
          <w:rFonts w:hint="cs"/>
          <w:rtl/>
        </w:rPr>
        <w:t>هایی که آنجا زدیم و بعید می</w:t>
      </w:r>
      <w:r>
        <w:rPr>
          <w:rFonts w:hint="eastAsia"/>
          <w:rtl/>
        </w:rPr>
        <w:t>‌</w:t>
      </w:r>
      <w:r w:rsidR="00D62221">
        <w:rPr>
          <w:rFonts w:hint="cs"/>
          <w:rtl/>
        </w:rPr>
        <w:t>دانم آن را جایی دیگر دیده باشم</w:t>
      </w:r>
      <w:r>
        <w:rPr>
          <w:rFonts w:hint="cs"/>
          <w:rtl/>
        </w:rPr>
        <w:t xml:space="preserve"> و به کسی هم مستند نکردم</w:t>
      </w:r>
      <w:r w:rsidR="00D62221">
        <w:rPr>
          <w:rFonts w:hint="cs"/>
          <w:rtl/>
        </w:rPr>
        <w:t>،</w:t>
      </w:r>
      <w:r>
        <w:rPr>
          <w:rFonts w:hint="cs"/>
          <w:rtl/>
        </w:rPr>
        <w:t xml:space="preserve"> اینست که گاهی تصرف در عین خارجی می</w:t>
      </w:r>
      <w:r w:rsidR="00D62221">
        <w:rPr>
          <w:rFonts w:hint="eastAsia"/>
          <w:rtl/>
        </w:rPr>
        <w:t>‌</w:t>
      </w:r>
      <w:r>
        <w:rPr>
          <w:rFonts w:hint="cs"/>
          <w:rtl/>
        </w:rPr>
        <w:t xml:space="preserve">کنیم که الان بحث </w:t>
      </w:r>
      <w:r w:rsidR="00D62221">
        <w:rPr>
          <w:rFonts w:hint="cs"/>
          <w:rtl/>
        </w:rPr>
        <w:t xml:space="preserve">ما </w:t>
      </w:r>
      <w:r>
        <w:rPr>
          <w:rFonts w:hint="cs"/>
          <w:rtl/>
        </w:rPr>
        <w:t>در این نیست</w:t>
      </w:r>
      <w:r w:rsidR="00D62221">
        <w:rPr>
          <w:rFonts w:hint="cs"/>
          <w:rtl/>
        </w:rPr>
        <w:t>،</w:t>
      </w:r>
      <w:r>
        <w:rPr>
          <w:rFonts w:hint="cs"/>
          <w:rtl/>
        </w:rPr>
        <w:t xml:space="preserve"> گرچه برخی جاها می</w:t>
      </w:r>
      <w:r w:rsidR="00D62221">
        <w:rPr>
          <w:rFonts w:hint="eastAsia"/>
          <w:rtl/>
        </w:rPr>
        <w:t>‌</w:t>
      </w:r>
      <w:r>
        <w:rPr>
          <w:rFonts w:hint="cs"/>
          <w:rtl/>
        </w:rPr>
        <w:t>شود این را گفت که مثلا می</w:t>
      </w:r>
      <w:r w:rsidR="00D62221">
        <w:rPr>
          <w:rFonts w:hint="eastAsia"/>
          <w:rtl/>
        </w:rPr>
        <w:t>‌</w:t>
      </w:r>
      <w:r>
        <w:rPr>
          <w:rFonts w:hint="cs"/>
          <w:rtl/>
        </w:rPr>
        <w:t>خواهم این میوه را بخورم، تصرف در این میوه تصرف در سلطان مولی است و این هم هست</w:t>
      </w:r>
      <w:r w:rsidR="00D62221">
        <w:rPr>
          <w:rFonts w:hint="cs"/>
          <w:rtl/>
        </w:rPr>
        <w:t>،</w:t>
      </w:r>
      <w:r>
        <w:rPr>
          <w:rFonts w:hint="cs"/>
          <w:rtl/>
        </w:rPr>
        <w:t xml:space="preserve"> </w:t>
      </w:r>
      <w:r w:rsidR="00D62221">
        <w:rPr>
          <w:rFonts w:hint="cs"/>
          <w:rtl/>
        </w:rPr>
        <w:t>اما</w:t>
      </w:r>
      <w:r>
        <w:rPr>
          <w:rFonts w:hint="cs"/>
          <w:rtl/>
        </w:rPr>
        <w:t xml:space="preserve"> عمده استدلال حظریون </w:t>
      </w:r>
      <w:r w:rsidR="003F65A1">
        <w:rPr>
          <w:rFonts w:hint="cs"/>
          <w:rtl/>
        </w:rPr>
        <w:t xml:space="preserve">اینست که من خودم و افعالم ملک خداوند هستیم و هر حرکت و سکونی که دارم تصرف در ملک خداوند است. </w:t>
      </w:r>
    </w:p>
    <w:p w14:paraId="299F4C5F" w14:textId="77777777" w:rsidR="00D62221" w:rsidRDefault="00000000" w:rsidP="00D62221">
      <w:pPr>
        <w:rPr>
          <w:rtl/>
        </w:rPr>
      </w:pPr>
      <w:r>
        <w:rPr>
          <w:rFonts w:hint="cs"/>
          <w:rtl/>
        </w:rPr>
        <w:t>گاهی ملک مفروغ عنهی داریم که می</w:t>
      </w:r>
      <w:r>
        <w:rPr>
          <w:rFonts w:hint="eastAsia"/>
          <w:rtl/>
        </w:rPr>
        <w:t>‌</w:t>
      </w:r>
      <w:r>
        <w:rPr>
          <w:rFonts w:hint="cs"/>
          <w:rtl/>
        </w:rPr>
        <w:t>گوییم تصرف در ملک دیگران ممنوع است، ولی فعل من که صادر می</w:t>
      </w:r>
      <w:r>
        <w:rPr>
          <w:rFonts w:hint="eastAsia"/>
          <w:rtl/>
        </w:rPr>
        <w:t>‌</w:t>
      </w:r>
      <w:r>
        <w:rPr>
          <w:rFonts w:hint="cs"/>
          <w:rtl/>
        </w:rPr>
        <w:t xml:space="preserve">شود، قبل صدور که ملک تکوینی خداوند نیست، بلکه به وجودش ملک خداوند </w:t>
      </w:r>
      <w:r w:rsidR="008455BF">
        <w:rPr>
          <w:rFonts w:hint="cs"/>
          <w:rtl/>
        </w:rPr>
        <w:t>می</w:t>
      </w:r>
      <w:r w:rsidR="007315E2">
        <w:rPr>
          <w:rFonts w:hint="cs"/>
        </w:rPr>
        <w:t>‍</w:t>
      </w:r>
      <w:r w:rsidR="008455BF">
        <w:rPr>
          <w:rFonts w:hint="cs"/>
          <w:rtl/>
        </w:rPr>
        <w:t>شود</w:t>
      </w:r>
      <w:r>
        <w:rPr>
          <w:rFonts w:hint="cs"/>
          <w:rtl/>
        </w:rPr>
        <w:t>. فعل که از من صادر می</w:t>
      </w:r>
      <w:r>
        <w:rPr>
          <w:rFonts w:hint="eastAsia"/>
          <w:rtl/>
        </w:rPr>
        <w:t>‌</w:t>
      </w:r>
      <w:r>
        <w:rPr>
          <w:rFonts w:hint="cs"/>
          <w:rtl/>
        </w:rPr>
        <w:t>شود بعینه ملک خداوند هم می</w:t>
      </w:r>
      <w:r>
        <w:rPr>
          <w:rFonts w:hint="eastAsia"/>
          <w:rtl/>
        </w:rPr>
        <w:t>‌</w:t>
      </w:r>
      <w:r>
        <w:rPr>
          <w:rFonts w:hint="cs"/>
          <w:rtl/>
        </w:rPr>
        <w:t>شود، نه اینکه تصرف در ملک خداوند باشد. گاهی میوه</w:t>
      </w:r>
      <w:r>
        <w:rPr>
          <w:rFonts w:hint="eastAsia"/>
          <w:rtl/>
        </w:rPr>
        <w:t>‌</w:t>
      </w:r>
      <w:r>
        <w:rPr>
          <w:rFonts w:hint="cs"/>
          <w:rtl/>
        </w:rPr>
        <w:t>ای اینجاست که ملک کسی دیگر است و من در آن تصرف می</w:t>
      </w:r>
      <w:r>
        <w:rPr>
          <w:rFonts w:hint="eastAsia"/>
          <w:rtl/>
        </w:rPr>
        <w:t>‌</w:t>
      </w:r>
      <w:r>
        <w:rPr>
          <w:rFonts w:hint="cs"/>
          <w:rtl/>
        </w:rPr>
        <w:t>کنم که قبیح است. ولی گاهی این تصرف، در ملک کسی نیست، و تصرف من بعینه هم حرکت است و هم ملک که ملازم با هم</w:t>
      </w:r>
      <w:r>
        <w:rPr>
          <w:rFonts w:hint="eastAsia"/>
          <w:rtl/>
        </w:rPr>
        <w:t>‌</w:t>
      </w:r>
      <w:r>
        <w:rPr>
          <w:rFonts w:hint="cs"/>
          <w:rtl/>
        </w:rPr>
        <w:t>اند و تصرف در ملک کسی دیگر نیست. حرکت من آنا فآنا که حاصل می</w:t>
      </w:r>
      <w:r>
        <w:rPr>
          <w:rFonts w:hint="eastAsia"/>
          <w:rtl/>
        </w:rPr>
        <w:t>‌</w:t>
      </w:r>
      <w:r>
        <w:rPr>
          <w:rFonts w:hint="cs"/>
          <w:rtl/>
        </w:rPr>
        <w:t>شود، آنا فآنا ملک خداوند یوجد، پس ملکی نیست که من در آن تصرف کنم. من حرکتی می</w:t>
      </w:r>
      <w:r>
        <w:rPr>
          <w:rFonts w:hint="eastAsia"/>
          <w:rtl/>
        </w:rPr>
        <w:t>‌</w:t>
      </w:r>
      <w:r>
        <w:rPr>
          <w:rFonts w:hint="cs"/>
          <w:rtl/>
        </w:rPr>
        <w:t>کنم که دو وجه دارد: حرکة فی العالم و ملکیة لله، نه اینکه تصرف در ملک خداوند بکنم.</w:t>
      </w:r>
    </w:p>
    <w:p w14:paraId="5F4194C1" w14:textId="77777777" w:rsidR="004573EB" w:rsidRDefault="00000000" w:rsidP="00D62221">
      <w:pPr>
        <w:rPr>
          <w:rtl/>
        </w:rPr>
      </w:pPr>
      <w:r>
        <w:rPr>
          <w:rFonts w:hint="cs"/>
          <w:rtl/>
        </w:rPr>
        <w:t xml:space="preserve"> به نظر بنده این استدلالی است برای اینکه آن چیزی که معمولا عقلا تصرف در ملک غیر می</w:t>
      </w:r>
      <w:r>
        <w:rPr>
          <w:rFonts w:hint="eastAsia"/>
          <w:rtl/>
        </w:rPr>
        <w:t>‌</w:t>
      </w:r>
      <w:r>
        <w:rPr>
          <w:rFonts w:hint="cs"/>
          <w:rtl/>
        </w:rPr>
        <w:t xml:space="preserve">دانند و قبیح، ربطی به اینجا ندارد. یعنی این اشکالی است که اینجا </w:t>
      </w:r>
      <w:r w:rsidR="00D62221">
        <w:rPr>
          <w:rFonts w:hint="cs"/>
          <w:rtl/>
        </w:rPr>
        <w:t>در افعال ما تصویر ندارد.</w:t>
      </w:r>
      <w:r>
        <w:rPr>
          <w:rFonts w:hint="cs"/>
          <w:rtl/>
        </w:rPr>
        <w:t xml:space="preserve"> تصویر ندارد که فعل من تصرف در ملک خداوند باشد.</w:t>
      </w:r>
      <w:r w:rsidR="00D62221">
        <w:rPr>
          <w:rFonts w:hint="cs"/>
          <w:rtl/>
        </w:rPr>
        <w:t xml:space="preserve"> تصرف در ملک نیست و در واقع حرکتی است که</w:t>
      </w:r>
      <w:r>
        <w:rPr>
          <w:rFonts w:hint="cs"/>
          <w:rtl/>
        </w:rPr>
        <w:t xml:space="preserve"> یلازم الملکیة</w:t>
      </w:r>
      <w:r w:rsidR="00D62221">
        <w:rPr>
          <w:rFonts w:hint="cs"/>
          <w:rtl/>
        </w:rPr>
        <w:t>،</w:t>
      </w:r>
      <w:r>
        <w:rPr>
          <w:rFonts w:hint="cs"/>
          <w:rtl/>
        </w:rPr>
        <w:t xml:space="preserve"> نه اینکه تصرف در ملک ب</w:t>
      </w:r>
      <w:r w:rsidR="00D62221">
        <w:rPr>
          <w:rFonts w:hint="cs"/>
          <w:rtl/>
        </w:rPr>
        <w:t>اشد. این بحث دقیقی است که روی آن</w:t>
      </w:r>
      <w:r>
        <w:rPr>
          <w:rFonts w:hint="cs"/>
          <w:rtl/>
        </w:rPr>
        <w:t xml:space="preserve"> تامل کنید. </w:t>
      </w:r>
    </w:p>
    <w:p w14:paraId="71F48B73" w14:textId="77777777" w:rsidR="00973EE3" w:rsidRDefault="00000000" w:rsidP="00B7555A">
      <w:pPr>
        <w:pStyle w:val="Heading2"/>
        <w:rPr>
          <w:rtl/>
        </w:rPr>
      </w:pPr>
      <w:bookmarkStart w:id="569" w:name="_Toc124095638"/>
      <w:r>
        <w:rPr>
          <w:rFonts w:hint="cs"/>
          <w:rtl/>
        </w:rPr>
        <w:t xml:space="preserve">4. </w:t>
      </w:r>
      <w:r w:rsidR="00B7555A">
        <w:rPr>
          <w:rFonts w:hint="cs"/>
          <w:rtl/>
        </w:rPr>
        <w:t>مضطر به فعل و ترک هس</w:t>
      </w:r>
      <w:r w:rsidR="00C24357">
        <w:rPr>
          <w:rFonts w:hint="cs"/>
          <w:rtl/>
        </w:rPr>
        <w:t xml:space="preserve">تبم و در افعال اضطراری، </w:t>
      </w:r>
      <w:r w:rsidR="00B7555A">
        <w:rPr>
          <w:rFonts w:hint="cs"/>
          <w:rtl/>
        </w:rPr>
        <w:t xml:space="preserve">قبح تصرف </w:t>
      </w:r>
      <w:r w:rsidR="00C24357">
        <w:rPr>
          <w:rFonts w:hint="cs"/>
          <w:rtl/>
        </w:rPr>
        <w:t>نیست</w:t>
      </w:r>
      <w:bookmarkEnd w:id="569"/>
    </w:p>
    <w:p w14:paraId="4D96A4BA" w14:textId="77777777" w:rsidR="00973EE3" w:rsidRDefault="00000000" w:rsidP="00BF5832">
      <w:pPr>
        <w:rPr>
          <w:rtl/>
        </w:rPr>
      </w:pPr>
      <w:r>
        <w:rPr>
          <w:rFonts w:hint="cs"/>
          <w:rtl/>
        </w:rPr>
        <w:t>آخرین نکته</w:t>
      </w:r>
      <w:r>
        <w:rPr>
          <w:rFonts w:hint="eastAsia"/>
          <w:rtl/>
        </w:rPr>
        <w:t>‌</w:t>
      </w:r>
      <w:r>
        <w:rPr>
          <w:rFonts w:hint="cs"/>
          <w:rtl/>
        </w:rPr>
        <w:t>ای که امروز عرض می</w:t>
      </w:r>
      <w:r>
        <w:rPr>
          <w:rFonts w:hint="eastAsia"/>
          <w:rtl/>
        </w:rPr>
        <w:t>‌</w:t>
      </w:r>
      <w:r>
        <w:rPr>
          <w:rFonts w:hint="cs"/>
          <w:rtl/>
        </w:rPr>
        <w:t>کنم نکته</w:t>
      </w:r>
      <w:r>
        <w:rPr>
          <w:rFonts w:hint="eastAsia"/>
          <w:rtl/>
        </w:rPr>
        <w:t>‌</w:t>
      </w:r>
      <w:r>
        <w:rPr>
          <w:rFonts w:hint="cs"/>
          <w:rtl/>
        </w:rPr>
        <w:t>ای است</w:t>
      </w:r>
      <w:r w:rsidR="00BF5832">
        <w:rPr>
          <w:rFonts w:hint="cs"/>
          <w:rtl/>
        </w:rPr>
        <w:t xml:space="preserve"> که</w:t>
      </w:r>
      <w:r>
        <w:rPr>
          <w:rFonts w:hint="cs"/>
          <w:rtl/>
        </w:rPr>
        <w:t xml:space="preserve"> در استدلال حظریون وجود دارد و شبیه اشکالی است که در حق الطاعه کردیم. در ملک عرفی، یک مالی اینجا وجود دارد و من در آن </w:t>
      </w:r>
      <w:r w:rsidR="00BF5832">
        <w:rPr>
          <w:rFonts w:hint="cs"/>
          <w:rtl/>
        </w:rPr>
        <w:t xml:space="preserve">تصرف </w:t>
      </w:r>
      <w:r>
        <w:rPr>
          <w:rFonts w:hint="cs"/>
          <w:rtl/>
        </w:rPr>
        <w:t>می</w:t>
      </w:r>
      <w:r>
        <w:rPr>
          <w:rFonts w:hint="eastAsia"/>
          <w:rtl/>
        </w:rPr>
        <w:t>‌</w:t>
      </w:r>
      <w:r>
        <w:rPr>
          <w:rFonts w:hint="cs"/>
          <w:rtl/>
        </w:rPr>
        <w:t>کنم و قبیح است، چراکه تصرف در سلطنت دیگری است و بی</w:t>
      </w:r>
      <w:r>
        <w:rPr>
          <w:rFonts w:hint="eastAsia"/>
          <w:rtl/>
        </w:rPr>
        <w:t>‌</w:t>
      </w:r>
      <w:r>
        <w:rPr>
          <w:rFonts w:hint="cs"/>
          <w:rtl/>
        </w:rPr>
        <w:t>اذن او قبیح است. ولی درباره حرکت و سکون انسان، انسان مضطر است یا به حرکت و یا به سکون. هر دو تصرف در ملک خداوند است. این نحو اشکال البته محل اختلاف است. مرحوم ملا آقای دربندی در بحث حظر و اباحه مفصل و خوب بحث کرده است. ایشان از شاگردان شریف العلماء بود و صاحب ضوابط هم شاگرد شریف العلماء بود. این دو با هم اختلاف دارند. صاحب ضوابط می</w:t>
      </w:r>
      <w:r>
        <w:rPr>
          <w:rFonts w:hint="eastAsia"/>
          <w:rtl/>
        </w:rPr>
        <w:t>‌</w:t>
      </w:r>
      <w:r>
        <w:rPr>
          <w:rFonts w:hint="cs"/>
          <w:rtl/>
        </w:rPr>
        <w:t>گوید سکون، فعل نیست. سکون، سکون است نه فعل. نمی</w:t>
      </w:r>
      <w:r>
        <w:rPr>
          <w:rFonts w:hint="eastAsia"/>
          <w:rtl/>
        </w:rPr>
        <w:t>‌</w:t>
      </w:r>
      <w:r>
        <w:rPr>
          <w:rFonts w:hint="cs"/>
          <w:rtl/>
        </w:rPr>
        <w:t xml:space="preserve">توانیم بگوییم مضطریم. </w:t>
      </w:r>
    </w:p>
    <w:p w14:paraId="273A476B" w14:textId="77777777" w:rsidR="004573EB" w:rsidRDefault="00000000" w:rsidP="00973EE3">
      <w:pPr>
        <w:rPr>
          <w:rtl/>
        </w:rPr>
      </w:pPr>
      <w:r>
        <w:rPr>
          <w:rFonts w:hint="cs"/>
          <w:rtl/>
        </w:rPr>
        <w:t>در پرانتز عرض کنم که در اول بحث حظر توجه داده</w:t>
      </w:r>
      <w:r>
        <w:rPr>
          <w:rFonts w:hint="eastAsia"/>
          <w:rtl/>
        </w:rPr>
        <w:t>‌</w:t>
      </w:r>
      <w:r w:rsidR="00973EE3">
        <w:rPr>
          <w:rFonts w:hint="cs"/>
          <w:rtl/>
        </w:rPr>
        <w:t xml:space="preserve">اند که وقتی </w:t>
      </w:r>
      <w:r>
        <w:rPr>
          <w:rFonts w:hint="cs"/>
          <w:rtl/>
        </w:rPr>
        <w:t>می</w:t>
      </w:r>
      <w:r>
        <w:rPr>
          <w:rFonts w:hint="eastAsia"/>
          <w:rtl/>
        </w:rPr>
        <w:t>‌</w:t>
      </w:r>
      <w:r>
        <w:rPr>
          <w:rFonts w:hint="cs"/>
          <w:rtl/>
        </w:rPr>
        <w:t>گوییم حظر مستند است به قبح تصرف در ملک دیگری، در جایی است که مضطر نباشیم. مثلا</w:t>
      </w:r>
      <w:r w:rsidR="00973EE3">
        <w:rPr>
          <w:rFonts w:hint="cs"/>
          <w:rtl/>
        </w:rPr>
        <w:t xml:space="preserve"> مضطر به</w:t>
      </w:r>
      <w:r>
        <w:rPr>
          <w:rFonts w:hint="cs"/>
          <w:rtl/>
        </w:rPr>
        <w:t xml:space="preserve"> نفس کشیدن هستیم و کسی نمی</w:t>
      </w:r>
      <w:r w:rsidR="00973EE3">
        <w:rPr>
          <w:rFonts w:hint="eastAsia"/>
          <w:rtl/>
        </w:rPr>
        <w:t>‌</w:t>
      </w:r>
      <w:r>
        <w:rPr>
          <w:rFonts w:hint="cs"/>
          <w:rtl/>
        </w:rPr>
        <w:t>گوید نفس کشیدن تصرف</w:t>
      </w:r>
      <w:r w:rsidR="002A3865">
        <w:rPr>
          <w:rFonts w:hint="cs"/>
          <w:rtl/>
        </w:rPr>
        <w:t xml:space="preserve"> در ملک خداوند است. ولو تصرف هم باشد، مجبوریم نفس بکشیم. بنابراین در افعال مضطر إلیها، بحث قبح تصرف </w:t>
      </w:r>
      <w:r w:rsidR="00973EE3">
        <w:rPr>
          <w:rFonts w:hint="cs"/>
          <w:rtl/>
        </w:rPr>
        <w:t>نیست.</w:t>
      </w:r>
      <w:r w:rsidR="002A3865">
        <w:rPr>
          <w:rFonts w:hint="cs"/>
          <w:rtl/>
        </w:rPr>
        <w:t xml:space="preserve"> </w:t>
      </w:r>
      <w:r w:rsidR="00973EE3">
        <w:rPr>
          <w:rFonts w:hint="cs"/>
          <w:rtl/>
        </w:rPr>
        <w:t>حال،</w:t>
      </w:r>
      <w:r w:rsidR="002A3865">
        <w:rPr>
          <w:rFonts w:hint="cs"/>
          <w:rtl/>
        </w:rPr>
        <w:t xml:space="preserve"> این استدلال می</w:t>
      </w:r>
      <w:r w:rsidR="002A3865">
        <w:rPr>
          <w:rFonts w:hint="eastAsia"/>
          <w:rtl/>
        </w:rPr>
        <w:t>‌</w:t>
      </w:r>
      <w:r w:rsidR="002A3865">
        <w:rPr>
          <w:rFonts w:hint="cs"/>
          <w:rtl/>
        </w:rPr>
        <w:t xml:space="preserve">گوید همه افعال همینطور است. چون امر ما دائر بین فعل و سکون است و هر دو تصرف در ملک خداوند است و ما مضطریم به یکی از این دو مثل دوران امر بین محذورین. </w:t>
      </w:r>
      <w:r w:rsidR="00973EE3">
        <w:rPr>
          <w:rFonts w:hint="cs"/>
          <w:rtl/>
        </w:rPr>
        <w:t>این مانند</w:t>
      </w:r>
      <w:r w:rsidR="002A3865">
        <w:rPr>
          <w:rFonts w:hint="cs"/>
          <w:rtl/>
        </w:rPr>
        <w:t xml:space="preserve"> موارد اضطرار </w:t>
      </w:r>
      <w:r w:rsidR="00973EE3">
        <w:rPr>
          <w:rFonts w:hint="cs"/>
          <w:rtl/>
        </w:rPr>
        <w:t>می</w:t>
      </w:r>
      <w:r w:rsidR="00973EE3">
        <w:rPr>
          <w:rFonts w:hint="eastAsia"/>
          <w:rtl/>
        </w:rPr>
        <w:t>‌</w:t>
      </w:r>
      <w:r w:rsidR="00973EE3">
        <w:rPr>
          <w:rFonts w:hint="cs"/>
          <w:rtl/>
        </w:rPr>
        <w:t>شود</w:t>
      </w:r>
      <w:r w:rsidR="002A3865">
        <w:rPr>
          <w:rFonts w:hint="cs"/>
          <w:rtl/>
        </w:rPr>
        <w:t xml:space="preserve"> که بیرون کردید. بنابراین نمی</w:t>
      </w:r>
      <w:r w:rsidR="00973EE3">
        <w:rPr>
          <w:rFonts w:hint="eastAsia"/>
          <w:rtl/>
        </w:rPr>
        <w:t>‌</w:t>
      </w:r>
      <w:r w:rsidR="002A3865">
        <w:rPr>
          <w:rFonts w:hint="cs"/>
          <w:rtl/>
        </w:rPr>
        <w:t xml:space="preserve">توان گفت قبح تصرف داریم. </w:t>
      </w:r>
    </w:p>
    <w:p w14:paraId="01D2912B" w14:textId="77777777" w:rsidR="002D7C80" w:rsidRDefault="00000000" w:rsidP="003B4172">
      <w:pPr>
        <w:rPr>
          <w:rtl/>
        </w:rPr>
      </w:pPr>
      <w:r>
        <w:rPr>
          <w:rFonts w:hint="cs"/>
          <w:rtl/>
        </w:rPr>
        <w:t>اینجا اختلاف شده است و برخی مثل صاحب ضوابط می</w:t>
      </w:r>
      <w:r>
        <w:rPr>
          <w:rFonts w:hint="eastAsia"/>
          <w:rtl/>
        </w:rPr>
        <w:t>‌</w:t>
      </w:r>
      <w:r>
        <w:rPr>
          <w:rFonts w:hint="cs"/>
          <w:rtl/>
        </w:rPr>
        <w:t>گوی</w:t>
      </w:r>
      <w:r w:rsidR="00973EE3">
        <w:rPr>
          <w:rFonts w:hint="cs"/>
          <w:rtl/>
        </w:rPr>
        <w:t>ن</w:t>
      </w:r>
      <w:r>
        <w:rPr>
          <w:rFonts w:hint="cs"/>
          <w:rtl/>
        </w:rPr>
        <w:t>د سکون</w:t>
      </w:r>
      <w:r w:rsidR="00973EE3">
        <w:rPr>
          <w:rFonts w:hint="cs"/>
          <w:rtl/>
        </w:rPr>
        <w:t>،</w:t>
      </w:r>
      <w:r>
        <w:rPr>
          <w:rFonts w:hint="cs"/>
          <w:rtl/>
        </w:rPr>
        <w:t xml:space="preserve"> فعل نیست و ملا اقای دربندی می</w:t>
      </w:r>
      <w:r w:rsidR="00973EE3">
        <w:rPr>
          <w:rFonts w:hint="eastAsia"/>
          <w:rtl/>
        </w:rPr>
        <w:t>‌</w:t>
      </w:r>
      <w:r>
        <w:rPr>
          <w:rFonts w:hint="cs"/>
          <w:rtl/>
        </w:rPr>
        <w:t>گوید سکون هم فعل است و حق با ایشان است. در بسیاری جاها سکون فعل است مثل مواردی که به کف نفس برگردد. در صوم</w:t>
      </w:r>
      <w:r w:rsidR="00973EE3">
        <w:rPr>
          <w:rFonts w:hint="cs"/>
          <w:rtl/>
        </w:rPr>
        <w:t>،</w:t>
      </w:r>
      <w:r>
        <w:rPr>
          <w:rFonts w:hint="cs"/>
          <w:rtl/>
        </w:rPr>
        <w:t xml:space="preserve"> فعل خاصی نداریم، و همه تروک است. تروک احرام در حج، تروک است. برخی از این</w:t>
      </w:r>
      <w:r>
        <w:rPr>
          <w:rFonts w:hint="eastAsia"/>
          <w:rtl/>
        </w:rPr>
        <w:t>‌</w:t>
      </w:r>
      <w:r>
        <w:rPr>
          <w:rFonts w:hint="cs"/>
          <w:rtl/>
        </w:rPr>
        <w:t>ها</w:t>
      </w:r>
      <w:r w:rsidR="00973EE3">
        <w:rPr>
          <w:rFonts w:hint="cs"/>
          <w:rtl/>
        </w:rPr>
        <w:t>،</w:t>
      </w:r>
      <w:r>
        <w:rPr>
          <w:rFonts w:hint="cs"/>
          <w:rtl/>
        </w:rPr>
        <w:t xml:space="preserve"> قربی است و</w:t>
      </w:r>
      <w:r w:rsidR="00973EE3">
        <w:rPr>
          <w:rFonts w:hint="cs"/>
          <w:rtl/>
        </w:rPr>
        <w:t xml:space="preserve"> برخی تروک</w:t>
      </w:r>
      <w:r w:rsidR="00973EE3">
        <w:rPr>
          <w:rFonts w:hint="eastAsia"/>
          <w:rtl/>
        </w:rPr>
        <w:t>‌</w:t>
      </w:r>
      <w:r>
        <w:rPr>
          <w:rFonts w:hint="cs"/>
          <w:rtl/>
        </w:rPr>
        <w:t>اند و متعلق تکلیف</w:t>
      </w:r>
      <w:r>
        <w:rPr>
          <w:rFonts w:hint="eastAsia"/>
          <w:rtl/>
        </w:rPr>
        <w:t>‌</w:t>
      </w:r>
      <w:r>
        <w:rPr>
          <w:rFonts w:hint="cs"/>
          <w:rtl/>
        </w:rPr>
        <w:t>. اگر غیر ارادی باشد و عملی نباشد که مستند به فاعل باشد، چرا متعلق تکلیف بشوند؟! پس تروک مستند به فاعل می</w:t>
      </w:r>
      <w:r>
        <w:rPr>
          <w:rFonts w:hint="eastAsia"/>
          <w:rtl/>
        </w:rPr>
        <w:t>‌</w:t>
      </w:r>
      <w:r>
        <w:rPr>
          <w:rFonts w:hint="cs"/>
          <w:rtl/>
        </w:rPr>
        <w:t>شوند و می</w:t>
      </w:r>
      <w:r>
        <w:rPr>
          <w:rFonts w:hint="eastAsia"/>
          <w:rtl/>
        </w:rPr>
        <w:t>‌</w:t>
      </w:r>
      <w:r>
        <w:rPr>
          <w:rFonts w:hint="cs"/>
          <w:rtl/>
        </w:rPr>
        <w:t xml:space="preserve">توانند متعلق </w:t>
      </w:r>
      <w:r w:rsidR="003B4172">
        <w:rPr>
          <w:rFonts w:hint="cs"/>
          <w:rtl/>
        </w:rPr>
        <w:t xml:space="preserve">تکلیف </w:t>
      </w:r>
      <w:r>
        <w:rPr>
          <w:rFonts w:hint="cs"/>
          <w:rtl/>
        </w:rPr>
        <w:t xml:space="preserve">قرار بگیرند. </w:t>
      </w:r>
      <w:r w:rsidR="003B4172">
        <w:rPr>
          <w:rFonts w:hint="cs"/>
          <w:rtl/>
        </w:rPr>
        <w:t>اگر ترک هم فعل مستند به ماست و تصرف در ملک خداوند است، می</w:t>
      </w:r>
      <w:r w:rsidR="007315E2">
        <w:rPr>
          <w:rFonts w:hint="cs"/>
        </w:rPr>
        <w:t>‍</w:t>
      </w:r>
      <w:r w:rsidR="003B4172">
        <w:rPr>
          <w:rFonts w:hint="cs"/>
          <w:rtl/>
        </w:rPr>
        <w:t xml:space="preserve">توان گفت که </w:t>
      </w:r>
      <w:r>
        <w:rPr>
          <w:rFonts w:hint="cs"/>
          <w:rtl/>
        </w:rPr>
        <w:t>ما مضطریم یا فاعل باشیم یا تارک.</w:t>
      </w:r>
    </w:p>
    <w:p w14:paraId="0617C211" w14:textId="77777777" w:rsidR="002D7C80" w:rsidRDefault="00000000" w:rsidP="002D7C80">
      <w:pPr>
        <w:rPr>
          <w:rtl/>
        </w:rPr>
      </w:pPr>
      <w:r>
        <w:rPr>
          <w:rFonts w:hint="cs"/>
          <w:rtl/>
        </w:rPr>
        <w:t xml:space="preserve"> حتی اگر کف نفس را قبول نکنیم که همه جا کف نفس نیست، ولی می</w:t>
      </w:r>
      <w:r>
        <w:rPr>
          <w:rFonts w:hint="eastAsia"/>
          <w:rtl/>
        </w:rPr>
        <w:t>‌</w:t>
      </w:r>
      <w:r>
        <w:rPr>
          <w:rFonts w:hint="cs"/>
          <w:rtl/>
        </w:rPr>
        <w:t xml:space="preserve">شود تتمیم کرد به </w:t>
      </w:r>
      <w:r w:rsidR="005469D8">
        <w:rPr>
          <w:rFonts w:hint="cs"/>
          <w:rtl/>
        </w:rPr>
        <w:t>قسم دیگری که بگوییم احتمال مفسده قوی در ترک</w:t>
      </w:r>
      <w:r>
        <w:rPr>
          <w:rFonts w:hint="cs"/>
          <w:rtl/>
        </w:rPr>
        <w:t xml:space="preserve"> می</w:t>
      </w:r>
      <w:r>
        <w:rPr>
          <w:rFonts w:hint="eastAsia"/>
          <w:rtl/>
        </w:rPr>
        <w:t>‌</w:t>
      </w:r>
      <w:r>
        <w:rPr>
          <w:rFonts w:hint="cs"/>
          <w:rtl/>
        </w:rPr>
        <w:t>دهیم</w:t>
      </w:r>
      <w:r w:rsidR="005469D8">
        <w:rPr>
          <w:rFonts w:hint="cs"/>
          <w:rtl/>
        </w:rPr>
        <w:t>. از طریق امری واقعی پیش بیاییم. ما احتمال مفسده در ترک می</w:t>
      </w:r>
      <w:r w:rsidR="005469D8">
        <w:rPr>
          <w:rFonts w:hint="eastAsia"/>
          <w:rtl/>
        </w:rPr>
        <w:t>‌</w:t>
      </w:r>
      <w:r w:rsidR="005469D8">
        <w:rPr>
          <w:rFonts w:hint="cs"/>
          <w:rtl/>
        </w:rPr>
        <w:t>دهیم. در صدر کلام می</w:t>
      </w:r>
      <w:r w:rsidR="005469D8">
        <w:rPr>
          <w:rFonts w:hint="eastAsia"/>
          <w:rtl/>
        </w:rPr>
        <w:t>‌</w:t>
      </w:r>
      <w:r w:rsidR="005469D8">
        <w:rPr>
          <w:rFonts w:hint="cs"/>
          <w:rtl/>
        </w:rPr>
        <w:t>گویند قبح تصرف در ملک دیگری است به شرطی که اضطراری نباشد و مثلا مفسده</w:t>
      </w:r>
      <w:r w:rsidR="005469D8">
        <w:rPr>
          <w:rFonts w:hint="eastAsia"/>
          <w:rtl/>
        </w:rPr>
        <w:t>‌</w:t>
      </w:r>
      <w:r>
        <w:rPr>
          <w:rFonts w:hint="cs"/>
          <w:rtl/>
        </w:rPr>
        <w:t>ای هم مترتب</w:t>
      </w:r>
      <w:r w:rsidR="005469D8">
        <w:rPr>
          <w:rFonts w:hint="cs"/>
          <w:rtl/>
        </w:rPr>
        <w:t xml:space="preserve"> نباشد بر عدم انجام آن فعل.</w:t>
      </w:r>
    </w:p>
    <w:p w14:paraId="587CB66E" w14:textId="77777777" w:rsidR="00C832A6" w:rsidRDefault="00000000" w:rsidP="002D7C80">
      <w:pPr>
        <w:rPr>
          <w:rtl/>
        </w:rPr>
      </w:pPr>
      <w:r>
        <w:rPr>
          <w:rFonts w:hint="cs"/>
          <w:rtl/>
        </w:rPr>
        <w:t xml:space="preserve">اگر </w:t>
      </w:r>
      <w:r w:rsidR="005469D8">
        <w:rPr>
          <w:rFonts w:hint="cs"/>
          <w:rtl/>
        </w:rPr>
        <w:t>مواجه هستیم با فعل و ترک</w:t>
      </w:r>
      <w:r>
        <w:rPr>
          <w:rFonts w:hint="cs"/>
          <w:rtl/>
        </w:rPr>
        <w:t>،</w:t>
      </w:r>
      <w:r w:rsidR="005469D8">
        <w:rPr>
          <w:rFonts w:hint="cs"/>
          <w:rtl/>
        </w:rPr>
        <w:t xml:space="preserve"> می</w:t>
      </w:r>
      <w:r>
        <w:rPr>
          <w:rFonts w:hint="eastAsia"/>
          <w:rtl/>
        </w:rPr>
        <w:t>‌</w:t>
      </w:r>
      <w:r w:rsidR="005469D8">
        <w:rPr>
          <w:rFonts w:hint="cs"/>
          <w:rtl/>
        </w:rPr>
        <w:t>خواهیم ببینیم این حرکت من جایز است یا خیر. حظریون می</w:t>
      </w:r>
      <w:r w:rsidR="005469D8">
        <w:rPr>
          <w:rFonts w:hint="eastAsia"/>
          <w:rtl/>
        </w:rPr>
        <w:t>‌</w:t>
      </w:r>
      <w:r w:rsidR="005469D8">
        <w:rPr>
          <w:rFonts w:hint="cs"/>
          <w:rtl/>
        </w:rPr>
        <w:t>گویند این جایز نیست</w:t>
      </w:r>
      <w:r>
        <w:rPr>
          <w:rFonts w:hint="cs"/>
          <w:rtl/>
        </w:rPr>
        <w:t>، چون تصرف در ملک خداوند است. پاسخ می</w:t>
      </w:r>
      <w:r>
        <w:rPr>
          <w:rFonts w:hint="eastAsia"/>
          <w:rtl/>
        </w:rPr>
        <w:t>‌</w:t>
      </w:r>
      <w:r>
        <w:rPr>
          <w:rFonts w:hint="cs"/>
          <w:rtl/>
        </w:rPr>
        <w:t xml:space="preserve">دهیم به این تصرف مضطریم یعنی </w:t>
      </w:r>
      <w:r w:rsidR="005469D8">
        <w:rPr>
          <w:rFonts w:hint="cs"/>
          <w:rtl/>
        </w:rPr>
        <w:t xml:space="preserve">یا باید این تصرف را انجام دهیم یا تصرف دیگری را  و در هر حال در </w:t>
      </w:r>
      <w:r>
        <w:rPr>
          <w:rFonts w:hint="cs"/>
          <w:rtl/>
        </w:rPr>
        <w:t>محیط</w:t>
      </w:r>
      <w:r w:rsidR="005469D8">
        <w:rPr>
          <w:rFonts w:hint="cs"/>
          <w:rtl/>
        </w:rPr>
        <w:t xml:space="preserve"> الهی حرکت می</w:t>
      </w:r>
      <w:r>
        <w:rPr>
          <w:rFonts w:hint="eastAsia"/>
          <w:rtl/>
        </w:rPr>
        <w:t>‌</w:t>
      </w:r>
      <w:r>
        <w:rPr>
          <w:rFonts w:hint="cs"/>
          <w:rtl/>
        </w:rPr>
        <w:t>کنیم</w:t>
      </w:r>
      <w:r w:rsidR="005469D8">
        <w:rPr>
          <w:rFonts w:hint="cs"/>
          <w:rtl/>
        </w:rPr>
        <w:t xml:space="preserve"> و همه کارهای </w:t>
      </w:r>
      <w:r>
        <w:rPr>
          <w:rFonts w:hint="cs"/>
          <w:rtl/>
        </w:rPr>
        <w:t>ما</w:t>
      </w:r>
      <w:r w:rsidR="005469D8">
        <w:rPr>
          <w:rFonts w:hint="cs"/>
          <w:rtl/>
        </w:rPr>
        <w:t xml:space="preserve"> تصرف است. خوابیدن و نفس کشیدن و سکون </w:t>
      </w:r>
      <w:r>
        <w:rPr>
          <w:rFonts w:hint="cs"/>
          <w:rtl/>
        </w:rPr>
        <w:t xml:space="preserve">ما تصرف است. چرا تصرف است؟ </w:t>
      </w:r>
      <w:r w:rsidR="005469D8">
        <w:rPr>
          <w:rFonts w:hint="cs"/>
          <w:rtl/>
        </w:rPr>
        <w:t>یا با آن دید که می</w:t>
      </w:r>
      <w:r w:rsidR="005469D8">
        <w:rPr>
          <w:rFonts w:hint="eastAsia"/>
          <w:rtl/>
        </w:rPr>
        <w:t>‌</w:t>
      </w:r>
      <w:r w:rsidR="005469D8">
        <w:rPr>
          <w:rFonts w:hint="cs"/>
          <w:rtl/>
        </w:rPr>
        <w:t xml:space="preserve">توانستم عمل را انجام دهم و اراده اقتضا داشت که </w:t>
      </w:r>
      <w:r w:rsidR="0031435F">
        <w:rPr>
          <w:rFonts w:hint="cs"/>
          <w:rtl/>
        </w:rPr>
        <w:t>انجام دهم و نمی</w:t>
      </w:r>
      <w:r w:rsidR="0031435F">
        <w:rPr>
          <w:rFonts w:hint="eastAsia"/>
          <w:rtl/>
        </w:rPr>
        <w:t>‌</w:t>
      </w:r>
      <w:r w:rsidR="0031435F">
        <w:rPr>
          <w:rFonts w:hint="cs"/>
          <w:rtl/>
        </w:rPr>
        <w:t xml:space="preserve">دهم پس </w:t>
      </w:r>
      <w:r>
        <w:rPr>
          <w:rFonts w:hint="cs"/>
          <w:rtl/>
        </w:rPr>
        <w:t>یک نحوی تصرف است؛ یا</w:t>
      </w:r>
      <w:r w:rsidR="0031435F">
        <w:rPr>
          <w:rFonts w:hint="cs"/>
          <w:rtl/>
        </w:rPr>
        <w:t xml:space="preserve"> اگر بگوییم عرفا تصرف نیست، احتمال قیام مفسده </w:t>
      </w:r>
      <w:r>
        <w:rPr>
          <w:rFonts w:hint="cs"/>
          <w:rtl/>
        </w:rPr>
        <w:t xml:space="preserve">مهمی در ترک </w:t>
      </w:r>
      <w:r w:rsidR="0031435F">
        <w:rPr>
          <w:rFonts w:hint="cs"/>
          <w:rtl/>
        </w:rPr>
        <w:t>می</w:t>
      </w:r>
      <w:r w:rsidR="0031435F">
        <w:rPr>
          <w:rFonts w:hint="eastAsia"/>
          <w:rtl/>
        </w:rPr>
        <w:t>‌</w:t>
      </w:r>
      <w:r w:rsidR="0031435F">
        <w:rPr>
          <w:rFonts w:hint="cs"/>
          <w:rtl/>
        </w:rPr>
        <w:t>دهم. بنابراین</w:t>
      </w:r>
      <w:r>
        <w:rPr>
          <w:rFonts w:hint="cs"/>
          <w:rtl/>
        </w:rPr>
        <w:t>،</w:t>
      </w:r>
      <w:r w:rsidR="0031435F">
        <w:rPr>
          <w:rFonts w:hint="cs"/>
          <w:rtl/>
        </w:rPr>
        <w:t xml:space="preserve"> فعل من تصرف در ملک خداوند است و ترک من احتمال می</w:t>
      </w:r>
      <w:r>
        <w:rPr>
          <w:rFonts w:hint="eastAsia"/>
          <w:rtl/>
        </w:rPr>
        <w:t>‌</w:t>
      </w:r>
      <w:r w:rsidR="0031435F">
        <w:rPr>
          <w:rFonts w:hint="cs"/>
          <w:rtl/>
        </w:rPr>
        <w:t>دهم مفسده قوی</w:t>
      </w:r>
      <w:r w:rsidR="0031435F">
        <w:rPr>
          <w:rFonts w:hint="eastAsia"/>
          <w:rtl/>
        </w:rPr>
        <w:t>‌</w:t>
      </w:r>
      <w:r w:rsidR="0031435F">
        <w:rPr>
          <w:rFonts w:hint="cs"/>
          <w:rtl/>
        </w:rPr>
        <w:t xml:space="preserve">ای داشته باشد که مالک راضی </w:t>
      </w:r>
      <w:r>
        <w:rPr>
          <w:rFonts w:hint="cs"/>
          <w:rtl/>
        </w:rPr>
        <w:t>نباشد به این ترک. امر من دائر بین</w:t>
      </w:r>
      <w:r w:rsidR="0031435F">
        <w:rPr>
          <w:rFonts w:hint="cs"/>
          <w:rtl/>
        </w:rPr>
        <w:t xml:space="preserve"> این دو است. بنابراین یک نحوه اضطرار دارم که یا اضطرار تکوینی است یا اضطرار شبه تکوینی است به فعل یا ترک. </w:t>
      </w:r>
      <w:r w:rsidR="0094562D">
        <w:rPr>
          <w:rFonts w:hint="cs"/>
          <w:rtl/>
        </w:rPr>
        <w:t>نسبت به این</w:t>
      </w:r>
      <w:r>
        <w:rPr>
          <w:rFonts w:hint="eastAsia"/>
          <w:rtl/>
        </w:rPr>
        <w:t>‌</w:t>
      </w:r>
      <w:r>
        <w:rPr>
          <w:rFonts w:hint="cs"/>
          <w:rtl/>
        </w:rPr>
        <w:t xml:space="preserve">ها اضطرار است. </w:t>
      </w:r>
      <w:r w:rsidR="0094562D">
        <w:rPr>
          <w:rFonts w:hint="cs"/>
          <w:rtl/>
        </w:rPr>
        <w:t>چرا ترک را نم</w:t>
      </w:r>
      <w:r>
        <w:rPr>
          <w:rFonts w:hint="cs"/>
          <w:rtl/>
        </w:rPr>
        <w:t>ی</w:t>
      </w:r>
      <w:r>
        <w:rPr>
          <w:rFonts w:hint="eastAsia"/>
          <w:rtl/>
        </w:rPr>
        <w:t>‌</w:t>
      </w:r>
      <w:r w:rsidR="0094562D">
        <w:rPr>
          <w:rFonts w:hint="cs"/>
          <w:rtl/>
        </w:rPr>
        <w:t>توانم رها کنم؟ چون احتمال مفسده قوی در آن می</w:t>
      </w:r>
      <w:r>
        <w:rPr>
          <w:rFonts w:hint="eastAsia"/>
          <w:rtl/>
        </w:rPr>
        <w:t>‌</w:t>
      </w:r>
      <w:r w:rsidR="0094562D">
        <w:rPr>
          <w:rFonts w:hint="cs"/>
          <w:rtl/>
        </w:rPr>
        <w:t>دهم. بنابراین اصل استدلال بر حظر قبل از ورود شرع</w:t>
      </w:r>
      <w:r>
        <w:rPr>
          <w:rFonts w:hint="cs"/>
          <w:rtl/>
        </w:rPr>
        <w:t>،</w:t>
      </w:r>
      <w:r w:rsidR="0094562D">
        <w:rPr>
          <w:rFonts w:hint="cs"/>
          <w:rtl/>
        </w:rPr>
        <w:t xml:space="preserve"> درست نیست. </w:t>
      </w:r>
    </w:p>
    <w:p w14:paraId="436F89E5" w14:textId="77777777" w:rsidR="00343DFC" w:rsidRDefault="00000000" w:rsidP="00343DFC">
      <w:pPr>
        <w:pStyle w:val="Heading2"/>
        <w:rPr>
          <w:rtl/>
        </w:rPr>
      </w:pPr>
      <w:bookmarkStart w:id="570" w:name="_Toc124095639"/>
      <w:r>
        <w:rPr>
          <w:rFonts w:hint="cs"/>
          <w:rtl/>
        </w:rPr>
        <w:t>5. صرف بنائات عقلایی قبل از شرع، قبحی ثابت نمی</w:t>
      </w:r>
      <w:r>
        <w:rPr>
          <w:rtl/>
        </w:rPr>
        <w:t>‌</w:t>
      </w:r>
      <w:r>
        <w:rPr>
          <w:rFonts w:hint="cs"/>
          <w:rtl/>
        </w:rPr>
        <w:t>کند</w:t>
      </w:r>
      <w:bookmarkEnd w:id="570"/>
    </w:p>
    <w:p w14:paraId="2909EEFC" w14:textId="77777777" w:rsidR="005773A9" w:rsidRDefault="00000000" w:rsidP="00B7555A">
      <w:pPr>
        <w:rPr>
          <w:rtl/>
        </w:rPr>
      </w:pPr>
      <w:r>
        <w:rPr>
          <w:rFonts w:hint="cs"/>
          <w:rtl/>
        </w:rPr>
        <w:t xml:space="preserve">آنجا یک دقت دیگری کردیم </w:t>
      </w:r>
      <w:r w:rsidR="00B7555A">
        <w:rPr>
          <w:rFonts w:hint="cs"/>
          <w:rtl/>
        </w:rPr>
        <w:t>و</w:t>
      </w:r>
      <w:r>
        <w:rPr>
          <w:rFonts w:hint="cs"/>
          <w:rtl/>
        </w:rPr>
        <w:t xml:space="preserve"> یک راه دیگر هم </w:t>
      </w:r>
      <w:r w:rsidR="00B7555A">
        <w:rPr>
          <w:rFonts w:hint="cs"/>
          <w:rtl/>
        </w:rPr>
        <w:t xml:space="preserve">بر اشکال به دلیل حظر پیدا کردیم. اشکال </w:t>
      </w:r>
      <w:r>
        <w:rPr>
          <w:rFonts w:hint="cs"/>
          <w:rtl/>
        </w:rPr>
        <w:t>این بود که بحث ایشان قبل از شرع بود</w:t>
      </w:r>
      <w:r w:rsidR="00B7555A">
        <w:rPr>
          <w:rFonts w:hint="cs"/>
          <w:rtl/>
        </w:rPr>
        <w:t>.</w:t>
      </w:r>
      <w:r>
        <w:rPr>
          <w:rFonts w:hint="cs"/>
          <w:rtl/>
        </w:rPr>
        <w:t xml:space="preserve"> </w:t>
      </w:r>
      <w:r w:rsidR="00B7555A">
        <w:rPr>
          <w:rFonts w:hint="cs"/>
          <w:rtl/>
        </w:rPr>
        <w:t xml:space="preserve">قبل از شرع، </w:t>
      </w:r>
      <w:r>
        <w:rPr>
          <w:rFonts w:hint="cs"/>
          <w:rtl/>
        </w:rPr>
        <w:t>قبح تصرف در ملک دیگران چطور درست می</w:t>
      </w:r>
      <w:r>
        <w:rPr>
          <w:rFonts w:hint="eastAsia"/>
          <w:rtl/>
        </w:rPr>
        <w:t>‌</w:t>
      </w:r>
      <w:r>
        <w:rPr>
          <w:rFonts w:hint="cs"/>
          <w:rtl/>
        </w:rPr>
        <w:t>شود؟</w:t>
      </w:r>
      <w:r w:rsidR="00B7555A">
        <w:rPr>
          <w:rFonts w:hint="cs"/>
          <w:rtl/>
        </w:rPr>
        <w:t xml:space="preserve"> این</w:t>
      </w:r>
      <w:r>
        <w:rPr>
          <w:rFonts w:hint="cs"/>
          <w:rtl/>
        </w:rPr>
        <w:t xml:space="preserve"> به شرطی است که قبل از تصرف</w:t>
      </w:r>
      <w:r w:rsidR="00B7555A">
        <w:rPr>
          <w:rFonts w:hint="cs"/>
          <w:rtl/>
        </w:rPr>
        <w:t>،</w:t>
      </w:r>
      <w:r>
        <w:rPr>
          <w:rFonts w:hint="cs"/>
          <w:rtl/>
        </w:rPr>
        <w:t xml:space="preserve"> </w:t>
      </w:r>
      <w:r w:rsidR="005B26A7">
        <w:rPr>
          <w:rFonts w:hint="cs"/>
          <w:rtl/>
        </w:rPr>
        <w:t xml:space="preserve">اعتبار شده باشد. حال سوال </w:t>
      </w:r>
      <w:r w:rsidR="00B7555A">
        <w:rPr>
          <w:rFonts w:hint="cs"/>
          <w:rtl/>
        </w:rPr>
        <w:t>اینست</w:t>
      </w:r>
      <w:r w:rsidR="005B26A7">
        <w:rPr>
          <w:rFonts w:hint="cs"/>
          <w:rtl/>
        </w:rPr>
        <w:t xml:space="preserve"> که اگر این ملک به امضای شرعی نرسد، </w:t>
      </w:r>
      <w:r w:rsidR="00B7555A">
        <w:rPr>
          <w:rFonts w:hint="cs"/>
          <w:rtl/>
        </w:rPr>
        <w:t xml:space="preserve">آیا </w:t>
      </w:r>
      <w:r w:rsidR="005B26A7">
        <w:rPr>
          <w:rFonts w:hint="cs"/>
          <w:rtl/>
        </w:rPr>
        <w:t>قبح تصرف داریم؟! چطور در بحث اثبات حکم شرعی از طریق سیره عقلا می</w:t>
      </w:r>
      <w:r w:rsidR="00B7555A">
        <w:rPr>
          <w:rFonts w:hint="eastAsia"/>
          <w:rtl/>
        </w:rPr>
        <w:t>‌</w:t>
      </w:r>
      <w:r w:rsidR="00B7555A">
        <w:rPr>
          <w:rFonts w:hint="cs"/>
          <w:rtl/>
        </w:rPr>
        <w:t>گویید باید به امضای شارع برسد؟</w:t>
      </w:r>
      <w:r w:rsidR="005B26A7">
        <w:rPr>
          <w:rFonts w:hint="cs"/>
          <w:rtl/>
        </w:rPr>
        <w:t xml:space="preserve"> اگر واقعا </w:t>
      </w:r>
      <w:r w:rsidR="00B7555A">
        <w:rPr>
          <w:rFonts w:hint="cs"/>
          <w:rtl/>
        </w:rPr>
        <w:t>بدون امضا قبیح بشود</w:t>
      </w:r>
      <w:r w:rsidR="005B26A7">
        <w:rPr>
          <w:rFonts w:hint="cs"/>
          <w:rtl/>
        </w:rPr>
        <w:t>، به ملازمه می</w:t>
      </w:r>
      <w:r w:rsidR="005B26A7">
        <w:rPr>
          <w:rFonts w:hint="eastAsia"/>
          <w:rtl/>
        </w:rPr>
        <w:t>‌</w:t>
      </w:r>
      <w:r w:rsidR="005B26A7">
        <w:rPr>
          <w:rFonts w:hint="cs"/>
          <w:rtl/>
        </w:rPr>
        <w:t xml:space="preserve">توانید این را ثابت کنید. پس روشن نیست که صرف بنائات عقلائیه موضوع حکم عقل به قبح باشد. آنجا به تفصیل بحث کردیم </w:t>
      </w:r>
      <w:r w:rsidR="00B7555A">
        <w:rPr>
          <w:rFonts w:hint="cs"/>
          <w:rtl/>
        </w:rPr>
        <w:t xml:space="preserve">و </w:t>
      </w:r>
      <w:r w:rsidR="005B26A7">
        <w:rPr>
          <w:rFonts w:hint="cs"/>
          <w:rtl/>
        </w:rPr>
        <w:t>این شبهه را</w:t>
      </w:r>
      <w:r w:rsidR="00B7555A">
        <w:rPr>
          <w:rFonts w:hint="cs"/>
          <w:rtl/>
        </w:rPr>
        <w:t xml:space="preserve"> مطرح کردیم که ممکن است </w:t>
      </w:r>
      <w:r w:rsidR="005B26A7">
        <w:rPr>
          <w:rFonts w:hint="cs"/>
          <w:rtl/>
        </w:rPr>
        <w:t>کس</w:t>
      </w:r>
      <w:r w:rsidR="00B7555A">
        <w:rPr>
          <w:rFonts w:hint="cs"/>
          <w:rtl/>
        </w:rPr>
        <w:t>ی بگوید خود بنائات هم موضوع قبح</w:t>
      </w:r>
      <w:r w:rsidR="00B7555A">
        <w:rPr>
          <w:rFonts w:hint="eastAsia"/>
          <w:rtl/>
        </w:rPr>
        <w:t>‌</w:t>
      </w:r>
      <w:r w:rsidR="005B26A7">
        <w:rPr>
          <w:rFonts w:hint="cs"/>
          <w:rtl/>
        </w:rPr>
        <w:t>اند</w:t>
      </w:r>
      <w:r w:rsidR="00B7555A">
        <w:rPr>
          <w:rFonts w:hint="cs"/>
          <w:rtl/>
        </w:rPr>
        <w:t xml:space="preserve">، </w:t>
      </w:r>
      <w:r w:rsidR="005B26A7">
        <w:rPr>
          <w:rFonts w:hint="cs"/>
          <w:rtl/>
        </w:rPr>
        <w:t>و پاسخ</w:t>
      </w:r>
      <w:r w:rsidR="00B7555A">
        <w:rPr>
          <w:rFonts w:hint="cs"/>
          <w:rtl/>
        </w:rPr>
        <w:t xml:space="preserve"> آن را</w:t>
      </w:r>
      <w:r w:rsidR="005B26A7">
        <w:rPr>
          <w:rFonts w:hint="cs"/>
          <w:rtl/>
        </w:rPr>
        <w:t xml:space="preserve"> دادیم. </w:t>
      </w:r>
    </w:p>
    <w:p w14:paraId="7D21F663" w14:textId="77777777" w:rsidR="0094562D" w:rsidRDefault="00000000" w:rsidP="00B7555A">
      <w:pPr>
        <w:rPr>
          <w:rtl/>
        </w:rPr>
      </w:pPr>
      <w:r>
        <w:rPr>
          <w:rFonts w:hint="cs"/>
          <w:rtl/>
        </w:rPr>
        <w:t>روی ا</w:t>
      </w:r>
      <w:r w:rsidR="005773A9">
        <w:rPr>
          <w:rFonts w:hint="cs"/>
          <w:rtl/>
        </w:rPr>
        <w:t xml:space="preserve">ین حساب </w:t>
      </w:r>
      <w:r w:rsidR="00B7555A">
        <w:rPr>
          <w:rFonts w:hint="cs"/>
          <w:rtl/>
        </w:rPr>
        <w:t xml:space="preserve">که برای </w:t>
      </w:r>
      <w:r w:rsidR="005773A9">
        <w:rPr>
          <w:rFonts w:hint="cs"/>
          <w:rtl/>
        </w:rPr>
        <w:t xml:space="preserve">تصرف در محیط عقلایی اگر به امضای شارع نرسد، </w:t>
      </w:r>
      <w:r w:rsidR="00B7555A">
        <w:rPr>
          <w:rFonts w:hint="cs"/>
          <w:rtl/>
        </w:rPr>
        <w:t xml:space="preserve">قبحی ثابت نیست، </w:t>
      </w:r>
      <w:r w:rsidR="005773A9">
        <w:rPr>
          <w:rFonts w:hint="cs"/>
          <w:rtl/>
        </w:rPr>
        <w:t>و صرف بنائات عقلا قبح درست نمی</w:t>
      </w:r>
      <w:r w:rsidR="005773A9">
        <w:rPr>
          <w:rFonts w:hint="eastAsia"/>
          <w:rtl/>
        </w:rPr>
        <w:t>‌</w:t>
      </w:r>
      <w:r w:rsidR="005773A9">
        <w:rPr>
          <w:rFonts w:hint="cs"/>
          <w:rtl/>
        </w:rPr>
        <w:t>کند</w:t>
      </w:r>
      <w:r w:rsidR="00B7555A">
        <w:rPr>
          <w:rFonts w:hint="cs"/>
          <w:rtl/>
        </w:rPr>
        <w:t>.</w:t>
      </w:r>
      <w:r w:rsidR="005773A9">
        <w:rPr>
          <w:rFonts w:hint="cs"/>
          <w:rtl/>
        </w:rPr>
        <w:t xml:space="preserve"> اصلا</w:t>
      </w:r>
      <w:r w:rsidR="00B7555A">
        <w:rPr>
          <w:rFonts w:hint="cs"/>
          <w:rtl/>
        </w:rPr>
        <w:t xml:space="preserve"> گویا</w:t>
      </w:r>
      <w:r w:rsidR="005773A9">
        <w:rPr>
          <w:rFonts w:hint="cs"/>
          <w:rtl/>
        </w:rPr>
        <w:t xml:space="preserve"> فراموش شده است که بحث ما قبل از ورود شرع است. قبل از ورود شرع، امضای شرعی برای ملکیت وجود ندارد و بنابراین قبح تصرف در آن از کجا آمد؟!</w:t>
      </w:r>
    </w:p>
    <w:p w14:paraId="1AF620B0" w14:textId="77777777" w:rsidR="005773A9" w:rsidRDefault="00000000" w:rsidP="00B7555A">
      <w:pPr>
        <w:rPr>
          <w:rtl/>
        </w:rPr>
      </w:pPr>
      <w:r>
        <w:rPr>
          <w:rFonts w:hint="cs"/>
          <w:rtl/>
        </w:rPr>
        <w:t>این موارد برف انبار استدلال</w:t>
      </w:r>
      <w:r>
        <w:rPr>
          <w:rFonts w:hint="eastAsia"/>
          <w:rtl/>
        </w:rPr>
        <w:t>‌</w:t>
      </w:r>
      <w:r>
        <w:rPr>
          <w:rFonts w:hint="cs"/>
          <w:rtl/>
        </w:rPr>
        <w:t>های آن</w:t>
      </w:r>
      <w:r>
        <w:rPr>
          <w:rFonts w:hint="eastAsia"/>
          <w:rtl/>
        </w:rPr>
        <w:t>‌</w:t>
      </w:r>
      <w:r>
        <w:rPr>
          <w:rFonts w:hint="cs"/>
          <w:rtl/>
        </w:rPr>
        <w:t>جا است که طی چند جلسه بحث کردیم. برای این عرض کردم تا تلنگری باشد که این ادعای برخی، روشن نیست که اباحه مالکی اینجا معنا دارد، چون حظر عقلی وجود دارد. ما نمی</w:t>
      </w:r>
      <w:r>
        <w:rPr>
          <w:rFonts w:hint="eastAsia"/>
          <w:rtl/>
        </w:rPr>
        <w:t>‌</w:t>
      </w:r>
      <w:r>
        <w:rPr>
          <w:rFonts w:hint="cs"/>
          <w:rtl/>
        </w:rPr>
        <w:t xml:space="preserve">توانیم حظر عقلی را تمام کنیم. </w:t>
      </w:r>
    </w:p>
    <w:p w14:paraId="6F50C8FD" w14:textId="77777777" w:rsidR="005773A9" w:rsidRDefault="00000000" w:rsidP="00C832A6">
      <w:pPr>
        <w:rPr>
          <w:rtl/>
        </w:rPr>
      </w:pPr>
      <w:r w:rsidRPr="00B7555A">
        <w:rPr>
          <w:rFonts w:hint="cs"/>
          <w:color w:val="FF0000"/>
          <w:rtl/>
        </w:rPr>
        <w:t>سوال</w:t>
      </w:r>
      <w:r w:rsidR="00B7555A">
        <w:rPr>
          <w:rFonts w:hint="cs"/>
          <w:rtl/>
        </w:rPr>
        <w:t xml:space="preserve">: </w:t>
      </w:r>
      <w:r w:rsidR="00343DFC">
        <w:rPr>
          <w:rFonts w:hint="cs"/>
          <w:rtl/>
        </w:rPr>
        <w:t>حسن و قبح عقلی اینجا تمام نیست؟</w:t>
      </w:r>
    </w:p>
    <w:p w14:paraId="093B95F0" w14:textId="77777777" w:rsidR="005773A9" w:rsidRDefault="00000000" w:rsidP="00343DFC">
      <w:pPr>
        <w:rPr>
          <w:rtl/>
        </w:rPr>
      </w:pPr>
      <w:r w:rsidRPr="00B7555A">
        <w:rPr>
          <w:rFonts w:hint="cs"/>
          <w:color w:val="FF0000"/>
          <w:rtl/>
        </w:rPr>
        <w:t>پاسخ</w:t>
      </w:r>
      <w:r>
        <w:rPr>
          <w:rFonts w:hint="cs"/>
          <w:rtl/>
        </w:rPr>
        <w:t>: حسن و قبح رب</w:t>
      </w:r>
      <w:r w:rsidR="00343DFC">
        <w:rPr>
          <w:rFonts w:hint="cs"/>
          <w:rtl/>
        </w:rPr>
        <w:t xml:space="preserve">طی به قبح بنائات عقلایی ندارد. </w:t>
      </w:r>
      <w:r>
        <w:rPr>
          <w:rFonts w:hint="cs"/>
          <w:rtl/>
        </w:rPr>
        <w:t>اگر اعتبار عقلایی نبود و ملک نمی</w:t>
      </w:r>
      <w:r w:rsidR="00343DFC">
        <w:rPr>
          <w:rFonts w:hint="eastAsia"/>
          <w:rtl/>
        </w:rPr>
        <w:t>‌</w:t>
      </w:r>
      <w:r>
        <w:rPr>
          <w:rFonts w:hint="cs"/>
          <w:rtl/>
        </w:rPr>
        <w:t>دانستند، شما قبیح نمی</w:t>
      </w:r>
      <w:r w:rsidR="00343DFC">
        <w:rPr>
          <w:rFonts w:hint="eastAsia"/>
          <w:rtl/>
        </w:rPr>
        <w:t>‌</w:t>
      </w:r>
      <w:r>
        <w:rPr>
          <w:rFonts w:hint="cs"/>
          <w:rtl/>
        </w:rPr>
        <w:t>دانستید. پس بعد از اعتبار ملک است که قبیح می</w:t>
      </w:r>
      <w:r w:rsidR="00343DFC">
        <w:rPr>
          <w:rFonts w:hint="eastAsia"/>
          <w:rtl/>
        </w:rPr>
        <w:t>‌</w:t>
      </w:r>
      <w:r>
        <w:rPr>
          <w:rFonts w:hint="cs"/>
          <w:rtl/>
        </w:rPr>
        <w:t xml:space="preserve">دانید. </w:t>
      </w:r>
    </w:p>
    <w:p w14:paraId="4DF3CDC3" w14:textId="77777777" w:rsidR="00343DFC" w:rsidRDefault="00000000" w:rsidP="00343DFC">
      <w:pPr>
        <w:rPr>
          <w:rtl/>
        </w:rPr>
      </w:pPr>
      <w:r w:rsidRPr="00343DFC">
        <w:rPr>
          <w:rFonts w:hint="cs"/>
          <w:color w:val="FF0000"/>
          <w:rtl/>
        </w:rPr>
        <w:t>سوال</w:t>
      </w:r>
      <w:r>
        <w:rPr>
          <w:rFonts w:hint="cs"/>
          <w:rtl/>
        </w:rPr>
        <w:t>: واضح نیست</w:t>
      </w:r>
    </w:p>
    <w:p w14:paraId="1D2986D0" w14:textId="77777777" w:rsidR="002A1C06" w:rsidRDefault="00000000" w:rsidP="00343DFC">
      <w:pPr>
        <w:rPr>
          <w:rtl/>
        </w:rPr>
      </w:pPr>
      <w:r w:rsidRPr="00343DFC">
        <w:rPr>
          <w:rFonts w:hint="cs"/>
          <w:color w:val="FF0000"/>
          <w:rtl/>
        </w:rPr>
        <w:t>پاسخ</w:t>
      </w:r>
      <w:r>
        <w:rPr>
          <w:rFonts w:hint="cs"/>
          <w:rtl/>
        </w:rPr>
        <w:t>: ابتدا عرف را درست کنید. در خداوند که اشکال مازاد داریم. در خود عرف که همه تقریبا درست کرده</w:t>
      </w:r>
      <w:r>
        <w:rPr>
          <w:rFonts w:hint="eastAsia"/>
          <w:rtl/>
        </w:rPr>
        <w:t>‌</w:t>
      </w:r>
      <w:r>
        <w:rPr>
          <w:rFonts w:hint="cs"/>
          <w:rtl/>
        </w:rPr>
        <w:t>اند که قبح تصرف در ملک دیگری مسلم است، می</w:t>
      </w:r>
      <w:r>
        <w:rPr>
          <w:rFonts w:hint="eastAsia"/>
          <w:rtl/>
        </w:rPr>
        <w:t>‌</w:t>
      </w:r>
      <w:r>
        <w:rPr>
          <w:rFonts w:hint="cs"/>
          <w:rtl/>
        </w:rPr>
        <w:t>گوییم مسلم بودن آن بخاطر اعتباری است که کرده</w:t>
      </w:r>
      <w:r>
        <w:rPr>
          <w:rFonts w:hint="eastAsia"/>
          <w:rtl/>
        </w:rPr>
        <w:t>‌</w:t>
      </w:r>
      <w:r>
        <w:rPr>
          <w:rFonts w:hint="cs"/>
          <w:rtl/>
        </w:rPr>
        <w:t xml:space="preserve">اند. چون ملک دیگری هست، تصرف در ملک او قبیح است. این اعتبار از کجا آمده است؟ اعتباری عقلایی است و اگر شارع امضا نکرده باشد، باز هم قبیح است؟! </w:t>
      </w:r>
    </w:p>
    <w:p w14:paraId="5D258C4A" w14:textId="77777777" w:rsidR="002A1C06" w:rsidRDefault="00000000" w:rsidP="00343DFC">
      <w:pPr>
        <w:rPr>
          <w:rtl/>
        </w:rPr>
      </w:pPr>
      <w:r>
        <w:rPr>
          <w:rFonts w:hint="cs"/>
          <w:rtl/>
        </w:rPr>
        <w:t>عقلا روی محیط خودشان می</w:t>
      </w:r>
      <w:r w:rsidR="00343DFC">
        <w:rPr>
          <w:rFonts w:hint="eastAsia"/>
          <w:rtl/>
        </w:rPr>
        <w:t>‌</w:t>
      </w:r>
      <w:r>
        <w:rPr>
          <w:rFonts w:hint="cs"/>
          <w:rtl/>
        </w:rPr>
        <w:t xml:space="preserve">گویند، ولی در محیط شرع آیا واقعا دلیل داریم </w:t>
      </w:r>
      <w:r w:rsidR="00343DFC">
        <w:rPr>
          <w:rFonts w:hint="cs"/>
          <w:rtl/>
        </w:rPr>
        <w:t xml:space="preserve">این قبیح است؟! چه کسی گفته است؟! </w:t>
      </w:r>
      <w:r>
        <w:rPr>
          <w:rFonts w:hint="cs"/>
          <w:rtl/>
        </w:rPr>
        <w:t xml:space="preserve">آنجا مفصل بحث کردیم. </w:t>
      </w:r>
      <w:r w:rsidR="00AD21DD">
        <w:rPr>
          <w:rFonts w:hint="cs"/>
          <w:rtl/>
        </w:rPr>
        <w:t>مرحوم اصفهانی حسن و قبح را بنایی می</w:t>
      </w:r>
      <w:r w:rsidR="00343DFC">
        <w:rPr>
          <w:rFonts w:hint="eastAsia"/>
          <w:rtl/>
        </w:rPr>
        <w:t>‌</w:t>
      </w:r>
      <w:r w:rsidR="00AD21DD">
        <w:rPr>
          <w:rFonts w:hint="cs"/>
          <w:rtl/>
        </w:rPr>
        <w:t>داند، منتها گفتیم این بنایی که ایشان می</w:t>
      </w:r>
      <w:r w:rsidR="00343DFC">
        <w:rPr>
          <w:rFonts w:hint="eastAsia"/>
          <w:rtl/>
        </w:rPr>
        <w:t>‌</w:t>
      </w:r>
      <w:r w:rsidR="00AD21DD">
        <w:rPr>
          <w:rFonts w:hint="cs"/>
          <w:rtl/>
        </w:rPr>
        <w:t>گوید با بنائات عقلایی به معنای سیره عملی فرق می</w:t>
      </w:r>
      <w:r w:rsidR="00343DFC">
        <w:rPr>
          <w:rFonts w:hint="eastAsia"/>
          <w:rtl/>
        </w:rPr>
        <w:t>‌</w:t>
      </w:r>
      <w:r w:rsidR="00343DFC">
        <w:rPr>
          <w:rFonts w:hint="cs"/>
          <w:rtl/>
        </w:rPr>
        <w:t xml:space="preserve">کند. به تفصیل بحث کردیم. بحث </w:t>
      </w:r>
      <w:r w:rsidR="00AD21DD">
        <w:rPr>
          <w:rFonts w:hint="cs"/>
          <w:rtl/>
        </w:rPr>
        <w:t xml:space="preserve">اینست که اساسا قبول قبح تصرف در ملک دیگران، قبل از امضای شارع درست است یا خیر؟! روی این تامل کنید. </w:t>
      </w:r>
    </w:p>
    <w:p w14:paraId="0483CB9A" w14:textId="77777777" w:rsidR="00AD21DD" w:rsidRDefault="00000000" w:rsidP="00343DFC">
      <w:pPr>
        <w:rPr>
          <w:rtl/>
        </w:rPr>
      </w:pPr>
      <w:r>
        <w:rPr>
          <w:rFonts w:hint="cs"/>
          <w:rtl/>
        </w:rPr>
        <w:t>این تمام ا</w:t>
      </w:r>
      <w:r w:rsidR="00343DFC">
        <w:rPr>
          <w:rFonts w:hint="cs"/>
          <w:rtl/>
        </w:rPr>
        <w:t xml:space="preserve">لکلام در بحث «کل شیء مطلق» </w:t>
      </w:r>
      <w:r>
        <w:rPr>
          <w:rFonts w:hint="cs"/>
          <w:rtl/>
        </w:rPr>
        <w:t xml:space="preserve">و کل روایات باب. انشاء الله </w:t>
      </w:r>
      <w:r w:rsidR="00343DFC">
        <w:rPr>
          <w:rFonts w:hint="cs"/>
          <w:rtl/>
        </w:rPr>
        <w:t>جلسه آینده</w:t>
      </w:r>
      <w:r>
        <w:rPr>
          <w:rFonts w:hint="cs"/>
          <w:rtl/>
        </w:rPr>
        <w:t xml:space="preserve"> بحث استصحاب را </w:t>
      </w:r>
      <w:r w:rsidR="00343DFC">
        <w:rPr>
          <w:rFonts w:hint="cs"/>
          <w:rtl/>
        </w:rPr>
        <w:t>مطرح می</w:t>
      </w:r>
      <w:r w:rsidR="00343DFC">
        <w:rPr>
          <w:rFonts w:hint="eastAsia"/>
          <w:rtl/>
        </w:rPr>
        <w:t>‌</w:t>
      </w:r>
      <w:r w:rsidR="00343DFC">
        <w:rPr>
          <w:rFonts w:hint="cs"/>
          <w:rtl/>
        </w:rPr>
        <w:t>کنیم</w:t>
      </w:r>
      <w:r>
        <w:rPr>
          <w:rFonts w:hint="cs"/>
          <w:rtl/>
        </w:rPr>
        <w:t xml:space="preserve">. </w:t>
      </w:r>
    </w:p>
    <w:p w14:paraId="4F2688D1" w14:textId="77777777" w:rsidR="00AD21DD" w:rsidRDefault="00000000" w:rsidP="00C832A6">
      <w:r>
        <w:rPr>
          <w:rFonts w:hint="cs"/>
          <w:rtl/>
        </w:rPr>
        <w:t xml:space="preserve">الحمد لله رب العالمین </w:t>
      </w:r>
    </w:p>
    <w:p w14:paraId="145BAAC5" w14:textId="77777777" w:rsidR="00325C52" w:rsidRDefault="00325C52" w:rsidP="00325C52">
      <w:pPr>
        <w:ind w:firstLine="0"/>
        <w:rPr>
          <w:rtl/>
        </w:rPr>
      </w:pPr>
    </w:p>
    <w:p w14:paraId="1BB3102D" w14:textId="77777777" w:rsidR="00223BAD" w:rsidRPr="00C702EE" w:rsidRDefault="00223BAD" w:rsidP="006843ED">
      <w:pPr>
        <w:sectPr w:rsidR="00223BAD" w:rsidRPr="00C702EE" w:rsidSect="0010049B">
          <w:headerReference w:type="default" r:id="rId92"/>
          <w:footerReference w:type="default" r:id="rId9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F804233" w14:textId="77777777" w:rsidR="00223BAD" w:rsidRDefault="00000000" w:rsidP="00232736">
      <w:pPr>
        <w:ind w:firstLine="0"/>
        <w:jc w:val="center"/>
        <w:rPr>
          <w:rtl/>
        </w:rPr>
      </w:pPr>
      <w:r>
        <w:rPr>
          <w:rFonts w:hint="cs"/>
          <w:rtl/>
        </w:rPr>
        <w:t>بسم الله الرحمن الرحیم</w:t>
      </w:r>
    </w:p>
    <w:sdt>
      <w:sdtPr>
        <w:rPr>
          <w:rFonts w:ascii="Calibri" w:eastAsia="Calibri" w:hAnsi="Calibri" w:cs="NoorLotus"/>
          <w:color w:val="auto"/>
          <w:sz w:val="22"/>
          <w:szCs w:val="28"/>
          <w:rtl/>
          <w:lang w:bidi="fa-IR"/>
        </w:rPr>
        <w:id w:val="-486012572"/>
        <w:docPartObj>
          <w:docPartGallery w:val="Table of Contents"/>
          <w:docPartUnique/>
        </w:docPartObj>
      </w:sdtPr>
      <w:sdtEndPr>
        <w:rPr>
          <w:b/>
          <w:bCs/>
          <w:noProof/>
        </w:rPr>
      </w:sdtEndPr>
      <w:sdtContent>
        <w:p w14:paraId="36786CAE" w14:textId="77777777" w:rsidR="00974A54" w:rsidRDefault="00000000" w:rsidP="00974A54">
          <w:pPr>
            <w:pStyle w:val="TOCHeading"/>
            <w:bidi/>
          </w:pPr>
          <w:r>
            <w:rPr>
              <w:rFonts w:hint="cs"/>
              <w:rtl/>
            </w:rPr>
            <w:t>فهرست</w:t>
          </w:r>
        </w:p>
        <w:p w14:paraId="44EE13FF" w14:textId="6162E8A5" w:rsidR="00C92221"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4197562" w:history="1">
            <w:r w:rsidRPr="008A6123">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Toc124197562 \h</w:instrText>
            </w:r>
            <w:r>
              <w:rPr>
                <w:noProof/>
                <w:webHidden/>
                <w:rtl/>
              </w:rPr>
              <w:instrText xml:space="preserve"> </w:instrText>
            </w:r>
            <w:r>
              <w:rPr>
                <w:noProof/>
                <w:webHidden/>
                <w:rtl/>
              </w:rPr>
            </w:r>
            <w:r>
              <w:rPr>
                <w:noProof/>
                <w:webHidden/>
                <w:rtl/>
              </w:rPr>
              <w:fldChar w:fldCharType="separate"/>
            </w:r>
            <w:r w:rsidR="00887740">
              <w:rPr>
                <w:noProof/>
                <w:webHidden/>
                <w:rtl/>
              </w:rPr>
              <w:t>432</w:t>
            </w:r>
            <w:r>
              <w:rPr>
                <w:noProof/>
                <w:webHidden/>
                <w:rtl/>
              </w:rPr>
              <w:fldChar w:fldCharType="end"/>
            </w:r>
          </w:hyperlink>
        </w:p>
        <w:p w14:paraId="7C81EDBB" w14:textId="208D6E14" w:rsidR="00C92221" w:rsidRDefault="00000000">
          <w:pPr>
            <w:pStyle w:val="TOC1"/>
            <w:rPr>
              <w:rFonts w:asciiTheme="minorHAnsi" w:eastAsiaTheme="minorEastAsia" w:hAnsiTheme="minorHAnsi" w:cstheme="minorBidi"/>
              <w:noProof/>
              <w:color w:val="auto"/>
              <w:szCs w:val="22"/>
              <w:rtl/>
              <w:lang w:bidi="ar-SA"/>
            </w:rPr>
          </w:pPr>
          <w:hyperlink w:anchor="_Toc124197563" w:history="1">
            <w:r w:rsidRPr="008A6123">
              <w:rPr>
                <w:rStyle w:val="Hyperlink"/>
                <w:noProof/>
                <w:rtl/>
              </w:rPr>
              <w:t>استدلال به استصحاب عدم تکل</w:t>
            </w:r>
            <w:r w:rsidRPr="008A6123">
              <w:rPr>
                <w:rStyle w:val="Hyperlink"/>
                <w:rFonts w:hint="cs"/>
                <w:noProof/>
                <w:rtl/>
              </w:rPr>
              <w:t>ی</w:t>
            </w:r>
            <w:r w:rsidRPr="008A6123">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Toc124197563 \h</w:instrText>
            </w:r>
            <w:r>
              <w:rPr>
                <w:noProof/>
                <w:webHidden/>
                <w:rtl/>
              </w:rPr>
              <w:instrText xml:space="preserve"> </w:instrText>
            </w:r>
            <w:r>
              <w:rPr>
                <w:noProof/>
                <w:webHidden/>
                <w:rtl/>
              </w:rPr>
            </w:r>
            <w:r>
              <w:rPr>
                <w:noProof/>
                <w:webHidden/>
                <w:rtl/>
              </w:rPr>
              <w:fldChar w:fldCharType="separate"/>
            </w:r>
            <w:r w:rsidR="00887740">
              <w:rPr>
                <w:noProof/>
                <w:webHidden/>
                <w:rtl/>
              </w:rPr>
              <w:t>432</w:t>
            </w:r>
            <w:r>
              <w:rPr>
                <w:noProof/>
                <w:webHidden/>
                <w:rtl/>
              </w:rPr>
              <w:fldChar w:fldCharType="end"/>
            </w:r>
          </w:hyperlink>
        </w:p>
        <w:p w14:paraId="1F8A25CF" w14:textId="533C0825"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4" w:history="1">
            <w:r w:rsidRPr="008A6123">
              <w:rPr>
                <w:rStyle w:val="Hyperlink"/>
                <w:noProof/>
                <w:rtl/>
              </w:rPr>
              <w:t>استصحاب عدم جعل و استصحاب عدم مجعول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Toc124197564 \h</w:instrText>
            </w:r>
            <w:r>
              <w:rPr>
                <w:noProof/>
                <w:webHidden/>
                <w:rtl/>
              </w:rPr>
              <w:instrText xml:space="preserve"> </w:instrText>
            </w:r>
            <w:r>
              <w:rPr>
                <w:noProof/>
                <w:webHidden/>
                <w:rtl/>
              </w:rPr>
            </w:r>
            <w:r>
              <w:rPr>
                <w:noProof/>
                <w:webHidden/>
                <w:rtl/>
              </w:rPr>
              <w:fldChar w:fldCharType="separate"/>
            </w:r>
            <w:r w:rsidR="00887740">
              <w:rPr>
                <w:noProof/>
                <w:webHidden/>
                <w:rtl/>
              </w:rPr>
              <w:t>432</w:t>
            </w:r>
            <w:r>
              <w:rPr>
                <w:noProof/>
                <w:webHidden/>
                <w:rtl/>
              </w:rPr>
              <w:fldChar w:fldCharType="end"/>
            </w:r>
          </w:hyperlink>
        </w:p>
        <w:p w14:paraId="11D927E1" w14:textId="5388E9E4"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5" w:history="1">
            <w:r w:rsidRPr="008A6123">
              <w:rPr>
                <w:rStyle w:val="Hyperlink"/>
                <w:noProof/>
                <w:rtl/>
              </w:rPr>
              <w:t>اشکال ش</w:t>
            </w:r>
            <w:r w:rsidRPr="008A6123">
              <w:rPr>
                <w:rStyle w:val="Hyperlink"/>
                <w:rFonts w:hint="cs"/>
                <w:noProof/>
                <w:rtl/>
              </w:rPr>
              <w:t>ی</w:t>
            </w:r>
            <w:r w:rsidRPr="008A6123">
              <w:rPr>
                <w:rStyle w:val="Hyperlink"/>
                <w:rFonts w:hint="eastAsia"/>
                <w:noProof/>
                <w:rtl/>
              </w:rPr>
              <w:t>خ</w:t>
            </w:r>
            <w:r w:rsidRPr="008A6123">
              <w:rPr>
                <w:rStyle w:val="Hyperlink"/>
                <w:noProof/>
                <w:rtl/>
              </w:rPr>
              <w:t xml:space="preserve"> انصار</w:t>
            </w:r>
            <w:r w:rsidRPr="008A6123">
              <w:rPr>
                <w:rStyle w:val="Hyperlink"/>
                <w:rFonts w:hint="cs"/>
                <w:noProof/>
                <w:rtl/>
              </w:rPr>
              <w:t>ی</w:t>
            </w:r>
            <w:r w:rsidRPr="008A6123">
              <w:rPr>
                <w:rStyle w:val="Hyperlink"/>
                <w:noProof/>
                <w:rtl/>
              </w:rPr>
              <w:t xml:space="preserve"> در تمسک به استصحاب عدم تکل</w:t>
            </w:r>
            <w:r w:rsidRPr="008A6123">
              <w:rPr>
                <w:rStyle w:val="Hyperlink"/>
                <w:rFonts w:hint="cs"/>
                <w:noProof/>
                <w:rtl/>
              </w:rPr>
              <w:t>ی</w:t>
            </w:r>
            <w:r w:rsidRPr="008A6123">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Toc124197565 \h</w:instrText>
            </w:r>
            <w:r>
              <w:rPr>
                <w:noProof/>
                <w:webHidden/>
                <w:rtl/>
              </w:rPr>
              <w:instrText xml:space="preserve"> </w:instrText>
            </w:r>
            <w:r>
              <w:rPr>
                <w:noProof/>
                <w:webHidden/>
                <w:rtl/>
              </w:rPr>
            </w:r>
            <w:r>
              <w:rPr>
                <w:noProof/>
                <w:webHidden/>
                <w:rtl/>
              </w:rPr>
              <w:fldChar w:fldCharType="separate"/>
            </w:r>
            <w:r w:rsidR="00887740">
              <w:rPr>
                <w:noProof/>
                <w:webHidden/>
                <w:rtl/>
              </w:rPr>
              <w:t>433</w:t>
            </w:r>
            <w:r>
              <w:rPr>
                <w:noProof/>
                <w:webHidden/>
                <w:rtl/>
              </w:rPr>
              <w:fldChar w:fldCharType="end"/>
            </w:r>
          </w:hyperlink>
        </w:p>
        <w:p w14:paraId="52DBA69F" w14:textId="79340152"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6" w:history="1">
            <w:r w:rsidRPr="008A6123">
              <w:rPr>
                <w:rStyle w:val="Hyperlink"/>
                <w:noProof/>
                <w:rtl/>
              </w:rPr>
              <w:t>نقدها</w:t>
            </w:r>
            <w:r w:rsidRPr="008A6123">
              <w:rPr>
                <w:rStyle w:val="Hyperlink"/>
                <w:rFonts w:hint="cs"/>
                <w:noProof/>
                <w:rtl/>
              </w:rPr>
              <w:t>ی</w:t>
            </w:r>
            <w:r w:rsidRPr="008A6123">
              <w:rPr>
                <w:rStyle w:val="Hyperlink"/>
                <w:noProof/>
                <w:rtl/>
              </w:rPr>
              <w:t xml:space="preserve"> وارد بر ب</w:t>
            </w:r>
            <w:r w:rsidRPr="008A6123">
              <w:rPr>
                <w:rStyle w:val="Hyperlink"/>
                <w:rFonts w:hint="cs"/>
                <w:noProof/>
                <w:rtl/>
              </w:rPr>
              <w:t>ی</w:t>
            </w:r>
            <w:r w:rsidRPr="008A6123">
              <w:rPr>
                <w:rStyle w:val="Hyperlink"/>
                <w:rFonts w:hint="eastAsia"/>
                <w:noProof/>
                <w:rtl/>
              </w:rPr>
              <w:t>ان</w:t>
            </w:r>
            <w:r w:rsidRPr="008A6123">
              <w:rPr>
                <w:rStyle w:val="Hyperlink"/>
                <w:noProof/>
                <w:rtl/>
              </w:rPr>
              <w:t xml:space="preserve"> ش</w:t>
            </w:r>
            <w:r w:rsidRPr="008A6123">
              <w:rPr>
                <w:rStyle w:val="Hyperlink"/>
                <w:rFonts w:hint="cs"/>
                <w:noProof/>
                <w:rtl/>
              </w:rPr>
              <w:t>ی</w:t>
            </w:r>
            <w:r w:rsidRPr="008A6123">
              <w:rPr>
                <w:rStyle w:val="Hyperlink"/>
                <w:rFonts w:hint="eastAsia"/>
                <w:noProof/>
                <w:rtl/>
              </w:rPr>
              <w:t>خ</w:t>
            </w:r>
            <w:r w:rsidRPr="008A6123">
              <w:rPr>
                <w:rStyle w:val="Hyperlink"/>
                <w:noProof/>
                <w:rtl/>
              </w:rPr>
              <w:t xml:space="preserve"> انصار</w:t>
            </w:r>
            <w:r w:rsidRPr="008A6123">
              <w:rPr>
                <w:rStyle w:val="Hyperlink"/>
                <w:rFonts w:hint="cs"/>
                <w:noProof/>
                <w:rtl/>
              </w:rPr>
              <w:t>ی</w:t>
            </w:r>
            <w:r w:rsidRPr="008A6123">
              <w:rPr>
                <w:rStyle w:val="Hyperlink"/>
                <w:noProof/>
                <w:rtl/>
              </w:rPr>
              <w:t xml:space="preserve"> در اشکال به استصحاب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Toc124197566 \h</w:instrText>
            </w:r>
            <w:r>
              <w:rPr>
                <w:noProof/>
                <w:webHidden/>
                <w:rtl/>
              </w:rPr>
              <w:instrText xml:space="preserve"> </w:instrText>
            </w:r>
            <w:r>
              <w:rPr>
                <w:noProof/>
                <w:webHidden/>
                <w:rtl/>
              </w:rPr>
            </w:r>
            <w:r>
              <w:rPr>
                <w:noProof/>
                <w:webHidden/>
                <w:rtl/>
              </w:rPr>
              <w:fldChar w:fldCharType="separate"/>
            </w:r>
            <w:r w:rsidR="00887740">
              <w:rPr>
                <w:noProof/>
                <w:webHidden/>
                <w:rtl/>
              </w:rPr>
              <w:t>435</w:t>
            </w:r>
            <w:r>
              <w:rPr>
                <w:noProof/>
                <w:webHidden/>
                <w:rtl/>
              </w:rPr>
              <w:fldChar w:fldCharType="end"/>
            </w:r>
          </w:hyperlink>
        </w:p>
        <w:p w14:paraId="4F941154" w14:textId="02B025AE"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7" w:history="1">
            <w:r w:rsidRPr="008A6123">
              <w:rPr>
                <w:rStyle w:val="Hyperlink"/>
                <w:noProof/>
                <w:rtl/>
              </w:rPr>
              <w:t>1. ممکن است مستصحب حکم شرع</w:t>
            </w:r>
            <w:r w:rsidRPr="008A6123">
              <w:rPr>
                <w:rStyle w:val="Hyperlink"/>
                <w:rFonts w:hint="cs"/>
                <w:noProof/>
                <w:rtl/>
              </w:rPr>
              <w:t>ی</w:t>
            </w:r>
            <w:r w:rsidRPr="008A6123">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Toc124197567 \h</w:instrText>
            </w:r>
            <w:r>
              <w:rPr>
                <w:noProof/>
                <w:webHidden/>
                <w:rtl/>
              </w:rPr>
              <w:instrText xml:space="preserve"> </w:instrText>
            </w:r>
            <w:r>
              <w:rPr>
                <w:noProof/>
                <w:webHidden/>
                <w:rtl/>
              </w:rPr>
            </w:r>
            <w:r>
              <w:rPr>
                <w:noProof/>
                <w:webHidden/>
                <w:rtl/>
              </w:rPr>
              <w:fldChar w:fldCharType="separate"/>
            </w:r>
            <w:r w:rsidR="00887740">
              <w:rPr>
                <w:noProof/>
                <w:webHidden/>
                <w:rtl/>
              </w:rPr>
              <w:t>436</w:t>
            </w:r>
            <w:r>
              <w:rPr>
                <w:noProof/>
                <w:webHidden/>
                <w:rtl/>
              </w:rPr>
              <w:fldChar w:fldCharType="end"/>
            </w:r>
          </w:hyperlink>
        </w:p>
        <w:p w14:paraId="7E69AF1C" w14:textId="79CF68AC"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8" w:history="1">
            <w:r w:rsidRPr="008A6123">
              <w:rPr>
                <w:rStyle w:val="Hyperlink"/>
                <w:noProof/>
                <w:rtl/>
              </w:rPr>
              <w:t>2. کاف</w:t>
            </w:r>
            <w:r w:rsidRPr="008A6123">
              <w:rPr>
                <w:rStyle w:val="Hyperlink"/>
                <w:rFonts w:hint="cs"/>
                <w:noProof/>
                <w:rtl/>
              </w:rPr>
              <w:t>ی</w:t>
            </w:r>
            <w:r w:rsidRPr="008A6123">
              <w:rPr>
                <w:rStyle w:val="Hyperlink"/>
                <w:noProof/>
                <w:rtl/>
              </w:rPr>
              <w:t xml:space="preserve"> است که مستصحب قابل</w:t>
            </w:r>
            <w:r w:rsidRPr="008A6123">
              <w:rPr>
                <w:rStyle w:val="Hyperlink"/>
                <w:rFonts w:hint="cs"/>
                <w:noProof/>
                <w:rtl/>
              </w:rPr>
              <w:t>ی</w:t>
            </w:r>
            <w:r w:rsidRPr="008A6123">
              <w:rPr>
                <w:rStyle w:val="Hyperlink"/>
                <w:rFonts w:hint="eastAsia"/>
                <w:noProof/>
                <w:rtl/>
              </w:rPr>
              <w:t>ت</w:t>
            </w:r>
            <w:r w:rsidRPr="008A6123">
              <w:rPr>
                <w:rStyle w:val="Hyperlink"/>
                <w:noProof/>
                <w:rtl/>
              </w:rPr>
              <w:t xml:space="preserve"> تعبد داشته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Toc124197568 \h</w:instrText>
            </w:r>
            <w:r>
              <w:rPr>
                <w:noProof/>
                <w:webHidden/>
                <w:rtl/>
              </w:rPr>
              <w:instrText xml:space="preserve"> </w:instrText>
            </w:r>
            <w:r>
              <w:rPr>
                <w:noProof/>
                <w:webHidden/>
                <w:rtl/>
              </w:rPr>
            </w:r>
            <w:r>
              <w:rPr>
                <w:noProof/>
                <w:webHidden/>
                <w:rtl/>
              </w:rPr>
              <w:fldChar w:fldCharType="separate"/>
            </w:r>
            <w:r w:rsidR="00887740">
              <w:rPr>
                <w:noProof/>
                <w:webHidden/>
                <w:rtl/>
              </w:rPr>
              <w:t>436</w:t>
            </w:r>
            <w:r>
              <w:rPr>
                <w:noProof/>
                <w:webHidden/>
                <w:rtl/>
              </w:rPr>
              <w:fldChar w:fldCharType="end"/>
            </w:r>
          </w:hyperlink>
        </w:p>
        <w:p w14:paraId="376FBF15" w14:textId="14AC4E6A"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69" w:history="1">
            <w:r w:rsidRPr="008A6123">
              <w:rPr>
                <w:rStyle w:val="Hyperlink"/>
                <w:noProof/>
                <w:rtl/>
              </w:rPr>
              <w:t>3. آثار</w:t>
            </w:r>
            <w:r w:rsidRPr="008A6123">
              <w:rPr>
                <w:rStyle w:val="Hyperlink"/>
                <w:rFonts w:hint="cs"/>
                <w:noProof/>
                <w:rtl/>
              </w:rPr>
              <w:t>ی</w:t>
            </w:r>
            <w:r w:rsidRPr="008A6123">
              <w:rPr>
                <w:rStyle w:val="Hyperlink"/>
                <w:noProof/>
                <w:rtl/>
              </w:rPr>
              <w:t xml:space="preserve"> که موضوعشان اعم از ظاهر و واقع است، با استصحاب مترتب م</w:t>
            </w:r>
            <w:r w:rsidRPr="008A6123">
              <w:rPr>
                <w:rStyle w:val="Hyperlink"/>
                <w:rFonts w:hint="cs"/>
                <w:noProof/>
                <w:rtl/>
              </w:rPr>
              <w:t>ی</w:t>
            </w:r>
            <w:r w:rsidRPr="008A6123">
              <w:rPr>
                <w:rStyle w:val="Hyperlink"/>
                <w:noProof/>
                <w:rtl/>
              </w:rPr>
              <w:t xml:space="preserve"> شوند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Toc124197569 \h</w:instrText>
            </w:r>
            <w:r>
              <w:rPr>
                <w:noProof/>
                <w:webHidden/>
                <w:rtl/>
              </w:rPr>
              <w:instrText xml:space="preserve"> </w:instrText>
            </w:r>
            <w:r>
              <w:rPr>
                <w:noProof/>
                <w:webHidden/>
                <w:rtl/>
              </w:rPr>
            </w:r>
            <w:r>
              <w:rPr>
                <w:noProof/>
                <w:webHidden/>
                <w:rtl/>
              </w:rPr>
              <w:fldChar w:fldCharType="separate"/>
            </w:r>
            <w:r w:rsidR="00887740">
              <w:rPr>
                <w:noProof/>
                <w:webHidden/>
                <w:rtl/>
              </w:rPr>
              <w:t>437</w:t>
            </w:r>
            <w:r>
              <w:rPr>
                <w:noProof/>
                <w:webHidden/>
                <w:rtl/>
              </w:rPr>
              <w:fldChar w:fldCharType="end"/>
            </w:r>
          </w:hyperlink>
        </w:p>
        <w:p w14:paraId="5502507C" w14:textId="542AA462"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70" w:history="1">
            <w:r w:rsidRPr="008A6123">
              <w:rPr>
                <w:rStyle w:val="Hyperlink"/>
                <w:noProof/>
                <w:rtl/>
              </w:rPr>
              <w:t>4. موضوع حکم عقل به عدم استحقاق، عدم المنع است نه خصوص ترخ</w:t>
            </w:r>
            <w:r w:rsidRPr="008A6123">
              <w:rPr>
                <w:rStyle w:val="Hyperlink"/>
                <w:rFonts w:hint="cs"/>
                <w:noProof/>
                <w:rtl/>
              </w:rPr>
              <w:t>ی</w:t>
            </w:r>
            <w:r w:rsidRPr="008A6123">
              <w:rPr>
                <w:rStyle w:val="Hyperlink"/>
                <w:rFonts w:hint="eastAsia"/>
                <w:noProof/>
                <w:rtl/>
              </w:rPr>
              <w:t>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Toc124197570 \h</w:instrText>
            </w:r>
            <w:r>
              <w:rPr>
                <w:noProof/>
                <w:webHidden/>
                <w:rtl/>
              </w:rPr>
              <w:instrText xml:space="preserve"> </w:instrText>
            </w:r>
            <w:r>
              <w:rPr>
                <w:noProof/>
                <w:webHidden/>
                <w:rtl/>
              </w:rPr>
            </w:r>
            <w:r>
              <w:rPr>
                <w:noProof/>
                <w:webHidden/>
                <w:rtl/>
              </w:rPr>
              <w:fldChar w:fldCharType="separate"/>
            </w:r>
            <w:r w:rsidR="00887740">
              <w:rPr>
                <w:noProof/>
                <w:webHidden/>
                <w:rtl/>
              </w:rPr>
              <w:t>438</w:t>
            </w:r>
            <w:r>
              <w:rPr>
                <w:noProof/>
                <w:webHidden/>
                <w:rtl/>
              </w:rPr>
              <w:fldChar w:fldCharType="end"/>
            </w:r>
          </w:hyperlink>
        </w:p>
        <w:p w14:paraId="54D6864E" w14:textId="79678E2C"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71" w:history="1">
            <w:r w:rsidRPr="008A6123">
              <w:rPr>
                <w:rStyle w:val="Hyperlink"/>
                <w:noProof/>
                <w:rtl/>
              </w:rPr>
              <w:t>اشکال دوم آقا</w:t>
            </w:r>
            <w:r w:rsidRPr="008A6123">
              <w:rPr>
                <w:rStyle w:val="Hyperlink"/>
                <w:rFonts w:hint="cs"/>
                <w:noProof/>
                <w:rtl/>
              </w:rPr>
              <w:t>ی</w:t>
            </w:r>
            <w:r w:rsidRPr="008A6123">
              <w:rPr>
                <w:rStyle w:val="Hyperlink"/>
                <w:noProof/>
                <w:rtl/>
              </w:rPr>
              <w:t xml:space="preserve"> خو</w:t>
            </w:r>
            <w:r w:rsidRPr="008A6123">
              <w:rPr>
                <w:rStyle w:val="Hyperlink"/>
                <w:rFonts w:hint="cs"/>
                <w:noProof/>
                <w:rtl/>
              </w:rPr>
              <w:t>یی</w:t>
            </w:r>
            <w:r w:rsidRPr="008A6123">
              <w:rPr>
                <w:rStyle w:val="Hyperlink"/>
                <w:noProof/>
                <w:rtl/>
              </w:rPr>
              <w:t xml:space="preserve"> به ش</w:t>
            </w:r>
            <w:r w:rsidRPr="008A6123">
              <w:rPr>
                <w:rStyle w:val="Hyperlink"/>
                <w:rFonts w:hint="cs"/>
                <w:noProof/>
                <w:rtl/>
              </w:rPr>
              <w:t>ی</w:t>
            </w:r>
            <w:r w:rsidRPr="008A6123">
              <w:rPr>
                <w:rStyle w:val="Hyperlink"/>
                <w:rFonts w:hint="eastAsia"/>
                <w:noProof/>
                <w:rtl/>
              </w:rPr>
              <w:t>خ</w:t>
            </w:r>
            <w:r w:rsidRPr="008A6123">
              <w:rPr>
                <w:rStyle w:val="Hyperlink"/>
                <w:noProof/>
                <w:rtl/>
              </w:rPr>
              <w:t xml:space="preserve"> انصار</w:t>
            </w:r>
            <w:r w:rsidRPr="008A612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Toc124197571 \h</w:instrText>
            </w:r>
            <w:r>
              <w:rPr>
                <w:noProof/>
                <w:webHidden/>
                <w:rtl/>
              </w:rPr>
              <w:instrText xml:space="preserve"> </w:instrText>
            </w:r>
            <w:r>
              <w:rPr>
                <w:noProof/>
                <w:webHidden/>
                <w:rtl/>
              </w:rPr>
            </w:r>
            <w:r>
              <w:rPr>
                <w:noProof/>
                <w:webHidden/>
                <w:rtl/>
              </w:rPr>
              <w:fldChar w:fldCharType="separate"/>
            </w:r>
            <w:r w:rsidR="00887740">
              <w:rPr>
                <w:noProof/>
                <w:webHidden/>
                <w:rtl/>
              </w:rPr>
              <w:t>439</w:t>
            </w:r>
            <w:r>
              <w:rPr>
                <w:noProof/>
                <w:webHidden/>
                <w:rtl/>
              </w:rPr>
              <w:fldChar w:fldCharType="end"/>
            </w:r>
          </w:hyperlink>
        </w:p>
        <w:p w14:paraId="44EB2F55" w14:textId="1284E914"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72" w:history="1">
            <w:r w:rsidRPr="008A6123">
              <w:rPr>
                <w:rStyle w:val="Hyperlink"/>
                <w:noProof/>
                <w:rtl/>
              </w:rPr>
              <w:t>پاسخ اشکال دوم آقا</w:t>
            </w:r>
            <w:r w:rsidRPr="008A6123">
              <w:rPr>
                <w:rStyle w:val="Hyperlink"/>
                <w:rFonts w:hint="cs"/>
                <w:noProof/>
                <w:rtl/>
              </w:rPr>
              <w:t>ی</w:t>
            </w:r>
            <w:r w:rsidRPr="008A6123">
              <w:rPr>
                <w:rStyle w:val="Hyperlink"/>
                <w:noProof/>
                <w:rtl/>
              </w:rPr>
              <w:t xml:space="preserve"> خو</w:t>
            </w:r>
            <w:r w:rsidRPr="008A6123">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Toc124197572 \h</w:instrText>
            </w:r>
            <w:r>
              <w:rPr>
                <w:noProof/>
                <w:webHidden/>
                <w:rtl/>
              </w:rPr>
              <w:instrText xml:space="preserve"> </w:instrText>
            </w:r>
            <w:r>
              <w:rPr>
                <w:noProof/>
                <w:webHidden/>
                <w:rtl/>
              </w:rPr>
            </w:r>
            <w:r>
              <w:rPr>
                <w:noProof/>
                <w:webHidden/>
                <w:rtl/>
              </w:rPr>
              <w:fldChar w:fldCharType="separate"/>
            </w:r>
            <w:r w:rsidR="00887740">
              <w:rPr>
                <w:noProof/>
                <w:webHidden/>
                <w:rtl/>
              </w:rPr>
              <w:t>440</w:t>
            </w:r>
            <w:r>
              <w:rPr>
                <w:noProof/>
                <w:webHidden/>
                <w:rtl/>
              </w:rPr>
              <w:fldChar w:fldCharType="end"/>
            </w:r>
          </w:hyperlink>
        </w:p>
        <w:p w14:paraId="0D83B749" w14:textId="45CE4404" w:rsidR="00C92221"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4197573" w:history="1">
            <w:r w:rsidRPr="008A6123">
              <w:rPr>
                <w:rStyle w:val="Hyperlink"/>
                <w:noProof/>
                <w:rtl/>
              </w:rPr>
              <w:t>دو اشکال آخوند به کلام ش</w:t>
            </w:r>
            <w:r w:rsidRPr="008A6123">
              <w:rPr>
                <w:rStyle w:val="Hyperlink"/>
                <w:rFonts w:hint="cs"/>
                <w:noProof/>
                <w:rtl/>
              </w:rPr>
              <w:t>ی</w:t>
            </w:r>
            <w:r w:rsidRPr="008A6123">
              <w:rPr>
                <w:rStyle w:val="Hyperlink"/>
                <w:noProof/>
                <w:rtl/>
              </w:rPr>
              <w:t>خ انصار</w:t>
            </w:r>
            <w:r w:rsidRPr="008A612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Toc124197573 \h</w:instrText>
            </w:r>
            <w:r>
              <w:rPr>
                <w:noProof/>
                <w:webHidden/>
                <w:rtl/>
              </w:rPr>
              <w:instrText xml:space="preserve"> </w:instrText>
            </w:r>
            <w:r>
              <w:rPr>
                <w:noProof/>
                <w:webHidden/>
                <w:rtl/>
              </w:rPr>
            </w:r>
            <w:r>
              <w:rPr>
                <w:noProof/>
                <w:webHidden/>
                <w:rtl/>
              </w:rPr>
              <w:fldChar w:fldCharType="separate"/>
            </w:r>
            <w:r w:rsidR="00887740">
              <w:rPr>
                <w:noProof/>
                <w:webHidden/>
                <w:rtl/>
              </w:rPr>
              <w:t>441</w:t>
            </w:r>
            <w:r>
              <w:rPr>
                <w:noProof/>
                <w:webHidden/>
                <w:rtl/>
              </w:rPr>
              <w:fldChar w:fldCharType="end"/>
            </w:r>
          </w:hyperlink>
        </w:p>
        <w:p w14:paraId="111B121C" w14:textId="77777777" w:rsidR="00974A54" w:rsidRDefault="00000000" w:rsidP="00974A54">
          <w:pPr>
            <w:ind w:firstLine="0"/>
            <w:rPr>
              <w:rtl/>
            </w:rPr>
          </w:pPr>
          <w:r>
            <w:rPr>
              <w:b/>
              <w:bCs/>
              <w:noProof/>
            </w:rPr>
            <w:fldChar w:fldCharType="end"/>
          </w:r>
        </w:p>
      </w:sdtContent>
    </w:sdt>
    <w:p w14:paraId="5692848D" w14:textId="77777777" w:rsidR="00232736" w:rsidRDefault="00000000" w:rsidP="00232736">
      <w:pPr>
        <w:rPr>
          <w:rtl/>
        </w:rPr>
      </w:pPr>
      <w:r>
        <w:rPr>
          <w:rFonts w:hint="cs"/>
          <w:rtl/>
        </w:rPr>
        <w:t>الحمد لله رب العالمین، الصلاة و السلام علی محمد و آله الطاهرین</w:t>
      </w:r>
    </w:p>
    <w:p w14:paraId="4DF400E5" w14:textId="77777777" w:rsidR="00AC6DC7" w:rsidRDefault="00000000" w:rsidP="004378EA">
      <w:pPr>
        <w:pStyle w:val="Heading1"/>
        <w:rPr>
          <w:rtl/>
        </w:rPr>
      </w:pPr>
      <w:bookmarkStart w:id="576" w:name="_Toc124197562"/>
      <w:r>
        <w:rPr>
          <w:rFonts w:hint="cs"/>
          <w:rtl/>
        </w:rPr>
        <w:t>خلاصه بحث گذشته</w:t>
      </w:r>
      <w:bookmarkEnd w:id="576"/>
    </w:p>
    <w:p w14:paraId="24D32BB5" w14:textId="77777777" w:rsidR="00232736" w:rsidRDefault="00000000" w:rsidP="004378EA">
      <w:pPr>
        <w:rPr>
          <w:rtl/>
        </w:rPr>
      </w:pPr>
      <w:r>
        <w:rPr>
          <w:rFonts w:hint="cs"/>
          <w:rtl/>
        </w:rPr>
        <w:t>امهات بحث در آیات و روایاتی که مربوط به برائت بود، مطرح شد و تمام شد. همانطور که عرض کردیم به نظر می</w:t>
      </w:r>
      <w:r>
        <w:rPr>
          <w:rFonts w:hint="eastAsia"/>
          <w:rtl/>
        </w:rPr>
        <w:t>‌</w:t>
      </w:r>
      <w:r>
        <w:rPr>
          <w:rFonts w:hint="cs"/>
          <w:rtl/>
        </w:rPr>
        <w:t>آید هم آیات و هم روایات دلالت بر برائت دارند خصوصا حدیث رفع، و لذا از این جهت انسان مطمئن است که این ادله وافی به مقصود هستند.</w:t>
      </w:r>
    </w:p>
    <w:p w14:paraId="5440826A" w14:textId="77777777" w:rsidR="004378EA" w:rsidRDefault="00000000" w:rsidP="004378EA">
      <w:pPr>
        <w:pStyle w:val="Heading1"/>
        <w:rPr>
          <w:rtl/>
        </w:rPr>
      </w:pPr>
      <w:bookmarkStart w:id="577" w:name="_Toc124197563"/>
      <w:r>
        <w:rPr>
          <w:rFonts w:hint="cs"/>
          <w:rtl/>
        </w:rPr>
        <w:t xml:space="preserve">استدلال به استصحاب </w:t>
      </w:r>
      <w:r w:rsidR="00BE5AA5">
        <w:rPr>
          <w:rFonts w:hint="cs"/>
          <w:rtl/>
        </w:rPr>
        <w:t>عدم تکلیف</w:t>
      </w:r>
      <w:bookmarkEnd w:id="577"/>
      <w:r>
        <w:rPr>
          <w:rFonts w:hint="cs"/>
          <w:rtl/>
        </w:rPr>
        <w:t xml:space="preserve"> </w:t>
      </w:r>
    </w:p>
    <w:p w14:paraId="49D7F72C" w14:textId="77777777" w:rsidR="004506ED" w:rsidRDefault="00000000" w:rsidP="004378EA">
      <w:pPr>
        <w:rPr>
          <w:rtl/>
        </w:rPr>
      </w:pPr>
      <w:r>
        <w:rPr>
          <w:rFonts w:hint="cs"/>
          <w:rtl/>
        </w:rPr>
        <w:t>علاوه بر روایات</w:t>
      </w:r>
      <w:r w:rsidR="00BE5AA5">
        <w:rPr>
          <w:rFonts w:hint="cs"/>
          <w:rtl/>
        </w:rPr>
        <w:t xml:space="preserve"> برای اثبات برائت</w:t>
      </w:r>
      <w:r>
        <w:rPr>
          <w:rFonts w:hint="cs"/>
          <w:rtl/>
        </w:rPr>
        <w:t xml:space="preserve"> به استصحاب </w:t>
      </w:r>
      <w:r w:rsidR="004378EA">
        <w:rPr>
          <w:rFonts w:hint="cs"/>
          <w:rtl/>
        </w:rPr>
        <w:t>عدم التکلیف هم تمسک کرده</w:t>
      </w:r>
      <w:r w:rsidR="004378EA">
        <w:rPr>
          <w:rFonts w:hint="eastAsia"/>
          <w:rtl/>
        </w:rPr>
        <w:t>‌</w:t>
      </w:r>
      <w:r>
        <w:rPr>
          <w:rFonts w:hint="cs"/>
          <w:rtl/>
        </w:rPr>
        <w:t>اند به بیانات مختلف.</w:t>
      </w:r>
    </w:p>
    <w:p w14:paraId="7D322494" w14:textId="77777777" w:rsidR="004506ED" w:rsidRDefault="00000000" w:rsidP="004506ED">
      <w:pPr>
        <w:pStyle w:val="Heading2"/>
        <w:rPr>
          <w:rtl/>
        </w:rPr>
      </w:pPr>
      <w:bookmarkStart w:id="578" w:name="_Toc124197564"/>
      <w:r>
        <w:rPr>
          <w:rFonts w:hint="cs"/>
          <w:rtl/>
        </w:rPr>
        <w:t>استصحاب عدم جعل و استصحاب عدم مجعول</w:t>
      </w:r>
      <w:bookmarkEnd w:id="578"/>
    </w:p>
    <w:p w14:paraId="07B23A8E" w14:textId="77777777" w:rsidR="00232736" w:rsidRDefault="00000000" w:rsidP="004378EA">
      <w:pPr>
        <w:rPr>
          <w:rtl/>
        </w:rPr>
      </w:pPr>
      <w:r>
        <w:rPr>
          <w:rFonts w:hint="cs"/>
          <w:rtl/>
        </w:rPr>
        <w:t xml:space="preserve"> گاهی استصحاب عدم جعل می</w:t>
      </w:r>
      <w:r>
        <w:rPr>
          <w:rFonts w:hint="eastAsia"/>
          <w:rtl/>
        </w:rPr>
        <w:t>‌</w:t>
      </w:r>
      <w:r>
        <w:rPr>
          <w:rFonts w:hint="cs"/>
          <w:rtl/>
        </w:rPr>
        <w:t xml:space="preserve">کنیم و گاهی استصحاب عدم مجعول. </w:t>
      </w:r>
      <w:r w:rsidR="004378EA">
        <w:rPr>
          <w:rFonts w:hint="cs"/>
          <w:rtl/>
        </w:rPr>
        <w:t>یک جعل</w:t>
      </w:r>
      <w:r w:rsidR="0012695E">
        <w:rPr>
          <w:rFonts w:hint="cs"/>
          <w:rtl/>
        </w:rPr>
        <w:t xml:space="preserve"> در باب تکالیف داریم </w:t>
      </w:r>
      <w:r w:rsidR="004378EA">
        <w:rPr>
          <w:rFonts w:hint="cs"/>
          <w:rtl/>
        </w:rPr>
        <w:t>و</w:t>
      </w:r>
      <w:r w:rsidR="0012695E">
        <w:rPr>
          <w:rFonts w:hint="cs"/>
          <w:rtl/>
        </w:rPr>
        <w:t xml:space="preserve"> همان چیزی است که خداوند یا اولیاء خداوند روی موضوع مقدرة الوجود </w:t>
      </w:r>
      <w:r w:rsidR="004378EA">
        <w:rPr>
          <w:rFonts w:hint="cs"/>
          <w:rtl/>
        </w:rPr>
        <w:t>انشاء می</w:t>
      </w:r>
      <w:r w:rsidR="004378EA">
        <w:rPr>
          <w:rFonts w:hint="eastAsia"/>
          <w:rtl/>
        </w:rPr>
        <w:t>‌</w:t>
      </w:r>
      <w:r w:rsidR="004378EA">
        <w:rPr>
          <w:rFonts w:hint="cs"/>
          <w:rtl/>
        </w:rPr>
        <w:t xml:space="preserve">کنند، </w:t>
      </w:r>
      <w:r w:rsidR="0012695E">
        <w:rPr>
          <w:rFonts w:hint="cs"/>
          <w:rtl/>
        </w:rPr>
        <w:t>مثلا گفته می</w:t>
      </w:r>
      <w:r w:rsidR="0012695E">
        <w:rPr>
          <w:rFonts w:hint="eastAsia"/>
          <w:rtl/>
        </w:rPr>
        <w:t>‌</w:t>
      </w:r>
      <w:r w:rsidR="0012695E">
        <w:rPr>
          <w:rFonts w:hint="cs"/>
          <w:rtl/>
        </w:rPr>
        <w:t xml:space="preserve">شود </w:t>
      </w:r>
      <w:r w:rsidR="004378EA">
        <w:rPr>
          <w:rFonts w:hint="cs"/>
          <w:rtl/>
        </w:rPr>
        <w:t>«</w:t>
      </w:r>
      <w:r w:rsidR="0012695E">
        <w:rPr>
          <w:rFonts w:hint="cs"/>
          <w:rtl/>
        </w:rPr>
        <w:t>المسافر یقصر</w:t>
      </w:r>
      <w:r w:rsidR="004378EA">
        <w:rPr>
          <w:rFonts w:hint="cs"/>
          <w:rtl/>
        </w:rPr>
        <w:t>»</w:t>
      </w:r>
      <w:r w:rsidR="0012695E">
        <w:rPr>
          <w:rFonts w:hint="cs"/>
          <w:rtl/>
        </w:rPr>
        <w:t xml:space="preserve"> به نحو کلی</w:t>
      </w:r>
      <w:r w:rsidR="004378EA">
        <w:rPr>
          <w:rFonts w:hint="cs"/>
          <w:rtl/>
        </w:rPr>
        <w:t>.</w:t>
      </w:r>
      <w:r w:rsidR="0012695E">
        <w:rPr>
          <w:rFonts w:hint="cs"/>
          <w:rtl/>
        </w:rPr>
        <w:t xml:space="preserve"> این جعل </w:t>
      </w:r>
      <w:r w:rsidR="004378EA">
        <w:rPr>
          <w:rFonts w:hint="cs"/>
          <w:rtl/>
        </w:rPr>
        <w:t>است</w:t>
      </w:r>
      <w:r w:rsidR="0012695E">
        <w:rPr>
          <w:rFonts w:hint="cs"/>
          <w:rtl/>
        </w:rPr>
        <w:t>. گاهی هم این جعل تطبیق می</w:t>
      </w:r>
      <w:r w:rsidR="004378EA">
        <w:rPr>
          <w:rFonts w:hint="eastAsia"/>
          <w:rtl/>
        </w:rPr>
        <w:t>‌</w:t>
      </w:r>
      <w:r w:rsidR="004378EA">
        <w:rPr>
          <w:rFonts w:hint="cs"/>
          <w:rtl/>
        </w:rPr>
        <w:t xml:space="preserve">شود خارجا بر موضوع خودش. کاری به علم و جهل نداریم، بلکه </w:t>
      </w:r>
      <w:r w:rsidR="0012695E">
        <w:rPr>
          <w:rFonts w:hint="cs"/>
          <w:rtl/>
        </w:rPr>
        <w:t>تطبیق می</w:t>
      </w:r>
      <w:r w:rsidR="004378EA">
        <w:rPr>
          <w:rFonts w:hint="eastAsia"/>
          <w:rtl/>
        </w:rPr>
        <w:t>‌</w:t>
      </w:r>
      <w:r w:rsidR="004378EA">
        <w:rPr>
          <w:rFonts w:hint="cs"/>
          <w:rtl/>
        </w:rPr>
        <w:t>شود</w:t>
      </w:r>
      <w:r w:rsidR="0012695E">
        <w:rPr>
          <w:rFonts w:hint="cs"/>
          <w:rtl/>
        </w:rPr>
        <w:t xml:space="preserve"> به موضوع خود و مسافری در خارج یافت می</w:t>
      </w:r>
      <w:r w:rsidR="004378EA">
        <w:rPr>
          <w:rFonts w:hint="eastAsia"/>
          <w:rtl/>
        </w:rPr>
        <w:t>‌</w:t>
      </w:r>
      <w:r w:rsidR="0012695E">
        <w:rPr>
          <w:rFonts w:hint="cs"/>
          <w:rtl/>
        </w:rPr>
        <w:t xml:space="preserve">شود که مصداق </w:t>
      </w:r>
      <w:r w:rsidR="004378EA">
        <w:rPr>
          <w:rFonts w:hint="cs"/>
          <w:rtl/>
        </w:rPr>
        <w:t>«یجب أ</w:t>
      </w:r>
      <w:r w:rsidR="0012695E">
        <w:rPr>
          <w:rFonts w:hint="cs"/>
          <w:rtl/>
        </w:rPr>
        <w:t>ن یقصر</w:t>
      </w:r>
      <w:r w:rsidR="004378EA">
        <w:rPr>
          <w:rFonts w:hint="cs"/>
          <w:rtl/>
        </w:rPr>
        <w:t xml:space="preserve">» باشد و </w:t>
      </w:r>
      <w:r w:rsidR="0012695E">
        <w:rPr>
          <w:rFonts w:hint="cs"/>
          <w:rtl/>
        </w:rPr>
        <w:t xml:space="preserve">یک تکلیف جزئی بر او تطبیق </w:t>
      </w:r>
      <w:r w:rsidR="004378EA">
        <w:rPr>
          <w:rFonts w:hint="cs"/>
          <w:rtl/>
        </w:rPr>
        <w:t xml:space="preserve">شود. در استصحاب، </w:t>
      </w:r>
      <w:r w:rsidR="0012695E">
        <w:rPr>
          <w:rFonts w:hint="cs"/>
          <w:rtl/>
        </w:rPr>
        <w:t>هر دو را می</w:t>
      </w:r>
      <w:r w:rsidR="0012695E">
        <w:rPr>
          <w:rFonts w:hint="eastAsia"/>
          <w:rtl/>
        </w:rPr>
        <w:t>‌</w:t>
      </w:r>
      <w:r w:rsidR="0012695E">
        <w:rPr>
          <w:rFonts w:hint="cs"/>
          <w:rtl/>
        </w:rPr>
        <w:t xml:space="preserve">توانیم طرح کنیم. </w:t>
      </w:r>
      <w:r w:rsidR="004378EA">
        <w:rPr>
          <w:rFonts w:hint="cs"/>
          <w:rtl/>
        </w:rPr>
        <w:t>می</w:t>
      </w:r>
      <w:r w:rsidR="004378EA">
        <w:rPr>
          <w:rFonts w:hint="eastAsia"/>
          <w:rtl/>
        </w:rPr>
        <w:t>‌</w:t>
      </w:r>
      <w:r w:rsidR="004378EA">
        <w:rPr>
          <w:rFonts w:hint="cs"/>
          <w:rtl/>
        </w:rPr>
        <w:t>توانیم</w:t>
      </w:r>
      <w:r w:rsidR="0012695E">
        <w:rPr>
          <w:rFonts w:hint="cs"/>
          <w:rtl/>
        </w:rPr>
        <w:t xml:space="preserve"> قضیه کلی را </w:t>
      </w:r>
      <w:r w:rsidR="004378EA">
        <w:rPr>
          <w:rFonts w:hint="cs"/>
          <w:rtl/>
        </w:rPr>
        <w:t xml:space="preserve">استصحاب کنیم </w:t>
      </w:r>
      <w:r w:rsidR="0012695E">
        <w:rPr>
          <w:rFonts w:hint="cs"/>
          <w:rtl/>
        </w:rPr>
        <w:t xml:space="preserve">که به نحو قضیه حقیقیه است </w:t>
      </w:r>
      <w:r w:rsidR="004378EA">
        <w:rPr>
          <w:rFonts w:hint="cs"/>
          <w:rtl/>
        </w:rPr>
        <w:t xml:space="preserve">و </w:t>
      </w:r>
      <w:r w:rsidR="0012695E">
        <w:rPr>
          <w:rFonts w:hint="cs"/>
          <w:rtl/>
        </w:rPr>
        <w:t>به لحاظ قبل از شریعت</w:t>
      </w:r>
      <w:r w:rsidR="004378EA">
        <w:rPr>
          <w:rFonts w:hint="cs"/>
          <w:rtl/>
        </w:rPr>
        <w:t>،</w:t>
      </w:r>
      <w:r w:rsidR="0012695E">
        <w:rPr>
          <w:rFonts w:hint="cs"/>
          <w:rtl/>
        </w:rPr>
        <w:t xml:space="preserve"> استصحاب عدم</w:t>
      </w:r>
      <w:r w:rsidR="004378EA">
        <w:rPr>
          <w:rFonts w:hint="cs"/>
          <w:rtl/>
        </w:rPr>
        <w:t xml:space="preserve"> جعل</w:t>
      </w:r>
      <w:r w:rsidR="0012695E">
        <w:rPr>
          <w:rFonts w:hint="cs"/>
          <w:rtl/>
        </w:rPr>
        <w:t xml:space="preserve"> آن</w:t>
      </w:r>
      <w:r w:rsidR="004378EA">
        <w:rPr>
          <w:rFonts w:hint="cs"/>
          <w:rtl/>
        </w:rPr>
        <w:t xml:space="preserve"> قضیه کلی را بکنیم، و </w:t>
      </w:r>
      <w:r w:rsidR="0012695E">
        <w:rPr>
          <w:rFonts w:hint="cs"/>
          <w:rtl/>
        </w:rPr>
        <w:t>لذا بگوییم بر ما تکلیفی نیست،</w:t>
      </w:r>
      <w:r w:rsidR="004378EA">
        <w:rPr>
          <w:rFonts w:hint="cs"/>
          <w:rtl/>
        </w:rPr>
        <w:t xml:space="preserve"> البته اگر مشکل دیگری در کار نباشد؛ و نیز می</w:t>
      </w:r>
      <w:r w:rsidR="004378EA">
        <w:rPr>
          <w:rFonts w:hint="eastAsia"/>
          <w:rtl/>
        </w:rPr>
        <w:t>‌</w:t>
      </w:r>
      <w:r w:rsidR="004378EA">
        <w:rPr>
          <w:rFonts w:hint="cs"/>
          <w:rtl/>
        </w:rPr>
        <w:t>توانیم</w:t>
      </w:r>
      <w:r w:rsidR="0012695E">
        <w:rPr>
          <w:rFonts w:hint="cs"/>
          <w:rtl/>
        </w:rPr>
        <w:t xml:space="preserve"> عدم مجعول را</w:t>
      </w:r>
      <w:r w:rsidR="004378EA">
        <w:rPr>
          <w:rFonts w:hint="cs"/>
          <w:rtl/>
        </w:rPr>
        <w:t xml:space="preserve"> استصحاب کنیم</w:t>
      </w:r>
      <w:r w:rsidR="0012695E">
        <w:rPr>
          <w:rFonts w:hint="cs"/>
          <w:rtl/>
        </w:rPr>
        <w:t xml:space="preserve">. </w:t>
      </w:r>
      <w:r w:rsidR="004378EA">
        <w:rPr>
          <w:rFonts w:hint="cs"/>
          <w:rtl/>
        </w:rPr>
        <w:t xml:space="preserve">مسلّما در حال صغر، </w:t>
      </w:r>
      <w:r w:rsidR="0012695E">
        <w:rPr>
          <w:rFonts w:hint="cs"/>
          <w:rtl/>
        </w:rPr>
        <w:t>این کودک وجوب</w:t>
      </w:r>
      <w:r w:rsidR="004378EA">
        <w:rPr>
          <w:rFonts w:hint="cs"/>
          <w:rtl/>
        </w:rPr>
        <w:t xml:space="preserve"> یا حرمت</w:t>
      </w:r>
      <w:r w:rsidR="0012695E">
        <w:rPr>
          <w:rFonts w:hint="cs"/>
          <w:rtl/>
        </w:rPr>
        <w:t xml:space="preserve"> خاصی نداشته است و عدم وجوب </w:t>
      </w:r>
      <w:r w:rsidR="004378EA">
        <w:rPr>
          <w:rFonts w:hint="cs"/>
          <w:rtl/>
        </w:rPr>
        <w:t>یا عدم حرمت هر چیزی را ک</w:t>
      </w:r>
      <w:r w:rsidR="0012695E">
        <w:rPr>
          <w:rFonts w:hint="cs"/>
          <w:rtl/>
        </w:rPr>
        <w:t>ه در آن شک می</w:t>
      </w:r>
      <w:r w:rsidR="0012695E">
        <w:rPr>
          <w:rFonts w:hint="eastAsia"/>
          <w:rtl/>
        </w:rPr>
        <w:t>‌</w:t>
      </w:r>
      <w:r w:rsidR="0012695E">
        <w:rPr>
          <w:rFonts w:hint="cs"/>
          <w:rtl/>
        </w:rPr>
        <w:t>کنیم استصحاب می</w:t>
      </w:r>
      <w:r w:rsidR="0012695E">
        <w:rPr>
          <w:rFonts w:hint="eastAsia"/>
          <w:rtl/>
        </w:rPr>
        <w:t>‌</w:t>
      </w:r>
      <w:r w:rsidR="0012695E">
        <w:rPr>
          <w:rFonts w:hint="cs"/>
          <w:rtl/>
        </w:rPr>
        <w:t xml:space="preserve">کنیم تا بعد از بلوغ. </w:t>
      </w:r>
    </w:p>
    <w:p w14:paraId="5B7D0591" w14:textId="77777777" w:rsidR="0012695E" w:rsidRDefault="00000000" w:rsidP="00271009">
      <w:pPr>
        <w:rPr>
          <w:rtl/>
        </w:rPr>
      </w:pPr>
      <w:r>
        <w:rPr>
          <w:rFonts w:hint="cs"/>
          <w:rtl/>
        </w:rPr>
        <w:t xml:space="preserve">این صورت استصحابی است که در مقام طرح شده است. منتها </w:t>
      </w:r>
      <w:r w:rsidR="00271009">
        <w:rPr>
          <w:rFonts w:hint="cs"/>
          <w:rtl/>
        </w:rPr>
        <w:t>محل</w:t>
      </w:r>
      <w:r>
        <w:rPr>
          <w:rFonts w:hint="cs"/>
          <w:rtl/>
        </w:rPr>
        <w:t xml:space="preserve"> </w:t>
      </w:r>
      <w:r w:rsidR="00271009">
        <w:rPr>
          <w:rFonts w:hint="cs"/>
          <w:rtl/>
        </w:rPr>
        <w:t>اشکالات</w:t>
      </w:r>
      <w:r>
        <w:rPr>
          <w:rFonts w:hint="cs"/>
          <w:rtl/>
        </w:rPr>
        <w:t xml:space="preserve"> مختلف واقع شده است</w:t>
      </w:r>
      <w:r w:rsidR="00271009">
        <w:rPr>
          <w:rFonts w:hint="cs"/>
          <w:rtl/>
        </w:rPr>
        <w:t>.</w:t>
      </w:r>
      <w:r>
        <w:rPr>
          <w:rFonts w:hint="cs"/>
          <w:rtl/>
        </w:rPr>
        <w:t xml:space="preserve"> الان استصحاب عدم مجعول را مطرح می</w:t>
      </w:r>
      <w:r>
        <w:rPr>
          <w:rFonts w:hint="eastAsia"/>
          <w:rtl/>
        </w:rPr>
        <w:t>‌</w:t>
      </w:r>
      <w:r>
        <w:rPr>
          <w:rFonts w:hint="cs"/>
          <w:rtl/>
        </w:rPr>
        <w:t>کنیم و استصحاب عدم جعل را بعدا طرح</w:t>
      </w:r>
      <w:r w:rsidR="00271009">
        <w:rPr>
          <w:rFonts w:hint="cs"/>
          <w:rtl/>
        </w:rPr>
        <w:t xml:space="preserve"> می</w:t>
      </w:r>
      <w:r w:rsidR="00271009">
        <w:rPr>
          <w:rFonts w:hint="eastAsia"/>
          <w:rtl/>
        </w:rPr>
        <w:t>‌</w:t>
      </w:r>
      <w:r>
        <w:rPr>
          <w:rFonts w:hint="cs"/>
          <w:rtl/>
        </w:rPr>
        <w:t>کنیم.</w:t>
      </w:r>
    </w:p>
    <w:p w14:paraId="664B7D6A" w14:textId="77777777" w:rsidR="004506ED" w:rsidRDefault="00000000" w:rsidP="004506ED">
      <w:pPr>
        <w:pStyle w:val="Heading2"/>
        <w:rPr>
          <w:rtl/>
        </w:rPr>
      </w:pPr>
      <w:bookmarkStart w:id="579" w:name="_Toc124197565"/>
      <w:r>
        <w:rPr>
          <w:rFonts w:hint="cs"/>
          <w:rtl/>
        </w:rPr>
        <w:t>اشکال</w:t>
      </w:r>
      <w:r w:rsidR="00C92221">
        <w:rPr>
          <w:rFonts w:hint="cs"/>
          <w:rtl/>
        </w:rPr>
        <w:t xml:space="preserve"> شیخ انصاری در</w:t>
      </w:r>
      <w:r>
        <w:rPr>
          <w:rFonts w:hint="cs"/>
          <w:rtl/>
        </w:rPr>
        <w:t xml:space="preserve"> </w:t>
      </w:r>
      <w:r w:rsidR="00BE5AA5">
        <w:rPr>
          <w:rFonts w:hint="cs"/>
          <w:rtl/>
        </w:rPr>
        <w:t>تمسک به</w:t>
      </w:r>
      <w:r w:rsidR="00C92221">
        <w:rPr>
          <w:rFonts w:hint="cs"/>
          <w:rtl/>
        </w:rPr>
        <w:t xml:space="preserve"> استصحاب </w:t>
      </w:r>
      <w:r w:rsidR="00BE5AA5">
        <w:rPr>
          <w:rFonts w:hint="cs"/>
          <w:rtl/>
        </w:rPr>
        <w:t>عدم تکلیف</w:t>
      </w:r>
      <w:bookmarkEnd w:id="579"/>
    </w:p>
    <w:p w14:paraId="7917415E" w14:textId="77777777" w:rsidR="0012695E" w:rsidRDefault="00000000" w:rsidP="004506ED">
      <w:pPr>
        <w:rPr>
          <w:rtl/>
        </w:rPr>
      </w:pPr>
      <w:r>
        <w:rPr>
          <w:rFonts w:hint="cs"/>
          <w:rtl/>
        </w:rPr>
        <w:t xml:space="preserve">مرحوم شیخ انصاری اعلی الله مقامه در رسائل این استصحاب را </w:t>
      </w:r>
      <w:r w:rsidR="004506ED">
        <w:rPr>
          <w:rFonts w:hint="cs"/>
          <w:rtl/>
        </w:rPr>
        <w:t>ذیل عنوان «</w:t>
      </w:r>
      <w:r>
        <w:rPr>
          <w:rFonts w:hint="cs"/>
          <w:rtl/>
        </w:rPr>
        <w:t>قد یستدل علی البرائة بوجوه غیر ناهضة</w:t>
      </w:r>
      <w:r w:rsidR="004506ED">
        <w:rPr>
          <w:rFonts w:hint="cs"/>
          <w:rtl/>
        </w:rPr>
        <w:t>» طرح می</w:t>
      </w:r>
      <w:r w:rsidR="004506ED">
        <w:rPr>
          <w:rFonts w:hint="eastAsia"/>
          <w:rtl/>
        </w:rPr>
        <w:t>‌</w:t>
      </w:r>
      <w:r w:rsidR="004506ED">
        <w:rPr>
          <w:rFonts w:hint="cs"/>
          <w:rtl/>
        </w:rPr>
        <w:t>کند</w:t>
      </w:r>
      <w:r>
        <w:rPr>
          <w:rFonts w:hint="cs"/>
          <w:rtl/>
        </w:rPr>
        <w:t xml:space="preserve">. </w:t>
      </w:r>
      <w:r w:rsidR="004506ED">
        <w:rPr>
          <w:rFonts w:hint="cs"/>
          <w:rtl/>
        </w:rPr>
        <w:t xml:space="preserve">یکی از </w:t>
      </w:r>
      <w:r>
        <w:rPr>
          <w:rFonts w:hint="cs"/>
          <w:rtl/>
        </w:rPr>
        <w:t>وجوه غیر ناهضه</w:t>
      </w:r>
      <w:r>
        <w:rPr>
          <w:rFonts w:hint="eastAsia"/>
          <w:rtl/>
        </w:rPr>
        <w:t>‌</w:t>
      </w:r>
      <w:r>
        <w:rPr>
          <w:rFonts w:hint="cs"/>
          <w:rtl/>
        </w:rPr>
        <w:t>ای که در بحث وجود دارد</w:t>
      </w:r>
      <w:r w:rsidR="004506ED">
        <w:rPr>
          <w:rFonts w:hint="cs"/>
          <w:rtl/>
        </w:rPr>
        <w:t>،</w:t>
      </w:r>
      <w:r>
        <w:rPr>
          <w:rFonts w:hint="cs"/>
          <w:rtl/>
        </w:rPr>
        <w:t xml:space="preserve"> استصحاب است </w:t>
      </w:r>
      <w:r w:rsidR="004506ED">
        <w:rPr>
          <w:rFonts w:hint="cs"/>
          <w:rtl/>
        </w:rPr>
        <w:t>و</w:t>
      </w:r>
      <w:r>
        <w:rPr>
          <w:rFonts w:hint="cs"/>
          <w:rtl/>
        </w:rPr>
        <w:t xml:space="preserve"> ایشان قبول ندارد. این استصحاب در کلام صاحب فصول آمده است و ایشان اشکال می</w:t>
      </w:r>
      <w:r>
        <w:rPr>
          <w:rFonts w:hint="eastAsia"/>
          <w:rtl/>
        </w:rPr>
        <w:t>‌</w:t>
      </w:r>
      <w:r>
        <w:rPr>
          <w:rFonts w:hint="cs"/>
          <w:rtl/>
        </w:rPr>
        <w:t xml:space="preserve">کند. </w:t>
      </w:r>
    </w:p>
    <w:p w14:paraId="0C33A8A4" w14:textId="77777777" w:rsidR="0012695E" w:rsidRDefault="00000000" w:rsidP="004506ED">
      <w:pPr>
        <w:rPr>
          <w:rtl/>
        </w:rPr>
      </w:pPr>
      <w:r>
        <w:rPr>
          <w:rFonts w:hint="cs"/>
          <w:rtl/>
        </w:rPr>
        <w:t>اینجا مرحوم شیخ می</w:t>
      </w:r>
      <w:r>
        <w:rPr>
          <w:rFonts w:hint="eastAsia"/>
          <w:rtl/>
        </w:rPr>
        <w:t>‌</w:t>
      </w:r>
      <w:r>
        <w:rPr>
          <w:rFonts w:hint="cs"/>
          <w:rtl/>
        </w:rPr>
        <w:t>فرماید اگر استصحا</w:t>
      </w:r>
      <w:r w:rsidR="004506ED">
        <w:rPr>
          <w:rFonts w:hint="cs"/>
          <w:rtl/>
        </w:rPr>
        <w:t>ب از باب ظن حجت باشد، وجهی دارد که</w:t>
      </w:r>
      <w:r>
        <w:rPr>
          <w:rFonts w:hint="cs"/>
          <w:rtl/>
        </w:rPr>
        <w:t xml:space="preserve"> تمسک به استصحاب </w:t>
      </w:r>
      <w:r w:rsidR="004506ED">
        <w:rPr>
          <w:rFonts w:hint="cs"/>
          <w:rtl/>
        </w:rPr>
        <w:t>کنیم</w:t>
      </w:r>
      <w:r>
        <w:rPr>
          <w:rFonts w:hint="cs"/>
          <w:rtl/>
        </w:rPr>
        <w:t xml:space="preserve"> و در اینصورت برائت یکی از امارات و یکی از ظنون حجت می</w:t>
      </w:r>
      <w:r w:rsidR="004506ED">
        <w:rPr>
          <w:rFonts w:hint="eastAsia"/>
          <w:rtl/>
        </w:rPr>
        <w:t>‌</w:t>
      </w:r>
      <w:r>
        <w:rPr>
          <w:rFonts w:hint="cs"/>
          <w:rtl/>
        </w:rPr>
        <w:t>شود. استصحاب می</w:t>
      </w:r>
      <w:r>
        <w:rPr>
          <w:rFonts w:hint="eastAsia"/>
          <w:rtl/>
        </w:rPr>
        <w:t>‌</w:t>
      </w:r>
      <w:r w:rsidR="004506ED">
        <w:rPr>
          <w:rFonts w:hint="cs"/>
          <w:rtl/>
        </w:rPr>
        <w:t xml:space="preserve">کنیم عدم تکلیف </w:t>
      </w:r>
      <w:r w:rsidR="00BE5AA5">
        <w:rPr>
          <w:rFonts w:hint="cs"/>
          <w:rtl/>
        </w:rPr>
        <w:t xml:space="preserve">را </w:t>
      </w:r>
      <w:r w:rsidR="004506ED">
        <w:rPr>
          <w:rFonts w:hint="cs"/>
          <w:rtl/>
        </w:rPr>
        <w:t>و</w:t>
      </w:r>
      <w:r w:rsidR="00BE5AA5">
        <w:rPr>
          <w:rFonts w:hint="cs"/>
          <w:rtl/>
        </w:rPr>
        <w:t xml:space="preserve"> این استصحاب که طبق فرض اماره است و از باب ظن حجت است،</w:t>
      </w:r>
      <w:r w:rsidR="004506ED">
        <w:rPr>
          <w:rFonts w:hint="cs"/>
          <w:rtl/>
        </w:rPr>
        <w:t xml:space="preserve"> لازم آ</w:t>
      </w:r>
      <w:r>
        <w:rPr>
          <w:rFonts w:hint="cs"/>
          <w:rtl/>
        </w:rPr>
        <w:t>ن را هم ثابت می</w:t>
      </w:r>
      <w:r>
        <w:rPr>
          <w:rFonts w:hint="eastAsia"/>
          <w:rtl/>
        </w:rPr>
        <w:t>‌</w:t>
      </w:r>
      <w:r>
        <w:rPr>
          <w:rFonts w:hint="cs"/>
          <w:rtl/>
        </w:rPr>
        <w:t xml:space="preserve">کند که </w:t>
      </w:r>
      <w:r w:rsidR="004506ED">
        <w:rPr>
          <w:rFonts w:hint="cs"/>
          <w:rtl/>
        </w:rPr>
        <w:t xml:space="preserve">مثلا </w:t>
      </w:r>
      <w:r>
        <w:rPr>
          <w:rFonts w:hint="cs"/>
          <w:rtl/>
        </w:rPr>
        <w:t>ترخیص است و یا عدم استحقاق عقاب است</w:t>
      </w:r>
      <w:r w:rsidR="004506ED">
        <w:rPr>
          <w:rFonts w:hint="cs"/>
          <w:rtl/>
        </w:rPr>
        <w:t>.</w:t>
      </w:r>
      <w:r>
        <w:rPr>
          <w:rFonts w:hint="cs"/>
          <w:rtl/>
        </w:rPr>
        <w:t xml:space="preserve"> </w:t>
      </w:r>
      <w:r w:rsidR="004506ED">
        <w:rPr>
          <w:rFonts w:hint="cs"/>
          <w:rtl/>
        </w:rPr>
        <w:t>بنابراین</w:t>
      </w:r>
      <w:r>
        <w:rPr>
          <w:rFonts w:hint="cs"/>
          <w:rtl/>
        </w:rPr>
        <w:t xml:space="preserve"> ایشان می</w:t>
      </w:r>
      <w:r w:rsidR="004506ED">
        <w:rPr>
          <w:rFonts w:hint="eastAsia"/>
          <w:rtl/>
        </w:rPr>
        <w:t>‌</w:t>
      </w:r>
      <w:r>
        <w:rPr>
          <w:rFonts w:hint="cs"/>
          <w:rtl/>
        </w:rPr>
        <w:t xml:space="preserve">گوید </w:t>
      </w:r>
      <w:r w:rsidR="004506ED">
        <w:rPr>
          <w:rFonts w:hint="cs"/>
          <w:rtl/>
        </w:rPr>
        <w:t xml:space="preserve">اگر از باب ظن باشد، وجه دارد، </w:t>
      </w:r>
      <w:r>
        <w:rPr>
          <w:rFonts w:hint="cs"/>
          <w:rtl/>
        </w:rPr>
        <w:t>ولی درست نیست یعنی استصحاب از باب ظن حجت نیست</w:t>
      </w:r>
      <w:r w:rsidR="004506ED">
        <w:rPr>
          <w:rFonts w:hint="cs"/>
          <w:rtl/>
        </w:rPr>
        <w:t>،</w:t>
      </w:r>
      <w:r>
        <w:rPr>
          <w:rFonts w:hint="cs"/>
          <w:rtl/>
        </w:rPr>
        <w:t xml:space="preserve"> کما اینکه در بحث </w:t>
      </w:r>
      <w:r w:rsidR="004506ED">
        <w:rPr>
          <w:rFonts w:hint="cs"/>
          <w:rtl/>
        </w:rPr>
        <w:t>خودش</w:t>
      </w:r>
      <w:r>
        <w:rPr>
          <w:rFonts w:hint="cs"/>
          <w:rtl/>
        </w:rPr>
        <w:t xml:space="preserve"> می</w:t>
      </w:r>
      <w:r>
        <w:rPr>
          <w:rFonts w:hint="eastAsia"/>
          <w:rtl/>
        </w:rPr>
        <w:t>‌</w:t>
      </w:r>
      <w:r>
        <w:rPr>
          <w:rFonts w:hint="cs"/>
          <w:rtl/>
        </w:rPr>
        <w:t>آید.</w:t>
      </w:r>
    </w:p>
    <w:p w14:paraId="34D947DD" w14:textId="77777777" w:rsidR="00664AD2" w:rsidRDefault="00000000" w:rsidP="004506ED">
      <w:pPr>
        <w:rPr>
          <w:rtl/>
        </w:rPr>
      </w:pPr>
      <w:r>
        <w:rPr>
          <w:rFonts w:hint="cs"/>
          <w:rtl/>
        </w:rPr>
        <w:t>اما اگر استصحاب از باب اخبار حجت باشد که اصل عملی برای ما درست می</w:t>
      </w:r>
      <w:r>
        <w:rPr>
          <w:rFonts w:hint="eastAsia"/>
          <w:rtl/>
        </w:rPr>
        <w:t>‌</w:t>
      </w:r>
      <w:r>
        <w:rPr>
          <w:rFonts w:hint="cs"/>
          <w:rtl/>
        </w:rPr>
        <w:t>کند و موضوع آن شک است، می</w:t>
      </w:r>
      <w:r>
        <w:rPr>
          <w:rFonts w:hint="eastAsia"/>
          <w:rtl/>
        </w:rPr>
        <w:t>‌</w:t>
      </w:r>
      <w:r>
        <w:rPr>
          <w:rFonts w:hint="cs"/>
          <w:rtl/>
        </w:rPr>
        <w:t xml:space="preserve">فرماید اینجا </w:t>
      </w:r>
      <w:r w:rsidR="00BE5AA5">
        <w:rPr>
          <w:rFonts w:hint="cs"/>
          <w:rtl/>
        </w:rPr>
        <w:t xml:space="preserve">جریان </w:t>
      </w:r>
      <w:r>
        <w:rPr>
          <w:rFonts w:hint="cs"/>
          <w:rtl/>
        </w:rPr>
        <w:t xml:space="preserve">استصحاب برای </w:t>
      </w:r>
      <w:r w:rsidR="00BE5AA5">
        <w:rPr>
          <w:rFonts w:hint="cs"/>
          <w:rtl/>
        </w:rPr>
        <w:t>اثبات</w:t>
      </w:r>
      <w:r>
        <w:rPr>
          <w:rFonts w:hint="cs"/>
          <w:rtl/>
        </w:rPr>
        <w:t xml:space="preserve"> برائت</w:t>
      </w:r>
      <w:r w:rsidR="00BE5AA5">
        <w:rPr>
          <w:rFonts w:hint="cs"/>
          <w:rtl/>
        </w:rPr>
        <w:t xml:space="preserve"> درست نیست</w:t>
      </w:r>
      <w:r>
        <w:rPr>
          <w:rFonts w:hint="cs"/>
          <w:rtl/>
        </w:rPr>
        <w:t xml:space="preserve">. </w:t>
      </w:r>
      <w:r w:rsidR="00BE5AA5">
        <w:rPr>
          <w:rFonts w:hint="cs"/>
          <w:rtl/>
        </w:rPr>
        <w:t xml:space="preserve">ایشان </w:t>
      </w:r>
      <w:r>
        <w:rPr>
          <w:rFonts w:hint="cs"/>
          <w:rtl/>
        </w:rPr>
        <w:t>می</w:t>
      </w:r>
      <w:r>
        <w:rPr>
          <w:rFonts w:hint="eastAsia"/>
          <w:rtl/>
        </w:rPr>
        <w:t>‌</w:t>
      </w:r>
      <w:r>
        <w:rPr>
          <w:rFonts w:hint="cs"/>
          <w:rtl/>
        </w:rPr>
        <w:t>گوید مستصحب باید دارای لوازم مجعول شرعی باشد. مستصحب در بحث ما یا برائت ذمه مکلف است یا عدم المنع من الفعل است یا عدم استحقاق عقاب است. یکی از این</w:t>
      </w:r>
      <w:r>
        <w:rPr>
          <w:rFonts w:hint="eastAsia"/>
          <w:rtl/>
        </w:rPr>
        <w:t>‌</w:t>
      </w:r>
      <w:r>
        <w:rPr>
          <w:rFonts w:hint="cs"/>
          <w:rtl/>
        </w:rPr>
        <w:t>ها بناست استصحاب شود. سپس ایشان می</w:t>
      </w:r>
      <w:r>
        <w:rPr>
          <w:rFonts w:hint="eastAsia"/>
          <w:rtl/>
        </w:rPr>
        <w:t>‌</w:t>
      </w:r>
      <w:r>
        <w:rPr>
          <w:rFonts w:hint="cs"/>
          <w:rtl/>
        </w:rPr>
        <w:t>فرماید مطلوب در استصحاب اینست که شما با استصحاب، دیگر احتمال عقاب ندهید. اگر احتمال عقاب بدهیم، محتاج قبح عقاب بلا بیان می</w:t>
      </w:r>
      <w:r>
        <w:rPr>
          <w:rFonts w:hint="eastAsia"/>
          <w:rtl/>
        </w:rPr>
        <w:t>‌</w:t>
      </w:r>
      <w:r>
        <w:rPr>
          <w:rFonts w:hint="cs"/>
          <w:rtl/>
        </w:rPr>
        <w:t>شویم و اگر بناست قبح عقاب بلا بیان جاری کنیم، از ابتدا جاری می</w:t>
      </w:r>
      <w:r>
        <w:rPr>
          <w:rFonts w:hint="eastAsia"/>
          <w:rtl/>
        </w:rPr>
        <w:t>‌</w:t>
      </w:r>
      <w:r>
        <w:rPr>
          <w:rFonts w:hint="cs"/>
          <w:rtl/>
        </w:rPr>
        <w:t>کنیم و به استصحاب نیازی نداریم. اینکه ابتدا استصحاب جاری کنیم و بعد به قبح عقاب بلا بیان تمسک کنیم، وجهی ندارد. اینجا در استصحاب و البته مثل هر جای دیگری، وقتی اصل جاری می</w:t>
      </w:r>
      <w:r>
        <w:rPr>
          <w:rFonts w:hint="eastAsia"/>
          <w:rtl/>
        </w:rPr>
        <w:t>‌</w:t>
      </w:r>
      <w:r>
        <w:rPr>
          <w:rFonts w:hint="cs"/>
          <w:rtl/>
        </w:rPr>
        <w:t>شود، باید در نتیجه قطع به عدم استحقاق عقاب پیدا کنیم و اگر احتمال عقاب بدهیم، جریان اصل لغو است، چون باید با قبح عقاب بلا بیان تتمیم شود و اگر بناست تتمیم شود، از اول همان قبح عقاب بلا بیان را جاری می</w:t>
      </w:r>
      <w:r>
        <w:rPr>
          <w:rFonts w:hint="eastAsia"/>
          <w:rtl/>
        </w:rPr>
        <w:t>‌</w:t>
      </w:r>
      <w:r>
        <w:rPr>
          <w:rFonts w:hint="cs"/>
          <w:rtl/>
        </w:rPr>
        <w:t xml:space="preserve">کنیم. </w:t>
      </w:r>
    </w:p>
    <w:p w14:paraId="0EA6AA2D" w14:textId="77777777" w:rsidR="00664AD2" w:rsidRDefault="00000000" w:rsidP="00F10FBF">
      <w:pPr>
        <w:rPr>
          <w:rtl/>
        </w:rPr>
      </w:pPr>
      <w:r>
        <w:rPr>
          <w:rFonts w:hint="cs"/>
          <w:rtl/>
        </w:rPr>
        <w:t>حال، این فرمایش ایشان چه ربطی به بحث ما دارد؟ ربط آن چندان ظاهر نیست. برخی مانند مرحوم آقای خویی اینطور درست کرده</w:t>
      </w:r>
      <w:r>
        <w:rPr>
          <w:rFonts w:hint="eastAsia"/>
          <w:rtl/>
        </w:rPr>
        <w:t>‌</w:t>
      </w:r>
      <w:r>
        <w:rPr>
          <w:rFonts w:hint="cs"/>
          <w:rtl/>
        </w:rPr>
        <w:t xml:space="preserve">اند </w:t>
      </w:r>
      <w:r w:rsidR="007F6114">
        <w:rPr>
          <w:rFonts w:hint="cs"/>
          <w:rtl/>
        </w:rPr>
        <w:t>که اگر استصحاب از باب ظن درست باشد</w:t>
      </w:r>
      <w:r w:rsidR="007639AF">
        <w:rPr>
          <w:rFonts w:hint="cs"/>
          <w:rtl/>
        </w:rPr>
        <w:t xml:space="preserve"> و ظنی که به عدم تکلیف پیدا می</w:t>
      </w:r>
      <w:r w:rsidR="007639AF">
        <w:rPr>
          <w:rFonts w:hint="eastAsia"/>
          <w:rtl/>
        </w:rPr>
        <w:t>‌</w:t>
      </w:r>
      <w:r w:rsidR="007639AF">
        <w:rPr>
          <w:rFonts w:hint="cs"/>
          <w:rtl/>
        </w:rPr>
        <w:t xml:space="preserve">کنیم حجت باشد، </w:t>
      </w:r>
      <w:r>
        <w:rPr>
          <w:rFonts w:hint="cs"/>
          <w:rtl/>
        </w:rPr>
        <w:t>برای مثال</w:t>
      </w:r>
      <w:r w:rsidR="007639AF">
        <w:rPr>
          <w:rFonts w:hint="cs"/>
          <w:rtl/>
        </w:rPr>
        <w:t xml:space="preserve"> استصحاب می</w:t>
      </w:r>
      <w:r w:rsidR="007639AF">
        <w:rPr>
          <w:rFonts w:hint="eastAsia"/>
          <w:rtl/>
        </w:rPr>
        <w:t>‌</w:t>
      </w:r>
      <w:r w:rsidR="007639AF">
        <w:rPr>
          <w:rFonts w:hint="cs"/>
          <w:rtl/>
        </w:rPr>
        <w:t xml:space="preserve">کنیم عدم منع من الفعل را که در حال صغر است، </w:t>
      </w:r>
      <w:r>
        <w:rPr>
          <w:rFonts w:hint="cs"/>
          <w:rtl/>
        </w:rPr>
        <w:t xml:space="preserve">و </w:t>
      </w:r>
      <w:r w:rsidR="007639AF">
        <w:rPr>
          <w:rFonts w:hint="cs"/>
          <w:rtl/>
        </w:rPr>
        <w:t>لازمه</w:t>
      </w:r>
      <w:r w:rsidR="007639AF">
        <w:rPr>
          <w:rFonts w:hint="eastAsia"/>
          <w:rtl/>
        </w:rPr>
        <w:t>‌</w:t>
      </w:r>
      <w:r w:rsidR="007639AF">
        <w:rPr>
          <w:rFonts w:hint="cs"/>
          <w:rtl/>
        </w:rPr>
        <w:t>اش که ترخیص است را ثابت می</w:t>
      </w:r>
      <w:r w:rsidR="007639AF">
        <w:rPr>
          <w:rFonts w:hint="eastAsia"/>
          <w:rtl/>
        </w:rPr>
        <w:t>‌</w:t>
      </w:r>
      <w:r w:rsidR="007639AF">
        <w:rPr>
          <w:rFonts w:hint="cs"/>
          <w:rtl/>
        </w:rPr>
        <w:t>کند</w:t>
      </w:r>
      <w:r>
        <w:rPr>
          <w:rFonts w:hint="cs"/>
          <w:rtl/>
        </w:rPr>
        <w:t>،</w:t>
      </w:r>
      <w:r w:rsidR="007639AF">
        <w:rPr>
          <w:rFonts w:hint="cs"/>
          <w:rtl/>
        </w:rPr>
        <w:t xml:space="preserve"> و ترخیص اگر ثابت شود، احتمال استحقاق عقاب را نمی</w:t>
      </w:r>
      <w:r w:rsidR="007639AF">
        <w:rPr>
          <w:rFonts w:hint="eastAsia"/>
          <w:rtl/>
        </w:rPr>
        <w:t>‌</w:t>
      </w:r>
      <w:r w:rsidR="007639AF">
        <w:rPr>
          <w:rFonts w:hint="cs"/>
          <w:rtl/>
        </w:rPr>
        <w:t>دهیم</w:t>
      </w:r>
      <w:r>
        <w:rPr>
          <w:rFonts w:hint="cs"/>
          <w:rtl/>
        </w:rPr>
        <w:t>،</w:t>
      </w:r>
      <w:r w:rsidR="007639AF">
        <w:rPr>
          <w:rFonts w:hint="cs"/>
          <w:rtl/>
        </w:rPr>
        <w:t xml:space="preserve"> و مشکل حل </w:t>
      </w:r>
      <w:r>
        <w:rPr>
          <w:rFonts w:hint="cs"/>
          <w:rtl/>
        </w:rPr>
        <w:t>می</w:t>
      </w:r>
      <w:r>
        <w:rPr>
          <w:rFonts w:hint="eastAsia"/>
          <w:rtl/>
        </w:rPr>
        <w:t>‌</w:t>
      </w:r>
      <w:r>
        <w:rPr>
          <w:rFonts w:hint="cs"/>
          <w:rtl/>
        </w:rPr>
        <w:t>شود</w:t>
      </w:r>
      <w:r w:rsidR="007639AF">
        <w:rPr>
          <w:rFonts w:hint="cs"/>
          <w:rtl/>
        </w:rPr>
        <w:t>. ولی اگر از باب اخبار باشد و بخواهیم استصحاب بکنیم، استصحاب عدم المنع نمی</w:t>
      </w:r>
      <w:r w:rsidR="007639AF">
        <w:rPr>
          <w:rFonts w:hint="eastAsia"/>
          <w:rtl/>
        </w:rPr>
        <w:t>‌</w:t>
      </w:r>
      <w:r w:rsidR="007639AF">
        <w:rPr>
          <w:rFonts w:hint="cs"/>
          <w:rtl/>
        </w:rPr>
        <w:t>تواند لازمه</w:t>
      </w:r>
      <w:r w:rsidR="007639AF">
        <w:rPr>
          <w:rFonts w:hint="eastAsia"/>
          <w:rtl/>
        </w:rPr>
        <w:t>‌</w:t>
      </w:r>
      <w:r>
        <w:rPr>
          <w:rFonts w:hint="cs"/>
          <w:rtl/>
        </w:rPr>
        <w:t>اش را ثابت کند.</w:t>
      </w:r>
      <w:r w:rsidR="007639AF">
        <w:rPr>
          <w:rFonts w:hint="cs"/>
          <w:rtl/>
        </w:rPr>
        <w:t xml:space="preserve"> ترخیص لازمه عدم المنع است و به تعبیر مرحوم شیخ در اینجا، یکی از احکام خمسه ترخیص است و می</w:t>
      </w:r>
      <w:r w:rsidR="007639AF">
        <w:rPr>
          <w:rFonts w:hint="eastAsia"/>
          <w:rtl/>
        </w:rPr>
        <w:t>‌</w:t>
      </w:r>
      <w:r w:rsidR="007639AF">
        <w:rPr>
          <w:rFonts w:hint="cs"/>
          <w:rtl/>
        </w:rPr>
        <w:t>دانیم که عدم المنع مقارن با ترخیص است</w:t>
      </w:r>
      <w:r>
        <w:rPr>
          <w:rFonts w:hint="cs"/>
          <w:rtl/>
        </w:rPr>
        <w:t>،</w:t>
      </w:r>
      <w:r w:rsidR="007639AF">
        <w:rPr>
          <w:rFonts w:hint="cs"/>
          <w:rtl/>
        </w:rPr>
        <w:t xml:space="preserve"> ولی عدم المنع نمی</w:t>
      </w:r>
      <w:r w:rsidR="007639AF">
        <w:rPr>
          <w:rFonts w:hint="eastAsia"/>
          <w:rtl/>
        </w:rPr>
        <w:t>‌</w:t>
      </w:r>
      <w:r w:rsidR="007639AF">
        <w:rPr>
          <w:rFonts w:hint="cs"/>
          <w:rtl/>
        </w:rPr>
        <w:t>تواند لازمه</w:t>
      </w:r>
      <w:r w:rsidR="007639AF">
        <w:rPr>
          <w:rFonts w:hint="eastAsia"/>
          <w:rtl/>
        </w:rPr>
        <w:t>‌</w:t>
      </w:r>
      <w:r w:rsidR="007639AF">
        <w:rPr>
          <w:rFonts w:hint="cs"/>
          <w:rtl/>
        </w:rPr>
        <w:t xml:space="preserve">اش را ثابت کند. </w:t>
      </w:r>
      <w:r>
        <w:rPr>
          <w:rFonts w:hint="cs"/>
          <w:rtl/>
        </w:rPr>
        <w:t>زیرا</w:t>
      </w:r>
      <w:r w:rsidR="007639AF">
        <w:rPr>
          <w:rFonts w:hint="cs"/>
          <w:rtl/>
        </w:rPr>
        <w:t xml:space="preserve"> در استصحاب</w:t>
      </w:r>
      <w:r>
        <w:rPr>
          <w:rFonts w:hint="cs"/>
          <w:rtl/>
        </w:rPr>
        <w:t>، لوازم حجت نیست.</w:t>
      </w:r>
      <w:r w:rsidR="007639AF">
        <w:rPr>
          <w:rFonts w:hint="cs"/>
          <w:rtl/>
        </w:rPr>
        <w:t xml:space="preserve"> تعبیر آقای خویی برای توجیه عبارت شیخ اینست که بنابراین با استصحاب عدم المنع</w:t>
      </w:r>
      <w:r>
        <w:rPr>
          <w:rFonts w:hint="cs"/>
          <w:rtl/>
        </w:rPr>
        <w:t>،</w:t>
      </w:r>
      <w:r w:rsidR="007639AF">
        <w:rPr>
          <w:rFonts w:hint="cs"/>
          <w:rtl/>
        </w:rPr>
        <w:t xml:space="preserve"> ترخیص را ثابت نکردیم</w:t>
      </w:r>
      <w:r>
        <w:rPr>
          <w:rFonts w:hint="cs"/>
          <w:rtl/>
        </w:rPr>
        <w:t>،</w:t>
      </w:r>
      <w:r w:rsidR="007639AF">
        <w:rPr>
          <w:rFonts w:hint="cs"/>
          <w:rtl/>
        </w:rPr>
        <w:t xml:space="preserve"> پس موضوع عدم الاستحقاق را نتوانستیم ثابت کنیم و هنوز احتمال عقاب </w:t>
      </w:r>
      <w:r>
        <w:rPr>
          <w:rFonts w:hint="cs"/>
          <w:rtl/>
        </w:rPr>
        <w:t>می</w:t>
      </w:r>
      <w:r>
        <w:rPr>
          <w:rFonts w:hint="eastAsia"/>
          <w:rtl/>
        </w:rPr>
        <w:t>‌</w:t>
      </w:r>
      <w:r>
        <w:rPr>
          <w:rFonts w:hint="cs"/>
          <w:rtl/>
        </w:rPr>
        <w:t>دهیم.</w:t>
      </w:r>
      <w:r w:rsidR="007639AF">
        <w:rPr>
          <w:rFonts w:hint="cs"/>
          <w:rtl/>
        </w:rPr>
        <w:t xml:space="preserve"> </w:t>
      </w:r>
      <w:r>
        <w:rPr>
          <w:rFonts w:hint="cs"/>
          <w:rtl/>
        </w:rPr>
        <w:t xml:space="preserve">پس </w:t>
      </w:r>
      <w:r w:rsidR="007639AF">
        <w:rPr>
          <w:rFonts w:hint="cs"/>
          <w:rtl/>
        </w:rPr>
        <w:t>باید به قبح عقاب بلا بیان پناه ببریم و اگر بناست به قبح عقاب بلا بیان پناه ببریم</w:t>
      </w:r>
      <w:r>
        <w:rPr>
          <w:rFonts w:hint="cs"/>
          <w:rtl/>
        </w:rPr>
        <w:t>،</w:t>
      </w:r>
      <w:r w:rsidR="007639AF">
        <w:rPr>
          <w:rFonts w:hint="cs"/>
          <w:rtl/>
        </w:rPr>
        <w:t xml:space="preserve"> از اول همان را جاری می</w:t>
      </w:r>
      <w:r w:rsidR="007639AF">
        <w:rPr>
          <w:rFonts w:hint="eastAsia"/>
          <w:rtl/>
        </w:rPr>
        <w:t>‌</w:t>
      </w:r>
      <w:r w:rsidR="007639AF">
        <w:rPr>
          <w:rFonts w:hint="cs"/>
          <w:rtl/>
        </w:rPr>
        <w:t xml:space="preserve">کردیم و جریان استصحاب لغو </w:t>
      </w:r>
      <w:r>
        <w:rPr>
          <w:rFonts w:hint="cs"/>
          <w:rtl/>
        </w:rPr>
        <w:t>است</w:t>
      </w:r>
      <w:r w:rsidR="007639AF">
        <w:rPr>
          <w:rFonts w:hint="cs"/>
          <w:rtl/>
        </w:rPr>
        <w:t xml:space="preserve"> که نیاز به تتمیم آن به قبح عقاب بلا بیان باشد. </w:t>
      </w:r>
    </w:p>
    <w:p w14:paraId="2ADB3F5D" w14:textId="77777777" w:rsidR="007639AF" w:rsidRDefault="00000000" w:rsidP="00232736">
      <w:pPr>
        <w:rPr>
          <w:rtl/>
        </w:rPr>
      </w:pPr>
      <w:r w:rsidRPr="008A68FD">
        <w:rPr>
          <w:rFonts w:hint="cs"/>
          <w:color w:val="FF0000"/>
          <w:rtl/>
        </w:rPr>
        <w:t>سوال</w:t>
      </w:r>
      <w:r>
        <w:rPr>
          <w:rFonts w:hint="cs"/>
          <w:rtl/>
        </w:rPr>
        <w:t>: نیاز به بیان آقای خویی نیست و بیان شیخ، مثبت بودن است و لازمه عقلی</w:t>
      </w:r>
      <w:r>
        <w:rPr>
          <w:rFonts w:hint="eastAsia"/>
          <w:rtl/>
        </w:rPr>
        <w:t>‌</w:t>
      </w:r>
      <w:r>
        <w:rPr>
          <w:rFonts w:hint="cs"/>
          <w:rtl/>
        </w:rPr>
        <w:t>اش را ثابت می</w:t>
      </w:r>
      <w:r>
        <w:rPr>
          <w:rFonts w:hint="eastAsia"/>
          <w:rtl/>
        </w:rPr>
        <w:t>‌</w:t>
      </w:r>
      <w:r>
        <w:rPr>
          <w:rFonts w:hint="cs"/>
          <w:rtl/>
        </w:rPr>
        <w:t xml:space="preserve">کند که حجت نیست. بیان آقای خویی بیان ذیل کلام شیخ است نه صدر آن. </w:t>
      </w:r>
    </w:p>
    <w:p w14:paraId="381AA369" w14:textId="77777777" w:rsidR="007C0740" w:rsidRDefault="00000000" w:rsidP="007C0740">
      <w:pPr>
        <w:rPr>
          <w:rtl/>
        </w:rPr>
      </w:pPr>
      <w:r w:rsidRPr="008A68FD">
        <w:rPr>
          <w:rFonts w:hint="cs"/>
          <w:color w:val="FF0000"/>
          <w:rtl/>
        </w:rPr>
        <w:t>پاسخ</w:t>
      </w:r>
      <w:r>
        <w:rPr>
          <w:rFonts w:hint="cs"/>
          <w:rtl/>
        </w:rPr>
        <w:t>: قبح عقاب بلا بیان و احتمال عقاب را چرا اینجا آورده</w:t>
      </w:r>
      <w:r>
        <w:rPr>
          <w:rFonts w:hint="eastAsia"/>
          <w:rtl/>
        </w:rPr>
        <w:t>‌</w:t>
      </w:r>
      <w:r>
        <w:rPr>
          <w:rFonts w:hint="cs"/>
          <w:rtl/>
        </w:rPr>
        <w:t>اند؟ ربط آن به اینجا چیست؟ برای چه احتمال عقاب را طرح می</w:t>
      </w:r>
      <w:r>
        <w:rPr>
          <w:rFonts w:hint="eastAsia"/>
          <w:rtl/>
        </w:rPr>
        <w:t>‌</w:t>
      </w:r>
      <w:r>
        <w:rPr>
          <w:rFonts w:hint="cs"/>
          <w:rtl/>
        </w:rPr>
        <w:t xml:space="preserve">کنند؟ </w:t>
      </w:r>
    </w:p>
    <w:p w14:paraId="70FBB7B4" w14:textId="77777777" w:rsidR="007C0740" w:rsidRDefault="00000000" w:rsidP="008A68FD">
      <w:pPr>
        <w:rPr>
          <w:rtl/>
        </w:rPr>
      </w:pPr>
      <w:r>
        <w:rPr>
          <w:rFonts w:hint="cs"/>
          <w:rtl/>
        </w:rPr>
        <w:t>می</w:t>
      </w:r>
      <w:r>
        <w:rPr>
          <w:rFonts w:hint="eastAsia"/>
          <w:rtl/>
        </w:rPr>
        <w:t>‌</w:t>
      </w:r>
      <w:r>
        <w:rPr>
          <w:rFonts w:hint="cs"/>
          <w:rtl/>
        </w:rPr>
        <w:t>گوید در واقع</w:t>
      </w:r>
      <w:r w:rsidR="008A68FD">
        <w:rPr>
          <w:rFonts w:hint="cs"/>
          <w:rtl/>
        </w:rPr>
        <w:t xml:space="preserve"> لازمه استصحاب عدم المنع، </w:t>
      </w:r>
      <w:r>
        <w:rPr>
          <w:rFonts w:hint="cs"/>
          <w:rtl/>
        </w:rPr>
        <w:t>ترخیص است</w:t>
      </w:r>
      <w:r w:rsidR="008A68FD">
        <w:rPr>
          <w:rFonts w:hint="cs"/>
          <w:rtl/>
        </w:rPr>
        <w:t>.</w:t>
      </w:r>
      <w:r>
        <w:rPr>
          <w:rFonts w:hint="cs"/>
          <w:rtl/>
        </w:rPr>
        <w:t xml:space="preserve"> یکی از احکام</w:t>
      </w:r>
      <w:r w:rsidR="00CF2BC0">
        <w:rPr>
          <w:rFonts w:hint="cs"/>
          <w:rtl/>
        </w:rPr>
        <w:t>،</w:t>
      </w:r>
      <w:r>
        <w:rPr>
          <w:rFonts w:hint="cs"/>
          <w:rtl/>
        </w:rPr>
        <w:t xml:space="preserve"> رخصت ا</w:t>
      </w:r>
      <w:r w:rsidR="00CF2BC0">
        <w:rPr>
          <w:rFonts w:hint="cs"/>
          <w:rtl/>
        </w:rPr>
        <w:t xml:space="preserve">ست و عدم المنع با این ملازم است، </w:t>
      </w:r>
      <w:r>
        <w:rPr>
          <w:rFonts w:hint="cs"/>
          <w:rtl/>
        </w:rPr>
        <w:t>منتها لوازمش را نمی</w:t>
      </w:r>
      <w:r>
        <w:rPr>
          <w:rFonts w:hint="eastAsia"/>
        </w:rPr>
        <w:t>‌</w:t>
      </w:r>
      <w:r>
        <w:rPr>
          <w:rFonts w:hint="cs"/>
          <w:rtl/>
        </w:rPr>
        <w:t>تواند حجت کند. نکته</w:t>
      </w:r>
      <w:r>
        <w:rPr>
          <w:rFonts w:hint="eastAsia"/>
          <w:rtl/>
        </w:rPr>
        <w:t>‌</w:t>
      </w:r>
      <w:r>
        <w:rPr>
          <w:rFonts w:hint="cs"/>
          <w:rtl/>
        </w:rPr>
        <w:t>اش را عرض می</w:t>
      </w:r>
      <w:r>
        <w:rPr>
          <w:rFonts w:hint="eastAsia"/>
          <w:rtl/>
        </w:rPr>
        <w:t>‌</w:t>
      </w:r>
      <w:r>
        <w:rPr>
          <w:rFonts w:hint="cs"/>
          <w:rtl/>
        </w:rPr>
        <w:t>کنم که چرا این را می</w:t>
      </w:r>
      <w:r>
        <w:rPr>
          <w:rFonts w:hint="eastAsia"/>
          <w:rtl/>
        </w:rPr>
        <w:t>‌</w:t>
      </w:r>
      <w:r>
        <w:rPr>
          <w:rFonts w:hint="cs"/>
          <w:rtl/>
        </w:rPr>
        <w:t>گوید. فرمایش شیخ داستانی دارد و مرحوم آخوند اشکالی می</w:t>
      </w:r>
      <w:r w:rsidR="00CF2BC0">
        <w:rPr>
          <w:rFonts w:hint="eastAsia"/>
          <w:rtl/>
        </w:rPr>
        <w:t>‌</w:t>
      </w:r>
      <w:r>
        <w:rPr>
          <w:rFonts w:hint="cs"/>
          <w:rtl/>
        </w:rPr>
        <w:t>کند و مرحوم آقای خویی اشکال آخوند به شیخ را به وجهی حمل می</w:t>
      </w:r>
      <w:r>
        <w:rPr>
          <w:rFonts w:hint="eastAsia"/>
          <w:rtl/>
        </w:rPr>
        <w:t>‌</w:t>
      </w:r>
      <w:r>
        <w:rPr>
          <w:rFonts w:hint="cs"/>
          <w:rtl/>
        </w:rPr>
        <w:t>کند و آقای صدر جواب می</w:t>
      </w:r>
      <w:r>
        <w:rPr>
          <w:rFonts w:hint="eastAsia"/>
          <w:rtl/>
        </w:rPr>
        <w:t>‌</w:t>
      </w:r>
      <w:r>
        <w:rPr>
          <w:rFonts w:hint="cs"/>
          <w:rtl/>
        </w:rPr>
        <w:t xml:space="preserve">دهد و بحثی طولانی </w:t>
      </w:r>
      <w:r w:rsidR="00CF2BC0">
        <w:rPr>
          <w:rFonts w:hint="cs"/>
          <w:rtl/>
        </w:rPr>
        <w:t>در گرفته است</w:t>
      </w:r>
      <w:r>
        <w:rPr>
          <w:rFonts w:hint="cs"/>
          <w:rtl/>
        </w:rPr>
        <w:t xml:space="preserve"> که به آن می</w:t>
      </w:r>
      <w:r>
        <w:rPr>
          <w:rFonts w:hint="eastAsia"/>
          <w:rtl/>
        </w:rPr>
        <w:t>‌</w:t>
      </w:r>
      <w:r>
        <w:rPr>
          <w:rFonts w:hint="cs"/>
          <w:rtl/>
        </w:rPr>
        <w:t xml:space="preserve">رسیم. </w:t>
      </w:r>
    </w:p>
    <w:p w14:paraId="03C355F4" w14:textId="77777777" w:rsidR="007C0740" w:rsidRDefault="00000000" w:rsidP="007C0740">
      <w:pPr>
        <w:rPr>
          <w:rtl/>
        </w:rPr>
      </w:pPr>
      <w:r>
        <w:rPr>
          <w:rFonts w:hint="cs"/>
          <w:rtl/>
        </w:rPr>
        <w:t xml:space="preserve">عبارت مرحوم شیخ اینست: </w:t>
      </w:r>
    </w:p>
    <w:p w14:paraId="77C511EF" w14:textId="77777777" w:rsidR="00CF2BC0" w:rsidRDefault="00000000" w:rsidP="00CF2BC0">
      <w:pPr>
        <w:pStyle w:val="10"/>
        <w:rPr>
          <w:rtl/>
        </w:rPr>
      </w:pPr>
      <w:r>
        <w:rPr>
          <w:rtl/>
        </w:rPr>
        <w:t xml:space="preserve">وأما لو قلنا باعتباره من باب الأخبار الناهية عن نقض اليقين بالشك، </w:t>
      </w:r>
      <w:r>
        <w:rPr>
          <w:rStyle w:val="hilight"/>
          <w:rtl/>
        </w:rPr>
        <w:t>فلا</w:t>
      </w:r>
      <w:r>
        <w:rPr>
          <w:rtl/>
        </w:rPr>
        <w:t xml:space="preserve"> </w:t>
      </w:r>
      <w:r>
        <w:rPr>
          <w:rStyle w:val="hilight"/>
          <w:rtl/>
        </w:rPr>
        <w:t>ينفع</w:t>
      </w:r>
      <w:r>
        <w:rPr>
          <w:rtl/>
        </w:rPr>
        <w:t xml:space="preserve"> </w:t>
      </w:r>
      <w:r>
        <w:rPr>
          <w:rStyle w:val="hilight"/>
          <w:rtl/>
        </w:rPr>
        <w:t>في</w:t>
      </w:r>
      <w:r>
        <w:rPr>
          <w:rtl/>
        </w:rPr>
        <w:t xml:space="preserve"> </w:t>
      </w:r>
      <w:r>
        <w:rPr>
          <w:rStyle w:val="hilight"/>
          <w:rtl/>
        </w:rPr>
        <w:t>المقام</w:t>
      </w:r>
      <w:r>
        <w:rPr>
          <w:rtl/>
        </w:rPr>
        <w:t xml:space="preserve">، </w:t>
      </w:r>
      <w:r>
        <w:rPr>
          <w:rStyle w:val="hilight"/>
          <w:rtl/>
        </w:rPr>
        <w:t>لأن</w:t>
      </w:r>
      <w:r>
        <w:rPr>
          <w:rtl/>
        </w:rPr>
        <w:t xml:space="preserve"> </w:t>
      </w:r>
      <w:r>
        <w:rPr>
          <w:rStyle w:val="hilight"/>
          <w:rtl/>
        </w:rPr>
        <w:t>الثابت</w:t>
      </w:r>
      <w:r>
        <w:rPr>
          <w:rtl/>
        </w:rPr>
        <w:t xml:space="preserve"> </w:t>
      </w:r>
      <w:r>
        <w:rPr>
          <w:rStyle w:val="hilight"/>
          <w:rtl/>
        </w:rPr>
        <w:t>بها</w:t>
      </w:r>
      <w:r>
        <w:rPr>
          <w:rtl/>
        </w:rPr>
        <w:t xml:space="preserve"> ترتب اللوازم المجعولة الشرعية على المستصحب، والمستصحب هنا ليس إلا براءة الذمة من التكليف</w:t>
      </w:r>
    </w:p>
    <w:p w14:paraId="5E4DE2AD" w14:textId="77777777" w:rsidR="007C0740" w:rsidRDefault="00000000" w:rsidP="00C11A83">
      <w:pPr>
        <w:rPr>
          <w:rtl/>
        </w:rPr>
      </w:pPr>
      <w:r>
        <w:rPr>
          <w:rFonts w:hint="cs"/>
          <w:rtl/>
        </w:rPr>
        <w:t>علی القاعده باید به برائت ذمه واقعی حمل کنیم</w:t>
      </w:r>
      <w:r w:rsidR="00CF2BC0">
        <w:rPr>
          <w:rFonts w:hint="cs"/>
          <w:rtl/>
        </w:rPr>
        <w:t>،</w:t>
      </w:r>
      <w:r>
        <w:rPr>
          <w:rFonts w:hint="cs"/>
          <w:rtl/>
        </w:rPr>
        <w:t xml:space="preserve"> چون برائت ذمه ظاهری خودش برائت است که می</w:t>
      </w:r>
      <w:r w:rsidR="00CF2BC0">
        <w:rPr>
          <w:rFonts w:hint="eastAsia"/>
          <w:rtl/>
        </w:rPr>
        <w:t>‌</w:t>
      </w:r>
      <w:r>
        <w:rPr>
          <w:rFonts w:hint="cs"/>
          <w:rtl/>
        </w:rPr>
        <w:t xml:space="preserve">خواهیم ثابت کنیم. مقصود برائت ذمه شخص از تکلیف است. </w:t>
      </w:r>
      <w:r w:rsidR="00CF2BC0">
        <w:rPr>
          <w:rFonts w:hint="cs"/>
          <w:rtl/>
        </w:rPr>
        <w:t xml:space="preserve">ذمه </w:t>
      </w:r>
      <w:r>
        <w:rPr>
          <w:rFonts w:hint="cs"/>
          <w:rtl/>
        </w:rPr>
        <w:t>شخص در صغر</w:t>
      </w:r>
      <w:r w:rsidR="00CF2BC0">
        <w:rPr>
          <w:rFonts w:hint="cs"/>
          <w:rtl/>
        </w:rPr>
        <w:t>،</w:t>
      </w:r>
      <w:r>
        <w:rPr>
          <w:rFonts w:hint="cs"/>
          <w:rtl/>
        </w:rPr>
        <w:t xml:space="preserve"> از هر تکلیفی بریء است. </w:t>
      </w:r>
    </w:p>
    <w:p w14:paraId="6CFDF391" w14:textId="77777777" w:rsidR="00CF2BC0" w:rsidRDefault="00000000" w:rsidP="008A68FD">
      <w:pPr>
        <w:pStyle w:val="10"/>
        <w:rPr>
          <w:rtl/>
        </w:rPr>
      </w:pPr>
      <w:r>
        <w:rPr>
          <w:rtl/>
        </w:rPr>
        <w:t xml:space="preserve">عدم المنع من الفعل وعدم استحقاق العقاب عليه، والمطلوب </w:t>
      </w:r>
      <w:r>
        <w:rPr>
          <w:rStyle w:val="hilight"/>
          <w:rtl/>
        </w:rPr>
        <w:t>في</w:t>
      </w:r>
      <w:r>
        <w:rPr>
          <w:rtl/>
        </w:rPr>
        <w:t xml:space="preserve"> الآن اللاحق هو القطع بعدم ترتب ال</w:t>
      </w:r>
      <w:r w:rsidR="008A68FD">
        <w:rPr>
          <w:rtl/>
        </w:rPr>
        <w:t>عقاب على الفعل أو ما يستلزم ذلك</w:t>
      </w:r>
      <w:r>
        <w:rPr>
          <w:rtl/>
        </w:rPr>
        <w:t xml:space="preserve"> إذ لو لم يقطع بالعدم واحتمل العقاب</w:t>
      </w:r>
      <w:r>
        <w:t xml:space="preserve"> </w:t>
      </w:r>
      <w:r>
        <w:rPr>
          <w:rtl/>
        </w:rPr>
        <w:t>احتاج إلى انضمام حكم العقل بقبح العقاب من غير بيان إليه حتى يأمن العقل من العقاب،</w:t>
      </w:r>
      <w:r w:rsidR="00C01AEE">
        <w:rPr>
          <w:rFonts w:hint="cs"/>
          <w:rtl/>
        </w:rPr>
        <w:t xml:space="preserve"> </w:t>
      </w:r>
      <w:r w:rsidR="00C01AEE">
        <w:rPr>
          <w:rtl/>
        </w:rPr>
        <w:t>ومعه لا حاجة إلى الاستصحاب وملاحظة الحالة السابقة</w:t>
      </w:r>
    </w:p>
    <w:p w14:paraId="6575F104" w14:textId="77777777" w:rsidR="007C0740" w:rsidRDefault="00000000" w:rsidP="007C0740">
      <w:pPr>
        <w:rPr>
          <w:rtl/>
        </w:rPr>
      </w:pPr>
      <w:r>
        <w:rPr>
          <w:rFonts w:hint="cs"/>
          <w:rtl/>
        </w:rPr>
        <w:t>سپس می فرماید:</w:t>
      </w:r>
    </w:p>
    <w:p w14:paraId="78AC23A8" w14:textId="77777777" w:rsidR="008A68FD" w:rsidRDefault="00000000" w:rsidP="008A68FD">
      <w:pPr>
        <w:pStyle w:val="10"/>
        <w:rPr>
          <w:rtl/>
        </w:rPr>
      </w:pPr>
      <w:r>
        <w:rPr>
          <w:rtl/>
        </w:rPr>
        <w:t>ومن المعلوم أن المطلوب المذكور</w:t>
      </w:r>
    </w:p>
    <w:p w14:paraId="7EE0D1DF" w14:textId="77777777" w:rsidR="007C0740" w:rsidRDefault="00000000" w:rsidP="007C0740">
      <w:pPr>
        <w:rPr>
          <w:rtl/>
        </w:rPr>
      </w:pPr>
      <w:r>
        <w:rPr>
          <w:rFonts w:hint="cs"/>
          <w:rtl/>
        </w:rPr>
        <w:t xml:space="preserve"> که قطع به عدم احتمال عقاب باشد</w:t>
      </w:r>
    </w:p>
    <w:p w14:paraId="11E0634E" w14:textId="77777777" w:rsidR="008A68FD" w:rsidRDefault="00000000" w:rsidP="008A68FD">
      <w:pPr>
        <w:pStyle w:val="10"/>
        <w:rPr>
          <w:rtl/>
        </w:rPr>
      </w:pPr>
      <w:r>
        <w:rPr>
          <w:rtl/>
        </w:rPr>
        <w:t>لا يترتب على المستصحبات المذكورة، لأن عدم استحقاق العقاب في الآخرة ليس من اللوازم المجعولة حتى يحكم به الشارع في الظاهر</w:t>
      </w:r>
      <w:r>
        <w:rPr>
          <w:rFonts w:hint="cs"/>
          <w:rtl/>
        </w:rPr>
        <w:t>.</w:t>
      </w:r>
      <w:r>
        <w:rPr>
          <w:rStyle w:val="FootnoteReference"/>
          <w:rtl/>
        </w:rPr>
        <w:footnoteReference w:id="135"/>
      </w:r>
    </w:p>
    <w:p w14:paraId="684E7496" w14:textId="77777777" w:rsidR="007C0740" w:rsidRDefault="00000000" w:rsidP="008A68FD">
      <w:pPr>
        <w:rPr>
          <w:rtl/>
        </w:rPr>
      </w:pPr>
      <w:r>
        <w:rPr>
          <w:rFonts w:hint="cs"/>
          <w:rtl/>
        </w:rPr>
        <w:t>بعد می</w:t>
      </w:r>
      <w:r>
        <w:rPr>
          <w:rFonts w:hint="eastAsia"/>
          <w:rtl/>
        </w:rPr>
        <w:t>‌</w:t>
      </w:r>
      <w:r>
        <w:rPr>
          <w:rFonts w:hint="cs"/>
          <w:rtl/>
        </w:rPr>
        <w:t>فرماید اذن و ترخیص مجعول</w:t>
      </w:r>
      <w:r>
        <w:rPr>
          <w:rFonts w:hint="eastAsia"/>
          <w:rtl/>
        </w:rPr>
        <w:t>‌</w:t>
      </w:r>
      <w:r>
        <w:rPr>
          <w:rFonts w:hint="cs"/>
          <w:rtl/>
        </w:rPr>
        <w:t>اند</w:t>
      </w:r>
      <w:r w:rsidR="008A68FD">
        <w:rPr>
          <w:rFonts w:hint="cs"/>
          <w:rtl/>
        </w:rPr>
        <w:t>،</w:t>
      </w:r>
      <w:r>
        <w:rPr>
          <w:rFonts w:hint="cs"/>
          <w:rtl/>
        </w:rPr>
        <w:t xml:space="preserve"> ولی </w:t>
      </w:r>
      <w:r w:rsidR="008A68FD">
        <w:rPr>
          <w:rFonts w:hint="cs"/>
          <w:rtl/>
        </w:rPr>
        <w:t xml:space="preserve">خود </w:t>
      </w:r>
      <w:r>
        <w:rPr>
          <w:rFonts w:hint="cs"/>
          <w:rtl/>
        </w:rPr>
        <w:t>اذن و ترخیص مستصحب نیستند</w:t>
      </w:r>
      <w:r w:rsidR="008A68FD">
        <w:rPr>
          <w:rFonts w:hint="cs"/>
          <w:rtl/>
        </w:rPr>
        <w:t>،</w:t>
      </w:r>
      <w:r>
        <w:rPr>
          <w:rFonts w:hint="cs"/>
          <w:rtl/>
        </w:rPr>
        <w:t xml:space="preserve"> </w:t>
      </w:r>
      <w:r w:rsidR="008A68FD">
        <w:rPr>
          <w:rFonts w:hint="cs"/>
          <w:rtl/>
        </w:rPr>
        <w:t>بلکه</w:t>
      </w:r>
      <w:r>
        <w:rPr>
          <w:rFonts w:hint="cs"/>
          <w:rtl/>
        </w:rPr>
        <w:t xml:space="preserve"> عدم المنع استصحاب می</w:t>
      </w:r>
      <w:r>
        <w:rPr>
          <w:rFonts w:hint="eastAsia"/>
          <w:rtl/>
        </w:rPr>
        <w:t>‌</w:t>
      </w:r>
      <w:r>
        <w:rPr>
          <w:rFonts w:hint="cs"/>
          <w:rtl/>
        </w:rPr>
        <w:t>شود و لازمه</w:t>
      </w:r>
      <w:r>
        <w:rPr>
          <w:rFonts w:hint="eastAsia"/>
          <w:rtl/>
        </w:rPr>
        <w:t>‌</w:t>
      </w:r>
      <w:r w:rsidR="008A68FD">
        <w:rPr>
          <w:rFonts w:hint="cs"/>
          <w:rtl/>
        </w:rPr>
        <w:t xml:space="preserve"> آن اذن و ترخیص است و</w:t>
      </w:r>
      <w:r>
        <w:rPr>
          <w:rFonts w:hint="cs"/>
          <w:rtl/>
        </w:rPr>
        <w:t xml:space="preserve"> در استصحاب</w:t>
      </w:r>
      <w:r w:rsidR="008A68FD">
        <w:rPr>
          <w:rFonts w:hint="cs"/>
          <w:rtl/>
        </w:rPr>
        <w:t>،</w:t>
      </w:r>
      <w:r>
        <w:rPr>
          <w:rFonts w:hint="cs"/>
          <w:rtl/>
        </w:rPr>
        <w:t xml:space="preserve"> لازمه</w:t>
      </w:r>
      <w:r>
        <w:rPr>
          <w:rFonts w:hint="eastAsia"/>
          <w:rtl/>
        </w:rPr>
        <w:t>‌</w:t>
      </w:r>
      <w:r>
        <w:rPr>
          <w:rFonts w:hint="cs"/>
          <w:rtl/>
        </w:rPr>
        <w:t>اش ثابت نمی</w:t>
      </w:r>
      <w:r>
        <w:rPr>
          <w:rFonts w:hint="eastAsia"/>
          <w:rtl/>
        </w:rPr>
        <w:t>‌</w:t>
      </w:r>
      <w:r>
        <w:rPr>
          <w:rFonts w:hint="cs"/>
          <w:rtl/>
        </w:rPr>
        <w:t xml:space="preserve">شود. این مثل اثبات احد الضدین است به نفی ضد </w:t>
      </w:r>
      <w:r w:rsidR="008A68FD">
        <w:rPr>
          <w:rFonts w:hint="cs"/>
          <w:rtl/>
        </w:rPr>
        <w:t>دیگر</w:t>
      </w:r>
      <w:r>
        <w:rPr>
          <w:rFonts w:hint="cs"/>
          <w:rtl/>
        </w:rPr>
        <w:t xml:space="preserve"> به اصالت عدم. بعد به صاحب فصول اشکال می</w:t>
      </w:r>
      <w:r>
        <w:rPr>
          <w:rFonts w:hint="eastAsia"/>
          <w:rtl/>
        </w:rPr>
        <w:t>‌</w:t>
      </w:r>
      <w:r>
        <w:rPr>
          <w:rFonts w:hint="cs"/>
          <w:rtl/>
        </w:rPr>
        <w:t>کند</w:t>
      </w:r>
      <w:r w:rsidR="008A68FD">
        <w:rPr>
          <w:rFonts w:hint="cs"/>
          <w:rtl/>
        </w:rPr>
        <w:t>.</w:t>
      </w:r>
      <w:r>
        <w:rPr>
          <w:rFonts w:hint="cs"/>
          <w:rtl/>
        </w:rPr>
        <w:t xml:space="preserve"> </w:t>
      </w:r>
      <w:r w:rsidR="008A68FD">
        <w:rPr>
          <w:rFonts w:hint="cs"/>
          <w:rtl/>
        </w:rPr>
        <w:t>ایشان</w:t>
      </w:r>
      <w:r>
        <w:rPr>
          <w:rFonts w:hint="cs"/>
          <w:rtl/>
        </w:rPr>
        <w:t xml:space="preserve"> پایین بحث اشکال دیگری مطرح می</w:t>
      </w:r>
      <w:r>
        <w:rPr>
          <w:rFonts w:hint="eastAsia"/>
          <w:rtl/>
        </w:rPr>
        <w:t>‌</w:t>
      </w:r>
      <w:r>
        <w:rPr>
          <w:rFonts w:hint="cs"/>
          <w:rtl/>
        </w:rPr>
        <w:t xml:space="preserve">کند از باب عدم حفظ موضوع در استصحاب که بحث دیگری </w:t>
      </w:r>
      <w:r w:rsidR="008A68FD">
        <w:rPr>
          <w:rFonts w:hint="cs"/>
          <w:rtl/>
        </w:rPr>
        <w:t>است و</w:t>
      </w:r>
      <w:r>
        <w:rPr>
          <w:rFonts w:hint="cs"/>
          <w:rtl/>
        </w:rPr>
        <w:t xml:space="preserve"> به آن می</w:t>
      </w:r>
      <w:r>
        <w:rPr>
          <w:rFonts w:hint="eastAsia"/>
          <w:rtl/>
        </w:rPr>
        <w:t>‌</w:t>
      </w:r>
      <w:r>
        <w:rPr>
          <w:rFonts w:hint="cs"/>
          <w:rtl/>
        </w:rPr>
        <w:t xml:space="preserve">رسیم. </w:t>
      </w:r>
    </w:p>
    <w:p w14:paraId="24DB82C0" w14:textId="77777777" w:rsidR="00995C34" w:rsidRDefault="00000000" w:rsidP="00974A54">
      <w:pPr>
        <w:pStyle w:val="Heading2"/>
        <w:rPr>
          <w:rtl/>
        </w:rPr>
      </w:pPr>
      <w:bookmarkStart w:id="580" w:name="_Toc124197566"/>
      <w:r>
        <w:rPr>
          <w:rFonts w:hint="cs"/>
          <w:rtl/>
        </w:rPr>
        <w:t xml:space="preserve">نقدهای وارد بر </w:t>
      </w:r>
      <w:r w:rsidR="00974A54">
        <w:rPr>
          <w:rFonts w:hint="cs"/>
          <w:rtl/>
        </w:rPr>
        <w:t>بیان شیخ انصاری در اشکال</w:t>
      </w:r>
      <w:r>
        <w:rPr>
          <w:rFonts w:hint="cs"/>
          <w:rtl/>
        </w:rPr>
        <w:t xml:space="preserve"> </w:t>
      </w:r>
      <w:r w:rsidR="00974A54">
        <w:rPr>
          <w:rFonts w:hint="cs"/>
          <w:rtl/>
        </w:rPr>
        <w:t>به استصحاب برائت</w:t>
      </w:r>
      <w:bookmarkEnd w:id="580"/>
      <w:r>
        <w:rPr>
          <w:rFonts w:hint="cs"/>
          <w:rtl/>
        </w:rPr>
        <w:t xml:space="preserve"> </w:t>
      </w:r>
    </w:p>
    <w:p w14:paraId="1433B494" w14:textId="77777777" w:rsidR="007C0740" w:rsidRDefault="00000000" w:rsidP="008A68FD">
      <w:pPr>
        <w:rPr>
          <w:rtl/>
        </w:rPr>
      </w:pPr>
      <w:r>
        <w:rPr>
          <w:rFonts w:hint="cs"/>
          <w:rtl/>
        </w:rPr>
        <w:t xml:space="preserve">قبل از اینکه </w:t>
      </w:r>
      <w:r w:rsidR="008A68FD">
        <w:rPr>
          <w:rFonts w:hint="cs"/>
          <w:rtl/>
        </w:rPr>
        <w:t xml:space="preserve">به </w:t>
      </w:r>
      <w:r>
        <w:rPr>
          <w:rFonts w:hint="cs"/>
          <w:rtl/>
        </w:rPr>
        <w:t xml:space="preserve">فرمایش مرحوم آخوند در کفایه و </w:t>
      </w:r>
      <w:r w:rsidR="008A68FD">
        <w:rPr>
          <w:rFonts w:hint="cs"/>
          <w:rtl/>
        </w:rPr>
        <w:t xml:space="preserve">به </w:t>
      </w:r>
      <w:r>
        <w:rPr>
          <w:rFonts w:hint="cs"/>
          <w:rtl/>
        </w:rPr>
        <w:t xml:space="preserve">فرمایش مرحوم آقای خویی در رد آخوند در حیث نقل اشکال شیخ </w:t>
      </w:r>
      <w:r w:rsidR="008A68FD">
        <w:rPr>
          <w:rFonts w:hint="cs"/>
          <w:rtl/>
        </w:rPr>
        <w:t>برسیم و نیز</w:t>
      </w:r>
      <w:r>
        <w:rPr>
          <w:rFonts w:hint="cs"/>
          <w:rtl/>
        </w:rPr>
        <w:t xml:space="preserve"> قبل از اینکه فرمایش شهید صدر</w:t>
      </w:r>
      <w:r w:rsidR="008A68FD">
        <w:rPr>
          <w:rFonts w:hint="cs"/>
          <w:rtl/>
        </w:rPr>
        <w:t xml:space="preserve"> را</w:t>
      </w:r>
      <w:r>
        <w:rPr>
          <w:rFonts w:hint="cs"/>
          <w:rtl/>
        </w:rPr>
        <w:t xml:space="preserve"> در جواب مرحوم آقای خویی </w:t>
      </w:r>
      <w:r w:rsidR="008A68FD">
        <w:rPr>
          <w:rFonts w:hint="cs"/>
          <w:rtl/>
        </w:rPr>
        <w:t xml:space="preserve">ببینیم، در </w:t>
      </w:r>
      <w:r>
        <w:rPr>
          <w:rFonts w:hint="cs"/>
          <w:rtl/>
        </w:rPr>
        <w:t xml:space="preserve">عبارت </w:t>
      </w:r>
      <w:r w:rsidR="008A68FD">
        <w:rPr>
          <w:rFonts w:hint="cs"/>
          <w:rtl/>
        </w:rPr>
        <w:t xml:space="preserve">خود مرحوم شیخ </w:t>
      </w:r>
      <w:r>
        <w:rPr>
          <w:rFonts w:hint="cs"/>
          <w:rtl/>
        </w:rPr>
        <w:t xml:space="preserve">تامل کنیم. ایشان </w:t>
      </w:r>
      <w:r w:rsidR="006E1FFD">
        <w:rPr>
          <w:rFonts w:hint="cs"/>
          <w:rtl/>
        </w:rPr>
        <w:t xml:space="preserve">در عبارتی که خواندیم </w:t>
      </w:r>
      <w:r>
        <w:rPr>
          <w:rFonts w:hint="cs"/>
          <w:rtl/>
        </w:rPr>
        <w:t>می</w:t>
      </w:r>
      <w:r>
        <w:rPr>
          <w:rFonts w:hint="eastAsia"/>
        </w:rPr>
        <w:t>‌</w:t>
      </w:r>
      <w:r>
        <w:rPr>
          <w:rFonts w:hint="cs"/>
          <w:rtl/>
        </w:rPr>
        <w:t>فرماید:</w:t>
      </w:r>
    </w:p>
    <w:p w14:paraId="1EA3476B" w14:textId="77777777" w:rsidR="006E1FFD" w:rsidRDefault="00000000" w:rsidP="006E1FFD">
      <w:pPr>
        <w:pStyle w:val="10"/>
        <w:rPr>
          <w:rtl/>
        </w:rPr>
      </w:pPr>
      <w:r>
        <w:rPr>
          <w:rStyle w:val="hilight"/>
          <w:rFonts w:hint="cs"/>
          <w:rtl/>
        </w:rPr>
        <w:t>«</w:t>
      </w:r>
      <w:r>
        <w:rPr>
          <w:rStyle w:val="hilight"/>
          <w:rtl/>
        </w:rPr>
        <w:t>لأن</w:t>
      </w:r>
      <w:r>
        <w:rPr>
          <w:rtl/>
        </w:rPr>
        <w:t xml:space="preserve"> </w:t>
      </w:r>
      <w:r>
        <w:rPr>
          <w:rStyle w:val="hilight"/>
          <w:rtl/>
        </w:rPr>
        <w:t>الثابت</w:t>
      </w:r>
      <w:r>
        <w:rPr>
          <w:rtl/>
        </w:rPr>
        <w:t xml:space="preserve"> </w:t>
      </w:r>
      <w:r>
        <w:rPr>
          <w:rStyle w:val="hilight"/>
          <w:rtl/>
        </w:rPr>
        <w:t>بها</w:t>
      </w:r>
      <w:r>
        <w:rPr>
          <w:rFonts w:hint="cs"/>
          <w:rtl/>
        </w:rPr>
        <w:t>»</w:t>
      </w:r>
    </w:p>
    <w:p w14:paraId="78F78971" w14:textId="77777777" w:rsidR="0048545A" w:rsidRDefault="00000000" w:rsidP="006E1FFD">
      <w:pPr>
        <w:ind w:firstLine="0"/>
        <w:rPr>
          <w:rtl/>
        </w:rPr>
      </w:pPr>
      <w:r>
        <w:rPr>
          <w:rFonts w:hint="cs"/>
          <w:rtl/>
        </w:rPr>
        <w:t>یعنی به استصحاب به روایات و اخبار،</w:t>
      </w:r>
    </w:p>
    <w:p w14:paraId="4B60AF62" w14:textId="77777777" w:rsidR="0048545A" w:rsidRDefault="00000000" w:rsidP="006E1FFD">
      <w:pPr>
        <w:pStyle w:val="10"/>
        <w:rPr>
          <w:rtl/>
        </w:rPr>
      </w:pPr>
      <w:r>
        <w:rPr>
          <w:rFonts w:hint="cs"/>
          <w:rtl/>
        </w:rPr>
        <w:t>ترتب اللوازم المجعولة الشرعیة علی المستصحب</w:t>
      </w:r>
      <w:r w:rsidR="006E1FFD">
        <w:rPr>
          <w:rFonts w:hint="cs"/>
          <w:rtl/>
        </w:rPr>
        <w:t xml:space="preserve">. </w:t>
      </w:r>
    </w:p>
    <w:p w14:paraId="57351BD7" w14:textId="77777777" w:rsidR="00995C34" w:rsidRDefault="00000000" w:rsidP="00995C34">
      <w:pPr>
        <w:pStyle w:val="Heading2"/>
        <w:rPr>
          <w:rtl/>
        </w:rPr>
      </w:pPr>
      <w:bookmarkStart w:id="581" w:name="_Toc124197567"/>
      <w:r>
        <w:rPr>
          <w:rFonts w:hint="cs"/>
          <w:rtl/>
        </w:rPr>
        <w:t>1. ممکن است مستصحب حکم شر</w:t>
      </w:r>
      <w:r w:rsidR="00C92221">
        <w:rPr>
          <w:rFonts w:hint="cs"/>
          <w:rtl/>
        </w:rPr>
        <w:t>عی باشد</w:t>
      </w:r>
      <w:bookmarkEnd w:id="581"/>
    </w:p>
    <w:p w14:paraId="2B79EDC2" w14:textId="77777777" w:rsidR="007C0740" w:rsidRDefault="00000000" w:rsidP="006E1FFD">
      <w:pPr>
        <w:rPr>
          <w:rtl/>
        </w:rPr>
      </w:pPr>
      <w:r>
        <w:rPr>
          <w:rFonts w:hint="cs"/>
          <w:rtl/>
        </w:rPr>
        <w:t>اولا،</w:t>
      </w:r>
      <w:r w:rsidR="0048545A">
        <w:rPr>
          <w:rFonts w:hint="cs"/>
          <w:rtl/>
        </w:rPr>
        <w:t xml:space="preserve"> آیا این درست است؟ </w:t>
      </w:r>
      <w:r>
        <w:rPr>
          <w:rFonts w:hint="cs"/>
          <w:rtl/>
        </w:rPr>
        <w:t>ممکن است خود</w:t>
      </w:r>
      <w:r w:rsidR="0048545A">
        <w:rPr>
          <w:rFonts w:hint="cs"/>
          <w:rtl/>
        </w:rPr>
        <w:t xml:space="preserve"> مستحصب</w:t>
      </w:r>
      <w:r>
        <w:rPr>
          <w:rFonts w:hint="cs"/>
          <w:rtl/>
        </w:rPr>
        <w:t>،</w:t>
      </w:r>
      <w:r w:rsidR="0048545A">
        <w:rPr>
          <w:rFonts w:hint="cs"/>
          <w:rtl/>
        </w:rPr>
        <w:t xml:space="preserve"> اثر باشد و لازم نیست لوازم مجعوله داشته باشد. تکلیف و احکام تکلیفی ـ احکام وضعی</w:t>
      </w:r>
      <w:r w:rsidR="00C11A83">
        <w:rPr>
          <w:rFonts w:hint="cs"/>
          <w:rtl/>
        </w:rPr>
        <w:t>،</w:t>
      </w:r>
      <w:r w:rsidR="0048545A">
        <w:rPr>
          <w:rFonts w:hint="cs"/>
          <w:rtl/>
        </w:rPr>
        <w:t xml:space="preserve"> فیه وجه</w:t>
      </w:r>
      <w:r w:rsidR="00C11A83">
        <w:rPr>
          <w:rFonts w:hint="cs"/>
          <w:rtl/>
        </w:rPr>
        <w:t>ٌ</w:t>
      </w:r>
      <w:r w:rsidR="0048545A">
        <w:rPr>
          <w:rFonts w:hint="cs"/>
          <w:rtl/>
        </w:rPr>
        <w:t xml:space="preserve"> که عرض می</w:t>
      </w:r>
      <w:r w:rsidR="0048545A">
        <w:rPr>
          <w:rFonts w:hint="eastAsia"/>
          <w:rtl/>
        </w:rPr>
        <w:t>‌</w:t>
      </w:r>
      <w:r w:rsidR="0048545A">
        <w:rPr>
          <w:rFonts w:hint="cs"/>
          <w:rtl/>
        </w:rPr>
        <w:t>کنم ـ خودش اثر است</w:t>
      </w:r>
      <w:r w:rsidR="00D54A31">
        <w:rPr>
          <w:rFonts w:hint="cs"/>
          <w:rtl/>
        </w:rPr>
        <w:t xml:space="preserve"> و در استصحاب تکلیف، لازم نیست که حتما مستصحب لوازم و آثار مجعوله شرعیه داشته باشد بلکه همینکه مستصحب خودش اثر شرعی است، کفایت می/کند.</w:t>
      </w:r>
      <w:r w:rsidR="0048545A">
        <w:rPr>
          <w:rFonts w:hint="cs"/>
          <w:rtl/>
        </w:rPr>
        <w:t xml:space="preserve"> اگر استصحاب وجوب کنید، برای صحت استصحاب وجوب</w:t>
      </w:r>
      <w:r>
        <w:rPr>
          <w:rFonts w:hint="cs"/>
          <w:rtl/>
        </w:rPr>
        <w:t>،</w:t>
      </w:r>
      <w:r w:rsidR="0048545A">
        <w:rPr>
          <w:rFonts w:hint="cs"/>
          <w:rtl/>
        </w:rPr>
        <w:t xml:space="preserve"> لازم نیست یک لازمه مجعول داش</w:t>
      </w:r>
      <w:r>
        <w:rPr>
          <w:rFonts w:hint="cs"/>
          <w:rtl/>
        </w:rPr>
        <w:t>ته باشد. اتفاقا لازمه غیر مجعول آن</w:t>
      </w:r>
      <w:r w:rsidR="0048545A">
        <w:rPr>
          <w:rFonts w:hint="cs"/>
          <w:rtl/>
        </w:rPr>
        <w:t xml:space="preserve"> که استحقاق عقاب است</w:t>
      </w:r>
      <w:r>
        <w:rPr>
          <w:rFonts w:hint="cs"/>
          <w:rtl/>
        </w:rPr>
        <w:t>،</w:t>
      </w:r>
      <w:r w:rsidR="0048545A">
        <w:rPr>
          <w:rFonts w:hint="cs"/>
          <w:rtl/>
        </w:rPr>
        <w:t xml:space="preserve"> ثابت است. </w:t>
      </w:r>
      <w:r>
        <w:rPr>
          <w:rFonts w:hint="cs"/>
          <w:rtl/>
        </w:rPr>
        <w:t xml:space="preserve">این را </w:t>
      </w:r>
      <w:r w:rsidR="0048545A">
        <w:rPr>
          <w:rFonts w:hint="cs"/>
          <w:rtl/>
        </w:rPr>
        <w:t>بحث می</w:t>
      </w:r>
      <w:r w:rsidR="0048545A">
        <w:rPr>
          <w:rFonts w:hint="eastAsia"/>
          <w:rtl/>
        </w:rPr>
        <w:t>‌</w:t>
      </w:r>
      <w:r>
        <w:rPr>
          <w:rFonts w:hint="cs"/>
          <w:rtl/>
        </w:rPr>
        <w:t xml:space="preserve">کنیم. </w:t>
      </w:r>
      <w:r w:rsidR="0048545A">
        <w:rPr>
          <w:rFonts w:hint="cs"/>
          <w:rtl/>
        </w:rPr>
        <w:t>آنچه در استصحاب می</w:t>
      </w:r>
      <w:r w:rsidR="0048545A">
        <w:rPr>
          <w:rFonts w:hint="eastAsia"/>
          <w:rtl/>
        </w:rPr>
        <w:t>‌</w:t>
      </w:r>
      <w:r w:rsidR="0048545A">
        <w:rPr>
          <w:rFonts w:hint="cs"/>
          <w:rtl/>
        </w:rPr>
        <w:t>خواهیم</w:t>
      </w:r>
      <w:r w:rsidR="00C11A83">
        <w:rPr>
          <w:rFonts w:hint="cs"/>
          <w:rtl/>
        </w:rPr>
        <w:t>،</w:t>
      </w:r>
      <w:r w:rsidR="0048545A">
        <w:rPr>
          <w:rFonts w:hint="cs"/>
          <w:rtl/>
        </w:rPr>
        <w:t xml:space="preserve"> </w:t>
      </w:r>
      <w:r w:rsidR="00C11A83">
        <w:rPr>
          <w:rFonts w:hint="cs"/>
          <w:rtl/>
        </w:rPr>
        <w:t xml:space="preserve">ـ </w:t>
      </w:r>
      <w:r w:rsidR="0048545A">
        <w:rPr>
          <w:rFonts w:hint="cs"/>
          <w:rtl/>
        </w:rPr>
        <w:t xml:space="preserve">اگر گفتیم مجعول </w:t>
      </w:r>
      <w:r>
        <w:rPr>
          <w:rFonts w:hint="cs"/>
          <w:rtl/>
        </w:rPr>
        <w:t>با</w:t>
      </w:r>
      <w:r w:rsidR="00C11A83">
        <w:rPr>
          <w:rFonts w:hint="cs"/>
          <w:rtl/>
        </w:rPr>
        <w:t>شد (</w:t>
      </w:r>
      <w:r w:rsidR="0048545A">
        <w:rPr>
          <w:rFonts w:hint="cs"/>
          <w:rtl/>
        </w:rPr>
        <w:t>که قابل بحث است و دلیلی نداریم</w:t>
      </w:r>
      <w:r w:rsidR="00C11A83">
        <w:rPr>
          <w:rFonts w:hint="cs"/>
          <w:rtl/>
        </w:rPr>
        <w:t>)</w:t>
      </w:r>
      <w:r w:rsidR="008A5344">
        <w:rPr>
          <w:rFonts w:hint="cs"/>
          <w:rtl/>
        </w:rPr>
        <w:t xml:space="preserve"> ـ</w:t>
      </w:r>
      <w:r w:rsidR="0048545A">
        <w:rPr>
          <w:rFonts w:hint="cs"/>
          <w:rtl/>
        </w:rPr>
        <w:t xml:space="preserve"> یا </w:t>
      </w:r>
      <w:r>
        <w:rPr>
          <w:rFonts w:hint="cs"/>
          <w:rtl/>
        </w:rPr>
        <w:t xml:space="preserve">باید </w:t>
      </w:r>
      <w:r w:rsidR="0048545A">
        <w:rPr>
          <w:rFonts w:hint="cs"/>
          <w:rtl/>
        </w:rPr>
        <w:t xml:space="preserve">خودش مجعول باشد و یا اثر </w:t>
      </w:r>
      <w:r>
        <w:rPr>
          <w:rFonts w:hint="cs"/>
          <w:rtl/>
        </w:rPr>
        <w:t>مجعول داشته باشد؛ نه اینکه «</w:t>
      </w:r>
      <w:r w:rsidR="008A5344">
        <w:rPr>
          <w:rFonts w:hint="cs"/>
          <w:rtl/>
        </w:rPr>
        <w:t xml:space="preserve">لأن </w:t>
      </w:r>
      <w:r>
        <w:rPr>
          <w:rFonts w:hint="cs"/>
          <w:rtl/>
        </w:rPr>
        <w:t>الثابت بها ترتب اللوازم المجعولة» باشد، آنطور که مرحوم شیخ فرمود.</w:t>
      </w:r>
      <w:r w:rsidR="008A5344">
        <w:rPr>
          <w:rFonts w:hint="cs"/>
          <w:rtl/>
        </w:rPr>
        <w:t xml:space="preserve"> همیشه ترتب لوازم </w:t>
      </w:r>
      <w:r>
        <w:rPr>
          <w:rFonts w:hint="cs"/>
          <w:rtl/>
        </w:rPr>
        <w:t>نمی</w:t>
      </w:r>
      <w:r>
        <w:rPr>
          <w:rFonts w:hint="eastAsia"/>
          <w:rtl/>
        </w:rPr>
        <w:t>‌</w:t>
      </w:r>
      <w:r>
        <w:rPr>
          <w:rFonts w:hint="cs"/>
          <w:rtl/>
        </w:rPr>
        <w:t>خواهیم، بلکه گاهی خودش مجعول است مثل وجوب، و</w:t>
      </w:r>
      <w:r w:rsidR="00A848D2">
        <w:rPr>
          <w:rFonts w:hint="cs"/>
          <w:rtl/>
        </w:rPr>
        <w:t xml:space="preserve"> </w:t>
      </w:r>
      <w:r>
        <w:rPr>
          <w:rFonts w:hint="cs"/>
          <w:rtl/>
        </w:rPr>
        <w:t>اثر آن می</w:t>
      </w:r>
      <w:r>
        <w:rPr>
          <w:rFonts w:hint="eastAsia"/>
          <w:rtl/>
        </w:rPr>
        <w:t>‌</w:t>
      </w:r>
      <w:r>
        <w:rPr>
          <w:rFonts w:hint="cs"/>
          <w:rtl/>
        </w:rPr>
        <w:t xml:space="preserve">تواند </w:t>
      </w:r>
      <w:r w:rsidR="00A848D2">
        <w:rPr>
          <w:rFonts w:hint="cs"/>
          <w:rtl/>
        </w:rPr>
        <w:t xml:space="preserve">عقلی باشد. </w:t>
      </w:r>
    </w:p>
    <w:p w14:paraId="7FA2FF78" w14:textId="77777777" w:rsidR="00A848D2" w:rsidRDefault="00000000" w:rsidP="008B350D">
      <w:pPr>
        <w:rPr>
          <w:rtl/>
        </w:rPr>
      </w:pPr>
      <w:r>
        <w:rPr>
          <w:rFonts w:hint="cs"/>
          <w:rtl/>
        </w:rPr>
        <w:t>آنچه لازم است در استصحاب وجوب ای</w:t>
      </w:r>
      <w:r w:rsidR="008B350D">
        <w:rPr>
          <w:rFonts w:hint="cs"/>
          <w:rtl/>
        </w:rPr>
        <w:t>نست که خودش اثر است و  استصحاب آ</w:t>
      </w:r>
      <w:r>
        <w:rPr>
          <w:rFonts w:hint="cs"/>
          <w:rtl/>
        </w:rPr>
        <w:t>ن درست است. خودش اثر است، یعنی در</w:t>
      </w:r>
      <w:r w:rsidR="008B350D">
        <w:rPr>
          <w:rFonts w:hint="cs"/>
          <w:rtl/>
        </w:rPr>
        <w:t xml:space="preserve"> واقع این را قبول کرده</w:t>
      </w:r>
      <w:r w:rsidR="008B350D">
        <w:rPr>
          <w:rFonts w:hint="eastAsia"/>
          <w:rtl/>
        </w:rPr>
        <w:t>‌</w:t>
      </w:r>
      <w:r w:rsidR="008B350D">
        <w:rPr>
          <w:rFonts w:hint="cs"/>
          <w:rtl/>
        </w:rPr>
        <w:t>ای</w:t>
      </w:r>
      <w:r>
        <w:rPr>
          <w:rFonts w:hint="cs"/>
          <w:rtl/>
        </w:rPr>
        <w:t xml:space="preserve">م که این وجوب </w:t>
      </w:r>
      <w:r w:rsidR="008B350D">
        <w:rPr>
          <w:rFonts w:hint="cs"/>
          <w:rtl/>
        </w:rPr>
        <w:t>گرچه</w:t>
      </w:r>
      <w:r>
        <w:rPr>
          <w:rFonts w:hint="cs"/>
          <w:rtl/>
        </w:rPr>
        <w:t xml:space="preserve"> اثر عقلی داشته باشد</w:t>
      </w:r>
      <w:r w:rsidR="008B350D">
        <w:rPr>
          <w:rFonts w:hint="cs"/>
          <w:rtl/>
        </w:rPr>
        <w:t>،</w:t>
      </w:r>
      <w:r>
        <w:rPr>
          <w:rFonts w:hint="cs"/>
          <w:rtl/>
        </w:rPr>
        <w:t xml:space="preserve"> کافی است. لب آن اینست. چون</w:t>
      </w:r>
      <w:r w:rsidR="008B350D">
        <w:rPr>
          <w:rFonts w:hint="cs"/>
          <w:rtl/>
        </w:rPr>
        <w:t xml:space="preserve"> اثبات و نفی وجوب،</w:t>
      </w:r>
      <w:r>
        <w:rPr>
          <w:rFonts w:hint="cs"/>
          <w:rtl/>
        </w:rPr>
        <w:t xml:space="preserve"> اثر عقلی دارد، بنابراین نیاز به لازمه مجعوله نداریم. </w:t>
      </w:r>
    </w:p>
    <w:p w14:paraId="2B2F9030" w14:textId="77777777" w:rsidR="00A848D2" w:rsidRDefault="00000000" w:rsidP="00F52788">
      <w:pPr>
        <w:rPr>
          <w:rtl/>
        </w:rPr>
      </w:pPr>
      <w:r w:rsidRPr="008F71BF">
        <w:rPr>
          <w:rFonts w:hint="cs"/>
          <w:color w:val="FF0000"/>
          <w:rtl/>
        </w:rPr>
        <w:t>سوال</w:t>
      </w:r>
      <w:r>
        <w:rPr>
          <w:rFonts w:hint="cs"/>
          <w:rtl/>
        </w:rPr>
        <w:t xml:space="preserve">: </w:t>
      </w:r>
      <w:r w:rsidR="008F71BF">
        <w:rPr>
          <w:rFonts w:hint="cs"/>
          <w:rtl/>
        </w:rPr>
        <w:t>جلوتر شیخ می</w:t>
      </w:r>
      <w:r w:rsidR="008F71BF">
        <w:rPr>
          <w:rFonts w:hint="eastAsia"/>
          <w:rtl/>
        </w:rPr>
        <w:t>‌</w:t>
      </w:r>
      <w:r w:rsidR="008F71BF">
        <w:rPr>
          <w:rFonts w:hint="cs"/>
          <w:rtl/>
        </w:rPr>
        <w:t>گوید مستصحب می</w:t>
      </w:r>
      <w:r w:rsidR="008F71BF">
        <w:rPr>
          <w:rFonts w:hint="eastAsia"/>
          <w:rtl/>
        </w:rPr>
        <w:t>‌</w:t>
      </w:r>
      <w:r w:rsidR="008F71BF">
        <w:rPr>
          <w:rFonts w:hint="cs"/>
          <w:rtl/>
        </w:rPr>
        <w:t xml:space="preserve">تواند خود حکم شرعی باشد. </w:t>
      </w:r>
    </w:p>
    <w:p w14:paraId="5ABB4300" w14:textId="77777777" w:rsidR="001E0D68" w:rsidRDefault="00000000" w:rsidP="008F71BF">
      <w:pPr>
        <w:rPr>
          <w:rtl/>
        </w:rPr>
      </w:pPr>
      <w:r w:rsidRPr="008F71BF">
        <w:rPr>
          <w:rFonts w:hint="cs"/>
          <w:color w:val="FF0000"/>
          <w:rtl/>
        </w:rPr>
        <w:t>پاسخ</w:t>
      </w:r>
      <w:r>
        <w:rPr>
          <w:rFonts w:hint="cs"/>
          <w:rtl/>
        </w:rPr>
        <w:t xml:space="preserve">: </w:t>
      </w:r>
      <w:r w:rsidR="008F71BF">
        <w:rPr>
          <w:rFonts w:hint="cs"/>
          <w:rtl/>
        </w:rPr>
        <w:t>بله، اینجا نگفته است.</w:t>
      </w:r>
      <w:r>
        <w:rPr>
          <w:rFonts w:hint="cs"/>
          <w:rtl/>
        </w:rPr>
        <w:t xml:space="preserve"> جا داشت اینجا بگوید ثابت به استصحاب باید یا خودش مجعول باشد یا من اللوازم المجعولة باشد. </w:t>
      </w:r>
    </w:p>
    <w:p w14:paraId="5D062E5D" w14:textId="77777777" w:rsidR="00995C34" w:rsidRDefault="00000000" w:rsidP="00995C34">
      <w:pPr>
        <w:pStyle w:val="Heading2"/>
        <w:rPr>
          <w:rtl/>
        </w:rPr>
      </w:pPr>
      <w:bookmarkStart w:id="582" w:name="_Toc124197568"/>
      <w:r>
        <w:rPr>
          <w:rFonts w:hint="cs"/>
          <w:rtl/>
        </w:rPr>
        <w:t>2. کا</w:t>
      </w:r>
      <w:r w:rsidR="00C92221">
        <w:rPr>
          <w:rFonts w:hint="cs"/>
          <w:rtl/>
        </w:rPr>
        <w:t>فی است که مستصحب قابلیت تعبد داشته باشد</w:t>
      </w:r>
      <w:bookmarkEnd w:id="582"/>
    </w:p>
    <w:p w14:paraId="512D9E0B" w14:textId="77777777" w:rsidR="001E0D68" w:rsidRDefault="00000000" w:rsidP="00836DAC">
      <w:pPr>
        <w:rPr>
          <w:rtl/>
        </w:rPr>
      </w:pPr>
      <w:r>
        <w:rPr>
          <w:rFonts w:hint="cs"/>
          <w:rtl/>
        </w:rPr>
        <w:t>نکته دوم اینست که اساسا آیا در استصحاب لازم داریم که مستصحب، مجعول یا اثر مترتب مجعول باشد؟ یا اینکه مجعول بودن شرط نیست، بلکه همین که قابلیت تعبد داشته باشد کافی است؟ فارق اینست که اگر بگویید حتما باید مجعول باشد، باید حکمی باشد که شارع جعل می</w:t>
      </w:r>
      <w:r>
        <w:rPr>
          <w:rFonts w:hint="eastAsia"/>
        </w:rPr>
        <w:t>‌</w:t>
      </w:r>
      <w:r>
        <w:rPr>
          <w:rFonts w:hint="cs"/>
          <w:rtl/>
        </w:rPr>
        <w:t>کند و یا اثر مجعول باشد مثل آثاری که بر موضوعات بار می</w:t>
      </w:r>
      <w:r>
        <w:rPr>
          <w:rFonts w:hint="eastAsia"/>
          <w:rtl/>
        </w:rPr>
        <w:t>‌</w:t>
      </w:r>
      <w:r>
        <w:rPr>
          <w:rFonts w:hint="cs"/>
          <w:rtl/>
        </w:rPr>
        <w:t>شود. اگر این را بگوییم، در عدم الحکم مشکل پیدا می</w:t>
      </w:r>
      <w:r>
        <w:rPr>
          <w:rFonts w:hint="eastAsia"/>
          <w:rtl/>
        </w:rPr>
        <w:t>‌</w:t>
      </w:r>
      <w:r>
        <w:rPr>
          <w:rFonts w:hint="cs"/>
          <w:rtl/>
        </w:rPr>
        <w:t xml:space="preserve">کنیم. عدم الحکم، مجعول نیست ولی قابل تعبد است به شرطی که اثر داشته باشد که دارد. اگر مولی تعبد کند که «لا یجب»، اثر دارد و موضوع حکم عقل است. اگر مولی تعبد بکند به عدم الحکم، کافی است چون موضوع حکم عقل است. </w:t>
      </w:r>
    </w:p>
    <w:p w14:paraId="5E14FA4A" w14:textId="77777777" w:rsidR="00364CA2" w:rsidRDefault="00000000" w:rsidP="00836DAC">
      <w:pPr>
        <w:rPr>
          <w:rtl/>
        </w:rPr>
      </w:pPr>
      <w:r>
        <w:rPr>
          <w:rFonts w:hint="cs"/>
          <w:rtl/>
        </w:rPr>
        <w:t xml:space="preserve">آنچه </w:t>
      </w:r>
      <w:r w:rsidR="00021717">
        <w:rPr>
          <w:rFonts w:hint="cs"/>
          <w:rtl/>
        </w:rPr>
        <w:t xml:space="preserve">که در عبارت مرحوم شیخ است که ثابت بها ترتب لوازم مجعوله </w:t>
      </w:r>
      <w:r>
        <w:rPr>
          <w:rFonts w:hint="cs"/>
          <w:rtl/>
        </w:rPr>
        <w:t>است</w:t>
      </w:r>
      <w:r w:rsidR="00C11A83">
        <w:rPr>
          <w:rFonts w:hint="cs"/>
          <w:rtl/>
        </w:rPr>
        <w:t>.</w:t>
      </w:r>
      <w:r w:rsidR="00021717">
        <w:rPr>
          <w:rFonts w:hint="cs"/>
          <w:rtl/>
        </w:rPr>
        <w:t xml:space="preserve"> اولا باید خود مجعول را هم می</w:t>
      </w:r>
      <w:r w:rsidR="00021717">
        <w:rPr>
          <w:rFonts w:hint="eastAsia"/>
          <w:rtl/>
        </w:rPr>
        <w:t>‌</w:t>
      </w:r>
      <w:r w:rsidR="00021717">
        <w:rPr>
          <w:rFonts w:hint="cs"/>
          <w:rtl/>
        </w:rPr>
        <w:t xml:space="preserve">فرمود که </w:t>
      </w:r>
      <w:r>
        <w:rPr>
          <w:rFonts w:hint="cs"/>
          <w:rtl/>
        </w:rPr>
        <w:t>«</w:t>
      </w:r>
      <w:r w:rsidR="00021717">
        <w:rPr>
          <w:rFonts w:hint="cs"/>
          <w:rtl/>
        </w:rPr>
        <w:t>اما بنفسه یکون مجعولا، أو من جهة ترتب الأثر المجعولة</w:t>
      </w:r>
      <w:r>
        <w:rPr>
          <w:rFonts w:hint="cs"/>
          <w:rtl/>
        </w:rPr>
        <w:t>» که نگفته است؛</w:t>
      </w:r>
      <w:r w:rsidR="00021717">
        <w:rPr>
          <w:rFonts w:hint="cs"/>
          <w:rtl/>
        </w:rPr>
        <w:t xml:space="preserve"> و ثانیا چرا اصلا مجعول باشد؟ </w:t>
      </w:r>
      <w:r>
        <w:rPr>
          <w:rFonts w:hint="cs"/>
          <w:rtl/>
        </w:rPr>
        <w:t>زیرا</w:t>
      </w:r>
      <w:r w:rsidR="00021717">
        <w:rPr>
          <w:rFonts w:hint="cs"/>
          <w:rtl/>
        </w:rPr>
        <w:t xml:space="preserve"> در استصحاب ما لفظ جعل نداریم و </w:t>
      </w:r>
      <w:r>
        <w:rPr>
          <w:rFonts w:hint="cs"/>
          <w:rtl/>
        </w:rPr>
        <w:t>آنچه هست «</w:t>
      </w:r>
      <w:r w:rsidR="00021717">
        <w:rPr>
          <w:rFonts w:hint="cs"/>
          <w:rtl/>
        </w:rPr>
        <w:t>لا تنقض الیقین بالشک</w:t>
      </w:r>
      <w:r>
        <w:rPr>
          <w:rFonts w:hint="cs"/>
          <w:rtl/>
        </w:rPr>
        <w:t>» است</w:t>
      </w:r>
      <w:r w:rsidR="00021717">
        <w:rPr>
          <w:rFonts w:hint="cs"/>
          <w:rtl/>
        </w:rPr>
        <w:t>. باید صدق نقض کند</w:t>
      </w:r>
      <w:r w:rsidR="00D54A31">
        <w:rPr>
          <w:rFonts w:hint="cs"/>
          <w:rtl/>
        </w:rPr>
        <w:t xml:space="preserve"> و تعبد معقول باشد</w:t>
      </w:r>
      <w:r w:rsidR="00021717">
        <w:rPr>
          <w:rFonts w:hint="cs"/>
          <w:rtl/>
        </w:rPr>
        <w:t xml:space="preserve">. </w:t>
      </w:r>
      <w:r w:rsidR="007C5050">
        <w:rPr>
          <w:rFonts w:hint="cs"/>
          <w:rtl/>
        </w:rPr>
        <w:t xml:space="preserve">در امور تکوینی که </w:t>
      </w:r>
      <w:r w:rsidR="00C70FA6">
        <w:rPr>
          <w:rFonts w:hint="cs"/>
          <w:rtl/>
        </w:rPr>
        <w:t>موضوع اثر نیستند، تعبد معنا ندارد. چون امر تکوینی که قابل استدامه نیست تکوینا و می</w:t>
      </w:r>
      <w:r w:rsidR="00C70FA6">
        <w:rPr>
          <w:rFonts w:hint="eastAsia"/>
          <w:rtl/>
        </w:rPr>
        <w:t>‌</w:t>
      </w:r>
      <w:r w:rsidR="00C70FA6">
        <w:rPr>
          <w:rFonts w:hint="cs"/>
          <w:rtl/>
        </w:rPr>
        <w:t>خواهید تعبد کنید که هنوز روز باقی است و</w:t>
      </w:r>
      <w:r>
        <w:rPr>
          <w:rFonts w:hint="cs"/>
          <w:rtl/>
        </w:rPr>
        <w:t>لی</w:t>
      </w:r>
      <w:r w:rsidR="00C70FA6">
        <w:rPr>
          <w:rFonts w:hint="cs"/>
          <w:rtl/>
        </w:rPr>
        <w:t xml:space="preserve"> با تعبد ما حقیقتا روز باقی نمی</w:t>
      </w:r>
      <w:r w:rsidR="00C70FA6">
        <w:rPr>
          <w:rFonts w:hint="eastAsia"/>
          <w:rtl/>
        </w:rPr>
        <w:t>‌</w:t>
      </w:r>
      <w:r w:rsidR="00C70FA6">
        <w:rPr>
          <w:rFonts w:hint="cs"/>
          <w:rtl/>
        </w:rPr>
        <w:t>شود</w:t>
      </w:r>
      <w:r>
        <w:rPr>
          <w:rFonts w:hint="cs"/>
          <w:rtl/>
        </w:rPr>
        <w:t>،</w:t>
      </w:r>
      <w:r w:rsidR="00C70FA6">
        <w:rPr>
          <w:rFonts w:hint="cs"/>
          <w:rtl/>
        </w:rPr>
        <w:t xml:space="preserve"> و بنابراین باید اثر شرعی داشته باشد. حال، سوال اینست که آنچه ما لازم داریم برای صدق </w:t>
      </w:r>
      <w:r>
        <w:rPr>
          <w:rFonts w:hint="cs"/>
          <w:rtl/>
        </w:rPr>
        <w:t>«</w:t>
      </w:r>
      <w:r w:rsidR="00C70FA6">
        <w:rPr>
          <w:rFonts w:hint="cs"/>
          <w:rtl/>
        </w:rPr>
        <w:t>لا تنقض</w:t>
      </w:r>
      <w:r>
        <w:rPr>
          <w:rFonts w:hint="cs"/>
          <w:rtl/>
        </w:rPr>
        <w:t>»</w:t>
      </w:r>
      <w:r w:rsidR="00C70FA6">
        <w:rPr>
          <w:rFonts w:hint="cs"/>
          <w:rtl/>
        </w:rPr>
        <w:t xml:space="preserve"> حتما </w:t>
      </w:r>
      <w:r>
        <w:rPr>
          <w:rFonts w:hint="cs"/>
          <w:rtl/>
        </w:rPr>
        <w:t xml:space="preserve">باید </w:t>
      </w:r>
      <w:r w:rsidR="00D54A31">
        <w:rPr>
          <w:rFonts w:hint="cs"/>
          <w:rtl/>
        </w:rPr>
        <w:t xml:space="preserve">مستصحب </w:t>
      </w:r>
      <w:r w:rsidR="00C70FA6">
        <w:rPr>
          <w:rFonts w:hint="cs"/>
          <w:rtl/>
        </w:rPr>
        <w:t>مجعول باشد</w:t>
      </w:r>
      <w:r w:rsidR="00D54A31">
        <w:rPr>
          <w:rFonts w:hint="cs"/>
          <w:rtl/>
        </w:rPr>
        <w:t xml:space="preserve"> یا اثر مجعول شرعی داشته باشد</w:t>
      </w:r>
      <w:r w:rsidR="00C70FA6">
        <w:rPr>
          <w:rFonts w:hint="cs"/>
          <w:rtl/>
        </w:rPr>
        <w:t xml:space="preserve">؟ </w:t>
      </w:r>
      <w:r>
        <w:rPr>
          <w:rFonts w:hint="cs"/>
          <w:rtl/>
        </w:rPr>
        <w:t>لزومی ندارد.</w:t>
      </w:r>
      <w:r w:rsidR="00C70FA6">
        <w:rPr>
          <w:rFonts w:hint="cs"/>
          <w:rtl/>
        </w:rPr>
        <w:t xml:space="preserve"> باید </w:t>
      </w:r>
      <w:r w:rsidR="00D54A31">
        <w:rPr>
          <w:rFonts w:hint="cs"/>
          <w:rtl/>
        </w:rPr>
        <w:t xml:space="preserve">مستصحب </w:t>
      </w:r>
      <w:r w:rsidR="00C70FA6">
        <w:rPr>
          <w:rFonts w:hint="cs"/>
          <w:rtl/>
        </w:rPr>
        <w:t xml:space="preserve">قابل برای </w:t>
      </w:r>
      <w:r w:rsidR="007504C3">
        <w:rPr>
          <w:rFonts w:hint="cs"/>
          <w:rtl/>
        </w:rPr>
        <w:t xml:space="preserve">تعبد باشد تا صدق نقض بکند تا مفاد </w:t>
      </w:r>
      <w:r>
        <w:rPr>
          <w:rFonts w:hint="cs"/>
          <w:rtl/>
        </w:rPr>
        <w:t>«</w:t>
      </w:r>
      <w:r w:rsidR="007504C3">
        <w:rPr>
          <w:rFonts w:hint="cs"/>
          <w:rtl/>
        </w:rPr>
        <w:t>لا تنقض</w:t>
      </w:r>
      <w:r>
        <w:rPr>
          <w:rFonts w:hint="cs"/>
          <w:rtl/>
        </w:rPr>
        <w:t>»</w:t>
      </w:r>
      <w:r w:rsidR="007504C3">
        <w:rPr>
          <w:rFonts w:hint="cs"/>
          <w:rtl/>
        </w:rPr>
        <w:t xml:space="preserve"> را </w:t>
      </w:r>
      <w:r>
        <w:rPr>
          <w:rFonts w:hint="cs"/>
          <w:rtl/>
        </w:rPr>
        <w:t xml:space="preserve">امتثال کنید و ابقاء بکنید. </w:t>
      </w:r>
      <w:r w:rsidR="007504C3">
        <w:rPr>
          <w:rFonts w:hint="cs"/>
          <w:rtl/>
        </w:rPr>
        <w:t xml:space="preserve">برای صدق نقض و امتثال اینکه </w:t>
      </w:r>
      <w:r>
        <w:rPr>
          <w:rFonts w:hint="cs"/>
          <w:rtl/>
        </w:rPr>
        <w:t>«</w:t>
      </w:r>
      <w:r w:rsidR="007504C3">
        <w:rPr>
          <w:rFonts w:hint="cs"/>
          <w:rtl/>
        </w:rPr>
        <w:t>لا تنقض الیقین</w:t>
      </w:r>
      <w:r>
        <w:rPr>
          <w:rFonts w:hint="cs"/>
          <w:rtl/>
        </w:rPr>
        <w:t>»</w:t>
      </w:r>
      <w:r w:rsidR="007504C3">
        <w:rPr>
          <w:rFonts w:hint="cs"/>
          <w:rtl/>
        </w:rPr>
        <w:t>، بیش از این نمی</w:t>
      </w:r>
      <w:r w:rsidR="007504C3">
        <w:rPr>
          <w:rFonts w:hint="eastAsia"/>
          <w:rtl/>
        </w:rPr>
        <w:t>‌</w:t>
      </w:r>
      <w:r w:rsidR="007504C3">
        <w:rPr>
          <w:rFonts w:hint="cs"/>
          <w:rtl/>
        </w:rPr>
        <w:t xml:space="preserve">خواهیم که قابل برای تعبد باشد. عدم الحکم قابل </w:t>
      </w:r>
      <w:r>
        <w:rPr>
          <w:rFonts w:hint="cs"/>
          <w:rtl/>
        </w:rPr>
        <w:t>برای</w:t>
      </w:r>
      <w:r w:rsidR="007504C3">
        <w:rPr>
          <w:rFonts w:hint="cs"/>
          <w:rtl/>
        </w:rPr>
        <w:t xml:space="preserve"> تعبد است. شارع می</w:t>
      </w:r>
      <w:r w:rsidR="007504C3">
        <w:rPr>
          <w:rFonts w:hint="eastAsia"/>
          <w:rtl/>
        </w:rPr>
        <w:t>‌</w:t>
      </w:r>
      <w:r>
        <w:rPr>
          <w:rFonts w:hint="cs"/>
          <w:rtl/>
        </w:rPr>
        <w:t>تواند بگوید که حکم نیست. بله،</w:t>
      </w:r>
      <w:r w:rsidR="007504C3">
        <w:rPr>
          <w:rFonts w:hint="cs"/>
          <w:rtl/>
        </w:rPr>
        <w:t xml:space="preserve"> باید </w:t>
      </w:r>
      <w:r>
        <w:rPr>
          <w:rFonts w:hint="cs"/>
          <w:rtl/>
        </w:rPr>
        <w:t xml:space="preserve">اثر </w:t>
      </w:r>
      <w:r w:rsidR="007504C3">
        <w:rPr>
          <w:rFonts w:hint="cs"/>
          <w:rtl/>
        </w:rPr>
        <w:t>داشته باشد</w:t>
      </w:r>
      <w:r>
        <w:rPr>
          <w:rFonts w:hint="cs"/>
          <w:rtl/>
        </w:rPr>
        <w:t>،</w:t>
      </w:r>
      <w:r w:rsidR="007504C3">
        <w:rPr>
          <w:rFonts w:hint="cs"/>
          <w:rtl/>
        </w:rPr>
        <w:t xml:space="preserve"> یعنی این مطلب را </w:t>
      </w:r>
      <w:r>
        <w:rPr>
          <w:rFonts w:hint="cs"/>
          <w:rtl/>
        </w:rPr>
        <w:t xml:space="preserve">باید بپذیریم که اثر داشته باشد. اینجا </w:t>
      </w:r>
      <w:r w:rsidR="007504C3">
        <w:rPr>
          <w:rFonts w:hint="cs"/>
          <w:rtl/>
        </w:rPr>
        <w:t>اثر دارد و</w:t>
      </w:r>
      <w:r>
        <w:rPr>
          <w:rFonts w:hint="cs"/>
          <w:rtl/>
        </w:rPr>
        <w:t xml:space="preserve"> البته</w:t>
      </w:r>
      <w:r w:rsidR="007504C3">
        <w:rPr>
          <w:rFonts w:hint="cs"/>
          <w:rtl/>
        </w:rPr>
        <w:t xml:space="preserve"> اثر آن عقلی است. این آثار عقلی </w:t>
      </w:r>
      <w:r>
        <w:rPr>
          <w:rFonts w:hint="cs"/>
          <w:rtl/>
        </w:rPr>
        <w:t>مترتب</w:t>
      </w:r>
      <w:r w:rsidR="007504C3">
        <w:rPr>
          <w:rFonts w:hint="cs"/>
          <w:rtl/>
        </w:rPr>
        <w:t xml:space="preserve"> می</w:t>
      </w:r>
      <w:r>
        <w:rPr>
          <w:rFonts w:hint="eastAsia"/>
          <w:rtl/>
        </w:rPr>
        <w:t>‌</w:t>
      </w:r>
      <w:r w:rsidR="007504C3">
        <w:rPr>
          <w:rFonts w:hint="cs"/>
          <w:rtl/>
        </w:rPr>
        <w:t>شود کما اینکه توضیح می</w:t>
      </w:r>
      <w:r w:rsidR="007504C3">
        <w:rPr>
          <w:rFonts w:hint="eastAsia"/>
          <w:rtl/>
        </w:rPr>
        <w:t>‌</w:t>
      </w:r>
      <w:r w:rsidR="007504C3">
        <w:rPr>
          <w:rFonts w:hint="cs"/>
          <w:rtl/>
        </w:rPr>
        <w:t>دهیم</w:t>
      </w:r>
      <w:r>
        <w:rPr>
          <w:rFonts w:hint="cs"/>
          <w:rtl/>
        </w:rPr>
        <w:t>،</w:t>
      </w:r>
      <w:r w:rsidR="007504C3">
        <w:rPr>
          <w:rFonts w:hint="cs"/>
          <w:rtl/>
        </w:rPr>
        <w:t xml:space="preserve"> برخلاف فرمایش شیخ که اینجا فرموده است. </w:t>
      </w:r>
    </w:p>
    <w:p w14:paraId="65D2D11B" w14:textId="77777777" w:rsidR="007504C3" w:rsidRDefault="00000000" w:rsidP="00995C34">
      <w:pPr>
        <w:rPr>
          <w:rtl/>
        </w:rPr>
      </w:pPr>
      <w:r>
        <w:rPr>
          <w:rFonts w:hint="cs"/>
          <w:rtl/>
        </w:rPr>
        <w:t xml:space="preserve">بعد ایشان نسبت </w:t>
      </w:r>
      <w:r w:rsidR="00B45A4F">
        <w:rPr>
          <w:rFonts w:hint="cs"/>
          <w:rtl/>
        </w:rPr>
        <w:t xml:space="preserve">به </w:t>
      </w:r>
      <w:r w:rsidR="00995C34">
        <w:rPr>
          <w:rFonts w:hint="cs"/>
          <w:rtl/>
        </w:rPr>
        <w:t>«عدم استحقاق عقاب في</w:t>
      </w:r>
      <w:r w:rsidR="00B45A4F">
        <w:rPr>
          <w:rFonts w:hint="cs"/>
          <w:rtl/>
        </w:rPr>
        <w:t xml:space="preserve"> الآخرة</w:t>
      </w:r>
      <w:r w:rsidR="00995C34">
        <w:rPr>
          <w:rFonts w:hint="cs"/>
          <w:rtl/>
        </w:rPr>
        <w:t>»</w:t>
      </w:r>
      <w:r w:rsidR="00B45A4F">
        <w:rPr>
          <w:rFonts w:hint="cs"/>
          <w:rtl/>
        </w:rPr>
        <w:t xml:space="preserve"> </w:t>
      </w:r>
      <w:r w:rsidR="00995C34">
        <w:rPr>
          <w:rFonts w:hint="cs"/>
          <w:rtl/>
        </w:rPr>
        <w:t>فرموده است که «</w:t>
      </w:r>
      <w:r w:rsidR="00B45A4F">
        <w:rPr>
          <w:rFonts w:hint="cs"/>
          <w:rtl/>
        </w:rPr>
        <w:t>لیس من اللوازم المجعولة حتی یحکم به الشارع</w:t>
      </w:r>
      <w:r w:rsidR="00995C34">
        <w:rPr>
          <w:rFonts w:hint="cs"/>
          <w:rtl/>
        </w:rPr>
        <w:t>»</w:t>
      </w:r>
      <w:r w:rsidR="00B45A4F">
        <w:rPr>
          <w:rFonts w:hint="cs"/>
          <w:rtl/>
        </w:rPr>
        <w:t xml:space="preserve">. </w:t>
      </w:r>
      <w:r w:rsidR="00995C34">
        <w:rPr>
          <w:rFonts w:hint="cs"/>
          <w:rtl/>
        </w:rPr>
        <w:t xml:space="preserve">ولی اینجا </w:t>
      </w:r>
      <w:r w:rsidR="00B45A4F">
        <w:rPr>
          <w:rFonts w:hint="cs"/>
          <w:rtl/>
        </w:rPr>
        <w:t xml:space="preserve">عدم استحقاق عقاب را </w:t>
      </w:r>
      <w:r w:rsidR="00995C34">
        <w:rPr>
          <w:rFonts w:hint="cs"/>
          <w:rtl/>
        </w:rPr>
        <w:t>استصحاب نمی</w:t>
      </w:r>
      <w:r w:rsidR="00995C34">
        <w:rPr>
          <w:rFonts w:hint="eastAsia"/>
          <w:rtl/>
        </w:rPr>
        <w:t>‌</w:t>
      </w:r>
      <w:r w:rsidR="00995C34">
        <w:rPr>
          <w:rFonts w:hint="cs"/>
          <w:rtl/>
        </w:rPr>
        <w:t>کنیم، ب</w:t>
      </w:r>
      <w:r w:rsidR="00B45A4F">
        <w:rPr>
          <w:rFonts w:hint="cs"/>
          <w:rtl/>
        </w:rPr>
        <w:t>لکه یک مستصحب دیگری داریم مثل عدم المنع من الفعل. این عدم المنع من الفعل</w:t>
      </w:r>
      <w:r w:rsidR="00995C34">
        <w:rPr>
          <w:rFonts w:hint="cs"/>
          <w:rtl/>
        </w:rPr>
        <w:t>،</w:t>
      </w:r>
      <w:r w:rsidR="00B45A4F">
        <w:rPr>
          <w:rFonts w:hint="cs"/>
          <w:rtl/>
        </w:rPr>
        <w:t xml:space="preserve"> موضوع برای حکم عقل قرار می</w:t>
      </w:r>
      <w:r w:rsidR="00995C34">
        <w:rPr>
          <w:rFonts w:hint="eastAsia"/>
          <w:rtl/>
        </w:rPr>
        <w:t>‌</w:t>
      </w:r>
      <w:r w:rsidR="00B45A4F">
        <w:rPr>
          <w:rFonts w:hint="cs"/>
          <w:rtl/>
        </w:rPr>
        <w:t>گیرد به عدم استحقاق عقاب. عدم استحقاق عقاب را به حکم عقل ثابت می</w:t>
      </w:r>
      <w:r w:rsidR="00B45A4F">
        <w:rPr>
          <w:rFonts w:hint="eastAsia"/>
          <w:rtl/>
        </w:rPr>
        <w:t>‌</w:t>
      </w:r>
      <w:r w:rsidR="00B45A4F">
        <w:rPr>
          <w:rFonts w:hint="cs"/>
          <w:rtl/>
        </w:rPr>
        <w:t xml:space="preserve">کنیم و موضوع آن هم استصحاب است. </w:t>
      </w:r>
    </w:p>
    <w:p w14:paraId="63ACEC0C" w14:textId="77777777" w:rsidR="00F2214D" w:rsidRDefault="00000000" w:rsidP="00F2214D">
      <w:pPr>
        <w:pStyle w:val="Heading2"/>
        <w:rPr>
          <w:rtl/>
        </w:rPr>
      </w:pPr>
      <w:bookmarkStart w:id="583" w:name="_Toc124197569"/>
      <w:r>
        <w:rPr>
          <w:rFonts w:hint="cs"/>
          <w:rtl/>
        </w:rPr>
        <w:t>3. آثا</w:t>
      </w:r>
      <w:r w:rsidR="00C92221">
        <w:rPr>
          <w:rFonts w:hint="cs"/>
          <w:rtl/>
        </w:rPr>
        <w:t>ری</w:t>
      </w:r>
      <w:r>
        <w:rPr>
          <w:rFonts w:hint="cs"/>
          <w:rtl/>
        </w:rPr>
        <w:t xml:space="preserve"> که موضوعشان اعم از ظاهر و واقع است، با استصحاب مترتب </w:t>
      </w:r>
      <w:r w:rsidR="00C92221">
        <w:rPr>
          <w:rFonts w:hint="cs"/>
          <w:rtl/>
        </w:rPr>
        <w:t xml:space="preserve">می </w:t>
      </w:r>
      <w:r>
        <w:rPr>
          <w:rFonts w:hint="cs"/>
          <w:rtl/>
        </w:rPr>
        <w:t>شوند</w:t>
      </w:r>
      <w:bookmarkEnd w:id="583"/>
    </w:p>
    <w:p w14:paraId="7BE87022" w14:textId="77777777" w:rsidR="00995C34" w:rsidRDefault="00000000" w:rsidP="00F2214D">
      <w:pPr>
        <w:rPr>
          <w:rtl/>
        </w:rPr>
      </w:pPr>
      <w:r>
        <w:rPr>
          <w:rFonts w:hint="cs"/>
          <w:rtl/>
        </w:rPr>
        <w:t>نکته</w:t>
      </w:r>
      <w:r>
        <w:rPr>
          <w:rFonts w:hint="eastAsia"/>
          <w:rtl/>
        </w:rPr>
        <w:t>‌</w:t>
      </w:r>
      <w:r>
        <w:rPr>
          <w:rFonts w:hint="cs"/>
          <w:rtl/>
        </w:rPr>
        <w:t xml:space="preserve"> دیگر، بحثی است که در فرمایش مرحوم آخوند به آن تصریح شده است. بحثی در استصحاب هست که آثاری که موضوع آن</w:t>
      </w:r>
      <w:r>
        <w:rPr>
          <w:rFonts w:hint="eastAsia"/>
          <w:rtl/>
        </w:rPr>
        <w:t>‌</w:t>
      </w:r>
      <w:r>
        <w:rPr>
          <w:rFonts w:hint="cs"/>
          <w:rtl/>
        </w:rPr>
        <w:t>ها</w:t>
      </w:r>
      <w:r w:rsidR="00310EB6">
        <w:rPr>
          <w:rFonts w:hint="cs"/>
          <w:rtl/>
        </w:rPr>
        <w:t xml:space="preserve"> اعم </w:t>
      </w:r>
      <w:r w:rsidR="00760730">
        <w:rPr>
          <w:rFonts w:hint="cs"/>
          <w:rtl/>
        </w:rPr>
        <w:t>از ظاهر و واقع است</w:t>
      </w:r>
      <w:r w:rsidR="00F2214D">
        <w:rPr>
          <w:rFonts w:hint="cs"/>
          <w:rtl/>
        </w:rPr>
        <w:t>،</w:t>
      </w:r>
      <w:r w:rsidR="00760730">
        <w:rPr>
          <w:rFonts w:hint="cs"/>
          <w:rtl/>
        </w:rPr>
        <w:t xml:space="preserve"> با استصحاب</w:t>
      </w:r>
      <w:r w:rsidR="00F2214D">
        <w:rPr>
          <w:rFonts w:hint="cs"/>
          <w:rtl/>
        </w:rPr>
        <w:t xml:space="preserve"> مترتب</w:t>
      </w:r>
      <w:r w:rsidR="00760730">
        <w:rPr>
          <w:rFonts w:hint="cs"/>
          <w:rtl/>
        </w:rPr>
        <w:t xml:space="preserve"> می</w:t>
      </w:r>
      <w:r>
        <w:rPr>
          <w:rFonts w:hint="eastAsia"/>
          <w:rtl/>
        </w:rPr>
        <w:t>‌</w:t>
      </w:r>
      <w:r w:rsidR="00760730">
        <w:rPr>
          <w:rFonts w:hint="cs"/>
          <w:rtl/>
        </w:rPr>
        <w:t>شود ولو لوازم عقلی باشد.</w:t>
      </w:r>
    </w:p>
    <w:p w14:paraId="1F22B826" w14:textId="77777777" w:rsidR="00760730" w:rsidRDefault="00000000" w:rsidP="00F2214D">
      <w:pPr>
        <w:rPr>
          <w:rtl/>
        </w:rPr>
      </w:pPr>
      <w:r>
        <w:rPr>
          <w:rFonts w:hint="cs"/>
          <w:rtl/>
        </w:rPr>
        <w:t>آنچه که می</w:t>
      </w:r>
      <w:r>
        <w:rPr>
          <w:rFonts w:hint="eastAsia"/>
          <w:rtl/>
        </w:rPr>
        <w:t>‌</w:t>
      </w:r>
      <w:r>
        <w:rPr>
          <w:rFonts w:hint="cs"/>
          <w:rtl/>
        </w:rPr>
        <w:t>گویند لوازم عقلی مستصحب بار نمی</w:t>
      </w:r>
      <w:r>
        <w:rPr>
          <w:rFonts w:hint="eastAsia"/>
          <w:rtl/>
        </w:rPr>
        <w:t>‌</w:t>
      </w:r>
      <w:r>
        <w:rPr>
          <w:rFonts w:hint="cs"/>
          <w:rtl/>
        </w:rPr>
        <w:t>شود و مثبت است، لوازم عقلی مستصحب است. می</w:t>
      </w:r>
      <w:r>
        <w:rPr>
          <w:rFonts w:hint="eastAsia"/>
          <w:rtl/>
        </w:rPr>
        <w:t>‌</w:t>
      </w:r>
      <w:r>
        <w:rPr>
          <w:rFonts w:hint="cs"/>
          <w:rtl/>
        </w:rPr>
        <w:t>گویند اگر بقای زید را استصحاب کردید تا 20 سالگی، این لازمه که الان لحیه داشته باشد، از لوازم تکوینی واقعی است و لذا بار نمی</w:t>
      </w:r>
      <w:r>
        <w:rPr>
          <w:rFonts w:hint="eastAsia"/>
          <w:rtl/>
        </w:rPr>
        <w:t>‌</w:t>
      </w:r>
      <w:r>
        <w:rPr>
          <w:rFonts w:hint="cs"/>
          <w:rtl/>
        </w:rPr>
        <w:t xml:space="preserve">شود بر استصحاب مستصحب. یعنی اگر لازمه مستحصب، یک امر واقعی </w:t>
      </w:r>
      <w:r w:rsidR="00F2214D">
        <w:rPr>
          <w:rFonts w:hint="cs"/>
          <w:rtl/>
        </w:rPr>
        <w:t>باشد</w:t>
      </w:r>
      <w:r>
        <w:rPr>
          <w:rFonts w:hint="cs"/>
          <w:rtl/>
        </w:rPr>
        <w:t>، با استصحاب نسبت به این شیء، آن لازمه بار نمی</w:t>
      </w:r>
      <w:r>
        <w:rPr>
          <w:rFonts w:hint="eastAsia"/>
          <w:rtl/>
        </w:rPr>
        <w:t>‌</w:t>
      </w:r>
      <w:r>
        <w:rPr>
          <w:rFonts w:hint="cs"/>
          <w:rtl/>
        </w:rPr>
        <w:t xml:space="preserve">شود و این سخن درستی است. اما اگر یک اثری هم بر واقع بار شود و هم بر ظاهر، مثل همین حکم عقلی به </w:t>
      </w:r>
      <w:r w:rsidR="00F2214D">
        <w:rPr>
          <w:rFonts w:hint="cs"/>
          <w:rtl/>
        </w:rPr>
        <w:t>استحقاق</w:t>
      </w:r>
      <w:r>
        <w:rPr>
          <w:rFonts w:hint="cs"/>
          <w:rtl/>
        </w:rPr>
        <w:t xml:space="preserve"> عقاب، این مترتب می</w:t>
      </w:r>
      <w:r>
        <w:rPr>
          <w:rFonts w:hint="eastAsia"/>
          <w:rtl/>
        </w:rPr>
        <w:t>‌</w:t>
      </w:r>
      <w:r>
        <w:rPr>
          <w:rFonts w:hint="cs"/>
          <w:rtl/>
        </w:rPr>
        <w:t>شود. اگر وجوب واقعی داشته باشید و محرز بشود، موضوع حکم عقل به استحقاق عقاب است و نیز اگر مولی تعبد به وجوب کند، باز هم موضوع استحقاق عقاب است. در ناحیه نفی هم هیمنطور است. اگر احراز کنید عدم التکلیف را، موضوع برای عدم استحقاق عقاب است. اگر مولی بگوید تکلیف ندارید، باز هم موضوع برای عدم استحقاق عقاب است. یعنی حکم عقلی مترتب است هم بر واقع و هم بر ظاهر. این احکام عقلی مترتب می</w:t>
      </w:r>
      <w:r>
        <w:rPr>
          <w:rFonts w:hint="eastAsia"/>
          <w:rtl/>
        </w:rPr>
        <w:t>‌</w:t>
      </w:r>
      <w:r>
        <w:rPr>
          <w:rFonts w:hint="cs"/>
          <w:rtl/>
        </w:rPr>
        <w:t xml:space="preserve">شوند و مشکلی ندارند. </w:t>
      </w:r>
    </w:p>
    <w:p w14:paraId="11FF3D95" w14:textId="77777777" w:rsidR="000038AA" w:rsidRDefault="00000000" w:rsidP="0048545A">
      <w:pPr>
        <w:rPr>
          <w:rtl/>
        </w:rPr>
      </w:pPr>
      <w:r w:rsidRPr="00995C34">
        <w:rPr>
          <w:rFonts w:hint="cs"/>
          <w:color w:val="FF0000"/>
          <w:rtl/>
        </w:rPr>
        <w:t>سوال</w:t>
      </w:r>
      <w:r>
        <w:rPr>
          <w:rFonts w:hint="cs"/>
          <w:rtl/>
        </w:rPr>
        <w:t xml:space="preserve">: قبح عقاب بلا بیان است و مفاد آن برائت است. </w:t>
      </w:r>
    </w:p>
    <w:p w14:paraId="07EA4451" w14:textId="77777777" w:rsidR="000038AA" w:rsidRDefault="00000000" w:rsidP="00F2214D">
      <w:pPr>
        <w:rPr>
          <w:rtl/>
        </w:rPr>
      </w:pPr>
      <w:r w:rsidRPr="00995C34">
        <w:rPr>
          <w:rFonts w:hint="cs"/>
          <w:color w:val="FF0000"/>
          <w:rtl/>
        </w:rPr>
        <w:t>پاسخ</w:t>
      </w:r>
      <w:r>
        <w:rPr>
          <w:rFonts w:hint="cs"/>
          <w:rtl/>
        </w:rPr>
        <w:t xml:space="preserve">: مفاد آن برائت نیست. اگر استصحاب جاری باشد، وارد بر قبح عقاب بلا بیان است. استصحاب حکم وارد بر قبح عقاب بلا بیان است، چون بیان است. </w:t>
      </w:r>
      <w:r w:rsidR="0043059A">
        <w:rPr>
          <w:rFonts w:hint="cs"/>
          <w:rtl/>
        </w:rPr>
        <w:t xml:space="preserve">استصحاب </w:t>
      </w:r>
      <w:r>
        <w:rPr>
          <w:rFonts w:hint="cs"/>
          <w:rtl/>
        </w:rPr>
        <w:t>عدم الحکم هم بیان است. اگر عدم الحکم را احراز کنید، رافع عدم البیان است</w:t>
      </w:r>
      <w:r w:rsidR="00F2214D">
        <w:rPr>
          <w:rFonts w:hint="cs"/>
          <w:rtl/>
        </w:rPr>
        <w:t>،</w:t>
      </w:r>
      <w:r>
        <w:rPr>
          <w:rFonts w:hint="cs"/>
          <w:rtl/>
        </w:rPr>
        <w:t xml:space="preserve"> </w:t>
      </w:r>
      <w:r w:rsidR="00F2214D">
        <w:rPr>
          <w:rFonts w:hint="cs"/>
          <w:rtl/>
        </w:rPr>
        <w:t>زیرا</w:t>
      </w:r>
      <w:r>
        <w:rPr>
          <w:rFonts w:hint="cs"/>
          <w:rtl/>
        </w:rPr>
        <w:t xml:space="preserve"> بیان است. چه بگوییم حکم نیست و چه بگوییم حکم هست، هر دو بیان است و رافع عدم البیان. رافع به معنای ورود است چون بالتعبد حقیقتا موضوع برداشته می</w:t>
      </w:r>
      <w:r>
        <w:rPr>
          <w:rFonts w:hint="eastAsia"/>
          <w:rtl/>
        </w:rPr>
        <w:t>‌</w:t>
      </w:r>
      <w:r>
        <w:rPr>
          <w:rFonts w:hint="cs"/>
          <w:rtl/>
        </w:rPr>
        <w:t>شود</w:t>
      </w:r>
      <w:r w:rsidR="00F2214D">
        <w:rPr>
          <w:rFonts w:hint="cs"/>
          <w:rtl/>
        </w:rPr>
        <w:t>،</w:t>
      </w:r>
      <w:r>
        <w:rPr>
          <w:rFonts w:hint="cs"/>
          <w:rtl/>
        </w:rPr>
        <w:t xml:space="preserve"> و حکومت نیست که با تعبد توسعه و ضیق بدهیم، بلکه حقیقتا برداشته می</w:t>
      </w:r>
      <w:r w:rsidR="00F2214D">
        <w:rPr>
          <w:rFonts w:hint="eastAsia"/>
          <w:rtl/>
        </w:rPr>
        <w:t>‌</w:t>
      </w:r>
      <w:r>
        <w:rPr>
          <w:rFonts w:hint="cs"/>
          <w:rtl/>
        </w:rPr>
        <w:t xml:space="preserve">شود. این ورود است و </w:t>
      </w:r>
      <w:r w:rsidR="0043059A">
        <w:rPr>
          <w:rFonts w:hint="cs"/>
          <w:rtl/>
        </w:rPr>
        <w:t xml:space="preserve">نفی تنجیز و عدم استحقاق عقابی که با این استصحاب عدم تکلیف اثبات می/شود هیچ </w:t>
      </w:r>
      <w:r>
        <w:rPr>
          <w:rFonts w:hint="cs"/>
          <w:rtl/>
        </w:rPr>
        <w:t xml:space="preserve">ربطی به قبح عقاب بلا بیان. </w:t>
      </w:r>
    </w:p>
    <w:p w14:paraId="414B79F8" w14:textId="77777777" w:rsidR="006E3A2A" w:rsidRDefault="00000000" w:rsidP="006E3A2A">
      <w:pPr>
        <w:pStyle w:val="Heading2"/>
      </w:pPr>
      <w:bookmarkStart w:id="584" w:name="_Toc124197570"/>
      <w:r>
        <w:rPr>
          <w:rFonts w:hint="cs"/>
          <w:rtl/>
        </w:rPr>
        <w:t>4. موضوع حکم عقل به عدم استحقاق، عدم المنع است نه خصوص ترخیص</w:t>
      </w:r>
      <w:bookmarkEnd w:id="584"/>
      <w:r>
        <w:rPr>
          <w:rFonts w:hint="cs"/>
          <w:rtl/>
        </w:rPr>
        <w:t xml:space="preserve"> </w:t>
      </w:r>
    </w:p>
    <w:p w14:paraId="0792EED2" w14:textId="77777777" w:rsidR="006E3A2A" w:rsidRDefault="00000000" w:rsidP="00F2214D">
      <w:pPr>
        <w:rPr>
          <w:rtl/>
        </w:rPr>
      </w:pPr>
      <w:r>
        <w:rPr>
          <w:rFonts w:hint="cs"/>
          <w:rtl/>
        </w:rPr>
        <w:t>این فرمایش مرحوم شیخ بود.</w:t>
      </w:r>
      <w:r w:rsidR="000038AA">
        <w:rPr>
          <w:rFonts w:hint="cs"/>
          <w:rtl/>
        </w:rPr>
        <w:t xml:space="preserve"> ما هم قبول داریم که خود عدم اس</w:t>
      </w:r>
      <w:r w:rsidR="00A150A5">
        <w:rPr>
          <w:rFonts w:hint="cs"/>
          <w:rtl/>
        </w:rPr>
        <w:t>ت</w:t>
      </w:r>
      <w:r w:rsidR="000038AA">
        <w:rPr>
          <w:rFonts w:hint="cs"/>
          <w:rtl/>
        </w:rPr>
        <w:t>حقاق را استصحاب نمی</w:t>
      </w:r>
      <w:r w:rsidR="000038AA">
        <w:rPr>
          <w:rFonts w:hint="eastAsia"/>
          <w:rtl/>
        </w:rPr>
        <w:t>‌</w:t>
      </w:r>
      <w:r>
        <w:rPr>
          <w:rFonts w:hint="cs"/>
          <w:rtl/>
        </w:rPr>
        <w:t xml:space="preserve">کنیم، زیرا </w:t>
      </w:r>
      <w:r w:rsidR="000038AA">
        <w:rPr>
          <w:rFonts w:hint="cs"/>
          <w:rtl/>
        </w:rPr>
        <w:t>حکم عقلی را نمی</w:t>
      </w:r>
      <w:r>
        <w:rPr>
          <w:rFonts w:hint="eastAsia"/>
          <w:rtl/>
        </w:rPr>
        <w:t>‌</w:t>
      </w:r>
      <w:r w:rsidR="000038AA">
        <w:rPr>
          <w:rFonts w:hint="cs"/>
          <w:rtl/>
        </w:rPr>
        <w:t xml:space="preserve">شود استصحاب کرد. بحث مهم با مرحوم شیخ در استصحاب عدم </w:t>
      </w:r>
      <w:r w:rsidR="0043059A">
        <w:rPr>
          <w:rFonts w:hint="cs"/>
          <w:rtl/>
        </w:rPr>
        <w:t xml:space="preserve">منع من </w:t>
      </w:r>
      <w:r w:rsidR="000038AA">
        <w:rPr>
          <w:rFonts w:hint="cs"/>
          <w:rtl/>
        </w:rPr>
        <w:t xml:space="preserve">الفعل و برائت </w:t>
      </w:r>
      <w:r w:rsidR="0043059A">
        <w:rPr>
          <w:rFonts w:hint="cs"/>
          <w:rtl/>
        </w:rPr>
        <w:t xml:space="preserve">ذمه </w:t>
      </w:r>
      <w:r w:rsidR="000038AA">
        <w:rPr>
          <w:rFonts w:hint="cs"/>
          <w:rtl/>
        </w:rPr>
        <w:t>واقعی است</w:t>
      </w:r>
      <w:r>
        <w:rPr>
          <w:rFonts w:hint="cs"/>
          <w:rtl/>
        </w:rPr>
        <w:t>،</w:t>
      </w:r>
      <w:r w:rsidR="000038AA">
        <w:rPr>
          <w:rFonts w:hint="cs"/>
          <w:rtl/>
        </w:rPr>
        <w:t xml:space="preserve"> یعنی مشغول الذمه نبودن واقعی است.</w:t>
      </w:r>
    </w:p>
    <w:p w14:paraId="2AE0ABF5" w14:textId="77777777" w:rsidR="000038AA" w:rsidRDefault="00000000" w:rsidP="00F2214D">
      <w:pPr>
        <w:rPr>
          <w:rtl/>
        </w:rPr>
      </w:pPr>
      <w:r>
        <w:rPr>
          <w:rFonts w:hint="cs"/>
          <w:rtl/>
        </w:rPr>
        <w:t>در استصحاب عدم المنع من الفعل، اشکال مرحوم شیخ اینست که خود «عدم المنع» اثر ندارد و حتی عدم استحقاق عقاب بر آن مترتب نمی</w:t>
      </w:r>
      <w:r>
        <w:rPr>
          <w:rFonts w:hint="eastAsia"/>
          <w:rtl/>
        </w:rPr>
        <w:t>‌</w:t>
      </w:r>
      <w:r>
        <w:rPr>
          <w:rFonts w:hint="cs"/>
          <w:rtl/>
        </w:rPr>
        <w:t>شود. باید ابتدا لازمه</w:t>
      </w:r>
      <w:r>
        <w:rPr>
          <w:rFonts w:hint="eastAsia"/>
          <w:rtl/>
        </w:rPr>
        <w:t>‌</w:t>
      </w:r>
      <w:r>
        <w:rPr>
          <w:rFonts w:hint="cs"/>
          <w:rtl/>
        </w:rPr>
        <w:t>اش که ترخیص است ثابت شود تا بتواند نتیجه بدهد. این حرف درستی نیست و هر کس با دقت نگاه کند این اشکال را می</w:t>
      </w:r>
      <w:r>
        <w:rPr>
          <w:rFonts w:hint="eastAsia"/>
          <w:rtl/>
        </w:rPr>
        <w:t>‌</w:t>
      </w:r>
      <w:r>
        <w:rPr>
          <w:rFonts w:hint="cs"/>
          <w:rtl/>
        </w:rPr>
        <w:t>فهمد و به ذهن ما رسید، بعد دیدم مرحوم آقای خویی هم می</w:t>
      </w:r>
      <w:r>
        <w:rPr>
          <w:rFonts w:hint="eastAsia"/>
          <w:rtl/>
        </w:rPr>
        <w:t>‌</w:t>
      </w:r>
      <w:r>
        <w:rPr>
          <w:rFonts w:hint="cs"/>
          <w:rtl/>
        </w:rPr>
        <w:t>فرماید که چه کسی گفته موضوع حکم عقل به عدم استحقاق عقاب، عدم المنع نیست و حتما خصوص ترخیص است؟ اگر شارع بگوید منعی برای تو نسبت به این فعل نیست، و من مرتکب شوم، آیا استحقاق عقاب دارم؟ نه. همین گفته مولی موضوع حکم عقل من است. لازم نیست ترخیص را اثبات کنیم آنطور که مرحوم شیخ می</w:t>
      </w:r>
      <w:r>
        <w:rPr>
          <w:rFonts w:hint="eastAsia"/>
          <w:rtl/>
        </w:rPr>
        <w:t>‌</w:t>
      </w:r>
      <w:r>
        <w:rPr>
          <w:rFonts w:hint="cs"/>
          <w:rtl/>
        </w:rPr>
        <w:t>فرماید احد الضدین را به استصحاب عدم ضد دیگر ثابت کنیم. چنین کاری نمی</w:t>
      </w:r>
      <w:r>
        <w:rPr>
          <w:rFonts w:hint="eastAsia"/>
          <w:rtl/>
        </w:rPr>
        <w:t>‌</w:t>
      </w:r>
      <w:r>
        <w:rPr>
          <w:rFonts w:hint="cs"/>
          <w:rtl/>
        </w:rPr>
        <w:t>کنیم، بلکه خود مستصحب ما موضوع حکم عقل است به عدم استحقاق عقاب. از این جهت مشکلی نیست. چرا مرحوم شیخ می</w:t>
      </w:r>
      <w:r>
        <w:rPr>
          <w:rFonts w:hint="eastAsia"/>
          <w:rtl/>
        </w:rPr>
        <w:t>‌</w:t>
      </w:r>
      <w:r>
        <w:rPr>
          <w:rFonts w:hint="cs"/>
          <w:rtl/>
        </w:rPr>
        <w:t>فرماید:</w:t>
      </w:r>
    </w:p>
    <w:p w14:paraId="08319C4A" w14:textId="77777777" w:rsidR="00F2214D" w:rsidRDefault="00000000" w:rsidP="00F2214D">
      <w:pPr>
        <w:pStyle w:val="10"/>
        <w:rPr>
          <w:rtl/>
        </w:rPr>
      </w:pPr>
      <w:r>
        <w:rPr>
          <w:rtl/>
        </w:rPr>
        <w:t>وأما الإذن والترخيص في الفعل، فهو وإن كان أمرا قابلا للجعل ويستلزم انتفاء العقاب واقعا، إلا أن الإذن الشرعي ليس لازما شرعيا للمستصحبات المذكورة، بل هو من المقارنات، حيث إن عدم المنع عن الفعل - بعد العلم إجمالا بعدم خلو فعل المكلف عن أحد الأحكام الخمسة - لا ينفك عن كونه مرخصا فيه، فهو نظير إثبات وجود أحد الضدين بنفي الآخر بأصالة العدم</w:t>
      </w:r>
      <w:r>
        <w:t>.</w:t>
      </w:r>
      <w:r>
        <w:rPr>
          <w:rStyle w:val="FootnoteReference"/>
        </w:rPr>
        <w:footnoteReference w:id="136"/>
      </w:r>
    </w:p>
    <w:p w14:paraId="724584E4" w14:textId="77777777" w:rsidR="001F4C6F" w:rsidRDefault="00000000" w:rsidP="00F2214D">
      <w:pPr>
        <w:rPr>
          <w:rtl/>
        </w:rPr>
      </w:pPr>
      <w:r>
        <w:rPr>
          <w:rFonts w:hint="cs"/>
          <w:rtl/>
        </w:rPr>
        <w:t xml:space="preserve">دلیلی بر این حرف نداریم که لازم را ترخیص </w:t>
      </w:r>
      <w:r w:rsidR="00F2214D">
        <w:rPr>
          <w:rFonts w:hint="cs"/>
          <w:rtl/>
        </w:rPr>
        <w:t>قرار بدهیم. خود عدم المنع من ال</w:t>
      </w:r>
      <w:r>
        <w:rPr>
          <w:rFonts w:hint="cs"/>
          <w:rtl/>
        </w:rPr>
        <w:t>فعل</w:t>
      </w:r>
      <w:r w:rsidR="00F2214D">
        <w:rPr>
          <w:rFonts w:hint="cs"/>
          <w:rtl/>
        </w:rPr>
        <w:t>،</w:t>
      </w:r>
      <w:r>
        <w:rPr>
          <w:rFonts w:hint="cs"/>
          <w:rtl/>
        </w:rPr>
        <w:t xml:space="preserve"> موضوع حکم عقل است به عدم استحقاق عقاب. این جواب درست و سرراستی است به مرحوم شیخ.</w:t>
      </w:r>
    </w:p>
    <w:p w14:paraId="70082000" w14:textId="77777777" w:rsidR="001F4C6F" w:rsidRDefault="00000000" w:rsidP="006E3A2A">
      <w:pPr>
        <w:rPr>
          <w:rtl/>
        </w:rPr>
      </w:pPr>
      <w:r w:rsidRPr="006E3A2A">
        <w:rPr>
          <w:rFonts w:hint="cs"/>
          <w:color w:val="FF0000"/>
          <w:rtl/>
        </w:rPr>
        <w:t>سوال</w:t>
      </w:r>
      <w:r>
        <w:rPr>
          <w:rFonts w:hint="cs"/>
          <w:rtl/>
        </w:rPr>
        <w:t xml:space="preserve">: با این حال دلیل بر برائت نیست. قبول کردیم مجعول در برائت، اباحه است. </w:t>
      </w:r>
    </w:p>
    <w:p w14:paraId="02C0A5E7" w14:textId="77777777" w:rsidR="001F4C6F" w:rsidRDefault="00000000" w:rsidP="006E3A2A">
      <w:pPr>
        <w:rPr>
          <w:rtl/>
        </w:rPr>
      </w:pPr>
      <w:r w:rsidRPr="006E3A2A">
        <w:rPr>
          <w:rFonts w:hint="cs"/>
          <w:color w:val="FF0000"/>
          <w:rtl/>
        </w:rPr>
        <w:t>پاسخ</w:t>
      </w:r>
      <w:r>
        <w:rPr>
          <w:rFonts w:hint="cs"/>
          <w:rtl/>
        </w:rPr>
        <w:t xml:space="preserve">: چرا لازم است اباحه باشد؟ قبح عقاب بلا بیان چه چیزی </w:t>
      </w:r>
      <w:r w:rsidR="006E3A2A">
        <w:rPr>
          <w:rFonts w:hint="cs"/>
          <w:rtl/>
        </w:rPr>
        <w:t xml:space="preserve">را </w:t>
      </w:r>
      <w:r>
        <w:rPr>
          <w:rFonts w:hint="cs"/>
          <w:rtl/>
        </w:rPr>
        <w:t>درست می</w:t>
      </w:r>
      <w:r>
        <w:rPr>
          <w:rFonts w:hint="eastAsia"/>
          <w:rtl/>
        </w:rPr>
        <w:t>‌</w:t>
      </w:r>
      <w:r>
        <w:rPr>
          <w:rFonts w:hint="cs"/>
          <w:rtl/>
        </w:rPr>
        <w:t>کند؟ اگر مقصود اباحه شرعی است، قبح عقاب بلا بیان که اباحه شرعی درست نمی</w:t>
      </w:r>
      <w:r>
        <w:rPr>
          <w:rFonts w:hint="eastAsia"/>
          <w:rtl/>
        </w:rPr>
        <w:t>‌</w:t>
      </w:r>
      <w:r>
        <w:rPr>
          <w:rFonts w:hint="cs"/>
          <w:rtl/>
        </w:rPr>
        <w:t xml:space="preserve">کند. </w:t>
      </w:r>
      <w:r w:rsidR="006E3A2A">
        <w:rPr>
          <w:rFonts w:hint="cs"/>
          <w:rtl/>
        </w:rPr>
        <w:t>«</w:t>
      </w:r>
      <w:r>
        <w:rPr>
          <w:rFonts w:hint="cs"/>
          <w:rtl/>
        </w:rPr>
        <w:t>رفع ما لا یعلمون</w:t>
      </w:r>
      <w:r w:rsidR="006E3A2A">
        <w:rPr>
          <w:rFonts w:hint="cs"/>
          <w:rtl/>
        </w:rPr>
        <w:t>»</w:t>
      </w:r>
      <w:r>
        <w:rPr>
          <w:rFonts w:hint="cs"/>
          <w:rtl/>
        </w:rPr>
        <w:t xml:space="preserve"> چه</w:t>
      </w:r>
      <w:r w:rsidR="006E3A2A">
        <w:rPr>
          <w:rFonts w:hint="cs"/>
          <w:rtl/>
        </w:rPr>
        <w:t xml:space="preserve"> چیزی</w:t>
      </w:r>
      <w:r>
        <w:rPr>
          <w:rFonts w:hint="cs"/>
          <w:rtl/>
        </w:rPr>
        <w:t xml:space="preserve"> درست می</w:t>
      </w:r>
      <w:r w:rsidR="006E3A2A">
        <w:rPr>
          <w:rFonts w:hint="eastAsia"/>
          <w:rtl/>
        </w:rPr>
        <w:t>‌</w:t>
      </w:r>
      <w:r>
        <w:rPr>
          <w:rFonts w:hint="cs"/>
          <w:rtl/>
        </w:rPr>
        <w:t>کند؟ اباحه درست نمی</w:t>
      </w:r>
      <w:r>
        <w:rPr>
          <w:rFonts w:hint="eastAsia"/>
          <w:rtl/>
        </w:rPr>
        <w:t>‌</w:t>
      </w:r>
      <w:r>
        <w:rPr>
          <w:rFonts w:hint="cs"/>
          <w:rtl/>
        </w:rPr>
        <w:t xml:space="preserve">کند مگر اینکه کسی </w:t>
      </w:r>
      <w:r w:rsidR="006E3A2A">
        <w:rPr>
          <w:rFonts w:hint="cs"/>
          <w:rtl/>
        </w:rPr>
        <w:t xml:space="preserve">بگوید ـ </w:t>
      </w:r>
      <w:r>
        <w:rPr>
          <w:rFonts w:hint="cs"/>
          <w:rtl/>
        </w:rPr>
        <w:t>کما اینکه آنجا گفته</w:t>
      </w:r>
      <w:r>
        <w:rPr>
          <w:rFonts w:hint="eastAsia"/>
          <w:rtl/>
        </w:rPr>
        <w:t>‌</w:t>
      </w:r>
      <w:r>
        <w:rPr>
          <w:rFonts w:hint="cs"/>
          <w:rtl/>
        </w:rPr>
        <w:t xml:space="preserve">اند </w:t>
      </w:r>
      <w:r w:rsidR="006E3A2A">
        <w:rPr>
          <w:rFonts w:hint="cs"/>
          <w:rtl/>
        </w:rPr>
        <w:t xml:space="preserve">ـ که </w:t>
      </w:r>
      <w:r>
        <w:rPr>
          <w:rFonts w:hint="cs"/>
          <w:rtl/>
        </w:rPr>
        <w:t>این لسان</w:t>
      </w:r>
      <w:r w:rsidR="006E3A2A">
        <w:rPr>
          <w:rFonts w:hint="cs"/>
          <w:rtl/>
        </w:rPr>
        <w:t>،</w:t>
      </w:r>
      <w:r>
        <w:rPr>
          <w:rFonts w:hint="cs"/>
          <w:rtl/>
        </w:rPr>
        <w:t xml:space="preserve"> عرفا ترخیص و اباحه است</w:t>
      </w:r>
      <w:r w:rsidR="006E3A2A">
        <w:rPr>
          <w:rFonts w:hint="cs"/>
          <w:rtl/>
        </w:rPr>
        <w:t>،</w:t>
      </w:r>
      <w:r>
        <w:rPr>
          <w:rFonts w:hint="cs"/>
          <w:rtl/>
        </w:rPr>
        <w:t xml:space="preserve"> مثل صاحب منتقی که اینطور ادعا کرده بود. اگر این را بگوید</w:t>
      </w:r>
      <w:r w:rsidR="006E3A2A">
        <w:rPr>
          <w:rFonts w:hint="cs"/>
          <w:rtl/>
        </w:rPr>
        <w:t>،</w:t>
      </w:r>
      <w:r>
        <w:rPr>
          <w:rFonts w:hint="cs"/>
          <w:rtl/>
        </w:rPr>
        <w:t xml:space="preserve"> اینجا هم همین است. </w:t>
      </w:r>
    </w:p>
    <w:p w14:paraId="33A932CF" w14:textId="77777777" w:rsidR="001F4C6F" w:rsidRDefault="00000000" w:rsidP="0048545A">
      <w:pPr>
        <w:rPr>
          <w:rtl/>
        </w:rPr>
      </w:pPr>
      <w:r>
        <w:rPr>
          <w:rFonts w:hint="cs"/>
          <w:rtl/>
        </w:rPr>
        <w:t>در حدیث رفع می</w:t>
      </w:r>
      <w:r>
        <w:rPr>
          <w:rFonts w:hint="eastAsia"/>
          <w:rtl/>
        </w:rPr>
        <w:t>‌</w:t>
      </w:r>
      <w:r>
        <w:rPr>
          <w:rFonts w:hint="cs"/>
          <w:rtl/>
        </w:rPr>
        <w:t xml:space="preserve">گوییم </w:t>
      </w:r>
      <w:r w:rsidR="006E3A2A">
        <w:rPr>
          <w:rFonts w:hint="cs"/>
          <w:rtl/>
        </w:rPr>
        <w:t>«</w:t>
      </w:r>
      <w:r>
        <w:rPr>
          <w:rFonts w:hint="cs"/>
          <w:rtl/>
        </w:rPr>
        <w:t>رفع ما لا یعلمون</w:t>
      </w:r>
      <w:r w:rsidR="006E3A2A">
        <w:rPr>
          <w:rFonts w:hint="cs"/>
          <w:rtl/>
        </w:rPr>
        <w:t>»</w:t>
      </w:r>
      <w:r>
        <w:rPr>
          <w:rFonts w:hint="cs"/>
          <w:rtl/>
        </w:rPr>
        <w:t>.</w:t>
      </w:r>
      <w:r w:rsidR="006E3A2A">
        <w:rPr>
          <w:rFonts w:hint="cs"/>
          <w:rtl/>
        </w:rPr>
        <w:t xml:space="preserve"> یا در حدیث حجب می</w:t>
      </w:r>
      <w:r w:rsidR="006E3A2A">
        <w:rPr>
          <w:rFonts w:hint="eastAsia"/>
          <w:rtl/>
        </w:rPr>
        <w:t>‌</w:t>
      </w:r>
      <w:r w:rsidR="006E3A2A">
        <w:rPr>
          <w:rFonts w:hint="cs"/>
          <w:rtl/>
        </w:rPr>
        <w:t>گوییم</w:t>
      </w:r>
      <w:r>
        <w:rPr>
          <w:rFonts w:hint="cs"/>
          <w:rtl/>
        </w:rPr>
        <w:t xml:space="preserve"> </w:t>
      </w:r>
      <w:r w:rsidR="006E3A2A">
        <w:rPr>
          <w:rFonts w:hint="cs"/>
          <w:rtl/>
        </w:rPr>
        <w:t>«</w:t>
      </w:r>
      <w:r>
        <w:rPr>
          <w:rFonts w:hint="cs"/>
          <w:rtl/>
        </w:rPr>
        <w:t>ما حجب الله</w:t>
      </w:r>
      <w:r w:rsidR="006E3A2A">
        <w:rPr>
          <w:rFonts w:hint="cs"/>
          <w:rtl/>
        </w:rPr>
        <w:t xml:space="preserve"> علمه عن العباد، فهو موضوع عنهم». اینجا</w:t>
      </w:r>
      <w:r>
        <w:rPr>
          <w:rFonts w:hint="cs"/>
          <w:rtl/>
        </w:rPr>
        <w:t xml:space="preserve"> موضوع عنهم است نه اباحه. بنابراین آنچه در برائت لازم داریم، لبّا اینست که بتوانیم موضوع حکم</w:t>
      </w:r>
      <w:r w:rsidR="006E3A2A">
        <w:rPr>
          <w:rFonts w:hint="cs"/>
          <w:rtl/>
        </w:rPr>
        <w:t xml:space="preserve"> عقل را به جواز ارتکاب و امثال آ</w:t>
      </w:r>
      <w:r>
        <w:rPr>
          <w:rFonts w:hint="cs"/>
          <w:rtl/>
        </w:rPr>
        <w:t xml:space="preserve">ن درست کنیم، حال با عنوان عدم المنع و عدم التکلیف یا هر چیز دیگری. </w:t>
      </w:r>
    </w:p>
    <w:p w14:paraId="7D0F0943" w14:textId="77777777" w:rsidR="001F4C6F" w:rsidRDefault="00000000" w:rsidP="0048545A">
      <w:pPr>
        <w:rPr>
          <w:rtl/>
        </w:rPr>
      </w:pPr>
      <w:r>
        <w:rPr>
          <w:rFonts w:hint="cs"/>
          <w:rtl/>
        </w:rPr>
        <w:t>مرحوم شیخ اینجا اشکالش اینست که می</w:t>
      </w:r>
      <w:r w:rsidR="006E3A2A">
        <w:rPr>
          <w:rFonts w:hint="eastAsia"/>
          <w:rtl/>
        </w:rPr>
        <w:t>‌</w:t>
      </w:r>
      <w:r w:rsidR="006E3A2A">
        <w:rPr>
          <w:rFonts w:hint="cs"/>
          <w:rtl/>
        </w:rPr>
        <w:t>گوید حت</w:t>
      </w:r>
      <w:r>
        <w:rPr>
          <w:rFonts w:hint="cs"/>
          <w:rtl/>
        </w:rPr>
        <w:t>ما ترخیص لازم داریم و ترخیص هم لازمه عدم المنع است</w:t>
      </w:r>
      <w:r w:rsidR="006E3A2A">
        <w:rPr>
          <w:rFonts w:hint="cs"/>
          <w:rtl/>
        </w:rPr>
        <w:t>؛</w:t>
      </w:r>
      <w:r>
        <w:rPr>
          <w:rFonts w:hint="cs"/>
          <w:rtl/>
        </w:rPr>
        <w:t xml:space="preserve"> و این حرف درست</w:t>
      </w:r>
      <w:r w:rsidR="006E3A2A">
        <w:rPr>
          <w:rFonts w:hint="cs"/>
          <w:rtl/>
        </w:rPr>
        <w:t>ی</w:t>
      </w:r>
      <w:r>
        <w:rPr>
          <w:rFonts w:hint="cs"/>
          <w:rtl/>
        </w:rPr>
        <w:t xml:space="preserve"> نیست. </w:t>
      </w:r>
    </w:p>
    <w:p w14:paraId="44E34CEB" w14:textId="77777777" w:rsidR="006E3A2A" w:rsidRDefault="00000000" w:rsidP="00974A54">
      <w:pPr>
        <w:pStyle w:val="Heading2"/>
        <w:rPr>
          <w:rtl/>
        </w:rPr>
      </w:pPr>
      <w:bookmarkStart w:id="585" w:name="_Toc124197571"/>
      <w:r>
        <w:rPr>
          <w:rFonts w:hint="cs"/>
          <w:rtl/>
        </w:rPr>
        <w:t>اشکال دوم آ</w:t>
      </w:r>
      <w:r w:rsidR="00C92221">
        <w:rPr>
          <w:rFonts w:hint="cs"/>
          <w:rtl/>
        </w:rPr>
        <w:t xml:space="preserve">قای خویی به شیخ </w:t>
      </w:r>
      <w:r>
        <w:rPr>
          <w:rFonts w:hint="cs"/>
          <w:rtl/>
        </w:rPr>
        <w:t>انصا</w:t>
      </w:r>
      <w:r w:rsidR="00C92221">
        <w:rPr>
          <w:rFonts w:hint="cs"/>
          <w:rtl/>
        </w:rPr>
        <w:t>ری</w:t>
      </w:r>
      <w:bookmarkEnd w:id="585"/>
    </w:p>
    <w:p w14:paraId="5F0ABDB1" w14:textId="77777777" w:rsidR="006E3A2A" w:rsidRDefault="00000000" w:rsidP="006E3A2A">
      <w:pPr>
        <w:rPr>
          <w:rtl/>
        </w:rPr>
      </w:pPr>
      <w:r>
        <w:rPr>
          <w:rFonts w:hint="cs"/>
          <w:rtl/>
        </w:rPr>
        <w:t>مرحوم آقای خویی در مصباح الأصول می</w:t>
      </w:r>
      <w:r>
        <w:rPr>
          <w:rFonts w:hint="eastAsia"/>
          <w:rtl/>
        </w:rPr>
        <w:t>‌</w:t>
      </w:r>
      <w:r>
        <w:rPr>
          <w:rFonts w:hint="cs"/>
          <w:rtl/>
        </w:rPr>
        <w:t>گوید اشکال دومی وجود دارد و لزومی ندارد مقصور به جواب اول بشویم. می</w:t>
      </w:r>
      <w:r>
        <w:rPr>
          <w:rFonts w:hint="eastAsia"/>
          <w:rtl/>
        </w:rPr>
        <w:t>‌</w:t>
      </w:r>
      <w:r>
        <w:rPr>
          <w:rFonts w:hint="cs"/>
          <w:rtl/>
        </w:rPr>
        <w:t>توانیم بگوییم ترخیص در زمان صغر را استحصاب می</w:t>
      </w:r>
      <w:r>
        <w:rPr>
          <w:rFonts w:hint="eastAsia"/>
          <w:rtl/>
        </w:rPr>
        <w:t>‌</w:t>
      </w:r>
      <w:r>
        <w:rPr>
          <w:rFonts w:hint="cs"/>
          <w:rtl/>
        </w:rPr>
        <w:t xml:space="preserve">کنیم. ترخیصی که ثابت است به رفع القلم. </w:t>
      </w:r>
    </w:p>
    <w:p w14:paraId="3A1C25D7" w14:textId="77777777" w:rsidR="006E3A2A" w:rsidRDefault="00000000" w:rsidP="006E3A2A">
      <w:pPr>
        <w:pStyle w:val="Heading2"/>
        <w:rPr>
          <w:rtl/>
        </w:rPr>
      </w:pPr>
      <w:bookmarkStart w:id="586" w:name="_Toc124197572"/>
      <w:r>
        <w:rPr>
          <w:rFonts w:hint="cs"/>
          <w:rtl/>
        </w:rPr>
        <w:t>پاسخ اشکال دوم آق</w:t>
      </w:r>
      <w:r w:rsidR="00C92221">
        <w:rPr>
          <w:rFonts w:hint="cs"/>
          <w:rtl/>
        </w:rPr>
        <w:t>ای</w:t>
      </w:r>
      <w:r>
        <w:rPr>
          <w:rFonts w:hint="cs"/>
          <w:rtl/>
        </w:rPr>
        <w:t xml:space="preserve"> خ</w:t>
      </w:r>
      <w:r w:rsidR="00C92221">
        <w:rPr>
          <w:rFonts w:hint="cs"/>
          <w:rtl/>
        </w:rPr>
        <w:t>ویی</w:t>
      </w:r>
      <w:bookmarkEnd w:id="586"/>
    </w:p>
    <w:p w14:paraId="64E46A37" w14:textId="77777777" w:rsidR="00B31FF8" w:rsidRDefault="00000000" w:rsidP="00B31FF8">
      <w:pPr>
        <w:rPr>
          <w:rtl/>
        </w:rPr>
      </w:pPr>
      <w:r>
        <w:rPr>
          <w:rFonts w:hint="cs"/>
          <w:rtl/>
        </w:rPr>
        <w:t xml:space="preserve">ما </w:t>
      </w:r>
      <w:r w:rsidR="005A52C7">
        <w:rPr>
          <w:rFonts w:hint="cs"/>
          <w:rtl/>
        </w:rPr>
        <w:t xml:space="preserve">نفهمیدیم </w:t>
      </w:r>
      <w:r>
        <w:rPr>
          <w:rFonts w:hint="cs"/>
          <w:rtl/>
        </w:rPr>
        <w:t xml:space="preserve">که </w:t>
      </w:r>
      <w:r w:rsidR="005A52C7">
        <w:rPr>
          <w:rFonts w:hint="cs"/>
          <w:rtl/>
        </w:rPr>
        <w:t>این سخن ایشان چطور درست می</w:t>
      </w:r>
      <w:r w:rsidR="005A52C7">
        <w:rPr>
          <w:rFonts w:hint="eastAsia"/>
          <w:rtl/>
        </w:rPr>
        <w:t>‌</w:t>
      </w:r>
      <w:r w:rsidR="005A52C7">
        <w:rPr>
          <w:rFonts w:hint="cs"/>
          <w:rtl/>
        </w:rPr>
        <w:t>شود؟ مفاد حدیث رفع قلم</w:t>
      </w:r>
      <w:r>
        <w:rPr>
          <w:rFonts w:hint="cs"/>
          <w:rtl/>
        </w:rPr>
        <w:t>،</w:t>
      </w:r>
      <w:r w:rsidR="005A52C7">
        <w:rPr>
          <w:rFonts w:hint="cs"/>
          <w:rtl/>
        </w:rPr>
        <w:t xml:space="preserve"> اثبات ترخیص </w:t>
      </w:r>
      <w:r>
        <w:rPr>
          <w:rFonts w:hint="cs"/>
          <w:rtl/>
        </w:rPr>
        <w:t>نیست</w:t>
      </w:r>
      <w:r w:rsidR="005A52C7">
        <w:rPr>
          <w:rFonts w:hint="cs"/>
          <w:rtl/>
        </w:rPr>
        <w:t>، مخصوصا اینکه رفع قلم را به وضع</w:t>
      </w:r>
      <w:r>
        <w:rPr>
          <w:rFonts w:hint="cs"/>
          <w:rtl/>
        </w:rPr>
        <w:t>یات هم توسعه دادیم الا ما استثني</w:t>
      </w:r>
      <w:r w:rsidR="005A52C7">
        <w:rPr>
          <w:rFonts w:hint="cs"/>
          <w:rtl/>
        </w:rPr>
        <w:t xml:space="preserve">. رفع قلم، رفع قلم است و مثل رفع ما لا یعلمون است. </w:t>
      </w:r>
      <w:r>
        <w:rPr>
          <w:rFonts w:hint="cs"/>
          <w:rtl/>
        </w:rPr>
        <w:t xml:space="preserve">مفاد رفع قلم، اباحه و ترخیص نیست. </w:t>
      </w:r>
      <w:r w:rsidR="005A52C7">
        <w:rPr>
          <w:rFonts w:hint="cs"/>
          <w:rtl/>
        </w:rPr>
        <w:t>البته لازمه</w:t>
      </w:r>
      <w:r w:rsidR="005A52C7">
        <w:rPr>
          <w:rFonts w:hint="eastAsia"/>
          <w:rtl/>
        </w:rPr>
        <w:t>‌</w:t>
      </w:r>
      <w:r w:rsidR="005A52C7">
        <w:rPr>
          <w:rFonts w:hint="cs"/>
          <w:rtl/>
        </w:rPr>
        <w:t xml:space="preserve">اش اباحه و ترخیص است. در حال صغر آیا برای کودک ترخیص مجعول شرعی تثبیت شده است </w:t>
      </w:r>
      <w:r>
        <w:rPr>
          <w:rFonts w:hint="cs"/>
          <w:rtl/>
        </w:rPr>
        <w:t>یا اینکه فقط منع من الفعل ندارد</w:t>
      </w:r>
      <w:r w:rsidR="005A52C7">
        <w:rPr>
          <w:rFonts w:hint="cs"/>
          <w:rtl/>
        </w:rPr>
        <w:t>؟ بیش از این دلیل نداریم که منع من الفعل ندارد</w:t>
      </w:r>
      <w:r>
        <w:rPr>
          <w:rFonts w:hint="cs"/>
          <w:rtl/>
        </w:rPr>
        <w:t>،</w:t>
      </w:r>
      <w:r w:rsidR="005A52C7">
        <w:rPr>
          <w:rFonts w:hint="cs"/>
          <w:rtl/>
        </w:rPr>
        <w:t xml:space="preserve"> ولی اینکه ترخیص مجعول شرعی داریم، اول الکلام است. دلیلی بر آن نیست. اگر بگوییم قابل برای تکلیف نیست </w:t>
      </w:r>
      <w:r>
        <w:rPr>
          <w:rFonts w:hint="cs"/>
          <w:rtl/>
        </w:rPr>
        <w:t>واضح است</w:t>
      </w:r>
      <w:r w:rsidR="005A52C7">
        <w:rPr>
          <w:rFonts w:hint="cs"/>
          <w:rtl/>
        </w:rPr>
        <w:t xml:space="preserve"> که نمی</w:t>
      </w:r>
      <w:r>
        <w:rPr>
          <w:rFonts w:hint="eastAsia"/>
          <w:rtl/>
        </w:rPr>
        <w:t>‌</w:t>
      </w:r>
      <w:r w:rsidR="005A52C7">
        <w:rPr>
          <w:rFonts w:hint="cs"/>
          <w:rtl/>
        </w:rPr>
        <w:t>شود</w:t>
      </w:r>
      <w:r>
        <w:rPr>
          <w:rFonts w:hint="cs"/>
          <w:rtl/>
        </w:rPr>
        <w:t xml:space="preserve">. اگر گفتیم قابل برای تکلیف است، زیرا </w:t>
      </w:r>
      <w:r w:rsidR="005A52C7">
        <w:rPr>
          <w:rFonts w:hint="cs"/>
          <w:rtl/>
        </w:rPr>
        <w:t>صبی غیر ممیز قابل نیست، ولی صبی</w:t>
      </w:r>
      <w:r>
        <w:rPr>
          <w:rFonts w:hint="cs"/>
          <w:rtl/>
        </w:rPr>
        <w:t xml:space="preserve"> ممیز علی الظاهر قابل تکلیف است، در اینصورت،</w:t>
      </w:r>
      <w:r w:rsidR="005A52C7">
        <w:rPr>
          <w:rFonts w:hint="cs"/>
          <w:rtl/>
        </w:rPr>
        <w:t xml:space="preserve"> باید استدلال کنیم که دلیل اثباتی نداریم برای ترخیص. </w:t>
      </w:r>
      <w:r>
        <w:rPr>
          <w:rFonts w:hint="cs"/>
          <w:rtl/>
        </w:rPr>
        <w:t>بنابراین، آن</w:t>
      </w:r>
      <w:r w:rsidR="00963EBB">
        <w:rPr>
          <w:rFonts w:hint="cs"/>
          <w:rtl/>
        </w:rPr>
        <w:t xml:space="preserve"> ترخیصی که آقای خویی</w:t>
      </w:r>
      <w:r>
        <w:rPr>
          <w:rFonts w:hint="cs"/>
          <w:rtl/>
        </w:rPr>
        <w:t xml:space="preserve"> می</w:t>
      </w:r>
      <w:r>
        <w:rPr>
          <w:rFonts w:hint="eastAsia"/>
          <w:rtl/>
        </w:rPr>
        <w:t>‌</w:t>
      </w:r>
      <w:r>
        <w:rPr>
          <w:rFonts w:hint="cs"/>
          <w:rtl/>
        </w:rPr>
        <w:t>فرماید</w:t>
      </w:r>
      <w:r w:rsidR="00963EBB">
        <w:rPr>
          <w:rFonts w:hint="cs"/>
          <w:rtl/>
        </w:rPr>
        <w:t xml:space="preserve"> استصحابش کنیم</w:t>
      </w:r>
      <w:r>
        <w:rPr>
          <w:rFonts w:hint="cs"/>
          <w:rtl/>
        </w:rPr>
        <w:t>، کجاست؟</w:t>
      </w:r>
      <w:r w:rsidR="00963EBB">
        <w:rPr>
          <w:rFonts w:hint="cs"/>
          <w:rtl/>
        </w:rPr>
        <w:t xml:space="preserve"> </w:t>
      </w:r>
    </w:p>
    <w:p w14:paraId="29CBBA44" w14:textId="77777777" w:rsidR="00CF6F30" w:rsidRDefault="00000000" w:rsidP="00B31FF8">
      <w:pPr>
        <w:rPr>
          <w:rtl/>
        </w:rPr>
      </w:pPr>
      <w:r>
        <w:rPr>
          <w:rFonts w:hint="cs"/>
          <w:rtl/>
        </w:rPr>
        <w:t xml:space="preserve">ایشان </w:t>
      </w:r>
      <w:r w:rsidR="00963EBB">
        <w:rPr>
          <w:rFonts w:hint="cs"/>
          <w:rtl/>
        </w:rPr>
        <w:t>می</w:t>
      </w:r>
      <w:r w:rsidR="00963EBB">
        <w:rPr>
          <w:rFonts w:hint="eastAsia"/>
          <w:rtl/>
        </w:rPr>
        <w:t>‌</w:t>
      </w:r>
      <w:r w:rsidR="00963EBB">
        <w:rPr>
          <w:rFonts w:hint="cs"/>
          <w:rtl/>
        </w:rPr>
        <w:t>فرماید الثابت بحدیث رفع القلم و امثاله. نمی</w:t>
      </w:r>
      <w:r w:rsidR="00963EBB">
        <w:rPr>
          <w:rFonts w:hint="eastAsia"/>
          <w:rtl/>
        </w:rPr>
        <w:t>‌</w:t>
      </w:r>
      <w:r w:rsidR="00963EBB">
        <w:rPr>
          <w:rFonts w:hint="cs"/>
          <w:rtl/>
        </w:rPr>
        <w:t xml:space="preserve">دانیم </w:t>
      </w:r>
      <w:r w:rsidR="00D30ABF">
        <w:rPr>
          <w:rFonts w:hint="cs"/>
          <w:rtl/>
        </w:rPr>
        <w:t>غیر از حدیث رفع قلم، مفاد دیگری داریم که بگوید این طفل ده ساله، مرخص فیه است و مجعول له الاباحه است و</w:t>
      </w:r>
      <w:r>
        <w:rPr>
          <w:rFonts w:hint="cs"/>
          <w:rtl/>
        </w:rPr>
        <w:t xml:space="preserve"> یا</w:t>
      </w:r>
      <w:r w:rsidR="00D30ABF">
        <w:rPr>
          <w:rFonts w:hint="cs"/>
          <w:rtl/>
        </w:rPr>
        <w:t xml:space="preserve"> مباح و حلال له. الان یادم نیست روایتی به این مضمون داشته باشیم در بحث صبی. آنچه بود رفع قلم از صبی </w:t>
      </w:r>
      <w:r>
        <w:rPr>
          <w:rFonts w:hint="cs"/>
          <w:rtl/>
        </w:rPr>
        <w:t>بود که مثل حدیث رفع است و مفاد آن</w:t>
      </w:r>
      <w:r w:rsidR="00D30ABF">
        <w:rPr>
          <w:rFonts w:hint="cs"/>
          <w:rtl/>
        </w:rPr>
        <w:t xml:space="preserve"> رفع تکلیف است</w:t>
      </w:r>
      <w:r>
        <w:rPr>
          <w:rFonts w:hint="cs"/>
          <w:rtl/>
        </w:rPr>
        <w:t>،</w:t>
      </w:r>
      <w:r w:rsidR="00D30ABF">
        <w:rPr>
          <w:rFonts w:hint="cs"/>
          <w:rtl/>
        </w:rPr>
        <w:t xml:space="preserve"> مگر اینکه کسی بگوید بالملازمه العرفیة و بالدلالة الالتزامیة العرفیة وقتی می</w:t>
      </w:r>
      <w:r>
        <w:rPr>
          <w:rFonts w:hint="eastAsia"/>
          <w:rtl/>
        </w:rPr>
        <w:t>‌</w:t>
      </w:r>
      <w:r w:rsidR="00D30ABF">
        <w:rPr>
          <w:rFonts w:hint="cs"/>
          <w:rtl/>
        </w:rPr>
        <w:t>گویند که رفع قلم شده است، جعل اباحه هم می</w:t>
      </w:r>
      <w:r w:rsidR="00D30ABF">
        <w:rPr>
          <w:rFonts w:hint="eastAsia"/>
          <w:rtl/>
        </w:rPr>
        <w:t>‌</w:t>
      </w:r>
      <w:r w:rsidR="00D30ABF">
        <w:rPr>
          <w:rFonts w:hint="cs"/>
          <w:rtl/>
        </w:rPr>
        <w:t>کنند</w:t>
      </w:r>
      <w:r w:rsidR="003C002C">
        <w:rPr>
          <w:rFonts w:hint="cs"/>
          <w:rtl/>
        </w:rPr>
        <w:t>. ولی دلیلی بر این حرف نداریم، چون جعل موونه مازاد می</w:t>
      </w:r>
      <w:r w:rsidR="003C002C">
        <w:rPr>
          <w:rFonts w:hint="eastAsia"/>
          <w:rtl/>
        </w:rPr>
        <w:t>‌</w:t>
      </w:r>
      <w:r w:rsidR="003C002C">
        <w:rPr>
          <w:rFonts w:hint="cs"/>
          <w:rtl/>
        </w:rPr>
        <w:t>خواهد و لوازم منطقی و تکوینی نیست که بگوییم صد</w:t>
      </w:r>
      <w:r>
        <w:rPr>
          <w:rFonts w:hint="cs"/>
          <w:rtl/>
        </w:rPr>
        <w:t xml:space="preserve"> تا</w:t>
      </w:r>
      <w:r w:rsidR="003C002C">
        <w:rPr>
          <w:rFonts w:hint="cs"/>
          <w:rtl/>
        </w:rPr>
        <w:t xml:space="preserve"> لازمه دارد و بر آن مترتب است</w:t>
      </w:r>
      <w:r>
        <w:rPr>
          <w:rFonts w:hint="cs"/>
          <w:rtl/>
        </w:rPr>
        <w:t>،</w:t>
      </w:r>
      <w:r w:rsidR="003C002C">
        <w:rPr>
          <w:rFonts w:hint="cs"/>
          <w:rtl/>
        </w:rPr>
        <w:t xml:space="preserve"> بلکه باید مولی متکفل</w:t>
      </w:r>
      <w:r>
        <w:rPr>
          <w:rFonts w:hint="cs"/>
          <w:rtl/>
        </w:rPr>
        <w:t xml:space="preserve"> این کار شده باشد. </w:t>
      </w:r>
      <w:r w:rsidR="003C002C">
        <w:rPr>
          <w:rFonts w:hint="cs"/>
          <w:rtl/>
        </w:rPr>
        <w:t>حال</w:t>
      </w:r>
      <w:r>
        <w:rPr>
          <w:rFonts w:hint="cs"/>
          <w:rtl/>
        </w:rPr>
        <w:t>،</w:t>
      </w:r>
      <w:r w:rsidR="003C002C">
        <w:rPr>
          <w:rFonts w:hint="cs"/>
          <w:rtl/>
        </w:rPr>
        <w:t xml:space="preserve"> به یک دال بگوید و به دلالت التزامی برساند و یا به دو دال بگوید، بحث دیگری است. ولی </w:t>
      </w:r>
      <w:r>
        <w:rPr>
          <w:rFonts w:hint="cs"/>
          <w:rtl/>
        </w:rPr>
        <w:t xml:space="preserve">آیا </w:t>
      </w:r>
      <w:r w:rsidR="003C002C">
        <w:rPr>
          <w:rFonts w:hint="cs"/>
          <w:rtl/>
        </w:rPr>
        <w:t>اصل تکفل برای جعل اباحه دلیل دارد؟</w:t>
      </w:r>
      <w:r>
        <w:rPr>
          <w:rFonts w:hint="cs"/>
          <w:rtl/>
        </w:rPr>
        <w:t xml:space="preserve">! </w:t>
      </w:r>
      <w:r w:rsidR="003C002C">
        <w:rPr>
          <w:rFonts w:hint="cs"/>
          <w:rtl/>
        </w:rPr>
        <w:t xml:space="preserve">باید اثبات وافی </w:t>
      </w:r>
      <w:r>
        <w:rPr>
          <w:rFonts w:hint="cs"/>
          <w:rtl/>
        </w:rPr>
        <w:t>باشد</w:t>
      </w:r>
      <w:r w:rsidR="003C002C">
        <w:rPr>
          <w:rFonts w:hint="cs"/>
          <w:rtl/>
        </w:rPr>
        <w:t xml:space="preserve"> و </w:t>
      </w:r>
      <w:r>
        <w:rPr>
          <w:rFonts w:hint="cs"/>
          <w:rtl/>
        </w:rPr>
        <w:t>گرنه</w:t>
      </w:r>
      <w:r w:rsidR="003C002C">
        <w:rPr>
          <w:rFonts w:hint="cs"/>
          <w:rtl/>
        </w:rPr>
        <w:t xml:space="preserve"> ثبوتا موونه مازاد دارد.</w:t>
      </w:r>
      <w:r>
        <w:rPr>
          <w:rFonts w:hint="cs"/>
          <w:rtl/>
        </w:rPr>
        <w:t xml:space="preserve"> بنابراین،</w:t>
      </w:r>
      <w:r w:rsidR="003C002C">
        <w:rPr>
          <w:rFonts w:hint="cs"/>
          <w:rtl/>
        </w:rPr>
        <w:t xml:space="preserve"> این جواب دوم آقای خویی روشن نیست. </w:t>
      </w:r>
    </w:p>
    <w:p w14:paraId="07B586F7" w14:textId="77777777" w:rsidR="003C002C" w:rsidRDefault="00000000" w:rsidP="00D30ABF">
      <w:pPr>
        <w:rPr>
          <w:rtl/>
        </w:rPr>
      </w:pPr>
      <w:r w:rsidRPr="00B31FF8">
        <w:rPr>
          <w:rFonts w:hint="cs"/>
          <w:color w:val="FF0000"/>
          <w:rtl/>
        </w:rPr>
        <w:t>سوال</w:t>
      </w:r>
      <w:r>
        <w:rPr>
          <w:rFonts w:hint="cs"/>
          <w:rtl/>
        </w:rPr>
        <w:t>: اباحه جعل می</w:t>
      </w:r>
      <w:r>
        <w:rPr>
          <w:rFonts w:hint="eastAsia"/>
          <w:rtl/>
        </w:rPr>
        <w:t>‌</w:t>
      </w:r>
      <w:r>
        <w:rPr>
          <w:rFonts w:hint="cs"/>
          <w:rtl/>
        </w:rPr>
        <w:t>خواهد؟</w:t>
      </w:r>
    </w:p>
    <w:p w14:paraId="5A07776A" w14:textId="77777777" w:rsidR="003C002C" w:rsidRDefault="00000000" w:rsidP="00B31FF8">
      <w:pPr>
        <w:rPr>
          <w:rtl/>
        </w:rPr>
      </w:pPr>
      <w:r w:rsidRPr="00B31FF8">
        <w:rPr>
          <w:rFonts w:hint="cs"/>
          <w:color w:val="FF0000"/>
          <w:rtl/>
        </w:rPr>
        <w:t>پاسخ</w:t>
      </w:r>
      <w:r>
        <w:rPr>
          <w:rFonts w:hint="cs"/>
          <w:rtl/>
        </w:rPr>
        <w:t xml:space="preserve">: اباحه جعل لازم دارد. </w:t>
      </w:r>
      <w:r w:rsidR="00B31FF8">
        <w:rPr>
          <w:rFonts w:hint="cs"/>
          <w:rtl/>
        </w:rPr>
        <w:t xml:space="preserve">به نظرم </w:t>
      </w:r>
      <w:r w:rsidR="00837B2E">
        <w:rPr>
          <w:rFonts w:hint="cs"/>
          <w:rtl/>
        </w:rPr>
        <w:t>آقای خویی در جایی فرموده است که اباحه جعل نمی</w:t>
      </w:r>
      <w:r w:rsidR="00837B2E">
        <w:rPr>
          <w:rFonts w:hint="eastAsia"/>
          <w:rtl/>
        </w:rPr>
        <w:t>‌</w:t>
      </w:r>
      <w:r w:rsidR="00837B2E">
        <w:rPr>
          <w:rFonts w:hint="cs"/>
          <w:rtl/>
        </w:rPr>
        <w:t>خواهد و همان تساوی ط</w:t>
      </w:r>
      <w:r w:rsidR="00B31FF8">
        <w:rPr>
          <w:rFonts w:hint="cs"/>
          <w:rtl/>
        </w:rPr>
        <w:t>رفین است</w:t>
      </w:r>
      <w:r w:rsidR="00837B2E">
        <w:rPr>
          <w:rFonts w:hint="cs"/>
          <w:rtl/>
        </w:rPr>
        <w:t>. همین</w:t>
      </w:r>
      <w:r w:rsidR="00B31FF8">
        <w:rPr>
          <w:rFonts w:hint="cs"/>
          <w:rtl/>
        </w:rPr>
        <w:t xml:space="preserve"> که واقع واجب، حرام،</w:t>
      </w:r>
      <w:r w:rsidR="00837B2E">
        <w:rPr>
          <w:rFonts w:hint="cs"/>
          <w:rtl/>
        </w:rPr>
        <w:t xml:space="preserve"> مستحب و مکروه نباشد</w:t>
      </w:r>
      <w:r w:rsidR="00B31FF8">
        <w:rPr>
          <w:rFonts w:hint="cs"/>
          <w:rtl/>
        </w:rPr>
        <w:t>،</w:t>
      </w:r>
      <w:r w:rsidR="00837B2E">
        <w:rPr>
          <w:rFonts w:hint="cs"/>
          <w:rtl/>
        </w:rPr>
        <w:t xml:space="preserve"> مباح است. ولی این حرف درستی نیست. احکام خمسه مجعول</w:t>
      </w:r>
      <w:r w:rsidR="00837B2E">
        <w:rPr>
          <w:rFonts w:hint="eastAsia"/>
          <w:rtl/>
        </w:rPr>
        <w:t>‌</w:t>
      </w:r>
      <w:r w:rsidR="00837B2E">
        <w:rPr>
          <w:rFonts w:hint="cs"/>
          <w:rtl/>
        </w:rPr>
        <w:t>اند و اباحه جعل لازم دارد. البته اگر خلو باشد، موضوع لاحرجیت عقلی است و این درست است</w:t>
      </w:r>
      <w:r w:rsidR="00B31FF8">
        <w:rPr>
          <w:rFonts w:hint="cs"/>
          <w:rtl/>
        </w:rPr>
        <w:t>،</w:t>
      </w:r>
      <w:r w:rsidR="00681B8E">
        <w:rPr>
          <w:rFonts w:hint="cs"/>
          <w:rtl/>
        </w:rPr>
        <w:t xml:space="preserve"> ولی خودش مباح نیست چون مولی می</w:t>
      </w:r>
      <w:r w:rsidR="00681B8E">
        <w:rPr>
          <w:rFonts w:hint="eastAsia"/>
          <w:rtl/>
        </w:rPr>
        <w:t>‌</w:t>
      </w:r>
      <w:r w:rsidR="00681B8E">
        <w:rPr>
          <w:rFonts w:hint="cs"/>
          <w:rtl/>
        </w:rPr>
        <w:t>تواند اباحه را جعل کند، کما اینکه احکام دیگر را جعل می</w:t>
      </w:r>
      <w:r w:rsidR="00681B8E">
        <w:rPr>
          <w:rFonts w:hint="eastAsia"/>
          <w:rtl/>
        </w:rPr>
        <w:t>‌</w:t>
      </w:r>
      <w:r w:rsidR="00681B8E">
        <w:rPr>
          <w:rFonts w:hint="cs"/>
          <w:rtl/>
        </w:rPr>
        <w:t xml:space="preserve">کند. </w:t>
      </w:r>
    </w:p>
    <w:p w14:paraId="6B7CF47F" w14:textId="77777777" w:rsidR="00B31FF8" w:rsidRDefault="00000000" w:rsidP="00974A54">
      <w:pPr>
        <w:pStyle w:val="Heading2"/>
        <w:rPr>
          <w:rtl/>
        </w:rPr>
      </w:pPr>
      <w:bookmarkStart w:id="587" w:name="_Toc124197573"/>
      <w:r>
        <w:rPr>
          <w:rFonts w:hint="cs"/>
          <w:rtl/>
        </w:rPr>
        <w:t xml:space="preserve">دو اشکال آخوند به کلام </w:t>
      </w:r>
      <w:r w:rsidR="00C92221">
        <w:rPr>
          <w:rFonts w:hint="cs"/>
          <w:rtl/>
        </w:rPr>
        <w:t>شی</w:t>
      </w:r>
      <w:r>
        <w:rPr>
          <w:rFonts w:hint="cs"/>
          <w:rtl/>
        </w:rPr>
        <w:t>خ انصاری</w:t>
      </w:r>
      <w:bookmarkEnd w:id="587"/>
    </w:p>
    <w:p w14:paraId="33BCA7EB" w14:textId="77777777" w:rsidR="008B0D34" w:rsidRDefault="00000000" w:rsidP="00B31FF8">
      <w:pPr>
        <w:rPr>
          <w:rtl/>
        </w:rPr>
      </w:pPr>
      <w:r>
        <w:rPr>
          <w:rFonts w:hint="cs"/>
          <w:rtl/>
        </w:rPr>
        <w:t xml:space="preserve">اما مرحوم آخوند، </w:t>
      </w:r>
      <w:r w:rsidR="00B31FF8">
        <w:rPr>
          <w:rFonts w:hint="cs"/>
          <w:rtl/>
        </w:rPr>
        <w:t xml:space="preserve">از کلام شیخ </w:t>
      </w:r>
      <w:r>
        <w:rPr>
          <w:rFonts w:hint="cs"/>
          <w:rtl/>
        </w:rPr>
        <w:t xml:space="preserve">چه فهمیده است </w:t>
      </w:r>
      <w:r w:rsidR="00B31FF8">
        <w:rPr>
          <w:rFonts w:hint="cs"/>
          <w:rtl/>
        </w:rPr>
        <w:t xml:space="preserve">و چه اشکالی کرده است؟ مرحوم آخوند اینجا بحث نکرده است، بلکه </w:t>
      </w:r>
      <w:r>
        <w:rPr>
          <w:rFonts w:hint="cs"/>
          <w:rtl/>
        </w:rPr>
        <w:t>در تنبیه ثامن استصحاب این بحث را کرده است. آنجا می</w:t>
      </w:r>
      <w:r>
        <w:rPr>
          <w:rFonts w:hint="eastAsia"/>
          <w:rtl/>
        </w:rPr>
        <w:t>‌</w:t>
      </w:r>
      <w:r>
        <w:rPr>
          <w:rFonts w:hint="cs"/>
          <w:rtl/>
        </w:rPr>
        <w:t>فرماید تفاوتی در مستصحب و مترتب بر مستصحب نیست بین اینکه ثبوت و</w:t>
      </w:r>
      <w:r w:rsidR="00B31FF8">
        <w:rPr>
          <w:rFonts w:hint="cs"/>
          <w:rtl/>
        </w:rPr>
        <w:t xml:space="preserve"> </w:t>
      </w:r>
      <w:r>
        <w:rPr>
          <w:rFonts w:hint="cs"/>
          <w:rtl/>
        </w:rPr>
        <w:t xml:space="preserve">وجود اثر  باشد یا نفی و عدم آن باشد. در هر دو </w:t>
      </w:r>
      <w:r w:rsidR="00B31FF8">
        <w:rPr>
          <w:rFonts w:hint="cs"/>
          <w:rtl/>
        </w:rPr>
        <w:t>می</w:t>
      </w:r>
      <w:r w:rsidR="00B31FF8">
        <w:rPr>
          <w:rFonts w:hint="eastAsia"/>
          <w:rtl/>
        </w:rPr>
        <w:t>‌</w:t>
      </w:r>
      <w:r w:rsidR="00B31FF8">
        <w:rPr>
          <w:rFonts w:hint="cs"/>
          <w:rtl/>
        </w:rPr>
        <w:t xml:space="preserve">شود </w:t>
      </w:r>
      <w:r>
        <w:rPr>
          <w:rFonts w:hint="cs"/>
          <w:rtl/>
        </w:rPr>
        <w:t xml:space="preserve">استصحاب کرد. </w:t>
      </w:r>
    </w:p>
    <w:p w14:paraId="6782BEE8" w14:textId="77777777" w:rsidR="00A4339C" w:rsidRDefault="00000000" w:rsidP="00A4339C">
      <w:pPr>
        <w:pStyle w:val="10"/>
        <w:rPr>
          <w:rtl/>
        </w:rPr>
      </w:pPr>
      <w:r>
        <w:rPr>
          <w:rtl/>
        </w:rPr>
        <w:t xml:space="preserve">وكذا لا تفاوت في المستصحب أو المترتب بين </w:t>
      </w:r>
      <w:r>
        <w:rPr>
          <w:rStyle w:val="hilight"/>
          <w:rtl/>
        </w:rPr>
        <w:t>أن</w:t>
      </w:r>
      <w:r>
        <w:rPr>
          <w:rtl/>
        </w:rPr>
        <w:t xml:space="preserve"> يكون ثبوت الأثر ووجوده، أو </w:t>
      </w:r>
      <w:r>
        <w:rPr>
          <w:rStyle w:val="hilight"/>
          <w:rtl/>
        </w:rPr>
        <w:t>نفيه</w:t>
      </w:r>
      <w:r>
        <w:rPr>
          <w:rtl/>
        </w:rPr>
        <w:t xml:space="preserve"> وعدمه، </w:t>
      </w:r>
      <w:r>
        <w:rPr>
          <w:rStyle w:val="hilight"/>
          <w:rtl/>
        </w:rPr>
        <w:t>ضرورة</w:t>
      </w:r>
      <w:r>
        <w:rPr>
          <w:rtl/>
        </w:rPr>
        <w:t xml:space="preserve"> </w:t>
      </w:r>
      <w:r>
        <w:rPr>
          <w:rStyle w:val="hilight"/>
          <w:rtl/>
        </w:rPr>
        <w:t>أن</w:t>
      </w:r>
      <w:r>
        <w:rPr>
          <w:rtl/>
        </w:rPr>
        <w:t xml:space="preserve"> </w:t>
      </w:r>
      <w:r>
        <w:rPr>
          <w:rStyle w:val="hilight"/>
          <w:rtl/>
        </w:rPr>
        <w:t>أمر</w:t>
      </w:r>
      <w:r>
        <w:rPr>
          <w:rtl/>
        </w:rPr>
        <w:t xml:space="preserve"> </w:t>
      </w:r>
      <w:r>
        <w:rPr>
          <w:rStyle w:val="hilight"/>
          <w:rtl/>
        </w:rPr>
        <w:t>نفيه</w:t>
      </w:r>
      <w:r>
        <w:rPr>
          <w:rtl/>
        </w:rPr>
        <w:t xml:space="preserve"> </w:t>
      </w:r>
      <w:r>
        <w:rPr>
          <w:rStyle w:val="hilight"/>
          <w:rtl/>
        </w:rPr>
        <w:t>بيد</w:t>
      </w:r>
      <w:r>
        <w:rPr>
          <w:rtl/>
        </w:rPr>
        <w:t xml:space="preserve"> </w:t>
      </w:r>
      <w:r>
        <w:rPr>
          <w:rStyle w:val="hilight"/>
          <w:rtl/>
        </w:rPr>
        <w:t>الشارع</w:t>
      </w:r>
      <w:r>
        <w:rPr>
          <w:rtl/>
        </w:rPr>
        <w:t xml:space="preserve"> كثبوته</w:t>
      </w:r>
      <w:r>
        <w:rPr>
          <w:rFonts w:hint="cs"/>
          <w:rtl/>
        </w:rPr>
        <w:t xml:space="preserve"> </w:t>
      </w:r>
    </w:p>
    <w:p w14:paraId="1DE2B0A3" w14:textId="77777777" w:rsidR="008B0D34" w:rsidRDefault="00000000" w:rsidP="00635817">
      <w:pPr>
        <w:rPr>
          <w:rtl/>
        </w:rPr>
      </w:pPr>
      <w:r>
        <w:rPr>
          <w:rFonts w:hint="cs"/>
          <w:rtl/>
        </w:rPr>
        <w:t xml:space="preserve">ایشان </w:t>
      </w:r>
      <w:r w:rsidR="00A4339C">
        <w:rPr>
          <w:rFonts w:hint="cs"/>
          <w:rtl/>
        </w:rPr>
        <w:t>آن نکته</w:t>
      </w:r>
      <w:r w:rsidR="00A4339C">
        <w:rPr>
          <w:rFonts w:hint="eastAsia"/>
          <w:rtl/>
        </w:rPr>
        <w:t>‌</w:t>
      </w:r>
      <w:r w:rsidR="00A4339C">
        <w:rPr>
          <w:rFonts w:hint="cs"/>
          <w:rtl/>
        </w:rPr>
        <w:t>ا</w:t>
      </w:r>
      <w:r>
        <w:rPr>
          <w:rFonts w:hint="cs"/>
          <w:rtl/>
        </w:rPr>
        <w:t>ی را که ما گفتیم حل می</w:t>
      </w:r>
      <w:r w:rsidR="00A4339C">
        <w:rPr>
          <w:rFonts w:hint="eastAsia"/>
          <w:rtl/>
        </w:rPr>
        <w:t>‌</w:t>
      </w:r>
      <w:r>
        <w:rPr>
          <w:rFonts w:hint="cs"/>
          <w:rtl/>
        </w:rPr>
        <w:t>کند. یعنی لازم نیست مستصحب مجعول باشد یا اثر مجعول داشته باشد، بلکه باید قابل برای تعبد باشد. عدم التکلیف</w:t>
      </w:r>
      <w:r w:rsidR="00A4339C">
        <w:rPr>
          <w:rFonts w:hint="cs"/>
          <w:rtl/>
        </w:rPr>
        <w:t>،</w:t>
      </w:r>
      <w:r>
        <w:rPr>
          <w:rFonts w:hint="cs"/>
          <w:rtl/>
        </w:rPr>
        <w:t xml:space="preserve"> مجعول نیست. </w:t>
      </w:r>
      <w:r w:rsidR="00AE271B">
        <w:rPr>
          <w:rFonts w:hint="cs"/>
          <w:rtl/>
        </w:rPr>
        <w:t>عدم التکلیفی که ابتدا هست و بناست که با استصحاب آن را ادامه</w:t>
      </w:r>
      <w:r w:rsidR="00635817">
        <w:rPr>
          <w:rFonts w:hint="cs"/>
          <w:rtl/>
        </w:rPr>
        <w:t xml:space="preserve"> </w:t>
      </w:r>
      <w:r w:rsidR="00AE271B">
        <w:rPr>
          <w:rFonts w:hint="cs"/>
          <w:rtl/>
        </w:rPr>
        <w:t>بدهیم، مجعول نیست و عدم التکلیف است</w:t>
      </w:r>
      <w:r w:rsidR="00635817">
        <w:rPr>
          <w:rFonts w:hint="cs"/>
          <w:rtl/>
        </w:rPr>
        <w:t>،</w:t>
      </w:r>
      <w:r w:rsidR="00AE271B">
        <w:rPr>
          <w:rFonts w:hint="cs"/>
          <w:rtl/>
        </w:rPr>
        <w:t xml:space="preserve"> ولی قابل برای تعبد است. یعنی مولی می</w:t>
      </w:r>
      <w:r w:rsidR="00AE271B">
        <w:rPr>
          <w:rFonts w:hint="eastAsia"/>
          <w:rtl/>
        </w:rPr>
        <w:t>‌</w:t>
      </w:r>
      <w:r w:rsidR="00AE271B">
        <w:rPr>
          <w:rFonts w:hint="cs"/>
          <w:rtl/>
        </w:rPr>
        <w:t>گوید من تعبد می</w:t>
      </w:r>
      <w:r w:rsidR="00AE271B">
        <w:rPr>
          <w:rFonts w:hint="eastAsia"/>
          <w:rtl/>
        </w:rPr>
        <w:t>‌</w:t>
      </w:r>
      <w:r w:rsidR="00AE271B">
        <w:rPr>
          <w:rFonts w:hint="cs"/>
          <w:rtl/>
        </w:rPr>
        <w:t>کنم عدم التکلیف در این مورد را که ذو اثر است و موضوع حکم عقل قرار می</w:t>
      </w:r>
      <w:r w:rsidR="00AE271B">
        <w:rPr>
          <w:rFonts w:hint="eastAsia"/>
          <w:rtl/>
        </w:rPr>
        <w:t>‌</w:t>
      </w:r>
      <w:r w:rsidR="00AE271B">
        <w:rPr>
          <w:rFonts w:hint="cs"/>
          <w:rtl/>
        </w:rPr>
        <w:t>گیرد. این جمله که باید خودش اثر باشد</w:t>
      </w:r>
      <w:r w:rsidR="00635817">
        <w:rPr>
          <w:rFonts w:hint="cs"/>
          <w:rtl/>
        </w:rPr>
        <w:t>،</w:t>
      </w:r>
      <w:r w:rsidR="00AE271B">
        <w:rPr>
          <w:rFonts w:hint="cs"/>
          <w:rtl/>
        </w:rPr>
        <w:t xml:space="preserve"> یعنی وجودش یا نفیش، </w:t>
      </w:r>
      <w:r w:rsidR="00635817">
        <w:rPr>
          <w:rFonts w:hint="cs"/>
          <w:rtl/>
        </w:rPr>
        <w:t xml:space="preserve">فقط </w:t>
      </w:r>
      <w:r w:rsidR="00AE271B">
        <w:rPr>
          <w:rFonts w:hint="cs"/>
          <w:rtl/>
        </w:rPr>
        <w:t>قابل تعبد باشد کافی است</w:t>
      </w:r>
      <w:r w:rsidR="00635817">
        <w:rPr>
          <w:rFonts w:hint="cs"/>
          <w:rtl/>
        </w:rPr>
        <w:t>.</w:t>
      </w:r>
      <w:r w:rsidR="00AE271B">
        <w:rPr>
          <w:rFonts w:hint="cs"/>
          <w:rtl/>
        </w:rPr>
        <w:t xml:space="preserve"> </w:t>
      </w:r>
    </w:p>
    <w:p w14:paraId="1C9F1557" w14:textId="77777777" w:rsidR="00AE271B" w:rsidRDefault="00000000" w:rsidP="00D30ABF">
      <w:pPr>
        <w:rPr>
          <w:rtl/>
        </w:rPr>
      </w:pPr>
      <w:r>
        <w:rPr>
          <w:rFonts w:hint="cs"/>
          <w:rtl/>
        </w:rPr>
        <w:t>سپس می</w:t>
      </w:r>
      <w:r>
        <w:rPr>
          <w:rFonts w:hint="eastAsia"/>
          <w:rtl/>
        </w:rPr>
        <w:t>‌</w:t>
      </w:r>
      <w:r>
        <w:rPr>
          <w:rFonts w:hint="cs"/>
          <w:rtl/>
        </w:rPr>
        <w:t xml:space="preserve">فرماید: </w:t>
      </w:r>
    </w:p>
    <w:p w14:paraId="1E025FF5" w14:textId="77777777" w:rsidR="00AE271B" w:rsidRDefault="00000000" w:rsidP="00635817">
      <w:pPr>
        <w:pStyle w:val="10"/>
        <w:rPr>
          <w:rtl/>
        </w:rPr>
      </w:pPr>
      <w:r>
        <w:rPr>
          <w:rFonts w:hint="cs"/>
          <w:rtl/>
        </w:rPr>
        <w:t>وعدم إطلاق الحکم علی عدمه غیر ضائر</w:t>
      </w:r>
    </w:p>
    <w:p w14:paraId="5C27FA11" w14:textId="77777777" w:rsidR="00AE271B" w:rsidRDefault="00000000" w:rsidP="00635817">
      <w:pPr>
        <w:rPr>
          <w:rtl/>
        </w:rPr>
      </w:pPr>
      <w:r>
        <w:rPr>
          <w:rFonts w:hint="cs"/>
          <w:rtl/>
        </w:rPr>
        <w:t xml:space="preserve">کسی بگوید عدم الحکم که حکم نیست. </w:t>
      </w:r>
      <w:r w:rsidR="00643C0B">
        <w:rPr>
          <w:rFonts w:hint="cs"/>
          <w:rtl/>
        </w:rPr>
        <w:t>ایشان می</w:t>
      </w:r>
      <w:r w:rsidR="00643C0B">
        <w:rPr>
          <w:rFonts w:hint="eastAsia"/>
          <w:rtl/>
        </w:rPr>
        <w:t>‌</w:t>
      </w:r>
      <w:r w:rsidR="00643C0B">
        <w:rPr>
          <w:rFonts w:hint="cs"/>
          <w:rtl/>
        </w:rPr>
        <w:t xml:space="preserve">گوید </w:t>
      </w:r>
      <w:r w:rsidR="00635817">
        <w:rPr>
          <w:rFonts w:hint="cs"/>
          <w:rtl/>
        </w:rPr>
        <w:t>اشکالی ندارد</w:t>
      </w:r>
      <w:r w:rsidR="00643C0B">
        <w:rPr>
          <w:rFonts w:hint="cs"/>
          <w:rtl/>
        </w:rPr>
        <w:t xml:space="preserve">. </w:t>
      </w:r>
      <w:r w:rsidR="00F71A62">
        <w:rPr>
          <w:rFonts w:hint="cs"/>
          <w:rtl/>
        </w:rPr>
        <w:t>در استصحاب</w:t>
      </w:r>
      <w:r w:rsidR="00A150A5">
        <w:rPr>
          <w:rFonts w:hint="cs"/>
          <w:rtl/>
        </w:rPr>
        <w:t>،</w:t>
      </w:r>
      <w:r w:rsidR="00F71A62">
        <w:rPr>
          <w:rFonts w:hint="cs"/>
          <w:rtl/>
        </w:rPr>
        <w:t xml:space="preserve"> </w:t>
      </w:r>
      <w:r w:rsidR="00635817">
        <w:rPr>
          <w:rFonts w:hint="cs"/>
          <w:rtl/>
        </w:rPr>
        <w:t>«</w:t>
      </w:r>
      <w:r w:rsidR="00F71A62">
        <w:rPr>
          <w:rFonts w:hint="cs"/>
          <w:rtl/>
        </w:rPr>
        <w:t>لا تنقض الیقین بالشک</w:t>
      </w:r>
      <w:r w:rsidR="00635817">
        <w:rPr>
          <w:rFonts w:hint="cs"/>
          <w:rtl/>
        </w:rPr>
        <w:t>»</w:t>
      </w:r>
      <w:r w:rsidR="00F71A62">
        <w:rPr>
          <w:rFonts w:hint="cs"/>
          <w:rtl/>
        </w:rPr>
        <w:t xml:space="preserve"> لازم داریم و نگفته</w:t>
      </w:r>
      <w:r w:rsidR="00F71A62">
        <w:rPr>
          <w:rFonts w:hint="eastAsia"/>
          <w:rtl/>
        </w:rPr>
        <w:t>‌</w:t>
      </w:r>
      <w:r w:rsidR="00F71A62">
        <w:rPr>
          <w:rFonts w:hint="cs"/>
          <w:rtl/>
        </w:rPr>
        <w:t>اند که خصوص حکم باشد. باید صدق نقض یقین به شک بک</w:t>
      </w:r>
      <w:r w:rsidR="00635817">
        <w:rPr>
          <w:rFonts w:hint="cs"/>
          <w:rtl/>
        </w:rPr>
        <w:t xml:space="preserve">ند اگر ما عمل نکنیم به استصحاب؛ </w:t>
      </w:r>
      <w:r w:rsidR="00F71A62">
        <w:rPr>
          <w:rFonts w:hint="cs"/>
          <w:rtl/>
        </w:rPr>
        <w:t xml:space="preserve">و عدم </w:t>
      </w:r>
      <w:r w:rsidR="00635817">
        <w:rPr>
          <w:rFonts w:hint="cs"/>
          <w:rtl/>
        </w:rPr>
        <w:t>نقض باشد اگر عمل کنیم. فقط ا</w:t>
      </w:r>
      <w:r w:rsidR="00F71A62">
        <w:rPr>
          <w:rFonts w:hint="cs"/>
          <w:rtl/>
        </w:rPr>
        <w:t>ین لازم است. اگر قابل تعبد باشد</w:t>
      </w:r>
      <w:r w:rsidR="00635817">
        <w:rPr>
          <w:rFonts w:hint="cs"/>
          <w:rtl/>
        </w:rPr>
        <w:t>،</w:t>
      </w:r>
      <w:r w:rsidR="00F71A62">
        <w:rPr>
          <w:rFonts w:hint="cs"/>
          <w:rtl/>
        </w:rPr>
        <w:t xml:space="preserve"> این صدق می</w:t>
      </w:r>
      <w:r w:rsidR="00F71A62">
        <w:rPr>
          <w:rFonts w:hint="eastAsia"/>
          <w:rtl/>
        </w:rPr>
        <w:t>‌</w:t>
      </w:r>
      <w:r w:rsidR="00F71A62">
        <w:rPr>
          <w:rFonts w:hint="cs"/>
          <w:rtl/>
        </w:rPr>
        <w:t>کند و همین کافی است. قضیه متیقن و مشکوک، همین قدر باشد که قابل تعبد باشد و رفع ید بکنیم، می</w:t>
      </w:r>
      <w:r w:rsidR="00F71A62">
        <w:rPr>
          <w:rFonts w:hint="eastAsia"/>
          <w:rtl/>
        </w:rPr>
        <w:t>‌</w:t>
      </w:r>
      <w:r w:rsidR="00F71A62">
        <w:rPr>
          <w:rFonts w:hint="cs"/>
          <w:rtl/>
        </w:rPr>
        <w:t>گویند نقض کرده است. بعد می</w:t>
      </w:r>
      <w:r w:rsidR="00F71A62">
        <w:rPr>
          <w:rFonts w:hint="eastAsia"/>
          <w:rtl/>
        </w:rPr>
        <w:t>‌</w:t>
      </w:r>
      <w:r w:rsidR="00F71A62">
        <w:rPr>
          <w:rFonts w:hint="cs"/>
          <w:rtl/>
        </w:rPr>
        <w:t xml:space="preserve">فرماید: </w:t>
      </w:r>
    </w:p>
    <w:p w14:paraId="04B143A2" w14:textId="77777777" w:rsidR="00F71A62" w:rsidRDefault="00000000" w:rsidP="00635817">
      <w:pPr>
        <w:pStyle w:val="10"/>
        <w:rPr>
          <w:rtl/>
        </w:rPr>
      </w:pPr>
      <w:r>
        <w:rPr>
          <w:rFonts w:hint="cs"/>
          <w:rtl/>
        </w:rPr>
        <w:t>إذ لیس هنا</w:t>
      </w:r>
      <w:r>
        <w:rPr>
          <w:rFonts w:hint="cs"/>
          <w:rtl/>
          <w:lang w:bidi="ar-LB"/>
        </w:rPr>
        <w:t>ك</w:t>
      </w:r>
      <w:r>
        <w:rPr>
          <w:rFonts w:hint="cs"/>
          <w:rtl/>
        </w:rPr>
        <w:t xml:space="preserve"> ما دل علی اعتباره</w:t>
      </w:r>
    </w:p>
    <w:p w14:paraId="1F7C4F15" w14:textId="77777777" w:rsidR="00F71A62" w:rsidRDefault="00000000" w:rsidP="00643C0B">
      <w:pPr>
        <w:rPr>
          <w:rtl/>
        </w:rPr>
      </w:pPr>
      <w:r>
        <w:rPr>
          <w:rFonts w:hint="cs"/>
          <w:rtl/>
        </w:rPr>
        <w:t>برای اینکه باید حکم باشد</w:t>
      </w:r>
    </w:p>
    <w:p w14:paraId="7EF29910" w14:textId="77777777" w:rsidR="00635817" w:rsidRDefault="00000000" w:rsidP="00635817">
      <w:pPr>
        <w:pStyle w:val="10"/>
        <w:rPr>
          <w:rtl/>
        </w:rPr>
      </w:pPr>
      <w:r>
        <w:rPr>
          <w:rtl/>
        </w:rPr>
        <w:t>بعد صدق نقض اليقين بالشك برفع اليد عنه كصدقه برفعها من طرف ثبوته كما هو واضح</w:t>
      </w:r>
      <w:r>
        <w:rPr>
          <w:rFonts w:hint="cs"/>
          <w:rtl/>
        </w:rPr>
        <w:t xml:space="preserve"> </w:t>
      </w:r>
    </w:p>
    <w:p w14:paraId="3BE7031C" w14:textId="77777777" w:rsidR="008E61E5" w:rsidRDefault="00000000" w:rsidP="00635817">
      <w:pPr>
        <w:rPr>
          <w:rtl/>
        </w:rPr>
      </w:pPr>
      <w:r>
        <w:rPr>
          <w:rFonts w:hint="cs"/>
          <w:rtl/>
        </w:rPr>
        <w:t>مرحوم آخوند</w:t>
      </w:r>
      <w:r w:rsidR="00007E9E">
        <w:rPr>
          <w:rFonts w:hint="cs"/>
          <w:rtl/>
        </w:rPr>
        <w:t xml:space="preserve"> این را کبری قرار داده است برای اشکال به شیخ. حال، وجه اشکال چه می</w:t>
      </w:r>
      <w:r w:rsidR="00007E9E">
        <w:rPr>
          <w:rFonts w:hint="eastAsia"/>
        </w:rPr>
        <w:t>‌</w:t>
      </w:r>
      <w:r w:rsidR="00007E9E">
        <w:rPr>
          <w:rFonts w:hint="cs"/>
          <w:rtl/>
        </w:rPr>
        <w:t>شود؟</w:t>
      </w:r>
      <w:r w:rsidR="00635817">
        <w:rPr>
          <w:rFonts w:hint="cs"/>
          <w:rtl/>
        </w:rPr>
        <w:t xml:space="preserve"> ايشان</w:t>
      </w:r>
      <w:r w:rsidR="00007E9E">
        <w:rPr>
          <w:rFonts w:hint="cs"/>
          <w:rtl/>
        </w:rPr>
        <w:t xml:space="preserve"> </w:t>
      </w:r>
      <w:r w:rsidR="00635817">
        <w:rPr>
          <w:rFonts w:hint="cs"/>
          <w:rtl/>
        </w:rPr>
        <w:t>با فاء تفریع کرده است. این کبری</w:t>
      </w:r>
      <w:r w:rsidR="00007E9E">
        <w:rPr>
          <w:rFonts w:hint="cs"/>
          <w:rtl/>
        </w:rPr>
        <w:t xml:space="preserve"> را می</w:t>
      </w:r>
      <w:r w:rsidR="00007E9E">
        <w:rPr>
          <w:rFonts w:hint="eastAsia"/>
        </w:rPr>
        <w:t>‌</w:t>
      </w:r>
      <w:r w:rsidR="00007E9E">
        <w:rPr>
          <w:rFonts w:hint="cs"/>
          <w:rtl/>
        </w:rPr>
        <w:t xml:space="preserve">گوید و </w:t>
      </w:r>
      <w:r w:rsidR="00635817">
        <w:rPr>
          <w:rFonts w:hint="cs"/>
          <w:rtl/>
        </w:rPr>
        <w:t>سپس</w:t>
      </w:r>
      <w:r w:rsidR="00007E9E">
        <w:rPr>
          <w:rFonts w:hint="cs"/>
          <w:rtl/>
        </w:rPr>
        <w:t xml:space="preserve"> می</w:t>
      </w:r>
      <w:r w:rsidR="00007E9E">
        <w:rPr>
          <w:rFonts w:hint="eastAsia"/>
          <w:rtl/>
        </w:rPr>
        <w:t>‌</w:t>
      </w:r>
      <w:r w:rsidR="00007E9E">
        <w:rPr>
          <w:rFonts w:hint="cs"/>
          <w:rtl/>
        </w:rPr>
        <w:t xml:space="preserve">فرماید: </w:t>
      </w:r>
    </w:p>
    <w:p w14:paraId="286F0C3C" w14:textId="77777777" w:rsidR="00635817" w:rsidRDefault="00000000" w:rsidP="00635817">
      <w:pPr>
        <w:pStyle w:val="10"/>
        <w:rPr>
          <w:rtl/>
        </w:rPr>
      </w:pPr>
      <w:r>
        <w:rPr>
          <w:rtl/>
        </w:rPr>
        <w:t>فلا وجه للإشكال في الاستدلال على البراءة باستصحاب البراءة من التكليف، وعدم المنع عن الفعل</w:t>
      </w:r>
      <w:r>
        <w:rPr>
          <w:rFonts w:hint="cs"/>
          <w:rtl/>
        </w:rPr>
        <w:t xml:space="preserve"> </w:t>
      </w:r>
      <w:r>
        <w:rPr>
          <w:rtl/>
        </w:rPr>
        <w:t xml:space="preserve">بما في الرسالة من </w:t>
      </w:r>
      <w:r>
        <w:rPr>
          <w:rStyle w:val="hilight"/>
          <w:rtl/>
        </w:rPr>
        <w:t>أن</w:t>
      </w:r>
      <w:r>
        <w:rPr>
          <w:rtl/>
        </w:rPr>
        <w:t xml:space="preserve"> عدم استحقاق العقاب في الآخرة ليس من اللوازم المجعولة </w:t>
      </w:r>
      <w:r>
        <w:rPr>
          <w:rStyle w:val="hilight"/>
          <w:rtl/>
        </w:rPr>
        <w:t>الشرعية</w:t>
      </w:r>
      <w:r>
        <w:rPr>
          <w:rFonts w:hint="cs"/>
          <w:rtl/>
        </w:rPr>
        <w:t xml:space="preserve"> </w:t>
      </w:r>
    </w:p>
    <w:p w14:paraId="47352314" w14:textId="77777777" w:rsidR="00007E9E" w:rsidRDefault="00000000" w:rsidP="00643C0B">
      <w:pPr>
        <w:rPr>
          <w:rtl/>
        </w:rPr>
      </w:pPr>
      <w:r>
        <w:rPr>
          <w:rFonts w:hint="cs"/>
          <w:rtl/>
        </w:rPr>
        <w:t>این که حتما وارد نیست</w:t>
      </w:r>
    </w:p>
    <w:p w14:paraId="5C8F8277" w14:textId="77777777" w:rsidR="00635817" w:rsidRDefault="00000000" w:rsidP="00635817">
      <w:pPr>
        <w:pStyle w:val="10"/>
        <w:rPr>
          <w:rtl/>
        </w:rPr>
      </w:pPr>
      <w:r>
        <w:rPr>
          <w:rtl/>
        </w:rPr>
        <w:t>فإن عدم استحقاق العقوبة وأ</w:t>
      </w:r>
      <w:r w:rsidR="00EC49F3">
        <w:rPr>
          <w:rFonts w:hint="cs"/>
          <w:rtl/>
        </w:rPr>
        <w:t>ن</w:t>
      </w:r>
      <w:r>
        <w:rPr>
          <w:rtl/>
        </w:rPr>
        <w:t xml:space="preserve"> كان غير مجعول، إلّا إنّه لا حاجة إلى ترتيب أثر مجعول في استصحاب عدم المنع</w:t>
      </w:r>
      <w:r w:rsidR="00EC49F3">
        <w:rPr>
          <w:rFonts w:hint="cs"/>
          <w:rtl/>
        </w:rPr>
        <w:t>.</w:t>
      </w:r>
      <w:r>
        <w:rPr>
          <w:rtl/>
        </w:rPr>
        <w:t xml:space="preserve"> </w:t>
      </w:r>
    </w:p>
    <w:p w14:paraId="088D0505" w14:textId="77777777" w:rsidR="00007E9E" w:rsidRDefault="00000000" w:rsidP="00007E9E">
      <w:pPr>
        <w:rPr>
          <w:rtl/>
        </w:rPr>
      </w:pPr>
      <w:r>
        <w:rPr>
          <w:rFonts w:hint="cs"/>
          <w:rtl/>
        </w:rPr>
        <w:t>اشاره به آن نکته</w:t>
      </w:r>
      <w:r>
        <w:rPr>
          <w:rFonts w:hint="eastAsia"/>
          <w:rtl/>
        </w:rPr>
        <w:t>‌</w:t>
      </w:r>
      <w:r>
        <w:rPr>
          <w:rFonts w:hint="cs"/>
          <w:rtl/>
        </w:rPr>
        <w:t>ای است که ع</w:t>
      </w:r>
      <w:r w:rsidR="00635817">
        <w:rPr>
          <w:rFonts w:hint="cs"/>
          <w:rtl/>
        </w:rPr>
        <w:t>ر</w:t>
      </w:r>
      <w:r>
        <w:rPr>
          <w:rFonts w:hint="cs"/>
          <w:rtl/>
        </w:rPr>
        <w:t>ض کردیم اگر خود این مستصحب مجعول باشد یا قابل تعبد باشد، اثر مجعول لازم نداریم. تعبیر من اللوازم المجعولة که مرحوم شیخ گفت، درست نبود. چون مستصحب یا باید خودش مجعول باشد یا کان من اللوازم المجعولة. در استحقاق عقاب درست است که خودش مجعول نیست و از لوازم مجعول هم نیست</w:t>
      </w:r>
      <w:r w:rsidR="00635817">
        <w:rPr>
          <w:rFonts w:hint="cs"/>
          <w:rtl/>
        </w:rPr>
        <w:t>،</w:t>
      </w:r>
      <w:r>
        <w:rPr>
          <w:rFonts w:hint="cs"/>
          <w:rtl/>
        </w:rPr>
        <w:t xml:space="preserve"> ولی این را نمی</w:t>
      </w:r>
      <w:r w:rsidR="00635817">
        <w:rPr>
          <w:rFonts w:hint="eastAsia"/>
          <w:rtl/>
        </w:rPr>
        <w:t>‌</w:t>
      </w:r>
      <w:r>
        <w:rPr>
          <w:rFonts w:hint="cs"/>
          <w:rtl/>
        </w:rPr>
        <w:t>خواهیم اس</w:t>
      </w:r>
      <w:r w:rsidR="00635817">
        <w:rPr>
          <w:rFonts w:hint="cs"/>
          <w:rtl/>
        </w:rPr>
        <w:t>ت</w:t>
      </w:r>
      <w:r>
        <w:rPr>
          <w:rFonts w:hint="cs"/>
          <w:rtl/>
        </w:rPr>
        <w:t>صحاب کنیم بلکه عدم المنع را استصحاب می</w:t>
      </w:r>
      <w:r>
        <w:rPr>
          <w:rFonts w:hint="eastAsia"/>
          <w:rtl/>
        </w:rPr>
        <w:t>‌</w:t>
      </w:r>
      <w:r>
        <w:rPr>
          <w:rFonts w:hint="cs"/>
          <w:rtl/>
        </w:rPr>
        <w:t>کنیم که خودش قابل جعل و ترتیب اثر و تعبد است. ذیلا اشاره به نکته</w:t>
      </w:r>
      <w:r>
        <w:rPr>
          <w:rFonts w:hint="eastAsia"/>
          <w:rtl/>
        </w:rPr>
        <w:t>‌</w:t>
      </w:r>
      <w:r>
        <w:rPr>
          <w:rFonts w:hint="cs"/>
          <w:rtl/>
        </w:rPr>
        <w:t>ای می</w:t>
      </w:r>
      <w:r w:rsidR="00635817">
        <w:rPr>
          <w:rFonts w:hint="eastAsia"/>
          <w:rtl/>
        </w:rPr>
        <w:t>‌</w:t>
      </w:r>
      <w:r>
        <w:rPr>
          <w:rFonts w:hint="cs"/>
          <w:rtl/>
        </w:rPr>
        <w:t>کند که عرض کردیم:</w:t>
      </w:r>
    </w:p>
    <w:p w14:paraId="250658F9" w14:textId="77777777" w:rsidR="00635817" w:rsidRDefault="00000000" w:rsidP="00635817">
      <w:pPr>
        <w:pStyle w:val="10"/>
        <w:rPr>
          <w:rtl/>
        </w:rPr>
      </w:pPr>
      <w:r>
        <w:rPr>
          <w:rtl/>
        </w:rPr>
        <w:t>وترتب عدم الاستحقاق مع كونه عقلّياً على استصحابه، إنّما هو لكونه لازم مطلق عدم المنع ولو في الظاهر، فتأمل</w:t>
      </w:r>
      <w:r>
        <w:rPr>
          <w:rFonts w:hint="cs"/>
          <w:rtl/>
        </w:rPr>
        <w:t>.</w:t>
      </w:r>
      <w:r>
        <w:rPr>
          <w:rStyle w:val="FootnoteReference"/>
          <w:rtl/>
        </w:rPr>
        <w:footnoteReference w:id="137"/>
      </w:r>
    </w:p>
    <w:p w14:paraId="7F901F38" w14:textId="77777777" w:rsidR="00007E9E" w:rsidRDefault="00000000" w:rsidP="00B41D51">
      <w:pPr>
        <w:rPr>
          <w:rtl/>
        </w:rPr>
      </w:pPr>
      <w:r>
        <w:rPr>
          <w:rFonts w:hint="cs"/>
          <w:rtl/>
        </w:rPr>
        <w:t xml:space="preserve">یعنی اموری که هم بر واقع و هم بر ظاهر </w:t>
      </w:r>
      <w:r w:rsidR="00B41D51">
        <w:rPr>
          <w:rFonts w:hint="cs"/>
          <w:rtl/>
        </w:rPr>
        <w:t>بار می</w:t>
      </w:r>
      <w:r w:rsidR="00B41D51">
        <w:rPr>
          <w:rFonts w:hint="eastAsia"/>
          <w:rtl/>
        </w:rPr>
        <w:t>‌</w:t>
      </w:r>
      <w:r w:rsidR="00B41D51">
        <w:rPr>
          <w:rFonts w:hint="cs"/>
          <w:rtl/>
        </w:rPr>
        <w:t>شوند، ترتب آن</w:t>
      </w:r>
      <w:r w:rsidR="00B41D51">
        <w:rPr>
          <w:rFonts w:hint="eastAsia"/>
          <w:rtl/>
        </w:rPr>
        <w:t>‌</w:t>
      </w:r>
      <w:r w:rsidR="00B41D51">
        <w:rPr>
          <w:rFonts w:hint="cs"/>
          <w:rtl/>
        </w:rPr>
        <w:t>ها اشکالی ندارد. از خود این</w:t>
      </w:r>
      <w:r w:rsidR="00B41D51">
        <w:rPr>
          <w:rFonts w:hint="eastAsia"/>
          <w:rtl/>
        </w:rPr>
        <w:t>‌</w:t>
      </w:r>
      <w:r w:rsidR="00B41D51">
        <w:rPr>
          <w:rFonts w:hint="cs"/>
          <w:rtl/>
        </w:rPr>
        <w:t>ها این نکته</w:t>
      </w:r>
      <w:r>
        <w:rPr>
          <w:rFonts w:hint="cs"/>
          <w:rtl/>
        </w:rPr>
        <w:t xml:space="preserve"> در می</w:t>
      </w:r>
      <w:r>
        <w:rPr>
          <w:rFonts w:hint="eastAsia"/>
          <w:rtl/>
        </w:rPr>
        <w:t>‌</w:t>
      </w:r>
      <w:r w:rsidR="00B41D51">
        <w:rPr>
          <w:rFonts w:hint="cs"/>
          <w:rtl/>
        </w:rPr>
        <w:t>آید که هم بر واقع مترتب</w:t>
      </w:r>
      <w:r w:rsidR="00B41D51">
        <w:rPr>
          <w:rFonts w:hint="eastAsia"/>
          <w:rtl/>
        </w:rPr>
        <w:t>‌</w:t>
      </w:r>
      <w:r w:rsidR="00B41D51">
        <w:rPr>
          <w:rFonts w:hint="cs"/>
          <w:rtl/>
        </w:rPr>
        <w:t xml:space="preserve">اند و هم بر ظاهر، </w:t>
      </w:r>
      <w:r>
        <w:rPr>
          <w:rFonts w:hint="cs"/>
          <w:rtl/>
        </w:rPr>
        <w:t>ولو اثر عقلی باش</w:t>
      </w:r>
      <w:r w:rsidR="00B41D51">
        <w:rPr>
          <w:rFonts w:hint="cs"/>
          <w:rtl/>
        </w:rPr>
        <w:t>ن</w:t>
      </w:r>
      <w:r>
        <w:rPr>
          <w:rFonts w:hint="cs"/>
          <w:rtl/>
        </w:rPr>
        <w:t xml:space="preserve">د. </w:t>
      </w:r>
    </w:p>
    <w:p w14:paraId="570AB495" w14:textId="77777777" w:rsidR="00007E9E" w:rsidRDefault="00000000" w:rsidP="00007E9E">
      <w:pPr>
        <w:rPr>
          <w:rtl/>
        </w:rPr>
      </w:pPr>
      <w:r w:rsidRPr="00B41D51">
        <w:rPr>
          <w:rFonts w:hint="cs"/>
          <w:color w:val="FF0000"/>
          <w:rtl/>
        </w:rPr>
        <w:t>سوال</w:t>
      </w:r>
      <w:r>
        <w:rPr>
          <w:rFonts w:hint="cs"/>
          <w:rtl/>
        </w:rPr>
        <w:t>: شما می</w:t>
      </w:r>
      <w:r>
        <w:rPr>
          <w:rFonts w:hint="eastAsia"/>
          <w:rtl/>
        </w:rPr>
        <w:t>‌</w:t>
      </w:r>
      <w:r>
        <w:rPr>
          <w:rFonts w:hint="cs"/>
          <w:rtl/>
        </w:rPr>
        <w:t xml:space="preserve">فرمایید عدم المنع حکم است. </w:t>
      </w:r>
    </w:p>
    <w:p w14:paraId="50BEA11A" w14:textId="77777777" w:rsidR="00007E9E" w:rsidRDefault="00000000" w:rsidP="00007E9E">
      <w:pPr>
        <w:rPr>
          <w:rtl/>
        </w:rPr>
      </w:pPr>
      <w:r w:rsidRPr="00B41D51">
        <w:rPr>
          <w:rFonts w:hint="cs"/>
          <w:color w:val="FF0000"/>
          <w:rtl/>
        </w:rPr>
        <w:t>پاسخ</w:t>
      </w:r>
      <w:r>
        <w:rPr>
          <w:rFonts w:hint="cs"/>
          <w:rtl/>
        </w:rPr>
        <w:t xml:space="preserve">: </w:t>
      </w:r>
      <w:r w:rsidR="00027B91">
        <w:rPr>
          <w:rFonts w:hint="cs"/>
          <w:rtl/>
        </w:rPr>
        <w:t xml:space="preserve">ما نگفتیم حکم است. گفتیم قابل </w:t>
      </w:r>
      <w:r w:rsidR="00EC49F3">
        <w:rPr>
          <w:rFonts w:hint="cs"/>
          <w:rtl/>
        </w:rPr>
        <w:t>تعبد</w:t>
      </w:r>
      <w:r w:rsidR="00027B91">
        <w:rPr>
          <w:rFonts w:hint="cs"/>
          <w:rtl/>
        </w:rPr>
        <w:t xml:space="preserve"> است</w:t>
      </w:r>
      <w:r w:rsidR="00EC49F3">
        <w:rPr>
          <w:rFonts w:hint="cs"/>
          <w:rtl/>
        </w:rPr>
        <w:t xml:space="preserve"> و مستصحب</w:t>
      </w:r>
      <w:r w:rsidR="00027B91">
        <w:rPr>
          <w:rFonts w:hint="cs"/>
          <w:rtl/>
        </w:rPr>
        <w:t xml:space="preserve"> لازم نیست مجعول </w:t>
      </w:r>
      <w:r w:rsidR="00EC49F3">
        <w:rPr>
          <w:rFonts w:hint="cs"/>
          <w:rtl/>
        </w:rPr>
        <w:t xml:space="preserve">شرعی </w:t>
      </w:r>
      <w:r w:rsidR="00027B91">
        <w:rPr>
          <w:rFonts w:hint="cs"/>
          <w:rtl/>
        </w:rPr>
        <w:t>باشد</w:t>
      </w:r>
      <w:r w:rsidR="00EC49F3">
        <w:rPr>
          <w:rFonts w:hint="cs"/>
          <w:rtl/>
        </w:rPr>
        <w:t xml:space="preserve"> و یا اثر مجعول شرعی داشته باشد</w:t>
      </w:r>
      <w:r w:rsidR="00027B91">
        <w:rPr>
          <w:rFonts w:hint="cs"/>
          <w:rtl/>
        </w:rPr>
        <w:t>.</w:t>
      </w:r>
      <w:r w:rsidR="00EC49F3">
        <w:rPr>
          <w:rFonts w:hint="cs"/>
          <w:rtl/>
        </w:rPr>
        <w:t xml:space="preserve"> همینکه قابل تعبد باشد، کافی است.</w:t>
      </w:r>
      <w:r w:rsidR="00027B91">
        <w:rPr>
          <w:rFonts w:hint="cs"/>
          <w:rtl/>
        </w:rPr>
        <w:t xml:space="preserve"> </w:t>
      </w:r>
    </w:p>
    <w:p w14:paraId="3C374EA4" w14:textId="77777777" w:rsidR="00027B91" w:rsidRDefault="00000000" w:rsidP="00B41D51">
      <w:pPr>
        <w:rPr>
          <w:rtl/>
        </w:rPr>
      </w:pPr>
      <w:r>
        <w:rPr>
          <w:rFonts w:hint="cs"/>
          <w:rtl/>
        </w:rPr>
        <w:t xml:space="preserve">این </w:t>
      </w:r>
      <w:r w:rsidR="00B41D51">
        <w:rPr>
          <w:rFonts w:hint="cs"/>
          <w:rtl/>
        </w:rPr>
        <w:t xml:space="preserve">البته </w:t>
      </w:r>
      <w:r>
        <w:rPr>
          <w:rFonts w:hint="cs"/>
          <w:rtl/>
        </w:rPr>
        <w:t>حرف بنده نیست و حرف مرحوم آخوند را توضیح می</w:t>
      </w:r>
      <w:r w:rsidR="00B41D51">
        <w:rPr>
          <w:rFonts w:hint="eastAsia"/>
          <w:rtl/>
        </w:rPr>
        <w:t>‌</w:t>
      </w:r>
      <w:r>
        <w:rPr>
          <w:rFonts w:hint="cs"/>
          <w:rtl/>
        </w:rPr>
        <w:t>دهم و درست هم می</w:t>
      </w:r>
      <w:r>
        <w:rPr>
          <w:rFonts w:hint="eastAsia"/>
          <w:rtl/>
        </w:rPr>
        <w:t>‌</w:t>
      </w:r>
      <w:r>
        <w:rPr>
          <w:rFonts w:hint="cs"/>
          <w:rtl/>
        </w:rPr>
        <w:t>گوید و دیگران هم پذیرفته</w:t>
      </w:r>
      <w:r>
        <w:rPr>
          <w:rFonts w:hint="eastAsia"/>
          <w:rtl/>
        </w:rPr>
        <w:t>‌</w:t>
      </w:r>
      <w:r>
        <w:rPr>
          <w:rFonts w:hint="cs"/>
          <w:rtl/>
        </w:rPr>
        <w:t>اند. مرحوم آ</w:t>
      </w:r>
      <w:r w:rsidR="00B41D51">
        <w:rPr>
          <w:rFonts w:hint="cs"/>
          <w:rtl/>
        </w:rPr>
        <w:t>قای خویی و مرحوم صدر هم پذیرفته</w:t>
      </w:r>
      <w:r w:rsidR="00B41D51">
        <w:rPr>
          <w:rFonts w:hint="eastAsia"/>
          <w:rtl/>
        </w:rPr>
        <w:t>‌</w:t>
      </w:r>
      <w:r w:rsidR="00B41D51">
        <w:rPr>
          <w:rFonts w:hint="cs"/>
          <w:rtl/>
        </w:rPr>
        <w:t xml:space="preserve">اند </w:t>
      </w:r>
      <w:r>
        <w:rPr>
          <w:rFonts w:hint="cs"/>
          <w:rtl/>
        </w:rPr>
        <w:t>و مجبورند بپذیرند. در استصحاب بیش از نقض یقین به شک لازم نداریم و برای این</w:t>
      </w:r>
      <w:r w:rsidR="00B41D51">
        <w:rPr>
          <w:rFonts w:hint="eastAsia"/>
          <w:rtl/>
        </w:rPr>
        <w:t>‌</w:t>
      </w:r>
      <w:r w:rsidR="00B41D51">
        <w:rPr>
          <w:rFonts w:hint="cs"/>
          <w:rtl/>
        </w:rPr>
        <w:t xml:space="preserve"> </w:t>
      </w:r>
      <w:r>
        <w:rPr>
          <w:rFonts w:hint="cs"/>
          <w:rtl/>
        </w:rPr>
        <w:t xml:space="preserve">کار باید قابل تعبد باشد و لازم نیست حتما حکم و مجعول باشد. </w:t>
      </w:r>
    </w:p>
    <w:p w14:paraId="30D0CE82" w14:textId="77777777" w:rsidR="00B41D51" w:rsidRDefault="00000000" w:rsidP="00B41D51">
      <w:pPr>
        <w:rPr>
          <w:rtl/>
        </w:rPr>
      </w:pPr>
      <w:r>
        <w:rPr>
          <w:rFonts w:hint="cs"/>
          <w:rtl/>
        </w:rPr>
        <w:t>فرمایش مرحوم آخوند روشن است. می</w:t>
      </w:r>
      <w:r>
        <w:rPr>
          <w:rFonts w:hint="eastAsia"/>
          <w:rtl/>
        </w:rPr>
        <w:t>‌</w:t>
      </w:r>
      <w:r>
        <w:rPr>
          <w:rFonts w:hint="cs"/>
          <w:rtl/>
        </w:rPr>
        <w:t>گوید اولا در خود عدم استحقاق نمی</w:t>
      </w:r>
      <w:r>
        <w:rPr>
          <w:rFonts w:hint="eastAsia"/>
          <w:rtl/>
        </w:rPr>
        <w:t>‌</w:t>
      </w:r>
      <w:r>
        <w:rPr>
          <w:rFonts w:hint="cs"/>
          <w:rtl/>
        </w:rPr>
        <w:t xml:space="preserve">خواهیم استصحاب جاری کنیم تا فرمایش شیخ بیاید که استحقاق لازم جعلی نیست. و ثانیا عدم استحقاق عقاب بر </w:t>
      </w:r>
      <w:r w:rsidR="00EC49F3">
        <w:rPr>
          <w:rFonts w:hint="cs"/>
          <w:rtl/>
        </w:rPr>
        <w:t xml:space="preserve">عدم </w:t>
      </w:r>
      <w:r>
        <w:rPr>
          <w:rFonts w:hint="cs"/>
          <w:rtl/>
        </w:rPr>
        <w:t xml:space="preserve">حکم </w:t>
      </w:r>
      <w:r w:rsidR="00EC49F3">
        <w:rPr>
          <w:rFonts w:hint="cs"/>
          <w:rtl/>
        </w:rPr>
        <w:t>فی ال</w:t>
      </w:r>
      <w:r>
        <w:rPr>
          <w:rFonts w:hint="cs"/>
          <w:rtl/>
        </w:rPr>
        <w:t>ظاهر</w:t>
      </w:r>
      <w:r w:rsidR="00EC49F3">
        <w:rPr>
          <w:rFonts w:hint="cs"/>
          <w:rtl/>
        </w:rPr>
        <w:t xml:space="preserve"> یعنی عدم الحکم تعبدی</w:t>
      </w:r>
      <w:r>
        <w:rPr>
          <w:rFonts w:hint="cs"/>
          <w:rtl/>
        </w:rPr>
        <w:t xml:space="preserve"> هم بار است. بر عدم المنع ظاهری هم بار است. چه کسی گفته است که</w:t>
      </w:r>
      <w:r w:rsidR="00EC49F3">
        <w:rPr>
          <w:rFonts w:hint="cs"/>
          <w:rtl/>
        </w:rPr>
        <w:t xml:space="preserve"> مستصحب</w:t>
      </w:r>
      <w:r>
        <w:rPr>
          <w:rFonts w:hint="cs"/>
          <w:rtl/>
        </w:rPr>
        <w:t xml:space="preserve"> باید حتما لوازم مجعوله </w:t>
      </w:r>
      <w:r w:rsidR="00EC49F3">
        <w:rPr>
          <w:rFonts w:hint="cs"/>
          <w:rtl/>
        </w:rPr>
        <w:t xml:space="preserve">شرعیه داشته </w:t>
      </w:r>
      <w:r>
        <w:rPr>
          <w:rFonts w:hint="cs"/>
          <w:rtl/>
        </w:rPr>
        <w:t>باشد؟ این هم لازم نیست. لازم عقلی در جایی که عقل ظاهر را موضوع حکم عقل قرار بدهد کافی است مثل عدم المنع مثلا. این حرف مرحوم آخوند است.</w:t>
      </w:r>
    </w:p>
    <w:p w14:paraId="558F1E67" w14:textId="77777777" w:rsidR="00027B91" w:rsidRDefault="00000000" w:rsidP="00B41D51">
      <w:pPr>
        <w:rPr>
          <w:rtl/>
        </w:rPr>
      </w:pPr>
      <w:r>
        <w:rPr>
          <w:rFonts w:hint="cs"/>
          <w:rtl/>
        </w:rPr>
        <w:t xml:space="preserve">منتها خوب دقت کنید. آن کبرایی که آخوند فرمود و سپس فرمود فلا </w:t>
      </w:r>
      <w:r w:rsidR="00B41D51">
        <w:rPr>
          <w:rFonts w:hint="cs"/>
          <w:rtl/>
        </w:rPr>
        <w:t>وجه للإشکال در رسا</w:t>
      </w:r>
      <w:r w:rsidR="00C905F7">
        <w:rPr>
          <w:rFonts w:hint="cs"/>
          <w:rtl/>
        </w:rPr>
        <w:t>ئ</w:t>
      </w:r>
      <w:r w:rsidR="00B41D51">
        <w:rPr>
          <w:rFonts w:hint="cs"/>
          <w:rtl/>
        </w:rPr>
        <w:t>له، در واقع چه چیزی</w:t>
      </w:r>
      <w:r>
        <w:rPr>
          <w:rFonts w:hint="cs"/>
          <w:rtl/>
        </w:rPr>
        <w:t xml:space="preserve"> را به </w:t>
      </w:r>
      <w:r w:rsidR="00B41D51">
        <w:rPr>
          <w:rFonts w:hint="cs"/>
          <w:rtl/>
        </w:rPr>
        <w:t xml:space="preserve">مرحوم </w:t>
      </w:r>
      <w:r>
        <w:rPr>
          <w:rFonts w:hint="cs"/>
          <w:rtl/>
        </w:rPr>
        <w:t>شیخ نسبت می</w:t>
      </w:r>
      <w:r w:rsidR="00B41D51">
        <w:rPr>
          <w:rFonts w:hint="eastAsia"/>
          <w:rtl/>
        </w:rPr>
        <w:t>‌</w:t>
      </w:r>
      <w:r>
        <w:rPr>
          <w:rFonts w:hint="cs"/>
          <w:rtl/>
        </w:rPr>
        <w:t>دهد؟ چه استدلالی به شیخ نسبت می</w:t>
      </w:r>
      <w:r w:rsidR="00B41D51">
        <w:rPr>
          <w:rFonts w:hint="eastAsia"/>
          <w:rtl/>
        </w:rPr>
        <w:t>‌</w:t>
      </w:r>
      <w:r>
        <w:rPr>
          <w:rFonts w:hint="cs"/>
          <w:rtl/>
        </w:rPr>
        <w:t>دهد که اشکال می</w:t>
      </w:r>
      <w:r>
        <w:rPr>
          <w:rFonts w:hint="eastAsia"/>
          <w:rtl/>
        </w:rPr>
        <w:t>‌</w:t>
      </w:r>
      <w:r>
        <w:rPr>
          <w:rFonts w:hint="cs"/>
          <w:rtl/>
        </w:rPr>
        <w:t>کند. اشکال کلام شیخ آیا اینست که مرحوم شیخ می</w:t>
      </w:r>
      <w:r>
        <w:rPr>
          <w:rFonts w:hint="eastAsia"/>
          <w:rtl/>
        </w:rPr>
        <w:t>‌</w:t>
      </w:r>
      <w:r>
        <w:rPr>
          <w:rFonts w:hint="cs"/>
          <w:rtl/>
        </w:rPr>
        <w:t>خواهد بفرماید مستصحب حتما باید مجعول باشد؟ بعید نیست همین باشد و لذا فرمایش آخوند هم تمام است. مرحوم آخوند در کبرایی که بیان کرد، گفت لازم نیست که مجعول باشد و حکم باشد</w:t>
      </w:r>
      <w:r w:rsidR="00B41D51">
        <w:rPr>
          <w:rFonts w:hint="cs"/>
          <w:rtl/>
        </w:rPr>
        <w:t>،</w:t>
      </w:r>
      <w:r>
        <w:rPr>
          <w:rFonts w:hint="cs"/>
          <w:rtl/>
        </w:rPr>
        <w:t xml:space="preserve"> بلکه همینکه قابل تعبد باشد کافی است و </w:t>
      </w:r>
      <w:r w:rsidR="009F6460">
        <w:rPr>
          <w:rFonts w:hint="cs"/>
          <w:rtl/>
        </w:rPr>
        <w:t>عدم ا</w:t>
      </w:r>
      <w:r w:rsidR="00B41D51">
        <w:rPr>
          <w:rFonts w:hint="cs"/>
          <w:rtl/>
        </w:rPr>
        <w:t xml:space="preserve">لحکم هم قابل تعبد است. این کبری </w:t>
      </w:r>
      <w:r w:rsidR="009F6460">
        <w:rPr>
          <w:rFonts w:hint="cs"/>
          <w:rtl/>
        </w:rPr>
        <w:t>را بیان کرد و به شیخ اشکال می</w:t>
      </w:r>
      <w:r w:rsidR="00B41D51">
        <w:rPr>
          <w:rFonts w:hint="eastAsia"/>
          <w:rtl/>
        </w:rPr>
        <w:t>‌</w:t>
      </w:r>
      <w:r w:rsidR="009F6460">
        <w:rPr>
          <w:rFonts w:hint="cs"/>
          <w:rtl/>
        </w:rPr>
        <w:t xml:space="preserve">کند که </w:t>
      </w:r>
      <w:r w:rsidR="00B41D51">
        <w:rPr>
          <w:rFonts w:hint="cs"/>
          <w:rtl/>
        </w:rPr>
        <w:t>ظاهر کلام شیخ</w:t>
      </w:r>
      <w:r w:rsidR="009F6460">
        <w:rPr>
          <w:rFonts w:hint="cs"/>
          <w:rtl/>
        </w:rPr>
        <w:t xml:space="preserve"> </w:t>
      </w:r>
      <w:r w:rsidR="00B41D51">
        <w:rPr>
          <w:rFonts w:hint="cs"/>
          <w:rtl/>
        </w:rPr>
        <w:t>اینست که می</w:t>
      </w:r>
      <w:r w:rsidR="00B41D51">
        <w:rPr>
          <w:rFonts w:hint="eastAsia"/>
          <w:rtl/>
        </w:rPr>
        <w:t>‌</w:t>
      </w:r>
      <w:r w:rsidR="00B41D51">
        <w:rPr>
          <w:rFonts w:hint="cs"/>
          <w:rtl/>
        </w:rPr>
        <w:t>گوید</w:t>
      </w:r>
      <w:r w:rsidR="009F6460">
        <w:rPr>
          <w:rFonts w:hint="cs"/>
          <w:rtl/>
        </w:rPr>
        <w:t xml:space="preserve"> عدم المنع کافی نیست و حت</w:t>
      </w:r>
      <w:r w:rsidR="00B41D51">
        <w:rPr>
          <w:rFonts w:hint="cs"/>
          <w:rtl/>
        </w:rPr>
        <w:t>ما باید ترخیصی که مجعول است مست</w:t>
      </w:r>
      <w:r w:rsidR="009F6460">
        <w:rPr>
          <w:rFonts w:hint="cs"/>
          <w:rtl/>
        </w:rPr>
        <w:t>صحب باشد، ولی چنین چیزی لازم نیست.</w:t>
      </w:r>
      <w:r w:rsidR="00B41D51">
        <w:rPr>
          <w:rFonts w:hint="cs"/>
          <w:rtl/>
        </w:rPr>
        <w:t xml:space="preserve"> چرا لازم نیست؟ دو مقدمه را ضمیمه می</w:t>
      </w:r>
      <w:r w:rsidR="00B41D51">
        <w:rPr>
          <w:rFonts w:hint="eastAsia"/>
          <w:rtl/>
        </w:rPr>
        <w:t>‌</w:t>
      </w:r>
      <w:r w:rsidR="009F6460">
        <w:rPr>
          <w:rFonts w:hint="cs"/>
          <w:rtl/>
        </w:rPr>
        <w:t>کند که لازم نیست.</w:t>
      </w:r>
    </w:p>
    <w:p w14:paraId="6E8E32B4" w14:textId="77777777" w:rsidR="009F6460" w:rsidRDefault="00000000" w:rsidP="0021660C">
      <w:pPr>
        <w:rPr>
          <w:rtl/>
        </w:rPr>
      </w:pPr>
      <w:r>
        <w:rPr>
          <w:rFonts w:hint="cs"/>
          <w:rtl/>
        </w:rPr>
        <w:t>اول اینکه عدم الحکم قابل برای تعبد است</w:t>
      </w:r>
      <w:r w:rsidR="0021660C">
        <w:rPr>
          <w:rFonts w:hint="cs"/>
          <w:rtl/>
        </w:rPr>
        <w:t>،</w:t>
      </w:r>
      <w:r>
        <w:rPr>
          <w:rFonts w:hint="cs"/>
          <w:rtl/>
        </w:rPr>
        <w:t xml:space="preserve"> و همین مقدار در استصحاب لازم است. دو</w:t>
      </w:r>
      <w:r w:rsidR="0021660C">
        <w:rPr>
          <w:rFonts w:hint="cs"/>
          <w:rtl/>
        </w:rPr>
        <w:t>م اینکه</w:t>
      </w:r>
      <w:r>
        <w:rPr>
          <w:rFonts w:hint="cs"/>
          <w:rtl/>
        </w:rPr>
        <w:t xml:space="preserve"> لازم نیست مستصحب همیشه اثر مجعول داشته باشد</w:t>
      </w:r>
      <w:r w:rsidR="0021660C">
        <w:rPr>
          <w:rFonts w:hint="cs"/>
          <w:rtl/>
        </w:rPr>
        <w:t>،</w:t>
      </w:r>
      <w:r>
        <w:rPr>
          <w:rFonts w:hint="cs"/>
          <w:rtl/>
        </w:rPr>
        <w:t xml:space="preserve"> بلکه اثر عقلی بر ظاهر باشد، </w:t>
      </w:r>
      <w:r w:rsidR="0021660C">
        <w:rPr>
          <w:rFonts w:hint="cs"/>
          <w:rtl/>
        </w:rPr>
        <w:t xml:space="preserve">اثر عقلی هم </w:t>
      </w:r>
      <w:r>
        <w:rPr>
          <w:rFonts w:hint="cs"/>
          <w:rtl/>
        </w:rPr>
        <w:t xml:space="preserve">مترتب است. چون اگر شارع خودش به من تعبد کند که منعی از فعل نداری، </w:t>
      </w:r>
      <w:r w:rsidR="0021660C">
        <w:rPr>
          <w:rFonts w:hint="cs"/>
          <w:rtl/>
        </w:rPr>
        <w:t xml:space="preserve">در اینصورت </w:t>
      </w:r>
      <w:r>
        <w:rPr>
          <w:rFonts w:hint="cs"/>
          <w:rtl/>
        </w:rPr>
        <w:t>استحقاق عقاب هم ندارم. زیرا استحقاق عقاب بر ارتکاب ممنوع بار است و من اینجا ممنوعی مرتکب نشدم. وقتی مولی بگوید منع نیست</w:t>
      </w:r>
      <w:r w:rsidR="0021660C">
        <w:rPr>
          <w:rFonts w:hint="cs"/>
          <w:rtl/>
        </w:rPr>
        <w:t>،</w:t>
      </w:r>
      <w:r>
        <w:rPr>
          <w:rFonts w:hint="cs"/>
          <w:rtl/>
        </w:rPr>
        <w:t xml:space="preserve"> ممنوع را عمل نکردم. پس موضوع حکم عقل به عدم استحقاق تمام است. مرحوم آخوند این دو نکته را </w:t>
      </w:r>
      <w:r w:rsidR="0021660C">
        <w:rPr>
          <w:rFonts w:hint="cs"/>
          <w:rtl/>
        </w:rPr>
        <w:t>با هم ضم</w:t>
      </w:r>
      <w:r w:rsidR="00C905F7">
        <w:rPr>
          <w:rFonts w:hint="cs"/>
          <w:rtl/>
        </w:rPr>
        <w:t>یم</w:t>
      </w:r>
      <w:r w:rsidR="0021660C">
        <w:rPr>
          <w:rFonts w:hint="cs"/>
          <w:rtl/>
        </w:rPr>
        <w:t>ه می</w:t>
      </w:r>
      <w:r w:rsidR="0021660C">
        <w:rPr>
          <w:rFonts w:hint="eastAsia"/>
          <w:rtl/>
        </w:rPr>
        <w:t>‌</w:t>
      </w:r>
      <w:r w:rsidR="0021660C">
        <w:rPr>
          <w:rFonts w:hint="cs"/>
          <w:rtl/>
        </w:rPr>
        <w:t xml:space="preserve">کند </w:t>
      </w:r>
      <w:r>
        <w:rPr>
          <w:rFonts w:hint="cs"/>
          <w:rtl/>
        </w:rPr>
        <w:t xml:space="preserve">که در بحث ما استصحاب عدم المنع کافی است. </w:t>
      </w:r>
    </w:p>
    <w:p w14:paraId="603C02B3" w14:textId="77777777" w:rsidR="00974A54" w:rsidRDefault="00000000" w:rsidP="0021660C">
      <w:pPr>
        <w:rPr>
          <w:rtl/>
        </w:rPr>
      </w:pPr>
      <w:r>
        <w:rPr>
          <w:rFonts w:hint="cs"/>
          <w:rtl/>
        </w:rPr>
        <w:t xml:space="preserve">به نظر می </w:t>
      </w:r>
      <w:r>
        <w:rPr>
          <w:rFonts w:hint="eastAsia"/>
        </w:rPr>
        <w:t>‌</w:t>
      </w:r>
      <w:r>
        <w:rPr>
          <w:rFonts w:hint="cs"/>
          <w:rtl/>
        </w:rPr>
        <w:t xml:space="preserve">آید اشکالی که مرحوم آخوند به </w:t>
      </w:r>
      <w:r w:rsidR="0021660C">
        <w:rPr>
          <w:rFonts w:hint="cs"/>
          <w:rtl/>
        </w:rPr>
        <w:t xml:space="preserve">مرحوم </w:t>
      </w:r>
      <w:r>
        <w:rPr>
          <w:rFonts w:hint="cs"/>
          <w:rtl/>
        </w:rPr>
        <w:t>شیخ نسبت می</w:t>
      </w:r>
      <w:r>
        <w:rPr>
          <w:rFonts w:hint="eastAsia"/>
          <w:rtl/>
        </w:rPr>
        <w:t>‌</w:t>
      </w:r>
      <w:r>
        <w:rPr>
          <w:rFonts w:hint="cs"/>
          <w:rtl/>
        </w:rPr>
        <w:t>دهد یعنی اشکال بر استدلال برائت، می</w:t>
      </w:r>
      <w:r w:rsidR="0021660C">
        <w:rPr>
          <w:rFonts w:hint="eastAsia"/>
          <w:rtl/>
        </w:rPr>
        <w:t>‌</w:t>
      </w:r>
      <w:r>
        <w:rPr>
          <w:rFonts w:hint="cs"/>
          <w:rtl/>
        </w:rPr>
        <w:t>خواهد بگوید مرحوم شیخ مدعی است که مست</w:t>
      </w:r>
      <w:r w:rsidR="00C905F7">
        <w:rPr>
          <w:rFonts w:hint="cs"/>
          <w:rtl/>
        </w:rPr>
        <w:t>صح</w:t>
      </w:r>
      <w:r>
        <w:rPr>
          <w:rFonts w:hint="cs"/>
          <w:rtl/>
        </w:rPr>
        <w:t>ب باید مجعول باشد یا لازم مجعول داشته باشد</w:t>
      </w:r>
      <w:r w:rsidR="0021660C">
        <w:rPr>
          <w:rFonts w:hint="cs"/>
          <w:rtl/>
        </w:rPr>
        <w:t>.</w:t>
      </w:r>
      <w:r>
        <w:rPr>
          <w:rFonts w:hint="cs"/>
          <w:rtl/>
        </w:rPr>
        <w:t xml:space="preserve"> عرض کردم عبارت رسائل حتی این </w:t>
      </w:r>
      <w:r w:rsidR="0021660C">
        <w:rPr>
          <w:rFonts w:hint="cs"/>
          <w:rtl/>
        </w:rPr>
        <w:t xml:space="preserve">مقدار </w:t>
      </w:r>
      <w:r>
        <w:rPr>
          <w:rFonts w:hint="cs"/>
          <w:rtl/>
        </w:rPr>
        <w:t>هم نیست.</w:t>
      </w:r>
      <w:r w:rsidR="0021660C">
        <w:rPr>
          <w:rFonts w:hint="cs"/>
          <w:rtl/>
        </w:rPr>
        <w:t xml:space="preserve"> عبارت رسائل</w:t>
      </w:r>
      <w:r>
        <w:rPr>
          <w:rFonts w:hint="cs"/>
          <w:rtl/>
        </w:rPr>
        <w:t xml:space="preserve"> می</w:t>
      </w:r>
      <w:r>
        <w:rPr>
          <w:rFonts w:hint="eastAsia"/>
          <w:rtl/>
        </w:rPr>
        <w:t>‌</w:t>
      </w:r>
      <w:r>
        <w:rPr>
          <w:rFonts w:hint="cs"/>
          <w:rtl/>
        </w:rPr>
        <w:t xml:space="preserve">گوید </w:t>
      </w:r>
      <w:r w:rsidR="0021660C">
        <w:rPr>
          <w:rFonts w:hint="cs"/>
          <w:rtl/>
        </w:rPr>
        <w:t xml:space="preserve">باید </w:t>
      </w:r>
      <w:r>
        <w:rPr>
          <w:rFonts w:hint="cs"/>
          <w:rtl/>
        </w:rPr>
        <w:t>لوازم مجعوله باشد که باید این را حمل کنیم به حرف</w:t>
      </w:r>
      <w:r w:rsidR="0021660C">
        <w:rPr>
          <w:rFonts w:hint="eastAsia"/>
          <w:rtl/>
        </w:rPr>
        <w:t>‌</w:t>
      </w:r>
      <w:r>
        <w:rPr>
          <w:rFonts w:hint="cs"/>
          <w:rtl/>
        </w:rPr>
        <w:t>های دیگر شیخ که مقصود شیخ اینست که باید مجعول باشد یا اثر مجعول</w:t>
      </w:r>
      <w:r w:rsidR="0021660C">
        <w:rPr>
          <w:rFonts w:hint="cs"/>
          <w:rtl/>
        </w:rPr>
        <w:t xml:space="preserve"> باشد،</w:t>
      </w:r>
      <w:r>
        <w:rPr>
          <w:rFonts w:hint="cs"/>
          <w:rtl/>
        </w:rPr>
        <w:t xml:space="preserve"> </w:t>
      </w:r>
      <w:r w:rsidR="0021660C">
        <w:rPr>
          <w:rFonts w:hint="cs"/>
          <w:rtl/>
        </w:rPr>
        <w:t xml:space="preserve">و در استصحاب عدم المنع من الفعل، خودش </w:t>
      </w:r>
      <w:r>
        <w:rPr>
          <w:rFonts w:hint="cs"/>
          <w:rtl/>
        </w:rPr>
        <w:t>مجعول نیست و اثر م</w:t>
      </w:r>
      <w:r w:rsidR="0021660C">
        <w:rPr>
          <w:rFonts w:hint="cs"/>
          <w:rtl/>
        </w:rPr>
        <w:t>جعول هم ندارد. این چیزی است که آ</w:t>
      </w:r>
      <w:r>
        <w:rPr>
          <w:rFonts w:hint="cs"/>
          <w:rtl/>
        </w:rPr>
        <w:t>خوند نسبت به شیخ می</w:t>
      </w:r>
      <w:r w:rsidR="0021660C">
        <w:rPr>
          <w:rFonts w:hint="eastAsia"/>
          <w:rtl/>
        </w:rPr>
        <w:t>‌</w:t>
      </w:r>
      <w:r>
        <w:rPr>
          <w:rFonts w:hint="cs"/>
          <w:rtl/>
        </w:rPr>
        <w:t>دهد و بعد اشکال می</w:t>
      </w:r>
      <w:r w:rsidR="0021660C">
        <w:rPr>
          <w:rFonts w:hint="eastAsia"/>
          <w:rtl/>
        </w:rPr>
        <w:t>‌</w:t>
      </w:r>
      <w:r>
        <w:rPr>
          <w:rFonts w:hint="cs"/>
          <w:rtl/>
        </w:rPr>
        <w:t xml:space="preserve">کند که دو مقدمه شیخ درست نیست. </w:t>
      </w:r>
      <w:r w:rsidR="00F424D1">
        <w:rPr>
          <w:rFonts w:hint="cs"/>
          <w:rtl/>
        </w:rPr>
        <w:t>استصحاب عدم المنع مانعی ندارد</w:t>
      </w:r>
      <w:r w:rsidR="0021660C">
        <w:rPr>
          <w:rFonts w:hint="cs"/>
          <w:rtl/>
        </w:rPr>
        <w:t>،</w:t>
      </w:r>
      <w:r w:rsidR="00F424D1">
        <w:rPr>
          <w:rFonts w:hint="cs"/>
          <w:rtl/>
        </w:rPr>
        <w:t xml:space="preserve"> چون مستحصب لازم نیست مجعول باشد و همینکه قابل تعبد باشد کافی است و</w:t>
      </w:r>
      <w:r w:rsidR="0021660C">
        <w:rPr>
          <w:rFonts w:hint="cs"/>
          <w:rtl/>
        </w:rPr>
        <w:t xml:space="preserve"> نیز</w:t>
      </w:r>
      <w:r w:rsidR="00F424D1">
        <w:rPr>
          <w:rFonts w:hint="cs"/>
          <w:rtl/>
        </w:rPr>
        <w:t xml:space="preserve"> اینکه می</w:t>
      </w:r>
      <w:r w:rsidR="0021660C">
        <w:rPr>
          <w:rFonts w:hint="eastAsia"/>
          <w:rtl/>
        </w:rPr>
        <w:t>‌</w:t>
      </w:r>
      <w:r w:rsidR="0021660C">
        <w:rPr>
          <w:rFonts w:hint="cs"/>
          <w:rtl/>
        </w:rPr>
        <w:t>گوی</w:t>
      </w:r>
      <w:r w:rsidR="00F424D1">
        <w:rPr>
          <w:rFonts w:hint="cs"/>
          <w:rtl/>
        </w:rPr>
        <w:t>د اثرش باید لازمه شرعیه مجعوله داشته باشد، این هم لازم نیست. اثر عقلی مثل استحقاق عقاب و عدم آن هم قابل ترتب است. این حرفی است ک</w:t>
      </w:r>
      <w:r>
        <w:rPr>
          <w:rFonts w:hint="cs"/>
          <w:rtl/>
        </w:rPr>
        <w:t>ه آ</w:t>
      </w:r>
      <w:r w:rsidR="00F424D1">
        <w:rPr>
          <w:rFonts w:hint="cs"/>
          <w:rtl/>
        </w:rPr>
        <w:t>خوند از کلام شیخ فهمیده است و دو اشکال به آن کرده است.</w:t>
      </w:r>
    </w:p>
    <w:p w14:paraId="794068A9" w14:textId="77777777" w:rsidR="009F6460" w:rsidRDefault="00000000" w:rsidP="0021660C">
      <w:pPr>
        <w:rPr>
          <w:rtl/>
        </w:rPr>
      </w:pPr>
      <w:r>
        <w:rPr>
          <w:rFonts w:hint="cs"/>
          <w:rtl/>
        </w:rPr>
        <w:t xml:space="preserve"> فردا فرمایش آقای خویی ر</w:t>
      </w:r>
      <w:r w:rsidR="00F424D1">
        <w:rPr>
          <w:rFonts w:hint="cs"/>
          <w:rtl/>
        </w:rPr>
        <w:t>ا</w:t>
      </w:r>
      <w:r>
        <w:rPr>
          <w:rFonts w:hint="cs"/>
          <w:rtl/>
        </w:rPr>
        <w:t xml:space="preserve"> </w:t>
      </w:r>
      <w:r w:rsidR="00F424D1">
        <w:rPr>
          <w:rFonts w:hint="cs"/>
          <w:rtl/>
        </w:rPr>
        <w:t>بررسی می</w:t>
      </w:r>
      <w:r>
        <w:rPr>
          <w:rFonts w:hint="eastAsia"/>
          <w:rtl/>
        </w:rPr>
        <w:t>‌</w:t>
      </w:r>
      <w:r w:rsidR="00F424D1">
        <w:rPr>
          <w:rFonts w:hint="cs"/>
          <w:rtl/>
        </w:rPr>
        <w:t xml:space="preserve">کنیم. </w:t>
      </w:r>
    </w:p>
    <w:p w14:paraId="36FC2138" w14:textId="77777777" w:rsidR="00F424D1" w:rsidRPr="00007E9E" w:rsidRDefault="00000000" w:rsidP="00BA7338">
      <w:pPr>
        <w:sectPr w:rsidR="00F424D1" w:rsidRPr="00007E9E" w:rsidSect="0010049B">
          <w:headerReference w:type="default" r:id="rId94"/>
          <w:footerReference w:type="default" r:id="rId9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019324B5" w14:textId="77777777" w:rsidR="00DC05B0" w:rsidRPr="00157578" w:rsidRDefault="00000000" w:rsidP="00DC05B0">
      <w:pPr>
        <w:jc w:val="center"/>
        <w:rPr>
          <w:rtl/>
        </w:rPr>
      </w:pPr>
      <w:r w:rsidRPr="00157578">
        <w:rPr>
          <w:rFonts w:hint="cs"/>
          <w:rtl/>
        </w:rPr>
        <w:t>بسم الله الرحمن الرحیم</w:t>
      </w:r>
    </w:p>
    <w:sdt>
      <w:sdtPr>
        <w:rPr>
          <w:rFonts w:ascii="Calibri" w:eastAsia="Calibri" w:hAnsi="Calibri" w:cs="NoorLotus"/>
          <w:color w:val="auto"/>
          <w:sz w:val="22"/>
          <w:szCs w:val="28"/>
          <w:rtl/>
          <w:lang w:bidi="fa-IR"/>
        </w:rPr>
        <w:id w:val="-1109743860"/>
        <w:docPartObj>
          <w:docPartGallery w:val="Table of Contents"/>
          <w:docPartUnique/>
        </w:docPartObj>
      </w:sdtPr>
      <w:sdtEndPr>
        <w:rPr>
          <w:b/>
          <w:bCs/>
          <w:noProof/>
        </w:rPr>
      </w:sdtEndPr>
      <w:sdtContent>
        <w:p w14:paraId="04F3F28C" w14:textId="77777777" w:rsidR="00C56E41" w:rsidRPr="00157578" w:rsidRDefault="00000000" w:rsidP="00C56E41">
          <w:pPr>
            <w:pStyle w:val="TOCHeading"/>
            <w:bidi/>
          </w:pPr>
          <w:r w:rsidRPr="00157578">
            <w:rPr>
              <w:rFonts w:hint="cs"/>
              <w:rtl/>
            </w:rPr>
            <w:t>فهرست</w:t>
          </w:r>
        </w:p>
        <w:p w14:paraId="1DACA095" w14:textId="2662DC11" w:rsidR="00C56E41" w:rsidRPr="00157578" w:rsidRDefault="00000000">
          <w:pPr>
            <w:pStyle w:val="TOC1"/>
            <w:rPr>
              <w:rFonts w:asciiTheme="minorHAnsi" w:eastAsiaTheme="minorEastAsia" w:hAnsiTheme="minorHAnsi" w:cstheme="minorBidi"/>
              <w:noProof/>
              <w:color w:val="auto"/>
              <w:szCs w:val="22"/>
              <w:rtl/>
              <w:lang w:bidi="ar-SA"/>
            </w:rPr>
          </w:pPr>
          <w:r w:rsidRPr="00157578">
            <w:rPr>
              <w:b/>
              <w:bCs/>
              <w:noProof/>
            </w:rPr>
            <w:fldChar w:fldCharType="begin"/>
          </w:r>
          <w:r w:rsidRPr="00157578">
            <w:rPr>
              <w:b/>
              <w:bCs/>
              <w:noProof/>
            </w:rPr>
            <w:instrText xml:space="preserve"> TOC \o "1-3" \h \z \u </w:instrText>
          </w:r>
          <w:r w:rsidRPr="00157578">
            <w:rPr>
              <w:b/>
              <w:bCs/>
              <w:noProof/>
            </w:rPr>
            <w:fldChar w:fldCharType="separate"/>
          </w:r>
          <w:hyperlink w:anchor="_Toc124771749" w:history="1">
            <w:r w:rsidRPr="00157578">
              <w:rPr>
                <w:rStyle w:val="Hyperlink"/>
                <w:noProof/>
                <w:rtl/>
              </w:rPr>
              <w:t>خلاصه بحث گذشته</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Toc124771749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444</w:t>
            </w:r>
            <w:r w:rsidRPr="00157578">
              <w:rPr>
                <w:noProof/>
                <w:webHidden/>
                <w:rtl/>
              </w:rPr>
              <w:fldChar w:fldCharType="end"/>
            </w:r>
          </w:hyperlink>
        </w:p>
        <w:p w14:paraId="02992A30" w14:textId="7C4D1B33" w:rsidR="00C56E41" w:rsidRPr="00157578" w:rsidRDefault="00000000">
          <w:pPr>
            <w:pStyle w:val="TOC1"/>
            <w:rPr>
              <w:rFonts w:asciiTheme="minorHAnsi" w:eastAsiaTheme="minorEastAsia" w:hAnsiTheme="minorHAnsi" w:cstheme="minorBidi"/>
              <w:noProof/>
              <w:color w:val="auto"/>
              <w:szCs w:val="22"/>
              <w:rtl/>
              <w:lang w:bidi="ar-SA"/>
            </w:rPr>
          </w:pPr>
          <w:hyperlink w:anchor="_Toc124771750" w:history="1">
            <w:r w:rsidRPr="00157578">
              <w:rPr>
                <w:rStyle w:val="Hyperlink"/>
                <w:noProof/>
                <w:rtl/>
              </w:rPr>
              <w:t>اشکال مرحوم آقا</w:t>
            </w:r>
            <w:r w:rsidRPr="00157578">
              <w:rPr>
                <w:rStyle w:val="Hyperlink"/>
                <w:rFonts w:hint="cs"/>
                <w:noProof/>
                <w:rtl/>
              </w:rPr>
              <w:t>ی</w:t>
            </w:r>
            <w:r w:rsidRPr="00157578">
              <w:rPr>
                <w:rStyle w:val="Hyperlink"/>
                <w:noProof/>
                <w:rtl/>
              </w:rPr>
              <w:t xml:space="preserve"> خو</w:t>
            </w:r>
            <w:r w:rsidRPr="00157578">
              <w:rPr>
                <w:rStyle w:val="Hyperlink"/>
                <w:rFonts w:hint="cs"/>
                <w:noProof/>
                <w:rtl/>
              </w:rPr>
              <w:t>یی</w:t>
            </w:r>
            <w:r w:rsidRPr="00157578">
              <w:rPr>
                <w:rStyle w:val="Hyperlink"/>
                <w:noProof/>
                <w:rtl/>
              </w:rPr>
              <w:t xml:space="preserve"> به آخوند در فهم کلام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انصار</w:t>
            </w:r>
            <w:r w:rsidRPr="00157578">
              <w:rPr>
                <w:rStyle w:val="Hyperlink"/>
                <w:rFonts w:hint="cs"/>
                <w:noProof/>
                <w:rtl/>
              </w:rPr>
              <w:t>ی</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Toc124771750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445</w:t>
            </w:r>
            <w:r w:rsidRPr="00157578">
              <w:rPr>
                <w:noProof/>
                <w:webHidden/>
                <w:rtl/>
              </w:rPr>
              <w:fldChar w:fldCharType="end"/>
            </w:r>
          </w:hyperlink>
        </w:p>
        <w:p w14:paraId="48F43483" w14:textId="2CB03C4D" w:rsidR="00C56E41" w:rsidRPr="00157578" w:rsidRDefault="00000000">
          <w:pPr>
            <w:pStyle w:val="TOC1"/>
            <w:rPr>
              <w:rFonts w:asciiTheme="minorHAnsi" w:eastAsiaTheme="minorEastAsia" w:hAnsiTheme="minorHAnsi" w:cstheme="minorBidi"/>
              <w:noProof/>
              <w:color w:val="auto"/>
              <w:szCs w:val="22"/>
              <w:rtl/>
              <w:lang w:bidi="ar-SA"/>
            </w:rPr>
          </w:pPr>
          <w:hyperlink w:anchor="_Toc124771751" w:history="1">
            <w:r w:rsidRPr="00157578">
              <w:rPr>
                <w:rStyle w:val="Hyperlink"/>
                <w:noProof/>
                <w:rtl/>
              </w:rPr>
              <w:t>اشکال شه</w:t>
            </w:r>
            <w:r w:rsidRPr="00157578">
              <w:rPr>
                <w:rStyle w:val="Hyperlink"/>
                <w:rFonts w:hint="cs"/>
                <w:noProof/>
                <w:rtl/>
              </w:rPr>
              <w:t>ی</w:t>
            </w:r>
            <w:r w:rsidRPr="00157578">
              <w:rPr>
                <w:rStyle w:val="Hyperlink"/>
                <w:rFonts w:hint="eastAsia"/>
                <w:noProof/>
                <w:rtl/>
              </w:rPr>
              <w:t>د</w:t>
            </w:r>
            <w:r w:rsidRPr="00157578">
              <w:rPr>
                <w:rStyle w:val="Hyperlink"/>
                <w:noProof/>
                <w:rtl/>
              </w:rPr>
              <w:t xml:space="preserve"> صدر به فهم مرحوم خو</w:t>
            </w:r>
            <w:r w:rsidRPr="00157578">
              <w:rPr>
                <w:rStyle w:val="Hyperlink"/>
                <w:rFonts w:hint="cs"/>
                <w:noProof/>
                <w:rtl/>
              </w:rPr>
              <w:t>یی</w:t>
            </w:r>
            <w:r w:rsidRPr="00157578">
              <w:rPr>
                <w:rStyle w:val="Hyperlink"/>
                <w:noProof/>
                <w:rtl/>
              </w:rPr>
              <w:t xml:space="preserve"> از کلام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انصار</w:t>
            </w:r>
            <w:r w:rsidRPr="00157578">
              <w:rPr>
                <w:rStyle w:val="Hyperlink"/>
                <w:rFonts w:hint="cs"/>
                <w:noProof/>
                <w:rtl/>
              </w:rPr>
              <w:t>ی</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Toc124771751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446</w:t>
            </w:r>
            <w:r w:rsidRPr="00157578">
              <w:rPr>
                <w:noProof/>
                <w:webHidden/>
                <w:rtl/>
              </w:rPr>
              <w:fldChar w:fldCharType="end"/>
            </w:r>
          </w:hyperlink>
        </w:p>
        <w:p w14:paraId="5B8F6935" w14:textId="046E5DE4" w:rsidR="00C56E41" w:rsidRPr="00157578" w:rsidRDefault="00000000">
          <w:pPr>
            <w:pStyle w:val="TOC1"/>
            <w:rPr>
              <w:rFonts w:asciiTheme="minorHAnsi" w:eastAsiaTheme="minorEastAsia" w:hAnsiTheme="minorHAnsi" w:cstheme="minorBidi"/>
              <w:noProof/>
              <w:color w:val="auto"/>
              <w:szCs w:val="22"/>
              <w:rtl/>
              <w:lang w:bidi="ar-SA"/>
            </w:rPr>
          </w:pPr>
          <w:hyperlink w:anchor="_Toc124771752" w:history="1">
            <w:r w:rsidRPr="00157578">
              <w:rPr>
                <w:rStyle w:val="Hyperlink"/>
                <w:noProof/>
                <w:rtl/>
              </w:rPr>
              <w:t>فهم نظر مرحوم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ن</w:t>
            </w:r>
            <w:r w:rsidRPr="00157578">
              <w:rPr>
                <w:rStyle w:val="Hyperlink"/>
                <w:rFonts w:hint="cs"/>
                <w:noProof/>
                <w:rtl/>
              </w:rPr>
              <w:t>ی</w:t>
            </w:r>
            <w:r w:rsidRPr="00157578">
              <w:rPr>
                <w:rStyle w:val="Hyperlink"/>
                <w:rFonts w:hint="eastAsia"/>
                <w:noProof/>
                <w:rtl/>
              </w:rPr>
              <w:t>از</w:t>
            </w:r>
            <w:r w:rsidRPr="00157578">
              <w:rPr>
                <w:rStyle w:val="Hyperlink"/>
                <w:noProof/>
                <w:rtl/>
              </w:rPr>
              <w:t xml:space="preserve"> به فحص ب</w:t>
            </w:r>
            <w:r w:rsidRPr="00157578">
              <w:rPr>
                <w:rStyle w:val="Hyperlink"/>
                <w:rFonts w:hint="cs"/>
                <w:noProof/>
                <w:rtl/>
              </w:rPr>
              <w:t>ی</w:t>
            </w:r>
            <w:r w:rsidRPr="00157578">
              <w:rPr>
                <w:rStyle w:val="Hyperlink"/>
                <w:rFonts w:hint="eastAsia"/>
                <w:noProof/>
                <w:rtl/>
              </w:rPr>
              <w:t>شتر</w:t>
            </w:r>
            <w:r w:rsidRPr="00157578">
              <w:rPr>
                <w:rStyle w:val="Hyperlink"/>
                <w:rFonts w:hint="cs"/>
                <w:noProof/>
                <w:rtl/>
              </w:rPr>
              <w:t>ی</w:t>
            </w:r>
            <w:r w:rsidRPr="00157578">
              <w:rPr>
                <w:rStyle w:val="Hyperlink"/>
                <w:noProof/>
                <w:rtl/>
              </w:rPr>
              <w:t xml:space="preserve"> دارد</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Toc124771752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447</w:t>
            </w:r>
            <w:r w:rsidRPr="00157578">
              <w:rPr>
                <w:noProof/>
                <w:webHidden/>
                <w:rtl/>
              </w:rPr>
              <w:fldChar w:fldCharType="end"/>
            </w:r>
          </w:hyperlink>
        </w:p>
        <w:p w14:paraId="27C406B9" w14:textId="47DC20BE" w:rsidR="00C56E41" w:rsidRPr="00157578" w:rsidRDefault="00000000">
          <w:pPr>
            <w:pStyle w:val="TOC1"/>
            <w:rPr>
              <w:rFonts w:asciiTheme="minorHAnsi" w:eastAsiaTheme="minorEastAsia" w:hAnsiTheme="minorHAnsi" w:cstheme="minorBidi"/>
              <w:noProof/>
              <w:color w:val="auto"/>
              <w:szCs w:val="22"/>
              <w:rtl/>
              <w:lang w:bidi="ar-SA"/>
            </w:rPr>
          </w:pPr>
          <w:hyperlink w:anchor="_Toc124771753" w:history="1">
            <w:r w:rsidRPr="00157578">
              <w:rPr>
                <w:rStyle w:val="Hyperlink"/>
                <w:noProof/>
                <w:rtl/>
              </w:rPr>
              <w:t>ظاهر کلام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انصار</w:t>
            </w:r>
            <w:r w:rsidRPr="00157578">
              <w:rPr>
                <w:rStyle w:val="Hyperlink"/>
                <w:rFonts w:hint="cs"/>
                <w:noProof/>
                <w:rtl/>
              </w:rPr>
              <w:t>ی</w:t>
            </w:r>
            <w:r w:rsidRPr="00157578">
              <w:rPr>
                <w:rStyle w:val="Hyperlink"/>
                <w:rFonts w:hint="eastAsia"/>
                <w:noProof/>
                <w:rtl/>
              </w:rPr>
              <w:t>،</w:t>
            </w:r>
            <w:r w:rsidRPr="00157578">
              <w:rPr>
                <w:rStyle w:val="Hyperlink"/>
                <w:noProof/>
                <w:rtl/>
              </w:rPr>
              <w:t xml:space="preserve"> برداشت مرحوم آخوند را تا</w:t>
            </w:r>
            <w:r w:rsidRPr="00157578">
              <w:rPr>
                <w:rStyle w:val="Hyperlink"/>
                <w:rFonts w:hint="cs"/>
                <w:noProof/>
                <w:rtl/>
              </w:rPr>
              <w:t>یی</w:t>
            </w:r>
            <w:r w:rsidRPr="00157578">
              <w:rPr>
                <w:rStyle w:val="Hyperlink"/>
                <w:rFonts w:hint="eastAsia"/>
                <w:noProof/>
                <w:rtl/>
              </w:rPr>
              <w:t>د</w:t>
            </w:r>
            <w:r w:rsidRPr="00157578">
              <w:rPr>
                <w:rStyle w:val="Hyperlink"/>
                <w:noProof/>
                <w:rtl/>
              </w:rPr>
              <w:t xml:space="preserve"> م</w:t>
            </w:r>
            <w:r w:rsidRPr="00157578">
              <w:rPr>
                <w:rStyle w:val="Hyperlink"/>
                <w:rFonts w:hint="cs"/>
                <w:noProof/>
                <w:rtl/>
              </w:rPr>
              <w:t>ی</w:t>
            </w:r>
            <w:r w:rsidRPr="00157578">
              <w:rPr>
                <w:rStyle w:val="Hyperlink"/>
                <w:noProof/>
              </w:rPr>
              <w:t>‌</w:t>
            </w:r>
            <w:r w:rsidRPr="00157578">
              <w:rPr>
                <w:rStyle w:val="Hyperlink"/>
                <w:noProof/>
                <w:rtl/>
              </w:rPr>
              <w:t>کند</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Toc124771753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447</w:t>
            </w:r>
            <w:r w:rsidRPr="00157578">
              <w:rPr>
                <w:noProof/>
                <w:webHidden/>
                <w:rtl/>
              </w:rPr>
              <w:fldChar w:fldCharType="end"/>
            </w:r>
          </w:hyperlink>
        </w:p>
        <w:p w14:paraId="2642B356" w14:textId="6A319925" w:rsidR="00C56E41" w:rsidRPr="00157578" w:rsidRDefault="00000000">
          <w:pPr>
            <w:pStyle w:val="TOC1"/>
            <w:rPr>
              <w:rFonts w:asciiTheme="minorHAnsi" w:eastAsiaTheme="minorEastAsia" w:hAnsiTheme="minorHAnsi" w:cstheme="minorBidi"/>
              <w:noProof/>
              <w:color w:val="auto"/>
              <w:szCs w:val="22"/>
              <w:rtl/>
              <w:lang w:bidi="ar-SA"/>
            </w:rPr>
          </w:pPr>
          <w:hyperlink w:anchor="_Toc124771754" w:history="1">
            <w:r w:rsidRPr="00157578">
              <w:rPr>
                <w:rStyle w:val="Hyperlink"/>
                <w:noProof/>
                <w:rtl/>
              </w:rPr>
              <w:t>لغو</w:t>
            </w:r>
            <w:r w:rsidRPr="00157578">
              <w:rPr>
                <w:rStyle w:val="Hyperlink"/>
                <w:rFonts w:hint="cs"/>
                <w:noProof/>
                <w:rtl/>
              </w:rPr>
              <w:t>ی</w:t>
            </w:r>
            <w:r w:rsidRPr="00157578">
              <w:rPr>
                <w:rStyle w:val="Hyperlink"/>
                <w:rFonts w:hint="eastAsia"/>
                <w:noProof/>
                <w:rtl/>
              </w:rPr>
              <w:t>ت</w:t>
            </w:r>
            <w:r w:rsidRPr="00157578">
              <w:rPr>
                <w:rStyle w:val="Hyperlink"/>
                <w:noProof/>
                <w:rtl/>
              </w:rPr>
              <w:t xml:space="preserve"> جر</w:t>
            </w:r>
            <w:r w:rsidRPr="00157578">
              <w:rPr>
                <w:rStyle w:val="Hyperlink"/>
                <w:rFonts w:hint="cs"/>
                <w:noProof/>
                <w:rtl/>
              </w:rPr>
              <w:t>ی</w:t>
            </w:r>
            <w:r w:rsidRPr="00157578">
              <w:rPr>
                <w:rStyle w:val="Hyperlink"/>
                <w:rFonts w:hint="eastAsia"/>
                <w:noProof/>
                <w:rtl/>
              </w:rPr>
              <w:t>ان</w:t>
            </w:r>
            <w:r w:rsidRPr="00157578">
              <w:rPr>
                <w:rStyle w:val="Hyperlink"/>
                <w:noProof/>
                <w:rtl/>
              </w:rPr>
              <w:t xml:space="preserve"> استصحاب عدم حکم در کلام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انصار</w:t>
            </w:r>
            <w:r w:rsidRPr="00157578">
              <w:rPr>
                <w:rStyle w:val="Hyperlink"/>
                <w:rFonts w:hint="cs"/>
                <w:noProof/>
                <w:rtl/>
              </w:rPr>
              <w:t>ی</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Toc124771754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448</w:t>
            </w:r>
            <w:r w:rsidRPr="00157578">
              <w:rPr>
                <w:noProof/>
                <w:webHidden/>
                <w:rtl/>
              </w:rPr>
              <w:fldChar w:fldCharType="end"/>
            </w:r>
          </w:hyperlink>
        </w:p>
        <w:p w14:paraId="67E6B2B2" w14:textId="57059023" w:rsidR="00C56E41" w:rsidRPr="00157578" w:rsidRDefault="00000000">
          <w:pPr>
            <w:pStyle w:val="TOC1"/>
            <w:rPr>
              <w:rFonts w:asciiTheme="minorHAnsi" w:eastAsiaTheme="minorEastAsia" w:hAnsiTheme="minorHAnsi" w:cstheme="minorBidi"/>
              <w:noProof/>
              <w:color w:val="auto"/>
              <w:szCs w:val="22"/>
              <w:rtl/>
              <w:lang w:bidi="ar-SA"/>
            </w:rPr>
          </w:pPr>
          <w:hyperlink w:anchor="_Toc124771755" w:history="1">
            <w:r w:rsidRPr="00157578">
              <w:rPr>
                <w:rStyle w:val="Hyperlink"/>
                <w:noProof/>
                <w:rtl/>
              </w:rPr>
              <w:t>اشکال به لغو</w:t>
            </w:r>
            <w:r w:rsidRPr="00157578">
              <w:rPr>
                <w:rStyle w:val="Hyperlink"/>
                <w:rFonts w:hint="cs"/>
                <w:noProof/>
                <w:rtl/>
              </w:rPr>
              <w:t>ی</w:t>
            </w:r>
            <w:r w:rsidRPr="00157578">
              <w:rPr>
                <w:rStyle w:val="Hyperlink"/>
                <w:rFonts w:hint="eastAsia"/>
                <w:noProof/>
                <w:rtl/>
              </w:rPr>
              <w:t>ت</w:t>
            </w:r>
            <w:r w:rsidRPr="00157578">
              <w:rPr>
                <w:rStyle w:val="Hyperlink"/>
                <w:noProof/>
                <w:rtl/>
              </w:rPr>
              <w:t xml:space="preserve"> جر</w:t>
            </w:r>
            <w:r w:rsidRPr="00157578">
              <w:rPr>
                <w:rStyle w:val="Hyperlink"/>
                <w:rFonts w:hint="cs"/>
                <w:noProof/>
                <w:rtl/>
              </w:rPr>
              <w:t>ی</w:t>
            </w:r>
            <w:r w:rsidRPr="00157578">
              <w:rPr>
                <w:rStyle w:val="Hyperlink"/>
                <w:rFonts w:hint="eastAsia"/>
                <w:noProof/>
                <w:rtl/>
              </w:rPr>
              <w:t>ان</w:t>
            </w:r>
            <w:r w:rsidRPr="00157578">
              <w:rPr>
                <w:rStyle w:val="Hyperlink"/>
                <w:noProof/>
                <w:rtl/>
              </w:rPr>
              <w:t xml:space="preserve"> استصحاب عدم حکم</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Toc124771755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448</w:t>
            </w:r>
            <w:r w:rsidRPr="00157578">
              <w:rPr>
                <w:noProof/>
                <w:webHidden/>
                <w:rtl/>
              </w:rPr>
              <w:fldChar w:fldCharType="end"/>
            </w:r>
          </w:hyperlink>
        </w:p>
        <w:p w14:paraId="1862494F" w14:textId="033FCFBB" w:rsidR="00C56E41" w:rsidRPr="00157578" w:rsidRDefault="00000000">
          <w:pPr>
            <w:pStyle w:val="TOC1"/>
            <w:rPr>
              <w:rFonts w:asciiTheme="minorHAnsi" w:eastAsiaTheme="minorEastAsia" w:hAnsiTheme="minorHAnsi" w:cstheme="minorBidi"/>
              <w:noProof/>
              <w:color w:val="auto"/>
              <w:szCs w:val="22"/>
              <w:rtl/>
              <w:lang w:bidi="ar-SA"/>
            </w:rPr>
          </w:pPr>
          <w:hyperlink w:anchor="_Toc124771756" w:history="1">
            <w:r w:rsidRPr="00157578">
              <w:rPr>
                <w:rStyle w:val="Hyperlink"/>
                <w:noProof/>
                <w:rtl/>
              </w:rPr>
              <w:t>دفاع صاحب منتق</w:t>
            </w:r>
            <w:r w:rsidRPr="00157578">
              <w:rPr>
                <w:rStyle w:val="Hyperlink"/>
                <w:rFonts w:hint="cs"/>
                <w:noProof/>
                <w:rtl/>
              </w:rPr>
              <w:t>ی</w:t>
            </w:r>
            <w:r w:rsidRPr="00157578">
              <w:rPr>
                <w:rStyle w:val="Hyperlink"/>
                <w:noProof/>
                <w:rtl/>
              </w:rPr>
              <w:t xml:space="preserve"> از مرحوم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و اشکال به مرحوم آخوند</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Toc124771756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448</w:t>
            </w:r>
            <w:r w:rsidRPr="00157578">
              <w:rPr>
                <w:noProof/>
                <w:webHidden/>
                <w:rtl/>
              </w:rPr>
              <w:fldChar w:fldCharType="end"/>
            </w:r>
          </w:hyperlink>
        </w:p>
        <w:p w14:paraId="0DA30BBB" w14:textId="1D67340A" w:rsidR="00C56E41" w:rsidRPr="00157578" w:rsidRDefault="00000000">
          <w:pPr>
            <w:pStyle w:val="TOC1"/>
            <w:rPr>
              <w:rFonts w:asciiTheme="minorHAnsi" w:eastAsiaTheme="minorEastAsia" w:hAnsiTheme="minorHAnsi" w:cstheme="minorBidi"/>
              <w:noProof/>
              <w:color w:val="auto"/>
              <w:szCs w:val="22"/>
              <w:rtl/>
              <w:lang w:bidi="ar-SA"/>
            </w:rPr>
          </w:pPr>
          <w:hyperlink w:anchor="_Toc124771757" w:history="1">
            <w:r w:rsidRPr="00157578">
              <w:rPr>
                <w:rStyle w:val="Hyperlink"/>
                <w:noProof/>
                <w:rtl/>
              </w:rPr>
              <w:t>اشکال به ب</w:t>
            </w:r>
            <w:r w:rsidRPr="00157578">
              <w:rPr>
                <w:rStyle w:val="Hyperlink"/>
                <w:rFonts w:hint="cs"/>
                <w:noProof/>
                <w:rtl/>
              </w:rPr>
              <w:t>ی</w:t>
            </w:r>
            <w:r w:rsidRPr="00157578">
              <w:rPr>
                <w:rStyle w:val="Hyperlink"/>
                <w:rFonts w:hint="eastAsia"/>
                <w:noProof/>
                <w:rtl/>
              </w:rPr>
              <w:t>ان</w:t>
            </w:r>
            <w:r w:rsidRPr="00157578">
              <w:rPr>
                <w:rStyle w:val="Hyperlink"/>
                <w:noProof/>
                <w:rtl/>
              </w:rPr>
              <w:t xml:space="preserve"> صاحب منتق</w:t>
            </w:r>
            <w:r w:rsidRPr="00157578">
              <w:rPr>
                <w:rStyle w:val="Hyperlink"/>
                <w:rFonts w:hint="cs"/>
                <w:noProof/>
                <w:rtl/>
              </w:rPr>
              <w:t>ی</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Toc124771757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449</w:t>
            </w:r>
            <w:r w:rsidRPr="00157578">
              <w:rPr>
                <w:noProof/>
                <w:webHidden/>
                <w:rtl/>
              </w:rPr>
              <w:fldChar w:fldCharType="end"/>
            </w:r>
          </w:hyperlink>
        </w:p>
        <w:p w14:paraId="4305C8F8" w14:textId="1EA499EF" w:rsidR="00C56E41" w:rsidRPr="00157578" w:rsidRDefault="00000000">
          <w:pPr>
            <w:pStyle w:val="TOC1"/>
            <w:rPr>
              <w:rFonts w:asciiTheme="minorHAnsi" w:eastAsiaTheme="minorEastAsia" w:hAnsiTheme="minorHAnsi" w:cstheme="minorBidi"/>
              <w:noProof/>
              <w:color w:val="auto"/>
              <w:szCs w:val="22"/>
              <w:rtl/>
              <w:lang w:bidi="ar-SA"/>
            </w:rPr>
          </w:pPr>
          <w:hyperlink w:anchor="_Toc124771758" w:history="1">
            <w:r w:rsidRPr="00157578">
              <w:rPr>
                <w:rStyle w:val="Hyperlink"/>
                <w:noProof/>
                <w:rtl/>
              </w:rPr>
              <w:t>اشکال دوم مرحوم ش</w:t>
            </w:r>
            <w:r w:rsidRPr="00157578">
              <w:rPr>
                <w:rStyle w:val="Hyperlink"/>
                <w:rFonts w:hint="cs"/>
                <w:noProof/>
                <w:rtl/>
              </w:rPr>
              <w:t>ی</w:t>
            </w:r>
            <w:r w:rsidRPr="00157578">
              <w:rPr>
                <w:rStyle w:val="Hyperlink"/>
                <w:rFonts w:hint="eastAsia"/>
                <w:noProof/>
                <w:rtl/>
              </w:rPr>
              <w:t>خ</w:t>
            </w:r>
            <w:r w:rsidRPr="00157578">
              <w:rPr>
                <w:rStyle w:val="Hyperlink"/>
                <w:noProof/>
                <w:rtl/>
              </w:rPr>
              <w:t xml:space="preserve"> به استصحاب عدم تکل</w:t>
            </w:r>
            <w:r w:rsidRPr="00157578">
              <w:rPr>
                <w:rStyle w:val="Hyperlink"/>
                <w:rFonts w:hint="cs"/>
                <w:noProof/>
                <w:rtl/>
              </w:rPr>
              <w:t>ی</w:t>
            </w:r>
            <w:r w:rsidRPr="00157578">
              <w:rPr>
                <w:rStyle w:val="Hyperlink"/>
                <w:rFonts w:hint="eastAsia"/>
                <w:noProof/>
                <w:rtl/>
              </w:rPr>
              <w:t>ف</w:t>
            </w:r>
            <w:r w:rsidRPr="00157578">
              <w:rPr>
                <w:rStyle w:val="Hyperlink"/>
                <w:noProof/>
                <w:rtl/>
              </w:rPr>
              <w:t>: تغ</w:t>
            </w:r>
            <w:r w:rsidRPr="00157578">
              <w:rPr>
                <w:rStyle w:val="Hyperlink"/>
                <w:rFonts w:hint="cs"/>
                <w:noProof/>
                <w:rtl/>
              </w:rPr>
              <w:t>ی</w:t>
            </w:r>
            <w:r w:rsidRPr="00157578">
              <w:rPr>
                <w:rStyle w:val="Hyperlink"/>
                <w:rFonts w:hint="eastAsia"/>
                <w:noProof/>
                <w:rtl/>
              </w:rPr>
              <w:t>ر</w:t>
            </w:r>
            <w:r w:rsidRPr="00157578">
              <w:rPr>
                <w:rStyle w:val="Hyperlink"/>
                <w:noProof/>
                <w:rtl/>
              </w:rPr>
              <w:t xml:space="preserve"> موضوع</w:t>
            </w:r>
            <w:r w:rsidRPr="00157578">
              <w:rPr>
                <w:noProof/>
                <w:webHidden/>
                <w:rtl/>
              </w:rPr>
              <w:tab/>
            </w:r>
            <w:r w:rsidRPr="00157578">
              <w:rPr>
                <w:noProof/>
                <w:webHidden/>
                <w:rtl/>
              </w:rPr>
              <w:fldChar w:fldCharType="begin"/>
            </w:r>
            <w:r w:rsidRPr="00157578">
              <w:rPr>
                <w:noProof/>
                <w:webHidden/>
                <w:rtl/>
              </w:rPr>
              <w:instrText xml:space="preserve"> </w:instrText>
            </w:r>
            <w:r w:rsidRPr="00157578">
              <w:rPr>
                <w:noProof/>
                <w:webHidden/>
              </w:rPr>
              <w:instrText>PAGEREF</w:instrText>
            </w:r>
            <w:r w:rsidRPr="00157578">
              <w:rPr>
                <w:noProof/>
                <w:webHidden/>
                <w:rtl/>
              </w:rPr>
              <w:instrText xml:space="preserve"> _</w:instrText>
            </w:r>
            <w:r w:rsidRPr="00157578">
              <w:rPr>
                <w:noProof/>
                <w:webHidden/>
              </w:rPr>
              <w:instrText>Toc124771758 \h</w:instrText>
            </w:r>
            <w:r w:rsidRPr="00157578">
              <w:rPr>
                <w:noProof/>
                <w:webHidden/>
                <w:rtl/>
              </w:rPr>
              <w:instrText xml:space="preserve"> </w:instrText>
            </w:r>
            <w:r w:rsidRPr="00157578">
              <w:rPr>
                <w:noProof/>
                <w:webHidden/>
                <w:rtl/>
              </w:rPr>
            </w:r>
            <w:r w:rsidRPr="00157578">
              <w:rPr>
                <w:noProof/>
                <w:webHidden/>
                <w:rtl/>
              </w:rPr>
              <w:fldChar w:fldCharType="separate"/>
            </w:r>
            <w:r w:rsidR="00887740">
              <w:rPr>
                <w:noProof/>
                <w:webHidden/>
                <w:rtl/>
              </w:rPr>
              <w:t>452</w:t>
            </w:r>
            <w:r w:rsidRPr="00157578">
              <w:rPr>
                <w:noProof/>
                <w:webHidden/>
                <w:rtl/>
              </w:rPr>
              <w:fldChar w:fldCharType="end"/>
            </w:r>
          </w:hyperlink>
        </w:p>
        <w:p w14:paraId="4FFBA93C" w14:textId="77777777" w:rsidR="00C56E41" w:rsidRPr="00157578" w:rsidRDefault="00000000" w:rsidP="00C56E41">
          <w:pPr>
            <w:rPr>
              <w:rtl/>
            </w:rPr>
          </w:pPr>
          <w:r w:rsidRPr="00157578">
            <w:rPr>
              <w:b/>
              <w:bCs/>
              <w:noProof/>
            </w:rPr>
            <w:fldChar w:fldCharType="end"/>
          </w:r>
        </w:p>
      </w:sdtContent>
    </w:sdt>
    <w:p w14:paraId="04984628" w14:textId="77777777" w:rsidR="00DC05B0" w:rsidRPr="00157578" w:rsidRDefault="00000000" w:rsidP="00DC05B0">
      <w:pPr>
        <w:rPr>
          <w:rtl/>
        </w:rPr>
      </w:pPr>
      <w:r w:rsidRPr="00157578">
        <w:rPr>
          <w:rFonts w:hint="cs"/>
          <w:rtl/>
        </w:rPr>
        <w:t>الحمد لله رب العالمین، الصلاة و السلام علی محمد و آله الطاهرین</w:t>
      </w:r>
    </w:p>
    <w:p w14:paraId="60C81A76" w14:textId="77777777" w:rsidR="004D118F" w:rsidRPr="00157578" w:rsidRDefault="00000000" w:rsidP="004D118F">
      <w:pPr>
        <w:pStyle w:val="Heading1"/>
        <w:rPr>
          <w:rtl/>
        </w:rPr>
      </w:pPr>
      <w:bookmarkStart w:id="593" w:name="_Toc124771749"/>
      <w:r w:rsidRPr="00157578">
        <w:rPr>
          <w:rFonts w:hint="cs"/>
          <w:rtl/>
        </w:rPr>
        <w:t>خلاصه بحث گذشته</w:t>
      </w:r>
      <w:bookmarkEnd w:id="593"/>
    </w:p>
    <w:p w14:paraId="77AC07F7" w14:textId="77777777" w:rsidR="00411548" w:rsidRPr="00157578" w:rsidRDefault="00000000" w:rsidP="00D37959">
      <w:pPr>
        <w:rPr>
          <w:rtl/>
        </w:rPr>
      </w:pPr>
      <w:r w:rsidRPr="00157578">
        <w:rPr>
          <w:rFonts w:hint="cs"/>
          <w:rtl/>
        </w:rPr>
        <w:t xml:space="preserve">بحث در جریان استصحاب در تکلیف مجعول در حال صغر برای مکلف بود. </w:t>
      </w:r>
      <w:r w:rsidR="004D118F" w:rsidRPr="00157578">
        <w:rPr>
          <w:rFonts w:hint="cs"/>
          <w:rtl/>
        </w:rPr>
        <w:t xml:space="preserve">آیا </w:t>
      </w:r>
      <w:r w:rsidRPr="00157578">
        <w:rPr>
          <w:rFonts w:hint="cs"/>
          <w:rtl/>
        </w:rPr>
        <w:t>می</w:t>
      </w:r>
      <w:r w:rsidRPr="00157578">
        <w:rPr>
          <w:rFonts w:hint="eastAsia"/>
          <w:rtl/>
        </w:rPr>
        <w:t>‌</w:t>
      </w:r>
      <w:r w:rsidRPr="00157578">
        <w:rPr>
          <w:rFonts w:hint="cs"/>
          <w:rtl/>
        </w:rPr>
        <w:t>توان عدم تکلیف را که در حال صغر</w:t>
      </w:r>
      <w:r w:rsidR="00D37959" w:rsidRPr="00157578">
        <w:rPr>
          <w:rFonts w:hint="cs"/>
          <w:rtl/>
        </w:rPr>
        <w:t xml:space="preserve"> ثابت است</w:t>
      </w:r>
      <w:r w:rsidRPr="00157578">
        <w:rPr>
          <w:rFonts w:hint="cs"/>
          <w:rtl/>
        </w:rPr>
        <w:t xml:space="preserve">، استصحاب </w:t>
      </w:r>
      <w:r w:rsidR="004D118F" w:rsidRPr="00157578">
        <w:rPr>
          <w:rFonts w:hint="cs"/>
          <w:rtl/>
        </w:rPr>
        <w:t>کرد؟</w:t>
      </w:r>
      <w:r w:rsidRPr="00157578">
        <w:rPr>
          <w:rFonts w:hint="cs"/>
          <w:rtl/>
        </w:rPr>
        <w:t xml:space="preserve"> مرحوم شیخ در رسائ</w:t>
      </w:r>
      <w:r w:rsidR="004D118F" w:rsidRPr="00157578">
        <w:rPr>
          <w:rFonts w:hint="cs"/>
          <w:rtl/>
        </w:rPr>
        <w:t>ل دو اشکال بر این مطلب وارد کرد.</w:t>
      </w:r>
      <w:r w:rsidRPr="00157578">
        <w:rPr>
          <w:rFonts w:hint="cs"/>
          <w:rtl/>
        </w:rPr>
        <w:t xml:space="preserve"> مرحو</w:t>
      </w:r>
      <w:r w:rsidR="004D118F" w:rsidRPr="00157578">
        <w:rPr>
          <w:rFonts w:hint="cs"/>
          <w:rtl/>
        </w:rPr>
        <w:t>م آخوند، به اشکال اول ایشان پاسخ داد که ظاهرا م</w:t>
      </w:r>
      <w:r w:rsidRPr="00157578">
        <w:rPr>
          <w:rFonts w:hint="cs"/>
          <w:rtl/>
        </w:rPr>
        <w:t xml:space="preserve">ربوط است </w:t>
      </w:r>
      <w:r w:rsidR="004D118F" w:rsidRPr="00157578">
        <w:rPr>
          <w:rFonts w:hint="cs"/>
          <w:rtl/>
        </w:rPr>
        <w:t xml:space="preserve">به عدم امکان استصحاب </w:t>
      </w:r>
      <w:r w:rsidRPr="00157578">
        <w:rPr>
          <w:rFonts w:hint="cs"/>
          <w:rtl/>
        </w:rPr>
        <w:t>از باب عدم مجعولیت مستصحب. مرحوم آخوند در کفایه در تنب</w:t>
      </w:r>
      <w:r w:rsidR="000E7481" w:rsidRPr="00157578">
        <w:rPr>
          <w:rFonts w:hint="cs"/>
          <w:rtl/>
        </w:rPr>
        <w:t>ی</w:t>
      </w:r>
      <w:r w:rsidRPr="00157578">
        <w:rPr>
          <w:rFonts w:hint="cs"/>
          <w:rtl/>
        </w:rPr>
        <w:t>ه هشتم استصحاب فرمود فرقی نمی</w:t>
      </w:r>
      <w:r w:rsidRPr="00157578">
        <w:rPr>
          <w:rFonts w:hint="eastAsia"/>
          <w:rtl/>
        </w:rPr>
        <w:t>‌</w:t>
      </w:r>
      <w:r w:rsidRPr="00157578">
        <w:rPr>
          <w:rFonts w:hint="cs"/>
          <w:rtl/>
        </w:rPr>
        <w:t xml:space="preserve">کند در مستصحب </w:t>
      </w:r>
      <w:r w:rsidR="000E7481" w:rsidRPr="00157578">
        <w:rPr>
          <w:rFonts w:hint="cs"/>
          <w:rtl/>
        </w:rPr>
        <w:t>و اثر مترتب که وجود باشد یا عدم.</w:t>
      </w:r>
      <w:r w:rsidRPr="00157578">
        <w:rPr>
          <w:rFonts w:hint="cs"/>
          <w:rtl/>
        </w:rPr>
        <w:t xml:space="preserve"> اگر امر عدمی هم اثر باشد، جاری است. مقصود از اثر یعنی خود مجعول و حکم باشد که اثر محسوب می</w:t>
      </w:r>
      <w:r w:rsidRPr="00157578">
        <w:rPr>
          <w:rFonts w:hint="eastAsia"/>
          <w:rtl/>
        </w:rPr>
        <w:t>‌</w:t>
      </w:r>
      <w:r w:rsidRPr="00157578">
        <w:rPr>
          <w:rFonts w:hint="cs"/>
          <w:rtl/>
        </w:rPr>
        <w:t xml:space="preserve">شود. </w:t>
      </w:r>
    </w:p>
    <w:p w14:paraId="1DBA8C8A" w14:textId="77777777" w:rsidR="000E7481" w:rsidRPr="00157578" w:rsidRDefault="00000000" w:rsidP="000E7481">
      <w:pPr>
        <w:rPr>
          <w:rtl/>
        </w:rPr>
      </w:pPr>
      <w:r w:rsidRPr="00157578">
        <w:rPr>
          <w:rFonts w:hint="cs"/>
          <w:rtl/>
        </w:rPr>
        <w:t>ظاهر بیان مرحوم آخوند که فرمود در جریان استصحاب بین وجود و عدم فرقی نیست که خود مستصحب، عدم باشد یا وجود، یا اثر مترتب بر آن، اینست که می</w:t>
      </w:r>
      <w:r w:rsidRPr="00157578">
        <w:rPr>
          <w:rFonts w:hint="eastAsia"/>
          <w:rtl/>
        </w:rPr>
        <w:t>‌</w:t>
      </w:r>
      <w:r w:rsidRPr="00157578">
        <w:rPr>
          <w:rFonts w:hint="cs"/>
          <w:rtl/>
        </w:rPr>
        <w:t>خواهد به مرحوم شیخ نسبت دهد که ایشان عدم الحکم را مجعول یا دارای اثر مجعول نمی</w:t>
      </w:r>
      <w:r w:rsidRPr="00157578">
        <w:rPr>
          <w:rFonts w:hint="eastAsia"/>
          <w:rtl/>
        </w:rPr>
        <w:t>‌</w:t>
      </w:r>
      <w:r w:rsidRPr="00157578">
        <w:rPr>
          <w:rFonts w:hint="cs"/>
          <w:rtl/>
        </w:rPr>
        <w:t>داند؛ و لذا به ایشان اشکال می</w:t>
      </w:r>
      <w:r w:rsidRPr="00157578">
        <w:rPr>
          <w:rFonts w:hint="eastAsia"/>
          <w:rtl/>
        </w:rPr>
        <w:t>‌</w:t>
      </w:r>
      <w:r w:rsidRPr="00157578">
        <w:rPr>
          <w:rFonts w:hint="cs"/>
          <w:rtl/>
        </w:rPr>
        <w:t xml:space="preserve">کند. </w:t>
      </w:r>
    </w:p>
    <w:p w14:paraId="18AE3CB6" w14:textId="77777777" w:rsidR="007E26D3" w:rsidRPr="00157578" w:rsidRDefault="00000000" w:rsidP="007E26D3">
      <w:pPr>
        <w:rPr>
          <w:rtl/>
        </w:rPr>
      </w:pPr>
      <w:r w:rsidRPr="00157578">
        <w:rPr>
          <w:rFonts w:hint="cs"/>
          <w:rtl/>
        </w:rPr>
        <w:t xml:space="preserve">مرحوم آخوند </w:t>
      </w:r>
      <w:r w:rsidR="00DC05B0" w:rsidRPr="00157578">
        <w:rPr>
          <w:rFonts w:hint="cs"/>
          <w:rtl/>
        </w:rPr>
        <w:t>بعد از اینکه کبری را بیان کرد می</w:t>
      </w:r>
      <w:r w:rsidR="00DC05B0" w:rsidRPr="00157578">
        <w:rPr>
          <w:rFonts w:hint="eastAsia"/>
          <w:rtl/>
        </w:rPr>
        <w:t>‌</w:t>
      </w:r>
      <w:r w:rsidR="00DC05B0" w:rsidRPr="00157578">
        <w:rPr>
          <w:rFonts w:hint="cs"/>
          <w:rtl/>
        </w:rPr>
        <w:t xml:space="preserve">گوید فلا وجه للاستدلال بر عدم جریان استصحاب بما فی الرسالة. آنچه </w:t>
      </w:r>
      <w:r w:rsidRPr="00157578">
        <w:rPr>
          <w:rFonts w:hint="cs"/>
          <w:rtl/>
        </w:rPr>
        <w:t>ایشان از</w:t>
      </w:r>
      <w:r w:rsidR="00DC05B0" w:rsidRPr="00157578">
        <w:rPr>
          <w:rFonts w:hint="cs"/>
          <w:rtl/>
        </w:rPr>
        <w:t xml:space="preserve"> رساله نقل می</w:t>
      </w:r>
      <w:r w:rsidR="00DC05B0" w:rsidRPr="00157578">
        <w:rPr>
          <w:rFonts w:hint="eastAsia"/>
          <w:rtl/>
        </w:rPr>
        <w:t>‌</w:t>
      </w:r>
      <w:r w:rsidR="00DC05B0" w:rsidRPr="00157578">
        <w:rPr>
          <w:rFonts w:hint="cs"/>
          <w:rtl/>
        </w:rPr>
        <w:t xml:space="preserve">کند </w:t>
      </w:r>
      <w:r w:rsidRPr="00157578">
        <w:rPr>
          <w:rFonts w:hint="cs"/>
          <w:rtl/>
        </w:rPr>
        <w:t>اینست</w:t>
      </w:r>
      <w:r w:rsidR="00DC05B0" w:rsidRPr="00157578">
        <w:rPr>
          <w:rFonts w:hint="cs"/>
          <w:rtl/>
        </w:rPr>
        <w:t xml:space="preserve"> که استحقاق عقاب از لوازم مجعوله نیست. این قسمت از عبارت شیخ را نقل می</w:t>
      </w:r>
      <w:r w:rsidR="00DC05B0" w:rsidRPr="00157578">
        <w:rPr>
          <w:rFonts w:hint="eastAsia"/>
          <w:rtl/>
        </w:rPr>
        <w:t>‌</w:t>
      </w:r>
      <w:r w:rsidRPr="00157578">
        <w:rPr>
          <w:rFonts w:hint="cs"/>
          <w:rtl/>
        </w:rPr>
        <w:t>کند،</w:t>
      </w:r>
      <w:r w:rsidR="00DC05B0" w:rsidRPr="00157578">
        <w:rPr>
          <w:rFonts w:hint="cs"/>
          <w:rtl/>
        </w:rPr>
        <w:t xml:space="preserve"> ولی این بحث را مترتب بر کبرای بالا می</w:t>
      </w:r>
      <w:r w:rsidR="00DC05B0" w:rsidRPr="00157578">
        <w:rPr>
          <w:rFonts w:hint="eastAsia"/>
          <w:rtl/>
        </w:rPr>
        <w:t>‌</w:t>
      </w:r>
      <w:r w:rsidR="00DC05B0" w:rsidRPr="00157578">
        <w:rPr>
          <w:rFonts w:hint="cs"/>
          <w:rtl/>
        </w:rPr>
        <w:t xml:space="preserve">کند که </w:t>
      </w:r>
      <w:r w:rsidRPr="00157578">
        <w:rPr>
          <w:rFonts w:hint="cs"/>
          <w:rtl/>
        </w:rPr>
        <w:t>«فلا وجه للاستدلال».</w:t>
      </w:r>
      <w:r w:rsidR="00DC05B0" w:rsidRPr="00157578">
        <w:rPr>
          <w:rFonts w:hint="cs"/>
          <w:rtl/>
        </w:rPr>
        <w:t xml:space="preserve"> بنابراین به نظر می</w:t>
      </w:r>
      <w:r w:rsidR="00DC05B0" w:rsidRPr="00157578">
        <w:rPr>
          <w:rFonts w:hint="eastAsia"/>
          <w:rtl/>
        </w:rPr>
        <w:t>‌</w:t>
      </w:r>
      <w:r w:rsidR="00DC05B0" w:rsidRPr="00157578">
        <w:rPr>
          <w:rFonts w:hint="cs"/>
          <w:rtl/>
        </w:rPr>
        <w:t>رسد اشکالی که می</w:t>
      </w:r>
      <w:r w:rsidR="00DC05B0" w:rsidRPr="00157578">
        <w:rPr>
          <w:rFonts w:hint="eastAsia"/>
          <w:rtl/>
        </w:rPr>
        <w:t>‌</w:t>
      </w:r>
      <w:r w:rsidR="00DC05B0" w:rsidRPr="00157578">
        <w:rPr>
          <w:rFonts w:hint="cs"/>
          <w:rtl/>
        </w:rPr>
        <w:t xml:space="preserve">خواهد به مرحوم شیخ </w:t>
      </w:r>
      <w:r w:rsidRPr="00157578">
        <w:rPr>
          <w:rFonts w:hint="cs"/>
          <w:rtl/>
        </w:rPr>
        <w:t>نسبت بدهد</w:t>
      </w:r>
      <w:r w:rsidR="00DC05B0" w:rsidRPr="00157578">
        <w:rPr>
          <w:rFonts w:hint="cs"/>
          <w:rtl/>
        </w:rPr>
        <w:t xml:space="preserve"> اینست که </w:t>
      </w:r>
      <w:r w:rsidRPr="00157578">
        <w:rPr>
          <w:rFonts w:hint="cs"/>
          <w:rtl/>
        </w:rPr>
        <w:t>ایشان می</w:t>
      </w:r>
      <w:r w:rsidRPr="00157578">
        <w:rPr>
          <w:rFonts w:hint="eastAsia"/>
        </w:rPr>
        <w:t>‌</w:t>
      </w:r>
      <w:r w:rsidRPr="00157578">
        <w:rPr>
          <w:rFonts w:hint="cs"/>
          <w:rtl/>
        </w:rPr>
        <w:t xml:space="preserve">گوید عدم الحکم، </w:t>
      </w:r>
      <w:r w:rsidR="00DC05B0" w:rsidRPr="00157578">
        <w:rPr>
          <w:rFonts w:hint="cs"/>
          <w:rtl/>
        </w:rPr>
        <w:t xml:space="preserve">مجعول نیست و </w:t>
      </w:r>
      <w:r w:rsidRPr="00157578">
        <w:rPr>
          <w:rFonts w:hint="cs"/>
          <w:rtl/>
        </w:rPr>
        <w:t>لذا برای صحت استصحاب آن</w:t>
      </w:r>
      <w:r w:rsidR="00DC05B0" w:rsidRPr="00157578">
        <w:rPr>
          <w:rFonts w:hint="cs"/>
          <w:rtl/>
        </w:rPr>
        <w:t xml:space="preserve"> باید اثر مجعول داشته باشیم. عدم الحکم مجعول نیست و اگر بخواهد استصحاب بشود، مثل بقیه امور غیر مجعوله باید اثر مجعول داشته باشد و</w:t>
      </w:r>
      <w:r w:rsidRPr="00157578">
        <w:rPr>
          <w:rFonts w:hint="cs"/>
          <w:rtl/>
        </w:rPr>
        <w:t>لی</w:t>
      </w:r>
      <w:r w:rsidR="00DC05B0" w:rsidRPr="00157578">
        <w:rPr>
          <w:rFonts w:hint="cs"/>
          <w:rtl/>
        </w:rPr>
        <w:t xml:space="preserve"> ندارد. این اشکالی است که به شیخ نسبت می</w:t>
      </w:r>
      <w:r w:rsidR="00DC05B0" w:rsidRPr="00157578">
        <w:rPr>
          <w:rFonts w:hint="eastAsia"/>
          <w:rtl/>
        </w:rPr>
        <w:t>‌</w:t>
      </w:r>
      <w:r w:rsidR="00DC05B0" w:rsidRPr="00157578">
        <w:rPr>
          <w:rFonts w:hint="cs"/>
          <w:rtl/>
        </w:rPr>
        <w:t xml:space="preserve">دهد. </w:t>
      </w:r>
    </w:p>
    <w:p w14:paraId="6F5BDCE5" w14:textId="77777777" w:rsidR="00DC05B0" w:rsidRPr="00157578" w:rsidRDefault="00000000" w:rsidP="007E26D3">
      <w:pPr>
        <w:rPr>
          <w:rtl/>
        </w:rPr>
      </w:pPr>
      <w:r w:rsidRPr="00157578">
        <w:rPr>
          <w:rFonts w:hint="cs"/>
          <w:rtl/>
        </w:rPr>
        <w:t>سپس به مرحوم شیخ می</w:t>
      </w:r>
      <w:r w:rsidRPr="00157578">
        <w:rPr>
          <w:rFonts w:hint="eastAsia"/>
          <w:rtl/>
        </w:rPr>
        <w:t>‌</w:t>
      </w:r>
      <w:r w:rsidRPr="00157578">
        <w:rPr>
          <w:rFonts w:hint="cs"/>
          <w:rtl/>
        </w:rPr>
        <w:t xml:space="preserve">فرماید که این حرف درست نیست. عدم الحکم نیازی به اثر مترتب ندارد، و مثل خود حکم است. </w:t>
      </w:r>
      <w:r w:rsidR="004975B8" w:rsidRPr="00157578">
        <w:rPr>
          <w:rFonts w:hint="cs"/>
          <w:rtl/>
        </w:rPr>
        <w:t>وقتی چیزی خودش اثر است</w:t>
      </w:r>
      <w:r w:rsidRPr="00157578">
        <w:rPr>
          <w:rFonts w:hint="cs"/>
          <w:rtl/>
        </w:rPr>
        <w:t>،</w:t>
      </w:r>
      <w:r w:rsidR="004975B8" w:rsidRPr="00157578">
        <w:rPr>
          <w:rFonts w:hint="cs"/>
          <w:rtl/>
        </w:rPr>
        <w:t xml:space="preserve"> نیازی به اثر مجعول مترتب ندارد. استصحاب عدم الحکم مثل استصحاب بقاء زید نیست که امری تکوینی است و تعبد در آن معنا ندارد مگر </w:t>
      </w:r>
      <w:r w:rsidR="00200D6A" w:rsidRPr="00157578">
        <w:rPr>
          <w:rFonts w:hint="cs"/>
          <w:rtl/>
        </w:rPr>
        <w:t xml:space="preserve">به لحاظ ترتب آثار مجعوله. استصحاب عدم الحکم از این قسم نیست و مثل استصحاب حکم، خودش اثر است و نیازی به اثر مجعول ندارد. بله، اثر عقلی بر آن </w:t>
      </w:r>
      <w:r w:rsidRPr="00157578">
        <w:rPr>
          <w:rFonts w:hint="cs"/>
          <w:rtl/>
        </w:rPr>
        <w:t>مترتب</w:t>
      </w:r>
      <w:r w:rsidR="00200D6A" w:rsidRPr="00157578">
        <w:rPr>
          <w:rFonts w:hint="cs"/>
          <w:rtl/>
        </w:rPr>
        <w:t xml:space="preserve"> می</w:t>
      </w:r>
      <w:r w:rsidR="00200D6A" w:rsidRPr="00157578">
        <w:rPr>
          <w:rFonts w:hint="eastAsia"/>
          <w:rtl/>
        </w:rPr>
        <w:t>‌</w:t>
      </w:r>
      <w:r w:rsidR="00200D6A" w:rsidRPr="00157578">
        <w:rPr>
          <w:rFonts w:hint="cs"/>
          <w:rtl/>
        </w:rPr>
        <w:t>شود</w:t>
      </w:r>
      <w:r w:rsidRPr="00157578">
        <w:rPr>
          <w:rFonts w:hint="cs"/>
          <w:rtl/>
        </w:rPr>
        <w:t xml:space="preserve"> </w:t>
      </w:r>
      <w:r w:rsidR="00200D6A" w:rsidRPr="00157578">
        <w:rPr>
          <w:rFonts w:hint="cs"/>
          <w:rtl/>
        </w:rPr>
        <w:t xml:space="preserve">مثل استصحاب </w:t>
      </w:r>
      <w:r w:rsidR="00CB6BA6" w:rsidRPr="00157578">
        <w:rPr>
          <w:rFonts w:hint="cs"/>
          <w:rtl/>
        </w:rPr>
        <w:t xml:space="preserve">خود </w:t>
      </w:r>
      <w:r w:rsidR="00200D6A" w:rsidRPr="00157578">
        <w:rPr>
          <w:rFonts w:hint="cs"/>
          <w:rtl/>
        </w:rPr>
        <w:t>حکم. اگر خود حکم را استصحاب کنید، باید اثر عقلی بر آن مترتب باشد و ایشان می</w:t>
      </w:r>
      <w:r w:rsidR="00200D6A" w:rsidRPr="00157578">
        <w:rPr>
          <w:rFonts w:hint="eastAsia"/>
          <w:rtl/>
        </w:rPr>
        <w:t>‌</w:t>
      </w:r>
      <w:r w:rsidR="00200D6A" w:rsidRPr="00157578">
        <w:rPr>
          <w:rFonts w:hint="cs"/>
          <w:rtl/>
        </w:rPr>
        <w:t xml:space="preserve">گوید </w:t>
      </w:r>
      <w:r w:rsidRPr="00157578">
        <w:rPr>
          <w:rFonts w:hint="cs"/>
          <w:rtl/>
        </w:rPr>
        <w:t>مترتب است</w:t>
      </w:r>
      <w:r w:rsidR="00200D6A" w:rsidRPr="00157578">
        <w:rPr>
          <w:rFonts w:hint="cs"/>
          <w:rtl/>
        </w:rPr>
        <w:t xml:space="preserve">. </w:t>
      </w:r>
      <w:r w:rsidRPr="00157578">
        <w:rPr>
          <w:rFonts w:hint="cs"/>
          <w:rtl/>
        </w:rPr>
        <w:t xml:space="preserve">پس </w:t>
      </w:r>
      <w:r w:rsidR="00200D6A" w:rsidRPr="00157578">
        <w:rPr>
          <w:rFonts w:hint="cs"/>
          <w:rtl/>
        </w:rPr>
        <w:t>می</w:t>
      </w:r>
      <w:r w:rsidR="00200D6A" w:rsidRPr="00157578">
        <w:rPr>
          <w:rFonts w:hint="eastAsia"/>
          <w:rtl/>
        </w:rPr>
        <w:t>‌</w:t>
      </w:r>
      <w:r w:rsidR="00200D6A" w:rsidRPr="00157578">
        <w:rPr>
          <w:rFonts w:hint="cs"/>
          <w:rtl/>
        </w:rPr>
        <w:t>گوید نیازی به اثر مجعول مترتب ندارد</w:t>
      </w:r>
      <w:r w:rsidRPr="00157578">
        <w:rPr>
          <w:rFonts w:hint="cs"/>
          <w:rtl/>
        </w:rPr>
        <w:t>؛</w:t>
      </w:r>
      <w:r w:rsidR="00200D6A" w:rsidRPr="00157578">
        <w:rPr>
          <w:rFonts w:hint="cs"/>
          <w:rtl/>
        </w:rPr>
        <w:t xml:space="preserve"> و اگر هم مقصود</w:t>
      </w:r>
      <w:r w:rsidRPr="00157578">
        <w:rPr>
          <w:rFonts w:hint="cs"/>
          <w:rtl/>
        </w:rPr>
        <w:t>،</w:t>
      </w:r>
      <w:r w:rsidR="00200D6A" w:rsidRPr="00157578">
        <w:rPr>
          <w:rFonts w:hint="cs"/>
          <w:rtl/>
        </w:rPr>
        <w:t xml:space="preserve"> اثر</w:t>
      </w:r>
      <w:r w:rsidRPr="00157578">
        <w:rPr>
          <w:rFonts w:hint="cs"/>
          <w:rtl/>
        </w:rPr>
        <w:t>ی مثل استحقاق عقاب است که مرحوم</w:t>
      </w:r>
      <w:r w:rsidR="00200D6A" w:rsidRPr="00157578">
        <w:rPr>
          <w:rFonts w:hint="cs"/>
          <w:rtl/>
        </w:rPr>
        <w:t xml:space="preserve"> شیخ بعدا فرموده است، می</w:t>
      </w:r>
      <w:r w:rsidRPr="00157578">
        <w:rPr>
          <w:rFonts w:hint="eastAsia"/>
          <w:rtl/>
        </w:rPr>
        <w:t>‌</w:t>
      </w:r>
      <w:r w:rsidR="00200D6A" w:rsidRPr="00157578">
        <w:rPr>
          <w:rFonts w:hint="cs"/>
          <w:rtl/>
        </w:rPr>
        <w:t>گوید این</w:t>
      </w:r>
      <w:r w:rsidRPr="00157578">
        <w:rPr>
          <w:rFonts w:hint="cs"/>
          <w:rtl/>
        </w:rPr>
        <w:t xml:space="preserve"> </w:t>
      </w:r>
      <w:r w:rsidR="00200D6A" w:rsidRPr="00157578">
        <w:rPr>
          <w:rFonts w:hint="cs"/>
          <w:rtl/>
        </w:rPr>
        <w:t xml:space="preserve">مترتب است. </w:t>
      </w:r>
      <w:r w:rsidRPr="00157578">
        <w:rPr>
          <w:rFonts w:hint="cs"/>
          <w:rtl/>
        </w:rPr>
        <w:t>استحقاق</w:t>
      </w:r>
      <w:r w:rsidR="00200D6A" w:rsidRPr="00157578">
        <w:rPr>
          <w:rFonts w:hint="cs"/>
          <w:rtl/>
        </w:rPr>
        <w:t xml:space="preserve"> عقاب</w:t>
      </w:r>
      <w:r w:rsidR="00D37959" w:rsidRPr="00157578">
        <w:rPr>
          <w:rFonts w:hint="cs"/>
          <w:rtl/>
        </w:rPr>
        <w:t>،</w:t>
      </w:r>
      <w:r w:rsidR="00200D6A" w:rsidRPr="00157578">
        <w:rPr>
          <w:rFonts w:hint="cs"/>
          <w:rtl/>
        </w:rPr>
        <w:t xml:space="preserve"> </w:t>
      </w:r>
      <w:r w:rsidRPr="00157578">
        <w:rPr>
          <w:rFonts w:hint="cs"/>
          <w:rtl/>
        </w:rPr>
        <w:t xml:space="preserve">هم </w:t>
      </w:r>
      <w:r w:rsidR="00200D6A" w:rsidRPr="00157578">
        <w:rPr>
          <w:rFonts w:hint="cs"/>
          <w:rtl/>
        </w:rPr>
        <w:t xml:space="preserve">بر حکم ظاهری </w:t>
      </w:r>
      <w:r w:rsidRPr="00157578">
        <w:rPr>
          <w:rFonts w:hint="cs"/>
          <w:rtl/>
        </w:rPr>
        <w:t xml:space="preserve">مترتب است و هم بر حکم واقعی. </w:t>
      </w:r>
    </w:p>
    <w:p w14:paraId="323621AC" w14:textId="77777777" w:rsidR="00EC0C9A" w:rsidRPr="00157578" w:rsidRDefault="00000000" w:rsidP="00EC0C9A">
      <w:pPr>
        <w:pStyle w:val="Heading1"/>
        <w:rPr>
          <w:rtl/>
        </w:rPr>
      </w:pPr>
      <w:bookmarkStart w:id="594" w:name="_Toc124771750"/>
      <w:r w:rsidRPr="00157578">
        <w:rPr>
          <w:rFonts w:hint="cs"/>
          <w:rtl/>
        </w:rPr>
        <w:t>اشکال مرحوم آقای خویی به آخوند در فهم کلام شیخ انصاری</w:t>
      </w:r>
      <w:bookmarkEnd w:id="594"/>
    </w:p>
    <w:p w14:paraId="61B68D49" w14:textId="77777777" w:rsidR="00EC0C9A" w:rsidRPr="00157578" w:rsidRDefault="00000000" w:rsidP="00EC0C9A">
      <w:pPr>
        <w:rPr>
          <w:rtl/>
        </w:rPr>
      </w:pPr>
      <w:r w:rsidRPr="00157578">
        <w:rPr>
          <w:rFonts w:hint="cs"/>
          <w:rtl/>
        </w:rPr>
        <w:t>مرحوم آقای خویی به</w:t>
      </w:r>
      <w:r w:rsidR="007E26D3" w:rsidRPr="00157578">
        <w:rPr>
          <w:rFonts w:hint="cs"/>
          <w:rtl/>
        </w:rPr>
        <w:t xml:space="preserve"> مرحوم</w:t>
      </w:r>
      <w:r w:rsidRPr="00157578">
        <w:rPr>
          <w:rFonts w:hint="cs"/>
          <w:rtl/>
        </w:rPr>
        <w:t xml:space="preserve"> آخوند اشکال می</w:t>
      </w:r>
      <w:r w:rsidRPr="00157578">
        <w:rPr>
          <w:rFonts w:hint="eastAsia"/>
          <w:rtl/>
        </w:rPr>
        <w:t>‌</w:t>
      </w:r>
      <w:r w:rsidRPr="00157578">
        <w:rPr>
          <w:rFonts w:hint="cs"/>
          <w:rtl/>
        </w:rPr>
        <w:t>کند</w:t>
      </w:r>
      <w:r w:rsidR="00D37959" w:rsidRPr="00157578">
        <w:rPr>
          <w:rFonts w:hint="cs"/>
          <w:rtl/>
        </w:rPr>
        <w:t>؛</w:t>
      </w:r>
      <w:r w:rsidRPr="00157578">
        <w:rPr>
          <w:rFonts w:hint="cs"/>
          <w:rtl/>
        </w:rPr>
        <w:t xml:space="preserve"> زیرا اشکال آخوند را اینطور تصویر می</w:t>
      </w:r>
      <w:r w:rsidRPr="00157578">
        <w:rPr>
          <w:rFonts w:hint="eastAsia"/>
          <w:rtl/>
        </w:rPr>
        <w:t>‌</w:t>
      </w:r>
      <w:r w:rsidRPr="00157578">
        <w:rPr>
          <w:rFonts w:hint="cs"/>
          <w:rtl/>
        </w:rPr>
        <w:t>کند که ایشان به مرحوم شیخ نسبت می</w:t>
      </w:r>
      <w:r w:rsidRPr="00157578">
        <w:rPr>
          <w:rFonts w:hint="eastAsia"/>
          <w:rtl/>
        </w:rPr>
        <w:t>‌</w:t>
      </w:r>
      <w:r w:rsidRPr="00157578">
        <w:rPr>
          <w:rFonts w:hint="cs"/>
          <w:rtl/>
        </w:rPr>
        <w:t>دهد که عدم الحکم مجعول نیست و لذا استصحاب عدم جاری نیست. آقای خویی نقض می</w:t>
      </w:r>
      <w:r w:rsidRPr="00157578">
        <w:rPr>
          <w:rFonts w:hint="eastAsia"/>
          <w:rtl/>
        </w:rPr>
        <w:t>‌</w:t>
      </w:r>
      <w:r w:rsidRPr="00157578">
        <w:rPr>
          <w:rFonts w:hint="cs"/>
          <w:rtl/>
        </w:rPr>
        <w:t xml:space="preserve">کند به مرحوم آخوند </w:t>
      </w:r>
      <w:r w:rsidR="00D37959" w:rsidRPr="00157578">
        <w:rPr>
          <w:rFonts w:hint="cs"/>
          <w:rtl/>
        </w:rPr>
        <w:t>به این</w:t>
      </w:r>
      <w:r w:rsidRPr="00157578">
        <w:rPr>
          <w:rFonts w:hint="cs"/>
          <w:rtl/>
        </w:rPr>
        <w:t xml:space="preserve">که حرف شیخ این نیست. </w:t>
      </w:r>
    </w:p>
    <w:p w14:paraId="33572680" w14:textId="77777777" w:rsidR="00EC0C9A" w:rsidRPr="00157578" w:rsidRDefault="00000000" w:rsidP="00EC0C9A">
      <w:pPr>
        <w:rPr>
          <w:rtl/>
        </w:rPr>
      </w:pPr>
      <w:r w:rsidRPr="00157578">
        <w:rPr>
          <w:rFonts w:hint="cs"/>
          <w:rtl/>
        </w:rPr>
        <w:t>مرحوم شیخ در رسائل و مکاسب، استصحاب عدم ازلی را جاری می</w:t>
      </w:r>
      <w:r w:rsidRPr="00157578">
        <w:rPr>
          <w:rFonts w:hint="eastAsia"/>
          <w:rtl/>
        </w:rPr>
        <w:t>‌</w:t>
      </w:r>
      <w:r w:rsidRPr="00157578">
        <w:rPr>
          <w:rFonts w:hint="cs"/>
          <w:rtl/>
        </w:rPr>
        <w:t>کند و این استصحاب، از سنخ عدم است. پس مرحوم شیخ کسی نیست که بگوید در عدم الحکم استصحاب جاری نیست، چون قابل تعبد نیست، و چون مجعول نیست. سپس مرحوم آقای خویی مؤید می</w:t>
      </w:r>
      <w:r w:rsidRPr="00157578">
        <w:rPr>
          <w:rFonts w:hint="eastAsia"/>
          <w:rtl/>
        </w:rPr>
        <w:t>‌</w:t>
      </w:r>
      <w:r w:rsidRPr="00157578">
        <w:rPr>
          <w:rFonts w:hint="cs"/>
          <w:rtl/>
        </w:rPr>
        <w:t>آورد به اینکه در تفصیلی که در استصحاب ذکر شده است بین وجود و عدم، مرحوم شیخ اشکال می</w:t>
      </w:r>
      <w:r w:rsidRPr="00157578">
        <w:rPr>
          <w:rFonts w:hint="eastAsia"/>
          <w:rtl/>
        </w:rPr>
        <w:t>‌</w:t>
      </w:r>
      <w:r w:rsidRPr="00157578">
        <w:rPr>
          <w:rFonts w:hint="cs"/>
          <w:rtl/>
        </w:rPr>
        <w:t>کند که بین وجود وعدم فرقی نیست. بنابراین، مرحوم شیخ کسی نیست که به استصحاب عدمی اشکال کند. اشکال ایشان چیز دیگری است و همان ترتب استحقاق عقابی است که جلسه گذشته عرض شد.</w:t>
      </w:r>
    </w:p>
    <w:p w14:paraId="316CD571" w14:textId="77777777" w:rsidR="00200D6A" w:rsidRPr="00157578" w:rsidRDefault="00000000" w:rsidP="00EC0C9A">
      <w:pPr>
        <w:rPr>
          <w:rtl/>
        </w:rPr>
      </w:pPr>
      <w:r w:rsidRPr="00157578">
        <w:rPr>
          <w:rFonts w:hint="cs"/>
          <w:rtl/>
        </w:rPr>
        <w:t xml:space="preserve">ظاهرا </w:t>
      </w:r>
      <w:r w:rsidR="00EC0C9A" w:rsidRPr="00157578">
        <w:rPr>
          <w:rFonts w:hint="cs"/>
          <w:rtl/>
        </w:rPr>
        <w:t xml:space="preserve">این یک بیان دیگر </w:t>
      </w:r>
      <w:r w:rsidRPr="00157578">
        <w:rPr>
          <w:rFonts w:hint="cs"/>
          <w:rtl/>
        </w:rPr>
        <w:t>و استدلال دیگری است که مرحوم شیخ می</w:t>
      </w:r>
      <w:r w:rsidRPr="00157578">
        <w:rPr>
          <w:rFonts w:hint="eastAsia"/>
          <w:rtl/>
        </w:rPr>
        <w:t>‌</w:t>
      </w:r>
      <w:r w:rsidRPr="00157578">
        <w:rPr>
          <w:rFonts w:hint="cs"/>
          <w:rtl/>
        </w:rPr>
        <w:t>فرماید استصحاب عدم الحکم، اثر ندارد</w:t>
      </w:r>
      <w:r w:rsidR="00EC0C9A" w:rsidRPr="00157578">
        <w:rPr>
          <w:rFonts w:hint="cs"/>
          <w:rtl/>
        </w:rPr>
        <w:t>،</w:t>
      </w:r>
      <w:r w:rsidRPr="00157578">
        <w:rPr>
          <w:rFonts w:hint="cs"/>
          <w:rtl/>
        </w:rPr>
        <w:t xml:space="preserve"> چون هنوز احتمال واقع می</w:t>
      </w:r>
      <w:r w:rsidRPr="00157578">
        <w:rPr>
          <w:rFonts w:hint="eastAsia"/>
          <w:rtl/>
        </w:rPr>
        <w:t>‌</w:t>
      </w:r>
      <w:r w:rsidRPr="00157578">
        <w:rPr>
          <w:rFonts w:hint="cs"/>
          <w:rtl/>
        </w:rPr>
        <w:t>دهید و با احتمال واقع، نیاز به قبح عقاب بلا بیان دارید</w:t>
      </w:r>
      <w:r w:rsidR="00EC0C9A" w:rsidRPr="00157578">
        <w:rPr>
          <w:rFonts w:hint="cs"/>
          <w:rtl/>
        </w:rPr>
        <w:t>.</w:t>
      </w:r>
      <w:r w:rsidRPr="00157578">
        <w:rPr>
          <w:rFonts w:hint="cs"/>
          <w:rtl/>
        </w:rPr>
        <w:t xml:space="preserve"> اگر بناست قبح عقاب بلا بیان جاری کنید، از ابتدا جاری کنید و چه نیازی است </w:t>
      </w:r>
      <w:r w:rsidR="00EC0C9A" w:rsidRPr="00157578">
        <w:rPr>
          <w:rFonts w:hint="cs"/>
          <w:rtl/>
        </w:rPr>
        <w:t>ابتدا</w:t>
      </w:r>
      <w:r w:rsidRPr="00157578">
        <w:rPr>
          <w:rFonts w:hint="cs"/>
          <w:rtl/>
        </w:rPr>
        <w:t xml:space="preserve"> استصحاب جاری کنید و بعد قبح عقاب بلا بیان</w:t>
      </w:r>
      <w:r w:rsidR="00EC0C9A" w:rsidRPr="00157578">
        <w:rPr>
          <w:rFonts w:hint="cs"/>
          <w:rtl/>
        </w:rPr>
        <w:t xml:space="preserve"> را ضمیمه کنید؟!</w:t>
      </w:r>
    </w:p>
    <w:p w14:paraId="37451AD4" w14:textId="77777777" w:rsidR="00EC0C9A" w:rsidRPr="00157578" w:rsidRDefault="00000000" w:rsidP="007A3220">
      <w:pPr>
        <w:pStyle w:val="Heading1"/>
        <w:rPr>
          <w:rtl/>
        </w:rPr>
      </w:pPr>
      <w:bookmarkStart w:id="595" w:name="_Toc124771751"/>
      <w:r w:rsidRPr="00157578">
        <w:rPr>
          <w:rFonts w:hint="cs"/>
          <w:rtl/>
        </w:rPr>
        <w:t>اشکال شهید صدر به فهم مرحوم خویی از کلام شیخ انصاری</w:t>
      </w:r>
      <w:bookmarkEnd w:id="595"/>
      <w:r w:rsidRPr="00157578">
        <w:rPr>
          <w:rFonts w:hint="cs"/>
          <w:rtl/>
        </w:rPr>
        <w:t xml:space="preserve"> </w:t>
      </w:r>
    </w:p>
    <w:p w14:paraId="71231B7E" w14:textId="77777777" w:rsidR="00200D6A" w:rsidRPr="00157578" w:rsidRDefault="00000000" w:rsidP="00EC0C9A">
      <w:pPr>
        <w:rPr>
          <w:rtl/>
        </w:rPr>
      </w:pPr>
      <w:r w:rsidRPr="00157578">
        <w:rPr>
          <w:rFonts w:hint="cs"/>
          <w:rtl/>
        </w:rPr>
        <w:t>آقای خویی اشکال مرحوم شیخ را اینطور تقریب می</w:t>
      </w:r>
      <w:r w:rsidRPr="00157578">
        <w:rPr>
          <w:rFonts w:hint="eastAsia"/>
          <w:rtl/>
        </w:rPr>
        <w:t>‌</w:t>
      </w:r>
      <w:r w:rsidRPr="00157578">
        <w:rPr>
          <w:rFonts w:hint="cs"/>
          <w:rtl/>
        </w:rPr>
        <w:t>کند</w:t>
      </w:r>
      <w:r w:rsidR="00EC0C9A" w:rsidRPr="00157578">
        <w:rPr>
          <w:rFonts w:hint="cs"/>
          <w:rtl/>
        </w:rPr>
        <w:t>.</w:t>
      </w:r>
      <w:r w:rsidRPr="00157578">
        <w:rPr>
          <w:rFonts w:hint="cs"/>
          <w:rtl/>
        </w:rPr>
        <w:t xml:space="preserve"> این </w:t>
      </w:r>
      <w:r w:rsidR="00EC0C9A" w:rsidRPr="00157578">
        <w:rPr>
          <w:rFonts w:hint="cs"/>
          <w:rtl/>
        </w:rPr>
        <w:t>البته</w:t>
      </w:r>
      <w:r w:rsidRPr="00157578">
        <w:rPr>
          <w:rFonts w:hint="cs"/>
          <w:rtl/>
        </w:rPr>
        <w:t xml:space="preserve"> در کلام مرحوم شیخ بود، منتها </w:t>
      </w:r>
      <w:r w:rsidR="00EC0C9A" w:rsidRPr="00157578">
        <w:rPr>
          <w:rFonts w:hint="cs"/>
          <w:rtl/>
        </w:rPr>
        <w:t xml:space="preserve">اینکه </w:t>
      </w:r>
      <w:r w:rsidRPr="00157578">
        <w:rPr>
          <w:rFonts w:hint="cs"/>
          <w:rtl/>
        </w:rPr>
        <w:t xml:space="preserve">آیا این تمام استدلال ایشان است یا </w:t>
      </w:r>
      <w:r w:rsidR="00EC0C9A" w:rsidRPr="00157578">
        <w:rPr>
          <w:rFonts w:hint="cs"/>
          <w:rtl/>
        </w:rPr>
        <w:t xml:space="preserve">اینکه </w:t>
      </w:r>
      <w:r w:rsidRPr="00157578">
        <w:rPr>
          <w:rFonts w:hint="cs"/>
          <w:rtl/>
        </w:rPr>
        <w:t xml:space="preserve">استدلال دیگری </w:t>
      </w:r>
      <w:r w:rsidR="00EC0C9A" w:rsidRPr="00157578">
        <w:rPr>
          <w:rFonts w:hint="cs"/>
          <w:rtl/>
        </w:rPr>
        <w:t>نیز</w:t>
      </w:r>
      <w:r w:rsidRPr="00157578">
        <w:rPr>
          <w:rFonts w:hint="cs"/>
          <w:rtl/>
        </w:rPr>
        <w:t xml:space="preserve"> دارد، محل بحث است. </w:t>
      </w:r>
    </w:p>
    <w:p w14:paraId="6AE2A0DD" w14:textId="77777777" w:rsidR="00EC0C9A" w:rsidRPr="00157578" w:rsidRDefault="00000000" w:rsidP="00EC0C9A">
      <w:pPr>
        <w:rPr>
          <w:rtl/>
        </w:rPr>
      </w:pPr>
      <w:r w:rsidRPr="00157578">
        <w:rPr>
          <w:rFonts w:hint="cs"/>
          <w:rtl/>
        </w:rPr>
        <w:t>مرحوم شهید صدر به آقای خویی اشکال می</w:t>
      </w:r>
      <w:r w:rsidRPr="00157578">
        <w:rPr>
          <w:rFonts w:hint="eastAsia"/>
          <w:rtl/>
        </w:rPr>
        <w:t>‌</w:t>
      </w:r>
      <w:r w:rsidRPr="00157578">
        <w:rPr>
          <w:rFonts w:hint="cs"/>
          <w:rtl/>
        </w:rPr>
        <w:t xml:space="preserve">کند که استغراب شما از کلام آخوند در اشکال به شیخ وارد نیست. اینجا </w:t>
      </w:r>
      <w:r w:rsidR="000272C0" w:rsidRPr="00157578">
        <w:rPr>
          <w:rFonts w:hint="cs"/>
          <w:rtl/>
        </w:rPr>
        <w:t xml:space="preserve">خوب دقت کنید </w:t>
      </w:r>
      <w:r w:rsidRPr="00157578">
        <w:rPr>
          <w:rFonts w:hint="cs"/>
          <w:rtl/>
        </w:rPr>
        <w:t>که کلام شیخ و آ</w:t>
      </w:r>
      <w:r w:rsidR="000272C0" w:rsidRPr="00157578">
        <w:rPr>
          <w:rFonts w:hint="cs"/>
          <w:rtl/>
        </w:rPr>
        <w:t>خوند و</w:t>
      </w:r>
      <w:r w:rsidRPr="00157578">
        <w:rPr>
          <w:rFonts w:hint="cs"/>
          <w:rtl/>
        </w:rPr>
        <w:t xml:space="preserve"> اشکال مرحوم خویی و دفع اشکال ای</w:t>
      </w:r>
      <w:r w:rsidR="000272C0" w:rsidRPr="00157578">
        <w:rPr>
          <w:rFonts w:hint="cs"/>
          <w:rtl/>
        </w:rPr>
        <w:t>شان</w:t>
      </w:r>
      <w:r w:rsidRPr="00157578">
        <w:rPr>
          <w:rFonts w:hint="cs"/>
          <w:rtl/>
        </w:rPr>
        <w:t xml:space="preserve"> توسط شهید صدر خلط نشود</w:t>
      </w:r>
      <w:r w:rsidR="000272C0" w:rsidRPr="00157578">
        <w:rPr>
          <w:rFonts w:hint="cs"/>
          <w:rtl/>
        </w:rPr>
        <w:t>. معلوم می</w:t>
      </w:r>
      <w:r w:rsidRPr="00157578">
        <w:rPr>
          <w:rFonts w:hint="eastAsia"/>
          <w:rtl/>
        </w:rPr>
        <w:t>‌</w:t>
      </w:r>
      <w:r w:rsidR="000272C0" w:rsidRPr="00157578">
        <w:rPr>
          <w:rFonts w:hint="cs"/>
          <w:rtl/>
        </w:rPr>
        <w:t>شود هنگامی که رسائل را می</w:t>
      </w:r>
      <w:r w:rsidR="000272C0" w:rsidRPr="00157578">
        <w:rPr>
          <w:rFonts w:hint="eastAsia"/>
          <w:rtl/>
        </w:rPr>
        <w:t>‌</w:t>
      </w:r>
      <w:r w:rsidR="000272C0" w:rsidRPr="00157578">
        <w:rPr>
          <w:rFonts w:hint="cs"/>
          <w:rtl/>
        </w:rPr>
        <w:t>خواندیم و تدریس می</w:t>
      </w:r>
      <w:r w:rsidR="000272C0" w:rsidRPr="00157578">
        <w:rPr>
          <w:rFonts w:hint="eastAsia"/>
          <w:rtl/>
        </w:rPr>
        <w:t>‌</w:t>
      </w:r>
      <w:r w:rsidR="000272C0" w:rsidRPr="00157578">
        <w:rPr>
          <w:rFonts w:hint="cs"/>
          <w:rtl/>
        </w:rPr>
        <w:t>کردیم</w:t>
      </w:r>
      <w:r w:rsidRPr="00157578">
        <w:rPr>
          <w:rFonts w:hint="cs"/>
          <w:rtl/>
        </w:rPr>
        <w:t>،</w:t>
      </w:r>
      <w:r w:rsidR="000272C0" w:rsidRPr="00157578">
        <w:rPr>
          <w:rFonts w:hint="cs"/>
          <w:rtl/>
        </w:rPr>
        <w:t xml:space="preserve"> احتمالا نفهمیدیم مرحوم شیخ چه می</w:t>
      </w:r>
      <w:r w:rsidR="000272C0" w:rsidRPr="00157578">
        <w:rPr>
          <w:rFonts w:hint="eastAsia"/>
          <w:rtl/>
        </w:rPr>
        <w:t>‌</w:t>
      </w:r>
      <w:r w:rsidR="000272C0" w:rsidRPr="00157578">
        <w:rPr>
          <w:rFonts w:hint="cs"/>
          <w:rtl/>
        </w:rPr>
        <w:t>گوید. فایده این بحث اینست که زوایا را باز می</w:t>
      </w:r>
      <w:r w:rsidR="000272C0" w:rsidRPr="00157578">
        <w:rPr>
          <w:rFonts w:hint="eastAsia"/>
          <w:rtl/>
        </w:rPr>
        <w:t>‌</w:t>
      </w:r>
      <w:r w:rsidRPr="00157578">
        <w:rPr>
          <w:rFonts w:hint="cs"/>
          <w:rtl/>
        </w:rPr>
        <w:t>ک</w:t>
      </w:r>
      <w:r w:rsidR="000272C0" w:rsidRPr="00157578">
        <w:rPr>
          <w:rFonts w:hint="cs"/>
          <w:rtl/>
        </w:rPr>
        <w:t>ند و ممکن است کلام شیخ تاویل و معنای دیگری داشته باشد.</w:t>
      </w:r>
    </w:p>
    <w:p w14:paraId="1342344D" w14:textId="77777777" w:rsidR="007A3220" w:rsidRPr="00157578" w:rsidRDefault="00000000" w:rsidP="007A3220">
      <w:pPr>
        <w:rPr>
          <w:rtl/>
        </w:rPr>
      </w:pPr>
      <w:r w:rsidRPr="00157578">
        <w:rPr>
          <w:rFonts w:hint="cs"/>
          <w:rtl/>
        </w:rPr>
        <w:t xml:space="preserve"> شهید صدر می</w:t>
      </w:r>
      <w:r w:rsidRPr="00157578">
        <w:rPr>
          <w:rFonts w:hint="eastAsia"/>
          <w:rtl/>
        </w:rPr>
        <w:t>‌</w:t>
      </w:r>
      <w:r w:rsidR="00B12304" w:rsidRPr="00157578">
        <w:rPr>
          <w:rFonts w:hint="cs"/>
          <w:rtl/>
        </w:rPr>
        <w:t xml:space="preserve">فرماید استغراب </w:t>
      </w:r>
      <w:r w:rsidR="00EC0C9A" w:rsidRPr="00157578">
        <w:rPr>
          <w:rFonts w:hint="cs"/>
          <w:rtl/>
        </w:rPr>
        <w:t>مرحوم خویی</w:t>
      </w:r>
      <w:r w:rsidR="00B12304" w:rsidRPr="00157578">
        <w:rPr>
          <w:rFonts w:hint="cs"/>
          <w:rtl/>
        </w:rPr>
        <w:t xml:space="preserve"> درست نیست، و بحث استصحاب عدم ازلی هیچ </w:t>
      </w:r>
      <w:r w:rsidRPr="00157578">
        <w:rPr>
          <w:rFonts w:hint="cs"/>
          <w:rtl/>
        </w:rPr>
        <w:t xml:space="preserve">ارتباطی به بحث ما ندارد. زیرا </w:t>
      </w:r>
      <w:r w:rsidR="00B12304" w:rsidRPr="00157578">
        <w:rPr>
          <w:rFonts w:hint="cs"/>
          <w:rtl/>
        </w:rPr>
        <w:t xml:space="preserve">جاهایی که مرحوم شیخ در مکاسب به استصحاب عدم مخالفت شرط </w:t>
      </w:r>
      <w:r w:rsidRPr="00157578">
        <w:rPr>
          <w:rFonts w:hint="cs"/>
          <w:rtl/>
        </w:rPr>
        <w:t>للکتاب</w:t>
      </w:r>
      <w:r w:rsidR="00B12304" w:rsidRPr="00157578">
        <w:rPr>
          <w:rFonts w:hint="cs"/>
          <w:rtl/>
        </w:rPr>
        <w:t xml:space="preserve"> </w:t>
      </w:r>
      <w:r w:rsidR="00CB6BA6" w:rsidRPr="00157578">
        <w:rPr>
          <w:rFonts w:hint="cs"/>
          <w:rtl/>
        </w:rPr>
        <w:t>تمسک</w:t>
      </w:r>
      <w:r w:rsidR="00B12304" w:rsidRPr="00157578">
        <w:rPr>
          <w:rFonts w:hint="cs"/>
          <w:rtl/>
        </w:rPr>
        <w:t xml:space="preserve"> می</w:t>
      </w:r>
      <w:r w:rsidR="00B12304" w:rsidRPr="00157578">
        <w:rPr>
          <w:rFonts w:hint="eastAsia"/>
          <w:rtl/>
        </w:rPr>
        <w:t>‌</w:t>
      </w:r>
      <w:r w:rsidR="00B12304" w:rsidRPr="00157578">
        <w:rPr>
          <w:rFonts w:hint="cs"/>
          <w:rtl/>
        </w:rPr>
        <w:t>کند، این استصحاب</w:t>
      </w:r>
      <w:r w:rsidRPr="00157578">
        <w:rPr>
          <w:rFonts w:hint="eastAsia"/>
          <w:rtl/>
        </w:rPr>
        <w:t>‌</w:t>
      </w:r>
      <w:r w:rsidR="00B12304" w:rsidRPr="00157578">
        <w:rPr>
          <w:rFonts w:hint="cs"/>
          <w:rtl/>
        </w:rPr>
        <w:t>ها موضوع اثر شرعی است. استصحاب عدم ازلی آنجا، موضوع اثر شرعی است و اینجا هم اگر موضوع اثر شرعی بود، مرحوم شیخ بحثی نداشت و مرحوم آخوند هم با ایشان بحثی نداشت. بحث در جایی است که می</w:t>
      </w:r>
      <w:r w:rsidR="00B12304" w:rsidRPr="00157578">
        <w:rPr>
          <w:rFonts w:hint="eastAsia"/>
          <w:rtl/>
        </w:rPr>
        <w:t>‌</w:t>
      </w:r>
      <w:r w:rsidR="00B12304" w:rsidRPr="00157578">
        <w:rPr>
          <w:rFonts w:hint="cs"/>
          <w:rtl/>
        </w:rPr>
        <w:t xml:space="preserve">خواهیم در </w:t>
      </w:r>
      <w:r w:rsidRPr="00157578">
        <w:rPr>
          <w:rFonts w:hint="cs"/>
          <w:rtl/>
        </w:rPr>
        <w:t xml:space="preserve">خود </w:t>
      </w:r>
      <w:r w:rsidR="00B12304" w:rsidRPr="00157578">
        <w:rPr>
          <w:rFonts w:hint="cs"/>
          <w:rtl/>
        </w:rPr>
        <w:t xml:space="preserve">عدم الحکم استصحاب جاری کنیم نه به لحاظ ترتب اثر شرعی. </w:t>
      </w:r>
      <w:r w:rsidRPr="00157578">
        <w:rPr>
          <w:rFonts w:hint="cs"/>
          <w:rtl/>
        </w:rPr>
        <w:t xml:space="preserve">بر همه </w:t>
      </w:r>
      <w:r w:rsidR="00192250" w:rsidRPr="00157578">
        <w:rPr>
          <w:rFonts w:hint="cs"/>
          <w:rtl/>
        </w:rPr>
        <w:t>آن اعدام ازلی که شاهد می</w:t>
      </w:r>
      <w:r w:rsidR="00192250" w:rsidRPr="00157578">
        <w:rPr>
          <w:rFonts w:hint="eastAsia"/>
          <w:rtl/>
        </w:rPr>
        <w:t>‌</w:t>
      </w:r>
      <w:r w:rsidR="00192250" w:rsidRPr="00157578">
        <w:rPr>
          <w:rFonts w:hint="cs"/>
          <w:rtl/>
        </w:rPr>
        <w:t>آورید، اثر شرعی و مجعول مترتب است</w:t>
      </w:r>
      <w:r w:rsidRPr="00157578">
        <w:rPr>
          <w:rFonts w:hint="cs"/>
          <w:rtl/>
        </w:rPr>
        <w:t>،</w:t>
      </w:r>
      <w:r w:rsidR="00192250" w:rsidRPr="00157578">
        <w:rPr>
          <w:rFonts w:hint="cs"/>
          <w:rtl/>
        </w:rPr>
        <w:t xml:space="preserve"> مثلا عدم مخالفت با کتاب. عدم مخالفت شرط با کتاب</w:t>
      </w:r>
      <w:r w:rsidRPr="00157578">
        <w:rPr>
          <w:rFonts w:hint="cs"/>
          <w:rtl/>
        </w:rPr>
        <w:t>،</w:t>
      </w:r>
      <w:r w:rsidR="00192250" w:rsidRPr="00157578">
        <w:rPr>
          <w:rFonts w:hint="cs"/>
          <w:rtl/>
        </w:rPr>
        <w:t xml:space="preserve"> موضوع اثر است برای صحت شرط. </w:t>
      </w:r>
      <w:r w:rsidR="00CB6BA6" w:rsidRPr="00157578">
        <w:rPr>
          <w:rFonts w:hint="cs"/>
          <w:rtl/>
        </w:rPr>
        <w:t>صحت</w:t>
      </w:r>
      <w:r w:rsidR="00192250" w:rsidRPr="00157578">
        <w:rPr>
          <w:rFonts w:hint="cs"/>
          <w:rtl/>
        </w:rPr>
        <w:t xml:space="preserve"> شرط منوط ش</w:t>
      </w:r>
      <w:r w:rsidRPr="00157578">
        <w:rPr>
          <w:rFonts w:hint="cs"/>
          <w:rtl/>
        </w:rPr>
        <w:t xml:space="preserve">ده است به اینکه مخالف کتاب </w:t>
      </w:r>
      <w:r w:rsidR="00CB6BA6" w:rsidRPr="00157578">
        <w:rPr>
          <w:rFonts w:hint="cs"/>
          <w:rtl/>
        </w:rPr>
        <w:t>ن</w:t>
      </w:r>
      <w:r w:rsidRPr="00157578">
        <w:rPr>
          <w:rFonts w:hint="cs"/>
          <w:rtl/>
        </w:rPr>
        <w:t>باشد و</w:t>
      </w:r>
      <w:r w:rsidR="00192250" w:rsidRPr="00157578">
        <w:rPr>
          <w:rFonts w:hint="cs"/>
          <w:rtl/>
        </w:rPr>
        <w:t xml:space="preserve"> استصحاب عدم می</w:t>
      </w:r>
      <w:r w:rsidR="00192250" w:rsidRPr="00157578">
        <w:rPr>
          <w:rFonts w:hint="eastAsia"/>
          <w:rtl/>
        </w:rPr>
        <w:t>‌</w:t>
      </w:r>
      <w:r w:rsidR="00192250" w:rsidRPr="00157578">
        <w:rPr>
          <w:rFonts w:hint="cs"/>
          <w:rtl/>
        </w:rPr>
        <w:t xml:space="preserve">کنیم تا </w:t>
      </w:r>
      <w:r w:rsidR="00CB6BA6" w:rsidRPr="00157578">
        <w:rPr>
          <w:rFonts w:hint="cs"/>
          <w:rtl/>
        </w:rPr>
        <w:t>صحت</w:t>
      </w:r>
      <w:r w:rsidR="00192250" w:rsidRPr="00157578">
        <w:rPr>
          <w:rFonts w:hint="cs"/>
          <w:rtl/>
        </w:rPr>
        <w:t xml:space="preserve"> آن را نتیجه </w:t>
      </w:r>
      <w:r w:rsidR="00CB6BA6" w:rsidRPr="00157578">
        <w:rPr>
          <w:rFonts w:hint="cs"/>
          <w:rtl/>
        </w:rPr>
        <w:t>ب</w:t>
      </w:r>
      <w:r w:rsidR="00192250" w:rsidRPr="00157578">
        <w:rPr>
          <w:rFonts w:hint="cs"/>
          <w:rtl/>
        </w:rPr>
        <w:t>گیریم. پس آنجا اثر شرعی مجعول مترتب دارد</w:t>
      </w:r>
      <w:r w:rsidRPr="00157578">
        <w:rPr>
          <w:rFonts w:hint="cs"/>
          <w:rtl/>
        </w:rPr>
        <w:t>، و این</w:t>
      </w:r>
      <w:r w:rsidR="00192250" w:rsidRPr="00157578">
        <w:rPr>
          <w:rFonts w:hint="cs"/>
          <w:rtl/>
        </w:rPr>
        <w:t xml:space="preserve"> </w:t>
      </w:r>
      <w:r w:rsidRPr="00157578">
        <w:rPr>
          <w:rFonts w:hint="cs"/>
          <w:rtl/>
        </w:rPr>
        <w:t>چه ربطی به بحث ما دارد؟!</w:t>
      </w:r>
      <w:r w:rsidR="00192250" w:rsidRPr="00157578">
        <w:rPr>
          <w:rFonts w:hint="cs"/>
          <w:rtl/>
        </w:rPr>
        <w:t xml:space="preserve"> </w:t>
      </w:r>
    </w:p>
    <w:p w14:paraId="6DDD24BE" w14:textId="77777777" w:rsidR="00200D6A" w:rsidRPr="00157578" w:rsidRDefault="00000000" w:rsidP="007A3220">
      <w:pPr>
        <w:rPr>
          <w:rtl/>
        </w:rPr>
      </w:pPr>
      <w:r w:rsidRPr="00157578">
        <w:rPr>
          <w:rFonts w:hint="cs"/>
          <w:rtl/>
        </w:rPr>
        <w:t>بحث ما اینست که</w:t>
      </w:r>
      <w:r w:rsidR="007A3220" w:rsidRPr="00157578">
        <w:rPr>
          <w:rFonts w:hint="cs"/>
          <w:rtl/>
        </w:rPr>
        <w:t xml:space="preserve"> تکلیف</w:t>
      </w:r>
      <w:r w:rsidRPr="00157578">
        <w:rPr>
          <w:rFonts w:hint="cs"/>
          <w:rtl/>
        </w:rPr>
        <w:t xml:space="preserve"> عدم الحکمی که اثر مجعول مترتب ندارد، چیست؟ </w:t>
      </w:r>
      <w:r w:rsidR="007A3220" w:rsidRPr="00157578">
        <w:rPr>
          <w:rFonts w:hint="cs"/>
          <w:rtl/>
        </w:rPr>
        <w:t xml:space="preserve">عدم الحکمی که </w:t>
      </w:r>
      <w:r w:rsidRPr="00157578">
        <w:rPr>
          <w:rFonts w:hint="cs"/>
          <w:rtl/>
        </w:rPr>
        <w:t>اثر مجعول مترتب ندارد، چون استحقاق عقاب اثر عقلی است نه لوازم مجعول شرعی که مرحوم شیخ تصریح فرمود. لذا بحث استصحاب عدم ازلی ربطی</w:t>
      </w:r>
      <w:r w:rsidR="007A3220" w:rsidRPr="00157578">
        <w:rPr>
          <w:rFonts w:hint="cs"/>
          <w:rtl/>
        </w:rPr>
        <w:t xml:space="preserve"> به بحث حاضر</w:t>
      </w:r>
      <w:r w:rsidRPr="00157578">
        <w:rPr>
          <w:rFonts w:hint="cs"/>
          <w:rtl/>
        </w:rPr>
        <w:t xml:space="preserve"> ندارد. مرحوم </w:t>
      </w:r>
      <w:r w:rsidR="007A3220" w:rsidRPr="00157578">
        <w:rPr>
          <w:rFonts w:hint="cs"/>
          <w:rtl/>
        </w:rPr>
        <w:t>شهید</w:t>
      </w:r>
      <w:r w:rsidRPr="00157578">
        <w:rPr>
          <w:rFonts w:hint="cs"/>
          <w:rtl/>
        </w:rPr>
        <w:t xml:space="preserve"> صدر می</w:t>
      </w:r>
      <w:r w:rsidR="007A3220" w:rsidRPr="00157578">
        <w:rPr>
          <w:rFonts w:hint="eastAsia"/>
          <w:rtl/>
        </w:rPr>
        <w:t>‌</w:t>
      </w:r>
      <w:r w:rsidRPr="00157578">
        <w:rPr>
          <w:rFonts w:hint="cs"/>
          <w:rtl/>
        </w:rPr>
        <w:t>فرماید این اس</w:t>
      </w:r>
      <w:r w:rsidR="007A3220" w:rsidRPr="00157578">
        <w:rPr>
          <w:rFonts w:hint="cs"/>
          <w:rtl/>
        </w:rPr>
        <w:t>تصحاب</w:t>
      </w:r>
      <w:r w:rsidRPr="00157578">
        <w:rPr>
          <w:rFonts w:hint="cs"/>
          <w:rtl/>
        </w:rPr>
        <w:t xml:space="preserve"> جاری باشد یا نباشد ربطی به بحث ما ندارد. </w:t>
      </w:r>
    </w:p>
    <w:p w14:paraId="57D784C2" w14:textId="77777777" w:rsidR="007A3220" w:rsidRPr="00157578" w:rsidRDefault="00000000" w:rsidP="00F23293">
      <w:pPr>
        <w:pStyle w:val="Heading1"/>
        <w:rPr>
          <w:rtl/>
        </w:rPr>
      </w:pPr>
      <w:bookmarkStart w:id="596" w:name="_Toc124771752"/>
      <w:r w:rsidRPr="00157578">
        <w:rPr>
          <w:rFonts w:hint="cs"/>
          <w:rtl/>
        </w:rPr>
        <w:t>فهم نظر مرحوم شیخ نیاز به فحص بیشتری دارد</w:t>
      </w:r>
      <w:bookmarkEnd w:id="596"/>
    </w:p>
    <w:p w14:paraId="020CEA83" w14:textId="77777777" w:rsidR="00F23293" w:rsidRPr="00157578" w:rsidRDefault="00000000" w:rsidP="00F23293">
      <w:pPr>
        <w:rPr>
          <w:rtl/>
        </w:rPr>
      </w:pPr>
      <w:r w:rsidRPr="00157578">
        <w:rPr>
          <w:rFonts w:hint="cs"/>
          <w:rtl/>
        </w:rPr>
        <w:t xml:space="preserve">واقع </w:t>
      </w:r>
      <w:r w:rsidR="007A3220" w:rsidRPr="00157578">
        <w:rPr>
          <w:rFonts w:hint="cs"/>
          <w:rtl/>
        </w:rPr>
        <w:t>اینست که بحث، دشوارتر است</w:t>
      </w:r>
      <w:r w:rsidR="00D37959" w:rsidRPr="00157578">
        <w:rPr>
          <w:rFonts w:hint="cs"/>
          <w:rtl/>
        </w:rPr>
        <w:t xml:space="preserve">. این شواهد مطالعه </w:t>
      </w:r>
      <w:r w:rsidRPr="00157578">
        <w:rPr>
          <w:rFonts w:hint="cs"/>
          <w:rtl/>
        </w:rPr>
        <w:t>و فحص بیشتری لازم دارد. این استصحاب</w:t>
      </w:r>
      <w:r w:rsidRPr="00157578">
        <w:rPr>
          <w:rFonts w:hint="eastAsia"/>
          <w:rtl/>
        </w:rPr>
        <w:t>‌</w:t>
      </w:r>
      <w:r w:rsidRPr="00157578">
        <w:rPr>
          <w:rFonts w:hint="cs"/>
          <w:rtl/>
        </w:rPr>
        <w:t xml:space="preserve">های عدم ازلی که مرحوم شیخ </w:t>
      </w:r>
      <w:r w:rsidR="00D37959" w:rsidRPr="00157578">
        <w:rPr>
          <w:rFonts w:hint="cs"/>
          <w:rtl/>
        </w:rPr>
        <w:t xml:space="preserve">ـ </w:t>
      </w:r>
      <w:r w:rsidRPr="00157578">
        <w:rPr>
          <w:rFonts w:hint="cs"/>
          <w:rtl/>
        </w:rPr>
        <w:t>به فرمایش آقای خویی</w:t>
      </w:r>
      <w:r w:rsidR="00D37959" w:rsidRPr="00157578">
        <w:rPr>
          <w:rFonts w:hint="cs"/>
          <w:rtl/>
        </w:rPr>
        <w:t xml:space="preserve"> ـ</w:t>
      </w:r>
      <w:r w:rsidRPr="00157578">
        <w:rPr>
          <w:rFonts w:hint="cs"/>
          <w:rtl/>
        </w:rPr>
        <w:t xml:space="preserve"> در رسائل و مکاسب جاری می</w:t>
      </w:r>
      <w:r w:rsidRPr="00157578">
        <w:rPr>
          <w:rFonts w:hint="eastAsia"/>
          <w:rtl/>
        </w:rPr>
        <w:t>‌</w:t>
      </w:r>
      <w:r w:rsidRPr="00157578">
        <w:rPr>
          <w:rFonts w:hint="cs"/>
          <w:rtl/>
        </w:rPr>
        <w:t xml:space="preserve">داند، </w:t>
      </w:r>
      <w:r w:rsidR="007A3220" w:rsidRPr="00157578">
        <w:rPr>
          <w:rFonts w:hint="cs"/>
          <w:rtl/>
        </w:rPr>
        <w:t xml:space="preserve">آیا </w:t>
      </w:r>
      <w:r w:rsidRPr="00157578">
        <w:rPr>
          <w:rFonts w:hint="cs"/>
          <w:rtl/>
        </w:rPr>
        <w:t>همه جا استصحاب</w:t>
      </w:r>
      <w:r w:rsidRPr="00157578">
        <w:rPr>
          <w:rFonts w:hint="eastAsia"/>
          <w:rtl/>
        </w:rPr>
        <w:t>‌</w:t>
      </w:r>
      <w:r w:rsidRPr="00157578">
        <w:rPr>
          <w:rFonts w:hint="cs"/>
          <w:rtl/>
        </w:rPr>
        <w:t>هایی است که موضوع اثر شرعی است یا اینکه در خود حکم هم استصحاب می</w:t>
      </w:r>
      <w:r w:rsidRPr="00157578">
        <w:rPr>
          <w:rFonts w:hint="eastAsia"/>
          <w:rtl/>
        </w:rPr>
        <w:t>‌</w:t>
      </w:r>
      <w:r w:rsidRPr="00157578">
        <w:rPr>
          <w:rFonts w:hint="cs"/>
          <w:rtl/>
        </w:rPr>
        <w:t xml:space="preserve">کند؟ </w:t>
      </w:r>
      <w:r w:rsidR="007A3220" w:rsidRPr="00157578">
        <w:rPr>
          <w:rFonts w:hint="cs"/>
          <w:rtl/>
        </w:rPr>
        <w:t xml:space="preserve">مثلا </w:t>
      </w:r>
      <w:r w:rsidRPr="00157578">
        <w:rPr>
          <w:rFonts w:hint="cs"/>
          <w:rtl/>
        </w:rPr>
        <w:t>اس</w:t>
      </w:r>
      <w:r w:rsidR="007A3220" w:rsidRPr="00157578">
        <w:rPr>
          <w:rFonts w:hint="cs"/>
          <w:rtl/>
        </w:rPr>
        <w:t>تصحاب</w:t>
      </w:r>
      <w:r w:rsidRPr="00157578">
        <w:rPr>
          <w:rFonts w:hint="cs"/>
          <w:rtl/>
        </w:rPr>
        <w:t xml:space="preserve"> عدم ازلی حکم در مخصص که آن را ادراج کند تحت العام</w:t>
      </w:r>
      <w:r w:rsidR="007A3220" w:rsidRPr="00157578">
        <w:rPr>
          <w:rFonts w:hint="cs"/>
          <w:rtl/>
        </w:rPr>
        <w:t xml:space="preserve"> که بحث مهمی در باب تخصیص است. آیا ا</w:t>
      </w:r>
      <w:r w:rsidRPr="00157578">
        <w:rPr>
          <w:rFonts w:hint="cs"/>
          <w:rtl/>
        </w:rPr>
        <w:t>ین کار را انجام می</w:t>
      </w:r>
      <w:r w:rsidRPr="00157578">
        <w:rPr>
          <w:rFonts w:hint="eastAsia"/>
          <w:rtl/>
        </w:rPr>
        <w:t>‌</w:t>
      </w:r>
      <w:r w:rsidR="00D37959" w:rsidRPr="00157578">
        <w:rPr>
          <w:rFonts w:hint="cs"/>
          <w:rtl/>
        </w:rPr>
        <w:t>د</w:t>
      </w:r>
      <w:r w:rsidR="007A3220" w:rsidRPr="00157578">
        <w:rPr>
          <w:rFonts w:hint="cs"/>
          <w:rtl/>
        </w:rPr>
        <w:t>هد یا نه؟ این</w:t>
      </w:r>
      <w:r w:rsidR="007A3220" w:rsidRPr="00157578">
        <w:rPr>
          <w:rFonts w:hint="eastAsia"/>
          <w:rtl/>
        </w:rPr>
        <w:t>‌</w:t>
      </w:r>
      <w:r w:rsidRPr="00157578">
        <w:rPr>
          <w:rFonts w:hint="cs"/>
          <w:rtl/>
        </w:rPr>
        <w:t>ها فحص لازم دارد که ببینیم مواردی که شیخ انصاری استصحاب عدم ازلی کرده است</w:t>
      </w:r>
      <w:r w:rsidR="007A3220" w:rsidRPr="00157578">
        <w:rPr>
          <w:rFonts w:hint="cs"/>
          <w:rtl/>
        </w:rPr>
        <w:t>،</w:t>
      </w:r>
      <w:r w:rsidRPr="00157578">
        <w:rPr>
          <w:rFonts w:hint="cs"/>
          <w:rtl/>
        </w:rPr>
        <w:t xml:space="preserve"> آیا در خود حکم هم استصحاب عدم ازلی </w:t>
      </w:r>
      <w:r w:rsidR="007A3220" w:rsidRPr="00157578">
        <w:rPr>
          <w:rFonts w:hint="cs"/>
          <w:rtl/>
        </w:rPr>
        <w:t>کرده است و به آن اکتفا کرده است؟</w:t>
      </w:r>
      <w:r w:rsidRPr="00157578">
        <w:rPr>
          <w:rFonts w:hint="cs"/>
          <w:rtl/>
        </w:rPr>
        <w:t xml:space="preserve"> </w:t>
      </w:r>
      <w:r w:rsidR="007A3220" w:rsidRPr="00157578">
        <w:rPr>
          <w:rFonts w:hint="cs"/>
          <w:rtl/>
        </w:rPr>
        <w:t>در اینصورت،</w:t>
      </w:r>
      <w:r w:rsidRPr="00157578">
        <w:rPr>
          <w:rFonts w:hint="cs"/>
          <w:rtl/>
        </w:rPr>
        <w:t xml:space="preserve"> اشکال مرحوم آخوند درست نیست و حرف شیخ باید نکته دیگری داشته باشد. ولی اگر </w:t>
      </w:r>
      <w:r w:rsidR="001118AF" w:rsidRPr="00157578">
        <w:rPr>
          <w:rFonts w:hint="cs"/>
          <w:rtl/>
        </w:rPr>
        <w:t>هر کجا که است</w:t>
      </w:r>
      <w:r w:rsidR="007A3220" w:rsidRPr="00157578">
        <w:rPr>
          <w:rFonts w:hint="cs"/>
          <w:rtl/>
        </w:rPr>
        <w:t xml:space="preserve">صحاب عدم ازلی کرده </w:t>
      </w:r>
      <w:r w:rsidR="001118AF" w:rsidRPr="00157578">
        <w:rPr>
          <w:rFonts w:hint="cs"/>
          <w:rtl/>
        </w:rPr>
        <w:t>است برای ترتیب اثر مجعول شرعی است</w:t>
      </w:r>
      <w:r w:rsidRPr="00157578">
        <w:rPr>
          <w:rFonts w:hint="cs"/>
          <w:rtl/>
        </w:rPr>
        <w:t>؛</w:t>
      </w:r>
      <w:r w:rsidR="007A3220" w:rsidRPr="00157578">
        <w:rPr>
          <w:rFonts w:hint="cs"/>
          <w:rtl/>
        </w:rPr>
        <w:t xml:space="preserve"> در اینصورت</w:t>
      </w:r>
      <w:r w:rsidR="001118AF" w:rsidRPr="00157578">
        <w:rPr>
          <w:rFonts w:hint="cs"/>
          <w:rtl/>
        </w:rPr>
        <w:t xml:space="preserve"> فرمایش شهید صدر درست است و این شاهد </w:t>
      </w:r>
      <w:r w:rsidRPr="00157578">
        <w:rPr>
          <w:rFonts w:hint="cs"/>
          <w:rtl/>
        </w:rPr>
        <w:t>فایده</w:t>
      </w:r>
      <w:r w:rsidRPr="00157578">
        <w:rPr>
          <w:rFonts w:hint="eastAsia"/>
          <w:rtl/>
        </w:rPr>
        <w:t>‌</w:t>
      </w:r>
      <w:r w:rsidRPr="00157578">
        <w:rPr>
          <w:rFonts w:hint="cs"/>
          <w:rtl/>
        </w:rPr>
        <w:t>ای ندارد</w:t>
      </w:r>
      <w:r w:rsidR="001118AF" w:rsidRPr="00157578">
        <w:rPr>
          <w:rFonts w:hint="cs"/>
          <w:rtl/>
        </w:rPr>
        <w:t>.</w:t>
      </w:r>
    </w:p>
    <w:p w14:paraId="448D4382" w14:textId="77777777" w:rsidR="00F23293" w:rsidRPr="00157578" w:rsidRDefault="00000000" w:rsidP="00F23293">
      <w:pPr>
        <w:rPr>
          <w:rtl/>
        </w:rPr>
      </w:pPr>
      <w:r w:rsidRPr="00157578">
        <w:rPr>
          <w:rFonts w:hint="cs"/>
          <w:rtl/>
        </w:rPr>
        <w:t xml:space="preserve"> همین حرف در تفصیل بین وجود و عدم هم که مرحوم شیخ رد می</w:t>
      </w:r>
      <w:r w:rsidRPr="00157578">
        <w:rPr>
          <w:rFonts w:hint="eastAsia"/>
          <w:rtl/>
        </w:rPr>
        <w:t>‌</w:t>
      </w:r>
      <w:r w:rsidRPr="00157578">
        <w:rPr>
          <w:rFonts w:hint="cs"/>
          <w:rtl/>
        </w:rPr>
        <w:t>کند، می</w:t>
      </w:r>
      <w:r w:rsidRPr="00157578">
        <w:rPr>
          <w:rFonts w:hint="eastAsia"/>
          <w:rtl/>
        </w:rPr>
        <w:t>‌</w:t>
      </w:r>
      <w:r w:rsidRPr="00157578">
        <w:rPr>
          <w:rFonts w:hint="cs"/>
          <w:rtl/>
        </w:rPr>
        <w:t>آید. گاهی تفصیل بین وجود و عدم در اموری است که دارای اثر شرعی</w:t>
      </w:r>
      <w:r w:rsidRPr="00157578">
        <w:rPr>
          <w:rFonts w:hint="eastAsia"/>
          <w:rtl/>
        </w:rPr>
        <w:t>‌</w:t>
      </w:r>
      <w:r w:rsidRPr="00157578">
        <w:rPr>
          <w:rFonts w:hint="cs"/>
          <w:rtl/>
        </w:rPr>
        <w:t>اند و استصحاب می</w:t>
      </w:r>
      <w:r w:rsidRPr="00157578">
        <w:rPr>
          <w:rFonts w:hint="eastAsia"/>
          <w:rtl/>
        </w:rPr>
        <w:t>‌</w:t>
      </w:r>
      <w:r w:rsidRPr="00157578">
        <w:rPr>
          <w:rFonts w:hint="cs"/>
          <w:rtl/>
        </w:rPr>
        <w:t xml:space="preserve">کنیم عدم این شیء را برای اینکه بگوییم </w:t>
      </w:r>
      <w:r w:rsidR="00D37959" w:rsidRPr="00157578">
        <w:rPr>
          <w:rFonts w:hint="cs"/>
          <w:rtl/>
        </w:rPr>
        <w:t>مثلا</w:t>
      </w:r>
      <w:r w:rsidRPr="00157578">
        <w:rPr>
          <w:rFonts w:hint="cs"/>
          <w:rtl/>
        </w:rPr>
        <w:t xml:space="preserve"> موضوع نذر محقق نیست. مرحوم شیخ منکر این استصحاب امر خارجی نیست، منتها می</w:t>
      </w:r>
      <w:r w:rsidRPr="00157578">
        <w:rPr>
          <w:rFonts w:hint="eastAsia"/>
          <w:rtl/>
        </w:rPr>
        <w:t>‌</w:t>
      </w:r>
      <w:r w:rsidRPr="00157578">
        <w:rPr>
          <w:rFonts w:hint="cs"/>
          <w:rtl/>
        </w:rPr>
        <w:t xml:space="preserve">گوید استصحاب </w:t>
      </w:r>
      <w:r w:rsidR="004F79EE" w:rsidRPr="00157578">
        <w:rPr>
          <w:rFonts w:hint="cs"/>
          <w:rtl/>
        </w:rPr>
        <w:t>امر خارجی و واقعی مثل عدم التکلیف</w:t>
      </w:r>
      <w:r w:rsidRPr="00157578">
        <w:rPr>
          <w:rFonts w:hint="cs"/>
          <w:rtl/>
        </w:rPr>
        <w:t xml:space="preserve"> ـ لو قلنا به ـ</w:t>
      </w:r>
      <w:r w:rsidR="004F79EE" w:rsidRPr="00157578">
        <w:rPr>
          <w:rFonts w:hint="cs"/>
          <w:rtl/>
        </w:rPr>
        <w:t xml:space="preserve"> زمانی جاری است که اثر مجعول داشته باشد. پس باید آن تفصیل را ببینیم که مرحوم شیخ رد می</w:t>
      </w:r>
      <w:r w:rsidR="004F79EE" w:rsidRPr="00157578">
        <w:rPr>
          <w:rFonts w:hint="eastAsia"/>
          <w:rtl/>
        </w:rPr>
        <w:t>‌</w:t>
      </w:r>
      <w:r w:rsidR="004F79EE" w:rsidRPr="00157578">
        <w:rPr>
          <w:rFonts w:hint="cs"/>
          <w:rtl/>
        </w:rPr>
        <w:t>کند، از چه باب</w:t>
      </w:r>
      <w:r w:rsidRPr="00157578">
        <w:rPr>
          <w:rFonts w:hint="cs"/>
          <w:rtl/>
        </w:rPr>
        <w:t>ی</w:t>
      </w:r>
      <w:r w:rsidR="004F79EE" w:rsidRPr="00157578">
        <w:rPr>
          <w:rFonts w:hint="cs"/>
          <w:rtl/>
        </w:rPr>
        <w:t xml:space="preserve"> رد می</w:t>
      </w:r>
      <w:r w:rsidR="004F79EE" w:rsidRPr="00157578">
        <w:rPr>
          <w:rFonts w:hint="eastAsia"/>
          <w:rtl/>
        </w:rPr>
        <w:t>‌</w:t>
      </w:r>
      <w:r w:rsidR="004F79EE" w:rsidRPr="00157578">
        <w:rPr>
          <w:rFonts w:hint="cs"/>
          <w:rtl/>
        </w:rPr>
        <w:t>کند.</w:t>
      </w:r>
      <w:r w:rsidRPr="00157578">
        <w:rPr>
          <w:rFonts w:hint="cs"/>
          <w:rtl/>
        </w:rPr>
        <w:t xml:space="preserve"> آیا</w:t>
      </w:r>
      <w:r w:rsidR="004F79EE" w:rsidRPr="00157578">
        <w:rPr>
          <w:rFonts w:hint="cs"/>
          <w:rtl/>
        </w:rPr>
        <w:t xml:space="preserve"> از این</w:t>
      </w:r>
      <w:r w:rsidRPr="00157578">
        <w:rPr>
          <w:rFonts w:hint="cs"/>
          <w:rtl/>
        </w:rPr>
        <w:t xml:space="preserve"> باب که وجود و عدم فرقی ندارند؛</w:t>
      </w:r>
      <w:r w:rsidR="004F79EE" w:rsidRPr="00157578">
        <w:rPr>
          <w:rFonts w:hint="cs"/>
          <w:rtl/>
        </w:rPr>
        <w:t xml:space="preserve"> بله</w:t>
      </w:r>
      <w:r w:rsidRPr="00157578">
        <w:rPr>
          <w:rFonts w:hint="cs"/>
          <w:rtl/>
        </w:rPr>
        <w:t>،</w:t>
      </w:r>
      <w:r w:rsidR="004F79EE" w:rsidRPr="00157578">
        <w:rPr>
          <w:rFonts w:hint="cs"/>
          <w:rtl/>
        </w:rPr>
        <w:t xml:space="preserve"> فرقی ندارند در جریان اس</w:t>
      </w:r>
      <w:r w:rsidRPr="00157578">
        <w:rPr>
          <w:rFonts w:hint="cs"/>
          <w:rtl/>
        </w:rPr>
        <w:t>تصحاب</w:t>
      </w:r>
      <w:r w:rsidR="004F79EE" w:rsidRPr="00157578">
        <w:rPr>
          <w:rFonts w:hint="cs"/>
          <w:rtl/>
        </w:rPr>
        <w:t xml:space="preserve"> فی حد ذاته. باید دید آیا در نفس تکلیف، استصحاب عدم و وجود فرقی نمی</w:t>
      </w:r>
      <w:r w:rsidR="004F79EE" w:rsidRPr="00157578">
        <w:rPr>
          <w:rFonts w:hint="eastAsia"/>
          <w:rtl/>
        </w:rPr>
        <w:t>‌</w:t>
      </w:r>
      <w:r w:rsidR="004F79EE" w:rsidRPr="00157578">
        <w:rPr>
          <w:rFonts w:hint="cs"/>
          <w:rtl/>
        </w:rPr>
        <w:t>کند</w:t>
      </w:r>
      <w:r w:rsidRPr="00157578">
        <w:rPr>
          <w:rFonts w:hint="cs"/>
          <w:rtl/>
        </w:rPr>
        <w:t xml:space="preserve"> یا می</w:t>
      </w:r>
      <w:r w:rsidRPr="00157578">
        <w:rPr>
          <w:rFonts w:hint="eastAsia"/>
          <w:rtl/>
        </w:rPr>
        <w:t>‌</w:t>
      </w:r>
      <w:r w:rsidRPr="00157578">
        <w:rPr>
          <w:rFonts w:hint="cs"/>
          <w:rtl/>
        </w:rPr>
        <w:t>کند؟</w:t>
      </w:r>
      <w:r w:rsidR="004F79EE" w:rsidRPr="00157578">
        <w:rPr>
          <w:rFonts w:hint="cs"/>
          <w:rtl/>
        </w:rPr>
        <w:t xml:space="preserve"> </w:t>
      </w:r>
      <w:r w:rsidRPr="00157578">
        <w:rPr>
          <w:rFonts w:hint="cs"/>
          <w:rtl/>
        </w:rPr>
        <w:t>اگر مرحوم شیخ بگوید فرقی نمی</w:t>
      </w:r>
      <w:r w:rsidRPr="00157578">
        <w:rPr>
          <w:rFonts w:hint="eastAsia"/>
          <w:rtl/>
        </w:rPr>
        <w:t>‌</w:t>
      </w:r>
      <w:r w:rsidRPr="00157578">
        <w:rPr>
          <w:rFonts w:hint="cs"/>
          <w:rtl/>
        </w:rPr>
        <w:t>کند،</w:t>
      </w:r>
      <w:r w:rsidR="004F79EE" w:rsidRPr="00157578">
        <w:rPr>
          <w:rFonts w:hint="cs"/>
          <w:rtl/>
        </w:rPr>
        <w:t xml:space="preserve"> جواب مرحوم آخوند داده می</w:t>
      </w:r>
      <w:r w:rsidRPr="00157578">
        <w:rPr>
          <w:rFonts w:hint="eastAsia"/>
          <w:rtl/>
        </w:rPr>
        <w:t>‌</w:t>
      </w:r>
      <w:r w:rsidR="004F79EE" w:rsidRPr="00157578">
        <w:rPr>
          <w:rFonts w:hint="cs"/>
          <w:rtl/>
        </w:rPr>
        <w:t xml:space="preserve">شود و حق با مرحوم خویی </w:t>
      </w:r>
      <w:r w:rsidRPr="00157578">
        <w:rPr>
          <w:rFonts w:hint="cs"/>
          <w:rtl/>
        </w:rPr>
        <w:t>است</w:t>
      </w:r>
      <w:r w:rsidR="004F79EE" w:rsidRPr="00157578">
        <w:rPr>
          <w:rFonts w:hint="cs"/>
          <w:rtl/>
        </w:rPr>
        <w:t xml:space="preserve"> </w:t>
      </w:r>
      <w:r w:rsidRPr="00157578">
        <w:rPr>
          <w:rFonts w:hint="cs"/>
          <w:rtl/>
        </w:rPr>
        <w:t xml:space="preserve">و </w:t>
      </w:r>
      <w:r w:rsidR="004F79EE" w:rsidRPr="00157578">
        <w:rPr>
          <w:rFonts w:hint="cs"/>
          <w:rtl/>
        </w:rPr>
        <w:t xml:space="preserve">این شاهد بر </w:t>
      </w:r>
      <w:r w:rsidRPr="00157578">
        <w:rPr>
          <w:rFonts w:hint="cs"/>
          <w:rtl/>
        </w:rPr>
        <w:t>آنست</w:t>
      </w:r>
      <w:r w:rsidR="004F79EE" w:rsidRPr="00157578">
        <w:rPr>
          <w:rFonts w:hint="cs"/>
          <w:rtl/>
        </w:rPr>
        <w:t xml:space="preserve"> که مرحوم شیخ در این مشکلی ندارد که استصحاب عدم تکلیف مثل استصحاب تکلیف </w:t>
      </w:r>
      <w:r w:rsidRPr="00157578">
        <w:rPr>
          <w:rFonts w:hint="cs"/>
          <w:rtl/>
        </w:rPr>
        <w:t>است</w:t>
      </w:r>
      <w:r w:rsidR="004F79EE" w:rsidRPr="00157578">
        <w:rPr>
          <w:rFonts w:hint="cs"/>
          <w:rtl/>
        </w:rPr>
        <w:t>. ولی</w:t>
      </w:r>
      <w:r w:rsidRPr="00157578">
        <w:rPr>
          <w:rFonts w:hint="cs"/>
          <w:rtl/>
        </w:rPr>
        <w:t xml:space="preserve"> به هر حال،</w:t>
      </w:r>
      <w:r w:rsidR="004F79EE" w:rsidRPr="00157578">
        <w:rPr>
          <w:rFonts w:hint="cs"/>
          <w:rtl/>
        </w:rPr>
        <w:t xml:space="preserve"> صرف این بیان آ</w:t>
      </w:r>
      <w:r w:rsidRPr="00157578">
        <w:rPr>
          <w:rFonts w:hint="cs"/>
          <w:rtl/>
        </w:rPr>
        <w:t xml:space="preserve">قای </w:t>
      </w:r>
      <w:r w:rsidR="004F79EE" w:rsidRPr="00157578">
        <w:rPr>
          <w:rFonts w:hint="cs"/>
          <w:rtl/>
        </w:rPr>
        <w:t xml:space="preserve">خویی که </w:t>
      </w:r>
      <w:r w:rsidRPr="00157578">
        <w:rPr>
          <w:rFonts w:hint="cs"/>
          <w:rtl/>
        </w:rPr>
        <w:t>مرحوم شیخ</w:t>
      </w:r>
      <w:r w:rsidR="004F79EE" w:rsidRPr="00157578">
        <w:rPr>
          <w:rFonts w:hint="cs"/>
          <w:rtl/>
        </w:rPr>
        <w:t xml:space="preserve"> تفصیل را رد کرده است</w:t>
      </w:r>
      <w:r w:rsidRPr="00157578">
        <w:rPr>
          <w:rFonts w:hint="cs"/>
          <w:rtl/>
        </w:rPr>
        <w:t>،</w:t>
      </w:r>
      <w:r w:rsidR="004F79EE" w:rsidRPr="00157578">
        <w:rPr>
          <w:rFonts w:hint="cs"/>
          <w:rtl/>
        </w:rPr>
        <w:t xml:space="preserve"> کفایت نمی</w:t>
      </w:r>
      <w:r w:rsidRPr="00157578">
        <w:rPr>
          <w:rFonts w:hint="eastAsia"/>
          <w:rtl/>
        </w:rPr>
        <w:t>‌</w:t>
      </w:r>
      <w:r w:rsidR="004F79EE" w:rsidRPr="00157578">
        <w:rPr>
          <w:rFonts w:hint="cs"/>
          <w:rtl/>
        </w:rPr>
        <w:t xml:space="preserve">کند و باید دید برای چه دلیلی </w:t>
      </w:r>
      <w:r w:rsidRPr="00157578">
        <w:rPr>
          <w:rFonts w:hint="cs"/>
          <w:rtl/>
        </w:rPr>
        <w:t xml:space="preserve">و از چه بابی </w:t>
      </w:r>
      <w:r w:rsidR="004F79EE" w:rsidRPr="00157578">
        <w:rPr>
          <w:rFonts w:hint="cs"/>
          <w:rtl/>
        </w:rPr>
        <w:t>این تفصیل را رد کرده است</w:t>
      </w:r>
      <w:r w:rsidRPr="00157578">
        <w:rPr>
          <w:rFonts w:hint="cs"/>
          <w:rtl/>
        </w:rPr>
        <w:t>.</w:t>
      </w:r>
      <w:r w:rsidR="004F79EE" w:rsidRPr="00157578">
        <w:rPr>
          <w:rFonts w:hint="cs"/>
          <w:rtl/>
        </w:rPr>
        <w:t xml:space="preserve"> این</w:t>
      </w:r>
      <w:r w:rsidRPr="00157578">
        <w:rPr>
          <w:rFonts w:hint="cs"/>
          <w:rtl/>
        </w:rPr>
        <w:t xml:space="preserve"> مسأله،</w:t>
      </w:r>
      <w:r w:rsidR="004F79EE" w:rsidRPr="00157578">
        <w:rPr>
          <w:rFonts w:hint="cs"/>
          <w:rtl/>
        </w:rPr>
        <w:t xml:space="preserve"> نیاز به فحص بیشتری دارد. دوستان فحص کنند و بنده فرصت نکردم که بیینم موارد متعدد</w:t>
      </w:r>
      <w:r w:rsidRPr="00157578">
        <w:rPr>
          <w:rFonts w:hint="cs"/>
          <w:rtl/>
        </w:rPr>
        <w:t>ی</w:t>
      </w:r>
      <w:r w:rsidR="004F79EE" w:rsidRPr="00157578">
        <w:rPr>
          <w:rFonts w:hint="cs"/>
          <w:rtl/>
        </w:rPr>
        <w:t xml:space="preserve"> که مرحوم شیخ استصحاب عدم ازلی جاری می</w:t>
      </w:r>
      <w:r w:rsidR="004F79EE" w:rsidRPr="00157578">
        <w:rPr>
          <w:rFonts w:hint="eastAsia"/>
          <w:rtl/>
        </w:rPr>
        <w:t>‌</w:t>
      </w:r>
      <w:r w:rsidR="004F79EE" w:rsidRPr="00157578">
        <w:rPr>
          <w:rFonts w:hint="cs"/>
          <w:rtl/>
        </w:rPr>
        <w:t>کند</w:t>
      </w:r>
      <w:r w:rsidRPr="00157578">
        <w:rPr>
          <w:rFonts w:hint="cs"/>
          <w:rtl/>
        </w:rPr>
        <w:t xml:space="preserve">، از چه بابی </w:t>
      </w:r>
      <w:r w:rsidR="004F79EE" w:rsidRPr="00157578">
        <w:rPr>
          <w:rFonts w:hint="cs"/>
          <w:rtl/>
        </w:rPr>
        <w:t xml:space="preserve">است تا ببینیم نقض مرحوم آقای خویی درست است یا خیر. </w:t>
      </w:r>
    </w:p>
    <w:p w14:paraId="7A63BA9A" w14:textId="77777777" w:rsidR="00F23293" w:rsidRPr="00157578" w:rsidRDefault="00000000" w:rsidP="00F23293">
      <w:pPr>
        <w:pStyle w:val="Heading1"/>
        <w:rPr>
          <w:rtl/>
        </w:rPr>
      </w:pPr>
      <w:bookmarkStart w:id="597" w:name="_Toc124771753"/>
      <w:r w:rsidRPr="00157578">
        <w:rPr>
          <w:rFonts w:hint="cs"/>
          <w:rtl/>
        </w:rPr>
        <w:t>ظاهر کلام شیخ انصاری، برداشت مرحوم آخوند را تایید می</w:t>
      </w:r>
      <w:r w:rsidRPr="00157578">
        <w:rPr>
          <w:rFonts w:hint="eastAsia"/>
          <w:rtl/>
        </w:rPr>
        <w:t>‌</w:t>
      </w:r>
      <w:r w:rsidRPr="00157578">
        <w:rPr>
          <w:rFonts w:hint="cs"/>
          <w:rtl/>
        </w:rPr>
        <w:t>کند</w:t>
      </w:r>
      <w:bookmarkEnd w:id="597"/>
    </w:p>
    <w:p w14:paraId="5EFA97C3" w14:textId="77777777" w:rsidR="003A0493" w:rsidRPr="00157578" w:rsidRDefault="00000000" w:rsidP="003A0493">
      <w:pPr>
        <w:rPr>
          <w:rtl/>
        </w:rPr>
      </w:pPr>
      <w:r w:rsidRPr="00157578">
        <w:rPr>
          <w:rFonts w:hint="cs"/>
          <w:rtl/>
        </w:rPr>
        <w:t>حق اینست که ظاهر رسائل همان چیزی است که مرحوم آخوند اشکال کرده است که ایشان می</w:t>
      </w:r>
      <w:r w:rsidRPr="00157578">
        <w:rPr>
          <w:rFonts w:hint="eastAsia"/>
          <w:rtl/>
        </w:rPr>
        <w:t>‌</w:t>
      </w:r>
      <w:r w:rsidRPr="00157578">
        <w:rPr>
          <w:rFonts w:hint="cs"/>
          <w:rtl/>
        </w:rPr>
        <w:t>گوید عدم الحکم امری واقعی است و مجعول نیست. اموری که مجعول نیستند، ممکن</w:t>
      </w:r>
      <w:r w:rsidR="00F804B1" w:rsidRPr="00157578">
        <w:rPr>
          <w:rFonts w:hint="cs"/>
          <w:rtl/>
        </w:rPr>
        <w:t xml:space="preserve"> </w:t>
      </w:r>
      <w:r w:rsidR="000B2F38" w:rsidRPr="00157578">
        <w:rPr>
          <w:rFonts w:hint="cs"/>
          <w:rtl/>
        </w:rPr>
        <w:t xml:space="preserve">نیست </w:t>
      </w:r>
      <w:r w:rsidRPr="00157578">
        <w:rPr>
          <w:rFonts w:hint="cs"/>
          <w:rtl/>
        </w:rPr>
        <w:t>به آن</w:t>
      </w:r>
      <w:r w:rsidRPr="00157578">
        <w:rPr>
          <w:rFonts w:hint="eastAsia"/>
          <w:rtl/>
        </w:rPr>
        <w:t>‌</w:t>
      </w:r>
      <w:r w:rsidRPr="00157578">
        <w:rPr>
          <w:rFonts w:hint="cs"/>
          <w:rtl/>
        </w:rPr>
        <w:t xml:space="preserve">ها تعبد بشود و مرحوم شیخ منکر این نیست و بحثی ندارد، ولی </w:t>
      </w:r>
      <w:r w:rsidR="000B2F38" w:rsidRPr="00157578">
        <w:rPr>
          <w:rFonts w:hint="cs"/>
          <w:rtl/>
        </w:rPr>
        <w:t xml:space="preserve">می‌گوید </w:t>
      </w:r>
      <w:r w:rsidRPr="00157578">
        <w:rPr>
          <w:rFonts w:hint="cs"/>
          <w:rtl/>
        </w:rPr>
        <w:t xml:space="preserve">باید اثر مجعول داشته باشد. </w:t>
      </w:r>
    </w:p>
    <w:p w14:paraId="4E9CEA62" w14:textId="77777777" w:rsidR="00192250" w:rsidRPr="00157578" w:rsidRDefault="00000000" w:rsidP="00576F15">
      <w:pPr>
        <w:rPr>
          <w:rtl/>
        </w:rPr>
      </w:pPr>
      <w:r w:rsidRPr="00157578">
        <w:rPr>
          <w:rFonts w:hint="cs"/>
          <w:rtl/>
        </w:rPr>
        <w:t>مرحوم آخوند می</w:t>
      </w:r>
      <w:r w:rsidRPr="00157578">
        <w:rPr>
          <w:rFonts w:hint="eastAsia"/>
          <w:rtl/>
        </w:rPr>
        <w:t>‌</w:t>
      </w:r>
      <w:r w:rsidR="003A0493" w:rsidRPr="00157578">
        <w:rPr>
          <w:rFonts w:hint="cs"/>
          <w:rtl/>
        </w:rPr>
        <w:t xml:space="preserve">گوید عدم الحکم مثل خود </w:t>
      </w:r>
      <w:r w:rsidRPr="00157578">
        <w:rPr>
          <w:rFonts w:hint="cs"/>
          <w:rtl/>
        </w:rPr>
        <w:t xml:space="preserve">حکم است و اثر مجعول لازم ندارد. نکته بحث </w:t>
      </w:r>
      <w:r w:rsidR="003A0493" w:rsidRPr="00157578">
        <w:rPr>
          <w:rFonts w:hint="cs"/>
          <w:rtl/>
        </w:rPr>
        <w:t>اینجاست. ظاهر رسائل اینست و جواب آن هم</w:t>
      </w:r>
      <w:r w:rsidRPr="00157578">
        <w:rPr>
          <w:rFonts w:hint="cs"/>
          <w:rtl/>
        </w:rPr>
        <w:t xml:space="preserve"> </w:t>
      </w:r>
      <w:r w:rsidR="003A0493" w:rsidRPr="00157578">
        <w:rPr>
          <w:rFonts w:hint="cs"/>
          <w:rtl/>
        </w:rPr>
        <w:t>همان چیزی است</w:t>
      </w:r>
      <w:r w:rsidRPr="00157578">
        <w:rPr>
          <w:rFonts w:hint="cs"/>
          <w:rtl/>
        </w:rPr>
        <w:t xml:space="preserve"> که مرحوم آخوند داده است. به نظر بنده</w:t>
      </w:r>
      <w:r w:rsidR="00576F15" w:rsidRPr="00157578">
        <w:rPr>
          <w:rFonts w:hint="cs"/>
          <w:rtl/>
        </w:rPr>
        <w:t>، فرمایش</w:t>
      </w:r>
      <w:r w:rsidRPr="00157578">
        <w:rPr>
          <w:rFonts w:hint="cs"/>
          <w:rtl/>
        </w:rPr>
        <w:t xml:space="preserve"> آقای خویی در این استظهار که برخلاف آخوند می</w:t>
      </w:r>
      <w:r w:rsidRPr="00157578">
        <w:rPr>
          <w:rFonts w:hint="eastAsia"/>
          <w:rtl/>
        </w:rPr>
        <w:t>‌</w:t>
      </w:r>
      <w:r w:rsidR="00576F15" w:rsidRPr="00157578">
        <w:rPr>
          <w:rFonts w:hint="cs"/>
          <w:rtl/>
        </w:rPr>
        <w:t>کند،</w:t>
      </w:r>
      <w:r w:rsidRPr="00157578">
        <w:rPr>
          <w:rFonts w:hint="cs"/>
          <w:rtl/>
        </w:rPr>
        <w:t xml:space="preserve"> درست نیست</w:t>
      </w:r>
      <w:r w:rsidR="00576F15" w:rsidRPr="00157578">
        <w:rPr>
          <w:rFonts w:hint="cs"/>
          <w:rtl/>
        </w:rPr>
        <w:t>،</w:t>
      </w:r>
      <w:r w:rsidRPr="00157578">
        <w:rPr>
          <w:rFonts w:hint="cs"/>
          <w:rtl/>
        </w:rPr>
        <w:t xml:space="preserve"> گرچه شاهدی که از جاهای دیگر آورده است بحث و فحص لازم دارد که آیا شواهد درست است یا خیر.</w:t>
      </w:r>
    </w:p>
    <w:p w14:paraId="74D88392" w14:textId="77777777" w:rsidR="00576F15" w:rsidRPr="00157578" w:rsidRDefault="00000000" w:rsidP="00576F15">
      <w:pPr>
        <w:pStyle w:val="Heading1"/>
      </w:pPr>
      <w:bookmarkStart w:id="598" w:name="_Toc124771754"/>
      <w:r w:rsidRPr="00157578">
        <w:rPr>
          <w:rFonts w:hint="cs"/>
          <w:rtl/>
        </w:rPr>
        <w:t>لغویت جریان استصحاب عدم حکم در کلام شیخ انصاری</w:t>
      </w:r>
      <w:bookmarkEnd w:id="598"/>
      <w:r w:rsidRPr="00157578">
        <w:rPr>
          <w:rFonts w:hint="cs"/>
          <w:rtl/>
        </w:rPr>
        <w:t xml:space="preserve"> </w:t>
      </w:r>
    </w:p>
    <w:p w14:paraId="313C6D4E" w14:textId="77777777" w:rsidR="00576F15" w:rsidRPr="00157578" w:rsidRDefault="00000000" w:rsidP="00576F15">
      <w:pPr>
        <w:rPr>
          <w:rtl/>
        </w:rPr>
      </w:pPr>
      <w:r w:rsidRPr="00157578">
        <w:rPr>
          <w:rFonts w:hint="cs"/>
          <w:rtl/>
        </w:rPr>
        <w:t>نکته دیگر که قبلا بحث کردیم اینست که مرحوم شیخ به این بحث ضمیمه می</w:t>
      </w:r>
      <w:r w:rsidRPr="00157578">
        <w:rPr>
          <w:rFonts w:hint="eastAsia"/>
          <w:rtl/>
        </w:rPr>
        <w:t>‌</w:t>
      </w:r>
      <w:r w:rsidRPr="00157578">
        <w:rPr>
          <w:rFonts w:hint="cs"/>
          <w:rtl/>
        </w:rPr>
        <w:t>کند که استصحاب عدم حکم به درد نمی</w:t>
      </w:r>
      <w:r w:rsidRPr="00157578">
        <w:rPr>
          <w:rFonts w:hint="eastAsia"/>
          <w:rtl/>
        </w:rPr>
        <w:t>‌</w:t>
      </w:r>
      <w:r w:rsidRPr="00157578">
        <w:rPr>
          <w:rFonts w:hint="cs"/>
          <w:rtl/>
        </w:rPr>
        <w:t>خورد، چون با استصحاب عدم حکم احتمال واقع مرتفع نمی</w:t>
      </w:r>
      <w:r w:rsidRPr="00157578">
        <w:rPr>
          <w:rFonts w:hint="eastAsia"/>
          <w:rtl/>
        </w:rPr>
        <w:t>‌</w:t>
      </w:r>
      <w:r w:rsidRPr="00157578">
        <w:rPr>
          <w:rFonts w:hint="cs"/>
          <w:rtl/>
        </w:rPr>
        <w:t>شود و هنوز احتمال واقع می</w:t>
      </w:r>
      <w:r w:rsidRPr="00157578">
        <w:rPr>
          <w:rFonts w:hint="eastAsia"/>
        </w:rPr>
        <w:t>‌</w:t>
      </w:r>
      <w:r w:rsidRPr="00157578">
        <w:rPr>
          <w:rFonts w:hint="cs"/>
          <w:rtl/>
        </w:rPr>
        <w:t>دهیم، و اگر هنوز احتمال تکلیف واقعی می</w:t>
      </w:r>
      <w:r w:rsidRPr="00157578">
        <w:rPr>
          <w:rFonts w:hint="eastAsia"/>
          <w:rtl/>
        </w:rPr>
        <w:t>‌</w:t>
      </w:r>
      <w:r w:rsidRPr="00157578">
        <w:rPr>
          <w:rFonts w:hint="cs"/>
          <w:rtl/>
        </w:rPr>
        <w:t>دهیم، احتمال عقاب هم می</w:t>
      </w:r>
      <w:r w:rsidRPr="00157578">
        <w:rPr>
          <w:rFonts w:hint="eastAsia"/>
          <w:rtl/>
        </w:rPr>
        <w:t>‌</w:t>
      </w:r>
      <w:r w:rsidRPr="00157578">
        <w:rPr>
          <w:rFonts w:hint="cs"/>
          <w:rtl/>
        </w:rPr>
        <w:t>دهیم، و بنابراین قبح عقاب بلا بیان لازم داریم.</w:t>
      </w:r>
    </w:p>
    <w:p w14:paraId="763A0726" w14:textId="77777777" w:rsidR="00576F15" w:rsidRPr="00157578" w:rsidRDefault="00000000" w:rsidP="00576F15">
      <w:pPr>
        <w:pStyle w:val="Heading1"/>
        <w:rPr>
          <w:rtl/>
        </w:rPr>
      </w:pPr>
      <w:bookmarkStart w:id="599" w:name="_Toc124771755"/>
      <w:r w:rsidRPr="00157578">
        <w:rPr>
          <w:rFonts w:hint="cs"/>
          <w:rtl/>
        </w:rPr>
        <w:t>اشکال به لغویت جریان استصحاب عدم حکم</w:t>
      </w:r>
      <w:bookmarkEnd w:id="599"/>
    </w:p>
    <w:p w14:paraId="2B313764" w14:textId="77777777" w:rsidR="00027FDA" w:rsidRPr="00157578" w:rsidRDefault="00000000" w:rsidP="00576F15">
      <w:pPr>
        <w:rPr>
          <w:rtl/>
        </w:rPr>
      </w:pPr>
      <w:r w:rsidRPr="00157578">
        <w:rPr>
          <w:rFonts w:hint="cs"/>
          <w:rtl/>
        </w:rPr>
        <w:t xml:space="preserve"> جواب </w:t>
      </w:r>
      <w:r w:rsidR="00576F15" w:rsidRPr="00157578">
        <w:rPr>
          <w:rFonts w:hint="cs"/>
          <w:rtl/>
        </w:rPr>
        <w:t>این استدلال نیز</w:t>
      </w:r>
      <w:r w:rsidRPr="00157578">
        <w:rPr>
          <w:rFonts w:hint="cs"/>
          <w:rtl/>
        </w:rPr>
        <w:t xml:space="preserve"> گذشت که اس</w:t>
      </w:r>
      <w:r w:rsidR="00576F15" w:rsidRPr="00157578">
        <w:rPr>
          <w:rFonts w:hint="cs"/>
          <w:rtl/>
        </w:rPr>
        <w:t>تصحاب</w:t>
      </w:r>
      <w:r w:rsidRPr="00157578">
        <w:rPr>
          <w:rFonts w:hint="cs"/>
          <w:rtl/>
        </w:rPr>
        <w:t xml:space="preserve"> عدم حکم مثل خود اباحه و ترخیص، موضوع حکم عقل است به رفع استحقاق عقاب. اگر مولی به بنده بفرماید که من منعی ندارم و من مرتکب بشوم، مسلما عقل می</w:t>
      </w:r>
      <w:r w:rsidRPr="00157578">
        <w:rPr>
          <w:rFonts w:hint="eastAsia"/>
          <w:rtl/>
        </w:rPr>
        <w:t>‌</w:t>
      </w:r>
      <w:r w:rsidRPr="00157578">
        <w:rPr>
          <w:rFonts w:hint="cs"/>
          <w:rtl/>
        </w:rPr>
        <w:t>گوید مستحق عقاب نیستی</w:t>
      </w:r>
      <w:r w:rsidR="00576F15" w:rsidRPr="00157578">
        <w:rPr>
          <w:rFonts w:hint="cs"/>
          <w:rtl/>
        </w:rPr>
        <w:t xml:space="preserve">د، همانطور که اگر اباحه کند همین حکم است. </w:t>
      </w:r>
      <w:r w:rsidRPr="00157578">
        <w:rPr>
          <w:rFonts w:hint="cs"/>
          <w:rtl/>
        </w:rPr>
        <w:t>بنابراین با اجرای استصحاب عدم الحکم، احتمال عقاب نمی</w:t>
      </w:r>
      <w:r w:rsidRPr="00157578">
        <w:rPr>
          <w:rFonts w:hint="eastAsia"/>
          <w:rtl/>
        </w:rPr>
        <w:t>‌</w:t>
      </w:r>
      <w:r w:rsidRPr="00157578">
        <w:rPr>
          <w:rFonts w:hint="cs"/>
          <w:rtl/>
        </w:rPr>
        <w:t>دهیم، نه از این باب که واقع را منتفی می</w:t>
      </w:r>
      <w:r w:rsidRPr="00157578">
        <w:rPr>
          <w:rFonts w:hint="eastAsia"/>
          <w:rtl/>
        </w:rPr>
        <w:t>‌</w:t>
      </w:r>
      <w:r w:rsidR="00576F15" w:rsidRPr="00157578">
        <w:rPr>
          <w:rFonts w:hint="cs"/>
          <w:rtl/>
        </w:rPr>
        <w:t>دانیم، بلکه ا</w:t>
      </w:r>
      <w:r w:rsidRPr="00157578">
        <w:rPr>
          <w:rFonts w:hint="cs"/>
          <w:rtl/>
        </w:rPr>
        <w:t xml:space="preserve">ز این باب که خود همین حکم ظاهری </w:t>
      </w:r>
      <w:r w:rsidR="00576F15" w:rsidRPr="00157578">
        <w:rPr>
          <w:rFonts w:hint="cs"/>
          <w:rtl/>
        </w:rPr>
        <w:t>برای</w:t>
      </w:r>
      <w:r w:rsidRPr="00157578">
        <w:rPr>
          <w:rFonts w:hint="cs"/>
          <w:rtl/>
        </w:rPr>
        <w:t xml:space="preserve"> عقل کافی است در رفع استحقاق عقاب</w:t>
      </w:r>
      <w:r w:rsidR="00576F15" w:rsidRPr="00157578">
        <w:rPr>
          <w:rFonts w:hint="cs"/>
          <w:rtl/>
        </w:rPr>
        <w:t>،</w:t>
      </w:r>
      <w:r w:rsidRPr="00157578">
        <w:rPr>
          <w:rFonts w:hint="cs"/>
          <w:rtl/>
        </w:rPr>
        <w:t xml:space="preserve"> مثل اباحه و ترخیص ظاهری و فرقی از این جهت نمی</w:t>
      </w:r>
      <w:r w:rsidRPr="00157578">
        <w:rPr>
          <w:rFonts w:hint="eastAsia"/>
          <w:rtl/>
        </w:rPr>
        <w:t>‌</w:t>
      </w:r>
      <w:r w:rsidRPr="00157578">
        <w:rPr>
          <w:rFonts w:hint="cs"/>
          <w:rtl/>
        </w:rPr>
        <w:t xml:space="preserve">کند. </w:t>
      </w:r>
    </w:p>
    <w:p w14:paraId="1A26B11A" w14:textId="77777777" w:rsidR="00A94DEA" w:rsidRPr="00157578" w:rsidRDefault="00000000" w:rsidP="00576F15">
      <w:pPr>
        <w:rPr>
          <w:rtl/>
        </w:rPr>
      </w:pPr>
      <w:r w:rsidRPr="00157578">
        <w:rPr>
          <w:rFonts w:hint="cs"/>
          <w:color w:val="FF0000"/>
          <w:rtl/>
        </w:rPr>
        <w:t>سوال</w:t>
      </w:r>
      <w:r w:rsidRPr="00157578">
        <w:rPr>
          <w:rFonts w:hint="cs"/>
          <w:rtl/>
        </w:rPr>
        <w:t xml:space="preserve">: </w:t>
      </w:r>
      <w:r w:rsidR="00576F15" w:rsidRPr="00157578">
        <w:rPr>
          <w:rFonts w:hint="cs"/>
          <w:rtl/>
        </w:rPr>
        <w:t>آخوند می</w:t>
      </w:r>
      <w:r w:rsidR="00576F15" w:rsidRPr="00157578">
        <w:rPr>
          <w:rFonts w:hint="eastAsia"/>
          <w:rtl/>
        </w:rPr>
        <w:t>‌</w:t>
      </w:r>
      <w:r w:rsidR="00576F15" w:rsidRPr="00157578">
        <w:rPr>
          <w:rFonts w:hint="cs"/>
          <w:rtl/>
        </w:rPr>
        <w:t>گوید عدم المنع حکم است و مرحوم شیخ می</w:t>
      </w:r>
      <w:r w:rsidR="00576F15" w:rsidRPr="00157578">
        <w:rPr>
          <w:rFonts w:hint="eastAsia"/>
          <w:rtl/>
        </w:rPr>
        <w:t>‌</w:t>
      </w:r>
      <w:r w:rsidR="00576F15" w:rsidRPr="00157578">
        <w:rPr>
          <w:rFonts w:hint="cs"/>
          <w:rtl/>
        </w:rPr>
        <w:t xml:space="preserve">گوید عدم المنع جعل شرعی نیست. </w:t>
      </w:r>
    </w:p>
    <w:p w14:paraId="5964E7A5" w14:textId="77777777" w:rsidR="000D7622" w:rsidRPr="00157578" w:rsidRDefault="00000000" w:rsidP="00576F15">
      <w:pPr>
        <w:rPr>
          <w:rtl/>
        </w:rPr>
      </w:pPr>
      <w:r w:rsidRPr="00157578">
        <w:rPr>
          <w:rFonts w:hint="cs"/>
          <w:color w:val="FF0000"/>
          <w:rtl/>
        </w:rPr>
        <w:t>پاسخ</w:t>
      </w:r>
      <w:r w:rsidRPr="00157578">
        <w:rPr>
          <w:rFonts w:hint="cs"/>
          <w:rtl/>
        </w:rPr>
        <w:t>: می</w:t>
      </w:r>
      <w:r w:rsidRPr="00157578">
        <w:rPr>
          <w:rFonts w:hint="eastAsia"/>
          <w:rtl/>
        </w:rPr>
        <w:t>‌</w:t>
      </w:r>
      <w:r w:rsidRPr="00157578">
        <w:rPr>
          <w:rFonts w:hint="cs"/>
          <w:rtl/>
        </w:rPr>
        <w:t>دانم جعل شرعی نیست ولی قابل تعبد هست استدامة. حرف آخوند همین است. قابل تعبد است و اثر مجعول دیگر لازم ندارد، و نکته حرف آخوند اینست. چون مولی وقتی استصحاب می</w:t>
      </w:r>
      <w:r w:rsidRPr="00157578">
        <w:rPr>
          <w:rFonts w:hint="eastAsia"/>
          <w:rtl/>
        </w:rPr>
        <w:t>‌</w:t>
      </w:r>
      <w:r w:rsidRPr="00157578">
        <w:rPr>
          <w:rFonts w:hint="cs"/>
          <w:rtl/>
        </w:rPr>
        <w:t xml:space="preserve">کند به عدم المنع، موضوع حکم عقل به استحقاق عقاب </w:t>
      </w:r>
      <w:r w:rsidR="00576F15" w:rsidRPr="00157578">
        <w:rPr>
          <w:rFonts w:hint="cs"/>
          <w:rtl/>
        </w:rPr>
        <w:t>رفع می</w:t>
      </w:r>
      <w:r w:rsidR="00576F15" w:rsidRPr="00157578">
        <w:rPr>
          <w:rFonts w:hint="eastAsia"/>
          <w:rtl/>
        </w:rPr>
        <w:t>‌</w:t>
      </w:r>
      <w:r w:rsidR="00576F15" w:rsidRPr="00157578">
        <w:rPr>
          <w:rFonts w:hint="cs"/>
          <w:rtl/>
        </w:rPr>
        <w:t>شود. مثل اباحه ظاهری است</w:t>
      </w:r>
      <w:r w:rsidRPr="00157578">
        <w:rPr>
          <w:rFonts w:hint="cs"/>
          <w:rtl/>
        </w:rPr>
        <w:t>. در جواب صاحب منتقی عرض می</w:t>
      </w:r>
      <w:r w:rsidRPr="00157578">
        <w:rPr>
          <w:rFonts w:hint="eastAsia"/>
          <w:rtl/>
        </w:rPr>
        <w:t>‌</w:t>
      </w:r>
      <w:r w:rsidR="00576F15" w:rsidRPr="00157578">
        <w:rPr>
          <w:rFonts w:hint="cs"/>
          <w:rtl/>
        </w:rPr>
        <w:t>کنم که</w:t>
      </w:r>
      <w:r w:rsidRPr="00157578">
        <w:rPr>
          <w:rFonts w:hint="cs"/>
          <w:rtl/>
        </w:rPr>
        <w:t xml:space="preserve"> در اباحه ظاهری هم همینطور است. </w:t>
      </w:r>
    </w:p>
    <w:p w14:paraId="0F177D6F" w14:textId="77777777" w:rsidR="00576F15" w:rsidRPr="00157578" w:rsidRDefault="00000000" w:rsidP="00576F15">
      <w:pPr>
        <w:pStyle w:val="Heading1"/>
        <w:rPr>
          <w:rtl/>
        </w:rPr>
      </w:pPr>
      <w:bookmarkStart w:id="600" w:name="_Toc124771756"/>
      <w:r w:rsidRPr="00157578">
        <w:rPr>
          <w:rFonts w:hint="cs"/>
          <w:rtl/>
        </w:rPr>
        <w:t>دفاع صاحب منتقی از مرحوم شیخ و اشکال به مرحوم آخوند</w:t>
      </w:r>
      <w:bookmarkEnd w:id="600"/>
    </w:p>
    <w:p w14:paraId="1333D2A9" w14:textId="77777777" w:rsidR="00576F15" w:rsidRPr="00157578" w:rsidRDefault="00000000" w:rsidP="00576F15">
      <w:pPr>
        <w:rPr>
          <w:rtl/>
        </w:rPr>
      </w:pPr>
      <w:r w:rsidRPr="00157578">
        <w:rPr>
          <w:rFonts w:hint="cs"/>
          <w:rtl/>
        </w:rPr>
        <w:t>مرحوم صاحب منتقی دفاع می</w:t>
      </w:r>
      <w:r w:rsidRPr="00157578">
        <w:rPr>
          <w:rFonts w:hint="eastAsia"/>
          <w:rtl/>
        </w:rPr>
        <w:t>‌</w:t>
      </w:r>
      <w:r w:rsidRPr="00157578">
        <w:rPr>
          <w:rFonts w:hint="cs"/>
          <w:rtl/>
        </w:rPr>
        <w:t>کند از مرحوم شیخ و فرمایش آخوند را رد می</w:t>
      </w:r>
      <w:r w:rsidRPr="00157578">
        <w:rPr>
          <w:rFonts w:hint="eastAsia"/>
          <w:rtl/>
        </w:rPr>
        <w:t>‌</w:t>
      </w:r>
      <w:r w:rsidRPr="00157578">
        <w:rPr>
          <w:rFonts w:hint="cs"/>
          <w:rtl/>
        </w:rPr>
        <w:t>کند، و اشکالی هم به مرحوم اصفهانی می</w:t>
      </w:r>
      <w:r w:rsidRPr="00157578">
        <w:rPr>
          <w:rFonts w:hint="eastAsia"/>
          <w:rtl/>
        </w:rPr>
        <w:t>‌</w:t>
      </w:r>
      <w:r w:rsidRPr="00157578">
        <w:rPr>
          <w:rFonts w:hint="cs"/>
          <w:rtl/>
        </w:rPr>
        <w:t>کند که بعدا می</w:t>
      </w:r>
      <w:r w:rsidRPr="00157578">
        <w:rPr>
          <w:rFonts w:hint="eastAsia"/>
          <w:rtl/>
        </w:rPr>
        <w:t>‌</w:t>
      </w:r>
      <w:r w:rsidRPr="00157578">
        <w:rPr>
          <w:rFonts w:hint="cs"/>
          <w:rtl/>
        </w:rPr>
        <w:t xml:space="preserve">آید. </w:t>
      </w:r>
    </w:p>
    <w:p w14:paraId="46254DE0" w14:textId="77777777" w:rsidR="002A08B9" w:rsidRPr="00157578" w:rsidRDefault="00000000" w:rsidP="002A08B9">
      <w:pPr>
        <w:rPr>
          <w:rtl/>
        </w:rPr>
      </w:pPr>
      <w:r w:rsidRPr="00157578">
        <w:rPr>
          <w:rFonts w:hint="cs"/>
          <w:rtl/>
        </w:rPr>
        <w:t>به مرحوم آخوند اشکال می</w:t>
      </w:r>
      <w:r w:rsidRPr="00157578">
        <w:rPr>
          <w:rFonts w:hint="eastAsia"/>
          <w:rtl/>
        </w:rPr>
        <w:t>‌</w:t>
      </w:r>
      <w:r w:rsidRPr="00157578">
        <w:rPr>
          <w:rFonts w:hint="cs"/>
          <w:rtl/>
        </w:rPr>
        <w:t>کند که کلام شیخ ظاهرا اینست که عدم التکلیف تعبد نمی</w:t>
      </w:r>
      <w:r w:rsidRPr="00157578">
        <w:rPr>
          <w:rFonts w:hint="eastAsia"/>
          <w:rtl/>
        </w:rPr>
        <w:t>‌</w:t>
      </w:r>
      <w:r w:rsidRPr="00157578">
        <w:rPr>
          <w:rFonts w:hint="cs"/>
          <w:rtl/>
        </w:rPr>
        <w:t>خواهد. عدم التکلیف به اینست که مولی علت را نیاورد. تکلیف، علت لازم دارد و جعل، علت می</w:t>
      </w:r>
      <w:r w:rsidRPr="00157578">
        <w:rPr>
          <w:rFonts w:hint="eastAsia"/>
          <w:rtl/>
        </w:rPr>
        <w:t>‌</w:t>
      </w:r>
      <w:r w:rsidRPr="00157578">
        <w:rPr>
          <w:rFonts w:hint="cs"/>
          <w:rtl/>
        </w:rPr>
        <w:t>خواهد، ولی عدم التکلیف علت لازم ندارد. همینکه مولی جعل نکند، عدم الجعل محقق است. مولی برای عدم التکلیف، نیازی ندارد که تعبد بکند. همینکه تعبد به حکم نکند، عدم الحکم محقق است. لذا می</w:t>
      </w:r>
      <w:r w:rsidRPr="00157578">
        <w:rPr>
          <w:rFonts w:hint="eastAsia"/>
          <w:rtl/>
        </w:rPr>
        <w:t>‌</w:t>
      </w:r>
      <w:r w:rsidRPr="00157578">
        <w:rPr>
          <w:rFonts w:hint="cs"/>
          <w:rtl/>
        </w:rPr>
        <w:t>گوید که عدم الحکم امری تکوینی محض است. سپس می</w:t>
      </w:r>
      <w:r w:rsidRPr="00157578">
        <w:rPr>
          <w:rFonts w:hint="eastAsia"/>
          <w:rtl/>
        </w:rPr>
        <w:t>‌</w:t>
      </w:r>
      <w:r w:rsidRPr="00157578">
        <w:rPr>
          <w:rFonts w:hint="cs"/>
          <w:rtl/>
        </w:rPr>
        <w:t xml:space="preserve">گوید عدم الحکم به این لحاظ که تکوینی است، مثل سایر امور تکوینی است که تعبد پذیر است، بشرطی که اثر مجعول داشته باشد، و اینجا اثر مجعول ندارد. </w:t>
      </w:r>
      <w:r w:rsidR="00776D33" w:rsidRPr="00157578">
        <w:rPr>
          <w:rFonts w:hint="cs"/>
          <w:rtl/>
        </w:rPr>
        <w:t xml:space="preserve">پس عدم الحکم امری تکوینی است مثل سایر موضوعات و اثر مجعول لازم دارد. </w:t>
      </w:r>
    </w:p>
    <w:p w14:paraId="202951DC" w14:textId="77777777" w:rsidR="00C50AFF" w:rsidRPr="00157578" w:rsidRDefault="00000000" w:rsidP="002A08B9">
      <w:pPr>
        <w:rPr>
          <w:rtl/>
        </w:rPr>
      </w:pPr>
      <w:r w:rsidRPr="00157578">
        <w:rPr>
          <w:rFonts w:hint="cs"/>
          <w:rtl/>
        </w:rPr>
        <w:t>علاوه بر آن،</w:t>
      </w:r>
      <w:r w:rsidR="00776D33" w:rsidRPr="00157578">
        <w:rPr>
          <w:rFonts w:hint="cs"/>
          <w:rtl/>
        </w:rPr>
        <w:t xml:space="preserve"> ایشان</w:t>
      </w:r>
      <w:r w:rsidRPr="00157578">
        <w:rPr>
          <w:rFonts w:hint="cs"/>
          <w:rtl/>
        </w:rPr>
        <w:t xml:space="preserve"> از</w:t>
      </w:r>
      <w:r w:rsidR="00776D33" w:rsidRPr="00157578">
        <w:rPr>
          <w:rFonts w:hint="cs"/>
          <w:rtl/>
        </w:rPr>
        <w:t xml:space="preserve"> بحث استحقاق ع</w:t>
      </w:r>
      <w:r w:rsidRPr="00157578">
        <w:rPr>
          <w:rFonts w:hint="cs"/>
          <w:rtl/>
        </w:rPr>
        <w:t>قاب و نیاز به قبح عقاب بلا بیان</w:t>
      </w:r>
      <w:r w:rsidR="00776D33" w:rsidRPr="00157578">
        <w:rPr>
          <w:rFonts w:hint="cs"/>
          <w:rtl/>
        </w:rPr>
        <w:t>، یک استدلال دیگر درست می</w:t>
      </w:r>
      <w:r w:rsidR="00776D33" w:rsidRPr="00157578">
        <w:rPr>
          <w:rFonts w:hint="eastAsia"/>
          <w:rtl/>
        </w:rPr>
        <w:t>‌</w:t>
      </w:r>
      <w:r w:rsidRPr="00157578">
        <w:rPr>
          <w:rFonts w:hint="cs"/>
          <w:rtl/>
        </w:rPr>
        <w:t xml:space="preserve">کند. </w:t>
      </w:r>
      <w:r w:rsidR="00776D33" w:rsidRPr="00157578">
        <w:rPr>
          <w:rFonts w:hint="cs"/>
          <w:rtl/>
        </w:rPr>
        <w:t>می</w:t>
      </w:r>
      <w:r w:rsidRPr="00157578">
        <w:rPr>
          <w:rFonts w:hint="eastAsia"/>
          <w:rtl/>
        </w:rPr>
        <w:t>‌</w:t>
      </w:r>
      <w:r w:rsidR="004F5A41" w:rsidRPr="00157578">
        <w:rPr>
          <w:rFonts w:hint="cs"/>
          <w:rtl/>
        </w:rPr>
        <w:t>گوید استصحاب عدم الحکم فایده</w:t>
      </w:r>
      <w:r w:rsidR="004F5A41" w:rsidRPr="00157578">
        <w:rPr>
          <w:rFonts w:hint="eastAsia"/>
          <w:rtl/>
        </w:rPr>
        <w:t>‌</w:t>
      </w:r>
      <w:r w:rsidR="00776D33" w:rsidRPr="00157578">
        <w:rPr>
          <w:rFonts w:hint="cs"/>
          <w:rtl/>
        </w:rPr>
        <w:t>ای ندارد</w:t>
      </w:r>
      <w:r w:rsidRPr="00157578">
        <w:rPr>
          <w:rFonts w:hint="cs"/>
          <w:rtl/>
        </w:rPr>
        <w:t>،</w:t>
      </w:r>
      <w:r w:rsidR="00776D33" w:rsidRPr="00157578">
        <w:rPr>
          <w:rFonts w:hint="cs"/>
          <w:rtl/>
        </w:rPr>
        <w:t xml:space="preserve"> چون هنوز احتمال تکلیف واقعی می</w:t>
      </w:r>
      <w:r w:rsidRPr="00157578">
        <w:rPr>
          <w:rFonts w:hint="eastAsia"/>
          <w:rtl/>
        </w:rPr>
        <w:t>‌</w:t>
      </w:r>
      <w:r w:rsidR="00776D33" w:rsidRPr="00157578">
        <w:rPr>
          <w:rFonts w:hint="cs"/>
          <w:rtl/>
        </w:rPr>
        <w:t>دهیم و احتمال عقاب می</w:t>
      </w:r>
      <w:r w:rsidR="00776D33" w:rsidRPr="00157578">
        <w:rPr>
          <w:rFonts w:hint="eastAsia"/>
          <w:rtl/>
        </w:rPr>
        <w:t>‌</w:t>
      </w:r>
      <w:r w:rsidR="00776D33" w:rsidRPr="00157578">
        <w:rPr>
          <w:rFonts w:hint="cs"/>
          <w:rtl/>
        </w:rPr>
        <w:t>دهیم.</w:t>
      </w:r>
    </w:p>
    <w:p w14:paraId="6C362356" w14:textId="77777777" w:rsidR="00C50AFF" w:rsidRPr="00157578" w:rsidRDefault="00000000" w:rsidP="00C50AFF">
      <w:pPr>
        <w:pStyle w:val="Heading1"/>
        <w:rPr>
          <w:rtl/>
        </w:rPr>
      </w:pPr>
      <w:bookmarkStart w:id="601" w:name="_Toc124771757"/>
      <w:r w:rsidRPr="00157578">
        <w:rPr>
          <w:rFonts w:hint="cs"/>
          <w:rtl/>
        </w:rPr>
        <w:t>اشکال به بیان صاحب منتقی</w:t>
      </w:r>
      <w:bookmarkEnd w:id="601"/>
    </w:p>
    <w:p w14:paraId="73F67FD8" w14:textId="77777777" w:rsidR="000D7622" w:rsidRPr="00157578" w:rsidRDefault="00000000" w:rsidP="00C50AFF">
      <w:pPr>
        <w:rPr>
          <w:rtl/>
        </w:rPr>
      </w:pPr>
      <w:r w:rsidRPr="00157578">
        <w:rPr>
          <w:rFonts w:hint="cs"/>
          <w:rtl/>
        </w:rPr>
        <w:t xml:space="preserve"> جواب هر دو </w:t>
      </w:r>
      <w:r w:rsidR="00C50AFF" w:rsidRPr="00157578">
        <w:rPr>
          <w:rFonts w:hint="cs"/>
          <w:rtl/>
        </w:rPr>
        <w:t>سخن ایشان</w:t>
      </w:r>
      <w:r w:rsidRPr="00157578">
        <w:rPr>
          <w:rFonts w:hint="cs"/>
          <w:rtl/>
        </w:rPr>
        <w:t xml:space="preserve"> داده شده است</w:t>
      </w:r>
      <w:r w:rsidR="00C50AFF" w:rsidRPr="00157578">
        <w:rPr>
          <w:rFonts w:hint="cs"/>
          <w:rtl/>
        </w:rPr>
        <w:t>،</w:t>
      </w:r>
      <w:r w:rsidRPr="00157578">
        <w:rPr>
          <w:rFonts w:hint="cs"/>
          <w:rtl/>
        </w:rPr>
        <w:t xml:space="preserve"> و بنده تعجب می</w:t>
      </w:r>
      <w:r w:rsidRPr="00157578">
        <w:rPr>
          <w:rFonts w:hint="eastAsia"/>
          <w:rtl/>
        </w:rPr>
        <w:t>‌</w:t>
      </w:r>
      <w:r w:rsidRPr="00157578">
        <w:rPr>
          <w:rFonts w:hint="cs"/>
          <w:rtl/>
        </w:rPr>
        <w:t>کنم از این فرمایش. در کلام مرحوم آخوند و</w:t>
      </w:r>
      <w:r w:rsidR="00C50AFF" w:rsidRPr="00157578">
        <w:rPr>
          <w:rFonts w:hint="cs"/>
          <w:rtl/>
        </w:rPr>
        <w:t xml:space="preserve"> به</w:t>
      </w:r>
      <w:r w:rsidRPr="00157578">
        <w:rPr>
          <w:rFonts w:hint="cs"/>
          <w:rtl/>
        </w:rPr>
        <w:t xml:space="preserve"> یک نحوی</w:t>
      </w:r>
      <w:r w:rsidR="00C50AFF" w:rsidRPr="00157578">
        <w:rPr>
          <w:rFonts w:hint="cs"/>
          <w:rtl/>
        </w:rPr>
        <w:t xml:space="preserve"> در کلام</w:t>
      </w:r>
      <w:r w:rsidRPr="00157578">
        <w:rPr>
          <w:rFonts w:hint="cs"/>
          <w:rtl/>
        </w:rPr>
        <w:t xml:space="preserve"> مرحوم آقای خویی</w:t>
      </w:r>
      <w:r w:rsidR="00C50AFF" w:rsidRPr="00157578">
        <w:rPr>
          <w:rFonts w:hint="cs"/>
          <w:rtl/>
        </w:rPr>
        <w:t>،</w:t>
      </w:r>
      <w:r w:rsidRPr="00157578">
        <w:rPr>
          <w:rFonts w:hint="cs"/>
          <w:rtl/>
        </w:rPr>
        <w:t xml:space="preserve"> </w:t>
      </w:r>
      <w:r w:rsidR="00C50AFF" w:rsidRPr="00157578">
        <w:rPr>
          <w:rFonts w:hint="cs"/>
          <w:rtl/>
        </w:rPr>
        <w:t>پاسخ</w:t>
      </w:r>
      <w:r w:rsidRPr="00157578">
        <w:rPr>
          <w:rFonts w:hint="cs"/>
          <w:rtl/>
        </w:rPr>
        <w:t xml:space="preserve"> این</w:t>
      </w:r>
      <w:r w:rsidR="00C50AFF" w:rsidRPr="00157578">
        <w:rPr>
          <w:rFonts w:hint="eastAsia"/>
          <w:rtl/>
        </w:rPr>
        <w:t>‌</w:t>
      </w:r>
      <w:r w:rsidRPr="00157578">
        <w:rPr>
          <w:rFonts w:hint="cs"/>
          <w:rtl/>
        </w:rPr>
        <w:t>ها داده شده است. فرض اینست که عدم الحکم مثل خود حکم است.</w:t>
      </w:r>
      <w:r w:rsidR="00597EB9" w:rsidRPr="00157578">
        <w:rPr>
          <w:rFonts w:hint="cs"/>
          <w:rtl/>
        </w:rPr>
        <w:t xml:space="preserve"> درست است که می</w:t>
      </w:r>
      <w:r w:rsidR="00597EB9" w:rsidRPr="00157578">
        <w:rPr>
          <w:rFonts w:hint="eastAsia"/>
          <w:rtl/>
        </w:rPr>
        <w:t>‌</w:t>
      </w:r>
      <w:r w:rsidR="00597EB9" w:rsidRPr="00157578">
        <w:rPr>
          <w:rFonts w:hint="cs"/>
          <w:rtl/>
        </w:rPr>
        <w:t>گویید همینکه علت حکم نیاید، عدم الحکم هست. بح</w:t>
      </w:r>
      <w:r w:rsidR="00C50AFF" w:rsidRPr="00157578">
        <w:rPr>
          <w:rFonts w:hint="cs"/>
          <w:rtl/>
        </w:rPr>
        <w:t>ثی در این نیست. سوال اینست که آیا می</w:t>
      </w:r>
      <w:r w:rsidR="00C50AFF" w:rsidRPr="00157578">
        <w:rPr>
          <w:rFonts w:hint="eastAsia"/>
          <w:rtl/>
        </w:rPr>
        <w:t>‌</w:t>
      </w:r>
      <w:r w:rsidR="00C50AFF" w:rsidRPr="00157578">
        <w:rPr>
          <w:rFonts w:hint="cs"/>
          <w:rtl/>
        </w:rPr>
        <w:t xml:space="preserve">شود به آن تعبد کرد یا نه؟ </w:t>
      </w:r>
      <w:r w:rsidR="00597EB9" w:rsidRPr="00157578">
        <w:rPr>
          <w:rFonts w:hint="cs"/>
          <w:rtl/>
        </w:rPr>
        <w:t>شما هم قبول دارید که می</w:t>
      </w:r>
      <w:r w:rsidR="00C50AFF" w:rsidRPr="00157578">
        <w:rPr>
          <w:rFonts w:hint="eastAsia"/>
          <w:rtl/>
        </w:rPr>
        <w:t>‌</w:t>
      </w:r>
      <w:r w:rsidR="00C50AFF" w:rsidRPr="00157578">
        <w:rPr>
          <w:rFonts w:hint="cs"/>
          <w:rtl/>
        </w:rPr>
        <w:t>شود به آ</w:t>
      </w:r>
      <w:r w:rsidR="00597EB9" w:rsidRPr="00157578">
        <w:rPr>
          <w:rFonts w:hint="cs"/>
          <w:rtl/>
        </w:rPr>
        <w:t>ن تعبد کرد، منتها می</w:t>
      </w:r>
      <w:r w:rsidR="00597EB9" w:rsidRPr="00157578">
        <w:rPr>
          <w:rFonts w:hint="eastAsia"/>
          <w:rtl/>
        </w:rPr>
        <w:t>‌</w:t>
      </w:r>
      <w:r w:rsidR="00597EB9" w:rsidRPr="00157578">
        <w:rPr>
          <w:rFonts w:hint="cs"/>
          <w:rtl/>
        </w:rPr>
        <w:t>گویید نیاز به اثر شرعی دارد. می</w:t>
      </w:r>
      <w:r w:rsidR="00597EB9" w:rsidRPr="00157578">
        <w:rPr>
          <w:rFonts w:hint="eastAsia"/>
          <w:rtl/>
        </w:rPr>
        <w:t>‌</w:t>
      </w:r>
      <w:r w:rsidR="00597EB9" w:rsidRPr="00157578">
        <w:rPr>
          <w:rFonts w:hint="cs"/>
          <w:rtl/>
        </w:rPr>
        <w:t>گوییم این را از کجا آوردید؟ نیاز ب</w:t>
      </w:r>
      <w:r w:rsidR="00C50AFF" w:rsidRPr="00157578">
        <w:rPr>
          <w:rFonts w:hint="cs"/>
          <w:rtl/>
        </w:rPr>
        <w:t xml:space="preserve">ه اثر دارد، اعم از عقلی و شرعی، </w:t>
      </w:r>
      <w:r w:rsidR="00597EB9" w:rsidRPr="00157578">
        <w:rPr>
          <w:rFonts w:hint="cs"/>
          <w:rtl/>
        </w:rPr>
        <w:t>مثل خود حکم. وقتی تعبد به خود حکم می</w:t>
      </w:r>
      <w:r w:rsidR="00597EB9" w:rsidRPr="00157578">
        <w:rPr>
          <w:rFonts w:hint="eastAsia"/>
        </w:rPr>
        <w:t>‌</w:t>
      </w:r>
      <w:r w:rsidR="00597EB9" w:rsidRPr="00157578">
        <w:rPr>
          <w:rFonts w:hint="cs"/>
          <w:rtl/>
        </w:rPr>
        <w:t xml:space="preserve">کنید، اگر آن حکم عقلی نباشد، </w:t>
      </w:r>
      <w:r w:rsidR="00C50AFF" w:rsidRPr="00157578">
        <w:rPr>
          <w:rFonts w:hint="cs"/>
          <w:rtl/>
        </w:rPr>
        <w:t>به طور کلی</w:t>
      </w:r>
      <w:r w:rsidR="00597EB9" w:rsidRPr="00157578">
        <w:rPr>
          <w:rFonts w:hint="cs"/>
          <w:rtl/>
        </w:rPr>
        <w:t xml:space="preserve"> استصحابات لغو است</w:t>
      </w:r>
      <w:r w:rsidR="00C50AFF" w:rsidRPr="00157578">
        <w:rPr>
          <w:rFonts w:hint="cs"/>
          <w:rtl/>
        </w:rPr>
        <w:t>،</w:t>
      </w:r>
      <w:r w:rsidR="00597EB9" w:rsidRPr="00157578">
        <w:rPr>
          <w:rFonts w:hint="cs"/>
          <w:rtl/>
        </w:rPr>
        <w:t xml:space="preserve"> کما اینکه احکام شرعی لغو است اگر آن حکم</w:t>
      </w:r>
      <w:r w:rsidR="00697967" w:rsidRPr="00157578">
        <w:rPr>
          <w:rFonts w:hint="cs"/>
          <w:rtl/>
        </w:rPr>
        <w:t xml:space="preserve"> عقلی</w:t>
      </w:r>
      <w:r w:rsidR="00597EB9" w:rsidRPr="00157578">
        <w:rPr>
          <w:rFonts w:hint="cs"/>
          <w:rtl/>
        </w:rPr>
        <w:t xml:space="preserve"> پشت </w:t>
      </w:r>
      <w:r w:rsidR="00C50AFF" w:rsidRPr="00157578">
        <w:rPr>
          <w:rFonts w:hint="cs"/>
          <w:rtl/>
        </w:rPr>
        <w:t>آن</w:t>
      </w:r>
      <w:r w:rsidR="00C50AFF" w:rsidRPr="00157578">
        <w:rPr>
          <w:rFonts w:hint="eastAsia"/>
          <w:rtl/>
        </w:rPr>
        <w:t>‌</w:t>
      </w:r>
      <w:r w:rsidR="00C50AFF" w:rsidRPr="00157578">
        <w:rPr>
          <w:rFonts w:hint="cs"/>
          <w:rtl/>
        </w:rPr>
        <w:t>ها</w:t>
      </w:r>
      <w:r w:rsidR="00597EB9" w:rsidRPr="00157578">
        <w:rPr>
          <w:rFonts w:hint="cs"/>
          <w:rtl/>
        </w:rPr>
        <w:t xml:space="preserve"> نباشد. </w:t>
      </w:r>
    </w:p>
    <w:p w14:paraId="529366FF" w14:textId="77777777" w:rsidR="00C50AFF" w:rsidRPr="00157578" w:rsidRDefault="00000000" w:rsidP="00C50AFF">
      <w:pPr>
        <w:rPr>
          <w:rtl/>
        </w:rPr>
      </w:pPr>
      <w:r w:rsidRPr="00157578">
        <w:rPr>
          <w:rFonts w:hint="cs"/>
          <w:rtl/>
        </w:rPr>
        <w:t>فرق بین استصحاب بقاء زید لاثبات صاحب لحیه بودن و اینجا، اینست که آنجا حیات زید موضوع تکوینی محض است، ولی عدم الحکم مثل خود حکم است و قابل برای تعبد است، و ثانیا همان اثری که حکم دارد، عدم حکم هم دارد بخلاف استصحاب بقاء حیات زید. استصحاب بقاء حیات زید، اثر عقلی ندارد که مترتب باشد هم بر ظاهر و هم بر واقع. حرف آخوند دقیق است و جاهای مختلف هم این بحث را مطرح کرده است که آثار عقلی گاهی بر اعم از ظاهر و واقع بار می</w:t>
      </w:r>
      <w:r w:rsidRPr="00157578">
        <w:rPr>
          <w:rFonts w:hint="eastAsia"/>
          <w:rtl/>
        </w:rPr>
        <w:t>‌</w:t>
      </w:r>
      <w:r w:rsidRPr="00157578">
        <w:rPr>
          <w:rFonts w:hint="cs"/>
          <w:rtl/>
        </w:rPr>
        <w:t>شود. اثر عقلی محل بحث ما که استحقاق عقاب است، مسلما بر اعم از ظاهر و واقع بار می</w:t>
      </w:r>
      <w:r w:rsidRPr="00157578">
        <w:rPr>
          <w:rFonts w:hint="eastAsia"/>
          <w:rtl/>
        </w:rPr>
        <w:t>‌</w:t>
      </w:r>
      <w:r w:rsidRPr="00157578">
        <w:rPr>
          <w:rFonts w:hint="cs"/>
          <w:rtl/>
        </w:rPr>
        <w:t>شود. چرا؟ زیرا خود استصحاب، استناد به مولی درست می</w:t>
      </w:r>
      <w:r w:rsidRPr="00157578">
        <w:rPr>
          <w:rFonts w:hint="eastAsia"/>
          <w:rtl/>
        </w:rPr>
        <w:t>‌</w:t>
      </w:r>
      <w:r w:rsidRPr="00157578">
        <w:rPr>
          <w:rFonts w:hint="cs"/>
          <w:rtl/>
        </w:rPr>
        <w:t>کند. یعنی می</w:t>
      </w:r>
      <w:r w:rsidRPr="00157578">
        <w:rPr>
          <w:rFonts w:hint="eastAsia"/>
          <w:rtl/>
        </w:rPr>
        <w:t>‌</w:t>
      </w:r>
      <w:r w:rsidRPr="00157578">
        <w:rPr>
          <w:rFonts w:hint="cs"/>
          <w:rtl/>
        </w:rPr>
        <w:t>گوید خود مولی گفته است عدم الحکم، پس اگر من مرتکب بشوم عقابی در کار نیست.</w:t>
      </w:r>
    </w:p>
    <w:p w14:paraId="7BE32345" w14:textId="77777777" w:rsidR="00597EB9" w:rsidRPr="00157578" w:rsidRDefault="00000000" w:rsidP="00C50AFF">
      <w:pPr>
        <w:rPr>
          <w:rtl/>
        </w:rPr>
      </w:pPr>
      <w:r w:rsidRPr="00157578">
        <w:rPr>
          <w:rFonts w:hint="cs"/>
          <w:rtl/>
        </w:rPr>
        <w:t xml:space="preserve"> خوب دقت کنید که فرق این با بحث موارد اصل مثبت در استصحاب اینست که در اصل مثبت</w:t>
      </w:r>
      <w:r w:rsidR="00C50AFF" w:rsidRPr="00157578">
        <w:rPr>
          <w:rFonts w:hint="cs"/>
          <w:rtl/>
        </w:rPr>
        <w:t>،</w:t>
      </w:r>
      <w:r w:rsidRPr="00157578">
        <w:rPr>
          <w:rFonts w:hint="cs"/>
          <w:rtl/>
        </w:rPr>
        <w:t xml:space="preserve"> اثر</w:t>
      </w:r>
      <w:r w:rsidR="00C50AFF" w:rsidRPr="00157578">
        <w:rPr>
          <w:rFonts w:hint="cs"/>
          <w:rtl/>
        </w:rPr>
        <w:t>، لازم عقلی یا واقعی مست</w:t>
      </w:r>
      <w:r w:rsidRPr="00157578">
        <w:rPr>
          <w:rFonts w:hint="cs"/>
          <w:rtl/>
        </w:rPr>
        <w:t>ص</w:t>
      </w:r>
      <w:r w:rsidR="00C50AFF" w:rsidRPr="00157578">
        <w:rPr>
          <w:rFonts w:hint="cs"/>
          <w:rtl/>
        </w:rPr>
        <w:t>ح</w:t>
      </w:r>
      <w:r w:rsidRPr="00157578">
        <w:rPr>
          <w:rFonts w:hint="cs"/>
          <w:rtl/>
        </w:rPr>
        <w:t>ب است</w:t>
      </w:r>
      <w:r w:rsidR="00697967" w:rsidRPr="00157578">
        <w:rPr>
          <w:rFonts w:hint="cs"/>
          <w:rtl/>
        </w:rPr>
        <w:t>. اما در اینجا اثر عقلی که حکم عقل به عدم استحقاق است لازم عقلی نفس تعبد استصحابی است نه لازمه عقلی مستصحب</w:t>
      </w:r>
      <w:r w:rsidRPr="00157578">
        <w:rPr>
          <w:rFonts w:hint="cs"/>
          <w:rtl/>
        </w:rPr>
        <w:t>. اینجا می</w:t>
      </w:r>
      <w:r w:rsidRPr="00157578">
        <w:rPr>
          <w:rFonts w:hint="eastAsia"/>
          <w:rtl/>
        </w:rPr>
        <w:t>‌</w:t>
      </w:r>
      <w:r w:rsidRPr="00157578">
        <w:rPr>
          <w:rFonts w:hint="cs"/>
          <w:rtl/>
        </w:rPr>
        <w:t>گوییم مستحصب ما که عدم الحکم است</w:t>
      </w:r>
      <w:r w:rsidR="00C50AFF" w:rsidRPr="00157578">
        <w:rPr>
          <w:rFonts w:hint="cs"/>
          <w:rtl/>
        </w:rPr>
        <w:t>،</w:t>
      </w:r>
      <w:r w:rsidRPr="00157578">
        <w:rPr>
          <w:rFonts w:hint="cs"/>
          <w:rtl/>
        </w:rPr>
        <w:t xml:space="preserve"> موضوع حکم عقل به عدم استحقاق عقاب است مثل خود حکم. کما ای</w:t>
      </w:r>
      <w:r w:rsidR="00C50AFF" w:rsidRPr="00157578">
        <w:rPr>
          <w:rFonts w:hint="cs"/>
          <w:rtl/>
        </w:rPr>
        <w:t>نکه خود حکم موضوع بود برای استح</w:t>
      </w:r>
      <w:r w:rsidRPr="00157578">
        <w:rPr>
          <w:rFonts w:hint="cs"/>
          <w:rtl/>
        </w:rPr>
        <w:t>ق</w:t>
      </w:r>
      <w:r w:rsidR="00C50AFF" w:rsidRPr="00157578">
        <w:rPr>
          <w:rFonts w:hint="cs"/>
          <w:rtl/>
        </w:rPr>
        <w:t>ا</w:t>
      </w:r>
      <w:r w:rsidRPr="00157578">
        <w:rPr>
          <w:rFonts w:hint="cs"/>
          <w:rtl/>
        </w:rPr>
        <w:t xml:space="preserve">ق عقاب عند المخالفة و برای رفع استحقاق عقاب عند الاطاعة، عدم الحکم هم همینطور است. </w:t>
      </w:r>
    </w:p>
    <w:p w14:paraId="53CCF7B7" w14:textId="77777777" w:rsidR="002B0501" w:rsidRPr="00157578" w:rsidRDefault="00000000" w:rsidP="002B0501">
      <w:pPr>
        <w:rPr>
          <w:rtl/>
        </w:rPr>
      </w:pPr>
      <w:r w:rsidRPr="00157578">
        <w:rPr>
          <w:rFonts w:hint="cs"/>
          <w:rtl/>
        </w:rPr>
        <w:t xml:space="preserve">به نظر بنده </w:t>
      </w:r>
      <w:r w:rsidR="00C50AFF" w:rsidRPr="00157578">
        <w:rPr>
          <w:rFonts w:hint="cs"/>
          <w:rtl/>
        </w:rPr>
        <w:t xml:space="preserve">پاسخ </w:t>
      </w:r>
      <w:r w:rsidR="00597EB9" w:rsidRPr="00157578">
        <w:rPr>
          <w:rFonts w:hint="cs"/>
          <w:rtl/>
        </w:rPr>
        <w:t>صاحب منتقی داده شده است. ولی ایشان می</w:t>
      </w:r>
      <w:r w:rsidRPr="00157578">
        <w:rPr>
          <w:rFonts w:hint="eastAsia"/>
          <w:rtl/>
        </w:rPr>
        <w:t>‌</w:t>
      </w:r>
      <w:r w:rsidR="00597EB9" w:rsidRPr="00157578">
        <w:rPr>
          <w:rFonts w:hint="cs"/>
          <w:rtl/>
        </w:rPr>
        <w:t>گوید بله، اگر اباحه یا ترخیص باش</w:t>
      </w:r>
      <w:r w:rsidRPr="00157578">
        <w:rPr>
          <w:rFonts w:hint="cs"/>
          <w:rtl/>
        </w:rPr>
        <w:t xml:space="preserve">د، </w:t>
      </w:r>
      <w:r w:rsidR="00597EB9" w:rsidRPr="00157578">
        <w:rPr>
          <w:rFonts w:hint="cs"/>
          <w:rtl/>
        </w:rPr>
        <w:t xml:space="preserve">قبول داریم که اباحه ظاهری یا ترخیص موضوع حکم عقل به رفع استحقاق عقاب است که مرحوم شیخ هم در رسائل فرموده است که اباحه </w:t>
      </w:r>
      <w:r w:rsidRPr="00157578">
        <w:rPr>
          <w:rFonts w:hint="cs"/>
          <w:rtl/>
        </w:rPr>
        <w:t>و ترخیص قابل للتعبد و لکونه مست</w:t>
      </w:r>
      <w:r w:rsidR="00597EB9" w:rsidRPr="00157578">
        <w:rPr>
          <w:rFonts w:hint="cs"/>
          <w:rtl/>
        </w:rPr>
        <w:t>ص</w:t>
      </w:r>
      <w:r w:rsidRPr="00157578">
        <w:rPr>
          <w:rFonts w:hint="cs"/>
          <w:rtl/>
        </w:rPr>
        <w:t xml:space="preserve">حبا، </w:t>
      </w:r>
      <w:r w:rsidR="00597EB9" w:rsidRPr="00157578">
        <w:rPr>
          <w:rFonts w:hint="cs"/>
          <w:rtl/>
        </w:rPr>
        <w:t xml:space="preserve">چون اگر استصحاب </w:t>
      </w:r>
      <w:r w:rsidRPr="00157578">
        <w:rPr>
          <w:rFonts w:hint="cs"/>
          <w:rtl/>
        </w:rPr>
        <w:t>شود،</w:t>
      </w:r>
      <w:r w:rsidR="00597EB9" w:rsidRPr="00157578">
        <w:rPr>
          <w:rFonts w:hint="cs"/>
          <w:rtl/>
        </w:rPr>
        <w:t xml:space="preserve"> استحقاق عقاب رفع می</w:t>
      </w:r>
      <w:r w:rsidR="00597EB9" w:rsidRPr="00157578">
        <w:rPr>
          <w:rFonts w:hint="eastAsia"/>
          <w:rtl/>
        </w:rPr>
        <w:t>‌</w:t>
      </w:r>
      <w:r w:rsidR="00597EB9" w:rsidRPr="00157578">
        <w:rPr>
          <w:rFonts w:hint="cs"/>
          <w:rtl/>
        </w:rPr>
        <w:t>شود</w:t>
      </w:r>
      <w:r w:rsidRPr="00157578">
        <w:rPr>
          <w:rFonts w:hint="cs"/>
          <w:rtl/>
        </w:rPr>
        <w:t>.</w:t>
      </w:r>
      <w:r w:rsidR="00597EB9" w:rsidRPr="00157578">
        <w:rPr>
          <w:rFonts w:hint="cs"/>
          <w:rtl/>
        </w:rPr>
        <w:t xml:space="preserve"> </w:t>
      </w:r>
      <w:r w:rsidRPr="00157578">
        <w:rPr>
          <w:rFonts w:hint="cs"/>
          <w:rtl/>
        </w:rPr>
        <w:t>اما</w:t>
      </w:r>
      <w:r w:rsidR="00597EB9" w:rsidRPr="00157578">
        <w:rPr>
          <w:rFonts w:hint="cs"/>
          <w:rtl/>
        </w:rPr>
        <w:t xml:space="preserve"> عدم الحکم را اس</w:t>
      </w:r>
      <w:r w:rsidRPr="00157578">
        <w:rPr>
          <w:rFonts w:hint="cs"/>
          <w:rtl/>
        </w:rPr>
        <w:t>تصحاب</w:t>
      </w:r>
      <w:r w:rsidR="00597EB9" w:rsidRPr="00157578">
        <w:rPr>
          <w:rFonts w:hint="cs"/>
          <w:rtl/>
        </w:rPr>
        <w:t xml:space="preserve"> می</w:t>
      </w:r>
      <w:r w:rsidRPr="00157578">
        <w:rPr>
          <w:rFonts w:hint="eastAsia"/>
          <w:rtl/>
        </w:rPr>
        <w:t>‌</w:t>
      </w:r>
      <w:r w:rsidR="00597EB9" w:rsidRPr="00157578">
        <w:rPr>
          <w:rFonts w:hint="cs"/>
          <w:rtl/>
        </w:rPr>
        <w:t>کنید که غیر از اباحه و ترخیص است و لازمه</w:t>
      </w:r>
      <w:r w:rsidR="00597EB9" w:rsidRPr="00157578">
        <w:rPr>
          <w:rFonts w:hint="eastAsia"/>
          <w:rtl/>
        </w:rPr>
        <w:t>‌</w:t>
      </w:r>
      <w:r w:rsidR="00597EB9" w:rsidRPr="00157578">
        <w:rPr>
          <w:rFonts w:hint="cs"/>
          <w:rtl/>
        </w:rPr>
        <w:t>اش اباحه و ترخیص است و لوازم استصحاب حجت نیست. جواب ایشان را قبلا دادیم</w:t>
      </w:r>
      <w:r w:rsidRPr="00157578">
        <w:rPr>
          <w:rFonts w:hint="cs"/>
          <w:rtl/>
        </w:rPr>
        <w:t>.</w:t>
      </w:r>
      <w:r w:rsidR="00597EB9" w:rsidRPr="00157578">
        <w:rPr>
          <w:rFonts w:hint="cs"/>
          <w:rtl/>
        </w:rPr>
        <w:t xml:space="preserve"> همین است که اس</w:t>
      </w:r>
      <w:r w:rsidRPr="00157578">
        <w:rPr>
          <w:rFonts w:hint="cs"/>
          <w:rtl/>
        </w:rPr>
        <w:t>تصحاب</w:t>
      </w:r>
      <w:r w:rsidR="00597EB9" w:rsidRPr="00157578">
        <w:rPr>
          <w:rFonts w:hint="cs"/>
          <w:rtl/>
        </w:rPr>
        <w:t xml:space="preserve"> عدم الحکم هم موضوع حکم عقل است</w:t>
      </w:r>
      <w:r w:rsidRPr="00157578">
        <w:rPr>
          <w:rFonts w:hint="cs"/>
          <w:rtl/>
        </w:rPr>
        <w:t xml:space="preserve">. </w:t>
      </w:r>
    </w:p>
    <w:p w14:paraId="794805D0" w14:textId="77777777" w:rsidR="002B0501" w:rsidRPr="00157578" w:rsidRDefault="00000000" w:rsidP="002B0501">
      <w:pPr>
        <w:rPr>
          <w:rtl/>
        </w:rPr>
      </w:pPr>
      <w:r w:rsidRPr="00157578">
        <w:rPr>
          <w:rFonts w:hint="cs"/>
          <w:rtl/>
        </w:rPr>
        <w:t xml:space="preserve">اکنون، </w:t>
      </w:r>
      <w:r w:rsidR="00597EB9" w:rsidRPr="00157578">
        <w:rPr>
          <w:rFonts w:hint="cs"/>
          <w:rtl/>
        </w:rPr>
        <w:t>می</w:t>
      </w:r>
      <w:r w:rsidR="00597EB9" w:rsidRPr="00157578">
        <w:rPr>
          <w:rFonts w:hint="eastAsia"/>
          <w:rtl/>
        </w:rPr>
        <w:t>‌</w:t>
      </w:r>
      <w:r w:rsidR="00597EB9" w:rsidRPr="00157578">
        <w:rPr>
          <w:rFonts w:hint="cs"/>
          <w:rtl/>
        </w:rPr>
        <w:t xml:space="preserve">خواهم </w:t>
      </w:r>
      <w:r w:rsidRPr="00157578">
        <w:rPr>
          <w:rFonts w:hint="cs"/>
          <w:rtl/>
        </w:rPr>
        <w:t>مطلب جدیدی عرض کنم. اباحه</w:t>
      </w:r>
      <w:r w:rsidRPr="00157578">
        <w:rPr>
          <w:rFonts w:hint="eastAsia"/>
          <w:rtl/>
        </w:rPr>
        <w:t>‌</w:t>
      </w:r>
      <w:r w:rsidR="00597EB9" w:rsidRPr="00157578">
        <w:rPr>
          <w:rFonts w:hint="cs"/>
          <w:rtl/>
        </w:rPr>
        <w:t>ای که اینجا بحث می</w:t>
      </w:r>
      <w:r w:rsidR="00597EB9" w:rsidRPr="00157578">
        <w:rPr>
          <w:rFonts w:hint="eastAsia"/>
          <w:rtl/>
        </w:rPr>
        <w:t>‌</w:t>
      </w:r>
      <w:r w:rsidR="00597EB9" w:rsidRPr="00157578">
        <w:rPr>
          <w:rFonts w:hint="cs"/>
          <w:rtl/>
        </w:rPr>
        <w:t>شود اباح</w:t>
      </w:r>
      <w:r w:rsidRPr="00157578">
        <w:rPr>
          <w:rFonts w:hint="cs"/>
          <w:rtl/>
        </w:rPr>
        <w:t xml:space="preserve">ه ظاهری است. در بحث احکام ظاهری، </w:t>
      </w:r>
      <w:r w:rsidR="00597EB9" w:rsidRPr="00157578">
        <w:rPr>
          <w:rFonts w:hint="cs"/>
          <w:rtl/>
        </w:rPr>
        <w:t>مسالک مختلف</w:t>
      </w:r>
      <w:r w:rsidRPr="00157578">
        <w:rPr>
          <w:rFonts w:hint="cs"/>
          <w:rtl/>
        </w:rPr>
        <w:t>ی</w:t>
      </w:r>
      <w:r w:rsidR="00597EB9" w:rsidRPr="00157578">
        <w:rPr>
          <w:rFonts w:hint="cs"/>
          <w:rtl/>
        </w:rPr>
        <w:t xml:space="preserve"> </w:t>
      </w:r>
      <w:r w:rsidRPr="00157578">
        <w:rPr>
          <w:rFonts w:hint="cs"/>
          <w:rtl/>
        </w:rPr>
        <w:t>هست</w:t>
      </w:r>
      <w:r w:rsidR="00597EB9" w:rsidRPr="00157578">
        <w:rPr>
          <w:rFonts w:hint="cs"/>
          <w:rtl/>
        </w:rPr>
        <w:t>. قبلا گفتیم که مسلک مورد قبول ما اینست که حکم ظاهری اگر مصادف با واقع شد، همان واقع را زنده می</w:t>
      </w:r>
      <w:r w:rsidR="00597EB9" w:rsidRPr="00157578">
        <w:rPr>
          <w:rFonts w:hint="eastAsia"/>
          <w:rtl/>
        </w:rPr>
        <w:t>‌</w:t>
      </w:r>
      <w:r w:rsidR="00597EB9" w:rsidRPr="00157578">
        <w:rPr>
          <w:rFonts w:hint="cs"/>
          <w:rtl/>
        </w:rPr>
        <w:t>کند و اگر مصادف نشد، پوچ است و یک انشاء صوری است. عرض ما اینست که</w:t>
      </w:r>
      <w:r w:rsidRPr="00157578">
        <w:rPr>
          <w:rFonts w:hint="cs"/>
          <w:rtl/>
        </w:rPr>
        <w:t xml:space="preserve"> در</w:t>
      </w:r>
      <w:r w:rsidR="00597EB9" w:rsidRPr="00157578">
        <w:rPr>
          <w:rFonts w:hint="cs"/>
          <w:rtl/>
        </w:rPr>
        <w:t xml:space="preserve"> این اباحه و ترخیص </w:t>
      </w:r>
      <w:r w:rsidRPr="00157578">
        <w:rPr>
          <w:rFonts w:hint="cs"/>
          <w:rtl/>
        </w:rPr>
        <w:t>ا</w:t>
      </w:r>
      <w:r w:rsidR="00BD4552" w:rsidRPr="00157578">
        <w:rPr>
          <w:rFonts w:hint="cs"/>
          <w:rtl/>
        </w:rPr>
        <w:t>حتمال مخالفت با واقع می</w:t>
      </w:r>
      <w:r w:rsidRPr="00157578">
        <w:rPr>
          <w:rFonts w:hint="eastAsia"/>
          <w:rtl/>
        </w:rPr>
        <w:t>‌</w:t>
      </w:r>
      <w:r w:rsidR="00BD4552" w:rsidRPr="00157578">
        <w:rPr>
          <w:rFonts w:hint="cs"/>
          <w:rtl/>
        </w:rPr>
        <w:t>دهیم</w:t>
      </w:r>
      <w:r w:rsidRPr="00157578">
        <w:rPr>
          <w:rFonts w:hint="cs"/>
          <w:rtl/>
        </w:rPr>
        <w:t>،</w:t>
      </w:r>
      <w:r w:rsidR="00BD4552" w:rsidRPr="00157578">
        <w:rPr>
          <w:rFonts w:hint="cs"/>
          <w:rtl/>
        </w:rPr>
        <w:t xml:space="preserve"> پس هنوز احتمال عقاب زنده است. </w:t>
      </w:r>
    </w:p>
    <w:p w14:paraId="5B13F0B3" w14:textId="77777777" w:rsidR="00597EB9" w:rsidRPr="00157578" w:rsidRDefault="00000000" w:rsidP="002B0501">
      <w:pPr>
        <w:rPr>
          <w:rtl/>
        </w:rPr>
      </w:pPr>
      <w:r w:rsidRPr="00157578">
        <w:rPr>
          <w:rFonts w:hint="cs"/>
          <w:rtl/>
        </w:rPr>
        <w:t xml:space="preserve">اگر استدلال </w:t>
      </w:r>
      <w:r w:rsidR="002B0501" w:rsidRPr="00157578">
        <w:rPr>
          <w:rFonts w:hint="cs"/>
          <w:rtl/>
        </w:rPr>
        <w:t>ایشان</w:t>
      </w:r>
      <w:r w:rsidRPr="00157578">
        <w:rPr>
          <w:rFonts w:hint="cs"/>
          <w:rtl/>
        </w:rPr>
        <w:t xml:space="preserve"> علیه مرحوم آخوند یا هر کس دیگری اینست که بیان مرحوم شیخ در رسائل </w:t>
      </w:r>
      <w:r w:rsidR="002B0501" w:rsidRPr="00157578">
        <w:rPr>
          <w:rFonts w:hint="cs"/>
          <w:rtl/>
        </w:rPr>
        <w:t>چنین است</w:t>
      </w:r>
      <w:r w:rsidRPr="00157578">
        <w:rPr>
          <w:rFonts w:hint="cs"/>
          <w:rtl/>
        </w:rPr>
        <w:t xml:space="preserve"> و مدافعین هم اینطور گفته</w:t>
      </w:r>
      <w:r w:rsidRPr="00157578">
        <w:rPr>
          <w:rFonts w:hint="eastAsia"/>
          <w:rtl/>
        </w:rPr>
        <w:t>‌</w:t>
      </w:r>
      <w:r w:rsidRPr="00157578">
        <w:rPr>
          <w:rFonts w:hint="cs"/>
          <w:rtl/>
        </w:rPr>
        <w:t>اند که</w:t>
      </w:r>
      <w:r w:rsidR="002B0501" w:rsidRPr="00157578">
        <w:rPr>
          <w:rFonts w:hint="cs"/>
          <w:rtl/>
        </w:rPr>
        <w:t xml:space="preserve"> اگر</w:t>
      </w:r>
      <w:r w:rsidRPr="00157578">
        <w:rPr>
          <w:rFonts w:hint="cs"/>
          <w:rtl/>
        </w:rPr>
        <w:t xml:space="preserve"> استصحاب عدم الحکم بکنیم، یقین نمی</w:t>
      </w:r>
      <w:r w:rsidRPr="00157578">
        <w:rPr>
          <w:rFonts w:hint="eastAsia"/>
          <w:rtl/>
        </w:rPr>
        <w:t>‌</w:t>
      </w:r>
      <w:r w:rsidRPr="00157578">
        <w:rPr>
          <w:rFonts w:hint="cs"/>
          <w:rtl/>
        </w:rPr>
        <w:t xml:space="preserve">کنیم که حتما حکم در واقع </w:t>
      </w:r>
      <w:r w:rsidR="002B0501" w:rsidRPr="00157578">
        <w:rPr>
          <w:rFonts w:hint="cs"/>
          <w:rtl/>
        </w:rPr>
        <w:t>نیست</w:t>
      </w:r>
      <w:r w:rsidRPr="00157578">
        <w:rPr>
          <w:rFonts w:hint="cs"/>
          <w:rtl/>
        </w:rPr>
        <w:t xml:space="preserve"> و احتمال حکم واقعی می</w:t>
      </w:r>
      <w:r w:rsidRPr="00157578">
        <w:rPr>
          <w:rFonts w:hint="eastAsia"/>
          <w:rtl/>
        </w:rPr>
        <w:t>‌</w:t>
      </w:r>
      <w:r w:rsidRPr="00157578">
        <w:rPr>
          <w:rFonts w:hint="cs"/>
          <w:rtl/>
        </w:rPr>
        <w:t>دهیم</w:t>
      </w:r>
      <w:r w:rsidR="002B0501" w:rsidRPr="00157578">
        <w:rPr>
          <w:rFonts w:hint="cs"/>
          <w:rtl/>
        </w:rPr>
        <w:t>،</w:t>
      </w:r>
      <w:r w:rsidRPr="00157578">
        <w:rPr>
          <w:rFonts w:hint="cs"/>
          <w:rtl/>
        </w:rPr>
        <w:t xml:space="preserve"> پس احتمال عقاب می</w:t>
      </w:r>
      <w:r w:rsidRPr="00157578">
        <w:rPr>
          <w:rFonts w:hint="eastAsia"/>
          <w:rtl/>
        </w:rPr>
        <w:t>‌</w:t>
      </w:r>
      <w:r w:rsidR="002B0501" w:rsidRPr="00157578">
        <w:rPr>
          <w:rFonts w:hint="cs"/>
          <w:rtl/>
        </w:rPr>
        <w:t>دهیم، در اینصورت</w:t>
      </w:r>
      <w:r w:rsidRPr="00157578">
        <w:rPr>
          <w:rFonts w:hint="cs"/>
          <w:rtl/>
        </w:rPr>
        <w:t xml:space="preserve"> عرض ما این</w:t>
      </w:r>
      <w:r w:rsidR="002B0501" w:rsidRPr="00157578">
        <w:rPr>
          <w:rFonts w:hint="cs"/>
          <w:rtl/>
        </w:rPr>
        <w:t xml:space="preserve">ست </w:t>
      </w:r>
      <w:r w:rsidRPr="00157578">
        <w:rPr>
          <w:rFonts w:hint="cs"/>
          <w:rtl/>
        </w:rPr>
        <w:t xml:space="preserve">که </w:t>
      </w:r>
      <w:r w:rsidR="00697967" w:rsidRPr="00157578">
        <w:rPr>
          <w:rFonts w:hint="cs"/>
          <w:rtl/>
        </w:rPr>
        <w:t xml:space="preserve">استصحاب </w:t>
      </w:r>
      <w:r w:rsidRPr="00157578">
        <w:rPr>
          <w:rFonts w:hint="cs"/>
          <w:rtl/>
        </w:rPr>
        <w:t xml:space="preserve">اباحه و ترخیصی که </w:t>
      </w:r>
      <w:r w:rsidR="002B0501" w:rsidRPr="00157578">
        <w:rPr>
          <w:rFonts w:hint="cs"/>
          <w:rtl/>
        </w:rPr>
        <w:t>ایشان قبول کرد، چطور قطع به عدم استحقاق عقاب می</w:t>
      </w:r>
      <w:r w:rsidR="002B0501" w:rsidRPr="00157578">
        <w:rPr>
          <w:rFonts w:hint="eastAsia"/>
          <w:rtl/>
        </w:rPr>
        <w:t>‌</w:t>
      </w:r>
      <w:r w:rsidR="002B0501" w:rsidRPr="00157578">
        <w:rPr>
          <w:rFonts w:hint="cs"/>
          <w:rtl/>
        </w:rPr>
        <w:t>آ</w:t>
      </w:r>
      <w:r w:rsidRPr="00157578">
        <w:rPr>
          <w:rFonts w:hint="cs"/>
          <w:rtl/>
        </w:rPr>
        <w:t>ورد؟ این اباحه</w:t>
      </w:r>
      <w:r w:rsidR="00697967" w:rsidRPr="00157578">
        <w:rPr>
          <w:rtl/>
        </w:rPr>
        <w:t>ٔ</w:t>
      </w:r>
      <w:r w:rsidR="00697967" w:rsidRPr="00157578">
        <w:rPr>
          <w:rFonts w:hint="cs"/>
          <w:rtl/>
        </w:rPr>
        <w:t xml:space="preserve"> استصحابی</w:t>
      </w:r>
      <w:r w:rsidRPr="00157578">
        <w:rPr>
          <w:rFonts w:hint="cs"/>
          <w:rtl/>
        </w:rPr>
        <w:t xml:space="preserve"> اگر مطابق واقع باشد</w:t>
      </w:r>
      <w:r w:rsidR="002B0501" w:rsidRPr="00157578">
        <w:rPr>
          <w:rFonts w:hint="cs"/>
          <w:rtl/>
        </w:rPr>
        <w:t>،</w:t>
      </w:r>
      <w:r w:rsidRPr="00157578">
        <w:rPr>
          <w:rFonts w:hint="cs"/>
          <w:rtl/>
        </w:rPr>
        <w:t xml:space="preserve"> درست است و اگر مخالف واقع باشد و در واقع حکم تحریمی در کار باشد، این اباحه پوچ است</w:t>
      </w:r>
      <w:r w:rsidR="002B0501" w:rsidRPr="00157578">
        <w:rPr>
          <w:rFonts w:hint="cs"/>
          <w:rtl/>
        </w:rPr>
        <w:t>؛</w:t>
      </w:r>
      <w:r w:rsidRPr="00157578">
        <w:rPr>
          <w:rFonts w:hint="cs"/>
          <w:rtl/>
        </w:rPr>
        <w:t xml:space="preserve"> و شما احتمال این را می</w:t>
      </w:r>
      <w:r w:rsidRPr="00157578">
        <w:rPr>
          <w:rFonts w:hint="eastAsia"/>
          <w:rtl/>
        </w:rPr>
        <w:t>‌</w:t>
      </w:r>
      <w:r w:rsidRPr="00157578">
        <w:rPr>
          <w:rFonts w:hint="cs"/>
          <w:rtl/>
        </w:rPr>
        <w:t xml:space="preserve">دهید که واقع محرم باشد. </w:t>
      </w:r>
    </w:p>
    <w:p w14:paraId="2705F1D9" w14:textId="77777777" w:rsidR="00BD4552" w:rsidRPr="00157578" w:rsidRDefault="00000000" w:rsidP="00597EB9">
      <w:pPr>
        <w:rPr>
          <w:rtl/>
        </w:rPr>
      </w:pPr>
      <w:r w:rsidRPr="00157578">
        <w:rPr>
          <w:rFonts w:hint="cs"/>
          <w:color w:val="FF0000"/>
          <w:rtl/>
        </w:rPr>
        <w:t>سوال</w:t>
      </w:r>
      <w:r w:rsidR="002B0501" w:rsidRPr="00157578">
        <w:rPr>
          <w:rFonts w:hint="cs"/>
          <w:rtl/>
        </w:rPr>
        <w:t>: ممکن است اصالت اباحه</w:t>
      </w:r>
      <w:r w:rsidR="002B0501" w:rsidRPr="00157578">
        <w:rPr>
          <w:rFonts w:hint="eastAsia"/>
          <w:rtl/>
        </w:rPr>
        <w:t>‌</w:t>
      </w:r>
      <w:r w:rsidR="002B0501" w:rsidRPr="00157578">
        <w:rPr>
          <w:rFonts w:hint="cs"/>
          <w:rtl/>
        </w:rPr>
        <w:t>ای باشیم نه اصالت حظری. از اول استصحاب اباحه می</w:t>
      </w:r>
      <w:r w:rsidR="002B0501" w:rsidRPr="00157578">
        <w:rPr>
          <w:rFonts w:hint="eastAsia"/>
          <w:rtl/>
        </w:rPr>
        <w:t>‌</w:t>
      </w:r>
      <w:r w:rsidR="002B0501" w:rsidRPr="00157578">
        <w:rPr>
          <w:rFonts w:hint="cs"/>
          <w:rtl/>
        </w:rPr>
        <w:t xml:space="preserve">کنیم. </w:t>
      </w:r>
    </w:p>
    <w:p w14:paraId="2A1BDE1C" w14:textId="77777777" w:rsidR="00BD4552" w:rsidRPr="00157578" w:rsidRDefault="00000000" w:rsidP="00311A36">
      <w:pPr>
        <w:rPr>
          <w:rtl/>
        </w:rPr>
      </w:pPr>
      <w:r w:rsidRPr="00157578">
        <w:rPr>
          <w:rFonts w:hint="cs"/>
          <w:color w:val="FF0000"/>
          <w:rtl/>
        </w:rPr>
        <w:t>پاسخ</w:t>
      </w:r>
      <w:r w:rsidRPr="00157578">
        <w:rPr>
          <w:rFonts w:hint="cs"/>
          <w:rtl/>
        </w:rPr>
        <w:t xml:space="preserve">: الان بحث شرع است و در میدان شرع </w:t>
      </w:r>
      <w:r w:rsidR="00311A36" w:rsidRPr="00157578">
        <w:rPr>
          <w:rFonts w:hint="cs"/>
          <w:rtl/>
        </w:rPr>
        <w:t xml:space="preserve">وارد </w:t>
      </w:r>
      <w:r w:rsidRPr="00157578">
        <w:rPr>
          <w:rFonts w:hint="cs"/>
          <w:rtl/>
        </w:rPr>
        <w:t>شد</w:t>
      </w:r>
      <w:r w:rsidR="002B0501" w:rsidRPr="00157578">
        <w:rPr>
          <w:rFonts w:hint="cs"/>
          <w:rtl/>
        </w:rPr>
        <w:t>ه</w:t>
      </w:r>
      <w:r w:rsidR="002B0501" w:rsidRPr="00157578">
        <w:rPr>
          <w:rFonts w:hint="eastAsia"/>
          <w:rtl/>
        </w:rPr>
        <w:t>‌</w:t>
      </w:r>
      <w:r w:rsidR="002B0501" w:rsidRPr="00157578">
        <w:rPr>
          <w:rFonts w:hint="cs"/>
          <w:rtl/>
        </w:rPr>
        <w:t>ا</w:t>
      </w:r>
      <w:r w:rsidRPr="00157578">
        <w:rPr>
          <w:rFonts w:hint="cs"/>
          <w:rtl/>
        </w:rPr>
        <w:t>یم و اباحه و حظر برای قبل شرع است. و</w:t>
      </w:r>
      <w:r w:rsidR="002B0501" w:rsidRPr="00157578">
        <w:rPr>
          <w:rFonts w:hint="cs"/>
          <w:rtl/>
        </w:rPr>
        <w:t xml:space="preserve">ارد شریعت شدیم و شرع ترخیص کرده </w:t>
      </w:r>
      <w:r w:rsidRPr="00157578">
        <w:rPr>
          <w:rFonts w:hint="cs"/>
          <w:rtl/>
        </w:rPr>
        <w:t>اس</w:t>
      </w:r>
      <w:r w:rsidR="002B0501" w:rsidRPr="00157578">
        <w:rPr>
          <w:rFonts w:hint="cs"/>
          <w:rtl/>
        </w:rPr>
        <w:t>ت و ادله اباحه این جا را گرفته ا</w:t>
      </w:r>
      <w:r w:rsidRPr="00157578">
        <w:rPr>
          <w:rFonts w:hint="cs"/>
          <w:rtl/>
        </w:rPr>
        <w:t>ست. منتها می</w:t>
      </w:r>
      <w:r w:rsidR="002B0501" w:rsidRPr="00157578">
        <w:rPr>
          <w:rFonts w:hint="eastAsia"/>
          <w:rtl/>
        </w:rPr>
        <w:t>‌</w:t>
      </w:r>
      <w:r w:rsidRPr="00157578">
        <w:rPr>
          <w:rFonts w:hint="cs"/>
          <w:rtl/>
        </w:rPr>
        <w:t>گوییم این نکته</w:t>
      </w:r>
      <w:r w:rsidRPr="00157578">
        <w:rPr>
          <w:rFonts w:hint="eastAsia"/>
          <w:rtl/>
        </w:rPr>
        <w:t>‌</w:t>
      </w:r>
      <w:r w:rsidR="002B0501" w:rsidRPr="00157578">
        <w:rPr>
          <w:rFonts w:hint="cs"/>
          <w:rtl/>
        </w:rPr>
        <w:t>ای که آ</w:t>
      </w:r>
      <w:r w:rsidRPr="00157578">
        <w:rPr>
          <w:rFonts w:hint="cs"/>
          <w:rtl/>
        </w:rPr>
        <w:t>قایان می</w:t>
      </w:r>
      <w:r w:rsidRPr="00157578">
        <w:rPr>
          <w:rFonts w:hint="eastAsia"/>
          <w:rtl/>
        </w:rPr>
        <w:t>‌</w:t>
      </w:r>
      <w:r w:rsidRPr="00157578">
        <w:rPr>
          <w:rFonts w:hint="cs"/>
          <w:rtl/>
        </w:rPr>
        <w:t xml:space="preserve">گویند که با وجود استصحاب عدم المنع، چون حکمی </w:t>
      </w:r>
      <w:r w:rsidR="002B0501" w:rsidRPr="00157578">
        <w:rPr>
          <w:rFonts w:hint="cs"/>
          <w:rtl/>
        </w:rPr>
        <w:t>ظاهری</w:t>
      </w:r>
      <w:r w:rsidRPr="00157578">
        <w:rPr>
          <w:rFonts w:hint="cs"/>
          <w:rtl/>
        </w:rPr>
        <w:t xml:space="preserve"> است، احتمال تکلیف واقعی می</w:t>
      </w:r>
      <w:r w:rsidR="002B0501" w:rsidRPr="00157578">
        <w:rPr>
          <w:rFonts w:hint="eastAsia"/>
          <w:rtl/>
        </w:rPr>
        <w:t>‌</w:t>
      </w:r>
      <w:r w:rsidRPr="00157578">
        <w:rPr>
          <w:rFonts w:hint="cs"/>
          <w:rtl/>
        </w:rPr>
        <w:t>دهیم یعنی محرم واقعی</w:t>
      </w:r>
      <w:r w:rsidR="002B0501" w:rsidRPr="00157578">
        <w:rPr>
          <w:rFonts w:hint="cs"/>
          <w:rtl/>
        </w:rPr>
        <w:t>،</w:t>
      </w:r>
      <w:r w:rsidRPr="00157578">
        <w:rPr>
          <w:rFonts w:hint="cs"/>
          <w:rtl/>
        </w:rPr>
        <w:t xml:space="preserve"> و چون احتمال می</w:t>
      </w:r>
      <w:r w:rsidRPr="00157578">
        <w:rPr>
          <w:rFonts w:hint="eastAsia"/>
          <w:rtl/>
        </w:rPr>
        <w:t>‌</w:t>
      </w:r>
      <w:r w:rsidRPr="00157578">
        <w:rPr>
          <w:rFonts w:hint="cs"/>
          <w:rtl/>
        </w:rPr>
        <w:t>دهیم ن</w:t>
      </w:r>
      <w:r w:rsidR="002B0501" w:rsidRPr="00157578">
        <w:rPr>
          <w:rFonts w:hint="cs"/>
          <w:rtl/>
        </w:rPr>
        <w:t xml:space="preserve">یاز به قبح عقاب بلا بیان داریم، در اینصورت </w:t>
      </w:r>
      <w:r w:rsidRPr="00157578">
        <w:rPr>
          <w:rFonts w:hint="cs"/>
          <w:rtl/>
        </w:rPr>
        <w:t xml:space="preserve">اباحه هم اگر داشته باشید و استصحاب </w:t>
      </w:r>
      <w:r w:rsidR="002E2209" w:rsidRPr="00157578">
        <w:rPr>
          <w:rFonts w:hint="cs"/>
          <w:rtl/>
        </w:rPr>
        <w:t xml:space="preserve">اباحه </w:t>
      </w:r>
      <w:r w:rsidRPr="00157578">
        <w:rPr>
          <w:rFonts w:hint="cs"/>
          <w:rtl/>
        </w:rPr>
        <w:t>کنید</w:t>
      </w:r>
      <w:r w:rsidR="002B0501" w:rsidRPr="00157578">
        <w:rPr>
          <w:rFonts w:hint="cs"/>
          <w:rtl/>
        </w:rPr>
        <w:t xml:space="preserve">، </w:t>
      </w:r>
      <w:r w:rsidR="00311A36" w:rsidRPr="00157578">
        <w:rPr>
          <w:rFonts w:hint="cs"/>
          <w:rtl/>
        </w:rPr>
        <w:t xml:space="preserve">باز </w:t>
      </w:r>
      <w:r w:rsidR="002B0501" w:rsidRPr="00157578">
        <w:rPr>
          <w:rFonts w:hint="cs"/>
          <w:rtl/>
        </w:rPr>
        <w:t>ترخیص ظاهری است</w:t>
      </w:r>
      <w:r w:rsidRPr="00157578">
        <w:rPr>
          <w:rFonts w:hint="cs"/>
          <w:rtl/>
        </w:rPr>
        <w:t>، چون مرحوم شیخ می</w:t>
      </w:r>
      <w:r w:rsidR="002B0501" w:rsidRPr="00157578">
        <w:rPr>
          <w:rFonts w:hint="eastAsia"/>
          <w:rtl/>
        </w:rPr>
        <w:t>‌</w:t>
      </w:r>
      <w:r w:rsidRPr="00157578">
        <w:rPr>
          <w:rFonts w:hint="cs"/>
          <w:rtl/>
        </w:rPr>
        <w:t xml:space="preserve">گوید اگر ترخیص و اباحه بود </w:t>
      </w:r>
      <w:r w:rsidR="002B0501" w:rsidRPr="00157578">
        <w:rPr>
          <w:rFonts w:hint="cs"/>
          <w:rtl/>
        </w:rPr>
        <w:t>می</w:t>
      </w:r>
      <w:r w:rsidR="002B0501" w:rsidRPr="00157578">
        <w:rPr>
          <w:rFonts w:hint="eastAsia"/>
          <w:rtl/>
        </w:rPr>
        <w:t>‌</w:t>
      </w:r>
      <w:r w:rsidR="002B0501" w:rsidRPr="00157578">
        <w:rPr>
          <w:rFonts w:hint="cs"/>
          <w:rtl/>
        </w:rPr>
        <w:t>توانستیم</w:t>
      </w:r>
      <w:r w:rsidRPr="00157578">
        <w:rPr>
          <w:rFonts w:hint="cs"/>
          <w:rtl/>
        </w:rPr>
        <w:t xml:space="preserve"> استصحاب </w:t>
      </w:r>
      <w:r w:rsidR="002B0501" w:rsidRPr="00157578">
        <w:rPr>
          <w:rFonts w:hint="cs"/>
          <w:rtl/>
        </w:rPr>
        <w:t>کنیم</w:t>
      </w:r>
      <w:r w:rsidRPr="00157578">
        <w:rPr>
          <w:rFonts w:hint="cs"/>
          <w:rtl/>
        </w:rPr>
        <w:t xml:space="preserve">. </w:t>
      </w:r>
      <w:r w:rsidR="002B0501" w:rsidRPr="00157578">
        <w:rPr>
          <w:rFonts w:hint="cs"/>
          <w:rtl/>
        </w:rPr>
        <w:t>ولی اگر</w:t>
      </w:r>
      <w:r w:rsidRPr="00157578">
        <w:rPr>
          <w:rFonts w:hint="cs"/>
          <w:rtl/>
        </w:rPr>
        <w:t xml:space="preserve"> اس</w:t>
      </w:r>
      <w:r w:rsidR="002B0501" w:rsidRPr="00157578">
        <w:rPr>
          <w:rFonts w:hint="cs"/>
          <w:rtl/>
        </w:rPr>
        <w:t>تصحاب</w:t>
      </w:r>
      <w:r w:rsidRPr="00157578">
        <w:rPr>
          <w:rFonts w:hint="cs"/>
          <w:rtl/>
        </w:rPr>
        <w:t xml:space="preserve"> ترخیص و اباحه ظاهری کردید، و اباحه </w:t>
      </w:r>
      <w:r w:rsidR="002B0501" w:rsidRPr="00157578">
        <w:rPr>
          <w:rFonts w:hint="cs"/>
          <w:rtl/>
        </w:rPr>
        <w:t>ظاهری</w:t>
      </w:r>
      <w:r w:rsidRPr="00157578">
        <w:rPr>
          <w:rFonts w:hint="cs"/>
          <w:rtl/>
        </w:rPr>
        <w:t xml:space="preserve"> درست کردید، </w:t>
      </w:r>
      <w:r w:rsidR="002B0501" w:rsidRPr="00157578">
        <w:rPr>
          <w:rFonts w:hint="cs"/>
          <w:rtl/>
        </w:rPr>
        <w:t xml:space="preserve">در </w:t>
      </w:r>
      <w:r w:rsidRPr="00157578">
        <w:rPr>
          <w:rFonts w:hint="cs"/>
          <w:rtl/>
        </w:rPr>
        <w:t>این اباحه ظاهری احتمال مخالفت با واقع می</w:t>
      </w:r>
      <w:r w:rsidRPr="00157578">
        <w:rPr>
          <w:rFonts w:hint="eastAsia"/>
          <w:rtl/>
        </w:rPr>
        <w:t>‌</w:t>
      </w:r>
      <w:r w:rsidR="002B0501" w:rsidRPr="00157578">
        <w:rPr>
          <w:rFonts w:hint="cs"/>
          <w:rtl/>
        </w:rPr>
        <w:t>دهید،</w:t>
      </w:r>
      <w:r w:rsidRPr="00157578">
        <w:rPr>
          <w:rFonts w:hint="cs"/>
          <w:rtl/>
        </w:rPr>
        <w:t xml:space="preserve"> پس احتمال محرم واقعی می</w:t>
      </w:r>
      <w:r w:rsidRPr="00157578">
        <w:rPr>
          <w:rFonts w:hint="eastAsia"/>
          <w:rtl/>
        </w:rPr>
        <w:t>‌</w:t>
      </w:r>
      <w:r w:rsidRPr="00157578">
        <w:rPr>
          <w:rFonts w:hint="cs"/>
          <w:rtl/>
        </w:rPr>
        <w:t>دهید</w:t>
      </w:r>
      <w:r w:rsidR="002B0501" w:rsidRPr="00157578">
        <w:rPr>
          <w:rFonts w:hint="cs"/>
          <w:rtl/>
        </w:rPr>
        <w:t>،</w:t>
      </w:r>
      <w:r w:rsidRPr="00157578">
        <w:rPr>
          <w:rFonts w:hint="cs"/>
          <w:rtl/>
        </w:rPr>
        <w:t xml:space="preserve"> و این چه فرقی دارد</w:t>
      </w:r>
      <w:r w:rsidR="002B0501" w:rsidRPr="00157578">
        <w:rPr>
          <w:rFonts w:hint="cs"/>
          <w:rtl/>
        </w:rPr>
        <w:t xml:space="preserve"> با استصحاب عدم حکم</w:t>
      </w:r>
      <w:r w:rsidRPr="00157578">
        <w:rPr>
          <w:rFonts w:hint="cs"/>
          <w:rtl/>
        </w:rPr>
        <w:t>؟</w:t>
      </w:r>
    </w:p>
    <w:p w14:paraId="0A24AE91" w14:textId="77777777" w:rsidR="00BD4552" w:rsidRPr="00157578" w:rsidRDefault="00000000" w:rsidP="00597EB9">
      <w:pPr>
        <w:rPr>
          <w:rtl/>
        </w:rPr>
      </w:pPr>
      <w:r w:rsidRPr="00157578">
        <w:rPr>
          <w:rFonts w:hint="cs"/>
          <w:color w:val="FF0000"/>
          <w:rtl/>
        </w:rPr>
        <w:t>سوال</w:t>
      </w:r>
      <w:r w:rsidRPr="00157578">
        <w:rPr>
          <w:rFonts w:hint="cs"/>
          <w:rtl/>
        </w:rPr>
        <w:t xml:space="preserve">: </w:t>
      </w:r>
      <w:r w:rsidR="008E6FC3" w:rsidRPr="00157578">
        <w:rPr>
          <w:rFonts w:hint="cs"/>
          <w:rtl/>
        </w:rPr>
        <w:t>بالتعبد در جایی که استصحاب اباحه می</w:t>
      </w:r>
      <w:r w:rsidR="008E6FC3" w:rsidRPr="00157578">
        <w:rPr>
          <w:rFonts w:hint="eastAsia"/>
          <w:rtl/>
        </w:rPr>
        <w:t>‌</w:t>
      </w:r>
      <w:r w:rsidR="008E6FC3" w:rsidRPr="00157578">
        <w:rPr>
          <w:rFonts w:hint="cs"/>
          <w:rtl/>
        </w:rPr>
        <w:t>کنیم، شارع می</w:t>
      </w:r>
      <w:r w:rsidR="008E6FC3" w:rsidRPr="00157578">
        <w:rPr>
          <w:rFonts w:hint="eastAsia"/>
          <w:rtl/>
        </w:rPr>
        <w:t>‌</w:t>
      </w:r>
      <w:r w:rsidR="008E6FC3" w:rsidRPr="00157578">
        <w:rPr>
          <w:rFonts w:hint="cs"/>
          <w:rtl/>
        </w:rPr>
        <w:t>گوید احتمال عقاب را از بین ببر. فرق دارد با بحث ما. در بحث ما که مرحوم شیخ می</w:t>
      </w:r>
      <w:r w:rsidR="008E6FC3" w:rsidRPr="00157578">
        <w:rPr>
          <w:rFonts w:hint="eastAsia"/>
          <w:rtl/>
        </w:rPr>
        <w:t>‌</w:t>
      </w:r>
      <w:r w:rsidR="008E6FC3" w:rsidRPr="00157578">
        <w:rPr>
          <w:rFonts w:hint="cs"/>
          <w:rtl/>
        </w:rPr>
        <w:t>گوید اگر استحصاب عدم حکم بکنیم، چون لازمه عقلی می</w:t>
      </w:r>
      <w:r w:rsidR="008E6FC3" w:rsidRPr="00157578">
        <w:rPr>
          <w:rFonts w:hint="eastAsia"/>
          <w:rtl/>
        </w:rPr>
        <w:t>‌</w:t>
      </w:r>
      <w:r w:rsidR="008E6FC3" w:rsidRPr="00157578">
        <w:rPr>
          <w:rFonts w:hint="cs"/>
          <w:rtl/>
        </w:rPr>
        <w:t xml:space="preserve">شود دیگر تعبد به آن نشده است. </w:t>
      </w:r>
    </w:p>
    <w:p w14:paraId="3C49B4B6" w14:textId="77777777" w:rsidR="00BD4552" w:rsidRPr="00157578" w:rsidRDefault="00000000" w:rsidP="00BD4552">
      <w:pPr>
        <w:rPr>
          <w:rtl/>
        </w:rPr>
      </w:pPr>
      <w:r w:rsidRPr="00157578">
        <w:rPr>
          <w:rFonts w:hint="cs"/>
          <w:color w:val="FF0000"/>
          <w:rtl/>
        </w:rPr>
        <w:t>پاسخ</w:t>
      </w:r>
      <w:r w:rsidRPr="00157578">
        <w:rPr>
          <w:rFonts w:hint="cs"/>
          <w:rtl/>
        </w:rPr>
        <w:t xml:space="preserve">: </w:t>
      </w:r>
      <w:r w:rsidR="003E7D96" w:rsidRPr="00157578">
        <w:rPr>
          <w:rFonts w:hint="cs"/>
          <w:rtl/>
        </w:rPr>
        <w:t xml:space="preserve">لازمه عقلی آن استحقاق عقاب است. </w:t>
      </w:r>
    </w:p>
    <w:p w14:paraId="72A68142" w14:textId="77777777" w:rsidR="003E7D96" w:rsidRPr="00157578" w:rsidRDefault="00000000" w:rsidP="00BD4552">
      <w:pPr>
        <w:rPr>
          <w:rtl/>
        </w:rPr>
      </w:pPr>
      <w:r w:rsidRPr="00157578">
        <w:rPr>
          <w:rFonts w:hint="cs"/>
          <w:color w:val="FF0000"/>
          <w:rtl/>
        </w:rPr>
        <w:t>سوال</w:t>
      </w:r>
      <w:r w:rsidRPr="00157578">
        <w:rPr>
          <w:rFonts w:hint="cs"/>
          <w:rtl/>
        </w:rPr>
        <w:t xml:space="preserve">: </w:t>
      </w:r>
      <w:r w:rsidR="008E6FC3" w:rsidRPr="00157578">
        <w:rPr>
          <w:rFonts w:hint="cs"/>
          <w:rtl/>
        </w:rPr>
        <w:t xml:space="preserve">لازمه عقلی استصحاب عدم حکم، اباحه است و این اباحه چون لازمه عقلی است ثابت نیست. </w:t>
      </w:r>
    </w:p>
    <w:p w14:paraId="78B9A454" w14:textId="77777777" w:rsidR="003E7D96" w:rsidRPr="00157578" w:rsidRDefault="00000000" w:rsidP="00BD4552">
      <w:pPr>
        <w:rPr>
          <w:rtl/>
        </w:rPr>
      </w:pPr>
      <w:r w:rsidRPr="00157578">
        <w:rPr>
          <w:rFonts w:hint="cs"/>
          <w:color w:val="FF0000"/>
          <w:rtl/>
        </w:rPr>
        <w:t>پاسخ</w:t>
      </w:r>
      <w:r w:rsidRPr="00157578">
        <w:rPr>
          <w:rFonts w:hint="cs"/>
          <w:rtl/>
        </w:rPr>
        <w:t>: بنده نقض می</w:t>
      </w:r>
      <w:r w:rsidRPr="00157578">
        <w:rPr>
          <w:rFonts w:hint="eastAsia"/>
          <w:rtl/>
        </w:rPr>
        <w:t>‌</w:t>
      </w:r>
      <w:r w:rsidRPr="00157578">
        <w:rPr>
          <w:rFonts w:hint="cs"/>
          <w:rtl/>
        </w:rPr>
        <w:t>کنم. در عدم الحکم چرا جاری نیست؟ می</w:t>
      </w:r>
      <w:r w:rsidRPr="00157578">
        <w:rPr>
          <w:rFonts w:hint="eastAsia"/>
          <w:rtl/>
        </w:rPr>
        <w:t>‌</w:t>
      </w:r>
      <w:r w:rsidRPr="00157578">
        <w:rPr>
          <w:rFonts w:hint="cs"/>
          <w:rtl/>
        </w:rPr>
        <w:t>گوید خود عدم الحکم، رافع احتمال عقاب نیست. هنوز احتمال عقاب می</w:t>
      </w:r>
      <w:r w:rsidRPr="00157578">
        <w:rPr>
          <w:rFonts w:hint="eastAsia"/>
          <w:rtl/>
        </w:rPr>
        <w:t>‌</w:t>
      </w:r>
      <w:r w:rsidRPr="00157578">
        <w:rPr>
          <w:rFonts w:hint="cs"/>
          <w:rtl/>
        </w:rPr>
        <w:t xml:space="preserve">دهیم. </w:t>
      </w:r>
    </w:p>
    <w:p w14:paraId="04E22554" w14:textId="77777777" w:rsidR="008E6FC3" w:rsidRPr="00157578" w:rsidRDefault="00000000" w:rsidP="00BD1942">
      <w:pPr>
        <w:rPr>
          <w:rtl/>
        </w:rPr>
      </w:pPr>
      <w:r w:rsidRPr="00157578">
        <w:rPr>
          <w:rFonts w:hint="cs"/>
          <w:rtl/>
        </w:rPr>
        <w:t>در اینصورت، نقض به ایشان وارد است که در اباحه و ترخیص چه می</w:t>
      </w:r>
      <w:r w:rsidRPr="00157578">
        <w:rPr>
          <w:rFonts w:hint="eastAsia"/>
          <w:rtl/>
        </w:rPr>
        <w:t>‌</w:t>
      </w:r>
      <w:r w:rsidRPr="00157578">
        <w:rPr>
          <w:rFonts w:hint="cs"/>
          <w:rtl/>
        </w:rPr>
        <w:t xml:space="preserve">گویید؟ در اباحه و ترخیص که استصحاب کردید، </w:t>
      </w:r>
      <w:r w:rsidR="00BD1942" w:rsidRPr="00157578">
        <w:rPr>
          <w:rFonts w:hint="cs"/>
          <w:rtl/>
        </w:rPr>
        <w:t>احتمال مخالفت با واقع نمی</w:t>
      </w:r>
      <w:r w:rsidR="00BD1942" w:rsidRPr="00157578">
        <w:rPr>
          <w:rFonts w:hint="eastAsia"/>
          <w:rtl/>
        </w:rPr>
        <w:t>‌</w:t>
      </w:r>
      <w:r w:rsidR="00311A36" w:rsidRPr="00157578">
        <w:rPr>
          <w:rFonts w:hint="cs"/>
          <w:rtl/>
        </w:rPr>
        <w:t>دهید؟ این ن</w:t>
      </w:r>
      <w:r w:rsidR="00BD1942" w:rsidRPr="00157578">
        <w:rPr>
          <w:rFonts w:hint="cs"/>
          <w:rtl/>
        </w:rPr>
        <w:t xml:space="preserve">قض به ایشان است. </w:t>
      </w:r>
    </w:p>
    <w:p w14:paraId="72BEAFE6" w14:textId="77777777" w:rsidR="003E7D96" w:rsidRPr="00157578" w:rsidRDefault="00000000" w:rsidP="00311A36">
      <w:pPr>
        <w:rPr>
          <w:rtl/>
        </w:rPr>
      </w:pPr>
      <w:r w:rsidRPr="00157578">
        <w:rPr>
          <w:rFonts w:hint="cs"/>
          <w:rtl/>
        </w:rPr>
        <w:t>جواب حلی اینست که در هر دو، استصحاب می</w:t>
      </w:r>
      <w:r w:rsidR="008E6FC3" w:rsidRPr="00157578">
        <w:rPr>
          <w:rFonts w:hint="eastAsia"/>
          <w:rtl/>
        </w:rPr>
        <w:t>‌</w:t>
      </w:r>
      <w:r w:rsidRPr="00157578">
        <w:rPr>
          <w:rFonts w:hint="cs"/>
          <w:rtl/>
        </w:rPr>
        <w:t>کنیم و خود استصحاب</w:t>
      </w:r>
      <w:r w:rsidR="008E6FC3" w:rsidRPr="00157578">
        <w:rPr>
          <w:rFonts w:hint="cs"/>
          <w:rtl/>
        </w:rPr>
        <w:t>،</w:t>
      </w:r>
      <w:r w:rsidRPr="00157578">
        <w:rPr>
          <w:rFonts w:hint="cs"/>
          <w:rtl/>
        </w:rPr>
        <w:t xml:space="preserve"> انتساب به شارع درست می</w:t>
      </w:r>
      <w:r w:rsidR="008E6FC3" w:rsidRPr="00157578">
        <w:rPr>
          <w:rFonts w:hint="eastAsia"/>
          <w:rtl/>
        </w:rPr>
        <w:t>‌</w:t>
      </w:r>
      <w:r w:rsidRPr="00157578">
        <w:rPr>
          <w:rFonts w:hint="cs"/>
          <w:rtl/>
        </w:rPr>
        <w:t>کند. شارع خودش گفته است عدم الحکم</w:t>
      </w:r>
      <w:r w:rsidR="008E6FC3" w:rsidRPr="00157578">
        <w:rPr>
          <w:rFonts w:hint="cs"/>
          <w:rtl/>
        </w:rPr>
        <w:t>،</w:t>
      </w:r>
      <w:r w:rsidRPr="00157578">
        <w:rPr>
          <w:rFonts w:hint="cs"/>
          <w:rtl/>
        </w:rPr>
        <w:t xml:space="preserve"> یعنی حکمی </w:t>
      </w:r>
      <w:r w:rsidR="008E6FC3" w:rsidRPr="00157578">
        <w:rPr>
          <w:rFonts w:hint="cs"/>
          <w:rtl/>
        </w:rPr>
        <w:t>نیست</w:t>
      </w:r>
      <w:r w:rsidRPr="00157578">
        <w:rPr>
          <w:rFonts w:hint="cs"/>
          <w:rtl/>
        </w:rPr>
        <w:t>. وقتی شارع خودش گفته است که حکمی نیست، موضوع حکم عقل محقق می</w:t>
      </w:r>
      <w:r w:rsidR="008E6FC3" w:rsidRPr="00157578">
        <w:rPr>
          <w:rFonts w:hint="eastAsia"/>
          <w:rtl/>
        </w:rPr>
        <w:t>‌</w:t>
      </w:r>
      <w:r w:rsidRPr="00157578">
        <w:rPr>
          <w:rFonts w:hint="cs"/>
          <w:rtl/>
        </w:rPr>
        <w:t xml:space="preserve">شود که استحقاق عقاب ندارد. کما اینکه اگر ترخیص </w:t>
      </w:r>
      <w:r w:rsidR="00311A36" w:rsidRPr="00157578">
        <w:rPr>
          <w:rFonts w:hint="cs"/>
          <w:rtl/>
        </w:rPr>
        <w:t xml:space="preserve">هم </w:t>
      </w:r>
      <w:r w:rsidRPr="00157578">
        <w:rPr>
          <w:rFonts w:hint="cs"/>
          <w:rtl/>
        </w:rPr>
        <w:t>می</w:t>
      </w:r>
      <w:r w:rsidRPr="00157578">
        <w:rPr>
          <w:rFonts w:hint="eastAsia"/>
          <w:rtl/>
        </w:rPr>
        <w:t>‌</w:t>
      </w:r>
      <w:r w:rsidRPr="00157578">
        <w:rPr>
          <w:rFonts w:hint="cs"/>
          <w:rtl/>
        </w:rPr>
        <w:t>گفت همین می</w:t>
      </w:r>
      <w:r w:rsidR="008E6FC3" w:rsidRPr="00157578">
        <w:rPr>
          <w:rFonts w:hint="eastAsia"/>
          <w:rtl/>
        </w:rPr>
        <w:t>‌</w:t>
      </w:r>
      <w:r w:rsidRPr="00157578">
        <w:rPr>
          <w:rFonts w:hint="cs"/>
          <w:rtl/>
        </w:rPr>
        <w:t>شد. نکته</w:t>
      </w:r>
      <w:r w:rsidRPr="00157578">
        <w:rPr>
          <w:rFonts w:hint="eastAsia"/>
          <w:rtl/>
        </w:rPr>
        <w:t>‌</w:t>
      </w:r>
      <w:r w:rsidR="008E6FC3" w:rsidRPr="00157578">
        <w:rPr>
          <w:rFonts w:hint="cs"/>
          <w:rtl/>
        </w:rPr>
        <w:t>اش ا</w:t>
      </w:r>
      <w:r w:rsidRPr="00157578">
        <w:rPr>
          <w:rFonts w:hint="cs"/>
          <w:rtl/>
        </w:rPr>
        <w:t>ی</w:t>
      </w:r>
      <w:r w:rsidR="008E6FC3" w:rsidRPr="00157578">
        <w:rPr>
          <w:rFonts w:hint="cs"/>
          <w:rtl/>
        </w:rPr>
        <w:t>ن</w:t>
      </w:r>
      <w:r w:rsidRPr="00157578">
        <w:rPr>
          <w:rFonts w:hint="cs"/>
          <w:rtl/>
        </w:rPr>
        <w:t xml:space="preserve">ست که در هر دو جا، عدم الحکم و اباحه و </w:t>
      </w:r>
      <w:r w:rsidR="008E6FC3" w:rsidRPr="00157578">
        <w:rPr>
          <w:rFonts w:cs="B Mitra" w:hint="cs"/>
          <w:rtl/>
        </w:rPr>
        <w:t>ترخیصِ</w:t>
      </w:r>
      <w:r w:rsidRPr="00157578">
        <w:rPr>
          <w:rFonts w:hint="cs"/>
          <w:rtl/>
        </w:rPr>
        <w:t xml:space="preserve"> مستند به شارع درست می</w:t>
      </w:r>
      <w:r w:rsidRPr="00157578">
        <w:rPr>
          <w:rFonts w:hint="eastAsia"/>
          <w:rtl/>
        </w:rPr>
        <w:t>‌</w:t>
      </w:r>
      <w:r w:rsidRPr="00157578">
        <w:rPr>
          <w:rFonts w:hint="cs"/>
          <w:rtl/>
        </w:rPr>
        <w:t>شود</w:t>
      </w:r>
      <w:r w:rsidR="008E6FC3" w:rsidRPr="00157578">
        <w:rPr>
          <w:rFonts w:hint="cs"/>
          <w:rtl/>
        </w:rPr>
        <w:t>،</w:t>
      </w:r>
      <w:r w:rsidRPr="00157578">
        <w:rPr>
          <w:rFonts w:hint="cs"/>
          <w:rtl/>
        </w:rPr>
        <w:t xml:space="preserve"> و این اباحه و عدم </w:t>
      </w:r>
      <w:r w:rsidR="008E6FC3" w:rsidRPr="00157578">
        <w:rPr>
          <w:rFonts w:cs="B Mitra" w:hint="cs"/>
          <w:rtl/>
        </w:rPr>
        <w:t>الحکمِ</w:t>
      </w:r>
      <w:r w:rsidRPr="00157578">
        <w:rPr>
          <w:rFonts w:hint="cs"/>
          <w:rtl/>
        </w:rPr>
        <w:t xml:space="preserve"> مستند به شارع، موضوع حکم عقل است به رفع استح</w:t>
      </w:r>
      <w:r w:rsidR="00311A36" w:rsidRPr="00157578">
        <w:rPr>
          <w:rFonts w:hint="cs"/>
          <w:rtl/>
        </w:rPr>
        <w:t>قا</w:t>
      </w:r>
      <w:r w:rsidRPr="00157578">
        <w:rPr>
          <w:rFonts w:hint="cs"/>
          <w:rtl/>
        </w:rPr>
        <w:t>ق عقاب. بنابراین موضوع حکم عقل از این</w:t>
      </w:r>
      <w:r w:rsidR="008E6FC3" w:rsidRPr="00157578">
        <w:rPr>
          <w:rFonts w:hint="eastAsia"/>
          <w:rtl/>
        </w:rPr>
        <w:t>‌</w:t>
      </w:r>
      <w:r w:rsidRPr="00157578">
        <w:rPr>
          <w:rFonts w:hint="cs"/>
          <w:rtl/>
        </w:rPr>
        <w:t>جهت منقح است</w:t>
      </w:r>
      <w:r w:rsidR="008E6FC3" w:rsidRPr="00157578">
        <w:rPr>
          <w:rFonts w:hint="cs"/>
          <w:rtl/>
        </w:rPr>
        <w:t>،</w:t>
      </w:r>
      <w:r w:rsidRPr="00157578">
        <w:rPr>
          <w:rFonts w:hint="cs"/>
          <w:rtl/>
        </w:rPr>
        <w:t xml:space="preserve"> و لذا جواب شیخ هم روشن است. نتیجه این می</w:t>
      </w:r>
      <w:r w:rsidR="008E6FC3" w:rsidRPr="00157578">
        <w:rPr>
          <w:rFonts w:hint="eastAsia"/>
          <w:rtl/>
        </w:rPr>
        <w:t>‌</w:t>
      </w:r>
      <w:r w:rsidRPr="00157578">
        <w:rPr>
          <w:rFonts w:hint="cs"/>
          <w:rtl/>
        </w:rPr>
        <w:t>شود که به نظر ما اشکال آخوند بر اساس یک استظهاری است که حق با مرحوم آخوند است. ظاهر شیخ اینست که عدم الحکم، نیاز به اثر مجعول دارد تا جاری باشد در حالی که این حرف درست نیست. عدم الحکم خودش قابل تعبد است</w:t>
      </w:r>
      <w:r w:rsidR="008E6FC3" w:rsidRPr="00157578">
        <w:rPr>
          <w:rFonts w:hint="cs"/>
          <w:rtl/>
        </w:rPr>
        <w:t>، بعلاوه اینکه آ</w:t>
      </w:r>
      <w:r w:rsidRPr="00157578">
        <w:rPr>
          <w:rFonts w:hint="cs"/>
          <w:rtl/>
        </w:rPr>
        <w:t xml:space="preserve">ن اثر عقلی را هم دارد که </w:t>
      </w:r>
      <w:r w:rsidR="00036DD7" w:rsidRPr="00157578">
        <w:rPr>
          <w:rFonts w:hint="cs"/>
          <w:rtl/>
        </w:rPr>
        <w:t>رفع استحقاق عقاب است</w:t>
      </w:r>
      <w:r w:rsidR="008E6FC3" w:rsidRPr="00157578">
        <w:rPr>
          <w:rFonts w:hint="cs"/>
          <w:rtl/>
        </w:rPr>
        <w:t>،</w:t>
      </w:r>
      <w:r w:rsidR="00036DD7" w:rsidRPr="00157578">
        <w:rPr>
          <w:rFonts w:hint="cs"/>
          <w:rtl/>
        </w:rPr>
        <w:t xml:space="preserve"> و لذا </w:t>
      </w:r>
      <w:r w:rsidR="008E6FC3" w:rsidRPr="00157578">
        <w:rPr>
          <w:rFonts w:hint="cs"/>
          <w:rtl/>
        </w:rPr>
        <w:t>استصحاب</w:t>
      </w:r>
      <w:r w:rsidR="00036DD7" w:rsidRPr="00157578">
        <w:rPr>
          <w:rFonts w:hint="cs"/>
          <w:rtl/>
        </w:rPr>
        <w:t xml:space="preserve"> حال صغر از این جهت درست است. </w:t>
      </w:r>
    </w:p>
    <w:p w14:paraId="186F0717" w14:textId="77777777" w:rsidR="00036DD7" w:rsidRPr="00157578" w:rsidRDefault="00000000" w:rsidP="00BD1942">
      <w:pPr>
        <w:rPr>
          <w:rtl/>
        </w:rPr>
      </w:pPr>
      <w:r w:rsidRPr="00157578">
        <w:rPr>
          <w:rFonts w:hint="cs"/>
          <w:color w:val="FF0000"/>
          <w:rtl/>
        </w:rPr>
        <w:t>سوال</w:t>
      </w:r>
      <w:r w:rsidRPr="00157578">
        <w:rPr>
          <w:rFonts w:hint="cs"/>
          <w:rtl/>
        </w:rPr>
        <w:t>: شارع تنزیل می</w:t>
      </w:r>
      <w:r w:rsidRPr="00157578">
        <w:rPr>
          <w:rFonts w:hint="eastAsia"/>
          <w:rtl/>
        </w:rPr>
        <w:t>‌</w:t>
      </w:r>
      <w:r w:rsidRPr="00157578">
        <w:rPr>
          <w:rFonts w:hint="cs"/>
          <w:rtl/>
        </w:rPr>
        <w:t>کند مشکوک را به منزله متیقن. مقتضای تعبد به تنزیل</w:t>
      </w:r>
      <w:r w:rsidR="00F75397" w:rsidRPr="00157578">
        <w:rPr>
          <w:rFonts w:hint="cs"/>
          <w:rtl/>
        </w:rPr>
        <w:t>، ترتیب</w:t>
      </w:r>
      <w:r w:rsidRPr="00157578">
        <w:rPr>
          <w:rFonts w:hint="cs"/>
          <w:rtl/>
        </w:rPr>
        <w:t xml:space="preserve"> آ</w:t>
      </w:r>
      <w:r w:rsidR="00F75397" w:rsidRPr="00157578">
        <w:rPr>
          <w:rFonts w:hint="cs"/>
          <w:rtl/>
        </w:rPr>
        <w:t xml:space="preserve">ثار شرعی است. </w:t>
      </w:r>
    </w:p>
    <w:p w14:paraId="766FACA2" w14:textId="77777777" w:rsidR="00036DD7" w:rsidRPr="00157578" w:rsidRDefault="00000000" w:rsidP="00BD1942">
      <w:pPr>
        <w:rPr>
          <w:rtl/>
        </w:rPr>
      </w:pPr>
      <w:r w:rsidRPr="00157578">
        <w:rPr>
          <w:rFonts w:hint="cs"/>
          <w:color w:val="FF0000"/>
          <w:rtl/>
        </w:rPr>
        <w:t>پاسخ</w:t>
      </w:r>
      <w:r w:rsidRPr="00157578">
        <w:rPr>
          <w:rFonts w:hint="cs"/>
          <w:rtl/>
        </w:rPr>
        <w:t xml:space="preserve">: </w:t>
      </w:r>
      <w:r w:rsidR="00E03B56" w:rsidRPr="00157578">
        <w:rPr>
          <w:rFonts w:hint="cs"/>
          <w:rtl/>
        </w:rPr>
        <w:t>فرق دارد. تنزیل مشکوک به منزله متیقن یا شک به منزله یقین که در استصحاب می</w:t>
      </w:r>
      <w:r w:rsidR="00E03B56" w:rsidRPr="00157578">
        <w:rPr>
          <w:rFonts w:hint="eastAsia"/>
          <w:rtl/>
        </w:rPr>
        <w:t>‌</w:t>
      </w:r>
      <w:r w:rsidR="00E03B56" w:rsidRPr="00157578">
        <w:rPr>
          <w:rFonts w:hint="cs"/>
          <w:rtl/>
        </w:rPr>
        <w:t>گویند، اگر در موضوعات خارجی باشد</w:t>
      </w:r>
      <w:r w:rsidR="00F75397" w:rsidRPr="00157578">
        <w:rPr>
          <w:rFonts w:hint="cs"/>
          <w:rtl/>
        </w:rPr>
        <w:t>،</w:t>
      </w:r>
      <w:r w:rsidR="00E03B56" w:rsidRPr="00157578">
        <w:rPr>
          <w:rFonts w:hint="cs"/>
          <w:rtl/>
        </w:rPr>
        <w:t xml:space="preserve"> نیاز به ترتیب اثر شرعی دارد. در حکم نیاز به ترتیب اثر شرعی ندارد. </w:t>
      </w:r>
    </w:p>
    <w:p w14:paraId="353EB44B" w14:textId="77777777" w:rsidR="00E03B56" w:rsidRPr="00157578" w:rsidRDefault="00000000" w:rsidP="00BD1942">
      <w:pPr>
        <w:rPr>
          <w:rtl/>
        </w:rPr>
      </w:pPr>
      <w:r w:rsidRPr="00157578">
        <w:rPr>
          <w:rFonts w:hint="cs"/>
          <w:color w:val="FF0000"/>
          <w:rtl/>
        </w:rPr>
        <w:t>سوال</w:t>
      </w:r>
      <w:r w:rsidRPr="00157578">
        <w:rPr>
          <w:rFonts w:hint="cs"/>
          <w:rtl/>
        </w:rPr>
        <w:t xml:space="preserve">: </w:t>
      </w:r>
      <w:r w:rsidR="00F75397" w:rsidRPr="00157578">
        <w:rPr>
          <w:rFonts w:hint="cs"/>
          <w:rtl/>
        </w:rPr>
        <w:t>عدم الحکم است.</w:t>
      </w:r>
    </w:p>
    <w:p w14:paraId="41977B63" w14:textId="77777777" w:rsidR="00E03B56" w:rsidRPr="00157578" w:rsidRDefault="00000000" w:rsidP="00F75397">
      <w:pPr>
        <w:rPr>
          <w:rtl/>
        </w:rPr>
      </w:pPr>
      <w:r w:rsidRPr="00157578">
        <w:rPr>
          <w:rFonts w:hint="cs"/>
          <w:color w:val="FF0000"/>
          <w:rtl/>
        </w:rPr>
        <w:t>پاسخ</w:t>
      </w:r>
      <w:r w:rsidRPr="00157578">
        <w:rPr>
          <w:rFonts w:hint="cs"/>
          <w:rtl/>
        </w:rPr>
        <w:t>: عدم را رها کنید. اگر اس</w:t>
      </w:r>
      <w:r w:rsidR="00F75397" w:rsidRPr="00157578">
        <w:rPr>
          <w:rFonts w:hint="cs"/>
          <w:rtl/>
        </w:rPr>
        <w:t>تصحاب</w:t>
      </w:r>
      <w:r w:rsidRPr="00157578">
        <w:rPr>
          <w:rFonts w:hint="cs"/>
          <w:rtl/>
        </w:rPr>
        <w:t xml:space="preserve"> تکلیف بکنیم، باز هم اثر شرعی لازم داریم؟ استصحاب حکم به نظر شیخ، دوباره اثر مجعول لازم دارد؟ استصحاب می</w:t>
      </w:r>
      <w:r w:rsidRPr="00157578">
        <w:rPr>
          <w:rFonts w:hint="eastAsia"/>
          <w:rtl/>
        </w:rPr>
        <w:t>‌</w:t>
      </w:r>
      <w:r w:rsidRPr="00157578">
        <w:rPr>
          <w:rFonts w:hint="cs"/>
          <w:rtl/>
        </w:rPr>
        <w:t xml:space="preserve">کنیم بقاء تکلیف را. </w:t>
      </w:r>
      <w:r w:rsidR="00F75397" w:rsidRPr="00157578">
        <w:rPr>
          <w:rFonts w:hint="cs"/>
          <w:rtl/>
        </w:rPr>
        <w:t xml:space="preserve">یعنی </w:t>
      </w:r>
      <w:r w:rsidRPr="00157578">
        <w:rPr>
          <w:rFonts w:hint="cs"/>
          <w:rtl/>
        </w:rPr>
        <w:t>مرحوم شیخ می</w:t>
      </w:r>
      <w:r w:rsidR="00F75397" w:rsidRPr="00157578">
        <w:rPr>
          <w:rFonts w:hint="eastAsia"/>
          <w:rtl/>
        </w:rPr>
        <w:t>‌</w:t>
      </w:r>
      <w:r w:rsidRPr="00157578">
        <w:rPr>
          <w:rFonts w:hint="cs"/>
          <w:rtl/>
        </w:rPr>
        <w:t xml:space="preserve">گوید اگر من استصحاب </w:t>
      </w:r>
      <w:r w:rsidR="00E53B0F" w:rsidRPr="00157578">
        <w:rPr>
          <w:rFonts w:hint="cs"/>
          <w:rtl/>
        </w:rPr>
        <w:t>بقاء وجوب کردم، باز هم اثر شرعی لازم دارد؟ مسلم است که شیخ این حرف را نمی</w:t>
      </w:r>
      <w:r w:rsidR="00E53B0F" w:rsidRPr="00157578">
        <w:rPr>
          <w:rFonts w:hint="eastAsia"/>
          <w:rtl/>
        </w:rPr>
        <w:t>‌</w:t>
      </w:r>
      <w:r w:rsidR="00E53B0F" w:rsidRPr="00157578">
        <w:rPr>
          <w:rFonts w:hint="cs"/>
          <w:rtl/>
        </w:rPr>
        <w:t xml:space="preserve">زند. استصحاب بقاء تلکیف نیاز به اثر شرعی ندارد. </w:t>
      </w:r>
    </w:p>
    <w:p w14:paraId="6B654C25" w14:textId="77777777" w:rsidR="00F75397" w:rsidRPr="00157578" w:rsidRDefault="00000000" w:rsidP="00F75397">
      <w:pPr>
        <w:pStyle w:val="Heading1"/>
        <w:rPr>
          <w:rtl/>
        </w:rPr>
      </w:pPr>
      <w:bookmarkStart w:id="602" w:name="_Toc124771758"/>
      <w:r w:rsidRPr="00157578">
        <w:rPr>
          <w:rFonts w:hint="cs"/>
          <w:rtl/>
        </w:rPr>
        <w:t>اشکال دوم مرحوم شیخ به استصحاب عدم تکلیف</w:t>
      </w:r>
      <w:r w:rsidR="00C56E41" w:rsidRPr="00157578">
        <w:rPr>
          <w:rFonts w:hint="cs"/>
          <w:rtl/>
        </w:rPr>
        <w:t>: تغیر موضوع</w:t>
      </w:r>
      <w:bookmarkEnd w:id="602"/>
    </w:p>
    <w:p w14:paraId="282716B6" w14:textId="77777777" w:rsidR="00F75397" w:rsidRPr="00157578" w:rsidRDefault="00000000" w:rsidP="00F75397">
      <w:pPr>
        <w:rPr>
          <w:rtl/>
        </w:rPr>
      </w:pPr>
      <w:r w:rsidRPr="00157578">
        <w:rPr>
          <w:rFonts w:hint="cs"/>
          <w:rtl/>
        </w:rPr>
        <w:t xml:space="preserve">مرحوم شیخ </w:t>
      </w:r>
      <w:r w:rsidR="00E53B0F" w:rsidRPr="00157578">
        <w:rPr>
          <w:rFonts w:hint="cs"/>
          <w:rtl/>
        </w:rPr>
        <w:t>اشکال دیگری کرده است. اشکال دوم که اشکال مهمی است بحث تغیر موضوع است. می</w:t>
      </w:r>
      <w:r w:rsidR="00E53B0F" w:rsidRPr="00157578">
        <w:rPr>
          <w:rFonts w:hint="eastAsia"/>
          <w:rtl/>
        </w:rPr>
        <w:t>‌</w:t>
      </w:r>
      <w:r w:rsidR="00E53B0F" w:rsidRPr="00157578">
        <w:rPr>
          <w:rFonts w:hint="cs"/>
          <w:rtl/>
        </w:rPr>
        <w:t>گوید موضوع استصحاب فرق کرده است. آن وقت صغیر بود که عدم التکلیف داشت و الان برای کبیر می</w:t>
      </w:r>
      <w:r w:rsidR="00E53B0F" w:rsidRPr="00157578">
        <w:rPr>
          <w:rFonts w:hint="eastAsia"/>
          <w:rtl/>
        </w:rPr>
        <w:t>‌</w:t>
      </w:r>
      <w:r w:rsidR="00E53B0F" w:rsidRPr="00157578">
        <w:rPr>
          <w:rFonts w:hint="cs"/>
          <w:rtl/>
        </w:rPr>
        <w:t>خواهید عدم التکلیف بار کنید و ع</w:t>
      </w:r>
      <w:r w:rsidRPr="00157578">
        <w:rPr>
          <w:rFonts w:hint="cs"/>
          <w:rtl/>
        </w:rPr>
        <w:t>رفا</w:t>
      </w:r>
      <w:r w:rsidR="00E53B0F" w:rsidRPr="00157578">
        <w:rPr>
          <w:rFonts w:hint="cs"/>
          <w:rtl/>
        </w:rPr>
        <w:t xml:space="preserve"> اینها دو </w:t>
      </w:r>
      <w:r w:rsidRPr="00157578">
        <w:rPr>
          <w:rFonts w:hint="cs"/>
          <w:rtl/>
        </w:rPr>
        <w:t>موضوع</w:t>
      </w:r>
      <w:r w:rsidRPr="00157578">
        <w:rPr>
          <w:rFonts w:hint="eastAsia"/>
          <w:rtl/>
        </w:rPr>
        <w:t>‌</w:t>
      </w:r>
      <w:r w:rsidRPr="00157578">
        <w:rPr>
          <w:rFonts w:hint="cs"/>
          <w:rtl/>
        </w:rPr>
        <w:t>اند</w:t>
      </w:r>
      <w:r w:rsidR="00E53B0F" w:rsidRPr="00157578">
        <w:rPr>
          <w:rFonts w:hint="cs"/>
          <w:rtl/>
        </w:rPr>
        <w:t>. این اشکال علی الظاهر وارد ا</w:t>
      </w:r>
      <w:r w:rsidRPr="00157578">
        <w:rPr>
          <w:rFonts w:hint="cs"/>
          <w:rtl/>
        </w:rPr>
        <w:t>ست. مقصود از موضوع غیر از مستصح</w:t>
      </w:r>
      <w:r w:rsidR="00E53B0F" w:rsidRPr="00157578">
        <w:rPr>
          <w:rFonts w:hint="cs"/>
          <w:rtl/>
        </w:rPr>
        <w:t>ب است و این روشن است. در اس</w:t>
      </w:r>
      <w:r w:rsidRPr="00157578">
        <w:rPr>
          <w:rFonts w:hint="cs"/>
          <w:rtl/>
        </w:rPr>
        <w:t>تصحاب</w:t>
      </w:r>
      <w:r w:rsidR="00E53B0F" w:rsidRPr="00157578">
        <w:rPr>
          <w:rFonts w:hint="cs"/>
          <w:rtl/>
        </w:rPr>
        <w:t xml:space="preserve"> یک مستصحب دار</w:t>
      </w:r>
      <w:r w:rsidRPr="00157578">
        <w:rPr>
          <w:rFonts w:hint="cs"/>
          <w:rtl/>
        </w:rPr>
        <w:t xml:space="preserve">یم و یک موضوع استصحاب. موضوع استصحاب، </w:t>
      </w:r>
      <w:r w:rsidR="00E53B0F" w:rsidRPr="00157578">
        <w:rPr>
          <w:rFonts w:hint="cs"/>
          <w:rtl/>
        </w:rPr>
        <w:t>معروض مس</w:t>
      </w:r>
      <w:r w:rsidRPr="00157578">
        <w:rPr>
          <w:rFonts w:hint="cs"/>
          <w:rtl/>
        </w:rPr>
        <w:t>تصحب</w:t>
      </w:r>
      <w:r w:rsidR="00E53B0F" w:rsidRPr="00157578">
        <w:rPr>
          <w:rFonts w:hint="cs"/>
          <w:rtl/>
        </w:rPr>
        <w:t xml:space="preserve"> است. </w:t>
      </w:r>
      <w:r w:rsidRPr="00157578">
        <w:rPr>
          <w:rFonts w:hint="cs"/>
          <w:rtl/>
        </w:rPr>
        <w:t>اگر استصحاب طهارت می</w:t>
      </w:r>
      <w:r w:rsidRPr="00157578">
        <w:rPr>
          <w:rFonts w:hint="eastAsia"/>
        </w:rPr>
        <w:t>‌</w:t>
      </w:r>
      <w:r w:rsidRPr="00157578">
        <w:rPr>
          <w:rFonts w:hint="cs"/>
          <w:rtl/>
        </w:rPr>
        <w:t xml:space="preserve">کنید برای یک شیء، </w:t>
      </w:r>
      <w:r w:rsidR="00E53B0F" w:rsidRPr="00157578">
        <w:rPr>
          <w:rFonts w:hint="cs"/>
          <w:rtl/>
        </w:rPr>
        <w:t xml:space="preserve">آنچه موضوع قضیه متیقن و مشکوک است، آن </w:t>
      </w:r>
      <w:r w:rsidRPr="00157578">
        <w:rPr>
          <w:rFonts w:hint="cs"/>
          <w:rtl/>
        </w:rPr>
        <w:t>شیءای است</w:t>
      </w:r>
      <w:r w:rsidR="00E53B0F" w:rsidRPr="00157578">
        <w:rPr>
          <w:rFonts w:hint="cs"/>
          <w:rtl/>
        </w:rPr>
        <w:t xml:space="preserve"> که طها</w:t>
      </w:r>
      <w:r w:rsidRPr="00157578">
        <w:rPr>
          <w:rFonts w:hint="cs"/>
          <w:rtl/>
        </w:rPr>
        <w:t>رت عارض اوست و موضوع قضیه متیقن و مشکوک</w:t>
      </w:r>
      <w:r w:rsidR="00E53B0F" w:rsidRPr="00157578">
        <w:rPr>
          <w:rFonts w:hint="cs"/>
          <w:rtl/>
        </w:rPr>
        <w:t xml:space="preserve"> واقع می</w:t>
      </w:r>
      <w:r w:rsidRPr="00157578">
        <w:rPr>
          <w:rFonts w:hint="eastAsia"/>
          <w:rtl/>
        </w:rPr>
        <w:t>‌</w:t>
      </w:r>
      <w:r w:rsidRPr="00157578">
        <w:rPr>
          <w:rFonts w:hint="cs"/>
          <w:rtl/>
        </w:rPr>
        <w:t xml:space="preserve">شود. اگر </w:t>
      </w:r>
      <w:r w:rsidR="00E53B0F" w:rsidRPr="00157578">
        <w:rPr>
          <w:rFonts w:hint="cs"/>
          <w:rtl/>
        </w:rPr>
        <w:t>موضوع قضیه متیقن و مشکوک دو تا بشود، دیگر نقض صدق نمی</w:t>
      </w:r>
      <w:r w:rsidR="00E53B0F" w:rsidRPr="00157578">
        <w:rPr>
          <w:rFonts w:hint="eastAsia"/>
          <w:rtl/>
        </w:rPr>
        <w:t>‌</w:t>
      </w:r>
      <w:r w:rsidR="00E53B0F" w:rsidRPr="00157578">
        <w:rPr>
          <w:rFonts w:hint="cs"/>
          <w:rtl/>
        </w:rPr>
        <w:t>کند. نکته</w:t>
      </w:r>
      <w:r w:rsidR="00E53B0F" w:rsidRPr="00157578">
        <w:rPr>
          <w:rFonts w:hint="eastAsia"/>
          <w:rtl/>
        </w:rPr>
        <w:t>‌</w:t>
      </w:r>
      <w:r w:rsidR="00E53B0F" w:rsidRPr="00157578">
        <w:rPr>
          <w:rFonts w:hint="cs"/>
          <w:rtl/>
        </w:rPr>
        <w:t>اش اینست. ا</w:t>
      </w:r>
      <w:r w:rsidRPr="00157578">
        <w:rPr>
          <w:rFonts w:hint="cs"/>
          <w:rtl/>
        </w:rPr>
        <w:t>گر موضوع تبدل یابد، اگر شما بقائ</w:t>
      </w:r>
      <w:r w:rsidR="00E53B0F" w:rsidRPr="00157578">
        <w:rPr>
          <w:rFonts w:hint="cs"/>
          <w:rtl/>
        </w:rPr>
        <w:t xml:space="preserve">ا هم حکم نکنید، </w:t>
      </w:r>
      <w:r w:rsidRPr="00157578">
        <w:rPr>
          <w:rFonts w:hint="cs"/>
          <w:rtl/>
        </w:rPr>
        <w:t xml:space="preserve">حکم سابق را </w:t>
      </w:r>
      <w:r w:rsidR="00E53B0F" w:rsidRPr="00157578">
        <w:rPr>
          <w:rFonts w:hint="cs"/>
          <w:rtl/>
        </w:rPr>
        <w:t>نقض نکردید. در واقع در موضوع دیگری</w:t>
      </w:r>
      <w:r w:rsidRPr="00157578">
        <w:rPr>
          <w:rFonts w:hint="cs"/>
          <w:rtl/>
        </w:rPr>
        <w:t>،</w:t>
      </w:r>
      <w:r w:rsidR="00E53B0F" w:rsidRPr="00157578">
        <w:rPr>
          <w:rFonts w:hint="cs"/>
          <w:rtl/>
        </w:rPr>
        <w:t xml:space="preserve"> حکم نکردید و این نقض حکم سابق نیست. بنابراین در است</w:t>
      </w:r>
      <w:r w:rsidRPr="00157578">
        <w:rPr>
          <w:rFonts w:hint="cs"/>
          <w:rtl/>
        </w:rPr>
        <w:t>صحاب</w:t>
      </w:r>
      <w:r w:rsidR="00E53B0F" w:rsidRPr="00157578">
        <w:rPr>
          <w:rFonts w:hint="cs"/>
          <w:rtl/>
        </w:rPr>
        <w:t xml:space="preserve"> عرفا باید موضوع را باقی بدانیم و یکی بدانیم. مسلما عرف </w:t>
      </w:r>
      <w:r w:rsidRPr="00157578">
        <w:rPr>
          <w:rFonts w:hint="cs"/>
          <w:rtl/>
        </w:rPr>
        <w:t xml:space="preserve">شخص </w:t>
      </w:r>
      <w:r w:rsidR="00E53B0F" w:rsidRPr="00157578">
        <w:rPr>
          <w:rFonts w:hint="cs"/>
          <w:rtl/>
        </w:rPr>
        <w:t xml:space="preserve">صغیر </w:t>
      </w:r>
      <w:r w:rsidRPr="00157578">
        <w:rPr>
          <w:rFonts w:hint="cs"/>
          <w:rtl/>
        </w:rPr>
        <w:t xml:space="preserve">و شخص کبیر را </w:t>
      </w:r>
      <w:r w:rsidR="00E53B0F" w:rsidRPr="00157578">
        <w:rPr>
          <w:rFonts w:hint="cs"/>
          <w:rtl/>
        </w:rPr>
        <w:t>یکی نمی</w:t>
      </w:r>
      <w:r w:rsidR="00E53B0F" w:rsidRPr="00157578">
        <w:rPr>
          <w:rFonts w:hint="eastAsia"/>
          <w:rtl/>
        </w:rPr>
        <w:t>‌</w:t>
      </w:r>
      <w:r w:rsidR="00E53B0F" w:rsidRPr="00157578">
        <w:rPr>
          <w:rFonts w:hint="cs"/>
          <w:rtl/>
        </w:rPr>
        <w:t xml:space="preserve">داند. </w:t>
      </w:r>
    </w:p>
    <w:p w14:paraId="7E9F13EA" w14:textId="77777777" w:rsidR="003666D1" w:rsidRPr="00157578" w:rsidRDefault="00000000" w:rsidP="003666D1">
      <w:pPr>
        <w:rPr>
          <w:rtl/>
        </w:rPr>
      </w:pPr>
      <w:r w:rsidRPr="00157578">
        <w:rPr>
          <w:rFonts w:hint="cs"/>
          <w:rtl/>
        </w:rPr>
        <w:t xml:space="preserve">صغیر غیر ممیز که روشن است </w:t>
      </w:r>
      <w:r w:rsidR="00F75397" w:rsidRPr="00157578">
        <w:rPr>
          <w:rFonts w:hint="cs"/>
          <w:rtl/>
        </w:rPr>
        <w:t>و</w:t>
      </w:r>
      <w:r w:rsidRPr="00157578">
        <w:rPr>
          <w:rFonts w:hint="cs"/>
          <w:rtl/>
        </w:rPr>
        <w:t xml:space="preserve"> قابل تکلیف نیست که استصحاب بقاء عدم تکلیف کنیم و واضح است که دو موضوع است. ولی نسبت </w:t>
      </w:r>
      <w:r w:rsidR="00F75397" w:rsidRPr="00157578">
        <w:rPr>
          <w:rFonts w:hint="cs"/>
          <w:rtl/>
        </w:rPr>
        <w:t>به صغیر ممیز</w:t>
      </w:r>
      <w:r w:rsidRPr="00157578">
        <w:rPr>
          <w:rFonts w:hint="cs"/>
          <w:rtl/>
        </w:rPr>
        <w:t xml:space="preserve"> که </w:t>
      </w:r>
      <w:r w:rsidR="00F75397" w:rsidRPr="00157578">
        <w:rPr>
          <w:rFonts w:hint="cs"/>
          <w:rtl/>
        </w:rPr>
        <w:t>بالغ</w:t>
      </w:r>
      <w:r w:rsidRPr="00157578">
        <w:rPr>
          <w:rFonts w:hint="cs"/>
          <w:rtl/>
        </w:rPr>
        <w:t xml:space="preserve"> </w:t>
      </w:r>
      <w:r w:rsidR="00F75397" w:rsidRPr="00157578">
        <w:rPr>
          <w:rFonts w:hint="cs"/>
          <w:rtl/>
        </w:rPr>
        <w:t>ن</w:t>
      </w:r>
      <w:r w:rsidRPr="00157578">
        <w:rPr>
          <w:rFonts w:hint="cs"/>
          <w:rtl/>
        </w:rPr>
        <w:t>یست ولی قریب به بلوغ است، شرعا گفته</w:t>
      </w:r>
      <w:r w:rsidRPr="00157578">
        <w:rPr>
          <w:rFonts w:hint="eastAsia"/>
          <w:rtl/>
        </w:rPr>
        <w:t>‌</w:t>
      </w:r>
      <w:r w:rsidRPr="00157578">
        <w:rPr>
          <w:rFonts w:hint="cs"/>
          <w:rtl/>
        </w:rPr>
        <w:t>اند</w:t>
      </w:r>
      <w:r w:rsidR="00311A36" w:rsidRPr="00157578">
        <w:rPr>
          <w:rFonts w:hint="cs"/>
          <w:rtl/>
        </w:rPr>
        <w:t xml:space="preserve"> تکلیف ندارد</w:t>
      </w:r>
      <w:r w:rsidRPr="00157578">
        <w:rPr>
          <w:rFonts w:hint="cs"/>
          <w:rtl/>
        </w:rPr>
        <w:t xml:space="preserve"> ولی تکلیف به او ممکن است. آیا اینجا هم </w:t>
      </w:r>
      <w:r w:rsidR="00F75397" w:rsidRPr="00157578">
        <w:rPr>
          <w:rFonts w:hint="cs"/>
          <w:rtl/>
        </w:rPr>
        <w:t>عرفا موضوع تغییر می</w:t>
      </w:r>
      <w:r w:rsidR="00F75397" w:rsidRPr="00157578">
        <w:rPr>
          <w:rFonts w:hint="eastAsia"/>
          <w:rtl/>
        </w:rPr>
        <w:t>‌</w:t>
      </w:r>
      <w:r w:rsidR="00F75397" w:rsidRPr="00157578">
        <w:rPr>
          <w:rFonts w:hint="cs"/>
          <w:rtl/>
        </w:rPr>
        <w:t xml:space="preserve">کند؟ </w:t>
      </w:r>
      <w:r w:rsidRPr="00157578">
        <w:rPr>
          <w:rFonts w:hint="cs"/>
          <w:rtl/>
        </w:rPr>
        <w:t>عرفا تغیر موضوع است</w:t>
      </w:r>
      <w:r w:rsidR="00F75397" w:rsidRPr="00157578">
        <w:rPr>
          <w:rFonts w:hint="cs"/>
          <w:rtl/>
        </w:rPr>
        <w:t>،</w:t>
      </w:r>
      <w:r w:rsidRPr="00157578">
        <w:rPr>
          <w:rFonts w:hint="cs"/>
          <w:rtl/>
        </w:rPr>
        <w:t xml:space="preserve"> مخصوصا اگر قریب به بلوغ باشد. فرض کنید این جوان در 14 سالگی بالغ می</w:t>
      </w:r>
      <w:r w:rsidRPr="00157578">
        <w:rPr>
          <w:rFonts w:hint="eastAsia"/>
          <w:rtl/>
        </w:rPr>
        <w:t>‌</w:t>
      </w:r>
      <w:r w:rsidRPr="00157578">
        <w:rPr>
          <w:rFonts w:hint="cs"/>
          <w:rtl/>
        </w:rPr>
        <w:t>شود و در 13 سالگی عقل او کامل است. خدا رحمت کند مرحوم والد ما را که می</w:t>
      </w:r>
      <w:r w:rsidRPr="00157578">
        <w:rPr>
          <w:rFonts w:hint="eastAsia"/>
          <w:rtl/>
        </w:rPr>
        <w:t>‌</w:t>
      </w:r>
      <w:r w:rsidRPr="00157578">
        <w:rPr>
          <w:rFonts w:hint="cs"/>
          <w:rtl/>
        </w:rPr>
        <w:t>فرمود برخی جوان</w:t>
      </w:r>
      <w:r w:rsidRPr="00157578">
        <w:rPr>
          <w:rFonts w:hint="eastAsia"/>
          <w:rtl/>
        </w:rPr>
        <w:t>‌</w:t>
      </w:r>
      <w:r w:rsidRPr="00157578">
        <w:rPr>
          <w:rFonts w:hint="cs"/>
          <w:rtl/>
        </w:rPr>
        <w:t>های 13 ساله</w:t>
      </w:r>
      <w:r w:rsidRPr="00157578">
        <w:rPr>
          <w:rFonts w:hint="eastAsia"/>
          <w:rtl/>
        </w:rPr>
        <w:t>‌</w:t>
      </w:r>
      <w:r w:rsidRPr="00157578">
        <w:rPr>
          <w:rFonts w:hint="cs"/>
          <w:rtl/>
        </w:rPr>
        <w:t xml:space="preserve"> از ما که 60 سال داریم در خرید و فروش و معاملات عاقل</w:t>
      </w:r>
      <w:r w:rsidRPr="00157578">
        <w:rPr>
          <w:rFonts w:hint="eastAsia"/>
          <w:rtl/>
        </w:rPr>
        <w:t>‌</w:t>
      </w:r>
      <w:r w:rsidRPr="00157578">
        <w:rPr>
          <w:rFonts w:hint="cs"/>
          <w:rtl/>
        </w:rPr>
        <w:t>تر و زرنگ</w:t>
      </w:r>
      <w:r w:rsidRPr="00157578">
        <w:rPr>
          <w:rFonts w:hint="eastAsia"/>
          <w:rtl/>
        </w:rPr>
        <w:t>‌</w:t>
      </w:r>
      <w:r w:rsidRPr="00157578">
        <w:rPr>
          <w:rFonts w:hint="cs"/>
          <w:rtl/>
        </w:rPr>
        <w:t>تراند. این آدم ممیز است و قابل تکلیف است و لأجل الامتنان، شارع تا بلوغ برداشته است. مرحوم والد ما اساسا می</w:t>
      </w:r>
      <w:r w:rsidRPr="00157578">
        <w:rPr>
          <w:rFonts w:hint="eastAsia"/>
          <w:rtl/>
        </w:rPr>
        <w:t>‌</w:t>
      </w:r>
      <w:r w:rsidRPr="00157578">
        <w:rPr>
          <w:rFonts w:hint="cs"/>
          <w:rtl/>
        </w:rPr>
        <w:t>فرمود ممیز در این فرض، بالغ است ولو روایت هم نگوید او بالغ است. این بحثی دیگر است و روایات بلوغ مختلف است</w:t>
      </w:r>
      <w:r w:rsidR="00D72AD2" w:rsidRPr="00157578">
        <w:rPr>
          <w:rFonts w:hint="cs"/>
          <w:rtl/>
        </w:rPr>
        <w:t xml:space="preserve"> و ده ساله هم دارد و ظاهرا 13 ساله و 14 ساله هم دارد </w:t>
      </w:r>
      <w:r w:rsidRPr="00157578">
        <w:rPr>
          <w:rFonts w:hint="cs"/>
          <w:rtl/>
        </w:rPr>
        <w:t>و</w:t>
      </w:r>
      <w:r w:rsidR="00D72AD2" w:rsidRPr="00157578">
        <w:rPr>
          <w:rFonts w:hint="cs"/>
          <w:rtl/>
        </w:rPr>
        <w:t xml:space="preserve"> روایات مختلف است.</w:t>
      </w:r>
    </w:p>
    <w:p w14:paraId="37CBE302" w14:textId="77777777" w:rsidR="00E53B0F" w:rsidRPr="00157578" w:rsidRDefault="00000000" w:rsidP="003666D1">
      <w:r w:rsidRPr="00157578">
        <w:rPr>
          <w:rFonts w:hint="cs"/>
          <w:rtl/>
        </w:rPr>
        <w:t xml:space="preserve"> کاری به بلوغ نداریم، </w:t>
      </w:r>
      <w:r w:rsidR="003666D1" w:rsidRPr="00157578">
        <w:rPr>
          <w:rFonts w:hint="cs"/>
          <w:rtl/>
        </w:rPr>
        <w:t xml:space="preserve">و هر معیاری </w:t>
      </w:r>
      <w:r w:rsidR="00311A36" w:rsidRPr="00157578">
        <w:rPr>
          <w:rFonts w:hint="cs"/>
          <w:rtl/>
        </w:rPr>
        <w:t>که گفتیم</w:t>
      </w:r>
      <w:r w:rsidR="001874C9" w:rsidRPr="00157578">
        <w:rPr>
          <w:rFonts w:hint="cs"/>
          <w:rtl/>
        </w:rPr>
        <w:t xml:space="preserve">. </w:t>
      </w:r>
      <w:r w:rsidR="001F735B" w:rsidRPr="00157578">
        <w:rPr>
          <w:rFonts w:hint="cs"/>
          <w:rtl/>
        </w:rPr>
        <w:t>این شخص در نزدیک</w:t>
      </w:r>
      <w:r w:rsidR="003666D1" w:rsidRPr="00157578">
        <w:rPr>
          <w:rFonts w:hint="cs"/>
          <w:rtl/>
        </w:rPr>
        <w:t>ی</w:t>
      </w:r>
      <w:r w:rsidR="001F735B" w:rsidRPr="00157578">
        <w:rPr>
          <w:rFonts w:hint="cs"/>
          <w:rtl/>
        </w:rPr>
        <w:t xml:space="preserve"> بلوغ </w:t>
      </w:r>
      <w:r w:rsidR="00311A36" w:rsidRPr="00157578">
        <w:rPr>
          <w:rFonts w:hint="cs"/>
          <w:rtl/>
        </w:rPr>
        <w:t xml:space="preserve">فرض </w:t>
      </w:r>
      <w:r w:rsidR="001F735B" w:rsidRPr="00157578">
        <w:rPr>
          <w:rFonts w:hint="cs"/>
          <w:rtl/>
        </w:rPr>
        <w:t xml:space="preserve">بگیرید که حکم ندارد، </w:t>
      </w:r>
      <w:r w:rsidR="003666D1" w:rsidRPr="00157578">
        <w:rPr>
          <w:rFonts w:hint="cs"/>
          <w:rtl/>
        </w:rPr>
        <w:t xml:space="preserve">حال </w:t>
      </w:r>
      <w:r w:rsidR="001F735B" w:rsidRPr="00157578">
        <w:rPr>
          <w:rFonts w:hint="cs"/>
          <w:rtl/>
        </w:rPr>
        <w:t>اگر اس</w:t>
      </w:r>
      <w:r w:rsidR="003666D1" w:rsidRPr="00157578">
        <w:rPr>
          <w:rFonts w:hint="cs"/>
          <w:rtl/>
        </w:rPr>
        <w:t>تصحاب</w:t>
      </w:r>
      <w:r w:rsidR="001F735B" w:rsidRPr="00157578">
        <w:rPr>
          <w:rFonts w:hint="cs"/>
          <w:rtl/>
        </w:rPr>
        <w:t xml:space="preserve"> کنیم، تغیر موضو</w:t>
      </w:r>
      <w:r w:rsidR="003666D1" w:rsidRPr="00157578">
        <w:rPr>
          <w:rFonts w:hint="cs"/>
          <w:rtl/>
        </w:rPr>
        <w:t>ع است؟ مرحوم آقای خویی اصل آن ر</w:t>
      </w:r>
      <w:r w:rsidR="001F735B" w:rsidRPr="00157578">
        <w:rPr>
          <w:rFonts w:hint="cs"/>
          <w:rtl/>
        </w:rPr>
        <w:t>ا</w:t>
      </w:r>
      <w:r w:rsidR="003666D1" w:rsidRPr="00157578">
        <w:rPr>
          <w:rFonts w:hint="cs"/>
          <w:rtl/>
        </w:rPr>
        <w:t xml:space="preserve"> پذیرفته است و آ</w:t>
      </w:r>
      <w:r w:rsidR="001F735B" w:rsidRPr="00157578">
        <w:rPr>
          <w:rFonts w:hint="cs"/>
          <w:rtl/>
        </w:rPr>
        <w:t>قای صدر هم می</w:t>
      </w:r>
      <w:r w:rsidR="001F735B" w:rsidRPr="00157578">
        <w:rPr>
          <w:rFonts w:hint="eastAsia"/>
          <w:rtl/>
        </w:rPr>
        <w:t>‌</w:t>
      </w:r>
      <w:r w:rsidR="001F735B" w:rsidRPr="00157578">
        <w:rPr>
          <w:rFonts w:hint="cs"/>
          <w:rtl/>
        </w:rPr>
        <w:t>پذیرد. باید دید که واقعا این درست است یا خیر. آقای صدر جواب دیگری می</w:t>
      </w:r>
      <w:r w:rsidR="001F735B" w:rsidRPr="00157578">
        <w:rPr>
          <w:rFonts w:hint="eastAsia"/>
          <w:rtl/>
        </w:rPr>
        <w:t>‌</w:t>
      </w:r>
      <w:r w:rsidR="003666D1" w:rsidRPr="00157578">
        <w:rPr>
          <w:rFonts w:hint="cs"/>
          <w:rtl/>
        </w:rPr>
        <w:t xml:space="preserve">دهد و استصحاب </w:t>
      </w:r>
      <w:r w:rsidR="001F735B" w:rsidRPr="00157578">
        <w:rPr>
          <w:rFonts w:hint="cs"/>
          <w:rtl/>
        </w:rPr>
        <w:t>عدم ازلی می</w:t>
      </w:r>
      <w:r w:rsidR="003666D1" w:rsidRPr="00157578">
        <w:rPr>
          <w:rFonts w:hint="eastAsia"/>
          <w:rtl/>
        </w:rPr>
        <w:t>‌</w:t>
      </w:r>
      <w:r w:rsidR="001F735B" w:rsidRPr="00157578">
        <w:rPr>
          <w:rFonts w:hint="cs"/>
          <w:rtl/>
        </w:rPr>
        <w:t xml:space="preserve">کند که داستان دیگری دارد. استصحاب </w:t>
      </w:r>
      <w:r w:rsidR="00AE47DB" w:rsidRPr="00157578">
        <w:rPr>
          <w:rFonts w:hint="cs"/>
          <w:rtl/>
        </w:rPr>
        <w:t>عدم تکلیف حال صغر را ایشان هم می</w:t>
      </w:r>
      <w:r w:rsidR="003666D1" w:rsidRPr="00157578">
        <w:rPr>
          <w:rFonts w:hint="eastAsia"/>
          <w:rtl/>
        </w:rPr>
        <w:t>‌</w:t>
      </w:r>
      <w:r w:rsidR="00AE47DB" w:rsidRPr="00157578">
        <w:rPr>
          <w:rFonts w:hint="cs"/>
          <w:rtl/>
        </w:rPr>
        <w:t xml:space="preserve">پذیرد که تغیر موضوع </w:t>
      </w:r>
      <w:r w:rsidR="003666D1" w:rsidRPr="00157578">
        <w:rPr>
          <w:rFonts w:hint="cs"/>
          <w:rtl/>
        </w:rPr>
        <w:t xml:space="preserve">است. </w:t>
      </w:r>
      <w:r w:rsidR="00AE47DB" w:rsidRPr="00157578">
        <w:rPr>
          <w:rFonts w:hint="cs"/>
          <w:rtl/>
        </w:rPr>
        <w:t xml:space="preserve">حال ببینیم واقعا تغیر موضوع هست؟ نیاز به تامل دارد. </w:t>
      </w:r>
    </w:p>
    <w:p w14:paraId="23D085E4" w14:textId="77777777" w:rsidR="00AE47DB" w:rsidRDefault="00000000" w:rsidP="00E53B0F">
      <w:pPr>
        <w:rPr>
          <w:rtl/>
        </w:rPr>
      </w:pPr>
      <w:r w:rsidRPr="00157578">
        <w:rPr>
          <w:rFonts w:hint="cs"/>
          <w:rtl/>
        </w:rPr>
        <w:t>الحمد لله رب العالمین</w:t>
      </w:r>
    </w:p>
    <w:p w14:paraId="11AD3E38" w14:textId="77777777" w:rsidR="00AE47DB" w:rsidRPr="00462C58" w:rsidRDefault="00AE47DB" w:rsidP="00E53B0F">
      <w:pPr>
        <w:sectPr w:rsidR="00AE47DB" w:rsidRPr="00462C58" w:rsidSect="0010049B">
          <w:headerReference w:type="default" r:id="rId96"/>
          <w:footerReference w:type="default" r:id="rId9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E389B46" w14:textId="77777777" w:rsidR="00CF7E1A" w:rsidRDefault="00000000" w:rsidP="00CF7E1A">
      <w:pPr>
        <w:jc w:val="center"/>
        <w:rPr>
          <w:rtl/>
        </w:rPr>
      </w:pPr>
      <w:r>
        <w:rPr>
          <w:rFonts w:hint="cs"/>
          <w:rtl/>
        </w:rPr>
        <w:t>بسم الله الرحمن الرحیم</w:t>
      </w:r>
    </w:p>
    <w:sdt>
      <w:sdtPr>
        <w:rPr>
          <w:rFonts w:ascii="Calibri" w:eastAsia="Calibri" w:hAnsi="Calibri" w:cs="NoorLotus"/>
          <w:color w:val="auto"/>
          <w:sz w:val="22"/>
          <w:szCs w:val="28"/>
          <w:lang w:bidi="fa-IR"/>
        </w:rPr>
        <w:id w:val="-1659530592"/>
        <w:docPartObj>
          <w:docPartGallery w:val="Table of Contents"/>
          <w:docPartUnique/>
        </w:docPartObj>
      </w:sdtPr>
      <w:sdtEndPr>
        <w:rPr>
          <w:b/>
          <w:bCs/>
          <w:noProof/>
          <w:rtl/>
        </w:rPr>
      </w:sdtEndPr>
      <w:sdtContent>
        <w:p w14:paraId="1CA9975C" w14:textId="77777777" w:rsidR="00364882" w:rsidRDefault="00000000" w:rsidP="00364882">
          <w:pPr>
            <w:pStyle w:val="TOCHeading"/>
            <w:jc w:val="center"/>
          </w:pPr>
          <w:r>
            <w:rPr>
              <w:rFonts w:hint="cs"/>
              <w:rtl/>
            </w:rPr>
            <w:t>فهرست</w:t>
          </w:r>
        </w:p>
        <w:p w14:paraId="3120707A" w14:textId="6F1002CF" w:rsidR="00364882"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25273397" w:history="1">
            <w:r w:rsidRPr="003B75A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Toc125273397 \h</w:instrText>
            </w:r>
            <w:r>
              <w:rPr>
                <w:noProof/>
                <w:webHidden/>
                <w:rtl/>
              </w:rPr>
              <w:instrText xml:space="preserve"> </w:instrText>
            </w:r>
            <w:r>
              <w:rPr>
                <w:noProof/>
                <w:webHidden/>
                <w:rtl/>
              </w:rPr>
            </w:r>
            <w:r>
              <w:rPr>
                <w:noProof/>
                <w:webHidden/>
                <w:rtl/>
              </w:rPr>
              <w:fldChar w:fldCharType="separate"/>
            </w:r>
            <w:r w:rsidR="00887740">
              <w:rPr>
                <w:noProof/>
                <w:webHidden/>
                <w:rtl/>
              </w:rPr>
              <w:t>454</w:t>
            </w:r>
            <w:r>
              <w:rPr>
                <w:noProof/>
                <w:webHidden/>
                <w:rtl/>
              </w:rPr>
              <w:fldChar w:fldCharType="end"/>
            </w:r>
          </w:hyperlink>
        </w:p>
        <w:p w14:paraId="4487B9CF" w14:textId="0414D911" w:rsidR="00364882" w:rsidRDefault="00000000">
          <w:pPr>
            <w:pStyle w:val="TOC1"/>
            <w:rPr>
              <w:rFonts w:asciiTheme="minorHAnsi" w:eastAsiaTheme="minorEastAsia" w:hAnsiTheme="minorHAnsi" w:cstheme="minorBidi"/>
              <w:noProof/>
              <w:color w:val="auto"/>
              <w:szCs w:val="22"/>
              <w:rtl/>
              <w:lang w:bidi="ar-SA"/>
            </w:rPr>
          </w:pPr>
          <w:hyperlink w:anchor="_Toc125273398" w:history="1">
            <w:r w:rsidRPr="003B75AE">
              <w:rPr>
                <w:rStyle w:val="Hyperlink"/>
                <w:noProof/>
                <w:rtl/>
              </w:rPr>
              <w:t>اشکال دوم مرحوم ش</w:t>
            </w:r>
            <w:r w:rsidRPr="003B75AE">
              <w:rPr>
                <w:rStyle w:val="Hyperlink"/>
                <w:rFonts w:hint="cs"/>
                <w:noProof/>
                <w:rtl/>
              </w:rPr>
              <w:t>ی</w:t>
            </w:r>
            <w:r w:rsidRPr="003B75AE">
              <w:rPr>
                <w:rStyle w:val="Hyperlink"/>
                <w:rFonts w:hint="eastAsia"/>
                <w:noProof/>
                <w:rtl/>
              </w:rPr>
              <w:t>خ</w:t>
            </w:r>
            <w:r w:rsidRPr="003B75AE">
              <w:rPr>
                <w:rStyle w:val="Hyperlink"/>
                <w:noProof/>
                <w:rtl/>
              </w:rPr>
              <w:t xml:space="preserve"> به استصحاب عدم تکل</w:t>
            </w:r>
            <w:r w:rsidRPr="003B75AE">
              <w:rPr>
                <w:rStyle w:val="Hyperlink"/>
                <w:rFonts w:hint="cs"/>
                <w:noProof/>
                <w:rtl/>
              </w:rPr>
              <w:t>ی</w:t>
            </w:r>
            <w:r w:rsidRPr="003B75AE">
              <w:rPr>
                <w:rStyle w:val="Hyperlink"/>
                <w:rFonts w:hint="eastAsia"/>
                <w:noProof/>
                <w:rtl/>
              </w:rPr>
              <w:t>ف</w:t>
            </w:r>
            <w:r w:rsidRPr="003B75AE">
              <w:rPr>
                <w:rStyle w:val="Hyperlink"/>
                <w:noProof/>
                <w:rtl/>
              </w:rPr>
              <w:t>: تغ</w:t>
            </w:r>
            <w:r w:rsidRPr="003B75AE">
              <w:rPr>
                <w:rStyle w:val="Hyperlink"/>
                <w:rFonts w:hint="cs"/>
                <w:noProof/>
                <w:rtl/>
              </w:rPr>
              <w:t>ی</w:t>
            </w:r>
            <w:r w:rsidRPr="003B75AE">
              <w:rPr>
                <w:rStyle w:val="Hyperlink"/>
                <w:rFonts w:hint="eastAsia"/>
                <w:noProof/>
                <w:rtl/>
              </w:rPr>
              <w:t>ر</w:t>
            </w:r>
            <w:r w:rsidRPr="003B75AE">
              <w:rPr>
                <w:rStyle w:val="Hyperlink"/>
                <w:noProof/>
                <w:rtl/>
              </w:rPr>
              <w:t xml:space="preserve"> موضوع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Toc125273398 \h</w:instrText>
            </w:r>
            <w:r>
              <w:rPr>
                <w:noProof/>
                <w:webHidden/>
                <w:rtl/>
              </w:rPr>
              <w:instrText xml:space="preserve"> </w:instrText>
            </w:r>
            <w:r>
              <w:rPr>
                <w:noProof/>
                <w:webHidden/>
                <w:rtl/>
              </w:rPr>
            </w:r>
            <w:r>
              <w:rPr>
                <w:noProof/>
                <w:webHidden/>
                <w:rtl/>
              </w:rPr>
              <w:fldChar w:fldCharType="separate"/>
            </w:r>
            <w:r w:rsidR="00887740">
              <w:rPr>
                <w:noProof/>
                <w:webHidden/>
                <w:rtl/>
              </w:rPr>
              <w:t>455</w:t>
            </w:r>
            <w:r>
              <w:rPr>
                <w:noProof/>
                <w:webHidden/>
                <w:rtl/>
              </w:rPr>
              <w:fldChar w:fldCharType="end"/>
            </w:r>
          </w:hyperlink>
        </w:p>
        <w:p w14:paraId="25F00A99" w14:textId="3094D3C0" w:rsidR="00364882" w:rsidRDefault="00000000">
          <w:pPr>
            <w:pStyle w:val="TOC1"/>
            <w:rPr>
              <w:rFonts w:asciiTheme="minorHAnsi" w:eastAsiaTheme="minorEastAsia" w:hAnsiTheme="minorHAnsi" w:cstheme="minorBidi"/>
              <w:noProof/>
              <w:color w:val="auto"/>
              <w:szCs w:val="22"/>
              <w:rtl/>
              <w:lang w:bidi="ar-SA"/>
            </w:rPr>
          </w:pPr>
          <w:hyperlink w:anchor="_Toc125273399" w:history="1">
            <w:r w:rsidRPr="003B75AE">
              <w:rPr>
                <w:rStyle w:val="Hyperlink"/>
                <w:noProof/>
                <w:rtl/>
              </w:rPr>
              <w:t>اشکال به تغ</w:t>
            </w:r>
            <w:r w:rsidRPr="003B75AE">
              <w:rPr>
                <w:rStyle w:val="Hyperlink"/>
                <w:rFonts w:hint="cs"/>
                <w:noProof/>
                <w:rtl/>
              </w:rPr>
              <w:t>ی</w:t>
            </w:r>
            <w:r w:rsidRPr="003B75AE">
              <w:rPr>
                <w:rStyle w:val="Hyperlink"/>
                <w:rFonts w:hint="eastAsia"/>
                <w:noProof/>
                <w:rtl/>
              </w:rPr>
              <w:t>ر</w:t>
            </w:r>
            <w:r w:rsidRPr="003B75AE">
              <w:rPr>
                <w:rStyle w:val="Hyperlink"/>
                <w:noProof/>
                <w:rtl/>
              </w:rPr>
              <w:t xml:space="preserve"> موضوع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Toc125273399 \h</w:instrText>
            </w:r>
            <w:r>
              <w:rPr>
                <w:noProof/>
                <w:webHidden/>
                <w:rtl/>
              </w:rPr>
              <w:instrText xml:space="preserve"> </w:instrText>
            </w:r>
            <w:r>
              <w:rPr>
                <w:noProof/>
                <w:webHidden/>
                <w:rtl/>
              </w:rPr>
            </w:r>
            <w:r>
              <w:rPr>
                <w:noProof/>
                <w:webHidden/>
                <w:rtl/>
              </w:rPr>
              <w:fldChar w:fldCharType="separate"/>
            </w:r>
            <w:r w:rsidR="00887740">
              <w:rPr>
                <w:noProof/>
                <w:webHidden/>
                <w:rtl/>
              </w:rPr>
              <w:t>456</w:t>
            </w:r>
            <w:r>
              <w:rPr>
                <w:noProof/>
                <w:webHidden/>
                <w:rtl/>
              </w:rPr>
              <w:fldChar w:fldCharType="end"/>
            </w:r>
          </w:hyperlink>
        </w:p>
        <w:p w14:paraId="04D3659B" w14:textId="1538662A" w:rsidR="00364882" w:rsidRDefault="00000000">
          <w:pPr>
            <w:pStyle w:val="TOC1"/>
            <w:rPr>
              <w:rFonts w:asciiTheme="minorHAnsi" w:eastAsiaTheme="minorEastAsia" w:hAnsiTheme="minorHAnsi" w:cstheme="minorBidi"/>
              <w:noProof/>
              <w:color w:val="auto"/>
              <w:szCs w:val="22"/>
              <w:rtl/>
              <w:lang w:bidi="ar-SA"/>
            </w:rPr>
          </w:pPr>
          <w:hyperlink w:anchor="_Toc125273400" w:history="1">
            <w:r w:rsidRPr="003B75AE">
              <w:rPr>
                <w:rStyle w:val="Hyperlink"/>
                <w:noProof/>
                <w:rtl/>
              </w:rPr>
              <w:t>اشکال سوم به استصحاب عدم تکل</w:t>
            </w:r>
            <w:r w:rsidRPr="003B75AE">
              <w:rPr>
                <w:rStyle w:val="Hyperlink"/>
                <w:rFonts w:hint="cs"/>
                <w:noProof/>
                <w:rtl/>
              </w:rPr>
              <w:t>ی</w:t>
            </w:r>
            <w:r w:rsidRPr="003B75AE">
              <w:rPr>
                <w:rStyle w:val="Hyperlink"/>
                <w:rFonts w:hint="eastAsia"/>
                <w:noProof/>
                <w:rtl/>
              </w:rPr>
              <w:t>ف</w:t>
            </w:r>
            <w:r w:rsidRPr="003B75AE">
              <w:rPr>
                <w:rStyle w:val="Hyperlink"/>
                <w:noProof/>
                <w:rtl/>
              </w:rPr>
              <w:t xml:space="preserve"> در کلام مرحوم نائ</w:t>
            </w:r>
            <w:r w:rsidRPr="003B75AE">
              <w:rPr>
                <w:rStyle w:val="Hyperlink"/>
                <w:rFonts w:hint="cs"/>
                <w:noProof/>
                <w:rtl/>
              </w:rPr>
              <w:t>ی</w:t>
            </w:r>
            <w:r w:rsidRPr="003B75AE">
              <w:rPr>
                <w:rStyle w:val="Hyperlink"/>
                <w:rFonts w:hint="eastAsia"/>
                <w:noProof/>
                <w:rtl/>
              </w:rPr>
              <w:t>ن</w:t>
            </w:r>
            <w:r w:rsidRPr="003B75A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Toc125273400 \h</w:instrText>
            </w:r>
            <w:r>
              <w:rPr>
                <w:noProof/>
                <w:webHidden/>
                <w:rtl/>
              </w:rPr>
              <w:instrText xml:space="preserve"> </w:instrText>
            </w:r>
            <w:r>
              <w:rPr>
                <w:noProof/>
                <w:webHidden/>
                <w:rtl/>
              </w:rPr>
            </w:r>
            <w:r>
              <w:rPr>
                <w:noProof/>
                <w:webHidden/>
                <w:rtl/>
              </w:rPr>
              <w:fldChar w:fldCharType="separate"/>
            </w:r>
            <w:r w:rsidR="00887740">
              <w:rPr>
                <w:noProof/>
                <w:webHidden/>
                <w:rtl/>
              </w:rPr>
              <w:t>458</w:t>
            </w:r>
            <w:r>
              <w:rPr>
                <w:noProof/>
                <w:webHidden/>
                <w:rtl/>
              </w:rPr>
              <w:fldChar w:fldCharType="end"/>
            </w:r>
          </w:hyperlink>
        </w:p>
        <w:p w14:paraId="3CED8C81" w14:textId="2AC6698C" w:rsidR="00364882" w:rsidRDefault="00000000">
          <w:pPr>
            <w:pStyle w:val="TOC1"/>
            <w:rPr>
              <w:rFonts w:asciiTheme="minorHAnsi" w:eastAsiaTheme="minorEastAsia" w:hAnsiTheme="minorHAnsi" w:cstheme="minorBidi"/>
              <w:noProof/>
              <w:color w:val="auto"/>
              <w:szCs w:val="22"/>
              <w:rtl/>
              <w:lang w:bidi="ar-SA"/>
            </w:rPr>
          </w:pPr>
          <w:hyperlink w:anchor="_Toc125273401" w:history="1">
            <w:r w:rsidRPr="003B75AE">
              <w:rPr>
                <w:rStyle w:val="Hyperlink"/>
                <w:noProof/>
                <w:rtl/>
              </w:rPr>
              <w:t>دو اشکال مرحوم خو</w:t>
            </w:r>
            <w:r w:rsidRPr="003B75AE">
              <w:rPr>
                <w:rStyle w:val="Hyperlink"/>
                <w:rFonts w:hint="cs"/>
                <w:noProof/>
                <w:rtl/>
              </w:rPr>
              <w:t>یی</w:t>
            </w:r>
            <w:r w:rsidRPr="003B75AE">
              <w:rPr>
                <w:rStyle w:val="Hyperlink"/>
                <w:noProof/>
                <w:rtl/>
              </w:rPr>
              <w:t xml:space="preserve"> به ب</w:t>
            </w:r>
            <w:r w:rsidRPr="003B75AE">
              <w:rPr>
                <w:rStyle w:val="Hyperlink"/>
                <w:rFonts w:hint="cs"/>
                <w:noProof/>
                <w:rtl/>
              </w:rPr>
              <w:t>ی</w:t>
            </w:r>
            <w:r w:rsidRPr="003B75AE">
              <w:rPr>
                <w:rStyle w:val="Hyperlink"/>
                <w:rFonts w:hint="eastAsia"/>
                <w:noProof/>
                <w:rtl/>
              </w:rPr>
              <w:t>ان</w:t>
            </w:r>
            <w:r w:rsidRPr="003B75AE">
              <w:rPr>
                <w:rStyle w:val="Hyperlink"/>
                <w:noProof/>
                <w:rtl/>
              </w:rPr>
              <w:t xml:space="preserve"> محقق نائ</w:t>
            </w:r>
            <w:r w:rsidRPr="003B75AE">
              <w:rPr>
                <w:rStyle w:val="Hyperlink"/>
                <w:rFonts w:hint="cs"/>
                <w:noProof/>
                <w:rtl/>
              </w:rPr>
              <w:t>ی</w:t>
            </w:r>
            <w:r w:rsidRPr="003B75AE">
              <w:rPr>
                <w:rStyle w:val="Hyperlink"/>
                <w:rFonts w:hint="eastAsia"/>
                <w:noProof/>
                <w:rtl/>
              </w:rPr>
              <w:t>ن</w:t>
            </w:r>
            <w:r w:rsidRPr="003B75A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Toc125273401 \h</w:instrText>
            </w:r>
            <w:r>
              <w:rPr>
                <w:noProof/>
                <w:webHidden/>
                <w:rtl/>
              </w:rPr>
              <w:instrText xml:space="preserve"> </w:instrText>
            </w:r>
            <w:r>
              <w:rPr>
                <w:noProof/>
                <w:webHidden/>
                <w:rtl/>
              </w:rPr>
            </w:r>
            <w:r>
              <w:rPr>
                <w:noProof/>
                <w:webHidden/>
                <w:rtl/>
              </w:rPr>
              <w:fldChar w:fldCharType="separate"/>
            </w:r>
            <w:r w:rsidR="00887740">
              <w:rPr>
                <w:noProof/>
                <w:webHidden/>
                <w:rtl/>
              </w:rPr>
              <w:t>459</w:t>
            </w:r>
            <w:r>
              <w:rPr>
                <w:noProof/>
                <w:webHidden/>
                <w:rtl/>
              </w:rPr>
              <w:fldChar w:fldCharType="end"/>
            </w:r>
          </w:hyperlink>
        </w:p>
        <w:p w14:paraId="0033F640" w14:textId="60742506" w:rsidR="00364882" w:rsidRDefault="00000000">
          <w:pPr>
            <w:pStyle w:val="TOC1"/>
            <w:rPr>
              <w:rFonts w:asciiTheme="minorHAnsi" w:eastAsiaTheme="minorEastAsia" w:hAnsiTheme="minorHAnsi" w:cstheme="minorBidi"/>
              <w:noProof/>
              <w:color w:val="auto"/>
              <w:szCs w:val="22"/>
              <w:rtl/>
              <w:lang w:bidi="ar-SA"/>
            </w:rPr>
          </w:pPr>
          <w:hyperlink w:anchor="_Toc125273402" w:history="1">
            <w:r w:rsidRPr="003B75AE">
              <w:rPr>
                <w:rStyle w:val="Hyperlink"/>
                <w:noProof/>
                <w:rtl/>
              </w:rPr>
              <w:t>اشکال تعدد عدم</w:t>
            </w:r>
            <w:r w:rsidRPr="003B75AE">
              <w:rPr>
                <w:rStyle w:val="Hyperlink"/>
                <w:noProof/>
              </w:rPr>
              <w:t>‌</w:t>
            </w:r>
            <w:r w:rsidRPr="003B75AE">
              <w:rPr>
                <w:rStyle w:val="Hyperlink"/>
                <w:noProof/>
                <w:rtl/>
              </w:rPr>
              <w:t>ها در استصحاب عدم تکل</w:t>
            </w:r>
            <w:r w:rsidRPr="003B75AE">
              <w:rPr>
                <w:rStyle w:val="Hyperlink"/>
                <w:rFonts w:hint="cs"/>
                <w:noProof/>
                <w:rtl/>
              </w:rPr>
              <w:t>ی</w:t>
            </w:r>
            <w:r w:rsidRPr="003B75AE">
              <w:rPr>
                <w:rStyle w:val="Hyperlink"/>
                <w:rFonts w:hint="eastAsia"/>
                <w:noProof/>
                <w:rtl/>
              </w:rPr>
              <w:t>ف</w:t>
            </w:r>
            <w:r w:rsidRPr="003B75AE">
              <w:rPr>
                <w:rStyle w:val="Hyperlink"/>
                <w:noProof/>
                <w:rtl/>
              </w:rPr>
              <w:t xml:space="preserve"> در ب</w:t>
            </w:r>
            <w:r w:rsidRPr="003B75AE">
              <w:rPr>
                <w:rStyle w:val="Hyperlink"/>
                <w:rFonts w:hint="cs"/>
                <w:noProof/>
                <w:rtl/>
              </w:rPr>
              <w:t>ی</w:t>
            </w:r>
            <w:r w:rsidRPr="003B75AE">
              <w:rPr>
                <w:rStyle w:val="Hyperlink"/>
                <w:rFonts w:hint="eastAsia"/>
                <w:noProof/>
                <w:rtl/>
              </w:rPr>
              <w:t>ان</w:t>
            </w:r>
            <w:r w:rsidRPr="003B75AE">
              <w:rPr>
                <w:rStyle w:val="Hyperlink"/>
                <w:noProof/>
                <w:rtl/>
              </w:rPr>
              <w:t xml:space="preserve"> شه</w:t>
            </w:r>
            <w:r w:rsidRPr="003B75AE">
              <w:rPr>
                <w:rStyle w:val="Hyperlink"/>
                <w:rFonts w:hint="cs"/>
                <w:noProof/>
                <w:rtl/>
              </w:rPr>
              <w:t>ی</w:t>
            </w:r>
            <w:r w:rsidRPr="003B75AE">
              <w:rPr>
                <w:rStyle w:val="Hyperlink"/>
                <w:rFonts w:hint="eastAsia"/>
                <w:noProof/>
                <w:rtl/>
              </w:rPr>
              <w:t>د</w:t>
            </w:r>
            <w:r w:rsidRPr="003B75AE">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Toc125273402 \h</w:instrText>
            </w:r>
            <w:r>
              <w:rPr>
                <w:noProof/>
                <w:webHidden/>
                <w:rtl/>
              </w:rPr>
              <w:instrText xml:space="preserve"> </w:instrText>
            </w:r>
            <w:r>
              <w:rPr>
                <w:noProof/>
                <w:webHidden/>
                <w:rtl/>
              </w:rPr>
            </w:r>
            <w:r>
              <w:rPr>
                <w:noProof/>
                <w:webHidden/>
                <w:rtl/>
              </w:rPr>
              <w:fldChar w:fldCharType="separate"/>
            </w:r>
            <w:r w:rsidR="00887740">
              <w:rPr>
                <w:noProof/>
                <w:webHidden/>
                <w:rtl/>
              </w:rPr>
              <w:t>460</w:t>
            </w:r>
            <w:r>
              <w:rPr>
                <w:noProof/>
                <w:webHidden/>
                <w:rtl/>
              </w:rPr>
              <w:fldChar w:fldCharType="end"/>
            </w:r>
          </w:hyperlink>
        </w:p>
        <w:p w14:paraId="647AB05E" w14:textId="0EE9002C" w:rsidR="00364882" w:rsidRDefault="00000000">
          <w:pPr>
            <w:pStyle w:val="TOC1"/>
            <w:rPr>
              <w:rFonts w:asciiTheme="minorHAnsi" w:eastAsiaTheme="minorEastAsia" w:hAnsiTheme="minorHAnsi" w:cstheme="minorBidi"/>
              <w:noProof/>
              <w:color w:val="auto"/>
              <w:szCs w:val="22"/>
              <w:rtl/>
              <w:lang w:bidi="ar-SA"/>
            </w:rPr>
          </w:pPr>
          <w:hyperlink w:anchor="_Toc125273403" w:history="1">
            <w:r w:rsidRPr="003B75AE">
              <w:rPr>
                <w:rStyle w:val="Hyperlink"/>
                <w:noProof/>
                <w:rtl/>
              </w:rPr>
              <w:t>پاسخ اشکال تعدد عدم</w:t>
            </w:r>
            <w:r w:rsidRPr="003B75AE">
              <w:rPr>
                <w:rStyle w:val="Hyperlink"/>
                <w:noProof/>
              </w:rPr>
              <w:t>‌</w:t>
            </w:r>
            <w:r w:rsidRPr="003B75AE">
              <w:rPr>
                <w:rStyle w:val="Hyperlink"/>
                <w:noProof/>
                <w:rtl/>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Toc125273403 \h</w:instrText>
            </w:r>
            <w:r>
              <w:rPr>
                <w:noProof/>
                <w:webHidden/>
                <w:rtl/>
              </w:rPr>
              <w:instrText xml:space="preserve"> </w:instrText>
            </w:r>
            <w:r>
              <w:rPr>
                <w:noProof/>
                <w:webHidden/>
                <w:rtl/>
              </w:rPr>
            </w:r>
            <w:r>
              <w:rPr>
                <w:noProof/>
                <w:webHidden/>
                <w:rtl/>
              </w:rPr>
              <w:fldChar w:fldCharType="separate"/>
            </w:r>
            <w:r w:rsidR="00887740">
              <w:rPr>
                <w:noProof/>
                <w:webHidden/>
                <w:rtl/>
              </w:rPr>
              <w:t>461</w:t>
            </w:r>
            <w:r>
              <w:rPr>
                <w:noProof/>
                <w:webHidden/>
                <w:rtl/>
              </w:rPr>
              <w:fldChar w:fldCharType="end"/>
            </w:r>
          </w:hyperlink>
        </w:p>
        <w:p w14:paraId="51CCEC0D" w14:textId="0A6A0611" w:rsidR="00364882" w:rsidRDefault="00000000">
          <w:pPr>
            <w:pStyle w:val="TOC1"/>
            <w:rPr>
              <w:rFonts w:asciiTheme="minorHAnsi" w:eastAsiaTheme="minorEastAsia" w:hAnsiTheme="minorHAnsi" w:cstheme="minorBidi"/>
              <w:noProof/>
              <w:color w:val="auto"/>
              <w:szCs w:val="22"/>
              <w:rtl/>
              <w:lang w:bidi="ar-SA"/>
            </w:rPr>
          </w:pPr>
          <w:hyperlink w:anchor="_Toc125273404" w:history="1">
            <w:r w:rsidRPr="003B75AE">
              <w:rPr>
                <w:rStyle w:val="Hyperlink"/>
                <w:noProof/>
                <w:rtl/>
              </w:rPr>
              <w:t>کلام مرحوم نائ</w:t>
            </w:r>
            <w:r w:rsidRPr="003B75AE">
              <w:rPr>
                <w:rStyle w:val="Hyperlink"/>
                <w:rFonts w:hint="cs"/>
                <w:noProof/>
                <w:rtl/>
              </w:rPr>
              <w:t>ی</w:t>
            </w:r>
            <w:r w:rsidRPr="003B75AE">
              <w:rPr>
                <w:rStyle w:val="Hyperlink"/>
                <w:rFonts w:hint="eastAsia"/>
                <w:noProof/>
                <w:rtl/>
              </w:rPr>
              <w:t>ن</w:t>
            </w:r>
            <w:r w:rsidRPr="003B75AE">
              <w:rPr>
                <w:rStyle w:val="Hyperlink"/>
                <w:rFonts w:hint="cs"/>
                <w:noProof/>
                <w:rtl/>
              </w:rPr>
              <w:t>ی</w:t>
            </w:r>
            <w:r w:rsidRPr="003B75AE">
              <w:rPr>
                <w:rStyle w:val="Hyperlink"/>
                <w:noProof/>
                <w:rtl/>
              </w:rPr>
              <w:t xml:space="preserve"> در أجود التقر</w:t>
            </w:r>
            <w:r w:rsidRPr="003B75AE">
              <w:rPr>
                <w:rStyle w:val="Hyperlink"/>
                <w:rFonts w:hint="cs"/>
                <w:noProof/>
                <w:rtl/>
              </w:rPr>
              <w:t>ی</w:t>
            </w:r>
            <w:r w:rsidRPr="003B75AE">
              <w:rPr>
                <w:rStyle w:val="Hyperlink"/>
                <w:rFonts w:hint="eastAsia"/>
                <w:noProof/>
                <w:rtl/>
              </w:rPr>
              <w:t>رات</w:t>
            </w:r>
            <w:r w:rsidRPr="003B75AE">
              <w:rPr>
                <w:rStyle w:val="Hyperlink"/>
                <w:noProof/>
                <w:rtl/>
              </w:rPr>
              <w:t xml:space="preserve"> در ب</w:t>
            </w:r>
            <w:r w:rsidRPr="003B75AE">
              <w:rPr>
                <w:rStyle w:val="Hyperlink"/>
                <w:rFonts w:hint="cs"/>
                <w:noProof/>
                <w:rtl/>
              </w:rPr>
              <w:t>ی</w:t>
            </w:r>
            <w:r w:rsidRPr="003B75AE">
              <w:rPr>
                <w:rStyle w:val="Hyperlink"/>
                <w:rFonts w:hint="eastAsia"/>
                <w:noProof/>
                <w:rtl/>
              </w:rPr>
              <w:t>ان</w:t>
            </w:r>
            <w:r w:rsidRPr="003B75AE">
              <w:rPr>
                <w:rStyle w:val="Hyperlink"/>
                <w:noProof/>
                <w:rtl/>
              </w:rPr>
              <w:t xml:space="preserve">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Toc125273404 \h</w:instrText>
            </w:r>
            <w:r>
              <w:rPr>
                <w:noProof/>
                <w:webHidden/>
                <w:rtl/>
              </w:rPr>
              <w:instrText xml:space="preserve"> </w:instrText>
            </w:r>
            <w:r>
              <w:rPr>
                <w:noProof/>
                <w:webHidden/>
                <w:rtl/>
              </w:rPr>
            </w:r>
            <w:r>
              <w:rPr>
                <w:noProof/>
                <w:webHidden/>
                <w:rtl/>
              </w:rPr>
              <w:fldChar w:fldCharType="separate"/>
            </w:r>
            <w:r w:rsidR="00887740">
              <w:rPr>
                <w:noProof/>
                <w:webHidden/>
                <w:rtl/>
              </w:rPr>
              <w:t>462</w:t>
            </w:r>
            <w:r>
              <w:rPr>
                <w:noProof/>
                <w:webHidden/>
                <w:rtl/>
              </w:rPr>
              <w:fldChar w:fldCharType="end"/>
            </w:r>
          </w:hyperlink>
        </w:p>
        <w:p w14:paraId="3D889826" w14:textId="77777777" w:rsidR="00364882" w:rsidRDefault="00000000">
          <w:r>
            <w:rPr>
              <w:b/>
              <w:bCs/>
              <w:noProof/>
            </w:rPr>
            <w:fldChar w:fldCharType="end"/>
          </w:r>
        </w:p>
      </w:sdtContent>
    </w:sdt>
    <w:p w14:paraId="3C41B316" w14:textId="77777777" w:rsidR="00364882" w:rsidRDefault="00364882" w:rsidP="00CF7E1A">
      <w:pPr>
        <w:jc w:val="center"/>
        <w:rPr>
          <w:rtl/>
        </w:rPr>
      </w:pPr>
    </w:p>
    <w:p w14:paraId="3F801F32" w14:textId="77777777" w:rsidR="00CF7E1A" w:rsidRDefault="00000000" w:rsidP="00CF7E1A">
      <w:pPr>
        <w:rPr>
          <w:rtl/>
        </w:rPr>
      </w:pPr>
      <w:r>
        <w:rPr>
          <w:rFonts w:hint="cs"/>
          <w:rtl/>
        </w:rPr>
        <w:t>الحمد لله رب العالمین، الصلاة و السلام علی محمد و آله الطاهرین</w:t>
      </w:r>
    </w:p>
    <w:p w14:paraId="31399097" w14:textId="77777777" w:rsidR="00801501" w:rsidRDefault="00000000" w:rsidP="00801501">
      <w:pPr>
        <w:pStyle w:val="Heading1"/>
      </w:pPr>
      <w:bookmarkStart w:id="607" w:name="_Toc125273397"/>
      <w:r>
        <w:rPr>
          <w:rFonts w:hint="cs"/>
          <w:rtl/>
        </w:rPr>
        <w:t>خلاصه بحث گذشته</w:t>
      </w:r>
      <w:bookmarkEnd w:id="607"/>
    </w:p>
    <w:p w14:paraId="086CB904" w14:textId="77777777" w:rsidR="00801501" w:rsidRDefault="00000000" w:rsidP="00801501">
      <w:pPr>
        <w:rPr>
          <w:rtl/>
        </w:rPr>
      </w:pPr>
      <w:r>
        <w:rPr>
          <w:rFonts w:hint="cs"/>
          <w:rtl/>
        </w:rPr>
        <w:t>بحث در استصحاب عدم التکلیف در حال صغر بود. مرحوم شیخ اعلی الله مقامه در رسائل دو اشکال بر این استصحاب کرده</w:t>
      </w:r>
      <w:r>
        <w:rPr>
          <w:rFonts w:hint="eastAsia"/>
          <w:rtl/>
        </w:rPr>
        <w:t>‌</w:t>
      </w:r>
      <w:r>
        <w:rPr>
          <w:rFonts w:hint="cs"/>
          <w:rtl/>
        </w:rPr>
        <w:t xml:space="preserve"> است. اشکال اول به تفصیل بحث شد که بنا به تفسیری معنای آن، عدم امکان استصحاب عدم الحکم بود؛ یا از باب عدم مجعولیت و یا از این باب که عدم الحکم اثری ندارد. به تفصیل بحث شد و فرمایش مرحوم صاحب کفایه و اشکالاتی که به آن شده است، مطرح شد. </w:t>
      </w:r>
    </w:p>
    <w:p w14:paraId="4E027EDB" w14:textId="77777777" w:rsidR="00CF26A2" w:rsidRDefault="00000000" w:rsidP="00FE1D17">
      <w:pPr>
        <w:rPr>
          <w:rtl/>
        </w:rPr>
      </w:pPr>
      <w:r>
        <w:rPr>
          <w:rFonts w:hint="cs"/>
          <w:rtl/>
        </w:rPr>
        <w:t>به نظر ما هیچ اشکالی در استصحاب عدم تکلیف مستقر در حال صغر نیست. بنابراین</w:t>
      </w:r>
      <w:r w:rsidR="00801501">
        <w:rPr>
          <w:rFonts w:hint="cs"/>
          <w:rtl/>
        </w:rPr>
        <w:t>،</w:t>
      </w:r>
      <w:r>
        <w:rPr>
          <w:rFonts w:hint="cs"/>
          <w:rtl/>
        </w:rPr>
        <w:t xml:space="preserve"> </w:t>
      </w:r>
      <w:r w:rsidR="00801501">
        <w:rPr>
          <w:rFonts w:hint="cs"/>
          <w:rtl/>
        </w:rPr>
        <w:t>این استصحاب، می</w:t>
      </w:r>
      <w:r w:rsidR="00801501">
        <w:rPr>
          <w:rFonts w:hint="eastAsia"/>
          <w:rtl/>
        </w:rPr>
        <w:t>‌</w:t>
      </w:r>
      <w:r w:rsidR="00801501">
        <w:rPr>
          <w:rFonts w:hint="cs"/>
          <w:rtl/>
        </w:rPr>
        <w:t>تواند</w:t>
      </w:r>
      <w:r>
        <w:rPr>
          <w:rFonts w:hint="cs"/>
          <w:rtl/>
        </w:rPr>
        <w:t xml:space="preserve"> یکی از ادله برائت </w:t>
      </w:r>
      <w:r w:rsidR="00801501">
        <w:rPr>
          <w:rFonts w:hint="cs"/>
          <w:rtl/>
        </w:rPr>
        <w:t>باشد در عداد ادله دیگر. البته باید نسبت</w:t>
      </w:r>
      <w:r w:rsidR="00801501">
        <w:rPr>
          <w:rFonts w:hint="eastAsia"/>
          <w:rtl/>
        </w:rPr>
        <w:t>‌</w:t>
      </w:r>
      <w:r w:rsidR="00801501">
        <w:rPr>
          <w:rFonts w:hint="cs"/>
          <w:rtl/>
        </w:rPr>
        <w:t xml:space="preserve"> </w:t>
      </w:r>
      <w:r>
        <w:rPr>
          <w:rFonts w:hint="cs"/>
          <w:rtl/>
        </w:rPr>
        <w:t>سنجی شود</w:t>
      </w:r>
      <w:r w:rsidR="00801501">
        <w:rPr>
          <w:rFonts w:hint="cs"/>
          <w:rtl/>
        </w:rPr>
        <w:t>،</w:t>
      </w:r>
      <w:r>
        <w:rPr>
          <w:rFonts w:hint="cs"/>
          <w:rtl/>
        </w:rPr>
        <w:t xml:space="preserve"> کما اینکه برخی این را اشکال به شمار آورده</w:t>
      </w:r>
      <w:r>
        <w:rPr>
          <w:rFonts w:hint="eastAsia"/>
          <w:rtl/>
        </w:rPr>
        <w:t>‌</w:t>
      </w:r>
      <w:r>
        <w:rPr>
          <w:rFonts w:hint="cs"/>
          <w:rtl/>
        </w:rPr>
        <w:t xml:space="preserve">اند که اگر استصحاب جاری شود، </w:t>
      </w:r>
      <w:r w:rsidR="001427ED">
        <w:rPr>
          <w:rFonts w:hint="cs"/>
          <w:rtl/>
        </w:rPr>
        <w:t>دیگر مج</w:t>
      </w:r>
      <w:r w:rsidR="00801501">
        <w:rPr>
          <w:rFonts w:hint="cs"/>
          <w:rtl/>
        </w:rPr>
        <w:t>ال</w:t>
      </w:r>
      <w:r>
        <w:rPr>
          <w:rFonts w:hint="cs"/>
          <w:rtl/>
        </w:rPr>
        <w:t xml:space="preserve"> برائت نیست. </w:t>
      </w:r>
      <w:r w:rsidR="00801501">
        <w:rPr>
          <w:rFonts w:hint="cs"/>
          <w:rtl/>
        </w:rPr>
        <w:t xml:space="preserve">خب </w:t>
      </w:r>
      <w:r>
        <w:rPr>
          <w:rFonts w:hint="cs"/>
          <w:rtl/>
        </w:rPr>
        <w:t xml:space="preserve">نباشد، </w:t>
      </w:r>
      <w:r w:rsidR="00801501">
        <w:rPr>
          <w:rFonts w:hint="cs"/>
          <w:rtl/>
        </w:rPr>
        <w:t xml:space="preserve">اشکالی ندارد. </w:t>
      </w:r>
      <w:r>
        <w:rPr>
          <w:rFonts w:hint="cs"/>
          <w:rtl/>
        </w:rPr>
        <w:t>می</w:t>
      </w:r>
      <w:r>
        <w:rPr>
          <w:rFonts w:hint="eastAsia"/>
          <w:rtl/>
        </w:rPr>
        <w:t>‌</w:t>
      </w:r>
      <w:r>
        <w:rPr>
          <w:rFonts w:hint="cs"/>
          <w:rtl/>
        </w:rPr>
        <w:t>خواهیم امن از عقاب پیدا کنیم،</w:t>
      </w:r>
      <w:r w:rsidR="00FE1D17">
        <w:rPr>
          <w:rFonts w:hint="cs"/>
          <w:rtl/>
        </w:rPr>
        <w:t xml:space="preserve"> خواه</w:t>
      </w:r>
      <w:r>
        <w:rPr>
          <w:rFonts w:hint="cs"/>
          <w:rtl/>
        </w:rPr>
        <w:t xml:space="preserve"> به حدیث رفع باشد یا به استصحاب </w:t>
      </w:r>
      <w:r w:rsidR="00FE1D17">
        <w:rPr>
          <w:rFonts w:hint="cs"/>
          <w:rtl/>
        </w:rPr>
        <w:t xml:space="preserve">و </w:t>
      </w:r>
      <w:r>
        <w:rPr>
          <w:rFonts w:hint="cs"/>
          <w:rtl/>
        </w:rPr>
        <w:t>یا به قبح عقاب بلا بیان</w:t>
      </w:r>
      <w:r w:rsidR="00FE1D17">
        <w:rPr>
          <w:rFonts w:hint="cs"/>
          <w:rtl/>
        </w:rPr>
        <w:t xml:space="preserve"> و ادله دیگر.</w:t>
      </w:r>
      <w:r>
        <w:rPr>
          <w:rFonts w:hint="cs"/>
          <w:rtl/>
        </w:rPr>
        <w:t xml:space="preserve"> از این</w:t>
      </w:r>
      <w:r w:rsidR="00FE1D17">
        <w:rPr>
          <w:rFonts w:hint="eastAsia"/>
          <w:rtl/>
        </w:rPr>
        <w:t>‌</w:t>
      </w:r>
      <w:r w:rsidR="00FE1D17">
        <w:rPr>
          <w:rFonts w:hint="cs"/>
          <w:rtl/>
        </w:rPr>
        <w:t xml:space="preserve"> </w:t>
      </w:r>
      <w:r>
        <w:rPr>
          <w:rFonts w:hint="cs"/>
          <w:rtl/>
        </w:rPr>
        <w:t>جهت اشکالی وارد نیست</w:t>
      </w:r>
      <w:r w:rsidR="00FE1D17">
        <w:rPr>
          <w:rFonts w:hint="cs"/>
          <w:rtl/>
        </w:rPr>
        <w:t>، و</w:t>
      </w:r>
      <w:r>
        <w:rPr>
          <w:rFonts w:hint="cs"/>
          <w:rtl/>
        </w:rPr>
        <w:t xml:space="preserve"> اگر کسی قائل به استصحاب عدم تکلیف </w:t>
      </w:r>
      <w:r w:rsidR="00FE1D17">
        <w:rPr>
          <w:rFonts w:hint="cs"/>
          <w:rtl/>
        </w:rPr>
        <w:t xml:space="preserve">شد، </w:t>
      </w:r>
      <w:r>
        <w:rPr>
          <w:rFonts w:hint="cs"/>
          <w:rtl/>
        </w:rPr>
        <w:t xml:space="preserve">ممکن است </w:t>
      </w:r>
      <w:r w:rsidR="00FE1D17">
        <w:rPr>
          <w:rFonts w:hint="cs"/>
          <w:rtl/>
        </w:rPr>
        <w:t>چنین</w:t>
      </w:r>
      <w:r>
        <w:rPr>
          <w:rFonts w:hint="cs"/>
          <w:rtl/>
        </w:rPr>
        <w:t xml:space="preserve"> نتیجه</w:t>
      </w:r>
      <w:r>
        <w:rPr>
          <w:rFonts w:hint="eastAsia"/>
          <w:rtl/>
        </w:rPr>
        <w:t>‌</w:t>
      </w:r>
      <w:r w:rsidR="00FE1D17">
        <w:rPr>
          <w:rFonts w:hint="cs"/>
          <w:rtl/>
        </w:rPr>
        <w:t>ای داشته</w:t>
      </w:r>
      <w:r>
        <w:rPr>
          <w:rFonts w:hint="cs"/>
          <w:rtl/>
        </w:rPr>
        <w:t xml:space="preserve"> باشد. </w:t>
      </w:r>
    </w:p>
    <w:p w14:paraId="50C97E6F" w14:textId="77777777" w:rsidR="00FE1D17" w:rsidRDefault="00000000" w:rsidP="00FE1D17">
      <w:pPr>
        <w:pStyle w:val="Heading1"/>
        <w:rPr>
          <w:rtl/>
        </w:rPr>
      </w:pPr>
      <w:bookmarkStart w:id="608" w:name="_Toc125273398"/>
      <w:r>
        <w:rPr>
          <w:rFonts w:hint="cs"/>
          <w:rtl/>
        </w:rPr>
        <w:t>اشکال دوم مرحوم شیخ به استصحاب عدم تکلیف: تغیر موضوع</w:t>
      </w:r>
      <w:bookmarkEnd w:id="608"/>
    </w:p>
    <w:p w14:paraId="5D045139" w14:textId="77777777" w:rsidR="00CF26A2" w:rsidRDefault="00000000" w:rsidP="00FE1D17">
      <w:pPr>
        <w:rPr>
          <w:rtl/>
        </w:rPr>
      </w:pPr>
      <w:r>
        <w:rPr>
          <w:rFonts w:hint="cs"/>
          <w:rtl/>
        </w:rPr>
        <w:t>بحث در اشکال دوم مرحوم شیخ بود که بسیاری نسبت به این اشکال</w:t>
      </w:r>
      <w:r w:rsidR="00FE1D17">
        <w:rPr>
          <w:rFonts w:hint="cs"/>
          <w:rtl/>
        </w:rPr>
        <w:t>، تسلیم شدند</w:t>
      </w:r>
      <w:r>
        <w:rPr>
          <w:rFonts w:hint="cs"/>
          <w:rtl/>
        </w:rPr>
        <w:t xml:space="preserve">. اشکال </w:t>
      </w:r>
      <w:r w:rsidR="00FE1D17">
        <w:rPr>
          <w:rFonts w:hint="cs"/>
          <w:rtl/>
        </w:rPr>
        <w:t>اینجاست</w:t>
      </w:r>
      <w:r>
        <w:rPr>
          <w:rFonts w:hint="cs"/>
          <w:rtl/>
        </w:rPr>
        <w:t xml:space="preserve"> که</w:t>
      </w:r>
      <w:r w:rsidR="00FE1D17">
        <w:rPr>
          <w:rFonts w:hint="cs"/>
          <w:rtl/>
        </w:rPr>
        <w:t xml:space="preserve"> در استصحاب عدم تکلیف، موضوع استصحاب منحفظ نیست.</w:t>
      </w:r>
      <w:r>
        <w:rPr>
          <w:rFonts w:hint="cs"/>
          <w:rtl/>
        </w:rPr>
        <w:t xml:space="preserve"> یکی از شرایط جریان استصحاب</w:t>
      </w:r>
      <w:r w:rsidR="00FE1D17">
        <w:rPr>
          <w:rFonts w:hint="cs"/>
          <w:rtl/>
        </w:rPr>
        <w:t>،</w:t>
      </w:r>
      <w:r>
        <w:rPr>
          <w:rFonts w:hint="cs"/>
          <w:rtl/>
        </w:rPr>
        <w:t xml:space="preserve"> انحفاظ موضوع است و مقصود از موضوع</w:t>
      </w:r>
      <w:r w:rsidR="00FE1D17">
        <w:rPr>
          <w:rFonts w:hint="cs"/>
          <w:rtl/>
        </w:rPr>
        <w:t>،</w:t>
      </w:r>
      <w:r>
        <w:rPr>
          <w:rFonts w:hint="cs"/>
          <w:rtl/>
        </w:rPr>
        <w:t xml:space="preserve"> موضوع قضیه متیقنه و مشکوکه است که جلسه گذشته عرض کردیم یعنی معروض مستصحب. اگر استصحاب </w:t>
      </w:r>
      <w:r w:rsidR="00FE1D17">
        <w:rPr>
          <w:rFonts w:hint="cs"/>
          <w:rtl/>
        </w:rPr>
        <w:t>نجاست و طهارت می</w:t>
      </w:r>
      <w:r w:rsidR="00FE1D17">
        <w:rPr>
          <w:rFonts w:hint="eastAsia"/>
          <w:rtl/>
        </w:rPr>
        <w:t>‌</w:t>
      </w:r>
      <w:r w:rsidR="00FE1D17">
        <w:rPr>
          <w:rFonts w:hint="cs"/>
          <w:rtl/>
        </w:rPr>
        <w:t>کنیم</w:t>
      </w:r>
      <w:r>
        <w:rPr>
          <w:rFonts w:hint="cs"/>
          <w:rtl/>
        </w:rPr>
        <w:t xml:space="preserve">، معروض نجاست و طهارت </w:t>
      </w:r>
      <w:r w:rsidR="00FE1D17">
        <w:rPr>
          <w:rFonts w:hint="cs"/>
          <w:rtl/>
        </w:rPr>
        <w:t>در حالت شک و یقین باید یکی باشد، و گرنه</w:t>
      </w:r>
      <w:r>
        <w:rPr>
          <w:rFonts w:hint="cs"/>
          <w:rtl/>
        </w:rPr>
        <w:t xml:space="preserve"> مصداق </w:t>
      </w:r>
      <w:r w:rsidR="00FE1D17">
        <w:rPr>
          <w:rFonts w:hint="cs"/>
          <w:rtl/>
        </w:rPr>
        <w:t>«لا تنقض الیقین بالش</w:t>
      </w:r>
      <w:r w:rsidR="00FE1D17">
        <w:rPr>
          <w:rFonts w:hint="cs"/>
          <w:rtl/>
          <w:lang w:bidi="ar-LB"/>
        </w:rPr>
        <w:t>ك</w:t>
      </w:r>
      <w:r w:rsidR="00FE1D17">
        <w:rPr>
          <w:rFonts w:hint="cs"/>
          <w:rtl/>
        </w:rPr>
        <w:t>»</w:t>
      </w:r>
      <w:r>
        <w:rPr>
          <w:rFonts w:hint="cs"/>
          <w:rtl/>
        </w:rPr>
        <w:t xml:space="preserve"> نمی</w:t>
      </w:r>
      <w:r>
        <w:rPr>
          <w:rFonts w:hint="eastAsia"/>
          <w:rtl/>
        </w:rPr>
        <w:t>‌</w:t>
      </w:r>
      <w:r>
        <w:rPr>
          <w:rFonts w:hint="cs"/>
          <w:rtl/>
        </w:rPr>
        <w:t xml:space="preserve">شود. </w:t>
      </w:r>
    </w:p>
    <w:p w14:paraId="09ACDCF0" w14:textId="77777777" w:rsidR="00CF26A2" w:rsidRDefault="00000000" w:rsidP="00DF5082">
      <w:pPr>
        <w:rPr>
          <w:rtl/>
        </w:rPr>
      </w:pPr>
      <w:r>
        <w:rPr>
          <w:rFonts w:hint="cs"/>
          <w:rtl/>
        </w:rPr>
        <w:t>اینجا فرموده</w:t>
      </w:r>
      <w:r>
        <w:rPr>
          <w:rFonts w:hint="eastAsia"/>
          <w:rtl/>
        </w:rPr>
        <w:t>‌</w:t>
      </w:r>
      <w:r>
        <w:rPr>
          <w:rFonts w:hint="cs"/>
          <w:rtl/>
        </w:rPr>
        <w:t>اند عدم التکلیفی که می</w:t>
      </w:r>
      <w:r>
        <w:rPr>
          <w:rFonts w:hint="eastAsia"/>
          <w:rtl/>
        </w:rPr>
        <w:t>‌</w:t>
      </w:r>
      <w:r>
        <w:rPr>
          <w:rFonts w:hint="cs"/>
          <w:rtl/>
        </w:rPr>
        <w:t>خواهید استصحاب کنید در حال صغر</w:t>
      </w:r>
      <w:r w:rsidR="00FE1D17">
        <w:rPr>
          <w:rFonts w:hint="cs"/>
          <w:rtl/>
        </w:rPr>
        <w:t>،</w:t>
      </w:r>
      <w:r>
        <w:rPr>
          <w:rFonts w:hint="cs"/>
          <w:rtl/>
        </w:rPr>
        <w:t xml:space="preserve"> برای عنوان صغیر </w:t>
      </w:r>
      <w:r w:rsidR="00FE1D17">
        <w:rPr>
          <w:rFonts w:hint="cs"/>
          <w:rtl/>
        </w:rPr>
        <w:t xml:space="preserve">مترتب </w:t>
      </w:r>
      <w:r>
        <w:rPr>
          <w:rFonts w:hint="cs"/>
          <w:rtl/>
        </w:rPr>
        <w:t xml:space="preserve">است، مثل روایاتی که مضمون </w:t>
      </w:r>
      <w:r>
        <w:rPr>
          <w:rFonts w:hint="eastAsia"/>
          <w:rtl/>
        </w:rPr>
        <w:t>‌</w:t>
      </w:r>
      <w:r>
        <w:rPr>
          <w:rFonts w:hint="cs"/>
          <w:rtl/>
        </w:rPr>
        <w:t>آن</w:t>
      </w:r>
      <w:r>
        <w:rPr>
          <w:rFonts w:hint="eastAsia"/>
          <w:rtl/>
        </w:rPr>
        <w:t>‌</w:t>
      </w:r>
      <w:r>
        <w:rPr>
          <w:rFonts w:hint="cs"/>
          <w:rtl/>
        </w:rPr>
        <w:t>ها رفع قلم از صبی است و عدم التکلیف را در حال صباوت ثابت می</w:t>
      </w:r>
      <w:r>
        <w:rPr>
          <w:rFonts w:hint="eastAsia"/>
          <w:rtl/>
        </w:rPr>
        <w:t>‌</w:t>
      </w:r>
      <w:r>
        <w:rPr>
          <w:rFonts w:hint="cs"/>
          <w:rtl/>
        </w:rPr>
        <w:t>کند. اگر بخواهید در حال بلوغ و عدم الصباوة</w:t>
      </w:r>
      <w:r w:rsidR="00FE1D17">
        <w:rPr>
          <w:rFonts w:hint="cs"/>
          <w:rtl/>
        </w:rPr>
        <w:t>،</w:t>
      </w:r>
      <w:r>
        <w:rPr>
          <w:rFonts w:hint="cs"/>
          <w:rtl/>
        </w:rPr>
        <w:t xml:space="preserve"> این را </w:t>
      </w:r>
      <w:r w:rsidR="00FE1D17">
        <w:rPr>
          <w:rFonts w:hint="cs"/>
          <w:rtl/>
        </w:rPr>
        <w:t>مترتب</w:t>
      </w:r>
      <w:r>
        <w:rPr>
          <w:rFonts w:hint="cs"/>
          <w:rtl/>
        </w:rPr>
        <w:t xml:space="preserve"> کنید، تعدد موضوع می</w:t>
      </w:r>
      <w:r>
        <w:rPr>
          <w:rFonts w:hint="eastAsia"/>
          <w:rtl/>
        </w:rPr>
        <w:t>‌</w:t>
      </w:r>
      <w:r>
        <w:rPr>
          <w:rFonts w:hint="cs"/>
          <w:rtl/>
        </w:rPr>
        <w:t>شود و به تعبیر برخی لا أقل من الشک و ما نمی</w:t>
      </w:r>
      <w:r>
        <w:rPr>
          <w:rFonts w:hint="eastAsia"/>
          <w:rtl/>
        </w:rPr>
        <w:t>‌</w:t>
      </w:r>
      <w:r>
        <w:rPr>
          <w:rFonts w:hint="cs"/>
          <w:rtl/>
        </w:rPr>
        <w:t>توانیم استصحاب جاری کنیم</w:t>
      </w:r>
      <w:r w:rsidR="00FE1D17">
        <w:rPr>
          <w:rFonts w:hint="cs"/>
          <w:rtl/>
        </w:rPr>
        <w:t>.</w:t>
      </w:r>
      <w:r>
        <w:rPr>
          <w:rFonts w:hint="cs"/>
          <w:rtl/>
        </w:rPr>
        <w:t xml:space="preserve"> برای جریان استصحاب باید وحدت موضوع را در قضیه متیقنه و مشکوکه احراز کنیم. چون اگر واحد نباشد اصلا </w:t>
      </w:r>
      <w:r w:rsidR="00FE1D17">
        <w:rPr>
          <w:rFonts w:hint="cs"/>
          <w:rtl/>
        </w:rPr>
        <w:t>مجال</w:t>
      </w:r>
      <w:r>
        <w:rPr>
          <w:rFonts w:hint="cs"/>
          <w:rtl/>
        </w:rPr>
        <w:t xml:space="preserve"> استصحاب نیست</w:t>
      </w:r>
      <w:r w:rsidR="00FE1D17">
        <w:rPr>
          <w:rFonts w:hint="cs"/>
          <w:rtl/>
        </w:rPr>
        <w:t>،</w:t>
      </w:r>
      <w:r>
        <w:rPr>
          <w:rFonts w:hint="cs"/>
          <w:rtl/>
        </w:rPr>
        <w:t xml:space="preserve"> و اسرای حکم از موضوعی به موضوع دیگر می</w:t>
      </w:r>
      <w:r>
        <w:rPr>
          <w:rFonts w:hint="eastAsia"/>
          <w:rtl/>
        </w:rPr>
        <w:t>‌</w:t>
      </w:r>
      <w:r>
        <w:rPr>
          <w:rFonts w:hint="cs"/>
          <w:rtl/>
        </w:rPr>
        <w:t>شود و اگر شک کنیم، شبهه مصداقیه لاتنقض الیقین بالشک می</w:t>
      </w:r>
      <w:r>
        <w:rPr>
          <w:rFonts w:hint="eastAsia"/>
          <w:rtl/>
        </w:rPr>
        <w:t>‌</w:t>
      </w:r>
      <w:r w:rsidR="00DF5082">
        <w:rPr>
          <w:rFonts w:hint="cs"/>
          <w:rtl/>
        </w:rPr>
        <w:t xml:space="preserve">شود. هنگام شک، وقتی </w:t>
      </w:r>
      <w:r>
        <w:rPr>
          <w:rFonts w:hint="cs"/>
          <w:rtl/>
        </w:rPr>
        <w:t xml:space="preserve">حکم نکنیم به </w:t>
      </w:r>
      <w:r w:rsidR="003C3B09">
        <w:rPr>
          <w:rFonts w:hint="cs"/>
          <w:rtl/>
        </w:rPr>
        <w:t xml:space="preserve">بقاء طهارت، آیا این نقض </w:t>
      </w:r>
      <w:r w:rsidR="00DF5082">
        <w:rPr>
          <w:rFonts w:hint="cs"/>
          <w:rtl/>
        </w:rPr>
        <w:t xml:space="preserve">است یا خیر؟ </w:t>
      </w:r>
      <w:r w:rsidR="003C3B09">
        <w:rPr>
          <w:rFonts w:hint="cs"/>
          <w:rtl/>
        </w:rPr>
        <w:t xml:space="preserve">چون </w:t>
      </w:r>
      <w:r w:rsidR="00DF5082">
        <w:rPr>
          <w:rFonts w:hint="cs"/>
          <w:rtl/>
        </w:rPr>
        <w:t xml:space="preserve">شک داریم </w:t>
      </w:r>
      <w:r w:rsidR="003C3B09">
        <w:rPr>
          <w:rFonts w:hint="cs"/>
          <w:rtl/>
        </w:rPr>
        <w:t>موضوع</w:t>
      </w:r>
      <w:r w:rsidR="00DF5082">
        <w:rPr>
          <w:rFonts w:hint="cs"/>
          <w:rtl/>
        </w:rPr>
        <w:t xml:space="preserve"> واحد است یا خیر، </w:t>
      </w:r>
      <w:r w:rsidR="003C3B09">
        <w:rPr>
          <w:rFonts w:hint="cs"/>
          <w:rtl/>
        </w:rPr>
        <w:t>پس شک داریم نقض محقق می</w:t>
      </w:r>
      <w:r w:rsidR="00DF5082">
        <w:rPr>
          <w:rFonts w:hint="eastAsia"/>
          <w:rtl/>
        </w:rPr>
        <w:t>‌</w:t>
      </w:r>
      <w:r w:rsidR="003C3B09">
        <w:rPr>
          <w:rFonts w:hint="cs"/>
          <w:rtl/>
        </w:rPr>
        <w:t xml:space="preserve">شود یا نه، </w:t>
      </w:r>
      <w:r w:rsidR="00DF5082">
        <w:rPr>
          <w:rFonts w:hint="cs"/>
          <w:rtl/>
        </w:rPr>
        <w:t>بنابراین شبهه مصداقیه لا تنقض می</w:t>
      </w:r>
      <w:r w:rsidR="00DF5082">
        <w:rPr>
          <w:rFonts w:hint="eastAsia"/>
          <w:rtl/>
        </w:rPr>
        <w:t>‌</w:t>
      </w:r>
      <w:r w:rsidR="00DF5082">
        <w:rPr>
          <w:rFonts w:hint="cs"/>
          <w:rtl/>
        </w:rPr>
        <w:t>شود.</w:t>
      </w:r>
    </w:p>
    <w:p w14:paraId="47A4A5E0" w14:textId="77777777" w:rsidR="003C3B09" w:rsidRDefault="00000000" w:rsidP="00CF7E1A">
      <w:pPr>
        <w:rPr>
          <w:rtl/>
        </w:rPr>
      </w:pPr>
      <w:r>
        <w:rPr>
          <w:rFonts w:hint="cs"/>
          <w:rtl/>
        </w:rPr>
        <w:t>پس برای جریان استصحاب، باید موضوع را احراز کنیم و در اینجا موضوع احراز نمی</w:t>
      </w:r>
      <w:r w:rsidR="00DF5082">
        <w:rPr>
          <w:rFonts w:hint="eastAsia"/>
          <w:rtl/>
        </w:rPr>
        <w:t>‌</w:t>
      </w:r>
      <w:r>
        <w:rPr>
          <w:rFonts w:hint="cs"/>
          <w:rtl/>
        </w:rPr>
        <w:t>شود</w:t>
      </w:r>
      <w:r w:rsidR="00DF5082">
        <w:rPr>
          <w:rFonts w:hint="cs"/>
          <w:rtl/>
        </w:rPr>
        <w:t>،</w:t>
      </w:r>
      <w:r>
        <w:rPr>
          <w:rFonts w:hint="cs"/>
          <w:rtl/>
        </w:rPr>
        <w:t xml:space="preserve"> چون عرف صباوت را حال نمی</w:t>
      </w:r>
      <w:r>
        <w:rPr>
          <w:rFonts w:hint="eastAsia"/>
          <w:rtl/>
        </w:rPr>
        <w:t>‌</w:t>
      </w:r>
      <w:r>
        <w:rPr>
          <w:rFonts w:hint="cs"/>
          <w:rtl/>
        </w:rPr>
        <w:t>داند بلکه مقوم تکلیف می</w:t>
      </w:r>
      <w:r>
        <w:rPr>
          <w:rFonts w:hint="eastAsia"/>
          <w:rtl/>
        </w:rPr>
        <w:t>‌</w:t>
      </w:r>
      <w:r>
        <w:rPr>
          <w:rFonts w:hint="cs"/>
          <w:rtl/>
        </w:rPr>
        <w:t xml:space="preserve">داند و لا اقل من الشک. </w:t>
      </w:r>
    </w:p>
    <w:p w14:paraId="127C4F2E" w14:textId="77777777" w:rsidR="00DA0EB8" w:rsidRDefault="00000000" w:rsidP="00DF5082">
      <w:pPr>
        <w:rPr>
          <w:rtl/>
        </w:rPr>
      </w:pPr>
      <w:r>
        <w:rPr>
          <w:rFonts w:hint="cs"/>
          <w:rtl/>
        </w:rPr>
        <w:t xml:space="preserve">البته بحث وحدت موضوع در قضیه متیقنه و مشکوکه و احراز موضوع در استصحاب، بحثی مهم است و </w:t>
      </w:r>
      <w:r w:rsidR="00DF5082">
        <w:rPr>
          <w:rFonts w:hint="cs"/>
          <w:rtl/>
        </w:rPr>
        <w:t>در</w:t>
      </w:r>
      <w:r>
        <w:rPr>
          <w:rFonts w:hint="cs"/>
          <w:rtl/>
        </w:rPr>
        <w:t xml:space="preserve"> جای خود باید بحث شود. آنجا</w:t>
      </w:r>
      <w:r w:rsidR="00DF5082">
        <w:rPr>
          <w:rFonts w:hint="cs"/>
          <w:rtl/>
        </w:rPr>
        <w:t xml:space="preserve"> معمولا</w:t>
      </w:r>
      <w:r>
        <w:rPr>
          <w:rFonts w:hint="cs"/>
          <w:rtl/>
        </w:rPr>
        <w:t xml:space="preserve"> سه معیار را نقل می</w:t>
      </w:r>
      <w:r>
        <w:rPr>
          <w:rFonts w:hint="eastAsia"/>
          <w:rtl/>
        </w:rPr>
        <w:t>‌</w:t>
      </w:r>
      <w:r>
        <w:rPr>
          <w:rFonts w:hint="cs"/>
          <w:rtl/>
        </w:rPr>
        <w:t>کنند: یکی دقت عقلی</w:t>
      </w:r>
      <w:r w:rsidR="00DF5082">
        <w:rPr>
          <w:rFonts w:hint="cs"/>
          <w:rtl/>
        </w:rPr>
        <w:t>، و دوم اینکه</w:t>
      </w:r>
      <w:r>
        <w:rPr>
          <w:rFonts w:hint="cs"/>
          <w:rtl/>
        </w:rPr>
        <w:t xml:space="preserve"> ماخوذ باشد از موضوع دلیل</w:t>
      </w:r>
      <w:r w:rsidR="00DF5082">
        <w:rPr>
          <w:rFonts w:hint="cs"/>
          <w:rtl/>
        </w:rPr>
        <w:t>، و سوم</w:t>
      </w:r>
      <w:r>
        <w:rPr>
          <w:rFonts w:hint="cs"/>
          <w:rtl/>
        </w:rPr>
        <w:t xml:space="preserve"> اینکه موضوع، عرفا ثابت باشد و </w:t>
      </w:r>
      <w:r w:rsidR="00DF5082">
        <w:rPr>
          <w:rFonts w:hint="cs"/>
          <w:rtl/>
        </w:rPr>
        <w:t>واحد</w:t>
      </w:r>
      <w:r>
        <w:rPr>
          <w:rFonts w:hint="cs"/>
          <w:rtl/>
        </w:rPr>
        <w:t xml:space="preserve"> تلقی شود. حق اینست که عرفا باید یکی باشد، به این دلیل که می</w:t>
      </w:r>
      <w:r>
        <w:rPr>
          <w:rFonts w:hint="eastAsia"/>
          <w:rtl/>
        </w:rPr>
        <w:t>‌</w:t>
      </w:r>
      <w:r>
        <w:rPr>
          <w:rFonts w:hint="cs"/>
          <w:rtl/>
        </w:rPr>
        <w:t xml:space="preserve">خواهیم </w:t>
      </w:r>
      <w:r w:rsidR="00DF5082">
        <w:rPr>
          <w:rFonts w:hint="cs"/>
          <w:rtl/>
        </w:rPr>
        <w:t>«</w:t>
      </w:r>
      <w:r>
        <w:rPr>
          <w:rFonts w:hint="cs"/>
          <w:rtl/>
        </w:rPr>
        <w:t>لا تنقض الیقین بالشک</w:t>
      </w:r>
      <w:r w:rsidR="00DF5082">
        <w:rPr>
          <w:rFonts w:hint="cs"/>
          <w:rtl/>
        </w:rPr>
        <w:t>»</w:t>
      </w:r>
      <w:r>
        <w:rPr>
          <w:rFonts w:hint="cs"/>
          <w:rtl/>
        </w:rPr>
        <w:t xml:space="preserve"> صدق کند. اگر عرفا موضوع واحد باشد، نقض صدق می</w:t>
      </w:r>
      <w:r>
        <w:rPr>
          <w:rFonts w:hint="eastAsia"/>
          <w:rtl/>
        </w:rPr>
        <w:t>‌</w:t>
      </w:r>
      <w:r w:rsidR="00DF5082">
        <w:rPr>
          <w:rFonts w:hint="cs"/>
          <w:rtl/>
        </w:rPr>
        <w:t xml:space="preserve">کند. </w:t>
      </w:r>
      <w:r>
        <w:rPr>
          <w:rFonts w:hint="cs"/>
          <w:rtl/>
        </w:rPr>
        <w:t xml:space="preserve">در معلوم الطهارة سابق و مشکوک الطهارة </w:t>
      </w:r>
      <w:r w:rsidR="007832A8">
        <w:rPr>
          <w:rFonts w:hint="cs"/>
          <w:rtl/>
        </w:rPr>
        <w:t>لاحق</w:t>
      </w:r>
      <w:r w:rsidR="00DF5082">
        <w:rPr>
          <w:rFonts w:hint="cs"/>
          <w:rtl/>
        </w:rPr>
        <w:t>،</w:t>
      </w:r>
      <w:r w:rsidR="007832A8">
        <w:rPr>
          <w:rFonts w:hint="cs"/>
          <w:rtl/>
        </w:rPr>
        <w:t xml:space="preserve"> اگر حکم کنیم به بقاء طهارت در جایی که عرفا موضوع منحفظ است</w:t>
      </w:r>
      <w:r w:rsidR="00DF5082">
        <w:rPr>
          <w:rFonts w:hint="cs"/>
          <w:rtl/>
        </w:rPr>
        <w:t>،</w:t>
      </w:r>
      <w:r w:rsidR="007832A8">
        <w:rPr>
          <w:rFonts w:hint="cs"/>
          <w:rtl/>
        </w:rPr>
        <w:t xml:space="preserve"> نقض صدق نمی</w:t>
      </w:r>
      <w:r w:rsidR="00DF5082">
        <w:rPr>
          <w:rFonts w:hint="eastAsia"/>
          <w:rtl/>
        </w:rPr>
        <w:t>‌</w:t>
      </w:r>
      <w:r w:rsidR="007832A8">
        <w:rPr>
          <w:rFonts w:hint="cs"/>
          <w:rtl/>
        </w:rPr>
        <w:t xml:space="preserve">کند و اگر حکم نکنیم به بقاء طهارت، </w:t>
      </w:r>
      <w:r w:rsidR="00DF5082">
        <w:rPr>
          <w:rFonts w:hint="cs"/>
          <w:rtl/>
        </w:rPr>
        <w:t xml:space="preserve">نقض </w:t>
      </w:r>
      <w:r w:rsidR="007832A8">
        <w:rPr>
          <w:rFonts w:hint="cs"/>
          <w:rtl/>
        </w:rPr>
        <w:t>صدق می</w:t>
      </w:r>
      <w:r w:rsidR="007832A8">
        <w:rPr>
          <w:rFonts w:hint="eastAsia"/>
          <w:rtl/>
        </w:rPr>
        <w:t>‌</w:t>
      </w:r>
      <w:r w:rsidR="00DF5082">
        <w:rPr>
          <w:rFonts w:hint="cs"/>
          <w:rtl/>
        </w:rPr>
        <w:t>کند. پس استصحاب دائر مدار</w:t>
      </w:r>
      <w:r w:rsidR="007832A8">
        <w:rPr>
          <w:rFonts w:hint="cs"/>
          <w:rtl/>
        </w:rPr>
        <w:t xml:space="preserve"> وحدت عرفی است از </w:t>
      </w:r>
      <w:r w:rsidR="00DF5082">
        <w:rPr>
          <w:rFonts w:hint="cs"/>
          <w:rtl/>
        </w:rPr>
        <w:t xml:space="preserve">باب اینکه </w:t>
      </w:r>
      <w:r w:rsidR="007832A8">
        <w:rPr>
          <w:rFonts w:hint="cs"/>
          <w:rtl/>
        </w:rPr>
        <w:t xml:space="preserve">اگر </w:t>
      </w:r>
      <w:r w:rsidR="001427ED">
        <w:rPr>
          <w:rFonts w:hint="cs"/>
          <w:rtl/>
        </w:rPr>
        <w:t xml:space="preserve">حجیت استصحاب را </w:t>
      </w:r>
      <w:r w:rsidR="007832A8">
        <w:rPr>
          <w:rFonts w:hint="cs"/>
          <w:rtl/>
        </w:rPr>
        <w:t>از اخبار فهمیدیم.</w:t>
      </w:r>
    </w:p>
    <w:p w14:paraId="45F65228" w14:textId="77777777" w:rsidR="000528B8" w:rsidRDefault="00000000" w:rsidP="000528B8">
      <w:pPr>
        <w:pStyle w:val="Heading1"/>
        <w:rPr>
          <w:rtl/>
        </w:rPr>
      </w:pPr>
      <w:bookmarkStart w:id="609" w:name="_Toc125273399"/>
      <w:r>
        <w:rPr>
          <w:rFonts w:hint="cs"/>
          <w:rtl/>
        </w:rPr>
        <w:t>اشکال به تغیر موضوع</w:t>
      </w:r>
      <w:bookmarkEnd w:id="609"/>
    </w:p>
    <w:p w14:paraId="15BA9616" w14:textId="77777777" w:rsidR="000528B8" w:rsidRDefault="00000000" w:rsidP="00DF5082">
      <w:pPr>
        <w:rPr>
          <w:rtl/>
        </w:rPr>
      </w:pPr>
      <w:r>
        <w:rPr>
          <w:rFonts w:hint="cs"/>
          <w:rtl/>
        </w:rPr>
        <w:t xml:space="preserve">نکته مهم اینست که نباید موضوع عرفی </w:t>
      </w:r>
      <w:r w:rsidR="00634334">
        <w:rPr>
          <w:rFonts w:hint="cs"/>
          <w:rtl/>
        </w:rPr>
        <w:t xml:space="preserve">و معروض عرفی مستصحب </w:t>
      </w:r>
      <w:r>
        <w:rPr>
          <w:rFonts w:hint="cs"/>
          <w:rtl/>
        </w:rPr>
        <w:t xml:space="preserve">را با موضوع دلیل خلط کنیم. موضوع دلیل، </w:t>
      </w:r>
      <w:r w:rsidR="00DF5082">
        <w:rPr>
          <w:rFonts w:hint="cs"/>
          <w:rtl/>
        </w:rPr>
        <w:t>آن چیزی</w:t>
      </w:r>
      <w:r>
        <w:rPr>
          <w:rFonts w:hint="cs"/>
          <w:rtl/>
        </w:rPr>
        <w:t xml:space="preserve"> است که در دلیل اخذ شده است</w:t>
      </w:r>
      <w:r w:rsidR="00DF5082">
        <w:rPr>
          <w:rFonts w:hint="cs"/>
          <w:rtl/>
        </w:rPr>
        <w:t>، و خودش</w:t>
      </w:r>
      <w:r>
        <w:rPr>
          <w:rFonts w:hint="cs"/>
          <w:rtl/>
        </w:rPr>
        <w:t xml:space="preserve"> گاهی منشأ شک ماست</w:t>
      </w:r>
      <w:r w:rsidR="00DE0553">
        <w:rPr>
          <w:rFonts w:hint="cs"/>
          <w:rtl/>
        </w:rPr>
        <w:t xml:space="preserve">. </w:t>
      </w:r>
      <w:r w:rsidR="00DF5082">
        <w:rPr>
          <w:rFonts w:hint="cs"/>
          <w:rtl/>
        </w:rPr>
        <w:t>گفته</w:t>
      </w:r>
      <w:r w:rsidR="00DF5082">
        <w:rPr>
          <w:rFonts w:hint="eastAsia"/>
          <w:rtl/>
        </w:rPr>
        <w:t>‌</w:t>
      </w:r>
      <w:r w:rsidR="00DF5082">
        <w:rPr>
          <w:rFonts w:hint="cs"/>
          <w:rtl/>
        </w:rPr>
        <w:t xml:space="preserve">اند که «رفع القلم عن الصبي»، </w:t>
      </w:r>
      <w:r w:rsidR="00B74E9A">
        <w:rPr>
          <w:rFonts w:hint="cs"/>
          <w:rtl/>
        </w:rPr>
        <w:t>و</w:t>
      </w:r>
      <w:r w:rsidR="00DF5082">
        <w:rPr>
          <w:rFonts w:hint="cs"/>
          <w:rtl/>
        </w:rPr>
        <w:t xml:space="preserve"> حال،</w:t>
      </w:r>
      <w:r w:rsidR="00B74E9A">
        <w:rPr>
          <w:rFonts w:hint="cs"/>
          <w:rtl/>
        </w:rPr>
        <w:t xml:space="preserve"> این صبی بالغ شده است و دلیل خاصی هم نیامده است</w:t>
      </w:r>
      <w:r w:rsidR="00DF5082">
        <w:rPr>
          <w:rFonts w:hint="cs"/>
          <w:rtl/>
        </w:rPr>
        <w:t xml:space="preserve"> که</w:t>
      </w:r>
      <w:r w:rsidR="00B74E9A">
        <w:rPr>
          <w:rFonts w:hint="cs"/>
          <w:rtl/>
        </w:rPr>
        <w:t xml:space="preserve"> تکلیفی بر او ثابت کند.</w:t>
      </w:r>
      <w:r w:rsidR="00DF5082">
        <w:rPr>
          <w:rFonts w:hint="cs"/>
          <w:rtl/>
        </w:rPr>
        <w:t xml:space="preserve"> در اینصورت،</w:t>
      </w:r>
      <w:r w:rsidR="00B74E9A">
        <w:rPr>
          <w:rFonts w:hint="cs"/>
          <w:rtl/>
        </w:rPr>
        <w:t xml:space="preserve"> شک می</w:t>
      </w:r>
      <w:r w:rsidR="00B74E9A">
        <w:rPr>
          <w:rFonts w:hint="eastAsia"/>
          <w:rtl/>
        </w:rPr>
        <w:t>‌</w:t>
      </w:r>
      <w:r w:rsidR="00B74E9A">
        <w:rPr>
          <w:rFonts w:hint="cs"/>
          <w:rtl/>
        </w:rPr>
        <w:t xml:space="preserve">کنیم که تکلیف دارد یا خیر. به لحاظ عنوان دلیل، </w:t>
      </w:r>
      <w:r w:rsidR="00DF5082">
        <w:rPr>
          <w:rFonts w:hint="cs"/>
          <w:rtl/>
        </w:rPr>
        <w:t xml:space="preserve">باید گفت که </w:t>
      </w:r>
      <w:r w:rsidR="00B74E9A">
        <w:rPr>
          <w:rFonts w:hint="cs"/>
          <w:rtl/>
        </w:rPr>
        <w:t xml:space="preserve">عنوان دلیل </w:t>
      </w:r>
      <w:r w:rsidR="00DF5082">
        <w:rPr>
          <w:rFonts w:hint="cs"/>
          <w:rtl/>
        </w:rPr>
        <w:t xml:space="preserve">دیگر باقی نیست. </w:t>
      </w:r>
      <w:r w:rsidR="00B74E9A">
        <w:rPr>
          <w:rFonts w:hint="cs"/>
          <w:rtl/>
        </w:rPr>
        <w:t xml:space="preserve">اگر </w:t>
      </w:r>
      <w:r w:rsidR="00DF5082">
        <w:rPr>
          <w:rFonts w:hint="cs"/>
          <w:rtl/>
        </w:rPr>
        <w:t xml:space="preserve">باقی </w:t>
      </w:r>
      <w:r w:rsidR="00B74E9A">
        <w:rPr>
          <w:rFonts w:hint="cs"/>
          <w:rtl/>
        </w:rPr>
        <w:t>بود، شک در عدم تکلیف او</w:t>
      </w:r>
      <w:r w:rsidR="00DF5082">
        <w:rPr>
          <w:rFonts w:hint="cs"/>
          <w:rtl/>
        </w:rPr>
        <w:t xml:space="preserve"> نداشتیم، زیرا «رفع القلم عن الصبي»</w:t>
      </w:r>
      <w:r w:rsidR="00B74E9A">
        <w:rPr>
          <w:rFonts w:hint="cs"/>
          <w:rtl/>
        </w:rPr>
        <w:t xml:space="preserve"> که ثابت است. چون عنوان منحفظ نیست</w:t>
      </w:r>
      <w:r w:rsidR="00DF5082">
        <w:rPr>
          <w:rFonts w:hint="cs"/>
          <w:rtl/>
        </w:rPr>
        <w:t>،</w:t>
      </w:r>
      <w:r w:rsidR="00B74E9A">
        <w:rPr>
          <w:rFonts w:hint="cs"/>
          <w:rtl/>
        </w:rPr>
        <w:t xml:space="preserve"> به لحاظ دلیل</w:t>
      </w:r>
      <w:r w:rsidR="001427ED">
        <w:rPr>
          <w:rFonts w:hint="cs"/>
          <w:rtl/>
        </w:rPr>
        <w:t>،</w:t>
      </w:r>
      <w:r w:rsidR="00B74E9A">
        <w:rPr>
          <w:rFonts w:hint="cs"/>
          <w:rtl/>
        </w:rPr>
        <w:t xml:space="preserve"> شک می</w:t>
      </w:r>
      <w:r w:rsidR="00B74E9A">
        <w:rPr>
          <w:rFonts w:hint="eastAsia"/>
          <w:rtl/>
        </w:rPr>
        <w:t>‌</w:t>
      </w:r>
      <w:r w:rsidR="00B74E9A">
        <w:rPr>
          <w:rFonts w:hint="cs"/>
          <w:rtl/>
        </w:rPr>
        <w:t>کنیم که آیا حکم هست یا خیر. منتها نمی</w:t>
      </w:r>
      <w:r w:rsidR="00B74E9A">
        <w:rPr>
          <w:rFonts w:hint="eastAsia"/>
          <w:rtl/>
        </w:rPr>
        <w:t>‌</w:t>
      </w:r>
      <w:r w:rsidR="00B74E9A">
        <w:rPr>
          <w:rFonts w:hint="cs"/>
          <w:rtl/>
        </w:rPr>
        <w:t>دانیم به لحاظ عرفی این</w:t>
      </w:r>
      <w:r w:rsidR="00B74E9A">
        <w:rPr>
          <w:rFonts w:hint="eastAsia"/>
          <w:rtl/>
        </w:rPr>
        <w:t>‌</w:t>
      </w:r>
      <w:r w:rsidR="00B74E9A">
        <w:rPr>
          <w:rFonts w:hint="cs"/>
          <w:rtl/>
        </w:rPr>
        <w:t xml:space="preserve">ها یکی هستند یا خیر. </w:t>
      </w:r>
    </w:p>
    <w:p w14:paraId="321C7D65" w14:textId="77777777" w:rsidR="007832A8" w:rsidRDefault="00000000" w:rsidP="000528B8">
      <w:pPr>
        <w:rPr>
          <w:rtl/>
        </w:rPr>
      </w:pPr>
      <w:r>
        <w:rPr>
          <w:rFonts w:hint="cs"/>
          <w:rtl/>
        </w:rPr>
        <w:t>نکته</w:t>
      </w:r>
      <w:r>
        <w:rPr>
          <w:rFonts w:hint="eastAsia"/>
          <w:rtl/>
        </w:rPr>
        <w:t>‌</w:t>
      </w:r>
      <w:r>
        <w:rPr>
          <w:rFonts w:hint="cs"/>
          <w:rtl/>
        </w:rPr>
        <w:t>ای که باید توجه کرد اینست که ع</w:t>
      </w:r>
      <w:r w:rsidR="000528B8">
        <w:rPr>
          <w:rFonts w:hint="cs"/>
          <w:rtl/>
        </w:rPr>
        <w:t>رف، گاهی آنچه را که شارع در موضوع حکم خود</w:t>
      </w:r>
      <w:r>
        <w:rPr>
          <w:rFonts w:hint="cs"/>
          <w:rtl/>
        </w:rPr>
        <w:t xml:space="preserve"> اخذ می</w:t>
      </w:r>
      <w:r>
        <w:rPr>
          <w:rFonts w:hint="eastAsia"/>
          <w:rtl/>
        </w:rPr>
        <w:t>‌</w:t>
      </w:r>
      <w:r w:rsidR="000528B8">
        <w:rPr>
          <w:rFonts w:hint="cs"/>
          <w:rtl/>
        </w:rPr>
        <w:t xml:space="preserve">کند، </w:t>
      </w:r>
      <w:r>
        <w:rPr>
          <w:rFonts w:hint="cs"/>
          <w:rtl/>
        </w:rPr>
        <w:t>از حالات می</w:t>
      </w:r>
      <w:r>
        <w:rPr>
          <w:rFonts w:hint="eastAsia"/>
          <w:rtl/>
        </w:rPr>
        <w:t>‌</w:t>
      </w:r>
      <w:r>
        <w:rPr>
          <w:rFonts w:hint="cs"/>
          <w:rtl/>
        </w:rPr>
        <w:t>داند. مثلا شارع حکم می</w:t>
      </w:r>
      <w:r>
        <w:rPr>
          <w:rFonts w:hint="eastAsia"/>
          <w:rtl/>
        </w:rPr>
        <w:t>‌</w:t>
      </w:r>
      <w:r>
        <w:rPr>
          <w:rFonts w:hint="cs"/>
          <w:rtl/>
        </w:rPr>
        <w:t xml:space="preserve">کند که </w:t>
      </w:r>
      <w:r w:rsidR="000528B8">
        <w:rPr>
          <w:rFonts w:hint="cs"/>
          <w:rtl/>
        </w:rPr>
        <w:t>«</w:t>
      </w:r>
      <w:r>
        <w:rPr>
          <w:rFonts w:hint="cs"/>
          <w:rtl/>
        </w:rPr>
        <w:t>أکرم هذا القائم</w:t>
      </w:r>
      <w:r w:rsidR="000528B8">
        <w:rPr>
          <w:rFonts w:hint="cs"/>
          <w:rtl/>
        </w:rPr>
        <w:t>»، یعنی این آ</w:t>
      </w:r>
      <w:r>
        <w:rPr>
          <w:rFonts w:hint="cs"/>
          <w:rtl/>
        </w:rPr>
        <w:t>دم ایستاده را اکرام کن. این شخص می</w:t>
      </w:r>
      <w:r>
        <w:rPr>
          <w:rFonts w:hint="eastAsia"/>
          <w:rtl/>
        </w:rPr>
        <w:t>‌</w:t>
      </w:r>
      <w:r>
        <w:rPr>
          <w:rFonts w:hint="cs"/>
          <w:rtl/>
        </w:rPr>
        <w:t>نشیند. من شک می</w:t>
      </w:r>
      <w:r>
        <w:rPr>
          <w:rFonts w:hint="eastAsia"/>
          <w:rtl/>
        </w:rPr>
        <w:t>‌</w:t>
      </w:r>
      <w:r>
        <w:rPr>
          <w:rFonts w:hint="cs"/>
          <w:rtl/>
        </w:rPr>
        <w:t>کنم که آیا حالا هم باید</w:t>
      </w:r>
      <w:r w:rsidR="000528B8">
        <w:rPr>
          <w:rFonts w:hint="cs"/>
          <w:rtl/>
        </w:rPr>
        <w:t xml:space="preserve"> او را</w:t>
      </w:r>
      <w:r>
        <w:rPr>
          <w:rFonts w:hint="cs"/>
          <w:rtl/>
        </w:rPr>
        <w:t xml:space="preserve"> اکرام کنم یا خیر. عرف، حتم</w:t>
      </w:r>
      <w:r w:rsidR="000528B8">
        <w:rPr>
          <w:rFonts w:hint="cs"/>
          <w:rtl/>
        </w:rPr>
        <w:t>ا قیام و قعود را ظاهر در این می</w:t>
      </w:r>
      <w:r w:rsidR="000528B8">
        <w:rPr>
          <w:rFonts w:hint="eastAsia"/>
          <w:rtl/>
        </w:rPr>
        <w:t>‌</w:t>
      </w:r>
      <w:r>
        <w:rPr>
          <w:rFonts w:hint="cs"/>
          <w:rtl/>
        </w:rPr>
        <w:t>بیند که از حالات است</w:t>
      </w:r>
      <w:r w:rsidR="000528B8">
        <w:rPr>
          <w:rFonts w:hint="cs"/>
          <w:rtl/>
        </w:rPr>
        <w:t xml:space="preserve"> و </w:t>
      </w:r>
      <w:r>
        <w:rPr>
          <w:rFonts w:hint="cs"/>
          <w:rtl/>
        </w:rPr>
        <w:t>وقتی شخص بنشیند</w:t>
      </w:r>
      <w:r w:rsidR="000528B8">
        <w:rPr>
          <w:rFonts w:hint="cs"/>
          <w:rtl/>
        </w:rPr>
        <w:t>،</w:t>
      </w:r>
      <w:r>
        <w:rPr>
          <w:rFonts w:hint="cs"/>
          <w:rtl/>
        </w:rPr>
        <w:t xml:space="preserve"> اگر من وجوب اکرام او را</w:t>
      </w:r>
      <w:r w:rsidR="000528B8">
        <w:rPr>
          <w:rFonts w:hint="cs"/>
          <w:rtl/>
        </w:rPr>
        <w:t xml:space="preserve"> استصحاب نکنم،</w:t>
      </w:r>
      <w:r>
        <w:rPr>
          <w:rFonts w:hint="cs"/>
          <w:rtl/>
        </w:rPr>
        <w:t xml:space="preserve"> از باب نقض می</w:t>
      </w:r>
      <w:r>
        <w:rPr>
          <w:rFonts w:hint="eastAsia"/>
          <w:rtl/>
        </w:rPr>
        <w:t>‌</w:t>
      </w:r>
      <w:r>
        <w:rPr>
          <w:rFonts w:hint="cs"/>
          <w:rtl/>
        </w:rPr>
        <w:t>گیرد و می</w:t>
      </w:r>
      <w:r w:rsidR="000528B8">
        <w:rPr>
          <w:rFonts w:hint="eastAsia"/>
          <w:rtl/>
        </w:rPr>
        <w:t>‌</w:t>
      </w:r>
      <w:r>
        <w:rPr>
          <w:rFonts w:hint="cs"/>
          <w:rtl/>
        </w:rPr>
        <w:t>گوید نقض می</w:t>
      </w:r>
      <w:r>
        <w:rPr>
          <w:rFonts w:hint="eastAsia"/>
          <w:rtl/>
        </w:rPr>
        <w:t>‌</w:t>
      </w:r>
      <w:r>
        <w:rPr>
          <w:rFonts w:hint="cs"/>
          <w:rtl/>
        </w:rPr>
        <w:t>کند</w:t>
      </w:r>
      <w:r w:rsidR="000528B8">
        <w:rPr>
          <w:rFonts w:hint="cs"/>
          <w:rtl/>
        </w:rPr>
        <w:t>.</w:t>
      </w:r>
      <w:r>
        <w:rPr>
          <w:rFonts w:hint="cs"/>
          <w:rtl/>
        </w:rPr>
        <w:t xml:space="preserve"> واضح ا</w:t>
      </w:r>
      <w:r w:rsidR="000528B8">
        <w:rPr>
          <w:rFonts w:hint="cs"/>
          <w:rtl/>
        </w:rPr>
        <w:t>ست نشستن و ایستادن تاثیر ندارد، یعنی عرف</w:t>
      </w:r>
      <w:r>
        <w:rPr>
          <w:rFonts w:hint="cs"/>
          <w:rtl/>
        </w:rPr>
        <w:t xml:space="preserve"> موضوع را یکی می</w:t>
      </w:r>
      <w:r>
        <w:rPr>
          <w:rFonts w:hint="eastAsia"/>
        </w:rPr>
        <w:t>‌</w:t>
      </w:r>
      <w:r>
        <w:rPr>
          <w:rFonts w:hint="cs"/>
          <w:rtl/>
        </w:rPr>
        <w:t>بیند که این همان است. اگر بگویند اکرام برای این شخص واجب نیست، عرف می</w:t>
      </w:r>
      <w:r>
        <w:rPr>
          <w:rFonts w:hint="eastAsia"/>
          <w:rtl/>
        </w:rPr>
        <w:t>‌</w:t>
      </w:r>
      <w:r>
        <w:rPr>
          <w:rFonts w:hint="cs"/>
          <w:rtl/>
        </w:rPr>
        <w:t>گوید برای همان موضوع در حال دوم گفته</w:t>
      </w:r>
      <w:r>
        <w:rPr>
          <w:rFonts w:hint="eastAsia"/>
          <w:rtl/>
        </w:rPr>
        <w:t>‌</w:t>
      </w:r>
      <w:r>
        <w:rPr>
          <w:rFonts w:hint="cs"/>
          <w:rtl/>
        </w:rPr>
        <w:t xml:space="preserve">اند اکرام واجب نیست. </w:t>
      </w:r>
    </w:p>
    <w:p w14:paraId="0A035666" w14:textId="77777777" w:rsidR="00B74E9A" w:rsidRDefault="00000000" w:rsidP="00C56BC2">
      <w:pPr>
        <w:rPr>
          <w:rtl/>
        </w:rPr>
      </w:pPr>
      <w:r>
        <w:rPr>
          <w:rFonts w:hint="cs"/>
          <w:rtl/>
        </w:rPr>
        <w:t>حال سوال اینست که در بحث ما</w:t>
      </w:r>
      <w:r w:rsidR="00AB7155">
        <w:rPr>
          <w:rFonts w:hint="cs"/>
          <w:rtl/>
        </w:rPr>
        <w:t>،</w:t>
      </w:r>
      <w:r>
        <w:rPr>
          <w:rFonts w:hint="cs"/>
          <w:rtl/>
        </w:rPr>
        <w:t xml:space="preserve"> صغر و غیر صغر، غیر از اینست؟ مرحوم آقای خویی و شاگردان ایشان و دیگران، عمدتا این </w:t>
      </w:r>
      <w:r w:rsidR="00C56BC2">
        <w:rPr>
          <w:rFonts w:hint="cs"/>
          <w:rtl/>
        </w:rPr>
        <w:t xml:space="preserve">اشکال </w:t>
      </w:r>
      <w:r>
        <w:rPr>
          <w:rFonts w:hint="cs"/>
          <w:rtl/>
        </w:rPr>
        <w:t>را پذیرفته</w:t>
      </w:r>
      <w:r>
        <w:rPr>
          <w:rFonts w:hint="eastAsia"/>
          <w:rtl/>
        </w:rPr>
        <w:t>‌</w:t>
      </w:r>
      <w:r w:rsidR="00C56BC2">
        <w:rPr>
          <w:rFonts w:hint="cs"/>
          <w:rtl/>
        </w:rPr>
        <w:t>اند. می</w:t>
      </w:r>
      <w:r w:rsidR="00C56BC2">
        <w:rPr>
          <w:rFonts w:hint="eastAsia"/>
          <w:rtl/>
        </w:rPr>
        <w:t>‌</w:t>
      </w:r>
      <w:r w:rsidR="00C56BC2">
        <w:rPr>
          <w:rFonts w:hint="cs"/>
          <w:rtl/>
        </w:rPr>
        <w:t xml:space="preserve">گویند </w:t>
      </w:r>
      <w:r>
        <w:rPr>
          <w:rFonts w:hint="cs"/>
          <w:rtl/>
        </w:rPr>
        <w:t xml:space="preserve">یا صغر به لحاظ عرفی دخیل در حکم است، </w:t>
      </w:r>
      <w:r w:rsidR="00C56BC2">
        <w:rPr>
          <w:rFonts w:hint="cs"/>
          <w:rtl/>
        </w:rPr>
        <w:t xml:space="preserve">و </w:t>
      </w:r>
      <w:r>
        <w:rPr>
          <w:rFonts w:hint="cs"/>
          <w:rtl/>
        </w:rPr>
        <w:t>بنابراین</w:t>
      </w:r>
      <w:r w:rsidR="00C56BC2">
        <w:rPr>
          <w:rFonts w:hint="cs"/>
          <w:rtl/>
        </w:rPr>
        <w:t xml:space="preserve"> اگر</w:t>
      </w:r>
      <w:r>
        <w:rPr>
          <w:rFonts w:hint="cs"/>
          <w:rtl/>
        </w:rPr>
        <w:t xml:space="preserve"> اسراء حکم بدهیم به حال کبر،</w:t>
      </w:r>
      <w:r w:rsidR="00575470">
        <w:rPr>
          <w:rFonts w:hint="cs"/>
          <w:rtl/>
        </w:rPr>
        <w:t xml:space="preserve"> </w:t>
      </w:r>
      <w:r w:rsidR="00C56BC2">
        <w:rPr>
          <w:rFonts w:hint="cs"/>
          <w:rtl/>
        </w:rPr>
        <w:t xml:space="preserve">عرفا </w:t>
      </w:r>
      <w:r w:rsidR="00575470">
        <w:rPr>
          <w:rFonts w:hint="cs"/>
          <w:rtl/>
        </w:rPr>
        <w:t xml:space="preserve">اسراء </w:t>
      </w:r>
      <w:r w:rsidR="00C56BC2">
        <w:rPr>
          <w:rFonts w:hint="cs"/>
          <w:rtl/>
        </w:rPr>
        <w:t xml:space="preserve">به موضوع دیگر است؛ </w:t>
      </w:r>
      <w:r w:rsidR="00575470">
        <w:rPr>
          <w:rFonts w:hint="cs"/>
          <w:rtl/>
        </w:rPr>
        <w:t>و یا گفته</w:t>
      </w:r>
      <w:r w:rsidR="00575470">
        <w:rPr>
          <w:rFonts w:hint="eastAsia"/>
          <w:rtl/>
        </w:rPr>
        <w:t>‌</w:t>
      </w:r>
      <w:r w:rsidR="00575470">
        <w:rPr>
          <w:rFonts w:hint="cs"/>
          <w:rtl/>
        </w:rPr>
        <w:t xml:space="preserve">اند شک داریم. </w:t>
      </w:r>
      <w:r w:rsidR="00C56BC2">
        <w:rPr>
          <w:rFonts w:hint="cs"/>
          <w:rtl/>
        </w:rPr>
        <w:t>از این</w:t>
      </w:r>
      <w:r w:rsidR="00C56BC2">
        <w:rPr>
          <w:rFonts w:hint="eastAsia"/>
          <w:rtl/>
        </w:rPr>
        <w:t>‌</w:t>
      </w:r>
      <w:r w:rsidR="00C56BC2">
        <w:rPr>
          <w:rFonts w:hint="cs"/>
          <w:rtl/>
        </w:rPr>
        <w:t>رو،</w:t>
      </w:r>
      <w:r w:rsidR="00575470">
        <w:rPr>
          <w:rFonts w:hint="cs"/>
          <w:rtl/>
        </w:rPr>
        <w:t xml:space="preserve"> اشکال شیخ را پذیرفته</w:t>
      </w:r>
      <w:r w:rsidR="00575470">
        <w:rPr>
          <w:rFonts w:hint="eastAsia"/>
          <w:rtl/>
        </w:rPr>
        <w:t>‌</w:t>
      </w:r>
      <w:r w:rsidR="00575470">
        <w:rPr>
          <w:rFonts w:hint="cs"/>
          <w:rtl/>
        </w:rPr>
        <w:t>اند که شرط بقاء موضوع یا قطعا منحفظ نیست و یا مشکوک است</w:t>
      </w:r>
      <w:r w:rsidR="00C56BC2">
        <w:rPr>
          <w:rFonts w:hint="cs"/>
          <w:rtl/>
        </w:rPr>
        <w:t>،</w:t>
      </w:r>
      <w:r w:rsidR="00575470">
        <w:rPr>
          <w:rFonts w:hint="cs"/>
          <w:rtl/>
        </w:rPr>
        <w:t xml:space="preserve"> و به هر حال، </w:t>
      </w:r>
      <w:r w:rsidR="00C56BC2">
        <w:rPr>
          <w:rFonts w:hint="cs"/>
          <w:rtl/>
        </w:rPr>
        <w:t xml:space="preserve">جای </w:t>
      </w:r>
      <w:r w:rsidR="00575470">
        <w:rPr>
          <w:rFonts w:hint="cs"/>
          <w:rtl/>
        </w:rPr>
        <w:t xml:space="preserve">استصحاب </w:t>
      </w:r>
      <w:r w:rsidR="00C56BC2">
        <w:rPr>
          <w:rFonts w:hint="cs"/>
          <w:rtl/>
        </w:rPr>
        <w:t>نیست</w:t>
      </w:r>
      <w:r w:rsidR="00575470">
        <w:rPr>
          <w:rFonts w:hint="cs"/>
          <w:rtl/>
        </w:rPr>
        <w:t xml:space="preserve">. </w:t>
      </w:r>
    </w:p>
    <w:p w14:paraId="3D163E34" w14:textId="77777777" w:rsidR="00575470" w:rsidRDefault="00000000" w:rsidP="00C03A27">
      <w:pPr>
        <w:rPr>
          <w:rtl/>
        </w:rPr>
      </w:pPr>
      <w:r>
        <w:rPr>
          <w:rFonts w:hint="cs"/>
          <w:rtl/>
        </w:rPr>
        <w:t>منتها به نظر بنده این حرف اشکال دارد. اشکال اینست که وقتی این شخص از حال صغر به کبر می</w:t>
      </w:r>
      <w:r>
        <w:rPr>
          <w:rFonts w:hint="eastAsia"/>
          <w:rtl/>
        </w:rPr>
        <w:t>‌</w:t>
      </w:r>
      <w:r>
        <w:rPr>
          <w:rFonts w:hint="cs"/>
          <w:rtl/>
        </w:rPr>
        <w:t xml:space="preserve">رسد، </w:t>
      </w:r>
      <w:r w:rsidR="00C03A27">
        <w:rPr>
          <w:rFonts w:hint="cs"/>
          <w:rtl/>
        </w:rPr>
        <w:t>در</w:t>
      </w:r>
      <w:r>
        <w:rPr>
          <w:rFonts w:hint="cs"/>
          <w:rtl/>
        </w:rPr>
        <w:t xml:space="preserve"> مرور زمانی که به او می</w:t>
      </w:r>
      <w:r w:rsidR="00C03A27">
        <w:rPr>
          <w:rFonts w:hint="eastAsia"/>
          <w:rtl/>
        </w:rPr>
        <w:t>‌</w:t>
      </w:r>
      <w:r>
        <w:rPr>
          <w:rFonts w:hint="cs"/>
          <w:rtl/>
        </w:rPr>
        <w:t>شود حالات بسیار قریبی به بلوغ دارد.</w:t>
      </w:r>
      <w:r w:rsidR="00C03A27">
        <w:rPr>
          <w:rFonts w:hint="cs"/>
          <w:rtl/>
        </w:rPr>
        <w:t xml:space="preserve"> برای مثال،</w:t>
      </w:r>
      <w:r>
        <w:rPr>
          <w:rFonts w:hint="cs"/>
          <w:rtl/>
        </w:rPr>
        <w:t xml:space="preserve"> یک</w:t>
      </w:r>
      <w:r w:rsidR="00C03A27">
        <w:rPr>
          <w:rFonts w:hint="cs"/>
          <w:rtl/>
        </w:rPr>
        <w:t xml:space="preserve"> یا چند</w:t>
      </w:r>
      <w:r>
        <w:rPr>
          <w:rFonts w:hint="cs"/>
          <w:rtl/>
        </w:rPr>
        <w:t xml:space="preserve"> روز به بلوغ مانده است. </w:t>
      </w:r>
      <w:r w:rsidR="00C03A27">
        <w:rPr>
          <w:rFonts w:hint="cs"/>
          <w:rtl/>
        </w:rPr>
        <w:t xml:space="preserve">آیا </w:t>
      </w:r>
      <w:r>
        <w:rPr>
          <w:rFonts w:hint="cs"/>
          <w:rtl/>
        </w:rPr>
        <w:t>عرف واقعا می</w:t>
      </w:r>
      <w:r>
        <w:rPr>
          <w:rFonts w:hint="eastAsia"/>
          <w:rtl/>
        </w:rPr>
        <w:t>‌</w:t>
      </w:r>
      <w:r>
        <w:rPr>
          <w:rFonts w:hint="cs"/>
          <w:rtl/>
        </w:rPr>
        <w:t xml:space="preserve">گوید صغیری که یک روز </w:t>
      </w:r>
      <w:r w:rsidR="00C03A27">
        <w:rPr>
          <w:rFonts w:hint="cs"/>
          <w:rtl/>
        </w:rPr>
        <w:t xml:space="preserve">تا بلوغ او </w:t>
      </w:r>
      <w:r w:rsidR="00C03A27" w:rsidRPr="0065195E">
        <w:rPr>
          <w:rFonts w:hint="cs"/>
          <w:rtl/>
        </w:rPr>
        <w:t>مانده است، در</w:t>
      </w:r>
      <w:r w:rsidRPr="0065195E">
        <w:rPr>
          <w:rFonts w:hint="cs"/>
          <w:rtl/>
        </w:rPr>
        <w:t xml:space="preserve"> روز بعد </w:t>
      </w:r>
      <w:r w:rsidR="00C03A27" w:rsidRPr="0065195E">
        <w:rPr>
          <w:rFonts w:hint="cs"/>
          <w:rtl/>
        </w:rPr>
        <w:t xml:space="preserve">از بلوغ </w:t>
      </w:r>
      <w:r w:rsidRPr="0065195E">
        <w:rPr>
          <w:rFonts w:hint="cs"/>
          <w:rtl/>
        </w:rPr>
        <w:t xml:space="preserve">موضوع عوض شده است؟ این </w:t>
      </w:r>
      <w:r w:rsidR="00C03A27" w:rsidRPr="0065195E">
        <w:rPr>
          <w:rFonts w:hint="cs"/>
          <w:rtl/>
        </w:rPr>
        <w:t>شخص که به لحاظ معیار</w:t>
      </w:r>
      <w:r w:rsidR="00C03A27" w:rsidRPr="0065195E">
        <w:rPr>
          <w:rFonts w:hint="eastAsia"/>
          <w:rtl/>
        </w:rPr>
        <w:t>‌</w:t>
      </w:r>
      <w:r w:rsidR="00C03A27" w:rsidRPr="0065195E">
        <w:rPr>
          <w:rFonts w:hint="cs"/>
          <w:rtl/>
        </w:rPr>
        <w:t xml:space="preserve">های شرعی </w:t>
      </w:r>
      <w:r w:rsidRPr="0065195E">
        <w:rPr>
          <w:rFonts w:hint="cs"/>
          <w:rtl/>
        </w:rPr>
        <w:t>غیر بالغ</w:t>
      </w:r>
      <w:r w:rsidR="00C03A27" w:rsidRPr="0065195E">
        <w:rPr>
          <w:rFonts w:hint="cs"/>
          <w:rtl/>
        </w:rPr>
        <w:t xml:space="preserve"> است</w:t>
      </w:r>
      <w:r w:rsidRPr="0065195E">
        <w:rPr>
          <w:rFonts w:hint="cs"/>
          <w:rtl/>
        </w:rPr>
        <w:t>، به لحاظ عقلی ممکن است هیچ فرقی نکند با کسی که چند روز دیگ</w:t>
      </w:r>
      <w:r w:rsidR="00C03A27" w:rsidRPr="0065195E">
        <w:rPr>
          <w:rFonts w:hint="cs"/>
          <w:rtl/>
        </w:rPr>
        <w:t>ر بالغ است. عرفا به لحاظ آ</w:t>
      </w:r>
      <w:r w:rsidRPr="0065195E">
        <w:rPr>
          <w:rFonts w:hint="cs"/>
          <w:rtl/>
        </w:rPr>
        <w:t>نچه که مخاطب حکم قرار می</w:t>
      </w:r>
      <w:r w:rsidRPr="0065195E">
        <w:rPr>
          <w:rFonts w:hint="eastAsia"/>
          <w:rtl/>
        </w:rPr>
        <w:t>‌</w:t>
      </w:r>
      <w:r w:rsidRPr="0065195E">
        <w:rPr>
          <w:rFonts w:hint="cs"/>
          <w:rtl/>
        </w:rPr>
        <w:t>گیرد</w:t>
      </w:r>
      <w:r w:rsidR="00C03A27" w:rsidRPr="0065195E">
        <w:rPr>
          <w:rFonts w:hint="cs"/>
          <w:rtl/>
        </w:rPr>
        <w:t>،</w:t>
      </w:r>
      <w:r w:rsidRPr="0065195E">
        <w:rPr>
          <w:rFonts w:hint="cs"/>
          <w:rtl/>
        </w:rPr>
        <w:t xml:space="preserve"> </w:t>
      </w:r>
      <w:r w:rsidR="0065195E" w:rsidRPr="0065195E">
        <w:rPr>
          <w:rFonts w:hint="cs"/>
          <w:rtl/>
        </w:rPr>
        <w:t>بین شخص بالغ و شخصی که چند روز دیگر به بلوغ شرعی می/رسد، فرقی نیست</w:t>
      </w:r>
      <w:r w:rsidRPr="0065195E">
        <w:rPr>
          <w:rFonts w:hint="cs"/>
          <w:rtl/>
        </w:rPr>
        <w:t>.</w:t>
      </w:r>
      <w:r>
        <w:rPr>
          <w:rFonts w:hint="cs"/>
          <w:rtl/>
        </w:rPr>
        <w:t xml:space="preserve"> </w:t>
      </w:r>
    </w:p>
    <w:p w14:paraId="195D1EBE" w14:textId="77777777" w:rsidR="00C03A27" w:rsidRDefault="00000000" w:rsidP="001427ED">
      <w:pPr>
        <w:rPr>
          <w:rtl/>
        </w:rPr>
      </w:pPr>
      <w:r>
        <w:rPr>
          <w:rFonts w:hint="cs"/>
          <w:rtl/>
        </w:rPr>
        <w:t xml:space="preserve">عرض ما اینست که همانطور که در «اکرم هذا القائم» مرحوم آقای خویی </w:t>
      </w:r>
      <w:r w:rsidR="001427ED">
        <w:rPr>
          <w:rFonts w:hint="cs"/>
          <w:rtl/>
        </w:rPr>
        <w:t xml:space="preserve">نسبت به قعود </w:t>
      </w:r>
      <w:r>
        <w:rPr>
          <w:rFonts w:hint="cs"/>
          <w:rtl/>
        </w:rPr>
        <w:t>می</w:t>
      </w:r>
      <w:r>
        <w:rPr>
          <w:rFonts w:hint="eastAsia"/>
          <w:rtl/>
        </w:rPr>
        <w:t>‌</w:t>
      </w:r>
      <w:r w:rsidR="001427ED">
        <w:rPr>
          <w:rFonts w:hint="cs"/>
          <w:rtl/>
        </w:rPr>
        <w:t>فرماید این از حالات است</w:t>
      </w:r>
      <w:r>
        <w:rPr>
          <w:rFonts w:hint="cs"/>
          <w:rtl/>
        </w:rPr>
        <w:t>، و اینجا جای استصحاب است، چون موضوع باقی است، در مثل صغر هم همینطور است. در مثل صغر، نه زمانی که او قابل تکلیف نیست، بلکه در زمان قریب به بلوغ، قضیه از این قرار است که این شخص دو روز قبل از بلوغ با زمان بلوغ، به لحاظ عرفی دو موضوع به شمار نمی</w:t>
      </w:r>
      <w:r>
        <w:rPr>
          <w:rFonts w:hint="eastAsia"/>
          <w:rtl/>
        </w:rPr>
        <w:t>‌</w:t>
      </w:r>
      <w:r>
        <w:rPr>
          <w:rFonts w:hint="cs"/>
          <w:rtl/>
        </w:rPr>
        <w:t>آید.</w:t>
      </w:r>
    </w:p>
    <w:p w14:paraId="24712E4D" w14:textId="77777777" w:rsidR="00575470" w:rsidRDefault="00000000" w:rsidP="00DD0AD3">
      <w:pPr>
        <w:rPr>
          <w:rtl/>
        </w:rPr>
      </w:pPr>
      <w:r>
        <w:rPr>
          <w:rFonts w:hint="cs"/>
          <w:rtl/>
        </w:rPr>
        <w:t xml:space="preserve"> بله، به لحاظ عنوان ماخوذ در دلیل فرق می</w:t>
      </w:r>
      <w:r>
        <w:rPr>
          <w:rFonts w:hint="eastAsia"/>
          <w:rtl/>
        </w:rPr>
        <w:t>‌</w:t>
      </w:r>
      <w:r>
        <w:rPr>
          <w:rFonts w:hint="cs"/>
          <w:rtl/>
        </w:rPr>
        <w:t>کند، آنجا صباوت است و اینجا نیست ولی در اس</w:t>
      </w:r>
      <w:r w:rsidR="00C03A27">
        <w:rPr>
          <w:rFonts w:hint="cs"/>
          <w:rtl/>
        </w:rPr>
        <w:t>تصحاب</w:t>
      </w:r>
      <w:r>
        <w:rPr>
          <w:rFonts w:hint="cs"/>
          <w:rtl/>
        </w:rPr>
        <w:t xml:space="preserve"> بنا نیست موضوع را از دلیل بگیریم، چون اگر اینطور بگیریم داستان خیلی فرق می</w:t>
      </w:r>
      <w:r w:rsidR="00C03A27">
        <w:rPr>
          <w:rFonts w:hint="eastAsia"/>
          <w:rtl/>
        </w:rPr>
        <w:t>‌</w:t>
      </w:r>
      <w:r>
        <w:rPr>
          <w:rFonts w:hint="cs"/>
          <w:rtl/>
        </w:rPr>
        <w:t>کند. ما می</w:t>
      </w:r>
      <w:r>
        <w:rPr>
          <w:rFonts w:hint="eastAsia"/>
          <w:rtl/>
        </w:rPr>
        <w:t>‌</w:t>
      </w:r>
      <w:r>
        <w:rPr>
          <w:rFonts w:hint="cs"/>
          <w:rtl/>
        </w:rPr>
        <w:t xml:space="preserve">خواهیم </w:t>
      </w:r>
      <w:r w:rsidR="00C03A27">
        <w:rPr>
          <w:rFonts w:hint="cs"/>
          <w:rtl/>
        </w:rPr>
        <w:t>«</w:t>
      </w:r>
      <w:r>
        <w:rPr>
          <w:rFonts w:hint="cs"/>
          <w:rtl/>
        </w:rPr>
        <w:t>لا تنقض الیقین بالشک</w:t>
      </w:r>
      <w:r w:rsidR="00C03A27">
        <w:rPr>
          <w:rFonts w:hint="cs"/>
          <w:rtl/>
        </w:rPr>
        <w:t>»</w:t>
      </w:r>
      <w:r>
        <w:rPr>
          <w:rFonts w:hint="cs"/>
          <w:rtl/>
        </w:rPr>
        <w:t xml:space="preserve"> صدق کند.</w:t>
      </w:r>
      <w:r w:rsidR="0004602E">
        <w:rPr>
          <w:rFonts w:hint="cs"/>
          <w:rtl/>
        </w:rPr>
        <w:t xml:space="preserve"> اگر </w:t>
      </w:r>
      <w:r w:rsidR="00C03A27">
        <w:rPr>
          <w:rFonts w:hint="cs"/>
          <w:rtl/>
        </w:rPr>
        <w:t xml:space="preserve">به </w:t>
      </w:r>
      <w:r w:rsidR="0004602E">
        <w:rPr>
          <w:rFonts w:hint="cs"/>
          <w:rtl/>
        </w:rPr>
        <w:t>کسی</w:t>
      </w:r>
      <w:r w:rsidR="00DD0AD3">
        <w:rPr>
          <w:rFonts w:hint="cs"/>
          <w:rtl/>
        </w:rPr>
        <w:t xml:space="preserve"> که</w:t>
      </w:r>
      <w:r w:rsidR="0004602E">
        <w:rPr>
          <w:rFonts w:hint="cs"/>
          <w:rtl/>
        </w:rPr>
        <w:t xml:space="preserve"> یک روز قبل </w:t>
      </w:r>
      <w:r w:rsidR="00C03A27">
        <w:rPr>
          <w:rFonts w:hint="cs"/>
          <w:rtl/>
        </w:rPr>
        <w:t>از بلوغ</w:t>
      </w:r>
      <w:r w:rsidR="0004602E">
        <w:rPr>
          <w:rFonts w:hint="cs"/>
          <w:rtl/>
        </w:rPr>
        <w:t xml:space="preserve"> گفتند </w:t>
      </w:r>
      <w:r w:rsidR="00C03A27">
        <w:rPr>
          <w:rFonts w:hint="cs"/>
          <w:rtl/>
        </w:rPr>
        <w:t>تکلیف ندارد</w:t>
      </w:r>
      <w:r w:rsidR="0004602E">
        <w:rPr>
          <w:rFonts w:hint="cs"/>
          <w:rtl/>
        </w:rPr>
        <w:t xml:space="preserve">، یک روز بعد </w:t>
      </w:r>
      <w:r w:rsidR="00DD0AD3">
        <w:rPr>
          <w:rFonts w:hint="cs"/>
          <w:rtl/>
        </w:rPr>
        <w:t>هم بگویند تکلیف ندارد</w:t>
      </w:r>
      <w:r w:rsidR="0004602E">
        <w:rPr>
          <w:rFonts w:hint="cs"/>
          <w:rtl/>
        </w:rPr>
        <w:t xml:space="preserve">، </w:t>
      </w:r>
      <w:r w:rsidR="00DD0AD3">
        <w:rPr>
          <w:rFonts w:hint="cs"/>
          <w:rtl/>
        </w:rPr>
        <w:t xml:space="preserve">آیا </w:t>
      </w:r>
      <w:r w:rsidR="0004602E">
        <w:rPr>
          <w:rFonts w:hint="cs"/>
          <w:rtl/>
        </w:rPr>
        <w:t>می</w:t>
      </w:r>
      <w:r w:rsidR="0004602E">
        <w:rPr>
          <w:rFonts w:hint="eastAsia"/>
          <w:rtl/>
        </w:rPr>
        <w:t>‌</w:t>
      </w:r>
      <w:r w:rsidR="0004602E">
        <w:rPr>
          <w:rFonts w:hint="cs"/>
          <w:rtl/>
        </w:rPr>
        <w:t xml:space="preserve">گویند نقض شده است؟ یا اسراء حکم الی موضوع اخر است؟ اگر یک روز بعد بگویند تکلیف </w:t>
      </w:r>
      <w:r w:rsidR="00DD0AD3">
        <w:rPr>
          <w:rFonts w:hint="cs"/>
          <w:rtl/>
        </w:rPr>
        <w:t>ندارد</w:t>
      </w:r>
      <w:r w:rsidR="0004602E">
        <w:rPr>
          <w:rFonts w:hint="cs"/>
          <w:rtl/>
        </w:rPr>
        <w:t>، می</w:t>
      </w:r>
      <w:r w:rsidR="00DD0AD3">
        <w:rPr>
          <w:rFonts w:hint="eastAsia"/>
          <w:rtl/>
        </w:rPr>
        <w:t>‌</w:t>
      </w:r>
      <w:r w:rsidR="0004602E">
        <w:rPr>
          <w:rFonts w:hint="cs"/>
          <w:rtl/>
        </w:rPr>
        <w:t xml:space="preserve">گویند </w:t>
      </w:r>
      <w:r w:rsidR="00DD0AD3">
        <w:rPr>
          <w:rFonts w:hint="cs"/>
          <w:rtl/>
        </w:rPr>
        <w:t>نقض نشده است.</w:t>
      </w:r>
      <w:r w:rsidR="0004602E">
        <w:rPr>
          <w:rFonts w:hint="cs"/>
          <w:rtl/>
        </w:rPr>
        <w:t xml:space="preserve"> آن حکم قبلی یعنی عد</w:t>
      </w:r>
      <w:r w:rsidR="00DD0AD3">
        <w:rPr>
          <w:rFonts w:hint="cs"/>
          <w:rtl/>
        </w:rPr>
        <w:t>م</w:t>
      </w:r>
      <w:r w:rsidR="0004602E">
        <w:rPr>
          <w:rFonts w:hint="cs"/>
          <w:rtl/>
        </w:rPr>
        <w:t xml:space="preserve"> التکلیف قبلی نسبت به این </w:t>
      </w:r>
      <w:r w:rsidR="00DD0AD3">
        <w:rPr>
          <w:rFonts w:hint="cs"/>
          <w:rtl/>
        </w:rPr>
        <w:t>شخص</w:t>
      </w:r>
      <w:r w:rsidR="0004602E">
        <w:rPr>
          <w:rFonts w:hint="cs"/>
          <w:rtl/>
        </w:rPr>
        <w:t xml:space="preserve"> نقض نشده است. باید به این شخص اشاره کنیم و بگوییم این شخص تا دیروز تکلیف نداشت و امروز شک داریم تکلیف دارد یا خیر، استصحاب بقاء می</w:t>
      </w:r>
      <w:r w:rsidR="0004602E">
        <w:rPr>
          <w:rFonts w:hint="eastAsia"/>
          <w:rtl/>
        </w:rPr>
        <w:t>‌</w:t>
      </w:r>
      <w:r w:rsidR="0004602E">
        <w:rPr>
          <w:rFonts w:hint="cs"/>
          <w:rtl/>
        </w:rPr>
        <w:t>کنیم و عرف او را یکی می</w:t>
      </w:r>
      <w:r w:rsidR="0004602E">
        <w:rPr>
          <w:rFonts w:hint="eastAsia"/>
          <w:rtl/>
        </w:rPr>
        <w:t>‌</w:t>
      </w:r>
      <w:r w:rsidR="0004602E">
        <w:rPr>
          <w:rFonts w:hint="cs"/>
          <w:rtl/>
        </w:rPr>
        <w:t xml:space="preserve">داند. توجه به این جهت باید کرد که </w:t>
      </w:r>
      <w:r w:rsidR="00DD0AD3">
        <w:rPr>
          <w:rFonts w:hint="cs"/>
          <w:rtl/>
        </w:rPr>
        <w:t xml:space="preserve">این شخص </w:t>
      </w:r>
      <w:r w:rsidR="0004602E">
        <w:rPr>
          <w:rFonts w:hint="cs"/>
          <w:rtl/>
        </w:rPr>
        <w:t>در رسیدن به بلوغ از یک ایستگاه</w:t>
      </w:r>
      <w:r w:rsidR="0004602E">
        <w:rPr>
          <w:rFonts w:hint="eastAsia"/>
          <w:rtl/>
        </w:rPr>
        <w:t>‌</w:t>
      </w:r>
      <w:r w:rsidR="0004602E">
        <w:rPr>
          <w:rFonts w:hint="cs"/>
          <w:rtl/>
        </w:rPr>
        <w:t>هایی عبور می</w:t>
      </w:r>
      <w:r w:rsidR="0004602E">
        <w:rPr>
          <w:rFonts w:hint="eastAsia"/>
          <w:rtl/>
        </w:rPr>
        <w:t>‌</w:t>
      </w:r>
      <w:r w:rsidR="0004602E">
        <w:rPr>
          <w:rFonts w:hint="cs"/>
          <w:rtl/>
        </w:rPr>
        <w:t>کند که بسیار قریب به ب</w:t>
      </w:r>
      <w:r w:rsidR="00DD0AD3">
        <w:rPr>
          <w:rFonts w:hint="cs"/>
          <w:rtl/>
        </w:rPr>
        <w:t>لوغ است و عرف این</w:t>
      </w:r>
      <w:r w:rsidR="00DD0AD3">
        <w:rPr>
          <w:rFonts w:hint="eastAsia"/>
          <w:rtl/>
        </w:rPr>
        <w:t>‌</w:t>
      </w:r>
      <w:r w:rsidR="0004602E">
        <w:rPr>
          <w:rFonts w:hint="cs"/>
          <w:rtl/>
        </w:rPr>
        <w:t xml:space="preserve">ها را یک </w:t>
      </w:r>
      <w:r w:rsidR="00DD0AD3">
        <w:rPr>
          <w:rFonts w:hint="cs"/>
          <w:rtl/>
        </w:rPr>
        <w:t>شخص</w:t>
      </w:r>
      <w:r w:rsidR="0004602E">
        <w:rPr>
          <w:rFonts w:hint="cs"/>
          <w:rtl/>
        </w:rPr>
        <w:t xml:space="preserve"> می</w:t>
      </w:r>
      <w:r w:rsidR="0004602E">
        <w:rPr>
          <w:rFonts w:hint="eastAsia"/>
          <w:rtl/>
        </w:rPr>
        <w:t>‌</w:t>
      </w:r>
      <w:r w:rsidR="0004602E">
        <w:rPr>
          <w:rFonts w:hint="cs"/>
          <w:rtl/>
        </w:rPr>
        <w:t xml:space="preserve">داند </w:t>
      </w:r>
      <w:r w:rsidR="00DD0AD3">
        <w:rPr>
          <w:rFonts w:hint="cs"/>
          <w:rtl/>
        </w:rPr>
        <w:t xml:space="preserve">و موضوع تکلیف آن هم همینطور </w:t>
      </w:r>
      <w:r w:rsidR="0004602E">
        <w:rPr>
          <w:rFonts w:hint="cs"/>
          <w:rtl/>
        </w:rPr>
        <w:t>است</w:t>
      </w:r>
      <w:r w:rsidR="00DD0AD3">
        <w:rPr>
          <w:rFonts w:hint="cs"/>
          <w:rtl/>
        </w:rPr>
        <w:t>،</w:t>
      </w:r>
      <w:r w:rsidR="0004602E">
        <w:rPr>
          <w:rFonts w:hint="cs"/>
          <w:rtl/>
        </w:rPr>
        <w:t xml:space="preserve"> و به تناسب حکم </w:t>
      </w:r>
      <w:r w:rsidR="007C6947">
        <w:rPr>
          <w:rFonts w:hint="cs"/>
          <w:rtl/>
        </w:rPr>
        <w:t xml:space="preserve">و </w:t>
      </w:r>
      <w:r w:rsidR="0004602E">
        <w:rPr>
          <w:rFonts w:hint="cs"/>
          <w:rtl/>
        </w:rPr>
        <w:t>موضوع</w:t>
      </w:r>
      <w:r w:rsidR="00DD0AD3">
        <w:rPr>
          <w:rFonts w:hint="cs"/>
          <w:rtl/>
        </w:rPr>
        <w:t>،</w:t>
      </w:r>
      <w:r w:rsidR="0004602E">
        <w:rPr>
          <w:rFonts w:hint="cs"/>
          <w:rtl/>
        </w:rPr>
        <w:t xml:space="preserve"> چیز دیگری نیست. </w:t>
      </w:r>
    </w:p>
    <w:p w14:paraId="2509FA32" w14:textId="77777777" w:rsidR="007C6947" w:rsidRDefault="00000000" w:rsidP="009F53E9">
      <w:pPr>
        <w:rPr>
          <w:rtl/>
        </w:rPr>
      </w:pPr>
      <w:r>
        <w:rPr>
          <w:rFonts w:hint="cs"/>
          <w:rtl/>
        </w:rPr>
        <w:t>بنابراین</w:t>
      </w:r>
      <w:r w:rsidR="00DD0AD3">
        <w:rPr>
          <w:rFonts w:hint="cs"/>
          <w:rtl/>
        </w:rPr>
        <w:t>،</w:t>
      </w:r>
      <w:r>
        <w:rPr>
          <w:rFonts w:hint="cs"/>
          <w:rtl/>
        </w:rPr>
        <w:t xml:space="preserve"> به نظر بنده اینکه ادعا شده است و بسیاری </w:t>
      </w:r>
      <w:r w:rsidR="00DD0AD3">
        <w:rPr>
          <w:rFonts w:hint="cs"/>
          <w:rtl/>
        </w:rPr>
        <w:t>پذیرفته</w:t>
      </w:r>
      <w:r w:rsidR="00DD0AD3">
        <w:rPr>
          <w:rFonts w:hint="eastAsia"/>
          <w:rtl/>
        </w:rPr>
        <w:t>‌</w:t>
      </w:r>
      <w:r w:rsidR="00DD0AD3">
        <w:rPr>
          <w:rFonts w:hint="cs"/>
          <w:rtl/>
        </w:rPr>
        <w:t>اند</w:t>
      </w:r>
      <w:r>
        <w:rPr>
          <w:rFonts w:hint="cs"/>
          <w:rtl/>
        </w:rPr>
        <w:t xml:space="preserve"> که عرف صب</w:t>
      </w:r>
      <w:r w:rsidR="0065195E">
        <w:rPr>
          <w:rFonts w:hint="cs"/>
          <w:rtl/>
        </w:rPr>
        <w:t>ی</w:t>
      </w:r>
      <w:r>
        <w:rPr>
          <w:rFonts w:hint="cs"/>
          <w:rtl/>
        </w:rPr>
        <w:t xml:space="preserve"> را غیر از ب</w:t>
      </w:r>
      <w:r w:rsidR="0065195E">
        <w:rPr>
          <w:rFonts w:hint="cs"/>
          <w:rtl/>
        </w:rPr>
        <w:t>ا</w:t>
      </w:r>
      <w:r>
        <w:rPr>
          <w:rFonts w:hint="cs"/>
          <w:rtl/>
        </w:rPr>
        <w:t>لغ می</w:t>
      </w:r>
      <w:r>
        <w:rPr>
          <w:rFonts w:hint="eastAsia"/>
          <w:rtl/>
        </w:rPr>
        <w:t>‌</w:t>
      </w:r>
      <w:r>
        <w:rPr>
          <w:rFonts w:hint="cs"/>
          <w:rtl/>
        </w:rPr>
        <w:t>داند</w:t>
      </w:r>
      <w:r w:rsidR="0065195E">
        <w:rPr>
          <w:rFonts w:hint="cs"/>
          <w:rtl/>
        </w:rPr>
        <w:t xml:space="preserve"> و موضوع عوض شده</w:t>
      </w:r>
      <w:r w:rsidR="00DD0AD3">
        <w:rPr>
          <w:rFonts w:hint="cs"/>
          <w:rtl/>
        </w:rPr>
        <w:t>،</w:t>
      </w:r>
      <w:r>
        <w:rPr>
          <w:rFonts w:hint="cs"/>
          <w:rtl/>
        </w:rPr>
        <w:t xml:space="preserve"> درست نیست. بله، صباوت 5 یا 7 یا حتی 10 سالگی را ممکن ا</w:t>
      </w:r>
      <w:r w:rsidR="00DD0AD3">
        <w:rPr>
          <w:rFonts w:hint="cs"/>
          <w:rtl/>
        </w:rPr>
        <w:t>ست غیر بداند</w:t>
      </w:r>
      <w:r w:rsidR="009F53E9">
        <w:rPr>
          <w:rFonts w:hint="cs"/>
          <w:rtl/>
        </w:rPr>
        <w:t>،</w:t>
      </w:r>
      <w:r w:rsidR="00DD0AD3">
        <w:rPr>
          <w:rFonts w:hint="cs"/>
          <w:rtl/>
        </w:rPr>
        <w:t xml:space="preserve"> ولی اگر به ح</w:t>
      </w:r>
      <w:r>
        <w:rPr>
          <w:rFonts w:hint="cs"/>
          <w:rtl/>
        </w:rPr>
        <w:t>کم شارع در 15 سالگی یا به احتلام بالغ می</w:t>
      </w:r>
      <w:r w:rsidR="00DD0AD3">
        <w:rPr>
          <w:rFonts w:hint="eastAsia"/>
          <w:rtl/>
        </w:rPr>
        <w:t>‌</w:t>
      </w:r>
      <w:r w:rsidR="00DD0AD3">
        <w:rPr>
          <w:rFonts w:hint="cs"/>
          <w:rtl/>
        </w:rPr>
        <w:t>شود</w:t>
      </w:r>
      <w:r>
        <w:rPr>
          <w:rFonts w:hint="cs"/>
          <w:rtl/>
        </w:rPr>
        <w:t xml:space="preserve">، در اینصورت دو روز قبل از احتلام و دو روز بعد، </w:t>
      </w:r>
      <w:r w:rsidR="00DD0AD3">
        <w:rPr>
          <w:rFonts w:hint="cs"/>
          <w:rtl/>
        </w:rPr>
        <w:t xml:space="preserve">روشن است که </w:t>
      </w:r>
      <w:r>
        <w:rPr>
          <w:rFonts w:hint="cs"/>
          <w:rtl/>
        </w:rPr>
        <w:t xml:space="preserve">عرفا </w:t>
      </w:r>
      <w:r w:rsidR="00DD0AD3">
        <w:rPr>
          <w:rFonts w:hint="cs"/>
          <w:rtl/>
        </w:rPr>
        <w:t xml:space="preserve">تفاوتی ندارد. </w:t>
      </w:r>
    </w:p>
    <w:p w14:paraId="0AD008D0" w14:textId="77777777" w:rsidR="007C6947" w:rsidRDefault="00000000" w:rsidP="009F53E9">
      <w:pPr>
        <w:rPr>
          <w:rtl/>
        </w:rPr>
      </w:pPr>
      <w:r>
        <w:rPr>
          <w:rFonts w:hint="cs"/>
          <w:rtl/>
        </w:rPr>
        <w:t>بحث انحفاظ موضوع ربطی به این جهات ندارد</w:t>
      </w:r>
      <w:r w:rsidR="009F53E9">
        <w:rPr>
          <w:rFonts w:hint="cs"/>
          <w:rtl/>
        </w:rPr>
        <w:t>،</w:t>
      </w:r>
      <w:r>
        <w:rPr>
          <w:rFonts w:hint="cs"/>
          <w:rtl/>
        </w:rPr>
        <w:t xml:space="preserve"> و عرف باید بگوید موضوع حکم الان هم باقی است، نه موضوع حکم شارع.</w:t>
      </w:r>
      <w:r w:rsidR="009F53E9">
        <w:rPr>
          <w:rFonts w:hint="cs"/>
          <w:rtl/>
        </w:rPr>
        <w:t xml:space="preserve"> واضح است که</w:t>
      </w:r>
      <w:r>
        <w:rPr>
          <w:rFonts w:hint="cs"/>
          <w:rtl/>
        </w:rPr>
        <w:t xml:space="preserve"> موضوع حکم شارع، </w:t>
      </w:r>
      <w:r w:rsidR="009F53E9">
        <w:rPr>
          <w:rFonts w:hint="cs"/>
          <w:rtl/>
        </w:rPr>
        <w:t>در یکی صباوت اس</w:t>
      </w:r>
      <w:r>
        <w:rPr>
          <w:rFonts w:hint="cs"/>
          <w:rtl/>
        </w:rPr>
        <w:t>ت و</w:t>
      </w:r>
      <w:r w:rsidR="009F53E9">
        <w:rPr>
          <w:rFonts w:hint="cs"/>
          <w:rtl/>
        </w:rPr>
        <w:t xml:space="preserve"> در</w:t>
      </w:r>
      <w:r>
        <w:rPr>
          <w:rFonts w:hint="cs"/>
          <w:rtl/>
        </w:rPr>
        <w:t xml:space="preserve"> دیگری </w:t>
      </w:r>
      <w:r w:rsidR="0065195E">
        <w:rPr>
          <w:rFonts w:hint="cs"/>
          <w:rtl/>
        </w:rPr>
        <w:t>بلوغ</w:t>
      </w:r>
      <w:r>
        <w:rPr>
          <w:rFonts w:hint="cs"/>
          <w:rtl/>
        </w:rPr>
        <w:t xml:space="preserve">. عرف باید بگوید </w:t>
      </w:r>
      <w:r w:rsidR="009F53E9">
        <w:rPr>
          <w:rFonts w:hint="cs"/>
          <w:rtl/>
        </w:rPr>
        <w:t>این شخص</w:t>
      </w:r>
      <w:r>
        <w:rPr>
          <w:rFonts w:hint="cs"/>
          <w:rtl/>
        </w:rPr>
        <w:t xml:space="preserve"> که تکلیف نداشت با </w:t>
      </w:r>
      <w:r w:rsidR="009F53E9">
        <w:rPr>
          <w:rFonts w:hint="cs"/>
          <w:rtl/>
        </w:rPr>
        <w:t>حال بعدی</w:t>
      </w:r>
      <w:r>
        <w:rPr>
          <w:rFonts w:hint="cs"/>
          <w:rtl/>
        </w:rPr>
        <w:t xml:space="preserve"> </w:t>
      </w:r>
      <w:r w:rsidR="0065195E">
        <w:rPr>
          <w:rFonts w:hint="cs"/>
          <w:rtl/>
        </w:rPr>
        <w:t xml:space="preserve">که بالغ شده و تکلیف دارد، </w:t>
      </w:r>
      <w:r>
        <w:rPr>
          <w:rFonts w:hint="cs"/>
          <w:rtl/>
        </w:rPr>
        <w:t xml:space="preserve">یکی است. یعنی صغر و کبر از حالات است. اگر قریب </w:t>
      </w:r>
      <w:r w:rsidR="009F53E9">
        <w:rPr>
          <w:rFonts w:hint="cs"/>
          <w:rtl/>
        </w:rPr>
        <w:t>به همدیگر</w:t>
      </w:r>
      <w:r>
        <w:rPr>
          <w:rFonts w:hint="cs"/>
          <w:rtl/>
        </w:rPr>
        <w:t xml:space="preserve"> حساب کنیم، واضح است که از حالات است. بله، بچ</w:t>
      </w:r>
      <w:r w:rsidR="009F53E9">
        <w:rPr>
          <w:rFonts w:hint="cs"/>
          <w:rtl/>
        </w:rPr>
        <w:t>ه 5 ساله با 15 ساله، دو حال است؛</w:t>
      </w:r>
      <w:r>
        <w:rPr>
          <w:rFonts w:hint="cs"/>
          <w:rtl/>
        </w:rPr>
        <w:t xml:space="preserve"> ولی</w:t>
      </w:r>
      <w:r w:rsidR="009F53E9">
        <w:rPr>
          <w:rFonts w:hint="cs"/>
          <w:rtl/>
        </w:rPr>
        <w:t xml:space="preserve"> </w:t>
      </w:r>
      <w:r>
        <w:rPr>
          <w:rFonts w:hint="cs"/>
          <w:rtl/>
        </w:rPr>
        <w:t>جوانی</w:t>
      </w:r>
      <w:r w:rsidR="009F53E9">
        <w:rPr>
          <w:rFonts w:hint="cs"/>
          <w:rtl/>
        </w:rPr>
        <w:t xml:space="preserve"> </w:t>
      </w:r>
      <w:r>
        <w:rPr>
          <w:rFonts w:hint="cs"/>
          <w:rtl/>
        </w:rPr>
        <w:t>که در 15 سالگی بالغ می</w:t>
      </w:r>
      <w:r w:rsidR="009F53E9">
        <w:rPr>
          <w:rFonts w:hint="eastAsia"/>
          <w:rtl/>
        </w:rPr>
        <w:t>‌</w:t>
      </w:r>
      <w:r w:rsidR="009F53E9">
        <w:rPr>
          <w:rFonts w:hint="cs"/>
          <w:rtl/>
        </w:rPr>
        <w:t xml:space="preserve">شود، عرفا دو سه روز قبل از بلوغ با دو سه روز بعد از بلوغ، یکی است. </w:t>
      </w:r>
    </w:p>
    <w:p w14:paraId="69EED353" w14:textId="77777777" w:rsidR="00B63E33" w:rsidRDefault="00000000" w:rsidP="005D6DCA">
      <w:pPr>
        <w:rPr>
          <w:rtl/>
        </w:rPr>
      </w:pPr>
      <w:r>
        <w:rPr>
          <w:rFonts w:hint="cs"/>
          <w:rtl/>
        </w:rPr>
        <w:t>بسیاری اشکال تعدد موضوع را پذیرفته</w:t>
      </w:r>
      <w:r>
        <w:rPr>
          <w:rFonts w:hint="eastAsia"/>
          <w:rtl/>
        </w:rPr>
        <w:t>‌</w:t>
      </w:r>
      <w:r>
        <w:rPr>
          <w:rFonts w:hint="cs"/>
          <w:rtl/>
        </w:rPr>
        <w:t xml:space="preserve">اند. مرحوم شهید صدر با </w:t>
      </w:r>
      <w:r w:rsidR="005D6DCA">
        <w:rPr>
          <w:rFonts w:hint="cs"/>
          <w:rtl/>
        </w:rPr>
        <w:t>این تعبیر</w:t>
      </w:r>
      <w:r>
        <w:rPr>
          <w:rFonts w:hint="cs"/>
          <w:rtl/>
        </w:rPr>
        <w:t xml:space="preserve"> که قریب است</w:t>
      </w:r>
      <w:r w:rsidR="005D6DCA">
        <w:rPr>
          <w:rFonts w:hint="cs"/>
          <w:rtl/>
        </w:rPr>
        <w:t xml:space="preserve"> </w:t>
      </w:r>
      <w:r>
        <w:rPr>
          <w:rFonts w:hint="cs"/>
          <w:rtl/>
        </w:rPr>
        <w:t xml:space="preserve">منحفظ نباشد، </w:t>
      </w:r>
      <w:r w:rsidR="005D6DCA">
        <w:rPr>
          <w:rFonts w:hint="cs"/>
          <w:rtl/>
        </w:rPr>
        <w:t>پاسخ</w:t>
      </w:r>
      <w:r>
        <w:rPr>
          <w:rFonts w:hint="cs"/>
          <w:rtl/>
        </w:rPr>
        <w:t xml:space="preserve"> دیگری می</w:t>
      </w:r>
      <w:r w:rsidR="005D6DCA">
        <w:rPr>
          <w:rFonts w:hint="eastAsia"/>
          <w:rtl/>
        </w:rPr>
        <w:t>‌</w:t>
      </w:r>
      <w:r>
        <w:rPr>
          <w:rFonts w:hint="cs"/>
          <w:rtl/>
        </w:rPr>
        <w:t>دهد. این را قبول دارد</w:t>
      </w:r>
      <w:r w:rsidR="005D6DCA">
        <w:rPr>
          <w:rFonts w:hint="cs"/>
          <w:rtl/>
        </w:rPr>
        <w:t>،</w:t>
      </w:r>
      <w:r>
        <w:rPr>
          <w:rFonts w:hint="cs"/>
          <w:rtl/>
        </w:rPr>
        <w:t xml:space="preserve"> ولی می</w:t>
      </w:r>
      <w:r>
        <w:rPr>
          <w:rFonts w:hint="eastAsia"/>
          <w:rtl/>
        </w:rPr>
        <w:t>‌</w:t>
      </w:r>
      <w:r>
        <w:rPr>
          <w:rFonts w:hint="cs"/>
          <w:rtl/>
        </w:rPr>
        <w:t>گوید نیازی به این نداریم. می</w:t>
      </w:r>
      <w:r>
        <w:rPr>
          <w:rFonts w:hint="eastAsia"/>
          <w:rtl/>
        </w:rPr>
        <w:t>‌</w:t>
      </w:r>
      <w:r>
        <w:rPr>
          <w:rFonts w:hint="cs"/>
          <w:rtl/>
        </w:rPr>
        <w:t>توانیم عدم الحکم به م</w:t>
      </w:r>
      <w:r w:rsidR="005D6DCA">
        <w:rPr>
          <w:rFonts w:hint="cs"/>
          <w:rtl/>
        </w:rPr>
        <w:t xml:space="preserve">عنای عدم مجعول را استصحاب کنیم یعنی </w:t>
      </w:r>
      <w:r>
        <w:rPr>
          <w:rFonts w:hint="cs"/>
          <w:rtl/>
        </w:rPr>
        <w:t xml:space="preserve">عدم مجعول حال کبر را استصحاب کنیم. این بحث دیگری است. یعنی عدم تکلیف در حال کبر، به نحو سالبه به انتفاء موضوع در حال صغر </w:t>
      </w:r>
      <w:r w:rsidR="005D6DCA">
        <w:rPr>
          <w:rFonts w:hint="cs"/>
          <w:rtl/>
        </w:rPr>
        <w:t>نیز</w:t>
      </w:r>
      <w:r>
        <w:rPr>
          <w:rFonts w:hint="cs"/>
          <w:rtl/>
        </w:rPr>
        <w:t xml:space="preserve"> هست. این </w:t>
      </w:r>
      <w:r w:rsidR="005D6DCA">
        <w:rPr>
          <w:rFonts w:hint="cs"/>
          <w:rtl/>
        </w:rPr>
        <w:t>سخن</w:t>
      </w:r>
      <w:r>
        <w:rPr>
          <w:rFonts w:hint="cs"/>
          <w:rtl/>
        </w:rPr>
        <w:t xml:space="preserve"> درستی است. </w:t>
      </w:r>
      <w:r w:rsidR="005D6DCA">
        <w:rPr>
          <w:rFonts w:hint="cs"/>
          <w:rtl/>
        </w:rPr>
        <w:t xml:space="preserve">در حال صغر، </w:t>
      </w:r>
      <w:r>
        <w:rPr>
          <w:rFonts w:hint="cs"/>
          <w:rtl/>
        </w:rPr>
        <w:t>عدم تکلیف در حال کبر هم محقق است و همان را استصحاب می</w:t>
      </w:r>
      <w:r>
        <w:rPr>
          <w:rFonts w:hint="eastAsia"/>
          <w:rtl/>
        </w:rPr>
        <w:t>‌</w:t>
      </w:r>
      <w:r>
        <w:rPr>
          <w:rFonts w:hint="cs"/>
          <w:rtl/>
        </w:rPr>
        <w:t>کنیم. منتها عدم تکلیف حال کبر، در حال صغر به انتفاء م</w:t>
      </w:r>
      <w:r w:rsidR="005D6DCA">
        <w:rPr>
          <w:rFonts w:hint="cs"/>
          <w:rtl/>
        </w:rPr>
        <w:t>و</w:t>
      </w:r>
      <w:r>
        <w:rPr>
          <w:rFonts w:hint="cs"/>
          <w:rtl/>
        </w:rPr>
        <w:t xml:space="preserve">ضوع محقق است. ولی بالاخره </w:t>
      </w:r>
      <w:r w:rsidR="005D6DCA">
        <w:rPr>
          <w:rFonts w:hint="cs"/>
          <w:rtl/>
        </w:rPr>
        <w:t xml:space="preserve">عدم التکلیف در حال کبر، در حال صغر هم </w:t>
      </w:r>
      <w:r>
        <w:rPr>
          <w:rFonts w:hint="cs"/>
          <w:rtl/>
        </w:rPr>
        <w:t>محقق است گرچه به نحو سالبه به انتفاء موضوع باشد. این حرف دیگر</w:t>
      </w:r>
      <w:r w:rsidR="005D6DCA">
        <w:rPr>
          <w:rFonts w:hint="cs"/>
          <w:rtl/>
        </w:rPr>
        <w:t>ی است. آنچه در کلام شیخ است وجه</w:t>
      </w:r>
      <w:r>
        <w:rPr>
          <w:rFonts w:hint="cs"/>
          <w:rtl/>
        </w:rPr>
        <w:t xml:space="preserve"> روشن</w:t>
      </w:r>
      <w:r w:rsidR="005D6DCA">
        <w:rPr>
          <w:rFonts w:hint="cs"/>
          <w:rtl/>
        </w:rPr>
        <w:t>ی دارد</w:t>
      </w:r>
      <w:r>
        <w:rPr>
          <w:rFonts w:hint="cs"/>
          <w:rtl/>
        </w:rPr>
        <w:t xml:space="preserve"> و جواب آن هم به نظر بنده روشن است. لذا از این دو جهت، علی الظاهر به اس</w:t>
      </w:r>
      <w:r w:rsidR="005D6DCA">
        <w:rPr>
          <w:rFonts w:hint="cs"/>
          <w:rtl/>
        </w:rPr>
        <w:t>تصحاب</w:t>
      </w:r>
      <w:r>
        <w:rPr>
          <w:rFonts w:hint="cs"/>
          <w:rtl/>
        </w:rPr>
        <w:t xml:space="preserve"> عدم تکلیف اشکالی وارد نیست. </w:t>
      </w:r>
    </w:p>
    <w:p w14:paraId="0A2E0719" w14:textId="77777777" w:rsidR="00B63E33" w:rsidRDefault="00000000" w:rsidP="007C6947">
      <w:pPr>
        <w:rPr>
          <w:rtl/>
        </w:rPr>
      </w:pPr>
      <w:r w:rsidRPr="005D6DCA">
        <w:rPr>
          <w:rFonts w:hint="cs"/>
          <w:color w:val="FF0000"/>
          <w:rtl/>
        </w:rPr>
        <w:t>سوال</w:t>
      </w:r>
      <w:r>
        <w:rPr>
          <w:rFonts w:hint="cs"/>
          <w:rtl/>
        </w:rPr>
        <w:t>: اینجا استصحاب عقلی است یا شرعی؟</w:t>
      </w:r>
    </w:p>
    <w:p w14:paraId="22D30BCC" w14:textId="77777777" w:rsidR="00402A67" w:rsidRDefault="00000000" w:rsidP="007C6947">
      <w:pPr>
        <w:rPr>
          <w:rtl/>
        </w:rPr>
      </w:pPr>
      <w:r w:rsidRPr="005D6DCA">
        <w:rPr>
          <w:rFonts w:hint="cs"/>
          <w:color w:val="FF0000"/>
          <w:rtl/>
        </w:rPr>
        <w:t>پاسخ</w:t>
      </w:r>
      <w:r>
        <w:rPr>
          <w:rFonts w:hint="cs"/>
          <w:rtl/>
        </w:rPr>
        <w:t xml:space="preserve">: شرعی است. عدم التکلیف شرعی است. </w:t>
      </w:r>
    </w:p>
    <w:p w14:paraId="1578500D" w14:textId="77777777" w:rsidR="005D6DCA" w:rsidRDefault="00000000" w:rsidP="005D6DCA">
      <w:pPr>
        <w:pStyle w:val="Heading1"/>
        <w:rPr>
          <w:rtl/>
        </w:rPr>
      </w:pPr>
      <w:bookmarkStart w:id="610" w:name="_Toc125273400"/>
      <w:r>
        <w:rPr>
          <w:rFonts w:hint="cs"/>
          <w:rtl/>
        </w:rPr>
        <w:t>اشکال سوم به استصحاب عدم تکلیف</w:t>
      </w:r>
      <w:r w:rsidR="00ED5018">
        <w:rPr>
          <w:rFonts w:hint="cs"/>
          <w:rtl/>
        </w:rPr>
        <w:t xml:space="preserve"> در کلام مرحوم نائینی</w:t>
      </w:r>
      <w:bookmarkEnd w:id="610"/>
    </w:p>
    <w:p w14:paraId="43A3CC61" w14:textId="77777777" w:rsidR="005D6DCA" w:rsidRDefault="00000000" w:rsidP="005D6DCA">
      <w:pPr>
        <w:rPr>
          <w:rtl/>
        </w:rPr>
      </w:pPr>
      <w:r>
        <w:rPr>
          <w:rFonts w:hint="cs"/>
          <w:rtl/>
        </w:rPr>
        <w:t>یک اشکال سومی در اینجا مطرح کرده</w:t>
      </w:r>
      <w:r>
        <w:rPr>
          <w:rFonts w:hint="eastAsia"/>
          <w:rtl/>
        </w:rPr>
        <w:t>‌</w:t>
      </w:r>
      <w:r>
        <w:rPr>
          <w:rFonts w:hint="cs"/>
          <w:rtl/>
        </w:rPr>
        <w:t>اند. مرحوم نائینی دو اشکال دیگر دارد. البته عبارات ایشان واقعا اجمال دارد. آنچه مرحوم آقای خویی فرمود عرض می</w:t>
      </w:r>
      <w:r>
        <w:rPr>
          <w:rFonts w:hint="eastAsia"/>
          <w:rtl/>
        </w:rPr>
        <w:t>‌</w:t>
      </w:r>
      <w:r>
        <w:rPr>
          <w:rFonts w:hint="cs"/>
          <w:rtl/>
        </w:rPr>
        <w:t>کنم و متن أجود را هم می</w:t>
      </w:r>
      <w:r>
        <w:rPr>
          <w:rFonts w:hint="eastAsia"/>
          <w:rtl/>
        </w:rPr>
        <w:t>‌</w:t>
      </w:r>
      <w:r>
        <w:rPr>
          <w:rFonts w:hint="cs"/>
          <w:rtl/>
        </w:rPr>
        <w:t>خوانیم. به نظر بنده بسیار اجمال دارد و مجبور شدم فرمایشات مرحوم شیخ حسین حلی را هم ببینم. اینجا بحثی ندارد، ولی در استصحاب ذیل کلی، یک حاشیه مفصلی دارد و عین حرف</w:t>
      </w:r>
      <w:r>
        <w:rPr>
          <w:rFonts w:hint="eastAsia"/>
          <w:rtl/>
        </w:rPr>
        <w:t>‌</w:t>
      </w:r>
      <w:r>
        <w:rPr>
          <w:rFonts w:hint="cs"/>
          <w:rtl/>
        </w:rPr>
        <w:t>های أجود در اینجا را نقل می</w:t>
      </w:r>
      <w:r>
        <w:rPr>
          <w:rFonts w:hint="eastAsia"/>
          <w:rtl/>
        </w:rPr>
        <w:t>‌</w:t>
      </w:r>
      <w:r>
        <w:rPr>
          <w:rFonts w:hint="cs"/>
          <w:rtl/>
        </w:rPr>
        <w:t>کند و می</w:t>
      </w:r>
      <w:r>
        <w:rPr>
          <w:rFonts w:hint="eastAsia"/>
          <w:rtl/>
        </w:rPr>
        <w:t>‌</w:t>
      </w:r>
      <w:r>
        <w:rPr>
          <w:rFonts w:hint="cs"/>
          <w:rtl/>
        </w:rPr>
        <w:t>گوید در بحث استصحاب برائت، سید سلمه الله تعالی، یعنی مرحوم آقای خویی اینطور فرموده است و عین عبارات أجود را آورده است. اگر فرصت شود آن را هم می</w:t>
      </w:r>
      <w:r>
        <w:rPr>
          <w:rFonts w:hint="eastAsia"/>
          <w:rtl/>
        </w:rPr>
        <w:t>‌</w:t>
      </w:r>
      <w:r>
        <w:rPr>
          <w:rFonts w:hint="cs"/>
          <w:rtl/>
        </w:rPr>
        <w:t>آورم. آخر بحث می</w:t>
      </w:r>
      <w:r>
        <w:rPr>
          <w:rFonts w:hint="eastAsia"/>
          <w:rtl/>
        </w:rPr>
        <w:t>‌</w:t>
      </w:r>
      <w:r>
        <w:rPr>
          <w:rFonts w:hint="cs"/>
          <w:rtl/>
        </w:rPr>
        <w:t xml:space="preserve">گوید که لا استبعد که همه ما، </w:t>
      </w:r>
      <w:r w:rsidR="00244B93">
        <w:rPr>
          <w:rFonts w:hint="cs"/>
          <w:rtl/>
        </w:rPr>
        <w:t>فرمایش آقای نائینی را نفهمید</w:t>
      </w:r>
      <w:r>
        <w:rPr>
          <w:rFonts w:hint="cs"/>
          <w:rtl/>
        </w:rPr>
        <w:t>ه</w:t>
      </w:r>
      <w:r>
        <w:rPr>
          <w:rFonts w:hint="eastAsia"/>
          <w:rtl/>
        </w:rPr>
        <w:t>‌</w:t>
      </w:r>
      <w:r>
        <w:rPr>
          <w:rFonts w:hint="cs"/>
          <w:rtl/>
        </w:rPr>
        <w:t>ا</w:t>
      </w:r>
      <w:r w:rsidR="00244B93">
        <w:rPr>
          <w:rFonts w:hint="cs"/>
          <w:rtl/>
        </w:rPr>
        <w:t>یم. ایشان از عبارات خودش هم می</w:t>
      </w:r>
      <w:r w:rsidR="00244B93">
        <w:rPr>
          <w:rFonts w:hint="eastAsia"/>
          <w:rtl/>
        </w:rPr>
        <w:t>‌</w:t>
      </w:r>
      <w:r w:rsidR="00244B93">
        <w:rPr>
          <w:rFonts w:hint="cs"/>
          <w:rtl/>
        </w:rPr>
        <w:t xml:space="preserve">آورد که </w:t>
      </w:r>
      <w:r>
        <w:rPr>
          <w:rFonts w:hint="cs"/>
          <w:rtl/>
        </w:rPr>
        <w:t>«</w:t>
      </w:r>
      <w:r w:rsidR="00244B93">
        <w:rPr>
          <w:rFonts w:hint="cs"/>
          <w:rtl/>
        </w:rPr>
        <w:t>هذا ما حررته عن الشیخ</w:t>
      </w:r>
      <w:r>
        <w:rPr>
          <w:rFonts w:hint="cs"/>
          <w:rtl/>
        </w:rPr>
        <w:t>»</w:t>
      </w:r>
      <w:r w:rsidR="00244B93">
        <w:rPr>
          <w:rFonts w:hint="cs"/>
          <w:rtl/>
        </w:rPr>
        <w:t xml:space="preserve"> و از مرحوم شیخ محمد علی کاظمینی صاحب فوائد الاصول هم می</w:t>
      </w:r>
      <w:r w:rsidR="00244B93">
        <w:rPr>
          <w:rFonts w:hint="eastAsia"/>
          <w:rtl/>
        </w:rPr>
        <w:t>‌</w:t>
      </w:r>
      <w:r w:rsidR="00244B93">
        <w:rPr>
          <w:rFonts w:hint="cs"/>
          <w:rtl/>
        </w:rPr>
        <w:t>آورد و بعد می</w:t>
      </w:r>
      <w:r>
        <w:rPr>
          <w:rFonts w:hint="eastAsia"/>
          <w:rtl/>
        </w:rPr>
        <w:t>‌</w:t>
      </w:r>
      <w:r w:rsidR="00244B93">
        <w:rPr>
          <w:rFonts w:hint="cs"/>
          <w:rtl/>
        </w:rPr>
        <w:t>گوید احتمال می</w:t>
      </w:r>
      <w:r>
        <w:rPr>
          <w:rFonts w:hint="eastAsia"/>
          <w:rtl/>
        </w:rPr>
        <w:t>‌</w:t>
      </w:r>
      <w:r w:rsidR="00244B93">
        <w:rPr>
          <w:rFonts w:hint="cs"/>
          <w:rtl/>
        </w:rPr>
        <w:t>دهم هیچ یک از ما حرف ایشان را نفهمیدیم</w:t>
      </w:r>
      <w:r>
        <w:rPr>
          <w:rFonts w:hint="cs"/>
          <w:rtl/>
        </w:rPr>
        <w:t>،</w:t>
      </w:r>
      <w:r w:rsidR="00244B93">
        <w:rPr>
          <w:rFonts w:hint="cs"/>
          <w:rtl/>
        </w:rPr>
        <w:t xml:space="preserve"> و یک احتمال دیگر اینجا هست. </w:t>
      </w:r>
    </w:p>
    <w:p w14:paraId="7DE46DEA" w14:textId="77777777" w:rsidR="00ED5018" w:rsidRDefault="00000000" w:rsidP="005D6DCA">
      <w:pPr>
        <w:rPr>
          <w:rtl/>
        </w:rPr>
      </w:pPr>
      <w:r>
        <w:rPr>
          <w:rFonts w:hint="cs"/>
          <w:rtl/>
        </w:rPr>
        <w:t>فعلا فرمایش نا</w:t>
      </w:r>
      <w:r w:rsidR="005D6DCA">
        <w:rPr>
          <w:rFonts w:hint="cs"/>
          <w:rtl/>
        </w:rPr>
        <w:t>ئینی را حسب گزارش آقای خویی که أ</w:t>
      </w:r>
      <w:r>
        <w:rPr>
          <w:rFonts w:hint="cs"/>
          <w:rtl/>
        </w:rPr>
        <w:t>جود تقریرات خود ایشان است و علی القاعده باید ایشان اقرب باشد در فهم کلام ایشان. اشکال سوم را اینطور بیان کرده است که عدم التکلیف در حال صغر، عدم التکلیف د</w:t>
      </w:r>
      <w:r w:rsidR="005D6DCA">
        <w:rPr>
          <w:rFonts w:hint="cs"/>
          <w:rtl/>
        </w:rPr>
        <w:t xml:space="preserve">ر موضوعی است که قابل نیست. صغیر، </w:t>
      </w:r>
      <w:r>
        <w:rPr>
          <w:rFonts w:hint="cs"/>
          <w:rtl/>
        </w:rPr>
        <w:t>قابل تکلیف نیست و عدم التکلیف در حال کبر، عدم التکلیف در جایی است که قابل برای تکلیف است</w:t>
      </w:r>
      <w:r w:rsidR="005D6DCA">
        <w:rPr>
          <w:rFonts w:hint="cs"/>
          <w:rtl/>
        </w:rPr>
        <w:t>،</w:t>
      </w:r>
      <w:r>
        <w:rPr>
          <w:rFonts w:hint="cs"/>
          <w:rtl/>
        </w:rPr>
        <w:t xml:space="preserve"> و عدم آن </w:t>
      </w:r>
      <w:r w:rsidR="005D6DCA">
        <w:rPr>
          <w:rFonts w:hint="cs"/>
          <w:rtl/>
        </w:rPr>
        <w:t>مستند</w:t>
      </w:r>
      <w:r>
        <w:rPr>
          <w:rFonts w:hint="cs"/>
          <w:rtl/>
        </w:rPr>
        <w:t xml:space="preserve"> به ش</w:t>
      </w:r>
      <w:r w:rsidR="005D6DCA">
        <w:rPr>
          <w:rFonts w:hint="cs"/>
          <w:rtl/>
        </w:rPr>
        <w:t xml:space="preserve">ارع است بخلاف عدم التکلیف اولی. </w:t>
      </w:r>
      <w:r>
        <w:rPr>
          <w:rFonts w:hint="cs"/>
          <w:rtl/>
        </w:rPr>
        <w:t>در برخی عبارات مرحوم نائینی این هست که لاحرجیت عقلی است</w:t>
      </w:r>
      <w:r w:rsidR="005D6DCA">
        <w:rPr>
          <w:rFonts w:hint="cs"/>
          <w:rtl/>
        </w:rPr>
        <w:t>،</w:t>
      </w:r>
      <w:r>
        <w:rPr>
          <w:rFonts w:hint="cs"/>
          <w:rtl/>
        </w:rPr>
        <w:t xml:space="preserve"> </w:t>
      </w:r>
      <w:r w:rsidR="005D6DCA">
        <w:rPr>
          <w:rFonts w:hint="cs"/>
          <w:rtl/>
        </w:rPr>
        <w:t>و</w:t>
      </w:r>
      <w:r>
        <w:rPr>
          <w:rFonts w:hint="cs"/>
          <w:rtl/>
        </w:rPr>
        <w:t xml:space="preserve"> این موجب اشکال شده است. </w:t>
      </w:r>
      <w:r w:rsidR="005D6DCA">
        <w:rPr>
          <w:rFonts w:hint="cs"/>
          <w:rtl/>
        </w:rPr>
        <w:t>می</w:t>
      </w:r>
      <w:r w:rsidR="005D6DCA">
        <w:rPr>
          <w:rFonts w:hint="eastAsia"/>
          <w:rtl/>
        </w:rPr>
        <w:t>‌</w:t>
      </w:r>
      <w:r w:rsidR="005D6DCA">
        <w:rPr>
          <w:rFonts w:hint="cs"/>
          <w:rtl/>
        </w:rPr>
        <w:t xml:space="preserve">گوید </w:t>
      </w:r>
      <w:r>
        <w:rPr>
          <w:rFonts w:hint="cs"/>
          <w:rtl/>
        </w:rPr>
        <w:t>صغ</w:t>
      </w:r>
      <w:r w:rsidR="005D6DCA">
        <w:rPr>
          <w:rFonts w:hint="cs"/>
          <w:rtl/>
        </w:rPr>
        <w:t>ی</w:t>
      </w:r>
      <w:r>
        <w:rPr>
          <w:rFonts w:hint="cs"/>
          <w:rtl/>
        </w:rPr>
        <w:t>ر، قابل</w:t>
      </w:r>
      <w:r w:rsidR="005D6DCA">
        <w:rPr>
          <w:rFonts w:hint="cs"/>
          <w:rtl/>
        </w:rPr>
        <w:t xml:space="preserve"> تکلیف نیست و عدم التکلیف در حال صغر،</w:t>
      </w:r>
      <w:r>
        <w:rPr>
          <w:rFonts w:hint="cs"/>
          <w:rtl/>
        </w:rPr>
        <w:t xml:space="preserve"> </w:t>
      </w:r>
      <w:r w:rsidR="005D6DCA">
        <w:rPr>
          <w:rFonts w:hint="cs"/>
          <w:rtl/>
        </w:rPr>
        <w:t>به یک معنا حکم عقلی است. ظاهر آن اینست و می</w:t>
      </w:r>
      <w:r w:rsidR="005D6DCA">
        <w:rPr>
          <w:rFonts w:hint="eastAsia"/>
          <w:rtl/>
        </w:rPr>
        <w:t>‌</w:t>
      </w:r>
      <w:r w:rsidR="005D6DCA">
        <w:rPr>
          <w:rFonts w:hint="cs"/>
          <w:rtl/>
        </w:rPr>
        <w:t xml:space="preserve">گوید </w:t>
      </w:r>
      <w:r>
        <w:rPr>
          <w:rFonts w:hint="cs"/>
          <w:rtl/>
        </w:rPr>
        <w:t>حکم</w:t>
      </w:r>
      <w:r w:rsidR="005D6DCA">
        <w:rPr>
          <w:rFonts w:hint="cs"/>
          <w:rtl/>
        </w:rPr>
        <w:t>ی</w:t>
      </w:r>
      <w:r>
        <w:rPr>
          <w:rFonts w:hint="cs"/>
          <w:rtl/>
        </w:rPr>
        <w:t xml:space="preserve"> عقلی است در مورد کسی که قابل تکلیف نیست. در حال کبر</w:t>
      </w:r>
      <w:r w:rsidR="005D6DCA">
        <w:rPr>
          <w:rFonts w:hint="cs"/>
          <w:rtl/>
        </w:rPr>
        <w:t>،</w:t>
      </w:r>
      <w:r>
        <w:rPr>
          <w:rFonts w:hint="cs"/>
          <w:rtl/>
        </w:rPr>
        <w:t xml:space="preserve"> عدم التکلیف مستند به شارع است</w:t>
      </w:r>
      <w:r w:rsidR="005D6DCA">
        <w:rPr>
          <w:rFonts w:hint="cs"/>
          <w:rtl/>
        </w:rPr>
        <w:t>،</w:t>
      </w:r>
      <w:r>
        <w:rPr>
          <w:rFonts w:hint="cs"/>
          <w:rtl/>
        </w:rPr>
        <w:t xml:space="preserve"> چون قابل تلکیف است و</w:t>
      </w:r>
      <w:r w:rsidR="00435556">
        <w:rPr>
          <w:rFonts w:hint="cs"/>
          <w:rtl/>
        </w:rPr>
        <w:t>لی</w:t>
      </w:r>
      <w:r>
        <w:rPr>
          <w:rFonts w:hint="cs"/>
          <w:rtl/>
        </w:rPr>
        <w:t xml:space="preserve"> شارع تکلیف نکرده است. می</w:t>
      </w:r>
      <w:r>
        <w:rPr>
          <w:rFonts w:hint="eastAsia"/>
          <w:rtl/>
        </w:rPr>
        <w:t>‌</w:t>
      </w:r>
      <w:r>
        <w:rPr>
          <w:rFonts w:hint="cs"/>
          <w:rtl/>
        </w:rPr>
        <w:t xml:space="preserve">گوید این استصحاب درست نیست چون عدم التکلیف در حال صغر یک عدم </w:t>
      </w:r>
      <w:r w:rsidR="005D6DCA">
        <w:rPr>
          <w:rFonts w:hint="cs"/>
          <w:rtl/>
        </w:rPr>
        <w:t>التکلیف</w:t>
      </w:r>
      <w:r>
        <w:rPr>
          <w:rFonts w:hint="cs"/>
          <w:rtl/>
        </w:rPr>
        <w:t xml:space="preserve"> است و عدم </w:t>
      </w:r>
      <w:r w:rsidR="005D6DCA">
        <w:rPr>
          <w:rFonts w:hint="cs"/>
          <w:rtl/>
        </w:rPr>
        <w:t xml:space="preserve">التکلیف در حال کبر، </w:t>
      </w:r>
      <w:r>
        <w:rPr>
          <w:rFonts w:hint="cs"/>
          <w:rtl/>
        </w:rPr>
        <w:t xml:space="preserve">عدم </w:t>
      </w:r>
      <w:r w:rsidR="005D6DCA">
        <w:rPr>
          <w:rFonts w:hint="cs"/>
          <w:rtl/>
        </w:rPr>
        <w:t>التکلیف دیگری است.</w:t>
      </w:r>
      <w:r>
        <w:rPr>
          <w:rFonts w:hint="cs"/>
          <w:rtl/>
        </w:rPr>
        <w:t xml:space="preserve"> مرحوم آقای خویی می</w:t>
      </w:r>
      <w:r>
        <w:rPr>
          <w:rFonts w:hint="eastAsia"/>
          <w:rtl/>
        </w:rPr>
        <w:t>‌</w:t>
      </w:r>
      <w:r w:rsidR="005D6DCA">
        <w:rPr>
          <w:rFonts w:hint="cs"/>
          <w:rtl/>
        </w:rPr>
        <w:t xml:space="preserve">فرماید بعبارت اخری عدم </w:t>
      </w:r>
      <w:r>
        <w:rPr>
          <w:rFonts w:hint="cs"/>
          <w:rtl/>
        </w:rPr>
        <w:t>تکلیف در حال صغر عدم محمولی است</w:t>
      </w:r>
      <w:r w:rsidR="005D6DCA">
        <w:rPr>
          <w:rFonts w:hint="cs"/>
          <w:rtl/>
        </w:rPr>
        <w:t>،</w:t>
      </w:r>
      <w:r>
        <w:rPr>
          <w:rFonts w:hint="cs"/>
          <w:rtl/>
        </w:rPr>
        <w:t xml:space="preserve"> و عدم تکلیف د</w:t>
      </w:r>
      <w:r w:rsidR="005D6DCA">
        <w:rPr>
          <w:rFonts w:hint="cs"/>
          <w:rtl/>
        </w:rPr>
        <w:t>ر حال کبر، عدم نعتی است، چون می</w:t>
      </w:r>
      <w:r w:rsidR="005D6DCA">
        <w:rPr>
          <w:rFonts w:hint="eastAsia"/>
          <w:rtl/>
        </w:rPr>
        <w:t>‌</w:t>
      </w:r>
      <w:r>
        <w:rPr>
          <w:rFonts w:hint="cs"/>
          <w:rtl/>
        </w:rPr>
        <w:t>گوییم که شارع لم یکلفه، ولی در حال صغر نمی</w:t>
      </w:r>
      <w:r>
        <w:rPr>
          <w:rFonts w:hint="eastAsia"/>
          <w:rtl/>
        </w:rPr>
        <w:t>‌</w:t>
      </w:r>
      <w:r>
        <w:rPr>
          <w:rFonts w:hint="cs"/>
          <w:rtl/>
        </w:rPr>
        <w:t>توان گفت که شارع لم یکلفه</w:t>
      </w:r>
      <w:r w:rsidR="00734D08">
        <w:rPr>
          <w:rFonts w:hint="cs"/>
          <w:rtl/>
        </w:rPr>
        <w:t xml:space="preserve">، چون خود او قابل تکلیف نیست. </w:t>
      </w:r>
      <w:r>
        <w:rPr>
          <w:rFonts w:hint="cs"/>
          <w:rtl/>
        </w:rPr>
        <w:t xml:space="preserve">عدم تکلیف در حال صغر، </w:t>
      </w:r>
      <w:r w:rsidR="00734D08">
        <w:rPr>
          <w:rFonts w:hint="cs"/>
          <w:rtl/>
        </w:rPr>
        <w:t>قابل انتساب به شارع نیست و نعت نمی</w:t>
      </w:r>
      <w:r w:rsidR="00734D08">
        <w:rPr>
          <w:rFonts w:hint="eastAsia"/>
          <w:rtl/>
        </w:rPr>
        <w:t>‌</w:t>
      </w:r>
      <w:r w:rsidR="00734D08">
        <w:rPr>
          <w:rFonts w:hint="cs"/>
          <w:rtl/>
        </w:rPr>
        <w:t xml:space="preserve">تواند باشد که شارع لم یکلفه. </w:t>
      </w:r>
    </w:p>
    <w:p w14:paraId="3F59B18E" w14:textId="77777777" w:rsidR="00ED5018" w:rsidRDefault="00000000" w:rsidP="00ED5018">
      <w:pPr>
        <w:rPr>
          <w:rtl/>
        </w:rPr>
      </w:pPr>
      <w:r>
        <w:rPr>
          <w:rFonts w:hint="cs"/>
          <w:rtl/>
        </w:rPr>
        <w:t>ایشان دو بیان دارد. می</w:t>
      </w:r>
      <w:r>
        <w:rPr>
          <w:rFonts w:hint="eastAsia"/>
          <w:rtl/>
        </w:rPr>
        <w:t>‌</w:t>
      </w:r>
      <w:r>
        <w:rPr>
          <w:rFonts w:hint="cs"/>
          <w:rtl/>
        </w:rPr>
        <w:t>فرماید اگر هم بخواهید استصحاب کنید می</w:t>
      </w:r>
      <w:r>
        <w:rPr>
          <w:rFonts w:hint="eastAsia"/>
          <w:rtl/>
        </w:rPr>
        <w:t>‌</w:t>
      </w:r>
      <w:r>
        <w:rPr>
          <w:rFonts w:hint="cs"/>
          <w:rtl/>
        </w:rPr>
        <w:t>شود مثبت. می</w:t>
      </w:r>
      <w:r>
        <w:rPr>
          <w:rFonts w:hint="eastAsia"/>
          <w:rtl/>
        </w:rPr>
        <w:t>‌</w:t>
      </w:r>
      <w:r>
        <w:rPr>
          <w:rFonts w:hint="cs"/>
          <w:rtl/>
        </w:rPr>
        <w:t>خواهید استصحاب کنید عدم محمولی را برای ظرف تکلیف و بگویید عدم نعتی ثابت می</w:t>
      </w:r>
      <w:r>
        <w:rPr>
          <w:rFonts w:hint="eastAsia"/>
          <w:rtl/>
        </w:rPr>
        <w:t>‌</w:t>
      </w:r>
      <w:r>
        <w:rPr>
          <w:rFonts w:hint="cs"/>
          <w:rtl/>
        </w:rPr>
        <w:t>شود و این مثبت است. نمی</w:t>
      </w:r>
      <w:r>
        <w:rPr>
          <w:rFonts w:hint="eastAsia"/>
          <w:rtl/>
        </w:rPr>
        <w:t>‌</w:t>
      </w:r>
      <w:r>
        <w:rPr>
          <w:rFonts w:hint="cs"/>
          <w:rtl/>
        </w:rPr>
        <w:t>توانید عدم محمولی استصحاب کنید و لازمه</w:t>
      </w:r>
      <w:r>
        <w:rPr>
          <w:rFonts w:hint="eastAsia"/>
          <w:rtl/>
        </w:rPr>
        <w:t>‌</w:t>
      </w:r>
      <w:r>
        <w:rPr>
          <w:rFonts w:hint="cs"/>
          <w:rtl/>
        </w:rPr>
        <w:t>اش را که عدم در حال کبر است و قابل انتساب به شارع است، بار کنید. این لازمه بقاء عدم محمولی است تا زمان کبر و این ثابت نمی</w:t>
      </w:r>
      <w:r>
        <w:rPr>
          <w:rFonts w:hint="eastAsia"/>
          <w:rtl/>
        </w:rPr>
        <w:t>‌</w:t>
      </w:r>
      <w:r>
        <w:rPr>
          <w:rFonts w:hint="cs"/>
          <w:rtl/>
        </w:rPr>
        <w:t xml:space="preserve">شود و اصل مثبت است. </w:t>
      </w:r>
    </w:p>
    <w:p w14:paraId="6EFD5EB0" w14:textId="77777777" w:rsidR="00ED5018" w:rsidRDefault="00000000" w:rsidP="00ED5018">
      <w:pPr>
        <w:pStyle w:val="Heading1"/>
        <w:rPr>
          <w:rtl/>
        </w:rPr>
      </w:pPr>
      <w:bookmarkStart w:id="611" w:name="_Toc125273401"/>
      <w:r>
        <w:rPr>
          <w:rFonts w:hint="cs"/>
          <w:rtl/>
        </w:rPr>
        <w:t>دو اشکال مرحوم خویی به بیان محقق نائینی</w:t>
      </w:r>
      <w:bookmarkEnd w:id="611"/>
      <w:r>
        <w:rPr>
          <w:rFonts w:hint="cs"/>
          <w:rtl/>
        </w:rPr>
        <w:t xml:space="preserve"> </w:t>
      </w:r>
    </w:p>
    <w:p w14:paraId="0926786E" w14:textId="77777777" w:rsidR="00ED5018" w:rsidRDefault="00000000" w:rsidP="00ED5018">
      <w:pPr>
        <w:rPr>
          <w:rtl/>
        </w:rPr>
      </w:pPr>
      <w:r>
        <w:rPr>
          <w:rFonts w:hint="cs"/>
          <w:rtl/>
        </w:rPr>
        <w:t>مرحوم آقای خویی دو اشکال به ایشان می</w:t>
      </w:r>
      <w:r>
        <w:rPr>
          <w:rFonts w:hint="eastAsia"/>
          <w:rtl/>
        </w:rPr>
        <w:t>‌</w:t>
      </w:r>
      <w:r>
        <w:rPr>
          <w:rFonts w:hint="cs"/>
          <w:rtl/>
        </w:rPr>
        <w:t>کند.</w:t>
      </w:r>
    </w:p>
    <w:p w14:paraId="23E6DC6B" w14:textId="77777777" w:rsidR="00ED5018" w:rsidRDefault="00000000" w:rsidP="00ED5018">
      <w:pPr>
        <w:rPr>
          <w:rtl/>
        </w:rPr>
      </w:pPr>
      <w:r>
        <w:rPr>
          <w:rFonts w:hint="cs"/>
          <w:rtl/>
        </w:rPr>
        <w:t>اول</w:t>
      </w:r>
      <w:r w:rsidR="00734D08">
        <w:rPr>
          <w:rFonts w:hint="cs"/>
          <w:rtl/>
        </w:rPr>
        <w:t xml:space="preserve"> اینکه لز</w:t>
      </w:r>
      <w:r>
        <w:rPr>
          <w:rFonts w:hint="cs"/>
          <w:rtl/>
        </w:rPr>
        <w:t>ومی ندارد عدم التکلیف در حال صغ</w:t>
      </w:r>
      <w:r w:rsidR="00734D08">
        <w:rPr>
          <w:rFonts w:hint="cs"/>
          <w:rtl/>
        </w:rPr>
        <w:t>ری که قابل تکلیف نیست را اس</w:t>
      </w:r>
      <w:r>
        <w:rPr>
          <w:rFonts w:hint="cs"/>
          <w:rtl/>
        </w:rPr>
        <w:t>تصحاب</w:t>
      </w:r>
      <w:r w:rsidR="00734D08">
        <w:rPr>
          <w:rFonts w:hint="cs"/>
          <w:rtl/>
        </w:rPr>
        <w:t xml:space="preserve"> کنیم. این</w:t>
      </w:r>
      <w:r>
        <w:rPr>
          <w:rFonts w:hint="cs"/>
          <w:rtl/>
        </w:rPr>
        <w:t xml:space="preserve"> صغیر نزدیک کبر که شد، ممیز</w:t>
      </w:r>
      <w:r w:rsidR="00734D08">
        <w:rPr>
          <w:rFonts w:hint="cs"/>
          <w:rtl/>
        </w:rPr>
        <w:t xml:space="preserve"> می</w:t>
      </w:r>
      <w:r>
        <w:rPr>
          <w:rFonts w:hint="eastAsia"/>
          <w:rtl/>
        </w:rPr>
        <w:t>‌</w:t>
      </w:r>
      <w:r w:rsidR="00734D08">
        <w:rPr>
          <w:rFonts w:hint="cs"/>
          <w:rtl/>
        </w:rPr>
        <w:t>شود که قابل تکلیف است. رفع القلم عن الصبی مانع تکلیف است. اینکه می</w:t>
      </w:r>
      <w:r>
        <w:rPr>
          <w:rFonts w:hint="eastAsia"/>
          <w:rtl/>
        </w:rPr>
        <w:t>‌</w:t>
      </w:r>
      <w:r w:rsidR="00734D08">
        <w:rPr>
          <w:rFonts w:hint="cs"/>
          <w:rtl/>
        </w:rPr>
        <w:t xml:space="preserve">گویید عدم التکلیف </w:t>
      </w:r>
      <w:r>
        <w:rPr>
          <w:rFonts w:hint="cs"/>
          <w:rtl/>
        </w:rPr>
        <w:t xml:space="preserve">را در موردی که قابل نیست، </w:t>
      </w:r>
      <w:r w:rsidR="00734D08">
        <w:rPr>
          <w:rFonts w:hint="cs"/>
          <w:rtl/>
        </w:rPr>
        <w:t>نمی</w:t>
      </w:r>
      <w:r>
        <w:rPr>
          <w:rFonts w:hint="eastAsia"/>
          <w:rtl/>
        </w:rPr>
        <w:t>‌</w:t>
      </w:r>
      <w:r w:rsidR="00734D08">
        <w:rPr>
          <w:rFonts w:hint="cs"/>
          <w:rtl/>
        </w:rPr>
        <w:t>توانیم اس</w:t>
      </w:r>
      <w:r>
        <w:rPr>
          <w:rFonts w:hint="cs"/>
          <w:rtl/>
        </w:rPr>
        <w:t>تصحاب</w:t>
      </w:r>
      <w:r w:rsidR="00734D08">
        <w:rPr>
          <w:rFonts w:hint="cs"/>
          <w:rtl/>
        </w:rPr>
        <w:t xml:space="preserve"> کنیم</w:t>
      </w:r>
      <w:r>
        <w:rPr>
          <w:rFonts w:hint="cs"/>
          <w:rtl/>
        </w:rPr>
        <w:t>،</w:t>
      </w:r>
      <w:r w:rsidR="00734D08">
        <w:rPr>
          <w:rFonts w:hint="cs"/>
          <w:rtl/>
        </w:rPr>
        <w:t xml:space="preserve"> </w:t>
      </w:r>
      <w:r>
        <w:rPr>
          <w:rFonts w:hint="cs"/>
          <w:rtl/>
        </w:rPr>
        <w:t>ولی صغیر ممیز</w:t>
      </w:r>
      <w:r w:rsidR="00734D08">
        <w:rPr>
          <w:rFonts w:hint="cs"/>
          <w:rtl/>
        </w:rPr>
        <w:t xml:space="preserve"> قابل است.</w:t>
      </w:r>
      <w:r>
        <w:rPr>
          <w:rFonts w:hint="cs"/>
          <w:rtl/>
        </w:rPr>
        <w:t xml:space="preserve"> ایشان می</w:t>
      </w:r>
      <w:r>
        <w:rPr>
          <w:rFonts w:hint="eastAsia"/>
          <w:rtl/>
        </w:rPr>
        <w:t>‌</w:t>
      </w:r>
      <w:r>
        <w:rPr>
          <w:rFonts w:hint="cs"/>
          <w:rtl/>
        </w:rPr>
        <w:t>گوید</w:t>
      </w:r>
      <w:r w:rsidR="00734D08">
        <w:rPr>
          <w:rFonts w:hint="cs"/>
          <w:rtl/>
        </w:rPr>
        <w:t xml:space="preserve"> عدم التکلیف در مورد قابل را اس</w:t>
      </w:r>
      <w:r>
        <w:rPr>
          <w:rFonts w:hint="cs"/>
          <w:rtl/>
        </w:rPr>
        <w:t>تصحاب</w:t>
      </w:r>
      <w:r w:rsidR="00734D08">
        <w:rPr>
          <w:rFonts w:hint="cs"/>
          <w:rtl/>
        </w:rPr>
        <w:t xml:space="preserve"> می</w:t>
      </w:r>
      <w:r w:rsidR="00734D08">
        <w:rPr>
          <w:rFonts w:hint="eastAsia"/>
          <w:rtl/>
        </w:rPr>
        <w:t>‌</w:t>
      </w:r>
      <w:r w:rsidR="00734D08">
        <w:rPr>
          <w:rFonts w:hint="cs"/>
          <w:rtl/>
        </w:rPr>
        <w:t>کنیم. این حرف را شهید صدر و عده</w:t>
      </w:r>
      <w:r w:rsidR="00734D08">
        <w:rPr>
          <w:rFonts w:hint="eastAsia"/>
          <w:rtl/>
        </w:rPr>
        <w:t>‌</w:t>
      </w:r>
      <w:r w:rsidR="00734D08">
        <w:rPr>
          <w:rFonts w:hint="cs"/>
          <w:rtl/>
        </w:rPr>
        <w:t>ای دیگر هم پذیرفته</w:t>
      </w:r>
      <w:r w:rsidR="00734D08">
        <w:rPr>
          <w:rFonts w:hint="eastAsia"/>
          <w:rtl/>
        </w:rPr>
        <w:t>‌</w:t>
      </w:r>
      <w:r w:rsidR="00734D08">
        <w:rPr>
          <w:rFonts w:hint="cs"/>
          <w:rtl/>
        </w:rPr>
        <w:t xml:space="preserve">اند که استصحاب </w:t>
      </w:r>
      <w:r>
        <w:rPr>
          <w:rFonts w:hint="cs"/>
          <w:rtl/>
        </w:rPr>
        <w:t>به این شکل ممکن است</w:t>
      </w:r>
      <w:r w:rsidR="00734D08">
        <w:rPr>
          <w:rFonts w:hint="cs"/>
          <w:rtl/>
        </w:rPr>
        <w:t xml:space="preserve"> </w:t>
      </w:r>
      <w:r>
        <w:rPr>
          <w:rFonts w:hint="cs"/>
          <w:rtl/>
        </w:rPr>
        <w:t>و اشکال مرتفع می</w:t>
      </w:r>
      <w:r>
        <w:rPr>
          <w:rFonts w:hint="eastAsia"/>
          <w:rtl/>
        </w:rPr>
        <w:t>‌</w:t>
      </w:r>
      <w:r>
        <w:rPr>
          <w:rFonts w:hint="cs"/>
          <w:rtl/>
        </w:rPr>
        <w:t>شود</w:t>
      </w:r>
      <w:r w:rsidR="00734D08">
        <w:rPr>
          <w:rFonts w:hint="cs"/>
          <w:rtl/>
        </w:rPr>
        <w:t xml:space="preserve">. </w:t>
      </w:r>
    </w:p>
    <w:p w14:paraId="6AA2C125" w14:textId="77777777" w:rsidR="00402A67" w:rsidRDefault="00000000" w:rsidP="00ED5018">
      <w:pPr>
        <w:rPr>
          <w:rtl/>
        </w:rPr>
      </w:pPr>
      <w:r>
        <w:rPr>
          <w:rFonts w:hint="cs"/>
          <w:rtl/>
        </w:rPr>
        <w:t>سپس می</w:t>
      </w:r>
      <w:r>
        <w:rPr>
          <w:rFonts w:hint="eastAsia"/>
          <w:rtl/>
        </w:rPr>
        <w:t>‌</w:t>
      </w:r>
      <w:r>
        <w:rPr>
          <w:rFonts w:hint="cs"/>
          <w:rtl/>
        </w:rPr>
        <w:t>فرماید</w:t>
      </w:r>
      <w:r w:rsidR="00734D08">
        <w:rPr>
          <w:rFonts w:hint="cs"/>
          <w:rtl/>
        </w:rPr>
        <w:t xml:space="preserve"> از این که بگذریم، </w:t>
      </w:r>
      <w:r>
        <w:rPr>
          <w:rFonts w:hint="cs"/>
          <w:rtl/>
        </w:rPr>
        <w:t xml:space="preserve">وقتی استصحاب </w:t>
      </w:r>
      <w:r w:rsidR="00734D08">
        <w:rPr>
          <w:rFonts w:hint="cs"/>
          <w:rtl/>
        </w:rPr>
        <w:t>عدم التکلیف در حال صغر می</w:t>
      </w:r>
      <w:r w:rsidR="00734D08">
        <w:rPr>
          <w:rFonts w:hint="eastAsia"/>
          <w:rtl/>
        </w:rPr>
        <w:t>‌</w:t>
      </w:r>
      <w:r>
        <w:rPr>
          <w:rFonts w:hint="cs"/>
          <w:rtl/>
        </w:rPr>
        <w:t xml:space="preserve">کنیم، </w:t>
      </w:r>
      <w:r w:rsidR="00734D08">
        <w:rPr>
          <w:rFonts w:hint="cs"/>
          <w:rtl/>
        </w:rPr>
        <w:t xml:space="preserve">اگر </w:t>
      </w:r>
      <w:r>
        <w:rPr>
          <w:rFonts w:hint="cs"/>
          <w:rtl/>
        </w:rPr>
        <w:t>اشکال شما در</w:t>
      </w:r>
      <w:r w:rsidR="00734D08">
        <w:rPr>
          <w:rFonts w:hint="cs"/>
          <w:rtl/>
        </w:rPr>
        <w:t xml:space="preserve"> انتساب </w:t>
      </w:r>
      <w:r>
        <w:rPr>
          <w:rFonts w:hint="cs"/>
          <w:rtl/>
        </w:rPr>
        <w:t>است</w:t>
      </w:r>
      <w:r w:rsidR="00734D08">
        <w:rPr>
          <w:rFonts w:hint="cs"/>
          <w:rtl/>
        </w:rPr>
        <w:t>، انتساب را با خود اس</w:t>
      </w:r>
      <w:r>
        <w:rPr>
          <w:rFonts w:hint="cs"/>
          <w:rtl/>
        </w:rPr>
        <w:t>تصحاب</w:t>
      </w:r>
      <w:r w:rsidR="00734D08">
        <w:rPr>
          <w:rFonts w:hint="cs"/>
          <w:rtl/>
        </w:rPr>
        <w:t xml:space="preserve"> درست می کنیم. یعنی وقتی اس</w:t>
      </w:r>
      <w:r>
        <w:rPr>
          <w:rFonts w:hint="cs"/>
          <w:rtl/>
        </w:rPr>
        <w:t>تصحاب می</w:t>
      </w:r>
      <w:r>
        <w:rPr>
          <w:rFonts w:hint="eastAsia"/>
          <w:rtl/>
        </w:rPr>
        <w:t>‌</w:t>
      </w:r>
      <w:r>
        <w:rPr>
          <w:rFonts w:hint="cs"/>
          <w:rtl/>
        </w:rPr>
        <w:t>آ</w:t>
      </w:r>
      <w:r w:rsidR="00734D08">
        <w:rPr>
          <w:rFonts w:hint="cs"/>
          <w:rtl/>
        </w:rPr>
        <w:t>ید</w:t>
      </w:r>
      <w:r>
        <w:rPr>
          <w:rFonts w:hint="cs"/>
          <w:rtl/>
        </w:rPr>
        <w:t>،</w:t>
      </w:r>
      <w:r w:rsidR="00734D08">
        <w:rPr>
          <w:rFonts w:hint="cs"/>
          <w:rtl/>
        </w:rPr>
        <w:t xml:space="preserve"> </w:t>
      </w:r>
      <w:r>
        <w:rPr>
          <w:rFonts w:hint="cs"/>
          <w:rtl/>
        </w:rPr>
        <w:t xml:space="preserve">شما </w:t>
      </w:r>
      <w:r w:rsidR="00734D08">
        <w:rPr>
          <w:rFonts w:hint="cs"/>
          <w:rtl/>
        </w:rPr>
        <w:t>می</w:t>
      </w:r>
      <w:r>
        <w:rPr>
          <w:rFonts w:hint="eastAsia"/>
          <w:rtl/>
        </w:rPr>
        <w:t>‌</w:t>
      </w:r>
      <w:r w:rsidR="00734D08">
        <w:rPr>
          <w:rFonts w:hint="cs"/>
          <w:rtl/>
        </w:rPr>
        <w:t>خواهید انتساب را از باب وصول عدم تکلیف محمولی تا زمان کبر درست کنید</w:t>
      </w:r>
      <w:r>
        <w:rPr>
          <w:rFonts w:hint="cs"/>
          <w:rtl/>
        </w:rPr>
        <w:t>،</w:t>
      </w:r>
      <w:r w:rsidR="00734D08">
        <w:rPr>
          <w:rFonts w:hint="cs"/>
          <w:rtl/>
        </w:rPr>
        <w:t xml:space="preserve"> و می</w:t>
      </w:r>
      <w:r w:rsidR="00734D08">
        <w:rPr>
          <w:rFonts w:hint="eastAsia"/>
          <w:rtl/>
        </w:rPr>
        <w:t>‌</w:t>
      </w:r>
      <w:r>
        <w:rPr>
          <w:rFonts w:hint="cs"/>
          <w:rtl/>
        </w:rPr>
        <w:t>گویید لازمه</w:t>
      </w:r>
      <w:r>
        <w:rPr>
          <w:rFonts w:hint="eastAsia"/>
          <w:rtl/>
        </w:rPr>
        <w:t>‌</w:t>
      </w:r>
      <w:r w:rsidR="00734D08">
        <w:rPr>
          <w:rFonts w:hint="cs"/>
          <w:rtl/>
        </w:rPr>
        <w:t>اش است و لازمه را ثابت نمی</w:t>
      </w:r>
      <w:r w:rsidR="00734D08">
        <w:rPr>
          <w:rFonts w:hint="eastAsia"/>
          <w:rtl/>
        </w:rPr>
        <w:t>‌</w:t>
      </w:r>
      <w:r w:rsidR="00734D08">
        <w:rPr>
          <w:rFonts w:hint="cs"/>
          <w:rtl/>
        </w:rPr>
        <w:t xml:space="preserve">کند. ولی </w:t>
      </w:r>
      <w:r>
        <w:rPr>
          <w:rFonts w:hint="cs"/>
          <w:rtl/>
        </w:rPr>
        <w:t xml:space="preserve">ما </w:t>
      </w:r>
      <w:r w:rsidR="00734D08">
        <w:rPr>
          <w:rFonts w:hint="cs"/>
          <w:rtl/>
        </w:rPr>
        <w:t>نمی</w:t>
      </w:r>
      <w:r>
        <w:rPr>
          <w:rFonts w:hint="eastAsia"/>
          <w:rtl/>
        </w:rPr>
        <w:t>‌</w:t>
      </w:r>
      <w:r w:rsidR="00734D08">
        <w:rPr>
          <w:rFonts w:hint="cs"/>
          <w:rtl/>
        </w:rPr>
        <w:t>خواهیم از لازمه مستصحب انتساب را درست کنیم</w:t>
      </w:r>
      <w:r>
        <w:rPr>
          <w:rFonts w:hint="cs"/>
          <w:rtl/>
        </w:rPr>
        <w:t>،</w:t>
      </w:r>
      <w:r w:rsidR="00734D08">
        <w:rPr>
          <w:rFonts w:hint="cs"/>
          <w:rtl/>
        </w:rPr>
        <w:t xml:space="preserve"> بلکه به خود اس</w:t>
      </w:r>
      <w:r>
        <w:rPr>
          <w:rFonts w:hint="cs"/>
          <w:rtl/>
        </w:rPr>
        <w:t>تصحاب</w:t>
      </w:r>
      <w:r w:rsidR="00734D08">
        <w:rPr>
          <w:rFonts w:hint="cs"/>
          <w:rtl/>
        </w:rPr>
        <w:t xml:space="preserve"> درست می</w:t>
      </w:r>
      <w:r w:rsidR="00734D08">
        <w:rPr>
          <w:rFonts w:hint="eastAsia"/>
          <w:rtl/>
        </w:rPr>
        <w:t>‌</w:t>
      </w:r>
      <w:r w:rsidR="00734D08">
        <w:rPr>
          <w:rFonts w:hint="cs"/>
          <w:rtl/>
        </w:rPr>
        <w:t>کنیم</w:t>
      </w:r>
      <w:r>
        <w:rPr>
          <w:rFonts w:hint="cs"/>
          <w:rtl/>
        </w:rPr>
        <w:t>،</w:t>
      </w:r>
      <w:r w:rsidR="00734D08">
        <w:rPr>
          <w:rFonts w:hint="cs"/>
          <w:rtl/>
        </w:rPr>
        <w:t xml:space="preserve"> یعنی اگر شارع خودش</w:t>
      </w:r>
      <w:r>
        <w:rPr>
          <w:rFonts w:hint="cs"/>
          <w:rtl/>
        </w:rPr>
        <w:t xml:space="preserve"> در</w:t>
      </w:r>
      <w:r w:rsidR="00734D08">
        <w:rPr>
          <w:rFonts w:hint="cs"/>
          <w:rtl/>
        </w:rPr>
        <w:t xml:space="preserve"> این زمان بفرماید که حکم نیست، این استصحاب اضافه به شارع را درست می</w:t>
      </w:r>
      <w:r w:rsidR="00734D08">
        <w:rPr>
          <w:rFonts w:hint="eastAsia"/>
          <w:rtl/>
        </w:rPr>
        <w:t>‌</w:t>
      </w:r>
      <w:r w:rsidR="00734D08">
        <w:rPr>
          <w:rFonts w:hint="cs"/>
          <w:rtl/>
        </w:rPr>
        <w:t xml:space="preserve">کند. </w:t>
      </w:r>
      <w:r>
        <w:rPr>
          <w:rFonts w:hint="cs"/>
          <w:rtl/>
        </w:rPr>
        <w:t>خود شارع</w:t>
      </w:r>
      <w:r w:rsidR="00551677">
        <w:rPr>
          <w:rFonts w:hint="cs"/>
          <w:rtl/>
        </w:rPr>
        <w:t xml:space="preserve"> حکم کرده است و انتساب به شارع را اس</w:t>
      </w:r>
      <w:r>
        <w:rPr>
          <w:rFonts w:hint="cs"/>
          <w:rtl/>
        </w:rPr>
        <w:t>تصحاب</w:t>
      </w:r>
      <w:r w:rsidR="00551677">
        <w:rPr>
          <w:rFonts w:hint="cs"/>
          <w:rtl/>
        </w:rPr>
        <w:t xml:space="preserve"> درست می</w:t>
      </w:r>
      <w:r w:rsidR="00551677">
        <w:rPr>
          <w:rFonts w:hint="eastAsia"/>
          <w:rtl/>
        </w:rPr>
        <w:t>‌</w:t>
      </w:r>
      <w:r w:rsidR="00551677">
        <w:rPr>
          <w:rFonts w:hint="cs"/>
          <w:rtl/>
        </w:rPr>
        <w:t>کند</w:t>
      </w:r>
      <w:r>
        <w:rPr>
          <w:rFonts w:hint="cs"/>
          <w:rtl/>
        </w:rPr>
        <w:t>،</w:t>
      </w:r>
      <w:r w:rsidR="00551677">
        <w:rPr>
          <w:rFonts w:hint="cs"/>
          <w:rtl/>
        </w:rPr>
        <w:t xml:space="preserve"> نه اینکه از باب لازم مست</w:t>
      </w:r>
      <w:r>
        <w:rPr>
          <w:rFonts w:hint="cs"/>
          <w:rtl/>
        </w:rPr>
        <w:t xml:space="preserve">صحب باشد. </w:t>
      </w:r>
      <w:r w:rsidR="00067A7D">
        <w:rPr>
          <w:rFonts w:hint="cs"/>
          <w:rtl/>
        </w:rPr>
        <w:t xml:space="preserve">برخلاف لوازم مستصحب که حجت نیست، </w:t>
      </w:r>
      <w:r>
        <w:rPr>
          <w:rFonts w:hint="cs"/>
          <w:rtl/>
        </w:rPr>
        <w:t>لوازم</w:t>
      </w:r>
      <w:r w:rsidR="00067A7D">
        <w:rPr>
          <w:rFonts w:hint="cs"/>
          <w:rtl/>
        </w:rPr>
        <w:t xml:space="preserve"> نفس</w:t>
      </w:r>
      <w:r>
        <w:rPr>
          <w:rFonts w:hint="cs"/>
          <w:rtl/>
        </w:rPr>
        <w:t xml:space="preserve"> استصحاب</w:t>
      </w:r>
      <w:r w:rsidR="00067A7D">
        <w:rPr>
          <w:rFonts w:hint="cs"/>
          <w:rtl/>
        </w:rPr>
        <w:t xml:space="preserve"> </w:t>
      </w:r>
      <w:r>
        <w:rPr>
          <w:rFonts w:hint="cs"/>
          <w:rtl/>
        </w:rPr>
        <w:t>حجت است،</w:t>
      </w:r>
      <w:r w:rsidR="00551677">
        <w:rPr>
          <w:rFonts w:hint="cs"/>
          <w:rtl/>
        </w:rPr>
        <w:t xml:space="preserve"> </w:t>
      </w:r>
      <w:r>
        <w:rPr>
          <w:rFonts w:hint="cs"/>
          <w:rtl/>
        </w:rPr>
        <w:t>چه عقلی و چه شرعی.</w:t>
      </w:r>
      <w:r w:rsidR="00551677">
        <w:rPr>
          <w:rFonts w:hint="cs"/>
          <w:rtl/>
        </w:rPr>
        <w:t xml:space="preserve"> </w:t>
      </w:r>
      <w:r>
        <w:rPr>
          <w:rFonts w:hint="cs"/>
          <w:rtl/>
        </w:rPr>
        <w:t xml:space="preserve">اگر </w:t>
      </w:r>
      <w:r w:rsidR="00551677">
        <w:rPr>
          <w:rFonts w:hint="cs"/>
          <w:rtl/>
        </w:rPr>
        <w:t xml:space="preserve">استصحاب </w:t>
      </w:r>
      <w:r>
        <w:rPr>
          <w:rFonts w:hint="cs"/>
          <w:rtl/>
        </w:rPr>
        <w:t>جاری شود</w:t>
      </w:r>
      <w:r w:rsidR="00551677">
        <w:rPr>
          <w:rFonts w:hint="cs"/>
          <w:rtl/>
        </w:rPr>
        <w:t>، این</w:t>
      </w:r>
      <w:r>
        <w:rPr>
          <w:rFonts w:hint="eastAsia"/>
          <w:rtl/>
        </w:rPr>
        <w:t>‌</w:t>
      </w:r>
      <w:r w:rsidR="00551677">
        <w:rPr>
          <w:rFonts w:hint="cs"/>
          <w:rtl/>
        </w:rPr>
        <w:t>ها بر آن مترتب است. چرا؟</w:t>
      </w:r>
      <w:r>
        <w:rPr>
          <w:rFonts w:hint="cs"/>
          <w:rtl/>
        </w:rPr>
        <w:t xml:space="preserve"> زیرا</w:t>
      </w:r>
      <w:r w:rsidR="00551677">
        <w:rPr>
          <w:rFonts w:hint="cs"/>
          <w:rtl/>
        </w:rPr>
        <w:t xml:space="preserve"> به تعبیر آقای خویی خود استصحاب وجدانی و قطعی است</w:t>
      </w:r>
      <w:r>
        <w:rPr>
          <w:rFonts w:hint="cs"/>
          <w:rtl/>
        </w:rPr>
        <w:t>،</w:t>
      </w:r>
      <w:r w:rsidR="00551677">
        <w:rPr>
          <w:rFonts w:hint="cs"/>
          <w:rtl/>
        </w:rPr>
        <w:t xml:space="preserve"> و در اینصورت هر آن</w:t>
      </w:r>
      <w:r>
        <w:rPr>
          <w:rFonts w:hint="cs"/>
          <w:rtl/>
        </w:rPr>
        <w:t>چه از آ</w:t>
      </w:r>
      <w:r w:rsidR="00C570DB">
        <w:rPr>
          <w:rFonts w:hint="cs"/>
          <w:rtl/>
        </w:rPr>
        <w:t>ثار عقلی و شرع</w:t>
      </w:r>
      <w:r>
        <w:rPr>
          <w:rFonts w:hint="cs"/>
          <w:rtl/>
        </w:rPr>
        <w:t>ی که استصحاب موضوع آن است،</w:t>
      </w:r>
      <w:r w:rsidR="00C570DB">
        <w:rPr>
          <w:rFonts w:hint="cs"/>
          <w:rtl/>
        </w:rPr>
        <w:t xml:space="preserve"> </w:t>
      </w:r>
      <w:r>
        <w:rPr>
          <w:rFonts w:hint="cs"/>
          <w:rtl/>
        </w:rPr>
        <w:t>مترتب</w:t>
      </w:r>
      <w:r w:rsidR="00C570DB">
        <w:rPr>
          <w:rFonts w:hint="cs"/>
          <w:rtl/>
        </w:rPr>
        <w:t xml:space="preserve"> می</w:t>
      </w:r>
      <w:r>
        <w:rPr>
          <w:rFonts w:hint="eastAsia"/>
          <w:rtl/>
        </w:rPr>
        <w:t>‌</w:t>
      </w:r>
      <w:r w:rsidR="00C570DB">
        <w:rPr>
          <w:rFonts w:hint="cs"/>
          <w:rtl/>
        </w:rPr>
        <w:t>شود. بنابراین اگر انتساب می</w:t>
      </w:r>
      <w:r>
        <w:rPr>
          <w:rFonts w:hint="eastAsia"/>
          <w:rtl/>
        </w:rPr>
        <w:t>‌</w:t>
      </w:r>
      <w:r w:rsidR="00C570DB">
        <w:rPr>
          <w:rFonts w:hint="cs"/>
          <w:rtl/>
        </w:rPr>
        <w:t>خواهید، انتساب را به استصحاب درست می</w:t>
      </w:r>
      <w:r w:rsidR="00C570DB">
        <w:rPr>
          <w:rFonts w:hint="eastAsia"/>
          <w:rtl/>
        </w:rPr>
        <w:t>‌</w:t>
      </w:r>
      <w:r w:rsidR="00C570DB">
        <w:rPr>
          <w:rFonts w:hint="cs"/>
          <w:rtl/>
        </w:rPr>
        <w:t xml:space="preserve">کنیم. </w:t>
      </w:r>
      <w:r>
        <w:rPr>
          <w:rFonts w:hint="cs"/>
          <w:rtl/>
        </w:rPr>
        <w:t xml:space="preserve">این اشکال دوم مرحوم آقای خویی </w:t>
      </w:r>
      <w:r w:rsidR="00ED0CC7">
        <w:rPr>
          <w:rFonts w:hint="cs"/>
          <w:rtl/>
        </w:rPr>
        <w:t xml:space="preserve">است. </w:t>
      </w:r>
    </w:p>
    <w:p w14:paraId="00D8A534" w14:textId="77777777" w:rsidR="00C570DB" w:rsidRDefault="00000000" w:rsidP="00ED0CC7">
      <w:pPr>
        <w:rPr>
          <w:rtl/>
        </w:rPr>
      </w:pPr>
      <w:r w:rsidRPr="00ED0CC7">
        <w:rPr>
          <w:rFonts w:hint="cs"/>
          <w:color w:val="FF0000"/>
          <w:rtl/>
        </w:rPr>
        <w:t>سوال</w:t>
      </w:r>
      <w:r>
        <w:rPr>
          <w:rFonts w:hint="cs"/>
          <w:rtl/>
        </w:rPr>
        <w:t xml:space="preserve">: </w:t>
      </w:r>
      <w:r w:rsidR="00ED0CC7">
        <w:rPr>
          <w:rFonts w:hint="cs"/>
          <w:rtl/>
        </w:rPr>
        <w:t>تا قبل از بلوغ، قابلیت اساسا نیست تا تکلیف به حمل شایع ثابت شود.</w:t>
      </w:r>
    </w:p>
    <w:p w14:paraId="12465991" w14:textId="77777777" w:rsidR="002A4DB4" w:rsidRDefault="00000000" w:rsidP="00ED0CC7">
      <w:pPr>
        <w:rPr>
          <w:rtl/>
        </w:rPr>
      </w:pPr>
      <w:r w:rsidRPr="00ED0CC7">
        <w:rPr>
          <w:rFonts w:hint="cs"/>
          <w:color w:val="FF0000"/>
          <w:rtl/>
        </w:rPr>
        <w:t>پاسخ</w:t>
      </w:r>
      <w:r>
        <w:rPr>
          <w:rFonts w:hint="cs"/>
          <w:rtl/>
        </w:rPr>
        <w:t>: قبل ازبلوغ قابلیت نیست؟ چرا نیست؟ کسی که یک روز به بلوغ ماند</w:t>
      </w:r>
      <w:r w:rsidR="00ED0CC7">
        <w:rPr>
          <w:rFonts w:hint="cs"/>
          <w:rtl/>
        </w:rPr>
        <w:t xml:space="preserve">ه است، قابل تکلیف است ولی </w:t>
      </w:r>
      <w:r>
        <w:rPr>
          <w:rFonts w:hint="cs"/>
          <w:rtl/>
        </w:rPr>
        <w:t>از باب امتنان برداشته شده است از صغیر ممیزی که قریب</w:t>
      </w:r>
      <w:r w:rsidR="00435556">
        <w:rPr>
          <w:rFonts w:hint="cs"/>
          <w:rtl/>
        </w:rPr>
        <w:t xml:space="preserve"> به ت</w:t>
      </w:r>
      <w:r w:rsidR="00ED0CC7">
        <w:rPr>
          <w:rFonts w:hint="cs"/>
          <w:rtl/>
        </w:rPr>
        <w:t>ک</w:t>
      </w:r>
      <w:r w:rsidR="00435556">
        <w:rPr>
          <w:rFonts w:hint="cs"/>
          <w:rtl/>
        </w:rPr>
        <w:t>ل</w:t>
      </w:r>
      <w:r w:rsidR="00ED0CC7">
        <w:rPr>
          <w:rFonts w:hint="cs"/>
          <w:rtl/>
        </w:rPr>
        <w:t xml:space="preserve">یف است. عقلا تکلیف او را </w:t>
      </w:r>
      <w:r>
        <w:rPr>
          <w:rFonts w:hint="cs"/>
          <w:rtl/>
        </w:rPr>
        <w:t>منع نمی</w:t>
      </w:r>
      <w:r>
        <w:rPr>
          <w:rFonts w:hint="eastAsia"/>
          <w:rtl/>
        </w:rPr>
        <w:t>‌</w:t>
      </w:r>
      <w:r>
        <w:rPr>
          <w:rFonts w:hint="cs"/>
          <w:rtl/>
        </w:rPr>
        <w:t xml:space="preserve">کنند. </w:t>
      </w:r>
    </w:p>
    <w:p w14:paraId="2FE6C075" w14:textId="77777777" w:rsidR="00ED0CC7" w:rsidRDefault="00000000" w:rsidP="00ED0CC7">
      <w:pPr>
        <w:pStyle w:val="Heading1"/>
        <w:rPr>
          <w:rtl/>
        </w:rPr>
      </w:pPr>
      <w:bookmarkStart w:id="612" w:name="_Toc125273402"/>
      <w:r>
        <w:rPr>
          <w:rFonts w:hint="cs"/>
          <w:rtl/>
        </w:rPr>
        <w:t>اشکال تعدد عدم</w:t>
      </w:r>
      <w:r>
        <w:rPr>
          <w:rFonts w:hint="eastAsia"/>
          <w:rtl/>
        </w:rPr>
        <w:t>‌</w:t>
      </w:r>
      <w:r>
        <w:rPr>
          <w:rFonts w:hint="cs"/>
          <w:rtl/>
        </w:rPr>
        <w:t xml:space="preserve">ها در استصحاب عدم تکلیف </w:t>
      </w:r>
      <w:r w:rsidR="00CB699F">
        <w:rPr>
          <w:rFonts w:hint="cs"/>
          <w:rtl/>
        </w:rPr>
        <w:t>در بیان شهید صدر</w:t>
      </w:r>
      <w:bookmarkEnd w:id="612"/>
    </w:p>
    <w:p w14:paraId="427210FF" w14:textId="77777777" w:rsidR="00BB1D82" w:rsidRDefault="00000000" w:rsidP="00ED0CC7">
      <w:pPr>
        <w:rPr>
          <w:rtl/>
        </w:rPr>
      </w:pPr>
      <w:r>
        <w:rPr>
          <w:rFonts w:hint="cs"/>
          <w:rtl/>
        </w:rPr>
        <w:t xml:space="preserve">یک بحث بسیار خوبی را مرحوم </w:t>
      </w:r>
      <w:r w:rsidR="00ED0CC7">
        <w:rPr>
          <w:rFonts w:hint="cs"/>
          <w:rtl/>
        </w:rPr>
        <w:t>شهید</w:t>
      </w:r>
      <w:r>
        <w:rPr>
          <w:rFonts w:hint="cs"/>
          <w:rtl/>
        </w:rPr>
        <w:t xml:space="preserve"> صدر دارد</w:t>
      </w:r>
      <w:r w:rsidR="00ED0CC7">
        <w:rPr>
          <w:rFonts w:hint="cs"/>
          <w:rtl/>
        </w:rPr>
        <w:t>،</w:t>
      </w:r>
      <w:r>
        <w:rPr>
          <w:rFonts w:hint="cs"/>
          <w:rtl/>
        </w:rPr>
        <w:t xml:space="preserve"> بعلاوه آنچه آقای حائری حفظه الله در پاورقی آورده است. بعد از این می</w:t>
      </w:r>
      <w:r>
        <w:rPr>
          <w:rFonts w:hint="eastAsia"/>
          <w:rtl/>
        </w:rPr>
        <w:t>‌</w:t>
      </w:r>
      <w:r w:rsidR="00ED0CC7">
        <w:rPr>
          <w:rFonts w:hint="cs"/>
          <w:rtl/>
        </w:rPr>
        <w:t>رویم سراغ متن أ</w:t>
      </w:r>
      <w:r>
        <w:rPr>
          <w:rFonts w:hint="cs"/>
          <w:rtl/>
        </w:rPr>
        <w:t xml:space="preserve">جود. </w:t>
      </w:r>
    </w:p>
    <w:p w14:paraId="2D02E995" w14:textId="77777777" w:rsidR="00ED0CC7" w:rsidRDefault="00000000" w:rsidP="00ED0CC7">
      <w:pPr>
        <w:rPr>
          <w:rtl/>
        </w:rPr>
      </w:pPr>
      <w:r>
        <w:rPr>
          <w:rFonts w:hint="cs"/>
          <w:rtl/>
        </w:rPr>
        <w:t>ما حصل فرمایش آقای صدر و پاورقی آقای حائری اینست که مشکل در این استصحاب چیست؟ اگر مشکل، عدم انتساب است، با استصحاب، عدم انتساب را درست می</w:t>
      </w:r>
      <w:r>
        <w:rPr>
          <w:rFonts w:hint="eastAsia"/>
          <w:rtl/>
        </w:rPr>
        <w:t>‌</w:t>
      </w:r>
      <w:r>
        <w:rPr>
          <w:rFonts w:hint="cs"/>
          <w:rtl/>
        </w:rPr>
        <w:t xml:space="preserve">کنیم. اگر هم مشکل تعدد عدم است، حرف اینست که عدم حال صغر یک عدم است و عدم حال کبر عدم دیگری است. </w:t>
      </w:r>
      <w:r w:rsidR="0020592D">
        <w:rPr>
          <w:rFonts w:hint="cs"/>
          <w:rtl/>
        </w:rPr>
        <w:t>یکی عدم محمولی است و یکی عدم نعتی است به فرمایش آن</w:t>
      </w:r>
      <w:r w:rsidR="0020592D">
        <w:rPr>
          <w:rFonts w:hint="eastAsia"/>
          <w:rtl/>
        </w:rPr>
        <w:t>‌</w:t>
      </w:r>
      <w:r w:rsidR="0020592D">
        <w:rPr>
          <w:rFonts w:hint="cs"/>
          <w:rtl/>
        </w:rPr>
        <w:t>ها. یکی عدم در مورد غیر قابل است برای تکلیف و دیگری عدم در مورد قابل برای تکلیف است. اگر ا</w:t>
      </w:r>
      <w:r>
        <w:rPr>
          <w:rFonts w:hint="cs"/>
          <w:rtl/>
        </w:rPr>
        <w:t>شکال این باشد که برخی از ظواهر أ</w:t>
      </w:r>
      <w:r w:rsidR="0020592D">
        <w:rPr>
          <w:rFonts w:hint="cs"/>
          <w:rtl/>
        </w:rPr>
        <w:t>جود این را می</w:t>
      </w:r>
      <w:r w:rsidR="0020592D">
        <w:rPr>
          <w:rFonts w:hint="eastAsia"/>
          <w:rtl/>
        </w:rPr>
        <w:t>‌</w:t>
      </w:r>
      <w:r w:rsidR="0020592D">
        <w:rPr>
          <w:rFonts w:hint="cs"/>
          <w:rtl/>
        </w:rPr>
        <w:t>گوید، چون می</w:t>
      </w:r>
      <w:r w:rsidR="0020592D">
        <w:rPr>
          <w:rFonts w:hint="eastAsia"/>
          <w:rtl/>
        </w:rPr>
        <w:t>‌</w:t>
      </w:r>
      <w:r w:rsidR="0020592D">
        <w:rPr>
          <w:rFonts w:hint="cs"/>
          <w:rtl/>
        </w:rPr>
        <w:t>گوید آن عدمی که در حال صغر بود، قطعا رفع شده است و عدم در حال کبر مشکوک</w:t>
      </w:r>
      <w:r>
        <w:rPr>
          <w:rFonts w:hint="cs"/>
          <w:rtl/>
        </w:rPr>
        <w:t xml:space="preserve"> التحقق است که بخواهیم استصحاب آ</w:t>
      </w:r>
      <w:r w:rsidR="0020592D">
        <w:rPr>
          <w:rFonts w:hint="cs"/>
          <w:rtl/>
        </w:rPr>
        <w:t>ن را بکنیم. اصل وجودش مقطوع نیست که بخواهیم استصحاب حال ثانی بکنی</w:t>
      </w:r>
      <w:r>
        <w:rPr>
          <w:rFonts w:hint="cs"/>
          <w:rtl/>
        </w:rPr>
        <w:t>م. تعابیر أ</w:t>
      </w:r>
      <w:r w:rsidR="0020592D">
        <w:rPr>
          <w:rFonts w:hint="cs"/>
          <w:rtl/>
        </w:rPr>
        <w:t>جود اینطور است.</w:t>
      </w:r>
    </w:p>
    <w:p w14:paraId="63C7BA51" w14:textId="77777777" w:rsidR="0020592D" w:rsidRDefault="00000000" w:rsidP="00ED0CC7">
      <w:pPr>
        <w:rPr>
          <w:rtl/>
        </w:rPr>
      </w:pPr>
      <w:r>
        <w:rPr>
          <w:rFonts w:hint="cs"/>
          <w:rtl/>
        </w:rPr>
        <w:t>اگر مقصود تعدد عدم است، اینکه می</w:t>
      </w:r>
      <w:r w:rsidR="00ED0CC7">
        <w:rPr>
          <w:rFonts w:hint="eastAsia"/>
          <w:rtl/>
        </w:rPr>
        <w:t>‌</w:t>
      </w:r>
      <w:r>
        <w:rPr>
          <w:rFonts w:hint="cs"/>
          <w:rtl/>
        </w:rPr>
        <w:t>گویید استصحاب می</w:t>
      </w:r>
      <w:r w:rsidR="00ED0CC7">
        <w:rPr>
          <w:rFonts w:hint="eastAsia"/>
          <w:rtl/>
        </w:rPr>
        <w:t>‌</w:t>
      </w:r>
      <w:r>
        <w:rPr>
          <w:rFonts w:hint="cs"/>
          <w:rtl/>
        </w:rPr>
        <w:t>کنیم و انتساب را درست می</w:t>
      </w:r>
      <w:r>
        <w:rPr>
          <w:rFonts w:hint="eastAsia"/>
          <w:rtl/>
        </w:rPr>
        <w:t>‌</w:t>
      </w:r>
      <w:r>
        <w:rPr>
          <w:rFonts w:hint="cs"/>
          <w:rtl/>
        </w:rPr>
        <w:t xml:space="preserve">کنیم، نادرست است. مشکل این </w:t>
      </w:r>
      <w:r w:rsidR="00ED0CC7">
        <w:rPr>
          <w:rFonts w:hint="cs"/>
          <w:rtl/>
        </w:rPr>
        <w:t>نیست، بلکه مشکل دو تا بودن عدم</w:t>
      </w:r>
      <w:r w:rsidR="00ED0CC7">
        <w:rPr>
          <w:rFonts w:hint="eastAsia"/>
          <w:rtl/>
        </w:rPr>
        <w:t>‌</w:t>
      </w:r>
      <w:r>
        <w:rPr>
          <w:rFonts w:hint="cs"/>
          <w:rtl/>
        </w:rPr>
        <w:t>ها</w:t>
      </w:r>
      <w:r w:rsidR="00ED0CC7">
        <w:rPr>
          <w:rFonts w:hint="cs"/>
          <w:rtl/>
        </w:rPr>
        <w:t xml:space="preserve"> است. این دو تا بودن را</w:t>
      </w:r>
      <w:r>
        <w:rPr>
          <w:rFonts w:hint="cs"/>
          <w:rtl/>
        </w:rPr>
        <w:t xml:space="preserve"> با استصحاب و انتساب در ثانی نمی</w:t>
      </w:r>
      <w:r>
        <w:rPr>
          <w:rFonts w:hint="eastAsia"/>
          <w:rtl/>
        </w:rPr>
        <w:t>‌</w:t>
      </w:r>
      <w:r>
        <w:rPr>
          <w:rFonts w:hint="cs"/>
          <w:rtl/>
        </w:rPr>
        <w:t>توانید درست</w:t>
      </w:r>
      <w:r w:rsidR="00ED0CC7">
        <w:rPr>
          <w:rFonts w:hint="cs"/>
          <w:rtl/>
        </w:rPr>
        <w:t xml:space="preserve"> کنید، دو تا عدم هستند. یکی مقط</w:t>
      </w:r>
      <w:r>
        <w:rPr>
          <w:rFonts w:hint="cs"/>
          <w:rtl/>
        </w:rPr>
        <w:t>وع الانتفاء است و دیگری مشکوک الحصول است. این را با استصحاب نمی</w:t>
      </w:r>
      <w:r w:rsidR="00ED0CC7">
        <w:rPr>
          <w:rFonts w:hint="eastAsia"/>
          <w:rtl/>
        </w:rPr>
        <w:t>‌</w:t>
      </w:r>
      <w:r>
        <w:rPr>
          <w:rFonts w:hint="cs"/>
          <w:rtl/>
        </w:rPr>
        <w:t xml:space="preserve">شود درست کرد. </w:t>
      </w:r>
      <w:r w:rsidR="00ED0CC7">
        <w:rPr>
          <w:rFonts w:hint="cs"/>
          <w:rtl/>
        </w:rPr>
        <w:t xml:space="preserve">در </w:t>
      </w:r>
      <w:r>
        <w:rPr>
          <w:rFonts w:hint="cs"/>
          <w:rtl/>
        </w:rPr>
        <w:t xml:space="preserve">انتسابی که با استصحاب درست </w:t>
      </w:r>
      <w:r w:rsidR="00ED0CC7">
        <w:rPr>
          <w:rFonts w:hint="cs"/>
          <w:rtl/>
        </w:rPr>
        <w:t>می</w:t>
      </w:r>
      <w:r w:rsidR="00ED0CC7">
        <w:rPr>
          <w:rFonts w:hint="eastAsia"/>
          <w:rtl/>
        </w:rPr>
        <w:t>‌</w:t>
      </w:r>
      <w:r>
        <w:rPr>
          <w:rFonts w:hint="cs"/>
          <w:rtl/>
        </w:rPr>
        <w:t xml:space="preserve">شود، باید </w:t>
      </w:r>
      <w:r w:rsidR="00ED0CC7">
        <w:rPr>
          <w:rFonts w:hint="cs"/>
          <w:rtl/>
        </w:rPr>
        <w:t>ابتدا استصحاب بشود تا انتساب درست شود</w:t>
      </w:r>
      <w:r>
        <w:rPr>
          <w:rFonts w:hint="cs"/>
          <w:rtl/>
        </w:rPr>
        <w:t xml:space="preserve">. اینجا دو تا عدم هستند و نمیشود استصحاب کرد. </w:t>
      </w:r>
      <w:r w:rsidR="00C350E8">
        <w:rPr>
          <w:rFonts w:hint="cs"/>
          <w:rtl/>
        </w:rPr>
        <w:t>چه چیزی را می</w:t>
      </w:r>
      <w:r w:rsidR="00ED0CC7">
        <w:rPr>
          <w:rFonts w:hint="eastAsia"/>
          <w:rtl/>
        </w:rPr>
        <w:t>‌</w:t>
      </w:r>
      <w:r w:rsidR="00C350E8">
        <w:rPr>
          <w:rFonts w:hint="cs"/>
          <w:rtl/>
        </w:rPr>
        <w:t>خواهید استصحاب کنید. لذا شهید صدر می</w:t>
      </w:r>
      <w:r w:rsidR="00ED0CC7">
        <w:rPr>
          <w:rFonts w:hint="eastAsia"/>
          <w:rtl/>
        </w:rPr>
        <w:t>‌</w:t>
      </w:r>
      <w:r w:rsidR="00C350E8">
        <w:rPr>
          <w:rFonts w:hint="cs"/>
          <w:rtl/>
        </w:rPr>
        <w:t>گوید جواب</w:t>
      </w:r>
      <w:r w:rsidR="00ED0CC7">
        <w:rPr>
          <w:rFonts w:hint="cs"/>
          <w:rtl/>
        </w:rPr>
        <w:t xml:space="preserve"> این اشکال،</w:t>
      </w:r>
      <w:r w:rsidR="00C350E8">
        <w:rPr>
          <w:rFonts w:hint="cs"/>
          <w:rtl/>
        </w:rPr>
        <w:t xml:space="preserve"> چیز دیگری است که از قضا هنگام مطالعه به ذهن خود ما هم رسیده بود.</w:t>
      </w:r>
    </w:p>
    <w:p w14:paraId="00439051" w14:textId="77777777" w:rsidR="00CB699F" w:rsidRDefault="00000000" w:rsidP="00CB699F">
      <w:pPr>
        <w:pStyle w:val="Heading1"/>
        <w:rPr>
          <w:rtl/>
        </w:rPr>
      </w:pPr>
      <w:bookmarkStart w:id="613" w:name="_Toc125273403"/>
      <w:r>
        <w:rPr>
          <w:rFonts w:hint="cs"/>
          <w:rtl/>
        </w:rPr>
        <w:t>پاسخ اشکال تعدد عدم</w:t>
      </w:r>
      <w:r>
        <w:rPr>
          <w:rFonts w:hint="eastAsia"/>
          <w:rtl/>
        </w:rPr>
        <w:t>‌</w:t>
      </w:r>
      <w:r>
        <w:rPr>
          <w:rFonts w:hint="cs"/>
          <w:rtl/>
        </w:rPr>
        <w:t>ها</w:t>
      </w:r>
      <w:bookmarkEnd w:id="613"/>
    </w:p>
    <w:p w14:paraId="3B043391" w14:textId="77777777" w:rsidR="005D2BD1" w:rsidRDefault="00000000" w:rsidP="00CB699F">
      <w:pPr>
        <w:rPr>
          <w:rtl/>
        </w:rPr>
      </w:pPr>
      <w:r>
        <w:rPr>
          <w:rFonts w:hint="cs"/>
          <w:rtl/>
        </w:rPr>
        <w:t>ج</w:t>
      </w:r>
      <w:r w:rsidR="0020592D">
        <w:rPr>
          <w:rFonts w:hint="cs"/>
          <w:rtl/>
        </w:rPr>
        <w:t>واب اینست که عدم ولو از باب عدم قابلیت باشد، محصص نمی</w:t>
      </w:r>
      <w:r w:rsidR="0020592D">
        <w:rPr>
          <w:rFonts w:hint="eastAsia"/>
          <w:rtl/>
        </w:rPr>
        <w:t>‌</w:t>
      </w:r>
      <w:r w:rsidR="0020592D">
        <w:rPr>
          <w:rFonts w:hint="cs"/>
          <w:rtl/>
        </w:rPr>
        <w:t xml:space="preserve">شود به سبب خودش. </w:t>
      </w:r>
      <w:r w:rsidR="00ED0CC7">
        <w:rPr>
          <w:rFonts w:hint="cs"/>
          <w:rtl/>
        </w:rPr>
        <w:t>آنچه</w:t>
      </w:r>
      <w:r w:rsidR="0020592D">
        <w:rPr>
          <w:rFonts w:hint="cs"/>
          <w:rtl/>
        </w:rPr>
        <w:t xml:space="preserve"> که می</w:t>
      </w:r>
      <w:r w:rsidR="0020592D">
        <w:rPr>
          <w:rFonts w:hint="eastAsia"/>
          <w:rtl/>
        </w:rPr>
        <w:t>‌</w:t>
      </w:r>
      <w:r w:rsidR="0020592D">
        <w:rPr>
          <w:rFonts w:hint="cs"/>
          <w:rtl/>
        </w:rPr>
        <w:t xml:space="preserve">گوییم </w:t>
      </w:r>
      <w:r>
        <w:rPr>
          <w:rFonts w:hint="cs"/>
          <w:rtl/>
        </w:rPr>
        <w:t>اینست</w:t>
      </w:r>
      <w:r w:rsidR="0020592D">
        <w:rPr>
          <w:rFonts w:hint="cs"/>
          <w:rtl/>
        </w:rPr>
        <w:t xml:space="preserve"> </w:t>
      </w:r>
      <w:r>
        <w:rPr>
          <w:rFonts w:hint="cs"/>
          <w:rtl/>
        </w:rPr>
        <w:t>ک</w:t>
      </w:r>
      <w:r w:rsidR="0020592D">
        <w:rPr>
          <w:rFonts w:hint="cs"/>
          <w:rtl/>
        </w:rPr>
        <w:t xml:space="preserve">ه عدم الحکم </w:t>
      </w:r>
      <w:r w:rsidR="00ED0CC7">
        <w:rPr>
          <w:rFonts w:hint="cs"/>
          <w:rtl/>
        </w:rPr>
        <w:t>گاهی</w:t>
      </w:r>
      <w:r w:rsidR="0020592D">
        <w:rPr>
          <w:rFonts w:hint="cs"/>
          <w:rtl/>
        </w:rPr>
        <w:t xml:space="preserve"> ناشی از عدم قابلیت است و</w:t>
      </w:r>
      <w:r>
        <w:rPr>
          <w:rFonts w:hint="cs"/>
          <w:rtl/>
        </w:rPr>
        <w:t xml:space="preserve"> </w:t>
      </w:r>
      <w:r w:rsidR="00ED0CC7">
        <w:rPr>
          <w:rFonts w:hint="cs"/>
          <w:rtl/>
        </w:rPr>
        <w:t>گاهی</w:t>
      </w:r>
      <w:r>
        <w:rPr>
          <w:rFonts w:hint="cs"/>
          <w:rtl/>
        </w:rPr>
        <w:t xml:space="preserve"> ناشی از یک ملاکی است که شارع بر اساس آن </w:t>
      </w:r>
      <w:r w:rsidR="00ED0CC7">
        <w:rPr>
          <w:rFonts w:hint="cs"/>
          <w:rtl/>
        </w:rPr>
        <w:t xml:space="preserve">تکلیف نکرده </w:t>
      </w:r>
      <w:r>
        <w:rPr>
          <w:rFonts w:hint="cs"/>
          <w:rtl/>
        </w:rPr>
        <w:t>است. در هر حال، عدم الحکم محقق است. عدم الحکم دو تا نمی</w:t>
      </w:r>
      <w:r w:rsidR="00ED0CC7">
        <w:rPr>
          <w:rFonts w:hint="eastAsia"/>
          <w:rtl/>
        </w:rPr>
        <w:t>‌</w:t>
      </w:r>
      <w:r>
        <w:rPr>
          <w:rFonts w:hint="cs"/>
          <w:rtl/>
        </w:rPr>
        <w:t xml:space="preserve">شود بخاطر اسبابش. اسباب احکام متعدد است </w:t>
      </w:r>
      <w:r w:rsidR="00ED0CC7">
        <w:rPr>
          <w:rFonts w:hint="cs"/>
          <w:rtl/>
        </w:rPr>
        <w:t xml:space="preserve">در </w:t>
      </w:r>
      <w:r>
        <w:rPr>
          <w:rFonts w:hint="cs"/>
          <w:rtl/>
        </w:rPr>
        <w:t xml:space="preserve">بسیاری </w:t>
      </w:r>
      <w:r w:rsidR="00ED0CC7">
        <w:rPr>
          <w:rFonts w:hint="cs"/>
          <w:rtl/>
        </w:rPr>
        <w:t xml:space="preserve">از </w:t>
      </w:r>
      <w:r>
        <w:rPr>
          <w:rFonts w:hint="cs"/>
          <w:rtl/>
        </w:rPr>
        <w:t>اوق</w:t>
      </w:r>
      <w:r w:rsidR="00ED0CC7">
        <w:rPr>
          <w:rFonts w:hint="cs"/>
          <w:rtl/>
        </w:rPr>
        <w:t>ات. حتی در جایی که موضوع منحفظ ا</w:t>
      </w:r>
      <w:r>
        <w:rPr>
          <w:rFonts w:hint="cs"/>
          <w:rtl/>
        </w:rPr>
        <w:t>ست و شک در بقاء می</w:t>
      </w:r>
      <w:r w:rsidR="00ED0CC7">
        <w:rPr>
          <w:rFonts w:hint="eastAsia"/>
          <w:rtl/>
        </w:rPr>
        <w:t>‌</w:t>
      </w:r>
      <w:r>
        <w:rPr>
          <w:rFonts w:hint="cs"/>
          <w:rtl/>
        </w:rPr>
        <w:t>کنیم، گاهی اینطور است</w:t>
      </w:r>
      <w:r w:rsidR="00ED0CC7">
        <w:rPr>
          <w:rFonts w:hint="cs"/>
          <w:rtl/>
        </w:rPr>
        <w:t>،</w:t>
      </w:r>
      <w:r>
        <w:rPr>
          <w:rFonts w:hint="cs"/>
          <w:rtl/>
        </w:rPr>
        <w:t xml:space="preserve"> چون نمی</w:t>
      </w:r>
      <w:r w:rsidR="00ED0CC7">
        <w:rPr>
          <w:rFonts w:hint="eastAsia"/>
          <w:rtl/>
        </w:rPr>
        <w:t>‌</w:t>
      </w:r>
      <w:r>
        <w:rPr>
          <w:rFonts w:hint="cs"/>
          <w:rtl/>
        </w:rPr>
        <w:t xml:space="preserve">دانیم آن  علتی که اول </w:t>
      </w:r>
      <w:r w:rsidR="00ED0CC7">
        <w:rPr>
          <w:rFonts w:hint="cs"/>
          <w:rtl/>
        </w:rPr>
        <w:t xml:space="preserve"> </w:t>
      </w:r>
      <w:r>
        <w:rPr>
          <w:rFonts w:hint="cs"/>
          <w:rtl/>
        </w:rPr>
        <w:t>مدنظر شارع بوده و حالا قطعا منتقی است</w:t>
      </w:r>
      <w:r w:rsidR="00ED0CC7">
        <w:rPr>
          <w:rFonts w:hint="cs"/>
          <w:rtl/>
        </w:rPr>
        <w:t>،</w:t>
      </w:r>
      <w:r>
        <w:rPr>
          <w:rFonts w:hint="cs"/>
          <w:rtl/>
        </w:rPr>
        <w:t xml:space="preserve"> یک علت دیگری برای بقاء آمده است یا خیر. دلیل شک ما اینست که می</w:t>
      </w:r>
      <w:r w:rsidR="00ED0CC7">
        <w:rPr>
          <w:rFonts w:hint="eastAsia"/>
          <w:rtl/>
        </w:rPr>
        <w:t>‌</w:t>
      </w:r>
      <w:r w:rsidR="00ED0CC7">
        <w:rPr>
          <w:rFonts w:hint="cs"/>
          <w:rtl/>
        </w:rPr>
        <w:t>دانیم آن نکته</w:t>
      </w:r>
      <w:r w:rsidR="00ED0CC7">
        <w:rPr>
          <w:rFonts w:hint="eastAsia"/>
          <w:rtl/>
        </w:rPr>
        <w:t>‌</w:t>
      </w:r>
      <w:r w:rsidR="00ED0CC7">
        <w:rPr>
          <w:rFonts w:hint="cs"/>
          <w:rtl/>
        </w:rPr>
        <w:t>ای که شارع برای آن حکم</w:t>
      </w:r>
      <w:r w:rsidR="00CB699F">
        <w:rPr>
          <w:rFonts w:hint="cs"/>
          <w:rtl/>
        </w:rPr>
        <w:t>ی را</w:t>
      </w:r>
      <w:r>
        <w:rPr>
          <w:rFonts w:hint="cs"/>
          <w:rtl/>
        </w:rPr>
        <w:t xml:space="preserve"> جعل کرده بود</w:t>
      </w:r>
      <w:r w:rsidR="00ED0CC7">
        <w:rPr>
          <w:rFonts w:hint="cs"/>
          <w:rtl/>
        </w:rPr>
        <w:t>،</w:t>
      </w:r>
      <w:r>
        <w:rPr>
          <w:rFonts w:hint="cs"/>
          <w:rtl/>
        </w:rPr>
        <w:t xml:space="preserve"> قطعا منتفی است</w:t>
      </w:r>
      <w:r w:rsidR="00CB699F">
        <w:rPr>
          <w:rFonts w:hint="cs"/>
          <w:rtl/>
        </w:rPr>
        <w:t>،</w:t>
      </w:r>
      <w:r>
        <w:rPr>
          <w:rFonts w:hint="cs"/>
          <w:rtl/>
        </w:rPr>
        <w:t xml:space="preserve"> ولی احتمال می</w:t>
      </w:r>
      <w:r w:rsidR="00CB699F">
        <w:rPr>
          <w:rFonts w:hint="eastAsia"/>
          <w:rtl/>
        </w:rPr>
        <w:t>‌</w:t>
      </w:r>
      <w:r>
        <w:rPr>
          <w:rFonts w:hint="cs"/>
          <w:rtl/>
        </w:rPr>
        <w:t>دهیم الان سبب دیگری موجب شده است که همان حکم باقی باشد. موجب تحصص حکم نمی</w:t>
      </w:r>
      <w:r w:rsidR="00CB699F">
        <w:rPr>
          <w:rFonts w:hint="eastAsia"/>
          <w:rtl/>
        </w:rPr>
        <w:t>‌</w:t>
      </w:r>
      <w:r w:rsidR="00CB699F">
        <w:rPr>
          <w:rFonts w:hint="cs"/>
          <w:rtl/>
        </w:rPr>
        <w:t>شود. حرف آ</w:t>
      </w:r>
      <w:r>
        <w:rPr>
          <w:rFonts w:hint="cs"/>
          <w:rtl/>
        </w:rPr>
        <w:t>قای صدر اینست که اعدام متعدد نمی</w:t>
      </w:r>
      <w:r w:rsidR="00CB699F">
        <w:rPr>
          <w:rFonts w:hint="eastAsia"/>
          <w:rtl/>
        </w:rPr>
        <w:t>‌</w:t>
      </w:r>
      <w:r>
        <w:rPr>
          <w:rFonts w:hint="cs"/>
          <w:rtl/>
        </w:rPr>
        <w:t>شوند به این اسباب، نه اینکه نمی</w:t>
      </w:r>
      <w:r w:rsidR="00CB699F">
        <w:rPr>
          <w:rFonts w:hint="eastAsia"/>
          <w:rtl/>
        </w:rPr>
        <w:t>‌</w:t>
      </w:r>
      <w:r>
        <w:rPr>
          <w:rFonts w:hint="cs"/>
          <w:rtl/>
        </w:rPr>
        <w:t xml:space="preserve">توانیم اشاره کنیم. بحث اینست که اگر شارع یک سبب دیگری برای حکمش باشد، بقاء الحکم است و حکم را برنداشته است که حکم دیگری بکند، بلکه همان حکم را باقی گذاشته است. </w:t>
      </w:r>
    </w:p>
    <w:p w14:paraId="2B3B07BD" w14:textId="77777777" w:rsidR="005D2BD1" w:rsidRDefault="00000000" w:rsidP="00CB699F">
      <w:pPr>
        <w:rPr>
          <w:rtl/>
        </w:rPr>
      </w:pPr>
      <w:r>
        <w:rPr>
          <w:rFonts w:hint="cs"/>
          <w:rtl/>
        </w:rPr>
        <w:t>بنابراین به آقای نائینی می</w:t>
      </w:r>
      <w:r w:rsidR="00CB699F">
        <w:rPr>
          <w:rFonts w:hint="eastAsia"/>
          <w:rtl/>
        </w:rPr>
        <w:t>‌</w:t>
      </w:r>
      <w:r>
        <w:rPr>
          <w:rFonts w:hint="cs"/>
          <w:rtl/>
        </w:rPr>
        <w:t>گوییم اشکال شما چیست؟ اگر فقط انتساب در حال ثانی است و در تعدد اشکالی ندارید، جواب اینست که با استصحاب حل می</w:t>
      </w:r>
      <w:r>
        <w:rPr>
          <w:rFonts w:hint="eastAsia"/>
          <w:rtl/>
        </w:rPr>
        <w:t>‌</w:t>
      </w:r>
      <w:r>
        <w:rPr>
          <w:rFonts w:hint="cs"/>
          <w:rtl/>
        </w:rPr>
        <w:t>شود. اگر مشکل شما تعدد است و می</w:t>
      </w:r>
      <w:r>
        <w:rPr>
          <w:rFonts w:hint="eastAsia"/>
          <w:rtl/>
        </w:rPr>
        <w:t>‌</w:t>
      </w:r>
      <w:r>
        <w:rPr>
          <w:rFonts w:hint="cs"/>
          <w:rtl/>
        </w:rPr>
        <w:t>گویید عدم التکلیف در حال صغر یک عدم است و عدم الت</w:t>
      </w:r>
      <w:r w:rsidR="00D40AD7">
        <w:rPr>
          <w:rFonts w:hint="cs"/>
          <w:rtl/>
        </w:rPr>
        <w:t>کل</w:t>
      </w:r>
      <w:r>
        <w:rPr>
          <w:rFonts w:hint="cs"/>
          <w:rtl/>
        </w:rPr>
        <w:t>یف در حال کبر عدم دیگری است، جواب اینست که اعدام به موضوعات خودشان مقید نمی</w:t>
      </w:r>
      <w:r w:rsidR="00CB699F">
        <w:rPr>
          <w:rFonts w:hint="eastAsia"/>
          <w:rtl/>
        </w:rPr>
        <w:t>‌</w:t>
      </w:r>
      <w:r>
        <w:rPr>
          <w:rFonts w:hint="cs"/>
          <w:rtl/>
        </w:rPr>
        <w:t>شوند تا دو عدم درست کنید. عدم به علت</w:t>
      </w:r>
      <w:r w:rsidR="00CB699F">
        <w:rPr>
          <w:rFonts w:hint="cs"/>
          <w:rtl/>
        </w:rPr>
        <w:t>، عدم به حیث تعلیلی است.</w:t>
      </w:r>
      <w:r>
        <w:rPr>
          <w:rFonts w:hint="cs"/>
          <w:rtl/>
        </w:rPr>
        <w:t xml:space="preserve"> عدم قابلیت با عدم ب</w:t>
      </w:r>
      <w:r w:rsidR="00CB699F">
        <w:rPr>
          <w:rFonts w:hint="cs"/>
          <w:rtl/>
        </w:rPr>
        <w:t xml:space="preserve">ه </w:t>
      </w:r>
      <w:r>
        <w:rPr>
          <w:rFonts w:hint="cs"/>
          <w:rtl/>
        </w:rPr>
        <w:t xml:space="preserve">حیث تعلیلی یک ملاکی که شارع در کبر دارد، </w:t>
      </w:r>
      <w:r w:rsidR="00CB699F">
        <w:rPr>
          <w:rFonts w:hint="cs"/>
          <w:rtl/>
        </w:rPr>
        <w:t>یکی است. عدم این</w:t>
      </w:r>
      <w:r w:rsidR="00CB699F">
        <w:rPr>
          <w:rFonts w:hint="eastAsia"/>
          <w:rtl/>
        </w:rPr>
        <w:t>‌</w:t>
      </w:r>
      <w:r w:rsidR="00CB699F">
        <w:rPr>
          <w:rFonts w:hint="cs"/>
          <w:rtl/>
        </w:rPr>
        <w:t>ها یکی است</w:t>
      </w:r>
      <w:r>
        <w:rPr>
          <w:rFonts w:hint="cs"/>
          <w:rtl/>
        </w:rPr>
        <w:t xml:space="preserve">. لذا اگر عدم باقی </w:t>
      </w:r>
      <w:r w:rsidR="00CB699F">
        <w:rPr>
          <w:rFonts w:hint="cs"/>
          <w:rtl/>
        </w:rPr>
        <w:t>ب</w:t>
      </w:r>
      <w:r>
        <w:rPr>
          <w:rFonts w:hint="cs"/>
          <w:rtl/>
        </w:rPr>
        <w:t>ماند می</w:t>
      </w:r>
      <w:r w:rsidR="00CB699F">
        <w:rPr>
          <w:rFonts w:hint="eastAsia"/>
          <w:rtl/>
        </w:rPr>
        <w:t>‌</w:t>
      </w:r>
      <w:r>
        <w:rPr>
          <w:rFonts w:hint="cs"/>
          <w:rtl/>
        </w:rPr>
        <w:t>گویند این بقاء همان عدم التکلیف است و نمی</w:t>
      </w:r>
      <w:r>
        <w:rPr>
          <w:rFonts w:hint="eastAsia"/>
          <w:rtl/>
        </w:rPr>
        <w:t>‌</w:t>
      </w:r>
      <w:r>
        <w:rPr>
          <w:rFonts w:hint="cs"/>
          <w:rtl/>
        </w:rPr>
        <w:t>گویند عدم التلکیف جدیدی است. اگر باقی نباشد می</w:t>
      </w:r>
      <w:r>
        <w:rPr>
          <w:rFonts w:hint="eastAsia"/>
          <w:rtl/>
        </w:rPr>
        <w:t>‌</w:t>
      </w:r>
      <w:r>
        <w:rPr>
          <w:rFonts w:hint="cs"/>
          <w:rtl/>
        </w:rPr>
        <w:t xml:space="preserve">گویند آن عدم التکلیف حال صغر نقض شد. </w:t>
      </w:r>
    </w:p>
    <w:p w14:paraId="12A49928" w14:textId="77777777" w:rsidR="00CB699F" w:rsidRDefault="00000000" w:rsidP="00CB699F">
      <w:pPr>
        <w:rPr>
          <w:rtl/>
        </w:rPr>
      </w:pPr>
      <w:r w:rsidRPr="009D1CDD">
        <w:rPr>
          <w:rFonts w:hint="cs"/>
          <w:rtl/>
        </w:rPr>
        <w:t>برای مثال</w:t>
      </w:r>
      <w:r w:rsidR="00435556" w:rsidRPr="009D1CDD">
        <w:rPr>
          <w:rFonts w:hint="cs"/>
          <w:rtl/>
        </w:rPr>
        <w:t xml:space="preserve"> ای</w:t>
      </w:r>
      <w:r w:rsidR="00435556">
        <w:rPr>
          <w:rFonts w:hint="cs"/>
          <w:rtl/>
        </w:rPr>
        <w:t>ن جسم در حالی که مثلا آب</w:t>
      </w:r>
      <w:r w:rsidR="005D2BD1">
        <w:rPr>
          <w:rFonts w:hint="cs"/>
          <w:rtl/>
        </w:rPr>
        <w:t xml:space="preserve"> ک</w:t>
      </w:r>
      <w:r w:rsidR="00435556">
        <w:rPr>
          <w:rFonts w:hint="cs"/>
          <w:rtl/>
        </w:rPr>
        <w:t>ُ</w:t>
      </w:r>
      <w:r w:rsidR="005D2BD1">
        <w:rPr>
          <w:rFonts w:hint="cs"/>
          <w:rtl/>
        </w:rPr>
        <w:t>ر</w:t>
      </w:r>
      <w:r w:rsidR="00435556">
        <w:rPr>
          <w:rFonts w:hint="cs"/>
          <w:rtl/>
        </w:rPr>
        <w:t>ّ</w:t>
      </w:r>
      <w:r w:rsidR="005D2BD1">
        <w:rPr>
          <w:rFonts w:hint="cs"/>
          <w:rtl/>
        </w:rPr>
        <w:t>ی است که متغیر به ن</w:t>
      </w:r>
      <w:r>
        <w:rPr>
          <w:rFonts w:hint="cs"/>
          <w:rtl/>
        </w:rPr>
        <w:t>جاست است. این جا حکم به نجاست آن</w:t>
      </w:r>
      <w:r w:rsidR="005D2BD1">
        <w:rPr>
          <w:rFonts w:hint="cs"/>
          <w:rtl/>
        </w:rPr>
        <w:t xml:space="preserve"> میشود. </w:t>
      </w:r>
      <w:r>
        <w:rPr>
          <w:rFonts w:hint="cs"/>
          <w:rtl/>
        </w:rPr>
        <w:t>سپس این</w:t>
      </w:r>
      <w:r w:rsidR="005D2BD1">
        <w:rPr>
          <w:rFonts w:hint="cs"/>
          <w:rtl/>
        </w:rPr>
        <w:t xml:space="preserve"> تغیر</w:t>
      </w:r>
      <w:r>
        <w:rPr>
          <w:rFonts w:hint="cs"/>
          <w:rtl/>
        </w:rPr>
        <w:t>،</w:t>
      </w:r>
      <w:r w:rsidR="005D2BD1">
        <w:rPr>
          <w:rFonts w:hint="cs"/>
          <w:rtl/>
        </w:rPr>
        <w:t xml:space="preserve"> زال بنفسه. شک می</w:t>
      </w:r>
      <w:r>
        <w:rPr>
          <w:rFonts w:hint="eastAsia"/>
          <w:rtl/>
        </w:rPr>
        <w:t>‌</w:t>
      </w:r>
      <w:r w:rsidR="005D2BD1">
        <w:rPr>
          <w:rFonts w:hint="cs"/>
          <w:rtl/>
        </w:rPr>
        <w:t xml:space="preserve">کنیم آیا هنوز نجاست باقی است یا خیر. اینجا، موضوع </w:t>
      </w:r>
      <w:r>
        <w:rPr>
          <w:rFonts w:hint="cs"/>
          <w:rtl/>
        </w:rPr>
        <w:t>آب کرّ</w:t>
      </w:r>
      <w:r w:rsidR="005D2BD1">
        <w:rPr>
          <w:rFonts w:hint="cs"/>
          <w:rtl/>
        </w:rPr>
        <w:t xml:space="preserve"> متغیر </w:t>
      </w:r>
      <w:r>
        <w:rPr>
          <w:rFonts w:hint="cs"/>
          <w:rtl/>
        </w:rPr>
        <w:t>به نجاست</w:t>
      </w:r>
      <w:r w:rsidR="005D2BD1">
        <w:rPr>
          <w:rFonts w:hint="cs"/>
          <w:rtl/>
        </w:rPr>
        <w:t xml:space="preserve"> است. صحبت اینست که آیا حکم نجاست، مقی</w:t>
      </w:r>
      <w:r>
        <w:rPr>
          <w:rFonts w:hint="cs"/>
          <w:rtl/>
        </w:rPr>
        <w:t>د است به طوری که نجاست اول یک نجاست است</w:t>
      </w:r>
      <w:r w:rsidR="005D2BD1">
        <w:rPr>
          <w:rFonts w:hint="cs"/>
          <w:rtl/>
        </w:rPr>
        <w:t xml:space="preserve"> و نجاست متغیری که زال تغیره بنفسه</w:t>
      </w:r>
      <w:r>
        <w:rPr>
          <w:rFonts w:hint="cs"/>
          <w:rtl/>
        </w:rPr>
        <w:t xml:space="preserve"> ـ اگر گفتیم فی الواقع نجس است ـ</w:t>
      </w:r>
      <w:r w:rsidR="005D2BD1">
        <w:rPr>
          <w:rFonts w:hint="cs"/>
          <w:rtl/>
        </w:rPr>
        <w:t xml:space="preserve"> </w:t>
      </w:r>
      <w:r>
        <w:rPr>
          <w:rFonts w:hint="cs"/>
          <w:rtl/>
        </w:rPr>
        <w:t>نجاست دیگری است؟ یا</w:t>
      </w:r>
      <w:r w:rsidR="005D2BD1">
        <w:rPr>
          <w:rFonts w:hint="cs"/>
          <w:rtl/>
        </w:rPr>
        <w:t xml:space="preserve"> همان </w:t>
      </w:r>
      <w:r>
        <w:rPr>
          <w:rFonts w:hint="cs"/>
          <w:rtl/>
        </w:rPr>
        <w:t>نجاست است؟</w:t>
      </w:r>
      <w:r w:rsidR="005D2BD1">
        <w:rPr>
          <w:rFonts w:hint="cs"/>
          <w:rtl/>
        </w:rPr>
        <w:t xml:space="preserve"> اگر بنا باشد احکام را به موضوعاتشان اینطور تقیید بزنید، هیچ وقت نباید استصحاب کنید</w:t>
      </w:r>
      <w:r>
        <w:rPr>
          <w:rFonts w:hint="cs"/>
          <w:rtl/>
        </w:rPr>
        <w:t xml:space="preserve">. چون دائما در احکام با تغیر حالات، </w:t>
      </w:r>
      <w:r w:rsidR="005D2BD1">
        <w:rPr>
          <w:rFonts w:hint="cs"/>
          <w:rtl/>
        </w:rPr>
        <w:t>شک می</w:t>
      </w:r>
      <w:r w:rsidR="005D2BD1">
        <w:rPr>
          <w:rFonts w:hint="eastAsia"/>
          <w:rtl/>
        </w:rPr>
        <w:t>‌</w:t>
      </w:r>
      <w:r w:rsidR="005D2BD1">
        <w:rPr>
          <w:rFonts w:hint="cs"/>
          <w:rtl/>
        </w:rPr>
        <w:t xml:space="preserve">کنیم که آیا حکم باقی است یا خیر. پس دائما باید شک در موضوع کنید. در حالی که اینطور نیست. سبب حکم در حال تغیر و در حال زوال تغیر من عند نفسه، ممکن است دو مناط داشته باشد ولی حکم باقی است. یک حکم است که نجاست این مایع است. در حال تغیر به نجاست، حکم نجاست آن یکی بوده است </w:t>
      </w:r>
      <w:r>
        <w:rPr>
          <w:rFonts w:hint="cs"/>
          <w:rtl/>
        </w:rPr>
        <w:t>و حالا که زوال تغیر ب</w:t>
      </w:r>
      <w:r w:rsidR="00134D84">
        <w:rPr>
          <w:rFonts w:hint="cs"/>
          <w:rtl/>
        </w:rPr>
        <w:t>نفسه یافته است هم ممکن است نجس باشد به مناط دیگری</w:t>
      </w:r>
      <w:r>
        <w:rPr>
          <w:rFonts w:hint="cs"/>
          <w:rtl/>
        </w:rPr>
        <w:t>،</w:t>
      </w:r>
      <w:r w:rsidR="00134D84">
        <w:rPr>
          <w:rFonts w:hint="cs"/>
          <w:rtl/>
        </w:rPr>
        <w:t xml:space="preserve"> ولی معنایش اینست که حکم باقی است. حکم نجاست باقی است. </w:t>
      </w:r>
    </w:p>
    <w:p w14:paraId="4F944F8C" w14:textId="77777777" w:rsidR="005D2BD1" w:rsidRDefault="00000000" w:rsidP="00CB699F">
      <w:pPr>
        <w:rPr>
          <w:rtl/>
        </w:rPr>
      </w:pPr>
      <w:r>
        <w:rPr>
          <w:rFonts w:hint="cs"/>
          <w:rtl/>
        </w:rPr>
        <w:t>گاهی احکام را مقید میکنیم به تمام موضوعاتش و حکم روی ذات موضوع می</w:t>
      </w:r>
      <w:r w:rsidR="00CB699F">
        <w:rPr>
          <w:rFonts w:hint="eastAsia"/>
          <w:rtl/>
        </w:rPr>
        <w:t>‌</w:t>
      </w:r>
      <w:r w:rsidR="00CB699F">
        <w:rPr>
          <w:rFonts w:hint="cs"/>
          <w:rtl/>
        </w:rPr>
        <w:t>رود، و در</w:t>
      </w:r>
      <w:r>
        <w:rPr>
          <w:rFonts w:hint="cs"/>
          <w:rtl/>
        </w:rPr>
        <w:t xml:space="preserve"> این بحثی </w:t>
      </w:r>
      <w:r w:rsidR="00CB699F">
        <w:rPr>
          <w:rFonts w:hint="cs"/>
          <w:rtl/>
        </w:rPr>
        <w:t>نیست،</w:t>
      </w:r>
      <w:r>
        <w:rPr>
          <w:rFonts w:hint="cs"/>
          <w:rtl/>
        </w:rPr>
        <w:t xml:space="preserve"> ولی</w:t>
      </w:r>
      <w:r w:rsidR="00CB699F">
        <w:rPr>
          <w:rFonts w:hint="cs"/>
          <w:rtl/>
        </w:rPr>
        <w:t xml:space="preserve"> اگر</w:t>
      </w:r>
      <w:r>
        <w:rPr>
          <w:rFonts w:hint="cs"/>
          <w:rtl/>
        </w:rPr>
        <w:t xml:space="preserve"> مقید کنیم به طوری که اگر حال موضوع ع</w:t>
      </w:r>
      <w:r w:rsidR="00CB699F">
        <w:rPr>
          <w:rFonts w:hint="cs"/>
          <w:rtl/>
        </w:rPr>
        <w:t>وض شده بگوییم حکم دیگری شده است،</w:t>
      </w:r>
      <w:r>
        <w:rPr>
          <w:rFonts w:hint="cs"/>
          <w:rtl/>
        </w:rPr>
        <w:t xml:space="preserve"> این اول </w:t>
      </w:r>
      <w:r w:rsidR="00CB699F">
        <w:rPr>
          <w:rFonts w:hint="cs"/>
          <w:rtl/>
        </w:rPr>
        <w:t>الکلام</w:t>
      </w:r>
      <w:r>
        <w:rPr>
          <w:rFonts w:hint="cs"/>
          <w:rtl/>
        </w:rPr>
        <w:t xml:space="preserve"> است. چه کسی می</w:t>
      </w:r>
      <w:r w:rsidR="00CB699F">
        <w:rPr>
          <w:rFonts w:hint="eastAsia"/>
          <w:rtl/>
        </w:rPr>
        <w:t>‌</w:t>
      </w:r>
      <w:r w:rsidR="00CB699F">
        <w:rPr>
          <w:rFonts w:hint="cs"/>
          <w:rtl/>
        </w:rPr>
        <w:t>گوید اینطور است</w:t>
      </w:r>
      <w:r>
        <w:rPr>
          <w:rFonts w:hint="cs"/>
          <w:rtl/>
        </w:rPr>
        <w:t xml:space="preserve">؟ مولی </w:t>
      </w:r>
      <w:r w:rsidR="00CB699F">
        <w:rPr>
          <w:rFonts w:hint="cs"/>
          <w:rtl/>
        </w:rPr>
        <w:t>یک وجوب می</w:t>
      </w:r>
      <w:r w:rsidR="00CB699F">
        <w:rPr>
          <w:rFonts w:hint="eastAsia"/>
          <w:rtl/>
        </w:rPr>
        <w:t>‌</w:t>
      </w:r>
      <w:r>
        <w:rPr>
          <w:rFonts w:hint="cs"/>
          <w:rtl/>
        </w:rPr>
        <w:t>آورد روی این شیء تا</w:t>
      </w:r>
      <w:r w:rsidR="00CB699F">
        <w:rPr>
          <w:rFonts w:hint="cs"/>
          <w:rtl/>
        </w:rPr>
        <w:t xml:space="preserve"> </w:t>
      </w:r>
      <w:r>
        <w:rPr>
          <w:rFonts w:hint="cs"/>
          <w:rtl/>
        </w:rPr>
        <w:t xml:space="preserve">زمانی به یک مناط است و بعد از آن به مناط دیگری. </w:t>
      </w:r>
      <w:r w:rsidR="001E0420">
        <w:rPr>
          <w:rFonts w:hint="cs"/>
          <w:rtl/>
        </w:rPr>
        <w:t xml:space="preserve">مانعی ندارد. </w:t>
      </w:r>
      <w:r>
        <w:rPr>
          <w:rFonts w:hint="cs"/>
          <w:rtl/>
        </w:rPr>
        <w:t xml:space="preserve">عدم </w:t>
      </w:r>
      <w:r w:rsidR="00CB699F">
        <w:rPr>
          <w:rFonts w:hint="cs"/>
          <w:rtl/>
        </w:rPr>
        <w:t xml:space="preserve">هم </w:t>
      </w:r>
      <w:r>
        <w:rPr>
          <w:rFonts w:hint="cs"/>
          <w:rtl/>
        </w:rPr>
        <w:t>همینطور است</w:t>
      </w:r>
      <w:r w:rsidR="001E0420">
        <w:rPr>
          <w:rFonts w:hint="cs"/>
          <w:rtl/>
        </w:rPr>
        <w:t xml:space="preserve">. پس جواب آقای خویی در یک صورت فقط درست است. </w:t>
      </w:r>
    </w:p>
    <w:p w14:paraId="07BC9AA9" w14:textId="77777777" w:rsidR="00C83E22" w:rsidRDefault="00000000" w:rsidP="00C83E22">
      <w:pPr>
        <w:pStyle w:val="Heading1"/>
        <w:rPr>
          <w:rtl/>
        </w:rPr>
      </w:pPr>
      <w:bookmarkStart w:id="614" w:name="_Toc125273404"/>
      <w:r>
        <w:rPr>
          <w:rFonts w:hint="cs"/>
          <w:rtl/>
        </w:rPr>
        <w:t>کلام مرحوم نائینی در أجود التقریرات در بیان اشکال</w:t>
      </w:r>
      <w:bookmarkEnd w:id="614"/>
    </w:p>
    <w:p w14:paraId="6985EEFA" w14:textId="77777777" w:rsidR="001E0420" w:rsidRDefault="00000000" w:rsidP="00435556">
      <w:pPr>
        <w:rPr>
          <w:rtl/>
        </w:rPr>
      </w:pPr>
      <w:r>
        <w:rPr>
          <w:rFonts w:hint="cs"/>
          <w:rtl/>
        </w:rPr>
        <w:t xml:space="preserve">مرحوم نائینی </w:t>
      </w:r>
      <w:r w:rsidR="00CB699F">
        <w:rPr>
          <w:rFonts w:hint="cs"/>
          <w:rtl/>
        </w:rPr>
        <w:t>کلام شیخ را در أ</w:t>
      </w:r>
      <w:r>
        <w:rPr>
          <w:rFonts w:hint="cs"/>
          <w:rtl/>
        </w:rPr>
        <w:t>جود نقل می</w:t>
      </w:r>
      <w:r>
        <w:rPr>
          <w:rFonts w:hint="eastAsia"/>
          <w:rtl/>
        </w:rPr>
        <w:t>‌</w:t>
      </w:r>
      <w:r>
        <w:rPr>
          <w:rFonts w:hint="cs"/>
          <w:rtl/>
        </w:rPr>
        <w:t xml:space="preserve">کند و از شیخ </w:t>
      </w:r>
      <w:r w:rsidR="00435556">
        <w:rPr>
          <w:rFonts w:hint="cs"/>
          <w:rtl/>
        </w:rPr>
        <w:t xml:space="preserve">دفاع </w:t>
      </w:r>
      <w:r>
        <w:rPr>
          <w:rFonts w:hint="cs"/>
          <w:rtl/>
        </w:rPr>
        <w:t>می</w:t>
      </w:r>
      <w:r>
        <w:rPr>
          <w:rFonts w:hint="eastAsia"/>
          <w:rtl/>
        </w:rPr>
        <w:t>‌</w:t>
      </w:r>
      <w:r>
        <w:rPr>
          <w:rFonts w:hint="cs"/>
          <w:rtl/>
        </w:rPr>
        <w:t>کند که ایشان اصلا نگفته است عدم الحکم ک</w:t>
      </w:r>
      <w:r w:rsidR="005440A8">
        <w:rPr>
          <w:rFonts w:hint="cs"/>
          <w:rtl/>
        </w:rPr>
        <w:t>ُ</w:t>
      </w:r>
      <w:r>
        <w:rPr>
          <w:rFonts w:hint="cs"/>
          <w:rtl/>
        </w:rPr>
        <w:t>لا</w:t>
      </w:r>
      <w:r w:rsidR="005440A8">
        <w:rPr>
          <w:rFonts w:hint="cs"/>
          <w:rtl/>
        </w:rPr>
        <w:t>ً اشکال دارد.</w:t>
      </w:r>
      <w:r>
        <w:rPr>
          <w:rFonts w:hint="cs"/>
          <w:rtl/>
        </w:rPr>
        <w:t xml:space="preserve"> همین که آقای خویی هم فرمود. </w:t>
      </w:r>
      <w:r w:rsidR="0057544E">
        <w:rPr>
          <w:rFonts w:hint="cs"/>
          <w:rtl/>
        </w:rPr>
        <w:t>سپس می</w:t>
      </w:r>
      <w:r w:rsidR="0057544E">
        <w:rPr>
          <w:rFonts w:hint="eastAsia"/>
          <w:rtl/>
        </w:rPr>
        <w:t>‌</w:t>
      </w:r>
      <w:r w:rsidR="00CB699F">
        <w:rPr>
          <w:rFonts w:hint="cs"/>
          <w:rtl/>
        </w:rPr>
        <w:t>فرماید:</w:t>
      </w:r>
    </w:p>
    <w:p w14:paraId="522DE5C1" w14:textId="77777777" w:rsidR="00CB699F" w:rsidRDefault="00000000" w:rsidP="00CB699F">
      <w:pPr>
        <w:pStyle w:val="10"/>
        <w:rPr>
          <w:rtl/>
        </w:rPr>
      </w:pPr>
      <w:r>
        <w:rPr>
          <w:rStyle w:val="hilight"/>
          <w:rtl/>
        </w:rPr>
        <w:t>إلّا</w:t>
      </w:r>
      <w:r>
        <w:rPr>
          <w:rtl/>
        </w:rPr>
        <w:t xml:space="preserve"> </w:t>
      </w:r>
      <w:r>
        <w:rPr>
          <w:rStyle w:val="hilight"/>
          <w:rtl/>
        </w:rPr>
        <w:t>ان</w:t>
      </w:r>
      <w:r>
        <w:rPr>
          <w:rtl/>
        </w:rPr>
        <w:t xml:space="preserve"> </w:t>
      </w:r>
      <w:r>
        <w:rPr>
          <w:rStyle w:val="hilight"/>
          <w:rtl/>
        </w:rPr>
        <w:t>الإشكال</w:t>
      </w:r>
      <w:r>
        <w:rPr>
          <w:rtl/>
        </w:rPr>
        <w:t xml:space="preserve"> </w:t>
      </w:r>
      <w:r>
        <w:rPr>
          <w:rStyle w:val="hilight"/>
          <w:rtl/>
        </w:rPr>
        <w:t>في</w:t>
      </w:r>
      <w:r>
        <w:rPr>
          <w:rtl/>
        </w:rPr>
        <w:t xml:space="preserve"> </w:t>
      </w:r>
      <w:r>
        <w:rPr>
          <w:rStyle w:val="hilight"/>
          <w:rtl/>
        </w:rPr>
        <w:t>صحة</w:t>
      </w:r>
      <w:r>
        <w:rPr>
          <w:rtl/>
        </w:rPr>
        <w:t xml:space="preserve"> </w:t>
      </w:r>
      <w:r>
        <w:rPr>
          <w:rStyle w:val="hilight"/>
          <w:rtl/>
        </w:rPr>
        <w:t>جريان</w:t>
      </w:r>
      <w:r>
        <w:rPr>
          <w:rtl/>
        </w:rPr>
        <w:t xml:space="preserve"> </w:t>
      </w:r>
      <w:r>
        <w:rPr>
          <w:rStyle w:val="hilight"/>
          <w:rtl/>
        </w:rPr>
        <w:t>استصحاب</w:t>
      </w:r>
      <w:r>
        <w:rPr>
          <w:rtl/>
        </w:rPr>
        <w:t xml:space="preserve"> </w:t>
      </w:r>
      <w:r>
        <w:rPr>
          <w:rStyle w:val="hilight"/>
          <w:rtl/>
        </w:rPr>
        <w:t>حال</w:t>
      </w:r>
      <w:r>
        <w:rPr>
          <w:rtl/>
        </w:rPr>
        <w:t xml:space="preserve"> </w:t>
      </w:r>
      <w:r>
        <w:rPr>
          <w:rStyle w:val="hilight"/>
          <w:rtl/>
        </w:rPr>
        <w:t>الصغر</w:t>
      </w:r>
      <w:r>
        <w:rPr>
          <w:rtl/>
        </w:rPr>
        <w:t xml:space="preserve"> و نحوه</w:t>
      </w:r>
      <w:r>
        <w:rPr>
          <w:rFonts w:hint="cs"/>
          <w:rtl/>
        </w:rPr>
        <w:t xml:space="preserve"> </w:t>
      </w:r>
    </w:p>
    <w:p w14:paraId="45D3FD65" w14:textId="77777777" w:rsidR="0057544E" w:rsidRDefault="00000000" w:rsidP="00CB699F">
      <w:pPr>
        <w:rPr>
          <w:rtl/>
        </w:rPr>
      </w:pPr>
      <w:r>
        <w:rPr>
          <w:rFonts w:hint="cs"/>
          <w:rtl/>
        </w:rPr>
        <w:t>اشکال در این است.</w:t>
      </w:r>
    </w:p>
    <w:p w14:paraId="70ACF530" w14:textId="77777777" w:rsidR="00C83E22" w:rsidRDefault="00000000" w:rsidP="00C83E22">
      <w:pPr>
        <w:pStyle w:val="10"/>
        <w:rPr>
          <w:rtl/>
        </w:rPr>
      </w:pPr>
      <w:r>
        <w:rPr>
          <w:rFonts w:hint="cs"/>
          <w:rtl/>
        </w:rPr>
        <w:t xml:space="preserve">والحق فیه العدم، فإن عدم الحرمة الثابت حاله لیس </w:t>
      </w:r>
      <w:r>
        <w:rPr>
          <w:rStyle w:val="hilight"/>
          <w:rtl/>
        </w:rPr>
        <w:t>إلّا</w:t>
      </w:r>
      <w:r>
        <w:rPr>
          <w:rtl/>
        </w:rPr>
        <w:t xml:space="preserve"> بمعنى اللاحرجية العقلية</w:t>
      </w:r>
    </w:p>
    <w:p w14:paraId="3647290D" w14:textId="77777777" w:rsidR="0057544E" w:rsidRDefault="00000000" w:rsidP="00C83E22">
      <w:pPr>
        <w:rPr>
          <w:rtl/>
        </w:rPr>
      </w:pPr>
      <w:r>
        <w:rPr>
          <w:rFonts w:hint="cs"/>
          <w:rtl/>
        </w:rPr>
        <w:t xml:space="preserve"> که این داستان خودش را دارد که باید از این جهت نکته</w:t>
      </w:r>
      <w:r>
        <w:rPr>
          <w:rFonts w:hint="eastAsia"/>
          <w:rtl/>
        </w:rPr>
        <w:t>‌</w:t>
      </w:r>
      <w:r>
        <w:rPr>
          <w:rFonts w:hint="cs"/>
          <w:rtl/>
        </w:rPr>
        <w:t>ای عرض کنیم. می</w:t>
      </w:r>
      <w:r w:rsidR="00C83E22">
        <w:rPr>
          <w:rFonts w:hint="eastAsia"/>
          <w:rtl/>
        </w:rPr>
        <w:t>‌</w:t>
      </w:r>
      <w:r>
        <w:rPr>
          <w:rFonts w:hint="cs"/>
          <w:rtl/>
        </w:rPr>
        <w:t xml:space="preserve">گوید عدم حرمت آنجا لاحرجیت عقلی است. </w:t>
      </w:r>
    </w:p>
    <w:p w14:paraId="62FE9FE0" w14:textId="77777777" w:rsidR="00C83E22" w:rsidRDefault="00000000" w:rsidP="00C83E22">
      <w:pPr>
        <w:pStyle w:val="10"/>
        <w:rPr>
          <w:rtl/>
        </w:rPr>
      </w:pPr>
      <w:r>
        <w:rPr>
          <w:rtl/>
        </w:rPr>
        <w:t xml:space="preserve">و هذا قد ارتفع يقينا اما بجعل الترخيص أو الحرمة بعد البلوغ فهو غير محتمل البقاء حتى يمكن </w:t>
      </w:r>
      <w:r>
        <w:rPr>
          <w:rStyle w:val="hilight"/>
          <w:rtl/>
        </w:rPr>
        <w:t>استصحابه</w:t>
      </w:r>
      <w:r>
        <w:rPr>
          <w:rtl/>
        </w:rPr>
        <w:t xml:space="preserve"> </w:t>
      </w:r>
    </w:p>
    <w:p w14:paraId="5D485181" w14:textId="77777777" w:rsidR="0057544E" w:rsidRDefault="00000000" w:rsidP="0057544E">
      <w:pPr>
        <w:rPr>
          <w:rtl/>
        </w:rPr>
      </w:pPr>
      <w:r>
        <w:rPr>
          <w:rFonts w:hint="cs"/>
          <w:rtl/>
        </w:rPr>
        <w:t>این حرف خیلی روشن است که اصلا یک حکم مق</w:t>
      </w:r>
      <w:r w:rsidR="00C83E22">
        <w:rPr>
          <w:rFonts w:hint="cs"/>
          <w:rtl/>
        </w:rPr>
        <w:t>طوع الانتفاء است و حکم دیگری مش</w:t>
      </w:r>
      <w:r>
        <w:rPr>
          <w:rFonts w:hint="cs"/>
          <w:rtl/>
        </w:rPr>
        <w:t xml:space="preserve">کوک الحصول است. </w:t>
      </w:r>
    </w:p>
    <w:p w14:paraId="3A6BA8BE" w14:textId="77777777" w:rsidR="00C83E22" w:rsidRDefault="00000000" w:rsidP="00C83E22">
      <w:pPr>
        <w:pStyle w:val="10"/>
        <w:rPr>
          <w:rtl/>
        </w:rPr>
      </w:pPr>
      <w:r>
        <w:rPr>
          <w:rtl/>
        </w:rPr>
        <w:t xml:space="preserve">هذا مع </w:t>
      </w:r>
      <w:r>
        <w:rPr>
          <w:rStyle w:val="hilight"/>
          <w:rtl/>
        </w:rPr>
        <w:t>أن</w:t>
      </w:r>
      <w:r>
        <w:rPr>
          <w:rtl/>
        </w:rPr>
        <w:t xml:space="preserve"> عدم الحرمة إذا كان باقيا بعد البلوغ أيضا فهو حينئذ عدم مستند إلى الشارع و مضاف إليه لما ذكرناه من </w:t>
      </w:r>
      <w:r>
        <w:rPr>
          <w:rStyle w:val="hilight"/>
          <w:rtl/>
        </w:rPr>
        <w:t>ان</w:t>
      </w:r>
      <w:r>
        <w:rPr>
          <w:rtl/>
        </w:rPr>
        <w:t xml:space="preserve"> عدم الحكم كنفس الحكم بيده و بتصرفه</w:t>
      </w:r>
      <w:r>
        <w:rPr>
          <w:rFonts w:hint="cs"/>
          <w:rtl/>
        </w:rPr>
        <w:t xml:space="preserve"> </w:t>
      </w:r>
    </w:p>
    <w:p w14:paraId="4F35438F" w14:textId="77777777" w:rsidR="0057544E" w:rsidRDefault="00000000" w:rsidP="0057544E">
      <w:pPr>
        <w:rPr>
          <w:rtl/>
        </w:rPr>
      </w:pPr>
      <w:r>
        <w:rPr>
          <w:rFonts w:hint="cs"/>
          <w:rtl/>
        </w:rPr>
        <w:t>همان حرف شبیه مرحوم آخوند را ایشان</w:t>
      </w:r>
      <w:r w:rsidR="00C83E22">
        <w:rPr>
          <w:rFonts w:hint="cs"/>
          <w:rtl/>
        </w:rPr>
        <w:t xml:space="preserve"> هم</w:t>
      </w:r>
      <w:r>
        <w:rPr>
          <w:rFonts w:hint="cs"/>
          <w:rtl/>
        </w:rPr>
        <w:t xml:space="preserve"> قبول دارد. </w:t>
      </w:r>
    </w:p>
    <w:p w14:paraId="496DAA2D" w14:textId="77777777" w:rsidR="00C83E22" w:rsidRDefault="00000000" w:rsidP="00C83E22">
      <w:pPr>
        <w:pStyle w:val="10"/>
        <w:rPr>
          <w:rtl/>
        </w:rPr>
      </w:pPr>
      <w:r>
        <w:rPr>
          <w:rtl/>
        </w:rPr>
        <w:t>و هذا بخلاف العدم السابق فانه أجنبي عن الشارع بالكلي</w:t>
      </w:r>
      <w:r>
        <w:rPr>
          <w:rFonts w:hint="cs"/>
          <w:rtl/>
        </w:rPr>
        <w:t>ة</w:t>
      </w:r>
    </w:p>
    <w:p w14:paraId="0F266967" w14:textId="77777777" w:rsidR="0057544E" w:rsidRDefault="00000000" w:rsidP="0057544E">
      <w:pPr>
        <w:rPr>
          <w:rtl/>
        </w:rPr>
      </w:pPr>
      <w:r>
        <w:rPr>
          <w:rFonts w:hint="cs"/>
          <w:rtl/>
        </w:rPr>
        <w:t>عدم تکلیف در زمان صباوت کلا می</w:t>
      </w:r>
      <w:r>
        <w:rPr>
          <w:rFonts w:hint="eastAsia"/>
          <w:rtl/>
        </w:rPr>
        <w:t>‌</w:t>
      </w:r>
      <w:r>
        <w:rPr>
          <w:rFonts w:hint="cs"/>
          <w:rtl/>
        </w:rPr>
        <w:t xml:space="preserve">گوید از مولی اجنبی است. </w:t>
      </w:r>
    </w:p>
    <w:p w14:paraId="4FA63ADB" w14:textId="77777777" w:rsidR="00C83E22" w:rsidRDefault="00000000" w:rsidP="00C83E22">
      <w:pPr>
        <w:pStyle w:val="10"/>
        <w:rPr>
          <w:rtl/>
        </w:rPr>
      </w:pPr>
      <w:r>
        <w:rPr>
          <w:rtl/>
        </w:rPr>
        <w:t xml:space="preserve">فاستصحاب العدم السابق و إثبات إضافته إلى الشارع داخل </w:t>
      </w:r>
      <w:r>
        <w:rPr>
          <w:rStyle w:val="hilight"/>
          <w:rtl/>
        </w:rPr>
        <w:t>في</w:t>
      </w:r>
      <w:r>
        <w:rPr>
          <w:rtl/>
        </w:rPr>
        <w:t xml:space="preserve"> الأصول المثبتة الممنوع </w:t>
      </w:r>
      <w:r>
        <w:rPr>
          <w:rStyle w:val="hilight"/>
          <w:rtl/>
        </w:rPr>
        <w:t>جريانها</w:t>
      </w:r>
      <w:r>
        <w:rPr>
          <w:rtl/>
        </w:rPr>
        <w:t xml:space="preserve"> بناء على كون الاستصحاب حجية من باب الاخبار كما هو كذلك </w:t>
      </w:r>
    </w:p>
    <w:p w14:paraId="372CC45E" w14:textId="77777777" w:rsidR="0057544E" w:rsidRDefault="00000000" w:rsidP="0057544E">
      <w:pPr>
        <w:rPr>
          <w:rtl/>
        </w:rPr>
      </w:pPr>
      <w:r>
        <w:rPr>
          <w:rFonts w:hint="cs"/>
          <w:rtl/>
        </w:rPr>
        <w:t>دوباره ایشان برمی</w:t>
      </w:r>
      <w:r>
        <w:rPr>
          <w:rFonts w:hint="eastAsia"/>
          <w:rtl/>
        </w:rPr>
        <w:t>‌</w:t>
      </w:r>
      <w:r>
        <w:rPr>
          <w:rFonts w:hint="cs"/>
          <w:rtl/>
        </w:rPr>
        <w:t>گردد و می</w:t>
      </w:r>
      <w:r>
        <w:rPr>
          <w:rFonts w:hint="eastAsia"/>
          <w:rtl/>
        </w:rPr>
        <w:t>‌</w:t>
      </w:r>
      <w:r>
        <w:rPr>
          <w:rFonts w:hint="cs"/>
          <w:rtl/>
        </w:rPr>
        <w:t>گوید</w:t>
      </w:r>
    </w:p>
    <w:p w14:paraId="4B7617B3" w14:textId="77777777" w:rsidR="00C83E22" w:rsidRDefault="00000000" w:rsidP="00C83E22">
      <w:pPr>
        <w:pStyle w:val="10"/>
        <w:rPr>
          <w:rtl/>
        </w:rPr>
      </w:pPr>
      <w:r>
        <w:rPr>
          <w:rtl/>
        </w:rPr>
        <w:t>و الحاصل</w:t>
      </w:r>
      <w:r>
        <w:rPr>
          <w:rFonts w:hint="cs"/>
          <w:rtl/>
        </w:rPr>
        <w:t xml:space="preserve"> </w:t>
      </w:r>
      <w:r>
        <w:rPr>
          <w:rStyle w:val="hilight"/>
          <w:rtl/>
        </w:rPr>
        <w:t>ان</w:t>
      </w:r>
      <w:r>
        <w:rPr>
          <w:rtl/>
        </w:rPr>
        <w:t xml:space="preserve"> العدم السابق لكونه غير مستند إلى الشارع غير محتمل البقاء</w:t>
      </w:r>
      <w:r>
        <w:rPr>
          <w:rFonts w:hint="cs"/>
          <w:rtl/>
        </w:rPr>
        <w:t xml:space="preserve"> </w:t>
      </w:r>
    </w:p>
    <w:p w14:paraId="0C7807CB" w14:textId="77777777" w:rsidR="0057544E" w:rsidRDefault="00000000" w:rsidP="0057544E">
      <w:pPr>
        <w:rPr>
          <w:rtl/>
        </w:rPr>
      </w:pPr>
      <w:r>
        <w:rPr>
          <w:rFonts w:hint="cs"/>
          <w:rtl/>
        </w:rPr>
        <w:t>نکته اینست که انتفاء قطعی یافته است. ایشان حتی بحث استناد را برده است در چارچوب اینکه عدم قبلی غیر از عدم بعدی است و عدم قبلی مقطوع الارتفاع است. غی</w:t>
      </w:r>
      <w:r w:rsidR="005440A8">
        <w:rPr>
          <w:rFonts w:hint="cs"/>
          <w:rtl/>
        </w:rPr>
        <w:t>ر مح</w:t>
      </w:r>
      <w:r>
        <w:rPr>
          <w:rFonts w:hint="cs"/>
          <w:rtl/>
        </w:rPr>
        <w:t>ت</w:t>
      </w:r>
      <w:r w:rsidR="005440A8">
        <w:rPr>
          <w:rFonts w:hint="cs"/>
          <w:rtl/>
        </w:rPr>
        <w:t>م</w:t>
      </w:r>
      <w:r>
        <w:rPr>
          <w:rFonts w:hint="cs"/>
          <w:rtl/>
        </w:rPr>
        <w:t>ل البقاء یعنی مقطوع الانتفاء است.</w:t>
      </w:r>
    </w:p>
    <w:p w14:paraId="73CFC172" w14:textId="77777777" w:rsidR="00C83E22" w:rsidRDefault="00000000" w:rsidP="00C83E22">
      <w:pPr>
        <w:pStyle w:val="10"/>
        <w:rPr>
          <w:rtl/>
        </w:rPr>
      </w:pPr>
      <w:r>
        <w:rPr>
          <w:rtl/>
        </w:rPr>
        <w:t>و ما هو محتمل بعد البلوغ و هو العدم المضاف مشكوك الحدوث و لم يكن متيقنا سابقا</w:t>
      </w:r>
      <w:r>
        <w:rPr>
          <w:rStyle w:val="FootnoteReference"/>
          <w:rtl/>
        </w:rPr>
        <w:footnoteReference w:id="138"/>
      </w:r>
    </w:p>
    <w:p w14:paraId="043D364B" w14:textId="77777777" w:rsidR="0057544E" w:rsidRDefault="00000000" w:rsidP="00C83E22">
      <w:pPr>
        <w:rPr>
          <w:rtl/>
        </w:rPr>
      </w:pPr>
      <w:r>
        <w:rPr>
          <w:rFonts w:hint="cs"/>
          <w:rtl/>
        </w:rPr>
        <w:t xml:space="preserve">این عبارت اخیر خیلی خوب </w:t>
      </w:r>
      <w:r w:rsidR="00C83E22">
        <w:rPr>
          <w:rFonts w:hint="cs"/>
          <w:rtl/>
        </w:rPr>
        <w:t>است</w:t>
      </w:r>
      <w:r>
        <w:rPr>
          <w:rFonts w:hint="cs"/>
          <w:rtl/>
        </w:rPr>
        <w:t xml:space="preserve">. </w:t>
      </w:r>
      <w:r w:rsidR="00C83E22">
        <w:rPr>
          <w:rFonts w:hint="cs"/>
          <w:rtl/>
        </w:rPr>
        <w:t>«</w:t>
      </w:r>
      <w:r>
        <w:rPr>
          <w:rFonts w:hint="cs"/>
          <w:rtl/>
        </w:rPr>
        <w:t>هذا</w:t>
      </w:r>
      <w:r w:rsidR="00C83E22">
        <w:rPr>
          <w:rFonts w:hint="cs"/>
          <w:rtl/>
        </w:rPr>
        <w:t>»</w:t>
      </w:r>
      <w:r>
        <w:rPr>
          <w:rFonts w:hint="cs"/>
          <w:rtl/>
        </w:rPr>
        <w:t xml:space="preserve"> که عبارت دوم ایشان بود، اول اینطور فکر می</w:t>
      </w:r>
      <w:r>
        <w:rPr>
          <w:rFonts w:hint="eastAsia"/>
          <w:rtl/>
        </w:rPr>
        <w:t>‌</w:t>
      </w:r>
      <w:r>
        <w:rPr>
          <w:rFonts w:hint="cs"/>
          <w:rtl/>
        </w:rPr>
        <w:t xml:space="preserve">کردیم که این </w:t>
      </w:r>
      <w:r w:rsidR="00C83E22">
        <w:rPr>
          <w:rFonts w:hint="cs"/>
          <w:rtl/>
        </w:rPr>
        <w:t>«</w:t>
      </w:r>
      <w:r>
        <w:rPr>
          <w:rFonts w:hint="cs"/>
          <w:rtl/>
        </w:rPr>
        <w:t>هذا</w:t>
      </w:r>
      <w:r w:rsidR="00C83E22">
        <w:rPr>
          <w:rFonts w:hint="cs"/>
          <w:rtl/>
        </w:rPr>
        <w:t>»</w:t>
      </w:r>
      <w:r>
        <w:rPr>
          <w:rFonts w:hint="cs"/>
          <w:rtl/>
        </w:rPr>
        <w:t xml:space="preserve"> اشکالی دیگر است بعد از </w:t>
      </w:r>
      <w:r w:rsidR="00C83E22">
        <w:rPr>
          <w:rFonts w:hint="cs"/>
          <w:rtl/>
        </w:rPr>
        <w:t>تسلم</w:t>
      </w:r>
      <w:r>
        <w:rPr>
          <w:rFonts w:hint="cs"/>
          <w:rtl/>
        </w:rPr>
        <w:t>. یعنی اگر عدم قبلی و بعدی هم دو تا نباشند، مشکل است</w:t>
      </w:r>
      <w:r w:rsidR="00B27CE7">
        <w:rPr>
          <w:rFonts w:hint="cs"/>
          <w:rtl/>
        </w:rPr>
        <w:t>ناد داریم که استناد نیست و اگر بخواهد استناد درست کند می</w:t>
      </w:r>
      <w:r w:rsidR="00C83E22">
        <w:rPr>
          <w:rFonts w:hint="eastAsia"/>
          <w:rtl/>
        </w:rPr>
        <w:t>‌</w:t>
      </w:r>
      <w:r w:rsidR="00B27CE7">
        <w:rPr>
          <w:rFonts w:hint="cs"/>
          <w:rtl/>
        </w:rPr>
        <w:t>شود مثبت. اگر این را می</w:t>
      </w:r>
      <w:r w:rsidR="00C83E22">
        <w:rPr>
          <w:rFonts w:hint="eastAsia"/>
          <w:rtl/>
        </w:rPr>
        <w:t>‌</w:t>
      </w:r>
      <w:r w:rsidR="00B27CE7">
        <w:rPr>
          <w:rFonts w:hint="cs"/>
          <w:rtl/>
        </w:rPr>
        <w:t>گفت</w:t>
      </w:r>
      <w:r w:rsidR="00C83E22">
        <w:rPr>
          <w:rFonts w:hint="cs"/>
          <w:rtl/>
        </w:rPr>
        <w:t>،</w:t>
      </w:r>
      <w:r w:rsidR="00B27CE7">
        <w:rPr>
          <w:rFonts w:hint="cs"/>
          <w:rtl/>
        </w:rPr>
        <w:t xml:space="preserve"> این دومی قابل جواب دادن است از</w:t>
      </w:r>
      <w:r w:rsidR="00C83E22">
        <w:rPr>
          <w:rFonts w:hint="cs"/>
          <w:rtl/>
        </w:rPr>
        <w:t xml:space="preserve"> </w:t>
      </w:r>
      <w:r w:rsidR="00B27CE7">
        <w:rPr>
          <w:rFonts w:hint="cs"/>
          <w:rtl/>
        </w:rPr>
        <w:t>طر</w:t>
      </w:r>
      <w:r w:rsidR="00C83E22">
        <w:rPr>
          <w:rFonts w:hint="cs"/>
          <w:rtl/>
        </w:rPr>
        <w:t>یق همان فرمایش آقای خویی و دیگر</w:t>
      </w:r>
      <w:r w:rsidR="00B27CE7">
        <w:rPr>
          <w:rFonts w:hint="cs"/>
          <w:rtl/>
        </w:rPr>
        <w:t xml:space="preserve">ان. چون </w:t>
      </w:r>
      <w:r>
        <w:rPr>
          <w:rFonts w:hint="cs"/>
          <w:rtl/>
        </w:rPr>
        <w:t xml:space="preserve">این </w:t>
      </w:r>
      <w:r w:rsidR="00C83E22">
        <w:rPr>
          <w:rFonts w:hint="cs"/>
          <w:rtl/>
        </w:rPr>
        <w:t xml:space="preserve">حرف را مرحوم </w:t>
      </w:r>
      <w:r w:rsidR="00B27CE7">
        <w:rPr>
          <w:rFonts w:hint="cs"/>
          <w:rtl/>
        </w:rPr>
        <w:t xml:space="preserve">شیخ حسین حلی هم فرموده است. </w:t>
      </w:r>
    </w:p>
    <w:p w14:paraId="3B5882BC" w14:textId="77777777" w:rsidR="00C83E22" w:rsidRDefault="00000000" w:rsidP="00C83E22">
      <w:pPr>
        <w:rPr>
          <w:rtl/>
        </w:rPr>
      </w:pPr>
      <w:r>
        <w:rPr>
          <w:rFonts w:hint="cs"/>
          <w:rtl/>
        </w:rPr>
        <w:t>اما در «والحاصل» اینطور درست می</w:t>
      </w:r>
      <w:r>
        <w:rPr>
          <w:rFonts w:hint="eastAsia"/>
          <w:rtl/>
        </w:rPr>
        <w:t>‌</w:t>
      </w:r>
      <w:r>
        <w:rPr>
          <w:rFonts w:hint="cs"/>
          <w:rtl/>
        </w:rPr>
        <w:t xml:space="preserve">کند که حتی بحث استناد و عدم استناد را ایشان </w:t>
      </w:r>
      <w:r w:rsidR="00B27CE7">
        <w:rPr>
          <w:rFonts w:hint="cs"/>
          <w:rtl/>
        </w:rPr>
        <w:t>مطرح</w:t>
      </w:r>
      <w:r>
        <w:rPr>
          <w:rFonts w:hint="cs"/>
          <w:rtl/>
        </w:rPr>
        <w:t xml:space="preserve"> میکند که دو تا موضوع درست کند. این عدم حال صغر که آ</w:t>
      </w:r>
      <w:r w:rsidR="00B27CE7">
        <w:rPr>
          <w:rFonts w:hint="cs"/>
          <w:rtl/>
        </w:rPr>
        <w:t xml:space="preserve">نجا غیر مستند است یک عدمی است که قطعا رفع شده است و عدم حال کبر که عدم مستند است مشکوک الحصول است و این عبارت تصریح دارد به این حرف. </w:t>
      </w:r>
    </w:p>
    <w:p w14:paraId="4D9C3592" w14:textId="77777777" w:rsidR="00C83E22" w:rsidRDefault="00000000" w:rsidP="00C83E22">
      <w:pPr>
        <w:rPr>
          <w:rtl/>
        </w:rPr>
      </w:pPr>
      <w:r>
        <w:rPr>
          <w:rFonts w:hint="cs"/>
          <w:rtl/>
        </w:rPr>
        <w:t xml:space="preserve">بنابراین، </w:t>
      </w:r>
      <w:r w:rsidR="00B27CE7">
        <w:rPr>
          <w:rFonts w:hint="cs"/>
          <w:rtl/>
        </w:rPr>
        <w:t xml:space="preserve">در مجموع به نظر می رسد که اشکال آقای نائینی یک اشکال است نه دو تا. این اشکال هم تعدد عدم التکلیف است، نه استناد الی الشارع. </w:t>
      </w:r>
      <w:r>
        <w:rPr>
          <w:rFonts w:hint="cs"/>
          <w:rtl/>
        </w:rPr>
        <w:t xml:space="preserve">حل اشکال </w:t>
      </w:r>
      <w:r w:rsidR="00B27CE7">
        <w:rPr>
          <w:rFonts w:hint="cs"/>
          <w:rtl/>
        </w:rPr>
        <w:t>تعدد هم با استناد درست نمی</w:t>
      </w:r>
      <w:r>
        <w:rPr>
          <w:rFonts w:hint="eastAsia"/>
          <w:rtl/>
        </w:rPr>
        <w:t>‌</w:t>
      </w:r>
      <w:r w:rsidR="00B27CE7">
        <w:rPr>
          <w:rFonts w:hint="cs"/>
          <w:rtl/>
        </w:rPr>
        <w:t>شود که آقای خویی می</w:t>
      </w:r>
      <w:r w:rsidR="00B27CE7">
        <w:rPr>
          <w:rFonts w:hint="eastAsia"/>
          <w:rtl/>
        </w:rPr>
        <w:t>‌</w:t>
      </w:r>
      <w:r w:rsidR="00B27CE7">
        <w:rPr>
          <w:rFonts w:hint="cs"/>
          <w:rtl/>
        </w:rPr>
        <w:t>فرماید استصحاب می</w:t>
      </w:r>
      <w:r>
        <w:rPr>
          <w:rFonts w:hint="eastAsia"/>
          <w:rtl/>
        </w:rPr>
        <w:t>‌</w:t>
      </w:r>
      <w:r w:rsidR="00B27CE7">
        <w:rPr>
          <w:rFonts w:hint="cs"/>
          <w:rtl/>
        </w:rPr>
        <w:t xml:space="preserve">کنیم </w:t>
      </w:r>
      <w:r>
        <w:rPr>
          <w:rFonts w:hint="cs"/>
          <w:rtl/>
        </w:rPr>
        <w:t xml:space="preserve">و </w:t>
      </w:r>
      <w:r w:rsidR="00B27CE7">
        <w:rPr>
          <w:rFonts w:hint="cs"/>
          <w:rtl/>
        </w:rPr>
        <w:t>بنفس استصحاب مستند می</w:t>
      </w:r>
      <w:r>
        <w:rPr>
          <w:rFonts w:hint="eastAsia"/>
          <w:rtl/>
        </w:rPr>
        <w:t>‌</w:t>
      </w:r>
      <w:r>
        <w:rPr>
          <w:rFonts w:hint="cs"/>
          <w:rtl/>
        </w:rPr>
        <w:t>شود. باید عدم</w:t>
      </w:r>
      <w:r>
        <w:rPr>
          <w:rFonts w:hint="eastAsia"/>
          <w:rtl/>
        </w:rPr>
        <w:t>‌</w:t>
      </w:r>
      <w:r w:rsidR="00B27CE7">
        <w:rPr>
          <w:rFonts w:hint="cs"/>
          <w:rtl/>
        </w:rPr>
        <w:t>ها را یکی بکنید و با وجود دو عدم</w:t>
      </w:r>
      <w:r w:rsidR="005440A8">
        <w:rPr>
          <w:rFonts w:hint="cs"/>
          <w:rtl/>
        </w:rPr>
        <w:t>،</w:t>
      </w:r>
      <w:r w:rsidR="00B27CE7">
        <w:rPr>
          <w:rFonts w:hint="cs"/>
          <w:rtl/>
        </w:rPr>
        <w:t xml:space="preserve"> نمی</w:t>
      </w:r>
      <w:r>
        <w:rPr>
          <w:rFonts w:hint="eastAsia"/>
          <w:rtl/>
        </w:rPr>
        <w:t>‌</w:t>
      </w:r>
      <w:r w:rsidR="00B27CE7">
        <w:rPr>
          <w:rFonts w:hint="cs"/>
          <w:rtl/>
        </w:rPr>
        <w:t>شود استصحاب کرد که یکی مقطوع الانتفاء و دیگری مشکوک الحدوث است.</w:t>
      </w:r>
    </w:p>
    <w:p w14:paraId="7CC0029E" w14:textId="77777777" w:rsidR="0057544E" w:rsidRDefault="00000000" w:rsidP="00C83E22">
      <w:pPr>
        <w:rPr>
          <w:rtl/>
        </w:rPr>
      </w:pPr>
      <w:r>
        <w:rPr>
          <w:rFonts w:hint="cs"/>
          <w:rtl/>
        </w:rPr>
        <w:t xml:space="preserve"> نتیجه این می</w:t>
      </w:r>
      <w:r w:rsidR="00C83E22">
        <w:rPr>
          <w:rFonts w:hint="eastAsia"/>
          <w:rtl/>
        </w:rPr>
        <w:t>‌</w:t>
      </w:r>
      <w:r>
        <w:rPr>
          <w:rFonts w:hint="cs"/>
          <w:rtl/>
        </w:rPr>
        <w:t>شود که به نظر می</w:t>
      </w:r>
      <w:r>
        <w:rPr>
          <w:rFonts w:hint="eastAsia"/>
          <w:rtl/>
        </w:rPr>
        <w:t>‌</w:t>
      </w:r>
      <w:r>
        <w:rPr>
          <w:rFonts w:hint="cs"/>
          <w:rtl/>
        </w:rPr>
        <w:t>آید این اشکال وارد نیست</w:t>
      </w:r>
      <w:r w:rsidR="00C83E22">
        <w:rPr>
          <w:rFonts w:hint="cs"/>
          <w:rtl/>
        </w:rPr>
        <w:t>،</w:t>
      </w:r>
      <w:r>
        <w:rPr>
          <w:rFonts w:hint="cs"/>
          <w:rtl/>
        </w:rPr>
        <w:t xml:space="preserve"> زیرا اعدام متبعض نمی</w:t>
      </w:r>
      <w:r w:rsidR="00C83E22">
        <w:rPr>
          <w:rFonts w:hint="eastAsia"/>
          <w:rtl/>
        </w:rPr>
        <w:t>‌</w:t>
      </w:r>
      <w:r>
        <w:rPr>
          <w:rFonts w:hint="cs"/>
          <w:rtl/>
        </w:rPr>
        <w:t>شوند و اعدام متعدد نمی</w:t>
      </w:r>
      <w:r w:rsidR="00C83E22">
        <w:rPr>
          <w:rFonts w:hint="eastAsia"/>
          <w:rtl/>
        </w:rPr>
        <w:t>‌</w:t>
      </w:r>
      <w:r>
        <w:rPr>
          <w:rFonts w:hint="cs"/>
          <w:rtl/>
        </w:rPr>
        <w:t>شوند اینطور که مرحوم نائینی فرموده است. بله، آقای نائینی بحثی هم می</w:t>
      </w:r>
      <w:r w:rsidR="00C83E22">
        <w:rPr>
          <w:rFonts w:hint="eastAsia"/>
          <w:rtl/>
        </w:rPr>
        <w:t>‌</w:t>
      </w:r>
      <w:r>
        <w:rPr>
          <w:rFonts w:hint="cs"/>
          <w:rtl/>
        </w:rPr>
        <w:t>کند راجع به استصحاب کلی عدم التکلیف که فردا انشاء الله بحث می</w:t>
      </w:r>
      <w:r>
        <w:rPr>
          <w:rFonts w:hint="eastAsia"/>
          <w:rtl/>
        </w:rPr>
        <w:t>‌</w:t>
      </w:r>
      <w:r>
        <w:rPr>
          <w:rFonts w:hint="cs"/>
          <w:rtl/>
        </w:rPr>
        <w:t>کنیم. این هم جوابش روشن است و اس</w:t>
      </w:r>
      <w:r w:rsidR="00C83E22">
        <w:rPr>
          <w:rFonts w:hint="cs"/>
          <w:rtl/>
        </w:rPr>
        <w:t>تصحاب</w:t>
      </w:r>
      <w:r>
        <w:rPr>
          <w:rFonts w:hint="cs"/>
          <w:rtl/>
        </w:rPr>
        <w:t xml:space="preserve"> عدم کلی ممکن است مشکل داشته باشد</w:t>
      </w:r>
      <w:r w:rsidR="00C83E22">
        <w:rPr>
          <w:rFonts w:hint="cs"/>
          <w:rtl/>
        </w:rPr>
        <w:t>،</w:t>
      </w:r>
      <w:r>
        <w:rPr>
          <w:rFonts w:hint="cs"/>
          <w:rtl/>
        </w:rPr>
        <w:t xml:space="preserve"> ولی اس</w:t>
      </w:r>
      <w:r w:rsidR="00C83E22">
        <w:rPr>
          <w:rFonts w:hint="cs"/>
          <w:rtl/>
        </w:rPr>
        <w:t>تصحاب</w:t>
      </w:r>
      <w:r>
        <w:rPr>
          <w:rFonts w:hint="cs"/>
          <w:rtl/>
        </w:rPr>
        <w:t xml:space="preserve"> قبلی به نظر ما تا اینجا اشکالی نداشته است. </w:t>
      </w:r>
    </w:p>
    <w:p w14:paraId="6D316CC5" w14:textId="77777777" w:rsidR="004E2F92" w:rsidRDefault="00000000" w:rsidP="00C83E22">
      <w:pPr>
        <w:rPr>
          <w:rtl/>
        </w:rPr>
      </w:pPr>
      <w:r>
        <w:rPr>
          <w:rFonts w:hint="cs"/>
          <w:rtl/>
        </w:rPr>
        <w:t>بحث کلی و فرمایش آقای حلی را فردا مطرح می</w:t>
      </w:r>
      <w:r>
        <w:rPr>
          <w:rFonts w:hint="eastAsia"/>
          <w:rtl/>
        </w:rPr>
        <w:t>‌</w:t>
      </w:r>
      <w:r>
        <w:rPr>
          <w:rFonts w:hint="cs"/>
          <w:rtl/>
        </w:rPr>
        <w:t xml:space="preserve">کنیم. </w:t>
      </w:r>
      <w:r w:rsidR="005440A8">
        <w:rPr>
          <w:rFonts w:hint="cs"/>
          <w:rtl/>
        </w:rPr>
        <w:t xml:space="preserve">به </w:t>
      </w:r>
      <w:r>
        <w:rPr>
          <w:rFonts w:hint="cs"/>
          <w:rtl/>
        </w:rPr>
        <w:t>نظر می</w:t>
      </w:r>
      <w:r>
        <w:rPr>
          <w:rFonts w:hint="eastAsia"/>
          <w:rtl/>
        </w:rPr>
        <w:t>‌</w:t>
      </w:r>
      <w:r>
        <w:rPr>
          <w:rFonts w:hint="cs"/>
          <w:rtl/>
        </w:rPr>
        <w:t>آید استصحاب عدم تکلیف از این جهات سالم می</w:t>
      </w:r>
      <w:r>
        <w:rPr>
          <w:rFonts w:hint="eastAsia"/>
          <w:rtl/>
        </w:rPr>
        <w:t>‌</w:t>
      </w:r>
      <w:r>
        <w:rPr>
          <w:rFonts w:hint="cs"/>
          <w:rtl/>
        </w:rPr>
        <w:t xml:space="preserve">ماند. </w:t>
      </w:r>
    </w:p>
    <w:p w14:paraId="1C26A7B2" w14:textId="77777777" w:rsidR="004E2F92" w:rsidRDefault="00000000" w:rsidP="00B27CE7">
      <w:pPr>
        <w:rPr>
          <w:rtl/>
        </w:rPr>
      </w:pPr>
      <w:r>
        <w:rPr>
          <w:rFonts w:hint="cs"/>
          <w:rtl/>
        </w:rPr>
        <w:t>الحمد لله رب العالمین</w:t>
      </w:r>
    </w:p>
    <w:p w14:paraId="11FC2152" w14:textId="77777777" w:rsidR="004E2F92" w:rsidRDefault="004E2F92" w:rsidP="00B27CE7"/>
    <w:p w14:paraId="10970F79" w14:textId="77777777" w:rsidR="005D2BD1" w:rsidRDefault="005D2BD1" w:rsidP="005D2BD1">
      <w:pPr>
        <w:rPr>
          <w:rtl/>
        </w:rPr>
      </w:pPr>
    </w:p>
    <w:p w14:paraId="0E394FC7" w14:textId="77777777" w:rsidR="00C350E8" w:rsidRDefault="00C350E8" w:rsidP="00C350E8">
      <w:pPr>
        <w:rPr>
          <w:rtl/>
        </w:rPr>
      </w:pPr>
    </w:p>
    <w:p w14:paraId="47B64F52" w14:textId="77777777" w:rsidR="00C350E8" w:rsidRDefault="00C350E8" w:rsidP="00C350E8">
      <w:pPr>
        <w:rPr>
          <w:rtl/>
        </w:rPr>
      </w:pPr>
    </w:p>
    <w:p w14:paraId="380DE850" w14:textId="77777777" w:rsidR="00C350E8" w:rsidRPr="00BC55B2" w:rsidRDefault="00C350E8" w:rsidP="00C350E8">
      <w:pPr>
        <w:sectPr w:rsidR="00C350E8" w:rsidRPr="00BC55B2" w:rsidSect="0010049B">
          <w:headerReference w:type="default" r:id="rId98"/>
          <w:footerReference w:type="default" r:id="rId9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89611A5" w14:textId="77777777" w:rsidR="00A257AF" w:rsidRDefault="00000000" w:rsidP="00A257AF">
      <w:pPr>
        <w:ind w:firstLine="0"/>
        <w:jc w:val="center"/>
        <w:rPr>
          <w:rtl/>
        </w:rPr>
      </w:pPr>
      <w:r>
        <w:rPr>
          <w:rFonts w:hint="cs"/>
          <w:rtl/>
        </w:rPr>
        <w:t>بسم الله الرحمن الرحیم</w:t>
      </w:r>
    </w:p>
    <w:sdt>
      <w:sdtPr>
        <w:rPr>
          <w:rFonts w:ascii="Calibri" w:eastAsia="Calibri" w:hAnsi="Calibri" w:cs="NoorLotus"/>
          <w:color w:val="auto"/>
          <w:sz w:val="22"/>
          <w:szCs w:val="28"/>
          <w:rtl/>
          <w:lang w:bidi="fa-IR"/>
        </w:rPr>
        <w:id w:val="-544220865"/>
        <w:docPartObj>
          <w:docPartGallery w:val="Table of Contents"/>
          <w:docPartUnique/>
        </w:docPartObj>
      </w:sdtPr>
      <w:sdtEndPr>
        <w:rPr>
          <w:b/>
          <w:bCs/>
          <w:noProof/>
        </w:rPr>
      </w:sdtEndPr>
      <w:sdtContent>
        <w:p w14:paraId="002F8C7C" w14:textId="77777777" w:rsidR="00A33B7D" w:rsidRDefault="00000000" w:rsidP="00A33B7D">
          <w:pPr>
            <w:pStyle w:val="TOCHeading"/>
            <w:bidi/>
          </w:pPr>
          <w:r>
            <w:rPr>
              <w:rFonts w:hint="cs"/>
              <w:rtl/>
            </w:rPr>
            <w:t>فهرست</w:t>
          </w:r>
        </w:p>
        <w:p w14:paraId="3B2D2499" w14:textId="2D8C8BEB" w:rsidR="00A33B7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5290471" w:history="1">
            <w:r w:rsidRPr="002F6297">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Toc125290471 \h</w:instrText>
            </w:r>
            <w:r>
              <w:rPr>
                <w:noProof/>
                <w:webHidden/>
                <w:rtl/>
              </w:rPr>
              <w:instrText xml:space="preserve"> </w:instrText>
            </w:r>
            <w:r>
              <w:rPr>
                <w:noProof/>
                <w:webHidden/>
                <w:rtl/>
              </w:rPr>
            </w:r>
            <w:r>
              <w:rPr>
                <w:noProof/>
                <w:webHidden/>
                <w:rtl/>
              </w:rPr>
              <w:fldChar w:fldCharType="separate"/>
            </w:r>
            <w:r w:rsidR="00887740">
              <w:rPr>
                <w:noProof/>
                <w:webHidden/>
                <w:rtl/>
              </w:rPr>
              <w:t>465</w:t>
            </w:r>
            <w:r>
              <w:rPr>
                <w:noProof/>
                <w:webHidden/>
                <w:rtl/>
              </w:rPr>
              <w:fldChar w:fldCharType="end"/>
            </w:r>
          </w:hyperlink>
        </w:p>
        <w:p w14:paraId="4DE1DA39" w14:textId="55B65F92" w:rsidR="00A33B7D" w:rsidRDefault="00000000">
          <w:pPr>
            <w:pStyle w:val="TOC1"/>
            <w:rPr>
              <w:rFonts w:asciiTheme="minorHAnsi" w:eastAsiaTheme="minorEastAsia" w:hAnsiTheme="minorHAnsi" w:cstheme="minorBidi"/>
              <w:noProof/>
              <w:color w:val="auto"/>
              <w:szCs w:val="22"/>
              <w:rtl/>
              <w:lang w:bidi="ar-SA"/>
            </w:rPr>
          </w:pPr>
          <w:hyperlink w:anchor="_Toc125290472" w:history="1">
            <w:r w:rsidRPr="002F6297">
              <w:rPr>
                <w:rStyle w:val="Hyperlink"/>
                <w:noProof/>
                <w:rtl/>
              </w:rPr>
              <w:t>احتمال مطرح در کلام مرحوم حلّ</w:t>
            </w:r>
            <w:r w:rsidRPr="002F6297">
              <w:rPr>
                <w:rStyle w:val="Hyperlink"/>
                <w:rFonts w:hint="cs"/>
                <w:noProof/>
                <w:rtl/>
              </w:rPr>
              <w:t>ی</w:t>
            </w:r>
            <w:r w:rsidRPr="002F6297">
              <w:rPr>
                <w:rStyle w:val="Hyperlink"/>
                <w:noProof/>
                <w:rtl/>
              </w:rPr>
              <w:t xml:space="preserve"> در عدم جر</w:t>
            </w:r>
            <w:r w:rsidRPr="002F6297">
              <w:rPr>
                <w:rStyle w:val="Hyperlink"/>
                <w:rFonts w:hint="cs"/>
                <w:noProof/>
                <w:rtl/>
              </w:rPr>
              <w:t>ی</w:t>
            </w:r>
            <w:r w:rsidRPr="002F6297">
              <w:rPr>
                <w:rStyle w:val="Hyperlink"/>
                <w:rFonts w:hint="eastAsia"/>
                <w:noProof/>
                <w:rtl/>
              </w:rPr>
              <w:t>ان</w:t>
            </w:r>
            <w:r w:rsidRPr="002F6297">
              <w:rPr>
                <w:rStyle w:val="Hyperlink"/>
                <w:noProof/>
                <w:rtl/>
              </w:rPr>
              <w:t xml:space="preserve"> استصحاب عدم تکل</w:t>
            </w:r>
            <w:r w:rsidRPr="002F6297">
              <w:rPr>
                <w:rStyle w:val="Hyperlink"/>
                <w:rFonts w:hint="cs"/>
                <w:noProof/>
                <w:rtl/>
              </w:rPr>
              <w:t>ی</w:t>
            </w:r>
            <w:r w:rsidRPr="002F6297">
              <w:rPr>
                <w:rStyle w:val="Hyperlink"/>
                <w:rFonts w:hint="eastAsia"/>
                <w:noProof/>
                <w:rtl/>
              </w:rPr>
              <w:t>ف</w:t>
            </w:r>
            <w:r w:rsidRPr="002F6297">
              <w:rPr>
                <w:rStyle w:val="Hyperlink"/>
                <w:noProof/>
                <w:rtl/>
              </w:rPr>
              <w:t xml:space="preserve"> و پاسخ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Toc125290472 \h</w:instrText>
            </w:r>
            <w:r>
              <w:rPr>
                <w:noProof/>
                <w:webHidden/>
                <w:rtl/>
              </w:rPr>
              <w:instrText xml:space="preserve"> </w:instrText>
            </w:r>
            <w:r>
              <w:rPr>
                <w:noProof/>
                <w:webHidden/>
                <w:rtl/>
              </w:rPr>
            </w:r>
            <w:r>
              <w:rPr>
                <w:noProof/>
                <w:webHidden/>
                <w:rtl/>
              </w:rPr>
              <w:fldChar w:fldCharType="separate"/>
            </w:r>
            <w:r w:rsidR="00887740">
              <w:rPr>
                <w:noProof/>
                <w:webHidden/>
                <w:rtl/>
              </w:rPr>
              <w:t>466</w:t>
            </w:r>
            <w:r>
              <w:rPr>
                <w:noProof/>
                <w:webHidden/>
                <w:rtl/>
              </w:rPr>
              <w:fldChar w:fldCharType="end"/>
            </w:r>
          </w:hyperlink>
        </w:p>
        <w:p w14:paraId="6C7DA05C" w14:textId="6E7F80A2" w:rsidR="00A33B7D" w:rsidRDefault="00000000">
          <w:pPr>
            <w:pStyle w:val="TOC1"/>
            <w:rPr>
              <w:rFonts w:asciiTheme="minorHAnsi" w:eastAsiaTheme="minorEastAsia" w:hAnsiTheme="minorHAnsi" w:cstheme="minorBidi"/>
              <w:noProof/>
              <w:color w:val="auto"/>
              <w:szCs w:val="22"/>
              <w:rtl/>
              <w:lang w:bidi="ar-SA"/>
            </w:rPr>
          </w:pPr>
          <w:hyperlink w:anchor="_Toc125290473" w:history="1">
            <w:r w:rsidRPr="002F6297">
              <w:rPr>
                <w:rStyle w:val="Hyperlink"/>
                <w:noProof/>
                <w:rtl/>
              </w:rPr>
              <w:t>اشکال چهارم بر استصحاب عدم تکل</w:t>
            </w:r>
            <w:r w:rsidRPr="002F6297">
              <w:rPr>
                <w:rStyle w:val="Hyperlink"/>
                <w:rFonts w:hint="cs"/>
                <w:noProof/>
                <w:rtl/>
              </w:rPr>
              <w:t>ی</w:t>
            </w:r>
            <w:r w:rsidRPr="002F6297">
              <w:rPr>
                <w:rStyle w:val="Hyperlink"/>
                <w:rFonts w:hint="eastAsia"/>
                <w:noProof/>
                <w:rtl/>
              </w:rPr>
              <w:t>ف</w:t>
            </w:r>
            <w:r w:rsidRPr="002F6297">
              <w:rPr>
                <w:rStyle w:val="Hyperlink"/>
                <w:noProof/>
                <w:rtl/>
              </w:rPr>
              <w:t>: لغو</w:t>
            </w:r>
            <w:r w:rsidRPr="002F6297">
              <w:rPr>
                <w:rStyle w:val="Hyperlink"/>
                <w:rFonts w:hint="cs"/>
                <w:noProof/>
                <w:rtl/>
              </w:rPr>
              <w:t>ی</w:t>
            </w:r>
            <w:r w:rsidRPr="002F629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Toc125290473 \h</w:instrText>
            </w:r>
            <w:r>
              <w:rPr>
                <w:noProof/>
                <w:webHidden/>
                <w:rtl/>
              </w:rPr>
              <w:instrText xml:space="preserve"> </w:instrText>
            </w:r>
            <w:r>
              <w:rPr>
                <w:noProof/>
                <w:webHidden/>
                <w:rtl/>
              </w:rPr>
            </w:r>
            <w:r>
              <w:rPr>
                <w:noProof/>
                <w:webHidden/>
                <w:rtl/>
              </w:rPr>
              <w:fldChar w:fldCharType="separate"/>
            </w:r>
            <w:r w:rsidR="00887740">
              <w:rPr>
                <w:noProof/>
                <w:webHidden/>
                <w:rtl/>
              </w:rPr>
              <w:t>466</w:t>
            </w:r>
            <w:r>
              <w:rPr>
                <w:noProof/>
                <w:webHidden/>
                <w:rtl/>
              </w:rPr>
              <w:fldChar w:fldCharType="end"/>
            </w:r>
          </w:hyperlink>
        </w:p>
        <w:p w14:paraId="2A7DD997" w14:textId="629FC2C3" w:rsidR="00A33B7D" w:rsidRDefault="00000000">
          <w:pPr>
            <w:pStyle w:val="TOC1"/>
            <w:rPr>
              <w:rFonts w:asciiTheme="minorHAnsi" w:eastAsiaTheme="minorEastAsia" w:hAnsiTheme="minorHAnsi" w:cstheme="minorBidi"/>
              <w:noProof/>
              <w:color w:val="auto"/>
              <w:szCs w:val="22"/>
              <w:rtl/>
              <w:lang w:bidi="ar-SA"/>
            </w:rPr>
          </w:pPr>
          <w:hyperlink w:anchor="_Toc125290474" w:history="1">
            <w:r w:rsidRPr="002F6297">
              <w:rPr>
                <w:rStyle w:val="Hyperlink"/>
                <w:noProof/>
                <w:rtl/>
              </w:rPr>
              <w:t>پاسخ مرحوم عراق</w:t>
            </w:r>
            <w:r w:rsidRPr="002F6297">
              <w:rPr>
                <w:rStyle w:val="Hyperlink"/>
                <w:rFonts w:hint="cs"/>
                <w:noProof/>
                <w:rtl/>
              </w:rPr>
              <w:t>ی</w:t>
            </w:r>
            <w:r w:rsidRPr="002F6297">
              <w:rPr>
                <w:rStyle w:val="Hyperlink"/>
                <w:noProof/>
                <w:rtl/>
              </w:rPr>
              <w:t xml:space="preserve"> و خو</w:t>
            </w:r>
            <w:r w:rsidRPr="002F6297">
              <w:rPr>
                <w:rStyle w:val="Hyperlink"/>
                <w:rFonts w:hint="cs"/>
                <w:noProof/>
                <w:rtl/>
              </w:rPr>
              <w:t>یی</w:t>
            </w:r>
            <w:r w:rsidRPr="002F6297">
              <w:rPr>
                <w:rStyle w:val="Hyperlink"/>
                <w:noProof/>
                <w:rtl/>
              </w:rPr>
              <w:t xml:space="preserve"> به اشکال چهارم: مطلق لاب</w:t>
            </w:r>
            <w:r w:rsidRPr="002F6297">
              <w:rPr>
                <w:rStyle w:val="Hyperlink"/>
                <w:rFonts w:hint="cs"/>
                <w:noProof/>
                <w:rtl/>
              </w:rPr>
              <w:t>ی</w:t>
            </w:r>
            <w:r w:rsidRPr="002F6297">
              <w:rPr>
                <w:rStyle w:val="Hyperlink"/>
                <w:rFonts w:hint="eastAsia"/>
                <w:noProof/>
                <w:rtl/>
              </w:rPr>
              <w:t>ان،</w:t>
            </w:r>
            <w:r w:rsidRPr="002F6297">
              <w:rPr>
                <w:rStyle w:val="Hyperlink"/>
                <w:noProof/>
                <w:rtl/>
              </w:rPr>
              <w:t xml:space="preserve"> موضوع قبح عقاب بلا ب</w:t>
            </w:r>
            <w:r w:rsidRPr="002F6297">
              <w:rPr>
                <w:rStyle w:val="Hyperlink"/>
                <w:rFonts w:hint="cs"/>
                <w:noProof/>
                <w:rtl/>
              </w:rPr>
              <w:t>ی</w:t>
            </w:r>
            <w:r w:rsidRPr="002F6297">
              <w:rPr>
                <w:rStyle w:val="Hyperlink"/>
                <w:rFonts w:hint="eastAsia"/>
                <w:noProof/>
                <w:rtl/>
              </w:rPr>
              <w:t>ان</w:t>
            </w:r>
            <w:r w:rsidRPr="002F629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Toc125290474 \h</w:instrText>
            </w:r>
            <w:r>
              <w:rPr>
                <w:noProof/>
                <w:webHidden/>
                <w:rtl/>
              </w:rPr>
              <w:instrText xml:space="preserve"> </w:instrText>
            </w:r>
            <w:r>
              <w:rPr>
                <w:noProof/>
                <w:webHidden/>
                <w:rtl/>
              </w:rPr>
            </w:r>
            <w:r>
              <w:rPr>
                <w:noProof/>
                <w:webHidden/>
                <w:rtl/>
              </w:rPr>
              <w:fldChar w:fldCharType="separate"/>
            </w:r>
            <w:r w:rsidR="00887740">
              <w:rPr>
                <w:noProof/>
                <w:webHidden/>
                <w:rtl/>
              </w:rPr>
              <w:t>467</w:t>
            </w:r>
            <w:r>
              <w:rPr>
                <w:noProof/>
                <w:webHidden/>
                <w:rtl/>
              </w:rPr>
              <w:fldChar w:fldCharType="end"/>
            </w:r>
          </w:hyperlink>
        </w:p>
        <w:p w14:paraId="39114C8C" w14:textId="5D03247C" w:rsidR="00A33B7D" w:rsidRDefault="00000000">
          <w:pPr>
            <w:pStyle w:val="TOC1"/>
            <w:rPr>
              <w:rFonts w:asciiTheme="minorHAnsi" w:eastAsiaTheme="minorEastAsia" w:hAnsiTheme="minorHAnsi" w:cstheme="minorBidi"/>
              <w:noProof/>
              <w:color w:val="auto"/>
              <w:szCs w:val="22"/>
              <w:rtl/>
              <w:lang w:bidi="ar-SA"/>
            </w:rPr>
          </w:pPr>
          <w:hyperlink w:anchor="_Toc125290475" w:history="1">
            <w:r w:rsidRPr="002F6297">
              <w:rPr>
                <w:rStyle w:val="Hyperlink"/>
                <w:noProof/>
                <w:rtl/>
              </w:rPr>
              <w:t>پاسخ نقض</w:t>
            </w:r>
            <w:r w:rsidRPr="002F6297">
              <w:rPr>
                <w:rStyle w:val="Hyperlink"/>
                <w:rFonts w:hint="cs"/>
                <w:noProof/>
                <w:rtl/>
              </w:rPr>
              <w:t>ی</w:t>
            </w:r>
            <w:r w:rsidRPr="002F6297">
              <w:rPr>
                <w:rStyle w:val="Hyperlink"/>
                <w:noProof/>
                <w:rtl/>
              </w:rPr>
              <w:t xml:space="preserve"> مرحوم عراق</w:t>
            </w:r>
            <w:r w:rsidRPr="002F6297">
              <w:rPr>
                <w:rStyle w:val="Hyperlink"/>
                <w:rFonts w:hint="cs"/>
                <w:noProof/>
                <w:rtl/>
              </w:rPr>
              <w:t>ی</w:t>
            </w:r>
            <w:r w:rsidRPr="002F6297">
              <w:rPr>
                <w:rStyle w:val="Hyperlink"/>
                <w:noProof/>
                <w:rtl/>
              </w:rPr>
              <w:t xml:space="preserve"> و خو</w:t>
            </w:r>
            <w:r w:rsidRPr="002F6297">
              <w:rPr>
                <w:rStyle w:val="Hyperlink"/>
                <w:rFonts w:hint="cs"/>
                <w:noProof/>
                <w:rtl/>
              </w:rPr>
              <w:t>یی</w:t>
            </w:r>
            <w:r w:rsidRPr="002F6297">
              <w:rPr>
                <w:rStyle w:val="Hyperlink"/>
                <w:noProof/>
                <w:rtl/>
              </w:rPr>
              <w:t xml:space="preserve"> به اشکال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Toc125290475 \h</w:instrText>
            </w:r>
            <w:r>
              <w:rPr>
                <w:noProof/>
                <w:webHidden/>
                <w:rtl/>
              </w:rPr>
              <w:instrText xml:space="preserve"> </w:instrText>
            </w:r>
            <w:r>
              <w:rPr>
                <w:noProof/>
                <w:webHidden/>
                <w:rtl/>
              </w:rPr>
            </w:r>
            <w:r>
              <w:rPr>
                <w:noProof/>
                <w:webHidden/>
                <w:rtl/>
              </w:rPr>
              <w:fldChar w:fldCharType="separate"/>
            </w:r>
            <w:r w:rsidR="00887740">
              <w:rPr>
                <w:noProof/>
                <w:webHidden/>
                <w:rtl/>
              </w:rPr>
              <w:t>469</w:t>
            </w:r>
            <w:r>
              <w:rPr>
                <w:noProof/>
                <w:webHidden/>
                <w:rtl/>
              </w:rPr>
              <w:fldChar w:fldCharType="end"/>
            </w:r>
          </w:hyperlink>
        </w:p>
        <w:p w14:paraId="67B276C4" w14:textId="59B339B0" w:rsidR="00A33B7D" w:rsidRDefault="00000000">
          <w:pPr>
            <w:pStyle w:val="TOC1"/>
            <w:rPr>
              <w:rFonts w:asciiTheme="minorHAnsi" w:eastAsiaTheme="minorEastAsia" w:hAnsiTheme="minorHAnsi" w:cstheme="minorBidi"/>
              <w:noProof/>
              <w:color w:val="auto"/>
              <w:szCs w:val="22"/>
              <w:rtl/>
              <w:lang w:bidi="ar-SA"/>
            </w:rPr>
          </w:pPr>
          <w:hyperlink w:anchor="_Toc125290476" w:history="1">
            <w:r w:rsidRPr="002F6297">
              <w:rPr>
                <w:rStyle w:val="Hyperlink"/>
                <w:noProof/>
                <w:rtl/>
              </w:rPr>
              <w:t>اشکال به ا</w:t>
            </w:r>
            <w:r w:rsidRPr="002F6297">
              <w:rPr>
                <w:rStyle w:val="Hyperlink"/>
                <w:rFonts w:hint="cs"/>
                <w:noProof/>
                <w:rtl/>
              </w:rPr>
              <w:t>ی</w:t>
            </w:r>
            <w:r w:rsidRPr="002F6297">
              <w:rPr>
                <w:rStyle w:val="Hyperlink"/>
                <w:rFonts w:hint="eastAsia"/>
                <w:noProof/>
                <w:rtl/>
              </w:rPr>
              <w:t>نکه</w:t>
            </w:r>
            <w:r w:rsidRPr="002F6297">
              <w:rPr>
                <w:rStyle w:val="Hyperlink"/>
                <w:noProof/>
                <w:rtl/>
              </w:rPr>
              <w:t xml:space="preserve"> موضوع قبح عقاب بلا ب</w:t>
            </w:r>
            <w:r w:rsidRPr="002F6297">
              <w:rPr>
                <w:rStyle w:val="Hyperlink"/>
                <w:rFonts w:hint="cs"/>
                <w:noProof/>
                <w:rtl/>
              </w:rPr>
              <w:t>ی</w:t>
            </w:r>
            <w:r w:rsidRPr="002F6297">
              <w:rPr>
                <w:rStyle w:val="Hyperlink"/>
                <w:rFonts w:hint="eastAsia"/>
                <w:noProof/>
                <w:rtl/>
              </w:rPr>
              <w:t>ان،</w:t>
            </w:r>
            <w:r w:rsidRPr="002F6297">
              <w:rPr>
                <w:rStyle w:val="Hyperlink"/>
                <w:noProof/>
                <w:rtl/>
              </w:rPr>
              <w:t xml:space="preserve"> مطلق «لا ب</w:t>
            </w:r>
            <w:r w:rsidRPr="002F6297">
              <w:rPr>
                <w:rStyle w:val="Hyperlink"/>
                <w:rFonts w:hint="cs"/>
                <w:noProof/>
                <w:rtl/>
              </w:rPr>
              <w:t>ی</w:t>
            </w:r>
            <w:r w:rsidRPr="002F6297">
              <w:rPr>
                <w:rStyle w:val="Hyperlink"/>
                <w:rFonts w:hint="eastAsia"/>
                <w:noProof/>
                <w:rtl/>
              </w:rPr>
              <w:t>ان»</w:t>
            </w:r>
            <w:r w:rsidRPr="002F6297">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Toc125290476 \h</w:instrText>
            </w:r>
            <w:r>
              <w:rPr>
                <w:noProof/>
                <w:webHidden/>
                <w:rtl/>
              </w:rPr>
              <w:instrText xml:space="preserve"> </w:instrText>
            </w:r>
            <w:r>
              <w:rPr>
                <w:noProof/>
                <w:webHidden/>
                <w:rtl/>
              </w:rPr>
            </w:r>
            <w:r>
              <w:rPr>
                <w:noProof/>
                <w:webHidden/>
                <w:rtl/>
              </w:rPr>
              <w:fldChar w:fldCharType="separate"/>
            </w:r>
            <w:r w:rsidR="00887740">
              <w:rPr>
                <w:noProof/>
                <w:webHidden/>
                <w:rtl/>
              </w:rPr>
              <w:t>470</w:t>
            </w:r>
            <w:r>
              <w:rPr>
                <w:noProof/>
                <w:webHidden/>
                <w:rtl/>
              </w:rPr>
              <w:fldChar w:fldCharType="end"/>
            </w:r>
          </w:hyperlink>
        </w:p>
        <w:p w14:paraId="44832A39" w14:textId="15110767" w:rsidR="00A33B7D" w:rsidRDefault="00000000">
          <w:pPr>
            <w:pStyle w:val="TOC1"/>
            <w:rPr>
              <w:rFonts w:asciiTheme="minorHAnsi" w:eastAsiaTheme="minorEastAsia" w:hAnsiTheme="minorHAnsi" w:cstheme="minorBidi"/>
              <w:noProof/>
              <w:color w:val="auto"/>
              <w:szCs w:val="22"/>
              <w:rtl/>
              <w:lang w:bidi="ar-SA"/>
            </w:rPr>
          </w:pPr>
          <w:hyperlink w:anchor="_Toc125290477" w:history="1">
            <w:r w:rsidRPr="002F6297">
              <w:rPr>
                <w:rStyle w:val="Hyperlink"/>
                <w:noProof/>
                <w:rtl/>
              </w:rPr>
              <w:t>پاسخ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Toc125290477 \h</w:instrText>
            </w:r>
            <w:r>
              <w:rPr>
                <w:noProof/>
                <w:webHidden/>
                <w:rtl/>
              </w:rPr>
              <w:instrText xml:space="preserve"> </w:instrText>
            </w:r>
            <w:r>
              <w:rPr>
                <w:noProof/>
                <w:webHidden/>
                <w:rtl/>
              </w:rPr>
            </w:r>
            <w:r>
              <w:rPr>
                <w:noProof/>
                <w:webHidden/>
                <w:rtl/>
              </w:rPr>
              <w:fldChar w:fldCharType="separate"/>
            </w:r>
            <w:r w:rsidR="00887740">
              <w:rPr>
                <w:noProof/>
                <w:webHidden/>
                <w:rtl/>
              </w:rPr>
              <w:t>470</w:t>
            </w:r>
            <w:r>
              <w:rPr>
                <w:noProof/>
                <w:webHidden/>
                <w:rtl/>
              </w:rPr>
              <w:fldChar w:fldCharType="end"/>
            </w:r>
          </w:hyperlink>
        </w:p>
        <w:p w14:paraId="76F7B18F" w14:textId="77777777" w:rsidR="00A33B7D" w:rsidRDefault="00000000" w:rsidP="00A33B7D">
          <w:pPr>
            <w:ind w:firstLine="0"/>
            <w:rPr>
              <w:rtl/>
            </w:rPr>
          </w:pPr>
          <w:r>
            <w:rPr>
              <w:b/>
              <w:bCs/>
              <w:noProof/>
            </w:rPr>
            <w:fldChar w:fldCharType="end"/>
          </w:r>
        </w:p>
      </w:sdtContent>
    </w:sdt>
    <w:p w14:paraId="1763A786" w14:textId="77777777" w:rsidR="00F424D1" w:rsidRDefault="00000000" w:rsidP="000F1401">
      <w:pPr>
        <w:rPr>
          <w:rtl/>
        </w:rPr>
      </w:pPr>
      <w:r>
        <w:rPr>
          <w:rFonts w:hint="cs"/>
          <w:rtl/>
        </w:rPr>
        <w:t>الحمد لله رب العالمین، الصلاة و السلام علی محمد و آله الطاهرین</w:t>
      </w:r>
    </w:p>
    <w:p w14:paraId="651E7ACC" w14:textId="77777777" w:rsidR="000F1401" w:rsidRPr="000F1401" w:rsidRDefault="00000000" w:rsidP="000F1401">
      <w:pPr>
        <w:pStyle w:val="Heading1"/>
        <w:rPr>
          <w:rStyle w:val="Heading1Char"/>
          <w:rtl/>
        </w:rPr>
      </w:pPr>
      <w:bookmarkStart w:id="619" w:name="_Toc125290471"/>
      <w:r>
        <w:rPr>
          <w:rFonts w:hint="cs"/>
          <w:rtl/>
        </w:rPr>
        <w:t>خلاصه بحث گذشته</w:t>
      </w:r>
      <w:bookmarkEnd w:id="619"/>
    </w:p>
    <w:p w14:paraId="5D59CA03" w14:textId="77777777" w:rsidR="000F1401" w:rsidRDefault="00000000" w:rsidP="00645ACE">
      <w:pPr>
        <w:rPr>
          <w:rtl/>
        </w:rPr>
      </w:pPr>
      <w:r>
        <w:rPr>
          <w:rFonts w:hint="cs"/>
          <w:rtl/>
        </w:rPr>
        <w:t>بحث در استصحاب عدم تکلیف بود.</w:t>
      </w:r>
      <w:r w:rsidR="00907BC7">
        <w:rPr>
          <w:rFonts w:hint="cs"/>
          <w:rtl/>
        </w:rPr>
        <w:t xml:space="preserve"> در بررسی</w:t>
      </w:r>
      <w:r>
        <w:rPr>
          <w:rFonts w:hint="cs"/>
          <w:rtl/>
        </w:rPr>
        <w:t xml:space="preserve"> </w:t>
      </w:r>
      <w:r w:rsidR="00907BC7">
        <w:rPr>
          <w:rFonts w:hint="cs"/>
          <w:rtl/>
        </w:rPr>
        <w:t>اشکالاتی بودیم که به این استصحاب وارد شده است</w:t>
      </w:r>
      <w:r>
        <w:rPr>
          <w:rFonts w:hint="cs"/>
          <w:rtl/>
        </w:rPr>
        <w:t xml:space="preserve">. اشکال </w:t>
      </w:r>
      <w:r w:rsidR="00907BC7">
        <w:rPr>
          <w:rFonts w:hint="cs"/>
          <w:rtl/>
        </w:rPr>
        <w:t>سوم</w:t>
      </w:r>
      <w:r>
        <w:rPr>
          <w:rFonts w:hint="cs"/>
          <w:rtl/>
        </w:rPr>
        <w:t xml:space="preserve"> که </w:t>
      </w:r>
      <w:r w:rsidR="00907BC7">
        <w:rPr>
          <w:rFonts w:hint="cs"/>
          <w:rtl/>
        </w:rPr>
        <w:t>جلسه گذشته</w:t>
      </w:r>
      <w:r>
        <w:rPr>
          <w:rFonts w:hint="cs"/>
          <w:rtl/>
        </w:rPr>
        <w:t xml:space="preserve"> از مرحوم نائینی </w:t>
      </w:r>
      <w:r w:rsidR="00645ACE">
        <w:rPr>
          <w:rFonts w:hint="cs"/>
          <w:rtl/>
        </w:rPr>
        <w:t>نقل</w:t>
      </w:r>
      <w:r>
        <w:rPr>
          <w:rFonts w:hint="cs"/>
          <w:rtl/>
        </w:rPr>
        <w:t xml:space="preserve"> شد </w:t>
      </w:r>
      <w:r w:rsidR="00645ACE">
        <w:rPr>
          <w:rFonts w:hint="cs"/>
          <w:rtl/>
        </w:rPr>
        <w:t>این بود که</w:t>
      </w:r>
      <w:r>
        <w:rPr>
          <w:rFonts w:hint="cs"/>
          <w:rtl/>
        </w:rPr>
        <w:t xml:space="preserve"> عدم تکلیف قبل از بلوغ </w:t>
      </w:r>
      <w:r w:rsidR="00645ACE">
        <w:rPr>
          <w:rFonts w:hint="cs"/>
          <w:rtl/>
        </w:rPr>
        <w:t>چیزی</w:t>
      </w:r>
      <w:r>
        <w:rPr>
          <w:rFonts w:hint="cs"/>
          <w:rtl/>
        </w:rPr>
        <w:t xml:space="preserve"> است و</w:t>
      </w:r>
      <w:r w:rsidR="00645ACE">
        <w:rPr>
          <w:rFonts w:hint="cs"/>
          <w:rtl/>
        </w:rPr>
        <w:t xml:space="preserve"> عدم تکلیف</w:t>
      </w:r>
      <w:r>
        <w:rPr>
          <w:rFonts w:hint="cs"/>
          <w:rtl/>
        </w:rPr>
        <w:t xml:space="preserve"> بعد از بلوغ</w:t>
      </w:r>
      <w:r w:rsidR="00645ACE">
        <w:rPr>
          <w:rFonts w:hint="cs"/>
          <w:rtl/>
        </w:rPr>
        <w:t>،</w:t>
      </w:r>
      <w:r>
        <w:rPr>
          <w:rFonts w:hint="cs"/>
          <w:rtl/>
        </w:rPr>
        <w:t xml:space="preserve"> </w:t>
      </w:r>
      <w:r w:rsidR="00907BC7">
        <w:rPr>
          <w:rFonts w:hint="cs"/>
          <w:rtl/>
        </w:rPr>
        <w:t>چ</w:t>
      </w:r>
      <w:r>
        <w:rPr>
          <w:rFonts w:hint="cs"/>
          <w:rtl/>
        </w:rPr>
        <w:t>یز دیگری</w:t>
      </w:r>
      <w:r w:rsidR="00645ACE">
        <w:rPr>
          <w:rFonts w:hint="cs"/>
          <w:rtl/>
        </w:rPr>
        <w:t xml:space="preserve"> است.</w:t>
      </w:r>
      <w:r>
        <w:rPr>
          <w:rFonts w:hint="cs"/>
          <w:rtl/>
        </w:rPr>
        <w:t xml:space="preserve"> عدم تکلیف قبل از بلوغ در جایی است که قابل برای تکلیف نیست و</w:t>
      </w:r>
      <w:r w:rsidR="00645ACE">
        <w:rPr>
          <w:rFonts w:hint="cs"/>
          <w:rtl/>
        </w:rPr>
        <w:t>لی</w:t>
      </w:r>
      <w:r>
        <w:rPr>
          <w:rFonts w:hint="cs"/>
          <w:rtl/>
        </w:rPr>
        <w:t xml:space="preserve"> بعد از بلوغ در جایی است که قابل برای تکلیف است.</w:t>
      </w:r>
      <w:r w:rsidR="00645ACE">
        <w:rPr>
          <w:rFonts w:hint="cs"/>
          <w:rtl/>
        </w:rPr>
        <w:t xml:space="preserve"> ایشان</w:t>
      </w:r>
      <w:r>
        <w:rPr>
          <w:rFonts w:hint="cs"/>
          <w:rtl/>
        </w:rPr>
        <w:t xml:space="preserve"> تعبیری هم داشت که عدم تکلیف قبل از بلوغ، لاحرجیت است.</w:t>
      </w:r>
    </w:p>
    <w:p w14:paraId="58A7B020" w14:textId="77777777" w:rsidR="00645ACE" w:rsidRDefault="00000000" w:rsidP="00645ACE">
      <w:pPr>
        <w:rPr>
          <w:rtl/>
        </w:rPr>
      </w:pPr>
      <w:r>
        <w:rPr>
          <w:rFonts w:hint="cs"/>
          <w:rtl/>
        </w:rPr>
        <w:t>جلسه گذشته بحث شد و عبارات مختلفی از بزرگان دیدیم که برای توجیه فرمایش مرحوم نائینی مطرح کردند و پاسخ آن</w:t>
      </w:r>
      <w:r>
        <w:rPr>
          <w:rFonts w:hint="eastAsia"/>
          <w:rtl/>
        </w:rPr>
        <w:t>‌</w:t>
      </w:r>
      <w:r>
        <w:rPr>
          <w:rFonts w:hint="cs"/>
          <w:rtl/>
        </w:rPr>
        <w:t>ها هم روشن شد که استصحاب در عدم تکلیف جاری است و تعدد عدم هم از این جهت درست نمی</w:t>
      </w:r>
      <w:r>
        <w:rPr>
          <w:rFonts w:hint="eastAsia"/>
          <w:rtl/>
        </w:rPr>
        <w:t>‌</w:t>
      </w:r>
      <w:r>
        <w:rPr>
          <w:rFonts w:hint="cs"/>
          <w:rtl/>
        </w:rPr>
        <w:t>شود. صرف زمان یا قابلیت مورد، مفر</w:t>
      </w:r>
      <w:r w:rsidR="007708EF">
        <w:rPr>
          <w:rFonts w:hint="cs"/>
          <w:rtl/>
        </w:rPr>
        <w:t>ّ</w:t>
      </w:r>
      <w:r>
        <w:rPr>
          <w:rFonts w:hint="cs"/>
          <w:rtl/>
        </w:rPr>
        <w:t>د نیست، بویژه آنکه صبی غیربالغ، قبل از بلوغ از مسیری عبور می</w:t>
      </w:r>
      <w:r>
        <w:rPr>
          <w:rFonts w:hint="eastAsia"/>
          <w:rtl/>
        </w:rPr>
        <w:t>‌</w:t>
      </w:r>
      <w:r>
        <w:rPr>
          <w:rFonts w:hint="cs"/>
          <w:rtl/>
        </w:rPr>
        <w:t>کند که وی را قابل تکلیف می</w:t>
      </w:r>
      <w:r>
        <w:rPr>
          <w:rFonts w:hint="eastAsia"/>
          <w:rtl/>
        </w:rPr>
        <w:t>‌</w:t>
      </w:r>
      <w:r>
        <w:rPr>
          <w:rFonts w:hint="cs"/>
          <w:rtl/>
        </w:rPr>
        <w:t>کند. صبی، ممیز می</w:t>
      </w:r>
      <w:r>
        <w:rPr>
          <w:rFonts w:hint="eastAsia"/>
          <w:rtl/>
        </w:rPr>
        <w:t>‌</w:t>
      </w:r>
      <w:r>
        <w:rPr>
          <w:rFonts w:hint="cs"/>
          <w:rtl/>
        </w:rPr>
        <w:t>شود و ممیز، قریب بلوغ می</w:t>
      </w:r>
      <w:r>
        <w:rPr>
          <w:rFonts w:hint="eastAsia"/>
          <w:rtl/>
        </w:rPr>
        <w:t>‌</w:t>
      </w:r>
      <w:r>
        <w:rPr>
          <w:rFonts w:hint="cs"/>
          <w:rtl/>
        </w:rPr>
        <w:t>شود و در این مسیر، او قابل تکلیف است و رفع تکلیف از او در این زمان، یک امتنان است. بنابراین وجهی برای این اشکال نیست.</w:t>
      </w:r>
    </w:p>
    <w:p w14:paraId="341CB011" w14:textId="77777777" w:rsidR="00D404F6" w:rsidRDefault="00000000" w:rsidP="00D404F6">
      <w:pPr>
        <w:pStyle w:val="Heading1"/>
        <w:rPr>
          <w:rtl/>
        </w:rPr>
      </w:pPr>
      <w:bookmarkStart w:id="620" w:name="_Toc125290472"/>
      <w:r>
        <w:rPr>
          <w:rFonts w:hint="cs"/>
          <w:rtl/>
        </w:rPr>
        <w:t xml:space="preserve">احتمال مطرح در کلام مرحوم حلّی در عدم جریان استصحاب </w:t>
      </w:r>
      <w:r w:rsidR="00A33B7D">
        <w:rPr>
          <w:rFonts w:hint="cs"/>
          <w:rtl/>
        </w:rPr>
        <w:t xml:space="preserve">عدم تکلیف </w:t>
      </w:r>
      <w:r>
        <w:rPr>
          <w:rFonts w:hint="cs"/>
          <w:rtl/>
        </w:rPr>
        <w:t>و پاسخ آن</w:t>
      </w:r>
      <w:bookmarkEnd w:id="620"/>
    </w:p>
    <w:p w14:paraId="4B9B39FE" w14:textId="77777777" w:rsidR="000F1401" w:rsidRDefault="00000000" w:rsidP="00D404F6">
      <w:pPr>
        <w:rPr>
          <w:rtl/>
        </w:rPr>
      </w:pPr>
      <w:r>
        <w:rPr>
          <w:rFonts w:hint="cs"/>
          <w:rtl/>
        </w:rPr>
        <w:t xml:space="preserve"> </w:t>
      </w:r>
      <w:r w:rsidR="00645ACE">
        <w:rPr>
          <w:rFonts w:hint="cs"/>
          <w:rtl/>
        </w:rPr>
        <w:t>جلسه قبل</w:t>
      </w:r>
      <w:r>
        <w:rPr>
          <w:rFonts w:hint="cs"/>
          <w:rtl/>
        </w:rPr>
        <w:t xml:space="preserve"> عرض شد که مرحوم حلی در بیان این مطلب یک احتمالی می</w:t>
      </w:r>
      <w:r>
        <w:rPr>
          <w:rFonts w:hint="eastAsia"/>
          <w:rtl/>
        </w:rPr>
        <w:t>‌</w:t>
      </w:r>
      <w:r>
        <w:rPr>
          <w:rFonts w:hint="cs"/>
          <w:rtl/>
        </w:rPr>
        <w:t>دهد که</w:t>
      </w:r>
      <w:r w:rsidR="00645ACE">
        <w:rPr>
          <w:rFonts w:hint="cs"/>
          <w:rtl/>
        </w:rPr>
        <w:t xml:space="preserve"> ایشان</w:t>
      </w:r>
      <w:r>
        <w:rPr>
          <w:rFonts w:hint="cs"/>
          <w:rtl/>
        </w:rPr>
        <w:t xml:space="preserve"> زمان </w:t>
      </w:r>
      <w:r w:rsidR="00645ACE">
        <w:rPr>
          <w:rFonts w:hint="cs"/>
          <w:rtl/>
        </w:rPr>
        <w:t>و</w:t>
      </w:r>
      <w:r>
        <w:rPr>
          <w:rFonts w:hint="cs"/>
          <w:rtl/>
        </w:rPr>
        <w:t xml:space="preserve"> یا خصوصیت موضوع را</w:t>
      </w:r>
      <w:r w:rsidR="00645ACE">
        <w:rPr>
          <w:rFonts w:hint="cs"/>
          <w:rtl/>
        </w:rPr>
        <w:t xml:space="preserve"> </w:t>
      </w:r>
      <w:r w:rsidR="00645ACE" w:rsidRPr="00645ACE">
        <w:rPr>
          <w:rFonts w:cs="B Mitra" w:hint="cs"/>
          <w:rtl/>
        </w:rPr>
        <w:t>مفر</w:t>
      </w:r>
      <w:r w:rsidR="00645ACE">
        <w:rPr>
          <w:rFonts w:cs="B Mitra" w:hint="cs"/>
          <w:rtl/>
        </w:rPr>
        <w:t>ِّ</w:t>
      </w:r>
      <w:r w:rsidR="00645ACE" w:rsidRPr="00645ACE">
        <w:rPr>
          <w:rFonts w:cs="B Mitra" w:hint="cs"/>
          <w:rtl/>
        </w:rPr>
        <w:t>د</w:t>
      </w:r>
      <w:r w:rsidR="00645ACE">
        <w:rPr>
          <w:rFonts w:hint="cs"/>
          <w:rtl/>
        </w:rPr>
        <w:t xml:space="preserve"> گرفته باشد. بگویند که </w:t>
      </w:r>
      <w:r>
        <w:rPr>
          <w:rFonts w:hint="cs"/>
          <w:rtl/>
        </w:rPr>
        <w:t>عدم تکلیف صبی یعنی مقید کنند به صبی یا در زمان صباوت</w:t>
      </w:r>
      <w:r w:rsidR="00645ACE">
        <w:rPr>
          <w:rFonts w:hint="cs"/>
          <w:rtl/>
        </w:rPr>
        <w:t>،</w:t>
      </w:r>
      <w:r>
        <w:rPr>
          <w:rFonts w:hint="cs"/>
          <w:rtl/>
        </w:rPr>
        <w:t xml:space="preserve"> و عدم تکلیف منتسب به شارع در زمان بلوغ.</w:t>
      </w:r>
      <w:r w:rsidR="00645ACE">
        <w:rPr>
          <w:rFonts w:hint="cs"/>
          <w:rtl/>
        </w:rPr>
        <w:t xml:space="preserve"> این</w:t>
      </w:r>
      <w:r>
        <w:rPr>
          <w:rFonts w:hint="cs"/>
          <w:rtl/>
        </w:rPr>
        <w:t xml:space="preserve"> اگر </w:t>
      </w:r>
      <w:r w:rsidR="00645ACE">
        <w:rPr>
          <w:rFonts w:hint="cs"/>
          <w:rtl/>
        </w:rPr>
        <w:t>موضوع را تفرید بکند</w:t>
      </w:r>
      <w:r>
        <w:rPr>
          <w:rFonts w:hint="cs"/>
          <w:rtl/>
        </w:rPr>
        <w:t>، مسلما استصحاب جاری نیست</w:t>
      </w:r>
      <w:r w:rsidR="00645ACE">
        <w:rPr>
          <w:rFonts w:hint="cs"/>
          <w:rtl/>
        </w:rPr>
        <w:t>،</w:t>
      </w:r>
      <w:r>
        <w:rPr>
          <w:rFonts w:hint="cs"/>
          <w:rtl/>
        </w:rPr>
        <w:t xml:space="preserve"> زیرا مستصحب دو تا می</w:t>
      </w:r>
      <w:r>
        <w:rPr>
          <w:rFonts w:hint="eastAsia"/>
          <w:rtl/>
        </w:rPr>
        <w:t>‌</w:t>
      </w:r>
      <w:r>
        <w:rPr>
          <w:rFonts w:hint="cs"/>
          <w:rtl/>
        </w:rPr>
        <w:t>شود، لکن خود این تقیید وجهی ندارد. ما استصحاب عدم تکلیف می</w:t>
      </w:r>
      <w:r>
        <w:rPr>
          <w:rFonts w:hint="eastAsia"/>
          <w:rtl/>
        </w:rPr>
        <w:t>‌</w:t>
      </w:r>
      <w:r>
        <w:rPr>
          <w:rFonts w:hint="cs"/>
          <w:rtl/>
        </w:rPr>
        <w:t>کنیم نه عدم تکلیف خاص صبی ممیز یا غیر ممیز یا زمان صباوت</w:t>
      </w:r>
      <w:r w:rsidR="00D404F6">
        <w:rPr>
          <w:rFonts w:hint="cs"/>
          <w:rtl/>
        </w:rPr>
        <w:t>. هیچ کدام از این قیدها را نمی</w:t>
      </w:r>
      <w:r w:rsidR="00D404F6">
        <w:rPr>
          <w:rFonts w:hint="eastAsia"/>
          <w:rtl/>
        </w:rPr>
        <w:t>‌</w:t>
      </w:r>
      <w:r>
        <w:rPr>
          <w:rFonts w:hint="cs"/>
          <w:rtl/>
        </w:rPr>
        <w:t>آوریم و</w:t>
      </w:r>
      <w:r w:rsidR="00D404F6">
        <w:rPr>
          <w:rFonts w:hint="cs"/>
          <w:rtl/>
        </w:rPr>
        <w:t xml:space="preserve"> چنین تقییدی، دلیل</w:t>
      </w:r>
      <w:r>
        <w:rPr>
          <w:rFonts w:hint="cs"/>
          <w:rtl/>
        </w:rPr>
        <w:t xml:space="preserve"> ندارد. آنچه موضوع </w:t>
      </w:r>
      <w:r w:rsidR="0091776F">
        <w:rPr>
          <w:rFonts w:hint="cs"/>
          <w:rtl/>
        </w:rPr>
        <w:t>حکم عقل است، عدم تکلیف است و آن را استصحاب می</w:t>
      </w:r>
      <w:r w:rsidR="0091776F">
        <w:rPr>
          <w:rFonts w:hint="eastAsia"/>
          <w:rtl/>
        </w:rPr>
        <w:t>‌</w:t>
      </w:r>
      <w:r w:rsidR="0091776F">
        <w:rPr>
          <w:rFonts w:hint="cs"/>
          <w:rtl/>
        </w:rPr>
        <w:t>کنیم. بنابراین این اشکال وارد نیست و از این جهت</w:t>
      </w:r>
      <w:r w:rsidR="00D404F6">
        <w:rPr>
          <w:rFonts w:hint="cs"/>
          <w:rtl/>
        </w:rPr>
        <w:t>،</w:t>
      </w:r>
      <w:r w:rsidR="0091776F">
        <w:rPr>
          <w:rFonts w:hint="cs"/>
          <w:rtl/>
        </w:rPr>
        <w:t xml:space="preserve"> استصحاب صحیح است. </w:t>
      </w:r>
    </w:p>
    <w:p w14:paraId="1D0C997F" w14:textId="77777777" w:rsidR="00D404F6" w:rsidRDefault="00000000" w:rsidP="00D404F6">
      <w:pPr>
        <w:pStyle w:val="Heading1"/>
        <w:rPr>
          <w:rtl/>
        </w:rPr>
      </w:pPr>
      <w:bookmarkStart w:id="621" w:name="_Toc125290473"/>
      <w:r>
        <w:rPr>
          <w:rFonts w:hint="cs"/>
          <w:rtl/>
        </w:rPr>
        <w:t>اشکال چهارم بر استصحاب عدم تکلیف: لغویت</w:t>
      </w:r>
      <w:bookmarkEnd w:id="621"/>
    </w:p>
    <w:p w14:paraId="076956E9" w14:textId="77777777" w:rsidR="00964A21" w:rsidRDefault="00000000" w:rsidP="00964A21">
      <w:pPr>
        <w:rPr>
          <w:rtl/>
        </w:rPr>
      </w:pPr>
      <w:r>
        <w:rPr>
          <w:rFonts w:hint="cs"/>
          <w:rtl/>
        </w:rPr>
        <w:t>مرحوم نائینی اشکال دیگری هم دارد که البته در مواضع مختلف علم اصول مطرح می</w:t>
      </w:r>
      <w:r>
        <w:rPr>
          <w:rFonts w:hint="eastAsia"/>
          <w:rtl/>
        </w:rPr>
        <w:t>‌</w:t>
      </w:r>
      <w:r>
        <w:rPr>
          <w:rFonts w:hint="cs"/>
          <w:rtl/>
        </w:rPr>
        <w:t xml:space="preserve">شود. </w:t>
      </w:r>
      <w:r w:rsidR="00D404F6">
        <w:rPr>
          <w:rFonts w:hint="cs"/>
          <w:rtl/>
        </w:rPr>
        <w:t>در اینجا هست و در بحث حجیت</w:t>
      </w:r>
      <w:r>
        <w:rPr>
          <w:rFonts w:hint="cs"/>
          <w:rtl/>
        </w:rPr>
        <w:t xml:space="preserve"> و </w:t>
      </w:r>
      <w:r w:rsidR="00D404F6">
        <w:rPr>
          <w:rFonts w:hint="cs"/>
          <w:rtl/>
        </w:rPr>
        <w:t xml:space="preserve">نیز </w:t>
      </w:r>
      <w:r>
        <w:rPr>
          <w:rFonts w:hint="cs"/>
          <w:rtl/>
        </w:rPr>
        <w:t>در بحث استصحاب هست. اشکال اینست که مرحوم نائینی می</w:t>
      </w:r>
      <w:r>
        <w:rPr>
          <w:rFonts w:hint="eastAsia"/>
          <w:rtl/>
        </w:rPr>
        <w:t>‌</w:t>
      </w:r>
      <w:r>
        <w:rPr>
          <w:rFonts w:hint="cs"/>
          <w:rtl/>
        </w:rPr>
        <w:t>فرماید استصحاب در جایی است که اثری برای واقع بار باشد و ما واقع را استصحاب می</w:t>
      </w:r>
      <w:r>
        <w:rPr>
          <w:rFonts w:hint="eastAsia"/>
          <w:rtl/>
        </w:rPr>
        <w:t>‌</w:t>
      </w:r>
      <w:r>
        <w:rPr>
          <w:rFonts w:hint="cs"/>
          <w:rtl/>
        </w:rPr>
        <w:t>کنیم و تعبدا ثابت می</w:t>
      </w:r>
      <w:r>
        <w:rPr>
          <w:rFonts w:hint="eastAsia"/>
          <w:rtl/>
        </w:rPr>
        <w:t>‌</w:t>
      </w:r>
      <w:r>
        <w:rPr>
          <w:rFonts w:hint="cs"/>
          <w:rtl/>
        </w:rPr>
        <w:t xml:space="preserve">کنیم تا اثر بر آن مترتب شود. اما اگر اثر برای خود شک باشد، یا اعم از شک و واقع باشد، دیگر جای استصحاب کردن نیست. </w:t>
      </w:r>
    </w:p>
    <w:p w14:paraId="6F37DDD7" w14:textId="77777777" w:rsidR="0091776F" w:rsidRDefault="00000000" w:rsidP="00964A21">
      <w:pPr>
        <w:rPr>
          <w:rtl/>
        </w:rPr>
      </w:pPr>
      <w:r>
        <w:rPr>
          <w:rFonts w:hint="cs"/>
          <w:rtl/>
        </w:rPr>
        <w:t xml:space="preserve">با استصحاب </w:t>
      </w:r>
      <w:r w:rsidR="00964A21">
        <w:rPr>
          <w:rFonts w:hint="cs"/>
          <w:rtl/>
        </w:rPr>
        <w:t xml:space="preserve">در اینجا </w:t>
      </w:r>
      <w:r>
        <w:rPr>
          <w:rFonts w:hint="cs"/>
          <w:rtl/>
        </w:rPr>
        <w:t>چه چیزی را ثابت می</w:t>
      </w:r>
      <w:r>
        <w:rPr>
          <w:rFonts w:hint="eastAsia"/>
          <w:rtl/>
        </w:rPr>
        <w:t>‌</w:t>
      </w:r>
      <w:r>
        <w:rPr>
          <w:rFonts w:hint="cs"/>
          <w:rtl/>
        </w:rPr>
        <w:t>کنیم؟ می</w:t>
      </w:r>
      <w:r>
        <w:rPr>
          <w:rFonts w:hint="eastAsia"/>
          <w:rtl/>
        </w:rPr>
        <w:t>‌</w:t>
      </w:r>
      <w:r>
        <w:rPr>
          <w:rFonts w:hint="cs"/>
          <w:rtl/>
        </w:rPr>
        <w:t xml:space="preserve">خواهیم </w:t>
      </w:r>
      <w:r w:rsidR="00E73275">
        <w:rPr>
          <w:rFonts w:hint="cs"/>
          <w:rtl/>
        </w:rPr>
        <w:t xml:space="preserve">با اجراء </w:t>
      </w:r>
      <w:r w:rsidR="00964A21">
        <w:rPr>
          <w:rFonts w:hint="cs"/>
          <w:rtl/>
        </w:rPr>
        <w:t xml:space="preserve">استصحاب </w:t>
      </w:r>
      <w:r w:rsidR="00E73275">
        <w:rPr>
          <w:rFonts w:hint="cs"/>
          <w:rtl/>
        </w:rPr>
        <w:t xml:space="preserve">اثری را مترتب </w:t>
      </w:r>
      <w:r w:rsidR="00964A21">
        <w:rPr>
          <w:rFonts w:hint="cs"/>
          <w:rtl/>
        </w:rPr>
        <w:t xml:space="preserve">کنیم </w:t>
      </w:r>
      <w:r>
        <w:rPr>
          <w:rFonts w:hint="cs"/>
          <w:rtl/>
        </w:rPr>
        <w:t xml:space="preserve">که </w:t>
      </w:r>
      <w:r w:rsidR="00964A21">
        <w:rPr>
          <w:rFonts w:hint="cs"/>
          <w:rtl/>
        </w:rPr>
        <w:t>بر</w:t>
      </w:r>
      <w:r>
        <w:rPr>
          <w:rFonts w:hint="cs"/>
          <w:rtl/>
        </w:rPr>
        <w:t xml:space="preserve"> خود شک تکوینا </w:t>
      </w:r>
      <w:r w:rsidR="00964A21">
        <w:rPr>
          <w:rFonts w:hint="cs"/>
          <w:rtl/>
        </w:rPr>
        <w:t xml:space="preserve">مترتب است، </w:t>
      </w:r>
      <w:r>
        <w:rPr>
          <w:rFonts w:hint="cs"/>
          <w:rtl/>
        </w:rPr>
        <w:t xml:space="preserve">یعنی اثری که برای شک وجدانی </w:t>
      </w:r>
      <w:r w:rsidR="00964A21">
        <w:rPr>
          <w:rFonts w:hint="cs"/>
          <w:rtl/>
        </w:rPr>
        <w:t xml:space="preserve">مترتب است، با استصحاب، </w:t>
      </w:r>
      <w:r>
        <w:rPr>
          <w:rFonts w:hint="cs"/>
          <w:rtl/>
        </w:rPr>
        <w:t xml:space="preserve">بر واقع تعبدی </w:t>
      </w:r>
      <w:r w:rsidR="00964A21">
        <w:rPr>
          <w:rFonts w:hint="cs"/>
          <w:rtl/>
        </w:rPr>
        <w:t>مترتب</w:t>
      </w:r>
      <w:r>
        <w:rPr>
          <w:rFonts w:hint="cs"/>
          <w:rtl/>
        </w:rPr>
        <w:t xml:space="preserve"> کنیم؟</w:t>
      </w:r>
      <w:r w:rsidR="00964A21">
        <w:rPr>
          <w:rFonts w:hint="cs"/>
          <w:rtl/>
        </w:rPr>
        <w:t>!</w:t>
      </w:r>
      <w:r>
        <w:rPr>
          <w:rFonts w:hint="cs"/>
          <w:rtl/>
        </w:rPr>
        <w:t xml:space="preserve"> این تحصیل حاصل است بلکه اردء انواع تحصیل حاصل ا</w:t>
      </w:r>
      <w:r w:rsidR="00964A21">
        <w:rPr>
          <w:rFonts w:hint="cs"/>
          <w:rtl/>
        </w:rPr>
        <w:t xml:space="preserve">ست. مثلا فرض کنید در بحث تشریع </w:t>
      </w:r>
      <w:r>
        <w:rPr>
          <w:rFonts w:hint="cs"/>
          <w:rtl/>
        </w:rPr>
        <w:t xml:space="preserve">گفتیم اگر </w:t>
      </w:r>
      <w:r w:rsidR="00964A21">
        <w:rPr>
          <w:rFonts w:hint="cs"/>
          <w:rtl/>
        </w:rPr>
        <w:t>در حکمی شک داریم که از شارع است یا خیر، در اینصورت</w:t>
      </w:r>
      <w:r>
        <w:rPr>
          <w:rFonts w:hint="cs"/>
          <w:rtl/>
        </w:rPr>
        <w:t xml:space="preserve"> انتساب</w:t>
      </w:r>
      <w:r w:rsidR="00E73275">
        <w:rPr>
          <w:rFonts w:hint="cs"/>
          <w:rtl/>
        </w:rPr>
        <w:t xml:space="preserve"> حکم</w:t>
      </w:r>
      <w:r>
        <w:rPr>
          <w:rFonts w:hint="cs"/>
          <w:rtl/>
        </w:rPr>
        <w:t xml:space="preserve"> مشکوک</w:t>
      </w:r>
      <w:r w:rsidR="00E73275">
        <w:rPr>
          <w:rFonts w:hint="cs"/>
          <w:rtl/>
        </w:rPr>
        <w:t>،</w:t>
      </w:r>
      <w:r>
        <w:rPr>
          <w:rFonts w:hint="cs"/>
          <w:rtl/>
        </w:rPr>
        <w:t xml:space="preserve"> به شارع</w:t>
      </w:r>
      <w:r w:rsidR="00E73275">
        <w:rPr>
          <w:rFonts w:hint="cs"/>
          <w:rtl/>
        </w:rPr>
        <w:t>،</w:t>
      </w:r>
      <w:r>
        <w:rPr>
          <w:rFonts w:hint="cs"/>
          <w:rtl/>
        </w:rPr>
        <w:t xml:space="preserve"> تشریع است یا گفتیم تشریع اعم</w:t>
      </w:r>
      <w:r w:rsidR="00964A21">
        <w:rPr>
          <w:rFonts w:hint="cs"/>
          <w:rtl/>
        </w:rPr>
        <w:t xml:space="preserve"> است</w:t>
      </w:r>
      <w:r>
        <w:rPr>
          <w:rFonts w:hint="cs"/>
          <w:rtl/>
        </w:rPr>
        <w:t xml:space="preserve"> از انتساب مشکوک به شارع و انتساب ما لیس من الدین </w:t>
      </w:r>
      <w:r w:rsidR="00E73275">
        <w:rPr>
          <w:rFonts w:hint="cs"/>
          <w:rtl/>
        </w:rPr>
        <w:t>الی الشارع</w:t>
      </w:r>
      <w:r w:rsidR="00964A21">
        <w:rPr>
          <w:rFonts w:hint="cs"/>
          <w:rtl/>
        </w:rPr>
        <w:t>. اگر مشکوک را نسبت بدهید و آ</w:t>
      </w:r>
      <w:r>
        <w:rPr>
          <w:rFonts w:hint="cs"/>
          <w:rtl/>
        </w:rPr>
        <w:t>ن را داخل دین کنید، تشریع است و اگر ادخال ما لیس من الدین فی الدین کنید،</w:t>
      </w:r>
      <w:r w:rsidR="00964A21">
        <w:rPr>
          <w:rFonts w:hint="cs"/>
          <w:rtl/>
        </w:rPr>
        <w:t xml:space="preserve"> این هم</w:t>
      </w:r>
      <w:r>
        <w:rPr>
          <w:rFonts w:hint="cs"/>
          <w:rtl/>
        </w:rPr>
        <w:t xml:space="preserve"> تشریع است. </w:t>
      </w:r>
      <w:r w:rsidR="007762D1">
        <w:rPr>
          <w:rFonts w:hint="cs"/>
          <w:rtl/>
        </w:rPr>
        <w:t xml:space="preserve">حال، اگر انتساب مشکوک به شارع تشریع باشد، </w:t>
      </w:r>
      <w:r w:rsidR="00964A21">
        <w:rPr>
          <w:rFonts w:hint="cs"/>
          <w:rtl/>
        </w:rPr>
        <w:t xml:space="preserve">دیگر لغو است که </w:t>
      </w:r>
      <w:r w:rsidR="007762D1">
        <w:rPr>
          <w:rFonts w:hint="cs"/>
          <w:rtl/>
        </w:rPr>
        <w:t xml:space="preserve">استصحاب کنیم </w:t>
      </w:r>
      <w:r w:rsidR="00964A21">
        <w:rPr>
          <w:rFonts w:hint="cs"/>
          <w:rtl/>
        </w:rPr>
        <w:t>عدم دینی بودن چیزی</w:t>
      </w:r>
      <w:r w:rsidR="007762D1">
        <w:rPr>
          <w:rFonts w:hint="cs"/>
          <w:rtl/>
        </w:rPr>
        <w:t xml:space="preserve"> </w:t>
      </w:r>
      <w:r w:rsidR="00964A21">
        <w:rPr>
          <w:rFonts w:hint="cs"/>
          <w:rtl/>
        </w:rPr>
        <w:t xml:space="preserve">را </w:t>
      </w:r>
      <w:r w:rsidR="007762D1">
        <w:rPr>
          <w:rFonts w:hint="cs"/>
          <w:rtl/>
        </w:rPr>
        <w:t>برای اثبات اینکه ادخاله فی الدین</w:t>
      </w:r>
      <w:r w:rsidR="00964A21">
        <w:rPr>
          <w:rFonts w:hint="cs"/>
          <w:rtl/>
        </w:rPr>
        <w:t>،</w:t>
      </w:r>
      <w:r w:rsidR="007762D1">
        <w:rPr>
          <w:rFonts w:hint="cs"/>
          <w:rtl/>
        </w:rPr>
        <w:t xml:space="preserve"> تشریع </w:t>
      </w:r>
      <w:r w:rsidR="00964A21">
        <w:rPr>
          <w:rFonts w:hint="cs"/>
          <w:rtl/>
        </w:rPr>
        <w:t>شود</w:t>
      </w:r>
      <w:r w:rsidR="007762D1">
        <w:rPr>
          <w:rFonts w:hint="cs"/>
          <w:rtl/>
        </w:rPr>
        <w:t>. شما به صرف شک می</w:t>
      </w:r>
      <w:r w:rsidR="007762D1">
        <w:rPr>
          <w:rFonts w:hint="eastAsia"/>
          <w:rtl/>
        </w:rPr>
        <w:t>‌</w:t>
      </w:r>
      <w:r w:rsidR="007762D1">
        <w:rPr>
          <w:rFonts w:hint="cs"/>
          <w:rtl/>
        </w:rPr>
        <w:t>توانید بگویید انتساب این به شارع تشریع است، و نیازی نیست وقتی شک داریم چیزی از دین است یا خیر، استصحاب کنیم عدم کونه من الدین تا ثابت شود که نسبت دادن آن به شارع</w:t>
      </w:r>
      <w:r w:rsidR="00E73275">
        <w:rPr>
          <w:rFonts w:hint="cs"/>
          <w:rtl/>
        </w:rPr>
        <w:t>،</w:t>
      </w:r>
      <w:r w:rsidR="007762D1">
        <w:rPr>
          <w:rFonts w:hint="cs"/>
          <w:rtl/>
        </w:rPr>
        <w:t xml:space="preserve"> ادخال ما لیس من الدین فی الدین است</w:t>
      </w:r>
      <w:r w:rsidR="00E73275">
        <w:rPr>
          <w:rFonts w:hint="cs"/>
          <w:rtl/>
        </w:rPr>
        <w:t xml:space="preserve">  و حرمت تشریع شامل آن می</w:t>
      </w:r>
      <w:r w:rsidR="00D6764C">
        <w:rPr>
          <w:rFonts w:hint="cs"/>
        </w:rPr>
        <w:t>‍</w:t>
      </w:r>
      <w:r w:rsidR="00E73275">
        <w:rPr>
          <w:rFonts w:hint="cs"/>
          <w:rtl/>
        </w:rPr>
        <w:t>شود</w:t>
      </w:r>
      <w:r w:rsidR="007762D1">
        <w:rPr>
          <w:rFonts w:hint="cs"/>
          <w:rtl/>
        </w:rPr>
        <w:t xml:space="preserve">. نیازی به این نداریم. وقتی </w:t>
      </w:r>
      <w:r w:rsidR="00964A21">
        <w:rPr>
          <w:rFonts w:hint="cs"/>
          <w:rtl/>
        </w:rPr>
        <w:t xml:space="preserve">خود </w:t>
      </w:r>
      <w:r w:rsidR="007762D1">
        <w:rPr>
          <w:rFonts w:hint="cs"/>
          <w:rtl/>
        </w:rPr>
        <w:t xml:space="preserve">مشکوک را به شارع نسبت دهیم، همین اثر </w:t>
      </w:r>
      <w:r w:rsidR="00964A21">
        <w:rPr>
          <w:rFonts w:hint="cs"/>
          <w:rtl/>
        </w:rPr>
        <w:t xml:space="preserve">را </w:t>
      </w:r>
      <w:r w:rsidR="007762D1">
        <w:rPr>
          <w:rFonts w:hint="cs"/>
          <w:rtl/>
        </w:rPr>
        <w:t xml:space="preserve">دارد. </w:t>
      </w:r>
      <w:r w:rsidR="00964A21">
        <w:rPr>
          <w:rFonts w:hint="cs"/>
          <w:rtl/>
        </w:rPr>
        <w:t>در این موارد،</w:t>
      </w:r>
      <w:r w:rsidR="007762D1">
        <w:rPr>
          <w:rFonts w:hint="cs"/>
          <w:rtl/>
        </w:rPr>
        <w:t xml:space="preserve"> استصحاب لغو است</w:t>
      </w:r>
      <w:r w:rsidR="00964A21">
        <w:rPr>
          <w:rFonts w:hint="cs"/>
          <w:rtl/>
        </w:rPr>
        <w:t>،</w:t>
      </w:r>
      <w:r w:rsidR="007762D1">
        <w:rPr>
          <w:rFonts w:hint="cs"/>
          <w:rtl/>
        </w:rPr>
        <w:t xml:space="preserve"> و می</w:t>
      </w:r>
      <w:r w:rsidR="007762D1">
        <w:rPr>
          <w:rFonts w:hint="eastAsia"/>
          <w:rtl/>
        </w:rPr>
        <w:t>‌</w:t>
      </w:r>
      <w:r w:rsidR="007762D1">
        <w:rPr>
          <w:rFonts w:hint="cs"/>
          <w:rtl/>
        </w:rPr>
        <w:t xml:space="preserve">گویند بحث ما عینا مثل همین است. </w:t>
      </w:r>
    </w:p>
    <w:p w14:paraId="4D467FF5" w14:textId="77777777" w:rsidR="00814D2A" w:rsidRDefault="00000000" w:rsidP="002B6A02">
      <w:pPr>
        <w:rPr>
          <w:rtl/>
        </w:rPr>
      </w:pPr>
      <w:r>
        <w:rPr>
          <w:rFonts w:hint="cs"/>
          <w:rtl/>
        </w:rPr>
        <w:t>این بحث فوق العاده مهمی است و نحوه ورود و خروج بزرگان در این بحث فرق می</w:t>
      </w:r>
      <w:r>
        <w:rPr>
          <w:rFonts w:hint="eastAsia"/>
          <w:rtl/>
        </w:rPr>
        <w:t>‌</w:t>
      </w:r>
      <w:r>
        <w:rPr>
          <w:rFonts w:hint="cs"/>
          <w:rtl/>
        </w:rPr>
        <w:t>کند. مرحوم آقای خویی به ایشان اشکال می</w:t>
      </w:r>
      <w:r>
        <w:rPr>
          <w:rFonts w:hint="eastAsia"/>
          <w:rtl/>
        </w:rPr>
        <w:t>‌</w:t>
      </w:r>
      <w:r>
        <w:rPr>
          <w:rFonts w:hint="cs"/>
          <w:rtl/>
        </w:rPr>
        <w:t>کند و نقض</w:t>
      </w:r>
      <w:r>
        <w:rPr>
          <w:rFonts w:hint="eastAsia"/>
          <w:rtl/>
        </w:rPr>
        <w:t>‌</w:t>
      </w:r>
      <w:r>
        <w:rPr>
          <w:rFonts w:hint="cs"/>
          <w:rtl/>
        </w:rPr>
        <w:t>هایی می</w:t>
      </w:r>
      <w:r>
        <w:rPr>
          <w:rFonts w:hint="eastAsia"/>
          <w:rtl/>
        </w:rPr>
        <w:t>‌</w:t>
      </w:r>
      <w:r>
        <w:rPr>
          <w:rFonts w:hint="cs"/>
          <w:rtl/>
        </w:rPr>
        <w:t>کند. این نقض</w:t>
      </w:r>
      <w:r>
        <w:rPr>
          <w:rFonts w:hint="eastAsia"/>
          <w:rtl/>
        </w:rPr>
        <w:t>‌</w:t>
      </w:r>
      <w:r>
        <w:rPr>
          <w:rFonts w:hint="cs"/>
          <w:rtl/>
        </w:rPr>
        <w:t xml:space="preserve">ها برخی مسبوق به فرمایش بزرگان دیگری است. مرحوم محقق عراقی هم اشکالاتی کرده است و </w:t>
      </w:r>
      <w:r w:rsidR="00675182">
        <w:rPr>
          <w:rFonts w:hint="cs"/>
          <w:rtl/>
        </w:rPr>
        <w:t>فروضی را</w:t>
      </w:r>
      <w:r w:rsidR="00964A21">
        <w:rPr>
          <w:rFonts w:hint="cs"/>
          <w:rtl/>
        </w:rPr>
        <w:t xml:space="preserve"> در مسأله</w:t>
      </w:r>
      <w:r w:rsidR="00675182">
        <w:rPr>
          <w:rFonts w:hint="cs"/>
          <w:rtl/>
        </w:rPr>
        <w:t xml:space="preserve"> فرض کرده است و مبانی را طرح می</w:t>
      </w:r>
      <w:r w:rsidR="00675182">
        <w:rPr>
          <w:rFonts w:hint="eastAsia"/>
          <w:rtl/>
        </w:rPr>
        <w:t>‌</w:t>
      </w:r>
      <w:r w:rsidR="00964A21">
        <w:rPr>
          <w:rFonts w:hint="cs"/>
          <w:rtl/>
        </w:rPr>
        <w:t xml:space="preserve">کند. مرحوم شهید صدر اشکالات متعددی </w:t>
      </w:r>
      <w:r w:rsidR="00675182">
        <w:rPr>
          <w:rFonts w:hint="cs"/>
          <w:rtl/>
        </w:rPr>
        <w:t xml:space="preserve">به </w:t>
      </w:r>
      <w:r w:rsidR="002B6A02">
        <w:rPr>
          <w:rFonts w:hint="cs"/>
          <w:rtl/>
        </w:rPr>
        <w:t xml:space="preserve">مرحوم </w:t>
      </w:r>
      <w:r w:rsidR="00675182">
        <w:rPr>
          <w:rFonts w:hint="cs"/>
          <w:rtl/>
        </w:rPr>
        <w:t xml:space="preserve">آقای خویی </w:t>
      </w:r>
      <w:r w:rsidR="00964A21">
        <w:rPr>
          <w:rFonts w:hint="cs"/>
          <w:rtl/>
        </w:rPr>
        <w:t>می</w:t>
      </w:r>
      <w:r w:rsidR="00964A21">
        <w:rPr>
          <w:rFonts w:hint="eastAsia"/>
          <w:rtl/>
        </w:rPr>
        <w:t>‌</w:t>
      </w:r>
      <w:r w:rsidR="00964A21">
        <w:rPr>
          <w:rFonts w:hint="cs"/>
          <w:rtl/>
        </w:rPr>
        <w:t>کند که دو نحو است:</w:t>
      </w:r>
      <w:r w:rsidR="00675182">
        <w:rPr>
          <w:rFonts w:hint="cs"/>
          <w:rtl/>
        </w:rPr>
        <w:t xml:space="preserve"> </w:t>
      </w:r>
      <w:r w:rsidR="002B6A02">
        <w:rPr>
          <w:rFonts w:hint="cs"/>
          <w:rtl/>
        </w:rPr>
        <w:t>اول</w:t>
      </w:r>
      <w:r w:rsidR="00675182">
        <w:rPr>
          <w:rFonts w:hint="cs"/>
          <w:rtl/>
        </w:rPr>
        <w:t xml:space="preserve"> روی مبانی خود آقای خویی</w:t>
      </w:r>
      <w:r w:rsidR="002B6A02">
        <w:rPr>
          <w:rFonts w:hint="cs"/>
          <w:rtl/>
        </w:rPr>
        <w:t>،</w:t>
      </w:r>
      <w:r w:rsidR="00675182">
        <w:rPr>
          <w:rFonts w:hint="cs"/>
          <w:rtl/>
        </w:rPr>
        <w:t xml:space="preserve"> و می</w:t>
      </w:r>
      <w:r w:rsidR="00675182">
        <w:rPr>
          <w:rFonts w:hint="eastAsia"/>
          <w:rtl/>
        </w:rPr>
        <w:t>‌</w:t>
      </w:r>
      <w:r w:rsidR="00675182">
        <w:rPr>
          <w:rFonts w:hint="cs"/>
          <w:rtl/>
        </w:rPr>
        <w:t>گوید کنا نترقب من ال</w:t>
      </w:r>
      <w:r w:rsidR="002B6A02">
        <w:rPr>
          <w:rFonts w:hint="cs"/>
          <w:rtl/>
        </w:rPr>
        <w:t>سید الاستاذ که اینطور پاسخ بدهد، و</w:t>
      </w:r>
      <w:r w:rsidR="00675182">
        <w:rPr>
          <w:rFonts w:hint="cs"/>
          <w:rtl/>
        </w:rPr>
        <w:t xml:space="preserve"> سه اشکال به نائینی می</w:t>
      </w:r>
      <w:r w:rsidR="00675182">
        <w:rPr>
          <w:rFonts w:hint="eastAsia"/>
          <w:rtl/>
        </w:rPr>
        <w:t>‌</w:t>
      </w:r>
      <w:r w:rsidR="00675182">
        <w:rPr>
          <w:rFonts w:hint="cs"/>
          <w:rtl/>
        </w:rPr>
        <w:t xml:space="preserve">کند که </w:t>
      </w:r>
      <w:r w:rsidR="002B6A02">
        <w:rPr>
          <w:rFonts w:hint="cs"/>
          <w:rtl/>
        </w:rPr>
        <w:t xml:space="preserve">آقای خویی باید </w:t>
      </w:r>
      <w:r w:rsidR="00675182">
        <w:rPr>
          <w:rFonts w:hint="cs"/>
          <w:rtl/>
        </w:rPr>
        <w:t>اینطور پاسخ می</w:t>
      </w:r>
      <w:r w:rsidR="00675182">
        <w:rPr>
          <w:rFonts w:hint="eastAsia"/>
          <w:rtl/>
        </w:rPr>
        <w:t>‌</w:t>
      </w:r>
      <w:r w:rsidR="00675182">
        <w:rPr>
          <w:rFonts w:hint="cs"/>
          <w:rtl/>
        </w:rPr>
        <w:t>داد. سپس می</w:t>
      </w:r>
      <w:r w:rsidR="00675182">
        <w:rPr>
          <w:rFonts w:hint="eastAsia"/>
          <w:rtl/>
        </w:rPr>
        <w:t>‌</w:t>
      </w:r>
      <w:r w:rsidR="002B6A02">
        <w:rPr>
          <w:rFonts w:hint="cs"/>
          <w:rtl/>
        </w:rPr>
        <w:t>گوی</w:t>
      </w:r>
      <w:r w:rsidR="00675182">
        <w:rPr>
          <w:rFonts w:hint="cs"/>
          <w:rtl/>
        </w:rPr>
        <w:t>د ما حرف دیگری داریم و بر اساس آنچه در احکام ظاهری بحث کرده</w:t>
      </w:r>
      <w:r w:rsidR="00675182">
        <w:rPr>
          <w:rFonts w:hint="eastAsia"/>
          <w:rtl/>
        </w:rPr>
        <w:t>‌</w:t>
      </w:r>
      <w:r w:rsidR="002B6A02">
        <w:rPr>
          <w:rFonts w:hint="cs"/>
          <w:rtl/>
        </w:rPr>
        <w:t xml:space="preserve"> است،</w:t>
      </w:r>
      <w:r w:rsidR="00675182">
        <w:rPr>
          <w:rFonts w:hint="cs"/>
          <w:rtl/>
        </w:rPr>
        <w:t xml:space="preserve"> چیز دیگری می</w:t>
      </w:r>
      <w:r w:rsidR="00675182">
        <w:rPr>
          <w:rFonts w:hint="eastAsia"/>
          <w:rtl/>
        </w:rPr>
        <w:t>‌</w:t>
      </w:r>
      <w:r w:rsidR="002B6A02">
        <w:rPr>
          <w:rFonts w:hint="cs"/>
          <w:rtl/>
        </w:rPr>
        <w:t>گوید،</w:t>
      </w:r>
      <w:r w:rsidR="00675182">
        <w:rPr>
          <w:rFonts w:hint="cs"/>
          <w:rtl/>
        </w:rPr>
        <w:t xml:space="preserve"> </w:t>
      </w:r>
      <w:r w:rsidR="002B6A02">
        <w:rPr>
          <w:rFonts w:hint="cs"/>
          <w:rtl/>
        </w:rPr>
        <w:t>اما</w:t>
      </w:r>
      <w:r w:rsidR="00675182">
        <w:rPr>
          <w:rFonts w:hint="cs"/>
          <w:rtl/>
        </w:rPr>
        <w:t xml:space="preserve"> در کل، </w:t>
      </w:r>
      <w:r w:rsidR="002B6A02">
        <w:rPr>
          <w:rFonts w:hint="cs"/>
          <w:rtl/>
        </w:rPr>
        <w:t xml:space="preserve">ایشان </w:t>
      </w:r>
      <w:r w:rsidR="00675182">
        <w:rPr>
          <w:rFonts w:hint="cs"/>
          <w:rtl/>
        </w:rPr>
        <w:t>اینجا استصحاب را جاری نمی</w:t>
      </w:r>
      <w:r w:rsidR="00675182">
        <w:rPr>
          <w:rFonts w:hint="eastAsia"/>
          <w:rtl/>
        </w:rPr>
        <w:t>‌</w:t>
      </w:r>
      <w:r w:rsidR="00675182">
        <w:rPr>
          <w:rFonts w:hint="cs"/>
          <w:rtl/>
        </w:rPr>
        <w:t>داند. البته روی مبنای خودشان ظاهرا تصحیح می</w:t>
      </w:r>
      <w:r w:rsidR="00675182">
        <w:rPr>
          <w:rFonts w:hint="eastAsia"/>
          <w:rtl/>
        </w:rPr>
        <w:t>‌</w:t>
      </w:r>
      <w:r w:rsidR="00675182">
        <w:rPr>
          <w:rFonts w:hint="cs"/>
          <w:rtl/>
        </w:rPr>
        <w:t>کند و روی مبانی قوم اشکال می</w:t>
      </w:r>
      <w:r w:rsidR="00675182">
        <w:rPr>
          <w:rFonts w:hint="eastAsia"/>
          <w:rtl/>
        </w:rPr>
        <w:t>‌</w:t>
      </w:r>
      <w:r w:rsidR="00675182">
        <w:rPr>
          <w:rFonts w:hint="cs"/>
          <w:rtl/>
        </w:rPr>
        <w:t xml:space="preserve">کند. </w:t>
      </w:r>
      <w:r w:rsidR="005718D2">
        <w:rPr>
          <w:rFonts w:hint="cs"/>
          <w:rtl/>
        </w:rPr>
        <w:t xml:space="preserve">آنچه که آقای صدر فرموده است، </w:t>
      </w:r>
      <w:r w:rsidR="002B6A02">
        <w:rPr>
          <w:rFonts w:hint="cs"/>
          <w:rtl/>
        </w:rPr>
        <w:t xml:space="preserve">ذکر </w:t>
      </w:r>
      <w:r w:rsidR="005718D2">
        <w:rPr>
          <w:rFonts w:hint="cs"/>
          <w:rtl/>
        </w:rPr>
        <w:t xml:space="preserve">برخی از </w:t>
      </w:r>
      <w:r w:rsidR="002B6A02">
        <w:rPr>
          <w:rFonts w:hint="cs"/>
          <w:rtl/>
        </w:rPr>
        <w:t>سخنان</w:t>
      </w:r>
      <w:r w:rsidR="005718D2">
        <w:rPr>
          <w:rFonts w:hint="cs"/>
          <w:rtl/>
        </w:rPr>
        <w:t xml:space="preserve"> مرحوم عراقی </w:t>
      </w:r>
      <w:r w:rsidR="002B6A02">
        <w:rPr>
          <w:rFonts w:hint="cs"/>
          <w:rtl/>
        </w:rPr>
        <w:t>است.</w:t>
      </w:r>
      <w:r w:rsidR="005718D2">
        <w:rPr>
          <w:rFonts w:hint="cs"/>
          <w:rtl/>
        </w:rPr>
        <w:t xml:space="preserve"> در کلمات آقای حائری در مباحث الاصول استنادی ندیدم</w:t>
      </w:r>
      <w:r w:rsidR="002B6A02">
        <w:rPr>
          <w:rFonts w:hint="cs"/>
          <w:rtl/>
        </w:rPr>
        <w:t>،</w:t>
      </w:r>
      <w:r w:rsidR="005718D2">
        <w:rPr>
          <w:rFonts w:hint="cs"/>
          <w:rtl/>
        </w:rPr>
        <w:t xml:space="preserve"> ولی تقریبا حرف</w:t>
      </w:r>
      <w:r w:rsidR="002B6A02">
        <w:rPr>
          <w:rFonts w:hint="eastAsia"/>
          <w:rtl/>
        </w:rPr>
        <w:t>‌</w:t>
      </w:r>
      <w:r w:rsidR="005718D2">
        <w:rPr>
          <w:rFonts w:hint="cs"/>
          <w:rtl/>
        </w:rPr>
        <w:t>های مرحوم آقای عراقی است.</w:t>
      </w:r>
      <w:r w:rsidR="002B6A02">
        <w:rPr>
          <w:rFonts w:hint="cs"/>
          <w:rtl/>
        </w:rPr>
        <w:t xml:space="preserve"> حال،</w:t>
      </w:r>
      <w:r w:rsidR="005718D2">
        <w:rPr>
          <w:rFonts w:hint="cs"/>
          <w:rtl/>
        </w:rPr>
        <w:t xml:space="preserve"> به ترتیب این</w:t>
      </w:r>
      <w:r w:rsidR="005718D2">
        <w:rPr>
          <w:rFonts w:hint="eastAsia"/>
          <w:rtl/>
        </w:rPr>
        <w:t>‌</w:t>
      </w:r>
      <w:r w:rsidR="005718D2">
        <w:rPr>
          <w:rFonts w:hint="cs"/>
          <w:rtl/>
        </w:rPr>
        <w:t>ها را بررسی می</w:t>
      </w:r>
      <w:r w:rsidR="005718D2">
        <w:rPr>
          <w:rFonts w:hint="eastAsia"/>
          <w:rtl/>
        </w:rPr>
        <w:t>‌</w:t>
      </w:r>
      <w:r w:rsidR="005718D2">
        <w:rPr>
          <w:rFonts w:hint="cs"/>
          <w:rtl/>
        </w:rPr>
        <w:t xml:space="preserve">کنیم. </w:t>
      </w:r>
    </w:p>
    <w:p w14:paraId="24A7C7C7" w14:textId="77777777" w:rsidR="002B6A02" w:rsidRDefault="00000000" w:rsidP="008A6583">
      <w:pPr>
        <w:pStyle w:val="Heading1"/>
        <w:rPr>
          <w:rtl/>
        </w:rPr>
      </w:pPr>
      <w:bookmarkStart w:id="622" w:name="_Toc125290474"/>
      <w:r>
        <w:rPr>
          <w:rFonts w:hint="cs"/>
          <w:rtl/>
        </w:rPr>
        <w:t xml:space="preserve">پاسخ مرحوم عراقی و خویی </w:t>
      </w:r>
      <w:r w:rsidR="008A6583">
        <w:rPr>
          <w:rFonts w:hint="cs"/>
          <w:rtl/>
        </w:rPr>
        <w:t>به</w:t>
      </w:r>
      <w:r w:rsidR="00C82D26">
        <w:rPr>
          <w:rFonts w:hint="cs"/>
          <w:rtl/>
        </w:rPr>
        <w:t xml:space="preserve"> </w:t>
      </w:r>
      <w:r>
        <w:rPr>
          <w:rFonts w:hint="cs"/>
          <w:rtl/>
        </w:rPr>
        <w:t>اشکال چهارم</w:t>
      </w:r>
      <w:r w:rsidR="008A6583">
        <w:rPr>
          <w:rFonts w:hint="cs"/>
          <w:rtl/>
        </w:rPr>
        <w:t>: مطلق لابیان، موضوع قبح عقاب بلا بیان است</w:t>
      </w:r>
      <w:bookmarkEnd w:id="622"/>
    </w:p>
    <w:p w14:paraId="53A7D4BD" w14:textId="77777777" w:rsidR="002B6A02" w:rsidRDefault="00000000" w:rsidP="007708EF">
      <w:pPr>
        <w:rPr>
          <w:rtl/>
        </w:rPr>
      </w:pPr>
      <w:r>
        <w:rPr>
          <w:rFonts w:hint="cs"/>
          <w:rtl/>
        </w:rPr>
        <w:t>اشکال مرحوم آقای خویی همانی است که آقای عراقی فرموده است. می</w:t>
      </w:r>
      <w:r>
        <w:rPr>
          <w:rFonts w:hint="eastAsia"/>
          <w:rtl/>
        </w:rPr>
        <w:t>‌</w:t>
      </w:r>
      <w:r>
        <w:rPr>
          <w:rFonts w:hint="cs"/>
          <w:rtl/>
        </w:rPr>
        <w:t xml:space="preserve">گویند لغویت در جایی است که وقتی </w:t>
      </w:r>
      <w:r w:rsidR="00CD256B">
        <w:rPr>
          <w:rFonts w:hint="cs"/>
          <w:rtl/>
        </w:rPr>
        <w:t xml:space="preserve">استصحاب </w:t>
      </w:r>
      <w:r>
        <w:rPr>
          <w:rFonts w:hint="cs"/>
          <w:rtl/>
        </w:rPr>
        <w:t>جاری می</w:t>
      </w:r>
      <w:r>
        <w:rPr>
          <w:rFonts w:hint="eastAsia"/>
          <w:rtl/>
        </w:rPr>
        <w:t>‌</w:t>
      </w:r>
      <w:r w:rsidR="00CD256B">
        <w:rPr>
          <w:rFonts w:hint="eastAsia"/>
          <w:rtl/>
        </w:rPr>
        <w:t>‌</w:t>
      </w:r>
      <w:r w:rsidR="00CD256B">
        <w:rPr>
          <w:rFonts w:hint="cs"/>
          <w:rtl/>
        </w:rPr>
        <w:t>شود و عدم تکلیف را ثابت می</w:t>
      </w:r>
      <w:r w:rsidR="00CD256B">
        <w:rPr>
          <w:rFonts w:hint="eastAsia"/>
          <w:rtl/>
        </w:rPr>
        <w:t>‌</w:t>
      </w:r>
      <w:r w:rsidR="00CD256B">
        <w:rPr>
          <w:rFonts w:hint="cs"/>
          <w:rtl/>
        </w:rPr>
        <w:t xml:space="preserve">کند، موضوع قبح عقاب بلا بیان را برندارد. </w:t>
      </w:r>
      <w:r>
        <w:rPr>
          <w:rFonts w:hint="cs"/>
          <w:rtl/>
        </w:rPr>
        <w:t xml:space="preserve">اما </w:t>
      </w:r>
      <w:r w:rsidR="00CD256B">
        <w:rPr>
          <w:rFonts w:hint="cs"/>
          <w:rtl/>
        </w:rPr>
        <w:t>اگر استصحاب</w:t>
      </w:r>
      <w:r>
        <w:rPr>
          <w:rFonts w:hint="cs"/>
          <w:rtl/>
        </w:rPr>
        <w:t>،</w:t>
      </w:r>
      <w:r w:rsidR="00CD256B">
        <w:rPr>
          <w:rFonts w:hint="cs"/>
          <w:rtl/>
        </w:rPr>
        <w:t xml:space="preserve"> موضوع قبح عقاب بلا بیان را بردارد، دیگر لغو نیست. لغویتی که مرحوم آقای نائینی مطرح می</w:t>
      </w:r>
      <w:r w:rsidR="00CD256B">
        <w:rPr>
          <w:rFonts w:hint="eastAsia"/>
          <w:rtl/>
        </w:rPr>
        <w:t>‌</w:t>
      </w:r>
      <w:r w:rsidR="00CD256B">
        <w:rPr>
          <w:rFonts w:hint="cs"/>
          <w:rtl/>
        </w:rPr>
        <w:t>کند اینست که می</w:t>
      </w:r>
      <w:r w:rsidR="00CD256B">
        <w:rPr>
          <w:rFonts w:hint="eastAsia"/>
          <w:rtl/>
        </w:rPr>
        <w:t>‌</w:t>
      </w:r>
      <w:r w:rsidR="00CD256B">
        <w:rPr>
          <w:rFonts w:hint="cs"/>
          <w:rtl/>
        </w:rPr>
        <w:t>گوید بحث ما عینا همان بحثی است که در تشریع گفتیم. عند الشک در تکلیف در زمان بلوغ، قبح عقاب بلا بیان داریم و شما می</w:t>
      </w:r>
      <w:r w:rsidR="00CD256B">
        <w:rPr>
          <w:rFonts w:hint="eastAsia"/>
          <w:rtl/>
        </w:rPr>
        <w:t>‌</w:t>
      </w:r>
      <w:r w:rsidR="00CD256B">
        <w:rPr>
          <w:rFonts w:hint="cs"/>
          <w:rtl/>
        </w:rPr>
        <w:t>خواهید استصحاب کنید عدم تکلیف ر</w:t>
      </w:r>
      <w:r>
        <w:rPr>
          <w:rFonts w:hint="cs"/>
          <w:rtl/>
        </w:rPr>
        <w:t>ا برای اینکه عقاب را منتفی کنید، در حالی که عقاب</w:t>
      </w:r>
      <w:r w:rsidR="00CD256B">
        <w:rPr>
          <w:rFonts w:hint="cs"/>
          <w:rtl/>
        </w:rPr>
        <w:t xml:space="preserve"> با قبح عقاب بلا بیان منتفی شده است</w:t>
      </w:r>
      <w:r>
        <w:rPr>
          <w:rFonts w:hint="cs"/>
          <w:rtl/>
        </w:rPr>
        <w:t>.</w:t>
      </w:r>
      <w:r w:rsidR="00CD256B">
        <w:rPr>
          <w:rFonts w:hint="cs"/>
          <w:rtl/>
        </w:rPr>
        <w:t xml:space="preserve"> این لغویتی است</w:t>
      </w:r>
      <w:r>
        <w:rPr>
          <w:rFonts w:hint="cs"/>
          <w:rtl/>
        </w:rPr>
        <w:t xml:space="preserve"> که مرحوم نائینی مطرح کرده است که </w:t>
      </w:r>
      <w:r w:rsidR="00CD256B">
        <w:rPr>
          <w:rFonts w:hint="cs"/>
          <w:rtl/>
        </w:rPr>
        <w:t>قبح عقاب بلا</w:t>
      </w:r>
      <w:r>
        <w:rPr>
          <w:rFonts w:hint="cs"/>
          <w:rtl/>
        </w:rPr>
        <w:t xml:space="preserve"> </w:t>
      </w:r>
      <w:r w:rsidR="00CD256B">
        <w:rPr>
          <w:rFonts w:hint="cs"/>
          <w:rtl/>
        </w:rPr>
        <w:t>بیان</w:t>
      </w:r>
      <w:r w:rsidR="007708EF">
        <w:rPr>
          <w:rFonts w:hint="cs"/>
          <w:rtl/>
        </w:rPr>
        <w:t>،</w:t>
      </w:r>
      <w:r w:rsidR="00CD256B">
        <w:rPr>
          <w:rFonts w:hint="cs"/>
          <w:rtl/>
        </w:rPr>
        <w:t xml:space="preserve"> </w:t>
      </w:r>
      <w:r w:rsidR="007708EF">
        <w:rPr>
          <w:rFonts w:hint="cs"/>
          <w:rtl/>
        </w:rPr>
        <w:t xml:space="preserve">به صرف شک، </w:t>
      </w:r>
      <w:r w:rsidR="00CD256B">
        <w:rPr>
          <w:rFonts w:hint="cs"/>
          <w:rtl/>
        </w:rPr>
        <w:t>همان کار را برای شما انجام می</w:t>
      </w:r>
      <w:r w:rsidR="00CD256B">
        <w:rPr>
          <w:rFonts w:hint="eastAsia"/>
          <w:rtl/>
        </w:rPr>
        <w:t>‌</w:t>
      </w:r>
      <w:r w:rsidR="00CD256B">
        <w:rPr>
          <w:rFonts w:hint="cs"/>
          <w:rtl/>
        </w:rPr>
        <w:t xml:space="preserve">دهد. </w:t>
      </w:r>
      <w:r>
        <w:rPr>
          <w:rFonts w:hint="cs"/>
          <w:rtl/>
        </w:rPr>
        <w:t xml:space="preserve">همینکه شک </w:t>
      </w:r>
      <w:r w:rsidR="00CD256B">
        <w:rPr>
          <w:rFonts w:hint="eastAsia"/>
          <w:rtl/>
        </w:rPr>
        <w:t>‌</w:t>
      </w:r>
      <w:r w:rsidR="00CD256B">
        <w:rPr>
          <w:rFonts w:hint="cs"/>
          <w:rtl/>
        </w:rPr>
        <w:t xml:space="preserve">کنید، قبح عقاب بلا بیان </w:t>
      </w:r>
      <w:r>
        <w:rPr>
          <w:rFonts w:hint="cs"/>
          <w:rtl/>
        </w:rPr>
        <w:t>کار می</w:t>
      </w:r>
      <w:r>
        <w:rPr>
          <w:rFonts w:hint="eastAsia"/>
          <w:rtl/>
        </w:rPr>
        <w:t>‌</w:t>
      </w:r>
      <w:r>
        <w:rPr>
          <w:rFonts w:hint="cs"/>
          <w:rtl/>
        </w:rPr>
        <w:t>کند</w:t>
      </w:r>
      <w:r w:rsidR="00CD256B">
        <w:rPr>
          <w:rFonts w:hint="cs"/>
          <w:rtl/>
        </w:rPr>
        <w:t xml:space="preserve">. البته بعد از فحص، چون </w:t>
      </w:r>
      <w:r>
        <w:rPr>
          <w:rFonts w:hint="cs"/>
          <w:rtl/>
        </w:rPr>
        <w:t xml:space="preserve">این </w:t>
      </w:r>
      <w:r w:rsidR="00CD256B">
        <w:rPr>
          <w:rFonts w:hint="cs"/>
          <w:rtl/>
        </w:rPr>
        <w:t>قید</w:t>
      </w:r>
      <w:r w:rsidR="00D36E1E">
        <w:rPr>
          <w:rFonts w:hint="cs"/>
          <w:rtl/>
        </w:rPr>
        <w:t>ِ</w:t>
      </w:r>
      <w:r w:rsidR="00CD256B">
        <w:rPr>
          <w:rFonts w:hint="cs"/>
          <w:rtl/>
        </w:rPr>
        <w:t xml:space="preserve"> همه</w:t>
      </w:r>
      <w:r w:rsidR="00E45C3F">
        <w:rPr>
          <w:rtl/>
        </w:rPr>
        <w:t>ٔ</w:t>
      </w:r>
      <w:r w:rsidR="00CD256B">
        <w:rPr>
          <w:rFonts w:hint="cs"/>
          <w:rtl/>
        </w:rPr>
        <w:t xml:space="preserve"> اصول عملیه هست. استصحاب می</w:t>
      </w:r>
      <w:r w:rsidR="00CD256B">
        <w:rPr>
          <w:rFonts w:hint="eastAsia"/>
          <w:rtl/>
        </w:rPr>
        <w:t>‌</w:t>
      </w:r>
      <w:r w:rsidR="00CD256B">
        <w:rPr>
          <w:rFonts w:hint="cs"/>
          <w:rtl/>
        </w:rPr>
        <w:t xml:space="preserve">کنید تا ثابت کنید تکلیف نیست تا بگویید ارتکاب آن عقاب ندارد، </w:t>
      </w:r>
      <w:r>
        <w:rPr>
          <w:rFonts w:hint="cs"/>
          <w:rtl/>
        </w:rPr>
        <w:t>در حالی که</w:t>
      </w:r>
      <w:r w:rsidR="00CD256B">
        <w:rPr>
          <w:rFonts w:hint="cs"/>
          <w:rtl/>
        </w:rPr>
        <w:t xml:space="preserve"> با </w:t>
      </w:r>
      <w:r>
        <w:rPr>
          <w:rFonts w:hint="cs"/>
          <w:rtl/>
        </w:rPr>
        <w:t>صرف شک، عدم عقاب</w:t>
      </w:r>
      <w:r w:rsidR="00CD256B">
        <w:rPr>
          <w:rFonts w:hint="cs"/>
          <w:rtl/>
        </w:rPr>
        <w:t xml:space="preserve"> را داشتید و </w:t>
      </w:r>
      <w:r>
        <w:rPr>
          <w:rFonts w:hint="cs"/>
          <w:rtl/>
        </w:rPr>
        <w:t xml:space="preserve">اگر </w:t>
      </w:r>
      <w:r w:rsidR="00CD256B">
        <w:rPr>
          <w:rFonts w:hint="cs"/>
          <w:rtl/>
        </w:rPr>
        <w:t>با استصحاب می</w:t>
      </w:r>
      <w:r w:rsidR="00CD256B">
        <w:rPr>
          <w:rFonts w:hint="eastAsia"/>
          <w:rtl/>
        </w:rPr>
        <w:t>‌</w:t>
      </w:r>
      <w:r w:rsidR="00CD256B">
        <w:rPr>
          <w:rFonts w:hint="cs"/>
          <w:rtl/>
        </w:rPr>
        <w:t>خواهید</w:t>
      </w:r>
      <w:r>
        <w:rPr>
          <w:rFonts w:hint="cs"/>
          <w:rtl/>
        </w:rPr>
        <w:t xml:space="preserve"> آن را</w:t>
      </w:r>
      <w:r w:rsidR="00CD256B">
        <w:rPr>
          <w:rFonts w:hint="cs"/>
          <w:rtl/>
        </w:rPr>
        <w:t xml:space="preserve"> تحصیل </w:t>
      </w:r>
      <w:r>
        <w:rPr>
          <w:rFonts w:hint="cs"/>
          <w:rtl/>
        </w:rPr>
        <w:t>کنید</w:t>
      </w:r>
      <w:r w:rsidR="00CD256B">
        <w:rPr>
          <w:rFonts w:hint="cs"/>
          <w:rtl/>
        </w:rPr>
        <w:t>، لغو است. این عین تشریع محرمی است که مثال زدند.</w:t>
      </w:r>
    </w:p>
    <w:p w14:paraId="68994062" w14:textId="77777777" w:rsidR="00405087" w:rsidRDefault="00000000" w:rsidP="00405087">
      <w:pPr>
        <w:rPr>
          <w:rtl/>
        </w:rPr>
      </w:pPr>
      <w:r>
        <w:rPr>
          <w:rFonts w:hint="cs"/>
          <w:rtl/>
        </w:rPr>
        <w:t xml:space="preserve"> در </w:t>
      </w:r>
      <w:r w:rsidR="002B6A02">
        <w:rPr>
          <w:rFonts w:hint="cs"/>
          <w:rtl/>
        </w:rPr>
        <w:t>پاسخ،</w:t>
      </w:r>
      <w:r>
        <w:rPr>
          <w:rFonts w:hint="cs"/>
          <w:rtl/>
        </w:rPr>
        <w:t xml:space="preserve"> مرحوم عراقی </w:t>
      </w:r>
      <w:r w:rsidR="002B6A02">
        <w:rPr>
          <w:rFonts w:hint="cs"/>
          <w:rtl/>
        </w:rPr>
        <w:t>و</w:t>
      </w:r>
      <w:r>
        <w:rPr>
          <w:rFonts w:hint="cs"/>
          <w:rtl/>
        </w:rPr>
        <w:t xml:space="preserve"> آقای خویی </w:t>
      </w:r>
      <w:r w:rsidR="002B6A02">
        <w:rPr>
          <w:rFonts w:hint="cs"/>
          <w:rtl/>
        </w:rPr>
        <w:t>می</w:t>
      </w:r>
      <w:r w:rsidR="002B6A02">
        <w:rPr>
          <w:rFonts w:hint="eastAsia"/>
          <w:rtl/>
        </w:rPr>
        <w:t>‌</w:t>
      </w:r>
      <w:r w:rsidR="002B6A02">
        <w:rPr>
          <w:rFonts w:hint="cs"/>
          <w:rtl/>
        </w:rPr>
        <w:t>فرمایند</w:t>
      </w:r>
      <w:r>
        <w:rPr>
          <w:rFonts w:hint="cs"/>
          <w:rtl/>
        </w:rPr>
        <w:t xml:space="preserve"> که لغویت زمانی است که استصحاب عدم تکلیف موضوع قبح عقاب بلا بیان را برندارد. اگر موضوع قبح عقاب بلا بیان برداشته شود، بحصول البیان ولو علی عدم التکلیف،</w:t>
      </w:r>
      <w:r w:rsidR="002B6A02">
        <w:rPr>
          <w:rFonts w:hint="cs"/>
          <w:rtl/>
        </w:rPr>
        <w:t xml:space="preserve"> استصحاب لغو نیست.</w:t>
      </w:r>
      <w:r>
        <w:rPr>
          <w:rFonts w:hint="cs"/>
          <w:rtl/>
        </w:rPr>
        <w:t xml:space="preserve"> اینجا باید خوب دقت کنید که بحث</w:t>
      </w:r>
      <w:r>
        <w:rPr>
          <w:rFonts w:hint="eastAsia"/>
          <w:rtl/>
        </w:rPr>
        <w:t>‌</w:t>
      </w:r>
      <w:r>
        <w:rPr>
          <w:rFonts w:hint="cs"/>
          <w:rtl/>
        </w:rPr>
        <w:t>های آتی قدری پیچیده می</w:t>
      </w:r>
      <w:r>
        <w:rPr>
          <w:rFonts w:hint="eastAsia"/>
          <w:rtl/>
        </w:rPr>
        <w:t>‌</w:t>
      </w:r>
      <w:r>
        <w:rPr>
          <w:rFonts w:hint="cs"/>
          <w:rtl/>
        </w:rPr>
        <w:t>شود. موضوع قبح عقاب بلا</w:t>
      </w:r>
      <w:r w:rsidR="002B6A02">
        <w:rPr>
          <w:rFonts w:hint="cs"/>
          <w:rtl/>
        </w:rPr>
        <w:t xml:space="preserve"> </w:t>
      </w:r>
      <w:r>
        <w:rPr>
          <w:rFonts w:hint="cs"/>
          <w:rtl/>
        </w:rPr>
        <w:t xml:space="preserve">بیان، </w:t>
      </w:r>
      <w:r w:rsidR="002B6A02">
        <w:rPr>
          <w:rFonts w:hint="cs"/>
          <w:rtl/>
        </w:rPr>
        <w:t>«</w:t>
      </w:r>
      <w:r>
        <w:rPr>
          <w:rFonts w:hint="cs"/>
          <w:rtl/>
        </w:rPr>
        <w:t>لا بیان</w:t>
      </w:r>
      <w:r w:rsidR="002B6A02">
        <w:rPr>
          <w:rFonts w:hint="cs"/>
          <w:rtl/>
        </w:rPr>
        <w:t>»</w:t>
      </w:r>
      <w:r>
        <w:rPr>
          <w:rFonts w:hint="cs"/>
          <w:rtl/>
        </w:rPr>
        <w:t xml:space="preserve"> است و بیان به هر طرف که باشد، موضوع مرتفع می</w:t>
      </w:r>
      <w:r>
        <w:rPr>
          <w:rFonts w:hint="eastAsia"/>
          <w:rtl/>
        </w:rPr>
        <w:t>‌</w:t>
      </w:r>
      <w:r>
        <w:rPr>
          <w:rFonts w:hint="cs"/>
          <w:rtl/>
        </w:rPr>
        <w:t xml:space="preserve">شود. اگر بیان بر تکلیف باشد، </w:t>
      </w:r>
      <w:r w:rsidR="002B6A02">
        <w:rPr>
          <w:rFonts w:hint="cs"/>
          <w:rtl/>
        </w:rPr>
        <w:t>واضح است که</w:t>
      </w:r>
      <w:r>
        <w:rPr>
          <w:rFonts w:hint="cs"/>
          <w:rtl/>
        </w:rPr>
        <w:t xml:space="preserve"> </w:t>
      </w:r>
      <w:r w:rsidR="002B6A02">
        <w:rPr>
          <w:rFonts w:hint="cs"/>
          <w:rtl/>
        </w:rPr>
        <w:t>«</w:t>
      </w:r>
      <w:r>
        <w:rPr>
          <w:rFonts w:hint="cs"/>
          <w:rtl/>
        </w:rPr>
        <w:t>لا بیان</w:t>
      </w:r>
      <w:r w:rsidR="002B6A02">
        <w:rPr>
          <w:rFonts w:hint="cs"/>
          <w:rtl/>
        </w:rPr>
        <w:t>»</w:t>
      </w:r>
      <w:r>
        <w:rPr>
          <w:rFonts w:hint="cs"/>
          <w:rtl/>
        </w:rPr>
        <w:t xml:space="preserve"> منتفی است. اگر بیان بر عدم التکلیف هم باشد، باز هم «لا بیان» برداشته می</w:t>
      </w:r>
      <w:r>
        <w:rPr>
          <w:rFonts w:hint="eastAsia"/>
          <w:rtl/>
        </w:rPr>
        <w:t>‌</w:t>
      </w:r>
      <w:r>
        <w:rPr>
          <w:rFonts w:hint="cs"/>
          <w:rtl/>
        </w:rPr>
        <w:t>شود.</w:t>
      </w:r>
    </w:p>
    <w:p w14:paraId="5A47D4C1" w14:textId="77777777" w:rsidR="005718D2" w:rsidRDefault="00000000" w:rsidP="00405087">
      <w:pPr>
        <w:rPr>
          <w:rtl/>
        </w:rPr>
      </w:pPr>
      <w:r>
        <w:rPr>
          <w:rFonts w:hint="cs"/>
          <w:rtl/>
        </w:rPr>
        <w:t xml:space="preserve"> اینجا یک مشکلی در کار است که آ</w:t>
      </w:r>
      <w:r w:rsidR="00CD256B">
        <w:rPr>
          <w:rFonts w:hint="cs"/>
          <w:rtl/>
        </w:rPr>
        <w:t>قای صدر مطرح می</w:t>
      </w:r>
      <w:r w:rsidR="00CD256B">
        <w:rPr>
          <w:rFonts w:hint="eastAsia"/>
          <w:rtl/>
        </w:rPr>
        <w:t>‌</w:t>
      </w:r>
      <w:r w:rsidR="00CD256B">
        <w:rPr>
          <w:rFonts w:hint="cs"/>
          <w:rtl/>
        </w:rPr>
        <w:t>کند.</w:t>
      </w:r>
      <w:r w:rsidR="004E7578">
        <w:rPr>
          <w:rFonts w:hint="cs"/>
          <w:rtl/>
        </w:rPr>
        <w:t xml:space="preserve"> وقتی بیان بر عدم تکلیف می</w:t>
      </w:r>
      <w:r>
        <w:rPr>
          <w:rFonts w:hint="eastAsia"/>
          <w:rtl/>
        </w:rPr>
        <w:t>‌</w:t>
      </w:r>
      <w:r w:rsidR="004E7578">
        <w:rPr>
          <w:rFonts w:hint="cs"/>
          <w:rtl/>
        </w:rPr>
        <w:t>شود، می</w:t>
      </w:r>
      <w:r>
        <w:rPr>
          <w:rFonts w:hint="eastAsia"/>
          <w:rtl/>
        </w:rPr>
        <w:t>‌</w:t>
      </w:r>
      <w:r w:rsidR="004E7578">
        <w:rPr>
          <w:rFonts w:hint="cs"/>
          <w:rtl/>
        </w:rPr>
        <w:t>گویید موضوع قبح عقاب بلا بیان برداشته می</w:t>
      </w:r>
      <w:r>
        <w:rPr>
          <w:rFonts w:hint="eastAsia"/>
          <w:rtl/>
        </w:rPr>
        <w:t>‌</w:t>
      </w:r>
      <w:r w:rsidR="004E7578">
        <w:rPr>
          <w:rFonts w:hint="cs"/>
          <w:rtl/>
        </w:rPr>
        <w:t xml:space="preserve">شود، یعنی عقاب </w:t>
      </w:r>
      <w:r>
        <w:rPr>
          <w:rFonts w:hint="cs"/>
          <w:rtl/>
        </w:rPr>
        <w:t>قبیح نیست</w:t>
      </w:r>
      <w:r w:rsidR="004E7578">
        <w:rPr>
          <w:rFonts w:hint="cs"/>
          <w:rtl/>
        </w:rPr>
        <w:t>؟ قبح عقاب بلا بیان می</w:t>
      </w:r>
      <w:r>
        <w:rPr>
          <w:rFonts w:hint="eastAsia"/>
          <w:rtl/>
        </w:rPr>
        <w:t>‌</w:t>
      </w:r>
      <w:r w:rsidR="004E7578">
        <w:rPr>
          <w:rFonts w:hint="cs"/>
          <w:rtl/>
        </w:rPr>
        <w:t xml:space="preserve">گوید در ظرفی که </w:t>
      </w:r>
      <w:r>
        <w:rPr>
          <w:rFonts w:hint="cs"/>
          <w:rtl/>
        </w:rPr>
        <w:t>«</w:t>
      </w:r>
      <w:r w:rsidR="004E7578">
        <w:rPr>
          <w:rFonts w:hint="cs"/>
          <w:rtl/>
        </w:rPr>
        <w:t>لا بیان</w:t>
      </w:r>
      <w:r>
        <w:rPr>
          <w:rFonts w:hint="cs"/>
          <w:rtl/>
        </w:rPr>
        <w:t>»</w:t>
      </w:r>
      <w:r w:rsidR="004E7578">
        <w:rPr>
          <w:rFonts w:hint="cs"/>
          <w:rtl/>
        </w:rPr>
        <w:t xml:space="preserve"> باشد، عقاب نیست و شما می</w:t>
      </w:r>
      <w:r>
        <w:rPr>
          <w:rFonts w:hint="eastAsia"/>
          <w:rtl/>
        </w:rPr>
        <w:t>‌</w:t>
      </w:r>
      <w:r w:rsidR="004E7578">
        <w:rPr>
          <w:rFonts w:hint="cs"/>
          <w:rtl/>
        </w:rPr>
        <w:t>گویید با اس</w:t>
      </w:r>
      <w:r>
        <w:rPr>
          <w:rFonts w:hint="cs"/>
          <w:rtl/>
        </w:rPr>
        <w:t>تصحاب</w:t>
      </w:r>
      <w:r w:rsidR="004E7578">
        <w:rPr>
          <w:rFonts w:hint="cs"/>
          <w:rtl/>
        </w:rPr>
        <w:t xml:space="preserve"> عدم تکلیف </w:t>
      </w:r>
      <w:r>
        <w:rPr>
          <w:rFonts w:hint="cs"/>
          <w:rtl/>
        </w:rPr>
        <w:t>«</w:t>
      </w:r>
      <w:r w:rsidR="004E7578">
        <w:rPr>
          <w:rFonts w:hint="cs"/>
          <w:rtl/>
        </w:rPr>
        <w:t>لا بیان</w:t>
      </w:r>
      <w:r>
        <w:rPr>
          <w:rFonts w:hint="cs"/>
          <w:rtl/>
        </w:rPr>
        <w:t>»</w:t>
      </w:r>
      <w:r w:rsidR="004E7578">
        <w:rPr>
          <w:rFonts w:hint="cs"/>
          <w:rtl/>
        </w:rPr>
        <w:t xml:space="preserve"> برداشته می</w:t>
      </w:r>
      <w:r>
        <w:rPr>
          <w:rFonts w:hint="eastAsia"/>
          <w:rtl/>
        </w:rPr>
        <w:t>‌</w:t>
      </w:r>
      <w:r w:rsidR="004E7578">
        <w:rPr>
          <w:rFonts w:hint="cs"/>
          <w:rtl/>
        </w:rPr>
        <w:t>شود</w:t>
      </w:r>
      <w:r>
        <w:rPr>
          <w:rFonts w:hint="cs"/>
          <w:rtl/>
        </w:rPr>
        <w:t>،</w:t>
      </w:r>
      <w:r w:rsidR="004E7578">
        <w:rPr>
          <w:rFonts w:hint="cs"/>
          <w:rtl/>
        </w:rPr>
        <w:t xml:space="preserve"> یعنی قبح عقاب منتفی است و عقاب جایز است؟! </w:t>
      </w:r>
      <w:r>
        <w:rPr>
          <w:rFonts w:hint="cs"/>
          <w:rtl/>
        </w:rPr>
        <w:t xml:space="preserve">عدم تکلیف را </w:t>
      </w:r>
      <w:r w:rsidR="004E7578">
        <w:rPr>
          <w:rFonts w:hint="cs"/>
          <w:rtl/>
        </w:rPr>
        <w:t xml:space="preserve">استصحاب کردیم و یا مثلا اماره داریم بر عدم تکلیف. </w:t>
      </w:r>
      <w:r>
        <w:rPr>
          <w:rFonts w:hint="cs"/>
          <w:rtl/>
        </w:rPr>
        <w:t xml:space="preserve">آیا </w:t>
      </w:r>
      <w:r w:rsidR="004E7578">
        <w:rPr>
          <w:rFonts w:hint="cs"/>
          <w:rtl/>
        </w:rPr>
        <w:t xml:space="preserve">اینجا عقاب جایز است؟! نیاز به </w:t>
      </w:r>
      <w:r>
        <w:rPr>
          <w:rFonts w:hint="cs"/>
          <w:rtl/>
        </w:rPr>
        <w:t>یک راه</w:t>
      </w:r>
      <w:r>
        <w:rPr>
          <w:rFonts w:hint="eastAsia"/>
          <w:rtl/>
        </w:rPr>
        <w:t>‌</w:t>
      </w:r>
      <w:r>
        <w:rPr>
          <w:rFonts w:hint="cs"/>
          <w:rtl/>
        </w:rPr>
        <w:t>حل</w:t>
      </w:r>
      <w:r w:rsidR="004E7578">
        <w:rPr>
          <w:rFonts w:hint="cs"/>
          <w:rtl/>
        </w:rPr>
        <w:t xml:space="preserve"> دارد </w:t>
      </w:r>
      <w:r>
        <w:rPr>
          <w:rFonts w:hint="cs"/>
          <w:rtl/>
        </w:rPr>
        <w:t>و</w:t>
      </w:r>
      <w:r w:rsidR="004E7578">
        <w:rPr>
          <w:rFonts w:hint="cs"/>
          <w:rtl/>
        </w:rPr>
        <w:t xml:space="preserve"> به آن می</w:t>
      </w:r>
      <w:r w:rsidR="004E7578">
        <w:rPr>
          <w:rFonts w:hint="eastAsia"/>
          <w:rtl/>
        </w:rPr>
        <w:t>‌</w:t>
      </w:r>
      <w:r w:rsidR="004E7578">
        <w:rPr>
          <w:rFonts w:hint="cs"/>
          <w:rtl/>
        </w:rPr>
        <w:t xml:space="preserve">رسیم که التزام به اینکه هر گونه بیانی ولو به عدم تکلیف، موضوع </w:t>
      </w:r>
      <w:r>
        <w:rPr>
          <w:rFonts w:hint="cs"/>
          <w:rtl/>
        </w:rPr>
        <w:t>«</w:t>
      </w:r>
      <w:r w:rsidR="004E7578">
        <w:rPr>
          <w:rFonts w:hint="cs"/>
          <w:rtl/>
        </w:rPr>
        <w:t>لا بیان</w:t>
      </w:r>
      <w:r>
        <w:rPr>
          <w:rFonts w:hint="cs"/>
          <w:rtl/>
        </w:rPr>
        <w:t>»</w:t>
      </w:r>
      <w:r w:rsidR="004E7578">
        <w:rPr>
          <w:rFonts w:hint="cs"/>
          <w:rtl/>
        </w:rPr>
        <w:t xml:space="preserve"> را برمی</w:t>
      </w:r>
      <w:r w:rsidR="004E7578">
        <w:rPr>
          <w:rFonts w:hint="eastAsia"/>
          <w:rtl/>
        </w:rPr>
        <w:t>‌</w:t>
      </w:r>
      <w:r w:rsidR="004E7578">
        <w:rPr>
          <w:rFonts w:hint="cs"/>
          <w:rtl/>
        </w:rPr>
        <w:t>دارد</w:t>
      </w:r>
      <w:r>
        <w:rPr>
          <w:rFonts w:hint="cs"/>
          <w:rtl/>
        </w:rPr>
        <w:t>،</w:t>
      </w:r>
      <w:r w:rsidR="004E7578">
        <w:rPr>
          <w:rFonts w:hint="cs"/>
          <w:rtl/>
        </w:rPr>
        <w:t xml:space="preserve"> چنین لازمه</w:t>
      </w:r>
      <w:r w:rsidR="004E7578">
        <w:rPr>
          <w:rFonts w:hint="eastAsia"/>
          <w:rtl/>
        </w:rPr>
        <w:t>‌</w:t>
      </w:r>
      <w:r w:rsidR="004E7578">
        <w:rPr>
          <w:rFonts w:hint="cs"/>
          <w:rtl/>
        </w:rPr>
        <w:t>ای دارد که باید</w:t>
      </w:r>
      <w:r>
        <w:rPr>
          <w:rFonts w:hint="cs"/>
          <w:rtl/>
        </w:rPr>
        <w:t xml:space="preserve"> آن را</w:t>
      </w:r>
      <w:r w:rsidR="004E7578">
        <w:rPr>
          <w:rFonts w:hint="cs"/>
          <w:rtl/>
        </w:rPr>
        <w:t xml:space="preserve"> حل کنیم. </w:t>
      </w:r>
      <w:r>
        <w:rPr>
          <w:rFonts w:hint="cs"/>
          <w:rtl/>
        </w:rPr>
        <w:t>آیا</w:t>
      </w:r>
      <w:r w:rsidR="004E7578">
        <w:rPr>
          <w:rFonts w:hint="cs"/>
          <w:rtl/>
        </w:rPr>
        <w:t xml:space="preserve"> با قیام اماره بر عدم </w:t>
      </w:r>
      <w:r>
        <w:rPr>
          <w:rFonts w:hint="cs"/>
          <w:rtl/>
        </w:rPr>
        <w:t>یا</w:t>
      </w:r>
      <w:r w:rsidR="004E7578">
        <w:rPr>
          <w:rFonts w:hint="cs"/>
          <w:rtl/>
        </w:rPr>
        <w:t xml:space="preserve"> استصحاب عدم تکلیف، </w:t>
      </w:r>
      <w:r>
        <w:rPr>
          <w:rFonts w:hint="cs"/>
          <w:rtl/>
        </w:rPr>
        <w:t>«</w:t>
      </w:r>
      <w:r w:rsidR="004E7578">
        <w:rPr>
          <w:rFonts w:hint="cs"/>
          <w:rtl/>
        </w:rPr>
        <w:t>لا بیان</w:t>
      </w:r>
      <w:r>
        <w:rPr>
          <w:rFonts w:hint="cs"/>
          <w:rtl/>
        </w:rPr>
        <w:t>»</w:t>
      </w:r>
      <w:r w:rsidR="004E7578">
        <w:rPr>
          <w:rFonts w:hint="cs"/>
          <w:rtl/>
        </w:rPr>
        <w:t xml:space="preserve"> برداشته می</w:t>
      </w:r>
      <w:r w:rsidR="004E7578">
        <w:rPr>
          <w:rFonts w:hint="eastAsia"/>
          <w:rtl/>
        </w:rPr>
        <w:t>‌</w:t>
      </w:r>
      <w:r w:rsidR="004E7578">
        <w:rPr>
          <w:rFonts w:hint="cs"/>
          <w:rtl/>
        </w:rPr>
        <w:t>شود</w:t>
      </w:r>
      <w:r>
        <w:rPr>
          <w:rFonts w:hint="cs"/>
          <w:rtl/>
        </w:rPr>
        <w:t>،</w:t>
      </w:r>
      <w:r w:rsidR="004E7578">
        <w:rPr>
          <w:rFonts w:hint="cs"/>
          <w:rtl/>
        </w:rPr>
        <w:t xml:space="preserve"> یعنی عقاب ا</w:t>
      </w:r>
      <w:r>
        <w:rPr>
          <w:rFonts w:hint="cs"/>
          <w:rtl/>
        </w:rPr>
        <w:t>شکال ندارد؟ این را باید حل کنیم که به آن می</w:t>
      </w:r>
      <w:r>
        <w:rPr>
          <w:rFonts w:hint="eastAsia"/>
          <w:rtl/>
        </w:rPr>
        <w:t>‌</w:t>
      </w:r>
      <w:r>
        <w:rPr>
          <w:rFonts w:hint="cs"/>
          <w:rtl/>
        </w:rPr>
        <w:t>رسیم.</w:t>
      </w:r>
    </w:p>
    <w:p w14:paraId="10B9D233" w14:textId="77777777" w:rsidR="00405087" w:rsidRDefault="00000000" w:rsidP="00405087">
      <w:pPr>
        <w:rPr>
          <w:rtl/>
        </w:rPr>
      </w:pPr>
      <w:r>
        <w:rPr>
          <w:rFonts w:hint="cs"/>
          <w:rtl/>
        </w:rPr>
        <w:t>پس اگر مبنای ما این شد که موضوع قبح عقاب بلا بیان «لا بیان» است، و هر بیانی مثبتا و نافیا للتکلیف «لا بیان» را برمی</w:t>
      </w:r>
      <w:r>
        <w:rPr>
          <w:rFonts w:hint="eastAsia"/>
          <w:rtl/>
        </w:rPr>
        <w:t>‌</w:t>
      </w:r>
      <w:r>
        <w:rPr>
          <w:rFonts w:hint="cs"/>
          <w:rtl/>
        </w:rPr>
        <w:t>دارد، یعنی دیگر موضوع قبح عقاب مرتفع می</w:t>
      </w:r>
      <w:r>
        <w:rPr>
          <w:rFonts w:hint="eastAsia"/>
          <w:rtl/>
        </w:rPr>
        <w:t>‌</w:t>
      </w:r>
      <w:r>
        <w:rPr>
          <w:rFonts w:hint="cs"/>
          <w:rtl/>
        </w:rPr>
        <w:t>شود. در اینصورت، استصحاب عدم تکلیف وارد می</w:t>
      </w:r>
      <w:r>
        <w:rPr>
          <w:rFonts w:hint="eastAsia"/>
          <w:rtl/>
        </w:rPr>
        <w:t>‌</w:t>
      </w:r>
      <w:r>
        <w:rPr>
          <w:rFonts w:hint="cs"/>
          <w:rtl/>
        </w:rPr>
        <w:t>شود بر قبح عقاب بلا بیان. چون با تعبد استصحابی واقعا و حقیقتا «لا بیان» برداشته می</w:t>
      </w:r>
      <w:r>
        <w:rPr>
          <w:rFonts w:hint="eastAsia"/>
          <w:rtl/>
        </w:rPr>
        <w:t>‌</w:t>
      </w:r>
      <w:r>
        <w:rPr>
          <w:rFonts w:hint="cs"/>
          <w:rtl/>
        </w:rPr>
        <w:t>شود، نه اینکه حکومت باشد. علاوه بر اینکه حکومت یک حاکم نسبت به حاکم دیگر علی الظاهر معنا ندارد که تعبیر به حکومت کنیم. این اصل اشکال است.</w:t>
      </w:r>
    </w:p>
    <w:p w14:paraId="43C19916" w14:textId="77777777" w:rsidR="004E7578" w:rsidRDefault="00000000" w:rsidP="00405087">
      <w:pPr>
        <w:rPr>
          <w:rtl/>
        </w:rPr>
      </w:pPr>
      <w:r>
        <w:rPr>
          <w:rFonts w:hint="cs"/>
          <w:rtl/>
        </w:rPr>
        <w:t>تعبیر آقای خویی اینست که ما با استصحاب، تعبدا موضوع قبح عقاب بلا بیان را برمی</w:t>
      </w:r>
      <w:r>
        <w:rPr>
          <w:rFonts w:hint="eastAsia"/>
          <w:rtl/>
        </w:rPr>
        <w:t>‌</w:t>
      </w:r>
      <w:r>
        <w:rPr>
          <w:rFonts w:hint="cs"/>
          <w:rtl/>
        </w:rPr>
        <w:t>داریم و تشبیه می</w:t>
      </w:r>
      <w:r>
        <w:rPr>
          <w:rFonts w:hint="eastAsia"/>
          <w:rtl/>
        </w:rPr>
        <w:t>‌</w:t>
      </w:r>
      <w:r>
        <w:rPr>
          <w:rFonts w:hint="cs"/>
          <w:rtl/>
        </w:rPr>
        <w:t>کند به مثل نسبت استصحاب طهارت و قاعده طهارت، و اماراتی که بر حل واقع می</w:t>
      </w:r>
      <w:r>
        <w:rPr>
          <w:rFonts w:hint="eastAsia"/>
          <w:rtl/>
        </w:rPr>
        <w:t>‌</w:t>
      </w:r>
      <w:r>
        <w:rPr>
          <w:rFonts w:hint="cs"/>
          <w:rtl/>
        </w:rPr>
        <w:t>شود و قاعده حل. در این</w:t>
      </w:r>
      <w:r>
        <w:rPr>
          <w:rFonts w:hint="eastAsia"/>
          <w:rtl/>
        </w:rPr>
        <w:t>‌</w:t>
      </w:r>
      <w:r>
        <w:rPr>
          <w:rFonts w:hint="cs"/>
          <w:rtl/>
        </w:rPr>
        <w:t>ها حکومت هست. از اینجا شهید صدر در متنی که در مباحث هست، اشکال می</w:t>
      </w:r>
      <w:r>
        <w:rPr>
          <w:rFonts w:hint="eastAsia"/>
          <w:rtl/>
        </w:rPr>
        <w:t>‌</w:t>
      </w:r>
      <w:r>
        <w:rPr>
          <w:rFonts w:hint="cs"/>
          <w:rtl/>
        </w:rPr>
        <w:t>کند به آقای خویی که نباید این را می</w:t>
      </w:r>
      <w:r>
        <w:rPr>
          <w:rFonts w:hint="eastAsia"/>
          <w:rtl/>
        </w:rPr>
        <w:t>‌</w:t>
      </w:r>
      <w:r>
        <w:rPr>
          <w:rFonts w:hint="cs"/>
          <w:rtl/>
        </w:rPr>
        <w:t>گفتید که اینجا حکومت است و استصحاب حاکم بر قبح عقاب بلا بیان است، زیرا اولا یک حاکم نمی</w:t>
      </w:r>
      <w:r>
        <w:rPr>
          <w:rFonts w:hint="eastAsia"/>
          <w:rtl/>
        </w:rPr>
        <w:t>‌</w:t>
      </w:r>
      <w:r>
        <w:rPr>
          <w:rFonts w:hint="cs"/>
          <w:rtl/>
        </w:rPr>
        <w:t xml:space="preserve">تواند در </w:t>
      </w:r>
      <w:r w:rsidR="007708EF" w:rsidRPr="00187C95">
        <w:rPr>
          <w:rFonts w:hint="cs"/>
          <w:rtl/>
        </w:rPr>
        <w:t>حکم</w:t>
      </w:r>
      <w:r w:rsidR="007708EF">
        <w:rPr>
          <w:rFonts w:hint="cs"/>
          <w:rtl/>
        </w:rPr>
        <w:t xml:space="preserve"> </w:t>
      </w:r>
      <w:r>
        <w:rPr>
          <w:rFonts w:hint="cs"/>
          <w:rtl/>
        </w:rPr>
        <w:t>حاکم دیگر، موضوع را توسعه و ضیق بدهد و شارع نمی</w:t>
      </w:r>
      <w:r>
        <w:rPr>
          <w:rFonts w:hint="eastAsia"/>
          <w:rtl/>
        </w:rPr>
        <w:t>‌</w:t>
      </w:r>
      <w:r>
        <w:rPr>
          <w:rFonts w:hint="cs"/>
          <w:rtl/>
        </w:rPr>
        <w:t>تواند موضوع حکم عقل را مضیق یا موسع کند؛ و ثانیا اینجا مجال حکومت نیست، و اگر هم باشد ورود است نه حکومت.</w:t>
      </w:r>
    </w:p>
    <w:p w14:paraId="751AC16C" w14:textId="77777777" w:rsidR="00476C90" w:rsidRDefault="00000000" w:rsidP="00E2472B">
      <w:pPr>
        <w:rPr>
          <w:rtl/>
        </w:rPr>
      </w:pPr>
      <w:r>
        <w:rPr>
          <w:rFonts w:hint="cs"/>
          <w:rtl/>
        </w:rPr>
        <w:t xml:space="preserve">این </w:t>
      </w:r>
      <w:r w:rsidR="00405087">
        <w:rPr>
          <w:rFonts w:hint="cs"/>
          <w:rtl/>
        </w:rPr>
        <w:t xml:space="preserve">دیگر </w:t>
      </w:r>
      <w:r>
        <w:rPr>
          <w:rFonts w:hint="cs"/>
          <w:rtl/>
        </w:rPr>
        <w:t>از</w:t>
      </w:r>
      <w:r w:rsidR="00187C95">
        <w:rPr>
          <w:rFonts w:hint="cs"/>
          <w:rtl/>
        </w:rPr>
        <w:t xml:space="preserve"> حساسیت های </w:t>
      </w:r>
      <w:r>
        <w:rPr>
          <w:rFonts w:hint="cs"/>
          <w:rtl/>
        </w:rPr>
        <w:t>شهید صدر است. مرحوم آقای خویی در مصباح الاصول تعبیر حکومت ندارد و این را آقای حائری حفظه الله در پاورقی توجه کرده است که ایشان تعبیر حکومت ندارد</w:t>
      </w:r>
      <w:r w:rsidR="00405087">
        <w:rPr>
          <w:rFonts w:hint="cs"/>
          <w:rtl/>
        </w:rPr>
        <w:t xml:space="preserve"> </w:t>
      </w:r>
      <w:r>
        <w:rPr>
          <w:rFonts w:hint="cs"/>
          <w:rtl/>
        </w:rPr>
        <w:t>و اگر بخواهیم بقول عرب</w:t>
      </w:r>
      <w:r>
        <w:rPr>
          <w:rFonts w:hint="eastAsia"/>
          <w:rtl/>
        </w:rPr>
        <w:t>‌</w:t>
      </w:r>
      <w:r w:rsidR="00E2472B">
        <w:rPr>
          <w:rFonts w:hint="cs"/>
          <w:rtl/>
        </w:rPr>
        <w:t xml:space="preserve">ها، </w:t>
      </w:r>
      <w:r>
        <w:rPr>
          <w:rFonts w:hint="cs"/>
          <w:rtl/>
        </w:rPr>
        <w:t xml:space="preserve">حرفیا اخذ کنیم، </w:t>
      </w:r>
      <w:r w:rsidR="00E2472B">
        <w:rPr>
          <w:rFonts w:hint="cs"/>
          <w:rtl/>
        </w:rPr>
        <w:t>آقای خویی تعبیر</w:t>
      </w:r>
      <w:r>
        <w:rPr>
          <w:rFonts w:hint="cs"/>
          <w:rtl/>
        </w:rPr>
        <w:t xml:space="preserve"> حکومت </w:t>
      </w:r>
      <w:r w:rsidR="00E2472B">
        <w:rPr>
          <w:rFonts w:hint="cs"/>
          <w:rtl/>
        </w:rPr>
        <w:t>را نیاورده است</w:t>
      </w:r>
      <w:r>
        <w:rPr>
          <w:rFonts w:hint="cs"/>
          <w:rtl/>
        </w:rPr>
        <w:t xml:space="preserve"> که آقای صدر اشکال </w:t>
      </w:r>
      <w:r w:rsidR="00E2472B">
        <w:rPr>
          <w:rFonts w:hint="cs"/>
          <w:rtl/>
        </w:rPr>
        <w:t>می</w:t>
      </w:r>
      <w:r w:rsidR="00E2472B">
        <w:rPr>
          <w:rFonts w:hint="eastAsia"/>
          <w:rtl/>
        </w:rPr>
        <w:t>‌</w:t>
      </w:r>
      <w:r w:rsidR="00E2472B">
        <w:rPr>
          <w:rFonts w:hint="cs"/>
          <w:rtl/>
        </w:rPr>
        <w:t>کند</w:t>
      </w:r>
      <w:r>
        <w:rPr>
          <w:rFonts w:hint="cs"/>
          <w:rtl/>
        </w:rPr>
        <w:t xml:space="preserve">. بله، </w:t>
      </w:r>
      <w:r w:rsidR="00E2472B">
        <w:rPr>
          <w:rFonts w:hint="cs"/>
          <w:rtl/>
        </w:rPr>
        <w:t>ایشان تعبیر می</w:t>
      </w:r>
      <w:r w:rsidR="00E2472B">
        <w:rPr>
          <w:rFonts w:hint="eastAsia"/>
          <w:rtl/>
        </w:rPr>
        <w:t>‌</w:t>
      </w:r>
      <w:r w:rsidR="00E2472B">
        <w:rPr>
          <w:rFonts w:hint="cs"/>
          <w:rtl/>
        </w:rPr>
        <w:t>کند که با تعبد رفع می</w:t>
      </w:r>
      <w:r w:rsidR="00E2472B">
        <w:rPr>
          <w:rFonts w:hint="eastAsia"/>
          <w:rtl/>
        </w:rPr>
        <w:t>‌</w:t>
      </w:r>
      <w:r w:rsidR="00E2472B">
        <w:rPr>
          <w:rFonts w:hint="cs"/>
          <w:rtl/>
        </w:rPr>
        <w:t xml:space="preserve">شود </w:t>
      </w:r>
      <w:r>
        <w:rPr>
          <w:rFonts w:hint="cs"/>
          <w:rtl/>
        </w:rPr>
        <w:t>و تمثیل کرده است</w:t>
      </w:r>
      <w:r w:rsidR="00E2472B">
        <w:rPr>
          <w:rFonts w:hint="cs"/>
          <w:rtl/>
        </w:rPr>
        <w:t>، و شاید آقای صدر</w:t>
      </w:r>
      <w:r>
        <w:rPr>
          <w:rFonts w:hint="cs"/>
          <w:rtl/>
        </w:rPr>
        <w:t xml:space="preserve"> از مجموع این</w:t>
      </w:r>
      <w:r>
        <w:rPr>
          <w:rFonts w:hint="eastAsia"/>
          <w:rtl/>
        </w:rPr>
        <w:t>‌</w:t>
      </w:r>
      <w:r>
        <w:rPr>
          <w:rFonts w:hint="cs"/>
          <w:rtl/>
        </w:rPr>
        <w:t xml:space="preserve">ها </w:t>
      </w:r>
      <w:r w:rsidR="00E2472B">
        <w:rPr>
          <w:rFonts w:hint="cs"/>
          <w:rtl/>
        </w:rPr>
        <w:t xml:space="preserve">استنباط حکومت کرده است وگرنه </w:t>
      </w:r>
      <w:r>
        <w:rPr>
          <w:rFonts w:hint="cs"/>
          <w:rtl/>
        </w:rPr>
        <w:t xml:space="preserve">تصریح به حکومت نیست. </w:t>
      </w:r>
    </w:p>
    <w:p w14:paraId="1E7B43AC" w14:textId="77777777" w:rsidR="009B7635" w:rsidRDefault="00000000" w:rsidP="00A36CE8">
      <w:pPr>
        <w:rPr>
          <w:rtl/>
        </w:rPr>
      </w:pPr>
      <w:r>
        <w:rPr>
          <w:rFonts w:hint="cs"/>
          <w:rtl/>
        </w:rPr>
        <w:t>این حرف</w:t>
      </w:r>
      <w:r>
        <w:rPr>
          <w:rFonts w:hint="eastAsia"/>
          <w:rtl/>
        </w:rPr>
        <w:t>‌</w:t>
      </w:r>
      <w:r>
        <w:rPr>
          <w:rFonts w:hint="cs"/>
          <w:rtl/>
        </w:rPr>
        <w:t xml:space="preserve">ها در حل اصل مسأله اصولی </w:t>
      </w:r>
      <w:r w:rsidR="00A36CE8">
        <w:rPr>
          <w:rFonts w:hint="cs"/>
          <w:rtl/>
        </w:rPr>
        <w:t>تاثیری ندارد. آقای خویی می</w:t>
      </w:r>
      <w:r w:rsidR="00A36CE8">
        <w:rPr>
          <w:rFonts w:hint="eastAsia"/>
          <w:rtl/>
        </w:rPr>
        <w:t>‌</w:t>
      </w:r>
      <w:r w:rsidR="00A36CE8">
        <w:rPr>
          <w:rFonts w:hint="cs"/>
          <w:rtl/>
        </w:rPr>
        <w:t>خواست علی القاعده بگوید با تعبد موضوع را برمی</w:t>
      </w:r>
      <w:r w:rsidR="00A36CE8">
        <w:rPr>
          <w:rFonts w:hint="eastAsia"/>
          <w:rtl/>
        </w:rPr>
        <w:t>‌</w:t>
      </w:r>
      <w:r w:rsidR="00A36CE8">
        <w:rPr>
          <w:rFonts w:hint="cs"/>
          <w:rtl/>
        </w:rPr>
        <w:t>داریم</w:t>
      </w:r>
      <w:r>
        <w:rPr>
          <w:rFonts w:hint="cs"/>
          <w:rtl/>
        </w:rPr>
        <w:t>،</w:t>
      </w:r>
      <w:r w:rsidR="00A36CE8">
        <w:rPr>
          <w:rFonts w:hint="cs"/>
          <w:rtl/>
        </w:rPr>
        <w:t xml:space="preserve"> حالا دقت نکرده است و اگر حکومت هم می</w:t>
      </w:r>
      <w:r w:rsidR="00A36CE8">
        <w:rPr>
          <w:rFonts w:hint="eastAsia"/>
          <w:rtl/>
        </w:rPr>
        <w:t>‌</w:t>
      </w:r>
      <w:r w:rsidR="00A36CE8">
        <w:rPr>
          <w:rFonts w:hint="cs"/>
          <w:rtl/>
        </w:rPr>
        <w:t>گفت مسامحه است و مهم نیست.</w:t>
      </w:r>
    </w:p>
    <w:p w14:paraId="79DFE5A3" w14:textId="77777777" w:rsidR="009B7635" w:rsidRDefault="00000000" w:rsidP="009B7635">
      <w:pPr>
        <w:rPr>
          <w:rtl/>
        </w:rPr>
      </w:pPr>
      <w:r>
        <w:rPr>
          <w:rFonts w:hint="cs"/>
          <w:rtl/>
        </w:rPr>
        <w:t xml:space="preserve"> حق مطلب اینست که روی این مبنا که موضوع قبح عقاب بلا بیان، مطلق «لا بیان» باشد، استصحاب وارد </w:t>
      </w:r>
      <w:r w:rsidR="00C82D26">
        <w:rPr>
          <w:rFonts w:hint="cs"/>
          <w:rtl/>
        </w:rPr>
        <w:t>بر قبح عقاب بلا بیان است از جهت</w:t>
      </w:r>
      <w:r>
        <w:rPr>
          <w:rFonts w:hint="cs"/>
          <w:rtl/>
        </w:rPr>
        <w:t xml:space="preserve"> اینکه موضوع به تعبد، حقیقتا و وجدانا برداشته می</w:t>
      </w:r>
      <w:r>
        <w:rPr>
          <w:rFonts w:hint="eastAsia"/>
          <w:rtl/>
        </w:rPr>
        <w:t>‌</w:t>
      </w:r>
      <w:r>
        <w:rPr>
          <w:rFonts w:hint="cs"/>
          <w:rtl/>
        </w:rPr>
        <w:t xml:space="preserve">شود و دیگر حقیقتا بیان بر واقع داریم با تعبد. بنابراین، «لا بیان» در کار نیست. </w:t>
      </w:r>
    </w:p>
    <w:p w14:paraId="1D799B59" w14:textId="77777777" w:rsidR="00C82D26" w:rsidRDefault="00000000" w:rsidP="008A6583">
      <w:pPr>
        <w:pStyle w:val="Heading1"/>
        <w:rPr>
          <w:rtl/>
        </w:rPr>
      </w:pPr>
      <w:bookmarkStart w:id="623" w:name="_Toc125290475"/>
      <w:r>
        <w:rPr>
          <w:rFonts w:hint="cs"/>
          <w:rtl/>
        </w:rPr>
        <w:t xml:space="preserve">پاسخ </w:t>
      </w:r>
      <w:r w:rsidR="008A6583">
        <w:rPr>
          <w:rFonts w:hint="cs"/>
          <w:rtl/>
        </w:rPr>
        <w:t>نقضی مرحوم عراقی و خویی به</w:t>
      </w:r>
      <w:r>
        <w:rPr>
          <w:rFonts w:hint="cs"/>
          <w:rtl/>
        </w:rPr>
        <w:t xml:space="preserve"> اشکال چهارم</w:t>
      </w:r>
      <w:bookmarkEnd w:id="623"/>
    </w:p>
    <w:p w14:paraId="5D4965FE" w14:textId="77777777" w:rsidR="006F66D1" w:rsidRDefault="00000000" w:rsidP="006F66D1">
      <w:pPr>
        <w:rPr>
          <w:rtl/>
        </w:rPr>
      </w:pPr>
      <w:r>
        <w:rPr>
          <w:rFonts w:hint="cs"/>
          <w:rtl/>
        </w:rPr>
        <w:t>مرحوم عراقی در نهایة الافکار بعد از اینکه این اشکال را به آقای نائینی می</w:t>
      </w:r>
      <w:r w:rsidR="009B7635">
        <w:rPr>
          <w:rFonts w:hint="eastAsia"/>
          <w:rtl/>
        </w:rPr>
        <w:t>‌</w:t>
      </w:r>
      <w:r w:rsidR="009B7635">
        <w:rPr>
          <w:rFonts w:hint="cs"/>
          <w:rtl/>
        </w:rPr>
        <w:t>کند، نقضی هم می</w:t>
      </w:r>
      <w:r w:rsidR="009B7635">
        <w:rPr>
          <w:rFonts w:hint="eastAsia"/>
          <w:rtl/>
        </w:rPr>
        <w:t>‌</w:t>
      </w:r>
      <w:r w:rsidR="009B7635">
        <w:rPr>
          <w:rFonts w:hint="cs"/>
          <w:rtl/>
        </w:rPr>
        <w:t>کند. آقای خویی هم این اشکال و این</w:t>
      </w:r>
      <w:r>
        <w:rPr>
          <w:rFonts w:hint="cs"/>
          <w:rtl/>
        </w:rPr>
        <w:t xml:space="preserve"> نقض را </w:t>
      </w:r>
      <w:r w:rsidR="009B7635">
        <w:rPr>
          <w:rFonts w:hint="cs"/>
          <w:rtl/>
        </w:rPr>
        <w:t>مطرح می</w:t>
      </w:r>
      <w:r w:rsidR="009B7635">
        <w:rPr>
          <w:rFonts w:hint="eastAsia"/>
          <w:rtl/>
        </w:rPr>
        <w:t>‌</w:t>
      </w:r>
      <w:r w:rsidR="009B7635">
        <w:rPr>
          <w:rFonts w:hint="cs"/>
          <w:rtl/>
        </w:rPr>
        <w:t>کند</w:t>
      </w:r>
      <w:r>
        <w:rPr>
          <w:rFonts w:hint="cs"/>
          <w:rtl/>
        </w:rPr>
        <w:t>. نقض اینست که اگر اینطور باشد، استصحاب طهارت هم در جایی که قاعده طهارت داریم، لغو است. موضوع قاعده طهارت شک است، و با استصحاب می</w:t>
      </w:r>
      <w:r>
        <w:rPr>
          <w:rFonts w:hint="eastAsia"/>
          <w:rtl/>
        </w:rPr>
        <w:t>‌</w:t>
      </w:r>
      <w:r>
        <w:rPr>
          <w:rFonts w:hint="cs"/>
          <w:rtl/>
        </w:rPr>
        <w:t>خواهید ثابت کنید که این شیء طاهر است تا آثار بر آن مترتب شود، در حالی که با شک می</w:t>
      </w:r>
      <w:r>
        <w:rPr>
          <w:rFonts w:hint="eastAsia"/>
          <w:rtl/>
        </w:rPr>
        <w:t>‌</w:t>
      </w:r>
      <w:r>
        <w:rPr>
          <w:rFonts w:hint="cs"/>
          <w:rtl/>
        </w:rPr>
        <w:t>توانستید این اثر را مترتب کنید. همینطور است نسبت قیام اماره بر حل با قاعده حل. تا شک کنید، قاعده حل کار می</w:t>
      </w:r>
      <w:r>
        <w:rPr>
          <w:rFonts w:hint="eastAsia"/>
          <w:rtl/>
        </w:rPr>
        <w:t>‌</w:t>
      </w:r>
      <w:r>
        <w:rPr>
          <w:rFonts w:hint="cs"/>
          <w:rtl/>
        </w:rPr>
        <w:t>کند و دیگر نیازی نیست اماره جاری کنید. البته بحث بسیار دشواری است و آقایان با نقض می</w:t>
      </w:r>
      <w:r>
        <w:rPr>
          <w:rFonts w:hint="eastAsia"/>
          <w:rtl/>
        </w:rPr>
        <w:t>‌</w:t>
      </w:r>
      <w:r>
        <w:rPr>
          <w:rFonts w:hint="cs"/>
          <w:rtl/>
        </w:rPr>
        <w:t>خواهند درست کنند ولی باید حل هم بکنند.</w:t>
      </w:r>
    </w:p>
    <w:p w14:paraId="63DAB81C" w14:textId="77777777" w:rsidR="00476C90" w:rsidRDefault="00000000" w:rsidP="006F66D1">
      <w:pPr>
        <w:rPr>
          <w:rtl/>
        </w:rPr>
      </w:pPr>
      <w:r>
        <w:rPr>
          <w:rFonts w:hint="cs"/>
          <w:rtl/>
        </w:rPr>
        <w:t xml:space="preserve"> مرحوم آقای خویی حل</w:t>
      </w:r>
      <w:r w:rsidR="00A36CE8">
        <w:rPr>
          <w:rFonts w:hint="cs"/>
          <w:rtl/>
        </w:rPr>
        <w:t xml:space="preserve"> نکرده است و مرحوم عر</w:t>
      </w:r>
      <w:r>
        <w:rPr>
          <w:rFonts w:hint="cs"/>
          <w:rtl/>
        </w:rPr>
        <w:t>اقی هم در اینجا حل</w:t>
      </w:r>
      <w:r w:rsidR="00A36CE8">
        <w:rPr>
          <w:rFonts w:hint="cs"/>
          <w:rtl/>
        </w:rPr>
        <w:t xml:space="preserve"> نکرده است. </w:t>
      </w:r>
      <w:r>
        <w:rPr>
          <w:rFonts w:hint="cs"/>
          <w:rtl/>
        </w:rPr>
        <w:t>در</w:t>
      </w:r>
      <w:r w:rsidR="00A36CE8">
        <w:rPr>
          <w:rFonts w:hint="cs"/>
          <w:rtl/>
        </w:rPr>
        <w:t xml:space="preserve"> حدیث رفع هم با قبح عقاب بلا</w:t>
      </w:r>
      <w:r>
        <w:rPr>
          <w:rFonts w:hint="cs"/>
          <w:rtl/>
        </w:rPr>
        <w:t xml:space="preserve"> بیان، </w:t>
      </w:r>
      <w:r w:rsidR="00A36CE8">
        <w:rPr>
          <w:rFonts w:hint="cs"/>
          <w:rtl/>
        </w:rPr>
        <w:t xml:space="preserve">این بحث </w:t>
      </w:r>
      <w:r>
        <w:rPr>
          <w:rFonts w:hint="cs"/>
          <w:rtl/>
        </w:rPr>
        <w:t>مطرح می</w:t>
      </w:r>
      <w:r>
        <w:rPr>
          <w:rFonts w:hint="eastAsia"/>
          <w:rtl/>
        </w:rPr>
        <w:t>‌</w:t>
      </w:r>
      <w:r>
        <w:rPr>
          <w:rFonts w:hint="cs"/>
          <w:rtl/>
        </w:rPr>
        <w:t>شود</w:t>
      </w:r>
      <w:r w:rsidR="00A36CE8">
        <w:rPr>
          <w:rFonts w:hint="cs"/>
          <w:rtl/>
        </w:rPr>
        <w:t>. اگر اینطور باشد، دیگر</w:t>
      </w:r>
      <w:r>
        <w:rPr>
          <w:rFonts w:hint="cs"/>
          <w:rtl/>
        </w:rPr>
        <w:t xml:space="preserve"> چه نیازی به</w:t>
      </w:r>
      <w:r w:rsidR="00A36CE8">
        <w:rPr>
          <w:rFonts w:hint="cs"/>
          <w:rtl/>
        </w:rPr>
        <w:t xml:space="preserve"> حدیث رفع </w:t>
      </w:r>
      <w:r>
        <w:rPr>
          <w:rFonts w:hint="cs"/>
          <w:rtl/>
        </w:rPr>
        <w:t>داریم</w:t>
      </w:r>
      <w:r w:rsidR="00A36CE8">
        <w:rPr>
          <w:rFonts w:hint="cs"/>
          <w:rtl/>
        </w:rPr>
        <w:t>؟ این بحث</w:t>
      </w:r>
      <w:r w:rsidR="00A36CE8">
        <w:rPr>
          <w:rFonts w:hint="eastAsia"/>
          <w:rtl/>
        </w:rPr>
        <w:t>‌</w:t>
      </w:r>
      <w:r w:rsidR="00A36CE8">
        <w:rPr>
          <w:rFonts w:hint="cs"/>
          <w:rtl/>
        </w:rPr>
        <w:t>هایی که در دو آیه شریفه کردیم و بحث</w:t>
      </w:r>
      <w:r w:rsidR="00A36CE8">
        <w:rPr>
          <w:rFonts w:hint="eastAsia"/>
          <w:rtl/>
        </w:rPr>
        <w:t>‌</w:t>
      </w:r>
      <w:r w:rsidR="00A36CE8">
        <w:rPr>
          <w:rFonts w:hint="cs"/>
          <w:rtl/>
        </w:rPr>
        <w:t>هایی که درباره حدیث حجب و حدیث اطلاق و حدیث حل کردیم، بی</w:t>
      </w:r>
      <w:r w:rsidR="00A36CE8">
        <w:rPr>
          <w:rFonts w:hint="eastAsia"/>
          <w:rtl/>
        </w:rPr>
        <w:t>‌</w:t>
      </w:r>
      <w:r>
        <w:rPr>
          <w:rFonts w:hint="cs"/>
          <w:rtl/>
        </w:rPr>
        <w:t xml:space="preserve">دلیل بود. </w:t>
      </w:r>
      <w:r w:rsidR="00A36CE8">
        <w:rPr>
          <w:rFonts w:hint="cs"/>
          <w:rtl/>
        </w:rPr>
        <w:t>و</w:t>
      </w:r>
      <w:r>
        <w:rPr>
          <w:rFonts w:hint="cs"/>
          <w:rtl/>
        </w:rPr>
        <w:t xml:space="preserve">قتی قبح عقاب بلا بیان داریم، </w:t>
      </w:r>
      <w:r w:rsidR="00A36CE8">
        <w:rPr>
          <w:rFonts w:hint="cs"/>
          <w:rtl/>
        </w:rPr>
        <w:t>این</w:t>
      </w:r>
      <w:r w:rsidR="00A36CE8">
        <w:rPr>
          <w:rFonts w:hint="eastAsia"/>
          <w:rtl/>
        </w:rPr>
        <w:t>‌</w:t>
      </w:r>
      <w:r w:rsidR="00A36CE8">
        <w:rPr>
          <w:rFonts w:hint="cs"/>
          <w:rtl/>
        </w:rPr>
        <w:t>ها را می</w:t>
      </w:r>
      <w:r w:rsidR="00A36CE8">
        <w:rPr>
          <w:rFonts w:hint="eastAsia"/>
          <w:rtl/>
        </w:rPr>
        <w:t>‌</w:t>
      </w:r>
      <w:r w:rsidR="00A36CE8">
        <w:rPr>
          <w:rFonts w:hint="cs"/>
          <w:rtl/>
        </w:rPr>
        <w:t>خواهیم چه کار کنیم؟ تمام این</w:t>
      </w:r>
      <w:r>
        <w:rPr>
          <w:rFonts w:hint="eastAsia"/>
          <w:rtl/>
        </w:rPr>
        <w:t>‌</w:t>
      </w:r>
      <w:r>
        <w:rPr>
          <w:rFonts w:hint="cs"/>
          <w:rtl/>
        </w:rPr>
        <w:t xml:space="preserve">ها بناست که </w:t>
      </w:r>
      <w:r w:rsidR="00A36CE8">
        <w:rPr>
          <w:rFonts w:hint="cs"/>
          <w:rtl/>
        </w:rPr>
        <w:t>عقاب را منتفی کنند و تامین بیاورند، خب قبح عقاب بلا بیان این کار را انجام می</w:t>
      </w:r>
      <w:r w:rsidR="00A36CE8">
        <w:rPr>
          <w:rFonts w:hint="eastAsia"/>
          <w:rtl/>
        </w:rPr>
        <w:t>‌</w:t>
      </w:r>
      <w:r w:rsidR="00A36CE8">
        <w:rPr>
          <w:rFonts w:hint="cs"/>
          <w:rtl/>
        </w:rPr>
        <w:t xml:space="preserve">دهد. پس </w:t>
      </w:r>
      <w:r>
        <w:rPr>
          <w:rFonts w:hint="cs"/>
          <w:rtl/>
        </w:rPr>
        <w:t xml:space="preserve">اینطور </w:t>
      </w:r>
      <w:r w:rsidR="00A36CE8">
        <w:rPr>
          <w:rFonts w:hint="cs"/>
          <w:rtl/>
        </w:rPr>
        <w:t>نقض می</w:t>
      </w:r>
      <w:r w:rsidR="00A36CE8">
        <w:rPr>
          <w:rFonts w:hint="eastAsia"/>
          <w:rtl/>
        </w:rPr>
        <w:t>‌</w:t>
      </w:r>
      <w:r w:rsidR="00A36CE8">
        <w:rPr>
          <w:rFonts w:hint="cs"/>
          <w:rtl/>
        </w:rPr>
        <w:t xml:space="preserve">شود اگر شخصی مثل آقای نائینی بخواهد چنین چیزی بگوید، باید جاهای دیگر هم بگوید </w:t>
      </w:r>
      <w:r>
        <w:rPr>
          <w:rFonts w:hint="cs"/>
          <w:rtl/>
        </w:rPr>
        <w:t>ولی به آن ملتزم نیست و</w:t>
      </w:r>
      <w:r w:rsidR="00A36CE8">
        <w:rPr>
          <w:rFonts w:hint="cs"/>
          <w:rtl/>
        </w:rPr>
        <w:t xml:space="preserve"> نمی</w:t>
      </w:r>
      <w:r w:rsidR="00A36CE8">
        <w:rPr>
          <w:rFonts w:hint="eastAsia"/>
          <w:rtl/>
        </w:rPr>
        <w:t>‌</w:t>
      </w:r>
      <w:r w:rsidR="00A36CE8">
        <w:rPr>
          <w:rFonts w:hint="cs"/>
          <w:rtl/>
        </w:rPr>
        <w:t>گوید.</w:t>
      </w:r>
      <w:r>
        <w:rPr>
          <w:rFonts w:hint="cs"/>
          <w:rtl/>
        </w:rPr>
        <w:t xml:space="preserve"> البته</w:t>
      </w:r>
      <w:r w:rsidR="00A36CE8">
        <w:rPr>
          <w:rFonts w:hint="cs"/>
          <w:rtl/>
        </w:rPr>
        <w:t xml:space="preserve"> این نقض است و حل نیست. حل درستی باید برای این مسأله یافت و دشوار هم </w:t>
      </w:r>
      <w:r>
        <w:rPr>
          <w:rFonts w:hint="cs"/>
          <w:rtl/>
        </w:rPr>
        <w:t>است</w:t>
      </w:r>
      <w:r w:rsidR="007708EF">
        <w:rPr>
          <w:rFonts w:hint="cs"/>
          <w:rtl/>
        </w:rPr>
        <w:t>. عجیب است که آقای خویی به ن</w:t>
      </w:r>
      <w:r w:rsidR="00A36CE8">
        <w:rPr>
          <w:rFonts w:hint="cs"/>
          <w:rtl/>
        </w:rPr>
        <w:t>قض تمام می</w:t>
      </w:r>
      <w:r w:rsidR="00A36CE8">
        <w:rPr>
          <w:rFonts w:hint="eastAsia"/>
          <w:rtl/>
        </w:rPr>
        <w:t>‌</w:t>
      </w:r>
      <w:r w:rsidR="00A36CE8">
        <w:rPr>
          <w:rFonts w:hint="cs"/>
          <w:rtl/>
        </w:rPr>
        <w:t xml:space="preserve">کند، خب </w:t>
      </w:r>
      <w:r>
        <w:rPr>
          <w:rFonts w:hint="cs"/>
          <w:rtl/>
        </w:rPr>
        <w:t>راه</w:t>
      </w:r>
      <w:r>
        <w:rPr>
          <w:rFonts w:hint="eastAsia"/>
          <w:rtl/>
        </w:rPr>
        <w:t>‌</w:t>
      </w:r>
      <w:r w:rsidR="00A36CE8">
        <w:rPr>
          <w:rFonts w:hint="cs"/>
          <w:rtl/>
        </w:rPr>
        <w:t xml:space="preserve">حل آن چه شد؟ اگر </w:t>
      </w:r>
      <w:r w:rsidR="00E45C3F">
        <w:rPr>
          <w:rFonts w:hint="cs"/>
          <w:rtl/>
        </w:rPr>
        <w:t>قاعده قبح عقاب بلابیان</w:t>
      </w:r>
      <w:r w:rsidR="00A36CE8">
        <w:rPr>
          <w:rFonts w:hint="cs"/>
          <w:rtl/>
        </w:rPr>
        <w:t xml:space="preserve"> تامین می</w:t>
      </w:r>
      <w:r w:rsidR="00A36CE8">
        <w:rPr>
          <w:rFonts w:hint="eastAsia"/>
          <w:rtl/>
        </w:rPr>
        <w:t>‌</w:t>
      </w:r>
      <w:r w:rsidR="00E45C3F">
        <w:rPr>
          <w:rFonts w:hint="cs"/>
          <w:rtl/>
        </w:rPr>
        <w:t>آورد</w:t>
      </w:r>
      <w:r w:rsidR="00A36CE8">
        <w:rPr>
          <w:rFonts w:hint="cs"/>
          <w:rtl/>
        </w:rPr>
        <w:t>، دیگر چرا این</w:t>
      </w:r>
      <w:r w:rsidR="00A36CE8">
        <w:rPr>
          <w:rFonts w:hint="eastAsia"/>
          <w:rtl/>
        </w:rPr>
        <w:t>‌</w:t>
      </w:r>
      <w:r w:rsidR="00E45C3F">
        <w:rPr>
          <w:rFonts w:hint="cs"/>
          <w:rtl/>
        </w:rPr>
        <w:t xml:space="preserve"> اصول عملیه شرعیه</w:t>
      </w:r>
      <w:r w:rsidR="00A36CE8">
        <w:rPr>
          <w:rFonts w:hint="cs"/>
          <w:rtl/>
        </w:rPr>
        <w:t xml:space="preserve"> را جاری می</w:t>
      </w:r>
      <w:r w:rsidR="00A36CE8">
        <w:rPr>
          <w:rFonts w:hint="eastAsia"/>
          <w:rtl/>
        </w:rPr>
        <w:t>‌</w:t>
      </w:r>
      <w:r>
        <w:rPr>
          <w:rFonts w:hint="cs"/>
          <w:rtl/>
        </w:rPr>
        <w:t>کنید؟</w:t>
      </w:r>
      <w:r w:rsidR="00A36CE8">
        <w:rPr>
          <w:rFonts w:hint="cs"/>
          <w:rtl/>
        </w:rPr>
        <w:t xml:space="preserve"> آقای صدر یک حلی دارد که روی مبنای خودشان است و ما قبول نداریم و باید دید راه حل دیگری هم هست یا خیر.</w:t>
      </w:r>
    </w:p>
    <w:p w14:paraId="58D5E728" w14:textId="77777777" w:rsidR="00A36CE8" w:rsidRDefault="00000000" w:rsidP="00C82D26">
      <w:pPr>
        <w:rPr>
          <w:rtl/>
        </w:rPr>
      </w:pPr>
      <w:r>
        <w:rPr>
          <w:rFonts w:hint="cs"/>
          <w:rtl/>
        </w:rPr>
        <w:t>پس اشکالی که به آقای نائینی می</w:t>
      </w:r>
      <w:r>
        <w:rPr>
          <w:rFonts w:hint="eastAsia"/>
          <w:rtl/>
        </w:rPr>
        <w:t>‌</w:t>
      </w:r>
      <w:r w:rsidR="00C82D26">
        <w:rPr>
          <w:rFonts w:hint="cs"/>
          <w:rtl/>
        </w:rPr>
        <w:t>کنند دو تا ا</w:t>
      </w:r>
      <w:r>
        <w:rPr>
          <w:rFonts w:hint="cs"/>
          <w:rtl/>
        </w:rPr>
        <w:t xml:space="preserve">ست: یکی نقض است و دیگری حلی است </w:t>
      </w:r>
      <w:r w:rsidR="00C82D26">
        <w:rPr>
          <w:rFonts w:hint="cs"/>
          <w:rtl/>
        </w:rPr>
        <w:t>بر</w:t>
      </w:r>
      <w:r>
        <w:rPr>
          <w:rFonts w:hint="cs"/>
          <w:rtl/>
        </w:rPr>
        <w:t xml:space="preserve"> این مبنا که موضوع قبح عقاب بلا بیان</w:t>
      </w:r>
      <w:r w:rsidR="00C82D26">
        <w:rPr>
          <w:rFonts w:hint="cs"/>
          <w:rtl/>
        </w:rPr>
        <w:t>،</w:t>
      </w:r>
      <w:r>
        <w:rPr>
          <w:rFonts w:hint="cs"/>
          <w:rtl/>
        </w:rPr>
        <w:t xml:space="preserve"> </w:t>
      </w:r>
      <w:r w:rsidR="00C82D26">
        <w:rPr>
          <w:rFonts w:hint="cs"/>
          <w:rtl/>
        </w:rPr>
        <w:t>«</w:t>
      </w:r>
      <w:r>
        <w:rPr>
          <w:rFonts w:hint="cs"/>
          <w:rtl/>
        </w:rPr>
        <w:t>لا بیان</w:t>
      </w:r>
      <w:r w:rsidR="00C82D26">
        <w:rPr>
          <w:rFonts w:hint="cs"/>
          <w:rtl/>
        </w:rPr>
        <w:t>»</w:t>
      </w:r>
      <w:r>
        <w:rPr>
          <w:rFonts w:hint="cs"/>
          <w:rtl/>
        </w:rPr>
        <w:t xml:space="preserve"> است. </w:t>
      </w:r>
    </w:p>
    <w:p w14:paraId="2111D355" w14:textId="77777777" w:rsidR="00A36CE8" w:rsidRDefault="00000000" w:rsidP="007F280C">
      <w:pPr>
        <w:rPr>
          <w:rtl/>
        </w:rPr>
      </w:pPr>
      <w:r>
        <w:rPr>
          <w:rFonts w:hint="cs"/>
          <w:rtl/>
        </w:rPr>
        <w:t>مرحوم عراقی می</w:t>
      </w:r>
      <w:r>
        <w:rPr>
          <w:rFonts w:hint="eastAsia"/>
          <w:rtl/>
        </w:rPr>
        <w:t>‌</w:t>
      </w:r>
      <w:r w:rsidR="00C42226">
        <w:rPr>
          <w:rFonts w:hint="cs"/>
          <w:rtl/>
        </w:rPr>
        <w:t>گوید بله، ممکن است کسی بگوید</w:t>
      </w:r>
      <w:r>
        <w:rPr>
          <w:rFonts w:hint="cs"/>
          <w:rtl/>
        </w:rPr>
        <w:t xml:space="preserve"> </w:t>
      </w:r>
      <w:r w:rsidR="00C42226">
        <w:rPr>
          <w:rFonts w:hint="cs"/>
          <w:rtl/>
        </w:rPr>
        <w:t>«</w:t>
      </w:r>
      <w:r>
        <w:rPr>
          <w:rFonts w:hint="cs"/>
          <w:rtl/>
        </w:rPr>
        <w:t>لا بیان</w:t>
      </w:r>
      <w:r w:rsidR="00C42226">
        <w:rPr>
          <w:rFonts w:hint="cs"/>
          <w:rtl/>
        </w:rPr>
        <w:t>»</w:t>
      </w:r>
      <w:r>
        <w:rPr>
          <w:rFonts w:hint="cs"/>
          <w:rtl/>
        </w:rPr>
        <w:t xml:space="preserve">ی که موضوع قبح عقاب بلا بیان است، بیان بر تکلیف است یعنی طرف </w:t>
      </w:r>
      <w:r w:rsidR="00C42226">
        <w:rPr>
          <w:rFonts w:hint="cs"/>
          <w:rtl/>
        </w:rPr>
        <w:t>مثبت است نه بیان بر عدم التکلیف</w:t>
      </w:r>
      <w:r>
        <w:rPr>
          <w:rFonts w:hint="cs"/>
          <w:rtl/>
        </w:rPr>
        <w:t xml:space="preserve">. مطلق </w:t>
      </w:r>
      <w:r w:rsidR="00C42226">
        <w:rPr>
          <w:rFonts w:hint="cs"/>
          <w:rtl/>
        </w:rPr>
        <w:t>«</w:t>
      </w:r>
      <w:r>
        <w:rPr>
          <w:rFonts w:hint="cs"/>
          <w:rtl/>
        </w:rPr>
        <w:t>لا بیان</w:t>
      </w:r>
      <w:r w:rsidR="00C42226">
        <w:rPr>
          <w:rFonts w:hint="cs"/>
          <w:rtl/>
        </w:rPr>
        <w:t>»</w:t>
      </w:r>
      <w:r>
        <w:rPr>
          <w:rFonts w:hint="cs"/>
          <w:rtl/>
        </w:rPr>
        <w:t xml:space="preserve"> نیست</w:t>
      </w:r>
      <w:r w:rsidR="00C42226">
        <w:rPr>
          <w:rFonts w:hint="cs"/>
          <w:rtl/>
        </w:rPr>
        <w:t>،</w:t>
      </w:r>
      <w:r>
        <w:rPr>
          <w:rFonts w:hint="cs"/>
          <w:rtl/>
        </w:rPr>
        <w:t xml:space="preserve"> ولو علی عدم </w:t>
      </w:r>
      <w:r w:rsidR="00E45C3F">
        <w:rPr>
          <w:rFonts w:hint="cs"/>
          <w:rtl/>
        </w:rPr>
        <w:t>ال</w:t>
      </w:r>
      <w:r>
        <w:rPr>
          <w:rFonts w:hint="cs"/>
          <w:rtl/>
        </w:rPr>
        <w:t xml:space="preserve">تکلیف. موضوع قبح عقاب بلا بیان عبارتست از اینکه عند </w:t>
      </w:r>
      <w:r w:rsidR="00C42226">
        <w:rPr>
          <w:rFonts w:hint="cs"/>
          <w:rtl/>
        </w:rPr>
        <w:t>«</w:t>
      </w:r>
      <w:r>
        <w:rPr>
          <w:rFonts w:hint="cs"/>
          <w:rtl/>
        </w:rPr>
        <w:t>عدم بیان بر تکلیف</w:t>
      </w:r>
      <w:r w:rsidR="00C42226">
        <w:rPr>
          <w:rFonts w:hint="cs"/>
          <w:rtl/>
        </w:rPr>
        <w:t>»</w:t>
      </w:r>
      <w:r>
        <w:rPr>
          <w:rFonts w:hint="cs"/>
          <w:rtl/>
        </w:rPr>
        <w:t xml:space="preserve">، عقاب قبیح است، ولی نسبت به </w:t>
      </w:r>
      <w:r w:rsidR="00C42226">
        <w:rPr>
          <w:rFonts w:hint="cs"/>
          <w:rtl/>
        </w:rPr>
        <w:t>«</w:t>
      </w:r>
      <w:r>
        <w:rPr>
          <w:rFonts w:hint="cs"/>
          <w:rtl/>
        </w:rPr>
        <w:t xml:space="preserve">بیان </w:t>
      </w:r>
      <w:r w:rsidR="00C42226">
        <w:rPr>
          <w:rFonts w:hint="cs"/>
          <w:rtl/>
        </w:rPr>
        <w:t xml:space="preserve">بر عدم </w:t>
      </w:r>
      <w:r>
        <w:rPr>
          <w:rFonts w:hint="cs"/>
          <w:rtl/>
        </w:rPr>
        <w:t>تکلیف</w:t>
      </w:r>
      <w:r w:rsidR="00C42226">
        <w:rPr>
          <w:rFonts w:hint="cs"/>
          <w:rtl/>
        </w:rPr>
        <w:t>»</w:t>
      </w:r>
      <w:r>
        <w:rPr>
          <w:rFonts w:hint="cs"/>
          <w:rtl/>
        </w:rPr>
        <w:t xml:space="preserve"> دیگر </w:t>
      </w:r>
      <w:r w:rsidR="00C42226">
        <w:rPr>
          <w:rFonts w:hint="cs"/>
          <w:rtl/>
        </w:rPr>
        <w:t>نمی</w:t>
      </w:r>
      <w:r w:rsidR="00C42226">
        <w:rPr>
          <w:rFonts w:hint="eastAsia"/>
          <w:rtl/>
        </w:rPr>
        <w:t>‌</w:t>
      </w:r>
      <w:r w:rsidR="00C42226">
        <w:rPr>
          <w:rFonts w:hint="cs"/>
          <w:rtl/>
        </w:rPr>
        <w:t>گوید</w:t>
      </w:r>
      <w:r w:rsidR="007F280C">
        <w:rPr>
          <w:rFonts w:hint="cs"/>
          <w:rtl/>
        </w:rPr>
        <w:t xml:space="preserve"> «لابیان» مرتفع شد پس عقاب او قبیح نیست</w:t>
      </w:r>
      <w:r w:rsidR="00C42226">
        <w:rPr>
          <w:rFonts w:hint="cs"/>
          <w:rtl/>
        </w:rPr>
        <w:t>.</w:t>
      </w:r>
      <w:r>
        <w:rPr>
          <w:rFonts w:hint="cs"/>
          <w:rtl/>
        </w:rPr>
        <w:t xml:space="preserve"> این </w:t>
      </w:r>
      <w:r w:rsidR="00C42226">
        <w:rPr>
          <w:rFonts w:hint="cs"/>
          <w:rtl/>
        </w:rPr>
        <w:t xml:space="preserve">مطلب، </w:t>
      </w:r>
      <w:r>
        <w:rPr>
          <w:rFonts w:hint="cs"/>
          <w:rtl/>
        </w:rPr>
        <w:t>شاهدی عقلایی هم دارد که اشاره شد. اگر دلیلی و اماره</w:t>
      </w:r>
      <w:r>
        <w:rPr>
          <w:rFonts w:hint="eastAsia"/>
          <w:rtl/>
        </w:rPr>
        <w:t>‌</w:t>
      </w:r>
      <w:r>
        <w:rPr>
          <w:rFonts w:hint="cs"/>
          <w:rtl/>
        </w:rPr>
        <w:t>ای واستصحابی بگوید تکلیف نیست، آنگاه می</w:t>
      </w:r>
      <w:r>
        <w:rPr>
          <w:rFonts w:hint="eastAsia"/>
          <w:rtl/>
        </w:rPr>
        <w:t>‌</w:t>
      </w:r>
      <w:r>
        <w:rPr>
          <w:rFonts w:hint="cs"/>
          <w:rtl/>
        </w:rPr>
        <w:t>گویید موضوع قبح عقاب بلا بیان برداشته می</w:t>
      </w:r>
      <w:r>
        <w:rPr>
          <w:rFonts w:hint="eastAsia"/>
          <w:rtl/>
        </w:rPr>
        <w:t>‌</w:t>
      </w:r>
      <w:r>
        <w:rPr>
          <w:rFonts w:hint="cs"/>
          <w:rtl/>
        </w:rPr>
        <w:t>شود</w:t>
      </w:r>
      <w:r w:rsidR="00C42226">
        <w:rPr>
          <w:rFonts w:hint="cs"/>
          <w:rtl/>
        </w:rPr>
        <w:t>،</w:t>
      </w:r>
      <w:r w:rsidR="00636969">
        <w:rPr>
          <w:rFonts w:hint="cs"/>
          <w:rtl/>
        </w:rPr>
        <w:t xml:space="preserve"> یعنی عقاب جایز است؟! دلیل می</w:t>
      </w:r>
      <w:r w:rsidR="00636969">
        <w:rPr>
          <w:rFonts w:hint="eastAsia"/>
          <w:rtl/>
        </w:rPr>
        <w:t>‌</w:t>
      </w:r>
      <w:r w:rsidR="00636969">
        <w:rPr>
          <w:rFonts w:hint="cs"/>
          <w:rtl/>
        </w:rPr>
        <w:t xml:space="preserve">گوید تکلیف نیست ولی عقاب جایز است؟! </w:t>
      </w:r>
      <w:r w:rsidR="009A3ECA">
        <w:rPr>
          <w:rFonts w:hint="cs"/>
          <w:rtl/>
        </w:rPr>
        <w:t>نمی</w:t>
      </w:r>
      <w:r w:rsidR="009A3ECA">
        <w:rPr>
          <w:rFonts w:hint="eastAsia"/>
          <w:rtl/>
        </w:rPr>
        <w:t>‌</w:t>
      </w:r>
      <w:r w:rsidR="009A3ECA">
        <w:rPr>
          <w:rFonts w:hint="cs"/>
          <w:rtl/>
        </w:rPr>
        <w:t>توان</w:t>
      </w:r>
      <w:r w:rsidR="00636969">
        <w:rPr>
          <w:rFonts w:hint="cs"/>
          <w:rtl/>
        </w:rPr>
        <w:t xml:space="preserve"> به این مل</w:t>
      </w:r>
      <w:r w:rsidR="00E45C3F">
        <w:rPr>
          <w:rFonts w:hint="cs"/>
          <w:rtl/>
        </w:rPr>
        <w:t>ت</w:t>
      </w:r>
      <w:r w:rsidR="00636969">
        <w:rPr>
          <w:rFonts w:hint="cs"/>
          <w:rtl/>
        </w:rPr>
        <w:t>زم شد. بنابراین</w:t>
      </w:r>
      <w:r w:rsidR="009A3ECA">
        <w:rPr>
          <w:rFonts w:hint="cs"/>
          <w:rtl/>
        </w:rPr>
        <w:t>،</w:t>
      </w:r>
      <w:r w:rsidR="00636969">
        <w:rPr>
          <w:rFonts w:hint="cs"/>
          <w:rtl/>
        </w:rPr>
        <w:t xml:space="preserve"> به این قرینه، کسی بگوید موضوع قبح عقاب بلا بیان مطلق </w:t>
      </w:r>
      <w:r w:rsidR="009A3ECA">
        <w:rPr>
          <w:rFonts w:hint="cs"/>
          <w:rtl/>
        </w:rPr>
        <w:t>«</w:t>
      </w:r>
      <w:r w:rsidR="00636969">
        <w:rPr>
          <w:rFonts w:hint="cs"/>
          <w:rtl/>
        </w:rPr>
        <w:t>لا بیان</w:t>
      </w:r>
      <w:r w:rsidR="009A3ECA">
        <w:rPr>
          <w:rFonts w:hint="cs"/>
          <w:rtl/>
        </w:rPr>
        <w:t>»</w:t>
      </w:r>
      <w:r w:rsidR="00636969">
        <w:rPr>
          <w:rFonts w:hint="cs"/>
          <w:rtl/>
        </w:rPr>
        <w:t xml:space="preserve"> نیست ولو به طرف نفی تکلیف</w:t>
      </w:r>
      <w:r w:rsidR="00197698">
        <w:rPr>
          <w:rFonts w:hint="cs"/>
          <w:rtl/>
        </w:rPr>
        <w:t>،</w:t>
      </w:r>
      <w:r w:rsidR="00636969">
        <w:rPr>
          <w:rFonts w:hint="cs"/>
          <w:rtl/>
        </w:rPr>
        <w:t xml:space="preserve"> و فقط لا بیان بر تکلیف است. </w:t>
      </w:r>
      <w:r w:rsidR="00E84C06">
        <w:rPr>
          <w:rFonts w:hint="cs"/>
          <w:rtl/>
        </w:rPr>
        <w:t>یعنی اگر بیان بر تکلیف نداشتیم، عقاب چنین آدمی قبیح است. اما اگر بیان بر عدم تکلیف داشتیم، نمی</w:t>
      </w:r>
      <w:r w:rsidR="00E84C06">
        <w:rPr>
          <w:rFonts w:hint="eastAsia"/>
          <w:rtl/>
        </w:rPr>
        <w:t>‌</w:t>
      </w:r>
      <w:r w:rsidR="00E84C06">
        <w:rPr>
          <w:rFonts w:hint="cs"/>
          <w:rtl/>
        </w:rPr>
        <w:t xml:space="preserve">توان گفت </w:t>
      </w:r>
      <w:r w:rsidR="009A3ECA">
        <w:rPr>
          <w:rFonts w:hint="cs"/>
          <w:rtl/>
        </w:rPr>
        <w:t>«</w:t>
      </w:r>
      <w:r w:rsidR="00E84C06">
        <w:rPr>
          <w:rFonts w:hint="cs"/>
          <w:rtl/>
        </w:rPr>
        <w:t>لا بیان</w:t>
      </w:r>
      <w:r w:rsidR="009A3ECA">
        <w:rPr>
          <w:rFonts w:hint="cs"/>
          <w:rtl/>
        </w:rPr>
        <w:t>»</w:t>
      </w:r>
      <w:r w:rsidR="00E84C06">
        <w:rPr>
          <w:rFonts w:hint="cs"/>
          <w:rtl/>
        </w:rPr>
        <w:t xml:space="preserve"> مرتفع می</w:t>
      </w:r>
      <w:r w:rsidR="009A3ECA">
        <w:rPr>
          <w:rFonts w:hint="eastAsia"/>
          <w:rtl/>
        </w:rPr>
        <w:t>‌</w:t>
      </w:r>
      <w:r w:rsidR="00E84C06">
        <w:rPr>
          <w:rFonts w:hint="cs"/>
          <w:rtl/>
        </w:rPr>
        <w:t xml:space="preserve">شود پس </w:t>
      </w:r>
      <w:r w:rsidR="009A3ECA">
        <w:rPr>
          <w:rFonts w:hint="cs"/>
          <w:rtl/>
        </w:rPr>
        <w:t>عقاب او قبیح نیست و</w:t>
      </w:r>
      <w:r w:rsidR="00E84C06">
        <w:rPr>
          <w:rFonts w:hint="cs"/>
          <w:rtl/>
        </w:rPr>
        <w:t xml:space="preserve"> جایز است. </w:t>
      </w:r>
    </w:p>
    <w:p w14:paraId="43E529A3" w14:textId="77777777" w:rsidR="00E84C06" w:rsidRDefault="00000000" w:rsidP="007F280C">
      <w:pPr>
        <w:rPr>
          <w:rtl/>
        </w:rPr>
      </w:pPr>
      <w:r>
        <w:rPr>
          <w:rFonts w:hint="cs"/>
          <w:rtl/>
        </w:rPr>
        <w:t>مرحوم آقا ضیاء همین</w:t>
      </w:r>
      <w:r w:rsidR="007F280C">
        <w:rPr>
          <w:rFonts w:hint="cs"/>
          <w:rtl/>
        </w:rPr>
        <w:t xml:space="preserve"> </w:t>
      </w:r>
      <w:r>
        <w:rPr>
          <w:rFonts w:hint="cs"/>
          <w:rtl/>
        </w:rPr>
        <w:t>جا تمام می</w:t>
      </w:r>
      <w:r>
        <w:rPr>
          <w:rFonts w:hint="eastAsia"/>
          <w:rtl/>
        </w:rPr>
        <w:t>‌</w:t>
      </w:r>
      <w:r>
        <w:rPr>
          <w:rFonts w:hint="cs"/>
          <w:rtl/>
        </w:rPr>
        <w:t>کند</w:t>
      </w:r>
      <w:r w:rsidR="007F280C">
        <w:rPr>
          <w:rFonts w:hint="cs"/>
          <w:rtl/>
        </w:rPr>
        <w:t>،</w:t>
      </w:r>
      <w:r>
        <w:rPr>
          <w:rFonts w:hint="cs"/>
          <w:rtl/>
        </w:rPr>
        <w:t xml:space="preserve"> ولی می</w:t>
      </w:r>
      <w:r w:rsidR="007F280C">
        <w:rPr>
          <w:rFonts w:hint="eastAsia"/>
          <w:rtl/>
        </w:rPr>
        <w:t>‌</w:t>
      </w:r>
      <w:r w:rsidR="007F280C">
        <w:rPr>
          <w:rFonts w:hint="cs"/>
          <w:rtl/>
        </w:rPr>
        <w:t>گوید «ی</w:t>
      </w:r>
      <w:r>
        <w:rPr>
          <w:rFonts w:hint="cs"/>
          <w:rtl/>
        </w:rPr>
        <w:t>شکل</w:t>
      </w:r>
      <w:r w:rsidR="007F280C">
        <w:rPr>
          <w:rFonts w:hint="cs"/>
          <w:rtl/>
        </w:rPr>
        <w:t>» این حرف؛</w:t>
      </w:r>
      <w:r>
        <w:rPr>
          <w:rFonts w:hint="cs"/>
          <w:rtl/>
        </w:rPr>
        <w:t xml:space="preserve"> چون اگر این حرف را بزنیم، در موارد دیگر مثل قیام امارات و دیگر چه کنیم؟ فقط </w:t>
      </w:r>
      <w:r w:rsidR="007F280C">
        <w:rPr>
          <w:rFonts w:hint="cs"/>
          <w:rtl/>
        </w:rPr>
        <w:t>در</w:t>
      </w:r>
      <w:r>
        <w:rPr>
          <w:rFonts w:hint="cs"/>
          <w:rtl/>
        </w:rPr>
        <w:t xml:space="preserve"> همین نقض ایشان می</w:t>
      </w:r>
      <w:r>
        <w:rPr>
          <w:rFonts w:hint="eastAsia"/>
          <w:rtl/>
        </w:rPr>
        <w:t>‌</w:t>
      </w:r>
      <w:r>
        <w:rPr>
          <w:rFonts w:hint="cs"/>
          <w:rtl/>
        </w:rPr>
        <w:t>ماند.</w:t>
      </w:r>
    </w:p>
    <w:p w14:paraId="497B302D" w14:textId="77777777" w:rsidR="007F280C" w:rsidRDefault="00000000" w:rsidP="008A6583">
      <w:pPr>
        <w:pStyle w:val="Heading1"/>
        <w:rPr>
          <w:rtl/>
        </w:rPr>
      </w:pPr>
      <w:bookmarkStart w:id="624" w:name="_Toc125290476"/>
      <w:r>
        <w:rPr>
          <w:rFonts w:hint="cs"/>
          <w:rtl/>
        </w:rPr>
        <w:t xml:space="preserve">اشکال </w:t>
      </w:r>
      <w:r w:rsidR="008A6583">
        <w:rPr>
          <w:rFonts w:hint="cs"/>
          <w:rtl/>
        </w:rPr>
        <w:t>به</w:t>
      </w:r>
      <w:r>
        <w:rPr>
          <w:rFonts w:hint="cs"/>
          <w:rtl/>
        </w:rPr>
        <w:t xml:space="preserve"> اینکه موضوع قبح عقاب بلا بیان، مطلق «لا بیان» باشد</w:t>
      </w:r>
      <w:bookmarkEnd w:id="624"/>
    </w:p>
    <w:p w14:paraId="15F3FFA6" w14:textId="77777777" w:rsidR="00E84C06" w:rsidRDefault="00000000" w:rsidP="007F280C">
      <w:pPr>
        <w:rPr>
          <w:rtl/>
        </w:rPr>
      </w:pPr>
      <w:r>
        <w:rPr>
          <w:rFonts w:hint="cs"/>
          <w:rtl/>
        </w:rPr>
        <w:t>اینجا، یک دقتی باید کرد. قبلا هم در بحث قبح عق</w:t>
      </w:r>
      <w:r w:rsidR="007F280C">
        <w:rPr>
          <w:rFonts w:hint="cs"/>
          <w:rtl/>
        </w:rPr>
        <w:t>اب بلا بیان عرض کردیم. ظاهرا مسأله</w:t>
      </w:r>
      <w:r>
        <w:rPr>
          <w:rFonts w:hint="cs"/>
          <w:rtl/>
        </w:rPr>
        <w:t xml:space="preserve"> اینطور است که شک و لا بیان، یک معیار برای قبح عقاب بلا</w:t>
      </w:r>
      <w:r w:rsidR="007F280C">
        <w:rPr>
          <w:rFonts w:hint="cs"/>
          <w:rtl/>
        </w:rPr>
        <w:t xml:space="preserve"> </w:t>
      </w:r>
      <w:r>
        <w:rPr>
          <w:rFonts w:hint="cs"/>
          <w:rtl/>
        </w:rPr>
        <w:t>بیان</w:t>
      </w:r>
      <w:r w:rsidR="007F280C">
        <w:rPr>
          <w:rFonts w:hint="cs"/>
          <w:rtl/>
        </w:rPr>
        <w:t xml:space="preserve"> دارد. </w:t>
      </w:r>
      <w:r>
        <w:rPr>
          <w:rFonts w:hint="cs"/>
          <w:rtl/>
        </w:rPr>
        <w:t>اگر ما عدم واقع را</w:t>
      </w:r>
      <w:r w:rsidR="007F280C">
        <w:rPr>
          <w:rFonts w:hint="cs"/>
          <w:rtl/>
        </w:rPr>
        <w:t xml:space="preserve"> اثبات کردیم</w:t>
      </w:r>
      <w:r>
        <w:rPr>
          <w:rFonts w:hint="cs"/>
          <w:rtl/>
        </w:rPr>
        <w:t>، نمی</w:t>
      </w:r>
      <w:r w:rsidR="007F280C">
        <w:rPr>
          <w:rFonts w:hint="eastAsia"/>
          <w:rtl/>
        </w:rPr>
        <w:t>‌</w:t>
      </w:r>
      <w:r w:rsidR="007F280C">
        <w:rPr>
          <w:rFonts w:hint="cs"/>
          <w:rtl/>
        </w:rPr>
        <w:t>گوییم عقاب کردن او جایز</w:t>
      </w:r>
      <w:r>
        <w:rPr>
          <w:rFonts w:hint="cs"/>
          <w:rtl/>
        </w:rPr>
        <w:t xml:space="preserve"> </w:t>
      </w:r>
      <w:r w:rsidR="007F280C">
        <w:rPr>
          <w:rFonts w:hint="cs"/>
          <w:rtl/>
        </w:rPr>
        <w:t>ا</w:t>
      </w:r>
      <w:r>
        <w:rPr>
          <w:rFonts w:hint="cs"/>
          <w:rtl/>
        </w:rPr>
        <w:t>ست</w:t>
      </w:r>
      <w:r w:rsidR="007F280C">
        <w:rPr>
          <w:rFonts w:hint="cs"/>
          <w:rtl/>
        </w:rPr>
        <w:t>،</w:t>
      </w:r>
      <w:r>
        <w:rPr>
          <w:rFonts w:hint="cs"/>
          <w:rtl/>
        </w:rPr>
        <w:t xml:space="preserve"> </w:t>
      </w:r>
      <w:r w:rsidR="007F280C">
        <w:rPr>
          <w:rFonts w:hint="cs"/>
          <w:rtl/>
        </w:rPr>
        <w:t>بلکه</w:t>
      </w:r>
      <w:r>
        <w:rPr>
          <w:rFonts w:hint="cs"/>
          <w:rtl/>
        </w:rPr>
        <w:t xml:space="preserve"> موضوع قبح عقاب بلا</w:t>
      </w:r>
      <w:r w:rsidR="007F280C">
        <w:rPr>
          <w:rFonts w:hint="cs"/>
          <w:rtl/>
        </w:rPr>
        <w:t xml:space="preserve"> </w:t>
      </w:r>
      <w:r>
        <w:rPr>
          <w:rFonts w:hint="cs"/>
          <w:rtl/>
        </w:rPr>
        <w:t xml:space="preserve">بیان نیست. </w:t>
      </w:r>
    </w:p>
    <w:p w14:paraId="4CA339DA" w14:textId="77777777" w:rsidR="001F111D" w:rsidRDefault="00000000" w:rsidP="007F280C">
      <w:pPr>
        <w:rPr>
          <w:rtl/>
        </w:rPr>
      </w:pPr>
      <w:r>
        <w:rPr>
          <w:rFonts w:hint="cs"/>
          <w:rtl/>
        </w:rPr>
        <w:t xml:space="preserve">موضوع قبح عقاب بلا بیان، </w:t>
      </w:r>
      <w:r w:rsidR="007F280C">
        <w:rPr>
          <w:rFonts w:hint="cs"/>
          <w:rtl/>
        </w:rPr>
        <w:t>«</w:t>
      </w:r>
      <w:r>
        <w:rPr>
          <w:rFonts w:hint="cs"/>
          <w:rtl/>
        </w:rPr>
        <w:t>لا بیان</w:t>
      </w:r>
      <w:r w:rsidR="007F280C">
        <w:rPr>
          <w:rFonts w:hint="cs"/>
          <w:rtl/>
        </w:rPr>
        <w:t>»</w:t>
      </w:r>
      <w:r>
        <w:rPr>
          <w:rFonts w:hint="cs"/>
          <w:rtl/>
        </w:rPr>
        <w:t xml:space="preserve"> است. اگر </w:t>
      </w:r>
      <w:r w:rsidR="007F280C">
        <w:rPr>
          <w:rFonts w:hint="cs"/>
          <w:rtl/>
        </w:rPr>
        <w:t>«</w:t>
      </w:r>
      <w:r>
        <w:rPr>
          <w:rFonts w:hint="cs"/>
          <w:rtl/>
        </w:rPr>
        <w:t>لا بیان</w:t>
      </w:r>
      <w:r w:rsidR="007F280C">
        <w:rPr>
          <w:rFonts w:hint="cs"/>
          <w:rtl/>
        </w:rPr>
        <w:t>»</w:t>
      </w:r>
      <w:r>
        <w:rPr>
          <w:rFonts w:hint="cs"/>
          <w:rtl/>
        </w:rPr>
        <w:t xml:space="preserve"> را اعم گرفتید از بیان بر تکلیف و عدم التکلیف، واضح است که منتفی می</w:t>
      </w:r>
      <w:r>
        <w:rPr>
          <w:rFonts w:hint="eastAsia"/>
          <w:rtl/>
        </w:rPr>
        <w:t>‌</w:t>
      </w:r>
      <w:r>
        <w:rPr>
          <w:rFonts w:hint="cs"/>
          <w:rtl/>
        </w:rPr>
        <w:t>شود با حصول این دو. منتها یک مشکلی رخ می</w:t>
      </w:r>
      <w:r w:rsidR="007F280C">
        <w:rPr>
          <w:rFonts w:hint="eastAsia"/>
          <w:rtl/>
        </w:rPr>
        <w:t>‌</w:t>
      </w:r>
      <w:r>
        <w:rPr>
          <w:rFonts w:hint="cs"/>
          <w:rtl/>
        </w:rPr>
        <w:t>دهد، و معنایش این می</w:t>
      </w:r>
      <w:r w:rsidR="007F280C">
        <w:rPr>
          <w:rFonts w:hint="eastAsia"/>
          <w:rtl/>
        </w:rPr>
        <w:t>‌</w:t>
      </w:r>
      <w:r>
        <w:rPr>
          <w:rFonts w:hint="cs"/>
          <w:rtl/>
        </w:rPr>
        <w:t>شود که اگر عدم تکلیف را</w:t>
      </w:r>
      <w:r w:rsidR="007F280C">
        <w:rPr>
          <w:rFonts w:hint="cs"/>
          <w:rtl/>
        </w:rPr>
        <w:t xml:space="preserve"> احراز کردید</w:t>
      </w:r>
      <w:r>
        <w:rPr>
          <w:rFonts w:hint="cs"/>
          <w:rtl/>
        </w:rPr>
        <w:t xml:space="preserve">، </w:t>
      </w:r>
      <w:r w:rsidR="007F280C">
        <w:rPr>
          <w:rFonts w:hint="cs"/>
          <w:rtl/>
        </w:rPr>
        <w:t>«</w:t>
      </w:r>
      <w:r>
        <w:rPr>
          <w:rFonts w:hint="cs"/>
          <w:rtl/>
        </w:rPr>
        <w:t>لا بیان</w:t>
      </w:r>
      <w:r w:rsidR="007F280C">
        <w:rPr>
          <w:rFonts w:hint="cs"/>
          <w:rtl/>
        </w:rPr>
        <w:t>»</w:t>
      </w:r>
      <w:r>
        <w:rPr>
          <w:rFonts w:hint="cs"/>
          <w:rtl/>
        </w:rPr>
        <w:t xml:space="preserve"> برداشته شود. اگر </w:t>
      </w:r>
      <w:r w:rsidR="007F280C">
        <w:rPr>
          <w:rFonts w:hint="cs"/>
          <w:rtl/>
        </w:rPr>
        <w:t>«</w:t>
      </w:r>
      <w:r>
        <w:rPr>
          <w:rFonts w:hint="cs"/>
          <w:rtl/>
        </w:rPr>
        <w:t>لا بیان</w:t>
      </w:r>
      <w:r w:rsidR="007F280C">
        <w:rPr>
          <w:rFonts w:hint="cs"/>
          <w:rtl/>
        </w:rPr>
        <w:t>»</w:t>
      </w:r>
      <w:r>
        <w:rPr>
          <w:rFonts w:hint="cs"/>
          <w:rtl/>
        </w:rPr>
        <w:t xml:space="preserve"> برداشته شود، قبح هم برداشته می</w:t>
      </w:r>
      <w:r w:rsidR="007F280C">
        <w:rPr>
          <w:rFonts w:hint="eastAsia"/>
          <w:rtl/>
        </w:rPr>
        <w:t>‌</w:t>
      </w:r>
      <w:r w:rsidR="007F280C">
        <w:rPr>
          <w:rFonts w:hint="cs"/>
          <w:rtl/>
        </w:rPr>
        <w:t>شود،</w:t>
      </w:r>
      <w:r>
        <w:rPr>
          <w:rFonts w:hint="cs"/>
          <w:rtl/>
        </w:rPr>
        <w:t xml:space="preserve"> یعنی </w:t>
      </w:r>
      <w:r w:rsidR="007F280C">
        <w:rPr>
          <w:rFonts w:hint="cs"/>
          <w:rtl/>
        </w:rPr>
        <w:t xml:space="preserve">عقاب </w:t>
      </w:r>
      <w:r>
        <w:rPr>
          <w:rFonts w:hint="cs"/>
          <w:rtl/>
        </w:rPr>
        <w:t xml:space="preserve">جایز است. در اینصورت، اگر استصحاب عدم تکلیف کردیم یا اماره قائم شد بر عدم تکلیف، </w:t>
      </w:r>
      <w:r w:rsidR="007F280C">
        <w:rPr>
          <w:rFonts w:hint="cs"/>
          <w:rtl/>
        </w:rPr>
        <w:t xml:space="preserve">عقاب کردن </w:t>
      </w:r>
      <w:r w:rsidR="00DD6577">
        <w:rPr>
          <w:rFonts w:hint="cs"/>
          <w:rtl/>
        </w:rPr>
        <w:t xml:space="preserve">جایز است! این قابل التزام نیست. </w:t>
      </w:r>
    </w:p>
    <w:p w14:paraId="2CEF4307" w14:textId="77777777" w:rsidR="000F07AC" w:rsidRDefault="00000000" w:rsidP="000F07AC">
      <w:pPr>
        <w:rPr>
          <w:rtl/>
        </w:rPr>
      </w:pPr>
      <w:r>
        <w:rPr>
          <w:rFonts w:hint="cs"/>
          <w:rtl/>
        </w:rPr>
        <w:t>اشکال اینست که اگر بگویید موضوع قبح عقاب بلا بیان، «لا بیان» است و این «لا بیان» اعم از لا بیان بر اثبات و نفی است، لازمه</w:t>
      </w:r>
      <w:r>
        <w:rPr>
          <w:rFonts w:hint="eastAsia"/>
          <w:rtl/>
        </w:rPr>
        <w:t>‌</w:t>
      </w:r>
      <w:r>
        <w:rPr>
          <w:rFonts w:hint="cs"/>
          <w:rtl/>
        </w:rPr>
        <w:t xml:space="preserve">اش اینست که اگر بیان بر عدم داشتیم، </w:t>
      </w:r>
      <w:r w:rsidR="008A6583">
        <w:rPr>
          <w:rFonts w:hint="cs"/>
          <w:rtl/>
        </w:rPr>
        <w:t>«</w:t>
      </w:r>
      <w:r>
        <w:rPr>
          <w:rFonts w:hint="cs"/>
          <w:rtl/>
        </w:rPr>
        <w:t>لا بیان</w:t>
      </w:r>
      <w:r w:rsidR="008A6583">
        <w:rPr>
          <w:rFonts w:hint="cs"/>
          <w:rtl/>
        </w:rPr>
        <w:t>»</w:t>
      </w:r>
      <w:r>
        <w:rPr>
          <w:rFonts w:hint="cs"/>
          <w:rtl/>
        </w:rPr>
        <w:t xml:space="preserve"> برداشته شود و قبح هم برداشته شود. این لازمه قابل التزام نیست. </w:t>
      </w:r>
    </w:p>
    <w:p w14:paraId="71EB2D6B" w14:textId="77777777" w:rsidR="008A6583" w:rsidRDefault="00000000" w:rsidP="008A6583">
      <w:pPr>
        <w:pStyle w:val="Heading1"/>
        <w:rPr>
          <w:rtl/>
        </w:rPr>
      </w:pPr>
      <w:bookmarkStart w:id="625" w:name="_Toc125290477"/>
      <w:r>
        <w:rPr>
          <w:rFonts w:hint="cs"/>
          <w:rtl/>
        </w:rPr>
        <w:t>پاسخ اشکال</w:t>
      </w:r>
      <w:bookmarkEnd w:id="625"/>
    </w:p>
    <w:p w14:paraId="663A65D1" w14:textId="77777777" w:rsidR="008A6583" w:rsidRDefault="00000000" w:rsidP="00353C50">
      <w:pPr>
        <w:rPr>
          <w:rtl/>
        </w:rPr>
      </w:pPr>
      <w:r>
        <w:rPr>
          <w:rFonts w:hint="cs"/>
          <w:rtl/>
        </w:rPr>
        <w:t>حل آن به اینست که قبح عقاب بلا بیان همین باشد که گفته شد، ولی این لازمه هم پدید نیاید. خود شهید صدر هم توجه داشته است ولی رد می</w:t>
      </w:r>
      <w:r>
        <w:rPr>
          <w:rFonts w:hint="eastAsia"/>
          <w:rtl/>
        </w:rPr>
        <w:t>‌</w:t>
      </w:r>
      <w:r>
        <w:rPr>
          <w:rFonts w:hint="cs"/>
          <w:rtl/>
        </w:rPr>
        <w:t>کند. ما در اول بحث قبح عقاب بلا بیان بحث دشواری را مطرح کردیم که موافق و مخالف داشت.</w:t>
      </w:r>
    </w:p>
    <w:p w14:paraId="6960FE2E" w14:textId="77777777" w:rsidR="000F07AC" w:rsidRDefault="00000000" w:rsidP="00197698">
      <w:pPr>
        <w:rPr>
          <w:rtl/>
        </w:rPr>
      </w:pPr>
      <w:r>
        <w:rPr>
          <w:rFonts w:hint="cs"/>
          <w:rtl/>
        </w:rPr>
        <w:t xml:space="preserve"> </w:t>
      </w:r>
      <w:r w:rsidR="008A6583">
        <w:rPr>
          <w:rFonts w:hint="cs"/>
          <w:rtl/>
        </w:rPr>
        <w:t>ابتدا</w:t>
      </w:r>
      <w:r>
        <w:rPr>
          <w:rFonts w:hint="cs"/>
          <w:rtl/>
        </w:rPr>
        <w:t xml:space="preserve"> سوالی بکنم </w:t>
      </w:r>
      <w:r w:rsidR="008A6583">
        <w:rPr>
          <w:rFonts w:hint="cs"/>
          <w:rtl/>
        </w:rPr>
        <w:t>تا</w:t>
      </w:r>
      <w:r>
        <w:rPr>
          <w:rFonts w:hint="cs"/>
          <w:rtl/>
        </w:rPr>
        <w:t xml:space="preserve"> ذهن شما آماده شود. اگر</w:t>
      </w:r>
      <w:r w:rsidR="008A6583">
        <w:rPr>
          <w:rFonts w:hint="cs"/>
          <w:rtl/>
        </w:rPr>
        <w:t xml:space="preserve"> یک</w:t>
      </w:r>
      <w:r>
        <w:rPr>
          <w:rFonts w:hint="cs"/>
          <w:rtl/>
        </w:rPr>
        <w:t xml:space="preserve"> </w:t>
      </w:r>
      <w:r w:rsidR="008A6583">
        <w:rPr>
          <w:rFonts w:hint="cs"/>
          <w:rtl/>
        </w:rPr>
        <w:t>تکلیف واقعی داریم</w:t>
      </w:r>
      <w:r>
        <w:rPr>
          <w:rFonts w:hint="cs"/>
          <w:rtl/>
        </w:rPr>
        <w:t xml:space="preserve"> </w:t>
      </w:r>
      <w:r w:rsidR="002016B7">
        <w:rPr>
          <w:rFonts w:hint="cs"/>
          <w:rtl/>
        </w:rPr>
        <w:t xml:space="preserve">و ایصال </w:t>
      </w:r>
      <w:r w:rsidR="008A6583">
        <w:rPr>
          <w:rFonts w:hint="cs"/>
          <w:rtl/>
        </w:rPr>
        <w:t>شده است</w:t>
      </w:r>
      <w:r w:rsidR="002016B7">
        <w:rPr>
          <w:rFonts w:hint="cs"/>
          <w:rtl/>
        </w:rPr>
        <w:t xml:space="preserve"> و عقاب بشویم، و یا</w:t>
      </w:r>
      <w:r w:rsidR="008A6583">
        <w:rPr>
          <w:rFonts w:hint="cs"/>
          <w:rtl/>
        </w:rPr>
        <w:t xml:space="preserve"> نفی تکلیف واقعی </w:t>
      </w:r>
      <w:r w:rsidR="002016B7">
        <w:rPr>
          <w:rFonts w:hint="cs"/>
          <w:rtl/>
        </w:rPr>
        <w:t>ر</w:t>
      </w:r>
      <w:r w:rsidR="008A6583">
        <w:rPr>
          <w:rFonts w:hint="cs"/>
          <w:rtl/>
        </w:rPr>
        <w:t>ا بفهمیم و عقاب شویم، آیا معیار این</w:t>
      </w:r>
      <w:r w:rsidR="008A6583">
        <w:rPr>
          <w:rFonts w:hint="eastAsia"/>
          <w:rtl/>
        </w:rPr>
        <w:t>‌</w:t>
      </w:r>
      <w:r w:rsidR="008A6583">
        <w:rPr>
          <w:rFonts w:hint="cs"/>
          <w:rtl/>
        </w:rPr>
        <w:t>ها</w:t>
      </w:r>
      <w:r w:rsidR="002016B7">
        <w:rPr>
          <w:rFonts w:hint="cs"/>
          <w:rtl/>
        </w:rPr>
        <w:t xml:space="preserve"> با </w:t>
      </w:r>
      <w:r w:rsidR="008A6583">
        <w:rPr>
          <w:rFonts w:hint="cs"/>
          <w:rtl/>
        </w:rPr>
        <w:t>معیار قبح عقاب بلا بیان یکی است</w:t>
      </w:r>
      <w:r w:rsidR="002016B7">
        <w:rPr>
          <w:rFonts w:hint="cs"/>
          <w:rtl/>
        </w:rPr>
        <w:t>؟ به تعبیر دیگر، اگر در واقع اصلا هیچ تکلیفی نباشد، وقتی تکلیفی نیست</w:t>
      </w:r>
      <w:r w:rsidR="00197698">
        <w:rPr>
          <w:rFonts w:hint="cs"/>
          <w:rtl/>
        </w:rPr>
        <w:t>،</w:t>
      </w:r>
      <w:r w:rsidR="002016B7">
        <w:rPr>
          <w:rFonts w:hint="cs"/>
          <w:rtl/>
        </w:rPr>
        <w:t xml:space="preserve"> عقابی </w:t>
      </w:r>
      <w:r w:rsidR="00197698">
        <w:rPr>
          <w:rFonts w:hint="cs"/>
          <w:rtl/>
        </w:rPr>
        <w:t xml:space="preserve">هم </w:t>
      </w:r>
      <w:r w:rsidR="002016B7">
        <w:rPr>
          <w:rFonts w:hint="cs"/>
          <w:rtl/>
        </w:rPr>
        <w:t xml:space="preserve">نیست. </w:t>
      </w:r>
      <w:r w:rsidR="00CC2257">
        <w:rPr>
          <w:rFonts w:hint="cs"/>
          <w:rtl/>
        </w:rPr>
        <w:t>آیا معیار این عقاب نداشتن، با معیار آ</w:t>
      </w:r>
      <w:r w:rsidR="00B9358D">
        <w:rPr>
          <w:rFonts w:hint="cs"/>
          <w:rtl/>
        </w:rPr>
        <w:t>نچه که در باب شک در وصول و قبح عقاب بلا بیان است</w:t>
      </w:r>
      <w:r w:rsidR="00CC2257">
        <w:rPr>
          <w:rFonts w:hint="cs"/>
          <w:rtl/>
        </w:rPr>
        <w:t xml:space="preserve">، یکی است؟ </w:t>
      </w:r>
      <w:r w:rsidR="00353C50">
        <w:rPr>
          <w:rFonts w:hint="cs"/>
          <w:rtl/>
        </w:rPr>
        <w:t>در اول بحث قبح عقاب بلا</w:t>
      </w:r>
      <w:r w:rsidR="00CC2257">
        <w:rPr>
          <w:rFonts w:hint="cs"/>
          <w:rtl/>
        </w:rPr>
        <w:t xml:space="preserve"> </w:t>
      </w:r>
      <w:r w:rsidR="00353C50">
        <w:rPr>
          <w:rFonts w:hint="cs"/>
          <w:rtl/>
        </w:rPr>
        <w:t>بیان بحث کردیم و از مرحوم آشت</w:t>
      </w:r>
      <w:r w:rsidR="00CC2257">
        <w:rPr>
          <w:rFonts w:hint="cs"/>
          <w:rtl/>
        </w:rPr>
        <w:t>یانی و دیگران هم شاهد آ</w:t>
      </w:r>
      <w:r w:rsidR="00353C50">
        <w:rPr>
          <w:rFonts w:hint="cs"/>
          <w:rtl/>
        </w:rPr>
        <w:t>وردم و آقای نائینی</w:t>
      </w:r>
      <w:r w:rsidR="00CC2257">
        <w:rPr>
          <w:rFonts w:hint="cs"/>
          <w:rtl/>
        </w:rPr>
        <w:t xml:space="preserve"> هم ظاهرا ذکر کرده بود. آ</w:t>
      </w:r>
      <w:r w:rsidR="00353C50">
        <w:rPr>
          <w:rFonts w:hint="cs"/>
          <w:rtl/>
        </w:rPr>
        <w:t>یا قبح عقاب بلا</w:t>
      </w:r>
      <w:r w:rsidR="00CC2257">
        <w:rPr>
          <w:rFonts w:hint="cs"/>
          <w:rtl/>
        </w:rPr>
        <w:t xml:space="preserve"> </w:t>
      </w:r>
      <w:r w:rsidR="00353C50">
        <w:rPr>
          <w:rFonts w:hint="cs"/>
          <w:rtl/>
        </w:rPr>
        <w:t>بیان در جایی که طرح می</w:t>
      </w:r>
      <w:r w:rsidR="00353C50">
        <w:rPr>
          <w:rFonts w:hint="eastAsia"/>
          <w:rtl/>
        </w:rPr>
        <w:t>‌</w:t>
      </w:r>
      <w:r w:rsidR="00353C50">
        <w:rPr>
          <w:rFonts w:hint="cs"/>
          <w:rtl/>
        </w:rPr>
        <w:t>شود</w:t>
      </w:r>
      <w:r w:rsidR="00CC2257">
        <w:rPr>
          <w:rFonts w:hint="cs"/>
          <w:rtl/>
        </w:rPr>
        <w:t>،</w:t>
      </w:r>
      <w:r w:rsidR="00353C50">
        <w:rPr>
          <w:rFonts w:hint="cs"/>
          <w:rtl/>
        </w:rPr>
        <w:t xml:space="preserve"> اعم است از اینکه ما شک در واقع داشته باشیم یا اینکه قطع به عدم واقع داشته باشیم؟ در جایی</w:t>
      </w:r>
      <w:r w:rsidR="00CC2257">
        <w:rPr>
          <w:rFonts w:hint="cs"/>
          <w:rtl/>
        </w:rPr>
        <w:t xml:space="preserve"> ک</w:t>
      </w:r>
      <w:r w:rsidR="00353C50">
        <w:rPr>
          <w:rFonts w:hint="cs"/>
          <w:rtl/>
        </w:rPr>
        <w:t>ه قطع به عدم واقع داریم، عقاب را قبیح می</w:t>
      </w:r>
      <w:r w:rsidR="00353C50">
        <w:rPr>
          <w:rFonts w:hint="eastAsia"/>
          <w:rtl/>
        </w:rPr>
        <w:t>‌</w:t>
      </w:r>
      <w:r w:rsidR="00353C50">
        <w:rPr>
          <w:rFonts w:hint="cs"/>
          <w:rtl/>
        </w:rPr>
        <w:t>دانیم. آیا در جایی که قطع داریم واقع</w:t>
      </w:r>
      <w:r w:rsidR="00CC2257">
        <w:rPr>
          <w:rFonts w:hint="cs"/>
          <w:rtl/>
        </w:rPr>
        <w:t>ی</w:t>
      </w:r>
      <w:r w:rsidR="00353C50">
        <w:rPr>
          <w:rFonts w:hint="cs"/>
          <w:rtl/>
        </w:rPr>
        <w:t xml:space="preserve"> </w:t>
      </w:r>
      <w:r w:rsidR="00CC2257">
        <w:rPr>
          <w:rFonts w:hint="cs"/>
          <w:rtl/>
        </w:rPr>
        <w:t xml:space="preserve">در کار </w:t>
      </w:r>
      <w:r w:rsidR="00353C50">
        <w:rPr>
          <w:rFonts w:hint="cs"/>
          <w:rtl/>
        </w:rPr>
        <w:t>نیست و عقاب را قبیح می</w:t>
      </w:r>
      <w:r w:rsidR="00353C50">
        <w:rPr>
          <w:rFonts w:hint="eastAsia"/>
          <w:rtl/>
        </w:rPr>
        <w:t>‌</w:t>
      </w:r>
      <w:r w:rsidR="00353C50">
        <w:rPr>
          <w:rFonts w:hint="cs"/>
          <w:rtl/>
        </w:rPr>
        <w:t>دانیم</w:t>
      </w:r>
      <w:r w:rsidR="00CC2257">
        <w:rPr>
          <w:rFonts w:hint="cs"/>
          <w:rtl/>
        </w:rPr>
        <w:t xml:space="preserve">، معیار قبح عقاب با معیار قبح عقاب در جایی که </w:t>
      </w:r>
      <w:r w:rsidR="00353C50">
        <w:rPr>
          <w:rFonts w:hint="cs"/>
          <w:rtl/>
        </w:rPr>
        <w:t>شک داریم و می</w:t>
      </w:r>
      <w:r w:rsidR="00353C50">
        <w:rPr>
          <w:rFonts w:hint="eastAsia"/>
          <w:rtl/>
        </w:rPr>
        <w:t>‌</w:t>
      </w:r>
      <w:r w:rsidR="00CC2257">
        <w:rPr>
          <w:rFonts w:hint="cs"/>
          <w:rtl/>
        </w:rPr>
        <w:t>گوییم در ظرف شک، عقاب مولی</w:t>
      </w:r>
      <w:r w:rsidR="00353C50">
        <w:rPr>
          <w:rFonts w:hint="cs"/>
          <w:rtl/>
        </w:rPr>
        <w:t xml:space="preserve"> قبیح است،</w:t>
      </w:r>
      <w:r w:rsidR="00CC2257">
        <w:rPr>
          <w:rFonts w:hint="cs"/>
          <w:rtl/>
        </w:rPr>
        <w:t xml:space="preserve"> یکی است؟</w:t>
      </w:r>
      <w:r w:rsidR="00353C50">
        <w:rPr>
          <w:rFonts w:hint="cs"/>
          <w:rtl/>
        </w:rPr>
        <w:t xml:space="preserve"> </w:t>
      </w:r>
      <w:r w:rsidR="00CC2257">
        <w:rPr>
          <w:rFonts w:hint="cs"/>
          <w:rtl/>
        </w:rPr>
        <w:t xml:space="preserve">حرفی که آنجا زدیم این بود که </w:t>
      </w:r>
      <w:r w:rsidR="00353C50">
        <w:rPr>
          <w:rFonts w:hint="cs"/>
          <w:rtl/>
        </w:rPr>
        <w:t>این</w:t>
      </w:r>
      <w:r w:rsidR="00CC2257">
        <w:rPr>
          <w:rFonts w:hint="eastAsia"/>
          <w:rtl/>
        </w:rPr>
        <w:t>‌</w:t>
      </w:r>
      <w:r w:rsidR="00353C50">
        <w:rPr>
          <w:rFonts w:hint="cs"/>
          <w:rtl/>
        </w:rPr>
        <w:t xml:space="preserve">ها دو معیار جداگانه دارند. </w:t>
      </w:r>
    </w:p>
    <w:p w14:paraId="49042332" w14:textId="77777777" w:rsidR="00CC2257" w:rsidRDefault="00000000" w:rsidP="00CC2257">
      <w:pPr>
        <w:rPr>
          <w:rtl/>
        </w:rPr>
      </w:pPr>
      <w:r>
        <w:rPr>
          <w:rFonts w:hint="cs"/>
          <w:rtl/>
        </w:rPr>
        <w:t>وقتی قطع داریم تکلیفی نیست، از باب اینست که تکلیفی نیست که عقاب نشدیم. در باب قبح عقاب بلا بیان می</w:t>
      </w:r>
      <w:r>
        <w:rPr>
          <w:rFonts w:hint="eastAsia"/>
          <w:rtl/>
        </w:rPr>
        <w:t>‌</w:t>
      </w:r>
      <w:r>
        <w:rPr>
          <w:rFonts w:hint="cs"/>
          <w:rtl/>
        </w:rPr>
        <w:t>گوییم حتی اگر تکلیف واقعی هم باشد، عدم وصول آن موجب قبح عقاب بلا بیان است. این</w:t>
      </w:r>
      <w:r>
        <w:rPr>
          <w:rFonts w:hint="eastAsia"/>
          <w:rtl/>
        </w:rPr>
        <w:t>‌</w:t>
      </w:r>
      <w:r>
        <w:rPr>
          <w:rFonts w:hint="cs"/>
          <w:rtl/>
        </w:rPr>
        <w:t>ها دو معیار و مناط</w:t>
      </w:r>
      <w:r>
        <w:rPr>
          <w:rFonts w:hint="eastAsia"/>
          <w:rtl/>
        </w:rPr>
        <w:t>‌</w:t>
      </w:r>
      <w:r>
        <w:rPr>
          <w:rFonts w:hint="cs"/>
          <w:rtl/>
        </w:rPr>
        <w:t>اند برای عدم عقاب. وقتی یقین داریم مولی تکلیفی ندارد، یقین داریم تکلیفی نیست و عقابی نیست. این یک حیثیت است، ولی انجایی که شک دارم در تکلیف، می</w:t>
      </w:r>
      <w:r>
        <w:rPr>
          <w:rFonts w:hint="eastAsia"/>
          <w:rtl/>
        </w:rPr>
        <w:t>‌</w:t>
      </w:r>
      <w:r>
        <w:rPr>
          <w:rFonts w:hint="cs"/>
          <w:rtl/>
        </w:rPr>
        <w:t>گویم ولو در واقع تکلیف باشد ـ چون شک حالت تفطن است ـ همینکه به من نرسیده است، عقاب قبیح است. یعنی معیار قبح عقاب بلا بیان، عدم الوصول است ولی معیار در اولی، عدم تکلیف واقعی است و این</w:t>
      </w:r>
      <w:r>
        <w:rPr>
          <w:rFonts w:hint="eastAsia"/>
          <w:rtl/>
        </w:rPr>
        <w:t>‌</w:t>
      </w:r>
      <w:r>
        <w:rPr>
          <w:rFonts w:hint="cs"/>
          <w:rtl/>
        </w:rPr>
        <w:t>ها تفاوت بسیاری دارند، زیرا اگر تکلیفی در واقع نبود، شخص اخباری هم می</w:t>
      </w:r>
      <w:r>
        <w:rPr>
          <w:rFonts w:hint="eastAsia"/>
          <w:rtl/>
        </w:rPr>
        <w:t>‌</w:t>
      </w:r>
      <w:r>
        <w:rPr>
          <w:rFonts w:hint="cs"/>
          <w:rtl/>
        </w:rPr>
        <w:t>پذیرد که عقابی نیست، ولی دومی را نمی</w:t>
      </w:r>
      <w:r>
        <w:rPr>
          <w:rFonts w:hint="eastAsia"/>
          <w:rtl/>
        </w:rPr>
        <w:t>‌</w:t>
      </w:r>
      <w:r>
        <w:rPr>
          <w:rFonts w:hint="cs"/>
          <w:rtl/>
        </w:rPr>
        <w:t>پذیرد و می</w:t>
      </w:r>
      <w:r>
        <w:rPr>
          <w:rFonts w:hint="eastAsia"/>
          <w:rtl/>
        </w:rPr>
        <w:t>‌</w:t>
      </w:r>
      <w:r>
        <w:rPr>
          <w:rFonts w:hint="cs"/>
          <w:rtl/>
        </w:rPr>
        <w:t>گوید در ظرف شک، قبح عقاب بلا بیان نیست و احتیاط باید کرد. یکی از جاهایی که حق الطاعه اثر دارد اینجاست. شهید صدر که می</w:t>
      </w:r>
      <w:r>
        <w:rPr>
          <w:rFonts w:hint="eastAsia"/>
          <w:rtl/>
        </w:rPr>
        <w:t>‌</w:t>
      </w:r>
      <w:r>
        <w:rPr>
          <w:rFonts w:hint="cs"/>
          <w:rtl/>
        </w:rPr>
        <w:t>فرمود در ظرف شک، حق الطاعه داریم، در ظرف علم به عدم تکلیف واقعی هم می</w:t>
      </w:r>
      <w:r>
        <w:rPr>
          <w:rFonts w:hint="eastAsia"/>
          <w:rtl/>
        </w:rPr>
        <w:t>‌</w:t>
      </w:r>
      <w:r>
        <w:rPr>
          <w:rFonts w:hint="cs"/>
          <w:rtl/>
        </w:rPr>
        <w:t>گوید؟ نه، نمی</w:t>
      </w:r>
      <w:r>
        <w:rPr>
          <w:rFonts w:hint="eastAsia"/>
          <w:rtl/>
        </w:rPr>
        <w:t>‌</w:t>
      </w:r>
      <w:r>
        <w:rPr>
          <w:rFonts w:hint="cs"/>
          <w:rtl/>
        </w:rPr>
        <w:t>گوید. اگر علم داریم به عدم تکلیف واقعی، مسلما عقاب نداریم. در جایی که شک داریم، حق الطاعه جاری است. ایشان حق الطاعه را در علم به عدم جاری نمی</w:t>
      </w:r>
      <w:r>
        <w:rPr>
          <w:rFonts w:hint="eastAsia"/>
          <w:rtl/>
        </w:rPr>
        <w:t>‌</w:t>
      </w:r>
      <w:r>
        <w:rPr>
          <w:rFonts w:hint="cs"/>
          <w:rtl/>
        </w:rPr>
        <w:t xml:space="preserve">کند. بنابراین، معیار موارد علم به عدم تکلیف، با معیار موارد شک دو تا است. </w:t>
      </w:r>
    </w:p>
    <w:p w14:paraId="3EC71200" w14:textId="77777777" w:rsidR="00353C50" w:rsidRDefault="00000000" w:rsidP="00CC2257">
      <w:pPr>
        <w:rPr>
          <w:rtl/>
        </w:rPr>
      </w:pPr>
      <w:r>
        <w:rPr>
          <w:rFonts w:hint="cs"/>
          <w:rtl/>
        </w:rPr>
        <w:t xml:space="preserve">اگر شما </w:t>
      </w:r>
      <w:r w:rsidR="004553EF">
        <w:rPr>
          <w:rFonts w:hint="cs"/>
          <w:rtl/>
        </w:rPr>
        <w:t xml:space="preserve">بپذیرید که </w:t>
      </w:r>
      <w:r>
        <w:rPr>
          <w:rFonts w:hint="cs"/>
          <w:rtl/>
        </w:rPr>
        <w:t xml:space="preserve">استصحاب عدم </w:t>
      </w:r>
      <w:r w:rsidR="004553EF">
        <w:rPr>
          <w:rFonts w:hint="cs"/>
          <w:rtl/>
        </w:rPr>
        <w:t xml:space="preserve">جاری است و </w:t>
      </w:r>
      <w:r>
        <w:rPr>
          <w:rFonts w:hint="cs"/>
          <w:rtl/>
        </w:rPr>
        <w:t>جانشین علم به عدم تکلیف می</w:t>
      </w:r>
      <w:r>
        <w:rPr>
          <w:rFonts w:hint="eastAsia"/>
          <w:rtl/>
        </w:rPr>
        <w:t>‌</w:t>
      </w:r>
      <w:r>
        <w:rPr>
          <w:rFonts w:hint="cs"/>
          <w:rtl/>
        </w:rPr>
        <w:t>شود</w:t>
      </w:r>
      <w:r w:rsidR="004553EF">
        <w:rPr>
          <w:rFonts w:hint="cs"/>
          <w:rtl/>
        </w:rPr>
        <w:t>،</w:t>
      </w:r>
      <w:r>
        <w:rPr>
          <w:rFonts w:hint="cs"/>
          <w:rtl/>
        </w:rPr>
        <w:t xml:space="preserve"> گویا شما عالم</w:t>
      </w:r>
      <w:r>
        <w:rPr>
          <w:rFonts w:hint="eastAsia"/>
        </w:rPr>
        <w:t>‌</w:t>
      </w:r>
      <w:r>
        <w:rPr>
          <w:rFonts w:hint="cs"/>
          <w:rtl/>
        </w:rPr>
        <w:t xml:space="preserve"> به عدم تکلیف</w:t>
      </w:r>
      <w:r w:rsidR="004553EF" w:rsidRPr="004553EF">
        <w:rPr>
          <w:rFonts w:hint="cs"/>
          <w:rtl/>
        </w:rPr>
        <w:t xml:space="preserve"> </w:t>
      </w:r>
      <w:r w:rsidR="004553EF">
        <w:rPr>
          <w:rFonts w:hint="cs"/>
          <w:rtl/>
        </w:rPr>
        <w:t>هستید</w:t>
      </w:r>
      <w:r>
        <w:rPr>
          <w:rFonts w:hint="cs"/>
          <w:rtl/>
        </w:rPr>
        <w:t>. اینجا اثبات قبح عقاب بلا بیان، از باب لا بیانیت نیست</w:t>
      </w:r>
      <w:r w:rsidR="00CC2257">
        <w:rPr>
          <w:rFonts w:hint="cs"/>
          <w:rtl/>
        </w:rPr>
        <w:t>،</w:t>
      </w:r>
      <w:r>
        <w:rPr>
          <w:rFonts w:hint="cs"/>
          <w:rtl/>
        </w:rPr>
        <w:t xml:space="preserve"> بلکه از این باب است که شما محرز عدم تکلیف هستید</w:t>
      </w:r>
      <w:r w:rsidR="00CC2257">
        <w:rPr>
          <w:rFonts w:hint="cs"/>
          <w:rtl/>
        </w:rPr>
        <w:t>،</w:t>
      </w:r>
      <w:r>
        <w:rPr>
          <w:rFonts w:hint="cs"/>
          <w:rtl/>
        </w:rPr>
        <w:t xml:space="preserve"> گویا عالم هستید که تکلیفی در کار نیست. </w:t>
      </w:r>
    </w:p>
    <w:p w14:paraId="760A65DC" w14:textId="77777777" w:rsidR="0062255B" w:rsidRDefault="00000000" w:rsidP="0062255B">
      <w:pPr>
        <w:rPr>
          <w:rtl/>
        </w:rPr>
      </w:pPr>
      <w:r>
        <w:rPr>
          <w:rFonts w:hint="cs"/>
          <w:rtl/>
        </w:rPr>
        <w:t xml:space="preserve">معیار عقاب در زمان احراز عدم التکلیف، با </w:t>
      </w:r>
      <w:r w:rsidR="00CC2257">
        <w:rPr>
          <w:rFonts w:hint="cs"/>
          <w:rtl/>
        </w:rPr>
        <w:t xml:space="preserve">معیار </w:t>
      </w:r>
      <w:r>
        <w:rPr>
          <w:rFonts w:hint="cs"/>
          <w:rtl/>
        </w:rPr>
        <w:t>قبح عقاب بلا بیان فرق می</w:t>
      </w:r>
      <w:r>
        <w:rPr>
          <w:rFonts w:hint="eastAsia"/>
          <w:rtl/>
        </w:rPr>
        <w:t>‌</w:t>
      </w:r>
      <w:r>
        <w:rPr>
          <w:rFonts w:hint="cs"/>
          <w:rtl/>
        </w:rPr>
        <w:t xml:space="preserve">کند. شهید صدر </w:t>
      </w:r>
      <w:r w:rsidR="00CC2257">
        <w:rPr>
          <w:rFonts w:hint="cs"/>
          <w:rtl/>
        </w:rPr>
        <w:t xml:space="preserve">به ما و دیگران </w:t>
      </w:r>
      <w:r>
        <w:rPr>
          <w:rFonts w:hint="cs"/>
          <w:rtl/>
        </w:rPr>
        <w:t>نقض می</w:t>
      </w:r>
      <w:r>
        <w:rPr>
          <w:rFonts w:hint="eastAsia"/>
          <w:rtl/>
        </w:rPr>
        <w:t>‌</w:t>
      </w:r>
      <w:r>
        <w:rPr>
          <w:rFonts w:hint="cs"/>
          <w:rtl/>
        </w:rPr>
        <w:t xml:space="preserve">کند </w:t>
      </w:r>
      <w:r w:rsidR="00CC2257">
        <w:rPr>
          <w:rFonts w:hint="cs"/>
          <w:rtl/>
        </w:rPr>
        <w:t>به این</w:t>
      </w:r>
      <w:r>
        <w:rPr>
          <w:rFonts w:hint="cs"/>
          <w:rtl/>
        </w:rPr>
        <w:t xml:space="preserve">که </w:t>
      </w:r>
      <w:r w:rsidR="00CC2257">
        <w:rPr>
          <w:rFonts w:hint="cs"/>
          <w:rtl/>
        </w:rPr>
        <w:t xml:space="preserve">موضوع </w:t>
      </w:r>
      <w:r>
        <w:rPr>
          <w:rFonts w:hint="cs"/>
          <w:rtl/>
        </w:rPr>
        <w:t>قبح عقاب بلا بیان</w:t>
      </w:r>
      <w:r w:rsidR="00CC2257">
        <w:rPr>
          <w:rFonts w:hint="cs"/>
          <w:rtl/>
        </w:rPr>
        <w:t xml:space="preserve">، </w:t>
      </w:r>
      <w:r>
        <w:rPr>
          <w:rFonts w:hint="cs"/>
          <w:rtl/>
        </w:rPr>
        <w:t>«</w:t>
      </w:r>
      <w:r w:rsidR="00CC2257">
        <w:rPr>
          <w:rFonts w:hint="cs"/>
          <w:rtl/>
        </w:rPr>
        <w:t>لا بیا</w:t>
      </w:r>
      <w:r>
        <w:rPr>
          <w:rFonts w:hint="cs"/>
          <w:rtl/>
        </w:rPr>
        <w:t>ن»</w:t>
      </w:r>
      <w:r w:rsidR="00CC2257">
        <w:rPr>
          <w:rFonts w:hint="cs"/>
          <w:rtl/>
        </w:rPr>
        <w:t xml:space="preserve"> است و ناقض </w:t>
      </w:r>
      <w:r>
        <w:rPr>
          <w:rFonts w:hint="cs"/>
          <w:rtl/>
        </w:rPr>
        <w:t>«</w:t>
      </w:r>
      <w:r w:rsidR="00CC2257">
        <w:rPr>
          <w:rFonts w:hint="cs"/>
          <w:rtl/>
        </w:rPr>
        <w:t>لا</w:t>
      </w:r>
      <w:r>
        <w:rPr>
          <w:rFonts w:hint="cs"/>
          <w:rtl/>
        </w:rPr>
        <w:t xml:space="preserve"> </w:t>
      </w:r>
      <w:r w:rsidR="00CC2257">
        <w:rPr>
          <w:rFonts w:hint="cs"/>
          <w:rtl/>
        </w:rPr>
        <w:t>بیان</w:t>
      </w:r>
      <w:r>
        <w:rPr>
          <w:rFonts w:hint="cs"/>
          <w:rtl/>
        </w:rPr>
        <w:t>» نمی</w:t>
      </w:r>
      <w:r w:rsidR="00CC2257">
        <w:rPr>
          <w:rFonts w:hint="eastAsia"/>
          <w:rtl/>
        </w:rPr>
        <w:t>‌</w:t>
      </w:r>
      <w:r w:rsidR="00CC2257">
        <w:rPr>
          <w:rFonts w:hint="cs"/>
          <w:rtl/>
        </w:rPr>
        <w:t>تواند هم</w:t>
      </w:r>
      <w:r>
        <w:rPr>
          <w:rFonts w:hint="cs"/>
          <w:rtl/>
        </w:rPr>
        <w:t xml:space="preserve"> ناشی از بیان بر تکلیف</w:t>
      </w:r>
      <w:r w:rsidR="00E01987">
        <w:rPr>
          <w:rFonts w:hint="cs"/>
          <w:rtl/>
        </w:rPr>
        <w:t xml:space="preserve"> باشد </w:t>
      </w:r>
      <w:r>
        <w:rPr>
          <w:rFonts w:hint="cs"/>
          <w:rtl/>
        </w:rPr>
        <w:t xml:space="preserve">و هم بیان بر عدم تکلیف، بلکه موضوع آن «لا بیان» فقط از حیث بیان بر تکلیف است. </w:t>
      </w:r>
      <w:r w:rsidR="00E01987">
        <w:rPr>
          <w:rFonts w:hint="cs"/>
          <w:rtl/>
        </w:rPr>
        <w:t>ایشان</w:t>
      </w:r>
      <w:r>
        <w:rPr>
          <w:rFonts w:hint="cs"/>
          <w:rtl/>
        </w:rPr>
        <w:t xml:space="preserve"> ابتدا</w:t>
      </w:r>
      <w:r w:rsidR="00E01987">
        <w:rPr>
          <w:rFonts w:hint="cs"/>
          <w:rtl/>
        </w:rPr>
        <w:t xml:space="preserve"> این را می</w:t>
      </w:r>
      <w:r>
        <w:rPr>
          <w:rFonts w:hint="eastAsia"/>
          <w:rtl/>
        </w:rPr>
        <w:t>‌</w:t>
      </w:r>
      <w:r>
        <w:rPr>
          <w:rFonts w:hint="cs"/>
          <w:rtl/>
        </w:rPr>
        <w:t>گوید</w:t>
      </w:r>
      <w:r w:rsidR="00E01987">
        <w:rPr>
          <w:rFonts w:hint="cs"/>
          <w:rtl/>
        </w:rPr>
        <w:t>. می</w:t>
      </w:r>
      <w:r w:rsidR="00E01987">
        <w:rPr>
          <w:rFonts w:hint="eastAsia"/>
          <w:rtl/>
        </w:rPr>
        <w:t>‌</w:t>
      </w:r>
      <w:r w:rsidR="00E01987">
        <w:rPr>
          <w:rFonts w:hint="cs"/>
          <w:rtl/>
        </w:rPr>
        <w:t>گوییم نه، لزومی ندارد. ایشان نقض می</w:t>
      </w:r>
      <w:r>
        <w:rPr>
          <w:rFonts w:hint="eastAsia"/>
          <w:rtl/>
        </w:rPr>
        <w:t>‌</w:t>
      </w:r>
      <w:r w:rsidR="00E01987">
        <w:rPr>
          <w:rFonts w:hint="cs"/>
          <w:rtl/>
        </w:rPr>
        <w:t>کند که اگر این را نگوییم</w:t>
      </w:r>
      <w:r>
        <w:rPr>
          <w:rFonts w:hint="cs"/>
          <w:rtl/>
        </w:rPr>
        <w:t>،</w:t>
      </w:r>
      <w:r w:rsidR="00D404F6">
        <w:rPr>
          <w:rFonts w:hint="cs"/>
          <w:rtl/>
        </w:rPr>
        <w:t xml:space="preserve"> لازمه</w:t>
      </w:r>
      <w:r w:rsidR="00D404F6">
        <w:rPr>
          <w:rFonts w:hint="eastAsia"/>
          <w:rtl/>
        </w:rPr>
        <w:t>‌</w:t>
      </w:r>
      <w:r w:rsidR="00D404F6">
        <w:rPr>
          <w:rFonts w:hint="cs"/>
          <w:rtl/>
        </w:rPr>
        <w:t xml:space="preserve">اش اینست که اگر بیان بر عدم تکلیف داشته باشیم، قبح عقاب مرتفع بشود و عقاب جایز بشود. آیا </w:t>
      </w:r>
      <w:r>
        <w:rPr>
          <w:rFonts w:hint="cs"/>
          <w:rtl/>
        </w:rPr>
        <w:t>ملتزم هستید</w:t>
      </w:r>
      <w:r w:rsidR="00D404F6">
        <w:rPr>
          <w:rFonts w:hint="cs"/>
          <w:rtl/>
        </w:rPr>
        <w:t>؟ می</w:t>
      </w:r>
      <w:r w:rsidR="00D404F6">
        <w:rPr>
          <w:rFonts w:hint="eastAsia"/>
          <w:rtl/>
        </w:rPr>
        <w:t>‌</w:t>
      </w:r>
      <w:r>
        <w:rPr>
          <w:rFonts w:hint="cs"/>
          <w:rtl/>
        </w:rPr>
        <w:t xml:space="preserve">گوییم نه. </w:t>
      </w:r>
      <w:r w:rsidR="00D404F6">
        <w:rPr>
          <w:rFonts w:hint="cs"/>
          <w:rtl/>
        </w:rPr>
        <w:t>می</w:t>
      </w:r>
      <w:r w:rsidR="00D404F6">
        <w:rPr>
          <w:rFonts w:hint="eastAsia"/>
          <w:rtl/>
        </w:rPr>
        <w:t>‌</w:t>
      </w:r>
      <w:r w:rsidR="00D404F6">
        <w:rPr>
          <w:rFonts w:hint="cs"/>
          <w:rtl/>
        </w:rPr>
        <w:t>گوید</w:t>
      </w:r>
      <w:r>
        <w:rPr>
          <w:rFonts w:hint="cs"/>
          <w:rtl/>
        </w:rPr>
        <w:t xml:space="preserve"> پس</w:t>
      </w:r>
      <w:r w:rsidR="00D404F6">
        <w:rPr>
          <w:rFonts w:hint="cs"/>
          <w:rtl/>
        </w:rPr>
        <w:t xml:space="preserve"> باید بپذیرید که آنچه موضوع قبح عقاب است، لا بیانیت از یک حیث است یعنی از حیث ثبوت تکلیف است نه اینکه لا بیانیت از حیث طرفین باشد. عبارت طرفین </w:t>
      </w:r>
      <w:r>
        <w:rPr>
          <w:rFonts w:hint="cs"/>
          <w:rtl/>
        </w:rPr>
        <w:t xml:space="preserve">که </w:t>
      </w:r>
      <w:r w:rsidR="00D404F6">
        <w:rPr>
          <w:rFonts w:hint="cs"/>
          <w:rtl/>
        </w:rPr>
        <w:t xml:space="preserve">در کلام ایشان </w:t>
      </w:r>
      <w:r>
        <w:rPr>
          <w:rFonts w:hint="cs"/>
          <w:rtl/>
        </w:rPr>
        <w:t>است</w:t>
      </w:r>
      <w:r w:rsidR="00D404F6">
        <w:rPr>
          <w:rFonts w:hint="cs"/>
          <w:rtl/>
        </w:rPr>
        <w:t xml:space="preserve"> یعنی لابیان از حیث ثبوت تکلیف و لا بیان از حیث عدم تکلیف. ایشان می</w:t>
      </w:r>
      <w:r>
        <w:rPr>
          <w:rFonts w:hint="eastAsia"/>
          <w:rtl/>
        </w:rPr>
        <w:t>‌</w:t>
      </w:r>
      <w:r w:rsidR="00D404F6">
        <w:rPr>
          <w:rFonts w:hint="cs"/>
          <w:rtl/>
        </w:rPr>
        <w:t xml:space="preserve">گوید </w:t>
      </w:r>
      <w:r>
        <w:rPr>
          <w:rFonts w:hint="cs"/>
          <w:rtl/>
        </w:rPr>
        <w:t>«</w:t>
      </w:r>
      <w:r w:rsidR="00D404F6">
        <w:rPr>
          <w:rFonts w:hint="cs"/>
          <w:rtl/>
        </w:rPr>
        <w:t>لا بیان</w:t>
      </w:r>
      <w:r>
        <w:rPr>
          <w:rFonts w:hint="cs"/>
          <w:rtl/>
        </w:rPr>
        <w:t>»</w:t>
      </w:r>
      <w:r w:rsidR="00D404F6">
        <w:rPr>
          <w:rFonts w:hint="cs"/>
          <w:rtl/>
        </w:rPr>
        <w:t xml:space="preserve"> </w:t>
      </w:r>
      <w:r>
        <w:rPr>
          <w:rFonts w:hint="cs"/>
          <w:rtl/>
        </w:rPr>
        <w:t xml:space="preserve">که </w:t>
      </w:r>
      <w:r w:rsidR="00D404F6">
        <w:rPr>
          <w:rFonts w:hint="cs"/>
          <w:rtl/>
        </w:rPr>
        <w:t>موضوع قبح عقاب بلا بیان</w:t>
      </w:r>
      <w:r>
        <w:rPr>
          <w:rFonts w:hint="cs"/>
          <w:rtl/>
        </w:rPr>
        <w:t xml:space="preserve"> است</w:t>
      </w:r>
      <w:r w:rsidR="00D404F6">
        <w:rPr>
          <w:rFonts w:hint="cs"/>
          <w:rtl/>
        </w:rPr>
        <w:t xml:space="preserve"> فقط </w:t>
      </w:r>
      <w:r>
        <w:rPr>
          <w:rFonts w:hint="cs"/>
          <w:rtl/>
        </w:rPr>
        <w:t xml:space="preserve">«لا بیان» </w:t>
      </w:r>
      <w:r w:rsidR="00D404F6">
        <w:rPr>
          <w:rFonts w:hint="cs"/>
          <w:rtl/>
        </w:rPr>
        <w:t>از حیث ثبوت تکلیف است.</w:t>
      </w:r>
    </w:p>
    <w:p w14:paraId="07F29D4A" w14:textId="77777777" w:rsidR="000C5911" w:rsidRDefault="00000000" w:rsidP="0062255B">
      <w:pPr>
        <w:rPr>
          <w:rtl/>
        </w:rPr>
      </w:pPr>
      <w:r>
        <w:rPr>
          <w:rFonts w:hint="cs"/>
          <w:rtl/>
        </w:rPr>
        <w:t xml:space="preserve"> اگر حرف ایشان درست باشد، نتیجه</w:t>
      </w:r>
      <w:r>
        <w:rPr>
          <w:rFonts w:hint="eastAsia"/>
          <w:rtl/>
        </w:rPr>
        <w:t>‌</w:t>
      </w:r>
      <w:r>
        <w:rPr>
          <w:rFonts w:hint="cs"/>
          <w:rtl/>
        </w:rPr>
        <w:t>اش این</w:t>
      </w:r>
      <w:r>
        <w:rPr>
          <w:rFonts w:hint="eastAsia"/>
          <w:rtl/>
        </w:rPr>
        <w:t>‌</w:t>
      </w:r>
      <w:r>
        <w:rPr>
          <w:rFonts w:hint="cs"/>
          <w:rtl/>
        </w:rPr>
        <w:t xml:space="preserve"> می</w:t>
      </w:r>
      <w:r>
        <w:rPr>
          <w:rFonts w:hint="eastAsia"/>
          <w:rtl/>
        </w:rPr>
        <w:t>‌</w:t>
      </w:r>
      <w:r>
        <w:rPr>
          <w:rFonts w:hint="cs"/>
          <w:rtl/>
        </w:rPr>
        <w:t xml:space="preserve">شود که </w:t>
      </w:r>
      <w:r w:rsidR="0062255B">
        <w:rPr>
          <w:rFonts w:hint="cs"/>
          <w:rtl/>
        </w:rPr>
        <w:t xml:space="preserve">اگر </w:t>
      </w:r>
      <w:r>
        <w:rPr>
          <w:rFonts w:hint="cs"/>
          <w:rtl/>
        </w:rPr>
        <w:t>استصحاب کنید عدم تکلیف</w:t>
      </w:r>
      <w:r w:rsidR="0062255B">
        <w:rPr>
          <w:rFonts w:hint="cs"/>
          <w:rtl/>
        </w:rPr>
        <w:t xml:space="preserve"> را، موضوع قبح عقاب بلا بیان را </w:t>
      </w:r>
      <w:r>
        <w:rPr>
          <w:rFonts w:hint="cs"/>
          <w:rtl/>
        </w:rPr>
        <w:t>برنمی</w:t>
      </w:r>
      <w:r>
        <w:rPr>
          <w:rFonts w:hint="eastAsia"/>
        </w:rPr>
        <w:t>‌</w:t>
      </w:r>
      <w:r>
        <w:rPr>
          <w:rFonts w:hint="cs"/>
          <w:rtl/>
        </w:rPr>
        <w:t>دارد و اگر موضوع را برندارد، قبح عقاب بلا بیان جاری است</w:t>
      </w:r>
      <w:r w:rsidR="0062255B">
        <w:rPr>
          <w:rFonts w:hint="cs"/>
          <w:rtl/>
        </w:rPr>
        <w:t>،</w:t>
      </w:r>
      <w:r>
        <w:rPr>
          <w:rFonts w:hint="cs"/>
          <w:rtl/>
        </w:rPr>
        <w:t xml:space="preserve"> و استصحاب عدم تکلیف لغو است. اما اگر حرف ما درست باشد که موضوع قبح عقاب بلا بیان</w:t>
      </w:r>
      <w:r w:rsidR="0062255B">
        <w:rPr>
          <w:rFonts w:hint="cs"/>
          <w:rtl/>
        </w:rPr>
        <w:t>،</w:t>
      </w:r>
      <w:r>
        <w:rPr>
          <w:rFonts w:hint="cs"/>
          <w:rtl/>
        </w:rPr>
        <w:t xml:space="preserve"> مطلق </w:t>
      </w:r>
      <w:r w:rsidR="0062255B">
        <w:rPr>
          <w:rFonts w:hint="cs"/>
          <w:rtl/>
        </w:rPr>
        <w:t>«</w:t>
      </w:r>
      <w:r>
        <w:rPr>
          <w:rFonts w:hint="cs"/>
          <w:rtl/>
        </w:rPr>
        <w:t>لا بیان</w:t>
      </w:r>
      <w:r w:rsidR="0062255B">
        <w:rPr>
          <w:rFonts w:hint="cs"/>
          <w:rtl/>
        </w:rPr>
        <w:t>»</w:t>
      </w:r>
      <w:r>
        <w:rPr>
          <w:rFonts w:hint="cs"/>
          <w:rtl/>
        </w:rPr>
        <w:t xml:space="preserve"> است، چه بیان بر ثبوت تکلیف و چه بیان بر عدم تکلیف، اگر استصحاب</w:t>
      </w:r>
      <w:r w:rsidR="0062255B">
        <w:rPr>
          <w:rFonts w:hint="cs"/>
          <w:rtl/>
        </w:rPr>
        <w:t xml:space="preserve"> کنید، بیان بر عدم تکلیف دارید،</w:t>
      </w:r>
      <w:r>
        <w:rPr>
          <w:rFonts w:hint="cs"/>
          <w:rtl/>
        </w:rPr>
        <w:t xml:space="preserve"> پس </w:t>
      </w:r>
      <w:r w:rsidR="0062255B">
        <w:rPr>
          <w:rFonts w:hint="cs"/>
          <w:rtl/>
        </w:rPr>
        <w:t>«</w:t>
      </w:r>
      <w:r>
        <w:rPr>
          <w:rFonts w:hint="cs"/>
          <w:rtl/>
        </w:rPr>
        <w:t>لا بیان</w:t>
      </w:r>
      <w:r w:rsidR="0062255B">
        <w:rPr>
          <w:rFonts w:hint="cs"/>
          <w:rtl/>
        </w:rPr>
        <w:t>»</w:t>
      </w:r>
      <w:r>
        <w:rPr>
          <w:rFonts w:hint="cs"/>
          <w:rtl/>
        </w:rPr>
        <w:t xml:space="preserve"> برداشته می</w:t>
      </w:r>
      <w:r>
        <w:rPr>
          <w:rFonts w:hint="eastAsia"/>
          <w:rtl/>
        </w:rPr>
        <w:t>‌</w:t>
      </w:r>
      <w:r>
        <w:rPr>
          <w:rFonts w:hint="cs"/>
          <w:rtl/>
        </w:rPr>
        <w:t>شود و قبح عقاب بلا بیان برداشته می</w:t>
      </w:r>
      <w:r w:rsidR="0062255B">
        <w:rPr>
          <w:rFonts w:hint="eastAsia"/>
          <w:rtl/>
        </w:rPr>
        <w:t>‌</w:t>
      </w:r>
      <w:r>
        <w:rPr>
          <w:rFonts w:hint="cs"/>
          <w:rtl/>
        </w:rPr>
        <w:t>شود و فقط استصحاب می</w:t>
      </w:r>
      <w:r>
        <w:rPr>
          <w:rFonts w:hint="eastAsia"/>
          <w:rtl/>
        </w:rPr>
        <w:t>‌</w:t>
      </w:r>
      <w:r>
        <w:rPr>
          <w:rFonts w:hint="cs"/>
          <w:rtl/>
        </w:rPr>
        <w:t xml:space="preserve">ماند و اثر دارد. </w:t>
      </w:r>
    </w:p>
    <w:p w14:paraId="0188D6CF" w14:textId="77777777" w:rsidR="00D404F6" w:rsidRDefault="00000000" w:rsidP="0062255B">
      <w:pPr>
        <w:rPr>
          <w:rtl/>
        </w:rPr>
      </w:pPr>
      <w:r>
        <w:rPr>
          <w:rFonts w:hint="cs"/>
          <w:rtl/>
        </w:rPr>
        <w:t>نتیجه بحث ما این شد که اول باید این را حل کنیم که قبح عقاب بلا بیان، چه کار می</w:t>
      </w:r>
      <w:r>
        <w:rPr>
          <w:rFonts w:hint="eastAsia"/>
          <w:rtl/>
        </w:rPr>
        <w:t>‌</w:t>
      </w:r>
      <w:r>
        <w:rPr>
          <w:rFonts w:hint="cs"/>
          <w:rtl/>
        </w:rPr>
        <w:t xml:space="preserve">کند؟ قبح عقاب را فقط از حیث </w:t>
      </w:r>
      <w:r w:rsidR="0062255B">
        <w:rPr>
          <w:rFonts w:hint="cs"/>
          <w:rtl/>
        </w:rPr>
        <w:t>«</w:t>
      </w:r>
      <w:r>
        <w:rPr>
          <w:rFonts w:hint="cs"/>
          <w:rtl/>
        </w:rPr>
        <w:t>لا</w:t>
      </w:r>
      <w:r w:rsidR="0062255B">
        <w:rPr>
          <w:rFonts w:hint="cs"/>
          <w:rtl/>
        </w:rPr>
        <w:t xml:space="preserve"> </w:t>
      </w:r>
      <w:r>
        <w:rPr>
          <w:rFonts w:hint="cs"/>
          <w:rtl/>
        </w:rPr>
        <w:t>بیانی</w:t>
      </w:r>
      <w:r w:rsidR="0062255B">
        <w:rPr>
          <w:rFonts w:hint="cs"/>
          <w:rtl/>
        </w:rPr>
        <w:t>»</w:t>
      </w:r>
      <w:r>
        <w:rPr>
          <w:rFonts w:hint="cs"/>
          <w:rtl/>
        </w:rPr>
        <w:t xml:space="preserve"> بیان می</w:t>
      </w:r>
      <w:r w:rsidR="0062255B">
        <w:rPr>
          <w:rFonts w:hint="eastAsia"/>
          <w:rtl/>
        </w:rPr>
        <w:t>‌</w:t>
      </w:r>
      <w:r w:rsidR="0062255B">
        <w:rPr>
          <w:rFonts w:hint="cs"/>
          <w:rtl/>
        </w:rPr>
        <w:t>ک</w:t>
      </w:r>
      <w:r>
        <w:rPr>
          <w:rFonts w:hint="cs"/>
          <w:rtl/>
        </w:rPr>
        <w:t>ند که</w:t>
      </w:r>
      <w:r w:rsidR="0062255B">
        <w:rPr>
          <w:rFonts w:hint="cs"/>
          <w:rtl/>
        </w:rPr>
        <w:t xml:space="preserve"> این</w:t>
      </w:r>
      <w:r>
        <w:rPr>
          <w:rFonts w:hint="cs"/>
          <w:rtl/>
        </w:rPr>
        <w:t xml:space="preserve"> یک مناط است</w:t>
      </w:r>
      <w:r w:rsidR="0062255B">
        <w:rPr>
          <w:rFonts w:hint="cs"/>
          <w:rtl/>
        </w:rPr>
        <w:t>،</w:t>
      </w:r>
      <w:r>
        <w:rPr>
          <w:rFonts w:hint="cs"/>
          <w:rtl/>
        </w:rPr>
        <w:t xml:space="preserve"> و فرق می</w:t>
      </w:r>
      <w:r>
        <w:rPr>
          <w:rFonts w:hint="eastAsia"/>
          <w:rtl/>
        </w:rPr>
        <w:t>‌</w:t>
      </w:r>
      <w:r>
        <w:rPr>
          <w:rFonts w:hint="cs"/>
          <w:rtl/>
        </w:rPr>
        <w:t>کند با جایی که من احراز کنم عدم واقع را و بگویم عقاب منتفی است. اینجا از باب عدم واقع است که عقابی در کار نیست. با استصحاب، تعبدا همان را ثابت می</w:t>
      </w:r>
      <w:r>
        <w:rPr>
          <w:rFonts w:hint="eastAsia"/>
          <w:rtl/>
        </w:rPr>
        <w:t>‌</w:t>
      </w:r>
      <w:r>
        <w:rPr>
          <w:rFonts w:hint="cs"/>
          <w:rtl/>
        </w:rPr>
        <w:t>کنیم. مثل این می</w:t>
      </w:r>
      <w:r>
        <w:rPr>
          <w:rFonts w:hint="eastAsia"/>
          <w:rtl/>
        </w:rPr>
        <w:t>‌</w:t>
      </w:r>
      <w:r>
        <w:rPr>
          <w:rFonts w:hint="cs"/>
          <w:rtl/>
        </w:rPr>
        <w:t>ماند که بگوییم واقع نیست</w:t>
      </w:r>
      <w:r w:rsidR="0062255B">
        <w:rPr>
          <w:rFonts w:hint="cs"/>
          <w:rtl/>
        </w:rPr>
        <w:t>، پس عقاب نیست و</w:t>
      </w:r>
      <w:r>
        <w:rPr>
          <w:rFonts w:hint="cs"/>
          <w:rtl/>
        </w:rPr>
        <w:t xml:space="preserve"> </w:t>
      </w:r>
      <w:r w:rsidR="000C19C0">
        <w:rPr>
          <w:rFonts w:hint="cs"/>
          <w:rtl/>
        </w:rPr>
        <w:t xml:space="preserve">این </w:t>
      </w:r>
      <w:r w:rsidR="0062255B">
        <w:rPr>
          <w:rFonts w:hint="cs"/>
          <w:rtl/>
        </w:rPr>
        <w:t>متفاوت از آنست</w:t>
      </w:r>
      <w:r w:rsidR="000C19C0">
        <w:rPr>
          <w:rFonts w:hint="cs"/>
          <w:rtl/>
        </w:rPr>
        <w:t xml:space="preserve"> که بگوییم چون واصل نیست عقاب نیست. </w:t>
      </w:r>
    </w:p>
    <w:p w14:paraId="79A57C24" w14:textId="77777777" w:rsidR="000C19C0" w:rsidRDefault="00000000" w:rsidP="0062255B">
      <w:pPr>
        <w:rPr>
          <w:rtl/>
        </w:rPr>
      </w:pPr>
      <w:r>
        <w:rPr>
          <w:rFonts w:hint="cs"/>
          <w:rtl/>
        </w:rPr>
        <w:t xml:space="preserve">روی این تامل کنید که بحث دقیقی </w:t>
      </w:r>
      <w:r w:rsidR="0062255B">
        <w:rPr>
          <w:rFonts w:hint="cs"/>
          <w:rtl/>
        </w:rPr>
        <w:t>است</w:t>
      </w:r>
      <w:r>
        <w:rPr>
          <w:rFonts w:hint="cs"/>
          <w:rtl/>
        </w:rPr>
        <w:t xml:space="preserve"> تا برسیم به حرف</w:t>
      </w:r>
      <w:r w:rsidR="0062255B">
        <w:rPr>
          <w:rFonts w:hint="cs"/>
          <w:rtl/>
        </w:rPr>
        <w:t xml:space="preserve"> بعدی</w:t>
      </w:r>
      <w:r>
        <w:rPr>
          <w:rFonts w:hint="cs"/>
          <w:rtl/>
        </w:rPr>
        <w:t xml:space="preserve"> شهید صدر </w:t>
      </w:r>
      <w:r w:rsidR="0062255B">
        <w:rPr>
          <w:rFonts w:hint="cs"/>
          <w:rtl/>
        </w:rPr>
        <w:t xml:space="preserve">روی </w:t>
      </w:r>
      <w:r>
        <w:rPr>
          <w:rFonts w:hint="cs"/>
          <w:rtl/>
        </w:rPr>
        <w:t xml:space="preserve">این حرف. </w:t>
      </w:r>
    </w:p>
    <w:p w14:paraId="5C987314" w14:textId="77777777" w:rsidR="000C19C0" w:rsidRPr="000F1401" w:rsidRDefault="00000000" w:rsidP="00E01987">
      <w:pPr>
        <w:sectPr w:rsidR="000C19C0" w:rsidRPr="000F1401" w:rsidSect="0010049B">
          <w:headerReference w:type="default" r:id="rId100"/>
          <w:footerReference w:type="default" r:id="rId10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5F83B156" w14:textId="77777777" w:rsidR="006C4119" w:rsidRDefault="00000000" w:rsidP="009B1C5F">
      <w:pPr>
        <w:rPr>
          <w:rtl/>
        </w:rPr>
      </w:pPr>
      <w:r>
        <w:rPr>
          <w:rFonts w:hint="cs"/>
          <w:rtl/>
        </w:rPr>
        <w:t>بسم الله الرحمن الرحیم</w:t>
      </w:r>
    </w:p>
    <w:sdt>
      <w:sdtPr>
        <w:rPr>
          <w:rFonts w:ascii="Calibri" w:eastAsia="Calibri" w:hAnsi="Calibri" w:cs="NoorLotus"/>
          <w:color w:val="auto"/>
          <w:sz w:val="22"/>
          <w:szCs w:val="28"/>
          <w:rtl/>
          <w:lang w:bidi="fa-IR"/>
        </w:rPr>
        <w:id w:val="-477378584"/>
        <w:docPartObj>
          <w:docPartGallery w:val="Table of Contents"/>
          <w:docPartUnique/>
        </w:docPartObj>
      </w:sdtPr>
      <w:sdtEndPr>
        <w:rPr>
          <w:b/>
          <w:bCs/>
          <w:noProof/>
        </w:rPr>
      </w:sdtEndPr>
      <w:sdtContent>
        <w:p w14:paraId="5A371FBC" w14:textId="77777777" w:rsidR="00EA6540" w:rsidRDefault="00000000" w:rsidP="009B1C5F">
          <w:pPr>
            <w:pStyle w:val="TOCHeading"/>
            <w:bidi/>
            <w:jc w:val="both"/>
          </w:pPr>
          <w:r>
            <w:rPr>
              <w:rFonts w:hint="cs"/>
              <w:rtl/>
            </w:rPr>
            <w:t>فهرست</w:t>
          </w:r>
        </w:p>
        <w:p w14:paraId="0FC953EE" w14:textId="0506385D" w:rsidR="00D51B60" w:rsidRDefault="00000000" w:rsidP="009B1C5F">
          <w:pPr>
            <w:pStyle w:val="TOC1"/>
            <w:rPr>
              <w:rFonts w:asciiTheme="minorHAnsi" w:eastAsiaTheme="minorEastAsia" w:hAnsiTheme="minorHAnsi" w:cstheme="minorBidi"/>
              <w:noProof/>
              <w:color w:val="auto"/>
              <w:szCs w:val="22"/>
              <w:rtl/>
            </w:rPr>
          </w:pPr>
          <w:r>
            <w:rPr>
              <w:b/>
              <w:bCs/>
              <w:noProof/>
            </w:rPr>
            <w:fldChar w:fldCharType="begin"/>
          </w:r>
          <w:r>
            <w:rPr>
              <w:b/>
              <w:bCs/>
              <w:noProof/>
            </w:rPr>
            <w:instrText xml:space="preserve"> TOC \o "1-3" \h \z \u </w:instrText>
          </w:r>
          <w:r>
            <w:rPr>
              <w:b/>
              <w:bCs/>
              <w:noProof/>
            </w:rPr>
            <w:fldChar w:fldCharType="separate"/>
          </w:r>
          <w:hyperlink w:anchor="_Toc125382676" w:history="1">
            <w:r w:rsidRPr="00411212">
              <w:rPr>
                <w:rStyle w:val="Hyperlink"/>
                <w:rFonts w:hint="eastAsia"/>
                <w:noProof/>
                <w:rtl/>
              </w:rPr>
              <w:t>خلاصه</w:t>
            </w:r>
            <w:r w:rsidRPr="00411212">
              <w:rPr>
                <w:rStyle w:val="Hyperlink"/>
                <w:noProof/>
                <w:rtl/>
              </w:rPr>
              <w:t xml:space="preserve"> </w:t>
            </w:r>
            <w:r w:rsidRPr="00411212">
              <w:rPr>
                <w:rStyle w:val="Hyperlink"/>
                <w:rFonts w:hint="eastAsia"/>
                <w:noProof/>
                <w:rtl/>
              </w:rPr>
              <w:t>بحث</w:t>
            </w:r>
            <w:r w:rsidRPr="00411212">
              <w:rPr>
                <w:rStyle w:val="Hyperlink"/>
                <w:noProof/>
                <w:rtl/>
              </w:rPr>
              <w:t xml:space="preserve"> </w:t>
            </w:r>
            <w:r w:rsidRPr="00411212">
              <w:rPr>
                <w:rStyle w:val="Hyperlink"/>
                <w:rFonts w:hint="eastAsia"/>
                <w:noProof/>
                <w:rtl/>
              </w:rPr>
              <w:t>گذشته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125382676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473</w:t>
            </w:r>
            <w:r>
              <w:rPr>
                <w:rStyle w:val="Hyperlink"/>
                <w:noProof/>
                <w:rtl/>
              </w:rPr>
              <w:fldChar w:fldCharType="end"/>
            </w:r>
          </w:hyperlink>
        </w:p>
        <w:p w14:paraId="39A582C4" w14:textId="3A9D1A97" w:rsidR="00D51B60" w:rsidRDefault="00000000" w:rsidP="009B1C5F">
          <w:pPr>
            <w:pStyle w:val="TOC1"/>
            <w:rPr>
              <w:rFonts w:asciiTheme="minorHAnsi" w:eastAsiaTheme="minorEastAsia" w:hAnsiTheme="minorHAnsi" w:cstheme="minorBidi"/>
              <w:noProof/>
              <w:color w:val="auto"/>
              <w:szCs w:val="22"/>
              <w:rtl/>
            </w:rPr>
          </w:pPr>
          <w:hyperlink w:anchor="_Toc125382677" w:history="1">
            <w:r w:rsidRPr="00411212">
              <w:rPr>
                <w:rStyle w:val="Hyperlink"/>
                <w:rFonts w:hint="eastAsia"/>
                <w:noProof/>
                <w:rtl/>
              </w:rPr>
              <w:t>اشکال</w:t>
            </w:r>
            <w:r w:rsidRPr="00411212">
              <w:rPr>
                <w:rStyle w:val="Hyperlink"/>
                <w:noProof/>
                <w:rtl/>
              </w:rPr>
              <w:t xml:space="preserve"> </w:t>
            </w:r>
            <w:r w:rsidRPr="00411212">
              <w:rPr>
                <w:rStyle w:val="Hyperlink"/>
                <w:rFonts w:hint="eastAsia"/>
                <w:noProof/>
                <w:rtl/>
              </w:rPr>
              <w:t>شه</w:t>
            </w:r>
            <w:r w:rsidRPr="00411212">
              <w:rPr>
                <w:rStyle w:val="Hyperlink"/>
                <w:rFonts w:hint="cs"/>
                <w:noProof/>
                <w:rtl/>
              </w:rPr>
              <w:t>ی</w:t>
            </w:r>
            <w:r w:rsidRPr="00411212">
              <w:rPr>
                <w:rStyle w:val="Hyperlink"/>
                <w:rFonts w:hint="eastAsia"/>
                <w:noProof/>
                <w:rtl/>
              </w:rPr>
              <w:t>د</w:t>
            </w:r>
            <w:r w:rsidRPr="00411212">
              <w:rPr>
                <w:rStyle w:val="Hyperlink"/>
                <w:noProof/>
                <w:rtl/>
              </w:rPr>
              <w:t xml:space="preserve"> </w:t>
            </w:r>
            <w:r w:rsidRPr="00411212">
              <w:rPr>
                <w:rStyle w:val="Hyperlink"/>
                <w:rFonts w:hint="eastAsia"/>
                <w:noProof/>
                <w:rtl/>
              </w:rPr>
              <w:t>صدر</w:t>
            </w:r>
            <w:r w:rsidRPr="00411212">
              <w:rPr>
                <w:rStyle w:val="Hyperlink"/>
                <w:noProof/>
                <w:rtl/>
              </w:rPr>
              <w:t xml:space="preserve"> </w:t>
            </w:r>
            <w:r w:rsidRPr="00411212">
              <w:rPr>
                <w:rStyle w:val="Hyperlink"/>
                <w:rFonts w:hint="eastAsia"/>
                <w:noProof/>
                <w:rtl/>
              </w:rPr>
              <w:t>به</w:t>
            </w:r>
            <w:r w:rsidRPr="00411212">
              <w:rPr>
                <w:rStyle w:val="Hyperlink"/>
                <w:noProof/>
                <w:rtl/>
              </w:rPr>
              <w:t xml:space="preserve"> </w:t>
            </w:r>
            <w:r w:rsidRPr="00411212">
              <w:rPr>
                <w:rStyle w:val="Hyperlink"/>
                <w:rFonts w:hint="eastAsia"/>
                <w:noProof/>
                <w:rtl/>
              </w:rPr>
              <w:t>ا</w:t>
            </w:r>
            <w:r w:rsidRPr="00411212">
              <w:rPr>
                <w:rStyle w:val="Hyperlink"/>
                <w:rFonts w:hint="cs"/>
                <w:noProof/>
                <w:rtl/>
              </w:rPr>
              <w:t>ی</w:t>
            </w:r>
            <w:r w:rsidRPr="00411212">
              <w:rPr>
                <w:rStyle w:val="Hyperlink"/>
                <w:rFonts w:hint="eastAsia"/>
                <w:noProof/>
                <w:rtl/>
              </w:rPr>
              <w:t>نکه</w:t>
            </w:r>
            <w:r w:rsidRPr="00411212">
              <w:rPr>
                <w:rStyle w:val="Hyperlink"/>
                <w:noProof/>
                <w:rtl/>
              </w:rPr>
              <w:t xml:space="preserve"> </w:t>
            </w:r>
            <w:r w:rsidRPr="00411212">
              <w:rPr>
                <w:rStyle w:val="Hyperlink"/>
                <w:rFonts w:hint="eastAsia"/>
                <w:noProof/>
                <w:rtl/>
              </w:rPr>
              <w:t>موضوع</w:t>
            </w:r>
            <w:r w:rsidRPr="00411212">
              <w:rPr>
                <w:rStyle w:val="Hyperlink"/>
                <w:noProof/>
                <w:rtl/>
              </w:rPr>
              <w:t xml:space="preserve"> </w:t>
            </w:r>
            <w:r w:rsidRPr="00411212">
              <w:rPr>
                <w:rStyle w:val="Hyperlink"/>
                <w:rFonts w:hint="eastAsia"/>
                <w:noProof/>
                <w:rtl/>
              </w:rPr>
              <w:t>قبح</w:t>
            </w:r>
            <w:r w:rsidRPr="00411212">
              <w:rPr>
                <w:rStyle w:val="Hyperlink"/>
                <w:noProof/>
                <w:rtl/>
              </w:rPr>
              <w:t xml:space="preserve"> </w:t>
            </w:r>
            <w:r w:rsidRPr="00411212">
              <w:rPr>
                <w:rStyle w:val="Hyperlink"/>
                <w:rFonts w:hint="eastAsia"/>
                <w:noProof/>
                <w:rtl/>
              </w:rPr>
              <w:t>عقاب</w:t>
            </w:r>
            <w:r w:rsidRPr="00411212">
              <w:rPr>
                <w:rStyle w:val="Hyperlink"/>
                <w:noProof/>
                <w:rtl/>
              </w:rPr>
              <w:t xml:space="preserve"> </w:t>
            </w:r>
            <w:r w:rsidRPr="00411212">
              <w:rPr>
                <w:rStyle w:val="Hyperlink"/>
                <w:rFonts w:hint="eastAsia"/>
                <w:noProof/>
                <w:rtl/>
              </w:rPr>
              <w:t>بلا</w:t>
            </w:r>
            <w:r w:rsidRPr="00411212">
              <w:rPr>
                <w:rStyle w:val="Hyperlink"/>
                <w:noProof/>
                <w:rtl/>
              </w:rPr>
              <w:t xml:space="preserve"> </w:t>
            </w:r>
            <w:r w:rsidRPr="00411212">
              <w:rPr>
                <w:rStyle w:val="Hyperlink"/>
                <w:rFonts w:hint="eastAsia"/>
                <w:noProof/>
                <w:rtl/>
              </w:rPr>
              <w:t>ب</w:t>
            </w:r>
            <w:r w:rsidRPr="00411212">
              <w:rPr>
                <w:rStyle w:val="Hyperlink"/>
                <w:rFonts w:hint="cs"/>
                <w:noProof/>
                <w:rtl/>
              </w:rPr>
              <w:t>ی</w:t>
            </w:r>
            <w:r w:rsidRPr="00411212">
              <w:rPr>
                <w:rStyle w:val="Hyperlink"/>
                <w:rFonts w:hint="eastAsia"/>
                <w:noProof/>
                <w:rtl/>
              </w:rPr>
              <w:t>ان،</w:t>
            </w:r>
            <w:r w:rsidRPr="00411212">
              <w:rPr>
                <w:rStyle w:val="Hyperlink"/>
                <w:noProof/>
                <w:rtl/>
              </w:rPr>
              <w:t xml:space="preserve"> </w:t>
            </w:r>
            <w:r w:rsidRPr="00411212">
              <w:rPr>
                <w:rStyle w:val="Hyperlink"/>
                <w:rFonts w:hint="eastAsia"/>
                <w:noProof/>
                <w:rtl/>
              </w:rPr>
              <w:t>مطلق</w:t>
            </w:r>
            <w:r w:rsidRPr="00411212">
              <w:rPr>
                <w:rStyle w:val="Hyperlink"/>
                <w:noProof/>
                <w:rtl/>
              </w:rPr>
              <w:t xml:space="preserve"> «</w:t>
            </w:r>
            <w:r w:rsidRPr="00411212">
              <w:rPr>
                <w:rStyle w:val="Hyperlink"/>
                <w:rFonts w:hint="eastAsia"/>
                <w:noProof/>
                <w:rtl/>
              </w:rPr>
              <w:t>لا</w:t>
            </w:r>
            <w:r w:rsidRPr="00411212">
              <w:rPr>
                <w:rStyle w:val="Hyperlink"/>
                <w:noProof/>
                <w:rtl/>
              </w:rPr>
              <w:t xml:space="preserve"> </w:t>
            </w:r>
            <w:r w:rsidRPr="00411212">
              <w:rPr>
                <w:rStyle w:val="Hyperlink"/>
                <w:rFonts w:hint="eastAsia"/>
                <w:noProof/>
                <w:rtl/>
              </w:rPr>
              <w:t>ب</w:t>
            </w:r>
            <w:r w:rsidRPr="00411212">
              <w:rPr>
                <w:rStyle w:val="Hyperlink"/>
                <w:rFonts w:hint="cs"/>
                <w:noProof/>
                <w:rtl/>
              </w:rPr>
              <w:t>ی</w:t>
            </w:r>
            <w:r w:rsidRPr="00411212">
              <w:rPr>
                <w:rStyle w:val="Hyperlink"/>
                <w:rFonts w:hint="eastAsia"/>
                <w:noProof/>
                <w:rtl/>
              </w:rPr>
              <w:t>ان»</w:t>
            </w:r>
            <w:r w:rsidRPr="00411212">
              <w:rPr>
                <w:rStyle w:val="Hyperlink"/>
                <w:noProof/>
                <w:rtl/>
              </w:rPr>
              <w:t xml:space="preserve"> </w:t>
            </w:r>
            <w:r w:rsidRPr="00411212">
              <w:rPr>
                <w:rStyle w:val="Hyperlink"/>
                <w:rFonts w:hint="eastAsia"/>
                <w:noProof/>
                <w:rtl/>
              </w:rPr>
              <w:t>باشد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125382677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474</w:t>
            </w:r>
            <w:r>
              <w:rPr>
                <w:rStyle w:val="Hyperlink"/>
                <w:noProof/>
                <w:rtl/>
              </w:rPr>
              <w:fldChar w:fldCharType="end"/>
            </w:r>
          </w:hyperlink>
        </w:p>
        <w:p w14:paraId="1D96609D" w14:textId="1EEF45AA" w:rsidR="00D51B60" w:rsidRDefault="00000000" w:rsidP="009B1C5F">
          <w:pPr>
            <w:pStyle w:val="TOC1"/>
            <w:rPr>
              <w:rFonts w:asciiTheme="minorHAnsi" w:eastAsiaTheme="minorEastAsia" w:hAnsiTheme="minorHAnsi" w:cstheme="minorBidi"/>
              <w:noProof/>
              <w:color w:val="auto"/>
              <w:szCs w:val="22"/>
              <w:rtl/>
            </w:rPr>
          </w:pPr>
          <w:hyperlink w:anchor="_Toc125382678" w:history="1">
            <w:r w:rsidRPr="00411212">
              <w:rPr>
                <w:rStyle w:val="Hyperlink"/>
                <w:rFonts w:hint="eastAsia"/>
                <w:noProof/>
                <w:rtl/>
              </w:rPr>
              <w:t>توج</w:t>
            </w:r>
            <w:r w:rsidRPr="00411212">
              <w:rPr>
                <w:rStyle w:val="Hyperlink"/>
                <w:rFonts w:hint="cs"/>
                <w:noProof/>
                <w:rtl/>
              </w:rPr>
              <w:t>ی</w:t>
            </w:r>
            <w:r w:rsidRPr="00411212">
              <w:rPr>
                <w:rStyle w:val="Hyperlink"/>
                <w:rFonts w:hint="eastAsia"/>
                <w:noProof/>
                <w:rtl/>
              </w:rPr>
              <w:t>ه</w:t>
            </w:r>
            <w:r w:rsidRPr="00411212">
              <w:rPr>
                <w:rStyle w:val="Hyperlink"/>
                <w:noProof/>
                <w:rtl/>
              </w:rPr>
              <w:t xml:space="preserve"> </w:t>
            </w:r>
            <w:r w:rsidRPr="00411212">
              <w:rPr>
                <w:rStyle w:val="Hyperlink"/>
                <w:rFonts w:hint="eastAsia"/>
                <w:noProof/>
                <w:rtl/>
              </w:rPr>
              <w:t>ا</w:t>
            </w:r>
            <w:r w:rsidRPr="00411212">
              <w:rPr>
                <w:rStyle w:val="Hyperlink"/>
                <w:rFonts w:hint="cs"/>
                <w:noProof/>
                <w:rtl/>
              </w:rPr>
              <w:t>ی</w:t>
            </w:r>
            <w:r w:rsidRPr="00411212">
              <w:rPr>
                <w:rStyle w:val="Hyperlink"/>
                <w:rFonts w:hint="eastAsia"/>
                <w:noProof/>
                <w:rtl/>
              </w:rPr>
              <w:t>نکه</w:t>
            </w:r>
            <w:r w:rsidRPr="00411212">
              <w:rPr>
                <w:rStyle w:val="Hyperlink"/>
                <w:noProof/>
                <w:rtl/>
              </w:rPr>
              <w:t xml:space="preserve"> </w:t>
            </w:r>
            <w:r w:rsidRPr="00411212">
              <w:rPr>
                <w:rStyle w:val="Hyperlink"/>
                <w:rFonts w:hint="eastAsia"/>
                <w:noProof/>
                <w:rtl/>
              </w:rPr>
              <w:t>چگونه</w:t>
            </w:r>
            <w:r w:rsidRPr="00411212">
              <w:rPr>
                <w:rStyle w:val="Hyperlink"/>
                <w:noProof/>
                <w:rtl/>
              </w:rPr>
              <w:t xml:space="preserve"> </w:t>
            </w:r>
            <w:r w:rsidRPr="00411212">
              <w:rPr>
                <w:rStyle w:val="Hyperlink"/>
                <w:rFonts w:hint="eastAsia"/>
                <w:noProof/>
                <w:rtl/>
              </w:rPr>
              <w:t>مطلق</w:t>
            </w:r>
            <w:r w:rsidRPr="00411212">
              <w:rPr>
                <w:rStyle w:val="Hyperlink"/>
                <w:noProof/>
                <w:rtl/>
              </w:rPr>
              <w:t xml:space="preserve"> «</w:t>
            </w:r>
            <w:r w:rsidRPr="00411212">
              <w:rPr>
                <w:rStyle w:val="Hyperlink"/>
                <w:rFonts w:hint="eastAsia"/>
                <w:noProof/>
                <w:rtl/>
              </w:rPr>
              <w:t>لا</w:t>
            </w:r>
            <w:r w:rsidRPr="00411212">
              <w:rPr>
                <w:rStyle w:val="Hyperlink"/>
                <w:noProof/>
                <w:rtl/>
              </w:rPr>
              <w:t xml:space="preserve"> </w:t>
            </w:r>
            <w:r w:rsidRPr="00411212">
              <w:rPr>
                <w:rStyle w:val="Hyperlink"/>
                <w:rFonts w:hint="eastAsia"/>
                <w:noProof/>
                <w:rtl/>
              </w:rPr>
              <w:t>ب</w:t>
            </w:r>
            <w:r w:rsidRPr="00411212">
              <w:rPr>
                <w:rStyle w:val="Hyperlink"/>
                <w:rFonts w:hint="cs"/>
                <w:noProof/>
                <w:rtl/>
              </w:rPr>
              <w:t>ی</w:t>
            </w:r>
            <w:r w:rsidRPr="00411212">
              <w:rPr>
                <w:rStyle w:val="Hyperlink"/>
                <w:rFonts w:hint="eastAsia"/>
                <w:noProof/>
                <w:rtl/>
              </w:rPr>
              <w:t>ان»</w:t>
            </w:r>
            <w:r w:rsidRPr="00411212">
              <w:rPr>
                <w:rStyle w:val="Hyperlink"/>
                <w:noProof/>
                <w:rtl/>
              </w:rPr>
              <w:t xml:space="preserve"> </w:t>
            </w:r>
            <w:r w:rsidRPr="00411212">
              <w:rPr>
                <w:rStyle w:val="Hyperlink"/>
                <w:rFonts w:hint="eastAsia"/>
                <w:noProof/>
                <w:rtl/>
              </w:rPr>
              <w:t>موضوع</w:t>
            </w:r>
            <w:r w:rsidRPr="00411212">
              <w:rPr>
                <w:rStyle w:val="Hyperlink"/>
                <w:noProof/>
                <w:rtl/>
              </w:rPr>
              <w:t xml:space="preserve"> </w:t>
            </w:r>
            <w:r w:rsidRPr="00411212">
              <w:rPr>
                <w:rStyle w:val="Hyperlink"/>
                <w:rFonts w:hint="eastAsia"/>
                <w:noProof/>
                <w:rtl/>
              </w:rPr>
              <w:t>قبح</w:t>
            </w:r>
            <w:r w:rsidRPr="00411212">
              <w:rPr>
                <w:rStyle w:val="Hyperlink"/>
                <w:noProof/>
                <w:rtl/>
              </w:rPr>
              <w:t xml:space="preserve"> </w:t>
            </w:r>
            <w:r w:rsidRPr="00411212">
              <w:rPr>
                <w:rStyle w:val="Hyperlink"/>
                <w:rFonts w:hint="eastAsia"/>
                <w:noProof/>
                <w:rtl/>
              </w:rPr>
              <w:t>عقاب</w:t>
            </w:r>
            <w:r w:rsidRPr="00411212">
              <w:rPr>
                <w:rStyle w:val="Hyperlink"/>
                <w:noProof/>
                <w:rtl/>
              </w:rPr>
              <w:t xml:space="preserve"> </w:t>
            </w:r>
            <w:r w:rsidRPr="00411212">
              <w:rPr>
                <w:rStyle w:val="Hyperlink"/>
                <w:rFonts w:hint="eastAsia"/>
                <w:noProof/>
                <w:rtl/>
              </w:rPr>
              <w:t>بلا</w:t>
            </w:r>
            <w:r w:rsidRPr="00411212">
              <w:rPr>
                <w:rStyle w:val="Hyperlink"/>
                <w:noProof/>
                <w:rtl/>
              </w:rPr>
              <w:t xml:space="preserve"> </w:t>
            </w:r>
            <w:r w:rsidRPr="00411212">
              <w:rPr>
                <w:rStyle w:val="Hyperlink"/>
                <w:rFonts w:hint="eastAsia"/>
                <w:noProof/>
                <w:rtl/>
              </w:rPr>
              <w:t>ب</w:t>
            </w:r>
            <w:r w:rsidRPr="00411212">
              <w:rPr>
                <w:rStyle w:val="Hyperlink"/>
                <w:rFonts w:hint="cs"/>
                <w:noProof/>
                <w:rtl/>
              </w:rPr>
              <w:t>ی</w:t>
            </w:r>
            <w:r w:rsidRPr="00411212">
              <w:rPr>
                <w:rStyle w:val="Hyperlink"/>
                <w:rFonts w:hint="eastAsia"/>
                <w:noProof/>
                <w:rtl/>
              </w:rPr>
              <w:t>ان</w:t>
            </w:r>
            <w:r w:rsidRPr="00411212">
              <w:rPr>
                <w:rStyle w:val="Hyperlink"/>
                <w:noProof/>
                <w:rtl/>
              </w:rPr>
              <w:t xml:space="preserve"> </w:t>
            </w:r>
            <w:r w:rsidRPr="00411212">
              <w:rPr>
                <w:rStyle w:val="Hyperlink"/>
                <w:rFonts w:hint="eastAsia"/>
                <w:noProof/>
                <w:rtl/>
              </w:rPr>
              <w:t>است</w:t>
            </w:r>
            <w:r w:rsidRPr="00411212">
              <w:rPr>
                <w:rStyle w:val="Hyperlink"/>
                <w:noProof/>
                <w:rtl/>
              </w:rPr>
              <w:t xml:space="preserve"> </w:t>
            </w:r>
            <w:r w:rsidRPr="00411212">
              <w:rPr>
                <w:rStyle w:val="Hyperlink"/>
                <w:rFonts w:hint="eastAsia"/>
                <w:noProof/>
                <w:rtl/>
              </w:rPr>
              <w:t>در</w:t>
            </w:r>
            <w:r w:rsidRPr="00411212">
              <w:rPr>
                <w:rStyle w:val="Hyperlink"/>
                <w:noProof/>
                <w:rtl/>
              </w:rPr>
              <w:t xml:space="preserve"> </w:t>
            </w:r>
            <w:r w:rsidRPr="00411212">
              <w:rPr>
                <w:rStyle w:val="Hyperlink"/>
                <w:rFonts w:hint="eastAsia"/>
                <w:noProof/>
                <w:rtl/>
              </w:rPr>
              <w:t>کلام</w:t>
            </w:r>
            <w:r w:rsidRPr="00411212">
              <w:rPr>
                <w:rStyle w:val="Hyperlink"/>
                <w:noProof/>
                <w:rtl/>
              </w:rPr>
              <w:t xml:space="preserve"> </w:t>
            </w:r>
            <w:r w:rsidRPr="00411212">
              <w:rPr>
                <w:rStyle w:val="Hyperlink"/>
                <w:rFonts w:hint="eastAsia"/>
                <w:noProof/>
                <w:rtl/>
              </w:rPr>
              <w:t>شه</w:t>
            </w:r>
            <w:r w:rsidRPr="00411212">
              <w:rPr>
                <w:rStyle w:val="Hyperlink"/>
                <w:rFonts w:hint="cs"/>
                <w:noProof/>
                <w:rtl/>
              </w:rPr>
              <w:t>ی</w:t>
            </w:r>
            <w:r w:rsidRPr="00411212">
              <w:rPr>
                <w:rStyle w:val="Hyperlink"/>
                <w:rFonts w:hint="eastAsia"/>
                <w:noProof/>
                <w:rtl/>
              </w:rPr>
              <w:t>د</w:t>
            </w:r>
            <w:r w:rsidRPr="00411212">
              <w:rPr>
                <w:rStyle w:val="Hyperlink"/>
                <w:noProof/>
                <w:rtl/>
              </w:rPr>
              <w:t xml:space="preserve"> </w:t>
            </w:r>
            <w:r w:rsidRPr="00411212">
              <w:rPr>
                <w:rStyle w:val="Hyperlink"/>
                <w:rFonts w:hint="eastAsia"/>
                <w:noProof/>
                <w:rtl/>
              </w:rPr>
              <w:t>صدر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125382678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474</w:t>
            </w:r>
            <w:r>
              <w:rPr>
                <w:rStyle w:val="Hyperlink"/>
                <w:noProof/>
                <w:rtl/>
              </w:rPr>
              <w:fldChar w:fldCharType="end"/>
            </w:r>
          </w:hyperlink>
        </w:p>
        <w:p w14:paraId="2D051E7C" w14:textId="0D4AF727" w:rsidR="00D51B60" w:rsidRDefault="00000000" w:rsidP="009B1C5F">
          <w:pPr>
            <w:pStyle w:val="TOC1"/>
            <w:rPr>
              <w:rFonts w:asciiTheme="minorHAnsi" w:eastAsiaTheme="minorEastAsia" w:hAnsiTheme="minorHAnsi" w:cstheme="minorBidi"/>
              <w:noProof/>
              <w:color w:val="auto"/>
              <w:szCs w:val="22"/>
              <w:rtl/>
            </w:rPr>
          </w:pPr>
          <w:hyperlink w:anchor="_Toc125382679" w:history="1">
            <w:r w:rsidRPr="00411212">
              <w:rPr>
                <w:rStyle w:val="Hyperlink"/>
                <w:rFonts w:hint="eastAsia"/>
                <w:noProof/>
                <w:rtl/>
              </w:rPr>
              <w:t>اشکال</w:t>
            </w:r>
            <w:r w:rsidRPr="00411212">
              <w:rPr>
                <w:rStyle w:val="Hyperlink"/>
                <w:noProof/>
                <w:rtl/>
              </w:rPr>
              <w:t xml:space="preserve"> </w:t>
            </w:r>
            <w:r w:rsidRPr="00411212">
              <w:rPr>
                <w:rStyle w:val="Hyperlink"/>
                <w:rFonts w:hint="eastAsia"/>
                <w:noProof/>
                <w:rtl/>
              </w:rPr>
              <w:t>شه</w:t>
            </w:r>
            <w:r w:rsidRPr="00411212">
              <w:rPr>
                <w:rStyle w:val="Hyperlink"/>
                <w:rFonts w:hint="cs"/>
                <w:noProof/>
                <w:rtl/>
              </w:rPr>
              <w:t>ی</w:t>
            </w:r>
            <w:r w:rsidRPr="00411212">
              <w:rPr>
                <w:rStyle w:val="Hyperlink"/>
                <w:rFonts w:hint="eastAsia"/>
                <w:noProof/>
                <w:rtl/>
              </w:rPr>
              <w:t>د</w:t>
            </w:r>
            <w:r w:rsidRPr="00411212">
              <w:rPr>
                <w:rStyle w:val="Hyperlink"/>
                <w:noProof/>
                <w:rtl/>
              </w:rPr>
              <w:t xml:space="preserve"> </w:t>
            </w:r>
            <w:r w:rsidRPr="00411212">
              <w:rPr>
                <w:rStyle w:val="Hyperlink"/>
                <w:rFonts w:hint="eastAsia"/>
                <w:noProof/>
                <w:rtl/>
              </w:rPr>
              <w:t>صدر</w:t>
            </w:r>
            <w:r w:rsidRPr="00411212">
              <w:rPr>
                <w:rStyle w:val="Hyperlink"/>
                <w:noProof/>
                <w:rtl/>
              </w:rPr>
              <w:t xml:space="preserve"> </w:t>
            </w:r>
            <w:r w:rsidRPr="00411212">
              <w:rPr>
                <w:rStyle w:val="Hyperlink"/>
                <w:rFonts w:hint="eastAsia"/>
                <w:noProof/>
                <w:rtl/>
              </w:rPr>
              <w:t>به</w:t>
            </w:r>
            <w:r w:rsidRPr="00411212">
              <w:rPr>
                <w:rStyle w:val="Hyperlink"/>
                <w:noProof/>
                <w:rtl/>
              </w:rPr>
              <w:t xml:space="preserve"> </w:t>
            </w:r>
            <w:r w:rsidRPr="00411212">
              <w:rPr>
                <w:rStyle w:val="Hyperlink"/>
                <w:rFonts w:hint="eastAsia"/>
                <w:noProof/>
                <w:rtl/>
              </w:rPr>
              <w:t>توج</w:t>
            </w:r>
            <w:r w:rsidRPr="00411212">
              <w:rPr>
                <w:rStyle w:val="Hyperlink"/>
                <w:rFonts w:hint="cs"/>
                <w:noProof/>
                <w:rtl/>
              </w:rPr>
              <w:t>ی</w:t>
            </w:r>
            <w:r w:rsidRPr="00411212">
              <w:rPr>
                <w:rStyle w:val="Hyperlink"/>
                <w:rFonts w:hint="eastAsia"/>
                <w:noProof/>
                <w:rtl/>
              </w:rPr>
              <w:t>ه</w:t>
            </w:r>
            <w:r w:rsidRPr="00411212">
              <w:rPr>
                <w:rStyle w:val="Hyperlink"/>
                <w:noProof/>
                <w:rtl/>
              </w:rPr>
              <w:t xml:space="preserve"> </w:t>
            </w:r>
            <w:r w:rsidRPr="00411212">
              <w:rPr>
                <w:rStyle w:val="Hyperlink"/>
                <w:rFonts w:hint="eastAsia"/>
                <w:noProof/>
                <w:rtl/>
              </w:rPr>
              <w:t>مذکور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125382679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475</w:t>
            </w:r>
            <w:r>
              <w:rPr>
                <w:rStyle w:val="Hyperlink"/>
                <w:noProof/>
                <w:rtl/>
              </w:rPr>
              <w:fldChar w:fldCharType="end"/>
            </w:r>
          </w:hyperlink>
        </w:p>
        <w:p w14:paraId="386F3E68" w14:textId="44F14023" w:rsidR="00D51B60" w:rsidRDefault="00000000" w:rsidP="009B1C5F">
          <w:pPr>
            <w:pStyle w:val="TOC1"/>
            <w:rPr>
              <w:rFonts w:asciiTheme="minorHAnsi" w:eastAsiaTheme="minorEastAsia" w:hAnsiTheme="minorHAnsi" w:cstheme="minorBidi"/>
              <w:noProof/>
              <w:color w:val="auto"/>
              <w:szCs w:val="22"/>
              <w:rtl/>
            </w:rPr>
          </w:pPr>
          <w:hyperlink w:anchor="_Toc125382680" w:history="1">
            <w:r w:rsidRPr="00411212">
              <w:rPr>
                <w:rStyle w:val="Hyperlink"/>
                <w:rFonts w:hint="eastAsia"/>
                <w:noProof/>
                <w:rtl/>
              </w:rPr>
              <w:t>بررس</w:t>
            </w:r>
            <w:r w:rsidRPr="00411212">
              <w:rPr>
                <w:rStyle w:val="Hyperlink"/>
                <w:rFonts w:hint="cs"/>
                <w:noProof/>
                <w:rtl/>
              </w:rPr>
              <w:t>ی</w:t>
            </w:r>
            <w:r w:rsidRPr="00411212">
              <w:rPr>
                <w:rStyle w:val="Hyperlink"/>
                <w:noProof/>
                <w:rtl/>
              </w:rPr>
              <w:t xml:space="preserve"> </w:t>
            </w:r>
            <w:r w:rsidRPr="00411212">
              <w:rPr>
                <w:rStyle w:val="Hyperlink"/>
                <w:rFonts w:hint="eastAsia"/>
                <w:noProof/>
                <w:rtl/>
              </w:rPr>
              <w:t>ب</w:t>
            </w:r>
            <w:r w:rsidRPr="00411212">
              <w:rPr>
                <w:rStyle w:val="Hyperlink"/>
                <w:rFonts w:hint="cs"/>
                <w:noProof/>
                <w:rtl/>
              </w:rPr>
              <w:t>ی</w:t>
            </w:r>
            <w:r w:rsidRPr="00411212">
              <w:rPr>
                <w:rStyle w:val="Hyperlink"/>
                <w:rFonts w:hint="eastAsia"/>
                <w:noProof/>
                <w:rtl/>
              </w:rPr>
              <w:t>ان</w:t>
            </w:r>
            <w:r w:rsidRPr="00411212">
              <w:rPr>
                <w:rStyle w:val="Hyperlink"/>
                <w:noProof/>
                <w:rtl/>
              </w:rPr>
              <w:t xml:space="preserve"> </w:t>
            </w:r>
            <w:r w:rsidRPr="00411212">
              <w:rPr>
                <w:rStyle w:val="Hyperlink"/>
                <w:rFonts w:hint="eastAsia"/>
                <w:noProof/>
                <w:rtl/>
              </w:rPr>
              <w:t>شه</w:t>
            </w:r>
            <w:r w:rsidRPr="00411212">
              <w:rPr>
                <w:rStyle w:val="Hyperlink"/>
                <w:rFonts w:hint="cs"/>
                <w:noProof/>
                <w:rtl/>
              </w:rPr>
              <w:t>ی</w:t>
            </w:r>
            <w:r w:rsidRPr="00411212">
              <w:rPr>
                <w:rStyle w:val="Hyperlink"/>
                <w:rFonts w:hint="eastAsia"/>
                <w:noProof/>
                <w:rtl/>
              </w:rPr>
              <w:t>د</w:t>
            </w:r>
            <w:r w:rsidRPr="00411212">
              <w:rPr>
                <w:rStyle w:val="Hyperlink"/>
                <w:noProof/>
                <w:rtl/>
              </w:rPr>
              <w:t xml:space="preserve"> </w:t>
            </w:r>
            <w:r w:rsidRPr="00411212">
              <w:rPr>
                <w:rStyle w:val="Hyperlink"/>
                <w:rFonts w:hint="eastAsia"/>
                <w:noProof/>
                <w:rtl/>
              </w:rPr>
              <w:t>صدر</w:t>
            </w:r>
            <w:r w:rsidRPr="00411212">
              <w:rPr>
                <w:rStyle w:val="Hyperlink"/>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125382680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476</w:t>
            </w:r>
            <w:r>
              <w:rPr>
                <w:rStyle w:val="Hyperlink"/>
                <w:noProof/>
                <w:rtl/>
              </w:rPr>
              <w:fldChar w:fldCharType="end"/>
            </w:r>
          </w:hyperlink>
        </w:p>
        <w:p w14:paraId="1EBA00F0" w14:textId="1CF03CC5" w:rsidR="00D51B60" w:rsidRDefault="00000000" w:rsidP="009B1C5F">
          <w:pPr>
            <w:pStyle w:val="TOC1"/>
            <w:rPr>
              <w:rFonts w:asciiTheme="minorHAnsi" w:eastAsiaTheme="minorEastAsia" w:hAnsiTheme="minorHAnsi" w:cstheme="minorBidi"/>
              <w:noProof/>
              <w:color w:val="auto"/>
              <w:szCs w:val="22"/>
              <w:rtl/>
            </w:rPr>
          </w:pPr>
          <w:hyperlink w:anchor="_Toc125382681" w:history="1">
            <w:r w:rsidRPr="00411212">
              <w:rPr>
                <w:rStyle w:val="Hyperlink"/>
                <w:rFonts w:hint="eastAsia"/>
                <w:noProof/>
                <w:rtl/>
              </w:rPr>
              <w:t>اشکالات</w:t>
            </w:r>
            <w:r w:rsidRPr="00411212">
              <w:rPr>
                <w:rStyle w:val="Hyperlink"/>
                <w:noProof/>
                <w:rtl/>
              </w:rPr>
              <w:t xml:space="preserve"> </w:t>
            </w:r>
            <w:r w:rsidRPr="00411212">
              <w:rPr>
                <w:rStyle w:val="Hyperlink"/>
                <w:rFonts w:hint="eastAsia"/>
                <w:noProof/>
                <w:rtl/>
              </w:rPr>
              <w:t>کلام</w:t>
            </w:r>
            <w:r w:rsidRPr="00411212">
              <w:rPr>
                <w:rStyle w:val="Hyperlink"/>
                <w:noProof/>
                <w:rtl/>
              </w:rPr>
              <w:t xml:space="preserve"> </w:t>
            </w:r>
            <w:r w:rsidRPr="00411212">
              <w:rPr>
                <w:rStyle w:val="Hyperlink"/>
                <w:rFonts w:hint="eastAsia"/>
                <w:noProof/>
                <w:rtl/>
              </w:rPr>
              <w:t>شه</w:t>
            </w:r>
            <w:r w:rsidRPr="00411212">
              <w:rPr>
                <w:rStyle w:val="Hyperlink"/>
                <w:rFonts w:hint="cs"/>
                <w:noProof/>
                <w:rtl/>
              </w:rPr>
              <w:t>ی</w:t>
            </w:r>
            <w:r w:rsidRPr="00411212">
              <w:rPr>
                <w:rStyle w:val="Hyperlink"/>
                <w:rFonts w:hint="eastAsia"/>
                <w:noProof/>
                <w:rtl/>
              </w:rPr>
              <w:t>د</w:t>
            </w:r>
            <w:r w:rsidRPr="00411212">
              <w:rPr>
                <w:rStyle w:val="Hyperlink"/>
                <w:noProof/>
                <w:rtl/>
              </w:rPr>
              <w:t xml:space="preserve"> </w:t>
            </w:r>
            <w:r w:rsidRPr="00411212">
              <w:rPr>
                <w:rStyle w:val="Hyperlink"/>
                <w:rFonts w:hint="eastAsia"/>
                <w:noProof/>
                <w:rtl/>
              </w:rPr>
              <w:t>صدر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125382681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887740">
              <w:rPr>
                <w:noProof/>
                <w:webHidden/>
                <w:rtl/>
              </w:rPr>
              <w:t>477</w:t>
            </w:r>
            <w:r>
              <w:rPr>
                <w:rStyle w:val="Hyperlink"/>
                <w:noProof/>
                <w:rtl/>
              </w:rPr>
              <w:fldChar w:fldCharType="end"/>
            </w:r>
          </w:hyperlink>
        </w:p>
        <w:p w14:paraId="60C2B2E7" w14:textId="77777777" w:rsidR="00EA6540" w:rsidRDefault="00000000" w:rsidP="009B1C5F">
          <w:pPr>
            <w:rPr>
              <w:rtl/>
            </w:rPr>
          </w:pPr>
          <w:r>
            <w:rPr>
              <w:b/>
              <w:bCs/>
              <w:noProof/>
            </w:rPr>
            <w:fldChar w:fldCharType="end"/>
          </w:r>
        </w:p>
      </w:sdtContent>
    </w:sdt>
    <w:p w14:paraId="28563F35" w14:textId="77777777" w:rsidR="0072557B" w:rsidRDefault="00000000" w:rsidP="009B1C5F">
      <w:pPr>
        <w:rPr>
          <w:rtl/>
        </w:rPr>
      </w:pPr>
      <w:r>
        <w:rPr>
          <w:rFonts w:hint="cs"/>
          <w:rtl/>
        </w:rPr>
        <w:t>الحمد لله رب العالمین، الصلاة و السلام علی محمد و آله الطاهرین</w:t>
      </w:r>
    </w:p>
    <w:p w14:paraId="0FC38E54" w14:textId="77777777" w:rsidR="00C350E8" w:rsidRDefault="00000000" w:rsidP="009B1C5F">
      <w:pPr>
        <w:rPr>
          <w:rtl/>
        </w:rPr>
      </w:pPr>
      <w:r>
        <w:rPr>
          <w:rFonts w:hint="cs"/>
          <w:rtl/>
        </w:rPr>
        <w:t>تبریک و تهنیت عرض می</w:t>
      </w:r>
      <w:r>
        <w:rPr>
          <w:rFonts w:hint="eastAsia"/>
          <w:rtl/>
        </w:rPr>
        <w:t>‌</w:t>
      </w:r>
      <w:r>
        <w:rPr>
          <w:rFonts w:hint="cs"/>
          <w:rtl/>
        </w:rPr>
        <w:t>کنیم میلاد مسعود امام پنجم شیعیان حضرت محمد بن علی</w:t>
      </w:r>
      <w:r w:rsidR="0072557B">
        <w:rPr>
          <w:rFonts w:hint="cs"/>
          <w:rtl/>
        </w:rPr>
        <w:t>،</w:t>
      </w:r>
      <w:r>
        <w:rPr>
          <w:rFonts w:hint="cs"/>
          <w:rtl/>
        </w:rPr>
        <w:t xml:space="preserve"> باقر العلم سلام الله علیه را و از خداوند می</w:t>
      </w:r>
      <w:r>
        <w:rPr>
          <w:rFonts w:hint="eastAsia"/>
          <w:rtl/>
        </w:rPr>
        <w:t>‌</w:t>
      </w:r>
      <w:r>
        <w:rPr>
          <w:rFonts w:hint="cs"/>
          <w:rtl/>
        </w:rPr>
        <w:t>خواهیم قلوب ما را به انوار معرفت و محبت اهل بیت، هر روز، بیش از پیش منور بفرماید.</w:t>
      </w:r>
    </w:p>
    <w:p w14:paraId="5C37D739" w14:textId="77777777" w:rsidR="0072557B" w:rsidRDefault="00000000" w:rsidP="009B1C5F">
      <w:pPr>
        <w:pStyle w:val="Heading1"/>
        <w:rPr>
          <w:rtl/>
        </w:rPr>
      </w:pPr>
      <w:bookmarkStart w:id="631" w:name="_Toc125382676"/>
      <w:r>
        <w:rPr>
          <w:rFonts w:hint="cs"/>
          <w:rtl/>
        </w:rPr>
        <w:t>خلاصه بحث گذشته</w:t>
      </w:r>
      <w:bookmarkEnd w:id="631"/>
    </w:p>
    <w:p w14:paraId="65489413" w14:textId="77777777" w:rsidR="00AE583C" w:rsidRDefault="00000000" w:rsidP="009B1C5F">
      <w:pPr>
        <w:rPr>
          <w:rtl/>
        </w:rPr>
      </w:pPr>
      <w:r>
        <w:rPr>
          <w:rFonts w:hint="cs"/>
          <w:rtl/>
        </w:rPr>
        <w:t>بحث ما در استصحاب</w:t>
      </w:r>
      <w:r w:rsidR="00DE05FC">
        <w:rPr>
          <w:rFonts w:hint="cs"/>
          <w:rtl/>
        </w:rPr>
        <w:t xml:space="preserve"> عدم تکلیف بود. در این بحث</w:t>
      </w:r>
      <w:r w:rsidR="0072557B">
        <w:rPr>
          <w:rFonts w:hint="cs"/>
          <w:rtl/>
        </w:rPr>
        <w:t>،</w:t>
      </w:r>
      <w:r w:rsidR="00DE05FC">
        <w:rPr>
          <w:rFonts w:hint="cs"/>
          <w:rtl/>
        </w:rPr>
        <w:t xml:space="preserve"> استصحاب عدم تکلیف حال صغر و استصحاب عدم تکلیف مجعول، گاهی مشترکاتی دارند که بعدا به آن</w:t>
      </w:r>
      <w:r w:rsidR="0072557B">
        <w:rPr>
          <w:rFonts w:hint="eastAsia"/>
          <w:rtl/>
        </w:rPr>
        <w:t>‌</w:t>
      </w:r>
      <w:r w:rsidR="0072557B">
        <w:rPr>
          <w:rFonts w:hint="cs"/>
          <w:rtl/>
        </w:rPr>
        <w:t>ها</w:t>
      </w:r>
      <w:r w:rsidR="00DE05FC">
        <w:rPr>
          <w:rFonts w:hint="cs"/>
          <w:rtl/>
        </w:rPr>
        <w:t xml:space="preserve"> اشاره می</w:t>
      </w:r>
      <w:r w:rsidR="00DE05FC">
        <w:rPr>
          <w:rFonts w:hint="eastAsia"/>
          <w:rtl/>
        </w:rPr>
        <w:t>‌</w:t>
      </w:r>
      <w:r w:rsidR="00DE05FC">
        <w:rPr>
          <w:rFonts w:hint="cs"/>
          <w:rtl/>
        </w:rPr>
        <w:t xml:space="preserve">کنیم. یکی از اشکالاتی که به این استصحاب وارد </w:t>
      </w:r>
      <w:r w:rsidR="0072557B">
        <w:rPr>
          <w:rFonts w:hint="cs"/>
          <w:rtl/>
        </w:rPr>
        <w:t>شده بود</w:t>
      </w:r>
      <w:r w:rsidR="00DE05FC">
        <w:rPr>
          <w:rFonts w:hint="cs"/>
          <w:rtl/>
        </w:rPr>
        <w:t xml:space="preserve">، اشکالی </w:t>
      </w:r>
      <w:r w:rsidR="0072557B">
        <w:rPr>
          <w:rFonts w:hint="cs"/>
          <w:rtl/>
        </w:rPr>
        <w:t>بود</w:t>
      </w:r>
      <w:r w:rsidR="00DE05FC">
        <w:rPr>
          <w:rFonts w:hint="cs"/>
          <w:rtl/>
        </w:rPr>
        <w:t xml:space="preserve"> که محقق نائینی </w:t>
      </w:r>
      <w:r w:rsidR="0072557B">
        <w:rPr>
          <w:rFonts w:hint="cs"/>
          <w:rtl/>
        </w:rPr>
        <w:t>در اینجا</w:t>
      </w:r>
      <w:r w:rsidR="00DE05FC">
        <w:rPr>
          <w:rFonts w:hint="cs"/>
          <w:rtl/>
        </w:rPr>
        <w:t xml:space="preserve"> مطرح می</w:t>
      </w:r>
      <w:r w:rsidR="00DE05FC">
        <w:rPr>
          <w:rFonts w:hint="eastAsia"/>
          <w:rtl/>
        </w:rPr>
        <w:t>‌</w:t>
      </w:r>
      <w:r w:rsidR="0072557B">
        <w:rPr>
          <w:rFonts w:hint="cs"/>
          <w:rtl/>
        </w:rPr>
        <w:t xml:space="preserve">کند، </w:t>
      </w:r>
      <w:r w:rsidR="00DE05FC">
        <w:rPr>
          <w:rFonts w:hint="cs"/>
          <w:rtl/>
        </w:rPr>
        <w:t xml:space="preserve">و </w:t>
      </w:r>
      <w:r w:rsidR="0072557B">
        <w:rPr>
          <w:rFonts w:hint="cs"/>
          <w:rtl/>
        </w:rPr>
        <w:t xml:space="preserve">نیز </w:t>
      </w:r>
      <w:r w:rsidR="00DE05FC">
        <w:rPr>
          <w:rFonts w:hint="cs"/>
          <w:rtl/>
        </w:rPr>
        <w:t xml:space="preserve">در مواضع متعدد علم اصول </w:t>
      </w:r>
      <w:r w:rsidR="0072557B">
        <w:rPr>
          <w:rFonts w:hint="cs"/>
          <w:rtl/>
        </w:rPr>
        <w:t>مثل بحث حجیت هم م</w:t>
      </w:r>
      <w:r w:rsidR="00DE05FC">
        <w:rPr>
          <w:rFonts w:hint="cs"/>
          <w:rtl/>
        </w:rPr>
        <w:t>طرح می</w:t>
      </w:r>
      <w:r w:rsidR="00DE05FC">
        <w:rPr>
          <w:rFonts w:hint="eastAsia"/>
          <w:rtl/>
        </w:rPr>
        <w:t>‌</w:t>
      </w:r>
      <w:r w:rsidR="00DE05FC">
        <w:rPr>
          <w:rFonts w:hint="cs"/>
          <w:rtl/>
        </w:rPr>
        <w:t>کند. اشکال اینست که استصحاب برای ترتیب اثر بر واقع است. اثری که بر واقع مترتب است، با استصحاب تعبدا بار می</w:t>
      </w:r>
      <w:r w:rsidR="00DE05FC">
        <w:rPr>
          <w:rFonts w:hint="eastAsia"/>
          <w:rtl/>
        </w:rPr>
        <w:t>‌</w:t>
      </w:r>
      <w:r w:rsidR="00DE05FC">
        <w:rPr>
          <w:rFonts w:hint="cs"/>
          <w:rtl/>
        </w:rPr>
        <w:t>شود. یعنی باید اثری بر واقع مترتب باشد</w:t>
      </w:r>
      <w:r w:rsidR="0072557B">
        <w:rPr>
          <w:rFonts w:hint="cs"/>
          <w:rtl/>
        </w:rPr>
        <w:t>،</w:t>
      </w:r>
      <w:r w:rsidR="00DE05FC">
        <w:rPr>
          <w:rFonts w:hint="cs"/>
          <w:rtl/>
        </w:rPr>
        <w:t xml:space="preserve"> و م</w:t>
      </w:r>
      <w:r w:rsidR="004A4897">
        <w:rPr>
          <w:rFonts w:hint="cs"/>
          <w:rtl/>
        </w:rPr>
        <w:t>ا با استصحاب واقع را ثابت کنیم تا</w:t>
      </w:r>
      <w:r w:rsidR="00DE05FC">
        <w:rPr>
          <w:rFonts w:hint="cs"/>
          <w:rtl/>
        </w:rPr>
        <w:t xml:space="preserve"> اثر مترتب شود. اما در جایی که اثر برای خود شک باشد یا اعم از شک و واقع باشد، استصحاب لغو است، زیرا اثری که بر خود </w:t>
      </w:r>
      <w:r w:rsidR="0072557B">
        <w:rPr>
          <w:rFonts w:hint="cs"/>
          <w:rtl/>
        </w:rPr>
        <w:t xml:space="preserve">شک </w:t>
      </w:r>
      <w:r w:rsidR="00DE05FC">
        <w:rPr>
          <w:rFonts w:hint="cs"/>
          <w:rtl/>
        </w:rPr>
        <w:t>بار است کفایت می</w:t>
      </w:r>
      <w:r w:rsidR="0072557B">
        <w:rPr>
          <w:rFonts w:hint="eastAsia"/>
          <w:rtl/>
        </w:rPr>
        <w:t>‌</w:t>
      </w:r>
      <w:r w:rsidR="00DE05FC">
        <w:rPr>
          <w:rFonts w:hint="cs"/>
          <w:rtl/>
        </w:rPr>
        <w:t xml:space="preserve">کند و نیازی به اثبات عدم واقع یا واقع نیست تا بخواهیم آن </w:t>
      </w:r>
      <w:r w:rsidR="004A4897">
        <w:rPr>
          <w:rFonts w:hint="cs"/>
          <w:rtl/>
        </w:rPr>
        <w:t>ا</w:t>
      </w:r>
      <w:r w:rsidR="00DE05FC">
        <w:rPr>
          <w:rFonts w:hint="cs"/>
          <w:rtl/>
        </w:rPr>
        <w:t>ثر مشترک را بار کنیم. می</w:t>
      </w:r>
      <w:r w:rsidR="0072557B">
        <w:rPr>
          <w:rFonts w:hint="eastAsia"/>
          <w:rtl/>
        </w:rPr>
        <w:t>‌</w:t>
      </w:r>
      <w:r w:rsidR="00DE05FC">
        <w:rPr>
          <w:rFonts w:hint="cs"/>
          <w:rtl/>
        </w:rPr>
        <w:t xml:space="preserve">فرماید این تحصیل حاصل است بلکه اردء وجوه تحصیل حاصل است. </w:t>
      </w:r>
    </w:p>
    <w:p w14:paraId="2C658C19" w14:textId="77777777" w:rsidR="0072557B" w:rsidRDefault="00000000" w:rsidP="009B1C5F">
      <w:pPr>
        <w:rPr>
          <w:rtl/>
        </w:rPr>
      </w:pPr>
      <w:r>
        <w:rPr>
          <w:rFonts w:hint="cs"/>
          <w:rtl/>
        </w:rPr>
        <w:t>پاسخی</w:t>
      </w:r>
      <w:r w:rsidR="00DE05FC">
        <w:rPr>
          <w:rFonts w:hint="cs"/>
          <w:rtl/>
        </w:rPr>
        <w:t xml:space="preserve"> که مرحوم محقق عراقی و مرحوم آقای خویی و عده</w:t>
      </w:r>
      <w:r w:rsidR="00DE05FC">
        <w:rPr>
          <w:rFonts w:hint="eastAsia"/>
          <w:rtl/>
        </w:rPr>
        <w:t>‌</w:t>
      </w:r>
      <w:r>
        <w:rPr>
          <w:rFonts w:hint="cs"/>
          <w:rtl/>
        </w:rPr>
        <w:t>ای به ا</w:t>
      </w:r>
      <w:r w:rsidR="00DE05FC">
        <w:rPr>
          <w:rFonts w:hint="cs"/>
          <w:rtl/>
        </w:rPr>
        <w:t>ین فرمایش مرحوم نائینی</w:t>
      </w:r>
      <w:r>
        <w:rPr>
          <w:rFonts w:hint="cs"/>
          <w:rtl/>
        </w:rPr>
        <w:t xml:space="preserve"> دادند، اینست که استصحاب در اینج</w:t>
      </w:r>
      <w:r w:rsidR="00DE05FC">
        <w:rPr>
          <w:rFonts w:hint="cs"/>
          <w:rtl/>
        </w:rPr>
        <w:t>ا بی</w:t>
      </w:r>
      <w:r>
        <w:rPr>
          <w:rFonts w:hint="eastAsia"/>
          <w:rtl/>
        </w:rPr>
        <w:t>‌</w:t>
      </w:r>
      <w:r w:rsidR="00DE05FC">
        <w:rPr>
          <w:rFonts w:hint="cs"/>
          <w:rtl/>
        </w:rPr>
        <w:t>فایده نیست</w:t>
      </w:r>
      <w:r>
        <w:rPr>
          <w:rFonts w:hint="cs"/>
          <w:rtl/>
        </w:rPr>
        <w:t>. در اینجا،</w:t>
      </w:r>
      <w:r w:rsidR="00DE05FC">
        <w:rPr>
          <w:rFonts w:hint="cs"/>
          <w:rtl/>
        </w:rPr>
        <w:t xml:space="preserve"> </w:t>
      </w:r>
      <w:r>
        <w:rPr>
          <w:rFonts w:hint="cs"/>
          <w:rtl/>
        </w:rPr>
        <w:t xml:space="preserve">اساسا </w:t>
      </w:r>
      <w:r w:rsidR="00DE05FC">
        <w:rPr>
          <w:rFonts w:hint="cs"/>
          <w:rtl/>
        </w:rPr>
        <w:t>استصحاب موضوع قبح عقاب بلا بیان را برمی</w:t>
      </w:r>
      <w:r w:rsidR="00DE05FC">
        <w:rPr>
          <w:rFonts w:hint="eastAsia"/>
          <w:rtl/>
        </w:rPr>
        <w:t>‌</w:t>
      </w:r>
      <w:r w:rsidR="00DE05FC">
        <w:rPr>
          <w:rFonts w:hint="cs"/>
          <w:rtl/>
        </w:rPr>
        <w:t>دارد</w:t>
      </w:r>
      <w:r>
        <w:rPr>
          <w:rFonts w:hint="cs"/>
          <w:rtl/>
        </w:rPr>
        <w:t>.</w:t>
      </w:r>
      <w:r w:rsidR="00DE05FC">
        <w:rPr>
          <w:rFonts w:hint="cs"/>
          <w:rtl/>
        </w:rPr>
        <w:t xml:space="preserve"> با استصحاب</w:t>
      </w:r>
      <w:r>
        <w:rPr>
          <w:rFonts w:hint="cs"/>
          <w:rtl/>
        </w:rPr>
        <w:t>،</w:t>
      </w:r>
      <w:r w:rsidR="00DE05FC">
        <w:rPr>
          <w:rFonts w:hint="cs"/>
          <w:rtl/>
        </w:rPr>
        <w:t xml:space="preserve"> ایصال عدم تکلیف می</w:t>
      </w:r>
      <w:r w:rsidR="00DE05FC">
        <w:rPr>
          <w:rFonts w:hint="eastAsia"/>
          <w:rtl/>
        </w:rPr>
        <w:t>‌</w:t>
      </w:r>
      <w:r w:rsidR="00DE05FC">
        <w:rPr>
          <w:rFonts w:hint="cs"/>
          <w:rtl/>
        </w:rPr>
        <w:t xml:space="preserve">کنیم و ایصال عدم تکلیف، </w:t>
      </w:r>
      <w:r>
        <w:rPr>
          <w:rFonts w:hint="cs"/>
          <w:rtl/>
        </w:rPr>
        <w:t>«</w:t>
      </w:r>
      <w:r w:rsidR="00DE05FC">
        <w:rPr>
          <w:rFonts w:hint="cs"/>
          <w:rtl/>
        </w:rPr>
        <w:t>لا بیان</w:t>
      </w:r>
      <w:r>
        <w:rPr>
          <w:rFonts w:hint="cs"/>
          <w:rtl/>
        </w:rPr>
        <w:t>»</w:t>
      </w:r>
      <w:r w:rsidR="00DE05FC">
        <w:rPr>
          <w:rFonts w:hint="cs"/>
          <w:rtl/>
        </w:rPr>
        <w:t xml:space="preserve"> را که موضوع قبح عقاب بلا بیان است برمی</w:t>
      </w:r>
      <w:r w:rsidR="00DE05FC">
        <w:rPr>
          <w:rFonts w:hint="eastAsia"/>
          <w:rtl/>
        </w:rPr>
        <w:t>‌</w:t>
      </w:r>
      <w:r w:rsidR="00DE05FC">
        <w:rPr>
          <w:rFonts w:hint="cs"/>
          <w:rtl/>
        </w:rPr>
        <w:t xml:space="preserve">دارد. این علی الظاهر </w:t>
      </w:r>
      <w:r>
        <w:rPr>
          <w:rFonts w:hint="cs"/>
          <w:rtl/>
        </w:rPr>
        <w:t>پاسخ درستی است</w:t>
      </w:r>
      <w:r w:rsidR="00DE05FC">
        <w:rPr>
          <w:rFonts w:hint="cs"/>
          <w:rtl/>
        </w:rPr>
        <w:t>.</w:t>
      </w:r>
    </w:p>
    <w:p w14:paraId="4EBC63D6" w14:textId="77777777" w:rsidR="003A3472" w:rsidRDefault="00000000" w:rsidP="009B1C5F">
      <w:pPr>
        <w:rPr>
          <w:rtl/>
        </w:rPr>
      </w:pPr>
      <w:r>
        <w:rPr>
          <w:rFonts w:hint="cs"/>
          <w:rtl/>
        </w:rPr>
        <w:t xml:space="preserve">البته خود مرحوم عراقی توجه دارد که اگر </w:t>
      </w:r>
      <w:r w:rsidR="0072557B">
        <w:rPr>
          <w:rFonts w:hint="cs"/>
          <w:rtl/>
        </w:rPr>
        <w:t>«</w:t>
      </w:r>
      <w:r>
        <w:rPr>
          <w:rFonts w:hint="cs"/>
          <w:rtl/>
        </w:rPr>
        <w:t>لا بیانی</w:t>
      </w:r>
      <w:r w:rsidR="0072557B">
        <w:rPr>
          <w:rFonts w:hint="cs"/>
          <w:rtl/>
        </w:rPr>
        <w:t>»</w:t>
      </w:r>
      <w:r>
        <w:rPr>
          <w:rFonts w:hint="cs"/>
          <w:rtl/>
        </w:rPr>
        <w:t xml:space="preserve"> که موضوع قبح عقاب بلا بیان است</w:t>
      </w:r>
      <w:r w:rsidR="00256C93">
        <w:rPr>
          <w:rFonts w:hint="cs"/>
          <w:rtl/>
        </w:rPr>
        <w:t xml:space="preserve">، منحصر شود به عدم بیان تکلیف مثبت و شامل بیان تکلیف منفی نباشد یعنی سلب و عدم نباشد، دیگر این </w:t>
      </w:r>
      <w:r w:rsidR="0072557B">
        <w:rPr>
          <w:rFonts w:hint="cs"/>
          <w:rtl/>
        </w:rPr>
        <w:t>پاسخ</w:t>
      </w:r>
      <w:r w:rsidR="00256C93">
        <w:rPr>
          <w:rFonts w:hint="cs"/>
          <w:rtl/>
        </w:rPr>
        <w:t xml:space="preserve"> به مرحوم نائینی کفایت نمی</w:t>
      </w:r>
      <w:r w:rsidR="00256C93">
        <w:rPr>
          <w:rFonts w:hint="eastAsia"/>
          <w:rtl/>
        </w:rPr>
        <w:t>‌</w:t>
      </w:r>
      <w:r w:rsidR="00256C93">
        <w:rPr>
          <w:rFonts w:hint="cs"/>
          <w:rtl/>
        </w:rPr>
        <w:t>کند</w:t>
      </w:r>
      <w:r w:rsidR="0072557B">
        <w:rPr>
          <w:rFonts w:hint="cs"/>
          <w:rtl/>
        </w:rPr>
        <w:t>،</w:t>
      </w:r>
      <w:r w:rsidR="00256C93">
        <w:rPr>
          <w:rFonts w:hint="cs"/>
          <w:rtl/>
        </w:rPr>
        <w:t xml:space="preserve"> زیرا در این صورت، استصحاب عدم تکلیف است</w:t>
      </w:r>
      <w:r w:rsidR="0072557B">
        <w:rPr>
          <w:rFonts w:hint="cs"/>
          <w:rtl/>
        </w:rPr>
        <w:t>،</w:t>
      </w:r>
      <w:r w:rsidR="00256C93">
        <w:rPr>
          <w:rFonts w:hint="cs"/>
          <w:rtl/>
        </w:rPr>
        <w:t xml:space="preserve"> و عدم تکلیف را اثبات می</w:t>
      </w:r>
      <w:r w:rsidR="0072557B">
        <w:rPr>
          <w:rFonts w:hint="eastAsia"/>
          <w:rtl/>
        </w:rPr>
        <w:t>‌</w:t>
      </w:r>
      <w:r w:rsidR="00256C93">
        <w:rPr>
          <w:rFonts w:hint="cs"/>
          <w:rtl/>
        </w:rPr>
        <w:t>کند</w:t>
      </w:r>
      <w:r w:rsidR="0072557B">
        <w:rPr>
          <w:rFonts w:hint="cs"/>
          <w:rtl/>
        </w:rPr>
        <w:t>،</w:t>
      </w:r>
      <w:r w:rsidR="00256C93">
        <w:rPr>
          <w:rFonts w:hint="cs"/>
          <w:rtl/>
        </w:rPr>
        <w:t xml:space="preserve"> و ایصال عدم تکلیف موضوع قبح عقاب بلا بیان را برنمی</w:t>
      </w:r>
      <w:r w:rsidR="00256C93">
        <w:rPr>
          <w:rFonts w:hint="eastAsia"/>
          <w:rtl/>
        </w:rPr>
        <w:t>‌</w:t>
      </w:r>
      <w:r w:rsidR="00256C93">
        <w:rPr>
          <w:rFonts w:hint="cs"/>
          <w:rtl/>
        </w:rPr>
        <w:t>دارد</w:t>
      </w:r>
      <w:r w:rsidR="00AB443F">
        <w:rPr>
          <w:rFonts w:hint="cs"/>
          <w:rtl/>
        </w:rPr>
        <w:t>.</w:t>
      </w:r>
      <w:r w:rsidR="00256C93">
        <w:rPr>
          <w:rFonts w:hint="cs"/>
          <w:rtl/>
        </w:rPr>
        <w:t xml:space="preserve"> در اینصورت، قبح عقاب بلا بیان با استصحاب </w:t>
      </w:r>
      <w:r w:rsidR="00AB443F">
        <w:rPr>
          <w:rFonts w:hint="cs"/>
          <w:rtl/>
        </w:rPr>
        <w:t>نیز</w:t>
      </w:r>
      <w:r w:rsidR="00256C93">
        <w:rPr>
          <w:rFonts w:hint="cs"/>
          <w:rtl/>
        </w:rPr>
        <w:t xml:space="preserve"> وجود دارد</w:t>
      </w:r>
      <w:r w:rsidR="00AB443F">
        <w:rPr>
          <w:rFonts w:hint="cs"/>
          <w:rtl/>
        </w:rPr>
        <w:t>،</w:t>
      </w:r>
      <w:r w:rsidR="00256C93">
        <w:rPr>
          <w:rFonts w:hint="cs"/>
          <w:rtl/>
        </w:rPr>
        <w:t xml:space="preserve"> و اگر وجود دارد، نیازی به استصحاب  </w:t>
      </w:r>
      <w:r w:rsidR="00AB443F">
        <w:rPr>
          <w:rFonts w:hint="cs"/>
          <w:rtl/>
        </w:rPr>
        <w:t xml:space="preserve">نیست </w:t>
      </w:r>
      <w:r w:rsidR="00256C93">
        <w:rPr>
          <w:rFonts w:hint="cs"/>
          <w:rtl/>
        </w:rPr>
        <w:t xml:space="preserve">و همان </w:t>
      </w:r>
      <w:r w:rsidR="00AB443F">
        <w:rPr>
          <w:rFonts w:hint="cs"/>
          <w:rtl/>
        </w:rPr>
        <w:t xml:space="preserve">قبح عقاب بلا بیان، </w:t>
      </w:r>
      <w:r w:rsidR="00256C93">
        <w:rPr>
          <w:rFonts w:hint="cs"/>
          <w:rtl/>
        </w:rPr>
        <w:t>برائت را برای ما تحصیل و عدم عقاب را تامین می</w:t>
      </w:r>
      <w:r w:rsidR="00AB443F">
        <w:rPr>
          <w:rFonts w:hint="eastAsia"/>
          <w:rtl/>
        </w:rPr>
        <w:t>‌</w:t>
      </w:r>
      <w:r w:rsidR="00256C93">
        <w:rPr>
          <w:rFonts w:hint="cs"/>
          <w:rtl/>
        </w:rPr>
        <w:t xml:space="preserve">کند. </w:t>
      </w:r>
    </w:p>
    <w:p w14:paraId="2C4EF0E5" w14:textId="77777777" w:rsidR="003A3472" w:rsidRDefault="00000000" w:rsidP="009B1C5F">
      <w:pPr>
        <w:pStyle w:val="Heading1"/>
        <w:rPr>
          <w:rtl/>
        </w:rPr>
      </w:pPr>
      <w:bookmarkStart w:id="632" w:name="_Toc125382677"/>
      <w:r>
        <w:rPr>
          <w:rFonts w:hint="cs"/>
          <w:rtl/>
        </w:rPr>
        <w:t>اشکال شهید صدر به اینکه موضوع قبح عقاب بلا بیان، مطلق «لا بیان» باشد</w:t>
      </w:r>
      <w:bookmarkEnd w:id="632"/>
      <w:r>
        <w:rPr>
          <w:rFonts w:hint="cs"/>
          <w:rtl/>
        </w:rPr>
        <w:t xml:space="preserve"> </w:t>
      </w:r>
    </w:p>
    <w:p w14:paraId="6B7C4719" w14:textId="77777777" w:rsidR="008B1507" w:rsidRDefault="00000000" w:rsidP="009B1C5F">
      <w:pPr>
        <w:rPr>
          <w:rtl/>
        </w:rPr>
      </w:pPr>
      <w:r>
        <w:rPr>
          <w:rFonts w:hint="cs"/>
          <w:rtl/>
        </w:rPr>
        <w:t>شهید صدر در واقع همین خط را ادامه می</w:t>
      </w:r>
      <w:r>
        <w:rPr>
          <w:rFonts w:hint="eastAsia"/>
          <w:rtl/>
        </w:rPr>
        <w:t>‌</w:t>
      </w:r>
      <w:r>
        <w:rPr>
          <w:rFonts w:hint="cs"/>
          <w:rtl/>
        </w:rPr>
        <w:t>دهد و می</w:t>
      </w:r>
      <w:r>
        <w:rPr>
          <w:rFonts w:hint="eastAsia"/>
          <w:rtl/>
        </w:rPr>
        <w:t>‌</w:t>
      </w:r>
      <w:r>
        <w:rPr>
          <w:rFonts w:hint="cs"/>
          <w:rtl/>
        </w:rPr>
        <w:t xml:space="preserve">فرماید که موضوع قبح عقاب بلا بیان، </w:t>
      </w:r>
      <w:r w:rsidR="00AB443F">
        <w:rPr>
          <w:rFonts w:hint="cs"/>
          <w:rtl/>
        </w:rPr>
        <w:t>«</w:t>
      </w:r>
      <w:r>
        <w:rPr>
          <w:rFonts w:hint="cs"/>
          <w:rtl/>
        </w:rPr>
        <w:t>لا بیان</w:t>
      </w:r>
      <w:r w:rsidR="00AB443F">
        <w:rPr>
          <w:rFonts w:hint="cs"/>
          <w:rtl/>
        </w:rPr>
        <w:t>»</w:t>
      </w:r>
      <w:r>
        <w:rPr>
          <w:rFonts w:hint="cs"/>
          <w:rtl/>
        </w:rPr>
        <w:t xml:space="preserve"> از هر دو طرف نیست، بلکه </w:t>
      </w:r>
      <w:r w:rsidR="00AB443F">
        <w:rPr>
          <w:rFonts w:hint="cs"/>
          <w:rtl/>
        </w:rPr>
        <w:t>«</w:t>
      </w:r>
      <w:r>
        <w:rPr>
          <w:rFonts w:hint="cs"/>
          <w:rtl/>
        </w:rPr>
        <w:t>لا بیان</w:t>
      </w:r>
      <w:r w:rsidR="00AB443F">
        <w:rPr>
          <w:rFonts w:hint="cs"/>
          <w:rtl/>
        </w:rPr>
        <w:t>»</w:t>
      </w:r>
      <w:r>
        <w:rPr>
          <w:rFonts w:hint="cs"/>
          <w:rtl/>
        </w:rPr>
        <w:t xml:space="preserve"> از حیث </w:t>
      </w:r>
      <w:r w:rsidR="003E39B9">
        <w:rPr>
          <w:rFonts w:hint="cs"/>
          <w:rtl/>
        </w:rPr>
        <w:t xml:space="preserve">ثبوت </w:t>
      </w:r>
      <w:r>
        <w:rPr>
          <w:rFonts w:hint="cs"/>
          <w:rtl/>
        </w:rPr>
        <w:t xml:space="preserve">تکلیف است نه </w:t>
      </w:r>
      <w:r w:rsidR="003E39B9">
        <w:rPr>
          <w:rFonts w:hint="cs"/>
          <w:rtl/>
        </w:rPr>
        <w:t xml:space="preserve">«لا بیان» </w:t>
      </w:r>
      <w:r>
        <w:rPr>
          <w:rFonts w:hint="cs"/>
          <w:rtl/>
        </w:rPr>
        <w:t xml:space="preserve">از حیث </w:t>
      </w:r>
      <w:r w:rsidR="003E39B9">
        <w:rPr>
          <w:rFonts w:hint="cs"/>
          <w:rtl/>
        </w:rPr>
        <w:t xml:space="preserve">ثبوت و نفی </w:t>
      </w:r>
      <w:r>
        <w:rPr>
          <w:rFonts w:hint="cs"/>
          <w:rtl/>
        </w:rPr>
        <w:t xml:space="preserve">تکلیف. اگر دلیلی بیاید و بگوید </w:t>
      </w:r>
      <w:r w:rsidR="00AB443F">
        <w:rPr>
          <w:rFonts w:hint="cs"/>
          <w:rtl/>
        </w:rPr>
        <w:t>تکلیف</w:t>
      </w:r>
      <w:r>
        <w:rPr>
          <w:rFonts w:hint="cs"/>
          <w:rtl/>
        </w:rPr>
        <w:t xml:space="preserve"> هست، موضوع قبح عقاب بلا بیان رفع می</w:t>
      </w:r>
      <w:r w:rsidR="00AB443F">
        <w:rPr>
          <w:rFonts w:hint="eastAsia"/>
          <w:rtl/>
        </w:rPr>
        <w:t>‌</w:t>
      </w:r>
      <w:r>
        <w:rPr>
          <w:rFonts w:hint="cs"/>
          <w:rtl/>
        </w:rPr>
        <w:t>شود، و دیگر عقاب قبیح نیست</w:t>
      </w:r>
      <w:r w:rsidR="00AB443F">
        <w:rPr>
          <w:rFonts w:hint="cs"/>
          <w:rtl/>
        </w:rPr>
        <w:t>؛</w:t>
      </w:r>
      <w:r>
        <w:rPr>
          <w:rFonts w:hint="cs"/>
          <w:rtl/>
        </w:rPr>
        <w:t xml:space="preserve"> و</w:t>
      </w:r>
      <w:r w:rsidR="00AB443F">
        <w:rPr>
          <w:rFonts w:hint="cs"/>
          <w:rtl/>
        </w:rPr>
        <w:t>لی</w:t>
      </w:r>
      <w:r>
        <w:rPr>
          <w:rFonts w:hint="cs"/>
          <w:rtl/>
        </w:rPr>
        <w:t xml:space="preserve"> اگر دلیلی بگوید تکلیف نیست، </w:t>
      </w:r>
      <w:r w:rsidR="00AB443F">
        <w:rPr>
          <w:rFonts w:hint="cs"/>
          <w:rtl/>
        </w:rPr>
        <w:t xml:space="preserve">آیا </w:t>
      </w:r>
      <w:r>
        <w:rPr>
          <w:rFonts w:hint="cs"/>
          <w:rtl/>
        </w:rPr>
        <w:t>باز هم قبح عقاب رفع می</w:t>
      </w:r>
      <w:r>
        <w:rPr>
          <w:rFonts w:hint="eastAsia"/>
          <w:rtl/>
        </w:rPr>
        <w:t>‌</w:t>
      </w:r>
      <w:r w:rsidR="004A4897">
        <w:rPr>
          <w:rFonts w:hint="cs"/>
          <w:rtl/>
        </w:rPr>
        <w:t>شود و عقاب جایز می‌شود</w:t>
      </w:r>
      <w:r>
        <w:rPr>
          <w:rFonts w:hint="cs"/>
          <w:rtl/>
        </w:rPr>
        <w:t xml:space="preserve">؟ اینجا </w:t>
      </w:r>
      <w:r w:rsidR="00AB443F">
        <w:rPr>
          <w:rFonts w:hint="cs"/>
          <w:rtl/>
        </w:rPr>
        <w:t xml:space="preserve">که </w:t>
      </w:r>
      <w:r>
        <w:rPr>
          <w:rFonts w:hint="cs"/>
          <w:rtl/>
        </w:rPr>
        <w:t>تکلیف نیست</w:t>
      </w:r>
      <w:r w:rsidR="00AB443F">
        <w:rPr>
          <w:rFonts w:hint="cs"/>
          <w:rtl/>
        </w:rPr>
        <w:t>،</w:t>
      </w:r>
      <w:r>
        <w:rPr>
          <w:rFonts w:hint="cs"/>
          <w:rtl/>
        </w:rPr>
        <w:t xml:space="preserve"> چطور عقاب جایزاست؟</w:t>
      </w:r>
      <w:r w:rsidR="00AB443F">
        <w:rPr>
          <w:rFonts w:hint="cs"/>
          <w:rtl/>
        </w:rPr>
        <w:t>!</w:t>
      </w:r>
      <w:r>
        <w:rPr>
          <w:rFonts w:hint="cs"/>
          <w:rtl/>
        </w:rPr>
        <w:t xml:space="preserve"> </w:t>
      </w:r>
    </w:p>
    <w:p w14:paraId="19C075FB" w14:textId="77777777" w:rsidR="008B1507" w:rsidRDefault="00000000" w:rsidP="009B1C5F">
      <w:pPr>
        <w:pStyle w:val="Heading1"/>
        <w:rPr>
          <w:rtl/>
        </w:rPr>
      </w:pPr>
      <w:bookmarkStart w:id="633" w:name="_Toc125382678"/>
      <w:r>
        <w:rPr>
          <w:rFonts w:hint="cs"/>
          <w:rtl/>
        </w:rPr>
        <w:t>توجیه اینکه چگونه مطلق «لا بیان» موضوع قبح عقاب بلا بیان است در کلام شهید صدر</w:t>
      </w:r>
      <w:bookmarkEnd w:id="633"/>
    </w:p>
    <w:p w14:paraId="077AE73E" w14:textId="77777777" w:rsidR="00AB443F" w:rsidRDefault="00000000" w:rsidP="009B1C5F">
      <w:pPr>
        <w:rPr>
          <w:rtl/>
        </w:rPr>
      </w:pPr>
      <w:r>
        <w:rPr>
          <w:rFonts w:hint="cs"/>
          <w:rtl/>
        </w:rPr>
        <w:t>ایشان می</w:t>
      </w:r>
      <w:r>
        <w:rPr>
          <w:rFonts w:hint="eastAsia"/>
          <w:rtl/>
        </w:rPr>
        <w:t>‌</w:t>
      </w:r>
      <w:r>
        <w:rPr>
          <w:rFonts w:hint="cs"/>
          <w:rtl/>
        </w:rPr>
        <w:t xml:space="preserve">گوید بعید است کسانی که </w:t>
      </w:r>
      <w:r w:rsidR="003E39B9">
        <w:rPr>
          <w:rFonts w:hint="cs"/>
          <w:rtl/>
        </w:rPr>
        <w:t>قائل به قبح عقاب بلابیان اند،</w:t>
      </w:r>
      <w:r>
        <w:rPr>
          <w:rFonts w:hint="cs"/>
          <w:rtl/>
        </w:rPr>
        <w:t xml:space="preserve"> موضوع قبح عقاب بلا بیان، </w:t>
      </w:r>
      <w:r w:rsidR="003E39B9">
        <w:rPr>
          <w:rFonts w:hint="cs"/>
          <w:rtl/>
        </w:rPr>
        <w:t xml:space="preserve">را </w:t>
      </w:r>
      <w:r>
        <w:rPr>
          <w:rFonts w:hint="cs"/>
          <w:rtl/>
        </w:rPr>
        <w:t xml:space="preserve">«لا بیان» هر دو طرف </w:t>
      </w:r>
      <w:r w:rsidR="003E39B9">
        <w:rPr>
          <w:rFonts w:hint="cs"/>
          <w:rtl/>
        </w:rPr>
        <w:t>بدانند.</w:t>
      </w:r>
      <w:r>
        <w:rPr>
          <w:rFonts w:hint="cs"/>
          <w:rtl/>
        </w:rPr>
        <w:t xml:space="preserve"> چنین سخنی معقول نیست. غایت مطلب اینست که بگویند ما دو قاعده با دو موضوع داریم: یک قاعده قبح عقاب بلا بیان است که از حیث وصول است؛ یعنی قبیح است عقاب کسی که تکلیف به او واصل نشده است. یک قاعده دیگر داریم که قبح عقاب کسی است که تکلیف ندارد. دو حصه از قبح عقاب داریم. </w:t>
      </w:r>
      <w:r w:rsidR="00AC63A7">
        <w:rPr>
          <w:rFonts w:hint="cs"/>
          <w:rtl/>
        </w:rPr>
        <w:t>ایشان می</w:t>
      </w:r>
      <w:r w:rsidR="00AC63A7">
        <w:rPr>
          <w:rFonts w:hint="eastAsia"/>
          <w:rtl/>
        </w:rPr>
        <w:t>‌</w:t>
      </w:r>
      <w:r w:rsidR="00AC63A7">
        <w:rPr>
          <w:rFonts w:hint="cs"/>
          <w:rtl/>
        </w:rPr>
        <w:t xml:space="preserve">گوید </w:t>
      </w:r>
      <w:r>
        <w:rPr>
          <w:rFonts w:hint="cs"/>
          <w:rtl/>
        </w:rPr>
        <w:t>به این شکل</w:t>
      </w:r>
      <w:r w:rsidR="00AC63A7">
        <w:rPr>
          <w:rFonts w:hint="cs"/>
          <w:rtl/>
        </w:rPr>
        <w:t xml:space="preserve"> باید سخنان آنان </w:t>
      </w:r>
      <w:r>
        <w:rPr>
          <w:rFonts w:hint="cs"/>
          <w:rtl/>
        </w:rPr>
        <w:t xml:space="preserve">را </w:t>
      </w:r>
      <w:r w:rsidR="00AC63A7">
        <w:rPr>
          <w:rFonts w:hint="cs"/>
          <w:rtl/>
        </w:rPr>
        <w:t xml:space="preserve">توجیه </w:t>
      </w:r>
      <w:r>
        <w:rPr>
          <w:rFonts w:hint="cs"/>
          <w:rtl/>
        </w:rPr>
        <w:t xml:space="preserve">کرد. </w:t>
      </w:r>
    </w:p>
    <w:p w14:paraId="1105ECD3" w14:textId="77777777" w:rsidR="00BD1A3D" w:rsidRDefault="00000000" w:rsidP="009B1C5F">
      <w:pPr>
        <w:rPr>
          <w:rtl/>
        </w:rPr>
      </w:pPr>
      <w:r>
        <w:rPr>
          <w:rFonts w:hint="cs"/>
          <w:rtl/>
        </w:rPr>
        <w:t xml:space="preserve">حق </w:t>
      </w:r>
      <w:r w:rsidR="00AC63A7">
        <w:rPr>
          <w:rFonts w:hint="cs"/>
          <w:rtl/>
        </w:rPr>
        <w:t xml:space="preserve">هم </w:t>
      </w:r>
      <w:r>
        <w:rPr>
          <w:rFonts w:hint="cs"/>
          <w:rtl/>
        </w:rPr>
        <w:t>همین است</w:t>
      </w:r>
      <w:r w:rsidR="00AC63A7">
        <w:rPr>
          <w:rFonts w:hint="cs"/>
          <w:rtl/>
        </w:rPr>
        <w:t xml:space="preserve">. منشأ عدم عقاب، دو جهت است. </w:t>
      </w:r>
      <w:r>
        <w:rPr>
          <w:rFonts w:hint="cs"/>
          <w:rtl/>
        </w:rPr>
        <w:t>جلسه گذشته</w:t>
      </w:r>
      <w:r w:rsidR="00AC63A7">
        <w:rPr>
          <w:rFonts w:hint="cs"/>
          <w:rtl/>
        </w:rPr>
        <w:t xml:space="preserve"> عرض شد که یک جهت عدم وصول تک</w:t>
      </w:r>
      <w:r>
        <w:rPr>
          <w:rFonts w:hint="cs"/>
          <w:rtl/>
        </w:rPr>
        <w:t>ل</w:t>
      </w:r>
      <w:r w:rsidR="00AC63A7">
        <w:rPr>
          <w:rFonts w:hint="cs"/>
          <w:rtl/>
        </w:rPr>
        <w:t>یف واقعی است که یک معیار است. عقل می</w:t>
      </w:r>
      <w:r>
        <w:rPr>
          <w:rFonts w:hint="eastAsia"/>
          <w:rtl/>
        </w:rPr>
        <w:t>‌</w:t>
      </w:r>
      <w:r w:rsidR="00AC63A7">
        <w:rPr>
          <w:rFonts w:hint="cs"/>
          <w:rtl/>
        </w:rPr>
        <w:t xml:space="preserve">گوید اگر </w:t>
      </w:r>
      <w:r>
        <w:rPr>
          <w:rFonts w:hint="cs"/>
          <w:rtl/>
        </w:rPr>
        <w:t>تکلیف</w:t>
      </w:r>
      <w:r w:rsidR="00AC63A7">
        <w:rPr>
          <w:rFonts w:hint="cs"/>
          <w:rtl/>
        </w:rPr>
        <w:t xml:space="preserve"> نرسیده باشد،</w:t>
      </w:r>
      <w:r>
        <w:rPr>
          <w:rFonts w:hint="cs"/>
          <w:rtl/>
        </w:rPr>
        <w:t xml:space="preserve"> ولو در واقع باشد،</w:t>
      </w:r>
      <w:r w:rsidR="00AC63A7">
        <w:rPr>
          <w:rFonts w:hint="cs"/>
          <w:rtl/>
        </w:rPr>
        <w:t xml:space="preserve"> نرسیدن تکلیف موضوع است برای قبح عقاب و</w:t>
      </w:r>
      <w:r>
        <w:rPr>
          <w:rFonts w:hint="cs"/>
          <w:rtl/>
        </w:rPr>
        <w:t xml:space="preserve"> موضوع است برای</w:t>
      </w:r>
      <w:r w:rsidR="00AC63A7">
        <w:rPr>
          <w:rFonts w:hint="cs"/>
          <w:rtl/>
        </w:rPr>
        <w:t xml:space="preserve"> اینکه مولی عقاب نکند. </w:t>
      </w:r>
      <w:r>
        <w:rPr>
          <w:rFonts w:hint="cs"/>
          <w:rtl/>
        </w:rPr>
        <w:t>جهت دیگر</w:t>
      </w:r>
      <w:r w:rsidR="00AC63A7">
        <w:rPr>
          <w:rFonts w:hint="cs"/>
          <w:rtl/>
        </w:rPr>
        <w:t xml:space="preserve"> </w:t>
      </w:r>
      <w:r>
        <w:rPr>
          <w:rFonts w:hint="cs"/>
          <w:rtl/>
        </w:rPr>
        <w:t>اینست</w:t>
      </w:r>
      <w:r w:rsidR="00AC63A7">
        <w:rPr>
          <w:rFonts w:hint="cs"/>
          <w:rtl/>
        </w:rPr>
        <w:t xml:space="preserve"> که در جاهایی که</w:t>
      </w:r>
      <w:r>
        <w:rPr>
          <w:rFonts w:hint="cs"/>
          <w:rtl/>
        </w:rPr>
        <w:t xml:space="preserve"> اساسا</w:t>
      </w:r>
      <w:r w:rsidR="00AC63A7">
        <w:rPr>
          <w:rFonts w:hint="cs"/>
          <w:rtl/>
        </w:rPr>
        <w:t xml:space="preserve"> تکلیفی در کار نیست، عقل باز هم می</w:t>
      </w:r>
      <w:r>
        <w:rPr>
          <w:rFonts w:hint="eastAsia"/>
          <w:rtl/>
        </w:rPr>
        <w:t>‌</w:t>
      </w:r>
      <w:r>
        <w:rPr>
          <w:rFonts w:hint="cs"/>
          <w:rtl/>
        </w:rPr>
        <w:t xml:space="preserve">گوید عقاب </w:t>
      </w:r>
      <w:r w:rsidR="00AC63A7">
        <w:rPr>
          <w:rFonts w:hint="cs"/>
          <w:rtl/>
        </w:rPr>
        <w:t>نیست، ولی نه به مع</w:t>
      </w:r>
      <w:r>
        <w:rPr>
          <w:rFonts w:hint="cs"/>
          <w:rtl/>
        </w:rPr>
        <w:t>یار نخست بلکه اینجا اصلا مخالفت</w:t>
      </w:r>
      <w:r w:rsidR="00AC63A7">
        <w:rPr>
          <w:rFonts w:hint="cs"/>
          <w:rtl/>
        </w:rPr>
        <w:t xml:space="preserve"> معنا ندار</w:t>
      </w:r>
      <w:r>
        <w:rPr>
          <w:rFonts w:hint="cs"/>
          <w:rtl/>
        </w:rPr>
        <w:t>د</w:t>
      </w:r>
      <w:r w:rsidR="00AC63A7">
        <w:rPr>
          <w:rFonts w:hint="cs"/>
          <w:rtl/>
        </w:rPr>
        <w:t>. وقتی تکلیف نیست</w:t>
      </w:r>
      <w:r>
        <w:rPr>
          <w:rFonts w:hint="cs"/>
          <w:rtl/>
        </w:rPr>
        <w:t>،</w:t>
      </w:r>
      <w:r w:rsidR="00AC63A7">
        <w:rPr>
          <w:rFonts w:hint="cs"/>
          <w:rtl/>
        </w:rPr>
        <w:t xml:space="preserve"> مخالفت نیست و واضح است عقاب کردن کسی که مخالفت نکرده است، قبیح است. </w:t>
      </w:r>
    </w:p>
    <w:p w14:paraId="2B5B1014" w14:textId="77777777" w:rsidR="00BD1A3D" w:rsidRDefault="00000000" w:rsidP="009B1C5F">
      <w:pPr>
        <w:rPr>
          <w:rtl/>
        </w:rPr>
      </w:pPr>
      <w:r>
        <w:rPr>
          <w:rFonts w:hint="cs"/>
          <w:rtl/>
        </w:rPr>
        <w:t>بنابراین،</w:t>
      </w:r>
      <w:r w:rsidR="00AC63A7">
        <w:rPr>
          <w:rFonts w:hint="cs"/>
          <w:rtl/>
        </w:rPr>
        <w:t xml:space="preserve"> عقل</w:t>
      </w:r>
      <w:r w:rsidR="00AB443F">
        <w:rPr>
          <w:rFonts w:hint="cs"/>
          <w:rtl/>
        </w:rPr>
        <w:t>،</w:t>
      </w:r>
      <w:r w:rsidR="00AC63A7">
        <w:rPr>
          <w:rFonts w:hint="cs"/>
          <w:rtl/>
        </w:rPr>
        <w:t xml:space="preserve"> هم در باب </w:t>
      </w:r>
      <w:r w:rsidR="00AB443F">
        <w:rPr>
          <w:rFonts w:hint="cs"/>
          <w:rtl/>
        </w:rPr>
        <w:t>«</w:t>
      </w:r>
      <w:r w:rsidR="00AC63A7">
        <w:rPr>
          <w:rFonts w:hint="cs"/>
          <w:rtl/>
        </w:rPr>
        <w:t>لا بیان</w:t>
      </w:r>
      <w:r w:rsidR="00AB443F">
        <w:rPr>
          <w:rFonts w:hint="cs"/>
          <w:rtl/>
        </w:rPr>
        <w:t>»</w:t>
      </w:r>
      <w:r w:rsidR="00AC63A7">
        <w:rPr>
          <w:rFonts w:hint="cs"/>
          <w:rtl/>
        </w:rPr>
        <w:t xml:space="preserve"> بر واقع و عدم وصول واقع، حکم به قبح عقاب می</w:t>
      </w:r>
      <w:r w:rsidR="00AC63A7">
        <w:rPr>
          <w:rFonts w:hint="eastAsia"/>
          <w:rtl/>
        </w:rPr>
        <w:t>‌</w:t>
      </w:r>
      <w:r w:rsidR="00AC63A7">
        <w:rPr>
          <w:rFonts w:hint="cs"/>
          <w:rtl/>
        </w:rPr>
        <w:t>کند</w:t>
      </w:r>
      <w:r w:rsidR="00AB443F">
        <w:rPr>
          <w:rFonts w:hint="cs"/>
          <w:rtl/>
        </w:rPr>
        <w:t>،</w:t>
      </w:r>
      <w:r w:rsidR="00AC63A7">
        <w:rPr>
          <w:rFonts w:hint="cs"/>
          <w:rtl/>
        </w:rPr>
        <w:t xml:space="preserve"> و هم در جایی که اصلا در واقع هیچ تکلیفی نیست، باز هم حکم به قبح عقاب می</w:t>
      </w:r>
      <w:r w:rsidR="00AC63A7">
        <w:rPr>
          <w:rFonts w:hint="eastAsia"/>
          <w:rtl/>
        </w:rPr>
        <w:t>‌</w:t>
      </w:r>
      <w:r w:rsidR="00AC63A7">
        <w:rPr>
          <w:rFonts w:hint="cs"/>
          <w:rtl/>
        </w:rPr>
        <w:t xml:space="preserve">کند، </w:t>
      </w:r>
      <w:r>
        <w:rPr>
          <w:rFonts w:hint="cs"/>
          <w:rtl/>
        </w:rPr>
        <w:t>و</w:t>
      </w:r>
      <w:r w:rsidR="00AC63A7">
        <w:rPr>
          <w:rFonts w:hint="cs"/>
          <w:rtl/>
        </w:rPr>
        <w:t xml:space="preserve"> این</w:t>
      </w:r>
      <w:r w:rsidR="00AC63A7">
        <w:rPr>
          <w:rFonts w:hint="eastAsia"/>
          <w:rtl/>
        </w:rPr>
        <w:t>‌</w:t>
      </w:r>
      <w:r w:rsidR="00AC63A7">
        <w:rPr>
          <w:rFonts w:hint="cs"/>
          <w:rtl/>
        </w:rPr>
        <w:t>ها دو معیار و دو قاعده و دو موضوع است. موضوع یکی عدم وصول است و موضوع دیگری عدم تحقق تکلیف است</w:t>
      </w:r>
      <w:r w:rsidR="001F1BC5">
        <w:rPr>
          <w:rFonts w:hint="cs"/>
          <w:rtl/>
        </w:rPr>
        <w:t xml:space="preserve">. وقتی تکلیفی نباشد </w:t>
      </w:r>
      <w:r>
        <w:rPr>
          <w:rFonts w:hint="cs"/>
          <w:rtl/>
        </w:rPr>
        <w:t>مخالفتی</w:t>
      </w:r>
      <w:r w:rsidR="001F1BC5">
        <w:rPr>
          <w:rFonts w:hint="cs"/>
          <w:rtl/>
        </w:rPr>
        <w:t xml:space="preserve"> نیست و </w:t>
      </w:r>
      <w:r>
        <w:rPr>
          <w:rFonts w:hint="cs"/>
          <w:rtl/>
        </w:rPr>
        <w:t xml:space="preserve">عقاب </w:t>
      </w:r>
      <w:r w:rsidR="001F1BC5">
        <w:rPr>
          <w:rFonts w:hint="cs"/>
          <w:rtl/>
        </w:rPr>
        <w:t>عبدی که مخالفت نکرده است</w:t>
      </w:r>
      <w:r>
        <w:rPr>
          <w:rFonts w:hint="cs"/>
          <w:rtl/>
        </w:rPr>
        <w:t>،</w:t>
      </w:r>
      <w:r w:rsidR="001F1BC5">
        <w:rPr>
          <w:rFonts w:hint="cs"/>
          <w:rtl/>
        </w:rPr>
        <w:t xml:space="preserve"> </w:t>
      </w:r>
      <w:r>
        <w:rPr>
          <w:rFonts w:hint="cs"/>
          <w:rtl/>
        </w:rPr>
        <w:t>قبیح است، ولی</w:t>
      </w:r>
      <w:r w:rsidR="001F1BC5">
        <w:rPr>
          <w:rFonts w:hint="cs"/>
          <w:rtl/>
        </w:rPr>
        <w:t xml:space="preserve"> نه به معیار عدم وصول تکلیف بلکه به معیار عدم مخالفت. آقای صدر در تحلیل </w:t>
      </w:r>
      <w:r>
        <w:rPr>
          <w:rFonts w:hint="cs"/>
          <w:rtl/>
        </w:rPr>
        <w:t>سخن</w:t>
      </w:r>
      <w:r w:rsidR="001F1BC5">
        <w:rPr>
          <w:rFonts w:hint="cs"/>
          <w:rtl/>
        </w:rPr>
        <w:t xml:space="preserve"> دیگران می</w:t>
      </w:r>
      <w:r>
        <w:rPr>
          <w:rFonts w:hint="eastAsia"/>
          <w:rtl/>
        </w:rPr>
        <w:t>‌</w:t>
      </w:r>
      <w:r w:rsidR="001F1BC5">
        <w:rPr>
          <w:rFonts w:hint="cs"/>
          <w:rtl/>
        </w:rPr>
        <w:t xml:space="preserve">گوید </w:t>
      </w:r>
      <w:r>
        <w:rPr>
          <w:rFonts w:hint="cs"/>
          <w:rtl/>
        </w:rPr>
        <w:t xml:space="preserve">که </w:t>
      </w:r>
      <w:r w:rsidR="001F1BC5">
        <w:rPr>
          <w:rFonts w:hint="cs"/>
          <w:rtl/>
        </w:rPr>
        <w:t>باید این</w:t>
      </w:r>
      <w:r>
        <w:rPr>
          <w:rFonts w:hint="cs"/>
          <w:rtl/>
        </w:rPr>
        <w:t>طور</w:t>
      </w:r>
      <w:r w:rsidR="001F1BC5">
        <w:rPr>
          <w:rFonts w:hint="cs"/>
          <w:rtl/>
        </w:rPr>
        <w:t xml:space="preserve"> </w:t>
      </w:r>
      <w:r>
        <w:rPr>
          <w:rFonts w:hint="cs"/>
          <w:rtl/>
        </w:rPr>
        <w:t>بگویند؛</w:t>
      </w:r>
      <w:r w:rsidR="001F1BC5">
        <w:rPr>
          <w:rFonts w:hint="cs"/>
          <w:rtl/>
        </w:rPr>
        <w:t xml:space="preserve"> </w:t>
      </w:r>
      <w:r>
        <w:rPr>
          <w:rFonts w:hint="cs"/>
          <w:rtl/>
        </w:rPr>
        <w:t>و</w:t>
      </w:r>
      <w:r w:rsidR="001F1BC5">
        <w:rPr>
          <w:rFonts w:hint="cs"/>
          <w:rtl/>
        </w:rPr>
        <w:t xml:space="preserve"> همین را می</w:t>
      </w:r>
      <w:r w:rsidR="001F1BC5">
        <w:rPr>
          <w:rFonts w:hint="eastAsia"/>
          <w:rtl/>
        </w:rPr>
        <w:t>‌</w:t>
      </w:r>
      <w:r w:rsidR="001F1BC5">
        <w:rPr>
          <w:rFonts w:hint="cs"/>
          <w:rtl/>
        </w:rPr>
        <w:t xml:space="preserve">گویند و درست هم </w:t>
      </w:r>
      <w:r>
        <w:rPr>
          <w:rFonts w:hint="cs"/>
          <w:rtl/>
        </w:rPr>
        <w:t>است</w:t>
      </w:r>
      <w:r w:rsidR="001F1BC5">
        <w:rPr>
          <w:rFonts w:hint="cs"/>
          <w:rtl/>
        </w:rPr>
        <w:t xml:space="preserve">. </w:t>
      </w:r>
    </w:p>
    <w:p w14:paraId="5F84964C" w14:textId="77777777" w:rsidR="008B1507" w:rsidRDefault="00000000" w:rsidP="009B1C5F">
      <w:pPr>
        <w:pStyle w:val="Heading1"/>
        <w:rPr>
          <w:rtl/>
        </w:rPr>
      </w:pPr>
      <w:bookmarkStart w:id="634" w:name="_Toc125382679"/>
      <w:r>
        <w:rPr>
          <w:rFonts w:hint="cs"/>
          <w:rtl/>
        </w:rPr>
        <w:t>اشکال شهید صدر به توجیه مذکور</w:t>
      </w:r>
      <w:bookmarkEnd w:id="634"/>
    </w:p>
    <w:p w14:paraId="7C86C2F0" w14:textId="77777777" w:rsidR="00BD1A3D" w:rsidRDefault="00000000" w:rsidP="009B1C5F">
      <w:pPr>
        <w:rPr>
          <w:rtl/>
        </w:rPr>
      </w:pPr>
      <w:r>
        <w:rPr>
          <w:rFonts w:hint="cs"/>
          <w:rtl/>
        </w:rPr>
        <w:t xml:space="preserve">با این وجود، </w:t>
      </w:r>
      <w:r w:rsidR="001F1BC5">
        <w:rPr>
          <w:rFonts w:hint="cs"/>
          <w:rtl/>
        </w:rPr>
        <w:t>شهید صدر می</w:t>
      </w:r>
      <w:r w:rsidR="001F1BC5">
        <w:rPr>
          <w:rFonts w:hint="eastAsia"/>
          <w:rtl/>
        </w:rPr>
        <w:t>‌</w:t>
      </w:r>
      <w:r w:rsidR="001F1BC5">
        <w:rPr>
          <w:rFonts w:hint="cs"/>
          <w:rtl/>
        </w:rPr>
        <w:t xml:space="preserve">گوید این تحلیل درست نیست و این نظر صحیح نیست که ما دو قاعده داریم. </w:t>
      </w:r>
      <w:r w:rsidR="00F170B7">
        <w:rPr>
          <w:rFonts w:hint="cs"/>
          <w:rtl/>
        </w:rPr>
        <w:t>می</w:t>
      </w:r>
      <w:r w:rsidR="00F170B7">
        <w:rPr>
          <w:rFonts w:hint="eastAsia"/>
          <w:rtl/>
        </w:rPr>
        <w:t>‌</w:t>
      </w:r>
      <w:r w:rsidR="00F170B7">
        <w:rPr>
          <w:rFonts w:hint="cs"/>
          <w:rtl/>
        </w:rPr>
        <w:t xml:space="preserve">گوید به این دلیل که در </w:t>
      </w:r>
      <w:r>
        <w:rPr>
          <w:rFonts w:hint="cs"/>
          <w:rtl/>
        </w:rPr>
        <w:t>محل خود</w:t>
      </w:r>
      <w:r w:rsidR="00F170B7">
        <w:rPr>
          <w:rFonts w:hint="cs"/>
          <w:rtl/>
        </w:rPr>
        <w:t xml:space="preserve"> </w:t>
      </w:r>
      <w:r>
        <w:rPr>
          <w:rFonts w:hint="cs"/>
          <w:rtl/>
        </w:rPr>
        <w:t xml:space="preserve">ـ </w:t>
      </w:r>
      <w:r w:rsidR="004A4897">
        <w:rPr>
          <w:rFonts w:hint="cs"/>
          <w:rtl/>
        </w:rPr>
        <w:t xml:space="preserve">علی القاعده مقصود ایشان </w:t>
      </w:r>
      <w:r w:rsidR="00F170B7">
        <w:rPr>
          <w:rFonts w:hint="cs"/>
          <w:rtl/>
        </w:rPr>
        <w:t xml:space="preserve">در </w:t>
      </w:r>
      <w:r w:rsidR="004A4897">
        <w:rPr>
          <w:rFonts w:hint="cs"/>
          <w:rtl/>
        </w:rPr>
        <w:t xml:space="preserve">بحث </w:t>
      </w:r>
      <w:r w:rsidR="00F170B7">
        <w:rPr>
          <w:rFonts w:hint="cs"/>
          <w:rtl/>
        </w:rPr>
        <w:t xml:space="preserve">حق الطاعه </w:t>
      </w:r>
      <w:r w:rsidR="004A4897">
        <w:rPr>
          <w:rFonts w:hint="cs"/>
          <w:rtl/>
        </w:rPr>
        <w:t xml:space="preserve">است </w:t>
      </w:r>
      <w:r>
        <w:rPr>
          <w:rFonts w:hint="cs"/>
          <w:rtl/>
        </w:rPr>
        <w:t>ـ گفته</w:t>
      </w:r>
      <w:r>
        <w:rPr>
          <w:rFonts w:hint="eastAsia"/>
          <w:rtl/>
        </w:rPr>
        <w:t>‌</w:t>
      </w:r>
      <w:r>
        <w:rPr>
          <w:rFonts w:hint="cs"/>
          <w:rtl/>
        </w:rPr>
        <w:t>ایم</w:t>
      </w:r>
      <w:r w:rsidR="00F170B7">
        <w:rPr>
          <w:rFonts w:hint="cs"/>
          <w:rtl/>
        </w:rPr>
        <w:t xml:space="preserve"> که معیار قبح عقاب بلا بیان، عدم حق مولویت مولی است. </w:t>
      </w:r>
      <w:r>
        <w:rPr>
          <w:rFonts w:hint="cs"/>
          <w:rtl/>
        </w:rPr>
        <w:t xml:space="preserve">ایشان </w:t>
      </w:r>
      <w:r w:rsidR="00F170B7">
        <w:rPr>
          <w:rFonts w:hint="cs"/>
          <w:rtl/>
        </w:rPr>
        <w:t xml:space="preserve">در این بحث </w:t>
      </w:r>
      <w:r>
        <w:rPr>
          <w:rFonts w:hint="cs"/>
          <w:rtl/>
        </w:rPr>
        <w:t>به</w:t>
      </w:r>
      <w:r w:rsidR="00F170B7">
        <w:rPr>
          <w:rFonts w:hint="cs"/>
          <w:rtl/>
        </w:rPr>
        <w:t xml:space="preserve"> </w:t>
      </w:r>
      <w:r>
        <w:rPr>
          <w:rFonts w:hint="cs"/>
          <w:rtl/>
        </w:rPr>
        <w:t>تفصیل</w:t>
      </w:r>
      <w:r w:rsidR="00F170B7">
        <w:rPr>
          <w:rFonts w:hint="cs"/>
          <w:rtl/>
        </w:rPr>
        <w:t xml:space="preserve"> بحث کرده است و در ابتدای بحث قطع </w:t>
      </w:r>
      <w:r>
        <w:rPr>
          <w:rFonts w:hint="cs"/>
          <w:rtl/>
        </w:rPr>
        <w:t xml:space="preserve">هم </w:t>
      </w:r>
      <w:r w:rsidR="00F170B7">
        <w:rPr>
          <w:rFonts w:hint="cs"/>
          <w:rtl/>
        </w:rPr>
        <w:t xml:space="preserve">دارد و </w:t>
      </w:r>
      <w:r>
        <w:rPr>
          <w:rFonts w:hint="cs"/>
          <w:rtl/>
        </w:rPr>
        <w:t xml:space="preserve">نیز در </w:t>
      </w:r>
      <w:r w:rsidR="00C9235C">
        <w:rPr>
          <w:rFonts w:hint="cs"/>
          <w:rtl/>
        </w:rPr>
        <w:t>ابتدای بحث برائت که احکام عقلی را بحث کرده</w:t>
      </w:r>
      <w:r w:rsidR="00C9235C">
        <w:rPr>
          <w:rFonts w:hint="eastAsia"/>
          <w:rtl/>
        </w:rPr>
        <w:t>‌</w:t>
      </w:r>
      <w:r w:rsidR="00C9235C">
        <w:rPr>
          <w:rFonts w:hint="cs"/>
          <w:rtl/>
        </w:rPr>
        <w:t>اند</w:t>
      </w:r>
      <w:r>
        <w:rPr>
          <w:rFonts w:hint="cs"/>
          <w:rtl/>
        </w:rPr>
        <w:t>.</w:t>
      </w:r>
      <w:r w:rsidR="00C9235C">
        <w:rPr>
          <w:rFonts w:hint="cs"/>
          <w:rtl/>
        </w:rPr>
        <w:t xml:space="preserve"> ما هم به تفصیل بحث کردیم.</w:t>
      </w:r>
      <w:r>
        <w:rPr>
          <w:rFonts w:hint="cs"/>
          <w:rtl/>
        </w:rPr>
        <w:t xml:space="preserve"> ایشان</w:t>
      </w:r>
      <w:r w:rsidR="00C9235C">
        <w:rPr>
          <w:rFonts w:hint="cs"/>
          <w:rtl/>
        </w:rPr>
        <w:t xml:space="preserve"> می</w:t>
      </w:r>
      <w:r w:rsidR="00C9235C">
        <w:rPr>
          <w:rFonts w:hint="eastAsia"/>
          <w:rtl/>
        </w:rPr>
        <w:t>‌</w:t>
      </w:r>
      <w:r w:rsidR="00C9235C">
        <w:rPr>
          <w:rFonts w:hint="cs"/>
          <w:rtl/>
        </w:rPr>
        <w:t>فرماید بحث حجیت قطع یعنی حکم به استحقاق عقاب کسی که تکلیف او واصل می</w:t>
      </w:r>
      <w:r w:rsidR="00C9235C">
        <w:rPr>
          <w:rFonts w:hint="eastAsia"/>
          <w:rtl/>
        </w:rPr>
        <w:t>‌</w:t>
      </w:r>
      <w:r w:rsidR="00C9235C">
        <w:rPr>
          <w:rFonts w:hint="cs"/>
          <w:rtl/>
        </w:rPr>
        <w:t xml:space="preserve">شود و قبح عقاب بلا بیان و موارد </w:t>
      </w:r>
      <w:r>
        <w:rPr>
          <w:rFonts w:hint="cs"/>
          <w:rtl/>
        </w:rPr>
        <w:t>دیگر تنجیز، همگی</w:t>
      </w:r>
      <w:r w:rsidR="00DF3045">
        <w:rPr>
          <w:rFonts w:hint="cs"/>
          <w:rtl/>
        </w:rPr>
        <w:t xml:space="preserve"> به هم مربوط</w:t>
      </w:r>
      <w:r w:rsidR="00DF3045">
        <w:rPr>
          <w:rFonts w:hint="eastAsia"/>
          <w:rtl/>
        </w:rPr>
        <w:t>‌</w:t>
      </w:r>
      <w:r w:rsidR="00DF3045">
        <w:rPr>
          <w:rFonts w:hint="cs"/>
          <w:rtl/>
        </w:rPr>
        <w:t>اند و دو روی یک سکه</w:t>
      </w:r>
      <w:r w:rsidR="00DF3045">
        <w:rPr>
          <w:rFonts w:hint="eastAsia"/>
          <w:rtl/>
        </w:rPr>
        <w:t>‌</w:t>
      </w:r>
      <w:r w:rsidR="00DF3045">
        <w:rPr>
          <w:rFonts w:hint="cs"/>
          <w:rtl/>
        </w:rPr>
        <w:t xml:space="preserve">اند. اینطور نیست که ما یک حکم </w:t>
      </w:r>
      <w:r>
        <w:rPr>
          <w:rFonts w:hint="cs"/>
          <w:rtl/>
        </w:rPr>
        <w:t xml:space="preserve">عقلی </w:t>
      </w:r>
      <w:r w:rsidR="00DF3045">
        <w:rPr>
          <w:rFonts w:hint="cs"/>
          <w:rtl/>
        </w:rPr>
        <w:t xml:space="preserve">داشته باشیم </w:t>
      </w:r>
      <w:r>
        <w:rPr>
          <w:rFonts w:hint="cs"/>
          <w:rtl/>
        </w:rPr>
        <w:t xml:space="preserve">که </w:t>
      </w:r>
      <w:r w:rsidR="00DF3045">
        <w:rPr>
          <w:rFonts w:hint="cs"/>
          <w:rtl/>
        </w:rPr>
        <w:t xml:space="preserve">قبح عقاب بلا بیان </w:t>
      </w:r>
      <w:r w:rsidR="00BE1178">
        <w:rPr>
          <w:rFonts w:hint="cs"/>
          <w:rtl/>
        </w:rPr>
        <w:t>برای رفع تنجیز و اثبات تعذیر و یک حکم عقلی داشته باشیم که استحقاق عقاب بر مخالفت باشد. اینطور نیست که دو حکم عقلی باشد،</w:t>
      </w:r>
      <w:r>
        <w:rPr>
          <w:rFonts w:hint="cs"/>
          <w:rtl/>
        </w:rPr>
        <w:t xml:space="preserve"> </w:t>
      </w:r>
      <w:r w:rsidR="00BE1178">
        <w:rPr>
          <w:rFonts w:hint="cs"/>
          <w:rtl/>
        </w:rPr>
        <w:t xml:space="preserve">بلکه یک حکم عقلی است که مسأله حق الطاعه و دائره آن است. </w:t>
      </w:r>
    </w:p>
    <w:p w14:paraId="58F16F84" w14:textId="77777777" w:rsidR="008B1507" w:rsidRDefault="00000000" w:rsidP="009B1C5F">
      <w:pPr>
        <w:rPr>
          <w:rtl/>
        </w:rPr>
      </w:pPr>
      <w:r>
        <w:rPr>
          <w:rFonts w:hint="cs"/>
          <w:rtl/>
        </w:rPr>
        <w:t xml:space="preserve">حق الطاعه حق مولوی عقلی است که برای خداوند </w:t>
      </w:r>
      <w:r w:rsidR="00BD1A3D">
        <w:rPr>
          <w:rFonts w:hint="cs"/>
          <w:rtl/>
        </w:rPr>
        <w:t>یا هر مولایی که له الولایة اثبات می</w:t>
      </w:r>
      <w:r w:rsidR="00BD1A3D">
        <w:rPr>
          <w:rFonts w:hint="eastAsia"/>
          <w:rtl/>
        </w:rPr>
        <w:t>‌</w:t>
      </w:r>
      <w:r w:rsidR="00BD1A3D">
        <w:rPr>
          <w:rFonts w:hint="cs"/>
          <w:rtl/>
        </w:rPr>
        <w:t>شود.</w:t>
      </w:r>
      <w:r>
        <w:rPr>
          <w:rFonts w:hint="cs"/>
          <w:rtl/>
        </w:rPr>
        <w:t xml:space="preserve"> </w:t>
      </w:r>
      <w:r w:rsidR="00BD1A3D">
        <w:rPr>
          <w:rFonts w:hint="cs"/>
          <w:rtl/>
        </w:rPr>
        <w:t>عقل می</w:t>
      </w:r>
      <w:r w:rsidR="00BD1A3D">
        <w:rPr>
          <w:rFonts w:hint="eastAsia"/>
          <w:rtl/>
        </w:rPr>
        <w:t>‌</w:t>
      </w:r>
      <w:r w:rsidR="00BD1A3D">
        <w:rPr>
          <w:rFonts w:hint="cs"/>
          <w:rtl/>
        </w:rPr>
        <w:t xml:space="preserve">گوید </w:t>
      </w:r>
      <w:r>
        <w:rPr>
          <w:rFonts w:hint="cs"/>
          <w:rtl/>
        </w:rPr>
        <w:t>دائره حق الطاعه چقدر است. قائلان به قبح عقاب بلا بیان</w:t>
      </w:r>
      <w:r w:rsidR="00BD1A3D">
        <w:rPr>
          <w:rFonts w:hint="cs"/>
          <w:rtl/>
        </w:rPr>
        <w:t>، قاعدتا دائره حق الطاعة</w:t>
      </w:r>
      <w:r>
        <w:rPr>
          <w:rFonts w:hint="cs"/>
          <w:rtl/>
        </w:rPr>
        <w:t xml:space="preserve"> را ضیق می</w:t>
      </w:r>
      <w:r>
        <w:rPr>
          <w:rFonts w:hint="eastAsia"/>
          <w:rtl/>
        </w:rPr>
        <w:t>‌</w:t>
      </w:r>
      <w:r>
        <w:rPr>
          <w:rFonts w:hint="cs"/>
          <w:rtl/>
        </w:rPr>
        <w:t xml:space="preserve">گیرند </w:t>
      </w:r>
      <w:r w:rsidR="00BD1A3D">
        <w:rPr>
          <w:rFonts w:hint="cs"/>
          <w:rtl/>
        </w:rPr>
        <w:t>یعنی می</w:t>
      </w:r>
      <w:r w:rsidR="00BD1A3D">
        <w:rPr>
          <w:rFonts w:hint="eastAsia"/>
          <w:rtl/>
        </w:rPr>
        <w:t>‌</w:t>
      </w:r>
      <w:r w:rsidR="00BD1A3D">
        <w:rPr>
          <w:rFonts w:hint="cs"/>
          <w:rtl/>
        </w:rPr>
        <w:t>گویند</w:t>
      </w:r>
      <w:r>
        <w:rPr>
          <w:rFonts w:hint="cs"/>
          <w:rtl/>
        </w:rPr>
        <w:t xml:space="preserve"> حق الطاعه در دائره وصول است که هر </w:t>
      </w:r>
      <w:r w:rsidR="00BD1A3D">
        <w:rPr>
          <w:rFonts w:hint="cs"/>
          <w:rtl/>
        </w:rPr>
        <w:t>زمان</w:t>
      </w:r>
      <w:r>
        <w:rPr>
          <w:rFonts w:hint="cs"/>
          <w:rtl/>
        </w:rPr>
        <w:t xml:space="preserve"> تکلیف مولی واصل شد، حق الطاعه مولی ثابت است</w:t>
      </w:r>
      <w:r w:rsidR="00BD1A3D">
        <w:rPr>
          <w:rFonts w:hint="cs"/>
          <w:rtl/>
        </w:rPr>
        <w:t>.</w:t>
      </w:r>
      <w:r>
        <w:rPr>
          <w:rFonts w:hint="cs"/>
          <w:rtl/>
        </w:rPr>
        <w:t xml:space="preserve"> </w:t>
      </w:r>
      <w:r w:rsidR="00BD1A3D">
        <w:rPr>
          <w:rFonts w:hint="cs"/>
          <w:rtl/>
        </w:rPr>
        <w:t xml:space="preserve">طبیعتا در </w:t>
      </w:r>
      <w:r>
        <w:rPr>
          <w:rFonts w:hint="cs"/>
          <w:rtl/>
        </w:rPr>
        <w:t>اینجا اگر کسی عمل نکند استحقاق عقاب دارد</w:t>
      </w:r>
      <w:r w:rsidR="00BD1A3D">
        <w:rPr>
          <w:rFonts w:hint="cs"/>
          <w:rtl/>
        </w:rPr>
        <w:t xml:space="preserve"> و اگر عمل کند ثواب دارد و الی آ</w:t>
      </w:r>
      <w:r>
        <w:rPr>
          <w:rFonts w:hint="cs"/>
          <w:rtl/>
        </w:rPr>
        <w:t>خر. لازمه این مع</w:t>
      </w:r>
      <w:r w:rsidR="00BD1A3D">
        <w:rPr>
          <w:rFonts w:hint="cs"/>
          <w:rtl/>
        </w:rPr>
        <w:t xml:space="preserve">نا که دائره حق الطاعه مضیق باشد، </w:t>
      </w:r>
      <w:r>
        <w:rPr>
          <w:rFonts w:hint="cs"/>
          <w:rtl/>
        </w:rPr>
        <w:t>قبح عقاب بلا بیان است. ایشان می</w:t>
      </w:r>
      <w:r>
        <w:rPr>
          <w:rFonts w:hint="eastAsia"/>
          <w:rtl/>
        </w:rPr>
        <w:t>‌</w:t>
      </w:r>
      <w:r>
        <w:rPr>
          <w:rFonts w:hint="cs"/>
          <w:rtl/>
        </w:rPr>
        <w:t>فرماید بنابراین</w:t>
      </w:r>
      <w:r w:rsidR="00BD1A3D">
        <w:rPr>
          <w:rFonts w:hint="cs"/>
          <w:rtl/>
        </w:rPr>
        <w:t>، معیار</w:t>
      </w:r>
      <w:r>
        <w:rPr>
          <w:rFonts w:hint="cs"/>
          <w:rtl/>
        </w:rPr>
        <w:t xml:space="preserve"> قبح عقاب بلا بیان با قبح عقاب بر فقدان تکلیف و عدم التکلیف دو تا نیست و معیار هر دو یکی است که عدم حق مولویت باشد. </w:t>
      </w:r>
    </w:p>
    <w:p w14:paraId="414FFE62" w14:textId="77777777" w:rsidR="00042CC4" w:rsidRDefault="00000000" w:rsidP="009B1C5F">
      <w:pPr>
        <w:rPr>
          <w:rtl/>
        </w:rPr>
      </w:pPr>
      <w:r>
        <w:rPr>
          <w:rFonts w:hint="cs"/>
          <w:rtl/>
        </w:rPr>
        <w:t xml:space="preserve">ایشان </w:t>
      </w:r>
      <w:r w:rsidR="00BE1178">
        <w:rPr>
          <w:rFonts w:hint="cs"/>
          <w:rtl/>
        </w:rPr>
        <w:t>می</w:t>
      </w:r>
      <w:r w:rsidR="00BE1178">
        <w:rPr>
          <w:rFonts w:hint="eastAsia"/>
          <w:rtl/>
        </w:rPr>
        <w:t>‌</w:t>
      </w:r>
      <w:r w:rsidR="00BE1178">
        <w:rPr>
          <w:rFonts w:hint="cs"/>
          <w:rtl/>
        </w:rPr>
        <w:t>گوید قائلان به قبح عقاب بلا بیان قاعدتا موضوع حق الطاعه را ضیق دیده</w:t>
      </w:r>
      <w:r w:rsidR="00BE1178">
        <w:rPr>
          <w:rFonts w:hint="eastAsia"/>
          <w:rtl/>
        </w:rPr>
        <w:t>‌</w:t>
      </w:r>
      <w:r w:rsidR="00BE1178">
        <w:rPr>
          <w:rFonts w:hint="cs"/>
          <w:rtl/>
        </w:rPr>
        <w:t xml:space="preserve">اند </w:t>
      </w:r>
      <w:r w:rsidR="00BD1A3D">
        <w:rPr>
          <w:rFonts w:hint="cs"/>
          <w:rtl/>
        </w:rPr>
        <w:t>که</w:t>
      </w:r>
      <w:r w:rsidR="00BE1178">
        <w:rPr>
          <w:rFonts w:hint="cs"/>
          <w:rtl/>
        </w:rPr>
        <w:t xml:space="preserve"> حق الطاعه </w:t>
      </w:r>
      <w:r w:rsidR="00BD1A3D">
        <w:rPr>
          <w:rFonts w:hint="cs"/>
          <w:rtl/>
        </w:rPr>
        <w:t xml:space="preserve">در </w:t>
      </w:r>
      <w:r w:rsidR="00BE1178">
        <w:rPr>
          <w:rFonts w:hint="cs"/>
          <w:rtl/>
        </w:rPr>
        <w:t xml:space="preserve">جایی است که وصول تکلیف باشد، پس بیرون </w:t>
      </w:r>
      <w:r w:rsidR="00BD1A3D">
        <w:rPr>
          <w:rFonts w:hint="cs"/>
          <w:rtl/>
        </w:rPr>
        <w:t>از آن،</w:t>
      </w:r>
      <w:r w:rsidR="00BE1178">
        <w:rPr>
          <w:rFonts w:hint="cs"/>
          <w:rtl/>
        </w:rPr>
        <w:t xml:space="preserve"> دائره قبح عقاب است. اینجا حق طاعت است و </w:t>
      </w:r>
      <w:r w:rsidR="00F10456">
        <w:rPr>
          <w:rFonts w:hint="cs"/>
          <w:rtl/>
        </w:rPr>
        <w:t>مولویت</w:t>
      </w:r>
      <w:r w:rsidR="00BE1178">
        <w:rPr>
          <w:rFonts w:hint="cs"/>
          <w:rtl/>
        </w:rPr>
        <w:t xml:space="preserve"> و عقاب در صورت مخالفت، و بیرون این دائره وصول هر چه باشد، قبح عقاب است. بیرون این دائره</w:t>
      </w:r>
      <w:r w:rsidR="00F10456">
        <w:rPr>
          <w:rFonts w:hint="cs"/>
          <w:rtl/>
        </w:rPr>
        <w:t>،</w:t>
      </w:r>
      <w:r w:rsidR="00BE1178">
        <w:rPr>
          <w:rFonts w:hint="cs"/>
          <w:rtl/>
        </w:rPr>
        <w:t xml:space="preserve"> عدم حق مولویت خداوند است. </w:t>
      </w:r>
      <w:r w:rsidR="00F10456">
        <w:rPr>
          <w:rFonts w:hint="cs"/>
          <w:rtl/>
        </w:rPr>
        <w:t>حال این عدم حق مولویت در کجاست</w:t>
      </w:r>
      <w:r w:rsidR="00BE1178">
        <w:rPr>
          <w:rFonts w:hint="cs"/>
          <w:rtl/>
        </w:rPr>
        <w:t>؟ می</w:t>
      </w:r>
      <w:r w:rsidR="00BE1178">
        <w:rPr>
          <w:rFonts w:hint="eastAsia"/>
          <w:rtl/>
        </w:rPr>
        <w:t>‌</w:t>
      </w:r>
      <w:r w:rsidR="00BE1178">
        <w:rPr>
          <w:rFonts w:hint="cs"/>
          <w:rtl/>
        </w:rPr>
        <w:t xml:space="preserve">گوید هم در جایی است که تکلیف در واقع باشد و واصل نشود، و هم در جایی </w:t>
      </w:r>
      <w:r w:rsidR="00F10456">
        <w:rPr>
          <w:rFonts w:hint="cs"/>
          <w:rtl/>
        </w:rPr>
        <w:t>است که تکلیف نباشد</w:t>
      </w:r>
      <w:r w:rsidR="00BE1178">
        <w:rPr>
          <w:rFonts w:hint="cs"/>
          <w:rtl/>
        </w:rPr>
        <w:t xml:space="preserve">. پس نکته در قبح عقاب بلا بیان </w:t>
      </w:r>
      <w:r w:rsidR="00F10456">
        <w:rPr>
          <w:rFonts w:hint="cs"/>
          <w:rtl/>
        </w:rPr>
        <w:t>واحد است و یک حقیقت است و معیار آن</w:t>
      </w:r>
      <w:r w:rsidR="00BE1178">
        <w:rPr>
          <w:rFonts w:hint="cs"/>
          <w:rtl/>
        </w:rPr>
        <w:t xml:space="preserve"> هم یکی است و یک قاعده بیشتر نداریم</w:t>
      </w:r>
      <w:r w:rsidR="00BC29FE">
        <w:rPr>
          <w:rFonts w:hint="cs"/>
          <w:rtl/>
        </w:rPr>
        <w:t xml:space="preserve"> و آن عبارتست از</w:t>
      </w:r>
      <w:r w:rsidR="00BE1178">
        <w:rPr>
          <w:rFonts w:hint="cs"/>
          <w:rtl/>
        </w:rPr>
        <w:t xml:space="preserve"> قبح عقاب کسی که لم یثبت علیه حق مولویت مولی. </w:t>
      </w:r>
    </w:p>
    <w:p w14:paraId="34DED0DD" w14:textId="77777777" w:rsidR="00F10456" w:rsidRDefault="00000000" w:rsidP="009B1C5F">
      <w:pPr>
        <w:rPr>
          <w:rtl/>
        </w:rPr>
      </w:pPr>
      <w:r>
        <w:rPr>
          <w:rFonts w:hint="cs"/>
          <w:rtl/>
        </w:rPr>
        <w:t>سپس ایشان می</w:t>
      </w:r>
      <w:r>
        <w:rPr>
          <w:rFonts w:hint="eastAsia"/>
          <w:rtl/>
        </w:rPr>
        <w:t>‌</w:t>
      </w:r>
      <w:r>
        <w:rPr>
          <w:rFonts w:hint="cs"/>
          <w:rtl/>
        </w:rPr>
        <w:t xml:space="preserve">فرماید بله، ممکن است بگوییم قبح عقاب کسی که در ظرف شک است </w:t>
      </w:r>
      <w:r w:rsidR="004473E2">
        <w:rPr>
          <w:rFonts w:hint="cs"/>
          <w:rtl/>
        </w:rPr>
        <w:t>با</w:t>
      </w:r>
      <w:r>
        <w:rPr>
          <w:rFonts w:hint="cs"/>
          <w:rtl/>
        </w:rPr>
        <w:t xml:space="preserve"> قبح عقاب</w:t>
      </w:r>
      <w:r w:rsidR="004473E2">
        <w:rPr>
          <w:rFonts w:hint="cs"/>
          <w:rtl/>
        </w:rPr>
        <w:t xml:space="preserve"> کسی که علم داریم به عدم مخالفت او، فرق می</w:t>
      </w:r>
      <w:r w:rsidR="004473E2">
        <w:rPr>
          <w:rFonts w:hint="eastAsia"/>
          <w:rtl/>
        </w:rPr>
        <w:t>‌</w:t>
      </w:r>
      <w:r w:rsidR="004473E2">
        <w:rPr>
          <w:rFonts w:hint="cs"/>
          <w:rtl/>
        </w:rPr>
        <w:t>کند. اگر مولی کسی را که یقین دارد تکلیف ندارد، عقاب کند به نظر می</w:t>
      </w:r>
      <w:r w:rsidR="004473E2">
        <w:rPr>
          <w:rFonts w:hint="eastAsia"/>
          <w:rtl/>
        </w:rPr>
        <w:t>‌</w:t>
      </w:r>
      <w:r>
        <w:rPr>
          <w:rFonts w:hint="cs"/>
          <w:rtl/>
        </w:rPr>
        <w:t>آید قبح</w:t>
      </w:r>
      <w:r w:rsidR="004473E2">
        <w:rPr>
          <w:rFonts w:hint="cs"/>
          <w:rtl/>
        </w:rPr>
        <w:t xml:space="preserve"> شدیدتر</w:t>
      </w:r>
      <w:r>
        <w:rPr>
          <w:rFonts w:hint="cs"/>
          <w:rtl/>
        </w:rPr>
        <w:t>ی دارد نسبت به جایی</w:t>
      </w:r>
      <w:r w:rsidR="004473E2">
        <w:rPr>
          <w:rFonts w:hint="cs"/>
          <w:rtl/>
        </w:rPr>
        <w:t xml:space="preserve"> که شخص شک دارد و احتمال تکلیف ثبوتی را</w:t>
      </w:r>
      <w:r>
        <w:rPr>
          <w:rFonts w:hint="cs"/>
          <w:rtl/>
        </w:rPr>
        <w:t xml:space="preserve"> می</w:t>
      </w:r>
      <w:r>
        <w:rPr>
          <w:rFonts w:hint="eastAsia"/>
          <w:rtl/>
        </w:rPr>
        <w:t>‌</w:t>
      </w:r>
      <w:r>
        <w:rPr>
          <w:rFonts w:hint="cs"/>
          <w:rtl/>
        </w:rPr>
        <w:t>دهد</w:t>
      </w:r>
      <w:r w:rsidR="004473E2">
        <w:rPr>
          <w:rFonts w:hint="cs"/>
          <w:rtl/>
        </w:rPr>
        <w:t xml:space="preserve"> و</w:t>
      </w:r>
      <w:r w:rsidR="004A4897">
        <w:rPr>
          <w:rFonts w:hint="cs"/>
          <w:rtl/>
        </w:rPr>
        <w:t>لی</w:t>
      </w:r>
      <w:r w:rsidR="004473E2">
        <w:rPr>
          <w:rFonts w:hint="cs"/>
          <w:rtl/>
        </w:rPr>
        <w:t xml:space="preserve"> باز هم مرتکب می</w:t>
      </w:r>
      <w:r w:rsidR="004473E2">
        <w:rPr>
          <w:rFonts w:hint="eastAsia"/>
          <w:rtl/>
        </w:rPr>
        <w:t>‌</w:t>
      </w:r>
      <w:r w:rsidR="004473E2">
        <w:rPr>
          <w:rFonts w:hint="cs"/>
          <w:rtl/>
        </w:rPr>
        <w:t>شود</w:t>
      </w:r>
      <w:r>
        <w:rPr>
          <w:rFonts w:hint="cs"/>
          <w:rtl/>
        </w:rPr>
        <w:t>.</w:t>
      </w:r>
      <w:r w:rsidR="004473E2">
        <w:rPr>
          <w:rFonts w:hint="cs"/>
          <w:rtl/>
        </w:rPr>
        <w:t xml:space="preserve"> </w:t>
      </w:r>
      <w:r>
        <w:rPr>
          <w:rFonts w:hint="cs"/>
          <w:rtl/>
        </w:rPr>
        <w:t>در مورد اخیر</w:t>
      </w:r>
      <w:r w:rsidR="004473E2">
        <w:rPr>
          <w:rFonts w:hint="cs"/>
          <w:rtl/>
        </w:rPr>
        <w:t xml:space="preserve"> هم قبیح است ولی قبح آن مثلا کمتر است. ایشان می</w:t>
      </w:r>
      <w:r w:rsidR="004473E2">
        <w:rPr>
          <w:rFonts w:hint="eastAsia"/>
          <w:rtl/>
        </w:rPr>
        <w:t>‌</w:t>
      </w:r>
      <w:r w:rsidR="004473E2">
        <w:rPr>
          <w:rFonts w:hint="cs"/>
          <w:rtl/>
        </w:rPr>
        <w:t>گوید ممکن است در این جهت همراهی کنیم</w:t>
      </w:r>
      <w:r>
        <w:rPr>
          <w:rFonts w:hint="cs"/>
          <w:rtl/>
        </w:rPr>
        <w:t>،</w:t>
      </w:r>
      <w:r w:rsidR="004473E2">
        <w:rPr>
          <w:rFonts w:hint="cs"/>
          <w:rtl/>
        </w:rPr>
        <w:t xml:space="preserve"> ولی یک معیار و یک نکته است. </w:t>
      </w:r>
    </w:p>
    <w:p w14:paraId="62FF9143" w14:textId="77777777" w:rsidR="008B1507" w:rsidRDefault="00000000" w:rsidP="009B1C5F">
      <w:pPr>
        <w:rPr>
          <w:rtl/>
        </w:rPr>
      </w:pPr>
      <w:r>
        <w:rPr>
          <w:rFonts w:hint="cs"/>
          <w:rtl/>
        </w:rPr>
        <w:t>سپس می</w:t>
      </w:r>
      <w:r>
        <w:rPr>
          <w:rFonts w:hint="eastAsia"/>
          <w:rtl/>
        </w:rPr>
        <w:t>‌</w:t>
      </w:r>
      <w:r>
        <w:rPr>
          <w:rFonts w:hint="cs"/>
          <w:rtl/>
        </w:rPr>
        <w:t xml:space="preserve">گوید حتی اگر بپذیریم که معیار و مناط </w:t>
      </w:r>
      <w:r w:rsidR="00E91F9A">
        <w:rPr>
          <w:rFonts w:hint="cs"/>
          <w:rtl/>
        </w:rPr>
        <w:t>این قاعده در دو حصه</w:t>
      </w:r>
      <w:r w:rsidR="00E91F9A">
        <w:rPr>
          <w:rFonts w:hint="eastAsia"/>
          <w:rtl/>
        </w:rPr>
        <w:t>‌</w:t>
      </w:r>
      <w:r w:rsidR="00E91F9A">
        <w:rPr>
          <w:rFonts w:hint="cs"/>
          <w:rtl/>
        </w:rPr>
        <w:t>اش</w:t>
      </w:r>
      <w:r w:rsidR="00F10456">
        <w:rPr>
          <w:rFonts w:hint="cs"/>
          <w:rtl/>
        </w:rPr>
        <w:t>،</w:t>
      </w:r>
      <w:r w:rsidR="00E91F9A">
        <w:rPr>
          <w:rFonts w:hint="cs"/>
          <w:rtl/>
        </w:rPr>
        <w:t xml:space="preserve"> دو تا است باز هم موجب دو قاعده نمی</w:t>
      </w:r>
      <w:r w:rsidR="00E91F9A">
        <w:rPr>
          <w:rFonts w:hint="eastAsia"/>
          <w:rtl/>
        </w:rPr>
        <w:t>‌</w:t>
      </w:r>
      <w:r w:rsidR="00E91F9A">
        <w:rPr>
          <w:rFonts w:hint="cs"/>
          <w:rtl/>
        </w:rPr>
        <w:t>شود</w:t>
      </w:r>
      <w:r w:rsidR="00F10456">
        <w:rPr>
          <w:rFonts w:hint="cs"/>
          <w:rtl/>
        </w:rPr>
        <w:t>،</w:t>
      </w:r>
      <w:r w:rsidR="00E91F9A">
        <w:rPr>
          <w:rFonts w:hint="cs"/>
          <w:rtl/>
        </w:rPr>
        <w:t xml:space="preserve"> زیرا عدم مولویت مولی یک عدم است، و مناط این عدم ممکن است دو تا باشد، ولی دو تا عدم درست نمی</w:t>
      </w:r>
      <w:r w:rsidR="00E91F9A">
        <w:rPr>
          <w:rFonts w:hint="eastAsia"/>
          <w:rtl/>
        </w:rPr>
        <w:t>‌</w:t>
      </w:r>
      <w:r w:rsidR="00E91F9A">
        <w:rPr>
          <w:rFonts w:hint="cs"/>
          <w:rtl/>
        </w:rPr>
        <w:t xml:space="preserve">کند. عدم حق مولویت مولی گاهی به این مناط است و گاهی به مناط دیگر. ولی عدم </w:t>
      </w:r>
      <w:r w:rsidR="00BB2390">
        <w:rPr>
          <w:rFonts w:hint="cs"/>
          <w:rtl/>
        </w:rPr>
        <w:t xml:space="preserve">مولویت یک موضوع </w:t>
      </w:r>
      <w:r w:rsidR="00F10456">
        <w:rPr>
          <w:rFonts w:hint="cs"/>
          <w:rtl/>
        </w:rPr>
        <w:t>وحدانی</w:t>
      </w:r>
      <w:r w:rsidR="00BB2390">
        <w:rPr>
          <w:rFonts w:hint="cs"/>
          <w:rtl/>
        </w:rPr>
        <w:t xml:space="preserve"> است</w:t>
      </w:r>
      <w:r w:rsidR="00F10456">
        <w:rPr>
          <w:rFonts w:hint="cs"/>
          <w:rtl/>
        </w:rPr>
        <w:t>.</w:t>
      </w:r>
      <w:r w:rsidR="00BB2390">
        <w:rPr>
          <w:rFonts w:hint="cs"/>
          <w:rtl/>
        </w:rPr>
        <w:t xml:space="preserve"> به تعبیر مقرر ایشان فرموده است </w:t>
      </w:r>
      <w:r w:rsidR="00F10456">
        <w:rPr>
          <w:rFonts w:hint="cs"/>
          <w:rtl/>
        </w:rPr>
        <w:t xml:space="preserve">اگر </w:t>
      </w:r>
      <w:r w:rsidR="00BB2390">
        <w:rPr>
          <w:rFonts w:hint="cs"/>
          <w:rtl/>
        </w:rPr>
        <w:t>عدم مضاف شود به امور متعدد</w:t>
      </w:r>
      <w:r w:rsidR="00F10456">
        <w:rPr>
          <w:rFonts w:hint="cs"/>
          <w:rtl/>
        </w:rPr>
        <w:t>،</w:t>
      </w:r>
      <w:r w:rsidR="00BB2390">
        <w:rPr>
          <w:rFonts w:hint="cs"/>
          <w:rtl/>
        </w:rPr>
        <w:t xml:space="preserve"> می</w:t>
      </w:r>
      <w:r w:rsidR="00F10456">
        <w:rPr>
          <w:rFonts w:hint="eastAsia"/>
          <w:rtl/>
        </w:rPr>
        <w:t>‌</w:t>
      </w:r>
      <w:r w:rsidR="00BB2390">
        <w:rPr>
          <w:rFonts w:hint="cs"/>
          <w:rtl/>
        </w:rPr>
        <w:t>شود اعدام متعدد، ولی اینجا عدم مضاف نشده است بلکه مناط</w:t>
      </w:r>
      <w:r w:rsidR="00F10456">
        <w:rPr>
          <w:rFonts w:hint="cs"/>
          <w:rtl/>
        </w:rPr>
        <w:t xml:space="preserve"> آ</w:t>
      </w:r>
      <w:r w:rsidR="00BB2390">
        <w:rPr>
          <w:rFonts w:hint="cs"/>
          <w:rtl/>
        </w:rPr>
        <w:t>ن فرق می</w:t>
      </w:r>
      <w:r w:rsidR="00BB2390">
        <w:rPr>
          <w:rFonts w:hint="eastAsia"/>
          <w:rtl/>
        </w:rPr>
        <w:t>‌</w:t>
      </w:r>
      <w:r w:rsidR="00BB2390">
        <w:rPr>
          <w:rFonts w:hint="cs"/>
          <w:rtl/>
        </w:rPr>
        <w:t xml:space="preserve">کند. عدم </w:t>
      </w:r>
      <w:r w:rsidR="00F10456">
        <w:rPr>
          <w:rFonts w:hint="cs"/>
          <w:rtl/>
        </w:rPr>
        <w:t>مولویت</w:t>
      </w:r>
      <w:r w:rsidR="00BB2390">
        <w:rPr>
          <w:rFonts w:hint="cs"/>
          <w:rtl/>
        </w:rPr>
        <w:t xml:space="preserve"> مولی داریم که من</w:t>
      </w:r>
      <w:r w:rsidR="00F10456">
        <w:rPr>
          <w:rFonts w:hint="cs"/>
          <w:rtl/>
        </w:rPr>
        <w:t xml:space="preserve">اط آن یک جا عبارتست از عدم وصول، </w:t>
      </w:r>
      <w:r w:rsidR="00BB2390">
        <w:rPr>
          <w:rFonts w:hint="cs"/>
          <w:rtl/>
        </w:rPr>
        <w:t xml:space="preserve">و جای دیگر عبارتست از عدم </w:t>
      </w:r>
      <w:r w:rsidR="005974C5">
        <w:rPr>
          <w:rFonts w:hint="cs"/>
          <w:rtl/>
        </w:rPr>
        <w:t>تکلیف</w:t>
      </w:r>
      <w:r w:rsidR="00BB2390">
        <w:rPr>
          <w:rFonts w:hint="cs"/>
          <w:rtl/>
        </w:rPr>
        <w:t xml:space="preserve"> واقعی. </w:t>
      </w:r>
      <w:r w:rsidR="00F10456">
        <w:rPr>
          <w:rFonts w:hint="cs"/>
          <w:rtl/>
        </w:rPr>
        <w:t xml:space="preserve">پس </w:t>
      </w:r>
      <w:r w:rsidR="00BB2390">
        <w:rPr>
          <w:rFonts w:hint="cs"/>
          <w:rtl/>
        </w:rPr>
        <w:t xml:space="preserve">عدم مولویت دو تا نشده است. </w:t>
      </w:r>
    </w:p>
    <w:p w14:paraId="0174B586" w14:textId="77777777" w:rsidR="00801ED9" w:rsidRDefault="00000000" w:rsidP="009B1C5F">
      <w:pPr>
        <w:pStyle w:val="Heading1"/>
        <w:rPr>
          <w:rtl/>
        </w:rPr>
      </w:pPr>
      <w:bookmarkStart w:id="635" w:name="_Toc125382680"/>
      <w:r>
        <w:rPr>
          <w:rFonts w:hint="cs"/>
          <w:rtl/>
        </w:rPr>
        <w:t>بررسی بیان شهید صدر:</w:t>
      </w:r>
      <w:bookmarkEnd w:id="635"/>
    </w:p>
    <w:p w14:paraId="756484A8" w14:textId="77777777" w:rsidR="002E3976" w:rsidRDefault="00000000" w:rsidP="009B1C5F">
      <w:pPr>
        <w:rPr>
          <w:rtl/>
        </w:rPr>
      </w:pPr>
      <w:r>
        <w:rPr>
          <w:rFonts w:hint="cs"/>
          <w:rtl/>
        </w:rPr>
        <w:t xml:space="preserve">ایشان </w:t>
      </w:r>
      <w:r w:rsidR="005974C5">
        <w:rPr>
          <w:rFonts w:hint="cs"/>
          <w:rtl/>
        </w:rPr>
        <w:t>این همه زحمت کشیده است</w:t>
      </w:r>
      <w:r>
        <w:rPr>
          <w:rFonts w:hint="cs"/>
          <w:rtl/>
        </w:rPr>
        <w:t>، حال</w:t>
      </w:r>
      <w:r w:rsidR="005974C5">
        <w:rPr>
          <w:rFonts w:hint="cs"/>
          <w:rtl/>
        </w:rPr>
        <w:t xml:space="preserve"> چه فایده</w:t>
      </w:r>
      <w:r>
        <w:rPr>
          <w:rFonts w:hint="eastAsia"/>
          <w:rtl/>
        </w:rPr>
        <w:t>‌</w:t>
      </w:r>
      <w:r>
        <w:rPr>
          <w:rFonts w:hint="cs"/>
          <w:rtl/>
        </w:rPr>
        <w:t>ای</w:t>
      </w:r>
      <w:r w:rsidR="005974C5">
        <w:rPr>
          <w:rFonts w:hint="cs"/>
          <w:rtl/>
        </w:rPr>
        <w:t xml:space="preserve"> دارد؟ ایشان </w:t>
      </w:r>
      <w:r>
        <w:rPr>
          <w:rFonts w:hint="cs"/>
          <w:rtl/>
        </w:rPr>
        <w:t xml:space="preserve">که </w:t>
      </w:r>
      <w:r w:rsidR="005974C5">
        <w:rPr>
          <w:rFonts w:hint="cs"/>
          <w:rtl/>
        </w:rPr>
        <w:t>می</w:t>
      </w:r>
      <w:r w:rsidR="005974C5">
        <w:rPr>
          <w:rFonts w:hint="eastAsia"/>
          <w:rtl/>
        </w:rPr>
        <w:t>‌</w:t>
      </w:r>
      <w:r>
        <w:rPr>
          <w:rFonts w:hint="cs"/>
          <w:rtl/>
        </w:rPr>
        <w:t>فرماید یک قاعده داریم، می</w:t>
      </w:r>
      <w:r>
        <w:rPr>
          <w:rFonts w:hint="eastAsia"/>
          <w:rtl/>
        </w:rPr>
        <w:t>‌</w:t>
      </w:r>
      <w:r>
        <w:rPr>
          <w:rFonts w:hint="cs"/>
          <w:rtl/>
        </w:rPr>
        <w:t xml:space="preserve">خواهد </w:t>
      </w:r>
      <w:r w:rsidR="005974C5">
        <w:rPr>
          <w:rFonts w:hint="cs"/>
          <w:rtl/>
        </w:rPr>
        <w:t>چه چیزی را ثابت کند؟ این در کلام ایشان مذک</w:t>
      </w:r>
      <w:r>
        <w:rPr>
          <w:rFonts w:hint="cs"/>
          <w:rtl/>
        </w:rPr>
        <w:t xml:space="preserve">ور نیست ولی </w:t>
      </w:r>
      <w:r w:rsidR="005974C5">
        <w:rPr>
          <w:rFonts w:hint="cs"/>
          <w:rtl/>
        </w:rPr>
        <w:t>واضح و مطوی است و عند التامل روشن می</w:t>
      </w:r>
      <w:r w:rsidR="005974C5">
        <w:rPr>
          <w:rFonts w:hint="eastAsia"/>
          <w:rtl/>
        </w:rPr>
        <w:t>‌</w:t>
      </w:r>
      <w:r w:rsidR="005974C5">
        <w:rPr>
          <w:rFonts w:hint="cs"/>
          <w:rtl/>
        </w:rPr>
        <w:t xml:space="preserve">شود. اگر یکی باشد، </w:t>
      </w:r>
      <w:r>
        <w:rPr>
          <w:rFonts w:hint="cs"/>
          <w:rtl/>
        </w:rPr>
        <w:t>«</w:t>
      </w:r>
      <w:r w:rsidR="005974C5">
        <w:rPr>
          <w:rFonts w:hint="cs"/>
          <w:rtl/>
        </w:rPr>
        <w:t>لا بیانی</w:t>
      </w:r>
      <w:r>
        <w:rPr>
          <w:rFonts w:hint="cs"/>
          <w:rtl/>
        </w:rPr>
        <w:t>»</w:t>
      </w:r>
      <w:r w:rsidR="005974C5">
        <w:rPr>
          <w:rFonts w:hint="cs"/>
          <w:rtl/>
        </w:rPr>
        <w:t xml:space="preserve"> که موضوع قبح عقاب بلا بیان است، نمی</w:t>
      </w:r>
      <w:r w:rsidR="005974C5">
        <w:rPr>
          <w:rFonts w:hint="eastAsia"/>
          <w:rtl/>
        </w:rPr>
        <w:t>‌</w:t>
      </w:r>
      <w:r w:rsidR="005974C5">
        <w:rPr>
          <w:rFonts w:hint="cs"/>
          <w:rtl/>
        </w:rPr>
        <w:t xml:space="preserve">شود </w:t>
      </w:r>
      <w:r>
        <w:rPr>
          <w:rFonts w:hint="cs"/>
          <w:rtl/>
        </w:rPr>
        <w:t>«</w:t>
      </w:r>
      <w:r w:rsidR="005974C5">
        <w:rPr>
          <w:rFonts w:hint="cs"/>
          <w:rtl/>
        </w:rPr>
        <w:t>لا بیان</w:t>
      </w:r>
      <w:r>
        <w:rPr>
          <w:rFonts w:hint="cs"/>
          <w:rtl/>
        </w:rPr>
        <w:t>»</w:t>
      </w:r>
      <w:r w:rsidR="005974C5">
        <w:rPr>
          <w:rFonts w:hint="cs"/>
          <w:rtl/>
        </w:rPr>
        <w:t xml:space="preserve"> بر هر دو طرف باشد. زیرا اگر </w:t>
      </w:r>
      <w:r>
        <w:rPr>
          <w:rFonts w:hint="cs"/>
          <w:rtl/>
        </w:rPr>
        <w:t>«</w:t>
      </w:r>
      <w:r w:rsidR="005974C5">
        <w:rPr>
          <w:rFonts w:hint="cs"/>
          <w:rtl/>
        </w:rPr>
        <w:t>لا بیان</w:t>
      </w:r>
      <w:r>
        <w:rPr>
          <w:rFonts w:hint="cs"/>
          <w:rtl/>
        </w:rPr>
        <w:t>»</w:t>
      </w:r>
      <w:r w:rsidR="005974C5">
        <w:rPr>
          <w:rFonts w:hint="cs"/>
          <w:rtl/>
        </w:rPr>
        <w:t xml:space="preserve"> بر هر دو طرف باشد به این معناست که اگر احراز کند عدم تکلیف واقعی را، قبح عقاب مرتفع می</w:t>
      </w:r>
      <w:r w:rsidR="005974C5">
        <w:rPr>
          <w:rFonts w:hint="eastAsia"/>
          <w:rtl/>
        </w:rPr>
        <w:t>‌</w:t>
      </w:r>
      <w:r w:rsidR="005974C5">
        <w:rPr>
          <w:rFonts w:hint="cs"/>
          <w:rtl/>
        </w:rPr>
        <w:t>شود. اگر موضوع اعم باشد، قبح عقاب مرتفع می</w:t>
      </w:r>
      <w:r>
        <w:rPr>
          <w:rFonts w:hint="eastAsia"/>
          <w:rtl/>
        </w:rPr>
        <w:t>‌</w:t>
      </w:r>
      <w:r>
        <w:rPr>
          <w:rFonts w:hint="cs"/>
          <w:rtl/>
        </w:rPr>
        <w:t>شود. اگر قبح عقاب مرتفع شود ـ</w:t>
      </w:r>
      <w:r w:rsidR="005974C5">
        <w:rPr>
          <w:rFonts w:hint="cs"/>
          <w:rtl/>
        </w:rPr>
        <w:t xml:space="preserve"> فرض اینست که قاعده دیگری هم </w:t>
      </w:r>
      <w:r>
        <w:rPr>
          <w:rFonts w:hint="cs"/>
          <w:rtl/>
        </w:rPr>
        <w:t>در کار نیست و یک قاعده است ـ</w:t>
      </w:r>
      <w:r w:rsidR="005974C5">
        <w:rPr>
          <w:rFonts w:hint="cs"/>
          <w:rtl/>
        </w:rPr>
        <w:t xml:space="preserve"> </w:t>
      </w:r>
      <w:r>
        <w:rPr>
          <w:rFonts w:hint="cs"/>
          <w:rtl/>
        </w:rPr>
        <w:t>در اینصورت،</w:t>
      </w:r>
      <w:r w:rsidR="005974C5">
        <w:rPr>
          <w:rFonts w:hint="cs"/>
          <w:rtl/>
        </w:rPr>
        <w:t xml:space="preserve"> به چه </w:t>
      </w:r>
      <w:r>
        <w:rPr>
          <w:rFonts w:hint="cs"/>
          <w:rtl/>
        </w:rPr>
        <w:t>دلیل</w:t>
      </w:r>
      <w:r w:rsidR="005974C5">
        <w:rPr>
          <w:rFonts w:hint="cs"/>
          <w:rtl/>
        </w:rPr>
        <w:t xml:space="preserve"> کسی که احراز کرده است تکلیفی ندارد اگر مرتکب شود، عقاب او قبیح است؟</w:t>
      </w:r>
    </w:p>
    <w:p w14:paraId="2C421CF7" w14:textId="77777777" w:rsidR="002E3976" w:rsidRDefault="00000000" w:rsidP="009B1C5F">
      <w:pPr>
        <w:rPr>
          <w:rtl/>
        </w:rPr>
      </w:pPr>
      <w:r>
        <w:rPr>
          <w:rFonts w:hint="cs"/>
          <w:rtl/>
        </w:rPr>
        <w:t xml:space="preserve"> ما می</w:t>
      </w:r>
      <w:r>
        <w:rPr>
          <w:rFonts w:hint="eastAsia"/>
          <w:rtl/>
        </w:rPr>
        <w:t>‌</w:t>
      </w:r>
      <w:r w:rsidR="003878FA">
        <w:rPr>
          <w:rFonts w:hint="cs"/>
          <w:rtl/>
        </w:rPr>
        <w:t>گفتیم دو قاعده داریم، یک قاع</w:t>
      </w:r>
      <w:r>
        <w:rPr>
          <w:rFonts w:hint="cs"/>
          <w:rtl/>
        </w:rPr>
        <w:t>د</w:t>
      </w:r>
      <w:r w:rsidR="003878FA">
        <w:rPr>
          <w:rFonts w:hint="cs"/>
          <w:rtl/>
        </w:rPr>
        <w:t xml:space="preserve">ه برای عدم وصول است و موضوع آن هم اعم است از وصول تکلیف و وصول عدم تکلیف و لذا هر دلیلی بیاید ـ اصل یا اماره ـ </w:t>
      </w:r>
      <w:r>
        <w:rPr>
          <w:rFonts w:hint="cs"/>
          <w:rtl/>
        </w:rPr>
        <w:t>و عدم تکلیف را اثبات کند،</w:t>
      </w:r>
      <w:r w:rsidR="003878FA">
        <w:rPr>
          <w:rFonts w:hint="cs"/>
          <w:rtl/>
        </w:rPr>
        <w:t xml:space="preserve"> </w:t>
      </w:r>
      <w:r>
        <w:rPr>
          <w:rFonts w:hint="cs"/>
          <w:rtl/>
        </w:rPr>
        <w:t>«</w:t>
      </w:r>
      <w:r w:rsidR="003878FA">
        <w:rPr>
          <w:rFonts w:hint="cs"/>
          <w:rtl/>
        </w:rPr>
        <w:t>لا بیان</w:t>
      </w:r>
      <w:r>
        <w:rPr>
          <w:rFonts w:hint="cs"/>
          <w:rtl/>
        </w:rPr>
        <w:t>»</w:t>
      </w:r>
      <w:r w:rsidR="003878FA">
        <w:rPr>
          <w:rFonts w:hint="cs"/>
          <w:rtl/>
        </w:rPr>
        <w:t xml:space="preserve"> موضوع قبح عقاب بلا بیان را برمی</w:t>
      </w:r>
      <w:r>
        <w:rPr>
          <w:rFonts w:hint="eastAsia"/>
          <w:rtl/>
        </w:rPr>
        <w:t>‌</w:t>
      </w:r>
      <w:r>
        <w:rPr>
          <w:rFonts w:hint="cs"/>
          <w:rtl/>
        </w:rPr>
        <w:t xml:space="preserve">دارد. </w:t>
      </w:r>
      <w:r w:rsidR="003878FA">
        <w:rPr>
          <w:rFonts w:hint="cs"/>
          <w:rtl/>
        </w:rPr>
        <w:t xml:space="preserve">یعنی در اینجا دیگر عقاب کردن اشکالی ندارد. </w:t>
      </w:r>
      <w:r w:rsidR="00DC42DB">
        <w:rPr>
          <w:rFonts w:hint="cs"/>
          <w:rtl/>
        </w:rPr>
        <w:t>این اشکال ندارد، یعنی عقاب کردن من حیث عدم وصول اشکال ندارد</w:t>
      </w:r>
      <w:r>
        <w:rPr>
          <w:rFonts w:hint="cs"/>
          <w:rtl/>
        </w:rPr>
        <w:t>،</w:t>
      </w:r>
      <w:r w:rsidR="00DC42DB">
        <w:rPr>
          <w:rFonts w:hint="cs"/>
          <w:rtl/>
        </w:rPr>
        <w:t xml:space="preserve"> ولی من حیث عدم تحقق مخالفت اشکال دارد</w:t>
      </w:r>
      <w:r>
        <w:rPr>
          <w:rFonts w:hint="cs"/>
          <w:rtl/>
        </w:rPr>
        <w:t>،</w:t>
      </w:r>
      <w:r w:rsidR="00DC42DB">
        <w:rPr>
          <w:rFonts w:hint="cs"/>
          <w:rtl/>
        </w:rPr>
        <w:t xml:space="preserve"> </w:t>
      </w:r>
      <w:r>
        <w:rPr>
          <w:rFonts w:hint="cs"/>
          <w:rtl/>
        </w:rPr>
        <w:t>یعنی</w:t>
      </w:r>
      <w:r w:rsidR="00DC42DB">
        <w:rPr>
          <w:rFonts w:hint="cs"/>
          <w:rtl/>
        </w:rPr>
        <w:t xml:space="preserve"> به یک قاعده دیگر اشکال دارد. به تعبیر دیگر،</w:t>
      </w:r>
      <w:r>
        <w:rPr>
          <w:rFonts w:hint="cs"/>
          <w:rtl/>
        </w:rPr>
        <w:t xml:space="preserve"> عقاب کردن مولی و قبح عقاب کردن او</w:t>
      </w:r>
      <w:r w:rsidR="00DC42DB">
        <w:rPr>
          <w:rFonts w:hint="cs"/>
          <w:rtl/>
        </w:rPr>
        <w:t xml:space="preserve">، یک جهت ندارد. مثلا فرض کنید خطاب به </w:t>
      </w:r>
      <w:r>
        <w:rPr>
          <w:rFonts w:hint="cs"/>
          <w:rtl/>
        </w:rPr>
        <w:t>غیر قادر</w:t>
      </w:r>
      <w:r w:rsidR="00DC42DB">
        <w:rPr>
          <w:rFonts w:hint="cs"/>
          <w:rtl/>
        </w:rPr>
        <w:t xml:space="preserve"> را قبیح می</w:t>
      </w:r>
      <w:r w:rsidR="00DC42DB">
        <w:rPr>
          <w:rFonts w:hint="eastAsia"/>
          <w:rtl/>
        </w:rPr>
        <w:t>‌</w:t>
      </w:r>
      <w:r>
        <w:rPr>
          <w:rFonts w:hint="cs"/>
          <w:rtl/>
        </w:rPr>
        <w:t>دانیم و عقاب او</w:t>
      </w:r>
      <w:r w:rsidR="00DC42DB">
        <w:rPr>
          <w:rFonts w:hint="cs"/>
          <w:rtl/>
        </w:rPr>
        <w:t xml:space="preserve"> را هم قبیح می</w:t>
      </w:r>
      <w:r w:rsidR="00DC42DB">
        <w:rPr>
          <w:rFonts w:hint="eastAsia"/>
          <w:rtl/>
        </w:rPr>
        <w:t>‌</w:t>
      </w:r>
      <w:r w:rsidR="00DC42DB">
        <w:rPr>
          <w:rFonts w:hint="cs"/>
          <w:rtl/>
        </w:rPr>
        <w:t>دانیم، در اینصورت</w:t>
      </w:r>
      <w:r>
        <w:rPr>
          <w:rFonts w:hint="cs"/>
          <w:rtl/>
        </w:rPr>
        <w:t>، باید معیار آن</w:t>
      </w:r>
      <w:r w:rsidR="00DC42DB">
        <w:rPr>
          <w:rFonts w:hint="cs"/>
          <w:rtl/>
        </w:rPr>
        <w:t xml:space="preserve"> با عدم وصول یکی باشد؟ نه. </w:t>
      </w:r>
      <w:r>
        <w:rPr>
          <w:rFonts w:hint="cs"/>
          <w:rtl/>
        </w:rPr>
        <w:t xml:space="preserve">از باب وصول و عدم وصول، </w:t>
      </w:r>
      <w:r w:rsidR="00DC42DB">
        <w:rPr>
          <w:rFonts w:hint="cs"/>
          <w:rtl/>
        </w:rPr>
        <w:t xml:space="preserve">اگر تکلیف </w:t>
      </w:r>
      <w:r>
        <w:rPr>
          <w:rFonts w:hint="cs"/>
          <w:rtl/>
        </w:rPr>
        <w:t>یا</w:t>
      </w:r>
      <w:r w:rsidR="00DC42DB">
        <w:rPr>
          <w:rFonts w:hint="cs"/>
          <w:rtl/>
        </w:rPr>
        <w:t xml:space="preserve"> عدم تکلیف </w:t>
      </w:r>
      <w:r>
        <w:rPr>
          <w:rFonts w:hint="cs"/>
          <w:rtl/>
        </w:rPr>
        <w:t>واصل</w:t>
      </w:r>
      <w:r w:rsidR="00DC42DB">
        <w:rPr>
          <w:rFonts w:hint="cs"/>
          <w:rtl/>
        </w:rPr>
        <w:t xml:space="preserve"> بشود، از باب </w:t>
      </w:r>
      <w:r>
        <w:rPr>
          <w:rFonts w:hint="cs"/>
          <w:rtl/>
        </w:rPr>
        <w:t>«</w:t>
      </w:r>
      <w:r w:rsidR="00DC42DB">
        <w:rPr>
          <w:rFonts w:hint="cs"/>
          <w:rtl/>
        </w:rPr>
        <w:t>لا بیان</w:t>
      </w:r>
      <w:r>
        <w:rPr>
          <w:rFonts w:hint="cs"/>
          <w:rtl/>
        </w:rPr>
        <w:t>»</w:t>
      </w:r>
      <w:r w:rsidR="00DC42DB">
        <w:rPr>
          <w:rFonts w:hint="cs"/>
          <w:rtl/>
        </w:rPr>
        <w:t xml:space="preserve"> قبح عقاب ندارد</w:t>
      </w:r>
      <w:r>
        <w:rPr>
          <w:rFonts w:hint="cs"/>
          <w:rtl/>
        </w:rPr>
        <w:t>،</w:t>
      </w:r>
      <w:r w:rsidR="00DC42DB">
        <w:rPr>
          <w:rFonts w:hint="cs"/>
          <w:rtl/>
        </w:rPr>
        <w:t xml:space="preserve"> ولی از حیث اینکه مخالفتی نکرده است</w:t>
      </w:r>
      <w:r>
        <w:rPr>
          <w:rFonts w:hint="cs"/>
          <w:rtl/>
        </w:rPr>
        <w:t>، قبح عقاب دارد.</w:t>
      </w:r>
      <w:r w:rsidR="00DC42DB">
        <w:rPr>
          <w:rFonts w:hint="cs"/>
          <w:rtl/>
        </w:rPr>
        <w:t xml:space="preserve"> اگر </w:t>
      </w:r>
      <w:r>
        <w:rPr>
          <w:rFonts w:hint="cs"/>
          <w:rtl/>
        </w:rPr>
        <w:t xml:space="preserve">عدم تکلیف را احراز کند، </w:t>
      </w:r>
      <w:r w:rsidR="00DC42DB">
        <w:rPr>
          <w:rFonts w:hint="cs"/>
          <w:rtl/>
        </w:rPr>
        <w:t xml:space="preserve">با چیزی مخالفت نکرده است </w:t>
      </w:r>
      <w:r>
        <w:rPr>
          <w:rFonts w:hint="cs"/>
          <w:rtl/>
        </w:rPr>
        <w:t>تا</w:t>
      </w:r>
      <w:r w:rsidR="00DC42DB">
        <w:rPr>
          <w:rFonts w:hint="cs"/>
          <w:rtl/>
        </w:rPr>
        <w:t xml:space="preserve"> عقاب داشته باشد. پس ما که می</w:t>
      </w:r>
      <w:r w:rsidR="00DC42DB">
        <w:rPr>
          <w:rFonts w:hint="eastAsia"/>
          <w:rtl/>
        </w:rPr>
        <w:t>‌</w:t>
      </w:r>
      <w:r w:rsidR="00DC42DB">
        <w:rPr>
          <w:rFonts w:hint="cs"/>
          <w:rtl/>
        </w:rPr>
        <w:t>گوییم دو قاعده است، معقول است که بیانی که در موضوع قاعده قبح عقاب بلا بیان است</w:t>
      </w:r>
      <w:r>
        <w:rPr>
          <w:rFonts w:hint="cs"/>
          <w:rtl/>
        </w:rPr>
        <w:t>، اعم باشد.</w:t>
      </w:r>
      <w:r w:rsidR="00DC42DB">
        <w:rPr>
          <w:rFonts w:hint="cs"/>
          <w:rtl/>
        </w:rPr>
        <w:t xml:space="preserve"> </w:t>
      </w:r>
      <w:r w:rsidR="0057259F">
        <w:rPr>
          <w:rFonts w:hint="cs"/>
          <w:rtl/>
        </w:rPr>
        <w:t>یعنی</w:t>
      </w:r>
      <w:r w:rsidR="00C91F18">
        <w:rPr>
          <w:rFonts w:hint="cs"/>
          <w:rtl/>
        </w:rPr>
        <w:t xml:space="preserve"> اگر بیان به نحو مطلق،</w:t>
      </w:r>
      <w:r w:rsidR="0057259F">
        <w:rPr>
          <w:rFonts w:hint="cs"/>
          <w:rtl/>
        </w:rPr>
        <w:t xml:space="preserve"> چه بر مثبت و چه بر منفی باشد،</w:t>
      </w:r>
      <w:r>
        <w:rPr>
          <w:rFonts w:hint="cs"/>
          <w:rtl/>
        </w:rPr>
        <w:t xml:space="preserve"> عقاب کردن قبیح نیست. </w:t>
      </w:r>
      <w:r w:rsidR="0057259F">
        <w:rPr>
          <w:rFonts w:hint="cs"/>
          <w:rtl/>
        </w:rPr>
        <w:t>اگرعدم تکلیف واصل شد، حرف ما این است که عقاب ندارد ولی نه از باب قبح عقاب بلا بیان، بلکه از باب دیگری می</w:t>
      </w:r>
      <w:r w:rsidR="0057259F">
        <w:rPr>
          <w:rFonts w:hint="eastAsia"/>
          <w:rtl/>
        </w:rPr>
        <w:t>‌</w:t>
      </w:r>
      <w:r w:rsidR="0057259F">
        <w:rPr>
          <w:rFonts w:hint="cs"/>
          <w:rtl/>
        </w:rPr>
        <w:t xml:space="preserve">گوییم عقاب ندارد. </w:t>
      </w:r>
    </w:p>
    <w:p w14:paraId="7F5DFF60" w14:textId="77777777" w:rsidR="005974C5" w:rsidRDefault="00000000" w:rsidP="009B1C5F">
      <w:pPr>
        <w:rPr>
          <w:rtl/>
        </w:rPr>
      </w:pPr>
      <w:r>
        <w:rPr>
          <w:rFonts w:hint="cs"/>
          <w:rtl/>
        </w:rPr>
        <w:t>آقای صدر که این دو را یکی می</w:t>
      </w:r>
      <w:r>
        <w:rPr>
          <w:rFonts w:hint="eastAsia"/>
          <w:rtl/>
        </w:rPr>
        <w:t>‌</w:t>
      </w:r>
      <w:r>
        <w:rPr>
          <w:rFonts w:hint="cs"/>
          <w:rtl/>
        </w:rPr>
        <w:t>داند، مجبور است موضوع را بیان بر تکلیف مثبت بگیرد، چون اگر تکلیف منفی را هم شامل شود، با قیام دلیل بر عدم التکلیف باید بگوید عقاب اشکال ندارد و قاعده دیگری هم در کار نیست که بگوید از این جهت اشکال دارد. پس ما می</w:t>
      </w:r>
      <w:r>
        <w:rPr>
          <w:rFonts w:hint="eastAsia"/>
          <w:rtl/>
        </w:rPr>
        <w:t>‌</w:t>
      </w:r>
      <w:r>
        <w:rPr>
          <w:rFonts w:hint="cs"/>
          <w:rtl/>
        </w:rPr>
        <w:t xml:space="preserve">مانیم و </w:t>
      </w:r>
      <w:r w:rsidR="002E3976">
        <w:rPr>
          <w:rFonts w:hint="cs"/>
          <w:rtl/>
        </w:rPr>
        <w:t xml:space="preserve">شخص </w:t>
      </w:r>
      <w:r>
        <w:rPr>
          <w:rFonts w:hint="cs"/>
          <w:rtl/>
        </w:rPr>
        <w:t>بیچاره</w:t>
      </w:r>
      <w:r>
        <w:rPr>
          <w:rFonts w:hint="eastAsia"/>
          <w:rtl/>
        </w:rPr>
        <w:t>‌</w:t>
      </w:r>
      <w:r>
        <w:rPr>
          <w:rFonts w:hint="cs"/>
          <w:rtl/>
        </w:rPr>
        <w:t>ای که</w:t>
      </w:r>
      <w:r w:rsidR="002E3976">
        <w:rPr>
          <w:rFonts w:hint="cs"/>
          <w:rtl/>
        </w:rPr>
        <w:t xml:space="preserve"> عدم تکلیف را</w:t>
      </w:r>
      <w:r>
        <w:rPr>
          <w:rFonts w:hint="cs"/>
          <w:rtl/>
        </w:rPr>
        <w:t xml:space="preserve"> احراز کرده است و فعلی را که محرز بود تکلیف ندارد</w:t>
      </w:r>
      <w:r w:rsidR="002E3976">
        <w:rPr>
          <w:rFonts w:hint="cs"/>
          <w:rtl/>
        </w:rPr>
        <w:t>،</w:t>
      </w:r>
      <w:r>
        <w:rPr>
          <w:rFonts w:hint="cs"/>
          <w:rtl/>
        </w:rPr>
        <w:t xml:space="preserve"> انجام داده است،</w:t>
      </w:r>
      <w:r w:rsidR="002E3976">
        <w:rPr>
          <w:rFonts w:hint="cs"/>
          <w:rtl/>
        </w:rPr>
        <w:t xml:space="preserve"> در اینصورت</w:t>
      </w:r>
      <w:r>
        <w:rPr>
          <w:rFonts w:hint="cs"/>
          <w:rtl/>
        </w:rPr>
        <w:t xml:space="preserve"> </w:t>
      </w:r>
      <w:r w:rsidR="00801ED9">
        <w:rPr>
          <w:rFonts w:hint="cs"/>
          <w:rtl/>
        </w:rPr>
        <w:t>باید گفت</w:t>
      </w:r>
      <w:r w:rsidR="002E3976">
        <w:rPr>
          <w:rFonts w:hint="cs"/>
          <w:rtl/>
        </w:rPr>
        <w:t xml:space="preserve"> اشکالی ندارد او را عقاب کنند!</w:t>
      </w:r>
      <w:r>
        <w:rPr>
          <w:rFonts w:hint="cs"/>
          <w:rtl/>
        </w:rPr>
        <w:t xml:space="preserve"> این حرف نامعقولی است. اصرار آقای صدر که این</w:t>
      </w:r>
      <w:r w:rsidR="002E3976">
        <w:rPr>
          <w:rFonts w:hint="eastAsia"/>
          <w:rtl/>
        </w:rPr>
        <w:t>‌</w:t>
      </w:r>
      <w:r>
        <w:rPr>
          <w:rFonts w:hint="cs"/>
          <w:rtl/>
        </w:rPr>
        <w:t>ها را یک قاعده بکند برای این نکته</w:t>
      </w:r>
      <w:r w:rsidR="002E3976">
        <w:rPr>
          <w:rFonts w:hint="cs"/>
          <w:rtl/>
        </w:rPr>
        <w:t xml:space="preserve"> است که بگوید پس مجبوریم موضوع قبح عقاب بلا بیان</w:t>
      </w:r>
      <w:r>
        <w:rPr>
          <w:rFonts w:hint="cs"/>
          <w:rtl/>
        </w:rPr>
        <w:t xml:space="preserve"> را بیان بر</w:t>
      </w:r>
      <w:r w:rsidR="002E3976">
        <w:rPr>
          <w:rFonts w:hint="cs"/>
          <w:rtl/>
        </w:rPr>
        <w:t xml:space="preserve"> </w:t>
      </w:r>
      <w:r>
        <w:rPr>
          <w:rFonts w:hint="cs"/>
          <w:rtl/>
        </w:rPr>
        <w:t xml:space="preserve">تکلیف </w:t>
      </w:r>
      <w:r w:rsidR="002E3976">
        <w:rPr>
          <w:rFonts w:hint="cs"/>
          <w:rtl/>
        </w:rPr>
        <w:t xml:space="preserve">مثبت بگیریم که </w:t>
      </w:r>
      <w:r>
        <w:rPr>
          <w:rFonts w:hint="cs"/>
          <w:rtl/>
        </w:rPr>
        <w:t>در اینصورت</w:t>
      </w:r>
      <w:r w:rsidR="002E3976">
        <w:rPr>
          <w:rFonts w:hint="cs"/>
          <w:rtl/>
        </w:rPr>
        <w:t>،</w:t>
      </w:r>
      <w:r>
        <w:rPr>
          <w:rFonts w:hint="cs"/>
          <w:rtl/>
        </w:rPr>
        <w:t xml:space="preserve"> نتیجه این می</w:t>
      </w:r>
      <w:r w:rsidR="002E3976">
        <w:rPr>
          <w:rFonts w:hint="eastAsia"/>
          <w:rtl/>
        </w:rPr>
        <w:t>‌</w:t>
      </w:r>
      <w:r>
        <w:rPr>
          <w:rFonts w:hint="cs"/>
          <w:rtl/>
        </w:rPr>
        <w:t xml:space="preserve">شود که استصحاب عدم </w:t>
      </w:r>
      <w:r w:rsidRPr="00EB670D">
        <w:rPr>
          <w:rFonts w:hint="cs"/>
          <w:rtl/>
        </w:rPr>
        <w:t xml:space="preserve">تکلیف لغو </w:t>
      </w:r>
      <w:r w:rsidR="0087447C" w:rsidRPr="00EB670D">
        <w:rPr>
          <w:rFonts w:hint="cs"/>
          <w:rtl/>
        </w:rPr>
        <w:t>است</w:t>
      </w:r>
      <w:r w:rsidR="00EB670D">
        <w:rPr>
          <w:rFonts w:hint="cs"/>
          <w:rtl/>
        </w:rPr>
        <w:t>؛</w:t>
      </w:r>
      <w:r w:rsidRPr="00EB670D">
        <w:rPr>
          <w:rFonts w:hint="cs"/>
          <w:rtl/>
        </w:rPr>
        <w:t xml:space="preserve"> </w:t>
      </w:r>
      <w:r w:rsidR="00801ED9" w:rsidRPr="00EB670D">
        <w:rPr>
          <w:rFonts w:hint="cs"/>
          <w:rtl/>
        </w:rPr>
        <w:t>زیرا</w:t>
      </w:r>
      <w:r w:rsidRPr="00EB670D">
        <w:rPr>
          <w:rFonts w:hint="cs"/>
          <w:rtl/>
        </w:rPr>
        <w:t xml:space="preserve"> استصحاب</w:t>
      </w:r>
      <w:r>
        <w:rPr>
          <w:rFonts w:hint="cs"/>
          <w:rtl/>
        </w:rPr>
        <w:t xml:space="preserve"> عدم تکلیف</w:t>
      </w:r>
      <w:r w:rsidR="00801ED9">
        <w:rPr>
          <w:rFonts w:hint="cs"/>
          <w:rtl/>
        </w:rPr>
        <w:t>،</w:t>
      </w:r>
      <w:r>
        <w:rPr>
          <w:rFonts w:hint="cs"/>
          <w:rtl/>
        </w:rPr>
        <w:t xml:space="preserve"> </w:t>
      </w:r>
      <w:r w:rsidR="00302669">
        <w:rPr>
          <w:rFonts w:hint="cs"/>
          <w:rtl/>
        </w:rPr>
        <w:t>موضوع قبح عقاب بلا بیان را نمی</w:t>
      </w:r>
      <w:r w:rsidR="00302669">
        <w:rPr>
          <w:rFonts w:hint="eastAsia"/>
          <w:rtl/>
        </w:rPr>
        <w:t>‌</w:t>
      </w:r>
      <w:r w:rsidR="00302669">
        <w:rPr>
          <w:rFonts w:hint="cs"/>
          <w:rtl/>
        </w:rPr>
        <w:t xml:space="preserve">تواند بردارد. </w:t>
      </w:r>
    </w:p>
    <w:p w14:paraId="541B094C" w14:textId="77777777" w:rsidR="00302669" w:rsidRPr="00EB670D" w:rsidRDefault="00000000" w:rsidP="009B1C5F">
      <w:pPr>
        <w:rPr>
          <w:rtl/>
        </w:rPr>
      </w:pPr>
      <w:r>
        <w:rPr>
          <w:rFonts w:hint="cs"/>
          <w:rtl/>
        </w:rPr>
        <w:t>مرحوم عرا</w:t>
      </w:r>
      <w:r w:rsidR="00801ED9">
        <w:rPr>
          <w:rFonts w:hint="cs"/>
          <w:rtl/>
        </w:rPr>
        <w:t>ق</w:t>
      </w:r>
      <w:r>
        <w:rPr>
          <w:rFonts w:hint="cs"/>
          <w:rtl/>
        </w:rPr>
        <w:t>ی و آقای خویی و عده دیگری به آقای نائینی اشکال کرده</w:t>
      </w:r>
      <w:r>
        <w:rPr>
          <w:rFonts w:hint="eastAsia"/>
          <w:rtl/>
        </w:rPr>
        <w:t>‌</w:t>
      </w:r>
      <w:r>
        <w:rPr>
          <w:rFonts w:hint="cs"/>
          <w:rtl/>
        </w:rPr>
        <w:t>اند که استصحاب عدم تکلیف</w:t>
      </w:r>
      <w:r w:rsidR="00801ED9">
        <w:rPr>
          <w:rFonts w:hint="cs"/>
          <w:rtl/>
        </w:rPr>
        <w:t>،</w:t>
      </w:r>
      <w:r>
        <w:rPr>
          <w:rFonts w:hint="cs"/>
          <w:rtl/>
        </w:rPr>
        <w:t xml:space="preserve"> موضوع </w:t>
      </w:r>
      <w:r w:rsidR="00801ED9">
        <w:rPr>
          <w:rFonts w:hint="cs"/>
          <w:rtl/>
        </w:rPr>
        <w:t>«</w:t>
      </w:r>
      <w:r>
        <w:rPr>
          <w:rFonts w:hint="cs"/>
          <w:rtl/>
        </w:rPr>
        <w:t>لا بیان</w:t>
      </w:r>
      <w:r w:rsidR="00801ED9">
        <w:rPr>
          <w:rFonts w:hint="cs"/>
          <w:rtl/>
        </w:rPr>
        <w:t>»</w:t>
      </w:r>
      <w:r>
        <w:rPr>
          <w:rFonts w:hint="cs"/>
          <w:rtl/>
        </w:rPr>
        <w:t xml:space="preserve"> را برمی</w:t>
      </w:r>
      <w:r>
        <w:rPr>
          <w:rFonts w:hint="eastAsia"/>
          <w:rtl/>
        </w:rPr>
        <w:t>‌</w:t>
      </w:r>
      <w:r>
        <w:rPr>
          <w:rFonts w:hint="cs"/>
          <w:rtl/>
        </w:rPr>
        <w:t>دارد</w:t>
      </w:r>
      <w:r w:rsidR="0087447C">
        <w:rPr>
          <w:rFonts w:hint="cs"/>
          <w:rtl/>
        </w:rPr>
        <w:t>،</w:t>
      </w:r>
      <w:r>
        <w:rPr>
          <w:rFonts w:hint="cs"/>
          <w:rtl/>
        </w:rPr>
        <w:t xml:space="preserve"> و تمام این زحمات آقای صدر برای اینست که بگوید موضوع </w:t>
      </w:r>
      <w:r w:rsidR="00801ED9">
        <w:rPr>
          <w:rFonts w:hint="cs"/>
          <w:rtl/>
        </w:rPr>
        <w:t>«</w:t>
      </w:r>
      <w:r>
        <w:rPr>
          <w:rFonts w:hint="cs"/>
          <w:rtl/>
        </w:rPr>
        <w:t>لا بیان</w:t>
      </w:r>
      <w:r w:rsidR="00801ED9">
        <w:rPr>
          <w:rFonts w:hint="cs"/>
          <w:rtl/>
        </w:rPr>
        <w:t>»</w:t>
      </w:r>
      <w:r>
        <w:rPr>
          <w:rFonts w:hint="cs"/>
          <w:rtl/>
        </w:rPr>
        <w:t xml:space="preserve"> صرفا بیان بر تکلیف مثبت اس</w:t>
      </w:r>
      <w:r w:rsidR="00811192">
        <w:rPr>
          <w:rFonts w:hint="cs"/>
          <w:rtl/>
        </w:rPr>
        <w:t>ت و با استصحاب عدم تکلیف، موضوع آن</w:t>
      </w:r>
      <w:r>
        <w:rPr>
          <w:rFonts w:hint="cs"/>
          <w:rtl/>
        </w:rPr>
        <w:t xml:space="preserve"> برداشته </w:t>
      </w:r>
      <w:r w:rsidR="00EB670D">
        <w:rPr>
          <w:rFonts w:hint="cs"/>
          <w:rtl/>
        </w:rPr>
        <w:t>نمی</w:t>
      </w:r>
      <w:r w:rsidR="00D1437B">
        <w:rPr>
          <w:rFonts w:hint="cs"/>
        </w:rPr>
        <w:t>‍</w:t>
      </w:r>
      <w:r>
        <w:rPr>
          <w:rFonts w:hint="cs"/>
          <w:rtl/>
        </w:rPr>
        <w:t>شود</w:t>
      </w:r>
      <w:r w:rsidR="00811192">
        <w:rPr>
          <w:rFonts w:hint="cs"/>
          <w:rtl/>
        </w:rPr>
        <w:t>،</w:t>
      </w:r>
      <w:r>
        <w:rPr>
          <w:rFonts w:hint="cs"/>
          <w:rtl/>
        </w:rPr>
        <w:t xml:space="preserve"> </w:t>
      </w:r>
      <w:r w:rsidRPr="00EB670D">
        <w:rPr>
          <w:rFonts w:hint="cs"/>
          <w:rtl/>
        </w:rPr>
        <w:t xml:space="preserve">پس </w:t>
      </w:r>
      <w:r w:rsidR="00EB670D" w:rsidRPr="00EB670D">
        <w:rPr>
          <w:rFonts w:hint="cs"/>
          <w:rtl/>
        </w:rPr>
        <w:t xml:space="preserve">استصحاب عدم تکلیف </w:t>
      </w:r>
      <w:r w:rsidRPr="00EB670D">
        <w:rPr>
          <w:rFonts w:hint="cs"/>
          <w:rtl/>
        </w:rPr>
        <w:t>لغو</w:t>
      </w:r>
      <w:r w:rsidR="0087447C" w:rsidRPr="00EB670D">
        <w:rPr>
          <w:rFonts w:hint="cs"/>
          <w:rtl/>
        </w:rPr>
        <w:t xml:space="preserve"> است</w:t>
      </w:r>
      <w:r w:rsidR="00EB670D" w:rsidRPr="00EB670D">
        <w:rPr>
          <w:rFonts w:hint="cs"/>
          <w:rtl/>
        </w:rPr>
        <w:t xml:space="preserve"> چون</w:t>
      </w:r>
      <w:r w:rsidRPr="00EB670D">
        <w:rPr>
          <w:rFonts w:hint="cs"/>
          <w:rtl/>
        </w:rPr>
        <w:t xml:space="preserve"> می</w:t>
      </w:r>
      <w:r w:rsidRPr="00EB670D">
        <w:rPr>
          <w:rFonts w:hint="eastAsia"/>
          <w:rtl/>
        </w:rPr>
        <w:t>‌</w:t>
      </w:r>
      <w:r w:rsidRPr="00EB670D">
        <w:rPr>
          <w:rFonts w:hint="cs"/>
          <w:rtl/>
        </w:rPr>
        <w:t>توان گفت قبح عقاب بلا بیان داریم پس استصحاب عدم تکلیف نمی</w:t>
      </w:r>
      <w:r w:rsidRPr="00EB670D">
        <w:rPr>
          <w:rFonts w:hint="eastAsia"/>
          <w:rtl/>
        </w:rPr>
        <w:t>‌</w:t>
      </w:r>
      <w:r w:rsidR="00E62DDB" w:rsidRPr="00EB670D">
        <w:rPr>
          <w:rFonts w:hint="cs"/>
          <w:rtl/>
        </w:rPr>
        <w:t xml:space="preserve">خواهیم. موضوع </w:t>
      </w:r>
      <w:r w:rsidR="00EB670D" w:rsidRPr="00EB670D">
        <w:rPr>
          <w:rFonts w:hint="cs"/>
          <w:rtl/>
        </w:rPr>
        <w:t>قبح عقاب بلابیان</w:t>
      </w:r>
      <w:r w:rsidRPr="00EB670D">
        <w:rPr>
          <w:rFonts w:hint="cs"/>
          <w:rtl/>
        </w:rPr>
        <w:t xml:space="preserve"> باقی است و اس</w:t>
      </w:r>
      <w:r w:rsidR="00E62DDB" w:rsidRPr="00EB670D">
        <w:rPr>
          <w:rFonts w:hint="cs"/>
          <w:rtl/>
        </w:rPr>
        <w:t>تصحاب</w:t>
      </w:r>
      <w:r w:rsidRPr="00EB670D">
        <w:rPr>
          <w:rFonts w:hint="cs"/>
          <w:rtl/>
        </w:rPr>
        <w:t xml:space="preserve"> لغو </w:t>
      </w:r>
      <w:r w:rsidR="0087447C" w:rsidRPr="00EB670D">
        <w:rPr>
          <w:rFonts w:hint="cs"/>
          <w:rtl/>
        </w:rPr>
        <w:t>است</w:t>
      </w:r>
      <w:r w:rsidRPr="00EB670D">
        <w:rPr>
          <w:rFonts w:hint="cs"/>
          <w:rtl/>
        </w:rPr>
        <w:t>.</w:t>
      </w:r>
    </w:p>
    <w:p w14:paraId="2C409987" w14:textId="77777777" w:rsidR="00E62DDB" w:rsidRDefault="00000000" w:rsidP="009B1C5F">
      <w:pPr>
        <w:pStyle w:val="Heading1"/>
        <w:rPr>
          <w:rtl/>
        </w:rPr>
      </w:pPr>
      <w:bookmarkStart w:id="636" w:name="_Toc125382681"/>
      <w:r w:rsidRPr="00EB670D">
        <w:rPr>
          <w:rFonts w:hint="cs"/>
          <w:rtl/>
        </w:rPr>
        <w:t>اشکالات کلام شهید صدر</w:t>
      </w:r>
      <w:bookmarkEnd w:id="636"/>
    </w:p>
    <w:p w14:paraId="454E9F9E" w14:textId="77777777" w:rsidR="00E62DDB" w:rsidRDefault="00000000" w:rsidP="009B1C5F">
      <w:pPr>
        <w:rPr>
          <w:rtl/>
        </w:rPr>
      </w:pPr>
      <w:r>
        <w:rPr>
          <w:rFonts w:hint="cs"/>
          <w:rtl/>
        </w:rPr>
        <w:t>کلام ایشان</w:t>
      </w:r>
      <w:r w:rsidR="00302669">
        <w:rPr>
          <w:rFonts w:hint="cs"/>
          <w:rtl/>
        </w:rPr>
        <w:t xml:space="preserve"> اشکالات متعددی دارد. </w:t>
      </w:r>
    </w:p>
    <w:p w14:paraId="744E467D" w14:textId="77777777" w:rsidR="00E62DDB" w:rsidRDefault="00000000" w:rsidP="009B1C5F">
      <w:pPr>
        <w:rPr>
          <w:rtl/>
        </w:rPr>
      </w:pPr>
      <w:r>
        <w:rPr>
          <w:rFonts w:hint="cs"/>
          <w:rtl/>
        </w:rPr>
        <w:t xml:space="preserve">اولا، </w:t>
      </w:r>
      <w:r w:rsidR="00302669">
        <w:rPr>
          <w:rFonts w:hint="cs"/>
          <w:rtl/>
        </w:rPr>
        <w:t xml:space="preserve">همانطور که اول بحث و </w:t>
      </w:r>
      <w:r>
        <w:rPr>
          <w:rFonts w:hint="cs"/>
          <w:rtl/>
        </w:rPr>
        <w:t>نیز جلسه گذشته</w:t>
      </w:r>
      <w:r w:rsidR="00302669">
        <w:rPr>
          <w:rFonts w:hint="cs"/>
          <w:rtl/>
        </w:rPr>
        <w:t xml:space="preserve"> عرض کردیم، دو قاعده با دو معیار داریم. وجهی ندارد این</w:t>
      </w:r>
      <w:r>
        <w:rPr>
          <w:rFonts w:hint="eastAsia"/>
          <w:rtl/>
        </w:rPr>
        <w:t>‌</w:t>
      </w:r>
      <w:r w:rsidR="00302669">
        <w:rPr>
          <w:rFonts w:hint="cs"/>
          <w:rtl/>
        </w:rPr>
        <w:t xml:space="preserve">ها را </w:t>
      </w:r>
      <w:r>
        <w:rPr>
          <w:rFonts w:hint="cs"/>
          <w:rtl/>
        </w:rPr>
        <w:t>یکی کنیم</w:t>
      </w:r>
      <w:r w:rsidR="00302669">
        <w:rPr>
          <w:rFonts w:hint="cs"/>
          <w:rtl/>
        </w:rPr>
        <w:t>. دو معیار جداگانه است. اینکه ایشان در ذیل بحث فرموده است که اگر عدم مضاف باشد</w:t>
      </w:r>
      <w:r>
        <w:rPr>
          <w:rFonts w:hint="cs"/>
          <w:rtl/>
        </w:rPr>
        <w:t>،</w:t>
      </w:r>
      <w:r w:rsidR="00302669">
        <w:rPr>
          <w:rFonts w:hint="cs"/>
          <w:rtl/>
        </w:rPr>
        <w:t xml:space="preserve"> متعدد است و اگر مناط باشد</w:t>
      </w:r>
      <w:r>
        <w:rPr>
          <w:rFonts w:hint="cs"/>
          <w:rtl/>
        </w:rPr>
        <w:t>، متعدد نیست</w:t>
      </w:r>
      <w:r w:rsidR="00302669">
        <w:rPr>
          <w:rFonts w:hint="cs"/>
          <w:rtl/>
        </w:rPr>
        <w:t xml:space="preserve">، جوابش روشن است. اینجا عدم مضاف است. زیرا موضوع یکی قبح </w:t>
      </w:r>
      <w:r>
        <w:rPr>
          <w:rFonts w:hint="cs"/>
          <w:rtl/>
        </w:rPr>
        <w:t>عقاب بلا بیان یعنی بلا وصول است؛ یعنی</w:t>
      </w:r>
      <w:r w:rsidR="00302669">
        <w:rPr>
          <w:rFonts w:hint="cs"/>
          <w:rtl/>
        </w:rPr>
        <w:t xml:space="preserve"> ل</w:t>
      </w:r>
      <w:r w:rsidR="0009533E">
        <w:rPr>
          <w:rFonts w:hint="cs"/>
          <w:rtl/>
        </w:rPr>
        <w:t>ُ</w:t>
      </w:r>
      <w:r w:rsidR="00302669">
        <w:rPr>
          <w:rFonts w:hint="cs"/>
          <w:rtl/>
        </w:rPr>
        <w:t>ب</w:t>
      </w:r>
      <w:r w:rsidR="0009533E">
        <w:rPr>
          <w:rFonts w:hint="cs"/>
          <w:rtl/>
        </w:rPr>
        <w:t>ّ</w:t>
      </w:r>
      <w:r w:rsidR="00302669">
        <w:rPr>
          <w:rFonts w:hint="cs"/>
          <w:rtl/>
        </w:rPr>
        <w:t xml:space="preserve"> آن</w:t>
      </w:r>
      <w:r>
        <w:rPr>
          <w:rFonts w:hint="cs"/>
          <w:rtl/>
        </w:rPr>
        <w:t xml:space="preserve">، این است. </w:t>
      </w:r>
      <w:r w:rsidR="00302669">
        <w:rPr>
          <w:rFonts w:hint="cs"/>
          <w:rtl/>
        </w:rPr>
        <w:t xml:space="preserve">یکی </w:t>
      </w:r>
      <w:r>
        <w:rPr>
          <w:rFonts w:hint="cs"/>
          <w:rtl/>
        </w:rPr>
        <w:t xml:space="preserve">هم </w:t>
      </w:r>
      <w:r w:rsidR="00302669">
        <w:rPr>
          <w:rFonts w:hint="cs"/>
          <w:rtl/>
        </w:rPr>
        <w:t>قبح عقاب بلا مخالفة است. اگر از الفاظ بیرون بیاییم، معیار یکی موجب می</w:t>
      </w:r>
      <w:r>
        <w:rPr>
          <w:rFonts w:hint="eastAsia"/>
          <w:rtl/>
        </w:rPr>
        <w:t>‌</w:t>
      </w:r>
      <w:r>
        <w:rPr>
          <w:rFonts w:hint="cs"/>
          <w:rtl/>
        </w:rPr>
        <w:t xml:space="preserve">شود موضوعش محدد شود. در یکی </w:t>
      </w:r>
      <w:r w:rsidR="00302669">
        <w:rPr>
          <w:rFonts w:hint="cs"/>
          <w:rtl/>
        </w:rPr>
        <w:t>از این باب است که مخالفتی رخ نمی</w:t>
      </w:r>
      <w:r w:rsidR="00302669">
        <w:rPr>
          <w:rFonts w:hint="eastAsia"/>
          <w:rtl/>
        </w:rPr>
        <w:t>‌</w:t>
      </w:r>
      <w:r>
        <w:rPr>
          <w:rFonts w:hint="cs"/>
          <w:rtl/>
        </w:rPr>
        <w:t xml:space="preserve">دهد، و </w:t>
      </w:r>
      <w:r w:rsidR="00302669">
        <w:rPr>
          <w:rFonts w:hint="cs"/>
          <w:rtl/>
        </w:rPr>
        <w:t xml:space="preserve">در واقع </w:t>
      </w:r>
      <w:r>
        <w:rPr>
          <w:rFonts w:hint="cs"/>
          <w:rtl/>
        </w:rPr>
        <w:t>اینطور است:</w:t>
      </w:r>
      <w:r w:rsidR="00302669">
        <w:rPr>
          <w:rFonts w:hint="cs"/>
          <w:rtl/>
        </w:rPr>
        <w:t xml:space="preserve"> ق</w:t>
      </w:r>
      <w:r>
        <w:rPr>
          <w:rFonts w:hint="cs"/>
          <w:rtl/>
        </w:rPr>
        <w:t>بح عقاب کسی که لم یرتکب مخالفة؛ و در دیگری</w:t>
      </w:r>
      <w:r w:rsidR="00302669">
        <w:rPr>
          <w:rFonts w:hint="cs"/>
          <w:rtl/>
        </w:rPr>
        <w:t xml:space="preserve"> قبح عقاب کسی است که لم یصل الیه التکلیف. این</w:t>
      </w:r>
      <w:r>
        <w:rPr>
          <w:rFonts w:hint="eastAsia"/>
          <w:rtl/>
        </w:rPr>
        <w:t>‌</w:t>
      </w:r>
      <w:r w:rsidR="00302669">
        <w:rPr>
          <w:rFonts w:hint="cs"/>
          <w:rtl/>
        </w:rPr>
        <w:t>ها دو موضوع مختلف و با دو معیار مختلف است. لذا عقل دو وادی درست کرده است. اینکه ایشان می</w:t>
      </w:r>
      <w:r w:rsidR="00302669">
        <w:rPr>
          <w:rFonts w:hint="eastAsia"/>
          <w:rtl/>
        </w:rPr>
        <w:t>‌</w:t>
      </w:r>
      <w:r w:rsidR="00302669">
        <w:rPr>
          <w:rFonts w:hint="cs"/>
          <w:rtl/>
        </w:rPr>
        <w:t>فرماید که عدم</w:t>
      </w:r>
      <w:r w:rsidR="00302669">
        <w:rPr>
          <w:rFonts w:hint="eastAsia"/>
          <w:rtl/>
        </w:rPr>
        <w:t>‌</w:t>
      </w:r>
      <w:r w:rsidR="00302669">
        <w:rPr>
          <w:rFonts w:hint="cs"/>
          <w:rtl/>
        </w:rPr>
        <w:t xml:space="preserve">ها ولو اینکه معیارشان مختلف باشد، </w:t>
      </w:r>
      <w:r w:rsidR="004C1523">
        <w:rPr>
          <w:rFonts w:hint="cs"/>
          <w:rtl/>
        </w:rPr>
        <w:t>مختلف نمی</w:t>
      </w:r>
      <w:r w:rsidR="004C1523">
        <w:rPr>
          <w:rFonts w:hint="eastAsia"/>
          <w:rtl/>
        </w:rPr>
        <w:t>‌</w:t>
      </w:r>
      <w:r>
        <w:rPr>
          <w:rFonts w:hint="cs"/>
          <w:rtl/>
        </w:rPr>
        <w:t xml:space="preserve">شوند، </w:t>
      </w:r>
      <w:r w:rsidR="004C1523">
        <w:rPr>
          <w:rFonts w:hint="cs"/>
          <w:rtl/>
        </w:rPr>
        <w:t>چون مضاف الیه</w:t>
      </w:r>
      <w:r>
        <w:rPr>
          <w:rFonts w:hint="eastAsia"/>
          <w:rtl/>
        </w:rPr>
        <w:t>‌</w:t>
      </w:r>
      <w:r>
        <w:rPr>
          <w:rFonts w:hint="cs"/>
          <w:rtl/>
        </w:rPr>
        <w:t xml:space="preserve"> آن</w:t>
      </w:r>
      <w:r>
        <w:rPr>
          <w:rFonts w:hint="eastAsia"/>
          <w:rtl/>
        </w:rPr>
        <w:t>‌</w:t>
      </w:r>
      <w:r>
        <w:rPr>
          <w:rFonts w:hint="cs"/>
          <w:rtl/>
        </w:rPr>
        <w:t xml:space="preserve">ها </w:t>
      </w:r>
      <w:r w:rsidR="004C1523">
        <w:rPr>
          <w:rFonts w:hint="cs"/>
          <w:rtl/>
        </w:rPr>
        <w:t xml:space="preserve">متعدد نیست، </w:t>
      </w:r>
      <w:r>
        <w:rPr>
          <w:rFonts w:hint="cs"/>
          <w:rtl/>
        </w:rPr>
        <w:t>از قضا</w:t>
      </w:r>
      <w:r w:rsidR="00302669">
        <w:rPr>
          <w:rFonts w:hint="cs"/>
          <w:rtl/>
        </w:rPr>
        <w:t xml:space="preserve"> </w:t>
      </w:r>
      <w:r w:rsidR="004C1523">
        <w:rPr>
          <w:rFonts w:hint="cs"/>
          <w:rtl/>
        </w:rPr>
        <w:t xml:space="preserve">مضاف الیه </w:t>
      </w:r>
      <w:r>
        <w:rPr>
          <w:rFonts w:hint="cs"/>
          <w:rtl/>
        </w:rPr>
        <w:t>آن</w:t>
      </w:r>
      <w:r>
        <w:rPr>
          <w:rFonts w:hint="eastAsia"/>
          <w:rtl/>
        </w:rPr>
        <w:t>‌</w:t>
      </w:r>
      <w:r>
        <w:rPr>
          <w:rFonts w:hint="cs"/>
          <w:rtl/>
        </w:rPr>
        <w:t>ها</w:t>
      </w:r>
      <w:r w:rsidR="004C1523">
        <w:rPr>
          <w:rFonts w:hint="cs"/>
          <w:rtl/>
        </w:rPr>
        <w:t xml:space="preserve"> هم متعدد است و موضوع متعدد است. </w:t>
      </w:r>
    </w:p>
    <w:p w14:paraId="79F31E4C" w14:textId="77777777" w:rsidR="00302669" w:rsidRDefault="00000000" w:rsidP="009B1C5F">
      <w:pPr>
        <w:rPr>
          <w:rtl/>
        </w:rPr>
      </w:pPr>
      <w:r>
        <w:rPr>
          <w:rFonts w:hint="cs"/>
          <w:rtl/>
        </w:rPr>
        <w:t>پس</w:t>
      </w:r>
      <w:r w:rsidR="004C1523">
        <w:rPr>
          <w:rFonts w:hint="cs"/>
          <w:rtl/>
        </w:rPr>
        <w:t xml:space="preserve"> اصل حرف </w:t>
      </w:r>
      <w:r>
        <w:rPr>
          <w:rFonts w:hint="cs"/>
          <w:rtl/>
        </w:rPr>
        <w:t xml:space="preserve">اینست </w:t>
      </w:r>
      <w:r w:rsidR="004C1523">
        <w:rPr>
          <w:rFonts w:hint="cs"/>
          <w:rtl/>
        </w:rPr>
        <w:t>که دو قاعده در اینجا داریم با دو موضوع و دو معیار مختلف. لذا حرف قوم، حرف صحیحی است و اینکه مرحوم عراقی و عده</w:t>
      </w:r>
      <w:r w:rsidR="004C1523">
        <w:rPr>
          <w:rFonts w:hint="eastAsia"/>
          <w:rtl/>
        </w:rPr>
        <w:t>‌</w:t>
      </w:r>
      <w:r w:rsidR="004C1523">
        <w:rPr>
          <w:rFonts w:hint="cs"/>
          <w:rtl/>
        </w:rPr>
        <w:t>ای دیگر می</w:t>
      </w:r>
      <w:r w:rsidR="004C1523">
        <w:rPr>
          <w:rFonts w:hint="eastAsia"/>
          <w:rtl/>
        </w:rPr>
        <w:t>‌</w:t>
      </w:r>
      <w:r>
        <w:rPr>
          <w:rFonts w:hint="cs"/>
          <w:rtl/>
        </w:rPr>
        <w:t xml:space="preserve">گویند درست است. </w:t>
      </w:r>
      <w:r w:rsidR="004C1523">
        <w:rPr>
          <w:rFonts w:hint="cs"/>
          <w:rtl/>
        </w:rPr>
        <w:t xml:space="preserve">موضوع قبح عقاب بلا بیان </w:t>
      </w:r>
      <w:r>
        <w:rPr>
          <w:rFonts w:hint="cs"/>
          <w:rtl/>
        </w:rPr>
        <w:t>«</w:t>
      </w:r>
      <w:r w:rsidR="004C1523">
        <w:rPr>
          <w:rFonts w:hint="cs"/>
          <w:rtl/>
        </w:rPr>
        <w:t>لا بیان</w:t>
      </w:r>
      <w:r>
        <w:rPr>
          <w:rFonts w:hint="cs"/>
          <w:rtl/>
        </w:rPr>
        <w:t>»</w:t>
      </w:r>
      <w:r w:rsidR="004C1523">
        <w:rPr>
          <w:rFonts w:hint="cs"/>
          <w:rtl/>
        </w:rPr>
        <w:t xml:space="preserve"> اعم است و با اس</w:t>
      </w:r>
      <w:r>
        <w:rPr>
          <w:rFonts w:hint="cs"/>
          <w:rtl/>
        </w:rPr>
        <w:t xml:space="preserve">تصحاب، </w:t>
      </w:r>
      <w:r w:rsidR="004C1523">
        <w:rPr>
          <w:rFonts w:hint="cs"/>
          <w:rtl/>
        </w:rPr>
        <w:t>این موضوع برداشته می</w:t>
      </w:r>
      <w:r>
        <w:rPr>
          <w:rFonts w:hint="eastAsia"/>
          <w:rtl/>
        </w:rPr>
        <w:t>‌</w:t>
      </w:r>
      <w:r>
        <w:rPr>
          <w:rFonts w:hint="cs"/>
          <w:rtl/>
        </w:rPr>
        <w:t xml:space="preserve">شود، </w:t>
      </w:r>
      <w:r w:rsidR="004C1523">
        <w:rPr>
          <w:rFonts w:hint="cs"/>
          <w:rtl/>
        </w:rPr>
        <w:t xml:space="preserve">و لغویت آن هم ثابت </w:t>
      </w:r>
      <w:r w:rsidR="0087447C">
        <w:rPr>
          <w:rFonts w:hint="cs"/>
          <w:rtl/>
        </w:rPr>
        <w:t>نیست</w:t>
      </w:r>
      <w:r w:rsidR="00EA6540">
        <w:rPr>
          <w:rFonts w:hint="cs"/>
          <w:rtl/>
        </w:rPr>
        <w:t>.</w:t>
      </w:r>
    </w:p>
    <w:p w14:paraId="7EDE313B" w14:textId="77777777" w:rsidR="004C1523" w:rsidRDefault="00000000" w:rsidP="009B1C5F">
      <w:pPr>
        <w:rPr>
          <w:rtl/>
        </w:rPr>
      </w:pPr>
      <w:r>
        <w:rPr>
          <w:rFonts w:hint="cs"/>
          <w:rtl/>
        </w:rPr>
        <w:t>ثانیا، که</w:t>
      </w:r>
      <w:r w:rsidR="00337188">
        <w:rPr>
          <w:rFonts w:hint="cs"/>
          <w:rtl/>
        </w:rPr>
        <w:t xml:space="preserve"> مهم</w:t>
      </w:r>
      <w:r w:rsidR="00337188">
        <w:rPr>
          <w:rFonts w:hint="eastAsia"/>
          <w:rtl/>
        </w:rPr>
        <w:t>‌</w:t>
      </w:r>
      <w:r w:rsidR="00337188">
        <w:rPr>
          <w:rFonts w:hint="cs"/>
          <w:rtl/>
        </w:rPr>
        <w:t>تر است اینست که مرحوم شهید صدر می</w:t>
      </w:r>
      <w:r w:rsidR="00337188">
        <w:rPr>
          <w:rFonts w:hint="eastAsia"/>
          <w:rtl/>
        </w:rPr>
        <w:t>‌</w:t>
      </w:r>
      <w:r w:rsidR="00337188">
        <w:rPr>
          <w:rFonts w:hint="cs"/>
          <w:rtl/>
        </w:rPr>
        <w:t>فرماید این</w:t>
      </w:r>
      <w:r w:rsidR="00337188">
        <w:rPr>
          <w:rFonts w:hint="eastAsia"/>
          <w:rtl/>
        </w:rPr>
        <w:t>‌</w:t>
      </w:r>
      <w:r w:rsidR="00337188">
        <w:rPr>
          <w:rFonts w:hint="cs"/>
          <w:rtl/>
        </w:rPr>
        <w:t>ها یک قاعده</w:t>
      </w:r>
      <w:r w:rsidR="00337188">
        <w:rPr>
          <w:rFonts w:hint="eastAsia"/>
          <w:rtl/>
        </w:rPr>
        <w:t>‌</w:t>
      </w:r>
      <w:r w:rsidR="00337188">
        <w:rPr>
          <w:rFonts w:hint="cs"/>
          <w:rtl/>
        </w:rPr>
        <w:t>اند</w:t>
      </w:r>
      <w:r>
        <w:rPr>
          <w:rFonts w:hint="cs"/>
          <w:rtl/>
        </w:rPr>
        <w:t>،</w:t>
      </w:r>
      <w:r w:rsidR="00337188">
        <w:rPr>
          <w:rFonts w:hint="cs"/>
          <w:rtl/>
        </w:rPr>
        <w:t xml:space="preserve"> زیرا معیارشان یکی است و آن عدم حق مولویت است.</w:t>
      </w:r>
      <w:r>
        <w:rPr>
          <w:rFonts w:hint="cs"/>
          <w:rtl/>
        </w:rPr>
        <w:t xml:space="preserve"> مرجع</w:t>
      </w:r>
      <w:r w:rsidR="00337188">
        <w:rPr>
          <w:rFonts w:hint="cs"/>
          <w:rtl/>
        </w:rPr>
        <w:t xml:space="preserve"> قبح عقاب بلا بیان، عدم حق مولویت مولی است. چون مولی مولویت نداشته است، لذا قبح عقاب است. </w:t>
      </w:r>
    </w:p>
    <w:p w14:paraId="2D13ACBB" w14:textId="77777777" w:rsidR="009B1C5F" w:rsidRDefault="00000000" w:rsidP="009B1C5F">
      <w:pPr>
        <w:rPr>
          <w:rtl/>
        </w:rPr>
      </w:pPr>
      <w:r>
        <w:rPr>
          <w:rFonts w:hint="cs"/>
          <w:rtl/>
        </w:rPr>
        <w:t>این حرف نادرست است. و دست کم با دو اشکال جدی روبروست.</w:t>
      </w:r>
    </w:p>
    <w:p w14:paraId="66D644FE" w14:textId="77777777" w:rsidR="0009533E" w:rsidRDefault="00000000" w:rsidP="009B1C5F">
      <w:pPr>
        <w:rPr>
          <w:rtl/>
        </w:rPr>
      </w:pPr>
      <w:r w:rsidRPr="009B1C5F">
        <w:rPr>
          <w:rFonts w:hint="cs"/>
          <w:b/>
          <w:bCs/>
          <w:rtl/>
        </w:rPr>
        <w:t>اولا:</w:t>
      </w:r>
      <w:r>
        <w:rPr>
          <w:rFonts w:hint="cs"/>
          <w:rtl/>
        </w:rPr>
        <w:t xml:space="preserve"> </w:t>
      </w:r>
      <w:r w:rsidR="00337188">
        <w:rPr>
          <w:rFonts w:hint="cs"/>
          <w:rtl/>
        </w:rPr>
        <w:t>در بحث حق الطاعه به تفصیل بحث کردیم و حق با قوم است. در اینجا احکام عقلی متعدد داریم. تنجیز یک ح</w:t>
      </w:r>
      <w:r>
        <w:rPr>
          <w:rFonts w:hint="cs"/>
          <w:rtl/>
        </w:rPr>
        <w:t>کم عقلی است و تع</w:t>
      </w:r>
      <w:r w:rsidR="00C2630E">
        <w:rPr>
          <w:rFonts w:hint="cs"/>
          <w:rtl/>
        </w:rPr>
        <w:t>ذیر حکم عقلی دیگ</w:t>
      </w:r>
      <w:r w:rsidR="00337188">
        <w:rPr>
          <w:rFonts w:hint="cs"/>
          <w:rtl/>
        </w:rPr>
        <w:t xml:space="preserve">ر است و هر کدام موضوعات خودشان را دارند. استحقاق عقاب عند المخالفة یک حکم عقلی است و قبح عقاب بلا بیان یک حکم عقلی دیگر است. </w:t>
      </w:r>
      <w:r w:rsidR="00C2630E">
        <w:rPr>
          <w:rFonts w:hint="cs"/>
          <w:rtl/>
        </w:rPr>
        <w:t>ایشان می</w:t>
      </w:r>
      <w:r w:rsidR="00C2630E">
        <w:rPr>
          <w:rFonts w:hint="eastAsia"/>
          <w:rtl/>
        </w:rPr>
        <w:t>‌</w:t>
      </w:r>
      <w:r w:rsidR="00C2630E">
        <w:rPr>
          <w:rFonts w:hint="cs"/>
          <w:rtl/>
        </w:rPr>
        <w:t>فرماید</w:t>
      </w:r>
      <w:r w:rsidR="00B73D52">
        <w:rPr>
          <w:rFonts w:hint="cs"/>
          <w:rtl/>
        </w:rPr>
        <w:t xml:space="preserve"> این</w:t>
      </w:r>
      <w:r w:rsidR="00B73D52">
        <w:rPr>
          <w:rFonts w:hint="eastAsia"/>
          <w:rtl/>
        </w:rPr>
        <w:t>‌</w:t>
      </w:r>
      <w:r w:rsidR="00B73D52">
        <w:rPr>
          <w:rFonts w:hint="cs"/>
          <w:rtl/>
        </w:rPr>
        <w:t>ها دو روی یک سکه هستند و نسبت می</w:t>
      </w:r>
      <w:r w:rsidR="00B73D52">
        <w:rPr>
          <w:rFonts w:hint="eastAsia"/>
          <w:rtl/>
        </w:rPr>
        <w:t>‌</w:t>
      </w:r>
      <w:r w:rsidR="00B73D52">
        <w:rPr>
          <w:rFonts w:hint="cs"/>
          <w:rtl/>
        </w:rPr>
        <w:t xml:space="preserve">دهد به یک خلط عظیمی و شایعی در اصول که علماء توجه </w:t>
      </w:r>
      <w:r w:rsidR="00CE69B8">
        <w:rPr>
          <w:rFonts w:hint="cs"/>
          <w:rtl/>
        </w:rPr>
        <w:t>نکرده</w:t>
      </w:r>
      <w:r w:rsidR="00CE69B8">
        <w:rPr>
          <w:rFonts w:hint="eastAsia"/>
          <w:rtl/>
        </w:rPr>
        <w:t>‌</w:t>
      </w:r>
      <w:r w:rsidR="00CE69B8">
        <w:rPr>
          <w:rFonts w:hint="cs"/>
          <w:rtl/>
        </w:rPr>
        <w:t>اند و این</w:t>
      </w:r>
      <w:r w:rsidR="00CE69B8">
        <w:rPr>
          <w:rFonts w:hint="eastAsia"/>
          <w:rtl/>
        </w:rPr>
        <w:t>‌</w:t>
      </w:r>
      <w:r w:rsidR="00CE69B8">
        <w:rPr>
          <w:rFonts w:hint="cs"/>
          <w:rtl/>
        </w:rPr>
        <w:t>ها را خلط کرده</w:t>
      </w:r>
      <w:r w:rsidR="00CE69B8">
        <w:rPr>
          <w:rFonts w:hint="eastAsia"/>
          <w:rtl/>
        </w:rPr>
        <w:t>‌</w:t>
      </w:r>
      <w:r w:rsidR="00CE69B8">
        <w:rPr>
          <w:rFonts w:hint="cs"/>
          <w:rtl/>
        </w:rPr>
        <w:t xml:space="preserve">اند در حالی که معیارشان یکی است. </w:t>
      </w:r>
    </w:p>
    <w:p w14:paraId="4521B3EB" w14:textId="77777777" w:rsidR="00C2630E" w:rsidRDefault="00000000" w:rsidP="009B1C5F">
      <w:pPr>
        <w:rPr>
          <w:rtl/>
        </w:rPr>
      </w:pPr>
      <w:r>
        <w:rPr>
          <w:rFonts w:hint="cs"/>
          <w:rtl/>
        </w:rPr>
        <w:t>نه خلط عظیمی است و نه اشتباهی است، بلکه به نظر بنده تحلیل آقای صدر درست نیست. آنجا عرض کردیم که حق الطاعه، آنطور که ایشان می</w:t>
      </w:r>
      <w:r>
        <w:rPr>
          <w:rFonts w:hint="eastAsia"/>
          <w:rtl/>
        </w:rPr>
        <w:t>‌</w:t>
      </w:r>
      <w:r>
        <w:rPr>
          <w:rFonts w:hint="cs"/>
          <w:rtl/>
        </w:rPr>
        <w:t>فرماید، یک حقی است که دائره</w:t>
      </w:r>
      <w:r>
        <w:rPr>
          <w:rFonts w:hint="eastAsia"/>
          <w:rtl/>
        </w:rPr>
        <w:t>‌</w:t>
      </w:r>
      <w:r>
        <w:rPr>
          <w:rFonts w:hint="cs"/>
          <w:rtl/>
        </w:rPr>
        <w:t>اش بنا بر مبانی فرق می</w:t>
      </w:r>
      <w:r>
        <w:rPr>
          <w:rFonts w:hint="eastAsia"/>
          <w:rtl/>
        </w:rPr>
        <w:t>‌</w:t>
      </w:r>
      <w:r>
        <w:rPr>
          <w:rFonts w:hint="cs"/>
          <w:rtl/>
        </w:rPr>
        <w:t>کند. یکی دائره</w:t>
      </w:r>
      <w:r>
        <w:rPr>
          <w:rFonts w:hint="eastAsia"/>
          <w:rtl/>
        </w:rPr>
        <w:t>‌</w:t>
      </w:r>
      <w:r>
        <w:rPr>
          <w:rFonts w:hint="cs"/>
          <w:rtl/>
        </w:rPr>
        <w:t>اش محتملات را هم می</w:t>
      </w:r>
      <w:r>
        <w:rPr>
          <w:rFonts w:hint="eastAsia"/>
          <w:rtl/>
        </w:rPr>
        <w:t>‌</w:t>
      </w:r>
      <w:r>
        <w:rPr>
          <w:rFonts w:hint="cs"/>
          <w:rtl/>
        </w:rPr>
        <w:t>گیرد مثل ایشان که حق الطاعه</w:t>
      </w:r>
      <w:r>
        <w:rPr>
          <w:rFonts w:hint="eastAsia"/>
          <w:rtl/>
        </w:rPr>
        <w:t>‌</w:t>
      </w:r>
      <w:r>
        <w:rPr>
          <w:rFonts w:hint="cs"/>
          <w:rtl/>
        </w:rPr>
        <w:t>ای است و یکی دائره</w:t>
      </w:r>
      <w:r>
        <w:rPr>
          <w:rFonts w:hint="eastAsia"/>
          <w:rtl/>
        </w:rPr>
        <w:t>‌</w:t>
      </w:r>
      <w:r>
        <w:rPr>
          <w:rFonts w:hint="cs"/>
          <w:rtl/>
        </w:rPr>
        <w:t>اش فقط معلومات و محرزات را می</w:t>
      </w:r>
      <w:r>
        <w:rPr>
          <w:rFonts w:hint="eastAsia"/>
        </w:rPr>
        <w:t>‌</w:t>
      </w:r>
      <w:r>
        <w:rPr>
          <w:rFonts w:hint="cs"/>
          <w:rtl/>
        </w:rPr>
        <w:t xml:space="preserve">گیرد. </w:t>
      </w:r>
    </w:p>
    <w:p w14:paraId="39000A93" w14:textId="77777777" w:rsidR="00C2630E" w:rsidRDefault="00000000" w:rsidP="009B1C5F">
      <w:pPr>
        <w:rPr>
          <w:rtl/>
        </w:rPr>
      </w:pPr>
      <w:r w:rsidRPr="009B1C5F">
        <w:rPr>
          <w:rFonts w:hint="cs"/>
          <w:b/>
          <w:bCs/>
          <w:rtl/>
        </w:rPr>
        <w:t>ثانیا:</w:t>
      </w:r>
      <w:r>
        <w:rPr>
          <w:rFonts w:hint="cs"/>
          <w:rtl/>
        </w:rPr>
        <w:t xml:space="preserve"> حق الطاعة، دائر مدار واقع است. حق الطاعة</w:t>
      </w:r>
      <w:r w:rsidR="00CE69B8">
        <w:rPr>
          <w:rFonts w:hint="cs"/>
          <w:rtl/>
        </w:rPr>
        <w:t xml:space="preserve"> برای اطاعت خداوند </w:t>
      </w:r>
      <w:r w:rsidR="003E04DE">
        <w:rPr>
          <w:rFonts w:hint="cs"/>
          <w:rtl/>
        </w:rPr>
        <w:t>در اوامر و نواهی</w:t>
      </w:r>
      <w:r w:rsidR="003E04DE">
        <w:rPr>
          <w:rFonts w:hint="eastAsia"/>
          <w:rtl/>
        </w:rPr>
        <w:t>‌</w:t>
      </w:r>
      <w:r>
        <w:rPr>
          <w:rFonts w:hint="cs"/>
          <w:rtl/>
        </w:rPr>
        <w:t xml:space="preserve"> او</w:t>
      </w:r>
      <w:r w:rsidR="003E04DE">
        <w:rPr>
          <w:rFonts w:hint="cs"/>
          <w:rtl/>
        </w:rPr>
        <w:t xml:space="preserve"> است. ربطی به ظرف جهل ندارد. اگر خداوند تکلیفی داشته باشد، به حکم عقل ا</w:t>
      </w:r>
      <w:r>
        <w:rPr>
          <w:rFonts w:hint="cs"/>
          <w:rtl/>
        </w:rPr>
        <w:t>ینجا طاعت لازم است نسبت به تکلی</w:t>
      </w:r>
      <w:r w:rsidR="003E04DE">
        <w:rPr>
          <w:rFonts w:hint="cs"/>
          <w:rtl/>
        </w:rPr>
        <w:t xml:space="preserve">فی که دارد. </w:t>
      </w:r>
      <w:r>
        <w:rPr>
          <w:rFonts w:hint="cs"/>
          <w:rtl/>
        </w:rPr>
        <w:t xml:space="preserve">ولی </w:t>
      </w:r>
      <w:r w:rsidR="003E04DE">
        <w:rPr>
          <w:rFonts w:hint="cs"/>
          <w:rtl/>
        </w:rPr>
        <w:t>تکلیفی که ندارد، حق الطاعه</w:t>
      </w:r>
      <w:r>
        <w:rPr>
          <w:rFonts w:hint="cs"/>
          <w:rtl/>
        </w:rPr>
        <w:t xml:space="preserve"> هم</w:t>
      </w:r>
      <w:r w:rsidR="003E04DE">
        <w:rPr>
          <w:rFonts w:hint="cs"/>
          <w:rtl/>
        </w:rPr>
        <w:t xml:space="preserve"> ندارد. لذا اینکه ایشان در شک </w:t>
      </w:r>
      <w:r>
        <w:rPr>
          <w:rFonts w:hint="cs"/>
          <w:rtl/>
        </w:rPr>
        <w:t>می</w:t>
      </w:r>
      <w:r>
        <w:rPr>
          <w:rFonts w:hint="eastAsia"/>
          <w:rtl/>
        </w:rPr>
        <w:t>‌</w:t>
      </w:r>
      <w:r>
        <w:rPr>
          <w:rFonts w:hint="cs"/>
          <w:rtl/>
        </w:rPr>
        <w:t xml:space="preserve">فرماید </w:t>
      </w:r>
      <w:r w:rsidR="003E04DE">
        <w:rPr>
          <w:rFonts w:hint="cs"/>
          <w:rtl/>
        </w:rPr>
        <w:t>که دائره حق الطاعه اینجا را می</w:t>
      </w:r>
      <w:r w:rsidR="003E04DE">
        <w:rPr>
          <w:rFonts w:hint="eastAsia"/>
          <w:rtl/>
        </w:rPr>
        <w:t>‌</w:t>
      </w:r>
      <w:r w:rsidR="003E04DE">
        <w:rPr>
          <w:rFonts w:hint="cs"/>
          <w:rtl/>
        </w:rPr>
        <w:t>گیرد، به نظر ما این حرف</w:t>
      </w:r>
      <w:r>
        <w:rPr>
          <w:rFonts w:hint="eastAsia"/>
          <w:rtl/>
        </w:rPr>
        <w:t>‌</w:t>
      </w:r>
      <w:r w:rsidR="003E04DE">
        <w:rPr>
          <w:rFonts w:hint="cs"/>
          <w:rtl/>
        </w:rPr>
        <w:t xml:space="preserve">ها مفهوم ندارد. </w:t>
      </w:r>
    </w:p>
    <w:p w14:paraId="51A278D3" w14:textId="77777777" w:rsidR="00C2630E" w:rsidRDefault="00000000" w:rsidP="009B1C5F">
      <w:pPr>
        <w:rPr>
          <w:rtl/>
        </w:rPr>
      </w:pPr>
      <w:r>
        <w:rPr>
          <w:rFonts w:hint="cs"/>
          <w:rtl/>
        </w:rPr>
        <w:t>بله، آنجا مفصل بحث کردیم که بعید نیست به لحاظ تاریخی همین مستفاد باشد از کلمات قوم. زیرا قوم اطاعت را در جایی می</w:t>
      </w:r>
      <w:r>
        <w:rPr>
          <w:rFonts w:hint="eastAsia"/>
          <w:rtl/>
        </w:rPr>
        <w:t>‌</w:t>
      </w:r>
      <w:r>
        <w:rPr>
          <w:rFonts w:hint="cs"/>
          <w:rtl/>
        </w:rPr>
        <w:t>بینند که امر و نهی</w:t>
      </w:r>
      <w:r>
        <w:rPr>
          <w:rFonts w:hint="eastAsia"/>
        </w:rPr>
        <w:t>‌</w:t>
      </w:r>
      <w:r>
        <w:rPr>
          <w:rFonts w:hint="cs"/>
          <w:rtl/>
        </w:rPr>
        <w:t>ای باشد و لذا در ظرف جهل و شک، احکام دیگر ثابت است ولو عقلا، مثل قبح عقاب بلا بیان و مثل استحقاق عقاب عند المخالفة در مواردی مثل علم که می</w:t>
      </w:r>
      <w:r>
        <w:rPr>
          <w:rFonts w:hint="eastAsia"/>
          <w:rtl/>
        </w:rPr>
        <w:t>‌</w:t>
      </w:r>
      <w:r>
        <w:rPr>
          <w:rFonts w:hint="cs"/>
          <w:rtl/>
        </w:rPr>
        <w:t xml:space="preserve">گوییم علم حجت است. </w:t>
      </w:r>
    </w:p>
    <w:p w14:paraId="6102252B" w14:textId="77777777" w:rsidR="00557D85" w:rsidRDefault="00000000" w:rsidP="009B1C5F">
      <w:pPr>
        <w:rPr>
          <w:rtl/>
        </w:rPr>
      </w:pPr>
      <w:r>
        <w:rPr>
          <w:rFonts w:hint="cs"/>
          <w:rtl/>
        </w:rPr>
        <w:t>به نظر</w:t>
      </w:r>
      <w:r w:rsidR="00C2630E">
        <w:rPr>
          <w:rFonts w:hint="cs"/>
          <w:rtl/>
        </w:rPr>
        <w:t xml:space="preserve"> بنده یک بحث مهمی را باید تحقیق</w:t>
      </w:r>
      <w:r>
        <w:rPr>
          <w:rFonts w:hint="cs"/>
          <w:rtl/>
        </w:rPr>
        <w:t xml:space="preserve"> می</w:t>
      </w:r>
      <w:r>
        <w:rPr>
          <w:rFonts w:hint="eastAsia"/>
          <w:rtl/>
        </w:rPr>
        <w:t>‌</w:t>
      </w:r>
      <w:r>
        <w:rPr>
          <w:rFonts w:hint="cs"/>
          <w:rtl/>
        </w:rPr>
        <w:t>کردند و یک مقداری آنجا جلو رفتیم ولی بحث عمیق</w:t>
      </w:r>
      <w:r>
        <w:rPr>
          <w:rFonts w:hint="eastAsia"/>
          <w:rtl/>
        </w:rPr>
        <w:t>‌</w:t>
      </w:r>
      <w:r>
        <w:rPr>
          <w:rFonts w:hint="cs"/>
          <w:rtl/>
        </w:rPr>
        <w:t>تری می</w:t>
      </w:r>
      <w:r>
        <w:rPr>
          <w:rFonts w:hint="eastAsia"/>
          <w:rtl/>
        </w:rPr>
        <w:t>‌</w:t>
      </w:r>
      <w:r>
        <w:rPr>
          <w:rFonts w:hint="cs"/>
          <w:rtl/>
        </w:rPr>
        <w:t>طلبد که اساسا حقوق مثل تکالیف می</w:t>
      </w:r>
      <w:r>
        <w:rPr>
          <w:rFonts w:hint="eastAsia"/>
          <w:rtl/>
        </w:rPr>
        <w:t>‌</w:t>
      </w:r>
      <w:r>
        <w:rPr>
          <w:rFonts w:hint="cs"/>
          <w:rtl/>
        </w:rPr>
        <w:t>مانند و حتی به نظر بنده حسن و قبح عقلی هم همینطور است</w:t>
      </w:r>
      <w:r w:rsidR="00C2630E">
        <w:rPr>
          <w:rFonts w:hint="cs"/>
          <w:rtl/>
        </w:rPr>
        <w:t xml:space="preserve"> که</w:t>
      </w:r>
      <w:r>
        <w:rPr>
          <w:rFonts w:hint="cs"/>
          <w:rtl/>
        </w:rPr>
        <w:t xml:space="preserve"> مثل تکالیف</w:t>
      </w:r>
      <w:r>
        <w:rPr>
          <w:rFonts w:hint="eastAsia"/>
          <w:rtl/>
        </w:rPr>
        <w:t>‌</w:t>
      </w:r>
      <w:r>
        <w:rPr>
          <w:rFonts w:hint="cs"/>
          <w:rtl/>
        </w:rPr>
        <w:t>اند و ظرف علم و جهل می</w:t>
      </w:r>
      <w:r>
        <w:rPr>
          <w:rFonts w:hint="eastAsia"/>
          <w:rtl/>
        </w:rPr>
        <w:t>‌</w:t>
      </w:r>
      <w:r>
        <w:rPr>
          <w:rFonts w:hint="cs"/>
          <w:rtl/>
        </w:rPr>
        <w:t>پذیرند و این را باید به نحوی حل کنیم.</w:t>
      </w:r>
      <w:r w:rsidR="00C2269F">
        <w:rPr>
          <w:rFonts w:hint="cs"/>
          <w:rtl/>
        </w:rPr>
        <w:t xml:space="preserve"> می</w:t>
      </w:r>
      <w:r w:rsidR="00C2630E">
        <w:rPr>
          <w:rFonts w:hint="eastAsia"/>
          <w:rtl/>
        </w:rPr>
        <w:t>‌</w:t>
      </w:r>
      <w:r w:rsidR="00C2269F">
        <w:rPr>
          <w:rFonts w:hint="cs"/>
          <w:rtl/>
        </w:rPr>
        <w:t xml:space="preserve">گوییم احکام واقعی حق الطاعه دارند، </w:t>
      </w:r>
      <w:r w:rsidR="00C2630E">
        <w:rPr>
          <w:rFonts w:hint="cs"/>
          <w:rtl/>
        </w:rPr>
        <w:t>در اینصورت</w:t>
      </w:r>
      <w:r w:rsidR="00C2269F">
        <w:rPr>
          <w:rFonts w:hint="cs"/>
          <w:rtl/>
        </w:rPr>
        <w:t xml:space="preserve"> اگر واصل نشود، باز هم باید اطاعت کنم؟ می</w:t>
      </w:r>
      <w:r w:rsidR="00C2269F">
        <w:rPr>
          <w:rFonts w:hint="eastAsia"/>
          <w:rtl/>
        </w:rPr>
        <w:t>‌</w:t>
      </w:r>
      <w:r w:rsidR="00C2269F">
        <w:rPr>
          <w:rFonts w:hint="cs"/>
          <w:rtl/>
        </w:rPr>
        <w:t>گوی</w:t>
      </w:r>
      <w:r w:rsidR="00C2630E">
        <w:rPr>
          <w:rFonts w:hint="cs"/>
          <w:rtl/>
        </w:rPr>
        <w:t>ی</w:t>
      </w:r>
      <w:r w:rsidR="00C2269F">
        <w:rPr>
          <w:rFonts w:hint="cs"/>
          <w:rtl/>
        </w:rPr>
        <w:t>م بله، یک حکم عقلی داریم که می</w:t>
      </w:r>
      <w:r w:rsidR="00C2269F">
        <w:rPr>
          <w:rFonts w:hint="eastAsia"/>
          <w:rtl/>
        </w:rPr>
        <w:t>‌</w:t>
      </w:r>
      <w:r w:rsidR="00C2269F">
        <w:rPr>
          <w:rFonts w:hint="cs"/>
          <w:rtl/>
        </w:rPr>
        <w:t>رود روی واقع ولی تا زمانی که مشکوک است، عقل برای این جهت عذر قائل می</w:t>
      </w:r>
      <w:r w:rsidR="00C2630E">
        <w:rPr>
          <w:rFonts w:hint="eastAsia"/>
          <w:rtl/>
        </w:rPr>
        <w:t>‌</w:t>
      </w:r>
      <w:r w:rsidR="00C2269F">
        <w:rPr>
          <w:rFonts w:hint="cs"/>
          <w:rtl/>
        </w:rPr>
        <w:t>شود و می</w:t>
      </w:r>
      <w:r w:rsidR="00C2269F">
        <w:rPr>
          <w:rFonts w:hint="eastAsia"/>
          <w:rtl/>
        </w:rPr>
        <w:t>‌</w:t>
      </w:r>
      <w:r w:rsidR="00C2269F">
        <w:rPr>
          <w:rFonts w:hint="cs"/>
          <w:rtl/>
        </w:rPr>
        <w:t xml:space="preserve">گوید آن وجوبی که من گفتم در باب اطاعت مولی و حق طاعت مولی، تا زمانی که مجهول باشد، </w:t>
      </w:r>
      <w:r w:rsidR="00C2630E">
        <w:rPr>
          <w:rFonts w:hint="cs"/>
          <w:rtl/>
        </w:rPr>
        <w:t xml:space="preserve">شما </w:t>
      </w:r>
      <w:r w:rsidR="00C2269F">
        <w:rPr>
          <w:rFonts w:hint="cs"/>
          <w:rtl/>
        </w:rPr>
        <w:t>معذور هستی</w:t>
      </w:r>
      <w:r w:rsidR="00C2630E">
        <w:rPr>
          <w:rFonts w:hint="cs"/>
          <w:rtl/>
        </w:rPr>
        <w:t>د</w:t>
      </w:r>
      <w:r w:rsidR="00C2269F">
        <w:rPr>
          <w:rFonts w:hint="cs"/>
          <w:rtl/>
        </w:rPr>
        <w:t xml:space="preserve">. این البته یک نظریه خاصی است و بزرگان آنجا باز نکردند و ما هم در آنجا و هم در بحث دفع ضرر محتمل </w:t>
      </w:r>
      <w:r w:rsidR="00331BC2">
        <w:rPr>
          <w:rFonts w:hint="cs"/>
          <w:rtl/>
        </w:rPr>
        <w:t>و هم در بحث حظر و اباحه، یک گوش</w:t>
      </w:r>
      <w:r w:rsidR="00C2269F">
        <w:rPr>
          <w:rFonts w:hint="cs"/>
          <w:rtl/>
        </w:rPr>
        <w:t>ه</w:t>
      </w:r>
      <w:r w:rsidR="00C2269F">
        <w:rPr>
          <w:rFonts w:hint="eastAsia"/>
          <w:rtl/>
        </w:rPr>
        <w:t>‌</w:t>
      </w:r>
      <w:r w:rsidR="00C2269F">
        <w:rPr>
          <w:rFonts w:hint="cs"/>
          <w:rtl/>
        </w:rPr>
        <w:t xml:space="preserve">هایی از این بحث را </w:t>
      </w:r>
      <w:r w:rsidR="00C2630E">
        <w:rPr>
          <w:rFonts w:hint="cs"/>
          <w:rtl/>
        </w:rPr>
        <w:t>باز</w:t>
      </w:r>
      <w:r w:rsidR="00C2269F">
        <w:rPr>
          <w:rFonts w:hint="cs"/>
          <w:rtl/>
        </w:rPr>
        <w:t xml:space="preserve"> کردیم. </w:t>
      </w:r>
    </w:p>
    <w:p w14:paraId="2A58DFC1" w14:textId="77777777" w:rsidR="00557D85" w:rsidRDefault="00000000" w:rsidP="009B1C5F">
      <w:pPr>
        <w:rPr>
          <w:rtl/>
        </w:rPr>
      </w:pPr>
      <w:r>
        <w:rPr>
          <w:rFonts w:hint="cs"/>
          <w:rtl/>
        </w:rPr>
        <w:t>اینکه مرحوم شیخ انصاری می</w:t>
      </w:r>
      <w:r>
        <w:rPr>
          <w:rFonts w:hint="eastAsia"/>
          <w:rtl/>
        </w:rPr>
        <w:t>‌</w:t>
      </w:r>
      <w:r>
        <w:rPr>
          <w:rFonts w:hint="cs"/>
          <w:rtl/>
        </w:rPr>
        <w:t>فرماید احکام عقلی شک بردار نیست</w:t>
      </w:r>
      <w:r w:rsidR="00B5505C">
        <w:rPr>
          <w:rFonts w:hint="cs"/>
          <w:rtl/>
        </w:rPr>
        <w:t>، درست نیست. زیرا ایشان حکم عقلی را چیزی گرفته است که قائم به نفس ماست. بله، معمولا چیزی که</w:t>
      </w:r>
      <w:r w:rsidR="00C2630E">
        <w:rPr>
          <w:rFonts w:hint="cs"/>
          <w:rtl/>
        </w:rPr>
        <w:t xml:space="preserve"> قائم به نفس ماست شک بردار نیست، </w:t>
      </w:r>
      <w:r w:rsidR="00B5505C">
        <w:rPr>
          <w:rFonts w:hint="cs"/>
          <w:rtl/>
        </w:rPr>
        <w:t>مگر در فروضی که برخی تصویر می</w:t>
      </w:r>
      <w:r w:rsidR="00C2630E">
        <w:rPr>
          <w:rFonts w:hint="eastAsia"/>
          <w:rtl/>
        </w:rPr>
        <w:t>‌</w:t>
      </w:r>
      <w:r w:rsidR="00B5505C">
        <w:rPr>
          <w:rFonts w:hint="cs"/>
          <w:rtl/>
        </w:rPr>
        <w:t>کنند. ولی ما این</w:t>
      </w:r>
      <w:r w:rsidR="00C2630E">
        <w:rPr>
          <w:rFonts w:hint="eastAsia"/>
          <w:rtl/>
        </w:rPr>
        <w:t>‌</w:t>
      </w:r>
      <w:r w:rsidR="00B5505C">
        <w:rPr>
          <w:rFonts w:hint="cs"/>
          <w:rtl/>
        </w:rPr>
        <w:t xml:space="preserve">ها را قبول نداریم و </w:t>
      </w:r>
      <w:r w:rsidR="00C2630E">
        <w:rPr>
          <w:rFonts w:hint="cs"/>
          <w:rtl/>
        </w:rPr>
        <w:t>می</w:t>
      </w:r>
      <w:r w:rsidR="00C2630E">
        <w:rPr>
          <w:rFonts w:hint="eastAsia"/>
          <w:rtl/>
        </w:rPr>
        <w:t>‌</w:t>
      </w:r>
      <w:r w:rsidR="00C2630E">
        <w:rPr>
          <w:rFonts w:hint="cs"/>
          <w:rtl/>
        </w:rPr>
        <w:t xml:space="preserve">گوییم </w:t>
      </w:r>
      <w:r w:rsidR="00B5505C">
        <w:rPr>
          <w:rFonts w:hint="cs"/>
          <w:rtl/>
        </w:rPr>
        <w:t>احکام عقلی روی طبایع رفته است و یک نوع واقع</w:t>
      </w:r>
      <w:r w:rsidR="00B5505C">
        <w:rPr>
          <w:rFonts w:hint="eastAsia"/>
          <w:rtl/>
        </w:rPr>
        <w:t>‌</w:t>
      </w:r>
      <w:r w:rsidR="00B5505C">
        <w:rPr>
          <w:rFonts w:hint="cs"/>
          <w:rtl/>
        </w:rPr>
        <w:t xml:space="preserve">گرایی را در احکام عقلی عملی قائل هستیم. </w:t>
      </w:r>
      <w:r w:rsidR="002E1007">
        <w:rPr>
          <w:rFonts w:hint="cs"/>
          <w:rtl/>
        </w:rPr>
        <w:t>عقل اگر می</w:t>
      </w:r>
      <w:r w:rsidR="002E1007">
        <w:rPr>
          <w:rFonts w:hint="eastAsia"/>
          <w:rtl/>
        </w:rPr>
        <w:t>‌</w:t>
      </w:r>
      <w:r>
        <w:rPr>
          <w:rFonts w:hint="cs"/>
          <w:rtl/>
        </w:rPr>
        <w:t xml:space="preserve">گوید که اوامر مولی یجب اطاعته، </w:t>
      </w:r>
      <w:r w:rsidR="002E1007">
        <w:rPr>
          <w:rFonts w:hint="cs"/>
          <w:rtl/>
        </w:rPr>
        <w:t>ولی مثل یجب</w:t>
      </w:r>
      <w:r w:rsidR="002E1007">
        <w:rPr>
          <w:rFonts w:hint="eastAsia"/>
          <w:rtl/>
        </w:rPr>
        <w:t>‌</w:t>
      </w:r>
      <w:r w:rsidR="002E1007">
        <w:rPr>
          <w:rFonts w:hint="cs"/>
          <w:rtl/>
        </w:rPr>
        <w:t>های شرعی است و رفته است روی این عنوان</w:t>
      </w:r>
      <w:r>
        <w:rPr>
          <w:rFonts w:hint="cs"/>
          <w:rtl/>
        </w:rPr>
        <w:t>،</w:t>
      </w:r>
      <w:r w:rsidR="002E1007">
        <w:rPr>
          <w:rFonts w:hint="cs"/>
          <w:rtl/>
        </w:rPr>
        <w:t xml:space="preserve"> و عقل می</w:t>
      </w:r>
      <w:r w:rsidR="002E1007">
        <w:rPr>
          <w:rFonts w:hint="eastAsia"/>
          <w:rtl/>
        </w:rPr>
        <w:t>‌</w:t>
      </w:r>
      <w:r w:rsidR="002E1007">
        <w:rPr>
          <w:rFonts w:hint="cs"/>
          <w:rtl/>
        </w:rPr>
        <w:t>گوید هر کجا که امری باشد باید اطاعت کرد</w:t>
      </w:r>
      <w:r>
        <w:rPr>
          <w:rFonts w:hint="cs"/>
          <w:rtl/>
        </w:rPr>
        <w:t>،</w:t>
      </w:r>
      <w:r w:rsidR="002E1007">
        <w:rPr>
          <w:rFonts w:hint="cs"/>
          <w:rtl/>
        </w:rPr>
        <w:t xml:space="preserve"> منتها اگر </w:t>
      </w:r>
      <w:r>
        <w:rPr>
          <w:rFonts w:hint="cs"/>
          <w:rtl/>
        </w:rPr>
        <w:t>شما</w:t>
      </w:r>
      <w:r w:rsidR="002E1007">
        <w:rPr>
          <w:rFonts w:hint="cs"/>
          <w:rtl/>
        </w:rPr>
        <w:t xml:space="preserve"> جاهل قصوری باشی</w:t>
      </w:r>
      <w:r>
        <w:rPr>
          <w:rFonts w:hint="cs"/>
          <w:rtl/>
        </w:rPr>
        <w:t>د</w:t>
      </w:r>
      <w:r w:rsidR="002E1007">
        <w:rPr>
          <w:rFonts w:hint="cs"/>
          <w:rtl/>
        </w:rPr>
        <w:t>، اشکالی ندارد و عقاب نمی</w:t>
      </w:r>
      <w:r w:rsidR="002E1007">
        <w:rPr>
          <w:rFonts w:hint="eastAsia"/>
          <w:rtl/>
        </w:rPr>
        <w:t>‌</w:t>
      </w:r>
      <w:r w:rsidR="002E1007">
        <w:rPr>
          <w:rFonts w:hint="cs"/>
          <w:rtl/>
        </w:rPr>
        <w:t>شوی</w:t>
      </w:r>
      <w:r>
        <w:rPr>
          <w:rFonts w:hint="cs"/>
          <w:rtl/>
        </w:rPr>
        <w:t>د،</w:t>
      </w:r>
      <w:r w:rsidR="002E1007">
        <w:rPr>
          <w:rFonts w:hint="cs"/>
          <w:rtl/>
        </w:rPr>
        <w:t xml:space="preserve"> نه اینکه </w:t>
      </w:r>
      <w:r w:rsidR="00BD4A4A">
        <w:rPr>
          <w:rFonts w:hint="cs"/>
          <w:rtl/>
        </w:rPr>
        <w:t>وجوب اطاعت نیست. احکام عقلی مثل بقیه احکام هستند مثل احکام شرعی می</w:t>
      </w:r>
      <w:r>
        <w:rPr>
          <w:rFonts w:hint="eastAsia"/>
          <w:rtl/>
        </w:rPr>
        <w:t>‌</w:t>
      </w:r>
      <w:r w:rsidR="00BD4A4A">
        <w:rPr>
          <w:rFonts w:hint="cs"/>
          <w:rtl/>
        </w:rPr>
        <w:t>شود برای آن</w:t>
      </w:r>
      <w:r>
        <w:rPr>
          <w:rFonts w:hint="eastAsia"/>
          <w:rtl/>
        </w:rPr>
        <w:t>‌</w:t>
      </w:r>
      <w:r w:rsidR="00BD4A4A">
        <w:rPr>
          <w:rFonts w:hint="cs"/>
          <w:rtl/>
        </w:rPr>
        <w:t xml:space="preserve">ها دو مرحله </w:t>
      </w:r>
      <w:r w:rsidR="00B33434">
        <w:rPr>
          <w:rFonts w:hint="cs"/>
          <w:rtl/>
        </w:rPr>
        <w:t>در نظر گرفت</w:t>
      </w:r>
      <w:r w:rsidR="00BD4A4A">
        <w:rPr>
          <w:rFonts w:hint="cs"/>
          <w:rtl/>
        </w:rPr>
        <w:t>. ال</w:t>
      </w:r>
      <w:r>
        <w:rPr>
          <w:rFonts w:hint="cs"/>
          <w:rtl/>
        </w:rPr>
        <w:t xml:space="preserve">بته بحث مهمی است و باید مشکلات آن </w:t>
      </w:r>
      <w:r w:rsidR="00BD4A4A">
        <w:rPr>
          <w:rFonts w:hint="cs"/>
          <w:rtl/>
        </w:rPr>
        <w:t>را حل کرد.</w:t>
      </w:r>
    </w:p>
    <w:p w14:paraId="2E8CAFA1" w14:textId="77777777" w:rsidR="00337188" w:rsidRDefault="00000000" w:rsidP="009B1C5F">
      <w:pPr>
        <w:rPr>
          <w:rtl/>
        </w:rPr>
      </w:pPr>
      <w:r>
        <w:rPr>
          <w:rFonts w:hint="cs"/>
          <w:rtl/>
        </w:rPr>
        <w:t xml:space="preserve"> عرض </w:t>
      </w:r>
      <w:r w:rsidR="00557D85">
        <w:rPr>
          <w:rFonts w:hint="cs"/>
          <w:rtl/>
        </w:rPr>
        <w:t>بنده</w:t>
      </w:r>
      <w:r>
        <w:rPr>
          <w:rFonts w:hint="cs"/>
          <w:rtl/>
        </w:rPr>
        <w:t xml:space="preserve"> اینست که حق الطاعه مربوط به عالم وجود اوامر و نواهی است و اصلا ظرف شک را نمی</w:t>
      </w:r>
      <w:r>
        <w:rPr>
          <w:rFonts w:hint="eastAsia"/>
          <w:rtl/>
        </w:rPr>
        <w:t>‌</w:t>
      </w:r>
      <w:r>
        <w:rPr>
          <w:rFonts w:hint="cs"/>
          <w:rtl/>
        </w:rPr>
        <w:t xml:space="preserve">گیرد. </w:t>
      </w:r>
      <w:r w:rsidR="00EB282A">
        <w:rPr>
          <w:rFonts w:hint="cs"/>
          <w:rtl/>
        </w:rPr>
        <w:t>اگر شک دارم تکلیفی هست یا نیست</w:t>
      </w:r>
      <w:r w:rsidR="00557D85">
        <w:rPr>
          <w:rFonts w:hint="cs"/>
          <w:rtl/>
        </w:rPr>
        <w:t>،</w:t>
      </w:r>
      <w:r w:rsidR="00EB282A">
        <w:rPr>
          <w:rFonts w:hint="cs"/>
          <w:rtl/>
        </w:rPr>
        <w:t xml:space="preserve"> و اتفاقا هم تکلیف نباشد، حق الطاعه یعنی چه؟</w:t>
      </w:r>
      <w:r w:rsidR="00557D85">
        <w:rPr>
          <w:rFonts w:hint="cs"/>
          <w:rtl/>
        </w:rPr>
        <w:t>!</w:t>
      </w:r>
      <w:r w:rsidR="00EB282A">
        <w:rPr>
          <w:rFonts w:hint="cs"/>
          <w:rtl/>
        </w:rPr>
        <w:t xml:space="preserve"> بله، عقل از باب اینکه نکند بیفتید در یک واقع منجز </w:t>
      </w:r>
      <w:r w:rsidR="00557D85">
        <w:rPr>
          <w:rFonts w:hint="cs"/>
          <w:rtl/>
        </w:rPr>
        <w:t xml:space="preserve">یعنی </w:t>
      </w:r>
      <w:r w:rsidR="00EB282A">
        <w:rPr>
          <w:rFonts w:hint="cs"/>
          <w:rtl/>
        </w:rPr>
        <w:t>واقعی که</w:t>
      </w:r>
      <w:r w:rsidR="00557D85">
        <w:rPr>
          <w:rFonts w:hint="cs"/>
          <w:rtl/>
        </w:rPr>
        <w:t xml:space="preserve"> به حکم عقل تنجیز شده است، </w:t>
      </w:r>
      <w:r w:rsidR="00EB282A">
        <w:rPr>
          <w:rFonts w:hint="cs"/>
          <w:rtl/>
        </w:rPr>
        <w:t>بگوید مرتکب نشو</w:t>
      </w:r>
      <w:r w:rsidR="00557D85">
        <w:rPr>
          <w:rFonts w:hint="cs"/>
          <w:rtl/>
        </w:rPr>
        <w:t>ید</w:t>
      </w:r>
      <w:r w:rsidR="00EB282A">
        <w:rPr>
          <w:rFonts w:hint="cs"/>
          <w:rtl/>
        </w:rPr>
        <w:t>. این حرف دیگری است. یک حرف اینست که باید اوامر و نواهی را اط</w:t>
      </w:r>
      <w:r w:rsidR="00DC3224">
        <w:rPr>
          <w:rFonts w:hint="cs"/>
          <w:rtl/>
        </w:rPr>
        <w:t>اعت کنید</w:t>
      </w:r>
      <w:r w:rsidR="00557D85">
        <w:rPr>
          <w:rFonts w:hint="cs"/>
          <w:rtl/>
        </w:rPr>
        <w:t>،</w:t>
      </w:r>
      <w:r w:rsidR="00331BC2">
        <w:rPr>
          <w:rFonts w:hint="cs"/>
          <w:rtl/>
        </w:rPr>
        <w:t xml:space="preserve"> و یک حرف اینست که</w:t>
      </w:r>
      <w:r w:rsidR="00DC3224">
        <w:rPr>
          <w:rFonts w:hint="cs"/>
          <w:rtl/>
        </w:rPr>
        <w:t xml:space="preserve"> آن محتمل الانط</w:t>
      </w:r>
      <w:r w:rsidR="00557D85">
        <w:rPr>
          <w:rFonts w:hint="cs"/>
          <w:rtl/>
        </w:rPr>
        <w:t xml:space="preserve">باق را که </w:t>
      </w:r>
      <w:r w:rsidR="00331BC2">
        <w:rPr>
          <w:rFonts w:hint="cs"/>
          <w:rtl/>
        </w:rPr>
        <w:t>به حکم عقل منجز شده است</w:t>
      </w:r>
      <w:r w:rsidR="00557D85">
        <w:rPr>
          <w:rFonts w:hint="cs"/>
          <w:rtl/>
        </w:rPr>
        <w:t xml:space="preserve">، </w:t>
      </w:r>
      <w:r w:rsidR="00DC3224">
        <w:rPr>
          <w:rFonts w:hint="cs"/>
          <w:rtl/>
        </w:rPr>
        <w:t>نیاور</w:t>
      </w:r>
      <w:r w:rsidR="00557D85">
        <w:rPr>
          <w:rFonts w:hint="cs"/>
          <w:rtl/>
        </w:rPr>
        <w:t>ید</w:t>
      </w:r>
      <w:r w:rsidR="00DC3224">
        <w:rPr>
          <w:rFonts w:hint="cs"/>
          <w:rtl/>
        </w:rPr>
        <w:t xml:space="preserve"> </w:t>
      </w:r>
      <w:r w:rsidR="00557D85">
        <w:rPr>
          <w:rFonts w:hint="cs"/>
          <w:rtl/>
        </w:rPr>
        <w:t>تا</w:t>
      </w:r>
      <w:r w:rsidR="00DC3224">
        <w:rPr>
          <w:rFonts w:hint="cs"/>
          <w:rtl/>
        </w:rPr>
        <w:t xml:space="preserve"> گرفتار شوی</w:t>
      </w:r>
      <w:r w:rsidR="00557D85">
        <w:rPr>
          <w:rFonts w:hint="cs"/>
          <w:rtl/>
        </w:rPr>
        <w:t>د</w:t>
      </w:r>
      <w:r w:rsidR="00DC3224">
        <w:rPr>
          <w:rFonts w:hint="cs"/>
          <w:rtl/>
        </w:rPr>
        <w:t>. این حرف دیگری است که دفع ضرر محتمل است. یک جاهایی هم می</w:t>
      </w:r>
      <w:r w:rsidR="00DC3224">
        <w:rPr>
          <w:rFonts w:hint="eastAsia"/>
          <w:rtl/>
        </w:rPr>
        <w:t>‌</w:t>
      </w:r>
      <w:r w:rsidR="00DC3224">
        <w:rPr>
          <w:rFonts w:hint="cs"/>
          <w:rtl/>
        </w:rPr>
        <w:t xml:space="preserve">گوید اگر مرتکب </w:t>
      </w:r>
      <w:r w:rsidR="00557D85">
        <w:rPr>
          <w:rFonts w:hint="cs"/>
          <w:rtl/>
        </w:rPr>
        <w:t>بشوید</w:t>
      </w:r>
      <w:r w:rsidR="00DC3224">
        <w:rPr>
          <w:rFonts w:hint="cs"/>
          <w:rtl/>
        </w:rPr>
        <w:t xml:space="preserve"> بعد الفحص و الیاس عن الدلیل، اشکالی ندارد و معذور هستید و قبح عقاب بلا بیان است. این</w:t>
      </w:r>
      <w:r w:rsidR="00557D85">
        <w:rPr>
          <w:rFonts w:hint="eastAsia"/>
          <w:rtl/>
        </w:rPr>
        <w:t>‌</w:t>
      </w:r>
      <w:r w:rsidR="00DC3224">
        <w:rPr>
          <w:rFonts w:hint="cs"/>
          <w:rtl/>
        </w:rPr>
        <w:t>ها احکام عقلی طولی</w:t>
      </w:r>
      <w:r w:rsidR="00DC3224">
        <w:rPr>
          <w:rFonts w:hint="eastAsia"/>
          <w:rtl/>
        </w:rPr>
        <w:t>‌</w:t>
      </w:r>
      <w:r w:rsidR="007A0925">
        <w:rPr>
          <w:rFonts w:hint="cs"/>
          <w:rtl/>
        </w:rPr>
        <w:t xml:space="preserve">اند. </w:t>
      </w:r>
      <w:r w:rsidR="00557D85">
        <w:rPr>
          <w:rFonts w:hint="cs"/>
          <w:rtl/>
        </w:rPr>
        <w:t>در طول اوامر واقعی</w:t>
      </w:r>
      <w:r w:rsidR="00557D85">
        <w:rPr>
          <w:rFonts w:hint="eastAsia"/>
          <w:rtl/>
        </w:rPr>
        <w:t>‌</w:t>
      </w:r>
      <w:r w:rsidR="007A0925">
        <w:rPr>
          <w:rFonts w:hint="cs"/>
          <w:rtl/>
        </w:rPr>
        <w:t xml:space="preserve">اند و در طول حق الطاعه و مولویت مولی هستند. </w:t>
      </w:r>
      <w:r w:rsidR="00557D85">
        <w:rPr>
          <w:rFonts w:hint="cs"/>
          <w:rtl/>
        </w:rPr>
        <w:t>چه کسی گفته که</w:t>
      </w:r>
      <w:r w:rsidR="007A0925">
        <w:rPr>
          <w:rFonts w:hint="cs"/>
          <w:rtl/>
        </w:rPr>
        <w:t xml:space="preserve"> قبح عقاب بلا بیان یرجع الی دائرة عدم مولویة مولی؟! این حرف</w:t>
      </w:r>
      <w:r w:rsidR="00557D85">
        <w:rPr>
          <w:rFonts w:hint="cs"/>
          <w:rtl/>
        </w:rPr>
        <w:t>،</w:t>
      </w:r>
      <w:r w:rsidR="007A0925">
        <w:rPr>
          <w:rFonts w:hint="cs"/>
          <w:rtl/>
        </w:rPr>
        <w:t xml:space="preserve"> درست نیست. یک بحث داریم درباره حق الطاعه در اوامر و نواهی و یک بحث داریم در احکام عقلی که راجع</w:t>
      </w:r>
      <w:r w:rsidR="00557D85">
        <w:rPr>
          <w:rFonts w:hint="cs"/>
          <w:rtl/>
        </w:rPr>
        <w:t xml:space="preserve"> به</w:t>
      </w:r>
      <w:r w:rsidR="007A0925">
        <w:rPr>
          <w:rFonts w:hint="cs"/>
          <w:rtl/>
        </w:rPr>
        <w:t xml:space="preserve"> این واقع است</w:t>
      </w:r>
      <w:r w:rsidR="00557D85">
        <w:rPr>
          <w:rFonts w:hint="cs"/>
          <w:rtl/>
        </w:rPr>
        <w:t>،</w:t>
      </w:r>
      <w:r w:rsidR="007A0925">
        <w:rPr>
          <w:rFonts w:hint="cs"/>
          <w:rtl/>
        </w:rPr>
        <w:t xml:space="preserve"> حالا در ظرف شک </w:t>
      </w:r>
      <w:r w:rsidR="00557D85">
        <w:rPr>
          <w:rFonts w:hint="cs"/>
          <w:rtl/>
        </w:rPr>
        <w:t>باشد و</w:t>
      </w:r>
      <w:r w:rsidR="007A0925">
        <w:rPr>
          <w:rFonts w:hint="cs"/>
          <w:rtl/>
        </w:rPr>
        <w:t xml:space="preserve"> در ظرف احراز </w:t>
      </w:r>
      <w:r w:rsidR="00557D85">
        <w:rPr>
          <w:rFonts w:hint="cs"/>
          <w:rtl/>
        </w:rPr>
        <w:t>باشد</w:t>
      </w:r>
      <w:r w:rsidR="007A0925">
        <w:rPr>
          <w:rFonts w:hint="cs"/>
          <w:rtl/>
        </w:rPr>
        <w:t xml:space="preserve"> مثل احراز به قطع و امثال آن که بحث</w:t>
      </w:r>
      <w:r w:rsidR="007A0925">
        <w:rPr>
          <w:rFonts w:hint="eastAsia"/>
          <w:rtl/>
        </w:rPr>
        <w:t>‌</w:t>
      </w:r>
      <w:r w:rsidR="00557D85">
        <w:rPr>
          <w:rFonts w:hint="cs"/>
          <w:rtl/>
        </w:rPr>
        <w:t>های دیگری است. آ</w:t>
      </w:r>
      <w:r w:rsidR="007A0925">
        <w:rPr>
          <w:rFonts w:hint="cs"/>
          <w:rtl/>
        </w:rPr>
        <w:t>نجا مفصل بحث کردیم و اینجا اجمال بود. بنابراین</w:t>
      </w:r>
      <w:r w:rsidR="00557D85">
        <w:rPr>
          <w:rFonts w:hint="cs"/>
          <w:rtl/>
        </w:rPr>
        <w:t>،</w:t>
      </w:r>
      <w:r w:rsidR="007A0925">
        <w:rPr>
          <w:rFonts w:hint="cs"/>
          <w:rtl/>
        </w:rPr>
        <w:t xml:space="preserve"> اصل مبنای ایشان برای توحید این دو قاعده هم حرف نادرستی است. لذا به نظر بنده اصل مبنا نادرست است و آنچه به عقل می</w:t>
      </w:r>
      <w:r w:rsidR="00557D85">
        <w:rPr>
          <w:rFonts w:hint="eastAsia"/>
          <w:rtl/>
        </w:rPr>
        <w:t>‌</w:t>
      </w:r>
      <w:r w:rsidR="007A0925">
        <w:rPr>
          <w:rFonts w:hint="cs"/>
          <w:rtl/>
        </w:rPr>
        <w:t>رسد اینست که دو قاعده است و دو معیار و دو موضوع. موضوع قبح عقاب بلا بیان</w:t>
      </w:r>
      <w:r w:rsidR="00557D85">
        <w:rPr>
          <w:rFonts w:hint="cs"/>
          <w:rtl/>
        </w:rPr>
        <w:t>،</w:t>
      </w:r>
      <w:r w:rsidR="007A0925">
        <w:rPr>
          <w:rFonts w:hint="cs"/>
          <w:rtl/>
        </w:rPr>
        <w:t xml:space="preserve"> اعم است و با اس</w:t>
      </w:r>
      <w:r w:rsidR="00557D85">
        <w:rPr>
          <w:rFonts w:hint="cs"/>
          <w:rtl/>
        </w:rPr>
        <w:t>تصحاب</w:t>
      </w:r>
      <w:r w:rsidR="007A0925">
        <w:rPr>
          <w:rFonts w:hint="cs"/>
          <w:rtl/>
        </w:rPr>
        <w:t xml:space="preserve"> عدم تکلیف موضوع برداشته می</w:t>
      </w:r>
      <w:r w:rsidR="00557D85">
        <w:rPr>
          <w:rFonts w:hint="eastAsia"/>
          <w:rtl/>
        </w:rPr>
        <w:t>‌</w:t>
      </w:r>
      <w:r w:rsidR="007A0925">
        <w:rPr>
          <w:rFonts w:hint="cs"/>
          <w:rtl/>
        </w:rPr>
        <w:t>شود و بنابراین استصحاب عدم تکلیف لغو نیست</w:t>
      </w:r>
      <w:r w:rsidR="00900D83">
        <w:rPr>
          <w:rFonts w:hint="cs"/>
          <w:rtl/>
        </w:rPr>
        <w:t>،</w:t>
      </w:r>
      <w:r w:rsidR="007A0925">
        <w:rPr>
          <w:rFonts w:hint="cs"/>
          <w:rtl/>
        </w:rPr>
        <w:t xml:space="preserve"> چون موضوع را بر</w:t>
      </w:r>
      <w:r w:rsidR="009B1C5F">
        <w:rPr>
          <w:rFonts w:hint="cs"/>
          <w:rtl/>
        </w:rPr>
        <w:t>می</w:t>
      </w:r>
      <w:r w:rsidR="00D1437B">
        <w:rPr>
          <w:rFonts w:hint="cs"/>
        </w:rPr>
        <w:t>‍</w:t>
      </w:r>
      <w:r w:rsidR="009B1C5F">
        <w:rPr>
          <w:rFonts w:hint="cs"/>
          <w:rtl/>
        </w:rPr>
        <w:t>دارد</w:t>
      </w:r>
      <w:r w:rsidR="007A0925">
        <w:rPr>
          <w:rFonts w:hint="cs"/>
          <w:rtl/>
        </w:rPr>
        <w:t xml:space="preserve">. </w:t>
      </w:r>
    </w:p>
    <w:p w14:paraId="663A7606" w14:textId="77777777" w:rsidR="00D26E41" w:rsidRDefault="00000000" w:rsidP="009B1C5F">
      <w:pPr>
        <w:rPr>
          <w:rtl/>
        </w:rPr>
      </w:pPr>
      <w:r w:rsidRPr="00900D83">
        <w:rPr>
          <w:rFonts w:hint="cs"/>
          <w:color w:val="FF0000"/>
          <w:rtl/>
        </w:rPr>
        <w:t>سوال</w:t>
      </w:r>
      <w:r>
        <w:rPr>
          <w:rFonts w:hint="cs"/>
          <w:rtl/>
        </w:rPr>
        <w:t>: اطاعت حکمی به آن صدق نمی</w:t>
      </w:r>
      <w:r>
        <w:rPr>
          <w:rFonts w:hint="eastAsia"/>
          <w:rtl/>
        </w:rPr>
        <w:t>‌</w:t>
      </w:r>
      <w:r>
        <w:rPr>
          <w:rFonts w:hint="cs"/>
          <w:rtl/>
        </w:rPr>
        <w:t xml:space="preserve">کند. </w:t>
      </w:r>
    </w:p>
    <w:p w14:paraId="6BCEA968" w14:textId="77777777" w:rsidR="00A47374" w:rsidRDefault="00000000" w:rsidP="009B1C5F">
      <w:pPr>
        <w:rPr>
          <w:rtl/>
        </w:rPr>
      </w:pPr>
      <w:r w:rsidRPr="00900D83">
        <w:rPr>
          <w:rFonts w:hint="cs"/>
          <w:color w:val="FF0000"/>
          <w:rtl/>
        </w:rPr>
        <w:t>پاسخ</w:t>
      </w:r>
      <w:r>
        <w:rPr>
          <w:rFonts w:hint="cs"/>
          <w:rtl/>
        </w:rPr>
        <w:t>: اطاعت حکمی چیست؟</w:t>
      </w:r>
    </w:p>
    <w:p w14:paraId="7245E3D4" w14:textId="77777777" w:rsidR="00A47374" w:rsidRDefault="00000000" w:rsidP="009B1C5F">
      <w:pPr>
        <w:rPr>
          <w:rtl/>
        </w:rPr>
      </w:pPr>
      <w:r w:rsidRPr="00900D83">
        <w:rPr>
          <w:rFonts w:hint="cs"/>
          <w:color w:val="FF0000"/>
          <w:rtl/>
        </w:rPr>
        <w:t>سوال</w:t>
      </w:r>
      <w:r>
        <w:rPr>
          <w:rFonts w:hint="cs"/>
          <w:rtl/>
        </w:rPr>
        <w:t>:</w:t>
      </w:r>
      <w:r w:rsidR="00900D83">
        <w:rPr>
          <w:rFonts w:hint="cs"/>
          <w:rtl/>
        </w:rPr>
        <w:t xml:space="preserve"> فقها میگویند در مقام امتثال احتیا</w:t>
      </w:r>
      <w:r w:rsidR="00331BC2">
        <w:rPr>
          <w:rFonts w:hint="cs"/>
          <w:rtl/>
        </w:rPr>
        <w:t>ط</w:t>
      </w:r>
      <w:r w:rsidR="00900D83">
        <w:rPr>
          <w:rFonts w:hint="cs"/>
          <w:rtl/>
        </w:rPr>
        <w:t xml:space="preserve"> باید کرد.</w:t>
      </w:r>
    </w:p>
    <w:p w14:paraId="7E422F54" w14:textId="77777777" w:rsidR="00900D83" w:rsidRDefault="00000000" w:rsidP="009B1C5F">
      <w:pPr>
        <w:rPr>
          <w:rtl/>
        </w:rPr>
      </w:pPr>
      <w:r w:rsidRPr="00900D83">
        <w:rPr>
          <w:rFonts w:hint="cs"/>
          <w:color w:val="FF0000"/>
          <w:rtl/>
        </w:rPr>
        <w:t>پاسخ</w:t>
      </w:r>
      <w:r>
        <w:rPr>
          <w:rFonts w:hint="cs"/>
          <w:rtl/>
        </w:rPr>
        <w:t xml:space="preserve">: </w:t>
      </w:r>
      <w:r w:rsidR="00A47374">
        <w:rPr>
          <w:rFonts w:hint="cs"/>
          <w:rtl/>
        </w:rPr>
        <w:t xml:space="preserve">همین است. یک حکم عقلی طولی. اسم آن را بگذاریم حکمی. اینکه کجا باید احتیاط کنیم، دائر مدار احکام عقلی ماست. عرض من اینست که </w:t>
      </w:r>
      <w:r w:rsidR="00F53774">
        <w:rPr>
          <w:rFonts w:hint="cs"/>
          <w:rtl/>
        </w:rPr>
        <w:t>یک حکم عقلی در طول واقع است. شما می</w:t>
      </w:r>
      <w:r w:rsidR="00F53774">
        <w:rPr>
          <w:rFonts w:hint="eastAsia"/>
          <w:rtl/>
        </w:rPr>
        <w:t>‌</w:t>
      </w:r>
      <w:r w:rsidR="00F53774">
        <w:rPr>
          <w:rFonts w:hint="cs"/>
          <w:rtl/>
        </w:rPr>
        <w:t xml:space="preserve">گویید اگر واقعی هست که منجز است احتمالا و ما ممکن است در آن واقع بیفتیم. این در طول واقع است و یک حکم عقلی در </w:t>
      </w:r>
      <w:r>
        <w:rPr>
          <w:rFonts w:hint="cs"/>
          <w:rtl/>
        </w:rPr>
        <w:t>طول واقع است. اگر احتیاطی بشوید، و</w:t>
      </w:r>
      <w:r w:rsidR="00F53774">
        <w:rPr>
          <w:rFonts w:hint="cs"/>
          <w:rtl/>
        </w:rPr>
        <w:t xml:space="preserve"> دفع ضرر محتملی بشوید به هر دلیلی، می</w:t>
      </w:r>
      <w:r>
        <w:rPr>
          <w:rFonts w:hint="eastAsia"/>
          <w:rtl/>
        </w:rPr>
        <w:t>‌</w:t>
      </w:r>
      <w:r w:rsidR="00F53774">
        <w:rPr>
          <w:rFonts w:hint="cs"/>
          <w:rtl/>
        </w:rPr>
        <w:t>شود در</w:t>
      </w:r>
      <w:r>
        <w:rPr>
          <w:rFonts w:hint="cs"/>
          <w:rtl/>
        </w:rPr>
        <w:t xml:space="preserve"> </w:t>
      </w:r>
      <w:r w:rsidR="00F53774">
        <w:rPr>
          <w:rFonts w:hint="cs"/>
          <w:rtl/>
        </w:rPr>
        <w:t>طول واقع</w:t>
      </w:r>
      <w:r>
        <w:rPr>
          <w:rFonts w:hint="cs"/>
          <w:rtl/>
        </w:rPr>
        <w:t>؛</w:t>
      </w:r>
      <w:r w:rsidR="00F53774">
        <w:rPr>
          <w:rFonts w:hint="cs"/>
          <w:rtl/>
        </w:rPr>
        <w:t xml:space="preserve"> و اگر قبح عقابی بشوید می</w:t>
      </w:r>
      <w:r>
        <w:rPr>
          <w:rFonts w:hint="eastAsia"/>
          <w:rtl/>
        </w:rPr>
        <w:t>‌</w:t>
      </w:r>
      <w:r w:rsidR="00F53774">
        <w:rPr>
          <w:rFonts w:hint="cs"/>
          <w:rtl/>
        </w:rPr>
        <w:t>شود در طول واقع. این</w:t>
      </w:r>
      <w:r>
        <w:rPr>
          <w:rFonts w:hint="eastAsia"/>
          <w:rtl/>
        </w:rPr>
        <w:t>‌</w:t>
      </w:r>
      <w:r>
        <w:rPr>
          <w:rFonts w:hint="cs"/>
          <w:rtl/>
        </w:rPr>
        <w:t>ها احکام عقلی در طول واقع</w:t>
      </w:r>
      <w:r>
        <w:rPr>
          <w:rFonts w:hint="eastAsia"/>
          <w:rtl/>
        </w:rPr>
        <w:t>‌</w:t>
      </w:r>
      <w:r>
        <w:rPr>
          <w:rFonts w:hint="cs"/>
          <w:rtl/>
        </w:rPr>
        <w:t>ا</w:t>
      </w:r>
      <w:r w:rsidR="00F53774">
        <w:rPr>
          <w:rFonts w:hint="cs"/>
          <w:rtl/>
        </w:rPr>
        <w:t>ند و ربطی به عدم مولویت مولی ندارد. مولویت مولی روی حکم خودش تثبیت شده است و عقل می</w:t>
      </w:r>
      <w:r>
        <w:rPr>
          <w:rFonts w:hint="eastAsia"/>
          <w:rtl/>
        </w:rPr>
        <w:t>‌</w:t>
      </w:r>
      <w:r>
        <w:rPr>
          <w:rFonts w:hint="cs"/>
          <w:rtl/>
        </w:rPr>
        <w:t>گوید آ</w:t>
      </w:r>
      <w:r w:rsidR="00F53774">
        <w:rPr>
          <w:rFonts w:hint="cs"/>
          <w:rtl/>
        </w:rPr>
        <w:t xml:space="preserve">ن مولویت تثبیت شده، ممکن است اینجا باشد. </w:t>
      </w:r>
    </w:p>
    <w:p w14:paraId="4C1E9856" w14:textId="77777777" w:rsidR="00900D83" w:rsidRDefault="00000000" w:rsidP="009B1C5F">
      <w:pPr>
        <w:rPr>
          <w:rtl/>
        </w:rPr>
      </w:pPr>
      <w:r>
        <w:rPr>
          <w:rFonts w:hint="cs"/>
          <w:rtl/>
        </w:rPr>
        <w:t>حرف ما با ایشان خیلی فرق دارد. ایشان مولویت را می</w:t>
      </w:r>
      <w:r>
        <w:rPr>
          <w:rFonts w:hint="eastAsia"/>
          <w:rtl/>
        </w:rPr>
        <w:t>‌</w:t>
      </w:r>
      <w:r>
        <w:rPr>
          <w:rFonts w:hint="cs"/>
          <w:rtl/>
        </w:rPr>
        <w:t>آورد به مرحله شک و ظاهر و ما می</w:t>
      </w:r>
      <w:r>
        <w:rPr>
          <w:rFonts w:hint="eastAsia"/>
          <w:rtl/>
        </w:rPr>
        <w:t>‌</w:t>
      </w:r>
      <w:r>
        <w:rPr>
          <w:rFonts w:hint="cs"/>
          <w:rtl/>
        </w:rPr>
        <w:t>گوییم مولویت مال واقع است نه اینجا. در این موارد بعد از حکم عقلی به تنجیز واقع، عقل می</w:t>
      </w:r>
      <w:r>
        <w:rPr>
          <w:rFonts w:hint="eastAsia"/>
          <w:rtl/>
        </w:rPr>
        <w:t>‌</w:t>
      </w:r>
      <w:r>
        <w:rPr>
          <w:rFonts w:hint="cs"/>
          <w:rtl/>
        </w:rPr>
        <w:t>گوید نکند شما بیفتید در آن تکلیفی که مولویت آن تثبیت شده است. یعنی لو کان، مخالفت با آن موجب استحقاق عقاب است. تنجیز اینست که لو کان، مخالفت با آن موجب استحقاق عقاب ست.</w:t>
      </w:r>
      <w:r w:rsidR="003B6CA1">
        <w:rPr>
          <w:rFonts w:hint="cs"/>
          <w:rtl/>
        </w:rPr>
        <w:t xml:space="preserve"> می</w:t>
      </w:r>
      <w:r w:rsidR="003B6CA1">
        <w:rPr>
          <w:rFonts w:hint="eastAsia"/>
          <w:rtl/>
        </w:rPr>
        <w:t>‌</w:t>
      </w:r>
      <w:r w:rsidR="003B6CA1">
        <w:rPr>
          <w:rFonts w:hint="cs"/>
          <w:rtl/>
        </w:rPr>
        <w:t xml:space="preserve">گوییم نکند </w:t>
      </w:r>
      <w:r>
        <w:rPr>
          <w:rFonts w:hint="cs"/>
          <w:rtl/>
        </w:rPr>
        <w:t>بیفتید</w:t>
      </w:r>
      <w:r w:rsidR="003B6CA1">
        <w:rPr>
          <w:rFonts w:hint="cs"/>
          <w:rtl/>
        </w:rPr>
        <w:t xml:space="preserve"> در آن. این حکم از باب اینکه نرو</w:t>
      </w:r>
      <w:r>
        <w:rPr>
          <w:rFonts w:hint="cs"/>
          <w:rtl/>
        </w:rPr>
        <w:t>ید</w:t>
      </w:r>
      <w:r w:rsidR="003B6CA1">
        <w:rPr>
          <w:rFonts w:hint="cs"/>
          <w:rtl/>
        </w:rPr>
        <w:t xml:space="preserve"> تا نیفتید</w:t>
      </w:r>
      <w:r>
        <w:rPr>
          <w:rFonts w:hint="cs"/>
          <w:rtl/>
        </w:rPr>
        <w:t xml:space="preserve"> است و</w:t>
      </w:r>
      <w:r w:rsidR="003B6CA1">
        <w:rPr>
          <w:rFonts w:hint="cs"/>
          <w:rtl/>
        </w:rPr>
        <w:t xml:space="preserve"> حکمی طولی است و ربطی به اولی ندارد.</w:t>
      </w:r>
    </w:p>
    <w:p w14:paraId="4CC6E798" w14:textId="77777777" w:rsidR="00D26E41" w:rsidRDefault="00000000" w:rsidP="009B1C5F">
      <w:pPr>
        <w:rPr>
          <w:rtl/>
        </w:rPr>
      </w:pPr>
      <w:r>
        <w:rPr>
          <w:rFonts w:hint="cs"/>
          <w:rtl/>
        </w:rPr>
        <w:t xml:space="preserve"> </w:t>
      </w:r>
      <w:r w:rsidR="00900D83">
        <w:rPr>
          <w:rFonts w:hint="cs"/>
          <w:rtl/>
        </w:rPr>
        <w:t>ایشان</w:t>
      </w:r>
      <w:r w:rsidR="00E3069E">
        <w:rPr>
          <w:rFonts w:hint="cs"/>
          <w:rtl/>
        </w:rPr>
        <w:t xml:space="preserve"> همه را یکی می</w:t>
      </w:r>
      <w:r w:rsidR="00900D83">
        <w:rPr>
          <w:rFonts w:hint="eastAsia"/>
          <w:rtl/>
        </w:rPr>
        <w:t>‌</w:t>
      </w:r>
      <w:r w:rsidR="00E3069E">
        <w:rPr>
          <w:rFonts w:hint="cs"/>
          <w:rtl/>
        </w:rPr>
        <w:t xml:space="preserve">کند و </w:t>
      </w:r>
      <w:r w:rsidR="00900D83">
        <w:rPr>
          <w:rFonts w:hint="cs"/>
          <w:rtl/>
        </w:rPr>
        <w:t>ظاهرا مولویت را از واقع برمی</w:t>
      </w:r>
      <w:r w:rsidR="00900D83">
        <w:rPr>
          <w:rFonts w:hint="eastAsia"/>
          <w:rtl/>
        </w:rPr>
        <w:t>‌</w:t>
      </w:r>
      <w:r w:rsidR="00900D83">
        <w:rPr>
          <w:rFonts w:hint="cs"/>
          <w:rtl/>
        </w:rPr>
        <w:t>د</w:t>
      </w:r>
      <w:r w:rsidR="00E3069E">
        <w:rPr>
          <w:rFonts w:hint="cs"/>
          <w:rtl/>
        </w:rPr>
        <w:t>ارد</w:t>
      </w:r>
      <w:r w:rsidR="00900D83">
        <w:rPr>
          <w:rFonts w:hint="cs"/>
          <w:rtl/>
        </w:rPr>
        <w:t>،</w:t>
      </w:r>
      <w:r w:rsidR="00E3069E">
        <w:rPr>
          <w:rFonts w:hint="cs"/>
          <w:rtl/>
        </w:rPr>
        <w:t xml:space="preserve"> زیرا اگر واقع به ما نرسد و یا ما قطع به عدم آن داشته باشیم، می</w:t>
      </w:r>
      <w:r w:rsidR="00900D83">
        <w:rPr>
          <w:rFonts w:hint="eastAsia"/>
          <w:rtl/>
        </w:rPr>
        <w:t>‌</w:t>
      </w:r>
      <w:r w:rsidR="00E3069E">
        <w:rPr>
          <w:rFonts w:hint="cs"/>
          <w:rtl/>
        </w:rPr>
        <w:t>گوید حق مولویت اینجا نیست. قبول می</w:t>
      </w:r>
      <w:r w:rsidR="00900D83">
        <w:rPr>
          <w:rFonts w:hint="eastAsia"/>
          <w:rtl/>
        </w:rPr>
        <w:t>‌</w:t>
      </w:r>
      <w:r w:rsidR="00900D83">
        <w:rPr>
          <w:rFonts w:hint="cs"/>
          <w:rtl/>
        </w:rPr>
        <w:t>کند حق مولویت اینجا نیست</w:t>
      </w:r>
      <w:r w:rsidR="00E3069E">
        <w:rPr>
          <w:rFonts w:hint="cs"/>
          <w:rtl/>
        </w:rPr>
        <w:t>. می</w:t>
      </w:r>
      <w:r w:rsidR="00900D83">
        <w:rPr>
          <w:rFonts w:hint="eastAsia"/>
          <w:rtl/>
        </w:rPr>
        <w:t>‌</w:t>
      </w:r>
      <w:r w:rsidR="00E3069E">
        <w:rPr>
          <w:rFonts w:hint="cs"/>
          <w:rtl/>
        </w:rPr>
        <w:t>گوید حق مولویت در جایی است که ما احتمال واقع بدهیم. دو مورد را بیرون می</w:t>
      </w:r>
      <w:r w:rsidR="00E3069E">
        <w:rPr>
          <w:rFonts w:hint="eastAsia"/>
          <w:rtl/>
        </w:rPr>
        <w:t>‌</w:t>
      </w:r>
      <w:r w:rsidR="00900D83">
        <w:rPr>
          <w:rFonts w:hint="cs"/>
          <w:rtl/>
        </w:rPr>
        <w:t xml:space="preserve">کند: احراز عدم واقع </w:t>
      </w:r>
      <w:r w:rsidR="00E3069E">
        <w:rPr>
          <w:rFonts w:hint="cs"/>
          <w:rtl/>
        </w:rPr>
        <w:t>و جایی</w:t>
      </w:r>
      <w:r w:rsidR="00900D83">
        <w:rPr>
          <w:rFonts w:hint="cs"/>
          <w:rtl/>
        </w:rPr>
        <w:t xml:space="preserve"> که کلا غفلت داشته باشد. به نظر بنده</w:t>
      </w:r>
      <w:r w:rsidR="00900D83">
        <w:rPr>
          <w:rFonts w:hint="eastAsia"/>
          <w:rtl/>
        </w:rPr>
        <w:t>‌</w:t>
      </w:r>
      <w:r w:rsidR="00900D83">
        <w:rPr>
          <w:rFonts w:hint="eastAsia"/>
        </w:rPr>
        <w:t>‌</w:t>
      </w:r>
      <w:r w:rsidR="00E3069E">
        <w:rPr>
          <w:rFonts w:hint="cs"/>
          <w:rtl/>
        </w:rPr>
        <w:t xml:space="preserve"> این حرف</w:t>
      </w:r>
      <w:r w:rsidR="00900D83">
        <w:rPr>
          <w:rFonts w:hint="eastAsia"/>
          <w:rtl/>
        </w:rPr>
        <w:t>‌</w:t>
      </w:r>
      <w:r w:rsidR="00E3069E">
        <w:rPr>
          <w:rFonts w:hint="cs"/>
          <w:rtl/>
        </w:rPr>
        <w:t xml:space="preserve">ها غلط است. </w:t>
      </w:r>
      <w:r w:rsidR="00900D83">
        <w:rPr>
          <w:rFonts w:hint="cs"/>
          <w:rtl/>
        </w:rPr>
        <w:t>این</w:t>
      </w:r>
      <w:r w:rsidR="00900D83">
        <w:rPr>
          <w:rFonts w:hint="eastAsia"/>
          <w:rtl/>
        </w:rPr>
        <w:t>‌</w:t>
      </w:r>
      <w:r w:rsidR="00900D83">
        <w:rPr>
          <w:rFonts w:hint="cs"/>
          <w:rtl/>
        </w:rPr>
        <w:t xml:space="preserve">ها </w:t>
      </w:r>
      <w:r w:rsidR="00E3069E">
        <w:rPr>
          <w:rFonts w:hint="cs"/>
          <w:rtl/>
        </w:rPr>
        <w:t>دو وعاء است. وعاء تکلیف و اطاعت و تنجیز که به حکم عقل ثابت می</w:t>
      </w:r>
      <w:r w:rsidR="00900D83">
        <w:rPr>
          <w:rFonts w:hint="eastAsia"/>
          <w:rtl/>
        </w:rPr>
        <w:t>‌</w:t>
      </w:r>
      <w:r w:rsidR="00E3069E">
        <w:rPr>
          <w:rFonts w:hint="cs"/>
          <w:rtl/>
        </w:rPr>
        <w:t>شود</w:t>
      </w:r>
      <w:r w:rsidR="00900D83">
        <w:rPr>
          <w:rFonts w:hint="cs"/>
          <w:rtl/>
        </w:rPr>
        <w:t>،</w:t>
      </w:r>
      <w:r w:rsidR="00E3069E">
        <w:rPr>
          <w:rFonts w:hint="cs"/>
          <w:rtl/>
        </w:rPr>
        <w:t xml:space="preserve"> و بعد وعاء احکام عقلی طولی که اگر واقع منجز شد نکند در آن بیفتید. </w:t>
      </w:r>
    </w:p>
    <w:p w14:paraId="05AF8F95" w14:textId="77777777" w:rsidR="00900D83" w:rsidRDefault="00000000" w:rsidP="009B1C5F">
      <w:pPr>
        <w:rPr>
          <w:rtl/>
        </w:rPr>
      </w:pPr>
      <w:r>
        <w:rPr>
          <w:rFonts w:hint="cs"/>
          <w:rtl/>
        </w:rPr>
        <w:t>ایشان اشکال دیگری هم می</w:t>
      </w:r>
      <w:r>
        <w:rPr>
          <w:rFonts w:hint="eastAsia"/>
          <w:rtl/>
        </w:rPr>
        <w:t>‌</w:t>
      </w:r>
      <w:r>
        <w:rPr>
          <w:rFonts w:hint="cs"/>
          <w:rtl/>
        </w:rPr>
        <w:t>کند. البته از همان مته به خشخاش گذاشتن</w:t>
      </w:r>
      <w:r>
        <w:rPr>
          <w:rFonts w:hint="eastAsia"/>
          <w:rtl/>
        </w:rPr>
        <w:t>‌</w:t>
      </w:r>
      <w:r>
        <w:rPr>
          <w:rFonts w:hint="cs"/>
          <w:rtl/>
        </w:rPr>
        <w:t>ها است بخلاف این بحث که دشوار بود. می</w:t>
      </w:r>
      <w:r>
        <w:rPr>
          <w:rFonts w:hint="eastAsia"/>
          <w:rtl/>
        </w:rPr>
        <w:t>‌</w:t>
      </w:r>
      <w:r>
        <w:rPr>
          <w:rFonts w:hint="cs"/>
          <w:rtl/>
        </w:rPr>
        <w:t xml:space="preserve">فرماید </w:t>
      </w:r>
      <w:r w:rsidR="006A076F">
        <w:rPr>
          <w:rFonts w:hint="cs"/>
          <w:rtl/>
        </w:rPr>
        <w:t>اینکه فرموده</w:t>
      </w:r>
      <w:r w:rsidR="006A076F">
        <w:rPr>
          <w:rFonts w:hint="eastAsia"/>
          <w:rtl/>
        </w:rPr>
        <w:t>‌</w:t>
      </w:r>
      <w:r w:rsidR="006A076F">
        <w:rPr>
          <w:rFonts w:hint="cs"/>
          <w:rtl/>
        </w:rPr>
        <w:t xml:space="preserve">اند </w:t>
      </w:r>
      <w:r w:rsidR="00331BC2">
        <w:rPr>
          <w:rFonts w:hint="cs"/>
          <w:rtl/>
        </w:rPr>
        <w:t xml:space="preserve">" </w:t>
      </w:r>
      <w:r w:rsidR="006A076F">
        <w:rPr>
          <w:rFonts w:hint="cs"/>
          <w:rtl/>
        </w:rPr>
        <w:t>اگر اثر مترتب باشد بر اعم از شک یا واقع، در اینجا استصحاب واقع لغو است</w:t>
      </w:r>
      <w:r>
        <w:rPr>
          <w:rFonts w:hint="cs"/>
          <w:rtl/>
        </w:rPr>
        <w:t>،</w:t>
      </w:r>
      <w:r w:rsidR="006A076F">
        <w:rPr>
          <w:rFonts w:hint="cs"/>
          <w:rtl/>
        </w:rPr>
        <w:t xml:space="preserve"> چون بر</w:t>
      </w:r>
      <w:r w:rsidR="00331BC2">
        <w:rPr>
          <w:rFonts w:hint="cs"/>
          <w:rtl/>
        </w:rPr>
        <w:t xml:space="preserve"> شک بار است و نیازی به این نیست"؛</w:t>
      </w:r>
      <w:r w:rsidR="006A076F">
        <w:rPr>
          <w:rFonts w:hint="cs"/>
          <w:rtl/>
        </w:rPr>
        <w:t xml:space="preserve"> می</w:t>
      </w:r>
      <w:r>
        <w:rPr>
          <w:rFonts w:hint="eastAsia"/>
          <w:rtl/>
        </w:rPr>
        <w:t>‌</w:t>
      </w:r>
      <w:r w:rsidR="006A076F">
        <w:rPr>
          <w:rFonts w:hint="cs"/>
          <w:rtl/>
        </w:rPr>
        <w:t xml:space="preserve">گوید این حرف هم درست نیست چون کلا واقع در بحث عقاب هیچ کاره است. </w:t>
      </w:r>
      <w:r>
        <w:rPr>
          <w:rFonts w:hint="cs"/>
          <w:rtl/>
        </w:rPr>
        <w:t>زیرا</w:t>
      </w:r>
      <w:r w:rsidR="006A076F">
        <w:rPr>
          <w:rFonts w:hint="cs"/>
          <w:rtl/>
        </w:rPr>
        <w:t xml:space="preserve"> آنجایی که وا</w:t>
      </w:r>
      <w:r>
        <w:rPr>
          <w:rFonts w:hint="cs"/>
          <w:rtl/>
        </w:rPr>
        <w:t xml:space="preserve">قع هست و واصل نشود، عقاب نداریم؛ </w:t>
      </w:r>
      <w:r w:rsidR="006A076F">
        <w:rPr>
          <w:rFonts w:hint="cs"/>
          <w:rtl/>
        </w:rPr>
        <w:t>و آنجایی که واقع نباشد، و ما یقین کنیم که هست، عقاب داریم</w:t>
      </w:r>
      <w:r>
        <w:rPr>
          <w:rFonts w:hint="cs"/>
          <w:rtl/>
        </w:rPr>
        <w:t>،</w:t>
      </w:r>
      <w:r w:rsidR="006A076F">
        <w:rPr>
          <w:rFonts w:hint="cs"/>
          <w:rtl/>
        </w:rPr>
        <w:t xml:space="preserve"> از باب تجری که می</w:t>
      </w:r>
      <w:r w:rsidR="006A076F">
        <w:rPr>
          <w:rFonts w:hint="eastAsia"/>
          <w:rtl/>
        </w:rPr>
        <w:t>‌</w:t>
      </w:r>
      <w:r w:rsidR="006A076F">
        <w:rPr>
          <w:rFonts w:hint="cs"/>
          <w:rtl/>
        </w:rPr>
        <w:t>گوید نقول به و یقول به الاستاذ که حرف درستی هم هست چون هتک صدق می</w:t>
      </w:r>
      <w:r>
        <w:rPr>
          <w:rFonts w:hint="eastAsia"/>
          <w:rtl/>
        </w:rPr>
        <w:t>‌</w:t>
      </w:r>
      <w:r w:rsidR="006A076F">
        <w:rPr>
          <w:rFonts w:hint="cs"/>
          <w:rtl/>
        </w:rPr>
        <w:t>کند. می</w:t>
      </w:r>
      <w:r>
        <w:rPr>
          <w:rFonts w:hint="eastAsia"/>
          <w:rtl/>
        </w:rPr>
        <w:t>‌</w:t>
      </w:r>
      <w:r w:rsidR="006A076F">
        <w:rPr>
          <w:rFonts w:hint="cs"/>
          <w:rtl/>
        </w:rPr>
        <w:t>گوید بنابراین واقع چه کاره است در مسأله ترتب عقاب؟ هیچ</w:t>
      </w:r>
      <w:r>
        <w:rPr>
          <w:rFonts w:hint="cs"/>
          <w:rtl/>
        </w:rPr>
        <w:t xml:space="preserve"> </w:t>
      </w:r>
      <w:r w:rsidR="006A076F">
        <w:rPr>
          <w:rFonts w:hint="cs"/>
          <w:rtl/>
        </w:rPr>
        <w:t>کاره است. می</w:t>
      </w:r>
      <w:r w:rsidR="006A076F">
        <w:rPr>
          <w:rFonts w:hint="eastAsia"/>
          <w:rtl/>
        </w:rPr>
        <w:t>‌</w:t>
      </w:r>
      <w:r w:rsidR="006A076F">
        <w:rPr>
          <w:rFonts w:hint="cs"/>
          <w:rtl/>
        </w:rPr>
        <w:t>گوید بنابراین اگر میخواست بگوید</w:t>
      </w:r>
      <w:r>
        <w:rPr>
          <w:rFonts w:hint="cs"/>
          <w:rtl/>
        </w:rPr>
        <w:t>،</w:t>
      </w:r>
      <w:r w:rsidR="006A076F">
        <w:rPr>
          <w:rFonts w:hint="cs"/>
          <w:rtl/>
        </w:rPr>
        <w:t xml:space="preserve"> باید اینطور می</w:t>
      </w:r>
      <w:r>
        <w:rPr>
          <w:rFonts w:hint="eastAsia"/>
          <w:rtl/>
        </w:rPr>
        <w:t>‌</w:t>
      </w:r>
      <w:r w:rsidR="006A076F">
        <w:rPr>
          <w:rFonts w:hint="cs"/>
          <w:rtl/>
        </w:rPr>
        <w:t xml:space="preserve">گفت که اثر اگر بر شک بار باشد، یا بر احراز واقع ولو تعبدا، </w:t>
      </w:r>
      <w:r>
        <w:rPr>
          <w:rFonts w:hint="cs"/>
          <w:rtl/>
        </w:rPr>
        <w:t>باید بگوید استصحاب</w:t>
      </w:r>
      <w:r w:rsidR="006A076F">
        <w:rPr>
          <w:rFonts w:hint="cs"/>
          <w:rtl/>
        </w:rPr>
        <w:t xml:space="preserve"> لغو است</w:t>
      </w:r>
      <w:r>
        <w:rPr>
          <w:rFonts w:hint="cs"/>
          <w:rtl/>
        </w:rPr>
        <w:t>،</w:t>
      </w:r>
      <w:r w:rsidR="006A076F">
        <w:rPr>
          <w:rFonts w:hint="cs"/>
          <w:rtl/>
        </w:rPr>
        <w:t xml:space="preserve"> چون واقع اثر عقابی ندارد. حالا واقع را </w:t>
      </w:r>
      <w:r>
        <w:rPr>
          <w:rFonts w:hint="cs"/>
          <w:rtl/>
        </w:rPr>
        <w:t xml:space="preserve">استصحاب کنید، </w:t>
      </w:r>
      <w:r w:rsidR="006A076F">
        <w:rPr>
          <w:rFonts w:hint="cs"/>
          <w:rtl/>
        </w:rPr>
        <w:t xml:space="preserve">اثر عقابی ندارد. </w:t>
      </w:r>
    </w:p>
    <w:p w14:paraId="3B24070B" w14:textId="77777777" w:rsidR="006A076F" w:rsidRDefault="00000000" w:rsidP="009B1C5F">
      <w:pPr>
        <w:rPr>
          <w:rtl/>
        </w:rPr>
      </w:pPr>
      <w:r>
        <w:rPr>
          <w:rFonts w:hint="cs"/>
          <w:rtl/>
        </w:rPr>
        <w:t>علی ا</w:t>
      </w:r>
      <w:r w:rsidR="00331BC2">
        <w:rPr>
          <w:rFonts w:hint="cs"/>
          <w:rtl/>
        </w:rPr>
        <w:t>ل</w:t>
      </w:r>
      <w:r>
        <w:rPr>
          <w:rFonts w:hint="cs"/>
          <w:rtl/>
        </w:rPr>
        <w:t>ظاهر این حرف قابل تامل است، زیرا واقع درست است که به حکم</w:t>
      </w:r>
      <w:r w:rsidR="00900D83">
        <w:rPr>
          <w:rFonts w:hint="cs"/>
          <w:rtl/>
        </w:rPr>
        <w:t xml:space="preserve"> عقل در اینجا</w:t>
      </w:r>
      <w:r>
        <w:rPr>
          <w:rFonts w:hint="cs"/>
          <w:rtl/>
        </w:rPr>
        <w:t xml:space="preserve"> اثر ندارد</w:t>
      </w:r>
      <w:r w:rsidR="00900D83">
        <w:rPr>
          <w:rFonts w:hint="cs"/>
          <w:rtl/>
        </w:rPr>
        <w:t>،</w:t>
      </w:r>
      <w:r>
        <w:rPr>
          <w:rFonts w:hint="cs"/>
          <w:rtl/>
        </w:rPr>
        <w:t xml:space="preserve"> ولی استصحاب آن اثر دارد</w:t>
      </w:r>
      <w:r w:rsidR="00900D83">
        <w:rPr>
          <w:rFonts w:hint="cs"/>
          <w:rtl/>
        </w:rPr>
        <w:t>،</w:t>
      </w:r>
      <w:r>
        <w:rPr>
          <w:rFonts w:hint="cs"/>
          <w:rtl/>
        </w:rPr>
        <w:t xml:space="preserve"> </w:t>
      </w:r>
      <w:r w:rsidR="009D377E">
        <w:rPr>
          <w:rFonts w:hint="cs"/>
          <w:rtl/>
        </w:rPr>
        <w:t>چ</w:t>
      </w:r>
      <w:r w:rsidR="00900D83">
        <w:rPr>
          <w:rFonts w:hint="cs"/>
          <w:rtl/>
        </w:rPr>
        <w:t xml:space="preserve">ون خودش احراز واقع است. اینطور </w:t>
      </w:r>
      <w:r w:rsidR="007757D5">
        <w:rPr>
          <w:rFonts w:hint="cs"/>
          <w:rtl/>
        </w:rPr>
        <w:t>محرز واقع است و عقاب دارد.</w:t>
      </w:r>
      <w:r w:rsidR="009D377E">
        <w:rPr>
          <w:rFonts w:hint="cs"/>
          <w:rtl/>
        </w:rPr>
        <w:t xml:space="preserve"> در باب استصحاب، اثر در حین استصحاب را می</w:t>
      </w:r>
      <w:r w:rsidR="009D377E">
        <w:rPr>
          <w:rFonts w:hint="eastAsia"/>
        </w:rPr>
        <w:t>‌</w:t>
      </w:r>
      <w:r w:rsidR="009D377E">
        <w:rPr>
          <w:rFonts w:hint="cs"/>
          <w:rtl/>
        </w:rPr>
        <w:t>خواهیم</w:t>
      </w:r>
      <w:r w:rsidR="007757D5">
        <w:rPr>
          <w:rFonts w:hint="cs"/>
          <w:rtl/>
        </w:rPr>
        <w:t>،</w:t>
      </w:r>
      <w:r w:rsidR="009D377E">
        <w:rPr>
          <w:rFonts w:hint="cs"/>
          <w:rtl/>
        </w:rPr>
        <w:t xml:space="preserve"> یعنی بالاستصحاب اثر بار باشد که</w:t>
      </w:r>
      <w:r w:rsidR="007757D5">
        <w:rPr>
          <w:rFonts w:hint="cs"/>
          <w:rtl/>
        </w:rPr>
        <w:t xml:space="preserve"> اینجا</w:t>
      </w:r>
      <w:r w:rsidR="009D377E">
        <w:rPr>
          <w:rFonts w:hint="cs"/>
          <w:rtl/>
        </w:rPr>
        <w:t xml:space="preserve"> بار است. یعنی اگر عدم تکلیف را </w:t>
      </w:r>
      <w:r w:rsidR="007757D5">
        <w:rPr>
          <w:rFonts w:hint="cs"/>
          <w:rtl/>
        </w:rPr>
        <w:t xml:space="preserve">استصحاب کردم، </w:t>
      </w:r>
      <w:r w:rsidR="009D377E">
        <w:rPr>
          <w:rFonts w:hint="cs"/>
          <w:rtl/>
        </w:rPr>
        <w:t>عقاب را دفع می</w:t>
      </w:r>
      <w:r w:rsidR="009D377E">
        <w:rPr>
          <w:rFonts w:hint="eastAsia"/>
          <w:rtl/>
        </w:rPr>
        <w:t>‌</w:t>
      </w:r>
      <w:r w:rsidR="009D377E">
        <w:rPr>
          <w:rFonts w:hint="cs"/>
          <w:rtl/>
        </w:rPr>
        <w:t xml:space="preserve">کنم و اگر </w:t>
      </w:r>
      <w:r w:rsidR="007757D5">
        <w:rPr>
          <w:rFonts w:hint="cs"/>
          <w:rtl/>
        </w:rPr>
        <w:t>استصحاب</w:t>
      </w:r>
      <w:r w:rsidR="009D377E">
        <w:rPr>
          <w:rFonts w:hint="cs"/>
          <w:rtl/>
        </w:rPr>
        <w:t xml:space="preserve"> تکلیف کردم، خود این </w:t>
      </w:r>
      <w:r w:rsidR="007757D5">
        <w:rPr>
          <w:rFonts w:hint="cs"/>
          <w:rtl/>
        </w:rPr>
        <w:t>استصحاب</w:t>
      </w:r>
      <w:r w:rsidR="009D377E">
        <w:rPr>
          <w:rFonts w:hint="cs"/>
          <w:rtl/>
        </w:rPr>
        <w:t xml:space="preserve"> می</w:t>
      </w:r>
      <w:r w:rsidR="007757D5">
        <w:rPr>
          <w:rFonts w:hint="eastAsia"/>
          <w:rtl/>
        </w:rPr>
        <w:t>‌</w:t>
      </w:r>
      <w:r w:rsidR="009D377E">
        <w:rPr>
          <w:rFonts w:hint="cs"/>
          <w:rtl/>
        </w:rPr>
        <w:t>شود محرز</w:t>
      </w:r>
      <w:r w:rsidR="007757D5">
        <w:rPr>
          <w:rFonts w:hint="cs"/>
          <w:rtl/>
        </w:rPr>
        <w:t xml:space="preserve"> و</w:t>
      </w:r>
      <w:r w:rsidR="009D377E">
        <w:rPr>
          <w:rFonts w:hint="cs"/>
          <w:rtl/>
        </w:rPr>
        <w:t>اقع و اثردار می</w:t>
      </w:r>
      <w:r w:rsidR="007757D5">
        <w:rPr>
          <w:rFonts w:hint="eastAsia"/>
          <w:rtl/>
        </w:rPr>
        <w:t>‌</w:t>
      </w:r>
      <w:r w:rsidR="009D377E">
        <w:rPr>
          <w:rFonts w:hint="cs"/>
          <w:rtl/>
        </w:rPr>
        <w:t>شود. چرا می</w:t>
      </w:r>
      <w:r w:rsidR="009D377E">
        <w:rPr>
          <w:rFonts w:hint="eastAsia"/>
          <w:rtl/>
        </w:rPr>
        <w:t>‌</w:t>
      </w:r>
      <w:r w:rsidR="007757D5">
        <w:rPr>
          <w:rFonts w:hint="cs"/>
          <w:rtl/>
        </w:rPr>
        <w:t>گوییم بی</w:t>
      </w:r>
      <w:r w:rsidR="007757D5">
        <w:rPr>
          <w:rFonts w:hint="eastAsia"/>
          <w:rtl/>
        </w:rPr>
        <w:t>‌</w:t>
      </w:r>
      <w:r w:rsidR="009D377E">
        <w:rPr>
          <w:rFonts w:hint="cs"/>
          <w:rtl/>
        </w:rPr>
        <w:t>اثر است؟ البته اشکال</w:t>
      </w:r>
      <w:r w:rsidR="007757D5">
        <w:rPr>
          <w:rFonts w:hint="cs"/>
          <w:rtl/>
        </w:rPr>
        <w:t>ات دیگر هم کرده است و به نظرم ب</w:t>
      </w:r>
      <w:r w:rsidR="009D377E">
        <w:rPr>
          <w:rFonts w:hint="cs"/>
          <w:rtl/>
        </w:rPr>
        <w:t xml:space="preserve">سیاری از </w:t>
      </w:r>
      <w:r w:rsidR="007757D5">
        <w:rPr>
          <w:rFonts w:hint="cs"/>
          <w:rtl/>
        </w:rPr>
        <w:t>همان سنخ مته به خشخاش گذا</w:t>
      </w:r>
      <w:r w:rsidR="009D377E">
        <w:rPr>
          <w:rFonts w:hint="cs"/>
          <w:rtl/>
        </w:rPr>
        <w:t>ش</w:t>
      </w:r>
      <w:r w:rsidR="007757D5">
        <w:rPr>
          <w:rFonts w:hint="cs"/>
          <w:rtl/>
        </w:rPr>
        <w:t>ت</w:t>
      </w:r>
      <w:r w:rsidR="009D377E">
        <w:rPr>
          <w:rFonts w:hint="cs"/>
          <w:rtl/>
        </w:rPr>
        <w:t xml:space="preserve">ن است و اثر چندانی در بحث ندارد. </w:t>
      </w:r>
    </w:p>
    <w:p w14:paraId="702F0882" w14:textId="77777777" w:rsidR="009D377E" w:rsidRDefault="00000000" w:rsidP="009B1C5F">
      <w:pPr>
        <w:rPr>
          <w:rtl/>
        </w:rPr>
      </w:pPr>
      <w:r>
        <w:rPr>
          <w:rFonts w:hint="cs"/>
          <w:rtl/>
        </w:rPr>
        <w:t xml:space="preserve">به نظر بنده </w:t>
      </w:r>
      <w:r w:rsidR="007757D5">
        <w:rPr>
          <w:rFonts w:hint="cs"/>
          <w:rtl/>
        </w:rPr>
        <w:t>پاسخی که به</w:t>
      </w:r>
      <w:r>
        <w:rPr>
          <w:rFonts w:hint="cs"/>
          <w:rtl/>
        </w:rPr>
        <w:t xml:space="preserve"> </w:t>
      </w:r>
      <w:r w:rsidR="007757D5">
        <w:rPr>
          <w:rFonts w:hint="cs"/>
          <w:rtl/>
        </w:rPr>
        <w:t xml:space="preserve">اشکال </w:t>
      </w:r>
      <w:r>
        <w:rPr>
          <w:rFonts w:hint="cs"/>
          <w:rtl/>
        </w:rPr>
        <w:t xml:space="preserve">مرحوم نائینی </w:t>
      </w:r>
      <w:r w:rsidR="007757D5">
        <w:rPr>
          <w:rFonts w:hint="cs"/>
          <w:rtl/>
        </w:rPr>
        <w:t>داده</w:t>
      </w:r>
      <w:r w:rsidR="007757D5">
        <w:rPr>
          <w:rFonts w:hint="eastAsia"/>
          <w:rtl/>
        </w:rPr>
        <w:t>‌</w:t>
      </w:r>
      <w:r w:rsidR="007757D5">
        <w:rPr>
          <w:rFonts w:hint="cs"/>
          <w:rtl/>
        </w:rPr>
        <w:t xml:space="preserve">اند، صحیح </w:t>
      </w:r>
      <w:r>
        <w:rPr>
          <w:rFonts w:hint="cs"/>
          <w:rtl/>
        </w:rPr>
        <w:t>است و لذا از این جهت هم اس</w:t>
      </w:r>
      <w:r w:rsidR="007757D5">
        <w:rPr>
          <w:rFonts w:hint="cs"/>
          <w:rtl/>
        </w:rPr>
        <w:t>تصحاب</w:t>
      </w:r>
      <w:r>
        <w:rPr>
          <w:rFonts w:hint="cs"/>
          <w:rtl/>
        </w:rPr>
        <w:t xml:space="preserve"> عدم تکلیف به نظر می</w:t>
      </w:r>
      <w:r>
        <w:rPr>
          <w:rFonts w:hint="eastAsia"/>
          <w:rtl/>
        </w:rPr>
        <w:t>‌</w:t>
      </w:r>
      <w:r w:rsidR="007757D5">
        <w:rPr>
          <w:rFonts w:hint="cs"/>
          <w:rtl/>
        </w:rPr>
        <w:t>آید هیچ اشکالی ن</w:t>
      </w:r>
      <w:r>
        <w:rPr>
          <w:rFonts w:hint="cs"/>
          <w:rtl/>
        </w:rPr>
        <w:t xml:space="preserve">داشته باشد. </w:t>
      </w:r>
    </w:p>
    <w:p w14:paraId="5766696C" w14:textId="77777777" w:rsidR="009D377E" w:rsidRDefault="00000000" w:rsidP="009B1C5F">
      <w:pPr>
        <w:rPr>
          <w:rtl/>
        </w:rPr>
      </w:pPr>
      <w:r w:rsidRPr="007757D5">
        <w:rPr>
          <w:rFonts w:hint="cs"/>
          <w:color w:val="FF0000"/>
          <w:rtl/>
        </w:rPr>
        <w:t>سوال</w:t>
      </w:r>
      <w:r>
        <w:rPr>
          <w:rFonts w:hint="cs"/>
          <w:rtl/>
        </w:rPr>
        <w:t>: جایی که مولی می</w:t>
      </w:r>
      <w:r>
        <w:rPr>
          <w:rFonts w:hint="eastAsia"/>
          <w:rtl/>
        </w:rPr>
        <w:t>‌</w:t>
      </w:r>
      <w:r>
        <w:rPr>
          <w:rFonts w:hint="cs"/>
          <w:rtl/>
        </w:rPr>
        <w:t>توانست حکم بدهد، ولی سکوت کرد، اینجا هم حرف شهید صدر جایی ندارد؟ عدم جعل دو جور است: یک جا اقتضای تکلیف ندارد ولی جایی هم اقتضای تکلیف دارد.</w:t>
      </w:r>
    </w:p>
    <w:p w14:paraId="0EE73A5D" w14:textId="77777777" w:rsidR="009D377E" w:rsidRDefault="00000000" w:rsidP="009B1C5F">
      <w:pPr>
        <w:rPr>
          <w:rtl/>
        </w:rPr>
      </w:pPr>
      <w:r w:rsidRPr="007757D5">
        <w:rPr>
          <w:rFonts w:hint="cs"/>
          <w:color w:val="FF0000"/>
          <w:rtl/>
        </w:rPr>
        <w:t>پاسخ</w:t>
      </w:r>
      <w:r>
        <w:rPr>
          <w:rFonts w:hint="cs"/>
          <w:rtl/>
        </w:rPr>
        <w:t xml:space="preserve">: </w:t>
      </w:r>
      <w:r w:rsidR="00965BC7">
        <w:rPr>
          <w:rFonts w:hint="cs"/>
          <w:rtl/>
        </w:rPr>
        <w:t>این فرمایش شما شاید ناظر به بحثی است که مکرر گفتیم. اغراض اگر وجود داشته باشند ولو اثباتا کشف کنیم، با تکلیف فرقی نمی</w:t>
      </w:r>
      <w:r w:rsidR="00965BC7">
        <w:rPr>
          <w:rFonts w:hint="eastAsia"/>
          <w:rtl/>
        </w:rPr>
        <w:t>‌</w:t>
      </w:r>
      <w:r w:rsidR="00965BC7">
        <w:rPr>
          <w:rFonts w:hint="cs"/>
          <w:rtl/>
        </w:rPr>
        <w:t xml:space="preserve">کنند. </w:t>
      </w:r>
    </w:p>
    <w:p w14:paraId="57B6CB5D" w14:textId="77777777" w:rsidR="00965BC7" w:rsidRDefault="00000000" w:rsidP="009B1C5F">
      <w:pPr>
        <w:rPr>
          <w:rtl/>
        </w:rPr>
      </w:pPr>
      <w:r>
        <w:rPr>
          <w:rFonts w:hint="cs"/>
          <w:rtl/>
        </w:rPr>
        <w:t xml:space="preserve">خود </w:t>
      </w:r>
      <w:r w:rsidR="007757D5">
        <w:rPr>
          <w:rFonts w:hint="cs"/>
          <w:rtl/>
        </w:rPr>
        <w:t>شهید صدر به لحاظ اصولی،</w:t>
      </w:r>
      <w:r>
        <w:rPr>
          <w:rFonts w:hint="cs"/>
          <w:rtl/>
        </w:rPr>
        <w:t xml:space="preserve"> همه جا این را نفی می</w:t>
      </w:r>
      <w:r w:rsidR="007757D5">
        <w:rPr>
          <w:rFonts w:hint="eastAsia"/>
          <w:rtl/>
        </w:rPr>
        <w:t>‌</w:t>
      </w:r>
      <w:r>
        <w:rPr>
          <w:rFonts w:hint="cs"/>
          <w:rtl/>
        </w:rPr>
        <w:t>کند که اغراضی که لم یتصد المولی لطلبه</w:t>
      </w:r>
      <w:r w:rsidR="007757D5">
        <w:rPr>
          <w:rFonts w:hint="cs"/>
          <w:rtl/>
        </w:rPr>
        <w:t>، تحصیل آن</w:t>
      </w:r>
      <w:r w:rsidR="007757D5">
        <w:rPr>
          <w:rFonts w:hint="eastAsia"/>
          <w:rtl/>
        </w:rPr>
        <w:t>‌</w:t>
      </w:r>
      <w:r w:rsidR="007757D5">
        <w:rPr>
          <w:rFonts w:hint="cs"/>
          <w:rtl/>
        </w:rPr>
        <w:t>ها واجب نیست.</w:t>
      </w:r>
      <w:r>
        <w:rPr>
          <w:rFonts w:hint="cs"/>
          <w:rtl/>
        </w:rPr>
        <w:t xml:space="preserve"> </w:t>
      </w:r>
      <w:r w:rsidR="007757D5">
        <w:rPr>
          <w:rFonts w:hint="cs"/>
          <w:rtl/>
        </w:rPr>
        <w:t xml:space="preserve">ایشان و </w:t>
      </w:r>
      <w:r>
        <w:rPr>
          <w:rFonts w:hint="cs"/>
          <w:rtl/>
        </w:rPr>
        <w:t>آقای خویی و آقای نائینی یک جاهایی می</w:t>
      </w:r>
      <w:r>
        <w:rPr>
          <w:rFonts w:hint="eastAsia"/>
          <w:rtl/>
        </w:rPr>
        <w:t>‌</w:t>
      </w:r>
      <w:r>
        <w:rPr>
          <w:rFonts w:hint="cs"/>
          <w:rtl/>
        </w:rPr>
        <w:t>فرمای</w:t>
      </w:r>
      <w:r w:rsidR="007757D5">
        <w:rPr>
          <w:rFonts w:hint="cs"/>
          <w:rtl/>
        </w:rPr>
        <w:t>ن</w:t>
      </w:r>
      <w:r>
        <w:rPr>
          <w:rFonts w:hint="cs"/>
          <w:rtl/>
        </w:rPr>
        <w:t>د مولی اگر تصدی نکرد ب</w:t>
      </w:r>
      <w:r w:rsidR="0087447C">
        <w:rPr>
          <w:rFonts w:hint="cs"/>
          <w:rtl/>
        </w:rPr>
        <w:t>رای تحصیل غرضش، آن غرض واجب التح</w:t>
      </w:r>
      <w:r>
        <w:rPr>
          <w:rFonts w:hint="cs"/>
          <w:rtl/>
        </w:rPr>
        <w:t xml:space="preserve">صیل نیست. منتها حرفشان دو پهلو است. </w:t>
      </w:r>
    </w:p>
    <w:p w14:paraId="1AA496DD" w14:textId="77777777" w:rsidR="00965BC7" w:rsidRDefault="00000000" w:rsidP="009B1C5F">
      <w:r w:rsidRPr="007757D5">
        <w:rPr>
          <w:rFonts w:hint="cs"/>
          <w:color w:val="FF0000"/>
          <w:rtl/>
        </w:rPr>
        <w:t>سوال</w:t>
      </w:r>
      <w:r>
        <w:rPr>
          <w:rFonts w:hint="cs"/>
          <w:rtl/>
        </w:rPr>
        <w:t xml:space="preserve">: </w:t>
      </w:r>
      <w:r w:rsidR="007757D5">
        <w:rPr>
          <w:rFonts w:hint="cs"/>
          <w:rtl/>
        </w:rPr>
        <w:t>آنجا هم قبح عقاب بلا بیان، مناطش مولویت است. مناط مولویت آنجا هم می</w:t>
      </w:r>
      <w:r w:rsidR="007757D5">
        <w:rPr>
          <w:rFonts w:hint="eastAsia"/>
          <w:rtl/>
        </w:rPr>
        <w:t>‌</w:t>
      </w:r>
      <w:r w:rsidR="007757D5">
        <w:rPr>
          <w:rFonts w:hint="eastAsia"/>
        </w:rPr>
        <w:t>‌</w:t>
      </w:r>
      <w:r w:rsidR="007757D5">
        <w:rPr>
          <w:rFonts w:hint="cs"/>
          <w:rtl/>
        </w:rPr>
        <w:t>آید.</w:t>
      </w:r>
    </w:p>
    <w:p w14:paraId="373C5B3A" w14:textId="77777777" w:rsidR="00965BC7" w:rsidRDefault="00000000" w:rsidP="009B1C5F">
      <w:pPr>
        <w:rPr>
          <w:rtl/>
        </w:rPr>
      </w:pPr>
      <w:r w:rsidRPr="007757D5">
        <w:rPr>
          <w:rFonts w:hint="cs"/>
          <w:color w:val="FF0000"/>
          <w:rtl/>
        </w:rPr>
        <w:t>پاسخ</w:t>
      </w:r>
      <w:r>
        <w:rPr>
          <w:rFonts w:hint="cs"/>
          <w:rtl/>
        </w:rPr>
        <w:t xml:space="preserve">: </w:t>
      </w:r>
      <w:r w:rsidR="00994C60">
        <w:rPr>
          <w:rFonts w:hint="cs"/>
          <w:rtl/>
        </w:rPr>
        <w:t>توسعه می</w:t>
      </w:r>
      <w:r w:rsidR="00994C60">
        <w:rPr>
          <w:rFonts w:hint="eastAsia"/>
          <w:rtl/>
        </w:rPr>
        <w:t>‌</w:t>
      </w:r>
      <w:r w:rsidR="00994C60">
        <w:rPr>
          <w:rFonts w:hint="cs"/>
          <w:rtl/>
        </w:rPr>
        <w:t>دهید و اثری در بحث ندارد. همانجا هم می</w:t>
      </w:r>
      <w:r w:rsidR="00994C60">
        <w:rPr>
          <w:rFonts w:hint="eastAsia"/>
          <w:rtl/>
        </w:rPr>
        <w:t>‌</w:t>
      </w:r>
      <w:r w:rsidR="00994C60">
        <w:rPr>
          <w:rFonts w:hint="cs"/>
          <w:rtl/>
        </w:rPr>
        <w:t>گوییم اغراض یک مرتبه مولویت خودشان دارند و ظرف جهلشان هم مرتبه دیگری است</w:t>
      </w:r>
      <w:r w:rsidR="007757D5">
        <w:rPr>
          <w:rFonts w:hint="cs"/>
          <w:rtl/>
        </w:rPr>
        <w:t>،</w:t>
      </w:r>
      <w:r w:rsidR="00994C60">
        <w:rPr>
          <w:rFonts w:hint="cs"/>
          <w:rtl/>
        </w:rPr>
        <w:t xml:space="preserve"> و عین تکلیف است و فرقی ندارد. </w:t>
      </w:r>
    </w:p>
    <w:p w14:paraId="218489BA" w14:textId="77777777" w:rsidR="00375629" w:rsidRDefault="00000000" w:rsidP="009B1C5F">
      <w:pPr>
        <w:rPr>
          <w:rtl/>
        </w:rPr>
      </w:pPr>
      <w:r>
        <w:rPr>
          <w:rFonts w:hint="cs"/>
          <w:rtl/>
        </w:rPr>
        <w:t>در جایی که خطاب به فقد قدرت ساقط است، اگر گفتیم بعث و زجر، یک مدلول مطابقی دارد یعنی اوامر و نواهی یک مدلول مطابقی دارد که بعث و زجر به متعلق است و یک مدلول التزا</w:t>
      </w:r>
      <w:r w:rsidR="007757D5">
        <w:rPr>
          <w:rFonts w:hint="cs"/>
          <w:rtl/>
        </w:rPr>
        <w:t>می دارد که متعلق پر از ملاک است. اگر مدلول مطابقی آ</w:t>
      </w:r>
      <w:r>
        <w:rPr>
          <w:rFonts w:hint="cs"/>
          <w:rtl/>
        </w:rPr>
        <w:t xml:space="preserve">ن ساقط شد بخاطر فقد قدرت، مدلول التزامی </w:t>
      </w:r>
      <w:r w:rsidR="007757D5">
        <w:rPr>
          <w:rFonts w:hint="cs"/>
          <w:rtl/>
        </w:rPr>
        <w:t>آن</w:t>
      </w:r>
      <w:r>
        <w:rPr>
          <w:rFonts w:hint="cs"/>
          <w:rtl/>
        </w:rPr>
        <w:t xml:space="preserve"> هم ساقط است؟ یعنی دلالت آن بر اینکه متعلق پر از ملاک است هم ساقط است؟! چرا؟! این غرض، غرضی بود که لو لا المانع من قبل من، تکلیف می</w:t>
      </w:r>
      <w:r>
        <w:rPr>
          <w:rFonts w:hint="eastAsia"/>
          <w:rtl/>
        </w:rPr>
        <w:t>‌</w:t>
      </w:r>
      <w:r>
        <w:rPr>
          <w:rFonts w:hint="cs"/>
          <w:rtl/>
        </w:rPr>
        <w:t xml:space="preserve">شدم. یعنی غرض از ناحیه مولی تام است و من قابلیتی ندارم که فعل را انجام دهم. </w:t>
      </w:r>
      <w:r w:rsidR="003745D0">
        <w:rPr>
          <w:rFonts w:hint="cs"/>
          <w:rtl/>
        </w:rPr>
        <w:t>اگر غرض تام را به دلالت التزامی ثابت کردید، این غرض تام لازم التحصیل نیست؟! چرا نباشد؟! آنهایی که می</w:t>
      </w:r>
      <w:r>
        <w:rPr>
          <w:rFonts w:hint="eastAsia"/>
          <w:rtl/>
        </w:rPr>
        <w:t>‌</w:t>
      </w:r>
      <w:r w:rsidR="003745D0">
        <w:rPr>
          <w:rFonts w:hint="cs"/>
          <w:rtl/>
        </w:rPr>
        <w:t>گوی</w:t>
      </w:r>
      <w:r>
        <w:rPr>
          <w:rFonts w:hint="cs"/>
          <w:rtl/>
        </w:rPr>
        <w:t>ن</w:t>
      </w:r>
      <w:r w:rsidR="003745D0">
        <w:rPr>
          <w:rFonts w:hint="cs"/>
          <w:rtl/>
        </w:rPr>
        <w:t>د</w:t>
      </w:r>
      <w:r>
        <w:rPr>
          <w:rFonts w:hint="cs"/>
          <w:rtl/>
        </w:rPr>
        <w:t xml:space="preserve">، این موارد </w:t>
      </w:r>
      <w:r w:rsidR="003745D0">
        <w:rPr>
          <w:rFonts w:hint="cs"/>
          <w:rtl/>
        </w:rPr>
        <w:t>را می</w:t>
      </w:r>
      <w:r>
        <w:rPr>
          <w:rFonts w:hint="eastAsia"/>
          <w:rtl/>
        </w:rPr>
        <w:t>‌</w:t>
      </w:r>
      <w:r>
        <w:rPr>
          <w:rFonts w:hint="cs"/>
          <w:rtl/>
        </w:rPr>
        <w:t>گویند،</w:t>
      </w:r>
      <w:r w:rsidR="003745D0">
        <w:rPr>
          <w:rFonts w:hint="cs"/>
          <w:rtl/>
        </w:rPr>
        <w:t xml:space="preserve"> نه اینکه کسی اینجا نشسته یک غرضی را احتمال می</w:t>
      </w:r>
      <w:r w:rsidR="003745D0">
        <w:rPr>
          <w:rFonts w:hint="eastAsia"/>
          <w:rtl/>
        </w:rPr>
        <w:t>‌</w:t>
      </w:r>
      <w:r w:rsidR="003745D0">
        <w:rPr>
          <w:rFonts w:hint="cs"/>
          <w:rtl/>
        </w:rPr>
        <w:t>دهد که در اینصورت، قبح عقاب بلا بیان دارد و ب</w:t>
      </w:r>
      <w:r>
        <w:rPr>
          <w:rFonts w:hint="cs"/>
          <w:rtl/>
        </w:rPr>
        <w:t>رائت جاری است.</w:t>
      </w:r>
    </w:p>
    <w:p w14:paraId="74A46D3F" w14:textId="77777777" w:rsidR="00703378" w:rsidRDefault="00000000" w:rsidP="009B1C5F">
      <w:pPr>
        <w:rPr>
          <w:rtl/>
        </w:rPr>
      </w:pPr>
      <w:r>
        <w:rPr>
          <w:rFonts w:hint="cs"/>
          <w:rtl/>
        </w:rPr>
        <w:t xml:space="preserve"> بن</w:t>
      </w:r>
      <w:r w:rsidR="003745D0">
        <w:rPr>
          <w:rFonts w:hint="cs"/>
          <w:rtl/>
        </w:rPr>
        <w:t>ا</w:t>
      </w:r>
      <w:r>
        <w:rPr>
          <w:rFonts w:hint="cs"/>
          <w:rtl/>
        </w:rPr>
        <w:t>ب</w:t>
      </w:r>
      <w:r w:rsidR="003745D0">
        <w:rPr>
          <w:rFonts w:hint="cs"/>
          <w:rtl/>
        </w:rPr>
        <w:t>راین</w:t>
      </w:r>
      <w:r>
        <w:rPr>
          <w:rFonts w:hint="cs"/>
          <w:rtl/>
        </w:rPr>
        <w:t>،</w:t>
      </w:r>
      <w:r w:rsidR="003745D0">
        <w:rPr>
          <w:rFonts w:hint="cs"/>
          <w:rtl/>
        </w:rPr>
        <w:t xml:space="preserve"> اگر کسی بحث اطاعت و عدم اطاعت را بکشد به وادی اغراض که ما هم می</w:t>
      </w:r>
      <w:r w:rsidR="003745D0">
        <w:rPr>
          <w:rFonts w:hint="eastAsia"/>
          <w:rtl/>
        </w:rPr>
        <w:t>‌</w:t>
      </w:r>
      <w:r w:rsidR="003745D0">
        <w:rPr>
          <w:rFonts w:hint="cs"/>
          <w:rtl/>
        </w:rPr>
        <w:t xml:space="preserve">گوییم به تبع مرحوم اصفهانی و مرحوم عراقی و مرحوم آخوند و دیگران </w:t>
      </w:r>
      <w:r>
        <w:rPr>
          <w:rFonts w:hint="cs"/>
          <w:rtl/>
        </w:rPr>
        <w:t xml:space="preserve">که </w:t>
      </w:r>
      <w:r w:rsidR="003745D0">
        <w:rPr>
          <w:rFonts w:hint="cs"/>
          <w:rtl/>
        </w:rPr>
        <w:t xml:space="preserve">همه قبول </w:t>
      </w:r>
      <w:r>
        <w:rPr>
          <w:rFonts w:hint="cs"/>
          <w:rtl/>
        </w:rPr>
        <w:t>دارند،</w:t>
      </w:r>
      <w:r w:rsidR="003745D0">
        <w:rPr>
          <w:rFonts w:hint="cs"/>
          <w:rtl/>
        </w:rPr>
        <w:t xml:space="preserve"> اگر کشیدیم به عالم اغراض، بحث ظرف شک آن</w:t>
      </w:r>
      <w:r>
        <w:rPr>
          <w:rFonts w:hint="cs"/>
          <w:rtl/>
        </w:rPr>
        <w:t>،</w:t>
      </w:r>
      <w:r w:rsidR="003745D0">
        <w:rPr>
          <w:rFonts w:hint="cs"/>
          <w:rtl/>
        </w:rPr>
        <w:t xml:space="preserve"> مثل ظرف شک</w:t>
      </w:r>
      <w:r w:rsidR="00B353A2">
        <w:rPr>
          <w:rFonts w:hint="cs"/>
          <w:rtl/>
        </w:rPr>
        <w:t xml:space="preserve"> در</w:t>
      </w:r>
      <w:r w:rsidR="003745D0">
        <w:rPr>
          <w:rFonts w:hint="cs"/>
          <w:rtl/>
        </w:rPr>
        <w:t xml:space="preserve"> تکلیف می</w:t>
      </w:r>
      <w:r w:rsidR="003745D0">
        <w:rPr>
          <w:rFonts w:hint="eastAsia"/>
          <w:rtl/>
        </w:rPr>
        <w:t>‌</w:t>
      </w:r>
      <w:r w:rsidR="003745D0">
        <w:rPr>
          <w:rFonts w:hint="cs"/>
          <w:rtl/>
        </w:rPr>
        <w:t>ماند. اگر برائتی شدید،</w:t>
      </w:r>
      <w:r>
        <w:rPr>
          <w:rFonts w:hint="cs"/>
          <w:rtl/>
        </w:rPr>
        <w:t xml:space="preserve"> و</w:t>
      </w:r>
      <w:r w:rsidR="003745D0">
        <w:rPr>
          <w:rFonts w:hint="cs"/>
          <w:rtl/>
        </w:rPr>
        <w:t xml:space="preserve"> </w:t>
      </w:r>
      <w:r w:rsidR="003D633D">
        <w:rPr>
          <w:rFonts w:hint="cs"/>
          <w:rtl/>
        </w:rPr>
        <w:t xml:space="preserve">هر کس </w:t>
      </w:r>
      <w:r>
        <w:rPr>
          <w:rFonts w:hint="cs"/>
          <w:rtl/>
        </w:rPr>
        <w:t>در هر جا می</w:t>
      </w:r>
      <w:r>
        <w:rPr>
          <w:rFonts w:hint="eastAsia"/>
          <w:rtl/>
        </w:rPr>
        <w:t>‌</w:t>
      </w:r>
      <w:r>
        <w:rPr>
          <w:rFonts w:hint="cs"/>
          <w:rtl/>
        </w:rPr>
        <w:t>گوید احتمال می</w:t>
      </w:r>
      <w:r>
        <w:rPr>
          <w:rFonts w:hint="eastAsia"/>
          <w:rtl/>
        </w:rPr>
        <w:t>‌</w:t>
      </w:r>
      <w:r>
        <w:rPr>
          <w:rFonts w:hint="cs"/>
          <w:rtl/>
        </w:rPr>
        <w:t>دهم</w:t>
      </w:r>
      <w:r w:rsidR="003D633D">
        <w:rPr>
          <w:rFonts w:hint="cs"/>
          <w:rtl/>
        </w:rPr>
        <w:t xml:space="preserve"> شرب التتن حرام باشد، </w:t>
      </w:r>
      <w:r>
        <w:rPr>
          <w:rFonts w:hint="cs"/>
          <w:rtl/>
        </w:rPr>
        <w:t>می</w:t>
      </w:r>
      <w:r>
        <w:rPr>
          <w:rFonts w:hint="eastAsia"/>
          <w:rtl/>
        </w:rPr>
        <w:t>‌</w:t>
      </w:r>
      <w:r>
        <w:rPr>
          <w:rFonts w:hint="cs"/>
          <w:rtl/>
        </w:rPr>
        <w:t xml:space="preserve">گویید </w:t>
      </w:r>
      <w:r w:rsidR="003D633D">
        <w:rPr>
          <w:rFonts w:hint="cs"/>
          <w:rtl/>
        </w:rPr>
        <w:t>احتمال بد</w:t>
      </w:r>
      <w:r>
        <w:rPr>
          <w:rFonts w:hint="cs"/>
          <w:rtl/>
        </w:rPr>
        <w:t>هد، ولی برائت ثابت است. آ</w:t>
      </w:r>
      <w:r w:rsidR="003D633D">
        <w:rPr>
          <w:rFonts w:hint="cs"/>
          <w:rtl/>
        </w:rPr>
        <w:t xml:space="preserve">نجا هم همین است. </w:t>
      </w:r>
    </w:p>
    <w:p w14:paraId="6300116E" w14:textId="77777777" w:rsidR="003D633D" w:rsidRDefault="00000000" w:rsidP="009B1C5F">
      <w:pPr>
        <w:rPr>
          <w:rtl/>
        </w:rPr>
      </w:pPr>
      <w:r>
        <w:rPr>
          <w:rFonts w:hint="cs"/>
          <w:rtl/>
        </w:rPr>
        <w:t>بله، اگر گفتیم اغراض واجب الاتباع هستند، آنجا هم مولویت می</w:t>
      </w:r>
      <w:r>
        <w:rPr>
          <w:rFonts w:hint="eastAsia"/>
          <w:rtl/>
        </w:rPr>
        <w:t>‌</w:t>
      </w:r>
      <w:r w:rsidR="00375629">
        <w:rPr>
          <w:rFonts w:hint="cs"/>
          <w:rtl/>
        </w:rPr>
        <w:t>آید. در خودش می</w:t>
      </w:r>
      <w:r w:rsidR="00375629">
        <w:rPr>
          <w:rFonts w:hint="eastAsia"/>
          <w:rtl/>
        </w:rPr>
        <w:t>‌</w:t>
      </w:r>
      <w:r w:rsidR="00375629">
        <w:rPr>
          <w:rFonts w:hint="cs"/>
          <w:rtl/>
        </w:rPr>
        <w:t>آ</w:t>
      </w:r>
      <w:r>
        <w:rPr>
          <w:rFonts w:hint="cs"/>
          <w:rtl/>
        </w:rPr>
        <w:t>ید. همین حرف</w:t>
      </w:r>
      <w:r w:rsidR="00375629">
        <w:rPr>
          <w:rFonts w:hint="eastAsia"/>
          <w:rtl/>
        </w:rPr>
        <w:t>‌</w:t>
      </w:r>
      <w:r>
        <w:rPr>
          <w:rFonts w:hint="cs"/>
          <w:rtl/>
        </w:rPr>
        <w:t>هایی که زدیم آنجا هم می</w:t>
      </w:r>
      <w:r>
        <w:rPr>
          <w:rFonts w:hint="eastAsia"/>
          <w:rtl/>
        </w:rPr>
        <w:t>‌</w:t>
      </w:r>
      <w:r>
        <w:rPr>
          <w:rFonts w:hint="cs"/>
          <w:rtl/>
        </w:rPr>
        <w:t xml:space="preserve">آید. خود غرض واقعی مولویت دارد و ظرف شک آن، ظرف احکام عقلی طولی است مثل ظرف شک در خود تکلیف است. </w:t>
      </w:r>
    </w:p>
    <w:p w14:paraId="14A9996E" w14:textId="77777777" w:rsidR="00F436B6" w:rsidRDefault="00000000" w:rsidP="009B1C5F">
      <w:pPr>
        <w:rPr>
          <w:rtl/>
        </w:rPr>
      </w:pPr>
      <w:r>
        <w:rPr>
          <w:rFonts w:hint="cs"/>
          <w:rtl/>
        </w:rPr>
        <w:t>همان حرفی که در باب تکلیف زدیم، در باب غرض هم می</w:t>
      </w:r>
      <w:r>
        <w:rPr>
          <w:rFonts w:hint="eastAsia"/>
          <w:rtl/>
        </w:rPr>
        <w:t>‌</w:t>
      </w:r>
      <w:r>
        <w:rPr>
          <w:rFonts w:hint="cs"/>
          <w:rtl/>
        </w:rPr>
        <w:t>آید. یعنی در باب غرض هم می</w:t>
      </w:r>
      <w:r>
        <w:rPr>
          <w:rFonts w:hint="eastAsia"/>
          <w:rtl/>
        </w:rPr>
        <w:t>‌</w:t>
      </w:r>
      <w:r>
        <w:rPr>
          <w:rFonts w:hint="cs"/>
          <w:rtl/>
        </w:rPr>
        <w:t>گوییم یک مولویتی نسبت به خود اغراض واقعی است و این ربطی ندارد به احکام طولی ظرف جهل و ظرف شک. این ها دو تاست و نباید یکی کرد. یکی مربوط به عا</w:t>
      </w:r>
      <w:r w:rsidR="00375629">
        <w:rPr>
          <w:rFonts w:hint="cs"/>
          <w:rtl/>
        </w:rPr>
        <w:t>لم واقع است اگر غرضی نباشد مخال</w:t>
      </w:r>
      <w:r>
        <w:rPr>
          <w:rFonts w:hint="cs"/>
          <w:rtl/>
        </w:rPr>
        <w:t>ف</w:t>
      </w:r>
      <w:r w:rsidR="00375629">
        <w:rPr>
          <w:rFonts w:hint="cs"/>
          <w:rtl/>
        </w:rPr>
        <w:t>ت</w:t>
      </w:r>
      <w:r>
        <w:rPr>
          <w:rFonts w:hint="cs"/>
          <w:rtl/>
        </w:rPr>
        <w:t>ی نیست و عقابی نیست و این غیر از اینست که محتمل الغرض باشد و شما شک داشته باشید و از باب عدم وصول غرض به شما عقاب نداشته باشد. دو معیار است و مثل تکلیف است و فرقی از این جهت نمی</w:t>
      </w:r>
      <w:r w:rsidR="00375629">
        <w:rPr>
          <w:rFonts w:hint="eastAsia"/>
          <w:rtl/>
        </w:rPr>
        <w:t>‌</w:t>
      </w:r>
      <w:r>
        <w:rPr>
          <w:rFonts w:hint="cs"/>
          <w:rtl/>
        </w:rPr>
        <w:t xml:space="preserve">کند. این تمام الکلام در اشکال مرحوم نائینی و پاسخ آن. </w:t>
      </w:r>
    </w:p>
    <w:p w14:paraId="496FDD16" w14:textId="77777777" w:rsidR="00BB2390" w:rsidRDefault="00BB2390" w:rsidP="009B1C5F">
      <w:pPr>
        <w:ind w:firstLine="0"/>
      </w:pPr>
    </w:p>
    <w:p w14:paraId="638183CF" w14:textId="77777777" w:rsidR="00087408" w:rsidRPr="00BC55B2" w:rsidRDefault="00087408" w:rsidP="009B1C5F">
      <w:pPr>
        <w:ind w:firstLine="0"/>
        <w:sectPr w:rsidR="00087408" w:rsidRPr="00BC55B2" w:rsidSect="0010049B">
          <w:headerReference w:type="default" r:id="rId102"/>
          <w:footerReference w:type="default" r:id="rId10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AAA8ED6" w14:textId="77777777" w:rsidR="007C2F9A" w:rsidRDefault="00000000" w:rsidP="007C2F9A">
      <w:pPr>
        <w:ind w:firstLine="0"/>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800221805"/>
        <w:docPartObj>
          <w:docPartGallery w:val="Table of Contents"/>
          <w:docPartUnique/>
        </w:docPartObj>
      </w:sdtPr>
      <w:sdtEndPr>
        <w:rPr>
          <w:b/>
          <w:bCs/>
          <w:noProof/>
        </w:rPr>
      </w:sdtEndPr>
      <w:sdtContent>
        <w:p w14:paraId="7C36A47F" w14:textId="77777777" w:rsidR="00BE72BD" w:rsidRDefault="00000000" w:rsidP="00BE72BD">
          <w:pPr>
            <w:pStyle w:val="TOCHeading"/>
            <w:bidi/>
          </w:pPr>
          <w:r>
            <w:rPr>
              <w:rFonts w:hint="cs"/>
              <w:rtl/>
            </w:rPr>
            <w:t>فهرست</w:t>
          </w:r>
        </w:p>
        <w:p w14:paraId="5751869C" w14:textId="1484C871" w:rsidR="00BE72B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5981592" w:history="1">
            <w:r w:rsidRPr="00E2665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Toc125981592 \h</w:instrText>
            </w:r>
            <w:r>
              <w:rPr>
                <w:noProof/>
                <w:webHidden/>
                <w:rtl/>
              </w:rPr>
              <w:instrText xml:space="preserve"> </w:instrText>
            </w:r>
            <w:r>
              <w:rPr>
                <w:noProof/>
                <w:webHidden/>
                <w:rtl/>
              </w:rPr>
            </w:r>
            <w:r>
              <w:rPr>
                <w:noProof/>
                <w:webHidden/>
                <w:rtl/>
              </w:rPr>
              <w:fldChar w:fldCharType="separate"/>
            </w:r>
            <w:r w:rsidR="00887740">
              <w:rPr>
                <w:noProof/>
                <w:webHidden/>
                <w:rtl/>
              </w:rPr>
              <w:t>484</w:t>
            </w:r>
            <w:r>
              <w:rPr>
                <w:noProof/>
                <w:webHidden/>
                <w:rtl/>
              </w:rPr>
              <w:fldChar w:fldCharType="end"/>
            </w:r>
          </w:hyperlink>
        </w:p>
        <w:p w14:paraId="6DA5ECDB" w14:textId="36D9EEB7" w:rsidR="00BE72BD" w:rsidRDefault="00000000">
          <w:pPr>
            <w:pStyle w:val="TOC1"/>
            <w:rPr>
              <w:rFonts w:asciiTheme="minorHAnsi" w:eastAsiaTheme="minorEastAsia" w:hAnsiTheme="minorHAnsi" w:cstheme="minorBidi"/>
              <w:noProof/>
              <w:color w:val="auto"/>
              <w:szCs w:val="22"/>
              <w:rtl/>
              <w:lang w:bidi="ar-SA"/>
            </w:rPr>
          </w:pPr>
          <w:hyperlink w:anchor="_Toc125981593" w:history="1">
            <w:r w:rsidRPr="00E2665F">
              <w:rPr>
                <w:rStyle w:val="Hyperlink"/>
                <w:noProof/>
                <w:rtl/>
              </w:rPr>
              <w:t>لغو نبودن استصحاب عدم تکل</w:t>
            </w:r>
            <w:r w:rsidRPr="00E2665F">
              <w:rPr>
                <w:rStyle w:val="Hyperlink"/>
                <w:rFonts w:hint="cs"/>
                <w:noProof/>
                <w:rtl/>
              </w:rPr>
              <w:t>ی</w:t>
            </w:r>
            <w:r w:rsidRPr="00E2665F">
              <w:rPr>
                <w:rStyle w:val="Hyperlink"/>
                <w:rFonts w:hint="eastAsia"/>
                <w:noProof/>
                <w:rtl/>
              </w:rPr>
              <w:t>ف</w:t>
            </w:r>
            <w:r w:rsidRPr="00E2665F">
              <w:rPr>
                <w:rStyle w:val="Hyperlink"/>
                <w:noProof/>
                <w:rtl/>
              </w:rPr>
              <w:t xml:space="preserve"> در کلام شه</w:t>
            </w:r>
            <w:r w:rsidRPr="00E2665F">
              <w:rPr>
                <w:rStyle w:val="Hyperlink"/>
                <w:rFonts w:hint="cs"/>
                <w:noProof/>
                <w:rtl/>
              </w:rPr>
              <w:t>ی</w:t>
            </w:r>
            <w:r w:rsidRPr="00E2665F">
              <w:rPr>
                <w:rStyle w:val="Hyperlink"/>
                <w:rFonts w:hint="eastAsia"/>
                <w:noProof/>
                <w:rtl/>
              </w:rPr>
              <w:t>د</w:t>
            </w:r>
            <w:r w:rsidRPr="00E2665F">
              <w:rPr>
                <w:rStyle w:val="Hyperlink"/>
                <w:noProof/>
                <w:rtl/>
              </w:rPr>
              <w:t xml:space="preserve"> صدر بر اساس مبان</w:t>
            </w:r>
            <w:r w:rsidRPr="00E2665F">
              <w:rPr>
                <w:rStyle w:val="Hyperlink"/>
                <w:rFonts w:hint="cs"/>
                <w:noProof/>
                <w:rtl/>
              </w:rPr>
              <w:t>ی</w:t>
            </w:r>
            <w:r w:rsidRPr="00E2665F">
              <w:rPr>
                <w:rStyle w:val="Hyperlink"/>
                <w:noProof/>
                <w:rtl/>
              </w:rPr>
              <w:t xml:space="preserve"> ا</w:t>
            </w:r>
            <w:r w:rsidRPr="00E2665F">
              <w:rPr>
                <w:rStyle w:val="Hyperlink"/>
                <w:rFonts w:hint="cs"/>
                <w:noProof/>
                <w:rtl/>
              </w:rPr>
              <w:t>ی</w:t>
            </w:r>
            <w:r w:rsidRPr="00E2665F">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Toc125981593 \h</w:instrText>
            </w:r>
            <w:r>
              <w:rPr>
                <w:noProof/>
                <w:webHidden/>
                <w:rtl/>
              </w:rPr>
              <w:instrText xml:space="preserve"> </w:instrText>
            </w:r>
            <w:r>
              <w:rPr>
                <w:noProof/>
                <w:webHidden/>
                <w:rtl/>
              </w:rPr>
            </w:r>
            <w:r>
              <w:rPr>
                <w:noProof/>
                <w:webHidden/>
                <w:rtl/>
              </w:rPr>
              <w:fldChar w:fldCharType="separate"/>
            </w:r>
            <w:r w:rsidR="00887740">
              <w:rPr>
                <w:noProof/>
                <w:webHidden/>
                <w:rtl/>
              </w:rPr>
              <w:t>485</w:t>
            </w:r>
            <w:r>
              <w:rPr>
                <w:noProof/>
                <w:webHidden/>
                <w:rtl/>
              </w:rPr>
              <w:fldChar w:fldCharType="end"/>
            </w:r>
          </w:hyperlink>
        </w:p>
        <w:p w14:paraId="117C73C4" w14:textId="7ADF283C" w:rsidR="00BE72BD" w:rsidRDefault="00000000">
          <w:pPr>
            <w:pStyle w:val="TOC1"/>
            <w:rPr>
              <w:rFonts w:asciiTheme="minorHAnsi" w:eastAsiaTheme="minorEastAsia" w:hAnsiTheme="minorHAnsi" w:cstheme="minorBidi"/>
              <w:noProof/>
              <w:color w:val="auto"/>
              <w:szCs w:val="22"/>
              <w:rtl/>
              <w:lang w:bidi="ar-SA"/>
            </w:rPr>
          </w:pPr>
          <w:hyperlink w:anchor="_Toc125981594" w:history="1">
            <w:r w:rsidRPr="00E2665F">
              <w:rPr>
                <w:rStyle w:val="Hyperlink"/>
                <w:noProof/>
                <w:rtl/>
              </w:rPr>
              <w:t>اشکالات وارد بر کلام شه</w:t>
            </w:r>
            <w:r w:rsidRPr="00E2665F">
              <w:rPr>
                <w:rStyle w:val="Hyperlink"/>
                <w:rFonts w:hint="cs"/>
                <w:noProof/>
                <w:rtl/>
              </w:rPr>
              <w:t>ی</w:t>
            </w:r>
            <w:r w:rsidRPr="00E2665F">
              <w:rPr>
                <w:rStyle w:val="Hyperlink"/>
                <w:rFonts w:hint="eastAsia"/>
                <w:noProof/>
                <w:rtl/>
              </w:rPr>
              <w:t>د</w:t>
            </w:r>
            <w:r w:rsidRPr="00E2665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Toc125981594 \h</w:instrText>
            </w:r>
            <w:r>
              <w:rPr>
                <w:noProof/>
                <w:webHidden/>
                <w:rtl/>
              </w:rPr>
              <w:instrText xml:space="preserve"> </w:instrText>
            </w:r>
            <w:r>
              <w:rPr>
                <w:noProof/>
                <w:webHidden/>
                <w:rtl/>
              </w:rPr>
            </w:r>
            <w:r>
              <w:rPr>
                <w:noProof/>
                <w:webHidden/>
                <w:rtl/>
              </w:rPr>
              <w:fldChar w:fldCharType="separate"/>
            </w:r>
            <w:r w:rsidR="00887740">
              <w:rPr>
                <w:noProof/>
                <w:webHidden/>
                <w:rtl/>
              </w:rPr>
              <w:t>486</w:t>
            </w:r>
            <w:r>
              <w:rPr>
                <w:noProof/>
                <w:webHidden/>
                <w:rtl/>
              </w:rPr>
              <w:fldChar w:fldCharType="end"/>
            </w:r>
          </w:hyperlink>
        </w:p>
        <w:p w14:paraId="6E71D063" w14:textId="4560180F" w:rsidR="00BE72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5981595" w:history="1">
            <w:r w:rsidRPr="00E2665F">
              <w:rPr>
                <w:rStyle w:val="Hyperlink"/>
                <w:noProof/>
                <w:rtl/>
              </w:rPr>
              <w:t>1. شدت اهتمام و عدم شدت اهتمام، مجعول ن</w:t>
            </w:r>
            <w:r w:rsidRPr="00E2665F">
              <w:rPr>
                <w:rStyle w:val="Hyperlink"/>
                <w:rFonts w:hint="cs"/>
                <w:noProof/>
                <w:rtl/>
              </w:rPr>
              <w:t>ی</w:t>
            </w:r>
            <w:r w:rsidRPr="00E2665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Toc125981595 \h</w:instrText>
            </w:r>
            <w:r>
              <w:rPr>
                <w:noProof/>
                <w:webHidden/>
                <w:rtl/>
              </w:rPr>
              <w:instrText xml:space="preserve"> </w:instrText>
            </w:r>
            <w:r>
              <w:rPr>
                <w:noProof/>
                <w:webHidden/>
                <w:rtl/>
              </w:rPr>
            </w:r>
            <w:r>
              <w:rPr>
                <w:noProof/>
                <w:webHidden/>
                <w:rtl/>
              </w:rPr>
              <w:fldChar w:fldCharType="separate"/>
            </w:r>
            <w:r w:rsidR="00887740">
              <w:rPr>
                <w:noProof/>
                <w:webHidden/>
                <w:rtl/>
              </w:rPr>
              <w:t>486</w:t>
            </w:r>
            <w:r>
              <w:rPr>
                <w:noProof/>
                <w:webHidden/>
                <w:rtl/>
              </w:rPr>
              <w:fldChar w:fldCharType="end"/>
            </w:r>
          </w:hyperlink>
        </w:p>
        <w:p w14:paraId="1F5449EC" w14:textId="018E5D60" w:rsidR="00BE72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5981596" w:history="1">
            <w:r w:rsidRPr="00E2665F">
              <w:rPr>
                <w:rStyle w:val="Hyperlink"/>
                <w:noProof/>
                <w:rtl/>
              </w:rPr>
              <w:t>2. تکث</w:t>
            </w:r>
            <w:r w:rsidRPr="00E2665F">
              <w:rPr>
                <w:rStyle w:val="Hyperlink"/>
                <w:rFonts w:hint="cs"/>
                <w:noProof/>
                <w:rtl/>
              </w:rPr>
              <w:t>ی</w:t>
            </w:r>
            <w:r w:rsidRPr="00E2665F">
              <w:rPr>
                <w:rStyle w:val="Hyperlink"/>
                <w:rFonts w:hint="eastAsia"/>
                <w:noProof/>
                <w:rtl/>
              </w:rPr>
              <w:t>ر</w:t>
            </w:r>
            <w:r w:rsidRPr="00E2665F">
              <w:rPr>
                <w:rStyle w:val="Hyperlink"/>
                <w:noProof/>
                <w:rtl/>
              </w:rPr>
              <w:t xml:space="preserve"> اشکال، رفع اشکال ن</w:t>
            </w:r>
            <w:r w:rsidRPr="00E2665F">
              <w:rPr>
                <w:rStyle w:val="Hyperlink"/>
                <w:rFonts w:hint="cs"/>
                <w:noProof/>
                <w:rtl/>
              </w:rPr>
              <w:t>ی</w:t>
            </w:r>
            <w:r w:rsidRPr="00E2665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Toc125981596 \h</w:instrText>
            </w:r>
            <w:r>
              <w:rPr>
                <w:noProof/>
                <w:webHidden/>
                <w:rtl/>
              </w:rPr>
              <w:instrText xml:space="preserve"> </w:instrText>
            </w:r>
            <w:r>
              <w:rPr>
                <w:noProof/>
                <w:webHidden/>
                <w:rtl/>
              </w:rPr>
            </w:r>
            <w:r>
              <w:rPr>
                <w:noProof/>
                <w:webHidden/>
                <w:rtl/>
              </w:rPr>
              <w:fldChar w:fldCharType="separate"/>
            </w:r>
            <w:r w:rsidR="00887740">
              <w:rPr>
                <w:noProof/>
                <w:webHidden/>
                <w:rtl/>
              </w:rPr>
              <w:t>487</w:t>
            </w:r>
            <w:r>
              <w:rPr>
                <w:noProof/>
                <w:webHidden/>
                <w:rtl/>
              </w:rPr>
              <w:fldChar w:fldCharType="end"/>
            </w:r>
          </w:hyperlink>
        </w:p>
        <w:p w14:paraId="7FA4A232" w14:textId="2F12B7F7" w:rsidR="00BE72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5981597" w:history="1">
            <w:r w:rsidRPr="00E2665F">
              <w:rPr>
                <w:rStyle w:val="Hyperlink"/>
                <w:noProof/>
                <w:rtl/>
              </w:rPr>
              <w:t>3. لغو</w:t>
            </w:r>
            <w:r w:rsidRPr="00E2665F">
              <w:rPr>
                <w:rStyle w:val="Hyperlink"/>
                <w:rFonts w:hint="cs"/>
                <w:noProof/>
                <w:rtl/>
              </w:rPr>
              <w:t>ی</w:t>
            </w:r>
            <w:r w:rsidRPr="00E2665F">
              <w:rPr>
                <w:rStyle w:val="Hyperlink"/>
                <w:rFonts w:hint="eastAsia"/>
                <w:noProof/>
                <w:rtl/>
              </w:rPr>
              <w:t>ت</w:t>
            </w:r>
            <w:r w:rsidRPr="00E2665F">
              <w:rPr>
                <w:rStyle w:val="Hyperlink"/>
                <w:noProof/>
                <w:rtl/>
              </w:rPr>
              <w:t xml:space="preserve"> استصحاب رو</w:t>
            </w:r>
            <w:r w:rsidRPr="00E2665F">
              <w:rPr>
                <w:rStyle w:val="Hyperlink"/>
                <w:rFonts w:hint="cs"/>
                <w:noProof/>
                <w:rtl/>
              </w:rPr>
              <w:t>ی</w:t>
            </w:r>
            <w:r w:rsidRPr="00E2665F">
              <w:rPr>
                <w:rStyle w:val="Hyperlink"/>
                <w:noProof/>
                <w:rtl/>
              </w:rPr>
              <w:t xml:space="preserve"> مبنا</w:t>
            </w:r>
            <w:r w:rsidRPr="00E2665F">
              <w:rPr>
                <w:rStyle w:val="Hyperlink"/>
                <w:rFonts w:hint="cs"/>
                <w:noProof/>
                <w:rtl/>
              </w:rPr>
              <w:t>ی</w:t>
            </w:r>
            <w:r w:rsidRPr="00E2665F">
              <w:rPr>
                <w:rStyle w:val="Hyperlink"/>
                <w:noProof/>
                <w:rtl/>
              </w:rPr>
              <w:t xml:space="preserve"> ا</w:t>
            </w:r>
            <w:r w:rsidRPr="00E2665F">
              <w:rPr>
                <w:rStyle w:val="Hyperlink"/>
                <w:rFonts w:hint="cs"/>
                <w:noProof/>
                <w:rtl/>
              </w:rPr>
              <w:t>ی</w:t>
            </w:r>
            <w:r w:rsidRPr="00E2665F">
              <w:rPr>
                <w:rStyle w:val="Hyperlink"/>
                <w:rFonts w:hint="eastAsia"/>
                <w:noProof/>
                <w:rtl/>
              </w:rPr>
              <w:t>شان</w:t>
            </w:r>
            <w:r w:rsidRPr="00E2665F">
              <w:rPr>
                <w:rStyle w:val="Hyperlink"/>
                <w:noProof/>
                <w:rtl/>
              </w:rPr>
              <w:t>، باق</w:t>
            </w:r>
            <w:r w:rsidRPr="00E2665F">
              <w:rPr>
                <w:rStyle w:val="Hyperlink"/>
                <w:rFonts w:hint="cs"/>
                <w:noProof/>
                <w:rtl/>
              </w:rPr>
              <w:t>ی</w:t>
            </w:r>
            <w:r w:rsidRPr="00E2665F">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Toc125981597 \h</w:instrText>
            </w:r>
            <w:r>
              <w:rPr>
                <w:noProof/>
                <w:webHidden/>
                <w:rtl/>
              </w:rPr>
              <w:instrText xml:space="preserve"> </w:instrText>
            </w:r>
            <w:r>
              <w:rPr>
                <w:noProof/>
                <w:webHidden/>
                <w:rtl/>
              </w:rPr>
            </w:r>
            <w:r>
              <w:rPr>
                <w:noProof/>
                <w:webHidden/>
                <w:rtl/>
              </w:rPr>
              <w:fldChar w:fldCharType="separate"/>
            </w:r>
            <w:r w:rsidR="00887740">
              <w:rPr>
                <w:noProof/>
                <w:webHidden/>
                <w:rtl/>
              </w:rPr>
              <w:t>488</w:t>
            </w:r>
            <w:r>
              <w:rPr>
                <w:noProof/>
                <w:webHidden/>
                <w:rtl/>
              </w:rPr>
              <w:fldChar w:fldCharType="end"/>
            </w:r>
          </w:hyperlink>
        </w:p>
        <w:p w14:paraId="69EF5298" w14:textId="3181BA3B" w:rsidR="00BE72BD" w:rsidRDefault="00000000">
          <w:pPr>
            <w:pStyle w:val="TOC1"/>
            <w:rPr>
              <w:rFonts w:asciiTheme="minorHAnsi" w:eastAsiaTheme="minorEastAsia" w:hAnsiTheme="minorHAnsi" w:cstheme="minorBidi"/>
              <w:noProof/>
              <w:color w:val="auto"/>
              <w:szCs w:val="22"/>
              <w:rtl/>
              <w:lang w:bidi="ar-SA"/>
            </w:rPr>
          </w:pPr>
          <w:hyperlink w:anchor="_Toc125981598" w:history="1">
            <w:r w:rsidRPr="00E2665F">
              <w:rPr>
                <w:rStyle w:val="Hyperlink"/>
                <w:noProof/>
                <w:rtl/>
              </w:rPr>
              <w:t>نسبت ادله ترخ</w:t>
            </w:r>
            <w:r w:rsidRPr="00E2665F">
              <w:rPr>
                <w:rStyle w:val="Hyperlink"/>
                <w:rFonts w:hint="cs"/>
                <w:noProof/>
                <w:rtl/>
              </w:rPr>
              <w:t>ی</w:t>
            </w:r>
            <w:r w:rsidRPr="00E2665F">
              <w:rPr>
                <w:rStyle w:val="Hyperlink"/>
                <w:rFonts w:hint="eastAsia"/>
                <w:noProof/>
                <w:rtl/>
              </w:rPr>
              <w:t>ص</w:t>
            </w:r>
            <w:r w:rsidRPr="00E2665F">
              <w:rPr>
                <w:rStyle w:val="Hyperlink"/>
                <w:noProof/>
                <w:rtl/>
              </w:rPr>
              <w:t xml:space="preserve"> با </w:t>
            </w:r>
            <w:r w:rsidRPr="00E2665F">
              <w:rPr>
                <w:rStyle w:val="Hyperlink"/>
                <w:rFonts w:hint="cs"/>
                <w:noProof/>
                <w:rtl/>
              </w:rPr>
              <w:t>ی</w:t>
            </w:r>
            <w:r w:rsidRPr="00E2665F">
              <w:rPr>
                <w:rStyle w:val="Hyperlink"/>
                <w:rFonts w:hint="eastAsia"/>
                <w:noProof/>
                <w:rtl/>
              </w:rPr>
              <w:t>کد</w:t>
            </w:r>
            <w:r w:rsidRPr="00E2665F">
              <w:rPr>
                <w:rStyle w:val="Hyperlink"/>
                <w:rFonts w:hint="cs"/>
                <w:noProof/>
                <w:rtl/>
              </w:rPr>
              <w:t>ی</w:t>
            </w:r>
            <w:r w:rsidRPr="00E2665F">
              <w:rPr>
                <w:rStyle w:val="Hyperlink"/>
                <w:rFonts w:hint="eastAsia"/>
                <w:noProof/>
                <w:rtl/>
              </w:rPr>
              <w:t>گر</w:t>
            </w:r>
            <w:r w:rsidRPr="00E2665F">
              <w:rPr>
                <w:rStyle w:val="Hyperlink"/>
                <w:noProof/>
                <w:rtl/>
              </w:rPr>
              <w:t xml:space="preserve"> و با قبح عقاب بلا ب</w:t>
            </w:r>
            <w:r w:rsidRPr="00E2665F">
              <w:rPr>
                <w:rStyle w:val="Hyperlink"/>
                <w:rFonts w:hint="cs"/>
                <w:noProof/>
                <w:rtl/>
              </w:rPr>
              <w:t>ی</w:t>
            </w:r>
            <w:r w:rsidRPr="00E2665F">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Toc125981598 \h</w:instrText>
            </w:r>
            <w:r>
              <w:rPr>
                <w:noProof/>
                <w:webHidden/>
                <w:rtl/>
              </w:rPr>
              <w:instrText xml:space="preserve"> </w:instrText>
            </w:r>
            <w:r>
              <w:rPr>
                <w:noProof/>
                <w:webHidden/>
                <w:rtl/>
              </w:rPr>
            </w:r>
            <w:r>
              <w:rPr>
                <w:noProof/>
                <w:webHidden/>
                <w:rtl/>
              </w:rPr>
              <w:fldChar w:fldCharType="separate"/>
            </w:r>
            <w:r w:rsidR="00887740">
              <w:rPr>
                <w:noProof/>
                <w:webHidden/>
                <w:rtl/>
              </w:rPr>
              <w:t>489</w:t>
            </w:r>
            <w:r>
              <w:rPr>
                <w:noProof/>
                <w:webHidden/>
                <w:rtl/>
              </w:rPr>
              <w:fldChar w:fldCharType="end"/>
            </w:r>
          </w:hyperlink>
        </w:p>
        <w:p w14:paraId="1D4089EE" w14:textId="14BF2DDD" w:rsidR="00BE72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5981599" w:history="1">
            <w:r w:rsidRPr="00E2665F">
              <w:rPr>
                <w:rStyle w:val="Hyperlink"/>
                <w:noProof/>
                <w:rtl/>
              </w:rPr>
              <w:t>1. نسبت ادله ترخ</w:t>
            </w:r>
            <w:r w:rsidRPr="00E2665F">
              <w:rPr>
                <w:rStyle w:val="Hyperlink"/>
                <w:rFonts w:hint="cs"/>
                <w:noProof/>
                <w:rtl/>
              </w:rPr>
              <w:t>ی</w:t>
            </w:r>
            <w:r w:rsidRPr="00E2665F">
              <w:rPr>
                <w:rStyle w:val="Hyperlink"/>
                <w:rFonts w:hint="eastAsia"/>
                <w:noProof/>
                <w:rtl/>
              </w:rPr>
              <w:t>ص</w:t>
            </w:r>
            <w:r w:rsidRPr="00E2665F">
              <w:rPr>
                <w:rStyle w:val="Hyperlink"/>
                <w:noProof/>
                <w:rtl/>
              </w:rPr>
              <w:t xml:space="preserve"> با </w:t>
            </w:r>
            <w:r w:rsidRPr="00E2665F">
              <w:rPr>
                <w:rStyle w:val="Hyperlink"/>
                <w:rFonts w:hint="cs"/>
                <w:noProof/>
                <w:rtl/>
              </w:rPr>
              <w:t>ی</w:t>
            </w:r>
            <w:r w:rsidRPr="00E2665F">
              <w:rPr>
                <w:rStyle w:val="Hyperlink"/>
                <w:rFonts w:hint="eastAsia"/>
                <w:noProof/>
                <w:rtl/>
              </w:rPr>
              <w:t>کد</w:t>
            </w:r>
            <w:r w:rsidRPr="00E2665F">
              <w:rPr>
                <w:rStyle w:val="Hyperlink"/>
                <w:rFonts w:hint="cs"/>
                <w:noProof/>
                <w:rtl/>
              </w:rPr>
              <w:t>ی</w:t>
            </w:r>
            <w:r w:rsidRPr="00E2665F">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Toc125981599 \h</w:instrText>
            </w:r>
            <w:r>
              <w:rPr>
                <w:noProof/>
                <w:webHidden/>
                <w:rtl/>
              </w:rPr>
              <w:instrText xml:space="preserve"> </w:instrText>
            </w:r>
            <w:r>
              <w:rPr>
                <w:noProof/>
                <w:webHidden/>
                <w:rtl/>
              </w:rPr>
            </w:r>
            <w:r>
              <w:rPr>
                <w:noProof/>
                <w:webHidden/>
                <w:rtl/>
              </w:rPr>
              <w:fldChar w:fldCharType="separate"/>
            </w:r>
            <w:r w:rsidR="00887740">
              <w:rPr>
                <w:noProof/>
                <w:webHidden/>
                <w:rtl/>
              </w:rPr>
              <w:t>489</w:t>
            </w:r>
            <w:r>
              <w:rPr>
                <w:noProof/>
                <w:webHidden/>
                <w:rtl/>
              </w:rPr>
              <w:fldChar w:fldCharType="end"/>
            </w:r>
          </w:hyperlink>
        </w:p>
        <w:p w14:paraId="4FF83AD7" w14:textId="77777777" w:rsidR="00BE72BD" w:rsidRDefault="00000000" w:rsidP="00BE72BD">
          <w:pPr>
            <w:ind w:firstLine="0"/>
            <w:rPr>
              <w:rtl/>
            </w:rPr>
          </w:pPr>
          <w:r>
            <w:rPr>
              <w:b/>
              <w:bCs/>
              <w:noProof/>
            </w:rPr>
            <w:fldChar w:fldCharType="end"/>
          </w:r>
        </w:p>
      </w:sdtContent>
    </w:sdt>
    <w:p w14:paraId="00F6199C" w14:textId="77777777" w:rsidR="007C2F9A" w:rsidRDefault="00000000" w:rsidP="007C2F9A">
      <w:pPr>
        <w:rPr>
          <w:rtl/>
        </w:rPr>
      </w:pPr>
      <w:r>
        <w:rPr>
          <w:rFonts w:hint="cs"/>
          <w:rtl/>
        </w:rPr>
        <w:t>الحمد لله رب العالمین، الصلاة و السلام علی محمد و آله الطاهرین</w:t>
      </w:r>
    </w:p>
    <w:p w14:paraId="7C411E6E" w14:textId="77777777" w:rsidR="00972AC7" w:rsidRDefault="00000000" w:rsidP="00972AC7">
      <w:pPr>
        <w:pStyle w:val="Heading1"/>
        <w:rPr>
          <w:rtl/>
        </w:rPr>
      </w:pPr>
      <w:bookmarkStart w:id="641" w:name="_Toc125981592"/>
      <w:r>
        <w:rPr>
          <w:rFonts w:hint="cs"/>
          <w:rtl/>
        </w:rPr>
        <w:t>خلاصه بحث گذشته</w:t>
      </w:r>
      <w:bookmarkEnd w:id="641"/>
    </w:p>
    <w:p w14:paraId="69395AF8" w14:textId="77777777" w:rsidR="00F424D1" w:rsidRDefault="00000000" w:rsidP="00972AC7">
      <w:pPr>
        <w:rPr>
          <w:rtl/>
        </w:rPr>
      </w:pPr>
      <w:r>
        <w:rPr>
          <w:rFonts w:hint="cs"/>
          <w:rtl/>
        </w:rPr>
        <w:t>بحث در استصحاب حکم عدم تکلیف صغیر برای حال کبر</w:t>
      </w:r>
      <w:r w:rsidR="00972AC7">
        <w:rPr>
          <w:rFonts w:hint="cs"/>
          <w:rtl/>
        </w:rPr>
        <w:t xml:space="preserve"> بود،</w:t>
      </w:r>
      <w:r>
        <w:rPr>
          <w:rFonts w:hint="cs"/>
          <w:rtl/>
        </w:rPr>
        <w:t xml:space="preserve"> به طوری که جانشین برائت شود. بحث به اینجا منتهی شد که آیا این استصحاب با وجود قبح عقاب بلا بیان</w:t>
      </w:r>
      <w:r w:rsidR="00972AC7">
        <w:rPr>
          <w:rFonts w:hint="cs"/>
          <w:rtl/>
        </w:rPr>
        <w:t>،</w:t>
      </w:r>
      <w:r w:rsidR="00FC42EE">
        <w:rPr>
          <w:rFonts w:hint="cs"/>
          <w:rtl/>
        </w:rPr>
        <w:t xml:space="preserve"> لغو ا</w:t>
      </w:r>
      <w:r>
        <w:rPr>
          <w:rFonts w:hint="cs"/>
          <w:rtl/>
        </w:rPr>
        <w:t xml:space="preserve">ست؟ محقق نائینی </w:t>
      </w:r>
      <w:r w:rsidR="00972AC7">
        <w:rPr>
          <w:rFonts w:hint="cs"/>
          <w:rtl/>
        </w:rPr>
        <w:t>فرمود</w:t>
      </w:r>
      <w:r>
        <w:rPr>
          <w:rFonts w:hint="cs"/>
          <w:rtl/>
        </w:rPr>
        <w:t xml:space="preserve"> که این </w:t>
      </w:r>
      <w:r w:rsidR="00972AC7">
        <w:rPr>
          <w:rFonts w:hint="cs"/>
          <w:rtl/>
        </w:rPr>
        <w:t xml:space="preserve">استصحاب </w:t>
      </w:r>
      <w:r>
        <w:rPr>
          <w:rFonts w:hint="cs"/>
          <w:rtl/>
        </w:rPr>
        <w:t>لغو است</w:t>
      </w:r>
      <w:r w:rsidR="00972AC7">
        <w:rPr>
          <w:rFonts w:hint="cs"/>
          <w:rtl/>
        </w:rPr>
        <w:t>،</w:t>
      </w:r>
      <w:r>
        <w:rPr>
          <w:rFonts w:hint="cs"/>
          <w:rtl/>
        </w:rPr>
        <w:t xml:space="preserve"> و بزرگانی مانند م</w:t>
      </w:r>
      <w:r w:rsidR="00972AC7">
        <w:rPr>
          <w:rFonts w:hint="cs"/>
          <w:rtl/>
        </w:rPr>
        <w:t>رحوم م</w:t>
      </w:r>
      <w:r>
        <w:rPr>
          <w:rFonts w:hint="cs"/>
          <w:rtl/>
        </w:rPr>
        <w:t>حقق عراقی و مرحوم آقای خویی و دیگران فرموده بودن</w:t>
      </w:r>
      <w:r w:rsidR="00972AC7">
        <w:rPr>
          <w:rFonts w:hint="cs"/>
          <w:rtl/>
        </w:rPr>
        <w:t>د که</w:t>
      </w:r>
      <w:r>
        <w:rPr>
          <w:rFonts w:hint="cs"/>
          <w:rtl/>
        </w:rPr>
        <w:t xml:space="preserve"> لغو نیست، زیرا اس</w:t>
      </w:r>
      <w:r w:rsidR="00972AC7">
        <w:rPr>
          <w:rFonts w:hint="cs"/>
          <w:rtl/>
        </w:rPr>
        <w:t>تصحاب</w:t>
      </w:r>
      <w:r>
        <w:rPr>
          <w:rFonts w:hint="cs"/>
          <w:rtl/>
        </w:rPr>
        <w:t xml:space="preserve"> موضوع قبح عقاب بلا بیان را برمی</w:t>
      </w:r>
      <w:r>
        <w:rPr>
          <w:rFonts w:hint="eastAsia"/>
        </w:rPr>
        <w:t>‌</w:t>
      </w:r>
      <w:r>
        <w:rPr>
          <w:rFonts w:hint="cs"/>
          <w:rtl/>
        </w:rPr>
        <w:t>دارد</w:t>
      </w:r>
      <w:r w:rsidR="00972AC7">
        <w:rPr>
          <w:rFonts w:hint="cs"/>
          <w:rtl/>
        </w:rPr>
        <w:t xml:space="preserve">. </w:t>
      </w:r>
      <w:r>
        <w:rPr>
          <w:rFonts w:hint="cs"/>
          <w:rtl/>
        </w:rPr>
        <w:t>اینطور نیست که</w:t>
      </w:r>
      <w:r w:rsidR="00972AC7">
        <w:rPr>
          <w:rFonts w:hint="cs"/>
          <w:rtl/>
        </w:rPr>
        <w:t xml:space="preserve"> هم موضوع قبح عقاب بلا بیان</w:t>
      </w:r>
      <w:r>
        <w:rPr>
          <w:rFonts w:hint="cs"/>
          <w:rtl/>
        </w:rPr>
        <w:t xml:space="preserve"> </w:t>
      </w:r>
      <w:r w:rsidR="00972AC7">
        <w:rPr>
          <w:rFonts w:hint="cs"/>
          <w:rtl/>
        </w:rPr>
        <w:t xml:space="preserve">محقق باشد و هم </w:t>
      </w:r>
      <w:r>
        <w:rPr>
          <w:rFonts w:hint="cs"/>
          <w:rtl/>
        </w:rPr>
        <w:t xml:space="preserve">استصحاب </w:t>
      </w:r>
      <w:r w:rsidR="00972AC7">
        <w:rPr>
          <w:rFonts w:hint="cs"/>
          <w:rtl/>
        </w:rPr>
        <w:t>تا</w:t>
      </w:r>
      <w:r>
        <w:rPr>
          <w:rFonts w:hint="cs"/>
          <w:rtl/>
        </w:rPr>
        <w:t xml:space="preserve"> بگوییم </w:t>
      </w:r>
      <w:r w:rsidR="00972AC7">
        <w:rPr>
          <w:rFonts w:hint="cs"/>
          <w:rtl/>
        </w:rPr>
        <w:t xml:space="preserve">استصحاب </w:t>
      </w:r>
      <w:r>
        <w:rPr>
          <w:rFonts w:hint="cs"/>
          <w:rtl/>
        </w:rPr>
        <w:t xml:space="preserve">لغو است. </w:t>
      </w:r>
    </w:p>
    <w:p w14:paraId="5863CEF5" w14:textId="77777777" w:rsidR="00F661C3" w:rsidRDefault="00000000" w:rsidP="00972AC7">
      <w:pPr>
        <w:rPr>
          <w:rtl/>
        </w:rPr>
      </w:pPr>
      <w:r>
        <w:rPr>
          <w:rFonts w:hint="cs"/>
          <w:rtl/>
        </w:rPr>
        <w:t xml:space="preserve">شهید صدر تلاش کرد </w:t>
      </w:r>
      <w:r w:rsidR="00972AC7">
        <w:rPr>
          <w:rFonts w:hint="cs"/>
          <w:rtl/>
        </w:rPr>
        <w:t>بر اساس</w:t>
      </w:r>
      <w:r>
        <w:rPr>
          <w:rFonts w:hint="cs"/>
          <w:rtl/>
        </w:rPr>
        <w:t xml:space="preserve"> مبانی قوم و البته </w:t>
      </w:r>
      <w:r w:rsidR="00972AC7">
        <w:rPr>
          <w:rFonts w:hint="cs"/>
          <w:rtl/>
        </w:rPr>
        <w:t>با</w:t>
      </w:r>
      <w:r>
        <w:rPr>
          <w:rFonts w:hint="cs"/>
          <w:rtl/>
        </w:rPr>
        <w:t xml:space="preserve"> آنچه خودشان در بحث قبح عقاب بلا بیان قائل است، </w:t>
      </w:r>
      <w:r w:rsidR="00972AC7">
        <w:rPr>
          <w:rFonts w:hint="cs"/>
          <w:rtl/>
        </w:rPr>
        <w:t xml:space="preserve">این لغویت را تثبیت کند و </w:t>
      </w:r>
      <w:r>
        <w:rPr>
          <w:rFonts w:hint="cs"/>
          <w:rtl/>
        </w:rPr>
        <w:t xml:space="preserve">تلاش کرد </w:t>
      </w:r>
      <w:r w:rsidR="00972AC7">
        <w:rPr>
          <w:rFonts w:hint="cs"/>
          <w:rtl/>
        </w:rPr>
        <w:t>تا بگوید</w:t>
      </w:r>
      <w:r>
        <w:rPr>
          <w:rFonts w:hint="cs"/>
          <w:rtl/>
        </w:rPr>
        <w:t xml:space="preserve"> که با وجود قبح عقاب بلا بیان، می</w:t>
      </w:r>
      <w:r>
        <w:rPr>
          <w:rFonts w:hint="eastAsia"/>
          <w:rtl/>
        </w:rPr>
        <w:t>‌</w:t>
      </w:r>
      <w:r>
        <w:rPr>
          <w:rFonts w:hint="cs"/>
          <w:rtl/>
        </w:rPr>
        <w:t xml:space="preserve">توان گفت که استصحاب لغو است. </w:t>
      </w:r>
    </w:p>
    <w:p w14:paraId="0807784E" w14:textId="77777777" w:rsidR="00F661C3" w:rsidRDefault="00000000" w:rsidP="00F661C3">
      <w:pPr>
        <w:rPr>
          <w:rtl/>
        </w:rPr>
      </w:pPr>
      <w:r>
        <w:rPr>
          <w:rFonts w:hint="cs"/>
          <w:rtl/>
        </w:rPr>
        <w:t>جلسه گذشته عرض شد که فرمایش ایشان روی مبانی</w:t>
      </w:r>
      <w:r>
        <w:rPr>
          <w:rFonts w:hint="eastAsia"/>
          <w:rtl/>
        </w:rPr>
        <w:t>‌</w:t>
      </w:r>
      <w:r>
        <w:rPr>
          <w:rFonts w:hint="cs"/>
          <w:rtl/>
        </w:rPr>
        <w:t>ای است که صحیح نیستند. عبارت بود از اینکه قبح عقاب بلا بیان یک قاعده است که هم در مورد عدم وصول تکلیف است و هم در مورد عدم تکلیف. یک قاعده وحدانی است که عقاب مولی را در هر دو مورد قبیح می</w:t>
      </w:r>
      <w:r>
        <w:rPr>
          <w:rFonts w:hint="eastAsia"/>
          <w:rtl/>
        </w:rPr>
        <w:t>‌</w:t>
      </w:r>
      <w:r>
        <w:rPr>
          <w:rFonts w:hint="cs"/>
          <w:rtl/>
        </w:rPr>
        <w:t>کند. بنا بر این مبنا، مرحوم شهید صدر می</w:t>
      </w:r>
      <w:r>
        <w:rPr>
          <w:rFonts w:hint="eastAsia"/>
          <w:rtl/>
        </w:rPr>
        <w:t>‌</w:t>
      </w:r>
      <w:r>
        <w:rPr>
          <w:rFonts w:hint="cs"/>
          <w:rtl/>
        </w:rPr>
        <w:t>فرماید استصحاب موضوع قبح عقاب بلا بیان را برنمی</w:t>
      </w:r>
      <w:r>
        <w:rPr>
          <w:rFonts w:hint="eastAsia"/>
          <w:rtl/>
        </w:rPr>
        <w:t>‌</w:t>
      </w:r>
      <w:r>
        <w:rPr>
          <w:rFonts w:hint="cs"/>
          <w:rtl/>
        </w:rPr>
        <w:t xml:space="preserve">دارد، و لذا لغو است. </w:t>
      </w:r>
    </w:p>
    <w:p w14:paraId="219F0003" w14:textId="77777777" w:rsidR="009A44E1" w:rsidRDefault="00000000" w:rsidP="00F661C3">
      <w:pPr>
        <w:rPr>
          <w:rtl/>
        </w:rPr>
      </w:pPr>
      <w:r>
        <w:rPr>
          <w:rFonts w:hint="cs"/>
          <w:rtl/>
        </w:rPr>
        <w:t>به تفصیل و از جهات مختلف بحث کردیم و عرض شد که فرمایش ایشان درست نیست.</w:t>
      </w:r>
    </w:p>
    <w:p w14:paraId="6BD024FD" w14:textId="77777777" w:rsidR="00F661C3" w:rsidRDefault="00000000" w:rsidP="00F661C3">
      <w:pPr>
        <w:pStyle w:val="Heading1"/>
        <w:rPr>
          <w:rtl/>
        </w:rPr>
      </w:pPr>
      <w:bookmarkStart w:id="642" w:name="_Toc125981593"/>
      <w:r>
        <w:rPr>
          <w:rFonts w:hint="cs"/>
          <w:rtl/>
        </w:rPr>
        <w:t>لغو نبودن استصحاب عدم تکلیف در کلام شهید صدر بر اساس مبانی ایشان</w:t>
      </w:r>
      <w:bookmarkEnd w:id="642"/>
    </w:p>
    <w:p w14:paraId="2B27FD11" w14:textId="77777777" w:rsidR="009A44E1" w:rsidRDefault="00000000" w:rsidP="000C7FCB">
      <w:pPr>
        <w:rPr>
          <w:rtl/>
        </w:rPr>
      </w:pPr>
      <w:r>
        <w:rPr>
          <w:rFonts w:hint="cs"/>
          <w:rtl/>
        </w:rPr>
        <w:t>شهید صدر می</w:t>
      </w:r>
      <w:r>
        <w:rPr>
          <w:rFonts w:hint="eastAsia"/>
          <w:rtl/>
        </w:rPr>
        <w:t>‌</w:t>
      </w:r>
      <w:r>
        <w:rPr>
          <w:rFonts w:hint="cs"/>
          <w:rtl/>
        </w:rPr>
        <w:t>فرماید همه آنچه</w:t>
      </w:r>
      <w:r w:rsidR="00F661C3">
        <w:rPr>
          <w:rFonts w:hint="cs"/>
          <w:rtl/>
        </w:rPr>
        <w:t xml:space="preserve"> که</w:t>
      </w:r>
      <w:r>
        <w:rPr>
          <w:rFonts w:hint="cs"/>
          <w:rtl/>
        </w:rPr>
        <w:t xml:space="preserve"> گفتیم، روی مبانی قوم است</w:t>
      </w:r>
      <w:r w:rsidR="00F661C3">
        <w:rPr>
          <w:rFonts w:hint="cs"/>
          <w:rtl/>
        </w:rPr>
        <w:t>، وگرنه</w:t>
      </w:r>
      <w:r>
        <w:rPr>
          <w:rFonts w:hint="cs"/>
          <w:rtl/>
        </w:rPr>
        <w:t xml:space="preserve"> بر مسلک تحقیق این سخنان درست نیست، زیرا کل خطابات ظاهری دو کار بیشتر انجام نمی</w:t>
      </w:r>
      <w:r>
        <w:rPr>
          <w:rFonts w:hint="eastAsia"/>
          <w:rtl/>
        </w:rPr>
        <w:t>‌</w:t>
      </w:r>
      <w:r>
        <w:rPr>
          <w:rFonts w:hint="cs"/>
          <w:rtl/>
        </w:rPr>
        <w:t xml:space="preserve">دهند: یا مبرز شدت اهتمام مولی هستند </w:t>
      </w:r>
      <w:r w:rsidR="00F661C3">
        <w:rPr>
          <w:rFonts w:hint="cs"/>
          <w:rtl/>
        </w:rPr>
        <w:t xml:space="preserve">و </w:t>
      </w:r>
      <w:r>
        <w:rPr>
          <w:rFonts w:hint="cs"/>
          <w:rtl/>
        </w:rPr>
        <w:t>یا مبرز عدم شدت اهتمام مولی. آنجا که خطابات ظاهری تنجیز می</w:t>
      </w:r>
      <w:r>
        <w:rPr>
          <w:rFonts w:hint="eastAsia"/>
          <w:rtl/>
        </w:rPr>
        <w:t>‌</w:t>
      </w:r>
      <w:r>
        <w:rPr>
          <w:rFonts w:hint="cs"/>
          <w:rtl/>
        </w:rPr>
        <w:t xml:space="preserve">آورد، در واقع مبرز شدت اهتمام مولی به واقع </w:t>
      </w:r>
      <w:r w:rsidR="00F661C3">
        <w:rPr>
          <w:rFonts w:hint="cs"/>
          <w:rtl/>
        </w:rPr>
        <w:t>است؛</w:t>
      </w:r>
      <w:r>
        <w:rPr>
          <w:rFonts w:hint="cs"/>
          <w:rtl/>
        </w:rPr>
        <w:t xml:space="preserve"> و جایی که تعذیر می</w:t>
      </w:r>
      <w:r>
        <w:rPr>
          <w:rFonts w:hint="eastAsia"/>
          <w:rtl/>
        </w:rPr>
        <w:t>‌</w:t>
      </w:r>
      <w:r>
        <w:rPr>
          <w:rFonts w:hint="cs"/>
          <w:rtl/>
        </w:rPr>
        <w:t xml:space="preserve">آورد، مبرز عدم اهتمام مولی به واقع </w:t>
      </w:r>
      <w:r w:rsidR="00F661C3">
        <w:rPr>
          <w:rFonts w:hint="cs"/>
          <w:rtl/>
        </w:rPr>
        <w:t>است</w:t>
      </w:r>
      <w:r>
        <w:rPr>
          <w:rFonts w:hint="cs"/>
          <w:rtl/>
        </w:rPr>
        <w:t xml:space="preserve">. </w:t>
      </w:r>
      <w:r w:rsidR="00F661C3">
        <w:rPr>
          <w:rFonts w:hint="cs"/>
          <w:rtl/>
        </w:rPr>
        <w:t>از این</w:t>
      </w:r>
      <w:r w:rsidR="00F661C3">
        <w:rPr>
          <w:rFonts w:hint="eastAsia"/>
          <w:rtl/>
        </w:rPr>
        <w:t>‌</w:t>
      </w:r>
      <w:r w:rsidR="00F661C3">
        <w:rPr>
          <w:rFonts w:hint="cs"/>
          <w:rtl/>
        </w:rPr>
        <w:t>رو، مفاد ادله مختلف به لسان</w:t>
      </w:r>
      <w:r w:rsidR="00F661C3">
        <w:rPr>
          <w:rFonts w:hint="eastAsia"/>
          <w:rtl/>
        </w:rPr>
        <w:t>‌</w:t>
      </w:r>
      <w:r w:rsidR="00B82F49">
        <w:rPr>
          <w:rFonts w:hint="cs"/>
          <w:rtl/>
        </w:rPr>
        <w:t>های مختلف جز این ن</w:t>
      </w:r>
      <w:r w:rsidR="000C7FCB">
        <w:rPr>
          <w:rFonts w:hint="cs"/>
          <w:rtl/>
        </w:rPr>
        <w:t>یست؛ و</w:t>
      </w:r>
      <w:r w:rsidR="00B82F49">
        <w:rPr>
          <w:rFonts w:hint="cs"/>
          <w:rtl/>
        </w:rPr>
        <w:t xml:space="preserve"> به تعبیر مقرر ایشان، بقیه</w:t>
      </w:r>
      <w:r w:rsidR="00F661C3">
        <w:rPr>
          <w:rFonts w:hint="eastAsia"/>
          <w:rtl/>
        </w:rPr>
        <w:t>‌</w:t>
      </w:r>
      <w:r w:rsidR="000C7FCB">
        <w:rPr>
          <w:rFonts w:hint="cs"/>
          <w:rtl/>
        </w:rPr>
        <w:t>اش</w:t>
      </w:r>
      <w:r w:rsidR="00F661C3">
        <w:rPr>
          <w:rFonts w:hint="cs"/>
          <w:rtl/>
        </w:rPr>
        <w:t xml:space="preserve"> </w:t>
      </w:r>
      <w:r w:rsidR="000C7FCB">
        <w:rPr>
          <w:rFonts w:hint="cs"/>
          <w:rtl/>
        </w:rPr>
        <w:t xml:space="preserve">عبارتست از </w:t>
      </w:r>
      <w:r w:rsidR="00B82F49">
        <w:rPr>
          <w:rFonts w:hint="cs"/>
          <w:rtl/>
        </w:rPr>
        <w:t>انشغال به الفاظ عن المعانی. یک معنا بیشتر نیست که آن هم اهتمام و عدم اهتمام مولی است</w:t>
      </w:r>
      <w:r w:rsidR="004B059B">
        <w:rPr>
          <w:rFonts w:hint="cs"/>
          <w:rtl/>
        </w:rPr>
        <w:t>،</w:t>
      </w:r>
      <w:r w:rsidR="00B82F49">
        <w:rPr>
          <w:rFonts w:hint="cs"/>
          <w:rtl/>
        </w:rPr>
        <w:t xml:space="preserve"> و باقی، </w:t>
      </w:r>
      <w:r w:rsidR="00B82F49" w:rsidRPr="00746865">
        <w:rPr>
          <w:rFonts w:hint="cs"/>
          <w:rtl/>
        </w:rPr>
        <w:t>تفنن در عبارت است. لذا به نظر ایشان اس</w:t>
      </w:r>
      <w:r w:rsidR="000C7FCB" w:rsidRPr="00746865">
        <w:rPr>
          <w:rFonts w:hint="cs"/>
          <w:rtl/>
        </w:rPr>
        <w:t>تصحاب</w:t>
      </w:r>
      <w:r w:rsidR="00B82F49" w:rsidRPr="00746865">
        <w:rPr>
          <w:rFonts w:hint="cs"/>
          <w:rtl/>
        </w:rPr>
        <w:t xml:space="preserve"> </w:t>
      </w:r>
      <w:r w:rsidR="000C7FCB" w:rsidRPr="00746865">
        <w:rPr>
          <w:rFonts w:hint="cs"/>
          <w:rtl/>
        </w:rPr>
        <w:t>مثل</w:t>
      </w:r>
      <w:r w:rsidR="00B82F49" w:rsidRPr="00746865">
        <w:rPr>
          <w:rFonts w:hint="cs"/>
          <w:rtl/>
        </w:rPr>
        <w:t xml:space="preserve"> دلیل دیگری بر برائت است. در برائت چند دلیل داشتیم، </w:t>
      </w:r>
      <w:r w:rsidR="000C7FCB" w:rsidRPr="00746865">
        <w:rPr>
          <w:rFonts w:hint="cs"/>
          <w:rtl/>
        </w:rPr>
        <w:t xml:space="preserve">و </w:t>
      </w:r>
      <w:r w:rsidR="00B82F49" w:rsidRPr="00746865">
        <w:rPr>
          <w:rFonts w:hint="cs"/>
          <w:rtl/>
        </w:rPr>
        <w:t xml:space="preserve">استصحاب </w:t>
      </w:r>
      <w:r w:rsidR="005E2FB0" w:rsidRPr="00746865">
        <w:rPr>
          <w:rFonts w:hint="cs"/>
          <w:rtl/>
        </w:rPr>
        <w:t>عدم</w:t>
      </w:r>
      <w:r w:rsidR="00746865">
        <w:rPr>
          <w:rFonts w:hint="cs"/>
          <w:rtl/>
        </w:rPr>
        <w:t xml:space="preserve"> تکلیف</w:t>
      </w:r>
      <w:r w:rsidR="005E2FB0">
        <w:rPr>
          <w:rFonts w:hint="cs"/>
          <w:rtl/>
        </w:rPr>
        <w:t xml:space="preserve"> </w:t>
      </w:r>
      <w:r w:rsidR="00B82F49">
        <w:rPr>
          <w:rFonts w:hint="cs"/>
          <w:rtl/>
        </w:rPr>
        <w:t>هم دلیل دیگری در عداد آن ادله و م</w:t>
      </w:r>
      <w:r w:rsidR="000C7FCB">
        <w:rPr>
          <w:rFonts w:hint="cs"/>
          <w:rtl/>
        </w:rPr>
        <w:t>برز عدم اهتمام مولی به واقع است،</w:t>
      </w:r>
      <w:r w:rsidR="00B82F49">
        <w:rPr>
          <w:rFonts w:hint="cs"/>
          <w:rtl/>
        </w:rPr>
        <w:t xml:space="preserve"> کما اینکه حدیث رفع مبرز عدم اهتمام مولی به واقع است. </w:t>
      </w:r>
    </w:p>
    <w:p w14:paraId="38243218" w14:textId="77777777" w:rsidR="000C7FCB" w:rsidRDefault="00000000" w:rsidP="000C7FCB">
      <w:pPr>
        <w:rPr>
          <w:rtl/>
        </w:rPr>
      </w:pPr>
      <w:r>
        <w:rPr>
          <w:rFonts w:hint="cs"/>
          <w:rtl/>
        </w:rPr>
        <w:t>سپس می</w:t>
      </w:r>
      <w:r>
        <w:rPr>
          <w:rFonts w:hint="eastAsia"/>
          <w:rtl/>
        </w:rPr>
        <w:t>‌</w:t>
      </w:r>
      <w:r>
        <w:rPr>
          <w:rFonts w:hint="cs"/>
          <w:rtl/>
        </w:rPr>
        <w:t>فرماید همانطور که نسبت به حدیث رفع کسی نگفته و توهم نکرده است که با وجود قبح عقاب بلا بیان، حدیث رفع لغو است، استصحاب هم همینطور است. می</w:t>
      </w:r>
      <w:r>
        <w:rPr>
          <w:rFonts w:hint="eastAsia"/>
          <w:rtl/>
        </w:rPr>
        <w:t>‌</w:t>
      </w:r>
      <w:r>
        <w:rPr>
          <w:rFonts w:hint="cs"/>
          <w:rtl/>
        </w:rPr>
        <w:t>فرماید حل مطلب در هر دو مورد یعنی استصحاب و حدیث رفع نسبت به عدم لغویت اینست که بیان، موضوع قبح عقاب بلا بیان را برمی</w:t>
      </w:r>
      <w:r>
        <w:rPr>
          <w:rFonts w:hint="eastAsia"/>
          <w:rtl/>
        </w:rPr>
        <w:t>‌</w:t>
      </w:r>
      <w:r>
        <w:rPr>
          <w:rFonts w:hint="cs"/>
          <w:rtl/>
        </w:rPr>
        <w:t>دارد. یعنی اگر از ناحیه مولی بیانی بر واقع بیاید، موضوع قبح عقاب بلا بیان برداشته می</w:t>
      </w:r>
      <w:r>
        <w:rPr>
          <w:rFonts w:hint="eastAsia"/>
          <w:rtl/>
        </w:rPr>
        <w:t>‌</w:t>
      </w:r>
      <w:r>
        <w:rPr>
          <w:rFonts w:hint="cs"/>
          <w:rtl/>
        </w:rPr>
        <w:t xml:space="preserve">شود، و اگر بیانی بیاید </w:t>
      </w:r>
      <w:r w:rsidR="005E2FB0">
        <w:rPr>
          <w:rFonts w:hint="cs"/>
          <w:rtl/>
        </w:rPr>
        <w:t>بر ایج</w:t>
      </w:r>
      <w:r>
        <w:rPr>
          <w:rFonts w:hint="cs"/>
          <w:rtl/>
        </w:rPr>
        <w:t>اب احتیاط واقعا که مولی ایجاب احتیاطی کرده و دالی آورده است، باز هم موضوع قبح عقاب بلا بیان برداشته می</w:t>
      </w:r>
      <w:r>
        <w:rPr>
          <w:rFonts w:hint="eastAsia"/>
          <w:rtl/>
        </w:rPr>
        <w:t>‌</w:t>
      </w:r>
      <w:r>
        <w:rPr>
          <w:rFonts w:hint="cs"/>
          <w:rtl/>
        </w:rPr>
        <w:t>شود. سپس می</w:t>
      </w:r>
      <w:r>
        <w:rPr>
          <w:rFonts w:hint="eastAsia"/>
          <w:rtl/>
        </w:rPr>
        <w:t>‌</w:t>
      </w:r>
      <w:r>
        <w:rPr>
          <w:rFonts w:hint="cs"/>
          <w:rtl/>
        </w:rPr>
        <w:t>فرماید موضوع قبح عقاب بلا بیان، با توهم و فکر عبد هم برداشته می</w:t>
      </w:r>
      <w:r>
        <w:rPr>
          <w:rFonts w:hint="eastAsia"/>
          <w:rtl/>
        </w:rPr>
        <w:t>‌</w:t>
      </w:r>
      <w:r>
        <w:rPr>
          <w:rFonts w:hint="cs"/>
          <w:rtl/>
        </w:rPr>
        <w:t>شود. یعنی اگر عبد خیال کند که احتیاط دارد و نظرش بر این مستقر شود که وجوب احتیاط است، ولی فی الواقع وجوب احتیاط نباشد، با همین توهم و قطع او، قبح عقاب بلا بیان می</w:t>
      </w:r>
      <w:r>
        <w:rPr>
          <w:rFonts w:hint="eastAsia"/>
          <w:rtl/>
        </w:rPr>
        <w:t>‌</w:t>
      </w:r>
      <w:r>
        <w:rPr>
          <w:rFonts w:hint="cs"/>
          <w:rtl/>
        </w:rPr>
        <w:t xml:space="preserve">رود. زیرا </w:t>
      </w:r>
      <w:r w:rsidR="005E2FB0">
        <w:rPr>
          <w:rFonts w:hint="cs"/>
          <w:rtl/>
        </w:rPr>
        <w:t xml:space="preserve">در نزد </w:t>
      </w:r>
      <w:r>
        <w:rPr>
          <w:rFonts w:hint="cs"/>
          <w:rtl/>
        </w:rPr>
        <w:t>او محرز است که یجب علیه الاحتیاط و باید احتیاط کند. ایشان می</w:t>
      </w:r>
      <w:r>
        <w:rPr>
          <w:rFonts w:hint="eastAsia"/>
          <w:rtl/>
        </w:rPr>
        <w:t>‌</w:t>
      </w:r>
      <w:r>
        <w:rPr>
          <w:rFonts w:hint="cs"/>
          <w:rtl/>
        </w:rPr>
        <w:t>فرماید اینجا هم موضوع قبح عقاب بلا بیان برداشته می</w:t>
      </w:r>
      <w:r>
        <w:rPr>
          <w:rFonts w:hint="eastAsia"/>
          <w:rtl/>
        </w:rPr>
        <w:t>‌</w:t>
      </w:r>
      <w:r>
        <w:rPr>
          <w:rFonts w:hint="cs"/>
          <w:rtl/>
        </w:rPr>
        <w:t>شود. نتیجه این می</w:t>
      </w:r>
      <w:r>
        <w:rPr>
          <w:rFonts w:hint="eastAsia"/>
          <w:rtl/>
        </w:rPr>
        <w:t>‌</w:t>
      </w:r>
      <w:r>
        <w:rPr>
          <w:rFonts w:hint="cs"/>
          <w:rtl/>
        </w:rPr>
        <w:t xml:space="preserve">شود که </w:t>
      </w:r>
      <w:r w:rsidR="006F02BF">
        <w:rPr>
          <w:rFonts w:hint="cs"/>
          <w:rtl/>
        </w:rPr>
        <w:t>در چنین ظرفی که موضوع قبح عقاب بلا بیان با بیان بر واقع</w:t>
      </w:r>
      <w:r>
        <w:rPr>
          <w:rFonts w:hint="cs"/>
          <w:rtl/>
        </w:rPr>
        <w:t>،</w:t>
      </w:r>
      <w:r w:rsidR="006F02BF">
        <w:rPr>
          <w:rFonts w:hint="cs"/>
          <w:rtl/>
        </w:rPr>
        <w:t xml:space="preserve"> یا بیان بر ایجاب احتیاط واقعی</w:t>
      </w:r>
      <w:r>
        <w:rPr>
          <w:rFonts w:hint="cs"/>
          <w:rtl/>
        </w:rPr>
        <w:t>، و</w:t>
      </w:r>
      <w:r w:rsidR="006F02BF">
        <w:rPr>
          <w:rFonts w:hint="cs"/>
          <w:rtl/>
        </w:rPr>
        <w:t xml:space="preserve"> یا توهم بیان برداشته می</w:t>
      </w:r>
      <w:r>
        <w:rPr>
          <w:rFonts w:hint="eastAsia"/>
          <w:rtl/>
        </w:rPr>
        <w:t>‌</w:t>
      </w:r>
      <w:r w:rsidR="006F02BF">
        <w:rPr>
          <w:rFonts w:hint="cs"/>
          <w:rtl/>
        </w:rPr>
        <w:t>شود، اگر شارع با یک بیانی مانع از این توهم عبد شود</w:t>
      </w:r>
      <w:r>
        <w:rPr>
          <w:rFonts w:hint="cs"/>
          <w:rtl/>
        </w:rPr>
        <w:t xml:space="preserve"> که اینجا ایجاب احتیاط است،</w:t>
      </w:r>
      <w:r w:rsidR="006F02BF">
        <w:rPr>
          <w:rFonts w:hint="cs"/>
          <w:rtl/>
        </w:rPr>
        <w:t xml:space="preserve"> یعنی بفرماید </w:t>
      </w:r>
      <w:r>
        <w:rPr>
          <w:rFonts w:hint="cs"/>
          <w:rtl/>
        </w:rPr>
        <w:t>«</w:t>
      </w:r>
      <w:r w:rsidR="006F02BF">
        <w:rPr>
          <w:rFonts w:hint="cs"/>
          <w:rtl/>
        </w:rPr>
        <w:t>کل شیء</w:t>
      </w:r>
      <w:r>
        <w:rPr>
          <w:rFonts w:hint="cs"/>
          <w:rtl/>
        </w:rPr>
        <w:t xml:space="preserve"> مطلق» </w:t>
      </w:r>
      <w:r w:rsidR="006F02BF">
        <w:rPr>
          <w:rFonts w:hint="cs"/>
          <w:rtl/>
        </w:rPr>
        <w:t>تا عبد در این</w:t>
      </w:r>
      <w:r>
        <w:rPr>
          <w:rFonts w:hint="cs"/>
          <w:rtl/>
        </w:rPr>
        <w:t xml:space="preserve"> توهم نیفتد که اینجا احتیاط است، در اینصورت،</w:t>
      </w:r>
      <w:r w:rsidR="006F02BF">
        <w:rPr>
          <w:rFonts w:hint="cs"/>
          <w:rtl/>
        </w:rPr>
        <w:t xml:space="preserve"> چه لغویتی</w:t>
      </w:r>
      <w:r>
        <w:rPr>
          <w:rFonts w:hint="cs"/>
          <w:rtl/>
        </w:rPr>
        <w:t xml:space="preserve"> در کار</w:t>
      </w:r>
      <w:r w:rsidR="006F02BF">
        <w:rPr>
          <w:rFonts w:hint="cs"/>
          <w:rtl/>
        </w:rPr>
        <w:t xml:space="preserve"> است؟ کار مولی در اینجا مسلما لغو نیست و مولی ایصال عدم تکلیف کرده است تا عبد به این تخیل نیفتد که اینجا ایجاب احتیاط است. </w:t>
      </w:r>
    </w:p>
    <w:p w14:paraId="5FA2900B" w14:textId="77777777" w:rsidR="00A80ECD" w:rsidRDefault="00000000" w:rsidP="00806D20">
      <w:pPr>
        <w:rPr>
          <w:rtl/>
        </w:rPr>
      </w:pPr>
      <w:r>
        <w:rPr>
          <w:rFonts w:hint="cs"/>
          <w:rtl/>
        </w:rPr>
        <w:t>سپس می</w:t>
      </w:r>
      <w:r>
        <w:rPr>
          <w:rFonts w:hint="eastAsia"/>
          <w:rtl/>
        </w:rPr>
        <w:t>‌</w:t>
      </w:r>
      <w:r w:rsidR="000C7FCB">
        <w:rPr>
          <w:rFonts w:hint="cs"/>
          <w:rtl/>
        </w:rPr>
        <w:t>ف</w:t>
      </w:r>
      <w:r>
        <w:rPr>
          <w:rFonts w:hint="cs"/>
          <w:rtl/>
        </w:rPr>
        <w:t>ر</w:t>
      </w:r>
      <w:r w:rsidR="000C7FCB">
        <w:rPr>
          <w:rFonts w:hint="cs"/>
          <w:rtl/>
        </w:rPr>
        <w:t>م</w:t>
      </w:r>
      <w:r>
        <w:rPr>
          <w:rFonts w:hint="cs"/>
          <w:rtl/>
        </w:rPr>
        <w:t>اید اگر به این مطلب قائل نشوید، در همه امور مشکل دارید. در خود حدیث رفع هم مشکل دارید، زیرا حدیث رفع هم لغو است، چون قبح عقاب بلا بیان داریم. می</w:t>
      </w:r>
      <w:r>
        <w:rPr>
          <w:rFonts w:hint="eastAsia"/>
          <w:rtl/>
        </w:rPr>
        <w:t>‌</w:t>
      </w:r>
      <w:r>
        <w:rPr>
          <w:rFonts w:hint="cs"/>
          <w:rtl/>
        </w:rPr>
        <w:t xml:space="preserve">فرماید حل آن به این چیزی است که ما گفتیم. این ملخص فرمایش ایشان بود. </w:t>
      </w:r>
    </w:p>
    <w:p w14:paraId="7A7CE137" w14:textId="77777777" w:rsidR="00806D20" w:rsidRDefault="00000000" w:rsidP="00806D20">
      <w:pPr>
        <w:pStyle w:val="Heading1"/>
        <w:rPr>
          <w:rtl/>
        </w:rPr>
      </w:pPr>
      <w:bookmarkStart w:id="643" w:name="_Toc125981594"/>
      <w:r>
        <w:rPr>
          <w:rFonts w:hint="cs"/>
          <w:rtl/>
        </w:rPr>
        <w:t>اشکالات وارد بر کلام شهید صدر</w:t>
      </w:r>
      <w:bookmarkEnd w:id="643"/>
      <w:r>
        <w:rPr>
          <w:rFonts w:hint="cs"/>
          <w:rtl/>
        </w:rPr>
        <w:t xml:space="preserve"> </w:t>
      </w:r>
    </w:p>
    <w:p w14:paraId="23D8F86A" w14:textId="77777777" w:rsidR="00806D20" w:rsidRDefault="00000000" w:rsidP="00806D20">
      <w:pPr>
        <w:rPr>
          <w:rtl/>
        </w:rPr>
      </w:pPr>
      <w:r>
        <w:rPr>
          <w:rFonts w:hint="cs"/>
          <w:rtl/>
        </w:rPr>
        <w:t>جهات مختلفی در کلام ایشان قابل بحث است.</w:t>
      </w:r>
    </w:p>
    <w:p w14:paraId="55BEB0AE" w14:textId="77777777" w:rsidR="00336EFA" w:rsidRDefault="00000000" w:rsidP="00336EFA">
      <w:pPr>
        <w:pStyle w:val="Heading2"/>
        <w:rPr>
          <w:rtl/>
        </w:rPr>
      </w:pPr>
      <w:bookmarkStart w:id="644" w:name="_Toc125981595"/>
      <w:r>
        <w:rPr>
          <w:rFonts w:hint="cs"/>
          <w:rtl/>
        </w:rPr>
        <w:t>1. شدت اهتمام و عدم شدت اهتمام، مجعول نیست</w:t>
      </w:r>
      <w:bookmarkEnd w:id="644"/>
      <w:r>
        <w:rPr>
          <w:rFonts w:hint="cs"/>
          <w:rtl/>
        </w:rPr>
        <w:t xml:space="preserve"> </w:t>
      </w:r>
    </w:p>
    <w:p w14:paraId="0F8CE991" w14:textId="77777777" w:rsidR="00806D20" w:rsidRDefault="00000000" w:rsidP="00806D20">
      <w:pPr>
        <w:rPr>
          <w:rtl/>
        </w:rPr>
      </w:pPr>
      <w:r>
        <w:rPr>
          <w:rFonts w:hint="cs"/>
          <w:rtl/>
        </w:rPr>
        <w:t>اولا خود شد</w:t>
      </w:r>
      <w:r w:rsidR="00A80ECD">
        <w:rPr>
          <w:rFonts w:hint="cs"/>
          <w:rtl/>
        </w:rPr>
        <w:t>ت اهتمام و عدم شدت اهتمام نمی</w:t>
      </w:r>
      <w:r w:rsidR="00A80ECD">
        <w:rPr>
          <w:rFonts w:hint="eastAsia"/>
          <w:rtl/>
        </w:rPr>
        <w:t>‌</w:t>
      </w:r>
      <w:r w:rsidR="00A80ECD">
        <w:rPr>
          <w:rFonts w:hint="cs"/>
          <w:rtl/>
        </w:rPr>
        <w:t>تواند مجعول باشد. الان وارد بحث خطابات ظاهری روی مسلک آقای صدر نمی</w:t>
      </w:r>
      <w:r w:rsidR="00A80ECD">
        <w:rPr>
          <w:rFonts w:hint="eastAsia"/>
          <w:rtl/>
        </w:rPr>
        <w:t>‌</w:t>
      </w:r>
      <w:r w:rsidR="00A80ECD">
        <w:rPr>
          <w:rFonts w:hint="cs"/>
          <w:rtl/>
        </w:rPr>
        <w:t>شویم</w:t>
      </w:r>
      <w:r>
        <w:rPr>
          <w:rFonts w:hint="cs"/>
          <w:rtl/>
        </w:rPr>
        <w:t>،</w:t>
      </w:r>
      <w:r w:rsidR="00A80ECD">
        <w:rPr>
          <w:rFonts w:hint="cs"/>
          <w:rtl/>
        </w:rPr>
        <w:t xml:space="preserve"> زیرا آن </w:t>
      </w:r>
      <w:r>
        <w:rPr>
          <w:rFonts w:hint="cs"/>
          <w:rtl/>
        </w:rPr>
        <w:t xml:space="preserve">مسأله </w:t>
      </w:r>
      <w:r w:rsidR="00A80ECD">
        <w:rPr>
          <w:rFonts w:hint="cs"/>
          <w:rtl/>
        </w:rPr>
        <w:t xml:space="preserve">یک بحث مهمی دارد </w:t>
      </w:r>
      <w:r>
        <w:rPr>
          <w:rFonts w:hint="cs"/>
          <w:rtl/>
        </w:rPr>
        <w:t>که</w:t>
      </w:r>
      <w:r w:rsidR="00A80ECD">
        <w:rPr>
          <w:rFonts w:hint="cs"/>
          <w:rtl/>
        </w:rPr>
        <w:t xml:space="preserve"> هم در اوایل برائت و هم در جمع بین حکم ظاهری و واقعی </w:t>
      </w:r>
      <w:r>
        <w:rPr>
          <w:rFonts w:hint="cs"/>
          <w:rtl/>
        </w:rPr>
        <w:t>به تفصیل</w:t>
      </w:r>
      <w:r w:rsidR="00B2416F">
        <w:rPr>
          <w:rFonts w:hint="cs"/>
          <w:rtl/>
        </w:rPr>
        <w:t xml:space="preserve"> بحث کرد</w:t>
      </w:r>
      <w:r>
        <w:rPr>
          <w:rFonts w:hint="eastAsia"/>
          <w:rtl/>
        </w:rPr>
        <w:t>‌</w:t>
      </w:r>
      <w:r>
        <w:rPr>
          <w:rFonts w:hint="cs"/>
          <w:rtl/>
        </w:rPr>
        <w:t>ه</w:t>
      </w:r>
      <w:r>
        <w:rPr>
          <w:rFonts w:hint="eastAsia"/>
          <w:rtl/>
        </w:rPr>
        <w:t>‌</w:t>
      </w:r>
      <w:r>
        <w:rPr>
          <w:rFonts w:hint="cs"/>
          <w:rtl/>
        </w:rPr>
        <w:t>ا</w:t>
      </w:r>
      <w:r w:rsidR="00B2416F">
        <w:rPr>
          <w:rFonts w:hint="cs"/>
          <w:rtl/>
        </w:rPr>
        <w:t xml:space="preserve">یم. اینکه ایشان </w:t>
      </w:r>
      <w:r>
        <w:rPr>
          <w:rFonts w:hint="cs"/>
          <w:rtl/>
        </w:rPr>
        <w:t xml:space="preserve">مستند احکام ظاهری را </w:t>
      </w:r>
      <w:r w:rsidR="00B2416F">
        <w:rPr>
          <w:rFonts w:hint="cs"/>
          <w:rtl/>
        </w:rPr>
        <w:t>از باب تزاحم حفظی می</w:t>
      </w:r>
      <w:r w:rsidR="00B2416F">
        <w:rPr>
          <w:rFonts w:hint="eastAsia"/>
          <w:rtl/>
        </w:rPr>
        <w:t>‌</w:t>
      </w:r>
      <w:r w:rsidR="00B2416F">
        <w:rPr>
          <w:rFonts w:hint="cs"/>
          <w:rtl/>
        </w:rPr>
        <w:t>گیرد به نظر ما اشکا</w:t>
      </w:r>
      <w:r>
        <w:rPr>
          <w:rFonts w:hint="cs"/>
          <w:rtl/>
        </w:rPr>
        <w:t>لات اساسی دارد و سر جای خود گفته</w:t>
      </w:r>
      <w:r>
        <w:rPr>
          <w:rFonts w:hint="eastAsia"/>
          <w:rtl/>
        </w:rPr>
        <w:t>‌</w:t>
      </w:r>
      <w:r>
        <w:rPr>
          <w:rFonts w:hint="cs"/>
          <w:rtl/>
        </w:rPr>
        <w:t>ای</w:t>
      </w:r>
      <w:r w:rsidR="00B2416F">
        <w:rPr>
          <w:rFonts w:hint="cs"/>
          <w:rtl/>
        </w:rPr>
        <w:t xml:space="preserve">م. الان وارد این </w:t>
      </w:r>
      <w:r>
        <w:rPr>
          <w:rFonts w:hint="cs"/>
          <w:rtl/>
        </w:rPr>
        <w:t>مطلب</w:t>
      </w:r>
      <w:r w:rsidR="00B2416F">
        <w:rPr>
          <w:rFonts w:hint="cs"/>
          <w:rtl/>
        </w:rPr>
        <w:t xml:space="preserve"> </w:t>
      </w:r>
      <w:r>
        <w:rPr>
          <w:rFonts w:hint="cs"/>
          <w:rtl/>
        </w:rPr>
        <w:t>نمی</w:t>
      </w:r>
      <w:r>
        <w:rPr>
          <w:rFonts w:hint="eastAsia"/>
          <w:rtl/>
        </w:rPr>
        <w:t>‌</w:t>
      </w:r>
      <w:r w:rsidR="00B2416F">
        <w:rPr>
          <w:rFonts w:hint="cs"/>
          <w:rtl/>
        </w:rPr>
        <w:t>شویم که بحث دیگری است.</w:t>
      </w:r>
    </w:p>
    <w:p w14:paraId="2BE917CC" w14:textId="77777777" w:rsidR="00F268C3" w:rsidRDefault="00000000" w:rsidP="00630FDF">
      <w:pPr>
        <w:rPr>
          <w:rtl/>
        </w:rPr>
      </w:pPr>
      <w:r>
        <w:rPr>
          <w:rFonts w:hint="cs"/>
          <w:rtl/>
        </w:rPr>
        <w:t>الآن این نکته از مطالب ایشان محل نظر است که اینجا هم تکرار کرده است که به طور کلی مفاد اصول و امارات، در مواردی که منجزاند، بیان شدت اهتمام است و در مواردی که معذراند، بیان تعذیر و عدم شدت اهتمام است. سوال ما اینست که آیا شدت اهتمام و عدم شدت اهتمام می</w:t>
      </w:r>
      <w:r>
        <w:rPr>
          <w:rFonts w:hint="eastAsia"/>
          <w:rtl/>
        </w:rPr>
        <w:t>‌</w:t>
      </w:r>
      <w:r>
        <w:rPr>
          <w:rFonts w:hint="cs"/>
          <w:rtl/>
        </w:rPr>
        <w:t>تواند مجعول باشد؟ شدت اهتمام و عدم شدت اهتمام، علت برای جعل مولی است. ابتدا بفرمایید مجعول شما چیست تا بحث کنیم که آیا مجعول در استصحاب و برائت یکی است یا خیر؟ مجعول در استصحاب چه چیزی است که با قبح عقاب بلا بیان جمع می</w:t>
      </w:r>
      <w:r>
        <w:rPr>
          <w:rFonts w:hint="eastAsia"/>
          <w:rtl/>
        </w:rPr>
        <w:t>‌</w:t>
      </w:r>
      <w:r>
        <w:rPr>
          <w:rFonts w:hint="cs"/>
          <w:rtl/>
        </w:rPr>
        <w:t>شود و مجعول در برائت چیست؟ مقصود اینست که صرف ادعای اینکه پشتوانه یکی شدت اهتمام است و پشتوانه دیگری عدم شدت اهتمام، هیچ چیزی را حل نمی</w:t>
      </w:r>
      <w:r>
        <w:rPr>
          <w:rFonts w:hint="eastAsia"/>
          <w:rtl/>
        </w:rPr>
        <w:t>‌</w:t>
      </w:r>
      <w:r>
        <w:rPr>
          <w:rFonts w:hint="cs"/>
          <w:rtl/>
        </w:rPr>
        <w:t>کند. اول باید بفرمایید که مجعول چیست؟ بله، می</w:t>
      </w:r>
      <w:r>
        <w:rPr>
          <w:rFonts w:hint="eastAsia"/>
          <w:rtl/>
        </w:rPr>
        <w:t>‌</w:t>
      </w:r>
      <w:r>
        <w:rPr>
          <w:rFonts w:hint="cs"/>
          <w:rtl/>
        </w:rPr>
        <w:t>توان گفت این</w:t>
      </w:r>
      <w:r>
        <w:rPr>
          <w:rFonts w:hint="eastAsia"/>
          <w:rtl/>
        </w:rPr>
        <w:t>‌</w:t>
      </w:r>
      <w:r>
        <w:rPr>
          <w:rFonts w:hint="cs"/>
          <w:rtl/>
        </w:rPr>
        <w:t>ها حیث تعلیلی است و اشکالی ندارد، ولی مجعول چیست؟</w:t>
      </w:r>
      <w:r w:rsidR="00630FDF">
        <w:rPr>
          <w:rFonts w:hint="cs"/>
          <w:rtl/>
        </w:rPr>
        <w:t xml:space="preserve"> </w:t>
      </w:r>
      <w:r>
        <w:rPr>
          <w:rFonts w:hint="cs"/>
          <w:rtl/>
        </w:rPr>
        <w:t>نگوییم انشغال بالالفاظ عن المعانی است. خود این مجعول، معانی شماست. بفرمایید که این مجعول در اس</w:t>
      </w:r>
      <w:r w:rsidR="00630FDF">
        <w:rPr>
          <w:rFonts w:hint="cs"/>
          <w:rtl/>
        </w:rPr>
        <w:t>تصحاب و برائت چیست و رابطه</w:t>
      </w:r>
      <w:r w:rsidR="00630FDF">
        <w:rPr>
          <w:rFonts w:hint="eastAsia"/>
          <w:rtl/>
        </w:rPr>
        <w:t>‌</w:t>
      </w:r>
      <w:r w:rsidR="00630FDF">
        <w:rPr>
          <w:rFonts w:hint="cs"/>
          <w:rtl/>
        </w:rPr>
        <w:t xml:space="preserve">اش </w:t>
      </w:r>
      <w:r>
        <w:rPr>
          <w:rFonts w:hint="cs"/>
          <w:rtl/>
        </w:rPr>
        <w:t xml:space="preserve">با قبح عقاب بلا بیان چیست؟ اسم مجعول مولی را لفظ بگذاریم، داستان عوض </w:t>
      </w:r>
      <w:r w:rsidR="00630FDF">
        <w:rPr>
          <w:rFonts w:hint="cs"/>
          <w:rtl/>
        </w:rPr>
        <w:t>ن</w:t>
      </w:r>
      <w:r>
        <w:rPr>
          <w:rFonts w:hint="cs"/>
          <w:rtl/>
        </w:rPr>
        <w:t>می</w:t>
      </w:r>
      <w:r>
        <w:rPr>
          <w:rFonts w:hint="eastAsia"/>
          <w:rtl/>
        </w:rPr>
        <w:t>‌</w:t>
      </w:r>
      <w:r w:rsidR="00630FDF">
        <w:rPr>
          <w:rFonts w:hint="cs"/>
          <w:rtl/>
        </w:rPr>
        <w:t>شود.</w:t>
      </w:r>
      <w:r>
        <w:rPr>
          <w:rFonts w:hint="cs"/>
          <w:rtl/>
        </w:rPr>
        <w:t xml:space="preserve"> مجعول مولی چیست؟</w:t>
      </w:r>
    </w:p>
    <w:p w14:paraId="2842C8D3" w14:textId="77777777" w:rsidR="00630FDF" w:rsidRDefault="00000000" w:rsidP="00630FDF">
      <w:pPr>
        <w:rPr>
          <w:rtl/>
        </w:rPr>
      </w:pPr>
      <w:r>
        <w:rPr>
          <w:rFonts w:hint="cs"/>
          <w:rtl/>
        </w:rPr>
        <w:t>ادعای ما اینست که اساسا این</w:t>
      </w:r>
      <w:r>
        <w:rPr>
          <w:rFonts w:hint="eastAsia"/>
          <w:rtl/>
        </w:rPr>
        <w:t>‌</w:t>
      </w:r>
      <w:r>
        <w:rPr>
          <w:rFonts w:hint="cs"/>
          <w:rtl/>
        </w:rPr>
        <w:t>ها الفاظی نیستند که کنار بگذارید. در استصحاب، مجعولی داریم سوای تعذیر و تنجیز. حال، این مجعول به دلالت مطابقی است یا التزامی بحث دیگری است. در امارات که «صدق العادل» است، درست است که «صدق العادل» گاهی تنجیز می</w:t>
      </w:r>
      <w:r>
        <w:rPr>
          <w:rFonts w:hint="eastAsia"/>
          <w:rtl/>
        </w:rPr>
        <w:t>‌</w:t>
      </w:r>
      <w:r>
        <w:rPr>
          <w:rFonts w:hint="cs"/>
          <w:rtl/>
        </w:rPr>
        <w:t xml:space="preserve">کند و گاهی تعذیر، ولی مجعول دیگر هم دارد. نگویید انشغال بالالفاظ عن المعانی است. با </w:t>
      </w:r>
      <w:r w:rsidRPr="00746865">
        <w:rPr>
          <w:rFonts w:hint="cs"/>
          <w:rtl/>
        </w:rPr>
        <w:t>هو کردن که مطلب</w:t>
      </w:r>
      <w:r>
        <w:rPr>
          <w:rFonts w:hint="cs"/>
          <w:rtl/>
        </w:rPr>
        <w:t xml:space="preserve"> درست نمی</w:t>
      </w:r>
      <w:r>
        <w:rPr>
          <w:rFonts w:hint="eastAsia"/>
          <w:rtl/>
        </w:rPr>
        <w:t>‌</w:t>
      </w:r>
      <w:r>
        <w:rPr>
          <w:rFonts w:hint="cs"/>
          <w:rtl/>
        </w:rPr>
        <w:t>شود. با الفاظ در اینجا جعل می</w:t>
      </w:r>
      <w:r>
        <w:rPr>
          <w:rFonts w:hint="eastAsia"/>
          <w:rtl/>
        </w:rPr>
        <w:t>‌</w:t>
      </w:r>
      <w:r>
        <w:rPr>
          <w:rFonts w:hint="cs"/>
          <w:rtl/>
        </w:rPr>
        <w:t>کنیم، مگر اینکه اشکال کنید که اساسا مجعول نداریم. این اول کلام است. «صدق العادل»، به نظر محققان که ما هم قبول داریم، علاوه بر تعذیر، حکایت از واقع می</w:t>
      </w:r>
      <w:r>
        <w:rPr>
          <w:rFonts w:hint="eastAsia"/>
          <w:rtl/>
        </w:rPr>
        <w:t>‌</w:t>
      </w:r>
      <w:r>
        <w:rPr>
          <w:rFonts w:hint="cs"/>
          <w:rtl/>
        </w:rPr>
        <w:t>کند و جعل می</w:t>
      </w:r>
      <w:r>
        <w:rPr>
          <w:rFonts w:hint="eastAsia"/>
          <w:rtl/>
        </w:rPr>
        <w:t>‌</w:t>
      </w:r>
      <w:r>
        <w:rPr>
          <w:rFonts w:hint="cs"/>
          <w:rtl/>
        </w:rPr>
        <w:t>کند که «أنت عالم بالواقع». این جعل چه فایده</w:t>
      </w:r>
      <w:r>
        <w:rPr>
          <w:rFonts w:hint="eastAsia"/>
          <w:rtl/>
        </w:rPr>
        <w:t>‌</w:t>
      </w:r>
      <w:r>
        <w:rPr>
          <w:rFonts w:hint="cs"/>
          <w:rtl/>
        </w:rPr>
        <w:t>ای دارد؟ در نسبت سنجی بین امارات و اصول اثر دارد</w:t>
      </w:r>
      <w:r w:rsidR="00F3002D">
        <w:rPr>
          <w:rFonts w:hint="cs"/>
          <w:rtl/>
        </w:rPr>
        <w:t xml:space="preserve"> و در تقدیم امارات بر اصول موثر است. </w:t>
      </w:r>
    </w:p>
    <w:p w14:paraId="251F06B8" w14:textId="77777777" w:rsidR="00F268C3" w:rsidRDefault="00000000" w:rsidP="00336EFA">
      <w:pPr>
        <w:rPr>
          <w:rtl/>
        </w:rPr>
      </w:pPr>
      <w:r>
        <w:rPr>
          <w:rFonts w:hint="cs"/>
          <w:rtl/>
        </w:rPr>
        <w:t>اینکه ایشان می</w:t>
      </w:r>
      <w:r>
        <w:rPr>
          <w:rFonts w:hint="eastAsia"/>
          <w:rtl/>
        </w:rPr>
        <w:t>‌</w:t>
      </w:r>
      <w:r>
        <w:rPr>
          <w:rFonts w:hint="cs"/>
          <w:rtl/>
        </w:rPr>
        <w:t>فرماید که حقیقت حکم</w:t>
      </w:r>
      <w:r w:rsidR="00630FDF">
        <w:rPr>
          <w:rFonts w:hint="cs"/>
          <w:rtl/>
        </w:rPr>
        <w:t xml:space="preserve"> ظاهری تزاحم حفظی است و تقدیم</w:t>
      </w:r>
      <w:r w:rsidR="00630FDF">
        <w:rPr>
          <w:rFonts w:hint="eastAsia"/>
          <w:rtl/>
        </w:rPr>
        <w:t>‌</w:t>
      </w:r>
      <w:r>
        <w:rPr>
          <w:rFonts w:hint="cs"/>
          <w:rtl/>
        </w:rPr>
        <w:t>ها به خاط</w:t>
      </w:r>
      <w:r w:rsidR="00630FDF">
        <w:rPr>
          <w:rFonts w:hint="cs"/>
          <w:rtl/>
        </w:rPr>
        <w:t>ر این لسان</w:t>
      </w:r>
      <w:r w:rsidR="00630FDF">
        <w:rPr>
          <w:rFonts w:hint="eastAsia"/>
          <w:rtl/>
        </w:rPr>
        <w:t>‌</w:t>
      </w:r>
      <w:r>
        <w:rPr>
          <w:rFonts w:hint="cs"/>
          <w:rtl/>
        </w:rPr>
        <w:t>ها نیست بلکه بخاطر احتمالات و کسر و</w:t>
      </w:r>
      <w:r w:rsidR="00630FDF">
        <w:rPr>
          <w:rFonts w:hint="cs"/>
          <w:rtl/>
        </w:rPr>
        <w:t xml:space="preserve"> </w:t>
      </w:r>
      <w:r>
        <w:rPr>
          <w:rFonts w:hint="cs"/>
          <w:rtl/>
        </w:rPr>
        <w:t>انکسار است</w:t>
      </w:r>
      <w:r w:rsidR="00630FDF">
        <w:rPr>
          <w:rFonts w:hint="cs"/>
          <w:rtl/>
        </w:rPr>
        <w:t>،</w:t>
      </w:r>
      <w:r>
        <w:rPr>
          <w:rFonts w:hint="cs"/>
          <w:rtl/>
        </w:rPr>
        <w:t xml:space="preserve"> ادعای ایشان است. آنجا بحث کردیم که </w:t>
      </w:r>
      <w:r w:rsidR="00630FDF">
        <w:rPr>
          <w:rFonts w:hint="cs"/>
          <w:rtl/>
        </w:rPr>
        <w:t>اساسا نتیجه</w:t>
      </w:r>
      <w:r>
        <w:rPr>
          <w:rFonts w:hint="cs"/>
          <w:rtl/>
        </w:rPr>
        <w:t xml:space="preserve"> این کسر و انکسارها</w:t>
      </w:r>
      <w:r w:rsidR="00630FDF">
        <w:rPr>
          <w:rFonts w:hint="cs"/>
          <w:rtl/>
        </w:rPr>
        <w:t>،</w:t>
      </w:r>
      <w:r>
        <w:rPr>
          <w:rFonts w:hint="cs"/>
          <w:rtl/>
        </w:rPr>
        <w:t xml:space="preserve"> </w:t>
      </w:r>
      <w:r w:rsidR="00630FDF">
        <w:rPr>
          <w:rFonts w:hint="cs"/>
          <w:rtl/>
        </w:rPr>
        <w:t>همی</w:t>
      </w:r>
      <w:r>
        <w:rPr>
          <w:rFonts w:hint="cs"/>
          <w:rtl/>
        </w:rPr>
        <w:t xml:space="preserve">شه </w:t>
      </w:r>
      <w:r w:rsidR="00630FDF">
        <w:rPr>
          <w:rFonts w:hint="cs"/>
          <w:rtl/>
        </w:rPr>
        <w:t>چیزی</w:t>
      </w:r>
      <w:r>
        <w:rPr>
          <w:rFonts w:hint="cs"/>
          <w:rtl/>
        </w:rPr>
        <w:t xml:space="preserve"> نیست که ایشان می</w:t>
      </w:r>
      <w:r w:rsidR="00630FDF">
        <w:rPr>
          <w:rFonts w:hint="eastAsia"/>
          <w:rtl/>
        </w:rPr>
        <w:t>‌</w:t>
      </w:r>
      <w:r>
        <w:rPr>
          <w:rFonts w:hint="cs"/>
          <w:rtl/>
        </w:rPr>
        <w:t xml:space="preserve">فرماید. ما مدعی هستیم به تبع اکثر محققین که </w:t>
      </w:r>
      <w:r w:rsidR="00746865">
        <w:rPr>
          <w:rFonts w:hint="cs"/>
          <w:rtl/>
        </w:rPr>
        <w:t xml:space="preserve">در </w:t>
      </w:r>
      <w:r>
        <w:rPr>
          <w:rFonts w:hint="cs"/>
          <w:rtl/>
        </w:rPr>
        <w:t>امارات مجعول</w:t>
      </w:r>
      <w:r w:rsidR="00746865">
        <w:rPr>
          <w:rFonts w:hint="cs"/>
          <w:rtl/>
        </w:rPr>
        <w:t xml:space="preserve"> خاصی داریم و اینکه مجعول چه چیزی</w:t>
      </w:r>
      <w:r>
        <w:rPr>
          <w:rFonts w:hint="cs"/>
          <w:rtl/>
        </w:rPr>
        <w:t xml:space="preserve"> است</w:t>
      </w:r>
      <w:r w:rsidR="00746865">
        <w:rPr>
          <w:rFonts w:hint="cs"/>
          <w:rtl/>
        </w:rPr>
        <w:t>،</w:t>
      </w:r>
      <w:r>
        <w:rPr>
          <w:rFonts w:hint="cs"/>
          <w:rtl/>
        </w:rPr>
        <w:t xml:space="preserve"> فقط تفنن در عبارت نیست. </w:t>
      </w:r>
      <w:r w:rsidR="00746865">
        <w:rPr>
          <w:rFonts w:hint="cs"/>
          <w:rtl/>
        </w:rPr>
        <w:t xml:space="preserve">بلکه دارای اثر است. </w:t>
      </w:r>
      <w:r>
        <w:rPr>
          <w:rFonts w:hint="cs"/>
          <w:rtl/>
        </w:rPr>
        <w:t xml:space="preserve">تفنن در عبارت </w:t>
      </w:r>
      <w:r w:rsidR="00D53D57">
        <w:rPr>
          <w:rFonts w:hint="cs"/>
          <w:rtl/>
        </w:rPr>
        <w:t xml:space="preserve">را </w:t>
      </w:r>
      <w:r w:rsidR="00336EFA">
        <w:rPr>
          <w:rFonts w:hint="cs"/>
          <w:rtl/>
        </w:rPr>
        <w:t xml:space="preserve">در </w:t>
      </w:r>
      <w:r w:rsidR="00D53D57">
        <w:rPr>
          <w:rFonts w:hint="cs"/>
          <w:rtl/>
        </w:rPr>
        <w:t>جایی بکار می</w:t>
      </w:r>
      <w:r w:rsidR="00D53D57">
        <w:rPr>
          <w:rFonts w:hint="eastAsia"/>
          <w:rtl/>
        </w:rPr>
        <w:t>‌</w:t>
      </w:r>
      <w:r w:rsidR="00D53D57">
        <w:rPr>
          <w:rFonts w:hint="cs"/>
          <w:rtl/>
        </w:rPr>
        <w:t xml:space="preserve">بریم که واقع مجعول یکی باشد و با دو عبارت گفته </w:t>
      </w:r>
      <w:r w:rsidR="00336EFA">
        <w:rPr>
          <w:rFonts w:hint="cs"/>
          <w:rtl/>
        </w:rPr>
        <w:t>شده باشد</w:t>
      </w:r>
      <w:r w:rsidR="00D53D57">
        <w:rPr>
          <w:rFonts w:hint="cs"/>
          <w:rtl/>
        </w:rPr>
        <w:t xml:space="preserve">. ولی اگر دو مجعول داریم، تفنن در عبارت یعنی چه و انشغال بالالفاظ عن المعانی یعنی چه؟! </w:t>
      </w:r>
    </w:p>
    <w:p w14:paraId="32517FEF" w14:textId="77777777" w:rsidR="00D53D57" w:rsidRDefault="00000000" w:rsidP="00336EFA">
      <w:pPr>
        <w:rPr>
          <w:rtl/>
        </w:rPr>
      </w:pPr>
      <w:r>
        <w:rPr>
          <w:rFonts w:hint="cs"/>
          <w:rtl/>
        </w:rPr>
        <w:t>در استصحاب علاوه بر تعذیر یا تنجیز واقع به حسب مورد، احراز را هم جعل می</w:t>
      </w:r>
      <w:r>
        <w:rPr>
          <w:rFonts w:hint="eastAsia"/>
          <w:rtl/>
        </w:rPr>
        <w:t>‌</w:t>
      </w:r>
      <w:r w:rsidR="00336EFA">
        <w:rPr>
          <w:rFonts w:hint="cs"/>
          <w:rtl/>
        </w:rPr>
        <w:t>کنیم و فایده این جعل اینست که آ</w:t>
      </w:r>
      <w:r>
        <w:rPr>
          <w:rFonts w:hint="cs"/>
          <w:rtl/>
        </w:rPr>
        <w:t>ن را بر اصول عملیه دیگر مثل برائت مقدم می</w:t>
      </w:r>
      <w:r w:rsidR="00336EFA">
        <w:rPr>
          <w:rFonts w:hint="eastAsia"/>
          <w:rtl/>
        </w:rPr>
        <w:t>‌</w:t>
      </w:r>
      <w:r>
        <w:rPr>
          <w:rFonts w:hint="cs"/>
          <w:rtl/>
        </w:rPr>
        <w:t xml:space="preserve">کند. </w:t>
      </w:r>
      <w:r w:rsidR="00336EFA">
        <w:rPr>
          <w:rFonts w:hint="cs"/>
          <w:rtl/>
        </w:rPr>
        <w:t>بن</w:t>
      </w:r>
      <w:r w:rsidR="0074056B">
        <w:rPr>
          <w:rFonts w:hint="cs"/>
          <w:rtl/>
        </w:rPr>
        <w:t>ا</w:t>
      </w:r>
      <w:r w:rsidR="00336EFA">
        <w:rPr>
          <w:rFonts w:hint="cs"/>
          <w:rtl/>
        </w:rPr>
        <w:t>ب</w:t>
      </w:r>
      <w:r w:rsidR="0074056B">
        <w:rPr>
          <w:rFonts w:hint="cs"/>
          <w:rtl/>
        </w:rPr>
        <w:t>راین</w:t>
      </w:r>
      <w:r w:rsidR="00336EFA">
        <w:rPr>
          <w:rFonts w:hint="cs"/>
          <w:rtl/>
        </w:rPr>
        <w:t>،</w:t>
      </w:r>
      <w:r w:rsidR="0074056B">
        <w:rPr>
          <w:rFonts w:hint="cs"/>
          <w:rtl/>
        </w:rPr>
        <w:t xml:space="preserve"> اولین </w:t>
      </w:r>
      <w:r w:rsidR="00336EFA">
        <w:rPr>
          <w:rFonts w:hint="cs"/>
          <w:rtl/>
        </w:rPr>
        <w:t>اشکال</w:t>
      </w:r>
      <w:r w:rsidR="0074056B">
        <w:rPr>
          <w:rFonts w:hint="cs"/>
          <w:rtl/>
        </w:rPr>
        <w:t xml:space="preserve"> اینست که شدت اهتمام و عدم شدت اهتمام مجعول نیست و باید مجعول را </w:t>
      </w:r>
      <w:r w:rsidR="00336EFA">
        <w:rPr>
          <w:rFonts w:hint="cs"/>
          <w:rtl/>
        </w:rPr>
        <w:t>ملاحظه کرد،</w:t>
      </w:r>
      <w:r w:rsidR="0074056B">
        <w:rPr>
          <w:rFonts w:hint="cs"/>
          <w:rtl/>
        </w:rPr>
        <w:t xml:space="preserve"> و وقتی مجعول را نگاه می</w:t>
      </w:r>
      <w:r w:rsidR="0074056B">
        <w:rPr>
          <w:rFonts w:hint="eastAsia"/>
          <w:rtl/>
        </w:rPr>
        <w:t>‌</w:t>
      </w:r>
      <w:r w:rsidR="00336EFA">
        <w:rPr>
          <w:rFonts w:hint="cs"/>
          <w:rtl/>
        </w:rPr>
        <w:t>کنیم، متوجه می</w:t>
      </w:r>
      <w:r w:rsidR="00336EFA">
        <w:rPr>
          <w:rFonts w:hint="eastAsia"/>
          <w:rtl/>
        </w:rPr>
        <w:t>‌</w:t>
      </w:r>
      <w:r w:rsidR="00336EFA">
        <w:rPr>
          <w:rFonts w:hint="cs"/>
          <w:rtl/>
        </w:rPr>
        <w:t>شویم که تفاوت بسیاری</w:t>
      </w:r>
      <w:r w:rsidR="0074056B">
        <w:rPr>
          <w:rFonts w:hint="cs"/>
          <w:rtl/>
        </w:rPr>
        <w:t xml:space="preserve"> با هم دارند. </w:t>
      </w:r>
    </w:p>
    <w:p w14:paraId="7BA5CB69" w14:textId="77777777" w:rsidR="00336EFA" w:rsidRDefault="00000000" w:rsidP="00336EFA">
      <w:pPr>
        <w:pStyle w:val="Heading2"/>
        <w:rPr>
          <w:rtl/>
        </w:rPr>
      </w:pPr>
      <w:bookmarkStart w:id="645" w:name="_Toc125981596"/>
      <w:r>
        <w:rPr>
          <w:rFonts w:hint="cs"/>
          <w:rtl/>
        </w:rPr>
        <w:t>2. تکثیر اشکال، رفع اشکال نیست</w:t>
      </w:r>
      <w:bookmarkEnd w:id="645"/>
    </w:p>
    <w:p w14:paraId="22798850" w14:textId="77777777" w:rsidR="00336EFA" w:rsidRDefault="00000000" w:rsidP="00336EFA">
      <w:pPr>
        <w:rPr>
          <w:rtl/>
        </w:rPr>
      </w:pPr>
      <w:r>
        <w:rPr>
          <w:rFonts w:hint="cs"/>
          <w:rtl/>
        </w:rPr>
        <w:t>نکته دوم اینست که ایشان فرمود استصحاب مانند روایت دیگری در بحث برائت است، اما مگر روایت دیگر در بحث برائت مشکل را حل کرده است؟ همین حرف در آنجا هم می</w:t>
      </w:r>
      <w:r>
        <w:rPr>
          <w:rFonts w:hint="eastAsia"/>
          <w:rtl/>
        </w:rPr>
        <w:t>‌</w:t>
      </w:r>
      <w:r>
        <w:rPr>
          <w:rFonts w:hint="cs"/>
          <w:rtl/>
        </w:rPr>
        <w:t>آید. می</w:t>
      </w:r>
      <w:r>
        <w:rPr>
          <w:rFonts w:hint="eastAsia"/>
          <w:rtl/>
        </w:rPr>
        <w:t>‌</w:t>
      </w:r>
      <w:r>
        <w:rPr>
          <w:rFonts w:hint="cs"/>
          <w:rtl/>
        </w:rPr>
        <w:t>توان پرسید که با وجود حدیث رفع، مفاد قاعده حل و اطلاق و غیره، چه اثری دارد؟ آیا لغو نیست؟ با وجود آیات شریفه ـ بنا بر اینکه دال بر برائت باشد ـ وجود این</w:t>
      </w:r>
      <w:r>
        <w:rPr>
          <w:rFonts w:hint="eastAsia"/>
          <w:rtl/>
        </w:rPr>
        <w:t>‌</w:t>
      </w:r>
      <w:r>
        <w:rPr>
          <w:rFonts w:hint="cs"/>
          <w:rtl/>
        </w:rPr>
        <w:t>ها لغو نیست؟ اینکه ایشان اشکال را تکثیر می</w:t>
      </w:r>
      <w:r>
        <w:rPr>
          <w:rFonts w:hint="eastAsia"/>
          <w:rtl/>
        </w:rPr>
        <w:t>‌</w:t>
      </w:r>
      <w:r>
        <w:rPr>
          <w:rFonts w:hint="cs"/>
          <w:rtl/>
        </w:rPr>
        <w:t xml:space="preserve">کند </w:t>
      </w:r>
      <w:r w:rsidR="00746865">
        <w:rPr>
          <w:rFonts w:hint="cs"/>
          <w:rtl/>
        </w:rPr>
        <w:t>موجب حلّ اشکال نمی</w:t>
      </w:r>
      <w:r w:rsidR="009F3867">
        <w:rPr>
          <w:rFonts w:hint="cs"/>
        </w:rPr>
        <w:t>‍</w:t>
      </w:r>
      <w:r w:rsidR="00746865">
        <w:rPr>
          <w:rFonts w:hint="cs"/>
          <w:rtl/>
        </w:rPr>
        <w:t>شود</w:t>
      </w:r>
      <w:r>
        <w:rPr>
          <w:rFonts w:hint="cs"/>
          <w:rtl/>
        </w:rPr>
        <w:t>.</w:t>
      </w:r>
    </w:p>
    <w:p w14:paraId="2B6F20A2" w14:textId="77777777" w:rsidR="0074056B" w:rsidRDefault="00000000" w:rsidP="00336EFA">
      <w:pPr>
        <w:rPr>
          <w:rtl/>
        </w:rPr>
      </w:pPr>
      <w:r>
        <w:rPr>
          <w:rFonts w:hint="cs"/>
          <w:rtl/>
        </w:rPr>
        <w:t xml:space="preserve"> </w:t>
      </w:r>
      <w:r w:rsidR="00336EFA">
        <w:rPr>
          <w:rFonts w:hint="cs"/>
          <w:rtl/>
        </w:rPr>
        <w:t xml:space="preserve">بله، </w:t>
      </w:r>
      <w:r>
        <w:rPr>
          <w:rFonts w:hint="cs"/>
          <w:rtl/>
        </w:rPr>
        <w:t xml:space="preserve">دو اشکال در بحث داریم: یکی رابطه روایات متعدد دال بر برائت </w:t>
      </w:r>
      <w:r w:rsidR="00336EFA">
        <w:rPr>
          <w:rFonts w:hint="cs"/>
          <w:rtl/>
        </w:rPr>
        <w:t xml:space="preserve">با همدیگر چیست؟ </w:t>
      </w:r>
      <w:r>
        <w:rPr>
          <w:rFonts w:hint="cs"/>
          <w:rtl/>
        </w:rPr>
        <w:t xml:space="preserve">حالا یک </w:t>
      </w:r>
      <w:r w:rsidR="00336EFA">
        <w:rPr>
          <w:rFonts w:hint="cs"/>
          <w:rtl/>
        </w:rPr>
        <w:t>دلیل دیگر هم</w:t>
      </w:r>
      <w:r>
        <w:rPr>
          <w:rFonts w:hint="cs"/>
          <w:rtl/>
        </w:rPr>
        <w:t xml:space="preserve"> اضافه شد: </w:t>
      </w:r>
      <w:r w:rsidR="00336EFA">
        <w:rPr>
          <w:rFonts w:hint="cs"/>
          <w:rtl/>
        </w:rPr>
        <w:t>ا</w:t>
      </w:r>
      <w:r>
        <w:rPr>
          <w:rFonts w:hint="cs"/>
          <w:rtl/>
        </w:rPr>
        <w:t>ستصحاب عدم تکلیف. خود این</w:t>
      </w:r>
      <w:r w:rsidR="00336EFA">
        <w:rPr>
          <w:rFonts w:hint="eastAsia"/>
          <w:rtl/>
        </w:rPr>
        <w:t>‌</w:t>
      </w:r>
      <w:r w:rsidR="00336EFA">
        <w:rPr>
          <w:rFonts w:hint="cs"/>
          <w:rtl/>
        </w:rPr>
        <w:t>ها با هم چه رابطه</w:t>
      </w:r>
      <w:r w:rsidR="00336EFA">
        <w:rPr>
          <w:rFonts w:hint="eastAsia"/>
          <w:rtl/>
        </w:rPr>
        <w:t>‌</w:t>
      </w:r>
      <w:r>
        <w:rPr>
          <w:rFonts w:hint="cs"/>
          <w:rtl/>
        </w:rPr>
        <w:t>ای دارند؟ وجود حدیث رفع با حدیث اطلاق و حدیث حل چطور جمع می</w:t>
      </w:r>
      <w:r w:rsidR="00336EFA">
        <w:rPr>
          <w:rFonts w:hint="eastAsia"/>
          <w:rtl/>
        </w:rPr>
        <w:t>‌</w:t>
      </w:r>
      <w:r w:rsidR="00336EFA">
        <w:rPr>
          <w:rFonts w:hint="cs"/>
          <w:rtl/>
        </w:rPr>
        <w:t>شود؟ آ</w:t>
      </w:r>
      <w:r>
        <w:rPr>
          <w:rFonts w:hint="cs"/>
          <w:rtl/>
        </w:rPr>
        <w:t>یا این</w:t>
      </w:r>
      <w:r w:rsidR="00336EFA">
        <w:rPr>
          <w:rFonts w:hint="eastAsia"/>
          <w:rtl/>
        </w:rPr>
        <w:t>‌</w:t>
      </w:r>
      <w:r w:rsidR="00336EFA">
        <w:rPr>
          <w:rFonts w:hint="cs"/>
          <w:rtl/>
        </w:rPr>
        <w:t>ها لغو نی</w:t>
      </w:r>
      <w:r>
        <w:rPr>
          <w:rFonts w:hint="cs"/>
          <w:rtl/>
        </w:rPr>
        <w:t>س</w:t>
      </w:r>
      <w:r w:rsidR="00336EFA">
        <w:rPr>
          <w:rFonts w:hint="cs"/>
          <w:rtl/>
        </w:rPr>
        <w:t>تند</w:t>
      </w:r>
      <w:r>
        <w:rPr>
          <w:rFonts w:hint="cs"/>
          <w:rtl/>
        </w:rPr>
        <w:t xml:space="preserve">؟ یک حدیث رفع </w:t>
      </w:r>
      <w:r w:rsidR="00336EFA">
        <w:rPr>
          <w:rFonts w:hint="cs"/>
          <w:rtl/>
        </w:rPr>
        <w:t>داشتیم،</w:t>
      </w:r>
      <w:r>
        <w:rPr>
          <w:rFonts w:hint="cs"/>
          <w:rtl/>
        </w:rPr>
        <w:t xml:space="preserve"> و بقیه برای چه </w:t>
      </w:r>
      <w:r w:rsidR="00336EFA">
        <w:rPr>
          <w:rFonts w:hint="cs"/>
          <w:rtl/>
        </w:rPr>
        <w:t>باشند</w:t>
      </w:r>
      <w:r>
        <w:rPr>
          <w:rFonts w:hint="cs"/>
          <w:rtl/>
        </w:rPr>
        <w:t xml:space="preserve">؟ </w:t>
      </w:r>
      <w:r w:rsidR="00336EFA">
        <w:rPr>
          <w:rFonts w:hint="cs"/>
          <w:rtl/>
        </w:rPr>
        <w:t>بنابراین، یک</w:t>
      </w:r>
      <w:r>
        <w:rPr>
          <w:rFonts w:hint="cs"/>
          <w:rtl/>
        </w:rPr>
        <w:t xml:space="preserve"> </w:t>
      </w:r>
      <w:r w:rsidR="00336EFA">
        <w:rPr>
          <w:rFonts w:hint="cs"/>
          <w:rtl/>
        </w:rPr>
        <w:t>اشکال</w:t>
      </w:r>
      <w:r w:rsidR="002571F3">
        <w:rPr>
          <w:rFonts w:hint="cs"/>
          <w:rtl/>
        </w:rPr>
        <w:t>،</w:t>
      </w:r>
      <w:r>
        <w:rPr>
          <w:rFonts w:hint="cs"/>
          <w:rtl/>
        </w:rPr>
        <w:t xml:space="preserve"> وجود روایات مختلف </w:t>
      </w:r>
      <w:r w:rsidR="00336EFA">
        <w:rPr>
          <w:rFonts w:hint="cs"/>
          <w:rtl/>
        </w:rPr>
        <w:t>در</w:t>
      </w:r>
      <w:r>
        <w:rPr>
          <w:rFonts w:hint="cs"/>
          <w:rtl/>
        </w:rPr>
        <w:t xml:space="preserve"> برائت است که استصحاب هم </w:t>
      </w:r>
      <w:r w:rsidR="00336EFA">
        <w:rPr>
          <w:rFonts w:hint="cs"/>
          <w:rtl/>
        </w:rPr>
        <w:t>به آن</w:t>
      </w:r>
      <w:r w:rsidR="00336EFA">
        <w:rPr>
          <w:rFonts w:hint="eastAsia"/>
          <w:rtl/>
        </w:rPr>
        <w:t>‌</w:t>
      </w:r>
      <w:r w:rsidR="00336EFA">
        <w:rPr>
          <w:rFonts w:hint="cs"/>
          <w:rtl/>
        </w:rPr>
        <w:t xml:space="preserve">ها </w:t>
      </w:r>
      <w:r>
        <w:rPr>
          <w:rFonts w:hint="cs"/>
          <w:rtl/>
        </w:rPr>
        <w:t xml:space="preserve">اضافه شد. استصحاب عدم </w:t>
      </w:r>
      <w:r w:rsidR="00336EFA">
        <w:rPr>
          <w:rFonts w:hint="cs"/>
          <w:rtl/>
        </w:rPr>
        <w:t>نیز</w:t>
      </w:r>
      <w:r>
        <w:rPr>
          <w:rFonts w:hint="cs"/>
          <w:rtl/>
        </w:rPr>
        <w:t xml:space="preserve"> همان کار را انجام می</w:t>
      </w:r>
      <w:r w:rsidR="00336EFA">
        <w:rPr>
          <w:rFonts w:hint="eastAsia"/>
          <w:rtl/>
        </w:rPr>
        <w:t>‌</w:t>
      </w:r>
      <w:r>
        <w:rPr>
          <w:rFonts w:hint="cs"/>
          <w:rtl/>
        </w:rPr>
        <w:t xml:space="preserve">دهد، </w:t>
      </w:r>
      <w:r w:rsidR="00336EFA">
        <w:rPr>
          <w:rFonts w:hint="cs"/>
          <w:rtl/>
        </w:rPr>
        <w:t xml:space="preserve">و بنابراین، </w:t>
      </w:r>
      <w:r>
        <w:rPr>
          <w:rFonts w:hint="cs"/>
          <w:rtl/>
        </w:rPr>
        <w:t xml:space="preserve">آیا لغو نیست؟ </w:t>
      </w:r>
    </w:p>
    <w:p w14:paraId="6143A9D6" w14:textId="77777777" w:rsidR="0074056B" w:rsidRDefault="00000000" w:rsidP="00F268C3">
      <w:pPr>
        <w:rPr>
          <w:rtl/>
        </w:rPr>
      </w:pPr>
      <w:r>
        <w:rPr>
          <w:rFonts w:hint="cs"/>
          <w:rtl/>
        </w:rPr>
        <w:t>مشکل دیگر رابطه این</w:t>
      </w:r>
      <w:r>
        <w:rPr>
          <w:rFonts w:hint="eastAsia"/>
          <w:rtl/>
        </w:rPr>
        <w:t>‌</w:t>
      </w:r>
      <w:r>
        <w:rPr>
          <w:rFonts w:hint="cs"/>
          <w:rtl/>
        </w:rPr>
        <w:t>ها با قبح عقاب بلا بیان است. با وجودی که ما حکم عقل داریم به قبح عقاب بلا بیان، آیا وجود این</w:t>
      </w:r>
      <w:r>
        <w:rPr>
          <w:rFonts w:hint="eastAsia"/>
          <w:rtl/>
        </w:rPr>
        <w:t>‌</w:t>
      </w:r>
      <w:r>
        <w:rPr>
          <w:rFonts w:hint="cs"/>
          <w:rtl/>
        </w:rPr>
        <w:t>ها لغو</w:t>
      </w:r>
      <w:r>
        <w:rPr>
          <w:rFonts w:hint="eastAsia"/>
          <w:rtl/>
        </w:rPr>
        <w:t>‌</w:t>
      </w:r>
      <w:r>
        <w:rPr>
          <w:rFonts w:hint="cs"/>
          <w:rtl/>
        </w:rPr>
        <w:t xml:space="preserve"> نیست؟ بنابراین اینکه ایشان می</w:t>
      </w:r>
      <w:r>
        <w:rPr>
          <w:rFonts w:hint="eastAsia"/>
          <w:rtl/>
        </w:rPr>
        <w:t>‌</w:t>
      </w:r>
      <w:r>
        <w:rPr>
          <w:rFonts w:hint="cs"/>
          <w:rtl/>
        </w:rPr>
        <w:t>گوید استصحاب مثل روایت دیگر است، مشکلی را حل نمی</w:t>
      </w:r>
      <w:r>
        <w:rPr>
          <w:rFonts w:hint="eastAsia"/>
          <w:rtl/>
        </w:rPr>
        <w:t>‌</w:t>
      </w:r>
      <w:r>
        <w:rPr>
          <w:rFonts w:hint="cs"/>
          <w:rtl/>
        </w:rPr>
        <w:t xml:space="preserve">کند. </w:t>
      </w:r>
    </w:p>
    <w:p w14:paraId="7BD75F6A" w14:textId="77777777" w:rsidR="00336EFA" w:rsidRDefault="00000000" w:rsidP="00336EFA">
      <w:pPr>
        <w:pStyle w:val="Heading2"/>
        <w:rPr>
          <w:rtl/>
        </w:rPr>
      </w:pPr>
      <w:bookmarkStart w:id="646" w:name="_Toc125981597"/>
      <w:r>
        <w:rPr>
          <w:rFonts w:hint="cs"/>
          <w:rtl/>
        </w:rPr>
        <w:t>3.</w:t>
      </w:r>
      <w:r w:rsidR="005A76B9">
        <w:rPr>
          <w:rFonts w:hint="cs"/>
          <w:rtl/>
        </w:rPr>
        <w:t xml:space="preserve"> لغویت استصحاب روی مبنای ایشان، باقی است</w:t>
      </w:r>
      <w:bookmarkEnd w:id="646"/>
    </w:p>
    <w:p w14:paraId="10745C33" w14:textId="77777777" w:rsidR="0074056B" w:rsidRDefault="00000000" w:rsidP="00614809">
      <w:pPr>
        <w:rPr>
          <w:rtl/>
        </w:rPr>
      </w:pPr>
      <w:r>
        <w:rPr>
          <w:rFonts w:hint="cs"/>
          <w:rtl/>
        </w:rPr>
        <w:t>حل نهایی ا</w:t>
      </w:r>
      <w:r w:rsidR="00D2496A">
        <w:rPr>
          <w:rFonts w:hint="cs"/>
          <w:rtl/>
        </w:rPr>
        <w:t>یشان که می</w:t>
      </w:r>
      <w:r w:rsidR="00336EFA">
        <w:rPr>
          <w:rFonts w:hint="eastAsia"/>
          <w:rtl/>
        </w:rPr>
        <w:t>‌</w:t>
      </w:r>
      <w:r w:rsidR="00D2496A">
        <w:rPr>
          <w:rFonts w:hint="cs"/>
          <w:rtl/>
        </w:rPr>
        <w:t xml:space="preserve">گوید همه جا مشکل </w:t>
      </w:r>
      <w:r w:rsidR="00614809">
        <w:rPr>
          <w:rFonts w:hint="cs"/>
          <w:rtl/>
        </w:rPr>
        <w:t xml:space="preserve">را </w:t>
      </w:r>
      <w:r w:rsidR="00D2496A">
        <w:rPr>
          <w:rFonts w:hint="cs"/>
          <w:rtl/>
        </w:rPr>
        <w:t xml:space="preserve">حل </w:t>
      </w:r>
      <w:r w:rsidR="00614809">
        <w:rPr>
          <w:rFonts w:hint="cs"/>
          <w:rtl/>
        </w:rPr>
        <w:t>می</w:t>
      </w:r>
      <w:r w:rsidR="00614809">
        <w:rPr>
          <w:rFonts w:hint="eastAsia"/>
          <w:rtl/>
        </w:rPr>
        <w:t>‌</w:t>
      </w:r>
      <w:r w:rsidR="00614809">
        <w:rPr>
          <w:rFonts w:hint="cs"/>
          <w:rtl/>
        </w:rPr>
        <w:t>کند</w:t>
      </w:r>
      <w:r w:rsidR="00D2496A">
        <w:rPr>
          <w:rFonts w:hint="cs"/>
          <w:rtl/>
        </w:rPr>
        <w:t xml:space="preserve"> از باب </w:t>
      </w:r>
      <w:r w:rsidR="00614809">
        <w:rPr>
          <w:rFonts w:hint="cs"/>
          <w:rtl/>
        </w:rPr>
        <w:t>اینست که</w:t>
      </w:r>
      <w:r w:rsidR="00D2496A">
        <w:rPr>
          <w:rFonts w:hint="cs"/>
          <w:rtl/>
        </w:rPr>
        <w:t xml:space="preserve"> بیانی که موضوع قبح عقاب بلا بیان است، </w:t>
      </w:r>
      <w:r w:rsidR="00D2496A" w:rsidRPr="00614809">
        <w:rPr>
          <w:rFonts w:cs="B Mitra" w:hint="cs"/>
          <w:rtl/>
        </w:rPr>
        <w:t>بیان</w:t>
      </w:r>
      <w:r w:rsidR="00614809" w:rsidRPr="00614809">
        <w:rPr>
          <w:rFonts w:cs="B Mitra" w:hint="cs"/>
          <w:rtl/>
        </w:rPr>
        <w:t>ِ</w:t>
      </w:r>
      <w:r w:rsidR="00614809">
        <w:rPr>
          <w:rFonts w:hint="cs"/>
          <w:rtl/>
        </w:rPr>
        <w:t xml:space="preserve"> بر واقع است، </w:t>
      </w:r>
      <w:r w:rsidR="00D2496A">
        <w:rPr>
          <w:rFonts w:hint="cs"/>
          <w:rtl/>
        </w:rPr>
        <w:t>و بیان بر ایجاب احتیاط واقعی است</w:t>
      </w:r>
      <w:r w:rsidR="00614809">
        <w:rPr>
          <w:rFonts w:hint="cs"/>
          <w:rtl/>
        </w:rPr>
        <w:t>،</w:t>
      </w:r>
      <w:r w:rsidR="00D2496A">
        <w:rPr>
          <w:rFonts w:hint="cs"/>
          <w:rtl/>
        </w:rPr>
        <w:t xml:space="preserve"> و توهم احتیاط. مولی اگر</w:t>
      </w:r>
      <w:r w:rsidR="00614809">
        <w:rPr>
          <w:rFonts w:hint="cs"/>
          <w:rtl/>
        </w:rPr>
        <w:t xml:space="preserve"> عدم تکلیف را</w:t>
      </w:r>
      <w:r w:rsidR="00D2496A">
        <w:rPr>
          <w:rFonts w:hint="cs"/>
          <w:rtl/>
        </w:rPr>
        <w:t xml:space="preserve"> ایصال کند برای اینکه این توهم را از بین ببرد، لغو نیست. </w:t>
      </w:r>
    </w:p>
    <w:p w14:paraId="5B01B936" w14:textId="77777777" w:rsidR="00614809" w:rsidRDefault="00000000" w:rsidP="00614809">
      <w:pPr>
        <w:rPr>
          <w:rtl/>
        </w:rPr>
      </w:pPr>
      <w:r>
        <w:rPr>
          <w:rFonts w:hint="cs"/>
          <w:rtl/>
        </w:rPr>
        <w:t xml:space="preserve">ما </w:t>
      </w:r>
      <w:r w:rsidR="00D2496A">
        <w:rPr>
          <w:rFonts w:hint="cs"/>
          <w:rtl/>
        </w:rPr>
        <w:t>یک حرف با ایشان داریم و یک راه</w:t>
      </w:r>
      <w:r w:rsidR="00D2496A">
        <w:rPr>
          <w:rFonts w:hint="eastAsia"/>
          <w:rtl/>
        </w:rPr>
        <w:t>‌</w:t>
      </w:r>
      <w:r w:rsidR="00D2496A">
        <w:rPr>
          <w:rFonts w:hint="cs"/>
          <w:rtl/>
        </w:rPr>
        <w:t xml:space="preserve">حلی باید خودمان داشته باشیم. بحثی که با ایشان داریم اینست که </w:t>
      </w:r>
      <w:r>
        <w:rPr>
          <w:rFonts w:hint="cs"/>
          <w:rtl/>
        </w:rPr>
        <w:t>در نهایت</w:t>
      </w:r>
      <w:r w:rsidR="00D2496A">
        <w:rPr>
          <w:rFonts w:hint="cs"/>
          <w:rtl/>
        </w:rPr>
        <w:t xml:space="preserve"> نفهمیدیم ایشان نسبت بین استصحاب یا ادله دی</w:t>
      </w:r>
      <w:r>
        <w:rPr>
          <w:rFonts w:hint="cs"/>
          <w:rtl/>
        </w:rPr>
        <w:t>گری که دارای مفاد ایصال عدم است</w:t>
      </w:r>
      <w:r w:rsidR="00746865">
        <w:rPr>
          <w:rFonts w:hint="cs"/>
          <w:rtl/>
        </w:rPr>
        <w:t xml:space="preserve"> را</w:t>
      </w:r>
      <w:r>
        <w:rPr>
          <w:rFonts w:hint="cs"/>
          <w:rtl/>
        </w:rPr>
        <w:t xml:space="preserve"> </w:t>
      </w:r>
      <w:r w:rsidR="00D2496A">
        <w:rPr>
          <w:rFonts w:hint="cs"/>
          <w:rtl/>
        </w:rPr>
        <w:t xml:space="preserve">با قبح عقاب بلا </w:t>
      </w:r>
      <w:r>
        <w:rPr>
          <w:rFonts w:hint="cs"/>
          <w:rtl/>
        </w:rPr>
        <w:t xml:space="preserve">بیان </w:t>
      </w:r>
      <w:r w:rsidR="00D2496A">
        <w:rPr>
          <w:rFonts w:hint="cs"/>
          <w:rtl/>
        </w:rPr>
        <w:t xml:space="preserve">چطور حل کرد؟ بالا فرمود که </w:t>
      </w:r>
      <w:r>
        <w:rPr>
          <w:rFonts w:hint="cs"/>
          <w:rtl/>
        </w:rPr>
        <w:t xml:space="preserve">موضوع قبح عقاب بلا بیان، </w:t>
      </w:r>
      <w:r w:rsidR="00D2496A">
        <w:rPr>
          <w:rFonts w:hint="cs"/>
          <w:rtl/>
        </w:rPr>
        <w:t xml:space="preserve">بیان است و بیان هم </w:t>
      </w:r>
      <w:r w:rsidR="00D2496A" w:rsidRPr="000E1015">
        <w:rPr>
          <w:rFonts w:hint="cs"/>
          <w:rtl/>
        </w:rPr>
        <w:t xml:space="preserve">یعنی </w:t>
      </w:r>
      <w:r w:rsidR="0066787F" w:rsidRPr="000E1015">
        <w:rPr>
          <w:rFonts w:hint="cs"/>
          <w:rtl/>
        </w:rPr>
        <w:t>بیان مثبت تکلیف،</w:t>
      </w:r>
      <w:r w:rsidR="000E1015">
        <w:rPr>
          <w:rFonts w:hint="cs"/>
          <w:rtl/>
        </w:rPr>
        <w:t xml:space="preserve"> پس</w:t>
      </w:r>
      <w:r w:rsidR="00D2496A" w:rsidRPr="000E1015">
        <w:rPr>
          <w:rFonts w:hint="cs"/>
          <w:rtl/>
        </w:rPr>
        <w:t xml:space="preserve"> با استصحاب عدم</w:t>
      </w:r>
      <w:r w:rsidRPr="000E1015">
        <w:rPr>
          <w:rFonts w:hint="cs"/>
          <w:rtl/>
        </w:rPr>
        <w:t>،</w:t>
      </w:r>
      <w:r w:rsidR="00D2496A" w:rsidRPr="000E1015">
        <w:rPr>
          <w:rFonts w:hint="cs"/>
          <w:rtl/>
        </w:rPr>
        <w:t xml:space="preserve"> </w:t>
      </w:r>
      <w:r w:rsidR="004B059B" w:rsidRPr="000E1015">
        <w:rPr>
          <w:rFonts w:hint="cs"/>
          <w:rtl/>
        </w:rPr>
        <w:t>بیان مثبت تکلیف</w:t>
      </w:r>
      <w:r w:rsidR="00D2496A" w:rsidRPr="000E1015">
        <w:rPr>
          <w:rFonts w:hint="cs"/>
          <w:rtl/>
        </w:rPr>
        <w:t xml:space="preserve"> رفع نمی</w:t>
      </w:r>
      <w:r w:rsidRPr="000E1015">
        <w:rPr>
          <w:rFonts w:hint="eastAsia"/>
          <w:rtl/>
        </w:rPr>
        <w:t>‌</w:t>
      </w:r>
      <w:r w:rsidR="00D2496A" w:rsidRPr="000E1015">
        <w:rPr>
          <w:rFonts w:hint="cs"/>
          <w:rtl/>
        </w:rPr>
        <w:t>شود</w:t>
      </w:r>
      <w:r w:rsidR="000E1015">
        <w:rPr>
          <w:rFonts w:hint="cs"/>
          <w:rtl/>
        </w:rPr>
        <w:t xml:space="preserve"> و با وجود قبح عقاب بلابیان،</w:t>
      </w:r>
      <w:r w:rsidR="00D2496A" w:rsidRPr="000E1015">
        <w:rPr>
          <w:rFonts w:hint="cs"/>
          <w:rtl/>
        </w:rPr>
        <w:t xml:space="preserve"> </w:t>
      </w:r>
      <w:r w:rsidRPr="000E1015">
        <w:rPr>
          <w:rFonts w:hint="cs"/>
          <w:rtl/>
        </w:rPr>
        <w:t xml:space="preserve">استصحاب </w:t>
      </w:r>
      <w:r w:rsidR="00D2496A" w:rsidRPr="000E1015">
        <w:rPr>
          <w:rFonts w:hint="cs"/>
          <w:rtl/>
        </w:rPr>
        <w:t>لغو است. یعنی</w:t>
      </w:r>
      <w:r w:rsidR="00D2496A">
        <w:rPr>
          <w:rFonts w:hint="cs"/>
          <w:rtl/>
        </w:rPr>
        <w:t xml:space="preserve"> با وجود اس</w:t>
      </w:r>
      <w:r>
        <w:rPr>
          <w:rFonts w:hint="cs"/>
          <w:rtl/>
        </w:rPr>
        <w:t>تصحاب</w:t>
      </w:r>
      <w:r w:rsidR="00D2496A">
        <w:rPr>
          <w:rFonts w:hint="cs"/>
          <w:rtl/>
        </w:rPr>
        <w:t xml:space="preserve"> هنوز قبح عقاب بلا بیان هست</w:t>
      </w:r>
      <w:r w:rsidR="000E1015">
        <w:rPr>
          <w:rFonts w:hint="cs"/>
          <w:rtl/>
        </w:rPr>
        <w:t xml:space="preserve">. </w:t>
      </w:r>
      <w:r w:rsidR="00D2496A">
        <w:rPr>
          <w:rFonts w:hint="cs"/>
          <w:rtl/>
        </w:rPr>
        <w:t>اگر هست نیازی به اس</w:t>
      </w:r>
      <w:r>
        <w:rPr>
          <w:rFonts w:hint="cs"/>
          <w:rtl/>
        </w:rPr>
        <w:t>تصحاب</w:t>
      </w:r>
      <w:r w:rsidR="00D2496A">
        <w:rPr>
          <w:rFonts w:hint="cs"/>
          <w:rtl/>
        </w:rPr>
        <w:t xml:space="preserve"> نیست. </w:t>
      </w:r>
      <w:r>
        <w:rPr>
          <w:rFonts w:hint="cs"/>
          <w:rtl/>
        </w:rPr>
        <w:t>نسبت فرمایش ایشان در پایین</w:t>
      </w:r>
      <w:r w:rsidR="00D2496A">
        <w:rPr>
          <w:rFonts w:hint="cs"/>
          <w:rtl/>
        </w:rPr>
        <w:t xml:space="preserve"> </w:t>
      </w:r>
      <w:r>
        <w:rPr>
          <w:rFonts w:hint="cs"/>
          <w:rtl/>
        </w:rPr>
        <w:t>با</w:t>
      </w:r>
      <w:r w:rsidR="00D2496A">
        <w:rPr>
          <w:rFonts w:hint="cs"/>
          <w:rtl/>
        </w:rPr>
        <w:t xml:space="preserve"> </w:t>
      </w:r>
      <w:r>
        <w:rPr>
          <w:rFonts w:hint="cs"/>
          <w:rtl/>
        </w:rPr>
        <w:t>فرمایش ایشان در</w:t>
      </w:r>
      <w:r w:rsidR="00D2496A">
        <w:rPr>
          <w:rFonts w:hint="cs"/>
          <w:rtl/>
        </w:rPr>
        <w:t xml:space="preserve"> بحث بالا چه شد؟ </w:t>
      </w:r>
    </w:p>
    <w:p w14:paraId="6C2B3EA8" w14:textId="77777777" w:rsidR="005A76B9" w:rsidRDefault="00000000" w:rsidP="00614809">
      <w:pPr>
        <w:rPr>
          <w:rtl/>
        </w:rPr>
      </w:pPr>
      <w:r>
        <w:rPr>
          <w:rFonts w:hint="cs"/>
          <w:rtl/>
        </w:rPr>
        <w:t xml:space="preserve">درست است که </w:t>
      </w:r>
      <w:r w:rsidR="00614809">
        <w:rPr>
          <w:rFonts w:hint="cs"/>
          <w:rtl/>
        </w:rPr>
        <w:t>فرمود</w:t>
      </w:r>
      <w:r>
        <w:rPr>
          <w:rFonts w:hint="cs"/>
          <w:rtl/>
        </w:rPr>
        <w:t xml:space="preserve"> روی مبنای ما</w:t>
      </w:r>
      <w:r w:rsidR="00614809">
        <w:rPr>
          <w:rFonts w:hint="cs"/>
          <w:rtl/>
        </w:rPr>
        <w:t xml:space="preserve"> چنین است،</w:t>
      </w:r>
      <w:r>
        <w:rPr>
          <w:rFonts w:hint="cs"/>
          <w:rtl/>
        </w:rPr>
        <w:t xml:space="preserve"> </w:t>
      </w:r>
      <w:r w:rsidR="00614809">
        <w:rPr>
          <w:rFonts w:hint="cs"/>
          <w:rtl/>
        </w:rPr>
        <w:t>ولی</w:t>
      </w:r>
      <w:r>
        <w:rPr>
          <w:rFonts w:hint="cs"/>
          <w:rtl/>
        </w:rPr>
        <w:t xml:space="preserve"> فرض</w:t>
      </w:r>
      <w:r w:rsidR="00614809">
        <w:rPr>
          <w:rFonts w:hint="cs"/>
          <w:rtl/>
        </w:rPr>
        <w:t xml:space="preserve"> بر اینست</w:t>
      </w:r>
      <w:r>
        <w:rPr>
          <w:rFonts w:hint="cs"/>
          <w:rtl/>
        </w:rPr>
        <w:t xml:space="preserve"> که قائل به قبح عقاب بلا بیان باشیم، در اینصورت</w:t>
      </w:r>
      <w:r w:rsidR="00614809">
        <w:rPr>
          <w:rFonts w:hint="cs"/>
          <w:rtl/>
        </w:rPr>
        <w:t xml:space="preserve"> بر اساس مبنای ایشان</w:t>
      </w:r>
      <w:r>
        <w:rPr>
          <w:rFonts w:hint="cs"/>
          <w:rtl/>
        </w:rPr>
        <w:t xml:space="preserve"> رابطه استصحاب با موضوع قبح عقاب بلا بیان چطور است؟ اس</w:t>
      </w:r>
      <w:r w:rsidR="00614809">
        <w:rPr>
          <w:rFonts w:hint="cs"/>
          <w:rtl/>
        </w:rPr>
        <w:t>تصحاب</w:t>
      </w:r>
      <w:r>
        <w:rPr>
          <w:rFonts w:hint="cs"/>
          <w:rtl/>
        </w:rPr>
        <w:t xml:space="preserve"> ایصال عدم می</w:t>
      </w:r>
      <w:r>
        <w:rPr>
          <w:rFonts w:hint="eastAsia"/>
          <w:rtl/>
        </w:rPr>
        <w:t>‌</w:t>
      </w:r>
      <w:r>
        <w:rPr>
          <w:rFonts w:hint="cs"/>
          <w:rtl/>
        </w:rPr>
        <w:t xml:space="preserve">کند و </w:t>
      </w:r>
      <w:r w:rsidR="00614809">
        <w:rPr>
          <w:rFonts w:hint="cs"/>
          <w:rtl/>
        </w:rPr>
        <w:t>ایشان</w:t>
      </w:r>
      <w:r>
        <w:rPr>
          <w:rFonts w:hint="cs"/>
          <w:rtl/>
        </w:rPr>
        <w:t xml:space="preserve"> </w:t>
      </w:r>
      <w:r w:rsidR="00614809">
        <w:rPr>
          <w:rFonts w:hint="cs"/>
          <w:rtl/>
        </w:rPr>
        <w:t xml:space="preserve">فرمود که قاعده قبح عقاب بلا بیان، </w:t>
      </w:r>
      <w:r>
        <w:rPr>
          <w:rFonts w:hint="cs"/>
          <w:rtl/>
        </w:rPr>
        <w:t xml:space="preserve">یک قاعده بیشتر </w:t>
      </w:r>
      <w:r w:rsidR="00614809">
        <w:rPr>
          <w:rFonts w:hint="cs"/>
          <w:rtl/>
        </w:rPr>
        <w:t>نیست و موضوع آن</w:t>
      </w:r>
      <w:r>
        <w:rPr>
          <w:rFonts w:hint="cs"/>
          <w:rtl/>
        </w:rPr>
        <w:t xml:space="preserve"> هم بیان مثبت تکلیف است. اگر اس</w:t>
      </w:r>
      <w:r w:rsidR="00614809">
        <w:rPr>
          <w:rFonts w:hint="cs"/>
          <w:rtl/>
        </w:rPr>
        <w:t>تصحاب عدم تکلیف کنید، موضو</w:t>
      </w:r>
      <w:r>
        <w:rPr>
          <w:rFonts w:hint="cs"/>
          <w:rtl/>
        </w:rPr>
        <w:t>ع برداشته نمی</w:t>
      </w:r>
      <w:r w:rsidR="00614809">
        <w:rPr>
          <w:rFonts w:hint="eastAsia"/>
          <w:rtl/>
        </w:rPr>
        <w:t>‌</w:t>
      </w:r>
      <w:r>
        <w:rPr>
          <w:rFonts w:hint="cs"/>
          <w:rtl/>
        </w:rPr>
        <w:t>شود</w:t>
      </w:r>
      <w:r w:rsidR="00614809">
        <w:rPr>
          <w:rFonts w:hint="cs"/>
          <w:rtl/>
        </w:rPr>
        <w:t>،</w:t>
      </w:r>
      <w:r>
        <w:rPr>
          <w:rFonts w:hint="cs"/>
          <w:rtl/>
        </w:rPr>
        <w:t xml:space="preserve"> و در اینصورت</w:t>
      </w:r>
      <w:r w:rsidR="00614809">
        <w:rPr>
          <w:rFonts w:hint="cs"/>
          <w:rtl/>
        </w:rPr>
        <w:t>،</w:t>
      </w:r>
      <w:r>
        <w:rPr>
          <w:rFonts w:hint="cs"/>
          <w:rtl/>
        </w:rPr>
        <w:t xml:space="preserve"> </w:t>
      </w:r>
      <w:r w:rsidR="00614809">
        <w:rPr>
          <w:rFonts w:hint="cs"/>
          <w:rtl/>
        </w:rPr>
        <w:t>استصحاب</w:t>
      </w:r>
      <w:r>
        <w:rPr>
          <w:rFonts w:hint="cs"/>
          <w:rtl/>
        </w:rPr>
        <w:t xml:space="preserve"> لغو است. </w:t>
      </w:r>
      <w:r w:rsidR="00614809">
        <w:rPr>
          <w:rFonts w:hint="cs"/>
          <w:rtl/>
        </w:rPr>
        <w:t>متوجه نشدیم این لغویت</w:t>
      </w:r>
      <w:r>
        <w:rPr>
          <w:rFonts w:hint="cs"/>
          <w:rtl/>
        </w:rPr>
        <w:t xml:space="preserve"> چطور حل </w:t>
      </w:r>
      <w:r w:rsidR="00614809">
        <w:rPr>
          <w:rFonts w:hint="cs"/>
          <w:rtl/>
        </w:rPr>
        <w:t>شد</w:t>
      </w:r>
      <w:r>
        <w:rPr>
          <w:rFonts w:hint="cs"/>
          <w:rtl/>
        </w:rPr>
        <w:t>؟!</w:t>
      </w:r>
    </w:p>
    <w:p w14:paraId="520F9E67" w14:textId="77777777" w:rsidR="00D2496A" w:rsidRDefault="00000000" w:rsidP="005A76B9">
      <w:pPr>
        <w:rPr>
          <w:rtl/>
        </w:rPr>
      </w:pPr>
      <w:r>
        <w:rPr>
          <w:rFonts w:hint="cs"/>
          <w:rtl/>
        </w:rPr>
        <w:t xml:space="preserve"> می</w:t>
      </w:r>
      <w:r>
        <w:rPr>
          <w:rFonts w:hint="eastAsia"/>
          <w:rtl/>
        </w:rPr>
        <w:t>‌</w:t>
      </w:r>
      <w:r>
        <w:rPr>
          <w:rFonts w:hint="cs"/>
          <w:rtl/>
        </w:rPr>
        <w:t>فرماید که معقول است که مولی برای دفع توهم</w:t>
      </w:r>
      <w:r w:rsidR="00614809">
        <w:rPr>
          <w:rFonts w:hint="cs"/>
          <w:rtl/>
        </w:rPr>
        <w:t>، این را</w:t>
      </w:r>
      <w:r>
        <w:rPr>
          <w:rFonts w:hint="cs"/>
          <w:rtl/>
        </w:rPr>
        <w:t xml:space="preserve"> ایصال کند</w:t>
      </w:r>
      <w:r w:rsidR="0066787F">
        <w:rPr>
          <w:rFonts w:hint="cs"/>
          <w:rtl/>
        </w:rPr>
        <w:t>.</w:t>
      </w:r>
      <w:r>
        <w:rPr>
          <w:rFonts w:hint="cs"/>
          <w:rtl/>
        </w:rPr>
        <w:t xml:space="preserve"> ولی عرض ما اینست که اگر کسی توهم می</w:t>
      </w:r>
      <w:r w:rsidR="005A76B9">
        <w:rPr>
          <w:rFonts w:hint="eastAsia"/>
          <w:rtl/>
        </w:rPr>
        <w:t>‌</w:t>
      </w:r>
      <w:r>
        <w:rPr>
          <w:rFonts w:hint="cs"/>
          <w:rtl/>
        </w:rPr>
        <w:t>کند یعنی قاطع می</w:t>
      </w:r>
      <w:r w:rsidR="005A76B9">
        <w:rPr>
          <w:rFonts w:hint="eastAsia"/>
          <w:rtl/>
        </w:rPr>
        <w:t>‌</w:t>
      </w:r>
      <w:r>
        <w:rPr>
          <w:rFonts w:hint="cs"/>
          <w:rtl/>
        </w:rPr>
        <w:t xml:space="preserve">شود به وجوب احتیاط، </w:t>
      </w:r>
      <w:r w:rsidR="005A76B9">
        <w:rPr>
          <w:rFonts w:hint="cs"/>
          <w:rtl/>
        </w:rPr>
        <w:t xml:space="preserve">در این صورت، برای این حصه لغو نیست، زیرا </w:t>
      </w:r>
      <w:r>
        <w:rPr>
          <w:rFonts w:hint="cs"/>
          <w:rtl/>
        </w:rPr>
        <w:t>وقتی قاطع می</w:t>
      </w:r>
      <w:r w:rsidR="005A76B9">
        <w:rPr>
          <w:rFonts w:hint="eastAsia"/>
          <w:rtl/>
        </w:rPr>
        <w:t>‌</w:t>
      </w:r>
      <w:r>
        <w:rPr>
          <w:rFonts w:hint="cs"/>
          <w:rtl/>
        </w:rPr>
        <w:t>شو</w:t>
      </w:r>
      <w:r w:rsidR="005A76B9">
        <w:rPr>
          <w:rFonts w:hint="cs"/>
          <w:rtl/>
        </w:rPr>
        <w:t>د به وجوب احتیاط، دیگر دفع ضرر م</w:t>
      </w:r>
      <w:r>
        <w:rPr>
          <w:rFonts w:hint="cs"/>
          <w:rtl/>
        </w:rPr>
        <w:t xml:space="preserve">حتمل ولو </w:t>
      </w:r>
      <w:r w:rsidR="005A76B9">
        <w:rPr>
          <w:rFonts w:hint="cs"/>
          <w:rtl/>
        </w:rPr>
        <w:t>از روی خطا،</w:t>
      </w:r>
      <w:r>
        <w:rPr>
          <w:rFonts w:hint="cs"/>
          <w:rtl/>
        </w:rPr>
        <w:t xml:space="preserve"> بر </w:t>
      </w:r>
      <w:r w:rsidR="005A76B9">
        <w:rPr>
          <w:rFonts w:hint="cs"/>
          <w:rtl/>
        </w:rPr>
        <w:t>او</w:t>
      </w:r>
      <w:r>
        <w:rPr>
          <w:rFonts w:hint="cs"/>
          <w:rtl/>
        </w:rPr>
        <w:t xml:space="preserve"> تطبیق نمی</w:t>
      </w:r>
      <w:r w:rsidR="005A76B9">
        <w:rPr>
          <w:rFonts w:hint="eastAsia"/>
          <w:rtl/>
        </w:rPr>
        <w:t>‌</w:t>
      </w:r>
      <w:r>
        <w:rPr>
          <w:rFonts w:hint="cs"/>
          <w:rtl/>
        </w:rPr>
        <w:t xml:space="preserve">شود. </w:t>
      </w:r>
      <w:r w:rsidR="005A76B9">
        <w:rPr>
          <w:rFonts w:hint="cs"/>
          <w:rtl/>
        </w:rPr>
        <w:t>اما</w:t>
      </w:r>
      <w:r>
        <w:rPr>
          <w:rFonts w:hint="cs"/>
          <w:rtl/>
        </w:rPr>
        <w:t xml:space="preserve"> همه اینطور نیستند، </w:t>
      </w:r>
      <w:r w:rsidR="005A76B9">
        <w:rPr>
          <w:rFonts w:hint="cs"/>
          <w:rtl/>
        </w:rPr>
        <w:t xml:space="preserve">و بحث ما در </w:t>
      </w:r>
      <w:r>
        <w:rPr>
          <w:rFonts w:hint="cs"/>
          <w:rtl/>
        </w:rPr>
        <w:t xml:space="preserve">اطلاق استصحاب </w:t>
      </w:r>
      <w:r w:rsidR="005A76B9">
        <w:rPr>
          <w:rFonts w:hint="cs"/>
          <w:rtl/>
        </w:rPr>
        <w:t xml:space="preserve">است، وگرنه </w:t>
      </w:r>
      <w:r>
        <w:rPr>
          <w:rFonts w:hint="cs"/>
          <w:rtl/>
        </w:rPr>
        <w:t>این حرف را همه جا می</w:t>
      </w:r>
      <w:r w:rsidR="005A76B9">
        <w:rPr>
          <w:rFonts w:hint="eastAsia"/>
          <w:rtl/>
        </w:rPr>
        <w:t>‌</w:t>
      </w:r>
      <w:r>
        <w:rPr>
          <w:rFonts w:hint="cs"/>
          <w:rtl/>
        </w:rPr>
        <w:t xml:space="preserve">شود زد. روی مبنای </w:t>
      </w:r>
      <w:r w:rsidR="005A76B9">
        <w:rPr>
          <w:rFonts w:hint="cs"/>
          <w:rtl/>
        </w:rPr>
        <w:t>ایشان</w:t>
      </w:r>
      <w:r>
        <w:rPr>
          <w:rFonts w:hint="cs"/>
          <w:rtl/>
        </w:rPr>
        <w:t xml:space="preserve"> هم نباشد و روی مبنای قوم که می</w:t>
      </w:r>
      <w:r w:rsidR="005A76B9">
        <w:rPr>
          <w:rFonts w:hint="eastAsia"/>
          <w:rtl/>
        </w:rPr>
        <w:t>‌</w:t>
      </w:r>
      <w:r>
        <w:rPr>
          <w:rFonts w:hint="cs"/>
          <w:rtl/>
        </w:rPr>
        <w:t>گویند اس</w:t>
      </w:r>
      <w:r w:rsidR="005A76B9">
        <w:rPr>
          <w:rFonts w:hint="cs"/>
          <w:rtl/>
        </w:rPr>
        <w:t>تصحاب</w:t>
      </w:r>
      <w:r>
        <w:rPr>
          <w:rFonts w:hint="cs"/>
          <w:rtl/>
        </w:rPr>
        <w:t xml:space="preserve"> ایصال عدم </w:t>
      </w:r>
      <w:r w:rsidR="002A77D4">
        <w:rPr>
          <w:rFonts w:hint="cs"/>
          <w:rtl/>
        </w:rPr>
        <w:t>تکلیف می</w:t>
      </w:r>
      <w:r w:rsidR="005A76B9">
        <w:rPr>
          <w:rFonts w:hint="eastAsia"/>
          <w:rtl/>
        </w:rPr>
        <w:t>‌</w:t>
      </w:r>
      <w:r w:rsidR="002A77D4">
        <w:rPr>
          <w:rFonts w:hint="cs"/>
          <w:rtl/>
        </w:rPr>
        <w:t>کند</w:t>
      </w:r>
      <w:r w:rsidR="005A76B9">
        <w:rPr>
          <w:rFonts w:hint="cs"/>
          <w:rtl/>
        </w:rPr>
        <w:t>،</w:t>
      </w:r>
      <w:r w:rsidR="002A77D4">
        <w:rPr>
          <w:rFonts w:hint="cs"/>
          <w:rtl/>
        </w:rPr>
        <w:t xml:space="preserve"> اگر کسی قاطع به وجوب احتیاط بود چه می</w:t>
      </w:r>
      <w:r w:rsidR="002A77D4">
        <w:rPr>
          <w:rFonts w:hint="eastAsia"/>
          <w:rtl/>
        </w:rPr>
        <w:t>‌</w:t>
      </w:r>
      <w:r w:rsidR="002A77D4">
        <w:rPr>
          <w:rFonts w:hint="cs"/>
          <w:rtl/>
        </w:rPr>
        <w:t>کردیم؟ این هم مثل آن می</w:t>
      </w:r>
      <w:r w:rsidR="005A76B9">
        <w:rPr>
          <w:rFonts w:hint="eastAsia"/>
          <w:rtl/>
        </w:rPr>
        <w:t>‌</w:t>
      </w:r>
      <w:r w:rsidR="002A77D4">
        <w:rPr>
          <w:rFonts w:hint="cs"/>
          <w:rtl/>
        </w:rPr>
        <w:t>شود. عرض ما اینست که اگر کسی قاطع باشد به وجوب احتیاط، قبح عقاب بلا بیان نمی</w:t>
      </w:r>
      <w:r w:rsidR="002A77D4">
        <w:rPr>
          <w:rFonts w:hint="eastAsia"/>
          <w:rtl/>
        </w:rPr>
        <w:t>‌</w:t>
      </w:r>
      <w:r w:rsidR="002A77D4">
        <w:rPr>
          <w:rFonts w:hint="cs"/>
          <w:rtl/>
        </w:rPr>
        <w:t>آید. اگر این قطع او به وجوب اح</w:t>
      </w:r>
      <w:r w:rsidR="005A76B9">
        <w:rPr>
          <w:rFonts w:hint="cs"/>
          <w:rtl/>
        </w:rPr>
        <w:t>تیاط از باب یک اماره باشد، نسبت آن</w:t>
      </w:r>
      <w:r w:rsidR="002A77D4">
        <w:rPr>
          <w:rFonts w:hint="cs"/>
          <w:rtl/>
        </w:rPr>
        <w:t xml:space="preserve"> با استصحاب چه می</w:t>
      </w:r>
      <w:r w:rsidR="005A76B9">
        <w:rPr>
          <w:rFonts w:hint="eastAsia"/>
          <w:rtl/>
        </w:rPr>
        <w:t>‌</w:t>
      </w:r>
      <w:r w:rsidR="002A77D4">
        <w:rPr>
          <w:rFonts w:hint="cs"/>
          <w:rtl/>
        </w:rPr>
        <w:t>شود؟ اگر از باب اصلی شبیه خود استصحاب باشد چه نسبتی با اس</w:t>
      </w:r>
      <w:r w:rsidR="005A76B9">
        <w:rPr>
          <w:rFonts w:hint="cs"/>
          <w:rtl/>
        </w:rPr>
        <w:t>تصحاب</w:t>
      </w:r>
      <w:r w:rsidR="002A77D4">
        <w:rPr>
          <w:rFonts w:hint="cs"/>
          <w:rtl/>
        </w:rPr>
        <w:t xml:space="preserve"> دارد؟ از همه این</w:t>
      </w:r>
      <w:r w:rsidR="005A76B9">
        <w:rPr>
          <w:rFonts w:hint="eastAsia"/>
          <w:rtl/>
        </w:rPr>
        <w:t>‌</w:t>
      </w:r>
      <w:r w:rsidR="002A77D4">
        <w:rPr>
          <w:rFonts w:hint="cs"/>
          <w:rtl/>
        </w:rPr>
        <w:t xml:space="preserve">ها </w:t>
      </w:r>
      <w:r w:rsidR="005A76B9">
        <w:rPr>
          <w:rFonts w:hint="cs"/>
          <w:rtl/>
        </w:rPr>
        <w:t>که بگذریم</w:t>
      </w:r>
      <w:r w:rsidR="002A77D4">
        <w:rPr>
          <w:rFonts w:hint="cs"/>
          <w:rtl/>
        </w:rPr>
        <w:t>، فرض کنید برای قاطع به احتیاط</w:t>
      </w:r>
      <w:r w:rsidR="005A76B9">
        <w:rPr>
          <w:rFonts w:hint="cs"/>
          <w:rtl/>
        </w:rPr>
        <w:t xml:space="preserve"> مشکل را</w:t>
      </w:r>
      <w:r w:rsidR="002A77D4">
        <w:rPr>
          <w:rFonts w:hint="cs"/>
          <w:rtl/>
        </w:rPr>
        <w:t xml:space="preserve"> حل کردید، ولی آیا برای همه حل کرد</w:t>
      </w:r>
      <w:r w:rsidR="005A76B9">
        <w:rPr>
          <w:rFonts w:hint="cs"/>
          <w:rtl/>
        </w:rPr>
        <w:t>ه</w:t>
      </w:r>
      <w:r w:rsidR="005A76B9">
        <w:rPr>
          <w:rFonts w:hint="eastAsia"/>
          <w:rtl/>
        </w:rPr>
        <w:t>‌</w:t>
      </w:r>
      <w:r w:rsidR="005A76B9">
        <w:rPr>
          <w:rFonts w:hint="cs"/>
          <w:rtl/>
        </w:rPr>
        <w:t>ا</w:t>
      </w:r>
      <w:r w:rsidR="002A77D4">
        <w:rPr>
          <w:rFonts w:hint="cs"/>
          <w:rtl/>
        </w:rPr>
        <w:t xml:space="preserve">ید؟ </w:t>
      </w:r>
      <w:r w:rsidR="005C12CF">
        <w:rPr>
          <w:rFonts w:hint="cs"/>
          <w:rtl/>
        </w:rPr>
        <w:t>تمام مکلفین استصحاب عدم تکلیف دارند، و در یک حصه</w:t>
      </w:r>
      <w:r w:rsidR="005C12CF">
        <w:rPr>
          <w:rFonts w:hint="eastAsia"/>
          <w:rtl/>
        </w:rPr>
        <w:t>‌</w:t>
      </w:r>
      <w:r w:rsidR="005C12CF">
        <w:rPr>
          <w:rFonts w:hint="cs"/>
          <w:rtl/>
        </w:rPr>
        <w:t>ای می</w:t>
      </w:r>
      <w:r w:rsidR="005C12CF">
        <w:rPr>
          <w:rFonts w:hint="eastAsia"/>
          <w:rtl/>
        </w:rPr>
        <w:t>‌</w:t>
      </w:r>
      <w:r w:rsidR="005A76B9">
        <w:rPr>
          <w:rFonts w:hint="cs"/>
          <w:rtl/>
        </w:rPr>
        <w:t>گویید لغو نیست</w:t>
      </w:r>
      <w:r w:rsidR="005C12CF">
        <w:rPr>
          <w:rFonts w:hint="cs"/>
          <w:rtl/>
        </w:rPr>
        <w:t xml:space="preserve">، </w:t>
      </w:r>
      <w:r w:rsidR="005A76B9">
        <w:rPr>
          <w:rFonts w:hint="cs"/>
          <w:rtl/>
        </w:rPr>
        <w:t xml:space="preserve">ولی </w:t>
      </w:r>
      <w:r w:rsidR="005C12CF">
        <w:rPr>
          <w:rFonts w:hint="cs"/>
          <w:rtl/>
        </w:rPr>
        <w:t>بقیه</w:t>
      </w:r>
      <w:r w:rsidR="005A76B9">
        <w:rPr>
          <w:rFonts w:hint="cs"/>
          <w:rtl/>
        </w:rPr>
        <w:t xml:space="preserve"> موارد</w:t>
      </w:r>
      <w:r w:rsidR="005C12CF">
        <w:rPr>
          <w:rFonts w:hint="cs"/>
          <w:rtl/>
        </w:rPr>
        <w:t xml:space="preserve"> چه می</w:t>
      </w:r>
      <w:r w:rsidR="005A76B9">
        <w:rPr>
          <w:rFonts w:hint="eastAsia"/>
          <w:rtl/>
        </w:rPr>
        <w:t>‌</w:t>
      </w:r>
      <w:r w:rsidR="005C12CF">
        <w:rPr>
          <w:rFonts w:hint="cs"/>
          <w:rtl/>
        </w:rPr>
        <w:t>شود؟ پس اطلاق استصحاب لغو می</w:t>
      </w:r>
      <w:r w:rsidR="005A76B9">
        <w:rPr>
          <w:rFonts w:hint="eastAsia"/>
          <w:rtl/>
        </w:rPr>
        <w:t>‌</w:t>
      </w:r>
      <w:r w:rsidR="005C12CF">
        <w:rPr>
          <w:rFonts w:hint="cs"/>
          <w:rtl/>
        </w:rPr>
        <w:t xml:space="preserve">شود. </w:t>
      </w:r>
      <w:r w:rsidR="005A76B9">
        <w:rPr>
          <w:rFonts w:hint="cs"/>
          <w:rtl/>
        </w:rPr>
        <w:t>بنابراین،</w:t>
      </w:r>
      <w:r w:rsidR="005C12CF">
        <w:rPr>
          <w:rFonts w:hint="cs"/>
          <w:rtl/>
        </w:rPr>
        <w:t xml:space="preserve"> با این بیان مشکل </w:t>
      </w:r>
      <w:r w:rsidR="000E1015">
        <w:rPr>
          <w:rFonts w:hint="cs"/>
          <w:rtl/>
        </w:rPr>
        <w:t xml:space="preserve">حل </w:t>
      </w:r>
      <w:r w:rsidR="005C12CF">
        <w:rPr>
          <w:rFonts w:hint="cs"/>
          <w:rtl/>
        </w:rPr>
        <w:t>نشد و لذا بحث خیلی دشواری باقی می</w:t>
      </w:r>
      <w:r w:rsidR="005A76B9">
        <w:rPr>
          <w:rFonts w:hint="eastAsia"/>
          <w:rtl/>
        </w:rPr>
        <w:t>‌</w:t>
      </w:r>
      <w:r w:rsidR="005C12CF">
        <w:rPr>
          <w:rFonts w:hint="cs"/>
          <w:rtl/>
        </w:rPr>
        <w:t xml:space="preserve">ماند. </w:t>
      </w:r>
    </w:p>
    <w:p w14:paraId="3C3CBA7F" w14:textId="77777777" w:rsidR="005A76B9" w:rsidRDefault="00000000" w:rsidP="00D664ED">
      <w:pPr>
        <w:pStyle w:val="Heading1"/>
        <w:rPr>
          <w:rtl/>
        </w:rPr>
      </w:pPr>
      <w:bookmarkStart w:id="647" w:name="_Toc125981598"/>
      <w:r>
        <w:rPr>
          <w:rFonts w:hint="cs"/>
          <w:rtl/>
        </w:rPr>
        <w:t>نسبت ادله ترخیص با یکدیگر و با قبح عقاب بلا بیان</w:t>
      </w:r>
      <w:bookmarkEnd w:id="647"/>
    </w:p>
    <w:p w14:paraId="00CB7541" w14:textId="77777777" w:rsidR="00A33AEE" w:rsidRDefault="00000000" w:rsidP="00A33AEE">
      <w:pPr>
        <w:rPr>
          <w:rtl/>
        </w:rPr>
      </w:pPr>
      <w:r>
        <w:rPr>
          <w:rFonts w:hint="cs"/>
          <w:rtl/>
        </w:rPr>
        <w:t>به نظر ما این</w:t>
      </w:r>
      <w:r>
        <w:rPr>
          <w:rFonts w:hint="eastAsia"/>
          <w:rtl/>
        </w:rPr>
        <w:t>‌</w:t>
      </w:r>
      <w:r w:rsidR="005A76B9">
        <w:rPr>
          <w:rFonts w:hint="cs"/>
          <w:rtl/>
        </w:rPr>
        <w:t>ها راه</w:t>
      </w:r>
      <w:r w:rsidR="005A76B9">
        <w:rPr>
          <w:rFonts w:hint="eastAsia"/>
          <w:rtl/>
        </w:rPr>
        <w:t>‌</w:t>
      </w:r>
      <w:r>
        <w:rPr>
          <w:rFonts w:hint="cs"/>
          <w:rtl/>
        </w:rPr>
        <w:t>حل نیست</w:t>
      </w:r>
      <w:r w:rsidR="005A76B9">
        <w:rPr>
          <w:rFonts w:hint="cs"/>
          <w:rtl/>
        </w:rPr>
        <w:t xml:space="preserve">، ولی بحث مهمی است. ما باید مشکل را در دو نقطه </w:t>
      </w:r>
      <w:r>
        <w:rPr>
          <w:rFonts w:hint="cs"/>
          <w:rtl/>
        </w:rPr>
        <w:t xml:space="preserve">حل کنیم: یکی در خود ادله است </w:t>
      </w:r>
      <w:r w:rsidR="005A76B9">
        <w:rPr>
          <w:rFonts w:hint="cs"/>
          <w:rtl/>
        </w:rPr>
        <w:t>در</w:t>
      </w:r>
      <w:r>
        <w:rPr>
          <w:rFonts w:hint="cs"/>
          <w:rtl/>
        </w:rPr>
        <w:t xml:space="preserve"> تکرر </w:t>
      </w:r>
      <w:r w:rsidR="005A76B9">
        <w:rPr>
          <w:rFonts w:hint="cs"/>
          <w:rtl/>
        </w:rPr>
        <w:t>مفاد ادله که چطور اینها زنده</w:t>
      </w:r>
      <w:r w:rsidR="005A76B9">
        <w:rPr>
          <w:rFonts w:hint="eastAsia"/>
          <w:rtl/>
        </w:rPr>
        <w:t>‌</w:t>
      </w:r>
      <w:r w:rsidR="005A76B9">
        <w:rPr>
          <w:rFonts w:hint="cs"/>
          <w:rtl/>
        </w:rPr>
        <w:t>اند؟ یعنی چطور هم ق</w:t>
      </w:r>
      <w:r>
        <w:rPr>
          <w:rFonts w:hint="cs"/>
          <w:rtl/>
        </w:rPr>
        <w:t xml:space="preserve">اعده حل داریم و هم اطلاق داریم </w:t>
      </w:r>
      <w:r w:rsidR="0046369F">
        <w:rPr>
          <w:rFonts w:hint="cs"/>
          <w:rtl/>
        </w:rPr>
        <w:t>و هم اس</w:t>
      </w:r>
      <w:r w:rsidR="005A76B9">
        <w:rPr>
          <w:rFonts w:hint="cs"/>
          <w:rtl/>
        </w:rPr>
        <w:t>تصحاب عدم داشته باشیم و هم حدیث رفع</w:t>
      </w:r>
      <w:r w:rsidR="0046369F">
        <w:rPr>
          <w:rFonts w:hint="cs"/>
          <w:rtl/>
        </w:rPr>
        <w:t>؟ و بحث دیگر نسبت این</w:t>
      </w:r>
      <w:r w:rsidR="005A76B9">
        <w:rPr>
          <w:rFonts w:hint="eastAsia"/>
          <w:rtl/>
        </w:rPr>
        <w:t>‌</w:t>
      </w:r>
      <w:r w:rsidR="0046369F">
        <w:rPr>
          <w:rFonts w:hint="cs"/>
          <w:rtl/>
        </w:rPr>
        <w:t xml:space="preserve">ها با قبح عقاب بلا بیان است. </w:t>
      </w:r>
    </w:p>
    <w:p w14:paraId="185DED4C" w14:textId="77777777" w:rsidR="00A33AEE" w:rsidRDefault="00000000" w:rsidP="00D664ED">
      <w:pPr>
        <w:pStyle w:val="Heading2"/>
        <w:rPr>
          <w:rtl/>
        </w:rPr>
      </w:pPr>
      <w:bookmarkStart w:id="648" w:name="_Toc125981599"/>
      <w:r>
        <w:rPr>
          <w:rFonts w:hint="cs"/>
          <w:rtl/>
        </w:rPr>
        <w:t>1. نسبت ادله ترخیص با یکدیگر</w:t>
      </w:r>
      <w:bookmarkEnd w:id="648"/>
    </w:p>
    <w:p w14:paraId="6665364E" w14:textId="77777777" w:rsidR="00A33AEE" w:rsidRDefault="00000000" w:rsidP="00824767">
      <w:pPr>
        <w:rPr>
          <w:rtl/>
        </w:rPr>
      </w:pPr>
      <w:r>
        <w:rPr>
          <w:rFonts w:hint="cs"/>
          <w:rtl/>
        </w:rPr>
        <w:t>در مورد نخست، به نظر می</w:t>
      </w:r>
      <w:r>
        <w:rPr>
          <w:rFonts w:hint="eastAsia"/>
          <w:rtl/>
        </w:rPr>
        <w:t>‌</w:t>
      </w:r>
      <w:r>
        <w:rPr>
          <w:rFonts w:hint="cs"/>
          <w:rtl/>
        </w:rPr>
        <w:t>رسد در مثل قاعده حل و قاعده اطلاق و حدیث رفع و امثال آن ـ استصحاب را باید جدا عرض کنیم ـ یک مفاد مطابقی داریم و یک مدلول التزامی. مفاد مطابقی آن</w:t>
      </w:r>
      <w:r>
        <w:rPr>
          <w:rFonts w:hint="eastAsia"/>
          <w:rtl/>
        </w:rPr>
        <w:t>‌</w:t>
      </w:r>
      <w:r>
        <w:rPr>
          <w:rFonts w:hint="cs"/>
          <w:rtl/>
        </w:rPr>
        <w:t>ها همین است که خودشان می</w:t>
      </w:r>
      <w:r>
        <w:rPr>
          <w:rFonts w:hint="eastAsia"/>
          <w:rtl/>
        </w:rPr>
        <w:t>‌</w:t>
      </w:r>
      <w:r>
        <w:rPr>
          <w:rFonts w:hint="cs"/>
          <w:rtl/>
        </w:rPr>
        <w:t>گویند: یکی می</w:t>
      </w:r>
      <w:r>
        <w:rPr>
          <w:rFonts w:hint="eastAsia"/>
          <w:rtl/>
        </w:rPr>
        <w:t>‌</w:t>
      </w:r>
      <w:r>
        <w:rPr>
          <w:rFonts w:hint="cs"/>
          <w:rtl/>
        </w:rPr>
        <w:t>گوید رفع ما لا یعلمون و دیگری می</w:t>
      </w:r>
      <w:r>
        <w:rPr>
          <w:rFonts w:hint="eastAsia"/>
          <w:rtl/>
        </w:rPr>
        <w:t>‌</w:t>
      </w:r>
      <w:r>
        <w:rPr>
          <w:rFonts w:hint="cs"/>
          <w:rtl/>
        </w:rPr>
        <w:t>گوید حل است و دیگری می</w:t>
      </w:r>
      <w:r>
        <w:rPr>
          <w:rFonts w:hint="eastAsia"/>
          <w:rtl/>
        </w:rPr>
        <w:t>‌</w:t>
      </w:r>
      <w:r>
        <w:rPr>
          <w:rFonts w:hint="cs"/>
          <w:rtl/>
        </w:rPr>
        <w:t>گوید اطلاق است؛ منتها لازمه آن اینست که موضوع حکم عقل به تعذیر و تنجیز را محقق می</w:t>
      </w:r>
      <w:r>
        <w:rPr>
          <w:rFonts w:hint="eastAsia"/>
          <w:rtl/>
        </w:rPr>
        <w:t>‌</w:t>
      </w:r>
      <w:r>
        <w:rPr>
          <w:rFonts w:hint="cs"/>
          <w:rtl/>
        </w:rPr>
        <w:t xml:space="preserve">کنند که در یک جا تعذیر است و در یک جا تنجیز. عرض ما اینست که این روایات که </w:t>
      </w:r>
      <w:r w:rsidR="00330C1E">
        <w:rPr>
          <w:rFonts w:hint="cs"/>
          <w:rtl/>
        </w:rPr>
        <w:t>از ائمه اطهار</w:t>
      </w:r>
      <w:r>
        <w:rPr>
          <w:rFonts w:hint="cs"/>
          <w:rtl/>
        </w:rPr>
        <w:t xml:space="preserve"> علیهم السلام</w:t>
      </w:r>
      <w:r w:rsidR="00330C1E">
        <w:rPr>
          <w:rFonts w:hint="cs"/>
          <w:rtl/>
        </w:rPr>
        <w:t xml:space="preserve"> صادر می</w:t>
      </w:r>
      <w:r>
        <w:rPr>
          <w:rFonts w:hint="eastAsia"/>
          <w:rtl/>
        </w:rPr>
        <w:t>‌</w:t>
      </w:r>
      <w:r w:rsidR="00330C1E">
        <w:rPr>
          <w:rFonts w:hint="cs"/>
          <w:rtl/>
        </w:rPr>
        <w:t>شود یا از خود پیامبر صلوات الله علیه</w:t>
      </w:r>
      <w:r>
        <w:rPr>
          <w:rFonts w:hint="cs"/>
          <w:rtl/>
        </w:rPr>
        <w:t xml:space="preserve"> و </w:t>
      </w:r>
      <w:r w:rsidR="00330C1E">
        <w:rPr>
          <w:rFonts w:hint="cs"/>
          <w:rtl/>
        </w:rPr>
        <w:t>در زمان</w:t>
      </w:r>
      <w:r>
        <w:rPr>
          <w:rFonts w:hint="eastAsia"/>
          <w:rtl/>
        </w:rPr>
        <w:t>‌</w:t>
      </w:r>
      <w:r w:rsidR="00330C1E">
        <w:rPr>
          <w:rFonts w:hint="cs"/>
          <w:rtl/>
        </w:rPr>
        <w:t>های مختلف صادر می</w:t>
      </w:r>
      <w:r>
        <w:rPr>
          <w:rFonts w:hint="eastAsia"/>
          <w:rtl/>
        </w:rPr>
        <w:t>‌</w:t>
      </w:r>
      <w:r w:rsidR="00330C1E">
        <w:rPr>
          <w:rFonts w:hint="cs"/>
          <w:rtl/>
        </w:rPr>
        <w:t xml:space="preserve">شود، </w:t>
      </w:r>
      <w:r>
        <w:rPr>
          <w:rFonts w:hint="cs"/>
          <w:rtl/>
        </w:rPr>
        <w:t>این</w:t>
      </w:r>
      <w:r>
        <w:rPr>
          <w:rFonts w:hint="eastAsia"/>
          <w:rtl/>
        </w:rPr>
        <w:t>‌</w:t>
      </w:r>
      <w:r>
        <w:rPr>
          <w:rFonts w:hint="cs"/>
          <w:rtl/>
        </w:rPr>
        <w:t>ها</w:t>
      </w:r>
      <w:r w:rsidR="00330C1E">
        <w:rPr>
          <w:rFonts w:hint="cs"/>
          <w:rtl/>
        </w:rPr>
        <w:t xml:space="preserve"> حاکیات از یک جعل واقعی</w:t>
      </w:r>
      <w:r w:rsidR="00330C1E">
        <w:rPr>
          <w:rFonts w:hint="eastAsia"/>
          <w:rtl/>
        </w:rPr>
        <w:t>‌</w:t>
      </w:r>
      <w:r w:rsidR="00330C1E">
        <w:rPr>
          <w:rFonts w:hint="cs"/>
          <w:rtl/>
        </w:rPr>
        <w:t xml:space="preserve">اند. </w:t>
      </w:r>
      <w:r w:rsidR="00D3209A">
        <w:rPr>
          <w:rFonts w:hint="cs"/>
          <w:rtl/>
        </w:rPr>
        <w:t xml:space="preserve">فرض کنید مجعول واقعی ما عدم تنجیز </w:t>
      </w:r>
      <w:r>
        <w:rPr>
          <w:rFonts w:hint="cs"/>
          <w:rtl/>
        </w:rPr>
        <w:t xml:space="preserve">و </w:t>
      </w:r>
      <w:r w:rsidR="00D3209A">
        <w:rPr>
          <w:rFonts w:hint="cs"/>
          <w:rtl/>
        </w:rPr>
        <w:t>تعذ</w:t>
      </w:r>
      <w:r w:rsidR="00824767">
        <w:rPr>
          <w:rFonts w:hint="cs"/>
          <w:rtl/>
        </w:rPr>
        <w:t>یر باشد.</w:t>
      </w:r>
      <w:r>
        <w:rPr>
          <w:rFonts w:hint="cs"/>
          <w:rtl/>
        </w:rPr>
        <w:t xml:space="preserve"> این </w:t>
      </w:r>
      <w:r w:rsidR="00D3209A">
        <w:rPr>
          <w:rFonts w:hint="cs"/>
          <w:rtl/>
        </w:rPr>
        <w:t xml:space="preserve">با روایات متعدد بیان </w:t>
      </w:r>
      <w:r>
        <w:rPr>
          <w:rFonts w:hint="cs"/>
          <w:rtl/>
        </w:rPr>
        <w:t>می</w:t>
      </w:r>
      <w:r>
        <w:rPr>
          <w:rFonts w:hint="eastAsia"/>
          <w:rtl/>
        </w:rPr>
        <w:t>‌</w:t>
      </w:r>
      <w:r>
        <w:rPr>
          <w:rFonts w:hint="cs"/>
          <w:rtl/>
        </w:rPr>
        <w:t>شود</w:t>
      </w:r>
      <w:r w:rsidR="00D3209A">
        <w:rPr>
          <w:rFonts w:hint="cs"/>
          <w:rtl/>
        </w:rPr>
        <w:t xml:space="preserve">. </w:t>
      </w:r>
      <w:r>
        <w:rPr>
          <w:rFonts w:hint="cs"/>
          <w:rtl/>
        </w:rPr>
        <w:t xml:space="preserve">ممکن است بگوییم </w:t>
      </w:r>
      <w:r w:rsidR="00D3209A">
        <w:rPr>
          <w:rFonts w:hint="cs"/>
          <w:rtl/>
        </w:rPr>
        <w:t>این بیان ا</w:t>
      </w:r>
      <w:r>
        <w:rPr>
          <w:rFonts w:hint="cs"/>
          <w:rtl/>
        </w:rPr>
        <w:t>خبار است و ممکن است بگوییم انشائ</w:t>
      </w:r>
      <w:r w:rsidR="00D3209A">
        <w:rPr>
          <w:rFonts w:hint="cs"/>
          <w:rtl/>
        </w:rPr>
        <w:t>ی است به داعی ابراز واقع نه به داعی تعذیر و یا تنجیز</w:t>
      </w:r>
      <w:r>
        <w:rPr>
          <w:rFonts w:hint="cs"/>
          <w:rtl/>
        </w:rPr>
        <w:t>،</w:t>
      </w:r>
      <w:r w:rsidR="00D3209A">
        <w:rPr>
          <w:rFonts w:hint="cs"/>
          <w:rtl/>
        </w:rPr>
        <w:t xml:space="preserve"> بلکه انشائی است به داعی ابراز الواقع. در باب تنجیز و تعذیر یک واقع بیشتر نیست و </w:t>
      </w:r>
      <w:r>
        <w:rPr>
          <w:rFonts w:hint="cs"/>
          <w:rtl/>
        </w:rPr>
        <w:t>آن چیزی</w:t>
      </w:r>
      <w:r w:rsidR="00D3209A">
        <w:rPr>
          <w:rFonts w:hint="cs"/>
          <w:rtl/>
        </w:rPr>
        <w:t xml:space="preserve"> است که خداوند در این مورد جعل کرده است. این را گاهی با قاعده حل گفته</w:t>
      </w:r>
      <w:r w:rsidR="00D3209A">
        <w:rPr>
          <w:rFonts w:hint="eastAsia"/>
          <w:rtl/>
        </w:rPr>
        <w:t>‌</w:t>
      </w:r>
      <w:r w:rsidR="00D3209A">
        <w:rPr>
          <w:rFonts w:hint="cs"/>
          <w:rtl/>
        </w:rPr>
        <w:t xml:space="preserve">اند و گاهی با قاعده اطلاق و </w:t>
      </w:r>
      <w:r>
        <w:rPr>
          <w:rFonts w:hint="cs"/>
          <w:rtl/>
        </w:rPr>
        <w:t>گاهی</w:t>
      </w:r>
      <w:r w:rsidR="00D3209A">
        <w:rPr>
          <w:rFonts w:hint="cs"/>
          <w:rtl/>
        </w:rPr>
        <w:t xml:space="preserve"> با حدیث رفع و بنابراین از این جهت مشکلی نیست. </w:t>
      </w:r>
    </w:p>
    <w:p w14:paraId="53E12E6E" w14:textId="77777777" w:rsidR="00E77897" w:rsidRDefault="00000000" w:rsidP="00E77897">
      <w:pPr>
        <w:rPr>
          <w:rtl/>
        </w:rPr>
      </w:pPr>
      <w:r>
        <w:rPr>
          <w:rFonts w:hint="cs"/>
          <w:rtl/>
        </w:rPr>
        <w:t>بله، اشکالی باقی می</w:t>
      </w:r>
      <w:r w:rsidR="00A33AEE">
        <w:rPr>
          <w:rFonts w:hint="eastAsia"/>
          <w:rtl/>
        </w:rPr>
        <w:t>‌</w:t>
      </w:r>
      <w:r>
        <w:rPr>
          <w:rFonts w:hint="cs"/>
          <w:rtl/>
        </w:rPr>
        <w:t xml:space="preserve">ماند که گاهی با این روایات یک مفاد اضافه هم جعل </w:t>
      </w:r>
      <w:r w:rsidR="00A33AEE">
        <w:rPr>
          <w:rFonts w:hint="cs"/>
          <w:rtl/>
        </w:rPr>
        <w:t>می</w:t>
      </w:r>
      <w:r w:rsidR="00A33AEE">
        <w:rPr>
          <w:rFonts w:hint="eastAsia"/>
          <w:rtl/>
        </w:rPr>
        <w:t>‌</w:t>
      </w:r>
      <w:r w:rsidR="00A33AEE">
        <w:rPr>
          <w:rFonts w:hint="cs"/>
          <w:rtl/>
        </w:rPr>
        <w:t>شود</w:t>
      </w:r>
      <w:r>
        <w:rPr>
          <w:rFonts w:hint="cs"/>
          <w:rtl/>
        </w:rPr>
        <w:t xml:space="preserve">. مثلا حدیث رفع ممکن است علاوه بر </w:t>
      </w:r>
      <w:r w:rsidR="00A33AEE">
        <w:rPr>
          <w:rFonts w:hint="cs"/>
          <w:rtl/>
        </w:rPr>
        <w:t>تعذیر، کار دیگری هم بکند. زیرا اطلاق ح</w:t>
      </w:r>
      <w:r>
        <w:rPr>
          <w:rFonts w:hint="cs"/>
          <w:rtl/>
        </w:rPr>
        <w:t>دیث رفع را قبول داشتیم که احکام وضعی را هم برمی</w:t>
      </w:r>
      <w:r>
        <w:rPr>
          <w:rFonts w:hint="eastAsia"/>
          <w:rtl/>
        </w:rPr>
        <w:t>‌</w:t>
      </w:r>
      <w:r>
        <w:rPr>
          <w:rFonts w:hint="cs"/>
          <w:rtl/>
        </w:rPr>
        <w:t>دارد و اینطور نیست که فقط استحقاق عقاب را بردارد</w:t>
      </w:r>
      <w:r w:rsidR="00A33AEE">
        <w:rPr>
          <w:rFonts w:hint="cs"/>
          <w:rtl/>
        </w:rPr>
        <w:t>،</w:t>
      </w:r>
      <w:r>
        <w:rPr>
          <w:rFonts w:hint="cs"/>
          <w:rtl/>
        </w:rPr>
        <w:t xml:space="preserve"> ولو به واسطه برداشتن موضوع حکم عقل به تنجیز و اثبات تعذیر از ناحیه احکام عقلی بالواسطه. فقط این نیست</w:t>
      </w:r>
      <w:r w:rsidR="00A33AEE">
        <w:rPr>
          <w:rFonts w:hint="cs"/>
          <w:rtl/>
        </w:rPr>
        <w:t>،</w:t>
      </w:r>
      <w:r>
        <w:rPr>
          <w:rFonts w:hint="cs"/>
          <w:rtl/>
        </w:rPr>
        <w:t xml:space="preserve"> بلکه وضع را هم برمی</w:t>
      </w:r>
      <w:r>
        <w:rPr>
          <w:rFonts w:hint="eastAsia"/>
          <w:rtl/>
        </w:rPr>
        <w:t>‌</w:t>
      </w:r>
      <w:r>
        <w:rPr>
          <w:rFonts w:hint="cs"/>
          <w:rtl/>
        </w:rPr>
        <w:t xml:space="preserve">دارد الا </w:t>
      </w:r>
      <w:r w:rsidR="00A33AEE">
        <w:rPr>
          <w:rFonts w:hint="cs"/>
          <w:rtl/>
        </w:rPr>
        <w:t>مواردی که استثنا شده است</w:t>
      </w:r>
      <w:r>
        <w:rPr>
          <w:rFonts w:hint="cs"/>
          <w:rtl/>
        </w:rPr>
        <w:t>. ممکن است شما در قاعده ح</w:t>
      </w:r>
      <w:r w:rsidR="00A33AEE">
        <w:rPr>
          <w:rFonts w:hint="cs"/>
          <w:rtl/>
        </w:rPr>
        <w:t>ل هم خصوصیتی قائل باشید مخصوصا آ</w:t>
      </w:r>
      <w:r>
        <w:rPr>
          <w:rFonts w:hint="cs"/>
          <w:rtl/>
        </w:rPr>
        <w:t>ن بیان مرحوم شیخ انصاری در پاورقی خاص که فرمود قاعده حل بر خود حکم وضعی مثل معاملات هم تطبیق می</w:t>
      </w:r>
      <w:r>
        <w:rPr>
          <w:rFonts w:hint="eastAsia"/>
          <w:rtl/>
        </w:rPr>
        <w:t>‌</w:t>
      </w:r>
      <w:r>
        <w:rPr>
          <w:rFonts w:hint="cs"/>
          <w:rtl/>
        </w:rPr>
        <w:t>شود و آثاری دارد. این نیز فرمایشی قابل تامل بود ولو اینکه علی احتمال باشد. مقصود اینست که یک مشکل دیگر پدید می</w:t>
      </w:r>
      <w:r>
        <w:rPr>
          <w:rFonts w:hint="eastAsia"/>
          <w:rtl/>
        </w:rPr>
        <w:t>‌</w:t>
      </w:r>
      <w:r>
        <w:rPr>
          <w:rFonts w:hint="cs"/>
          <w:rtl/>
        </w:rPr>
        <w:t>آید. ما مشکل تعدد روایات را نسبت به تعذیر و تنجیز حل می</w:t>
      </w:r>
      <w:r>
        <w:rPr>
          <w:rFonts w:hint="eastAsia"/>
          <w:rtl/>
        </w:rPr>
        <w:t>‌</w:t>
      </w:r>
      <w:r>
        <w:rPr>
          <w:rFonts w:hint="cs"/>
          <w:rtl/>
        </w:rPr>
        <w:t>کنیم و می</w:t>
      </w:r>
      <w:r>
        <w:rPr>
          <w:rFonts w:hint="eastAsia"/>
          <w:rtl/>
        </w:rPr>
        <w:t>‌</w:t>
      </w:r>
      <w:r>
        <w:rPr>
          <w:rFonts w:hint="cs"/>
          <w:rtl/>
        </w:rPr>
        <w:t>گوییم این</w:t>
      </w:r>
      <w:r>
        <w:rPr>
          <w:rFonts w:hint="eastAsia"/>
          <w:rtl/>
        </w:rPr>
        <w:t>‌</w:t>
      </w:r>
      <w:r>
        <w:rPr>
          <w:rFonts w:hint="cs"/>
          <w:rtl/>
        </w:rPr>
        <w:t>ها حاکیات</w:t>
      </w:r>
      <w:r>
        <w:rPr>
          <w:rFonts w:hint="eastAsia"/>
          <w:rtl/>
        </w:rPr>
        <w:t>‌</w:t>
      </w:r>
      <w:r>
        <w:rPr>
          <w:rFonts w:hint="cs"/>
          <w:rtl/>
        </w:rPr>
        <w:t>اند از یک مجعول وحدانی که آن مجعول وحدانی، تعذیر است یا تنجیز. این</w:t>
      </w:r>
      <w:r>
        <w:rPr>
          <w:rFonts w:hint="eastAsia"/>
          <w:rtl/>
        </w:rPr>
        <w:t>‌</w:t>
      </w:r>
      <w:r>
        <w:rPr>
          <w:rFonts w:hint="cs"/>
          <w:rtl/>
        </w:rPr>
        <w:t>ها یا اخباراند و یا انشاء به نحو خاص. این بحث دقیقی است. اگر پیامبر صلوات الله علیه پنج بار در عمر شریفشان مورد سوال قرار بگیرند که آیا نماز جمعه واجب است یا خیر، و بفرمایند «یجب صلاة الجمعة»، هر پنج بار انشاء نمی</w:t>
      </w:r>
      <w:r>
        <w:rPr>
          <w:rFonts w:hint="eastAsia"/>
          <w:rtl/>
        </w:rPr>
        <w:t>‌</w:t>
      </w:r>
      <w:r>
        <w:rPr>
          <w:rFonts w:hint="cs"/>
          <w:rtl/>
        </w:rPr>
        <w:t>کنند به داعی جعل داعی، بلکه اینها حاکیات</w:t>
      </w:r>
      <w:r>
        <w:rPr>
          <w:rFonts w:hint="eastAsia"/>
          <w:rtl/>
        </w:rPr>
        <w:t>‌</w:t>
      </w:r>
      <w:r>
        <w:rPr>
          <w:rFonts w:hint="cs"/>
          <w:rtl/>
        </w:rPr>
        <w:t>اند از یک جعل واقعی که یجب صلاة الجمعه. این جعل واقعی را چه کسی انجام داده و چگونه، بحث دیگری است. یک جعل واقعی داریم و اینها حاکیات از آن هستند. چطور حاکی</w:t>
      </w:r>
      <w:r>
        <w:rPr>
          <w:rFonts w:hint="eastAsia"/>
          <w:rtl/>
        </w:rPr>
        <w:t>‌</w:t>
      </w:r>
      <w:r>
        <w:rPr>
          <w:rFonts w:hint="cs"/>
          <w:rtl/>
        </w:rPr>
        <w:t>اند؟ ممکن است بگوییم اخبارند و گویا اینطور فرموده</w:t>
      </w:r>
      <w:r>
        <w:rPr>
          <w:rFonts w:hint="eastAsia"/>
          <w:rtl/>
        </w:rPr>
        <w:t>‌</w:t>
      </w:r>
      <w:r>
        <w:rPr>
          <w:rFonts w:hint="cs"/>
          <w:rtl/>
        </w:rPr>
        <w:t xml:space="preserve">اند که در اسلام اینچنین است؛ و یا اینکه </w:t>
      </w:r>
      <w:r w:rsidR="00923957">
        <w:rPr>
          <w:rFonts w:hint="cs"/>
          <w:rtl/>
        </w:rPr>
        <w:t xml:space="preserve">انشاء را </w:t>
      </w:r>
      <w:r>
        <w:rPr>
          <w:rFonts w:hint="cs"/>
          <w:rtl/>
        </w:rPr>
        <w:t xml:space="preserve">هم </w:t>
      </w:r>
      <w:r w:rsidR="00923957">
        <w:rPr>
          <w:rFonts w:hint="cs"/>
          <w:rtl/>
        </w:rPr>
        <w:t>می</w:t>
      </w:r>
      <w:r w:rsidR="00923957">
        <w:rPr>
          <w:rFonts w:hint="eastAsia"/>
          <w:rtl/>
        </w:rPr>
        <w:t>‌</w:t>
      </w:r>
      <w:r w:rsidR="00923957">
        <w:rPr>
          <w:rFonts w:hint="cs"/>
          <w:rtl/>
        </w:rPr>
        <w:t xml:space="preserve">توان تصویر کرد. </w:t>
      </w:r>
      <w:r>
        <w:rPr>
          <w:rFonts w:hint="cs"/>
          <w:rtl/>
        </w:rPr>
        <w:t>این</w:t>
      </w:r>
      <w:r>
        <w:rPr>
          <w:rFonts w:hint="eastAsia"/>
          <w:rtl/>
        </w:rPr>
        <w:t>‌</w:t>
      </w:r>
      <w:r>
        <w:rPr>
          <w:rFonts w:hint="cs"/>
          <w:rtl/>
        </w:rPr>
        <w:t xml:space="preserve">ها </w:t>
      </w:r>
      <w:r w:rsidR="00923957">
        <w:rPr>
          <w:rFonts w:hint="cs"/>
          <w:rtl/>
        </w:rPr>
        <w:t>انشاء مبرز واقع باشند.</w:t>
      </w:r>
    </w:p>
    <w:p w14:paraId="00BF1D43" w14:textId="77777777" w:rsidR="00335955" w:rsidRDefault="00000000" w:rsidP="00E77897">
      <w:pPr>
        <w:rPr>
          <w:rtl/>
        </w:rPr>
      </w:pPr>
      <w:r>
        <w:rPr>
          <w:rFonts w:hint="cs"/>
          <w:rtl/>
        </w:rPr>
        <w:t xml:space="preserve"> پس این حل می</w:t>
      </w:r>
      <w:r w:rsidR="00E77897">
        <w:rPr>
          <w:rFonts w:hint="eastAsia"/>
          <w:rtl/>
        </w:rPr>
        <w:t>‌</w:t>
      </w:r>
      <w:r>
        <w:rPr>
          <w:rFonts w:hint="cs"/>
          <w:rtl/>
        </w:rPr>
        <w:t>شود</w:t>
      </w:r>
      <w:r w:rsidR="00E77897">
        <w:rPr>
          <w:rFonts w:hint="cs"/>
          <w:rtl/>
        </w:rPr>
        <w:t>،</w:t>
      </w:r>
      <w:r>
        <w:rPr>
          <w:rFonts w:hint="cs"/>
          <w:rtl/>
        </w:rPr>
        <w:t xml:space="preserve"> ولی آن اختلاف چطور حل می</w:t>
      </w:r>
      <w:r w:rsidR="00E77897">
        <w:rPr>
          <w:rFonts w:hint="eastAsia"/>
          <w:rtl/>
        </w:rPr>
        <w:t>‌</w:t>
      </w:r>
      <w:r>
        <w:rPr>
          <w:rFonts w:hint="cs"/>
          <w:rtl/>
        </w:rPr>
        <w:t>شود؟ به نظر بنده این روایات مختلف مدالیل مختلف دارند</w:t>
      </w:r>
      <w:r w:rsidR="00E77897">
        <w:rPr>
          <w:rFonts w:hint="cs"/>
          <w:rtl/>
        </w:rPr>
        <w:t>. یک مدلول مطا</w:t>
      </w:r>
      <w:r w:rsidR="00D323DA">
        <w:rPr>
          <w:rFonts w:hint="cs"/>
          <w:rtl/>
        </w:rPr>
        <w:t xml:space="preserve">بقی دارند و یک مدلول التزامی. گاهی هم یکی بیشتر نیست. </w:t>
      </w:r>
      <w:r w:rsidR="00E77897">
        <w:rPr>
          <w:rFonts w:hint="cs"/>
          <w:rtl/>
        </w:rPr>
        <w:t>آنج</w:t>
      </w:r>
      <w:r>
        <w:rPr>
          <w:rFonts w:hint="cs"/>
          <w:rtl/>
        </w:rPr>
        <w:t xml:space="preserve">ایی که مفادشان فقط تعذیر و تنجیز است </w:t>
      </w:r>
      <w:r w:rsidR="00E77897">
        <w:rPr>
          <w:rFonts w:hint="cs"/>
          <w:rtl/>
        </w:rPr>
        <w:t>همین است که گفته شد. آ</w:t>
      </w:r>
      <w:r>
        <w:rPr>
          <w:rFonts w:hint="cs"/>
          <w:rtl/>
        </w:rPr>
        <w:t xml:space="preserve">نجایی که مفاد </w:t>
      </w:r>
      <w:r w:rsidR="00E77897">
        <w:rPr>
          <w:rFonts w:hint="cs"/>
          <w:rtl/>
        </w:rPr>
        <w:t>زائدی</w:t>
      </w:r>
      <w:r>
        <w:rPr>
          <w:rFonts w:hint="cs"/>
          <w:rtl/>
        </w:rPr>
        <w:t xml:space="preserve"> دارند، به دلال</w:t>
      </w:r>
      <w:r w:rsidR="00E77897">
        <w:rPr>
          <w:rFonts w:hint="cs"/>
          <w:rtl/>
        </w:rPr>
        <w:t>ت التزامی یا اصل را و یا تعذیر آ</w:t>
      </w:r>
      <w:r>
        <w:rPr>
          <w:rFonts w:hint="cs"/>
          <w:rtl/>
        </w:rPr>
        <w:t>ن را</w:t>
      </w:r>
      <w:r w:rsidR="00E77897">
        <w:rPr>
          <w:rFonts w:hint="cs"/>
          <w:rtl/>
        </w:rPr>
        <w:t xml:space="preserve"> می</w:t>
      </w:r>
      <w:r w:rsidR="00E77897">
        <w:rPr>
          <w:rFonts w:hint="eastAsia"/>
          <w:rtl/>
        </w:rPr>
        <w:t>‌</w:t>
      </w:r>
      <w:r w:rsidR="00E77897">
        <w:rPr>
          <w:rFonts w:hint="cs"/>
          <w:rtl/>
        </w:rPr>
        <w:t>رسانند</w:t>
      </w:r>
      <w:r>
        <w:rPr>
          <w:rFonts w:hint="cs"/>
          <w:rtl/>
        </w:rPr>
        <w:t xml:space="preserve">. مثلا </w:t>
      </w:r>
      <w:r w:rsidR="00E77897">
        <w:rPr>
          <w:rFonts w:hint="cs"/>
          <w:rtl/>
        </w:rPr>
        <w:t>«</w:t>
      </w:r>
      <w:r>
        <w:rPr>
          <w:rFonts w:hint="cs"/>
          <w:rtl/>
        </w:rPr>
        <w:t>رفع ما</w:t>
      </w:r>
      <w:r w:rsidR="00E77897">
        <w:rPr>
          <w:rFonts w:hint="cs"/>
          <w:rtl/>
        </w:rPr>
        <w:t xml:space="preserve"> لا یعلمون»</w:t>
      </w:r>
      <w:r>
        <w:rPr>
          <w:rFonts w:hint="cs"/>
          <w:rtl/>
        </w:rPr>
        <w:t xml:space="preserve"> ممکن است بگوییم </w:t>
      </w:r>
      <w:r w:rsidR="00E77897">
        <w:rPr>
          <w:rFonts w:hint="cs"/>
          <w:rtl/>
        </w:rPr>
        <w:t>مدلول</w:t>
      </w:r>
      <w:r>
        <w:rPr>
          <w:rFonts w:hint="cs"/>
          <w:rtl/>
        </w:rPr>
        <w:t xml:space="preserve"> مطابقی </w:t>
      </w:r>
      <w:r w:rsidR="00E77897">
        <w:rPr>
          <w:rFonts w:hint="cs"/>
          <w:rtl/>
        </w:rPr>
        <w:t>آن «</w:t>
      </w:r>
      <w:r>
        <w:rPr>
          <w:rFonts w:hint="cs"/>
          <w:rtl/>
        </w:rPr>
        <w:t>رفع ما لا یعلم</w:t>
      </w:r>
      <w:r w:rsidR="00E77897">
        <w:rPr>
          <w:rFonts w:hint="cs"/>
          <w:rtl/>
        </w:rPr>
        <w:t>»</w:t>
      </w:r>
      <w:r>
        <w:rPr>
          <w:rFonts w:hint="cs"/>
          <w:rtl/>
        </w:rPr>
        <w:t xml:space="preserve"> است و بالالتزام تعذیر می</w:t>
      </w:r>
      <w:r>
        <w:rPr>
          <w:rFonts w:hint="eastAsia"/>
          <w:rtl/>
        </w:rPr>
        <w:t>‌</w:t>
      </w:r>
      <w:r>
        <w:rPr>
          <w:rFonts w:hint="cs"/>
          <w:rtl/>
        </w:rPr>
        <w:t>آورد. با این رفع</w:t>
      </w:r>
      <w:r w:rsidR="00E77897">
        <w:rPr>
          <w:rFonts w:hint="cs"/>
          <w:rtl/>
        </w:rPr>
        <w:t>،</w:t>
      </w:r>
      <w:r>
        <w:rPr>
          <w:rFonts w:hint="cs"/>
          <w:rtl/>
        </w:rPr>
        <w:t xml:space="preserve"> ممکن است بگوییم تکلیف را هم برمی</w:t>
      </w:r>
      <w:r w:rsidR="00E77897">
        <w:rPr>
          <w:rFonts w:hint="eastAsia"/>
          <w:rtl/>
        </w:rPr>
        <w:t>‌</w:t>
      </w:r>
      <w:r>
        <w:rPr>
          <w:rFonts w:hint="cs"/>
          <w:rtl/>
        </w:rPr>
        <w:t>دارد و وضع را هم برمی</w:t>
      </w:r>
      <w:r w:rsidR="00E77897">
        <w:rPr>
          <w:rFonts w:hint="eastAsia"/>
          <w:rtl/>
        </w:rPr>
        <w:t>‌</w:t>
      </w:r>
      <w:r>
        <w:rPr>
          <w:rFonts w:hint="cs"/>
          <w:rtl/>
        </w:rPr>
        <w:t>دارد بالاطلاق. این کار مازادی بر صرف تعذیر است و این کار مازاد واقعا مجعول است و قابل اتباع است. بنابراین اشکال در ناحیه خود روایات حل با همدیگر و روایات برائت قابل حل است به اینکه نسبت به اصل مطلب مبرزات و حاکیات</w:t>
      </w:r>
      <w:r>
        <w:rPr>
          <w:rFonts w:hint="eastAsia"/>
          <w:rtl/>
        </w:rPr>
        <w:t>‌</w:t>
      </w:r>
      <w:r>
        <w:rPr>
          <w:rFonts w:hint="cs"/>
          <w:rtl/>
        </w:rPr>
        <w:t>اند</w:t>
      </w:r>
      <w:r w:rsidR="00E77897">
        <w:rPr>
          <w:rFonts w:hint="cs"/>
          <w:rtl/>
        </w:rPr>
        <w:t>، و نسبت به آن مضامین اضافه</w:t>
      </w:r>
      <w:r>
        <w:rPr>
          <w:rFonts w:hint="cs"/>
          <w:rtl/>
        </w:rPr>
        <w:t xml:space="preserve"> مجعول دارند و جعل می</w:t>
      </w:r>
      <w:r w:rsidR="00E77897">
        <w:rPr>
          <w:rFonts w:hint="eastAsia"/>
          <w:rtl/>
        </w:rPr>
        <w:t>‌</w:t>
      </w:r>
      <w:r>
        <w:rPr>
          <w:rFonts w:hint="cs"/>
          <w:rtl/>
        </w:rPr>
        <w:t>شود و</w:t>
      </w:r>
      <w:r w:rsidR="00E77897">
        <w:rPr>
          <w:rFonts w:hint="cs"/>
          <w:rtl/>
        </w:rPr>
        <w:t xml:space="preserve"> </w:t>
      </w:r>
      <w:r>
        <w:rPr>
          <w:rFonts w:hint="cs"/>
          <w:rtl/>
        </w:rPr>
        <w:t>مورد اثر قرار می</w:t>
      </w:r>
      <w:r w:rsidR="00E77897">
        <w:rPr>
          <w:rFonts w:hint="eastAsia"/>
          <w:rtl/>
        </w:rPr>
        <w:t>‌</w:t>
      </w:r>
      <w:r w:rsidR="00E77897">
        <w:rPr>
          <w:rFonts w:hint="cs"/>
          <w:rtl/>
        </w:rPr>
        <w:t>گ</w:t>
      </w:r>
      <w:r>
        <w:rPr>
          <w:rFonts w:hint="cs"/>
          <w:rtl/>
        </w:rPr>
        <w:t xml:space="preserve">یرد. این قابل حل است. </w:t>
      </w:r>
    </w:p>
    <w:p w14:paraId="3ED24B03" w14:textId="77777777" w:rsidR="0046369F" w:rsidRDefault="00000000" w:rsidP="00E77897">
      <w:pPr>
        <w:rPr>
          <w:rtl/>
        </w:rPr>
      </w:pPr>
      <w:r>
        <w:rPr>
          <w:rFonts w:hint="cs"/>
          <w:rtl/>
        </w:rPr>
        <w:t>مشکل اساسی رابطه این</w:t>
      </w:r>
      <w:r w:rsidR="00E77897">
        <w:rPr>
          <w:rFonts w:hint="eastAsia"/>
          <w:rtl/>
        </w:rPr>
        <w:t>‌</w:t>
      </w:r>
      <w:r w:rsidR="00E77897">
        <w:rPr>
          <w:rFonts w:hint="cs"/>
          <w:rtl/>
        </w:rPr>
        <w:t>ها</w:t>
      </w:r>
      <w:r>
        <w:rPr>
          <w:rFonts w:hint="cs"/>
          <w:rtl/>
        </w:rPr>
        <w:t xml:space="preserve"> با قبح عقاب بلا بیان </w:t>
      </w:r>
      <w:r w:rsidR="00E77897">
        <w:rPr>
          <w:rFonts w:hint="cs"/>
          <w:rtl/>
        </w:rPr>
        <w:t xml:space="preserve">است. </w:t>
      </w:r>
      <w:r>
        <w:rPr>
          <w:rFonts w:hint="cs"/>
          <w:rtl/>
        </w:rPr>
        <w:t>روی آن تامل کنید تا جلسه آینده.</w:t>
      </w:r>
    </w:p>
    <w:p w14:paraId="24948A5C" w14:textId="77777777" w:rsidR="00335955" w:rsidRDefault="00000000" w:rsidP="00335955">
      <w:pPr>
        <w:rPr>
          <w:rtl/>
        </w:rPr>
      </w:pPr>
      <w:r w:rsidRPr="00E77897">
        <w:rPr>
          <w:rFonts w:hint="cs"/>
          <w:color w:val="FF0000"/>
          <w:rtl/>
        </w:rPr>
        <w:t>سوال</w:t>
      </w:r>
      <w:r>
        <w:rPr>
          <w:rFonts w:hint="cs"/>
          <w:rtl/>
        </w:rPr>
        <w:t>:</w:t>
      </w:r>
      <w:r w:rsidR="00E77897">
        <w:rPr>
          <w:rFonts w:hint="cs"/>
          <w:rtl/>
        </w:rPr>
        <w:t xml:space="preserve"> ثبوتا متعدد می</w:t>
      </w:r>
      <w:r w:rsidR="00E77897">
        <w:rPr>
          <w:rFonts w:hint="eastAsia"/>
          <w:rtl/>
        </w:rPr>
        <w:t>‌</w:t>
      </w:r>
      <w:r w:rsidR="00E77897">
        <w:rPr>
          <w:rFonts w:hint="cs"/>
          <w:rtl/>
        </w:rPr>
        <w:t>شوند یا نمی</w:t>
      </w:r>
      <w:r w:rsidR="00E77897">
        <w:rPr>
          <w:rFonts w:hint="eastAsia"/>
          <w:rtl/>
        </w:rPr>
        <w:t>‌</w:t>
      </w:r>
      <w:r w:rsidR="00E77897">
        <w:rPr>
          <w:rFonts w:hint="cs"/>
          <w:rtl/>
        </w:rPr>
        <w:t>شوند؟</w:t>
      </w:r>
    </w:p>
    <w:p w14:paraId="718CA94F" w14:textId="77777777" w:rsidR="00335955" w:rsidRDefault="00000000" w:rsidP="00335955">
      <w:pPr>
        <w:rPr>
          <w:rtl/>
        </w:rPr>
      </w:pPr>
      <w:r w:rsidRPr="00E77897">
        <w:rPr>
          <w:rFonts w:hint="cs"/>
          <w:color w:val="FF0000"/>
          <w:rtl/>
        </w:rPr>
        <w:t>پاسخ</w:t>
      </w:r>
      <w:r>
        <w:rPr>
          <w:rFonts w:hint="cs"/>
          <w:rtl/>
        </w:rPr>
        <w:t>: مبرز متعدد است ولی محکی یکی بیشتر نیست</w:t>
      </w:r>
      <w:r w:rsidR="00F2022B">
        <w:rPr>
          <w:rFonts w:hint="cs"/>
          <w:rtl/>
        </w:rPr>
        <w:t>.</w:t>
      </w:r>
    </w:p>
    <w:p w14:paraId="3C483D40" w14:textId="77777777" w:rsidR="00335955" w:rsidRPr="00007E9E" w:rsidRDefault="00000000" w:rsidP="00335955">
      <w:pPr>
        <w:sectPr w:rsidR="00335955" w:rsidRPr="00007E9E" w:rsidSect="0010049B">
          <w:headerReference w:type="default" r:id="rId104"/>
          <w:footerReference w:type="default" r:id="rId10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3A629C56" w14:textId="77777777" w:rsidR="00335955" w:rsidRDefault="00000000" w:rsidP="00B87B28">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866590758"/>
        <w:docPartObj>
          <w:docPartGallery w:val="Table of Contents"/>
          <w:docPartUnique/>
        </w:docPartObj>
      </w:sdtPr>
      <w:sdtEndPr>
        <w:rPr>
          <w:b/>
          <w:bCs/>
          <w:noProof/>
        </w:rPr>
      </w:sdtEndPr>
      <w:sdtContent>
        <w:p w14:paraId="74147225" w14:textId="77777777" w:rsidR="007C110A" w:rsidRDefault="00000000" w:rsidP="007C110A">
          <w:pPr>
            <w:pStyle w:val="TOCHeading"/>
            <w:bidi/>
          </w:pPr>
          <w:r>
            <w:rPr>
              <w:rFonts w:hint="cs"/>
              <w:rtl/>
            </w:rPr>
            <w:t>فهرست</w:t>
          </w:r>
        </w:p>
        <w:p w14:paraId="4F6BECA7" w14:textId="561E1523" w:rsidR="007C110A"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7112972" w:history="1">
            <w:r w:rsidRPr="00204BEC">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Toc127112972 \h</w:instrText>
            </w:r>
            <w:r>
              <w:rPr>
                <w:noProof/>
                <w:webHidden/>
                <w:rtl/>
              </w:rPr>
              <w:instrText xml:space="preserve"> </w:instrText>
            </w:r>
            <w:r>
              <w:rPr>
                <w:noProof/>
                <w:webHidden/>
                <w:rtl/>
              </w:rPr>
            </w:r>
            <w:r>
              <w:rPr>
                <w:noProof/>
                <w:webHidden/>
                <w:rtl/>
              </w:rPr>
              <w:fldChar w:fldCharType="separate"/>
            </w:r>
            <w:r w:rsidR="00887740">
              <w:rPr>
                <w:noProof/>
                <w:webHidden/>
                <w:rtl/>
              </w:rPr>
              <w:t>491</w:t>
            </w:r>
            <w:r>
              <w:rPr>
                <w:noProof/>
                <w:webHidden/>
                <w:rtl/>
              </w:rPr>
              <w:fldChar w:fldCharType="end"/>
            </w:r>
          </w:hyperlink>
        </w:p>
        <w:p w14:paraId="7A629C34" w14:textId="1D6479C5" w:rsidR="007C110A" w:rsidRDefault="00000000">
          <w:pPr>
            <w:pStyle w:val="TOC1"/>
            <w:rPr>
              <w:rFonts w:asciiTheme="minorHAnsi" w:eastAsiaTheme="minorEastAsia" w:hAnsiTheme="minorHAnsi" w:cstheme="minorBidi"/>
              <w:noProof/>
              <w:color w:val="auto"/>
              <w:szCs w:val="22"/>
              <w:rtl/>
              <w:lang w:bidi="ar-SA"/>
            </w:rPr>
          </w:pPr>
          <w:hyperlink w:anchor="_Toc127112973" w:history="1">
            <w:r w:rsidRPr="00204BEC">
              <w:rPr>
                <w:rStyle w:val="Hyperlink"/>
                <w:noProof/>
                <w:rtl/>
              </w:rPr>
              <w:t>نسبت ادله شرع</w:t>
            </w:r>
            <w:r w:rsidRPr="00204BEC">
              <w:rPr>
                <w:rStyle w:val="Hyperlink"/>
                <w:rFonts w:hint="cs"/>
                <w:noProof/>
                <w:rtl/>
              </w:rPr>
              <w:t>ی</w:t>
            </w:r>
            <w:r w:rsidRPr="00204BEC">
              <w:rPr>
                <w:rStyle w:val="Hyperlink"/>
                <w:noProof/>
                <w:rtl/>
              </w:rPr>
              <w:t xml:space="preserve"> ترخ</w:t>
            </w:r>
            <w:r w:rsidRPr="00204BEC">
              <w:rPr>
                <w:rStyle w:val="Hyperlink"/>
                <w:rFonts w:hint="cs"/>
                <w:noProof/>
                <w:rtl/>
              </w:rPr>
              <w:t>ی</w:t>
            </w:r>
            <w:r w:rsidRPr="00204BEC">
              <w:rPr>
                <w:rStyle w:val="Hyperlink"/>
                <w:rFonts w:hint="eastAsia"/>
                <w:noProof/>
                <w:rtl/>
              </w:rPr>
              <w:t>ص</w:t>
            </w:r>
            <w:r w:rsidRPr="00204BEC">
              <w:rPr>
                <w:rStyle w:val="Hyperlink"/>
                <w:noProof/>
                <w:rtl/>
              </w:rPr>
              <w:t xml:space="preserve"> با </w:t>
            </w:r>
            <w:r w:rsidRPr="00204BEC">
              <w:rPr>
                <w:rStyle w:val="Hyperlink"/>
                <w:rFonts w:hint="cs"/>
                <w:noProof/>
                <w:rtl/>
              </w:rPr>
              <w:t>ی</w:t>
            </w:r>
            <w:r w:rsidRPr="00204BEC">
              <w:rPr>
                <w:rStyle w:val="Hyperlink"/>
                <w:rFonts w:hint="eastAsia"/>
                <w:noProof/>
                <w:rtl/>
              </w:rPr>
              <w:t>کد</w:t>
            </w:r>
            <w:r w:rsidRPr="00204BEC">
              <w:rPr>
                <w:rStyle w:val="Hyperlink"/>
                <w:rFonts w:hint="cs"/>
                <w:noProof/>
                <w:rtl/>
              </w:rPr>
              <w:t>ی</w:t>
            </w:r>
            <w:r w:rsidRPr="00204BEC">
              <w:rPr>
                <w:rStyle w:val="Hyperlink"/>
                <w:rFonts w:hint="eastAsia"/>
                <w:noProof/>
                <w:rtl/>
              </w:rPr>
              <w:t>گر</w:t>
            </w:r>
            <w:r w:rsidRPr="00204BEC">
              <w:rPr>
                <w:rStyle w:val="Hyperlink"/>
                <w:noProof/>
                <w:rtl/>
              </w:rPr>
              <w:t xml:space="preserve"> و با قبح عقاب بلا ب</w:t>
            </w:r>
            <w:r w:rsidRPr="00204BEC">
              <w:rPr>
                <w:rStyle w:val="Hyperlink"/>
                <w:rFonts w:hint="cs"/>
                <w:noProof/>
                <w:rtl/>
              </w:rPr>
              <w:t>ی</w:t>
            </w:r>
            <w:r w:rsidRPr="00204BEC">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Toc127112973 \h</w:instrText>
            </w:r>
            <w:r>
              <w:rPr>
                <w:noProof/>
                <w:webHidden/>
                <w:rtl/>
              </w:rPr>
              <w:instrText xml:space="preserve"> </w:instrText>
            </w:r>
            <w:r>
              <w:rPr>
                <w:noProof/>
                <w:webHidden/>
                <w:rtl/>
              </w:rPr>
            </w:r>
            <w:r>
              <w:rPr>
                <w:noProof/>
                <w:webHidden/>
                <w:rtl/>
              </w:rPr>
              <w:fldChar w:fldCharType="separate"/>
            </w:r>
            <w:r w:rsidR="00887740">
              <w:rPr>
                <w:noProof/>
                <w:webHidden/>
                <w:rtl/>
              </w:rPr>
              <w:t>492</w:t>
            </w:r>
            <w:r>
              <w:rPr>
                <w:noProof/>
                <w:webHidden/>
                <w:rtl/>
              </w:rPr>
              <w:fldChar w:fldCharType="end"/>
            </w:r>
          </w:hyperlink>
        </w:p>
        <w:p w14:paraId="340F796B" w14:textId="493AE954" w:rsidR="007C110A" w:rsidRDefault="00000000">
          <w:pPr>
            <w:pStyle w:val="TOC1"/>
            <w:rPr>
              <w:rFonts w:asciiTheme="minorHAnsi" w:eastAsiaTheme="minorEastAsia" w:hAnsiTheme="minorHAnsi" w:cstheme="minorBidi"/>
              <w:noProof/>
              <w:color w:val="auto"/>
              <w:szCs w:val="22"/>
              <w:rtl/>
              <w:lang w:bidi="ar-SA"/>
            </w:rPr>
          </w:pPr>
          <w:hyperlink w:anchor="_Toc127112974" w:history="1">
            <w:r w:rsidRPr="00204BEC">
              <w:rPr>
                <w:rStyle w:val="Hyperlink"/>
                <w:noProof/>
                <w:rtl/>
              </w:rPr>
              <w:t>راه</w:t>
            </w:r>
            <w:r w:rsidRPr="00204BEC">
              <w:rPr>
                <w:rStyle w:val="Hyperlink"/>
                <w:noProof/>
              </w:rPr>
              <w:t>‌</w:t>
            </w:r>
            <w:r w:rsidRPr="00204BEC">
              <w:rPr>
                <w:rStyle w:val="Hyperlink"/>
                <w:noProof/>
                <w:rtl/>
              </w:rPr>
              <w:t>حل</w:t>
            </w:r>
            <w:r w:rsidRPr="00204BEC">
              <w:rPr>
                <w:rStyle w:val="Hyperlink"/>
                <w:noProof/>
              </w:rPr>
              <w:t>‌</w:t>
            </w:r>
            <w:r w:rsidRPr="00204BEC">
              <w:rPr>
                <w:rStyle w:val="Hyperlink"/>
                <w:noProof/>
                <w:rtl/>
              </w:rPr>
              <w:t>ها در پاسخ به اشکال لغو</w:t>
            </w:r>
            <w:r w:rsidRPr="00204BEC">
              <w:rPr>
                <w:rStyle w:val="Hyperlink"/>
                <w:rFonts w:hint="cs"/>
                <w:noProof/>
                <w:rtl/>
              </w:rPr>
              <w:t>ی</w:t>
            </w:r>
            <w:r w:rsidRPr="00204BEC">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Toc127112974 \h</w:instrText>
            </w:r>
            <w:r>
              <w:rPr>
                <w:noProof/>
                <w:webHidden/>
                <w:rtl/>
              </w:rPr>
              <w:instrText xml:space="preserve"> </w:instrText>
            </w:r>
            <w:r>
              <w:rPr>
                <w:noProof/>
                <w:webHidden/>
                <w:rtl/>
              </w:rPr>
            </w:r>
            <w:r>
              <w:rPr>
                <w:noProof/>
                <w:webHidden/>
                <w:rtl/>
              </w:rPr>
              <w:fldChar w:fldCharType="separate"/>
            </w:r>
            <w:r w:rsidR="00887740">
              <w:rPr>
                <w:noProof/>
                <w:webHidden/>
                <w:rtl/>
              </w:rPr>
              <w:t>493</w:t>
            </w:r>
            <w:r>
              <w:rPr>
                <w:noProof/>
                <w:webHidden/>
                <w:rtl/>
              </w:rPr>
              <w:fldChar w:fldCharType="end"/>
            </w:r>
          </w:hyperlink>
        </w:p>
        <w:p w14:paraId="50B1C188" w14:textId="0D1BC2CC"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75" w:history="1">
            <w:r w:rsidRPr="00204BEC">
              <w:rPr>
                <w:rStyle w:val="Hyperlink"/>
                <w:noProof/>
                <w:rtl/>
              </w:rPr>
              <w:t>1. مجعول واحد و ب</w:t>
            </w:r>
            <w:r w:rsidRPr="00204BEC">
              <w:rPr>
                <w:rStyle w:val="Hyperlink"/>
                <w:rFonts w:hint="cs"/>
                <w:noProof/>
                <w:rtl/>
              </w:rPr>
              <w:t>ی</w:t>
            </w:r>
            <w:r w:rsidRPr="00204BEC">
              <w:rPr>
                <w:rStyle w:val="Hyperlink"/>
                <w:rFonts w:hint="eastAsia"/>
                <w:noProof/>
                <w:rtl/>
              </w:rPr>
              <w:t>ان</w:t>
            </w:r>
            <w:r w:rsidRPr="00204BEC">
              <w:rPr>
                <w:rStyle w:val="Hyperlink"/>
                <w:noProof/>
              </w:rPr>
              <w:t>‌</w:t>
            </w:r>
            <w:r w:rsidRPr="00204BEC">
              <w:rPr>
                <w:rStyle w:val="Hyperlink"/>
                <w:noProof/>
                <w:rtl/>
              </w:rPr>
              <w:t>ها</w:t>
            </w:r>
            <w:r w:rsidRPr="00204BEC">
              <w:rPr>
                <w:rStyle w:val="Hyperlink"/>
                <w:rFonts w:hint="cs"/>
                <w:noProof/>
                <w:rtl/>
              </w:rPr>
              <w:t>ی</w:t>
            </w:r>
            <w:r w:rsidRPr="00204BEC">
              <w:rPr>
                <w:rStyle w:val="Hyperlink"/>
                <w:noProof/>
                <w:rtl/>
              </w:rPr>
              <w:t xml:space="preserve"> متعدد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Toc127112975 \h</w:instrText>
            </w:r>
            <w:r>
              <w:rPr>
                <w:noProof/>
                <w:webHidden/>
                <w:rtl/>
              </w:rPr>
              <w:instrText xml:space="preserve"> </w:instrText>
            </w:r>
            <w:r>
              <w:rPr>
                <w:noProof/>
                <w:webHidden/>
                <w:rtl/>
              </w:rPr>
            </w:r>
            <w:r>
              <w:rPr>
                <w:noProof/>
                <w:webHidden/>
                <w:rtl/>
              </w:rPr>
              <w:fldChar w:fldCharType="separate"/>
            </w:r>
            <w:r w:rsidR="00887740">
              <w:rPr>
                <w:noProof/>
                <w:webHidden/>
                <w:rtl/>
              </w:rPr>
              <w:t>493</w:t>
            </w:r>
            <w:r>
              <w:rPr>
                <w:noProof/>
                <w:webHidden/>
                <w:rtl/>
              </w:rPr>
              <w:fldChar w:fldCharType="end"/>
            </w:r>
          </w:hyperlink>
        </w:p>
        <w:p w14:paraId="4E5A5912" w14:textId="6C32F9C4"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76" w:history="1">
            <w:r w:rsidRPr="00204BEC">
              <w:rPr>
                <w:rStyle w:val="Hyperlink"/>
                <w:noProof/>
                <w:rtl/>
              </w:rPr>
              <w:t>2. مجعولات، مختلف</w:t>
            </w:r>
            <w:r w:rsidRPr="00204BEC">
              <w:rPr>
                <w:rStyle w:val="Hyperlink"/>
                <w:noProof/>
              </w:rPr>
              <w:t>‌</w:t>
            </w:r>
            <w:r w:rsidRPr="00204BEC">
              <w:rPr>
                <w:rStyle w:val="Hyperlink"/>
                <w:noProof/>
                <w:rtl/>
              </w:rPr>
              <w:t>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Toc127112976 \h</w:instrText>
            </w:r>
            <w:r>
              <w:rPr>
                <w:noProof/>
                <w:webHidden/>
                <w:rtl/>
              </w:rPr>
              <w:instrText xml:space="preserve"> </w:instrText>
            </w:r>
            <w:r>
              <w:rPr>
                <w:noProof/>
                <w:webHidden/>
                <w:rtl/>
              </w:rPr>
            </w:r>
            <w:r>
              <w:rPr>
                <w:noProof/>
                <w:webHidden/>
                <w:rtl/>
              </w:rPr>
              <w:fldChar w:fldCharType="separate"/>
            </w:r>
            <w:r w:rsidR="00887740">
              <w:rPr>
                <w:noProof/>
                <w:webHidden/>
                <w:rtl/>
              </w:rPr>
              <w:t>493</w:t>
            </w:r>
            <w:r>
              <w:rPr>
                <w:noProof/>
                <w:webHidden/>
                <w:rtl/>
              </w:rPr>
              <w:fldChar w:fldCharType="end"/>
            </w:r>
          </w:hyperlink>
        </w:p>
        <w:p w14:paraId="7B17D922" w14:textId="1F4A78FB"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77" w:history="1">
            <w:r w:rsidRPr="00204BEC">
              <w:rPr>
                <w:rStyle w:val="Hyperlink"/>
                <w:noProof/>
                <w:rtl/>
              </w:rPr>
              <w:t>اشکال به مجعولات مختلف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Toc127112977 \h</w:instrText>
            </w:r>
            <w:r>
              <w:rPr>
                <w:noProof/>
                <w:webHidden/>
                <w:rtl/>
              </w:rPr>
              <w:instrText xml:space="preserve"> </w:instrText>
            </w:r>
            <w:r>
              <w:rPr>
                <w:noProof/>
                <w:webHidden/>
                <w:rtl/>
              </w:rPr>
            </w:r>
            <w:r>
              <w:rPr>
                <w:noProof/>
                <w:webHidden/>
                <w:rtl/>
              </w:rPr>
              <w:fldChar w:fldCharType="separate"/>
            </w:r>
            <w:r w:rsidR="00887740">
              <w:rPr>
                <w:noProof/>
                <w:webHidden/>
                <w:rtl/>
              </w:rPr>
              <w:t>493</w:t>
            </w:r>
            <w:r>
              <w:rPr>
                <w:noProof/>
                <w:webHidden/>
                <w:rtl/>
              </w:rPr>
              <w:fldChar w:fldCharType="end"/>
            </w:r>
          </w:hyperlink>
        </w:p>
        <w:p w14:paraId="5CF1E622" w14:textId="0A57564F"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78" w:history="1">
            <w:r w:rsidRPr="00204BEC">
              <w:rPr>
                <w:rStyle w:val="Hyperlink"/>
                <w:noProof/>
                <w:rtl/>
              </w:rPr>
              <w:t>اشکال به راه حل نخست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Toc127112978 \h</w:instrText>
            </w:r>
            <w:r>
              <w:rPr>
                <w:noProof/>
                <w:webHidden/>
                <w:rtl/>
              </w:rPr>
              <w:instrText xml:space="preserve"> </w:instrText>
            </w:r>
            <w:r>
              <w:rPr>
                <w:noProof/>
                <w:webHidden/>
                <w:rtl/>
              </w:rPr>
            </w:r>
            <w:r>
              <w:rPr>
                <w:noProof/>
                <w:webHidden/>
                <w:rtl/>
              </w:rPr>
              <w:fldChar w:fldCharType="separate"/>
            </w:r>
            <w:r w:rsidR="00887740">
              <w:rPr>
                <w:noProof/>
                <w:webHidden/>
                <w:rtl/>
              </w:rPr>
              <w:t>495</w:t>
            </w:r>
            <w:r>
              <w:rPr>
                <w:noProof/>
                <w:webHidden/>
                <w:rtl/>
              </w:rPr>
              <w:fldChar w:fldCharType="end"/>
            </w:r>
          </w:hyperlink>
        </w:p>
        <w:p w14:paraId="47169F10" w14:textId="5B02F296"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79" w:history="1">
            <w:r w:rsidRPr="00204BEC">
              <w:rPr>
                <w:rStyle w:val="Hyperlink"/>
                <w:noProof/>
                <w:rtl/>
              </w:rPr>
              <w:t>3. راه</w:t>
            </w:r>
            <w:r w:rsidRPr="00204BEC">
              <w:rPr>
                <w:rStyle w:val="Hyperlink"/>
                <w:noProof/>
              </w:rPr>
              <w:t>‌</w:t>
            </w:r>
            <w:r w:rsidRPr="00204BEC">
              <w:rPr>
                <w:rStyle w:val="Hyperlink"/>
                <w:noProof/>
                <w:rtl/>
              </w:rPr>
              <w:t>حل در جا</w:t>
            </w:r>
            <w:r w:rsidRPr="00204BEC">
              <w:rPr>
                <w:rStyle w:val="Hyperlink"/>
                <w:rFonts w:ascii="Arial" w:hAnsi="Arial" w:cs="Arial" w:hint="cs"/>
                <w:noProof/>
                <w:rtl/>
              </w:rPr>
              <w:t>یی</w:t>
            </w:r>
            <w:r w:rsidRPr="00204BEC">
              <w:rPr>
                <w:rStyle w:val="Hyperlink"/>
                <w:noProof/>
                <w:rtl/>
              </w:rPr>
              <w:t xml:space="preserve"> </w:t>
            </w:r>
            <w:r w:rsidRPr="00204BEC">
              <w:rPr>
                <w:rStyle w:val="Hyperlink"/>
                <w:rFonts w:ascii="NoorTitr" w:hAnsi="NoorTitr"/>
                <w:noProof/>
                <w:rtl/>
              </w:rPr>
              <w:t>که</w:t>
            </w:r>
            <w:r w:rsidRPr="00204BEC">
              <w:rPr>
                <w:rStyle w:val="Hyperlink"/>
                <w:noProof/>
                <w:rtl/>
              </w:rPr>
              <w:t xml:space="preserve"> آثار متعدد نباشد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Toc127112979 \h</w:instrText>
            </w:r>
            <w:r>
              <w:rPr>
                <w:noProof/>
                <w:webHidden/>
                <w:rtl/>
              </w:rPr>
              <w:instrText xml:space="preserve"> </w:instrText>
            </w:r>
            <w:r>
              <w:rPr>
                <w:noProof/>
                <w:webHidden/>
                <w:rtl/>
              </w:rPr>
            </w:r>
            <w:r>
              <w:rPr>
                <w:noProof/>
                <w:webHidden/>
                <w:rtl/>
              </w:rPr>
              <w:fldChar w:fldCharType="separate"/>
            </w:r>
            <w:r w:rsidR="00887740">
              <w:rPr>
                <w:noProof/>
                <w:webHidden/>
                <w:rtl/>
              </w:rPr>
              <w:t>495</w:t>
            </w:r>
            <w:r>
              <w:rPr>
                <w:noProof/>
                <w:webHidden/>
                <w:rtl/>
              </w:rPr>
              <w:fldChar w:fldCharType="end"/>
            </w:r>
          </w:hyperlink>
        </w:p>
        <w:p w14:paraId="49E0F431" w14:textId="681E74FE"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80" w:history="1">
            <w:r w:rsidRPr="00204BEC">
              <w:rPr>
                <w:rStyle w:val="Hyperlink"/>
                <w:noProof/>
                <w:rtl/>
              </w:rPr>
              <w:t>عدم کفا</w:t>
            </w:r>
            <w:r w:rsidRPr="00204BEC">
              <w:rPr>
                <w:rStyle w:val="Hyperlink"/>
                <w:rFonts w:hint="cs"/>
                <w:noProof/>
                <w:rtl/>
              </w:rPr>
              <w:t>ی</w:t>
            </w:r>
            <w:r w:rsidRPr="00204BEC">
              <w:rPr>
                <w:rStyle w:val="Hyperlink"/>
                <w:rFonts w:hint="eastAsia"/>
                <w:noProof/>
                <w:rtl/>
              </w:rPr>
              <w:t>ت</w:t>
            </w:r>
            <w:r w:rsidRPr="00204BEC">
              <w:rPr>
                <w:rStyle w:val="Hyperlink"/>
                <w:noProof/>
                <w:rtl/>
              </w:rPr>
              <w:t xml:space="preserve"> </w:t>
            </w:r>
            <w:r w:rsidRPr="00204BEC">
              <w:rPr>
                <w:rStyle w:val="Hyperlink"/>
                <w:rFonts w:ascii="NoorTitr" w:hAnsi="NoorTitr"/>
                <w:noProof/>
                <w:rtl/>
              </w:rPr>
              <w:t>راه</w:t>
            </w:r>
            <w:r w:rsidRPr="00204BEC">
              <w:rPr>
                <w:rStyle w:val="Hyperlink"/>
                <w:noProof/>
              </w:rPr>
              <w:t>‌</w:t>
            </w:r>
            <w:r w:rsidRPr="00204BEC">
              <w:rPr>
                <w:rStyle w:val="Hyperlink"/>
                <w:noProof/>
                <w:rtl/>
              </w:rPr>
              <w:t>حل سوم در جا</w:t>
            </w:r>
            <w:r w:rsidRPr="00204BEC">
              <w:rPr>
                <w:rStyle w:val="Hyperlink"/>
                <w:rFonts w:ascii="Arial" w:hAnsi="Arial" w:cs="Arial" w:hint="cs"/>
                <w:noProof/>
                <w:rtl/>
              </w:rPr>
              <w:t>یی</w:t>
            </w:r>
            <w:r w:rsidRPr="00204BEC">
              <w:rPr>
                <w:rStyle w:val="Hyperlink"/>
                <w:noProof/>
                <w:rtl/>
              </w:rPr>
              <w:t xml:space="preserve"> </w:t>
            </w:r>
            <w:r w:rsidRPr="00204BEC">
              <w:rPr>
                <w:rStyle w:val="Hyperlink"/>
                <w:rFonts w:ascii="NoorTitr" w:hAnsi="NoorTitr"/>
                <w:noProof/>
                <w:rtl/>
              </w:rPr>
              <w:t>که</w:t>
            </w:r>
            <w:r w:rsidRPr="00204BEC">
              <w:rPr>
                <w:rStyle w:val="Hyperlink"/>
                <w:noProof/>
                <w:rtl/>
              </w:rPr>
              <w:t xml:space="preserve"> آثار متعدد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Toc127112980 \h</w:instrText>
            </w:r>
            <w:r>
              <w:rPr>
                <w:noProof/>
                <w:webHidden/>
                <w:rtl/>
              </w:rPr>
              <w:instrText xml:space="preserve"> </w:instrText>
            </w:r>
            <w:r>
              <w:rPr>
                <w:noProof/>
                <w:webHidden/>
                <w:rtl/>
              </w:rPr>
            </w:r>
            <w:r>
              <w:rPr>
                <w:noProof/>
                <w:webHidden/>
                <w:rtl/>
              </w:rPr>
              <w:fldChar w:fldCharType="separate"/>
            </w:r>
            <w:r w:rsidR="00887740">
              <w:rPr>
                <w:noProof/>
                <w:webHidden/>
                <w:rtl/>
              </w:rPr>
              <w:t>497</w:t>
            </w:r>
            <w:r>
              <w:rPr>
                <w:noProof/>
                <w:webHidden/>
                <w:rtl/>
              </w:rPr>
              <w:fldChar w:fldCharType="end"/>
            </w:r>
          </w:hyperlink>
        </w:p>
        <w:p w14:paraId="5604CB4C" w14:textId="57514CBC" w:rsidR="007C110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112981" w:history="1">
            <w:r w:rsidRPr="00204BEC">
              <w:rPr>
                <w:rStyle w:val="Hyperlink"/>
                <w:noProof/>
                <w:rtl/>
              </w:rPr>
              <w:t>4. راه</w:t>
            </w:r>
            <w:r w:rsidRPr="00204BEC">
              <w:rPr>
                <w:rStyle w:val="Hyperlink"/>
                <w:noProof/>
              </w:rPr>
              <w:t>‌</w:t>
            </w:r>
            <w:r w:rsidRPr="00204BEC">
              <w:rPr>
                <w:rStyle w:val="Hyperlink"/>
                <w:noProof/>
                <w:rtl/>
              </w:rPr>
              <w:t>حل در جا</w:t>
            </w:r>
            <w:r w:rsidRPr="00204BEC">
              <w:rPr>
                <w:rStyle w:val="Hyperlink"/>
                <w:rFonts w:ascii="Arial" w:hAnsi="Arial" w:cs="Arial" w:hint="cs"/>
                <w:noProof/>
                <w:rtl/>
              </w:rPr>
              <w:t>یی</w:t>
            </w:r>
            <w:r w:rsidRPr="00204BEC">
              <w:rPr>
                <w:rStyle w:val="Hyperlink"/>
                <w:noProof/>
                <w:rtl/>
              </w:rPr>
              <w:t xml:space="preserve"> </w:t>
            </w:r>
            <w:r w:rsidRPr="00204BEC">
              <w:rPr>
                <w:rStyle w:val="Hyperlink"/>
                <w:rFonts w:ascii="NoorTitr" w:hAnsi="NoorTitr"/>
                <w:noProof/>
                <w:rtl/>
              </w:rPr>
              <w:t>که</w:t>
            </w:r>
            <w:r w:rsidRPr="00204BEC">
              <w:rPr>
                <w:rStyle w:val="Hyperlink"/>
                <w:noProof/>
                <w:rtl/>
              </w:rPr>
              <w:t xml:space="preserve"> آثار متعدد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Toc127112981 \h</w:instrText>
            </w:r>
            <w:r>
              <w:rPr>
                <w:noProof/>
                <w:webHidden/>
                <w:rtl/>
              </w:rPr>
              <w:instrText xml:space="preserve"> </w:instrText>
            </w:r>
            <w:r>
              <w:rPr>
                <w:noProof/>
                <w:webHidden/>
                <w:rtl/>
              </w:rPr>
            </w:r>
            <w:r>
              <w:rPr>
                <w:noProof/>
                <w:webHidden/>
                <w:rtl/>
              </w:rPr>
              <w:fldChar w:fldCharType="separate"/>
            </w:r>
            <w:r w:rsidR="00887740">
              <w:rPr>
                <w:noProof/>
                <w:webHidden/>
                <w:rtl/>
              </w:rPr>
              <w:t>497</w:t>
            </w:r>
            <w:r>
              <w:rPr>
                <w:noProof/>
                <w:webHidden/>
                <w:rtl/>
              </w:rPr>
              <w:fldChar w:fldCharType="end"/>
            </w:r>
          </w:hyperlink>
        </w:p>
        <w:p w14:paraId="10F8181A" w14:textId="5926DADE" w:rsidR="007C110A" w:rsidRDefault="00000000">
          <w:pPr>
            <w:pStyle w:val="TOC1"/>
            <w:rPr>
              <w:rFonts w:asciiTheme="minorHAnsi" w:eastAsiaTheme="minorEastAsia" w:hAnsiTheme="minorHAnsi" w:cstheme="minorBidi"/>
              <w:noProof/>
              <w:color w:val="auto"/>
              <w:szCs w:val="22"/>
              <w:rtl/>
              <w:lang w:bidi="ar-SA"/>
            </w:rPr>
          </w:pPr>
          <w:hyperlink w:anchor="_Toc127112982" w:history="1">
            <w:r w:rsidRPr="00204BEC">
              <w:rPr>
                <w:rStyle w:val="Hyperlink"/>
                <w:noProof/>
                <w:rtl/>
              </w:rPr>
              <w:t>تکل</w:t>
            </w:r>
            <w:r w:rsidRPr="00204BEC">
              <w:rPr>
                <w:rStyle w:val="Hyperlink"/>
                <w:rFonts w:hint="cs"/>
                <w:noProof/>
                <w:rtl/>
              </w:rPr>
              <w:t>ی</w:t>
            </w:r>
            <w:r w:rsidRPr="00204BEC">
              <w:rPr>
                <w:rStyle w:val="Hyperlink"/>
                <w:rFonts w:hint="eastAsia"/>
                <w:noProof/>
                <w:rtl/>
              </w:rPr>
              <w:t>ف</w:t>
            </w:r>
            <w:r w:rsidRPr="00204BEC">
              <w:rPr>
                <w:rStyle w:val="Hyperlink"/>
                <w:noProof/>
                <w:rtl/>
              </w:rPr>
              <w:t xml:space="preserve"> و حکم، ابراز اراده مول</w:t>
            </w:r>
            <w:r w:rsidRPr="00204BEC">
              <w:rPr>
                <w:rStyle w:val="Hyperlink"/>
                <w:rFonts w:hint="cs"/>
                <w:noProof/>
                <w:rtl/>
              </w:rPr>
              <w:t>ی</w:t>
            </w:r>
            <w:r w:rsidRPr="00204BEC">
              <w:rPr>
                <w:rStyle w:val="Hyperlink"/>
                <w:noProof/>
                <w:rtl/>
              </w:rPr>
              <w:t xml:space="preserve"> است به داع</w:t>
            </w:r>
            <w:r w:rsidRPr="00204BEC">
              <w:rPr>
                <w:rStyle w:val="Hyperlink"/>
                <w:rFonts w:hint="cs"/>
                <w:noProof/>
                <w:rtl/>
              </w:rPr>
              <w:t>ی</w:t>
            </w:r>
            <w:r w:rsidRPr="00204BEC">
              <w:rPr>
                <w:rStyle w:val="Hyperlink"/>
                <w:noProof/>
                <w:rtl/>
              </w:rPr>
              <w:t xml:space="preserve"> کشف اراده نه به داع</w:t>
            </w:r>
            <w:r w:rsidRPr="00204BEC">
              <w:rPr>
                <w:rStyle w:val="Hyperlink"/>
                <w:rFonts w:hint="cs"/>
                <w:noProof/>
                <w:rtl/>
              </w:rPr>
              <w:t>ی</w:t>
            </w:r>
            <w:r w:rsidRPr="00204BEC">
              <w:rPr>
                <w:rStyle w:val="Hyperlink"/>
                <w:noProof/>
                <w:rtl/>
              </w:rPr>
              <w:t xml:space="preserve"> د</w:t>
            </w:r>
            <w:r w:rsidRPr="00204BEC">
              <w:rPr>
                <w:rStyle w:val="Hyperlink"/>
                <w:rFonts w:hint="cs"/>
                <w:noProof/>
                <w:rtl/>
              </w:rPr>
              <w:t>ی</w:t>
            </w:r>
            <w:r w:rsidRPr="00204BEC">
              <w:rPr>
                <w:rStyle w:val="Hyperlink"/>
                <w:rFonts w:hint="eastAsia"/>
                <w:noProof/>
                <w:rtl/>
              </w:rPr>
              <w:t>گر</w:t>
            </w:r>
            <w:r w:rsidRPr="00204BE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Toc127112982 \h</w:instrText>
            </w:r>
            <w:r>
              <w:rPr>
                <w:noProof/>
                <w:webHidden/>
                <w:rtl/>
              </w:rPr>
              <w:instrText xml:space="preserve"> </w:instrText>
            </w:r>
            <w:r>
              <w:rPr>
                <w:noProof/>
                <w:webHidden/>
                <w:rtl/>
              </w:rPr>
            </w:r>
            <w:r>
              <w:rPr>
                <w:noProof/>
                <w:webHidden/>
                <w:rtl/>
              </w:rPr>
              <w:fldChar w:fldCharType="separate"/>
            </w:r>
            <w:r w:rsidR="00887740">
              <w:rPr>
                <w:noProof/>
                <w:webHidden/>
                <w:rtl/>
              </w:rPr>
              <w:t>497</w:t>
            </w:r>
            <w:r>
              <w:rPr>
                <w:noProof/>
                <w:webHidden/>
                <w:rtl/>
              </w:rPr>
              <w:fldChar w:fldCharType="end"/>
            </w:r>
          </w:hyperlink>
        </w:p>
        <w:p w14:paraId="18C149BB" w14:textId="77777777" w:rsidR="007C110A" w:rsidRDefault="00000000" w:rsidP="007C110A">
          <w:pPr>
            <w:rPr>
              <w:rtl/>
            </w:rPr>
          </w:pPr>
          <w:r>
            <w:rPr>
              <w:b/>
              <w:bCs/>
              <w:noProof/>
            </w:rPr>
            <w:fldChar w:fldCharType="end"/>
          </w:r>
        </w:p>
      </w:sdtContent>
    </w:sdt>
    <w:p w14:paraId="4A364BD2" w14:textId="77777777" w:rsidR="00DF05B3" w:rsidRDefault="00000000" w:rsidP="00DF05B3">
      <w:pPr>
        <w:rPr>
          <w:rtl/>
        </w:rPr>
      </w:pPr>
      <w:r>
        <w:rPr>
          <w:rFonts w:hint="cs"/>
          <w:rtl/>
        </w:rPr>
        <w:t>الحمد لله رب العالمین، الصلاة و السلام علی محمد و آله الطاهرین</w:t>
      </w:r>
    </w:p>
    <w:p w14:paraId="20079CAB" w14:textId="77777777" w:rsidR="00B87B28" w:rsidRDefault="00000000" w:rsidP="00B87B28">
      <w:pPr>
        <w:pStyle w:val="Heading1"/>
        <w:rPr>
          <w:rtl/>
        </w:rPr>
      </w:pPr>
      <w:bookmarkStart w:id="654" w:name="_Toc127112972"/>
      <w:r>
        <w:rPr>
          <w:rFonts w:hint="cs"/>
          <w:rtl/>
        </w:rPr>
        <w:t>خلاصه بحث گذشته</w:t>
      </w:r>
      <w:bookmarkEnd w:id="654"/>
    </w:p>
    <w:p w14:paraId="5F121CBE" w14:textId="77777777" w:rsidR="00DF05B3" w:rsidRDefault="00000000" w:rsidP="00673D98">
      <w:pPr>
        <w:rPr>
          <w:rtl/>
        </w:rPr>
      </w:pPr>
      <w:r>
        <w:rPr>
          <w:rFonts w:hint="cs"/>
          <w:rtl/>
        </w:rPr>
        <w:t>بحث در استصحاب عدم تکلیف بود که در حال صغر برای شخص ثابت است و یکی از ادله برائت شمرده شده است. بحث</w:t>
      </w:r>
      <w:r>
        <w:rPr>
          <w:rFonts w:hint="eastAsia"/>
          <w:rtl/>
        </w:rPr>
        <w:t>‌</w:t>
      </w:r>
      <w:r>
        <w:rPr>
          <w:rFonts w:hint="cs"/>
          <w:rtl/>
        </w:rPr>
        <w:t xml:space="preserve">های متعددی راجع به این مسأله مطرح شد و تا اینجا دیدیم که </w:t>
      </w:r>
      <w:r w:rsidR="00673D98">
        <w:rPr>
          <w:rFonts w:hint="cs"/>
          <w:rtl/>
        </w:rPr>
        <w:t>ب</w:t>
      </w:r>
      <w:r>
        <w:rPr>
          <w:rFonts w:hint="cs"/>
          <w:rtl/>
        </w:rPr>
        <w:t xml:space="preserve">ر استصحاب عدم تکلیف صغیر </w:t>
      </w:r>
      <w:r w:rsidR="00673D98">
        <w:rPr>
          <w:rFonts w:hint="cs"/>
          <w:rtl/>
        </w:rPr>
        <w:t xml:space="preserve">اشکالی وارد نیست؛ و حتی </w:t>
      </w:r>
      <w:r>
        <w:rPr>
          <w:rFonts w:hint="cs"/>
          <w:rtl/>
        </w:rPr>
        <w:t>اشکال تبدل موضوع</w:t>
      </w:r>
      <w:r w:rsidR="00673D98">
        <w:rPr>
          <w:rFonts w:hint="cs"/>
          <w:rtl/>
        </w:rPr>
        <w:t xml:space="preserve"> هم</w:t>
      </w:r>
      <w:r>
        <w:rPr>
          <w:rFonts w:hint="cs"/>
          <w:rtl/>
        </w:rPr>
        <w:t xml:space="preserve"> که مرحوم شیخ اعلی الله مقامه در رسائل مطرح کرده است و عده</w:t>
      </w:r>
      <w:r w:rsidR="00673D98">
        <w:rPr>
          <w:rFonts w:hint="eastAsia"/>
          <w:rtl/>
        </w:rPr>
        <w:t>‌</w:t>
      </w:r>
      <w:r w:rsidR="00673D98">
        <w:rPr>
          <w:rFonts w:hint="cs"/>
          <w:rtl/>
        </w:rPr>
        <w:t>ای</w:t>
      </w:r>
      <w:r>
        <w:rPr>
          <w:rFonts w:hint="eastAsia"/>
          <w:rtl/>
        </w:rPr>
        <w:t>‌</w:t>
      </w:r>
      <w:r w:rsidR="00673D98">
        <w:rPr>
          <w:rFonts w:hint="cs"/>
          <w:rtl/>
        </w:rPr>
        <w:t xml:space="preserve"> معتنا به</w:t>
      </w:r>
      <w:r>
        <w:rPr>
          <w:rFonts w:hint="cs"/>
          <w:rtl/>
        </w:rPr>
        <w:t xml:space="preserve"> از اصولیان پذیرفته</w:t>
      </w:r>
      <w:r>
        <w:rPr>
          <w:rFonts w:hint="eastAsia"/>
          <w:rtl/>
        </w:rPr>
        <w:t>‌</w:t>
      </w:r>
      <w:r w:rsidR="00673D98">
        <w:rPr>
          <w:rFonts w:hint="cs"/>
          <w:rtl/>
        </w:rPr>
        <w:t xml:space="preserve">اند، وارد نیست. </w:t>
      </w:r>
    </w:p>
    <w:p w14:paraId="54E58FF2" w14:textId="77777777" w:rsidR="00673D98" w:rsidRDefault="00000000" w:rsidP="00673D98">
      <w:pPr>
        <w:rPr>
          <w:rtl/>
        </w:rPr>
      </w:pPr>
      <w:r>
        <w:rPr>
          <w:rFonts w:hint="cs"/>
          <w:rtl/>
        </w:rPr>
        <w:t>اشکالی را مرحوم نائینی مطرح کرد که لغویت بود. ایشان می</w:t>
      </w:r>
      <w:r>
        <w:rPr>
          <w:rFonts w:hint="eastAsia"/>
          <w:rtl/>
        </w:rPr>
        <w:t>‌</w:t>
      </w:r>
      <w:r>
        <w:rPr>
          <w:rFonts w:hint="cs"/>
          <w:rtl/>
        </w:rPr>
        <w:t>فرمود</w:t>
      </w:r>
      <w:r w:rsidR="00B87B22">
        <w:rPr>
          <w:rFonts w:hint="cs"/>
          <w:rtl/>
        </w:rPr>
        <w:t xml:space="preserve"> در جایی که حکم بر شک بار باشد و </w:t>
      </w:r>
      <w:r>
        <w:rPr>
          <w:rFonts w:hint="cs"/>
          <w:rtl/>
        </w:rPr>
        <w:t>خود</w:t>
      </w:r>
      <w:r w:rsidR="00B87B22">
        <w:rPr>
          <w:rFonts w:hint="cs"/>
          <w:rtl/>
        </w:rPr>
        <w:t xml:space="preserve"> شک تمام الموضوع یک اثر باشد، در چنین جایی لغو است که </w:t>
      </w:r>
      <w:r>
        <w:rPr>
          <w:rFonts w:hint="cs"/>
          <w:rtl/>
        </w:rPr>
        <w:t>برای ترتیب چنین اثری، استصحاب کنیم.</w:t>
      </w:r>
      <w:r w:rsidR="00B87B22">
        <w:rPr>
          <w:rFonts w:hint="cs"/>
          <w:rtl/>
        </w:rPr>
        <w:t xml:space="preserve"> در بحث ما قبح عقاب بلا بیان، در ظرف شک، امنیت برای عبد می</w:t>
      </w:r>
      <w:r w:rsidR="00B87B22">
        <w:rPr>
          <w:rFonts w:hint="eastAsia"/>
          <w:rtl/>
        </w:rPr>
        <w:t>‌</w:t>
      </w:r>
      <w:r w:rsidR="00B87B22">
        <w:rPr>
          <w:rFonts w:hint="cs"/>
          <w:rtl/>
        </w:rPr>
        <w:t>آورد و نیازی نیست که عدم تکلیف را در ظرف شک</w:t>
      </w:r>
      <w:r>
        <w:rPr>
          <w:rFonts w:hint="cs"/>
          <w:rtl/>
        </w:rPr>
        <w:t xml:space="preserve"> استصحاب کنیم</w:t>
      </w:r>
      <w:r w:rsidR="00B87B22">
        <w:rPr>
          <w:rFonts w:hint="cs"/>
          <w:rtl/>
        </w:rPr>
        <w:t xml:space="preserve"> تا امنیت را اثبات کنیم. این لغو است</w:t>
      </w:r>
      <w:r>
        <w:rPr>
          <w:rFonts w:hint="cs"/>
          <w:rtl/>
        </w:rPr>
        <w:t>،</w:t>
      </w:r>
      <w:r w:rsidR="00B87B22">
        <w:rPr>
          <w:rFonts w:hint="cs"/>
          <w:rtl/>
        </w:rPr>
        <w:t xml:space="preserve"> بلکه اردء وجوه تحصیل حاصل است. </w:t>
      </w:r>
    </w:p>
    <w:p w14:paraId="05D01879" w14:textId="77777777" w:rsidR="00DF05B3" w:rsidRDefault="00000000" w:rsidP="0033289C">
      <w:pPr>
        <w:rPr>
          <w:rtl/>
        </w:rPr>
      </w:pPr>
      <w:r>
        <w:rPr>
          <w:rFonts w:hint="cs"/>
          <w:rtl/>
        </w:rPr>
        <w:t xml:space="preserve">شهید صدر </w:t>
      </w:r>
      <w:r w:rsidR="00B87B22">
        <w:rPr>
          <w:rFonts w:hint="cs"/>
          <w:rtl/>
        </w:rPr>
        <w:t xml:space="preserve">راهی برای جواب </w:t>
      </w:r>
      <w:r>
        <w:rPr>
          <w:rFonts w:hint="cs"/>
          <w:rtl/>
        </w:rPr>
        <w:t>پیمود</w:t>
      </w:r>
      <w:r w:rsidR="00B87B22">
        <w:rPr>
          <w:rFonts w:hint="cs"/>
          <w:rtl/>
        </w:rPr>
        <w:t xml:space="preserve"> که نپذیرفتیم. اکثر اصولیان که متعرض شدند، به رابطه برائت شرعی و قبح عقاب بلا بیان</w:t>
      </w:r>
      <w:r>
        <w:rPr>
          <w:rFonts w:hint="cs"/>
          <w:rtl/>
        </w:rPr>
        <w:t xml:space="preserve"> نقض می</w:t>
      </w:r>
      <w:r>
        <w:rPr>
          <w:rFonts w:hint="eastAsia"/>
          <w:rtl/>
        </w:rPr>
        <w:t>‌</w:t>
      </w:r>
      <w:r>
        <w:rPr>
          <w:rFonts w:hint="cs"/>
          <w:rtl/>
        </w:rPr>
        <w:t>کنند</w:t>
      </w:r>
      <w:r w:rsidR="00B87B22">
        <w:rPr>
          <w:rFonts w:hint="cs"/>
          <w:rtl/>
        </w:rPr>
        <w:t>. به لحاظ اثباتی می</w:t>
      </w:r>
      <w:r w:rsidR="00B87B22">
        <w:rPr>
          <w:rFonts w:hint="eastAsia"/>
          <w:rtl/>
        </w:rPr>
        <w:t>‌</w:t>
      </w:r>
      <w:r w:rsidR="00B87B22">
        <w:rPr>
          <w:rFonts w:hint="cs"/>
          <w:rtl/>
        </w:rPr>
        <w:t xml:space="preserve">فرمایند که موضوع قبح عقاب بلا بیان، </w:t>
      </w:r>
      <w:r>
        <w:rPr>
          <w:rFonts w:hint="cs"/>
          <w:rtl/>
        </w:rPr>
        <w:t>«</w:t>
      </w:r>
      <w:r w:rsidR="00B87B22">
        <w:rPr>
          <w:rFonts w:hint="cs"/>
          <w:rtl/>
        </w:rPr>
        <w:t>لا بیان</w:t>
      </w:r>
      <w:r>
        <w:rPr>
          <w:rFonts w:hint="cs"/>
          <w:rtl/>
        </w:rPr>
        <w:t>»</w:t>
      </w:r>
      <w:r w:rsidR="00B87B22">
        <w:rPr>
          <w:rFonts w:hint="cs"/>
          <w:rtl/>
        </w:rPr>
        <w:t xml:space="preserve"> است و با استصحاب</w:t>
      </w:r>
      <w:r>
        <w:rPr>
          <w:rFonts w:hint="cs"/>
          <w:rtl/>
        </w:rPr>
        <w:t>،</w:t>
      </w:r>
      <w:r w:rsidR="00B87B22">
        <w:rPr>
          <w:rFonts w:hint="cs"/>
          <w:rtl/>
        </w:rPr>
        <w:t xml:space="preserve"> این </w:t>
      </w:r>
      <w:r>
        <w:rPr>
          <w:rFonts w:hint="cs"/>
          <w:rtl/>
        </w:rPr>
        <w:t>«</w:t>
      </w:r>
      <w:r w:rsidR="00B87B22">
        <w:rPr>
          <w:rFonts w:hint="cs"/>
          <w:rtl/>
        </w:rPr>
        <w:t>لا بیان</w:t>
      </w:r>
      <w:r>
        <w:rPr>
          <w:rFonts w:hint="cs"/>
          <w:rtl/>
        </w:rPr>
        <w:t>»</w:t>
      </w:r>
      <w:r w:rsidR="00B87B22">
        <w:rPr>
          <w:rFonts w:hint="cs"/>
          <w:rtl/>
        </w:rPr>
        <w:t xml:space="preserve"> برداشته می</w:t>
      </w:r>
      <w:r w:rsidR="00B87B22">
        <w:rPr>
          <w:rFonts w:hint="eastAsia"/>
          <w:rtl/>
        </w:rPr>
        <w:t>‌</w:t>
      </w:r>
      <w:r w:rsidR="00B87B22">
        <w:rPr>
          <w:rFonts w:hint="cs"/>
          <w:rtl/>
        </w:rPr>
        <w:t>شود</w:t>
      </w:r>
      <w:r>
        <w:rPr>
          <w:rFonts w:hint="cs"/>
          <w:rtl/>
        </w:rPr>
        <w:t>،</w:t>
      </w:r>
      <w:r w:rsidR="00B87B22">
        <w:rPr>
          <w:rFonts w:hint="cs"/>
          <w:rtl/>
        </w:rPr>
        <w:t xml:space="preserve"> کما اینکه با برائت شرعی برداشته می</w:t>
      </w:r>
      <w:r w:rsidR="00B87B22">
        <w:rPr>
          <w:rFonts w:hint="eastAsia"/>
          <w:rtl/>
        </w:rPr>
        <w:t>‌</w:t>
      </w:r>
      <w:r w:rsidR="00B87B22">
        <w:rPr>
          <w:rFonts w:hint="cs"/>
          <w:rtl/>
        </w:rPr>
        <w:t xml:space="preserve">شود. </w:t>
      </w:r>
      <w:r w:rsidR="0033289C">
        <w:rPr>
          <w:rFonts w:hint="cs"/>
          <w:rtl/>
        </w:rPr>
        <w:t>سپس</w:t>
      </w:r>
      <w:r w:rsidR="00B87B22">
        <w:rPr>
          <w:rFonts w:hint="cs"/>
          <w:rtl/>
        </w:rPr>
        <w:t xml:space="preserve"> نقض می</w:t>
      </w:r>
      <w:r w:rsidR="00B87B22">
        <w:rPr>
          <w:rFonts w:hint="eastAsia"/>
          <w:rtl/>
        </w:rPr>
        <w:t>‌</w:t>
      </w:r>
      <w:r w:rsidR="0033289C">
        <w:rPr>
          <w:rFonts w:hint="cs"/>
          <w:rtl/>
        </w:rPr>
        <w:t xml:space="preserve">کنند که اگر این را نگوییم، </w:t>
      </w:r>
      <w:r w:rsidR="00B87B22">
        <w:rPr>
          <w:rFonts w:hint="cs"/>
          <w:rtl/>
        </w:rPr>
        <w:t xml:space="preserve">برائت شرعی هم لغو است و فرقی </w:t>
      </w:r>
      <w:r w:rsidR="0033289C">
        <w:rPr>
          <w:rFonts w:hint="cs"/>
          <w:rtl/>
        </w:rPr>
        <w:t>ن</w:t>
      </w:r>
      <w:r w:rsidR="00B87B22">
        <w:rPr>
          <w:rFonts w:hint="cs"/>
          <w:rtl/>
        </w:rPr>
        <w:t>می</w:t>
      </w:r>
      <w:r w:rsidR="00B87B22">
        <w:rPr>
          <w:rFonts w:hint="eastAsia"/>
          <w:rtl/>
        </w:rPr>
        <w:t>‌</w:t>
      </w:r>
      <w:r w:rsidR="00B87B22">
        <w:rPr>
          <w:rFonts w:hint="cs"/>
          <w:rtl/>
        </w:rPr>
        <w:t xml:space="preserve">کند. </w:t>
      </w:r>
    </w:p>
    <w:p w14:paraId="1B47A078" w14:textId="77777777" w:rsidR="005978AB" w:rsidRDefault="00000000" w:rsidP="0033289C">
      <w:pPr>
        <w:rPr>
          <w:rtl/>
        </w:rPr>
      </w:pPr>
      <w:r>
        <w:rPr>
          <w:rFonts w:hint="cs"/>
          <w:rtl/>
        </w:rPr>
        <w:t>ما اصل این مطلب که استصحاب</w:t>
      </w:r>
      <w:r w:rsidR="0033289C">
        <w:rPr>
          <w:rFonts w:hint="cs"/>
          <w:rtl/>
        </w:rPr>
        <w:t>،</w:t>
      </w:r>
      <w:r>
        <w:rPr>
          <w:rFonts w:hint="cs"/>
          <w:rtl/>
        </w:rPr>
        <w:t xml:space="preserve"> موضوع قبح عقاب بلا بیان را برمی</w:t>
      </w:r>
      <w:r>
        <w:rPr>
          <w:rFonts w:hint="eastAsia"/>
          <w:rtl/>
        </w:rPr>
        <w:t>‌</w:t>
      </w:r>
      <w:r>
        <w:rPr>
          <w:rFonts w:hint="cs"/>
          <w:rtl/>
        </w:rPr>
        <w:t>دارد، پذیرفتیم و</w:t>
      </w:r>
      <w:r w:rsidR="0033289C">
        <w:rPr>
          <w:rFonts w:hint="cs"/>
          <w:rtl/>
        </w:rPr>
        <w:t xml:space="preserve"> نیز</w:t>
      </w:r>
      <w:r>
        <w:rPr>
          <w:rFonts w:hint="cs"/>
          <w:rtl/>
        </w:rPr>
        <w:t xml:space="preserve"> اینکه برائت شرعی موضوع قبح عقاب بلا بیان را برمی</w:t>
      </w:r>
      <w:r>
        <w:rPr>
          <w:rFonts w:hint="eastAsia"/>
          <w:rtl/>
        </w:rPr>
        <w:t>‌</w:t>
      </w:r>
      <w:r>
        <w:rPr>
          <w:rFonts w:hint="cs"/>
          <w:rtl/>
        </w:rPr>
        <w:t>دارد، پذیرفتیم</w:t>
      </w:r>
      <w:r w:rsidR="0033289C">
        <w:rPr>
          <w:rFonts w:hint="cs"/>
          <w:rtl/>
        </w:rPr>
        <w:t>،</w:t>
      </w:r>
      <w:r>
        <w:rPr>
          <w:rFonts w:hint="cs"/>
          <w:rtl/>
        </w:rPr>
        <w:t xml:space="preserve"> ولی این شبهه باقی است که </w:t>
      </w:r>
      <w:r w:rsidR="0033289C">
        <w:rPr>
          <w:rFonts w:hint="cs"/>
          <w:rtl/>
        </w:rPr>
        <w:t>اساسا</w:t>
      </w:r>
      <w:r>
        <w:rPr>
          <w:rFonts w:hint="cs"/>
          <w:rtl/>
        </w:rPr>
        <w:t xml:space="preserve"> چرا این</w:t>
      </w:r>
      <w:r>
        <w:rPr>
          <w:rFonts w:hint="eastAsia"/>
          <w:rtl/>
        </w:rPr>
        <w:t>‌</w:t>
      </w:r>
      <w:r>
        <w:rPr>
          <w:rFonts w:hint="cs"/>
          <w:rtl/>
        </w:rPr>
        <w:t>ها جعل می</w:t>
      </w:r>
      <w:r>
        <w:rPr>
          <w:rFonts w:hint="eastAsia"/>
          <w:rtl/>
        </w:rPr>
        <w:t>‌</w:t>
      </w:r>
      <w:r>
        <w:rPr>
          <w:rFonts w:hint="cs"/>
          <w:rtl/>
        </w:rPr>
        <w:t>شوند تا بتوانند موض</w:t>
      </w:r>
      <w:r w:rsidR="0033289C">
        <w:rPr>
          <w:rFonts w:hint="cs"/>
          <w:rtl/>
        </w:rPr>
        <w:t>وع قبح عقاب بلا بیان را بردارند؟</w:t>
      </w:r>
      <w:r>
        <w:rPr>
          <w:rFonts w:hint="cs"/>
          <w:rtl/>
        </w:rPr>
        <w:t xml:space="preserve"> اگر اطلاق استصحاب در مورد استصحاب عدم تکلیف برای تأمین است</w:t>
      </w:r>
      <w:r w:rsidR="0033289C">
        <w:rPr>
          <w:rFonts w:hint="cs"/>
          <w:rtl/>
        </w:rPr>
        <w:t>،</w:t>
      </w:r>
      <w:r>
        <w:rPr>
          <w:rFonts w:hint="cs"/>
          <w:rtl/>
        </w:rPr>
        <w:t xml:space="preserve"> و این تامین به قبح عقاب بلا بیان حاصل است، چرا</w:t>
      </w:r>
      <w:r w:rsidR="0033289C">
        <w:rPr>
          <w:rFonts w:hint="cs"/>
          <w:rtl/>
        </w:rPr>
        <w:t xml:space="preserve"> اساسا</w:t>
      </w:r>
      <w:r>
        <w:rPr>
          <w:rFonts w:hint="cs"/>
          <w:rtl/>
        </w:rPr>
        <w:t xml:space="preserve"> جعل می</w:t>
      </w:r>
      <w:r>
        <w:rPr>
          <w:rFonts w:hint="eastAsia"/>
          <w:rtl/>
        </w:rPr>
        <w:t>‌</w:t>
      </w:r>
      <w:r>
        <w:rPr>
          <w:rFonts w:hint="cs"/>
          <w:rtl/>
        </w:rPr>
        <w:t>شود؟ اگر حدیث رفع برای تامین است، و تامین به قبح عقاب بلا بیان حاصل است، چرا اصلا جعل می</w:t>
      </w:r>
      <w:r>
        <w:rPr>
          <w:rFonts w:hint="eastAsia"/>
          <w:rtl/>
        </w:rPr>
        <w:t>‌</w:t>
      </w:r>
      <w:r>
        <w:rPr>
          <w:rFonts w:hint="cs"/>
          <w:rtl/>
        </w:rPr>
        <w:t xml:space="preserve">شود؟ </w:t>
      </w:r>
    </w:p>
    <w:p w14:paraId="25E3CC26" w14:textId="77777777" w:rsidR="00426D78" w:rsidRDefault="00000000" w:rsidP="0033289C">
      <w:pPr>
        <w:rPr>
          <w:rtl/>
        </w:rPr>
      </w:pPr>
      <w:r>
        <w:rPr>
          <w:rFonts w:hint="cs"/>
          <w:rtl/>
        </w:rPr>
        <w:t>در ضمن این بحث، اشکال دیگری هم مطرح شد. خود برائت</w:t>
      </w:r>
      <w:r>
        <w:rPr>
          <w:rFonts w:hint="eastAsia"/>
          <w:rtl/>
        </w:rPr>
        <w:t>‌</w:t>
      </w:r>
      <w:r>
        <w:rPr>
          <w:rFonts w:hint="cs"/>
          <w:rtl/>
        </w:rPr>
        <w:t xml:space="preserve">های شرعی نسبت به </w:t>
      </w:r>
      <w:r w:rsidR="0033289C">
        <w:rPr>
          <w:rFonts w:hint="cs"/>
          <w:rtl/>
        </w:rPr>
        <w:t>یکدیگر</w:t>
      </w:r>
      <w:r>
        <w:rPr>
          <w:rFonts w:hint="cs"/>
          <w:rtl/>
        </w:rPr>
        <w:t xml:space="preserve"> چگونه</w:t>
      </w:r>
      <w:r>
        <w:rPr>
          <w:rFonts w:hint="eastAsia"/>
          <w:rtl/>
        </w:rPr>
        <w:t>‌</w:t>
      </w:r>
      <w:r>
        <w:rPr>
          <w:rFonts w:hint="cs"/>
          <w:rtl/>
        </w:rPr>
        <w:t>اند؟ می</w:t>
      </w:r>
      <w:r>
        <w:rPr>
          <w:rFonts w:hint="eastAsia"/>
          <w:rtl/>
        </w:rPr>
        <w:t>‌</w:t>
      </w:r>
      <w:r>
        <w:rPr>
          <w:rFonts w:hint="cs"/>
          <w:rtl/>
        </w:rPr>
        <w:t xml:space="preserve">گویید </w:t>
      </w:r>
      <w:r w:rsidR="0033289C">
        <w:rPr>
          <w:rFonts w:hint="cs"/>
          <w:rtl/>
        </w:rPr>
        <w:t>«</w:t>
      </w:r>
      <w:r>
        <w:rPr>
          <w:rFonts w:hint="cs"/>
          <w:rtl/>
        </w:rPr>
        <w:t>رفع ما لا یعلمون</w:t>
      </w:r>
      <w:r w:rsidR="0033289C">
        <w:rPr>
          <w:rFonts w:hint="cs"/>
          <w:rtl/>
        </w:rPr>
        <w:t>»</w:t>
      </w:r>
      <w:r>
        <w:rPr>
          <w:rFonts w:hint="cs"/>
          <w:rtl/>
        </w:rPr>
        <w:t xml:space="preserve"> و یک سال بحث کردیم </w:t>
      </w:r>
      <w:r w:rsidR="0033289C">
        <w:rPr>
          <w:rFonts w:hint="cs"/>
          <w:rtl/>
        </w:rPr>
        <w:t xml:space="preserve">که </w:t>
      </w:r>
      <w:r>
        <w:rPr>
          <w:rFonts w:hint="cs"/>
          <w:rtl/>
        </w:rPr>
        <w:t xml:space="preserve">مفاد </w:t>
      </w:r>
      <w:r w:rsidR="0033289C">
        <w:rPr>
          <w:rFonts w:hint="cs"/>
          <w:rtl/>
        </w:rPr>
        <w:t>«</w:t>
      </w:r>
      <w:r>
        <w:rPr>
          <w:rFonts w:hint="cs"/>
          <w:rtl/>
        </w:rPr>
        <w:t>رفع ما لا یعلمون</w:t>
      </w:r>
      <w:r w:rsidR="0033289C">
        <w:rPr>
          <w:rFonts w:hint="cs"/>
          <w:rtl/>
        </w:rPr>
        <w:t>» چیست و سپس</w:t>
      </w:r>
      <w:r>
        <w:rPr>
          <w:rFonts w:hint="cs"/>
          <w:rtl/>
        </w:rPr>
        <w:t xml:space="preserve"> روایت دیگری می</w:t>
      </w:r>
      <w:r w:rsidR="0033289C">
        <w:rPr>
          <w:rFonts w:hint="eastAsia"/>
          <w:rtl/>
        </w:rPr>
        <w:t>‌</w:t>
      </w:r>
      <w:r>
        <w:rPr>
          <w:rFonts w:hint="cs"/>
          <w:rtl/>
        </w:rPr>
        <w:t>آید</w:t>
      </w:r>
      <w:r w:rsidR="0033289C">
        <w:rPr>
          <w:rFonts w:hint="cs"/>
          <w:rtl/>
        </w:rPr>
        <w:t xml:space="preserve"> که</w:t>
      </w:r>
      <w:r>
        <w:rPr>
          <w:rFonts w:hint="cs"/>
          <w:rtl/>
        </w:rPr>
        <w:t xml:space="preserve"> </w:t>
      </w:r>
      <w:r w:rsidR="0033289C">
        <w:rPr>
          <w:rFonts w:hint="cs"/>
          <w:rtl/>
        </w:rPr>
        <w:t>«</w:t>
      </w:r>
      <w:r>
        <w:rPr>
          <w:rFonts w:hint="cs"/>
          <w:rtl/>
        </w:rPr>
        <w:t>ما</w:t>
      </w:r>
      <w:r w:rsidR="0033289C">
        <w:rPr>
          <w:rFonts w:hint="cs"/>
          <w:rtl/>
        </w:rPr>
        <w:t xml:space="preserve"> </w:t>
      </w:r>
      <w:r>
        <w:rPr>
          <w:rFonts w:hint="cs"/>
          <w:rtl/>
        </w:rPr>
        <w:t>حجب الله علمه عن العباد</w:t>
      </w:r>
      <w:r w:rsidR="0033289C">
        <w:rPr>
          <w:rFonts w:hint="cs"/>
          <w:rtl/>
        </w:rPr>
        <w:t>»</w:t>
      </w:r>
      <w:r>
        <w:rPr>
          <w:rFonts w:hint="cs"/>
          <w:rtl/>
        </w:rPr>
        <w:t xml:space="preserve"> و روایت دیگری </w:t>
      </w:r>
      <w:r w:rsidR="0033289C">
        <w:rPr>
          <w:rFonts w:hint="cs"/>
          <w:rtl/>
        </w:rPr>
        <w:t>«</w:t>
      </w:r>
      <w:r>
        <w:rPr>
          <w:rFonts w:hint="cs"/>
          <w:rtl/>
        </w:rPr>
        <w:t>کل شیء مطلق</w:t>
      </w:r>
      <w:r w:rsidR="0033289C">
        <w:rPr>
          <w:rFonts w:hint="cs"/>
          <w:rtl/>
        </w:rPr>
        <w:t>»</w:t>
      </w:r>
      <w:r>
        <w:rPr>
          <w:rFonts w:hint="cs"/>
          <w:rtl/>
        </w:rPr>
        <w:t xml:space="preserve"> و روایت دیگری می</w:t>
      </w:r>
      <w:r w:rsidR="0033289C">
        <w:rPr>
          <w:rFonts w:hint="eastAsia"/>
          <w:rtl/>
        </w:rPr>
        <w:t>‌</w:t>
      </w:r>
      <w:r>
        <w:rPr>
          <w:rFonts w:hint="cs"/>
          <w:rtl/>
        </w:rPr>
        <w:t xml:space="preserve">گوید </w:t>
      </w:r>
      <w:r w:rsidR="0033289C">
        <w:rPr>
          <w:rFonts w:hint="cs"/>
          <w:rtl/>
        </w:rPr>
        <w:t>«</w:t>
      </w:r>
      <w:r>
        <w:rPr>
          <w:rFonts w:hint="cs"/>
          <w:rtl/>
        </w:rPr>
        <w:t>کل شیء حل</w:t>
      </w:r>
      <w:r w:rsidR="0033289C">
        <w:rPr>
          <w:rFonts w:hint="cs"/>
          <w:rtl/>
        </w:rPr>
        <w:t>» و امثال آن</w:t>
      </w:r>
      <w:r>
        <w:rPr>
          <w:rFonts w:hint="cs"/>
          <w:rtl/>
        </w:rPr>
        <w:t>. اگر همه</w:t>
      </w:r>
      <w:r w:rsidR="0033289C">
        <w:rPr>
          <w:rFonts w:hint="cs"/>
          <w:rtl/>
        </w:rPr>
        <w:t xml:space="preserve"> این</w:t>
      </w:r>
      <w:r w:rsidR="0033289C">
        <w:rPr>
          <w:rFonts w:hint="eastAsia"/>
          <w:rtl/>
        </w:rPr>
        <w:t>‌</w:t>
      </w:r>
      <w:r w:rsidR="0033289C">
        <w:rPr>
          <w:rFonts w:hint="cs"/>
          <w:rtl/>
        </w:rPr>
        <w:t>ها</w:t>
      </w:r>
      <w:r>
        <w:rPr>
          <w:rFonts w:hint="cs"/>
          <w:rtl/>
        </w:rPr>
        <w:t xml:space="preserve"> </w:t>
      </w:r>
      <w:r w:rsidR="0033289C">
        <w:rPr>
          <w:rFonts w:hint="cs"/>
          <w:rtl/>
        </w:rPr>
        <w:t>انشائ</w:t>
      </w:r>
      <w:r>
        <w:rPr>
          <w:rFonts w:hint="cs"/>
          <w:rtl/>
        </w:rPr>
        <w:t>ات و جعل</w:t>
      </w:r>
      <w:r>
        <w:rPr>
          <w:rFonts w:hint="eastAsia"/>
          <w:rtl/>
        </w:rPr>
        <w:t>‌</w:t>
      </w:r>
      <w:r w:rsidR="0033289C">
        <w:rPr>
          <w:rFonts w:hint="cs"/>
          <w:rtl/>
        </w:rPr>
        <w:t>های واقعی</w:t>
      </w:r>
      <w:r w:rsidR="0033289C">
        <w:rPr>
          <w:rFonts w:hint="eastAsia"/>
          <w:rtl/>
        </w:rPr>
        <w:t>‌</w:t>
      </w:r>
      <w:r>
        <w:rPr>
          <w:rFonts w:hint="eastAsia"/>
          <w:rtl/>
        </w:rPr>
        <w:t>‌</w:t>
      </w:r>
      <w:r w:rsidR="0033289C">
        <w:rPr>
          <w:rFonts w:hint="cs"/>
          <w:rtl/>
        </w:rPr>
        <w:t>اند و غرض هم ترخیص است، لغو</w:t>
      </w:r>
      <w:r w:rsidR="0033289C">
        <w:rPr>
          <w:rFonts w:hint="eastAsia"/>
          <w:rtl/>
        </w:rPr>
        <w:t>‌</w:t>
      </w:r>
      <w:r w:rsidR="0033289C">
        <w:rPr>
          <w:rFonts w:hint="cs"/>
          <w:rtl/>
        </w:rPr>
        <w:t>اند جز جعل اولی. اولی</w:t>
      </w:r>
      <w:r>
        <w:rPr>
          <w:rFonts w:hint="cs"/>
          <w:rtl/>
        </w:rPr>
        <w:t xml:space="preserve">ن جعل درست است و بقیه </w:t>
      </w:r>
      <w:r w:rsidR="0033289C">
        <w:rPr>
          <w:rFonts w:hint="cs"/>
          <w:rtl/>
        </w:rPr>
        <w:t>لغو</w:t>
      </w:r>
      <w:r>
        <w:rPr>
          <w:rFonts w:hint="cs"/>
          <w:rtl/>
        </w:rPr>
        <w:t xml:space="preserve"> است.</w:t>
      </w:r>
    </w:p>
    <w:p w14:paraId="2F1B9C42" w14:textId="77777777" w:rsidR="00426D78" w:rsidRDefault="00000000" w:rsidP="00426D78">
      <w:pPr>
        <w:pStyle w:val="Heading1"/>
        <w:rPr>
          <w:rtl/>
        </w:rPr>
      </w:pPr>
      <w:bookmarkStart w:id="655" w:name="_Toc127112973"/>
      <w:r>
        <w:rPr>
          <w:rFonts w:hint="cs"/>
          <w:rtl/>
        </w:rPr>
        <w:t>نسبت ادله شرعی ترخیص با یکدیگر و با قبح عقاب بلا بیان</w:t>
      </w:r>
      <w:bookmarkEnd w:id="655"/>
      <w:r>
        <w:rPr>
          <w:rFonts w:hint="cs"/>
          <w:rtl/>
        </w:rPr>
        <w:t xml:space="preserve"> </w:t>
      </w:r>
    </w:p>
    <w:p w14:paraId="51464A45" w14:textId="77777777" w:rsidR="0033289C" w:rsidRDefault="00000000" w:rsidP="0033289C">
      <w:pPr>
        <w:rPr>
          <w:rtl/>
        </w:rPr>
      </w:pPr>
      <w:r>
        <w:rPr>
          <w:rFonts w:hint="cs"/>
          <w:rtl/>
        </w:rPr>
        <w:t>این یک معضلی است و اینکه دوباره این بحث را مطرح می</w:t>
      </w:r>
      <w:r>
        <w:rPr>
          <w:rFonts w:hint="eastAsia"/>
          <w:rtl/>
        </w:rPr>
        <w:t>‌</w:t>
      </w:r>
      <w:r>
        <w:rPr>
          <w:rFonts w:hint="cs"/>
          <w:rtl/>
        </w:rPr>
        <w:t>کنم بخاطر اینست که یک جا تکلیف این بحث روشن شود، و انصافا بحث بسیار دشواری است. وقتی انسان وارد بحث می</w:t>
      </w:r>
      <w:r>
        <w:rPr>
          <w:rFonts w:hint="eastAsia"/>
          <w:rtl/>
        </w:rPr>
        <w:t>‌</w:t>
      </w:r>
      <w:r>
        <w:rPr>
          <w:rFonts w:hint="cs"/>
          <w:rtl/>
        </w:rPr>
        <w:t>شود و نکات بحث را تعمیق می</w:t>
      </w:r>
      <w:r>
        <w:rPr>
          <w:rFonts w:hint="eastAsia"/>
          <w:rtl/>
        </w:rPr>
        <w:t>‌</w:t>
      </w:r>
      <w:r>
        <w:rPr>
          <w:rFonts w:hint="cs"/>
          <w:rtl/>
        </w:rPr>
        <w:t>کند می</w:t>
      </w:r>
      <w:r>
        <w:rPr>
          <w:rFonts w:hint="eastAsia"/>
          <w:rtl/>
        </w:rPr>
        <w:t>‌‌</w:t>
      </w:r>
      <w:r>
        <w:rPr>
          <w:rFonts w:hint="cs"/>
          <w:rtl/>
        </w:rPr>
        <w:t>بیند که شاید قضیه به این زودی</w:t>
      </w:r>
      <w:r>
        <w:rPr>
          <w:rFonts w:hint="eastAsia"/>
          <w:rtl/>
        </w:rPr>
        <w:t>‌</w:t>
      </w:r>
      <w:r>
        <w:rPr>
          <w:rFonts w:hint="cs"/>
          <w:rtl/>
        </w:rPr>
        <w:t>ها حل شدنی هم نباشد، مگر اینکه در یکسری از مبانی</w:t>
      </w:r>
      <w:r>
        <w:rPr>
          <w:rFonts w:hint="eastAsia"/>
          <w:rtl/>
        </w:rPr>
        <w:t>‌</w:t>
      </w:r>
      <w:r>
        <w:rPr>
          <w:rFonts w:hint="cs"/>
          <w:rtl/>
        </w:rPr>
        <w:t xml:space="preserve"> تجدید نظر بکنیم. </w:t>
      </w:r>
    </w:p>
    <w:p w14:paraId="109C1F0C" w14:textId="77777777" w:rsidR="00426D78" w:rsidRDefault="00000000" w:rsidP="00426D78">
      <w:pPr>
        <w:rPr>
          <w:rtl/>
        </w:rPr>
      </w:pPr>
      <w:r>
        <w:rPr>
          <w:rFonts w:hint="cs"/>
          <w:rtl/>
        </w:rPr>
        <w:t>اکثر اصولیان که ا</w:t>
      </w:r>
      <w:r w:rsidR="005978AB">
        <w:rPr>
          <w:rFonts w:hint="cs"/>
          <w:rtl/>
        </w:rPr>
        <w:t>ینجا بحث می</w:t>
      </w:r>
      <w:r w:rsidR="005978AB">
        <w:rPr>
          <w:rFonts w:hint="eastAsia"/>
          <w:rtl/>
        </w:rPr>
        <w:t>‌</w:t>
      </w:r>
      <w:r w:rsidR="005978AB">
        <w:rPr>
          <w:rFonts w:hint="cs"/>
          <w:rtl/>
        </w:rPr>
        <w:t xml:space="preserve">کنند و یا در اول بحث ظنون به مناسبت اینکه عدم الحجیة را </w:t>
      </w:r>
      <w:r w:rsidR="0033289C">
        <w:rPr>
          <w:rFonts w:hint="cs"/>
          <w:rtl/>
        </w:rPr>
        <w:t xml:space="preserve">استصحاب کنیم </w:t>
      </w:r>
      <w:r w:rsidR="005978AB">
        <w:rPr>
          <w:rFonts w:hint="cs"/>
          <w:rtl/>
        </w:rPr>
        <w:t xml:space="preserve">و امثال </w:t>
      </w:r>
      <w:r w:rsidR="0033289C">
        <w:rPr>
          <w:rFonts w:hint="cs"/>
          <w:rtl/>
        </w:rPr>
        <w:t>آن</w:t>
      </w:r>
      <w:r w:rsidR="005978AB">
        <w:rPr>
          <w:rFonts w:hint="cs"/>
          <w:rtl/>
        </w:rPr>
        <w:t xml:space="preserve"> بحث کرده</w:t>
      </w:r>
      <w:r w:rsidR="005978AB">
        <w:rPr>
          <w:rFonts w:hint="eastAsia"/>
          <w:rtl/>
        </w:rPr>
        <w:t>‌</w:t>
      </w:r>
      <w:r w:rsidR="005978AB">
        <w:rPr>
          <w:rFonts w:hint="cs"/>
          <w:rtl/>
        </w:rPr>
        <w:t>اند</w:t>
      </w:r>
      <w:r w:rsidR="0033289C">
        <w:rPr>
          <w:rFonts w:hint="cs"/>
          <w:rtl/>
        </w:rPr>
        <w:t>،</w:t>
      </w:r>
      <w:r w:rsidR="005978AB">
        <w:rPr>
          <w:rFonts w:hint="cs"/>
          <w:rtl/>
        </w:rPr>
        <w:t xml:space="preserve"> و ی</w:t>
      </w:r>
      <w:r>
        <w:rPr>
          <w:rFonts w:hint="cs"/>
          <w:rtl/>
        </w:rPr>
        <w:t xml:space="preserve">ا در برخی موارد به استطراد مثل </w:t>
      </w:r>
      <w:r w:rsidR="0033289C">
        <w:rPr>
          <w:rFonts w:hint="cs"/>
          <w:rtl/>
        </w:rPr>
        <w:t>مرحوم امام در پاورقی</w:t>
      </w:r>
      <w:r w:rsidR="0033289C">
        <w:rPr>
          <w:rFonts w:hint="eastAsia"/>
          <w:rtl/>
        </w:rPr>
        <w:t>‌</w:t>
      </w:r>
      <w:r w:rsidR="008A5ADC">
        <w:rPr>
          <w:rFonts w:hint="cs"/>
          <w:rtl/>
        </w:rPr>
        <w:t xml:space="preserve">های </w:t>
      </w:r>
      <w:r w:rsidR="0033289C">
        <w:rPr>
          <w:rFonts w:hint="cs"/>
          <w:rtl/>
        </w:rPr>
        <w:t>بحث</w:t>
      </w:r>
      <w:r w:rsidR="008A5ADC">
        <w:rPr>
          <w:rFonts w:hint="cs"/>
          <w:rtl/>
        </w:rPr>
        <w:t xml:space="preserve"> حدیث رفع فی الجمله به برخی نکات اشاره کرده</w:t>
      </w:r>
      <w:r w:rsidR="008A5ADC">
        <w:rPr>
          <w:rFonts w:hint="eastAsia"/>
          <w:rtl/>
        </w:rPr>
        <w:t>‌</w:t>
      </w:r>
      <w:r w:rsidR="008A5ADC">
        <w:rPr>
          <w:rFonts w:hint="cs"/>
          <w:rtl/>
        </w:rPr>
        <w:t>اند</w:t>
      </w:r>
      <w:r>
        <w:rPr>
          <w:rFonts w:hint="cs"/>
          <w:rtl/>
        </w:rPr>
        <w:t>،</w:t>
      </w:r>
      <w:r w:rsidR="008A5ADC">
        <w:rPr>
          <w:rFonts w:hint="cs"/>
          <w:rtl/>
        </w:rPr>
        <w:t xml:space="preserve"> ولی انسان می</w:t>
      </w:r>
      <w:r w:rsidR="008A5ADC">
        <w:rPr>
          <w:rFonts w:hint="eastAsia"/>
          <w:rtl/>
        </w:rPr>
        <w:t>‌</w:t>
      </w:r>
      <w:r w:rsidR="008A5ADC">
        <w:rPr>
          <w:rFonts w:hint="cs"/>
          <w:rtl/>
        </w:rPr>
        <w:t xml:space="preserve">بیند </w:t>
      </w:r>
      <w:r w:rsidR="00CA5278">
        <w:rPr>
          <w:rFonts w:hint="cs"/>
          <w:rtl/>
        </w:rPr>
        <w:t xml:space="preserve">هیچ کجا این بحث تنقیح </w:t>
      </w:r>
      <w:r>
        <w:rPr>
          <w:rFonts w:hint="cs"/>
          <w:rtl/>
        </w:rPr>
        <w:t>نشده است</w:t>
      </w:r>
      <w:r w:rsidR="00CA5278">
        <w:rPr>
          <w:rFonts w:hint="cs"/>
          <w:rtl/>
        </w:rPr>
        <w:t xml:space="preserve"> و بحث دشواری است. امروز می</w:t>
      </w:r>
      <w:r w:rsidR="00CA5278">
        <w:rPr>
          <w:rFonts w:hint="eastAsia"/>
          <w:rtl/>
        </w:rPr>
        <w:t>‌</w:t>
      </w:r>
      <w:r w:rsidR="00CA5278">
        <w:rPr>
          <w:rFonts w:hint="cs"/>
          <w:rtl/>
        </w:rPr>
        <w:t xml:space="preserve">خواهیم </w:t>
      </w:r>
      <w:r>
        <w:rPr>
          <w:rFonts w:hint="cs"/>
          <w:rtl/>
        </w:rPr>
        <w:t>ا</w:t>
      </w:r>
      <w:r w:rsidR="00CA5278">
        <w:rPr>
          <w:rFonts w:hint="cs"/>
          <w:rtl/>
        </w:rPr>
        <w:t xml:space="preserve">ین </w:t>
      </w:r>
      <w:r>
        <w:rPr>
          <w:rFonts w:hint="cs"/>
          <w:rtl/>
        </w:rPr>
        <w:t xml:space="preserve">بحث </w:t>
      </w:r>
      <w:r w:rsidR="00CA5278">
        <w:rPr>
          <w:rFonts w:hint="cs"/>
          <w:rtl/>
        </w:rPr>
        <w:t>را قدری پی بگیریم و ببینیم راه</w:t>
      </w:r>
      <w:r w:rsidR="00CA5278">
        <w:rPr>
          <w:rFonts w:hint="eastAsia"/>
          <w:rtl/>
        </w:rPr>
        <w:t>‌</w:t>
      </w:r>
      <w:r w:rsidR="00CA5278">
        <w:rPr>
          <w:rFonts w:hint="cs"/>
          <w:rtl/>
        </w:rPr>
        <w:t xml:space="preserve">حل درستی </w:t>
      </w:r>
      <w:r>
        <w:rPr>
          <w:rFonts w:hint="cs"/>
          <w:rtl/>
        </w:rPr>
        <w:t>برای آن</w:t>
      </w:r>
      <w:r w:rsidR="00CA5278">
        <w:rPr>
          <w:rFonts w:hint="cs"/>
          <w:rtl/>
        </w:rPr>
        <w:t xml:space="preserve"> پیدا می</w:t>
      </w:r>
      <w:r>
        <w:rPr>
          <w:rFonts w:hint="eastAsia"/>
          <w:rtl/>
        </w:rPr>
        <w:t>‌</w:t>
      </w:r>
      <w:r>
        <w:rPr>
          <w:rFonts w:hint="cs"/>
          <w:rtl/>
        </w:rPr>
        <w:t xml:space="preserve">شود یا خیر، </w:t>
      </w:r>
      <w:r w:rsidR="00CA5278">
        <w:rPr>
          <w:rFonts w:hint="cs"/>
          <w:rtl/>
        </w:rPr>
        <w:t xml:space="preserve">خصوصا نسبت به قبح عقاب بلا بیان. </w:t>
      </w:r>
    </w:p>
    <w:p w14:paraId="505FCB00" w14:textId="77777777" w:rsidR="00426D78" w:rsidRDefault="00000000" w:rsidP="00426D78">
      <w:pPr>
        <w:rPr>
          <w:rtl/>
        </w:rPr>
      </w:pPr>
      <w:r>
        <w:rPr>
          <w:rFonts w:hint="cs"/>
          <w:rtl/>
        </w:rPr>
        <w:t>اینجا دو مسأله داریم:</w:t>
      </w:r>
      <w:r w:rsidR="00CA5278">
        <w:rPr>
          <w:rFonts w:hint="cs"/>
          <w:rtl/>
        </w:rPr>
        <w:t xml:space="preserve"> یکی اینکه خود ادله برائت شرعی نسبت به همدیگر چگونه</w:t>
      </w:r>
      <w:r w:rsidR="00CA5278">
        <w:rPr>
          <w:rFonts w:hint="eastAsia"/>
          <w:rtl/>
        </w:rPr>
        <w:t>‌</w:t>
      </w:r>
      <w:r w:rsidR="00CA5278">
        <w:rPr>
          <w:rFonts w:hint="cs"/>
          <w:rtl/>
        </w:rPr>
        <w:t>اند و</w:t>
      </w:r>
      <w:r>
        <w:rPr>
          <w:rFonts w:hint="cs"/>
          <w:rtl/>
        </w:rPr>
        <w:t xml:space="preserve"> چرا لغو نیستند؟ اگر برای ترخیص</w:t>
      </w:r>
      <w:r>
        <w:rPr>
          <w:rFonts w:hint="eastAsia"/>
          <w:rtl/>
        </w:rPr>
        <w:t>‌</w:t>
      </w:r>
      <w:r w:rsidR="00CA5278">
        <w:rPr>
          <w:rFonts w:hint="cs"/>
          <w:rtl/>
        </w:rPr>
        <w:t xml:space="preserve">اند، </w:t>
      </w:r>
      <w:r>
        <w:rPr>
          <w:rFonts w:hint="cs"/>
          <w:rtl/>
        </w:rPr>
        <w:t xml:space="preserve">آیا </w:t>
      </w:r>
      <w:r w:rsidR="00CA5278">
        <w:rPr>
          <w:rFonts w:hint="cs"/>
          <w:rtl/>
        </w:rPr>
        <w:t>همه ترخیص می</w:t>
      </w:r>
      <w:r w:rsidR="00CA5278">
        <w:rPr>
          <w:rFonts w:hint="eastAsia"/>
          <w:rtl/>
        </w:rPr>
        <w:t>‌</w:t>
      </w:r>
      <w:r w:rsidR="00CA5278">
        <w:rPr>
          <w:rFonts w:hint="cs"/>
          <w:rtl/>
        </w:rPr>
        <w:t xml:space="preserve">آورند؟ </w:t>
      </w:r>
      <w:r>
        <w:rPr>
          <w:rFonts w:hint="cs"/>
          <w:rtl/>
        </w:rPr>
        <w:t>بحث</w:t>
      </w:r>
      <w:r w:rsidR="00CA5278">
        <w:rPr>
          <w:rFonts w:hint="cs"/>
          <w:rtl/>
        </w:rPr>
        <w:t xml:space="preserve"> ما اثباتی نیست و بحث</w:t>
      </w:r>
      <w:r>
        <w:rPr>
          <w:rFonts w:hint="cs"/>
          <w:rtl/>
        </w:rPr>
        <w:t xml:space="preserve">ی ثبوتی است. </w:t>
      </w:r>
      <w:r w:rsidR="00CA5278">
        <w:rPr>
          <w:rFonts w:hint="cs"/>
          <w:rtl/>
        </w:rPr>
        <w:t xml:space="preserve">مولی جعلی به نام حدیث رفع دارد در واقع که مفاد آن اینست که </w:t>
      </w:r>
      <w:r>
        <w:rPr>
          <w:rFonts w:hint="cs"/>
          <w:rtl/>
        </w:rPr>
        <w:t>ما لا یعلم مرفوع است،</w:t>
      </w:r>
      <w:r w:rsidR="00CA5278">
        <w:rPr>
          <w:rFonts w:hint="cs"/>
          <w:rtl/>
        </w:rPr>
        <w:t xml:space="preserve"> که جعلی واقعی است</w:t>
      </w:r>
      <w:r>
        <w:rPr>
          <w:rFonts w:hint="cs"/>
          <w:rtl/>
        </w:rPr>
        <w:t>.</w:t>
      </w:r>
      <w:r w:rsidR="00CA5278">
        <w:rPr>
          <w:rFonts w:hint="cs"/>
          <w:rtl/>
        </w:rPr>
        <w:t xml:space="preserve"> یک جعل دیگر هم بیاورد که </w:t>
      </w:r>
      <w:r>
        <w:rPr>
          <w:rFonts w:hint="cs"/>
          <w:rtl/>
        </w:rPr>
        <w:t xml:space="preserve">«کل شیء مطلق» </w:t>
      </w:r>
      <w:r w:rsidR="00CA5278">
        <w:rPr>
          <w:rFonts w:hint="cs"/>
          <w:rtl/>
        </w:rPr>
        <w:t xml:space="preserve">و این هم برای ترخیص باشد! این لغو است. </w:t>
      </w:r>
      <w:r>
        <w:rPr>
          <w:rFonts w:hint="cs"/>
          <w:rtl/>
        </w:rPr>
        <w:t>مسأله دوم نسبت این</w:t>
      </w:r>
      <w:r>
        <w:rPr>
          <w:rFonts w:hint="eastAsia"/>
          <w:rtl/>
        </w:rPr>
        <w:t>‌</w:t>
      </w:r>
      <w:r>
        <w:rPr>
          <w:rFonts w:hint="cs"/>
          <w:rtl/>
        </w:rPr>
        <w:t>ها با قبح عقاب بلا بیان است.</w:t>
      </w:r>
    </w:p>
    <w:p w14:paraId="05FBAF52" w14:textId="77777777" w:rsidR="00426D78" w:rsidRDefault="00000000" w:rsidP="00426D78">
      <w:pPr>
        <w:pStyle w:val="Heading1"/>
        <w:rPr>
          <w:rtl/>
        </w:rPr>
      </w:pPr>
      <w:bookmarkStart w:id="656" w:name="_Toc127112974"/>
      <w:r>
        <w:rPr>
          <w:rFonts w:hint="cs"/>
          <w:rtl/>
        </w:rPr>
        <w:t>راه</w:t>
      </w:r>
      <w:r>
        <w:rPr>
          <w:rFonts w:hint="eastAsia"/>
          <w:rtl/>
        </w:rPr>
        <w:t>‌</w:t>
      </w:r>
      <w:r>
        <w:rPr>
          <w:rFonts w:hint="cs"/>
          <w:rtl/>
        </w:rPr>
        <w:t>حل</w:t>
      </w:r>
      <w:r>
        <w:rPr>
          <w:rFonts w:hint="eastAsia"/>
          <w:rtl/>
        </w:rPr>
        <w:t>‌</w:t>
      </w:r>
      <w:r>
        <w:rPr>
          <w:rFonts w:hint="cs"/>
          <w:rtl/>
        </w:rPr>
        <w:t>ها در پاسخ به اشکال لغویت</w:t>
      </w:r>
      <w:bookmarkEnd w:id="656"/>
      <w:r>
        <w:rPr>
          <w:rFonts w:hint="cs"/>
          <w:rtl/>
        </w:rPr>
        <w:t xml:space="preserve"> </w:t>
      </w:r>
    </w:p>
    <w:p w14:paraId="23819AFB" w14:textId="77777777" w:rsidR="00CA5278" w:rsidRDefault="00000000" w:rsidP="00426D78">
      <w:pPr>
        <w:rPr>
          <w:rtl/>
        </w:rPr>
      </w:pPr>
      <w:r>
        <w:rPr>
          <w:rFonts w:hint="cs"/>
          <w:rtl/>
        </w:rPr>
        <w:t xml:space="preserve">جلسه </w:t>
      </w:r>
      <w:r w:rsidR="00426D78">
        <w:rPr>
          <w:rFonts w:hint="cs"/>
          <w:rtl/>
        </w:rPr>
        <w:t>گذشته</w:t>
      </w:r>
      <w:r>
        <w:rPr>
          <w:rFonts w:hint="cs"/>
          <w:rtl/>
        </w:rPr>
        <w:t>، راه حلی پیشنهاد کردیم. خواهش می</w:t>
      </w:r>
      <w:r>
        <w:rPr>
          <w:rFonts w:hint="eastAsia"/>
          <w:rtl/>
        </w:rPr>
        <w:t>‌</w:t>
      </w:r>
      <w:r>
        <w:rPr>
          <w:rFonts w:hint="cs"/>
          <w:rtl/>
        </w:rPr>
        <w:t>کنم این یکی دو روز که بحث را انجام می</w:t>
      </w:r>
      <w:r>
        <w:rPr>
          <w:rFonts w:hint="eastAsia"/>
          <w:rtl/>
        </w:rPr>
        <w:t>‌</w:t>
      </w:r>
      <w:r>
        <w:rPr>
          <w:rFonts w:hint="cs"/>
          <w:rtl/>
        </w:rPr>
        <w:t>دهم</w:t>
      </w:r>
      <w:r w:rsidR="00426D78">
        <w:rPr>
          <w:rFonts w:hint="cs"/>
          <w:rtl/>
        </w:rPr>
        <w:t>،</w:t>
      </w:r>
      <w:r>
        <w:rPr>
          <w:rFonts w:hint="cs"/>
          <w:rtl/>
        </w:rPr>
        <w:t xml:space="preserve"> صبر کنید که بحث خیلی پیچیده</w:t>
      </w:r>
      <w:r>
        <w:rPr>
          <w:rFonts w:hint="eastAsia"/>
          <w:rtl/>
        </w:rPr>
        <w:t>‌</w:t>
      </w:r>
      <w:r>
        <w:rPr>
          <w:rFonts w:hint="cs"/>
          <w:rtl/>
        </w:rPr>
        <w:t xml:space="preserve">ای است. </w:t>
      </w:r>
      <w:r w:rsidR="00426D78">
        <w:rPr>
          <w:rFonts w:hint="cs"/>
          <w:rtl/>
        </w:rPr>
        <w:t>آخر الأمر</w:t>
      </w:r>
      <w:r>
        <w:rPr>
          <w:rFonts w:hint="cs"/>
          <w:rtl/>
        </w:rPr>
        <w:t xml:space="preserve"> که مستقر شدیم</w:t>
      </w:r>
      <w:r w:rsidR="00426D78">
        <w:rPr>
          <w:rFonts w:hint="cs"/>
          <w:rtl/>
        </w:rPr>
        <w:t>،</w:t>
      </w:r>
      <w:r>
        <w:rPr>
          <w:rFonts w:hint="cs"/>
          <w:rtl/>
        </w:rPr>
        <w:t xml:space="preserve"> هر اشکالی بود در خدمت شما هستم. </w:t>
      </w:r>
    </w:p>
    <w:p w14:paraId="3E235FE2" w14:textId="77777777" w:rsidR="00426D78" w:rsidRDefault="00000000" w:rsidP="00426D78">
      <w:pPr>
        <w:pStyle w:val="Heading2"/>
        <w:rPr>
          <w:rtl/>
        </w:rPr>
      </w:pPr>
      <w:bookmarkStart w:id="657" w:name="_Toc127112975"/>
      <w:r>
        <w:rPr>
          <w:rFonts w:hint="cs"/>
          <w:rtl/>
        </w:rPr>
        <w:t>1. مجعول واحد و بیان</w:t>
      </w:r>
      <w:r>
        <w:rPr>
          <w:rtl/>
        </w:rPr>
        <w:t>‌</w:t>
      </w:r>
      <w:r>
        <w:rPr>
          <w:rFonts w:hint="cs"/>
          <w:rtl/>
        </w:rPr>
        <w:t>های متعدد</w:t>
      </w:r>
      <w:bookmarkEnd w:id="657"/>
    </w:p>
    <w:p w14:paraId="6E222CA0" w14:textId="77777777" w:rsidR="00426D78" w:rsidRDefault="00000000" w:rsidP="00426D78">
      <w:pPr>
        <w:rPr>
          <w:rtl/>
        </w:rPr>
      </w:pPr>
      <w:r>
        <w:rPr>
          <w:rFonts w:hint="cs"/>
          <w:rtl/>
        </w:rPr>
        <w:t xml:space="preserve">در جلسه گذشته، راه حلی پیشنهاد کردیم. الان بحث ما در روایات است و نسبت به قبح عقاب بلا بیان باید جدا بحث کنیم. </w:t>
      </w:r>
      <w:r w:rsidR="001525F9">
        <w:rPr>
          <w:rFonts w:hint="cs"/>
          <w:rtl/>
        </w:rPr>
        <w:t>گفتیم این روایات همه</w:t>
      </w:r>
      <w:r>
        <w:rPr>
          <w:rFonts w:hint="cs"/>
          <w:rtl/>
        </w:rPr>
        <w:t>،</w:t>
      </w:r>
      <w:r w:rsidR="001525F9">
        <w:rPr>
          <w:rFonts w:hint="cs"/>
          <w:rtl/>
        </w:rPr>
        <w:t xml:space="preserve"> کشف از یک چیز می</w:t>
      </w:r>
      <w:r w:rsidR="001525F9">
        <w:rPr>
          <w:rFonts w:hint="eastAsia"/>
          <w:rtl/>
        </w:rPr>
        <w:t>‌</w:t>
      </w:r>
      <w:r w:rsidR="001525F9">
        <w:rPr>
          <w:rFonts w:hint="cs"/>
          <w:rtl/>
        </w:rPr>
        <w:t>کند: ترخیص. مولی یک مجعول دارد که ترخیص در مشکوک است. این</w:t>
      </w:r>
      <w:r w:rsidR="001525F9">
        <w:rPr>
          <w:rFonts w:hint="eastAsia"/>
          <w:rtl/>
        </w:rPr>
        <w:t>‌</w:t>
      </w:r>
      <w:r w:rsidR="001525F9">
        <w:rPr>
          <w:rFonts w:hint="cs"/>
          <w:rtl/>
        </w:rPr>
        <w:t>ها همه بیان آن هستند. منتها این یک اشکالی دارد که عرض می</w:t>
      </w:r>
      <w:r w:rsidR="001525F9">
        <w:rPr>
          <w:rFonts w:hint="eastAsia"/>
          <w:rtl/>
        </w:rPr>
        <w:t>‌</w:t>
      </w:r>
      <w:r w:rsidR="001525F9">
        <w:rPr>
          <w:rFonts w:hint="cs"/>
          <w:rtl/>
        </w:rPr>
        <w:t xml:space="preserve">کنم. </w:t>
      </w:r>
    </w:p>
    <w:p w14:paraId="3016F9ED" w14:textId="77777777" w:rsidR="00844AB2" w:rsidRDefault="00000000" w:rsidP="00844AB2">
      <w:pPr>
        <w:pStyle w:val="Heading2"/>
        <w:rPr>
          <w:rtl/>
        </w:rPr>
      </w:pPr>
      <w:bookmarkStart w:id="658" w:name="_Toc127112976"/>
      <w:r>
        <w:rPr>
          <w:rFonts w:hint="cs"/>
          <w:rtl/>
        </w:rPr>
        <w:t>2. مجعولات، مختلف</w:t>
      </w:r>
      <w:r>
        <w:rPr>
          <w:rFonts w:hint="eastAsia"/>
          <w:rtl/>
        </w:rPr>
        <w:t>‌</w:t>
      </w:r>
      <w:r>
        <w:rPr>
          <w:rFonts w:hint="cs"/>
          <w:rtl/>
        </w:rPr>
        <w:t>اند</w:t>
      </w:r>
      <w:bookmarkEnd w:id="658"/>
    </w:p>
    <w:p w14:paraId="7C7EC00D" w14:textId="77777777" w:rsidR="00CA5278" w:rsidRDefault="00000000" w:rsidP="00844AB2">
      <w:pPr>
        <w:rPr>
          <w:rtl/>
        </w:rPr>
      </w:pPr>
      <w:r>
        <w:rPr>
          <w:rFonts w:hint="cs"/>
          <w:rtl/>
        </w:rPr>
        <w:t>اگر این بیان را که الان عرض می</w:t>
      </w:r>
      <w:r>
        <w:rPr>
          <w:rFonts w:hint="eastAsia"/>
          <w:rtl/>
        </w:rPr>
        <w:t>‌</w:t>
      </w:r>
      <w:r>
        <w:rPr>
          <w:rFonts w:hint="cs"/>
          <w:rtl/>
        </w:rPr>
        <w:t xml:space="preserve">کنیم و برخی از دوستان هم طرح کردند، </w:t>
      </w:r>
      <w:r w:rsidR="00426D78">
        <w:rPr>
          <w:rFonts w:hint="cs"/>
          <w:rtl/>
        </w:rPr>
        <w:t xml:space="preserve">بپذیریم، ممکن است کسی بگوید این یک راه حل است، </w:t>
      </w:r>
      <w:r>
        <w:rPr>
          <w:rFonts w:hint="cs"/>
          <w:rtl/>
        </w:rPr>
        <w:t xml:space="preserve">و آن اینست که مفاد حدیث رفع و اطلاق و حدیث حل و حجب و امثال </w:t>
      </w:r>
      <w:r w:rsidR="00426D78">
        <w:rPr>
          <w:rFonts w:hint="cs"/>
          <w:rtl/>
        </w:rPr>
        <w:t>آن،</w:t>
      </w:r>
      <w:r>
        <w:rPr>
          <w:rFonts w:hint="cs"/>
          <w:rtl/>
        </w:rPr>
        <w:t xml:space="preserve"> اساسا مجعولات خاص </w:t>
      </w:r>
      <w:r w:rsidR="00844AB2">
        <w:rPr>
          <w:rFonts w:hint="cs"/>
          <w:rtl/>
        </w:rPr>
        <w:t>خودشان</w:t>
      </w:r>
      <w:r w:rsidR="00844AB2">
        <w:rPr>
          <w:rFonts w:hint="eastAsia"/>
          <w:rtl/>
        </w:rPr>
        <w:t>‌</w:t>
      </w:r>
      <w:r>
        <w:rPr>
          <w:rFonts w:hint="cs"/>
          <w:rtl/>
        </w:rPr>
        <w:t xml:space="preserve">اند. مجعول حدیث رفع، مرفوعیت ما لایعلم است و مجعول حدیث اطلاق، کل شیء مطلق است و </w:t>
      </w:r>
      <w:r w:rsidR="00844AB2">
        <w:rPr>
          <w:rFonts w:hint="cs"/>
          <w:rtl/>
        </w:rPr>
        <w:t xml:space="preserve">مجعول </w:t>
      </w:r>
      <w:r>
        <w:rPr>
          <w:rFonts w:hint="cs"/>
          <w:rtl/>
        </w:rPr>
        <w:t>حدیث حل، کل شیء حلال است و این</w:t>
      </w:r>
      <w:r w:rsidR="00844AB2">
        <w:rPr>
          <w:rFonts w:hint="eastAsia"/>
          <w:rtl/>
        </w:rPr>
        <w:t>‌</w:t>
      </w:r>
      <w:r>
        <w:rPr>
          <w:rFonts w:hint="cs"/>
          <w:rtl/>
        </w:rPr>
        <w:t>ها مجعولات متفاوت</w:t>
      </w:r>
      <w:r>
        <w:rPr>
          <w:rFonts w:hint="eastAsia"/>
          <w:rtl/>
        </w:rPr>
        <w:t>‌</w:t>
      </w:r>
      <w:r>
        <w:rPr>
          <w:rFonts w:hint="cs"/>
          <w:rtl/>
        </w:rPr>
        <w:t xml:space="preserve">اند. </w:t>
      </w:r>
      <w:r w:rsidR="00844AB2">
        <w:rPr>
          <w:rFonts w:hint="cs"/>
          <w:rtl/>
        </w:rPr>
        <w:t xml:space="preserve">در اینصورت، </w:t>
      </w:r>
      <w:r>
        <w:rPr>
          <w:rFonts w:hint="cs"/>
          <w:rtl/>
        </w:rPr>
        <w:t>چرا ل</w:t>
      </w:r>
      <w:r w:rsidR="00844AB2">
        <w:rPr>
          <w:rFonts w:hint="cs"/>
          <w:rtl/>
        </w:rPr>
        <w:t>غو باشند؟ مگر مجعولات مختلف لغو</w:t>
      </w:r>
      <w:r w:rsidR="00844AB2">
        <w:rPr>
          <w:rFonts w:hint="eastAsia"/>
          <w:rtl/>
        </w:rPr>
        <w:t>‌</w:t>
      </w:r>
      <w:r>
        <w:rPr>
          <w:rFonts w:hint="cs"/>
          <w:rtl/>
        </w:rPr>
        <w:t>اند؟ اگر دو ترخیص بعینه بود، لغو می</w:t>
      </w:r>
      <w:r>
        <w:rPr>
          <w:rFonts w:hint="eastAsia"/>
          <w:rtl/>
        </w:rPr>
        <w:t>‌</w:t>
      </w:r>
      <w:r w:rsidR="00844AB2">
        <w:rPr>
          <w:rFonts w:hint="cs"/>
          <w:rtl/>
        </w:rPr>
        <w:t xml:space="preserve">شد، </w:t>
      </w:r>
      <w:r>
        <w:rPr>
          <w:rFonts w:hint="cs"/>
          <w:rtl/>
        </w:rPr>
        <w:t xml:space="preserve">ولی </w:t>
      </w:r>
      <w:r w:rsidR="00844AB2">
        <w:rPr>
          <w:rFonts w:hint="cs"/>
          <w:rtl/>
        </w:rPr>
        <w:t xml:space="preserve">در </w:t>
      </w:r>
      <w:r>
        <w:rPr>
          <w:rFonts w:hint="cs"/>
          <w:rtl/>
        </w:rPr>
        <w:t xml:space="preserve">اینجا مجعول </w:t>
      </w:r>
      <w:r w:rsidR="00844AB2">
        <w:rPr>
          <w:rFonts w:hint="cs"/>
          <w:rtl/>
        </w:rPr>
        <w:t>«</w:t>
      </w:r>
      <w:r>
        <w:rPr>
          <w:rFonts w:hint="cs"/>
          <w:rtl/>
        </w:rPr>
        <w:t>ترخیص</w:t>
      </w:r>
      <w:r w:rsidR="00844AB2">
        <w:rPr>
          <w:rFonts w:hint="cs"/>
          <w:rtl/>
        </w:rPr>
        <w:t>»</w:t>
      </w:r>
      <w:r>
        <w:rPr>
          <w:rFonts w:hint="cs"/>
          <w:rtl/>
        </w:rPr>
        <w:t xml:space="preserve"> نیست</w:t>
      </w:r>
      <w:r w:rsidR="00844AB2">
        <w:rPr>
          <w:rFonts w:hint="cs"/>
          <w:rtl/>
        </w:rPr>
        <w:t>،</w:t>
      </w:r>
      <w:r>
        <w:rPr>
          <w:rFonts w:hint="cs"/>
          <w:rtl/>
        </w:rPr>
        <w:t xml:space="preserve"> بلکه عبارتست از کل شیء مطلق. مثل اینکه بگوییم یک اعتبار زوجیت است و اعتبار دیگر ملکیت است. البته این عین اعتبار نیست</w:t>
      </w:r>
      <w:r w:rsidR="00844AB2">
        <w:rPr>
          <w:rFonts w:hint="cs"/>
          <w:rtl/>
        </w:rPr>
        <w:t>،</w:t>
      </w:r>
      <w:r>
        <w:rPr>
          <w:rFonts w:hint="cs"/>
          <w:rtl/>
        </w:rPr>
        <w:t xml:space="preserve"> ولی مجعولات مختلف است. </w:t>
      </w:r>
      <w:r w:rsidR="00844AB2">
        <w:rPr>
          <w:rFonts w:hint="cs"/>
          <w:rtl/>
        </w:rPr>
        <w:t>اگر بپرسید</w:t>
      </w:r>
      <w:r>
        <w:rPr>
          <w:rFonts w:hint="cs"/>
          <w:rtl/>
        </w:rPr>
        <w:t xml:space="preserve"> که چرا ترخیص و امنیت از </w:t>
      </w:r>
      <w:r w:rsidR="00844AB2">
        <w:rPr>
          <w:rFonts w:hint="cs"/>
          <w:rtl/>
        </w:rPr>
        <w:t>«</w:t>
      </w:r>
      <w:r>
        <w:rPr>
          <w:rFonts w:hint="cs"/>
          <w:rtl/>
        </w:rPr>
        <w:t>کل شیء مطلق</w:t>
      </w:r>
      <w:r w:rsidR="00844AB2">
        <w:rPr>
          <w:rFonts w:hint="cs"/>
          <w:rtl/>
        </w:rPr>
        <w:t>»</w:t>
      </w:r>
      <w:r>
        <w:rPr>
          <w:rFonts w:hint="cs"/>
          <w:rtl/>
        </w:rPr>
        <w:t xml:space="preserve"> یا از </w:t>
      </w:r>
      <w:r w:rsidR="00844AB2">
        <w:rPr>
          <w:rFonts w:hint="cs"/>
          <w:rtl/>
        </w:rPr>
        <w:t>«رفع ما لایعلم» می</w:t>
      </w:r>
      <w:r w:rsidR="00844AB2">
        <w:rPr>
          <w:rFonts w:hint="eastAsia"/>
          <w:rtl/>
        </w:rPr>
        <w:t>‌</w:t>
      </w:r>
      <w:r w:rsidR="00844AB2">
        <w:rPr>
          <w:rFonts w:hint="cs"/>
          <w:rtl/>
        </w:rPr>
        <w:t xml:space="preserve">فهمیم، </w:t>
      </w:r>
      <w:r>
        <w:rPr>
          <w:rFonts w:hint="cs"/>
          <w:rtl/>
        </w:rPr>
        <w:t>می</w:t>
      </w:r>
      <w:r>
        <w:rPr>
          <w:rFonts w:hint="eastAsia"/>
          <w:rtl/>
        </w:rPr>
        <w:t>‌</w:t>
      </w:r>
      <w:r>
        <w:rPr>
          <w:rFonts w:hint="cs"/>
          <w:rtl/>
        </w:rPr>
        <w:t>گویند</w:t>
      </w:r>
      <w:r w:rsidR="00844AB2">
        <w:rPr>
          <w:rFonts w:hint="cs"/>
          <w:rtl/>
        </w:rPr>
        <w:t xml:space="preserve"> چون موضوع حکم عقل است. این مجعولات، موضوع حکم عقل</w:t>
      </w:r>
      <w:r w:rsidR="00844AB2">
        <w:rPr>
          <w:rFonts w:hint="eastAsia"/>
          <w:rtl/>
        </w:rPr>
        <w:t>‌</w:t>
      </w:r>
      <w:r>
        <w:rPr>
          <w:rFonts w:hint="cs"/>
          <w:rtl/>
        </w:rPr>
        <w:t>اند و از این جهت ترخیص می</w:t>
      </w:r>
      <w:r>
        <w:rPr>
          <w:rFonts w:hint="eastAsia"/>
          <w:rtl/>
        </w:rPr>
        <w:t>‌</w:t>
      </w:r>
      <w:r>
        <w:rPr>
          <w:rFonts w:hint="cs"/>
          <w:rtl/>
        </w:rPr>
        <w:t xml:space="preserve">فهمیم. </w:t>
      </w:r>
    </w:p>
    <w:p w14:paraId="259AB374" w14:textId="77777777" w:rsidR="00844AB2" w:rsidRDefault="00000000" w:rsidP="00844AB2">
      <w:pPr>
        <w:pStyle w:val="Heading2"/>
        <w:rPr>
          <w:rtl/>
        </w:rPr>
      </w:pPr>
      <w:bookmarkStart w:id="659" w:name="_Toc127112977"/>
      <w:r>
        <w:rPr>
          <w:rFonts w:hint="cs"/>
          <w:rtl/>
        </w:rPr>
        <w:t>اشکال به مجعولات مختلف</w:t>
      </w:r>
      <w:bookmarkEnd w:id="659"/>
    </w:p>
    <w:p w14:paraId="3AE31F04" w14:textId="77777777" w:rsidR="001525F9" w:rsidRDefault="00000000" w:rsidP="00844AB2">
      <w:pPr>
        <w:rPr>
          <w:rtl/>
        </w:rPr>
      </w:pPr>
      <w:r>
        <w:rPr>
          <w:rFonts w:hint="cs"/>
          <w:rtl/>
        </w:rPr>
        <w:t xml:space="preserve">این حرف از دو جهت اشکال دارد: اولا </w:t>
      </w:r>
      <w:r w:rsidR="00E07DAA">
        <w:rPr>
          <w:rFonts w:hint="cs"/>
          <w:rtl/>
        </w:rPr>
        <w:t>اینکه این مجعولات</w:t>
      </w:r>
      <w:r w:rsidR="00844AB2">
        <w:rPr>
          <w:rFonts w:hint="cs"/>
          <w:rtl/>
        </w:rPr>
        <w:t>،</w:t>
      </w:r>
      <w:r w:rsidR="00E07DAA">
        <w:rPr>
          <w:rFonts w:hint="cs"/>
          <w:rtl/>
        </w:rPr>
        <w:t xml:space="preserve"> موضوع حکم عقل واقع بشوند، تابع اینست که از خودشان هم ترخیص فهمیده شود. چرا عقل در مورد حدیث رفع می</w:t>
      </w:r>
      <w:r w:rsidR="00E07DAA">
        <w:rPr>
          <w:rFonts w:hint="eastAsia"/>
          <w:rtl/>
        </w:rPr>
        <w:t>‌</w:t>
      </w:r>
      <w:r w:rsidR="00E07DAA">
        <w:rPr>
          <w:rFonts w:hint="cs"/>
          <w:rtl/>
        </w:rPr>
        <w:t xml:space="preserve">گوید </w:t>
      </w:r>
      <w:r w:rsidR="00844AB2">
        <w:rPr>
          <w:rFonts w:hint="cs"/>
          <w:rtl/>
        </w:rPr>
        <w:t>شما</w:t>
      </w:r>
      <w:r w:rsidR="00E07DAA">
        <w:rPr>
          <w:rFonts w:hint="cs"/>
          <w:rtl/>
        </w:rPr>
        <w:t xml:space="preserve"> امن داری</w:t>
      </w:r>
      <w:r w:rsidR="00844AB2">
        <w:rPr>
          <w:rFonts w:hint="cs"/>
          <w:rtl/>
        </w:rPr>
        <w:t>د</w:t>
      </w:r>
      <w:r w:rsidR="00E07DAA">
        <w:rPr>
          <w:rFonts w:hint="cs"/>
          <w:rtl/>
        </w:rPr>
        <w:t>؟ خداوند که فرموده است ما لایعلم مرفوع، چرا موضوع حکم عقل به ترخیص می</w:t>
      </w:r>
      <w:r w:rsidR="00E07DAA">
        <w:rPr>
          <w:rFonts w:hint="eastAsia"/>
          <w:rtl/>
        </w:rPr>
        <w:t>‌</w:t>
      </w:r>
      <w:r w:rsidR="00E07DAA">
        <w:rPr>
          <w:rFonts w:hint="cs"/>
          <w:rtl/>
        </w:rPr>
        <w:t>شود؟ به این دلیل که د</w:t>
      </w:r>
      <w:r w:rsidR="00844AB2">
        <w:rPr>
          <w:rFonts w:hint="cs"/>
          <w:rtl/>
        </w:rPr>
        <w:t xml:space="preserve">ر خود حدیث رفع ولو بالملازمه و </w:t>
      </w:r>
      <w:r w:rsidR="00E07DAA">
        <w:rPr>
          <w:rFonts w:hint="cs"/>
          <w:rtl/>
        </w:rPr>
        <w:t>الالتزام ترخیص را می</w:t>
      </w:r>
      <w:r w:rsidR="00E07DAA">
        <w:rPr>
          <w:rFonts w:hint="eastAsia"/>
          <w:rtl/>
        </w:rPr>
        <w:t>‌</w:t>
      </w:r>
      <w:r w:rsidR="00E07DAA">
        <w:rPr>
          <w:rFonts w:hint="cs"/>
          <w:rtl/>
        </w:rPr>
        <w:t>فهمیم. چ</w:t>
      </w:r>
      <w:r w:rsidR="00844AB2">
        <w:rPr>
          <w:rFonts w:hint="cs"/>
          <w:rtl/>
        </w:rPr>
        <w:t>ون حدیث رفع و امثال آن انشائات هستند</w:t>
      </w:r>
      <w:r w:rsidR="00E07DAA">
        <w:rPr>
          <w:rFonts w:hint="cs"/>
          <w:rtl/>
        </w:rPr>
        <w:t xml:space="preserve">. </w:t>
      </w:r>
      <w:r w:rsidR="00844AB2">
        <w:rPr>
          <w:rFonts w:hint="cs"/>
          <w:rtl/>
        </w:rPr>
        <w:t>برای مثال،</w:t>
      </w:r>
      <w:r w:rsidR="00E07DAA">
        <w:rPr>
          <w:rFonts w:hint="cs"/>
          <w:rtl/>
        </w:rPr>
        <w:t xml:space="preserve"> اگر این انشائات هزل بودند، باز هم ترخیص می</w:t>
      </w:r>
      <w:r w:rsidR="00E07DAA">
        <w:rPr>
          <w:rFonts w:hint="eastAsia"/>
          <w:rtl/>
        </w:rPr>
        <w:t>‌</w:t>
      </w:r>
      <w:r w:rsidR="00844AB2">
        <w:rPr>
          <w:rFonts w:hint="cs"/>
          <w:rtl/>
        </w:rPr>
        <w:t>فهمیدیم؟ نه. پس چون از ا</w:t>
      </w:r>
      <w:r w:rsidR="00E07DAA">
        <w:rPr>
          <w:rFonts w:hint="cs"/>
          <w:rtl/>
        </w:rPr>
        <w:t>ین انشائات ترخیص فهمیده می</w:t>
      </w:r>
      <w:r w:rsidR="00844AB2">
        <w:rPr>
          <w:rFonts w:hint="eastAsia"/>
          <w:rtl/>
        </w:rPr>
        <w:t>‌</w:t>
      </w:r>
      <w:r w:rsidR="00E07DAA">
        <w:rPr>
          <w:rFonts w:hint="cs"/>
          <w:rtl/>
        </w:rPr>
        <w:t xml:space="preserve">شود، موضوع حکم عقل است به ترخیص. </w:t>
      </w:r>
    </w:p>
    <w:p w14:paraId="3629A6EF" w14:textId="77777777" w:rsidR="00E07DAA" w:rsidRDefault="00000000" w:rsidP="00844AB2">
      <w:pPr>
        <w:rPr>
          <w:rtl/>
        </w:rPr>
      </w:pPr>
      <w:r>
        <w:rPr>
          <w:rFonts w:hint="cs"/>
          <w:rtl/>
        </w:rPr>
        <w:t>از این مهمتر،</w:t>
      </w:r>
      <w:r w:rsidR="00844AB2">
        <w:rPr>
          <w:rFonts w:hint="cs"/>
          <w:rtl/>
        </w:rPr>
        <w:t xml:space="preserve"> اشکال</w:t>
      </w:r>
      <w:r>
        <w:rPr>
          <w:rFonts w:hint="cs"/>
          <w:rtl/>
        </w:rPr>
        <w:t xml:space="preserve"> اینست که انشاء بلا داع محال است. انشاء یک کار است و انشاء </w:t>
      </w:r>
      <w:r w:rsidR="00844AB2">
        <w:rPr>
          <w:rFonts w:hint="cs"/>
          <w:rtl/>
        </w:rPr>
        <w:t>«</w:t>
      </w:r>
      <w:r>
        <w:rPr>
          <w:rFonts w:hint="cs"/>
          <w:rtl/>
        </w:rPr>
        <w:t>رفع ما لایعلمون</w:t>
      </w:r>
      <w:r w:rsidR="00844AB2">
        <w:rPr>
          <w:rFonts w:hint="cs"/>
          <w:rtl/>
        </w:rPr>
        <w:t>»</w:t>
      </w:r>
      <w:r>
        <w:rPr>
          <w:rFonts w:hint="cs"/>
          <w:rtl/>
        </w:rPr>
        <w:t xml:space="preserve"> و انشاء </w:t>
      </w:r>
      <w:r w:rsidR="00844AB2">
        <w:rPr>
          <w:rFonts w:hint="cs"/>
          <w:rtl/>
        </w:rPr>
        <w:t>«</w:t>
      </w:r>
      <w:r>
        <w:rPr>
          <w:rFonts w:hint="cs"/>
          <w:rtl/>
        </w:rPr>
        <w:t>ما حجب الله علمه عن العباد فهو موضوع عنهم</w:t>
      </w:r>
      <w:r w:rsidR="00844AB2">
        <w:rPr>
          <w:rFonts w:hint="cs"/>
          <w:rtl/>
        </w:rPr>
        <w:t>»</w:t>
      </w:r>
      <w:r>
        <w:rPr>
          <w:rFonts w:hint="cs"/>
          <w:rtl/>
        </w:rPr>
        <w:t xml:space="preserve"> و انشاء </w:t>
      </w:r>
      <w:r w:rsidR="00844AB2">
        <w:rPr>
          <w:rFonts w:hint="cs"/>
          <w:rtl/>
        </w:rPr>
        <w:t>«</w:t>
      </w:r>
      <w:r>
        <w:rPr>
          <w:rFonts w:hint="cs"/>
          <w:rtl/>
        </w:rPr>
        <w:t>کل شیء مطلق حتی یرد فیه نهی</w:t>
      </w:r>
      <w:r w:rsidR="00844AB2">
        <w:rPr>
          <w:rFonts w:hint="cs"/>
          <w:rtl/>
        </w:rPr>
        <w:t>»</w:t>
      </w:r>
      <w:r>
        <w:rPr>
          <w:rFonts w:hint="cs"/>
          <w:rtl/>
        </w:rPr>
        <w:t xml:space="preserve"> و امثال آن، بلا داعی محال است. </w:t>
      </w:r>
      <w:r w:rsidR="00844AB2">
        <w:rPr>
          <w:rFonts w:hint="cs"/>
          <w:rtl/>
        </w:rPr>
        <w:t xml:space="preserve">انشاء </w:t>
      </w:r>
      <w:r>
        <w:rPr>
          <w:rFonts w:hint="cs"/>
          <w:rtl/>
        </w:rPr>
        <w:t>به داعی هزل، می</w:t>
      </w:r>
      <w:r w:rsidR="00844AB2">
        <w:rPr>
          <w:rFonts w:hint="eastAsia"/>
          <w:rtl/>
        </w:rPr>
        <w:t>‌</w:t>
      </w:r>
      <w:r>
        <w:rPr>
          <w:rFonts w:hint="cs"/>
          <w:rtl/>
        </w:rPr>
        <w:t>شود هزل و به داعی تبکیت می</w:t>
      </w:r>
      <w:r w:rsidR="00844AB2">
        <w:rPr>
          <w:rFonts w:hint="eastAsia"/>
          <w:rtl/>
        </w:rPr>
        <w:t>‌</w:t>
      </w:r>
      <w:r>
        <w:rPr>
          <w:rFonts w:hint="cs"/>
          <w:rtl/>
        </w:rPr>
        <w:t>شود تبکیت</w:t>
      </w:r>
      <w:r w:rsidR="00B67AA2">
        <w:rPr>
          <w:rFonts w:hint="cs"/>
          <w:rtl/>
        </w:rPr>
        <w:t xml:space="preserve"> و به داعی استنکار می</w:t>
      </w:r>
      <w:r w:rsidR="00844AB2">
        <w:rPr>
          <w:rFonts w:hint="eastAsia"/>
          <w:rtl/>
        </w:rPr>
        <w:t>‌</w:t>
      </w:r>
      <w:r w:rsidR="00844AB2">
        <w:rPr>
          <w:rFonts w:hint="cs"/>
          <w:rtl/>
        </w:rPr>
        <w:t>شود استنکار. انشاء ب</w:t>
      </w:r>
      <w:r w:rsidR="00B67AA2">
        <w:rPr>
          <w:rFonts w:hint="cs"/>
          <w:rtl/>
        </w:rPr>
        <w:t xml:space="preserve">ه داعی ترخیص </w:t>
      </w:r>
      <w:r w:rsidR="00844AB2">
        <w:rPr>
          <w:rFonts w:hint="cs"/>
          <w:rtl/>
        </w:rPr>
        <w:t>می</w:t>
      </w:r>
      <w:r w:rsidR="00844AB2">
        <w:rPr>
          <w:rFonts w:hint="eastAsia"/>
          <w:rtl/>
        </w:rPr>
        <w:t>‌</w:t>
      </w:r>
      <w:r w:rsidR="00844AB2">
        <w:rPr>
          <w:rFonts w:hint="cs"/>
          <w:rtl/>
        </w:rPr>
        <w:t>شود</w:t>
      </w:r>
      <w:r w:rsidR="00B67AA2">
        <w:rPr>
          <w:rFonts w:hint="cs"/>
          <w:rtl/>
        </w:rPr>
        <w:t xml:space="preserve"> ترخیص، کما اینکه انشاء بعث به داعی بعث می</w:t>
      </w:r>
      <w:r w:rsidR="00844AB2">
        <w:rPr>
          <w:rFonts w:hint="eastAsia"/>
          <w:rtl/>
        </w:rPr>
        <w:t>‌</w:t>
      </w:r>
      <w:r w:rsidR="00B67AA2">
        <w:rPr>
          <w:rFonts w:hint="cs"/>
          <w:rtl/>
        </w:rPr>
        <w:t>شود بعث</w:t>
      </w:r>
      <w:r w:rsidR="00844AB2">
        <w:rPr>
          <w:rFonts w:hint="cs"/>
          <w:rtl/>
        </w:rPr>
        <w:t>،</w:t>
      </w:r>
      <w:r w:rsidR="00B67AA2">
        <w:rPr>
          <w:rFonts w:hint="cs"/>
          <w:rtl/>
        </w:rPr>
        <w:t xml:space="preserve"> ولی </w:t>
      </w:r>
      <w:r w:rsidR="00844AB2">
        <w:rPr>
          <w:rFonts w:hint="cs"/>
          <w:rtl/>
        </w:rPr>
        <w:t xml:space="preserve">اگر </w:t>
      </w:r>
      <w:r w:rsidR="00B67AA2">
        <w:rPr>
          <w:rFonts w:hint="cs"/>
          <w:rtl/>
        </w:rPr>
        <w:t xml:space="preserve">به داعی هزل بگوید </w:t>
      </w:r>
      <w:r w:rsidR="00844AB2">
        <w:rPr>
          <w:rFonts w:hint="cs"/>
          <w:rtl/>
        </w:rPr>
        <w:t>«</w:t>
      </w:r>
      <w:r w:rsidR="00B67AA2">
        <w:rPr>
          <w:rFonts w:hint="cs"/>
          <w:rtl/>
        </w:rPr>
        <w:t>برو</w:t>
      </w:r>
      <w:r w:rsidR="00844AB2">
        <w:rPr>
          <w:rFonts w:hint="cs"/>
          <w:rtl/>
        </w:rPr>
        <w:t xml:space="preserve">»، </w:t>
      </w:r>
      <w:r w:rsidR="00B67AA2">
        <w:rPr>
          <w:rFonts w:hint="cs"/>
          <w:rtl/>
        </w:rPr>
        <w:t>می</w:t>
      </w:r>
      <w:r w:rsidR="00844AB2">
        <w:rPr>
          <w:rFonts w:hint="eastAsia"/>
          <w:rtl/>
        </w:rPr>
        <w:t>‌</w:t>
      </w:r>
      <w:r w:rsidR="00B67AA2">
        <w:rPr>
          <w:rFonts w:hint="cs"/>
          <w:rtl/>
        </w:rPr>
        <w:t xml:space="preserve">شود مصداق هزل. اگر بگوید </w:t>
      </w:r>
      <w:r w:rsidR="00844AB2">
        <w:rPr>
          <w:rFonts w:hint="cs"/>
          <w:rtl/>
        </w:rPr>
        <w:t>«</w:t>
      </w:r>
      <w:r w:rsidR="00B67AA2">
        <w:rPr>
          <w:rFonts w:hint="cs"/>
          <w:rtl/>
        </w:rPr>
        <w:t>برو</w:t>
      </w:r>
      <w:r w:rsidR="00844AB2">
        <w:rPr>
          <w:rFonts w:hint="cs"/>
          <w:rtl/>
        </w:rPr>
        <w:t>»</w:t>
      </w:r>
      <w:r w:rsidR="00B67AA2">
        <w:rPr>
          <w:rFonts w:hint="cs"/>
          <w:rtl/>
        </w:rPr>
        <w:t xml:space="preserve"> استنکارا</w:t>
      </w:r>
      <w:r w:rsidR="00844AB2">
        <w:rPr>
          <w:rFonts w:hint="cs"/>
          <w:rtl/>
        </w:rPr>
        <w:t>،</w:t>
      </w:r>
      <w:r w:rsidR="00B67AA2">
        <w:rPr>
          <w:rFonts w:hint="cs"/>
          <w:rtl/>
        </w:rPr>
        <w:t xml:space="preserve"> می</w:t>
      </w:r>
      <w:r w:rsidR="00844AB2">
        <w:rPr>
          <w:rFonts w:hint="eastAsia"/>
          <w:rtl/>
        </w:rPr>
        <w:t>‌</w:t>
      </w:r>
      <w:r w:rsidR="00B67AA2">
        <w:rPr>
          <w:rFonts w:hint="cs"/>
          <w:rtl/>
        </w:rPr>
        <w:t xml:space="preserve">شود مصداق استنکار نه مصداق </w:t>
      </w:r>
      <w:r w:rsidR="00C34C9F">
        <w:rPr>
          <w:rFonts w:hint="cs"/>
          <w:rtl/>
        </w:rPr>
        <w:t>بعث و ایجاب. پس ترخیص در واقع انتزاع می</w:t>
      </w:r>
      <w:r w:rsidR="00C34C9F">
        <w:rPr>
          <w:rFonts w:hint="eastAsia"/>
          <w:rtl/>
        </w:rPr>
        <w:t>‌</w:t>
      </w:r>
      <w:r w:rsidR="00C34C9F">
        <w:rPr>
          <w:rFonts w:hint="cs"/>
          <w:rtl/>
        </w:rPr>
        <w:t>شود از انشاء این مفاهیم که قلیل</w:t>
      </w:r>
      <w:r w:rsidR="00C34C9F">
        <w:rPr>
          <w:rFonts w:hint="eastAsia"/>
          <w:rtl/>
        </w:rPr>
        <w:t>‌</w:t>
      </w:r>
      <w:r w:rsidR="00C34C9F">
        <w:rPr>
          <w:rFonts w:hint="cs"/>
          <w:rtl/>
        </w:rPr>
        <w:t xml:space="preserve"> المؤونه است. از انشاء این مفاهیم انتزاع می</w:t>
      </w:r>
      <w:r w:rsidR="00844AB2">
        <w:rPr>
          <w:rFonts w:hint="eastAsia"/>
          <w:rtl/>
        </w:rPr>
        <w:t>‌</w:t>
      </w:r>
      <w:r w:rsidR="00C34C9F">
        <w:rPr>
          <w:rFonts w:hint="cs"/>
          <w:rtl/>
        </w:rPr>
        <w:t xml:space="preserve">شود اذا کان بداعی الترخیص. </w:t>
      </w:r>
      <w:r w:rsidR="00844AB2">
        <w:rPr>
          <w:rFonts w:hint="cs"/>
          <w:rtl/>
        </w:rPr>
        <w:t>در اینصورت،</w:t>
      </w:r>
      <w:r w:rsidR="00C34C9F">
        <w:rPr>
          <w:rFonts w:hint="cs"/>
          <w:rtl/>
        </w:rPr>
        <w:t xml:space="preserve"> اشکال برمی</w:t>
      </w:r>
      <w:r w:rsidR="00C34C9F">
        <w:rPr>
          <w:rFonts w:hint="eastAsia"/>
          <w:rtl/>
        </w:rPr>
        <w:t>‌</w:t>
      </w:r>
      <w:r w:rsidR="00C34C9F">
        <w:rPr>
          <w:rFonts w:hint="cs"/>
          <w:rtl/>
        </w:rPr>
        <w:t>گردد. شارع یک انشائی کرده است به داعی ترخیص در حدیث رفع. فرض کنید اولین انشاء در عالم ثبوت حدیث رفع باشد. انشاء دوم به داعی ترخیص در حدیث اطلاق، چه فایده</w:t>
      </w:r>
      <w:r w:rsidR="00C34C9F">
        <w:rPr>
          <w:rFonts w:hint="eastAsia"/>
          <w:rtl/>
        </w:rPr>
        <w:t>‌</w:t>
      </w:r>
      <w:r w:rsidR="00C34C9F">
        <w:rPr>
          <w:rFonts w:hint="cs"/>
          <w:rtl/>
        </w:rPr>
        <w:t xml:space="preserve">ای دارد؟ چون به داعی ترخیص است و بحث ما ثبوتی است. مولی وقتی ترخیص داده است در عالم واقع، دوباره با عنوان اطلاق در حدیث رفع، یک ترخیص ثبوتی دیگر بدهد، لغو است. پس باتوجه به اینکه انشائات باید به دواعی باشند و برای انتزاع ترخیص باید به داعی ترخیص باشد کما اینکه انشاء بعث مثل </w:t>
      </w:r>
      <w:r w:rsidR="00844AB2">
        <w:rPr>
          <w:rFonts w:hint="cs"/>
          <w:rtl/>
        </w:rPr>
        <w:t>«</w:t>
      </w:r>
      <w:r w:rsidR="00C34C9F">
        <w:rPr>
          <w:rFonts w:hint="cs"/>
          <w:rtl/>
        </w:rPr>
        <w:t>برو</w:t>
      </w:r>
      <w:r w:rsidR="00844AB2">
        <w:rPr>
          <w:rFonts w:hint="cs"/>
          <w:rtl/>
        </w:rPr>
        <w:t>»</w:t>
      </w:r>
      <w:r w:rsidR="00C34C9F">
        <w:rPr>
          <w:rFonts w:hint="cs"/>
          <w:rtl/>
        </w:rPr>
        <w:t xml:space="preserve"> که با هیأت امر بعث می</w:t>
      </w:r>
      <w:r w:rsidR="00C34C9F">
        <w:rPr>
          <w:rFonts w:hint="eastAsia"/>
          <w:rtl/>
        </w:rPr>
        <w:t>‌</w:t>
      </w:r>
      <w:r w:rsidR="00C34C9F">
        <w:rPr>
          <w:rFonts w:hint="cs"/>
          <w:rtl/>
        </w:rPr>
        <w:t>کنیم، انشاء بعث اگر به داعی بعث باشد مصداق بعث است، دوباره اشکال لغویت برمی</w:t>
      </w:r>
      <w:r w:rsidR="00C34C9F">
        <w:rPr>
          <w:rFonts w:hint="eastAsia"/>
          <w:rtl/>
        </w:rPr>
        <w:t>‌</w:t>
      </w:r>
      <w:r w:rsidR="00C34C9F">
        <w:rPr>
          <w:rFonts w:hint="cs"/>
          <w:rtl/>
        </w:rPr>
        <w:t xml:space="preserve">گردد. حال چه باید کرد؟ بحث واقعا دشواری است. </w:t>
      </w:r>
    </w:p>
    <w:p w14:paraId="76F5E76D" w14:textId="77777777" w:rsidR="00C34C9F" w:rsidRDefault="00000000" w:rsidP="001E5B0A">
      <w:pPr>
        <w:rPr>
          <w:rtl/>
        </w:rPr>
      </w:pPr>
      <w:r w:rsidRPr="001E5B0A">
        <w:rPr>
          <w:rFonts w:hint="cs"/>
          <w:color w:val="FF0000"/>
          <w:rtl/>
        </w:rPr>
        <w:t>سوال</w:t>
      </w:r>
      <w:r w:rsidR="001E5B0A">
        <w:rPr>
          <w:rFonts w:hint="cs"/>
          <w:rtl/>
        </w:rPr>
        <w:t xml:space="preserve">: دلالت التزامی است به نظر و مطابقی که نیست. </w:t>
      </w:r>
    </w:p>
    <w:p w14:paraId="52BC412C" w14:textId="77777777" w:rsidR="00B87B22" w:rsidRDefault="00000000" w:rsidP="00C34C9F">
      <w:pPr>
        <w:rPr>
          <w:rtl/>
        </w:rPr>
      </w:pPr>
      <w:r w:rsidRPr="001E5B0A">
        <w:rPr>
          <w:rFonts w:hint="cs"/>
          <w:color w:val="FF0000"/>
          <w:rtl/>
        </w:rPr>
        <w:t>پاسخ</w:t>
      </w:r>
      <w:r>
        <w:rPr>
          <w:rFonts w:hint="cs"/>
          <w:rtl/>
        </w:rPr>
        <w:t>: باید نذر کنید که اگر حرف زدید چیزی بدهید. مثل مرحوم کاشی که تند می</w:t>
      </w:r>
      <w:r>
        <w:rPr>
          <w:rFonts w:hint="eastAsia"/>
          <w:rtl/>
        </w:rPr>
        <w:t>‌</w:t>
      </w:r>
      <w:r>
        <w:rPr>
          <w:rFonts w:hint="cs"/>
          <w:rtl/>
        </w:rPr>
        <w:t>شد به شاگردانش که نذر کرده بود اگر تند شد فلان قیمت که قیمت بالایی بود، وجه بدهد. هر چه آنها می</w:t>
      </w:r>
      <w:r w:rsidR="00844AB2">
        <w:rPr>
          <w:rFonts w:hint="eastAsia"/>
          <w:rtl/>
        </w:rPr>
        <w:t>‌</w:t>
      </w:r>
      <w:r>
        <w:rPr>
          <w:rFonts w:hint="cs"/>
          <w:rtl/>
        </w:rPr>
        <w:t>گفتند صبوری می</w:t>
      </w:r>
      <w:r w:rsidR="00844AB2">
        <w:rPr>
          <w:rFonts w:hint="eastAsia"/>
          <w:rtl/>
        </w:rPr>
        <w:t>‌</w:t>
      </w:r>
      <w:r>
        <w:rPr>
          <w:rFonts w:hint="cs"/>
          <w:rtl/>
        </w:rPr>
        <w:t>کرد، تا یکدفعه دید شاگردش مثل شما حرف</w:t>
      </w:r>
      <w:r>
        <w:rPr>
          <w:rFonts w:hint="eastAsia"/>
          <w:rtl/>
        </w:rPr>
        <w:t>‌</w:t>
      </w:r>
      <w:r>
        <w:rPr>
          <w:rFonts w:hint="cs"/>
          <w:rtl/>
        </w:rPr>
        <w:t>های نامربوط می</w:t>
      </w:r>
      <w:r>
        <w:rPr>
          <w:rFonts w:hint="eastAsia"/>
          <w:rtl/>
        </w:rPr>
        <w:t>‌</w:t>
      </w:r>
      <w:r>
        <w:rPr>
          <w:rFonts w:hint="cs"/>
          <w:rtl/>
        </w:rPr>
        <w:t>ز</w:t>
      </w:r>
      <w:r w:rsidR="00844AB2">
        <w:rPr>
          <w:rFonts w:hint="cs"/>
          <w:rtl/>
        </w:rPr>
        <w:t>ن</w:t>
      </w:r>
      <w:r>
        <w:rPr>
          <w:rFonts w:hint="cs"/>
          <w:rtl/>
        </w:rPr>
        <w:t>د</w:t>
      </w:r>
      <w:r w:rsidR="00844AB2">
        <w:rPr>
          <w:rFonts w:hint="cs"/>
          <w:rtl/>
        </w:rPr>
        <w:t>،</w:t>
      </w:r>
      <w:r>
        <w:rPr>
          <w:rFonts w:hint="cs"/>
          <w:rtl/>
        </w:rPr>
        <w:t xml:space="preserve"> خلاصه کیسه پول را گرفت و انداخت جلوی او و فحشش را داد. ما که پول نداریم این کار را بکنیم ولی خب صبوری می</w:t>
      </w:r>
      <w:r>
        <w:rPr>
          <w:rFonts w:hint="eastAsia"/>
          <w:rtl/>
        </w:rPr>
        <w:t>‌</w:t>
      </w:r>
      <w:r>
        <w:rPr>
          <w:rFonts w:hint="cs"/>
          <w:rtl/>
        </w:rPr>
        <w:t xml:space="preserve">کنیم. </w:t>
      </w:r>
    </w:p>
    <w:p w14:paraId="1B1D2980" w14:textId="77777777" w:rsidR="001E5B0A" w:rsidRDefault="00000000" w:rsidP="001E5B0A">
      <w:pPr>
        <w:rPr>
          <w:rtl/>
        </w:rPr>
      </w:pPr>
      <w:r>
        <w:rPr>
          <w:rFonts w:hint="cs"/>
          <w:rtl/>
        </w:rPr>
        <w:t>باز تکرار می</w:t>
      </w:r>
      <w:r>
        <w:rPr>
          <w:rFonts w:hint="eastAsia"/>
          <w:rtl/>
        </w:rPr>
        <w:t>‌</w:t>
      </w:r>
      <w:r>
        <w:rPr>
          <w:rFonts w:hint="cs"/>
          <w:rtl/>
        </w:rPr>
        <w:t>کنم که بحث ما در خود مفاد برائت</w:t>
      </w:r>
      <w:r>
        <w:rPr>
          <w:rFonts w:hint="eastAsia"/>
          <w:rtl/>
        </w:rPr>
        <w:t>‌</w:t>
      </w:r>
      <w:r>
        <w:rPr>
          <w:rFonts w:hint="cs"/>
          <w:rtl/>
        </w:rPr>
        <w:t>های شرعی است.</w:t>
      </w:r>
    </w:p>
    <w:p w14:paraId="48CDD849" w14:textId="77777777" w:rsidR="001E5B0A" w:rsidRDefault="00000000" w:rsidP="001E5B0A">
      <w:pPr>
        <w:pStyle w:val="Heading2"/>
        <w:rPr>
          <w:rtl/>
        </w:rPr>
      </w:pPr>
      <w:bookmarkStart w:id="660" w:name="_Toc127112978"/>
      <w:r>
        <w:rPr>
          <w:rFonts w:hint="cs"/>
          <w:rtl/>
        </w:rPr>
        <w:t>اشکال به راه حل نخست</w:t>
      </w:r>
      <w:bookmarkEnd w:id="660"/>
    </w:p>
    <w:p w14:paraId="1BEF389F" w14:textId="77777777" w:rsidR="001E5B0A" w:rsidRDefault="00000000" w:rsidP="001E5B0A">
      <w:pPr>
        <w:rPr>
          <w:rtl/>
        </w:rPr>
      </w:pPr>
      <w:r>
        <w:rPr>
          <w:rFonts w:hint="cs"/>
          <w:rtl/>
        </w:rPr>
        <w:t>اگر این عبارات فقط می</w:t>
      </w:r>
      <w:r>
        <w:rPr>
          <w:rFonts w:hint="eastAsia"/>
          <w:rtl/>
        </w:rPr>
        <w:t>‌</w:t>
      </w:r>
      <w:r>
        <w:rPr>
          <w:rFonts w:hint="cs"/>
          <w:rtl/>
        </w:rPr>
        <w:t>خواهد ترخیص را ثابت کند، یعنی مولی با حدیث رفع فقط می</w:t>
      </w:r>
      <w:r>
        <w:rPr>
          <w:rFonts w:hint="eastAsia"/>
          <w:rtl/>
        </w:rPr>
        <w:t>‌</w:t>
      </w:r>
      <w:r>
        <w:rPr>
          <w:rFonts w:hint="cs"/>
          <w:rtl/>
        </w:rPr>
        <w:t>خواهد ترخیص را ثابت کند و با حدیث اطلاق هم همینطور، ممکن است کسی همان راه</w:t>
      </w:r>
      <w:r>
        <w:rPr>
          <w:rFonts w:hint="eastAsia"/>
          <w:rtl/>
        </w:rPr>
        <w:t>‌</w:t>
      </w:r>
      <w:r>
        <w:rPr>
          <w:rFonts w:hint="cs"/>
          <w:rtl/>
        </w:rPr>
        <w:t>حل ما را پیشنهاد کند که این</w:t>
      </w:r>
      <w:r>
        <w:rPr>
          <w:rFonts w:hint="eastAsia"/>
          <w:rtl/>
        </w:rPr>
        <w:t>‌</w:t>
      </w:r>
      <w:r>
        <w:rPr>
          <w:rFonts w:hint="cs"/>
          <w:rtl/>
        </w:rPr>
        <w:t>ها همه ترخیص</w:t>
      </w:r>
      <w:r>
        <w:rPr>
          <w:rFonts w:hint="eastAsia"/>
          <w:rtl/>
        </w:rPr>
        <w:t>‌</w:t>
      </w:r>
      <w:r>
        <w:rPr>
          <w:rFonts w:hint="cs"/>
          <w:rtl/>
        </w:rPr>
        <w:t>اند، و مولی یک مجعول دارد بنام ترخیص و این</w:t>
      </w:r>
      <w:r>
        <w:rPr>
          <w:rFonts w:hint="eastAsia"/>
          <w:rtl/>
        </w:rPr>
        <w:t>‌</w:t>
      </w:r>
      <w:r>
        <w:rPr>
          <w:rFonts w:hint="cs"/>
          <w:rtl/>
        </w:rPr>
        <w:t>ها همه بیان آن ترخیص</w:t>
      </w:r>
      <w:r>
        <w:rPr>
          <w:rFonts w:hint="eastAsia"/>
          <w:rtl/>
        </w:rPr>
        <w:t>‌</w:t>
      </w:r>
      <w:r>
        <w:rPr>
          <w:rFonts w:hint="cs"/>
          <w:rtl/>
        </w:rPr>
        <w:t xml:space="preserve">اند. </w:t>
      </w:r>
    </w:p>
    <w:p w14:paraId="435BE5E8" w14:textId="77777777" w:rsidR="001E5B0A" w:rsidRDefault="00000000" w:rsidP="001E5B0A">
      <w:pPr>
        <w:rPr>
          <w:rtl/>
        </w:rPr>
      </w:pPr>
      <w:r>
        <w:rPr>
          <w:rFonts w:hint="cs"/>
          <w:rtl/>
        </w:rPr>
        <w:t>منتها این صورت وهله</w:t>
      </w:r>
      <w:r>
        <w:rPr>
          <w:rFonts w:hint="eastAsia"/>
          <w:rtl/>
        </w:rPr>
        <w:t>‌</w:t>
      </w:r>
      <w:r>
        <w:rPr>
          <w:rFonts w:hint="cs"/>
          <w:rtl/>
        </w:rPr>
        <w:t xml:space="preserve"> اولایی اشکال دارد. اشکالش اینست که درست است ترخیص است، ولی با مجعول است چون مفهوم رفع را انشاء می</w:t>
      </w:r>
      <w:r>
        <w:rPr>
          <w:rFonts w:hint="eastAsia"/>
          <w:rtl/>
        </w:rPr>
        <w:t>‌</w:t>
      </w:r>
      <w:r>
        <w:rPr>
          <w:rFonts w:hint="cs"/>
          <w:rtl/>
        </w:rPr>
        <w:t>کند و مفهوم اطلاق را انشاء می</w:t>
      </w:r>
      <w:r>
        <w:rPr>
          <w:rFonts w:hint="eastAsia"/>
          <w:rtl/>
        </w:rPr>
        <w:t>‌</w:t>
      </w:r>
      <w:r>
        <w:rPr>
          <w:rFonts w:hint="cs"/>
          <w:rtl/>
        </w:rPr>
        <w:t>کند. این</w:t>
      </w:r>
      <w:r>
        <w:rPr>
          <w:rFonts w:hint="eastAsia"/>
          <w:rtl/>
        </w:rPr>
        <w:t>‌</w:t>
      </w:r>
      <w:r>
        <w:rPr>
          <w:rFonts w:hint="cs"/>
          <w:rtl/>
        </w:rPr>
        <w:t>ها ثبوتا دو انشاء</w:t>
      </w:r>
      <w:r>
        <w:rPr>
          <w:rFonts w:hint="eastAsia"/>
          <w:rtl/>
        </w:rPr>
        <w:t>‌</w:t>
      </w:r>
      <w:r>
        <w:rPr>
          <w:rFonts w:hint="cs"/>
          <w:rtl/>
        </w:rPr>
        <w:t>اند ولو اینکه داعی آن</w:t>
      </w:r>
      <w:r>
        <w:rPr>
          <w:rFonts w:hint="eastAsia"/>
          <w:rtl/>
        </w:rPr>
        <w:t>‌</w:t>
      </w:r>
      <w:r>
        <w:rPr>
          <w:rFonts w:hint="eastAsia"/>
        </w:rPr>
        <w:t>‌</w:t>
      </w:r>
      <w:r>
        <w:rPr>
          <w:rFonts w:hint="cs"/>
          <w:rtl/>
        </w:rPr>
        <w:t>ها ترخیص است ولو از این انشاء به داعی ترخیص انتزاع ترخیص می</w:t>
      </w:r>
      <w:r>
        <w:rPr>
          <w:rFonts w:hint="eastAsia"/>
          <w:rtl/>
        </w:rPr>
        <w:t>‌</w:t>
      </w:r>
      <w:r>
        <w:rPr>
          <w:rFonts w:hint="cs"/>
          <w:rtl/>
        </w:rPr>
        <w:t>شود</w:t>
      </w:r>
      <w:r>
        <w:rPr>
          <w:rFonts w:hint="eastAsia"/>
          <w:rtl/>
        </w:rPr>
        <w:t>‌</w:t>
      </w:r>
      <w:r>
        <w:rPr>
          <w:rFonts w:hint="cs"/>
          <w:rtl/>
        </w:rPr>
        <w:t>، ولی دو انشاءاند. سوال اینست که انشاء دوم برای چیست؟ انشاء اول بود به داعی ترخیص بود و ترخیص هم می</w:t>
      </w:r>
      <w:r>
        <w:rPr>
          <w:rFonts w:hint="eastAsia"/>
          <w:rtl/>
        </w:rPr>
        <w:t>‌</w:t>
      </w:r>
      <w:r>
        <w:rPr>
          <w:rFonts w:hint="cs"/>
          <w:rtl/>
        </w:rPr>
        <w:t xml:space="preserve">داد. انشاء دوم برای چیست؟ آن عرضی که داشتیم زمانی فایده دارد که یک انشاء داشته باشد به داعی ترخیص در عالم ثبوت. </w:t>
      </w:r>
      <w:r w:rsidR="00B51EC8">
        <w:rPr>
          <w:rFonts w:hint="cs"/>
          <w:rtl/>
        </w:rPr>
        <w:t>یک انشاء باشد، می</w:t>
      </w:r>
      <w:r>
        <w:rPr>
          <w:rFonts w:hint="eastAsia"/>
          <w:rtl/>
        </w:rPr>
        <w:t>‌</w:t>
      </w:r>
      <w:r w:rsidR="00B51EC8">
        <w:rPr>
          <w:rFonts w:hint="cs"/>
          <w:rtl/>
        </w:rPr>
        <w:t>شود این</w:t>
      </w:r>
      <w:r>
        <w:rPr>
          <w:rFonts w:hint="eastAsia"/>
          <w:rtl/>
        </w:rPr>
        <w:t>‌</w:t>
      </w:r>
      <w:r w:rsidR="00B51EC8">
        <w:rPr>
          <w:rFonts w:hint="cs"/>
          <w:rtl/>
        </w:rPr>
        <w:t>ها همه عبارت</w:t>
      </w:r>
      <w:r w:rsidR="00B51EC8">
        <w:rPr>
          <w:rFonts w:hint="eastAsia"/>
          <w:rtl/>
        </w:rPr>
        <w:t>‌</w:t>
      </w:r>
      <w:r w:rsidR="00B51EC8">
        <w:rPr>
          <w:rFonts w:hint="cs"/>
          <w:rtl/>
        </w:rPr>
        <w:t>های او</w:t>
      </w:r>
      <w:r>
        <w:rPr>
          <w:rFonts w:hint="cs"/>
          <w:rtl/>
        </w:rPr>
        <w:t xml:space="preserve"> باشد،</w:t>
      </w:r>
      <w:r w:rsidR="00B51EC8">
        <w:rPr>
          <w:rFonts w:hint="cs"/>
          <w:rtl/>
        </w:rPr>
        <w:t xml:space="preserve"> ولی فرض اینست که مجعولات مختلف</w:t>
      </w:r>
      <w:r w:rsidR="00B51EC8">
        <w:rPr>
          <w:rFonts w:hint="eastAsia"/>
          <w:rtl/>
        </w:rPr>
        <w:t>‌</w:t>
      </w:r>
      <w:r w:rsidR="00B51EC8">
        <w:rPr>
          <w:rFonts w:hint="cs"/>
          <w:rtl/>
        </w:rPr>
        <w:t>اند با انشاءات مختلف</w:t>
      </w:r>
      <w:r>
        <w:rPr>
          <w:rFonts w:hint="cs"/>
          <w:rtl/>
        </w:rPr>
        <w:t>،</w:t>
      </w:r>
      <w:r w:rsidR="00B51EC8">
        <w:rPr>
          <w:rFonts w:hint="cs"/>
          <w:rtl/>
        </w:rPr>
        <w:t xml:space="preserve"> ولو اینکه دواعی همه ترخیص باشد. پس آن بیانی که داشتیم، حلال این مشکل نیست.</w:t>
      </w:r>
    </w:p>
    <w:p w14:paraId="378FCD53" w14:textId="77777777" w:rsidR="00C34C9F" w:rsidRDefault="00000000" w:rsidP="001E5B0A">
      <w:pPr>
        <w:rPr>
          <w:rtl/>
        </w:rPr>
      </w:pPr>
      <w:r>
        <w:rPr>
          <w:rFonts w:hint="cs"/>
          <w:rtl/>
        </w:rPr>
        <w:t xml:space="preserve"> </w:t>
      </w:r>
      <w:r w:rsidR="00F26A65">
        <w:rPr>
          <w:rFonts w:hint="cs"/>
          <w:rtl/>
        </w:rPr>
        <w:t>مسأله خیلی پیچیده</w:t>
      </w:r>
      <w:r w:rsidR="00F26A65">
        <w:rPr>
          <w:rFonts w:hint="eastAsia"/>
          <w:rtl/>
        </w:rPr>
        <w:t>‌</w:t>
      </w:r>
      <w:r w:rsidR="00F26A65">
        <w:rPr>
          <w:rFonts w:hint="cs"/>
          <w:rtl/>
        </w:rPr>
        <w:t>تر می</w:t>
      </w:r>
      <w:r w:rsidR="001E5B0A">
        <w:rPr>
          <w:rFonts w:hint="eastAsia"/>
          <w:rtl/>
        </w:rPr>
        <w:t>‌</w:t>
      </w:r>
      <w:r w:rsidR="00F26A65">
        <w:rPr>
          <w:rFonts w:hint="cs"/>
          <w:rtl/>
        </w:rPr>
        <w:t>شود زمانی که مجعول برخی از این</w:t>
      </w:r>
      <w:r w:rsidR="00F26A65">
        <w:rPr>
          <w:rFonts w:hint="eastAsia"/>
          <w:rtl/>
        </w:rPr>
        <w:t>‌</w:t>
      </w:r>
      <w:r w:rsidR="00F26A65">
        <w:rPr>
          <w:rFonts w:hint="cs"/>
          <w:rtl/>
        </w:rPr>
        <w:t xml:space="preserve">ها بیش از ترخیص باشد. ما در حدیث رفع اینطور گفتیم که مفاد حدیث رفع، فقط ترخیص نیست. مفاد حدیث رفع، رفع ما لا یعلم است اعم از وضع و تکلیف و </w:t>
      </w:r>
      <w:r w:rsidR="001E5B0A">
        <w:rPr>
          <w:rFonts w:hint="cs"/>
          <w:rtl/>
        </w:rPr>
        <w:t>غیره</w:t>
      </w:r>
      <w:r w:rsidR="00F26A65">
        <w:rPr>
          <w:rFonts w:hint="cs"/>
          <w:rtl/>
        </w:rPr>
        <w:t xml:space="preserve"> مگر ما استثنی</w:t>
      </w:r>
      <w:r w:rsidR="001E5B0A">
        <w:rPr>
          <w:rFonts w:hint="cs"/>
          <w:rtl/>
        </w:rPr>
        <w:t xml:space="preserve"> در</w:t>
      </w:r>
      <w:r w:rsidR="00F26A65">
        <w:rPr>
          <w:rFonts w:hint="cs"/>
          <w:rtl/>
        </w:rPr>
        <w:t xml:space="preserve"> </w:t>
      </w:r>
      <w:r w:rsidR="00F347CA">
        <w:rPr>
          <w:rFonts w:hint="cs"/>
          <w:rtl/>
        </w:rPr>
        <w:t>آنجاهایی که به نحو قطع می</w:t>
      </w:r>
      <w:r w:rsidR="001E5B0A">
        <w:rPr>
          <w:rFonts w:hint="eastAsia"/>
          <w:rtl/>
        </w:rPr>
        <w:t>‌</w:t>
      </w:r>
      <w:r w:rsidR="00F347CA">
        <w:rPr>
          <w:rFonts w:hint="cs"/>
          <w:rtl/>
        </w:rPr>
        <w:t>دانیم که رفع نشده است مثل بحث نجاسات و این</w:t>
      </w:r>
      <w:r w:rsidR="001E5B0A">
        <w:rPr>
          <w:rFonts w:hint="eastAsia"/>
          <w:rtl/>
        </w:rPr>
        <w:t>‌</w:t>
      </w:r>
      <w:r w:rsidR="00F347CA">
        <w:rPr>
          <w:rFonts w:hint="cs"/>
          <w:rtl/>
        </w:rPr>
        <w:t xml:space="preserve">ها که ممکن است اینطور </w:t>
      </w:r>
      <w:r w:rsidR="001E5B0A">
        <w:rPr>
          <w:rFonts w:hint="cs"/>
          <w:rtl/>
        </w:rPr>
        <w:t xml:space="preserve">باشد، </w:t>
      </w:r>
      <w:r w:rsidR="00F347CA">
        <w:rPr>
          <w:rFonts w:hint="cs"/>
          <w:rtl/>
        </w:rPr>
        <w:t>ولی احکام وضعی هم رفع می</w:t>
      </w:r>
      <w:r w:rsidR="001E5B0A">
        <w:rPr>
          <w:rFonts w:hint="eastAsia"/>
          <w:rtl/>
        </w:rPr>
        <w:t>‌</w:t>
      </w:r>
      <w:r w:rsidR="00F347CA">
        <w:rPr>
          <w:rFonts w:hint="cs"/>
          <w:rtl/>
        </w:rPr>
        <w:t>شود. پس حدیث رفع اختصاصی به فقط ترخیص ندارد. آنگاه سوال می</w:t>
      </w:r>
      <w:r w:rsidR="001E5B0A">
        <w:rPr>
          <w:rFonts w:hint="eastAsia"/>
          <w:rtl/>
        </w:rPr>
        <w:t>‌</w:t>
      </w:r>
      <w:r w:rsidR="00F347CA">
        <w:rPr>
          <w:rFonts w:hint="cs"/>
          <w:rtl/>
        </w:rPr>
        <w:t xml:space="preserve">شود یک انشائی به این عنوان که </w:t>
      </w:r>
      <w:r w:rsidR="001E5B0A">
        <w:rPr>
          <w:rFonts w:hint="cs"/>
          <w:rtl/>
        </w:rPr>
        <w:t>«</w:t>
      </w:r>
      <w:r w:rsidR="00F347CA">
        <w:rPr>
          <w:rFonts w:hint="cs"/>
          <w:rtl/>
        </w:rPr>
        <w:t>رفع ما لا یعلمون</w:t>
      </w:r>
      <w:r w:rsidR="001E5B0A">
        <w:rPr>
          <w:rFonts w:hint="cs"/>
          <w:rtl/>
        </w:rPr>
        <w:t>»</w:t>
      </w:r>
      <w:r w:rsidR="00F347CA">
        <w:rPr>
          <w:rFonts w:hint="cs"/>
          <w:rtl/>
        </w:rPr>
        <w:t xml:space="preserve"> </w:t>
      </w:r>
      <w:r w:rsidR="001E5B0A">
        <w:rPr>
          <w:rFonts w:hint="cs"/>
          <w:rtl/>
        </w:rPr>
        <w:t>و</w:t>
      </w:r>
      <w:r w:rsidR="00F347CA">
        <w:rPr>
          <w:rFonts w:hint="cs"/>
          <w:rtl/>
        </w:rPr>
        <w:t xml:space="preserve"> چند اثر دارد من</w:t>
      </w:r>
      <w:r w:rsidR="001E5B0A">
        <w:rPr>
          <w:rFonts w:hint="cs"/>
          <w:rtl/>
        </w:rPr>
        <w:t xml:space="preserve"> جمله ترخیص و</w:t>
      </w:r>
      <w:r w:rsidR="00F347CA">
        <w:rPr>
          <w:rFonts w:hint="cs"/>
          <w:rtl/>
        </w:rPr>
        <w:t xml:space="preserve"> در ترخیص مشترک با بقیه است، خب</w:t>
      </w:r>
      <w:r w:rsidR="001E5B0A">
        <w:rPr>
          <w:rFonts w:hint="cs"/>
          <w:rtl/>
        </w:rPr>
        <w:t xml:space="preserve"> در اینصورت</w:t>
      </w:r>
      <w:r w:rsidR="00F347CA">
        <w:rPr>
          <w:rFonts w:hint="cs"/>
          <w:rtl/>
        </w:rPr>
        <w:t xml:space="preserve"> چه کنیم؟ این ل</w:t>
      </w:r>
      <w:r w:rsidR="004F1895">
        <w:rPr>
          <w:rFonts w:hint="cs"/>
          <w:rtl/>
        </w:rPr>
        <w:t xml:space="preserve">غو </w:t>
      </w:r>
      <w:r w:rsidR="001E5B0A">
        <w:rPr>
          <w:rFonts w:hint="cs"/>
          <w:rtl/>
        </w:rPr>
        <w:t>می</w:t>
      </w:r>
      <w:r w:rsidR="001E5B0A">
        <w:rPr>
          <w:rFonts w:hint="eastAsia"/>
          <w:rtl/>
        </w:rPr>
        <w:t>‌</w:t>
      </w:r>
      <w:r w:rsidR="001E5B0A">
        <w:rPr>
          <w:rFonts w:hint="cs"/>
          <w:rtl/>
        </w:rPr>
        <w:t>شود</w:t>
      </w:r>
      <w:r w:rsidR="004F1895">
        <w:rPr>
          <w:rFonts w:hint="cs"/>
          <w:rtl/>
        </w:rPr>
        <w:t>. نمی</w:t>
      </w:r>
      <w:r w:rsidR="004F1895">
        <w:rPr>
          <w:rFonts w:hint="eastAsia"/>
          <w:rtl/>
        </w:rPr>
        <w:t>‌</w:t>
      </w:r>
      <w:r w:rsidR="004F1895">
        <w:rPr>
          <w:rFonts w:hint="cs"/>
          <w:rtl/>
        </w:rPr>
        <w:t>ت</w:t>
      </w:r>
      <w:r w:rsidR="001E5B0A">
        <w:rPr>
          <w:rFonts w:hint="cs"/>
          <w:rtl/>
        </w:rPr>
        <w:t>و</w:t>
      </w:r>
      <w:r w:rsidR="004F1895">
        <w:rPr>
          <w:rFonts w:hint="cs"/>
          <w:rtl/>
        </w:rPr>
        <w:t>ان گفت یک ترخیص است و همه</w:t>
      </w:r>
      <w:r w:rsidR="001E5B0A">
        <w:rPr>
          <w:rFonts w:hint="cs"/>
          <w:rtl/>
        </w:rPr>
        <w:t>،</w:t>
      </w:r>
      <w:r w:rsidR="004F1895">
        <w:rPr>
          <w:rFonts w:hint="cs"/>
          <w:rtl/>
        </w:rPr>
        <w:t xml:space="preserve"> عبارت </w:t>
      </w:r>
      <w:r w:rsidR="001E5B0A">
        <w:rPr>
          <w:rFonts w:hint="cs"/>
          <w:rtl/>
        </w:rPr>
        <w:t>أخرای آن ترخیص</w:t>
      </w:r>
      <w:r w:rsidR="001E5B0A">
        <w:rPr>
          <w:rFonts w:hint="eastAsia"/>
          <w:rtl/>
        </w:rPr>
        <w:t>‌</w:t>
      </w:r>
      <w:r w:rsidR="004F1895">
        <w:rPr>
          <w:rFonts w:hint="cs"/>
          <w:rtl/>
        </w:rPr>
        <w:t xml:space="preserve">اند چون فرض اینست که آثار متعدد دارد. </w:t>
      </w:r>
    </w:p>
    <w:p w14:paraId="22C4AD0A" w14:textId="77777777" w:rsidR="001E5B0A" w:rsidRDefault="00000000" w:rsidP="001E5B0A">
      <w:pPr>
        <w:pStyle w:val="Heading2"/>
        <w:rPr>
          <w:rtl/>
        </w:rPr>
      </w:pPr>
      <w:bookmarkStart w:id="661" w:name="_Toc127112979"/>
      <w:r>
        <w:rPr>
          <w:rFonts w:hint="cs"/>
          <w:rtl/>
        </w:rPr>
        <w:t>3. راه</w:t>
      </w:r>
      <w:r>
        <w:rPr>
          <w:rFonts w:hint="eastAsia"/>
          <w:rtl/>
        </w:rPr>
        <w:t>‌</w:t>
      </w:r>
      <w:r>
        <w:rPr>
          <w:rFonts w:hint="cs"/>
          <w:rtl/>
        </w:rPr>
        <w:t>حل در جا</w:t>
      </w:r>
      <w:r>
        <w:rPr>
          <w:rFonts w:ascii="Arial" w:hAnsi="Arial" w:cs="Arial" w:hint="cs"/>
          <w:rtl/>
        </w:rPr>
        <w:t>یی</w:t>
      </w:r>
      <w:r>
        <w:rPr>
          <w:rFonts w:hint="cs"/>
          <w:rtl/>
        </w:rPr>
        <w:t xml:space="preserve"> </w:t>
      </w:r>
      <w:r>
        <w:rPr>
          <w:rFonts w:ascii="NoorTitr" w:hAnsi="NoorTitr" w:hint="cs"/>
          <w:rtl/>
        </w:rPr>
        <w:t>که</w:t>
      </w:r>
      <w:r>
        <w:rPr>
          <w:rFonts w:hint="cs"/>
          <w:rtl/>
        </w:rPr>
        <w:t xml:space="preserve"> آثار متعدد نباشد</w:t>
      </w:r>
      <w:bookmarkEnd w:id="661"/>
    </w:p>
    <w:p w14:paraId="6E2F21D6" w14:textId="77777777" w:rsidR="00B22B1C" w:rsidRDefault="00000000" w:rsidP="00B22B1C">
      <w:pPr>
        <w:rPr>
          <w:rtl/>
        </w:rPr>
      </w:pPr>
      <w:r>
        <w:rPr>
          <w:rFonts w:hint="cs"/>
          <w:rtl/>
        </w:rPr>
        <w:t xml:space="preserve">یک راه حل، در جایی که اثر متعدد نباشد شاید این باشد. </w:t>
      </w:r>
      <w:r w:rsidR="001E5B0A">
        <w:rPr>
          <w:rFonts w:hint="cs"/>
          <w:rtl/>
        </w:rPr>
        <w:t xml:space="preserve">خوب </w:t>
      </w:r>
      <w:r>
        <w:rPr>
          <w:rFonts w:hint="cs"/>
          <w:rtl/>
        </w:rPr>
        <w:t xml:space="preserve">دقت کنید. چرا ما </w:t>
      </w:r>
      <w:r w:rsidR="001E5B0A">
        <w:rPr>
          <w:rFonts w:hint="cs"/>
          <w:rtl/>
        </w:rPr>
        <w:t>در</w:t>
      </w:r>
      <w:r>
        <w:rPr>
          <w:rFonts w:hint="cs"/>
          <w:rtl/>
        </w:rPr>
        <w:t xml:space="preserve"> این روایات مختلف می</w:t>
      </w:r>
      <w:r w:rsidR="001E5B0A">
        <w:rPr>
          <w:rFonts w:hint="eastAsia"/>
          <w:rtl/>
        </w:rPr>
        <w:t>‌</w:t>
      </w:r>
      <w:r>
        <w:rPr>
          <w:rFonts w:hint="cs"/>
          <w:rtl/>
        </w:rPr>
        <w:t>گوییم م</w:t>
      </w:r>
      <w:r w:rsidR="001E5B0A">
        <w:rPr>
          <w:rFonts w:hint="cs"/>
          <w:rtl/>
        </w:rPr>
        <w:t xml:space="preserve">جعول و منشأ مولی متعدد است؟ </w:t>
      </w:r>
      <w:r>
        <w:rPr>
          <w:rFonts w:hint="cs"/>
          <w:rtl/>
        </w:rPr>
        <w:t xml:space="preserve">یک جا رفع ما لا یعلمون است و یک جا اطلاق است؟ زیرا پیامبر </w:t>
      </w:r>
      <w:r w:rsidR="001E5B0A">
        <w:rPr>
          <w:rFonts w:hint="cs"/>
          <w:rtl/>
        </w:rPr>
        <w:t xml:space="preserve">صلوات الله علیه </w:t>
      </w:r>
      <w:r>
        <w:rPr>
          <w:rFonts w:hint="cs"/>
          <w:rtl/>
        </w:rPr>
        <w:t xml:space="preserve">و ائمه اطهار </w:t>
      </w:r>
      <w:r w:rsidR="001E5B0A">
        <w:rPr>
          <w:rFonts w:hint="cs"/>
          <w:rtl/>
        </w:rPr>
        <w:t xml:space="preserve">علیهم السلام </w:t>
      </w:r>
      <w:r>
        <w:rPr>
          <w:rFonts w:hint="cs"/>
          <w:rtl/>
        </w:rPr>
        <w:t>را هم صادق می</w:t>
      </w:r>
      <w:r w:rsidR="001E5B0A">
        <w:rPr>
          <w:rFonts w:hint="eastAsia"/>
          <w:rtl/>
        </w:rPr>
        <w:t>‌</w:t>
      </w:r>
      <w:r>
        <w:rPr>
          <w:rFonts w:hint="cs"/>
          <w:rtl/>
        </w:rPr>
        <w:t>دانیم و هم ظهور کلامشان در اینست که این</w:t>
      </w:r>
      <w:r>
        <w:rPr>
          <w:rFonts w:hint="eastAsia"/>
          <w:rtl/>
        </w:rPr>
        <w:t>‌</w:t>
      </w:r>
      <w:r>
        <w:rPr>
          <w:rFonts w:hint="cs"/>
          <w:rtl/>
        </w:rPr>
        <w:t xml:space="preserve">ها انشاء شده است که مبین حکم الله هستند و ظهور عبارتشان اینست که </w:t>
      </w:r>
      <w:r w:rsidR="001E5B0A">
        <w:rPr>
          <w:rFonts w:hint="cs"/>
          <w:rtl/>
        </w:rPr>
        <w:t xml:space="preserve">مثلا </w:t>
      </w:r>
      <w:r>
        <w:rPr>
          <w:rFonts w:hint="cs"/>
          <w:rtl/>
        </w:rPr>
        <w:t>رفع ما لا یعلمون</w:t>
      </w:r>
      <w:r w:rsidR="001E5B0A">
        <w:rPr>
          <w:rFonts w:hint="cs"/>
          <w:rtl/>
        </w:rPr>
        <w:t xml:space="preserve"> انشاء شده است</w:t>
      </w:r>
      <w:r>
        <w:rPr>
          <w:rFonts w:hint="cs"/>
          <w:rtl/>
        </w:rPr>
        <w:t xml:space="preserve">. چقدر </w:t>
      </w:r>
      <w:r w:rsidR="001E5B0A">
        <w:rPr>
          <w:rFonts w:hint="cs"/>
          <w:rtl/>
        </w:rPr>
        <w:t>در</w:t>
      </w:r>
      <w:r>
        <w:rPr>
          <w:rFonts w:hint="cs"/>
          <w:rtl/>
        </w:rPr>
        <w:t xml:space="preserve"> عبارات شرعی داریم که پیامبر </w:t>
      </w:r>
      <w:r w:rsidR="001E5B0A">
        <w:rPr>
          <w:rFonts w:hint="cs"/>
          <w:rtl/>
        </w:rPr>
        <w:t>صلوات الله علیه مبین احکام الهی بوده است. از «إن هو إ</w:t>
      </w:r>
      <w:r>
        <w:rPr>
          <w:rFonts w:hint="cs"/>
          <w:rtl/>
        </w:rPr>
        <w:t>لا وحی یوحی</w:t>
      </w:r>
      <w:r w:rsidR="001E5B0A">
        <w:rPr>
          <w:rFonts w:hint="cs"/>
          <w:rtl/>
        </w:rPr>
        <w:t xml:space="preserve">» که در آیه شریفه است، </w:t>
      </w:r>
      <w:r>
        <w:rPr>
          <w:rFonts w:hint="cs"/>
          <w:rtl/>
        </w:rPr>
        <w:t>بگذریم، روایاتی است که این</w:t>
      </w:r>
      <w:r>
        <w:rPr>
          <w:rFonts w:hint="eastAsia"/>
          <w:rtl/>
        </w:rPr>
        <w:t>‌</w:t>
      </w:r>
      <w:r>
        <w:rPr>
          <w:rFonts w:hint="cs"/>
          <w:rtl/>
        </w:rPr>
        <w:t>ها مبین احکام الله هستند. ائمه اطهار علیهم السلام هم همینطوراند. فرموده</w:t>
      </w:r>
      <w:r>
        <w:rPr>
          <w:rFonts w:hint="eastAsia"/>
          <w:rtl/>
        </w:rPr>
        <w:t>‌</w:t>
      </w:r>
      <w:r>
        <w:rPr>
          <w:rFonts w:hint="cs"/>
          <w:rtl/>
        </w:rPr>
        <w:t>اند «رفع ما لا یعلمون» و ظهور آن اینست که منشأ همین «رفع ما لا یعلمون» است و «</w:t>
      </w:r>
      <w:r w:rsidR="006C3B0C">
        <w:rPr>
          <w:rFonts w:hint="cs"/>
          <w:rtl/>
        </w:rPr>
        <w:t>کل شیء مطلق</w:t>
      </w:r>
      <w:r>
        <w:rPr>
          <w:rFonts w:hint="cs"/>
          <w:rtl/>
        </w:rPr>
        <w:t>» ظهورش اینست که آ</w:t>
      </w:r>
      <w:r w:rsidR="006C3B0C">
        <w:rPr>
          <w:rFonts w:hint="cs"/>
          <w:rtl/>
        </w:rPr>
        <w:t xml:space="preserve">ن مجعول واقعی انشاء همین </w:t>
      </w:r>
      <w:r>
        <w:rPr>
          <w:rFonts w:hint="cs"/>
          <w:rtl/>
        </w:rPr>
        <w:t>«</w:t>
      </w:r>
      <w:r w:rsidR="006C3B0C">
        <w:rPr>
          <w:rFonts w:hint="cs"/>
          <w:rtl/>
        </w:rPr>
        <w:t>کل شیء مطلق</w:t>
      </w:r>
      <w:r>
        <w:rPr>
          <w:rFonts w:hint="cs"/>
          <w:rtl/>
        </w:rPr>
        <w:t>»</w:t>
      </w:r>
      <w:r w:rsidR="006C3B0C">
        <w:rPr>
          <w:rFonts w:hint="cs"/>
          <w:rtl/>
        </w:rPr>
        <w:t xml:space="preserve"> است. </w:t>
      </w:r>
      <w:r>
        <w:rPr>
          <w:rFonts w:hint="cs"/>
          <w:rtl/>
        </w:rPr>
        <w:t xml:space="preserve">اینکه ما انشائات </w:t>
      </w:r>
      <w:r w:rsidR="00A613C8">
        <w:rPr>
          <w:rFonts w:hint="cs"/>
          <w:rtl/>
        </w:rPr>
        <w:t>و مجعولات را</w:t>
      </w:r>
      <w:r>
        <w:rPr>
          <w:rFonts w:hint="cs"/>
          <w:rtl/>
        </w:rPr>
        <w:t xml:space="preserve"> متعدد می</w:t>
      </w:r>
      <w:r>
        <w:rPr>
          <w:rFonts w:hint="eastAsia"/>
        </w:rPr>
        <w:t>‌</w:t>
      </w:r>
      <w:r>
        <w:rPr>
          <w:rFonts w:hint="cs"/>
          <w:rtl/>
        </w:rPr>
        <w:t>بینیم</w:t>
      </w:r>
      <w:r w:rsidR="00A613C8">
        <w:rPr>
          <w:rFonts w:hint="cs"/>
          <w:rtl/>
        </w:rPr>
        <w:t xml:space="preserve"> که منتهی به این اشکال شده است، ناشی از این ظهور است. </w:t>
      </w:r>
    </w:p>
    <w:p w14:paraId="2131FA57" w14:textId="77777777" w:rsidR="00B22B1C" w:rsidRDefault="00000000" w:rsidP="00B22B1C">
      <w:pPr>
        <w:rPr>
          <w:rtl/>
        </w:rPr>
      </w:pPr>
      <w:r>
        <w:rPr>
          <w:rFonts w:hint="cs"/>
          <w:rtl/>
        </w:rPr>
        <w:t>حال،</w:t>
      </w:r>
      <w:r w:rsidR="00A613C8">
        <w:rPr>
          <w:rFonts w:hint="cs"/>
          <w:rtl/>
        </w:rPr>
        <w:t xml:space="preserve"> بگوییم که این یک ظهور است و از طرف دیگر، لغو شدن مجعول دوم و سوم و چهارم، </w:t>
      </w:r>
      <w:r>
        <w:rPr>
          <w:rFonts w:hint="cs"/>
          <w:rtl/>
        </w:rPr>
        <w:t xml:space="preserve">اشکال بزرگتری است. </w:t>
      </w:r>
      <w:r w:rsidR="00A613C8">
        <w:rPr>
          <w:rFonts w:hint="cs"/>
          <w:rtl/>
        </w:rPr>
        <w:t xml:space="preserve">یعنی </w:t>
      </w:r>
      <w:r>
        <w:rPr>
          <w:rFonts w:hint="cs"/>
          <w:rtl/>
        </w:rPr>
        <w:t xml:space="preserve">بگوییم ظهور </w:t>
      </w:r>
      <w:r w:rsidR="00A613C8">
        <w:rPr>
          <w:rFonts w:hint="cs"/>
          <w:rtl/>
        </w:rPr>
        <w:t>ر</w:t>
      </w:r>
      <w:r>
        <w:rPr>
          <w:rFonts w:hint="cs"/>
          <w:rtl/>
        </w:rPr>
        <w:t>وایات دال باشد بر امری لغو</w:t>
      </w:r>
      <w:r w:rsidR="00A613C8">
        <w:rPr>
          <w:rFonts w:hint="cs"/>
          <w:rtl/>
        </w:rPr>
        <w:t xml:space="preserve">، </w:t>
      </w:r>
      <w:r>
        <w:rPr>
          <w:rFonts w:hint="cs"/>
          <w:rtl/>
        </w:rPr>
        <w:t>اشکال بزرگتر</w:t>
      </w:r>
      <w:r w:rsidR="00A613C8">
        <w:rPr>
          <w:rFonts w:hint="cs"/>
          <w:rtl/>
        </w:rPr>
        <w:t xml:space="preserve"> است. اگر امر ما دائر بشود که </w:t>
      </w:r>
      <w:r>
        <w:rPr>
          <w:rFonts w:hint="cs"/>
          <w:rtl/>
        </w:rPr>
        <w:t xml:space="preserve">یا قائل به لغویت بشویم و یا </w:t>
      </w:r>
      <w:r w:rsidR="00A613C8">
        <w:rPr>
          <w:rFonts w:hint="cs"/>
          <w:rtl/>
        </w:rPr>
        <w:t xml:space="preserve">بگوییم دست از ظهور این روایات در تعدد انشاء برداریم و بگوییم </w:t>
      </w:r>
      <w:r>
        <w:rPr>
          <w:rFonts w:hint="cs"/>
          <w:rtl/>
        </w:rPr>
        <w:t>انشاء واقعی ثبوتی یکی است مثلا «م</w:t>
      </w:r>
      <w:r w:rsidR="00A613C8">
        <w:rPr>
          <w:rFonts w:hint="cs"/>
          <w:rtl/>
        </w:rPr>
        <w:t>شکوک الحکم مرخص فیه</w:t>
      </w:r>
      <w:r>
        <w:rPr>
          <w:rFonts w:hint="cs"/>
          <w:rtl/>
        </w:rPr>
        <w:t>» است</w:t>
      </w:r>
      <w:r w:rsidR="00A613C8">
        <w:rPr>
          <w:rFonts w:hint="cs"/>
          <w:rtl/>
        </w:rPr>
        <w:t xml:space="preserve"> در جایی که فقط ترخیص باشد</w:t>
      </w:r>
      <w:r>
        <w:rPr>
          <w:rFonts w:hint="cs"/>
          <w:rtl/>
        </w:rPr>
        <w:t>، دست از ظهور برداشتن اسهل است</w:t>
      </w:r>
      <w:r w:rsidR="00A613C8">
        <w:rPr>
          <w:rFonts w:hint="cs"/>
          <w:rtl/>
        </w:rPr>
        <w:t xml:space="preserve">. لب مجعول مولی اینست که </w:t>
      </w:r>
      <w:r>
        <w:rPr>
          <w:rFonts w:hint="cs"/>
          <w:rtl/>
        </w:rPr>
        <w:t>«</w:t>
      </w:r>
      <w:r w:rsidR="00A613C8">
        <w:rPr>
          <w:rFonts w:hint="cs"/>
          <w:rtl/>
        </w:rPr>
        <w:t>مشکوک الحکم مرخص فیه</w:t>
      </w:r>
      <w:r>
        <w:rPr>
          <w:rFonts w:hint="cs"/>
          <w:rtl/>
        </w:rPr>
        <w:t>»</w:t>
      </w:r>
      <w:r w:rsidR="00A613C8">
        <w:rPr>
          <w:rFonts w:hint="cs"/>
          <w:rtl/>
        </w:rPr>
        <w:t xml:space="preserve"> است. این لب مجعول و منشأ مولی است. </w:t>
      </w:r>
      <w:r>
        <w:rPr>
          <w:rFonts w:hint="cs"/>
          <w:rtl/>
        </w:rPr>
        <w:t>این عبارات مختلف گرچه ظهور اولی</w:t>
      </w:r>
      <w:r>
        <w:rPr>
          <w:rFonts w:hint="eastAsia"/>
          <w:rtl/>
        </w:rPr>
        <w:t>‌</w:t>
      </w:r>
      <w:r w:rsidR="00A613C8">
        <w:rPr>
          <w:rFonts w:hint="cs"/>
          <w:rtl/>
        </w:rPr>
        <w:t xml:space="preserve">اش در اینست که </w:t>
      </w:r>
      <w:r>
        <w:rPr>
          <w:rFonts w:hint="cs"/>
          <w:rtl/>
        </w:rPr>
        <w:t>«</w:t>
      </w:r>
      <w:r w:rsidR="00A613C8">
        <w:rPr>
          <w:rFonts w:hint="cs"/>
          <w:rtl/>
        </w:rPr>
        <w:t>رفع ما لا یعلمون</w:t>
      </w:r>
      <w:r>
        <w:rPr>
          <w:rFonts w:hint="cs"/>
          <w:rtl/>
        </w:rPr>
        <w:t>» و موضوع</w:t>
      </w:r>
      <w:r w:rsidR="00A613C8">
        <w:rPr>
          <w:rFonts w:hint="cs"/>
          <w:rtl/>
        </w:rPr>
        <w:t xml:space="preserve"> </w:t>
      </w:r>
      <w:r>
        <w:rPr>
          <w:rFonts w:hint="cs"/>
          <w:rtl/>
        </w:rPr>
        <w:t>«</w:t>
      </w:r>
      <w:r w:rsidR="00A613C8">
        <w:rPr>
          <w:rFonts w:hint="cs"/>
          <w:rtl/>
        </w:rPr>
        <w:t>ما لا یعلم</w:t>
      </w:r>
      <w:r>
        <w:rPr>
          <w:rFonts w:hint="cs"/>
          <w:rtl/>
        </w:rPr>
        <w:t>»</w:t>
      </w:r>
      <w:r w:rsidR="00A613C8">
        <w:rPr>
          <w:rFonts w:hint="cs"/>
          <w:rtl/>
        </w:rPr>
        <w:t xml:space="preserve"> است و محمول آن </w:t>
      </w:r>
      <w:r>
        <w:rPr>
          <w:rFonts w:hint="cs"/>
          <w:rtl/>
        </w:rPr>
        <w:t>«</w:t>
      </w:r>
      <w:r w:rsidR="00A613C8">
        <w:rPr>
          <w:rFonts w:hint="cs"/>
          <w:rtl/>
        </w:rPr>
        <w:t>رفع</w:t>
      </w:r>
      <w:r>
        <w:rPr>
          <w:rFonts w:hint="cs"/>
          <w:rtl/>
        </w:rPr>
        <w:t>»</w:t>
      </w:r>
      <w:r w:rsidR="00A613C8">
        <w:rPr>
          <w:rFonts w:hint="cs"/>
          <w:rtl/>
        </w:rPr>
        <w:t xml:space="preserve"> است. دیگری موضوعش </w:t>
      </w:r>
      <w:r>
        <w:rPr>
          <w:rFonts w:hint="cs"/>
          <w:rtl/>
        </w:rPr>
        <w:t>«</w:t>
      </w:r>
      <w:r w:rsidR="00A613C8">
        <w:rPr>
          <w:rFonts w:hint="cs"/>
          <w:rtl/>
        </w:rPr>
        <w:t>مشکوک الحل</w:t>
      </w:r>
      <w:r>
        <w:rPr>
          <w:rFonts w:hint="cs"/>
          <w:rtl/>
        </w:rPr>
        <w:t>»</w:t>
      </w:r>
      <w:r w:rsidR="00A613C8">
        <w:rPr>
          <w:rFonts w:hint="cs"/>
          <w:rtl/>
        </w:rPr>
        <w:t xml:space="preserve"> مستفاد از غایت است و محمولش </w:t>
      </w:r>
      <w:r>
        <w:rPr>
          <w:rFonts w:hint="cs"/>
          <w:rtl/>
        </w:rPr>
        <w:t>«</w:t>
      </w:r>
      <w:r w:rsidR="00A613C8">
        <w:rPr>
          <w:rFonts w:hint="cs"/>
          <w:rtl/>
        </w:rPr>
        <w:t>حل</w:t>
      </w:r>
      <w:r>
        <w:rPr>
          <w:rFonts w:hint="cs"/>
          <w:rtl/>
        </w:rPr>
        <w:t>»</w:t>
      </w:r>
      <w:r w:rsidR="00A613C8">
        <w:rPr>
          <w:rFonts w:hint="cs"/>
          <w:rtl/>
        </w:rPr>
        <w:t xml:space="preserve"> است</w:t>
      </w:r>
      <w:r>
        <w:rPr>
          <w:rFonts w:hint="cs"/>
          <w:rtl/>
        </w:rPr>
        <w:t>.</w:t>
      </w:r>
      <w:r w:rsidR="00A613C8">
        <w:rPr>
          <w:rFonts w:hint="cs"/>
          <w:rtl/>
        </w:rPr>
        <w:t xml:space="preserve"> ولی با توجه به اینکه اگر متعدد باشند، لغو می</w:t>
      </w:r>
      <w:r>
        <w:rPr>
          <w:rFonts w:hint="eastAsia"/>
          <w:rtl/>
        </w:rPr>
        <w:t>‌</w:t>
      </w:r>
      <w:r w:rsidR="00A613C8">
        <w:rPr>
          <w:rFonts w:hint="cs"/>
          <w:rtl/>
        </w:rPr>
        <w:t>شود</w:t>
      </w:r>
      <w:r>
        <w:rPr>
          <w:rFonts w:hint="cs"/>
          <w:rtl/>
        </w:rPr>
        <w:t>،</w:t>
      </w:r>
      <w:r w:rsidR="00A613C8">
        <w:rPr>
          <w:rFonts w:hint="cs"/>
          <w:rtl/>
        </w:rPr>
        <w:t xml:space="preserve"> بگوییم اسهل است که رفع ید کنیم از این ظهور اختصاصی در عنوان ما لا یعلم و رفع و ب</w:t>
      </w:r>
      <w:r>
        <w:rPr>
          <w:rFonts w:hint="cs"/>
          <w:rtl/>
        </w:rPr>
        <w:t>گوییم این بیانی است برای اینکه «</w:t>
      </w:r>
      <w:r w:rsidR="00A613C8">
        <w:rPr>
          <w:rFonts w:hint="cs"/>
          <w:rtl/>
        </w:rPr>
        <w:t>مشکوک الحکم مرفوع</w:t>
      </w:r>
      <w:r>
        <w:rPr>
          <w:rFonts w:hint="cs"/>
          <w:rtl/>
        </w:rPr>
        <w:t>»</w:t>
      </w:r>
      <w:r w:rsidR="00A613C8">
        <w:rPr>
          <w:rFonts w:hint="cs"/>
          <w:rtl/>
        </w:rPr>
        <w:t xml:space="preserve"> و اگر گفتند </w:t>
      </w:r>
      <w:r>
        <w:rPr>
          <w:rFonts w:hint="cs"/>
          <w:rtl/>
        </w:rPr>
        <w:t>«</w:t>
      </w:r>
      <w:r w:rsidR="00A613C8">
        <w:rPr>
          <w:rFonts w:hint="cs"/>
          <w:rtl/>
        </w:rPr>
        <w:t>کل شیء حل</w:t>
      </w:r>
      <w:r>
        <w:rPr>
          <w:rFonts w:hint="cs"/>
          <w:rtl/>
        </w:rPr>
        <w:t>»</w:t>
      </w:r>
      <w:r w:rsidR="00A613C8">
        <w:rPr>
          <w:rFonts w:hint="cs"/>
          <w:rtl/>
        </w:rPr>
        <w:t xml:space="preserve"> آن هم همین است. یعنی یک مجعول واقعی داریم و این</w:t>
      </w:r>
      <w:r w:rsidR="00A613C8">
        <w:rPr>
          <w:rFonts w:hint="eastAsia"/>
          <w:rtl/>
        </w:rPr>
        <w:t>‌</w:t>
      </w:r>
      <w:r w:rsidR="00A613C8">
        <w:rPr>
          <w:rFonts w:hint="cs"/>
          <w:rtl/>
        </w:rPr>
        <w:t xml:space="preserve">ها بیان آن هستند. </w:t>
      </w:r>
    </w:p>
    <w:p w14:paraId="155DAF27" w14:textId="77777777" w:rsidR="004F1895" w:rsidRDefault="00000000" w:rsidP="00B22B1C">
      <w:pPr>
        <w:rPr>
          <w:rtl/>
        </w:rPr>
      </w:pPr>
      <w:r>
        <w:rPr>
          <w:rFonts w:hint="cs"/>
          <w:rtl/>
        </w:rPr>
        <w:t xml:space="preserve">من قبول دارم که در وهله اولی هر عبارتی ظهور در خودش دارد. اگر امام علیه السلام فرمود </w:t>
      </w:r>
      <w:r w:rsidR="00B22B1C">
        <w:rPr>
          <w:rFonts w:hint="cs"/>
          <w:rtl/>
        </w:rPr>
        <w:t xml:space="preserve">«رفع ما لا یعلمون» </w:t>
      </w:r>
      <w:r>
        <w:rPr>
          <w:rFonts w:hint="cs"/>
          <w:rtl/>
        </w:rPr>
        <w:t>یعنی مجعول مولی هم همین است</w:t>
      </w:r>
      <w:r w:rsidR="00B22B1C">
        <w:rPr>
          <w:rFonts w:hint="cs"/>
          <w:rtl/>
        </w:rPr>
        <w:t>،</w:t>
      </w:r>
      <w:r>
        <w:rPr>
          <w:rFonts w:hint="cs"/>
          <w:rtl/>
        </w:rPr>
        <w:t xml:space="preserve"> ولی اشکالش اینست که نتیجه</w:t>
      </w:r>
      <w:r>
        <w:rPr>
          <w:rFonts w:hint="eastAsia"/>
          <w:rtl/>
        </w:rPr>
        <w:t>‌</w:t>
      </w:r>
      <w:r>
        <w:rPr>
          <w:rFonts w:hint="cs"/>
          <w:rtl/>
        </w:rPr>
        <w:t>اش لغویت می</w:t>
      </w:r>
      <w:r>
        <w:rPr>
          <w:rFonts w:hint="eastAsia"/>
        </w:rPr>
        <w:t>‌</w:t>
      </w:r>
      <w:r>
        <w:rPr>
          <w:rFonts w:hint="cs"/>
          <w:rtl/>
        </w:rPr>
        <w:t xml:space="preserve">شود. </w:t>
      </w:r>
      <w:r w:rsidR="00425BCC">
        <w:rPr>
          <w:rFonts w:hint="cs"/>
          <w:rtl/>
        </w:rPr>
        <w:t>نمی</w:t>
      </w:r>
      <w:r w:rsidR="00425BCC">
        <w:rPr>
          <w:rFonts w:hint="eastAsia"/>
          <w:rtl/>
        </w:rPr>
        <w:t>‌</w:t>
      </w:r>
      <w:r w:rsidR="00425BCC">
        <w:rPr>
          <w:rFonts w:hint="cs"/>
          <w:rtl/>
        </w:rPr>
        <w:t>توانیم به این ملتزم بشویم و اسهل است که رفع ید از ظهور بکنیم. این یک راه است که دست از ظهور اینها برداریم و در جایی که فقط ترخیص را بخواهند اثبات ک</w:t>
      </w:r>
      <w:r w:rsidR="00B22B1C">
        <w:rPr>
          <w:rFonts w:hint="cs"/>
          <w:rtl/>
        </w:rPr>
        <w:t>نند، بگوییم مجعول واقعی عنوانش «م</w:t>
      </w:r>
      <w:r w:rsidR="00425BCC">
        <w:rPr>
          <w:rFonts w:hint="cs"/>
          <w:rtl/>
        </w:rPr>
        <w:t>شکوک الحکم</w:t>
      </w:r>
      <w:r w:rsidR="00B22B1C">
        <w:rPr>
          <w:rFonts w:hint="cs"/>
          <w:rtl/>
        </w:rPr>
        <w:t>» است و محمولش هم مثلا «م</w:t>
      </w:r>
      <w:r w:rsidR="00425BCC">
        <w:rPr>
          <w:rFonts w:hint="cs"/>
          <w:rtl/>
        </w:rPr>
        <w:t>رخص فیه</w:t>
      </w:r>
      <w:r w:rsidR="00B22B1C">
        <w:rPr>
          <w:rFonts w:hint="cs"/>
          <w:rtl/>
        </w:rPr>
        <w:t>»</w:t>
      </w:r>
      <w:r w:rsidR="00425BCC">
        <w:rPr>
          <w:rFonts w:hint="cs"/>
          <w:rtl/>
        </w:rPr>
        <w:t xml:space="preserve"> است و این حقیقت مجعول ماست و همه از این حکایت می</w:t>
      </w:r>
      <w:r w:rsidR="00425BCC">
        <w:rPr>
          <w:rFonts w:hint="eastAsia"/>
          <w:rtl/>
        </w:rPr>
        <w:t>‌</w:t>
      </w:r>
      <w:r w:rsidR="00B22B1C">
        <w:rPr>
          <w:rFonts w:hint="cs"/>
          <w:rtl/>
        </w:rPr>
        <w:t xml:space="preserve">کنند، </w:t>
      </w:r>
      <w:r w:rsidR="00425BCC">
        <w:rPr>
          <w:rFonts w:hint="cs"/>
          <w:rtl/>
        </w:rPr>
        <w:t>ولو اینکه خلاف ظاهری مرتکب می</w:t>
      </w:r>
      <w:r w:rsidR="00425BCC">
        <w:rPr>
          <w:rFonts w:hint="eastAsia"/>
          <w:rtl/>
        </w:rPr>
        <w:t>‌</w:t>
      </w:r>
      <w:r w:rsidR="00425BCC">
        <w:rPr>
          <w:rFonts w:hint="cs"/>
          <w:rtl/>
        </w:rPr>
        <w:t>شویم در این کار.</w:t>
      </w:r>
    </w:p>
    <w:p w14:paraId="461532F3" w14:textId="77777777" w:rsidR="00425BCC" w:rsidRDefault="00000000" w:rsidP="00A613C8">
      <w:pPr>
        <w:rPr>
          <w:rtl/>
        </w:rPr>
      </w:pPr>
      <w:r w:rsidRPr="00B22B1C">
        <w:rPr>
          <w:rFonts w:hint="cs"/>
          <w:color w:val="FF0000"/>
          <w:rtl/>
        </w:rPr>
        <w:t>سوال</w:t>
      </w:r>
      <w:r>
        <w:rPr>
          <w:rFonts w:hint="cs"/>
          <w:rtl/>
        </w:rPr>
        <w:t>: پس این</w:t>
      </w:r>
      <w:r>
        <w:rPr>
          <w:rFonts w:hint="eastAsia"/>
          <w:rtl/>
        </w:rPr>
        <w:t>‌</w:t>
      </w:r>
      <w:r>
        <w:rPr>
          <w:rFonts w:hint="cs"/>
          <w:rtl/>
        </w:rPr>
        <w:t>ها اخبار از یک جعل واحد می</w:t>
      </w:r>
      <w:r>
        <w:rPr>
          <w:rFonts w:hint="eastAsia"/>
          <w:rtl/>
        </w:rPr>
        <w:t>‌</w:t>
      </w:r>
      <w:r>
        <w:rPr>
          <w:rFonts w:hint="cs"/>
          <w:rtl/>
        </w:rPr>
        <w:t xml:space="preserve">شوند. </w:t>
      </w:r>
    </w:p>
    <w:p w14:paraId="36506E91" w14:textId="77777777" w:rsidR="00425BCC" w:rsidRDefault="00000000" w:rsidP="00B22B1C">
      <w:pPr>
        <w:rPr>
          <w:rtl/>
        </w:rPr>
      </w:pPr>
      <w:r w:rsidRPr="00B22B1C">
        <w:rPr>
          <w:rFonts w:hint="cs"/>
          <w:color w:val="FF0000"/>
          <w:rtl/>
        </w:rPr>
        <w:t>پاسخ</w:t>
      </w:r>
      <w:r>
        <w:rPr>
          <w:rFonts w:hint="cs"/>
          <w:rtl/>
        </w:rPr>
        <w:t xml:space="preserve">: یا اخباراند یا انشاء. </w:t>
      </w:r>
      <w:r w:rsidR="00B22B1C">
        <w:rPr>
          <w:rFonts w:hint="cs"/>
          <w:rtl/>
        </w:rPr>
        <w:t>انشاء هم باشند،</w:t>
      </w:r>
      <w:r>
        <w:rPr>
          <w:rFonts w:hint="cs"/>
          <w:rtl/>
        </w:rPr>
        <w:t xml:space="preserve"> به </w:t>
      </w:r>
      <w:r w:rsidR="00B22B1C">
        <w:rPr>
          <w:rFonts w:hint="cs"/>
          <w:rtl/>
        </w:rPr>
        <w:t>داعی ابراز هستند.</w:t>
      </w:r>
      <w:r>
        <w:rPr>
          <w:rFonts w:hint="cs"/>
          <w:rtl/>
        </w:rPr>
        <w:t xml:space="preserve"> این را مکرر من بعد هم خواهیم گفت و روی آن فکر کنید که انشاء است به داعی ابراز الواقع. </w:t>
      </w:r>
    </w:p>
    <w:p w14:paraId="46AE85CB" w14:textId="77777777" w:rsidR="00B22B1C" w:rsidRDefault="00000000" w:rsidP="00B22B1C">
      <w:pPr>
        <w:pStyle w:val="Heading2"/>
        <w:rPr>
          <w:rtl/>
        </w:rPr>
      </w:pPr>
      <w:bookmarkStart w:id="662" w:name="_Toc127112980"/>
      <w:r>
        <w:rPr>
          <w:rFonts w:hint="cs"/>
          <w:rtl/>
        </w:rPr>
        <w:t xml:space="preserve">عدم کفایت </w:t>
      </w:r>
      <w:r>
        <w:rPr>
          <w:rFonts w:ascii="NoorTitr" w:hAnsi="NoorTitr" w:hint="cs"/>
          <w:rtl/>
        </w:rPr>
        <w:t>راه</w:t>
      </w:r>
      <w:r>
        <w:rPr>
          <w:rFonts w:hint="eastAsia"/>
          <w:rtl/>
        </w:rPr>
        <w:t>‌</w:t>
      </w:r>
      <w:r>
        <w:rPr>
          <w:rFonts w:hint="cs"/>
          <w:rtl/>
        </w:rPr>
        <w:t>حل سوم در جا</w:t>
      </w:r>
      <w:r>
        <w:rPr>
          <w:rFonts w:ascii="Arial" w:hAnsi="Arial" w:cs="Arial" w:hint="cs"/>
          <w:rtl/>
        </w:rPr>
        <w:t>یی</w:t>
      </w:r>
      <w:r>
        <w:rPr>
          <w:rFonts w:hint="cs"/>
          <w:rtl/>
        </w:rPr>
        <w:t xml:space="preserve"> </w:t>
      </w:r>
      <w:r>
        <w:rPr>
          <w:rFonts w:ascii="NoorTitr" w:hAnsi="NoorTitr" w:hint="cs"/>
          <w:rtl/>
        </w:rPr>
        <w:t>که</w:t>
      </w:r>
      <w:r>
        <w:rPr>
          <w:rFonts w:hint="cs"/>
          <w:rtl/>
        </w:rPr>
        <w:t xml:space="preserve"> آثار متعدد باشد</w:t>
      </w:r>
      <w:bookmarkEnd w:id="662"/>
    </w:p>
    <w:p w14:paraId="304FA3C6" w14:textId="77777777" w:rsidR="00B22B1C" w:rsidRDefault="00000000" w:rsidP="004A38A1">
      <w:pPr>
        <w:rPr>
          <w:rtl/>
        </w:rPr>
      </w:pPr>
      <w:r>
        <w:rPr>
          <w:rFonts w:hint="cs"/>
          <w:rtl/>
        </w:rPr>
        <w:t>این یک راه حل است. این راه حل در جایی که اثر متعدد باشد، دیگر نمی</w:t>
      </w:r>
      <w:r>
        <w:rPr>
          <w:rFonts w:hint="eastAsia"/>
          <w:rtl/>
        </w:rPr>
        <w:t>‌</w:t>
      </w:r>
      <w:r>
        <w:rPr>
          <w:rFonts w:hint="cs"/>
          <w:rtl/>
        </w:rPr>
        <w:t>آید. اگر گفتیم «رفع ما لا یعملون»، چند تا اثر دارد و ترخیص یکی از آن</w:t>
      </w:r>
      <w:r>
        <w:rPr>
          <w:rFonts w:hint="eastAsia"/>
          <w:rtl/>
        </w:rPr>
        <w:t>‌</w:t>
      </w:r>
      <w:r>
        <w:rPr>
          <w:rFonts w:hint="cs"/>
          <w:rtl/>
        </w:rPr>
        <w:t>هاست، این بیان آنجا نمی</w:t>
      </w:r>
      <w:r>
        <w:rPr>
          <w:rFonts w:hint="eastAsia"/>
          <w:rtl/>
        </w:rPr>
        <w:t>‌</w:t>
      </w:r>
      <w:r>
        <w:rPr>
          <w:rFonts w:hint="cs"/>
          <w:rtl/>
        </w:rPr>
        <w:t>آید، چون چند اثر وجود دارد. آنجا بیان دیگری وجود دارد که اینجا در وحدت اثر نمی</w:t>
      </w:r>
      <w:r>
        <w:rPr>
          <w:rFonts w:hint="eastAsia"/>
          <w:rtl/>
        </w:rPr>
        <w:t>‌</w:t>
      </w:r>
      <w:r>
        <w:rPr>
          <w:rFonts w:hint="cs"/>
          <w:rtl/>
        </w:rPr>
        <w:t xml:space="preserve">آید. خوب دقت کنید. </w:t>
      </w:r>
    </w:p>
    <w:p w14:paraId="7A4AB366" w14:textId="77777777" w:rsidR="00B22B1C" w:rsidRDefault="00000000" w:rsidP="00B22B1C">
      <w:pPr>
        <w:pStyle w:val="Heading2"/>
        <w:rPr>
          <w:rtl/>
        </w:rPr>
      </w:pPr>
      <w:bookmarkStart w:id="663" w:name="_Toc127112981"/>
      <w:r>
        <w:rPr>
          <w:rFonts w:hint="cs"/>
          <w:rtl/>
        </w:rPr>
        <w:t>4. راه</w:t>
      </w:r>
      <w:r>
        <w:rPr>
          <w:rFonts w:hint="eastAsia"/>
          <w:rtl/>
        </w:rPr>
        <w:t>‌</w:t>
      </w:r>
      <w:r>
        <w:rPr>
          <w:rFonts w:hint="cs"/>
          <w:rtl/>
        </w:rPr>
        <w:t>حل در جا</w:t>
      </w:r>
      <w:r>
        <w:rPr>
          <w:rFonts w:ascii="Arial" w:hAnsi="Arial" w:cs="Arial" w:hint="cs"/>
          <w:rtl/>
        </w:rPr>
        <w:t>یی</w:t>
      </w:r>
      <w:r>
        <w:rPr>
          <w:rFonts w:hint="cs"/>
          <w:rtl/>
        </w:rPr>
        <w:t xml:space="preserve"> </w:t>
      </w:r>
      <w:r>
        <w:rPr>
          <w:rFonts w:ascii="NoorTitr" w:hAnsi="NoorTitr" w:hint="cs"/>
          <w:rtl/>
        </w:rPr>
        <w:t>که</w:t>
      </w:r>
      <w:r>
        <w:rPr>
          <w:rFonts w:hint="cs"/>
          <w:rtl/>
        </w:rPr>
        <w:t xml:space="preserve"> آثار متعدد باشد</w:t>
      </w:r>
      <w:bookmarkEnd w:id="663"/>
      <w:r>
        <w:rPr>
          <w:rFonts w:hint="cs"/>
          <w:rtl/>
        </w:rPr>
        <w:t xml:space="preserve"> </w:t>
      </w:r>
    </w:p>
    <w:p w14:paraId="1ED15368" w14:textId="77777777" w:rsidR="00863014" w:rsidRDefault="00000000" w:rsidP="00863014">
      <w:pPr>
        <w:rPr>
          <w:rtl/>
        </w:rPr>
      </w:pPr>
      <w:r>
        <w:rPr>
          <w:rFonts w:hint="cs"/>
          <w:rtl/>
        </w:rPr>
        <w:t>ببینید ما ترخیص را از انشاء به داعی ترخیص انتزاع می</w:t>
      </w:r>
      <w:r>
        <w:rPr>
          <w:rFonts w:hint="eastAsia"/>
          <w:rtl/>
        </w:rPr>
        <w:t>‌</w:t>
      </w:r>
      <w:r>
        <w:rPr>
          <w:rFonts w:hint="cs"/>
          <w:rtl/>
        </w:rPr>
        <w:t>کنیم. اگر دو انشاء ترخیص داشته باشیم، از مجموع این</w:t>
      </w:r>
      <w:r>
        <w:rPr>
          <w:rFonts w:hint="eastAsia"/>
          <w:rtl/>
        </w:rPr>
        <w:t>‌</w:t>
      </w:r>
      <w:r>
        <w:rPr>
          <w:rFonts w:hint="cs"/>
          <w:rtl/>
        </w:rPr>
        <w:t>دو ترخیص بفهمیم یا ترخیص موکد بفهمیم، اشکالی دارد؟!</w:t>
      </w:r>
      <w:r w:rsidR="004A38A1">
        <w:rPr>
          <w:rFonts w:hint="cs"/>
          <w:rtl/>
        </w:rPr>
        <w:t xml:space="preserve"> در ایجاب نگاه کنید، ما اگر انشاء داشته باشیم به داعی بعث مطلق یعنی مقید ن</w:t>
      </w:r>
      <w:r>
        <w:rPr>
          <w:rFonts w:hint="cs"/>
          <w:rtl/>
        </w:rPr>
        <w:t>باشد که به ضمیمه چیز دیگری باشد،</w:t>
      </w:r>
      <w:r w:rsidR="004A38A1">
        <w:rPr>
          <w:rFonts w:hint="cs"/>
          <w:rtl/>
        </w:rPr>
        <w:t xml:space="preserve"> از همین</w:t>
      </w:r>
      <w:r>
        <w:rPr>
          <w:rFonts w:hint="cs"/>
          <w:rtl/>
        </w:rPr>
        <w:t>،</w:t>
      </w:r>
      <w:r w:rsidR="004A38A1">
        <w:rPr>
          <w:rFonts w:hint="cs"/>
          <w:rtl/>
        </w:rPr>
        <w:t xml:space="preserve"> بعث و ایجاب را انتزاع می</w:t>
      </w:r>
      <w:r w:rsidR="004A38A1">
        <w:rPr>
          <w:rFonts w:hint="eastAsia"/>
          <w:rtl/>
        </w:rPr>
        <w:t>‌</w:t>
      </w:r>
      <w:r w:rsidR="004A38A1">
        <w:rPr>
          <w:rFonts w:hint="cs"/>
          <w:rtl/>
        </w:rPr>
        <w:t>کنیم. اگر مولی دو تا انشاء به داعی بعث بیاورد، ممکن است بگویید دومی لغو است</w:t>
      </w:r>
      <w:r>
        <w:rPr>
          <w:rFonts w:hint="cs"/>
          <w:rtl/>
        </w:rPr>
        <w:t>،</w:t>
      </w:r>
      <w:r w:rsidR="004A38A1">
        <w:rPr>
          <w:rFonts w:hint="cs"/>
          <w:rtl/>
        </w:rPr>
        <w:t xml:space="preserve"> ولی می</w:t>
      </w:r>
      <w:r>
        <w:rPr>
          <w:rFonts w:hint="eastAsia"/>
          <w:rtl/>
        </w:rPr>
        <w:t>‌</w:t>
      </w:r>
      <w:r w:rsidR="004A38A1">
        <w:rPr>
          <w:rFonts w:hint="cs"/>
          <w:rtl/>
        </w:rPr>
        <w:t>گوییم چرا لغو باشد؟ اصلا انتزاع وجوب از انشاء به داعی بعث یک امری عقلی یا عقلایی است که انشاء به داعی بعث، مصداق بعث است. کسی بگوید اگر دو انشاء شدند هر دو به داعی بعث، از این</w:t>
      </w:r>
      <w:r>
        <w:rPr>
          <w:rFonts w:hint="cs"/>
          <w:rtl/>
        </w:rPr>
        <w:t>،</w:t>
      </w:r>
      <w:r w:rsidR="004A38A1">
        <w:rPr>
          <w:rFonts w:hint="cs"/>
          <w:rtl/>
        </w:rPr>
        <w:t xml:space="preserve"> بعث مؤکد را انتزاع می</w:t>
      </w:r>
      <w:r w:rsidR="004A38A1">
        <w:rPr>
          <w:rFonts w:hint="eastAsia"/>
          <w:rtl/>
        </w:rPr>
        <w:t>‌</w:t>
      </w:r>
      <w:r w:rsidR="004A38A1">
        <w:rPr>
          <w:rFonts w:hint="cs"/>
          <w:rtl/>
        </w:rPr>
        <w:t>کنیم. این چه مانعی دارد؟ این هم یک حرف است. آنگاه بگوییم در باب حدیث رفع و حدیث اطلاق و امثال آن، در جهت ترخیص، دو انشاء روی هم منشا انتزاع ترخیص موکد می</w:t>
      </w:r>
      <w:r>
        <w:rPr>
          <w:rFonts w:hint="eastAsia"/>
          <w:rtl/>
        </w:rPr>
        <w:t>‌</w:t>
      </w:r>
      <w:r w:rsidR="004A38A1">
        <w:rPr>
          <w:rFonts w:hint="cs"/>
          <w:rtl/>
        </w:rPr>
        <w:t>شود، همینطور که دو انشاء ایجاب منشأ انتزاع ایجاب مؤکد بش</w:t>
      </w:r>
      <w:r>
        <w:rPr>
          <w:rFonts w:hint="cs"/>
          <w:rtl/>
        </w:rPr>
        <w:t xml:space="preserve">ود. </w:t>
      </w:r>
    </w:p>
    <w:p w14:paraId="5F79804A" w14:textId="77777777" w:rsidR="00425BCC" w:rsidRDefault="00000000" w:rsidP="00863014">
      <w:pPr>
        <w:rPr>
          <w:rtl/>
        </w:rPr>
      </w:pPr>
      <w:r>
        <w:rPr>
          <w:rFonts w:hint="cs"/>
          <w:rtl/>
        </w:rPr>
        <w:t>مرحوم اصفهانی یک جاهایی این</w:t>
      </w:r>
      <w:r>
        <w:rPr>
          <w:rFonts w:hint="eastAsia"/>
          <w:rtl/>
        </w:rPr>
        <w:t>‌</w:t>
      </w:r>
      <w:r>
        <w:rPr>
          <w:rFonts w:hint="cs"/>
          <w:rtl/>
        </w:rPr>
        <w:t>ها را ر</w:t>
      </w:r>
      <w:r w:rsidR="004A38A1">
        <w:rPr>
          <w:rFonts w:hint="cs"/>
          <w:rtl/>
        </w:rPr>
        <w:t>د می</w:t>
      </w:r>
      <w:r>
        <w:rPr>
          <w:rFonts w:hint="eastAsia"/>
          <w:rtl/>
        </w:rPr>
        <w:t>‌</w:t>
      </w:r>
      <w:r w:rsidR="004A38A1">
        <w:rPr>
          <w:rFonts w:hint="cs"/>
          <w:rtl/>
        </w:rPr>
        <w:t>کند</w:t>
      </w:r>
      <w:r>
        <w:rPr>
          <w:rFonts w:hint="cs"/>
          <w:rtl/>
        </w:rPr>
        <w:t>،</w:t>
      </w:r>
      <w:r w:rsidR="004A38A1">
        <w:rPr>
          <w:rFonts w:hint="cs"/>
          <w:rtl/>
        </w:rPr>
        <w:t xml:space="preserve"> ولی به نظر من</w:t>
      </w:r>
      <w:r>
        <w:rPr>
          <w:rFonts w:hint="cs"/>
          <w:rtl/>
        </w:rPr>
        <w:t xml:space="preserve"> این بیان اشکالی ندارد. ایشان آن</w:t>
      </w:r>
      <w:r w:rsidR="004A38A1">
        <w:rPr>
          <w:rFonts w:hint="cs"/>
          <w:rtl/>
        </w:rPr>
        <w:t xml:space="preserve">جاها </w:t>
      </w:r>
      <w:r>
        <w:rPr>
          <w:rFonts w:hint="cs"/>
          <w:rtl/>
        </w:rPr>
        <w:t xml:space="preserve">مثلا </w:t>
      </w:r>
      <w:r w:rsidR="004A38A1">
        <w:rPr>
          <w:rFonts w:hint="cs"/>
          <w:rtl/>
        </w:rPr>
        <w:t>می</w:t>
      </w:r>
      <w:r>
        <w:rPr>
          <w:rFonts w:hint="eastAsia"/>
          <w:rtl/>
        </w:rPr>
        <w:t>‌</w:t>
      </w:r>
      <w:r w:rsidR="004A38A1">
        <w:rPr>
          <w:rFonts w:hint="cs"/>
          <w:rtl/>
        </w:rPr>
        <w:t>گوید که انشاء دوم باید انشاء ایجاب باشد به داعی تاکید</w:t>
      </w:r>
      <w:r>
        <w:rPr>
          <w:rFonts w:hint="cs"/>
          <w:rtl/>
        </w:rPr>
        <w:t>،</w:t>
      </w:r>
      <w:r w:rsidR="004A38A1">
        <w:rPr>
          <w:rFonts w:hint="cs"/>
          <w:rtl/>
        </w:rPr>
        <w:t xml:space="preserve"> و این ایجاب نیست. ما این را نمی</w:t>
      </w:r>
      <w:r w:rsidR="004A38A1">
        <w:rPr>
          <w:rFonts w:hint="eastAsia"/>
          <w:rtl/>
        </w:rPr>
        <w:t>‌</w:t>
      </w:r>
      <w:r w:rsidR="004A38A1">
        <w:rPr>
          <w:rFonts w:hint="cs"/>
          <w:rtl/>
        </w:rPr>
        <w:t>گوییم. می</w:t>
      </w:r>
      <w:r>
        <w:rPr>
          <w:rFonts w:hint="eastAsia"/>
          <w:rtl/>
        </w:rPr>
        <w:t>‌</w:t>
      </w:r>
      <w:r w:rsidR="004A38A1">
        <w:rPr>
          <w:rFonts w:hint="cs"/>
          <w:rtl/>
        </w:rPr>
        <w:t>گوییم اصلا کی گفته است که همیشه باید از یک انشاء</w:t>
      </w:r>
      <w:r>
        <w:rPr>
          <w:rFonts w:hint="cs"/>
          <w:rtl/>
        </w:rPr>
        <w:t xml:space="preserve">، ایجاب انتزاع بشود؟! </w:t>
      </w:r>
      <w:r w:rsidR="004A38A1">
        <w:rPr>
          <w:rFonts w:hint="cs"/>
          <w:rtl/>
        </w:rPr>
        <w:t>دو انشاء کنار هم منشأ انتزاع ایجاب باشد ولو ایجاب مؤکد</w:t>
      </w:r>
      <w:r>
        <w:rPr>
          <w:rFonts w:hint="cs"/>
          <w:rtl/>
        </w:rPr>
        <w:t>،</w:t>
      </w:r>
      <w:r w:rsidR="004A38A1">
        <w:rPr>
          <w:rFonts w:hint="cs"/>
          <w:rtl/>
        </w:rPr>
        <w:t xml:space="preserve"> و این چه مانعی دارد؟ این هم یک حرف است. </w:t>
      </w:r>
    </w:p>
    <w:p w14:paraId="533B89F9" w14:textId="77777777" w:rsidR="00863014" w:rsidRDefault="00000000" w:rsidP="0058221E">
      <w:pPr>
        <w:pStyle w:val="Heading1"/>
        <w:rPr>
          <w:rtl/>
        </w:rPr>
      </w:pPr>
      <w:bookmarkStart w:id="664" w:name="_Toc127112982"/>
      <w:r>
        <w:rPr>
          <w:rFonts w:hint="cs"/>
          <w:rtl/>
        </w:rPr>
        <w:t>تکلیف و حکم، ابراز اراده مولی است به داعی کشف اراده نه به داعی دیگری</w:t>
      </w:r>
      <w:bookmarkEnd w:id="664"/>
    </w:p>
    <w:p w14:paraId="2E28EF4C" w14:textId="77777777" w:rsidR="00136E9D" w:rsidRDefault="00000000" w:rsidP="00863014">
      <w:pPr>
        <w:rPr>
          <w:rtl/>
        </w:rPr>
      </w:pPr>
      <w:r>
        <w:rPr>
          <w:rFonts w:hint="cs"/>
          <w:rtl/>
        </w:rPr>
        <w:t>یک حرف دیگری اینجا وجود دارد. اینجا باید خیلی حواستان جمع باشد. این حرف که طرح می</w:t>
      </w:r>
      <w:r>
        <w:rPr>
          <w:rFonts w:hint="eastAsia"/>
          <w:rtl/>
        </w:rPr>
        <w:t>‌</w:t>
      </w:r>
      <w:r>
        <w:rPr>
          <w:rFonts w:hint="cs"/>
          <w:rtl/>
        </w:rPr>
        <w:t>کنم اگر خوب جذب و فهم</w:t>
      </w:r>
      <w:r w:rsidR="00863014">
        <w:rPr>
          <w:rFonts w:hint="cs"/>
          <w:rtl/>
        </w:rPr>
        <w:t xml:space="preserve"> بشود،</w:t>
      </w:r>
      <w:r>
        <w:rPr>
          <w:rFonts w:hint="cs"/>
          <w:rtl/>
        </w:rPr>
        <w:t xml:space="preserve"> ممکن است </w:t>
      </w:r>
      <w:r w:rsidR="00863014">
        <w:rPr>
          <w:rFonts w:hint="cs"/>
          <w:rtl/>
        </w:rPr>
        <w:t>اساسا در</w:t>
      </w:r>
      <w:r>
        <w:rPr>
          <w:rFonts w:hint="cs"/>
          <w:rtl/>
        </w:rPr>
        <w:t xml:space="preserve"> خیلی حرف</w:t>
      </w:r>
      <w:r w:rsidR="00863014">
        <w:rPr>
          <w:rFonts w:hint="eastAsia"/>
          <w:rtl/>
        </w:rPr>
        <w:t>‌</w:t>
      </w:r>
      <w:r>
        <w:rPr>
          <w:rFonts w:hint="cs"/>
          <w:rtl/>
        </w:rPr>
        <w:t>های دیگر را که تا بحال در اصول می</w:t>
      </w:r>
      <w:r w:rsidR="00863014">
        <w:rPr>
          <w:rFonts w:hint="eastAsia"/>
          <w:rtl/>
        </w:rPr>
        <w:t>‌</w:t>
      </w:r>
      <w:r w:rsidR="00863014">
        <w:rPr>
          <w:rFonts w:hint="cs"/>
          <w:rtl/>
        </w:rPr>
        <w:t xml:space="preserve">زدیم تجدید نظر کنیم. ببینید گاهی </w:t>
      </w:r>
      <w:r>
        <w:rPr>
          <w:rFonts w:hint="cs"/>
          <w:rtl/>
        </w:rPr>
        <w:t>در باب ایجاب و امثال آن، می</w:t>
      </w:r>
      <w:r w:rsidR="00863014">
        <w:rPr>
          <w:rFonts w:hint="eastAsia"/>
          <w:rtl/>
        </w:rPr>
        <w:t>‌</w:t>
      </w:r>
      <w:r>
        <w:rPr>
          <w:rFonts w:hint="cs"/>
          <w:rtl/>
        </w:rPr>
        <w:t>گوییم انشاء به داعی جعل داعی است و بعد لوازم این را اخذ کردیم به این که اگر جایی این داعی ممکن نباشد، لغو می</w:t>
      </w:r>
      <w:r w:rsidR="00863014">
        <w:rPr>
          <w:rFonts w:hint="eastAsia"/>
          <w:rtl/>
        </w:rPr>
        <w:t>‌</w:t>
      </w:r>
      <w:r>
        <w:rPr>
          <w:rFonts w:hint="cs"/>
          <w:rtl/>
        </w:rPr>
        <w:t>شود و لذا در خروج ابتلا و فقد قدرت می</w:t>
      </w:r>
      <w:r w:rsidR="00863014">
        <w:rPr>
          <w:rFonts w:hint="eastAsia"/>
          <w:rtl/>
        </w:rPr>
        <w:t>‌</w:t>
      </w:r>
      <w:r>
        <w:rPr>
          <w:rFonts w:hint="cs"/>
          <w:rtl/>
        </w:rPr>
        <w:t>گوییم چون این داعی</w:t>
      </w:r>
      <w:r w:rsidR="00863014">
        <w:rPr>
          <w:rFonts w:hint="cs"/>
          <w:rtl/>
        </w:rPr>
        <w:t>،</w:t>
      </w:r>
      <w:r>
        <w:rPr>
          <w:rFonts w:hint="cs"/>
          <w:rtl/>
        </w:rPr>
        <w:t xml:space="preserve"> فعلی نمی</w:t>
      </w:r>
      <w:r w:rsidR="00863014">
        <w:rPr>
          <w:rFonts w:hint="eastAsia"/>
          <w:rtl/>
        </w:rPr>
        <w:t>‌</w:t>
      </w:r>
      <w:r>
        <w:rPr>
          <w:rFonts w:hint="cs"/>
          <w:rtl/>
        </w:rPr>
        <w:t xml:space="preserve">شود لغو است. منتها </w:t>
      </w:r>
      <w:r w:rsidR="00863014">
        <w:rPr>
          <w:rFonts w:hint="cs"/>
          <w:rtl/>
        </w:rPr>
        <w:t>سپس</w:t>
      </w:r>
      <w:r>
        <w:rPr>
          <w:rFonts w:hint="cs"/>
          <w:rtl/>
        </w:rPr>
        <w:t xml:space="preserve"> مجبور شدیم به جهاتی که بگوییم جعل داعی امکانی است. امکانش هم از دو حیث است: هم از حیث و</w:t>
      </w:r>
      <w:r w:rsidR="00863014">
        <w:rPr>
          <w:rFonts w:hint="cs"/>
          <w:rtl/>
        </w:rPr>
        <w:t>صول و هم از حیث انقیاد. چون نمی</w:t>
      </w:r>
      <w:r w:rsidR="00863014">
        <w:rPr>
          <w:rFonts w:hint="eastAsia"/>
          <w:rtl/>
        </w:rPr>
        <w:t>‌</w:t>
      </w:r>
      <w:r>
        <w:rPr>
          <w:rFonts w:hint="cs"/>
          <w:rtl/>
        </w:rPr>
        <w:t>خواهیم بگوییم اگر گسی منقاد ن</w:t>
      </w:r>
      <w:r w:rsidR="00863014">
        <w:rPr>
          <w:rFonts w:hint="cs"/>
          <w:rtl/>
        </w:rPr>
        <w:t>یست مثل کفار و فساق، تکلیف ندار</w:t>
      </w:r>
      <w:r>
        <w:rPr>
          <w:rFonts w:hint="cs"/>
          <w:rtl/>
        </w:rPr>
        <w:t>د. پس غرض از تکلیف نمی</w:t>
      </w:r>
      <w:r w:rsidR="00863014">
        <w:rPr>
          <w:rFonts w:hint="eastAsia"/>
          <w:rtl/>
        </w:rPr>
        <w:t>‌</w:t>
      </w:r>
      <w:r>
        <w:rPr>
          <w:rFonts w:hint="cs"/>
          <w:rtl/>
        </w:rPr>
        <w:t>شود فعلیت بعث باشد. داعی مولی در انشاء بعث نسبت به کفار و بلکه مطلق انسان</w:t>
      </w:r>
      <w:r>
        <w:rPr>
          <w:rFonts w:hint="eastAsia"/>
          <w:rtl/>
        </w:rPr>
        <w:t>‌</w:t>
      </w:r>
      <w:r>
        <w:rPr>
          <w:rFonts w:hint="cs"/>
          <w:rtl/>
        </w:rPr>
        <w:t xml:space="preserve">ها، فعلیت انبعاث </w:t>
      </w:r>
      <w:r w:rsidR="00863014">
        <w:rPr>
          <w:rFonts w:hint="cs"/>
          <w:rtl/>
        </w:rPr>
        <w:t>آنان</w:t>
      </w:r>
      <w:r>
        <w:rPr>
          <w:rFonts w:hint="cs"/>
          <w:rtl/>
        </w:rPr>
        <w:t xml:space="preserve"> نمی</w:t>
      </w:r>
      <w:r w:rsidR="00863014">
        <w:rPr>
          <w:rFonts w:hint="eastAsia"/>
          <w:rtl/>
        </w:rPr>
        <w:t>‌</w:t>
      </w:r>
      <w:r>
        <w:rPr>
          <w:rFonts w:hint="cs"/>
          <w:rtl/>
        </w:rPr>
        <w:t xml:space="preserve">تواند باشد و الا باید گفت فاسق و کافر تکلیف ندارند. </w:t>
      </w:r>
      <w:r w:rsidR="00863014">
        <w:rPr>
          <w:rFonts w:hint="cs"/>
          <w:rtl/>
        </w:rPr>
        <w:t>از آنجایی که</w:t>
      </w:r>
      <w:r>
        <w:rPr>
          <w:rFonts w:hint="cs"/>
          <w:rtl/>
        </w:rPr>
        <w:t xml:space="preserve"> تکلیف هست پس معلوم می</w:t>
      </w:r>
      <w:r w:rsidR="00863014">
        <w:rPr>
          <w:rFonts w:hint="eastAsia"/>
          <w:rtl/>
        </w:rPr>
        <w:t>‌</w:t>
      </w:r>
      <w:r>
        <w:rPr>
          <w:rFonts w:hint="cs"/>
          <w:rtl/>
        </w:rPr>
        <w:t>شود که یک تعلیق دارد. همینکه من یک انشائی کنم به داعی جعل داعی امکانی یعنی لو وصل و انقاد، لحر</w:t>
      </w:r>
      <w:r w:rsidR="00863014">
        <w:rPr>
          <w:rFonts w:hint="cs"/>
          <w:rtl/>
        </w:rPr>
        <w:t>ّ</w:t>
      </w:r>
      <w:r>
        <w:rPr>
          <w:rFonts w:hint="cs"/>
          <w:rtl/>
        </w:rPr>
        <w:t>که</w:t>
      </w:r>
      <w:r w:rsidR="00863014">
        <w:rPr>
          <w:rFonts w:hint="cs"/>
          <w:rtl/>
        </w:rPr>
        <w:t>،</w:t>
      </w:r>
      <w:r>
        <w:rPr>
          <w:rFonts w:hint="cs"/>
          <w:rtl/>
        </w:rPr>
        <w:t xml:space="preserve"> تکلیف تمام است</w:t>
      </w:r>
      <w:r w:rsidR="00863014">
        <w:rPr>
          <w:rFonts w:hint="cs"/>
          <w:rtl/>
        </w:rPr>
        <w:t>،</w:t>
      </w:r>
      <w:r>
        <w:rPr>
          <w:rFonts w:hint="cs"/>
          <w:rtl/>
        </w:rPr>
        <w:t xml:space="preserve"> ولو اینکه قید دارد و تعلیق دارد</w:t>
      </w:r>
      <w:r w:rsidR="00863014">
        <w:rPr>
          <w:rFonts w:hint="cs"/>
          <w:rtl/>
        </w:rPr>
        <w:t>،</w:t>
      </w:r>
      <w:r>
        <w:rPr>
          <w:rFonts w:hint="cs"/>
          <w:rtl/>
        </w:rPr>
        <w:t xml:space="preserve"> باز تکلیف هست ولو اینکه شخص منقاد نباشد و انبعاث پیدا نکند</w:t>
      </w:r>
      <w:r w:rsidR="00863014">
        <w:rPr>
          <w:rFonts w:hint="cs"/>
          <w:rtl/>
        </w:rPr>
        <w:t>،</w:t>
      </w:r>
      <w:r>
        <w:rPr>
          <w:rFonts w:hint="cs"/>
          <w:rtl/>
        </w:rPr>
        <w:t xml:space="preserve"> ولی تکلیف هست. </w:t>
      </w:r>
    </w:p>
    <w:p w14:paraId="73710847" w14:textId="77777777" w:rsidR="00863014" w:rsidRDefault="00000000" w:rsidP="00863014">
      <w:pPr>
        <w:rPr>
          <w:rtl/>
        </w:rPr>
      </w:pPr>
      <w:r>
        <w:rPr>
          <w:rFonts w:hint="cs"/>
          <w:rtl/>
        </w:rPr>
        <w:t>همه این حرف</w:t>
      </w:r>
      <w:r>
        <w:rPr>
          <w:rFonts w:hint="eastAsia"/>
          <w:rtl/>
        </w:rPr>
        <w:t>‌</w:t>
      </w:r>
      <w:r>
        <w:rPr>
          <w:rFonts w:hint="cs"/>
          <w:rtl/>
        </w:rPr>
        <w:t xml:space="preserve">ها روی اساس اینست که ما  تکلیف و الزام و ایجاب را که از ناحیه </w:t>
      </w:r>
      <w:r w:rsidRPr="00863014">
        <w:rPr>
          <w:rFonts w:cs="B Mitra" w:hint="cs"/>
          <w:rtl/>
        </w:rPr>
        <w:t>مکل</w:t>
      </w:r>
      <w:r>
        <w:rPr>
          <w:rFonts w:cs="B Mitra" w:hint="cs"/>
          <w:rtl/>
        </w:rPr>
        <w:t>ِّ</w:t>
      </w:r>
      <w:r w:rsidRPr="00863014">
        <w:rPr>
          <w:rFonts w:cs="B Mitra" w:hint="cs"/>
          <w:rtl/>
        </w:rPr>
        <w:t>ف</w:t>
      </w:r>
      <w:r>
        <w:rPr>
          <w:rFonts w:hint="cs"/>
          <w:rtl/>
        </w:rPr>
        <w:t xml:space="preserve"> و مولی است، گره بزنیم به انبعاث عبد و مخاطب و بگوییم تکلیف برای این است. اما اگر کلا این رابطه را قطع کنیم، خوب دقت کنید که چه عرض می</w:t>
      </w:r>
      <w:r>
        <w:rPr>
          <w:rFonts w:hint="eastAsia"/>
          <w:rtl/>
        </w:rPr>
        <w:t>‌</w:t>
      </w:r>
      <w:r>
        <w:rPr>
          <w:rFonts w:hint="cs"/>
          <w:rtl/>
        </w:rPr>
        <w:t>کنم شبیه آنچه مرحوم محقق عراقی می</w:t>
      </w:r>
      <w:r>
        <w:rPr>
          <w:rFonts w:hint="eastAsia"/>
          <w:rtl/>
        </w:rPr>
        <w:t>‌</w:t>
      </w:r>
      <w:r>
        <w:rPr>
          <w:rFonts w:hint="cs"/>
          <w:rtl/>
        </w:rPr>
        <w:t>گفت، می</w:t>
      </w:r>
      <w:r>
        <w:rPr>
          <w:rFonts w:hint="eastAsia"/>
          <w:rtl/>
        </w:rPr>
        <w:t>‌</w:t>
      </w:r>
      <w:r>
        <w:rPr>
          <w:rFonts w:hint="cs"/>
          <w:rtl/>
        </w:rPr>
        <w:t>شود که تکلیف و حکم، ابراز اراده مولی است و اینکه عبد حرکت می</w:t>
      </w:r>
      <w:r>
        <w:rPr>
          <w:rFonts w:hint="eastAsia"/>
          <w:rtl/>
        </w:rPr>
        <w:t>‌</w:t>
      </w:r>
      <w:r>
        <w:rPr>
          <w:rFonts w:hint="cs"/>
          <w:rtl/>
        </w:rPr>
        <w:t>کند یا نه، از فوائد آن است هر وقت که رخ داد. الزام وابسته به آن نیست.</w:t>
      </w:r>
    </w:p>
    <w:p w14:paraId="52578B8B" w14:textId="77777777" w:rsidR="00863014" w:rsidRDefault="00000000" w:rsidP="00863014">
      <w:pPr>
        <w:rPr>
          <w:rtl/>
        </w:rPr>
      </w:pPr>
      <w:r>
        <w:rPr>
          <w:rFonts w:hint="cs"/>
          <w:rtl/>
        </w:rPr>
        <w:t xml:space="preserve"> این بحث بسیار مهمی است و خوب دقت کنید که خیلی جاها به درد می</w:t>
      </w:r>
      <w:r>
        <w:rPr>
          <w:rFonts w:hint="eastAsia"/>
          <w:rtl/>
        </w:rPr>
        <w:t>‌</w:t>
      </w:r>
      <w:r>
        <w:rPr>
          <w:rFonts w:hint="cs"/>
          <w:rtl/>
        </w:rPr>
        <w:t>خورد این حرف که الزام و ایجاب در بحث تکلیف ـ بحث ترخیص را هم عرض می</w:t>
      </w:r>
      <w:r>
        <w:rPr>
          <w:rFonts w:hint="eastAsia"/>
          <w:rtl/>
        </w:rPr>
        <w:t>‌</w:t>
      </w:r>
      <w:r>
        <w:rPr>
          <w:rFonts w:hint="cs"/>
          <w:rtl/>
        </w:rPr>
        <w:t>کنیم ـ آیا گره می</w:t>
      </w:r>
      <w:r>
        <w:rPr>
          <w:rFonts w:hint="eastAsia"/>
          <w:rtl/>
        </w:rPr>
        <w:t>‌</w:t>
      </w:r>
      <w:r>
        <w:rPr>
          <w:rFonts w:hint="cs"/>
          <w:rtl/>
        </w:rPr>
        <w:t>خورد به انبعاث عبد ولو به نحو امکانی، یا اینکه الزام کاری است که مولی انجام می</w:t>
      </w:r>
      <w:r>
        <w:rPr>
          <w:rFonts w:hint="eastAsia"/>
          <w:rtl/>
        </w:rPr>
        <w:t>‌</w:t>
      </w:r>
      <w:r>
        <w:rPr>
          <w:rFonts w:hint="cs"/>
          <w:rtl/>
        </w:rPr>
        <w:t>دهد و به ابراز اراده او منوط است و حقیقت حکم، ابراز ارادات مولی است و اراده تشریعی اوست؟</w:t>
      </w:r>
    </w:p>
    <w:p w14:paraId="0391482A" w14:textId="77777777" w:rsidR="004A38A1" w:rsidRDefault="00000000" w:rsidP="00F80A92">
      <w:pPr>
        <w:rPr>
          <w:rtl/>
        </w:rPr>
      </w:pPr>
      <w:r>
        <w:rPr>
          <w:rFonts w:hint="cs"/>
          <w:rtl/>
        </w:rPr>
        <w:t xml:space="preserve"> </w:t>
      </w:r>
      <w:r w:rsidR="00B01A82">
        <w:rPr>
          <w:rFonts w:hint="cs"/>
          <w:rtl/>
        </w:rPr>
        <w:t>این حرف را محقق عراقی گفته بود</w:t>
      </w:r>
      <w:r w:rsidR="00863014">
        <w:rPr>
          <w:rFonts w:hint="cs"/>
          <w:rtl/>
        </w:rPr>
        <w:t>،</w:t>
      </w:r>
      <w:r w:rsidR="00B01A82">
        <w:rPr>
          <w:rFonts w:hint="cs"/>
          <w:rtl/>
        </w:rPr>
        <w:t xml:space="preserve"> منتها ما سابقا همانطور که بر مرحوم آقای خویی به نحو دیگر اشکال می</w:t>
      </w:r>
      <w:r w:rsidR="00863014">
        <w:rPr>
          <w:rFonts w:hint="eastAsia"/>
          <w:rtl/>
        </w:rPr>
        <w:t>‌</w:t>
      </w:r>
      <w:r w:rsidR="00B01A82">
        <w:rPr>
          <w:rFonts w:hint="cs"/>
          <w:rtl/>
        </w:rPr>
        <w:t>کردیم به محقق عراقی هم اشکال می</w:t>
      </w:r>
      <w:r w:rsidR="00B01A82">
        <w:rPr>
          <w:rFonts w:hint="eastAsia"/>
          <w:rtl/>
        </w:rPr>
        <w:t>‌</w:t>
      </w:r>
      <w:r w:rsidR="00B01A82">
        <w:rPr>
          <w:rFonts w:hint="cs"/>
          <w:rtl/>
        </w:rPr>
        <w:t>کردیم و دیگران هم شاید اشکال کرده باشند، نمی</w:t>
      </w:r>
      <w:r w:rsidR="00863014">
        <w:rPr>
          <w:rFonts w:hint="eastAsia"/>
          <w:rtl/>
        </w:rPr>
        <w:t>‌</w:t>
      </w:r>
      <w:r w:rsidR="00B01A82">
        <w:rPr>
          <w:rFonts w:hint="cs"/>
          <w:rtl/>
        </w:rPr>
        <w:t>دانم. اشکال ما این بود که ابراز اراده یک کار است</w:t>
      </w:r>
      <w:r w:rsidR="00863014">
        <w:rPr>
          <w:rFonts w:hint="cs"/>
          <w:rtl/>
        </w:rPr>
        <w:t>،</w:t>
      </w:r>
      <w:r w:rsidR="00B01A82">
        <w:rPr>
          <w:rFonts w:hint="cs"/>
          <w:rtl/>
        </w:rPr>
        <w:t xml:space="preserve"> و داعی لاز</w:t>
      </w:r>
      <w:r w:rsidR="00863014">
        <w:rPr>
          <w:rFonts w:hint="cs"/>
          <w:rtl/>
        </w:rPr>
        <w:t>م دارد. داعی ان چیست؟ اگر داعی آ</w:t>
      </w:r>
      <w:r w:rsidR="00B01A82">
        <w:rPr>
          <w:rFonts w:hint="cs"/>
          <w:rtl/>
        </w:rPr>
        <w:t>ن هزل باشد، ابراز اراده</w:t>
      </w:r>
      <w:r w:rsidR="00B01A82">
        <w:rPr>
          <w:rFonts w:hint="eastAsia"/>
          <w:rtl/>
        </w:rPr>
        <w:t>‌</w:t>
      </w:r>
      <w:r w:rsidR="00B01A82">
        <w:rPr>
          <w:rFonts w:hint="cs"/>
          <w:rtl/>
        </w:rPr>
        <w:t>ای که به داعی هزل باشد، هزل است. ابراز اراده</w:t>
      </w:r>
      <w:r w:rsidR="00B01A82">
        <w:rPr>
          <w:rFonts w:hint="eastAsia"/>
          <w:rtl/>
        </w:rPr>
        <w:t>‌</w:t>
      </w:r>
      <w:r w:rsidR="00B01A82">
        <w:rPr>
          <w:rFonts w:hint="cs"/>
          <w:rtl/>
        </w:rPr>
        <w:t>ای که به داعی ایجاب و بعث باشد، می</w:t>
      </w:r>
      <w:r w:rsidR="00863014">
        <w:rPr>
          <w:rFonts w:hint="eastAsia"/>
          <w:rtl/>
        </w:rPr>
        <w:t>‌</w:t>
      </w:r>
      <w:r w:rsidR="00B01A82">
        <w:rPr>
          <w:rFonts w:hint="cs"/>
          <w:rtl/>
        </w:rPr>
        <w:t>شود بعث. این اشکالی بود که ما بر اساس نظام فکری محقق اصفهانی بر آقا ضیاء می</w:t>
      </w:r>
      <w:r w:rsidR="00863014">
        <w:rPr>
          <w:rFonts w:hint="eastAsia"/>
          <w:rtl/>
        </w:rPr>
        <w:t>‌</w:t>
      </w:r>
      <w:r w:rsidR="00B01A82">
        <w:rPr>
          <w:rFonts w:hint="cs"/>
          <w:rtl/>
        </w:rPr>
        <w:t>کردیم. حالا می</w:t>
      </w:r>
      <w:r w:rsidR="00863014">
        <w:rPr>
          <w:rFonts w:hint="eastAsia"/>
          <w:rtl/>
        </w:rPr>
        <w:t>‌</w:t>
      </w:r>
      <w:r w:rsidR="00B01A82">
        <w:rPr>
          <w:rFonts w:hint="cs"/>
          <w:rtl/>
        </w:rPr>
        <w:t>خواهیم از این حرف عدول کنیم. ابراز اراده وقتی جدی باشد</w:t>
      </w:r>
      <w:r w:rsidR="00863014">
        <w:rPr>
          <w:rFonts w:hint="cs"/>
          <w:rtl/>
        </w:rPr>
        <w:t>،</w:t>
      </w:r>
      <w:r w:rsidR="00B01A82">
        <w:rPr>
          <w:rFonts w:hint="cs"/>
          <w:rtl/>
        </w:rPr>
        <w:t xml:space="preserve"> یعنی واقعا می</w:t>
      </w:r>
      <w:r w:rsidR="00B01A82">
        <w:rPr>
          <w:rFonts w:hint="eastAsia"/>
          <w:rtl/>
        </w:rPr>
        <w:t>‌</w:t>
      </w:r>
      <w:r w:rsidR="00B01A82">
        <w:rPr>
          <w:rFonts w:hint="cs"/>
          <w:rtl/>
        </w:rPr>
        <w:t xml:space="preserve">خواهد ابراز اراده کند </w:t>
      </w:r>
      <w:r w:rsidR="00863014">
        <w:rPr>
          <w:rFonts w:hint="cs"/>
          <w:rtl/>
        </w:rPr>
        <w:t xml:space="preserve">نه هزلا، </w:t>
      </w:r>
      <w:r w:rsidR="00B01A82">
        <w:rPr>
          <w:rFonts w:hint="cs"/>
          <w:rtl/>
        </w:rPr>
        <w:t>ابراز اراده اصلا خودش ایجاب است، اگر متعلق اراده فعل عبد باشد. اگر ترک باشد، مثلا حرمت است. اگر اراده تعلق بگیرد به آزادی عبد در فعل و ترک می</w:t>
      </w:r>
      <w:r w:rsidR="00863014">
        <w:rPr>
          <w:rFonts w:hint="eastAsia"/>
          <w:rtl/>
        </w:rPr>
        <w:t>‌</w:t>
      </w:r>
      <w:r w:rsidR="00B01A82">
        <w:rPr>
          <w:rFonts w:hint="cs"/>
          <w:rtl/>
        </w:rPr>
        <w:t>شود ترخیص. چه کسی گفته است</w:t>
      </w:r>
      <w:r w:rsidR="0089761B">
        <w:rPr>
          <w:rFonts w:hint="cs"/>
          <w:rtl/>
        </w:rPr>
        <w:t xml:space="preserve"> ابراز اراده </w:t>
      </w:r>
      <w:r w:rsidR="00F80A92">
        <w:rPr>
          <w:rFonts w:hint="cs"/>
          <w:rtl/>
        </w:rPr>
        <w:t xml:space="preserve">باید به داعی بعث و زجر باشد؟! </w:t>
      </w:r>
      <w:r w:rsidR="0089761B">
        <w:rPr>
          <w:rFonts w:hint="cs"/>
          <w:rtl/>
        </w:rPr>
        <w:t>ابراز اراده به داعی کشف از اراده است. داعی مولی در ابراز اینست که اراده</w:t>
      </w:r>
      <w:r w:rsidR="0089761B">
        <w:rPr>
          <w:rFonts w:hint="eastAsia"/>
          <w:rtl/>
        </w:rPr>
        <w:t>‌</w:t>
      </w:r>
      <w:r w:rsidR="0089761B">
        <w:rPr>
          <w:rFonts w:hint="cs"/>
          <w:rtl/>
        </w:rPr>
        <w:t>هایش را مکشوف کند. خب چرا می</w:t>
      </w:r>
      <w:r w:rsidR="0089761B">
        <w:rPr>
          <w:rFonts w:hint="eastAsia"/>
          <w:rtl/>
        </w:rPr>
        <w:t>‌</w:t>
      </w:r>
      <w:r w:rsidR="0089761B">
        <w:rPr>
          <w:rFonts w:hint="cs"/>
          <w:rtl/>
        </w:rPr>
        <w:t>خواهد این کار را بکند.؟ این در نظام کلی علوی صورت می</w:t>
      </w:r>
      <w:r w:rsidR="00F80A92">
        <w:rPr>
          <w:rFonts w:hint="eastAsia"/>
          <w:rtl/>
        </w:rPr>
        <w:t>‌</w:t>
      </w:r>
      <w:r w:rsidR="0089761B">
        <w:rPr>
          <w:rFonts w:hint="cs"/>
          <w:rtl/>
        </w:rPr>
        <w:t>گیرد. یک حرف دقیق</w:t>
      </w:r>
      <w:r w:rsidR="0089761B">
        <w:rPr>
          <w:rFonts w:hint="eastAsia"/>
          <w:rtl/>
        </w:rPr>
        <w:t>‌</w:t>
      </w:r>
      <w:r w:rsidR="0089761B">
        <w:rPr>
          <w:rFonts w:hint="cs"/>
          <w:rtl/>
        </w:rPr>
        <w:t>تری هم شاید وجود داشته باشد که آن را الان طرح نمی</w:t>
      </w:r>
      <w:r w:rsidR="0089761B">
        <w:rPr>
          <w:rFonts w:hint="eastAsia"/>
          <w:rtl/>
        </w:rPr>
        <w:t>‌</w:t>
      </w:r>
      <w:r w:rsidR="0089761B">
        <w:rPr>
          <w:rFonts w:hint="cs"/>
          <w:rtl/>
        </w:rPr>
        <w:t>کنم. خداوند چرا ابراز اراده می</w:t>
      </w:r>
      <w:r w:rsidR="00F80A92">
        <w:rPr>
          <w:rFonts w:hint="eastAsia"/>
          <w:rtl/>
        </w:rPr>
        <w:t>‌</w:t>
      </w:r>
      <w:r w:rsidR="0089761B">
        <w:rPr>
          <w:rFonts w:hint="cs"/>
          <w:rtl/>
        </w:rPr>
        <w:t>ک</w:t>
      </w:r>
      <w:r w:rsidR="00F80A92">
        <w:rPr>
          <w:rFonts w:hint="cs"/>
          <w:rtl/>
        </w:rPr>
        <w:t>ند؟ روی مصالح عمومی نظام جهان. آ</w:t>
      </w:r>
      <w:r w:rsidR="0089761B">
        <w:rPr>
          <w:rFonts w:hint="cs"/>
          <w:rtl/>
        </w:rPr>
        <w:t xml:space="preserve">ن امکان اشرفی که گفتند، که الان آنچه محقق است </w:t>
      </w:r>
      <w:r w:rsidR="00F80A92">
        <w:rPr>
          <w:rFonts w:hint="cs"/>
          <w:rtl/>
        </w:rPr>
        <w:t>اشرف امکانات است که محق شده است.</w:t>
      </w:r>
      <w:r w:rsidR="0089761B">
        <w:rPr>
          <w:rFonts w:hint="cs"/>
          <w:rtl/>
        </w:rPr>
        <w:t xml:space="preserve"> خداوند در چنین نظامی</w:t>
      </w:r>
      <w:r w:rsidR="00F80A92">
        <w:rPr>
          <w:rFonts w:hint="cs"/>
          <w:rtl/>
        </w:rPr>
        <w:t>،</w:t>
      </w:r>
      <w:r w:rsidR="0089761B">
        <w:rPr>
          <w:rFonts w:hint="cs"/>
          <w:rtl/>
        </w:rPr>
        <w:t xml:space="preserve"> نظام ارسال رسل و انزال کتب دارد و می</w:t>
      </w:r>
      <w:r w:rsidR="00F80A92">
        <w:rPr>
          <w:rFonts w:hint="eastAsia"/>
          <w:rtl/>
        </w:rPr>
        <w:t>‌</w:t>
      </w:r>
      <w:r w:rsidR="0089761B">
        <w:rPr>
          <w:rFonts w:hint="cs"/>
          <w:rtl/>
        </w:rPr>
        <w:t xml:space="preserve">خواهد اراداتش آشکار شود. </w:t>
      </w:r>
    </w:p>
    <w:p w14:paraId="778A1F9D" w14:textId="77777777" w:rsidR="00F80A92" w:rsidRDefault="00000000" w:rsidP="00F80A92">
      <w:pPr>
        <w:rPr>
          <w:rtl/>
        </w:rPr>
      </w:pPr>
      <w:r>
        <w:rPr>
          <w:rFonts w:hint="cs"/>
          <w:rtl/>
        </w:rPr>
        <w:t>حرف مرحوم عراقی این بود و ما اشکال می</w:t>
      </w:r>
      <w:r>
        <w:rPr>
          <w:rFonts w:hint="eastAsia"/>
          <w:rtl/>
        </w:rPr>
        <w:t>‌</w:t>
      </w:r>
      <w:r>
        <w:rPr>
          <w:rFonts w:hint="cs"/>
          <w:rtl/>
        </w:rPr>
        <w:t>کردیم که ابراز اراده غرض می</w:t>
      </w:r>
      <w:r>
        <w:rPr>
          <w:rFonts w:hint="eastAsia"/>
          <w:rtl/>
        </w:rPr>
        <w:t>‌</w:t>
      </w:r>
      <w:r>
        <w:rPr>
          <w:rFonts w:hint="cs"/>
          <w:rtl/>
        </w:rPr>
        <w:t>خواهد و ابراز اراده داعی می</w:t>
      </w:r>
      <w:r>
        <w:rPr>
          <w:rFonts w:hint="eastAsia"/>
          <w:rtl/>
        </w:rPr>
        <w:t>‌</w:t>
      </w:r>
      <w:r>
        <w:rPr>
          <w:rFonts w:hint="cs"/>
          <w:rtl/>
        </w:rPr>
        <w:t>خواهد. پاسخ اینست که داعی آن کشف از اراده مولی است. چرا مولی این کار را می</w:t>
      </w:r>
      <w:r>
        <w:rPr>
          <w:rFonts w:hint="eastAsia"/>
          <w:rtl/>
        </w:rPr>
        <w:t>‌</w:t>
      </w:r>
      <w:r>
        <w:rPr>
          <w:rFonts w:hint="cs"/>
          <w:rtl/>
        </w:rPr>
        <w:t>کند، مثل بقیه چراهاست. چرا مولی این عالم را خلق کرده است. خود نظام ابراز اراده مولی و کشف آن تابع مصالح عمومی نظام علوی جهان و آفرینش است. چرا مولی می</w:t>
      </w:r>
      <w:r>
        <w:rPr>
          <w:rFonts w:hint="eastAsia"/>
          <w:rtl/>
        </w:rPr>
        <w:t>‌</w:t>
      </w:r>
      <w:r>
        <w:rPr>
          <w:rFonts w:hint="cs"/>
          <w:rtl/>
        </w:rPr>
        <w:t>خواهد ارادات خود را کشف کند؟ آن حرف عرفانی را نمی</w:t>
      </w:r>
      <w:r>
        <w:rPr>
          <w:rFonts w:hint="eastAsia"/>
          <w:rtl/>
        </w:rPr>
        <w:t>‌</w:t>
      </w:r>
      <w:r>
        <w:rPr>
          <w:rFonts w:hint="cs"/>
          <w:rtl/>
        </w:rPr>
        <w:t>گوییم که «کنت کنزا مخفیا» که اصلا خود ظهور حق تعالی خودش داستانی دارد. آن را کنار بگذاریم، ولی چرا تکلیف می</w:t>
      </w:r>
      <w:r>
        <w:rPr>
          <w:rFonts w:hint="eastAsia"/>
          <w:rtl/>
        </w:rPr>
        <w:t>‌</w:t>
      </w:r>
      <w:r>
        <w:rPr>
          <w:rFonts w:hint="cs"/>
          <w:rtl/>
        </w:rPr>
        <w:t>کند؟ می</w:t>
      </w:r>
      <w:r>
        <w:rPr>
          <w:rFonts w:hint="eastAsia"/>
          <w:rtl/>
        </w:rPr>
        <w:t>‌</w:t>
      </w:r>
      <w:r>
        <w:rPr>
          <w:rFonts w:hint="cs"/>
          <w:rtl/>
        </w:rPr>
        <w:t>گوییم تکلیف یک نظامی است و وصل نکنید آن را به اراده انبعاث مکلف. بله، مکلف منبعث می</w:t>
      </w:r>
      <w:r>
        <w:rPr>
          <w:rFonts w:hint="eastAsia"/>
          <w:rtl/>
        </w:rPr>
        <w:t>‌</w:t>
      </w:r>
      <w:r>
        <w:rPr>
          <w:rFonts w:hint="cs"/>
          <w:rtl/>
        </w:rPr>
        <w:t>شود، چرا؟ چون اراده مولی مکشوف می</w:t>
      </w:r>
      <w:r>
        <w:rPr>
          <w:rFonts w:hint="eastAsia"/>
          <w:rtl/>
        </w:rPr>
        <w:t>‌</w:t>
      </w:r>
      <w:r>
        <w:rPr>
          <w:rFonts w:hint="cs"/>
          <w:rtl/>
        </w:rPr>
        <w:t xml:space="preserve">شود و وقتی عبد </w:t>
      </w:r>
      <w:r w:rsidR="00C15E5F">
        <w:rPr>
          <w:rFonts w:hint="cs"/>
          <w:rtl/>
        </w:rPr>
        <w:t>مواجه می</w:t>
      </w:r>
      <w:r>
        <w:rPr>
          <w:rFonts w:hint="eastAsia"/>
          <w:rtl/>
        </w:rPr>
        <w:t>‌</w:t>
      </w:r>
      <w:r w:rsidR="00C15E5F">
        <w:rPr>
          <w:rFonts w:hint="cs"/>
          <w:rtl/>
        </w:rPr>
        <w:t xml:space="preserve">شود با اراده مولی که کشف شده است، موضوع حکم عقل </w:t>
      </w:r>
      <w:r>
        <w:rPr>
          <w:rFonts w:hint="cs"/>
          <w:rtl/>
        </w:rPr>
        <w:t xml:space="preserve">است </w:t>
      </w:r>
      <w:r w:rsidR="00C15E5F">
        <w:rPr>
          <w:rFonts w:hint="cs"/>
          <w:rtl/>
        </w:rPr>
        <w:t>به حرکت مثل اینکه تکلیف باشد. اراده و تکلیف از این جهت فرقی نمی</w:t>
      </w:r>
      <w:r>
        <w:rPr>
          <w:rFonts w:hint="eastAsia"/>
          <w:rtl/>
        </w:rPr>
        <w:t>‌</w:t>
      </w:r>
      <w:r w:rsidR="00C15E5F">
        <w:rPr>
          <w:rFonts w:hint="cs"/>
          <w:rtl/>
        </w:rPr>
        <w:t>ک</w:t>
      </w:r>
      <w:r>
        <w:rPr>
          <w:rFonts w:hint="cs"/>
          <w:rtl/>
        </w:rPr>
        <w:t>ن</w:t>
      </w:r>
      <w:r w:rsidR="00C15E5F">
        <w:rPr>
          <w:rFonts w:hint="cs"/>
          <w:rtl/>
        </w:rPr>
        <w:t>ند.</w:t>
      </w:r>
    </w:p>
    <w:p w14:paraId="08EBB842" w14:textId="77777777" w:rsidR="0089761B" w:rsidRDefault="00000000" w:rsidP="00F80A92">
      <w:pPr>
        <w:rPr>
          <w:rtl/>
        </w:rPr>
      </w:pPr>
      <w:r>
        <w:rPr>
          <w:rFonts w:hint="cs"/>
          <w:rtl/>
        </w:rPr>
        <w:t xml:space="preserve"> اگر مولی انشاء به داع</w:t>
      </w:r>
      <w:r w:rsidR="00F80A92">
        <w:rPr>
          <w:rFonts w:hint="cs"/>
          <w:rtl/>
        </w:rPr>
        <w:t>ی جعل داعی کرد، چرا عبد حرکت می</w:t>
      </w:r>
      <w:r w:rsidR="00F80A92">
        <w:rPr>
          <w:rFonts w:hint="eastAsia"/>
          <w:rtl/>
        </w:rPr>
        <w:t>‌</w:t>
      </w:r>
      <w:r w:rsidR="00F80A92">
        <w:rPr>
          <w:rFonts w:hint="cs"/>
          <w:rtl/>
        </w:rPr>
        <w:t>ک</w:t>
      </w:r>
      <w:r>
        <w:rPr>
          <w:rFonts w:hint="cs"/>
          <w:rtl/>
        </w:rPr>
        <w:t>ند و انبعاث پیدا می</w:t>
      </w:r>
      <w:r w:rsidR="00F80A92">
        <w:rPr>
          <w:rFonts w:hint="eastAsia"/>
          <w:rtl/>
        </w:rPr>
        <w:t>‌</w:t>
      </w:r>
      <w:r w:rsidR="00F80A92">
        <w:rPr>
          <w:rFonts w:hint="cs"/>
          <w:rtl/>
        </w:rPr>
        <w:t>کند؟ عقل او</w:t>
      </w:r>
      <w:r>
        <w:rPr>
          <w:rFonts w:hint="cs"/>
          <w:rtl/>
        </w:rPr>
        <w:t xml:space="preserve"> می</w:t>
      </w:r>
      <w:r w:rsidR="00F80A92">
        <w:rPr>
          <w:rFonts w:hint="eastAsia"/>
          <w:rtl/>
        </w:rPr>
        <w:t>‌</w:t>
      </w:r>
      <w:r>
        <w:rPr>
          <w:rFonts w:hint="cs"/>
          <w:rtl/>
        </w:rPr>
        <w:t xml:space="preserve">گوید وقتی مولی بعث کرد </w:t>
      </w:r>
      <w:r w:rsidR="00F80A92">
        <w:rPr>
          <w:rFonts w:hint="cs"/>
          <w:rtl/>
        </w:rPr>
        <w:t>شما</w:t>
      </w:r>
      <w:r>
        <w:rPr>
          <w:rFonts w:hint="cs"/>
          <w:rtl/>
        </w:rPr>
        <w:t xml:space="preserve"> را و انشاء بعث کرد به داعی اینکه </w:t>
      </w:r>
      <w:r w:rsidR="00F80A92">
        <w:rPr>
          <w:rFonts w:hint="cs"/>
          <w:rtl/>
        </w:rPr>
        <w:t>شما</w:t>
      </w:r>
      <w:r>
        <w:rPr>
          <w:rFonts w:hint="cs"/>
          <w:rtl/>
        </w:rPr>
        <w:t xml:space="preserve"> حرکت </w:t>
      </w:r>
      <w:r w:rsidR="00F80A92">
        <w:rPr>
          <w:rFonts w:hint="cs"/>
          <w:rtl/>
        </w:rPr>
        <w:t>بکنید</w:t>
      </w:r>
      <w:r>
        <w:rPr>
          <w:rFonts w:hint="cs"/>
          <w:rtl/>
        </w:rPr>
        <w:t>، باید حرکت کنی</w:t>
      </w:r>
      <w:r w:rsidR="00F80A92">
        <w:rPr>
          <w:rFonts w:hint="cs"/>
          <w:rtl/>
        </w:rPr>
        <w:t xml:space="preserve">د. </w:t>
      </w:r>
      <w:r>
        <w:rPr>
          <w:rFonts w:hint="cs"/>
          <w:rtl/>
        </w:rPr>
        <w:t>وقتی اراده</w:t>
      </w:r>
      <w:r>
        <w:rPr>
          <w:rFonts w:hint="eastAsia"/>
          <w:rtl/>
        </w:rPr>
        <w:t>‌</w:t>
      </w:r>
      <w:r w:rsidR="00F80A92">
        <w:rPr>
          <w:rFonts w:hint="cs"/>
          <w:rtl/>
        </w:rPr>
        <w:t>اش را کشف کرد و فهمید</w:t>
      </w:r>
      <w:r>
        <w:rPr>
          <w:rFonts w:hint="cs"/>
          <w:rtl/>
        </w:rPr>
        <w:t xml:space="preserve"> مولی اراده تام برای نماز خواندن </w:t>
      </w:r>
      <w:r w:rsidR="00F80A92">
        <w:rPr>
          <w:rFonts w:hint="cs"/>
          <w:rtl/>
        </w:rPr>
        <w:t>او</w:t>
      </w:r>
      <w:r>
        <w:rPr>
          <w:rFonts w:hint="cs"/>
          <w:rtl/>
        </w:rPr>
        <w:t xml:space="preserve"> دارد، موضوع حکم عقل </w:t>
      </w:r>
      <w:r w:rsidR="00F80A92">
        <w:rPr>
          <w:rFonts w:hint="cs"/>
          <w:rtl/>
        </w:rPr>
        <w:t>او</w:t>
      </w:r>
      <w:r>
        <w:rPr>
          <w:rFonts w:hint="cs"/>
          <w:rtl/>
        </w:rPr>
        <w:t xml:space="preserve"> می</w:t>
      </w:r>
      <w:r w:rsidR="00F80A92">
        <w:rPr>
          <w:rFonts w:hint="eastAsia"/>
          <w:rtl/>
        </w:rPr>
        <w:t>‌</w:t>
      </w:r>
      <w:r>
        <w:rPr>
          <w:rFonts w:hint="cs"/>
          <w:rtl/>
        </w:rPr>
        <w:t>شود به حرکت کردن. در این جهت فرقی نمی</w:t>
      </w:r>
      <w:r w:rsidR="00F80A92">
        <w:rPr>
          <w:rFonts w:hint="eastAsia"/>
          <w:rtl/>
        </w:rPr>
        <w:t>‌</w:t>
      </w:r>
      <w:r>
        <w:rPr>
          <w:rFonts w:hint="cs"/>
          <w:rtl/>
        </w:rPr>
        <w:t>کند. اگر بپرسید اگر مولی به داعی بعث ابراز اراده نکرده است</w:t>
      </w:r>
      <w:r w:rsidR="00F80A92">
        <w:rPr>
          <w:rFonts w:hint="cs"/>
          <w:rtl/>
        </w:rPr>
        <w:t>،</w:t>
      </w:r>
      <w:r>
        <w:rPr>
          <w:rFonts w:hint="cs"/>
          <w:rtl/>
        </w:rPr>
        <w:t xml:space="preserve"> چرا عبد حرکت می</w:t>
      </w:r>
      <w:r w:rsidR="00F80A92">
        <w:rPr>
          <w:rFonts w:hint="eastAsia"/>
          <w:rtl/>
        </w:rPr>
        <w:t>‌</w:t>
      </w:r>
      <w:r w:rsidR="00F80A92">
        <w:rPr>
          <w:rFonts w:hint="cs"/>
          <w:rtl/>
        </w:rPr>
        <w:t>کند؟</w:t>
      </w:r>
      <w:r>
        <w:rPr>
          <w:rFonts w:hint="cs"/>
          <w:rtl/>
        </w:rPr>
        <w:t xml:space="preserve"> می</w:t>
      </w:r>
      <w:r w:rsidR="00F80A92">
        <w:rPr>
          <w:rFonts w:hint="eastAsia"/>
          <w:rtl/>
        </w:rPr>
        <w:t>‌</w:t>
      </w:r>
      <w:r>
        <w:rPr>
          <w:rFonts w:hint="cs"/>
          <w:rtl/>
        </w:rPr>
        <w:t>گویم خود اراده مکشوفه</w:t>
      </w:r>
      <w:r w:rsidR="00F80A92">
        <w:rPr>
          <w:rFonts w:hint="cs"/>
          <w:rtl/>
        </w:rPr>
        <w:t>،</w:t>
      </w:r>
      <w:r>
        <w:rPr>
          <w:rFonts w:hint="cs"/>
          <w:rtl/>
        </w:rPr>
        <w:t xml:space="preserve"> انسان را حرکت می</w:t>
      </w:r>
      <w:r>
        <w:rPr>
          <w:rFonts w:hint="eastAsia"/>
          <w:rtl/>
        </w:rPr>
        <w:t>‌</w:t>
      </w:r>
      <w:r>
        <w:rPr>
          <w:rFonts w:hint="cs"/>
          <w:rtl/>
        </w:rPr>
        <w:t>دهد و همین کافی است. لذا اگر انشاء هم نبود و مکرر در بحث</w:t>
      </w:r>
      <w:r>
        <w:rPr>
          <w:rFonts w:hint="eastAsia"/>
          <w:rtl/>
        </w:rPr>
        <w:t>‌</w:t>
      </w:r>
      <w:r>
        <w:rPr>
          <w:rFonts w:hint="cs"/>
          <w:rtl/>
        </w:rPr>
        <w:t>های سابق گفتیم اگر اراده تام مولی را کشف می</w:t>
      </w:r>
      <w:r w:rsidR="00F80A92">
        <w:rPr>
          <w:rFonts w:hint="eastAsia"/>
          <w:rtl/>
        </w:rPr>
        <w:t>‌</w:t>
      </w:r>
      <w:r>
        <w:rPr>
          <w:rFonts w:hint="cs"/>
          <w:rtl/>
        </w:rPr>
        <w:t>کردید، باید حرکت می</w:t>
      </w:r>
      <w:r w:rsidR="00F80A92">
        <w:rPr>
          <w:rFonts w:hint="eastAsia"/>
          <w:rtl/>
        </w:rPr>
        <w:t>‌</w:t>
      </w:r>
      <w:r>
        <w:rPr>
          <w:rFonts w:hint="cs"/>
          <w:rtl/>
        </w:rPr>
        <w:t>کردید. اراده که هیچ، یک مرحله قبل</w:t>
      </w:r>
      <w:r>
        <w:rPr>
          <w:rFonts w:hint="eastAsia"/>
          <w:rtl/>
        </w:rPr>
        <w:t>‌</w:t>
      </w:r>
      <w:r w:rsidR="00F80A92">
        <w:rPr>
          <w:rFonts w:hint="cs"/>
          <w:rtl/>
        </w:rPr>
        <w:t>تر حتی اگر غ</w:t>
      </w:r>
      <w:r>
        <w:rPr>
          <w:rFonts w:hint="cs"/>
          <w:rtl/>
        </w:rPr>
        <w:t xml:space="preserve">رض تام مولی را هم کشف کنید، باید حرکت کنید. </w:t>
      </w:r>
    </w:p>
    <w:p w14:paraId="560876F2" w14:textId="77777777" w:rsidR="00C15E5F" w:rsidRDefault="00000000" w:rsidP="00F80A92">
      <w:pPr>
        <w:rPr>
          <w:rtl/>
        </w:rPr>
      </w:pPr>
      <w:r>
        <w:rPr>
          <w:rFonts w:hint="cs"/>
          <w:rtl/>
        </w:rPr>
        <w:t>عرض من اینست که اصلا بر</w:t>
      </w:r>
      <w:r w:rsidR="00F80A92">
        <w:rPr>
          <w:rFonts w:hint="cs"/>
          <w:rtl/>
        </w:rPr>
        <w:t xml:space="preserve">گردیم و بگوییم تکلیف و حکم و حتی وضع، </w:t>
      </w:r>
      <w:r>
        <w:rPr>
          <w:rFonts w:hint="cs"/>
          <w:rtl/>
        </w:rPr>
        <w:t>لیس الا ابراز اراده مولی. اراده مبرزه است</w:t>
      </w:r>
      <w:r w:rsidR="00F80A92">
        <w:rPr>
          <w:rFonts w:hint="cs"/>
          <w:rtl/>
        </w:rPr>
        <w:t>،</w:t>
      </w:r>
      <w:r>
        <w:rPr>
          <w:rFonts w:hint="cs"/>
          <w:rtl/>
        </w:rPr>
        <w:t xml:space="preserve"> همان که محقق عراقی می</w:t>
      </w:r>
      <w:r w:rsidR="00F80A92">
        <w:rPr>
          <w:rFonts w:hint="eastAsia"/>
          <w:rtl/>
        </w:rPr>
        <w:t>‌</w:t>
      </w:r>
      <w:r w:rsidR="00F80A92">
        <w:rPr>
          <w:rFonts w:hint="cs"/>
          <w:rtl/>
        </w:rPr>
        <w:t>گفت. منتها آ</w:t>
      </w:r>
      <w:r>
        <w:rPr>
          <w:rFonts w:hint="cs"/>
          <w:rtl/>
        </w:rPr>
        <w:t>نجا برای ایشان مشکلی درست کرده بودیم و این مشکل را رفع کنیم. می</w:t>
      </w:r>
      <w:r w:rsidR="00F80A92">
        <w:rPr>
          <w:rFonts w:hint="eastAsia"/>
          <w:rtl/>
        </w:rPr>
        <w:t>‌</w:t>
      </w:r>
      <w:r w:rsidR="00F80A92">
        <w:rPr>
          <w:rFonts w:hint="cs"/>
          <w:rtl/>
        </w:rPr>
        <w:t>گفتیم باید ابراز اراده</w:t>
      </w:r>
      <w:r>
        <w:rPr>
          <w:rFonts w:hint="cs"/>
          <w:rtl/>
        </w:rPr>
        <w:t xml:space="preserve"> به داعی بعث باشد</w:t>
      </w:r>
      <w:r w:rsidR="00F80A92">
        <w:rPr>
          <w:rFonts w:hint="cs"/>
          <w:rtl/>
        </w:rPr>
        <w:t xml:space="preserve">، ولی </w:t>
      </w:r>
      <w:r w:rsidR="0058221E">
        <w:rPr>
          <w:rFonts w:hint="cs"/>
          <w:rtl/>
        </w:rPr>
        <w:t>ب</w:t>
      </w:r>
      <w:r>
        <w:rPr>
          <w:rFonts w:hint="cs"/>
          <w:rtl/>
        </w:rPr>
        <w:t>گوییم نه،</w:t>
      </w:r>
      <w:r w:rsidR="00F80A92">
        <w:rPr>
          <w:rFonts w:hint="cs"/>
          <w:rtl/>
        </w:rPr>
        <w:t xml:space="preserve"> ابراز اراده به داعی کشف واقع اس</w:t>
      </w:r>
      <w:r>
        <w:rPr>
          <w:rFonts w:hint="cs"/>
          <w:rtl/>
        </w:rPr>
        <w:t>ت</w:t>
      </w:r>
      <w:r w:rsidR="00F80A92">
        <w:rPr>
          <w:rFonts w:hint="cs"/>
          <w:rtl/>
        </w:rPr>
        <w:t xml:space="preserve"> و</w:t>
      </w:r>
      <w:r>
        <w:rPr>
          <w:rFonts w:hint="cs"/>
          <w:rtl/>
        </w:rPr>
        <w:t xml:space="preserve"> کشف اراده مولی است. </w:t>
      </w:r>
    </w:p>
    <w:p w14:paraId="1DC7F9E2" w14:textId="77777777" w:rsidR="00C15E5F" w:rsidRDefault="00000000" w:rsidP="00B01A82">
      <w:pPr>
        <w:rPr>
          <w:rtl/>
        </w:rPr>
      </w:pPr>
      <w:r w:rsidRPr="00F80A92">
        <w:rPr>
          <w:rFonts w:hint="cs"/>
          <w:color w:val="FF0000"/>
          <w:rtl/>
        </w:rPr>
        <w:t>سوال</w:t>
      </w:r>
      <w:r>
        <w:rPr>
          <w:rFonts w:hint="cs"/>
          <w:rtl/>
        </w:rPr>
        <w:t xml:space="preserve">: ولو ادله خاصه گفته باشند </w:t>
      </w:r>
      <w:r w:rsidR="00ED5209">
        <w:rPr>
          <w:rFonts w:hint="cs"/>
          <w:rtl/>
        </w:rPr>
        <w:t>اوامر و نواهی را آوردیم تا ببینیم چه کسی اطاعت می</w:t>
      </w:r>
      <w:r w:rsidR="00ED5209">
        <w:rPr>
          <w:rFonts w:hint="eastAsia"/>
          <w:rtl/>
        </w:rPr>
        <w:t>‌</w:t>
      </w:r>
      <w:r w:rsidR="00ED5209">
        <w:rPr>
          <w:rFonts w:hint="cs"/>
          <w:rtl/>
        </w:rPr>
        <w:t>کند و چه کسی اطاعت نمی</w:t>
      </w:r>
      <w:r w:rsidR="00ED5209">
        <w:rPr>
          <w:rFonts w:hint="eastAsia"/>
          <w:rtl/>
        </w:rPr>
        <w:t>‌</w:t>
      </w:r>
      <w:r w:rsidR="00ED5209">
        <w:rPr>
          <w:rFonts w:hint="cs"/>
          <w:rtl/>
        </w:rPr>
        <w:t>کند. تحلیل شما به نحو امکانی درست است.</w:t>
      </w:r>
      <w:r w:rsidR="003A1940">
        <w:t xml:space="preserve"> </w:t>
      </w:r>
      <w:r w:rsidR="003A1940">
        <w:rPr>
          <w:rFonts w:hint="cs"/>
          <w:rtl/>
        </w:rPr>
        <w:t xml:space="preserve"> مفاد این ادله با همان بعث امکانی سازگار است.</w:t>
      </w:r>
      <w:r>
        <w:rPr>
          <w:rFonts w:hint="cs"/>
          <w:rtl/>
        </w:rPr>
        <w:t xml:space="preserve"> </w:t>
      </w:r>
    </w:p>
    <w:p w14:paraId="1BCA1005" w14:textId="77777777" w:rsidR="00C15E5F" w:rsidRDefault="00000000" w:rsidP="00F80A92">
      <w:pPr>
        <w:rPr>
          <w:rtl/>
        </w:rPr>
      </w:pPr>
      <w:r w:rsidRPr="00F80A92">
        <w:rPr>
          <w:rFonts w:hint="cs"/>
          <w:color w:val="FF0000"/>
          <w:rtl/>
        </w:rPr>
        <w:t>پاسخ</w:t>
      </w:r>
      <w:r>
        <w:rPr>
          <w:rFonts w:hint="cs"/>
          <w:rtl/>
        </w:rPr>
        <w:t>: داریم تحلیل می</w:t>
      </w:r>
      <w:r>
        <w:rPr>
          <w:rFonts w:hint="eastAsia"/>
          <w:rtl/>
        </w:rPr>
        <w:t>‌</w:t>
      </w:r>
      <w:r>
        <w:rPr>
          <w:rFonts w:hint="cs"/>
          <w:rtl/>
        </w:rPr>
        <w:t>کنیم. می</w:t>
      </w:r>
      <w:r w:rsidR="00F80A92">
        <w:rPr>
          <w:rFonts w:hint="eastAsia"/>
          <w:rtl/>
        </w:rPr>
        <w:t>‌</w:t>
      </w:r>
      <w:r>
        <w:rPr>
          <w:rFonts w:hint="cs"/>
          <w:rtl/>
        </w:rPr>
        <w:t xml:space="preserve">خواهید بگویید که آیه شریفه که مثلا ما انزال کتب کردیم به این انگیزه، چه تفسیری دارد. الان بحث تفسیر نداریم. </w:t>
      </w:r>
      <w:r w:rsidR="003A1940">
        <w:rPr>
          <w:rFonts w:hint="cs"/>
          <w:rtl/>
        </w:rPr>
        <w:t>آن ادله روایی را ب</w:t>
      </w:r>
      <w:r>
        <w:rPr>
          <w:rFonts w:hint="cs"/>
          <w:rtl/>
        </w:rPr>
        <w:t>اید بحث کرد.</w:t>
      </w:r>
    </w:p>
    <w:p w14:paraId="31D55D25" w14:textId="77777777" w:rsidR="00C15E5F" w:rsidRDefault="00000000" w:rsidP="00B01A82">
      <w:pPr>
        <w:rPr>
          <w:rtl/>
        </w:rPr>
      </w:pPr>
      <w:r w:rsidRPr="00F80A92">
        <w:rPr>
          <w:rFonts w:hint="cs"/>
          <w:color w:val="FF0000"/>
          <w:rtl/>
        </w:rPr>
        <w:t>سوال</w:t>
      </w:r>
      <w:r>
        <w:rPr>
          <w:rFonts w:hint="cs"/>
          <w:rtl/>
        </w:rPr>
        <w:t xml:space="preserve">: </w:t>
      </w:r>
      <w:r w:rsidR="00F80A92">
        <w:rPr>
          <w:rFonts w:hint="cs"/>
          <w:rtl/>
        </w:rPr>
        <w:t xml:space="preserve">آن </w:t>
      </w:r>
      <w:r w:rsidR="003A1940">
        <w:rPr>
          <w:rFonts w:hint="cs"/>
          <w:rtl/>
        </w:rPr>
        <w:t xml:space="preserve">ادله و </w:t>
      </w:r>
      <w:r w:rsidR="00F80A92">
        <w:rPr>
          <w:rFonts w:hint="cs"/>
          <w:rtl/>
        </w:rPr>
        <w:t>روایات، داعی مولی را مشخص می</w:t>
      </w:r>
      <w:r w:rsidR="00F80A92">
        <w:rPr>
          <w:rFonts w:hint="eastAsia"/>
          <w:rtl/>
        </w:rPr>
        <w:t>‌</w:t>
      </w:r>
      <w:r w:rsidR="00F80A92">
        <w:rPr>
          <w:rFonts w:hint="cs"/>
          <w:rtl/>
        </w:rPr>
        <w:t>کند که به داعی بعث بوده است.</w:t>
      </w:r>
    </w:p>
    <w:p w14:paraId="6163194C" w14:textId="77777777" w:rsidR="003E47C3" w:rsidRDefault="00000000" w:rsidP="00F80A92">
      <w:pPr>
        <w:rPr>
          <w:rtl/>
        </w:rPr>
      </w:pPr>
      <w:r w:rsidRPr="00F80A92">
        <w:rPr>
          <w:rFonts w:hint="cs"/>
          <w:color w:val="FF0000"/>
          <w:rtl/>
        </w:rPr>
        <w:t>پاسخ</w:t>
      </w:r>
      <w:r>
        <w:rPr>
          <w:rFonts w:hint="cs"/>
          <w:rtl/>
        </w:rPr>
        <w:t xml:space="preserve">: این اول کلام است. اتفاقا در آنجا که </w:t>
      </w:r>
      <w:r w:rsidR="00F80A92">
        <w:rPr>
          <w:rFonts w:hint="cs"/>
          <w:rtl/>
        </w:rPr>
        <w:t>«</w:t>
      </w:r>
      <w:r>
        <w:rPr>
          <w:rFonts w:hint="cs"/>
          <w:rtl/>
        </w:rPr>
        <w:t>لیعبد الله مخلصین له الدین</w:t>
      </w:r>
      <w:r w:rsidR="00F80A92">
        <w:rPr>
          <w:rFonts w:hint="cs"/>
          <w:rtl/>
        </w:rPr>
        <w:t>»</w:t>
      </w:r>
      <w:r w:rsidR="0077790F">
        <w:rPr>
          <w:rFonts w:hint="cs"/>
          <w:rtl/>
        </w:rPr>
        <w:t>، اشکال می</w:t>
      </w:r>
      <w:r w:rsidR="00F80A92">
        <w:rPr>
          <w:rFonts w:hint="eastAsia"/>
          <w:rtl/>
        </w:rPr>
        <w:t>‌</w:t>
      </w:r>
      <w:r w:rsidR="0077790F">
        <w:rPr>
          <w:rFonts w:hint="cs"/>
          <w:rtl/>
        </w:rPr>
        <w:t xml:space="preserve">شود که </w:t>
      </w:r>
      <w:r w:rsidR="00F80A92">
        <w:rPr>
          <w:rFonts w:hint="cs"/>
          <w:rtl/>
        </w:rPr>
        <w:t>«</w:t>
      </w:r>
      <w:r w:rsidR="0077790F">
        <w:rPr>
          <w:rFonts w:hint="cs"/>
          <w:rtl/>
        </w:rPr>
        <w:t>لیعد الله مخلصین له الدین</w:t>
      </w:r>
      <w:r w:rsidR="00F80A92">
        <w:rPr>
          <w:rFonts w:hint="cs"/>
          <w:rtl/>
        </w:rPr>
        <w:t>»</w:t>
      </w:r>
      <w:r w:rsidR="0077790F">
        <w:rPr>
          <w:rFonts w:hint="cs"/>
          <w:rtl/>
        </w:rPr>
        <w:t>، اصلا به آن چیزی که ایشان می</w:t>
      </w:r>
      <w:r w:rsidR="00F80A92">
        <w:rPr>
          <w:rFonts w:hint="eastAsia"/>
          <w:rtl/>
        </w:rPr>
        <w:t>‌</w:t>
      </w:r>
      <w:r w:rsidR="0077790F">
        <w:rPr>
          <w:rFonts w:hint="cs"/>
          <w:rtl/>
        </w:rPr>
        <w:t>گوید یعنی در موضوع حکم که مثل مرحوم آقای خویی استفاده می</w:t>
      </w:r>
      <w:r w:rsidR="00F80A92">
        <w:rPr>
          <w:rFonts w:hint="eastAsia"/>
          <w:rtl/>
        </w:rPr>
        <w:t>‌</w:t>
      </w:r>
      <w:r w:rsidR="0077790F">
        <w:rPr>
          <w:rFonts w:hint="cs"/>
          <w:rtl/>
        </w:rPr>
        <w:t xml:space="preserve">کنند، به </w:t>
      </w:r>
      <w:r w:rsidR="00F80A92">
        <w:rPr>
          <w:rFonts w:hint="cs"/>
          <w:rtl/>
        </w:rPr>
        <w:t>آن</w:t>
      </w:r>
      <w:r w:rsidR="0077790F">
        <w:rPr>
          <w:rFonts w:hint="cs"/>
          <w:rtl/>
        </w:rPr>
        <w:t xml:space="preserve"> نمی</w:t>
      </w:r>
      <w:r w:rsidR="00F80A92">
        <w:rPr>
          <w:rFonts w:hint="eastAsia"/>
          <w:rtl/>
        </w:rPr>
        <w:t>‌</w:t>
      </w:r>
      <w:r w:rsidR="0077790F">
        <w:rPr>
          <w:rFonts w:hint="cs"/>
          <w:rtl/>
        </w:rPr>
        <w:t>خورد. این بحث را بعدا لازم شد عرض می</w:t>
      </w:r>
      <w:r w:rsidR="00F80A92">
        <w:rPr>
          <w:rFonts w:hint="eastAsia"/>
          <w:rtl/>
        </w:rPr>
        <w:t>‌</w:t>
      </w:r>
      <w:r w:rsidR="0077790F">
        <w:rPr>
          <w:rFonts w:hint="cs"/>
          <w:rtl/>
        </w:rPr>
        <w:t>کنیم. الان تحلیل مستقل می</w:t>
      </w:r>
      <w:r w:rsidR="00F80A92">
        <w:rPr>
          <w:rFonts w:hint="eastAsia"/>
          <w:rtl/>
        </w:rPr>
        <w:t>‌</w:t>
      </w:r>
      <w:r w:rsidR="0077790F">
        <w:rPr>
          <w:rFonts w:hint="cs"/>
          <w:rtl/>
        </w:rPr>
        <w:t xml:space="preserve">کنیم که الزام چیست و این ربطی به </w:t>
      </w:r>
      <w:r w:rsidR="00E65B7D">
        <w:rPr>
          <w:rFonts w:hint="cs"/>
          <w:rtl/>
        </w:rPr>
        <w:t xml:space="preserve">تفسیر روایات ندارد. </w:t>
      </w:r>
      <w:r w:rsidR="00F80A92">
        <w:rPr>
          <w:rFonts w:hint="cs"/>
          <w:rtl/>
        </w:rPr>
        <w:t xml:space="preserve">ماهیت </w:t>
      </w:r>
      <w:r w:rsidR="00E65B7D">
        <w:rPr>
          <w:rFonts w:hint="cs"/>
          <w:rtl/>
        </w:rPr>
        <w:t>الزام و ایجاب چیست؟ می</w:t>
      </w:r>
      <w:r w:rsidR="00F80A92">
        <w:rPr>
          <w:rFonts w:hint="eastAsia"/>
          <w:rtl/>
        </w:rPr>
        <w:t>‌</w:t>
      </w:r>
      <w:r w:rsidR="00E65B7D">
        <w:rPr>
          <w:rFonts w:hint="cs"/>
          <w:rtl/>
        </w:rPr>
        <w:t>گوییم ایجاب عبارت نیست از انشاء به داعی بعث. ایجاب موجب که له حق الالزام و التکلیف، لیس الا ابراز اراده</w:t>
      </w:r>
      <w:r w:rsidR="00E65B7D">
        <w:rPr>
          <w:rFonts w:hint="eastAsia"/>
          <w:rtl/>
        </w:rPr>
        <w:t>‌</w:t>
      </w:r>
      <w:r w:rsidR="00E65B7D">
        <w:rPr>
          <w:rFonts w:hint="cs"/>
          <w:rtl/>
        </w:rPr>
        <w:t>اش. در حرمت هم همین است و در ترخیص هم همین است. کلا مسأله الزام و ترخیص را از ارتباط با مکلف به طوری که در ماهیت این امور دخیل باشد، قطع کنیم. نمی</w:t>
      </w:r>
      <w:r w:rsidR="00E65B7D">
        <w:rPr>
          <w:rFonts w:hint="eastAsia"/>
          <w:rtl/>
        </w:rPr>
        <w:t>‌</w:t>
      </w:r>
      <w:r w:rsidR="00E65B7D">
        <w:rPr>
          <w:rFonts w:hint="cs"/>
          <w:rtl/>
        </w:rPr>
        <w:t>گوییم که عبد بدون کشف اراده هم حرکت می</w:t>
      </w:r>
      <w:r w:rsidR="00F80A92">
        <w:rPr>
          <w:rFonts w:hint="eastAsia"/>
          <w:rtl/>
        </w:rPr>
        <w:t>‌</w:t>
      </w:r>
      <w:r w:rsidR="00F80A92">
        <w:rPr>
          <w:rFonts w:hint="cs"/>
          <w:rtl/>
        </w:rPr>
        <w:t>کند. آ</w:t>
      </w:r>
      <w:r w:rsidR="00E65B7D">
        <w:rPr>
          <w:rFonts w:hint="cs"/>
          <w:rtl/>
        </w:rPr>
        <w:t>ن حرکت بر اساس کشف اراده است. مقصود اینست که الزام از چه چیزی انتزاع می</w:t>
      </w:r>
      <w:r>
        <w:rPr>
          <w:rFonts w:hint="eastAsia"/>
          <w:rtl/>
        </w:rPr>
        <w:t>‌</w:t>
      </w:r>
      <w:r w:rsidR="00E65B7D">
        <w:rPr>
          <w:rFonts w:hint="cs"/>
          <w:rtl/>
        </w:rPr>
        <w:t>شود. این خیلی بحث دقیقی است. آیا در انتزاع الزام داعویت انبعاث عبد دخیل است که باید به داعی انبعاث عبد باشد؟ می</w:t>
      </w:r>
      <w:r w:rsidR="00E65B7D">
        <w:rPr>
          <w:rFonts w:hint="eastAsia"/>
          <w:rtl/>
        </w:rPr>
        <w:t>‌</w:t>
      </w:r>
      <w:r w:rsidR="00E65B7D">
        <w:rPr>
          <w:rFonts w:hint="cs"/>
          <w:rtl/>
        </w:rPr>
        <w:t>گوییم این حرف</w:t>
      </w:r>
      <w:r w:rsidR="00E65B7D">
        <w:rPr>
          <w:rFonts w:hint="eastAsia"/>
          <w:rtl/>
        </w:rPr>
        <w:t>‌</w:t>
      </w:r>
      <w:r w:rsidR="00E65B7D">
        <w:rPr>
          <w:rFonts w:hint="cs"/>
          <w:rtl/>
        </w:rPr>
        <w:t>ها چیست؟!</w:t>
      </w:r>
    </w:p>
    <w:p w14:paraId="31CE760A" w14:textId="77777777" w:rsidR="00C15E5F" w:rsidRDefault="00000000" w:rsidP="003E47C3">
      <w:pPr>
        <w:rPr>
          <w:rtl/>
        </w:rPr>
      </w:pPr>
      <w:r>
        <w:rPr>
          <w:rFonts w:hint="cs"/>
          <w:rtl/>
        </w:rPr>
        <w:t xml:space="preserve"> خدا رحمت کند مرحوم والد ما که یک وقتی روی فرمایش مرحوم علامه کار می</w:t>
      </w:r>
      <w:r>
        <w:rPr>
          <w:rFonts w:hint="eastAsia"/>
          <w:rtl/>
        </w:rPr>
        <w:t>‌</w:t>
      </w:r>
      <w:r w:rsidR="003E47C3">
        <w:rPr>
          <w:rFonts w:hint="cs"/>
          <w:rtl/>
        </w:rPr>
        <w:t>کردیم که ایشان گفت این</w:t>
      </w:r>
      <w:r w:rsidR="003E47C3">
        <w:rPr>
          <w:rFonts w:hint="eastAsia"/>
          <w:rtl/>
        </w:rPr>
        <w:t>‌</w:t>
      </w:r>
      <w:r>
        <w:rPr>
          <w:rFonts w:hint="cs"/>
          <w:rtl/>
        </w:rPr>
        <w:t xml:space="preserve">ها چیست </w:t>
      </w:r>
      <w:r w:rsidR="003E47C3">
        <w:rPr>
          <w:rFonts w:hint="cs"/>
          <w:rtl/>
        </w:rPr>
        <w:t xml:space="preserve">که </w:t>
      </w:r>
      <w:r>
        <w:rPr>
          <w:rFonts w:hint="cs"/>
          <w:rtl/>
        </w:rPr>
        <w:t>می</w:t>
      </w:r>
      <w:r w:rsidR="003E47C3">
        <w:rPr>
          <w:rFonts w:hint="eastAsia"/>
          <w:rtl/>
        </w:rPr>
        <w:t>‌</w:t>
      </w:r>
      <w:r w:rsidR="003E47C3">
        <w:rPr>
          <w:rFonts w:hint="cs"/>
          <w:rtl/>
        </w:rPr>
        <w:t>خوانید؟</w:t>
      </w:r>
      <w:r>
        <w:rPr>
          <w:rFonts w:hint="cs"/>
          <w:rtl/>
        </w:rPr>
        <w:t xml:space="preserve"> گفت</w:t>
      </w:r>
      <w:r w:rsidR="003E47C3">
        <w:rPr>
          <w:rFonts w:hint="cs"/>
          <w:rtl/>
        </w:rPr>
        <w:t>م</w:t>
      </w:r>
      <w:r>
        <w:rPr>
          <w:rFonts w:hint="cs"/>
          <w:rtl/>
        </w:rPr>
        <w:t xml:space="preserve"> بحث اعتباریات است که ایشان می</w:t>
      </w:r>
      <w:r w:rsidR="003E47C3">
        <w:rPr>
          <w:rFonts w:hint="eastAsia"/>
          <w:rtl/>
        </w:rPr>
        <w:t>‌</w:t>
      </w:r>
      <w:r>
        <w:rPr>
          <w:rFonts w:hint="cs"/>
          <w:rtl/>
        </w:rPr>
        <w:t>گوید ایجاب و تحریم اعتباریات است. گفت این حرف</w:t>
      </w:r>
      <w:r w:rsidR="003E47C3">
        <w:rPr>
          <w:rFonts w:hint="eastAsia"/>
          <w:rtl/>
        </w:rPr>
        <w:t>‌</w:t>
      </w:r>
      <w:r w:rsidR="003E47C3">
        <w:rPr>
          <w:rFonts w:hint="cs"/>
          <w:rtl/>
        </w:rPr>
        <w:t>ه</w:t>
      </w:r>
      <w:r>
        <w:rPr>
          <w:rFonts w:hint="cs"/>
          <w:rtl/>
        </w:rPr>
        <w:t>ا چیست؟</w:t>
      </w:r>
      <w:r w:rsidR="003E47C3">
        <w:rPr>
          <w:rFonts w:hint="cs"/>
          <w:rtl/>
        </w:rPr>
        <w:t>! ای</w:t>
      </w:r>
      <w:r>
        <w:rPr>
          <w:rFonts w:hint="cs"/>
          <w:rtl/>
        </w:rPr>
        <w:t>جاب و تحریم واقعیات</w:t>
      </w:r>
      <w:r>
        <w:rPr>
          <w:rFonts w:hint="eastAsia"/>
          <w:rtl/>
        </w:rPr>
        <w:t>‌</w:t>
      </w:r>
      <w:r>
        <w:rPr>
          <w:rFonts w:hint="cs"/>
          <w:rtl/>
        </w:rPr>
        <w:t xml:space="preserve"> است</w:t>
      </w:r>
      <w:r w:rsidR="003E47C3">
        <w:rPr>
          <w:rFonts w:hint="cs"/>
          <w:rtl/>
        </w:rPr>
        <w:t>،</w:t>
      </w:r>
      <w:r>
        <w:rPr>
          <w:rFonts w:hint="cs"/>
          <w:rtl/>
        </w:rPr>
        <w:t xml:space="preserve"> همین حرف آقا ضیاء را می</w:t>
      </w:r>
      <w:r w:rsidR="003E47C3">
        <w:rPr>
          <w:rFonts w:hint="eastAsia"/>
          <w:rtl/>
        </w:rPr>
        <w:t>‌</w:t>
      </w:r>
      <w:r w:rsidR="003E47C3">
        <w:rPr>
          <w:rFonts w:hint="cs"/>
          <w:rtl/>
        </w:rPr>
        <w:t>گفت، چون در ابراز اراده، اراده</w:t>
      </w:r>
      <w:r w:rsidR="003E47C3">
        <w:rPr>
          <w:rFonts w:hint="eastAsia"/>
          <w:rtl/>
        </w:rPr>
        <w:t>‌</w:t>
      </w:r>
      <w:r>
        <w:rPr>
          <w:rFonts w:hint="cs"/>
          <w:rtl/>
        </w:rPr>
        <w:t>اش واقعی است و ابرازش هم واقعی است. اصلا تکالیف واقعیات</w:t>
      </w:r>
      <w:r>
        <w:rPr>
          <w:rFonts w:hint="eastAsia"/>
          <w:rtl/>
        </w:rPr>
        <w:t>‌</w:t>
      </w:r>
      <w:r>
        <w:rPr>
          <w:rFonts w:hint="cs"/>
          <w:rtl/>
        </w:rPr>
        <w:t>اند و الزامات واقعیات</w:t>
      </w:r>
      <w:r>
        <w:rPr>
          <w:rFonts w:hint="eastAsia"/>
          <w:rtl/>
        </w:rPr>
        <w:t>‌</w:t>
      </w:r>
      <w:r>
        <w:rPr>
          <w:rFonts w:hint="cs"/>
          <w:rtl/>
        </w:rPr>
        <w:t>اند و ایجابات واقعیات</w:t>
      </w:r>
      <w:r>
        <w:rPr>
          <w:rFonts w:hint="eastAsia"/>
          <w:rtl/>
        </w:rPr>
        <w:t>‌</w:t>
      </w:r>
      <w:r>
        <w:rPr>
          <w:rFonts w:hint="cs"/>
          <w:rtl/>
        </w:rPr>
        <w:t>اند. چه واقعیتی؟ اراده تشریعی یک نحوه واقعیت است و ابراز آن هم یک نحوه واقعیت است. حقیقت ایجابات اینطور</w:t>
      </w:r>
      <w:r w:rsidR="003E47C3">
        <w:rPr>
          <w:rFonts w:hint="cs"/>
          <w:rtl/>
        </w:rPr>
        <w:t xml:space="preserve"> است. </w:t>
      </w:r>
      <w:r>
        <w:rPr>
          <w:rFonts w:hint="cs"/>
          <w:rtl/>
        </w:rPr>
        <w:t>به نظر من این حرف درست است و حال باید دید مشکل را چگونه حل می</w:t>
      </w:r>
      <w:r>
        <w:rPr>
          <w:rFonts w:hint="eastAsia"/>
          <w:rtl/>
        </w:rPr>
        <w:t>‌</w:t>
      </w:r>
      <w:r>
        <w:rPr>
          <w:rFonts w:hint="cs"/>
          <w:rtl/>
        </w:rPr>
        <w:t>کند. هم مشکل رابطه بین برائت های شرعی را و هم رابطه با قبح عقاب بلا بیان</w:t>
      </w:r>
      <w:r w:rsidR="003E47C3">
        <w:rPr>
          <w:rFonts w:hint="cs"/>
          <w:rtl/>
        </w:rPr>
        <w:t xml:space="preserve"> را باید دید چگونه حل می</w:t>
      </w:r>
      <w:r w:rsidR="003E47C3">
        <w:rPr>
          <w:rFonts w:hint="eastAsia"/>
          <w:rtl/>
        </w:rPr>
        <w:t>‌</w:t>
      </w:r>
      <w:r w:rsidR="003E47C3">
        <w:rPr>
          <w:rFonts w:hint="cs"/>
          <w:rtl/>
        </w:rPr>
        <w:t>کند</w:t>
      </w:r>
      <w:r>
        <w:rPr>
          <w:rFonts w:hint="cs"/>
          <w:rtl/>
        </w:rPr>
        <w:t xml:space="preserve">. این راه حلی که عرض کردیم، </w:t>
      </w:r>
      <w:r w:rsidR="003E47C3">
        <w:rPr>
          <w:rFonts w:hint="cs"/>
          <w:rtl/>
        </w:rPr>
        <w:t>دومی</w:t>
      </w:r>
      <w:r>
        <w:rPr>
          <w:rFonts w:hint="cs"/>
          <w:rtl/>
        </w:rPr>
        <w:t xml:space="preserve"> را هم حل می</w:t>
      </w:r>
      <w:r w:rsidR="003E47C3">
        <w:rPr>
          <w:rFonts w:hint="eastAsia"/>
          <w:rtl/>
        </w:rPr>
        <w:t>‌</w:t>
      </w:r>
      <w:r w:rsidR="003E47C3">
        <w:rPr>
          <w:rFonts w:hint="cs"/>
          <w:rtl/>
        </w:rPr>
        <w:t xml:space="preserve">کند ان شاء الله. </w:t>
      </w:r>
      <w:r>
        <w:rPr>
          <w:rFonts w:hint="cs"/>
          <w:rtl/>
        </w:rPr>
        <w:t xml:space="preserve">فردا این را </w:t>
      </w:r>
      <w:r w:rsidR="003E47C3">
        <w:rPr>
          <w:rFonts w:hint="cs"/>
          <w:rtl/>
        </w:rPr>
        <w:t>به تفصیل بیشتری</w:t>
      </w:r>
      <w:r>
        <w:rPr>
          <w:rFonts w:hint="cs"/>
          <w:rtl/>
        </w:rPr>
        <w:t xml:space="preserve"> بحث می</w:t>
      </w:r>
      <w:r>
        <w:rPr>
          <w:rFonts w:hint="eastAsia"/>
          <w:rtl/>
        </w:rPr>
        <w:t>‌</w:t>
      </w:r>
      <w:r>
        <w:rPr>
          <w:rFonts w:hint="cs"/>
          <w:rtl/>
        </w:rPr>
        <w:t xml:space="preserve">کنیم. </w:t>
      </w:r>
    </w:p>
    <w:p w14:paraId="58933A05" w14:textId="77777777" w:rsidR="00E65B7D" w:rsidRDefault="00000000" w:rsidP="00B01A82">
      <w:pPr>
        <w:rPr>
          <w:rtl/>
        </w:rPr>
      </w:pPr>
      <w:r>
        <w:rPr>
          <w:rFonts w:hint="cs"/>
          <w:rtl/>
        </w:rPr>
        <w:t>الحمد لله رب العالمین.</w:t>
      </w:r>
    </w:p>
    <w:p w14:paraId="2325AA3C" w14:textId="77777777" w:rsidR="00E65B7D" w:rsidRPr="00007E9E" w:rsidRDefault="00E65B7D" w:rsidP="003E47C3">
      <w:pPr>
        <w:tabs>
          <w:tab w:val="right" w:pos="7936"/>
        </w:tabs>
        <w:sectPr w:rsidR="00E65B7D" w:rsidRPr="00007E9E" w:rsidSect="0010049B">
          <w:headerReference w:type="default" r:id="rId106"/>
          <w:footerReference w:type="default" r:id="rId10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7008028" w14:textId="77777777" w:rsidR="00CC1F2D" w:rsidRDefault="00000000" w:rsidP="001D36F8">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787397905"/>
        <w:docPartObj>
          <w:docPartGallery w:val="Table of Contents"/>
          <w:docPartUnique/>
        </w:docPartObj>
      </w:sdtPr>
      <w:sdtEndPr>
        <w:rPr>
          <w:b/>
          <w:bCs/>
          <w:noProof/>
        </w:rPr>
      </w:sdtEndPr>
      <w:sdtContent>
        <w:p w14:paraId="69417FDB" w14:textId="77777777" w:rsidR="007E146D" w:rsidRDefault="00000000" w:rsidP="007E146D">
          <w:pPr>
            <w:pStyle w:val="TOCHeading"/>
            <w:bidi/>
          </w:pPr>
          <w:r>
            <w:rPr>
              <w:rFonts w:hint="cs"/>
              <w:rtl/>
            </w:rPr>
            <w:t>فهرست</w:t>
          </w:r>
        </w:p>
        <w:p w14:paraId="10D2E22F" w14:textId="0BFF10B3" w:rsidR="00D577E7"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7224658" w:history="1">
            <w:r w:rsidRPr="0064326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Toc127224658 \h</w:instrText>
            </w:r>
            <w:r>
              <w:rPr>
                <w:noProof/>
                <w:webHidden/>
                <w:rtl/>
              </w:rPr>
              <w:instrText xml:space="preserve"> </w:instrText>
            </w:r>
            <w:r>
              <w:rPr>
                <w:noProof/>
                <w:webHidden/>
                <w:rtl/>
              </w:rPr>
            </w:r>
            <w:r>
              <w:rPr>
                <w:noProof/>
                <w:webHidden/>
                <w:rtl/>
              </w:rPr>
              <w:fldChar w:fldCharType="separate"/>
            </w:r>
            <w:r w:rsidR="00887740">
              <w:rPr>
                <w:noProof/>
                <w:webHidden/>
                <w:rtl/>
              </w:rPr>
              <w:t>501</w:t>
            </w:r>
            <w:r>
              <w:rPr>
                <w:noProof/>
                <w:webHidden/>
                <w:rtl/>
              </w:rPr>
              <w:fldChar w:fldCharType="end"/>
            </w:r>
          </w:hyperlink>
        </w:p>
        <w:p w14:paraId="053BCE97" w14:textId="0195B77A" w:rsidR="00D577E7" w:rsidRDefault="00000000">
          <w:pPr>
            <w:pStyle w:val="TOC1"/>
            <w:rPr>
              <w:rFonts w:asciiTheme="minorHAnsi" w:eastAsiaTheme="minorEastAsia" w:hAnsiTheme="minorHAnsi" w:cstheme="minorBidi"/>
              <w:noProof/>
              <w:color w:val="auto"/>
              <w:szCs w:val="22"/>
              <w:rtl/>
              <w:lang w:bidi="ar-SA"/>
            </w:rPr>
          </w:pPr>
          <w:hyperlink w:anchor="_Toc127224659" w:history="1">
            <w:r w:rsidRPr="00643268">
              <w:rPr>
                <w:rStyle w:val="Hyperlink"/>
                <w:noProof/>
                <w:rtl/>
              </w:rPr>
              <w:t>رابطه ادله شرع</w:t>
            </w:r>
            <w:r w:rsidRPr="00643268">
              <w:rPr>
                <w:rStyle w:val="Hyperlink"/>
                <w:rFonts w:hint="cs"/>
                <w:noProof/>
                <w:rtl/>
              </w:rPr>
              <w:t>ی</w:t>
            </w:r>
            <w:r w:rsidRPr="00643268">
              <w:rPr>
                <w:rStyle w:val="Hyperlink"/>
                <w:noProof/>
                <w:rtl/>
              </w:rPr>
              <w:t xml:space="preserve"> برائت با قبح عقاب بلا ب</w:t>
            </w:r>
            <w:r w:rsidRPr="00643268">
              <w:rPr>
                <w:rStyle w:val="Hyperlink"/>
                <w:rFonts w:hint="cs"/>
                <w:noProof/>
                <w:rtl/>
              </w:rPr>
              <w:t>ی</w:t>
            </w:r>
            <w:r w:rsidRPr="00643268">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Toc127224659 \h</w:instrText>
            </w:r>
            <w:r>
              <w:rPr>
                <w:noProof/>
                <w:webHidden/>
                <w:rtl/>
              </w:rPr>
              <w:instrText xml:space="preserve"> </w:instrText>
            </w:r>
            <w:r>
              <w:rPr>
                <w:noProof/>
                <w:webHidden/>
                <w:rtl/>
              </w:rPr>
            </w:r>
            <w:r>
              <w:rPr>
                <w:noProof/>
                <w:webHidden/>
                <w:rtl/>
              </w:rPr>
              <w:fldChar w:fldCharType="separate"/>
            </w:r>
            <w:r w:rsidR="00887740">
              <w:rPr>
                <w:noProof/>
                <w:webHidden/>
                <w:rtl/>
              </w:rPr>
              <w:t>503</w:t>
            </w:r>
            <w:r>
              <w:rPr>
                <w:noProof/>
                <w:webHidden/>
                <w:rtl/>
              </w:rPr>
              <w:fldChar w:fldCharType="end"/>
            </w:r>
          </w:hyperlink>
        </w:p>
        <w:p w14:paraId="62711C18" w14:textId="5F225899" w:rsidR="00D577E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224660" w:history="1">
            <w:r w:rsidRPr="00643268">
              <w:rPr>
                <w:rStyle w:val="Hyperlink"/>
                <w:noProof/>
                <w:rtl/>
              </w:rPr>
              <w:t>برائت شرع</w:t>
            </w:r>
            <w:r w:rsidRPr="00643268">
              <w:rPr>
                <w:rStyle w:val="Hyperlink"/>
                <w:rFonts w:hint="cs"/>
                <w:noProof/>
                <w:rtl/>
              </w:rPr>
              <w:t>ی</w:t>
            </w:r>
            <w:r w:rsidRPr="00643268">
              <w:rPr>
                <w:rStyle w:val="Hyperlink"/>
                <w:noProof/>
                <w:rtl/>
              </w:rPr>
              <w:t>، صحت استناد به شارع م</w:t>
            </w:r>
            <w:r w:rsidRPr="00643268">
              <w:rPr>
                <w:rStyle w:val="Hyperlink"/>
                <w:rFonts w:hint="cs"/>
                <w:noProof/>
                <w:rtl/>
              </w:rPr>
              <w:t>ی</w:t>
            </w:r>
            <w:r w:rsidRPr="00643268">
              <w:rPr>
                <w:rStyle w:val="Hyperlink"/>
                <w:noProof/>
              </w:rPr>
              <w:t>‌</w:t>
            </w:r>
            <w:r w:rsidRPr="00643268">
              <w:rPr>
                <w:rStyle w:val="Hyperlink"/>
                <w:noProof/>
                <w:rtl/>
              </w:rPr>
              <w:t>سازد برخلاف برائت عقل</w:t>
            </w:r>
            <w:r w:rsidRPr="0064326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Toc127224660 \h</w:instrText>
            </w:r>
            <w:r>
              <w:rPr>
                <w:noProof/>
                <w:webHidden/>
                <w:rtl/>
              </w:rPr>
              <w:instrText xml:space="preserve"> </w:instrText>
            </w:r>
            <w:r>
              <w:rPr>
                <w:noProof/>
                <w:webHidden/>
                <w:rtl/>
              </w:rPr>
            </w:r>
            <w:r>
              <w:rPr>
                <w:noProof/>
                <w:webHidden/>
                <w:rtl/>
              </w:rPr>
              <w:fldChar w:fldCharType="separate"/>
            </w:r>
            <w:r w:rsidR="00887740">
              <w:rPr>
                <w:noProof/>
                <w:webHidden/>
                <w:rtl/>
              </w:rPr>
              <w:t>503</w:t>
            </w:r>
            <w:r>
              <w:rPr>
                <w:noProof/>
                <w:webHidden/>
                <w:rtl/>
              </w:rPr>
              <w:fldChar w:fldCharType="end"/>
            </w:r>
          </w:hyperlink>
        </w:p>
        <w:p w14:paraId="284FA920" w14:textId="7F60F831" w:rsidR="00D577E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224661" w:history="1">
            <w:r w:rsidRPr="00643268">
              <w:rPr>
                <w:rStyle w:val="Hyperlink"/>
                <w:noProof/>
                <w:rtl/>
              </w:rPr>
              <w:t>اشکال به پاسخ: برائت عقل</w:t>
            </w:r>
            <w:r w:rsidRPr="00643268">
              <w:rPr>
                <w:rStyle w:val="Hyperlink"/>
                <w:rFonts w:hint="cs"/>
                <w:noProof/>
                <w:rtl/>
              </w:rPr>
              <w:t>ی</w:t>
            </w:r>
            <w:r w:rsidRPr="00643268">
              <w:rPr>
                <w:rStyle w:val="Hyperlink"/>
                <w:noProof/>
                <w:rtl/>
              </w:rPr>
              <w:t xml:space="preserve"> هم صحت استناد را درست م</w:t>
            </w:r>
            <w:r w:rsidRPr="00643268">
              <w:rPr>
                <w:rStyle w:val="Hyperlink"/>
                <w:rFonts w:hint="cs"/>
                <w:noProof/>
                <w:rtl/>
              </w:rPr>
              <w:t>ی‌</w:t>
            </w:r>
            <w:r w:rsidRPr="00643268">
              <w:rPr>
                <w:rStyle w:val="Hyperlink"/>
                <w:rFonts w:hint="eastAsia"/>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Toc127224661 \h</w:instrText>
            </w:r>
            <w:r>
              <w:rPr>
                <w:noProof/>
                <w:webHidden/>
                <w:rtl/>
              </w:rPr>
              <w:instrText xml:space="preserve"> </w:instrText>
            </w:r>
            <w:r>
              <w:rPr>
                <w:noProof/>
                <w:webHidden/>
                <w:rtl/>
              </w:rPr>
            </w:r>
            <w:r>
              <w:rPr>
                <w:noProof/>
                <w:webHidden/>
                <w:rtl/>
              </w:rPr>
              <w:fldChar w:fldCharType="separate"/>
            </w:r>
            <w:r w:rsidR="00887740">
              <w:rPr>
                <w:noProof/>
                <w:webHidden/>
                <w:rtl/>
              </w:rPr>
              <w:t>504</w:t>
            </w:r>
            <w:r>
              <w:rPr>
                <w:noProof/>
                <w:webHidden/>
                <w:rtl/>
              </w:rPr>
              <w:fldChar w:fldCharType="end"/>
            </w:r>
          </w:hyperlink>
        </w:p>
        <w:p w14:paraId="1317F364" w14:textId="16E43D53" w:rsidR="00D577E7" w:rsidRDefault="00000000">
          <w:pPr>
            <w:pStyle w:val="TOC1"/>
            <w:rPr>
              <w:rFonts w:asciiTheme="minorHAnsi" w:eastAsiaTheme="minorEastAsia" w:hAnsiTheme="minorHAnsi" w:cstheme="minorBidi"/>
              <w:noProof/>
              <w:color w:val="auto"/>
              <w:szCs w:val="22"/>
              <w:rtl/>
              <w:lang w:bidi="ar-SA"/>
            </w:rPr>
          </w:pPr>
          <w:hyperlink w:anchor="_Toc127224662" w:history="1">
            <w:r w:rsidRPr="00643268">
              <w:rPr>
                <w:rStyle w:val="Hyperlink"/>
                <w:noProof/>
                <w:rtl/>
              </w:rPr>
              <w:t>حل مشکل لغو</w:t>
            </w:r>
            <w:r w:rsidRPr="00643268">
              <w:rPr>
                <w:rStyle w:val="Hyperlink"/>
                <w:rFonts w:ascii="Times New Roman" w:hAnsi="Times New Roman" w:cs="Times New Roman" w:hint="cs"/>
                <w:noProof/>
                <w:rtl/>
              </w:rPr>
              <w:t>ی</w:t>
            </w:r>
            <w:r w:rsidRPr="00643268">
              <w:rPr>
                <w:rStyle w:val="Hyperlink"/>
                <w:noProof/>
                <w:rtl/>
              </w:rPr>
              <w:t>ت با تحل</w:t>
            </w:r>
            <w:r w:rsidRPr="00643268">
              <w:rPr>
                <w:rStyle w:val="Hyperlink"/>
                <w:rFonts w:ascii="Times New Roman" w:hAnsi="Times New Roman" w:cs="Times New Roman" w:hint="cs"/>
                <w:noProof/>
                <w:rtl/>
              </w:rPr>
              <w:t>ی</w:t>
            </w:r>
            <w:r w:rsidRPr="00643268">
              <w:rPr>
                <w:rStyle w:val="Hyperlink"/>
                <w:noProof/>
                <w:rtl/>
              </w:rPr>
              <w:t>ل حق</w:t>
            </w:r>
            <w:r w:rsidRPr="00643268">
              <w:rPr>
                <w:rStyle w:val="Hyperlink"/>
                <w:rFonts w:ascii="Times New Roman" w:hAnsi="Times New Roman" w:cs="Times New Roman" w:hint="cs"/>
                <w:noProof/>
                <w:rtl/>
              </w:rPr>
              <w:t>ی</w:t>
            </w:r>
            <w:r w:rsidRPr="00643268">
              <w:rPr>
                <w:rStyle w:val="Hyperlink"/>
                <w:noProof/>
                <w:rtl/>
              </w:rPr>
              <w:t>قت حکم به ابراز اراده مول</w:t>
            </w:r>
            <w:r w:rsidRPr="00643268">
              <w:rPr>
                <w:rStyle w:val="Hyperlink"/>
                <w:rFonts w:ascii="Times New Roman" w:hAnsi="Times New Roman" w:cs="Times New Roman" w:hint="cs"/>
                <w:noProof/>
                <w:rtl/>
              </w:rPr>
              <w:t>ی</w:t>
            </w:r>
            <w:r w:rsidRPr="00643268">
              <w:rPr>
                <w:rStyle w:val="Hyperlink"/>
                <w:noProof/>
                <w:rtl/>
              </w:rPr>
              <w:t xml:space="preserve"> به داع</w:t>
            </w:r>
            <w:r w:rsidRPr="00643268">
              <w:rPr>
                <w:rStyle w:val="Hyperlink"/>
                <w:rFonts w:ascii="Times New Roman" w:hAnsi="Times New Roman" w:cs="Times New Roman" w:hint="cs"/>
                <w:noProof/>
                <w:rtl/>
              </w:rPr>
              <w:t>ی</w:t>
            </w:r>
            <w:r w:rsidRPr="00643268">
              <w:rPr>
                <w:rStyle w:val="Hyperlink"/>
                <w:noProof/>
                <w:rtl/>
              </w:rPr>
              <w:t xml:space="preserve"> کشف اراده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Toc127224662 \h</w:instrText>
            </w:r>
            <w:r>
              <w:rPr>
                <w:noProof/>
                <w:webHidden/>
                <w:rtl/>
              </w:rPr>
              <w:instrText xml:space="preserve"> </w:instrText>
            </w:r>
            <w:r>
              <w:rPr>
                <w:noProof/>
                <w:webHidden/>
                <w:rtl/>
              </w:rPr>
            </w:r>
            <w:r>
              <w:rPr>
                <w:noProof/>
                <w:webHidden/>
                <w:rtl/>
              </w:rPr>
              <w:fldChar w:fldCharType="separate"/>
            </w:r>
            <w:r w:rsidR="00887740">
              <w:rPr>
                <w:noProof/>
                <w:webHidden/>
                <w:rtl/>
              </w:rPr>
              <w:t>504</w:t>
            </w:r>
            <w:r>
              <w:rPr>
                <w:noProof/>
                <w:webHidden/>
                <w:rtl/>
              </w:rPr>
              <w:fldChar w:fldCharType="end"/>
            </w:r>
          </w:hyperlink>
        </w:p>
        <w:p w14:paraId="18E0F0BD" w14:textId="2A7C3C42" w:rsidR="00D577E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224663" w:history="1">
            <w:r w:rsidRPr="00643268">
              <w:rPr>
                <w:rStyle w:val="Hyperlink"/>
                <w:noProof/>
                <w:rtl/>
              </w:rPr>
              <w:t>1. حل مشکل در جعل</w:t>
            </w:r>
            <w:r w:rsidRPr="00643268">
              <w:rPr>
                <w:rStyle w:val="Hyperlink"/>
                <w:noProof/>
              </w:rPr>
              <w:t>‌</w:t>
            </w:r>
            <w:r w:rsidRPr="00643268">
              <w:rPr>
                <w:rStyle w:val="Hyperlink"/>
                <w:noProof/>
                <w:rtl/>
              </w:rPr>
              <w:t>ها</w:t>
            </w:r>
            <w:r w:rsidRPr="00643268">
              <w:rPr>
                <w:rStyle w:val="Hyperlink"/>
                <w:rFonts w:hint="cs"/>
                <w:noProof/>
                <w:rtl/>
              </w:rPr>
              <w:t>ی</w:t>
            </w:r>
            <w:r w:rsidRPr="00643268">
              <w:rPr>
                <w:rStyle w:val="Hyperlink"/>
                <w:noProof/>
                <w:rtl/>
              </w:rPr>
              <w:t xml:space="preserve"> متعدد در برائت شرع</w:t>
            </w:r>
            <w:r w:rsidRPr="0064326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Toc127224663 \h</w:instrText>
            </w:r>
            <w:r>
              <w:rPr>
                <w:noProof/>
                <w:webHidden/>
                <w:rtl/>
              </w:rPr>
              <w:instrText xml:space="preserve"> </w:instrText>
            </w:r>
            <w:r>
              <w:rPr>
                <w:noProof/>
                <w:webHidden/>
                <w:rtl/>
              </w:rPr>
            </w:r>
            <w:r>
              <w:rPr>
                <w:noProof/>
                <w:webHidden/>
                <w:rtl/>
              </w:rPr>
              <w:fldChar w:fldCharType="separate"/>
            </w:r>
            <w:r w:rsidR="00887740">
              <w:rPr>
                <w:noProof/>
                <w:webHidden/>
                <w:rtl/>
              </w:rPr>
              <w:t>505</w:t>
            </w:r>
            <w:r>
              <w:rPr>
                <w:noProof/>
                <w:webHidden/>
                <w:rtl/>
              </w:rPr>
              <w:fldChar w:fldCharType="end"/>
            </w:r>
          </w:hyperlink>
        </w:p>
        <w:p w14:paraId="088038FD" w14:textId="28965CA5" w:rsidR="00D577E7"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224664" w:history="1">
            <w:r w:rsidRPr="00643268">
              <w:rPr>
                <w:rStyle w:val="Hyperlink"/>
                <w:noProof/>
                <w:rtl/>
              </w:rPr>
              <w:t>2. حل مشکل در لغو</w:t>
            </w:r>
            <w:r w:rsidRPr="00643268">
              <w:rPr>
                <w:rStyle w:val="Hyperlink"/>
                <w:rFonts w:hint="cs"/>
                <w:noProof/>
                <w:rtl/>
              </w:rPr>
              <w:t>ی</w:t>
            </w:r>
            <w:r w:rsidRPr="00643268">
              <w:rPr>
                <w:rStyle w:val="Hyperlink"/>
                <w:noProof/>
                <w:rtl/>
              </w:rPr>
              <w:t>ت برائت شرع</w:t>
            </w:r>
            <w:r w:rsidRPr="00643268">
              <w:rPr>
                <w:rStyle w:val="Hyperlink"/>
                <w:rFonts w:hint="cs"/>
                <w:noProof/>
                <w:rtl/>
              </w:rPr>
              <w:t>ی</w:t>
            </w:r>
            <w:r w:rsidRPr="00643268">
              <w:rPr>
                <w:rStyle w:val="Hyperlink"/>
                <w:noProof/>
                <w:rtl/>
              </w:rPr>
              <w:t xml:space="preserve"> با وجود قبح عقاب بلا ب</w:t>
            </w:r>
            <w:r w:rsidRPr="00643268">
              <w:rPr>
                <w:rStyle w:val="Hyperlink"/>
                <w:rFonts w:hint="cs"/>
                <w:noProof/>
                <w:rtl/>
              </w:rPr>
              <w:t>ی</w:t>
            </w:r>
            <w:r w:rsidRPr="00643268">
              <w:rPr>
                <w:rStyle w:val="Hyperlink"/>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Toc127224664 \h</w:instrText>
            </w:r>
            <w:r>
              <w:rPr>
                <w:noProof/>
                <w:webHidden/>
                <w:rtl/>
              </w:rPr>
              <w:instrText xml:space="preserve"> </w:instrText>
            </w:r>
            <w:r>
              <w:rPr>
                <w:noProof/>
                <w:webHidden/>
                <w:rtl/>
              </w:rPr>
            </w:r>
            <w:r>
              <w:rPr>
                <w:noProof/>
                <w:webHidden/>
                <w:rtl/>
              </w:rPr>
              <w:fldChar w:fldCharType="separate"/>
            </w:r>
            <w:r w:rsidR="00887740">
              <w:rPr>
                <w:noProof/>
                <w:webHidden/>
                <w:rtl/>
              </w:rPr>
              <w:t>507</w:t>
            </w:r>
            <w:r>
              <w:rPr>
                <w:noProof/>
                <w:webHidden/>
                <w:rtl/>
              </w:rPr>
              <w:fldChar w:fldCharType="end"/>
            </w:r>
          </w:hyperlink>
        </w:p>
        <w:p w14:paraId="3A16E979" w14:textId="0D8C8521" w:rsidR="00D577E7" w:rsidRDefault="00000000">
          <w:pPr>
            <w:pStyle w:val="TOC1"/>
            <w:rPr>
              <w:rFonts w:asciiTheme="minorHAnsi" w:eastAsiaTheme="minorEastAsia" w:hAnsiTheme="minorHAnsi" w:cstheme="minorBidi"/>
              <w:noProof/>
              <w:color w:val="auto"/>
              <w:szCs w:val="22"/>
              <w:rtl/>
              <w:lang w:bidi="ar-SA"/>
            </w:rPr>
          </w:pPr>
          <w:hyperlink w:anchor="_Toc127224665" w:history="1">
            <w:r w:rsidRPr="00643268">
              <w:rPr>
                <w:rStyle w:val="Hyperlink"/>
                <w:noProof/>
                <w:rtl/>
              </w:rPr>
              <w:t>انکار اراده تشر</w:t>
            </w:r>
            <w:r w:rsidRPr="00643268">
              <w:rPr>
                <w:rStyle w:val="Hyperlink"/>
                <w:rFonts w:hint="cs"/>
                <w:noProof/>
                <w:rtl/>
              </w:rPr>
              <w:t>ی</w:t>
            </w:r>
            <w:r w:rsidRPr="00643268">
              <w:rPr>
                <w:rStyle w:val="Hyperlink"/>
                <w:rFonts w:hint="eastAsia"/>
                <w:noProof/>
                <w:rtl/>
              </w:rPr>
              <w:t>ع</w:t>
            </w:r>
            <w:r w:rsidRPr="00643268">
              <w:rPr>
                <w:rStyle w:val="Hyperlink"/>
                <w:rFonts w:hint="cs"/>
                <w:noProof/>
                <w:rtl/>
              </w:rPr>
              <w:t>ی</w:t>
            </w:r>
            <w:r w:rsidRPr="00643268">
              <w:rPr>
                <w:rStyle w:val="Hyperlink"/>
                <w:noProof/>
                <w:rtl/>
              </w:rPr>
              <w:t xml:space="preserve"> توسط برخ</w:t>
            </w:r>
            <w:r w:rsidRPr="00643268">
              <w:rPr>
                <w:rStyle w:val="Hyperlink"/>
                <w:rFonts w:hint="cs"/>
                <w:noProof/>
                <w:rtl/>
              </w:rPr>
              <w:t>ی</w:t>
            </w:r>
            <w:r w:rsidRPr="00643268">
              <w:rPr>
                <w:rStyle w:val="Hyperlink"/>
                <w:noProof/>
                <w:rtl/>
              </w:rPr>
              <w:t xml:space="preserve"> از بزرگان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Toc127224665 \h</w:instrText>
            </w:r>
            <w:r>
              <w:rPr>
                <w:noProof/>
                <w:webHidden/>
                <w:rtl/>
              </w:rPr>
              <w:instrText xml:space="preserve"> </w:instrText>
            </w:r>
            <w:r>
              <w:rPr>
                <w:noProof/>
                <w:webHidden/>
                <w:rtl/>
              </w:rPr>
            </w:r>
            <w:r>
              <w:rPr>
                <w:noProof/>
                <w:webHidden/>
                <w:rtl/>
              </w:rPr>
              <w:fldChar w:fldCharType="separate"/>
            </w:r>
            <w:r w:rsidR="00887740">
              <w:rPr>
                <w:noProof/>
                <w:webHidden/>
                <w:rtl/>
              </w:rPr>
              <w:t>507</w:t>
            </w:r>
            <w:r>
              <w:rPr>
                <w:noProof/>
                <w:webHidden/>
                <w:rtl/>
              </w:rPr>
              <w:fldChar w:fldCharType="end"/>
            </w:r>
          </w:hyperlink>
        </w:p>
        <w:p w14:paraId="1C079D34" w14:textId="2A20D533" w:rsidR="00D577E7" w:rsidRDefault="00000000">
          <w:pPr>
            <w:pStyle w:val="TOC1"/>
            <w:rPr>
              <w:rFonts w:asciiTheme="minorHAnsi" w:eastAsiaTheme="minorEastAsia" w:hAnsiTheme="minorHAnsi" w:cstheme="minorBidi"/>
              <w:noProof/>
              <w:color w:val="auto"/>
              <w:szCs w:val="22"/>
              <w:rtl/>
              <w:lang w:bidi="ar-SA"/>
            </w:rPr>
          </w:pPr>
          <w:hyperlink w:anchor="_Toc127224666" w:history="1">
            <w:r w:rsidRPr="00643268">
              <w:rPr>
                <w:rStyle w:val="Hyperlink"/>
                <w:noProof/>
                <w:rtl/>
              </w:rPr>
              <w:t>اشکال به انکار اراده تشر</w:t>
            </w:r>
            <w:r w:rsidRPr="00643268">
              <w:rPr>
                <w:rStyle w:val="Hyperlink"/>
                <w:rFonts w:hint="cs"/>
                <w:noProof/>
                <w:rtl/>
              </w:rPr>
              <w:t>ی</w:t>
            </w:r>
            <w:r w:rsidRPr="00643268">
              <w:rPr>
                <w:rStyle w:val="Hyperlink"/>
                <w:rFonts w:hint="eastAsia"/>
                <w:noProof/>
                <w:rtl/>
              </w:rPr>
              <w:t>ع</w:t>
            </w:r>
            <w:r w:rsidRPr="0064326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Toc127224666 \h</w:instrText>
            </w:r>
            <w:r>
              <w:rPr>
                <w:noProof/>
                <w:webHidden/>
                <w:rtl/>
              </w:rPr>
              <w:instrText xml:space="preserve"> </w:instrText>
            </w:r>
            <w:r>
              <w:rPr>
                <w:noProof/>
                <w:webHidden/>
                <w:rtl/>
              </w:rPr>
            </w:r>
            <w:r>
              <w:rPr>
                <w:noProof/>
                <w:webHidden/>
                <w:rtl/>
              </w:rPr>
              <w:fldChar w:fldCharType="separate"/>
            </w:r>
            <w:r w:rsidR="00887740">
              <w:rPr>
                <w:noProof/>
                <w:webHidden/>
                <w:rtl/>
              </w:rPr>
              <w:t>507</w:t>
            </w:r>
            <w:r>
              <w:rPr>
                <w:noProof/>
                <w:webHidden/>
                <w:rtl/>
              </w:rPr>
              <w:fldChar w:fldCharType="end"/>
            </w:r>
          </w:hyperlink>
        </w:p>
        <w:p w14:paraId="6B2689FD" w14:textId="358B8A60" w:rsidR="00D577E7" w:rsidRDefault="00000000">
          <w:pPr>
            <w:pStyle w:val="TOC1"/>
            <w:rPr>
              <w:rFonts w:asciiTheme="minorHAnsi" w:eastAsiaTheme="minorEastAsia" w:hAnsiTheme="minorHAnsi" w:cstheme="minorBidi"/>
              <w:noProof/>
              <w:color w:val="auto"/>
              <w:szCs w:val="22"/>
              <w:rtl/>
              <w:lang w:bidi="ar-SA"/>
            </w:rPr>
          </w:pPr>
          <w:hyperlink w:anchor="_Toc127224667" w:history="1">
            <w:r w:rsidRPr="00643268">
              <w:rPr>
                <w:rStyle w:val="Hyperlink"/>
                <w:noProof/>
                <w:rtl/>
              </w:rPr>
              <w:t>تعر</w:t>
            </w:r>
            <w:r w:rsidRPr="00643268">
              <w:rPr>
                <w:rStyle w:val="Hyperlink"/>
                <w:rFonts w:hint="cs"/>
                <w:noProof/>
                <w:rtl/>
              </w:rPr>
              <w:t>ی</w:t>
            </w:r>
            <w:r w:rsidRPr="00643268">
              <w:rPr>
                <w:rStyle w:val="Hyperlink"/>
                <w:rFonts w:hint="eastAsia"/>
                <w:noProof/>
                <w:rtl/>
              </w:rPr>
              <w:t>ف</w:t>
            </w:r>
            <w:r w:rsidRPr="00643268">
              <w:rPr>
                <w:rStyle w:val="Hyperlink"/>
                <w:noProof/>
                <w:rtl/>
              </w:rPr>
              <w:t xml:space="preserve"> اراده تکو</w:t>
            </w:r>
            <w:r w:rsidRPr="00643268">
              <w:rPr>
                <w:rStyle w:val="Hyperlink"/>
                <w:rFonts w:hint="cs"/>
                <w:noProof/>
                <w:rtl/>
              </w:rPr>
              <w:t>ی</w:t>
            </w:r>
            <w:r w:rsidRPr="00643268">
              <w:rPr>
                <w:rStyle w:val="Hyperlink"/>
                <w:rFonts w:hint="eastAsia"/>
                <w:noProof/>
                <w:rtl/>
              </w:rPr>
              <w:t>ن</w:t>
            </w:r>
            <w:r w:rsidRPr="00643268">
              <w:rPr>
                <w:rStyle w:val="Hyperlink"/>
                <w:rFonts w:hint="cs"/>
                <w:noProof/>
                <w:rtl/>
              </w:rPr>
              <w:t>ی</w:t>
            </w:r>
            <w:r w:rsidRPr="00643268">
              <w:rPr>
                <w:rStyle w:val="Hyperlink"/>
                <w:rFonts w:hint="eastAsia"/>
                <w:noProof/>
                <w:rtl/>
              </w:rPr>
              <w:t>،</w:t>
            </w:r>
            <w:r w:rsidRPr="00643268">
              <w:rPr>
                <w:rStyle w:val="Hyperlink"/>
                <w:noProof/>
                <w:rtl/>
              </w:rPr>
              <w:t xml:space="preserve"> به محرک عضلات صح</w:t>
            </w:r>
            <w:r w:rsidRPr="00643268">
              <w:rPr>
                <w:rStyle w:val="Hyperlink"/>
                <w:rFonts w:hint="cs"/>
                <w:noProof/>
                <w:rtl/>
              </w:rPr>
              <w:t>ی</w:t>
            </w:r>
            <w:r w:rsidRPr="00643268">
              <w:rPr>
                <w:rStyle w:val="Hyperlink"/>
                <w:rFonts w:hint="eastAsia"/>
                <w:noProof/>
                <w:rtl/>
              </w:rPr>
              <w:t>ح</w:t>
            </w:r>
            <w:r w:rsidRPr="00643268">
              <w:rPr>
                <w:rStyle w:val="Hyperlink"/>
                <w:noProof/>
                <w:rtl/>
              </w:rPr>
              <w:t xml:space="preserve"> ن</w:t>
            </w:r>
            <w:r w:rsidRPr="00643268">
              <w:rPr>
                <w:rStyle w:val="Hyperlink"/>
                <w:rFonts w:hint="cs"/>
                <w:noProof/>
                <w:rtl/>
              </w:rPr>
              <w:t>ی</w:t>
            </w:r>
            <w:r w:rsidRPr="00643268">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Toc127224667 \h</w:instrText>
            </w:r>
            <w:r>
              <w:rPr>
                <w:noProof/>
                <w:webHidden/>
                <w:rtl/>
              </w:rPr>
              <w:instrText xml:space="preserve"> </w:instrText>
            </w:r>
            <w:r>
              <w:rPr>
                <w:noProof/>
                <w:webHidden/>
                <w:rtl/>
              </w:rPr>
            </w:r>
            <w:r>
              <w:rPr>
                <w:noProof/>
                <w:webHidden/>
                <w:rtl/>
              </w:rPr>
              <w:fldChar w:fldCharType="separate"/>
            </w:r>
            <w:r w:rsidR="00887740">
              <w:rPr>
                <w:noProof/>
                <w:webHidden/>
                <w:rtl/>
              </w:rPr>
              <w:t>508</w:t>
            </w:r>
            <w:r>
              <w:rPr>
                <w:noProof/>
                <w:webHidden/>
                <w:rtl/>
              </w:rPr>
              <w:fldChar w:fldCharType="end"/>
            </w:r>
          </w:hyperlink>
        </w:p>
        <w:p w14:paraId="40888E4B" w14:textId="058B96F7" w:rsidR="00D577E7" w:rsidRDefault="00000000">
          <w:pPr>
            <w:pStyle w:val="TOC1"/>
            <w:rPr>
              <w:rFonts w:asciiTheme="minorHAnsi" w:eastAsiaTheme="minorEastAsia" w:hAnsiTheme="minorHAnsi" w:cstheme="minorBidi"/>
              <w:noProof/>
              <w:color w:val="auto"/>
              <w:szCs w:val="22"/>
              <w:rtl/>
              <w:lang w:bidi="ar-SA"/>
            </w:rPr>
          </w:pPr>
          <w:hyperlink w:anchor="_Toc127224668" w:history="1">
            <w:r w:rsidRPr="00643268">
              <w:rPr>
                <w:rStyle w:val="Hyperlink"/>
                <w:noProof/>
                <w:rtl/>
              </w:rPr>
              <w:t>نظر</w:t>
            </w:r>
            <w:r w:rsidRPr="00643268">
              <w:rPr>
                <w:rStyle w:val="Hyperlink"/>
                <w:rFonts w:hint="cs"/>
                <w:noProof/>
                <w:rtl/>
              </w:rPr>
              <w:t>ی</w:t>
            </w:r>
            <w:r w:rsidRPr="00643268">
              <w:rPr>
                <w:rStyle w:val="Hyperlink"/>
                <w:rFonts w:hint="eastAsia"/>
                <w:noProof/>
                <w:rtl/>
              </w:rPr>
              <w:t>ه</w:t>
            </w:r>
            <w:r w:rsidRPr="00643268">
              <w:rPr>
                <w:rStyle w:val="Hyperlink"/>
                <w:noProof/>
              </w:rPr>
              <w:t>‌</w:t>
            </w:r>
            <w:r w:rsidRPr="00643268">
              <w:rPr>
                <w:rStyle w:val="Hyperlink"/>
                <w:noProof/>
                <w:rtl/>
              </w:rPr>
              <w:t>ا</w:t>
            </w:r>
            <w:r w:rsidRPr="00643268">
              <w:rPr>
                <w:rStyle w:val="Hyperlink"/>
                <w:rFonts w:hint="cs"/>
                <w:noProof/>
                <w:rtl/>
              </w:rPr>
              <w:t>ی</w:t>
            </w:r>
            <w:r w:rsidRPr="00643268">
              <w:rPr>
                <w:rStyle w:val="Hyperlink"/>
                <w:noProof/>
                <w:rtl/>
              </w:rPr>
              <w:t xml:space="preserve"> در حل اشکال بر اساس </w:t>
            </w:r>
            <w:r w:rsidRPr="00643268">
              <w:rPr>
                <w:rStyle w:val="Hyperlink"/>
                <w:rFonts w:cs="B Mitra"/>
                <w:noProof/>
                <w:rtl/>
              </w:rPr>
              <w:t>دَ</w:t>
            </w:r>
            <w:r w:rsidRPr="00643268">
              <w:rPr>
                <w:rStyle w:val="Hyperlink"/>
                <w:rFonts w:cs="B Mitra" w:hint="cs"/>
                <w:noProof/>
                <w:rtl/>
              </w:rPr>
              <w:t>ی</w:t>
            </w:r>
            <w:r w:rsidRPr="00643268">
              <w:rPr>
                <w:rStyle w:val="Hyperlink"/>
                <w:rFonts w:cs="B Mitra" w:hint="eastAsia"/>
                <w:noProof/>
                <w:rtl/>
              </w:rPr>
              <w:t>ن</w:t>
            </w:r>
            <w:r w:rsidRPr="00643268">
              <w:rPr>
                <w:rStyle w:val="Hyperlink"/>
                <w:noProof/>
                <w:rtl/>
              </w:rPr>
              <w:t xml:space="preserve"> بودن تمام تکال</w:t>
            </w:r>
            <w:r w:rsidRPr="00643268">
              <w:rPr>
                <w:rStyle w:val="Hyperlink"/>
                <w:rFonts w:hint="cs"/>
                <w:noProof/>
                <w:rtl/>
              </w:rPr>
              <w:t>ی</w:t>
            </w:r>
            <w:r w:rsidRPr="00643268">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Toc127224668 \h</w:instrText>
            </w:r>
            <w:r>
              <w:rPr>
                <w:noProof/>
                <w:webHidden/>
                <w:rtl/>
              </w:rPr>
              <w:instrText xml:space="preserve"> </w:instrText>
            </w:r>
            <w:r>
              <w:rPr>
                <w:noProof/>
                <w:webHidden/>
                <w:rtl/>
              </w:rPr>
            </w:r>
            <w:r>
              <w:rPr>
                <w:noProof/>
                <w:webHidden/>
                <w:rtl/>
              </w:rPr>
              <w:fldChar w:fldCharType="separate"/>
            </w:r>
            <w:r w:rsidR="00887740">
              <w:rPr>
                <w:noProof/>
                <w:webHidden/>
                <w:rtl/>
              </w:rPr>
              <w:t>509</w:t>
            </w:r>
            <w:r>
              <w:rPr>
                <w:noProof/>
                <w:webHidden/>
                <w:rtl/>
              </w:rPr>
              <w:fldChar w:fldCharType="end"/>
            </w:r>
          </w:hyperlink>
        </w:p>
        <w:p w14:paraId="51C7B5ED" w14:textId="77777777" w:rsidR="007E146D" w:rsidRDefault="00000000" w:rsidP="007E146D">
          <w:pPr>
            <w:rPr>
              <w:rtl/>
            </w:rPr>
          </w:pPr>
          <w:r>
            <w:rPr>
              <w:b/>
              <w:bCs/>
              <w:noProof/>
            </w:rPr>
            <w:fldChar w:fldCharType="end"/>
          </w:r>
        </w:p>
      </w:sdtContent>
    </w:sdt>
    <w:p w14:paraId="759B2767" w14:textId="77777777" w:rsidR="00CC1F2D" w:rsidRDefault="00000000" w:rsidP="006B561F">
      <w:pPr>
        <w:rPr>
          <w:rtl/>
        </w:rPr>
      </w:pPr>
      <w:r>
        <w:rPr>
          <w:rFonts w:hint="cs"/>
          <w:rtl/>
        </w:rPr>
        <w:t>الحمد لله رب العالمین، الصلاة و السلام علی محمد و آله الطاهرین</w:t>
      </w:r>
    </w:p>
    <w:p w14:paraId="5C43803E" w14:textId="77777777" w:rsidR="001D36F8" w:rsidRDefault="00000000" w:rsidP="001D36F8">
      <w:pPr>
        <w:pStyle w:val="Heading1"/>
        <w:rPr>
          <w:rtl/>
        </w:rPr>
      </w:pPr>
      <w:bookmarkStart w:id="670" w:name="_Toc127224658"/>
      <w:r>
        <w:rPr>
          <w:rFonts w:hint="cs"/>
          <w:rtl/>
        </w:rPr>
        <w:t>خلاصه بحث گذشته</w:t>
      </w:r>
      <w:bookmarkEnd w:id="670"/>
    </w:p>
    <w:p w14:paraId="249BC508" w14:textId="77777777" w:rsidR="00C350E8" w:rsidRDefault="00000000" w:rsidP="001D36F8">
      <w:pPr>
        <w:rPr>
          <w:rtl/>
        </w:rPr>
      </w:pPr>
      <w:r>
        <w:rPr>
          <w:rFonts w:hint="cs"/>
          <w:rtl/>
        </w:rPr>
        <w:t xml:space="preserve">بحث در مشکلی بود که در کلام محقق نائینی مطرح شده بود و بحث </w:t>
      </w:r>
      <w:r w:rsidR="00CC1F2D">
        <w:rPr>
          <w:rFonts w:hint="cs"/>
          <w:rtl/>
        </w:rPr>
        <w:t xml:space="preserve">را به </w:t>
      </w:r>
      <w:r>
        <w:rPr>
          <w:rFonts w:hint="cs"/>
          <w:rtl/>
        </w:rPr>
        <w:t>مسأله</w:t>
      </w:r>
      <w:r w:rsidR="00CC1F2D">
        <w:rPr>
          <w:rFonts w:hint="cs"/>
          <w:rtl/>
        </w:rPr>
        <w:t xml:space="preserve"> مهم</w:t>
      </w:r>
      <w:r>
        <w:rPr>
          <w:rFonts w:hint="eastAsia"/>
          <w:rtl/>
        </w:rPr>
        <w:t>‌</w:t>
      </w:r>
      <w:r w:rsidR="00CC1F2D">
        <w:rPr>
          <w:rFonts w:hint="cs"/>
          <w:rtl/>
        </w:rPr>
        <w:t>تری</w:t>
      </w:r>
      <w:r>
        <w:rPr>
          <w:rFonts w:hint="cs"/>
          <w:rtl/>
        </w:rPr>
        <w:t xml:space="preserve"> کشاند</w:t>
      </w:r>
      <w:r w:rsidR="00CC1F2D">
        <w:rPr>
          <w:rFonts w:hint="cs"/>
          <w:rtl/>
        </w:rPr>
        <w:t xml:space="preserve"> و آن این بود که به طور کلی، </w:t>
      </w:r>
      <w:r>
        <w:rPr>
          <w:rFonts w:hint="cs"/>
          <w:rtl/>
        </w:rPr>
        <w:t xml:space="preserve">رابطه </w:t>
      </w:r>
      <w:r w:rsidR="00CC1F2D">
        <w:rPr>
          <w:rFonts w:hint="cs"/>
          <w:rtl/>
        </w:rPr>
        <w:t xml:space="preserve">ادله شرعی برائت نسبت به همدیگر چگونه </w:t>
      </w:r>
      <w:r>
        <w:rPr>
          <w:rFonts w:hint="cs"/>
          <w:rtl/>
        </w:rPr>
        <w:t>است؟ برای مثال،</w:t>
      </w:r>
      <w:r w:rsidR="00CC1F2D">
        <w:rPr>
          <w:rFonts w:hint="cs"/>
          <w:rtl/>
        </w:rPr>
        <w:t xml:space="preserve"> حدیث رفع به</w:t>
      </w:r>
      <w:r>
        <w:rPr>
          <w:rFonts w:hint="cs"/>
          <w:rtl/>
        </w:rPr>
        <w:t xml:space="preserve"> عنوان یک دلیل، کشف از یک مجعول</w:t>
      </w:r>
      <w:r w:rsidR="00CC1F2D">
        <w:rPr>
          <w:rFonts w:hint="cs"/>
          <w:rtl/>
        </w:rPr>
        <w:t xml:space="preserve"> </w:t>
      </w:r>
      <w:r w:rsidR="00C742ED">
        <w:rPr>
          <w:rFonts w:hint="cs"/>
          <w:rtl/>
        </w:rPr>
        <w:t>می‌کند</w:t>
      </w:r>
      <w:r>
        <w:rPr>
          <w:rFonts w:hint="cs"/>
          <w:rtl/>
        </w:rPr>
        <w:t xml:space="preserve"> که در آ</w:t>
      </w:r>
      <w:r w:rsidR="00CC1F2D">
        <w:rPr>
          <w:rFonts w:hint="cs"/>
          <w:rtl/>
        </w:rPr>
        <w:t>ن ترخیص هست</w:t>
      </w:r>
      <w:r>
        <w:rPr>
          <w:rFonts w:hint="cs"/>
          <w:rtl/>
        </w:rPr>
        <w:t>،</w:t>
      </w:r>
      <w:r w:rsidR="00CC1F2D">
        <w:rPr>
          <w:rFonts w:hint="cs"/>
          <w:rtl/>
        </w:rPr>
        <w:t xml:space="preserve"> و حدیث حل و</w:t>
      </w:r>
      <w:r>
        <w:rPr>
          <w:rFonts w:hint="cs"/>
          <w:rtl/>
        </w:rPr>
        <w:t xml:space="preserve"> حدیث</w:t>
      </w:r>
      <w:r w:rsidR="00CC1F2D">
        <w:rPr>
          <w:rFonts w:hint="cs"/>
          <w:rtl/>
        </w:rPr>
        <w:t xml:space="preserve"> اطلاق هم همینطور</w:t>
      </w:r>
      <w:r>
        <w:rPr>
          <w:rFonts w:hint="cs"/>
          <w:rtl/>
        </w:rPr>
        <w:t xml:space="preserve"> است. در اینصورت، چگونه ممکن است که</w:t>
      </w:r>
      <w:r w:rsidR="00CC1F2D">
        <w:rPr>
          <w:rFonts w:hint="cs"/>
          <w:rtl/>
        </w:rPr>
        <w:t xml:space="preserve"> چند ترخیص ثبوتا از ناحیه خداوند جعل بشود</w:t>
      </w:r>
      <w:r>
        <w:rPr>
          <w:rFonts w:hint="cs"/>
          <w:rtl/>
        </w:rPr>
        <w:t>، مثل اینکه چند ا</w:t>
      </w:r>
      <w:r w:rsidR="00CC1F2D">
        <w:rPr>
          <w:rFonts w:hint="cs"/>
          <w:rtl/>
        </w:rPr>
        <w:t>یجاب از ناحیه خداوند نسبت به شیء واحد جعل بشود</w:t>
      </w:r>
      <w:r>
        <w:rPr>
          <w:rFonts w:hint="cs"/>
          <w:rtl/>
        </w:rPr>
        <w:t xml:space="preserve">. </w:t>
      </w:r>
      <w:r w:rsidR="00CC1F2D">
        <w:rPr>
          <w:rFonts w:hint="cs"/>
          <w:rtl/>
        </w:rPr>
        <w:t xml:space="preserve">مشکل دیگر، رابطه ادله شرعی برائت </w:t>
      </w:r>
      <w:r>
        <w:rPr>
          <w:rFonts w:hint="cs"/>
          <w:rtl/>
        </w:rPr>
        <w:t xml:space="preserve">با قبح عقاب بلا بیان است. </w:t>
      </w:r>
    </w:p>
    <w:p w14:paraId="06E29D13" w14:textId="77777777" w:rsidR="00CC1F2D" w:rsidRDefault="00000000" w:rsidP="00E20953">
      <w:pPr>
        <w:rPr>
          <w:rtl/>
        </w:rPr>
      </w:pPr>
      <w:r>
        <w:rPr>
          <w:rFonts w:hint="cs"/>
          <w:rtl/>
        </w:rPr>
        <w:t xml:space="preserve">اشکالی که مرحوم نائینی طرح </w:t>
      </w:r>
      <w:r w:rsidR="001D36F8">
        <w:rPr>
          <w:rFonts w:hint="cs"/>
          <w:rtl/>
        </w:rPr>
        <w:t xml:space="preserve">کرد </w:t>
      </w:r>
      <w:r>
        <w:rPr>
          <w:rFonts w:hint="cs"/>
          <w:rtl/>
        </w:rPr>
        <w:t>این بود که با وجود قبح عقاب بلا بیان، استصحاب عدم تکلیف لغو است و ما نمی</w:t>
      </w:r>
      <w:r>
        <w:rPr>
          <w:rFonts w:hint="eastAsia"/>
          <w:rtl/>
        </w:rPr>
        <w:t>‌</w:t>
      </w:r>
      <w:r>
        <w:rPr>
          <w:rFonts w:hint="cs"/>
          <w:rtl/>
        </w:rPr>
        <w:t>توانیم برای ترتیب اثر امنیت و برائت ذمه، استصحاب را جاری کنیم بعد از اینکه عقل در صرف شک همین حکم را دارد. اینکه در شک، استصحاب جاری کنیم و از استصحاب این نتیجه را بگیریم، لغو است. این لغویت اگر باشد، در نسبت برائت شرعی با قبح عقاب بلا بیان هم هست. لذا در کلمات ناظرین به فرمایش مرحوم نائینی تقریبا تا آنجا که ما ملاحظه کردیم، همه این اشکال را به ایشان کرده</w:t>
      </w:r>
      <w:r>
        <w:rPr>
          <w:rFonts w:hint="eastAsia"/>
          <w:rtl/>
        </w:rPr>
        <w:t>‌</w:t>
      </w:r>
      <w:r>
        <w:rPr>
          <w:rFonts w:hint="cs"/>
          <w:rtl/>
        </w:rPr>
        <w:t>اند، ولی حل نکرده</w:t>
      </w:r>
      <w:r>
        <w:rPr>
          <w:rFonts w:hint="eastAsia"/>
          <w:rtl/>
        </w:rPr>
        <w:t>‌</w:t>
      </w:r>
      <w:r>
        <w:rPr>
          <w:rFonts w:hint="cs"/>
          <w:rtl/>
        </w:rPr>
        <w:t>اند که چگونه با وجود قبح عقاب بلا بیان جعلی صورت می</w:t>
      </w:r>
      <w:r>
        <w:rPr>
          <w:rFonts w:hint="eastAsia"/>
          <w:rtl/>
        </w:rPr>
        <w:t>‌</w:t>
      </w:r>
      <w:r>
        <w:rPr>
          <w:rFonts w:hint="cs"/>
          <w:rtl/>
        </w:rPr>
        <w:t>گیرد؟ فرموده</w:t>
      </w:r>
      <w:r>
        <w:rPr>
          <w:rFonts w:hint="eastAsia"/>
          <w:rtl/>
        </w:rPr>
        <w:t>‌</w:t>
      </w:r>
      <w:r>
        <w:rPr>
          <w:rFonts w:hint="cs"/>
          <w:rtl/>
        </w:rPr>
        <w:t>اند که برائت شرعی و استصحاب وارد بر قبح عقاب بلا بیان است و موضوع قبح عقاب بلا بیان را برمی</w:t>
      </w:r>
      <w:r>
        <w:rPr>
          <w:rFonts w:hint="eastAsia"/>
          <w:rtl/>
        </w:rPr>
        <w:t>‌</w:t>
      </w:r>
      <w:r>
        <w:rPr>
          <w:rFonts w:hint="cs"/>
          <w:rtl/>
        </w:rPr>
        <w:t>دارد و این سخن صحیحی است، اما نفرموده</w:t>
      </w:r>
      <w:r>
        <w:rPr>
          <w:rFonts w:hint="eastAsia"/>
          <w:rtl/>
        </w:rPr>
        <w:t>‌</w:t>
      </w:r>
      <w:r>
        <w:rPr>
          <w:rFonts w:hint="cs"/>
          <w:rtl/>
        </w:rPr>
        <w:t xml:space="preserve">اند که با وجود قبح عقاب بلا بیان چرا اساسا در عالم ثبوت جعل ترخیص </w:t>
      </w:r>
      <w:r w:rsidR="00E20953">
        <w:rPr>
          <w:rFonts w:hint="cs"/>
          <w:rtl/>
        </w:rPr>
        <w:t>می‌شود</w:t>
      </w:r>
      <w:r>
        <w:rPr>
          <w:rFonts w:hint="cs"/>
          <w:rtl/>
        </w:rPr>
        <w:t xml:space="preserve"> تا بگوییم جعل ترخیص جایی برای قبح عقاب بلا بیان باقی نمی</w:t>
      </w:r>
      <w:r>
        <w:rPr>
          <w:rFonts w:hint="eastAsia"/>
          <w:rtl/>
        </w:rPr>
        <w:t>‌</w:t>
      </w:r>
      <w:r w:rsidR="00E20953">
        <w:rPr>
          <w:rFonts w:hint="cs"/>
          <w:rtl/>
        </w:rPr>
        <w:t xml:space="preserve">گذارد؟ </w:t>
      </w:r>
      <w:r>
        <w:rPr>
          <w:rFonts w:hint="cs"/>
          <w:rtl/>
        </w:rPr>
        <w:t xml:space="preserve">چرا </w:t>
      </w:r>
      <w:r w:rsidR="00E20953">
        <w:rPr>
          <w:rFonts w:hint="cs"/>
          <w:rtl/>
        </w:rPr>
        <w:t xml:space="preserve">ترخیص </w:t>
      </w:r>
      <w:r>
        <w:rPr>
          <w:rFonts w:hint="cs"/>
          <w:rtl/>
        </w:rPr>
        <w:t xml:space="preserve">جعل </w:t>
      </w:r>
      <w:r w:rsidR="00E20953">
        <w:rPr>
          <w:rFonts w:hint="cs"/>
          <w:rtl/>
        </w:rPr>
        <w:t>می‌شود</w:t>
      </w:r>
      <w:r>
        <w:rPr>
          <w:rFonts w:hint="cs"/>
          <w:rtl/>
        </w:rPr>
        <w:t xml:space="preserve">؟ این جعل ترخیص </w:t>
      </w:r>
      <w:r w:rsidR="00E20953">
        <w:rPr>
          <w:rFonts w:hint="cs"/>
          <w:rtl/>
        </w:rPr>
        <w:t>خواه</w:t>
      </w:r>
      <w:r>
        <w:rPr>
          <w:rFonts w:hint="cs"/>
          <w:rtl/>
        </w:rPr>
        <w:t xml:space="preserve"> توسط استصحاب </w:t>
      </w:r>
      <w:r w:rsidR="00E20953">
        <w:rPr>
          <w:rFonts w:hint="cs"/>
          <w:rtl/>
        </w:rPr>
        <w:t>و خواه</w:t>
      </w:r>
      <w:r>
        <w:rPr>
          <w:rFonts w:hint="cs"/>
          <w:rtl/>
        </w:rPr>
        <w:t xml:space="preserve"> توسط برائت شرعی</w:t>
      </w:r>
      <w:r w:rsidR="00E20953">
        <w:rPr>
          <w:rFonts w:hint="cs"/>
          <w:rtl/>
        </w:rPr>
        <w:t>،</w:t>
      </w:r>
      <w:r>
        <w:rPr>
          <w:rFonts w:hint="cs"/>
          <w:rtl/>
        </w:rPr>
        <w:t xml:space="preserve"> لغو است.</w:t>
      </w:r>
    </w:p>
    <w:p w14:paraId="3EB09B39" w14:textId="77777777" w:rsidR="00D60049" w:rsidRDefault="00000000" w:rsidP="00D60049">
      <w:pPr>
        <w:rPr>
          <w:rtl/>
        </w:rPr>
      </w:pPr>
      <w:r>
        <w:rPr>
          <w:rFonts w:hint="cs"/>
          <w:rtl/>
        </w:rPr>
        <w:t>بنابراین با دو مشکل مواجه</w:t>
      </w:r>
      <w:r>
        <w:rPr>
          <w:rFonts w:hint="eastAsia"/>
          <w:rtl/>
        </w:rPr>
        <w:t>‌</w:t>
      </w:r>
      <w:r>
        <w:rPr>
          <w:rFonts w:hint="cs"/>
          <w:rtl/>
        </w:rPr>
        <w:t xml:space="preserve">ایم: یک، ارتباط خود ادله برائت شرعی با یکدیگر و دو، ارتباط برائت شرعی با قبح عقاب بلا بیان. </w:t>
      </w:r>
    </w:p>
    <w:p w14:paraId="183FB1D3" w14:textId="77777777" w:rsidR="00D60049" w:rsidRDefault="00D60049" w:rsidP="00D60049">
      <w:pPr>
        <w:rPr>
          <w:rtl/>
        </w:rPr>
      </w:pPr>
    </w:p>
    <w:p w14:paraId="5E95B681" w14:textId="77777777" w:rsidR="00D60049" w:rsidRDefault="00000000" w:rsidP="00D60049">
      <w:pPr>
        <w:rPr>
          <w:rtl/>
        </w:rPr>
      </w:pPr>
      <w:r>
        <w:rPr>
          <w:rFonts w:hint="cs"/>
          <w:rtl/>
        </w:rPr>
        <w:t xml:space="preserve">آخر جلسه گذشته عرض شد که ممکن است تجدید نظری کنیم در اصل ماهیت احکام تکلیفی که متضمن ترخیص هم هست و یا احکام به طور کلی، بدین بیان که این احکام را گره نزنیم به انبعاث عبد و یا آزادی و ترخیص او. </w:t>
      </w:r>
      <w:r w:rsidR="00686BE4">
        <w:rPr>
          <w:rFonts w:hint="cs"/>
          <w:rtl/>
        </w:rPr>
        <w:t>حقیقت این احکام ابراز ارادات</w:t>
      </w:r>
      <w:r w:rsidR="00686BE4">
        <w:rPr>
          <w:rFonts w:hint="eastAsia"/>
          <w:rtl/>
        </w:rPr>
        <w:t>‌</w:t>
      </w:r>
      <w:r w:rsidR="00686BE4">
        <w:rPr>
          <w:rFonts w:hint="cs"/>
          <w:rtl/>
        </w:rPr>
        <w:t>اند. ابراز اراده مولی است در مثل وجوب و حرمت و استحباب و کراهت. در باب ترخیص هم ابراز اراده مولی است نسبت به آزادی عبد در فعل و ترک. حقیقت احکام ابراز اراده است یا اراده مبرزه است آنطور که محقق عراقی می</w:t>
      </w:r>
      <w:r w:rsidR="00686BE4">
        <w:rPr>
          <w:rFonts w:hint="eastAsia"/>
          <w:rtl/>
        </w:rPr>
        <w:t>‌</w:t>
      </w:r>
      <w:r w:rsidR="00686BE4">
        <w:rPr>
          <w:rFonts w:hint="cs"/>
          <w:rtl/>
        </w:rPr>
        <w:t xml:space="preserve">فرمود. </w:t>
      </w:r>
    </w:p>
    <w:p w14:paraId="30875E50" w14:textId="77777777" w:rsidR="00D60049" w:rsidRDefault="00000000" w:rsidP="00D60049">
      <w:pPr>
        <w:rPr>
          <w:rtl/>
        </w:rPr>
      </w:pPr>
      <w:r>
        <w:rPr>
          <w:rFonts w:hint="cs"/>
          <w:rtl/>
        </w:rPr>
        <w:t>جلسه گذشته</w:t>
      </w:r>
      <w:r w:rsidR="00686BE4">
        <w:rPr>
          <w:rFonts w:hint="cs"/>
          <w:rtl/>
        </w:rPr>
        <w:t xml:space="preserve"> عرض کردیم که ما سابقا مکرر بر مرحوم عراقی اشکال می</w:t>
      </w:r>
      <w:r w:rsidR="00686BE4">
        <w:rPr>
          <w:rFonts w:hint="eastAsia"/>
          <w:rtl/>
        </w:rPr>
        <w:t>‌</w:t>
      </w:r>
      <w:r w:rsidR="00686BE4">
        <w:rPr>
          <w:rFonts w:hint="cs"/>
          <w:rtl/>
        </w:rPr>
        <w:t xml:space="preserve">کردیم که ابراز هم مثل انشاء داعی لازم دارد. اگر بگویید به داعی بعث است، </w:t>
      </w:r>
      <w:r w:rsidR="00714922">
        <w:rPr>
          <w:rFonts w:hint="cs"/>
          <w:rtl/>
        </w:rPr>
        <w:t xml:space="preserve">همان </w:t>
      </w:r>
      <w:r>
        <w:rPr>
          <w:rFonts w:hint="cs"/>
          <w:rtl/>
        </w:rPr>
        <w:t>اشکالات</w:t>
      </w:r>
      <w:r w:rsidR="00714922">
        <w:rPr>
          <w:rFonts w:hint="cs"/>
          <w:rtl/>
        </w:rPr>
        <w:t xml:space="preserve"> قبلی که گفتیم بر این نظریه هم وارد </w:t>
      </w:r>
      <w:r w:rsidR="00E20953">
        <w:rPr>
          <w:rFonts w:hint="cs"/>
          <w:rtl/>
        </w:rPr>
        <w:t>می‌شود</w:t>
      </w:r>
      <w:r w:rsidR="00714922">
        <w:rPr>
          <w:rFonts w:hint="cs"/>
          <w:rtl/>
        </w:rPr>
        <w:t xml:space="preserve">، و اگر بگویید به غیر داعی بعث است، </w:t>
      </w:r>
      <w:r>
        <w:rPr>
          <w:rFonts w:hint="cs"/>
          <w:rtl/>
        </w:rPr>
        <w:t>بنابراین</w:t>
      </w:r>
      <w:r w:rsidR="00714922">
        <w:rPr>
          <w:rFonts w:hint="cs"/>
          <w:rtl/>
        </w:rPr>
        <w:t xml:space="preserve"> ایجاب نیست. اگر شارع به غیر داعی بعث ابراز کند، اصلا ایجاب نیست. منتها </w:t>
      </w:r>
      <w:r>
        <w:rPr>
          <w:rFonts w:hint="cs"/>
          <w:rtl/>
        </w:rPr>
        <w:t>جلسه گذشته</w:t>
      </w:r>
      <w:r w:rsidR="00714922">
        <w:rPr>
          <w:rFonts w:hint="cs"/>
          <w:rtl/>
        </w:rPr>
        <w:t xml:space="preserve"> عرض شد که این شبهه قابل دفع است به اینکه حقیقت احکام ابراز ارادات است و</w:t>
      </w:r>
      <w:r>
        <w:rPr>
          <w:rFonts w:hint="cs"/>
          <w:rtl/>
        </w:rPr>
        <w:t xml:space="preserve"> ابراز هم</w:t>
      </w:r>
      <w:r w:rsidR="00714922">
        <w:rPr>
          <w:rFonts w:hint="cs"/>
          <w:rtl/>
        </w:rPr>
        <w:t xml:space="preserve"> </w:t>
      </w:r>
      <w:r w:rsidR="00855CE8">
        <w:rPr>
          <w:rFonts w:hint="cs"/>
          <w:rtl/>
        </w:rPr>
        <w:t>داعی لازم دارد و داعی آن هم همین کشف از اراده است. چرا مولی اراده</w:t>
      </w:r>
      <w:r w:rsidR="00855CE8">
        <w:rPr>
          <w:rFonts w:hint="eastAsia"/>
          <w:rtl/>
        </w:rPr>
        <w:t>‌</w:t>
      </w:r>
      <w:r w:rsidR="00855CE8">
        <w:rPr>
          <w:rFonts w:hint="cs"/>
          <w:rtl/>
        </w:rPr>
        <w:t xml:space="preserve">اش را </w:t>
      </w:r>
      <w:r>
        <w:rPr>
          <w:rFonts w:hint="cs"/>
          <w:rtl/>
        </w:rPr>
        <w:t xml:space="preserve">ابراز </w:t>
      </w:r>
      <w:r w:rsidR="00C742ED">
        <w:rPr>
          <w:rFonts w:hint="cs"/>
          <w:rtl/>
        </w:rPr>
        <w:t>می‌کند</w:t>
      </w:r>
      <w:r>
        <w:rPr>
          <w:rFonts w:hint="cs"/>
          <w:rtl/>
        </w:rPr>
        <w:t xml:space="preserve">؟ </w:t>
      </w:r>
      <w:r w:rsidR="00855CE8">
        <w:rPr>
          <w:rFonts w:hint="cs"/>
          <w:rtl/>
        </w:rPr>
        <w:t xml:space="preserve">برای </w:t>
      </w:r>
      <w:r>
        <w:rPr>
          <w:rFonts w:hint="cs"/>
          <w:rtl/>
        </w:rPr>
        <w:t>اینک</w:t>
      </w:r>
      <w:r w:rsidR="00855CE8">
        <w:rPr>
          <w:rFonts w:hint="cs"/>
          <w:rtl/>
        </w:rPr>
        <w:t>ه اراده</w:t>
      </w:r>
      <w:r w:rsidR="00855CE8">
        <w:rPr>
          <w:rFonts w:hint="eastAsia"/>
          <w:rtl/>
        </w:rPr>
        <w:t>‌</w:t>
      </w:r>
      <w:r w:rsidR="00855CE8">
        <w:rPr>
          <w:rFonts w:hint="cs"/>
          <w:rtl/>
        </w:rPr>
        <w:t xml:space="preserve">اش مکشوف شود. </w:t>
      </w:r>
    </w:p>
    <w:p w14:paraId="5439E8AC" w14:textId="77777777" w:rsidR="006B561F" w:rsidRDefault="00000000" w:rsidP="00D60049">
      <w:pPr>
        <w:rPr>
          <w:rtl/>
        </w:rPr>
      </w:pPr>
      <w:r>
        <w:rPr>
          <w:rFonts w:hint="cs"/>
          <w:rtl/>
        </w:rPr>
        <w:t>نکته</w:t>
      </w:r>
      <w:r>
        <w:rPr>
          <w:rFonts w:hint="eastAsia"/>
          <w:rtl/>
        </w:rPr>
        <w:t>‌</w:t>
      </w:r>
      <w:r>
        <w:rPr>
          <w:rFonts w:hint="cs"/>
          <w:rtl/>
        </w:rPr>
        <w:t xml:space="preserve"> مهم اینست </w:t>
      </w:r>
      <w:r w:rsidR="00347027">
        <w:rPr>
          <w:rFonts w:hint="cs"/>
          <w:rtl/>
        </w:rPr>
        <w:t xml:space="preserve">وقتی اراده مکشوف </w:t>
      </w:r>
      <w:r w:rsidR="00E20953">
        <w:rPr>
          <w:rFonts w:hint="cs"/>
          <w:rtl/>
        </w:rPr>
        <w:t>می‌شود</w:t>
      </w:r>
      <w:r w:rsidR="00347027">
        <w:rPr>
          <w:rFonts w:hint="cs"/>
          <w:rtl/>
        </w:rPr>
        <w:t>، خود این اراده موضوع حکم عقل قرار می</w:t>
      </w:r>
      <w:r w:rsidR="00347027">
        <w:rPr>
          <w:rFonts w:hint="eastAsia"/>
          <w:rtl/>
        </w:rPr>
        <w:t>‌</w:t>
      </w:r>
      <w:r w:rsidR="00347027">
        <w:rPr>
          <w:rFonts w:hint="cs"/>
          <w:rtl/>
        </w:rPr>
        <w:t>گیرد، کما اینکه اگر غرض تام مکشوف می</w:t>
      </w:r>
      <w:r w:rsidR="00D60049">
        <w:rPr>
          <w:rFonts w:hint="eastAsia"/>
          <w:rtl/>
        </w:rPr>
        <w:t>‌</w:t>
      </w:r>
      <w:r w:rsidR="00347027">
        <w:rPr>
          <w:rFonts w:hint="cs"/>
          <w:rtl/>
        </w:rPr>
        <w:t>شد، موضوع حکم عقل قرار می</w:t>
      </w:r>
      <w:r w:rsidR="00D60049">
        <w:rPr>
          <w:rFonts w:hint="eastAsia"/>
          <w:rtl/>
        </w:rPr>
        <w:t>‌</w:t>
      </w:r>
      <w:r w:rsidR="00347027">
        <w:rPr>
          <w:rFonts w:hint="cs"/>
          <w:rtl/>
        </w:rPr>
        <w:t>گرفت. این نظریه</w:t>
      </w:r>
      <w:r w:rsidR="00D60049">
        <w:rPr>
          <w:rFonts w:hint="cs"/>
          <w:rtl/>
        </w:rPr>
        <w:t>،</w:t>
      </w:r>
      <w:r w:rsidR="00347027">
        <w:rPr>
          <w:rFonts w:hint="cs"/>
          <w:rtl/>
        </w:rPr>
        <w:t xml:space="preserve"> موجب تجدید نظر در خیلی از بحث</w:t>
      </w:r>
      <w:r w:rsidR="00347027">
        <w:rPr>
          <w:rFonts w:hint="eastAsia"/>
          <w:rtl/>
        </w:rPr>
        <w:t>‌</w:t>
      </w:r>
      <w:r w:rsidR="00347027">
        <w:rPr>
          <w:rFonts w:hint="cs"/>
          <w:rtl/>
        </w:rPr>
        <w:t xml:space="preserve">ها </w:t>
      </w:r>
      <w:r w:rsidR="00E20953">
        <w:rPr>
          <w:rFonts w:hint="cs"/>
          <w:rtl/>
        </w:rPr>
        <w:t>می‌شود</w:t>
      </w:r>
      <w:r w:rsidR="00347027">
        <w:rPr>
          <w:rFonts w:hint="cs"/>
          <w:rtl/>
        </w:rPr>
        <w:t xml:space="preserve"> ولو به لحاظ روشی. ممکن است نتیجه را در بحث</w:t>
      </w:r>
      <w:r w:rsidR="00347027">
        <w:rPr>
          <w:rFonts w:hint="eastAsia"/>
          <w:rtl/>
        </w:rPr>
        <w:t>‌</w:t>
      </w:r>
      <w:r w:rsidR="00347027">
        <w:rPr>
          <w:rFonts w:hint="cs"/>
          <w:rtl/>
        </w:rPr>
        <w:t>های مختلفی که داشتیم</w:t>
      </w:r>
      <w:r w:rsidR="00D60049">
        <w:rPr>
          <w:rFonts w:hint="cs"/>
          <w:rtl/>
        </w:rPr>
        <w:t>، تغییر ندهد</w:t>
      </w:r>
      <w:r w:rsidR="00347027">
        <w:rPr>
          <w:rFonts w:hint="cs"/>
          <w:rtl/>
        </w:rPr>
        <w:t xml:space="preserve"> ولی شیوه استدلال را تغییر می</w:t>
      </w:r>
      <w:r w:rsidR="00347027">
        <w:rPr>
          <w:rFonts w:hint="eastAsia"/>
          <w:rtl/>
        </w:rPr>
        <w:t>‌</w:t>
      </w:r>
      <w:r w:rsidR="00347027">
        <w:rPr>
          <w:rFonts w:hint="cs"/>
          <w:rtl/>
        </w:rPr>
        <w:t xml:space="preserve">دهد. قبل از اینکه بگوییم این نظریه چرا اشکالات را دفع </w:t>
      </w:r>
      <w:r w:rsidR="00C742ED">
        <w:rPr>
          <w:rFonts w:hint="cs"/>
          <w:rtl/>
        </w:rPr>
        <w:t>می‌کند</w:t>
      </w:r>
      <w:r w:rsidR="00347027">
        <w:rPr>
          <w:rFonts w:hint="cs"/>
          <w:rtl/>
        </w:rPr>
        <w:t>، مشکل دوم را هم توضیح بده</w:t>
      </w:r>
      <w:r w:rsidR="00D60049">
        <w:rPr>
          <w:rFonts w:hint="cs"/>
          <w:rtl/>
        </w:rPr>
        <w:t>ی</w:t>
      </w:r>
      <w:r w:rsidR="00347027">
        <w:rPr>
          <w:rFonts w:hint="cs"/>
          <w:rtl/>
        </w:rPr>
        <w:t xml:space="preserve">م. </w:t>
      </w:r>
    </w:p>
    <w:p w14:paraId="4C9FDE82" w14:textId="77777777" w:rsidR="00C1215B" w:rsidRDefault="00000000" w:rsidP="00C1215B">
      <w:pPr>
        <w:pStyle w:val="Heading1"/>
        <w:rPr>
          <w:rtl/>
        </w:rPr>
      </w:pPr>
      <w:bookmarkStart w:id="671" w:name="_Toc127224659"/>
      <w:r>
        <w:rPr>
          <w:rFonts w:hint="cs"/>
          <w:rtl/>
        </w:rPr>
        <w:t>رابطه ادله شرعی برائت با قبح عقاب بلا بیان</w:t>
      </w:r>
      <w:bookmarkEnd w:id="671"/>
    </w:p>
    <w:p w14:paraId="2C27FAC4" w14:textId="77777777" w:rsidR="00347027" w:rsidRDefault="00000000" w:rsidP="00D60049">
      <w:pPr>
        <w:rPr>
          <w:rtl/>
        </w:rPr>
      </w:pPr>
      <w:r>
        <w:rPr>
          <w:rFonts w:hint="cs"/>
          <w:rtl/>
        </w:rPr>
        <w:t>مشکل دوم اینست که با وجود قبح عقاب بلا بیان، چرا برائت شرعی داشته باشیم؟ وقتی عقل تامین می</w:t>
      </w:r>
      <w:r>
        <w:rPr>
          <w:rFonts w:hint="eastAsia"/>
          <w:rtl/>
        </w:rPr>
        <w:t>‌</w:t>
      </w:r>
      <w:r>
        <w:rPr>
          <w:rFonts w:hint="cs"/>
          <w:rtl/>
        </w:rPr>
        <w:t>دهد</w:t>
      </w:r>
      <w:r w:rsidR="00D60049">
        <w:rPr>
          <w:rFonts w:hint="cs"/>
          <w:rtl/>
        </w:rPr>
        <w:t>،</w:t>
      </w:r>
      <w:r>
        <w:rPr>
          <w:rFonts w:hint="cs"/>
          <w:rtl/>
        </w:rPr>
        <w:t xml:space="preserve"> شارع چرا جعل </w:t>
      </w:r>
      <w:r w:rsidR="00C742ED">
        <w:rPr>
          <w:rFonts w:hint="cs"/>
          <w:rtl/>
        </w:rPr>
        <w:t>می‌کند</w:t>
      </w:r>
      <w:r>
        <w:rPr>
          <w:rFonts w:hint="cs"/>
          <w:rtl/>
        </w:rPr>
        <w:t xml:space="preserve"> به هر عنوانی </w:t>
      </w:r>
      <w:r w:rsidR="00D60049">
        <w:rPr>
          <w:rFonts w:hint="cs"/>
          <w:rtl/>
        </w:rPr>
        <w:t>خواه «</w:t>
      </w:r>
      <w:r>
        <w:rPr>
          <w:rFonts w:hint="cs"/>
          <w:rtl/>
        </w:rPr>
        <w:t>رفع ما لایعلمون</w:t>
      </w:r>
      <w:r w:rsidR="00D60049">
        <w:rPr>
          <w:rFonts w:hint="cs"/>
          <w:rtl/>
        </w:rPr>
        <w:t>» یا</w:t>
      </w:r>
      <w:r>
        <w:rPr>
          <w:rFonts w:hint="cs"/>
          <w:rtl/>
        </w:rPr>
        <w:t xml:space="preserve"> </w:t>
      </w:r>
      <w:r w:rsidR="00D60049">
        <w:rPr>
          <w:rFonts w:hint="cs"/>
          <w:rtl/>
        </w:rPr>
        <w:t>«ما حجب الله علمه عن العباد فهو</w:t>
      </w:r>
      <w:r>
        <w:rPr>
          <w:rFonts w:hint="cs"/>
          <w:rtl/>
        </w:rPr>
        <w:t xml:space="preserve"> موضوع عنهم</w:t>
      </w:r>
      <w:r w:rsidR="00D60049">
        <w:rPr>
          <w:rFonts w:hint="cs"/>
          <w:rtl/>
        </w:rPr>
        <w:t>» یا</w:t>
      </w:r>
      <w:r>
        <w:rPr>
          <w:rFonts w:hint="cs"/>
          <w:rtl/>
        </w:rPr>
        <w:t xml:space="preserve"> </w:t>
      </w:r>
      <w:r w:rsidR="00D60049">
        <w:rPr>
          <w:rFonts w:hint="cs"/>
          <w:rtl/>
        </w:rPr>
        <w:t>«</w:t>
      </w:r>
      <w:r>
        <w:rPr>
          <w:rFonts w:hint="cs"/>
          <w:rtl/>
        </w:rPr>
        <w:t>کل شیء مطلق</w:t>
      </w:r>
      <w:r w:rsidR="00D60049">
        <w:rPr>
          <w:rFonts w:hint="cs"/>
          <w:rtl/>
        </w:rPr>
        <w:t>»</w:t>
      </w:r>
      <w:r>
        <w:rPr>
          <w:rFonts w:hint="cs"/>
          <w:rtl/>
        </w:rPr>
        <w:t xml:space="preserve"> </w:t>
      </w:r>
      <w:r w:rsidR="00D60049">
        <w:rPr>
          <w:rFonts w:hint="cs"/>
          <w:rtl/>
        </w:rPr>
        <w:t>یا</w:t>
      </w:r>
      <w:r>
        <w:rPr>
          <w:rFonts w:hint="cs"/>
          <w:rtl/>
        </w:rPr>
        <w:t xml:space="preserve"> </w:t>
      </w:r>
      <w:r w:rsidR="00D60049">
        <w:rPr>
          <w:rFonts w:hint="cs"/>
          <w:rtl/>
        </w:rPr>
        <w:t>به هر تعبیر دیگری؟</w:t>
      </w:r>
      <w:r>
        <w:rPr>
          <w:rFonts w:hint="cs"/>
          <w:rtl/>
        </w:rPr>
        <w:t xml:space="preserve"> </w:t>
      </w:r>
      <w:r w:rsidR="00D60049">
        <w:rPr>
          <w:rFonts w:hint="cs"/>
          <w:rtl/>
        </w:rPr>
        <w:t xml:space="preserve">چرا </w:t>
      </w:r>
      <w:r>
        <w:rPr>
          <w:rFonts w:hint="cs"/>
          <w:rtl/>
        </w:rPr>
        <w:t xml:space="preserve">جعلی </w:t>
      </w:r>
      <w:r w:rsidR="00C742ED">
        <w:rPr>
          <w:rFonts w:hint="cs"/>
          <w:rtl/>
        </w:rPr>
        <w:t>می‌کند</w:t>
      </w:r>
      <w:r>
        <w:rPr>
          <w:rFonts w:hint="cs"/>
          <w:rtl/>
        </w:rPr>
        <w:t xml:space="preserve"> که نتیجه</w:t>
      </w:r>
      <w:r>
        <w:rPr>
          <w:rFonts w:hint="eastAsia"/>
          <w:rtl/>
        </w:rPr>
        <w:t>‌</w:t>
      </w:r>
      <w:r w:rsidR="00D60049">
        <w:rPr>
          <w:rFonts w:hint="cs"/>
          <w:rtl/>
        </w:rPr>
        <w:t>اش تامین باشد؟</w:t>
      </w:r>
      <w:r>
        <w:rPr>
          <w:rFonts w:hint="cs"/>
          <w:rtl/>
        </w:rPr>
        <w:t xml:space="preserve"> خب، خود عقل انسان تامین را دارد و برائت شرعی را </w:t>
      </w:r>
      <w:r w:rsidR="00D60049">
        <w:rPr>
          <w:rFonts w:hint="cs"/>
          <w:rtl/>
        </w:rPr>
        <w:t xml:space="preserve">برای چه </w:t>
      </w:r>
      <w:r>
        <w:rPr>
          <w:rFonts w:hint="cs"/>
          <w:rtl/>
        </w:rPr>
        <w:t>می</w:t>
      </w:r>
      <w:r>
        <w:rPr>
          <w:rFonts w:hint="eastAsia"/>
          <w:rtl/>
        </w:rPr>
        <w:t>‌</w:t>
      </w:r>
      <w:r w:rsidR="00D60049">
        <w:rPr>
          <w:rFonts w:hint="cs"/>
          <w:rtl/>
        </w:rPr>
        <w:t>خواهد</w:t>
      </w:r>
      <w:r>
        <w:rPr>
          <w:rFonts w:hint="cs"/>
          <w:rtl/>
        </w:rPr>
        <w:t xml:space="preserve">؟ </w:t>
      </w:r>
    </w:p>
    <w:p w14:paraId="14CC0D5E" w14:textId="77777777" w:rsidR="00347027" w:rsidRDefault="00000000" w:rsidP="006B561F">
      <w:pPr>
        <w:rPr>
          <w:rtl/>
        </w:rPr>
      </w:pPr>
      <w:r w:rsidRPr="00C1215B">
        <w:rPr>
          <w:rFonts w:hint="cs"/>
          <w:color w:val="FF0000"/>
          <w:rtl/>
        </w:rPr>
        <w:t>سوال</w:t>
      </w:r>
      <w:r>
        <w:rPr>
          <w:rFonts w:hint="cs"/>
          <w:rtl/>
        </w:rPr>
        <w:t xml:space="preserve">: فرقش در تعلیق و تنجیزی بودن نیست؟ حکم عقل تعلیقی است. </w:t>
      </w:r>
    </w:p>
    <w:p w14:paraId="732992A8" w14:textId="77777777" w:rsidR="00347027" w:rsidRDefault="00000000" w:rsidP="006B561F">
      <w:pPr>
        <w:rPr>
          <w:rtl/>
        </w:rPr>
      </w:pPr>
      <w:r w:rsidRPr="00C1215B">
        <w:rPr>
          <w:rFonts w:hint="cs"/>
          <w:color w:val="FF0000"/>
          <w:rtl/>
        </w:rPr>
        <w:t>پاسخ</w:t>
      </w:r>
      <w:r>
        <w:rPr>
          <w:rFonts w:hint="cs"/>
          <w:rtl/>
        </w:rPr>
        <w:t xml:space="preserve">: حکم عقل هم تعلیقی نیست. </w:t>
      </w:r>
    </w:p>
    <w:p w14:paraId="1CEC2A20" w14:textId="77777777" w:rsidR="00347027" w:rsidRDefault="00000000" w:rsidP="006B561F">
      <w:pPr>
        <w:rPr>
          <w:rtl/>
        </w:rPr>
      </w:pPr>
      <w:r w:rsidRPr="00C1215B">
        <w:rPr>
          <w:rFonts w:hint="cs"/>
          <w:color w:val="FF0000"/>
          <w:rtl/>
        </w:rPr>
        <w:t>سوال</w:t>
      </w:r>
      <w:r>
        <w:rPr>
          <w:rFonts w:hint="cs"/>
          <w:rtl/>
        </w:rPr>
        <w:t xml:space="preserve">: </w:t>
      </w:r>
      <w:r w:rsidR="00C1215B">
        <w:rPr>
          <w:rFonts w:hint="cs"/>
          <w:rtl/>
        </w:rPr>
        <w:t>عقل لو لا حکم الشرع، می</w:t>
      </w:r>
      <w:r w:rsidR="00C1215B">
        <w:rPr>
          <w:rFonts w:hint="eastAsia"/>
          <w:rtl/>
        </w:rPr>
        <w:t>‌</w:t>
      </w:r>
      <w:r w:rsidR="00C1215B">
        <w:rPr>
          <w:rFonts w:hint="cs"/>
          <w:rtl/>
        </w:rPr>
        <w:t>گوید.</w:t>
      </w:r>
    </w:p>
    <w:p w14:paraId="2B18C11A" w14:textId="77777777" w:rsidR="00347027" w:rsidRDefault="00000000" w:rsidP="006B561F">
      <w:pPr>
        <w:rPr>
          <w:rtl/>
        </w:rPr>
      </w:pPr>
      <w:r w:rsidRPr="00C1215B">
        <w:rPr>
          <w:rFonts w:hint="cs"/>
          <w:color w:val="FF0000"/>
          <w:rtl/>
        </w:rPr>
        <w:t>پاسخ</w:t>
      </w:r>
      <w:r>
        <w:rPr>
          <w:rFonts w:hint="cs"/>
          <w:rtl/>
        </w:rPr>
        <w:t xml:space="preserve">: لو لا نیست. در </w:t>
      </w:r>
      <w:r w:rsidRPr="00C1215B">
        <w:rPr>
          <w:rFonts w:cs="B Mitra" w:hint="cs"/>
          <w:rtl/>
        </w:rPr>
        <w:t>موضوع</w:t>
      </w:r>
      <w:r w:rsidR="00C1215B">
        <w:rPr>
          <w:rFonts w:cs="B Mitra" w:hint="cs"/>
          <w:rtl/>
        </w:rPr>
        <w:t>ِ</w:t>
      </w:r>
      <w:r>
        <w:rPr>
          <w:rFonts w:hint="cs"/>
          <w:rtl/>
        </w:rPr>
        <w:t xml:space="preserve"> لا بیان است. نه اینکه تعلیق باشد. </w:t>
      </w:r>
    </w:p>
    <w:p w14:paraId="6FB4D41D" w14:textId="77777777" w:rsidR="00347027" w:rsidRDefault="00000000" w:rsidP="006B561F">
      <w:pPr>
        <w:rPr>
          <w:rtl/>
        </w:rPr>
      </w:pPr>
      <w:r w:rsidRPr="00C1215B">
        <w:rPr>
          <w:rFonts w:hint="cs"/>
          <w:color w:val="FF0000"/>
          <w:rtl/>
        </w:rPr>
        <w:t>سوال</w:t>
      </w:r>
      <w:r>
        <w:rPr>
          <w:rFonts w:hint="cs"/>
          <w:rtl/>
        </w:rPr>
        <w:t xml:space="preserve">: </w:t>
      </w:r>
      <w:r w:rsidR="00C1215B">
        <w:rPr>
          <w:rFonts w:hint="cs"/>
          <w:rtl/>
        </w:rPr>
        <w:t xml:space="preserve">ولی در برائت شرعی تنجیزی است. </w:t>
      </w:r>
    </w:p>
    <w:p w14:paraId="073A5C4B" w14:textId="77777777" w:rsidR="00347027" w:rsidRDefault="00000000" w:rsidP="00C1215B">
      <w:pPr>
        <w:rPr>
          <w:rtl/>
        </w:rPr>
      </w:pPr>
      <w:r w:rsidRPr="00C1215B">
        <w:rPr>
          <w:rFonts w:hint="cs"/>
          <w:color w:val="FF0000"/>
          <w:rtl/>
        </w:rPr>
        <w:t>پاسخ</w:t>
      </w:r>
      <w:r>
        <w:rPr>
          <w:rFonts w:hint="cs"/>
          <w:rtl/>
        </w:rPr>
        <w:t>: الان لا بیان داریم</w:t>
      </w:r>
      <w:r w:rsidR="00C1215B">
        <w:rPr>
          <w:rFonts w:hint="cs"/>
          <w:rtl/>
        </w:rPr>
        <w:t xml:space="preserve">. تعلیق نیست. </w:t>
      </w:r>
      <w:r>
        <w:rPr>
          <w:rFonts w:hint="cs"/>
          <w:rtl/>
        </w:rPr>
        <w:t xml:space="preserve">در </w:t>
      </w:r>
      <w:r w:rsidR="00C1215B" w:rsidRPr="00C1215B">
        <w:rPr>
          <w:rFonts w:cs="B Mitra" w:hint="cs"/>
          <w:rtl/>
        </w:rPr>
        <w:t>موضوع</w:t>
      </w:r>
      <w:r w:rsidR="00C1215B">
        <w:rPr>
          <w:rFonts w:cs="B Mitra" w:hint="cs"/>
          <w:rtl/>
        </w:rPr>
        <w:t>ِ</w:t>
      </w:r>
      <w:r w:rsidR="00C1215B">
        <w:rPr>
          <w:rFonts w:hint="cs"/>
          <w:rtl/>
        </w:rPr>
        <w:t xml:space="preserve"> </w:t>
      </w:r>
      <w:r>
        <w:rPr>
          <w:rFonts w:hint="cs"/>
          <w:rtl/>
        </w:rPr>
        <w:t>لا بیان است. الان لا بیان وجود دارد. چرا شارع در لا بیان</w:t>
      </w:r>
      <w:r w:rsidR="00C1215B">
        <w:rPr>
          <w:rFonts w:hint="cs"/>
          <w:rtl/>
        </w:rPr>
        <w:t>، چیزی</w:t>
      </w:r>
      <w:r>
        <w:rPr>
          <w:rFonts w:hint="cs"/>
          <w:rtl/>
        </w:rPr>
        <w:t xml:space="preserve"> بیاورد تا موضوع قبح عقاب بلا بیان برداشته شود؟ </w:t>
      </w:r>
    </w:p>
    <w:p w14:paraId="64F3512E" w14:textId="77777777" w:rsidR="00C1215B" w:rsidRPr="00D577E7" w:rsidRDefault="00000000" w:rsidP="00D577E7">
      <w:pPr>
        <w:pStyle w:val="Heading2"/>
        <w:rPr>
          <w:szCs w:val="22"/>
          <w:rtl/>
        </w:rPr>
      </w:pPr>
      <w:bookmarkStart w:id="672" w:name="_Toc127224660"/>
      <w:r w:rsidRPr="00D577E7">
        <w:rPr>
          <w:rFonts w:hint="cs"/>
          <w:szCs w:val="22"/>
          <w:rtl/>
        </w:rPr>
        <w:t>برائت شرعی، صحت استناد به شارع می</w:t>
      </w:r>
      <w:r w:rsidRPr="00D577E7">
        <w:rPr>
          <w:rFonts w:hint="eastAsia"/>
          <w:szCs w:val="22"/>
          <w:rtl/>
        </w:rPr>
        <w:t>‌</w:t>
      </w:r>
      <w:r w:rsidRPr="00D577E7">
        <w:rPr>
          <w:rFonts w:hint="cs"/>
          <w:szCs w:val="22"/>
          <w:rtl/>
        </w:rPr>
        <w:t>سازد برخلاف برائت عقلی</w:t>
      </w:r>
      <w:bookmarkEnd w:id="672"/>
      <w:r w:rsidRPr="00D577E7">
        <w:rPr>
          <w:rFonts w:hint="cs"/>
          <w:szCs w:val="22"/>
          <w:rtl/>
        </w:rPr>
        <w:t xml:space="preserve"> </w:t>
      </w:r>
    </w:p>
    <w:p w14:paraId="657E4ACB" w14:textId="77777777" w:rsidR="00C1215B" w:rsidRDefault="00000000" w:rsidP="00C1215B">
      <w:pPr>
        <w:rPr>
          <w:rtl/>
        </w:rPr>
      </w:pPr>
      <w:r>
        <w:rPr>
          <w:rFonts w:hint="cs"/>
          <w:rtl/>
        </w:rPr>
        <w:t>در گذشته</w:t>
      </w:r>
      <w:r w:rsidR="00347027">
        <w:rPr>
          <w:rFonts w:hint="cs"/>
          <w:rtl/>
        </w:rPr>
        <w:t xml:space="preserve"> این را ا</w:t>
      </w:r>
      <w:r>
        <w:rPr>
          <w:rFonts w:hint="cs"/>
          <w:rtl/>
        </w:rPr>
        <w:t>ینطور ا</w:t>
      </w:r>
      <w:r w:rsidR="00347027">
        <w:rPr>
          <w:rFonts w:hint="cs"/>
          <w:rtl/>
        </w:rPr>
        <w:t>صلاح و حل می</w:t>
      </w:r>
      <w:r w:rsidR="00347027">
        <w:rPr>
          <w:rFonts w:hint="eastAsia"/>
          <w:rtl/>
        </w:rPr>
        <w:t>‌</w:t>
      </w:r>
      <w:r w:rsidR="00347027">
        <w:rPr>
          <w:rFonts w:hint="cs"/>
          <w:rtl/>
        </w:rPr>
        <w:t xml:space="preserve">کردیم </w:t>
      </w:r>
      <w:r>
        <w:rPr>
          <w:rFonts w:hint="cs"/>
          <w:rtl/>
        </w:rPr>
        <w:t>که برائت شرعی</w:t>
      </w:r>
      <w:r w:rsidR="00347027">
        <w:rPr>
          <w:rFonts w:hint="cs"/>
          <w:rtl/>
        </w:rPr>
        <w:t xml:space="preserve"> صحت استناد درست </w:t>
      </w:r>
      <w:r w:rsidR="00C742ED">
        <w:rPr>
          <w:rFonts w:hint="cs"/>
          <w:rtl/>
        </w:rPr>
        <w:t>می‌کند</w:t>
      </w:r>
      <w:r w:rsidR="00347027">
        <w:rPr>
          <w:rFonts w:hint="cs"/>
          <w:rtl/>
        </w:rPr>
        <w:t xml:space="preserve"> برخلاف برائت عقلی. وقتی برائت شرعی داریم، فعل و ترک را که در آن آزادیم می</w:t>
      </w:r>
      <w:r w:rsidR="00347027">
        <w:rPr>
          <w:rFonts w:hint="eastAsia"/>
          <w:rtl/>
        </w:rPr>
        <w:t>‌</w:t>
      </w:r>
      <w:r w:rsidR="00347027">
        <w:rPr>
          <w:rFonts w:hint="cs"/>
          <w:rtl/>
        </w:rPr>
        <w:t xml:space="preserve">توانیم </w:t>
      </w:r>
      <w:r>
        <w:rPr>
          <w:rFonts w:hint="cs"/>
          <w:rtl/>
        </w:rPr>
        <w:t xml:space="preserve">به حکم شارع </w:t>
      </w:r>
      <w:r w:rsidR="00347027">
        <w:rPr>
          <w:rFonts w:hint="cs"/>
          <w:rtl/>
        </w:rPr>
        <w:t>مستند کنیم و بگوییم من به اذن شارع فعل را انجام دادم و یا ترک کردم، ولی در قبح عقاب بلا بیان نمی</w:t>
      </w:r>
      <w:r w:rsidR="00347027">
        <w:rPr>
          <w:rFonts w:hint="eastAsia"/>
          <w:rtl/>
        </w:rPr>
        <w:t>‌</w:t>
      </w:r>
      <w:r w:rsidR="00347027">
        <w:rPr>
          <w:rFonts w:hint="cs"/>
          <w:rtl/>
        </w:rPr>
        <w:t>توانیم این آزادی خودمان را مستند به شارع بکنیم</w:t>
      </w:r>
      <w:r>
        <w:rPr>
          <w:rFonts w:hint="cs"/>
          <w:rtl/>
        </w:rPr>
        <w:t>،</w:t>
      </w:r>
      <w:r w:rsidR="00347027">
        <w:rPr>
          <w:rFonts w:hint="cs"/>
          <w:rtl/>
        </w:rPr>
        <w:t xml:space="preserve"> بلکه به حکم عقل است. این </w:t>
      </w:r>
      <w:r>
        <w:rPr>
          <w:rFonts w:hint="cs"/>
          <w:rtl/>
        </w:rPr>
        <w:t>تفاوت</w:t>
      </w:r>
      <w:r w:rsidR="00347027">
        <w:rPr>
          <w:rFonts w:hint="cs"/>
          <w:rtl/>
        </w:rPr>
        <w:t xml:space="preserve"> را می</w:t>
      </w:r>
      <w:r w:rsidR="00347027">
        <w:rPr>
          <w:rFonts w:hint="eastAsia"/>
          <w:rtl/>
        </w:rPr>
        <w:t>‌</w:t>
      </w:r>
      <w:r w:rsidR="00347027">
        <w:rPr>
          <w:rFonts w:hint="cs"/>
          <w:rtl/>
        </w:rPr>
        <w:t>گذاشتیم و یک ثمرات اخلاقی هم این کار دارد. قبلا عرض می</w:t>
      </w:r>
      <w:r w:rsidR="00347027">
        <w:rPr>
          <w:rFonts w:hint="eastAsia"/>
          <w:rtl/>
        </w:rPr>
        <w:t>‌</w:t>
      </w:r>
      <w:r w:rsidR="00347027">
        <w:rPr>
          <w:rFonts w:hint="cs"/>
          <w:rtl/>
        </w:rPr>
        <w:t>کردم برخی از بزرگان اخلاقی می</w:t>
      </w:r>
      <w:r w:rsidR="00347027">
        <w:rPr>
          <w:rFonts w:hint="eastAsia"/>
          <w:rtl/>
        </w:rPr>
        <w:t>‌</w:t>
      </w:r>
      <w:r w:rsidR="00347027">
        <w:rPr>
          <w:rFonts w:hint="cs"/>
          <w:rtl/>
        </w:rPr>
        <w:t xml:space="preserve">گفتند که باید تمام افعالمان را </w:t>
      </w:r>
      <w:r>
        <w:rPr>
          <w:rFonts w:hint="cs"/>
          <w:rtl/>
        </w:rPr>
        <w:t>به نحوی</w:t>
      </w:r>
      <w:r w:rsidR="00347027">
        <w:rPr>
          <w:rFonts w:hint="cs"/>
          <w:rtl/>
        </w:rPr>
        <w:t xml:space="preserve"> تلاش کنیم</w:t>
      </w:r>
      <w:r>
        <w:rPr>
          <w:rFonts w:hint="cs"/>
          <w:rtl/>
        </w:rPr>
        <w:t xml:space="preserve"> که به خداوند منسوب کنیم </w:t>
      </w:r>
      <w:r w:rsidR="00347027">
        <w:rPr>
          <w:rFonts w:hint="cs"/>
          <w:rtl/>
        </w:rPr>
        <w:t xml:space="preserve">حتی ترخیصات را که </w:t>
      </w:r>
      <w:r w:rsidR="000120F0">
        <w:rPr>
          <w:rFonts w:hint="cs"/>
          <w:rtl/>
        </w:rPr>
        <w:t>معمولا مستبعد می</w:t>
      </w:r>
      <w:r w:rsidR="000120F0">
        <w:rPr>
          <w:rFonts w:hint="eastAsia"/>
          <w:rtl/>
        </w:rPr>
        <w:t>‌</w:t>
      </w:r>
      <w:r w:rsidR="000120F0">
        <w:rPr>
          <w:rFonts w:hint="cs"/>
          <w:rtl/>
        </w:rPr>
        <w:t>دانند که انسان ترخیص را مستند به خداوند بکند. اگر برائت شرعی شد، می</w:t>
      </w:r>
      <w:r w:rsidR="000120F0">
        <w:rPr>
          <w:rFonts w:hint="eastAsia"/>
          <w:rtl/>
        </w:rPr>
        <w:t>‌</w:t>
      </w:r>
      <w:r w:rsidR="000120F0">
        <w:rPr>
          <w:rFonts w:hint="cs"/>
          <w:rtl/>
        </w:rPr>
        <w:t>گوییم خود شارع اذن داده در ترک و فعل و این را انجام می</w:t>
      </w:r>
      <w:r w:rsidR="000120F0">
        <w:rPr>
          <w:rFonts w:hint="eastAsia"/>
          <w:rtl/>
        </w:rPr>
        <w:t>‌</w:t>
      </w:r>
      <w:r w:rsidR="000120F0">
        <w:rPr>
          <w:rFonts w:hint="cs"/>
          <w:rtl/>
        </w:rPr>
        <w:t>دهم یا ترک می</w:t>
      </w:r>
      <w:r w:rsidR="000120F0">
        <w:rPr>
          <w:rFonts w:hint="eastAsia"/>
          <w:rtl/>
        </w:rPr>
        <w:t>‌</w:t>
      </w:r>
      <w:r w:rsidR="000120F0">
        <w:rPr>
          <w:rFonts w:hint="cs"/>
          <w:rtl/>
        </w:rPr>
        <w:t>کنم چون خود شارع اذن داده است</w:t>
      </w:r>
      <w:r>
        <w:rPr>
          <w:rFonts w:hint="cs"/>
          <w:rtl/>
        </w:rPr>
        <w:t>،</w:t>
      </w:r>
      <w:r w:rsidR="000120F0">
        <w:rPr>
          <w:rFonts w:hint="cs"/>
          <w:rtl/>
        </w:rPr>
        <w:t xml:space="preserve"> و این باعث </w:t>
      </w:r>
      <w:r w:rsidR="00E20953">
        <w:rPr>
          <w:rFonts w:hint="cs"/>
          <w:rtl/>
        </w:rPr>
        <w:t>می‌شود</w:t>
      </w:r>
      <w:r w:rsidR="000120F0">
        <w:rPr>
          <w:rFonts w:hint="cs"/>
          <w:rtl/>
        </w:rPr>
        <w:t xml:space="preserve"> یک </w:t>
      </w:r>
      <w:r>
        <w:rPr>
          <w:rFonts w:hint="cs"/>
          <w:rtl/>
        </w:rPr>
        <w:t>نحوی</w:t>
      </w:r>
      <w:r w:rsidR="000120F0">
        <w:rPr>
          <w:rFonts w:hint="cs"/>
          <w:rtl/>
        </w:rPr>
        <w:t xml:space="preserve"> منسوب به خداوند بشود. </w:t>
      </w:r>
    </w:p>
    <w:p w14:paraId="39083BF7" w14:textId="77777777" w:rsidR="00C1215B" w:rsidRDefault="00000000" w:rsidP="00C1215B">
      <w:pPr>
        <w:rPr>
          <w:rtl/>
        </w:rPr>
      </w:pPr>
      <w:r>
        <w:rPr>
          <w:rFonts w:hint="cs"/>
          <w:rtl/>
        </w:rPr>
        <w:t>این راه</w:t>
      </w:r>
      <w:r>
        <w:rPr>
          <w:rFonts w:hint="eastAsia"/>
          <w:rtl/>
        </w:rPr>
        <w:t>‌</w:t>
      </w:r>
      <w:r>
        <w:rPr>
          <w:rFonts w:hint="cs"/>
          <w:rtl/>
        </w:rPr>
        <w:t>حلی بود که سابق طرح می</w:t>
      </w:r>
      <w:r>
        <w:rPr>
          <w:rFonts w:hint="eastAsia"/>
          <w:rtl/>
        </w:rPr>
        <w:t>‌</w:t>
      </w:r>
      <w:r>
        <w:rPr>
          <w:rFonts w:hint="cs"/>
          <w:rtl/>
        </w:rPr>
        <w:t>کردیم و در کلمات، بحث استناد را در این جا ندیدم. بله، در باب حجیت مرحوم آقای خویی می</w:t>
      </w:r>
      <w:r>
        <w:rPr>
          <w:rFonts w:hint="eastAsia"/>
          <w:rtl/>
        </w:rPr>
        <w:t>‌</w:t>
      </w:r>
      <w:r>
        <w:rPr>
          <w:rFonts w:hint="cs"/>
          <w:rtl/>
        </w:rPr>
        <w:t>فرماید که در باب امور تکوینی اگر روایتی آمد مثلا راجع به هفت آسمان یا آیه</w:t>
      </w:r>
      <w:r>
        <w:rPr>
          <w:rFonts w:hint="eastAsia"/>
          <w:rtl/>
        </w:rPr>
        <w:t>‌</w:t>
      </w:r>
      <w:r>
        <w:rPr>
          <w:rFonts w:hint="cs"/>
          <w:rtl/>
        </w:rPr>
        <w:t>ای راجع به هفت آسمان، چون درباره تکوینیات، عمل وجود ندارد، می</w:t>
      </w:r>
      <w:r>
        <w:rPr>
          <w:rFonts w:hint="eastAsia"/>
          <w:rtl/>
        </w:rPr>
        <w:t>‌</w:t>
      </w:r>
      <w:r>
        <w:rPr>
          <w:rFonts w:hint="cs"/>
          <w:rtl/>
        </w:rPr>
        <w:t>گویند حجیت معنا ندارد. مرحوم آقای خویی برای اینکه عملی درست کند، می</w:t>
      </w:r>
      <w:r>
        <w:rPr>
          <w:rFonts w:hint="eastAsia"/>
          <w:rtl/>
        </w:rPr>
        <w:t>‌</w:t>
      </w:r>
      <w:r>
        <w:rPr>
          <w:rFonts w:hint="cs"/>
          <w:rtl/>
        </w:rPr>
        <w:t>گوید خود استناد یک عمل است و اگر حجت باشد، در اینصورت، می</w:t>
      </w:r>
      <w:r>
        <w:rPr>
          <w:rFonts w:hint="eastAsia"/>
          <w:rtl/>
        </w:rPr>
        <w:t>‌</w:t>
      </w:r>
      <w:r>
        <w:rPr>
          <w:rFonts w:hint="cs"/>
          <w:rtl/>
        </w:rPr>
        <w:t xml:space="preserve">توانیم این مضمون را به شارع نسبت بدهیم و بگوییم که خداوند یا شارع مثلا هفت آسمان را قبول دارد و یا در اسلام هفت آسمان مورد تایید است. نسبت دادن این مضمون به خداوند یا شارع یا اسلام یک عمل است. ادله حجیت خبر واحد سند را درست </w:t>
      </w:r>
      <w:r w:rsidR="00C742ED">
        <w:rPr>
          <w:rFonts w:hint="cs"/>
          <w:rtl/>
        </w:rPr>
        <w:t>می‌کند</w:t>
      </w:r>
      <w:r>
        <w:rPr>
          <w:rFonts w:hint="cs"/>
          <w:rtl/>
        </w:rPr>
        <w:t xml:space="preserve"> و آنجا مرحوم آقای خویی فرموده است که اثر آن صحت استناد است.</w:t>
      </w:r>
    </w:p>
    <w:p w14:paraId="0BF153FE" w14:textId="77777777" w:rsidR="00347027" w:rsidRDefault="00000000" w:rsidP="006F6B7C">
      <w:pPr>
        <w:rPr>
          <w:rtl/>
        </w:rPr>
      </w:pPr>
      <w:r>
        <w:rPr>
          <w:rFonts w:hint="cs"/>
          <w:rtl/>
        </w:rPr>
        <w:t xml:space="preserve"> منتها آنجا این را هم جواب گفتیم. صحت استناد غلط نیست ولی آن اثری که می</w:t>
      </w:r>
      <w:r>
        <w:rPr>
          <w:rFonts w:hint="eastAsia"/>
          <w:rtl/>
        </w:rPr>
        <w:t>‌</w:t>
      </w:r>
      <w:r w:rsidR="006F6B7C">
        <w:rPr>
          <w:rFonts w:hint="cs"/>
          <w:rtl/>
        </w:rPr>
        <w:t>خواهد در باب حجیت در ام</w:t>
      </w:r>
      <w:r>
        <w:rPr>
          <w:rFonts w:hint="cs"/>
          <w:rtl/>
        </w:rPr>
        <w:t xml:space="preserve">ور تکوینی بر آن </w:t>
      </w:r>
      <w:r w:rsidR="006F6B7C">
        <w:rPr>
          <w:rFonts w:hint="cs"/>
          <w:rtl/>
        </w:rPr>
        <w:t>مترتب</w:t>
      </w:r>
      <w:r>
        <w:rPr>
          <w:rFonts w:hint="cs"/>
          <w:rtl/>
        </w:rPr>
        <w:t xml:space="preserve"> نیست که در محل خود باید بررسی شود. </w:t>
      </w:r>
    </w:p>
    <w:p w14:paraId="442FE1E8" w14:textId="77777777" w:rsidR="00D577E7" w:rsidRPr="00944D66" w:rsidRDefault="00000000" w:rsidP="00D577E7">
      <w:pPr>
        <w:pStyle w:val="Heading2"/>
        <w:rPr>
          <w:szCs w:val="22"/>
          <w:rtl/>
        </w:rPr>
      </w:pPr>
      <w:bookmarkStart w:id="673" w:name="_Toc127194466"/>
      <w:bookmarkStart w:id="674" w:name="_Toc127224661"/>
      <w:r w:rsidRPr="00944D66">
        <w:rPr>
          <w:rFonts w:hint="cs"/>
          <w:szCs w:val="22"/>
          <w:rtl/>
        </w:rPr>
        <w:t>اشکال به پاسخ: برائت عقلی هم صحت استناد را درست می‌کند</w:t>
      </w:r>
      <w:bookmarkEnd w:id="673"/>
      <w:bookmarkEnd w:id="674"/>
    </w:p>
    <w:p w14:paraId="7BFA68AE" w14:textId="77777777" w:rsidR="00AD1477" w:rsidRDefault="00000000" w:rsidP="00C85D1B">
      <w:pPr>
        <w:rPr>
          <w:rtl/>
        </w:rPr>
      </w:pPr>
      <w:r>
        <w:rPr>
          <w:rFonts w:hint="cs"/>
          <w:rtl/>
        </w:rPr>
        <w:t xml:space="preserve">در برائت که این راه حل را پیشنهاد کردیم، با یک </w:t>
      </w:r>
      <w:r w:rsidR="006F6B7C">
        <w:rPr>
          <w:rFonts w:hint="cs"/>
          <w:rtl/>
        </w:rPr>
        <w:t>اشکالی مواجه شدیم که از این راه</w:t>
      </w:r>
      <w:r w:rsidR="006F6B7C">
        <w:rPr>
          <w:rFonts w:hint="eastAsia"/>
          <w:rtl/>
        </w:rPr>
        <w:t>‌</w:t>
      </w:r>
      <w:r>
        <w:rPr>
          <w:rFonts w:hint="cs"/>
          <w:rtl/>
        </w:rPr>
        <w:t xml:space="preserve">حل عدول کردیم. اشکال اینست که خداوند تبارک و تعالی همانطور که شارع است، عاقل و حکیم </w:t>
      </w:r>
      <w:r w:rsidR="00C85D1B">
        <w:rPr>
          <w:rFonts w:hint="cs"/>
          <w:rtl/>
        </w:rPr>
        <w:t>نیز</w:t>
      </w:r>
      <w:r>
        <w:rPr>
          <w:rFonts w:hint="cs"/>
          <w:rtl/>
        </w:rPr>
        <w:t xml:space="preserve"> </w:t>
      </w:r>
      <w:r w:rsidR="00C85D1B">
        <w:rPr>
          <w:rFonts w:hint="cs"/>
          <w:rtl/>
        </w:rPr>
        <w:t>است</w:t>
      </w:r>
      <w:r>
        <w:rPr>
          <w:rFonts w:hint="cs"/>
          <w:rtl/>
        </w:rPr>
        <w:t xml:space="preserve"> و شارع هم قبح عقاب بلا بیان را قبول دارد. قبح عقاب بلا بیان مورد تایید شارع هم </w:t>
      </w:r>
      <w:r w:rsidR="00C85D1B">
        <w:rPr>
          <w:rFonts w:hint="cs"/>
          <w:rtl/>
        </w:rPr>
        <w:t>است</w:t>
      </w:r>
      <w:r>
        <w:rPr>
          <w:rFonts w:hint="cs"/>
          <w:rtl/>
        </w:rPr>
        <w:t>، خصوصا اگر ما حسن و قبح را واقعی بدانیم. در باب اعتباریات</w:t>
      </w:r>
      <w:r w:rsidR="00C85D1B">
        <w:rPr>
          <w:rFonts w:hint="cs"/>
          <w:rtl/>
        </w:rPr>
        <w:t>،</w:t>
      </w:r>
      <w:r>
        <w:rPr>
          <w:rFonts w:hint="cs"/>
          <w:rtl/>
        </w:rPr>
        <w:t xml:space="preserve"> نکته</w:t>
      </w:r>
      <w:r>
        <w:rPr>
          <w:rFonts w:hint="eastAsia"/>
          <w:rtl/>
        </w:rPr>
        <w:t>‌</w:t>
      </w:r>
      <w:r>
        <w:rPr>
          <w:rFonts w:hint="cs"/>
          <w:rtl/>
        </w:rPr>
        <w:t>ای است که بعدا عرض می</w:t>
      </w:r>
      <w:r>
        <w:rPr>
          <w:rFonts w:hint="eastAsia"/>
          <w:rtl/>
        </w:rPr>
        <w:t>‌</w:t>
      </w:r>
      <w:r>
        <w:rPr>
          <w:rFonts w:hint="cs"/>
          <w:rtl/>
        </w:rPr>
        <w:t>کنم. اگر حسن و قبح را از امور واقعی بدانیم یا انتزاعی به نحوی که اعتبار صرف نباشد، به نظر می</w:t>
      </w:r>
      <w:r>
        <w:rPr>
          <w:rFonts w:hint="eastAsia"/>
          <w:rtl/>
        </w:rPr>
        <w:t>‌</w:t>
      </w:r>
      <w:r>
        <w:rPr>
          <w:rFonts w:hint="cs"/>
          <w:rtl/>
        </w:rPr>
        <w:t>آید که خداوند هم در این واقعیات وارد است مثل عقل. خداوند یا رئیس عقلاست و یا بما هو عاقل داخل است. پس می</w:t>
      </w:r>
      <w:r>
        <w:rPr>
          <w:rFonts w:hint="eastAsia"/>
          <w:rtl/>
        </w:rPr>
        <w:t>‌</w:t>
      </w:r>
      <w:r>
        <w:rPr>
          <w:rFonts w:hint="cs"/>
          <w:rtl/>
        </w:rPr>
        <w:t>توانیم فعل خودمان را به خداوند نسبت بدهیم بما هو عاقل. دیگر فرقی ن</w:t>
      </w:r>
      <w:r w:rsidR="00C742ED">
        <w:rPr>
          <w:rFonts w:hint="cs"/>
          <w:rtl/>
        </w:rPr>
        <w:t>می‌کند</w:t>
      </w:r>
      <w:r>
        <w:rPr>
          <w:rFonts w:hint="cs"/>
          <w:rtl/>
        </w:rPr>
        <w:t xml:space="preserve"> وقتی می</w:t>
      </w:r>
      <w:r>
        <w:rPr>
          <w:rFonts w:hint="eastAsia"/>
          <w:rtl/>
        </w:rPr>
        <w:t>‌</w:t>
      </w:r>
      <w:r>
        <w:rPr>
          <w:rFonts w:hint="cs"/>
          <w:rtl/>
        </w:rPr>
        <w:t>توانم فعل را به خداوند نسبت بدهم، بما هو شارع باشد یا بما هو عاقل. بله، اگر تردید داشته باشید که یک چیزی عقلی است</w:t>
      </w:r>
      <w:r w:rsidR="00C85D1B">
        <w:rPr>
          <w:rFonts w:hint="cs"/>
          <w:rtl/>
        </w:rPr>
        <w:t>،</w:t>
      </w:r>
      <w:r>
        <w:rPr>
          <w:rFonts w:hint="cs"/>
          <w:rtl/>
        </w:rPr>
        <w:t xml:space="preserve"> آیا خداوند هم ولو بما هو عاقل و حکیم این حکم را دارد یا خیر، این</w:t>
      </w:r>
      <w:r w:rsidR="00C85D1B">
        <w:rPr>
          <w:rFonts w:hint="cs"/>
          <w:rtl/>
        </w:rPr>
        <w:t>جا</w:t>
      </w:r>
      <w:r>
        <w:rPr>
          <w:rFonts w:hint="cs"/>
          <w:rtl/>
        </w:rPr>
        <w:t xml:space="preserve"> اثر ظاهر </w:t>
      </w:r>
      <w:r w:rsidR="00E20953">
        <w:rPr>
          <w:rFonts w:hint="cs"/>
          <w:rtl/>
        </w:rPr>
        <w:t>می‌شود</w:t>
      </w:r>
      <w:r>
        <w:rPr>
          <w:rFonts w:hint="cs"/>
          <w:rtl/>
        </w:rPr>
        <w:t xml:space="preserve">. ولی ما چنین تردیدی نداریم </w:t>
      </w:r>
      <w:r w:rsidR="00C85D1B">
        <w:rPr>
          <w:rFonts w:hint="cs"/>
          <w:rtl/>
        </w:rPr>
        <w:t xml:space="preserve">که در مثل احکام عقل عملی، </w:t>
      </w:r>
      <w:r>
        <w:rPr>
          <w:rFonts w:hint="cs"/>
          <w:rtl/>
        </w:rPr>
        <w:t>خداوند هم این احکام را قبول دارد. خداوند هم قبیح بودن کذب را قبول دارد و شارع و اسلام قبیح بودن کذب را قبول دارند. اگر این</w:t>
      </w:r>
      <w:r w:rsidR="00C85D1B">
        <w:rPr>
          <w:rFonts w:hint="cs"/>
          <w:rtl/>
        </w:rPr>
        <w:t>طور</w:t>
      </w:r>
      <w:r>
        <w:rPr>
          <w:rFonts w:hint="cs"/>
          <w:rtl/>
        </w:rPr>
        <w:t xml:space="preserve"> باشد، دی</w:t>
      </w:r>
      <w:r w:rsidR="00C85D1B">
        <w:rPr>
          <w:rFonts w:hint="cs"/>
          <w:rtl/>
        </w:rPr>
        <w:t>گر در استناد به خداوند فرقی ن</w:t>
      </w:r>
      <w:r w:rsidR="00C742ED">
        <w:rPr>
          <w:rFonts w:hint="cs"/>
          <w:rtl/>
        </w:rPr>
        <w:t>می‌کند</w:t>
      </w:r>
      <w:r>
        <w:rPr>
          <w:rFonts w:hint="cs"/>
          <w:rtl/>
        </w:rPr>
        <w:t xml:space="preserve"> که بما هو شارع مستند بشود یا بما هو عاقل مستند بشود</w:t>
      </w:r>
      <w:r w:rsidR="00C85D1B">
        <w:rPr>
          <w:rFonts w:hint="cs"/>
          <w:rtl/>
        </w:rPr>
        <w:t>.</w:t>
      </w:r>
      <w:r>
        <w:rPr>
          <w:rFonts w:hint="cs"/>
          <w:rtl/>
        </w:rPr>
        <w:t xml:space="preserve"> </w:t>
      </w:r>
      <w:r w:rsidR="00C85D1B">
        <w:rPr>
          <w:rFonts w:hint="cs"/>
          <w:rtl/>
        </w:rPr>
        <w:t>پس این راه</w:t>
      </w:r>
      <w:r w:rsidR="00C85D1B">
        <w:rPr>
          <w:rFonts w:hint="eastAsia"/>
          <w:rtl/>
        </w:rPr>
        <w:t>‌</w:t>
      </w:r>
      <w:r>
        <w:rPr>
          <w:rFonts w:hint="cs"/>
          <w:rtl/>
        </w:rPr>
        <w:t>حل مشکل را حل ن</w:t>
      </w:r>
      <w:r w:rsidR="00C742ED">
        <w:rPr>
          <w:rFonts w:hint="cs"/>
          <w:rtl/>
        </w:rPr>
        <w:t>می‌کند</w:t>
      </w:r>
      <w:r>
        <w:rPr>
          <w:rFonts w:hint="cs"/>
          <w:rtl/>
        </w:rPr>
        <w:t xml:space="preserve">. </w:t>
      </w:r>
    </w:p>
    <w:p w14:paraId="508ECE86" w14:textId="77777777" w:rsidR="00C85D1B" w:rsidRDefault="00000000" w:rsidP="00C85D1B">
      <w:pPr>
        <w:pStyle w:val="Heading1"/>
        <w:rPr>
          <w:rtl/>
        </w:rPr>
      </w:pPr>
      <w:bookmarkStart w:id="675" w:name="_Toc127224662"/>
      <w:r>
        <w:rPr>
          <w:rFonts w:hint="cs"/>
          <w:rtl/>
        </w:rPr>
        <w:t>حل مشکل لغو</w:t>
      </w:r>
      <w:r>
        <w:rPr>
          <w:rFonts w:ascii="Times New Roman" w:hAnsi="Times New Roman" w:cs="Times New Roman" w:hint="cs"/>
          <w:rtl/>
        </w:rPr>
        <w:t>ی</w:t>
      </w:r>
      <w:r>
        <w:rPr>
          <w:rFonts w:hint="cs"/>
          <w:rtl/>
        </w:rPr>
        <w:t>ت با تحل</w:t>
      </w:r>
      <w:r>
        <w:rPr>
          <w:rFonts w:ascii="Times New Roman" w:hAnsi="Times New Roman" w:cs="Times New Roman" w:hint="cs"/>
          <w:rtl/>
        </w:rPr>
        <w:t>ی</w:t>
      </w:r>
      <w:r>
        <w:rPr>
          <w:rFonts w:hint="cs"/>
          <w:rtl/>
        </w:rPr>
        <w:t>ل حق</w:t>
      </w:r>
      <w:r>
        <w:rPr>
          <w:rFonts w:ascii="Times New Roman" w:hAnsi="Times New Roman" w:cs="Times New Roman" w:hint="cs"/>
          <w:rtl/>
        </w:rPr>
        <w:t>ی</w:t>
      </w:r>
      <w:r>
        <w:rPr>
          <w:rFonts w:hint="cs"/>
          <w:rtl/>
        </w:rPr>
        <w:t>قت حکم به ابراز اراده مول</w:t>
      </w:r>
      <w:r>
        <w:rPr>
          <w:rFonts w:ascii="Times New Roman" w:hAnsi="Times New Roman" w:cs="Times New Roman" w:hint="cs"/>
          <w:rtl/>
        </w:rPr>
        <w:t>ی</w:t>
      </w:r>
      <w:r>
        <w:rPr>
          <w:rFonts w:hint="cs"/>
          <w:rtl/>
        </w:rPr>
        <w:t xml:space="preserve"> به داع</w:t>
      </w:r>
      <w:r>
        <w:rPr>
          <w:rFonts w:ascii="Times New Roman" w:hAnsi="Times New Roman" w:cs="Times New Roman" w:hint="cs"/>
          <w:rtl/>
        </w:rPr>
        <w:t>ی</w:t>
      </w:r>
      <w:r>
        <w:rPr>
          <w:rFonts w:hint="cs"/>
          <w:rtl/>
        </w:rPr>
        <w:t xml:space="preserve"> کشف اراده</w:t>
      </w:r>
      <w:bookmarkEnd w:id="675"/>
    </w:p>
    <w:p w14:paraId="1195D980" w14:textId="77777777" w:rsidR="000120F0" w:rsidRDefault="00000000" w:rsidP="00C85D1B">
      <w:pPr>
        <w:rPr>
          <w:rtl/>
        </w:rPr>
      </w:pPr>
      <w:r>
        <w:rPr>
          <w:rFonts w:hint="cs"/>
          <w:rtl/>
        </w:rPr>
        <w:t xml:space="preserve">به نظر ما حلال مشکل در </w:t>
      </w:r>
      <w:r w:rsidR="00C85D1B">
        <w:rPr>
          <w:rFonts w:hint="cs"/>
          <w:rtl/>
        </w:rPr>
        <w:t>هر دو سمت</w:t>
      </w:r>
      <w:r w:rsidR="00E86995">
        <w:rPr>
          <w:rFonts w:hint="cs"/>
          <w:rtl/>
        </w:rPr>
        <w:t>، یعنی چه در مورد لغو بودن برائت</w:t>
      </w:r>
      <w:r w:rsidR="00E86995">
        <w:rPr>
          <w:rFonts w:hint="eastAsia"/>
          <w:rtl/>
        </w:rPr>
        <w:t>‌</w:t>
      </w:r>
      <w:r w:rsidR="00E86995">
        <w:rPr>
          <w:rFonts w:hint="cs"/>
          <w:rtl/>
        </w:rPr>
        <w:t xml:space="preserve">های شرعی بعد از ثبوت یک برائت شرعی و چه در لغو بودن </w:t>
      </w:r>
      <w:r w:rsidR="00C85D1B">
        <w:rPr>
          <w:rFonts w:hint="cs"/>
          <w:rtl/>
        </w:rPr>
        <w:t>برائت شرعی بعد از وجود حکم عقلی</w:t>
      </w:r>
      <w:r w:rsidR="00E86995">
        <w:rPr>
          <w:rFonts w:hint="cs"/>
          <w:rtl/>
        </w:rPr>
        <w:t>، همان نظریه</w:t>
      </w:r>
      <w:r w:rsidR="00E86995">
        <w:rPr>
          <w:rFonts w:hint="eastAsia"/>
          <w:rtl/>
        </w:rPr>
        <w:t>‌</w:t>
      </w:r>
      <w:r w:rsidR="00E86995">
        <w:rPr>
          <w:rFonts w:hint="cs"/>
          <w:rtl/>
        </w:rPr>
        <w:t>ای است که دیروز عرض کردیم که بگوییم حقیقت حکم ابراز اراده است. حال</w:t>
      </w:r>
      <w:r w:rsidR="00C85D1B">
        <w:rPr>
          <w:rFonts w:hint="cs"/>
          <w:rtl/>
        </w:rPr>
        <w:t>،</w:t>
      </w:r>
      <w:r w:rsidR="00E86995">
        <w:rPr>
          <w:rFonts w:hint="cs"/>
          <w:rtl/>
        </w:rPr>
        <w:t xml:space="preserve"> چطور حل </w:t>
      </w:r>
      <w:r w:rsidR="00C742ED">
        <w:rPr>
          <w:rFonts w:hint="cs"/>
          <w:rtl/>
        </w:rPr>
        <w:t>می‌کند</w:t>
      </w:r>
      <w:r w:rsidR="00E86995">
        <w:rPr>
          <w:rFonts w:hint="cs"/>
          <w:rtl/>
        </w:rPr>
        <w:t xml:space="preserve">؟ </w:t>
      </w:r>
    </w:p>
    <w:p w14:paraId="3CC5CFC7" w14:textId="77777777" w:rsidR="00C85D1B" w:rsidRDefault="00000000" w:rsidP="00C85D1B">
      <w:pPr>
        <w:pStyle w:val="Heading2"/>
        <w:rPr>
          <w:rtl/>
        </w:rPr>
      </w:pPr>
      <w:bookmarkStart w:id="676" w:name="_Toc127224663"/>
      <w:r>
        <w:rPr>
          <w:rFonts w:hint="cs"/>
          <w:rtl/>
        </w:rPr>
        <w:t>1. حل مشکل در جعل</w:t>
      </w:r>
      <w:r>
        <w:rPr>
          <w:rtl/>
        </w:rPr>
        <w:t>‌</w:t>
      </w:r>
      <w:r>
        <w:rPr>
          <w:rFonts w:hint="cs"/>
          <w:rtl/>
        </w:rPr>
        <w:t>های متعدد در برائت شرعی</w:t>
      </w:r>
      <w:bookmarkEnd w:id="676"/>
    </w:p>
    <w:p w14:paraId="0BC0DBB0" w14:textId="77777777" w:rsidR="00C85D1B" w:rsidRDefault="00000000" w:rsidP="00C85D1B">
      <w:pPr>
        <w:rPr>
          <w:rtl/>
        </w:rPr>
      </w:pPr>
      <w:r>
        <w:rPr>
          <w:rFonts w:hint="cs"/>
          <w:rtl/>
        </w:rPr>
        <w:t>درباره بیانات مختلف شارع، می</w:t>
      </w:r>
      <w:r>
        <w:rPr>
          <w:rFonts w:hint="eastAsia"/>
          <w:rtl/>
        </w:rPr>
        <w:t>‌</w:t>
      </w:r>
      <w:r>
        <w:rPr>
          <w:rFonts w:hint="cs"/>
          <w:rtl/>
        </w:rPr>
        <w:t>گوییم در واقع مولی یک اراده</w:t>
      </w:r>
      <w:r>
        <w:rPr>
          <w:rFonts w:hint="eastAsia"/>
          <w:rtl/>
        </w:rPr>
        <w:t>‌</w:t>
      </w:r>
      <w:r>
        <w:rPr>
          <w:rFonts w:hint="cs"/>
          <w:rtl/>
        </w:rPr>
        <w:t>ای دارد. اراده واقعی مولی تشریعی است و ارادات مولی انگیزه و داعی نمی</w:t>
      </w:r>
      <w:r>
        <w:rPr>
          <w:rFonts w:hint="eastAsia"/>
          <w:rtl/>
        </w:rPr>
        <w:t>‌</w:t>
      </w:r>
      <w:r>
        <w:rPr>
          <w:rFonts w:hint="cs"/>
          <w:rtl/>
        </w:rPr>
        <w:t>خواهد. اراده مثل حب و مثل شوق است. نمی</w:t>
      </w:r>
      <w:r>
        <w:rPr>
          <w:rFonts w:hint="eastAsia"/>
          <w:rtl/>
        </w:rPr>
        <w:t>‌</w:t>
      </w:r>
      <w:r>
        <w:rPr>
          <w:rFonts w:hint="cs"/>
          <w:rtl/>
        </w:rPr>
        <w:t xml:space="preserve">توان گفت من حب دارم به فلان انگیزه و شوق دارم به بهمان انگیزه. حب و شوق امری واقعی است که برای انسان حاصل </w:t>
      </w:r>
      <w:r w:rsidR="00E20953">
        <w:rPr>
          <w:rFonts w:hint="cs"/>
          <w:rtl/>
        </w:rPr>
        <w:t>می‌شود</w:t>
      </w:r>
      <w:r>
        <w:rPr>
          <w:rFonts w:hint="cs"/>
          <w:rtl/>
        </w:rPr>
        <w:t>. بله، شوق و حب و اراده، مناط لازم دارد. یعنی ملاکی می</w:t>
      </w:r>
      <w:r>
        <w:rPr>
          <w:rFonts w:hint="eastAsia"/>
          <w:rtl/>
        </w:rPr>
        <w:t>‌</w:t>
      </w:r>
      <w:r>
        <w:rPr>
          <w:rFonts w:hint="cs"/>
          <w:rtl/>
        </w:rPr>
        <w:t xml:space="preserve">خواهد که از آن منبعث شود. این یک امری تکوینی است. وقتی شارع ملاحظه </w:t>
      </w:r>
      <w:r w:rsidR="00C742ED">
        <w:rPr>
          <w:rFonts w:hint="cs"/>
          <w:rtl/>
        </w:rPr>
        <w:t>می‌کند</w:t>
      </w:r>
      <w:r>
        <w:rPr>
          <w:rFonts w:hint="cs"/>
          <w:rtl/>
        </w:rPr>
        <w:t xml:space="preserve"> منافعی که برای حج کردن عبد مستطیع است، شوق و حب و اراده</w:t>
      </w:r>
      <w:r>
        <w:rPr>
          <w:rFonts w:hint="eastAsia"/>
          <w:rtl/>
        </w:rPr>
        <w:t>‌</w:t>
      </w:r>
      <w:r>
        <w:rPr>
          <w:rFonts w:hint="cs"/>
          <w:rtl/>
        </w:rPr>
        <w:t xml:space="preserve"> حاصل </w:t>
      </w:r>
      <w:r w:rsidR="00E20953">
        <w:rPr>
          <w:rFonts w:hint="cs"/>
          <w:rtl/>
        </w:rPr>
        <w:t>می‌شود</w:t>
      </w:r>
      <w:r>
        <w:rPr>
          <w:rFonts w:hint="cs"/>
          <w:rtl/>
        </w:rPr>
        <w:t>. ربطی به این ندارد که مولی، اراده کند به داعی امری. معنا ندارد. این امری واقعی است. برخلاف انشاء کردن که کاری عملی است که مسبوق به اراده است و تحقق انشاء بلا داع محال است. مثل راه رفتن است. راه رفتن بلا داع محال است، زیرا عملی خارجی است و پشت آن باید اراده باشد و اراده تکوینی منبعث ن</w:t>
      </w:r>
      <w:r w:rsidR="00E20953">
        <w:rPr>
          <w:rFonts w:hint="cs"/>
          <w:rtl/>
        </w:rPr>
        <w:t>می‌شود</w:t>
      </w:r>
      <w:r>
        <w:rPr>
          <w:rFonts w:hint="cs"/>
          <w:rtl/>
        </w:rPr>
        <w:t xml:space="preserve"> مگر اینکه یک داعی برای آن پدید آید.</w:t>
      </w:r>
    </w:p>
    <w:p w14:paraId="00B8B2FA" w14:textId="77777777" w:rsidR="00E86995" w:rsidRDefault="00000000" w:rsidP="00C742ED">
      <w:pPr>
        <w:rPr>
          <w:rtl/>
        </w:rPr>
      </w:pPr>
      <w:r>
        <w:rPr>
          <w:rFonts w:hint="cs"/>
          <w:rtl/>
        </w:rPr>
        <w:t xml:space="preserve"> در باب ارادات تشریعی هم اراده تشریعی خواست فعل غیر است. خواست فعل غیر</w:t>
      </w:r>
      <w:r w:rsidR="00C85D1B">
        <w:rPr>
          <w:rFonts w:hint="cs"/>
          <w:rtl/>
        </w:rPr>
        <w:t>،</w:t>
      </w:r>
      <w:r>
        <w:rPr>
          <w:rFonts w:hint="cs"/>
          <w:rtl/>
        </w:rPr>
        <w:t xml:space="preserve"> مثل شوق به فعل غیر یا حب به فعل غیر، معنا ندارد که بگوییم به داعی </w:t>
      </w:r>
      <w:r w:rsidR="00C85D1B">
        <w:rPr>
          <w:rFonts w:hint="cs"/>
          <w:rtl/>
        </w:rPr>
        <w:t>امری</w:t>
      </w:r>
      <w:r>
        <w:rPr>
          <w:rFonts w:hint="cs"/>
          <w:rtl/>
        </w:rPr>
        <w:t xml:space="preserve"> است. این خواست مثل خود شوق و حب شیء است. یک امر واقعی است که واقع </w:t>
      </w:r>
      <w:r w:rsidR="00E20953">
        <w:rPr>
          <w:rFonts w:hint="cs"/>
          <w:rtl/>
        </w:rPr>
        <w:t>می‌شود</w:t>
      </w:r>
      <w:r>
        <w:rPr>
          <w:rFonts w:hint="cs"/>
          <w:rtl/>
        </w:rPr>
        <w:t xml:space="preserve">. شارع در باب ایجابات مثلا وقتی ملاحظه </w:t>
      </w:r>
      <w:r w:rsidR="00C742ED">
        <w:rPr>
          <w:rFonts w:hint="cs"/>
          <w:rtl/>
        </w:rPr>
        <w:t>می‌کند</w:t>
      </w:r>
      <w:r>
        <w:rPr>
          <w:rFonts w:hint="cs"/>
          <w:rtl/>
        </w:rPr>
        <w:t xml:space="preserve"> فعلی را مثل صلاة و صوم، اراده تشریعی او تعلق می</w:t>
      </w:r>
      <w:r w:rsidR="00C85D1B">
        <w:rPr>
          <w:rFonts w:hint="eastAsia"/>
          <w:rtl/>
        </w:rPr>
        <w:t>‌</w:t>
      </w:r>
      <w:r w:rsidR="00C85D1B">
        <w:rPr>
          <w:rFonts w:hint="cs"/>
          <w:rtl/>
        </w:rPr>
        <w:t>گیرد به صوم و صلاة.</w:t>
      </w:r>
      <w:r>
        <w:rPr>
          <w:rFonts w:hint="cs"/>
          <w:rtl/>
        </w:rPr>
        <w:t xml:space="preserve"> این اراده تشریعی در انشاء خود شارع بیان </w:t>
      </w:r>
      <w:r w:rsidR="00E20953">
        <w:rPr>
          <w:rFonts w:hint="cs"/>
          <w:rtl/>
        </w:rPr>
        <w:t>می‌شود</w:t>
      </w:r>
      <w:r>
        <w:rPr>
          <w:rFonts w:hint="cs"/>
          <w:rtl/>
        </w:rPr>
        <w:t xml:space="preserve"> که در واقع تکلیف ثبوتی است</w:t>
      </w:r>
      <w:r w:rsidR="00C85D1B">
        <w:rPr>
          <w:rFonts w:hint="cs"/>
          <w:rtl/>
        </w:rPr>
        <w:t>،</w:t>
      </w:r>
      <w:r>
        <w:rPr>
          <w:rFonts w:hint="cs"/>
          <w:rtl/>
        </w:rPr>
        <w:t xml:space="preserve"> و توسط روایات آن انشائی که مبرز اراده مولی است بیان </w:t>
      </w:r>
      <w:r w:rsidR="00E20953">
        <w:rPr>
          <w:rFonts w:hint="cs"/>
          <w:rtl/>
        </w:rPr>
        <w:t>می‌شود</w:t>
      </w:r>
      <w:r>
        <w:rPr>
          <w:rFonts w:hint="cs"/>
          <w:rtl/>
        </w:rPr>
        <w:t xml:space="preserve">. </w:t>
      </w:r>
      <w:r w:rsidR="00C742ED">
        <w:rPr>
          <w:rFonts w:hint="cs"/>
          <w:rtl/>
        </w:rPr>
        <w:t>حال، اینکه</w:t>
      </w:r>
      <w:r>
        <w:rPr>
          <w:rFonts w:hint="cs"/>
          <w:rtl/>
        </w:rPr>
        <w:t xml:space="preserve"> انشاء را چه کسی </w:t>
      </w:r>
      <w:r w:rsidR="00C742ED">
        <w:rPr>
          <w:rFonts w:hint="cs"/>
          <w:rtl/>
        </w:rPr>
        <w:t>می‌کند</w:t>
      </w:r>
      <w:r>
        <w:rPr>
          <w:rFonts w:hint="cs"/>
          <w:rtl/>
        </w:rPr>
        <w:t xml:space="preserve"> مهم نیست. خداوند</w:t>
      </w:r>
      <w:r w:rsidR="00C742ED">
        <w:rPr>
          <w:rFonts w:hint="cs"/>
          <w:rtl/>
        </w:rPr>
        <w:t xml:space="preserve"> متعال</w:t>
      </w:r>
      <w:r>
        <w:rPr>
          <w:rFonts w:hint="cs"/>
          <w:rtl/>
        </w:rPr>
        <w:t xml:space="preserve"> انشاء </w:t>
      </w:r>
      <w:r w:rsidR="00C742ED">
        <w:rPr>
          <w:rFonts w:hint="cs"/>
          <w:rtl/>
        </w:rPr>
        <w:t>می‌کند</w:t>
      </w:r>
      <w:r>
        <w:rPr>
          <w:rFonts w:hint="cs"/>
          <w:rtl/>
        </w:rPr>
        <w:t xml:space="preserve"> یا نفس پیامبر </w:t>
      </w:r>
      <w:r w:rsidR="00C742ED">
        <w:rPr>
          <w:rFonts w:hint="cs"/>
          <w:rtl/>
        </w:rPr>
        <w:t xml:space="preserve">صلوات الله علیه </w:t>
      </w:r>
      <w:r>
        <w:rPr>
          <w:rFonts w:hint="cs"/>
          <w:rtl/>
        </w:rPr>
        <w:t xml:space="preserve">و </w:t>
      </w:r>
      <w:r w:rsidR="00C742ED">
        <w:rPr>
          <w:rFonts w:hint="cs"/>
          <w:rtl/>
        </w:rPr>
        <w:t xml:space="preserve">یا </w:t>
      </w:r>
      <w:r>
        <w:rPr>
          <w:rFonts w:hint="cs"/>
          <w:rtl/>
        </w:rPr>
        <w:t xml:space="preserve">ولی انشاء </w:t>
      </w:r>
      <w:r w:rsidR="00C742ED">
        <w:rPr>
          <w:rFonts w:hint="cs"/>
          <w:rtl/>
        </w:rPr>
        <w:t>می‌کند</w:t>
      </w:r>
      <w:r>
        <w:rPr>
          <w:rFonts w:hint="cs"/>
          <w:rtl/>
        </w:rPr>
        <w:t xml:space="preserve">، بحث دیگری است که الان در این بحث ما دخیل نیست. هر کس که منشئ است، با انشایش </w:t>
      </w:r>
      <w:r w:rsidR="0058695C">
        <w:rPr>
          <w:rFonts w:hint="cs"/>
          <w:rtl/>
        </w:rPr>
        <w:t>آن اراده واقعی را</w:t>
      </w:r>
      <w:r w:rsidR="00C742ED">
        <w:rPr>
          <w:rFonts w:hint="cs"/>
          <w:rtl/>
        </w:rPr>
        <w:t xml:space="preserve"> ابراز می‌کند</w:t>
      </w:r>
      <w:r w:rsidR="0058695C">
        <w:rPr>
          <w:rFonts w:hint="cs"/>
          <w:rtl/>
        </w:rPr>
        <w:t xml:space="preserve">. لذا در ایجابات ما چیزی اعتباری نداریم. </w:t>
      </w:r>
      <w:r w:rsidR="00786477">
        <w:rPr>
          <w:rFonts w:hint="cs"/>
          <w:rtl/>
        </w:rPr>
        <w:t>یک اراده واقعی داریم و یک ابراز واقعی هم داریم که مبرز اراده است. البته ابراز</w:t>
      </w:r>
      <w:r w:rsidR="00C742ED">
        <w:rPr>
          <w:rFonts w:hint="cs"/>
          <w:rtl/>
        </w:rPr>
        <w:t>،</w:t>
      </w:r>
      <w:r w:rsidR="00786477">
        <w:rPr>
          <w:rFonts w:hint="cs"/>
          <w:rtl/>
        </w:rPr>
        <w:t xml:space="preserve"> یک کار است و داعی لازم دارد. می</w:t>
      </w:r>
      <w:r w:rsidR="00C742ED">
        <w:rPr>
          <w:rFonts w:hint="eastAsia"/>
          <w:rtl/>
        </w:rPr>
        <w:t>‌</w:t>
      </w:r>
      <w:r w:rsidR="00786477">
        <w:rPr>
          <w:rFonts w:hint="cs"/>
          <w:rtl/>
        </w:rPr>
        <w:t xml:space="preserve">گوییم داعی آن، بعث و زجر نیست بلکه ابراز اراده مولی است. چرا مولی </w:t>
      </w:r>
      <w:r w:rsidR="00C742ED">
        <w:rPr>
          <w:rFonts w:hint="cs"/>
          <w:rtl/>
        </w:rPr>
        <w:t>مفاد حدیث رفع</w:t>
      </w:r>
      <w:r w:rsidR="00FF50CA">
        <w:rPr>
          <w:rFonts w:hint="cs"/>
          <w:rtl/>
        </w:rPr>
        <w:t xml:space="preserve"> و وجوب صوم را</w:t>
      </w:r>
      <w:r w:rsidR="00C742ED">
        <w:rPr>
          <w:rFonts w:hint="cs"/>
          <w:rtl/>
        </w:rPr>
        <w:t xml:space="preserve"> انشاء می‌کند؟</w:t>
      </w:r>
      <w:r w:rsidR="00FF50CA">
        <w:rPr>
          <w:rFonts w:hint="cs"/>
          <w:rtl/>
        </w:rPr>
        <w:t xml:space="preserve"> برای اینکه اراده</w:t>
      </w:r>
      <w:r w:rsidR="00FF50CA">
        <w:rPr>
          <w:rFonts w:hint="eastAsia"/>
          <w:rtl/>
        </w:rPr>
        <w:t>‌</w:t>
      </w:r>
      <w:r w:rsidR="00FF50CA">
        <w:rPr>
          <w:rFonts w:hint="cs"/>
          <w:rtl/>
        </w:rPr>
        <w:t>اش را</w:t>
      </w:r>
      <w:r w:rsidR="00C742ED">
        <w:rPr>
          <w:rFonts w:hint="cs"/>
          <w:rtl/>
        </w:rPr>
        <w:t xml:space="preserve"> ابراز کند</w:t>
      </w:r>
      <w:r w:rsidR="00FF50CA">
        <w:rPr>
          <w:rFonts w:hint="cs"/>
          <w:rtl/>
        </w:rPr>
        <w:t>. انشاء قلیل الموؤنه است. منتها باید به لحاظ عرفی مبرز باشد</w:t>
      </w:r>
      <w:r w:rsidR="00C742ED">
        <w:rPr>
          <w:rFonts w:hint="cs"/>
          <w:rtl/>
        </w:rPr>
        <w:t>،</w:t>
      </w:r>
      <w:r w:rsidR="00FF50CA">
        <w:rPr>
          <w:rFonts w:hint="cs"/>
          <w:rtl/>
        </w:rPr>
        <w:t xml:space="preserve"> و مسلما اگر مولی بگوید یجب الحج، مبرز اراده</w:t>
      </w:r>
      <w:r w:rsidR="00FF50CA">
        <w:rPr>
          <w:rFonts w:hint="eastAsia"/>
          <w:rtl/>
        </w:rPr>
        <w:t>‌</w:t>
      </w:r>
      <w:r w:rsidR="00FF50CA">
        <w:rPr>
          <w:rFonts w:hint="cs"/>
          <w:rtl/>
        </w:rPr>
        <w:t>اش هست که حج را می</w:t>
      </w:r>
      <w:r w:rsidR="00FF50CA">
        <w:rPr>
          <w:rFonts w:hint="eastAsia"/>
          <w:rtl/>
        </w:rPr>
        <w:t>‌</w:t>
      </w:r>
      <w:r w:rsidR="00FF50CA">
        <w:rPr>
          <w:rFonts w:hint="cs"/>
          <w:rtl/>
        </w:rPr>
        <w:t xml:space="preserve">خواهد. اگر حج را خواست، آنگاه این خواست موضوع حکم عقل واقع </w:t>
      </w:r>
      <w:r w:rsidR="00E20953">
        <w:rPr>
          <w:rFonts w:hint="cs"/>
          <w:rtl/>
        </w:rPr>
        <w:t>می‌شود</w:t>
      </w:r>
      <w:r w:rsidR="00FF50CA">
        <w:rPr>
          <w:rFonts w:hint="cs"/>
          <w:rtl/>
        </w:rPr>
        <w:t xml:space="preserve">. </w:t>
      </w:r>
    </w:p>
    <w:p w14:paraId="48B6D199" w14:textId="77777777" w:rsidR="00C742ED" w:rsidRDefault="00000000" w:rsidP="00C742ED">
      <w:pPr>
        <w:rPr>
          <w:rtl/>
        </w:rPr>
      </w:pPr>
      <w:r>
        <w:rPr>
          <w:rFonts w:hint="cs"/>
          <w:rtl/>
        </w:rPr>
        <w:t>بنابراین، در باب تکالیف، تکلیف را گره نمی</w:t>
      </w:r>
      <w:r>
        <w:rPr>
          <w:rFonts w:hint="eastAsia"/>
          <w:rtl/>
        </w:rPr>
        <w:t>‌</w:t>
      </w:r>
      <w:r>
        <w:rPr>
          <w:rFonts w:hint="cs"/>
          <w:rtl/>
        </w:rPr>
        <w:t>زنیم به انبعاث عبد تا بگویید که آنجا که عبد منبعث ن</w:t>
      </w:r>
      <w:r w:rsidR="00E20953">
        <w:rPr>
          <w:rFonts w:hint="cs"/>
          <w:rtl/>
        </w:rPr>
        <w:t>می‌شود</w:t>
      </w:r>
      <w:r>
        <w:rPr>
          <w:rFonts w:hint="cs"/>
          <w:rtl/>
        </w:rPr>
        <w:t xml:space="preserve"> تکلیف نیست، و مجبور شویم بگوییم مقصود از انبعاث عبد، انبعاث امکانی عبد است و بعد اینجاها گیر کنیم که ثبوتا باید چه کار کنیم. بلکه می</w:t>
      </w:r>
      <w:r>
        <w:rPr>
          <w:rFonts w:hint="eastAsia"/>
          <w:rtl/>
        </w:rPr>
        <w:t>‌</w:t>
      </w:r>
      <w:r>
        <w:rPr>
          <w:rFonts w:hint="cs"/>
          <w:rtl/>
        </w:rPr>
        <w:t>گوییم به طور کلی در مثل بحث برائت، مولی یک اراده دارد نسبت به ترخیص عبد یعنی آزادی او در فعل و ترک که مورد اراده مولی است. این اراده را می</w:t>
      </w:r>
      <w:r>
        <w:rPr>
          <w:rFonts w:hint="eastAsia"/>
          <w:rtl/>
        </w:rPr>
        <w:t>‌</w:t>
      </w:r>
      <w:r>
        <w:rPr>
          <w:rFonts w:hint="cs"/>
          <w:rtl/>
        </w:rPr>
        <w:t>تواند با پنج انشاء بیان کند، و اشکالی ندارد. هم انشاء می</w:t>
      </w:r>
      <w:r>
        <w:rPr>
          <w:rFonts w:hint="eastAsia"/>
          <w:rtl/>
        </w:rPr>
        <w:t>‌</w:t>
      </w:r>
      <w:r>
        <w:rPr>
          <w:rFonts w:hint="cs"/>
          <w:rtl/>
        </w:rPr>
        <w:t>کند «رفع ما لایعلمون» را و هم انشاء می‌کند اطلاق را و هم انشاء می‌کند موضوعیت ما حجب الله را و امثال آن. بنابراین، در این مرحله هیچ اشکالی پدید نمی</w:t>
      </w:r>
      <w:r>
        <w:rPr>
          <w:rFonts w:hint="eastAsia"/>
          <w:rtl/>
        </w:rPr>
        <w:t>‌</w:t>
      </w:r>
      <w:r>
        <w:rPr>
          <w:rFonts w:hint="cs"/>
          <w:rtl/>
        </w:rPr>
        <w:t xml:space="preserve">آید. </w:t>
      </w:r>
    </w:p>
    <w:p w14:paraId="2893BDF1" w14:textId="77777777" w:rsidR="00FF50CA" w:rsidRDefault="00000000" w:rsidP="00C742ED">
      <w:pPr>
        <w:rPr>
          <w:rtl/>
        </w:rPr>
      </w:pPr>
      <w:r>
        <w:rPr>
          <w:rFonts w:hint="cs"/>
          <w:rtl/>
        </w:rPr>
        <w:t xml:space="preserve">دیروز عرض کردیم </w:t>
      </w:r>
      <w:r w:rsidR="00C742ED">
        <w:rPr>
          <w:rFonts w:hint="cs"/>
          <w:rtl/>
        </w:rPr>
        <w:t xml:space="preserve">که </w:t>
      </w:r>
      <w:r>
        <w:rPr>
          <w:rFonts w:hint="cs"/>
          <w:rtl/>
        </w:rPr>
        <w:t xml:space="preserve">ممکن است رفع ما لا یعلمون بیش از </w:t>
      </w:r>
      <w:r w:rsidR="00C742ED">
        <w:rPr>
          <w:rFonts w:hint="cs"/>
          <w:rtl/>
        </w:rPr>
        <w:t>صرف</w:t>
      </w:r>
      <w:r>
        <w:rPr>
          <w:rFonts w:hint="cs"/>
          <w:rtl/>
        </w:rPr>
        <w:t xml:space="preserve"> ترخیص باشد، و مثلا رفع وضع هم بکند. این هم مانعی ندارد. مولی یک اراده دارد به فعل و وضعیاتی هم دارد و همه</w:t>
      </w:r>
      <w:r>
        <w:rPr>
          <w:rFonts w:hint="eastAsia"/>
          <w:rtl/>
        </w:rPr>
        <w:t>‌</w:t>
      </w:r>
      <w:r w:rsidR="00C742ED">
        <w:rPr>
          <w:rFonts w:hint="cs"/>
          <w:rtl/>
        </w:rPr>
        <w:t xml:space="preserve"> آن</w:t>
      </w:r>
      <w:r w:rsidR="00C742ED">
        <w:rPr>
          <w:rFonts w:hint="eastAsia"/>
          <w:rtl/>
        </w:rPr>
        <w:t>‌</w:t>
      </w:r>
      <w:r w:rsidR="00C742ED">
        <w:rPr>
          <w:rFonts w:hint="cs"/>
          <w:rtl/>
        </w:rPr>
        <w:t>ها</w:t>
      </w:r>
      <w:r>
        <w:rPr>
          <w:rFonts w:hint="cs"/>
          <w:rtl/>
        </w:rPr>
        <w:t xml:space="preserve"> هم با همین انجام </w:t>
      </w:r>
      <w:r w:rsidR="00E20953">
        <w:rPr>
          <w:rFonts w:hint="cs"/>
          <w:rtl/>
        </w:rPr>
        <w:t>می‌شود</w:t>
      </w:r>
      <w:r>
        <w:rPr>
          <w:rFonts w:hint="cs"/>
          <w:rtl/>
        </w:rPr>
        <w:t>. اراده</w:t>
      </w:r>
      <w:r>
        <w:rPr>
          <w:rFonts w:hint="eastAsia"/>
          <w:rtl/>
        </w:rPr>
        <w:t>‌</w:t>
      </w:r>
      <w:r w:rsidR="00C742ED">
        <w:rPr>
          <w:rFonts w:hint="cs"/>
          <w:rtl/>
        </w:rPr>
        <w:t xml:space="preserve"> او</w:t>
      </w:r>
      <w:r>
        <w:rPr>
          <w:rFonts w:hint="cs"/>
          <w:rtl/>
        </w:rPr>
        <w:t xml:space="preserve"> نسبت به فعل را حدیث رفع کشف </w:t>
      </w:r>
      <w:r w:rsidR="00C742ED">
        <w:rPr>
          <w:rFonts w:hint="cs"/>
          <w:rtl/>
        </w:rPr>
        <w:t>می‌کند و وضع را</w:t>
      </w:r>
      <w:r>
        <w:rPr>
          <w:rFonts w:hint="cs"/>
          <w:rtl/>
        </w:rPr>
        <w:t xml:space="preserve"> هم حدیث رفع کشف </w:t>
      </w:r>
      <w:r w:rsidR="00C742ED">
        <w:rPr>
          <w:rFonts w:hint="cs"/>
          <w:rtl/>
        </w:rPr>
        <w:t>می‌کند</w:t>
      </w:r>
      <w:r>
        <w:rPr>
          <w:rFonts w:hint="cs"/>
          <w:rtl/>
        </w:rPr>
        <w:t xml:space="preserve"> و مانعی</w:t>
      </w:r>
      <w:r w:rsidR="00C742ED">
        <w:rPr>
          <w:rFonts w:hint="cs"/>
          <w:rtl/>
        </w:rPr>
        <w:t xml:space="preserve"> وجود</w:t>
      </w:r>
      <w:r>
        <w:rPr>
          <w:rFonts w:hint="cs"/>
          <w:rtl/>
        </w:rPr>
        <w:t xml:space="preserve"> ندارد. </w:t>
      </w:r>
    </w:p>
    <w:p w14:paraId="46EA7FF2" w14:textId="77777777" w:rsidR="00C742ED" w:rsidRDefault="00000000" w:rsidP="00C742ED">
      <w:pPr>
        <w:rPr>
          <w:rtl/>
        </w:rPr>
      </w:pPr>
      <w:r>
        <w:rPr>
          <w:rFonts w:hint="cs"/>
          <w:rtl/>
        </w:rPr>
        <w:t>بله، بحثی باقی می</w:t>
      </w:r>
      <w:r>
        <w:rPr>
          <w:rFonts w:hint="eastAsia"/>
          <w:rtl/>
        </w:rPr>
        <w:t>‌</w:t>
      </w:r>
      <w:r>
        <w:rPr>
          <w:rFonts w:hint="cs"/>
          <w:rtl/>
        </w:rPr>
        <w:t xml:space="preserve">ماند که سر جای خود باید مورد بررسی واقع شود که آیا احکام وضعی را هم </w:t>
      </w:r>
      <w:r w:rsidR="00E20953">
        <w:rPr>
          <w:rFonts w:hint="cs"/>
          <w:rtl/>
        </w:rPr>
        <w:t>می‌شود</w:t>
      </w:r>
      <w:r>
        <w:rPr>
          <w:rFonts w:hint="cs"/>
          <w:rtl/>
        </w:rPr>
        <w:t xml:space="preserve"> بر اساس اراده تبین کرد یا خیر. ما الان نیازی به این بحث نداریم. چه اشکال دارد در باب وضعیات همان اعتبارات یا مجعول اصالی را قبول کنیم برای ترتیب آثار تکلیفی؟</w:t>
      </w:r>
      <w:r w:rsidR="00C463A4">
        <w:rPr>
          <w:rFonts w:hint="cs"/>
          <w:rtl/>
        </w:rPr>
        <w:t xml:space="preserve"> مثل اینکه ملکیت و زوجیت را قبول </w:t>
      </w:r>
      <w:r>
        <w:rPr>
          <w:rFonts w:hint="cs"/>
          <w:rtl/>
        </w:rPr>
        <w:t>می</w:t>
      </w:r>
      <w:r>
        <w:rPr>
          <w:rFonts w:hint="eastAsia"/>
          <w:rtl/>
        </w:rPr>
        <w:t>‌</w:t>
      </w:r>
      <w:r>
        <w:rPr>
          <w:rFonts w:hint="cs"/>
          <w:rtl/>
        </w:rPr>
        <w:t>کنیم.</w:t>
      </w:r>
      <w:r w:rsidR="00C463A4">
        <w:rPr>
          <w:rFonts w:hint="cs"/>
          <w:rtl/>
        </w:rPr>
        <w:t xml:space="preserve"> الان در صدد این نیستیم که </w:t>
      </w:r>
      <w:r>
        <w:rPr>
          <w:rFonts w:hint="cs"/>
          <w:rtl/>
        </w:rPr>
        <w:t>احکام وضعی را هم بخواهیم حتما مستقیما بر</w:t>
      </w:r>
      <w:r w:rsidR="00C463A4">
        <w:rPr>
          <w:rFonts w:hint="cs"/>
          <w:rtl/>
        </w:rPr>
        <w:t xml:space="preserve"> اساس اراده تبیین کنیم. شبیه تبیین مرحوم شیخ انصاری و عده</w:t>
      </w:r>
      <w:r w:rsidR="00C463A4">
        <w:rPr>
          <w:rFonts w:hint="eastAsia"/>
          <w:rtl/>
        </w:rPr>
        <w:t>‌</w:t>
      </w:r>
      <w:r w:rsidR="00C463A4">
        <w:rPr>
          <w:rFonts w:hint="cs"/>
          <w:rtl/>
        </w:rPr>
        <w:t>ای دیگر که احکام وضعی را بر اساس انتزاع از</w:t>
      </w:r>
      <w:r>
        <w:rPr>
          <w:rFonts w:hint="cs"/>
          <w:rtl/>
        </w:rPr>
        <w:t xml:space="preserve"> </w:t>
      </w:r>
      <w:r w:rsidR="00C463A4">
        <w:rPr>
          <w:rFonts w:hint="cs"/>
          <w:rtl/>
        </w:rPr>
        <w:t>تکلیفیات می</w:t>
      </w:r>
      <w:r w:rsidR="00C463A4">
        <w:rPr>
          <w:rFonts w:hint="eastAsia"/>
          <w:rtl/>
        </w:rPr>
        <w:t>‌</w:t>
      </w:r>
      <w:r w:rsidR="00C463A4">
        <w:rPr>
          <w:rFonts w:hint="cs"/>
          <w:rtl/>
        </w:rPr>
        <w:t>گیرند. ما الان نمی</w:t>
      </w:r>
      <w:r w:rsidR="00C463A4">
        <w:rPr>
          <w:rFonts w:hint="eastAsia"/>
          <w:rtl/>
        </w:rPr>
        <w:t>‌</w:t>
      </w:r>
      <w:r w:rsidR="00C463A4">
        <w:rPr>
          <w:rFonts w:hint="cs"/>
          <w:rtl/>
        </w:rPr>
        <w:t>خواهیم این کار را بکنیم</w:t>
      </w:r>
      <w:r>
        <w:rPr>
          <w:rFonts w:hint="cs"/>
          <w:rtl/>
        </w:rPr>
        <w:t>،</w:t>
      </w:r>
      <w:r w:rsidR="00C463A4">
        <w:rPr>
          <w:rFonts w:hint="cs"/>
          <w:rtl/>
        </w:rPr>
        <w:t xml:space="preserve"> بلکه می</w:t>
      </w:r>
      <w:r>
        <w:rPr>
          <w:rFonts w:hint="eastAsia"/>
          <w:rtl/>
        </w:rPr>
        <w:t>‌</w:t>
      </w:r>
      <w:r>
        <w:rPr>
          <w:rFonts w:hint="cs"/>
          <w:rtl/>
        </w:rPr>
        <w:t>خواهیم مشکل احکام تکلی</w:t>
      </w:r>
      <w:r w:rsidR="00C463A4">
        <w:rPr>
          <w:rFonts w:hint="cs"/>
          <w:rtl/>
        </w:rPr>
        <w:t>فی را حل کنیم.</w:t>
      </w:r>
      <w:r w:rsidR="0057419F">
        <w:rPr>
          <w:rFonts w:hint="cs"/>
          <w:rtl/>
        </w:rPr>
        <w:t xml:space="preserve"> می</w:t>
      </w:r>
      <w:r w:rsidR="0057419F">
        <w:rPr>
          <w:rFonts w:hint="eastAsia"/>
          <w:rtl/>
        </w:rPr>
        <w:t>‌</w:t>
      </w:r>
      <w:r w:rsidR="0057419F">
        <w:rPr>
          <w:rFonts w:hint="cs"/>
          <w:rtl/>
        </w:rPr>
        <w:t>گوییم احکام تکلیف</w:t>
      </w:r>
      <w:r>
        <w:rPr>
          <w:rFonts w:hint="cs"/>
          <w:rtl/>
        </w:rPr>
        <w:t>ی ارادات مبرز</w:t>
      </w:r>
      <w:r>
        <w:rPr>
          <w:rFonts w:hint="eastAsia"/>
          <w:rtl/>
        </w:rPr>
        <w:t>‌</w:t>
      </w:r>
      <w:r>
        <w:rPr>
          <w:rFonts w:hint="cs"/>
          <w:rtl/>
        </w:rPr>
        <w:t>ه</w:t>
      </w:r>
      <w:r>
        <w:rPr>
          <w:rFonts w:hint="eastAsia"/>
          <w:rtl/>
        </w:rPr>
        <w:t>‌</w:t>
      </w:r>
      <w:r>
        <w:rPr>
          <w:rFonts w:hint="cs"/>
          <w:rtl/>
        </w:rPr>
        <w:t>اند</w:t>
      </w:r>
      <w:r w:rsidR="0057419F">
        <w:rPr>
          <w:rFonts w:hint="cs"/>
          <w:rtl/>
        </w:rPr>
        <w:t xml:space="preserve">. این ابراز هم فقط برای کشف است و الا در لب حکم، ابراز هم دخیل نیست. مقصود از لب حکم، یعنی آنچه که </w:t>
      </w:r>
      <w:r w:rsidR="008048DE">
        <w:rPr>
          <w:rFonts w:hint="cs"/>
          <w:rtl/>
        </w:rPr>
        <w:t xml:space="preserve">موضوع حکم عقل واقع </w:t>
      </w:r>
      <w:r w:rsidR="00E20953">
        <w:rPr>
          <w:rFonts w:hint="cs"/>
          <w:rtl/>
        </w:rPr>
        <w:t>می‌شود</w:t>
      </w:r>
      <w:r>
        <w:rPr>
          <w:rFonts w:hint="cs"/>
          <w:rtl/>
        </w:rPr>
        <w:t xml:space="preserve"> است که</w:t>
      </w:r>
      <w:r w:rsidR="008048DE">
        <w:rPr>
          <w:rFonts w:hint="cs"/>
          <w:rtl/>
        </w:rPr>
        <w:t xml:space="preserve"> ابراز هم موضوع نیست. هیچ موضوعیتی ندارد. چون اراده واقعی نسبت به فعل غیر وقتی کشف </w:t>
      </w:r>
      <w:r w:rsidR="00E20953">
        <w:rPr>
          <w:rFonts w:hint="cs"/>
          <w:rtl/>
        </w:rPr>
        <w:t>می‌شود</w:t>
      </w:r>
      <w:r w:rsidR="008048DE">
        <w:rPr>
          <w:rFonts w:hint="cs"/>
          <w:rtl/>
        </w:rPr>
        <w:t>، موضوع حکم عقل است. کما اینکه حتی اراده هم بخصوصه موضوعیت ندارد و غرض تام هم مکشوف شود، موضوع حکم عقل است. این روی مبنای ما و عده</w:t>
      </w:r>
      <w:r w:rsidR="008048DE">
        <w:rPr>
          <w:rFonts w:hint="eastAsia"/>
          <w:rtl/>
        </w:rPr>
        <w:t>‌</w:t>
      </w:r>
      <w:r w:rsidR="008048DE">
        <w:rPr>
          <w:rFonts w:hint="cs"/>
          <w:rtl/>
        </w:rPr>
        <w:t>ای از بزرگان است و نمی</w:t>
      </w:r>
      <w:r>
        <w:rPr>
          <w:rFonts w:hint="eastAsia"/>
          <w:rtl/>
        </w:rPr>
        <w:t>‌</w:t>
      </w:r>
      <w:r w:rsidR="008048DE">
        <w:rPr>
          <w:rFonts w:hint="cs"/>
          <w:rtl/>
        </w:rPr>
        <w:t>گویم حرف همه هست در باب اغراض</w:t>
      </w:r>
      <w:r>
        <w:rPr>
          <w:rFonts w:hint="cs"/>
          <w:rtl/>
        </w:rPr>
        <w:t>،</w:t>
      </w:r>
      <w:r w:rsidR="008048DE">
        <w:rPr>
          <w:rFonts w:hint="cs"/>
          <w:rtl/>
        </w:rPr>
        <w:t xml:space="preserve"> و</w:t>
      </w:r>
      <w:r>
        <w:rPr>
          <w:rFonts w:hint="cs"/>
          <w:rtl/>
        </w:rPr>
        <w:t>لی</w:t>
      </w:r>
      <w:r w:rsidR="008048DE">
        <w:rPr>
          <w:rFonts w:hint="cs"/>
          <w:rtl/>
        </w:rPr>
        <w:t xml:space="preserve"> در باب ارادات </w:t>
      </w:r>
      <w:r>
        <w:rPr>
          <w:rFonts w:hint="cs"/>
          <w:rtl/>
        </w:rPr>
        <w:t>خیلی</w:t>
      </w:r>
      <w:r>
        <w:rPr>
          <w:rFonts w:hint="eastAsia"/>
          <w:rtl/>
        </w:rPr>
        <w:t>‌</w:t>
      </w:r>
      <w:r w:rsidR="008048DE">
        <w:rPr>
          <w:rFonts w:hint="cs"/>
          <w:rtl/>
        </w:rPr>
        <w:t>ها پذیرفته</w:t>
      </w:r>
      <w:r w:rsidR="008048DE">
        <w:rPr>
          <w:rFonts w:hint="eastAsia"/>
          <w:rtl/>
        </w:rPr>
        <w:t>‌</w:t>
      </w:r>
      <w:r w:rsidR="008048DE">
        <w:rPr>
          <w:rFonts w:hint="cs"/>
          <w:rtl/>
        </w:rPr>
        <w:t xml:space="preserve">اند. </w:t>
      </w:r>
    </w:p>
    <w:p w14:paraId="2D3B4600" w14:textId="77777777" w:rsidR="005B631E" w:rsidRDefault="00000000" w:rsidP="005B631E">
      <w:pPr>
        <w:rPr>
          <w:rtl/>
        </w:rPr>
      </w:pPr>
      <w:r>
        <w:rPr>
          <w:rFonts w:hint="cs"/>
          <w:rtl/>
        </w:rPr>
        <w:t>حتی محبوبیت و شوق را در موارد متع</w:t>
      </w:r>
      <w:r w:rsidR="00C742ED">
        <w:rPr>
          <w:rFonts w:hint="cs"/>
          <w:rtl/>
        </w:rPr>
        <w:t>دد</w:t>
      </w:r>
      <w:r>
        <w:rPr>
          <w:rFonts w:hint="cs"/>
          <w:rtl/>
        </w:rPr>
        <w:t xml:space="preserve">ی </w:t>
      </w:r>
      <w:r w:rsidR="00C742ED">
        <w:rPr>
          <w:rFonts w:hint="cs"/>
          <w:rtl/>
        </w:rPr>
        <w:t xml:space="preserve">که </w:t>
      </w:r>
      <w:r>
        <w:rPr>
          <w:rFonts w:hint="cs"/>
          <w:rtl/>
        </w:rPr>
        <w:t xml:space="preserve">مثل باب تزاحمات و ضد و اجتماع امر و نهی و امثال آن که در محل اجتماع، یکی از دو امر و نهی ساقط </w:t>
      </w:r>
      <w:r w:rsidR="00E20953">
        <w:rPr>
          <w:rFonts w:hint="cs"/>
          <w:rtl/>
        </w:rPr>
        <w:t>می‌شود</w:t>
      </w:r>
      <w:r>
        <w:rPr>
          <w:rFonts w:hint="cs"/>
          <w:rtl/>
        </w:rPr>
        <w:t xml:space="preserve">، </w:t>
      </w:r>
      <w:r w:rsidR="00C742ED">
        <w:rPr>
          <w:rFonts w:hint="cs"/>
          <w:rtl/>
        </w:rPr>
        <w:t>در موارد بسیاری</w:t>
      </w:r>
      <w:r>
        <w:rPr>
          <w:rFonts w:hint="cs"/>
          <w:rtl/>
        </w:rPr>
        <w:t xml:space="preserve"> اتیان فعل دیگر یا ترک فعل دیگر، به توسط قصد ملاک قابل قربی شدن است</w:t>
      </w:r>
      <w:r w:rsidR="00C742ED">
        <w:rPr>
          <w:rFonts w:hint="cs"/>
          <w:rtl/>
        </w:rPr>
        <w:t>،</w:t>
      </w:r>
      <w:r>
        <w:rPr>
          <w:rFonts w:hint="cs"/>
          <w:rtl/>
        </w:rPr>
        <w:t xml:space="preserve"> اگر </w:t>
      </w:r>
      <w:r w:rsidR="00C742ED">
        <w:rPr>
          <w:rFonts w:hint="cs"/>
          <w:rtl/>
        </w:rPr>
        <w:t>فعل</w:t>
      </w:r>
      <w:r>
        <w:rPr>
          <w:rFonts w:hint="cs"/>
          <w:rtl/>
        </w:rPr>
        <w:t xml:space="preserve"> قربی باشد. </w:t>
      </w:r>
      <w:r w:rsidR="00A15388">
        <w:rPr>
          <w:rFonts w:hint="cs"/>
          <w:rtl/>
        </w:rPr>
        <w:t>به تعبیر محقق اصفهانی در باب قربی شدن اضافه به مولی می</w:t>
      </w:r>
      <w:r w:rsidR="00C742ED">
        <w:rPr>
          <w:rFonts w:hint="eastAsia"/>
          <w:rtl/>
        </w:rPr>
        <w:t>‌</w:t>
      </w:r>
      <w:r w:rsidR="00A15388">
        <w:rPr>
          <w:rFonts w:hint="cs"/>
          <w:rtl/>
        </w:rPr>
        <w:t>خواهیم</w:t>
      </w:r>
      <w:r w:rsidR="00C742ED">
        <w:rPr>
          <w:rFonts w:hint="cs"/>
          <w:rtl/>
        </w:rPr>
        <w:t>،</w:t>
      </w:r>
      <w:r w:rsidR="007C0660">
        <w:rPr>
          <w:rFonts w:hint="cs"/>
          <w:rtl/>
        </w:rPr>
        <w:t xml:space="preserve"> و با اراده</w:t>
      </w:r>
      <w:r>
        <w:rPr>
          <w:rFonts w:hint="cs"/>
          <w:rtl/>
        </w:rPr>
        <w:t xml:space="preserve"> و شوق،</w:t>
      </w:r>
      <w:r w:rsidR="007C0660">
        <w:rPr>
          <w:rFonts w:hint="cs"/>
          <w:rtl/>
        </w:rPr>
        <w:t xml:space="preserve"> اضافه به مولی می</w:t>
      </w:r>
      <w:r w:rsidR="00C742ED">
        <w:rPr>
          <w:rFonts w:hint="eastAsia"/>
          <w:rtl/>
        </w:rPr>
        <w:t>‌</w:t>
      </w:r>
      <w:r w:rsidR="007C0660">
        <w:rPr>
          <w:rFonts w:hint="cs"/>
          <w:rtl/>
        </w:rPr>
        <w:t>کنیم. می</w:t>
      </w:r>
      <w:r>
        <w:rPr>
          <w:rFonts w:hint="eastAsia"/>
          <w:rtl/>
        </w:rPr>
        <w:t>‌</w:t>
      </w:r>
      <w:r>
        <w:rPr>
          <w:rFonts w:hint="cs"/>
          <w:rtl/>
        </w:rPr>
        <w:t>گو</w:t>
      </w:r>
      <w:r w:rsidR="007C0660">
        <w:rPr>
          <w:rFonts w:hint="cs"/>
          <w:rtl/>
        </w:rPr>
        <w:t>یم این</w:t>
      </w:r>
      <w:r>
        <w:rPr>
          <w:rFonts w:hint="cs"/>
          <w:rtl/>
        </w:rPr>
        <w:t xml:space="preserve"> فعلی است که مورد شوق مولی است و آن را </w:t>
      </w:r>
      <w:r w:rsidR="007C0660">
        <w:rPr>
          <w:rFonts w:hint="cs"/>
          <w:rtl/>
        </w:rPr>
        <w:t xml:space="preserve">اتیان </w:t>
      </w:r>
      <w:r>
        <w:rPr>
          <w:rFonts w:hint="cs"/>
          <w:rtl/>
        </w:rPr>
        <w:t>می</w:t>
      </w:r>
      <w:r>
        <w:rPr>
          <w:rFonts w:hint="eastAsia"/>
          <w:rtl/>
        </w:rPr>
        <w:t>‌</w:t>
      </w:r>
      <w:r>
        <w:rPr>
          <w:rFonts w:hint="cs"/>
          <w:rtl/>
        </w:rPr>
        <w:t>کنم</w:t>
      </w:r>
      <w:r w:rsidR="007C0660">
        <w:rPr>
          <w:rFonts w:hint="cs"/>
          <w:rtl/>
        </w:rPr>
        <w:t xml:space="preserve"> به داعی</w:t>
      </w:r>
      <w:r>
        <w:rPr>
          <w:rFonts w:hint="cs"/>
          <w:rtl/>
        </w:rPr>
        <w:t xml:space="preserve"> امتثال ما یکون موردا لشوق مولی یا ما یکون محبوبا لمولی یا</w:t>
      </w:r>
      <w:r w:rsidR="007C0660">
        <w:rPr>
          <w:rFonts w:hint="cs"/>
          <w:rtl/>
        </w:rPr>
        <w:t xml:space="preserve"> ما یکون مرادا للمولی بارادة تشریعیة. </w:t>
      </w:r>
    </w:p>
    <w:p w14:paraId="55F934BB" w14:textId="77777777" w:rsidR="002F536A" w:rsidRDefault="00000000" w:rsidP="005B631E">
      <w:pPr>
        <w:rPr>
          <w:rtl/>
        </w:rPr>
      </w:pPr>
      <w:r>
        <w:rPr>
          <w:rFonts w:hint="cs"/>
          <w:rtl/>
        </w:rPr>
        <w:t>بنابراین به نظر می</w:t>
      </w:r>
      <w:r w:rsidR="005B631E">
        <w:rPr>
          <w:rFonts w:hint="eastAsia"/>
          <w:rtl/>
        </w:rPr>
        <w:t>‌</w:t>
      </w:r>
      <w:r>
        <w:rPr>
          <w:rFonts w:hint="cs"/>
          <w:rtl/>
        </w:rPr>
        <w:t xml:space="preserve">اید اگر ما تکلیف را اراده مبرزه بدانیم، مشکل تعدد جعل هم حل </w:t>
      </w:r>
      <w:r w:rsidR="00E20953">
        <w:rPr>
          <w:rFonts w:hint="cs"/>
          <w:rtl/>
        </w:rPr>
        <w:t>می‌شود</w:t>
      </w:r>
      <w:r>
        <w:rPr>
          <w:rFonts w:hint="cs"/>
          <w:rtl/>
        </w:rPr>
        <w:t>. اگر مقصود از جعل عبارتست از همین انشائات ثبوتی نه اثباتی و نه روایت ائمه اطهار و پیامبر</w:t>
      </w:r>
      <w:r w:rsidR="005B631E">
        <w:rPr>
          <w:rFonts w:hint="cs"/>
          <w:rtl/>
        </w:rPr>
        <w:t xml:space="preserve"> صلوات الله علیهم</w:t>
      </w:r>
      <w:r>
        <w:rPr>
          <w:rFonts w:hint="cs"/>
          <w:rtl/>
        </w:rPr>
        <w:t>، ب</w:t>
      </w:r>
      <w:r w:rsidR="005B631E">
        <w:rPr>
          <w:rFonts w:hint="cs"/>
          <w:rtl/>
        </w:rPr>
        <w:t>لکه انشائات ثبوتی</w:t>
      </w:r>
      <w:r w:rsidR="005B631E">
        <w:rPr>
          <w:rFonts w:hint="eastAsia"/>
          <w:rtl/>
        </w:rPr>
        <w:t>‌‌</w:t>
      </w:r>
      <w:r w:rsidR="005B631E">
        <w:rPr>
          <w:rFonts w:hint="cs"/>
          <w:rtl/>
        </w:rPr>
        <w:t>اند که مبرز اراده</w:t>
      </w:r>
      <w:r w:rsidR="005B631E">
        <w:rPr>
          <w:rFonts w:hint="eastAsia"/>
          <w:rtl/>
        </w:rPr>
        <w:t>‌</w:t>
      </w:r>
      <w:r w:rsidR="005B631E">
        <w:rPr>
          <w:rFonts w:hint="cs"/>
          <w:rtl/>
        </w:rPr>
        <w:t xml:space="preserve">اند، در این صورت، </w:t>
      </w:r>
      <w:r>
        <w:rPr>
          <w:rFonts w:hint="cs"/>
          <w:rtl/>
        </w:rPr>
        <w:t>چه اشکال دارد که ده انشاء باشد که همه</w:t>
      </w:r>
      <w:r w:rsidR="005B631E">
        <w:rPr>
          <w:rFonts w:hint="cs"/>
          <w:rtl/>
        </w:rPr>
        <w:t xml:space="preserve"> مبرز یک اراده مولی است؟!</w:t>
      </w:r>
      <w:r>
        <w:rPr>
          <w:rFonts w:hint="cs"/>
          <w:rtl/>
        </w:rPr>
        <w:t xml:space="preserve"> آنچه که لبا ح</w:t>
      </w:r>
      <w:r w:rsidR="005B631E">
        <w:rPr>
          <w:rFonts w:hint="cs"/>
          <w:rtl/>
        </w:rPr>
        <w:t>کم است، اراده است. انشائات مبرز</w:t>
      </w:r>
      <w:r>
        <w:rPr>
          <w:rFonts w:hint="cs"/>
          <w:rtl/>
        </w:rPr>
        <w:t xml:space="preserve">اند و موضوع حکم عقل هم همان اراده است. از این جهت به نظرم مشکل حل </w:t>
      </w:r>
      <w:r w:rsidR="00E20953">
        <w:rPr>
          <w:rFonts w:hint="cs"/>
          <w:rtl/>
        </w:rPr>
        <w:t>می‌شود</w:t>
      </w:r>
      <w:r>
        <w:rPr>
          <w:rFonts w:hint="cs"/>
          <w:rtl/>
        </w:rPr>
        <w:t xml:space="preserve">. </w:t>
      </w:r>
    </w:p>
    <w:p w14:paraId="5468D5C1" w14:textId="77777777" w:rsidR="005B631E" w:rsidRDefault="00000000" w:rsidP="005B631E">
      <w:pPr>
        <w:pStyle w:val="Heading2"/>
        <w:rPr>
          <w:rtl/>
        </w:rPr>
      </w:pPr>
      <w:bookmarkStart w:id="677" w:name="_Toc127224664"/>
      <w:r>
        <w:rPr>
          <w:rFonts w:hint="cs"/>
          <w:rtl/>
        </w:rPr>
        <w:t>2. حل مشکل در لغ</w:t>
      </w:r>
      <w:r w:rsidRPr="00C808E6">
        <w:rPr>
          <w:rFonts w:hint="cs"/>
          <w:rtl/>
        </w:rPr>
        <w:t>ویت برائت شرعی با وجود قبح عقاب بلا بیان</w:t>
      </w:r>
      <w:bookmarkEnd w:id="677"/>
      <w:r>
        <w:rPr>
          <w:rFonts w:hint="cs"/>
          <w:rtl/>
        </w:rPr>
        <w:t xml:space="preserve"> </w:t>
      </w:r>
    </w:p>
    <w:p w14:paraId="54DD3590" w14:textId="77777777" w:rsidR="00E93978" w:rsidRDefault="00000000" w:rsidP="00E93978">
      <w:pPr>
        <w:rPr>
          <w:rtl/>
        </w:rPr>
      </w:pPr>
      <w:r>
        <w:rPr>
          <w:rFonts w:hint="cs"/>
          <w:rtl/>
        </w:rPr>
        <w:t xml:space="preserve">درباب رابطه </w:t>
      </w:r>
      <w:r w:rsidR="00C30B04">
        <w:rPr>
          <w:rFonts w:hint="cs"/>
          <w:rtl/>
        </w:rPr>
        <w:t xml:space="preserve">برائت شرعی و قبح عقاب بلا بیان هم همینطور است. خوب دقت کنید . اشکال این بود که با وجود قبح </w:t>
      </w:r>
      <w:r w:rsidR="005B631E">
        <w:rPr>
          <w:rFonts w:hint="cs"/>
          <w:rtl/>
        </w:rPr>
        <w:t xml:space="preserve">عقاب بلا بیان، </w:t>
      </w:r>
      <w:r w:rsidR="00C30B04">
        <w:rPr>
          <w:rFonts w:hint="cs"/>
          <w:rtl/>
        </w:rPr>
        <w:t>شارع چرا</w:t>
      </w:r>
      <w:r w:rsidR="005B631E">
        <w:rPr>
          <w:rFonts w:hint="cs"/>
          <w:rtl/>
        </w:rPr>
        <w:t xml:space="preserve"> تامین می</w:t>
      </w:r>
      <w:r w:rsidR="005B631E">
        <w:rPr>
          <w:rFonts w:hint="eastAsia"/>
          <w:rtl/>
        </w:rPr>
        <w:t>‌</w:t>
      </w:r>
      <w:r w:rsidR="005B631E">
        <w:rPr>
          <w:rFonts w:hint="cs"/>
          <w:rtl/>
        </w:rPr>
        <w:t>آورد؟</w:t>
      </w:r>
      <w:r w:rsidR="00C30B04">
        <w:rPr>
          <w:rFonts w:hint="cs"/>
          <w:rtl/>
        </w:rPr>
        <w:t xml:space="preserve"> عرض ما اینست که تامین آوردن شارع که عبارتست از ابراز اراده مولی نسبت به آزادی عبد، تابع مصالح عمومی عالم است. اینکه شارع چرا اراداتش را ابراز </w:t>
      </w:r>
      <w:r w:rsidR="00C742ED">
        <w:rPr>
          <w:rFonts w:hint="cs"/>
          <w:rtl/>
        </w:rPr>
        <w:t>می‌کند</w:t>
      </w:r>
      <w:r w:rsidR="00C30B04">
        <w:rPr>
          <w:rFonts w:hint="cs"/>
          <w:rtl/>
        </w:rPr>
        <w:t xml:space="preserve">، فقط برای حرکت عبد </w:t>
      </w:r>
      <w:r w:rsidR="005B631E">
        <w:rPr>
          <w:rFonts w:hint="cs"/>
          <w:rtl/>
        </w:rPr>
        <w:t xml:space="preserve">یا آزادی عبد نیست. </w:t>
      </w:r>
      <w:r w:rsidR="00C30B04">
        <w:rPr>
          <w:rFonts w:hint="cs"/>
          <w:rtl/>
        </w:rPr>
        <w:t xml:space="preserve">فقط این نیست بلکه نظام ابراز اراده، نظام ارسال رسل و انزال کتب است و نظام کلی عالم است که خداوند </w:t>
      </w:r>
      <w:r w:rsidR="005B631E">
        <w:rPr>
          <w:rFonts w:hint="cs"/>
          <w:rtl/>
        </w:rPr>
        <w:t xml:space="preserve">اراداتش را </w:t>
      </w:r>
      <w:r w:rsidR="00C30B04">
        <w:rPr>
          <w:rFonts w:hint="cs"/>
          <w:rtl/>
        </w:rPr>
        <w:t>ابراز کند.</w:t>
      </w:r>
      <w:r>
        <w:rPr>
          <w:rFonts w:hint="cs"/>
          <w:rtl/>
        </w:rPr>
        <w:t xml:space="preserve"> کما اینکه نظام ابراز خلایق است که چرا مولی خلایق را می</w:t>
      </w:r>
      <w:r>
        <w:rPr>
          <w:rFonts w:hint="eastAsia"/>
          <w:rtl/>
        </w:rPr>
        <w:t>‌</w:t>
      </w:r>
      <w:r w:rsidR="00C30B04">
        <w:rPr>
          <w:rFonts w:hint="cs"/>
          <w:rtl/>
        </w:rPr>
        <w:t xml:space="preserve">آفریند؟ </w:t>
      </w:r>
      <w:r>
        <w:rPr>
          <w:rFonts w:hint="cs"/>
          <w:rtl/>
        </w:rPr>
        <w:t xml:space="preserve">خلق خلایق </w:t>
      </w:r>
      <w:r w:rsidR="00C30B04">
        <w:rPr>
          <w:rFonts w:hint="cs"/>
          <w:rtl/>
        </w:rPr>
        <w:t>تابع نظامی است. یک نظام علوی است که به حسب امکان اشرف یا هر برهان دیگری یا برهان درون دینی، این عالمی که در آن هستیم بهترین شیء ممکنی بود که می</w:t>
      </w:r>
      <w:r>
        <w:rPr>
          <w:rFonts w:hint="eastAsia"/>
          <w:rtl/>
        </w:rPr>
        <w:t>‌</w:t>
      </w:r>
      <w:r w:rsidR="00C30B04">
        <w:rPr>
          <w:rFonts w:hint="cs"/>
          <w:rtl/>
        </w:rPr>
        <w:t xml:space="preserve">شد </w:t>
      </w:r>
      <w:r>
        <w:rPr>
          <w:rFonts w:hint="cs"/>
          <w:rtl/>
        </w:rPr>
        <w:t xml:space="preserve">بواسطه </w:t>
      </w:r>
      <w:r w:rsidR="00C30B04">
        <w:rPr>
          <w:rFonts w:hint="cs"/>
          <w:rtl/>
        </w:rPr>
        <w:t xml:space="preserve">از خداوند </w:t>
      </w:r>
      <w:r w:rsidR="00C05F7F">
        <w:rPr>
          <w:rFonts w:hint="cs"/>
          <w:rtl/>
        </w:rPr>
        <w:t>صادر بشود. خب</w:t>
      </w:r>
      <w:r>
        <w:rPr>
          <w:rFonts w:hint="cs"/>
          <w:rtl/>
        </w:rPr>
        <w:t>،</w:t>
      </w:r>
      <w:r w:rsidR="00C05F7F">
        <w:rPr>
          <w:rFonts w:hint="cs"/>
          <w:rtl/>
        </w:rPr>
        <w:t xml:space="preserve"> در باب ابراز اراده هم همینطور است. چرا شارع ابراز اراده </w:t>
      </w:r>
      <w:r w:rsidR="00C742ED">
        <w:rPr>
          <w:rFonts w:hint="cs"/>
          <w:rtl/>
        </w:rPr>
        <w:t>می‌کند</w:t>
      </w:r>
      <w:r w:rsidR="00C05F7F">
        <w:rPr>
          <w:rFonts w:hint="cs"/>
          <w:rtl/>
        </w:rPr>
        <w:t>؟ می</w:t>
      </w:r>
      <w:r>
        <w:rPr>
          <w:rFonts w:hint="eastAsia"/>
          <w:rtl/>
        </w:rPr>
        <w:t>‌</w:t>
      </w:r>
      <w:r w:rsidR="00C05F7F">
        <w:rPr>
          <w:rFonts w:hint="cs"/>
          <w:rtl/>
        </w:rPr>
        <w:t>گوییم تابع یک نظامی است. اگر بخصوص کل فرد فرد گره بزنید و تحریک او و یا ترخیص او</w:t>
      </w:r>
      <w:r>
        <w:rPr>
          <w:rFonts w:hint="cs"/>
          <w:rtl/>
        </w:rPr>
        <w:t>،</w:t>
      </w:r>
      <w:r w:rsidR="00C05F7F">
        <w:rPr>
          <w:rFonts w:hint="cs"/>
          <w:rtl/>
        </w:rPr>
        <w:t xml:space="preserve"> همان اشکالات برمی</w:t>
      </w:r>
      <w:r w:rsidR="00C05F7F">
        <w:rPr>
          <w:rFonts w:hint="eastAsia"/>
          <w:rtl/>
        </w:rPr>
        <w:t>‌</w:t>
      </w:r>
      <w:r>
        <w:rPr>
          <w:rFonts w:hint="cs"/>
          <w:rtl/>
        </w:rPr>
        <w:t>گردد. می</w:t>
      </w:r>
      <w:r>
        <w:rPr>
          <w:rFonts w:hint="eastAsia"/>
          <w:rtl/>
        </w:rPr>
        <w:t>‌</w:t>
      </w:r>
      <w:r w:rsidR="00C05F7F">
        <w:rPr>
          <w:rFonts w:hint="cs"/>
          <w:rtl/>
        </w:rPr>
        <w:t>گوییم نظام ابراز اراده مثل بقیه</w:t>
      </w:r>
      <w:r>
        <w:rPr>
          <w:rFonts w:hint="cs"/>
          <w:rtl/>
        </w:rPr>
        <w:t xml:space="preserve"> نظامات عالم است و تابع این حرف</w:t>
      </w:r>
      <w:r>
        <w:rPr>
          <w:rFonts w:hint="eastAsia"/>
          <w:rtl/>
        </w:rPr>
        <w:t>‌</w:t>
      </w:r>
      <w:r>
        <w:rPr>
          <w:rFonts w:hint="cs"/>
          <w:rtl/>
        </w:rPr>
        <w:t xml:space="preserve">ها نیست، </w:t>
      </w:r>
      <w:r w:rsidR="00C05F7F">
        <w:rPr>
          <w:rFonts w:hint="cs"/>
          <w:rtl/>
        </w:rPr>
        <w:t>بلکه از فوائد آن حرکت عبد است و از فوائد آن آزادی عبد است.</w:t>
      </w:r>
    </w:p>
    <w:p w14:paraId="455CB718" w14:textId="77777777" w:rsidR="002F536A" w:rsidRDefault="00000000" w:rsidP="00E93978">
      <w:pPr>
        <w:rPr>
          <w:rtl/>
        </w:rPr>
      </w:pPr>
      <w:r>
        <w:rPr>
          <w:rFonts w:hint="cs"/>
          <w:rtl/>
        </w:rPr>
        <w:t xml:space="preserve"> شواهد هم </w:t>
      </w:r>
      <w:r w:rsidR="00E20953">
        <w:rPr>
          <w:rFonts w:hint="cs"/>
          <w:rtl/>
        </w:rPr>
        <w:t>می‌شود</w:t>
      </w:r>
      <w:r w:rsidR="00E93978">
        <w:rPr>
          <w:rFonts w:hint="cs"/>
          <w:rtl/>
        </w:rPr>
        <w:t xml:space="preserve"> پیدا کرد ولی الان نمی</w:t>
      </w:r>
      <w:r w:rsidR="00E93978">
        <w:rPr>
          <w:rFonts w:hint="eastAsia"/>
          <w:rtl/>
        </w:rPr>
        <w:t>‌</w:t>
      </w:r>
      <w:r w:rsidR="00E93978">
        <w:rPr>
          <w:rFonts w:hint="cs"/>
          <w:rtl/>
        </w:rPr>
        <w:t>ت</w:t>
      </w:r>
      <w:r>
        <w:rPr>
          <w:rFonts w:hint="cs"/>
          <w:rtl/>
        </w:rPr>
        <w:t>وانم تک تک آن</w:t>
      </w:r>
      <w:r w:rsidR="00E93978">
        <w:rPr>
          <w:rFonts w:hint="eastAsia"/>
        </w:rPr>
        <w:t>‌</w:t>
      </w:r>
      <w:r w:rsidR="00E93978">
        <w:rPr>
          <w:rFonts w:hint="cs"/>
          <w:rtl/>
        </w:rPr>
        <w:t>ها را جمع کنم.</w:t>
      </w:r>
      <w:r>
        <w:rPr>
          <w:rFonts w:hint="cs"/>
          <w:rtl/>
        </w:rPr>
        <w:t xml:space="preserve"> روایات و حتی برخی آیاتی که بیانگر اینست که </w:t>
      </w:r>
      <w:r w:rsidR="00E93978">
        <w:rPr>
          <w:rFonts w:hint="cs"/>
          <w:rtl/>
        </w:rPr>
        <w:t>پیامبر صلوات الله علیه</w:t>
      </w:r>
      <w:r>
        <w:rPr>
          <w:rFonts w:hint="cs"/>
          <w:rtl/>
        </w:rPr>
        <w:t xml:space="preserve"> مبین آیات بینات </w:t>
      </w:r>
      <w:r w:rsidR="00E93978">
        <w:rPr>
          <w:rFonts w:hint="cs"/>
          <w:rtl/>
        </w:rPr>
        <w:t xml:space="preserve">است </w:t>
      </w:r>
      <w:r>
        <w:rPr>
          <w:rFonts w:hint="cs"/>
          <w:rtl/>
        </w:rPr>
        <w:t>هم</w:t>
      </w:r>
      <w:r w:rsidR="00E93978">
        <w:rPr>
          <w:rFonts w:hint="cs"/>
          <w:rtl/>
        </w:rPr>
        <w:t xml:space="preserve"> در</w:t>
      </w:r>
      <w:r>
        <w:rPr>
          <w:rFonts w:hint="cs"/>
          <w:rtl/>
        </w:rPr>
        <w:t xml:space="preserve"> امور تکوی</w:t>
      </w:r>
      <w:r w:rsidR="00E93978">
        <w:rPr>
          <w:rFonts w:hint="cs"/>
          <w:rtl/>
        </w:rPr>
        <w:t>نی و هم در امور تشریعی. چه اشکالی دارد؟!</w:t>
      </w:r>
      <w:r>
        <w:rPr>
          <w:rFonts w:hint="cs"/>
          <w:rtl/>
        </w:rPr>
        <w:t xml:space="preserve"> این </w:t>
      </w:r>
      <w:r w:rsidR="00E93978">
        <w:rPr>
          <w:rFonts w:hint="cs"/>
          <w:rtl/>
        </w:rPr>
        <w:t>که ائمه اطهار علیهم السلام م</w:t>
      </w:r>
      <w:r>
        <w:rPr>
          <w:rFonts w:hint="cs"/>
          <w:rtl/>
        </w:rPr>
        <w:t>بین احکام</w:t>
      </w:r>
      <w:r>
        <w:rPr>
          <w:rFonts w:hint="eastAsia"/>
          <w:rtl/>
        </w:rPr>
        <w:t>‌</w:t>
      </w:r>
      <w:r>
        <w:rPr>
          <w:rFonts w:hint="cs"/>
          <w:rtl/>
        </w:rPr>
        <w:t xml:space="preserve">اند از روایات هم استفاده </w:t>
      </w:r>
      <w:r w:rsidR="00E93978">
        <w:rPr>
          <w:rFonts w:hint="cs"/>
          <w:rtl/>
        </w:rPr>
        <w:t>می</w:t>
      </w:r>
      <w:r w:rsidR="00E93978">
        <w:rPr>
          <w:rFonts w:hint="eastAsia"/>
          <w:rtl/>
        </w:rPr>
        <w:t>‌</w:t>
      </w:r>
      <w:r w:rsidR="00E93978">
        <w:rPr>
          <w:rFonts w:hint="cs"/>
          <w:rtl/>
        </w:rPr>
        <w:t>شود. منتها خود این</w:t>
      </w:r>
      <w:r>
        <w:rPr>
          <w:rFonts w:hint="cs"/>
          <w:rtl/>
        </w:rPr>
        <w:t xml:space="preserve"> یک بابی است که تنقیح کنیم </w:t>
      </w:r>
      <w:r w:rsidR="00A43A15">
        <w:rPr>
          <w:rFonts w:hint="cs"/>
          <w:rtl/>
        </w:rPr>
        <w:t>که مفاد این روایات بیان ا</w:t>
      </w:r>
      <w:r w:rsidR="00E93978">
        <w:rPr>
          <w:rFonts w:hint="cs"/>
          <w:rtl/>
        </w:rPr>
        <w:t>حکام شارع بما هو تکلیف مثلا است،</w:t>
      </w:r>
      <w:r w:rsidR="00A43A15">
        <w:rPr>
          <w:rFonts w:hint="cs"/>
          <w:rtl/>
        </w:rPr>
        <w:t xml:space="preserve"> یعنی کشف از تکلیف </w:t>
      </w:r>
      <w:r w:rsidR="00C742ED">
        <w:rPr>
          <w:rFonts w:hint="cs"/>
          <w:rtl/>
        </w:rPr>
        <w:t>می‌کند</w:t>
      </w:r>
      <w:r w:rsidR="00A43A15">
        <w:rPr>
          <w:rFonts w:hint="cs"/>
          <w:rtl/>
        </w:rPr>
        <w:t>. این بحث درون دینی تفسیری است و بحث اصولی نیست. بحث اصولی اینست که ما تحلیل ک</w:t>
      </w:r>
      <w:r w:rsidR="00E93978">
        <w:rPr>
          <w:rFonts w:hint="cs"/>
          <w:rtl/>
        </w:rPr>
        <w:t>نیم که حقیقت ایجاب چیست مثل بقیه</w:t>
      </w:r>
      <w:r w:rsidR="00A43A15">
        <w:rPr>
          <w:rFonts w:hint="cs"/>
          <w:rtl/>
        </w:rPr>
        <w:t xml:space="preserve"> اصولیان. </w:t>
      </w:r>
    </w:p>
    <w:p w14:paraId="10E8EF22" w14:textId="77777777" w:rsidR="00E93978" w:rsidRDefault="00000000" w:rsidP="00E93978">
      <w:pPr>
        <w:pStyle w:val="Heading1"/>
        <w:rPr>
          <w:rtl/>
        </w:rPr>
      </w:pPr>
      <w:bookmarkStart w:id="678" w:name="_Toc127224665"/>
      <w:r>
        <w:rPr>
          <w:rFonts w:hint="cs"/>
          <w:rtl/>
        </w:rPr>
        <w:t>انکار اراده تشریعی توسط برخی از بزرگان</w:t>
      </w:r>
      <w:bookmarkEnd w:id="678"/>
    </w:p>
    <w:p w14:paraId="532AB5E8" w14:textId="77777777" w:rsidR="00E93978" w:rsidRDefault="00000000" w:rsidP="00E93978">
      <w:pPr>
        <w:rPr>
          <w:rtl/>
        </w:rPr>
      </w:pPr>
      <w:r>
        <w:rPr>
          <w:rFonts w:hint="cs"/>
          <w:rtl/>
        </w:rPr>
        <w:t>یک نکته هم عرض کنم که اراده</w:t>
      </w:r>
      <w:r>
        <w:rPr>
          <w:rFonts w:hint="eastAsia"/>
          <w:rtl/>
        </w:rPr>
        <w:t>‌</w:t>
      </w:r>
      <w:r w:rsidR="00A43A15">
        <w:rPr>
          <w:rFonts w:hint="cs"/>
          <w:rtl/>
        </w:rPr>
        <w:t>ای که</w:t>
      </w:r>
      <w:r>
        <w:rPr>
          <w:rFonts w:hint="cs"/>
          <w:rtl/>
        </w:rPr>
        <w:t xml:space="preserve"> اینجا</w:t>
      </w:r>
      <w:r w:rsidR="00A43A15">
        <w:rPr>
          <w:rFonts w:hint="cs"/>
          <w:rtl/>
        </w:rPr>
        <w:t xml:space="preserve"> می</w:t>
      </w:r>
      <w:r>
        <w:rPr>
          <w:rFonts w:hint="eastAsia"/>
          <w:rtl/>
        </w:rPr>
        <w:t>‌</w:t>
      </w:r>
      <w:r>
        <w:rPr>
          <w:rFonts w:hint="cs"/>
          <w:rtl/>
        </w:rPr>
        <w:t xml:space="preserve">گوییم، </w:t>
      </w:r>
      <w:r w:rsidR="00A43A15">
        <w:rPr>
          <w:rFonts w:hint="cs"/>
          <w:rtl/>
        </w:rPr>
        <w:t>تشریعی است یعنی اراده متعلق به فعل غیر. در باب اراده تشریعی اختلاف نظر وجود دارد. کسانی مثل محقق اصفانی و مرحوم آقای خویی و شهید صدر ظاهرا اگر اشتباه نکنم</w:t>
      </w:r>
      <w:r>
        <w:rPr>
          <w:rFonts w:hint="cs"/>
          <w:rtl/>
        </w:rPr>
        <w:t>،</w:t>
      </w:r>
      <w:r w:rsidR="00A43A15">
        <w:rPr>
          <w:rFonts w:hint="cs"/>
          <w:rtl/>
        </w:rPr>
        <w:t xml:space="preserve"> و شاید</w:t>
      </w:r>
      <w:r>
        <w:rPr>
          <w:rFonts w:hint="cs"/>
          <w:rtl/>
        </w:rPr>
        <w:t xml:space="preserve"> مرحوم</w:t>
      </w:r>
      <w:r w:rsidR="00A43A15">
        <w:rPr>
          <w:rFonts w:hint="cs"/>
          <w:rtl/>
        </w:rPr>
        <w:t xml:space="preserve"> امام منکر اراده تشریعی</w:t>
      </w:r>
      <w:r w:rsidR="00A43A15">
        <w:rPr>
          <w:rFonts w:hint="eastAsia"/>
          <w:rtl/>
        </w:rPr>
        <w:t>‌</w:t>
      </w:r>
      <w:r w:rsidR="00A43A15">
        <w:rPr>
          <w:rFonts w:hint="cs"/>
          <w:rtl/>
        </w:rPr>
        <w:t xml:space="preserve">اند. </w:t>
      </w:r>
      <w:r w:rsidR="008C5F3E">
        <w:rPr>
          <w:rFonts w:hint="cs"/>
          <w:rtl/>
        </w:rPr>
        <w:t xml:space="preserve">آقای خویی تصریح </w:t>
      </w:r>
      <w:r w:rsidR="00C742ED">
        <w:rPr>
          <w:rFonts w:hint="cs"/>
          <w:rtl/>
        </w:rPr>
        <w:t>می‌کند</w:t>
      </w:r>
      <w:r w:rsidR="008C5F3E">
        <w:rPr>
          <w:rFonts w:hint="cs"/>
          <w:rtl/>
        </w:rPr>
        <w:t xml:space="preserve"> به تبع مرحوم اصفهانی و عده</w:t>
      </w:r>
      <w:r w:rsidR="008C5F3E">
        <w:rPr>
          <w:rFonts w:hint="eastAsia"/>
          <w:rtl/>
        </w:rPr>
        <w:t>‌</w:t>
      </w:r>
      <w:r w:rsidR="008C5F3E">
        <w:rPr>
          <w:rFonts w:hint="cs"/>
          <w:rtl/>
        </w:rPr>
        <w:t>ای</w:t>
      </w:r>
      <w:r>
        <w:rPr>
          <w:rFonts w:hint="cs"/>
          <w:rtl/>
        </w:rPr>
        <w:t xml:space="preserve"> دیگر به انکار اراده تشریعی</w:t>
      </w:r>
      <w:r w:rsidR="008C5F3E">
        <w:rPr>
          <w:rFonts w:hint="cs"/>
          <w:rtl/>
        </w:rPr>
        <w:t>.</w:t>
      </w:r>
      <w:r>
        <w:rPr>
          <w:rFonts w:hint="cs"/>
          <w:rtl/>
        </w:rPr>
        <w:t xml:space="preserve"> در ذهنم اینطور است که مرحوم</w:t>
      </w:r>
      <w:r w:rsidR="008C5F3E">
        <w:rPr>
          <w:rFonts w:hint="cs"/>
          <w:rtl/>
        </w:rPr>
        <w:t xml:space="preserve"> امام هم </w:t>
      </w:r>
      <w:r>
        <w:rPr>
          <w:rFonts w:hint="cs"/>
          <w:rtl/>
        </w:rPr>
        <w:t>منکر اراده تشریعی است</w:t>
      </w:r>
      <w:r w:rsidR="008C5F3E">
        <w:rPr>
          <w:rFonts w:hint="cs"/>
          <w:rtl/>
        </w:rPr>
        <w:t xml:space="preserve">. </w:t>
      </w:r>
    </w:p>
    <w:p w14:paraId="289154DB" w14:textId="77777777" w:rsidR="00E93978" w:rsidRDefault="00000000" w:rsidP="004D676F">
      <w:pPr>
        <w:pStyle w:val="Heading1"/>
        <w:rPr>
          <w:rtl/>
        </w:rPr>
      </w:pPr>
      <w:bookmarkStart w:id="679" w:name="_Toc127224666"/>
      <w:r>
        <w:rPr>
          <w:rFonts w:hint="cs"/>
          <w:rtl/>
        </w:rPr>
        <w:t>اشکال به انکار اراده تشریعی</w:t>
      </w:r>
      <w:bookmarkEnd w:id="679"/>
      <w:r>
        <w:rPr>
          <w:rFonts w:hint="cs"/>
          <w:rtl/>
        </w:rPr>
        <w:t xml:space="preserve"> </w:t>
      </w:r>
    </w:p>
    <w:p w14:paraId="6A712BA6" w14:textId="77777777" w:rsidR="004D676F" w:rsidRDefault="00000000" w:rsidP="004D676F">
      <w:pPr>
        <w:rPr>
          <w:rtl/>
        </w:rPr>
      </w:pPr>
      <w:r>
        <w:rPr>
          <w:rFonts w:hint="cs"/>
          <w:rtl/>
        </w:rPr>
        <w:t>به نظر ما این حرف درست نیست و یک خلاف ارتکاز روشنی را مرتکب می</w:t>
      </w:r>
      <w:r>
        <w:rPr>
          <w:rFonts w:hint="eastAsia"/>
          <w:rtl/>
        </w:rPr>
        <w:t>‌</w:t>
      </w:r>
      <w:r>
        <w:rPr>
          <w:rFonts w:hint="cs"/>
          <w:rtl/>
        </w:rPr>
        <w:t>شوند. اینکه انسان فعل دیگری را می</w:t>
      </w:r>
      <w:r>
        <w:rPr>
          <w:rFonts w:hint="eastAsia"/>
          <w:rtl/>
        </w:rPr>
        <w:t>‌</w:t>
      </w:r>
      <w:r>
        <w:rPr>
          <w:rFonts w:hint="cs"/>
          <w:rtl/>
        </w:rPr>
        <w:t>خواهد، روشن است و انکاری ندارد. انکار این بزرگان به نظر بنده ناشی از یک خلط است. خلط اینست که می</w:t>
      </w:r>
      <w:r>
        <w:rPr>
          <w:rFonts w:hint="eastAsia"/>
          <w:rtl/>
        </w:rPr>
        <w:t>‌</w:t>
      </w:r>
      <w:r>
        <w:rPr>
          <w:rFonts w:hint="cs"/>
          <w:rtl/>
        </w:rPr>
        <w:t>گویند حقیقت اراده آن چیزی است که محرک عضلات است نه هر چیزی و نه هر مرتبه</w:t>
      </w:r>
      <w:r>
        <w:rPr>
          <w:rFonts w:hint="eastAsia"/>
          <w:rtl/>
        </w:rPr>
        <w:t>‌</w:t>
      </w:r>
      <w:r>
        <w:rPr>
          <w:rFonts w:hint="cs"/>
          <w:rtl/>
        </w:rPr>
        <w:t>ای . لذا می</w:t>
      </w:r>
      <w:r>
        <w:rPr>
          <w:rFonts w:hint="eastAsia"/>
          <w:rtl/>
        </w:rPr>
        <w:t>‌</w:t>
      </w:r>
      <w:r>
        <w:rPr>
          <w:rFonts w:hint="cs"/>
          <w:rtl/>
        </w:rPr>
        <w:t xml:space="preserve">گویند اگر انسان شوق به فعل غیر داشته باشد به حدی که </w:t>
      </w:r>
      <w:r w:rsidR="0072277F">
        <w:rPr>
          <w:rFonts w:hint="cs"/>
          <w:rtl/>
        </w:rPr>
        <w:t>به تحریک عضلات منجر نشود</w:t>
      </w:r>
      <w:r>
        <w:rPr>
          <w:rFonts w:hint="cs"/>
          <w:rtl/>
        </w:rPr>
        <w:t>،</w:t>
      </w:r>
      <w:r w:rsidR="0072277F">
        <w:rPr>
          <w:rFonts w:hint="cs"/>
          <w:rtl/>
        </w:rPr>
        <w:t xml:space="preserve"> اراده نیست. این حرف مرحوم اصفهانی است و از اول اصول تا آخر این را تکرار </w:t>
      </w:r>
      <w:r w:rsidR="00C742ED">
        <w:rPr>
          <w:rFonts w:hint="cs"/>
          <w:rtl/>
        </w:rPr>
        <w:t>می‌کند</w:t>
      </w:r>
      <w:r w:rsidR="0072277F">
        <w:rPr>
          <w:rFonts w:hint="cs"/>
          <w:rtl/>
        </w:rPr>
        <w:t>. می</w:t>
      </w:r>
      <w:r w:rsidR="0072277F">
        <w:rPr>
          <w:rFonts w:hint="eastAsia"/>
          <w:rtl/>
        </w:rPr>
        <w:t>‌</w:t>
      </w:r>
      <w:r w:rsidR="0072277F">
        <w:rPr>
          <w:rFonts w:hint="cs"/>
          <w:rtl/>
        </w:rPr>
        <w:t>گوید مکرر گفت</w:t>
      </w:r>
      <w:r>
        <w:rPr>
          <w:rFonts w:hint="cs"/>
          <w:rtl/>
        </w:rPr>
        <w:t>ه</w:t>
      </w:r>
      <w:r>
        <w:rPr>
          <w:rFonts w:hint="eastAsia"/>
          <w:rtl/>
        </w:rPr>
        <w:t>‌</w:t>
      </w:r>
      <w:r>
        <w:rPr>
          <w:rFonts w:hint="cs"/>
          <w:rtl/>
        </w:rPr>
        <w:t>ا</w:t>
      </w:r>
      <w:r w:rsidR="0072277F">
        <w:rPr>
          <w:rFonts w:hint="cs"/>
          <w:rtl/>
        </w:rPr>
        <w:t xml:space="preserve">یم که مقصود از اراده </w:t>
      </w:r>
      <w:r>
        <w:rPr>
          <w:rFonts w:hint="cs"/>
          <w:rtl/>
        </w:rPr>
        <w:t>آن چیزی</w:t>
      </w:r>
      <w:r w:rsidR="0072277F">
        <w:rPr>
          <w:rFonts w:hint="cs"/>
          <w:rtl/>
        </w:rPr>
        <w:t xml:space="preserve"> </w:t>
      </w:r>
      <w:r>
        <w:rPr>
          <w:rFonts w:hint="cs"/>
          <w:rtl/>
        </w:rPr>
        <w:t xml:space="preserve">است که به حد تحریک عضلات برسد وگرنه </w:t>
      </w:r>
      <w:r w:rsidR="0072277F">
        <w:rPr>
          <w:rFonts w:hint="cs"/>
          <w:rtl/>
        </w:rPr>
        <w:t>اراده نیست.</w:t>
      </w:r>
    </w:p>
    <w:p w14:paraId="12A47432" w14:textId="77777777" w:rsidR="006F7DA8" w:rsidRDefault="00000000" w:rsidP="006F7DA8">
      <w:pPr>
        <w:rPr>
          <w:rtl/>
        </w:rPr>
      </w:pPr>
      <w:r>
        <w:rPr>
          <w:rFonts w:hint="cs"/>
          <w:rtl/>
        </w:rPr>
        <w:t xml:space="preserve"> </w:t>
      </w:r>
      <w:r w:rsidR="004D676F">
        <w:rPr>
          <w:rFonts w:hint="cs"/>
          <w:rtl/>
        </w:rPr>
        <w:t>عرض ما اینست که یک اصطلاح</w:t>
      </w:r>
      <w:r>
        <w:rPr>
          <w:rFonts w:hint="cs"/>
          <w:rtl/>
        </w:rPr>
        <w:t xml:space="preserve"> با بحثی ماهوی خلط </w:t>
      </w:r>
      <w:r w:rsidR="00E20953">
        <w:rPr>
          <w:rFonts w:hint="cs"/>
          <w:rtl/>
        </w:rPr>
        <w:t>می‌شود</w:t>
      </w:r>
      <w:r>
        <w:rPr>
          <w:rFonts w:hint="cs"/>
          <w:rtl/>
        </w:rPr>
        <w:t>. در امور تکوینی که انسان می</w:t>
      </w:r>
      <w:r>
        <w:rPr>
          <w:rFonts w:hint="eastAsia"/>
          <w:rtl/>
        </w:rPr>
        <w:t>‌</w:t>
      </w:r>
      <w:r>
        <w:rPr>
          <w:rFonts w:hint="cs"/>
          <w:rtl/>
        </w:rPr>
        <w:t>خواهد انجام دهد مثلا می</w:t>
      </w:r>
      <w:r>
        <w:rPr>
          <w:rFonts w:hint="eastAsia"/>
          <w:rtl/>
        </w:rPr>
        <w:t>‌</w:t>
      </w:r>
      <w:r>
        <w:rPr>
          <w:rFonts w:hint="cs"/>
          <w:rtl/>
        </w:rPr>
        <w:t>خواهد راه برود</w:t>
      </w:r>
      <w:r w:rsidR="00C5688C">
        <w:rPr>
          <w:rFonts w:hint="cs"/>
          <w:rtl/>
        </w:rPr>
        <w:t xml:space="preserve">، این حرکتی است </w:t>
      </w:r>
      <w:r w:rsidR="004D676F">
        <w:rPr>
          <w:rFonts w:hint="cs"/>
          <w:rtl/>
        </w:rPr>
        <w:t>که عضلات استعدادی را به کمال می</w:t>
      </w:r>
      <w:r w:rsidR="004D676F">
        <w:rPr>
          <w:rFonts w:hint="eastAsia"/>
          <w:rtl/>
        </w:rPr>
        <w:t>‌</w:t>
      </w:r>
      <w:r w:rsidR="00C5688C">
        <w:rPr>
          <w:rFonts w:hint="cs"/>
          <w:rtl/>
        </w:rPr>
        <w:t xml:space="preserve">رسانند. برای این کار اراده لازم است. اراده را اینجا بفرمایید </w:t>
      </w:r>
      <w:r w:rsidR="004D676F">
        <w:rPr>
          <w:rFonts w:hint="cs"/>
          <w:rtl/>
        </w:rPr>
        <w:t>آن چیزی</w:t>
      </w:r>
      <w:r w:rsidR="00C5688C">
        <w:rPr>
          <w:rFonts w:hint="cs"/>
          <w:rtl/>
        </w:rPr>
        <w:t xml:space="preserve"> است که محرک عضلات است</w:t>
      </w:r>
      <w:r w:rsidR="004D676F">
        <w:rPr>
          <w:rFonts w:hint="cs"/>
          <w:rtl/>
        </w:rPr>
        <w:t>،</w:t>
      </w:r>
      <w:r w:rsidR="00C5688C">
        <w:rPr>
          <w:rFonts w:hint="cs"/>
          <w:rtl/>
        </w:rPr>
        <w:t xml:space="preserve"> ولی این منافاتی ندارد که ما در عالم یک حالت روحی دیگری داری</w:t>
      </w:r>
      <w:r w:rsidR="004D676F">
        <w:rPr>
          <w:rFonts w:hint="cs"/>
          <w:rtl/>
        </w:rPr>
        <w:t xml:space="preserve">م که عبارتست از تعلق به فعل غیر و </w:t>
      </w:r>
      <w:r w:rsidR="00C5688C">
        <w:rPr>
          <w:rFonts w:hint="cs"/>
          <w:rtl/>
        </w:rPr>
        <w:t>اینکه فعل غیر را می</w:t>
      </w:r>
      <w:r w:rsidR="004D676F">
        <w:rPr>
          <w:rFonts w:hint="eastAsia"/>
          <w:rtl/>
        </w:rPr>
        <w:t>‌</w:t>
      </w:r>
      <w:r w:rsidR="00C5688C">
        <w:rPr>
          <w:rFonts w:hint="cs"/>
          <w:rtl/>
        </w:rPr>
        <w:t>خواهیم. این را ارتکازا می</w:t>
      </w:r>
      <w:r w:rsidR="00C5688C">
        <w:rPr>
          <w:rFonts w:hint="eastAsia"/>
          <w:rtl/>
        </w:rPr>
        <w:t>‌</w:t>
      </w:r>
      <w:r w:rsidR="00C5688C">
        <w:rPr>
          <w:rFonts w:hint="cs"/>
          <w:rtl/>
        </w:rPr>
        <w:t xml:space="preserve">یابیم. </w:t>
      </w:r>
      <w:r w:rsidR="004D676F">
        <w:rPr>
          <w:rFonts w:hint="cs"/>
          <w:rtl/>
        </w:rPr>
        <w:t>اساسا</w:t>
      </w:r>
      <w:r w:rsidR="00C5688C">
        <w:rPr>
          <w:rFonts w:hint="cs"/>
          <w:rtl/>
        </w:rPr>
        <w:t xml:space="preserve"> اینکه </w:t>
      </w:r>
      <w:r w:rsidR="004D676F">
        <w:rPr>
          <w:rFonts w:hint="cs"/>
          <w:rtl/>
        </w:rPr>
        <w:t>ما اراده تکوینی داریم از کجا می</w:t>
      </w:r>
      <w:r w:rsidR="004D676F">
        <w:rPr>
          <w:rFonts w:hint="eastAsia"/>
          <w:rtl/>
        </w:rPr>
        <w:t>‌</w:t>
      </w:r>
      <w:r w:rsidR="00C5688C">
        <w:rPr>
          <w:rFonts w:hint="cs"/>
          <w:rtl/>
        </w:rPr>
        <w:t>گویید و چطور ثابت می</w:t>
      </w:r>
      <w:r w:rsidR="004D676F">
        <w:rPr>
          <w:rFonts w:hint="eastAsia"/>
          <w:rtl/>
        </w:rPr>
        <w:t>‌</w:t>
      </w:r>
      <w:r w:rsidR="00C5688C">
        <w:rPr>
          <w:rFonts w:hint="cs"/>
          <w:rtl/>
        </w:rPr>
        <w:t>کنید</w:t>
      </w:r>
      <w:r w:rsidR="004D676F">
        <w:rPr>
          <w:rFonts w:hint="cs"/>
          <w:rtl/>
        </w:rPr>
        <w:t>؟</w:t>
      </w:r>
      <w:r w:rsidR="00C5688C">
        <w:rPr>
          <w:rFonts w:hint="cs"/>
          <w:rtl/>
        </w:rPr>
        <w:t xml:space="preserve"> می</w:t>
      </w:r>
      <w:r w:rsidR="004D676F">
        <w:rPr>
          <w:rFonts w:hint="eastAsia"/>
          <w:rtl/>
        </w:rPr>
        <w:t>‌</w:t>
      </w:r>
      <w:r w:rsidR="00C5688C">
        <w:rPr>
          <w:rFonts w:hint="cs"/>
          <w:rtl/>
        </w:rPr>
        <w:t>گوییم به درون خودمان نگاه می</w:t>
      </w:r>
      <w:r w:rsidR="004D676F">
        <w:rPr>
          <w:rFonts w:hint="eastAsia"/>
          <w:rtl/>
        </w:rPr>
        <w:t>‌</w:t>
      </w:r>
      <w:r w:rsidR="00C5688C">
        <w:rPr>
          <w:rFonts w:hint="cs"/>
          <w:rtl/>
        </w:rPr>
        <w:t>کنیم وقتی می</w:t>
      </w:r>
      <w:r w:rsidR="004D676F">
        <w:rPr>
          <w:rFonts w:hint="eastAsia"/>
          <w:rtl/>
        </w:rPr>
        <w:t>‌</w:t>
      </w:r>
      <w:r w:rsidR="00C5688C">
        <w:rPr>
          <w:rFonts w:hint="cs"/>
          <w:rtl/>
        </w:rPr>
        <w:t>خواهیم</w:t>
      </w:r>
      <w:r w:rsidR="004D676F">
        <w:rPr>
          <w:rFonts w:hint="cs"/>
          <w:rtl/>
        </w:rPr>
        <w:t xml:space="preserve"> حرکت </w:t>
      </w:r>
      <w:r w:rsidR="00C5688C">
        <w:rPr>
          <w:rFonts w:hint="cs"/>
          <w:rtl/>
        </w:rPr>
        <w:t>کنیم</w:t>
      </w:r>
      <w:r w:rsidR="004D676F">
        <w:rPr>
          <w:rFonts w:hint="cs"/>
          <w:rtl/>
        </w:rPr>
        <w:t>،</w:t>
      </w:r>
      <w:r w:rsidR="00C5688C">
        <w:rPr>
          <w:rFonts w:hint="cs"/>
          <w:rtl/>
        </w:rPr>
        <w:t xml:space="preserve"> چیزی شبیه عزم</w:t>
      </w:r>
      <w:r w:rsidR="004D676F">
        <w:rPr>
          <w:rFonts w:hint="cs"/>
          <w:rtl/>
        </w:rPr>
        <w:t xml:space="preserve"> و جزم در انسان وجود دارد که به آ</w:t>
      </w:r>
      <w:r w:rsidR="00C5688C">
        <w:rPr>
          <w:rFonts w:hint="cs"/>
          <w:rtl/>
        </w:rPr>
        <w:t>ن اراده می</w:t>
      </w:r>
      <w:r w:rsidR="004D676F">
        <w:rPr>
          <w:rFonts w:hint="eastAsia"/>
          <w:rtl/>
        </w:rPr>
        <w:t>‌</w:t>
      </w:r>
      <w:r w:rsidR="00C5688C">
        <w:rPr>
          <w:rFonts w:hint="cs"/>
          <w:rtl/>
        </w:rPr>
        <w:t>گوییم. می</w:t>
      </w:r>
      <w:r w:rsidR="004D676F">
        <w:rPr>
          <w:rFonts w:hint="eastAsia"/>
          <w:rtl/>
        </w:rPr>
        <w:t>‌</w:t>
      </w:r>
      <w:r w:rsidR="00C5688C">
        <w:rPr>
          <w:rFonts w:hint="cs"/>
          <w:rtl/>
        </w:rPr>
        <w:t>گوییم این فعل را تکوینا می</w:t>
      </w:r>
      <w:r w:rsidR="004D676F">
        <w:rPr>
          <w:rFonts w:hint="eastAsia"/>
          <w:rtl/>
        </w:rPr>
        <w:t>‌</w:t>
      </w:r>
      <w:r w:rsidR="00C5688C">
        <w:rPr>
          <w:rFonts w:hint="cs"/>
          <w:rtl/>
        </w:rPr>
        <w:t>خواهیم و حرکت می</w:t>
      </w:r>
      <w:r w:rsidR="004D676F">
        <w:rPr>
          <w:rFonts w:hint="eastAsia"/>
          <w:rtl/>
        </w:rPr>
        <w:t>‌</w:t>
      </w:r>
      <w:r w:rsidR="00C5688C">
        <w:rPr>
          <w:rFonts w:hint="cs"/>
          <w:rtl/>
        </w:rPr>
        <w:t>کنیم. شما با رجوع ب</w:t>
      </w:r>
      <w:r w:rsidR="004D676F">
        <w:rPr>
          <w:rFonts w:hint="cs"/>
          <w:rtl/>
        </w:rPr>
        <w:t>ه نفس خودتان اراده تکوینی را می</w:t>
      </w:r>
      <w:r w:rsidR="004D676F">
        <w:rPr>
          <w:rFonts w:hint="eastAsia"/>
          <w:rtl/>
        </w:rPr>
        <w:t>‌</w:t>
      </w:r>
      <w:r w:rsidR="00C5688C">
        <w:rPr>
          <w:rFonts w:hint="cs"/>
          <w:rtl/>
        </w:rPr>
        <w:t>یابید. همان مراجعه و ارتکاز می</w:t>
      </w:r>
      <w:r w:rsidR="004D676F">
        <w:rPr>
          <w:rFonts w:hint="eastAsia"/>
          <w:rtl/>
        </w:rPr>
        <w:t>‌</w:t>
      </w:r>
      <w:r w:rsidR="00C5688C">
        <w:rPr>
          <w:rFonts w:hint="cs"/>
          <w:rtl/>
        </w:rPr>
        <w:t>گوید ما فعل غیر را هم می</w:t>
      </w:r>
      <w:r w:rsidR="004D676F">
        <w:rPr>
          <w:rFonts w:hint="eastAsia"/>
          <w:rtl/>
        </w:rPr>
        <w:t>‌</w:t>
      </w:r>
      <w:r w:rsidR="00C5688C">
        <w:rPr>
          <w:rFonts w:hint="cs"/>
          <w:rtl/>
        </w:rPr>
        <w:t>خواهیم. اینکه اراده عبارت نیست از هر مرتبه</w:t>
      </w:r>
      <w:r w:rsidR="00C5688C">
        <w:rPr>
          <w:rFonts w:hint="eastAsia"/>
          <w:rtl/>
        </w:rPr>
        <w:t>‌</w:t>
      </w:r>
      <w:r w:rsidR="00C5688C">
        <w:rPr>
          <w:rFonts w:hint="cs"/>
          <w:rtl/>
        </w:rPr>
        <w:t>ای و اراده عبارتس</w:t>
      </w:r>
      <w:r w:rsidR="004D676F">
        <w:rPr>
          <w:rFonts w:hint="cs"/>
          <w:rtl/>
        </w:rPr>
        <w:t>ت از</w:t>
      </w:r>
      <w:r w:rsidR="00C5688C">
        <w:rPr>
          <w:rFonts w:hint="cs"/>
          <w:rtl/>
        </w:rPr>
        <w:t xml:space="preserve"> </w:t>
      </w:r>
      <w:r w:rsidR="004D676F">
        <w:rPr>
          <w:rFonts w:hint="cs"/>
          <w:rtl/>
        </w:rPr>
        <w:t>آ</w:t>
      </w:r>
      <w:r w:rsidR="00725AFF">
        <w:rPr>
          <w:rFonts w:hint="cs"/>
          <w:rtl/>
        </w:rPr>
        <w:t>نچه که محرک عضلات است</w:t>
      </w:r>
      <w:r>
        <w:rPr>
          <w:rFonts w:hint="cs"/>
          <w:rtl/>
        </w:rPr>
        <w:t>،</w:t>
      </w:r>
      <w:r w:rsidR="00725AFF">
        <w:rPr>
          <w:rFonts w:hint="cs"/>
          <w:rtl/>
        </w:rPr>
        <w:t xml:space="preserve"> یک بحث اصطلاحی است</w:t>
      </w:r>
      <w:r>
        <w:rPr>
          <w:rFonts w:hint="cs"/>
          <w:rtl/>
        </w:rPr>
        <w:t>،</w:t>
      </w:r>
      <w:r w:rsidR="00725AFF">
        <w:rPr>
          <w:rFonts w:hint="cs"/>
          <w:rtl/>
        </w:rPr>
        <w:t xml:space="preserve"> یعنی یک امری تکوینی د</w:t>
      </w:r>
      <w:r>
        <w:rPr>
          <w:rFonts w:hint="cs"/>
          <w:rtl/>
        </w:rPr>
        <w:t xml:space="preserve">ر ما وجود دارد که اینچنین است </w:t>
      </w:r>
      <w:r w:rsidR="00725AFF">
        <w:rPr>
          <w:rFonts w:hint="cs"/>
          <w:rtl/>
        </w:rPr>
        <w:t xml:space="preserve">و منکر این </w:t>
      </w:r>
      <w:r>
        <w:rPr>
          <w:rFonts w:hint="cs"/>
          <w:rtl/>
        </w:rPr>
        <w:t>نیستیم، ولی منافات ندارد که امر آ</w:t>
      </w:r>
      <w:r w:rsidR="00725AFF">
        <w:rPr>
          <w:rFonts w:hint="cs"/>
          <w:rtl/>
        </w:rPr>
        <w:t>نچنانی هم وجود داشته باشد که عبارتست از تعلق خواست انسان به فعل غیر. ن</w:t>
      </w:r>
      <w:r w:rsidR="00E20953">
        <w:rPr>
          <w:rFonts w:hint="cs"/>
          <w:rtl/>
        </w:rPr>
        <w:t>می‌شود</w:t>
      </w:r>
      <w:r w:rsidR="00725AFF">
        <w:rPr>
          <w:rFonts w:hint="cs"/>
          <w:rtl/>
        </w:rPr>
        <w:t xml:space="preserve"> انکار کرد که ما خواست فعل غیر را هم داریم. </w:t>
      </w:r>
    </w:p>
    <w:p w14:paraId="4A0A636D" w14:textId="77777777" w:rsidR="006F7DA8" w:rsidRDefault="00000000" w:rsidP="006F7DA8">
      <w:pPr>
        <w:rPr>
          <w:rtl/>
        </w:rPr>
      </w:pPr>
      <w:r>
        <w:rPr>
          <w:rFonts w:hint="cs"/>
          <w:rtl/>
        </w:rPr>
        <w:t>ممکن است ادعا کنند که این اراده نیست و شوق است و غیره؛ در پاسخ می</w:t>
      </w:r>
      <w:r>
        <w:rPr>
          <w:rFonts w:hint="eastAsia"/>
          <w:rtl/>
        </w:rPr>
        <w:t>‌</w:t>
      </w:r>
      <w:r>
        <w:rPr>
          <w:rFonts w:hint="cs"/>
          <w:rtl/>
        </w:rPr>
        <w:t>گوییم اسم آن مهم نیست و وقتی خواست فعل غیر داریم، چیزی بیش از شوق معمولی است و اسم آن را هر چه می</w:t>
      </w:r>
      <w:r>
        <w:rPr>
          <w:rFonts w:hint="eastAsia"/>
          <w:rtl/>
        </w:rPr>
        <w:t>‌</w:t>
      </w:r>
      <w:r>
        <w:rPr>
          <w:rFonts w:hint="cs"/>
          <w:rtl/>
        </w:rPr>
        <w:t>خواهید بگذارید. اسم آن را اساسا الف بگذارید</w:t>
      </w:r>
      <w:r w:rsidR="002E5848">
        <w:rPr>
          <w:rFonts w:hint="cs"/>
          <w:rtl/>
        </w:rPr>
        <w:t>. ما نسبت به فعل غیر خواست داریم. می</w:t>
      </w:r>
      <w:r>
        <w:rPr>
          <w:rFonts w:hint="eastAsia"/>
          <w:rtl/>
        </w:rPr>
        <w:t>‌</w:t>
      </w:r>
      <w:r w:rsidR="002E5848">
        <w:rPr>
          <w:rFonts w:hint="cs"/>
          <w:rtl/>
        </w:rPr>
        <w:t>گویم من از او می</w:t>
      </w:r>
      <w:r>
        <w:rPr>
          <w:rFonts w:hint="eastAsia"/>
          <w:rtl/>
        </w:rPr>
        <w:t>‌</w:t>
      </w:r>
      <w:r w:rsidR="002E5848">
        <w:rPr>
          <w:rFonts w:hint="cs"/>
          <w:rtl/>
        </w:rPr>
        <w:t xml:space="preserve">خواهم نه </w:t>
      </w:r>
      <w:r>
        <w:rPr>
          <w:rFonts w:hint="cs"/>
          <w:rtl/>
        </w:rPr>
        <w:t>«</w:t>
      </w:r>
      <w:r w:rsidR="002E5848">
        <w:rPr>
          <w:rFonts w:hint="cs"/>
          <w:rtl/>
        </w:rPr>
        <w:t>می</w:t>
      </w:r>
      <w:r>
        <w:rPr>
          <w:rFonts w:hint="eastAsia"/>
          <w:rtl/>
        </w:rPr>
        <w:t>‌</w:t>
      </w:r>
      <w:r w:rsidR="002E5848">
        <w:rPr>
          <w:rFonts w:hint="cs"/>
          <w:rtl/>
        </w:rPr>
        <w:t>خواهم</w:t>
      </w:r>
      <w:r>
        <w:rPr>
          <w:rFonts w:hint="cs"/>
          <w:rtl/>
        </w:rPr>
        <w:t>» انشائی،</w:t>
      </w:r>
      <w:r w:rsidR="002E5848">
        <w:rPr>
          <w:rFonts w:hint="cs"/>
          <w:rtl/>
        </w:rPr>
        <w:t xml:space="preserve"> بلکه بدون اینکه انشاء کنم در درون خودم می</w:t>
      </w:r>
      <w:r>
        <w:rPr>
          <w:rFonts w:hint="eastAsia"/>
          <w:rtl/>
        </w:rPr>
        <w:t>‌</w:t>
      </w:r>
      <w:r>
        <w:rPr>
          <w:rFonts w:hint="cs"/>
          <w:rtl/>
        </w:rPr>
        <w:t>گویم می</w:t>
      </w:r>
      <w:r>
        <w:rPr>
          <w:rFonts w:hint="eastAsia"/>
          <w:rtl/>
        </w:rPr>
        <w:t>‌</w:t>
      </w:r>
      <w:r>
        <w:rPr>
          <w:rFonts w:hint="cs"/>
          <w:rtl/>
        </w:rPr>
        <w:t>خواهم فعل مکلف را. این «می</w:t>
      </w:r>
      <w:r>
        <w:rPr>
          <w:rFonts w:hint="eastAsia"/>
          <w:rtl/>
        </w:rPr>
        <w:t>‌</w:t>
      </w:r>
      <w:r>
        <w:rPr>
          <w:rFonts w:hint="cs"/>
          <w:rtl/>
        </w:rPr>
        <w:t>خواهم» را می</w:t>
      </w:r>
      <w:r>
        <w:rPr>
          <w:rFonts w:hint="eastAsia"/>
          <w:rtl/>
        </w:rPr>
        <w:t>‌</w:t>
      </w:r>
      <w:r w:rsidR="002E5848">
        <w:rPr>
          <w:rFonts w:hint="cs"/>
          <w:rtl/>
        </w:rPr>
        <w:t xml:space="preserve">یابیم. این </w:t>
      </w:r>
      <w:r>
        <w:rPr>
          <w:rFonts w:hint="cs"/>
          <w:rtl/>
        </w:rPr>
        <w:t>«</w:t>
      </w:r>
      <w:r w:rsidR="002E5848">
        <w:rPr>
          <w:rFonts w:hint="cs"/>
          <w:rtl/>
        </w:rPr>
        <w:t>می</w:t>
      </w:r>
      <w:r>
        <w:rPr>
          <w:rFonts w:hint="eastAsia"/>
          <w:rtl/>
        </w:rPr>
        <w:t>‌</w:t>
      </w:r>
      <w:r w:rsidR="002E5848">
        <w:rPr>
          <w:rFonts w:hint="cs"/>
          <w:rtl/>
        </w:rPr>
        <w:t>خواهم</w:t>
      </w:r>
      <w:r>
        <w:rPr>
          <w:rFonts w:hint="cs"/>
          <w:rtl/>
        </w:rPr>
        <w:t>»</w:t>
      </w:r>
      <w:r w:rsidR="002E5848">
        <w:rPr>
          <w:rFonts w:hint="cs"/>
          <w:rtl/>
        </w:rPr>
        <w:t xml:space="preserve"> چیست </w:t>
      </w:r>
      <w:r>
        <w:rPr>
          <w:rFonts w:hint="cs"/>
          <w:rtl/>
        </w:rPr>
        <w:t>قبل از اینکه انشائی بکنیم؟ این «م</w:t>
      </w:r>
      <w:r w:rsidR="002E5848">
        <w:rPr>
          <w:rFonts w:hint="cs"/>
          <w:rtl/>
        </w:rPr>
        <w:t>ی</w:t>
      </w:r>
      <w:r>
        <w:rPr>
          <w:rFonts w:hint="eastAsia"/>
          <w:rtl/>
        </w:rPr>
        <w:t>‌</w:t>
      </w:r>
      <w:r w:rsidR="002E5848">
        <w:rPr>
          <w:rFonts w:hint="cs"/>
          <w:rtl/>
        </w:rPr>
        <w:t>خواهم</w:t>
      </w:r>
      <w:r>
        <w:rPr>
          <w:rFonts w:hint="cs"/>
          <w:rtl/>
        </w:rPr>
        <w:t>»</w:t>
      </w:r>
      <w:r w:rsidR="002E5848">
        <w:rPr>
          <w:rFonts w:hint="cs"/>
          <w:rtl/>
        </w:rPr>
        <w:t xml:space="preserve"> عبارتست از خواست متعلق به فعل غیر. به نظر بنده انکار آن واقعا جایی ندارد</w:t>
      </w:r>
      <w:r w:rsidR="004D7BD4">
        <w:rPr>
          <w:rFonts w:hint="cs"/>
          <w:rtl/>
        </w:rPr>
        <w:t xml:space="preserve"> و ما فعل غیر را هم مورد خواست قرار می</w:t>
      </w:r>
      <w:r>
        <w:rPr>
          <w:rFonts w:hint="eastAsia"/>
          <w:rtl/>
        </w:rPr>
        <w:t>‌</w:t>
      </w:r>
      <w:r w:rsidR="004D7BD4">
        <w:rPr>
          <w:rFonts w:hint="cs"/>
          <w:rtl/>
        </w:rPr>
        <w:t>دهیم</w:t>
      </w:r>
      <w:r>
        <w:rPr>
          <w:rFonts w:hint="cs"/>
          <w:rtl/>
        </w:rPr>
        <w:t>،</w:t>
      </w:r>
      <w:r w:rsidR="004D7BD4">
        <w:rPr>
          <w:rFonts w:hint="cs"/>
          <w:rtl/>
        </w:rPr>
        <w:t xml:space="preserve"> نه آن خواستی که در اراده تکوینی است.</w:t>
      </w:r>
    </w:p>
    <w:p w14:paraId="0B952E75" w14:textId="77777777" w:rsidR="006F7DA8" w:rsidRDefault="00000000" w:rsidP="006F7DA8">
      <w:pPr>
        <w:pStyle w:val="Heading1"/>
        <w:rPr>
          <w:rtl/>
        </w:rPr>
      </w:pPr>
      <w:bookmarkStart w:id="680" w:name="_Toc127224667"/>
      <w:r>
        <w:rPr>
          <w:rFonts w:hint="cs"/>
          <w:rtl/>
        </w:rPr>
        <w:t>تعریف اراده تکوینی، به محرک عضلات صحیح نیست</w:t>
      </w:r>
      <w:bookmarkEnd w:id="680"/>
    </w:p>
    <w:p w14:paraId="7523FA85" w14:textId="77777777" w:rsidR="006F7DA8" w:rsidRDefault="00000000" w:rsidP="006F7DA8">
      <w:pPr>
        <w:rPr>
          <w:rtl/>
        </w:rPr>
      </w:pPr>
      <w:r>
        <w:rPr>
          <w:rFonts w:hint="cs"/>
          <w:rtl/>
        </w:rPr>
        <w:t xml:space="preserve"> در پرانتز می</w:t>
      </w:r>
      <w:r>
        <w:rPr>
          <w:rFonts w:hint="eastAsia"/>
          <w:rtl/>
        </w:rPr>
        <w:t>‌</w:t>
      </w:r>
      <w:r>
        <w:rPr>
          <w:rFonts w:hint="cs"/>
          <w:rtl/>
        </w:rPr>
        <w:t>گویم و نمی</w:t>
      </w:r>
      <w:r>
        <w:rPr>
          <w:rFonts w:hint="eastAsia"/>
          <w:rtl/>
        </w:rPr>
        <w:t>‌</w:t>
      </w:r>
      <w:r>
        <w:rPr>
          <w:rFonts w:hint="cs"/>
          <w:rtl/>
        </w:rPr>
        <w:t xml:space="preserve">خواهم ذهن شما را مشوش کنم. حتی در اراده تکوینی هم ما این بیان را برای اراده قبول نداریم که اراده آن </w:t>
      </w:r>
      <w:r>
        <w:rPr>
          <w:rFonts w:hint="eastAsia"/>
          <w:rtl/>
        </w:rPr>
        <w:t>‌</w:t>
      </w:r>
      <w:r>
        <w:rPr>
          <w:rFonts w:hint="cs"/>
          <w:rtl/>
        </w:rPr>
        <w:t>چیزی است که محرک عضلات است. فرض کنید که دست کسی مشلول است و خودش نمی</w:t>
      </w:r>
      <w:r>
        <w:rPr>
          <w:rFonts w:hint="eastAsia"/>
          <w:rtl/>
        </w:rPr>
        <w:t>‌</w:t>
      </w:r>
      <w:r>
        <w:rPr>
          <w:rFonts w:hint="cs"/>
          <w:rtl/>
        </w:rPr>
        <w:t xml:space="preserve">داند. آن همت نفس و آن عزم و جزمی که برای تحریک دست انجام </w:t>
      </w:r>
      <w:r w:rsidR="00E20953">
        <w:rPr>
          <w:rFonts w:hint="cs"/>
          <w:rtl/>
        </w:rPr>
        <w:t>می‌شود</w:t>
      </w:r>
      <w:r>
        <w:rPr>
          <w:rFonts w:hint="cs"/>
          <w:rtl/>
        </w:rPr>
        <w:t>، بین کسی که دست او شل است و کسی که دست او شل نیست، به نظر بنده هیچ فرقی ن</w:t>
      </w:r>
      <w:r w:rsidR="00C742ED">
        <w:rPr>
          <w:rFonts w:hint="cs"/>
          <w:rtl/>
        </w:rPr>
        <w:t>می‌کند</w:t>
      </w:r>
      <w:r>
        <w:rPr>
          <w:rFonts w:hint="cs"/>
          <w:rtl/>
        </w:rPr>
        <w:t>. بله، اگر بداند حرکت ن</w:t>
      </w:r>
      <w:r w:rsidR="00C742ED">
        <w:rPr>
          <w:rFonts w:hint="cs"/>
          <w:rtl/>
        </w:rPr>
        <w:t>می‌کند</w:t>
      </w:r>
      <w:r>
        <w:rPr>
          <w:rFonts w:hint="cs"/>
          <w:rtl/>
        </w:rPr>
        <w:t xml:space="preserve"> ممکن است اصلا عزم و جزمش حاصل نشود. ولی فرض کنید غافل است یا جاهل که دستش تکان نمی</w:t>
      </w:r>
      <w:r>
        <w:rPr>
          <w:rFonts w:hint="eastAsia"/>
          <w:rtl/>
        </w:rPr>
        <w:t>‌</w:t>
      </w:r>
      <w:r>
        <w:rPr>
          <w:rFonts w:hint="cs"/>
          <w:rtl/>
        </w:rPr>
        <w:t xml:space="preserve">خورد، همان حالت روحی که برای تحریک دست در مقام حرکت دست سالم هست، در مقام دست مشلولی که جهل دارد یا غافل است حاصل </w:t>
      </w:r>
      <w:r w:rsidR="00E20953">
        <w:rPr>
          <w:rFonts w:hint="cs"/>
          <w:rtl/>
        </w:rPr>
        <w:t>می‌شود</w:t>
      </w:r>
      <w:r>
        <w:rPr>
          <w:rFonts w:hint="cs"/>
          <w:rtl/>
        </w:rPr>
        <w:t xml:space="preserve">. </w:t>
      </w:r>
    </w:p>
    <w:p w14:paraId="004EAD1E" w14:textId="77777777" w:rsidR="008255F0" w:rsidRDefault="00000000" w:rsidP="008255F0">
      <w:pPr>
        <w:rPr>
          <w:rtl/>
        </w:rPr>
      </w:pPr>
      <w:r>
        <w:rPr>
          <w:rFonts w:hint="cs"/>
          <w:rtl/>
        </w:rPr>
        <w:t>پس حد اراده این نیست که تحریک عضلات بکند. تحریک عضلات اشاره است به حدی از عزم و جزم که در غیر تحریک عضلات هم ممکن ا</w:t>
      </w:r>
      <w:r w:rsidR="006F7DA8">
        <w:rPr>
          <w:rFonts w:hint="cs"/>
          <w:rtl/>
        </w:rPr>
        <w:t>ست حاصل شود. لذا</w:t>
      </w:r>
      <w:r>
        <w:rPr>
          <w:rFonts w:hint="cs"/>
          <w:rtl/>
        </w:rPr>
        <w:t xml:space="preserve"> اینکه مثلا در یک جاهایی اشکال می</w:t>
      </w:r>
      <w:r w:rsidR="006F7DA8">
        <w:rPr>
          <w:rFonts w:hint="eastAsia"/>
          <w:rtl/>
        </w:rPr>
        <w:t>‌</w:t>
      </w:r>
      <w:r>
        <w:rPr>
          <w:rFonts w:hint="cs"/>
          <w:rtl/>
        </w:rPr>
        <w:t xml:space="preserve">کنند که </w:t>
      </w:r>
      <w:r w:rsidR="006F7DA8">
        <w:rPr>
          <w:rFonts w:hint="cs"/>
          <w:rtl/>
        </w:rPr>
        <w:t xml:space="preserve">اگر </w:t>
      </w:r>
      <w:r>
        <w:rPr>
          <w:rFonts w:hint="cs"/>
          <w:rtl/>
        </w:rPr>
        <w:t>به حد تحریک عضلات</w:t>
      </w:r>
      <w:r w:rsidR="006F7DA8">
        <w:rPr>
          <w:rFonts w:hint="cs"/>
          <w:rtl/>
        </w:rPr>
        <w:t xml:space="preserve"> نرسید، اراده نیست، روشن نیست. </w:t>
      </w:r>
      <w:r>
        <w:rPr>
          <w:rFonts w:hint="cs"/>
          <w:rtl/>
        </w:rPr>
        <w:t xml:space="preserve">منتها ربطی به بحث ما ندارد و داخل پرانتز عرض کردم که توجه کنید. </w:t>
      </w:r>
    </w:p>
    <w:p w14:paraId="6554017B" w14:textId="77777777" w:rsidR="004D7BD4" w:rsidRDefault="00000000" w:rsidP="008255F0">
      <w:pPr>
        <w:rPr>
          <w:rtl/>
        </w:rPr>
      </w:pPr>
      <w:r>
        <w:rPr>
          <w:rFonts w:hint="cs"/>
          <w:rtl/>
        </w:rPr>
        <w:t>بنابراین</w:t>
      </w:r>
      <w:r w:rsidR="008255F0">
        <w:rPr>
          <w:rFonts w:hint="cs"/>
          <w:rtl/>
        </w:rPr>
        <w:t>،</w:t>
      </w:r>
      <w:r>
        <w:rPr>
          <w:rFonts w:hint="cs"/>
          <w:rtl/>
        </w:rPr>
        <w:t xml:space="preserve"> نتیجه نهایی این </w:t>
      </w:r>
      <w:r w:rsidR="00E20953">
        <w:rPr>
          <w:rFonts w:hint="cs"/>
          <w:rtl/>
        </w:rPr>
        <w:t>می‌شود</w:t>
      </w:r>
      <w:r>
        <w:rPr>
          <w:rFonts w:hint="cs"/>
          <w:rtl/>
        </w:rPr>
        <w:t xml:space="preserve"> که تکلیف به نظر ما اراده مبرزه است و </w:t>
      </w:r>
      <w:r w:rsidR="00D15358">
        <w:rPr>
          <w:rFonts w:hint="cs"/>
          <w:rtl/>
        </w:rPr>
        <w:t>قبح عقاب بلا ب</w:t>
      </w:r>
      <w:r w:rsidR="008255F0">
        <w:rPr>
          <w:rFonts w:hint="cs"/>
          <w:rtl/>
        </w:rPr>
        <w:t>یان هم نمی</w:t>
      </w:r>
      <w:r w:rsidR="008255F0">
        <w:rPr>
          <w:rFonts w:hint="eastAsia"/>
          <w:rtl/>
        </w:rPr>
        <w:t>‌</w:t>
      </w:r>
      <w:r w:rsidR="00D15358">
        <w:rPr>
          <w:rFonts w:hint="cs"/>
          <w:rtl/>
        </w:rPr>
        <w:t xml:space="preserve">تواند آن را لغو کند، چون این ابراز اراده صرفا به داعی ترخیص </w:t>
      </w:r>
      <w:r w:rsidR="008255F0">
        <w:rPr>
          <w:rFonts w:hint="cs"/>
          <w:rtl/>
        </w:rPr>
        <w:t>نیست</w:t>
      </w:r>
      <w:r w:rsidR="00D15358">
        <w:rPr>
          <w:rFonts w:hint="cs"/>
          <w:rtl/>
        </w:rPr>
        <w:t xml:space="preserve"> تا شما بگویید لغو است. ابراز اراده در نظام علوی خداوند است که اراده</w:t>
      </w:r>
      <w:r w:rsidR="00D15358">
        <w:rPr>
          <w:rFonts w:hint="eastAsia"/>
          <w:rtl/>
        </w:rPr>
        <w:t>‌</w:t>
      </w:r>
      <w:r w:rsidR="00D15358">
        <w:rPr>
          <w:rFonts w:hint="cs"/>
          <w:rtl/>
        </w:rPr>
        <w:t xml:space="preserve">هایش را ابراز </w:t>
      </w:r>
      <w:r w:rsidR="00C742ED">
        <w:rPr>
          <w:rFonts w:hint="cs"/>
          <w:rtl/>
        </w:rPr>
        <w:t>می‌کند</w:t>
      </w:r>
      <w:r w:rsidR="008255F0">
        <w:rPr>
          <w:rFonts w:hint="cs"/>
          <w:rtl/>
        </w:rPr>
        <w:t xml:space="preserve">، </w:t>
      </w:r>
      <w:r w:rsidR="00D15358">
        <w:rPr>
          <w:rFonts w:hint="cs"/>
          <w:rtl/>
        </w:rPr>
        <w:t>چه وجوب و چه تحریم</w:t>
      </w:r>
      <w:r w:rsidR="008255F0">
        <w:rPr>
          <w:rFonts w:hint="cs"/>
          <w:rtl/>
        </w:rPr>
        <w:t xml:space="preserve"> و چه استحباب و چه ترخیص</w:t>
      </w:r>
      <w:r w:rsidR="00D15358">
        <w:rPr>
          <w:rFonts w:hint="cs"/>
          <w:rtl/>
        </w:rPr>
        <w:t>. این اراده</w:t>
      </w:r>
      <w:r w:rsidR="00D15358">
        <w:rPr>
          <w:rFonts w:hint="eastAsia"/>
          <w:rtl/>
        </w:rPr>
        <w:t>‌</w:t>
      </w:r>
      <w:r w:rsidR="00D15358">
        <w:rPr>
          <w:rFonts w:hint="cs"/>
          <w:rtl/>
        </w:rPr>
        <w:t xml:space="preserve">ها ابراز </w:t>
      </w:r>
      <w:r w:rsidR="00E20953">
        <w:rPr>
          <w:rFonts w:hint="cs"/>
          <w:rtl/>
        </w:rPr>
        <w:t>می‌شود</w:t>
      </w:r>
      <w:r w:rsidR="008255F0">
        <w:rPr>
          <w:rFonts w:hint="cs"/>
          <w:rtl/>
        </w:rPr>
        <w:t xml:space="preserve"> و یکی از آ</w:t>
      </w:r>
      <w:r w:rsidR="00D15358">
        <w:rPr>
          <w:rFonts w:hint="cs"/>
          <w:rtl/>
        </w:rPr>
        <w:t>ن</w:t>
      </w:r>
      <w:r w:rsidR="008255F0">
        <w:rPr>
          <w:rFonts w:hint="eastAsia"/>
          <w:rtl/>
        </w:rPr>
        <w:t>‌</w:t>
      </w:r>
      <w:r w:rsidR="008255F0">
        <w:rPr>
          <w:rFonts w:hint="cs"/>
          <w:rtl/>
        </w:rPr>
        <w:t>ها هم همین است. فایده</w:t>
      </w:r>
      <w:r w:rsidR="008255F0">
        <w:rPr>
          <w:rFonts w:hint="eastAsia"/>
          <w:rtl/>
        </w:rPr>
        <w:t>‌</w:t>
      </w:r>
      <w:r w:rsidR="00D15358">
        <w:rPr>
          <w:rFonts w:hint="cs"/>
          <w:rtl/>
        </w:rPr>
        <w:t>اش البته برای عبد ای</w:t>
      </w:r>
      <w:r w:rsidR="008255F0">
        <w:rPr>
          <w:rFonts w:hint="cs"/>
          <w:rtl/>
        </w:rPr>
        <w:t>نس</w:t>
      </w:r>
      <w:r w:rsidR="00D15358">
        <w:rPr>
          <w:rFonts w:hint="cs"/>
          <w:rtl/>
        </w:rPr>
        <w:t>ت که موضوع حکم</w:t>
      </w:r>
      <w:r w:rsidR="008255F0">
        <w:rPr>
          <w:rFonts w:hint="cs"/>
          <w:rtl/>
        </w:rPr>
        <w:t xml:space="preserve"> عقل</w:t>
      </w:r>
      <w:r w:rsidR="00D15358">
        <w:rPr>
          <w:rFonts w:hint="cs"/>
          <w:rtl/>
        </w:rPr>
        <w:t xml:space="preserve"> قرار می</w:t>
      </w:r>
      <w:r w:rsidR="00D15358">
        <w:rPr>
          <w:rFonts w:hint="eastAsia"/>
          <w:rtl/>
        </w:rPr>
        <w:t>‌</w:t>
      </w:r>
      <w:r w:rsidR="00D15358">
        <w:rPr>
          <w:rFonts w:hint="cs"/>
          <w:rtl/>
        </w:rPr>
        <w:t>گیرد و</w:t>
      </w:r>
      <w:r w:rsidR="008255F0">
        <w:rPr>
          <w:rFonts w:hint="cs"/>
          <w:rtl/>
        </w:rPr>
        <w:t xml:space="preserve"> آزاد است،</w:t>
      </w:r>
      <w:r w:rsidR="00D15358">
        <w:rPr>
          <w:rFonts w:hint="cs"/>
          <w:rtl/>
        </w:rPr>
        <w:t xml:space="preserve"> </w:t>
      </w:r>
      <w:r w:rsidR="008255F0">
        <w:rPr>
          <w:rFonts w:hint="cs"/>
          <w:rtl/>
        </w:rPr>
        <w:t>و یا موضوع حکم عقل</w:t>
      </w:r>
      <w:r w:rsidR="00D15358">
        <w:rPr>
          <w:rFonts w:hint="cs"/>
          <w:rtl/>
        </w:rPr>
        <w:t xml:space="preserve"> قرار می</w:t>
      </w:r>
      <w:r w:rsidR="008255F0">
        <w:rPr>
          <w:rFonts w:hint="eastAsia"/>
          <w:rtl/>
        </w:rPr>
        <w:t>‌</w:t>
      </w:r>
      <w:r w:rsidR="00D15358">
        <w:rPr>
          <w:rFonts w:hint="cs"/>
          <w:rtl/>
        </w:rPr>
        <w:t>گیرد به حرکت در باب ابراز اراده نسبت به فعل. لذا به نظر بنده این حلال مشکل است</w:t>
      </w:r>
      <w:r w:rsidR="008255F0">
        <w:rPr>
          <w:rFonts w:hint="cs"/>
          <w:rtl/>
        </w:rPr>
        <w:t>،</w:t>
      </w:r>
      <w:r w:rsidR="00D15358">
        <w:rPr>
          <w:rFonts w:hint="cs"/>
          <w:rtl/>
        </w:rPr>
        <w:t xml:space="preserve"> منتها در بحث</w:t>
      </w:r>
      <w:r w:rsidR="00D15358">
        <w:rPr>
          <w:rFonts w:hint="eastAsia"/>
          <w:rtl/>
        </w:rPr>
        <w:t>‌</w:t>
      </w:r>
      <w:r w:rsidR="00D15358">
        <w:rPr>
          <w:rFonts w:hint="cs"/>
          <w:rtl/>
        </w:rPr>
        <w:t>هایی که کردیم و بحث های آتی باید توجه کرد که ممکن است در کیفیت استدلال و تقریر برخی از استدلال</w:t>
      </w:r>
      <w:r w:rsidR="008255F0">
        <w:rPr>
          <w:rFonts w:hint="eastAsia"/>
          <w:rtl/>
        </w:rPr>
        <w:t>‌</w:t>
      </w:r>
      <w:r w:rsidR="008255F0">
        <w:rPr>
          <w:rFonts w:hint="cs"/>
          <w:rtl/>
        </w:rPr>
        <w:t xml:space="preserve">ها، </w:t>
      </w:r>
      <w:r w:rsidR="00D15358">
        <w:rPr>
          <w:rFonts w:hint="cs"/>
          <w:rtl/>
        </w:rPr>
        <w:t xml:space="preserve">با نظریات دیگر فرق داشته باشد که باید به ان توجه کرد. این تمام الکلام در حل این اشکال. </w:t>
      </w:r>
    </w:p>
    <w:p w14:paraId="62C9C49E" w14:textId="77777777" w:rsidR="008255F0" w:rsidRDefault="00000000" w:rsidP="00470D13">
      <w:pPr>
        <w:pStyle w:val="Heading1"/>
      </w:pPr>
      <w:bookmarkStart w:id="681" w:name="_Toc127224668"/>
      <w:r>
        <w:rPr>
          <w:rFonts w:hint="cs"/>
          <w:rtl/>
        </w:rPr>
        <w:t>نظریه</w:t>
      </w:r>
      <w:r>
        <w:rPr>
          <w:rFonts w:hint="eastAsia"/>
          <w:rtl/>
        </w:rPr>
        <w:t>‌</w:t>
      </w:r>
      <w:r>
        <w:rPr>
          <w:rFonts w:hint="cs"/>
          <w:rtl/>
        </w:rPr>
        <w:t xml:space="preserve">ای در حل اشکال بر اساس </w:t>
      </w:r>
      <w:r w:rsidRPr="00470D13">
        <w:rPr>
          <w:rFonts w:cs="B Mitra" w:hint="cs"/>
          <w:rtl/>
        </w:rPr>
        <w:t>د</w:t>
      </w:r>
      <w:r>
        <w:rPr>
          <w:rFonts w:cs="B Mitra" w:hint="cs"/>
          <w:rtl/>
        </w:rPr>
        <w:t>َ</w:t>
      </w:r>
      <w:r w:rsidRPr="00470D13">
        <w:rPr>
          <w:rFonts w:cs="B Mitra" w:hint="cs"/>
          <w:rtl/>
        </w:rPr>
        <w:t>ین</w:t>
      </w:r>
      <w:r>
        <w:rPr>
          <w:rFonts w:hint="cs"/>
          <w:rtl/>
        </w:rPr>
        <w:t xml:space="preserve"> بودن تمام تکالیف</w:t>
      </w:r>
      <w:bookmarkEnd w:id="681"/>
    </w:p>
    <w:p w14:paraId="7188D011" w14:textId="77777777" w:rsidR="008255F0" w:rsidRDefault="00000000" w:rsidP="008255F0">
      <w:pPr>
        <w:rPr>
          <w:rtl/>
        </w:rPr>
      </w:pPr>
      <w:r>
        <w:rPr>
          <w:rFonts w:hint="cs"/>
          <w:rtl/>
        </w:rPr>
        <w:t>یک جمله دیگر عرض کنم. نظریه</w:t>
      </w:r>
      <w:r>
        <w:rPr>
          <w:rFonts w:hint="eastAsia"/>
          <w:rtl/>
        </w:rPr>
        <w:t>‌</w:t>
      </w:r>
      <w:r w:rsidR="00D15358">
        <w:rPr>
          <w:rFonts w:hint="cs"/>
          <w:rtl/>
        </w:rPr>
        <w:t xml:space="preserve">ای دیگری هم در باب تکلیف شاید </w:t>
      </w:r>
      <w:r w:rsidR="00DB5D65">
        <w:rPr>
          <w:rFonts w:hint="cs"/>
          <w:rtl/>
        </w:rPr>
        <w:t xml:space="preserve">باشد که قابل </w:t>
      </w:r>
      <w:r>
        <w:rPr>
          <w:rFonts w:hint="cs"/>
          <w:rtl/>
        </w:rPr>
        <w:t>توجه است و دوستانی که اهل تحقیق</w:t>
      </w:r>
      <w:r>
        <w:rPr>
          <w:rFonts w:hint="eastAsia"/>
          <w:rtl/>
        </w:rPr>
        <w:t>‌</w:t>
      </w:r>
      <w:r w:rsidR="00DB5D65">
        <w:rPr>
          <w:rFonts w:hint="cs"/>
          <w:rtl/>
        </w:rPr>
        <w:t>اند و می</w:t>
      </w:r>
      <w:r w:rsidR="00DB5D65">
        <w:rPr>
          <w:rFonts w:hint="eastAsia"/>
          <w:rtl/>
        </w:rPr>
        <w:t>‌</w:t>
      </w:r>
      <w:r w:rsidR="00DB5D65">
        <w:rPr>
          <w:rFonts w:hint="cs"/>
          <w:rtl/>
        </w:rPr>
        <w:t>خواهند کامل</w:t>
      </w:r>
      <w:r>
        <w:rPr>
          <w:rFonts w:hint="eastAsia"/>
          <w:rtl/>
        </w:rPr>
        <w:t>‌</w:t>
      </w:r>
      <w:r>
        <w:rPr>
          <w:rFonts w:hint="cs"/>
          <w:rtl/>
        </w:rPr>
        <w:t>تر بحث کنند آن را</w:t>
      </w:r>
      <w:r w:rsidR="00DB5D65">
        <w:rPr>
          <w:rFonts w:hint="cs"/>
          <w:rtl/>
        </w:rPr>
        <w:t xml:space="preserve"> دنبال کنند</w:t>
      </w:r>
      <w:r>
        <w:rPr>
          <w:rFonts w:hint="cs"/>
          <w:rtl/>
        </w:rPr>
        <w:t>،</w:t>
      </w:r>
      <w:r w:rsidR="00DB5D65">
        <w:rPr>
          <w:rFonts w:hint="cs"/>
          <w:rtl/>
        </w:rPr>
        <w:t xml:space="preserve"> ولی ما نمی</w:t>
      </w:r>
      <w:r>
        <w:rPr>
          <w:rFonts w:hint="eastAsia"/>
          <w:rtl/>
        </w:rPr>
        <w:t>‌</w:t>
      </w:r>
      <w:r>
        <w:rPr>
          <w:rFonts w:hint="cs"/>
          <w:rtl/>
        </w:rPr>
        <w:t>خواهیم روی آ</w:t>
      </w:r>
      <w:r w:rsidR="00DB5D65">
        <w:rPr>
          <w:rFonts w:hint="cs"/>
          <w:rtl/>
        </w:rPr>
        <w:t>ن وقت بگذاریم</w:t>
      </w:r>
      <w:r>
        <w:rPr>
          <w:rFonts w:hint="cs"/>
          <w:rtl/>
        </w:rPr>
        <w:t xml:space="preserve">. این نظریه، </w:t>
      </w:r>
      <w:r w:rsidR="00DB5D65">
        <w:rPr>
          <w:rFonts w:hint="cs"/>
          <w:rtl/>
        </w:rPr>
        <w:t>فرمایش برخی از بزرگان است مثل مرحوم سید</w:t>
      </w:r>
      <w:r>
        <w:rPr>
          <w:rFonts w:hint="cs"/>
          <w:rtl/>
        </w:rPr>
        <w:t xml:space="preserve"> و یک حرف فکر می</w:t>
      </w:r>
      <w:r>
        <w:rPr>
          <w:rFonts w:hint="eastAsia"/>
          <w:rtl/>
        </w:rPr>
        <w:t>‌</w:t>
      </w:r>
      <w:r>
        <w:rPr>
          <w:rFonts w:hint="cs"/>
          <w:rtl/>
        </w:rPr>
        <w:t>کنم متطرفانه</w:t>
      </w:r>
      <w:r>
        <w:rPr>
          <w:rFonts w:hint="eastAsia"/>
          <w:rtl/>
        </w:rPr>
        <w:t>‌</w:t>
      </w:r>
      <w:r>
        <w:rPr>
          <w:rFonts w:hint="cs"/>
          <w:rtl/>
        </w:rPr>
        <w:t>ای است ولی قابل توجه</w:t>
      </w:r>
      <w:r w:rsidR="00DB5D65">
        <w:rPr>
          <w:rFonts w:hint="cs"/>
          <w:rtl/>
        </w:rPr>
        <w:t xml:space="preserve"> است و مرحوم سید صاحب عروه آدم دقیقی بوده است. </w:t>
      </w:r>
    </w:p>
    <w:p w14:paraId="28A300E2" w14:textId="77777777" w:rsidR="00D15358" w:rsidRDefault="00000000" w:rsidP="008255F0">
      <w:pPr>
        <w:rPr>
          <w:rtl/>
        </w:rPr>
      </w:pPr>
      <w:r>
        <w:rPr>
          <w:rFonts w:hint="cs"/>
          <w:rtl/>
        </w:rPr>
        <w:t>یک بار</w:t>
      </w:r>
      <w:r w:rsidR="008255F0">
        <w:rPr>
          <w:rFonts w:hint="cs"/>
          <w:rtl/>
        </w:rPr>
        <w:t xml:space="preserve"> دیگر هم گفته</w:t>
      </w:r>
      <w:r w:rsidR="008255F0">
        <w:rPr>
          <w:rFonts w:hint="eastAsia"/>
          <w:rtl/>
        </w:rPr>
        <w:t>‌</w:t>
      </w:r>
      <w:r>
        <w:rPr>
          <w:rFonts w:hint="cs"/>
          <w:rtl/>
        </w:rPr>
        <w:t>ام در فق</w:t>
      </w:r>
      <w:r w:rsidR="008255F0">
        <w:rPr>
          <w:rFonts w:hint="cs"/>
          <w:rtl/>
        </w:rPr>
        <w:t>ه یا اصول</w:t>
      </w:r>
      <w:r>
        <w:rPr>
          <w:rFonts w:hint="cs"/>
          <w:rtl/>
        </w:rPr>
        <w:t xml:space="preserve">، </w:t>
      </w:r>
      <w:r w:rsidR="008255F0">
        <w:rPr>
          <w:rFonts w:hint="cs"/>
          <w:rtl/>
        </w:rPr>
        <w:t xml:space="preserve">در بحث حج، </w:t>
      </w:r>
      <w:r>
        <w:rPr>
          <w:rFonts w:hint="cs"/>
          <w:rtl/>
        </w:rPr>
        <w:t xml:space="preserve">در </w:t>
      </w:r>
      <w:r w:rsidR="008255F0">
        <w:rPr>
          <w:rFonts w:hint="cs"/>
          <w:rtl/>
        </w:rPr>
        <w:t>مسأله</w:t>
      </w:r>
      <w:r>
        <w:rPr>
          <w:rFonts w:hint="cs"/>
          <w:rtl/>
        </w:rPr>
        <w:t xml:space="preserve"> نذر به تناسب که آیا حج یک تکلیف صرف است یا امر مالی است شبیه دین و </w:t>
      </w:r>
      <w:r w:rsidR="008255F0">
        <w:rPr>
          <w:rFonts w:hint="cs"/>
          <w:rtl/>
        </w:rPr>
        <w:t>امثال آن که تاثیر دارد در اخراج آن</w:t>
      </w:r>
      <w:r>
        <w:rPr>
          <w:rFonts w:hint="cs"/>
          <w:rtl/>
        </w:rPr>
        <w:t xml:space="preserve"> از اصل ماترک</w:t>
      </w:r>
      <w:r w:rsidR="008255F0">
        <w:rPr>
          <w:rFonts w:hint="cs"/>
          <w:rtl/>
        </w:rPr>
        <w:t xml:space="preserve"> و ترکه مثل دین یا از ثلث، بحث است.</w:t>
      </w:r>
      <w:r w:rsidR="0092237E">
        <w:rPr>
          <w:rFonts w:hint="cs"/>
          <w:rtl/>
        </w:rPr>
        <w:t xml:space="preserve"> برخی امور مالی مربوط به خود میت است که دین نیست</w:t>
      </w:r>
      <w:r w:rsidR="008255F0">
        <w:rPr>
          <w:rFonts w:hint="cs"/>
          <w:rtl/>
        </w:rPr>
        <w:t>،</w:t>
      </w:r>
      <w:r w:rsidR="0092237E">
        <w:rPr>
          <w:rFonts w:hint="cs"/>
          <w:rtl/>
        </w:rPr>
        <w:t xml:space="preserve"> لذا باید از ثلث اخراج شود. در این نزاع که آیا اگر حجی</w:t>
      </w:r>
      <w:r w:rsidR="008255F0">
        <w:rPr>
          <w:rFonts w:hint="cs"/>
          <w:rtl/>
        </w:rPr>
        <w:t xml:space="preserve"> به گردن شخص باشد به نذر و غیره</w:t>
      </w:r>
      <w:r w:rsidR="0092237E">
        <w:rPr>
          <w:rFonts w:hint="cs"/>
          <w:rtl/>
        </w:rPr>
        <w:t xml:space="preserve">، از اصل ماترک خارج </w:t>
      </w:r>
      <w:r w:rsidR="00E20953">
        <w:rPr>
          <w:rFonts w:hint="cs"/>
          <w:rtl/>
        </w:rPr>
        <w:t>می‌شود</w:t>
      </w:r>
      <w:r w:rsidR="0092237E">
        <w:rPr>
          <w:rFonts w:hint="cs"/>
          <w:rtl/>
        </w:rPr>
        <w:t xml:space="preserve"> یا از ثلث، </w:t>
      </w:r>
      <w:r w:rsidR="008255F0">
        <w:rPr>
          <w:rFonts w:hint="cs"/>
          <w:rtl/>
        </w:rPr>
        <w:t xml:space="preserve">بحث کشیده شد </w:t>
      </w:r>
      <w:r w:rsidR="0092237E">
        <w:rPr>
          <w:rFonts w:hint="cs"/>
          <w:rtl/>
        </w:rPr>
        <w:t>به این بحث که آیا واجبات جهت دین هم دارند یا خیر. مرحوم صاحب جواهر می</w:t>
      </w:r>
      <w:r w:rsidR="008255F0">
        <w:rPr>
          <w:rFonts w:hint="eastAsia"/>
          <w:rtl/>
        </w:rPr>
        <w:t>‌</w:t>
      </w:r>
      <w:r w:rsidR="0092237E">
        <w:rPr>
          <w:rFonts w:hint="cs"/>
          <w:rtl/>
        </w:rPr>
        <w:t>فرماید عده</w:t>
      </w:r>
      <w:r w:rsidR="0092237E">
        <w:rPr>
          <w:rFonts w:hint="eastAsia"/>
          <w:rtl/>
        </w:rPr>
        <w:t>‌</w:t>
      </w:r>
      <w:r w:rsidR="008255F0">
        <w:rPr>
          <w:rFonts w:hint="cs"/>
          <w:rtl/>
        </w:rPr>
        <w:t>ای که منکر</w:t>
      </w:r>
      <w:r w:rsidR="008255F0">
        <w:rPr>
          <w:rFonts w:hint="eastAsia"/>
          <w:rtl/>
        </w:rPr>
        <w:t>‌</w:t>
      </w:r>
      <w:r w:rsidR="0092237E">
        <w:rPr>
          <w:rFonts w:hint="cs"/>
          <w:rtl/>
        </w:rPr>
        <w:t>اند می</w:t>
      </w:r>
      <w:r w:rsidR="0092237E">
        <w:rPr>
          <w:rFonts w:hint="eastAsia"/>
          <w:rtl/>
        </w:rPr>
        <w:t>‌</w:t>
      </w:r>
      <w:r w:rsidR="0092237E">
        <w:rPr>
          <w:rFonts w:hint="cs"/>
          <w:rtl/>
        </w:rPr>
        <w:t>گویند تکلیف صرف است و دلیلی ندارد که از اصل ترکه باشد و دین نیست که از اصل</w:t>
      </w:r>
      <w:r w:rsidR="008255F0">
        <w:rPr>
          <w:rFonts w:hint="cs"/>
          <w:rtl/>
        </w:rPr>
        <w:t xml:space="preserve"> باشد. اگر هم تکلیف ساقط نمی</w:t>
      </w:r>
      <w:r w:rsidR="008255F0">
        <w:rPr>
          <w:rFonts w:hint="eastAsia"/>
          <w:rtl/>
        </w:rPr>
        <w:t>‌</w:t>
      </w:r>
      <w:r w:rsidR="008255F0">
        <w:rPr>
          <w:rFonts w:hint="cs"/>
          <w:rtl/>
        </w:rPr>
        <w:t>شود و</w:t>
      </w:r>
      <w:r w:rsidR="0092237E">
        <w:rPr>
          <w:rFonts w:hint="cs"/>
          <w:rtl/>
        </w:rPr>
        <w:t>لو به نیابت انجام شود بعد از فوت شخص</w:t>
      </w:r>
      <w:r w:rsidR="008255F0">
        <w:rPr>
          <w:rFonts w:hint="cs"/>
          <w:rtl/>
        </w:rPr>
        <w:t xml:space="preserve"> و از باب قضا است،</w:t>
      </w:r>
      <w:r w:rsidR="0092237E">
        <w:rPr>
          <w:rFonts w:hint="cs"/>
          <w:rtl/>
        </w:rPr>
        <w:t xml:space="preserve"> تکلیفی است مربوط به خود او و از ثلث باید کم شود. مرحوم صاحب جواهر می فرماید اینطور نیست که فکر کنید </w:t>
      </w:r>
      <w:r w:rsidR="008255F0">
        <w:rPr>
          <w:rFonts w:hint="cs"/>
          <w:rtl/>
        </w:rPr>
        <w:t xml:space="preserve">به طور کلی یک تکلیف صرف است. عبارت مرحوم </w:t>
      </w:r>
      <w:r w:rsidR="0092237E">
        <w:rPr>
          <w:rFonts w:hint="cs"/>
          <w:rtl/>
        </w:rPr>
        <w:t>سید را می</w:t>
      </w:r>
      <w:r w:rsidR="0092237E">
        <w:rPr>
          <w:rFonts w:hint="eastAsia"/>
          <w:rtl/>
        </w:rPr>
        <w:t>‌</w:t>
      </w:r>
      <w:r w:rsidR="0092237E">
        <w:rPr>
          <w:rFonts w:hint="cs"/>
          <w:rtl/>
        </w:rPr>
        <w:t xml:space="preserve">خوانم: </w:t>
      </w:r>
    </w:p>
    <w:p w14:paraId="10659660" w14:textId="77777777" w:rsidR="009D5708" w:rsidRDefault="00000000" w:rsidP="009D5708">
      <w:pPr>
        <w:pStyle w:val="10"/>
        <w:rPr>
          <w:rtl/>
        </w:rPr>
      </w:pPr>
      <w:r>
        <w:rPr>
          <w:rtl/>
        </w:rPr>
        <w:t xml:space="preserve"> </w:t>
      </w:r>
      <w:r>
        <w:rPr>
          <w:rStyle w:val="hilight"/>
          <w:rtl/>
        </w:rPr>
        <w:t>وأجاب</w:t>
      </w:r>
      <w:r>
        <w:rPr>
          <w:rtl/>
        </w:rPr>
        <w:t xml:space="preserve"> </w:t>
      </w:r>
      <w:r>
        <w:rPr>
          <w:rStyle w:val="hilight"/>
          <w:rtl/>
        </w:rPr>
        <w:t>صاحب</w:t>
      </w:r>
      <w:r>
        <w:rPr>
          <w:rtl/>
        </w:rPr>
        <w:t xml:space="preserve"> </w:t>
      </w:r>
      <w:r>
        <w:rPr>
          <w:rStyle w:val="hilight"/>
          <w:rtl/>
        </w:rPr>
        <w:t>الجواهر</w:t>
      </w:r>
      <w:r>
        <w:rPr>
          <w:rtl/>
        </w:rPr>
        <w:t xml:space="preserve"> </w:t>
      </w:r>
      <w:r>
        <w:rPr>
          <w:rStyle w:val="hilight"/>
          <w:rtl/>
        </w:rPr>
        <w:t>بأن</w:t>
      </w:r>
      <w:r>
        <w:rPr>
          <w:rtl/>
        </w:rPr>
        <w:t xml:space="preserve"> </w:t>
      </w:r>
      <w:r>
        <w:rPr>
          <w:rStyle w:val="hilight"/>
          <w:rtl/>
        </w:rPr>
        <w:t>المناط</w:t>
      </w:r>
      <w:r>
        <w:rPr>
          <w:rtl/>
        </w:rPr>
        <w:t xml:space="preserve"> </w:t>
      </w:r>
      <w:r>
        <w:rPr>
          <w:rStyle w:val="hilight"/>
          <w:rtl/>
        </w:rPr>
        <w:t>في</w:t>
      </w:r>
      <w:r>
        <w:rPr>
          <w:rtl/>
        </w:rPr>
        <w:t xml:space="preserve"> </w:t>
      </w:r>
      <w:r>
        <w:rPr>
          <w:rStyle w:val="hilight"/>
          <w:rtl/>
        </w:rPr>
        <w:t>الخروج</w:t>
      </w:r>
      <w:r>
        <w:rPr>
          <w:rtl/>
        </w:rPr>
        <w:t xml:space="preserve"> من الأصل كون الواجب دينا، والحج كذلك </w:t>
      </w:r>
    </w:p>
    <w:p w14:paraId="2446A42A" w14:textId="77777777" w:rsidR="0092237E" w:rsidRDefault="00000000" w:rsidP="009D5708">
      <w:pPr>
        <w:rPr>
          <w:rtl/>
        </w:rPr>
      </w:pPr>
      <w:r>
        <w:rPr>
          <w:rFonts w:hint="cs"/>
          <w:rtl/>
        </w:rPr>
        <w:t>یعنی دین است</w:t>
      </w:r>
    </w:p>
    <w:p w14:paraId="45149714" w14:textId="77777777" w:rsidR="009D5708" w:rsidRDefault="00000000" w:rsidP="009D5708">
      <w:pPr>
        <w:pStyle w:val="10"/>
        <w:rPr>
          <w:rtl/>
        </w:rPr>
      </w:pPr>
      <w:r>
        <w:rPr>
          <w:rtl/>
        </w:rPr>
        <w:t xml:space="preserve">فليس تكليفا صرفا، كما </w:t>
      </w:r>
      <w:r>
        <w:rPr>
          <w:rStyle w:val="hilight"/>
          <w:rtl/>
        </w:rPr>
        <w:t>في</w:t>
      </w:r>
      <w:r>
        <w:rPr>
          <w:rtl/>
        </w:rPr>
        <w:t xml:space="preserve"> الصلاة والصوم</w:t>
      </w:r>
      <w:r>
        <w:rPr>
          <w:rFonts w:hint="cs"/>
          <w:rtl/>
        </w:rPr>
        <w:t xml:space="preserve"> </w:t>
      </w:r>
    </w:p>
    <w:p w14:paraId="41F4C078" w14:textId="77777777" w:rsidR="0092237E" w:rsidRDefault="00000000" w:rsidP="008C5F3E">
      <w:pPr>
        <w:rPr>
          <w:rtl/>
        </w:rPr>
      </w:pPr>
      <w:r>
        <w:rPr>
          <w:rFonts w:hint="cs"/>
          <w:rtl/>
        </w:rPr>
        <w:t>صاحب جواهر بین حج و صوم و صلاة فرق می</w:t>
      </w:r>
      <w:r w:rsidR="009D5708">
        <w:rPr>
          <w:rFonts w:hint="eastAsia"/>
          <w:rtl/>
        </w:rPr>
        <w:t>‌</w:t>
      </w:r>
      <w:r>
        <w:rPr>
          <w:rFonts w:hint="cs"/>
          <w:rtl/>
        </w:rPr>
        <w:t>گذارد</w:t>
      </w:r>
    </w:p>
    <w:p w14:paraId="65888C24" w14:textId="77777777" w:rsidR="009D5708" w:rsidRDefault="00000000" w:rsidP="009D5708">
      <w:pPr>
        <w:pStyle w:val="10"/>
        <w:rPr>
          <w:rtl/>
        </w:rPr>
      </w:pPr>
      <w:r>
        <w:rPr>
          <w:rtl/>
        </w:rPr>
        <w:t>بل للأمر به جهة وضعية، فوجوبه على نحو الدينية بخلاف ساير العبادات البدنية، فلذا يخرج من الأصل كما يشير إليه بعض الأخبار الناطقة بأنه دين أو بمنزلة الدين</w:t>
      </w:r>
    </w:p>
    <w:p w14:paraId="42752508" w14:textId="77777777" w:rsidR="0092237E" w:rsidRDefault="00000000" w:rsidP="009D5708">
      <w:pPr>
        <w:rPr>
          <w:rtl/>
        </w:rPr>
      </w:pPr>
      <w:r>
        <w:rPr>
          <w:rFonts w:hint="cs"/>
          <w:rtl/>
        </w:rPr>
        <w:t>عبارت صاحب جواهر تصریحی ندارد که حقیقت تکلیف دین است</w:t>
      </w:r>
      <w:r w:rsidR="009D5708">
        <w:rPr>
          <w:rFonts w:hint="cs"/>
          <w:rtl/>
        </w:rPr>
        <w:t>،</w:t>
      </w:r>
      <w:r>
        <w:rPr>
          <w:rFonts w:hint="cs"/>
          <w:rtl/>
        </w:rPr>
        <w:t xml:space="preserve"> بلکه می</w:t>
      </w:r>
      <w:r w:rsidR="009D5708">
        <w:rPr>
          <w:rFonts w:hint="eastAsia"/>
          <w:rtl/>
        </w:rPr>
        <w:t>‌</w:t>
      </w:r>
      <w:r>
        <w:rPr>
          <w:rFonts w:hint="cs"/>
          <w:rtl/>
        </w:rPr>
        <w:t xml:space="preserve">گوید </w:t>
      </w:r>
      <w:r w:rsidR="00093551">
        <w:rPr>
          <w:rFonts w:hint="cs"/>
          <w:rtl/>
        </w:rPr>
        <w:t>در واجباتی مثل حج، جهت وضعی و دینی هم وجود دارد. این حرف متعارفی می</w:t>
      </w:r>
      <w:r w:rsidR="009D5708">
        <w:rPr>
          <w:rFonts w:hint="eastAsia"/>
          <w:rtl/>
        </w:rPr>
        <w:t>‌</w:t>
      </w:r>
      <w:r w:rsidR="00093551">
        <w:rPr>
          <w:rFonts w:hint="cs"/>
          <w:rtl/>
        </w:rPr>
        <w:t xml:space="preserve">تواند باشد. یعنی تکلیف سرجای خودش است و جهت دینی در مثل حج است و در صوم و صلاة نیست. این حرف متعارفی است. ولی مرحوم سید </w:t>
      </w:r>
      <w:r w:rsidR="009D5708">
        <w:rPr>
          <w:rFonts w:hint="cs"/>
          <w:rtl/>
        </w:rPr>
        <w:t>ادعای بزرگتری می</w:t>
      </w:r>
      <w:r w:rsidR="009D5708">
        <w:rPr>
          <w:rFonts w:hint="eastAsia"/>
          <w:rtl/>
        </w:rPr>
        <w:t>‌</w:t>
      </w:r>
      <w:r w:rsidR="009D5708">
        <w:rPr>
          <w:rFonts w:hint="cs"/>
          <w:rtl/>
        </w:rPr>
        <w:t xml:space="preserve">کند </w:t>
      </w:r>
      <w:r w:rsidR="00093551">
        <w:rPr>
          <w:rFonts w:hint="cs"/>
          <w:rtl/>
        </w:rPr>
        <w:t>که تحقیق اینست که کل واجبات دین</w:t>
      </w:r>
      <w:r w:rsidR="00093551">
        <w:rPr>
          <w:rFonts w:hint="eastAsia"/>
          <w:rtl/>
        </w:rPr>
        <w:t>‌</w:t>
      </w:r>
      <w:r w:rsidR="00093551">
        <w:rPr>
          <w:rFonts w:hint="cs"/>
          <w:rtl/>
        </w:rPr>
        <w:t>اند در واقع</w:t>
      </w:r>
      <w:r w:rsidR="009D5708">
        <w:rPr>
          <w:rFonts w:hint="cs"/>
          <w:rtl/>
        </w:rPr>
        <w:t>،</w:t>
      </w:r>
      <w:r w:rsidR="00093551">
        <w:rPr>
          <w:rFonts w:hint="cs"/>
          <w:rtl/>
        </w:rPr>
        <w:t xml:space="preserve"> حتی صوم و صلاة. می</w:t>
      </w:r>
      <w:r w:rsidR="00093551">
        <w:rPr>
          <w:rFonts w:hint="eastAsia"/>
          <w:rtl/>
        </w:rPr>
        <w:t>‌</w:t>
      </w:r>
      <w:r w:rsidR="00093551">
        <w:rPr>
          <w:rFonts w:hint="cs"/>
          <w:rtl/>
        </w:rPr>
        <w:t xml:space="preserve">گوید: </w:t>
      </w:r>
    </w:p>
    <w:p w14:paraId="231A8996" w14:textId="77777777" w:rsidR="009D5708" w:rsidRDefault="00000000" w:rsidP="009D5708">
      <w:pPr>
        <w:pStyle w:val="10"/>
        <w:rPr>
          <w:rtl/>
        </w:rPr>
      </w:pPr>
      <w:r>
        <w:rPr>
          <w:rtl/>
        </w:rPr>
        <w:t>قلت: التحقيق</w:t>
      </w:r>
      <w:r>
        <w:t xml:space="preserve"> </w:t>
      </w:r>
      <w:r>
        <w:rPr>
          <w:rtl/>
        </w:rPr>
        <w:t>أن جميع الواجبات</w:t>
      </w:r>
      <w:r>
        <w:rPr>
          <w:rFonts w:hint="cs"/>
          <w:rtl/>
        </w:rPr>
        <w:t xml:space="preserve"> </w:t>
      </w:r>
      <w:r>
        <w:rPr>
          <w:rtl/>
        </w:rPr>
        <w:t>الإلهية ديون لله تعالى، سواء كانت مالا أو عملا ماليا أو عملا غير مالي، فالصلاة والصوم أيضا ديون لله ولهما جهة وضع</w:t>
      </w:r>
    </w:p>
    <w:p w14:paraId="4C1D05A0" w14:textId="77777777" w:rsidR="00093551" w:rsidRDefault="00000000" w:rsidP="008C5F3E">
      <w:pPr>
        <w:rPr>
          <w:rtl/>
        </w:rPr>
      </w:pPr>
      <w:r>
        <w:rPr>
          <w:rFonts w:hint="cs"/>
          <w:rtl/>
        </w:rPr>
        <w:t>گفتم که عبارت ایشان هم صریح نیست و می</w:t>
      </w:r>
      <w:r w:rsidR="009D5708">
        <w:rPr>
          <w:rFonts w:hint="eastAsia"/>
          <w:rtl/>
        </w:rPr>
        <w:t>‌</w:t>
      </w:r>
      <w:r w:rsidR="009D5708">
        <w:rPr>
          <w:rFonts w:hint="cs"/>
          <w:rtl/>
        </w:rPr>
        <w:t>گوید این</w:t>
      </w:r>
      <w:r w:rsidR="009D5708">
        <w:rPr>
          <w:rFonts w:hint="eastAsia"/>
          <w:rtl/>
        </w:rPr>
        <w:t>‌</w:t>
      </w:r>
      <w:r>
        <w:rPr>
          <w:rFonts w:hint="cs"/>
          <w:rtl/>
        </w:rPr>
        <w:t xml:space="preserve">ها دیون لله هستند </w:t>
      </w:r>
      <w:r w:rsidR="009D5708">
        <w:rPr>
          <w:rFonts w:hint="cs"/>
          <w:rtl/>
        </w:rPr>
        <w:t>«</w:t>
      </w:r>
      <w:r>
        <w:rPr>
          <w:rFonts w:hint="cs"/>
          <w:rtl/>
        </w:rPr>
        <w:t>و لهما جهة وضع</w:t>
      </w:r>
      <w:r w:rsidR="009D5708">
        <w:rPr>
          <w:rFonts w:hint="cs"/>
          <w:rtl/>
        </w:rPr>
        <w:t>»</w:t>
      </w:r>
      <w:r w:rsidR="00956FAF">
        <w:rPr>
          <w:rFonts w:hint="cs"/>
          <w:rtl/>
        </w:rPr>
        <w:t xml:space="preserve">. </w:t>
      </w:r>
      <w:r w:rsidR="009D5708">
        <w:rPr>
          <w:rFonts w:hint="cs"/>
          <w:rtl/>
        </w:rPr>
        <w:t>«</w:t>
      </w:r>
      <w:r w:rsidR="00956FAF">
        <w:rPr>
          <w:rFonts w:hint="cs"/>
          <w:rtl/>
        </w:rPr>
        <w:t>لهما جهة وضع</w:t>
      </w:r>
      <w:r w:rsidR="009D5708">
        <w:rPr>
          <w:rFonts w:hint="cs"/>
          <w:rtl/>
        </w:rPr>
        <w:t>»</w:t>
      </w:r>
      <w:r w:rsidR="00956FAF">
        <w:rPr>
          <w:rFonts w:hint="cs"/>
          <w:rtl/>
        </w:rPr>
        <w:t xml:space="preserve"> یعنی جهت دیگر هم دارند که تکلیف است؟ عبارت</w:t>
      </w:r>
      <w:r w:rsidR="009D5708">
        <w:rPr>
          <w:rFonts w:hint="eastAsia"/>
          <w:rtl/>
        </w:rPr>
        <w:t>‌</w:t>
      </w:r>
      <w:r w:rsidR="00956FAF">
        <w:rPr>
          <w:rFonts w:hint="cs"/>
          <w:rtl/>
        </w:rPr>
        <w:t xml:space="preserve">های بعدی یک جوری معنا </w:t>
      </w:r>
      <w:r w:rsidR="00C742ED">
        <w:rPr>
          <w:rFonts w:hint="cs"/>
          <w:rtl/>
        </w:rPr>
        <w:t>می‌کند</w:t>
      </w:r>
      <w:r w:rsidR="00956FAF">
        <w:rPr>
          <w:rFonts w:hint="cs"/>
          <w:rtl/>
        </w:rPr>
        <w:t xml:space="preserve"> که اصلا تکلیف، عبارت است از جعل فعل علی ذمة المکلف مثل اینکه دینی بر ذمه مکلف قرار بدهید. </w:t>
      </w:r>
    </w:p>
    <w:p w14:paraId="106DA591" w14:textId="77777777" w:rsidR="009D5708" w:rsidRDefault="00000000" w:rsidP="009D5708">
      <w:pPr>
        <w:pStyle w:val="10"/>
        <w:rPr>
          <w:rtl/>
        </w:rPr>
      </w:pPr>
      <w:r>
        <w:rPr>
          <w:rtl/>
        </w:rPr>
        <w:t xml:space="preserve">فذمة المكلف مشغولة بهما ولذا يجب قضاؤهما </w:t>
      </w:r>
    </w:p>
    <w:p w14:paraId="5975685E" w14:textId="77777777" w:rsidR="00956FAF" w:rsidRDefault="00000000" w:rsidP="009D5708">
      <w:pPr>
        <w:rPr>
          <w:rtl/>
        </w:rPr>
      </w:pPr>
      <w:r>
        <w:rPr>
          <w:rFonts w:hint="cs"/>
          <w:rtl/>
        </w:rPr>
        <w:t>حتی قضائش را هم از دی</w:t>
      </w:r>
      <w:r w:rsidR="009D5708">
        <w:rPr>
          <w:rFonts w:hint="cs"/>
          <w:rtl/>
        </w:rPr>
        <w:t>ن بودنش در می</w:t>
      </w:r>
      <w:r w:rsidR="009D5708">
        <w:rPr>
          <w:rFonts w:hint="eastAsia"/>
          <w:rtl/>
        </w:rPr>
        <w:t>‌</w:t>
      </w:r>
      <w:r w:rsidR="009D5708">
        <w:rPr>
          <w:rFonts w:hint="cs"/>
          <w:rtl/>
        </w:rPr>
        <w:t>آورد نه از باب ایجاب آن.</w:t>
      </w:r>
    </w:p>
    <w:p w14:paraId="0831BCF0" w14:textId="77777777" w:rsidR="009D5708" w:rsidRDefault="00000000" w:rsidP="009D5708">
      <w:pPr>
        <w:pStyle w:val="10"/>
        <w:rPr>
          <w:rtl/>
        </w:rPr>
      </w:pPr>
      <w:r>
        <w:rPr>
          <w:rtl/>
        </w:rPr>
        <w:t>إن القاضي يفرغ ذمه نفسه</w:t>
      </w:r>
      <w:r>
        <w:t xml:space="preserve"> </w:t>
      </w:r>
      <w:r>
        <w:rPr>
          <w:rtl/>
        </w:rPr>
        <w:t>أو ذمة الميت، وليس القضاء من باب التوبة، أو من باب الكفارة بل هو إتيان لما كانت الذمة مشغولة به،</w:t>
      </w:r>
    </w:p>
    <w:p w14:paraId="7729EE0B" w14:textId="77777777" w:rsidR="00956FAF" w:rsidRDefault="00000000" w:rsidP="00956FAF">
      <w:pPr>
        <w:rPr>
          <w:rtl/>
        </w:rPr>
      </w:pPr>
      <w:r>
        <w:rPr>
          <w:rFonts w:hint="cs"/>
          <w:rtl/>
        </w:rPr>
        <w:t>از باب اینست که ذمه انسان به فعل مشغول است</w:t>
      </w:r>
    </w:p>
    <w:p w14:paraId="1E9E184E" w14:textId="77777777" w:rsidR="009D5708" w:rsidRDefault="00000000" w:rsidP="009D5708">
      <w:pPr>
        <w:pStyle w:val="10"/>
        <w:rPr>
          <w:rtl/>
        </w:rPr>
      </w:pPr>
      <w:r>
        <w:rPr>
          <w:rtl/>
        </w:rPr>
        <w:t>ولا فرق بين كون الاشتغال بالمال أو بالعمل، بل مثل قوله: لله على أن أعطى زيدا درهما</w:t>
      </w:r>
    </w:p>
    <w:p w14:paraId="32172900" w14:textId="77777777" w:rsidR="00956FAF" w:rsidRDefault="00000000" w:rsidP="00956FAF">
      <w:pPr>
        <w:rPr>
          <w:rtl/>
        </w:rPr>
      </w:pPr>
      <w:r>
        <w:rPr>
          <w:rFonts w:hint="cs"/>
          <w:rtl/>
        </w:rPr>
        <w:t xml:space="preserve">که در نذر تحقق پیدا </w:t>
      </w:r>
      <w:r w:rsidR="00C742ED">
        <w:rPr>
          <w:rFonts w:hint="cs"/>
          <w:rtl/>
        </w:rPr>
        <w:t>می‌کند</w:t>
      </w:r>
    </w:p>
    <w:p w14:paraId="3D8CB579" w14:textId="77777777" w:rsidR="00956FAF" w:rsidRDefault="00000000" w:rsidP="009D5708">
      <w:pPr>
        <w:pStyle w:val="10"/>
        <w:rPr>
          <w:rtl/>
        </w:rPr>
      </w:pPr>
      <w:r>
        <w:rPr>
          <w:rFonts w:hint="cs"/>
          <w:rtl/>
        </w:rPr>
        <w:t>دین الهی لا خلقي</w:t>
      </w:r>
    </w:p>
    <w:p w14:paraId="5A1ABFF1" w14:textId="77777777" w:rsidR="00956FAF" w:rsidRDefault="00000000" w:rsidP="009D5708">
      <w:pPr>
        <w:rPr>
          <w:rtl/>
        </w:rPr>
      </w:pPr>
      <w:r>
        <w:rPr>
          <w:rFonts w:hint="cs"/>
          <w:rtl/>
        </w:rPr>
        <w:t>اساسا در نذر، دین به خدا داریم. خیلی تفاوت می</w:t>
      </w:r>
      <w:r>
        <w:rPr>
          <w:rFonts w:hint="eastAsia"/>
          <w:rtl/>
        </w:rPr>
        <w:t>‌</w:t>
      </w:r>
      <w:r>
        <w:rPr>
          <w:rFonts w:hint="cs"/>
          <w:rtl/>
        </w:rPr>
        <w:t xml:space="preserve">کند در کیفیت استدلال </w:t>
      </w:r>
    </w:p>
    <w:p w14:paraId="4F426A59" w14:textId="77777777" w:rsidR="009D5708" w:rsidRDefault="00000000" w:rsidP="009D5708">
      <w:pPr>
        <w:pStyle w:val="10"/>
        <w:rPr>
          <w:rtl/>
        </w:rPr>
      </w:pPr>
      <w:r>
        <w:rPr>
          <w:rtl/>
        </w:rPr>
        <w:t xml:space="preserve">فلا يكون الناذر مديونا لزيد بل هو مديون لله بدفع الدرهم لزيد، ولا فرق بينه وبين أن يقول: لله على أن أحج أو أن أصلي ركعتين، فالكل دين الله، </w:t>
      </w:r>
      <w:r w:rsidR="00BB53E5">
        <w:rPr>
          <w:rtl/>
        </w:rPr>
        <w:t>ودين الله أحق أن يقضى</w:t>
      </w:r>
      <w:r>
        <w:rPr>
          <w:rStyle w:val="FootnoteReference"/>
          <w:rtl/>
        </w:rPr>
        <w:footnoteReference w:id="139"/>
      </w:r>
    </w:p>
    <w:p w14:paraId="41F6C474" w14:textId="77777777" w:rsidR="00956FAF" w:rsidRDefault="00000000" w:rsidP="00956FAF">
      <w:pPr>
        <w:rPr>
          <w:rtl/>
        </w:rPr>
      </w:pPr>
      <w:r>
        <w:rPr>
          <w:rFonts w:hint="cs"/>
          <w:rtl/>
        </w:rPr>
        <w:t>بنده از این عبارت گرچه در صدر آن آورده است که لهما جهة وضع، ولی این</w:t>
      </w:r>
      <w:r w:rsidR="00A46F34">
        <w:rPr>
          <w:rFonts w:hint="cs"/>
          <w:rtl/>
        </w:rPr>
        <w:t>طور استفاده می</w:t>
      </w:r>
      <w:r>
        <w:rPr>
          <w:rFonts w:hint="eastAsia"/>
          <w:rtl/>
        </w:rPr>
        <w:t>‌</w:t>
      </w:r>
      <w:r w:rsidR="00A46F34">
        <w:rPr>
          <w:rFonts w:hint="cs"/>
          <w:rtl/>
        </w:rPr>
        <w:t xml:space="preserve">کنم که ایشان دارد تخریج </w:t>
      </w:r>
      <w:r w:rsidR="00C742ED">
        <w:rPr>
          <w:rFonts w:hint="cs"/>
          <w:rtl/>
        </w:rPr>
        <w:t>می‌کند</w:t>
      </w:r>
      <w:r w:rsidR="00A46F34">
        <w:rPr>
          <w:rFonts w:hint="cs"/>
          <w:rtl/>
        </w:rPr>
        <w:t xml:space="preserve"> تکلیف را بر اساس وضع و اینکه حقیقت ایجاب فعل عبارتست از جعل الشیء فی ذمه المکلف به نحو الدین</w:t>
      </w:r>
      <w:r>
        <w:rPr>
          <w:rFonts w:hint="cs"/>
          <w:rtl/>
        </w:rPr>
        <w:t>.</w:t>
      </w:r>
    </w:p>
    <w:p w14:paraId="32DB741A" w14:textId="77777777" w:rsidR="00A46F34" w:rsidRDefault="00000000" w:rsidP="009D5708">
      <w:pPr>
        <w:rPr>
          <w:rtl/>
        </w:rPr>
      </w:pPr>
      <w:r>
        <w:rPr>
          <w:rFonts w:hint="cs"/>
          <w:rtl/>
        </w:rPr>
        <w:t>ما این حرف را قبول ندرایم چون تخریج تکلیف به صرف وضع خیلی دشوار است</w:t>
      </w:r>
      <w:r w:rsidR="009D5708">
        <w:rPr>
          <w:rFonts w:hint="cs"/>
          <w:rtl/>
        </w:rPr>
        <w:t>،</w:t>
      </w:r>
      <w:r>
        <w:rPr>
          <w:rFonts w:hint="cs"/>
          <w:rtl/>
        </w:rPr>
        <w:t xml:space="preserve"> </w:t>
      </w:r>
      <w:r w:rsidR="009D5708">
        <w:rPr>
          <w:rFonts w:hint="cs"/>
          <w:rtl/>
        </w:rPr>
        <w:t>زیرا چه کسی می</w:t>
      </w:r>
      <w:r w:rsidR="009D5708">
        <w:rPr>
          <w:rFonts w:hint="eastAsia"/>
          <w:rtl/>
        </w:rPr>
        <w:t>‌</w:t>
      </w:r>
      <w:r w:rsidR="009D5708">
        <w:rPr>
          <w:rFonts w:hint="cs"/>
          <w:rtl/>
        </w:rPr>
        <w:t>گوید</w:t>
      </w:r>
      <w:r>
        <w:rPr>
          <w:rFonts w:hint="cs"/>
          <w:rtl/>
        </w:rPr>
        <w:t xml:space="preserve"> دین را </w:t>
      </w:r>
      <w:r w:rsidR="009D5708">
        <w:rPr>
          <w:rFonts w:hint="cs"/>
          <w:rtl/>
        </w:rPr>
        <w:t xml:space="preserve">باید </w:t>
      </w:r>
      <w:r>
        <w:rPr>
          <w:rFonts w:hint="cs"/>
          <w:rtl/>
        </w:rPr>
        <w:t xml:space="preserve">اتیان و قضاء کرد؟ یک </w:t>
      </w:r>
      <w:r w:rsidR="009D5708">
        <w:rPr>
          <w:rFonts w:hint="cs"/>
          <w:rtl/>
        </w:rPr>
        <w:t>«</w:t>
      </w:r>
      <w:r>
        <w:rPr>
          <w:rFonts w:hint="cs"/>
          <w:rtl/>
        </w:rPr>
        <w:t>بایدی</w:t>
      </w:r>
      <w:r w:rsidR="009D5708">
        <w:rPr>
          <w:rFonts w:hint="cs"/>
          <w:rtl/>
        </w:rPr>
        <w:t>»</w:t>
      </w:r>
      <w:r>
        <w:rPr>
          <w:rFonts w:hint="cs"/>
          <w:rtl/>
        </w:rPr>
        <w:t xml:space="preserve"> لازم داریم و صرفا عقلی نیست. </w:t>
      </w:r>
      <w:r w:rsidR="009D5708">
        <w:rPr>
          <w:rFonts w:hint="cs"/>
          <w:rtl/>
        </w:rPr>
        <w:t>«</w:t>
      </w:r>
      <w:r>
        <w:rPr>
          <w:rFonts w:hint="cs"/>
          <w:rtl/>
        </w:rPr>
        <w:t>بایدی</w:t>
      </w:r>
      <w:r w:rsidR="009D5708">
        <w:rPr>
          <w:rFonts w:hint="cs"/>
          <w:rtl/>
        </w:rPr>
        <w:t xml:space="preserve">» باید باشد. </w:t>
      </w:r>
      <w:r>
        <w:rPr>
          <w:rFonts w:hint="cs"/>
          <w:rtl/>
        </w:rPr>
        <w:t>یک تکلیفی لازم داریم</w:t>
      </w:r>
      <w:r w:rsidR="009D5708">
        <w:rPr>
          <w:rFonts w:hint="cs"/>
          <w:rtl/>
        </w:rPr>
        <w:t>،</w:t>
      </w:r>
      <w:r>
        <w:rPr>
          <w:rFonts w:hint="cs"/>
          <w:rtl/>
        </w:rPr>
        <w:t xml:space="preserve"> و نمی</w:t>
      </w:r>
      <w:r w:rsidR="009D5708">
        <w:rPr>
          <w:rFonts w:hint="eastAsia"/>
          <w:rtl/>
        </w:rPr>
        <w:t>‌</w:t>
      </w:r>
      <w:r>
        <w:rPr>
          <w:rFonts w:hint="cs"/>
          <w:rtl/>
        </w:rPr>
        <w:t>توان همه تکالیف را بر اساس وضع تبیین کرد. ولی اگر این راه درست باشد، شاید این هم راهی باشد برای حل مشکلی که عرض می</w:t>
      </w:r>
      <w:r>
        <w:rPr>
          <w:rFonts w:hint="eastAsia"/>
          <w:rtl/>
        </w:rPr>
        <w:t>‌</w:t>
      </w:r>
      <w:r>
        <w:rPr>
          <w:rFonts w:hint="cs"/>
          <w:rtl/>
        </w:rPr>
        <w:t>کردیم در بحث</w:t>
      </w:r>
      <w:r>
        <w:rPr>
          <w:rFonts w:hint="eastAsia"/>
          <w:rtl/>
        </w:rPr>
        <w:t>‌</w:t>
      </w:r>
      <w:r>
        <w:rPr>
          <w:rFonts w:hint="cs"/>
          <w:rtl/>
        </w:rPr>
        <w:t>های خودمان. دوستان دنبال بکنند</w:t>
      </w:r>
      <w:r w:rsidR="009D5708">
        <w:rPr>
          <w:rFonts w:hint="cs"/>
          <w:rtl/>
        </w:rPr>
        <w:t xml:space="preserve"> و</w:t>
      </w:r>
      <w:r>
        <w:rPr>
          <w:rFonts w:hint="cs"/>
          <w:rtl/>
        </w:rPr>
        <w:t xml:space="preserve"> ببینند اینطور است یا خیر. </w:t>
      </w:r>
    </w:p>
    <w:p w14:paraId="2801DABF" w14:textId="77777777" w:rsidR="00A46F34" w:rsidRDefault="00000000" w:rsidP="00956FAF">
      <w:pPr>
        <w:rPr>
          <w:rtl/>
        </w:rPr>
      </w:pPr>
      <w:r>
        <w:rPr>
          <w:rFonts w:hint="cs"/>
          <w:rtl/>
        </w:rPr>
        <w:t>الحمد لله رب العالمین</w:t>
      </w:r>
    </w:p>
    <w:p w14:paraId="6A3187EF" w14:textId="77777777" w:rsidR="00A46F34" w:rsidRDefault="00A46F34" w:rsidP="00956FAF"/>
    <w:p w14:paraId="0938BEA9" w14:textId="77777777" w:rsidR="00CC1F2D" w:rsidRPr="00BC55B2" w:rsidRDefault="00CC1F2D" w:rsidP="006B561F">
      <w:pPr>
        <w:sectPr w:rsidR="00CC1F2D" w:rsidRPr="00BC55B2" w:rsidSect="0010049B">
          <w:headerReference w:type="default" r:id="rId108"/>
          <w:footerReference w:type="default" r:id="rId10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0F6FCE9" w14:textId="77777777" w:rsidR="00353314" w:rsidRDefault="00000000" w:rsidP="00353314">
      <w:pPr>
        <w:tabs>
          <w:tab w:val="left" w:pos="4384"/>
          <w:tab w:val="center" w:pos="5385"/>
        </w:tabs>
        <w:jc w:val="left"/>
        <w:rPr>
          <w:rtl/>
        </w:rPr>
      </w:pPr>
      <w:r>
        <w:rPr>
          <w:rtl/>
        </w:rPr>
        <w:tab/>
      </w:r>
      <w:r>
        <w:rPr>
          <w:rFonts w:hint="cs"/>
          <w:rtl/>
        </w:rPr>
        <w:t>بسم الله الرحمن الرحیم</w:t>
      </w:r>
    </w:p>
    <w:sdt>
      <w:sdtPr>
        <w:rPr>
          <w:rtl/>
        </w:rPr>
        <w:id w:val="1624036505"/>
        <w:docPartObj>
          <w:docPartGallery w:val="Table of Contents"/>
          <w:docPartUnique/>
        </w:docPartObj>
      </w:sdtPr>
      <w:sdtEndPr>
        <w:rPr>
          <w:b/>
          <w:bCs/>
          <w:noProof/>
        </w:rPr>
      </w:sdtEndPr>
      <w:sdtContent>
        <w:p w14:paraId="7E51543A" w14:textId="77777777" w:rsidR="003C291D" w:rsidRDefault="00000000" w:rsidP="003C291D">
          <w:pPr>
            <w:keepNext/>
            <w:keepLines/>
            <w:spacing w:before="240" w:line="259" w:lineRule="auto"/>
            <w:ind w:firstLine="0"/>
            <w:jc w:val="left"/>
            <w:rPr>
              <w:rFonts w:asciiTheme="majorHAnsi" w:eastAsiaTheme="majorEastAsia" w:hAnsiTheme="majorHAnsi" w:cstheme="majorBidi"/>
              <w:color w:val="365F91" w:themeColor="accent1" w:themeShade="BF"/>
              <w:sz w:val="32"/>
              <w:szCs w:val="32"/>
              <w:lang w:bidi="ar-SA"/>
            </w:rPr>
          </w:pPr>
          <w:r>
            <w:rPr>
              <w:rFonts w:asciiTheme="majorHAnsi" w:eastAsiaTheme="majorEastAsia" w:hAnsiTheme="majorHAnsi" w:cstheme="majorBidi" w:hint="cs"/>
              <w:color w:val="365F91" w:themeColor="accent1" w:themeShade="BF"/>
              <w:sz w:val="32"/>
              <w:szCs w:val="32"/>
              <w:rtl/>
              <w:lang w:bidi="ar-SA"/>
            </w:rPr>
            <w:t>فهرست</w:t>
          </w:r>
        </w:p>
        <w:p w14:paraId="11193041" w14:textId="351C0430" w:rsidR="00EA54B5" w:rsidRDefault="00000000">
          <w:pPr>
            <w:tabs>
              <w:tab w:val="right" w:leader="dot" w:pos="10194"/>
            </w:tabs>
            <w:spacing w:line="240" w:lineRule="auto"/>
            <w:rPr>
              <w:rFonts w:asciiTheme="minorHAnsi" w:eastAsiaTheme="minorEastAsia" w:hAnsiTheme="minorHAnsi" w:cstheme="minorBidi"/>
              <w:noProof/>
              <w:szCs w:val="22"/>
              <w:rtl/>
              <w:lang w:bidi="ar-SA"/>
            </w:rPr>
          </w:pPr>
          <w:r>
            <w:rPr>
              <w:rFonts w:cs="B Titr"/>
              <w:b/>
              <w:bCs/>
              <w:noProof/>
              <w:color w:val="632423" w:themeColor="accent2" w:themeShade="80"/>
              <w:szCs w:val="24"/>
            </w:rPr>
            <w:fldChar w:fldCharType="begin"/>
          </w:r>
          <w:r>
            <w:rPr>
              <w:rFonts w:cs="B Titr"/>
              <w:b/>
              <w:bCs/>
              <w:noProof/>
              <w:color w:val="632423" w:themeColor="accent2" w:themeShade="80"/>
              <w:szCs w:val="24"/>
            </w:rPr>
            <w:instrText xml:space="preserve"> TOC \o "1-3" \h \z \u </w:instrText>
          </w:r>
          <w:r>
            <w:rPr>
              <w:rFonts w:cs="B Titr"/>
              <w:b/>
              <w:bCs/>
              <w:noProof/>
              <w:color w:val="632423" w:themeColor="accent2" w:themeShade="80"/>
              <w:szCs w:val="24"/>
            </w:rPr>
            <w:fldChar w:fldCharType="separate"/>
          </w:r>
          <w:hyperlink w:anchor="_Toc127725242" w:history="1">
            <w:r w:rsidRPr="00C306B1">
              <w:rPr>
                <w:rFonts w:cs="B Titr"/>
                <w:noProof/>
                <w:color w:val="0000FF"/>
                <w:szCs w:val="24"/>
                <w:u w:val="single"/>
                <w:rtl/>
              </w:rPr>
              <w:t>خلاصه بحث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Toc127725242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512</w:t>
            </w:r>
            <w:r>
              <w:rPr>
                <w:rFonts w:cs="B Titr"/>
                <w:noProof/>
                <w:webHidden/>
                <w:color w:val="632423" w:themeColor="accent2" w:themeShade="80"/>
                <w:szCs w:val="24"/>
                <w:rtl/>
              </w:rPr>
              <w:fldChar w:fldCharType="end"/>
            </w:r>
          </w:hyperlink>
        </w:p>
        <w:p w14:paraId="0E5CF8C5" w14:textId="4585000A" w:rsidR="00EA54B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7725243" w:history="1">
            <w:r w:rsidRPr="00C306B1">
              <w:rPr>
                <w:rFonts w:cs="B Titr"/>
                <w:noProof/>
                <w:color w:val="0000FF"/>
                <w:szCs w:val="24"/>
                <w:u w:val="single"/>
                <w:rtl/>
              </w:rPr>
              <w:t>استصحاب عدم جعل برا</w:t>
            </w:r>
            <w:r w:rsidRPr="00C306B1">
              <w:rPr>
                <w:rFonts w:cs="B Titr" w:hint="cs"/>
                <w:noProof/>
                <w:color w:val="0000FF"/>
                <w:szCs w:val="24"/>
                <w:u w:val="single"/>
                <w:rtl/>
              </w:rPr>
              <w:t>ی</w:t>
            </w:r>
            <w:r w:rsidRPr="00C306B1">
              <w:rPr>
                <w:rFonts w:cs="B Titr"/>
                <w:noProof/>
                <w:color w:val="0000FF"/>
                <w:szCs w:val="24"/>
                <w:u w:val="single"/>
                <w:rtl/>
              </w:rPr>
              <w:t xml:space="preserve"> افاده ترخ</w:t>
            </w:r>
            <w:r w:rsidRPr="00C306B1">
              <w:rPr>
                <w:rFonts w:cs="B Titr" w:hint="cs"/>
                <w:noProof/>
                <w:color w:val="0000FF"/>
                <w:szCs w:val="24"/>
                <w:u w:val="single"/>
                <w:rtl/>
              </w:rPr>
              <w:t>ی</w:t>
            </w:r>
            <w:r w:rsidRPr="00C306B1">
              <w:rPr>
                <w:rFonts w:cs="B Titr" w:hint="eastAsia"/>
                <w:noProof/>
                <w:color w:val="0000FF"/>
                <w:szCs w:val="24"/>
                <w:u w:val="single"/>
                <w:rtl/>
              </w:rPr>
              <w:t>ص</w:t>
            </w:r>
            <w:r w:rsidRPr="00C306B1">
              <w:rPr>
                <w:rFonts w:cs="B Titr"/>
                <w:noProof/>
                <w:color w:val="0000FF"/>
                <w:szCs w:val="24"/>
                <w:u w:val="single"/>
                <w:rtl/>
              </w:rPr>
              <w:t xml:space="preserve"> و برائت</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Toc127725243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513</w:t>
            </w:r>
            <w:r>
              <w:rPr>
                <w:rFonts w:cs="B Titr"/>
                <w:noProof/>
                <w:webHidden/>
                <w:color w:val="632423" w:themeColor="accent2" w:themeShade="80"/>
                <w:szCs w:val="24"/>
                <w:rtl/>
              </w:rPr>
              <w:fldChar w:fldCharType="end"/>
            </w:r>
          </w:hyperlink>
        </w:p>
        <w:p w14:paraId="1FC0582A" w14:textId="562951F0" w:rsidR="00EA54B5"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7725244" w:history="1">
            <w:r w:rsidRPr="00C306B1">
              <w:rPr>
                <w:rFonts w:cs="B Titr"/>
                <w:noProof/>
                <w:color w:val="0000FF"/>
                <w:szCs w:val="24"/>
                <w:u w:val="single"/>
                <w:rtl/>
              </w:rPr>
              <w:t>اشکالات پنج</w:t>
            </w:r>
            <w:r w:rsidRPr="00C306B1">
              <w:rPr>
                <w:rFonts w:cs="B Titr"/>
                <w:noProof/>
                <w:color w:val="0000FF"/>
                <w:szCs w:val="24"/>
                <w:u w:val="single"/>
              </w:rPr>
              <w:t>‌</w:t>
            </w:r>
            <w:r w:rsidRPr="00C306B1">
              <w:rPr>
                <w:rFonts w:cs="B Titr"/>
                <w:noProof/>
                <w:color w:val="0000FF"/>
                <w:szCs w:val="24"/>
                <w:u w:val="single"/>
                <w:rtl/>
              </w:rPr>
              <w:t>گانه به استصحاب عدم جعل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Toc127725244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513</w:t>
            </w:r>
            <w:r>
              <w:rPr>
                <w:rFonts w:cs="B Titr"/>
                <w:noProof/>
                <w:webHidden/>
                <w:color w:val="632423" w:themeColor="accent2" w:themeShade="80"/>
                <w:szCs w:val="24"/>
                <w:rtl/>
              </w:rPr>
              <w:fldChar w:fldCharType="end"/>
            </w:r>
          </w:hyperlink>
        </w:p>
        <w:p w14:paraId="3102F862" w14:textId="5534F45D"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45" w:history="1">
            <w:r w:rsidRPr="00C306B1">
              <w:rPr>
                <w:rFonts w:cs="B Titr"/>
                <w:bCs/>
                <w:noProof/>
                <w:color w:val="0000FF"/>
                <w:szCs w:val="18"/>
                <w:u w:val="single"/>
                <w:rtl/>
              </w:rPr>
              <w:t>1. اشکال نخست: استصحاب عدم جعل، مستند به شارع ن</w:t>
            </w:r>
            <w:r w:rsidRPr="00C306B1">
              <w:rPr>
                <w:rFonts w:cs="B Titr" w:hint="cs"/>
                <w:bCs/>
                <w:noProof/>
                <w:color w:val="0000FF"/>
                <w:szCs w:val="18"/>
                <w:u w:val="single"/>
                <w:rtl/>
              </w:rPr>
              <w:t>ی</w:t>
            </w:r>
            <w:r w:rsidRPr="00C306B1">
              <w:rPr>
                <w:rFonts w:cs="B Titr" w:hint="eastAsia"/>
                <w:bCs/>
                <w:noProof/>
                <w:color w:val="0000FF"/>
                <w:szCs w:val="18"/>
                <w:u w:val="single"/>
                <w:rtl/>
              </w:rPr>
              <w:t>ست</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Toc127725245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514</w:t>
            </w:r>
            <w:r>
              <w:rPr>
                <w:rFonts w:cs="B Titr"/>
                <w:bCs/>
                <w:noProof/>
                <w:webHidden/>
                <w:color w:val="632423" w:themeColor="accent2" w:themeShade="80"/>
                <w:szCs w:val="18"/>
                <w:rtl/>
              </w:rPr>
              <w:fldChar w:fldCharType="end"/>
            </w:r>
          </w:hyperlink>
        </w:p>
        <w:p w14:paraId="59FF991F" w14:textId="79D1D4C2"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46" w:history="1">
            <w:r w:rsidRPr="00C306B1">
              <w:rPr>
                <w:rFonts w:cs="B Titr"/>
                <w:bCs/>
                <w:noProof/>
                <w:color w:val="0000FF"/>
                <w:szCs w:val="18"/>
                <w:u w:val="single"/>
                <w:rtl/>
              </w:rPr>
              <w:t>دو پاسخ مرحوم آقا</w:t>
            </w:r>
            <w:r w:rsidRPr="00C306B1">
              <w:rPr>
                <w:rFonts w:ascii="Times New Roman" w:hAnsi="Times New Roman" w:cs="B Titr" w:hint="cs"/>
                <w:bCs/>
                <w:noProof/>
                <w:color w:val="0000FF"/>
                <w:szCs w:val="18"/>
                <w:u w:val="single"/>
                <w:rtl/>
              </w:rPr>
              <w:t>ی</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خو</w:t>
            </w:r>
            <w:r w:rsidRPr="00C306B1">
              <w:rPr>
                <w:rFonts w:ascii="Times New Roman" w:hAnsi="Times New Roman" w:cs="B Titr" w:hint="cs"/>
                <w:bCs/>
                <w:noProof/>
                <w:color w:val="0000FF"/>
                <w:szCs w:val="18"/>
                <w:u w:val="single"/>
                <w:rtl/>
              </w:rPr>
              <w:t>یی</w:t>
            </w:r>
            <w:r w:rsidRPr="00C306B1">
              <w:rPr>
                <w:rFonts w:cs="B Titr"/>
                <w:bCs/>
                <w:noProof/>
                <w:color w:val="0000FF"/>
                <w:szCs w:val="18"/>
                <w:u w:val="single"/>
                <w:rtl/>
              </w:rPr>
              <w:t xml:space="preserve"> به اشکال نخست</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Toc127725246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514</w:t>
            </w:r>
            <w:r>
              <w:rPr>
                <w:rFonts w:cs="B Titr"/>
                <w:bCs/>
                <w:noProof/>
                <w:webHidden/>
                <w:color w:val="632423" w:themeColor="accent2" w:themeShade="80"/>
                <w:szCs w:val="18"/>
                <w:rtl/>
              </w:rPr>
              <w:fldChar w:fldCharType="end"/>
            </w:r>
          </w:hyperlink>
        </w:p>
        <w:p w14:paraId="3DA22C14" w14:textId="717BF8AF"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47" w:history="1">
            <w:r w:rsidRPr="00C306B1">
              <w:rPr>
                <w:rFonts w:cs="B Titr"/>
                <w:bCs/>
                <w:noProof/>
                <w:color w:val="0000FF"/>
                <w:szCs w:val="18"/>
                <w:u w:val="single"/>
                <w:rtl/>
              </w:rPr>
              <w:t>رد پاسخ نخست و قبول پاسخ دوم توسط آ</w:t>
            </w:r>
            <w:r w:rsidRPr="00C306B1">
              <w:rPr>
                <w:rFonts w:cs="B Titr" w:hint="cs"/>
                <w:bCs/>
                <w:noProof/>
                <w:color w:val="0000FF"/>
                <w:szCs w:val="18"/>
                <w:u w:val="single"/>
                <w:rtl/>
              </w:rPr>
              <w:t>ی</w:t>
            </w:r>
            <w:r w:rsidRPr="00C306B1">
              <w:rPr>
                <w:rFonts w:cs="B Titr" w:hint="eastAsia"/>
                <w:bCs/>
                <w:noProof/>
                <w:color w:val="0000FF"/>
                <w:szCs w:val="18"/>
                <w:u w:val="single"/>
                <w:rtl/>
              </w:rPr>
              <w:t>ت</w:t>
            </w:r>
            <w:r w:rsidRPr="00C306B1">
              <w:rPr>
                <w:rFonts w:cs="B Titr"/>
                <w:bCs/>
                <w:noProof/>
                <w:color w:val="0000FF"/>
                <w:szCs w:val="18"/>
                <w:u w:val="single"/>
                <w:rtl/>
              </w:rPr>
              <w:t xml:space="preserve"> الله وح</w:t>
            </w:r>
            <w:r w:rsidRPr="00C306B1">
              <w:rPr>
                <w:rFonts w:cs="B Titr" w:hint="cs"/>
                <w:bCs/>
                <w:noProof/>
                <w:color w:val="0000FF"/>
                <w:szCs w:val="18"/>
                <w:u w:val="single"/>
                <w:rtl/>
              </w:rPr>
              <w:t>ی</w:t>
            </w:r>
            <w:r w:rsidRPr="00C306B1">
              <w:rPr>
                <w:rFonts w:cs="B Titr" w:hint="eastAsia"/>
                <w:bCs/>
                <w:noProof/>
                <w:color w:val="0000FF"/>
                <w:szCs w:val="18"/>
                <w:u w:val="single"/>
                <w:rtl/>
              </w:rPr>
              <w:t>د</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Toc127725247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515</w:t>
            </w:r>
            <w:r>
              <w:rPr>
                <w:rFonts w:cs="B Titr"/>
                <w:bCs/>
                <w:noProof/>
                <w:webHidden/>
                <w:color w:val="632423" w:themeColor="accent2" w:themeShade="80"/>
                <w:szCs w:val="18"/>
                <w:rtl/>
              </w:rPr>
              <w:fldChar w:fldCharType="end"/>
            </w:r>
          </w:hyperlink>
        </w:p>
        <w:p w14:paraId="1181D1BC" w14:textId="6ECD7BE6"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48" w:history="1">
            <w:r w:rsidRPr="00C306B1">
              <w:rPr>
                <w:rFonts w:cs="B Titr"/>
                <w:bCs/>
                <w:noProof/>
                <w:color w:val="0000FF"/>
                <w:szCs w:val="18"/>
                <w:u w:val="single"/>
                <w:rtl/>
              </w:rPr>
              <w:t>صحت هر دو ب</w:t>
            </w:r>
            <w:r w:rsidRPr="00C306B1">
              <w:rPr>
                <w:rFonts w:cs="B Titr" w:hint="cs"/>
                <w:bCs/>
                <w:noProof/>
                <w:color w:val="0000FF"/>
                <w:szCs w:val="18"/>
                <w:u w:val="single"/>
                <w:rtl/>
              </w:rPr>
              <w:t>ی</w:t>
            </w:r>
            <w:r w:rsidRPr="00C306B1">
              <w:rPr>
                <w:rFonts w:cs="B Titr"/>
                <w:bCs/>
                <w:noProof/>
                <w:color w:val="0000FF"/>
                <w:szCs w:val="18"/>
                <w:u w:val="single"/>
                <w:rtl/>
              </w:rPr>
              <w:t>ان آ</w:t>
            </w:r>
            <w:r w:rsidRPr="00C306B1">
              <w:rPr>
                <w:rFonts w:cs="B Titr" w:hint="cs"/>
                <w:bCs/>
                <w:noProof/>
                <w:color w:val="0000FF"/>
                <w:szCs w:val="18"/>
                <w:u w:val="single"/>
                <w:rtl/>
              </w:rPr>
              <w:t>ی</w:t>
            </w:r>
            <w:r w:rsidRPr="00C306B1">
              <w:rPr>
                <w:rFonts w:cs="B Titr"/>
                <w:bCs/>
                <w:noProof/>
                <w:color w:val="0000FF"/>
                <w:szCs w:val="18"/>
                <w:u w:val="single"/>
                <w:rtl/>
              </w:rPr>
              <w:t>ت الله وح</w:t>
            </w:r>
            <w:r w:rsidRPr="00C306B1">
              <w:rPr>
                <w:rFonts w:cs="B Titr" w:hint="cs"/>
                <w:bCs/>
                <w:noProof/>
                <w:color w:val="0000FF"/>
                <w:szCs w:val="18"/>
                <w:u w:val="single"/>
                <w:rtl/>
              </w:rPr>
              <w:t>ی</w:t>
            </w:r>
            <w:r w:rsidRPr="00C306B1">
              <w:rPr>
                <w:rFonts w:cs="B Titr"/>
                <w:bCs/>
                <w:noProof/>
                <w:color w:val="0000FF"/>
                <w:szCs w:val="18"/>
                <w:u w:val="single"/>
                <w:rtl/>
              </w:rPr>
              <w:t>د</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Toc127725248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515</w:t>
            </w:r>
            <w:r>
              <w:rPr>
                <w:rFonts w:cs="B Titr"/>
                <w:bCs/>
                <w:noProof/>
                <w:webHidden/>
                <w:color w:val="632423" w:themeColor="accent2" w:themeShade="80"/>
                <w:szCs w:val="18"/>
                <w:rtl/>
              </w:rPr>
              <w:fldChar w:fldCharType="end"/>
            </w:r>
          </w:hyperlink>
        </w:p>
        <w:p w14:paraId="3C57E44D" w14:textId="7F451180"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49" w:history="1">
            <w:r w:rsidRPr="00C306B1">
              <w:rPr>
                <w:rFonts w:cs="B Titr"/>
                <w:bCs/>
                <w:noProof/>
                <w:color w:val="0000FF"/>
                <w:szCs w:val="18"/>
                <w:u w:val="single"/>
                <w:rtl/>
              </w:rPr>
              <w:t>2. اشکال دوم به استصحاب عدم جعل: ب</w:t>
            </w:r>
            <w:r w:rsidRPr="00C306B1">
              <w:rPr>
                <w:rFonts w:cs="B Titr" w:hint="cs"/>
                <w:bCs/>
                <w:noProof/>
                <w:color w:val="0000FF"/>
                <w:szCs w:val="18"/>
                <w:u w:val="single"/>
                <w:rtl/>
              </w:rPr>
              <w:t>ی</w:t>
            </w:r>
            <w:r w:rsidRPr="00C306B1">
              <w:rPr>
                <w:rFonts w:cs="B Titr"/>
                <w:bCs/>
                <w:noProof/>
                <w:color w:val="0000FF"/>
                <w:szCs w:val="18"/>
                <w:u w:val="single"/>
              </w:rPr>
              <w:t>‌</w:t>
            </w:r>
            <w:r w:rsidRPr="00C306B1">
              <w:rPr>
                <w:rFonts w:cs="B Titr"/>
                <w:bCs/>
                <w:noProof/>
                <w:color w:val="0000FF"/>
                <w:szCs w:val="18"/>
                <w:u w:val="single"/>
                <w:rtl/>
              </w:rPr>
              <w:t>اثر بودن آن</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Toc127725249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516</w:t>
            </w:r>
            <w:r>
              <w:rPr>
                <w:rFonts w:cs="B Titr"/>
                <w:bCs/>
                <w:noProof/>
                <w:webHidden/>
                <w:color w:val="632423" w:themeColor="accent2" w:themeShade="80"/>
                <w:szCs w:val="18"/>
                <w:rtl/>
              </w:rPr>
              <w:fldChar w:fldCharType="end"/>
            </w:r>
          </w:hyperlink>
        </w:p>
        <w:p w14:paraId="12DE30FF" w14:textId="534C1E8D"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50" w:history="1">
            <w:r w:rsidRPr="00C306B1">
              <w:rPr>
                <w:rFonts w:cs="B Titr"/>
                <w:bCs/>
                <w:noProof/>
                <w:color w:val="0000FF"/>
                <w:szCs w:val="18"/>
                <w:u w:val="single"/>
                <w:rtl/>
              </w:rPr>
              <w:t>دو پاسخ مرحوم آقا</w:t>
            </w:r>
            <w:r w:rsidRPr="00C306B1">
              <w:rPr>
                <w:rFonts w:ascii="Times New Roman" w:hAnsi="Times New Roman" w:cs="B Titr" w:hint="cs"/>
                <w:bCs/>
                <w:noProof/>
                <w:color w:val="0000FF"/>
                <w:szCs w:val="18"/>
                <w:u w:val="single"/>
                <w:rtl/>
              </w:rPr>
              <w:t>ی</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خو</w:t>
            </w:r>
            <w:r w:rsidRPr="00C306B1">
              <w:rPr>
                <w:rFonts w:ascii="Times New Roman" w:hAnsi="Times New Roman" w:cs="B Titr" w:hint="cs"/>
                <w:bCs/>
                <w:noProof/>
                <w:color w:val="0000FF"/>
                <w:szCs w:val="18"/>
                <w:u w:val="single"/>
                <w:rtl/>
              </w:rPr>
              <w:t>یی</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به</w:t>
            </w:r>
            <w:r w:rsidRPr="00C306B1">
              <w:rPr>
                <w:rFonts w:cs="B Titr"/>
                <w:bCs/>
                <w:noProof/>
                <w:color w:val="0000FF"/>
                <w:szCs w:val="18"/>
                <w:u w:val="single"/>
                <w:rtl/>
              </w:rPr>
              <w:t xml:space="preserve"> اشکال دوم</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Toc127725250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517</w:t>
            </w:r>
            <w:r>
              <w:rPr>
                <w:rFonts w:cs="B Titr"/>
                <w:bCs/>
                <w:noProof/>
                <w:webHidden/>
                <w:color w:val="632423" w:themeColor="accent2" w:themeShade="80"/>
                <w:szCs w:val="18"/>
                <w:rtl/>
              </w:rPr>
              <w:fldChar w:fldCharType="end"/>
            </w:r>
          </w:hyperlink>
        </w:p>
        <w:p w14:paraId="710A6400" w14:textId="7FA970EB" w:rsidR="00EA54B5" w:rsidRDefault="00000000">
          <w:pPr>
            <w:tabs>
              <w:tab w:val="right" w:leader="dot" w:pos="10194"/>
            </w:tabs>
            <w:spacing w:line="240" w:lineRule="auto"/>
            <w:ind w:left="442"/>
            <w:rPr>
              <w:rFonts w:asciiTheme="minorHAnsi" w:eastAsiaTheme="minorEastAsia" w:hAnsiTheme="minorHAnsi" w:cstheme="minorBidi"/>
              <w:noProof/>
              <w:szCs w:val="22"/>
              <w:rtl/>
              <w:lang w:bidi="ar-SA"/>
            </w:rPr>
          </w:pPr>
          <w:hyperlink w:anchor="_Toc127725251" w:history="1">
            <w:r w:rsidRPr="00C306B1">
              <w:rPr>
                <w:bCs/>
                <w:iCs/>
                <w:noProof/>
                <w:color w:val="0000FF"/>
                <w:szCs w:val="24"/>
                <w:u w:val="single"/>
                <w:rtl/>
              </w:rPr>
              <w:t>1. پاسخ نقض</w:t>
            </w:r>
            <w:r w:rsidRPr="00C306B1">
              <w:rPr>
                <w:rFonts w:hint="cs"/>
                <w:bCs/>
                <w:iCs/>
                <w:noProof/>
                <w:color w:val="0000FF"/>
                <w:szCs w:val="24"/>
                <w:u w:val="single"/>
                <w:rtl/>
              </w:rPr>
              <w:t>ی</w:t>
            </w:r>
            <w:r w:rsidRPr="00C306B1">
              <w:rPr>
                <w:bCs/>
                <w:iCs/>
                <w:noProof/>
                <w:color w:val="0000FF"/>
                <w:szCs w:val="24"/>
                <w:u w:val="single"/>
                <w:rtl/>
              </w:rPr>
              <w:t xml:space="preserve"> به نسخ</w:t>
            </w:r>
            <w:r>
              <w:rPr>
                <w:bCs/>
                <w:iCs/>
                <w:noProof/>
                <w:webHidden/>
                <w:color w:val="632423" w:themeColor="accent2" w:themeShade="80"/>
                <w:szCs w:val="24"/>
                <w:rtl/>
              </w:rPr>
              <w:tab/>
            </w:r>
            <w:r>
              <w:rPr>
                <w:bCs/>
                <w:iCs/>
                <w:noProof/>
                <w:webHidden/>
                <w:color w:val="632423" w:themeColor="accent2" w:themeShade="80"/>
                <w:szCs w:val="24"/>
                <w:rtl/>
              </w:rPr>
              <w:fldChar w:fldCharType="begin"/>
            </w:r>
            <w:r>
              <w:rPr>
                <w:bCs/>
                <w:iCs/>
                <w:noProof/>
                <w:webHidden/>
                <w:color w:val="632423" w:themeColor="accent2" w:themeShade="80"/>
                <w:szCs w:val="24"/>
                <w:rtl/>
              </w:rPr>
              <w:instrText xml:space="preserve"> </w:instrText>
            </w:r>
            <w:r>
              <w:rPr>
                <w:bCs/>
                <w:iCs/>
                <w:noProof/>
                <w:webHidden/>
                <w:color w:val="632423" w:themeColor="accent2" w:themeShade="80"/>
                <w:szCs w:val="24"/>
              </w:rPr>
              <w:instrText>PAGEREF</w:instrText>
            </w:r>
            <w:r>
              <w:rPr>
                <w:bCs/>
                <w:iCs/>
                <w:noProof/>
                <w:webHidden/>
                <w:color w:val="632423" w:themeColor="accent2" w:themeShade="80"/>
                <w:szCs w:val="24"/>
                <w:rtl/>
              </w:rPr>
              <w:instrText xml:space="preserve"> _</w:instrText>
            </w:r>
            <w:r>
              <w:rPr>
                <w:bCs/>
                <w:iCs/>
                <w:noProof/>
                <w:webHidden/>
                <w:color w:val="632423" w:themeColor="accent2" w:themeShade="80"/>
                <w:szCs w:val="24"/>
              </w:rPr>
              <w:instrText>Toc127725251 \h</w:instrText>
            </w:r>
            <w:r>
              <w:rPr>
                <w:bCs/>
                <w:iCs/>
                <w:noProof/>
                <w:webHidden/>
                <w:color w:val="632423" w:themeColor="accent2" w:themeShade="80"/>
                <w:szCs w:val="24"/>
                <w:rtl/>
              </w:rPr>
              <w:instrText xml:space="preserve"> </w:instrText>
            </w:r>
            <w:r>
              <w:rPr>
                <w:bCs/>
                <w:iCs/>
                <w:noProof/>
                <w:webHidden/>
                <w:color w:val="632423" w:themeColor="accent2" w:themeShade="80"/>
                <w:szCs w:val="24"/>
                <w:rtl/>
              </w:rPr>
            </w:r>
            <w:r>
              <w:rPr>
                <w:bCs/>
                <w:iCs/>
                <w:noProof/>
                <w:webHidden/>
                <w:color w:val="632423" w:themeColor="accent2" w:themeShade="80"/>
                <w:szCs w:val="24"/>
                <w:rtl/>
              </w:rPr>
              <w:fldChar w:fldCharType="separate"/>
            </w:r>
            <w:r w:rsidR="00887740">
              <w:rPr>
                <w:bCs/>
                <w:iCs/>
                <w:noProof/>
                <w:webHidden/>
                <w:color w:val="632423" w:themeColor="accent2" w:themeShade="80"/>
                <w:szCs w:val="24"/>
                <w:rtl/>
              </w:rPr>
              <w:t>517</w:t>
            </w:r>
            <w:r>
              <w:rPr>
                <w:bCs/>
                <w:iCs/>
                <w:noProof/>
                <w:webHidden/>
                <w:color w:val="632423" w:themeColor="accent2" w:themeShade="80"/>
                <w:szCs w:val="24"/>
                <w:rtl/>
              </w:rPr>
              <w:fldChar w:fldCharType="end"/>
            </w:r>
          </w:hyperlink>
        </w:p>
        <w:p w14:paraId="36AB4B23" w14:textId="045C48AD" w:rsidR="00EA54B5" w:rsidRDefault="00000000">
          <w:pPr>
            <w:tabs>
              <w:tab w:val="right" w:leader="dot" w:pos="10194"/>
            </w:tabs>
            <w:spacing w:line="240" w:lineRule="auto"/>
            <w:ind w:left="442"/>
            <w:rPr>
              <w:rFonts w:asciiTheme="minorHAnsi" w:eastAsiaTheme="minorEastAsia" w:hAnsiTheme="minorHAnsi" w:cstheme="minorBidi"/>
              <w:noProof/>
              <w:szCs w:val="22"/>
              <w:rtl/>
              <w:lang w:bidi="ar-SA"/>
            </w:rPr>
          </w:pPr>
          <w:hyperlink w:anchor="_Toc127725252" w:history="1">
            <w:r w:rsidRPr="00C306B1">
              <w:rPr>
                <w:bCs/>
                <w:iCs/>
                <w:noProof/>
                <w:color w:val="0000FF"/>
                <w:szCs w:val="24"/>
                <w:u w:val="single"/>
                <w:rtl/>
              </w:rPr>
              <w:t>2. پاسخ حل</w:t>
            </w:r>
            <w:r w:rsidRPr="00C306B1">
              <w:rPr>
                <w:rFonts w:hint="cs"/>
                <w:bCs/>
                <w:iCs/>
                <w:noProof/>
                <w:color w:val="0000FF"/>
                <w:szCs w:val="24"/>
                <w:u w:val="single"/>
                <w:rtl/>
              </w:rPr>
              <w:t>ی</w:t>
            </w:r>
            <w:r>
              <w:rPr>
                <w:bCs/>
                <w:iCs/>
                <w:noProof/>
                <w:webHidden/>
                <w:color w:val="632423" w:themeColor="accent2" w:themeShade="80"/>
                <w:szCs w:val="24"/>
                <w:rtl/>
              </w:rPr>
              <w:tab/>
            </w:r>
            <w:r>
              <w:rPr>
                <w:bCs/>
                <w:iCs/>
                <w:noProof/>
                <w:webHidden/>
                <w:color w:val="632423" w:themeColor="accent2" w:themeShade="80"/>
                <w:szCs w:val="24"/>
                <w:rtl/>
              </w:rPr>
              <w:fldChar w:fldCharType="begin"/>
            </w:r>
            <w:r>
              <w:rPr>
                <w:bCs/>
                <w:iCs/>
                <w:noProof/>
                <w:webHidden/>
                <w:color w:val="632423" w:themeColor="accent2" w:themeShade="80"/>
                <w:szCs w:val="24"/>
                <w:rtl/>
              </w:rPr>
              <w:instrText xml:space="preserve"> </w:instrText>
            </w:r>
            <w:r>
              <w:rPr>
                <w:bCs/>
                <w:iCs/>
                <w:noProof/>
                <w:webHidden/>
                <w:color w:val="632423" w:themeColor="accent2" w:themeShade="80"/>
                <w:szCs w:val="24"/>
              </w:rPr>
              <w:instrText>PAGEREF</w:instrText>
            </w:r>
            <w:r>
              <w:rPr>
                <w:bCs/>
                <w:iCs/>
                <w:noProof/>
                <w:webHidden/>
                <w:color w:val="632423" w:themeColor="accent2" w:themeShade="80"/>
                <w:szCs w:val="24"/>
                <w:rtl/>
              </w:rPr>
              <w:instrText xml:space="preserve"> _</w:instrText>
            </w:r>
            <w:r>
              <w:rPr>
                <w:bCs/>
                <w:iCs/>
                <w:noProof/>
                <w:webHidden/>
                <w:color w:val="632423" w:themeColor="accent2" w:themeShade="80"/>
                <w:szCs w:val="24"/>
              </w:rPr>
              <w:instrText>Toc127725252 \h</w:instrText>
            </w:r>
            <w:r>
              <w:rPr>
                <w:bCs/>
                <w:iCs/>
                <w:noProof/>
                <w:webHidden/>
                <w:color w:val="632423" w:themeColor="accent2" w:themeShade="80"/>
                <w:szCs w:val="24"/>
                <w:rtl/>
              </w:rPr>
              <w:instrText xml:space="preserve"> </w:instrText>
            </w:r>
            <w:r>
              <w:rPr>
                <w:bCs/>
                <w:iCs/>
                <w:noProof/>
                <w:webHidden/>
                <w:color w:val="632423" w:themeColor="accent2" w:themeShade="80"/>
                <w:szCs w:val="24"/>
                <w:rtl/>
              </w:rPr>
            </w:r>
            <w:r>
              <w:rPr>
                <w:bCs/>
                <w:iCs/>
                <w:noProof/>
                <w:webHidden/>
                <w:color w:val="632423" w:themeColor="accent2" w:themeShade="80"/>
                <w:szCs w:val="24"/>
                <w:rtl/>
              </w:rPr>
              <w:fldChar w:fldCharType="separate"/>
            </w:r>
            <w:r w:rsidR="00887740">
              <w:rPr>
                <w:bCs/>
                <w:iCs/>
                <w:noProof/>
                <w:webHidden/>
                <w:color w:val="632423" w:themeColor="accent2" w:themeShade="80"/>
                <w:szCs w:val="24"/>
                <w:rtl/>
              </w:rPr>
              <w:t>517</w:t>
            </w:r>
            <w:r>
              <w:rPr>
                <w:bCs/>
                <w:iCs/>
                <w:noProof/>
                <w:webHidden/>
                <w:color w:val="632423" w:themeColor="accent2" w:themeShade="80"/>
                <w:szCs w:val="24"/>
                <w:rtl/>
              </w:rPr>
              <w:fldChar w:fldCharType="end"/>
            </w:r>
          </w:hyperlink>
        </w:p>
        <w:p w14:paraId="646E505C" w14:textId="7BB9F016" w:rsidR="00EA54B5"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7725253" w:history="1">
            <w:r w:rsidRPr="00C306B1">
              <w:rPr>
                <w:rFonts w:cs="B Titr"/>
                <w:bCs/>
                <w:noProof/>
                <w:color w:val="0000FF"/>
                <w:szCs w:val="18"/>
                <w:u w:val="single"/>
                <w:rtl/>
              </w:rPr>
              <w:t>اشکال آ</w:t>
            </w:r>
            <w:r w:rsidRPr="00C306B1">
              <w:rPr>
                <w:rFonts w:ascii="Times New Roman" w:hAnsi="Times New Roman" w:cs="B Titr" w:hint="cs"/>
                <w:bCs/>
                <w:noProof/>
                <w:color w:val="0000FF"/>
                <w:szCs w:val="18"/>
                <w:u w:val="single"/>
                <w:rtl/>
              </w:rPr>
              <w:t>ی</w:t>
            </w:r>
            <w:r w:rsidRPr="00C306B1">
              <w:rPr>
                <w:rFonts w:ascii="Symbol" w:hAnsi="Symbol" w:cs="B Titr"/>
                <w:bCs/>
                <w:noProof/>
                <w:color w:val="0000FF"/>
                <w:szCs w:val="18"/>
                <w:u w:val="single"/>
                <w:rtl/>
              </w:rPr>
              <w:t>ت</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الله</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وح</w:t>
            </w:r>
            <w:r w:rsidRPr="00C306B1">
              <w:rPr>
                <w:rFonts w:ascii="Times New Roman" w:hAnsi="Times New Roman" w:cs="B Titr" w:hint="cs"/>
                <w:bCs/>
                <w:noProof/>
                <w:color w:val="0000FF"/>
                <w:szCs w:val="18"/>
                <w:u w:val="single"/>
                <w:rtl/>
              </w:rPr>
              <w:t>ی</w:t>
            </w:r>
            <w:r w:rsidRPr="00C306B1">
              <w:rPr>
                <w:rFonts w:ascii="Symbol" w:hAnsi="Symbol" w:cs="B Titr"/>
                <w:bCs/>
                <w:noProof/>
                <w:color w:val="0000FF"/>
                <w:szCs w:val="18"/>
                <w:u w:val="single"/>
                <w:rtl/>
              </w:rPr>
              <w:t>د</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به</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 xml:space="preserve">دو پاسخ </w:t>
            </w:r>
            <w:r w:rsidRPr="00C306B1">
              <w:rPr>
                <w:rFonts w:cs="B Titr"/>
                <w:bCs/>
                <w:noProof/>
                <w:color w:val="0000FF"/>
                <w:szCs w:val="18"/>
                <w:u w:val="single"/>
                <w:rtl/>
              </w:rPr>
              <w:t>مرحوم آقا</w:t>
            </w:r>
            <w:r w:rsidRPr="00C306B1">
              <w:rPr>
                <w:rFonts w:ascii="Times New Roman" w:hAnsi="Times New Roman" w:cs="B Titr" w:hint="cs"/>
                <w:bCs/>
                <w:noProof/>
                <w:color w:val="0000FF"/>
                <w:szCs w:val="18"/>
                <w:u w:val="single"/>
                <w:rtl/>
              </w:rPr>
              <w:t>ی</w:t>
            </w:r>
            <w:r w:rsidRPr="00C306B1">
              <w:rPr>
                <w:rFonts w:cs="B Titr"/>
                <w:bCs/>
                <w:noProof/>
                <w:color w:val="0000FF"/>
                <w:szCs w:val="18"/>
                <w:u w:val="single"/>
                <w:rtl/>
              </w:rPr>
              <w:t xml:space="preserve"> </w:t>
            </w:r>
            <w:r w:rsidRPr="00C306B1">
              <w:rPr>
                <w:rFonts w:ascii="Symbol" w:hAnsi="Symbol" w:cs="B Titr"/>
                <w:bCs/>
                <w:noProof/>
                <w:color w:val="0000FF"/>
                <w:szCs w:val="18"/>
                <w:u w:val="single"/>
                <w:rtl/>
              </w:rPr>
              <w:t>خو</w:t>
            </w:r>
            <w:r w:rsidRPr="00C306B1">
              <w:rPr>
                <w:rFonts w:ascii="Times New Roman" w:hAnsi="Times New Roman" w:cs="B Titr" w:hint="cs"/>
                <w:bCs/>
                <w:noProof/>
                <w:color w:val="0000FF"/>
                <w:szCs w:val="18"/>
                <w:u w:val="single"/>
                <w:rtl/>
              </w:rPr>
              <w:t>یی</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Toc127725253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520</w:t>
            </w:r>
            <w:r>
              <w:rPr>
                <w:rFonts w:cs="B Titr"/>
                <w:bCs/>
                <w:noProof/>
                <w:webHidden/>
                <w:color w:val="632423" w:themeColor="accent2" w:themeShade="80"/>
                <w:szCs w:val="18"/>
                <w:rtl/>
              </w:rPr>
              <w:fldChar w:fldCharType="end"/>
            </w:r>
          </w:hyperlink>
        </w:p>
        <w:p w14:paraId="770DC0AC" w14:textId="54395592" w:rsidR="00EA54B5" w:rsidRDefault="00000000">
          <w:pPr>
            <w:tabs>
              <w:tab w:val="right" w:leader="dot" w:pos="10194"/>
            </w:tabs>
            <w:spacing w:line="240" w:lineRule="auto"/>
            <w:ind w:left="442"/>
            <w:rPr>
              <w:rFonts w:asciiTheme="minorHAnsi" w:eastAsiaTheme="minorEastAsia" w:hAnsiTheme="minorHAnsi" w:cstheme="minorBidi"/>
              <w:noProof/>
              <w:szCs w:val="22"/>
              <w:rtl/>
              <w:lang w:bidi="ar-SA"/>
            </w:rPr>
          </w:pPr>
          <w:hyperlink w:anchor="_Toc127725254" w:history="1">
            <w:r w:rsidRPr="00C306B1">
              <w:rPr>
                <w:bCs/>
                <w:iCs/>
                <w:noProof/>
                <w:color w:val="0000FF"/>
                <w:szCs w:val="24"/>
                <w:u w:val="single"/>
                <w:rtl/>
              </w:rPr>
              <w:t>1. اشکال به پاسخ نقض</w:t>
            </w:r>
            <w:r w:rsidRPr="00C306B1">
              <w:rPr>
                <w:rFonts w:hint="cs"/>
                <w:bCs/>
                <w:iCs/>
                <w:noProof/>
                <w:color w:val="0000FF"/>
                <w:szCs w:val="24"/>
                <w:u w:val="single"/>
                <w:rtl/>
              </w:rPr>
              <w:t>ی</w:t>
            </w:r>
            <w:r>
              <w:rPr>
                <w:bCs/>
                <w:iCs/>
                <w:noProof/>
                <w:webHidden/>
                <w:color w:val="632423" w:themeColor="accent2" w:themeShade="80"/>
                <w:szCs w:val="24"/>
                <w:rtl/>
              </w:rPr>
              <w:tab/>
            </w:r>
            <w:r>
              <w:rPr>
                <w:bCs/>
                <w:iCs/>
                <w:noProof/>
                <w:webHidden/>
                <w:color w:val="632423" w:themeColor="accent2" w:themeShade="80"/>
                <w:szCs w:val="24"/>
                <w:rtl/>
              </w:rPr>
              <w:fldChar w:fldCharType="begin"/>
            </w:r>
            <w:r>
              <w:rPr>
                <w:bCs/>
                <w:iCs/>
                <w:noProof/>
                <w:webHidden/>
                <w:color w:val="632423" w:themeColor="accent2" w:themeShade="80"/>
                <w:szCs w:val="24"/>
                <w:rtl/>
              </w:rPr>
              <w:instrText xml:space="preserve"> </w:instrText>
            </w:r>
            <w:r>
              <w:rPr>
                <w:bCs/>
                <w:iCs/>
                <w:noProof/>
                <w:webHidden/>
                <w:color w:val="632423" w:themeColor="accent2" w:themeShade="80"/>
                <w:szCs w:val="24"/>
              </w:rPr>
              <w:instrText>PAGEREF</w:instrText>
            </w:r>
            <w:r>
              <w:rPr>
                <w:bCs/>
                <w:iCs/>
                <w:noProof/>
                <w:webHidden/>
                <w:color w:val="632423" w:themeColor="accent2" w:themeShade="80"/>
                <w:szCs w:val="24"/>
                <w:rtl/>
              </w:rPr>
              <w:instrText xml:space="preserve"> _</w:instrText>
            </w:r>
            <w:r>
              <w:rPr>
                <w:bCs/>
                <w:iCs/>
                <w:noProof/>
                <w:webHidden/>
                <w:color w:val="632423" w:themeColor="accent2" w:themeShade="80"/>
                <w:szCs w:val="24"/>
              </w:rPr>
              <w:instrText>Toc127725254 \h</w:instrText>
            </w:r>
            <w:r>
              <w:rPr>
                <w:bCs/>
                <w:iCs/>
                <w:noProof/>
                <w:webHidden/>
                <w:color w:val="632423" w:themeColor="accent2" w:themeShade="80"/>
                <w:szCs w:val="24"/>
                <w:rtl/>
              </w:rPr>
              <w:instrText xml:space="preserve"> </w:instrText>
            </w:r>
            <w:r>
              <w:rPr>
                <w:bCs/>
                <w:iCs/>
                <w:noProof/>
                <w:webHidden/>
                <w:color w:val="632423" w:themeColor="accent2" w:themeShade="80"/>
                <w:szCs w:val="24"/>
                <w:rtl/>
              </w:rPr>
            </w:r>
            <w:r>
              <w:rPr>
                <w:bCs/>
                <w:iCs/>
                <w:noProof/>
                <w:webHidden/>
                <w:color w:val="632423" w:themeColor="accent2" w:themeShade="80"/>
                <w:szCs w:val="24"/>
                <w:rtl/>
              </w:rPr>
              <w:fldChar w:fldCharType="separate"/>
            </w:r>
            <w:r w:rsidR="00887740">
              <w:rPr>
                <w:bCs/>
                <w:iCs/>
                <w:noProof/>
                <w:webHidden/>
                <w:color w:val="632423" w:themeColor="accent2" w:themeShade="80"/>
                <w:szCs w:val="24"/>
                <w:rtl/>
              </w:rPr>
              <w:t>520</w:t>
            </w:r>
            <w:r>
              <w:rPr>
                <w:bCs/>
                <w:iCs/>
                <w:noProof/>
                <w:webHidden/>
                <w:color w:val="632423" w:themeColor="accent2" w:themeShade="80"/>
                <w:szCs w:val="24"/>
                <w:rtl/>
              </w:rPr>
              <w:fldChar w:fldCharType="end"/>
            </w:r>
          </w:hyperlink>
        </w:p>
        <w:p w14:paraId="65A56BDC" w14:textId="77777777" w:rsidR="003C291D" w:rsidRDefault="00000000" w:rsidP="003C291D">
          <w:pPr>
            <w:ind w:firstLine="0"/>
            <w:rPr>
              <w:rtl/>
            </w:rPr>
          </w:pPr>
          <w:r>
            <w:rPr>
              <w:b/>
              <w:bCs/>
              <w:noProof/>
            </w:rPr>
            <w:fldChar w:fldCharType="end"/>
          </w:r>
        </w:p>
      </w:sdtContent>
    </w:sdt>
    <w:p w14:paraId="1627CDFC" w14:textId="77777777" w:rsidR="00353314" w:rsidRDefault="00000000" w:rsidP="00353314">
      <w:pPr>
        <w:rPr>
          <w:rtl/>
        </w:rPr>
      </w:pPr>
      <w:r>
        <w:rPr>
          <w:rFonts w:hint="cs"/>
          <w:rtl/>
        </w:rPr>
        <w:t>الحمد لله رب العالمین، الصلاة و السلام علی محمد و آله الطاهرین</w:t>
      </w:r>
    </w:p>
    <w:p w14:paraId="10160814" w14:textId="77777777" w:rsidR="00E56A4E" w:rsidRDefault="00000000" w:rsidP="00E56A4E">
      <w:pPr>
        <w:keepNext/>
        <w:ind w:firstLine="0"/>
        <w:outlineLvl w:val="0"/>
        <w:rPr>
          <w:rFonts w:asciiTheme="majorBidi" w:eastAsia="Times New Roman" w:hAnsiTheme="majorBidi" w:cstheme="majorBidi"/>
          <w:b/>
          <w:bCs/>
          <w:color w:val="0100FF"/>
          <w:kern w:val="32"/>
          <w:sz w:val="32"/>
          <w:szCs w:val="32"/>
          <w:rtl/>
        </w:rPr>
      </w:pPr>
      <w:bookmarkStart w:id="686" w:name="_Toc127725242"/>
      <w:r>
        <w:rPr>
          <w:rFonts w:asciiTheme="majorBidi" w:eastAsia="Times New Roman" w:hAnsiTheme="majorBidi" w:cstheme="majorBidi" w:hint="cs"/>
          <w:b/>
          <w:bCs/>
          <w:color w:val="0100FF"/>
          <w:kern w:val="32"/>
          <w:sz w:val="32"/>
          <w:szCs w:val="32"/>
          <w:rtl/>
        </w:rPr>
        <w:t>خلاصه بحث گذشته</w:t>
      </w:r>
      <w:bookmarkEnd w:id="686"/>
    </w:p>
    <w:p w14:paraId="38409E57" w14:textId="77777777" w:rsidR="00E65B7D" w:rsidRDefault="00000000" w:rsidP="00942760">
      <w:pPr>
        <w:rPr>
          <w:rtl/>
        </w:rPr>
      </w:pPr>
      <w:r>
        <w:rPr>
          <w:rFonts w:hint="cs"/>
          <w:rtl/>
        </w:rPr>
        <w:t xml:space="preserve">بحث در استصحاب عدم تکلیف بود. </w:t>
      </w:r>
      <w:r w:rsidR="00E56A4E">
        <w:rPr>
          <w:rFonts w:hint="cs"/>
          <w:rtl/>
        </w:rPr>
        <w:t>در جلسات</w:t>
      </w:r>
      <w:r w:rsidR="00942760">
        <w:rPr>
          <w:rFonts w:hint="cs"/>
          <w:rtl/>
        </w:rPr>
        <w:t xml:space="preserve"> گذشته، </w:t>
      </w:r>
      <w:r w:rsidR="00E56A4E">
        <w:rPr>
          <w:rFonts w:hint="cs"/>
          <w:rtl/>
        </w:rPr>
        <w:t xml:space="preserve">استصحاب </w:t>
      </w:r>
      <w:r>
        <w:rPr>
          <w:rFonts w:hint="cs"/>
          <w:rtl/>
        </w:rPr>
        <w:t>عدم تکلیف صغیر</w:t>
      </w:r>
      <w:r w:rsidR="00E56A4E">
        <w:rPr>
          <w:rFonts w:hint="cs"/>
          <w:rtl/>
        </w:rPr>
        <w:t xml:space="preserve"> </w:t>
      </w:r>
      <w:r w:rsidR="00942760">
        <w:rPr>
          <w:rFonts w:hint="cs"/>
          <w:rtl/>
        </w:rPr>
        <w:t xml:space="preserve">را </w:t>
      </w:r>
      <w:r w:rsidR="00E56A4E">
        <w:rPr>
          <w:rFonts w:hint="cs"/>
          <w:rtl/>
        </w:rPr>
        <w:t>بحث کردیم</w:t>
      </w:r>
      <w:r>
        <w:rPr>
          <w:rFonts w:hint="cs"/>
          <w:rtl/>
        </w:rPr>
        <w:t xml:space="preserve"> و وجوه اشکال </w:t>
      </w:r>
      <w:r w:rsidR="00942760">
        <w:rPr>
          <w:rFonts w:hint="cs"/>
          <w:rtl/>
        </w:rPr>
        <w:t xml:space="preserve">به </w:t>
      </w:r>
      <w:r>
        <w:rPr>
          <w:rFonts w:hint="cs"/>
          <w:rtl/>
        </w:rPr>
        <w:t>این استصحاب را بررسی کردیم</w:t>
      </w:r>
      <w:r w:rsidR="00E56A4E">
        <w:rPr>
          <w:rFonts w:hint="cs"/>
          <w:rtl/>
        </w:rPr>
        <w:t xml:space="preserve">، خصوصا </w:t>
      </w:r>
      <w:r w:rsidR="00942760">
        <w:rPr>
          <w:rFonts w:hint="cs"/>
          <w:rtl/>
        </w:rPr>
        <w:t>مسأله</w:t>
      </w:r>
      <w:r w:rsidR="00E56A4E">
        <w:rPr>
          <w:rFonts w:hint="cs"/>
          <w:rtl/>
        </w:rPr>
        <w:t xml:space="preserve"> لغویت که شبهه</w:t>
      </w:r>
      <w:r w:rsidR="00E56A4E">
        <w:rPr>
          <w:rFonts w:hint="eastAsia"/>
          <w:rtl/>
        </w:rPr>
        <w:t>‌</w:t>
      </w:r>
      <w:r>
        <w:rPr>
          <w:rFonts w:hint="cs"/>
          <w:rtl/>
        </w:rPr>
        <w:t xml:space="preserve">ای قوی در بحث بود و </w:t>
      </w:r>
      <w:r w:rsidR="00E56A4E">
        <w:rPr>
          <w:rFonts w:hint="cs"/>
          <w:rtl/>
        </w:rPr>
        <w:t>ملاحظه کردیم</w:t>
      </w:r>
      <w:r>
        <w:rPr>
          <w:rFonts w:hint="cs"/>
          <w:rtl/>
        </w:rPr>
        <w:t xml:space="preserve"> که این شبهه </w:t>
      </w:r>
      <w:r w:rsidR="00E56A4E">
        <w:rPr>
          <w:rFonts w:hint="cs"/>
          <w:rtl/>
        </w:rPr>
        <w:t>نیز</w:t>
      </w:r>
      <w:r>
        <w:rPr>
          <w:rFonts w:hint="cs"/>
          <w:rtl/>
        </w:rPr>
        <w:t xml:space="preserve"> قابل </w:t>
      </w:r>
      <w:r w:rsidR="00E56A4E">
        <w:rPr>
          <w:rFonts w:hint="cs"/>
          <w:rtl/>
        </w:rPr>
        <w:t>دفع است. لذا،</w:t>
      </w:r>
      <w:r>
        <w:rPr>
          <w:rFonts w:hint="cs"/>
          <w:rtl/>
        </w:rPr>
        <w:t xml:space="preserve"> به نظر می</w:t>
      </w:r>
      <w:r>
        <w:rPr>
          <w:rFonts w:hint="eastAsia"/>
          <w:rtl/>
        </w:rPr>
        <w:t>‌</w:t>
      </w:r>
      <w:r>
        <w:rPr>
          <w:rFonts w:hint="cs"/>
          <w:rtl/>
        </w:rPr>
        <w:t xml:space="preserve">رسد که </w:t>
      </w:r>
      <w:r w:rsidR="00E56A4E">
        <w:rPr>
          <w:rFonts w:hint="cs"/>
          <w:rtl/>
        </w:rPr>
        <w:t xml:space="preserve">استصحاب </w:t>
      </w:r>
      <w:r>
        <w:rPr>
          <w:rFonts w:hint="cs"/>
          <w:rtl/>
        </w:rPr>
        <w:t xml:space="preserve">عدم تکلیف صغیر هیچ </w:t>
      </w:r>
      <w:r w:rsidR="00942760">
        <w:rPr>
          <w:rFonts w:hint="cs"/>
          <w:rtl/>
        </w:rPr>
        <w:t>اشکالی</w:t>
      </w:r>
      <w:r>
        <w:rPr>
          <w:rFonts w:hint="cs"/>
          <w:rtl/>
        </w:rPr>
        <w:t xml:space="preserve"> ندارد</w:t>
      </w:r>
      <w:r w:rsidR="00E56A4E">
        <w:rPr>
          <w:rFonts w:hint="cs"/>
          <w:rtl/>
        </w:rPr>
        <w:t>،</w:t>
      </w:r>
      <w:r>
        <w:rPr>
          <w:rFonts w:hint="cs"/>
          <w:rtl/>
        </w:rPr>
        <w:t xml:space="preserve"> حتی</w:t>
      </w:r>
      <w:r w:rsidR="00E56A4E">
        <w:rPr>
          <w:rFonts w:hint="cs"/>
          <w:rtl/>
        </w:rPr>
        <w:t xml:space="preserve"> اشکال</w:t>
      </w:r>
      <w:r>
        <w:rPr>
          <w:rFonts w:hint="cs"/>
          <w:rtl/>
        </w:rPr>
        <w:t xml:space="preserve"> اخ</w:t>
      </w:r>
      <w:r w:rsidR="00E56A4E">
        <w:rPr>
          <w:rFonts w:hint="cs"/>
          <w:rtl/>
        </w:rPr>
        <w:t>ت</w:t>
      </w:r>
      <w:r>
        <w:rPr>
          <w:rFonts w:hint="cs"/>
          <w:rtl/>
        </w:rPr>
        <w:t xml:space="preserve">لاف موضوع </w:t>
      </w:r>
      <w:r w:rsidR="00E56A4E">
        <w:rPr>
          <w:rFonts w:hint="cs"/>
          <w:rtl/>
        </w:rPr>
        <w:t>نیز</w:t>
      </w:r>
      <w:r>
        <w:rPr>
          <w:rFonts w:hint="cs"/>
          <w:rtl/>
        </w:rPr>
        <w:t xml:space="preserve"> که ادعای مرحوم شیخ بود و اکثر ا</w:t>
      </w:r>
      <w:r w:rsidR="00E56A4E">
        <w:rPr>
          <w:rFonts w:hint="cs"/>
          <w:rtl/>
        </w:rPr>
        <w:t>صولیین</w:t>
      </w:r>
      <w:r>
        <w:rPr>
          <w:rFonts w:hint="cs"/>
          <w:rtl/>
        </w:rPr>
        <w:t xml:space="preserve"> پذیرفته بودند</w:t>
      </w:r>
      <w:r w:rsidR="00E56A4E">
        <w:rPr>
          <w:rFonts w:hint="cs"/>
          <w:rtl/>
        </w:rPr>
        <w:t>،</w:t>
      </w:r>
      <w:r>
        <w:rPr>
          <w:rFonts w:hint="cs"/>
          <w:rtl/>
        </w:rPr>
        <w:t xml:space="preserve"> </w:t>
      </w:r>
      <w:r w:rsidR="00445C41">
        <w:rPr>
          <w:rFonts w:hint="cs"/>
          <w:rtl/>
        </w:rPr>
        <w:t>قابل دفع است.</w:t>
      </w:r>
      <w:r>
        <w:rPr>
          <w:rFonts w:hint="cs"/>
          <w:rtl/>
        </w:rPr>
        <w:t xml:space="preserve"> شهید صدر در تقریرات آیت الله حائری حفظه الله تقریبا اشکال تغییر موضوع را</w:t>
      </w:r>
      <w:r w:rsidR="00942760">
        <w:rPr>
          <w:rFonts w:hint="cs"/>
          <w:rtl/>
        </w:rPr>
        <w:t xml:space="preserve"> پذیرفته است، ولی</w:t>
      </w:r>
      <w:r>
        <w:rPr>
          <w:rFonts w:hint="cs"/>
          <w:rtl/>
        </w:rPr>
        <w:t xml:space="preserve"> در بحوث اولین </w:t>
      </w:r>
      <w:r w:rsidR="00942760">
        <w:rPr>
          <w:rFonts w:hint="cs"/>
          <w:rtl/>
        </w:rPr>
        <w:t>پاسخی</w:t>
      </w:r>
      <w:r>
        <w:rPr>
          <w:rFonts w:hint="cs"/>
          <w:rtl/>
        </w:rPr>
        <w:t xml:space="preserve"> که می</w:t>
      </w:r>
      <w:r>
        <w:rPr>
          <w:rFonts w:hint="eastAsia"/>
          <w:rtl/>
        </w:rPr>
        <w:t>‌</w:t>
      </w:r>
      <w:r w:rsidR="00942760">
        <w:rPr>
          <w:rFonts w:hint="cs"/>
          <w:rtl/>
        </w:rPr>
        <w:t>دهد</w:t>
      </w:r>
      <w:r>
        <w:rPr>
          <w:rFonts w:hint="cs"/>
          <w:rtl/>
        </w:rPr>
        <w:t xml:space="preserve"> اینست که عرفا</w:t>
      </w:r>
      <w:r w:rsidR="00942760">
        <w:rPr>
          <w:rFonts w:hint="cs"/>
          <w:rtl/>
        </w:rPr>
        <w:t xml:space="preserve"> این تغییر موضوع نیست، یعنی عرف صغیری را </w:t>
      </w:r>
      <w:r>
        <w:rPr>
          <w:rFonts w:hint="cs"/>
          <w:rtl/>
        </w:rPr>
        <w:t xml:space="preserve">که قریب به بلوغ است </w:t>
      </w:r>
      <w:r w:rsidR="00942760">
        <w:rPr>
          <w:rFonts w:hint="cs"/>
          <w:rtl/>
        </w:rPr>
        <w:t>با او زمانی که</w:t>
      </w:r>
      <w:r>
        <w:rPr>
          <w:rFonts w:hint="cs"/>
          <w:rtl/>
        </w:rPr>
        <w:t xml:space="preserve"> بالغ </w:t>
      </w:r>
      <w:r w:rsidR="00E56A4E">
        <w:rPr>
          <w:rFonts w:hint="cs"/>
          <w:rtl/>
        </w:rPr>
        <w:t>می‌شود</w:t>
      </w:r>
      <w:r>
        <w:rPr>
          <w:rFonts w:hint="cs"/>
          <w:rtl/>
        </w:rPr>
        <w:t>، دو</w:t>
      </w:r>
      <w:r w:rsidR="00942760">
        <w:rPr>
          <w:rFonts w:hint="cs"/>
          <w:rtl/>
        </w:rPr>
        <w:t xml:space="preserve"> موضوع نمی</w:t>
      </w:r>
      <w:r w:rsidR="00942760">
        <w:rPr>
          <w:rFonts w:hint="eastAsia"/>
          <w:rtl/>
        </w:rPr>
        <w:t>‌</w:t>
      </w:r>
      <w:r w:rsidR="00942760">
        <w:rPr>
          <w:rFonts w:hint="cs"/>
          <w:rtl/>
        </w:rPr>
        <w:t xml:space="preserve">بیند، </w:t>
      </w:r>
      <w:r>
        <w:rPr>
          <w:rFonts w:hint="cs"/>
          <w:rtl/>
        </w:rPr>
        <w:t xml:space="preserve">و لذا </w:t>
      </w:r>
      <w:r w:rsidR="00942760">
        <w:rPr>
          <w:rFonts w:hint="cs"/>
          <w:rtl/>
        </w:rPr>
        <w:t>اختلاف</w:t>
      </w:r>
      <w:r>
        <w:rPr>
          <w:rFonts w:hint="cs"/>
          <w:rtl/>
        </w:rPr>
        <w:t xml:space="preserve"> موضوع نیست</w:t>
      </w:r>
      <w:r w:rsidR="00942760">
        <w:rPr>
          <w:rFonts w:hint="cs"/>
          <w:rtl/>
        </w:rPr>
        <w:t>،</w:t>
      </w:r>
      <w:r>
        <w:rPr>
          <w:rFonts w:hint="cs"/>
          <w:rtl/>
        </w:rPr>
        <w:t xml:space="preserve"> همانطور که عرض کرده بودیم.</w:t>
      </w:r>
    </w:p>
    <w:p w14:paraId="2207367D" w14:textId="77777777" w:rsidR="00942760" w:rsidRDefault="00000000" w:rsidP="00512D7A">
      <w:pPr>
        <w:keepNext/>
        <w:ind w:firstLine="0"/>
        <w:outlineLvl w:val="0"/>
        <w:rPr>
          <w:rFonts w:asciiTheme="majorBidi" w:eastAsia="Times New Roman" w:hAnsiTheme="majorBidi" w:cstheme="majorBidi"/>
          <w:b/>
          <w:bCs/>
          <w:color w:val="0100FF"/>
          <w:kern w:val="32"/>
          <w:sz w:val="32"/>
          <w:szCs w:val="32"/>
          <w:rtl/>
        </w:rPr>
      </w:pPr>
      <w:bookmarkStart w:id="687" w:name="_Toc127725243"/>
      <w:r>
        <w:rPr>
          <w:rFonts w:asciiTheme="majorBidi" w:eastAsia="Times New Roman" w:hAnsiTheme="majorBidi" w:cstheme="majorBidi" w:hint="cs"/>
          <w:b/>
          <w:bCs/>
          <w:color w:val="0100FF"/>
          <w:kern w:val="32"/>
          <w:sz w:val="32"/>
          <w:szCs w:val="32"/>
          <w:rtl/>
        </w:rPr>
        <w:t xml:space="preserve">استصحاب </w:t>
      </w:r>
      <w:r w:rsidR="00512D7A">
        <w:rPr>
          <w:rFonts w:asciiTheme="majorBidi" w:eastAsia="Times New Roman" w:hAnsiTheme="majorBidi" w:cstheme="majorBidi" w:hint="cs"/>
          <w:b/>
          <w:bCs/>
          <w:color w:val="0100FF"/>
          <w:kern w:val="32"/>
          <w:sz w:val="32"/>
          <w:szCs w:val="32"/>
          <w:rtl/>
        </w:rPr>
        <w:t>عدم جعل برای افاده ترخیص و برائت</w:t>
      </w:r>
      <w:bookmarkEnd w:id="687"/>
    </w:p>
    <w:p w14:paraId="09C22CCF" w14:textId="77777777" w:rsidR="00353314" w:rsidRDefault="00000000" w:rsidP="00512D7A">
      <w:pPr>
        <w:rPr>
          <w:rtl/>
        </w:rPr>
      </w:pPr>
      <w:r>
        <w:rPr>
          <w:rFonts w:hint="cs"/>
          <w:rtl/>
        </w:rPr>
        <w:t xml:space="preserve">بحث </w:t>
      </w:r>
      <w:r w:rsidR="00512D7A">
        <w:rPr>
          <w:rFonts w:hint="cs"/>
          <w:rtl/>
        </w:rPr>
        <w:t xml:space="preserve">امروز </w:t>
      </w:r>
      <w:r>
        <w:rPr>
          <w:rFonts w:hint="cs"/>
          <w:rtl/>
        </w:rPr>
        <w:t xml:space="preserve">ما در گونه دیگری از </w:t>
      </w:r>
      <w:r w:rsidR="00E56A4E">
        <w:rPr>
          <w:rFonts w:hint="cs"/>
          <w:rtl/>
        </w:rPr>
        <w:t>استصحاب</w:t>
      </w:r>
      <w:r w:rsidR="00512D7A">
        <w:rPr>
          <w:rFonts w:hint="cs"/>
          <w:rtl/>
        </w:rPr>
        <w:t xml:space="preserve"> </w:t>
      </w:r>
      <w:r>
        <w:rPr>
          <w:rFonts w:hint="cs"/>
          <w:rtl/>
        </w:rPr>
        <w:t xml:space="preserve">است: </w:t>
      </w:r>
      <w:r w:rsidR="00E56A4E">
        <w:rPr>
          <w:rFonts w:hint="cs"/>
          <w:rtl/>
        </w:rPr>
        <w:t>استصحاب</w:t>
      </w:r>
      <w:r w:rsidR="00512D7A">
        <w:rPr>
          <w:rFonts w:hint="cs"/>
          <w:rtl/>
        </w:rPr>
        <w:t xml:space="preserve"> </w:t>
      </w:r>
      <w:r>
        <w:rPr>
          <w:rFonts w:hint="cs"/>
          <w:rtl/>
        </w:rPr>
        <w:t>عدم جعل. البته دو نکته باقی می</w:t>
      </w:r>
      <w:r w:rsidR="00512D7A">
        <w:rPr>
          <w:rFonts w:hint="eastAsia"/>
          <w:rtl/>
        </w:rPr>
        <w:t>‌</w:t>
      </w:r>
      <w:r w:rsidR="00512D7A">
        <w:rPr>
          <w:rFonts w:hint="cs"/>
          <w:rtl/>
        </w:rPr>
        <w:t>ماند که إ</w:t>
      </w:r>
      <w:r>
        <w:rPr>
          <w:rFonts w:hint="cs"/>
          <w:rtl/>
        </w:rPr>
        <w:t xml:space="preserve">ن شاء </w:t>
      </w:r>
      <w:r w:rsidR="00512D7A">
        <w:rPr>
          <w:rFonts w:hint="cs"/>
          <w:rtl/>
        </w:rPr>
        <w:t>الله</w:t>
      </w:r>
      <w:r>
        <w:rPr>
          <w:rFonts w:hint="cs"/>
          <w:rtl/>
        </w:rPr>
        <w:t xml:space="preserve"> آخر بحث </w:t>
      </w:r>
      <w:r w:rsidR="00512D7A">
        <w:rPr>
          <w:rFonts w:hint="cs"/>
          <w:rtl/>
        </w:rPr>
        <w:t>به آن</w:t>
      </w:r>
      <w:r w:rsidR="00512D7A">
        <w:rPr>
          <w:rFonts w:hint="eastAsia"/>
          <w:rtl/>
        </w:rPr>
        <w:t>‌</w:t>
      </w:r>
      <w:r w:rsidR="00512D7A">
        <w:rPr>
          <w:rFonts w:hint="cs"/>
          <w:rtl/>
        </w:rPr>
        <w:t>ها می</w:t>
      </w:r>
      <w:r w:rsidR="00512D7A">
        <w:rPr>
          <w:rFonts w:hint="eastAsia"/>
          <w:rtl/>
        </w:rPr>
        <w:t>‌</w:t>
      </w:r>
      <w:r w:rsidR="00512D7A">
        <w:rPr>
          <w:rFonts w:hint="cs"/>
          <w:rtl/>
        </w:rPr>
        <w:t>پردازیم:</w:t>
      </w:r>
      <w:r>
        <w:rPr>
          <w:rFonts w:hint="cs"/>
          <w:rtl/>
        </w:rPr>
        <w:t xml:space="preserve"> </w:t>
      </w:r>
      <w:r w:rsidR="00512D7A">
        <w:rPr>
          <w:rFonts w:hint="cs"/>
          <w:rtl/>
        </w:rPr>
        <w:t xml:space="preserve">نکته </w:t>
      </w:r>
      <w:r>
        <w:rPr>
          <w:rFonts w:hint="cs"/>
          <w:rtl/>
        </w:rPr>
        <w:t>اول اینکه آیا استصحاب عدم تکلیف صغیر</w:t>
      </w:r>
      <w:r w:rsidR="00512D7A">
        <w:rPr>
          <w:rFonts w:hint="cs"/>
          <w:rtl/>
        </w:rPr>
        <w:t>،</w:t>
      </w:r>
      <w:r>
        <w:rPr>
          <w:rFonts w:hint="cs"/>
          <w:rtl/>
        </w:rPr>
        <w:t xml:space="preserve"> </w:t>
      </w:r>
      <w:r w:rsidR="00DB0471">
        <w:rPr>
          <w:rFonts w:hint="cs"/>
          <w:rtl/>
        </w:rPr>
        <w:t xml:space="preserve">همیشه استصحاب عدم مجعول است و یا عدم جعل هم </w:t>
      </w:r>
      <w:r w:rsidR="00E56A4E">
        <w:rPr>
          <w:rFonts w:hint="cs"/>
          <w:rtl/>
        </w:rPr>
        <w:t>می‌شود</w:t>
      </w:r>
      <w:r w:rsidR="00DB0471">
        <w:rPr>
          <w:rFonts w:hint="cs"/>
          <w:rtl/>
        </w:rPr>
        <w:t xml:space="preserve">؟ </w:t>
      </w:r>
      <w:r w:rsidR="00512D7A">
        <w:rPr>
          <w:rFonts w:hint="cs"/>
          <w:rtl/>
        </w:rPr>
        <w:t>کلمات اصولیین در اینجا قدری مختلف است؛</w:t>
      </w:r>
      <w:r w:rsidR="00DB0471">
        <w:rPr>
          <w:rFonts w:hint="cs"/>
          <w:rtl/>
        </w:rPr>
        <w:t xml:space="preserve"> نکته د</w:t>
      </w:r>
      <w:r w:rsidR="00512D7A">
        <w:rPr>
          <w:rFonts w:hint="cs"/>
          <w:rtl/>
        </w:rPr>
        <w:t>وم اینست که</w:t>
      </w:r>
      <w:r w:rsidR="00DB0471">
        <w:rPr>
          <w:rFonts w:hint="cs"/>
          <w:rtl/>
        </w:rPr>
        <w:t xml:space="preserve"> اشکال</w:t>
      </w:r>
      <w:r w:rsidR="00512D7A">
        <w:rPr>
          <w:rFonts w:hint="cs"/>
          <w:rtl/>
        </w:rPr>
        <w:t>ی</w:t>
      </w:r>
      <w:r w:rsidR="00DB0471">
        <w:rPr>
          <w:rFonts w:hint="cs"/>
          <w:rtl/>
        </w:rPr>
        <w:t xml:space="preserve"> کلی درباره </w:t>
      </w:r>
      <w:r w:rsidR="00E56A4E">
        <w:rPr>
          <w:rFonts w:hint="cs"/>
          <w:rtl/>
        </w:rPr>
        <w:t>استصحاب</w:t>
      </w:r>
      <w:r w:rsidR="00512D7A">
        <w:rPr>
          <w:rFonts w:hint="cs"/>
          <w:rtl/>
        </w:rPr>
        <w:t xml:space="preserve"> </w:t>
      </w:r>
      <w:r w:rsidR="00DB0471">
        <w:rPr>
          <w:rFonts w:hint="cs"/>
          <w:rtl/>
        </w:rPr>
        <w:t>عدم تکلیف و نسبت آن با برائت</w:t>
      </w:r>
      <w:r w:rsidR="00512D7A">
        <w:rPr>
          <w:rFonts w:hint="cs"/>
          <w:rtl/>
        </w:rPr>
        <w:t xml:space="preserve"> وجود دارد.</w:t>
      </w:r>
      <w:r w:rsidR="00DB0471">
        <w:rPr>
          <w:rFonts w:hint="cs"/>
          <w:rtl/>
        </w:rPr>
        <w:t xml:space="preserve"> از باب اینکه هیچ موضوعی برای برائت باقی نمی</w:t>
      </w:r>
      <w:r w:rsidR="00DB0471">
        <w:rPr>
          <w:rFonts w:hint="eastAsia"/>
          <w:rtl/>
        </w:rPr>
        <w:t>‌</w:t>
      </w:r>
      <w:r w:rsidR="00DB0471">
        <w:rPr>
          <w:rFonts w:hint="cs"/>
          <w:rtl/>
        </w:rPr>
        <w:t xml:space="preserve">گذارد، </w:t>
      </w:r>
      <w:r w:rsidR="00512D7A">
        <w:rPr>
          <w:rFonts w:hint="cs"/>
          <w:rtl/>
        </w:rPr>
        <w:t xml:space="preserve">در </w:t>
      </w:r>
      <w:r w:rsidR="00DB0471">
        <w:rPr>
          <w:rFonts w:hint="cs"/>
          <w:rtl/>
        </w:rPr>
        <w:t xml:space="preserve">حکومت </w:t>
      </w:r>
      <w:r w:rsidR="00E56A4E">
        <w:rPr>
          <w:rFonts w:hint="cs"/>
          <w:rtl/>
        </w:rPr>
        <w:t>استصحاب</w:t>
      </w:r>
      <w:r w:rsidR="00512D7A">
        <w:rPr>
          <w:rFonts w:hint="cs"/>
          <w:rtl/>
        </w:rPr>
        <w:t xml:space="preserve"> بر برائت شبهه</w:t>
      </w:r>
      <w:r w:rsidR="00512D7A">
        <w:rPr>
          <w:rFonts w:hint="eastAsia"/>
          <w:rtl/>
        </w:rPr>
        <w:t>‌</w:t>
      </w:r>
      <w:r w:rsidR="00DB0471">
        <w:rPr>
          <w:rFonts w:hint="cs"/>
          <w:rtl/>
        </w:rPr>
        <w:t xml:space="preserve">ای </w:t>
      </w:r>
      <w:r w:rsidR="00512D7A">
        <w:rPr>
          <w:rFonts w:hint="cs"/>
          <w:rtl/>
        </w:rPr>
        <w:t>می‌کنند</w:t>
      </w:r>
      <w:r w:rsidR="00DB0471">
        <w:rPr>
          <w:rFonts w:hint="cs"/>
          <w:rtl/>
        </w:rPr>
        <w:t xml:space="preserve"> که این را رفع کنند و بگویند این جاری نیست. این دو نکته</w:t>
      </w:r>
      <w:r w:rsidR="00512D7A">
        <w:rPr>
          <w:rFonts w:hint="cs"/>
          <w:rtl/>
        </w:rPr>
        <w:t xml:space="preserve"> در</w:t>
      </w:r>
      <w:r w:rsidR="00DB0471">
        <w:rPr>
          <w:rFonts w:hint="cs"/>
          <w:rtl/>
        </w:rPr>
        <w:t xml:space="preserve"> آخر بحث عرض </w:t>
      </w:r>
      <w:r w:rsidR="00E56A4E">
        <w:rPr>
          <w:rFonts w:hint="cs"/>
          <w:rtl/>
        </w:rPr>
        <w:t>می‌شود</w:t>
      </w:r>
      <w:r w:rsidR="00DB0471">
        <w:rPr>
          <w:rFonts w:hint="cs"/>
          <w:rtl/>
        </w:rPr>
        <w:t xml:space="preserve">. </w:t>
      </w:r>
    </w:p>
    <w:p w14:paraId="793DBB0A" w14:textId="77777777" w:rsidR="00512D7A" w:rsidRDefault="00000000" w:rsidP="00512D7A">
      <w:pPr>
        <w:rPr>
          <w:rtl/>
        </w:rPr>
      </w:pPr>
      <w:r>
        <w:rPr>
          <w:rFonts w:hint="cs"/>
          <w:rtl/>
        </w:rPr>
        <w:t xml:space="preserve">الان بحث درباره </w:t>
      </w:r>
      <w:r w:rsidR="00E56A4E">
        <w:rPr>
          <w:rFonts w:hint="cs"/>
          <w:rtl/>
        </w:rPr>
        <w:t>استصحاب</w:t>
      </w:r>
      <w:r>
        <w:rPr>
          <w:rFonts w:hint="cs"/>
          <w:rtl/>
        </w:rPr>
        <w:t xml:space="preserve"> عدم جعل است، به این بیان که هم جعل شارع و هم مجعول شارع حالت سابقه عدمی دارند. زمانی جعل شارع درباره این مشکوک موجود نبوده است. فرض کنید درباره حرمت شرب تتن شک </w:t>
      </w:r>
      <w:r w:rsidR="00E56A4E">
        <w:rPr>
          <w:rFonts w:hint="cs"/>
          <w:rtl/>
        </w:rPr>
        <w:t>می‌کنیم</w:t>
      </w:r>
      <w:r>
        <w:rPr>
          <w:rFonts w:hint="cs"/>
          <w:rtl/>
        </w:rPr>
        <w:t>، در اینصورت، مسلما یک زمانی جعل شارع محقق نبوده است و می</w:t>
      </w:r>
      <w:r>
        <w:rPr>
          <w:rFonts w:hint="eastAsia"/>
          <w:rtl/>
        </w:rPr>
        <w:t>‌</w:t>
      </w:r>
      <w:r>
        <w:rPr>
          <w:rFonts w:hint="cs"/>
          <w:rtl/>
        </w:rPr>
        <w:t>توانیم عدم ازلی جعل شارع را استصحاب کنیم، کما اینکه مجعول شارع هم عدم ازلی دارد، زیرا همانطور که جعل نبوده است، مجعول شارع هم نبوده است و هر دو حالت سابقه دارند. فعلا می</w:t>
      </w:r>
      <w:r>
        <w:rPr>
          <w:rFonts w:hint="eastAsia"/>
          <w:rtl/>
        </w:rPr>
        <w:t>‌</w:t>
      </w:r>
      <w:r>
        <w:rPr>
          <w:rFonts w:hint="cs"/>
          <w:rtl/>
        </w:rPr>
        <w:t xml:space="preserve">خواهیم درباره عدم جعل شارع به نحو ازلی استصحاب کنیم. </w:t>
      </w:r>
    </w:p>
    <w:p w14:paraId="503D7787" w14:textId="77777777" w:rsidR="00DB0471" w:rsidRDefault="00000000" w:rsidP="00810D77">
      <w:pPr>
        <w:rPr>
          <w:rtl/>
        </w:rPr>
      </w:pPr>
      <w:r>
        <w:rPr>
          <w:rFonts w:hint="cs"/>
          <w:rtl/>
        </w:rPr>
        <w:t xml:space="preserve">ارکان این </w:t>
      </w:r>
      <w:r w:rsidR="00E56A4E">
        <w:rPr>
          <w:rFonts w:hint="cs"/>
          <w:rtl/>
        </w:rPr>
        <w:t>استصحاب</w:t>
      </w:r>
      <w:r w:rsidR="00512D7A">
        <w:rPr>
          <w:rFonts w:hint="cs"/>
          <w:rtl/>
        </w:rPr>
        <w:t xml:space="preserve"> </w:t>
      </w:r>
      <w:r>
        <w:rPr>
          <w:rFonts w:hint="cs"/>
          <w:rtl/>
        </w:rPr>
        <w:t xml:space="preserve">به حسب تقریری که معمولا </w:t>
      </w:r>
      <w:r w:rsidR="00512D7A">
        <w:rPr>
          <w:rFonts w:hint="cs"/>
          <w:rtl/>
        </w:rPr>
        <w:t>می‌کنند، علی الظاهر تمام است</w:t>
      </w:r>
      <w:r>
        <w:rPr>
          <w:rFonts w:hint="cs"/>
          <w:rtl/>
        </w:rPr>
        <w:t xml:space="preserve">. </w:t>
      </w:r>
      <w:r w:rsidR="00512D7A">
        <w:rPr>
          <w:rFonts w:hint="cs"/>
          <w:rtl/>
        </w:rPr>
        <w:t>می‌فرمایند</w:t>
      </w:r>
      <w:r>
        <w:rPr>
          <w:rFonts w:hint="cs"/>
          <w:rtl/>
        </w:rPr>
        <w:t xml:space="preserve"> زمانی این جعل حتما نبوده است و </w:t>
      </w:r>
      <w:r w:rsidR="00512D7A">
        <w:rPr>
          <w:rFonts w:hint="cs"/>
          <w:rtl/>
        </w:rPr>
        <w:t>سپس</w:t>
      </w:r>
      <w:r>
        <w:rPr>
          <w:rFonts w:hint="cs"/>
          <w:rtl/>
        </w:rPr>
        <w:t xml:space="preserve"> جعل شده است. هم رکن یقین استصحاب درست است و هم شک متاخر آن </w:t>
      </w:r>
      <w:r w:rsidR="00512D7A">
        <w:rPr>
          <w:rFonts w:hint="cs"/>
          <w:rtl/>
        </w:rPr>
        <w:t>وجود دارد،</w:t>
      </w:r>
      <w:r>
        <w:rPr>
          <w:rFonts w:hint="cs"/>
          <w:rtl/>
        </w:rPr>
        <w:t xml:space="preserve"> و حال که شک </w:t>
      </w:r>
      <w:r w:rsidR="00E56A4E">
        <w:rPr>
          <w:rFonts w:hint="cs"/>
          <w:rtl/>
        </w:rPr>
        <w:t>می‌کنیم</w:t>
      </w:r>
      <w:r>
        <w:rPr>
          <w:rFonts w:hint="cs"/>
          <w:rtl/>
        </w:rPr>
        <w:t xml:space="preserve"> آیا بعد از ورود شرع و شریعت</w:t>
      </w:r>
      <w:r w:rsidR="00512D7A">
        <w:rPr>
          <w:rFonts w:hint="cs"/>
          <w:rtl/>
        </w:rPr>
        <w:t>،</w:t>
      </w:r>
      <w:r>
        <w:rPr>
          <w:rFonts w:hint="cs"/>
          <w:rtl/>
        </w:rPr>
        <w:t xml:space="preserve"> شرب تتن ممنوع و محرم است یا خیر، عدم جعل حرمت را درمورد شرب تتن</w:t>
      </w:r>
      <w:r w:rsidR="00512D7A">
        <w:rPr>
          <w:rFonts w:hint="cs"/>
          <w:rtl/>
        </w:rPr>
        <w:t xml:space="preserve"> استصحاب می‌کنیم</w:t>
      </w:r>
      <w:r>
        <w:rPr>
          <w:rFonts w:hint="cs"/>
          <w:rtl/>
        </w:rPr>
        <w:t xml:space="preserve">. </w:t>
      </w:r>
      <w:r w:rsidR="00512D7A">
        <w:rPr>
          <w:rFonts w:hint="cs"/>
          <w:rtl/>
        </w:rPr>
        <w:t>بنابراین،</w:t>
      </w:r>
      <w:r>
        <w:rPr>
          <w:rFonts w:hint="cs"/>
          <w:rtl/>
        </w:rPr>
        <w:t xml:space="preserve"> استصحاب عدم ازلی </w:t>
      </w:r>
      <w:r w:rsidR="00512D7A">
        <w:rPr>
          <w:rFonts w:hint="cs"/>
          <w:rtl/>
        </w:rPr>
        <w:t>را می</w:t>
      </w:r>
      <w:r w:rsidR="00512D7A">
        <w:rPr>
          <w:rFonts w:hint="eastAsia"/>
          <w:rtl/>
        </w:rPr>
        <w:t>‌</w:t>
      </w:r>
      <w:r w:rsidR="00512D7A">
        <w:rPr>
          <w:rFonts w:hint="cs"/>
          <w:rtl/>
        </w:rPr>
        <w:t>توان جاری کرد.</w:t>
      </w:r>
      <w:r>
        <w:rPr>
          <w:rFonts w:hint="cs"/>
          <w:rtl/>
        </w:rPr>
        <w:t xml:space="preserve"> </w:t>
      </w:r>
      <w:r w:rsidR="00810D77">
        <w:rPr>
          <w:rFonts w:hint="cs"/>
          <w:rtl/>
        </w:rPr>
        <w:t xml:space="preserve">این تقریر مسأله است. </w:t>
      </w:r>
    </w:p>
    <w:p w14:paraId="611F4A7C" w14:textId="77777777" w:rsidR="00810D77" w:rsidRDefault="00000000" w:rsidP="00810D77">
      <w:pPr>
        <w:keepNext/>
        <w:ind w:firstLine="0"/>
        <w:outlineLvl w:val="0"/>
        <w:rPr>
          <w:rFonts w:asciiTheme="majorBidi" w:eastAsia="Times New Roman" w:hAnsiTheme="majorBidi" w:cstheme="majorBidi"/>
          <w:b/>
          <w:bCs/>
          <w:color w:val="0100FF"/>
          <w:kern w:val="32"/>
          <w:sz w:val="32"/>
          <w:szCs w:val="32"/>
          <w:rtl/>
        </w:rPr>
      </w:pPr>
      <w:bookmarkStart w:id="688" w:name="_Toc127725244"/>
      <w:r>
        <w:rPr>
          <w:rFonts w:asciiTheme="majorBidi" w:eastAsia="Times New Roman" w:hAnsiTheme="majorBidi" w:cstheme="majorBidi" w:hint="cs"/>
          <w:b/>
          <w:bCs/>
          <w:color w:val="0100FF"/>
          <w:kern w:val="32"/>
          <w:sz w:val="32"/>
          <w:szCs w:val="32"/>
          <w:rtl/>
        </w:rPr>
        <w:t>اشکالات پنج</w:t>
      </w:r>
      <w:r>
        <w:rPr>
          <w:rFonts w:asciiTheme="majorBidi" w:eastAsia="Times New Roman" w:hAnsiTheme="majorBidi" w:cstheme="majorBidi" w:hint="eastAsia"/>
          <w:b/>
          <w:bCs/>
          <w:color w:val="0100FF"/>
          <w:kern w:val="32"/>
          <w:sz w:val="32"/>
          <w:szCs w:val="32"/>
          <w:rtl/>
        </w:rPr>
        <w:t>‌</w:t>
      </w:r>
      <w:r>
        <w:rPr>
          <w:rFonts w:asciiTheme="majorBidi" w:eastAsia="Times New Roman" w:hAnsiTheme="majorBidi" w:cstheme="majorBidi" w:hint="cs"/>
          <w:b/>
          <w:bCs/>
          <w:color w:val="0100FF"/>
          <w:kern w:val="32"/>
          <w:sz w:val="32"/>
          <w:szCs w:val="32"/>
          <w:rtl/>
        </w:rPr>
        <w:t>گانه به استصحاب عدم جعل</w:t>
      </w:r>
      <w:bookmarkEnd w:id="688"/>
    </w:p>
    <w:p w14:paraId="08796C17" w14:textId="77777777" w:rsidR="005401CF" w:rsidRDefault="00000000" w:rsidP="005401CF">
      <w:pPr>
        <w:rPr>
          <w:rtl/>
        </w:rPr>
      </w:pPr>
      <w:r>
        <w:rPr>
          <w:rFonts w:hint="cs"/>
          <w:rtl/>
        </w:rPr>
        <w:t xml:space="preserve">پنج اشکال به این استصحاب وارد شده است که دقت در </w:t>
      </w:r>
      <w:r w:rsidR="00810D77">
        <w:rPr>
          <w:rFonts w:hint="cs"/>
          <w:rtl/>
        </w:rPr>
        <w:t>آن</w:t>
      </w:r>
      <w:r w:rsidR="00810D77">
        <w:rPr>
          <w:rFonts w:hint="eastAsia"/>
          <w:rtl/>
        </w:rPr>
        <w:t>‌</w:t>
      </w:r>
      <w:r w:rsidR="00810D77">
        <w:rPr>
          <w:rFonts w:hint="cs"/>
          <w:rtl/>
        </w:rPr>
        <w:t xml:space="preserve">ها </w:t>
      </w:r>
      <w:r>
        <w:rPr>
          <w:rFonts w:hint="cs"/>
          <w:rtl/>
        </w:rPr>
        <w:t>لازم است</w:t>
      </w:r>
      <w:r w:rsidR="00810D77">
        <w:rPr>
          <w:rFonts w:hint="cs"/>
          <w:rtl/>
        </w:rPr>
        <w:t>،</w:t>
      </w:r>
      <w:r>
        <w:rPr>
          <w:rFonts w:hint="cs"/>
          <w:rtl/>
        </w:rPr>
        <w:t xml:space="preserve"> زیرا </w:t>
      </w:r>
      <w:r w:rsidR="00810D77">
        <w:rPr>
          <w:rFonts w:hint="cs"/>
          <w:rtl/>
        </w:rPr>
        <w:t>دست</w:t>
      </w:r>
      <w:r w:rsidR="00810D77">
        <w:rPr>
          <w:rFonts w:hint="eastAsia"/>
          <w:rtl/>
        </w:rPr>
        <w:t>‌</w:t>
      </w:r>
      <w:r w:rsidR="00810D77">
        <w:rPr>
          <w:rFonts w:hint="cs"/>
          <w:rtl/>
        </w:rPr>
        <w:t>کم</w:t>
      </w:r>
      <w:r>
        <w:rPr>
          <w:rFonts w:hint="cs"/>
          <w:rtl/>
        </w:rPr>
        <w:t xml:space="preserve"> ب</w:t>
      </w:r>
      <w:r w:rsidR="00810D77">
        <w:rPr>
          <w:rFonts w:hint="cs"/>
          <w:rtl/>
        </w:rPr>
        <w:t>رخی از این اشکالات ما را به بحث</w:t>
      </w:r>
      <w:r w:rsidR="00810D77">
        <w:rPr>
          <w:rFonts w:hint="eastAsia"/>
          <w:rtl/>
        </w:rPr>
        <w:t>‌</w:t>
      </w:r>
      <w:r w:rsidR="00810D77">
        <w:rPr>
          <w:rFonts w:hint="cs"/>
          <w:rtl/>
        </w:rPr>
        <w:t>های اساسی</w:t>
      </w:r>
      <w:r w:rsidR="00810D77">
        <w:rPr>
          <w:rFonts w:hint="eastAsia"/>
          <w:rtl/>
        </w:rPr>
        <w:t>‌</w:t>
      </w:r>
      <w:r w:rsidR="00810D77">
        <w:rPr>
          <w:rFonts w:hint="cs"/>
          <w:rtl/>
        </w:rPr>
        <w:t>تر</w:t>
      </w:r>
      <w:r>
        <w:rPr>
          <w:rFonts w:hint="cs"/>
          <w:rtl/>
        </w:rPr>
        <w:t>ی می</w:t>
      </w:r>
      <w:r w:rsidR="00810D77">
        <w:rPr>
          <w:rFonts w:hint="eastAsia"/>
          <w:rtl/>
        </w:rPr>
        <w:t>‌</w:t>
      </w:r>
      <w:r w:rsidR="00810D77">
        <w:rPr>
          <w:rFonts w:hint="cs"/>
          <w:rtl/>
        </w:rPr>
        <w:t>کشاند که عده</w:t>
      </w:r>
      <w:r w:rsidR="00810D77">
        <w:rPr>
          <w:rFonts w:hint="eastAsia"/>
          <w:rtl/>
        </w:rPr>
        <w:t>‌</w:t>
      </w:r>
      <w:r>
        <w:rPr>
          <w:rFonts w:hint="cs"/>
          <w:rtl/>
        </w:rPr>
        <w:t>ای در همین جا اشاره کرده</w:t>
      </w:r>
      <w:r>
        <w:rPr>
          <w:rFonts w:hint="eastAsia"/>
          <w:rtl/>
        </w:rPr>
        <w:t>‌</w:t>
      </w:r>
      <w:r>
        <w:rPr>
          <w:rFonts w:hint="cs"/>
          <w:rtl/>
        </w:rPr>
        <w:t xml:space="preserve">اند و برخی هم </w:t>
      </w:r>
      <w:r w:rsidR="00810D77">
        <w:rPr>
          <w:rFonts w:hint="cs"/>
          <w:rtl/>
        </w:rPr>
        <w:t>به بحث</w:t>
      </w:r>
      <w:r>
        <w:rPr>
          <w:rFonts w:hint="cs"/>
          <w:rtl/>
        </w:rPr>
        <w:t xml:space="preserve"> </w:t>
      </w:r>
      <w:r w:rsidR="00810D77">
        <w:rPr>
          <w:rFonts w:hint="cs"/>
          <w:rtl/>
        </w:rPr>
        <w:t>استصحاب حواله می</w:t>
      </w:r>
      <w:r w:rsidR="00810D77">
        <w:rPr>
          <w:rFonts w:hint="eastAsia"/>
          <w:rtl/>
        </w:rPr>
        <w:t>‌</w:t>
      </w:r>
      <w:r w:rsidR="00810D77">
        <w:rPr>
          <w:rFonts w:hint="cs"/>
          <w:rtl/>
        </w:rPr>
        <w:t>دهند</w:t>
      </w:r>
      <w:r>
        <w:rPr>
          <w:rFonts w:hint="cs"/>
          <w:rtl/>
        </w:rPr>
        <w:t>.</w:t>
      </w:r>
    </w:p>
    <w:p w14:paraId="35345731" w14:textId="77777777" w:rsidR="005401CF" w:rsidRDefault="00000000" w:rsidP="005401CF">
      <w:pPr>
        <w:rPr>
          <w:rtl/>
        </w:rPr>
      </w:pPr>
      <w:r>
        <w:rPr>
          <w:rFonts w:hint="cs"/>
          <w:rtl/>
        </w:rPr>
        <w:t xml:space="preserve"> قبل از طرح و بررسی این اشکالات،</w:t>
      </w:r>
      <w:r w:rsidR="00DB0471">
        <w:rPr>
          <w:rFonts w:hint="cs"/>
          <w:rtl/>
        </w:rPr>
        <w:t xml:space="preserve"> عرضی داریم </w:t>
      </w:r>
      <w:r>
        <w:rPr>
          <w:rFonts w:hint="cs"/>
          <w:rtl/>
        </w:rPr>
        <w:t xml:space="preserve">که بعدا </w:t>
      </w:r>
      <w:r w:rsidR="00DB0471">
        <w:rPr>
          <w:rFonts w:hint="cs"/>
          <w:rtl/>
        </w:rPr>
        <w:t xml:space="preserve">به تفصیل </w:t>
      </w:r>
      <w:r>
        <w:rPr>
          <w:rFonts w:hint="cs"/>
          <w:rtl/>
        </w:rPr>
        <w:t>م</w:t>
      </w:r>
      <w:r w:rsidR="00DB0471">
        <w:rPr>
          <w:rFonts w:hint="cs"/>
          <w:rtl/>
        </w:rPr>
        <w:t xml:space="preserve">طرح </w:t>
      </w:r>
      <w:r w:rsidR="00E56A4E">
        <w:rPr>
          <w:rFonts w:hint="cs"/>
          <w:rtl/>
        </w:rPr>
        <w:t>می‌کنیم</w:t>
      </w:r>
      <w:r w:rsidR="00DB0471">
        <w:rPr>
          <w:rFonts w:hint="cs"/>
          <w:rtl/>
        </w:rPr>
        <w:t xml:space="preserve"> </w:t>
      </w:r>
      <w:r>
        <w:rPr>
          <w:rFonts w:hint="cs"/>
          <w:rtl/>
        </w:rPr>
        <w:t>و آن اینست که</w:t>
      </w:r>
      <w:r w:rsidR="00DB0471">
        <w:rPr>
          <w:rFonts w:hint="cs"/>
          <w:rtl/>
        </w:rPr>
        <w:t xml:space="preserve"> اصل مفروض گرفتن عدم ازلی برای اینکه بگوییم ارکان </w:t>
      </w:r>
      <w:r w:rsidR="00E56A4E">
        <w:rPr>
          <w:rFonts w:hint="cs"/>
          <w:rtl/>
        </w:rPr>
        <w:t>استصحاب</w:t>
      </w:r>
      <w:r>
        <w:rPr>
          <w:rFonts w:hint="cs"/>
          <w:rtl/>
        </w:rPr>
        <w:t xml:space="preserve"> </w:t>
      </w:r>
      <w:r w:rsidR="00DB0471">
        <w:rPr>
          <w:rFonts w:hint="cs"/>
          <w:rtl/>
        </w:rPr>
        <w:t xml:space="preserve">تمام است، به نظر بنده قابل تامل است. اینکه جعل امری حادث است و مسبوق به عدم است و </w:t>
      </w:r>
      <w:r w:rsidR="003F25BC">
        <w:rPr>
          <w:rFonts w:hint="cs"/>
          <w:rtl/>
        </w:rPr>
        <w:t xml:space="preserve">این استصحاب </w:t>
      </w:r>
      <w:r w:rsidR="00E56A4E">
        <w:rPr>
          <w:rFonts w:hint="cs"/>
          <w:rtl/>
        </w:rPr>
        <w:t>می‌شود</w:t>
      </w:r>
      <w:r w:rsidR="003F25BC">
        <w:rPr>
          <w:rFonts w:hint="cs"/>
          <w:rtl/>
        </w:rPr>
        <w:t xml:space="preserve">، نیازی به تامل خاصی دارد در اینکه حقیقت جعل چیست و چگونه از ناحیه شارع صادر </w:t>
      </w:r>
      <w:r w:rsidR="00E56A4E">
        <w:rPr>
          <w:rFonts w:hint="cs"/>
          <w:rtl/>
        </w:rPr>
        <w:t>می‌شود</w:t>
      </w:r>
      <w:r w:rsidR="003F25BC">
        <w:rPr>
          <w:rFonts w:hint="cs"/>
          <w:rtl/>
        </w:rPr>
        <w:t>. این</w:t>
      </w:r>
      <w:r>
        <w:rPr>
          <w:rFonts w:hint="cs"/>
          <w:rtl/>
        </w:rPr>
        <w:t xml:space="preserve"> مسأله، هم</w:t>
      </w:r>
      <w:r w:rsidR="003F25BC">
        <w:rPr>
          <w:rFonts w:hint="cs"/>
          <w:rtl/>
        </w:rPr>
        <w:t xml:space="preserve"> بحثی کلامی است و هم فلسفی و هم اصولی </w:t>
      </w:r>
      <w:r>
        <w:rPr>
          <w:rFonts w:hint="cs"/>
          <w:rtl/>
        </w:rPr>
        <w:t xml:space="preserve">که </w:t>
      </w:r>
      <w:r w:rsidR="003F25BC">
        <w:rPr>
          <w:rFonts w:hint="cs"/>
          <w:rtl/>
        </w:rPr>
        <w:t xml:space="preserve">در </w:t>
      </w:r>
      <w:r>
        <w:rPr>
          <w:rFonts w:hint="cs"/>
          <w:rtl/>
        </w:rPr>
        <w:t>آخر بحث، مطرح می</w:t>
      </w:r>
      <w:r>
        <w:rPr>
          <w:rFonts w:hint="eastAsia"/>
          <w:rtl/>
        </w:rPr>
        <w:t>‌</w:t>
      </w:r>
      <w:r>
        <w:rPr>
          <w:rFonts w:hint="cs"/>
          <w:rtl/>
        </w:rPr>
        <w:t>کنیم</w:t>
      </w:r>
      <w:r w:rsidR="003F25BC">
        <w:rPr>
          <w:rFonts w:hint="cs"/>
          <w:rtl/>
        </w:rPr>
        <w:t xml:space="preserve">. </w:t>
      </w:r>
    </w:p>
    <w:p w14:paraId="3401CC6B" w14:textId="77777777" w:rsidR="00DB0471" w:rsidRDefault="00000000" w:rsidP="005401CF">
      <w:pPr>
        <w:rPr>
          <w:rtl/>
        </w:rPr>
      </w:pPr>
      <w:r>
        <w:rPr>
          <w:rFonts w:hint="cs"/>
          <w:rtl/>
        </w:rPr>
        <w:t xml:space="preserve">آنچه الان </w:t>
      </w:r>
      <w:r w:rsidR="005401CF">
        <w:rPr>
          <w:rFonts w:hint="cs"/>
          <w:rtl/>
        </w:rPr>
        <w:t>محل بحث ماست</w:t>
      </w:r>
      <w:r>
        <w:rPr>
          <w:rFonts w:hint="cs"/>
          <w:rtl/>
        </w:rPr>
        <w:t xml:space="preserve"> </w:t>
      </w:r>
      <w:r w:rsidR="005401CF">
        <w:rPr>
          <w:rFonts w:hint="cs"/>
          <w:rtl/>
        </w:rPr>
        <w:t>بر اساس</w:t>
      </w:r>
      <w:r>
        <w:rPr>
          <w:rFonts w:hint="cs"/>
          <w:rtl/>
        </w:rPr>
        <w:t xml:space="preserve"> مبانی قوم</w:t>
      </w:r>
      <w:r w:rsidR="005401CF">
        <w:rPr>
          <w:rFonts w:hint="cs"/>
          <w:rtl/>
        </w:rPr>
        <w:t xml:space="preserve"> است</w:t>
      </w:r>
      <w:r>
        <w:rPr>
          <w:rFonts w:hint="cs"/>
          <w:rtl/>
        </w:rPr>
        <w:t xml:space="preserve"> که ظاهرا پذیرفته</w:t>
      </w:r>
      <w:r>
        <w:rPr>
          <w:rFonts w:hint="eastAsia"/>
          <w:rtl/>
        </w:rPr>
        <w:t>‌</w:t>
      </w:r>
      <w:r>
        <w:rPr>
          <w:rFonts w:hint="cs"/>
          <w:rtl/>
        </w:rPr>
        <w:t xml:space="preserve">اند </w:t>
      </w:r>
      <w:r w:rsidR="005401CF">
        <w:rPr>
          <w:rFonts w:hint="cs"/>
          <w:rtl/>
        </w:rPr>
        <w:t>مثل</w:t>
      </w:r>
      <w:r>
        <w:rPr>
          <w:rFonts w:hint="cs"/>
          <w:rtl/>
        </w:rPr>
        <w:t xml:space="preserve"> جعل حرمت شرب تتن، امری حادث است </w:t>
      </w:r>
      <w:r w:rsidR="005401CF">
        <w:rPr>
          <w:rFonts w:hint="cs"/>
          <w:rtl/>
        </w:rPr>
        <w:t xml:space="preserve">و </w:t>
      </w:r>
      <w:r>
        <w:rPr>
          <w:rFonts w:hint="cs"/>
          <w:rtl/>
        </w:rPr>
        <w:t xml:space="preserve">مسبوق به عدم ولو عدم ازلی. </w:t>
      </w:r>
      <w:r w:rsidR="005401CF">
        <w:rPr>
          <w:rFonts w:hint="cs"/>
          <w:rtl/>
        </w:rPr>
        <w:t xml:space="preserve">حال، </w:t>
      </w:r>
      <w:r>
        <w:rPr>
          <w:rFonts w:hint="cs"/>
          <w:rtl/>
        </w:rPr>
        <w:t>آن عدم را می</w:t>
      </w:r>
      <w:r w:rsidR="005401CF">
        <w:rPr>
          <w:rFonts w:hint="eastAsia"/>
          <w:rtl/>
        </w:rPr>
        <w:t>‌</w:t>
      </w:r>
      <w:r>
        <w:rPr>
          <w:rFonts w:hint="cs"/>
          <w:rtl/>
        </w:rPr>
        <w:t xml:space="preserve">خواهیم </w:t>
      </w:r>
      <w:r w:rsidR="00E56A4E">
        <w:rPr>
          <w:rFonts w:hint="cs"/>
          <w:rtl/>
        </w:rPr>
        <w:t>استصحاب</w:t>
      </w:r>
      <w:r w:rsidR="005401CF">
        <w:rPr>
          <w:rFonts w:hint="cs"/>
          <w:rtl/>
        </w:rPr>
        <w:t xml:space="preserve"> </w:t>
      </w:r>
      <w:r w:rsidR="005401CF">
        <w:rPr>
          <w:rFonts w:hint="eastAsia"/>
          <w:rtl/>
        </w:rPr>
        <w:t>‌</w:t>
      </w:r>
      <w:r>
        <w:rPr>
          <w:rFonts w:hint="cs"/>
          <w:rtl/>
        </w:rPr>
        <w:t xml:space="preserve">کنیم تا زمان شارع و تا زمان خودمان. </w:t>
      </w:r>
      <w:r w:rsidR="005401CF">
        <w:rPr>
          <w:rFonts w:hint="cs"/>
          <w:rtl/>
        </w:rPr>
        <w:t>اکنون</w:t>
      </w:r>
      <w:r>
        <w:rPr>
          <w:rFonts w:hint="cs"/>
          <w:rtl/>
        </w:rPr>
        <w:t xml:space="preserve"> که شک </w:t>
      </w:r>
      <w:r w:rsidR="00E56A4E">
        <w:rPr>
          <w:rFonts w:hint="cs"/>
          <w:rtl/>
        </w:rPr>
        <w:t>می‌کنیم</w:t>
      </w:r>
      <w:r>
        <w:rPr>
          <w:rFonts w:hint="cs"/>
          <w:rtl/>
        </w:rPr>
        <w:t xml:space="preserve"> در حرمت شرب تتن</w:t>
      </w:r>
      <w:r w:rsidR="005401CF">
        <w:rPr>
          <w:rFonts w:hint="cs"/>
          <w:rtl/>
        </w:rPr>
        <w:t>،</w:t>
      </w:r>
      <w:r>
        <w:rPr>
          <w:rFonts w:hint="cs"/>
          <w:rtl/>
        </w:rPr>
        <w:t xml:space="preserve"> </w:t>
      </w:r>
      <w:r w:rsidR="005401CF">
        <w:rPr>
          <w:rFonts w:hint="cs"/>
          <w:rtl/>
        </w:rPr>
        <w:t>عدم جعل حرمت شرب تتن را استصحاب می‌کنیم.</w:t>
      </w:r>
    </w:p>
    <w:p w14:paraId="440BE1A3" w14:textId="77777777" w:rsidR="005401CF" w:rsidRDefault="00000000" w:rsidP="005401CF">
      <w:pPr>
        <w:keepNext/>
        <w:spacing w:before="240" w:after="60"/>
        <w:ind w:firstLine="0"/>
        <w:outlineLvl w:val="1"/>
        <w:rPr>
          <w:rFonts w:ascii="Cambria" w:eastAsia="Times New Roman" w:hAnsi="Cambria" w:cs="Times New Roman"/>
          <w:b/>
          <w:bCs/>
          <w:i/>
          <w:color w:val="0000FE"/>
          <w:rtl/>
        </w:rPr>
      </w:pPr>
      <w:bookmarkStart w:id="689" w:name="_Toc127725245"/>
      <w:r>
        <w:rPr>
          <w:rFonts w:ascii="Cambria" w:eastAsia="Times New Roman" w:hAnsi="Cambria" w:cs="Times New Roman" w:hint="cs"/>
          <w:b/>
          <w:bCs/>
          <w:i/>
          <w:color w:val="0000FE"/>
          <w:rtl/>
        </w:rPr>
        <w:t>1. اشکال نخست:</w:t>
      </w:r>
      <w:r w:rsidR="008D64F0">
        <w:rPr>
          <w:rFonts w:ascii="Cambria" w:eastAsia="Times New Roman" w:hAnsi="Cambria" w:cs="Times New Roman" w:hint="cs"/>
          <w:b/>
          <w:bCs/>
          <w:i/>
          <w:color w:val="0000FE"/>
          <w:rtl/>
        </w:rPr>
        <w:t xml:space="preserve"> استصحاب عدم جعل، مستند به شارع نیست</w:t>
      </w:r>
      <w:bookmarkEnd w:id="689"/>
    </w:p>
    <w:p w14:paraId="16DC0FF8" w14:textId="77777777" w:rsidR="005401CF" w:rsidRDefault="00000000" w:rsidP="005401CF">
      <w:pPr>
        <w:rPr>
          <w:rtl/>
        </w:rPr>
      </w:pPr>
      <w:r>
        <w:rPr>
          <w:rFonts w:hint="cs"/>
          <w:rtl/>
        </w:rPr>
        <w:t>اولین اشکالی</w:t>
      </w:r>
      <w:r w:rsidR="003F25BC">
        <w:rPr>
          <w:rFonts w:hint="cs"/>
          <w:rtl/>
        </w:rPr>
        <w:t xml:space="preserve"> </w:t>
      </w:r>
      <w:r>
        <w:rPr>
          <w:rFonts w:hint="cs"/>
          <w:rtl/>
        </w:rPr>
        <w:t>که</w:t>
      </w:r>
      <w:r w:rsidR="003F25BC">
        <w:rPr>
          <w:rFonts w:hint="cs"/>
          <w:rtl/>
        </w:rPr>
        <w:t xml:space="preserve"> به این بیان شده است </w:t>
      </w:r>
      <w:r>
        <w:rPr>
          <w:rFonts w:hint="cs"/>
          <w:rtl/>
        </w:rPr>
        <w:t xml:space="preserve">آنست </w:t>
      </w:r>
      <w:r w:rsidR="003F25BC">
        <w:rPr>
          <w:rFonts w:hint="cs"/>
          <w:rtl/>
        </w:rPr>
        <w:t xml:space="preserve">که عدم تکلیفی که مستند به شارع است، </w:t>
      </w:r>
      <w:r>
        <w:rPr>
          <w:rFonts w:hint="cs"/>
          <w:rtl/>
        </w:rPr>
        <w:t xml:space="preserve">عقلا </w:t>
      </w:r>
      <w:r w:rsidR="003F25BC">
        <w:rPr>
          <w:rFonts w:hint="cs"/>
          <w:rtl/>
        </w:rPr>
        <w:t xml:space="preserve">اثر دارد و عدمی که الان </w:t>
      </w:r>
      <w:r w:rsidR="00E56A4E">
        <w:rPr>
          <w:rFonts w:hint="cs"/>
          <w:rtl/>
        </w:rPr>
        <w:t>استصحاب</w:t>
      </w:r>
      <w:r>
        <w:rPr>
          <w:rFonts w:hint="cs"/>
          <w:rtl/>
        </w:rPr>
        <w:t xml:space="preserve"> می‌کنید،</w:t>
      </w:r>
      <w:r w:rsidR="003F25BC">
        <w:rPr>
          <w:rFonts w:hint="cs"/>
          <w:rtl/>
        </w:rPr>
        <w:t xml:space="preserve"> عدمی ازلی است که ربطی به شا</w:t>
      </w:r>
      <w:r>
        <w:rPr>
          <w:rFonts w:hint="cs"/>
          <w:rtl/>
        </w:rPr>
        <w:t>رع ندارد. اشیاء حادث عدم دارند.</w:t>
      </w:r>
      <w:r w:rsidR="003F25BC">
        <w:rPr>
          <w:rFonts w:hint="cs"/>
          <w:rtl/>
        </w:rPr>
        <w:t xml:space="preserve"> اگر در زمان وجود شرع، </w:t>
      </w:r>
      <w:r>
        <w:rPr>
          <w:rFonts w:hint="cs"/>
          <w:rtl/>
        </w:rPr>
        <w:t>در حالی که شارع می</w:t>
      </w:r>
      <w:r>
        <w:rPr>
          <w:rFonts w:hint="eastAsia"/>
          <w:rtl/>
        </w:rPr>
        <w:t>‌</w:t>
      </w:r>
      <w:r>
        <w:rPr>
          <w:rFonts w:hint="cs"/>
          <w:rtl/>
        </w:rPr>
        <w:t xml:space="preserve">توانست جعل بکند، ولی </w:t>
      </w:r>
      <w:r w:rsidR="003F25BC">
        <w:rPr>
          <w:rFonts w:hint="cs"/>
          <w:rtl/>
        </w:rPr>
        <w:t xml:space="preserve">تکلیف </w:t>
      </w:r>
      <w:r>
        <w:rPr>
          <w:rFonts w:hint="cs"/>
          <w:rtl/>
        </w:rPr>
        <w:t xml:space="preserve">و جعل </w:t>
      </w:r>
      <w:r w:rsidR="003F25BC">
        <w:rPr>
          <w:rFonts w:hint="cs"/>
          <w:rtl/>
        </w:rPr>
        <w:t>نمی</w:t>
      </w:r>
      <w:r>
        <w:rPr>
          <w:rFonts w:hint="eastAsia"/>
          <w:rtl/>
        </w:rPr>
        <w:t>‌</w:t>
      </w:r>
      <w:r>
        <w:rPr>
          <w:rFonts w:hint="cs"/>
          <w:rtl/>
        </w:rPr>
        <w:t>کرد،</w:t>
      </w:r>
      <w:r w:rsidR="003F25BC">
        <w:rPr>
          <w:rFonts w:hint="cs"/>
          <w:rtl/>
        </w:rPr>
        <w:t xml:space="preserve"> این عدم جعل مستند به شارع بود و موضوع حکم عقل به برائت و عدم استحقاق</w:t>
      </w:r>
      <w:r>
        <w:rPr>
          <w:rFonts w:hint="cs"/>
          <w:rtl/>
        </w:rPr>
        <w:t xml:space="preserve"> قرار می</w:t>
      </w:r>
      <w:r>
        <w:rPr>
          <w:rFonts w:hint="eastAsia"/>
          <w:rtl/>
        </w:rPr>
        <w:t>‌</w:t>
      </w:r>
      <w:r>
        <w:rPr>
          <w:rFonts w:hint="cs"/>
          <w:rtl/>
        </w:rPr>
        <w:t>گرفت</w:t>
      </w:r>
      <w:r w:rsidR="003F25BC">
        <w:rPr>
          <w:rFonts w:hint="cs"/>
          <w:rtl/>
        </w:rPr>
        <w:t xml:space="preserve">. </w:t>
      </w:r>
      <w:r>
        <w:rPr>
          <w:rFonts w:hint="cs"/>
          <w:rtl/>
        </w:rPr>
        <w:t>اما</w:t>
      </w:r>
      <w:r w:rsidR="003F25BC">
        <w:rPr>
          <w:rFonts w:hint="cs"/>
          <w:rtl/>
        </w:rPr>
        <w:t xml:space="preserve"> عدمی که در ازل محقق است از باب اینکه شارع اصلا جعل نکرده است و قبل از جعل شارع است، این عدم قبل از جعل شارع را </w:t>
      </w:r>
      <w:r w:rsidR="00E56A4E">
        <w:rPr>
          <w:rFonts w:hint="cs"/>
          <w:rtl/>
        </w:rPr>
        <w:t>استصحاب</w:t>
      </w:r>
      <w:r>
        <w:rPr>
          <w:rFonts w:hint="cs"/>
          <w:rtl/>
        </w:rPr>
        <w:t xml:space="preserve"> </w:t>
      </w:r>
      <w:r w:rsidR="00E56A4E">
        <w:rPr>
          <w:rFonts w:hint="cs"/>
          <w:rtl/>
        </w:rPr>
        <w:t>می‌کنیم</w:t>
      </w:r>
      <w:r w:rsidR="003F25BC">
        <w:rPr>
          <w:rFonts w:hint="cs"/>
          <w:rtl/>
        </w:rPr>
        <w:t xml:space="preserve"> و این عدم مستند به شارع نی</w:t>
      </w:r>
      <w:r>
        <w:rPr>
          <w:rFonts w:hint="cs"/>
          <w:rtl/>
        </w:rPr>
        <w:t>ست تا موضوع حکم عقل قرار بگیرد.</w:t>
      </w:r>
      <w:r w:rsidR="003F25BC">
        <w:rPr>
          <w:rFonts w:hint="cs"/>
          <w:rtl/>
        </w:rPr>
        <w:t xml:space="preserve"> </w:t>
      </w:r>
    </w:p>
    <w:p w14:paraId="135D6A33" w14:textId="77777777" w:rsidR="003F25BC" w:rsidRDefault="00000000" w:rsidP="008D64F0">
      <w:pPr>
        <w:rPr>
          <w:rtl/>
        </w:rPr>
      </w:pPr>
      <w:r>
        <w:rPr>
          <w:rFonts w:hint="cs"/>
          <w:rtl/>
        </w:rPr>
        <w:t xml:space="preserve">اگر </w:t>
      </w:r>
      <w:r w:rsidR="005401CF">
        <w:rPr>
          <w:rFonts w:hint="cs"/>
          <w:rtl/>
        </w:rPr>
        <w:t xml:space="preserve">هم </w:t>
      </w:r>
      <w:r>
        <w:rPr>
          <w:rFonts w:hint="cs"/>
          <w:rtl/>
        </w:rPr>
        <w:t xml:space="preserve">بخواهید با خود </w:t>
      </w:r>
      <w:r w:rsidR="00E56A4E">
        <w:rPr>
          <w:rFonts w:hint="cs"/>
          <w:rtl/>
        </w:rPr>
        <w:t>استصحاب</w:t>
      </w:r>
      <w:r w:rsidR="005401CF">
        <w:rPr>
          <w:rFonts w:hint="cs"/>
          <w:rtl/>
        </w:rPr>
        <w:t xml:space="preserve"> </w:t>
      </w:r>
      <w:r>
        <w:rPr>
          <w:rFonts w:hint="cs"/>
          <w:rtl/>
        </w:rPr>
        <w:t>این انتساب را ثابت کنید، اصل مثبت</w:t>
      </w:r>
      <w:r w:rsidR="005401CF">
        <w:rPr>
          <w:rFonts w:hint="cs"/>
          <w:rtl/>
        </w:rPr>
        <w:t xml:space="preserve"> می</w:t>
      </w:r>
      <w:r w:rsidR="005401CF">
        <w:rPr>
          <w:rFonts w:hint="eastAsia"/>
          <w:rtl/>
        </w:rPr>
        <w:t>‌</w:t>
      </w:r>
      <w:r w:rsidR="005401CF">
        <w:rPr>
          <w:rFonts w:hint="cs"/>
          <w:rtl/>
        </w:rPr>
        <w:t>شود،</w:t>
      </w:r>
      <w:r>
        <w:rPr>
          <w:rFonts w:hint="cs"/>
          <w:rtl/>
        </w:rPr>
        <w:t xml:space="preserve"> چون لازمه تکوینی و واق</w:t>
      </w:r>
      <w:r w:rsidR="008D64F0">
        <w:rPr>
          <w:rFonts w:hint="cs"/>
          <w:rtl/>
        </w:rPr>
        <w:t xml:space="preserve">عی آن عدم غیر مستند به شارع، </w:t>
      </w:r>
      <w:r>
        <w:rPr>
          <w:rFonts w:hint="cs"/>
          <w:rtl/>
        </w:rPr>
        <w:t xml:space="preserve">اگر </w:t>
      </w:r>
      <w:r w:rsidR="00E56A4E">
        <w:rPr>
          <w:rFonts w:hint="cs"/>
          <w:rtl/>
        </w:rPr>
        <w:t>استصحاب</w:t>
      </w:r>
      <w:r w:rsidR="005401CF">
        <w:rPr>
          <w:rFonts w:hint="cs"/>
          <w:rtl/>
        </w:rPr>
        <w:t xml:space="preserve"> </w:t>
      </w:r>
      <w:r>
        <w:rPr>
          <w:rFonts w:hint="cs"/>
          <w:rtl/>
        </w:rPr>
        <w:t>شود، ا</w:t>
      </w:r>
      <w:r w:rsidR="008D64F0">
        <w:rPr>
          <w:rFonts w:hint="cs"/>
          <w:rtl/>
        </w:rPr>
        <w:t>ینست که مستند به شارع باشد. اکنون</w:t>
      </w:r>
      <w:r>
        <w:rPr>
          <w:rFonts w:hint="cs"/>
          <w:rtl/>
        </w:rPr>
        <w:t xml:space="preserve"> </w:t>
      </w:r>
      <w:r w:rsidR="005401CF">
        <w:rPr>
          <w:rFonts w:hint="cs"/>
          <w:rtl/>
        </w:rPr>
        <w:t>می</w:t>
      </w:r>
      <w:r w:rsidR="005401CF">
        <w:rPr>
          <w:rFonts w:hint="eastAsia"/>
          <w:rtl/>
        </w:rPr>
        <w:t>‌</w:t>
      </w:r>
      <w:r w:rsidR="005401CF">
        <w:rPr>
          <w:rFonts w:hint="cs"/>
          <w:rtl/>
        </w:rPr>
        <w:t xml:space="preserve">توان گفت </w:t>
      </w:r>
      <w:r w:rsidR="008D64F0">
        <w:rPr>
          <w:rFonts w:hint="cs"/>
          <w:rtl/>
        </w:rPr>
        <w:t>شارع لم یجعل و لم ی</w:t>
      </w:r>
      <w:r w:rsidR="00D005AF">
        <w:rPr>
          <w:rFonts w:hint="cs"/>
          <w:rtl/>
        </w:rPr>
        <w:t>ُ</w:t>
      </w:r>
      <w:r w:rsidR="008D64F0">
        <w:rPr>
          <w:rFonts w:hint="cs"/>
          <w:rtl/>
        </w:rPr>
        <w:t>ش</w:t>
      </w:r>
      <w:r w:rsidR="00D005AF">
        <w:rPr>
          <w:rFonts w:hint="cs"/>
          <w:rtl/>
        </w:rPr>
        <w:t>َ</w:t>
      </w:r>
      <w:r w:rsidR="008D64F0">
        <w:rPr>
          <w:rFonts w:hint="cs"/>
          <w:rtl/>
        </w:rPr>
        <w:t>ر</w:t>
      </w:r>
      <w:r w:rsidR="00D005AF">
        <w:rPr>
          <w:rFonts w:hint="cs"/>
          <w:rtl/>
        </w:rPr>
        <w:t>ِّ</w:t>
      </w:r>
      <w:r w:rsidR="008D64F0">
        <w:rPr>
          <w:rFonts w:hint="cs"/>
          <w:rtl/>
        </w:rPr>
        <w:t xml:space="preserve">ع، </w:t>
      </w:r>
      <w:r w:rsidR="005401CF">
        <w:rPr>
          <w:rFonts w:hint="cs"/>
          <w:rtl/>
        </w:rPr>
        <w:t>منت</w:t>
      </w:r>
      <w:r>
        <w:rPr>
          <w:rFonts w:hint="cs"/>
          <w:rtl/>
        </w:rPr>
        <w:t>ها این لازمه تکوینی است</w:t>
      </w:r>
      <w:r w:rsidR="005401CF">
        <w:rPr>
          <w:rFonts w:hint="cs"/>
          <w:rtl/>
        </w:rPr>
        <w:t xml:space="preserve"> و مانند </w:t>
      </w:r>
      <w:r>
        <w:rPr>
          <w:rFonts w:hint="cs"/>
          <w:rtl/>
        </w:rPr>
        <w:t xml:space="preserve">لحیه داشتن زید </w:t>
      </w:r>
      <w:r w:rsidR="005401CF">
        <w:rPr>
          <w:rFonts w:hint="cs"/>
          <w:rtl/>
        </w:rPr>
        <w:t>در مثال معروف است</w:t>
      </w:r>
      <w:r>
        <w:rPr>
          <w:rFonts w:hint="cs"/>
          <w:rtl/>
        </w:rPr>
        <w:t xml:space="preserve">. زید را </w:t>
      </w:r>
      <w:r w:rsidR="008D64F0">
        <w:rPr>
          <w:rFonts w:hint="cs"/>
          <w:rtl/>
        </w:rPr>
        <w:t>بیست</w:t>
      </w:r>
      <w:r>
        <w:rPr>
          <w:rFonts w:hint="cs"/>
          <w:rtl/>
        </w:rPr>
        <w:t xml:space="preserve"> سال پیش دید</w:t>
      </w:r>
      <w:r w:rsidR="008D64F0">
        <w:rPr>
          <w:rFonts w:hint="cs"/>
          <w:rtl/>
        </w:rPr>
        <w:t>ه</w:t>
      </w:r>
      <w:r w:rsidR="008D64F0">
        <w:rPr>
          <w:rFonts w:hint="eastAsia"/>
          <w:rtl/>
        </w:rPr>
        <w:t>‌</w:t>
      </w:r>
      <w:r w:rsidR="008D64F0">
        <w:rPr>
          <w:rFonts w:hint="cs"/>
          <w:rtl/>
        </w:rPr>
        <w:t>ا</w:t>
      </w:r>
      <w:r>
        <w:rPr>
          <w:rFonts w:hint="cs"/>
          <w:rtl/>
        </w:rPr>
        <w:t xml:space="preserve">یم که </w:t>
      </w:r>
      <w:r w:rsidR="008D64F0">
        <w:rPr>
          <w:rFonts w:hint="cs"/>
          <w:rtl/>
        </w:rPr>
        <w:t>کودکی 5 ساله بود.</w:t>
      </w:r>
      <w:r>
        <w:rPr>
          <w:rFonts w:hint="cs"/>
          <w:rtl/>
        </w:rPr>
        <w:t xml:space="preserve"> </w:t>
      </w:r>
      <w:r w:rsidR="008D64F0">
        <w:rPr>
          <w:rFonts w:hint="cs"/>
          <w:rtl/>
        </w:rPr>
        <w:t>پس</w:t>
      </w:r>
      <w:r>
        <w:rPr>
          <w:rFonts w:hint="cs"/>
          <w:rtl/>
        </w:rPr>
        <w:t xml:space="preserve"> از </w:t>
      </w:r>
      <w:r w:rsidR="008D64F0">
        <w:rPr>
          <w:rFonts w:hint="cs"/>
          <w:rtl/>
        </w:rPr>
        <w:t>بیست</w:t>
      </w:r>
      <w:r>
        <w:rPr>
          <w:rFonts w:hint="cs"/>
          <w:rtl/>
        </w:rPr>
        <w:t xml:space="preserve"> سال بقاء حیات زید را</w:t>
      </w:r>
      <w:r w:rsidR="008D64F0">
        <w:rPr>
          <w:rFonts w:hint="cs"/>
          <w:rtl/>
        </w:rPr>
        <w:t xml:space="preserve"> استصحاب</w:t>
      </w:r>
      <w:r w:rsidR="008D64F0">
        <w:rPr>
          <w:rFonts w:hint="eastAsia"/>
          <w:rtl/>
        </w:rPr>
        <w:t>‌</w:t>
      </w:r>
      <w:r w:rsidR="008D64F0">
        <w:rPr>
          <w:rFonts w:hint="cs"/>
          <w:rtl/>
        </w:rPr>
        <w:t xml:space="preserve"> می‌کنیم و</w:t>
      </w:r>
      <w:r>
        <w:rPr>
          <w:rFonts w:hint="cs"/>
          <w:rtl/>
        </w:rPr>
        <w:t xml:space="preserve"> لازمه</w:t>
      </w:r>
      <w:r>
        <w:rPr>
          <w:rFonts w:hint="eastAsia"/>
          <w:rtl/>
        </w:rPr>
        <w:t>‌</w:t>
      </w:r>
      <w:r>
        <w:rPr>
          <w:rFonts w:hint="cs"/>
          <w:rtl/>
        </w:rPr>
        <w:t xml:space="preserve">اش </w:t>
      </w:r>
      <w:r w:rsidR="008D64F0">
        <w:rPr>
          <w:rFonts w:hint="cs"/>
          <w:rtl/>
        </w:rPr>
        <w:t xml:space="preserve">را </w:t>
      </w:r>
      <w:r>
        <w:rPr>
          <w:rFonts w:hint="cs"/>
          <w:rtl/>
        </w:rPr>
        <w:t xml:space="preserve">که لحیه داشتن است ثابت </w:t>
      </w:r>
      <w:r w:rsidR="008D64F0">
        <w:rPr>
          <w:rFonts w:hint="cs"/>
          <w:rtl/>
        </w:rPr>
        <w:t>می</w:t>
      </w:r>
      <w:r w:rsidR="008D64F0">
        <w:rPr>
          <w:rFonts w:hint="eastAsia"/>
          <w:rtl/>
        </w:rPr>
        <w:t>‌</w:t>
      </w:r>
      <w:r>
        <w:rPr>
          <w:rFonts w:hint="cs"/>
          <w:rtl/>
        </w:rPr>
        <w:t xml:space="preserve">کنیم، </w:t>
      </w:r>
      <w:r w:rsidR="008D64F0">
        <w:rPr>
          <w:rFonts w:hint="cs"/>
          <w:rtl/>
        </w:rPr>
        <w:t xml:space="preserve">اما </w:t>
      </w:r>
      <w:r>
        <w:rPr>
          <w:rFonts w:hint="cs"/>
          <w:rtl/>
        </w:rPr>
        <w:t>این لازمه تکوینی</w:t>
      </w:r>
      <w:r w:rsidR="008D64F0">
        <w:rPr>
          <w:rFonts w:hint="cs"/>
          <w:rtl/>
        </w:rPr>
        <w:t xml:space="preserve"> ـ </w:t>
      </w:r>
      <w:r>
        <w:rPr>
          <w:rFonts w:hint="cs"/>
          <w:rtl/>
        </w:rPr>
        <w:t>و گاهی</w:t>
      </w:r>
      <w:r w:rsidR="008D64F0">
        <w:rPr>
          <w:rFonts w:hint="cs"/>
          <w:rtl/>
        </w:rPr>
        <w:t xml:space="preserve"> هم ممکن است لوازم</w:t>
      </w:r>
      <w:r>
        <w:rPr>
          <w:rFonts w:hint="cs"/>
          <w:rtl/>
        </w:rPr>
        <w:t xml:space="preserve"> عقلی </w:t>
      </w:r>
      <w:r w:rsidR="008D64F0">
        <w:rPr>
          <w:rFonts w:hint="cs"/>
          <w:rtl/>
        </w:rPr>
        <w:t xml:space="preserve">باشد ـ </w:t>
      </w:r>
      <w:r>
        <w:rPr>
          <w:rFonts w:hint="cs"/>
          <w:rtl/>
        </w:rPr>
        <w:t xml:space="preserve">مستصحب ماست و </w:t>
      </w:r>
      <w:r w:rsidR="00E56A4E">
        <w:rPr>
          <w:rFonts w:hint="cs"/>
          <w:rtl/>
        </w:rPr>
        <w:t>استصحاب</w:t>
      </w:r>
      <w:r w:rsidR="008D64F0">
        <w:rPr>
          <w:rFonts w:hint="cs"/>
          <w:rtl/>
        </w:rPr>
        <w:t xml:space="preserve"> </w:t>
      </w:r>
      <w:r>
        <w:rPr>
          <w:rFonts w:hint="cs"/>
          <w:rtl/>
        </w:rPr>
        <w:t>نمی</w:t>
      </w:r>
      <w:r w:rsidR="008D64F0">
        <w:rPr>
          <w:rFonts w:hint="eastAsia"/>
          <w:rtl/>
        </w:rPr>
        <w:t>‌</w:t>
      </w:r>
      <w:r>
        <w:rPr>
          <w:rFonts w:hint="cs"/>
          <w:rtl/>
        </w:rPr>
        <w:t xml:space="preserve">تواند </w:t>
      </w:r>
      <w:r w:rsidR="008D64F0">
        <w:rPr>
          <w:rFonts w:hint="cs"/>
          <w:rtl/>
        </w:rPr>
        <w:t>لوازم تکوینی مستصح</w:t>
      </w:r>
      <w:r>
        <w:rPr>
          <w:rFonts w:hint="cs"/>
          <w:rtl/>
        </w:rPr>
        <w:t xml:space="preserve">ب را ثابت کند. اینجا هم همینطور است. عدم تکلیف ازلی را </w:t>
      </w:r>
      <w:r w:rsidR="008D64F0">
        <w:rPr>
          <w:rFonts w:hint="cs"/>
          <w:rtl/>
        </w:rPr>
        <w:t xml:space="preserve">استصحاب می‌کنیم </w:t>
      </w:r>
      <w:r>
        <w:rPr>
          <w:rFonts w:hint="cs"/>
          <w:rtl/>
        </w:rPr>
        <w:t>که این عدم تکلیف ازلی مستند به شارع نبود،</w:t>
      </w:r>
      <w:r w:rsidR="008D64F0">
        <w:rPr>
          <w:rFonts w:hint="cs"/>
          <w:rtl/>
        </w:rPr>
        <w:t xml:space="preserve"> و اگر</w:t>
      </w:r>
      <w:r>
        <w:rPr>
          <w:rFonts w:hint="cs"/>
          <w:rtl/>
        </w:rPr>
        <w:t xml:space="preserve"> </w:t>
      </w:r>
      <w:r w:rsidR="008D64F0">
        <w:rPr>
          <w:rFonts w:hint="cs"/>
          <w:rtl/>
        </w:rPr>
        <w:t>بگوییم</w:t>
      </w:r>
      <w:r w:rsidR="00E56A4E">
        <w:rPr>
          <w:rFonts w:hint="cs"/>
          <w:rtl/>
        </w:rPr>
        <w:t xml:space="preserve"> </w:t>
      </w:r>
      <w:r w:rsidR="008D64F0">
        <w:rPr>
          <w:rFonts w:hint="cs"/>
          <w:rtl/>
        </w:rPr>
        <w:t>هنگامی که</w:t>
      </w:r>
      <w:r>
        <w:rPr>
          <w:rFonts w:hint="cs"/>
          <w:rtl/>
        </w:rPr>
        <w:t xml:space="preserve"> در زمان شرع اثبات کنیم، مستند به شارع</w:t>
      </w:r>
      <w:r w:rsidR="008D64F0">
        <w:rPr>
          <w:rFonts w:hint="cs"/>
          <w:rtl/>
        </w:rPr>
        <w:t xml:space="preserve"> می</w:t>
      </w:r>
      <w:r w:rsidR="008D64F0">
        <w:rPr>
          <w:rFonts w:hint="eastAsia"/>
          <w:rtl/>
        </w:rPr>
        <w:t>‌</w:t>
      </w:r>
      <w:r w:rsidR="008D64F0">
        <w:rPr>
          <w:rFonts w:hint="cs"/>
          <w:rtl/>
        </w:rPr>
        <w:t>شود، پاسخ اینست</w:t>
      </w:r>
      <w:r>
        <w:rPr>
          <w:rFonts w:hint="cs"/>
          <w:rtl/>
        </w:rPr>
        <w:t xml:space="preserve"> </w:t>
      </w:r>
      <w:r w:rsidR="008D64F0">
        <w:rPr>
          <w:rFonts w:hint="cs"/>
          <w:rtl/>
        </w:rPr>
        <w:t>که این استناد لازمه تکوینی آ</w:t>
      </w:r>
      <w:r>
        <w:rPr>
          <w:rFonts w:hint="cs"/>
          <w:rtl/>
        </w:rPr>
        <w:t xml:space="preserve">ن استصحاب است. </w:t>
      </w:r>
    </w:p>
    <w:p w14:paraId="01BFD67C" w14:textId="77777777" w:rsidR="003F25BC" w:rsidRDefault="00000000" w:rsidP="008D64F0">
      <w:pPr>
        <w:rPr>
          <w:rtl/>
        </w:rPr>
      </w:pPr>
      <w:r>
        <w:rPr>
          <w:rFonts w:hint="cs"/>
          <w:rtl/>
        </w:rPr>
        <w:t xml:space="preserve">این اشکالی است که </w:t>
      </w:r>
      <w:r w:rsidR="008D64F0">
        <w:rPr>
          <w:rFonts w:hint="cs"/>
          <w:rtl/>
        </w:rPr>
        <w:t>بر ای</w:t>
      </w:r>
      <w:r>
        <w:rPr>
          <w:rFonts w:hint="cs"/>
          <w:rtl/>
        </w:rPr>
        <w:t>ن مساله</w:t>
      </w:r>
      <w:r w:rsidR="008D64F0">
        <w:rPr>
          <w:rFonts w:hint="cs"/>
          <w:rtl/>
        </w:rPr>
        <w:t xml:space="preserve"> کرده</w:t>
      </w:r>
      <w:r w:rsidR="008D64F0">
        <w:rPr>
          <w:rFonts w:hint="eastAsia"/>
          <w:rtl/>
        </w:rPr>
        <w:t>‌</w:t>
      </w:r>
      <w:r w:rsidR="008D64F0">
        <w:rPr>
          <w:rFonts w:hint="cs"/>
          <w:rtl/>
        </w:rPr>
        <w:t>اند،</w:t>
      </w:r>
      <w:r>
        <w:rPr>
          <w:rFonts w:hint="cs"/>
          <w:rtl/>
        </w:rPr>
        <w:t xml:space="preserve"> از باب عدم استناد که نظیر آن در استصحاب عدم تکلیف حال صغر هم گذشت. </w:t>
      </w:r>
    </w:p>
    <w:p w14:paraId="3794101D" w14:textId="77777777" w:rsidR="008D64F0" w:rsidRDefault="00000000" w:rsidP="008D64F0">
      <w:pPr>
        <w:keepNext/>
        <w:spacing w:before="240" w:after="60"/>
        <w:ind w:firstLine="0"/>
        <w:outlineLvl w:val="1"/>
        <w:rPr>
          <w:rFonts w:ascii="Cambria" w:eastAsia="Times New Roman" w:hAnsi="Cambria" w:cs="Times New Roman"/>
          <w:b/>
          <w:bCs/>
          <w:i/>
          <w:color w:val="0000FE"/>
          <w:rtl/>
        </w:rPr>
      </w:pPr>
      <w:bookmarkStart w:id="690" w:name="_Toc127725246"/>
      <w:r>
        <w:rPr>
          <w:rFonts w:ascii="Cambria" w:eastAsia="Times New Roman" w:hAnsi="Cambria" w:cs="Times New Roman" w:hint="cs"/>
          <w:b/>
          <w:bCs/>
          <w:i/>
          <w:color w:val="0000FE"/>
          <w:rtl/>
        </w:rPr>
        <w:t>دو پاسخ مرحوم آقا</w:t>
      </w:r>
      <w:r>
        <w:rPr>
          <w:rFonts w:ascii="Times New Roman" w:eastAsia="Times New Roman" w:hAnsi="Times New Roman" w:cs="Times New Roman" w:hint="cs"/>
          <w:b/>
          <w:bCs/>
          <w:i/>
          <w:color w:val="0000FE"/>
          <w:rtl/>
        </w:rPr>
        <w:t>ی</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خو</w:t>
      </w:r>
      <w:r>
        <w:rPr>
          <w:rFonts w:ascii="Times New Roman" w:eastAsia="Times New Roman" w:hAnsi="Times New Roman" w:cs="Times New Roman" w:hint="cs"/>
          <w:b/>
          <w:bCs/>
          <w:i/>
          <w:color w:val="0000FE"/>
          <w:rtl/>
        </w:rPr>
        <w:t>یی</w:t>
      </w:r>
      <w:r>
        <w:rPr>
          <w:rFonts w:ascii="Cambria" w:eastAsia="Times New Roman" w:hAnsi="Cambria" w:cs="Times New Roman" w:hint="cs"/>
          <w:b/>
          <w:bCs/>
          <w:i/>
          <w:color w:val="0000FE"/>
          <w:rtl/>
        </w:rPr>
        <w:t xml:space="preserve"> به اشکال نخست</w:t>
      </w:r>
      <w:bookmarkEnd w:id="690"/>
    </w:p>
    <w:p w14:paraId="463B03CD" w14:textId="77777777" w:rsidR="008D64F0" w:rsidRDefault="00000000" w:rsidP="008D64F0">
      <w:pPr>
        <w:rPr>
          <w:rtl/>
        </w:rPr>
      </w:pPr>
      <w:r>
        <w:rPr>
          <w:rFonts w:hint="cs"/>
          <w:rtl/>
        </w:rPr>
        <w:t xml:space="preserve">این جا مرحوم آقای خویی دو پاسخ داده است. </w:t>
      </w:r>
    </w:p>
    <w:p w14:paraId="610DA317" w14:textId="77777777" w:rsidR="003F25BC" w:rsidRDefault="00000000" w:rsidP="008D64F0">
      <w:pPr>
        <w:rPr>
          <w:rtl/>
        </w:rPr>
      </w:pPr>
      <w:r>
        <w:rPr>
          <w:rFonts w:hint="cs"/>
          <w:rtl/>
        </w:rPr>
        <w:t xml:space="preserve">اول اینکه نیازی نداریم </w:t>
      </w:r>
      <w:r w:rsidR="00E56A4E">
        <w:rPr>
          <w:rFonts w:hint="cs"/>
          <w:rtl/>
        </w:rPr>
        <w:t>استصحاب</w:t>
      </w:r>
      <w:r w:rsidR="008D64F0">
        <w:rPr>
          <w:rFonts w:hint="cs"/>
          <w:rtl/>
        </w:rPr>
        <w:t xml:space="preserve"> </w:t>
      </w:r>
      <w:r>
        <w:rPr>
          <w:rFonts w:hint="cs"/>
          <w:rtl/>
        </w:rPr>
        <w:t xml:space="preserve">عدم </w:t>
      </w:r>
      <w:r w:rsidR="00F94ED3">
        <w:rPr>
          <w:rFonts w:hint="cs"/>
          <w:rtl/>
        </w:rPr>
        <w:t>جعل</w:t>
      </w:r>
      <w:r>
        <w:rPr>
          <w:rFonts w:hint="cs"/>
          <w:rtl/>
        </w:rPr>
        <w:t xml:space="preserve"> ازلی </w:t>
      </w:r>
      <w:r w:rsidR="008D64F0">
        <w:rPr>
          <w:rFonts w:hint="cs"/>
          <w:rtl/>
        </w:rPr>
        <w:t>ب</w:t>
      </w:r>
      <w:r>
        <w:rPr>
          <w:rFonts w:hint="cs"/>
          <w:rtl/>
        </w:rPr>
        <w:t>کنیم</w:t>
      </w:r>
      <w:r w:rsidR="008D64F0">
        <w:rPr>
          <w:rFonts w:hint="cs"/>
          <w:rtl/>
        </w:rPr>
        <w:t>،</w:t>
      </w:r>
      <w:r>
        <w:rPr>
          <w:rFonts w:hint="cs"/>
          <w:rtl/>
        </w:rPr>
        <w:t xml:space="preserve"> </w:t>
      </w:r>
      <w:r w:rsidR="00F94ED3">
        <w:rPr>
          <w:rFonts w:hint="cs"/>
          <w:rtl/>
        </w:rPr>
        <w:t xml:space="preserve">بلکه </w:t>
      </w:r>
      <w:r w:rsidR="00E56A4E">
        <w:rPr>
          <w:rFonts w:hint="cs"/>
          <w:rtl/>
        </w:rPr>
        <w:t>استصحاب</w:t>
      </w:r>
      <w:r w:rsidR="008D64F0">
        <w:rPr>
          <w:rFonts w:hint="cs"/>
          <w:rtl/>
        </w:rPr>
        <w:t xml:space="preserve"> </w:t>
      </w:r>
      <w:r w:rsidR="00F94ED3">
        <w:rPr>
          <w:rFonts w:hint="cs"/>
          <w:rtl/>
        </w:rPr>
        <w:t xml:space="preserve">عدم جعل مستند به شارع </w:t>
      </w:r>
      <w:r w:rsidR="00E56A4E">
        <w:rPr>
          <w:rFonts w:hint="cs"/>
          <w:rtl/>
        </w:rPr>
        <w:t>می‌کنیم</w:t>
      </w:r>
      <w:r w:rsidR="008D64F0">
        <w:rPr>
          <w:rFonts w:hint="cs"/>
          <w:rtl/>
        </w:rPr>
        <w:t>. چون احکام تدریجی التشریع</w:t>
      </w:r>
      <w:r w:rsidR="008D64F0">
        <w:rPr>
          <w:rFonts w:hint="eastAsia"/>
          <w:rtl/>
        </w:rPr>
        <w:t>‌</w:t>
      </w:r>
      <w:r w:rsidR="00F94ED3">
        <w:rPr>
          <w:rFonts w:hint="cs"/>
          <w:rtl/>
        </w:rPr>
        <w:t>اند. ز</w:t>
      </w:r>
      <w:r w:rsidR="008D64F0">
        <w:rPr>
          <w:rFonts w:hint="cs"/>
          <w:rtl/>
        </w:rPr>
        <w:t>مانی که شرعی آمد، یقین داریم که ابتدای</w:t>
      </w:r>
      <w:r w:rsidR="00F94ED3">
        <w:rPr>
          <w:rFonts w:hint="cs"/>
          <w:rtl/>
        </w:rPr>
        <w:t xml:space="preserve"> شرع</w:t>
      </w:r>
      <w:r w:rsidR="008D64F0">
        <w:rPr>
          <w:rFonts w:hint="cs"/>
          <w:rtl/>
        </w:rPr>
        <w:t>،</w:t>
      </w:r>
      <w:r w:rsidR="00F94ED3">
        <w:rPr>
          <w:rFonts w:hint="cs"/>
          <w:rtl/>
        </w:rPr>
        <w:t xml:space="preserve"> شرب تتن حرام نبوده است. ابتدا نماز و روزه و حج بوده و بعد جزئیات آمده است. پس در اول بعثت نبی</w:t>
      </w:r>
      <w:r w:rsidR="008D64F0">
        <w:rPr>
          <w:rFonts w:hint="cs"/>
          <w:rtl/>
        </w:rPr>
        <w:t xml:space="preserve"> صلوات الله و سلامه علیه مثلا حرمت</w:t>
      </w:r>
      <w:r w:rsidR="00F94ED3">
        <w:rPr>
          <w:rFonts w:hint="cs"/>
          <w:rtl/>
        </w:rPr>
        <w:t xml:space="preserve"> شرب تتن</w:t>
      </w:r>
      <w:r w:rsidR="008D64F0">
        <w:rPr>
          <w:rFonts w:hint="cs"/>
          <w:rtl/>
        </w:rPr>
        <w:t xml:space="preserve"> نبوده است، لذا </w:t>
      </w:r>
      <w:r w:rsidR="00F94ED3">
        <w:rPr>
          <w:rFonts w:hint="cs"/>
          <w:rtl/>
        </w:rPr>
        <w:t>عدم جعل حرمت شرب تتنی</w:t>
      </w:r>
      <w:r w:rsidR="008D64F0">
        <w:rPr>
          <w:rFonts w:hint="cs"/>
          <w:rtl/>
        </w:rPr>
        <w:t xml:space="preserve"> را که اول بعثت بوده است، استصحاب می‌کنیم و ا</w:t>
      </w:r>
      <w:r w:rsidR="00F94ED3">
        <w:rPr>
          <w:rFonts w:hint="cs"/>
          <w:rtl/>
        </w:rPr>
        <w:t xml:space="preserve">ین مستند به شارع است. </w:t>
      </w:r>
    </w:p>
    <w:p w14:paraId="63369E77" w14:textId="77777777" w:rsidR="00284F95" w:rsidRDefault="00000000" w:rsidP="008D64F0">
      <w:pPr>
        <w:rPr>
          <w:rtl/>
        </w:rPr>
      </w:pPr>
      <w:r>
        <w:rPr>
          <w:rFonts w:hint="cs"/>
          <w:rtl/>
        </w:rPr>
        <w:t xml:space="preserve">جواب </w:t>
      </w:r>
      <w:r w:rsidR="008D64F0">
        <w:rPr>
          <w:rFonts w:hint="cs"/>
          <w:rtl/>
        </w:rPr>
        <w:t>دوم</w:t>
      </w:r>
      <w:r>
        <w:rPr>
          <w:rFonts w:hint="cs"/>
          <w:rtl/>
        </w:rPr>
        <w:t xml:space="preserve"> ایشان اینست که به خود استصحاب، استناد ثابت </w:t>
      </w:r>
      <w:r w:rsidR="00E56A4E">
        <w:rPr>
          <w:rFonts w:hint="cs"/>
          <w:rtl/>
        </w:rPr>
        <w:t>می‌شود</w:t>
      </w:r>
      <w:r>
        <w:rPr>
          <w:rFonts w:hint="cs"/>
          <w:rtl/>
        </w:rPr>
        <w:t xml:space="preserve">. </w:t>
      </w:r>
    </w:p>
    <w:p w14:paraId="416A37C3" w14:textId="77777777" w:rsidR="00284F95" w:rsidRDefault="00000000" w:rsidP="00284F95">
      <w:pPr>
        <w:keepNext/>
        <w:spacing w:before="240" w:after="60"/>
        <w:ind w:firstLine="0"/>
        <w:outlineLvl w:val="1"/>
        <w:rPr>
          <w:rFonts w:ascii="Cambria" w:eastAsia="Times New Roman" w:hAnsi="Cambria" w:cs="Times New Roman"/>
          <w:b/>
          <w:bCs/>
          <w:i/>
          <w:color w:val="0000FE"/>
          <w:rtl/>
        </w:rPr>
      </w:pPr>
      <w:bookmarkStart w:id="691" w:name="_Toc127725247"/>
      <w:r>
        <w:rPr>
          <w:rFonts w:ascii="Cambria" w:eastAsia="Times New Roman" w:hAnsi="Cambria" w:cs="Times New Roman" w:hint="cs"/>
          <w:b/>
          <w:bCs/>
          <w:i/>
          <w:color w:val="0000FE"/>
          <w:rtl/>
        </w:rPr>
        <w:t>رد پاسخ نخست و قبول پاسخ دوم توسط آیت الله وحید</w:t>
      </w:r>
      <w:bookmarkEnd w:id="691"/>
    </w:p>
    <w:p w14:paraId="22EA0956" w14:textId="77777777" w:rsidR="00284F95" w:rsidRDefault="00000000" w:rsidP="00284F95">
      <w:pPr>
        <w:rPr>
          <w:rtl/>
        </w:rPr>
      </w:pPr>
      <w:r>
        <w:rPr>
          <w:rFonts w:hint="cs"/>
          <w:rtl/>
        </w:rPr>
        <w:t>آیت الله وحید حفظه الله اشکال اول را نمی</w:t>
      </w:r>
      <w:r>
        <w:rPr>
          <w:rFonts w:hint="eastAsia"/>
          <w:rtl/>
        </w:rPr>
        <w:t>‌</w:t>
      </w:r>
      <w:r>
        <w:rPr>
          <w:rFonts w:hint="cs"/>
          <w:rtl/>
        </w:rPr>
        <w:t>پذیر</w:t>
      </w:r>
      <w:r w:rsidR="004F20CD">
        <w:rPr>
          <w:rFonts w:hint="cs"/>
          <w:rtl/>
        </w:rPr>
        <w:t xml:space="preserve">د و </w:t>
      </w:r>
      <w:r>
        <w:rPr>
          <w:rFonts w:hint="cs"/>
          <w:rtl/>
        </w:rPr>
        <w:t>قائل</w:t>
      </w:r>
      <w:r>
        <w:rPr>
          <w:rFonts w:hint="eastAsia"/>
          <w:rtl/>
        </w:rPr>
        <w:t>‌</w:t>
      </w:r>
      <w:r>
        <w:rPr>
          <w:rFonts w:hint="cs"/>
          <w:rtl/>
        </w:rPr>
        <w:t xml:space="preserve"> است </w:t>
      </w:r>
      <w:r w:rsidR="004F20CD">
        <w:rPr>
          <w:rFonts w:hint="cs"/>
          <w:rtl/>
        </w:rPr>
        <w:t xml:space="preserve">آنچه تدریجی است </w:t>
      </w:r>
      <w:r>
        <w:rPr>
          <w:rFonts w:hint="cs"/>
          <w:rtl/>
        </w:rPr>
        <w:t xml:space="preserve">بیان احکام است نه خود جعل احکام. جعل احکام </w:t>
      </w:r>
      <w:r w:rsidR="004F20CD">
        <w:rPr>
          <w:rFonts w:hint="cs"/>
          <w:rtl/>
        </w:rPr>
        <w:t xml:space="preserve">تدریجی نیست. </w:t>
      </w:r>
      <w:r>
        <w:rPr>
          <w:rFonts w:hint="cs"/>
          <w:rtl/>
        </w:rPr>
        <w:t>اینجا همان</w:t>
      </w:r>
      <w:r w:rsidR="004F20CD">
        <w:rPr>
          <w:rFonts w:hint="cs"/>
          <w:rtl/>
        </w:rPr>
        <w:t xml:space="preserve"> نکته</w:t>
      </w:r>
      <w:r w:rsidR="004F20CD">
        <w:rPr>
          <w:rFonts w:hint="eastAsia"/>
          <w:rtl/>
        </w:rPr>
        <w:t>‌</w:t>
      </w:r>
      <w:r w:rsidR="004F20CD">
        <w:rPr>
          <w:rFonts w:hint="cs"/>
          <w:rtl/>
        </w:rPr>
        <w:t>ای</w:t>
      </w:r>
      <w:r>
        <w:rPr>
          <w:rFonts w:hint="cs"/>
          <w:rtl/>
        </w:rPr>
        <w:t xml:space="preserve"> مطرح می</w:t>
      </w:r>
      <w:r>
        <w:rPr>
          <w:rFonts w:hint="eastAsia"/>
        </w:rPr>
        <w:t>‌</w:t>
      </w:r>
      <w:r>
        <w:rPr>
          <w:rFonts w:hint="cs"/>
          <w:rtl/>
        </w:rPr>
        <w:t xml:space="preserve">شود که عرض کردم بحث مهمی لازم دارد. فرض کنیم </w:t>
      </w:r>
      <w:r w:rsidR="004F20CD">
        <w:rPr>
          <w:rFonts w:hint="cs"/>
          <w:rtl/>
        </w:rPr>
        <w:t>جعل احکام تدریجی نیست</w:t>
      </w:r>
      <w:r>
        <w:rPr>
          <w:rFonts w:hint="cs"/>
          <w:rtl/>
        </w:rPr>
        <w:t>،</w:t>
      </w:r>
      <w:r w:rsidR="004F20CD">
        <w:rPr>
          <w:rFonts w:hint="cs"/>
          <w:rtl/>
        </w:rPr>
        <w:t xml:space="preserve"> </w:t>
      </w:r>
      <w:r>
        <w:rPr>
          <w:rFonts w:hint="cs"/>
          <w:rtl/>
        </w:rPr>
        <w:t>اما چه زمانی جعل صورت می</w:t>
      </w:r>
      <w:r>
        <w:rPr>
          <w:rFonts w:hint="eastAsia"/>
          <w:rtl/>
        </w:rPr>
        <w:t>‌</w:t>
      </w:r>
      <w:r>
        <w:rPr>
          <w:rFonts w:hint="cs"/>
          <w:rtl/>
        </w:rPr>
        <w:t>گیرد؟</w:t>
      </w:r>
      <w:r w:rsidR="004F20CD">
        <w:rPr>
          <w:rFonts w:hint="cs"/>
          <w:rtl/>
        </w:rPr>
        <w:t xml:space="preserve"> </w:t>
      </w:r>
      <w:r>
        <w:rPr>
          <w:rFonts w:hint="cs"/>
          <w:rtl/>
        </w:rPr>
        <w:t>اینجا چیزی نفرموده است و فقط می</w:t>
      </w:r>
      <w:r>
        <w:rPr>
          <w:rFonts w:hint="eastAsia"/>
          <w:rtl/>
        </w:rPr>
        <w:t>‌</w:t>
      </w:r>
      <w:r>
        <w:rPr>
          <w:rFonts w:hint="cs"/>
          <w:rtl/>
        </w:rPr>
        <w:t xml:space="preserve">فرماید </w:t>
      </w:r>
      <w:r w:rsidR="004F20CD">
        <w:rPr>
          <w:rFonts w:hint="cs"/>
          <w:rtl/>
        </w:rPr>
        <w:t xml:space="preserve">تدریجیت </w:t>
      </w:r>
      <w:r>
        <w:rPr>
          <w:rFonts w:hint="cs"/>
          <w:rtl/>
        </w:rPr>
        <w:t xml:space="preserve">برای بیان احکام </w:t>
      </w:r>
      <w:r w:rsidR="004F20CD">
        <w:rPr>
          <w:rFonts w:hint="cs"/>
          <w:rtl/>
        </w:rPr>
        <w:t>است</w:t>
      </w:r>
      <w:r>
        <w:rPr>
          <w:rFonts w:hint="cs"/>
          <w:rtl/>
        </w:rPr>
        <w:t>،</w:t>
      </w:r>
      <w:r w:rsidR="004F20CD">
        <w:rPr>
          <w:rFonts w:hint="cs"/>
          <w:rtl/>
        </w:rPr>
        <w:t xml:space="preserve"> و خود جعل احکام لم یثبت کونه تدریجیا بل لو لم نقل بقیام الدلیل علی خلافه که اصلا جعل واقعی تدریجی نیست. سپس </w:t>
      </w:r>
      <w:r w:rsidR="00E56A4E">
        <w:rPr>
          <w:rFonts w:hint="cs"/>
          <w:rtl/>
        </w:rPr>
        <w:t>می‌فرماید</w:t>
      </w:r>
      <w:r w:rsidR="004F20CD">
        <w:rPr>
          <w:rFonts w:hint="cs"/>
          <w:rtl/>
        </w:rPr>
        <w:t xml:space="preserve"> </w:t>
      </w:r>
      <w:r>
        <w:rPr>
          <w:rFonts w:hint="cs"/>
          <w:rtl/>
        </w:rPr>
        <w:t>«</w:t>
      </w:r>
      <w:r w:rsidR="004F20CD">
        <w:rPr>
          <w:rFonts w:hint="cs"/>
          <w:rtl/>
        </w:rPr>
        <w:t>والتحقیق</w:t>
      </w:r>
      <w:r>
        <w:rPr>
          <w:rFonts w:hint="cs"/>
          <w:rtl/>
        </w:rPr>
        <w:t>»</w:t>
      </w:r>
      <w:r w:rsidR="004F20CD">
        <w:rPr>
          <w:rFonts w:hint="cs"/>
          <w:rtl/>
        </w:rPr>
        <w:t xml:space="preserve"> اینست که ما با خود </w:t>
      </w:r>
      <w:r w:rsidR="00E56A4E">
        <w:rPr>
          <w:rFonts w:hint="cs"/>
          <w:rtl/>
        </w:rPr>
        <w:t>استصحاب</w:t>
      </w:r>
      <w:r>
        <w:rPr>
          <w:rFonts w:hint="cs"/>
          <w:rtl/>
        </w:rPr>
        <w:t xml:space="preserve"> </w:t>
      </w:r>
      <w:r w:rsidR="004F20CD">
        <w:rPr>
          <w:rFonts w:hint="cs"/>
          <w:rtl/>
        </w:rPr>
        <w:t xml:space="preserve">استناد را درست </w:t>
      </w:r>
      <w:r w:rsidR="00E56A4E">
        <w:rPr>
          <w:rFonts w:hint="cs"/>
          <w:rtl/>
        </w:rPr>
        <w:t>می‌کنیم</w:t>
      </w:r>
      <w:r w:rsidR="004F20CD">
        <w:rPr>
          <w:rFonts w:hint="cs"/>
          <w:rtl/>
        </w:rPr>
        <w:t xml:space="preserve">، به این بیان که استناد لازم عقلی است ولی لازم عقلی خود استصحاب است. </w:t>
      </w:r>
      <w:r w:rsidR="00ED73FA">
        <w:rPr>
          <w:rFonts w:hint="cs"/>
          <w:rtl/>
        </w:rPr>
        <w:t xml:space="preserve">مثل وجوب طاعت عقلی که لازمه خود </w:t>
      </w:r>
      <w:r w:rsidR="00E56A4E">
        <w:rPr>
          <w:rFonts w:hint="cs"/>
          <w:rtl/>
        </w:rPr>
        <w:t>استصحاب</w:t>
      </w:r>
      <w:r>
        <w:rPr>
          <w:rFonts w:hint="cs"/>
          <w:rtl/>
        </w:rPr>
        <w:t xml:space="preserve"> </w:t>
      </w:r>
      <w:r w:rsidR="00ED73FA">
        <w:rPr>
          <w:rFonts w:hint="cs"/>
          <w:rtl/>
        </w:rPr>
        <w:t>ا</w:t>
      </w:r>
      <w:r>
        <w:rPr>
          <w:rFonts w:hint="cs"/>
          <w:rtl/>
        </w:rPr>
        <w:t>ست نه مستصحب. این حرف درستی است، و «والتحقیق» که ایشان می</w:t>
      </w:r>
      <w:r>
        <w:rPr>
          <w:rFonts w:hint="eastAsia"/>
          <w:rtl/>
        </w:rPr>
        <w:t>‌</w:t>
      </w:r>
      <w:r w:rsidR="00ED73FA">
        <w:rPr>
          <w:rFonts w:hint="cs"/>
          <w:rtl/>
        </w:rPr>
        <w:t>فرماید در وا</w:t>
      </w:r>
      <w:r>
        <w:rPr>
          <w:rFonts w:hint="cs"/>
          <w:rtl/>
        </w:rPr>
        <w:t>قع حرف خود مرحوم آقای خویی است.</w:t>
      </w:r>
      <w:r w:rsidR="00ED73FA">
        <w:rPr>
          <w:rFonts w:hint="cs"/>
          <w:rtl/>
        </w:rPr>
        <w:t xml:space="preserve"> مرحوم آقای خویی وقتی جواب را بیان می</w:t>
      </w:r>
      <w:r>
        <w:rPr>
          <w:rFonts w:hint="eastAsia"/>
          <w:rtl/>
        </w:rPr>
        <w:t>‌</w:t>
      </w:r>
      <w:r>
        <w:rPr>
          <w:rFonts w:hint="cs"/>
          <w:rtl/>
        </w:rPr>
        <w:t>کند یک پاراگراف بیان می</w:t>
      </w:r>
      <w:r>
        <w:rPr>
          <w:rFonts w:hint="eastAsia"/>
          <w:rtl/>
        </w:rPr>
        <w:t>‌</w:t>
      </w:r>
      <w:r>
        <w:rPr>
          <w:rFonts w:hint="cs"/>
          <w:rtl/>
        </w:rPr>
        <w:t>ک</w:t>
      </w:r>
      <w:r w:rsidR="00ED73FA">
        <w:rPr>
          <w:rFonts w:hint="cs"/>
          <w:rtl/>
        </w:rPr>
        <w:t xml:space="preserve">ند که ما عدم جعل مستند و منسوب به شارع را </w:t>
      </w:r>
      <w:r>
        <w:rPr>
          <w:rFonts w:hint="cs"/>
          <w:rtl/>
        </w:rPr>
        <w:t xml:space="preserve">استصحاب می‌کنیم، </w:t>
      </w:r>
      <w:r w:rsidR="00ED73FA">
        <w:rPr>
          <w:rFonts w:hint="cs"/>
          <w:rtl/>
        </w:rPr>
        <w:t xml:space="preserve">چون تدریجی است و </w:t>
      </w:r>
      <w:r>
        <w:rPr>
          <w:rFonts w:hint="cs"/>
          <w:rtl/>
        </w:rPr>
        <w:t>در پایان</w:t>
      </w:r>
      <w:r w:rsidR="00ED73FA">
        <w:rPr>
          <w:rFonts w:hint="cs"/>
          <w:rtl/>
        </w:rPr>
        <w:t xml:space="preserve"> می</w:t>
      </w:r>
      <w:r w:rsidR="00ED73FA">
        <w:rPr>
          <w:rFonts w:hint="eastAsia"/>
          <w:rtl/>
        </w:rPr>
        <w:t>‌</w:t>
      </w:r>
      <w:r>
        <w:rPr>
          <w:rFonts w:hint="cs"/>
          <w:rtl/>
        </w:rPr>
        <w:t>گوید</w:t>
      </w:r>
      <w:r w:rsidR="00ED73FA">
        <w:rPr>
          <w:rFonts w:hint="cs"/>
          <w:rtl/>
        </w:rPr>
        <w:t xml:space="preserve"> مضافا </w:t>
      </w:r>
      <w:r>
        <w:rPr>
          <w:rFonts w:hint="cs"/>
          <w:rtl/>
        </w:rPr>
        <w:t>به</w:t>
      </w:r>
      <w:r w:rsidR="00ED73FA">
        <w:rPr>
          <w:rFonts w:hint="cs"/>
          <w:rtl/>
        </w:rPr>
        <w:t xml:space="preserve"> اینکه استناد به خود </w:t>
      </w:r>
      <w:r w:rsidR="00E56A4E">
        <w:rPr>
          <w:rFonts w:hint="cs"/>
          <w:rtl/>
        </w:rPr>
        <w:t>استصحاب</w:t>
      </w:r>
      <w:r>
        <w:rPr>
          <w:rFonts w:hint="cs"/>
          <w:rtl/>
        </w:rPr>
        <w:t xml:space="preserve"> </w:t>
      </w:r>
      <w:r w:rsidR="00ED73FA">
        <w:rPr>
          <w:rFonts w:hint="cs"/>
          <w:rtl/>
        </w:rPr>
        <w:t xml:space="preserve">حاصل </w:t>
      </w:r>
      <w:r w:rsidR="00E56A4E">
        <w:rPr>
          <w:rFonts w:hint="cs"/>
          <w:rtl/>
        </w:rPr>
        <w:t>می‌شود</w:t>
      </w:r>
      <w:r w:rsidR="00ED73FA">
        <w:rPr>
          <w:rFonts w:hint="cs"/>
          <w:rtl/>
        </w:rPr>
        <w:t xml:space="preserve">. </w:t>
      </w:r>
      <w:r>
        <w:rPr>
          <w:rFonts w:hint="cs"/>
          <w:rtl/>
        </w:rPr>
        <w:t>بنابراین،</w:t>
      </w:r>
      <w:r w:rsidR="00ED73FA">
        <w:rPr>
          <w:rFonts w:hint="cs"/>
          <w:rtl/>
        </w:rPr>
        <w:t xml:space="preserve"> </w:t>
      </w:r>
      <w:r>
        <w:rPr>
          <w:rFonts w:hint="cs"/>
          <w:rtl/>
        </w:rPr>
        <w:t>«</w:t>
      </w:r>
      <w:r w:rsidR="00ED73FA">
        <w:rPr>
          <w:rFonts w:hint="cs"/>
          <w:rtl/>
        </w:rPr>
        <w:t>والتحقیق</w:t>
      </w:r>
      <w:r>
        <w:rPr>
          <w:rFonts w:hint="cs"/>
          <w:rtl/>
        </w:rPr>
        <w:t>»</w:t>
      </w:r>
      <w:r w:rsidR="00ED73FA">
        <w:rPr>
          <w:rFonts w:hint="cs"/>
          <w:rtl/>
        </w:rPr>
        <w:t xml:space="preserve"> استاد در واقع بیان خود </w:t>
      </w:r>
      <w:r>
        <w:rPr>
          <w:rFonts w:hint="cs"/>
          <w:rtl/>
        </w:rPr>
        <w:t xml:space="preserve">مرحوم </w:t>
      </w:r>
      <w:r w:rsidR="00ED73FA">
        <w:rPr>
          <w:rFonts w:hint="cs"/>
          <w:rtl/>
        </w:rPr>
        <w:t>آقای خویی است.</w:t>
      </w:r>
    </w:p>
    <w:p w14:paraId="0774E563" w14:textId="77777777" w:rsidR="00284F95" w:rsidRPr="00EA54B5" w:rsidRDefault="00000000" w:rsidP="00EA54B5">
      <w:pPr>
        <w:keepNext/>
        <w:spacing w:before="240" w:after="60"/>
        <w:ind w:firstLine="0"/>
        <w:outlineLvl w:val="1"/>
        <w:rPr>
          <w:rFonts w:ascii="Cambria" w:eastAsia="Times New Roman" w:hAnsi="Cambria" w:cs="Times New Roman"/>
          <w:b/>
          <w:bCs/>
          <w:i/>
          <w:color w:val="0000FE"/>
          <w:szCs w:val="22"/>
          <w:rtl/>
        </w:rPr>
      </w:pPr>
      <w:bookmarkStart w:id="692" w:name="_Toc127725248"/>
      <w:r w:rsidRPr="00EA54B5">
        <w:rPr>
          <w:rFonts w:ascii="Cambria" w:eastAsia="Times New Roman" w:hAnsi="Cambria" w:cs="Times New Roman" w:hint="cs"/>
          <w:b/>
          <w:bCs/>
          <w:i/>
          <w:color w:val="0000FE"/>
          <w:szCs w:val="22"/>
          <w:rtl/>
        </w:rPr>
        <w:t>صحت هر دو بیان آیت الله وحید</w:t>
      </w:r>
      <w:bookmarkEnd w:id="692"/>
      <w:r w:rsidRPr="00EA54B5">
        <w:rPr>
          <w:rFonts w:ascii="Cambria" w:eastAsia="Times New Roman" w:hAnsi="Cambria" w:cs="Times New Roman" w:hint="cs"/>
          <w:b/>
          <w:bCs/>
          <w:i/>
          <w:color w:val="0000FE"/>
          <w:szCs w:val="22"/>
          <w:rtl/>
        </w:rPr>
        <w:t xml:space="preserve"> </w:t>
      </w:r>
    </w:p>
    <w:p w14:paraId="2A90C2D6" w14:textId="77777777" w:rsidR="00ED73FA" w:rsidRDefault="00000000" w:rsidP="00284F95">
      <w:pPr>
        <w:rPr>
          <w:rtl/>
        </w:rPr>
      </w:pPr>
      <w:r>
        <w:rPr>
          <w:rFonts w:hint="cs"/>
          <w:rtl/>
        </w:rPr>
        <w:t>به نظر می</w:t>
      </w:r>
      <w:r>
        <w:rPr>
          <w:rFonts w:hint="eastAsia"/>
          <w:rtl/>
        </w:rPr>
        <w:t>‌</w:t>
      </w:r>
      <w:r>
        <w:rPr>
          <w:rFonts w:hint="cs"/>
          <w:rtl/>
        </w:rPr>
        <w:t xml:space="preserve">آید هر دو کلام ایشان صحیح است. به این معنا که </w:t>
      </w:r>
      <w:r w:rsidR="008626A9">
        <w:rPr>
          <w:rFonts w:hint="cs"/>
          <w:rtl/>
        </w:rPr>
        <w:t>جعل تدریجی الحصول نیست</w:t>
      </w:r>
      <w:r w:rsidR="00284F95">
        <w:rPr>
          <w:rFonts w:hint="cs"/>
          <w:rtl/>
        </w:rPr>
        <w:t>،</w:t>
      </w:r>
      <w:r w:rsidR="008626A9">
        <w:rPr>
          <w:rFonts w:hint="cs"/>
          <w:rtl/>
        </w:rPr>
        <w:t xml:space="preserve"> منتها </w:t>
      </w:r>
      <w:r w:rsidR="00284F95">
        <w:rPr>
          <w:rFonts w:hint="cs"/>
          <w:rtl/>
        </w:rPr>
        <w:t>اینکه چه چیزی است،</w:t>
      </w:r>
      <w:r w:rsidR="008626A9">
        <w:rPr>
          <w:rFonts w:hint="cs"/>
          <w:rtl/>
        </w:rPr>
        <w:t xml:space="preserve"> </w:t>
      </w:r>
      <w:r w:rsidR="00284F95">
        <w:rPr>
          <w:rFonts w:hint="cs"/>
          <w:rtl/>
        </w:rPr>
        <w:t>بماند برای</w:t>
      </w:r>
      <w:r w:rsidR="008626A9">
        <w:rPr>
          <w:rFonts w:hint="cs"/>
          <w:rtl/>
        </w:rPr>
        <w:t xml:space="preserve"> آخر بحث که </w:t>
      </w:r>
      <w:r w:rsidR="00284F95">
        <w:rPr>
          <w:rFonts w:hint="cs"/>
          <w:rtl/>
        </w:rPr>
        <w:t>بیانی خواهیم داشت</w:t>
      </w:r>
      <w:r w:rsidR="008626A9">
        <w:rPr>
          <w:rFonts w:hint="cs"/>
          <w:rtl/>
        </w:rPr>
        <w:t xml:space="preserve"> </w:t>
      </w:r>
      <w:r w:rsidR="00284F95">
        <w:rPr>
          <w:rFonts w:hint="cs"/>
          <w:rtl/>
        </w:rPr>
        <w:t xml:space="preserve">که </w:t>
      </w:r>
      <w:r w:rsidR="008626A9">
        <w:rPr>
          <w:rFonts w:hint="cs"/>
          <w:rtl/>
        </w:rPr>
        <w:t xml:space="preserve">احتمالا اصل </w:t>
      </w:r>
      <w:r w:rsidR="007D3ED3">
        <w:rPr>
          <w:rFonts w:hint="cs"/>
          <w:rtl/>
        </w:rPr>
        <w:t xml:space="preserve">این </w:t>
      </w:r>
      <w:r w:rsidR="00E56A4E">
        <w:rPr>
          <w:rFonts w:hint="cs"/>
          <w:rtl/>
        </w:rPr>
        <w:t>استصحاب</w:t>
      </w:r>
      <w:r w:rsidR="00284F95">
        <w:rPr>
          <w:rFonts w:hint="cs"/>
          <w:rtl/>
        </w:rPr>
        <w:t xml:space="preserve"> </w:t>
      </w:r>
      <w:r w:rsidR="007D3ED3">
        <w:rPr>
          <w:rFonts w:hint="cs"/>
          <w:rtl/>
        </w:rPr>
        <w:t>را زیرورو می</w:t>
      </w:r>
      <w:r w:rsidR="00284F95">
        <w:rPr>
          <w:rFonts w:hint="eastAsia"/>
          <w:rtl/>
        </w:rPr>
        <w:t>‌</w:t>
      </w:r>
      <w:r w:rsidR="007D3ED3">
        <w:rPr>
          <w:rFonts w:hint="cs"/>
          <w:rtl/>
        </w:rPr>
        <w:t xml:space="preserve">کند. </w:t>
      </w:r>
      <w:r w:rsidR="00284F95">
        <w:rPr>
          <w:rFonts w:hint="cs"/>
          <w:rtl/>
        </w:rPr>
        <w:t>فعلا،</w:t>
      </w:r>
      <w:r w:rsidR="007D3ED3">
        <w:rPr>
          <w:rFonts w:hint="cs"/>
          <w:rtl/>
        </w:rPr>
        <w:t xml:space="preserve"> بنا </w:t>
      </w:r>
      <w:r w:rsidR="00284F95">
        <w:rPr>
          <w:rFonts w:hint="cs"/>
          <w:rtl/>
        </w:rPr>
        <w:t>بر اینست که</w:t>
      </w:r>
      <w:r w:rsidR="007D3ED3">
        <w:rPr>
          <w:rFonts w:hint="cs"/>
          <w:rtl/>
        </w:rPr>
        <w:t xml:space="preserve"> روی </w:t>
      </w:r>
      <w:r w:rsidR="00284F95">
        <w:rPr>
          <w:rFonts w:hint="cs"/>
          <w:rtl/>
        </w:rPr>
        <w:t>مبنای</w:t>
      </w:r>
      <w:r w:rsidR="007D3ED3">
        <w:rPr>
          <w:rFonts w:hint="cs"/>
          <w:rtl/>
        </w:rPr>
        <w:t xml:space="preserve"> قوم جلو </w:t>
      </w:r>
      <w:r w:rsidR="00284F95">
        <w:rPr>
          <w:rFonts w:hint="cs"/>
          <w:rtl/>
        </w:rPr>
        <w:t>برویم که عدم جعل ازلی داریم و آ</w:t>
      </w:r>
      <w:r w:rsidR="007D3ED3">
        <w:rPr>
          <w:rFonts w:hint="cs"/>
          <w:rtl/>
        </w:rPr>
        <w:t xml:space="preserve">قای وحید و دیگران هم قبول دارند. </w:t>
      </w:r>
    </w:p>
    <w:p w14:paraId="0E8F443E" w14:textId="77777777" w:rsidR="007D3ED3" w:rsidRDefault="00000000" w:rsidP="00F43189">
      <w:pPr>
        <w:rPr>
          <w:rtl/>
        </w:rPr>
      </w:pPr>
      <w:r>
        <w:rPr>
          <w:rFonts w:hint="cs"/>
          <w:rtl/>
        </w:rPr>
        <w:t xml:space="preserve">اشکال دوم ایشان هم درست است، یعنی </w:t>
      </w:r>
      <w:r w:rsidR="00E56A4E">
        <w:rPr>
          <w:rFonts w:hint="cs"/>
          <w:rtl/>
        </w:rPr>
        <w:t>می‌شود</w:t>
      </w:r>
      <w:r>
        <w:rPr>
          <w:rFonts w:hint="cs"/>
          <w:rtl/>
        </w:rPr>
        <w:t xml:space="preserve"> استناد را با خود </w:t>
      </w:r>
      <w:r w:rsidR="00E56A4E">
        <w:rPr>
          <w:rFonts w:hint="cs"/>
          <w:rtl/>
        </w:rPr>
        <w:t>استصحاب</w:t>
      </w:r>
      <w:r>
        <w:rPr>
          <w:rFonts w:hint="cs"/>
          <w:rtl/>
        </w:rPr>
        <w:t xml:space="preserve"> درست کرد، زیرا درست است که استناد امری عقلی و تکوینی است</w:t>
      </w:r>
      <w:r w:rsidR="00A13B7A">
        <w:rPr>
          <w:rFonts w:hint="cs"/>
          <w:rtl/>
        </w:rPr>
        <w:t>،</w:t>
      </w:r>
      <w:r>
        <w:rPr>
          <w:rFonts w:hint="cs"/>
          <w:rtl/>
        </w:rPr>
        <w:t xml:space="preserve"> ولی از لوازم خود </w:t>
      </w:r>
      <w:r w:rsidR="00E56A4E">
        <w:rPr>
          <w:rFonts w:hint="cs"/>
          <w:rtl/>
        </w:rPr>
        <w:t>استصحاب</w:t>
      </w:r>
      <w:r w:rsidR="00A13B7A">
        <w:rPr>
          <w:rFonts w:hint="cs"/>
          <w:rtl/>
        </w:rPr>
        <w:t xml:space="preserve"> </w:t>
      </w:r>
      <w:r>
        <w:rPr>
          <w:rFonts w:hint="cs"/>
          <w:rtl/>
        </w:rPr>
        <w:t>است نه اینکه لازمه مستصحب باشد. اگر ش</w:t>
      </w:r>
      <w:r w:rsidR="00A13B7A">
        <w:rPr>
          <w:rFonts w:hint="cs"/>
          <w:rtl/>
        </w:rPr>
        <w:t xml:space="preserve">ارع به بنده تعبد کند در زمان ما، یعنی </w:t>
      </w:r>
      <w:r w:rsidR="00E56A4E">
        <w:rPr>
          <w:rFonts w:hint="cs"/>
          <w:rtl/>
        </w:rPr>
        <w:t>استصحاب</w:t>
      </w:r>
      <w:r w:rsidR="00A13B7A">
        <w:rPr>
          <w:rFonts w:hint="cs"/>
          <w:rtl/>
        </w:rPr>
        <w:t xml:space="preserve"> </w:t>
      </w:r>
      <w:r>
        <w:rPr>
          <w:rFonts w:hint="cs"/>
          <w:rtl/>
        </w:rPr>
        <w:t xml:space="preserve">اینجا را </w:t>
      </w:r>
      <w:r w:rsidR="00A13B7A">
        <w:rPr>
          <w:rFonts w:hint="cs"/>
          <w:rtl/>
        </w:rPr>
        <w:t>بگیرد</w:t>
      </w:r>
      <w:r>
        <w:rPr>
          <w:rFonts w:hint="cs"/>
          <w:rtl/>
        </w:rPr>
        <w:t xml:space="preserve"> و شارع تعبد بکند، به همین تعبد استناد به او روشن </w:t>
      </w:r>
      <w:r w:rsidR="00E56A4E">
        <w:rPr>
          <w:rFonts w:hint="cs"/>
          <w:rtl/>
        </w:rPr>
        <w:t>می‌شود</w:t>
      </w:r>
      <w:r>
        <w:rPr>
          <w:rFonts w:hint="cs"/>
          <w:rtl/>
        </w:rPr>
        <w:t xml:space="preserve"> و نیا</w:t>
      </w:r>
      <w:r w:rsidR="00A13B7A">
        <w:rPr>
          <w:rFonts w:hint="cs"/>
          <w:rtl/>
        </w:rPr>
        <w:t>زی نیست بگوییم لازمه مستصحب است. بنابراین، این اشکال که</w:t>
      </w:r>
      <w:r>
        <w:rPr>
          <w:rFonts w:hint="cs"/>
          <w:rtl/>
        </w:rPr>
        <w:t xml:space="preserve"> </w:t>
      </w:r>
      <w:r w:rsidR="00E56A4E">
        <w:rPr>
          <w:rFonts w:hint="cs"/>
          <w:rtl/>
        </w:rPr>
        <w:t>استصحاب</w:t>
      </w:r>
      <w:r w:rsidR="00A13B7A">
        <w:rPr>
          <w:rFonts w:hint="cs"/>
          <w:rtl/>
        </w:rPr>
        <w:t xml:space="preserve"> </w:t>
      </w:r>
      <w:r>
        <w:rPr>
          <w:rFonts w:hint="cs"/>
          <w:rtl/>
        </w:rPr>
        <w:t>عدم ازلی جعل در واقع نمی</w:t>
      </w:r>
      <w:r w:rsidR="00A13B7A">
        <w:rPr>
          <w:rFonts w:hint="eastAsia"/>
          <w:rtl/>
        </w:rPr>
        <w:t>‌</w:t>
      </w:r>
      <w:r>
        <w:rPr>
          <w:rFonts w:hint="cs"/>
          <w:rtl/>
        </w:rPr>
        <w:t xml:space="preserve">تواند حکم مستند به شارع درست کند، مندفع است. پس اشکال اول </w:t>
      </w:r>
      <w:r w:rsidR="00F43189">
        <w:rPr>
          <w:rFonts w:hint="cs"/>
          <w:rtl/>
        </w:rPr>
        <w:t xml:space="preserve">به استصحاب عدم جعل </w:t>
      </w:r>
      <w:r>
        <w:rPr>
          <w:rFonts w:hint="cs"/>
          <w:rtl/>
        </w:rPr>
        <w:t xml:space="preserve">صحیح نیست. </w:t>
      </w:r>
    </w:p>
    <w:p w14:paraId="2939B05A" w14:textId="77777777" w:rsidR="00F43189" w:rsidRDefault="00000000" w:rsidP="00F43189">
      <w:pPr>
        <w:keepNext/>
        <w:spacing w:before="240" w:after="60"/>
        <w:ind w:firstLine="0"/>
        <w:outlineLvl w:val="1"/>
        <w:rPr>
          <w:rFonts w:ascii="Cambria" w:eastAsia="Times New Roman" w:hAnsi="Cambria" w:cs="Times New Roman"/>
          <w:b/>
          <w:bCs/>
          <w:i/>
          <w:color w:val="0000FE"/>
          <w:rtl/>
        </w:rPr>
      </w:pPr>
      <w:bookmarkStart w:id="693" w:name="_Toc127725249"/>
      <w:r>
        <w:rPr>
          <w:rFonts w:ascii="Cambria" w:eastAsia="Times New Roman" w:hAnsi="Cambria" w:cs="Times New Roman" w:hint="cs"/>
          <w:b/>
          <w:bCs/>
          <w:i/>
          <w:color w:val="0000FE"/>
          <w:rtl/>
        </w:rPr>
        <w:t>2. اشکال دوم به استصحاب عدم جعل</w:t>
      </w:r>
      <w:r w:rsidR="00482EA1">
        <w:rPr>
          <w:rFonts w:ascii="Cambria" w:eastAsia="Times New Roman" w:hAnsi="Cambria" w:cs="Times New Roman" w:hint="cs"/>
          <w:b/>
          <w:bCs/>
          <w:i/>
          <w:color w:val="0000FE"/>
          <w:rtl/>
        </w:rPr>
        <w:t>: بی</w:t>
      </w:r>
      <w:r w:rsidR="00482EA1">
        <w:rPr>
          <w:rFonts w:ascii="Cambria" w:eastAsia="Times New Roman" w:hAnsi="Cambria" w:cs="Times New Roman"/>
          <w:b/>
          <w:bCs/>
          <w:i/>
          <w:color w:val="0000FE"/>
          <w:rtl/>
        </w:rPr>
        <w:t>‌</w:t>
      </w:r>
      <w:r w:rsidR="00482EA1">
        <w:rPr>
          <w:rFonts w:ascii="Cambria" w:eastAsia="Times New Roman" w:hAnsi="Cambria" w:cs="Times New Roman" w:hint="cs"/>
          <w:b/>
          <w:bCs/>
          <w:i/>
          <w:color w:val="0000FE"/>
          <w:rtl/>
        </w:rPr>
        <w:t>اثر بودن آن</w:t>
      </w:r>
      <w:bookmarkEnd w:id="693"/>
    </w:p>
    <w:p w14:paraId="252F3E85" w14:textId="77777777" w:rsidR="007D3ED3" w:rsidRDefault="00000000" w:rsidP="00F43189">
      <w:pPr>
        <w:rPr>
          <w:rtl/>
        </w:rPr>
      </w:pPr>
      <w:r>
        <w:rPr>
          <w:rFonts w:hint="cs"/>
          <w:rtl/>
        </w:rPr>
        <w:t>اشکال دوم اشکال مهمی است. اینجا خیلی باید دقت کرد. اشکال از افراد ذی قیمت و ذی عظمتی است. اشکال از مرحوم نائینی است و بحث هم واقعا پیچیده است. متاسفانه اینجا حرف</w:t>
      </w:r>
      <w:r w:rsidR="00F43189">
        <w:rPr>
          <w:rFonts w:hint="eastAsia"/>
          <w:rtl/>
        </w:rPr>
        <w:t>‌</w:t>
      </w:r>
      <w:r>
        <w:rPr>
          <w:rFonts w:hint="cs"/>
          <w:rtl/>
        </w:rPr>
        <w:t>هایی می</w:t>
      </w:r>
      <w:r w:rsidR="00F43189">
        <w:rPr>
          <w:rFonts w:hint="eastAsia"/>
          <w:rtl/>
        </w:rPr>
        <w:t>‌</w:t>
      </w:r>
      <w:r>
        <w:rPr>
          <w:rFonts w:hint="cs"/>
          <w:rtl/>
        </w:rPr>
        <w:t xml:space="preserve">زنند که جاهای دیگر فراموش </w:t>
      </w:r>
      <w:r w:rsidR="00512D7A">
        <w:rPr>
          <w:rFonts w:hint="cs"/>
          <w:rtl/>
        </w:rPr>
        <w:t>می‌کنند</w:t>
      </w:r>
      <w:r w:rsidR="00F43189">
        <w:rPr>
          <w:rFonts w:hint="cs"/>
          <w:rtl/>
        </w:rPr>
        <w:t>. شهید صدر در لابلای بحث</w:t>
      </w:r>
      <w:r w:rsidR="00F43189">
        <w:rPr>
          <w:rFonts w:hint="eastAsia"/>
          <w:rtl/>
        </w:rPr>
        <w:t>‌</w:t>
      </w:r>
      <w:r>
        <w:rPr>
          <w:rFonts w:hint="cs"/>
          <w:rtl/>
        </w:rPr>
        <w:t>ها به حسب گزارش آیت الله حائری حفظه الله</w:t>
      </w:r>
      <w:r w:rsidR="00F43189">
        <w:rPr>
          <w:rFonts w:hint="cs"/>
          <w:rtl/>
        </w:rPr>
        <w:t>،</w:t>
      </w:r>
      <w:r>
        <w:rPr>
          <w:rFonts w:hint="cs"/>
          <w:rtl/>
        </w:rPr>
        <w:t xml:space="preserve"> می</w:t>
      </w:r>
      <w:r w:rsidR="00F43189">
        <w:rPr>
          <w:rFonts w:hint="eastAsia"/>
          <w:rtl/>
        </w:rPr>
        <w:t>‌</w:t>
      </w:r>
      <w:r>
        <w:rPr>
          <w:rFonts w:hint="cs"/>
          <w:rtl/>
        </w:rPr>
        <w:t>گوید که بخاطر می</w:t>
      </w:r>
      <w:r w:rsidR="00F43189">
        <w:rPr>
          <w:rFonts w:hint="eastAsia"/>
          <w:rtl/>
        </w:rPr>
        <w:t>‌</w:t>
      </w:r>
      <w:r w:rsidR="00F43189">
        <w:rPr>
          <w:rFonts w:hint="cs"/>
          <w:rtl/>
        </w:rPr>
        <w:t>آورم</w:t>
      </w:r>
      <w:r>
        <w:rPr>
          <w:rFonts w:hint="cs"/>
          <w:rtl/>
        </w:rPr>
        <w:t xml:space="preserve"> وقتی این</w:t>
      </w:r>
      <w:r w:rsidR="00F43189">
        <w:rPr>
          <w:rFonts w:hint="eastAsia"/>
          <w:rtl/>
        </w:rPr>
        <w:t>‌</w:t>
      </w:r>
      <w:r>
        <w:rPr>
          <w:rFonts w:hint="cs"/>
          <w:rtl/>
        </w:rPr>
        <w:t>ها را به استاد می</w:t>
      </w:r>
      <w:r w:rsidR="00F43189">
        <w:rPr>
          <w:rFonts w:hint="eastAsia"/>
          <w:rtl/>
        </w:rPr>
        <w:t>‌</w:t>
      </w:r>
      <w:r>
        <w:rPr>
          <w:rFonts w:hint="cs"/>
          <w:rtl/>
        </w:rPr>
        <w:t>گفتم در</w:t>
      </w:r>
      <w:r w:rsidR="00F43189">
        <w:rPr>
          <w:rFonts w:hint="cs"/>
          <w:rtl/>
        </w:rPr>
        <w:t xml:space="preserve"> پاسخ دادن به</w:t>
      </w:r>
      <w:r>
        <w:rPr>
          <w:rFonts w:hint="cs"/>
          <w:rtl/>
        </w:rPr>
        <w:t xml:space="preserve"> ضیق افتاده بود</w:t>
      </w:r>
      <w:r w:rsidR="00F43189">
        <w:rPr>
          <w:rFonts w:hint="cs"/>
          <w:rtl/>
        </w:rPr>
        <w:t xml:space="preserve">. این اشکال و جواب را عرض خواهم کرد. </w:t>
      </w:r>
    </w:p>
    <w:p w14:paraId="207E3548" w14:textId="77777777" w:rsidR="00F43189" w:rsidRDefault="00000000" w:rsidP="00F43189">
      <w:pPr>
        <w:rPr>
          <w:rtl/>
        </w:rPr>
      </w:pPr>
      <w:r>
        <w:rPr>
          <w:rFonts w:hint="cs"/>
          <w:rtl/>
        </w:rPr>
        <w:t xml:space="preserve">مرحوم نائینی در اینجا </w:t>
      </w:r>
      <w:r w:rsidR="00E24F85">
        <w:rPr>
          <w:rFonts w:hint="cs"/>
          <w:rtl/>
        </w:rPr>
        <w:t>اشکالی می</w:t>
      </w:r>
      <w:r>
        <w:rPr>
          <w:rFonts w:hint="eastAsia"/>
          <w:rtl/>
        </w:rPr>
        <w:t>‌</w:t>
      </w:r>
      <w:r w:rsidR="00E24F85">
        <w:rPr>
          <w:rFonts w:hint="cs"/>
          <w:rtl/>
        </w:rPr>
        <w:t xml:space="preserve">کند که در جاهای دیگر هم طرح کرده است از جمله در </w:t>
      </w:r>
      <w:r w:rsidR="00E56A4E">
        <w:rPr>
          <w:rFonts w:hint="cs"/>
          <w:rtl/>
        </w:rPr>
        <w:t>استصحاب</w:t>
      </w:r>
      <w:r>
        <w:rPr>
          <w:rFonts w:hint="cs"/>
          <w:rtl/>
        </w:rPr>
        <w:t xml:space="preserve"> </w:t>
      </w:r>
      <w:r w:rsidR="00E24F85">
        <w:rPr>
          <w:rFonts w:hint="cs"/>
          <w:rtl/>
        </w:rPr>
        <w:t xml:space="preserve">و تعارض </w:t>
      </w:r>
      <w:r w:rsidR="00E56A4E">
        <w:rPr>
          <w:rFonts w:hint="cs"/>
          <w:rtl/>
        </w:rPr>
        <w:t>استصحاب</w:t>
      </w:r>
      <w:r>
        <w:rPr>
          <w:rFonts w:hint="cs"/>
          <w:rtl/>
        </w:rPr>
        <w:t xml:space="preserve"> جعل و مجعول. </w:t>
      </w:r>
      <w:r w:rsidR="00E24F85">
        <w:rPr>
          <w:rFonts w:hint="cs"/>
          <w:rtl/>
        </w:rPr>
        <w:t xml:space="preserve">اشکال مرحوم نائینی اینست که </w:t>
      </w:r>
      <w:r w:rsidR="00E56A4E">
        <w:rPr>
          <w:rFonts w:hint="cs"/>
          <w:rtl/>
        </w:rPr>
        <w:t>استصحاب</w:t>
      </w:r>
      <w:r>
        <w:rPr>
          <w:rFonts w:hint="cs"/>
          <w:rtl/>
        </w:rPr>
        <w:t xml:space="preserve"> </w:t>
      </w:r>
      <w:r w:rsidR="00E24F85">
        <w:rPr>
          <w:rFonts w:hint="cs"/>
          <w:rtl/>
        </w:rPr>
        <w:t xml:space="preserve">عدم جعل، اثر ندارد. </w:t>
      </w:r>
      <w:r w:rsidR="00CA78EF">
        <w:rPr>
          <w:rFonts w:hint="cs"/>
          <w:rtl/>
        </w:rPr>
        <w:t xml:space="preserve">چون جعل عبارتست از قضیه حقیقیه به اصطلاح ایشان که روی موضوع مقدرة الوجود رفته است. شارع در زمانی که هیچ مستطیعی هم </w:t>
      </w:r>
      <w:r>
        <w:rPr>
          <w:rFonts w:hint="cs"/>
          <w:rtl/>
        </w:rPr>
        <w:t>وجود ندارد</w:t>
      </w:r>
      <w:r w:rsidR="00CA78EF">
        <w:rPr>
          <w:rFonts w:hint="cs"/>
          <w:rtl/>
        </w:rPr>
        <w:t xml:space="preserve">، </w:t>
      </w:r>
      <w:r w:rsidR="00E56A4E">
        <w:rPr>
          <w:rFonts w:hint="cs"/>
          <w:rtl/>
        </w:rPr>
        <w:t>می‌فرماید</w:t>
      </w:r>
      <w:r w:rsidR="00CA78EF">
        <w:rPr>
          <w:rFonts w:hint="cs"/>
          <w:rtl/>
        </w:rPr>
        <w:t xml:space="preserve"> </w:t>
      </w:r>
      <w:r>
        <w:rPr>
          <w:rFonts w:hint="cs"/>
          <w:rtl/>
        </w:rPr>
        <w:t>«</w:t>
      </w:r>
      <w:r w:rsidR="00CA78EF">
        <w:rPr>
          <w:rFonts w:hint="cs"/>
          <w:rtl/>
        </w:rPr>
        <w:t>المستطیع یحج</w:t>
      </w:r>
      <w:r>
        <w:rPr>
          <w:rFonts w:hint="cs"/>
          <w:rtl/>
        </w:rPr>
        <w:t>»</w:t>
      </w:r>
      <w:r w:rsidR="00CA78EF">
        <w:rPr>
          <w:rFonts w:hint="cs"/>
          <w:rtl/>
        </w:rPr>
        <w:t>. یعنی وجوب حج را می</w:t>
      </w:r>
      <w:r>
        <w:rPr>
          <w:rFonts w:hint="eastAsia"/>
          <w:rtl/>
        </w:rPr>
        <w:t>‌</w:t>
      </w:r>
      <w:r w:rsidR="00CA78EF">
        <w:rPr>
          <w:rFonts w:hint="cs"/>
          <w:rtl/>
        </w:rPr>
        <w:t xml:space="preserve">برد روی عنوان </w:t>
      </w:r>
      <w:r>
        <w:rPr>
          <w:rFonts w:hint="cs"/>
          <w:rtl/>
        </w:rPr>
        <w:t>«</w:t>
      </w:r>
      <w:r w:rsidR="00CA78EF">
        <w:rPr>
          <w:rFonts w:hint="cs"/>
          <w:rtl/>
        </w:rPr>
        <w:t>المستطیع</w:t>
      </w:r>
      <w:r>
        <w:rPr>
          <w:rFonts w:hint="cs"/>
          <w:rtl/>
        </w:rPr>
        <w:t>»</w:t>
      </w:r>
      <w:r w:rsidR="00CA78EF">
        <w:rPr>
          <w:rFonts w:hint="cs"/>
          <w:rtl/>
        </w:rPr>
        <w:t xml:space="preserve"> که وجودش مقدر است</w:t>
      </w:r>
      <w:r>
        <w:rPr>
          <w:rFonts w:hint="cs"/>
          <w:rtl/>
        </w:rPr>
        <w:t>،</w:t>
      </w:r>
      <w:r w:rsidR="00CA78EF">
        <w:rPr>
          <w:rFonts w:hint="cs"/>
          <w:rtl/>
        </w:rPr>
        <w:t xml:space="preserve"> ولی الان موضوع نیست. این جعل مولی است. </w:t>
      </w:r>
      <w:r w:rsidR="00E56A4E">
        <w:rPr>
          <w:rFonts w:hint="cs"/>
          <w:rtl/>
        </w:rPr>
        <w:t>استصحاب</w:t>
      </w:r>
      <w:r>
        <w:rPr>
          <w:rFonts w:hint="cs"/>
          <w:rtl/>
        </w:rPr>
        <w:t xml:space="preserve"> چنین جعلی چه فایده</w:t>
      </w:r>
      <w:r>
        <w:rPr>
          <w:rFonts w:hint="eastAsia"/>
          <w:rtl/>
        </w:rPr>
        <w:t>‌</w:t>
      </w:r>
      <w:r w:rsidR="00CA78EF">
        <w:rPr>
          <w:rFonts w:hint="cs"/>
          <w:rtl/>
        </w:rPr>
        <w:t xml:space="preserve">ای دارد؟ الان که اینجا نشستم </w:t>
      </w:r>
      <w:r w:rsidR="00E56A4E">
        <w:rPr>
          <w:rFonts w:hint="cs"/>
          <w:rtl/>
        </w:rPr>
        <w:t>استصحاب</w:t>
      </w:r>
      <w:r>
        <w:rPr>
          <w:rFonts w:hint="cs"/>
          <w:rtl/>
        </w:rPr>
        <w:t xml:space="preserve"> </w:t>
      </w:r>
      <w:r w:rsidR="00E56A4E">
        <w:rPr>
          <w:rFonts w:hint="cs"/>
          <w:rtl/>
        </w:rPr>
        <w:t>می‌کنم</w:t>
      </w:r>
      <w:r>
        <w:rPr>
          <w:rFonts w:hint="cs"/>
          <w:rtl/>
        </w:rPr>
        <w:t xml:space="preserve"> عدم جعل حرمت شرب تت</w:t>
      </w:r>
      <w:r w:rsidR="00CA78EF">
        <w:rPr>
          <w:rFonts w:hint="cs"/>
          <w:rtl/>
        </w:rPr>
        <w:t>ن بر موضوع مقدرة الوجود</w:t>
      </w:r>
      <w:r>
        <w:rPr>
          <w:rFonts w:hint="cs"/>
          <w:rtl/>
        </w:rPr>
        <w:t xml:space="preserve">، </w:t>
      </w:r>
      <w:r w:rsidR="00CA78EF">
        <w:rPr>
          <w:rFonts w:hint="cs"/>
          <w:rtl/>
        </w:rPr>
        <w:t>هم به لحاظ مکلف و هم به لحاظ متعلق المت</w:t>
      </w:r>
      <w:r>
        <w:rPr>
          <w:rFonts w:hint="cs"/>
          <w:rtl/>
        </w:rPr>
        <w:t>عل</w:t>
      </w:r>
      <w:r w:rsidR="00CA78EF">
        <w:rPr>
          <w:rFonts w:hint="cs"/>
          <w:rtl/>
        </w:rPr>
        <w:t xml:space="preserve">ق که </w:t>
      </w:r>
      <w:r>
        <w:rPr>
          <w:rFonts w:hint="cs"/>
          <w:rtl/>
        </w:rPr>
        <w:t xml:space="preserve">مثلا </w:t>
      </w:r>
      <w:r w:rsidR="00CA78EF">
        <w:rPr>
          <w:rFonts w:hint="cs"/>
          <w:rtl/>
        </w:rPr>
        <w:t xml:space="preserve">تتن باشد. این </w:t>
      </w:r>
      <w:r w:rsidR="00E56A4E">
        <w:rPr>
          <w:rFonts w:hint="cs"/>
          <w:rtl/>
        </w:rPr>
        <w:t>استصحاب</w:t>
      </w:r>
      <w:r>
        <w:rPr>
          <w:rFonts w:hint="cs"/>
          <w:rtl/>
        </w:rPr>
        <w:t xml:space="preserve"> </w:t>
      </w:r>
      <w:r w:rsidR="00CA78EF">
        <w:rPr>
          <w:rFonts w:hint="cs"/>
          <w:rtl/>
        </w:rPr>
        <w:t xml:space="preserve">چه اثری دارد؟ اثر آن وقتی است که تطبیق شود یعنی مجعول داشته باشد. </w:t>
      </w:r>
      <w:r w:rsidR="00E56A4E">
        <w:rPr>
          <w:rFonts w:hint="cs"/>
          <w:rtl/>
        </w:rPr>
        <w:t>استصحاب</w:t>
      </w:r>
      <w:r>
        <w:rPr>
          <w:rFonts w:hint="cs"/>
          <w:rtl/>
        </w:rPr>
        <w:t xml:space="preserve"> </w:t>
      </w:r>
      <w:r w:rsidR="00CA78EF">
        <w:rPr>
          <w:rFonts w:hint="cs"/>
          <w:rtl/>
        </w:rPr>
        <w:t>عدم جعل حج علی المستطیع به نحو قضیه حقیقیه</w:t>
      </w:r>
      <w:r>
        <w:rPr>
          <w:rFonts w:hint="cs"/>
          <w:rtl/>
        </w:rPr>
        <w:t>، چه اثری دارد؟ اثر آن</w:t>
      </w:r>
      <w:r w:rsidR="00CA78EF">
        <w:rPr>
          <w:rFonts w:hint="cs"/>
          <w:rtl/>
        </w:rPr>
        <w:t xml:space="preserve"> زمانی است که بر مستطیع تطبیق شود. </w:t>
      </w:r>
    </w:p>
    <w:p w14:paraId="24CED124" w14:textId="77777777" w:rsidR="00F43189" w:rsidRDefault="00000000" w:rsidP="00F43189">
      <w:pPr>
        <w:rPr>
          <w:rtl/>
        </w:rPr>
      </w:pPr>
      <w:r>
        <w:rPr>
          <w:rFonts w:hint="cs"/>
          <w:rtl/>
        </w:rPr>
        <w:t>آنگاه ایشان می</w:t>
      </w:r>
      <w:r>
        <w:rPr>
          <w:rFonts w:hint="eastAsia"/>
          <w:rtl/>
        </w:rPr>
        <w:t>‌</w:t>
      </w:r>
      <w:r>
        <w:rPr>
          <w:rFonts w:hint="cs"/>
          <w:rtl/>
        </w:rPr>
        <w:t xml:space="preserve">گوید </w:t>
      </w:r>
      <w:r w:rsidR="00E56A4E">
        <w:rPr>
          <w:rFonts w:hint="cs"/>
          <w:rtl/>
        </w:rPr>
        <w:t>استصحاب</w:t>
      </w:r>
      <w:r>
        <w:rPr>
          <w:rFonts w:hint="cs"/>
          <w:rtl/>
        </w:rPr>
        <w:t xml:space="preserve"> عدم جعل برای اثبات عدم مجعول، یعنی اینکه ثابت کنید الان تکلیف تطبیق شده ندارم و حکم ندارم، مثبت است. ظاهرا درست می</w:t>
      </w:r>
      <w:r>
        <w:rPr>
          <w:rFonts w:hint="eastAsia"/>
        </w:rPr>
        <w:t>‌</w:t>
      </w:r>
      <w:r>
        <w:rPr>
          <w:rFonts w:hint="cs"/>
          <w:rtl/>
        </w:rPr>
        <w:t xml:space="preserve">گوید که مثبت است. یعنی </w:t>
      </w:r>
      <w:r w:rsidR="00E56A4E">
        <w:rPr>
          <w:rFonts w:hint="cs"/>
          <w:rtl/>
        </w:rPr>
        <w:t>استصحاب</w:t>
      </w:r>
      <w:r>
        <w:rPr>
          <w:rFonts w:hint="cs"/>
          <w:rtl/>
        </w:rPr>
        <w:t xml:space="preserve"> کنید</w:t>
      </w:r>
      <w:r w:rsidR="00E76EE9">
        <w:rPr>
          <w:rFonts w:hint="cs"/>
          <w:rtl/>
        </w:rPr>
        <w:t xml:space="preserve"> عدم جعل کلی را و بعد بگویید اگر الان جعل نباشد، پس مجعولی هم نیست</w:t>
      </w:r>
      <w:r>
        <w:rPr>
          <w:rFonts w:hint="cs"/>
          <w:rtl/>
        </w:rPr>
        <w:t>،</w:t>
      </w:r>
      <w:r w:rsidR="00E76EE9">
        <w:rPr>
          <w:rFonts w:hint="cs"/>
          <w:rtl/>
        </w:rPr>
        <w:t xml:space="preserve"> پس من حکم فعلی ندارم. این در واقع مثبت است. پس </w:t>
      </w:r>
      <w:r w:rsidR="00E56A4E">
        <w:rPr>
          <w:rFonts w:hint="cs"/>
          <w:rtl/>
        </w:rPr>
        <w:t>استصحاب</w:t>
      </w:r>
      <w:r>
        <w:rPr>
          <w:rFonts w:hint="cs"/>
          <w:rtl/>
        </w:rPr>
        <w:t xml:space="preserve"> </w:t>
      </w:r>
      <w:r w:rsidR="00E76EE9">
        <w:rPr>
          <w:rFonts w:hint="cs"/>
          <w:rtl/>
        </w:rPr>
        <w:t>عدم جعل کلی اثر ندارد</w:t>
      </w:r>
      <w:r>
        <w:rPr>
          <w:rFonts w:hint="cs"/>
          <w:rtl/>
        </w:rPr>
        <w:t>،</w:t>
      </w:r>
      <w:r w:rsidR="00E76EE9">
        <w:rPr>
          <w:rFonts w:hint="cs"/>
          <w:rtl/>
        </w:rPr>
        <w:t xml:space="preserve"> چون باعثیت و زاجریت برای مرحله فعلیت تکلیف است و </w:t>
      </w:r>
      <w:r w:rsidR="00E56A4E">
        <w:rPr>
          <w:rFonts w:hint="cs"/>
          <w:rtl/>
        </w:rPr>
        <w:t>استصحاب</w:t>
      </w:r>
      <w:r>
        <w:rPr>
          <w:rFonts w:hint="cs"/>
          <w:rtl/>
        </w:rPr>
        <w:t xml:space="preserve"> </w:t>
      </w:r>
      <w:r w:rsidR="00E76EE9">
        <w:rPr>
          <w:rFonts w:hint="cs"/>
          <w:rtl/>
        </w:rPr>
        <w:t>عدم جعل برای اثبات عدم مجعول</w:t>
      </w:r>
      <w:r>
        <w:rPr>
          <w:rFonts w:hint="cs"/>
          <w:rtl/>
        </w:rPr>
        <w:t>،</w:t>
      </w:r>
      <w:r w:rsidR="00E76EE9">
        <w:rPr>
          <w:rFonts w:hint="cs"/>
          <w:rtl/>
        </w:rPr>
        <w:t xml:space="preserve"> مثبت است. </w:t>
      </w:r>
    </w:p>
    <w:p w14:paraId="2D3A1E95" w14:textId="77777777" w:rsidR="00E76EE9" w:rsidRDefault="00000000" w:rsidP="00F43189">
      <w:pPr>
        <w:rPr>
          <w:rtl/>
        </w:rPr>
      </w:pPr>
      <w:r>
        <w:rPr>
          <w:rFonts w:hint="cs"/>
          <w:rtl/>
        </w:rPr>
        <w:t xml:space="preserve">آقای صدر </w:t>
      </w:r>
      <w:r w:rsidR="00E56A4E">
        <w:rPr>
          <w:rFonts w:hint="cs"/>
          <w:rtl/>
        </w:rPr>
        <w:t>می‌فرماید</w:t>
      </w:r>
      <w:r>
        <w:rPr>
          <w:rFonts w:hint="cs"/>
          <w:rtl/>
        </w:rPr>
        <w:t xml:space="preserve"> مرحوم نائی</w:t>
      </w:r>
      <w:r w:rsidR="00F43189">
        <w:rPr>
          <w:rFonts w:hint="cs"/>
          <w:rtl/>
        </w:rPr>
        <w:t>نی در موارد متعددی از همین بی</w:t>
      </w:r>
      <w:r w:rsidR="00F43189">
        <w:rPr>
          <w:rFonts w:hint="eastAsia"/>
          <w:rtl/>
        </w:rPr>
        <w:t>‌</w:t>
      </w:r>
      <w:r>
        <w:rPr>
          <w:rFonts w:hint="cs"/>
          <w:rtl/>
        </w:rPr>
        <w:t xml:space="preserve">اثر بودن </w:t>
      </w:r>
      <w:r w:rsidR="00E56A4E">
        <w:rPr>
          <w:rFonts w:hint="cs"/>
          <w:rtl/>
        </w:rPr>
        <w:t>استصحاب</w:t>
      </w:r>
      <w:r w:rsidR="00F43189">
        <w:rPr>
          <w:rFonts w:hint="cs"/>
          <w:rtl/>
        </w:rPr>
        <w:t xml:space="preserve"> </w:t>
      </w:r>
      <w:r>
        <w:rPr>
          <w:rFonts w:hint="cs"/>
          <w:rtl/>
        </w:rPr>
        <w:t xml:space="preserve">عدم جعل استفاده کرده است از جمله اینجا و از جمله در آن تعارض معروف </w:t>
      </w:r>
      <w:r w:rsidR="00F43189">
        <w:rPr>
          <w:rFonts w:hint="cs"/>
          <w:rtl/>
        </w:rPr>
        <w:t>بین</w:t>
      </w:r>
      <w:r>
        <w:rPr>
          <w:rFonts w:hint="cs"/>
          <w:rtl/>
        </w:rPr>
        <w:t xml:space="preserve"> </w:t>
      </w:r>
      <w:r w:rsidR="00E56A4E">
        <w:rPr>
          <w:rFonts w:hint="cs"/>
          <w:rtl/>
        </w:rPr>
        <w:t>استصحاب</w:t>
      </w:r>
      <w:r w:rsidR="00F43189">
        <w:rPr>
          <w:rFonts w:hint="cs"/>
          <w:rtl/>
        </w:rPr>
        <w:t xml:space="preserve"> </w:t>
      </w:r>
      <w:r>
        <w:rPr>
          <w:rFonts w:hint="cs"/>
          <w:rtl/>
        </w:rPr>
        <w:t xml:space="preserve">مجعول با </w:t>
      </w:r>
      <w:r w:rsidR="00E56A4E">
        <w:rPr>
          <w:rFonts w:hint="cs"/>
          <w:rtl/>
        </w:rPr>
        <w:t>استصحاب</w:t>
      </w:r>
      <w:r w:rsidR="00F43189">
        <w:rPr>
          <w:rFonts w:hint="cs"/>
          <w:rtl/>
        </w:rPr>
        <w:t xml:space="preserve"> </w:t>
      </w:r>
      <w:r>
        <w:rPr>
          <w:rFonts w:hint="cs"/>
          <w:rtl/>
        </w:rPr>
        <w:t>عدم جعل</w:t>
      </w:r>
      <w:r w:rsidR="00F43189">
        <w:rPr>
          <w:rFonts w:hint="cs"/>
          <w:rtl/>
        </w:rPr>
        <w:t>.</w:t>
      </w:r>
      <w:r>
        <w:rPr>
          <w:rFonts w:hint="cs"/>
          <w:rtl/>
        </w:rPr>
        <w:t xml:space="preserve"> در بحث شبهات حکمی کلی اگر بخواهیم </w:t>
      </w:r>
      <w:r w:rsidR="00E56A4E">
        <w:rPr>
          <w:rFonts w:hint="cs"/>
          <w:rtl/>
        </w:rPr>
        <w:t>استصحاب</w:t>
      </w:r>
      <w:r w:rsidR="00F43189">
        <w:rPr>
          <w:rFonts w:hint="cs"/>
          <w:rtl/>
        </w:rPr>
        <w:t xml:space="preserve"> </w:t>
      </w:r>
      <w:r>
        <w:rPr>
          <w:rFonts w:hint="cs"/>
          <w:rtl/>
        </w:rPr>
        <w:t xml:space="preserve">کنیم استصحاب بقاء مجعول به نحو کلی با </w:t>
      </w:r>
      <w:r w:rsidR="00E56A4E">
        <w:rPr>
          <w:rFonts w:hint="cs"/>
          <w:rtl/>
        </w:rPr>
        <w:t>استصحاب</w:t>
      </w:r>
      <w:r w:rsidR="00F43189">
        <w:rPr>
          <w:rFonts w:hint="cs"/>
          <w:rtl/>
        </w:rPr>
        <w:t xml:space="preserve"> </w:t>
      </w:r>
      <w:r>
        <w:rPr>
          <w:rFonts w:hint="cs"/>
          <w:rtl/>
        </w:rPr>
        <w:t>عدم جعل تعارض می</w:t>
      </w:r>
      <w:r w:rsidR="00F43189">
        <w:rPr>
          <w:rFonts w:hint="eastAsia"/>
          <w:rtl/>
        </w:rPr>
        <w:t>‌</w:t>
      </w:r>
      <w:r>
        <w:rPr>
          <w:rFonts w:hint="cs"/>
          <w:rtl/>
        </w:rPr>
        <w:t xml:space="preserve">کند. </w:t>
      </w:r>
      <w:r w:rsidR="00E56A4E">
        <w:rPr>
          <w:rFonts w:hint="cs"/>
          <w:rtl/>
        </w:rPr>
        <w:t>استصحاب</w:t>
      </w:r>
      <w:r w:rsidR="00F43189">
        <w:rPr>
          <w:rFonts w:hint="cs"/>
          <w:rtl/>
        </w:rPr>
        <w:t xml:space="preserve"> </w:t>
      </w:r>
      <w:r>
        <w:rPr>
          <w:rFonts w:hint="cs"/>
          <w:rtl/>
        </w:rPr>
        <w:t xml:space="preserve">بقاء مجعول و عدم جعل تعارض </w:t>
      </w:r>
      <w:r w:rsidR="00512D7A">
        <w:rPr>
          <w:rFonts w:hint="cs"/>
          <w:rtl/>
        </w:rPr>
        <w:t>می‌کنند</w:t>
      </w:r>
      <w:r w:rsidR="00F43189">
        <w:rPr>
          <w:rFonts w:hint="cs"/>
          <w:rtl/>
        </w:rPr>
        <w:t xml:space="preserve"> و یک عویصه</w:t>
      </w:r>
      <w:r w:rsidR="00F43189">
        <w:rPr>
          <w:rFonts w:hint="eastAsia"/>
          <w:rtl/>
        </w:rPr>
        <w:t>‌</w:t>
      </w:r>
      <w:r w:rsidR="00F43189">
        <w:rPr>
          <w:rFonts w:hint="cs"/>
          <w:rtl/>
        </w:rPr>
        <w:t>ای آ</w:t>
      </w:r>
      <w:r>
        <w:rPr>
          <w:rFonts w:hint="cs"/>
          <w:rtl/>
        </w:rPr>
        <w:t xml:space="preserve">نجا درست </w:t>
      </w:r>
      <w:r w:rsidR="00E56A4E">
        <w:rPr>
          <w:rFonts w:hint="cs"/>
          <w:rtl/>
        </w:rPr>
        <w:t>می‌شود</w:t>
      </w:r>
      <w:r>
        <w:rPr>
          <w:rFonts w:hint="cs"/>
          <w:rtl/>
        </w:rPr>
        <w:t xml:space="preserve"> که چه باید کرد. راه</w:t>
      </w:r>
      <w:r>
        <w:rPr>
          <w:rFonts w:hint="eastAsia"/>
          <w:rtl/>
        </w:rPr>
        <w:t>‌</w:t>
      </w:r>
      <w:r>
        <w:rPr>
          <w:rFonts w:hint="cs"/>
          <w:rtl/>
        </w:rPr>
        <w:t>های مختلفی در پیش گرفته</w:t>
      </w:r>
      <w:r>
        <w:rPr>
          <w:rFonts w:hint="eastAsia"/>
          <w:rtl/>
        </w:rPr>
        <w:t>‌</w:t>
      </w:r>
      <w:r w:rsidR="00F43189">
        <w:rPr>
          <w:rFonts w:hint="cs"/>
          <w:rtl/>
        </w:rPr>
        <w:t>اند. برخی گفته</w:t>
      </w:r>
      <w:r w:rsidR="00F43189">
        <w:rPr>
          <w:rFonts w:hint="eastAsia"/>
          <w:rtl/>
        </w:rPr>
        <w:t>‌</w:t>
      </w:r>
      <w:r>
        <w:rPr>
          <w:rFonts w:hint="cs"/>
          <w:rtl/>
        </w:rPr>
        <w:t xml:space="preserve">اند اصلا </w:t>
      </w:r>
      <w:r w:rsidR="00E56A4E">
        <w:rPr>
          <w:rFonts w:hint="cs"/>
          <w:rtl/>
        </w:rPr>
        <w:t>استصحاب</w:t>
      </w:r>
      <w:r w:rsidR="00F43189">
        <w:rPr>
          <w:rFonts w:hint="cs"/>
          <w:rtl/>
        </w:rPr>
        <w:t xml:space="preserve"> </w:t>
      </w:r>
      <w:r>
        <w:rPr>
          <w:rFonts w:hint="cs"/>
          <w:rtl/>
        </w:rPr>
        <w:t xml:space="preserve">عدم </w:t>
      </w:r>
      <w:r w:rsidR="00036C56">
        <w:rPr>
          <w:rFonts w:hint="cs"/>
          <w:rtl/>
        </w:rPr>
        <w:t>جعل</w:t>
      </w:r>
      <w:r>
        <w:rPr>
          <w:rFonts w:hint="cs"/>
          <w:rtl/>
        </w:rPr>
        <w:t xml:space="preserve"> فی حد ذاتها نداریم</w:t>
      </w:r>
      <w:r w:rsidR="00F43189">
        <w:rPr>
          <w:rFonts w:hint="cs"/>
          <w:rtl/>
        </w:rPr>
        <w:t>؛</w:t>
      </w:r>
      <w:r>
        <w:rPr>
          <w:rFonts w:hint="cs"/>
          <w:rtl/>
        </w:rPr>
        <w:t xml:space="preserve"> </w:t>
      </w:r>
      <w:r w:rsidR="00F43189">
        <w:rPr>
          <w:rFonts w:hint="cs"/>
          <w:rtl/>
        </w:rPr>
        <w:t>و برخی مثل مرحوم آقای خویی گفته</w:t>
      </w:r>
      <w:r w:rsidR="00F43189">
        <w:rPr>
          <w:rFonts w:hint="eastAsia"/>
          <w:rtl/>
        </w:rPr>
        <w:t>‌</w:t>
      </w:r>
      <w:r>
        <w:rPr>
          <w:rFonts w:hint="cs"/>
          <w:rtl/>
        </w:rPr>
        <w:t xml:space="preserve">اند که تعارض </w:t>
      </w:r>
      <w:r w:rsidR="00512D7A">
        <w:rPr>
          <w:rFonts w:hint="cs"/>
          <w:rtl/>
        </w:rPr>
        <w:t>می‌کنند</w:t>
      </w:r>
      <w:r>
        <w:rPr>
          <w:rFonts w:hint="cs"/>
          <w:rtl/>
        </w:rPr>
        <w:t xml:space="preserve"> و لذا اصلا قائل می</w:t>
      </w:r>
      <w:r w:rsidR="00F43189">
        <w:rPr>
          <w:rFonts w:hint="eastAsia"/>
          <w:rtl/>
        </w:rPr>
        <w:t>‌</w:t>
      </w:r>
      <w:r>
        <w:rPr>
          <w:rFonts w:hint="cs"/>
          <w:rtl/>
        </w:rPr>
        <w:t xml:space="preserve">شوند که </w:t>
      </w:r>
      <w:r w:rsidR="00E56A4E">
        <w:rPr>
          <w:rFonts w:hint="cs"/>
          <w:rtl/>
        </w:rPr>
        <w:t>استصحاب</w:t>
      </w:r>
      <w:r w:rsidR="00F43189">
        <w:rPr>
          <w:rFonts w:hint="cs"/>
          <w:rtl/>
        </w:rPr>
        <w:t xml:space="preserve"> </w:t>
      </w:r>
      <w:r>
        <w:rPr>
          <w:rFonts w:hint="cs"/>
          <w:rtl/>
        </w:rPr>
        <w:t xml:space="preserve">در شبهات حکمیه جاری نیست بخاطر همین تعارض. شهید صدر هم به حسب فرمایش آقای حائری </w:t>
      </w:r>
      <w:r w:rsidR="00F43189">
        <w:rPr>
          <w:rFonts w:hint="cs"/>
          <w:rtl/>
        </w:rPr>
        <w:t>که البته داخل پرانتز گذا</w:t>
      </w:r>
      <w:r>
        <w:rPr>
          <w:rFonts w:hint="cs"/>
          <w:rtl/>
        </w:rPr>
        <w:t>ش</w:t>
      </w:r>
      <w:r w:rsidR="00F43189">
        <w:rPr>
          <w:rFonts w:hint="cs"/>
          <w:rtl/>
        </w:rPr>
        <w:t>ت</w:t>
      </w:r>
      <w:r>
        <w:rPr>
          <w:rFonts w:hint="cs"/>
          <w:rtl/>
        </w:rPr>
        <w:t>ه</w:t>
      </w:r>
      <w:r>
        <w:rPr>
          <w:rFonts w:hint="eastAsia"/>
          <w:rtl/>
        </w:rPr>
        <w:t>‌</w:t>
      </w:r>
      <w:r w:rsidR="00E634CF">
        <w:rPr>
          <w:rFonts w:hint="cs"/>
          <w:rtl/>
        </w:rPr>
        <w:t xml:space="preserve"> است، می</w:t>
      </w:r>
      <w:r w:rsidR="00E634CF">
        <w:rPr>
          <w:rFonts w:hint="eastAsia"/>
          <w:rtl/>
        </w:rPr>
        <w:t>‌</w:t>
      </w:r>
      <w:r w:rsidR="00E634CF">
        <w:rPr>
          <w:rFonts w:hint="cs"/>
          <w:rtl/>
        </w:rPr>
        <w:t>گوید</w:t>
      </w:r>
      <w:r>
        <w:rPr>
          <w:rFonts w:hint="cs"/>
          <w:rtl/>
        </w:rPr>
        <w:t xml:space="preserve"> که ما در برهه</w:t>
      </w:r>
      <w:r>
        <w:rPr>
          <w:rFonts w:hint="eastAsia"/>
          <w:rtl/>
        </w:rPr>
        <w:t>‌</w:t>
      </w:r>
      <w:r>
        <w:rPr>
          <w:rFonts w:hint="cs"/>
          <w:rtl/>
        </w:rPr>
        <w:t xml:space="preserve">ای از زمان همین مبنا را اتخاذ کرده بودیم که </w:t>
      </w:r>
      <w:r w:rsidR="00E56A4E">
        <w:rPr>
          <w:rFonts w:hint="cs"/>
          <w:rtl/>
        </w:rPr>
        <w:t>استصحاب</w:t>
      </w:r>
      <w:r w:rsidR="00E634CF">
        <w:rPr>
          <w:rFonts w:hint="cs"/>
          <w:rtl/>
        </w:rPr>
        <w:t xml:space="preserve"> </w:t>
      </w:r>
      <w:r>
        <w:rPr>
          <w:rFonts w:hint="cs"/>
          <w:rtl/>
        </w:rPr>
        <w:t xml:space="preserve">در شبهات حکمیه جاری نیست. </w:t>
      </w:r>
    </w:p>
    <w:p w14:paraId="29B3FF11" w14:textId="77777777" w:rsidR="00482EA1" w:rsidRDefault="00000000" w:rsidP="00482EA1">
      <w:pPr>
        <w:keepNext/>
        <w:spacing w:before="240" w:after="60"/>
        <w:ind w:firstLine="0"/>
        <w:outlineLvl w:val="1"/>
        <w:rPr>
          <w:rFonts w:ascii="Cambria" w:eastAsia="Times New Roman" w:hAnsi="Cambria" w:cs="Times New Roman"/>
          <w:b/>
          <w:bCs/>
          <w:i/>
          <w:color w:val="0000FE"/>
          <w:rtl/>
        </w:rPr>
      </w:pPr>
      <w:bookmarkStart w:id="694" w:name="_Toc127725250"/>
      <w:r>
        <w:rPr>
          <w:rFonts w:ascii="Cambria" w:eastAsia="Times New Roman" w:hAnsi="Cambria" w:cs="Times New Roman" w:hint="cs"/>
          <w:b/>
          <w:bCs/>
          <w:i/>
          <w:color w:val="0000FE"/>
          <w:rtl/>
        </w:rPr>
        <w:t>دو پاسخ مرحوم آقا</w:t>
      </w:r>
      <w:r>
        <w:rPr>
          <w:rFonts w:ascii="Times New Roman" w:eastAsia="Times New Roman" w:hAnsi="Times New Roman" w:cs="Times New Roman" w:hint="cs"/>
          <w:b/>
          <w:bCs/>
          <w:i/>
          <w:color w:val="0000FE"/>
          <w:rtl/>
        </w:rPr>
        <w:t>ی</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خو</w:t>
      </w:r>
      <w:r>
        <w:rPr>
          <w:rFonts w:ascii="Times New Roman" w:eastAsia="Times New Roman" w:hAnsi="Times New Roman" w:cs="Times New Roman" w:hint="cs"/>
          <w:b/>
          <w:bCs/>
          <w:i/>
          <w:color w:val="0000FE"/>
          <w:rtl/>
        </w:rPr>
        <w:t>یی</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به</w:t>
      </w:r>
      <w:r>
        <w:rPr>
          <w:rFonts w:ascii="Cambria" w:eastAsia="Times New Roman" w:hAnsi="Cambria" w:cs="Times New Roman" w:hint="cs"/>
          <w:b/>
          <w:bCs/>
          <w:i/>
          <w:color w:val="0000FE"/>
          <w:rtl/>
        </w:rPr>
        <w:t xml:space="preserve"> اشکال دوم</w:t>
      </w:r>
      <w:bookmarkEnd w:id="694"/>
      <w:r>
        <w:rPr>
          <w:rFonts w:ascii="Cambria" w:eastAsia="Times New Roman" w:hAnsi="Cambria" w:cs="Times New Roman" w:hint="cs"/>
          <w:b/>
          <w:bCs/>
          <w:i/>
          <w:color w:val="0000FE"/>
          <w:rtl/>
        </w:rPr>
        <w:t xml:space="preserve"> </w:t>
      </w:r>
    </w:p>
    <w:p w14:paraId="794CE6D8" w14:textId="77777777" w:rsidR="00926A86" w:rsidRDefault="00000000" w:rsidP="00926A86">
      <w:pPr>
        <w:rPr>
          <w:rtl/>
        </w:rPr>
      </w:pPr>
      <w:r>
        <w:rPr>
          <w:rFonts w:hint="cs"/>
          <w:rtl/>
        </w:rPr>
        <w:t>حال باید دید این اشکال وارد است یا خیر. مرحوم آقای خویی دو پاسخ مطرح می</w:t>
      </w:r>
      <w:r>
        <w:rPr>
          <w:rFonts w:hint="eastAsia"/>
          <w:rtl/>
        </w:rPr>
        <w:t>‌</w:t>
      </w:r>
      <w:r>
        <w:rPr>
          <w:rFonts w:hint="cs"/>
          <w:rtl/>
        </w:rPr>
        <w:t>کند و آن ضیقی که آقای صدر می</w:t>
      </w:r>
      <w:r>
        <w:rPr>
          <w:rFonts w:hint="eastAsia"/>
          <w:rtl/>
        </w:rPr>
        <w:t>‌</w:t>
      </w:r>
      <w:r>
        <w:rPr>
          <w:rFonts w:hint="cs"/>
          <w:rtl/>
        </w:rPr>
        <w:t xml:space="preserve">گوید در جواب دوم ایشان ظاهر </w:t>
      </w:r>
      <w:r w:rsidR="00E56A4E">
        <w:rPr>
          <w:rFonts w:hint="cs"/>
          <w:rtl/>
        </w:rPr>
        <w:t>می‌شود</w:t>
      </w:r>
      <w:r>
        <w:rPr>
          <w:rFonts w:hint="cs"/>
          <w:rtl/>
        </w:rPr>
        <w:t xml:space="preserve">. </w:t>
      </w:r>
    </w:p>
    <w:p w14:paraId="1640EB1A" w14:textId="77777777" w:rsidR="00926A86" w:rsidRDefault="00000000" w:rsidP="00926A86">
      <w:pPr>
        <w:keepNext/>
        <w:spacing w:before="240" w:after="60"/>
        <w:ind w:left="360" w:firstLine="0"/>
        <w:outlineLvl w:val="2"/>
        <w:rPr>
          <w:rFonts w:ascii="Times New Roman" w:eastAsia="Times New Roman" w:hAnsi="Times New Roman" w:cs="Times New Roman"/>
          <w:b/>
          <w:bCs/>
          <w:color w:val="0000FD"/>
          <w:sz w:val="26"/>
          <w:szCs w:val="26"/>
          <w:rtl/>
        </w:rPr>
      </w:pPr>
      <w:bookmarkStart w:id="695" w:name="_Toc127725251"/>
      <w:r>
        <w:rPr>
          <w:rFonts w:ascii="Times New Roman" w:eastAsia="Times New Roman" w:hAnsi="Times New Roman" w:cs="Times New Roman" w:hint="cs"/>
          <w:b/>
          <w:bCs/>
          <w:color w:val="0000FD"/>
          <w:sz w:val="26"/>
          <w:szCs w:val="26"/>
          <w:rtl/>
        </w:rPr>
        <w:t>1. پاسخ نقضی به نسخ</w:t>
      </w:r>
      <w:bookmarkEnd w:id="695"/>
    </w:p>
    <w:p w14:paraId="5387F705" w14:textId="77777777" w:rsidR="00691849" w:rsidRDefault="00000000" w:rsidP="00926A86">
      <w:pPr>
        <w:rPr>
          <w:rtl/>
        </w:rPr>
      </w:pPr>
      <w:r>
        <w:rPr>
          <w:rFonts w:hint="cs"/>
          <w:rtl/>
        </w:rPr>
        <w:t xml:space="preserve">جواب نخست ایشان نقض به نسخ است. </w:t>
      </w:r>
      <w:r w:rsidR="00061192">
        <w:rPr>
          <w:rFonts w:hint="cs"/>
          <w:rtl/>
        </w:rPr>
        <w:t xml:space="preserve">ایشان </w:t>
      </w:r>
      <w:r w:rsidR="00E56A4E">
        <w:rPr>
          <w:rFonts w:hint="cs"/>
          <w:rtl/>
        </w:rPr>
        <w:t>می‌فرماید</w:t>
      </w:r>
      <w:r w:rsidR="00061192">
        <w:rPr>
          <w:rFonts w:hint="cs"/>
          <w:rtl/>
        </w:rPr>
        <w:t xml:space="preserve"> که </w:t>
      </w:r>
      <w:r w:rsidR="00926A86">
        <w:rPr>
          <w:rFonts w:hint="cs"/>
          <w:rtl/>
        </w:rPr>
        <w:t xml:space="preserve">همه </w:t>
      </w:r>
      <w:r w:rsidR="00E56A4E">
        <w:rPr>
          <w:rFonts w:hint="cs"/>
          <w:rtl/>
        </w:rPr>
        <w:t>استصحاب</w:t>
      </w:r>
      <w:r w:rsidR="00926A86">
        <w:rPr>
          <w:rFonts w:hint="cs"/>
          <w:rtl/>
        </w:rPr>
        <w:t xml:space="preserve"> </w:t>
      </w:r>
      <w:r w:rsidR="00061192">
        <w:rPr>
          <w:rFonts w:hint="cs"/>
          <w:rtl/>
        </w:rPr>
        <w:t xml:space="preserve">عدم نسخ </w:t>
      </w:r>
      <w:r w:rsidR="00926A86">
        <w:rPr>
          <w:rFonts w:hint="cs"/>
          <w:rtl/>
        </w:rPr>
        <w:t xml:space="preserve">را </w:t>
      </w:r>
      <w:r w:rsidR="00061192">
        <w:rPr>
          <w:rFonts w:hint="cs"/>
          <w:rtl/>
        </w:rPr>
        <w:t xml:space="preserve">که همان </w:t>
      </w:r>
      <w:r w:rsidR="00E56A4E">
        <w:rPr>
          <w:rFonts w:hint="cs"/>
          <w:rtl/>
        </w:rPr>
        <w:t>استصحاب</w:t>
      </w:r>
      <w:r w:rsidR="00926A86">
        <w:rPr>
          <w:rFonts w:hint="cs"/>
          <w:rtl/>
        </w:rPr>
        <w:t xml:space="preserve"> </w:t>
      </w:r>
      <w:r w:rsidR="00061192">
        <w:rPr>
          <w:rFonts w:hint="cs"/>
          <w:rtl/>
        </w:rPr>
        <w:t xml:space="preserve">بقاء جعل است، قبول دارند با اینکه آنجا هم </w:t>
      </w:r>
      <w:r w:rsidR="00E56A4E">
        <w:rPr>
          <w:rFonts w:hint="cs"/>
          <w:rtl/>
        </w:rPr>
        <w:t>استصحاب</w:t>
      </w:r>
      <w:r w:rsidR="00926A86">
        <w:rPr>
          <w:rFonts w:hint="cs"/>
          <w:rtl/>
        </w:rPr>
        <w:t xml:space="preserve"> ب</w:t>
      </w:r>
      <w:r w:rsidR="00061192">
        <w:rPr>
          <w:rFonts w:hint="cs"/>
          <w:rtl/>
        </w:rPr>
        <w:t>قاء جعل است نه مجعول. شما وقتی شک می</w:t>
      </w:r>
      <w:r w:rsidR="00926A86">
        <w:rPr>
          <w:rFonts w:hint="eastAsia"/>
          <w:rtl/>
        </w:rPr>
        <w:t>‌</w:t>
      </w:r>
      <w:r w:rsidR="00061192">
        <w:rPr>
          <w:rFonts w:hint="cs"/>
          <w:rtl/>
        </w:rPr>
        <w:t>کنید</w:t>
      </w:r>
      <w:r w:rsidR="00926A86">
        <w:rPr>
          <w:rFonts w:hint="cs"/>
          <w:rtl/>
        </w:rPr>
        <w:t xml:space="preserve"> که</w:t>
      </w:r>
      <w:r w:rsidR="00061192">
        <w:rPr>
          <w:rFonts w:hint="cs"/>
          <w:rtl/>
        </w:rPr>
        <w:t xml:space="preserve"> این حکم کلی نسخ شده است یا خیر، عدم نسخ را </w:t>
      </w:r>
      <w:r w:rsidR="00926A86">
        <w:rPr>
          <w:rFonts w:hint="cs"/>
          <w:rtl/>
        </w:rPr>
        <w:t>استصحاب می</w:t>
      </w:r>
      <w:r w:rsidR="00926A86">
        <w:rPr>
          <w:rFonts w:hint="eastAsia"/>
          <w:rtl/>
        </w:rPr>
        <w:t>‌</w:t>
      </w:r>
      <w:r w:rsidR="00926A86">
        <w:rPr>
          <w:rFonts w:hint="cs"/>
          <w:rtl/>
        </w:rPr>
        <w:t>کنید که</w:t>
      </w:r>
      <w:r w:rsidR="00061192">
        <w:rPr>
          <w:rFonts w:hint="cs"/>
          <w:rtl/>
        </w:rPr>
        <w:t xml:space="preserve"> معادل </w:t>
      </w:r>
      <w:r w:rsidR="00E56A4E">
        <w:rPr>
          <w:rFonts w:hint="cs"/>
          <w:rtl/>
        </w:rPr>
        <w:t>استصحاب</w:t>
      </w:r>
      <w:r w:rsidR="00926A86">
        <w:rPr>
          <w:rFonts w:hint="cs"/>
          <w:rtl/>
        </w:rPr>
        <w:t xml:space="preserve"> </w:t>
      </w:r>
      <w:r w:rsidR="00061192">
        <w:rPr>
          <w:rFonts w:hint="cs"/>
          <w:rtl/>
        </w:rPr>
        <w:t xml:space="preserve">بقاء جعل شارع است. </w:t>
      </w:r>
      <w:r w:rsidR="00E56A4E">
        <w:rPr>
          <w:rFonts w:hint="cs"/>
          <w:rtl/>
        </w:rPr>
        <w:t>استصحاب</w:t>
      </w:r>
      <w:r w:rsidR="00926A86">
        <w:rPr>
          <w:rFonts w:hint="cs"/>
          <w:rtl/>
        </w:rPr>
        <w:t xml:space="preserve"> عدم نسخ آ</w:t>
      </w:r>
      <w:r w:rsidR="00061192">
        <w:rPr>
          <w:rFonts w:hint="cs"/>
          <w:rtl/>
        </w:rPr>
        <w:t xml:space="preserve">ن حکم کلی یعنی </w:t>
      </w:r>
      <w:r w:rsidR="00E56A4E">
        <w:rPr>
          <w:rFonts w:hint="cs"/>
          <w:rtl/>
        </w:rPr>
        <w:t>استصحاب</w:t>
      </w:r>
      <w:r w:rsidR="00926A86">
        <w:rPr>
          <w:rFonts w:hint="cs"/>
          <w:rtl/>
        </w:rPr>
        <w:t xml:space="preserve"> </w:t>
      </w:r>
      <w:r w:rsidR="00061192">
        <w:rPr>
          <w:rFonts w:hint="cs"/>
          <w:rtl/>
        </w:rPr>
        <w:t>بقاء جعل. هر کدام را که بگویید</w:t>
      </w:r>
      <w:r w:rsidR="00926A86">
        <w:rPr>
          <w:rFonts w:hint="cs"/>
          <w:rtl/>
        </w:rPr>
        <w:t>، کلی است. حال،</w:t>
      </w:r>
      <w:r w:rsidR="00061192">
        <w:rPr>
          <w:rFonts w:hint="cs"/>
          <w:rtl/>
        </w:rPr>
        <w:t xml:space="preserve"> چطور اثر دارد </w:t>
      </w:r>
      <w:r w:rsidR="00926A86">
        <w:rPr>
          <w:rFonts w:hint="cs"/>
          <w:rtl/>
        </w:rPr>
        <w:t>که</w:t>
      </w:r>
      <w:r w:rsidR="00061192">
        <w:rPr>
          <w:rFonts w:hint="cs"/>
          <w:rtl/>
        </w:rPr>
        <w:t xml:space="preserve"> </w:t>
      </w:r>
      <w:r w:rsidR="00926A86">
        <w:rPr>
          <w:rFonts w:hint="cs"/>
          <w:rtl/>
        </w:rPr>
        <w:t>در نتیجه</w:t>
      </w:r>
      <w:r w:rsidR="00061192">
        <w:rPr>
          <w:rFonts w:hint="cs"/>
          <w:rtl/>
        </w:rPr>
        <w:t xml:space="preserve"> استفاده </w:t>
      </w:r>
      <w:r w:rsidR="00926A86">
        <w:rPr>
          <w:rFonts w:hint="cs"/>
          <w:rtl/>
        </w:rPr>
        <w:t>می</w:t>
      </w:r>
      <w:r w:rsidR="00926A86">
        <w:rPr>
          <w:rFonts w:hint="eastAsia"/>
          <w:rtl/>
        </w:rPr>
        <w:t>‌</w:t>
      </w:r>
      <w:r w:rsidR="00061192">
        <w:rPr>
          <w:rFonts w:hint="cs"/>
          <w:rtl/>
        </w:rPr>
        <w:t xml:space="preserve">کنید </w:t>
      </w:r>
      <w:r w:rsidR="00926A86">
        <w:rPr>
          <w:rFonts w:hint="cs"/>
          <w:rtl/>
        </w:rPr>
        <w:t xml:space="preserve">که </w:t>
      </w:r>
      <w:r>
        <w:rPr>
          <w:rFonts w:hint="cs"/>
          <w:rtl/>
        </w:rPr>
        <w:t xml:space="preserve">این حکم مجعول فعلی من </w:t>
      </w:r>
      <w:r w:rsidR="00926A86">
        <w:rPr>
          <w:rFonts w:hint="cs"/>
          <w:rtl/>
        </w:rPr>
        <w:t>است؟</w:t>
      </w:r>
      <w:r>
        <w:rPr>
          <w:rFonts w:hint="cs"/>
          <w:rtl/>
        </w:rPr>
        <w:t xml:space="preserve"> قبلا جعل بوده است و حالا </w:t>
      </w:r>
      <w:r w:rsidR="00926A86">
        <w:rPr>
          <w:rFonts w:hint="cs"/>
          <w:rtl/>
        </w:rPr>
        <w:t>نیز</w:t>
      </w:r>
      <w:r>
        <w:rPr>
          <w:rFonts w:hint="cs"/>
          <w:rtl/>
        </w:rPr>
        <w:t xml:space="preserve"> جعل هست</w:t>
      </w:r>
      <w:r w:rsidR="00926A86">
        <w:rPr>
          <w:rFonts w:hint="cs"/>
          <w:rtl/>
        </w:rPr>
        <w:t>،</w:t>
      </w:r>
      <w:r>
        <w:rPr>
          <w:rFonts w:hint="cs"/>
          <w:rtl/>
        </w:rPr>
        <w:t xml:space="preserve"> پس الان من حکم مجعول دارم. </w:t>
      </w:r>
      <w:r w:rsidR="00926A86">
        <w:rPr>
          <w:rFonts w:hint="cs"/>
          <w:rtl/>
        </w:rPr>
        <w:t xml:space="preserve">چطور </w:t>
      </w:r>
      <w:r>
        <w:rPr>
          <w:rFonts w:hint="cs"/>
          <w:rtl/>
        </w:rPr>
        <w:t>این را می</w:t>
      </w:r>
      <w:r w:rsidR="00926A86">
        <w:rPr>
          <w:rFonts w:hint="eastAsia"/>
          <w:rtl/>
        </w:rPr>
        <w:t>‌</w:t>
      </w:r>
      <w:r>
        <w:rPr>
          <w:rFonts w:hint="cs"/>
          <w:rtl/>
        </w:rPr>
        <w:t xml:space="preserve">گویید؟ </w:t>
      </w:r>
      <w:r w:rsidR="00E56A4E">
        <w:rPr>
          <w:rFonts w:hint="cs"/>
          <w:rtl/>
        </w:rPr>
        <w:t>استصحاب</w:t>
      </w:r>
      <w:r w:rsidR="00926A86">
        <w:rPr>
          <w:rFonts w:hint="cs"/>
          <w:rtl/>
        </w:rPr>
        <w:t xml:space="preserve"> </w:t>
      </w:r>
      <w:r>
        <w:rPr>
          <w:rFonts w:hint="cs"/>
          <w:rtl/>
        </w:rPr>
        <w:t xml:space="preserve">عدم نسخ یا </w:t>
      </w:r>
      <w:r w:rsidR="00E56A4E">
        <w:rPr>
          <w:rFonts w:hint="cs"/>
          <w:rtl/>
        </w:rPr>
        <w:t>استصحاب</w:t>
      </w:r>
      <w:r w:rsidR="00926A86">
        <w:rPr>
          <w:rFonts w:hint="cs"/>
          <w:rtl/>
        </w:rPr>
        <w:t xml:space="preserve"> </w:t>
      </w:r>
      <w:r>
        <w:rPr>
          <w:rFonts w:hint="cs"/>
          <w:rtl/>
        </w:rPr>
        <w:t xml:space="preserve">بقاء جعل </w:t>
      </w:r>
      <w:r w:rsidR="00E56A4E">
        <w:rPr>
          <w:rFonts w:hint="cs"/>
          <w:rtl/>
        </w:rPr>
        <w:t>می‌شود</w:t>
      </w:r>
      <w:r>
        <w:rPr>
          <w:rFonts w:hint="cs"/>
          <w:rtl/>
        </w:rPr>
        <w:t xml:space="preserve"> نقض بر فرمایش اقای نائینی که همه قبول دارند و کسی منکر نیست.</w:t>
      </w:r>
    </w:p>
    <w:p w14:paraId="221C6BF6" w14:textId="77777777" w:rsidR="00926A86" w:rsidRDefault="00000000" w:rsidP="00926A86">
      <w:pPr>
        <w:keepNext/>
        <w:spacing w:before="240" w:after="60"/>
        <w:ind w:left="360" w:firstLine="0"/>
        <w:outlineLvl w:val="2"/>
        <w:rPr>
          <w:rFonts w:ascii="Times New Roman" w:eastAsia="Times New Roman" w:hAnsi="Times New Roman" w:cs="Times New Roman"/>
          <w:b/>
          <w:bCs/>
          <w:color w:val="0000FD"/>
          <w:sz w:val="26"/>
          <w:szCs w:val="26"/>
          <w:rtl/>
        </w:rPr>
      </w:pPr>
      <w:bookmarkStart w:id="696" w:name="_Toc127725252"/>
      <w:r>
        <w:rPr>
          <w:rFonts w:ascii="Times New Roman" w:eastAsia="Times New Roman" w:hAnsi="Times New Roman" w:cs="Times New Roman" w:hint="cs"/>
          <w:b/>
          <w:bCs/>
          <w:color w:val="0000FD"/>
          <w:sz w:val="26"/>
          <w:szCs w:val="26"/>
          <w:rtl/>
        </w:rPr>
        <w:t>2. پاسخ حلی</w:t>
      </w:r>
      <w:bookmarkEnd w:id="696"/>
    </w:p>
    <w:p w14:paraId="37667A7C" w14:textId="77777777" w:rsidR="000F6F2B" w:rsidRDefault="00000000" w:rsidP="000F6F2B">
      <w:pPr>
        <w:rPr>
          <w:rtl/>
        </w:rPr>
      </w:pPr>
      <w:r>
        <w:rPr>
          <w:rFonts w:hint="cs"/>
          <w:rtl/>
        </w:rPr>
        <w:t xml:space="preserve">آقای خویی حل مسأله را </w:t>
      </w:r>
      <w:r w:rsidR="00691849">
        <w:rPr>
          <w:rFonts w:hint="cs"/>
          <w:rtl/>
        </w:rPr>
        <w:t xml:space="preserve">اینطور </w:t>
      </w:r>
      <w:r>
        <w:rPr>
          <w:rFonts w:hint="cs"/>
          <w:rtl/>
        </w:rPr>
        <w:t>فرموده</w:t>
      </w:r>
      <w:r w:rsidR="00691849">
        <w:rPr>
          <w:rFonts w:hint="cs"/>
          <w:rtl/>
        </w:rPr>
        <w:t xml:space="preserve"> است که حقیقت جعل</w:t>
      </w:r>
      <w:r>
        <w:rPr>
          <w:rFonts w:hint="cs"/>
          <w:rtl/>
        </w:rPr>
        <w:t>،</w:t>
      </w:r>
      <w:r w:rsidR="00691849">
        <w:rPr>
          <w:rFonts w:hint="cs"/>
          <w:rtl/>
        </w:rPr>
        <w:t xml:space="preserve"> عبارتست از اعتباری که ابراز </w:t>
      </w:r>
      <w:r w:rsidR="00E56A4E">
        <w:rPr>
          <w:rFonts w:hint="cs"/>
          <w:rtl/>
        </w:rPr>
        <w:t>می‌شود</w:t>
      </w:r>
      <w:r w:rsidR="00691849">
        <w:rPr>
          <w:rFonts w:hint="cs"/>
          <w:rtl/>
        </w:rPr>
        <w:t>. ایشان انشاء را هم ابراز اعتبار می</w:t>
      </w:r>
      <w:r>
        <w:rPr>
          <w:rFonts w:hint="eastAsia"/>
          <w:rtl/>
        </w:rPr>
        <w:t>‌</w:t>
      </w:r>
      <w:r>
        <w:rPr>
          <w:rFonts w:hint="cs"/>
          <w:rtl/>
        </w:rPr>
        <w:t>داند. می</w:t>
      </w:r>
      <w:r>
        <w:rPr>
          <w:rFonts w:hint="eastAsia"/>
          <w:rtl/>
        </w:rPr>
        <w:t>‌</w:t>
      </w:r>
      <w:r w:rsidR="00691849">
        <w:rPr>
          <w:rFonts w:hint="cs"/>
          <w:rtl/>
        </w:rPr>
        <w:t>فرماید که اعتبار هم به امر فعلی تعلق می</w:t>
      </w:r>
      <w:r>
        <w:rPr>
          <w:rFonts w:hint="eastAsia"/>
          <w:rtl/>
        </w:rPr>
        <w:t>‌</w:t>
      </w:r>
      <w:r>
        <w:rPr>
          <w:rFonts w:hint="cs"/>
          <w:rtl/>
        </w:rPr>
        <w:t>گیرد و هم به امر استقبال</w:t>
      </w:r>
      <w:r w:rsidR="00691849">
        <w:rPr>
          <w:rFonts w:hint="cs"/>
          <w:rtl/>
        </w:rPr>
        <w:t xml:space="preserve">ی. </w:t>
      </w:r>
      <w:r>
        <w:rPr>
          <w:rFonts w:hint="cs"/>
          <w:rtl/>
        </w:rPr>
        <w:t>این را ظاهرا بدین جهت می</w:t>
      </w:r>
      <w:r>
        <w:rPr>
          <w:rFonts w:hint="eastAsia"/>
          <w:rtl/>
        </w:rPr>
        <w:t>‌</w:t>
      </w:r>
      <w:r>
        <w:rPr>
          <w:rFonts w:hint="cs"/>
          <w:rtl/>
        </w:rPr>
        <w:t>گوی</w:t>
      </w:r>
      <w:r w:rsidR="00691849">
        <w:rPr>
          <w:rFonts w:hint="cs"/>
          <w:rtl/>
        </w:rPr>
        <w:t xml:space="preserve">د </w:t>
      </w:r>
      <w:r>
        <w:rPr>
          <w:rFonts w:hint="cs"/>
          <w:rtl/>
        </w:rPr>
        <w:t>که قضایای کلی که هنوز موضوع آن</w:t>
      </w:r>
      <w:r>
        <w:rPr>
          <w:rFonts w:hint="eastAsia"/>
          <w:rtl/>
        </w:rPr>
        <w:t>‌</w:t>
      </w:r>
      <w:r>
        <w:rPr>
          <w:rFonts w:hint="cs"/>
          <w:rtl/>
        </w:rPr>
        <w:t>ها</w:t>
      </w:r>
      <w:r w:rsidR="00691849">
        <w:rPr>
          <w:rFonts w:hint="cs"/>
          <w:rtl/>
        </w:rPr>
        <w:t xml:space="preserve"> پدید نیامده است، از این قسم </w:t>
      </w:r>
      <w:r w:rsidR="00E56A4E">
        <w:rPr>
          <w:rFonts w:hint="cs"/>
          <w:rtl/>
        </w:rPr>
        <w:t>می‌شود</w:t>
      </w:r>
      <w:r w:rsidR="00691849">
        <w:rPr>
          <w:rFonts w:hint="cs"/>
          <w:rtl/>
        </w:rPr>
        <w:t>.</w:t>
      </w:r>
      <w:r w:rsidR="00CA78EF">
        <w:rPr>
          <w:rFonts w:hint="cs"/>
          <w:rtl/>
        </w:rPr>
        <w:t xml:space="preserve"> </w:t>
      </w:r>
      <w:r w:rsidR="000B4EDC">
        <w:rPr>
          <w:rFonts w:hint="cs"/>
          <w:rtl/>
        </w:rPr>
        <w:t xml:space="preserve">ما فعلی را </w:t>
      </w:r>
      <w:r>
        <w:rPr>
          <w:rFonts w:hint="cs"/>
          <w:rtl/>
        </w:rPr>
        <w:t xml:space="preserve">بر ذمه </w:t>
      </w:r>
      <w:r w:rsidR="000B4EDC">
        <w:rPr>
          <w:rFonts w:hint="cs"/>
          <w:rtl/>
        </w:rPr>
        <w:t>مکلف</w:t>
      </w:r>
      <w:r>
        <w:rPr>
          <w:rFonts w:hint="cs"/>
          <w:rtl/>
        </w:rPr>
        <w:t xml:space="preserve"> اعتبار می‌کنیم. اعتبار آ</w:t>
      </w:r>
      <w:r w:rsidR="000B4EDC">
        <w:rPr>
          <w:rFonts w:hint="cs"/>
          <w:rtl/>
        </w:rPr>
        <w:t>قای خویی در تکلیف اینست</w:t>
      </w:r>
      <w:r>
        <w:rPr>
          <w:rFonts w:hint="cs"/>
          <w:rtl/>
        </w:rPr>
        <w:t xml:space="preserve"> که</w:t>
      </w:r>
      <w:r w:rsidR="000B4EDC">
        <w:rPr>
          <w:rFonts w:hint="cs"/>
          <w:rtl/>
        </w:rPr>
        <w:t xml:space="preserve"> اعتبار </w:t>
      </w:r>
      <w:r w:rsidR="00E56A4E">
        <w:rPr>
          <w:rFonts w:hint="cs"/>
          <w:rtl/>
        </w:rPr>
        <w:t>می‌کنیم</w:t>
      </w:r>
      <w:r>
        <w:rPr>
          <w:rFonts w:hint="cs"/>
          <w:rtl/>
        </w:rPr>
        <w:t xml:space="preserve"> کون فعل علی ذمة المکلف، </w:t>
      </w:r>
      <w:r w:rsidR="000B4EDC">
        <w:rPr>
          <w:rFonts w:hint="cs"/>
          <w:rtl/>
        </w:rPr>
        <w:t>منتها مکلفی که مقدرة الوجود است در ازل</w:t>
      </w:r>
      <w:r>
        <w:rPr>
          <w:rFonts w:hint="cs"/>
          <w:rtl/>
        </w:rPr>
        <w:t>،</w:t>
      </w:r>
      <w:r w:rsidR="000B4EDC">
        <w:rPr>
          <w:rFonts w:hint="cs"/>
          <w:rtl/>
        </w:rPr>
        <w:t xml:space="preserve"> </w:t>
      </w:r>
      <w:r w:rsidR="00036C56">
        <w:rPr>
          <w:rFonts w:hint="cs"/>
          <w:rtl/>
        </w:rPr>
        <w:t>همینطور</w:t>
      </w:r>
      <w:r w:rsidR="000B4EDC">
        <w:rPr>
          <w:rFonts w:hint="cs"/>
          <w:rtl/>
        </w:rPr>
        <w:t xml:space="preserve"> نسبت به متعلق المتعلق، </w:t>
      </w:r>
      <w:r>
        <w:rPr>
          <w:rFonts w:hint="cs"/>
          <w:rtl/>
        </w:rPr>
        <w:t>فعلی را در ذمه مکلف اعتبار می‌کنیم ک</w:t>
      </w:r>
      <w:r w:rsidR="000B4EDC">
        <w:rPr>
          <w:rFonts w:hint="cs"/>
          <w:rtl/>
        </w:rPr>
        <w:t xml:space="preserve">ه مقدرة الوجود است </w:t>
      </w:r>
      <w:r w:rsidR="00036C56">
        <w:rPr>
          <w:rFonts w:hint="cs"/>
          <w:rtl/>
        </w:rPr>
        <w:t>هم نسبت به عنوان تکلیف که مکلف است باید تقدیر وجود کنیم و هم نسبت به متعلق المتعلق مثل «تتن» که در حرمت شرب تتن، متعلق المتعلق است. اصطلاح موضوع بر هر دوی اینها(مکلف و متعلق المتعلق)</w:t>
      </w:r>
      <w:r w:rsidR="00463FE4">
        <w:rPr>
          <w:rFonts w:hint="cs"/>
          <w:rtl/>
        </w:rPr>
        <w:t xml:space="preserve"> اطلاق می/شود و</w:t>
      </w:r>
      <w:r w:rsidR="00036C56">
        <w:rPr>
          <w:rFonts w:hint="cs"/>
          <w:rtl/>
        </w:rPr>
        <w:t xml:space="preserve"> </w:t>
      </w:r>
      <w:r w:rsidR="00E83C62">
        <w:rPr>
          <w:rFonts w:hint="cs"/>
          <w:rtl/>
        </w:rPr>
        <w:t>در هر دو باید تقدیر وجود بکنیم</w:t>
      </w:r>
      <w:r>
        <w:rPr>
          <w:rFonts w:hint="cs"/>
          <w:rtl/>
        </w:rPr>
        <w:t xml:space="preserve">. </w:t>
      </w:r>
    </w:p>
    <w:p w14:paraId="7175B0C6" w14:textId="77777777" w:rsidR="000F6F2B" w:rsidRDefault="00000000" w:rsidP="000F6F2B">
      <w:pPr>
        <w:rPr>
          <w:rtl/>
        </w:rPr>
      </w:pPr>
      <w:r>
        <w:rPr>
          <w:rFonts w:hint="cs"/>
          <w:rtl/>
        </w:rPr>
        <w:t>حرف آ</w:t>
      </w:r>
      <w:r w:rsidR="00E83C62">
        <w:rPr>
          <w:rFonts w:hint="cs"/>
          <w:rtl/>
        </w:rPr>
        <w:t xml:space="preserve">قای خویی اینست که ما اعتبار </w:t>
      </w:r>
      <w:r w:rsidR="00E56A4E">
        <w:rPr>
          <w:rFonts w:hint="cs"/>
          <w:rtl/>
        </w:rPr>
        <w:t>می‌کنیم</w:t>
      </w:r>
      <w:r w:rsidR="00E83C62">
        <w:rPr>
          <w:rFonts w:hint="cs"/>
          <w:rtl/>
        </w:rPr>
        <w:t xml:space="preserve"> فعلی را در ذمه مکلف و این را ابراز </w:t>
      </w:r>
      <w:r w:rsidR="00E56A4E">
        <w:rPr>
          <w:rFonts w:hint="cs"/>
          <w:rtl/>
        </w:rPr>
        <w:t>می‌کنیم</w:t>
      </w:r>
      <w:r w:rsidR="00E83C62">
        <w:rPr>
          <w:rFonts w:hint="cs"/>
          <w:rtl/>
        </w:rPr>
        <w:t xml:space="preserve">. این در واقع </w:t>
      </w:r>
      <w:r w:rsidR="00E56A4E">
        <w:rPr>
          <w:rFonts w:hint="cs"/>
          <w:rtl/>
        </w:rPr>
        <w:t>می‌شود</w:t>
      </w:r>
      <w:r w:rsidR="00E83C62">
        <w:rPr>
          <w:rFonts w:hint="cs"/>
          <w:rtl/>
        </w:rPr>
        <w:t xml:space="preserve"> اعتبار. ایشان می</w:t>
      </w:r>
      <w:r>
        <w:rPr>
          <w:rFonts w:hint="eastAsia"/>
          <w:rtl/>
        </w:rPr>
        <w:t>‌</w:t>
      </w:r>
      <w:r w:rsidR="00E83C62">
        <w:rPr>
          <w:rFonts w:hint="cs"/>
          <w:rtl/>
        </w:rPr>
        <w:t>گوید اعتبار و معتبر یکی است و اختلافشان به ایجاد و وجود است. استاد</w:t>
      </w:r>
      <w:r>
        <w:rPr>
          <w:rFonts w:hint="cs"/>
          <w:rtl/>
        </w:rPr>
        <w:t xml:space="preserve"> حفظه الله</w:t>
      </w:r>
      <w:r w:rsidR="00E83C62">
        <w:rPr>
          <w:rFonts w:hint="cs"/>
          <w:rtl/>
        </w:rPr>
        <w:t xml:space="preserve"> در تقریراتشان فرموده است مثل مصدر و حاصل مصدر است. بن</w:t>
      </w:r>
      <w:r>
        <w:rPr>
          <w:rFonts w:hint="cs"/>
          <w:rtl/>
        </w:rPr>
        <w:t xml:space="preserve">ده در مصباح الاصول این تعبیر را </w:t>
      </w:r>
      <w:r w:rsidR="00E83C62">
        <w:rPr>
          <w:rFonts w:hint="cs"/>
          <w:rtl/>
        </w:rPr>
        <w:t>ندیدم. نسبت مصدر و حاصل مصدر</w:t>
      </w:r>
      <w:r>
        <w:rPr>
          <w:rFonts w:hint="cs"/>
          <w:rtl/>
        </w:rPr>
        <w:t>،</w:t>
      </w:r>
      <w:r w:rsidR="00E83C62">
        <w:rPr>
          <w:rFonts w:hint="cs"/>
          <w:rtl/>
        </w:rPr>
        <w:t xml:space="preserve"> ایجاد و وجود نیست و استاد به ایشان نسبت داده است</w:t>
      </w:r>
      <w:r>
        <w:rPr>
          <w:rFonts w:hint="cs"/>
          <w:rtl/>
        </w:rPr>
        <w:t>. در دراسات فرصت نکردم ببینم، ولی</w:t>
      </w:r>
      <w:r w:rsidR="00E83C62">
        <w:rPr>
          <w:rFonts w:hint="cs"/>
          <w:rtl/>
        </w:rPr>
        <w:t xml:space="preserve"> در مصباح الاصول که بالعجاله در این بحث نگاه کردم،</w:t>
      </w:r>
      <w:r>
        <w:rPr>
          <w:rFonts w:hint="cs"/>
          <w:rtl/>
        </w:rPr>
        <w:t xml:space="preserve"> ایشان</w:t>
      </w:r>
      <w:r w:rsidR="00E83C62">
        <w:rPr>
          <w:rFonts w:hint="cs"/>
          <w:rtl/>
        </w:rPr>
        <w:t xml:space="preserve"> رابطه اعتبار و معتبر را ایجاد و وجود گرفته است و حق هم </w:t>
      </w:r>
      <w:r>
        <w:rPr>
          <w:rFonts w:hint="cs"/>
          <w:rtl/>
        </w:rPr>
        <w:t xml:space="preserve">همین است. در </w:t>
      </w:r>
      <w:r w:rsidR="00E83C62">
        <w:rPr>
          <w:rFonts w:hint="cs"/>
          <w:rtl/>
        </w:rPr>
        <w:t>این رابطه</w:t>
      </w:r>
      <w:r>
        <w:rPr>
          <w:rFonts w:hint="cs"/>
          <w:rtl/>
        </w:rPr>
        <w:t>،</w:t>
      </w:r>
      <w:r w:rsidR="00E83C62">
        <w:rPr>
          <w:rFonts w:hint="cs"/>
          <w:rtl/>
        </w:rPr>
        <w:t xml:space="preserve"> ایجاد و وجود و اعتبار و معتبر یکی است</w:t>
      </w:r>
      <w:r>
        <w:rPr>
          <w:rFonts w:hint="cs"/>
          <w:rtl/>
        </w:rPr>
        <w:t>،</w:t>
      </w:r>
      <w:r w:rsidR="00E83C62">
        <w:rPr>
          <w:rFonts w:hint="cs"/>
          <w:rtl/>
        </w:rPr>
        <w:t xml:space="preserve"> یعنی جعل و مجعول یکی است. بنابراین</w:t>
      </w:r>
      <w:r>
        <w:rPr>
          <w:rFonts w:hint="cs"/>
          <w:rtl/>
        </w:rPr>
        <w:t>،</w:t>
      </w:r>
      <w:r w:rsidR="00E83C62">
        <w:rPr>
          <w:rFonts w:hint="cs"/>
          <w:rtl/>
        </w:rPr>
        <w:t xml:space="preserve"> مجعول چیزی نیست جز همان جعل که موضوع پیدا کرده است. </w:t>
      </w:r>
      <w:r>
        <w:rPr>
          <w:rFonts w:hint="cs"/>
          <w:rtl/>
        </w:rPr>
        <w:t>لذا</w:t>
      </w:r>
      <w:r w:rsidR="00E83C62">
        <w:rPr>
          <w:rFonts w:hint="cs"/>
          <w:rtl/>
        </w:rPr>
        <w:t xml:space="preserve"> </w:t>
      </w:r>
      <w:r w:rsidR="00E56A4E">
        <w:rPr>
          <w:rFonts w:hint="cs"/>
          <w:rtl/>
        </w:rPr>
        <w:t>استصحاب</w:t>
      </w:r>
      <w:r>
        <w:rPr>
          <w:rFonts w:hint="cs"/>
          <w:rtl/>
        </w:rPr>
        <w:t xml:space="preserve"> عدم جعل بی</w:t>
      </w:r>
      <w:r>
        <w:rPr>
          <w:rFonts w:hint="eastAsia"/>
          <w:rtl/>
        </w:rPr>
        <w:t>‌</w:t>
      </w:r>
      <w:r w:rsidR="00E83C62">
        <w:rPr>
          <w:rFonts w:hint="cs"/>
          <w:rtl/>
        </w:rPr>
        <w:t xml:space="preserve">فایده نیست. مجعول که همان تکلیف فعلی است، لیس الا همین جعل منتها در ظرفی که موضوع دارد. </w:t>
      </w:r>
    </w:p>
    <w:p w14:paraId="4B0B91F1" w14:textId="77777777" w:rsidR="007D3ED3" w:rsidRDefault="00000000" w:rsidP="000F6F2B">
      <w:pPr>
        <w:rPr>
          <w:rtl/>
        </w:rPr>
      </w:pPr>
      <w:r>
        <w:rPr>
          <w:rFonts w:hint="cs"/>
          <w:rtl/>
        </w:rPr>
        <w:t xml:space="preserve">حرف آخر آقای خویی که باز قابل توجه است </w:t>
      </w:r>
      <w:r w:rsidR="000F6F2B">
        <w:rPr>
          <w:rFonts w:hint="cs"/>
          <w:rtl/>
        </w:rPr>
        <w:t>اینست</w:t>
      </w:r>
      <w:r>
        <w:rPr>
          <w:rFonts w:hint="cs"/>
          <w:rtl/>
        </w:rPr>
        <w:t xml:space="preserve"> که در واقع باعثیت و زاجریت که معیار فعلیت حکم است</w:t>
      </w:r>
      <w:r w:rsidR="000F6F2B">
        <w:rPr>
          <w:rFonts w:hint="cs"/>
          <w:rtl/>
        </w:rPr>
        <w:t>،</w:t>
      </w:r>
      <w:r>
        <w:rPr>
          <w:rFonts w:hint="cs"/>
          <w:rtl/>
        </w:rPr>
        <w:t xml:space="preserve"> در زمان وجود موضوع محقق می</w:t>
      </w:r>
      <w:r w:rsidR="000F6F2B">
        <w:rPr>
          <w:rFonts w:hint="eastAsia"/>
          <w:rtl/>
        </w:rPr>
        <w:t>‌</w:t>
      </w:r>
      <w:r>
        <w:rPr>
          <w:rFonts w:hint="cs"/>
          <w:rtl/>
        </w:rPr>
        <w:t>ش</w:t>
      </w:r>
      <w:r w:rsidR="000F6F2B">
        <w:rPr>
          <w:rFonts w:hint="cs"/>
          <w:rtl/>
        </w:rPr>
        <w:t>ود. ایشان</w:t>
      </w:r>
      <w:r>
        <w:rPr>
          <w:rFonts w:hint="cs"/>
          <w:rtl/>
        </w:rPr>
        <w:t xml:space="preserve"> این را قبول دارد</w:t>
      </w:r>
      <w:r w:rsidR="000F6F2B">
        <w:rPr>
          <w:rFonts w:hint="cs"/>
          <w:rtl/>
        </w:rPr>
        <w:t xml:space="preserve">، </w:t>
      </w:r>
      <w:r>
        <w:rPr>
          <w:rFonts w:hint="cs"/>
          <w:rtl/>
        </w:rPr>
        <w:t>منتها</w:t>
      </w:r>
      <w:r w:rsidR="000F6F2B">
        <w:rPr>
          <w:rFonts w:hint="cs"/>
          <w:rtl/>
        </w:rPr>
        <w:t xml:space="preserve"> می</w:t>
      </w:r>
      <w:r w:rsidR="000F6F2B">
        <w:rPr>
          <w:rFonts w:hint="eastAsia"/>
          <w:rtl/>
        </w:rPr>
        <w:t>‌</w:t>
      </w:r>
      <w:r w:rsidR="000F6F2B">
        <w:rPr>
          <w:rFonts w:hint="cs"/>
          <w:rtl/>
        </w:rPr>
        <w:t>گوید</w:t>
      </w:r>
      <w:r>
        <w:rPr>
          <w:rFonts w:hint="cs"/>
          <w:rtl/>
        </w:rPr>
        <w:t xml:space="preserve"> به خاطر همان اعتبار و همان جعل است. در ظرف موضوع زاجریت و باعثیت برای همان اعتبار است نه چیز دیگری. لذا جعل و مجعول اینجا با هم فرقی از این حیث ندارند. </w:t>
      </w:r>
    </w:p>
    <w:p w14:paraId="15EAA7B1" w14:textId="77777777" w:rsidR="00E83C62" w:rsidRDefault="00000000" w:rsidP="000F6F2B">
      <w:pPr>
        <w:rPr>
          <w:rtl/>
        </w:rPr>
      </w:pPr>
      <w:r>
        <w:rPr>
          <w:rFonts w:hint="cs"/>
          <w:rtl/>
        </w:rPr>
        <w:t xml:space="preserve">عبارت ایشان </w:t>
      </w:r>
      <w:r w:rsidR="000F6F2B">
        <w:rPr>
          <w:rFonts w:hint="cs"/>
          <w:rtl/>
        </w:rPr>
        <w:t>چنین است</w:t>
      </w:r>
      <w:r>
        <w:rPr>
          <w:rFonts w:hint="cs"/>
          <w:rtl/>
        </w:rPr>
        <w:t xml:space="preserve">: </w:t>
      </w:r>
    </w:p>
    <w:p w14:paraId="662FDC4F" w14:textId="77777777" w:rsidR="000F6F2B" w:rsidRDefault="00000000" w:rsidP="000F6F2B">
      <w:pPr>
        <w:ind w:left="720"/>
        <w:rPr>
          <w:rFonts w:cs="NoorZar"/>
          <w:color w:val="365F91" w:themeColor="accent1" w:themeShade="BF"/>
          <w:rtl/>
        </w:rPr>
      </w:pPr>
      <w:r>
        <w:rPr>
          <w:rFonts w:cs="NoorZar"/>
          <w:color w:val="365F91" w:themeColor="accent1" w:themeShade="BF"/>
          <w:rtl/>
        </w:rPr>
        <w:t>و ثان</w:t>
      </w:r>
      <w:r>
        <w:rPr>
          <w:rFonts w:cs="NoorZar" w:hint="cs"/>
          <w:color w:val="365F91" w:themeColor="accent1" w:themeShade="BF"/>
          <w:rtl/>
        </w:rPr>
        <w:t>یا:</w:t>
      </w:r>
      <w:r>
        <w:rPr>
          <w:rFonts w:cs="NoorZar"/>
          <w:color w:val="365F91" w:themeColor="accent1" w:themeShade="BF"/>
        </w:rPr>
        <w:t xml:space="preserve"> </w:t>
      </w:r>
      <w:r>
        <w:rPr>
          <w:rFonts w:cs="NoorZar"/>
          <w:color w:val="365F91" w:themeColor="accent1" w:themeShade="BF"/>
          <w:rtl/>
        </w:rPr>
        <w:t>أنّ الانشاء هو إبراز أمر اعتباري على ما ذكرناه غير مرّة</w:t>
      </w:r>
      <w:r>
        <w:rPr>
          <w:rFonts w:cs="NoorZar" w:hint="cs"/>
          <w:color w:val="365F91" w:themeColor="accent1" w:themeShade="BF"/>
          <w:rtl/>
        </w:rPr>
        <w:t xml:space="preserve"> </w:t>
      </w:r>
      <w:r>
        <w:rPr>
          <w:rFonts w:cs="NoorZar"/>
          <w:color w:val="365F91" w:themeColor="accent1" w:themeShade="BF"/>
          <w:rtl/>
        </w:rPr>
        <w:t>و الاعتبار كما يمكن تعلّقه بأمر فعلي يمكن تعلّقه بأمر متأخر مقيّد بقيود، فليس جعل الحكم و إنشاؤه إلّا عبارة عن اعتبار شي‌ء على ذمّة المكلف في ظرف خاص، و يتحقق المعتبر بمجرد الاعتبار</w:t>
      </w:r>
    </w:p>
    <w:p w14:paraId="5523A694" w14:textId="77777777" w:rsidR="00E83C62" w:rsidRDefault="00000000" w:rsidP="000F6F2B">
      <w:pPr>
        <w:rPr>
          <w:rtl/>
        </w:rPr>
      </w:pPr>
      <w:r>
        <w:rPr>
          <w:rFonts w:hint="cs"/>
          <w:rtl/>
        </w:rPr>
        <w:t>ایشان این معتبر را بعدا مجعول می</w:t>
      </w:r>
      <w:r>
        <w:rPr>
          <w:rFonts w:hint="eastAsia"/>
          <w:rtl/>
        </w:rPr>
        <w:t>‌</w:t>
      </w:r>
      <w:r>
        <w:rPr>
          <w:rFonts w:hint="cs"/>
          <w:rtl/>
        </w:rPr>
        <w:t xml:space="preserve">گیرد که به نفس جعل حاصل </w:t>
      </w:r>
      <w:r w:rsidR="00E56A4E">
        <w:rPr>
          <w:rFonts w:hint="cs"/>
          <w:rtl/>
        </w:rPr>
        <w:t>می‌شود</w:t>
      </w:r>
    </w:p>
    <w:p w14:paraId="53BA5A79" w14:textId="77777777" w:rsidR="000F6F2B" w:rsidRDefault="00000000" w:rsidP="000F6F2B">
      <w:pPr>
        <w:ind w:left="720"/>
        <w:rPr>
          <w:rFonts w:cs="NoorZar"/>
          <w:color w:val="365F91" w:themeColor="accent1" w:themeShade="BF"/>
          <w:rtl/>
        </w:rPr>
      </w:pPr>
      <w:r>
        <w:rPr>
          <w:rFonts w:cs="NoorZar"/>
          <w:color w:val="365F91" w:themeColor="accent1" w:themeShade="BF"/>
          <w:rtl/>
        </w:rPr>
        <w:t>بل هما أمر واحد حقيقةً</w:t>
      </w:r>
      <w:r>
        <w:rPr>
          <w:rFonts w:cs="NoorZar"/>
          <w:color w:val="365F91" w:themeColor="accent1" w:themeShade="BF"/>
        </w:rPr>
        <w:t>.</w:t>
      </w:r>
      <w:r>
        <w:rPr>
          <w:rFonts w:cs="NoorZar" w:hint="cs"/>
          <w:color w:val="365F91" w:themeColor="accent1" w:themeShade="BF"/>
          <w:rtl/>
        </w:rPr>
        <w:t xml:space="preserve"> </w:t>
      </w:r>
    </w:p>
    <w:p w14:paraId="2F2DC493" w14:textId="77777777" w:rsidR="00E83C62" w:rsidRDefault="00000000" w:rsidP="00E83C62">
      <w:pPr>
        <w:rPr>
          <w:rtl/>
        </w:rPr>
      </w:pPr>
      <w:r>
        <w:rPr>
          <w:rFonts w:hint="cs"/>
          <w:rtl/>
        </w:rPr>
        <w:t>اعتبار و معتبر امری واحد</w:t>
      </w:r>
      <w:r w:rsidR="00E8134F">
        <w:rPr>
          <w:rFonts w:hint="cs"/>
          <w:rtl/>
        </w:rPr>
        <w:t>ا</w:t>
      </w:r>
      <w:r>
        <w:rPr>
          <w:rFonts w:hint="cs"/>
          <w:rtl/>
        </w:rPr>
        <w:t>ند</w:t>
      </w:r>
    </w:p>
    <w:p w14:paraId="09DB1578" w14:textId="77777777" w:rsidR="00E83C62" w:rsidRDefault="00000000" w:rsidP="00E8134F">
      <w:pPr>
        <w:ind w:left="720"/>
        <w:rPr>
          <w:rFonts w:cs="NoorZar"/>
          <w:color w:val="365F91" w:themeColor="accent1" w:themeShade="BF"/>
          <w:rtl/>
        </w:rPr>
      </w:pPr>
      <w:r>
        <w:rPr>
          <w:rFonts w:cs="NoorZar" w:hint="cs"/>
          <w:color w:val="365F91" w:themeColor="accent1" w:themeShade="BF"/>
          <w:rtl/>
        </w:rPr>
        <w:t xml:space="preserve">والفرق بینهما اعتباري کالوجود والایجاد. </w:t>
      </w:r>
    </w:p>
    <w:p w14:paraId="34D35CCF" w14:textId="77777777" w:rsidR="00E83C62" w:rsidRDefault="00000000" w:rsidP="00E8134F">
      <w:pPr>
        <w:rPr>
          <w:rtl/>
        </w:rPr>
      </w:pPr>
      <w:r>
        <w:rPr>
          <w:rFonts w:hint="cs"/>
          <w:rtl/>
        </w:rPr>
        <w:t xml:space="preserve">اینجا </w:t>
      </w:r>
      <w:r w:rsidR="00E8134F">
        <w:rPr>
          <w:rFonts w:hint="cs"/>
          <w:rtl/>
        </w:rPr>
        <w:t xml:space="preserve">تعبیر </w:t>
      </w:r>
      <w:r>
        <w:rPr>
          <w:rFonts w:hint="cs"/>
          <w:rtl/>
        </w:rPr>
        <w:t xml:space="preserve">مصدر و حاصل مصدر </w:t>
      </w:r>
      <w:r w:rsidR="00E8134F">
        <w:rPr>
          <w:rFonts w:hint="cs"/>
          <w:rtl/>
        </w:rPr>
        <w:t>بکار نبرده است</w:t>
      </w:r>
      <w:r>
        <w:rPr>
          <w:rFonts w:hint="cs"/>
          <w:rtl/>
        </w:rPr>
        <w:t xml:space="preserve"> که استاد در تقریرات به ایشان نسبت داده است</w:t>
      </w:r>
      <w:r w:rsidR="00E8134F">
        <w:rPr>
          <w:rFonts w:hint="cs"/>
          <w:rtl/>
        </w:rPr>
        <w:t>.</w:t>
      </w:r>
    </w:p>
    <w:p w14:paraId="2B9C3E3A" w14:textId="77777777" w:rsidR="00E8134F" w:rsidRDefault="00000000" w:rsidP="00E8134F">
      <w:pPr>
        <w:ind w:left="720"/>
        <w:rPr>
          <w:rFonts w:cs="NoorZar"/>
          <w:color w:val="365F91" w:themeColor="accent1" w:themeShade="BF"/>
          <w:rtl/>
        </w:rPr>
      </w:pPr>
      <w:r>
        <w:rPr>
          <w:rFonts w:cs="NoorZar"/>
          <w:color w:val="365F91" w:themeColor="accent1" w:themeShade="BF"/>
          <w:rtl/>
        </w:rPr>
        <w:t>فالحكم الفعلي هو الحكم الانشائي مع فرض تحقق قيوده المأخوذة فيه. وعليه فاستصحاب الحكم الانشائي أو عدمه هو استصحاب الحكم الفعلي أو عدمه. نعم، مجرد ثبوت الحكم في عالم الاعتبار لا يترتب عليه وجوب الاطاعة بحكم العقل قبل تحقق موضوعه بقيوده في الخارج،</w:t>
      </w:r>
    </w:p>
    <w:p w14:paraId="240C066C" w14:textId="77777777" w:rsidR="00865199" w:rsidRDefault="00000000" w:rsidP="00BA5030">
      <w:pPr>
        <w:rPr>
          <w:rtl/>
        </w:rPr>
      </w:pPr>
      <w:r>
        <w:rPr>
          <w:rFonts w:hint="cs"/>
          <w:rtl/>
        </w:rPr>
        <w:t>اینجا پیچش در بحث است. یکدفعه از بحث فعلیت که برای خود تکلیف است رفت سراغ اینکه به صرف آن حکم کلی، وجوب اطاعت که مقام تنجیز است حاصل ن</w:t>
      </w:r>
      <w:r w:rsidR="00E56A4E">
        <w:rPr>
          <w:rFonts w:hint="cs"/>
          <w:rtl/>
        </w:rPr>
        <w:t>می‌شود</w:t>
      </w:r>
      <w:r>
        <w:rPr>
          <w:rFonts w:hint="cs"/>
          <w:rtl/>
        </w:rPr>
        <w:t xml:space="preserve">. بحث ما الان این نبود. بحث در خود فعلیت تکلیف بود و جعل. این را حل کنید، والا روشن است که آن تنجیز نیست. </w:t>
      </w:r>
    </w:p>
    <w:p w14:paraId="7C5F1E6B" w14:textId="77777777" w:rsidR="00BA5030" w:rsidRDefault="00000000" w:rsidP="00BA5030">
      <w:pPr>
        <w:ind w:left="720"/>
        <w:rPr>
          <w:rFonts w:cs="NoorZar"/>
          <w:color w:val="365F91" w:themeColor="accent1" w:themeShade="BF"/>
          <w:rtl/>
        </w:rPr>
      </w:pPr>
      <w:r>
        <w:rPr>
          <w:rFonts w:cs="NoorZar"/>
          <w:color w:val="365F91" w:themeColor="accent1" w:themeShade="BF"/>
          <w:rtl/>
        </w:rPr>
        <w:t>و ليس ذلك إلّا من جهة أنّ الاعتبار قد تعلّق بظرف وجود الموضوع على نحو القضيّة الحقيقية من أوّل الأمر، فمع عدم تحقق الموضوع لا يكون حكم و تكليف على المكلف، و بعد تحقق الموضوع بقيوده خارجاً لا يكون المحرّك إلّا نفس الاعتبار السابق لا أمر آخر يسمّى بالحكم الفعلي</w:t>
      </w:r>
      <w:r>
        <w:rPr>
          <w:rFonts w:cs="NoorZar"/>
          <w:color w:val="365F91" w:themeColor="accent1" w:themeShade="BF"/>
        </w:rPr>
        <w:t>.</w:t>
      </w:r>
      <w:r>
        <w:rPr>
          <w:rFonts w:cs="NoorZar" w:hint="cs"/>
          <w:color w:val="365F91" w:themeColor="accent1" w:themeShade="BF"/>
          <w:rtl/>
        </w:rPr>
        <w:t xml:space="preserve"> </w:t>
      </w:r>
    </w:p>
    <w:p w14:paraId="681EF01F" w14:textId="77777777" w:rsidR="00865199" w:rsidRDefault="00000000" w:rsidP="00BA5030">
      <w:pPr>
        <w:rPr>
          <w:rtl/>
        </w:rPr>
      </w:pPr>
      <w:r>
        <w:rPr>
          <w:rFonts w:hint="cs"/>
          <w:rtl/>
        </w:rPr>
        <w:t>به تعبیر امروزی</w:t>
      </w:r>
      <w:r>
        <w:rPr>
          <w:rFonts w:hint="eastAsia"/>
        </w:rPr>
        <w:t>‌</w:t>
      </w:r>
      <w:r>
        <w:rPr>
          <w:rFonts w:hint="cs"/>
          <w:rtl/>
        </w:rPr>
        <w:t xml:space="preserve">ها خیلی زیگزاگ و چپ و راست در بحث است. </w:t>
      </w:r>
    </w:p>
    <w:p w14:paraId="05EEBBD8" w14:textId="77777777" w:rsidR="00AB0B99" w:rsidRDefault="00000000" w:rsidP="00AB0B99">
      <w:pPr>
        <w:ind w:left="720"/>
        <w:rPr>
          <w:rFonts w:cs="NoorZar"/>
          <w:color w:val="365F91" w:themeColor="accent1" w:themeShade="BF"/>
          <w:rtl/>
        </w:rPr>
      </w:pPr>
      <w:r>
        <w:rPr>
          <w:rFonts w:cs="NoorZar"/>
          <w:color w:val="365F91" w:themeColor="accent1" w:themeShade="BF"/>
          <w:rtl/>
        </w:rPr>
        <w:t>فتحصّل بما ذكرنا</w:t>
      </w:r>
      <w:r>
        <w:rPr>
          <w:rFonts w:cs="NoorZar" w:hint="cs"/>
          <w:color w:val="365F91" w:themeColor="accent1" w:themeShade="BF"/>
          <w:rtl/>
        </w:rPr>
        <w:t>ه:</w:t>
      </w:r>
      <w:r>
        <w:rPr>
          <w:rFonts w:cs="NoorZar"/>
          <w:color w:val="365F91" w:themeColor="accent1" w:themeShade="BF"/>
        </w:rPr>
        <w:t xml:space="preserve"> </w:t>
      </w:r>
      <w:r>
        <w:rPr>
          <w:rFonts w:cs="NoorZar"/>
          <w:color w:val="365F91" w:themeColor="accent1" w:themeShade="BF"/>
          <w:rtl/>
        </w:rPr>
        <w:t>أنّ الاستدلال بالاستصحاب على هذا التقريب ممّا لا بأس به. وعليه فلا يبقى مورد للرجوع إلى البراءة الشرعية أو العقلية</w:t>
      </w:r>
      <w:r>
        <w:rPr>
          <w:rFonts w:cs="NoorZar"/>
          <w:color w:val="365F91" w:themeColor="accent1" w:themeShade="BF"/>
        </w:rPr>
        <w:t>.</w:t>
      </w:r>
      <w:r>
        <w:rPr>
          <w:rFonts w:cs="NoorZar"/>
          <w:color w:val="365F91" w:themeColor="accent1" w:themeShade="BF"/>
          <w:vertAlign w:val="superscript"/>
        </w:rPr>
        <w:footnoteReference w:id="140"/>
      </w:r>
      <w:r>
        <w:rPr>
          <w:rFonts w:cs="NoorZar" w:hint="cs"/>
          <w:color w:val="365F91" w:themeColor="accent1" w:themeShade="BF"/>
          <w:rtl/>
        </w:rPr>
        <w:t xml:space="preserve"> </w:t>
      </w:r>
    </w:p>
    <w:p w14:paraId="32A8F422" w14:textId="77777777" w:rsidR="00865199" w:rsidRDefault="00000000" w:rsidP="00AB0B99">
      <w:pPr>
        <w:rPr>
          <w:rtl/>
        </w:rPr>
      </w:pPr>
      <w:r>
        <w:rPr>
          <w:rFonts w:hint="cs"/>
          <w:rtl/>
        </w:rPr>
        <w:t>این هم از بحث</w:t>
      </w:r>
      <w:r>
        <w:rPr>
          <w:rFonts w:hint="eastAsia"/>
          <w:rtl/>
        </w:rPr>
        <w:t>‌</w:t>
      </w:r>
      <w:r>
        <w:rPr>
          <w:rFonts w:hint="cs"/>
          <w:rtl/>
        </w:rPr>
        <w:t xml:space="preserve">های مهم است که گفتم یکی از شبهاتی که به کل </w:t>
      </w:r>
      <w:r w:rsidR="00E56A4E">
        <w:rPr>
          <w:rFonts w:hint="cs"/>
          <w:rtl/>
        </w:rPr>
        <w:t>استصحاب</w:t>
      </w:r>
      <w:r>
        <w:rPr>
          <w:rFonts w:hint="cs"/>
          <w:rtl/>
        </w:rPr>
        <w:t xml:space="preserve"> وارد است اینست که با </w:t>
      </w:r>
      <w:r w:rsidR="00E56A4E">
        <w:rPr>
          <w:rFonts w:hint="cs"/>
          <w:rtl/>
        </w:rPr>
        <w:t>استصحاب</w:t>
      </w:r>
      <w:r>
        <w:rPr>
          <w:rFonts w:hint="cs"/>
          <w:rtl/>
        </w:rPr>
        <w:t xml:space="preserve"> هیچ موردی برای برائت شرعی و عقلی باقی نمی</w:t>
      </w:r>
      <w:r>
        <w:rPr>
          <w:rFonts w:hint="eastAsia"/>
          <w:rtl/>
        </w:rPr>
        <w:t>‌</w:t>
      </w:r>
      <w:r>
        <w:rPr>
          <w:rFonts w:hint="cs"/>
          <w:rtl/>
        </w:rPr>
        <w:t>ماند. یعنی کل این یکسال و نیم که بحث کردیم در برائت شرعی و عقلی، ایشان می</w:t>
      </w:r>
      <w:r>
        <w:rPr>
          <w:rFonts w:hint="eastAsia"/>
          <w:rtl/>
        </w:rPr>
        <w:t>‌</w:t>
      </w:r>
      <w:r>
        <w:rPr>
          <w:rFonts w:hint="cs"/>
          <w:rtl/>
        </w:rPr>
        <w:t xml:space="preserve">گوید کلا با </w:t>
      </w:r>
      <w:r w:rsidR="00E56A4E">
        <w:rPr>
          <w:rFonts w:hint="cs"/>
          <w:rtl/>
        </w:rPr>
        <w:t>استصحاب</w:t>
      </w:r>
      <w:r>
        <w:rPr>
          <w:rFonts w:hint="cs"/>
          <w:rtl/>
        </w:rPr>
        <w:t xml:space="preserve"> بر باد می</w:t>
      </w:r>
      <w:r>
        <w:rPr>
          <w:rFonts w:hint="eastAsia"/>
          <w:rtl/>
        </w:rPr>
        <w:t>‌</w:t>
      </w:r>
      <w:r>
        <w:rPr>
          <w:rFonts w:hint="cs"/>
          <w:rtl/>
        </w:rPr>
        <w:t xml:space="preserve">رود و </w:t>
      </w:r>
      <w:r w:rsidR="00E56A4E">
        <w:rPr>
          <w:rFonts w:hint="cs"/>
          <w:rtl/>
        </w:rPr>
        <w:t>استصحاب</w:t>
      </w:r>
      <w:r>
        <w:rPr>
          <w:rFonts w:hint="cs"/>
          <w:rtl/>
        </w:rPr>
        <w:t xml:space="preserve"> کافی بود و نیازی به آن حرف</w:t>
      </w:r>
      <w:r>
        <w:rPr>
          <w:rFonts w:hint="eastAsia"/>
          <w:rtl/>
        </w:rPr>
        <w:t>‌</w:t>
      </w:r>
      <w:r>
        <w:rPr>
          <w:rFonts w:hint="cs"/>
          <w:rtl/>
        </w:rPr>
        <w:t xml:space="preserve">ها نبود. </w:t>
      </w:r>
    </w:p>
    <w:p w14:paraId="16AA8BB4" w14:textId="77777777" w:rsidR="00865199" w:rsidRDefault="00000000" w:rsidP="00AB0B99">
      <w:pPr>
        <w:rPr>
          <w:rtl/>
        </w:rPr>
      </w:pPr>
      <w:r>
        <w:rPr>
          <w:rFonts w:hint="cs"/>
          <w:rtl/>
        </w:rPr>
        <w:t>قسمت دوم</w:t>
      </w:r>
      <w:r w:rsidR="00AB0B99">
        <w:rPr>
          <w:rFonts w:hint="cs"/>
          <w:rtl/>
        </w:rPr>
        <w:t xml:space="preserve"> فرمایش ایشان، بحث زیادی دارد.</w:t>
      </w:r>
      <w:r>
        <w:rPr>
          <w:rFonts w:hint="cs"/>
          <w:rtl/>
        </w:rPr>
        <w:t xml:space="preserve"> دوستان باید حوصله کنند که بحث ما الان صرف </w:t>
      </w:r>
      <w:r w:rsidR="00E56A4E">
        <w:rPr>
          <w:rFonts w:hint="cs"/>
          <w:rtl/>
        </w:rPr>
        <w:t>استصحاب</w:t>
      </w:r>
      <w:r w:rsidR="00AB0B99">
        <w:rPr>
          <w:rFonts w:hint="cs"/>
          <w:rtl/>
        </w:rPr>
        <w:t xml:space="preserve"> </w:t>
      </w:r>
      <w:r>
        <w:rPr>
          <w:rFonts w:hint="cs"/>
          <w:rtl/>
        </w:rPr>
        <w:t xml:space="preserve">نیست. برگشت به موضوع بسیار مهمتری که رابطه جعل و مجعول چیست. سراسر علم اصول به این نیاز دارید که </w:t>
      </w:r>
      <w:r w:rsidR="0012150A">
        <w:rPr>
          <w:rFonts w:hint="cs"/>
          <w:rtl/>
        </w:rPr>
        <w:t xml:space="preserve">رابطه جعل و مجعول </w:t>
      </w:r>
      <w:r w:rsidR="00AB0B99">
        <w:rPr>
          <w:rFonts w:hint="cs"/>
          <w:rtl/>
        </w:rPr>
        <w:t>و اعتبار و معتبر چطور است.</w:t>
      </w:r>
      <w:r w:rsidR="0012150A">
        <w:rPr>
          <w:rFonts w:hint="cs"/>
          <w:rtl/>
        </w:rPr>
        <w:t xml:space="preserve"> </w:t>
      </w:r>
      <w:r w:rsidR="00AB0B99">
        <w:rPr>
          <w:rFonts w:hint="cs"/>
          <w:rtl/>
        </w:rPr>
        <w:t>آ</w:t>
      </w:r>
      <w:r w:rsidR="0012150A">
        <w:rPr>
          <w:rFonts w:hint="cs"/>
          <w:rtl/>
        </w:rPr>
        <w:t>قای وحید حفظه الله چه اشکالاتی</w:t>
      </w:r>
      <w:r w:rsidR="00AB0B99">
        <w:rPr>
          <w:rFonts w:hint="cs"/>
          <w:rtl/>
        </w:rPr>
        <w:t xml:space="preserve"> که به آ</w:t>
      </w:r>
      <w:r w:rsidR="0012150A">
        <w:rPr>
          <w:rFonts w:hint="cs"/>
          <w:rtl/>
        </w:rPr>
        <w:t xml:space="preserve">قای خویی </w:t>
      </w:r>
      <w:r w:rsidR="00AB0B99">
        <w:rPr>
          <w:rFonts w:hint="cs"/>
          <w:rtl/>
        </w:rPr>
        <w:t>در اینجا کرده</w:t>
      </w:r>
      <w:r w:rsidR="00AB0B99">
        <w:rPr>
          <w:rFonts w:hint="eastAsia"/>
          <w:rtl/>
        </w:rPr>
        <w:t>‌</w:t>
      </w:r>
      <w:r w:rsidR="0012150A">
        <w:rPr>
          <w:rFonts w:hint="cs"/>
          <w:rtl/>
        </w:rPr>
        <w:t>ان</w:t>
      </w:r>
      <w:r w:rsidR="00AB0B99">
        <w:rPr>
          <w:rFonts w:hint="cs"/>
          <w:rtl/>
        </w:rPr>
        <w:t>د. برخی از بحث</w:t>
      </w:r>
      <w:r w:rsidR="00AB0B99">
        <w:rPr>
          <w:rFonts w:hint="eastAsia"/>
          <w:rtl/>
        </w:rPr>
        <w:t>‌</w:t>
      </w:r>
      <w:r w:rsidR="0012150A">
        <w:rPr>
          <w:rFonts w:hint="cs"/>
          <w:rtl/>
        </w:rPr>
        <w:t xml:space="preserve">ها </w:t>
      </w:r>
      <w:r w:rsidR="00AB0B99">
        <w:rPr>
          <w:rFonts w:hint="cs"/>
          <w:rtl/>
        </w:rPr>
        <w:t xml:space="preserve">در واقع </w:t>
      </w:r>
      <w:r w:rsidR="0012150A">
        <w:rPr>
          <w:rFonts w:hint="cs"/>
          <w:rtl/>
        </w:rPr>
        <w:t>در حاشیه است و</w:t>
      </w:r>
      <w:r w:rsidR="00AB0B99">
        <w:rPr>
          <w:rFonts w:hint="cs"/>
          <w:rtl/>
        </w:rPr>
        <w:t xml:space="preserve"> </w:t>
      </w:r>
      <w:r w:rsidR="0012150A">
        <w:rPr>
          <w:rFonts w:hint="cs"/>
          <w:rtl/>
        </w:rPr>
        <w:t>برخی از بحث</w:t>
      </w:r>
      <w:r w:rsidR="0012150A">
        <w:rPr>
          <w:rFonts w:hint="eastAsia"/>
          <w:rtl/>
        </w:rPr>
        <w:t>‌</w:t>
      </w:r>
      <w:r w:rsidR="0012150A">
        <w:rPr>
          <w:rFonts w:hint="cs"/>
          <w:rtl/>
        </w:rPr>
        <w:t>ها</w:t>
      </w:r>
      <w:r w:rsidR="00AB0B99">
        <w:rPr>
          <w:rFonts w:hint="cs"/>
          <w:rtl/>
        </w:rPr>
        <w:t>،</w:t>
      </w:r>
      <w:r w:rsidR="0012150A">
        <w:rPr>
          <w:rFonts w:hint="cs"/>
          <w:rtl/>
        </w:rPr>
        <w:t xml:space="preserve"> اصل است</w:t>
      </w:r>
      <w:r w:rsidR="00AB0B99">
        <w:rPr>
          <w:rFonts w:hint="cs"/>
          <w:rtl/>
        </w:rPr>
        <w:t>. اینکه اعتبار و معتبر چه رابطه</w:t>
      </w:r>
      <w:r w:rsidR="00AB0B99">
        <w:rPr>
          <w:rFonts w:hint="eastAsia"/>
          <w:rtl/>
        </w:rPr>
        <w:t>‌</w:t>
      </w:r>
      <w:r w:rsidR="0012150A">
        <w:rPr>
          <w:rFonts w:hint="cs"/>
          <w:rtl/>
        </w:rPr>
        <w:t xml:space="preserve">ای دارند یک بحث است، </w:t>
      </w:r>
      <w:r w:rsidR="00AB0B99">
        <w:rPr>
          <w:rFonts w:hint="cs"/>
          <w:rtl/>
        </w:rPr>
        <w:t xml:space="preserve">اما بحث </w:t>
      </w:r>
      <w:r w:rsidR="0012150A">
        <w:rPr>
          <w:rFonts w:hint="cs"/>
          <w:rtl/>
        </w:rPr>
        <w:t xml:space="preserve">جعل یعنی عنوان کلی که شارع </w:t>
      </w:r>
      <w:r w:rsidR="00AB0B99">
        <w:rPr>
          <w:rFonts w:hint="cs"/>
          <w:rtl/>
        </w:rPr>
        <w:t xml:space="preserve">حکم را </w:t>
      </w:r>
      <w:r w:rsidR="0012150A">
        <w:rPr>
          <w:rFonts w:hint="cs"/>
          <w:rtl/>
        </w:rPr>
        <w:t xml:space="preserve">روی </w:t>
      </w:r>
      <w:r w:rsidR="00AB0B99">
        <w:rPr>
          <w:rFonts w:hint="cs"/>
          <w:rtl/>
        </w:rPr>
        <w:t>آن</w:t>
      </w:r>
      <w:r w:rsidR="0012150A">
        <w:rPr>
          <w:rFonts w:hint="cs"/>
          <w:rtl/>
        </w:rPr>
        <w:t xml:space="preserve"> </w:t>
      </w:r>
      <w:r w:rsidR="00AB0B99">
        <w:rPr>
          <w:rFonts w:hint="cs"/>
          <w:rtl/>
        </w:rPr>
        <w:t>برده است و سپس نسبت آ</w:t>
      </w:r>
      <w:r w:rsidR="0012150A">
        <w:rPr>
          <w:rFonts w:hint="cs"/>
          <w:rtl/>
        </w:rPr>
        <w:t>ن با مجعول یع</w:t>
      </w:r>
      <w:r w:rsidR="004C2124">
        <w:rPr>
          <w:rFonts w:hint="cs"/>
          <w:rtl/>
        </w:rPr>
        <w:t>نی تطبیق شده چیست</w:t>
      </w:r>
      <w:r w:rsidR="00AB0B99">
        <w:rPr>
          <w:rFonts w:hint="cs"/>
          <w:rtl/>
        </w:rPr>
        <w:t>،</w:t>
      </w:r>
      <w:r w:rsidR="004C2124">
        <w:rPr>
          <w:rFonts w:hint="cs"/>
          <w:rtl/>
        </w:rPr>
        <w:t xml:space="preserve"> ب</w:t>
      </w:r>
      <w:r w:rsidR="00AB0B99">
        <w:rPr>
          <w:rFonts w:hint="cs"/>
          <w:rtl/>
        </w:rPr>
        <w:t>حث مهمی است. شهید صدر قدری واضح</w:t>
      </w:r>
      <w:r w:rsidR="00AB0B99">
        <w:rPr>
          <w:rFonts w:hint="eastAsia"/>
          <w:rtl/>
        </w:rPr>
        <w:t>‌</w:t>
      </w:r>
      <w:r w:rsidR="004C2124">
        <w:rPr>
          <w:rFonts w:hint="cs"/>
          <w:rtl/>
        </w:rPr>
        <w:t>تر بحث می</w:t>
      </w:r>
      <w:r w:rsidR="00AB0B99">
        <w:rPr>
          <w:rFonts w:hint="eastAsia"/>
          <w:rtl/>
        </w:rPr>
        <w:t>‌</w:t>
      </w:r>
      <w:r w:rsidR="004C2124">
        <w:rPr>
          <w:rFonts w:hint="cs"/>
          <w:rtl/>
        </w:rPr>
        <w:t>کند</w:t>
      </w:r>
      <w:r w:rsidR="00AB0B99">
        <w:rPr>
          <w:rFonts w:hint="cs"/>
          <w:rtl/>
        </w:rPr>
        <w:t>، گرچه ما حرف ایشان را</w:t>
      </w:r>
      <w:r w:rsidR="004C2124">
        <w:rPr>
          <w:rFonts w:hint="cs"/>
          <w:rtl/>
        </w:rPr>
        <w:t xml:space="preserve"> از بیخ و بن قبول </w:t>
      </w:r>
      <w:r w:rsidR="00AB0B99">
        <w:rPr>
          <w:rFonts w:hint="cs"/>
          <w:rtl/>
        </w:rPr>
        <w:t>نداریم</w:t>
      </w:r>
      <w:r w:rsidR="004C2124">
        <w:rPr>
          <w:rFonts w:hint="cs"/>
          <w:rtl/>
        </w:rPr>
        <w:t>. در بحث واجب مشروط کلام شه</w:t>
      </w:r>
      <w:r w:rsidR="00AB0B99">
        <w:rPr>
          <w:rFonts w:hint="cs"/>
          <w:rtl/>
        </w:rPr>
        <w:t>ید صدر را آورده</w:t>
      </w:r>
      <w:r w:rsidR="00AB0B99">
        <w:rPr>
          <w:rFonts w:hint="eastAsia"/>
          <w:rtl/>
        </w:rPr>
        <w:t>‌</w:t>
      </w:r>
      <w:r w:rsidR="00AB0B99">
        <w:rPr>
          <w:rFonts w:hint="cs"/>
          <w:rtl/>
        </w:rPr>
        <w:t>ام و مفصل بحث کرده</w:t>
      </w:r>
      <w:r w:rsidR="00AB0B99">
        <w:rPr>
          <w:rFonts w:hint="eastAsia"/>
          <w:rtl/>
        </w:rPr>
        <w:t>‌</w:t>
      </w:r>
      <w:r w:rsidR="004C2124">
        <w:rPr>
          <w:rFonts w:hint="cs"/>
          <w:rtl/>
        </w:rPr>
        <w:t xml:space="preserve">ام که چرا قبول نداریم. اینجا هم اشاره </w:t>
      </w:r>
      <w:r w:rsidR="00E56A4E">
        <w:rPr>
          <w:rFonts w:hint="cs"/>
          <w:rtl/>
        </w:rPr>
        <w:t>می‌کنم</w:t>
      </w:r>
      <w:r w:rsidR="004C2124">
        <w:rPr>
          <w:rFonts w:hint="cs"/>
          <w:rtl/>
        </w:rPr>
        <w:t xml:space="preserve">. </w:t>
      </w:r>
    </w:p>
    <w:p w14:paraId="27BE3994" w14:textId="77777777" w:rsidR="00AB0B99" w:rsidRDefault="00000000" w:rsidP="00795770">
      <w:pPr>
        <w:keepNext/>
        <w:spacing w:before="240" w:after="60"/>
        <w:ind w:firstLine="0"/>
        <w:outlineLvl w:val="1"/>
        <w:rPr>
          <w:rFonts w:ascii="Cambria" w:eastAsia="Times New Roman" w:hAnsi="Cambria" w:cs="Times New Roman"/>
          <w:b/>
          <w:bCs/>
          <w:i/>
          <w:color w:val="0000FE"/>
          <w:rtl/>
        </w:rPr>
      </w:pPr>
      <w:bookmarkStart w:id="697" w:name="_Toc127725253"/>
      <w:r>
        <w:rPr>
          <w:rFonts w:ascii="Cambria" w:eastAsia="Times New Roman" w:hAnsi="Cambria" w:cs="Times New Roman" w:hint="cs"/>
          <w:b/>
          <w:bCs/>
          <w:i/>
          <w:color w:val="0000FE"/>
          <w:rtl/>
        </w:rPr>
        <w:t>اشکال آ</w:t>
      </w:r>
      <w:r>
        <w:rPr>
          <w:rFonts w:ascii="Times New Roman" w:eastAsia="Times New Roman" w:hAnsi="Times New Roman" w:cs="Times New Roman" w:hint="cs"/>
          <w:b/>
          <w:bCs/>
          <w:i/>
          <w:color w:val="0000FE"/>
          <w:rtl/>
        </w:rPr>
        <w:t>ی</w:t>
      </w:r>
      <w:r>
        <w:rPr>
          <w:rFonts w:ascii="Symbol" w:eastAsia="Times New Roman" w:hAnsi="Symbol" w:cs="Times New Roman" w:hint="cs"/>
          <w:b/>
          <w:bCs/>
          <w:i/>
          <w:color w:val="0000FE"/>
          <w:rtl/>
        </w:rPr>
        <w:t>ت</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الله</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وح</w:t>
      </w:r>
      <w:r>
        <w:rPr>
          <w:rFonts w:ascii="Times New Roman" w:eastAsia="Times New Roman" w:hAnsi="Times New Roman" w:cs="Times New Roman" w:hint="cs"/>
          <w:b/>
          <w:bCs/>
          <w:i/>
          <w:color w:val="0000FE"/>
          <w:rtl/>
        </w:rPr>
        <w:t>ی</w:t>
      </w:r>
      <w:r>
        <w:rPr>
          <w:rFonts w:ascii="Symbol" w:eastAsia="Times New Roman" w:hAnsi="Symbol" w:cs="Times New Roman" w:hint="cs"/>
          <w:b/>
          <w:bCs/>
          <w:i/>
          <w:color w:val="0000FE"/>
          <w:rtl/>
        </w:rPr>
        <w:t>د</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به</w:t>
      </w:r>
      <w:r>
        <w:rPr>
          <w:rFonts w:ascii="Cambria" w:eastAsia="Times New Roman" w:hAnsi="Cambria" w:cs="Times New Roman" w:hint="cs"/>
          <w:b/>
          <w:bCs/>
          <w:i/>
          <w:color w:val="0000FE"/>
          <w:rtl/>
        </w:rPr>
        <w:t xml:space="preserve"> </w:t>
      </w:r>
      <w:r w:rsidR="00795770">
        <w:rPr>
          <w:rFonts w:ascii="Symbol" w:eastAsia="Times New Roman" w:hAnsi="Symbol" w:cs="Times New Roman" w:hint="cs"/>
          <w:b/>
          <w:bCs/>
          <w:i/>
          <w:color w:val="0000FE"/>
          <w:rtl/>
        </w:rPr>
        <w:t xml:space="preserve">دو پاسخ </w:t>
      </w:r>
      <w:r>
        <w:rPr>
          <w:rFonts w:ascii="Cambria" w:eastAsia="Times New Roman" w:hAnsi="Cambria" w:cs="Times New Roman" w:hint="cs"/>
          <w:b/>
          <w:bCs/>
          <w:i/>
          <w:color w:val="0000FE"/>
          <w:rtl/>
        </w:rPr>
        <w:t>مرحوم آقا</w:t>
      </w:r>
      <w:r>
        <w:rPr>
          <w:rFonts w:ascii="Times New Roman" w:eastAsia="Times New Roman" w:hAnsi="Times New Roman" w:cs="Times New Roman" w:hint="cs"/>
          <w:b/>
          <w:bCs/>
          <w:i/>
          <w:color w:val="0000FE"/>
          <w:rtl/>
        </w:rPr>
        <w:t>ی</w:t>
      </w:r>
      <w:r>
        <w:rPr>
          <w:rFonts w:ascii="Cambria" w:eastAsia="Times New Roman" w:hAnsi="Cambria" w:cs="Times New Roman" w:hint="cs"/>
          <w:b/>
          <w:bCs/>
          <w:i/>
          <w:color w:val="0000FE"/>
          <w:rtl/>
        </w:rPr>
        <w:t xml:space="preserve"> </w:t>
      </w:r>
      <w:r>
        <w:rPr>
          <w:rFonts w:ascii="Symbol" w:eastAsia="Times New Roman" w:hAnsi="Symbol" w:cs="Times New Roman" w:hint="cs"/>
          <w:b/>
          <w:bCs/>
          <w:i/>
          <w:color w:val="0000FE"/>
          <w:rtl/>
        </w:rPr>
        <w:t>خو</w:t>
      </w:r>
      <w:r>
        <w:rPr>
          <w:rFonts w:ascii="Times New Roman" w:eastAsia="Times New Roman" w:hAnsi="Times New Roman" w:cs="Times New Roman" w:hint="cs"/>
          <w:b/>
          <w:bCs/>
          <w:i/>
          <w:color w:val="0000FE"/>
          <w:rtl/>
        </w:rPr>
        <w:t>یی</w:t>
      </w:r>
      <w:bookmarkEnd w:id="697"/>
    </w:p>
    <w:p w14:paraId="47B3BDA7" w14:textId="77777777" w:rsidR="004C2124" w:rsidRDefault="00000000" w:rsidP="00795770">
      <w:pPr>
        <w:rPr>
          <w:rtl/>
        </w:rPr>
      </w:pPr>
      <w:r>
        <w:rPr>
          <w:rFonts w:hint="cs"/>
          <w:rtl/>
        </w:rPr>
        <w:t>آقای خویی دو جواب داد. نخست، نقض به نسخ بود. استاد در جواب ایشان فرموده است که این اشکال شما درست نیست. ایشان نه جواب نقضی آقای خویی را می</w:t>
      </w:r>
      <w:r>
        <w:rPr>
          <w:rFonts w:hint="eastAsia"/>
          <w:rtl/>
        </w:rPr>
        <w:t>‌</w:t>
      </w:r>
      <w:r>
        <w:rPr>
          <w:rFonts w:hint="cs"/>
          <w:rtl/>
        </w:rPr>
        <w:t xml:space="preserve">پذیرند و نه جواب حلی ایشان را و خودشان تحقیقی </w:t>
      </w:r>
      <w:r w:rsidR="00512D7A">
        <w:rPr>
          <w:rFonts w:hint="cs"/>
          <w:rtl/>
        </w:rPr>
        <w:t>می‌کنند</w:t>
      </w:r>
      <w:r>
        <w:rPr>
          <w:rFonts w:hint="cs"/>
          <w:rtl/>
        </w:rPr>
        <w:t>. آنچه استاد تحقیق کرده</w:t>
      </w:r>
      <w:r>
        <w:rPr>
          <w:rFonts w:hint="eastAsia"/>
          <w:rtl/>
        </w:rPr>
        <w:t>‌</w:t>
      </w:r>
      <w:r>
        <w:rPr>
          <w:rFonts w:hint="cs"/>
          <w:rtl/>
        </w:rPr>
        <w:t>اند به نظر می</w:t>
      </w:r>
      <w:r>
        <w:rPr>
          <w:rFonts w:hint="eastAsia"/>
          <w:rtl/>
        </w:rPr>
        <w:t>‌</w:t>
      </w:r>
      <w:r>
        <w:rPr>
          <w:rFonts w:hint="cs"/>
          <w:rtl/>
        </w:rPr>
        <w:t>آید اگر حواشی</w:t>
      </w:r>
      <w:r>
        <w:rPr>
          <w:rFonts w:hint="eastAsia"/>
          <w:rtl/>
        </w:rPr>
        <w:t>‌</w:t>
      </w:r>
      <w:r>
        <w:rPr>
          <w:rFonts w:hint="cs"/>
          <w:rtl/>
        </w:rPr>
        <w:t>اش حذف شود، در لب، با حرف آقای خویی در نتیجه فرقی ندارد</w:t>
      </w:r>
      <w:r w:rsidR="00795770">
        <w:rPr>
          <w:rFonts w:hint="cs"/>
          <w:rtl/>
        </w:rPr>
        <w:t>.</w:t>
      </w:r>
      <w:r>
        <w:rPr>
          <w:rFonts w:hint="cs"/>
          <w:rtl/>
        </w:rPr>
        <w:t xml:space="preserve"> با اینکه ایشان فرموده است که جواب نقضی و حلی آقای خویی</w:t>
      </w:r>
      <w:r w:rsidR="00795770">
        <w:rPr>
          <w:rFonts w:hint="cs"/>
          <w:rtl/>
        </w:rPr>
        <w:t xml:space="preserve"> به مرحوم نائینی را قبول نداریم، ولی </w:t>
      </w:r>
      <w:r>
        <w:rPr>
          <w:rFonts w:hint="cs"/>
          <w:rtl/>
        </w:rPr>
        <w:t xml:space="preserve">در بحث حلی </w:t>
      </w:r>
      <w:r w:rsidR="00795770">
        <w:rPr>
          <w:rFonts w:hint="cs"/>
          <w:rtl/>
        </w:rPr>
        <w:t xml:space="preserve">آنچه قبول ندارد </w:t>
      </w:r>
      <w:r>
        <w:rPr>
          <w:rFonts w:hint="cs"/>
          <w:rtl/>
        </w:rPr>
        <w:t xml:space="preserve">بیشتر حواشی بحث است که عرض </w:t>
      </w:r>
      <w:r w:rsidR="00E56A4E">
        <w:rPr>
          <w:rFonts w:hint="cs"/>
          <w:rtl/>
        </w:rPr>
        <w:t>می‌کنم</w:t>
      </w:r>
      <w:r w:rsidR="00795770">
        <w:rPr>
          <w:rFonts w:hint="cs"/>
          <w:rtl/>
        </w:rPr>
        <w:t>،</w:t>
      </w:r>
      <w:r>
        <w:rPr>
          <w:rFonts w:hint="cs"/>
          <w:rtl/>
        </w:rPr>
        <w:t xml:space="preserve"> و الا اصل مطلب را که جعل و مجعول یکی هستند و </w:t>
      </w:r>
      <w:r w:rsidR="00E56A4E">
        <w:rPr>
          <w:rFonts w:hint="cs"/>
          <w:rtl/>
        </w:rPr>
        <w:t>استصحاب</w:t>
      </w:r>
      <w:r w:rsidR="00795770">
        <w:rPr>
          <w:rFonts w:hint="cs"/>
          <w:rtl/>
        </w:rPr>
        <w:t xml:space="preserve"> </w:t>
      </w:r>
      <w:r>
        <w:rPr>
          <w:rFonts w:hint="cs"/>
          <w:rtl/>
        </w:rPr>
        <w:t>عدم جعل بعینه عدم مجعول را هم ثابت می</w:t>
      </w:r>
      <w:r w:rsidR="00795770">
        <w:rPr>
          <w:rFonts w:hint="eastAsia"/>
          <w:rtl/>
        </w:rPr>
        <w:t>‌</w:t>
      </w:r>
      <w:r>
        <w:rPr>
          <w:rFonts w:hint="cs"/>
          <w:rtl/>
        </w:rPr>
        <w:t>کند</w:t>
      </w:r>
      <w:r w:rsidR="00795770">
        <w:rPr>
          <w:rFonts w:hint="cs"/>
          <w:rtl/>
        </w:rPr>
        <w:t>،</w:t>
      </w:r>
      <w:r>
        <w:rPr>
          <w:rFonts w:hint="cs"/>
          <w:rtl/>
        </w:rPr>
        <w:t xml:space="preserve"> با </w:t>
      </w:r>
      <w:r w:rsidR="00795770">
        <w:rPr>
          <w:rFonts w:hint="cs"/>
          <w:rtl/>
        </w:rPr>
        <w:t xml:space="preserve">آقای خویی همراه است. </w:t>
      </w:r>
      <w:r>
        <w:rPr>
          <w:rFonts w:hint="cs"/>
          <w:rtl/>
        </w:rPr>
        <w:t>عبارات را می</w:t>
      </w:r>
      <w:r w:rsidR="00795770">
        <w:rPr>
          <w:rFonts w:hint="eastAsia"/>
          <w:rtl/>
        </w:rPr>
        <w:t>‌</w:t>
      </w:r>
      <w:r>
        <w:rPr>
          <w:rFonts w:hint="cs"/>
          <w:rtl/>
        </w:rPr>
        <w:t xml:space="preserve">خوانیم. </w:t>
      </w:r>
    </w:p>
    <w:p w14:paraId="557F962B" w14:textId="77777777" w:rsidR="00795770" w:rsidRPr="00C63F84" w:rsidRDefault="00000000" w:rsidP="00C63F84">
      <w:pPr>
        <w:keepNext/>
        <w:spacing w:before="240" w:after="60"/>
        <w:ind w:left="360" w:firstLine="0"/>
        <w:outlineLvl w:val="2"/>
        <w:rPr>
          <w:rFonts w:ascii="Times New Roman" w:eastAsia="Times New Roman" w:hAnsi="Times New Roman" w:cs="Times New Roman"/>
          <w:b/>
          <w:bCs/>
          <w:color w:val="0000FD"/>
          <w:sz w:val="26"/>
          <w:szCs w:val="26"/>
          <w:rtl/>
        </w:rPr>
      </w:pPr>
      <w:bookmarkStart w:id="698" w:name="_Toc127725254"/>
      <w:r>
        <w:rPr>
          <w:rFonts w:ascii="Times New Roman" w:eastAsia="Times New Roman" w:hAnsi="Times New Roman" w:cs="Times New Roman" w:hint="cs"/>
          <w:b/>
          <w:bCs/>
          <w:color w:val="0000FD"/>
          <w:sz w:val="26"/>
          <w:szCs w:val="26"/>
          <w:rtl/>
        </w:rPr>
        <w:t>1. اشکال به پاسخ نقضی</w:t>
      </w:r>
      <w:bookmarkEnd w:id="698"/>
    </w:p>
    <w:p w14:paraId="1AB0DC0C" w14:textId="77777777" w:rsidR="004C2124" w:rsidRDefault="00000000" w:rsidP="00795770">
      <w:pPr>
        <w:rPr>
          <w:rtl/>
        </w:rPr>
      </w:pPr>
      <w:r>
        <w:rPr>
          <w:rFonts w:hint="cs"/>
          <w:rtl/>
        </w:rPr>
        <w:t xml:space="preserve">علی الظاهر نقض وارد است. استاد </w:t>
      </w:r>
      <w:r w:rsidR="00E56A4E">
        <w:rPr>
          <w:rFonts w:hint="cs"/>
          <w:rtl/>
        </w:rPr>
        <w:t>می‌فرماید</w:t>
      </w:r>
      <w:r>
        <w:rPr>
          <w:rFonts w:hint="cs"/>
          <w:rtl/>
        </w:rPr>
        <w:t xml:space="preserve"> این نقض درست نیست به دلیل اینکه </w:t>
      </w:r>
      <w:r w:rsidR="00E56A4E">
        <w:rPr>
          <w:rFonts w:hint="cs"/>
          <w:rtl/>
        </w:rPr>
        <w:t>استصحاب</w:t>
      </w:r>
      <w:r>
        <w:rPr>
          <w:rFonts w:hint="cs"/>
          <w:rtl/>
        </w:rPr>
        <w:t xml:space="preserve"> عدم نسخ و بقای جعل در جایی است که حکم باعثیت و زاجریت پیدا کرده باشد، یعنی به مرتبه فعلیت رسیده باشد و از حالت جعل خالی بیرون رفته باشد. چرا؟ ایشان </w:t>
      </w:r>
      <w:r w:rsidR="00E56A4E">
        <w:rPr>
          <w:rFonts w:hint="cs"/>
          <w:rtl/>
        </w:rPr>
        <w:t>می‌فرماید</w:t>
      </w:r>
      <w:r>
        <w:rPr>
          <w:rFonts w:hint="cs"/>
          <w:rtl/>
        </w:rPr>
        <w:t xml:space="preserve"> واضح است که انشاء جعل به نحو کلی، اثر ندارد. این واضح است که اثر ندارد و لغو است. این حرف عجیبی است، زیرا تمام جعل</w:t>
      </w:r>
      <w:r>
        <w:rPr>
          <w:rFonts w:hint="eastAsia"/>
          <w:rtl/>
        </w:rPr>
        <w:t>‌</w:t>
      </w:r>
      <w:r>
        <w:rPr>
          <w:rFonts w:hint="cs"/>
          <w:rtl/>
        </w:rPr>
        <w:t xml:space="preserve">ها همینطوراند. </w:t>
      </w:r>
      <w:r w:rsidR="00445D8B">
        <w:rPr>
          <w:rFonts w:hint="cs"/>
          <w:rtl/>
        </w:rPr>
        <w:t>یک وجوبی روی عنوانی رفته است مقدرة الوجود. چه چیز آن لغو است؟</w:t>
      </w:r>
      <w:r>
        <w:rPr>
          <w:rFonts w:hint="cs"/>
          <w:rtl/>
        </w:rPr>
        <w:t>! به نظر بنده مد</w:t>
      </w:r>
      <w:r w:rsidR="00445D8B">
        <w:rPr>
          <w:rFonts w:hint="cs"/>
          <w:rtl/>
        </w:rPr>
        <w:t>نظر ایشان چیز دیگری است. یک جمله آخر بحث آورده است که مقصود ایشان را روشن می</w:t>
      </w:r>
      <w:r>
        <w:rPr>
          <w:rFonts w:hint="eastAsia"/>
          <w:rtl/>
        </w:rPr>
        <w:t>‌</w:t>
      </w:r>
      <w:r w:rsidR="00445D8B">
        <w:rPr>
          <w:rFonts w:hint="cs"/>
          <w:rtl/>
        </w:rPr>
        <w:t xml:space="preserve">کند. شاید </w:t>
      </w:r>
      <w:r>
        <w:rPr>
          <w:rFonts w:hint="cs"/>
          <w:rtl/>
        </w:rPr>
        <w:t>در تقریر سخن ایشان، درست تقریر نکرده</w:t>
      </w:r>
      <w:r>
        <w:rPr>
          <w:rFonts w:hint="eastAsia"/>
          <w:rtl/>
        </w:rPr>
        <w:t>‌</w:t>
      </w:r>
      <w:r w:rsidR="00445D8B">
        <w:rPr>
          <w:rFonts w:hint="cs"/>
          <w:rtl/>
        </w:rPr>
        <w:t>اند یا مجموع صدر و ذیل عبارت ایشان را باید</w:t>
      </w:r>
      <w:r>
        <w:rPr>
          <w:rFonts w:hint="cs"/>
          <w:rtl/>
        </w:rPr>
        <w:t xml:space="preserve"> با هم</w:t>
      </w:r>
      <w:r w:rsidR="00445D8B">
        <w:rPr>
          <w:rFonts w:hint="cs"/>
          <w:rtl/>
        </w:rPr>
        <w:t xml:space="preserve"> دید. ایشان در اصل اشکال </w:t>
      </w:r>
      <w:r w:rsidR="00E56A4E">
        <w:rPr>
          <w:rFonts w:hint="cs"/>
          <w:rtl/>
        </w:rPr>
        <w:t>می‌فرماید</w:t>
      </w:r>
      <w:r w:rsidR="00445D8B">
        <w:rPr>
          <w:rFonts w:hint="cs"/>
          <w:rtl/>
        </w:rPr>
        <w:t xml:space="preserve">: </w:t>
      </w:r>
    </w:p>
    <w:p w14:paraId="0DF66578" w14:textId="77777777" w:rsidR="00445D8B" w:rsidRDefault="00000000" w:rsidP="00795770">
      <w:pPr>
        <w:ind w:left="720"/>
        <w:rPr>
          <w:rFonts w:cs="NoorZar"/>
          <w:color w:val="365F91" w:themeColor="accent1" w:themeShade="BF"/>
          <w:rtl/>
        </w:rPr>
      </w:pPr>
      <w:r>
        <w:rPr>
          <w:rFonts w:cs="NoorZar" w:hint="cs"/>
          <w:color w:val="365F91" w:themeColor="accent1" w:themeShade="BF"/>
          <w:rtl/>
        </w:rPr>
        <w:t>وفیه أن مقتضی التحقیق عدم سلامة کلا الوجهین</w:t>
      </w:r>
    </w:p>
    <w:p w14:paraId="409F6D68" w14:textId="77777777" w:rsidR="00445D8B" w:rsidRDefault="00000000" w:rsidP="00445D8B">
      <w:pPr>
        <w:rPr>
          <w:rtl/>
        </w:rPr>
      </w:pPr>
      <w:r>
        <w:rPr>
          <w:rFonts w:hint="cs"/>
          <w:rtl/>
        </w:rPr>
        <w:t xml:space="preserve">یعنی نقضی و حلی </w:t>
      </w:r>
    </w:p>
    <w:p w14:paraId="3F350D31" w14:textId="77777777" w:rsidR="00445D8B" w:rsidRDefault="00000000" w:rsidP="00795770">
      <w:pPr>
        <w:ind w:left="720"/>
        <w:rPr>
          <w:rFonts w:cs="NoorZar"/>
          <w:color w:val="365F91" w:themeColor="accent1" w:themeShade="BF"/>
          <w:rtl/>
        </w:rPr>
      </w:pPr>
      <w:r>
        <w:rPr>
          <w:rFonts w:cs="NoorZar" w:hint="cs"/>
          <w:color w:val="365F91" w:themeColor="accent1" w:themeShade="BF"/>
          <w:rtl/>
        </w:rPr>
        <w:t>من النظر و الاشکال. أما النقض فلأن النسخ إنما یحتمل بالنسبة إلی الحکم الفعلی البالغ إلی حد الباعثیة والزاجریة</w:t>
      </w:r>
      <w:r w:rsidR="00795770">
        <w:rPr>
          <w:rFonts w:cs="NoorZar" w:hint="cs"/>
          <w:color w:val="365F91" w:themeColor="accent1" w:themeShade="BF"/>
          <w:rtl/>
        </w:rPr>
        <w:t>، و</w:t>
      </w:r>
      <w:r>
        <w:rPr>
          <w:rFonts w:cs="NoorZar" w:hint="cs"/>
          <w:color w:val="365F91" w:themeColor="accent1" w:themeShade="BF"/>
          <w:rtl/>
        </w:rPr>
        <w:t>ذلک لوضوح عدم تعلق الانشاء و الجعل إلی ما لا یبلغ إلی حد الفعلیة و الباعثیة و الزاجریة</w:t>
      </w:r>
      <w:r w:rsidR="00795770">
        <w:rPr>
          <w:rFonts w:cs="NoorZar" w:hint="cs"/>
          <w:color w:val="365F91" w:themeColor="accent1" w:themeShade="BF"/>
          <w:rtl/>
        </w:rPr>
        <w:t>،</w:t>
      </w:r>
      <w:r>
        <w:rPr>
          <w:rFonts w:cs="NoorZar" w:hint="cs"/>
          <w:color w:val="365F91" w:themeColor="accent1" w:themeShade="BF"/>
          <w:rtl/>
        </w:rPr>
        <w:t xml:space="preserve"> لکون الجعل لغوا غیر صادر عن الشارع المقدس.</w:t>
      </w:r>
    </w:p>
    <w:p w14:paraId="7147E58B" w14:textId="77777777" w:rsidR="00445D8B" w:rsidRDefault="00000000" w:rsidP="00445D8B">
      <w:pPr>
        <w:rPr>
          <w:rtl/>
        </w:rPr>
      </w:pPr>
      <w:r>
        <w:rPr>
          <w:rFonts w:hint="cs"/>
          <w:rtl/>
        </w:rPr>
        <w:t>جعل که همیشه روی عن</w:t>
      </w:r>
      <w:r w:rsidR="00795770">
        <w:rPr>
          <w:rFonts w:hint="cs"/>
          <w:rtl/>
        </w:rPr>
        <w:t>وان مقدرة الوجود است. ایشان در آ</w:t>
      </w:r>
      <w:r>
        <w:rPr>
          <w:rFonts w:hint="cs"/>
          <w:rtl/>
        </w:rPr>
        <w:t xml:space="preserve">خرین جمله </w:t>
      </w:r>
      <w:r w:rsidR="00E56A4E">
        <w:rPr>
          <w:rFonts w:hint="cs"/>
          <w:rtl/>
        </w:rPr>
        <w:t>می‌فرماید</w:t>
      </w:r>
      <w:r>
        <w:rPr>
          <w:rFonts w:hint="cs"/>
          <w:rtl/>
        </w:rPr>
        <w:t xml:space="preserve"> </w:t>
      </w:r>
    </w:p>
    <w:p w14:paraId="6E3DF00B" w14:textId="77777777" w:rsidR="00445D8B" w:rsidRDefault="00000000" w:rsidP="00795770">
      <w:pPr>
        <w:ind w:left="720"/>
        <w:rPr>
          <w:rFonts w:cs="NoorZar"/>
          <w:color w:val="365F91" w:themeColor="accent1" w:themeShade="BF"/>
          <w:rtl/>
        </w:rPr>
      </w:pPr>
      <w:r>
        <w:rPr>
          <w:rFonts w:cs="NoorZar" w:hint="cs"/>
          <w:color w:val="365F91" w:themeColor="accent1" w:themeShade="BF"/>
          <w:rtl/>
        </w:rPr>
        <w:t>فلا یصح قی</w:t>
      </w:r>
      <w:r w:rsidR="00E56A4E">
        <w:rPr>
          <w:rFonts w:cs="NoorZar" w:hint="cs"/>
          <w:color w:val="365F91" w:themeColor="accent1" w:themeShade="BF"/>
          <w:rtl/>
        </w:rPr>
        <w:t>اس</w:t>
      </w:r>
      <w:r w:rsidR="00795770">
        <w:rPr>
          <w:rFonts w:cs="NoorZar" w:hint="cs"/>
          <w:color w:val="365F91" w:themeColor="accent1" w:themeShade="BF"/>
          <w:rtl/>
        </w:rPr>
        <w:t xml:space="preserve"> استصحاب عدم جعل الحکم الانشائي</w:t>
      </w:r>
      <w:r>
        <w:rPr>
          <w:rFonts w:cs="NoorZar" w:hint="cs"/>
          <w:color w:val="365F91" w:themeColor="accent1" w:themeShade="BF"/>
          <w:rtl/>
        </w:rPr>
        <w:t xml:space="preserve"> به </w:t>
      </w:r>
    </w:p>
    <w:p w14:paraId="592EBB39" w14:textId="77777777" w:rsidR="00445D8B" w:rsidRDefault="00000000" w:rsidP="00445D8B">
      <w:pPr>
        <w:rPr>
          <w:rtl/>
        </w:rPr>
      </w:pPr>
      <w:r>
        <w:rPr>
          <w:rFonts w:hint="cs"/>
          <w:rtl/>
        </w:rPr>
        <w:t>یعنی به نسخ</w:t>
      </w:r>
    </w:p>
    <w:p w14:paraId="70D162D4" w14:textId="77777777" w:rsidR="00445D8B" w:rsidRDefault="00000000" w:rsidP="00795770">
      <w:pPr>
        <w:ind w:left="720"/>
        <w:rPr>
          <w:rFonts w:cs="NoorZar"/>
          <w:color w:val="365F91" w:themeColor="accent1" w:themeShade="BF"/>
          <w:rtl/>
        </w:rPr>
      </w:pPr>
      <w:r>
        <w:rPr>
          <w:rFonts w:cs="NoorZar" w:hint="cs"/>
          <w:color w:val="365F91" w:themeColor="accent1" w:themeShade="BF"/>
          <w:rtl/>
        </w:rPr>
        <w:t>وإنما یصح بناءا علی القول بجواز نسخ الحکم قبل حضور العمل مع أنه لا یمکن الالتزام به</w:t>
      </w:r>
      <w:r>
        <w:rPr>
          <w:rFonts w:cs="NoorZar"/>
          <w:color w:val="365F91" w:themeColor="accent1" w:themeShade="BF"/>
          <w:vertAlign w:val="superscript"/>
          <w:rtl/>
        </w:rPr>
        <w:footnoteReference w:id="141"/>
      </w:r>
    </w:p>
    <w:p w14:paraId="2BC95926" w14:textId="77777777" w:rsidR="00795770" w:rsidRDefault="00000000" w:rsidP="00795770">
      <w:pPr>
        <w:rPr>
          <w:rtl/>
        </w:rPr>
      </w:pPr>
      <w:r>
        <w:rPr>
          <w:rFonts w:hint="cs"/>
          <w:rtl/>
        </w:rPr>
        <w:t xml:space="preserve">ظاهرا مقصود ایشان اینست که جعل کلی داریم و بحثی در آن نیست. اصلا </w:t>
      </w:r>
      <w:r w:rsidR="00E56A4E">
        <w:rPr>
          <w:rFonts w:hint="cs"/>
          <w:rtl/>
        </w:rPr>
        <w:t xml:space="preserve">می‌گوییم </w:t>
      </w:r>
      <w:r>
        <w:rPr>
          <w:rFonts w:hint="cs"/>
          <w:rtl/>
        </w:rPr>
        <w:t xml:space="preserve"> این جعل</w:t>
      </w:r>
      <w:r>
        <w:rPr>
          <w:rFonts w:hint="eastAsia"/>
          <w:rtl/>
        </w:rPr>
        <w:t>‌</w:t>
      </w:r>
      <w:r>
        <w:rPr>
          <w:rFonts w:hint="cs"/>
          <w:rtl/>
        </w:rPr>
        <w:t>ها ازلی</w:t>
      </w:r>
      <w:r>
        <w:rPr>
          <w:rFonts w:hint="eastAsia"/>
          <w:rtl/>
        </w:rPr>
        <w:t>‌</w:t>
      </w:r>
      <w:r>
        <w:rPr>
          <w:rFonts w:hint="cs"/>
          <w:rtl/>
        </w:rPr>
        <w:t>اند و عنوان «المستطیع یحج» برای امروز و دیروز نیست. «المستطیع یحج» ولو هیچ مستطیعی در عالم نباشد و این حرف را خود ایشان هم قبول دارد. منتها نکته</w:t>
      </w:r>
      <w:r>
        <w:rPr>
          <w:rFonts w:hint="eastAsia"/>
          <w:rtl/>
        </w:rPr>
        <w:t>‌</w:t>
      </w:r>
      <w:r>
        <w:rPr>
          <w:rFonts w:hint="cs"/>
          <w:rtl/>
        </w:rPr>
        <w:t>ای که هست اینست که یک زمانی جعل باید موضوع</w:t>
      </w:r>
      <w:r>
        <w:rPr>
          <w:rFonts w:hint="eastAsia"/>
          <w:rtl/>
        </w:rPr>
        <w:t>‌</w:t>
      </w:r>
      <w:r>
        <w:rPr>
          <w:rFonts w:hint="cs"/>
          <w:rtl/>
        </w:rPr>
        <w:t>دار باشد. جعل کلی که روی عنوان مقدرة الوجود رفته است، اگر در هیچ زمانی موضوع پیدا نکند، لغو است. بخلاف قضایای حقیقی خارجی که ممکن است هیچ وقت موضوع پیدا نکند. می</w:t>
      </w:r>
      <w:r>
        <w:rPr>
          <w:rFonts w:hint="eastAsia"/>
          <w:rtl/>
        </w:rPr>
        <w:t>‌</w:t>
      </w:r>
      <w:r>
        <w:rPr>
          <w:rFonts w:hint="cs"/>
          <w:rtl/>
        </w:rPr>
        <w:t xml:space="preserve">گویید «هر گاه کره به پنجاه درجه برسد، آب </w:t>
      </w:r>
      <w:r w:rsidR="00E56A4E">
        <w:rPr>
          <w:rFonts w:hint="cs"/>
          <w:rtl/>
        </w:rPr>
        <w:t>می‌شود</w:t>
      </w:r>
      <w:r>
        <w:rPr>
          <w:rFonts w:hint="cs"/>
          <w:rtl/>
        </w:rPr>
        <w:t>». ممکن است در عالم کره</w:t>
      </w:r>
      <w:r>
        <w:rPr>
          <w:rFonts w:hint="eastAsia"/>
          <w:rtl/>
        </w:rPr>
        <w:t>‌</w:t>
      </w:r>
      <w:r>
        <w:rPr>
          <w:rFonts w:hint="cs"/>
          <w:rtl/>
        </w:rPr>
        <w:t>ای نباشد و هیچ وقت گرمای پنجاه درجه هم پیدا نکند. این منافاتی با بیان حقیقت ندارد. اما در باب جعل چون کار اختیاری مولی است، اگر جعلی که مولی روی قضیه مقدرة الوجود می</w:t>
      </w:r>
      <w:r>
        <w:rPr>
          <w:rFonts w:hint="eastAsia"/>
          <w:rtl/>
        </w:rPr>
        <w:t>‌</w:t>
      </w:r>
      <w:r>
        <w:rPr>
          <w:rFonts w:hint="cs"/>
          <w:rtl/>
        </w:rPr>
        <w:t>کند، هیچ وقت موضوع پیدا نکند، لغو است.</w:t>
      </w:r>
    </w:p>
    <w:p w14:paraId="666DE3A4" w14:textId="77777777" w:rsidR="00795770" w:rsidRDefault="00000000" w:rsidP="00795770">
      <w:pPr>
        <w:rPr>
          <w:rtl/>
        </w:rPr>
      </w:pPr>
      <w:r>
        <w:rPr>
          <w:rFonts w:hint="cs"/>
          <w:rtl/>
        </w:rPr>
        <w:t xml:space="preserve"> حال،</w:t>
      </w:r>
      <w:r w:rsidR="00445D8B">
        <w:rPr>
          <w:rFonts w:hint="cs"/>
          <w:rtl/>
        </w:rPr>
        <w:t xml:space="preserve"> در باب نسخ چه اشکالی دارد که اینطور بگوییم </w:t>
      </w:r>
      <w:r>
        <w:rPr>
          <w:rFonts w:hint="cs"/>
          <w:rtl/>
        </w:rPr>
        <w:t xml:space="preserve">که </w:t>
      </w:r>
      <w:r w:rsidR="00445D8B">
        <w:rPr>
          <w:rFonts w:hint="cs"/>
          <w:rtl/>
        </w:rPr>
        <w:t xml:space="preserve">قبل از اینکه </w:t>
      </w:r>
      <w:r w:rsidR="00A620FB">
        <w:rPr>
          <w:rFonts w:hint="cs"/>
          <w:rtl/>
        </w:rPr>
        <w:t>جعل</w:t>
      </w:r>
      <w:r>
        <w:rPr>
          <w:rFonts w:hint="cs"/>
          <w:rtl/>
        </w:rPr>
        <w:t xml:space="preserve"> </w:t>
      </w:r>
      <w:r w:rsidR="00445D8B">
        <w:rPr>
          <w:rFonts w:hint="cs"/>
          <w:rtl/>
        </w:rPr>
        <w:t>موضوع پیدا کند</w:t>
      </w:r>
      <w:r>
        <w:rPr>
          <w:rFonts w:hint="cs"/>
          <w:rtl/>
        </w:rPr>
        <w:t xml:space="preserve">، شک </w:t>
      </w:r>
      <w:r w:rsidR="00A620FB">
        <w:rPr>
          <w:rFonts w:hint="cs"/>
          <w:rtl/>
        </w:rPr>
        <w:t xml:space="preserve">در نسخ آن </w:t>
      </w:r>
      <w:r>
        <w:rPr>
          <w:rFonts w:hint="cs"/>
          <w:rtl/>
        </w:rPr>
        <w:t>کردیم؟</w:t>
      </w:r>
      <w:r w:rsidR="00445D8B">
        <w:rPr>
          <w:rFonts w:hint="cs"/>
          <w:rtl/>
        </w:rPr>
        <w:t xml:space="preserve"> ایشان </w:t>
      </w:r>
      <w:r w:rsidR="00E56A4E">
        <w:rPr>
          <w:rFonts w:hint="cs"/>
          <w:rtl/>
        </w:rPr>
        <w:t>می‌فرماید</w:t>
      </w:r>
      <w:r w:rsidR="00445D8B">
        <w:rPr>
          <w:rFonts w:hint="cs"/>
          <w:rtl/>
        </w:rPr>
        <w:t xml:space="preserve"> جواز نسخ قبل از زمان حضور عمل</w:t>
      </w:r>
      <w:r>
        <w:rPr>
          <w:rFonts w:hint="cs"/>
          <w:rtl/>
        </w:rPr>
        <w:t>،</w:t>
      </w:r>
      <w:r w:rsidR="00445D8B">
        <w:rPr>
          <w:rFonts w:hint="cs"/>
          <w:rtl/>
        </w:rPr>
        <w:t xml:space="preserve"> معنا ندارد. یعنی وقت عمل هنوز نرسیده است، شک کنیم که نسخ شده است یا خیر. شارع نمی</w:t>
      </w:r>
      <w:r>
        <w:rPr>
          <w:rFonts w:hint="eastAsia"/>
          <w:rtl/>
        </w:rPr>
        <w:t>‌</w:t>
      </w:r>
      <w:r w:rsidR="00445D8B">
        <w:rPr>
          <w:rFonts w:hint="cs"/>
          <w:rtl/>
        </w:rPr>
        <w:t xml:space="preserve">تواند چنین حکمی داشته باشد که وقت عملش نرسد و نسخ بکند. نسخ فعل چون معنا ندارد، دیگر جای شک ندارد. نسخ فعل قبل از حضور عمل معنا ندارد. شارع حکم کلی بکند و هیچ موضوع </w:t>
      </w:r>
      <w:r>
        <w:rPr>
          <w:rFonts w:hint="cs"/>
          <w:rtl/>
        </w:rPr>
        <w:t>پیدا نکند و وقت عمل آن هم نرسیده است و خود</w:t>
      </w:r>
      <w:r w:rsidR="00445D8B">
        <w:rPr>
          <w:rFonts w:hint="cs"/>
          <w:rtl/>
        </w:rPr>
        <w:t>ش هم نسخ بکند</w:t>
      </w:r>
      <w:r>
        <w:rPr>
          <w:rFonts w:hint="cs"/>
          <w:rtl/>
        </w:rPr>
        <w:t>، بی</w:t>
      </w:r>
      <w:r>
        <w:rPr>
          <w:rFonts w:hint="eastAsia"/>
          <w:rtl/>
        </w:rPr>
        <w:t>‌</w:t>
      </w:r>
      <w:r w:rsidR="00445D8B">
        <w:rPr>
          <w:rFonts w:hint="cs"/>
          <w:rtl/>
        </w:rPr>
        <w:t xml:space="preserve">معناست. بنابراین بحث نسخ در جایی است که موضوع پیدا شده باشد و وقت عمل حاضر باشد و پدید آمده باشد، یعنی </w:t>
      </w:r>
      <w:r w:rsidR="00A620FB">
        <w:rPr>
          <w:rFonts w:hint="cs"/>
          <w:rtl/>
        </w:rPr>
        <w:t xml:space="preserve">تکلیف </w:t>
      </w:r>
      <w:r w:rsidR="00445D8B">
        <w:rPr>
          <w:rFonts w:hint="cs"/>
          <w:rtl/>
        </w:rPr>
        <w:t xml:space="preserve">باعث و زاجر شده باشد و </w:t>
      </w:r>
      <w:r w:rsidR="00A620FB">
        <w:rPr>
          <w:rFonts w:hint="cs"/>
          <w:rtl/>
        </w:rPr>
        <w:t xml:space="preserve">بعد </w:t>
      </w:r>
      <w:r w:rsidR="00445D8B">
        <w:rPr>
          <w:rFonts w:hint="cs"/>
          <w:rtl/>
        </w:rPr>
        <w:t xml:space="preserve">شک کنیم که نسخ شده است یا خیر. اینجا </w:t>
      </w:r>
      <w:r w:rsidR="00E56A4E">
        <w:rPr>
          <w:rFonts w:hint="cs"/>
          <w:rtl/>
        </w:rPr>
        <w:t>استصحاب</w:t>
      </w:r>
      <w:r>
        <w:rPr>
          <w:rFonts w:hint="cs"/>
          <w:rtl/>
        </w:rPr>
        <w:t xml:space="preserve"> </w:t>
      </w:r>
      <w:r w:rsidR="00445D8B">
        <w:rPr>
          <w:rFonts w:hint="cs"/>
          <w:rtl/>
        </w:rPr>
        <w:t>بقای جعل و عد</w:t>
      </w:r>
      <w:r>
        <w:rPr>
          <w:rFonts w:hint="cs"/>
          <w:rtl/>
        </w:rPr>
        <w:t>م نسخ را بکنیم. لب حرف ایشان ای</w:t>
      </w:r>
      <w:r w:rsidR="00445D8B">
        <w:rPr>
          <w:rFonts w:hint="cs"/>
          <w:rtl/>
        </w:rPr>
        <w:t>ن</w:t>
      </w:r>
      <w:r>
        <w:rPr>
          <w:rFonts w:hint="cs"/>
          <w:rtl/>
        </w:rPr>
        <w:t>س</w:t>
      </w:r>
      <w:r w:rsidR="00445D8B">
        <w:rPr>
          <w:rFonts w:hint="cs"/>
          <w:rtl/>
        </w:rPr>
        <w:t>ت.</w:t>
      </w:r>
    </w:p>
    <w:p w14:paraId="20C2E671" w14:textId="77777777" w:rsidR="00445D8B" w:rsidRDefault="00000000" w:rsidP="00795770">
      <w:pPr>
        <w:rPr>
          <w:rtl/>
        </w:rPr>
      </w:pPr>
      <w:r>
        <w:rPr>
          <w:rFonts w:hint="cs"/>
          <w:rtl/>
        </w:rPr>
        <w:t xml:space="preserve"> با این بیانی که تقریر کردیم و حرف ایشا</w:t>
      </w:r>
      <w:r w:rsidR="00795770">
        <w:rPr>
          <w:rFonts w:hint="cs"/>
          <w:rtl/>
        </w:rPr>
        <w:t>ن جمع شد، سوال اینست که پاسخ ای</w:t>
      </w:r>
      <w:r>
        <w:rPr>
          <w:rFonts w:hint="cs"/>
          <w:rtl/>
        </w:rPr>
        <w:t>ش</w:t>
      </w:r>
      <w:r w:rsidR="00795770">
        <w:rPr>
          <w:rFonts w:hint="cs"/>
          <w:rtl/>
        </w:rPr>
        <w:t>ان به آقای خویی درست است یا خیر؟</w:t>
      </w:r>
      <w:r>
        <w:rPr>
          <w:rFonts w:hint="cs"/>
          <w:rtl/>
        </w:rPr>
        <w:t xml:space="preserve"> به نظرم درست نیست</w:t>
      </w:r>
      <w:r w:rsidR="00795770">
        <w:rPr>
          <w:rFonts w:hint="cs"/>
          <w:rtl/>
        </w:rPr>
        <w:t xml:space="preserve">. إن </w:t>
      </w:r>
      <w:r>
        <w:rPr>
          <w:rFonts w:hint="cs"/>
          <w:rtl/>
        </w:rPr>
        <w:t xml:space="preserve">شاء الله جلسه آینده این نکته را عرض </w:t>
      </w:r>
      <w:r w:rsidR="00E56A4E">
        <w:rPr>
          <w:rFonts w:hint="cs"/>
          <w:rtl/>
        </w:rPr>
        <w:t>می‌کنیم</w:t>
      </w:r>
      <w:r>
        <w:rPr>
          <w:rFonts w:hint="cs"/>
          <w:rtl/>
        </w:rPr>
        <w:t xml:space="preserve">. </w:t>
      </w:r>
    </w:p>
    <w:p w14:paraId="700F4B0C" w14:textId="77777777" w:rsidR="00445D8B" w:rsidRPr="00353314" w:rsidRDefault="00000000" w:rsidP="00445D8B">
      <w:pPr>
        <w:sectPr w:rsidR="00445D8B" w:rsidRPr="00353314" w:rsidSect="0010049B">
          <w:headerReference w:type="default" r:id="rId110"/>
          <w:footerReference w:type="default" r:id="rId11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15BF0EF0" w14:textId="77777777" w:rsidR="00CC1F2D" w:rsidRDefault="00000000" w:rsidP="00654274">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575964136"/>
        <w:docPartObj>
          <w:docPartGallery w:val="Table of Contents"/>
          <w:docPartUnique/>
        </w:docPartObj>
      </w:sdtPr>
      <w:sdtEndPr>
        <w:rPr>
          <w:b/>
          <w:bCs/>
          <w:noProof/>
        </w:rPr>
      </w:sdtEndPr>
      <w:sdtContent>
        <w:p w14:paraId="5DACBF2A" w14:textId="77777777" w:rsidR="00FB2627" w:rsidRDefault="00000000" w:rsidP="00FB2627">
          <w:pPr>
            <w:pStyle w:val="TOCHeading"/>
            <w:bidi/>
          </w:pPr>
          <w:r>
            <w:rPr>
              <w:rFonts w:hint="cs"/>
              <w:rtl/>
            </w:rPr>
            <w:t>فهرست</w:t>
          </w:r>
        </w:p>
        <w:p w14:paraId="472E8E04" w14:textId="79DA2530" w:rsidR="00155D0B"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7824622" w:history="1">
            <w:r w:rsidRPr="006F54DA">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Toc127824622 \h</w:instrText>
            </w:r>
            <w:r>
              <w:rPr>
                <w:noProof/>
                <w:webHidden/>
                <w:rtl/>
              </w:rPr>
              <w:instrText xml:space="preserve"> </w:instrText>
            </w:r>
            <w:r>
              <w:rPr>
                <w:noProof/>
                <w:webHidden/>
                <w:rtl/>
              </w:rPr>
            </w:r>
            <w:r>
              <w:rPr>
                <w:noProof/>
                <w:webHidden/>
                <w:rtl/>
              </w:rPr>
              <w:fldChar w:fldCharType="separate"/>
            </w:r>
            <w:r w:rsidR="00887740">
              <w:rPr>
                <w:noProof/>
                <w:webHidden/>
                <w:rtl/>
              </w:rPr>
              <w:t>522</w:t>
            </w:r>
            <w:r>
              <w:rPr>
                <w:noProof/>
                <w:webHidden/>
                <w:rtl/>
              </w:rPr>
              <w:fldChar w:fldCharType="end"/>
            </w:r>
          </w:hyperlink>
        </w:p>
        <w:p w14:paraId="600B0E89" w14:textId="46EBAD38" w:rsidR="00155D0B" w:rsidRDefault="00000000">
          <w:pPr>
            <w:pStyle w:val="TOC1"/>
            <w:rPr>
              <w:rFonts w:asciiTheme="minorHAnsi" w:eastAsiaTheme="minorEastAsia" w:hAnsiTheme="minorHAnsi" w:cstheme="minorBidi"/>
              <w:noProof/>
              <w:color w:val="auto"/>
              <w:szCs w:val="22"/>
              <w:rtl/>
              <w:lang w:bidi="ar-SA"/>
            </w:rPr>
          </w:pPr>
          <w:hyperlink w:anchor="_Toc127824623" w:history="1">
            <w:r w:rsidRPr="006F54DA">
              <w:rPr>
                <w:rStyle w:val="Hyperlink"/>
                <w:noProof/>
                <w:rtl/>
              </w:rPr>
              <w:t>اشکال آ</w:t>
            </w:r>
            <w:r w:rsidRPr="006F54DA">
              <w:rPr>
                <w:rStyle w:val="Hyperlink"/>
                <w:rFonts w:hint="cs"/>
                <w:noProof/>
                <w:rtl/>
              </w:rPr>
              <w:t>ی</w:t>
            </w:r>
            <w:r w:rsidRPr="006F54DA">
              <w:rPr>
                <w:rStyle w:val="Hyperlink"/>
                <w:rFonts w:hint="eastAsia"/>
                <w:noProof/>
                <w:rtl/>
              </w:rPr>
              <w:t>ت</w:t>
            </w:r>
            <w:r w:rsidRPr="006F54DA">
              <w:rPr>
                <w:rStyle w:val="Hyperlink"/>
                <w:noProof/>
                <w:rtl/>
              </w:rPr>
              <w:t xml:space="preserve"> الله وح</w:t>
            </w:r>
            <w:r w:rsidRPr="006F54DA">
              <w:rPr>
                <w:rStyle w:val="Hyperlink"/>
                <w:rFonts w:hint="cs"/>
                <w:noProof/>
                <w:rtl/>
              </w:rPr>
              <w:t>ی</w:t>
            </w:r>
            <w:r w:rsidRPr="006F54DA">
              <w:rPr>
                <w:rStyle w:val="Hyperlink"/>
                <w:rFonts w:hint="eastAsia"/>
                <w:noProof/>
                <w:rtl/>
              </w:rPr>
              <w:t>د</w:t>
            </w:r>
            <w:r w:rsidRPr="006F54DA">
              <w:rPr>
                <w:rStyle w:val="Hyperlink"/>
                <w:noProof/>
                <w:rtl/>
              </w:rPr>
              <w:t xml:space="preserve"> به جواب نقض</w:t>
            </w:r>
            <w:r w:rsidRPr="006F54DA">
              <w:rPr>
                <w:rStyle w:val="Hyperlink"/>
                <w:rFonts w:hint="cs"/>
                <w:noProof/>
                <w:rtl/>
              </w:rPr>
              <w:t>ی</w:t>
            </w:r>
            <w:r w:rsidRPr="006F54DA">
              <w:rPr>
                <w:rStyle w:val="Hyperlink"/>
                <w:noProof/>
                <w:rtl/>
              </w:rPr>
              <w:t xml:space="preserve"> مرحوم خو</w:t>
            </w:r>
            <w:r w:rsidRPr="006F54DA">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Toc127824623 \h</w:instrText>
            </w:r>
            <w:r>
              <w:rPr>
                <w:noProof/>
                <w:webHidden/>
                <w:rtl/>
              </w:rPr>
              <w:instrText xml:space="preserve"> </w:instrText>
            </w:r>
            <w:r>
              <w:rPr>
                <w:noProof/>
                <w:webHidden/>
                <w:rtl/>
              </w:rPr>
            </w:r>
            <w:r>
              <w:rPr>
                <w:noProof/>
                <w:webHidden/>
                <w:rtl/>
              </w:rPr>
              <w:fldChar w:fldCharType="separate"/>
            </w:r>
            <w:r w:rsidR="00887740">
              <w:rPr>
                <w:noProof/>
                <w:webHidden/>
                <w:rtl/>
              </w:rPr>
              <w:t>523</w:t>
            </w:r>
            <w:r>
              <w:rPr>
                <w:noProof/>
                <w:webHidden/>
                <w:rtl/>
              </w:rPr>
              <w:fldChar w:fldCharType="end"/>
            </w:r>
          </w:hyperlink>
        </w:p>
        <w:p w14:paraId="23398ADE" w14:textId="5A83CF14" w:rsidR="00155D0B" w:rsidRDefault="00000000">
          <w:pPr>
            <w:pStyle w:val="TOC1"/>
            <w:rPr>
              <w:rFonts w:asciiTheme="minorHAnsi" w:eastAsiaTheme="minorEastAsia" w:hAnsiTheme="minorHAnsi" w:cstheme="minorBidi"/>
              <w:noProof/>
              <w:color w:val="auto"/>
              <w:szCs w:val="22"/>
              <w:rtl/>
              <w:lang w:bidi="ar-SA"/>
            </w:rPr>
          </w:pPr>
          <w:hyperlink w:anchor="_Toc127824624" w:history="1">
            <w:r w:rsidRPr="006F54DA">
              <w:rPr>
                <w:rStyle w:val="Hyperlink"/>
                <w:noProof/>
                <w:rtl/>
              </w:rPr>
              <w:t>پاسخ به اشکال آ</w:t>
            </w:r>
            <w:r w:rsidRPr="006F54DA">
              <w:rPr>
                <w:rStyle w:val="Hyperlink"/>
                <w:rFonts w:hint="cs"/>
                <w:noProof/>
                <w:rtl/>
              </w:rPr>
              <w:t>ی</w:t>
            </w:r>
            <w:r w:rsidRPr="006F54DA">
              <w:rPr>
                <w:rStyle w:val="Hyperlink"/>
                <w:rFonts w:hint="eastAsia"/>
                <w:noProof/>
                <w:rtl/>
              </w:rPr>
              <w:t>ت</w:t>
            </w:r>
            <w:r w:rsidRPr="006F54DA">
              <w:rPr>
                <w:rStyle w:val="Hyperlink"/>
                <w:noProof/>
                <w:rtl/>
              </w:rPr>
              <w:t xml:space="preserve"> الله وح</w:t>
            </w:r>
            <w:r w:rsidRPr="006F54DA">
              <w:rPr>
                <w:rStyle w:val="Hyperlink"/>
                <w:rFonts w:hint="cs"/>
                <w:noProof/>
                <w:rtl/>
              </w:rPr>
              <w:t>ی</w:t>
            </w:r>
            <w:r w:rsidRPr="006F54DA">
              <w:rPr>
                <w:rStyle w:val="Hyperlink"/>
                <w:rFonts w:hint="eastAsia"/>
                <w:noProof/>
                <w:rtl/>
              </w:rPr>
              <w:t>د</w:t>
            </w:r>
            <w:r w:rsidRPr="006F54DA">
              <w:rPr>
                <w:rStyle w:val="Hyperlink"/>
                <w:noProof/>
                <w:rtl/>
              </w:rPr>
              <w:t xml:space="preserve"> به جواب نقض</w:t>
            </w:r>
            <w:r w:rsidRPr="006F54D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Toc127824624 \h</w:instrText>
            </w:r>
            <w:r>
              <w:rPr>
                <w:noProof/>
                <w:webHidden/>
                <w:rtl/>
              </w:rPr>
              <w:instrText xml:space="preserve"> </w:instrText>
            </w:r>
            <w:r>
              <w:rPr>
                <w:noProof/>
                <w:webHidden/>
                <w:rtl/>
              </w:rPr>
            </w:r>
            <w:r>
              <w:rPr>
                <w:noProof/>
                <w:webHidden/>
                <w:rtl/>
              </w:rPr>
              <w:fldChar w:fldCharType="separate"/>
            </w:r>
            <w:r w:rsidR="00887740">
              <w:rPr>
                <w:noProof/>
                <w:webHidden/>
                <w:rtl/>
              </w:rPr>
              <w:t>524</w:t>
            </w:r>
            <w:r>
              <w:rPr>
                <w:noProof/>
                <w:webHidden/>
                <w:rtl/>
              </w:rPr>
              <w:fldChar w:fldCharType="end"/>
            </w:r>
          </w:hyperlink>
        </w:p>
        <w:p w14:paraId="71912C1B" w14:textId="20E5651B" w:rsidR="00155D0B"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824625" w:history="1">
            <w:r w:rsidRPr="006F54DA">
              <w:rPr>
                <w:rStyle w:val="Hyperlink"/>
                <w:noProof/>
                <w:rtl/>
              </w:rPr>
              <w:t>پاسخ بر اساس مبان</w:t>
            </w:r>
            <w:r w:rsidRPr="006F54DA">
              <w:rPr>
                <w:rStyle w:val="Hyperlink"/>
                <w:rFonts w:hint="cs"/>
                <w:noProof/>
                <w:rtl/>
              </w:rPr>
              <w:t>ی</w:t>
            </w:r>
            <w:r w:rsidRPr="006F54DA">
              <w:rPr>
                <w:rStyle w:val="Hyperlink"/>
                <w:noProof/>
                <w:rtl/>
              </w:rPr>
              <w:t xml:space="preserve"> قوم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Toc127824625 \h</w:instrText>
            </w:r>
            <w:r>
              <w:rPr>
                <w:noProof/>
                <w:webHidden/>
                <w:rtl/>
              </w:rPr>
              <w:instrText xml:space="preserve"> </w:instrText>
            </w:r>
            <w:r>
              <w:rPr>
                <w:noProof/>
                <w:webHidden/>
                <w:rtl/>
              </w:rPr>
            </w:r>
            <w:r>
              <w:rPr>
                <w:noProof/>
                <w:webHidden/>
                <w:rtl/>
              </w:rPr>
              <w:fldChar w:fldCharType="separate"/>
            </w:r>
            <w:r w:rsidR="00887740">
              <w:rPr>
                <w:noProof/>
                <w:webHidden/>
                <w:rtl/>
              </w:rPr>
              <w:t>524</w:t>
            </w:r>
            <w:r>
              <w:rPr>
                <w:noProof/>
                <w:webHidden/>
                <w:rtl/>
              </w:rPr>
              <w:fldChar w:fldCharType="end"/>
            </w:r>
          </w:hyperlink>
        </w:p>
        <w:p w14:paraId="6955F042" w14:textId="79FA723F" w:rsidR="00155D0B"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7824626" w:history="1">
            <w:r w:rsidRPr="006F54DA">
              <w:rPr>
                <w:rStyle w:val="Hyperlink"/>
                <w:noProof/>
                <w:rtl/>
              </w:rPr>
              <w:t>پاسخ بر اساس مبنا</w:t>
            </w:r>
            <w:r w:rsidRPr="006F54DA">
              <w:rPr>
                <w:rStyle w:val="Hyperlink"/>
                <w:rFonts w:hint="cs"/>
                <w:noProof/>
                <w:rtl/>
              </w:rPr>
              <w:t>ی</w:t>
            </w:r>
            <w:r w:rsidRPr="006F54DA">
              <w:rPr>
                <w:rStyle w:val="Hyperlink"/>
                <w:noProof/>
                <w:rtl/>
              </w:rPr>
              <w:t xml:space="preserve">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Toc127824626 \h</w:instrText>
            </w:r>
            <w:r>
              <w:rPr>
                <w:noProof/>
                <w:webHidden/>
                <w:rtl/>
              </w:rPr>
              <w:instrText xml:space="preserve"> </w:instrText>
            </w:r>
            <w:r>
              <w:rPr>
                <w:noProof/>
                <w:webHidden/>
                <w:rtl/>
              </w:rPr>
            </w:r>
            <w:r>
              <w:rPr>
                <w:noProof/>
                <w:webHidden/>
                <w:rtl/>
              </w:rPr>
              <w:fldChar w:fldCharType="separate"/>
            </w:r>
            <w:r w:rsidR="00887740">
              <w:rPr>
                <w:noProof/>
                <w:webHidden/>
                <w:rtl/>
              </w:rPr>
              <w:t>525</w:t>
            </w:r>
            <w:r>
              <w:rPr>
                <w:noProof/>
                <w:webHidden/>
                <w:rtl/>
              </w:rPr>
              <w:fldChar w:fldCharType="end"/>
            </w:r>
          </w:hyperlink>
        </w:p>
        <w:p w14:paraId="20EEF5E9" w14:textId="7DA8D71B" w:rsidR="00155D0B" w:rsidRDefault="00000000">
          <w:pPr>
            <w:pStyle w:val="TOC1"/>
            <w:rPr>
              <w:rFonts w:asciiTheme="minorHAnsi" w:eastAsiaTheme="minorEastAsia" w:hAnsiTheme="minorHAnsi" w:cstheme="minorBidi"/>
              <w:noProof/>
              <w:color w:val="auto"/>
              <w:szCs w:val="22"/>
              <w:rtl/>
              <w:lang w:bidi="ar-SA"/>
            </w:rPr>
          </w:pPr>
          <w:hyperlink w:anchor="_Toc127824627" w:history="1">
            <w:r w:rsidRPr="006F54DA">
              <w:rPr>
                <w:rStyle w:val="Hyperlink"/>
                <w:noProof/>
                <w:rtl/>
              </w:rPr>
              <w:t>اشکال آ</w:t>
            </w:r>
            <w:r w:rsidRPr="006F54DA">
              <w:rPr>
                <w:rStyle w:val="Hyperlink"/>
                <w:rFonts w:hint="cs"/>
                <w:noProof/>
                <w:rtl/>
              </w:rPr>
              <w:t>ی</w:t>
            </w:r>
            <w:r w:rsidRPr="006F54DA">
              <w:rPr>
                <w:rStyle w:val="Hyperlink"/>
                <w:rFonts w:hint="eastAsia"/>
                <w:noProof/>
                <w:rtl/>
              </w:rPr>
              <w:t>ت</w:t>
            </w:r>
            <w:r w:rsidRPr="006F54DA">
              <w:rPr>
                <w:rStyle w:val="Hyperlink"/>
                <w:noProof/>
                <w:rtl/>
              </w:rPr>
              <w:t xml:space="preserve"> الله وح</w:t>
            </w:r>
            <w:r w:rsidRPr="006F54DA">
              <w:rPr>
                <w:rStyle w:val="Hyperlink"/>
                <w:rFonts w:hint="cs"/>
                <w:noProof/>
                <w:rtl/>
              </w:rPr>
              <w:t>ی</w:t>
            </w:r>
            <w:r w:rsidRPr="006F54DA">
              <w:rPr>
                <w:rStyle w:val="Hyperlink"/>
                <w:rFonts w:hint="eastAsia"/>
                <w:noProof/>
                <w:rtl/>
              </w:rPr>
              <w:t>د</w:t>
            </w:r>
            <w:r w:rsidRPr="006F54DA">
              <w:rPr>
                <w:rStyle w:val="Hyperlink"/>
                <w:noProof/>
                <w:rtl/>
              </w:rPr>
              <w:t xml:space="preserve"> به مقدمه جواب حل</w:t>
            </w:r>
            <w:r w:rsidRPr="006F54DA">
              <w:rPr>
                <w:rStyle w:val="Hyperlink"/>
                <w:rFonts w:hint="cs"/>
                <w:noProof/>
                <w:rtl/>
              </w:rPr>
              <w:t>ی</w:t>
            </w:r>
            <w:r w:rsidRPr="006F54DA">
              <w:rPr>
                <w:rStyle w:val="Hyperlink"/>
                <w:noProof/>
                <w:rtl/>
              </w:rPr>
              <w:t xml:space="preserve"> مرحوم خو</w:t>
            </w:r>
            <w:r w:rsidRPr="006F54DA">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Toc127824627 \h</w:instrText>
            </w:r>
            <w:r>
              <w:rPr>
                <w:noProof/>
                <w:webHidden/>
                <w:rtl/>
              </w:rPr>
              <w:instrText xml:space="preserve"> </w:instrText>
            </w:r>
            <w:r>
              <w:rPr>
                <w:noProof/>
                <w:webHidden/>
                <w:rtl/>
              </w:rPr>
            </w:r>
            <w:r>
              <w:rPr>
                <w:noProof/>
                <w:webHidden/>
                <w:rtl/>
              </w:rPr>
              <w:fldChar w:fldCharType="separate"/>
            </w:r>
            <w:r w:rsidR="00887740">
              <w:rPr>
                <w:noProof/>
                <w:webHidden/>
                <w:rtl/>
              </w:rPr>
              <w:t>526</w:t>
            </w:r>
            <w:r>
              <w:rPr>
                <w:noProof/>
                <w:webHidden/>
                <w:rtl/>
              </w:rPr>
              <w:fldChar w:fldCharType="end"/>
            </w:r>
          </w:hyperlink>
        </w:p>
        <w:p w14:paraId="0A5CAEA2" w14:textId="311612A1" w:rsidR="00155D0B" w:rsidRDefault="00000000">
          <w:pPr>
            <w:pStyle w:val="TOC1"/>
            <w:rPr>
              <w:rFonts w:asciiTheme="minorHAnsi" w:eastAsiaTheme="minorEastAsia" w:hAnsiTheme="minorHAnsi" w:cstheme="minorBidi"/>
              <w:noProof/>
              <w:color w:val="auto"/>
              <w:szCs w:val="22"/>
              <w:rtl/>
              <w:lang w:bidi="ar-SA"/>
            </w:rPr>
          </w:pPr>
          <w:hyperlink w:anchor="_Toc127824628" w:history="1">
            <w:r w:rsidRPr="006F54DA">
              <w:rPr>
                <w:rStyle w:val="Hyperlink"/>
                <w:noProof/>
                <w:rtl/>
              </w:rPr>
              <w:t>پذ</w:t>
            </w:r>
            <w:r w:rsidRPr="006F54DA">
              <w:rPr>
                <w:rStyle w:val="Hyperlink"/>
                <w:rFonts w:hint="cs"/>
                <w:noProof/>
                <w:rtl/>
              </w:rPr>
              <w:t>ی</w:t>
            </w:r>
            <w:r w:rsidRPr="006F54DA">
              <w:rPr>
                <w:rStyle w:val="Hyperlink"/>
                <w:rFonts w:hint="eastAsia"/>
                <w:noProof/>
                <w:rtl/>
              </w:rPr>
              <w:t>رش</w:t>
            </w:r>
            <w:r w:rsidRPr="006F54DA">
              <w:rPr>
                <w:rStyle w:val="Hyperlink"/>
                <w:noProof/>
                <w:rtl/>
              </w:rPr>
              <w:t xml:space="preserve"> اصل جواب حل</w:t>
            </w:r>
            <w:r w:rsidRPr="006F54DA">
              <w:rPr>
                <w:rStyle w:val="Hyperlink"/>
                <w:rFonts w:hint="cs"/>
                <w:noProof/>
                <w:rtl/>
              </w:rPr>
              <w:t>ی</w:t>
            </w:r>
            <w:r w:rsidRPr="006F54DA">
              <w:rPr>
                <w:rStyle w:val="Hyperlink"/>
                <w:noProof/>
                <w:rtl/>
              </w:rPr>
              <w:t xml:space="preserve"> مرحوم خو</w:t>
            </w:r>
            <w:r w:rsidRPr="006F54DA">
              <w:rPr>
                <w:rStyle w:val="Hyperlink"/>
                <w:rFonts w:hint="cs"/>
                <w:noProof/>
                <w:rtl/>
              </w:rPr>
              <w:t>یی</w:t>
            </w:r>
            <w:r w:rsidRPr="006F54DA">
              <w:rPr>
                <w:rStyle w:val="Hyperlink"/>
                <w:noProof/>
                <w:rtl/>
              </w:rPr>
              <w:t xml:space="preserve"> توسط آ</w:t>
            </w:r>
            <w:r w:rsidRPr="006F54DA">
              <w:rPr>
                <w:rStyle w:val="Hyperlink"/>
                <w:rFonts w:hint="cs"/>
                <w:noProof/>
                <w:rtl/>
              </w:rPr>
              <w:t>ی</w:t>
            </w:r>
            <w:r w:rsidRPr="006F54DA">
              <w:rPr>
                <w:rStyle w:val="Hyperlink"/>
                <w:rFonts w:hint="eastAsia"/>
                <w:noProof/>
                <w:rtl/>
              </w:rPr>
              <w:t>ت</w:t>
            </w:r>
            <w:r w:rsidRPr="006F54DA">
              <w:rPr>
                <w:rStyle w:val="Hyperlink"/>
                <w:noProof/>
                <w:rtl/>
              </w:rPr>
              <w:t xml:space="preserve"> الله وح</w:t>
            </w:r>
            <w:r w:rsidRPr="006F54DA">
              <w:rPr>
                <w:rStyle w:val="Hyperlink"/>
                <w:rFonts w:hint="cs"/>
                <w:noProof/>
                <w:rtl/>
              </w:rPr>
              <w:t>ی</w:t>
            </w:r>
            <w:r w:rsidRPr="006F54DA">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Toc127824628 \h</w:instrText>
            </w:r>
            <w:r>
              <w:rPr>
                <w:noProof/>
                <w:webHidden/>
                <w:rtl/>
              </w:rPr>
              <w:instrText xml:space="preserve"> </w:instrText>
            </w:r>
            <w:r>
              <w:rPr>
                <w:noProof/>
                <w:webHidden/>
                <w:rtl/>
              </w:rPr>
            </w:r>
            <w:r>
              <w:rPr>
                <w:noProof/>
                <w:webHidden/>
                <w:rtl/>
              </w:rPr>
              <w:fldChar w:fldCharType="separate"/>
            </w:r>
            <w:r w:rsidR="00887740">
              <w:rPr>
                <w:noProof/>
                <w:webHidden/>
                <w:rtl/>
              </w:rPr>
              <w:t>527</w:t>
            </w:r>
            <w:r>
              <w:rPr>
                <w:noProof/>
                <w:webHidden/>
                <w:rtl/>
              </w:rPr>
              <w:fldChar w:fldCharType="end"/>
            </w:r>
          </w:hyperlink>
        </w:p>
        <w:p w14:paraId="20A43F2A" w14:textId="3600962F" w:rsidR="00155D0B" w:rsidRDefault="00000000">
          <w:pPr>
            <w:pStyle w:val="TOC1"/>
            <w:rPr>
              <w:rFonts w:asciiTheme="minorHAnsi" w:eastAsiaTheme="minorEastAsia" w:hAnsiTheme="minorHAnsi" w:cstheme="minorBidi"/>
              <w:noProof/>
              <w:color w:val="auto"/>
              <w:szCs w:val="22"/>
              <w:rtl/>
              <w:lang w:bidi="ar-SA"/>
            </w:rPr>
          </w:pPr>
          <w:hyperlink w:anchor="_Toc127824629" w:history="1">
            <w:r w:rsidRPr="006F54DA">
              <w:rPr>
                <w:rStyle w:val="Hyperlink"/>
                <w:noProof/>
                <w:rtl/>
              </w:rPr>
              <w:t>مجعول، پس از تحقق موضوع، محقق م</w:t>
            </w:r>
            <w:r w:rsidRPr="006F54DA">
              <w:rPr>
                <w:rStyle w:val="Hyperlink"/>
                <w:rFonts w:hint="cs"/>
                <w:noProof/>
                <w:rtl/>
              </w:rPr>
              <w:t>ی</w:t>
            </w:r>
            <w:r w:rsidRPr="006F54DA">
              <w:rPr>
                <w:rStyle w:val="Hyperlink"/>
                <w:noProof/>
              </w:rPr>
              <w:t>‌</w:t>
            </w:r>
            <w:r w:rsidRPr="006F54DA">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Toc127824629 \h</w:instrText>
            </w:r>
            <w:r>
              <w:rPr>
                <w:noProof/>
                <w:webHidden/>
                <w:rtl/>
              </w:rPr>
              <w:instrText xml:space="preserve"> </w:instrText>
            </w:r>
            <w:r>
              <w:rPr>
                <w:noProof/>
                <w:webHidden/>
                <w:rtl/>
              </w:rPr>
            </w:r>
            <w:r>
              <w:rPr>
                <w:noProof/>
                <w:webHidden/>
                <w:rtl/>
              </w:rPr>
              <w:fldChar w:fldCharType="separate"/>
            </w:r>
            <w:r w:rsidR="00887740">
              <w:rPr>
                <w:noProof/>
                <w:webHidden/>
                <w:rtl/>
              </w:rPr>
              <w:t>530</w:t>
            </w:r>
            <w:r>
              <w:rPr>
                <w:noProof/>
                <w:webHidden/>
                <w:rtl/>
              </w:rPr>
              <w:fldChar w:fldCharType="end"/>
            </w:r>
          </w:hyperlink>
        </w:p>
        <w:p w14:paraId="5817FE94" w14:textId="77777777" w:rsidR="00FB2627" w:rsidRDefault="00000000" w:rsidP="00FB2627">
          <w:pPr>
            <w:rPr>
              <w:rtl/>
            </w:rPr>
          </w:pPr>
          <w:r>
            <w:rPr>
              <w:b/>
              <w:bCs/>
              <w:noProof/>
            </w:rPr>
            <w:fldChar w:fldCharType="end"/>
          </w:r>
        </w:p>
      </w:sdtContent>
    </w:sdt>
    <w:p w14:paraId="2B8E692E" w14:textId="77777777" w:rsidR="001A1B8A" w:rsidRDefault="00000000" w:rsidP="006B561F">
      <w:pPr>
        <w:rPr>
          <w:rtl/>
        </w:rPr>
      </w:pPr>
      <w:r>
        <w:rPr>
          <w:rFonts w:hint="cs"/>
          <w:rtl/>
        </w:rPr>
        <w:t>الحمد لله رب العالمین، الصلاة و السلام علی محمد و آله الطاهرین</w:t>
      </w:r>
    </w:p>
    <w:p w14:paraId="1165D564" w14:textId="77777777" w:rsidR="005A03E9" w:rsidRDefault="00000000" w:rsidP="00703117">
      <w:pPr>
        <w:pStyle w:val="Heading1"/>
        <w:rPr>
          <w:rtl/>
        </w:rPr>
      </w:pPr>
      <w:bookmarkStart w:id="704" w:name="_Toc127824622"/>
      <w:r>
        <w:rPr>
          <w:rFonts w:hint="cs"/>
          <w:rtl/>
        </w:rPr>
        <w:t>خلاصه بحث گذشته</w:t>
      </w:r>
      <w:bookmarkEnd w:id="704"/>
    </w:p>
    <w:p w14:paraId="0AB82257" w14:textId="77777777" w:rsidR="001A1B8A" w:rsidRDefault="00000000" w:rsidP="00703117">
      <w:pPr>
        <w:rPr>
          <w:rtl/>
        </w:rPr>
      </w:pPr>
      <w:r>
        <w:rPr>
          <w:rFonts w:hint="cs"/>
          <w:rtl/>
        </w:rPr>
        <w:t xml:space="preserve">بحث در </w:t>
      </w:r>
      <w:r w:rsidR="00703117">
        <w:rPr>
          <w:rFonts w:hint="cs"/>
          <w:rtl/>
        </w:rPr>
        <w:t xml:space="preserve">استصحاب </w:t>
      </w:r>
      <w:r>
        <w:rPr>
          <w:rFonts w:hint="cs"/>
          <w:rtl/>
        </w:rPr>
        <w:t xml:space="preserve">عدم حکم بود به معنای </w:t>
      </w:r>
      <w:r w:rsidR="00703117">
        <w:rPr>
          <w:rFonts w:hint="cs"/>
          <w:rtl/>
        </w:rPr>
        <w:t xml:space="preserve">استصحاب </w:t>
      </w:r>
      <w:r>
        <w:rPr>
          <w:rFonts w:hint="cs"/>
          <w:rtl/>
        </w:rPr>
        <w:t>عدم جعل</w:t>
      </w:r>
      <w:r w:rsidR="00703117">
        <w:rPr>
          <w:rFonts w:hint="cs"/>
          <w:rtl/>
        </w:rPr>
        <w:t>. این استصحاب</w:t>
      </w:r>
      <w:r>
        <w:rPr>
          <w:rFonts w:hint="cs"/>
          <w:rtl/>
        </w:rPr>
        <w:t xml:space="preserve"> یا به نحو عدم ازلی است که بگوییم </w:t>
      </w:r>
      <w:r w:rsidR="00703117">
        <w:rPr>
          <w:rFonts w:hint="cs"/>
          <w:rtl/>
        </w:rPr>
        <w:t xml:space="preserve">جعل </w:t>
      </w:r>
      <w:r>
        <w:rPr>
          <w:rFonts w:hint="cs"/>
          <w:rtl/>
        </w:rPr>
        <w:t xml:space="preserve">احکام مسبوق به عدم است و زمانی جعل نشده بودند و عدم جعل را </w:t>
      </w:r>
      <w:r w:rsidR="00703117">
        <w:rPr>
          <w:rFonts w:hint="cs"/>
          <w:rtl/>
        </w:rPr>
        <w:t xml:space="preserve">استصحاب کنیم؛ </w:t>
      </w:r>
      <w:r>
        <w:rPr>
          <w:rFonts w:hint="cs"/>
          <w:rtl/>
        </w:rPr>
        <w:t>و یا به نحو نعتی به لحاظ اینکه در اول شریعت این</w:t>
      </w:r>
      <w:r>
        <w:rPr>
          <w:rFonts w:hint="eastAsia"/>
          <w:rtl/>
        </w:rPr>
        <w:t>‌</w:t>
      </w:r>
      <w:r>
        <w:rPr>
          <w:rFonts w:hint="cs"/>
          <w:rtl/>
        </w:rPr>
        <w:t>ها تدریجی جعل شدند بر</w:t>
      </w:r>
      <w:r w:rsidR="00703117">
        <w:rPr>
          <w:rFonts w:hint="cs"/>
          <w:rtl/>
        </w:rPr>
        <w:t xml:space="preserve"> حسب فرمایش مرحوم آقای خویی، و ما</w:t>
      </w:r>
      <w:r>
        <w:rPr>
          <w:rFonts w:hint="cs"/>
          <w:rtl/>
        </w:rPr>
        <w:t xml:space="preserve"> آن عدمی که مسلما در اول تشریع بوده است را </w:t>
      </w:r>
      <w:r w:rsidR="00703117">
        <w:rPr>
          <w:rFonts w:hint="cs"/>
          <w:rtl/>
        </w:rPr>
        <w:t xml:space="preserve">استصحاب </w:t>
      </w:r>
      <w:r>
        <w:rPr>
          <w:rFonts w:hint="cs"/>
          <w:rtl/>
        </w:rPr>
        <w:t xml:space="preserve">کنیم. </w:t>
      </w:r>
      <w:r w:rsidR="00703117">
        <w:rPr>
          <w:rFonts w:hint="cs"/>
          <w:rtl/>
        </w:rPr>
        <w:t xml:space="preserve">به هر حال، </w:t>
      </w:r>
      <w:r>
        <w:rPr>
          <w:rFonts w:hint="cs"/>
          <w:rtl/>
        </w:rPr>
        <w:t xml:space="preserve">مقصود اینست که </w:t>
      </w:r>
      <w:r w:rsidR="00703117">
        <w:rPr>
          <w:rFonts w:hint="cs"/>
          <w:rtl/>
        </w:rPr>
        <w:t xml:space="preserve">استصحاب </w:t>
      </w:r>
      <w:r>
        <w:rPr>
          <w:rFonts w:hint="cs"/>
          <w:rtl/>
        </w:rPr>
        <w:t>عدم جعل کنیم.</w:t>
      </w:r>
    </w:p>
    <w:p w14:paraId="550A223F" w14:textId="77777777" w:rsidR="000A3F2D" w:rsidRDefault="00000000" w:rsidP="00703117">
      <w:pPr>
        <w:rPr>
          <w:rtl/>
        </w:rPr>
      </w:pPr>
      <w:r>
        <w:rPr>
          <w:rFonts w:hint="cs"/>
          <w:rtl/>
        </w:rPr>
        <w:t xml:space="preserve">بر این </w:t>
      </w:r>
      <w:r w:rsidR="00703117">
        <w:rPr>
          <w:rFonts w:hint="cs"/>
          <w:rtl/>
        </w:rPr>
        <w:t>استصحاب،</w:t>
      </w:r>
      <w:r>
        <w:rPr>
          <w:rFonts w:hint="cs"/>
          <w:rtl/>
        </w:rPr>
        <w:t xml:space="preserve"> اشکالات </w:t>
      </w:r>
      <w:r w:rsidR="00703117">
        <w:rPr>
          <w:rFonts w:hint="cs"/>
          <w:rtl/>
        </w:rPr>
        <w:t xml:space="preserve">متعددی وارد شده است. یک اشکال، سخن </w:t>
      </w:r>
      <w:r>
        <w:rPr>
          <w:rFonts w:hint="cs"/>
          <w:rtl/>
        </w:rPr>
        <w:t>مرحوم نائینی</w:t>
      </w:r>
      <w:r w:rsidR="00703117">
        <w:rPr>
          <w:rFonts w:hint="cs"/>
          <w:rtl/>
        </w:rPr>
        <w:t xml:space="preserve"> است که</w:t>
      </w:r>
      <w:r>
        <w:rPr>
          <w:rFonts w:hint="cs"/>
          <w:rtl/>
        </w:rPr>
        <w:t xml:space="preserve"> در موارد متعدد طرح می</w:t>
      </w:r>
      <w:r>
        <w:rPr>
          <w:rFonts w:hint="eastAsia"/>
          <w:rtl/>
        </w:rPr>
        <w:t>‌</w:t>
      </w:r>
      <w:r>
        <w:rPr>
          <w:rFonts w:hint="cs"/>
          <w:rtl/>
        </w:rPr>
        <w:t>کند و آثار مهمی هم در بحث</w:t>
      </w:r>
      <w:r>
        <w:rPr>
          <w:rFonts w:hint="eastAsia"/>
          <w:rtl/>
        </w:rPr>
        <w:t>‌</w:t>
      </w:r>
      <w:r>
        <w:rPr>
          <w:rFonts w:hint="cs"/>
          <w:rtl/>
        </w:rPr>
        <w:t>های مختلف دارد. اشکال اینست که این</w:t>
      </w:r>
      <w:r w:rsidR="00703117">
        <w:rPr>
          <w:rFonts w:hint="cs"/>
          <w:rtl/>
        </w:rPr>
        <w:t xml:space="preserve"> استصحاب،</w:t>
      </w:r>
      <w:r>
        <w:rPr>
          <w:rFonts w:hint="cs"/>
          <w:rtl/>
        </w:rPr>
        <w:t xml:space="preserve"> اصل مثبت است، </w:t>
      </w:r>
      <w:r w:rsidR="00703117">
        <w:rPr>
          <w:rFonts w:hint="cs"/>
          <w:rtl/>
        </w:rPr>
        <w:t>زیرا</w:t>
      </w:r>
      <w:r>
        <w:rPr>
          <w:rFonts w:hint="cs"/>
          <w:rtl/>
        </w:rPr>
        <w:t xml:space="preserve"> </w:t>
      </w:r>
      <w:r w:rsidR="00703117">
        <w:rPr>
          <w:rFonts w:hint="cs"/>
          <w:rtl/>
        </w:rPr>
        <w:t xml:space="preserve">استصحاب </w:t>
      </w:r>
      <w:r>
        <w:rPr>
          <w:rFonts w:hint="cs"/>
          <w:rtl/>
        </w:rPr>
        <w:t>خود عدم الحکم به نحو عدم جعل ا</w:t>
      </w:r>
      <w:r w:rsidR="00703117">
        <w:rPr>
          <w:rFonts w:hint="cs"/>
          <w:rtl/>
        </w:rPr>
        <w:t xml:space="preserve">ثری ندارد. اثر برای مجعول است، یعنی اثر برای </w:t>
      </w:r>
      <w:r>
        <w:rPr>
          <w:rFonts w:hint="cs"/>
          <w:rtl/>
        </w:rPr>
        <w:t xml:space="preserve">جعل تطبیق شده و فعلی شده است </w:t>
      </w:r>
      <w:r w:rsidR="00703117">
        <w:rPr>
          <w:rFonts w:hint="cs"/>
          <w:rtl/>
        </w:rPr>
        <w:t>که موضوع یافته و فعلی شده است. از طرف دیگر،</w:t>
      </w:r>
      <w:r>
        <w:rPr>
          <w:rFonts w:hint="cs"/>
          <w:rtl/>
        </w:rPr>
        <w:t xml:space="preserve"> </w:t>
      </w:r>
      <w:r w:rsidR="00703117">
        <w:rPr>
          <w:rFonts w:hint="cs"/>
          <w:rtl/>
        </w:rPr>
        <w:t xml:space="preserve">استصحاب </w:t>
      </w:r>
      <w:r>
        <w:rPr>
          <w:rFonts w:hint="cs"/>
          <w:rtl/>
        </w:rPr>
        <w:t>عدم جعل برای اثبات عدم مجعول یعنی عدم حکم فعلی متعلق به مکلف</w:t>
      </w:r>
      <w:r w:rsidR="00703117">
        <w:rPr>
          <w:rFonts w:hint="cs"/>
          <w:rtl/>
        </w:rPr>
        <w:t>، اصل</w:t>
      </w:r>
      <w:r>
        <w:rPr>
          <w:rFonts w:hint="cs"/>
          <w:rtl/>
        </w:rPr>
        <w:t xml:space="preserve"> مثبت است. </w:t>
      </w:r>
      <w:r w:rsidR="00703117">
        <w:rPr>
          <w:rFonts w:hint="cs"/>
          <w:rtl/>
        </w:rPr>
        <w:t xml:space="preserve">بنابراین، اگر مقصود خود استصحاب </w:t>
      </w:r>
      <w:r w:rsidR="00C55AFF">
        <w:rPr>
          <w:rFonts w:hint="cs"/>
          <w:rtl/>
        </w:rPr>
        <w:t xml:space="preserve">عدم جعل </w:t>
      </w:r>
      <w:r w:rsidR="00703117">
        <w:rPr>
          <w:rFonts w:hint="cs"/>
          <w:rtl/>
        </w:rPr>
        <w:t>باشد، بی</w:t>
      </w:r>
      <w:r w:rsidR="00703117">
        <w:rPr>
          <w:rFonts w:hint="eastAsia"/>
          <w:rtl/>
        </w:rPr>
        <w:t>‌</w:t>
      </w:r>
      <w:r w:rsidR="00C55AFF">
        <w:rPr>
          <w:rFonts w:hint="cs"/>
          <w:rtl/>
        </w:rPr>
        <w:t>اثر است</w:t>
      </w:r>
      <w:r w:rsidR="00703117">
        <w:rPr>
          <w:rFonts w:hint="cs"/>
          <w:rtl/>
        </w:rPr>
        <w:t>،</w:t>
      </w:r>
      <w:r w:rsidR="00C55AFF">
        <w:rPr>
          <w:rFonts w:hint="cs"/>
          <w:rtl/>
        </w:rPr>
        <w:t xml:space="preserve"> و اگر بخواهد عدم تکلیف فعلی متعلق به مکلف را ثابت کند،</w:t>
      </w:r>
      <w:r w:rsidR="00703117">
        <w:rPr>
          <w:rFonts w:hint="cs"/>
          <w:rtl/>
        </w:rPr>
        <w:t xml:space="preserve"> اصل</w:t>
      </w:r>
      <w:r w:rsidR="00C55AFF">
        <w:rPr>
          <w:rFonts w:hint="cs"/>
          <w:rtl/>
        </w:rPr>
        <w:t xml:space="preserve"> مثبت است. </w:t>
      </w:r>
    </w:p>
    <w:p w14:paraId="00D09F09" w14:textId="77777777" w:rsidR="00C55AFF" w:rsidRDefault="00000000" w:rsidP="00FC64AC">
      <w:pPr>
        <w:rPr>
          <w:rtl/>
        </w:rPr>
      </w:pPr>
      <w:r>
        <w:rPr>
          <w:rFonts w:hint="cs"/>
          <w:rtl/>
        </w:rPr>
        <w:t xml:space="preserve">مرحوم آقای خویی دو </w:t>
      </w:r>
      <w:r w:rsidR="00703117">
        <w:rPr>
          <w:rFonts w:hint="cs"/>
          <w:rtl/>
        </w:rPr>
        <w:t>پاسخ</w:t>
      </w:r>
      <w:r>
        <w:rPr>
          <w:rFonts w:hint="cs"/>
          <w:rtl/>
        </w:rPr>
        <w:t xml:space="preserve"> به این اشکال داد. یک </w:t>
      </w:r>
      <w:r w:rsidR="00703117">
        <w:rPr>
          <w:rFonts w:hint="cs"/>
          <w:rtl/>
        </w:rPr>
        <w:t>پاسخ</w:t>
      </w:r>
      <w:r>
        <w:rPr>
          <w:rFonts w:hint="cs"/>
          <w:rtl/>
        </w:rPr>
        <w:t xml:space="preserve"> نقضی بود که </w:t>
      </w:r>
      <w:r w:rsidR="00703117">
        <w:rPr>
          <w:rFonts w:hint="cs"/>
          <w:rtl/>
        </w:rPr>
        <w:t>همه، استصحاب بقاء جعل را که همان استصحاب عدم</w:t>
      </w:r>
      <w:r>
        <w:rPr>
          <w:rFonts w:hint="cs"/>
          <w:rtl/>
        </w:rPr>
        <w:t xml:space="preserve"> نسخ </w:t>
      </w:r>
      <w:r w:rsidR="00703117">
        <w:rPr>
          <w:rFonts w:hint="cs"/>
          <w:rtl/>
        </w:rPr>
        <w:t>است</w:t>
      </w:r>
      <w:r>
        <w:rPr>
          <w:rFonts w:hint="cs"/>
          <w:rtl/>
        </w:rPr>
        <w:t xml:space="preserve">، قبول دارند حتی اخباریین. </w:t>
      </w:r>
      <w:r w:rsidR="00703117">
        <w:rPr>
          <w:rFonts w:hint="cs"/>
          <w:rtl/>
        </w:rPr>
        <w:t>اگر اینطور باشد که آقای نائینی فرمود، استصحاب عدم</w:t>
      </w:r>
      <w:r>
        <w:rPr>
          <w:rFonts w:hint="cs"/>
          <w:rtl/>
        </w:rPr>
        <w:t xml:space="preserve"> نسخ یا </w:t>
      </w:r>
      <w:r w:rsidR="00703117">
        <w:rPr>
          <w:rFonts w:hint="cs"/>
          <w:rtl/>
        </w:rPr>
        <w:t xml:space="preserve">استصحاب </w:t>
      </w:r>
      <w:r w:rsidR="00FC64AC">
        <w:rPr>
          <w:rFonts w:hint="cs"/>
          <w:rtl/>
        </w:rPr>
        <w:t>بقاء جعل هم بی</w:t>
      </w:r>
      <w:r w:rsidR="00FC64AC">
        <w:rPr>
          <w:rFonts w:hint="eastAsia"/>
          <w:rtl/>
        </w:rPr>
        <w:t>‌</w:t>
      </w:r>
      <w:r w:rsidR="00FC64AC">
        <w:rPr>
          <w:rFonts w:hint="cs"/>
          <w:rtl/>
        </w:rPr>
        <w:t>اثر است و نباید جاری شود</w:t>
      </w:r>
      <w:r>
        <w:rPr>
          <w:rFonts w:hint="cs"/>
          <w:rtl/>
        </w:rPr>
        <w:t xml:space="preserve">. </w:t>
      </w:r>
      <w:r w:rsidR="00FC64AC">
        <w:rPr>
          <w:rFonts w:hint="cs"/>
          <w:rtl/>
        </w:rPr>
        <w:t>اولا خود این استصحاب، بی</w:t>
      </w:r>
      <w:r w:rsidR="00FC64AC">
        <w:rPr>
          <w:rFonts w:hint="eastAsia"/>
          <w:rtl/>
        </w:rPr>
        <w:t>‌</w:t>
      </w:r>
      <w:r w:rsidR="00FC64AC">
        <w:rPr>
          <w:rFonts w:hint="cs"/>
          <w:rtl/>
        </w:rPr>
        <w:t>ا</w:t>
      </w:r>
      <w:r>
        <w:rPr>
          <w:rFonts w:hint="cs"/>
          <w:rtl/>
        </w:rPr>
        <w:t xml:space="preserve">ثر </w:t>
      </w:r>
      <w:r w:rsidR="00FC64AC">
        <w:rPr>
          <w:rFonts w:hint="cs"/>
          <w:rtl/>
        </w:rPr>
        <w:t>است</w:t>
      </w:r>
      <w:r>
        <w:rPr>
          <w:rFonts w:hint="cs"/>
          <w:rtl/>
        </w:rPr>
        <w:t xml:space="preserve">، </w:t>
      </w:r>
      <w:r w:rsidR="00FC64AC">
        <w:rPr>
          <w:rFonts w:hint="cs"/>
          <w:rtl/>
        </w:rPr>
        <w:t>و ثانیا اگر می</w:t>
      </w:r>
      <w:r w:rsidR="00FC64AC">
        <w:rPr>
          <w:rFonts w:hint="eastAsia"/>
          <w:rtl/>
        </w:rPr>
        <w:t>‌</w:t>
      </w:r>
      <w:r w:rsidR="00FC64AC">
        <w:rPr>
          <w:rFonts w:hint="cs"/>
          <w:rtl/>
        </w:rPr>
        <w:t>خواهد تکلیف</w:t>
      </w:r>
      <w:r>
        <w:rPr>
          <w:rFonts w:hint="cs"/>
          <w:rtl/>
        </w:rPr>
        <w:t xml:space="preserve"> فعلی را </w:t>
      </w:r>
      <w:r w:rsidR="00FC64AC">
        <w:rPr>
          <w:rFonts w:hint="cs"/>
          <w:rtl/>
        </w:rPr>
        <w:t xml:space="preserve">اثبات کند </w:t>
      </w:r>
      <w:r>
        <w:rPr>
          <w:rFonts w:hint="cs"/>
          <w:rtl/>
        </w:rPr>
        <w:t>تا اثر داشته باشد</w:t>
      </w:r>
      <w:r w:rsidR="00FC64AC">
        <w:rPr>
          <w:rFonts w:hint="cs"/>
          <w:rtl/>
        </w:rPr>
        <w:t>، اصل مثبت می</w:t>
      </w:r>
      <w:r w:rsidR="00FC64AC">
        <w:rPr>
          <w:rFonts w:hint="eastAsia"/>
          <w:rtl/>
        </w:rPr>
        <w:t>‌</w:t>
      </w:r>
      <w:r w:rsidR="00FC64AC">
        <w:rPr>
          <w:rFonts w:hint="cs"/>
          <w:rtl/>
        </w:rPr>
        <w:t xml:space="preserve">شود؛ </w:t>
      </w:r>
      <w:r>
        <w:rPr>
          <w:rFonts w:hint="cs"/>
          <w:rtl/>
        </w:rPr>
        <w:t>در حالی که کسی نگفته</w:t>
      </w:r>
      <w:r w:rsidR="00FC64AC">
        <w:rPr>
          <w:rFonts w:hint="cs"/>
          <w:rtl/>
        </w:rPr>
        <w:t xml:space="preserve"> است که</w:t>
      </w:r>
      <w:r>
        <w:rPr>
          <w:rFonts w:hint="cs"/>
          <w:rtl/>
        </w:rPr>
        <w:t xml:space="preserve"> </w:t>
      </w:r>
      <w:r w:rsidR="00703117">
        <w:rPr>
          <w:rFonts w:hint="cs"/>
          <w:rtl/>
        </w:rPr>
        <w:t>استصحاب عدم</w:t>
      </w:r>
      <w:r>
        <w:rPr>
          <w:rFonts w:hint="cs"/>
          <w:rtl/>
        </w:rPr>
        <w:t xml:space="preserve"> نسخ و بقاء جعل اشکال دارد. </w:t>
      </w:r>
    </w:p>
    <w:p w14:paraId="5E71CF12" w14:textId="77777777" w:rsidR="00FC64AC" w:rsidRDefault="00000000" w:rsidP="00FC64AC">
      <w:pPr>
        <w:rPr>
          <w:rtl/>
        </w:rPr>
      </w:pPr>
      <w:r>
        <w:rPr>
          <w:rFonts w:hint="cs"/>
          <w:rtl/>
        </w:rPr>
        <w:t xml:space="preserve">پاسخ حلی آقای خویی این بود که </w:t>
      </w:r>
      <w:r w:rsidR="00224A49">
        <w:rPr>
          <w:rFonts w:hint="cs"/>
          <w:rtl/>
        </w:rPr>
        <w:t>حقیقت جعل و انشاء حکم عبارتست از ابراز اعتبار</w:t>
      </w:r>
      <w:r>
        <w:rPr>
          <w:rFonts w:hint="cs"/>
          <w:rtl/>
        </w:rPr>
        <w:t>،</w:t>
      </w:r>
      <w:r w:rsidR="00224A49">
        <w:rPr>
          <w:rFonts w:hint="cs"/>
          <w:rtl/>
        </w:rPr>
        <w:t xml:space="preserve"> و اعتبار همانطور که به یک امر فعلی تعلق می</w:t>
      </w:r>
      <w:r w:rsidR="00224A49">
        <w:rPr>
          <w:rFonts w:hint="eastAsia"/>
          <w:rtl/>
        </w:rPr>
        <w:t>‌</w:t>
      </w:r>
      <w:r w:rsidR="00224A49">
        <w:rPr>
          <w:rFonts w:hint="cs"/>
          <w:rtl/>
        </w:rPr>
        <w:t xml:space="preserve">گیرد به امری </w:t>
      </w:r>
      <w:r>
        <w:rPr>
          <w:rFonts w:hint="cs"/>
          <w:rtl/>
        </w:rPr>
        <w:t>استقبالی</w:t>
      </w:r>
      <w:r w:rsidR="00224A49">
        <w:rPr>
          <w:rFonts w:hint="cs"/>
          <w:rtl/>
        </w:rPr>
        <w:t xml:space="preserve"> هم تعلق می</w:t>
      </w:r>
      <w:r w:rsidR="00224A49">
        <w:rPr>
          <w:rFonts w:hint="eastAsia"/>
          <w:rtl/>
        </w:rPr>
        <w:t>‌</w:t>
      </w:r>
      <w:r w:rsidR="00224A49">
        <w:rPr>
          <w:rFonts w:hint="cs"/>
          <w:rtl/>
        </w:rPr>
        <w:t>گیرد. مولی از ازل اعتبار می</w:t>
      </w:r>
      <w:r w:rsidR="00224A49">
        <w:rPr>
          <w:rFonts w:hint="eastAsia"/>
          <w:rtl/>
        </w:rPr>
        <w:t>‌</w:t>
      </w:r>
      <w:r w:rsidR="00224A49">
        <w:rPr>
          <w:rFonts w:hint="cs"/>
          <w:rtl/>
        </w:rPr>
        <w:t>کند فعل حج را در ذمه همه مستطیعین به نحو مثلا قضیه حقیقیه. ملاک ر</w:t>
      </w:r>
      <w:r>
        <w:rPr>
          <w:rFonts w:hint="cs"/>
          <w:rtl/>
        </w:rPr>
        <w:t>ا می</w:t>
      </w:r>
      <w:r>
        <w:rPr>
          <w:rFonts w:hint="eastAsia"/>
          <w:rtl/>
        </w:rPr>
        <w:t>‌</w:t>
      </w:r>
      <w:r>
        <w:rPr>
          <w:rFonts w:hint="cs"/>
          <w:rtl/>
        </w:rPr>
        <w:t>ب</w:t>
      </w:r>
      <w:r w:rsidR="00224A49">
        <w:rPr>
          <w:rFonts w:hint="cs"/>
          <w:rtl/>
        </w:rPr>
        <w:t>یند که حج برای مستطیع ملاک دارد و از ازل فعل حج را بر ذمه مکلف</w:t>
      </w:r>
      <w:r>
        <w:rPr>
          <w:rFonts w:hint="cs"/>
          <w:rtl/>
        </w:rPr>
        <w:t xml:space="preserve"> اعتبار می</w:t>
      </w:r>
      <w:r>
        <w:rPr>
          <w:rFonts w:hint="eastAsia"/>
          <w:rtl/>
        </w:rPr>
        <w:t>‌</w:t>
      </w:r>
      <w:r>
        <w:rPr>
          <w:rFonts w:hint="cs"/>
          <w:rtl/>
        </w:rPr>
        <w:t>کند</w:t>
      </w:r>
      <w:r w:rsidR="00224A49">
        <w:rPr>
          <w:rFonts w:hint="cs"/>
          <w:rtl/>
        </w:rPr>
        <w:t>. حکم هم همین اعتبار فعل علی ذمة المکلف</w:t>
      </w:r>
      <w:r>
        <w:rPr>
          <w:rFonts w:hint="cs"/>
          <w:rtl/>
        </w:rPr>
        <w:t xml:space="preserve"> است</w:t>
      </w:r>
      <w:r w:rsidR="00224A49">
        <w:rPr>
          <w:rFonts w:hint="cs"/>
          <w:rtl/>
        </w:rPr>
        <w:t xml:space="preserve"> و آن را ابراز می</w:t>
      </w:r>
      <w:r w:rsidR="00224A49">
        <w:rPr>
          <w:rFonts w:hint="eastAsia"/>
          <w:rtl/>
        </w:rPr>
        <w:t>‌</w:t>
      </w:r>
      <w:r w:rsidR="00224A49">
        <w:rPr>
          <w:rFonts w:hint="cs"/>
          <w:rtl/>
        </w:rPr>
        <w:t xml:space="preserve">کنند </w:t>
      </w:r>
      <w:r>
        <w:rPr>
          <w:rFonts w:hint="cs"/>
          <w:rtl/>
        </w:rPr>
        <w:t>که انشاء می</w:t>
      </w:r>
      <w:r>
        <w:rPr>
          <w:rFonts w:hint="eastAsia"/>
          <w:rtl/>
        </w:rPr>
        <w:t>‌</w:t>
      </w:r>
      <w:r>
        <w:rPr>
          <w:rFonts w:hint="cs"/>
          <w:rtl/>
        </w:rPr>
        <w:t>شود.</w:t>
      </w:r>
      <w:r w:rsidR="00224A49">
        <w:rPr>
          <w:rFonts w:hint="cs"/>
          <w:rtl/>
        </w:rPr>
        <w:t xml:space="preserve"> پس حقیقت جعل </w:t>
      </w:r>
      <w:r>
        <w:rPr>
          <w:rFonts w:hint="cs"/>
          <w:rtl/>
        </w:rPr>
        <w:t>چیزی جز</w:t>
      </w:r>
      <w:r w:rsidR="00224A49">
        <w:rPr>
          <w:rFonts w:hint="cs"/>
          <w:rtl/>
        </w:rPr>
        <w:t xml:space="preserve"> ابراز اعتبار</w:t>
      </w:r>
      <w:r>
        <w:rPr>
          <w:rFonts w:hint="cs"/>
          <w:rtl/>
        </w:rPr>
        <w:t xml:space="preserve"> نیست</w:t>
      </w:r>
      <w:r w:rsidR="00224A49">
        <w:rPr>
          <w:rFonts w:hint="cs"/>
          <w:rtl/>
        </w:rPr>
        <w:t xml:space="preserve">. </w:t>
      </w:r>
      <w:r>
        <w:rPr>
          <w:rFonts w:hint="cs"/>
          <w:rtl/>
        </w:rPr>
        <w:t>سپس مرحوم آقای خویی می</w:t>
      </w:r>
      <w:r>
        <w:rPr>
          <w:rFonts w:hint="eastAsia"/>
          <w:rtl/>
        </w:rPr>
        <w:t>‌</w:t>
      </w:r>
      <w:r w:rsidR="00224A49">
        <w:rPr>
          <w:rFonts w:hint="cs"/>
          <w:rtl/>
        </w:rPr>
        <w:t>فرماید اعتبار و معتبر متحداند و تغایرشان اعتباری است</w:t>
      </w:r>
      <w:r>
        <w:rPr>
          <w:rFonts w:hint="cs"/>
          <w:rtl/>
        </w:rPr>
        <w:t>،</w:t>
      </w:r>
      <w:r w:rsidR="00224A49">
        <w:rPr>
          <w:rFonts w:hint="cs"/>
          <w:rtl/>
        </w:rPr>
        <w:t xml:space="preserve"> مثل ایجاد و وجود است.</w:t>
      </w:r>
    </w:p>
    <w:p w14:paraId="4F21C539" w14:textId="77777777" w:rsidR="00C55AFF" w:rsidRDefault="00000000" w:rsidP="00FC64AC">
      <w:pPr>
        <w:rPr>
          <w:rtl/>
        </w:rPr>
      </w:pPr>
      <w:r>
        <w:rPr>
          <w:rFonts w:hint="cs"/>
          <w:rtl/>
        </w:rPr>
        <w:t xml:space="preserve"> از اینجا نتیجه می</w:t>
      </w:r>
      <w:r w:rsidR="00FC64AC">
        <w:rPr>
          <w:rFonts w:hint="eastAsia"/>
          <w:rtl/>
        </w:rPr>
        <w:t>‌</w:t>
      </w:r>
      <w:r>
        <w:rPr>
          <w:rFonts w:hint="cs"/>
          <w:rtl/>
        </w:rPr>
        <w:t>گیرد که بنابراین</w:t>
      </w:r>
      <w:r w:rsidR="00FC64AC">
        <w:rPr>
          <w:rFonts w:hint="cs"/>
          <w:rtl/>
        </w:rPr>
        <w:t>،</w:t>
      </w:r>
      <w:r>
        <w:rPr>
          <w:rFonts w:hint="cs"/>
          <w:rtl/>
        </w:rPr>
        <w:t xml:space="preserve"> حکم فعلی </w:t>
      </w:r>
      <w:r w:rsidR="00FC64AC">
        <w:rPr>
          <w:rFonts w:hint="cs"/>
          <w:rtl/>
        </w:rPr>
        <w:t>چیزی نیست جز</w:t>
      </w:r>
      <w:r>
        <w:rPr>
          <w:rFonts w:hint="cs"/>
          <w:rtl/>
        </w:rPr>
        <w:t xml:space="preserve"> همان حکم انشائی و همان قضیه حقیقیه</w:t>
      </w:r>
      <w:r>
        <w:rPr>
          <w:rFonts w:hint="eastAsia"/>
          <w:rtl/>
        </w:rPr>
        <w:t>‌</w:t>
      </w:r>
      <w:r>
        <w:rPr>
          <w:rFonts w:hint="cs"/>
          <w:rtl/>
        </w:rPr>
        <w:t>ای که روی موضوع مقدرة الوجود رفته است</w:t>
      </w:r>
      <w:r w:rsidR="00FC64AC">
        <w:rPr>
          <w:rFonts w:hint="cs"/>
          <w:rtl/>
        </w:rPr>
        <w:t xml:space="preserve">، </w:t>
      </w:r>
      <w:r>
        <w:rPr>
          <w:rFonts w:hint="cs"/>
          <w:rtl/>
        </w:rPr>
        <w:t xml:space="preserve">جز اینکه تا زمانی که آن انشاء کلی موضوع پیدا نکند، باعث و زاجر نیست و وقتی موضوع پیدا شد، باعث و زاجر </w:t>
      </w:r>
      <w:r w:rsidR="00703117">
        <w:rPr>
          <w:rFonts w:hint="cs"/>
          <w:rtl/>
        </w:rPr>
        <w:t>می‌شود</w:t>
      </w:r>
      <w:r>
        <w:rPr>
          <w:rFonts w:hint="cs"/>
          <w:rtl/>
        </w:rPr>
        <w:t xml:space="preserve">. سپس </w:t>
      </w:r>
      <w:r w:rsidR="00FC64AC">
        <w:rPr>
          <w:rFonts w:hint="cs"/>
          <w:rtl/>
        </w:rPr>
        <w:t>می</w:t>
      </w:r>
      <w:r w:rsidR="00FC64AC">
        <w:rPr>
          <w:rFonts w:hint="eastAsia"/>
          <w:rtl/>
        </w:rPr>
        <w:t>‌</w:t>
      </w:r>
      <w:r>
        <w:rPr>
          <w:rFonts w:hint="cs"/>
          <w:rtl/>
        </w:rPr>
        <w:t>فرماید بنابراین</w:t>
      </w:r>
      <w:r w:rsidR="00FC64AC">
        <w:rPr>
          <w:rFonts w:hint="cs"/>
          <w:rtl/>
        </w:rPr>
        <w:t>،</w:t>
      </w:r>
      <w:r>
        <w:rPr>
          <w:rFonts w:hint="cs"/>
          <w:rtl/>
        </w:rPr>
        <w:t xml:space="preserve"> حکم فعلی غیر از حکم انشائی نیست</w:t>
      </w:r>
      <w:r w:rsidR="00C93911">
        <w:rPr>
          <w:rFonts w:hint="cs"/>
          <w:rtl/>
        </w:rPr>
        <w:t xml:space="preserve"> تا </w:t>
      </w:r>
      <w:r w:rsidR="00FC64AC">
        <w:rPr>
          <w:rFonts w:hint="cs"/>
          <w:rtl/>
        </w:rPr>
        <w:t>بگویید</w:t>
      </w:r>
      <w:r w:rsidR="00C93911">
        <w:rPr>
          <w:rFonts w:hint="cs"/>
          <w:rtl/>
        </w:rPr>
        <w:t xml:space="preserve"> </w:t>
      </w:r>
      <w:r w:rsidR="00703117">
        <w:rPr>
          <w:rFonts w:hint="cs"/>
          <w:rtl/>
        </w:rPr>
        <w:t>استصحاب عدم</w:t>
      </w:r>
      <w:r w:rsidR="00FC64AC">
        <w:rPr>
          <w:rFonts w:hint="cs"/>
          <w:rtl/>
        </w:rPr>
        <w:t xml:space="preserve"> حکم انشائی، </w:t>
      </w:r>
      <w:r w:rsidR="00C93911">
        <w:rPr>
          <w:rFonts w:hint="cs"/>
          <w:rtl/>
        </w:rPr>
        <w:t>عدم حکم فعلی را</w:t>
      </w:r>
      <w:r w:rsidR="00FC64AC">
        <w:rPr>
          <w:rFonts w:hint="cs"/>
          <w:rtl/>
        </w:rPr>
        <w:t xml:space="preserve"> ثابت نمی</w:t>
      </w:r>
      <w:r w:rsidR="00FC64AC">
        <w:rPr>
          <w:rFonts w:hint="eastAsia"/>
          <w:rtl/>
        </w:rPr>
        <w:t>‌</w:t>
      </w:r>
      <w:r w:rsidR="00FC64AC">
        <w:rPr>
          <w:rFonts w:hint="cs"/>
          <w:rtl/>
        </w:rPr>
        <w:t>کند. حکم فعلی و حکم انشائی یکی</w:t>
      </w:r>
      <w:r w:rsidR="00FC64AC">
        <w:rPr>
          <w:rFonts w:hint="eastAsia"/>
          <w:rtl/>
        </w:rPr>
        <w:t>‌</w:t>
      </w:r>
      <w:r w:rsidR="00C93911">
        <w:rPr>
          <w:rFonts w:hint="cs"/>
          <w:rtl/>
        </w:rPr>
        <w:t>اند. بله، تا</w:t>
      </w:r>
      <w:r w:rsidR="00FC64AC">
        <w:rPr>
          <w:rFonts w:hint="cs"/>
          <w:rtl/>
        </w:rPr>
        <w:t xml:space="preserve"> </w:t>
      </w:r>
      <w:r w:rsidR="00C93911">
        <w:rPr>
          <w:rFonts w:hint="cs"/>
          <w:rtl/>
        </w:rPr>
        <w:t>زمانی که موضوع برای حکم انشائی پیدا نشود، حکم</w:t>
      </w:r>
      <w:r w:rsidR="00FC64AC">
        <w:rPr>
          <w:rFonts w:hint="cs"/>
          <w:rtl/>
        </w:rPr>
        <w:t>،</w:t>
      </w:r>
      <w:r w:rsidR="00C93911">
        <w:rPr>
          <w:rFonts w:hint="cs"/>
          <w:rtl/>
        </w:rPr>
        <w:t xml:space="preserve"> فعلی ن</w:t>
      </w:r>
      <w:r w:rsidR="00703117">
        <w:rPr>
          <w:rFonts w:hint="cs"/>
          <w:rtl/>
        </w:rPr>
        <w:t>می‌شود</w:t>
      </w:r>
      <w:r w:rsidR="00C93911">
        <w:rPr>
          <w:rFonts w:hint="cs"/>
          <w:rtl/>
        </w:rPr>
        <w:t xml:space="preserve"> و باعث و زاجر ن</w:t>
      </w:r>
      <w:r w:rsidR="00703117">
        <w:rPr>
          <w:rFonts w:hint="cs"/>
          <w:rtl/>
        </w:rPr>
        <w:t>می‌شود</w:t>
      </w:r>
      <w:r w:rsidR="00FC64AC">
        <w:rPr>
          <w:rFonts w:hint="cs"/>
          <w:rtl/>
        </w:rPr>
        <w:t>،</w:t>
      </w:r>
      <w:r w:rsidR="00C93911">
        <w:rPr>
          <w:rFonts w:hint="cs"/>
          <w:rtl/>
        </w:rPr>
        <w:t xml:space="preserve"> </w:t>
      </w:r>
      <w:r w:rsidR="00FC64AC">
        <w:rPr>
          <w:rFonts w:hint="cs"/>
          <w:rtl/>
        </w:rPr>
        <w:t>اما</w:t>
      </w:r>
      <w:r w:rsidR="00C93911">
        <w:rPr>
          <w:rFonts w:hint="cs"/>
          <w:rtl/>
        </w:rPr>
        <w:t xml:space="preserve"> وقتی موضوع پیدا شد، همان قضیه کلیه که عبارت بود از انشاء کلی مولی، باعث و زاجر است و چیز دیگری در کار نیست. </w:t>
      </w:r>
      <w:r w:rsidR="00FC64AC">
        <w:rPr>
          <w:rFonts w:hint="cs"/>
          <w:rtl/>
        </w:rPr>
        <w:t>از این</w:t>
      </w:r>
      <w:r w:rsidR="00FC64AC">
        <w:rPr>
          <w:rFonts w:hint="eastAsia"/>
          <w:rtl/>
        </w:rPr>
        <w:t>‌</w:t>
      </w:r>
      <w:r w:rsidR="00FC64AC">
        <w:rPr>
          <w:rFonts w:hint="cs"/>
          <w:rtl/>
        </w:rPr>
        <w:t>رو،</w:t>
      </w:r>
      <w:r w:rsidR="00C93911">
        <w:rPr>
          <w:rFonts w:hint="cs"/>
          <w:rtl/>
        </w:rPr>
        <w:t xml:space="preserve"> </w:t>
      </w:r>
      <w:r w:rsidR="00703117">
        <w:rPr>
          <w:rFonts w:hint="cs"/>
          <w:rtl/>
        </w:rPr>
        <w:t>می‌فرماید</w:t>
      </w:r>
      <w:r w:rsidR="00C93911">
        <w:rPr>
          <w:rFonts w:hint="cs"/>
          <w:rtl/>
        </w:rPr>
        <w:t xml:space="preserve"> </w:t>
      </w:r>
      <w:r w:rsidR="00703117">
        <w:rPr>
          <w:rFonts w:hint="cs"/>
          <w:rtl/>
        </w:rPr>
        <w:t>استصحاب عدم</w:t>
      </w:r>
      <w:r w:rsidR="00FC64AC">
        <w:rPr>
          <w:rFonts w:hint="cs"/>
          <w:rtl/>
        </w:rPr>
        <w:t xml:space="preserve"> جعل به این معنا کاملا درست است. </w:t>
      </w:r>
      <w:r w:rsidR="00C93911">
        <w:rPr>
          <w:rFonts w:hint="cs"/>
          <w:rtl/>
        </w:rPr>
        <w:t xml:space="preserve">در برخی از تقریراتشان </w:t>
      </w:r>
      <w:r w:rsidR="00703117">
        <w:rPr>
          <w:rFonts w:hint="cs"/>
          <w:rtl/>
        </w:rPr>
        <w:t>می‌فرماید</w:t>
      </w:r>
      <w:r w:rsidR="00C93911">
        <w:rPr>
          <w:rFonts w:hint="cs"/>
          <w:rtl/>
        </w:rPr>
        <w:t xml:space="preserve"> این </w:t>
      </w:r>
      <w:r w:rsidR="00703117">
        <w:rPr>
          <w:rFonts w:hint="cs"/>
          <w:rtl/>
        </w:rPr>
        <w:t>استصحاب</w:t>
      </w:r>
      <w:r w:rsidR="00FC64AC">
        <w:rPr>
          <w:rFonts w:hint="cs"/>
          <w:rtl/>
        </w:rPr>
        <w:t xml:space="preserve"> به</w:t>
      </w:r>
      <w:r w:rsidR="00C93911">
        <w:rPr>
          <w:rFonts w:hint="cs"/>
          <w:rtl/>
        </w:rPr>
        <w:t xml:space="preserve"> بیان متینی است</w:t>
      </w:r>
      <w:r w:rsidR="00FC64AC">
        <w:rPr>
          <w:rFonts w:hint="cs"/>
          <w:rtl/>
        </w:rPr>
        <w:t>،</w:t>
      </w:r>
      <w:r w:rsidR="00C93911">
        <w:rPr>
          <w:rFonts w:hint="cs"/>
          <w:rtl/>
        </w:rPr>
        <w:t xml:space="preserve"> و لذا موضوع برائت شرعی و عقلی هم به این </w:t>
      </w:r>
      <w:r w:rsidR="00703117">
        <w:rPr>
          <w:rFonts w:hint="cs"/>
          <w:rtl/>
        </w:rPr>
        <w:t>استصحاب</w:t>
      </w:r>
      <w:r w:rsidR="00FC64AC">
        <w:rPr>
          <w:rFonts w:hint="cs"/>
          <w:rtl/>
        </w:rPr>
        <w:t xml:space="preserve"> ب</w:t>
      </w:r>
      <w:r w:rsidR="00C93911">
        <w:rPr>
          <w:rFonts w:hint="cs"/>
          <w:rtl/>
        </w:rPr>
        <w:t xml:space="preserve">رداشته </w:t>
      </w:r>
      <w:r w:rsidR="00703117">
        <w:rPr>
          <w:rFonts w:hint="cs"/>
          <w:rtl/>
        </w:rPr>
        <w:t>می‌شود</w:t>
      </w:r>
      <w:r w:rsidR="00FC64AC">
        <w:rPr>
          <w:rFonts w:hint="cs"/>
          <w:rtl/>
        </w:rPr>
        <w:t xml:space="preserve"> مگر در جایی که</w:t>
      </w:r>
      <w:r w:rsidR="00C93911">
        <w:rPr>
          <w:rFonts w:hint="cs"/>
          <w:rtl/>
        </w:rPr>
        <w:t xml:space="preserve"> </w:t>
      </w:r>
      <w:r w:rsidR="00703117">
        <w:rPr>
          <w:rFonts w:hint="cs"/>
          <w:rtl/>
        </w:rPr>
        <w:t>استصحاب</w:t>
      </w:r>
      <w:r w:rsidR="00FC64AC">
        <w:rPr>
          <w:rFonts w:hint="cs"/>
          <w:rtl/>
        </w:rPr>
        <w:t xml:space="preserve"> </w:t>
      </w:r>
      <w:r w:rsidR="00C93911">
        <w:rPr>
          <w:rFonts w:hint="cs"/>
          <w:rtl/>
        </w:rPr>
        <w:t>مانعی یا معارضی داشته باشد و امثال آن</w:t>
      </w:r>
      <w:r w:rsidR="00FC64AC">
        <w:rPr>
          <w:rFonts w:hint="cs"/>
          <w:rtl/>
        </w:rPr>
        <w:t>،</w:t>
      </w:r>
      <w:r w:rsidR="00C93911">
        <w:rPr>
          <w:rFonts w:hint="cs"/>
          <w:rtl/>
        </w:rPr>
        <w:t xml:space="preserve"> و الا </w:t>
      </w:r>
      <w:r w:rsidR="00703117">
        <w:rPr>
          <w:rFonts w:hint="cs"/>
          <w:rtl/>
        </w:rPr>
        <w:t>استصحاب</w:t>
      </w:r>
      <w:r w:rsidR="00FC64AC">
        <w:rPr>
          <w:rFonts w:hint="cs"/>
          <w:rtl/>
        </w:rPr>
        <w:t xml:space="preserve"> </w:t>
      </w:r>
      <w:r w:rsidR="00C93911">
        <w:rPr>
          <w:rFonts w:hint="cs"/>
          <w:rtl/>
        </w:rPr>
        <w:t xml:space="preserve">جاری است و حاکم یا وارد بر برائت شرعی و عقلی است. </w:t>
      </w:r>
    </w:p>
    <w:p w14:paraId="5D97FF49" w14:textId="77777777" w:rsidR="007C10C8" w:rsidRDefault="00000000" w:rsidP="00863D49">
      <w:pPr>
        <w:pStyle w:val="Heading1"/>
        <w:rPr>
          <w:rtl/>
        </w:rPr>
      </w:pPr>
      <w:bookmarkStart w:id="705" w:name="_Toc127824623"/>
      <w:r>
        <w:rPr>
          <w:rFonts w:hint="cs"/>
          <w:rtl/>
        </w:rPr>
        <w:t xml:space="preserve">اشکال آیت الله وحید به </w:t>
      </w:r>
      <w:r w:rsidR="00863D49">
        <w:rPr>
          <w:rFonts w:hint="cs"/>
          <w:rtl/>
        </w:rPr>
        <w:t>جواب</w:t>
      </w:r>
      <w:r>
        <w:rPr>
          <w:rFonts w:hint="cs"/>
          <w:rtl/>
        </w:rPr>
        <w:t xml:space="preserve"> نقضی مرحوم خویی</w:t>
      </w:r>
      <w:bookmarkEnd w:id="705"/>
    </w:p>
    <w:p w14:paraId="2B297CB8" w14:textId="77777777" w:rsidR="00863D39" w:rsidRDefault="00000000" w:rsidP="00863D39">
      <w:pPr>
        <w:rPr>
          <w:rtl/>
        </w:rPr>
      </w:pPr>
      <w:r>
        <w:rPr>
          <w:rFonts w:hint="cs"/>
          <w:rtl/>
        </w:rPr>
        <w:t xml:space="preserve">دیروز عرض شد که آیت الله وحید حفظه الله در هر دو پاسخ ایشان </w:t>
      </w:r>
      <w:r w:rsidR="00FC64AC">
        <w:rPr>
          <w:rFonts w:hint="cs"/>
          <w:rtl/>
        </w:rPr>
        <w:t>مناقشه</w:t>
      </w:r>
      <w:r>
        <w:rPr>
          <w:rFonts w:hint="cs"/>
          <w:rtl/>
        </w:rPr>
        <w:t xml:space="preserve"> می</w:t>
      </w:r>
      <w:r>
        <w:rPr>
          <w:rFonts w:hint="eastAsia"/>
          <w:rtl/>
        </w:rPr>
        <w:t>‌</w:t>
      </w:r>
      <w:r>
        <w:rPr>
          <w:rFonts w:hint="cs"/>
          <w:rtl/>
        </w:rPr>
        <w:t xml:space="preserve">کند. </w:t>
      </w:r>
      <w:r w:rsidR="00FC64AC">
        <w:rPr>
          <w:rFonts w:hint="cs"/>
          <w:rtl/>
        </w:rPr>
        <w:t>ابتدا</w:t>
      </w:r>
      <w:r>
        <w:rPr>
          <w:rFonts w:hint="cs"/>
          <w:rtl/>
        </w:rPr>
        <w:t xml:space="preserve"> </w:t>
      </w:r>
      <w:r w:rsidR="00FC64AC">
        <w:rPr>
          <w:rFonts w:hint="cs"/>
          <w:rtl/>
        </w:rPr>
        <w:t>در بحث نسخ، ایشان به آقای خویی</w:t>
      </w:r>
      <w:r>
        <w:rPr>
          <w:rFonts w:hint="cs"/>
          <w:rtl/>
        </w:rPr>
        <w:t xml:space="preserve"> اشکال می</w:t>
      </w:r>
      <w:r w:rsidR="00FC64AC">
        <w:rPr>
          <w:rFonts w:hint="eastAsia"/>
          <w:rtl/>
        </w:rPr>
        <w:t>‌</w:t>
      </w:r>
      <w:r>
        <w:rPr>
          <w:rFonts w:hint="cs"/>
          <w:rtl/>
        </w:rPr>
        <w:t>کند که قی</w:t>
      </w:r>
      <w:r w:rsidR="00703117">
        <w:rPr>
          <w:rFonts w:hint="cs"/>
          <w:rtl/>
        </w:rPr>
        <w:t>اس</w:t>
      </w:r>
      <w:r w:rsidR="00FC64AC">
        <w:rPr>
          <w:rFonts w:hint="cs"/>
          <w:rtl/>
        </w:rPr>
        <w:t xml:space="preserve"> این</w:t>
      </w:r>
      <w:r w:rsidR="00FC64AC">
        <w:rPr>
          <w:rFonts w:hint="eastAsia"/>
          <w:rtl/>
        </w:rPr>
        <w:t>‌</w:t>
      </w:r>
      <w:r w:rsidR="00FC64AC">
        <w:rPr>
          <w:rFonts w:hint="cs"/>
          <w:rtl/>
        </w:rPr>
        <w:t xml:space="preserve"> استصحاب با بحث نسخ اشتباه است،</w:t>
      </w:r>
      <w:r>
        <w:rPr>
          <w:rFonts w:hint="cs"/>
          <w:rtl/>
        </w:rPr>
        <w:t xml:space="preserve"> زیرا نسخ</w:t>
      </w:r>
      <w:r w:rsidR="00FC64AC">
        <w:rPr>
          <w:rFonts w:hint="cs"/>
          <w:rtl/>
        </w:rPr>
        <w:t xml:space="preserve"> در</w:t>
      </w:r>
      <w:r>
        <w:rPr>
          <w:rFonts w:hint="cs"/>
          <w:rtl/>
        </w:rPr>
        <w:t xml:space="preserve"> جایی است که وقت عمل به حکم رسیده باشد</w:t>
      </w:r>
      <w:r w:rsidR="00FC64AC">
        <w:rPr>
          <w:rFonts w:hint="cs"/>
          <w:rtl/>
        </w:rPr>
        <w:t>.</w:t>
      </w:r>
      <w:r>
        <w:rPr>
          <w:rFonts w:hint="cs"/>
          <w:rtl/>
        </w:rPr>
        <w:t xml:space="preserve"> اگر برای آن قضیه انشائیه و آن اعتباری که شارع به نحو قضیه حقیقیه دارد،</w:t>
      </w:r>
      <w:r w:rsidR="00702E3F">
        <w:rPr>
          <w:rFonts w:hint="cs"/>
          <w:rtl/>
        </w:rPr>
        <w:t xml:space="preserve"> موضوع پیدا نشده باشد،</w:t>
      </w:r>
      <w:r>
        <w:rPr>
          <w:rFonts w:hint="cs"/>
          <w:rtl/>
        </w:rPr>
        <w:t xml:space="preserve"> احتمال نسخ آن را نمی</w:t>
      </w:r>
      <w:r w:rsidR="00702E3F">
        <w:rPr>
          <w:rFonts w:hint="eastAsia"/>
          <w:rtl/>
        </w:rPr>
        <w:t>‌</w:t>
      </w:r>
      <w:r>
        <w:rPr>
          <w:rFonts w:hint="cs"/>
          <w:rtl/>
        </w:rPr>
        <w:t>دهیم تا بخواهیم شک کنیم در عدم نسخ و آن را</w:t>
      </w:r>
      <w:r w:rsidR="00702E3F">
        <w:rPr>
          <w:rFonts w:hint="cs"/>
          <w:rtl/>
        </w:rPr>
        <w:t xml:space="preserve"> استصحاب کنیم</w:t>
      </w:r>
      <w:r>
        <w:rPr>
          <w:rFonts w:hint="cs"/>
          <w:rtl/>
        </w:rPr>
        <w:t>. در نسخ و عدم نسخ شک نمی</w:t>
      </w:r>
      <w:r w:rsidR="00702E3F">
        <w:rPr>
          <w:rFonts w:hint="eastAsia"/>
          <w:rtl/>
        </w:rPr>
        <w:t>‌</w:t>
      </w:r>
      <w:r>
        <w:rPr>
          <w:rFonts w:hint="cs"/>
          <w:rtl/>
        </w:rPr>
        <w:t>کنیم</w:t>
      </w:r>
      <w:r w:rsidR="00702E3F">
        <w:rPr>
          <w:rFonts w:hint="cs"/>
          <w:rtl/>
        </w:rPr>
        <w:t>،</w:t>
      </w:r>
      <w:r>
        <w:rPr>
          <w:rFonts w:hint="cs"/>
          <w:rtl/>
        </w:rPr>
        <w:t xml:space="preserve"> </w:t>
      </w:r>
      <w:r w:rsidR="00702E3F">
        <w:rPr>
          <w:rFonts w:hint="cs"/>
          <w:rtl/>
        </w:rPr>
        <w:t>زیرا</w:t>
      </w:r>
      <w:r>
        <w:rPr>
          <w:rFonts w:hint="cs"/>
          <w:rtl/>
        </w:rPr>
        <w:t xml:space="preserve"> نمی</w:t>
      </w:r>
      <w:r>
        <w:rPr>
          <w:rFonts w:hint="eastAsia"/>
          <w:rtl/>
        </w:rPr>
        <w:t>‌</w:t>
      </w:r>
      <w:r>
        <w:rPr>
          <w:rFonts w:hint="cs"/>
          <w:rtl/>
        </w:rPr>
        <w:t>شود که شارع قبل از فعلیت حکم خود ولو به یک موضوع، حکم خود را نسخ کند. برای مثال مولی یک قضیه حقیقیه جعل می</w:t>
      </w:r>
      <w:r>
        <w:rPr>
          <w:rFonts w:hint="eastAsia"/>
          <w:rtl/>
        </w:rPr>
        <w:t>‌</w:t>
      </w:r>
      <w:r>
        <w:rPr>
          <w:rFonts w:hint="cs"/>
          <w:rtl/>
        </w:rPr>
        <w:t>کند که «المستطیع یحج» ولی تا به حال هیچ مستطیعی یافت نشده است، حال بیاید و حکم را نسخ کند، بی</w:t>
      </w:r>
      <w:r>
        <w:rPr>
          <w:rFonts w:hint="eastAsia"/>
          <w:rtl/>
        </w:rPr>
        <w:t>‌</w:t>
      </w:r>
      <w:r>
        <w:rPr>
          <w:rFonts w:hint="cs"/>
          <w:rtl/>
        </w:rPr>
        <w:t xml:space="preserve">معناست. اساسا چرا جعل کرد؟ </w:t>
      </w:r>
    </w:p>
    <w:p w14:paraId="71A27994" w14:textId="77777777" w:rsidR="007C10C8" w:rsidRDefault="00000000" w:rsidP="007C10C8">
      <w:pPr>
        <w:rPr>
          <w:rtl/>
        </w:rPr>
      </w:pPr>
      <w:r>
        <w:rPr>
          <w:rFonts w:hint="cs"/>
          <w:rtl/>
        </w:rPr>
        <w:t xml:space="preserve">لذا، </w:t>
      </w:r>
      <w:r w:rsidR="00224038">
        <w:rPr>
          <w:rFonts w:hint="cs"/>
          <w:rtl/>
        </w:rPr>
        <w:t xml:space="preserve">استاد ذیل کلام </w:t>
      </w:r>
      <w:r w:rsidR="00863D39">
        <w:rPr>
          <w:rFonts w:hint="cs"/>
          <w:rtl/>
        </w:rPr>
        <w:t>می</w:t>
      </w:r>
      <w:r w:rsidR="00863D39">
        <w:rPr>
          <w:rFonts w:hint="eastAsia"/>
          <w:rtl/>
        </w:rPr>
        <w:t>‌</w:t>
      </w:r>
      <w:r w:rsidR="00863D39">
        <w:rPr>
          <w:rFonts w:hint="cs"/>
          <w:rtl/>
        </w:rPr>
        <w:t xml:space="preserve">فرماید بنا </w:t>
      </w:r>
      <w:r w:rsidR="00224038">
        <w:rPr>
          <w:rFonts w:hint="cs"/>
          <w:rtl/>
        </w:rPr>
        <w:t>بر اینکه نسخ در جایی معنا دارد که وقت عمل فرا رسیده باشد یعنی موضوع پیدا شده باشد</w:t>
      </w:r>
      <w:r w:rsidR="00863D39">
        <w:rPr>
          <w:rFonts w:hint="cs"/>
          <w:rtl/>
        </w:rPr>
        <w:t>،</w:t>
      </w:r>
      <w:r w:rsidR="00224038">
        <w:rPr>
          <w:rFonts w:hint="cs"/>
          <w:rtl/>
        </w:rPr>
        <w:t xml:space="preserve"> </w:t>
      </w:r>
      <w:r w:rsidR="00863D39">
        <w:rPr>
          <w:rFonts w:hint="cs"/>
          <w:rtl/>
        </w:rPr>
        <w:t>لذا قیاس آن</w:t>
      </w:r>
      <w:r w:rsidR="00224038">
        <w:rPr>
          <w:rFonts w:hint="cs"/>
          <w:rtl/>
        </w:rPr>
        <w:t xml:space="preserve"> با بحث ما نادرست است. بحث ما </w:t>
      </w:r>
      <w:r w:rsidR="00863D39">
        <w:rPr>
          <w:rFonts w:hint="cs"/>
          <w:rtl/>
        </w:rPr>
        <w:t xml:space="preserve">الان </w:t>
      </w:r>
      <w:r w:rsidR="00224038">
        <w:rPr>
          <w:rFonts w:hint="cs"/>
          <w:rtl/>
        </w:rPr>
        <w:t>در اینست که عدم جعل را</w:t>
      </w:r>
      <w:r>
        <w:rPr>
          <w:rFonts w:hint="cs"/>
          <w:rtl/>
        </w:rPr>
        <w:t xml:space="preserve"> استصحاب کنیم. </w:t>
      </w:r>
      <w:r w:rsidR="00224038">
        <w:rPr>
          <w:rFonts w:hint="cs"/>
          <w:rtl/>
        </w:rPr>
        <w:t xml:space="preserve">آنجا فرض اینست که عدم النسخ و یا </w:t>
      </w:r>
      <w:r>
        <w:rPr>
          <w:rFonts w:hint="cs"/>
          <w:rtl/>
        </w:rPr>
        <w:t>بقای جعل را با فرض وجود موضوعش، استصحاب می</w:t>
      </w:r>
      <w:r>
        <w:rPr>
          <w:rFonts w:hint="eastAsia"/>
          <w:rtl/>
        </w:rPr>
        <w:t>‌</w:t>
      </w:r>
      <w:r>
        <w:rPr>
          <w:rFonts w:hint="cs"/>
          <w:rtl/>
        </w:rPr>
        <w:t>کنیم.</w:t>
      </w:r>
    </w:p>
    <w:p w14:paraId="011F21B3" w14:textId="77777777" w:rsidR="007C10C8" w:rsidRDefault="00000000" w:rsidP="00863D49">
      <w:pPr>
        <w:pStyle w:val="Heading1"/>
        <w:rPr>
          <w:rtl/>
        </w:rPr>
      </w:pPr>
      <w:bookmarkStart w:id="706" w:name="_Toc127824624"/>
      <w:r>
        <w:rPr>
          <w:rFonts w:hint="cs"/>
          <w:rtl/>
        </w:rPr>
        <w:t>پاسخ به اشکال آیت الله وحید</w:t>
      </w:r>
      <w:r w:rsidR="00863D49">
        <w:rPr>
          <w:rFonts w:hint="cs"/>
          <w:rtl/>
        </w:rPr>
        <w:t xml:space="preserve"> به جواب نقضی</w:t>
      </w:r>
      <w:bookmarkEnd w:id="706"/>
    </w:p>
    <w:p w14:paraId="225C781E" w14:textId="77777777" w:rsidR="00010640" w:rsidRDefault="00000000" w:rsidP="00010640">
      <w:pPr>
        <w:rPr>
          <w:rtl/>
        </w:rPr>
      </w:pPr>
      <w:r>
        <w:rPr>
          <w:rFonts w:hint="cs"/>
          <w:rtl/>
        </w:rPr>
        <w:t xml:space="preserve">به نظر بنده بیان </w:t>
      </w:r>
      <w:r w:rsidR="00224038">
        <w:rPr>
          <w:rFonts w:hint="cs"/>
          <w:rtl/>
        </w:rPr>
        <w:t>ایشان دو پا</w:t>
      </w:r>
      <w:r>
        <w:rPr>
          <w:rFonts w:hint="cs"/>
          <w:rtl/>
        </w:rPr>
        <w:t>سخ دارد. یک پاسخ روی مبنای قوم است و پاسخ</w:t>
      </w:r>
      <w:r w:rsidR="00224038">
        <w:rPr>
          <w:rFonts w:hint="cs"/>
          <w:rtl/>
        </w:rPr>
        <w:t xml:space="preserve"> </w:t>
      </w:r>
      <w:r>
        <w:rPr>
          <w:rFonts w:hint="cs"/>
          <w:rtl/>
        </w:rPr>
        <w:t>دیگر بر اساس مبنای خود ماست</w:t>
      </w:r>
      <w:r w:rsidR="00224038">
        <w:rPr>
          <w:rFonts w:hint="cs"/>
          <w:rtl/>
        </w:rPr>
        <w:t xml:space="preserve">. </w:t>
      </w:r>
    </w:p>
    <w:p w14:paraId="5078D131" w14:textId="77777777" w:rsidR="00010640" w:rsidRPr="00155D0B" w:rsidRDefault="00000000" w:rsidP="00155D0B">
      <w:pPr>
        <w:pStyle w:val="Heading2"/>
        <w:rPr>
          <w:szCs w:val="22"/>
          <w:rtl/>
        </w:rPr>
      </w:pPr>
      <w:bookmarkStart w:id="707" w:name="_Toc127824625"/>
      <w:r w:rsidRPr="00155D0B">
        <w:rPr>
          <w:rFonts w:hint="cs"/>
          <w:szCs w:val="22"/>
          <w:rtl/>
        </w:rPr>
        <w:t>پاسخ بر اساس مبانی قوم</w:t>
      </w:r>
      <w:bookmarkEnd w:id="707"/>
      <w:r w:rsidRPr="00155D0B">
        <w:rPr>
          <w:rFonts w:hint="cs"/>
          <w:szCs w:val="22"/>
          <w:rtl/>
        </w:rPr>
        <w:t xml:space="preserve"> </w:t>
      </w:r>
    </w:p>
    <w:p w14:paraId="45FE3648" w14:textId="77777777" w:rsidR="00AB395A" w:rsidRDefault="00000000" w:rsidP="00010640">
      <w:pPr>
        <w:rPr>
          <w:rtl/>
        </w:rPr>
      </w:pPr>
      <w:r>
        <w:rPr>
          <w:rFonts w:hint="cs"/>
          <w:rtl/>
        </w:rPr>
        <w:t>روی مبنای قوم، درست است که نسخ در جایی است که وقت عمل رسیده باشد</w:t>
      </w:r>
      <w:r w:rsidR="007C10C8">
        <w:rPr>
          <w:rFonts w:hint="cs"/>
          <w:rtl/>
        </w:rPr>
        <w:t xml:space="preserve"> وگرنه لغو است که ج</w:t>
      </w:r>
      <w:r>
        <w:rPr>
          <w:rFonts w:hint="cs"/>
          <w:rtl/>
        </w:rPr>
        <w:t>عل کلی</w:t>
      </w:r>
      <w:r w:rsidR="007C10C8">
        <w:rPr>
          <w:rFonts w:hint="cs"/>
          <w:rtl/>
        </w:rPr>
        <w:t xml:space="preserve"> را</w:t>
      </w:r>
      <w:r>
        <w:rPr>
          <w:rFonts w:hint="cs"/>
          <w:rtl/>
        </w:rPr>
        <w:t xml:space="preserve"> که هیچ مصداقی نداشته است تا به حال</w:t>
      </w:r>
      <w:r w:rsidR="007C10C8">
        <w:rPr>
          <w:rFonts w:hint="cs"/>
          <w:rtl/>
        </w:rPr>
        <w:t xml:space="preserve">، </w:t>
      </w:r>
      <w:r>
        <w:rPr>
          <w:rFonts w:hint="cs"/>
          <w:rtl/>
        </w:rPr>
        <w:t xml:space="preserve">نسخ کنند. از </w:t>
      </w:r>
      <w:r w:rsidR="007C10C8">
        <w:rPr>
          <w:rFonts w:hint="cs"/>
          <w:rtl/>
        </w:rPr>
        <w:t>ابتدا چرا جعل کردند که نسخ کنند؟</w:t>
      </w:r>
      <w:r>
        <w:rPr>
          <w:rFonts w:hint="cs"/>
          <w:rtl/>
        </w:rPr>
        <w:t xml:space="preserve"> این درست است و مبنای کلی صحیح </w:t>
      </w:r>
      <w:r w:rsidR="007C10C8">
        <w:rPr>
          <w:rFonts w:hint="cs"/>
          <w:rtl/>
        </w:rPr>
        <w:t xml:space="preserve">است؛ </w:t>
      </w:r>
      <w:r>
        <w:rPr>
          <w:rFonts w:hint="cs"/>
          <w:rtl/>
        </w:rPr>
        <w:t>منتها بعد از اینکه موضوع پیدا شد و می</w:t>
      </w:r>
      <w:r w:rsidR="007C10C8">
        <w:rPr>
          <w:rFonts w:hint="eastAsia"/>
          <w:rtl/>
        </w:rPr>
        <w:t>‌</w:t>
      </w:r>
      <w:r>
        <w:rPr>
          <w:rFonts w:hint="cs"/>
          <w:rtl/>
        </w:rPr>
        <w:t xml:space="preserve">توانیم شک کنیم در نسخ و عدم نسخ، حال </w:t>
      </w:r>
      <w:r w:rsidR="008C10BA">
        <w:rPr>
          <w:rFonts w:hint="cs"/>
          <w:rtl/>
        </w:rPr>
        <w:t>چه چیز را می</w:t>
      </w:r>
      <w:r>
        <w:rPr>
          <w:rFonts w:hint="eastAsia"/>
          <w:rtl/>
        </w:rPr>
        <w:t>‌</w:t>
      </w:r>
      <w:r w:rsidR="008C10BA">
        <w:rPr>
          <w:rFonts w:hint="cs"/>
          <w:rtl/>
        </w:rPr>
        <w:t xml:space="preserve">خواهیم </w:t>
      </w:r>
      <w:r w:rsidR="00703117">
        <w:rPr>
          <w:rFonts w:hint="cs"/>
          <w:rtl/>
        </w:rPr>
        <w:t>استصحاب</w:t>
      </w:r>
      <w:r>
        <w:rPr>
          <w:rFonts w:hint="cs"/>
          <w:rtl/>
        </w:rPr>
        <w:t xml:space="preserve"> </w:t>
      </w:r>
      <w:r w:rsidR="008C10BA">
        <w:rPr>
          <w:rFonts w:hint="cs"/>
          <w:rtl/>
        </w:rPr>
        <w:t xml:space="preserve">کنیم؟ فرض اینست که خود جعل </w:t>
      </w:r>
      <w:r w:rsidR="00703117">
        <w:rPr>
          <w:rFonts w:hint="cs"/>
          <w:rtl/>
        </w:rPr>
        <w:t>استصحاب</w:t>
      </w:r>
      <w:r>
        <w:rPr>
          <w:rFonts w:hint="cs"/>
          <w:rtl/>
        </w:rPr>
        <w:t xml:space="preserve"> </w:t>
      </w:r>
      <w:r w:rsidR="00703117">
        <w:rPr>
          <w:rFonts w:hint="cs"/>
          <w:rtl/>
        </w:rPr>
        <w:t>می‌شود</w:t>
      </w:r>
      <w:r>
        <w:rPr>
          <w:rFonts w:hint="cs"/>
          <w:rtl/>
        </w:rPr>
        <w:t>، نه مجعول</w:t>
      </w:r>
      <w:r w:rsidR="008C10BA">
        <w:rPr>
          <w:rFonts w:hint="cs"/>
          <w:rtl/>
        </w:rPr>
        <w:t xml:space="preserve">. به عبارت دیگر، درست است </w:t>
      </w:r>
      <w:r>
        <w:rPr>
          <w:rFonts w:hint="cs"/>
          <w:rtl/>
        </w:rPr>
        <w:t xml:space="preserve">که </w:t>
      </w:r>
      <w:r w:rsidR="008C10BA">
        <w:rPr>
          <w:rFonts w:hint="cs"/>
          <w:rtl/>
        </w:rPr>
        <w:t xml:space="preserve">برای صدق شک در نسخ و عدم </w:t>
      </w:r>
      <w:r>
        <w:rPr>
          <w:rFonts w:hint="cs"/>
          <w:rtl/>
        </w:rPr>
        <w:t>نسخ</w:t>
      </w:r>
      <w:r w:rsidR="008C10BA">
        <w:rPr>
          <w:rFonts w:hint="cs"/>
          <w:rtl/>
        </w:rPr>
        <w:t xml:space="preserve">، باید حتما موضوع محقق شود </w:t>
      </w:r>
      <w:r>
        <w:rPr>
          <w:rFonts w:hint="cs"/>
          <w:rtl/>
        </w:rPr>
        <w:t>تا</w:t>
      </w:r>
      <w:r w:rsidR="008C10BA">
        <w:rPr>
          <w:rFonts w:hint="cs"/>
          <w:rtl/>
        </w:rPr>
        <w:t xml:space="preserve"> </w:t>
      </w:r>
      <w:r>
        <w:rPr>
          <w:rFonts w:hint="cs"/>
          <w:rtl/>
        </w:rPr>
        <w:t xml:space="preserve">اینکه معقول شود </w:t>
      </w:r>
      <w:r w:rsidR="008C10BA">
        <w:rPr>
          <w:rFonts w:hint="cs"/>
          <w:rtl/>
        </w:rPr>
        <w:t>مولی نسخ بکند</w:t>
      </w:r>
      <w:r>
        <w:rPr>
          <w:rFonts w:hint="cs"/>
          <w:rtl/>
        </w:rPr>
        <w:t>،</w:t>
      </w:r>
      <w:r w:rsidR="008C10BA">
        <w:rPr>
          <w:rFonts w:hint="cs"/>
          <w:rtl/>
        </w:rPr>
        <w:t xml:space="preserve"> ولی</w:t>
      </w:r>
      <w:r>
        <w:rPr>
          <w:rFonts w:hint="cs"/>
          <w:rtl/>
        </w:rPr>
        <w:t xml:space="preserve"> متعلق</w:t>
      </w:r>
      <w:r w:rsidR="008C10BA">
        <w:rPr>
          <w:rFonts w:hint="cs"/>
          <w:rtl/>
        </w:rPr>
        <w:t xml:space="preserve"> نسخ آن مجعولی نیست که</w:t>
      </w:r>
      <w:r>
        <w:rPr>
          <w:rFonts w:hint="cs"/>
          <w:rtl/>
        </w:rPr>
        <w:t xml:space="preserve"> الان</w:t>
      </w:r>
      <w:r w:rsidR="008C10BA">
        <w:rPr>
          <w:rFonts w:hint="cs"/>
          <w:rtl/>
        </w:rPr>
        <w:t xml:space="preserve"> موضوع پیدا کرده ا</w:t>
      </w:r>
      <w:r>
        <w:rPr>
          <w:rFonts w:hint="cs"/>
          <w:rtl/>
        </w:rPr>
        <w:t>ست. مصب نسخ، آن حکم فعلی که موضوع دارد، نیست</w:t>
      </w:r>
      <w:r w:rsidR="008C10BA">
        <w:rPr>
          <w:rFonts w:hint="cs"/>
          <w:rtl/>
        </w:rPr>
        <w:t>.</w:t>
      </w:r>
      <w:r>
        <w:rPr>
          <w:rFonts w:hint="cs"/>
          <w:rtl/>
        </w:rPr>
        <w:t xml:space="preserve"> مصب نسخ آن جعل کلی الهی و آ</w:t>
      </w:r>
      <w:r w:rsidR="008C10BA">
        <w:rPr>
          <w:rFonts w:hint="cs"/>
          <w:rtl/>
        </w:rPr>
        <w:t>ن قضیه حقیقیه است. بنابراین</w:t>
      </w:r>
      <w:r>
        <w:rPr>
          <w:rFonts w:hint="cs"/>
          <w:rtl/>
        </w:rPr>
        <w:t>،</w:t>
      </w:r>
      <w:r w:rsidR="008C10BA">
        <w:rPr>
          <w:rFonts w:hint="cs"/>
          <w:rtl/>
        </w:rPr>
        <w:t xml:space="preserve"> نقض مرحوم آقای خویی درست است. </w:t>
      </w:r>
    </w:p>
    <w:p w14:paraId="4475327C" w14:textId="77777777" w:rsidR="00010640" w:rsidRDefault="00000000" w:rsidP="00010640">
      <w:pPr>
        <w:rPr>
          <w:rtl/>
        </w:rPr>
      </w:pPr>
      <w:r>
        <w:rPr>
          <w:rFonts w:hint="cs"/>
          <w:rtl/>
        </w:rPr>
        <w:t xml:space="preserve">کبرایی </w:t>
      </w:r>
      <w:r w:rsidR="00AB395A">
        <w:rPr>
          <w:rFonts w:hint="cs"/>
          <w:rtl/>
        </w:rPr>
        <w:t>را</w:t>
      </w:r>
      <w:r>
        <w:rPr>
          <w:rFonts w:hint="cs"/>
          <w:rtl/>
        </w:rPr>
        <w:t xml:space="preserve"> آقای وحید</w:t>
      </w:r>
      <w:r w:rsidR="00AB395A">
        <w:rPr>
          <w:rFonts w:hint="cs"/>
          <w:rtl/>
        </w:rPr>
        <w:t xml:space="preserve"> حفظه الله</w:t>
      </w:r>
      <w:r>
        <w:rPr>
          <w:rFonts w:hint="cs"/>
          <w:rtl/>
        </w:rPr>
        <w:t xml:space="preserve"> فرمود که حتما باید موضوعی پیدا شود و </w:t>
      </w:r>
      <w:r w:rsidR="00AB395A">
        <w:rPr>
          <w:rFonts w:hint="cs"/>
          <w:rtl/>
        </w:rPr>
        <w:t>و</w:t>
      </w:r>
      <w:r>
        <w:rPr>
          <w:rFonts w:hint="cs"/>
          <w:rtl/>
        </w:rPr>
        <w:t xml:space="preserve">قت عملی </w:t>
      </w:r>
      <w:r w:rsidR="00AB395A">
        <w:rPr>
          <w:rFonts w:hint="cs"/>
          <w:rtl/>
        </w:rPr>
        <w:t>برسد تا نسخ معنا یابد. الان که</w:t>
      </w:r>
      <w:r>
        <w:rPr>
          <w:rFonts w:hint="cs"/>
          <w:rtl/>
        </w:rPr>
        <w:t xml:space="preserve"> م</w:t>
      </w:r>
      <w:r w:rsidR="00AB395A">
        <w:rPr>
          <w:rFonts w:hint="cs"/>
          <w:rtl/>
        </w:rPr>
        <w:t>وضوع پیدا شد،</w:t>
      </w:r>
      <w:r>
        <w:rPr>
          <w:rFonts w:hint="cs"/>
          <w:rtl/>
        </w:rPr>
        <w:t xml:space="preserve"> بعد از پیدا شدن موضوع، شک می</w:t>
      </w:r>
      <w:r>
        <w:rPr>
          <w:rFonts w:hint="eastAsia"/>
          <w:rtl/>
        </w:rPr>
        <w:t>‌</w:t>
      </w:r>
      <w:r w:rsidR="00AB395A">
        <w:rPr>
          <w:rFonts w:hint="cs"/>
          <w:rtl/>
        </w:rPr>
        <w:t>کنیم مولی آن قضیه کلی</w:t>
      </w:r>
      <w:r>
        <w:rPr>
          <w:rFonts w:hint="cs"/>
          <w:rtl/>
        </w:rPr>
        <w:t xml:space="preserve"> را برداشته یا برنداشته است</w:t>
      </w:r>
      <w:r w:rsidR="00AB395A">
        <w:rPr>
          <w:rFonts w:hint="cs"/>
          <w:rtl/>
        </w:rPr>
        <w:t>،</w:t>
      </w:r>
      <w:r>
        <w:rPr>
          <w:rFonts w:hint="cs"/>
          <w:rtl/>
        </w:rPr>
        <w:t xml:space="preserve"> نه این قضیه جزئی که روی این</w:t>
      </w:r>
      <w:r w:rsidR="00AB395A">
        <w:rPr>
          <w:rFonts w:hint="cs"/>
          <w:rtl/>
        </w:rPr>
        <w:t xml:space="preserve"> موضوع خارجی</w:t>
      </w:r>
      <w:r>
        <w:rPr>
          <w:rFonts w:hint="cs"/>
          <w:rtl/>
        </w:rPr>
        <w:t xml:space="preserve"> است. برای مثال، فرض کنید که شرب تتن حرام است و حال، یک تتنی بیرون پیدا شد. </w:t>
      </w:r>
      <w:r w:rsidR="00AB395A">
        <w:rPr>
          <w:rFonts w:hint="cs"/>
          <w:rtl/>
        </w:rPr>
        <w:t>در اینصورت،</w:t>
      </w:r>
      <w:r>
        <w:rPr>
          <w:rFonts w:hint="cs"/>
          <w:rtl/>
        </w:rPr>
        <w:t xml:space="preserve"> این تکلیف فی الجمله فعلیت پیدا کرد و قضیه حقیقیه ما از لغویت خارج </w:t>
      </w:r>
      <w:r w:rsidR="00703117">
        <w:rPr>
          <w:rFonts w:hint="cs"/>
          <w:rtl/>
        </w:rPr>
        <w:t>می‌شود</w:t>
      </w:r>
      <w:r w:rsidR="00AB395A">
        <w:rPr>
          <w:rFonts w:hint="cs"/>
          <w:rtl/>
        </w:rPr>
        <w:t>،</w:t>
      </w:r>
      <w:r>
        <w:rPr>
          <w:rFonts w:hint="cs"/>
          <w:rtl/>
        </w:rPr>
        <w:t xml:space="preserve"> چون یک مورد یافت شد. </w:t>
      </w:r>
      <w:r w:rsidR="00AB395A">
        <w:rPr>
          <w:rFonts w:hint="cs"/>
          <w:rtl/>
        </w:rPr>
        <w:t>سپس</w:t>
      </w:r>
      <w:r>
        <w:rPr>
          <w:rFonts w:hint="cs"/>
          <w:rtl/>
        </w:rPr>
        <w:t xml:space="preserve"> این تتن از بین می</w:t>
      </w:r>
      <w:r>
        <w:rPr>
          <w:rFonts w:hint="eastAsia"/>
          <w:rtl/>
        </w:rPr>
        <w:t>‌</w:t>
      </w:r>
      <w:r>
        <w:rPr>
          <w:rFonts w:hint="cs"/>
          <w:rtl/>
        </w:rPr>
        <w:t>رود</w:t>
      </w:r>
      <w:r w:rsidR="00AB395A">
        <w:rPr>
          <w:rFonts w:hint="cs"/>
          <w:rtl/>
        </w:rPr>
        <w:t>،</w:t>
      </w:r>
      <w:r>
        <w:rPr>
          <w:rFonts w:hint="cs"/>
          <w:rtl/>
        </w:rPr>
        <w:t xml:space="preserve"> و بعد از یک سال شک می</w:t>
      </w:r>
      <w:r>
        <w:rPr>
          <w:rFonts w:hint="eastAsia"/>
          <w:rtl/>
        </w:rPr>
        <w:t>‌</w:t>
      </w:r>
      <w:r>
        <w:rPr>
          <w:rFonts w:hint="cs"/>
          <w:rtl/>
        </w:rPr>
        <w:t xml:space="preserve">کنیم </w:t>
      </w:r>
      <w:r w:rsidR="00BE0984">
        <w:rPr>
          <w:rFonts w:hint="cs"/>
          <w:rtl/>
        </w:rPr>
        <w:t xml:space="preserve">اصلا آن جعل الهی دیگر </w:t>
      </w:r>
      <w:r w:rsidR="00AB395A">
        <w:rPr>
          <w:rFonts w:hint="cs"/>
          <w:rtl/>
        </w:rPr>
        <w:t>باقی است یا خیر از این باب که فرضا تتن</w:t>
      </w:r>
      <w:r w:rsidR="00AB395A">
        <w:rPr>
          <w:rFonts w:hint="eastAsia"/>
          <w:rtl/>
        </w:rPr>
        <w:t>‌</w:t>
      </w:r>
      <w:r w:rsidR="00AB395A">
        <w:rPr>
          <w:rFonts w:hint="cs"/>
          <w:rtl/>
        </w:rPr>
        <w:t>های</w:t>
      </w:r>
      <w:r w:rsidR="00BE0984">
        <w:rPr>
          <w:rFonts w:hint="cs"/>
          <w:rtl/>
        </w:rPr>
        <w:t xml:space="preserve"> </w:t>
      </w:r>
      <w:r w:rsidR="00AB395A">
        <w:rPr>
          <w:rFonts w:hint="cs"/>
          <w:rtl/>
        </w:rPr>
        <w:t>موجود</w:t>
      </w:r>
      <w:r w:rsidR="00BE0984">
        <w:rPr>
          <w:rFonts w:hint="cs"/>
          <w:rtl/>
        </w:rPr>
        <w:t>، منافعی د</w:t>
      </w:r>
      <w:r w:rsidR="00AB395A">
        <w:rPr>
          <w:rFonts w:hint="cs"/>
          <w:rtl/>
        </w:rPr>
        <w:t xml:space="preserve">ارد. آیا آن حرمت الان هست و </w:t>
      </w:r>
      <w:r w:rsidR="00BE0984">
        <w:rPr>
          <w:rFonts w:hint="cs"/>
          <w:rtl/>
        </w:rPr>
        <w:t>یا کلا حرمت برادشته شده</w:t>
      </w:r>
      <w:r w:rsidR="00AB395A">
        <w:rPr>
          <w:rFonts w:hint="cs"/>
          <w:rtl/>
        </w:rPr>
        <w:t xml:space="preserve"> است؟ </w:t>
      </w:r>
      <w:r w:rsidR="00BE0984">
        <w:rPr>
          <w:rFonts w:hint="cs"/>
          <w:rtl/>
        </w:rPr>
        <w:t>الان شک می</w:t>
      </w:r>
      <w:r w:rsidR="00BE0984">
        <w:rPr>
          <w:rFonts w:hint="eastAsia"/>
          <w:rtl/>
        </w:rPr>
        <w:t>‌</w:t>
      </w:r>
      <w:r w:rsidR="00BE0984">
        <w:rPr>
          <w:rFonts w:hint="cs"/>
          <w:rtl/>
        </w:rPr>
        <w:t>کنیم جعل الهی هست یا خیر</w:t>
      </w:r>
      <w:r w:rsidR="00AB395A">
        <w:rPr>
          <w:rFonts w:hint="cs"/>
          <w:rtl/>
        </w:rPr>
        <w:t xml:space="preserve">. </w:t>
      </w:r>
      <w:r w:rsidR="00BE0984">
        <w:rPr>
          <w:rFonts w:hint="cs"/>
          <w:rtl/>
        </w:rPr>
        <w:t xml:space="preserve">بحث نسخ اینست. آنگاه </w:t>
      </w:r>
      <w:r w:rsidR="00AB395A">
        <w:rPr>
          <w:rFonts w:hint="cs"/>
          <w:rtl/>
        </w:rPr>
        <w:t>بقای جعل را استصحاب می</w:t>
      </w:r>
      <w:r w:rsidR="00AB395A">
        <w:rPr>
          <w:rFonts w:hint="eastAsia"/>
          <w:rtl/>
        </w:rPr>
        <w:t>‌</w:t>
      </w:r>
      <w:r w:rsidR="00AB395A">
        <w:rPr>
          <w:rFonts w:hint="cs"/>
          <w:rtl/>
        </w:rPr>
        <w:t xml:space="preserve">کنیم، </w:t>
      </w:r>
      <w:r>
        <w:rPr>
          <w:rFonts w:hint="cs"/>
          <w:rtl/>
        </w:rPr>
        <w:t>نه این حکم مجعول یعنی این حرمتی</w:t>
      </w:r>
      <w:r w:rsidR="00BE0984">
        <w:rPr>
          <w:rFonts w:hint="cs"/>
          <w:rtl/>
        </w:rPr>
        <w:t xml:space="preserve"> که روی این فرد از تتن آمده بود. لذا نقض آقای خویی کاملا درست است. یعنی اگر کسی </w:t>
      </w:r>
      <w:r w:rsidR="00703117">
        <w:rPr>
          <w:rFonts w:hint="cs"/>
          <w:rtl/>
        </w:rPr>
        <w:t>استصحاب عدم</w:t>
      </w:r>
      <w:r w:rsidR="00BE0984">
        <w:rPr>
          <w:rFonts w:hint="cs"/>
          <w:rtl/>
        </w:rPr>
        <w:t xml:space="preserve"> نسخ و بقای جعل را قبول دارد</w:t>
      </w:r>
      <w:r>
        <w:rPr>
          <w:rFonts w:hint="cs"/>
          <w:rtl/>
        </w:rPr>
        <w:t>،</w:t>
      </w:r>
      <w:r w:rsidR="00BE0984">
        <w:rPr>
          <w:rFonts w:hint="cs"/>
          <w:rtl/>
        </w:rPr>
        <w:t xml:space="preserve"> باید قبول کند که </w:t>
      </w:r>
      <w:r>
        <w:rPr>
          <w:rFonts w:hint="cs"/>
          <w:rtl/>
        </w:rPr>
        <w:t xml:space="preserve">این استصحاب </w:t>
      </w:r>
      <w:r w:rsidR="00BE0984">
        <w:rPr>
          <w:rFonts w:hint="cs"/>
          <w:rtl/>
        </w:rPr>
        <w:t>نسبت به اثبات مجعول، مثبت نیست</w:t>
      </w:r>
      <w:r>
        <w:rPr>
          <w:rFonts w:hint="cs"/>
          <w:rtl/>
        </w:rPr>
        <w:t xml:space="preserve">، وگرنه </w:t>
      </w:r>
      <w:r w:rsidR="00BE0984">
        <w:rPr>
          <w:rFonts w:hint="cs"/>
          <w:rtl/>
        </w:rPr>
        <w:t xml:space="preserve">اگر مثبت باشد آنجا چطور جاری </w:t>
      </w:r>
      <w:r w:rsidR="00703117">
        <w:rPr>
          <w:rFonts w:hint="cs"/>
          <w:rtl/>
        </w:rPr>
        <w:t>می‌شود</w:t>
      </w:r>
      <w:r w:rsidR="00BE0984">
        <w:rPr>
          <w:rFonts w:hint="cs"/>
          <w:rtl/>
        </w:rPr>
        <w:t>؟</w:t>
      </w:r>
    </w:p>
    <w:p w14:paraId="5F1EA014" w14:textId="77777777" w:rsidR="00224038" w:rsidRDefault="00000000" w:rsidP="00010640">
      <w:pPr>
        <w:rPr>
          <w:rtl/>
        </w:rPr>
      </w:pPr>
      <w:r>
        <w:rPr>
          <w:rFonts w:hint="cs"/>
          <w:rtl/>
        </w:rPr>
        <w:t xml:space="preserve"> ما می</w:t>
      </w:r>
      <w:r w:rsidR="00010640">
        <w:rPr>
          <w:rFonts w:hint="eastAsia"/>
          <w:rtl/>
        </w:rPr>
        <w:t>‌</w:t>
      </w:r>
      <w:r>
        <w:rPr>
          <w:rFonts w:hint="cs"/>
          <w:rtl/>
        </w:rPr>
        <w:t xml:space="preserve">خواهیم </w:t>
      </w:r>
      <w:r w:rsidR="00703117">
        <w:rPr>
          <w:rFonts w:hint="cs"/>
          <w:rtl/>
        </w:rPr>
        <w:t>استصحاب</w:t>
      </w:r>
      <w:r w:rsidR="00010640">
        <w:rPr>
          <w:rFonts w:hint="cs"/>
          <w:rtl/>
        </w:rPr>
        <w:t xml:space="preserve"> </w:t>
      </w:r>
      <w:r>
        <w:rPr>
          <w:rFonts w:hint="cs"/>
          <w:rtl/>
        </w:rPr>
        <w:t>جعل ک</w:t>
      </w:r>
      <w:r w:rsidR="00010640">
        <w:rPr>
          <w:rFonts w:hint="cs"/>
          <w:rtl/>
        </w:rPr>
        <w:t>نیم ولو اینکه تحقق الجعل به فرد</w:t>
      </w:r>
      <w:r w:rsidR="00010640">
        <w:rPr>
          <w:rFonts w:hint="eastAsia"/>
          <w:rtl/>
        </w:rPr>
        <w:t>‌</w:t>
      </w:r>
      <w:r w:rsidR="00010640">
        <w:rPr>
          <w:rFonts w:hint="cs"/>
          <w:rtl/>
        </w:rPr>
        <w:t>ی از افراد،</w:t>
      </w:r>
      <w:r>
        <w:rPr>
          <w:rFonts w:hint="cs"/>
          <w:rtl/>
        </w:rPr>
        <w:t xml:space="preserve"> از شرایط شک در نسخ است. بسیار خب، برای اینکه شک کنیم که نسخ شده است یا خیر، باید موضوع در خارج محقق بشود</w:t>
      </w:r>
      <w:r w:rsidR="00010640">
        <w:rPr>
          <w:rFonts w:hint="cs"/>
          <w:rtl/>
        </w:rPr>
        <w:t>،</w:t>
      </w:r>
      <w:r>
        <w:rPr>
          <w:rFonts w:hint="cs"/>
          <w:rtl/>
        </w:rPr>
        <w:t xml:space="preserve"> ولی بعد از اینکه موضوع محقق شد و ما شک کردیم، </w:t>
      </w:r>
      <w:r w:rsidR="00010640">
        <w:rPr>
          <w:rFonts w:hint="cs"/>
          <w:rtl/>
        </w:rPr>
        <w:t xml:space="preserve">خود جعل را </w:t>
      </w:r>
      <w:r w:rsidR="00703117">
        <w:rPr>
          <w:rFonts w:hint="cs"/>
          <w:rtl/>
        </w:rPr>
        <w:t>استصحاب</w:t>
      </w:r>
      <w:r w:rsidR="00010640">
        <w:rPr>
          <w:rFonts w:hint="cs"/>
          <w:rtl/>
        </w:rPr>
        <w:t xml:space="preserve"> </w:t>
      </w:r>
      <w:r>
        <w:rPr>
          <w:rFonts w:hint="cs"/>
          <w:rtl/>
        </w:rPr>
        <w:t>می</w:t>
      </w:r>
      <w:r w:rsidR="00010640">
        <w:rPr>
          <w:rFonts w:hint="eastAsia"/>
          <w:rtl/>
        </w:rPr>
        <w:t>‌</w:t>
      </w:r>
      <w:r>
        <w:rPr>
          <w:rFonts w:hint="cs"/>
          <w:rtl/>
        </w:rPr>
        <w:t>کنیم. به نظر بنده ا</w:t>
      </w:r>
      <w:r w:rsidR="00010640">
        <w:rPr>
          <w:rFonts w:hint="cs"/>
          <w:rtl/>
        </w:rPr>
        <w:t>ین بیان ایشان، به هیچ وجه پاسخ مرحوم آ</w:t>
      </w:r>
      <w:r>
        <w:rPr>
          <w:rFonts w:hint="cs"/>
          <w:rtl/>
        </w:rPr>
        <w:t xml:space="preserve">قای خویی نبود و اشکال نقضی </w:t>
      </w:r>
      <w:r w:rsidR="00010640">
        <w:rPr>
          <w:rFonts w:hint="cs"/>
          <w:rtl/>
        </w:rPr>
        <w:t>آقای خویی</w:t>
      </w:r>
      <w:r>
        <w:rPr>
          <w:rFonts w:hint="cs"/>
          <w:rtl/>
        </w:rPr>
        <w:t xml:space="preserve"> وارد است. </w:t>
      </w:r>
    </w:p>
    <w:p w14:paraId="34F001B9" w14:textId="77777777" w:rsidR="00010640" w:rsidRDefault="00000000" w:rsidP="00155D0B">
      <w:pPr>
        <w:pStyle w:val="Heading2"/>
        <w:rPr>
          <w:rtl/>
        </w:rPr>
      </w:pPr>
      <w:bookmarkStart w:id="708" w:name="_Toc127824626"/>
      <w:r>
        <w:rPr>
          <w:rFonts w:hint="cs"/>
          <w:rtl/>
        </w:rPr>
        <w:t xml:space="preserve">پاسخ بر اساس </w:t>
      </w:r>
      <w:r w:rsidRPr="00155D0B">
        <w:rPr>
          <w:rFonts w:hint="cs"/>
          <w:rtl/>
        </w:rPr>
        <w:t>مبنای مختار</w:t>
      </w:r>
      <w:bookmarkEnd w:id="708"/>
    </w:p>
    <w:p w14:paraId="767EE39B" w14:textId="77777777" w:rsidR="00010640" w:rsidRDefault="00000000" w:rsidP="00010640">
      <w:pPr>
        <w:rPr>
          <w:rtl/>
        </w:rPr>
      </w:pPr>
      <w:r>
        <w:rPr>
          <w:rFonts w:hint="cs"/>
          <w:rtl/>
        </w:rPr>
        <w:t>روی مبنای مختار ما که گفتیم احکام ابراز ارادات</w:t>
      </w:r>
      <w:r>
        <w:rPr>
          <w:rFonts w:hint="eastAsia"/>
          <w:rtl/>
        </w:rPr>
        <w:t>‌</w:t>
      </w:r>
      <w:r>
        <w:rPr>
          <w:rFonts w:hint="cs"/>
          <w:rtl/>
        </w:rPr>
        <w:t xml:space="preserve">اند، نه به داعی جعل الداعی، بلکه انشائاتی هستند که مبرز ارادات مولی هستند، با این حساب اصلا وجود موضوع هم لازم نیست. چرا برای نسخ وجود موضوع لازم باشد؟ </w:t>
      </w:r>
    </w:p>
    <w:p w14:paraId="7CEEA37F" w14:textId="77777777" w:rsidR="00010640" w:rsidRDefault="00000000" w:rsidP="00010640">
      <w:pPr>
        <w:rPr>
          <w:rtl/>
        </w:rPr>
      </w:pPr>
      <w:r>
        <w:rPr>
          <w:rFonts w:hint="cs"/>
          <w:rtl/>
        </w:rPr>
        <w:t>کسانی که می</w:t>
      </w:r>
      <w:r>
        <w:rPr>
          <w:rFonts w:hint="eastAsia"/>
          <w:rtl/>
        </w:rPr>
        <w:t>‌</w:t>
      </w:r>
      <w:r>
        <w:rPr>
          <w:rFonts w:hint="cs"/>
          <w:rtl/>
        </w:rPr>
        <w:t>گویند برای نسخ رسیدن وقت عمل لازم است، برای اینست که اگر وقت عمل نرسد، جعل مولی لغو است، زیرا جعل به داعی جعل الداعی بوده است و برای اینکه در مکلف جعل داعی کند، و اگر تا به حال هیچ مکلفی پیدا نشده است و یا موضوع که متعلق المتعلق است پیدا نشده است تا مکلف بالفعل تحریک شود، جعل مولی لغو می</w:t>
      </w:r>
      <w:r>
        <w:rPr>
          <w:rFonts w:hint="eastAsia"/>
          <w:rtl/>
        </w:rPr>
        <w:t>‌</w:t>
      </w:r>
      <w:r>
        <w:rPr>
          <w:rFonts w:hint="cs"/>
          <w:rtl/>
        </w:rPr>
        <w:t xml:space="preserve">شود. این مطلب، بر این مبناست که حقیقت حکم عبارت باشد از انشاء به داعی جعل داعی. </w:t>
      </w:r>
    </w:p>
    <w:p w14:paraId="6A033872" w14:textId="77777777" w:rsidR="00DF1995" w:rsidRDefault="00000000" w:rsidP="00DF1995">
      <w:pPr>
        <w:rPr>
          <w:rtl/>
        </w:rPr>
      </w:pPr>
      <w:r>
        <w:rPr>
          <w:rFonts w:hint="cs"/>
          <w:rtl/>
        </w:rPr>
        <w:t xml:space="preserve">ما این </w:t>
      </w:r>
      <w:r w:rsidR="00010640">
        <w:rPr>
          <w:rFonts w:hint="cs"/>
          <w:rtl/>
        </w:rPr>
        <w:t xml:space="preserve">مبنا </w:t>
      </w:r>
      <w:r>
        <w:rPr>
          <w:rFonts w:hint="cs"/>
          <w:rtl/>
        </w:rPr>
        <w:t xml:space="preserve">را قبول نداریم و </w:t>
      </w:r>
      <w:r w:rsidR="00703117">
        <w:rPr>
          <w:rFonts w:hint="cs"/>
          <w:rtl/>
        </w:rPr>
        <w:t>می‌گوییم</w:t>
      </w:r>
      <w:r>
        <w:rPr>
          <w:rFonts w:hint="cs"/>
          <w:rtl/>
        </w:rPr>
        <w:t xml:space="preserve"> حقیقت حکم</w:t>
      </w:r>
      <w:r w:rsidR="00010640">
        <w:rPr>
          <w:rFonts w:hint="cs"/>
          <w:rtl/>
        </w:rPr>
        <w:t>،</w:t>
      </w:r>
      <w:r>
        <w:rPr>
          <w:rFonts w:hint="cs"/>
          <w:rtl/>
        </w:rPr>
        <w:t xml:space="preserve"> ابراز ارادات است. چه اشکال</w:t>
      </w:r>
      <w:r w:rsidR="00010640">
        <w:rPr>
          <w:rFonts w:hint="cs"/>
          <w:rtl/>
        </w:rPr>
        <w:t>ی</w:t>
      </w:r>
      <w:r>
        <w:rPr>
          <w:rFonts w:hint="cs"/>
          <w:rtl/>
        </w:rPr>
        <w:t xml:space="preserve"> دارد مولی اراده</w:t>
      </w:r>
      <w:r>
        <w:rPr>
          <w:rFonts w:hint="eastAsia"/>
          <w:rtl/>
        </w:rPr>
        <w:t>‌</w:t>
      </w:r>
      <w:r>
        <w:rPr>
          <w:rFonts w:hint="cs"/>
          <w:rtl/>
        </w:rPr>
        <w:t xml:space="preserve">اش را روی مصالحی ابراز کرده </w:t>
      </w:r>
      <w:r w:rsidR="00010640">
        <w:rPr>
          <w:rFonts w:hint="cs"/>
          <w:rtl/>
        </w:rPr>
        <w:t>باشد</w:t>
      </w:r>
      <w:r>
        <w:rPr>
          <w:rFonts w:hint="cs"/>
          <w:rtl/>
        </w:rPr>
        <w:t xml:space="preserve"> و قبل از وقت عمل هم </w:t>
      </w:r>
      <w:r w:rsidR="00010640">
        <w:rPr>
          <w:rFonts w:hint="cs"/>
          <w:rtl/>
        </w:rPr>
        <w:t>مصلحتی اقتض</w:t>
      </w:r>
      <w:r>
        <w:rPr>
          <w:rFonts w:hint="cs"/>
          <w:rtl/>
        </w:rPr>
        <w:t xml:space="preserve">ا کرده است که </w:t>
      </w:r>
      <w:r w:rsidR="00010640">
        <w:rPr>
          <w:rFonts w:hint="cs"/>
          <w:rtl/>
        </w:rPr>
        <w:t>به طور کلی آن جعل را بردارد؟ چ</w:t>
      </w:r>
      <w:r>
        <w:rPr>
          <w:rFonts w:hint="cs"/>
          <w:rtl/>
        </w:rPr>
        <w:t>ه مانعی دارد؟</w:t>
      </w:r>
      <w:r w:rsidR="00010640">
        <w:rPr>
          <w:rFonts w:hint="cs"/>
          <w:rtl/>
        </w:rPr>
        <w:t>!</w:t>
      </w:r>
      <w:r>
        <w:rPr>
          <w:rFonts w:hint="cs"/>
          <w:rtl/>
        </w:rPr>
        <w:t xml:space="preserve"> مثل مصالح دیگر عالم است. اینکه مولی چرا ابراز اراده کرد قبل از اینکه وقت عمل برسد، مثل بقیه امور عالم </w:t>
      </w:r>
      <w:r w:rsidR="00010640">
        <w:rPr>
          <w:rFonts w:hint="cs"/>
          <w:rtl/>
        </w:rPr>
        <w:t>است. چرا سیل و زلزله و باران می</w:t>
      </w:r>
      <w:r w:rsidR="00010640">
        <w:rPr>
          <w:rFonts w:hint="eastAsia"/>
          <w:rtl/>
        </w:rPr>
        <w:t>‌</w:t>
      </w:r>
      <w:r>
        <w:rPr>
          <w:rFonts w:hint="cs"/>
          <w:rtl/>
        </w:rPr>
        <w:t xml:space="preserve">آید و چرا آب </w:t>
      </w:r>
      <w:r w:rsidR="00010640">
        <w:rPr>
          <w:rFonts w:hint="cs"/>
          <w:rtl/>
        </w:rPr>
        <w:t>و خاک خلق شده است</w:t>
      </w:r>
      <w:r>
        <w:rPr>
          <w:rFonts w:hint="cs"/>
          <w:rtl/>
        </w:rPr>
        <w:t xml:space="preserve">؟ حقیقت جعل تکالیف اینطور است که ابراز ارادات است و لازم نیست وقت عمل برسد. </w:t>
      </w:r>
      <w:r w:rsidR="00010640">
        <w:rPr>
          <w:rFonts w:hint="cs"/>
          <w:rtl/>
        </w:rPr>
        <w:t>مولی بر اساس</w:t>
      </w:r>
      <w:r>
        <w:rPr>
          <w:rFonts w:hint="cs"/>
          <w:rtl/>
        </w:rPr>
        <w:t xml:space="preserve"> مصلحتی ابراز اراده می</w:t>
      </w:r>
      <w:r>
        <w:rPr>
          <w:rFonts w:hint="eastAsia"/>
          <w:rtl/>
        </w:rPr>
        <w:t>‌</w:t>
      </w:r>
      <w:r>
        <w:rPr>
          <w:rFonts w:hint="cs"/>
          <w:rtl/>
        </w:rPr>
        <w:t>کند و روی مصلحتی آن را برمی</w:t>
      </w:r>
      <w:r w:rsidR="00010640">
        <w:rPr>
          <w:rFonts w:hint="eastAsia"/>
          <w:rtl/>
        </w:rPr>
        <w:t>‌</w:t>
      </w:r>
      <w:r>
        <w:rPr>
          <w:rFonts w:hint="cs"/>
          <w:rtl/>
        </w:rPr>
        <w:t>دارد. لازم نیست ما بدانیم.</w:t>
      </w:r>
    </w:p>
    <w:p w14:paraId="18994A41" w14:textId="77777777" w:rsidR="00DF1995" w:rsidRDefault="00000000" w:rsidP="00DF1995">
      <w:pPr>
        <w:rPr>
          <w:rtl/>
        </w:rPr>
      </w:pPr>
      <w:r>
        <w:rPr>
          <w:rFonts w:hint="cs"/>
          <w:rtl/>
        </w:rPr>
        <w:t xml:space="preserve"> برخی از دوستان بعد از جلسه </w:t>
      </w:r>
      <w:r w:rsidR="00010640">
        <w:rPr>
          <w:rFonts w:hint="cs"/>
          <w:rtl/>
        </w:rPr>
        <w:t>گذشته</w:t>
      </w:r>
      <w:r>
        <w:rPr>
          <w:rFonts w:hint="cs"/>
          <w:rtl/>
        </w:rPr>
        <w:t xml:space="preserve"> اشکال می</w:t>
      </w:r>
      <w:r w:rsidR="00010640">
        <w:rPr>
          <w:rFonts w:hint="eastAsia"/>
          <w:rtl/>
        </w:rPr>
        <w:t>‌</w:t>
      </w:r>
      <w:r>
        <w:rPr>
          <w:rFonts w:hint="cs"/>
          <w:rtl/>
        </w:rPr>
        <w:t>کردند که ما که نمی</w:t>
      </w:r>
      <w:r w:rsidR="00010640">
        <w:rPr>
          <w:rFonts w:hint="eastAsia"/>
          <w:rtl/>
        </w:rPr>
        <w:t>‌</w:t>
      </w:r>
      <w:r>
        <w:rPr>
          <w:rFonts w:hint="cs"/>
          <w:rtl/>
        </w:rPr>
        <w:t>فهمیم چرا، نمی</w:t>
      </w:r>
      <w:r>
        <w:rPr>
          <w:rFonts w:hint="eastAsia"/>
          <w:rtl/>
        </w:rPr>
        <w:t>‌</w:t>
      </w:r>
      <w:r>
        <w:rPr>
          <w:rFonts w:hint="cs"/>
          <w:rtl/>
        </w:rPr>
        <w:t>توانیم اخذ به حکم کنیم. به لحاظ روشی الان فرض کنیم ظهوراتی داریم</w:t>
      </w:r>
      <w:r w:rsidR="002B6636">
        <w:rPr>
          <w:rFonts w:hint="cs"/>
          <w:rtl/>
        </w:rPr>
        <w:t xml:space="preserve">. </w:t>
      </w:r>
      <w:r>
        <w:rPr>
          <w:rFonts w:hint="cs"/>
          <w:rtl/>
        </w:rPr>
        <w:t>یک ظهور</w:t>
      </w:r>
      <w:r w:rsidR="002B6636">
        <w:rPr>
          <w:rFonts w:hint="cs"/>
          <w:rtl/>
        </w:rPr>
        <w:t xml:space="preserve"> داریم که جعل کلی الهی است و یک ظهور دار</w:t>
      </w:r>
      <w:r>
        <w:rPr>
          <w:rFonts w:hint="cs"/>
          <w:rtl/>
        </w:rPr>
        <w:t xml:space="preserve">یم که نسخ است. اگر در نسخ، عقلا، </w:t>
      </w:r>
      <w:r w:rsidR="002B6636">
        <w:rPr>
          <w:rFonts w:hint="cs"/>
          <w:rtl/>
        </w:rPr>
        <w:t>شرط باشد</w:t>
      </w:r>
      <w:r>
        <w:rPr>
          <w:rFonts w:hint="cs"/>
          <w:rtl/>
        </w:rPr>
        <w:t xml:space="preserve"> که</w:t>
      </w:r>
      <w:r w:rsidR="002B6636">
        <w:rPr>
          <w:rFonts w:hint="cs"/>
          <w:rtl/>
        </w:rPr>
        <w:t xml:space="preserve"> وقت عمل رسیده باشد، ما آن اطلاقات را تقیید می</w:t>
      </w:r>
      <w:r w:rsidR="002B6636">
        <w:rPr>
          <w:rFonts w:hint="eastAsia"/>
          <w:rtl/>
        </w:rPr>
        <w:t>‌</w:t>
      </w:r>
      <w:r w:rsidR="002B6636">
        <w:rPr>
          <w:rFonts w:hint="cs"/>
          <w:rtl/>
        </w:rPr>
        <w:t>زنیم و اگر شرط نباشد، اخذ به اطلاقات می</w:t>
      </w:r>
      <w:r w:rsidR="002B6636">
        <w:rPr>
          <w:rFonts w:hint="eastAsia"/>
          <w:rtl/>
        </w:rPr>
        <w:t>‌</w:t>
      </w:r>
      <w:r w:rsidR="002B6636">
        <w:rPr>
          <w:rFonts w:hint="cs"/>
          <w:rtl/>
        </w:rPr>
        <w:t xml:space="preserve">کنیم. </w:t>
      </w:r>
      <w:r>
        <w:rPr>
          <w:rFonts w:hint="cs"/>
          <w:rtl/>
        </w:rPr>
        <w:t xml:space="preserve">هنگامی که مولی جعل کرده است، به آن </w:t>
      </w:r>
      <w:r w:rsidR="002B6636">
        <w:rPr>
          <w:rFonts w:hint="cs"/>
          <w:rtl/>
        </w:rPr>
        <w:t xml:space="preserve">اخذ </w:t>
      </w:r>
      <w:r>
        <w:rPr>
          <w:rFonts w:hint="cs"/>
          <w:rtl/>
        </w:rPr>
        <w:t>می</w:t>
      </w:r>
      <w:r>
        <w:rPr>
          <w:rFonts w:hint="eastAsia"/>
          <w:rtl/>
        </w:rPr>
        <w:t>‌</w:t>
      </w:r>
      <w:r>
        <w:rPr>
          <w:rFonts w:hint="cs"/>
          <w:rtl/>
        </w:rPr>
        <w:t xml:space="preserve">کنیم، </w:t>
      </w:r>
      <w:r w:rsidR="002B6636">
        <w:rPr>
          <w:rFonts w:hint="cs"/>
          <w:rtl/>
        </w:rPr>
        <w:t xml:space="preserve">و </w:t>
      </w:r>
      <w:r>
        <w:rPr>
          <w:rFonts w:hint="cs"/>
          <w:rtl/>
        </w:rPr>
        <w:t>هنگامی که نسخ کرده است به آ</w:t>
      </w:r>
      <w:r w:rsidR="002B6636">
        <w:rPr>
          <w:rFonts w:hint="cs"/>
          <w:rtl/>
        </w:rPr>
        <w:t>ن اخذ می</w:t>
      </w:r>
      <w:r>
        <w:rPr>
          <w:rFonts w:hint="eastAsia"/>
          <w:rtl/>
        </w:rPr>
        <w:t>‌</w:t>
      </w:r>
      <w:r w:rsidR="002B6636">
        <w:rPr>
          <w:rFonts w:hint="cs"/>
          <w:rtl/>
        </w:rPr>
        <w:t>کنیم بدون تقیید به اینکه باید وقت عمل رسیده باشد</w:t>
      </w:r>
      <w:r w:rsidR="004731FF">
        <w:rPr>
          <w:rFonts w:hint="cs"/>
          <w:rtl/>
        </w:rPr>
        <w:t xml:space="preserve">. پس </w:t>
      </w:r>
      <w:r>
        <w:rPr>
          <w:rFonts w:hint="cs"/>
          <w:rtl/>
        </w:rPr>
        <w:t xml:space="preserve">اثر </w:t>
      </w:r>
      <w:r w:rsidR="004731FF">
        <w:rPr>
          <w:rFonts w:hint="cs"/>
          <w:rtl/>
        </w:rPr>
        <w:t>مبنای ما یا فرمایش مرحوم محقق عراقی و دیگران که این را می</w:t>
      </w:r>
      <w:r>
        <w:rPr>
          <w:rFonts w:hint="eastAsia"/>
          <w:rtl/>
        </w:rPr>
        <w:t>‌</w:t>
      </w:r>
      <w:r w:rsidR="004731FF">
        <w:rPr>
          <w:rFonts w:hint="cs"/>
          <w:rtl/>
        </w:rPr>
        <w:t>گویند، اینست که با تصویر احتمال و امکان واقعی، ظهور را قابل اخذ می</w:t>
      </w:r>
      <w:r w:rsidR="004731FF">
        <w:rPr>
          <w:rFonts w:hint="eastAsia"/>
          <w:rtl/>
        </w:rPr>
        <w:t>‌</w:t>
      </w:r>
      <w:r w:rsidR="004731FF">
        <w:rPr>
          <w:rFonts w:hint="cs"/>
          <w:rtl/>
        </w:rPr>
        <w:t>دان</w:t>
      </w:r>
      <w:r>
        <w:rPr>
          <w:rFonts w:hint="cs"/>
          <w:rtl/>
        </w:rPr>
        <w:t>ی</w:t>
      </w:r>
      <w:r w:rsidR="004731FF">
        <w:rPr>
          <w:rFonts w:hint="cs"/>
          <w:rtl/>
        </w:rPr>
        <w:t>د. کسی که می</w:t>
      </w:r>
      <w:r>
        <w:rPr>
          <w:rFonts w:hint="eastAsia"/>
          <w:rtl/>
        </w:rPr>
        <w:t>‌</w:t>
      </w:r>
      <w:r w:rsidR="004731FF">
        <w:rPr>
          <w:rFonts w:hint="cs"/>
          <w:rtl/>
        </w:rPr>
        <w:t>گوید عقلا لازمه تکلیف جعل داعی است و جعل داعی در غیر وقت عمل معنا ندارد، عقلا باید ظهور را قید بزند</w:t>
      </w:r>
      <w:r>
        <w:rPr>
          <w:rFonts w:hint="cs"/>
          <w:rtl/>
        </w:rPr>
        <w:t>،</w:t>
      </w:r>
      <w:r w:rsidR="004731FF">
        <w:rPr>
          <w:rFonts w:hint="cs"/>
          <w:rtl/>
        </w:rPr>
        <w:t xml:space="preserve"> ولی ما لزومی</w:t>
      </w:r>
      <w:r>
        <w:rPr>
          <w:rFonts w:hint="cs"/>
          <w:rtl/>
        </w:rPr>
        <w:t xml:space="preserve"> به این کار</w:t>
      </w:r>
      <w:r w:rsidR="004731FF">
        <w:rPr>
          <w:rFonts w:hint="cs"/>
          <w:rtl/>
        </w:rPr>
        <w:t xml:space="preserve"> نداریم</w:t>
      </w:r>
      <w:r>
        <w:rPr>
          <w:rFonts w:hint="cs"/>
          <w:rtl/>
        </w:rPr>
        <w:t>. پس اثر آن</w:t>
      </w:r>
      <w:r w:rsidR="004731FF">
        <w:rPr>
          <w:rFonts w:hint="cs"/>
          <w:rtl/>
        </w:rPr>
        <w:t xml:space="preserve"> اینجا ظاهر </w:t>
      </w:r>
      <w:r w:rsidR="00703117">
        <w:rPr>
          <w:rFonts w:hint="cs"/>
          <w:rtl/>
        </w:rPr>
        <w:t>می‌شود</w:t>
      </w:r>
      <w:r w:rsidR="004731FF">
        <w:rPr>
          <w:rFonts w:hint="cs"/>
          <w:rtl/>
        </w:rPr>
        <w:t xml:space="preserve"> که ما اخذ به ظهور می</w:t>
      </w:r>
      <w:r>
        <w:rPr>
          <w:rFonts w:hint="eastAsia"/>
          <w:rtl/>
        </w:rPr>
        <w:t>‌</w:t>
      </w:r>
      <w:r>
        <w:rPr>
          <w:rFonts w:hint="cs"/>
          <w:rtl/>
        </w:rPr>
        <w:t>کنیم ولی آن شخص</w:t>
      </w:r>
      <w:r w:rsidR="004731FF">
        <w:rPr>
          <w:rFonts w:hint="cs"/>
          <w:rtl/>
        </w:rPr>
        <w:t xml:space="preserve"> نمی</w:t>
      </w:r>
      <w:r>
        <w:rPr>
          <w:rFonts w:hint="eastAsia"/>
          <w:rtl/>
        </w:rPr>
        <w:t>‌</w:t>
      </w:r>
      <w:r w:rsidR="004731FF">
        <w:rPr>
          <w:rFonts w:hint="cs"/>
          <w:rtl/>
        </w:rPr>
        <w:t xml:space="preserve">تواند و باید عقلا قید بزند. </w:t>
      </w:r>
    </w:p>
    <w:p w14:paraId="4BC2551D" w14:textId="77777777" w:rsidR="00BE0984" w:rsidRDefault="00000000" w:rsidP="00DF1995">
      <w:pPr>
        <w:rPr>
          <w:rtl/>
        </w:rPr>
      </w:pPr>
      <w:r>
        <w:rPr>
          <w:rFonts w:hint="cs"/>
          <w:rtl/>
        </w:rPr>
        <w:t xml:space="preserve">نتیجه این شد که </w:t>
      </w:r>
      <w:r w:rsidR="00DF1995">
        <w:rPr>
          <w:rFonts w:hint="cs"/>
          <w:rtl/>
        </w:rPr>
        <w:t xml:space="preserve">روی مبنای ما، در نسخ، حضور وقت عمل لازم نیست؛ </w:t>
      </w:r>
      <w:r>
        <w:rPr>
          <w:rFonts w:hint="cs"/>
          <w:rtl/>
        </w:rPr>
        <w:t>و روی مبنای قوم،</w:t>
      </w:r>
      <w:r w:rsidR="00DF1995">
        <w:rPr>
          <w:rFonts w:hint="cs"/>
          <w:rtl/>
        </w:rPr>
        <w:t xml:space="preserve"> باز هم پاسخ آقای خویی درست است، زیرا جعل را </w:t>
      </w:r>
      <w:r w:rsidR="00703117">
        <w:rPr>
          <w:rFonts w:hint="cs"/>
          <w:rtl/>
        </w:rPr>
        <w:t>استصحاب</w:t>
      </w:r>
      <w:r w:rsidR="00DF1995">
        <w:rPr>
          <w:rFonts w:hint="cs"/>
          <w:rtl/>
        </w:rPr>
        <w:t xml:space="preserve"> </w:t>
      </w:r>
      <w:r>
        <w:rPr>
          <w:rFonts w:hint="cs"/>
          <w:rtl/>
        </w:rPr>
        <w:t>می</w:t>
      </w:r>
      <w:r w:rsidR="00DF1995">
        <w:rPr>
          <w:rFonts w:hint="eastAsia"/>
          <w:rtl/>
        </w:rPr>
        <w:t>‌</w:t>
      </w:r>
      <w:r>
        <w:rPr>
          <w:rFonts w:hint="cs"/>
          <w:rtl/>
        </w:rPr>
        <w:t>کنیم</w:t>
      </w:r>
      <w:r w:rsidR="00DF1995">
        <w:rPr>
          <w:rFonts w:hint="cs"/>
          <w:rtl/>
        </w:rPr>
        <w:t>،</w:t>
      </w:r>
      <w:r>
        <w:rPr>
          <w:rFonts w:hint="cs"/>
          <w:rtl/>
        </w:rPr>
        <w:t xml:space="preserve"> نه</w:t>
      </w:r>
      <w:r w:rsidR="00DF1995">
        <w:rPr>
          <w:rFonts w:hint="cs"/>
          <w:rtl/>
        </w:rPr>
        <w:t xml:space="preserve"> اینکه</w:t>
      </w:r>
      <w:r>
        <w:rPr>
          <w:rFonts w:hint="cs"/>
          <w:rtl/>
        </w:rPr>
        <w:t xml:space="preserve"> آن حکم جزئی متعلق به </w:t>
      </w:r>
      <w:r w:rsidR="00DF1995">
        <w:rPr>
          <w:rFonts w:hint="cs"/>
          <w:rtl/>
        </w:rPr>
        <w:t>موضوع موجود یعنی مجعول را استصحاب کنیم</w:t>
      </w:r>
      <w:r>
        <w:rPr>
          <w:rFonts w:hint="cs"/>
          <w:rtl/>
        </w:rPr>
        <w:t>. لذا نقض وارد است</w:t>
      </w:r>
      <w:r w:rsidR="00DF1995">
        <w:rPr>
          <w:rFonts w:hint="cs"/>
          <w:rtl/>
        </w:rPr>
        <w:t>،</w:t>
      </w:r>
      <w:r>
        <w:rPr>
          <w:rFonts w:hint="cs"/>
          <w:rtl/>
        </w:rPr>
        <w:t xml:space="preserve"> تا ببینیم که باید چه کار کرد و آیا فرمایش مرحوم نائینی</w:t>
      </w:r>
      <w:r w:rsidR="00DF1995">
        <w:rPr>
          <w:rFonts w:hint="cs"/>
          <w:rtl/>
        </w:rPr>
        <w:t xml:space="preserve"> به طور کلی</w:t>
      </w:r>
      <w:r>
        <w:rPr>
          <w:rFonts w:hint="cs"/>
          <w:rtl/>
        </w:rPr>
        <w:t xml:space="preserve"> رد </w:t>
      </w:r>
      <w:r w:rsidR="00703117">
        <w:rPr>
          <w:rFonts w:hint="cs"/>
          <w:rtl/>
        </w:rPr>
        <w:t>می‌شود</w:t>
      </w:r>
      <w:r>
        <w:rPr>
          <w:rFonts w:hint="cs"/>
          <w:rtl/>
        </w:rPr>
        <w:t xml:space="preserve"> یا قابل حل است. </w:t>
      </w:r>
    </w:p>
    <w:p w14:paraId="79480788" w14:textId="77777777" w:rsidR="004731FF" w:rsidRDefault="00000000" w:rsidP="002B6636">
      <w:pPr>
        <w:rPr>
          <w:rtl/>
        </w:rPr>
      </w:pPr>
      <w:r w:rsidRPr="00DF1995">
        <w:rPr>
          <w:rFonts w:hint="cs"/>
          <w:color w:val="FF0000"/>
          <w:rtl/>
        </w:rPr>
        <w:t>سوال</w:t>
      </w:r>
      <w:r w:rsidR="00AA2846">
        <w:rPr>
          <w:rFonts w:hint="cs"/>
          <w:rtl/>
        </w:rPr>
        <w:t>: استصحاب عدم ازلی است یا عدم تکلیف ابتدای شریعت؟</w:t>
      </w:r>
    </w:p>
    <w:p w14:paraId="5B55EFFB" w14:textId="77777777" w:rsidR="004731FF" w:rsidRDefault="00000000" w:rsidP="00863D49">
      <w:pPr>
        <w:rPr>
          <w:rtl/>
        </w:rPr>
      </w:pPr>
      <w:r w:rsidRPr="00DF1995">
        <w:rPr>
          <w:rFonts w:hint="cs"/>
          <w:color w:val="FF0000"/>
          <w:rtl/>
        </w:rPr>
        <w:t>پاسخ</w:t>
      </w:r>
      <w:r>
        <w:rPr>
          <w:rFonts w:hint="cs"/>
          <w:rtl/>
        </w:rPr>
        <w:t>: فرقی ندارد از این جهت که عرض کردم</w:t>
      </w:r>
      <w:r w:rsidR="00DF1995">
        <w:rPr>
          <w:rFonts w:hint="cs"/>
          <w:rtl/>
        </w:rPr>
        <w:t>.</w:t>
      </w:r>
      <w:r>
        <w:rPr>
          <w:rFonts w:hint="cs"/>
          <w:rtl/>
        </w:rPr>
        <w:t xml:space="preserve"> چه عدم ازلی باشد</w:t>
      </w:r>
      <w:r w:rsidR="00DF1995">
        <w:rPr>
          <w:rFonts w:hint="cs"/>
          <w:rtl/>
        </w:rPr>
        <w:t xml:space="preserve"> و</w:t>
      </w:r>
      <w:r>
        <w:rPr>
          <w:rFonts w:hint="cs"/>
          <w:rtl/>
        </w:rPr>
        <w:t xml:space="preserve"> چه عدم تکلیف اول شریعت باشد بنا بر اینکه در جعل تدریجی است. آقای وحید قبول نکرد </w:t>
      </w:r>
      <w:r w:rsidR="00DF1995">
        <w:rPr>
          <w:rFonts w:hint="cs"/>
          <w:rtl/>
        </w:rPr>
        <w:t xml:space="preserve">که جعل تدریجی است </w:t>
      </w:r>
      <w:r>
        <w:rPr>
          <w:rFonts w:hint="cs"/>
          <w:rtl/>
        </w:rPr>
        <w:t xml:space="preserve">و شاید هم حق با ایشان است </w:t>
      </w:r>
      <w:r w:rsidR="00830A87">
        <w:rPr>
          <w:rFonts w:hint="cs"/>
          <w:rtl/>
        </w:rPr>
        <w:t>که</w:t>
      </w:r>
      <w:r>
        <w:rPr>
          <w:rFonts w:hint="cs"/>
          <w:rtl/>
        </w:rPr>
        <w:t xml:space="preserve"> بیان احکام تدریجی است</w:t>
      </w:r>
      <w:r w:rsidR="00830A87">
        <w:rPr>
          <w:rFonts w:hint="cs"/>
          <w:rtl/>
        </w:rPr>
        <w:t>، نه جعل</w:t>
      </w:r>
      <w:r>
        <w:rPr>
          <w:rFonts w:hint="cs"/>
          <w:rtl/>
        </w:rPr>
        <w:t xml:space="preserve">. </w:t>
      </w:r>
      <w:r w:rsidR="00830A87">
        <w:rPr>
          <w:rFonts w:hint="cs"/>
          <w:rtl/>
        </w:rPr>
        <w:t>بگوییم استصحاب عدم ازلی باشد</w:t>
      </w:r>
      <w:r>
        <w:rPr>
          <w:rFonts w:hint="cs"/>
          <w:rtl/>
        </w:rPr>
        <w:t xml:space="preserve">. </w:t>
      </w:r>
      <w:r w:rsidR="00703117">
        <w:rPr>
          <w:rFonts w:hint="cs"/>
          <w:rtl/>
        </w:rPr>
        <w:t>استصحاب عدم</w:t>
      </w:r>
      <w:r w:rsidR="00830A87">
        <w:rPr>
          <w:rFonts w:hint="cs"/>
          <w:rtl/>
        </w:rPr>
        <w:t xml:space="preserve"> ازلی فی حد ذاته </w:t>
      </w:r>
      <w:r>
        <w:rPr>
          <w:rFonts w:hint="cs"/>
          <w:rtl/>
        </w:rPr>
        <w:t>مشکلی ندارد</w:t>
      </w:r>
      <w:r w:rsidR="00830A87">
        <w:rPr>
          <w:rFonts w:hint="cs"/>
          <w:rtl/>
        </w:rPr>
        <w:t>،</w:t>
      </w:r>
      <w:r>
        <w:rPr>
          <w:rFonts w:hint="cs"/>
          <w:rtl/>
        </w:rPr>
        <w:t xml:space="preserve"> </w:t>
      </w:r>
      <w:r w:rsidR="00830A87">
        <w:rPr>
          <w:rFonts w:hint="cs"/>
          <w:rtl/>
        </w:rPr>
        <w:t>گرچه</w:t>
      </w:r>
      <w:r>
        <w:rPr>
          <w:rFonts w:hint="cs"/>
          <w:rtl/>
        </w:rPr>
        <w:t xml:space="preserve"> ممکن است در جایی</w:t>
      </w:r>
      <w:r w:rsidR="00830A87">
        <w:rPr>
          <w:rFonts w:hint="cs"/>
          <w:rtl/>
        </w:rPr>
        <w:t xml:space="preserve"> دیگر مشکلی</w:t>
      </w:r>
      <w:r>
        <w:rPr>
          <w:rFonts w:hint="cs"/>
          <w:rtl/>
        </w:rPr>
        <w:t xml:space="preserve"> داشته باشد که عرض می</w:t>
      </w:r>
      <w:r>
        <w:rPr>
          <w:rFonts w:hint="eastAsia"/>
          <w:rtl/>
        </w:rPr>
        <w:t>‌</w:t>
      </w:r>
      <w:r>
        <w:rPr>
          <w:rFonts w:hint="cs"/>
          <w:rtl/>
        </w:rPr>
        <w:t xml:space="preserve">کنیم. در بحث </w:t>
      </w:r>
      <w:r w:rsidR="00703117">
        <w:rPr>
          <w:rFonts w:hint="cs"/>
          <w:rtl/>
        </w:rPr>
        <w:t>استصحاب</w:t>
      </w:r>
      <w:r w:rsidR="00863D49">
        <w:rPr>
          <w:rFonts w:hint="cs"/>
          <w:rtl/>
        </w:rPr>
        <w:t xml:space="preserve"> و </w:t>
      </w:r>
      <w:r>
        <w:rPr>
          <w:rFonts w:hint="cs"/>
          <w:rtl/>
        </w:rPr>
        <w:t xml:space="preserve">عام و خاص مفصل بحث شده است که </w:t>
      </w:r>
      <w:r w:rsidR="00703117">
        <w:rPr>
          <w:rFonts w:hint="cs"/>
          <w:rtl/>
        </w:rPr>
        <w:t>استصحاب عدم</w:t>
      </w:r>
      <w:r w:rsidR="00863D49">
        <w:rPr>
          <w:rFonts w:hint="cs"/>
          <w:rtl/>
        </w:rPr>
        <w:t xml:space="preserve"> ازلی فی حد ذاته بی</w:t>
      </w:r>
      <w:r w:rsidR="00863D49">
        <w:rPr>
          <w:rFonts w:hint="eastAsia"/>
          <w:rtl/>
        </w:rPr>
        <w:t>‌</w:t>
      </w:r>
      <w:r>
        <w:rPr>
          <w:rFonts w:hint="cs"/>
          <w:rtl/>
        </w:rPr>
        <w:t>اشکال است</w:t>
      </w:r>
      <w:r w:rsidR="00863D49">
        <w:rPr>
          <w:rFonts w:hint="cs"/>
          <w:rtl/>
        </w:rPr>
        <w:t>،</w:t>
      </w:r>
      <w:r>
        <w:rPr>
          <w:rFonts w:hint="cs"/>
          <w:rtl/>
        </w:rPr>
        <w:t xml:space="preserve"> و</w:t>
      </w:r>
      <w:r w:rsidR="00863D49">
        <w:rPr>
          <w:rFonts w:hint="cs"/>
          <w:rtl/>
        </w:rPr>
        <w:t>لی اگر با آ</w:t>
      </w:r>
      <w:r>
        <w:rPr>
          <w:rFonts w:hint="cs"/>
          <w:rtl/>
        </w:rPr>
        <w:t>ن می</w:t>
      </w:r>
      <w:r w:rsidR="00863D49">
        <w:rPr>
          <w:rFonts w:hint="eastAsia"/>
          <w:rtl/>
        </w:rPr>
        <w:t>‌</w:t>
      </w:r>
      <w:r>
        <w:rPr>
          <w:rFonts w:hint="cs"/>
          <w:rtl/>
        </w:rPr>
        <w:t>خواهید نعت را درست کنید اشکال دارد. در باب تکلیف معلوم نیست ما نیاز به نعت داشته باشیم که بحث آن خواهد آمد.</w:t>
      </w:r>
    </w:p>
    <w:p w14:paraId="0AE44887" w14:textId="77777777" w:rsidR="00863D49" w:rsidRDefault="00000000" w:rsidP="00863D49">
      <w:pPr>
        <w:pStyle w:val="Heading1"/>
        <w:rPr>
          <w:rtl/>
        </w:rPr>
      </w:pPr>
      <w:bookmarkStart w:id="709" w:name="_Toc127824627"/>
      <w:r>
        <w:rPr>
          <w:rFonts w:hint="cs"/>
          <w:rtl/>
        </w:rPr>
        <w:t xml:space="preserve">اشکال آیت الله وحید به </w:t>
      </w:r>
      <w:r w:rsidR="005C2399">
        <w:rPr>
          <w:rFonts w:hint="cs"/>
          <w:rtl/>
        </w:rPr>
        <w:t xml:space="preserve">مقدمه </w:t>
      </w:r>
      <w:r>
        <w:rPr>
          <w:rFonts w:hint="cs"/>
          <w:rtl/>
        </w:rPr>
        <w:t>جواب حلی مرحوم خویی</w:t>
      </w:r>
      <w:bookmarkEnd w:id="709"/>
    </w:p>
    <w:p w14:paraId="72BF1C6F" w14:textId="77777777" w:rsidR="004731FF" w:rsidRDefault="00000000" w:rsidP="00863D49">
      <w:pPr>
        <w:rPr>
          <w:rtl/>
        </w:rPr>
      </w:pPr>
      <w:r>
        <w:rPr>
          <w:rFonts w:hint="cs"/>
          <w:rtl/>
        </w:rPr>
        <w:t>بحث حلی، بحث فوق العاده مهمی است. دیروز عرض کردیم که مرحوم آقای خویی مقدمه</w:t>
      </w:r>
      <w:r>
        <w:rPr>
          <w:rFonts w:hint="eastAsia"/>
          <w:rtl/>
        </w:rPr>
        <w:t>‌</w:t>
      </w:r>
      <w:r>
        <w:rPr>
          <w:rFonts w:hint="cs"/>
          <w:rtl/>
        </w:rPr>
        <w:t>ای بیان می</w:t>
      </w:r>
      <w:r>
        <w:rPr>
          <w:rFonts w:hint="eastAsia"/>
          <w:rtl/>
        </w:rPr>
        <w:t>‌</w:t>
      </w:r>
      <w:r>
        <w:rPr>
          <w:rFonts w:hint="cs"/>
          <w:rtl/>
        </w:rPr>
        <w:t>کند که اعتبار با معتبر یکی است و حقیقت انشاء و جعل هم همین ابراز اعتبار و اعتبار مبرزه است و انشاء حکم روی قضیه مقدره دقیقا همان حکم فعلی است و فرقی نمی</w:t>
      </w:r>
      <w:r>
        <w:rPr>
          <w:rFonts w:hint="eastAsia"/>
          <w:rtl/>
        </w:rPr>
        <w:t>‌</w:t>
      </w:r>
      <w:r>
        <w:rPr>
          <w:rFonts w:hint="cs"/>
          <w:rtl/>
        </w:rPr>
        <w:t xml:space="preserve">کند و اساسا اثنینیت در کار نیست تا اینکه بگویید </w:t>
      </w:r>
      <w:r w:rsidR="00703117">
        <w:rPr>
          <w:rFonts w:hint="cs"/>
          <w:rtl/>
        </w:rPr>
        <w:t>استصحاب عدم</w:t>
      </w:r>
      <w:r>
        <w:rPr>
          <w:rFonts w:hint="cs"/>
          <w:rtl/>
        </w:rPr>
        <w:t xml:space="preserve"> جعل ـ که همان انشاء روی قضیه مقدرة الوجود است ـ اگر بخواهد حکم فعلی را ثابت کند، </w:t>
      </w:r>
      <w:r w:rsidR="00703117">
        <w:rPr>
          <w:rFonts w:hint="cs"/>
          <w:rtl/>
        </w:rPr>
        <w:t>می‌شود</w:t>
      </w:r>
      <w:r>
        <w:rPr>
          <w:rFonts w:hint="cs"/>
          <w:rtl/>
        </w:rPr>
        <w:t xml:space="preserve"> اصل مثبت. آقای خویی به آقای نائینی می</w:t>
      </w:r>
      <w:r>
        <w:rPr>
          <w:rFonts w:hint="eastAsia"/>
          <w:rtl/>
        </w:rPr>
        <w:t>‌</w:t>
      </w:r>
      <w:r>
        <w:rPr>
          <w:rFonts w:hint="cs"/>
          <w:rtl/>
        </w:rPr>
        <w:t>گوید چنین چیزی نیست، منتها برای اینکه بگوید حکم فعلی هو الحکم الانشائی الذی تحقق موضوعه، مقدمه</w:t>
      </w:r>
      <w:r>
        <w:rPr>
          <w:rFonts w:hint="eastAsia"/>
          <w:rtl/>
        </w:rPr>
        <w:t>‌</w:t>
      </w:r>
      <w:r>
        <w:rPr>
          <w:rFonts w:hint="cs"/>
          <w:rtl/>
        </w:rPr>
        <w:t>ای می</w:t>
      </w:r>
      <w:r>
        <w:rPr>
          <w:rFonts w:hint="eastAsia"/>
          <w:rtl/>
        </w:rPr>
        <w:t>‌</w:t>
      </w:r>
      <w:r>
        <w:rPr>
          <w:rFonts w:hint="cs"/>
          <w:rtl/>
        </w:rPr>
        <w:t xml:space="preserve">آورد که حقیقت حکم ابراز اعتبار است، و اعتبار هم با معتبر واحد است، بنابراین </w:t>
      </w:r>
      <w:r w:rsidR="00703117">
        <w:rPr>
          <w:rFonts w:hint="cs"/>
          <w:rtl/>
        </w:rPr>
        <w:t>استصحاب عدم</w:t>
      </w:r>
      <w:r>
        <w:rPr>
          <w:rFonts w:hint="cs"/>
          <w:rtl/>
        </w:rPr>
        <w:t xml:space="preserve"> حکم انشائی همان </w:t>
      </w:r>
      <w:r w:rsidR="00703117">
        <w:rPr>
          <w:rFonts w:hint="cs"/>
          <w:rtl/>
        </w:rPr>
        <w:t>استصحاب عدم</w:t>
      </w:r>
      <w:r>
        <w:rPr>
          <w:rFonts w:hint="cs"/>
          <w:rtl/>
        </w:rPr>
        <w:t xml:space="preserve"> حکم فعلی است و فرقی نمی</w:t>
      </w:r>
      <w:r>
        <w:rPr>
          <w:rFonts w:hint="eastAsia"/>
          <w:rtl/>
        </w:rPr>
        <w:t>‌</w:t>
      </w:r>
      <w:r>
        <w:rPr>
          <w:rFonts w:hint="cs"/>
          <w:rtl/>
        </w:rPr>
        <w:t xml:space="preserve">کند. </w:t>
      </w:r>
    </w:p>
    <w:p w14:paraId="28B2D3C6" w14:textId="77777777" w:rsidR="003A31F5" w:rsidRDefault="00000000" w:rsidP="00050E97">
      <w:pPr>
        <w:rPr>
          <w:rtl/>
        </w:rPr>
      </w:pPr>
      <w:r>
        <w:rPr>
          <w:rFonts w:hint="cs"/>
          <w:rtl/>
        </w:rPr>
        <w:t>آقای وحید حفظه الله به این مقدمه اشکال کرده</w:t>
      </w:r>
      <w:r w:rsidR="00863D49">
        <w:rPr>
          <w:rFonts w:hint="cs"/>
          <w:rtl/>
        </w:rPr>
        <w:t xml:space="preserve"> است و مفصل بحث کرده است. الان آ</w:t>
      </w:r>
      <w:r>
        <w:rPr>
          <w:rFonts w:hint="cs"/>
          <w:rtl/>
        </w:rPr>
        <w:t>ن را کنار می</w:t>
      </w:r>
      <w:r w:rsidR="00863D49">
        <w:rPr>
          <w:rFonts w:hint="eastAsia"/>
          <w:rtl/>
        </w:rPr>
        <w:t>‌</w:t>
      </w:r>
      <w:r>
        <w:rPr>
          <w:rFonts w:hint="cs"/>
          <w:rtl/>
        </w:rPr>
        <w:t>گذارم</w:t>
      </w:r>
      <w:r w:rsidR="00863D49">
        <w:rPr>
          <w:rFonts w:hint="cs"/>
          <w:rtl/>
        </w:rPr>
        <w:t>،</w:t>
      </w:r>
      <w:r>
        <w:rPr>
          <w:rFonts w:hint="cs"/>
          <w:rtl/>
        </w:rPr>
        <w:t xml:space="preserve"> </w:t>
      </w:r>
      <w:r w:rsidR="00863D49">
        <w:rPr>
          <w:rFonts w:hint="cs"/>
          <w:rtl/>
        </w:rPr>
        <w:t>زیرا</w:t>
      </w:r>
      <w:r>
        <w:rPr>
          <w:rFonts w:hint="cs"/>
          <w:rtl/>
        </w:rPr>
        <w:t xml:space="preserve"> </w:t>
      </w:r>
      <w:r w:rsidR="00863D49">
        <w:rPr>
          <w:rFonts w:hint="cs"/>
          <w:rtl/>
        </w:rPr>
        <w:t>آیت الله وحید نتیجه حرف آقای خویی را قبول دارد، منتها در آن مقدمه اشکال دارد. از این بحث که بگذریم که البته بحث دقیقی است ولی حاشیه است و ذهن را مشوب می</w:t>
      </w:r>
      <w:r w:rsidR="00863D49">
        <w:rPr>
          <w:rFonts w:hint="eastAsia"/>
          <w:rtl/>
        </w:rPr>
        <w:t>‌</w:t>
      </w:r>
      <w:r w:rsidR="00863D49">
        <w:rPr>
          <w:rFonts w:hint="cs"/>
          <w:rtl/>
        </w:rPr>
        <w:t>کند، لب بحث چیز دیگری است. دقت کنید که همه جا این بحث به کار می</w:t>
      </w:r>
      <w:r w:rsidR="00863D49">
        <w:rPr>
          <w:rFonts w:hint="eastAsia"/>
          <w:rtl/>
        </w:rPr>
        <w:t>‌</w:t>
      </w:r>
      <w:r w:rsidR="00863D49">
        <w:rPr>
          <w:rFonts w:hint="cs"/>
          <w:rtl/>
        </w:rPr>
        <w:t>آید و در تعارض جعل و مجعول و استصحاب و جاهای مختلف مهم است.</w:t>
      </w:r>
    </w:p>
    <w:p w14:paraId="6F7319BC" w14:textId="77777777" w:rsidR="005C2399" w:rsidRDefault="00000000" w:rsidP="005C2399">
      <w:pPr>
        <w:pStyle w:val="Heading1"/>
        <w:rPr>
          <w:rtl/>
        </w:rPr>
      </w:pPr>
      <w:bookmarkStart w:id="710" w:name="_Toc127824628"/>
      <w:r>
        <w:rPr>
          <w:rFonts w:hint="cs"/>
          <w:rtl/>
        </w:rPr>
        <w:t>پذیرش اصل جواب حلی مرحوم خویی توسط آیت الله وحید</w:t>
      </w:r>
      <w:bookmarkEnd w:id="710"/>
    </w:p>
    <w:p w14:paraId="2DAF3417" w14:textId="77777777" w:rsidR="004731FF" w:rsidRDefault="00000000" w:rsidP="003A31F5">
      <w:pPr>
        <w:rPr>
          <w:rtl/>
        </w:rPr>
      </w:pPr>
      <w:r>
        <w:rPr>
          <w:rFonts w:hint="cs"/>
          <w:rtl/>
        </w:rPr>
        <w:t xml:space="preserve"> لب و اصل بحث اینست که آیا انشاء حکم روی قضیه مقدرة الوجود، وقتی موضوع پیدا می</w:t>
      </w:r>
      <w:r>
        <w:rPr>
          <w:rFonts w:hint="eastAsia"/>
          <w:rtl/>
        </w:rPr>
        <w:t>‌</w:t>
      </w:r>
      <w:r>
        <w:rPr>
          <w:rFonts w:hint="cs"/>
          <w:rtl/>
        </w:rPr>
        <w:t>کند، چیزی پدید می</w:t>
      </w:r>
      <w:r>
        <w:rPr>
          <w:rFonts w:hint="eastAsia"/>
          <w:rtl/>
        </w:rPr>
        <w:t>‌</w:t>
      </w:r>
      <w:r w:rsidR="003A31F5">
        <w:rPr>
          <w:rFonts w:hint="cs"/>
          <w:rtl/>
        </w:rPr>
        <w:t>آید که اسم آن را بگذاریم حکم فعلی، یا نمی</w:t>
      </w:r>
      <w:r w:rsidR="003A31F5">
        <w:rPr>
          <w:rFonts w:hint="eastAsia"/>
        </w:rPr>
        <w:t>‌</w:t>
      </w:r>
      <w:r w:rsidR="003A31F5">
        <w:rPr>
          <w:rFonts w:hint="cs"/>
          <w:rtl/>
        </w:rPr>
        <w:t>آید و</w:t>
      </w:r>
      <w:r>
        <w:rPr>
          <w:rFonts w:hint="cs"/>
          <w:rtl/>
        </w:rPr>
        <w:t xml:space="preserve"> </w:t>
      </w:r>
      <w:r w:rsidR="00C802A4">
        <w:rPr>
          <w:rFonts w:hint="cs"/>
          <w:rtl/>
        </w:rPr>
        <w:t>اول</w:t>
      </w:r>
      <w:r w:rsidR="003A31F5">
        <w:rPr>
          <w:rFonts w:hint="cs"/>
          <w:rtl/>
        </w:rPr>
        <w:t xml:space="preserve"> تا آخر ما هستیم و جعلی و موضوع جعل؟</w:t>
      </w:r>
      <w:r w:rsidR="00C802A4">
        <w:rPr>
          <w:rFonts w:hint="cs"/>
          <w:rtl/>
        </w:rPr>
        <w:t xml:space="preserve"> </w:t>
      </w:r>
      <w:r w:rsidR="003A31F5">
        <w:rPr>
          <w:rFonts w:hint="cs"/>
          <w:rtl/>
        </w:rPr>
        <w:t>اگر</w:t>
      </w:r>
      <w:r w:rsidR="00C802A4">
        <w:rPr>
          <w:rFonts w:hint="cs"/>
          <w:rtl/>
        </w:rPr>
        <w:t xml:space="preserve"> حکم فعلی که مکرر بحث </w:t>
      </w:r>
      <w:r w:rsidR="00703117">
        <w:rPr>
          <w:rFonts w:hint="cs"/>
          <w:rtl/>
        </w:rPr>
        <w:t>می‌شود</w:t>
      </w:r>
      <w:r w:rsidR="00C802A4">
        <w:rPr>
          <w:rFonts w:hint="cs"/>
          <w:rtl/>
        </w:rPr>
        <w:t xml:space="preserve"> </w:t>
      </w:r>
      <w:r w:rsidR="003A31F5">
        <w:rPr>
          <w:rFonts w:hint="cs"/>
          <w:rtl/>
        </w:rPr>
        <w:t>و</w:t>
      </w:r>
      <w:r w:rsidR="00C802A4">
        <w:rPr>
          <w:rFonts w:hint="cs"/>
          <w:rtl/>
        </w:rPr>
        <w:t xml:space="preserve"> می</w:t>
      </w:r>
      <w:r w:rsidR="003A31F5">
        <w:rPr>
          <w:rFonts w:hint="eastAsia"/>
          <w:rtl/>
        </w:rPr>
        <w:t>‌</w:t>
      </w:r>
      <w:r w:rsidR="00C802A4">
        <w:rPr>
          <w:rFonts w:hint="cs"/>
          <w:rtl/>
        </w:rPr>
        <w:t>گویند</w:t>
      </w:r>
      <w:r w:rsidR="003A31F5">
        <w:rPr>
          <w:rFonts w:hint="cs"/>
          <w:rtl/>
        </w:rPr>
        <w:t xml:space="preserve"> حکم</w:t>
      </w:r>
      <w:r w:rsidR="00C802A4">
        <w:rPr>
          <w:rFonts w:hint="cs"/>
          <w:rtl/>
        </w:rPr>
        <w:t xml:space="preserve"> به مرتبه فعلیت رسید و باعث و زاجر شد </w:t>
      </w:r>
      <w:r w:rsidR="00C75478">
        <w:rPr>
          <w:rFonts w:hint="cs"/>
          <w:rtl/>
        </w:rPr>
        <w:t>یا</w:t>
      </w:r>
      <w:r w:rsidR="003A31F5">
        <w:rPr>
          <w:rFonts w:hint="cs"/>
          <w:rtl/>
        </w:rPr>
        <w:t xml:space="preserve"> به تعبیر</w:t>
      </w:r>
      <w:r w:rsidR="00C75478">
        <w:rPr>
          <w:rFonts w:hint="cs"/>
          <w:rtl/>
        </w:rPr>
        <w:t xml:space="preserve"> مرحوم نائینی به مرحله مجعول که </w:t>
      </w:r>
      <w:r w:rsidR="003A31F5">
        <w:rPr>
          <w:rFonts w:hint="cs"/>
          <w:rtl/>
        </w:rPr>
        <w:t>مرتبه ثانی است رسید،</w:t>
      </w:r>
      <w:r w:rsidR="00C75478">
        <w:rPr>
          <w:rFonts w:hint="cs"/>
          <w:rtl/>
        </w:rPr>
        <w:t xml:space="preserve"> </w:t>
      </w:r>
      <w:r w:rsidR="003A31F5">
        <w:rPr>
          <w:rFonts w:hint="cs"/>
          <w:rtl/>
        </w:rPr>
        <w:t xml:space="preserve">اگر </w:t>
      </w:r>
      <w:r w:rsidR="00C75478">
        <w:rPr>
          <w:rFonts w:hint="cs"/>
          <w:rtl/>
        </w:rPr>
        <w:t>همه این</w:t>
      </w:r>
      <w:r w:rsidR="003A31F5">
        <w:rPr>
          <w:rFonts w:hint="eastAsia"/>
          <w:rtl/>
        </w:rPr>
        <w:t>‌</w:t>
      </w:r>
      <w:r w:rsidR="00C75478">
        <w:rPr>
          <w:rFonts w:hint="cs"/>
          <w:rtl/>
        </w:rPr>
        <w:t xml:space="preserve">ها </w:t>
      </w:r>
      <w:r w:rsidR="003A31F5">
        <w:rPr>
          <w:rFonts w:hint="cs"/>
          <w:rtl/>
        </w:rPr>
        <w:t>چیزی نیست جز</w:t>
      </w:r>
      <w:r w:rsidR="00C75478">
        <w:rPr>
          <w:rFonts w:hint="cs"/>
          <w:rtl/>
        </w:rPr>
        <w:t xml:space="preserve"> انشائ</w:t>
      </w:r>
      <w:r w:rsidR="003A31F5">
        <w:rPr>
          <w:rFonts w:hint="cs"/>
          <w:rtl/>
        </w:rPr>
        <w:t>ی روی قضیه مقدرة الوجود و موضوع، و</w:t>
      </w:r>
      <w:r w:rsidR="00C75478">
        <w:rPr>
          <w:rFonts w:hint="cs"/>
          <w:rtl/>
        </w:rPr>
        <w:t xml:space="preserve"> </w:t>
      </w:r>
      <w:r w:rsidR="003A31F5">
        <w:rPr>
          <w:rFonts w:hint="cs"/>
          <w:rtl/>
        </w:rPr>
        <w:t>چیز دیگری در کار نیست، در اینصورت،</w:t>
      </w:r>
      <w:r w:rsidR="00C75478">
        <w:rPr>
          <w:rFonts w:hint="cs"/>
          <w:rtl/>
        </w:rPr>
        <w:t xml:space="preserve"> ظاهرا</w:t>
      </w:r>
      <w:r w:rsidR="003A31F5">
        <w:rPr>
          <w:rFonts w:hint="cs"/>
          <w:rtl/>
        </w:rPr>
        <w:t xml:space="preserve"> فرمایش آقای خویی و آقای وحید </w:t>
      </w:r>
      <w:r w:rsidR="00C75478">
        <w:rPr>
          <w:rFonts w:hint="cs"/>
          <w:rtl/>
        </w:rPr>
        <w:t>و شهید صدر در جای خودش</w:t>
      </w:r>
      <w:r w:rsidR="003A31F5">
        <w:rPr>
          <w:rFonts w:hint="cs"/>
          <w:rtl/>
        </w:rPr>
        <w:t xml:space="preserve"> و دیگران،</w:t>
      </w:r>
      <w:r w:rsidR="00C75478">
        <w:rPr>
          <w:rFonts w:hint="cs"/>
          <w:rtl/>
        </w:rPr>
        <w:t xml:space="preserve"> علی الظاهر درست است. </w:t>
      </w:r>
      <w:r w:rsidR="003A31F5">
        <w:rPr>
          <w:rFonts w:hint="cs"/>
          <w:rtl/>
        </w:rPr>
        <w:t>زیرا</w:t>
      </w:r>
      <w:r w:rsidR="00C75478">
        <w:rPr>
          <w:rFonts w:hint="cs"/>
          <w:rtl/>
        </w:rPr>
        <w:t xml:space="preserve"> </w:t>
      </w:r>
      <w:r w:rsidR="00703117">
        <w:rPr>
          <w:rFonts w:hint="cs"/>
          <w:rtl/>
        </w:rPr>
        <w:t>استصحاب عدم</w:t>
      </w:r>
      <w:r w:rsidR="00C75478">
        <w:rPr>
          <w:rFonts w:hint="cs"/>
          <w:rtl/>
        </w:rPr>
        <w:t xml:space="preserve"> جعل، با مجعول فرقی نمی</w:t>
      </w:r>
      <w:r w:rsidR="003A31F5">
        <w:rPr>
          <w:rFonts w:hint="eastAsia"/>
          <w:rtl/>
        </w:rPr>
        <w:t>‌</w:t>
      </w:r>
      <w:r w:rsidR="00C75478">
        <w:rPr>
          <w:rFonts w:hint="cs"/>
          <w:rtl/>
        </w:rPr>
        <w:t xml:space="preserve">کند. مجعول همین جعل موضوع پیدا کرده است و اساسا چیز دیگری در خارج نیست تا بگویید </w:t>
      </w:r>
      <w:r w:rsidR="00703117">
        <w:rPr>
          <w:rFonts w:hint="cs"/>
          <w:rtl/>
        </w:rPr>
        <w:t>استصحاب عدم</w:t>
      </w:r>
      <w:r w:rsidR="00C75478">
        <w:rPr>
          <w:rFonts w:hint="cs"/>
          <w:rtl/>
        </w:rPr>
        <w:t xml:space="preserve"> جعل، عدم مجعول را ثابت نمی</w:t>
      </w:r>
      <w:r w:rsidR="003A31F5">
        <w:rPr>
          <w:rFonts w:hint="eastAsia"/>
          <w:rtl/>
        </w:rPr>
        <w:t>‌</w:t>
      </w:r>
      <w:r w:rsidR="00C75478">
        <w:rPr>
          <w:rFonts w:hint="cs"/>
          <w:rtl/>
        </w:rPr>
        <w:t xml:space="preserve">کند. اصلا عدم مجعولی در کار </w:t>
      </w:r>
      <w:r w:rsidR="003A31F5">
        <w:rPr>
          <w:rFonts w:hint="cs"/>
          <w:rtl/>
        </w:rPr>
        <w:t>نیست و تمام چیزی که هست، همین عدم جعل است و موضوع آن</w:t>
      </w:r>
      <w:r w:rsidR="00C75478">
        <w:rPr>
          <w:rFonts w:hint="cs"/>
          <w:rtl/>
        </w:rPr>
        <w:t>.</w:t>
      </w:r>
    </w:p>
    <w:p w14:paraId="356E1452" w14:textId="77777777" w:rsidR="003A31F5" w:rsidRDefault="00000000" w:rsidP="003A31F5">
      <w:pPr>
        <w:rPr>
          <w:rtl/>
        </w:rPr>
      </w:pPr>
      <w:r>
        <w:rPr>
          <w:rFonts w:hint="cs"/>
          <w:rtl/>
        </w:rPr>
        <w:t>ولی اگر گفتیم هنگامی که یک جعلی موضوع پیدا می</w:t>
      </w:r>
      <w:r>
        <w:rPr>
          <w:rFonts w:hint="eastAsia"/>
          <w:rtl/>
        </w:rPr>
        <w:t>‌</w:t>
      </w:r>
      <w:r>
        <w:rPr>
          <w:rFonts w:hint="cs"/>
          <w:rtl/>
        </w:rPr>
        <w:t xml:space="preserve">کند، یک واقعیتی حادث </w:t>
      </w:r>
      <w:r w:rsidR="00703117">
        <w:rPr>
          <w:rFonts w:hint="cs"/>
          <w:rtl/>
        </w:rPr>
        <w:t>می‌شود</w:t>
      </w:r>
      <w:r>
        <w:rPr>
          <w:rFonts w:hint="cs"/>
          <w:rtl/>
        </w:rPr>
        <w:t xml:space="preserve"> و یک چیزی پیدا </w:t>
      </w:r>
      <w:r w:rsidR="00703117">
        <w:rPr>
          <w:rFonts w:hint="cs"/>
          <w:rtl/>
        </w:rPr>
        <w:t>می‌شود</w:t>
      </w:r>
      <w:r>
        <w:rPr>
          <w:rFonts w:hint="cs"/>
          <w:rtl/>
        </w:rPr>
        <w:t xml:space="preserve"> که آن، باعث و زاجر است و آن، حکم فعلی است، در اینصورت، حق با مرحوم نائینی است. </w:t>
      </w:r>
      <w:r w:rsidR="00703117">
        <w:rPr>
          <w:rFonts w:hint="cs"/>
          <w:rtl/>
        </w:rPr>
        <w:t>استصحاب عدم</w:t>
      </w:r>
      <w:r>
        <w:rPr>
          <w:rFonts w:hint="cs"/>
          <w:rtl/>
        </w:rPr>
        <w:t xml:space="preserve"> جعل، عدم مجعول را ثابت نمی</w:t>
      </w:r>
      <w:r>
        <w:rPr>
          <w:rFonts w:hint="eastAsia"/>
          <w:rtl/>
        </w:rPr>
        <w:t>‌</w:t>
      </w:r>
      <w:r>
        <w:rPr>
          <w:rFonts w:hint="cs"/>
          <w:rtl/>
        </w:rPr>
        <w:t>کند.</w:t>
      </w:r>
    </w:p>
    <w:p w14:paraId="5B0E6FF2" w14:textId="77777777" w:rsidR="00C75478" w:rsidRDefault="00000000" w:rsidP="003A31F5">
      <w:pPr>
        <w:rPr>
          <w:rtl/>
        </w:rPr>
      </w:pPr>
      <w:r>
        <w:rPr>
          <w:rFonts w:hint="cs"/>
          <w:rtl/>
        </w:rPr>
        <w:t xml:space="preserve"> بحث اصلی </w:t>
      </w:r>
      <w:r w:rsidR="003A31F5">
        <w:rPr>
          <w:rFonts w:hint="cs"/>
          <w:rtl/>
        </w:rPr>
        <w:t>اینجاست</w:t>
      </w:r>
      <w:r>
        <w:rPr>
          <w:rFonts w:hint="cs"/>
          <w:rtl/>
        </w:rPr>
        <w:t xml:space="preserve">. </w:t>
      </w:r>
      <w:r w:rsidR="003A31F5">
        <w:rPr>
          <w:rFonts w:hint="cs"/>
          <w:rtl/>
        </w:rPr>
        <w:t>حال، اعتبار و معتبر، ایجاد و وجود</w:t>
      </w:r>
      <w:r w:rsidR="003A31F5">
        <w:rPr>
          <w:rFonts w:hint="eastAsia"/>
          <w:rtl/>
        </w:rPr>
        <w:t>‌</w:t>
      </w:r>
      <w:r w:rsidR="003A31F5">
        <w:rPr>
          <w:rFonts w:hint="cs"/>
          <w:rtl/>
        </w:rPr>
        <w:t xml:space="preserve">اند </w:t>
      </w:r>
      <w:r>
        <w:rPr>
          <w:rFonts w:hint="cs"/>
          <w:rtl/>
        </w:rPr>
        <w:t>یا</w:t>
      </w:r>
      <w:r w:rsidR="003A31F5">
        <w:rPr>
          <w:rFonts w:hint="cs"/>
          <w:rtl/>
        </w:rPr>
        <w:t xml:space="preserve"> مصدر و حاصل یا اسم مصدر</w:t>
      </w:r>
      <w:r>
        <w:rPr>
          <w:rFonts w:hint="cs"/>
          <w:rtl/>
        </w:rPr>
        <w:t xml:space="preserve"> که آقای وحید به آقای خویی نسبت می</w:t>
      </w:r>
      <w:r w:rsidR="003A31F5">
        <w:rPr>
          <w:rFonts w:hint="eastAsia"/>
          <w:rtl/>
        </w:rPr>
        <w:t>‌</w:t>
      </w:r>
      <w:r>
        <w:rPr>
          <w:rFonts w:hint="cs"/>
          <w:rtl/>
        </w:rPr>
        <w:t>دهد</w:t>
      </w:r>
      <w:r w:rsidR="003A31F5">
        <w:rPr>
          <w:rFonts w:hint="cs"/>
          <w:rtl/>
        </w:rPr>
        <w:t>، بحث اصلی نیست.</w:t>
      </w:r>
      <w:r>
        <w:rPr>
          <w:rFonts w:hint="cs"/>
          <w:rtl/>
        </w:rPr>
        <w:t xml:space="preserve"> </w:t>
      </w:r>
      <w:r w:rsidR="003A31F5">
        <w:rPr>
          <w:rFonts w:hint="cs"/>
          <w:rtl/>
        </w:rPr>
        <w:t>البته</w:t>
      </w:r>
      <w:r>
        <w:rPr>
          <w:rFonts w:hint="cs"/>
          <w:rtl/>
        </w:rPr>
        <w:t xml:space="preserve"> بنده سه</w:t>
      </w:r>
      <w:r w:rsidR="003A31F5">
        <w:rPr>
          <w:rFonts w:hint="cs"/>
          <w:rtl/>
        </w:rPr>
        <w:t xml:space="preserve"> تا از</w:t>
      </w:r>
      <w:r>
        <w:rPr>
          <w:rFonts w:hint="cs"/>
          <w:rtl/>
        </w:rPr>
        <w:t xml:space="preserve"> تقریرات آقای خویی را نگاه کردم</w:t>
      </w:r>
      <w:r w:rsidR="003A31F5">
        <w:rPr>
          <w:rFonts w:hint="cs"/>
          <w:rtl/>
        </w:rPr>
        <w:t>،</w:t>
      </w:r>
      <w:r>
        <w:rPr>
          <w:rFonts w:hint="cs"/>
          <w:rtl/>
        </w:rPr>
        <w:t xml:space="preserve"> این بحث</w:t>
      </w:r>
      <w:r w:rsidR="003A31F5">
        <w:rPr>
          <w:rFonts w:hint="cs"/>
          <w:rtl/>
        </w:rPr>
        <w:t xml:space="preserve"> در آن</w:t>
      </w:r>
      <w:r w:rsidR="003A31F5">
        <w:rPr>
          <w:rFonts w:hint="eastAsia"/>
          <w:rtl/>
        </w:rPr>
        <w:t>‌</w:t>
      </w:r>
      <w:r w:rsidR="003A31F5">
        <w:rPr>
          <w:rFonts w:hint="cs"/>
          <w:rtl/>
        </w:rPr>
        <w:t>ها</w:t>
      </w:r>
      <w:r>
        <w:rPr>
          <w:rFonts w:hint="cs"/>
          <w:rtl/>
        </w:rPr>
        <w:t xml:space="preserve"> نبود که نسبت تکلیف انشایی و فعلی یا اعتبار و معتبر، نسبت مصدر و حاصل مصدر است. نه در دراسات بود و نه در مصباح و نه در این تقریراتی</w:t>
      </w:r>
      <w:r w:rsidR="003A31F5">
        <w:rPr>
          <w:rFonts w:hint="cs"/>
          <w:rtl/>
        </w:rPr>
        <w:t xml:space="preserve"> بود</w:t>
      </w:r>
      <w:r>
        <w:rPr>
          <w:rFonts w:hint="cs"/>
          <w:rtl/>
        </w:rPr>
        <w:t xml:space="preserve"> که مرحوم جواهری</w:t>
      </w:r>
      <w:r w:rsidR="003A31F5">
        <w:rPr>
          <w:rFonts w:hint="cs"/>
          <w:rtl/>
        </w:rPr>
        <w:t xml:space="preserve"> دارد که ظاهرا ایشان را شهید کردند.</w:t>
      </w:r>
    </w:p>
    <w:p w14:paraId="53E96ECE" w14:textId="77777777" w:rsidR="00C75478" w:rsidRDefault="00000000" w:rsidP="00C75478">
      <w:pPr>
        <w:rPr>
          <w:rtl/>
        </w:rPr>
      </w:pPr>
      <w:r w:rsidRPr="003A31F5">
        <w:rPr>
          <w:rFonts w:hint="cs"/>
          <w:color w:val="FF0000"/>
          <w:rtl/>
        </w:rPr>
        <w:t>سوال</w:t>
      </w:r>
      <w:r w:rsidR="00AA2846">
        <w:rPr>
          <w:rFonts w:hint="cs"/>
          <w:rtl/>
        </w:rPr>
        <w:t>: شاید مقرر اشتباه کرده باشد.</w:t>
      </w:r>
    </w:p>
    <w:p w14:paraId="3D4CB126" w14:textId="77777777" w:rsidR="00C75478" w:rsidRDefault="00000000" w:rsidP="00C75478">
      <w:pPr>
        <w:rPr>
          <w:rtl/>
        </w:rPr>
      </w:pPr>
      <w:r w:rsidRPr="003A31F5">
        <w:rPr>
          <w:rFonts w:hint="cs"/>
          <w:color w:val="FF0000"/>
          <w:rtl/>
        </w:rPr>
        <w:t>پاسخ</w:t>
      </w:r>
      <w:r>
        <w:rPr>
          <w:rFonts w:hint="cs"/>
          <w:rtl/>
        </w:rPr>
        <w:t xml:space="preserve">: </w:t>
      </w:r>
      <w:r w:rsidR="003A31F5">
        <w:rPr>
          <w:rFonts w:hint="cs"/>
          <w:rtl/>
        </w:rPr>
        <w:t>طریق ما به آقای خویی همین مقرر</w:t>
      </w:r>
      <w:r w:rsidR="003A31F5">
        <w:rPr>
          <w:rFonts w:hint="eastAsia"/>
          <w:rtl/>
        </w:rPr>
        <w:t>‌</w:t>
      </w:r>
      <w:r w:rsidR="001646A7">
        <w:rPr>
          <w:rFonts w:hint="cs"/>
          <w:rtl/>
        </w:rPr>
        <w:t xml:space="preserve">ها هستند. </w:t>
      </w:r>
    </w:p>
    <w:p w14:paraId="4234D040" w14:textId="77777777" w:rsidR="000E35E4" w:rsidRDefault="00000000" w:rsidP="00C75478">
      <w:pPr>
        <w:rPr>
          <w:rtl/>
        </w:rPr>
      </w:pPr>
      <w:r w:rsidRPr="003A31F5">
        <w:rPr>
          <w:rFonts w:hint="cs"/>
          <w:color w:val="FF0000"/>
          <w:rtl/>
        </w:rPr>
        <w:t>سوال</w:t>
      </w:r>
      <w:r>
        <w:rPr>
          <w:rFonts w:hint="cs"/>
          <w:rtl/>
        </w:rPr>
        <w:t xml:space="preserve">: </w:t>
      </w:r>
      <w:r w:rsidR="00AA2846">
        <w:rPr>
          <w:rFonts w:hint="cs"/>
          <w:rtl/>
        </w:rPr>
        <w:t>ایشان نگفته است که آقای خویی هم همینطور می</w:t>
      </w:r>
      <w:r w:rsidR="00AA2846">
        <w:rPr>
          <w:rFonts w:hint="eastAsia"/>
          <w:rtl/>
        </w:rPr>
        <w:t>‌</w:t>
      </w:r>
      <w:r w:rsidR="00AA2846">
        <w:rPr>
          <w:rFonts w:hint="cs"/>
          <w:rtl/>
        </w:rPr>
        <w:t xml:space="preserve">گوید. گفته است به مثابه آن است. </w:t>
      </w:r>
    </w:p>
    <w:p w14:paraId="7F261218" w14:textId="77777777" w:rsidR="000E35E4" w:rsidRDefault="00000000" w:rsidP="00C75478">
      <w:pPr>
        <w:rPr>
          <w:rtl/>
        </w:rPr>
      </w:pPr>
      <w:r w:rsidRPr="003A31F5">
        <w:rPr>
          <w:rFonts w:hint="cs"/>
          <w:color w:val="FF0000"/>
          <w:rtl/>
        </w:rPr>
        <w:t>پاسخ</w:t>
      </w:r>
      <w:r>
        <w:rPr>
          <w:rFonts w:hint="cs"/>
          <w:rtl/>
        </w:rPr>
        <w:t xml:space="preserve">: انتساب دادند و تعبیر </w:t>
      </w:r>
      <w:r w:rsidR="003A31F5">
        <w:rPr>
          <w:rFonts w:hint="cs"/>
          <w:rtl/>
        </w:rPr>
        <w:t>«</w:t>
      </w:r>
      <w:r>
        <w:rPr>
          <w:rFonts w:hint="cs"/>
          <w:rtl/>
        </w:rPr>
        <w:t>به مثابه</w:t>
      </w:r>
      <w:r w:rsidR="003A31F5">
        <w:rPr>
          <w:rFonts w:hint="cs"/>
          <w:rtl/>
        </w:rPr>
        <w:t>»</w:t>
      </w:r>
      <w:r>
        <w:rPr>
          <w:rFonts w:hint="cs"/>
          <w:rtl/>
        </w:rPr>
        <w:t xml:space="preserve"> ندارد. </w:t>
      </w:r>
    </w:p>
    <w:p w14:paraId="729123AB" w14:textId="77777777" w:rsidR="000E35E4" w:rsidRDefault="00000000" w:rsidP="003A31F5">
      <w:pPr>
        <w:rPr>
          <w:rtl/>
        </w:rPr>
      </w:pPr>
      <w:r w:rsidRPr="003A31F5">
        <w:rPr>
          <w:rFonts w:hint="cs"/>
          <w:color w:val="FF0000"/>
          <w:rtl/>
        </w:rPr>
        <w:t>سوال</w:t>
      </w:r>
      <w:r>
        <w:rPr>
          <w:rFonts w:hint="cs"/>
          <w:rtl/>
        </w:rPr>
        <w:t>: می</w:t>
      </w:r>
      <w:r>
        <w:rPr>
          <w:rFonts w:hint="eastAsia"/>
          <w:rtl/>
        </w:rPr>
        <w:t>‌</w:t>
      </w:r>
      <w:r w:rsidR="003A31F5">
        <w:rPr>
          <w:rFonts w:hint="cs"/>
          <w:rtl/>
        </w:rPr>
        <w:t>گوید وزان اعتبار و معتبر، وزان مصدر و اسم مصدر است.</w:t>
      </w:r>
    </w:p>
    <w:p w14:paraId="45124830" w14:textId="77777777" w:rsidR="000E35E4" w:rsidRDefault="00000000" w:rsidP="00615A50">
      <w:pPr>
        <w:rPr>
          <w:rtl/>
        </w:rPr>
      </w:pPr>
      <w:r w:rsidRPr="003A31F5">
        <w:rPr>
          <w:rFonts w:hint="cs"/>
          <w:color w:val="FF0000"/>
          <w:rtl/>
        </w:rPr>
        <w:t>پاسخ</w:t>
      </w:r>
      <w:r>
        <w:rPr>
          <w:rFonts w:hint="cs"/>
          <w:rtl/>
        </w:rPr>
        <w:t xml:space="preserve">: </w:t>
      </w:r>
      <w:r w:rsidR="00615A50">
        <w:rPr>
          <w:rFonts w:hint="cs"/>
          <w:rtl/>
        </w:rPr>
        <w:t>ایشان حرف آقای خویی بیان می</w:t>
      </w:r>
      <w:r w:rsidR="00615A50">
        <w:rPr>
          <w:rFonts w:hint="eastAsia"/>
          <w:rtl/>
        </w:rPr>
        <w:t>‌</w:t>
      </w:r>
      <w:r w:rsidR="00615A50">
        <w:rPr>
          <w:rFonts w:hint="cs"/>
          <w:rtl/>
        </w:rPr>
        <w:t>کند که «</w:t>
      </w:r>
      <w:r>
        <w:rPr>
          <w:rFonts w:hint="cs"/>
          <w:rtl/>
        </w:rPr>
        <w:t xml:space="preserve">ما أفاده من کون وزان </w:t>
      </w:r>
      <w:r w:rsidR="00615A50">
        <w:rPr>
          <w:rFonts w:hint="cs"/>
          <w:rtl/>
        </w:rPr>
        <w:t>الاعتبار و المعتبر وزان المصدر و اسم المصدر»</w:t>
      </w:r>
      <w:r>
        <w:rPr>
          <w:rFonts w:hint="cs"/>
          <w:rtl/>
        </w:rPr>
        <w:t>. نسبت می</w:t>
      </w:r>
      <w:r w:rsidR="00615A50">
        <w:rPr>
          <w:rFonts w:hint="eastAsia"/>
          <w:rtl/>
        </w:rPr>
        <w:t>‌</w:t>
      </w:r>
      <w:r>
        <w:rPr>
          <w:rFonts w:hint="cs"/>
          <w:rtl/>
        </w:rPr>
        <w:t xml:space="preserve">دهد که </w:t>
      </w:r>
      <w:r w:rsidR="00615A50">
        <w:rPr>
          <w:rFonts w:hint="cs"/>
          <w:rtl/>
        </w:rPr>
        <w:t>آقای خویی چنین</w:t>
      </w:r>
      <w:r>
        <w:rPr>
          <w:rFonts w:hint="cs"/>
          <w:rtl/>
        </w:rPr>
        <w:t xml:space="preserve"> افاده کرده است و نگفته است که ما مثال می</w:t>
      </w:r>
      <w:r w:rsidR="00615A50">
        <w:rPr>
          <w:rFonts w:hint="eastAsia"/>
          <w:rtl/>
        </w:rPr>
        <w:t>‌</w:t>
      </w:r>
      <w:r>
        <w:rPr>
          <w:rFonts w:hint="cs"/>
          <w:rtl/>
        </w:rPr>
        <w:t xml:space="preserve">زنیم و </w:t>
      </w:r>
      <w:r w:rsidR="00703117">
        <w:rPr>
          <w:rFonts w:hint="cs"/>
          <w:rtl/>
        </w:rPr>
        <w:t>می‌گوییم</w:t>
      </w:r>
      <w:r>
        <w:rPr>
          <w:rFonts w:hint="cs"/>
          <w:rtl/>
        </w:rPr>
        <w:t xml:space="preserve"> اینطور است. </w:t>
      </w:r>
    </w:p>
    <w:p w14:paraId="69683705" w14:textId="77777777" w:rsidR="00615A50" w:rsidRDefault="00000000" w:rsidP="00615A50">
      <w:pPr>
        <w:rPr>
          <w:rtl/>
        </w:rPr>
      </w:pPr>
      <w:r>
        <w:rPr>
          <w:rFonts w:hint="cs"/>
          <w:rtl/>
        </w:rPr>
        <w:t>حالا ببینید، عرض بنده اینست که از آن بحث بیرون بیاییم که اعتبار و معتبر چه رابطه ای دارند. اصل بحث اینست. جالب اینست که خود آیت الله وحید هم این را پذیرفته</w:t>
      </w:r>
      <w:r>
        <w:rPr>
          <w:rFonts w:hint="eastAsia"/>
          <w:rtl/>
        </w:rPr>
        <w:t>‌</w:t>
      </w:r>
      <w:r>
        <w:rPr>
          <w:rFonts w:hint="cs"/>
          <w:rtl/>
        </w:rPr>
        <w:t xml:space="preserve"> است. </w:t>
      </w:r>
    </w:p>
    <w:p w14:paraId="5E13B5FF" w14:textId="77777777" w:rsidR="000E35E4" w:rsidRDefault="00000000" w:rsidP="00615A50">
      <w:pPr>
        <w:rPr>
          <w:rtl/>
        </w:rPr>
      </w:pPr>
      <w:r>
        <w:rPr>
          <w:rFonts w:hint="cs"/>
          <w:rtl/>
        </w:rPr>
        <w:t xml:space="preserve">آقای خویی </w:t>
      </w:r>
      <w:r w:rsidR="00703117">
        <w:rPr>
          <w:rFonts w:hint="cs"/>
          <w:rtl/>
        </w:rPr>
        <w:t>می‌فرماید</w:t>
      </w:r>
      <w:r>
        <w:rPr>
          <w:rFonts w:hint="cs"/>
          <w:rtl/>
        </w:rPr>
        <w:t>:</w:t>
      </w:r>
    </w:p>
    <w:p w14:paraId="3539E927" w14:textId="77777777" w:rsidR="00615A50" w:rsidRDefault="00000000" w:rsidP="00615A50">
      <w:pPr>
        <w:pStyle w:val="10"/>
        <w:rPr>
          <w:rStyle w:val="hilight"/>
          <w:rtl/>
        </w:rPr>
      </w:pPr>
      <w:r>
        <w:rPr>
          <w:rStyle w:val="hilight"/>
          <w:rtl/>
        </w:rPr>
        <w:t>فالحكم</w:t>
      </w:r>
      <w:r>
        <w:rPr>
          <w:rtl/>
        </w:rPr>
        <w:t xml:space="preserve"> </w:t>
      </w:r>
      <w:r>
        <w:rPr>
          <w:rStyle w:val="hilight"/>
          <w:rtl/>
        </w:rPr>
        <w:t>الفعلي</w:t>
      </w:r>
      <w:r>
        <w:rPr>
          <w:rtl/>
        </w:rPr>
        <w:t xml:space="preserve"> </w:t>
      </w:r>
      <w:r>
        <w:rPr>
          <w:rStyle w:val="hilight"/>
          <w:rtl/>
        </w:rPr>
        <w:t>هو</w:t>
      </w:r>
      <w:r>
        <w:rPr>
          <w:rtl/>
        </w:rPr>
        <w:t xml:space="preserve"> </w:t>
      </w:r>
      <w:r>
        <w:rPr>
          <w:rStyle w:val="hilight"/>
          <w:rtl/>
        </w:rPr>
        <w:t>الحكم</w:t>
      </w:r>
      <w:r>
        <w:rPr>
          <w:rtl/>
        </w:rPr>
        <w:t xml:space="preserve"> </w:t>
      </w:r>
      <w:r>
        <w:rPr>
          <w:rStyle w:val="hilight"/>
          <w:rtl/>
        </w:rPr>
        <w:t>الانشائي</w:t>
      </w:r>
      <w:r>
        <w:rPr>
          <w:rtl/>
        </w:rPr>
        <w:t xml:space="preserve"> </w:t>
      </w:r>
      <w:r>
        <w:rPr>
          <w:rStyle w:val="hilight"/>
          <w:rtl/>
        </w:rPr>
        <w:t>مع</w:t>
      </w:r>
      <w:r>
        <w:rPr>
          <w:rtl/>
        </w:rPr>
        <w:t xml:space="preserve"> </w:t>
      </w:r>
      <w:r>
        <w:rPr>
          <w:rStyle w:val="hilight"/>
          <w:rtl/>
        </w:rPr>
        <w:t>فرض</w:t>
      </w:r>
      <w:r>
        <w:rPr>
          <w:rtl/>
        </w:rPr>
        <w:t xml:space="preserve"> </w:t>
      </w:r>
      <w:r>
        <w:rPr>
          <w:rStyle w:val="hilight"/>
          <w:rtl/>
        </w:rPr>
        <w:t>تحقق</w:t>
      </w:r>
      <w:r>
        <w:rPr>
          <w:rtl/>
        </w:rPr>
        <w:t xml:space="preserve"> </w:t>
      </w:r>
      <w:r>
        <w:rPr>
          <w:rStyle w:val="hilight"/>
          <w:rtl/>
        </w:rPr>
        <w:t>قيوده</w:t>
      </w:r>
      <w:r>
        <w:rPr>
          <w:rtl/>
        </w:rPr>
        <w:t xml:space="preserve"> </w:t>
      </w:r>
      <w:r>
        <w:rPr>
          <w:rStyle w:val="hilight"/>
          <w:rtl/>
        </w:rPr>
        <w:t>المأخوذة</w:t>
      </w:r>
      <w:r>
        <w:rPr>
          <w:rtl/>
        </w:rPr>
        <w:t xml:space="preserve"> </w:t>
      </w:r>
      <w:r>
        <w:rPr>
          <w:rStyle w:val="hilight"/>
          <w:rtl/>
        </w:rPr>
        <w:t>فيه</w:t>
      </w:r>
    </w:p>
    <w:p w14:paraId="09B25E21" w14:textId="77777777" w:rsidR="000E35E4" w:rsidRDefault="00000000" w:rsidP="000E35E4">
      <w:pPr>
        <w:rPr>
          <w:rtl/>
        </w:rPr>
      </w:pPr>
      <w:r>
        <w:rPr>
          <w:rFonts w:hint="cs"/>
          <w:rtl/>
        </w:rPr>
        <w:t xml:space="preserve">«فرض» در اینجا تسامح است و نادرست. «مع تحقق قیوده» باید باشد. حکم فعلی، </w:t>
      </w:r>
      <w:r w:rsidR="004945AC">
        <w:rPr>
          <w:rFonts w:hint="cs"/>
          <w:rtl/>
        </w:rPr>
        <w:t xml:space="preserve">حکم انشائی است که قیودش محقق شده است نه اینکه فرض شده باشد. فرض در خود جعل و انشاء هم هست. </w:t>
      </w:r>
    </w:p>
    <w:p w14:paraId="1AD1CD1D" w14:textId="77777777" w:rsidR="00615A50" w:rsidRDefault="00000000" w:rsidP="00615A50">
      <w:pPr>
        <w:pStyle w:val="10"/>
        <w:rPr>
          <w:rtl/>
        </w:rPr>
      </w:pPr>
      <w:r>
        <w:rPr>
          <w:rtl/>
        </w:rPr>
        <w:t xml:space="preserve">وعليه فاستصحاب </w:t>
      </w:r>
      <w:r>
        <w:rPr>
          <w:rStyle w:val="hilight"/>
          <w:rtl/>
        </w:rPr>
        <w:t>الحكم</w:t>
      </w:r>
      <w:r>
        <w:rPr>
          <w:rtl/>
        </w:rPr>
        <w:t xml:space="preserve"> </w:t>
      </w:r>
      <w:r>
        <w:rPr>
          <w:rStyle w:val="hilight"/>
          <w:rtl/>
        </w:rPr>
        <w:t>الانشائي</w:t>
      </w:r>
      <w:r>
        <w:rPr>
          <w:rtl/>
        </w:rPr>
        <w:t xml:space="preserve"> أو عدمه </w:t>
      </w:r>
      <w:r>
        <w:rPr>
          <w:rStyle w:val="hilight"/>
          <w:rtl/>
        </w:rPr>
        <w:t>هو</w:t>
      </w:r>
      <w:r>
        <w:rPr>
          <w:rtl/>
        </w:rPr>
        <w:t xml:space="preserve"> استصحاب </w:t>
      </w:r>
      <w:r>
        <w:rPr>
          <w:rStyle w:val="hilight"/>
          <w:rtl/>
        </w:rPr>
        <w:t>الحكم</w:t>
      </w:r>
      <w:r>
        <w:rPr>
          <w:rtl/>
        </w:rPr>
        <w:t xml:space="preserve"> </w:t>
      </w:r>
      <w:r>
        <w:rPr>
          <w:rStyle w:val="hilight"/>
          <w:rtl/>
        </w:rPr>
        <w:t>الفعلي</w:t>
      </w:r>
      <w:r>
        <w:rPr>
          <w:rtl/>
        </w:rPr>
        <w:t xml:space="preserve"> أو عدمه</w:t>
      </w:r>
      <w:r>
        <w:t>.</w:t>
      </w:r>
    </w:p>
    <w:p w14:paraId="7DB6A30E" w14:textId="77777777" w:rsidR="004945AC" w:rsidRDefault="00000000" w:rsidP="00615A50">
      <w:pPr>
        <w:ind w:firstLine="0"/>
        <w:rPr>
          <w:rtl/>
        </w:rPr>
      </w:pPr>
      <w:r>
        <w:rPr>
          <w:rFonts w:hint="cs"/>
          <w:rtl/>
        </w:rPr>
        <w:t>سپس می</w:t>
      </w:r>
      <w:r>
        <w:rPr>
          <w:rFonts w:hint="eastAsia"/>
          <w:rtl/>
        </w:rPr>
        <w:t>‌</w:t>
      </w:r>
      <w:r>
        <w:rPr>
          <w:rFonts w:hint="cs"/>
          <w:rtl/>
        </w:rPr>
        <w:t>فرماید بله، به صرف ثبوت حکم در عالم اعتبار، وجوب اطاعت به حکم عقل نمی</w:t>
      </w:r>
      <w:r>
        <w:rPr>
          <w:rFonts w:hint="eastAsia"/>
        </w:rPr>
        <w:t>‌</w:t>
      </w:r>
      <w:r>
        <w:rPr>
          <w:rFonts w:hint="cs"/>
          <w:rtl/>
        </w:rPr>
        <w:t xml:space="preserve">آید تا زمانی که موضوع محقق شود که این البته از واضحات است. </w:t>
      </w:r>
    </w:p>
    <w:p w14:paraId="629A41E6" w14:textId="77777777" w:rsidR="004945AC" w:rsidRDefault="00000000" w:rsidP="004945AC">
      <w:pPr>
        <w:ind w:firstLine="0"/>
        <w:rPr>
          <w:rtl/>
        </w:rPr>
      </w:pPr>
      <w:r>
        <w:rPr>
          <w:rFonts w:hint="cs"/>
          <w:rtl/>
        </w:rPr>
        <w:t xml:space="preserve">بعد </w:t>
      </w:r>
      <w:r w:rsidR="00703117">
        <w:rPr>
          <w:rFonts w:hint="cs"/>
          <w:rtl/>
        </w:rPr>
        <w:t>می‌فرماید</w:t>
      </w:r>
      <w:r>
        <w:rPr>
          <w:rFonts w:hint="cs"/>
          <w:rtl/>
        </w:rPr>
        <w:t xml:space="preserve">: </w:t>
      </w:r>
    </w:p>
    <w:p w14:paraId="52DF1176" w14:textId="77777777" w:rsidR="00615A50" w:rsidRDefault="00000000" w:rsidP="00615A50">
      <w:pPr>
        <w:pStyle w:val="10"/>
        <w:rPr>
          <w:rtl/>
        </w:rPr>
      </w:pPr>
      <w:r>
        <w:rPr>
          <w:rtl/>
        </w:rPr>
        <w:t xml:space="preserve">و ليس ذلك </w:t>
      </w:r>
    </w:p>
    <w:p w14:paraId="52ADADD7" w14:textId="77777777" w:rsidR="004945AC" w:rsidRDefault="00000000" w:rsidP="004945AC">
      <w:pPr>
        <w:ind w:firstLine="0"/>
        <w:rPr>
          <w:rtl/>
        </w:rPr>
      </w:pPr>
      <w:r>
        <w:rPr>
          <w:rFonts w:hint="cs"/>
          <w:rtl/>
        </w:rPr>
        <w:t>عدم حکم فعلی قبل از موضوع</w:t>
      </w:r>
    </w:p>
    <w:p w14:paraId="6BF2E001" w14:textId="77777777" w:rsidR="00615A50" w:rsidRDefault="00000000" w:rsidP="00615A50">
      <w:pPr>
        <w:pStyle w:val="10"/>
        <w:rPr>
          <w:rtl/>
        </w:rPr>
      </w:pPr>
      <w:r>
        <w:rPr>
          <w:rtl/>
        </w:rPr>
        <w:t>إلّا من جهة أنّ الاعتبار قد تعلّق بظرف وجود الموضوع على نحو القضيّة الحقيقية من أوّل الأم</w:t>
      </w:r>
      <w:r>
        <w:rPr>
          <w:rFonts w:hint="cs"/>
          <w:rtl/>
        </w:rPr>
        <w:t xml:space="preserve">ر، </w:t>
      </w:r>
      <w:r>
        <w:rPr>
          <w:rtl/>
        </w:rPr>
        <w:t xml:space="preserve">فمع عدم </w:t>
      </w:r>
      <w:r>
        <w:rPr>
          <w:rStyle w:val="hilight"/>
          <w:rtl/>
        </w:rPr>
        <w:t>تحقق</w:t>
      </w:r>
      <w:r>
        <w:rPr>
          <w:rtl/>
        </w:rPr>
        <w:t xml:space="preserve"> الموضوع لا يكون </w:t>
      </w:r>
      <w:r>
        <w:rPr>
          <w:rStyle w:val="hilight"/>
          <w:rtl/>
        </w:rPr>
        <w:t>حكم</w:t>
      </w:r>
      <w:r>
        <w:rPr>
          <w:rtl/>
        </w:rPr>
        <w:t xml:space="preserve"> و تكليف على المكلف، و بعد </w:t>
      </w:r>
      <w:r>
        <w:rPr>
          <w:rStyle w:val="hilight"/>
          <w:rtl/>
        </w:rPr>
        <w:t>تحقق</w:t>
      </w:r>
      <w:r>
        <w:rPr>
          <w:rtl/>
        </w:rPr>
        <w:t xml:space="preserve"> الموضوع </w:t>
      </w:r>
      <w:r>
        <w:rPr>
          <w:rStyle w:val="hilight"/>
          <w:rtl/>
        </w:rPr>
        <w:t>بقيوده</w:t>
      </w:r>
      <w:r>
        <w:rPr>
          <w:rtl/>
        </w:rPr>
        <w:t xml:space="preserve"> خارجاً لا يكون المحرّك إلّا نفس الاعتبار السابق لا أمر آخر يسمّى </w:t>
      </w:r>
      <w:r>
        <w:rPr>
          <w:rStyle w:val="hilight"/>
          <w:rtl/>
        </w:rPr>
        <w:t>بالحكم</w:t>
      </w:r>
      <w:r>
        <w:rPr>
          <w:rtl/>
        </w:rPr>
        <w:t xml:space="preserve"> </w:t>
      </w:r>
      <w:r>
        <w:rPr>
          <w:rStyle w:val="hilight"/>
          <w:rtl/>
        </w:rPr>
        <w:t>الفعلي</w:t>
      </w:r>
      <w:r>
        <w:rPr>
          <w:rFonts w:hint="cs"/>
          <w:rtl/>
        </w:rPr>
        <w:t>.</w:t>
      </w:r>
      <w:r>
        <w:rPr>
          <w:rStyle w:val="FootnoteReference"/>
          <w:rtl/>
        </w:rPr>
        <w:footnoteReference w:id="142"/>
      </w:r>
    </w:p>
    <w:p w14:paraId="5F886A77" w14:textId="77777777" w:rsidR="004945AC" w:rsidRDefault="00000000" w:rsidP="00615A50">
      <w:pPr>
        <w:ind w:firstLine="0"/>
        <w:rPr>
          <w:rtl/>
        </w:rPr>
      </w:pPr>
      <w:r>
        <w:rPr>
          <w:rFonts w:hint="cs"/>
          <w:rtl/>
        </w:rPr>
        <w:t xml:space="preserve">اصل مطلب اینست و خود آقای وحید هم </w:t>
      </w:r>
      <w:r w:rsidR="00615A50">
        <w:rPr>
          <w:rFonts w:hint="cs"/>
          <w:rtl/>
        </w:rPr>
        <w:t>همین را فرموده است، غیر از آ</w:t>
      </w:r>
      <w:r>
        <w:rPr>
          <w:rFonts w:hint="cs"/>
          <w:rtl/>
        </w:rPr>
        <w:t>ن بحث اعتبار و معتبر و وحدت و ایجاد و وجود و مصدر و حاصل مصدر. از این</w:t>
      </w:r>
      <w:r w:rsidR="00615A50">
        <w:rPr>
          <w:rFonts w:hint="eastAsia"/>
          <w:rtl/>
        </w:rPr>
        <w:t>‌</w:t>
      </w:r>
      <w:r>
        <w:rPr>
          <w:rFonts w:hint="cs"/>
          <w:rtl/>
        </w:rPr>
        <w:t>ها که بگذریم، اصل مسأله اینست. بعد ا</w:t>
      </w:r>
      <w:r w:rsidR="00615A50">
        <w:rPr>
          <w:rFonts w:hint="cs"/>
          <w:rtl/>
        </w:rPr>
        <w:t>ز اشکال به آقای خویی، حرف خود آیت الله وحید</w:t>
      </w:r>
      <w:r>
        <w:rPr>
          <w:rFonts w:hint="cs"/>
          <w:rtl/>
        </w:rPr>
        <w:t xml:space="preserve"> اینست: </w:t>
      </w:r>
    </w:p>
    <w:p w14:paraId="0F694AD9" w14:textId="77777777" w:rsidR="004945AC" w:rsidRDefault="00000000" w:rsidP="00615A50">
      <w:pPr>
        <w:pStyle w:val="10"/>
        <w:rPr>
          <w:rtl/>
        </w:rPr>
      </w:pPr>
      <w:r>
        <w:rPr>
          <w:rFonts w:hint="cs"/>
          <w:rtl/>
        </w:rPr>
        <w:t>والمر</w:t>
      </w:r>
      <w:r w:rsidR="00615A50">
        <w:rPr>
          <w:rFonts w:hint="cs"/>
          <w:rtl/>
        </w:rPr>
        <w:t xml:space="preserve">حلة الثانیة مرحلة فعلیته وهو حین تحقق الموضوع في الخارج بجمیع خصوصیاته. ففی هذه المرحلة یصیر الحکم المجعول من الشارع متوجها إلی المکلف و </w:t>
      </w:r>
      <w:r>
        <w:rPr>
          <w:rFonts w:hint="cs"/>
          <w:rtl/>
        </w:rPr>
        <w:t xml:space="preserve">باعثا له إلی الفعل و </w:t>
      </w:r>
      <w:r w:rsidR="00615A50">
        <w:rPr>
          <w:rFonts w:hint="cs"/>
          <w:rtl/>
        </w:rPr>
        <w:t>زاجرا</w:t>
      </w:r>
      <w:r>
        <w:rPr>
          <w:rFonts w:hint="cs"/>
          <w:rtl/>
        </w:rPr>
        <w:t xml:space="preserve"> عنه. </w:t>
      </w:r>
    </w:p>
    <w:p w14:paraId="556924B9" w14:textId="77777777" w:rsidR="00D32061" w:rsidRDefault="00000000" w:rsidP="00615A50">
      <w:pPr>
        <w:ind w:firstLine="0"/>
        <w:rPr>
          <w:rtl/>
        </w:rPr>
      </w:pPr>
      <w:r>
        <w:rPr>
          <w:rFonts w:hint="cs"/>
          <w:rtl/>
        </w:rPr>
        <w:t>اصل مطلبی که آقای وحید هم قبول دارد اینست:</w:t>
      </w:r>
    </w:p>
    <w:p w14:paraId="3DB2A865" w14:textId="77777777" w:rsidR="00D32061" w:rsidRDefault="00000000" w:rsidP="002F70EF">
      <w:pPr>
        <w:pStyle w:val="10"/>
        <w:rPr>
          <w:rtl/>
        </w:rPr>
      </w:pPr>
      <w:r>
        <w:rPr>
          <w:rFonts w:hint="cs"/>
          <w:rtl/>
        </w:rPr>
        <w:t>فلایکو</w:t>
      </w:r>
      <w:r w:rsidR="002F70EF">
        <w:rPr>
          <w:rFonts w:hint="cs"/>
          <w:rtl/>
        </w:rPr>
        <w:t>ن ما هو المجعول في مرحلة الإنشاء غیر ما هو المجعول في مرحلة الفعلیة حتی یستشکل بأن الأ</w:t>
      </w:r>
      <w:r>
        <w:rPr>
          <w:rFonts w:hint="cs"/>
          <w:rtl/>
        </w:rPr>
        <w:t>ثر</w:t>
      </w:r>
      <w:r w:rsidR="002F70EF">
        <w:rPr>
          <w:rFonts w:hint="cs"/>
          <w:rtl/>
        </w:rPr>
        <w:t xml:space="preserve"> إنما هو للحکم الفعلي الثابت في مرحلة وجود الموضوع لا الحکم الإنشائي.</w:t>
      </w:r>
    </w:p>
    <w:p w14:paraId="09F306B5" w14:textId="77777777" w:rsidR="00D32061" w:rsidRDefault="00000000" w:rsidP="004945AC">
      <w:pPr>
        <w:ind w:firstLine="0"/>
        <w:rPr>
          <w:rtl/>
        </w:rPr>
      </w:pPr>
      <w:r>
        <w:rPr>
          <w:rFonts w:hint="cs"/>
          <w:rtl/>
        </w:rPr>
        <w:t xml:space="preserve">اصلا دو تا نیست. </w:t>
      </w:r>
    </w:p>
    <w:p w14:paraId="4B550354" w14:textId="77777777" w:rsidR="00D32061" w:rsidRDefault="00000000" w:rsidP="004945AC">
      <w:pPr>
        <w:ind w:firstLine="0"/>
        <w:rPr>
          <w:rtl/>
        </w:rPr>
      </w:pPr>
      <w:r>
        <w:rPr>
          <w:rFonts w:hint="cs"/>
          <w:rtl/>
        </w:rPr>
        <w:t xml:space="preserve">سپس </w:t>
      </w:r>
      <w:r w:rsidR="00703117">
        <w:rPr>
          <w:rFonts w:hint="cs"/>
          <w:rtl/>
        </w:rPr>
        <w:t>می‌فرماید</w:t>
      </w:r>
      <w:r>
        <w:rPr>
          <w:rFonts w:hint="cs"/>
          <w:rtl/>
        </w:rPr>
        <w:t xml:space="preserve">: </w:t>
      </w:r>
    </w:p>
    <w:p w14:paraId="176D827D" w14:textId="77777777" w:rsidR="00D32061" w:rsidRDefault="00000000" w:rsidP="002F70EF">
      <w:pPr>
        <w:pStyle w:val="10"/>
        <w:rPr>
          <w:rtl/>
        </w:rPr>
      </w:pPr>
      <w:r>
        <w:rPr>
          <w:rFonts w:hint="cs"/>
          <w:rtl/>
        </w:rPr>
        <w:t xml:space="preserve">بل الحکم الفعلي هو نفس الحکم الإنشائي من الشارع وإنما الاختلاف في ناحیة الموضوع بکونه مفروض الوجود في مرحلة الإنشاء فلا یکون متوجها إلی أحد من المکلفین حتی یکون باعثا له أو زاجرا ثم یصیر فعلیا بتحقق موضوعه في الخارج فیکون باعثا </w:t>
      </w:r>
    </w:p>
    <w:p w14:paraId="5F33A823" w14:textId="77777777" w:rsidR="00D32061" w:rsidRDefault="00000000" w:rsidP="002F70EF">
      <w:pPr>
        <w:ind w:firstLine="0"/>
        <w:rPr>
          <w:rtl/>
        </w:rPr>
      </w:pPr>
      <w:r>
        <w:rPr>
          <w:rFonts w:hint="cs"/>
          <w:rtl/>
        </w:rPr>
        <w:t>در اصل مطلب، ایشان با آقای خویی موافق است. ببینید تقریبا عین عبارت آنجاست:</w:t>
      </w:r>
    </w:p>
    <w:p w14:paraId="5BC61F6E" w14:textId="77777777" w:rsidR="00D32061" w:rsidRDefault="00000000" w:rsidP="002F70EF">
      <w:pPr>
        <w:pStyle w:val="10"/>
        <w:rPr>
          <w:rtl/>
        </w:rPr>
      </w:pPr>
      <w:r>
        <w:rPr>
          <w:rFonts w:hint="cs"/>
          <w:rtl/>
        </w:rPr>
        <w:t>فالأثر لنفس الحکم المجعول فی مرحلة الانشاء</w:t>
      </w:r>
      <w:r w:rsidR="002F70EF">
        <w:rPr>
          <w:rFonts w:hint="cs"/>
          <w:rtl/>
        </w:rPr>
        <w:t xml:space="preserve"> بعد تحقق موضوعه</w:t>
      </w:r>
    </w:p>
    <w:p w14:paraId="5AB09B32" w14:textId="77777777" w:rsidR="00D32061" w:rsidRDefault="00000000" w:rsidP="004945AC">
      <w:pPr>
        <w:ind w:firstLine="0"/>
        <w:rPr>
          <w:rtl/>
        </w:rPr>
      </w:pPr>
      <w:r>
        <w:rPr>
          <w:rFonts w:hint="cs"/>
          <w:rtl/>
        </w:rPr>
        <w:t xml:space="preserve">وقتی موضوع محقق شد، اثر برای همان قضیه کلی انشائی است. </w:t>
      </w:r>
    </w:p>
    <w:p w14:paraId="443EBE02" w14:textId="77777777" w:rsidR="002F70EF" w:rsidRDefault="00000000" w:rsidP="002F70EF">
      <w:pPr>
        <w:pStyle w:val="10"/>
        <w:rPr>
          <w:rtl/>
        </w:rPr>
      </w:pPr>
      <w:r>
        <w:rPr>
          <w:rFonts w:hint="cs"/>
          <w:rtl/>
        </w:rPr>
        <w:t>وعلیه ففي ظرف الشک یستصحب عدم المع</w:t>
      </w:r>
      <w:r w:rsidR="00D32061">
        <w:rPr>
          <w:rFonts w:hint="cs"/>
          <w:rtl/>
        </w:rPr>
        <w:t>ت</w:t>
      </w:r>
      <w:r>
        <w:rPr>
          <w:rFonts w:hint="cs"/>
          <w:rtl/>
        </w:rPr>
        <w:t>ب</w:t>
      </w:r>
      <w:r w:rsidR="00D32061">
        <w:rPr>
          <w:rFonts w:hint="cs"/>
          <w:rtl/>
        </w:rPr>
        <w:t xml:space="preserve">ر إلی </w:t>
      </w:r>
      <w:r>
        <w:rPr>
          <w:rFonts w:hint="cs"/>
          <w:rtl/>
        </w:rPr>
        <w:t>زمان تحقق الموضوع في الخارج و یترتب علیه الترخیص في الترک مثلا، لا عدم الاعتبار کما قاله بعض الأعاظم.</w:t>
      </w:r>
      <w:r>
        <w:rPr>
          <w:rStyle w:val="FootnoteReference"/>
          <w:rtl/>
        </w:rPr>
        <w:footnoteReference w:id="143"/>
      </w:r>
    </w:p>
    <w:p w14:paraId="360C1B55" w14:textId="77777777" w:rsidR="00D32061" w:rsidRDefault="00000000" w:rsidP="002F70EF">
      <w:pPr>
        <w:ind w:firstLine="0"/>
        <w:rPr>
          <w:rtl/>
        </w:rPr>
      </w:pPr>
      <w:r>
        <w:rPr>
          <w:rFonts w:hint="cs"/>
          <w:rtl/>
        </w:rPr>
        <w:t>یعنی آقای خویی</w:t>
      </w:r>
      <w:r w:rsidR="002F70EF">
        <w:rPr>
          <w:rFonts w:hint="cs"/>
          <w:rtl/>
        </w:rPr>
        <w:t>.</w:t>
      </w:r>
    </w:p>
    <w:p w14:paraId="09816619" w14:textId="77777777" w:rsidR="00D32061" w:rsidRDefault="00000000" w:rsidP="00964DAF">
      <w:pPr>
        <w:rPr>
          <w:rtl/>
        </w:rPr>
      </w:pPr>
      <w:r>
        <w:rPr>
          <w:rFonts w:hint="cs"/>
          <w:rtl/>
        </w:rPr>
        <w:t xml:space="preserve">حال، اینکه ایشان گفته است عدم الاعتبار درست است یا خیر، فرض کنیم اصلا غلط باشد، ولی نهایتا حرف ایشان اینست که آن قضیه انشائی که رفت روی موضوع مقدرة الوجود، بعینه همانی است که بعد از تحقق موضوع است و چیز دیگری در خارج نیست تا آقای نائینی بفرماید که اگر </w:t>
      </w:r>
      <w:r w:rsidR="00703117">
        <w:rPr>
          <w:rFonts w:hint="cs"/>
          <w:rtl/>
        </w:rPr>
        <w:t>استصحاب عدم</w:t>
      </w:r>
      <w:r>
        <w:rPr>
          <w:rFonts w:hint="cs"/>
          <w:rtl/>
        </w:rPr>
        <w:t xml:space="preserve"> تحقق آن انشاء کلی روی موضوع مقدره را جاری کردید، لا یثبت به الحکم الفعلی. می</w:t>
      </w:r>
      <w:r>
        <w:rPr>
          <w:rFonts w:hint="eastAsia"/>
          <w:rtl/>
        </w:rPr>
        <w:t>‌</w:t>
      </w:r>
      <w:r>
        <w:rPr>
          <w:rFonts w:hint="cs"/>
          <w:rtl/>
        </w:rPr>
        <w:t>گوید حکم فعلی چیز دیگری غیر از همین نیست که موضوع پیدا کرده است. پس ایشان هم همین حرف آقای خویی را پذیرفت. این بحث اساسی است و آن حاشیه را بعدا بحث می</w:t>
      </w:r>
      <w:r>
        <w:rPr>
          <w:rFonts w:hint="eastAsia"/>
          <w:rtl/>
        </w:rPr>
        <w:t>‌</w:t>
      </w:r>
      <w:r>
        <w:rPr>
          <w:rFonts w:hint="cs"/>
          <w:rtl/>
        </w:rPr>
        <w:t xml:space="preserve">کنیم. </w:t>
      </w:r>
    </w:p>
    <w:p w14:paraId="443674DE" w14:textId="77777777" w:rsidR="00964DAF" w:rsidRDefault="00000000" w:rsidP="00964DAF">
      <w:pPr>
        <w:pStyle w:val="Heading1"/>
        <w:rPr>
          <w:rtl/>
        </w:rPr>
      </w:pPr>
      <w:bookmarkStart w:id="711" w:name="_Toc127824629"/>
      <w:r>
        <w:rPr>
          <w:rFonts w:hint="cs"/>
          <w:rtl/>
        </w:rPr>
        <w:t>مجعول، پس از تحقق موضوع، محقق می</w:t>
      </w:r>
      <w:r>
        <w:rPr>
          <w:rFonts w:hint="eastAsia"/>
        </w:rPr>
        <w:t>‌</w:t>
      </w:r>
      <w:r>
        <w:rPr>
          <w:rFonts w:hint="cs"/>
          <w:rtl/>
        </w:rPr>
        <w:t>شود</w:t>
      </w:r>
      <w:bookmarkEnd w:id="711"/>
      <w:r>
        <w:rPr>
          <w:rFonts w:hint="cs"/>
          <w:rtl/>
        </w:rPr>
        <w:t xml:space="preserve"> </w:t>
      </w:r>
    </w:p>
    <w:p w14:paraId="782E53CB" w14:textId="77777777" w:rsidR="00964DAF" w:rsidRDefault="00000000" w:rsidP="00964DAF">
      <w:pPr>
        <w:rPr>
          <w:rtl/>
        </w:rPr>
      </w:pPr>
      <w:r>
        <w:rPr>
          <w:rFonts w:hint="cs"/>
          <w:rtl/>
        </w:rPr>
        <w:t xml:space="preserve">بحث اساسی اینست که آیا در باب جعل که همان انشاء کلی روی موضوع مقدر است، بعد از تحقق موضوع چیزی پیدا </w:t>
      </w:r>
      <w:r w:rsidR="00703117">
        <w:rPr>
          <w:rFonts w:hint="cs"/>
          <w:rtl/>
        </w:rPr>
        <w:t>می‌شود</w:t>
      </w:r>
      <w:r>
        <w:rPr>
          <w:rFonts w:hint="cs"/>
          <w:rtl/>
        </w:rPr>
        <w:t xml:space="preserve"> به نام حکم فعلی یا خیر. ما </w:t>
      </w:r>
      <w:r w:rsidR="00703117">
        <w:rPr>
          <w:rFonts w:hint="cs"/>
          <w:rtl/>
        </w:rPr>
        <w:t>می‌گوییم</w:t>
      </w:r>
      <w:r>
        <w:rPr>
          <w:rFonts w:hint="cs"/>
          <w:rtl/>
        </w:rPr>
        <w:t xml:space="preserve"> پیدا </w:t>
      </w:r>
      <w:r w:rsidR="00703117">
        <w:rPr>
          <w:rFonts w:hint="cs"/>
          <w:rtl/>
        </w:rPr>
        <w:t>می‌شود</w:t>
      </w:r>
      <w:r>
        <w:rPr>
          <w:rFonts w:hint="cs"/>
          <w:rtl/>
        </w:rPr>
        <w:t>. در بحث واجب مشروط هم فوق العاده این موثر است. مرحوم شهید صدر همانجا هم اشکال می</w:t>
      </w:r>
      <w:r>
        <w:rPr>
          <w:rFonts w:hint="eastAsia"/>
          <w:rtl/>
        </w:rPr>
        <w:t>‌</w:t>
      </w:r>
      <w:r>
        <w:rPr>
          <w:rFonts w:hint="cs"/>
          <w:rtl/>
        </w:rPr>
        <w:t>کند که جعل و مجعول فرقی ندارند و یک چیز بیشتر نیست و دو تا نیستند. آقای وحید هم همین را فرمود و آقای خویی نیز اینجا همین را فرمود. البته آقای خویی جاهای دیگر جور دیگری صحبت می</w:t>
      </w:r>
      <w:r>
        <w:rPr>
          <w:rFonts w:hint="eastAsia"/>
          <w:rtl/>
        </w:rPr>
        <w:t>‌</w:t>
      </w:r>
      <w:r>
        <w:rPr>
          <w:rFonts w:hint="cs"/>
          <w:rtl/>
        </w:rPr>
        <w:t>کند. آقای صدر فرموده بود استاد ما در حل این مساله در ضیق واقع شد، چون جاهای دیگر چیزهای دیگر می</w:t>
      </w:r>
      <w:r>
        <w:rPr>
          <w:rFonts w:hint="eastAsia"/>
          <w:rtl/>
        </w:rPr>
        <w:t>‌</w:t>
      </w:r>
      <w:r>
        <w:rPr>
          <w:rFonts w:hint="cs"/>
          <w:rtl/>
        </w:rPr>
        <w:t xml:space="preserve">گویند. دیدم که آیت الله وحید حفظه الله در تقریرات </w:t>
      </w:r>
      <w:r w:rsidR="00703117">
        <w:rPr>
          <w:rFonts w:hint="cs"/>
          <w:rtl/>
        </w:rPr>
        <w:t>استصحاب</w:t>
      </w:r>
      <w:r>
        <w:rPr>
          <w:rFonts w:hint="cs"/>
          <w:rtl/>
        </w:rPr>
        <w:t xml:space="preserve"> که اگر فرصت شد می</w:t>
      </w:r>
      <w:r>
        <w:rPr>
          <w:rFonts w:hint="eastAsia"/>
          <w:rtl/>
        </w:rPr>
        <w:t>‌</w:t>
      </w:r>
      <w:r>
        <w:rPr>
          <w:rFonts w:hint="cs"/>
          <w:rtl/>
        </w:rPr>
        <w:t>آورم، کلمات مرحوم آقای خویی را جمع کرده است و می</w:t>
      </w:r>
      <w:r>
        <w:rPr>
          <w:rFonts w:hint="eastAsia"/>
          <w:rtl/>
        </w:rPr>
        <w:t>‌</w:t>
      </w:r>
      <w:r>
        <w:rPr>
          <w:rFonts w:hint="cs"/>
          <w:rtl/>
        </w:rPr>
        <w:t>گوید این</w:t>
      </w:r>
      <w:r>
        <w:rPr>
          <w:rFonts w:hint="eastAsia"/>
          <w:rtl/>
        </w:rPr>
        <w:t>‌</w:t>
      </w:r>
      <w:r>
        <w:rPr>
          <w:rFonts w:hint="cs"/>
          <w:rtl/>
        </w:rPr>
        <w:t>ها با هم متهافت</w:t>
      </w:r>
      <w:r>
        <w:rPr>
          <w:rFonts w:hint="eastAsia"/>
          <w:rtl/>
        </w:rPr>
        <w:t>‌</w:t>
      </w:r>
      <w:r>
        <w:rPr>
          <w:rFonts w:hint="cs"/>
          <w:rtl/>
        </w:rPr>
        <w:t>اند. البته آن کلماتی که ایشان آورده است، قابل جمع است ولی به هر حال در نظر ایشان مرحوم آقای خویی متهافت صحبت می</w:t>
      </w:r>
      <w:r>
        <w:rPr>
          <w:rFonts w:hint="eastAsia"/>
          <w:rtl/>
        </w:rPr>
        <w:t>‌</w:t>
      </w:r>
      <w:r>
        <w:rPr>
          <w:rFonts w:hint="cs"/>
          <w:rtl/>
        </w:rPr>
        <w:t xml:space="preserve">کند. </w:t>
      </w:r>
    </w:p>
    <w:p w14:paraId="24518936" w14:textId="77777777" w:rsidR="00964DAF" w:rsidRDefault="00000000" w:rsidP="00964DAF">
      <w:pPr>
        <w:rPr>
          <w:rtl/>
        </w:rPr>
      </w:pPr>
      <w:r>
        <w:rPr>
          <w:rFonts w:hint="cs"/>
          <w:rtl/>
        </w:rPr>
        <w:t>ما با بحث اینجا کار داریم. عرض ما اینست که برخلاف فرمایش استاد و فرمایش آقای خویی و شهید صدر، واقعیتی پدید می</w:t>
      </w:r>
      <w:r>
        <w:rPr>
          <w:rFonts w:hint="eastAsia"/>
          <w:rtl/>
        </w:rPr>
        <w:t>‌</w:t>
      </w:r>
      <w:r>
        <w:rPr>
          <w:rFonts w:hint="cs"/>
          <w:rtl/>
        </w:rPr>
        <w:t xml:space="preserve">آید. در قضایای کلی وقتی انطباق به موضوع پیدا </w:t>
      </w:r>
      <w:r w:rsidR="00703117">
        <w:rPr>
          <w:rFonts w:hint="cs"/>
          <w:rtl/>
        </w:rPr>
        <w:t>می‌شود</w:t>
      </w:r>
      <w:r>
        <w:rPr>
          <w:rFonts w:hint="cs"/>
          <w:rtl/>
        </w:rPr>
        <w:t xml:space="preserve">، چیز جدیدی پیدا </w:t>
      </w:r>
      <w:r w:rsidR="00703117">
        <w:rPr>
          <w:rFonts w:hint="cs"/>
          <w:rtl/>
        </w:rPr>
        <w:t>می‌شود</w:t>
      </w:r>
      <w:r>
        <w:rPr>
          <w:rFonts w:hint="cs"/>
          <w:rtl/>
        </w:rPr>
        <w:t xml:space="preserve"> و آن چیز جدید، بنا نیست جعل جدیدی باشد و یا مجعول جدیدی باشد. </w:t>
      </w:r>
      <w:r w:rsidR="00703117">
        <w:rPr>
          <w:rFonts w:hint="cs"/>
          <w:rtl/>
        </w:rPr>
        <w:t>می‌گوییم</w:t>
      </w:r>
      <w:r>
        <w:rPr>
          <w:rFonts w:hint="cs"/>
          <w:rtl/>
        </w:rPr>
        <w:t xml:space="preserve"> پدیده جدیدی است که از تطبیق کلی بر فرد و انحلال آن پیدا </w:t>
      </w:r>
      <w:r w:rsidR="00703117">
        <w:rPr>
          <w:rFonts w:hint="cs"/>
          <w:rtl/>
        </w:rPr>
        <w:t>می‌شود</w:t>
      </w:r>
      <w:r>
        <w:rPr>
          <w:rFonts w:hint="cs"/>
          <w:rtl/>
        </w:rPr>
        <w:t xml:space="preserve">. حرف ما اینست که در قضیه «المستطیع یحج»، وقتی مستطیع پیدا </w:t>
      </w:r>
      <w:r w:rsidR="00703117">
        <w:rPr>
          <w:rFonts w:hint="cs"/>
          <w:rtl/>
        </w:rPr>
        <w:t>می‌شود</w:t>
      </w:r>
      <w:r>
        <w:rPr>
          <w:rFonts w:hint="cs"/>
          <w:rtl/>
        </w:rPr>
        <w:t>، «</w:t>
      </w:r>
      <w:r w:rsidR="001A0EA3" w:rsidRPr="001A0EA3">
        <w:rPr>
          <w:rFonts w:hint="cs"/>
          <w:rtl/>
        </w:rPr>
        <w:t xml:space="preserve"> </w:t>
      </w:r>
      <w:r w:rsidR="001A0EA3">
        <w:rPr>
          <w:rFonts w:hint="cs"/>
          <w:rtl/>
        </w:rPr>
        <w:t>المستطیع</w:t>
      </w:r>
      <w:r>
        <w:rPr>
          <w:rFonts w:hint="cs"/>
          <w:rtl/>
        </w:rPr>
        <w:t xml:space="preserve"> یحج» متوجه او </w:t>
      </w:r>
      <w:r w:rsidR="00703117">
        <w:rPr>
          <w:rFonts w:hint="cs"/>
          <w:rtl/>
        </w:rPr>
        <w:t>می‌شود</w:t>
      </w:r>
      <w:r>
        <w:rPr>
          <w:rFonts w:hint="cs"/>
          <w:rtl/>
        </w:rPr>
        <w:t xml:space="preserve"> و تطبیق </w:t>
      </w:r>
      <w:r w:rsidR="00703117">
        <w:rPr>
          <w:rFonts w:hint="cs"/>
          <w:rtl/>
        </w:rPr>
        <w:t>می‌شود</w:t>
      </w:r>
      <w:r>
        <w:rPr>
          <w:rFonts w:hint="cs"/>
          <w:rtl/>
        </w:rPr>
        <w:t>. تطبیق بر این موضوع چیز جدیدی است که نبود. چطور می</w:t>
      </w:r>
      <w:r>
        <w:rPr>
          <w:rFonts w:hint="eastAsia"/>
          <w:rtl/>
        </w:rPr>
        <w:t>‌</w:t>
      </w:r>
      <w:r>
        <w:rPr>
          <w:rFonts w:hint="cs"/>
          <w:rtl/>
        </w:rPr>
        <w:t>گویند هیچ چیزی پدید نمی</w:t>
      </w:r>
      <w:r>
        <w:rPr>
          <w:rFonts w:hint="eastAsia"/>
          <w:rtl/>
        </w:rPr>
        <w:t>‌</w:t>
      </w:r>
      <w:r>
        <w:rPr>
          <w:rFonts w:hint="cs"/>
          <w:rtl/>
        </w:rPr>
        <w:t>آید؟!</w:t>
      </w:r>
      <w:r w:rsidR="00410DD8">
        <w:rPr>
          <w:rFonts w:hint="cs"/>
          <w:rtl/>
        </w:rPr>
        <w:t xml:space="preserve"> ما نمی</w:t>
      </w:r>
      <w:r>
        <w:rPr>
          <w:rFonts w:hint="eastAsia"/>
          <w:rtl/>
        </w:rPr>
        <w:t>‌</w:t>
      </w:r>
      <w:r>
        <w:rPr>
          <w:rFonts w:hint="cs"/>
          <w:rtl/>
        </w:rPr>
        <w:t>گوییم جعل جدیدی پدید می</w:t>
      </w:r>
      <w:r>
        <w:rPr>
          <w:rFonts w:hint="eastAsia"/>
          <w:rtl/>
        </w:rPr>
        <w:t>‌</w:t>
      </w:r>
      <w:r w:rsidR="00410DD8">
        <w:rPr>
          <w:rFonts w:hint="cs"/>
          <w:rtl/>
        </w:rPr>
        <w:t>آید. آقای وحید فرمود که وقتی که قضیه انشائی موضوع پیدا می</w:t>
      </w:r>
      <w:r>
        <w:rPr>
          <w:rFonts w:hint="eastAsia"/>
          <w:rtl/>
        </w:rPr>
        <w:t>‌</w:t>
      </w:r>
      <w:r w:rsidR="00410DD8">
        <w:rPr>
          <w:rFonts w:hint="cs"/>
          <w:rtl/>
        </w:rPr>
        <w:t>کند، مجعول جدیدی پیدا ن</w:t>
      </w:r>
      <w:r w:rsidR="00703117">
        <w:rPr>
          <w:rFonts w:hint="cs"/>
          <w:rtl/>
        </w:rPr>
        <w:t>می‌شود</w:t>
      </w:r>
      <w:r w:rsidR="00410DD8">
        <w:rPr>
          <w:rFonts w:hint="cs"/>
          <w:rtl/>
        </w:rPr>
        <w:t xml:space="preserve"> </w:t>
      </w:r>
      <w:r w:rsidR="006539A2">
        <w:rPr>
          <w:rFonts w:hint="cs"/>
          <w:rtl/>
        </w:rPr>
        <w:t xml:space="preserve">و مجعول همان است. ما هم </w:t>
      </w:r>
      <w:r w:rsidR="00703117">
        <w:rPr>
          <w:rFonts w:hint="cs"/>
          <w:rtl/>
        </w:rPr>
        <w:t>می‌گوییم</w:t>
      </w:r>
      <w:r w:rsidR="006539A2">
        <w:rPr>
          <w:rFonts w:hint="cs"/>
          <w:rtl/>
        </w:rPr>
        <w:t xml:space="preserve"> مجعول همان است و ن</w:t>
      </w:r>
      <w:r w:rsidR="00703117">
        <w:rPr>
          <w:rFonts w:hint="cs"/>
          <w:rtl/>
        </w:rPr>
        <w:t>می‌گوییم</w:t>
      </w:r>
      <w:r w:rsidR="006539A2">
        <w:rPr>
          <w:rFonts w:hint="cs"/>
          <w:rtl/>
        </w:rPr>
        <w:t xml:space="preserve"> جعل جدیدی پیدا </w:t>
      </w:r>
      <w:r w:rsidR="00703117">
        <w:rPr>
          <w:rFonts w:hint="cs"/>
          <w:rtl/>
        </w:rPr>
        <w:t>می‌شود</w:t>
      </w:r>
      <w:r>
        <w:rPr>
          <w:rFonts w:hint="cs"/>
          <w:rtl/>
        </w:rPr>
        <w:t>،</w:t>
      </w:r>
      <w:r w:rsidR="006539A2">
        <w:rPr>
          <w:rFonts w:hint="cs"/>
          <w:rtl/>
        </w:rPr>
        <w:t xml:space="preserve"> ولی چیز جدیدی پیدا </w:t>
      </w:r>
      <w:r w:rsidR="00703117">
        <w:rPr>
          <w:rFonts w:hint="cs"/>
          <w:rtl/>
        </w:rPr>
        <w:t>می‌شود</w:t>
      </w:r>
      <w:r w:rsidR="006539A2">
        <w:rPr>
          <w:rFonts w:hint="cs"/>
          <w:rtl/>
        </w:rPr>
        <w:t xml:space="preserve">. بنا نیست که </w:t>
      </w:r>
      <w:r>
        <w:rPr>
          <w:rFonts w:hint="cs"/>
          <w:rtl/>
        </w:rPr>
        <w:t xml:space="preserve">مولی </w:t>
      </w:r>
      <w:r w:rsidR="006539A2">
        <w:rPr>
          <w:rFonts w:hint="cs"/>
          <w:rtl/>
        </w:rPr>
        <w:t>مجعول جدیدی را جعل کند</w:t>
      </w:r>
      <w:r>
        <w:rPr>
          <w:rFonts w:hint="cs"/>
          <w:rtl/>
        </w:rPr>
        <w:t xml:space="preserve">. </w:t>
      </w:r>
      <w:r w:rsidR="00152CAB">
        <w:rPr>
          <w:rFonts w:hint="cs"/>
          <w:rtl/>
        </w:rPr>
        <w:t xml:space="preserve">ما </w:t>
      </w:r>
      <w:r w:rsidR="00703117">
        <w:rPr>
          <w:rFonts w:hint="cs"/>
          <w:rtl/>
        </w:rPr>
        <w:t>می‌گوییم</w:t>
      </w:r>
      <w:r>
        <w:rPr>
          <w:rFonts w:hint="cs"/>
          <w:rtl/>
        </w:rPr>
        <w:t xml:space="preserve"> آ</w:t>
      </w:r>
      <w:r w:rsidR="00152CAB">
        <w:rPr>
          <w:rFonts w:hint="cs"/>
          <w:rtl/>
        </w:rPr>
        <w:t>ن چیز جدید عبارتست از مصداقی که پیدا شده است.</w:t>
      </w:r>
    </w:p>
    <w:p w14:paraId="670996D6" w14:textId="77777777" w:rsidR="003414ED" w:rsidRDefault="00000000" w:rsidP="003414ED">
      <w:pPr>
        <w:rPr>
          <w:rtl/>
        </w:rPr>
      </w:pPr>
      <w:r>
        <w:rPr>
          <w:rFonts w:hint="cs"/>
          <w:rtl/>
        </w:rPr>
        <w:t xml:space="preserve">شاهد ما اینست که </w:t>
      </w:r>
      <w:r w:rsidR="00964DAF">
        <w:rPr>
          <w:rFonts w:hint="cs"/>
          <w:rtl/>
        </w:rPr>
        <w:t xml:space="preserve">ببینیم </w:t>
      </w:r>
      <w:r>
        <w:rPr>
          <w:rFonts w:hint="cs"/>
          <w:rtl/>
        </w:rPr>
        <w:t xml:space="preserve">چه چیزی باعث و زاجر مکلف مستطیع است؟ </w:t>
      </w:r>
      <w:r w:rsidR="00703117">
        <w:rPr>
          <w:rFonts w:hint="cs"/>
          <w:rtl/>
        </w:rPr>
        <w:t>می‌گوییم</w:t>
      </w:r>
      <w:r>
        <w:rPr>
          <w:rFonts w:hint="cs"/>
          <w:rtl/>
        </w:rPr>
        <w:t xml:space="preserve"> انحلالی که حاصل </w:t>
      </w:r>
      <w:r w:rsidR="00703117">
        <w:rPr>
          <w:rFonts w:hint="cs"/>
          <w:rtl/>
        </w:rPr>
        <w:t>می‌شود</w:t>
      </w:r>
      <w:r>
        <w:rPr>
          <w:rFonts w:hint="cs"/>
          <w:rtl/>
        </w:rPr>
        <w:t xml:space="preserve"> و تکلیف جزئی</w:t>
      </w:r>
      <w:r>
        <w:rPr>
          <w:rFonts w:hint="eastAsia"/>
          <w:rtl/>
        </w:rPr>
        <w:t>‌</w:t>
      </w:r>
      <w:r w:rsidR="00964DAF">
        <w:rPr>
          <w:rFonts w:hint="cs"/>
          <w:rtl/>
        </w:rPr>
        <w:t>ای که پدید می</w:t>
      </w:r>
      <w:r w:rsidR="00964DAF">
        <w:rPr>
          <w:rFonts w:hint="eastAsia"/>
          <w:rtl/>
        </w:rPr>
        <w:t>‌</w:t>
      </w:r>
      <w:r>
        <w:rPr>
          <w:rFonts w:hint="cs"/>
          <w:rtl/>
        </w:rPr>
        <w:t>آید</w:t>
      </w:r>
      <w:r w:rsidR="00964DAF">
        <w:rPr>
          <w:rFonts w:hint="cs"/>
          <w:rtl/>
        </w:rPr>
        <w:t>،</w:t>
      </w:r>
      <w:r>
        <w:rPr>
          <w:rFonts w:hint="cs"/>
          <w:rtl/>
        </w:rPr>
        <w:t xml:space="preserve"> ن</w:t>
      </w:r>
      <w:r w:rsidR="00964DAF">
        <w:rPr>
          <w:rFonts w:hint="cs"/>
          <w:rtl/>
        </w:rPr>
        <w:t>سبت به این مستطیع باعث و زاجر ا</w:t>
      </w:r>
      <w:r>
        <w:rPr>
          <w:rFonts w:hint="cs"/>
          <w:rtl/>
        </w:rPr>
        <w:t xml:space="preserve">ست. </w:t>
      </w:r>
      <w:r w:rsidR="00964DAF">
        <w:rPr>
          <w:rFonts w:hint="cs"/>
          <w:rtl/>
        </w:rPr>
        <w:t xml:space="preserve">مخاطب </w:t>
      </w:r>
      <w:r w:rsidR="00A1331C">
        <w:rPr>
          <w:rFonts w:hint="cs"/>
          <w:rtl/>
        </w:rPr>
        <w:t xml:space="preserve">قضیه کلی که روی عنوان مقدرة الوجود است، المستطیع است نه این </w:t>
      </w:r>
      <w:r w:rsidR="00964DAF">
        <w:rPr>
          <w:rFonts w:hint="cs"/>
          <w:rtl/>
        </w:rPr>
        <w:t>شخص</w:t>
      </w:r>
      <w:r w:rsidR="00A1331C">
        <w:rPr>
          <w:rFonts w:hint="cs"/>
          <w:rtl/>
        </w:rPr>
        <w:t xml:space="preserve"> که در خارج است.</w:t>
      </w:r>
      <w:r w:rsidR="00964DAF">
        <w:rPr>
          <w:rFonts w:hint="cs"/>
          <w:rtl/>
        </w:rPr>
        <w:t xml:space="preserve"> المستطیع، </w:t>
      </w:r>
      <w:r w:rsidR="00A1331C">
        <w:rPr>
          <w:rFonts w:hint="cs"/>
          <w:rtl/>
        </w:rPr>
        <w:t>موضوع کلی است. می</w:t>
      </w:r>
      <w:r w:rsidR="00964DAF">
        <w:rPr>
          <w:rFonts w:hint="eastAsia"/>
          <w:rtl/>
        </w:rPr>
        <w:t>‌</w:t>
      </w:r>
      <w:r w:rsidR="00A1331C">
        <w:rPr>
          <w:rFonts w:hint="cs"/>
          <w:rtl/>
        </w:rPr>
        <w:t xml:space="preserve">فرمایید قضیه </w:t>
      </w:r>
      <w:r w:rsidR="00964DAF">
        <w:rPr>
          <w:rFonts w:hint="cs"/>
          <w:rtl/>
        </w:rPr>
        <w:t>«</w:t>
      </w:r>
      <w:r w:rsidR="00A1331C">
        <w:rPr>
          <w:rFonts w:hint="cs"/>
          <w:rtl/>
        </w:rPr>
        <w:t>المستطیع یحج</w:t>
      </w:r>
      <w:r w:rsidR="00964DAF">
        <w:rPr>
          <w:rFonts w:hint="cs"/>
          <w:rtl/>
        </w:rPr>
        <w:t>»</w:t>
      </w:r>
      <w:r w:rsidR="00A1331C">
        <w:rPr>
          <w:rFonts w:hint="cs"/>
          <w:rtl/>
        </w:rPr>
        <w:t>، باعث و زاجر این شخص است؟</w:t>
      </w:r>
      <w:r w:rsidR="00964DAF">
        <w:rPr>
          <w:rFonts w:hint="cs"/>
          <w:rtl/>
        </w:rPr>
        <w:t>! ابدا چنین نیست. این قضیه کلی است و برای</w:t>
      </w:r>
      <w:r w:rsidR="00A1331C">
        <w:rPr>
          <w:rFonts w:hint="cs"/>
          <w:rtl/>
        </w:rPr>
        <w:t xml:space="preserve"> کل مستطیع</w:t>
      </w:r>
      <w:r w:rsidR="00A1331C">
        <w:rPr>
          <w:rFonts w:hint="eastAsia"/>
          <w:rtl/>
        </w:rPr>
        <w:t>‌</w:t>
      </w:r>
      <w:r w:rsidR="00964DAF">
        <w:rPr>
          <w:rFonts w:hint="cs"/>
          <w:rtl/>
        </w:rPr>
        <w:t>ها است.</w:t>
      </w:r>
      <w:r w:rsidR="00A1331C">
        <w:rPr>
          <w:rFonts w:hint="cs"/>
          <w:rtl/>
        </w:rPr>
        <w:t xml:space="preserve"> معنا ندارد </w:t>
      </w:r>
      <w:r w:rsidR="00964DAF">
        <w:rPr>
          <w:rFonts w:hint="cs"/>
          <w:rtl/>
        </w:rPr>
        <w:t xml:space="preserve">این قضیه کلی که برای همه </w:t>
      </w:r>
      <w:r w:rsidR="00A1331C">
        <w:rPr>
          <w:rFonts w:hint="cs"/>
          <w:rtl/>
        </w:rPr>
        <w:t>مستطیع</w:t>
      </w:r>
      <w:r w:rsidR="00A1331C">
        <w:rPr>
          <w:rFonts w:hint="eastAsia"/>
          <w:rtl/>
        </w:rPr>
        <w:t>‌</w:t>
      </w:r>
      <w:r w:rsidR="00964DAF">
        <w:rPr>
          <w:rFonts w:hint="cs"/>
          <w:rtl/>
        </w:rPr>
        <w:t>ها است، ب</w:t>
      </w:r>
      <w:r w:rsidR="00A1331C">
        <w:rPr>
          <w:rFonts w:hint="cs"/>
          <w:rtl/>
        </w:rPr>
        <w:t>اعث و زاجر این شخص باشد. تا زمانی که این قضیه کلی تطبیق نشود و این مستطیع</w:t>
      </w:r>
      <w:r w:rsidR="00964DAF">
        <w:rPr>
          <w:rFonts w:hint="cs"/>
          <w:rtl/>
        </w:rPr>
        <w:t>،</w:t>
      </w:r>
      <w:r w:rsidR="00A1331C">
        <w:rPr>
          <w:rFonts w:hint="cs"/>
          <w:rtl/>
        </w:rPr>
        <w:t xml:space="preserve"> خودش را مخاطب نبیند</w:t>
      </w:r>
      <w:r w:rsidR="00964DAF">
        <w:rPr>
          <w:rFonts w:hint="cs"/>
          <w:rtl/>
        </w:rPr>
        <w:t>،</w:t>
      </w:r>
      <w:r w:rsidR="00A1331C">
        <w:rPr>
          <w:rFonts w:hint="cs"/>
          <w:rtl/>
        </w:rPr>
        <w:t xml:space="preserve"> یعنی به خودش تطبیق نکند، </w:t>
      </w:r>
      <w:r w:rsidR="00964DAF">
        <w:rPr>
          <w:rFonts w:hint="cs"/>
          <w:rtl/>
        </w:rPr>
        <w:t xml:space="preserve">باعث نیست و </w:t>
      </w:r>
      <w:r w:rsidR="00A1331C">
        <w:rPr>
          <w:rFonts w:hint="cs"/>
          <w:rtl/>
        </w:rPr>
        <w:t>حرکت نمی</w:t>
      </w:r>
      <w:r w:rsidR="00964DAF">
        <w:rPr>
          <w:rFonts w:hint="eastAsia"/>
          <w:rtl/>
        </w:rPr>
        <w:t>‌</w:t>
      </w:r>
      <w:r w:rsidR="00A1331C">
        <w:rPr>
          <w:rFonts w:hint="cs"/>
          <w:rtl/>
        </w:rPr>
        <w:t>کند. این مخاطب دیدن</w:t>
      </w:r>
      <w:r w:rsidR="00964DAF">
        <w:rPr>
          <w:rFonts w:hint="cs"/>
          <w:rtl/>
        </w:rPr>
        <w:t>،</w:t>
      </w:r>
      <w:r w:rsidR="00A1331C">
        <w:rPr>
          <w:rFonts w:hint="cs"/>
          <w:rtl/>
        </w:rPr>
        <w:t xml:space="preserve"> یعنی تطبیق کبری. مثل قضایای تکوینی که یک قضیه روی طبیعت رفته است که وقتی منحل شد روی آن </w:t>
      </w:r>
      <w:r>
        <w:rPr>
          <w:rFonts w:hint="cs"/>
          <w:rtl/>
        </w:rPr>
        <w:t>فرد، آ</w:t>
      </w:r>
      <w:r w:rsidR="00A1331C">
        <w:rPr>
          <w:rFonts w:hint="cs"/>
          <w:rtl/>
        </w:rPr>
        <w:t>ن وقت است که می</w:t>
      </w:r>
      <w:r>
        <w:rPr>
          <w:rFonts w:hint="eastAsia"/>
          <w:rtl/>
        </w:rPr>
        <w:t>‌</w:t>
      </w:r>
      <w:r w:rsidR="00A1331C">
        <w:rPr>
          <w:rFonts w:hint="cs"/>
          <w:rtl/>
        </w:rPr>
        <w:t>گویید حکم فعلی اس</w:t>
      </w:r>
      <w:r>
        <w:rPr>
          <w:rFonts w:hint="cs"/>
          <w:rtl/>
        </w:rPr>
        <w:t xml:space="preserve">ت. </w:t>
      </w:r>
    </w:p>
    <w:p w14:paraId="75EC6EC0" w14:textId="77777777" w:rsidR="003414ED" w:rsidRDefault="00000000" w:rsidP="003414ED">
      <w:pPr>
        <w:rPr>
          <w:rtl/>
        </w:rPr>
      </w:pPr>
      <w:r>
        <w:rPr>
          <w:rFonts w:hint="cs"/>
          <w:rtl/>
        </w:rPr>
        <w:t>شهید صدر در بحث واجب مشروط می</w:t>
      </w:r>
      <w:r>
        <w:rPr>
          <w:rFonts w:hint="eastAsia"/>
          <w:rtl/>
        </w:rPr>
        <w:t>‌</w:t>
      </w:r>
      <w:r w:rsidR="00A1331C">
        <w:rPr>
          <w:rFonts w:hint="cs"/>
          <w:rtl/>
        </w:rPr>
        <w:t>فرماید بین قضیه حقیقی واقعی و قضیه حقیقی انشائی و اعتباری فرق است. در قضایای حقیق</w:t>
      </w:r>
      <w:r>
        <w:rPr>
          <w:rFonts w:hint="cs"/>
          <w:rtl/>
        </w:rPr>
        <w:t>یه</w:t>
      </w:r>
      <w:r w:rsidR="003D5808">
        <w:rPr>
          <w:rFonts w:hint="cs"/>
          <w:rtl/>
        </w:rPr>
        <w:t xml:space="preserve"> </w:t>
      </w:r>
      <w:r w:rsidR="00B43919">
        <w:rPr>
          <w:rFonts w:hint="cs"/>
          <w:rtl/>
        </w:rPr>
        <w:t xml:space="preserve">تکوینی و </w:t>
      </w:r>
      <w:r w:rsidR="003D5808">
        <w:rPr>
          <w:rFonts w:hint="cs"/>
          <w:rtl/>
        </w:rPr>
        <w:t>واقعی</w:t>
      </w:r>
      <w:r>
        <w:rPr>
          <w:rFonts w:hint="cs"/>
          <w:rtl/>
        </w:rPr>
        <w:t xml:space="preserve"> که روی موضوع مقدرة الوجود می</w:t>
      </w:r>
      <w:r>
        <w:rPr>
          <w:rFonts w:hint="eastAsia"/>
          <w:rtl/>
        </w:rPr>
        <w:t>‌</w:t>
      </w:r>
      <w:r w:rsidR="00A1331C">
        <w:rPr>
          <w:rFonts w:hint="cs"/>
          <w:rtl/>
        </w:rPr>
        <w:t>رود</w:t>
      </w:r>
      <w:r>
        <w:rPr>
          <w:rFonts w:hint="cs"/>
          <w:rtl/>
        </w:rPr>
        <w:t>،</w:t>
      </w:r>
      <w:r w:rsidR="00A1331C">
        <w:rPr>
          <w:rFonts w:hint="cs"/>
          <w:rtl/>
        </w:rPr>
        <w:t xml:space="preserve"> اگر موضوع پیدا شود، محمول جدیدی هم پیدا </w:t>
      </w:r>
      <w:r w:rsidR="00703117">
        <w:rPr>
          <w:rFonts w:hint="cs"/>
          <w:rtl/>
        </w:rPr>
        <w:t>می‌شود</w:t>
      </w:r>
      <w:r>
        <w:rPr>
          <w:rFonts w:hint="cs"/>
          <w:rtl/>
        </w:rPr>
        <w:t>،</w:t>
      </w:r>
      <w:r w:rsidR="00A1331C">
        <w:rPr>
          <w:rFonts w:hint="cs"/>
          <w:rtl/>
        </w:rPr>
        <w:t xml:space="preserve"> چون بالفعل </w:t>
      </w:r>
      <w:r w:rsidR="00703117">
        <w:rPr>
          <w:rFonts w:hint="cs"/>
          <w:rtl/>
        </w:rPr>
        <w:t>می‌شود</w:t>
      </w:r>
      <w:r>
        <w:rPr>
          <w:rFonts w:hint="cs"/>
          <w:rtl/>
        </w:rPr>
        <w:t>؛</w:t>
      </w:r>
      <w:r w:rsidR="00A1331C">
        <w:rPr>
          <w:rFonts w:hint="cs"/>
          <w:rtl/>
        </w:rPr>
        <w:t xml:space="preserve"> ولی در قضایای انشائی وقتی موضوع پیدا </w:t>
      </w:r>
      <w:r w:rsidR="00703117">
        <w:rPr>
          <w:rFonts w:hint="cs"/>
          <w:rtl/>
        </w:rPr>
        <w:t>می‌شود</w:t>
      </w:r>
      <w:r w:rsidR="00A1331C">
        <w:rPr>
          <w:rFonts w:hint="cs"/>
          <w:rtl/>
        </w:rPr>
        <w:t xml:space="preserve"> چیز جدیدی در محمول پیدا ن</w:t>
      </w:r>
      <w:r w:rsidR="00703117">
        <w:rPr>
          <w:rFonts w:hint="cs"/>
          <w:rtl/>
        </w:rPr>
        <w:t>می‌شود</w:t>
      </w:r>
      <w:r w:rsidR="00A1331C">
        <w:rPr>
          <w:rFonts w:hint="cs"/>
          <w:rtl/>
        </w:rPr>
        <w:t xml:space="preserve"> و همانی بود که بود. ما </w:t>
      </w:r>
      <w:r w:rsidR="00703117">
        <w:rPr>
          <w:rFonts w:hint="cs"/>
          <w:rtl/>
        </w:rPr>
        <w:t>می‌گوییم</w:t>
      </w:r>
      <w:r w:rsidR="00A1331C">
        <w:rPr>
          <w:rFonts w:hint="cs"/>
          <w:rtl/>
        </w:rPr>
        <w:t xml:space="preserve"> چیز جدیدی پیدا </w:t>
      </w:r>
      <w:r w:rsidR="00703117">
        <w:rPr>
          <w:rFonts w:hint="cs"/>
          <w:rtl/>
        </w:rPr>
        <w:t>می‌شود</w:t>
      </w:r>
      <w:r>
        <w:rPr>
          <w:rFonts w:hint="cs"/>
          <w:rtl/>
        </w:rPr>
        <w:t xml:space="preserve"> و آ</w:t>
      </w:r>
      <w:r w:rsidR="00A1331C">
        <w:rPr>
          <w:rFonts w:hint="cs"/>
          <w:rtl/>
        </w:rPr>
        <w:t xml:space="preserve">ن جدید عبارتست از تطبیق کبری. ببینید باعث و زاجر این شخص، عبارتست از همین حکم فعلی جزئی. </w:t>
      </w:r>
    </w:p>
    <w:p w14:paraId="0A61A1E2" w14:textId="77777777" w:rsidR="0074108B" w:rsidRDefault="00000000" w:rsidP="003414ED">
      <w:pPr>
        <w:rPr>
          <w:rtl/>
        </w:rPr>
      </w:pPr>
      <w:r>
        <w:rPr>
          <w:rFonts w:hint="cs"/>
          <w:rtl/>
        </w:rPr>
        <w:t>یک مثال فرضی بزنم که کمک می</w:t>
      </w:r>
      <w:r w:rsidR="003414ED">
        <w:rPr>
          <w:rFonts w:hint="eastAsia"/>
          <w:rtl/>
        </w:rPr>
        <w:t>‌</w:t>
      </w:r>
      <w:r>
        <w:rPr>
          <w:rFonts w:hint="cs"/>
          <w:rtl/>
        </w:rPr>
        <w:t>کند به حل این نکته. ا</w:t>
      </w:r>
      <w:r w:rsidR="003414ED">
        <w:rPr>
          <w:rFonts w:hint="cs"/>
          <w:rtl/>
        </w:rPr>
        <w:t>گر آ</w:t>
      </w:r>
      <w:r>
        <w:rPr>
          <w:rFonts w:hint="cs"/>
          <w:rtl/>
        </w:rPr>
        <w:t>دمی اینطور باشد که قضیه کلی را فهمیده است</w:t>
      </w:r>
      <w:r w:rsidR="003414ED">
        <w:rPr>
          <w:rFonts w:hint="cs"/>
          <w:rtl/>
        </w:rPr>
        <w:t>،</w:t>
      </w:r>
      <w:r>
        <w:rPr>
          <w:rFonts w:hint="cs"/>
          <w:rtl/>
        </w:rPr>
        <w:t xml:space="preserve"> ولی توجه نمی</w:t>
      </w:r>
      <w:r w:rsidR="003414ED">
        <w:rPr>
          <w:rFonts w:hint="eastAsia"/>
          <w:rtl/>
        </w:rPr>
        <w:t>‌</w:t>
      </w:r>
      <w:r w:rsidR="003414ED">
        <w:rPr>
          <w:rFonts w:hint="cs"/>
          <w:rtl/>
        </w:rPr>
        <w:t>کند به انحلال آ</w:t>
      </w:r>
      <w:r>
        <w:rPr>
          <w:rFonts w:hint="cs"/>
          <w:rtl/>
        </w:rPr>
        <w:t>ن به جزئیات، آیا حرکت می</w:t>
      </w:r>
      <w:r w:rsidR="003414ED">
        <w:rPr>
          <w:rFonts w:hint="eastAsia"/>
          <w:rtl/>
        </w:rPr>
        <w:t>‌</w:t>
      </w:r>
      <w:r>
        <w:rPr>
          <w:rFonts w:hint="cs"/>
          <w:rtl/>
        </w:rPr>
        <w:t>کند؟ اصلا فرض کنید ذهن او اینطور است که کلی را درک می</w:t>
      </w:r>
      <w:r w:rsidR="003414ED">
        <w:rPr>
          <w:rFonts w:hint="eastAsia"/>
          <w:rtl/>
        </w:rPr>
        <w:t>‌</w:t>
      </w:r>
      <w:r>
        <w:rPr>
          <w:rFonts w:hint="cs"/>
          <w:rtl/>
        </w:rPr>
        <w:t>کند ولی تطبیق به موضوع نمی</w:t>
      </w:r>
      <w:r>
        <w:rPr>
          <w:rFonts w:hint="eastAsia"/>
          <w:rtl/>
        </w:rPr>
        <w:t>‌</w:t>
      </w:r>
      <w:r>
        <w:rPr>
          <w:rFonts w:hint="cs"/>
          <w:rtl/>
        </w:rPr>
        <w:t>کند</w:t>
      </w:r>
      <w:r w:rsidR="003414ED">
        <w:rPr>
          <w:rFonts w:hint="cs"/>
          <w:rtl/>
        </w:rPr>
        <w:t>، در اینصورت</w:t>
      </w:r>
      <w:r>
        <w:rPr>
          <w:rFonts w:hint="cs"/>
          <w:rtl/>
        </w:rPr>
        <w:t xml:space="preserve"> حرکت هم نمی</w:t>
      </w:r>
      <w:r w:rsidR="003414ED">
        <w:rPr>
          <w:rFonts w:hint="eastAsia"/>
          <w:rtl/>
        </w:rPr>
        <w:t>‌</w:t>
      </w:r>
      <w:r>
        <w:rPr>
          <w:rFonts w:hint="cs"/>
          <w:rtl/>
        </w:rPr>
        <w:t>کند. پس چرا می</w:t>
      </w:r>
      <w:r w:rsidR="003414ED">
        <w:rPr>
          <w:rFonts w:hint="eastAsia"/>
          <w:rtl/>
        </w:rPr>
        <w:t>‌</w:t>
      </w:r>
      <w:r w:rsidR="003414ED">
        <w:rPr>
          <w:rFonts w:hint="cs"/>
          <w:rtl/>
        </w:rPr>
        <w:t>گویند بعد از تحقق موضوع، آنچه</w:t>
      </w:r>
      <w:r>
        <w:rPr>
          <w:rFonts w:hint="cs"/>
          <w:rtl/>
        </w:rPr>
        <w:t xml:space="preserve"> محرک است</w:t>
      </w:r>
      <w:r w:rsidR="003414ED">
        <w:rPr>
          <w:rFonts w:hint="cs"/>
          <w:rtl/>
        </w:rPr>
        <w:t>،</w:t>
      </w:r>
      <w:r>
        <w:rPr>
          <w:rFonts w:hint="cs"/>
          <w:rtl/>
        </w:rPr>
        <w:t xml:space="preserve"> همان قضیه کلیه است؟</w:t>
      </w:r>
      <w:r w:rsidR="0069653E">
        <w:rPr>
          <w:rFonts w:hint="cs"/>
          <w:rtl/>
        </w:rPr>
        <w:t>!</w:t>
      </w:r>
      <w:r>
        <w:rPr>
          <w:rFonts w:hint="cs"/>
          <w:rtl/>
        </w:rPr>
        <w:t xml:space="preserve"> فرض یک عالمی را بکنید که در آن</w:t>
      </w:r>
      <w:r w:rsidR="0069653E">
        <w:rPr>
          <w:rFonts w:hint="cs"/>
          <w:rtl/>
        </w:rPr>
        <w:t>،</w:t>
      </w:r>
      <w:r>
        <w:rPr>
          <w:rFonts w:hint="cs"/>
          <w:rtl/>
        </w:rPr>
        <w:t xml:space="preserve"> انسان</w:t>
      </w:r>
      <w:r w:rsidR="0069653E">
        <w:rPr>
          <w:rFonts w:hint="eastAsia"/>
          <w:rtl/>
        </w:rPr>
        <w:t>‌</w:t>
      </w:r>
      <w:r>
        <w:rPr>
          <w:rFonts w:hint="cs"/>
          <w:rtl/>
        </w:rPr>
        <w:t>ها تطبیق کلیات را نمی</w:t>
      </w:r>
      <w:r w:rsidR="0069653E">
        <w:rPr>
          <w:rFonts w:hint="eastAsia"/>
          <w:rtl/>
        </w:rPr>
        <w:t>‌</w:t>
      </w:r>
      <w:r>
        <w:rPr>
          <w:rFonts w:hint="cs"/>
          <w:rtl/>
        </w:rPr>
        <w:t>کنند و نمی</w:t>
      </w:r>
      <w:r w:rsidR="0069653E">
        <w:rPr>
          <w:rFonts w:hint="eastAsia"/>
          <w:rtl/>
        </w:rPr>
        <w:t>‌</w:t>
      </w:r>
      <w:r>
        <w:rPr>
          <w:rFonts w:hint="cs"/>
          <w:rtl/>
        </w:rPr>
        <w:t>توانند بکن</w:t>
      </w:r>
      <w:r w:rsidR="0069653E">
        <w:rPr>
          <w:rFonts w:hint="cs"/>
          <w:rtl/>
        </w:rPr>
        <w:t>ن</w:t>
      </w:r>
      <w:r>
        <w:rPr>
          <w:rFonts w:hint="cs"/>
          <w:rtl/>
        </w:rPr>
        <w:t xml:space="preserve">د. </w:t>
      </w:r>
      <w:r w:rsidR="0069653E">
        <w:rPr>
          <w:rFonts w:hint="cs"/>
          <w:rtl/>
        </w:rPr>
        <w:t xml:space="preserve">در این عالم، انسان </w:t>
      </w:r>
      <w:r>
        <w:rPr>
          <w:rFonts w:hint="cs"/>
          <w:rtl/>
        </w:rPr>
        <w:t>قضیه کلی را می</w:t>
      </w:r>
      <w:r w:rsidR="0069653E">
        <w:rPr>
          <w:rFonts w:hint="eastAsia"/>
          <w:rtl/>
        </w:rPr>
        <w:t>‌</w:t>
      </w:r>
      <w:r>
        <w:rPr>
          <w:rFonts w:hint="cs"/>
          <w:rtl/>
        </w:rPr>
        <w:t xml:space="preserve">فهمد که </w:t>
      </w:r>
      <w:r w:rsidR="0069653E">
        <w:rPr>
          <w:rFonts w:hint="cs"/>
          <w:rtl/>
        </w:rPr>
        <w:t>«</w:t>
      </w:r>
      <w:r>
        <w:rPr>
          <w:rFonts w:hint="cs"/>
          <w:rtl/>
        </w:rPr>
        <w:t>کل انسان فان</w:t>
      </w:r>
      <w:r w:rsidR="0069653E">
        <w:rPr>
          <w:rFonts w:hint="cs"/>
          <w:rtl/>
        </w:rPr>
        <w:t>»</w:t>
      </w:r>
      <w:r>
        <w:rPr>
          <w:rFonts w:hint="cs"/>
          <w:rtl/>
        </w:rPr>
        <w:t xml:space="preserve"> و می</w:t>
      </w:r>
      <w:r w:rsidR="0069653E">
        <w:rPr>
          <w:rFonts w:hint="eastAsia"/>
          <w:rtl/>
        </w:rPr>
        <w:t>‌</w:t>
      </w:r>
      <w:r>
        <w:rPr>
          <w:rFonts w:hint="cs"/>
          <w:rtl/>
        </w:rPr>
        <w:t xml:space="preserve">داند که </w:t>
      </w:r>
      <w:r w:rsidR="0069653E">
        <w:rPr>
          <w:rFonts w:hint="cs"/>
          <w:rtl/>
        </w:rPr>
        <w:t>«</w:t>
      </w:r>
      <w:r>
        <w:rPr>
          <w:rFonts w:hint="cs"/>
          <w:rtl/>
        </w:rPr>
        <w:t>سقراط انسان است</w:t>
      </w:r>
      <w:r w:rsidR="0069653E">
        <w:rPr>
          <w:rFonts w:hint="cs"/>
          <w:rtl/>
        </w:rPr>
        <w:t>»،</w:t>
      </w:r>
      <w:r>
        <w:rPr>
          <w:rFonts w:hint="cs"/>
          <w:rtl/>
        </w:rPr>
        <w:t xml:space="preserve"> ولی نمی</w:t>
      </w:r>
      <w:r w:rsidR="0069653E">
        <w:rPr>
          <w:rFonts w:hint="eastAsia"/>
          <w:rtl/>
        </w:rPr>
        <w:t>‌</w:t>
      </w:r>
      <w:r>
        <w:rPr>
          <w:rFonts w:hint="cs"/>
          <w:rtl/>
        </w:rPr>
        <w:t>ت</w:t>
      </w:r>
      <w:r w:rsidR="0069653E">
        <w:rPr>
          <w:rFonts w:hint="cs"/>
          <w:rtl/>
        </w:rPr>
        <w:t>و</w:t>
      </w:r>
      <w:r>
        <w:rPr>
          <w:rFonts w:hint="cs"/>
          <w:rtl/>
        </w:rPr>
        <w:t>اند تطبیق کند که سقراط هم فانی است. عرض بنده ایست که اگر نتوانست تطبیق بکند، آیا حرکت می</w:t>
      </w:r>
      <w:r>
        <w:rPr>
          <w:rFonts w:hint="eastAsia"/>
          <w:rtl/>
        </w:rPr>
        <w:t>‌</w:t>
      </w:r>
      <w:r>
        <w:rPr>
          <w:rFonts w:hint="cs"/>
          <w:rtl/>
        </w:rPr>
        <w:t>کند؟ اگر مستطیع، «المستطیع یحج» را برخودش تطبیق نکند، باز هم حرکت می</w:t>
      </w:r>
      <w:r>
        <w:rPr>
          <w:rFonts w:hint="eastAsia"/>
          <w:rtl/>
        </w:rPr>
        <w:t>‌</w:t>
      </w:r>
      <w:r>
        <w:rPr>
          <w:rFonts w:hint="cs"/>
          <w:rtl/>
        </w:rPr>
        <w:t xml:space="preserve">کند؟ </w:t>
      </w:r>
      <w:r w:rsidR="00864A59">
        <w:rPr>
          <w:rFonts w:hint="cs"/>
          <w:rtl/>
        </w:rPr>
        <w:t xml:space="preserve">معنا ندارد. </w:t>
      </w:r>
    </w:p>
    <w:p w14:paraId="5E8BFE64" w14:textId="77777777" w:rsidR="0074108B" w:rsidRDefault="00000000" w:rsidP="0074108B">
      <w:pPr>
        <w:rPr>
          <w:rtl/>
        </w:rPr>
      </w:pPr>
      <w:r>
        <w:rPr>
          <w:rFonts w:hint="cs"/>
          <w:rtl/>
        </w:rPr>
        <w:t>این نشان می</w:t>
      </w:r>
      <w:r>
        <w:rPr>
          <w:rFonts w:hint="eastAsia"/>
          <w:rtl/>
        </w:rPr>
        <w:t>‌</w:t>
      </w:r>
      <w:r>
        <w:rPr>
          <w:rFonts w:hint="cs"/>
          <w:rtl/>
        </w:rPr>
        <w:t xml:space="preserve">دهد که باعث و زاجر عبارتست از آن قضیه حقیقی که تطبیق شده است و عند التطبیق فردی از آن وجوب متوجه این </w:t>
      </w:r>
      <w:r w:rsidR="00703117">
        <w:rPr>
          <w:rFonts w:hint="cs"/>
          <w:rtl/>
        </w:rPr>
        <w:t>می‌شود</w:t>
      </w:r>
      <w:r>
        <w:rPr>
          <w:rFonts w:hint="cs"/>
          <w:rtl/>
        </w:rPr>
        <w:t xml:space="preserve">. منحل </w:t>
      </w:r>
      <w:r w:rsidR="00703117">
        <w:rPr>
          <w:rFonts w:hint="cs"/>
          <w:rtl/>
        </w:rPr>
        <w:t>می‌شود</w:t>
      </w:r>
      <w:r>
        <w:rPr>
          <w:rFonts w:hint="cs"/>
          <w:rtl/>
        </w:rPr>
        <w:t xml:space="preserve"> مثل بقیه انحلال ها. ما به این وجوب منحل شده جزئی که مخاطبش این مستطیع است، حکم فعلی می</w:t>
      </w:r>
      <w:r>
        <w:rPr>
          <w:rFonts w:hint="eastAsia"/>
          <w:rtl/>
        </w:rPr>
        <w:t>‌</w:t>
      </w:r>
      <w:r>
        <w:rPr>
          <w:rFonts w:hint="cs"/>
          <w:rtl/>
        </w:rPr>
        <w:t xml:space="preserve">گوییم. اسم آن را «الف» بگذارید. این «الف» حادثه جدیدی در عالم است که نبود. </w:t>
      </w:r>
    </w:p>
    <w:p w14:paraId="3BAB315F" w14:textId="77777777" w:rsidR="0074108B" w:rsidRDefault="00000000" w:rsidP="0074108B">
      <w:pPr>
        <w:rPr>
          <w:rtl/>
        </w:rPr>
      </w:pPr>
      <w:r>
        <w:rPr>
          <w:rFonts w:hint="cs"/>
          <w:rtl/>
        </w:rPr>
        <w:t xml:space="preserve">آقای خویی </w:t>
      </w:r>
      <w:r w:rsidR="00703117">
        <w:rPr>
          <w:rFonts w:hint="cs"/>
          <w:rtl/>
        </w:rPr>
        <w:t>می‌فرماید</w:t>
      </w:r>
      <w:r>
        <w:rPr>
          <w:rFonts w:hint="cs"/>
          <w:rtl/>
        </w:rPr>
        <w:t xml:space="preserve"> قبل از موضوع چیزی نیست و بعده یتحقق الحکم والتکلیف. این </w:t>
      </w:r>
      <w:r w:rsidR="00774587">
        <w:rPr>
          <w:rFonts w:hint="cs"/>
          <w:rtl/>
        </w:rPr>
        <w:t>چیست که ایشان می</w:t>
      </w:r>
      <w:r w:rsidR="00774587">
        <w:rPr>
          <w:rFonts w:hint="eastAsia"/>
          <w:rtl/>
        </w:rPr>
        <w:t>‌</w:t>
      </w:r>
      <w:r w:rsidR="00774587">
        <w:rPr>
          <w:rFonts w:hint="cs"/>
          <w:rtl/>
        </w:rPr>
        <w:t xml:space="preserve">گوید؟ اگر </w:t>
      </w:r>
      <w:r w:rsidR="00D26BC8">
        <w:rPr>
          <w:rFonts w:hint="cs"/>
          <w:rtl/>
        </w:rPr>
        <w:t>چیز دیگری نیست</w:t>
      </w:r>
      <w:r>
        <w:rPr>
          <w:rFonts w:hint="cs"/>
          <w:rtl/>
        </w:rPr>
        <w:t>،</w:t>
      </w:r>
      <w:r w:rsidR="00D26BC8">
        <w:rPr>
          <w:rFonts w:hint="cs"/>
          <w:rtl/>
        </w:rPr>
        <w:t xml:space="preserve"> چرا می</w:t>
      </w:r>
      <w:r>
        <w:rPr>
          <w:rFonts w:hint="eastAsia"/>
          <w:rtl/>
        </w:rPr>
        <w:t>‌</w:t>
      </w:r>
      <w:r w:rsidR="00D26BC8">
        <w:rPr>
          <w:rFonts w:hint="cs"/>
          <w:rtl/>
        </w:rPr>
        <w:t xml:space="preserve">گویید یتحقق الحکم و </w:t>
      </w:r>
      <w:r>
        <w:rPr>
          <w:rFonts w:hint="cs"/>
          <w:rtl/>
        </w:rPr>
        <w:t>التکلیف؟!</w:t>
      </w:r>
      <w:r w:rsidR="00D26BC8">
        <w:rPr>
          <w:rFonts w:hint="cs"/>
          <w:rtl/>
        </w:rPr>
        <w:t xml:space="preserve"> یعنی مجبور می</w:t>
      </w:r>
      <w:r>
        <w:rPr>
          <w:rFonts w:hint="eastAsia"/>
          <w:rtl/>
        </w:rPr>
        <w:t>‌</w:t>
      </w:r>
      <w:r w:rsidR="00D26BC8">
        <w:rPr>
          <w:rFonts w:hint="cs"/>
          <w:rtl/>
        </w:rPr>
        <w:t>شوند یک جاهایی صحبت از حکم تطبیق شده بکنند. آقای خویی</w:t>
      </w:r>
      <w:r>
        <w:rPr>
          <w:rFonts w:hint="cs"/>
          <w:rtl/>
        </w:rPr>
        <w:t xml:space="preserve"> که شاگر</w:t>
      </w:r>
      <w:r w:rsidR="003D5808">
        <w:rPr>
          <w:rFonts w:hint="cs"/>
          <w:rtl/>
        </w:rPr>
        <w:t>د</w:t>
      </w:r>
      <w:r>
        <w:rPr>
          <w:rFonts w:hint="cs"/>
          <w:rtl/>
        </w:rPr>
        <w:t xml:space="preserve"> آقای نائینی است،</w:t>
      </w:r>
      <w:r w:rsidR="00D26BC8">
        <w:rPr>
          <w:rFonts w:hint="cs"/>
          <w:rtl/>
        </w:rPr>
        <w:t xml:space="preserve"> نباید این حرف را می</w:t>
      </w:r>
      <w:r>
        <w:rPr>
          <w:rFonts w:hint="eastAsia"/>
          <w:rtl/>
        </w:rPr>
        <w:t>‌</w:t>
      </w:r>
      <w:r>
        <w:rPr>
          <w:rFonts w:hint="cs"/>
          <w:rtl/>
        </w:rPr>
        <w:t xml:space="preserve">زد. </w:t>
      </w:r>
      <w:r w:rsidR="00D26BC8">
        <w:rPr>
          <w:rFonts w:hint="cs"/>
          <w:rtl/>
        </w:rPr>
        <w:t>مجعول و فعلی</w:t>
      </w:r>
      <w:r>
        <w:rPr>
          <w:rFonts w:hint="cs"/>
          <w:rtl/>
        </w:rPr>
        <w:t xml:space="preserve"> در کلام آ</w:t>
      </w:r>
      <w:r w:rsidR="00D26BC8">
        <w:rPr>
          <w:rFonts w:hint="cs"/>
          <w:rtl/>
        </w:rPr>
        <w:t xml:space="preserve">قای نائینی یعنی جعل تطبیق شده. یمین و یسار رفتن و جعل </w:t>
      </w:r>
      <w:r>
        <w:rPr>
          <w:rFonts w:hint="cs"/>
          <w:rtl/>
        </w:rPr>
        <w:t>و مجعول و متحد بالذات و متغایر</w:t>
      </w:r>
      <w:r w:rsidR="00D26BC8">
        <w:rPr>
          <w:rFonts w:hint="cs"/>
          <w:rtl/>
        </w:rPr>
        <w:t xml:space="preserve"> و غیره</w:t>
      </w:r>
      <w:r>
        <w:rPr>
          <w:rFonts w:hint="cs"/>
          <w:rtl/>
        </w:rPr>
        <w:t xml:space="preserve"> گفتن،</w:t>
      </w:r>
      <w:r w:rsidR="00D26BC8">
        <w:rPr>
          <w:rFonts w:hint="cs"/>
          <w:rtl/>
        </w:rPr>
        <w:t xml:space="preserve"> </w:t>
      </w:r>
      <w:r w:rsidR="003D5808">
        <w:rPr>
          <w:rFonts w:hint="cs"/>
          <w:rtl/>
        </w:rPr>
        <w:t>اثری</w:t>
      </w:r>
      <w:r w:rsidR="00D26BC8">
        <w:rPr>
          <w:rFonts w:hint="cs"/>
          <w:rtl/>
        </w:rPr>
        <w:t xml:space="preserve"> </w:t>
      </w:r>
      <w:r w:rsidR="003D5808">
        <w:rPr>
          <w:rFonts w:hint="cs"/>
          <w:rtl/>
        </w:rPr>
        <w:t>ندارد</w:t>
      </w:r>
      <w:r w:rsidR="00D26BC8">
        <w:rPr>
          <w:rFonts w:hint="cs"/>
          <w:rtl/>
        </w:rPr>
        <w:t xml:space="preserve">. حرف مرحوم اصفهانی با حرف مرحوم نائینی قاطی </w:t>
      </w:r>
      <w:r>
        <w:rPr>
          <w:rFonts w:hint="cs"/>
          <w:rtl/>
        </w:rPr>
        <w:t>شده است</w:t>
      </w:r>
      <w:r w:rsidR="00D26BC8">
        <w:rPr>
          <w:rFonts w:hint="cs"/>
          <w:rtl/>
        </w:rPr>
        <w:t xml:space="preserve">. </w:t>
      </w:r>
      <w:r>
        <w:rPr>
          <w:rFonts w:hint="cs"/>
          <w:rtl/>
        </w:rPr>
        <w:t>جلسه آینده، عبارت</w:t>
      </w:r>
      <w:r>
        <w:rPr>
          <w:rFonts w:hint="eastAsia"/>
          <w:rtl/>
        </w:rPr>
        <w:t>‌</w:t>
      </w:r>
      <w:r w:rsidR="00D26BC8">
        <w:rPr>
          <w:rFonts w:hint="cs"/>
          <w:rtl/>
        </w:rPr>
        <w:t>ها را می</w:t>
      </w:r>
      <w:r>
        <w:rPr>
          <w:rFonts w:hint="eastAsia"/>
          <w:rtl/>
        </w:rPr>
        <w:t>‌</w:t>
      </w:r>
      <w:r w:rsidR="00D26BC8">
        <w:rPr>
          <w:rFonts w:hint="cs"/>
          <w:rtl/>
        </w:rPr>
        <w:t>خ</w:t>
      </w:r>
      <w:r>
        <w:rPr>
          <w:rFonts w:hint="cs"/>
          <w:rtl/>
        </w:rPr>
        <w:t>وانم . این خلط بحث است. اصطلاح آ</w:t>
      </w:r>
      <w:r w:rsidR="00D26BC8">
        <w:rPr>
          <w:rFonts w:hint="cs"/>
          <w:rtl/>
        </w:rPr>
        <w:t>قای نائ</w:t>
      </w:r>
      <w:r>
        <w:rPr>
          <w:rFonts w:hint="cs"/>
          <w:rtl/>
        </w:rPr>
        <w:t>ینی در باب مجعول و فعلیت عبارتس</w:t>
      </w:r>
      <w:r w:rsidR="00D26BC8">
        <w:rPr>
          <w:rFonts w:hint="cs"/>
          <w:rtl/>
        </w:rPr>
        <w:t xml:space="preserve">ت از جعل تطبیق شده. شما باید بگویید جعل </w:t>
      </w:r>
      <w:r>
        <w:rPr>
          <w:rFonts w:hint="cs"/>
          <w:rtl/>
        </w:rPr>
        <w:t>تطبیق شده چیز جدیدی هست یا نیست؟</w:t>
      </w:r>
      <w:r w:rsidR="00D26BC8">
        <w:rPr>
          <w:rFonts w:hint="cs"/>
          <w:rtl/>
        </w:rPr>
        <w:t xml:space="preserve"> به نظر ما روشن</w:t>
      </w:r>
      <w:r>
        <w:rPr>
          <w:rFonts w:hint="cs"/>
          <w:rtl/>
        </w:rPr>
        <w:t xml:space="preserve"> است چیز جدیدی است. بهترین شاهد هم</w:t>
      </w:r>
      <w:r w:rsidR="00D26BC8">
        <w:rPr>
          <w:rFonts w:hint="cs"/>
          <w:rtl/>
        </w:rPr>
        <w:t xml:space="preserve"> اینست که باعث و زاجر </w:t>
      </w:r>
      <w:r>
        <w:rPr>
          <w:rFonts w:hint="cs"/>
          <w:rtl/>
        </w:rPr>
        <w:t>چیزی جز آ</w:t>
      </w:r>
      <w:r w:rsidR="00D26BC8">
        <w:rPr>
          <w:rFonts w:hint="cs"/>
          <w:rtl/>
        </w:rPr>
        <w:t>ن جزئی</w:t>
      </w:r>
      <w:r>
        <w:rPr>
          <w:rFonts w:hint="cs"/>
          <w:rtl/>
        </w:rPr>
        <w:t xml:space="preserve"> نیست. </w:t>
      </w:r>
    </w:p>
    <w:p w14:paraId="3191EAB2" w14:textId="77777777" w:rsidR="00D32061" w:rsidRDefault="00000000" w:rsidP="0074108B">
      <w:pPr>
        <w:rPr>
          <w:rtl/>
        </w:rPr>
      </w:pPr>
      <w:r>
        <w:rPr>
          <w:rFonts w:hint="cs"/>
          <w:rtl/>
        </w:rPr>
        <w:t>این جمله که هم آ</w:t>
      </w:r>
      <w:r w:rsidR="00D26BC8">
        <w:rPr>
          <w:rFonts w:hint="cs"/>
          <w:rtl/>
        </w:rPr>
        <w:t xml:space="preserve">قای وحید دارد و هم آقای خویی </w:t>
      </w:r>
      <w:r>
        <w:rPr>
          <w:rFonts w:hint="cs"/>
          <w:rtl/>
        </w:rPr>
        <w:t>که فرموده</w:t>
      </w:r>
      <w:r>
        <w:rPr>
          <w:rFonts w:hint="eastAsia"/>
          <w:rtl/>
        </w:rPr>
        <w:t>‌</w:t>
      </w:r>
      <w:r w:rsidR="00C0363C">
        <w:rPr>
          <w:rFonts w:hint="cs"/>
          <w:rtl/>
        </w:rPr>
        <w:t xml:space="preserve">اند وقتی موضوع پیدا </w:t>
      </w:r>
      <w:r w:rsidR="00703117">
        <w:rPr>
          <w:rFonts w:hint="cs"/>
          <w:rtl/>
        </w:rPr>
        <w:t>می‌شود</w:t>
      </w:r>
      <w:r w:rsidR="00C0363C">
        <w:rPr>
          <w:rFonts w:hint="cs"/>
          <w:rtl/>
        </w:rPr>
        <w:t xml:space="preserve"> </w:t>
      </w:r>
      <w:r>
        <w:rPr>
          <w:rFonts w:hint="cs"/>
          <w:rtl/>
        </w:rPr>
        <w:t>«</w:t>
      </w:r>
      <w:r w:rsidR="00C0363C">
        <w:rPr>
          <w:rFonts w:hint="cs"/>
          <w:rtl/>
        </w:rPr>
        <w:t>ما له الاثر من الزج</w:t>
      </w:r>
      <w:r>
        <w:rPr>
          <w:rFonts w:hint="cs"/>
          <w:rtl/>
        </w:rPr>
        <w:t>ر</w:t>
      </w:r>
      <w:r w:rsidR="00C0363C">
        <w:rPr>
          <w:rFonts w:hint="cs"/>
          <w:rtl/>
        </w:rPr>
        <w:t xml:space="preserve"> و البعث</w:t>
      </w:r>
      <w:r>
        <w:rPr>
          <w:rFonts w:hint="cs"/>
          <w:rtl/>
        </w:rPr>
        <w:t>»</w:t>
      </w:r>
      <w:r w:rsidR="00C0363C">
        <w:rPr>
          <w:rFonts w:hint="cs"/>
          <w:rtl/>
        </w:rPr>
        <w:t xml:space="preserve"> همان</w:t>
      </w:r>
      <w:r>
        <w:rPr>
          <w:rFonts w:hint="cs"/>
          <w:rtl/>
        </w:rPr>
        <w:t xml:space="preserve"> کلی است، حرف غلطی است. شاهد آن اینست ک</w:t>
      </w:r>
      <w:r w:rsidR="00C0363C">
        <w:rPr>
          <w:rFonts w:hint="cs"/>
          <w:rtl/>
        </w:rPr>
        <w:t>ه اگر انسانی ذهنش تطبیق نکند، حرکت نمی</w:t>
      </w:r>
      <w:r>
        <w:rPr>
          <w:rFonts w:hint="eastAsia"/>
          <w:rtl/>
        </w:rPr>
        <w:t>‌</w:t>
      </w:r>
      <w:r w:rsidR="00C0363C">
        <w:rPr>
          <w:rFonts w:hint="cs"/>
          <w:rtl/>
        </w:rPr>
        <w:t xml:space="preserve">کند. با اینکه قضیه کلی هست و موضوع هم </w:t>
      </w:r>
      <w:r>
        <w:rPr>
          <w:rFonts w:hint="cs"/>
          <w:rtl/>
        </w:rPr>
        <w:t xml:space="preserve">هست. پس </w:t>
      </w:r>
      <w:r w:rsidR="00C0363C">
        <w:rPr>
          <w:rFonts w:hint="cs"/>
          <w:rtl/>
        </w:rPr>
        <w:t>چرا حرکت نم</w:t>
      </w:r>
      <w:r>
        <w:rPr>
          <w:rFonts w:hint="cs"/>
          <w:rtl/>
        </w:rPr>
        <w:t>ی</w:t>
      </w:r>
      <w:r>
        <w:rPr>
          <w:rFonts w:hint="eastAsia"/>
          <w:rtl/>
        </w:rPr>
        <w:t>‌</w:t>
      </w:r>
      <w:r>
        <w:rPr>
          <w:rFonts w:hint="cs"/>
          <w:rtl/>
        </w:rPr>
        <w:t>ک</w:t>
      </w:r>
      <w:r w:rsidR="00C0363C">
        <w:rPr>
          <w:rFonts w:hint="cs"/>
          <w:rtl/>
        </w:rPr>
        <w:t>ند؟ چون تا تطبی</w:t>
      </w:r>
      <w:r>
        <w:rPr>
          <w:rFonts w:hint="cs"/>
          <w:rtl/>
        </w:rPr>
        <w:t xml:space="preserve">ق نکند و </w:t>
      </w:r>
      <w:r w:rsidR="000D2A03">
        <w:rPr>
          <w:rFonts w:hint="cs"/>
          <w:rtl/>
        </w:rPr>
        <w:t xml:space="preserve">و حکم را بر خودش </w:t>
      </w:r>
      <w:r>
        <w:rPr>
          <w:rFonts w:hint="cs"/>
          <w:rtl/>
        </w:rPr>
        <w:t xml:space="preserve">منحل نکند </w:t>
      </w:r>
      <w:r w:rsidR="00C0363C">
        <w:rPr>
          <w:rFonts w:hint="cs"/>
          <w:rtl/>
        </w:rPr>
        <w:t>متوجه نبیند، حرکت نمی</w:t>
      </w:r>
      <w:r>
        <w:rPr>
          <w:rFonts w:hint="eastAsia"/>
          <w:rtl/>
        </w:rPr>
        <w:t>‌</w:t>
      </w:r>
      <w:r w:rsidR="00C0363C">
        <w:rPr>
          <w:rFonts w:hint="cs"/>
          <w:rtl/>
        </w:rPr>
        <w:t>کند.</w:t>
      </w:r>
    </w:p>
    <w:p w14:paraId="45E578B1" w14:textId="77777777" w:rsidR="00C0363C" w:rsidRDefault="00000000" w:rsidP="004945AC">
      <w:pPr>
        <w:ind w:firstLine="0"/>
        <w:rPr>
          <w:rtl/>
        </w:rPr>
      </w:pPr>
      <w:r>
        <w:rPr>
          <w:rFonts w:hint="cs"/>
          <w:rtl/>
        </w:rPr>
        <w:t>الحمد لله رب العالمین</w:t>
      </w:r>
    </w:p>
    <w:p w14:paraId="0F5409D4" w14:textId="77777777" w:rsidR="003573A7" w:rsidRDefault="003573A7" w:rsidP="004945AC">
      <w:pPr>
        <w:ind w:firstLine="0"/>
      </w:pPr>
    </w:p>
    <w:p w14:paraId="2609B03B" w14:textId="77777777" w:rsidR="004731FF" w:rsidRPr="00BC55B2" w:rsidRDefault="004731FF" w:rsidP="002B6636">
      <w:pPr>
        <w:sectPr w:rsidR="004731FF" w:rsidRPr="00BC55B2" w:rsidSect="0010049B">
          <w:headerReference w:type="default" r:id="rId112"/>
          <w:footerReference w:type="default" r:id="rId11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CBA9356" w14:textId="77777777" w:rsidR="00EB6689" w:rsidRPr="00CD6CAE" w:rsidRDefault="00000000" w:rsidP="00EB6689">
      <w:pPr>
        <w:jc w:val="center"/>
        <w:rPr>
          <w:rtl/>
        </w:rPr>
      </w:pPr>
      <w:r w:rsidRPr="00CD6CAE">
        <w:rPr>
          <w:rFonts w:hint="cs"/>
          <w:rtl/>
        </w:rPr>
        <w:t>بسم الله الرحمن الرحیم</w:t>
      </w:r>
    </w:p>
    <w:sdt>
      <w:sdtPr>
        <w:rPr>
          <w:rFonts w:ascii="Calibri" w:eastAsia="Calibri" w:hAnsi="Calibri" w:cs="NoorLotus"/>
          <w:color w:val="auto"/>
          <w:sz w:val="22"/>
          <w:szCs w:val="28"/>
          <w:rtl/>
          <w:lang w:bidi="fa-IR"/>
        </w:rPr>
        <w:id w:val="-65645249"/>
        <w:docPartObj>
          <w:docPartGallery w:val="Table of Contents"/>
          <w:docPartUnique/>
        </w:docPartObj>
      </w:sdtPr>
      <w:sdtEndPr>
        <w:rPr>
          <w:b/>
          <w:bCs/>
          <w:noProof/>
        </w:rPr>
      </w:sdtEndPr>
      <w:sdtContent>
        <w:p w14:paraId="7CB32427" w14:textId="77777777" w:rsidR="00396DA0" w:rsidRPr="00CD6CAE" w:rsidRDefault="00000000" w:rsidP="00396DA0">
          <w:pPr>
            <w:pStyle w:val="TOCHeading"/>
            <w:bidi/>
          </w:pPr>
          <w:r w:rsidRPr="00CD6CAE">
            <w:rPr>
              <w:rFonts w:hint="cs"/>
              <w:rtl/>
            </w:rPr>
            <w:t>فهرست</w:t>
          </w:r>
        </w:p>
        <w:p w14:paraId="7F7EEB2B" w14:textId="68325E49" w:rsidR="00396DA0" w:rsidRPr="00CD6CAE" w:rsidRDefault="00000000">
          <w:pPr>
            <w:pStyle w:val="TOC1"/>
            <w:rPr>
              <w:rFonts w:asciiTheme="minorHAnsi" w:eastAsiaTheme="minorEastAsia" w:hAnsiTheme="minorHAnsi" w:cstheme="minorBidi"/>
              <w:noProof/>
              <w:color w:val="auto"/>
              <w:szCs w:val="22"/>
              <w:rtl/>
              <w:lang w:bidi="ar-SA"/>
            </w:rPr>
          </w:pPr>
          <w:r w:rsidRPr="00CD6CAE">
            <w:rPr>
              <w:b/>
              <w:bCs/>
              <w:noProof/>
            </w:rPr>
            <w:fldChar w:fldCharType="begin"/>
          </w:r>
          <w:r w:rsidRPr="00CD6CAE">
            <w:rPr>
              <w:b/>
              <w:bCs/>
              <w:noProof/>
            </w:rPr>
            <w:instrText xml:space="preserve"> TOC \o "1-3" \h \z \u </w:instrText>
          </w:r>
          <w:r w:rsidRPr="00CD6CAE">
            <w:rPr>
              <w:b/>
              <w:bCs/>
              <w:noProof/>
            </w:rPr>
            <w:fldChar w:fldCharType="separate"/>
          </w:r>
          <w:hyperlink w:anchor="_Toc128229077" w:history="1">
            <w:r w:rsidRPr="00CD6CAE">
              <w:rPr>
                <w:rStyle w:val="Hyperlink"/>
                <w:noProof/>
                <w:rtl/>
              </w:rPr>
              <w:t>خلاصه بحث گذشته</w:t>
            </w:r>
            <w:r w:rsidRPr="00CD6CAE">
              <w:rPr>
                <w:noProof/>
                <w:webHidden/>
                <w:rtl/>
              </w:rPr>
              <w:tab/>
            </w:r>
            <w:r w:rsidRPr="00CD6CAE">
              <w:rPr>
                <w:noProof/>
                <w:webHidden/>
                <w:rtl/>
              </w:rPr>
              <w:fldChar w:fldCharType="begin"/>
            </w:r>
            <w:r w:rsidRPr="00CD6CAE">
              <w:rPr>
                <w:noProof/>
                <w:webHidden/>
                <w:rtl/>
              </w:rPr>
              <w:instrText xml:space="preserve"> </w:instrText>
            </w:r>
            <w:r w:rsidRPr="00CD6CAE">
              <w:rPr>
                <w:noProof/>
                <w:webHidden/>
              </w:rPr>
              <w:instrText>PAGEREF</w:instrText>
            </w:r>
            <w:r w:rsidRPr="00CD6CAE">
              <w:rPr>
                <w:noProof/>
                <w:webHidden/>
                <w:rtl/>
              </w:rPr>
              <w:instrText xml:space="preserve"> _</w:instrText>
            </w:r>
            <w:r w:rsidRPr="00CD6CAE">
              <w:rPr>
                <w:noProof/>
                <w:webHidden/>
              </w:rPr>
              <w:instrText>Toc128229077 \h</w:instrText>
            </w:r>
            <w:r w:rsidRPr="00CD6CAE">
              <w:rPr>
                <w:noProof/>
                <w:webHidden/>
                <w:rtl/>
              </w:rPr>
              <w:instrText xml:space="preserve"> </w:instrText>
            </w:r>
            <w:r w:rsidRPr="00CD6CAE">
              <w:rPr>
                <w:noProof/>
                <w:webHidden/>
                <w:rtl/>
              </w:rPr>
            </w:r>
            <w:r w:rsidRPr="00CD6CAE">
              <w:rPr>
                <w:noProof/>
                <w:webHidden/>
                <w:rtl/>
              </w:rPr>
              <w:fldChar w:fldCharType="separate"/>
            </w:r>
            <w:r w:rsidR="00887740">
              <w:rPr>
                <w:noProof/>
                <w:webHidden/>
                <w:rtl/>
              </w:rPr>
              <w:t>533</w:t>
            </w:r>
            <w:r w:rsidRPr="00CD6CAE">
              <w:rPr>
                <w:noProof/>
                <w:webHidden/>
                <w:rtl/>
              </w:rPr>
              <w:fldChar w:fldCharType="end"/>
            </w:r>
          </w:hyperlink>
        </w:p>
        <w:p w14:paraId="4310CC54" w14:textId="204A35F1" w:rsidR="00396DA0" w:rsidRPr="00CD6CAE" w:rsidRDefault="00000000">
          <w:pPr>
            <w:pStyle w:val="TOC1"/>
            <w:rPr>
              <w:rFonts w:asciiTheme="minorHAnsi" w:eastAsiaTheme="minorEastAsia" w:hAnsiTheme="minorHAnsi" w:cstheme="minorBidi"/>
              <w:noProof/>
              <w:color w:val="auto"/>
              <w:szCs w:val="22"/>
              <w:rtl/>
              <w:lang w:bidi="ar-SA"/>
            </w:rPr>
          </w:pPr>
          <w:hyperlink w:anchor="_Toc128229078" w:history="1">
            <w:r w:rsidRPr="00CD6CAE">
              <w:rPr>
                <w:rStyle w:val="Hyperlink"/>
                <w:noProof/>
                <w:rtl/>
              </w:rPr>
              <w:t>تهافت ب</w:t>
            </w:r>
            <w:r w:rsidRPr="00CD6CAE">
              <w:rPr>
                <w:rStyle w:val="Hyperlink"/>
                <w:rFonts w:hint="cs"/>
                <w:noProof/>
                <w:rtl/>
              </w:rPr>
              <w:t>ی</w:t>
            </w:r>
            <w:r w:rsidRPr="00CD6CAE">
              <w:rPr>
                <w:rStyle w:val="Hyperlink"/>
                <w:rFonts w:hint="eastAsia"/>
                <w:noProof/>
                <w:rtl/>
              </w:rPr>
              <w:t>ان</w:t>
            </w:r>
            <w:r w:rsidRPr="00CD6CAE">
              <w:rPr>
                <w:rStyle w:val="Hyperlink"/>
                <w:noProof/>
                <w:rtl/>
              </w:rPr>
              <w:t xml:space="preserve"> آ</w:t>
            </w:r>
            <w:r w:rsidRPr="00CD6CAE">
              <w:rPr>
                <w:rStyle w:val="Hyperlink"/>
                <w:rFonts w:hint="cs"/>
                <w:noProof/>
                <w:rtl/>
              </w:rPr>
              <w:t>ی</w:t>
            </w:r>
            <w:r w:rsidRPr="00CD6CAE">
              <w:rPr>
                <w:rStyle w:val="Hyperlink"/>
                <w:rFonts w:hint="eastAsia"/>
                <w:noProof/>
                <w:rtl/>
              </w:rPr>
              <w:t>ت</w:t>
            </w:r>
            <w:r w:rsidRPr="00CD6CAE">
              <w:rPr>
                <w:rStyle w:val="Hyperlink"/>
                <w:noProof/>
                <w:rtl/>
              </w:rPr>
              <w:t xml:space="preserve"> الله وح</w:t>
            </w:r>
            <w:r w:rsidRPr="00CD6CAE">
              <w:rPr>
                <w:rStyle w:val="Hyperlink"/>
                <w:rFonts w:hint="cs"/>
                <w:noProof/>
                <w:rtl/>
              </w:rPr>
              <w:t>ی</w:t>
            </w:r>
            <w:r w:rsidRPr="00CD6CAE">
              <w:rPr>
                <w:rStyle w:val="Hyperlink"/>
                <w:rFonts w:hint="eastAsia"/>
                <w:noProof/>
                <w:rtl/>
              </w:rPr>
              <w:t>د</w:t>
            </w:r>
            <w:r w:rsidRPr="00CD6CAE">
              <w:rPr>
                <w:rStyle w:val="Hyperlink"/>
                <w:noProof/>
                <w:rtl/>
              </w:rPr>
              <w:t xml:space="preserve"> نسبت به پذ</w:t>
            </w:r>
            <w:r w:rsidRPr="00CD6CAE">
              <w:rPr>
                <w:rStyle w:val="Hyperlink"/>
                <w:rFonts w:hint="cs"/>
                <w:noProof/>
                <w:rtl/>
              </w:rPr>
              <w:t>ی</w:t>
            </w:r>
            <w:r w:rsidRPr="00CD6CAE">
              <w:rPr>
                <w:rStyle w:val="Hyperlink"/>
                <w:rFonts w:hint="eastAsia"/>
                <w:noProof/>
                <w:rtl/>
              </w:rPr>
              <w:t>رش</w:t>
            </w:r>
            <w:r w:rsidRPr="00CD6CAE">
              <w:rPr>
                <w:rStyle w:val="Hyperlink"/>
                <w:noProof/>
                <w:rtl/>
              </w:rPr>
              <w:t xml:space="preserve"> اشکال ب</w:t>
            </w:r>
            <w:r w:rsidRPr="00CD6CAE">
              <w:rPr>
                <w:rStyle w:val="Hyperlink"/>
                <w:rFonts w:hint="cs"/>
                <w:noProof/>
                <w:rtl/>
              </w:rPr>
              <w:t>ی</w:t>
            </w:r>
            <w:r w:rsidRPr="00CD6CAE">
              <w:rPr>
                <w:rStyle w:val="Hyperlink"/>
                <w:noProof/>
              </w:rPr>
              <w:t>‌</w:t>
            </w:r>
            <w:r w:rsidRPr="00CD6CAE">
              <w:rPr>
                <w:rStyle w:val="Hyperlink"/>
                <w:noProof/>
                <w:rtl/>
              </w:rPr>
              <w:t>اثر بودن استصحاب عدم جعل</w:t>
            </w:r>
            <w:r w:rsidRPr="00CD6CAE">
              <w:rPr>
                <w:noProof/>
                <w:webHidden/>
                <w:rtl/>
              </w:rPr>
              <w:tab/>
            </w:r>
            <w:r w:rsidRPr="00CD6CAE">
              <w:rPr>
                <w:noProof/>
                <w:webHidden/>
                <w:rtl/>
              </w:rPr>
              <w:fldChar w:fldCharType="begin"/>
            </w:r>
            <w:r w:rsidRPr="00CD6CAE">
              <w:rPr>
                <w:noProof/>
                <w:webHidden/>
                <w:rtl/>
              </w:rPr>
              <w:instrText xml:space="preserve"> </w:instrText>
            </w:r>
            <w:r w:rsidRPr="00CD6CAE">
              <w:rPr>
                <w:noProof/>
                <w:webHidden/>
              </w:rPr>
              <w:instrText>PAGEREF</w:instrText>
            </w:r>
            <w:r w:rsidRPr="00CD6CAE">
              <w:rPr>
                <w:noProof/>
                <w:webHidden/>
                <w:rtl/>
              </w:rPr>
              <w:instrText xml:space="preserve"> _</w:instrText>
            </w:r>
            <w:r w:rsidRPr="00CD6CAE">
              <w:rPr>
                <w:noProof/>
                <w:webHidden/>
              </w:rPr>
              <w:instrText>Toc128229078 \h</w:instrText>
            </w:r>
            <w:r w:rsidRPr="00CD6CAE">
              <w:rPr>
                <w:noProof/>
                <w:webHidden/>
                <w:rtl/>
              </w:rPr>
              <w:instrText xml:space="preserve"> </w:instrText>
            </w:r>
            <w:r w:rsidRPr="00CD6CAE">
              <w:rPr>
                <w:noProof/>
                <w:webHidden/>
                <w:rtl/>
              </w:rPr>
            </w:r>
            <w:r w:rsidRPr="00CD6CAE">
              <w:rPr>
                <w:noProof/>
                <w:webHidden/>
                <w:rtl/>
              </w:rPr>
              <w:fldChar w:fldCharType="separate"/>
            </w:r>
            <w:r w:rsidR="00887740">
              <w:rPr>
                <w:noProof/>
                <w:webHidden/>
                <w:rtl/>
              </w:rPr>
              <w:t>534</w:t>
            </w:r>
            <w:r w:rsidRPr="00CD6CAE">
              <w:rPr>
                <w:noProof/>
                <w:webHidden/>
                <w:rtl/>
              </w:rPr>
              <w:fldChar w:fldCharType="end"/>
            </w:r>
          </w:hyperlink>
        </w:p>
        <w:p w14:paraId="767B8828" w14:textId="6E08709A" w:rsidR="00396DA0" w:rsidRPr="00CD6CAE" w:rsidRDefault="00000000">
          <w:pPr>
            <w:pStyle w:val="TOC1"/>
            <w:rPr>
              <w:rFonts w:asciiTheme="minorHAnsi" w:eastAsiaTheme="minorEastAsia" w:hAnsiTheme="minorHAnsi" w:cstheme="minorBidi"/>
              <w:noProof/>
              <w:color w:val="auto"/>
              <w:szCs w:val="22"/>
              <w:rtl/>
              <w:lang w:bidi="ar-SA"/>
            </w:rPr>
          </w:pPr>
          <w:hyperlink w:anchor="_Toc128229079" w:history="1">
            <w:r w:rsidRPr="00CD6CAE">
              <w:rPr>
                <w:rStyle w:val="Hyperlink"/>
                <w:noProof/>
                <w:rtl/>
              </w:rPr>
              <w:t>حکم فعل</w:t>
            </w:r>
            <w:r w:rsidRPr="00CD6CAE">
              <w:rPr>
                <w:rStyle w:val="Hyperlink"/>
                <w:rFonts w:hint="cs"/>
                <w:noProof/>
                <w:rtl/>
              </w:rPr>
              <w:t>ی</w:t>
            </w:r>
            <w:r w:rsidRPr="00CD6CAE">
              <w:rPr>
                <w:rStyle w:val="Hyperlink"/>
                <w:noProof/>
                <w:rtl/>
              </w:rPr>
              <w:t xml:space="preserve"> </w:t>
            </w:r>
            <w:r w:rsidRPr="00CD6CAE">
              <w:rPr>
                <w:rStyle w:val="Hyperlink"/>
                <w:rFonts w:hint="cs"/>
                <w:noProof/>
                <w:rtl/>
              </w:rPr>
              <w:t>ی</w:t>
            </w:r>
            <w:r w:rsidRPr="00CD6CAE">
              <w:rPr>
                <w:rStyle w:val="Hyperlink"/>
                <w:rFonts w:hint="eastAsia"/>
                <w:noProof/>
                <w:rtl/>
              </w:rPr>
              <w:t>ا</w:t>
            </w:r>
            <w:r w:rsidRPr="00CD6CAE">
              <w:rPr>
                <w:rStyle w:val="Hyperlink"/>
                <w:noProof/>
                <w:rtl/>
              </w:rPr>
              <w:t xml:space="preserve"> مجعول، پس از تحقق موضوع، امر جد</w:t>
            </w:r>
            <w:r w:rsidRPr="00CD6CAE">
              <w:rPr>
                <w:rStyle w:val="Hyperlink"/>
                <w:rFonts w:hint="cs"/>
                <w:noProof/>
                <w:rtl/>
              </w:rPr>
              <w:t>ی</w:t>
            </w:r>
            <w:r w:rsidRPr="00CD6CAE">
              <w:rPr>
                <w:rStyle w:val="Hyperlink"/>
                <w:rFonts w:hint="eastAsia"/>
                <w:noProof/>
                <w:rtl/>
              </w:rPr>
              <w:t>د</w:t>
            </w:r>
            <w:r w:rsidRPr="00CD6CAE">
              <w:rPr>
                <w:rStyle w:val="Hyperlink"/>
                <w:rFonts w:hint="cs"/>
                <w:noProof/>
                <w:rtl/>
              </w:rPr>
              <w:t>ی</w:t>
            </w:r>
            <w:r w:rsidRPr="00CD6CAE">
              <w:rPr>
                <w:rStyle w:val="Hyperlink"/>
                <w:noProof/>
                <w:rtl/>
              </w:rPr>
              <w:t xml:space="preserve"> است که حادث م</w:t>
            </w:r>
            <w:r w:rsidRPr="00CD6CAE">
              <w:rPr>
                <w:rStyle w:val="Hyperlink"/>
                <w:rFonts w:hint="cs"/>
                <w:noProof/>
                <w:rtl/>
              </w:rPr>
              <w:t>ی</w:t>
            </w:r>
            <w:r w:rsidRPr="00CD6CAE">
              <w:rPr>
                <w:rStyle w:val="Hyperlink"/>
                <w:noProof/>
              </w:rPr>
              <w:t>‌</w:t>
            </w:r>
            <w:r w:rsidRPr="00CD6CAE">
              <w:rPr>
                <w:rStyle w:val="Hyperlink"/>
                <w:noProof/>
                <w:rtl/>
              </w:rPr>
              <w:t>شود</w:t>
            </w:r>
            <w:r w:rsidRPr="00CD6CAE">
              <w:rPr>
                <w:noProof/>
                <w:webHidden/>
                <w:rtl/>
              </w:rPr>
              <w:tab/>
            </w:r>
            <w:r w:rsidRPr="00CD6CAE">
              <w:rPr>
                <w:noProof/>
                <w:webHidden/>
                <w:rtl/>
              </w:rPr>
              <w:fldChar w:fldCharType="begin"/>
            </w:r>
            <w:r w:rsidRPr="00CD6CAE">
              <w:rPr>
                <w:noProof/>
                <w:webHidden/>
                <w:rtl/>
              </w:rPr>
              <w:instrText xml:space="preserve"> </w:instrText>
            </w:r>
            <w:r w:rsidRPr="00CD6CAE">
              <w:rPr>
                <w:noProof/>
                <w:webHidden/>
              </w:rPr>
              <w:instrText>PAGEREF</w:instrText>
            </w:r>
            <w:r w:rsidRPr="00CD6CAE">
              <w:rPr>
                <w:noProof/>
                <w:webHidden/>
                <w:rtl/>
              </w:rPr>
              <w:instrText xml:space="preserve"> _</w:instrText>
            </w:r>
            <w:r w:rsidRPr="00CD6CAE">
              <w:rPr>
                <w:noProof/>
                <w:webHidden/>
              </w:rPr>
              <w:instrText>Toc128229079 \h</w:instrText>
            </w:r>
            <w:r w:rsidRPr="00CD6CAE">
              <w:rPr>
                <w:noProof/>
                <w:webHidden/>
                <w:rtl/>
              </w:rPr>
              <w:instrText xml:space="preserve"> </w:instrText>
            </w:r>
            <w:r w:rsidRPr="00CD6CAE">
              <w:rPr>
                <w:noProof/>
                <w:webHidden/>
                <w:rtl/>
              </w:rPr>
            </w:r>
            <w:r w:rsidRPr="00CD6CAE">
              <w:rPr>
                <w:noProof/>
                <w:webHidden/>
                <w:rtl/>
              </w:rPr>
              <w:fldChar w:fldCharType="separate"/>
            </w:r>
            <w:r w:rsidR="00887740">
              <w:rPr>
                <w:noProof/>
                <w:webHidden/>
                <w:rtl/>
              </w:rPr>
              <w:t>538</w:t>
            </w:r>
            <w:r w:rsidRPr="00CD6CAE">
              <w:rPr>
                <w:noProof/>
                <w:webHidden/>
                <w:rtl/>
              </w:rPr>
              <w:fldChar w:fldCharType="end"/>
            </w:r>
          </w:hyperlink>
        </w:p>
        <w:p w14:paraId="7C2357F8" w14:textId="004AC501" w:rsidR="00396DA0" w:rsidRPr="00CD6CAE" w:rsidRDefault="00000000">
          <w:pPr>
            <w:pStyle w:val="TOC1"/>
            <w:rPr>
              <w:rFonts w:asciiTheme="minorHAnsi" w:eastAsiaTheme="minorEastAsia" w:hAnsiTheme="minorHAnsi" w:cstheme="minorBidi"/>
              <w:noProof/>
              <w:color w:val="auto"/>
              <w:szCs w:val="22"/>
              <w:rtl/>
              <w:lang w:bidi="ar-SA"/>
            </w:rPr>
          </w:pPr>
          <w:hyperlink w:anchor="_Toc128229080" w:history="1">
            <w:r w:rsidRPr="00CD6CAE">
              <w:rPr>
                <w:rStyle w:val="Hyperlink"/>
                <w:noProof/>
                <w:rtl/>
              </w:rPr>
              <w:t>استدلال شه</w:t>
            </w:r>
            <w:r w:rsidRPr="00CD6CAE">
              <w:rPr>
                <w:rStyle w:val="Hyperlink"/>
                <w:rFonts w:hint="cs"/>
                <w:noProof/>
                <w:rtl/>
              </w:rPr>
              <w:t>ی</w:t>
            </w:r>
            <w:r w:rsidRPr="00CD6CAE">
              <w:rPr>
                <w:rStyle w:val="Hyperlink"/>
                <w:rFonts w:hint="eastAsia"/>
                <w:noProof/>
                <w:rtl/>
              </w:rPr>
              <w:t>د</w:t>
            </w:r>
            <w:r w:rsidRPr="00CD6CAE">
              <w:rPr>
                <w:rStyle w:val="Hyperlink"/>
                <w:noProof/>
                <w:rtl/>
              </w:rPr>
              <w:t xml:space="preserve"> صدر برا</w:t>
            </w:r>
            <w:r w:rsidRPr="00CD6CAE">
              <w:rPr>
                <w:rStyle w:val="Hyperlink"/>
                <w:rFonts w:hint="cs"/>
                <w:noProof/>
                <w:rtl/>
              </w:rPr>
              <w:t>ی</w:t>
            </w:r>
            <w:r w:rsidRPr="00CD6CAE">
              <w:rPr>
                <w:rStyle w:val="Hyperlink"/>
                <w:noProof/>
                <w:rtl/>
              </w:rPr>
              <w:t xml:space="preserve"> عدم وجود ثان</w:t>
            </w:r>
            <w:r w:rsidRPr="00CD6CAE">
              <w:rPr>
                <w:rStyle w:val="Hyperlink"/>
                <w:rFonts w:hint="cs"/>
                <w:noProof/>
                <w:rtl/>
              </w:rPr>
              <w:t>ی</w:t>
            </w:r>
            <w:r w:rsidRPr="00CD6CAE">
              <w:rPr>
                <w:rStyle w:val="Hyperlink"/>
                <w:noProof/>
                <w:rtl/>
              </w:rPr>
              <w:t xml:space="preserve"> برا</w:t>
            </w:r>
            <w:r w:rsidRPr="00CD6CAE">
              <w:rPr>
                <w:rStyle w:val="Hyperlink"/>
                <w:rFonts w:hint="cs"/>
                <w:noProof/>
                <w:rtl/>
              </w:rPr>
              <w:t>ی</w:t>
            </w:r>
            <w:r w:rsidRPr="00CD6CAE">
              <w:rPr>
                <w:rStyle w:val="Hyperlink"/>
                <w:noProof/>
                <w:rtl/>
              </w:rPr>
              <w:t xml:space="preserve"> حکم فعل</w:t>
            </w:r>
            <w:r w:rsidRPr="00CD6CAE">
              <w:rPr>
                <w:rStyle w:val="Hyperlink"/>
                <w:rFonts w:hint="cs"/>
                <w:noProof/>
                <w:rtl/>
              </w:rPr>
              <w:t>ی</w:t>
            </w:r>
            <w:r w:rsidRPr="00CD6CAE">
              <w:rPr>
                <w:rStyle w:val="Hyperlink"/>
                <w:noProof/>
                <w:rtl/>
              </w:rPr>
              <w:t xml:space="preserve"> </w:t>
            </w:r>
            <w:r w:rsidRPr="00CD6CAE">
              <w:rPr>
                <w:rStyle w:val="Hyperlink"/>
                <w:rFonts w:hint="cs"/>
                <w:noProof/>
                <w:rtl/>
              </w:rPr>
              <w:t>ی</w:t>
            </w:r>
            <w:r w:rsidRPr="00CD6CAE">
              <w:rPr>
                <w:rStyle w:val="Hyperlink"/>
                <w:rFonts w:hint="eastAsia"/>
                <w:noProof/>
                <w:rtl/>
              </w:rPr>
              <w:t>ا</w:t>
            </w:r>
            <w:r w:rsidRPr="00CD6CAE">
              <w:rPr>
                <w:rStyle w:val="Hyperlink"/>
                <w:noProof/>
                <w:rtl/>
              </w:rPr>
              <w:t xml:space="preserve"> مجعول</w:t>
            </w:r>
            <w:r w:rsidRPr="00CD6CAE">
              <w:rPr>
                <w:noProof/>
                <w:webHidden/>
                <w:rtl/>
              </w:rPr>
              <w:tab/>
            </w:r>
            <w:r w:rsidRPr="00CD6CAE">
              <w:rPr>
                <w:noProof/>
                <w:webHidden/>
                <w:rtl/>
              </w:rPr>
              <w:fldChar w:fldCharType="begin"/>
            </w:r>
            <w:r w:rsidRPr="00CD6CAE">
              <w:rPr>
                <w:noProof/>
                <w:webHidden/>
                <w:rtl/>
              </w:rPr>
              <w:instrText xml:space="preserve"> </w:instrText>
            </w:r>
            <w:r w:rsidRPr="00CD6CAE">
              <w:rPr>
                <w:noProof/>
                <w:webHidden/>
              </w:rPr>
              <w:instrText>PAGEREF</w:instrText>
            </w:r>
            <w:r w:rsidRPr="00CD6CAE">
              <w:rPr>
                <w:noProof/>
                <w:webHidden/>
                <w:rtl/>
              </w:rPr>
              <w:instrText xml:space="preserve"> _</w:instrText>
            </w:r>
            <w:r w:rsidRPr="00CD6CAE">
              <w:rPr>
                <w:noProof/>
                <w:webHidden/>
              </w:rPr>
              <w:instrText>Toc128229080 \h</w:instrText>
            </w:r>
            <w:r w:rsidRPr="00CD6CAE">
              <w:rPr>
                <w:noProof/>
                <w:webHidden/>
                <w:rtl/>
              </w:rPr>
              <w:instrText xml:space="preserve"> </w:instrText>
            </w:r>
            <w:r w:rsidRPr="00CD6CAE">
              <w:rPr>
                <w:noProof/>
                <w:webHidden/>
                <w:rtl/>
              </w:rPr>
            </w:r>
            <w:r w:rsidRPr="00CD6CAE">
              <w:rPr>
                <w:noProof/>
                <w:webHidden/>
                <w:rtl/>
              </w:rPr>
              <w:fldChar w:fldCharType="separate"/>
            </w:r>
            <w:r w:rsidR="00887740">
              <w:rPr>
                <w:noProof/>
                <w:webHidden/>
                <w:rtl/>
              </w:rPr>
              <w:t>539</w:t>
            </w:r>
            <w:r w:rsidRPr="00CD6CAE">
              <w:rPr>
                <w:noProof/>
                <w:webHidden/>
                <w:rtl/>
              </w:rPr>
              <w:fldChar w:fldCharType="end"/>
            </w:r>
          </w:hyperlink>
        </w:p>
        <w:p w14:paraId="72F2C598" w14:textId="422A9526" w:rsidR="00396DA0" w:rsidRPr="00CD6CAE" w:rsidRDefault="00000000">
          <w:pPr>
            <w:pStyle w:val="TOC1"/>
            <w:rPr>
              <w:rFonts w:asciiTheme="minorHAnsi" w:eastAsiaTheme="minorEastAsia" w:hAnsiTheme="minorHAnsi" w:cstheme="minorBidi"/>
              <w:noProof/>
              <w:color w:val="auto"/>
              <w:szCs w:val="22"/>
              <w:rtl/>
              <w:lang w:bidi="ar-SA"/>
            </w:rPr>
          </w:pPr>
          <w:hyperlink w:anchor="_Toc128229081" w:history="1">
            <w:r w:rsidRPr="00CD6CAE">
              <w:rPr>
                <w:rStyle w:val="Hyperlink"/>
                <w:noProof/>
                <w:rtl/>
              </w:rPr>
              <w:t>اشکال ب</w:t>
            </w:r>
            <w:r w:rsidRPr="00CD6CAE">
              <w:rPr>
                <w:rStyle w:val="Hyperlink"/>
                <w:rFonts w:hint="cs"/>
                <w:noProof/>
                <w:rtl/>
              </w:rPr>
              <w:t>ی</w:t>
            </w:r>
            <w:r w:rsidRPr="00CD6CAE">
              <w:rPr>
                <w:rStyle w:val="Hyperlink"/>
                <w:rFonts w:hint="eastAsia"/>
                <w:noProof/>
                <w:rtl/>
              </w:rPr>
              <w:t>ان</w:t>
            </w:r>
            <w:r w:rsidRPr="00CD6CAE">
              <w:rPr>
                <w:rStyle w:val="Hyperlink"/>
                <w:noProof/>
                <w:rtl/>
              </w:rPr>
              <w:t xml:space="preserve"> شه</w:t>
            </w:r>
            <w:r w:rsidRPr="00CD6CAE">
              <w:rPr>
                <w:rStyle w:val="Hyperlink"/>
                <w:rFonts w:hint="cs"/>
                <w:noProof/>
                <w:rtl/>
              </w:rPr>
              <w:t>ی</w:t>
            </w:r>
            <w:r w:rsidRPr="00CD6CAE">
              <w:rPr>
                <w:rStyle w:val="Hyperlink"/>
                <w:rFonts w:hint="eastAsia"/>
                <w:noProof/>
                <w:rtl/>
              </w:rPr>
              <w:t>د</w:t>
            </w:r>
            <w:r w:rsidRPr="00CD6CAE">
              <w:rPr>
                <w:rStyle w:val="Hyperlink"/>
                <w:noProof/>
                <w:rtl/>
              </w:rPr>
              <w:t xml:space="preserve"> صدر</w:t>
            </w:r>
            <w:r w:rsidRPr="00CD6CAE">
              <w:rPr>
                <w:noProof/>
                <w:webHidden/>
                <w:rtl/>
              </w:rPr>
              <w:tab/>
            </w:r>
            <w:r w:rsidRPr="00CD6CAE">
              <w:rPr>
                <w:noProof/>
                <w:webHidden/>
                <w:rtl/>
              </w:rPr>
              <w:fldChar w:fldCharType="begin"/>
            </w:r>
            <w:r w:rsidRPr="00CD6CAE">
              <w:rPr>
                <w:noProof/>
                <w:webHidden/>
                <w:rtl/>
              </w:rPr>
              <w:instrText xml:space="preserve"> </w:instrText>
            </w:r>
            <w:r w:rsidRPr="00CD6CAE">
              <w:rPr>
                <w:noProof/>
                <w:webHidden/>
              </w:rPr>
              <w:instrText>PAGEREF</w:instrText>
            </w:r>
            <w:r w:rsidRPr="00CD6CAE">
              <w:rPr>
                <w:noProof/>
                <w:webHidden/>
                <w:rtl/>
              </w:rPr>
              <w:instrText xml:space="preserve"> _</w:instrText>
            </w:r>
            <w:r w:rsidRPr="00CD6CAE">
              <w:rPr>
                <w:noProof/>
                <w:webHidden/>
              </w:rPr>
              <w:instrText>Toc128229081 \h</w:instrText>
            </w:r>
            <w:r w:rsidRPr="00CD6CAE">
              <w:rPr>
                <w:noProof/>
                <w:webHidden/>
                <w:rtl/>
              </w:rPr>
              <w:instrText xml:space="preserve"> </w:instrText>
            </w:r>
            <w:r w:rsidRPr="00CD6CAE">
              <w:rPr>
                <w:noProof/>
                <w:webHidden/>
                <w:rtl/>
              </w:rPr>
            </w:r>
            <w:r w:rsidRPr="00CD6CAE">
              <w:rPr>
                <w:noProof/>
                <w:webHidden/>
                <w:rtl/>
              </w:rPr>
              <w:fldChar w:fldCharType="separate"/>
            </w:r>
            <w:r w:rsidR="00887740">
              <w:rPr>
                <w:noProof/>
                <w:webHidden/>
                <w:rtl/>
              </w:rPr>
              <w:t>541</w:t>
            </w:r>
            <w:r w:rsidRPr="00CD6CAE">
              <w:rPr>
                <w:noProof/>
                <w:webHidden/>
                <w:rtl/>
              </w:rPr>
              <w:fldChar w:fldCharType="end"/>
            </w:r>
          </w:hyperlink>
        </w:p>
        <w:p w14:paraId="669345D6" w14:textId="77777777" w:rsidR="00396DA0" w:rsidRPr="00CD6CAE" w:rsidRDefault="00000000" w:rsidP="00396DA0">
          <w:pPr>
            <w:ind w:firstLine="0"/>
            <w:rPr>
              <w:rtl/>
            </w:rPr>
          </w:pPr>
          <w:r w:rsidRPr="00CD6CAE">
            <w:rPr>
              <w:b/>
              <w:bCs/>
              <w:noProof/>
            </w:rPr>
            <w:fldChar w:fldCharType="end"/>
          </w:r>
        </w:p>
      </w:sdtContent>
    </w:sdt>
    <w:p w14:paraId="3AEB190E" w14:textId="77777777" w:rsidR="00EB6689" w:rsidRPr="00CD6CAE" w:rsidRDefault="00000000" w:rsidP="00EB6689">
      <w:r w:rsidRPr="00CD6CAE">
        <w:rPr>
          <w:rFonts w:hint="cs"/>
          <w:rtl/>
        </w:rPr>
        <w:t>الحمد لله رب العالمین، الصلاة و السلام علی محمد و آله الطاهرین</w:t>
      </w:r>
    </w:p>
    <w:p w14:paraId="682D00A8" w14:textId="77777777" w:rsidR="00731D5A" w:rsidRPr="00CD6CAE" w:rsidRDefault="00000000" w:rsidP="00731D5A">
      <w:pPr>
        <w:pStyle w:val="Heading1"/>
        <w:rPr>
          <w:rtl/>
        </w:rPr>
      </w:pPr>
      <w:bookmarkStart w:id="716" w:name="_Toc128229077"/>
      <w:r w:rsidRPr="00CD6CAE">
        <w:rPr>
          <w:rFonts w:hint="cs"/>
          <w:rtl/>
        </w:rPr>
        <w:t>خلاصه بحث گذشته</w:t>
      </w:r>
      <w:bookmarkEnd w:id="716"/>
    </w:p>
    <w:p w14:paraId="217F0D51" w14:textId="77777777" w:rsidR="00731D5A" w:rsidRPr="00CD6CAE" w:rsidRDefault="00000000" w:rsidP="00731D5A">
      <w:pPr>
        <w:rPr>
          <w:rtl/>
        </w:rPr>
      </w:pPr>
      <w:r w:rsidRPr="00CD6CAE">
        <w:rPr>
          <w:rFonts w:hint="cs"/>
          <w:rtl/>
        </w:rPr>
        <w:t>بحث در جریان یا عدم جریان استصحاب عدم جعل بود. یکی از وجوه جریان استصحاب برای اثبات برائت، استصحاب عدم جعل است. بر این استصحاب اشکالات متعددی وارد کرده</w:t>
      </w:r>
      <w:r w:rsidRPr="00CD6CAE">
        <w:rPr>
          <w:rFonts w:hint="eastAsia"/>
          <w:rtl/>
        </w:rPr>
        <w:t>‌</w:t>
      </w:r>
      <w:r w:rsidRPr="00CD6CAE">
        <w:rPr>
          <w:rFonts w:hint="cs"/>
          <w:rtl/>
        </w:rPr>
        <w:t>اند. یکی از مهمترین اشکالات، اشکال مرحوم محقق نائینی است. ایشان می‌فرماید استصحاب عدم جعل بی</w:t>
      </w:r>
      <w:r w:rsidRPr="00CD6CAE">
        <w:rPr>
          <w:rFonts w:hint="eastAsia"/>
          <w:rtl/>
        </w:rPr>
        <w:t>‌</w:t>
      </w:r>
      <w:r w:rsidRPr="00CD6CAE">
        <w:rPr>
          <w:rFonts w:hint="cs"/>
          <w:rtl/>
        </w:rPr>
        <w:t>اثر است، زیرا اثر بر مجعول مترتب است.</w:t>
      </w:r>
      <w:r w:rsidR="002B7563" w:rsidRPr="00CD6CAE">
        <w:rPr>
          <w:rFonts w:hint="cs"/>
          <w:rtl/>
        </w:rPr>
        <w:t xml:space="preserve"> اگر بخواهیم </w:t>
      </w:r>
      <w:r w:rsidRPr="00CD6CAE">
        <w:rPr>
          <w:rFonts w:hint="cs"/>
          <w:rtl/>
        </w:rPr>
        <w:t xml:space="preserve">به خود استصحاب </w:t>
      </w:r>
      <w:r w:rsidR="002B7563" w:rsidRPr="00CD6CAE">
        <w:rPr>
          <w:rFonts w:hint="cs"/>
          <w:rtl/>
        </w:rPr>
        <w:t xml:space="preserve">عدم جعل </w:t>
      </w:r>
      <w:r w:rsidRPr="00CD6CAE">
        <w:rPr>
          <w:rFonts w:hint="cs"/>
          <w:rtl/>
        </w:rPr>
        <w:t>اکتفا کنیم، بی</w:t>
      </w:r>
      <w:r w:rsidRPr="00CD6CAE">
        <w:rPr>
          <w:rFonts w:hint="eastAsia"/>
          <w:rtl/>
        </w:rPr>
        <w:t>‌</w:t>
      </w:r>
      <w:r w:rsidR="002B7563" w:rsidRPr="00CD6CAE">
        <w:rPr>
          <w:rFonts w:hint="cs"/>
          <w:rtl/>
        </w:rPr>
        <w:t>اثر است</w:t>
      </w:r>
      <w:r w:rsidRPr="00CD6CAE">
        <w:rPr>
          <w:rFonts w:hint="cs"/>
          <w:rtl/>
        </w:rPr>
        <w:t xml:space="preserve">؛ و اگر </w:t>
      </w:r>
      <w:r w:rsidR="00A2206D" w:rsidRPr="00CD6CAE">
        <w:rPr>
          <w:rFonts w:hint="cs"/>
          <w:rtl/>
        </w:rPr>
        <w:t xml:space="preserve">بخواهیم </w:t>
      </w:r>
      <w:r w:rsidRPr="00CD6CAE">
        <w:rPr>
          <w:rFonts w:hint="cs"/>
          <w:rtl/>
        </w:rPr>
        <w:t>با آ</w:t>
      </w:r>
      <w:r w:rsidR="002B7563" w:rsidRPr="00CD6CAE">
        <w:rPr>
          <w:rFonts w:hint="cs"/>
          <w:rtl/>
        </w:rPr>
        <w:t xml:space="preserve">ن عدم مجعول را اثبات کنیم، </w:t>
      </w:r>
      <w:r w:rsidRPr="00CD6CAE">
        <w:rPr>
          <w:rFonts w:hint="cs"/>
          <w:rtl/>
        </w:rPr>
        <w:t xml:space="preserve">اصل </w:t>
      </w:r>
      <w:r w:rsidR="002B7563" w:rsidRPr="00CD6CAE">
        <w:rPr>
          <w:rFonts w:hint="cs"/>
          <w:rtl/>
        </w:rPr>
        <w:t xml:space="preserve">مثبت </w:t>
      </w:r>
      <w:r w:rsidRPr="00CD6CAE">
        <w:rPr>
          <w:rFonts w:hint="cs"/>
          <w:rtl/>
        </w:rPr>
        <w:t>می‌شود</w:t>
      </w:r>
      <w:r w:rsidR="002B7563" w:rsidRPr="00CD6CAE">
        <w:rPr>
          <w:rFonts w:hint="cs"/>
          <w:rtl/>
        </w:rPr>
        <w:t xml:space="preserve">. </w:t>
      </w:r>
    </w:p>
    <w:p w14:paraId="222E9F90" w14:textId="77777777" w:rsidR="006E7FDE" w:rsidRPr="00CD6CAE" w:rsidRDefault="00000000" w:rsidP="00D96AB5">
      <w:pPr>
        <w:rPr>
          <w:rtl/>
        </w:rPr>
      </w:pPr>
      <w:r w:rsidRPr="00CD6CAE">
        <w:rPr>
          <w:rFonts w:hint="cs"/>
          <w:rtl/>
        </w:rPr>
        <w:t>در جواب از این مطلب، آیت الله وحید حفظه الله در تق</w:t>
      </w:r>
      <w:r w:rsidR="00731D5A" w:rsidRPr="00CD6CAE">
        <w:rPr>
          <w:rFonts w:hint="cs"/>
          <w:rtl/>
        </w:rPr>
        <w:t xml:space="preserve">ریراتشان </w:t>
      </w:r>
      <w:r w:rsidRPr="00CD6CAE">
        <w:rPr>
          <w:rFonts w:hint="cs"/>
          <w:rtl/>
        </w:rPr>
        <w:t xml:space="preserve">در بحث برائت، گرچه در بیان و استدلال به </w:t>
      </w:r>
      <w:r w:rsidR="00731D5A" w:rsidRPr="00CD6CAE">
        <w:rPr>
          <w:rFonts w:hint="cs"/>
          <w:rtl/>
        </w:rPr>
        <w:t>مرحوم آقای خویی اشکال کرده</w:t>
      </w:r>
      <w:r w:rsidR="00731D5A" w:rsidRPr="00CD6CAE">
        <w:rPr>
          <w:rFonts w:hint="eastAsia"/>
          <w:rtl/>
        </w:rPr>
        <w:t>‌</w:t>
      </w:r>
      <w:r w:rsidR="00731D5A" w:rsidRPr="00CD6CAE">
        <w:rPr>
          <w:rFonts w:hint="cs"/>
          <w:rtl/>
        </w:rPr>
        <w:t xml:space="preserve"> است</w:t>
      </w:r>
      <w:r w:rsidRPr="00CD6CAE">
        <w:rPr>
          <w:rFonts w:hint="cs"/>
          <w:rtl/>
        </w:rPr>
        <w:t xml:space="preserve">، </w:t>
      </w:r>
      <w:r w:rsidR="00731D5A" w:rsidRPr="00CD6CAE">
        <w:rPr>
          <w:rFonts w:hint="cs"/>
          <w:rtl/>
        </w:rPr>
        <w:t xml:space="preserve">اما </w:t>
      </w:r>
      <w:r w:rsidRPr="00CD6CAE">
        <w:rPr>
          <w:rFonts w:hint="cs"/>
          <w:rtl/>
        </w:rPr>
        <w:t>در نتیجه</w:t>
      </w:r>
      <w:r w:rsidR="00731D5A" w:rsidRPr="00CD6CAE">
        <w:rPr>
          <w:rFonts w:hint="cs"/>
          <w:rtl/>
        </w:rPr>
        <w:t xml:space="preserve"> مانند ایشان نظر داده و </w:t>
      </w:r>
      <w:r w:rsidRPr="00CD6CAE">
        <w:rPr>
          <w:rFonts w:hint="cs"/>
          <w:rtl/>
        </w:rPr>
        <w:t xml:space="preserve">فرموده </w:t>
      </w:r>
      <w:r w:rsidR="00731D5A" w:rsidRPr="00CD6CAE">
        <w:rPr>
          <w:rFonts w:hint="cs"/>
          <w:rtl/>
        </w:rPr>
        <w:t>است</w:t>
      </w:r>
      <w:r w:rsidRPr="00CD6CAE">
        <w:rPr>
          <w:rFonts w:hint="cs"/>
          <w:rtl/>
        </w:rPr>
        <w:t xml:space="preserve"> که در این جا مجعولی غیر از جعل نداریم. حقیقت مجعول با جعل یکی است و اختلافشان</w:t>
      </w:r>
      <w:r w:rsidR="00731D5A" w:rsidRPr="00CD6CAE">
        <w:rPr>
          <w:rFonts w:hint="cs"/>
          <w:rtl/>
        </w:rPr>
        <w:t xml:space="preserve"> فقط</w:t>
      </w:r>
      <w:r w:rsidRPr="00CD6CAE">
        <w:rPr>
          <w:rFonts w:hint="cs"/>
          <w:rtl/>
        </w:rPr>
        <w:t xml:space="preserve"> در تحقق موضوع است و این فارقی</w:t>
      </w:r>
      <w:r w:rsidR="00731D5A" w:rsidRPr="00CD6CAE">
        <w:rPr>
          <w:rFonts w:hint="cs"/>
          <w:rtl/>
        </w:rPr>
        <w:t xml:space="preserve"> ایجاد نمی</w:t>
      </w:r>
      <w:r w:rsidR="00731D5A" w:rsidRPr="00CD6CAE">
        <w:rPr>
          <w:rFonts w:hint="eastAsia"/>
          <w:rtl/>
        </w:rPr>
        <w:t>‌</w:t>
      </w:r>
      <w:r w:rsidR="00731D5A" w:rsidRPr="00CD6CAE">
        <w:rPr>
          <w:rFonts w:hint="cs"/>
          <w:rtl/>
        </w:rPr>
        <w:t>کند</w:t>
      </w:r>
      <w:r w:rsidRPr="00CD6CAE">
        <w:rPr>
          <w:rFonts w:hint="cs"/>
          <w:rtl/>
        </w:rPr>
        <w:t xml:space="preserve">. </w:t>
      </w:r>
      <w:r w:rsidR="00731D5A" w:rsidRPr="00CD6CAE">
        <w:rPr>
          <w:rFonts w:hint="cs"/>
          <w:rtl/>
        </w:rPr>
        <w:t>به عبارت دیگر،</w:t>
      </w:r>
      <w:r w:rsidRPr="00CD6CAE">
        <w:rPr>
          <w:rFonts w:hint="cs"/>
          <w:rtl/>
        </w:rPr>
        <w:t xml:space="preserve"> </w:t>
      </w:r>
      <w:r w:rsidR="00731D5A" w:rsidRPr="00CD6CAE">
        <w:rPr>
          <w:rFonts w:hint="cs"/>
          <w:rtl/>
        </w:rPr>
        <w:t>غیر از جعل و موضوع جعل، امر سومی نداریم.</w:t>
      </w:r>
      <w:r w:rsidRPr="00CD6CAE">
        <w:rPr>
          <w:rFonts w:hint="cs"/>
          <w:rtl/>
        </w:rPr>
        <w:t xml:space="preserve"> این بیان </w:t>
      </w:r>
      <w:r w:rsidR="00731D5A" w:rsidRPr="00CD6CAE">
        <w:rPr>
          <w:rFonts w:hint="cs"/>
          <w:rtl/>
        </w:rPr>
        <w:t xml:space="preserve">مرحوم </w:t>
      </w:r>
      <w:r w:rsidRPr="00CD6CAE">
        <w:rPr>
          <w:rFonts w:hint="cs"/>
          <w:rtl/>
        </w:rPr>
        <w:t xml:space="preserve">آقای خویی است و آیت الله وحید حفظه الله </w:t>
      </w:r>
      <w:r w:rsidR="00D96AB5" w:rsidRPr="00CD6CAE">
        <w:rPr>
          <w:rFonts w:hint="cs"/>
          <w:rtl/>
        </w:rPr>
        <w:t>نیز</w:t>
      </w:r>
      <w:r w:rsidRPr="00CD6CAE">
        <w:rPr>
          <w:rFonts w:hint="cs"/>
          <w:rtl/>
        </w:rPr>
        <w:t xml:space="preserve"> همین را </w:t>
      </w:r>
      <w:r w:rsidR="00731D5A" w:rsidRPr="00CD6CAE">
        <w:rPr>
          <w:rFonts w:hint="cs"/>
          <w:rtl/>
        </w:rPr>
        <w:t xml:space="preserve">می‌فرماید </w:t>
      </w:r>
      <w:r w:rsidRPr="00CD6CAE">
        <w:rPr>
          <w:rFonts w:hint="cs"/>
          <w:rtl/>
        </w:rPr>
        <w:t xml:space="preserve">که </w:t>
      </w:r>
      <w:r w:rsidR="00A2206D" w:rsidRPr="00CD6CAE">
        <w:rPr>
          <w:rFonts w:hint="cs"/>
          <w:rtl/>
        </w:rPr>
        <w:t>یک جعل</w:t>
      </w:r>
      <w:r w:rsidR="00D96AB5" w:rsidRPr="00CD6CAE">
        <w:rPr>
          <w:rFonts w:hint="cs"/>
          <w:rtl/>
        </w:rPr>
        <w:t xml:space="preserve"> داریم و </w:t>
      </w:r>
      <w:r w:rsidR="00A2206D" w:rsidRPr="00CD6CAE">
        <w:rPr>
          <w:rFonts w:hint="cs"/>
          <w:rtl/>
        </w:rPr>
        <w:t>یک موضوع جعل،</w:t>
      </w:r>
      <w:r w:rsidRPr="00CD6CAE">
        <w:rPr>
          <w:rFonts w:hint="cs"/>
          <w:rtl/>
        </w:rPr>
        <w:t xml:space="preserve"> و امر سومی نداریم تا بگویید </w:t>
      </w:r>
      <w:r w:rsidR="00731D5A" w:rsidRPr="00CD6CAE">
        <w:rPr>
          <w:rFonts w:hint="cs"/>
          <w:rtl/>
        </w:rPr>
        <w:t xml:space="preserve">استصحاب </w:t>
      </w:r>
      <w:r w:rsidRPr="00CD6CAE">
        <w:rPr>
          <w:rFonts w:hint="cs"/>
          <w:rtl/>
        </w:rPr>
        <w:t>عدم جعل کلی برای اثبات عدم مجعول</w:t>
      </w:r>
      <w:r w:rsidR="00D96AB5" w:rsidRPr="00CD6CAE">
        <w:rPr>
          <w:rFonts w:hint="cs"/>
          <w:rtl/>
        </w:rPr>
        <w:t>،</w:t>
      </w:r>
      <w:r w:rsidRPr="00CD6CAE">
        <w:rPr>
          <w:rFonts w:hint="cs"/>
          <w:rtl/>
        </w:rPr>
        <w:t xml:space="preserve"> مثبت است. چیزی در کار نیست که بخواهد مثبت </w:t>
      </w:r>
      <w:r w:rsidR="00D96AB5" w:rsidRPr="00CD6CAE">
        <w:rPr>
          <w:rFonts w:hint="cs"/>
          <w:rtl/>
        </w:rPr>
        <w:t>باشد</w:t>
      </w:r>
      <w:r w:rsidRPr="00CD6CAE">
        <w:rPr>
          <w:rFonts w:hint="cs"/>
          <w:rtl/>
        </w:rPr>
        <w:t xml:space="preserve">. شهید صدر </w:t>
      </w:r>
      <w:r w:rsidR="00D96AB5" w:rsidRPr="00CD6CAE">
        <w:rPr>
          <w:rFonts w:hint="cs"/>
          <w:rtl/>
        </w:rPr>
        <w:t>نیز</w:t>
      </w:r>
      <w:r w:rsidRPr="00CD6CAE">
        <w:rPr>
          <w:rFonts w:hint="cs"/>
          <w:rtl/>
        </w:rPr>
        <w:t xml:space="preserve"> همین را قبول دارد که عبارت ایشان را </w:t>
      </w:r>
      <w:r w:rsidR="00D96AB5" w:rsidRPr="00CD6CAE">
        <w:rPr>
          <w:rFonts w:hint="cs"/>
          <w:rtl/>
        </w:rPr>
        <w:t>می</w:t>
      </w:r>
      <w:r w:rsidR="00D96AB5" w:rsidRPr="00CD6CAE">
        <w:rPr>
          <w:rFonts w:hint="eastAsia"/>
          <w:rtl/>
        </w:rPr>
        <w:t>‌</w:t>
      </w:r>
      <w:r w:rsidR="00D96AB5" w:rsidRPr="00CD6CAE">
        <w:rPr>
          <w:rFonts w:hint="cs"/>
          <w:rtl/>
        </w:rPr>
        <w:t>آوریم</w:t>
      </w:r>
      <w:r w:rsidRPr="00CD6CAE">
        <w:rPr>
          <w:rFonts w:hint="cs"/>
          <w:rtl/>
        </w:rPr>
        <w:t xml:space="preserve">. </w:t>
      </w:r>
    </w:p>
    <w:p w14:paraId="71AC278F" w14:textId="77777777" w:rsidR="002B7563" w:rsidRPr="00CD6CAE" w:rsidRDefault="00000000" w:rsidP="005A53CE">
      <w:pPr>
        <w:rPr>
          <w:rtl/>
        </w:rPr>
      </w:pPr>
      <w:r w:rsidRPr="00CD6CAE">
        <w:rPr>
          <w:rFonts w:hint="cs"/>
          <w:rtl/>
        </w:rPr>
        <w:t>نکته</w:t>
      </w:r>
      <w:r w:rsidRPr="00CD6CAE">
        <w:rPr>
          <w:rFonts w:hint="eastAsia"/>
          <w:rtl/>
        </w:rPr>
        <w:t>‌</w:t>
      </w:r>
      <w:r w:rsidRPr="00CD6CAE">
        <w:rPr>
          <w:rFonts w:hint="cs"/>
          <w:rtl/>
        </w:rPr>
        <w:t xml:space="preserve">ای که در پاسخ به فرمایش این بزرگان عرض کردیم این بود که امر سوم </w:t>
      </w:r>
      <w:r w:rsidR="005A53CE" w:rsidRPr="00CD6CAE">
        <w:rPr>
          <w:rFonts w:hint="cs"/>
          <w:rtl/>
        </w:rPr>
        <w:t>محقق می</w:t>
      </w:r>
      <w:r w:rsidR="005A53CE" w:rsidRPr="00CD6CAE">
        <w:rPr>
          <w:rFonts w:hint="eastAsia"/>
          <w:rtl/>
        </w:rPr>
        <w:t>‌</w:t>
      </w:r>
      <w:r w:rsidR="005A53CE" w:rsidRPr="00CD6CAE">
        <w:rPr>
          <w:rFonts w:hint="cs"/>
          <w:rtl/>
        </w:rPr>
        <w:t>شود</w:t>
      </w:r>
      <w:r w:rsidRPr="00CD6CAE">
        <w:rPr>
          <w:rFonts w:hint="cs"/>
          <w:rtl/>
        </w:rPr>
        <w:t xml:space="preserve"> و فعلیت حکم، امری سوم است. مراد این نیست که امر سوم، مجعول مستقلی است. استاد فرموده</w:t>
      </w:r>
      <w:r w:rsidRPr="00CD6CAE">
        <w:rPr>
          <w:rFonts w:hint="eastAsia"/>
          <w:rtl/>
        </w:rPr>
        <w:t>‌</w:t>
      </w:r>
      <w:r w:rsidRPr="00CD6CAE">
        <w:rPr>
          <w:rFonts w:hint="cs"/>
          <w:rtl/>
        </w:rPr>
        <w:t xml:space="preserve"> بود که مجعول دیگری نداریم. بله، واضح است که مجعول دیگری نداریم. شهید صدر نیز در بحث آتی </w:t>
      </w:r>
      <w:r w:rsidR="00731D5A" w:rsidRPr="00CD6CAE">
        <w:rPr>
          <w:rFonts w:hint="cs"/>
          <w:rtl/>
        </w:rPr>
        <w:t xml:space="preserve">می‌فرماید </w:t>
      </w:r>
      <w:r w:rsidRPr="00CD6CAE">
        <w:rPr>
          <w:rFonts w:hint="cs"/>
          <w:rtl/>
        </w:rPr>
        <w:t>جعل دیگری در کار نیست و جاعل عرفی اساسا ممکن است خواب باشد و قصد نکرده باشد. بله، درست است،</w:t>
      </w:r>
      <w:r w:rsidR="00A2206D" w:rsidRPr="00CD6CAE">
        <w:rPr>
          <w:rFonts w:hint="cs"/>
          <w:rtl/>
        </w:rPr>
        <w:t xml:space="preserve"> و</w:t>
      </w:r>
      <w:r w:rsidRPr="00CD6CAE">
        <w:rPr>
          <w:rFonts w:hint="cs"/>
          <w:rtl/>
        </w:rPr>
        <w:t xml:space="preserve"> بحث ما </w:t>
      </w:r>
      <w:r w:rsidR="00A2206D" w:rsidRPr="00CD6CAE">
        <w:rPr>
          <w:rFonts w:hint="cs"/>
          <w:rtl/>
        </w:rPr>
        <w:t xml:space="preserve">نیز </w:t>
      </w:r>
      <w:r w:rsidRPr="00CD6CAE">
        <w:rPr>
          <w:rFonts w:hint="cs"/>
          <w:rtl/>
        </w:rPr>
        <w:t>این نیست که جعل یا مجعول دیگری در کار است، بلکه می</w:t>
      </w:r>
      <w:r w:rsidRPr="00CD6CAE">
        <w:rPr>
          <w:rFonts w:hint="eastAsia"/>
          <w:rtl/>
        </w:rPr>
        <w:t>‌</w:t>
      </w:r>
      <w:r w:rsidRPr="00CD6CAE">
        <w:rPr>
          <w:rFonts w:hint="cs"/>
          <w:rtl/>
        </w:rPr>
        <w:t xml:space="preserve">گوییم شیء سومی داریم که </w:t>
      </w:r>
      <w:r w:rsidR="00E86C16" w:rsidRPr="00CD6CAE">
        <w:rPr>
          <w:rFonts w:hint="cs"/>
          <w:rtl/>
        </w:rPr>
        <w:t>نه</w:t>
      </w:r>
      <w:r w:rsidRPr="00CD6CAE">
        <w:rPr>
          <w:rFonts w:hint="cs"/>
          <w:rtl/>
        </w:rPr>
        <w:t xml:space="preserve"> جعل</w:t>
      </w:r>
      <w:r w:rsidR="00E86C16" w:rsidRPr="00CD6CAE">
        <w:rPr>
          <w:rFonts w:hint="cs"/>
          <w:rtl/>
        </w:rPr>
        <w:t xml:space="preserve"> است و نه آن</w:t>
      </w:r>
      <w:r w:rsidRPr="00CD6CAE">
        <w:rPr>
          <w:rFonts w:hint="cs"/>
          <w:rtl/>
        </w:rPr>
        <w:t xml:space="preserve"> مجعول </w:t>
      </w:r>
      <w:r w:rsidR="00E86C16" w:rsidRPr="00CD6CAE">
        <w:rPr>
          <w:rFonts w:hint="cs"/>
          <w:rtl/>
        </w:rPr>
        <w:t>کلی و با تحقق موضوع در خارج پدید می</w:t>
      </w:r>
      <w:r w:rsidR="008F569F" w:rsidRPr="00CD6CAE">
        <w:rPr>
          <w:rFonts w:hint="cs"/>
          <w:rtl/>
        </w:rPr>
        <w:t>‌</w:t>
      </w:r>
      <w:r w:rsidR="00E86C16" w:rsidRPr="00CD6CAE">
        <w:rPr>
          <w:rFonts w:hint="cs"/>
          <w:rtl/>
        </w:rPr>
        <w:t>آید.</w:t>
      </w:r>
      <w:r w:rsidRPr="00CD6CAE">
        <w:rPr>
          <w:rFonts w:hint="cs"/>
          <w:rtl/>
        </w:rPr>
        <w:t xml:space="preserve"> </w:t>
      </w:r>
    </w:p>
    <w:p w14:paraId="74768764" w14:textId="77777777" w:rsidR="008C4162" w:rsidRPr="00CD6CAE" w:rsidRDefault="00000000" w:rsidP="008C4162">
      <w:pPr>
        <w:pStyle w:val="Heading1"/>
        <w:rPr>
          <w:rtl/>
        </w:rPr>
      </w:pPr>
      <w:bookmarkStart w:id="717" w:name="_Toc128229078"/>
      <w:r w:rsidRPr="00CD6CAE">
        <w:rPr>
          <w:rFonts w:hint="cs"/>
          <w:rtl/>
        </w:rPr>
        <w:t>تهافت بیان آیت الله وحید نسبت به پذیرش اشکال بی</w:t>
      </w:r>
      <w:r w:rsidRPr="00CD6CAE">
        <w:rPr>
          <w:rFonts w:hint="eastAsia"/>
          <w:rtl/>
        </w:rPr>
        <w:t>‌</w:t>
      </w:r>
      <w:r w:rsidRPr="00CD6CAE">
        <w:rPr>
          <w:rFonts w:hint="cs"/>
          <w:rtl/>
        </w:rPr>
        <w:t>اثر بودن استصحاب عدم جعل</w:t>
      </w:r>
      <w:bookmarkEnd w:id="717"/>
    </w:p>
    <w:p w14:paraId="0234FDA5" w14:textId="77777777" w:rsidR="0091401C" w:rsidRPr="00CD6CAE" w:rsidRDefault="00000000" w:rsidP="005A53CE">
      <w:pPr>
        <w:rPr>
          <w:rtl/>
        </w:rPr>
      </w:pPr>
      <w:r w:rsidRPr="00CD6CAE">
        <w:rPr>
          <w:rFonts w:hint="cs"/>
          <w:rtl/>
        </w:rPr>
        <w:t>عمده این بحث</w:t>
      </w:r>
      <w:r w:rsidRPr="00CD6CAE">
        <w:rPr>
          <w:rFonts w:hint="eastAsia"/>
          <w:rtl/>
        </w:rPr>
        <w:t>‌</w:t>
      </w:r>
      <w:r w:rsidR="002B7563" w:rsidRPr="00CD6CAE">
        <w:rPr>
          <w:rFonts w:hint="cs"/>
          <w:rtl/>
        </w:rPr>
        <w:t xml:space="preserve">ها را در </w:t>
      </w:r>
      <w:r w:rsidR="00731D5A" w:rsidRPr="00CD6CAE">
        <w:rPr>
          <w:rFonts w:hint="cs"/>
          <w:rtl/>
        </w:rPr>
        <w:t xml:space="preserve">استصحاب </w:t>
      </w:r>
      <w:r w:rsidR="002B7563" w:rsidRPr="00CD6CAE">
        <w:rPr>
          <w:rFonts w:hint="cs"/>
          <w:rtl/>
        </w:rPr>
        <w:t>کرده</w:t>
      </w:r>
      <w:r w:rsidR="002B7563" w:rsidRPr="00CD6CAE">
        <w:rPr>
          <w:rFonts w:hint="eastAsia"/>
          <w:rtl/>
        </w:rPr>
        <w:t>‌</w:t>
      </w:r>
      <w:r w:rsidR="002B7563" w:rsidRPr="00CD6CAE">
        <w:rPr>
          <w:rFonts w:hint="cs"/>
          <w:rtl/>
        </w:rPr>
        <w:t>اند و ما نمی</w:t>
      </w:r>
      <w:r w:rsidR="002B7563" w:rsidRPr="00CD6CAE">
        <w:rPr>
          <w:rFonts w:hint="eastAsia"/>
          <w:rtl/>
        </w:rPr>
        <w:t>‌</w:t>
      </w:r>
      <w:r w:rsidR="002B7563" w:rsidRPr="00CD6CAE">
        <w:rPr>
          <w:rFonts w:hint="cs"/>
          <w:rtl/>
        </w:rPr>
        <w:t xml:space="preserve">توانیم همه </w:t>
      </w:r>
      <w:r w:rsidR="00731D5A" w:rsidRPr="00CD6CAE">
        <w:rPr>
          <w:rFonts w:hint="cs"/>
          <w:rtl/>
        </w:rPr>
        <w:t>آن</w:t>
      </w:r>
      <w:r w:rsidRPr="00CD6CAE">
        <w:rPr>
          <w:rFonts w:hint="cs"/>
          <w:rtl/>
        </w:rPr>
        <w:t xml:space="preserve"> بحث ها را بیاوریم، زیرا</w:t>
      </w:r>
      <w:r w:rsidR="002B7563" w:rsidRPr="00CD6CAE">
        <w:rPr>
          <w:rFonts w:hint="cs"/>
          <w:rtl/>
        </w:rPr>
        <w:t xml:space="preserve"> بحث</w:t>
      </w:r>
      <w:r w:rsidRPr="00CD6CAE">
        <w:rPr>
          <w:rFonts w:hint="cs"/>
          <w:rtl/>
        </w:rPr>
        <w:t>ی که</w:t>
      </w:r>
      <w:r w:rsidR="002B7563" w:rsidRPr="00CD6CAE">
        <w:rPr>
          <w:rFonts w:hint="cs"/>
          <w:rtl/>
        </w:rPr>
        <w:t xml:space="preserve"> در </w:t>
      </w:r>
      <w:r w:rsidR="00731D5A" w:rsidRPr="00CD6CAE">
        <w:rPr>
          <w:rFonts w:hint="cs"/>
          <w:rtl/>
        </w:rPr>
        <w:t xml:space="preserve">استصحاب </w:t>
      </w:r>
      <w:r w:rsidRPr="00CD6CAE">
        <w:rPr>
          <w:rFonts w:hint="cs"/>
          <w:rtl/>
        </w:rPr>
        <w:t>است</w:t>
      </w:r>
      <w:r w:rsidR="002B7563" w:rsidRPr="00CD6CAE">
        <w:rPr>
          <w:rFonts w:hint="cs"/>
          <w:rtl/>
        </w:rPr>
        <w:t xml:space="preserve"> مختص به تعارض جعل و مجعول نیست</w:t>
      </w:r>
      <w:r w:rsidRPr="00CD6CAE">
        <w:rPr>
          <w:rFonts w:hint="cs"/>
          <w:rtl/>
        </w:rPr>
        <w:t>،</w:t>
      </w:r>
      <w:r w:rsidR="002B7563" w:rsidRPr="00CD6CAE">
        <w:rPr>
          <w:rFonts w:hint="cs"/>
          <w:rtl/>
        </w:rPr>
        <w:t xml:space="preserve"> بلکه تفصیلی است بین </w:t>
      </w:r>
      <w:r w:rsidR="003B39C4" w:rsidRPr="00CD6CAE">
        <w:rPr>
          <w:rFonts w:hint="cs"/>
          <w:rtl/>
        </w:rPr>
        <w:t xml:space="preserve">جریان </w:t>
      </w:r>
      <w:r w:rsidR="00731D5A" w:rsidRPr="00CD6CAE">
        <w:rPr>
          <w:rFonts w:hint="cs"/>
          <w:rtl/>
        </w:rPr>
        <w:t xml:space="preserve">استصحاب </w:t>
      </w:r>
      <w:r w:rsidR="003B39C4" w:rsidRPr="00CD6CAE">
        <w:rPr>
          <w:rFonts w:hint="cs"/>
          <w:rtl/>
        </w:rPr>
        <w:t xml:space="preserve">در شبهات حکمیه </w:t>
      </w:r>
      <w:r w:rsidRPr="00CD6CAE">
        <w:rPr>
          <w:rFonts w:hint="cs"/>
          <w:rtl/>
        </w:rPr>
        <w:t>و موضوعیه. در آن</w:t>
      </w:r>
      <w:r w:rsidR="003B39C4" w:rsidRPr="00CD6CAE">
        <w:rPr>
          <w:rFonts w:hint="cs"/>
          <w:rtl/>
        </w:rPr>
        <w:t>جا اشکالات مختلفی شاید هفت</w:t>
      </w:r>
      <w:r w:rsidRPr="00CD6CAE">
        <w:rPr>
          <w:rFonts w:hint="cs"/>
          <w:rtl/>
        </w:rPr>
        <w:t xml:space="preserve"> یا</w:t>
      </w:r>
      <w:r w:rsidR="003B39C4" w:rsidRPr="00CD6CAE">
        <w:rPr>
          <w:rFonts w:hint="cs"/>
          <w:rtl/>
        </w:rPr>
        <w:t xml:space="preserve"> هشت اشکال به </w:t>
      </w:r>
      <w:r w:rsidR="00731D5A" w:rsidRPr="00CD6CAE">
        <w:rPr>
          <w:rFonts w:hint="cs"/>
          <w:rtl/>
        </w:rPr>
        <w:t xml:space="preserve">استصحاب </w:t>
      </w:r>
      <w:r w:rsidR="003B39C4" w:rsidRPr="00CD6CAE">
        <w:rPr>
          <w:rFonts w:hint="cs"/>
          <w:rtl/>
        </w:rPr>
        <w:t xml:space="preserve">احکام </w:t>
      </w:r>
      <w:r w:rsidRPr="00CD6CAE">
        <w:rPr>
          <w:rFonts w:hint="cs"/>
          <w:rtl/>
        </w:rPr>
        <w:t xml:space="preserve">شده است. از مرحوم نراقی گرفته تا مرحوم آقای خویی که بیان دیگری </w:t>
      </w:r>
      <w:r w:rsidR="003B39C4" w:rsidRPr="00CD6CAE">
        <w:rPr>
          <w:rFonts w:hint="cs"/>
          <w:rtl/>
        </w:rPr>
        <w:t>دارد و مرحوم محقق عراقی و دیگران. یکی از اشکالات</w:t>
      </w:r>
      <w:r w:rsidRPr="00CD6CAE">
        <w:rPr>
          <w:rFonts w:hint="cs"/>
          <w:rtl/>
        </w:rPr>
        <w:t>،</w:t>
      </w:r>
      <w:r w:rsidR="003B39C4" w:rsidRPr="00CD6CAE">
        <w:rPr>
          <w:rFonts w:hint="cs"/>
          <w:rtl/>
        </w:rPr>
        <w:t xml:space="preserve"> تعارض </w:t>
      </w:r>
      <w:r w:rsidR="00731D5A" w:rsidRPr="00CD6CAE">
        <w:rPr>
          <w:rFonts w:hint="cs"/>
          <w:rtl/>
        </w:rPr>
        <w:t xml:space="preserve">استصحاب </w:t>
      </w:r>
      <w:r w:rsidR="003B39C4" w:rsidRPr="00CD6CAE">
        <w:rPr>
          <w:rFonts w:hint="cs"/>
          <w:rtl/>
        </w:rPr>
        <w:t xml:space="preserve">عدم جعل با </w:t>
      </w:r>
      <w:r w:rsidR="00731D5A" w:rsidRPr="00CD6CAE">
        <w:rPr>
          <w:rFonts w:hint="cs"/>
          <w:rtl/>
        </w:rPr>
        <w:t xml:space="preserve">استصحاب </w:t>
      </w:r>
      <w:r w:rsidRPr="00CD6CAE">
        <w:rPr>
          <w:rFonts w:hint="cs"/>
          <w:rtl/>
        </w:rPr>
        <w:t xml:space="preserve">بقاء مجعول است. </w:t>
      </w:r>
      <w:r w:rsidR="003B39C4" w:rsidRPr="00CD6CAE">
        <w:rPr>
          <w:rFonts w:hint="cs"/>
          <w:rtl/>
        </w:rPr>
        <w:t xml:space="preserve">به این مناسبت </w:t>
      </w:r>
      <w:r w:rsidRPr="00CD6CAE">
        <w:rPr>
          <w:rFonts w:hint="cs"/>
          <w:rtl/>
        </w:rPr>
        <w:t>در آنجا</w:t>
      </w:r>
      <w:r w:rsidR="003B39C4" w:rsidRPr="00CD6CAE">
        <w:rPr>
          <w:rFonts w:hint="cs"/>
          <w:rtl/>
        </w:rPr>
        <w:t xml:space="preserve"> این بحث را طرح می</w:t>
      </w:r>
      <w:r w:rsidRPr="00CD6CAE">
        <w:rPr>
          <w:rFonts w:hint="eastAsia"/>
          <w:rtl/>
        </w:rPr>
        <w:t>‌</w:t>
      </w:r>
      <w:r w:rsidR="003B39C4" w:rsidRPr="00CD6CAE">
        <w:rPr>
          <w:rFonts w:hint="cs"/>
          <w:rtl/>
        </w:rPr>
        <w:t xml:space="preserve">کنند که </w:t>
      </w:r>
      <w:r w:rsidR="00731D5A" w:rsidRPr="00CD6CAE">
        <w:rPr>
          <w:rFonts w:hint="cs"/>
          <w:rtl/>
        </w:rPr>
        <w:t xml:space="preserve">استصحاب </w:t>
      </w:r>
      <w:r w:rsidRPr="00CD6CAE">
        <w:rPr>
          <w:rFonts w:hint="cs"/>
          <w:rtl/>
        </w:rPr>
        <w:t>عدم جعل چگونه است. در آن بحث</w:t>
      </w:r>
      <w:r w:rsidR="003B39C4" w:rsidRPr="00CD6CAE">
        <w:rPr>
          <w:rFonts w:hint="cs"/>
          <w:rtl/>
        </w:rPr>
        <w:t xml:space="preserve"> </w:t>
      </w:r>
      <w:r w:rsidRPr="00CD6CAE">
        <w:rPr>
          <w:rFonts w:hint="cs"/>
          <w:rtl/>
        </w:rPr>
        <w:t xml:space="preserve">نیز </w:t>
      </w:r>
      <w:r w:rsidR="003B39C4" w:rsidRPr="00CD6CAE">
        <w:rPr>
          <w:rFonts w:hint="cs"/>
          <w:rtl/>
        </w:rPr>
        <w:t xml:space="preserve">مرحوم نائینی مثل اینجا و هر جای دیگری، </w:t>
      </w:r>
      <w:r w:rsidR="00731D5A" w:rsidRPr="00CD6CAE">
        <w:rPr>
          <w:rFonts w:hint="cs"/>
          <w:rtl/>
        </w:rPr>
        <w:t xml:space="preserve">استصحاب </w:t>
      </w:r>
      <w:r w:rsidR="003B39C4" w:rsidRPr="00CD6CAE">
        <w:rPr>
          <w:rFonts w:hint="cs"/>
          <w:rtl/>
        </w:rPr>
        <w:t xml:space="preserve">عدم جعل را منع کرده است و فرموده است </w:t>
      </w:r>
      <w:r w:rsidRPr="00CD6CAE">
        <w:rPr>
          <w:rFonts w:hint="cs"/>
          <w:rtl/>
        </w:rPr>
        <w:t>که خود استصحاب</w:t>
      </w:r>
      <w:r w:rsidR="003B39C4" w:rsidRPr="00CD6CAE">
        <w:rPr>
          <w:rFonts w:hint="cs"/>
          <w:rtl/>
        </w:rPr>
        <w:t xml:space="preserve"> بی</w:t>
      </w:r>
      <w:r w:rsidR="003B39C4" w:rsidRPr="00CD6CAE">
        <w:rPr>
          <w:rFonts w:hint="eastAsia"/>
          <w:rtl/>
        </w:rPr>
        <w:t>‌</w:t>
      </w:r>
      <w:r w:rsidR="003B39C4" w:rsidRPr="00CD6CAE">
        <w:rPr>
          <w:rFonts w:hint="cs"/>
          <w:rtl/>
        </w:rPr>
        <w:t xml:space="preserve">اثر است و اثبات عدم مجعول هم مثبت است. </w:t>
      </w:r>
    </w:p>
    <w:p w14:paraId="45F34F39" w14:textId="77777777" w:rsidR="00F02E3B" w:rsidRPr="00CD6CAE" w:rsidRDefault="00000000" w:rsidP="008C4162">
      <w:pPr>
        <w:rPr>
          <w:rtl/>
        </w:rPr>
      </w:pPr>
      <w:r w:rsidRPr="00CD6CAE">
        <w:rPr>
          <w:rFonts w:hint="cs"/>
          <w:rtl/>
        </w:rPr>
        <w:t xml:space="preserve">عجیب است که </w:t>
      </w:r>
      <w:r w:rsidR="003B39C4" w:rsidRPr="00CD6CAE">
        <w:rPr>
          <w:rFonts w:hint="cs"/>
          <w:rtl/>
        </w:rPr>
        <w:t xml:space="preserve">در آنجا، </w:t>
      </w:r>
      <w:r w:rsidRPr="00CD6CAE">
        <w:rPr>
          <w:rFonts w:hint="cs"/>
          <w:rtl/>
        </w:rPr>
        <w:t>آیت</w:t>
      </w:r>
      <w:r w:rsidR="003B39C4" w:rsidRPr="00CD6CAE">
        <w:rPr>
          <w:rFonts w:hint="cs"/>
          <w:rtl/>
        </w:rPr>
        <w:t xml:space="preserve"> الله وحید حفظه الله</w:t>
      </w:r>
      <w:r w:rsidRPr="00CD6CAE">
        <w:rPr>
          <w:rFonts w:hint="cs"/>
          <w:rtl/>
        </w:rPr>
        <w:t xml:space="preserve"> از همین بیان</w:t>
      </w:r>
      <w:r w:rsidR="003B39C4" w:rsidRPr="00CD6CAE">
        <w:rPr>
          <w:rFonts w:hint="cs"/>
          <w:rtl/>
        </w:rPr>
        <w:t xml:space="preserve"> دفاع کرده است </w:t>
      </w:r>
      <w:r w:rsidRPr="00CD6CAE">
        <w:rPr>
          <w:rFonts w:hint="cs"/>
          <w:rtl/>
        </w:rPr>
        <w:t>و بیانی کاملا مخالف آ</w:t>
      </w:r>
      <w:r w:rsidR="003B39C4" w:rsidRPr="00CD6CAE">
        <w:rPr>
          <w:rFonts w:hint="cs"/>
          <w:rtl/>
        </w:rPr>
        <w:t>نچه اینجا فرموده است</w:t>
      </w:r>
      <w:r w:rsidRPr="00CD6CAE">
        <w:rPr>
          <w:rFonts w:hint="cs"/>
          <w:rtl/>
        </w:rPr>
        <w:t>، دارد. آنجا</w:t>
      </w:r>
      <w:r w:rsidR="003B39C4" w:rsidRPr="00CD6CAE">
        <w:rPr>
          <w:rFonts w:hint="cs"/>
          <w:rtl/>
        </w:rPr>
        <w:t xml:space="preserve"> </w:t>
      </w:r>
      <w:r w:rsidR="00731D5A" w:rsidRPr="00CD6CAE">
        <w:rPr>
          <w:rFonts w:hint="cs"/>
          <w:rtl/>
        </w:rPr>
        <w:t>می‌فرمای</w:t>
      </w:r>
      <w:r w:rsidRPr="00CD6CAE">
        <w:rPr>
          <w:rFonts w:hint="cs"/>
          <w:rtl/>
        </w:rPr>
        <w:t>د</w:t>
      </w:r>
      <w:r w:rsidR="003B39C4" w:rsidRPr="00CD6CAE">
        <w:rPr>
          <w:rFonts w:hint="cs"/>
          <w:rtl/>
        </w:rPr>
        <w:t xml:space="preserve"> </w:t>
      </w:r>
      <w:r w:rsidR="00731D5A" w:rsidRPr="00CD6CAE">
        <w:rPr>
          <w:rFonts w:hint="cs"/>
          <w:rtl/>
        </w:rPr>
        <w:t xml:space="preserve">استصحاب </w:t>
      </w:r>
      <w:r w:rsidR="003B39C4" w:rsidRPr="00CD6CAE">
        <w:rPr>
          <w:rFonts w:hint="cs"/>
          <w:rtl/>
        </w:rPr>
        <w:t>عدم جعل فایده</w:t>
      </w:r>
      <w:r w:rsidR="003B39C4" w:rsidRPr="00CD6CAE">
        <w:rPr>
          <w:rFonts w:hint="eastAsia"/>
        </w:rPr>
        <w:t>‌</w:t>
      </w:r>
      <w:r w:rsidR="003B39C4" w:rsidRPr="00CD6CAE">
        <w:rPr>
          <w:rFonts w:hint="cs"/>
          <w:rtl/>
        </w:rPr>
        <w:t>ای ندارد و تمام اثر برای مجعول است و</w:t>
      </w:r>
      <w:r w:rsidR="008C4162" w:rsidRPr="00CD6CAE">
        <w:rPr>
          <w:rFonts w:hint="cs"/>
          <w:rtl/>
        </w:rPr>
        <w:t xml:space="preserve"> فقط</w:t>
      </w:r>
      <w:r w:rsidR="003B39C4" w:rsidRPr="00CD6CAE">
        <w:rPr>
          <w:rFonts w:hint="cs"/>
          <w:rtl/>
        </w:rPr>
        <w:t xml:space="preserve"> </w:t>
      </w:r>
      <w:r w:rsidR="00731D5A" w:rsidRPr="00CD6CAE">
        <w:rPr>
          <w:rFonts w:hint="cs"/>
          <w:rtl/>
        </w:rPr>
        <w:t xml:space="preserve">استصحاب </w:t>
      </w:r>
      <w:r w:rsidR="003B39C4" w:rsidRPr="00CD6CAE">
        <w:rPr>
          <w:rFonts w:hint="cs"/>
          <w:rtl/>
        </w:rPr>
        <w:t xml:space="preserve">مجعول </w:t>
      </w:r>
      <w:r w:rsidR="008C4162" w:rsidRPr="00CD6CAE">
        <w:rPr>
          <w:rFonts w:hint="cs"/>
          <w:rtl/>
        </w:rPr>
        <w:t xml:space="preserve">جاری است. </w:t>
      </w:r>
      <w:r w:rsidRPr="00CD6CAE">
        <w:rPr>
          <w:rFonts w:hint="cs"/>
          <w:rtl/>
        </w:rPr>
        <w:t>آنچ</w:t>
      </w:r>
      <w:r w:rsidR="003B39C4" w:rsidRPr="00CD6CAE">
        <w:rPr>
          <w:rFonts w:hint="cs"/>
          <w:rtl/>
        </w:rPr>
        <w:t>ه موضوع حکم عقل است</w:t>
      </w:r>
      <w:r w:rsidRPr="00CD6CAE">
        <w:rPr>
          <w:rFonts w:hint="cs"/>
          <w:rtl/>
        </w:rPr>
        <w:t>،</w:t>
      </w:r>
      <w:r w:rsidR="003B39C4" w:rsidRPr="00CD6CAE">
        <w:rPr>
          <w:rFonts w:hint="cs"/>
          <w:rtl/>
        </w:rPr>
        <w:t xml:space="preserve"> مجعول است نه جعل و حتی نه جعل موضوع پیدا کرده. کاملا غیر </w:t>
      </w:r>
      <w:r w:rsidR="008C4162" w:rsidRPr="00CD6CAE">
        <w:rPr>
          <w:rFonts w:hint="cs"/>
          <w:rtl/>
        </w:rPr>
        <w:t xml:space="preserve">از </w:t>
      </w:r>
      <w:r w:rsidRPr="00CD6CAE">
        <w:rPr>
          <w:rFonts w:hint="cs"/>
          <w:rtl/>
        </w:rPr>
        <w:t>آنچه در</w:t>
      </w:r>
      <w:r w:rsidR="003B39C4" w:rsidRPr="00CD6CAE">
        <w:rPr>
          <w:rFonts w:hint="cs"/>
          <w:rtl/>
        </w:rPr>
        <w:t xml:space="preserve"> اینجا فرموده است. در آنجا ابتدا فرمایشات آقای خویی را نقل می</w:t>
      </w:r>
      <w:r w:rsidR="003B39C4" w:rsidRPr="00CD6CAE">
        <w:rPr>
          <w:rFonts w:hint="eastAsia"/>
          <w:rtl/>
        </w:rPr>
        <w:t>‌</w:t>
      </w:r>
      <w:r w:rsidR="003B39C4" w:rsidRPr="00CD6CAE">
        <w:rPr>
          <w:rFonts w:hint="cs"/>
          <w:rtl/>
        </w:rPr>
        <w:t xml:space="preserve">کند و سپس </w:t>
      </w:r>
      <w:r w:rsidR="00731D5A" w:rsidRPr="00CD6CAE">
        <w:rPr>
          <w:rFonts w:hint="cs"/>
          <w:rtl/>
        </w:rPr>
        <w:t xml:space="preserve">می‌فرماید </w:t>
      </w:r>
      <w:r w:rsidR="003B39C4" w:rsidRPr="00CD6CAE">
        <w:rPr>
          <w:rFonts w:hint="cs"/>
          <w:rtl/>
        </w:rPr>
        <w:t>حرف</w:t>
      </w:r>
      <w:r w:rsidRPr="00CD6CAE">
        <w:rPr>
          <w:rFonts w:hint="eastAsia"/>
          <w:rtl/>
        </w:rPr>
        <w:t>‌</w:t>
      </w:r>
      <w:r w:rsidR="003B39C4" w:rsidRPr="00CD6CAE">
        <w:rPr>
          <w:rFonts w:hint="cs"/>
          <w:rtl/>
        </w:rPr>
        <w:t>های ایشان در جاهای مختلف متهافت است که نظیر آن را شهید صدر هم فی الجمله دارد</w:t>
      </w:r>
      <w:r w:rsidR="00A44A77" w:rsidRPr="00CD6CAE">
        <w:rPr>
          <w:rFonts w:hint="cs"/>
          <w:rtl/>
        </w:rPr>
        <w:t xml:space="preserve"> که کاری به تهافت ندا</w:t>
      </w:r>
      <w:r w:rsidR="00A2206D" w:rsidRPr="00CD6CAE">
        <w:rPr>
          <w:rFonts w:hint="cs"/>
          <w:rtl/>
        </w:rPr>
        <w:t>ریم.</w:t>
      </w:r>
      <w:r w:rsidR="00A44A77" w:rsidRPr="00CD6CAE">
        <w:rPr>
          <w:rFonts w:hint="cs"/>
          <w:rtl/>
        </w:rPr>
        <w:t xml:space="preserve"> </w:t>
      </w:r>
      <w:r w:rsidRPr="00CD6CAE">
        <w:rPr>
          <w:rFonts w:hint="cs"/>
          <w:rtl/>
        </w:rPr>
        <w:t>ایشان عبارت</w:t>
      </w:r>
      <w:r w:rsidRPr="00CD6CAE">
        <w:rPr>
          <w:rFonts w:hint="eastAsia"/>
          <w:rtl/>
        </w:rPr>
        <w:t>‌</w:t>
      </w:r>
      <w:r w:rsidR="00A44A77" w:rsidRPr="00CD6CAE">
        <w:rPr>
          <w:rFonts w:hint="cs"/>
          <w:rtl/>
        </w:rPr>
        <w:t xml:space="preserve">ها را نقل کرده است و برخی هم </w:t>
      </w:r>
      <w:r w:rsidRPr="00CD6CAE">
        <w:rPr>
          <w:rFonts w:hint="cs"/>
          <w:rtl/>
        </w:rPr>
        <w:t>ممکن است</w:t>
      </w:r>
      <w:r w:rsidR="00A44A77" w:rsidRPr="00CD6CAE">
        <w:rPr>
          <w:rFonts w:hint="cs"/>
          <w:rtl/>
        </w:rPr>
        <w:t xml:space="preserve"> دلالت</w:t>
      </w:r>
      <w:r w:rsidR="008C4162" w:rsidRPr="00CD6CAE">
        <w:rPr>
          <w:rFonts w:hint="cs"/>
          <w:rtl/>
        </w:rPr>
        <w:t>ی</w:t>
      </w:r>
      <w:r w:rsidR="00A44A77" w:rsidRPr="00CD6CAE">
        <w:rPr>
          <w:rFonts w:hint="cs"/>
          <w:rtl/>
        </w:rPr>
        <w:t xml:space="preserve"> بر تهافت نداشته باشد</w:t>
      </w:r>
      <w:r w:rsidRPr="00CD6CAE">
        <w:rPr>
          <w:rFonts w:hint="cs"/>
          <w:rtl/>
        </w:rPr>
        <w:t>. می</w:t>
      </w:r>
      <w:r w:rsidRPr="00CD6CAE">
        <w:rPr>
          <w:rFonts w:hint="eastAsia"/>
          <w:rtl/>
        </w:rPr>
        <w:t>‌</w:t>
      </w:r>
      <w:r w:rsidRPr="00CD6CAE">
        <w:rPr>
          <w:rFonts w:hint="cs"/>
          <w:rtl/>
        </w:rPr>
        <w:t>فرماید اگر نسبت اعتبار و معتبر، نسبت ایجاد و وجود باشد به طوری که اختلاف بین اعتبار و معتبر آنطور که آقای خویی می</w:t>
      </w:r>
      <w:r w:rsidRPr="00CD6CAE">
        <w:rPr>
          <w:rFonts w:hint="eastAsia"/>
          <w:rtl/>
        </w:rPr>
        <w:t>‌</w:t>
      </w:r>
      <w:r w:rsidRPr="00CD6CAE">
        <w:rPr>
          <w:rFonts w:hint="cs"/>
          <w:rtl/>
        </w:rPr>
        <w:t>فرمود اعتباری باشد نه حقیقی، یعنی یک جعل داریم و مجعول دیگری نداریم و با این یکی است، در اینصورت:</w:t>
      </w:r>
    </w:p>
    <w:p w14:paraId="223324F6" w14:textId="77777777" w:rsidR="00F02E3B" w:rsidRPr="00CD6CAE" w:rsidRDefault="00000000" w:rsidP="0091401C">
      <w:pPr>
        <w:pStyle w:val="10"/>
        <w:rPr>
          <w:rtl/>
        </w:rPr>
      </w:pPr>
      <w:r w:rsidRPr="00CD6CAE">
        <w:rPr>
          <w:rFonts w:hint="cs"/>
          <w:rtl/>
        </w:rPr>
        <w:t>وعلیه فالبرهان قائم علی مسلک المشهور</w:t>
      </w:r>
    </w:p>
    <w:p w14:paraId="1F1DC763" w14:textId="77777777" w:rsidR="00F02E3B" w:rsidRPr="00CD6CAE" w:rsidRDefault="00000000" w:rsidP="0091401C">
      <w:pPr>
        <w:rPr>
          <w:rtl/>
        </w:rPr>
      </w:pPr>
      <w:r w:rsidRPr="00CD6CAE">
        <w:rPr>
          <w:rFonts w:hint="cs"/>
          <w:rtl/>
        </w:rPr>
        <w:t xml:space="preserve">که </w:t>
      </w:r>
      <w:r w:rsidR="00731D5A" w:rsidRPr="00CD6CAE">
        <w:rPr>
          <w:rFonts w:hint="cs"/>
          <w:rtl/>
        </w:rPr>
        <w:t xml:space="preserve">استصحاب </w:t>
      </w:r>
      <w:r w:rsidR="0091401C" w:rsidRPr="00CD6CAE">
        <w:rPr>
          <w:rFonts w:hint="cs"/>
          <w:rtl/>
        </w:rPr>
        <w:t xml:space="preserve">مجعول </w:t>
      </w:r>
      <w:r w:rsidRPr="00CD6CAE">
        <w:rPr>
          <w:rFonts w:hint="cs"/>
          <w:rtl/>
        </w:rPr>
        <w:t xml:space="preserve">یا </w:t>
      </w:r>
      <w:r w:rsidR="0091401C" w:rsidRPr="00CD6CAE">
        <w:rPr>
          <w:rFonts w:hint="cs"/>
          <w:rtl/>
        </w:rPr>
        <w:t>جعل جاری شود آ</w:t>
      </w:r>
      <w:r w:rsidRPr="00CD6CAE">
        <w:rPr>
          <w:rFonts w:hint="cs"/>
          <w:rtl/>
        </w:rPr>
        <w:t xml:space="preserve">نطور که ایشان </w:t>
      </w:r>
      <w:r w:rsidR="00731D5A" w:rsidRPr="00CD6CAE">
        <w:rPr>
          <w:rFonts w:hint="cs"/>
          <w:rtl/>
        </w:rPr>
        <w:t xml:space="preserve">می‌فرماید </w:t>
      </w:r>
      <w:r w:rsidRPr="00CD6CAE">
        <w:rPr>
          <w:rFonts w:hint="cs"/>
          <w:rtl/>
        </w:rPr>
        <w:t xml:space="preserve">و محلی برای تعارض دو </w:t>
      </w:r>
      <w:r w:rsidR="00731D5A" w:rsidRPr="00CD6CAE">
        <w:rPr>
          <w:rFonts w:hint="cs"/>
          <w:rtl/>
        </w:rPr>
        <w:t xml:space="preserve">استصحاب </w:t>
      </w:r>
      <w:r w:rsidRPr="00CD6CAE">
        <w:rPr>
          <w:rFonts w:hint="cs"/>
          <w:rtl/>
        </w:rPr>
        <w:t xml:space="preserve">نیست چون جعل و مجعول </w:t>
      </w:r>
      <w:r w:rsidR="0091401C" w:rsidRPr="00CD6CAE">
        <w:rPr>
          <w:rFonts w:hint="cs"/>
          <w:rtl/>
        </w:rPr>
        <w:t xml:space="preserve">دو تا نیست، مثل </w:t>
      </w:r>
      <w:r w:rsidRPr="00CD6CAE">
        <w:rPr>
          <w:rFonts w:hint="cs"/>
          <w:rtl/>
        </w:rPr>
        <w:t>همین حرفی که اینجا زده است.</w:t>
      </w:r>
    </w:p>
    <w:p w14:paraId="5476E885" w14:textId="77777777" w:rsidR="00F02E3B" w:rsidRPr="00CD6CAE" w:rsidRDefault="00000000" w:rsidP="004D44A4">
      <w:pPr>
        <w:pStyle w:val="10"/>
        <w:rPr>
          <w:rtl/>
        </w:rPr>
      </w:pPr>
      <w:r w:rsidRPr="00CD6CAE">
        <w:rPr>
          <w:rFonts w:hint="cs"/>
          <w:rtl/>
        </w:rPr>
        <w:t xml:space="preserve">وإن کان الاختلاف بینهما </w:t>
      </w:r>
      <w:r w:rsidR="004D44A4" w:rsidRPr="00CD6CAE">
        <w:rPr>
          <w:rFonts w:hint="cs"/>
          <w:color w:val="auto"/>
          <w:rtl/>
        </w:rPr>
        <w:t>(یعنی بین اعتبار و معتبر)</w:t>
      </w:r>
      <w:r w:rsidR="004D44A4" w:rsidRPr="00CD6CAE">
        <w:rPr>
          <w:rFonts w:hint="cs"/>
          <w:rtl/>
        </w:rPr>
        <w:t xml:space="preserve"> </w:t>
      </w:r>
      <w:r w:rsidRPr="00CD6CAE">
        <w:rPr>
          <w:rFonts w:hint="cs"/>
          <w:rtl/>
        </w:rPr>
        <w:t>حقیقیا فلبحث تعارض ا</w:t>
      </w:r>
      <w:r w:rsidR="0091401C" w:rsidRPr="00CD6CAE">
        <w:rPr>
          <w:rFonts w:hint="cs"/>
          <w:rtl/>
        </w:rPr>
        <w:t>لا</w:t>
      </w:r>
      <w:r w:rsidRPr="00CD6CAE">
        <w:rPr>
          <w:rFonts w:hint="cs"/>
          <w:rtl/>
        </w:rPr>
        <w:t xml:space="preserve">ستصحابین </w:t>
      </w:r>
      <w:r w:rsidR="004D44A4" w:rsidRPr="00CD6CAE">
        <w:rPr>
          <w:rFonts w:hint="cs"/>
          <w:color w:val="auto"/>
          <w:rtl/>
        </w:rPr>
        <w:t xml:space="preserve">(استصحاب عدم جعل و استصحاب بقای مجعول) </w:t>
      </w:r>
      <w:r w:rsidRPr="00CD6CAE">
        <w:rPr>
          <w:rFonts w:hint="cs"/>
          <w:rtl/>
        </w:rPr>
        <w:t>محل</w:t>
      </w:r>
      <w:r w:rsidR="004D44A4" w:rsidRPr="00CD6CAE">
        <w:rPr>
          <w:rFonts w:hint="cs"/>
          <w:rtl/>
        </w:rPr>
        <w:t xml:space="preserve">ٌ. </w:t>
      </w:r>
      <w:r w:rsidR="0091401C" w:rsidRPr="00CD6CAE">
        <w:rPr>
          <w:rFonts w:hint="cs"/>
          <w:rtl/>
        </w:rPr>
        <w:t>ولکن الحق علی هذا المبنی</w:t>
      </w:r>
      <w:r w:rsidR="00CB3500" w:rsidRPr="00CD6CAE">
        <w:rPr>
          <w:rFonts w:hint="cs"/>
          <w:rtl/>
        </w:rPr>
        <w:t xml:space="preserve"> </w:t>
      </w:r>
      <w:r w:rsidR="0091401C" w:rsidRPr="00CD6CAE">
        <w:rPr>
          <w:rFonts w:hint="cs"/>
          <w:rtl/>
        </w:rPr>
        <w:t>أیضا هو عدم جریان استصحاب العدم و ذلک لوجهین</w:t>
      </w:r>
      <w:r w:rsidR="00CB3500" w:rsidRPr="00CD6CAE">
        <w:rPr>
          <w:rFonts w:hint="cs"/>
          <w:rtl/>
        </w:rPr>
        <w:t xml:space="preserve"> </w:t>
      </w:r>
    </w:p>
    <w:p w14:paraId="70C32210" w14:textId="77777777" w:rsidR="00CB3500" w:rsidRPr="00CD6CAE" w:rsidRDefault="00000000" w:rsidP="0091401C">
      <w:pPr>
        <w:rPr>
          <w:rtl/>
        </w:rPr>
      </w:pPr>
      <w:r w:rsidRPr="00CD6CAE">
        <w:rPr>
          <w:rFonts w:hint="cs"/>
          <w:rtl/>
        </w:rPr>
        <w:t xml:space="preserve">بحث ما در وجه اول است که ایشان می‌فرماید که اگر حتی </w:t>
      </w:r>
      <w:r w:rsidR="00731D5A" w:rsidRPr="00CD6CAE">
        <w:rPr>
          <w:rFonts w:hint="cs"/>
          <w:rtl/>
        </w:rPr>
        <w:t xml:space="preserve">استصحاب </w:t>
      </w:r>
      <w:r w:rsidRPr="00CD6CAE">
        <w:rPr>
          <w:rFonts w:hint="cs"/>
          <w:rtl/>
        </w:rPr>
        <w:t>عدم جعل فی حد ذاته داشته باشیم و بقای مجعول هم داشته باشیم، باز هم نوبت به تعارض نمی</w:t>
      </w:r>
      <w:r w:rsidRPr="00CD6CAE">
        <w:rPr>
          <w:rFonts w:hint="eastAsia"/>
          <w:rtl/>
        </w:rPr>
        <w:t>‌</w:t>
      </w:r>
      <w:r w:rsidRPr="00CD6CAE">
        <w:rPr>
          <w:rFonts w:hint="cs"/>
          <w:rtl/>
        </w:rPr>
        <w:t xml:space="preserve">رسد. </w:t>
      </w:r>
    </w:p>
    <w:p w14:paraId="08FEA14C" w14:textId="77777777" w:rsidR="00CB3500" w:rsidRPr="00CD6CAE" w:rsidRDefault="00000000" w:rsidP="0091401C">
      <w:pPr>
        <w:pStyle w:val="10"/>
        <w:rPr>
          <w:rtl/>
        </w:rPr>
      </w:pPr>
      <w:r w:rsidRPr="00CD6CAE">
        <w:rPr>
          <w:rFonts w:hint="cs"/>
          <w:rtl/>
        </w:rPr>
        <w:t>الوجه الاول</w:t>
      </w:r>
      <w:r w:rsidR="0091401C" w:rsidRPr="00CD6CAE">
        <w:rPr>
          <w:rFonts w:hint="cs"/>
          <w:rtl/>
        </w:rPr>
        <w:t xml:space="preserve"> ما ذکرناه في تحقیق کلام المحقق النائیني من عدم ترتب الأثر علی الإنشاء و</w:t>
      </w:r>
      <w:r w:rsidRPr="00CD6CAE">
        <w:rPr>
          <w:rFonts w:hint="cs"/>
          <w:rtl/>
        </w:rPr>
        <w:t xml:space="preserve">الجعل </w:t>
      </w:r>
      <w:r w:rsidR="0091401C" w:rsidRPr="00CD6CAE">
        <w:rPr>
          <w:rFonts w:hint="cs"/>
          <w:rtl/>
        </w:rPr>
        <w:t>فلا یجری،</w:t>
      </w:r>
      <w:r w:rsidRPr="00CD6CAE">
        <w:rPr>
          <w:rFonts w:hint="cs"/>
          <w:rtl/>
        </w:rPr>
        <w:t xml:space="preserve"> لأن موضوع حکم العقل </w:t>
      </w:r>
      <w:r w:rsidR="0091401C" w:rsidRPr="00CD6CAE">
        <w:rPr>
          <w:rFonts w:hint="cs"/>
          <w:rtl/>
        </w:rPr>
        <w:t>بال</w:t>
      </w:r>
      <w:r w:rsidR="00E86C16" w:rsidRPr="00CD6CAE">
        <w:rPr>
          <w:rFonts w:hint="cs"/>
          <w:rtl/>
        </w:rPr>
        <w:t>ا</w:t>
      </w:r>
      <w:r w:rsidR="0091401C" w:rsidRPr="00CD6CAE">
        <w:rPr>
          <w:rFonts w:hint="cs"/>
          <w:rtl/>
        </w:rPr>
        <w:t xml:space="preserve">طاعة والعصیان واستحقاق العقاب والتعذیر هو </w:t>
      </w:r>
      <w:r w:rsidRPr="00CD6CAE">
        <w:rPr>
          <w:rFonts w:hint="cs"/>
          <w:rtl/>
        </w:rPr>
        <w:t>حکم المولی لا انشائه للحکم</w:t>
      </w:r>
      <w:r w:rsidR="00407533" w:rsidRPr="00CD6CAE">
        <w:rPr>
          <w:rFonts w:hint="cs"/>
          <w:rtl/>
        </w:rPr>
        <w:t xml:space="preserve"> واعتباره له</w:t>
      </w:r>
      <w:r w:rsidR="00E86C16" w:rsidRPr="00CD6CAE">
        <w:rPr>
          <w:rFonts w:hint="cs"/>
          <w:rtl/>
        </w:rPr>
        <w:t>.</w:t>
      </w:r>
    </w:p>
    <w:p w14:paraId="2B7EA03A" w14:textId="77777777" w:rsidR="00CB3500" w:rsidRPr="00CD6CAE" w:rsidRDefault="00000000" w:rsidP="00F02E3B">
      <w:pPr>
        <w:rPr>
          <w:rtl/>
        </w:rPr>
      </w:pPr>
      <w:r w:rsidRPr="00CD6CAE">
        <w:rPr>
          <w:rFonts w:hint="cs"/>
          <w:rtl/>
        </w:rPr>
        <w:t>آنچه موضوع عقل است حکم است</w:t>
      </w:r>
      <w:r w:rsidR="0091401C" w:rsidRPr="00CD6CAE">
        <w:rPr>
          <w:rFonts w:hint="cs"/>
          <w:rtl/>
        </w:rPr>
        <w:t>،</w:t>
      </w:r>
      <w:r w:rsidRPr="00CD6CAE">
        <w:rPr>
          <w:rFonts w:hint="cs"/>
          <w:rtl/>
        </w:rPr>
        <w:t xml:space="preserve"> یعنی حکم باعث و زاجری که البته باید بگوییم واصل هم شده باشد</w:t>
      </w:r>
      <w:r w:rsidR="0091401C" w:rsidRPr="00CD6CAE">
        <w:rPr>
          <w:rFonts w:hint="cs"/>
          <w:rtl/>
        </w:rPr>
        <w:t>،</w:t>
      </w:r>
      <w:r w:rsidR="00407533" w:rsidRPr="00CD6CAE">
        <w:rPr>
          <w:rFonts w:hint="cs"/>
          <w:rtl/>
        </w:rPr>
        <w:t xml:space="preserve"> نه صرف انشاء حکم</w:t>
      </w:r>
      <w:r w:rsidR="0091401C" w:rsidRPr="00CD6CAE">
        <w:rPr>
          <w:rFonts w:hint="cs"/>
          <w:rtl/>
        </w:rPr>
        <w:t>.</w:t>
      </w:r>
    </w:p>
    <w:p w14:paraId="33D58CB7" w14:textId="77777777" w:rsidR="00407533" w:rsidRPr="00CD6CAE" w:rsidRDefault="00000000" w:rsidP="0091401C">
      <w:pPr>
        <w:pStyle w:val="10"/>
        <w:rPr>
          <w:rtl/>
        </w:rPr>
      </w:pPr>
      <w:r w:rsidRPr="00CD6CAE">
        <w:rPr>
          <w:rFonts w:hint="cs"/>
          <w:rtl/>
        </w:rPr>
        <w:t xml:space="preserve">وهذا المورد من موارد التدقیق العقلی </w:t>
      </w:r>
    </w:p>
    <w:p w14:paraId="22841270" w14:textId="77777777" w:rsidR="00407533" w:rsidRPr="00CD6CAE" w:rsidRDefault="00000000" w:rsidP="00C830F3">
      <w:pPr>
        <w:rPr>
          <w:rtl/>
        </w:rPr>
      </w:pPr>
      <w:r w:rsidRPr="00CD6CAE">
        <w:rPr>
          <w:rFonts w:hint="cs"/>
          <w:rtl/>
        </w:rPr>
        <w:t>اگر کسی بگوید تسامحا به انشاء هم حکم می</w:t>
      </w:r>
      <w:r w:rsidRPr="00CD6CAE">
        <w:rPr>
          <w:rFonts w:hint="eastAsia"/>
          <w:rtl/>
        </w:rPr>
        <w:t>‌</w:t>
      </w:r>
      <w:r w:rsidRPr="00CD6CAE">
        <w:rPr>
          <w:rFonts w:hint="cs"/>
          <w:rtl/>
        </w:rPr>
        <w:t xml:space="preserve">گوییم، ایشان </w:t>
      </w:r>
      <w:r w:rsidR="00731D5A" w:rsidRPr="00CD6CAE">
        <w:rPr>
          <w:rFonts w:hint="cs"/>
          <w:rtl/>
        </w:rPr>
        <w:t>می‌گوید</w:t>
      </w:r>
      <w:r w:rsidRPr="00CD6CAE">
        <w:rPr>
          <w:rFonts w:hint="cs"/>
          <w:rtl/>
        </w:rPr>
        <w:t xml:space="preserve"> اینجا جای تسامح نیست و </w:t>
      </w:r>
      <w:r w:rsidR="00C830F3" w:rsidRPr="00CD6CAE">
        <w:rPr>
          <w:rFonts w:hint="cs"/>
          <w:rtl/>
        </w:rPr>
        <w:t xml:space="preserve">بحث در </w:t>
      </w:r>
      <w:r w:rsidRPr="00CD6CAE">
        <w:rPr>
          <w:rFonts w:hint="cs"/>
          <w:rtl/>
        </w:rPr>
        <w:t xml:space="preserve">موضوع حکم عقل است به اطاعت و عصیان و این موضوع عقل </w:t>
      </w:r>
      <w:r w:rsidR="00C830F3" w:rsidRPr="00CD6CAE">
        <w:rPr>
          <w:rFonts w:hint="cs"/>
          <w:rtl/>
        </w:rPr>
        <w:t>نیز</w:t>
      </w:r>
      <w:r w:rsidRPr="00CD6CAE">
        <w:rPr>
          <w:rFonts w:hint="cs"/>
          <w:rtl/>
        </w:rPr>
        <w:t xml:space="preserve"> به دقت باید رسیدگی شود.</w:t>
      </w:r>
    </w:p>
    <w:p w14:paraId="3FC410E1" w14:textId="77777777" w:rsidR="00C830F3" w:rsidRPr="00CD6CAE" w:rsidRDefault="00000000" w:rsidP="00C830F3">
      <w:pPr>
        <w:pStyle w:val="10"/>
        <w:rPr>
          <w:rtl/>
        </w:rPr>
      </w:pPr>
      <w:r w:rsidRPr="00CD6CAE">
        <w:rPr>
          <w:rFonts w:hint="cs"/>
          <w:rtl/>
        </w:rPr>
        <w:t>ولا محل فیه للتسامح العرفي، فإنه لیس من باب ظهورات الکلام حتی یکون المرجع فیه هو العرف</w:t>
      </w:r>
      <w:r w:rsidR="00407533" w:rsidRPr="00CD6CAE">
        <w:rPr>
          <w:rFonts w:hint="cs"/>
          <w:rtl/>
        </w:rPr>
        <w:t xml:space="preserve"> </w:t>
      </w:r>
    </w:p>
    <w:p w14:paraId="5FC8586F" w14:textId="77777777" w:rsidR="00407533" w:rsidRPr="00CD6CAE" w:rsidRDefault="00000000" w:rsidP="00C830F3">
      <w:pPr>
        <w:rPr>
          <w:rtl/>
        </w:rPr>
      </w:pPr>
      <w:r w:rsidRPr="00CD6CAE">
        <w:rPr>
          <w:rFonts w:hint="cs"/>
          <w:rtl/>
        </w:rPr>
        <w:t xml:space="preserve">سپس </w:t>
      </w:r>
      <w:r w:rsidR="00731D5A" w:rsidRPr="00CD6CAE">
        <w:rPr>
          <w:rFonts w:hint="cs"/>
          <w:rtl/>
        </w:rPr>
        <w:t xml:space="preserve">می‌فرماید </w:t>
      </w:r>
      <w:r w:rsidRPr="00CD6CAE">
        <w:rPr>
          <w:rFonts w:hint="cs"/>
          <w:rtl/>
        </w:rPr>
        <w:t xml:space="preserve">حاکم </w:t>
      </w:r>
      <w:r w:rsidR="00C830F3" w:rsidRPr="00CD6CAE">
        <w:rPr>
          <w:rFonts w:hint="cs"/>
          <w:rtl/>
        </w:rPr>
        <w:t xml:space="preserve">در </w:t>
      </w:r>
      <w:r w:rsidRPr="00CD6CAE">
        <w:rPr>
          <w:rFonts w:hint="cs"/>
          <w:rtl/>
        </w:rPr>
        <w:t>اینجا عقل است و موضوع حکمش هم احکام الهی است یعنی مسببات نه اسباب، یعنی نه انشاء و اعتبار مبرز</w:t>
      </w:r>
      <w:r w:rsidR="00C830F3" w:rsidRPr="00CD6CAE">
        <w:rPr>
          <w:rFonts w:hint="cs"/>
          <w:rtl/>
        </w:rPr>
        <w:t>،</w:t>
      </w:r>
      <w:r w:rsidRPr="00CD6CAE">
        <w:rPr>
          <w:rFonts w:hint="cs"/>
          <w:rtl/>
        </w:rPr>
        <w:t xml:space="preserve"> بلکه مسبب که حکم است به حمل شایع</w:t>
      </w:r>
      <w:r w:rsidR="00C830F3" w:rsidRPr="00CD6CAE">
        <w:rPr>
          <w:rFonts w:hint="cs"/>
          <w:rtl/>
        </w:rPr>
        <w:t>،</w:t>
      </w:r>
      <w:r w:rsidRPr="00CD6CAE">
        <w:rPr>
          <w:rFonts w:hint="cs"/>
          <w:rtl/>
        </w:rPr>
        <w:t xml:space="preserve"> همان که مجعول آقای نائینی است موضوع حکم است نه انشاء آن. </w:t>
      </w:r>
    </w:p>
    <w:p w14:paraId="23F58C38" w14:textId="77777777" w:rsidR="00407533" w:rsidRPr="00CD6CAE" w:rsidRDefault="00000000" w:rsidP="00C830F3">
      <w:pPr>
        <w:pStyle w:val="10"/>
        <w:rPr>
          <w:rtl/>
        </w:rPr>
      </w:pPr>
      <w:r w:rsidRPr="00CD6CAE">
        <w:rPr>
          <w:rFonts w:hint="cs"/>
          <w:rtl/>
        </w:rPr>
        <w:t>فلو وجد الاعتبار بدون</w:t>
      </w:r>
      <w:r w:rsidR="00C830F3" w:rsidRPr="00CD6CAE">
        <w:rPr>
          <w:rFonts w:hint="cs"/>
          <w:rtl/>
        </w:rPr>
        <w:t xml:space="preserve"> أن یتحقق موضوعه وشرطه فالعقل لا یحکم بترتب تل</w:t>
      </w:r>
      <w:r w:rsidR="00C830F3" w:rsidRPr="00CD6CAE">
        <w:rPr>
          <w:rFonts w:hint="cs"/>
          <w:rtl/>
          <w:lang w:bidi="ar-LB"/>
        </w:rPr>
        <w:t>ك</w:t>
      </w:r>
      <w:r w:rsidR="00C830F3" w:rsidRPr="00CD6CAE">
        <w:rPr>
          <w:rFonts w:hint="cs"/>
          <w:rtl/>
        </w:rPr>
        <w:t xml:space="preserve"> الآثار علیه</w:t>
      </w:r>
      <w:r w:rsidRPr="00CD6CAE">
        <w:rPr>
          <w:rFonts w:hint="cs"/>
          <w:rtl/>
        </w:rPr>
        <w:t>.</w:t>
      </w:r>
    </w:p>
    <w:p w14:paraId="1E10F76B" w14:textId="77777777" w:rsidR="00407533" w:rsidRPr="00CD6CAE" w:rsidRDefault="00000000" w:rsidP="00F02E3B">
      <w:pPr>
        <w:rPr>
          <w:rtl/>
        </w:rPr>
      </w:pPr>
      <w:r w:rsidRPr="00CD6CAE">
        <w:rPr>
          <w:rFonts w:hint="cs"/>
          <w:rtl/>
        </w:rPr>
        <w:t>اگر اعتباری داشته باشیم بدون م</w:t>
      </w:r>
      <w:r w:rsidR="00C830F3" w:rsidRPr="00CD6CAE">
        <w:rPr>
          <w:rFonts w:hint="cs"/>
          <w:rtl/>
        </w:rPr>
        <w:t>وضوع، موضوع حکم عقل نیست. پایین</w:t>
      </w:r>
      <w:r w:rsidR="00C830F3" w:rsidRPr="00CD6CAE">
        <w:rPr>
          <w:rFonts w:hint="eastAsia"/>
          <w:rtl/>
        </w:rPr>
        <w:t>‌</w:t>
      </w:r>
      <w:r w:rsidRPr="00CD6CAE">
        <w:rPr>
          <w:rFonts w:hint="cs"/>
          <w:rtl/>
        </w:rPr>
        <w:t xml:space="preserve">تر </w:t>
      </w:r>
      <w:r w:rsidR="00731D5A" w:rsidRPr="00CD6CAE">
        <w:rPr>
          <w:rFonts w:hint="cs"/>
          <w:rtl/>
        </w:rPr>
        <w:t xml:space="preserve">می‌فرماید </w:t>
      </w:r>
      <w:r w:rsidRPr="00CD6CAE">
        <w:rPr>
          <w:rFonts w:hint="cs"/>
          <w:rtl/>
        </w:rPr>
        <w:t>:</w:t>
      </w:r>
    </w:p>
    <w:p w14:paraId="0BF08AC2" w14:textId="77777777" w:rsidR="00407533" w:rsidRPr="00CD6CAE" w:rsidRDefault="00000000" w:rsidP="00C830F3">
      <w:pPr>
        <w:pStyle w:val="10"/>
        <w:rPr>
          <w:rtl/>
        </w:rPr>
      </w:pPr>
      <w:r w:rsidRPr="00CD6CAE">
        <w:rPr>
          <w:rFonts w:hint="cs"/>
          <w:rtl/>
        </w:rPr>
        <w:t xml:space="preserve">فحکم العقل بوجوب الطاعة </w:t>
      </w:r>
      <w:r w:rsidR="00C830F3" w:rsidRPr="00CD6CAE">
        <w:rPr>
          <w:rFonts w:hint="cs"/>
          <w:rtl/>
        </w:rPr>
        <w:t>عند تحقق موضوع الحكم</w:t>
      </w:r>
      <w:r w:rsidRPr="00CD6CAE">
        <w:rPr>
          <w:rFonts w:hint="cs"/>
          <w:rtl/>
        </w:rPr>
        <w:t xml:space="preserve"> إنما هو لتحقق الحکم</w:t>
      </w:r>
      <w:r w:rsidR="00C830F3" w:rsidRPr="00CD6CAE">
        <w:rPr>
          <w:rFonts w:hint="cs"/>
          <w:rtl/>
        </w:rPr>
        <w:t>،</w:t>
      </w:r>
      <w:r w:rsidRPr="00CD6CAE">
        <w:rPr>
          <w:rFonts w:hint="cs"/>
          <w:rtl/>
        </w:rPr>
        <w:t xml:space="preserve"> لا لأن </w:t>
      </w:r>
      <w:r w:rsidR="00C830F3" w:rsidRPr="00CD6CAE">
        <w:rPr>
          <w:rFonts w:hint="cs"/>
          <w:rtl/>
        </w:rPr>
        <w:t xml:space="preserve">موضوع الإنشاء </w:t>
      </w:r>
      <w:r w:rsidRPr="00CD6CAE">
        <w:rPr>
          <w:rFonts w:hint="cs"/>
          <w:rtl/>
        </w:rPr>
        <w:t>قد تحقق</w:t>
      </w:r>
    </w:p>
    <w:p w14:paraId="2607E183" w14:textId="77777777" w:rsidR="00C830F3" w:rsidRPr="00CD6CAE" w:rsidRDefault="00000000" w:rsidP="00C830F3">
      <w:pPr>
        <w:rPr>
          <w:rtl/>
        </w:rPr>
      </w:pPr>
      <w:r w:rsidRPr="00CD6CAE">
        <w:rPr>
          <w:rFonts w:hint="cs"/>
          <w:rtl/>
        </w:rPr>
        <w:t xml:space="preserve">مرحوم آقای خویی در بحث ما </w:t>
      </w:r>
      <w:r w:rsidR="00407533" w:rsidRPr="00CD6CAE">
        <w:rPr>
          <w:rFonts w:hint="cs"/>
          <w:rtl/>
        </w:rPr>
        <w:t>می</w:t>
      </w:r>
      <w:r w:rsidRPr="00CD6CAE">
        <w:rPr>
          <w:rFonts w:hint="eastAsia"/>
          <w:rtl/>
        </w:rPr>
        <w:t>‌</w:t>
      </w:r>
      <w:r w:rsidR="00407533" w:rsidRPr="00CD6CAE">
        <w:rPr>
          <w:rFonts w:hint="cs"/>
          <w:rtl/>
        </w:rPr>
        <w:t>فر</w:t>
      </w:r>
      <w:r w:rsidRPr="00CD6CAE">
        <w:rPr>
          <w:rFonts w:hint="cs"/>
          <w:rtl/>
        </w:rPr>
        <w:t xml:space="preserve">مود که مجعول دیگری نداریم. </w:t>
      </w:r>
      <w:r w:rsidR="00407533" w:rsidRPr="00CD6CAE">
        <w:rPr>
          <w:rFonts w:hint="cs"/>
          <w:rtl/>
        </w:rPr>
        <w:t>یک انشاء حکم داریم که ابراز اعتبا</w:t>
      </w:r>
      <w:r w:rsidR="00E86C16" w:rsidRPr="00CD6CAE">
        <w:rPr>
          <w:rFonts w:hint="cs"/>
          <w:rtl/>
        </w:rPr>
        <w:t>ر حکم است بر</w:t>
      </w:r>
      <w:r w:rsidR="00407533" w:rsidRPr="00CD6CAE">
        <w:rPr>
          <w:rFonts w:hint="cs"/>
          <w:rtl/>
        </w:rPr>
        <w:t xml:space="preserve"> موضوع مقدرة الوجود</w:t>
      </w:r>
      <w:r w:rsidRPr="00CD6CAE">
        <w:rPr>
          <w:rFonts w:hint="cs"/>
          <w:rtl/>
        </w:rPr>
        <w:t>.</w:t>
      </w:r>
      <w:r w:rsidR="00407533" w:rsidRPr="00CD6CAE">
        <w:rPr>
          <w:rFonts w:hint="cs"/>
          <w:rtl/>
        </w:rPr>
        <w:t xml:space="preserve"> چیزی دیگر نداریم. </w:t>
      </w:r>
      <w:r w:rsidRPr="00CD6CAE">
        <w:rPr>
          <w:rFonts w:hint="cs"/>
          <w:rtl/>
        </w:rPr>
        <w:t xml:space="preserve">آقای خویی </w:t>
      </w:r>
      <w:r w:rsidR="001D5327" w:rsidRPr="00CD6CAE">
        <w:rPr>
          <w:rFonts w:hint="cs"/>
          <w:rtl/>
        </w:rPr>
        <w:t xml:space="preserve">تصریح </w:t>
      </w:r>
      <w:r w:rsidRPr="00CD6CAE">
        <w:rPr>
          <w:rFonts w:hint="cs"/>
          <w:rtl/>
        </w:rPr>
        <w:t>کرده</w:t>
      </w:r>
      <w:r w:rsidRPr="00CD6CAE">
        <w:rPr>
          <w:rFonts w:hint="eastAsia"/>
          <w:rtl/>
        </w:rPr>
        <w:t>‌</w:t>
      </w:r>
      <w:r w:rsidRPr="00CD6CAE">
        <w:rPr>
          <w:rFonts w:hint="cs"/>
          <w:rtl/>
        </w:rPr>
        <w:t>ا</w:t>
      </w:r>
      <w:r w:rsidR="001D5327" w:rsidRPr="00CD6CAE">
        <w:rPr>
          <w:rFonts w:hint="cs"/>
          <w:rtl/>
        </w:rPr>
        <w:t xml:space="preserve">ند </w:t>
      </w:r>
      <w:r w:rsidRPr="00CD6CAE">
        <w:rPr>
          <w:rFonts w:hint="cs"/>
          <w:rtl/>
        </w:rPr>
        <w:t xml:space="preserve">و عبارت را جلسه قبل خواندیم </w:t>
      </w:r>
      <w:r w:rsidR="001D5327" w:rsidRPr="00CD6CAE">
        <w:rPr>
          <w:rFonts w:hint="cs"/>
          <w:rtl/>
        </w:rPr>
        <w:t>اینکه می</w:t>
      </w:r>
      <w:r w:rsidRPr="00CD6CAE">
        <w:rPr>
          <w:rFonts w:hint="eastAsia"/>
          <w:rtl/>
        </w:rPr>
        <w:t>‌</w:t>
      </w:r>
      <w:r w:rsidR="001D5327" w:rsidRPr="00CD6CAE">
        <w:rPr>
          <w:rFonts w:hint="cs"/>
          <w:rtl/>
        </w:rPr>
        <w:t>گوییم قبل از تحقق موضوع، موضوع اطاعت و عصیان حاصل نشده است، از این جهت است که اطاعت و عصیان در جایی است که موضوعی باشد تا مخاطب باشد. پس آنچه می</w:t>
      </w:r>
      <w:r w:rsidRPr="00CD6CAE">
        <w:rPr>
          <w:rFonts w:hint="eastAsia"/>
          <w:rtl/>
        </w:rPr>
        <w:t>‌</w:t>
      </w:r>
      <w:r w:rsidR="001D5327" w:rsidRPr="00CD6CAE">
        <w:rPr>
          <w:rFonts w:hint="cs"/>
          <w:rtl/>
        </w:rPr>
        <w:t>خواهیم انشاء است و موضوع.</w:t>
      </w:r>
    </w:p>
    <w:p w14:paraId="17631870" w14:textId="77777777" w:rsidR="00407533" w:rsidRPr="00CD6CAE" w:rsidRDefault="00000000" w:rsidP="00C830F3">
      <w:pPr>
        <w:rPr>
          <w:rtl/>
        </w:rPr>
      </w:pPr>
      <w:r w:rsidRPr="00CD6CAE">
        <w:rPr>
          <w:rFonts w:hint="cs"/>
          <w:rtl/>
        </w:rPr>
        <w:t xml:space="preserve"> آقای وحید </w:t>
      </w:r>
      <w:r w:rsidR="00C830F3" w:rsidRPr="00CD6CAE">
        <w:rPr>
          <w:rFonts w:hint="cs"/>
          <w:rtl/>
        </w:rPr>
        <w:t xml:space="preserve">در اینجا </w:t>
      </w:r>
      <w:r w:rsidR="00731D5A" w:rsidRPr="00CD6CAE">
        <w:rPr>
          <w:rFonts w:hint="cs"/>
          <w:rtl/>
        </w:rPr>
        <w:t xml:space="preserve">می‌فرماید </w:t>
      </w:r>
      <w:r w:rsidRPr="00CD6CAE">
        <w:rPr>
          <w:rFonts w:hint="cs"/>
          <w:rtl/>
        </w:rPr>
        <w:t xml:space="preserve">اینطور نیست و حکم عقل به وجوب طاعت </w:t>
      </w:r>
      <w:r w:rsidR="00C830F3" w:rsidRPr="00CD6CAE">
        <w:rPr>
          <w:rFonts w:hint="cs"/>
          <w:rtl/>
        </w:rPr>
        <w:t>«</w:t>
      </w:r>
      <w:r w:rsidRPr="00CD6CAE">
        <w:rPr>
          <w:rFonts w:hint="cs"/>
          <w:rtl/>
        </w:rPr>
        <w:t>عند تحقق موضوع الحکم إنما هو لتحقق الحکم</w:t>
      </w:r>
      <w:r w:rsidR="00C830F3" w:rsidRPr="00CD6CAE">
        <w:rPr>
          <w:rFonts w:hint="cs"/>
          <w:rtl/>
        </w:rPr>
        <w:t>» و این</w:t>
      </w:r>
      <w:r w:rsidRPr="00CD6CAE">
        <w:rPr>
          <w:rFonts w:hint="cs"/>
          <w:rtl/>
        </w:rPr>
        <w:t xml:space="preserve"> همان</w:t>
      </w:r>
      <w:r w:rsidR="00C830F3" w:rsidRPr="00CD6CAE">
        <w:rPr>
          <w:rFonts w:hint="cs"/>
          <w:rtl/>
        </w:rPr>
        <w:t xml:space="preserve"> مجعولی است که آ</w:t>
      </w:r>
      <w:r w:rsidRPr="00CD6CAE">
        <w:rPr>
          <w:rFonts w:hint="cs"/>
          <w:rtl/>
        </w:rPr>
        <w:t>قای نائینی می</w:t>
      </w:r>
      <w:r w:rsidR="00C830F3" w:rsidRPr="00CD6CAE">
        <w:rPr>
          <w:rFonts w:hint="eastAsia"/>
          <w:rtl/>
        </w:rPr>
        <w:t>‌</w:t>
      </w:r>
      <w:r w:rsidRPr="00CD6CAE">
        <w:rPr>
          <w:rFonts w:hint="cs"/>
          <w:rtl/>
        </w:rPr>
        <w:t>فرمود</w:t>
      </w:r>
      <w:r w:rsidR="00C830F3" w:rsidRPr="00CD6CAE">
        <w:rPr>
          <w:rFonts w:hint="cs"/>
          <w:rtl/>
        </w:rPr>
        <w:t>.</w:t>
      </w:r>
      <w:r w:rsidRPr="00CD6CAE">
        <w:rPr>
          <w:rFonts w:hint="cs"/>
          <w:rtl/>
        </w:rPr>
        <w:t xml:space="preserve"> </w:t>
      </w:r>
      <w:r w:rsidR="00C830F3" w:rsidRPr="00CD6CAE">
        <w:rPr>
          <w:rFonts w:hint="cs"/>
          <w:rtl/>
        </w:rPr>
        <w:t>چون</w:t>
      </w:r>
      <w:r w:rsidRPr="00CD6CAE">
        <w:rPr>
          <w:rFonts w:hint="cs"/>
          <w:rtl/>
        </w:rPr>
        <w:t xml:space="preserve"> آن حکم باعث و زاجر</w:t>
      </w:r>
      <w:r w:rsidR="0029428D" w:rsidRPr="00CD6CAE">
        <w:rPr>
          <w:rFonts w:hint="cs"/>
          <w:rtl/>
        </w:rPr>
        <w:t>،</w:t>
      </w:r>
      <w:r w:rsidRPr="00CD6CAE">
        <w:rPr>
          <w:rFonts w:hint="cs"/>
          <w:rtl/>
        </w:rPr>
        <w:t xml:space="preserve"> محقق </w:t>
      </w:r>
      <w:r w:rsidR="00731D5A" w:rsidRPr="00CD6CAE">
        <w:rPr>
          <w:rFonts w:hint="cs"/>
          <w:rtl/>
        </w:rPr>
        <w:t>می‌شود</w:t>
      </w:r>
      <w:r w:rsidR="00C830F3" w:rsidRPr="00CD6CAE">
        <w:rPr>
          <w:rFonts w:hint="cs"/>
          <w:rtl/>
        </w:rPr>
        <w:t>،</w:t>
      </w:r>
      <w:r w:rsidRPr="00CD6CAE">
        <w:rPr>
          <w:rFonts w:hint="cs"/>
          <w:rtl/>
        </w:rPr>
        <w:t xml:space="preserve"> نه اینکه موضوع الانشاء قد تحقق</w:t>
      </w:r>
      <w:r w:rsidR="0029428D" w:rsidRPr="00CD6CAE">
        <w:rPr>
          <w:rFonts w:hint="cs"/>
          <w:rtl/>
        </w:rPr>
        <w:t xml:space="preserve">. این همان حرفی </w:t>
      </w:r>
      <w:r w:rsidR="00C830F3" w:rsidRPr="00CD6CAE">
        <w:rPr>
          <w:rFonts w:hint="cs"/>
          <w:rtl/>
        </w:rPr>
        <w:t>می</w:t>
      </w:r>
      <w:r w:rsidR="00C830F3" w:rsidRPr="00CD6CAE">
        <w:rPr>
          <w:rFonts w:hint="eastAsia"/>
          <w:rtl/>
        </w:rPr>
        <w:t>‌</w:t>
      </w:r>
      <w:r w:rsidR="00C830F3" w:rsidRPr="00CD6CAE">
        <w:rPr>
          <w:rFonts w:hint="cs"/>
          <w:rtl/>
        </w:rPr>
        <w:t>شود</w:t>
      </w:r>
      <w:r w:rsidR="0029428D" w:rsidRPr="00CD6CAE">
        <w:rPr>
          <w:rFonts w:hint="cs"/>
          <w:rtl/>
        </w:rPr>
        <w:t xml:space="preserve"> که ما اینجا می</w:t>
      </w:r>
      <w:r w:rsidR="00C830F3" w:rsidRPr="00CD6CAE">
        <w:rPr>
          <w:rFonts w:hint="eastAsia"/>
          <w:rtl/>
        </w:rPr>
        <w:t>‌</w:t>
      </w:r>
      <w:r w:rsidR="0029428D" w:rsidRPr="00CD6CAE">
        <w:rPr>
          <w:rFonts w:hint="cs"/>
          <w:rtl/>
        </w:rPr>
        <w:t>زدیم.</w:t>
      </w:r>
    </w:p>
    <w:p w14:paraId="4FAD3CDB" w14:textId="77777777" w:rsidR="001D5327" w:rsidRPr="00CD6CAE" w:rsidRDefault="00000000" w:rsidP="00C830F3">
      <w:pPr>
        <w:pStyle w:val="10"/>
        <w:rPr>
          <w:rtl/>
        </w:rPr>
      </w:pPr>
      <w:r w:rsidRPr="00CD6CAE">
        <w:rPr>
          <w:rFonts w:hint="cs"/>
          <w:rtl/>
        </w:rPr>
        <w:t xml:space="preserve">وعلیه </w:t>
      </w:r>
      <w:r w:rsidR="00C830F3" w:rsidRPr="00CD6CAE">
        <w:rPr>
          <w:rFonts w:hint="cs"/>
          <w:rtl/>
        </w:rPr>
        <w:t>ف</w:t>
      </w:r>
      <w:r w:rsidRPr="00CD6CAE">
        <w:rPr>
          <w:rFonts w:hint="cs"/>
          <w:rtl/>
        </w:rPr>
        <w:t>موضو</w:t>
      </w:r>
      <w:r w:rsidR="0029428D" w:rsidRPr="00CD6CAE">
        <w:rPr>
          <w:rFonts w:hint="cs"/>
          <w:rtl/>
        </w:rPr>
        <w:t>ع</w:t>
      </w:r>
      <w:r w:rsidR="00C830F3" w:rsidRPr="00CD6CAE">
        <w:rPr>
          <w:rFonts w:hint="cs"/>
          <w:rtl/>
        </w:rPr>
        <w:t xml:space="preserve"> جمیع الآثار</w:t>
      </w:r>
      <w:r w:rsidR="0029428D" w:rsidRPr="00CD6CAE">
        <w:rPr>
          <w:rFonts w:hint="cs"/>
          <w:rtl/>
        </w:rPr>
        <w:t xml:space="preserve"> </w:t>
      </w:r>
      <w:r w:rsidR="00C830F3" w:rsidRPr="00CD6CAE">
        <w:rPr>
          <w:rFonts w:hint="cs"/>
          <w:rtl/>
        </w:rPr>
        <w:t>هو المعتبر و المنشئ، لا الاعتبار والإنشاء، فاستصحاب عدم الإنشاء فاقد للأ</w:t>
      </w:r>
      <w:r w:rsidR="0029428D" w:rsidRPr="00CD6CAE">
        <w:rPr>
          <w:rFonts w:hint="cs"/>
          <w:rtl/>
        </w:rPr>
        <w:t>ثر</w:t>
      </w:r>
      <w:r>
        <w:rPr>
          <w:rStyle w:val="FootnoteReference"/>
          <w:rtl/>
        </w:rPr>
        <w:footnoteReference w:id="144"/>
      </w:r>
    </w:p>
    <w:p w14:paraId="440471EE" w14:textId="77777777" w:rsidR="0029428D" w:rsidRPr="00CD6CAE" w:rsidRDefault="00000000" w:rsidP="00553CC3">
      <w:pPr>
        <w:rPr>
          <w:rtl/>
        </w:rPr>
      </w:pPr>
      <w:r w:rsidRPr="00CD6CAE">
        <w:rPr>
          <w:rFonts w:hint="cs"/>
          <w:rtl/>
        </w:rPr>
        <w:t>این</w:t>
      </w:r>
      <w:r w:rsidR="00C830F3" w:rsidRPr="00CD6CAE">
        <w:rPr>
          <w:rFonts w:hint="cs"/>
          <w:rtl/>
        </w:rPr>
        <w:t xml:space="preserve"> مطلب،</w:t>
      </w:r>
      <w:r w:rsidRPr="00CD6CAE">
        <w:rPr>
          <w:rFonts w:hint="cs"/>
          <w:rtl/>
        </w:rPr>
        <w:t xml:space="preserve"> عکس </w:t>
      </w:r>
      <w:r w:rsidR="00C830F3" w:rsidRPr="00CD6CAE">
        <w:rPr>
          <w:rFonts w:hint="cs"/>
          <w:rtl/>
        </w:rPr>
        <w:t>آن</w:t>
      </w:r>
      <w:r w:rsidRPr="00CD6CAE">
        <w:rPr>
          <w:rFonts w:hint="cs"/>
          <w:rtl/>
        </w:rPr>
        <w:t xml:space="preserve"> چیزی است که</w:t>
      </w:r>
      <w:r w:rsidR="00553CC3" w:rsidRPr="00CD6CAE">
        <w:rPr>
          <w:rFonts w:hint="cs"/>
          <w:rtl/>
        </w:rPr>
        <w:t xml:space="preserve"> ایشان</w:t>
      </w:r>
      <w:r w:rsidRPr="00CD6CAE">
        <w:rPr>
          <w:rFonts w:hint="cs"/>
          <w:rtl/>
        </w:rPr>
        <w:t xml:space="preserve"> </w:t>
      </w:r>
      <w:r w:rsidR="00553CC3" w:rsidRPr="00CD6CAE">
        <w:rPr>
          <w:rFonts w:hint="cs"/>
          <w:rtl/>
        </w:rPr>
        <w:t xml:space="preserve">در </w:t>
      </w:r>
      <w:r w:rsidRPr="00CD6CAE">
        <w:rPr>
          <w:rFonts w:hint="cs"/>
          <w:rtl/>
        </w:rPr>
        <w:t xml:space="preserve">اینجا فرموده </w:t>
      </w:r>
      <w:r w:rsidR="00553CC3" w:rsidRPr="00CD6CAE">
        <w:rPr>
          <w:rFonts w:hint="cs"/>
          <w:rtl/>
        </w:rPr>
        <w:t>است</w:t>
      </w:r>
      <w:r w:rsidRPr="00CD6CAE">
        <w:rPr>
          <w:rFonts w:hint="cs"/>
          <w:rtl/>
        </w:rPr>
        <w:t xml:space="preserve">. اینجا فرموده است عدم جعل را </w:t>
      </w:r>
      <w:r w:rsidR="00553CC3" w:rsidRPr="00CD6CAE">
        <w:rPr>
          <w:rFonts w:hint="cs"/>
          <w:rtl/>
        </w:rPr>
        <w:t>استصحاب می</w:t>
      </w:r>
      <w:r w:rsidR="00553CC3" w:rsidRPr="00CD6CAE">
        <w:rPr>
          <w:rFonts w:hint="eastAsia"/>
          <w:rtl/>
        </w:rPr>
        <w:t>‌</w:t>
      </w:r>
      <w:r w:rsidR="00553CC3" w:rsidRPr="00CD6CAE">
        <w:rPr>
          <w:rFonts w:hint="cs"/>
          <w:rtl/>
        </w:rPr>
        <w:t xml:space="preserve">کنیم </w:t>
      </w:r>
      <w:r w:rsidRPr="00CD6CAE">
        <w:rPr>
          <w:rFonts w:hint="cs"/>
          <w:rtl/>
        </w:rPr>
        <w:t>یعنی همان انشاء مق</w:t>
      </w:r>
      <w:r w:rsidR="00553CC3" w:rsidRPr="00CD6CAE">
        <w:rPr>
          <w:rFonts w:hint="cs"/>
          <w:rtl/>
        </w:rPr>
        <w:t xml:space="preserve">درة الوجود را تا حین تحقق موضوع، </w:t>
      </w:r>
      <w:r w:rsidRPr="00CD6CAE">
        <w:rPr>
          <w:rFonts w:hint="cs"/>
          <w:rtl/>
        </w:rPr>
        <w:t xml:space="preserve">و اثر بر </w:t>
      </w:r>
      <w:r w:rsidR="00553CC3" w:rsidRPr="00CD6CAE">
        <w:rPr>
          <w:rFonts w:hint="cs"/>
          <w:rtl/>
        </w:rPr>
        <w:t>آن</w:t>
      </w:r>
      <w:r w:rsidR="00C830F3" w:rsidRPr="00CD6CAE">
        <w:rPr>
          <w:rFonts w:hint="cs"/>
          <w:rtl/>
        </w:rPr>
        <w:t xml:space="preserve"> </w:t>
      </w:r>
      <w:r w:rsidRPr="00CD6CAE">
        <w:rPr>
          <w:rFonts w:hint="cs"/>
          <w:rtl/>
        </w:rPr>
        <w:t xml:space="preserve"> </w:t>
      </w:r>
      <w:r w:rsidR="00553CC3" w:rsidRPr="00CD6CAE">
        <w:rPr>
          <w:rFonts w:hint="cs"/>
          <w:rtl/>
        </w:rPr>
        <w:t>مترتب</w:t>
      </w:r>
      <w:r w:rsidRPr="00CD6CAE">
        <w:rPr>
          <w:rFonts w:hint="cs"/>
          <w:rtl/>
        </w:rPr>
        <w:t xml:space="preserve"> </w:t>
      </w:r>
      <w:r w:rsidR="00731D5A" w:rsidRPr="00CD6CAE">
        <w:rPr>
          <w:rFonts w:hint="cs"/>
          <w:rtl/>
        </w:rPr>
        <w:t>می‌شود</w:t>
      </w:r>
      <w:r w:rsidRPr="00CD6CAE">
        <w:rPr>
          <w:rFonts w:hint="cs"/>
          <w:rtl/>
        </w:rPr>
        <w:t xml:space="preserve">. </w:t>
      </w:r>
      <w:r w:rsidR="00731D5A" w:rsidRPr="00CD6CAE">
        <w:rPr>
          <w:rFonts w:hint="cs"/>
          <w:rtl/>
        </w:rPr>
        <w:t>می‌گوید</w:t>
      </w:r>
      <w:r w:rsidR="00553CC3" w:rsidRPr="00CD6CAE">
        <w:rPr>
          <w:rFonts w:hint="cs"/>
          <w:rtl/>
        </w:rPr>
        <w:t xml:space="preserve"> تمام الأ</w:t>
      </w:r>
      <w:r w:rsidRPr="00CD6CAE">
        <w:rPr>
          <w:rFonts w:hint="cs"/>
          <w:rtl/>
        </w:rPr>
        <w:t>ثر عبارتست از انشا</w:t>
      </w:r>
      <w:r w:rsidR="00553CC3" w:rsidRPr="00CD6CAE">
        <w:rPr>
          <w:rFonts w:hint="cs"/>
          <w:rtl/>
        </w:rPr>
        <w:t xml:space="preserve">ء یا عدم انشاء بعلاوه موضوع. </w:t>
      </w:r>
      <w:r w:rsidRPr="00CD6CAE">
        <w:rPr>
          <w:rFonts w:hint="cs"/>
          <w:rtl/>
        </w:rPr>
        <w:t>عدم جعل را</w:t>
      </w:r>
      <w:r w:rsidR="00553CC3" w:rsidRPr="00CD6CAE">
        <w:rPr>
          <w:rFonts w:hint="cs"/>
          <w:rtl/>
        </w:rPr>
        <w:t xml:space="preserve"> استصحاب می</w:t>
      </w:r>
      <w:r w:rsidR="00553CC3" w:rsidRPr="00CD6CAE">
        <w:rPr>
          <w:rFonts w:hint="eastAsia"/>
          <w:rtl/>
        </w:rPr>
        <w:t>‌</w:t>
      </w:r>
      <w:r w:rsidR="00553CC3" w:rsidRPr="00CD6CAE">
        <w:rPr>
          <w:rFonts w:hint="cs"/>
          <w:rtl/>
        </w:rPr>
        <w:t>کنیم</w:t>
      </w:r>
      <w:r w:rsidRPr="00CD6CAE">
        <w:rPr>
          <w:rFonts w:hint="cs"/>
          <w:rtl/>
        </w:rPr>
        <w:t xml:space="preserve"> تا حین </w:t>
      </w:r>
      <w:r w:rsidR="00553CC3" w:rsidRPr="00CD6CAE">
        <w:rPr>
          <w:rFonts w:hint="cs"/>
          <w:rtl/>
        </w:rPr>
        <w:t>ال</w:t>
      </w:r>
      <w:r w:rsidRPr="00CD6CAE">
        <w:rPr>
          <w:rFonts w:hint="cs"/>
          <w:rtl/>
        </w:rPr>
        <w:t>موضوع و می</w:t>
      </w:r>
      <w:r w:rsidRPr="00CD6CAE">
        <w:rPr>
          <w:rFonts w:hint="eastAsia"/>
        </w:rPr>
        <w:t>‌</w:t>
      </w:r>
      <w:r w:rsidR="00553CC3" w:rsidRPr="00CD6CAE">
        <w:rPr>
          <w:rFonts w:hint="cs"/>
          <w:rtl/>
        </w:rPr>
        <w:t>گوی</w:t>
      </w:r>
      <w:r w:rsidRPr="00CD6CAE">
        <w:rPr>
          <w:rFonts w:hint="cs"/>
          <w:rtl/>
        </w:rPr>
        <w:t>ی</w:t>
      </w:r>
      <w:r w:rsidR="00553CC3" w:rsidRPr="00CD6CAE">
        <w:rPr>
          <w:rFonts w:hint="cs"/>
          <w:rtl/>
        </w:rPr>
        <w:t>م</w:t>
      </w:r>
      <w:r w:rsidRPr="00CD6CAE">
        <w:rPr>
          <w:rFonts w:hint="cs"/>
          <w:rtl/>
        </w:rPr>
        <w:t xml:space="preserve"> پس موضوع حکم عقل محقق نیست در بحث ما. </w:t>
      </w:r>
    </w:p>
    <w:p w14:paraId="79937F2A" w14:textId="77777777" w:rsidR="0029428D" w:rsidRPr="00CD6CAE" w:rsidRDefault="00000000" w:rsidP="00553CC3">
      <w:pPr>
        <w:rPr>
          <w:rtl/>
        </w:rPr>
      </w:pPr>
      <w:r w:rsidRPr="00CD6CAE">
        <w:rPr>
          <w:rFonts w:hint="cs"/>
          <w:rtl/>
        </w:rPr>
        <w:t>بنابراین، ایشان</w:t>
      </w:r>
      <w:r w:rsidRPr="00CD6CAE">
        <w:rPr>
          <w:rFonts w:hint="eastAsia"/>
          <w:rtl/>
        </w:rPr>
        <w:t>‌</w:t>
      </w:r>
      <w:r w:rsidRPr="00CD6CAE">
        <w:rPr>
          <w:rFonts w:hint="cs"/>
          <w:rtl/>
        </w:rPr>
        <w:t xml:space="preserve"> در اینجا به صراحت فرمود که </w:t>
      </w:r>
      <w:r w:rsidR="00731D5A" w:rsidRPr="00CD6CAE">
        <w:rPr>
          <w:rFonts w:hint="cs"/>
          <w:rtl/>
        </w:rPr>
        <w:t xml:space="preserve">استصحاب </w:t>
      </w:r>
      <w:r w:rsidRPr="00CD6CAE">
        <w:rPr>
          <w:rFonts w:hint="cs"/>
          <w:rtl/>
        </w:rPr>
        <w:t>عدم انشاء ذی</w:t>
      </w:r>
      <w:r w:rsidRPr="00CD6CAE">
        <w:rPr>
          <w:rFonts w:hint="eastAsia"/>
          <w:rtl/>
        </w:rPr>
        <w:t>‌</w:t>
      </w:r>
      <w:r w:rsidRPr="00CD6CAE">
        <w:rPr>
          <w:rFonts w:hint="cs"/>
          <w:rtl/>
        </w:rPr>
        <w:t>اثر است و چیزدیگری نمی</w:t>
      </w:r>
      <w:r w:rsidRPr="00CD6CAE">
        <w:rPr>
          <w:rFonts w:hint="eastAsia"/>
          <w:rtl/>
        </w:rPr>
        <w:t>‌</w:t>
      </w:r>
      <w:r w:rsidRPr="00CD6CAE">
        <w:rPr>
          <w:rFonts w:hint="cs"/>
          <w:rtl/>
        </w:rPr>
        <w:t xml:space="preserve">خواهیم جز انشاء و موضوع آن؛ ولی آنجا می‌فرماید </w:t>
      </w:r>
      <w:r w:rsidR="00731D5A" w:rsidRPr="00CD6CAE">
        <w:rPr>
          <w:rFonts w:hint="cs"/>
          <w:rtl/>
        </w:rPr>
        <w:t xml:space="preserve">استصحاب </w:t>
      </w:r>
      <w:r w:rsidRPr="00CD6CAE">
        <w:rPr>
          <w:rFonts w:hint="cs"/>
          <w:rtl/>
        </w:rPr>
        <w:t xml:space="preserve">عدم جعل به معنای </w:t>
      </w:r>
      <w:r w:rsidR="00731D5A" w:rsidRPr="00CD6CAE">
        <w:rPr>
          <w:rFonts w:hint="cs"/>
          <w:rtl/>
        </w:rPr>
        <w:t xml:space="preserve">استصحاب </w:t>
      </w:r>
      <w:r w:rsidRPr="00CD6CAE">
        <w:rPr>
          <w:rFonts w:hint="cs"/>
          <w:rtl/>
        </w:rPr>
        <w:t>عدم انشاء مقدرة الوجود، بی</w:t>
      </w:r>
      <w:r w:rsidRPr="00CD6CAE">
        <w:rPr>
          <w:rFonts w:hint="eastAsia"/>
          <w:rtl/>
        </w:rPr>
        <w:t>‌</w:t>
      </w:r>
      <w:r w:rsidRPr="00CD6CAE">
        <w:rPr>
          <w:rFonts w:hint="cs"/>
          <w:rtl/>
        </w:rPr>
        <w:t>اثر است و تمام الاثر برای حکمی است که فعلی است. بنابراین، علی الظاهر در کلام ایشان تهافت است.</w:t>
      </w:r>
    </w:p>
    <w:p w14:paraId="2A8267F1" w14:textId="77777777" w:rsidR="0029428D" w:rsidRPr="00CD6CAE" w:rsidRDefault="00000000" w:rsidP="00553CC3">
      <w:pPr>
        <w:rPr>
          <w:rtl/>
        </w:rPr>
      </w:pPr>
      <w:r w:rsidRPr="00CD6CAE">
        <w:rPr>
          <w:rFonts w:hint="cs"/>
          <w:rtl/>
        </w:rPr>
        <w:t xml:space="preserve">ایشان در بحث برائت، </w:t>
      </w:r>
      <w:r w:rsidR="00553CC3" w:rsidRPr="00CD6CAE">
        <w:rPr>
          <w:rFonts w:hint="cs"/>
          <w:rtl/>
        </w:rPr>
        <w:t>می</w:t>
      </w:r>
      <w:r w:rsidR="00553CC3" w:rsidRPr="00CD6CAE">
        <w:rPr>
          <w:rFonts w:hint="eastAsia"/>
          <w:rtl/>
        </w:rPr>
        <w:t>‌</w:t>
      </w:r>
      <w:r w:rsidR="00553CC3" w:rsidRPr="00CD6CAE">
        <w:rPr>
          <w:rFonts w:hint="cs"/>
          <w:rtl/>
        </w:rPr>
        <w:t>فرماید:</w:t>
      </w:r>
      <w:r w:rsidRPr="00CD6CAE">
        <w:rPr>
          <w:rFonts w:hint="cs"/>
          <w:rtl/>
        </w:rPr>
        <w:t xml:space="preserve"> </w:t>
      </w:r>
    </w:p>
    <w:p w14:paraId="67DA61CA" w14:textId="77777777" w:rsidR="0029428D" w:rsidRPr="00CD6CAE" w:rsidRDefault="00000000" w:rsidP="00553CC3">
      <w:pPr>
        <w:pStyle w:val="10"/>
        <w:rPr>
          <w:rtl/>
        </w:rPr>
      </w:pPr>
      <w:r w:rsidRPr="00CD6CAE">
        <w:rPr>
          <w:rFonts w:hint="cs"/>
          <w:rtl/>
        </w:rPr>
        <w:t>فلا یکون ما هو المجعول في مرحلة الانشاء غیر ما هو المجعول في مرحلة الفعلیة</w:t>
      </w:r>
    </w:p>
    <w:p w14:paraId="3FE66909" w14:textId="77777777" w:rsidR="0029428D" w:rsidRPr="00CD6CAE" w:rsidRDefault="00000000" w:rsidP="0029428D">
      <w:pPr>
        <w:rPr>
          <w:rtl/>
        </w:rPr>
      </w:pPr>
      <w:r w:rsidRPr="00CD6CAE">
        <w:rPr>
          <w:rFonts w:hint="cs"/>
          <w:rtl/>
        </w:rPr>
        <w:t>این از واضحات است و ما هم نمی</w:t>
      </w:r>
      <w:r w:rsidR="00553CC3" w:rsidRPr="00CD6CAE">
        <w:rPr>
          <w:rFonts w:hint="eastAsia"/>
          <w:rtl/>
        </w:rPr>
        <w:t>‌</w:t>
      </w:r>
      <w:r w:rsidRPr="00CD6CAE">
        <w:rPr>
          <w:rFonts w:hint="cs"/>
          <w:rtl/>
        </w:rPr>
        <w:t>گوییم دو مجعول است</w:t>
      </w:r>
      <w:r w:rsidR="007747E9" w:rsidRPr="00CD6CAE">
        <w:rPr>
          <w:rFonts w:hint="cs"/>
          <w:rtl/>
        </w:rPr>
        <w:t>.</w:t>
      </w:r>
    </w:p>
    <w:p w14:paraId="05585245" w14:textId="77777777" w:rsidR="0029428D" w:rsidRPr="00CD6CAE" w:rsidRDefault="00000000" w:rsidP="00553CC3">
      <w:pPr>
        <w:pStyle w:val="10"/>
        <w:rPr>
          <w:rtl/>
        </w:rPr>
      </w:pPr>
      <w:r w:rsidRPr="00CD6CAE">
        <w:rPr>
          <w:rFonts w:hint="cs"/>
          <w:rtl/>
        </w:rPr>
        <w:t>حتی یستشکل بأن الأثر إنما هو للحکم الفعلي الثابت في مرحلة وجود الموضوع لا الحکم الإنشائي</w:t>
      </w:r>
      <w:r w:rsidR="00553CC3" w:rsidRPr="00CD6CAE">
        <w:rPr>
          <w:rFonts w:hint="cs"/>
          <w:rtl/>
        </w:rPr>
        <w:t>،</w:t>
      </w:r>
      <w:r w:rsidRPr="00CD6CAE">
        <w:rPr>
          <w:rFonts w:hint="cs"/>
          <w:rtl/>
        </w:rPr>
        <w:t xml:space="preserve"> بل الحکم الفعلي هو نفس الحکم الإنشائي من الشارع و إنما الاختلاف في ناحیة الموضوع</w:t>
      </w:r>
    </w:p>
    <w:p w14:paraId="2858C5EF" w14:textId="77777777" w:rsidR="0029428D" w:rsidRPr="00CD6CAE" w:rsidRDefault="00000000" w:rsidP="0029428D">
      <w:pPr>
        <w:rPr>
          <w:rtl/>
        </w:rPr>
      </w:pPr>
      <w:r w:rsidRPr="00CD6CAE">
        <w:rPr>
          <w:rFonts w:hint="cs"/>
          <w:rtl/>
        </w:rPr>
        <w:t xml:space="preserve">همان چیزی که در </w:t>
      </w:r>
      <w:r w:rsidR="00731D5A" w:rsidRPr="00CD6CAE">
        <w:rPr>
          <w:rFonts w:hint="cs"/>
          <w:rtl/>
        </w:rPr>
        <w:t xml:space="preserve">استصحاب </w:t>
      </w:r>
      <w:r w:rsidR="00553CC3" w:rsidRPr="00CD6CAE">
        <w:rPr>
          <w:rFonts w:hint="cs"/>
          <w:rtl/>
        </w:rPr>
        <w:t>منع کرده</w:t>
      </w:r>
      <w:r w:rsidR="00553CC3" w:rsidRPr="00CD6CAE">
        <w:rPr>
          <w:rFonts w:hint="eastAsia"/>
          <w:rtl/>
        </w:rPr>
        <w:t>‌</w:t>
      </w:r>
      <w:r w:rsidRPr="00CD6CAE">
        <w:rPr>
          <w:rFonts w:hint="cs"/>
          <w:rtl/>
        </w:rPr>
        <w:t>اند</w:t>
      </w:r>
    </w:p>
    <w:p w14:paraId="70AE2362" w14:textId="77777777" w:rsidR="0029428D" w:rsidRPr="00CD6CAE" w:rsidRDefault="00000000" w:rsidP="001B7119">
      <w:pPr>
        <w:pStyle w:val="10"/>
        <w:rPr>
          <w:rtl/>
        </w:rPr>
      </w:pPr>
      <w:r w:rsidRPr="00CD6CAE">
        <w:rPr>
          <w:rFonts w:hint="cs"/>
          <w:rtl/>
        </w:rPr>
        <w:t>بکونه مفروض الوجود في مرح</w:t>
      </w:r>
      <w:r w:rsidR="00553CC3" w:rsidRPr="00CD6CAE">
        <w:rPr>
          <w:rFonts w:hint="cs"/>
          <w:rtl/>
        </w:rPr>
        <w:t>لة الإنشاء فلا یکون متوجها إلی أ</w:t>
      </w:r>
      <w:r w:rsidRPr="00CD6CAE">
        <w:rPr>
          <w:rFonts w:hint="cs"/>
          <w:rtl/>
        </w:rPr>
        <w:t xml:space="preserve">حد من المکلفین حتی یکون باعثا و زاجرا </w:t>
      </w:r>
      <w:r w:rsidR="00553CC3" w:rsidRPr="00CD6CAE">
        <w:rPr>
          <w:rFonts w:hint="cs"/>
          <w:rtl/>
        </w:rPr>
        <w:t>ثم یصیر فعلیا بتحقق موضوعه في</w:t>
      </w:r>
      <w:r w:rsidRPr="00CD6CAE">
        <w:rPr>
          <w:rFonts w:hint="cs"/>
          <w:rtl/>
        </w:rPr>
        <w:t xml:space="preserve"> الخارج فیکون باعثا</w:t>
      </w:r>
      <w:r w:rsidR="00553CC3" w:rsidRPr="00CD6CAE">
        <w:rPr>
          <w:rFonts w:hint="cs"/>
          <w:rtl/>
        </w:rPr>
        <w:t>، فالأثر لنفس الحکم المجعول في مرحلة الإ</w:t>
      </w:r>
      <w:r w:rsidRPr="00CD6CAE">
        <w:rPr>
          <w:rFonts w:hint="cs"/>
          <w:rtl/>
        </w:rPr>
        <w:t>نشاء بعد تحقق موضوعه</w:t>
      </w:r>
    </w:p>
    <w:p w14:paraId="63906454" w14:textId="77777777" w:rsidR="0029428D" w:rsidRPr="00CD6CAE" w:rsidRDefault="00000000" w:rsidP="00553CC3">
      <w:pPr>
        <w:rPr>
          <w:rtl/>
        </w:rPr>
      </w:pPr>
      <w:r w:rsidRPr="00CD6CAE">
        <w:rPr>
          <w:rFonts w:hint="cs"/>
          <w:rtl/>
        </w:rPr>
        <w:t xml:space="preserve">این </w:t>
      </w:r>
      <w:r w:rsidR="00A40312" w:rsidRPr="00CD6CAE">
        <w:rPr>
          <w:rFonts w:hint="cs"/>
          <w:rtl/>
        </w:rPr>
        <w:t xml:space="preserve">عبارتی است از آقای خویی که درست است </w:t>
      </w:r>
      <w:r w:rsidR="00553CC3" w:rsidRPr="00CD6CAE">
        <w:rPr>
          <w:rFonts w:hint="cs"/>
          <w:rtl/>
        </w:rPr>
        <w:t>موضوع</w:t>
      </w:r>
      <w:r w:rsidR="00A40312" w:rsidRPr="00CD6CAE">
        <w:rPr>
          <w:rFonts w:hint="cs"/>
          <w:rtl/>
        </w:rPr>
        <w:t xml:space="preserve"> باید باشد تا اثر</w:t>
      </w:r>
      <w:r w:rsidR="008F0178" w:rsidRPr="00CD6CAE">
        <w:rPr>
          <w:rFonts w:hint="cs"/>
          <w:rtl/>
        </w:rPr>
        <w:t xml:space="preserve"> </w:t>
      </w:r>
      <w:r w:rsidR="00553CC3" w:rsidRPr="00CD6CAE">
        <w:rPr>
          <w:rFonts w:hint="cs"/>
          <w:rtl/>
        </w:rPr>
        <w:t>مترتب</w:t>
      </w:r>
      <w:r w:rsidR="008F0178" w:rsidRPr="00CD6CAE">
        <w:rPr>
          <w:rFonts w:hint="cs"/>
          <w:rtl/>
        </w:rPr>
        <w:t xml:space="preserve"> شود که</w:t>
      </w:r>
      <w:r w:rsidR="00553CC3" w:rsidRPr="00CD6CAE">
        <w:rPr>
          <w:rFonts w:hint="cs"/>
          <w:rtl/>
        </w:rPr>
        <w:t xml:space="preserve"> مثلا</w:t>
      </w:r>
      <w:r w:rsidR="008F0178" w:rsidRPr="00CD6CAE">
        <w:rPr>
          <w:rFonts w:hint="cs"/>
          <w:rtl/>
        </w:rPr>
        <w:t xml:space="preserve"> حکم عقل به اطاعت و عصیان است</w:t>
      </w:r>
      <w:r w:rsidR="00553CC3" w:rsidRPr="00CD6CAE">
        <w:rPr>
          <w:rFonts w:hint="cs"/>
          <w:rtl/>
        </w:rPr>
        <w:t>،</w:t>
      </w:r>
      <w:r w:rsidR="008F0178" w:rsidRPr="00CD6CAE">
        <w:rPr>
          <w:rFonts w:hint="cs"/>
          <w:rtl/>
        </w:rPr>
        <w:t xml:space="preserve"> ولی </w:t>
      </w:r>
      <w:r w:rsidR="00553CC3" w:rsidRPr="00CD6CAE">
        <w:rPr>
          <w:rFonts w:hint="cs"/>
          <w:rtl/>
        </w:rPr>
        <w:t>می‌گوی</w:t>
      </w:r>
      <w:r w:rsidR="00731D5A" w:rsidRPr="00CD6CAE">
        <w:rPr>
          <w:rFonts w:hint="cs"/>
          <w:rtl/>
        </w:rPr>
        <w:t>د</w:t>
      </w:r>
      <w:r w:rsidR="008F0178" w:rsidRPr="00CD6CAE">
        <w:rPr>
          <w:rFonts w:hint="cs"/>
          <w:rtl/>
        </w:rPr>
        <w:t xml:space="preserve"> وقتی موضوع پیدا </w:t>
      </w:r>
      <w:r w:rsidR="00731D5A" w:rsidRPr="00CD6CAE">
        <w:rPr>
          <w:rFonts w:hint="cs"/>
          <w:rtl/>
        </w:rPr>
        <w:t>می‌شود</w:t>
      </w:r>
      <w:r w:rsidR="008F0178" w:rsidRPr="00CD6CAE">
        <w:rPr>
          <w:rFonts w:hint="cs"/>
          <w:rtl/>
        </w:rPr>
        <w:t xml:space="preserve"> اثر </w:t>
      </w:r>
      <w:r w:rsidR="00553CC3" w:rsidRPr="00CD6CAE">
        <w:rPr>
          <w:rFonts w:hint="cs"/>
          <w:rtl/>
        </w:rPr>
        <w:t>برای</w:t>
      </w:r>
      <w:r w:rsidR="008F0178" w:rsidRPr="00CD6CAE">
        <w:rPr>
          <w:rFonts w:hint="cs"/>
          <w:rtl/>
        </w:rPr>
        <w:t xml:space="preserve"> همان حکم مجعول انشائی است.</w:t>
      </w:r>
    </w:p>
    <w:p w14:paraId="3565E2ED" w14:textId="77777777" w:rsidR="008F0178" w:rsidRPr="00CD6CAE" w:rsidRDefault="00000000" w:rsidP="00553CC3">
      <w:pPr>
        <w:pStyle w:val="10"/>
        <w:rPr>
          <w:rtl/>
        </w:rPr>
      </w:pPr>
      <w:r w:rsidRPr="00CD6CAE">
        <w:rPr>
          <w:rFonts w:hint="cs"/>
          <w:rtl/>
        </w:rPr>
        <w:t>وعلیه ففي ظرف الش</w:t>
      </w:r>
      <w:r w:rsidRPr="00CD6CAE">
        <w:rPr>
          <w:rFonts w:hint="cs"/>
          <w:rtl/>
          <w:lang w:bidi="ar-LB"/>
        </w:rPr>
        <w:t>ك</w:t>
      </w:r>
      <w:r w:rsidRPr="00CD6CAE">
        <w:rPr>
          <w:rFonts w:hint="cs"/>
          <w:rtl/>
        </w:rPr>
        <w:t xml:space="preserve"> یستصحب عدم المعتبر إلی زمان تحقق الموضوع في الخارج</w:t>
      </w:r>
    </w:p>
    <w:p w14:paraId="20BF73F8" w14:textId="77777777" w:rsidR="008F0178" w:rsidRPr="00CD6CAE" w:rsidRDefault="00000000" w:rsidP="0029428D">
      <w:pPr>
        <w:rPr>
          <w:rtl/>
        </w:rPr>
      </w:pPr>
      <w:r w:rsidRPr="00CD6CAE">
        <w:rPr>
          <w:rFonts w:hint="cs"/>
          <w:rtl/>
        </w:rPr>
        <w:t>عدم المعتبر یعنی همان انشاء، إلی زمان تحقق الموضوع. یعنی قبل از موضوع استصحابش می</w:t>
      </w:r>
      <w:r w:rsidRPr="00CD6CAE">
        <w:rPr>
          <w:rFonts w:hint="eastAsia"/>
          <w:rtl/>
        </w:rPr>
        <w:t>‌</w:t>
      </w:r>
      <w:r w:rsidRPr="00CD6CAE">
        <w:rPr>
          <w:rFonts w:hint="cs"/>
          <w:rtl/>
        </w:rPr>
        <w:t xml:space="preserve">کنیم. </w:t>
      </w:r>
    </w:p>
    <w:p w14:paraId="6BD0AAB6" w14:textId="77777777" w:rsidR="008F0178" w:rsidRPr="00CD6CAE" w:rsidRDefault="00000000" w:rsidP="00553CC3">
      <w:pPr>
        <w:pStyle w:val="10"/>
        <w:rPr>
          <w:rtl/>
        </w:rPr>
      </w:pPr>
      <w:r w:rsidRPr="00CD6CAE">
        <w:rPr>
          <w:rFonts w:hint="cs"/>
          <w:rtl/>
        </w:rPr>
        <w:t>ویترتب علیه الترخیص في التر</w:t>
      </w:r>
      <w:r w:rsidRPr="00CD6CAE">
        <w:rPr>
          <w:rFonts w:hint="cs"/>
          <w:rtl/>
          <w:lang w:bidi="ar-LB"/>
        </w:rPr>
        <w:t>ك</w:t>
      </w:r>
      <w:r w:rsidRPr="00CD6CAE">
        <w:rPr>
          <w:rFonts w:hint="cs"/>
          <w:rtl/>
        </w:rPr>
        <w:t xml:space="preserve"> مثلا لا عدم الاعتبار کما قاله بعض الأعاظم</w:t>
      </w:r>
      <w:r>
        <w:rPr>
          <w:rStyle w:val="FootnoteReference"/>
          <w:rtl/>
        </w:rPr>
        <w:footnoteReference w:id="145"/>
      </w:r>
      <w:r w:rsidRPr="00CD6CAE">
        <w:rPr>
          <w:rFonts w:hint="cs"/>
          <w:rtl/>
        </w:rPr>
        <w:t xml:space="preserve"> </w:t>
      </w:r>
    </w:p>
    <w:p w14:paraId="3F31FC1B" w14:textId="77777777" w:rsidR="006D1919" w:rsidRPr="00CD6CAE" w:rsidRDefault="00000000" w:rsidP="00D7514B">
      <w:pPr>
        <w:rPr>
          <w:rtl/>
        </w:rPr>
      </w:pPr>
      <w:r w:rsidRPr="00CD6CAE">
        <w:rPr>
          <w:rFonts w:hint="cs"/>
          <w:rtl/>
        </w:rPr>
        <w:t>قبلا عرض کردیم و بعد هم شاید</w:t>
      </w:r>
      <w:r w:rsidR="00553CC3" w:rsidRPr="00CD6CAE">
        <w:rPr>
          <w:rFonts w:hint="cs"/>
          <w:rtl/>
        </w:rPr>
        <w:t xml:space="preserve"> اشاره </w:t>
      </w:r>
      <w:r w:rsidR="00D7514B" w:rsidRPr="00CD6CAE">
        <w:rPr>
          <w:rFonts w:hint="cs"/>
          <w:rtl/>
        </w:rPr>
        <w:t>بکنیم</w:t>
      </w:r>
      <w:r w:rsidR="00553CC3" w:rsidRPr="00CD6CAE">
        <w:rPr>
          <w:rFonts w:hint="cs"/>
          <w:rtl/>
        </w:rPr>
        <w:t xml:space="preserve"> که ایشان نزاعی با آ</w:t>
      </w:r>
      <w:r w:rsidRPr="00CD6CAE">
        <w:rPr>
          <w:rFonts w:hint="cs"/>
          <w:rtl/>
        </w:rPr>
        <w:t>قای خویی مطرح می</w:t>
      </w:r>
      <w:r w:rsidR="00553CC3" w:rsidRPr="00CD6CAE">
        <w:rPr>
          <w:rFonts w:hint="eastAsia"/>
          <w:rtl/>
        </w:rPr>
        <w:t>‌</w:t>
      </w:r>
      <w:r w:rsidR="00553CC3" w:rsidRPr="00CD6CAE">
        <w:rPr>
          <w:rFonts w:hint="cs"/>
          <w:rtl/>
        </w:rPr>
        <w:t>کن</w:t>
      </w:r>
      <w:r w:rsidRPr="00CD6CAE">
        <w:rPr>
          <w:rFonts w:hint="cs"/>
          <w:rtl/>
        </w:rPr>
        <w:t>د که</w:t>
      </w:r>
      <w:r w:rsidR="00553CC3" w:rsidRPr="00CD6CAE">
        <w:rPr>
          <w:rFonts w:hint="cs"/>
          <w:rtl/>
        </w:rPr>
        <w:t xml:space="preserve"> رابطه</w:t>
      </w:r>
      <w:r w:rsidRPr="00CD6CAE">
        <w:rPr>
          <w:rFonts w:hint="cs"/>
          <w:rtl/>
        </w:rPr>
        <w:t xml:space="preserve"> اعتبار و معتبر</w:t>
      </w:r>
      <w:r w:rsidR="00D7514B" w:rsidRPr="00CD6CAE">
        <w:rPr>
          <w:rFonts w:hint="cs"/>
          <w:rtl/>
        </w:rPr>
        <w:t>،</w:t>
      </w:r>
      <w:r w:rsidRPr="00CD6CAE">
        <w:rPr>
          <w:rFonts w:hint="cs"/>
          <w:rtl/>
        </w:rPr>
        <w:t xml:space="preserve"> ایجاد و وجود نیست. این درست است یا خیر، بحثی حاشیه</w:t>
      </w:r>
      <w:r w:rsidRPr="00CD6CAE">
        <w:rPr>
          <w:rFonts w:hint="eastAsia"/>
          <w:rtl/>
        </w:rPr>
        <w:t>‌</w:t>
      </w:r>
      <w:r w:rsidRPr="00CD6CAE">
        <w:rPr>
          <w:rFonts w:hint="cs"/>
          <w:rtl/>
        </w:rPr>
        <w:t>ای است و بعد عرض می</w:t>
      </w:r>
      <w:r w:rsidR="00553CC3" w:rsidRPr="00CD6CAE">
        <w:rPr>
          <w:rFonts w:hint="eastAsia"/>
          <w:rtl/>
        </w:rPr>
        <w:t>‌</w:t>
      </w:r>
      <w:r w:rsidRPr="00CD6CAE">
        <w:rPr>
          <w:rFonts w:hint="cs"/>
          <w:rtl/>
        </w:rPr>
        <w:t>کنیم</w:t>
      </w:r>
      <w:r w:rsidR="00553CC3" w:rsidRPr="00CD6CAE">
        <w:rPr>
          <w:rFonts w:hint="cs"/>
          <w:rtl/>
        </w:rPr>
        <w:t>.</w:t>
      </w:r>
      <w:r w:rsidRPr="00CD6CAE">
        <w:rPr>
          <w:rFonts w:hint="cs"/>
          <w:rtl/>
        </w:rPr>
        <w:t xml:space="preserve"> </w:t>
      </w:r>
      <w:r w:rsidR="00553CC3" w:rsidRPr="00CD6CAE">
        <w:rPr>
          <w:rFonts w:hint="cs"/>
          <w:rtl/>
        </w:rPr>
        <w:t>بح</w:t>
      </w:r>
      <w:r w:rsidRPr="00CD6CAE">
        <w:rPr>
          <w:rFonts w:hint="cs"/>
          <w:rtl/>
        </w:rPr>
        <w:t xml:space="preserve">ث اصلی </w:t>
      </w:r>
      <w:r w:rsidR="00CD22E5" w:rsidRPr="00CD6CAE">
        <w:rPr>
          <w:rFonts w:hint="cs"/>
          <w:rtl/>
        </w:rPr>
        <w:t>اینست</w:t>
      </w:r>
      <w:r w:rsidRPr="00CD6CAE">
        <w:rPr>
          <w:rFonts w:hint="cs"/>
          <w:rtl/>
        </w:rPr>
        <w:t xml:space="preserve"> که آیا علاوه بر انشاء حکم روی موضوع مقدرة الوجود و سپس تحقق موضوع آن، چیز دیگری داریم یا نه؟ </w:t>
      </w:r>
    </w:p>
    <w:p w14:paraId="7BA1788A" w14:textId="77777777" w:rsidR="008F0178" w:rsidRPr="00CD6CAE" w:rsidRDefault="00000000" w:rsidP="00D7514B">
      <w:pPr>
        <w:rPr>
          <w:rtl/>
        </w:rPr>
      </w:pPr>
      <w:r w:rsidRPr="00CD6CAE">
        <w:rPr>
          <w:rFonts w:hint="cs"/>
          <w:rtl/>
        </w:rPr>
        <w:t xml:space="preserve">اینجا ایشان منکر است و </w:t>
      </w:r>
      <w:r w:rsidR="00731D5A" w:rsidRPr="00CD6CAE">
        <w:rPr>
          <w:rFonts w:hint="cs"/>
          <w:rtl/>
        </w:rPr>
        <w:t>می‌گوید</w:t>
      </w:r>
      <w:r w:rsidRPr="00CD6CAE">
        <w:rPr>
          <w:rFonts w:hint="cs"/>
          <w:rtl/>
        </w:rPr>
        <w:t xml:space="preserve"> چیز دیگری نداریم. موضوع حکم عقل هم همین است و لذا </w:t>
      </w:r>
      <w:r w:rsidR="00731D5A" w:rsidRPr="00CD6CAE">
        <w:rPr>
          <w:rFonts w:hint="cs"/>
          <w:rtl/>
        </w:rPr>
        <w:t xml:space="preserve">استصحاب </w:t>
      </w:r>
      <w:r w:rsidRPr="00CD6CAE">
        <w:rPr>
          <w:rFonts w:hint="cs"/>
          <w:rtl/>
        </w:rPr>
        <w:t>ع</w:t>
      </w:r>
      <w:r w:rsidR="006D1919" w:rsidRPr="00CD6CAE">
        <w:rPr>
          <w:rFonts w:hint="cs"/>
          <w:rtl/>
        </w:rPr>
        <w:t>دم انشاء روی موضوع مقدرة الوجود، هنگامی که</w:t>
      </w:r>
      <w:r w:rsidRPr="00CD6CAE">
        <w:rPr>
          <w:rFonts w:hint="cs"/>
          <w:rtl/>
        </w:rPr>
        <w:t xml:space="preserve"> موضوع بعدا پیدا </w:t>
      </w:r>
      <w:r w:rsidR="00731D5A" w:rsidRPr="00CD6CAE">
        <w:rPr>
          <w:rFonts w:hint="cs"/>
          <w:rtl/>
        </w:rPr>
        <w:t>می‌شود</w:t>
      </w:r>
      <w:r w:rsidR="006D1919" w:rsidRPr="00CD6CAE">
        <w:rPr>
          <w:rFonts w:hint="cs"/>
          <w:rtl/>
        </w:rPr>
        <w:t>، اثر دارد.</w:t>
      </w:r>
      <w:r w:rsidRPr="00CD6CAE">
        <w:rPr>
          <w:rFonts w:hint="cs"/>
          <w:rtl/>
        </w:rPr>
        <w:t xml:space="preserve"> </w:t>
      </w:r>
      <w:r w:rsidR="006D1919" w:rsidRPr="00CD6CAE">
        <w:rPr>
          <w:rFonts w:hint="cs"/>
          <w:rtl/>
        </w:rPr>
        <w:t>بنابراین،</w:t>
      </w:r>
      <w:r w:rsidRPr="00CD6CAE">
        <w:rPr>
          <w:rFonts w:hint="cs"/>
          <w:rtl/>
        </w:rPr>
        <w:t xml:space="preserve"> اشکال آقای نائینی را اینطور مندفع می</w:t>
      </w:r>
      <w:r w:rsidR="006D1919" w:rsidRPr="00CD6CAE">
        <w:rPr>
          <w:rFonts w:hint="eastAsia"/>
          <w:rtl/>
        </w:rPr>
        <w:t>‌</w:t>
      </w:r>
      <w:r w:rsidR="006D1919" w:rsidRPr="00CD6CAE">
        <w:rPr>
          <w:rFonts w:hint="cs"/>
          <w:rtl/>
        </w:rPr>
        <w:t>داند و پاسخ</w:t>
      </w:r>
      <w:r w:rsidRPr="00CD6CAE">
        <w:rPr>
          <w:rFonts w:hint="cs"/>
          <w:rtl/>
        </w:rPr>
        <w:t xml:space="preserve"> می</w:t>
      </w:r>
      <w:r w:rsidR="006D1919" w:rsidRPr="00CD6CAE">
        <w:rPr>
          <w:rFonts w:hint="eastAsia"/>
          <w:rtl/>
        </w:rPr>
        <w:t>‌</w:t>
      </w:r>
      <w:r w:rsidR="006D1919" w:rsidRPr="00CD6CAE">
        <w:rPr>
          <w:rFonts w:hint="cs"/>
          <w:rtl/>
        </w:rPr>
        <w:t>ده</w:t>
      </w:r>
      <w:r w:rsidRPr="00CD6CAE">
        <w:rPr>
          <w:rFonts w:hint="cs"/>
          <w:rtl/>
        </w:rPr>
        <w:t xml:space="preserve">د. </w:t>
      </w:r>
      <w:r w:rsidR="00192E37" w:rsidRPr="00CD6CAE">
        <w:rPr>
          <w:rFonts w:hint="cs"/>
          <w:rtl/>
        </w:rPr>
        <w:t xml:space="preserve">با این وجود، </w:t>
      </w:r>
      <w:r w:rsidRPr="00CD6CAE">
        <w:rPr>
          <w:rFonts w:hint="cs"/>
          <w:rtl/>
        </w:rPr>
        <w:t>در آن بحث آتی</w:t>
      </w:r>
      <w:r w:rsidR="00192E37" w:rsidRPr="00CD6CAE">
        <w:rPr>
          <w:rFonts w:hint="cs"/>
          <w:rtl/>
        </w:rPr>
        <w:t>،</w:t>
      </w:r>
      <w:r w:rsidRPr="00CD6CAE">
        <w:rPr>
          <w:rFonts w:hint="cs"/>
          <w:rtl/>
        </w:rPr>
        <w:t xml:space="preserve"> به </w:t>
      </w:r>
      <w:r w:rsidR="00731D5A" w:rsidRPr="00CD6CAE">
        <w:rPr>
          <w:rFonts w:hint="cs"/>
          <w:rtl/>
        </w:rPr>
        <w:t xml:space="preserve">استصحاب </w:t>
      </w:r>
      <w:r w:rsidRPr="00CD6CAE">
        <w:rPr>
          <w:rFonts w:hint="cs"/>
          <w:rtl/>
        </w:rPr>
        <w:t xml:space="preserve">عدم جعل اشکال کرده است که اثری ندارد و </w:t>
      </w:r>
      <w:r w:rsidR="00D7514B" w:rsidRPr="00CD6CAE">
        <w:rPr>
          <w:rFonts w:hint="cs"/>
          <w:rtl/>
        </w:rPr>
        <w:t xml:space="preserve">حکم فعلی </w:t>
      </w:r>
      <w:r w:rsidRPr="00CD6CAE">
        <w:rPr>
          <w:rFonts w:hint="cs"/>
          <w:rtl/>
        </w:rPr>
        <w:t xml:space="preserve">تمام الاثر است. </w:t>
      </w:r>
    </w:p>
    <w:p w14:paraId="7C9A3313" w14:textId="77777777" w:rsidR="00192E37" w:rsidRPr="00CD6CAE" w:rsidRDefault="00000000" w:rsidP="00D71C11">
      <w:pPr>
        <w:rPr>
          <w:rtl/>
        </w:rPr>
      </w:pPr>
      <w:r w:rsidRPr="00CD6CAE">
        <w:rPr>
          <w:rFonts w:hint="cs"/>
          <w:rtl/>
        </w:rPr>
        <w:t>نکته</w:t>
      </w:r>
      <w:r w:rsidRPr="00CD6CAE">
        <w:rPr>
          <w:rFonts w:hint="eastAsia"/>
          <w:rtl/>
        </w:rPr>
        <w:t>‌</w:t>
      </w:r>
      <w:r w:rsidRPr="00CD6CAE">
        <w:rPr>
          <w:rFonts w:hint="cs"/>
          <w:rtl/>
        </w:rPr>
        <w:t xml:space="preserve">ای که جلسه قبل عرض کردم این است که اصلا وارد کردن بحث استحقاق عقاب و طاعت و عصیان، در بحث ما </w:t>
      </w:r>
      <w:r w:rsidR="00D71C11" w:rsidRPr="00CD6CAE">
        <w:rPr>
          <w:rFonts w:hint="cs"/>
          <w:rtl/>
        </w:rPr>
        <w:t xml:space="preserve">مقداری </w:t>
      </w:r>
      <w:r w:rsidRPr="00CD6CAE">
        <w:rPr>
          <w:rFonts w:hint="cs"/>
          <w:rtl/>
        </w:rPr>
        <w:t xml:space="preserve">بیراهه رفتن است. زیرا بحث در حکم فعلی است و حکم فعلی اعم است از اینکه واصل شود یا خیر و موضوع حکم عقل قرار بگیرد یا نگیرد. همانطور که یادتان است، مراتب حکم نزد مرحوم آخوند و دیگران مختلف است، ولی به هر حال، نزد همه، مرحله فعلیت غیر از مرحله تنجز است. آنچه الآن در </w:t>
      </w:r>
      <w:r w:rsidR="00731D5A" w:rsidRPr="00CD6CAE">
        <w:rPr>
          <w:rFonts w:hint="cs"/>
          <w:rtl/>
        </w:rPr>
        <w:t xml:space="preserve">استصحاب </w:t>
      </w:r>
      <w:r w:rsidRPr="00CD6CAE">
        <w:rPr>
          <w:rFonts w:hint="cs"/>
          <w:rtl/>
        </w:rPr>
        <w:t>عدم جعل محل بحث است، اینست که آیا غیر از جعل، مجعولی داریم</w:t>
      </w:r>
      <w:r w:rsidR="00D71C11" w:rsidRPr="00CD6CAE">
        <w:rPr>
          <w:rFonts w:hint="cs"/>
          <w:rtl/>
        </w:rPr>
        <w:t xml:space="preserve"> که عبارت باشد از حکم</w:t>
      </w:r>
      <w:r w:rsidRPr="00CD6CAE">
        <w:rPr>
          <w:rFonts w:hint="cs"/>
          <w:rtl/>
        </w:rPr>
        <w:t xml:space="preserve"> فعلی یا نه؟ نه چیزی که موضوع حکم عقل به استحقاق عقاب و عدم استحقاق شود. در این نکته دقت کنید، زیرا هم در اینجا و هم در بحث </w:t>
      </w:r>
      <w:r w:rsidR="00731D5A" w:rsidRPr="00CD6CAE">
        <w:rPr>
          <w:rFonts w:hint="cs"/>
          <w:rtl/>
        </w:rPr>
        <w:t>استصحاب</w:t>
      </w:r>
      <w:r w:rsidRPr="00CD6CAE">
        <w:rPr>
          <w:rFonts w:hint="cs"/>
          <w:rtl/>
        </w:rPr>
        <w:t>،</w:t>
      </w:r>
      <w:r w:rsidR="00731D5A" w:rsidRPr="00CD6CAE">
        <w:rPr>
          <w:rFonts w:hint="cs"/>
          <w:rtl/>
        </w:rPr>
        <w:t xml:space="preserve"> </w:t>
      </w:r>
      <w:r w:rsidRPr="00CD6CAE">
        <w:rPr>
          <w:rFonts w:hint="cs"/>
          <w:rtl/>
        </w:rPr>
        <w:t>این</w:t>
      </w:r>
      <w:r w:rsidRPr="00CD6CAE">
        <w:rPr>
          <w:rFonts w:hint="eastAsia"/>
          <w:rtl/>
        </w:rPr>
        <w:t>‌</w:t>
      </w:r>
      <w:r w:rsidRPr="00CD6CAE">
        <w:rPr>
          <w:rFonts w:hint="cs"/>
          <w:rtl/>
        </w:rPr>
        <w:t xml:space="preserve">ها خلط </w:t>
      </w:r>
      <w:r w:rsidR="00731D5A" w:rsidRPr="00CD6CAE">
        <w:rPr>
          <w:rFonts w:hint="cs"/>
          <w:rtl/>
        </w:rPr>
        <w:t>می‌شود</w:t>
      </w:r>
      <w:r w:rsidRPr="00CD6CAE">
        <w:rPr>
          <w:rFonts w:hint="cs"/>
          <w:rtl/>
        </w:rPr>
        <w:t xml:space="preserve"> حتی در کلام شهید صدر که می</w:t>
      </w:r>
      <w:r w:rsidRPr="00CD6CAE">
        <w:rPr>
          <w:rFonts w:hint="eastAsia"/>
          <w:rtl/>
        </w:rPr>
        <w:t>‌</w:t>
      </w:r>
      <w:r w:rsidRPr="00CD6CAE">
        <w:rPr>
          <w:rFonts w:hint="cs"/>
          <w:rtl/>
        </w:rPr>
        <w:t>آید</w:t>
      </w:r>
      <w:r w:rsidRPr="00CD6CAE">
        <w:rPr>
          <w:rFonts w:hint="eastAsia"/>
          <w:rtl/>
        </w:rPr>
        <w:t>‌</w:t>
      </w:r>
      <w:r w:rsidRPr="00CD6CAE">
        <w:rPr>
          <w:rFonts w:hint="cs"/>
          <w:rtl/>
        </w:rPr>
        <w:t xml:space="preserve">. اینکه چیزی موضوع حکم عقل قرار بگیرد، یک بحث است، ولی بحث ما </w:t>
      </w:r>
      <w:r w:rsidR="00D71C11" w:rsidRPr="00CD6CAE">
        <w:rPr>
          <w:rFonts w:hint="cs"/>
          <w:rtl/>
        </w:rPr>
        <w:t>ا</w:t>
      </w:r>
      <w:r w:rsidRPr="00CD6CAE">
        <w:rPr>
          <w:rFonts w:hint="cs"/>
          <w:rtl/>
        </w:rPr>
        <w:t>لان در خود حکم فعلی است که آیا فراتر از انشائی که روی موضوع مقدرة الوجود رفته است، چیزی دیگر بعد از تحق</w:t>
      </w:r>
      <w:r w:rsidR="00D71C11" w:rsidRPr="00CD6CAE">
        <w:rPr>
          <w:rFonts w:hint="cs"/>
          <w:rtl/>
        </w:rPr>
        <w:t>ق</w:t>
      </w:r>
      <w:r w:rsidRPr="00CD6CAE">
        <w:rPr>
          <w:rFonts w:hint="cs"/>
          <w:rtl/>
        </w:rPr>
        <w:t xml:space="preserve"> موضوع داریم یا خیر؟</w:t>
      </w:r>
    </w:p>
    <w:p w14:paraId="42A6644D" w14:textId="77777777" w:rsidR="008F0178" w:rsidRPr="00CD6CAE" w:rsidRDefault="00000000" w:rsidP="0004032A">
      <w:pPr>
        <w:rPr>
          <w:rtl/>
        </w:rPr>
      </w:pPr>
      <w:r w:rsidRPr="00CD6CAE">
        <w:rPr>
          <w:rFonts w:hint="cs"/>
          <w:rtl/>
        </w:rPr>
        <w:t>ممکن است گفته</w:t>
      </w:r>
      <w:r w:rsidRPr="00CD6CAE">
        <w:rPr>
          <w:rFonts w:hint="eastAsia"/>
        </w:rPr>
        <w:t>‌</w:t>
      </w:r>
      <w:r w:rsidRPr="00CD6CAE">
        <w:rPr>
          <w:rFonts w:hint="cs"/>
          <w:rtl/>
        </w:rPr>
        <w:t xml:space="preserve"> شود هیچ</w:t>
      </w:r>
      <w:r w:rsidR="00F75BF7" w:rsidRPr="00CD6CAE">
        <w:rPr>
          <w:rFonts w:hint="cs"/>
          <w:rtl/>
        </w:rPr>
        <w:t xml:space="preserve"> حادثه</w:t>
      </w:r>
      <w:r w:rsidR="00F75BF7" w:rsidRPr="00CD6CAE">
        <w:rPr>
          <w:rFonts w:hint="eastAsia"/>
          <w:rtl/>
        </w:rPr>
        <w:t>‌</w:t>
      </w:r>
      <w:r w:rsidR="00F75BF7" w:rsidRPr="00CD6CAE">
        <w:rPr>
          <w:rFonts w:hint="cs"/>
          <w:rtl/>
        </w:rPr>
        <w:t>ای در عالم رخ نمی</w:t>
      </w:r>
      <w:r w:rsidR="00192E37" w:rsidRPr="00CD6CAE">
        <w:rPr>
          <w:rFonts w:hint="eastAsia"/>
          <w:rtl/>
        </w:rPr>
        <w:t>‌</w:t>
      </w:r>
      <w:r w:rsidR="00F75BF7" w:rsidRPr="00CD6CAE">
        <w:rPr>
          <w:rFonts w:hint="cs"/>
          <w:rtl/>
        </w:rPr>
        <w:t xml:space="preserve">دهد و </w:t>
      </w:r>
      <w:r w:rsidR="00192E37" w:rsidRPr="00CD6CAE">
        <w:rPr>
          <w:rFonts w:hint="cs"/>
          <w:rtl/>
        </w:rPr>
        <w:t>آنچه هست، یک انشاء مقدرة الوجود در موضوع خودش</w:t>
      </w:r>
      <w:r w:rsidR="00F75BF7" w:rsidRPr="00CD6CAE">
        <w:rPr>
          <w:rFonts w:hint="cs"/>
          <w:rtl/>
        </w:rPr>
        <w:t xml:space="preserve"> </w:t>
      </w:r>
      <w:r w:rsidR="00192E37" w:rsidRPr="00CD6CAE">
        <w:rPr>
          <w:rFonts w:hint="cs"/>
          <w:rtl/>
        </w:rPr>
        <w:t xml:space="preserve">است و </w:t>
      </w:r>
      <w:r w:rsidR="00D71C11" w:rsidRPr="00CD6CAE">
        <w:rPr>
          <w:rFonts w:hint="cs"/>
          <w:rtl/>
        </w:rPr>
        <w:t xml:space="preserve">تحقق </w:t>
      </w:r>
      <w:r w:rsidR="00192E37" w:rsidRPr="00CD6CAE">
        <w:rPr>
          <w:rFonts w:hint="cs"/>
          <w:rtl/>
        </w:rPr>
        <w:t xml:space="preserve">موضوع. به تعبیر مقرر آقای صدر، این مرکب، </w:t>
      </w:r>
      <w:r w:rsidR="00F75BF7" w:rsidRPr="00CD6CAE">
        <w:rPr>
          <w:rFonts w:hint="cs"/>
          <w:rtl/>
        </w:rPr>
        <w:t>موضوع حکم عقل است</w:t>
      </w:r>
      <w:r w:rsidR="00192E37" w:rsidRPr="00CD6CAE">
        <w:rPr>
          <w:rFonts w:hint="cs"/>
          <w:rtl/>
        </w:rPr>
        <w:t>.</w:t>
      </w:r>
      <w:r w:rsidR="00F75BF7" w:rsidRPr="00CD6CAE">
        <w:rPr>
          <w:rFonts w:hint="cs"/>
          <w:rtl/>
        </w:rPr>
        <w:t xml:space="preserve"> </w:t>
      </w:r>
      <w:r w:rsidR="00192E37" w:rsidRPr="00CD6CAE">
        <w:rPr>
          <w:rFonts w:hint="cs"/>
          <w:rtl/>
        </w:rPr>
        <w:t>یعنی</w:t>
      </w:r>
      <w:r w:rsidR="00F75BF7" w:rsidRPr="00CD6CAE">
        <w:rPr>
          <w:rFonts w:hint="cs"/>
          <w:rtl/>
        </w:rPr>
        <w:t xml:space="preserve"> انشاء روی موضوع مقدرة الوجود بعلاوه تحقق </w:t>
      </w:r>
      <w:r w:rsidR="00192E37" w:rsidRPr="00CD6CAE">
        <w:rPr>
          <w:rFonts w:hint="cs"/>
          <w:rtl/>
        </w:rPr>
        <w:t xml:space="preserve">بعدی </w:t>
      </w:r>
      <w:r w:rsidR="00F75BF7" w:rsidRPr="00CD6CAE">
        <w:rPr>
          <w:rFonts w:hint="cs"/>
          <w:rtl/>
        </w:rPr>
        <w:t xml:space="preserve">موضوع. این </w:t>
      </w:r>
      <w:r w:rsidRPr="00CD6CAE">
        <w:rPr>
          <w:rFonts w:hint="cs"/>
          <w:rtl/>
        </w:rPr>
        <w:t xml:space="preserve">مرکب، </w:t>
      </w:r>
      <w:r w:rsidR="00F75BF7" w:rsidRPr="00CD6CAE">
        <w:rPr>
          <w:rFonts w:hint="cs"/>
          <w:rtl/>
        </w:rPr>
        <w:t xml:space="preserve">موضوع حکم عقل است و چیز دیگری نداریم. بحث اینجاست که چیز دیگری به نام حکم فعلی داریم یا </w:t>
      </w:r>
      <w:r w:rsidRPr="00CD6CAE">
        <w:rPr>
          <w:rFonts w:hint="cs"/>
          <w:rtl/>
        </w:rPr>
        <w:t>خیر. استاد در این جا انکار کرده</w:t>
      </w:r>
      <w:r w:rsidRPr="00CD6CAE">
        <w:rPr>
          <w:rFonts w:hint="eastAsia"/>
          <w:rtl/>
        </w:rPr>
        <w:t>‌</w:t>
      </w:r>
      <w:r w:rsidR="00F75BF7" w:rsidRPr="00CD6CAE">
        <w:rPr>
          <w:rFonts w:hint="cs"/>
          <w:rtl/>
        </w:rPr>
        <w:t>اند</w:t>
      </w:r>
      <w:r w:rsidR="0004032A" w:rsidRPr="00CD6CAE">
        <w:rPr>
          <w:rFonts w:hint="cs"/>
          <w:rtl/>
        </w:rPr>
        <w:t>،</w:t>
      </w:r>
      <w:r w:rsidR="00F75BF7" w:rsidRPr="00CD6CAE">
        <w:rPr>
          <w:rFonts w:hint="cs"/>
          <w:rtl/>
        </w:rPr>
        <w:t xml:space="preserve"> و در بحث </w:t>
      </w:r>
      <w:r w:rsidRPr="00CD6CAE">
        <w:rPr>
          <w:rFonts w:hint="cs"/>
          <w:rtl/>
        </w:rPr>
        <w:t>استصحاب می‌فرماید</w:t>
      </w:r>
      <w:r w:rsidR="00F75BF7" w:rsidRPr="00CD6CAE">
        <w:rPr>
          <w:rFonts w:hint="cs"/>
          <w:rtl/>
        </w:rPr>
        <w:t xml:space="preserve"> </w:t>
      </w:r>
      <w:r w:rsidR="0004032A" w:rsidRPr="00CD6CAE">
        <w:rPr>
          <w:rFonts w:hint="cs"/>
          <w:rtl/>
        </w:rPr>
        <w:t>اساسا</w:t>
      </w:r>
      <w:r w:rsidR="00F75BF7" w:rsidRPr="00CD6CAE">
        <w:rPr>
          <w:rFonts w:hint="cs"/>
          <w:rtl/>
        </w:rPr>
        <w:t xml:space="preserve"> آن یکی که عبارت است از حکم</w:t>
      </w:r>
      <w:r w:rsidR="0004032A" w:rsidRPr="00CD6CAE">
        <w:rPr>
          <w:rFonts w:hint="cs"/>
          <w:rtl/>
        </w:rPr>
        <w:t>،</w:t>
      </w:r>
      <w:r w:rsidR="00F75BF7" w:rsidRPr="00CD6CAE">
        <w:rPr>
          <w:rFonts w:hint="cs"/>
          <w:rtl/>
        </w:rPr>
        <w:t xml:space="preserve"> موضوع حکم عقل است</w:t>
      </w:r>
      <w:r w:rsidR="0004032A" w:rsidRPr="00CD6CAE">
        <w:rPr>
          <w:rFonts w:hint="cs"/>
          <w:rtl/>
        </w:rPr>
        <w:t>. البته مقصود ایشان</w:t>
      </w:r>
      <w:r w:rsidR="00F75BF7" w:rsidRPr="00CD6CAE">
        <w:rPr>
          <w:rFonts w:hint="cs"/>
          <w:rtl/>
        </w:rPr>
        <w:t xml:space="preserve"> قاعدتا اینست که</w:t>
      </w:r>
      <w:r w:rsidR="0004032A" w:rsidRPr="00CD6CAE">
        <w:rPr>
          <w:rFonts w:hint="cs"/>
          <w:rtl/>
        </w:rPr>
        <w:t xml:space="preserve"> عند الوصول بعد قیام الحجة بر آن</w:t>
      </w:r>
      <w:r w:rsidR="00F75BF7" w:rsidRPr="00CD6CAE">
        <w:rPr>
          <w:rFonts w:hint="cs"/>
          <w:rtl/>
        </w:rPr>
        <w:t xml:space="preserve">، موضوع حکم عقل است. </w:t>
      </w:r>
    </w:p>
    <w:p w14:paraId="0462B651" w14:textId="77777777" w:rsidR="00D7514B" w:rsidRPr="00CD6CAE" w:rsidRDefault="00000000" w:rsidP="00D7514B">
      <w:pPr>
        <w:pStyle w:val="Heading1"/>
        <w:rPr>
          <w:rtl/>
        </w:rPr>
      </w:pPr>
      <w:bookmarkStart w:id="718" w:name="_Toc128229079"/>
      <w:r w:rsidRPr="00CD6CAE">
        <w:rPr>
          <w:rFonts w:hint="cs"/>
          <w:rtl/>
        </w:rPr>
        <w:t>حکم فعلی یا مجعول، پس از تحقق موضوع، امر جدیدی است که حادث می</w:t>
      </w:r>
      <w:r w:rsidRPr="00CD6CAE">
        <w:rPr>
          <w:rFonts w:hint="eastAsia"/>
          <w:rtl/>
        </w:rPr>
        <w:t>‌</w:t>
      </w:r>
      <w:r w:rsidRPr="00CD6CAE">
        <w:rPr>
          <w:rFonts w:hint="cs"/>
          <w:rtl/>
        </w:rPr>
        <w:t>شود</w:t>
      </w:r>
      <w:bookmarkEnd w:id="718"/>
    </w:p>
    <w:p w14:paraId="59F8FAD2" w14:textId="77777777" w:rsidR="00C45DDA" w:rsidRPr="00CD6CAE" w:rsidRDefault="00000000" w:rsidP="00FE2D1F">
      <w:pPr>
        <w:rPr>
          <w:rtl/>
        </w:rPr>
      </w:pPr>
      <w:r w:rsidRPr="00CD6CAE">
        <w:rPr>
          <w:rFonts w:hint="cs"/>
          <w:rtl/>
        </w:rPr>
        <w:t>ما معت</w:t>
      </w:r>
      <w:r w:rsidR="0004032A" w:rsidRPr="00CD6CAE">
        <w:rPr>
          <w:rFonts w:hint="cs"/>
          <w:rtl/>
        </w:rPr>
        <w:t xml:space="preserve">قدیم </w:t>
      </w:r>
      <w:r w:rsidR="00D71C11" w:rsidRPr="00CD6CAE">
        <w:rPr>
          <w:rFonts w:hint="cs"/>
          <w:rtl/>
        </w:rPr>
        <w:t>حکم</w:t>
      </w:r>
      <w:r w:rsidRPr="00CD6CAE">
        <w:rPr>
          <w:rFonts w:hint="cs"/>
          <w:rtl/>
        </w:rPr>
        <w:t xml:space="preserve"> فعلی داریم که عبارتست از مصداق همین جعل</w:t>
      </w:r>
      <w:r w:rsidR="00D7514B" w:rsidRPr="00CD6CAE">
        <w:rPr>
          <w:rFonts w:hint="cs"/>
          <w:rtl/>
        </w:rPr>
        <w:t>.</w:t>
      </w:r>
      <w:r w:rsidRPr="00CD6CAE">
        <w:rPr>
          <w:rFonts w:hint="cs"/>
          <w:rtl/>
        </w:rPr>
        <w:t xml:space="preserve"> نمی</w:t>
      </w:r>
      <w:r w:rsidR="00D7514B" w:rsidRPr="00CD6CAE">
        <w:rPr>
          <w:rFonts w:hint="eastAsia"/>
          <w:rtl/>
        </w:rPr>
        <w:t>‌</w:t>
      </w:r>
      <w:r w:rsidRPr="00CD6CAE">
        <w:rPr>
          <w:rFonts w:hint="cs"/>
          <w:rtl/>
        </w:rPr>
        <w:t xml:space="preserve">گوییم مجعول دیگری </w:t>
      </w:r>
      <w:r w:rsidR="00D7514B" w:rsidRPr="00CD6CAE">
        <w:rPr>
          <w:rFonts w:hint="cs"/>
          <w:rtl/>
        </w:rPr>
        <w:t>وجود دارد،</w:t>
      </w:r>
      <w:r w:rsidRPr="00CD6CAE">
        <w:rPr>
          <w:rFonts w:hint="cs"/>
          <w:rtl/>
        </w:rPr>
        <w:t xml:space="preserve"> </w:t>
      </w:r>
      <w:r w:rsidR="00D7514B" w:rsidRPr="00CD6CAE">
        <w:rPr>
          <w:rFonts w:hint="cs"/>
          <w:rtl/>
        </w:rPr>
        <w:t>اما</w:t>
      </w:r>
      <w:r w:rsidRPr="00CD6CAE">
        <w:rPr>
          <w:rFonts w:hint="cs"/>
          <w:rtl/>
        </w:rPr>
        <w:t xml:space="preserve"> همین مصداق</w:t>
      </w:r>
      <w:r w:rsidR="00D7514B" w:rsidRPr="00CD6CAE">
        <w:rPr>
          <w:rFonts w:hint="cs"/>
          <w:rtl/>
        </w:rPr>
        <w:t>،</w:t>
      </w:r>
      <w:r w:rsidRPr="00CD6CAE">
        <w:rPr>
          <w:rFonts w:hint="cs"/>
          <w:rtl/>
        </w:rPr>
        <w:t xml:space="preserve"> چیز دیگری </w:t>
      </w:r>
      <w:r w:rsidR="00731D5A" w:rsidRPr="00CD6CAE">
        <w:rPr>
          <w:rFonts w:hint="cs"/>
          <w:rtl/>
        </w:rPr>
        <w:t>می‌شود</w:t>
      </w:r>
      <w:r w:rsidR="00D7514B" w:rsidRPr="00CD6CAE">
        <w:rPr>
          <w:rFonts w:hint="cs"/>
          <w:rtl/>
        </w:rPr>
        <w:t>.</w:t>
      </w:r>
      <w:r w:rsidRPr="00CD6CAE">
        <w:rPr>
          <w:rFonts w:hint="cs"/>
          <w:rtl/>
        </w:rPr>
        <w:t xml:space="preserve"> </w:t>
      </w:r>
      <w:r w:rsidR="00D7514B" w:rsidRPr="00CD6CAE">
        <w:rPr>
          <w:rFonts w:hint="cs"/>
          <w:rtl/>
        </w:rPr>
        <w:t>یعنی چیز دیگری غیر از آن جعل کلی است و آثار آن</w:t>
      </w:r>
      <w:r w:rsidRPr="00CD6CAE">
        <w:rPr>
          <w:rFonts w:hint="cs"/>
          <w:rtl/>
        </w:rPr>
        <w:t xml:space="preserve"> هم فرق می</w:t>
      </w:r>
      <w:r w:rsidR="00D7514B" w:rsidRPr="00CD6CAE">
        <w:rPr>
          <w:rFonts w:hint="eastAsia"/>
          <w:rtl/>
        </w:rPr>
        <w:t>‌</w:t>
      </w:r>
      <w:r w:rsidRPr="00CD6CAE">
        <w:rPr>
          <w:rFonts w:hint="cs"/>
          <w:rtl/>
        </w:rPr>
        <w:t>کند. اینکه موضوع حکم عقل قرار می</w:t>
      </w:r>
      <w:r w:rsidRPr="00CD6CAE">
        <w:rPr>
          <w:rFonts w:hint="eastAsia"/>
          <w:rtl/>
        </w:rPr>
        <w:t>‌</w:t>
      </w:r>
      <w:r w:rsidR="00D7514B" w:rsidRPr="00CD6CAE">
        <w:rPr>
          <w:rFonts w:hint="cs"/>
          <w:rtl/>
        </w:rPr>
        <w:t xml:space="preserve">گیرد، </w:t>
      </w:r>
      <w:r w:rsidRPr="00CD6CAE">
        <w:rPr>
          <w:rFonts w:hint="cs"/>
          <w:rtl/>
        </w:rPr>
        <w:t>می</w:t>
      </w:r>
      <w:r w:rsidRPr="00CD6CAE">
        <w:rPr>
          <w:rFonts w:hint="eastAsia"/>
          <w:rtl/>
        </w:rPr>
        <w:t>‌</w:t>
      </w:r>
      <w:r w:rsidRPr="00CD6CAE">
        <w:rPr>
          <w:rFonts w:hint="cs"/>
          <w:rtl/>
        </w:rPr>
        <w:t>تواند قرینه بر این باشد</w:t>
      </w:r>
      <w:r w:rsidR="00D7514B" w:rsidRPr="00CD6CAE">
        <w:rPr>
          <w:rFonts w:hint="cs"/>
          <w:rtl/>
        </w:rPr>
        <w:t xml:space="preserve"> که آ</w:t>
      </w:r>
      <w:r w:rsidRPr="00CD6CAE">
        <w:rPr>
          <w:rFonts w:hint="cs"/>
          <w:rtl/>
        </w:rPr>
        <w:t xml:space="preserve">نچه در اینجا عند تحقق موضوع محقق </w:t>
      </w:r>
      <w:r w:rsidR="00731D5A" w:rsidRPr="00CD6CAE">
        <w:rPr>
          <w:rFonts w:hint="cs"/>
          <w:rtl/>
        </w:rPr>
        <w:t>می‌شود</w:t>
      </w:r>
      <w:r w:rsidR="00D7514B" w:rsidRPr="00CD6CAE">
        <w:rPr>
          <w:rFonts w:hint="cs"/>
          <w:rtl/>
        </w:rPr>
        <w:t>،</w:t>
      </w:r>
      <w:r w:rsidRPr="00CD6CAE">
        <w:rPr>
          <w:rFonts w:hint="cs"/>
          <w:rtl/>
        </w:rPr>
        <w:t xml:space="preserve"> چیزی دیگر غیر از آن جعل کلی الهی است. چون جعل کلی الهی موضوع حکم عقل نبود، حتی عند الوصول</w:t>
      </w:r>
      <w:r w:rsidR="00D7514B" w:rsidRPr="00CD6CAE">
        <w:rPr>
          <w:rFonts w:hint="cs"/>
          <w:rtl/>
        </w:rPr>
        <w:t>،</w:t>
      </w:r>
      <w:r w:rsidRPr="00CD6CAE">
        <w:rPr>
          <w:rFonts w:hint="cs"/>
          <w:rtl/>
        </w:rPr>
        <w:t xml:space="preserve"> ولی حکم فعلی عند الوصول موضوع حکم عقل قرار می</w:t>
      </w:r>
      <w:r w:rsidRPr="00CD6CAE">
        <w:rPr>
          <w:rFonts w:hint="eastAsia"/>
          <w:rtl/>
        </w:rPr>
        <w:t>‌</w:t>
      </w:r>
      <w:r w:rsidRPr="00CD6CAE">
        <w:rPr>
          <w:rFonts w:hint="cs"/>
          <w:rtl/>
        </w:rPr>
        <w:t>گیرد. این می</w:t>
      </w:r>
      <w:r w:rsidR="00D7514B" w:rsidRPr="00CD6CAE">
        <w:rPr>
          <w:rFonts w:hint="eastAsia"/>
          <w:rtl/>
        </w:rPr>
        <w:t>‌</w:t>
      </w:r>
      <w:r w:rsidRPr="00CD6CAE">
        <w:rPr>
          <w:rFonts w:hint="cs"/>
          <w:rtl/>
        </w:rPr>
        <w:t>تواند قرینه باشد بر اینکه یک حکم فعلی در اینجا داریم. اگر این دو گانگی پذیرفته شود، صورت اشکال محقق نائینی وجه پیدا می</w:t>
      </w:r>
      <w:r w:rsidR="00D7514B" w:rsidRPr="00CD6CAE">
        <w:rPr>
          <w:rFonts w:hint="eastAsia"/>
          <w:rtl/>
        </w:rPr>
        <w:t>‌</w:t>
      </w:r>
      <w:r w:rsidR="00D71C11" w:rsidRPr="00CD6CAE">
        <w:rPr>
          <w:rFonts w:hint="cs"/>
          <w:rtl/>
        </w:rPr>
        <w:t>کند، و باید</w:t>
      </w:r>
      <w:r w:rsidRPr="00CD6CAE">
        <w:rPr>
          <w:rFonts w:hint="cs"/>
          <w:rtl/>
        </w:rPr>
        <w:t xml:space="preserve"> بحث می</w:t>
      </w:r>
      <w:r w:rsidR="00D7514B" w:rsidRPr="00CD6CAE">
        <w:rPr>
          <w:rFonts w:hint="eastAsia"/>
          <w:rtl/>
        </w:rPr>
        <w:t>‌</w:t>
      </w:r>
      <w:r w:rsidRPr="00CD6CAE">
        <w:rPr>
          <w:rFonts w:hint="cs"/>
          <w:rtl/>
        </w:rPr>
        <w:t>کنیم</w:t>
      </w:r>
      <w:r w:rsidR="00D7514B" w:rsidRPr="00CD6CAE">
        <w:rPr>
          <w:rFonts w:hint="cs"/>
          <w:rtl/>
        </w:rPr>
        <w:t xml:space="preserve"> آیا راه برون</w:t>
      </w:r>
      <w:r w:rsidR="00D7514B" w:rsidRPr="00CD6CAE">
        <w:rPr>
          <w:rFonts w:hint="eastAsia"/>
          <w:rtl/>
        </w:rPr>
        <w:t>‌</w:t>
      </w:r>
      <w:r w:rsidR="00D71C11" w:rsidRPr="00CD6CAE">
        <w:rPr>
          <w:rFonts w:hint="cs"/>
          <w:rtl/>
        </w:rPr>
        <w:t>رفت از این</w:t>
      </w:r>
      <w:r w:rsidRPr="00CD6CAE">
        <w:rPr>
          <w:rFonts w:hint="cs"/>
          <w:rtl/>
        </w:rPr>
        <w:t xml:space="preserve"> </w:t>
      </w:r>
      <w:r w:rsidR="00D71C11" w:rsidRPr="00CD6CAE">
        <w:rPr>
          <w:rFonts w:hint="cs"/>
          <w:rtl/>
        </w:rPr>
        <w:t xml:space="preserve">اشکال </w:t>
      </w:r>
      <w:r w:rsidRPr="00CD6CAE">
        <w:rPr>
          <w:rFonts w:hint="cs"/>
          <w:rtl/>
        </w:rPr>
        <w:t>داریم یا خیر.</w:t>
      </w:r>
    </w:p>
    <w:p w14:paraId="3FBB2960" w14:textId="77777777" w:rsidR="00C45DDA"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در حال اجرای استصحاب، نمی</w:t>
      </w:r>
      <w:r w:rsidR="00FE2D1F" w:rsidRPr="00CD6CAE">
        <w:rPr>
          <w:rFonts w:hint="eastAsia"/>
          <w:rtl/>
        </w:rPr>
        <w:t>‌</w:t>
      </w:r>
      <w:r w:rsidR="00FE2D1F" w:rsidRPr="00CD6CAE">
        <w:rPr>
          <w:rFonts w:hint="cs"/>
          <w:rtl/>
        </w:rPr>
        <w:t xml:space="preserve">شود بین فعلیت حکم و تنجز انفکاک قائل شد. </w:t>
      </w:r>
    </w:p>
    <w:p w14:paraId="0A2F0E9C" w14:textId="77777777" w:rsidR="00E9258C" w:rsidRPr="00CD6CAE" w:rsidRDefault="00000000" w:rsidP="00FE2D1F">
      <w:pPr>
        <w:rPr>
          <w:rtl/>
        </w:rPr>
      </w:pPr>
      <w:r w:rsidRPr="00CD6CAE">
        <w:rPr>
          <w:rFonts w:hint="cs"/>
          <w:color w:val="FF0000"/>
          <w:rtl/>
        </w:rPr>
        <w:t>پاسخ</w:t>
      </w:r>
      <w:r w:rsidRPr="00CD6CAE">
        <w:rPr>
          <w:rFonts w:hint="cs"/>
          <w:rtl/>
        </w:rPr>
        <w:t xml:space="preserve">: </w:t>
      </w:r>
      <w:r w:rsidR="00887098" w:rsidRPr="00CD6CAE">
        <w:rPr>
          <w:rFonts w:hint="cs"/>
          <w:rtl/>
        </w:rPr>
        <w:t>بحث ما سر تنجز نیست</w:t>
      </w:r>
      <w:r w:rsidR="00FE2D1F" w:rsidRPr="00CD6CAE">
        <w:rPr>
          <w:rFonts w:hint="cs"/>
          <w:rtl/>
        </w:rPr>
        <w:t>،</w:t>
      </w:r>
      <w:r w:rsidR="00887098" w:rsidRPr="00CD6CAE">
        <w:rPr>
          <w:rFonts w:hint="cs"/>
          <w:rtl/>
        </w:rPr>
        <w:t xml:space="preserve"> بلکه در فعلیت حکم است. </w:t>
      </w:r>
      <w:r w:rsidRPr="00CD6CAE">
        <w:rPr>
          <w:rFonts w:hint="cs"/>
          <w:rtl/>
        </w:rPr>
        <w:t xml:space="preserve">بحث ما اینست که </w:t>
      </w:r>
      <w:r w:rsidR="00FE2D1F" w:rsidRPr="00CD6CAE">
        <w:rPr>
          <w:rFonts w:hint="cs"/>
          <w:rtl/>
        </w:rPr>
        <w:t xml:space="preserve">آیا </w:t>
      </w:r>
      <w:r w:rsidRPr="00CD6CAE">
        <w:rPr>
          <w:rFonts w:hint="cs"/>
          <w:rtl/>
        </w:rPr>
        <w:t>مجعول و حکمی داریم غیر از آن جعل کلی الهی یا خیر.</w:t>
      </w:r>
      <w:r w:rsidR="00FE2D1F" w:rsidRPr="00CD6CAE">
        <w:rPr>
          <w:rFonts w:hint="cs"/>
          <w:rtl/>
        </w:rPr>
        <w:t xml:space="preserve"> این، </w:t>
      </w:r>
      <w:r w:rsidRPr="00CD6CAE">
        <w:rPr>
          <w:rFonts w:hint="cs"/>
          <w:rtl/>
        </w:rPr>
        <w:t>غیر از تنجی</w:t>
      </w:r>
      <w:r w:rsidR="00FE2D1F" w:rsidRPr="00CD6CAE">
        <w:rPr>
          <w:rFonts w:hint="cs"/>
          <w:rtl/>
        </w:rPr>
        <w:t>ز است و غیر از این مرحله استحقا</w:t>
      </w:r>
      <w:r w:rsidRPr="00CD6CAE">
        <w:rPr>
          <w:rFonts w:hint="cs"/>
          <w:rtl/>
        </w:rPr>
        <w:t xml:space="preserve">ق عقاب است. </w:t>
      </w:r>
    </w:p>
    <w:p w14:paraId="4A503C21" w14:textId="77777777" w:rsidR="00E9258C"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متاخر از فعلیت است.</w:t>
      </w:r>
    </w:p>
    <w:p w14:paraId="031FA671" w14:textId="77777777" w:rsidR="00E9258C" w:rsidRPr="00CD6CAE" w:rsidRDefault="00000000" w:rsidP="00FE2D1F">
      <w:pPr>
        <w:rPr>
          <w:rtl/>
        </w:rPr>
      </w:pPr>
      <w:r w:rsidRPr="00CD6CAE">
        <w:rPr>
          <w:rFonts w:hint="cs"/>
          <w:color w:val="FF0000"/>
          <w:rtl/>
        </w:rPr>
        <w:t>پاسخ</w:t>
      </w:r>
      <w:r w:rsidRPr="00CD6CAE">
        <w:rPr>
          <w:rFonts w:hint="cs"/>
          <w:rtl/>
        </w:rPr>
        <w:t xml:space="preserve">: </w:t>
      </w:r>
      <w:r w:rsidR="00FE2D1F" w:rsidRPr="00CD6CAE">
        <w:rPr>
          <w:rFonts w:hint="cs"/>
          <w:rtl/>
        </w:rPr>
        <w:t xml:space="preserve">بله، اما بحث ما در فعلیت </w:t>
      </w:r>
      <w:r w:rsidRPr="00CD6CAE">
        <w:rPr>
          <w:rFonts w:hint="cs"/>
          <w:rtl/>
        </w:rPr>
        <w:t>ا</w:t>
      </w:r>
      <w:r w:rsidR="00FE2D1F" w:rsidRPr="00CD6CAE">
        <w:rPr>
          <w:rFonts w:hint="cs"/>
          <w:rtl/>
        </w:rPr>
        <w:t>س</w:t>
      </w:r>
      <w:r w:rsidRPr="00CD6CAE">
        <w:rPr>
          <w:rFonts w:hint="cs"/>
          <w:rtl/>
        </w:rPr>
        <w:t>ت. عیب ندارد قرینه بگیریم</w:t>
      </w:r>
      <w:r w:rsidR="00FE2D1F" w:rsidRPr="00CD6CAE">
        <w:rPr>
          <w:rFonts w:hint="cs"/>
          <w:rtl/>
        </w:rPr>
        <w:t>،</w:t>
      </w:r>
      <w:r w:rsidRPr="00CD6CAE">
        <w:rPr>
          <w:rFonts w:hint="cs"/>
          <w:rtl/>
        </w:rPr>
        <w:t xml:space="preserve"> ولی </w:t>
      </w:r>
      <w:r w:rsidR="00FE2D1F" w:rsidRPr="00CD6CAE">
        <w:rPr>
          <w:rFonts w:hint="cs"/>
          <w:rtl/>
        </w:rPr>
        <w:t>بگوییم که</w:t>
      </w:r>
      <w:r w:rsidRPr="00CD6CAE">
        <w:rPr>
          <w:rFonts w:hint="cs"/>
          <w:rtl/>
        </w:rPr>
        <w:t xml:space="preserve"> بحث در فعلیت حکم است. بگویید بحث در فعلیت حکم است</w:t>
      </w:r>
      <w:r w:rsidR="00D71C11" w:rsidRPr="00CD6CAE">
        <w:rPr>
          <w:rFonts w:hint="cs"/>
          <w:rtl/>
        </w:rPr>
        <w:t>،</w:t>
      </w:r>
      <w:r w:rsidRPr="00CD6CAE">
        <w:rPr>
          <w:rFonts w:hint="cs"/>
          <w:rtl/>
        </w:rPr>
        <w:t xml:space="preserve"> و موضوع قرار گرفتن برای حکم عقل به استحقاق عقاب و طاعت و عصیان، </w:t>
      </w:r>
      <w:r w:rsidRPr="00CD6CAE">
        <w:rPr>
          <w:rFonts w:hint="eastAsia"/>
          <w:rtl/>
        </w:rPr>
        <w:t>‌</w:t>
      </w:r>
      <w:r w:rsidRPr="00CD6CAE">
        <w:rPr>
          <w:rFonts w:hint="cs"/>
          <w:rtl/>
        </w:rPr>
        <w:t>می</w:t>
      </w:r>
      <w:r w:rsidRPr="00CD6CAE">
        <w:rPr>
          <w:rFonts w:hint="eastAsia"/>
          <w:rtl/>
        </w:rPr>
        <w:t>‌</w:t>
      </w:r>
      <w:r w:rsidRPr="00CD6CAE">
        <w:rPr>
          <w:rFonts w:hint="cs"/>
          <w:rtl/>
        </w:rPr>
        <w:t>تواند قرینه باشد.</w:t>
      </w:r>
      <w:r w:rsidR="00FE2D1F" w:rsidRPr="00CD6CAE">
        <w:rPr>
          <w:rFonts w:hint="cs"/>
          <w:rtl/>
        </w:rPr>
        <w:t xml:space="preserve"> چون جعل کلی الهی که هنوز موضوع آن محقق نشده است، حتی اگر علم به آ</w:t>
      </w:r>
      <w:r w:rsidRPr="00CD6CAE">
        <w:rPr>
          <w:rFonts w:hint="cs"/>
          <w:rtl/>
        </w:rPr>
        <w:t>ن پیدا کنیم</w:t>
      </w:r>
      <w:r w:rsidR="00FE2D1F" w:rsidRPr="00CD6CAE">
        <w:rPr>
          <w:rFonts w:hint="cs"/>
          <w:rtl/>
        </w:rPr>
        <w:t>،</w:t>
      </w:r>
      <w:r w:rsidRPr="00CD6CAE">
        <w:rPr>
          <w:rFonts w:hint="cs"/>
          <w:rtl/>
        </w:rPr>
        <w:t xml:space="preserve"> این اثر را ندارد که </w:t>
      </w:r>
      <w:r w:rsidR="00FE2D1F" w:rsidRPr="00CD6CAE">
        <w:rPr>
          <w:rFonts w:hint="cs"/>
          <w:rtl/>
        </w:rPr>
        <w:t>استحقاق</w:t>
      </w:r>
      <w:r w:rsidRPr="00CD6CAE">
        <w:rPr>
          <w:rFonts w:hint="cs"/>
          <w:rtl/>
        </w:rPr>
        <w:t xml:space="preserve"> عقاب و طاعت وعصیان باشد</w:t>
      </w:r>
      <w:r w:rsidR="00FE2D1F" w:rsidRPr="00CD6CAE">
        <w:rPr>
          <w:rFonts w:hint="cs"/>
          <w:rtl/>
        </w:rPr>
        <w:t>، ولی مجعول یعنی</w:t>
      </w:r>
      <w:r w:rsidR="00FE2D1F" w:rsidRPr="00CD6CAE">
        <w:rPr>
          <w:rFonts w:hint="eastAsia"/>
          <w:rtl/>
        </w:rPr>
        <w:t>‌</w:t>
      </w:r>
      <w:r w:rsidRPr="00CD6CAE">
        <w:rPr>
          <w:rFonts w:hint="cs"/>
          <w:rtl/>
        </w:rPr>
        <w:t xml:space="preserve"> ح</w:t>
      </w:r>
      <w:r w:rsidR="00FE2D1F" w:rsidRPr="00CD6CAE">
        <w:rPr>
          <w:rFonts w:hint="cs"/>
          <w:rtl/>
        </w:rPr>
        <w:t>کم فعلی این اثر را دارد. این می</w:t>
      </w:r>
      <w:r w:rsidR="00FE2D1F" w:rsidRPr="00CD6CAE">
        <w:rPr>
          <w:rFonts w:hint="eastAsia"/>
          <w:rtl/>
        </w:rPr>
        <w:t>‌</w:t>
      </w:r>
      <w:r w:rsidR="00FE2D1F" w:rsidRPr="00CD6CAE">
        <w:rPr>
          <w:rFonts w:hint="cs"/>
          <w:rtl/>
        </w:rPr>
        <w:t>ت</w:t>
      </w:r>
      <w:r w:rsidRPr="00CD6CAE">
        <w:rPr>
          <w:rFonts w:hint="cs"/>
          <w:rtl/>
        </w:rPr>
        <w:t>واند قرینه باشد.</w:t>
      </w:r>
    </w:p>
    <w:p w14:paraId="7040F877" w14:textId="77777777" w:rsidR="00E9258C" w:rsidRPr="00CD6CAE" w:rsidRDefault="00000000" w:rsidP="008F0178">
      <w:pPr>
        <w:rPr>
          <w:rtl/>
        </w:rPr>
      </w:pPr>
      <w:r w:rsidRPr="00CD6CAE">
        <w:rPr>
          <w:rFonts w:hint="cs"/>
          <w:color w:val="FF0000"/>
          <w:rtl/>
        </w:rPr>
        <w:t>سوال</w:t>
      </w:r>
      <w:r w:rsidR="00FE2D1F" w:rsidRPr="00CD6CAE">
        <w:rPr>
          <w:rFonts w:hint="cs"/>
          <w:rtl/>
        </w:rPr>
        <w:t>: حقیقت مجعول یعنی چه؟</w:t>
      </w:r>
    </w:p>
    <w:p w14:paraId="0788EF03" w14:textId="77777777" w:rsidR="00E9258C" w:rsidRPr="00CD6CAE" w:rsidRDefault="00000000" w:rsidP="008F0178">
      <w:pPr>
        <w:rPr>
          <w:rtl/>
        </w:rPr>
      </w:pPr>
      <w:r w:rsidRPr="00CD6CAE">
        <w:rPr>
          <w:rFonts w:hint="cs"/>
          <w:color w:val="FF0000"/>
          <w:rtl/>
        </w:rPr>
        <w:t>پاسخ</w:t>
      </w:r>
      <w:r w:rsidRPr="00CD6CAE">
        <w:rPr>
          <w:rFonts w:hint="cs"/>
          <w:rtl/>
        </w:rPr>
        <w:t xml:space="preserve">: </w:t>
      </w:r>
      <w:r w:rsidR="005D18F4" w:rsidRPr="00CD6CAE">
        <w:rPr>
          <w:rFonts w:hint="cs"/>
          <w:rtl/>
        </w:rPr>
        <w:t xml:space="preserve">مجعول عبارتست از جعل تطبیق شده. </w:t>
      </w:r>
    </w:p>
    <w:p w14:paraId="2B46015C" w14:textId="77777777" w:rsidR="005D18F4"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این تعریف لفظی است، حقیقت آن چیست؟</w:t>
      </w:r>
    </w:p>
    <w:p w14:paraId="37AEF3E6" w14:textId="77777777" w:rsidR="005D18F4" w:rsidRPr="00CD6CAE" w:rsidRDefault="00000000" w:rsidP="008F0178">
      <w:pPr>
        <w:rPr>
          <w:rtl/>
        </w:rPr>
      </w:pPr>
      <w:r w:rsidRPr="00CD6CAE">
        <w:rPr>
          <w:rFonts w:hint="cs"/>
          <w:color w:val="FF0000"/>
          <w:rtl/>
        </w:rPr>
        <w:t>پاسخ</w:t>
      </w:r>
      <w:r w:rsidRPr="00CD6CAE">
        <w:rPr>
          <w:rFonts w:hint="cs"/>
          <w:rtl/>
        </w:rPr>
        <w:t>: عجبا! اگر بگویید ماهیت تطبیق شده، تعریف لفظی است؟! ماهیت تطبیق شده</w:t>
      </w:r>
      <w:r w:rsidR="00FE2D1F" w:rsidRPr="00CD6CAE">
        <w:rPr>
          <w:rFonts w:hint="cs"/>
          <w:rtl/>
        </w:rPr>
        <w:t>،</w:t>
      </w:r>
      <w:r w:rsidRPr="00CD6CAE">
        <w:rPr>
          <w:rFonts w:hint="cs"/>
          <w:rtl/>
        </w:rPr>
        <w:t xml:space="preserve"> لفظی نیست. </w:t>
      </w:r>
    </w:p>
    <w:p w14:paraId="4DCF915A" w14:textId="77777777" w:rsidR="005D18F4"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چه چیز بر آن تطبیق شده است؟ آن جعل کلی تطبیق شده است.</w:t>
      </w:r>
    </w:p>
    <w:p w14:paraId="2F07F885" w14:textId="77777777" w:rsidR="005D18F4" w:rsidRPr="00CD6CAE" w:rsidRDefault="00000000" w:rsidP="008F0178">
      <w:pPr>
        <w:rPr>
          <w:rtl/>
        </w:rPr>
      </w:pPr>
      <w:r w:rsidRPr="00CD6CAE">
        <w:rPr>
          <w:rFonts w:hint="cs"/>
          <w:color w:val="FF0000"/>
          <w:rtl/>
        </w:rPr>
        <w:t>پاسخ</w:t>
      </w:r>
      <w:r w:rsidRPr="00CD6CAE">
        <w:rPr>
          <w:rFonts w:hint="cs"/>
          <w:rtl/>
        </w:rPr>
        <w:t xml:space="preserve">: بله، تطبیق جعل کلی. </w:t>
      </w:r>
    </w:p>
    <w:p w14:paraId="5FD5E373" w14:textId="77777777" w:rsidR="005D18F4"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پس چیزی غیر آن نیست.</w:t>
      </w:r>
    </w:p>
    <w:p w14:paraId="2B83AA84" w14:textId="77777777" w:rsidR="005D18F4" w:rsidRPr="00CD6CAE" w:rsidRDefault="00000000" w:rsidP="008F0178">
      <w:pPr>
        <w:rPr>
          <w:rtl/>
        </w:rPr>
      </w:pPr>
      <w:r w:rsidRPr="00CD6CAE">
        <w:rPr>
          <w:rFonts w:hint="cs"/>
          <w:color w:val="FF0000"/>
          <w:rtl/>
        </w:rPr>
        <w:t>پاسخ</w:t>
      </w:r>
      <w:r w:rsidRPr="00CD6CAE">
        <w:rPr>
          <w:rFonts w:hint="cs"/>
          <w:rtl/>
        </w:rPr>
        <w:t>: ان شاء الله این را در بحث آقای صدر بیشتر باز می</w:t>
      </w:r>
      <w:r w:rsidRPr="00CD6CAE">
        <w:rPr>
          <w:rFonts w:hint="eastAsia"/>
          <w:rtl/>
        </w:rPr>
        <w:t>‌</w:t>
      </w:r>
      <w:r w:rsidRPr="00CD6CAE">
        <w:rPr>
          <w:rFonts w:hint="cs"/>
          <w:rtl/>
        </w:rPr>
        <w:t xml:space="preserve">کنیم. چه کسی </w:t>
      </w:r>
      <w:r w:rsidR="00731D5A" w:rsidRPr="00CD6CAE">
        <w:rPr>
          <w:rFonts w:hint="cs"/>
          <w:rtl/>
        </w:rPr>
        <w:t>می‌گوید</w:t>
      </w:r>
      <w:r w:rsidR="00FE2D1F" w:rsidRPr="00CD6CAE">
        <w:rPr>
          <w:rFonts w:hint="cs"/>
          <w:rtl/>
        </w:rPr>
        <w:t xml:space="preserve"> غیر از آن نیست؟</w:t>
      </w:r>
      <w:r w:rsidRPr="00CD6CAE">
        <w:rPr>
          <w:rFonts w:hint="cs"/>
          <w:rtl/>
        </w:rPr>
        <w:t xml:space="preserve"> سوال من اینست که فرد وقتی حاصل </w:t>
      </w:r>
      <w:r w:rsidR="00731D5A" w:rsidRPr="00CD6CAE">
        <w:rPr>
          <w:rFonts w:hint="cs"/>
          <w:rtl/>
        </w:rPr>
        <w:t>می‌شود</w:t>
      </w:r>
      <w:r w:rsidRPr="00CD6CAE">
        <w:rPr>
          <w:rFonts w:hint="cs"/>
          <w:rtl/>
        </w:rPr>
        <w:t xml:space="preserve">، غیر از طبیعت است یا خیر؟ فرد غیر از طبیعت است. </w:t>
      </w:r>
      <w:r w:rsidR="00FE2D1F" w:rsidRPr="00CD6CAE">
        <w:rPr>
          <w:rFonts w:hint="cs"/>
          <w:rtl/>
        </w:rPr>
        <w:t xml:space="preserve">فرد، </w:t>
      </w:r>
      <w:r w:rsidRPr="00CD6CAE">
        <w:rPr>
          <w:rFonts w:hint="cs"/>
          <w:rtl/>
        </w:rPr>
        <w:t>طبیعت منطبق شده است.</w:t>
      </w:r>
    </w:p>
    <w:p w14:paraId="75314777" w14:textId="77777777" w:rsidR="005D18F4" w:rsidRPr="00CD6CAE" w:rsidRDefault="00000000" w:rsidP="008F0178">
      <w:pPr>
        <w:rPr>
          <w:rtl/>
        </w:rPr>
      </w:pPr>
      <w:r w:rsidRPr="00CD6CAE">
        <w:rPr>
          <w:rFonts w:hint="cs"/>
          <w:color w:val="FF0000"/>
          <w:rtl/>
        </w:rPr>
        <w:t>سوال</w:t>
      </w:r>
      <w:r w:rsidRPr="00CD6CAE">
        <w:rPr>
          <w:rFonts w:hint="cs"/>
          <w:rtl/>
        </w:rPr>
        <w:t xml:space="preserve">: </w:t>
      </w:r>
      <w:r w:rsidR="00FE2D1F" w:rsidRPr="00CD6CAE">
        <w:rPr>
          <w:rFonts w:hint="cs"/>
          <w:rtl/>
        </w:rPr>
        <w:t>این طبیعت، غیر از در ضمن فرد، نمی</w:t>
      </w:r>
      <w:r w:rsidR="00FE2D1F" w:rsidRPr="00CD6CAE">
        <w:rPr>
          <w:rFonts w:hint="eastAsia"/>
          <w:rtl/>
        </w:rPr>
        <w:t>‌</w:t>
      </w:r>
      <w:r w:rsidR="00FE2D1F" w:rsidRPr="00CD6CAE">
        <w:rPr>
          <w:rFonts w:hint="cs"/>
          <w:rtl/>
        </w:rPr>
        <w:t xml:space="preserve">تواند حاصل شود. </w:t>
      </w:r>
    </w:p>
    <w:p w14:paraId="7E8FA54D" w14:textId="77777777" w:rsidR="00E91CE5" w:rsidRPr="00CD6CAE" w:rsidRDefault="00000000" w:rsidP="00FE2D1F">
      <w:pPr>
        <w:rPr>
          <w:rtl/>
        </w:rPr>
      </w:pPr>
      <w:r w:rsidRPr="00CD6CAE">
        <w:rPr>
          <w:rFonts w:hint="cs"/>
          <w:color w:val="FF0000"/>
          <w:rtl/>
        </w:rPr>
        <w:t>پاسخ</w:t>
      </w:r>
      <w:r w:rsidRPr="00CD6CAE">
        <w:rPr>
          <w:rFonts w:hint="cs"/>
          <w:rtl/>
        </w:rPr>
        <w:t>: پس غیر از آن طبیعت کلی است.</w:t>
      </w:r>
      <w:r w:rsidR="00A74973" w:rsidRPr="00CD6CAE">
        <w:rPr>
          <w:rFonts w:hint="cs"/>
          <w:rtl/>
        </w:rPr>
        <w:t xml:space="preserve"> می</w:t>
      </w:r>
      <w:r w:rsidR="00FE2D1F" w:rsidRPr="00CD6CAE">
        <w:rPr>
          <w:rFonts w:hint="eastAsia"/>
          <w:rtl/>
        </w:rPr>
        <w:t>‌</w:t>
      </w:r>
      <w:r w:rsidR="00A74973" w:rsidRPr="00CD6CAE">
        <w:rPr>
          <w:rFonts w:hint="cs"/>
          <w:rtl/>
        </w:rPr>
        <w:t xml:space="preserve">گوییم این فرد غیر از طبیعت کلی است. </w:t>
      </w:r>
      <w:r w:rsidRPr="00CD6CAE">
        <w:rPr>
          <w:rFonts w:hint="cs"/>
          <w:rtl/>
        </w:rPr>
        <w:t>این بحث ما نیست که طبیعت و فرد چه نسبتی دارند. می</w:t>
      </w:r>
      <w:r w:rsidR="00FE2D1F" w:rsidRPr="00CD6CAE">
        <w:rPr>
          <w:rFonts w:hint="eastAsia"/>
          <w:rtl/>
        </w:rPr>
        <w:t>‌</w:t>
      </w:r>
      <w:r w:rsidRPr="00CD6CAE">
        <w:rPr>
          <w:rFonts w:hint="cs"/>
          <w:rtl/>
        </w:rPr>
        <w:t>گوییم با</w:t>
      </w:r>
      <w:r w:rsidR="00FE2D1F" w:rsidRPr="00CD6CAE">
        <w:rPr>
          <w:rFonts w:hint="cs"/>
          <w:rtl/>
        </w:rPr>
        <w:t>لاخره اینجا یک فرد و مصداقی از آ</w:t>
      </w:r>
      <w:r w:rsidRPr="00CD6CAE">
        <w:rPr>
          <w:rFonts w:hint="cs"/>
          <w:rtl/>
        </w:rPr>
        <w:t xml:space="preserve">ن جعل کلی محقق </w:t>
      </w:r>
      <w:r w:rsidR="00731D5A" w:rsidRPr="00CD6CAE">
        <w:rPr>
          <w:rFonts w:hint="cs"/>
          <w:rtl/>
        </w:rPr>
        <w:t>می‌شود</w:t>
      </w:r>
      <w:r w:rsidRPr="00CD6CAE">
        <w:rPr>
          <w:rFonts w:hint="cs"/>
          <w:rtl/>
        </w:rPr>
        <w:t xml:space="preserve">. یک مصداقی محقق </w:t>
      </w:r>
      <w:r w:rsidR="00731D5A" w:rsidRPr="00CD6CAE">
        <w:rPr>
          <w:rFonts w:hint="cs"/>
          <w:rtl/>
        </w:rPr>
        <w:t>می‌شود</w:t>
      </w:r>
      <w:r w:rsidRPr="00CD6CAE">
        <w:rPr>
          <w:rFonts w:hint="cs"/>
          <w:rtl/>
        </w:rPr>
        <w:t xml:space="preserve"> که غیر از کلی است. آقایان </w:t>
      </w:r>
      <w:r w:rsidR="00731D5A" w:rsidRPr="00CD6CAE">
        <w:rPr>
          <w:rFonts w:hint="cs"/>
          <w:rtl/>
        </w:rPr>
        <w:t>می‌گوی</w:t>
      </w:r>
      <w:r w:rsidR="007747E9" w:rsidRPr="00CD6CAE">
        <w:rPr>
          <w:rFonts w:hint="cs"/>
          <w:rtl/>
        </w:rPr>
        <w:t>ن</w:t>
      </w:r>
      <w:r w:rsidR="00731D5A" w:rsidRPr="00CD6CAE">
        <w:rPr>
          <w:rFonts w:hint="cs"/>
          <w:rtl/>
        </w:rPr>
        <w:t>د</w:t>
      </w:r>
      <w:r w:rsidRPr="00CD6CAE">
        <w:rPr>
          <w:rFonts w:hint="cs"/>
          <w:rtl/>
        </w:rPr>
        <w:t xml:space="preserve"> هیچ فرقی ندارد و </w:t>
      </w:r>
      <w:r w:rsidR="00FE2D1F" w:rsidRPr="00CD6CAE">
        <w:rPr>
          <w:rFonts w:hint="cs"/>
          <w:rtl/>
        </w:rPr>
        <w:t>«</w:t>
      </w:r>
      <w:r w:rsidRPr="00CD6CAE">
        <w:rPr>
          <w:rFonts w:hint="cs"/>
          <w:rtl/>
        </w:rPr>
        <w:t>هو هو</w:t>
      </w:r>
      <w:r w:rsidR="00FE2D1F" w:rsidRPr="00CD6CAE">
        <w:rPr>
          <w:rFonts w:hint="cs"/>
          <w:rtl/>
        </w:rPr>
        <w:t>»،</w:t>
      </w:r>
      <w:r w:rsidRPr="00CD6CAE">
        <w:rPr>
          <w:rFonts w:hint="cs"/>
          <w:rtl/>
        </w:rPr>
        <w:t xml:space="preserve"> و ما می</w:t>
      </w:r>
      <w:r w:rsidR="00FE2D1F" w:rsidRPr="00CD6CAE">
        <w:rPr>
          <w:rFonts w:hint="eastAsia"/>
          <w:rtl/>
        </w:rPr>
        <w:t>‌</w:t>
      </w:r>
      <w:r w:rsidR="00FE2D1F" w:rsidRPr="00CD6CAE">
        <w:rPr>
          <w:rFonts w:hint="cs"/>
          <w:rtl/>
        </w:rPr>
        <w:t>گوییم فرق دارند</w:t>
      </w:r>
      <w:r w:rsidRPr="00CD6CAE">
        <w:rPr>
          <w:rFonts w:hint="cs"/>
          <w:rtl/>
        </w:rPr>
        <w:t xml:space="preserve">. بحث عرفی نیست که </w:t>
      </w:r>
      <w:r w:rsidR="00FE2D1F" w:rsidRPr="00CD6CAE">
        <w:rPr>
          <w:rFonts w:hint="cs"/>
          <w:rtl/>
        </w:rPr>
        <w:t>«</w:t>
      </w:r>
      <w:r w:rsidRPr="00CD6CAE">
        <w:rPr>
          <w:rFonts w:hint="cs"/>
          <w:rtl/>
        </w:rPr>
        <w:t>هو هو</w:t>
      </w:r>
      <w:r w:rsidR="00FE2D1F" w:rsidRPr="00CD6CAE">
        <w:rPr>
          <w:rFonts w:hint="cs"/>
          <w:rtl/>
        </w:rPr>
        <w:t>»</w:t>
      </w:r>
      <w:r w:rsidRPr="00CD6CAE">
        <w:rPr>
          <w:rFonts w:hint="cs"/>
          <w:rtl/>
        </w:rPr>
        <w:t xml:space="preserve">، بلکه بحث در اینست که آیا طوری است که مثل لازم و ملزوم بشوند </w:t>
      </w:r>
      <w:r w:rsidR="00FE2D1F" w:rsidRPr="00CD6CAE">
        <w:rPr>
          <w:rFonts w:hint="cs"/>
          <w:rtl/>
        </w:rPr>
        <w:t xml:space="preserve">و </w:t>
      </w:r>
      <w:r w:rsidR="00554A9F" w:rsidRPr="00CD6CAE">
        <w:rPr>
          <w:rFonts w:hint="cs"/>
          <w:rtl/>
        </w:rPr>
        <w:t>مثبت</w:t>
      </w:r>
      <w:r w:rsidR="00FE2D1F" w:rsidRPr="00CD6CAE">
        <w:rPr>
          <w:rFonts w:hint="cs"/>
          <w:rtl/>
        </w:rPr>
        <w:t xml:space="preserve"> بشود</w:t>
      </w:r>
      <w:r w:rsidR="00554A9F" w:rsidRPr="00CD6CAE">
        <w:rPr>
          <w:rFonts w:hint="cs"/>
          <w:rtl/>
        </w:rPr>
        <w:t xml:space="preserve"> یا نه. می</w:t>
      </w:r>
      <w:r w:rsidR="00FE2D1F" w:rsidRPr="00CD6CAE">
        <w:rPr>
          <w:rFonts w:hint="eastAsia"/>
          <w:rtl/>
        </w:rPr>
        <w:t>‌</w:t>
      </w:r>
      <w:r w:rsidR="00554A9F" w:rsidRPr="00CD6CAE">
        <w:rPr>
          <w:rFonts w:hint="cs"/>
          <w:rtl/>
        </w:rPr>
        <w:t xml:space="preserve">گوییم این مقدار هست. البته راه حلی پیدا </w:t>
      </w:r>
      <w:r w:rsidR="00731D5A" w:rsidRPr="00CD6CAE">
        <w:rPr>
          <w:rFonts w:hint="cs"/>
          <w:rtl/>
        </w:rPr>
        <w:t>می‌شود</w:t>
      </w:r>
      <w:r w:rsidR="00FE2D1F" w:rsidRPr="00CD6CAE">
        <w:rPr>
          <w:rFonts w:hint="cs"/>
          <w:rtl/>
        </w:rPr>
        <w:t>، ولی این بیانی که آق</w:t>
      </w:r>
      <w:r w:rsidR="00554A9F" w:rsidRPr="00CD6CAE">
        <w:rPr>
          <w:rFonts w:hint="cs"/>
          <w:rtl/>
        </w:rPr>
        <w:t xml:space="preserve">ایان دارند، درست نیست. </w:t>
      </w:r>
    </w:p>
    <w:p w14:paraId="67C56B96" w14:textId="77777777" w:rsidR="00FE2D1F" w:rsidRPr="00CD6CAE" w:rsidRDefault="00000000" w:rsidP="0068754D">
      <w:pPr>
        <w:pStyle w:val="Heading1"/>
        <w:rPr>
          <w:rtl/>
        </w:rPr>
      </w:pPr>
      <w:bookmarkStart w:id="719" w:name="_Toc128229080"/>
      <w:r w:rsidRPr="00CD6CAE">
        <w:rPr>
          <w:rFonts w:hint="cs"/>
          <w:rtl/>
        </w:rPr>
        <w:t>استدلال شهید صدر</w:t>
      </w:r>
      <w:r w:rsidR="0068754D" w:rsidRPr="00CD6CAE">
        <w:rPr>
          <w:rFonts w:hint="cs"/>
          <w:rtl/>
        </w:rPr>
        <w:t xml:space="preserve"> برای عدم وجود ثانی برای حکم فعلی یا مجعول</w:t>
      </w:r>
      <w:bookmarkEnd w:id="719"/>
    </w:p>
    <w:p w14:paraId="1BBD59FF" w14:textId="77777777" w:rsidR="00FE2D1F" w:rsidRPr="00CD6CAE" w:rsidRDefault="00000000" w:rsidP="005B3910">
      <w:pPr>
        <w:rPr>
          <w:rtl/>
        </w:rPr>
      </w:pPr>
      <w:r w:rsidRPr="00CD6CAE">
        <w:rPr>
          <w:rFonts w:hint="cs"/>
          <w:rtl/>
        </w:rPr>
        <w:t>شهید صدر در اینجا، هم در بحوث و هم در مباحث، بحث را حواله می</w:t>
      </w:r>
      <w:r w:rsidRPr="00CD6CAE">
        <w:rPr>
          <w:rFonts w:hint="eastAsia"/>
          <w:rtl/>
        </w:rPr>
        <w:t>‌</w:t>
      </w:r>
      <w:r w:rsidRPr="00CD6CAE">
        <w:rPr>
          <w:rFonts w:hint="cs"/>
          <w:rtl/>
        </w:rPr>
        <w:t xml:space="preserve">دهد به </w:t>
      </w:r>
      <w:r w:rsidR="00731D5A" w:rsidRPr="00CD6CAE">
        <w:rPr>
          <w:rFonts w:hint="cs"/>
          <w:rtl/>
        </w:rPr>
        <w:t>استصحاب</w:t>
      </w:r>
      <w:r w:rsidRPr="00CD6CAE">
        <w:rPr>
          <w:rFonts w:hint="cs"/>
          <w:rtl/>
        </w:rPr>
        <w:t>،</w:t>
      </w:r>
      <w:r w:rsidR="00731D5A" w:rsidRPr="00CD6CAE">
        <w:rPr>
          <w:rFonts w:hint="cs"/>
          <w:rtl/>
        </w:rPr>
        <w:t xml:space="preserve"> </w:t>
      </w:r>
      <w:r w:rsidRPr="00CD6CAE">
        <w:rPr>
          <w:rFonts w:hint="cs"/>
          <w:rtl/>
        </w:rPr>
        <w:t>و آنجا هم حواله می</w:t>
      </w:r>
      <w:r w:rsidRPr="00CD6CAE">
        <w:rPr>
          <w:rFonts w:hint="eastAsia"/>
          <w:rtl/>
        </w:rPr>
        <w:t>‌</w:t>
      </w:r>
      <w:r w:rsidRPr="00CD6CAE">
        <w:rPr>
          <w:rFonts w:hint="cs"/>
          <w:rtl/>
        </w:rPr>
        <w:t xml:space="preserve">دهد به جای دیگری و </w:t>
      </w:r>
      <w:r w:rsidR="00731D5A" w:rsidRPr="00CD6CAE">
        <w:rPr>
          <w:rFonts w:hint="cs"/>
          <w:rtl/>
        </w:rPr>
        <w:t>می‌گوید</w:t>
      </w:r>
      <w:r w:rsidRPr="00CD6CAE">
        <w:rPr>
          <w:rFonts w:hint="cs"/>
          <w:rtl/>
        </w:rPr>
        <w:t xml:space="preserve"> بحث جعل را سرجای خود بحث کردیم، ولی اجمالا توضیح می</w:t>
      </w:r>
      <w:r w:rsidRPr="00CD6CAE">
        <w:rPr>
          <w:rFonts w:hint="eastAsia"/>
          <w:rtl/>
        </w:rPr>
        <w:t>‌</w:t>
      </w:r>
      <w:r w:rsidRPr="00CD6CAE">
        <w:rPr>
          <w:rFonts w:hint="cs"/>
          <w:rtl/>
        </w:rPr>
        <w:t xml:space="preserve">دهند. </w:t>
      </w:r>
    </w:p>
    <w:p w14:paraId="4A3252D1" w14:textId="77777777" w:rsidR="00554A9F" w:rsidRPr="00CD6CAE" w:rsidRDefault="00000000" w:rsidP="00791EE5">
      <w:pPr>
        <w:rPr>
          <w:rtl/>
        </w:rPr>
      </w:pPr>
      <w:r w:rsidRPr="00CD6CAE">
        <w:rPr>
          <w:rFonts w:hint="cs"/>
          <w:rtl/>
        </w:rPr>
        <w:t>می‌فرماید در قضایای اخباری به نحو قضیه حقیقیه یک حکمی روی موضوع مقدرة الوجود می</w:t>
      </w:r>
      <w:r w:rsidRPr="00CD6CAE">
        <w:rPr>
          <w:rFonts w:hint="eastAsia"/>
          <w:rtl/>
        </w:rPr>
        <w:t>‌</w:t>
      </w:r>
      <w:r w:rsidRPr="00CD6CAE">
        <w:rPr>
          <w:rFonts w:hint="cs"/>
          <w:rtl/>
        </w:rPr>
        <w:t xml:space="preserve">رود. هنوز که موضوع محقق نشده است، هم موضوع و هم محمول تقدیری است. ایشان </w:t>
      </w:r>
      <w:r w:rsidR="00731D5A" w:rsidRPr="00CD6CAE">
        <w:rPr>
          <w:rFonts w:hint="cs"/>
          <w:rtl/>
        </w:rPr>
        <w:t>می‌گوید</w:t>
      </w:r>
      <w:r w:rsidRPr="00CD6CAE">
        <w:rPr>
          <w:rFonts w:hint="cs"/>
          <w:rtl/>
        </w:rPr>
        <w:t xml:space="preserve"> عده</w:t>
      </w:r>
      <w:r w:rsidRPr="00CD6CAE">
        <w:rPr>
          <w:rFonts w:hint="eastAsia"/>
          <w:rtl/>
        </w:rPr>
        <w:t>‌</w:t>
      </w:r>
      <w:r w:rsidRPr="00CD6CAE">
        <w:rPr>
          <w:rFonts w:hint="cs"/>
          <w:rtl/>
        </w:rPr>
        <w:t xml:space="preserve">ای </w:t>
      </w:r>
      <w:r w:rsidR="00731D5A" w:rsidRPr="00CD6CAE">
        <w:rPr>
          <w:rFonts w:hint="cs"/>
          <w:rtl/>
        </w:rPr>
        <w:t>می‌گویند</w:t>
      </w:r>
      <w:r w:rsidRPr="00CD6CAE">
        <w:rPr>
          <w:rFonts w:hint="cs"/>
          <w:rtl/>
        </w:rPr>
        <w:t xml:space="preserve"> د</w:t>
      </w:r>
      <w:r w:rsidR="00791EE5" w:rsidRPr="00CD6CAE">
        <w:rPr>
          <w:rFonts w:hint="cs"/>
          <w:rtl/>
        </w:rPr>
        <w:t xml:space="preserve">ر قضایای شرعی هم همینطور است. </w:t>
      </w:r>
      <w:r w:rsidR="005B3910" w:rsidRPr="00CD6CAE">
        <w:rPr>
          <w:rFonts w:hint="cs"/>
          <w:rtl/>
        </w:rPr>
        <w:t>مثلا می</w:t>
      </w:r>
      <w:r w:rsidR="00791EE5" w:rsidRPr="00CD6CAE">
        <w:rPr>
          <w:rFonts w:hint="eastAsia"/>
          <w:rtl/>
        </w:rPr>
        <w:t>‌</w:t>
      </w:r>
      <w:r w:rsidR="005B3910" w:rsidRPr="00CD6CAE">
        <w:rPr>
          <w:rFonts w:hint="cs"/>
          <w:rtl/>
        </w:rPr>
        <w:t xml:space="preserve">گوییم </w:t>
      </w:r>
      <w:r w:rsidR="00791EE5" w:rsidRPr="00CD6CAE">
        <w:rPr>
          <w:rFonts w:hint="cs"/>
          <w:rtl/>
        </w:rPr>
        <w:t>«</w:t>
      </w:r>
      <w:r w:rsidR="005B3910" w:rsidRPr="00CD6CAE">
        <w:rPr>
          <w:rFonts w:hint="cs"/>
          <w:rtl/>
        </w:rPr>
        <w:t>ماء متغیر به نجاست</w:t>
      </w:r>
      <w:r w:rsidR="00791EE5" w:rsidRPr="00CD6CAE">
        <w:rPr>
          <w:rFonts w:hint="cs"/>
          <w:rtl/>
        </w:rPr>
        <w:t>،</w:t>
      </w:r>
      <w:r w:rsidR="005B3910" w:rsidRPr="00CD6CAE">
        <w:rPr>
          <w:rFonts w:hint="cs"/>
          <w:rtl/>
        </w:rPr>
        <w:t xml:space="preserve"> نجس</w:t>
      </w:r>
      <w:r w:rsidR="00791EE5" w:rsidRPr="00CD6CAE">
        <w:rPr>
          <w:rFonts w:hint="cs"/>
          <w:rtl/>
        </w:rPr>
        <w:t xml:space="preserve"> است»</w:t>
      </w:r>
      <w:r w:rsidR="005B3910" w:rsidRPr="00CD6CAE">
        <w:rPr>
          <w:rFonts w:hint="cs"/>
          <w:rtl/>
        </w:rPr>
        <w:t xml:space="preserve">. اگر </w:t>
      </w:r>
      <w:r w:rsidR="00791EE5" w:rsidRPr="00CD6CAE">
        <w:rPr>
          <w:rFonts w:hint="cs"/>
          <w:rtl/>
        </w:rPr>
        <w:t>فعلا «</w:t>
      </w:r>
      <w:r w:rsidR="005B3910" w:rsidRPr="00CD6CAE">
        <w:rPr>
          <w:rFonts w:hint="cs"/>
          <w:rtl/>
        </w:rPr>
        <w:t>ماء متغیر به نجاست</w:t>
      </w:r>
      <w:r w:rsidR="00791EE5" w:rsidRPr="00CD6CAE">
        <w:rPr>
          <w:rFonts w:hint="cs"/>
          <w:rtl/>
        </w:rPr>
        <w:t>» در خارج نداریم</w:t>
      </w:r>
      <w:r w:rsidR="005B3910" w:rsidRPr="00CD6CAE">
        <w:rPr>
          <w:rFonts w:hint="cs"/>
          <w:rtl/>
        </w:rPr>
        <w:t xml:space="preserve">، </w:t>
      </w:r>
      <w:r w:rsidR="00791EE5" w:rsidRPr="00CD6CAE">
        <w:rPr>
          <w:rFonts w:hint="cs"/>
          <w:rtl/>
        </w:rPr>
        <w:t>موضوع مقدر می</w:t>
      </w:r>
      <w:r w:rsidR="00791EE5" w:rsidRPr="00CD6CAE">
        <w:rPr>
          <w:rFonts w:hint="eastAsia"/>
          <w:rtl/>
        </w:rPr>
        <w:t>‌</w:t>
      </w:r>
      <w:r w:rsidR="00791EE5" w:rsidRPr="00CD6CAE">
        <w:rPr>
          <w:rFonts w:hint="cs"/>
          <w:rtl/>
        </w:rPr>
        <w:t xml:space="preserve">شود، </w:t>
      </w:r>
      <w:r w:rsidR="005B3910" w:rsidRPr="00CD6CAE">
        <w:rPr>
          <w:rFonts w:hint="cs"/>
          <w:rtl/>
        </w:rPr>
        <w:t xml:space="preserve">و محمول آن یعنی </w:t>
      </w:r>
      <w:r w:rsidR="00791EE5" w:rsidRPr="00CD6CAE">
        <w:rPr>
          <w:rFonts w:hint="cs"/>
          <w:rtl/>
        </w:rPr>
        <w:t>«</w:t>
      </w:r>
      <w:r w:rsidR="005B3910" w:rsidRPr="00CD6CAE">
        <w:rPr>
          <w:rFonts w:hint="cs"/>
          <w:rtl/>
        </w:rPr>
        <w:t>نجس</w:t>
      </w:r>
      <w:r w:rsidR="00791EE5" w:rsidRPr="00CD6CAE">
        <w:rPr>
          <w:rFonts w:hint="cs"/>
          <w:rtl/>
        </w:rPr>
        <w:t>»</w:t>
      </w:r>
      <w:r w:rsidR="005B3910" w:rsidRPr="00CD6CAE">
        <w:rPr>
          <w:rFonts w:hint="cs"/>
          <w:rtl/>
        </w:rPr>
        <w:t xml:space="preserve"> </w:t>
      </w:r>
      <w:r w:rsidR="00791EE5" w:rsidRPr="00CD6CAE">
        <w:rPr>
          <w:rFonts w:hint="cs"/>
          <w:rtl/>
        </w:rPr>
        <w:t xml:space="preserve">هم </w:t>
      </w:r>
      <w:r w:rsidR="005B3910" w:rsidRPr="00CD6CAE">
        <w:rPr>
          <w:rFonts w:hint="cs"/>
          <w:rtl/>
        </w:rPr>
        <w:t>به نحو شأنی تقدیری موجود است نه بالفعل. در قضایای اخباری حقیقی و در قضایای شرعی اینطور</w:t>
      </w:r>
      <w:r w:rsidR="00791EE5" w:rsidRPr="00CD6CAE">
        <w:rPr>
          <w:rFonts w:hint="cs"/>
          <w:rtl/>
        </w:rPr>
        <w:t xml:space="preserve"> است.</w:t>
      </w:r>
      <w:r w:rsidR="005B3910" w:rsidRPr="00CD6CAE">
        <w:rPr>
          <w:rFonts w:hint="cs"/>
          <w:rtl/>
        </w:rPr>
        <w:t xml:space="preserve"> </w:t>
      </w:r>
      <w:r w:rsidR="00791EE5" w:rsidRPr="00CD6CAE">
        <w:rPr>
          <w:rFonts w:hint="cs"/>
          <w:rtl/>
        </w:rPr>
        <w:t>یعنی</w:t>
      </w:r>
      <w:r w:rsidR="005B3910" w:rsidRPr="00CD6CAE">
        <w:rPr>
          <w:rFonts w:hint="cs"/>
          <w:rtl/>
        </w:rPr>
        <w:t xml:space="preserve"> در قضایای شرعی هم دو نحوه وجود برای محمول داریم: یک وجود تقدیری و یک وجود بالفعل. عند تحقق موضوع که </w:t>
      </w:r>
      <w:r w:rsidR="00791EE5" w:rsidRPr="00CD6CAE">
        <w:rPr>
          <w:rFonts w:hint="cs"/>
          <w:rtl/>
        </w:rPr>
        <w:t>«</w:t>
      </w:r>
      <w:r w:rsidR="005B3910" w:rsidRPr="00CD6CAE">
        <w:rPr>
          <w:rFonts w:hint="cs"/>
          <w:rtl/>
        </w:rPr>
        <w:t>ماء متغیر به نجس</w:t>
      </w:r>
      <w:r w:rsidR="00791EE5" w:rsidRPr="00CD6CAE">
        <w:rPr>
          <w:rFonts w:hint="cs"/>
          <w:rtl/>
        </w:rPr>
        <w:t>»</w:t>
      </w:r>
      <w:r w:rsidR="005B3910" w:rsidRPr="00CD6CAE">
        <w:rPr>
          <w:rFonts w:hint="cs"/>
          <w:rtl/>
        </w:rPr>
        <w:t xml:space="preserve"> است، موضوع بالفعل </w:t>
      </w:r>
      <w:r w:rsidR="00731D5A" w:rsidRPr="00CD6CAE">
        <w:rPr>
          <w:rFonts w:hint="cs"/>
          <w:rtl/>
        </w:rPr>
        <w:t>می‌شود</w:t>
      </w:r>
      <w:r w:rsidR="00791EE5" w:rsidRPr="00CD6CAE">
        <w:rPr>
          <w:rFonts w:hint="cs"/>
          <w:rtl/>
        </w:rPr>
        <w:t>،</w:t>
      </w:r>
      <w:r w:rsidR="005B3910" w:rsidRPr="00CD6CAE">
        <w:rPr>
          <w:rFonts w:hint="cs"/>
          <w:rtl/>
        </w:rPr>
        <w:t xml:space="preserve"> و نجاست هم به حمل شایع پیدا </w:t>
      </w:r>
      <w:r w:rsidR="00731D5A" w:rsidRPr="00CD6CAE">
        <w:rPr>
          <w:rFonts w:hint="cs"/>
          <w:rtl/>
        </w:rPr>
        <w:t>می‌شود</w:t>
      </w:r>
      <w:r w:rsidR="00791EE5" w:rsidRPr="00CD6CAE">
        <w:rPr>
          <w:rFonts w:hint="cs"/>
          <w:rtl/>
        </w:rPr>
        <w:t>. قبل آ</w:t>
      </w:r>
      <w:r w:rsidR="005B3910" w:rsidRPr="00CD6CAE">
        <w:rPr>
          <w:rFonts w:hint="cs"/>
          <w:rtl/>
        </w:rPr>
        <w:t>ن</w:t>
      </w:r>
      <w:r w:rsidR="00791EE5" w:rsidRPr="00CD6CAE">
        <w:rPr>
          <w:rFonts w:hint="cs"/>
          <w:rtl/>
        </w:rPr>
        <w:t>،</w:t>
      </w:r>
      <w:r w:rsidR="005B3910" w:rsidRPr="00CD6CAE">
        <w:rPr>
          <w:rFonts w:hint="cs"/>
          <w:rtl/>
        </w:rPr>
        <w:t xml:space="preserve"> هر دو مقدرة الوجود بودند. </w:t>
      </w:r>
    </w:p>
    <w:p w14:paraId="07A00B33" w14:textId="77777777" w:rsidR="005B3910" w:rsidRPr="00CD6CAE" w:rsidRDefault="00000000" w:rsidP="00791EE5">
      <w:pPr>
        <w:rPr>
          <w:rtl/>
        </w:rPr>
      </w:pPr>
      <w:r w:rsidRPr="00CD6CAE">
        <w:rPr>
          <w:rFonts w:hint="cs"/>
          <w:rtl/>
        </w:rPr>
        <w:t xml:space="preserve">آقای صدر </w:t>
      </w:r>
      <w:r w:rsidR="00731D5A" w:rsidRPr="00CD6CAE">
        <w:rPr>
          <w:rFonts w:hint="cs"/>
          <w:rtl/>
        </w:rPr>
        <w:t>می‌گوید</w:t>
      </w:r>
      <w:r w:rsidRPr="00CD6CAE">
        <w:rPr>
          <w:rFonts w:hint="cs"/>
          <w:rtl/>
        </w:rPr>
        <w:t xml:space="preserve"> این تصور غلط است. </w:t>
      </w:r>
      <w:r w:rsidR="00731D5A" w:rsidRPr="00CD6CAE">
        <w:rPr>
          <w:rFonts w:hint="cs"/>
          <w:rtl/>
        </w:rPr>
        <w:t>می‌گوید</w:t>
      </w:r>
      <w:r w:rsidRPr="00CD6CAE">
        <w:rPr>
          <w:rFonts w:hint="cs"/>
          <w:rtl/>
        </w:rPr>
        <w:t xml:space="preserve"> البته در قضایای اخباری حقیقی، درست است. ما دو چیز داریم و دو مرحله برای محمول داریم: یک مرحله وجود تقدیری علی تقدیر الموضوع، و </w:t>
      </w:r>
      <w:r w:rsidR="003E4C05" w:rsidRPr="00CD6CAE">
        <w:rPr>
          <w:rFonts w:hint="cs"/>
          <w:rtl/>
        </w:rPr>
        <w:t xml:space="preserve">بعد که موضوع پیدا </w:t>
      </w:r>
      <w:r w:rsidR="00731D5A" w:rsidRPr="00CD6CAE">
        <w:rPr>
          <w:rFonts w:hint="cs"/>
          <w:rtl/>
        </w:rPr>
        <w:t>می‌شود</w:t>
      </w:r>
      <w:r w:rsidRPr="00CD6CAE">
        <w:rPr>
          <w:rFonts w:hint="cs"/>
          <w:rtl/>
        </w:rPr>
        <w:t>،</w:t>
      </w:r>
      <w:r w:rsidR="003E4C05" w:rsidRPr="00CD6CAE">
        <w:rPr>
          <w:rFonts w:hint="cs"/>
          <w:rtl/>
        </w:rPr>
        <w:t xml:space="preserve"> یک وجود به حمل شایع فعلی هم برای محمول داریم و این درست است. برای مثال </w:t>
      </w:r>
      <w:r w:rsidRPr="00CD6CAE">
        <w:rPr>
          <w:rFonts w:hint="cs"/>
          <w:rtl/>
        </w:rPr>
        <w:t>«</w:t>
      </w:r>
      <w:r w:rsidR="003E4C05" w:rsidRPr="00CD6CAE">
        <w:rPr>
          <w:rFonts w:hint="cs"/>
          <w:rtl/>
        </w:rPr>
        <w:t>نار</w:t>
      </w:r>
      <w:r w:rsidRPr="00CD6CAE">
        <w:rPr>
          <w:rFonts w:hint="cs"/>
          <w:rtl/>
        </w:rPr>
        <w:t>»</w:t>
      </w:r>
      <w:r w:rsidR="003E4C05" w:rsidRPr="00CD6CAE">
        <w:rPr>
          <w:rFonts w:hint="cs"/>
          <w:rtl/>
        </w:rPr>
        <w:t xml:space="preserve"> و </w:t>
      </w:r>
      <w:r w:rsidRPr="00CD6CAE">
        <w:rPr>
          <w:rFonts w:hint="cs"/>
          <w:rtl/>
        </w:rPr>
        <w:t>«حرارت» را نظر بگیرید. اگر «ن</w:t>
      </w:r>
      <w:r w:rsidR="003E4C05" w:rsidRPr="00CD6CAE">
        <w:rPr>
          <w:rFonts w:hint="cs"/>
          <w:rtl/>
        </w:rPr>
        <w:t>ار</w:t>
      </w:r>
      <w:r w:rsidRPr="00CD6CAE">
        <w:rPr>
          <w:rFonts w:hint="cs"/>
          <w:rtl/>
        </w:rPr>
        <w:t xml:space="preserve">»ی نباشد، درست است که </w:t>
      </w:r>
      <w:r w:rsidR="003E4C05" w:rsidRPr="00CD6CAE">
        <w:rPr>
          <w:rFonts w:hint="cs"/>
          <w:rtl/>
        </w:rPr>
        <w:t xml:space="preserve">علی تقدیر تحقق </w:t>
      </w:r>
      <w:r w:rsidRPr="00CD6CAE">
        <w:rPr>
          <w:rFonts w:hint="cs"/>
          <w:rtl/>
        </w:rPr>
        <w:t>«نار»، «حرارت» هم هست، اما</w:t>
      </w:r>
      <w:r w:rsidR="003E4C05" w:rsidRPr="00CD6CAE">
        <w:rPr>
          <w:rFonts w:hint="cs"/>
          <w:rtl/>
        </w:rPr>
        <w:t xml:space="preserve"> قبل تحقق </w:t>
      </w:r>
      <w:r w:rsidRPr="00CD6CAE">
        <w:rPr>
          <w:rFonts w:hint="cs"/>
          <w:rtl/>
        </w:rPr>
        <w:t>«</w:t>
      </w:r>
      <w:r w:rsidR="003E4C05" w:rsidRPr="00CD6CAE">
        <w:rPr>
          <w:rFonts w:hint="cs"/>
          <w:rtl/>
        </w:rPr>
        <w:t>نار</w:t>
      </w:r>
      <w:r w:rsidRPr="00CD6CAE">
        <w:rPr>
          <w:rFonts w:hint="cs"/>
          <w:rtl/>
        </w:rPr>
        <w:t>»</w:t>
      </w:r>
      <w:r w:rsidR="003E4C05" w:rsidRPr="00CD6CAE">
        <w:rPr>
          <w:rFonts w:hint="cs"/>
          <w:rtl/>
        </w:rPr>
        <w:t xml:space="preserve">، هم </w:t>
      </w:r>
      <w:r w:rsidRPr="00CD6CAE">
        <w:rPr>
          <w:rFonts w:hint="cs"/>
          <w:rtl/>
        </w:rPr>
        <w:t>«</w:t>
      </w:r>
      <w:r w:rsidR="003E4C05" w:rsidRPr="00CD6CAE">
        <w:rPr>
          <w:rFonts w:hint="cs"/>
          <w:rtl/>
        </w:rPr>
        <w:t>نار</w:t>
      </w:r>
      <w:r w:rsidRPr="00CD6CAE">
        <w:rPr>
          <w:rFonts w:hint="cs"/>
          <w:rtl/>
        </w:rPr>
        <w:t>»</w:t>
      </w:r>
      <w:r w:rsidR="003E4C05" w:rsidRPr="00CD6CAE">
        <w:rPr>
          <w:rFonts w:hint="cs"/>
          <w:rtl/>
        </w:rPr>
        <w:t xml:space="preserve"> مقدرة الوجود است و هم </w:t>
      </w:r>
      <w:r w:rsidRPr="00CD6CAE">
        <w:rPr>
          <w:rFonts w:hint="cs"/>
          <w:rtl/>
        </w:rPr>
        <w:t>«</w:t>
      </w:r>
      <w:r w:rsidR="003E4C05" w:rsidRPr="00CD6CAE">
        <w:rPr>
          <w:rFonts w:hint="cs"/>
          <w:rtl/>
        </w:rPr>
        <w:t>حرارت</w:t>
      </w:r>
      <w:r w:rsidRPr="00CD6CAE">
        <w:rPr>
          <w:rFonts w:hint="cs"/>
          <w:rtl/>
        </w:rPr>
        <w:t>»</w:t>
      </w:r>
      <w:r w:rsidR="003E4C05" w:rsidRPr="00CD6CAE">
        <w:rPr>
          <w:rFonts w:hint="cs"/>
          <w:rtl/>
        </w:rPr>
        <w:t xml:space="preserve"> که محمول آن است. ولی اگر </w:t>
      </w:r>
      <w:r w:rsidRPr="00CD6CAE">
        <w:rPr>
          <w:rFonts w:hint="cs"/>
          <w:rtl/>
        </w:rPr>
        <w:t>«</w:t>
      </w:r>
      <w:r w:rsidR="003E4C05" w:rsidRPr="00CD6CAE">
        <w:rPr>
          <w:rFonts w:hint="cs"/>
          <w:rtl/>
        </w:rPr>
        <w:t>نار</w:t>
      </w:r>
      <w:r w:rsidRPr="00CD6CAE">
        <w:rPr>
          <w:rFonts w:hint="cs"/>
          <w:rtl/>
        </w:rPr>
        <w:t>»</w:t>
      </w:r>
      <w:r w:rsidR="003E4C05" w:rsidRPr="00CD6CAE">
        <w:rPr>
          <w:rFonts w:hint="cs"/>
          <w:rtl/>
        </w:rPr>
        <w:t xml:space="preserve">ی در خارج پیدا شد، حرارت هم به حمل شایع پیدا </w:t>
      </w:r>
      <w:r w:rsidR="00731D5A" w:rsidRPr="00CD6CAE">
        <w:rPr>
          <w:rFonts w:hint="cs"/>
          <w:rtl/>
        </w:rPr>
        <w:t>می‌شود</w:t>
      </w:r>
      <w:r w:rsidRPr="00CD6CAE">
        <w:rPr>
          <w:rFonts w:hint="cs"/>
          <w:rtl/>
        </w:rPr>
        <w:t xml:space="preserve">. </w:t>
      </w:r>
      <w:r w:rsidR="003E4C05" w:rsidRPr="00CD6CAE">
        <w:rPr>
          <w:rFonts w:hint="cs"/>
          <w:rtl/>
        </w:rPr>
        <w:t xml:space="preserve">ایشان </w:t>
      </w:r>
      <w:r w:rsidR="00731D5A" w:rsidRPr="00CD6CAE">
        <w:rPr>
          <w:rFonts w:hint="cs"/>
          <w:rtl/>
        </w:rPr>
        <w:t>می‌گوید</w:t>
      </w:r>
      <w:r w:rsidR="003E4C05" w:rsidRPr="00CD6CAE">
        <w:rPr>
          <w:rFonts w:hint="cs"/>
          <w:rtl/>
        </w:rPr>
        <w:t xml:space="preserve"> حمل شایع یعنی محمول دو نحو وجود دارد: </w:t>
      </w:r>
      <w:r w:rsidRPr="00CD6CAE">
        <w:rPr>
          <w:rFonts w:hint="cs"/>
          <w:rtl/>
        </w:rPr>
        <w:t xml:space="preserve">وجود تقدیری روی فرض </w:t>
      </w:r>
      <w:r w:rsidR="00A2339B" w:rsidRPr="00CD6CAE">
        <w:rPr>
          <w:rFonts w:hint="cs"/>
          <w:rtl/>
        </w:rPr>
        <w:t xml:space="preserve">وجود موضوع، و وجود حقیقی به حمل شایع عند </w:t>
      </w:r>
      <w:r w:rsidRPr="00CD6CAE">
        <w:rPr>
          <w:rFonts w:hint="cs"/>
          <w:rtl/>
        </w:rPr>
        <w:t>تحقق موضوع. ایشان می</w:t>
      </w:r>
      <w:r w:rsidRPr="00CD6CAE">
        <w:rPr>
          <w:rFonts w:hint="eastAsia"/>
          <w:rtl/>
        </w:rPr>
        <w:t>‌</w:t>
      </w:r>
      <w:r w:rsidRPr="00CD6CAE">
        <w:rPr>
          <w:rFonts w:hint="cs"/>
          <w:rtl/>
        </w:rPr>
        <w:t xml:space="preserve">گوید در باب انشائات و اعتبارات، مجعولات شرعی </w:t>
      </w:r>
      <w:r w:rsidR="00A2339B" w:rsidRPr="00CD6CAE">
        <w:rPr>
          <w:rFonts w:hint="cs"/>
          <w:rtl/>
        </w:rPr>
        <w:t>اینطور نیست. در مجعولات شرعی ش</w:t>
      </w:r>
      <w:r w:rsidRPr="00CD6CAE">
        <w:rPr>
          <w:rFonts w:hint="cs"/>
          <w:rtl/>
        </w:rPr>
        <w:t>ارع یک انشاء و جعلی را روی موضو</w:t>
      </w:r>
      <w:r w:rsidR="00A2339B" w:rsidRPr="00CD6CAE">
        <w:rPr>
          <w:rFonts w:hint="cs"/>
          <w:rtl/>
        </w:rPr>
        <w:t>ع مقدرة الوجود می</w:t>
      </w:r>
      <w:r w:rsidR="00A2339B" w:rsidRPr="00CD6CAE">
        <w:rPr>
          <w:rFonts w:hint="eastAsia"/>
          <w:rtl/>
        </w:rPr>
        <w:t>‌</w:t>
      </w:r>
      <w:r w:rsidR="00A2339B" w:rsidRPr="00CD6CAE">
        <w:rPr>
          <w:rFonts w:hint="cs"/>
          <w:rtl/>
        </w:rPr>
        <w:t>برد</w:t>
      </w:r>
      <w:r w:rsidRPr="00CD6CAE">
        <w:rPr>
          <w:rFonts w:hint="cs"/>
          <w:rtl/>
        </w:rPr>
        <w:t>،</w:t>
      </w:r>
      <w:r w:rsidR="00A2339B" w:rsidRPr="00CD6CAE">
        <w:rPr>
          <w:rFonts w:hint="cs"/>
          <w:rtl/>
        </w:rPr>
        <w:t xml:space="preserve"> مثل </w:t>
      </w:r>
      <w:r w:rsidRPr="00CD6CAE">
        <w:rPr>
          <w:rFonts w:hint="cs"/>
          <w:rtl/>
        </w:rPr>
        <w:t>«</w:t>
      </w:r>
      <w:r w:rsidR="00A2339B" w:rsidRPr="00CD6CAE">
        <w:rPr>
          <w:rFonts w:hint="cs"/>
          <w:rtl/>
        </w:rPr>
        <w:t>نجس</w:t>
      </w:r>
      <w:r w:rsidRPr="00CD6CAE">
        <w:rPr>
          <w:rFonts w:hint="cs"/>
          <w:rtl/>
        </w:rPr>
        <w:t>»</w:t>
      </w:r>
      <w:r w:rsidR="00A2339B" w:rsidRPr="00CD6CAE">
        <w:rPr>
          <w:rFonts w:hint="cs"/>
          <w:rtl/>
        </w:rPr>
        <w:t xml:space="preserve"> و بعد که موضوع پیدا </w:t>
      </w:r>
      <w:r w:rsidR="00731D5A" w:rsidRPr="00CD6CAE">
        <w:rPr>
          <w:rFonts w:hint="cs"/>
          <w:rtl/>
        </w:rPr>
        <w:t>می‌شود</w:t>
      </w:r>
      <w:r w:rsidR="00A2339B" w:rsidRPr="00CD6CAE">
        <w:rPr>
          <w:rFonts w:hint="cs"/>
          <w:rtl/>
        </w:rPr>
        <w:t xml:space="preserve"> در خارج</w:t>
      </w:r>
      <w:r w:rsidRPr="00CD6CAE">
        <w:rPr>
          <w:rFonts w:hint="cs"/>
          <w:rtl/>
        </w:rPr>
        <w:t>،</w:t>
      </w:r>
      <w:r w:rsidR="00A2339B" w:rsidRPr="00CD6CAE">
        <w:rPr>
          <w:rFonts w:hint="cs"/>
          <w:rtl/>
        </w:rPr>
        <w:t xml:space="preserve"> چیز دیگری یافت ن</w:t>
      </w:r>
      <w:r w:rsidR="00731D5A" w:rsidRPr="00CD6CAE">
        <w:rPr>
          <w:rFonts w:hint="cs"/>
          <w:rtl/>
        </w:rPr>
        <w:t>می‌شود</w:t>
      </w:r>
      <w:r w:rsidR="00A2339B" w:rsidRPr="00CD6CAE">
        <w:rPr>
          <w:rFonts w:hint="cs"/>
          <w:rtl/>
        </w:rPr>
        <w:t xml:space="preserve"> و همان انشائی است که موضوع پیدا کرده است. </w:t>
      </w:r>
      <w:r w:rsidR="004C566A" w:rsidRPr="00CD6CAE">
        <w:rPr>
          <w:rFonts w:hint="cs"/>
          <w:rtl/>
        </w:rPr>
        <w:t>امر دوم</w:t>
      </w:r>
      <w:r w:rsidRPr="00CD6CAE">
        <w:rPr>
          <w:rFonts w:hint="cs"/>
          <w:rtl/>
        </w:rPr>
        <w:t>ی در کار نیست و در حکم، مرحله دو</w:t>
      </w:r>
      <w:r w:rsidR="004C566A" w:rsidRPr="00CD6CAE">
        <w:rPr>
          <w:rFonts w:hint="cs"/>
          <w:rtl/>
        </w:rPr>
        <w:t xml:space="preserve">م نداریم و همان اولی است. </w:t>
      </w:r>
      <w:r w:rsidR="00731D5A" w:rsidRPr="00CD6CAE">
        <w:rPr>
          <w:rFonts w:hint="cs"/>
          <w:rtl/>
        </w:rPr>
        <w:t xml:space="preserve">می‌فرماید </w:t>
      </w:r>
      <w:r w:rsidR="004C566A" w:rsidRPr="00CD6CAE">
        <w:rPr>
          <w:rFonts w:hint="cs"/>
          <w:rtl/>
        </w:rPr>
        <w:t>بر این حرف که قضایای شرعی ه</w:t>
      </w:r>
      <w:r w:rsidRPr="00CD6CAE">
        <w:rPr>
          <w:rFonts w:hint="cs"/>
          <w:rtl/>
        </w:rPr>
        <w:t>م مثل قضایای حقیقیه تکوینی است، اشکال وارد است، به این صورت:</w:t>
      </w:r>
    </w:p>
    <w:p w14:paraId="21DA4CE4" w14:textId="77777777" w:rsidR="004C566A" w:rsidRPr="00CD6CAE" w:rsidRDefault="00000000" w:rsidP="00791EE5">
      <w:pPr>
        <w:pStyle w:val="10"/>
        <w:rPr>
          <w:rtl/>
        </w:rPr>
      </w:pPr>
      <w:r w:rsidRPr="00CD6CAE">
        <w:rPr>
          <w:rFonts w:hint="cs"/>
          <w:rtl/>
        </w:rPr>
        <w:t>یرد علیه ما أوضحناه في محله</w:t>
      </w:r>
    </w:p>
    <w:p w14:paraId="4EC4847E" w14:textId="77777777" w:rsidR="004C566A" w:rsidRPr="00CD6CAE" w:rsidRDefault="00000000" w:rsidP="004C566A">
      <w:pPr>
        <w:rPr>
          <w:rtl/>
        </w:rPr>
      </w:pPr>
      <w:r w:rsidRPr="00CD6CAE">
        <w:rPr>
          <w:rFonts w:hint="cs"/>
          <w:rtl/>
        </w:rPr>
        <w:t>اجمالا فرموده است که چه چیزی را اوضحناه فی محله</w:t>
      </w:r>
    </w:p>
    <w:p w14:paraId="641BC26B" w14:textId="77777777" w:rsidR="002D6D2C" w:rsidRPr="00CD6CAE" w:rsidRDefault="00000000" w:rsidP="002D6D2C">
      <w:pPr>
        <w:pStyle w:val="10"/>
        <w:rPr>
          <w:rtl/>
        </w:rPr>
      </w:pPr>
      <w:r w:rsidRPr="00CD6CAE">
        <w:rPr>
          <w:rtl/>
        </w:rPr>
        <w:t xml:space="preserve">من عدم تحقّق </w:t>
      </w:r>
      <w:r w:rsidRPr="00CD6CAE">
        <w:rPr>
          <w:rStyle w:val="hilight"/>
          <w:rtl/>
        </w:rPr>
        <w:t>وجود</w:t>
      </w:r>
      <w:r w:rsidRPr="00CD6CAE">
        <w:rPr>
          <w:rtl/>
        </w:rPr>
        <w:t xml:space="preserve"> ثان للحكم عند </w:t>
      </w:r>
      <w:r w:rsidRPr="00CD6CAE">
        <w:rPr>
          <w:rStyle w:val="hilight"/>
          <w:rtl/>
        </w:rPr>
        <w:t>وجود</w:t>
      </w:r>
      <w:r w:rsidRPr="00CD6CAE">
        <w:rPr>
          <w:rtl/>
        </w:rPr>
        <w:t xml:space="preserve"> الموضوع. ونقول هنا بنحو الإجمال</w:t>
      </w:r>
      <w:r w:rsidRPr="00CD6CAE">
        <w:rPr>
          <w:rFonts w:hint="cs"/>
          <w:rtl/>
        </w:rPr>
        <w:t>:</w:t>
      </w:r>
    </w:p>
    <w:p w14:paraId="17FE6B40" w14:textId="77777777" w:rsidR="004C566A" w:rsidRPr="00CD6CAE" w:rsidRDefault="00000000" w:rsidP="002D6D2C">
      <w:pPr>
        <w:rPr>
          <w:rtl/>
        </w:rPr>
      </w:pPr>
      <w:r w:rsidRPr="00CD6CAE">
        <w:rPr>
          <w:rFonts w:hint="cs"/>
          <w:rtl/>
        </w:rPr>
        <w:t>اصل آن را در محل خو</w:t>
      </w:r>
      <w:r w:rsidR="006D6B40" w:rsidRPr="00CD6CAE">
        <w:rPr>
          <w:rFonts w:hint="cs"/>
          <w:rtl/>
        </w:rPr>
        <w:t>دش باید بگوید و</w:t>
      </w:r>
      <w:r w:rsidRPr="00CD6CAE">
        <w:rPr>
          <w:rFonts w:hint="cs"/>
          <w:rtl/>
        </w:rPr>
        <w:t xml:space="preserve"> اینجا</w:t>
      </w:r>
      <w:r w:rsidR="006D6B40" w:rsidRPr="00CD6CAE">
        <w:rPr>
          <w:rFonts w:hint="cs"/>
          <w:rtl/>
        </w:rPr>
        <w:t xml:space="preserve"> نگفته است</w:t>
      </w:r>
      <w:r w:rsidRPr="00CD6CAE">
        <w:rPr>
          <w:rFonts w:hint="cs"/>
          <w:rtl/>
        </w:rPr>
        <w:t xml:space="preserve"> که محل آن</w:t>
      </w:r>
      <w:r w:rsidR="006D6B40" w:rsidRPr="00CD6CAE">
        <w:rPr>
          <w:rFonts w:hint="cs"/>
          <w:rtl/>
        </w:rPr>
        <w:t xml:space="preserve"> کجاست. </w:t>
      </w:r>
      <w:r w:rsidRPr="00CD6CAE">
        <w:rPr>
          <w:rFonts w:hint="cs"/>
          <w:rtl/>
        </w:rPr>
        <w:t xml:space="preserve">این بحث را چند جا گفته است. در واجب مشروط و </w:t>
      </w:r>
      <w:r w:rsidR="006D6B40" w:rsidRPr="00CD6CAE">
        <w:rPr>
          <w:rFonts w:hint="cs"/>
          <w:rtl/>
        </w:rPr>
        <w:t xml:space="preserve">اجتماع امر و نهی </w:t>
      </w:r>
      <w:r w:rsidRPr="00CD6CAE">
        <w:rPr>
          <w:rFonts w:hint="cs"/>
          <w:rtl/>
        </w:rPr>
        <w:t>فکر می</w:t>
      </w:r>
      <w:r w:rsidRPr="00CD6CAE">
        <w:rPr>
          <w:rFonts w:hint="eastAsia"/>
          <w:rtl/>
        </w:rPr>
        <w:t>‌</w:t>
      </w:r>
      <w:r w:rsidRPr="00CD6CAE">
        <w:rPr>
          <w:rFonts w:hint="cs"/>
          <w:rtl/>
        </w:rPr>
        <w:t>کنم بحث کرده</w:t>
      </w:r>
      <w:r w:rsidR="006D6B40" w:rsidRPr="00CD6CAE">
        <w:rPr>
          <w:rFonts w:hint="cs"/>
          <w:rtl/>
        </w:rPr>
        <w:t xml:space="preserve"> است. </w:t>
      </w:r>
    </w:p>
    <w:p w14:paraId="16652AB4" w14:textId="77777777" w:rsidR="002D6D2C" w:rsidRPr="00CD6CAE" w:rsidRDefault="00000000" w:rsidP="002D6D2C">
      <w:pPr>
        <w:pStyle w:val="10"/>
        <w:rPr>
          <w:rtl/>
        </w:rPr>
      </w:pPr>
      <w:r w:rsidRPr="00CD6CAE">
        <w:rPr>
          <w:rtl/>
        </w:rPr>
        <w:t xml:space="preserve">إنّ قياس باب القضايا الجعليّة بالقضايا الإخباريّة غير صحيح، فإنّ الحكم الذي </w:t>
      </w:r>
      <w:r w:rsidRPr="00CD6CAE">
        <w:rPr>
          <w:rStyle w:val="hilight"/>
          <w:rtl/>
        </w:rPr>
        <w:t>وجد</w:t>
      </w:r>
      <w:r w:rsidRPr="00CD6CAE">
        <w:rPr>
          <w:rtl/>
        </w:rPr>
        <w:t xml:space="preserve"> بالجعل والاعتبار لا </w:t>
      </w:r>
      <w:r w:rsidRPr="00CD6CAE">
        <w:rPr>
          <w:rStyle w:val="hilight"/>
          <w:rtl/>
        </w:rPr>
        <w:t>يوجد</w:t>
      </w:r>
      <w:r w:rsidRPr="00CD6CAE">
        <w:rPr>
          <w:rtl/>
        </w:rPr>
        <w:t xml:space="preserve"> </w:t>
      </w:r>
      <w:r w:rsidRPr="00CD6CAE">
        <w:rPr>
          <w:rStyle w:val="hilight"/>
          <w:rtl/>
        </w:rPr>
        <w:t>وجوداً</w:t>
      </w:r>
      <w:r w:rsidRPr="00CD6CAE">
        <w:rPr>
          <w:rtl/>
        </w:rPr>
        <w:t xml:space="preserve"> ثانياً عند تحقّق الموضوع خارجاً; إذ لو </w:t>
      </w:r>
      <w:r w:rsidRPr="00CD6CAE">
        <w:rPr>
          <w:rStyle w:val="hilight"/>
          <w:rtl/>
        </w:rPr>
        <w:t>وجد</w:t>
      </w:r>
      <w:r w:rsidRPr="00CD6CAE">
        <w:rPr>
          <w:rtl/>
        </w:rPr>
        <w:t xml:space="preserve"> </w:t>
      </w:r>
      <w:r w:rsidRPr="00CD6CAE">
        <w:rPr>
          <w:rStyle w:val="hilight"/>
          <w:rtl/>
        </w:rPr>
        <w:t>وجوداً</w:t>
      </w:r>
      <w:r w:rsidRPr="00CD6CAE">
        <w:rPr>
          <w:rtl/>
        </w:rPr>
        <w:t xml:space="preserve"> ثانياً عند </w:t>
      </w:r>
      <w:r w:rsidRPr="00CD6CAE">
        <w:rPr>
          <w:rStyle w:val="hilight"/>
          <w:rtl/>
        </w:rPr>
        <w:t>وجود</w:t>
      </w:r>
      <w:r w:rsidRPr="00CD6CAE">
        <w:rPr>
          <w:rtl/>
        </w:rPr>
        <w:t xml:space="preserve"> الموضوع</w:t>
      </w:r>
      <w:r w:rsidRPr="00CD6CAE">
        <w:rPr>
          <w:rFonts w:hint="cs"/>
          <w:rtl/>
        </w:rPr>
        <w:t>،</w:t>
      </w:r>
      <w:r w:rsidRPr="00CD6CAE">
        <w:rPr>
          <w:rtl/>
        </w:rPr>
        <w:t xml:space="preserve"> فهل هو </w:t>
      </w:r>
      <w:r w:rsidRPr="00CD6CAE">
        <w:rPr>
          <w:rStyle w:val="hilight"/>
          <w:rtl/>
        </w:rPr>
        <w:t>وجود</w:t>
      </w:r>
      <w:r w:rsidRPr="00CD6CAE">
        <w:rPr>
          <w:rtl/>
        </w:rPr>
        <w:t xml:space="preserve"> تكويني أو </w:t>
      </w:r>
      <w:r w:rsidRPr="00CD6CAE">
        <w:rPr>
          <w:rStyle w:val="hilight"/>
          <w:rtl/>
        </w:rPr>
        <w:t>وجود</w:t>
      </w:r>
      <w:r w:rsidRPr="00CD6CAE">
        <w:rPr>
          <w:rtl/>
        </w:rPr>
        <w:t xml:space="preserve"> جعلي واعتباري؟</w:t>
      </w:r>
      <w:r w:rsidRPr="00CD6CAE">
        <w:rPr>
          <w:rFonts w:hint="cs"/>
          <w:rtl/>
        </w:rPr>
        <w:t xml:space="preserve"> </w:t>
      </w:r>
    </w:p>
    <w:p w14:paraId="4223F490" w14:textId="77777777" w:rsidR="003B6B68" w:rsidRPr="00CD6CAE" w:rsidRDefault="00000000" w:rsidP="002D6D2C">
      <w:pPr>
        <w:rPr>
          <w:rtl/>
        </w:rPr>
      </w:pPr>
      <w:r w:rsidRPr="00CD6CAE">
        <w:rPr>
          <w:rFonts w:hint="cs"/>
          <w:rtl/>
        </w:rPr>
        <w:t xml:space="preserve">اینکه </w:t>
      </w:r>
      <w:r w:rsidR="002D6D2C" w:rsidRPr="00CD6CAE">
        <w:rPr>
          <w:rFonts w:hint="cs"/>
          <w:rtl/>
        </w:rPr>
        <w:t xml:space="preserve">بحث ایشان را </w:t>
      </w:r>
      <w:r w:rsidRPr="00CD6CAE">
        <w:rPr>
          <w:rFonts w:hint="cs"/>
          <w:rtl/>
        </w:rPr>
        <w:t xml:space="preserve">آوردیم </w:t>
      </w:r>
      <w:r w:rsidR="002D6D2C" w:rsidRPr="00CD6CAE">
        <w:rPr>
          <w:rFonts w:hint="cs"/>
          <w:rtl/>
        </w:rPr>
        <w:t>بخاطر</w:t>
      </w:r>
      <w:r w:rsidRPr="00CD6CAE">
        <w:rPr>
          <w:rFonts w:hint="cs"/>
          <w:rtl/>
        </w:rPr>
        <w:t xml:space="preserve"> </w:t>
      </w:r>
      <w:r w:rsidR="002D6D2C" w:rsidRPr="00CD6CAE">
        <w:rPr>
          <w:rFonts w:hint="cs"/>
          <w:rtl/>
        </w:rPr>
        <w:t xml:space="preserve">این </w:t>
      </w:r>
      <w:r w:rsidRPr="00CD6CAE">
        <w:rPr>
          <w:rFonts w:hint="cs"/>
          <w:rtl/>
        </w:rPr>
        <w:t>استدلال ایشان است. استدلال می</w:t>
      </w:r>
      <w:r w:rsidR="002D6D2C" w:rsidRPr="00CD6CAE">
        <w:rPr>
          <w:rFonts w:hint="eastAsia"/>
          <w:rtl/>
        </w:rPr>
        <w:t>‌</w:t>
      </w:r>
      <w:r w:rsidRPr="00CD6CAE">
        <w:rPr>
          <w:rFonts w:hint="cs"/>
          <w:rtl/>
        </w:rPr>
        <w:t>کند که</w:t>
      </w:r>
      <w:r w:rsidR="002D6D2C" w:rsidRPr="00CD6CAE">
        <w:rPr>
          <w:rFonts w:hint="cs"/>
          <w:rtl/>
        </w:rPr>
        <w:t xml:space="preserve"> چرا وجود ثانی برای حکم نداریم. </w:t>
      </w:r>
      <w:r w:rsidR="00731D5A" w:rsidRPr="00CD6CAE">
        <w:rPr>
          <w:rFonts w:hint="cs"/>
          <w:rtl/>
        </w:rPr>
        <w:t>می‌گوید</w:t>
      </w:r>
      <w:r w:rsidRPr="00CD6CAE">
        <w:rPr>
          <w:rFonts w:hint="cs"/>
          <w:rtl/>
        </w:rPr>
        <w:t xml:space="preserve"> وقتی موضوع محقق </w:t>
      </w:r>
      <w:r w:rsidR="00731D5A" w:rsidRPr="00CD6CAE">
        <w:rPr>
          <w:rFonts w:hint="cs"/>
          <w:rtl/>
        </w:rPr>
        <w:t>می‌شود</w:t>
      </w:r>
      <w:r w:rsidRPr="00CD6CAE">
        <w:rPr>
          <w:rFonts w:hint="cs"/>
          <w:rtl/>
        </w:rPr>
        <w:t xml:space="preserve"> و می</w:t>
      </w:r>
      <w:r w:rsidR="002D6D2C" w:rsidRPr="00CD6CAE">
        <w:rPr>
          <w:rFonts w:hint="eastAsia"/>
          <w:rtl/>
        </w:rPr>
        <w:t>‌</w:t>
      </w:r>
      <w:r w:rsidRPr="00CD6CAE">
        <w:rPr>
          <w:rFonts w:hint="cs"/>
          <w:rtl/>
        </w:rPr>
        <w:t>گویید حکم</w:t>
      </w:r>
      <w:r w:rsidR="002D6D2C" w:rsidRPr="00CD6CAE">
        <w:rPr>
          <w:rFonts w:hint="cs"/>
          <w:rtl/>
        </w:rPr>
        <w:t>، وجود ثانی می</w:t>
      </w:r>
      <w:r w:rsidR="002D6D2C" w:rsidRPr="00CD6CAE">
        <w:rPr>
          <w:rFonts w:hint="eastAsia"/>
          <w:rtl/>
        </w:rPr>
        <w:t>‌</w:t>
      </w:r>
      <w:r w:rsidRPr="00CD6CAE">
        <w:rPr>
          <w:rFonts w:hint="cs"/>
          <w:rtl/>
        </w:rPr>
        <w:t>یابد علی وزان قضایای حقیقی واقعی</w:t>
      </w:r>
      <w:r w:rsidR="002D6D2C" w:rsidRPr="00CD6CAE">
        <w:rPr>
          <w:rFonts w:hint="cs"/>
          <w:rtl/>
        </w:rPr>
        <w:t>،</w:t>
      </w:r>
      <w:r w:rsidRPr="00CD6CAE">
        <w:rPr>
          <w:rFonts w:hint="cs"/>
          <w:rtl/>
        </w:rPr>
        <w:t xml:space="preserve"> این وجود ثانی چه سنخی است؟ تکوینی</w:t>
      </w:r>
      <w:r w:rsidR="002D6D2C" w:rsidRPr="00CD6CAE">
        <w:rPr>
          <w:rFonts w:hint="cs"/>
          <w:rtl/>
        </w:rPr>
        <w:t xml:space="preserve"> است</w:t>
      </w:r>
      <w:r w:rsidRPr="00CD6CAE">
        <w:rPr>
          <w:rFonts w:hint="cs"/>
          <w:rtl/>
        </w:rPr>
        <w:t xml:space="preserve"> یا اعتباری و جعلی؟ اگر بگویید تکوینی است که واضح البطلان است. </w:t>
      </w:r>
      <w:r w:rsidR="002D6D2C" w:rsidRPr="00CD6CAE">
        <w:rPr>
          <w:rFonts w:hint="cs"/>
          <w:rtl/>
        </w:rPr>
        <w:t>چون ما یک حکم کلی داریم و موضوع آن،</w:t>
      </w:r>
      <w:r w:rsidRPr="00CD6CAE">
        <w:rPr>
          <w:rFonts w:hint="cs"/>
          <w:rtl/>
        </w:rPr>
        <w:t xml:space="preserve"> و نهایت اینست که تطبیق شده و یک مجعولی پدید آمده است</w:t>
      </w:r>
      <w:r w:rsidR="002D6D2C" w:rsidRPr="00CD6CAE">
        <w:rPr>
          <w:rFonts w:hint="cs"/>
          <w:rtl/>
        </w:rPr>
        <w:t>.</w:t>
      </w:r>
      <w:r w:rsidRPr="00CD6CAE">
        <w:rPr>
          <w:rFonts w:hint="cs"/>
          <w:rtl/>
        </w:rPr>
        <w:t xml:space="preserve"> </w:t>
      </w:r>
      <w:r w:rsidR="002D6D2C" w:rsidRPr="00CD6CAE">
        <w:rPr>
          <w:rFonts w:hint="cs"/>
          <w:rtl/>
        </w:rPr>
        <w:t xml:space="preserve">به نحو </w:t>
      </w:r>
      <w:r w:rsidRPr="00CD6CAE">
        <w:rPr>
          <w:rFonts w:hint="cs"/>
          <w:rtl/>
        </w:rPr>
        <w:t xml:space="preserve">تکوینی چیزی </w:t>
      </w:r>
      <w:r w:rsidR="002D6D2C" w:rsidRPr="00CD6CAE">
        <w:rPr>
          <w:rFonts w:hint="cs"/>
          <w:rtl/>
        </w:rPr>
        <w:t>نداریم</w:t>
      </w:r>
      <w:r w:rsidRPr="00CD6CAE">
        <w:rPr>
          <w:rFonts w:hint="cs"/>
          <w:rtl/>
        </w:rPr>
        <w:t xml:space="preserve"> که بعد تحقق موضوع، وجود تکوینی </w:t>
      </w:r>
      <w:r w:rsidR="002D6D2C" w:rsidRPr="00CD6CAE">
        <w:rPr>
          <w:rFonts w:hint="cs"/>
          <w:rtl/>
        </w:rPr>
        <w:t>پیدا بکند. پس آنچه باقی م</w:t>
      </w:r>
      <w:r w:rsidRPr="00CD6CAE">
        <w:rPr>
          <w:rFonts w:hint="cs"/>
          <w:rtl/>
        </w:rPr>
        <w:t>ی</w:t>
      </w:r>
      <w:r w:rsidRPr="00CD6CAE">
        <w:rPr>
          <w:rFonts w:hint="eastAsia"/>
          <w:rtl/>
        </w:rPr>
        <w:t>‌</w:t>
      </w:r>
      <w:r w:rsidRPr="00CD6CAE">
        <w:rPr>
          <w:rFonts w:hint="cs"/>
          <w:rtl/>
        </w:rPr>
        <w:t>ماند</w:t>
      </w:r>
      <w:r w:rsidR="002D6D2C" w:rsidRPr="00CD6CAE">
        <w:rPr>
          <w:rFonts w:hint="cs"/>
          <w:rtl/>
        </w:rPr>
        <w:t>،</w:t>
      </w:r>
      <w:r w:rsidRPr="00CD6CAE">
        <w:rPr>
          <w:rFonts w:hint="cs"/>
          <w:rtl/>
        </w:rPr>
        <w:t xml:space="preserve"> وجود انشائی است. ایشان </w:t>
      </w:r>
      <w:r w:rsidR="00731D5A" w:rsidRPr="00CD6CAE">
        <w:rPr>
          <w:rFonts w:hint="cs"/>
          <w:rtl/>
        </w:rPr>
        <w:t>می‌گوید</w:t>
      </w:r>
      <w:r w:rsidRPr="00CD6CAE">
        <w:rPr>
          <w:rFonts w:hint="cs"/>
          <w:rtl/>
        </w:rPr>
        <w:t xml:space="preserve"> این هم درست نیست. جاعل غیر از جعل کلی</w:t>
      </w:r>
      <w:r w:rsidRPr="00CD6CAE">
        <w:rPr>
          <w:rFonts w:hint="eastAsia"/>
          <w:rtl/>
        </w:rPr>
        <w:t>‌</w:t>
      </w:r>
      <w:r w:rsidR="002D6D2C" w:rsidRPr="00CD6CAE">
        <w:rPr>
          <w:rFonts w:hint="cs"/>
          <w:rtl/>
        </w:rPr>
        <w:t xml:space="preserve"> خود،</w:t>
      </w:r>
      <w:r w:rsidRPr="00CD6CAE">
        <w:rPr>
          <w:rFonts w:hint="cs"/>
          <w:rtl/>
        </w:rPr>
        <w:t xml:space="preserve"> جعل دیگری ندارد و اصلا توجه ندارد به تحقق </w:t>
      </w:r>
      <w:r w:rsidR="002D6D2C" w:rsidRPr="00CD6CAE">
        <w:rPr>
          <w:rFonts w:hint="cs"/>
          <w:rtl/>
        </w:rPr>
        <w:t>یا</w:t>
      </w:r>
      <w:r w:rsidRPr="00CD6CAE">
        <w:rPr>
          <w:rFonts w:hint="cs"/>
          <w:rtl/>
        </w:rPr>
        <w:t xml:space="preserve"> عدم</w:t>
      </w:r>
      <w:r w:rsidR="002D6D2C" w:rsidRPr="00CD6CAE">
        <w:rPr>
          <w:rFonts w:hint="cs"/>
          <w:rtl/>
        </w:rPr>
        <w:t xml:space="preserve"> تحقق موضوع و کاری به این ندارد. اصلا ممکن است عند تحقق م</w:t>
      </w:r>
      <w:r w:rsidRPr="00CD6CAE">
        <w:rPr>
          <w:rFonts w:hint="cs"/>
          <w:rtl/>
        </w:rPr>
        <w:t>وضوع</w:t>
      </w:r>
      <w:r w:rsidR="002D6D2C" w:rsidRPr="00CD6CAE">
        <w:rPr>
          <w:rFonts w:hint="cs"/>
          <w:rtl/>
        </w:rPr>
        <w:t>،</w:t>
      </w:r>
      <w:r w:rsidRPr="00CD6CAE">
        <w:rPr>
          <w:rFonts w:hint="cs"/>
          <w:rtl/>
        </w:rPr>
        <w:t xml:space="preserve"> خواب باشد و اعتبار و انشاء دیگری ندارد. یک اعتبار کرده است روی موضوع مقدرة الوجود و رفته است. این موضوع مقدرة الوجود در خارج یافت شده است و موضوع آثار عقلی و امثال آن قرار می</w:t>
      </w:r>
      <w:r w:rsidR="002D6D2C" w:rsidRPr="00CD6CAE">
        <w:rPr>
          <w:rFonts w:hint="eastAsia"/>
          <w:rtl/>
        </w:rPr>
        <w:t>‌</w:t>
      </w:r>
      <w:r w:rsidRPr="00CD6CAE">
        <w:rPr>
          <w:rFonts w:hint="cs"/>
          <w:rtl/>
        </w:rPr>
        <w:t xml:space="preserve">گیرد. </w:t>
      </w:r>
      <w:r w:rsidR="002D6D2C" w:rsidRPr="00CD6CAE">
        <w:rPr>
          <w:rFonts w:hint="cs"/>
          <w:rtl/>
        </w:rPr>
        <w:t>می‌فرماید:</w:t>
      </w:r>
    </w:p>
    <w:p w14:paraId="786A027D" w14:textId="77777777" w:rsidR="002D6D2C" w:rsidRPr="00CD6CAE" w:rsidRDefault="00000000" w:rsidP="002D6D2C">
      <w:pPr>
        <w:pStyle w:val="10"/>
        <w:rPr>
          <w:rtl/>
        </w:rPr>
      </w:pPr>
      <w:r w:rsidRPr="00CD6CAE">
        <w:rPr>
          <w:rtl/>
        </w:rPr>
        <w:t xml:space="preserve">فإن </w:t>
      </w:r>
      <w:r w:rsidRPr="00CD6CAE">
        <w:rPr>
          <w:rStyle w:val="hilight"/>
          <w:rtl/>
        </w:rPr>
        <w:t>قيل</w:t>
      </w:r>
      <w:r w:rsidRPr="00CD6CAE">
        <w:rPr>
          <w:rtl/>
        </w:rPr>
        <w:t xml:space="preserve"> </w:t>
      </w:r>
      <w:r w:rsidRPr="00CD6CAE">
        <w:rPr>
          <w:rStyle w:val="hilight"/>
          <w:rtl/>
        </w:rPr>
        <w:t>بالوجود</w:t>
      </w:r>
      <w:r w:rsidRPr="00CD6CAE">
        <w:rPr>
          <w:rtl/>
        </w:rPr>
        <w:t xml:space="preserve"> التكويني فهو واضح البطلان، فإنّ الحكم ليس له </w:t>
      </w:r>
      <w:r w:rsidRPr="00CD6CAE">
        <w:rPr>
          <w:rStyle w:val="hilight"/>
          <w:rtl/>
        </w:rPr>
        <w:t>وجود</w:t>
      </w:r>
      <w:r w:rsidRPr="00CD6CAE">
        <w:rPr>
          <w:rtl/>
        </w:rPr>
        <w:t xml:space="preserve"> تكويني خارج</w:t>
      </w:r>
      <w:r w:rsidRPr="00CD6CAE">
        <w:rPr>
          <w:rFonts w:hint="cs"/>
          <w:rtl/>
        </w:rPr>
        <w:t xml:space="preserve">ي؛ </w:t>
      </w:r>
      <w:r w:rsidRPr="00CD6CAE">
        <w:rPr>
          <w:rStyle w:val="hilight"/>
          <w:rtl/>
        </w:rPr>
        <w:t>وإن</w:t>
      </w:r>
      <w:r w:rsidRPr="00CD6CAE">
        <w:rPr>
          <w:rtl/>
        </w:rPr>
        <w:t xml:space="preserve"> </w:t>
      </w:r>
      <w:r w:rsidRPr="00CD6CAE">
        <w:rPr>
          <w:rStyle w:val="hilight"/>
          <w:rtl/>
        </w:rPr>
        <w:t>قيل</w:t>
      </w:r>
      <w:r w:rsidRPr="00CD6CAE">
        <w:rPr>
          <w:rtl/>
        </w:rPr>
        <w:t xml:space="preserve"> </w:t>
      </w:r>
      <w:r w:rsidRPr="00CD6CAE">
        <w:rPr>
          <w:rStyle w:val="hilight"/>
          <w:rtl/>
        </w:rPr>
        <w:t>بالوجود</w:t>
      </w:r>
      <w:r w:rsidRPr="00CD6CAE">
        <w:rPr>
          <w:rtl/>
        </w:rPr>
        <w:t xml:space="preserve"> </w:t>
      </w:r>
      <w:r w:rsidRPr="00CD6CAE">
        <w:rPr>
          <w:rStyle w:val="hilight"/>
          <w:rtl/>
        </w:rPr>
        <w:t>الاعتباري</w:t>
      </w:r>
      <w:r w:rsidRPr="00CD6CAE">
        <w:rPr>
          <w:rtl/>
        </w:rPr>
        <w:t xml:space="preserve"> والجعلي فهذا أوضح بطلاناً، فإنّ المولى لا ينقدح في نفسه عند </w:t>
      </w:r>
      <w:r w:rsidRPr="00CD6CAE">
        <w:rPr>
          <w:rStyle w:val="hilight"/>
          <w:rtl/>
        </w:rPr>
        <w:t>وجود</w:t>
      </w:r>
      <w:r w:rsidRPr="00CD6CAE">
        <w:rPr>
          <w:rtl/>
        </w:rPr>
        <w:t xml:space="preserve"> الموضوع أيّ اعتبار جديد، وقد يكون نائماً، أو غافلاً عند </w:t>
      </w:r>
      <w:r w:rsidRPr="00CD6CAE">
        <w:rPr>
          <w:rStyle w:val="hilight"/>
          <w:rtl/>
        </w:rPr>
        <w:t>وجود</w:t>
      </w:r>
      <w:r w:rsidRPr="00CD6CAE">
        <w:rPr>
          <w:rtl/>
        </w:rPr>
        <w:t xml:space="preserve"> الموضوع، أو غير مطّلع على </w:t>
      </w:r>
      <w:r w:rsidRPr="00CD6CAE">
        <w:rPr>
          <w:rStyle w:val="hilight"/>
          <w:rtl/>
        </w:rPr>
        <w:t>وجوده</w:t>
      </w:r>
      <w:r w:rsidRPr="00CD6CAE">
        <w:rPr>
          <w:rtl/>
        </w:rPr>
        <w:t>،</w:t>
      </w:r>
      <w:r w:rsidRPr="00CD6CAE">
        <w:rPr>
          <w:rFonts w:hint="cs"/>
          <w:rtl/>
        </w:rPr>
        <w:t xml:space="preserve"> </w:t>
      </w:r>
    </w:p>
    <w:p w14:paraId="15EE6EDF" w14:textId="77777777" w:rsidR="003B6B68" w:rsidRPr="00CD6CAE" w:rsidRDefault="00000000" w:rsidP="002D6D2C">
      <w:pPr>
        <w:rPr>
          <w:rtl/>
        </w:rPr>
      </w:pPr>
      <w:r w:rsidRPr="00CD6CAE">
        <w:rPr>
          <w:rFonts w:hint="cs"/>
          <w:rtl/>
        </w:rPr>
        <w:t>این مولایی که با آن کار داریم، عجیب است که هم غفلت می</w:t>
      </w:r>
      <w:r w:rsidR="002D6D2C" w:rsidRPr="00CD6CAE">
        <w:rPr>
          <w:rFonts w:hint="eastAsia"/>
          <w:rtl/>
        </w:rPr>
        <w:t>‌</w:t>
      </w:r>
      <w:r w:rsidRPr="00CD6CAE">
        <w:rPr>
          <w:rFonts w:hint="cs"/>
          <w:rtl/>
        </w:rPr>
        <w:t>کند و هم می</w:t>
      </w:r>
      <w:r w:rsidRPr="00CD6CAE">
        <w:rPr>
          <w:rFonts w:hint="eastAsia"/>
          <w:rtl/>
        </w:rPr>
        <w:t>‌</w:t>
      </w:r>
      <w:r w:rsidR="002D6D2C" w:rsidRPr="00CD6CAE">
        <w:rPr>
          <w:rFonts w:hint="cs"/>
          <w:rtl/>
        </w:rPr>
        <w:t>خوابد! کاری به</w:t>
      </w:r>
      <w:r w:rsidRPr="00CD6CAE">
        <w:rPr>
          <w:rFonts w:hint="cs"/>
          <w:rtl/>
        </w:rPr>
        <w:t xml:space="preserve"> </w:t>
      </w:r>
      <w:r w:rsidR="002D6D2C" w:rsidRPr="00CD6CAE">
        <w:rPr>
          <w:rFonts w:hint="cs"/>
          <w:rtl/>
        </w:rPr>
        <w:t>«</w:t>
      </w:r>
      <w:r w:rsidRPr="00CD6CAE">
        <w:rPr>
          <w:rFonts w:hint="cs"/>
          <w:rtl/>
        </w:rPr>
        <w:t>لا تاخذه سنة و لا نوم</w:t>
      </w:r>
      <w:r w:rsidR="002D6D2C" w:rsidRPr="00CD6CAE">
        <w:rPr>
          <w:rFonts w:hint="cs"/>
          <w:rtl/>
        </w:rPr>
        <w:t>»</w:t>
      </w:r>
      <w:r w:rsidRPr="00CD6CAE">
        <w:rPr>
          <w:rFonts w:hint="cs"/>
          <w:rtl/>
        </w:rPr>
        <w:t xml:space="preserve"> ندارند. </w:t>
      </w:r>
    </w:p>
    <w:p w14:paraId="7720256B" w14:textId="77777777" w:rsidR="002D6D2C" w:rsidRPr="00CD6CAE" w:rsidRDefault="00000000" w:rsidP="002D6D2C">
      <w:pPr>
        <w:pStyle w:val="10"/>
        <w:rPr>
          <w:rtl/>
        </w:rPr>
      </w:pPr>
      <w:r w:rsidRPr="00CD6CAE">
        <w:rPr>
          <w:rtl/>
        </w:rPr>
        <w:t xml:space="preserve">وعدم تغيّر حال المولى النفساني بمجرّد </w:t>
      </w:r>
      <w:r w:rsidRPr="00CD6CAE">
        <w:rPr>
          <w:rStyle w:val="hilight"/>
          <w:rtl/>
        </w:rPr>
        <w:t>وجود</w:t>
      </w:r>
      <w:r w:rsidRPr="00CD6CAE">
        <w:rPr>
          <w:rtl/>
        </w:rPr>
        <w:t xml:space="preserve"> الموضوع خارجاً ثابت </w:t>
      </w:r>
      <w:r w:rsidRPr="00CD6CAE">
        <w:rPr>
          <w:rStyle w:val="hilight"/>
          <w:rtl/>
        </w:rPr>
        <w:t>بالوجدان</w:t>
      </w:r>
      <w:r w:rsidRPr="00CD6CAE">
        <w:rPr>
          <w:rtl/>
        </w:rPr>
        <w:t>، كما هو ثابت ـ أيضاً ـ بالحكم العقلي الحاكم باستحالة تأثير الشيء الخارجي بما هو خارجي في عالم النفس</w:t>
      </w:r>
      <w:r w:rsidRPr="00CD6CAE">
        <w:rPr>
          <w:rFonts w:hint="cs"/>
          <w:rtl/>
        </w:rPr>
        <w:t xml:space="preserve"> </w:t>
      </w:r>
    </w:p>
    <w:p w14:paraId="274873DB" w14:textId="77777777" w:rsidR="00D86A20" w:rsidRPr="00CD6CAE" w:rsidRDefault="00000000" w:rsidP="002D6D2C">
      <w:pPr>
        <w:rPr>
          <w:rtl/>
        </w:rPr>
      </w:pPr>
      <w:r w:rsidRPr="00CD6CAE">
        <w:rPr>
          <w:rFonts w:hint="cs"/>
          <w:rtl/>
        </w:rPr>
        <w:t>اینکه مولی عند تحقق موضوع حالش عوض ن</w:t>
      </w:r>
      <w:r w:rsidR="00731D5A" w:rsidRPr="00CD6CAE">
        <w:rPr>
          <w:rFonts w:hint="cs"/>
          <w:rtl/>
        </w:rPr>
        <w:t>می‌شود</w:t>
      </w:r>
      <w:r w:rsidRPr="00CD6CAE">
        <w:rPr>
          <w:rFonts w:hint="cs"/>
          <w:rtl/>
        </w:rPr>
        <w:t xml:space="preserve"> که اعتبار دیگری بکند</w:t>
      </w:r>
      <w:r w:rsidR="002D6D2C" w:rsidRPr="00CD6CAE">
        <w:rPr>
          <w:rFonts w:hint="cs"/>
          <w:rtl/>
        </w:rPr>
        <w:t>،</w:t>
      </w:r>
      <w:r w:rsidRPr="00CD6CAE">
        <w:rPr>
          <w:rFonts w:hint="cs"/>
          <w:rtl/>
        </w:rPr>
        <w:t xml:space="preserve"> هم وجدانی است و هم برهانی. آن امری که در خارج است، هیچ وقت در نفس او اثر ند</w:t>
      </w:r>
      <w:r w:rsidR="002D6D2C" w:rsidRPr="00CD6CAE">
        <w:rPr>
          <w:rFonts w:hint="cs"/>
          <w:rtl/>
        </w:rPr>
        <w:t>ارد مگر عند الاطلاع و کذا و کذا.</w:t>
      </w:r>
      <w:r w:rsidRPr="00CD6CAE">
        <w:rPr>
          <w:rFonts w:hint="cs"/>
          <w:rtl/>
        </w:rPr>
        <w:t xml:space="preserve"> بالاخره فی حد ذاته دخالت نمی</w:t>
      </w:r>
      <w:r w:rsidR="002D6D2C" w:rsidRPr="00CD6CAE">
        <w:rPr>
          <w:rFonts w:hint="eastAsia"/>
          <w:rtl/>
        </w:rPr>
        <w:t>‌</w:t>
      </w:r>
      <w:r w:rsidRPr="00CD6CAE">
        <w:rPr>
          <w:rFonts w:hint="cs"/>
          <w:rtl/>
        </w:rPr>
        <w:t>کند و بنابراین، امر خارجی تحقق پیدا می</w:t>
      </w:r>
      <w:r w:rsidR="002D6D2C" w:rsidRPr="00CD6CAE">
        <w:rPr>
          <w:rFonts w:hint="eastAsia"/>
          <w:rtl/>
        </w:rPr>
        <w:t>‌</w:t>
      </w:r>
      <w:r w:rsidRPr="00CD6CAE">
        <w:rPr>
          <w:rFonts w:hint="cs"/>
          <w:rtl/>
        </w:rPr>
        <w:t>کند و ربطی به اعتبار شارع یا اعتبار حاکم عرفی</w:t>
      </w:r>
      <w:r w:rsidR="002D6D2C" w:rsidRPr="00CD6CAE">
        <w:rPr>
          <w:rFonts w:hint="cs"/>
          <w:rtl/>
        </w:rPr>
        <w:t xml:space="preserve"> ندارد</w:t>
      </w:r>
      <w:r w:rsidRPr="00CD6CAE">
        <w:rPr>
          <w:rFonts w:hint="cs"/>
          <w:rtl/>
        </w:rPr>
        <w:t xml:space="preserve">. </w:t>
      </w:r>
      <w:r w:rsidR="00731D5A" w:rsidRPr="00CD6CAE">
        <w:rPr>
          <w:rFonts w:hint="cs"/>
          <w:rtl/>
        </w:rPr>
        <w:t xml:space="preserve">می‌فرماید </w:t>
      </w:r>
      <w:r w:rsidRPr="00CD6CAE">
        <w:rPr>
          <w:rFonts w:hint="cs"/>
          <w:rtl/>
        </w:rPr>
        <w:t>:</w:t>
      </w:r>
    </w:p>
    <w:p w14:paraId="2191674F" w14:textId="77777777" w:rsidR="002D6D2C" w:rsidRPr="00CD6CAE" w:rsidRDefault="00000000" w:rsidP="002D6D2C">
      <w:pPr>
        <w:pStyle w:val="10"/>
        <w:rPr>
          <w:rtl/>
        </w:rPr>
      </w:pPr>
      <w:r w:rsidRPr="00CD6CAE">
        <w:rPr>
          <w:rtl/>
        </w:rPr>
        <w:t xml:space="preserve">وعليه فالحكم إنّما </w:t>
      </w:r>
      <w:r w:rsidRPr="00CD6CAE">
        <w:rPr>
          <w:rStyle w:val="hilight"/>
          <w:rtl/>
        </w:rPr>
        <w:t>يوجد</w:t>
      </w:r>
      <w:r w:rsidRPr="00CD6CAE">
        <w:rPr>
          <w:rtl/>
        </w:rPr>
        <w:t xml:space="preserve"> عند الجعل، وليس له </w:t>
      </w:r>
      <w:r w:rsidRPr="00CD6CAE">
        <w:rPr>
          <w:rStyle w:val="hilight"/>
          <w:rtl/>
        </w:rPr>
        <w:t>وجود</w:t>
      </w:r>
      <w:r w:rsidRPr="00CD6CAE">
        <w:rPr>
          <w:rtl/>
        </w:rPr>
        <w:t xml:space="preserve"> ثان وراء ذاك </w:t>
      </w:r>
      <w:r w:rsidRPr="00CD6CAE">
        <w:rPr>
          <w:rStyle w:val="hilight"/>
          <w:rtl/>
        </w:rPr>
        <w:t>الوجود</w:t>
      </w:r>
      <w:r w:rsidRPr="00CD6CAE">
        <w:rPr>
          <w:rtl/>
        </w:rPr>
        <w:t xml:space="preserve"> التقديري يتحقق عند تحقق الموضوع، فرجع الإشكال</w:t>
      </w:r>
      <w:r>
        <w:rPr>
          <w:rStyle w:val="FootnoteReference"/>
          <w:rtl/>
        </w:rPr>
        <w:footnoteReference w:id="146"/>
      </w:r>
      <w:r w:rsidRPr="00CD6CAE">
        <w:rPr>
          <w:rFonts w:hint="cs"/>
          <w:rtl/>
        </w:rPr>
        <w:t>؛</w:t>
      </w:r>
    </w:p>
    <w:p w14:paraId="623517DD" w14:textId="77777777" w:rsidR="00D86A20" w:rsidRPr="00CD6CAE" w:rsidRDefault="00000000" w:rsidP="003B6B68">
      <w:pPr>
        <w:rPr>
          <w:rtl/>
        </w:rPr>
      </w:pPr>
      <w:r w:rsidRPr="00CD6CAE">
        <w:rPr>
          <w:rFonts w:hint="cs"/>
          <w:rtl/>
        </w:rPr>
        <w:t>با این اشکال کاری ن</w:t>
      </w:r>
      <w:r w:rsidR="002D6D2C" w:rsidRPr="00CD6CAE">
        <w:rPr>
          <w:rFonts w:hint="cs"/>
          <w:rtl/>
        </w:rPr>
        <w:t>داریم که بحث تعارض است و امثال آ</w:t>
      </w:r>
      <w:r w:rsidRPr="00CD6CAE">
        <w:rPr>
          <w:rFonts w:hint="cs"/>
          <w:rtl/>
        </w:rPr>
        <w:t>ن.</w:t>
      </w:r>
    </w:p>
    <w:p w14:paraId="29E17525" w14:textId="77777777" w:rsidR="0068754D" w:rsidRPr="00CD6CAE" w:rsidRDefault="00000000" w:rsidP="0068754D">
      <w:pPr>
        <w:pStyle w:val="Heading1"/>
        <w:rPr>
          <w:rtl/>
        </w:rPr>
      </w:pPr>
      <w:bookmarkStart w:id="720" w:name="_Toc128229081"/>
      <w:r w:rsidRPr="00CD6CAE">
        <w:rPr>
          <w:rFonts w:hint="cs"/>
          <w:rtl/>
        </w:rPr>
        <w:t>اشکال بیان شهید صدر</w:t>
      </w:r>
      <w:bookmarkEnd w:id="720"/>
      <w:r w:rsidRPr="00CD6CAE">
        <w:rPr>
          <w:rFonts w:hint="cs"/>
          <w:rtl/>
        </w:rPr>
        <w:t xml:space="preserve"> </w:t>
      </w:r>
    </w:p>
    <w:p w14:paraId="4957C995" w14:textId="77777777" w:rsidR="00D86A20" w:rsidRPr="00CD6CAE" w:rsidRDefault="00000000" w:rsidP="0008482F">
      <w:pPr>
        <w:rPr>
          <w:rtl/>
        </w:rPr>
      </w:pPr>
      <w:r w:rsidRPr="00CD6CAE">
        <w:rPr>
          <w:rFonts w:hint="cs"/>
          <w:rtl/>
        </w:rPr>
        <w:t xml:space="preserve">عرض ما اینست که این جملاتی که ایشان مجبور </w:t>
      </w:r>
      <w:r w:rsidR="00731D5A" w:rsidRPr="00CD6CAE">
        <w:rPr>
          <w:rFonts w:hint="cs"/>
          <w:rtl/>
        </w:rPr>
        <w:t>می‌شود</w:t>
      </w:r>
      <w:r w:rsidRPr="00CD6CAE">
        <w:rPr>
          <w:rFonts w:hint="cs"/>
          <w:rtl/>
        </w:rPr>
        <w:t xml:space="preserve"> بگوید و آقای خویی هم مجبور </w:t>
      </w:r>
      <w:r w:rsidR="00731D5A" w:rsidRPr="00CD6CAE">
        <w:rPr>
          <w:rFonts w:hint="cs"/>
          <w:rtl/>
        </w:rPr>
        <w:t>می‌شود</w:t>
      </w:r>
      <w:r w:rsidRPr="00CD6CAE">
        <w:rPr>
          <w:rFonts w:hint="cs"/>
          <w:rtl/>
        </w:rPr>
        <w:t xml:space="preserve"> بگوید که</w:t>
      </w:r>
      <w:r w:rsidR="0008482F" w:rsidRPr="00CD6CAE">
        <w:rPr>
          <w:rFonts w:hint="cs"/>
          <w:rtl/>
        </w:rPr>
        <w:t xml:space="preserve"> جلسه قبل</w:t>
      </w:r>
      <w:r w:rsidRPr="00CD6CAE">
        <w:rPr>
          <w:rFonts w:hint="cs"/>
          <w:rtl/>
        </w:rPr>
        <w:t xml:space="preserve"> </w:t>
      </w:r>
      <w:r w:rsidR="0008482F" w:rsidRPr="00CD6CAE">
        <w:rPr>
          <w:rFonts w:hint="cs"/>
          <w:rtl/>
        </w:rPr>
        <w:t>خواندیم</w:t>
      </w:r>
      <w:r w:rsidRPr="00CD6CAE">
        <w:rPr>
          <w:rFonts w:hint="cs"/>
          <w:rtl/>
        </w:rPr>
        <w:t xml:space="preserve"> که قبل تحقق </w:t>
      </w:r>
      <w:r w:rsidR="0008482F" w:rsidRPr="00CD6CAE">
        <w:rPr>
          <w:rFonts w:hint="cs"/>
          <w:rtl/>
        </w:rPr>
        <w:t>ال</w:t>
      </w:r>
      <w:r w:rsidRPr="00CD6CAE">
        <w:rPr>
          <w:rFonts w:hint="cs"/>
          <w:rtl/>
        </w:rPr>
        <w:t>موضوع، لم یکن هناک حکم و تکلیف</w:t>
      </w:r>
      <w:r w:rsidR="0008482F" w:rsidRPr="00CD6CAE">
        <w:rPr>
          <w:rFonts w:hint="cs"/>
          <w:rtl/>
        </w:rPr>
        <w:t>،</w:t>
      </w:r>
      <w:r w:rsidRPr="00CD6CAE">
        <w:rPr>
          <w:rFonts w:hint="cs"/>
          <w:rtl/>
        </w:rPr>
        <w:t xml:space="preserve"> و بعد تحقق </w:t>
      </w:r>
      <w:r w:rsidR="0008482F" w:rsidRPr="00CD6CAE">
        <w:rPr>
          <w:rFonts w:hint="cs"/>
          <w:rtl/>
        </w:rPr>
        <w:t>ال</w:t>
      </w:r>
      <w:r w:rsidRPr="00CD6CAE">
        <w:rPr>
          <w:rFonts w:hint="cs"/>
          <w:rtl/>
        </w:rPr>
        <w:t>موضوع</w:t>
      </w:r>
      <w:r w:rsidR="0008482F" w:rsidRPr="00CD6CAE">
        <w:rPr>
          <w:rFonts w:hint="cs"/>
          <w:rtl/>
        </w:rPr>
        <w:t>،</w:t>
      </w:r>
      <w:r w:rsidRPr="00CD6CAE">
        <w:rPr>
          <w:rFonts w:hint="cs"/>
          <w:rtl/>
        </w:rPr>
        <w:t xml:space="preserve"> فهناک حکم و تکلیف</w:t>
      </w:r>
      <w:r w:rsidR="0008482F" w:rsidRPr="00CD6CAE">
        <w:rPr>
          <w:rFonts w:hint="cs"/>
          <w:rtl/>
        </w:rPr>
        <w:t>، چیست؟!</w:t>
      </w:r>
      <w:r w:rsidRPr="00CD6CAE">
        <w:rPr>
          <w:rFonts w:hint="cs"/>
          <w:rtl/>
        </w:rPr>
        <w:t xml:space="preserve"> ما هم همین را </w:t>
      </w:r>
      <w:r w:rsidR="0008482F" w:rsidRPr="00CD6CAE">
        <w:rPr>
          <w:rFonts w:hint="cs"/>
          <w:rtl/>
        </w:rPr>
        <w:t>می</w:t>
      </w:r>
      <w:r w:rsidR="0008482F" w:rsidRPr="00CD6CAE">
        <w:rPr>
          <w:rFonts w:hint="eastAsia"/>
          <w:rtl/>
        </w:rPr>
        <w:t>‌</w:t>
      </w:r>
      <w:r w:rsidR="0008482F" w:rsidRPr="00CD6CAE">
        <w:rPr>
          <w:rFonts w:hint="cs"/>
          <w:rtl/>
        </w:rPr>
        <w:t>گوییم</w:t>
      </w:r>
      <w:r w:rsidRPr="00CD6CAE">
        <w:rPr>
          <w:rFonts w:hint="cs"/>
          <w:rtl/>
        </w:rPr>
        <w:t xml:space="preserve">. </w:t>
      </w:r>
      <w:r w:rsidR="0008482F" w:rsidRPr="00CD6CAE">
        <w:rPr>
          <w:rFonts w:hint="cs"/>
          <w:rtl/>
        </w:rPr>
        <w:t>آقای صدر</w:t>
      </w:r>
      <w:r w:rsidRPr="00CD6CAE">
        <w:rPr>
          <w:rFonts w:hint="cs"/>
          <w:rtl/>
        </w:rPr>
        <w:t xml:space="preserve"> هم </w:t>
      </w:r>
      <w:r w:rsidR="00731D5A" w:rsidRPr="00CD6CAE">
        <w:rPr>
          <w:rFonts w:hint="cs"/>
          <w:rtl/>
        </w:rPr>
        <w:t xml:space="preserve">می‌فرماید </w:t>
      </w:r>
      <w:r w:rsidR="0008482F" w:rsidRPr="00CD6CAE">
        <w:rPr>
          <w:rFonts w:hint="cs"/>
          <w:rtl/>
        </w:rPr>
        <w:t>«</w:t>
      </w:r>
      <w:r w:rsidR="0008482F" w:rsidRPr="00CD6CAE">
        <w:rPr>
          <w:rtl/>
        </w:rPr>
        <w:t xml:space="preserve">وليس له </w:t>
      </w:r>
      <w:r w:rsidR="0008482F" w:rsidRPr="00CD6CAE">
        <w:rPr>
          <w:rStyle w:val="hilight"/>
          <w:rtl/>
        </w:rPr>
        <w:t>وجود</w:t>
      </w:r>
      <w:r w:rsidR="0008482F" w:rsidRPr="00CD6CAE">
        <w:rPr>
          <w:rtl/>
        </w:rPr>
        <w:t xml:space="preserve"> ثان وراء ذاك </w:t>
      </w:r>
      <w:r w:rsidR="0008482F" w:rsidRPr="00CD6CAE">
        <w:rPr>
          <w:rStyle w:val="hilight"/>
          <w:rtl/>
        </w:rPr>
        <w:t>الوجود</w:t>
      </w:r>
      <w:r w:rsidR="0008482F" w:rsidRPr="00CD6CAE">
        <w:rPr>
          <w:rtl/>
        </w:rPr>
        <w:t xml:space="preserve"> التقديري يتحقق عند تحقق الموضوع</w:t>
      </w:r>
      <w:r w:rsidR="0008482F" w:rsidRPr="00CD6CAE">
        <w:rPr>
          <w:rFonts w:hint="cs"/>
          <w:rtl/>
        </w:rPr>
        <w:t>»</w:t>
      </w:r>
      <w:r w:rsidRPr="00CD6CAE">
        <w:rPr>
          <w:rFonts w:hint="cs"/>
          <w:rtl/>
        </w:rPr>
        <w:t xml:space="preserve">. خب چه چیزی یتحقق عند تحقق موضوع؟ آن انشاء تقدیری که </w:t>
      </w:r>
      <w:r w:rsidR="0008482F" w:rsidRPr="00CD6CAE">
        <w:rPr>
          <w:rFonts w:hint="cs"/>
          <w:rtl/>
        </w:rPr>
        <w:t xml:space="preserve">قبلا </w:t>
      </w:r>
      <w:r w:rsidRPr="00CD6CAE">
        <w:rPr>
          <w:rFonts w:hint="cs"/>
          <w:rtl/>
        </w:rPr>
        <w:t>بود. اینکه می</w:t>
      </w:r>
      <w:r w:rsidR="0008482F" w:rsidRPr="00CD6CAE">
        <w:rPr>
          <w:rFonts w:hint="eastAsia"/>
          <w:rtl/>
        </w:rPr>
        <w:t>‌</w:t>
      </w:r>
      <w:r w:rsidRPr="00CD6CAE">
        <w:rPr>
          <w:rFonts w:hint="cs"/>
          <w:rtl/>
        </w:rPr>
        <w:t>گویید وراء ذلک الوجود التقدیري</w:t>
      </w:r>
      <w:r w:rsidR="0008482F" w:rsidRPr="00CD6CAE">
        <w:rPr>
          <w:rFonts w:hint="cs"/>
          <w:rtl/>
        </w:rPr>
        <w:t xml:space="preserve"> که یتحقق عند تحقق الموضوع، اگر آن را نفی</w:t>
      </w:r>
      <w:r w:rsidRPr="00CD6CAE">
        <w:rPr>
          <w:rFonts w:hint="cs"/>
          <w:rtl/>
        </w:rPr>
        <w:t xml:space="preserve"> می</w:t>
      </w:r>
      <w:r w:rsidRPr="00CD6CAE">
        <w:rPr>
          <w:rFonts w:hint="eastAsia"/>
          <w:rtl/>
        </w:rPr>
        <w:t>‌</w:t>
      </w:r>
      <w:r w:rsidRPr="00CD6CAE">
        <w:rPr>
          <w:rFonts w:hint="cs"/>
          <w:rtl/>
        </w:rPr>
        <w:t>کنید، پس چرا موضوع حکم عقل قرار می</w:t>
      </w:r>
      <w:r w:rsidRPr="00CD6CAE">
        <w:rPr>
          <w:rFonts w:hint="eastAsia"/>
          <w:rtl/>
        </w:rPr>
        <w:t>‌</w:t>
      </w:r>
      <w:r w:rsidRPr="00CD6CAE">
        <w:rPr>
          <w:rFonts w:hint="cs"/>
          <w:rtl/>
        </w:rPr>
        <w:t>گیرد</w:t>
      </w:r>
      <w:r w:rsidR="0008482F" w:rsidRPr="00CD6CAE">
        <w:rPr>
          <w:rFonts w:hint="cs"/>
          <w:rtl/>
        </w:rPr>
        <w:t>!؟</w:t>
      </w:r>
      <w:r w:rsidRPr="00CD6CAE">
        <w:rPr>
          <w:rFonts w:hint="cs"/>
          <w:rtl/>
        </w:rPr>
        <w:t xml:space="preserve"> و اگر </w:t>
      </w:r>
      <w:r w:rsidR="0008482F" w:rsidRPr="00CD6CAE">
        <w:rPr>
          <w:rFonts w:hint="cs"/>
          <w:rtl/>
        </w:rPr>
        <w:t xml:space="preserve">آن را </w:t>
      </w:r>
      <w:r w:rsidRPr="00CD6CAE">
        <w:rPr>
          <w:rFonts w:hint="cs"/>
          <w:rtl/>
        </w:rPr>
        <w:t>اثبات می</w:t>
      </w:r>
      <w:r w:rsidR="0008482F" w:rsidRPr="00CD6CAE">
        <w:rPr>
          <w:rFonts w:hint="eastAsia"/>
          <w:rtl/>
        </w:rPr>
        <w:t>‌</w:t>
      </w:r>
      <w:r w:rsidRPr="00CD6CAE">
        <w:rPr>
          <w:rFonts w:hint="cs"/>
          <w:rtl/>
        </w:rPr>
        <w:t>کنید</w:t>
      </w:r>
      <w:r w:rsidR="0008482F" w:rsidRPr="00CD6CAE">
        <w:rPr>
          <w:rFonts w:hint="cs"/>
          <w:rtl/>
        </w:rPr>
        <w:t>،</w:t>
      </w:r>
      <w:r w:rsidRPr="00CD6CAE">
        <w:rPr>
          <w:rFonts w:hint="cs"/>
          <w:rtl/>
        </w:rPr>
        <w:t xml:space="preserve"> پس چرا انکار می</w:t>
      </w:r>
      <w:r w:rsidRPr="00CD6CAE">
        <w:rPr>
          <w:rFonts w:hint="eastAsia"/>
          <w:rtl/>
        </w:rPr>
        <w:t>‌</w:t>
      </w:r>
      <w:r w:rsidRPr="00CD6CAE">
        <w:rPr>
          <w:rFonts w:hint="cs"/>
          <w:rtl/>
        </w:rPr>
        <w:t>کنید که یک چیز دیگری پیدا شده است؟!</w:t>
      </w:r>
    </w:p>
    <w:p w14:paraId="47DD3B5C" w14:textId="77777777" w:rsidR="00D86A20" w:rsidRPr="00CD6CAE" w:rsidRDefault="00000000" w:rsidP="0008482F">
      <w:pPr>
        <w:rPr>
          <w:rtl/>
        </w:rPr>
      </w:pPr>
      <w:r w:rsidRPr="00CD6CAE">
        <w:rPr>
          <w:rFonts w:hint="cs"/>
          <w:rtl/>
        </w:rPr>
        <w:t xml:space="preserve">ایشان دو شق کرده است. حالا باید جواب بدهیم که به کدام شق اشکال داریم. </w:t>
      </w:r>
      <w:r w:rsidR="00731D5A" w:rsidRPr="00CD6CAE">
        <w:rPr>
          <w:rFonts w:hint="cs"/>
          <w:rtl/>
        </w:rPr>
        <w:t>می‌گویند</w:t>
      </w:r>
      <w:r w:rsidRPr="00CD6CAE">
        <w:rPr>
          <w:rFonts w:hint="cs"/>
          <w:rtl/>
        </w:rPr>
        <w:t xml:space="preserve"> این وجود ثانی </w:t>
      </w:r>
      <w:r w:rsidR="0008482F" w:rsidRPr="00CD6CAE">
        <w:rPr>
          <w:rFonts w:hint="cs"/>
          <w:rtl/>
        </w:rPr>
        <w:t>نه</w:t>
      </w:r>
      <w:r w:rsidRPr="00CD6CAE">
        <w:rPr>
          <w:rFonts w:hint="cs"/>
          <w:rtl/>
        </w:rPr>
        <w:t xml:space="preserve"> تکوینی </w:t>
      </w:r>
      <w:r w:rsidR="0008482F" w:rsidRPr="00CD6CAE">
        <w:rPr>
          <w:rFonts w:hint="cs"/>
          <w:rtl/>
        </w:rPr>
        <w:t>است</w:t>
      </w:r>
      <w:r w:rsidRPr="00CD6CAE">
        <w:rPr>
          <w:rFonts w:hint="cs"/>
          <w:rtl/>
        </w:rPr>
        <w:t xml:space="preserve"> نه اعتباری. تکوینی واضح است که</w:t>
      </w:r>
      <w:r w:rsidR="0008482F" w:rsidRPr="00CD6CAE">
        <w:rPr>
          <w:rFonts w:hint="cs"/>
          <w:rtl/>
        </w:rPr>
        <w:t xml:space="preserve"> نمی</w:t>
      </w:r>
      <w:r w:rsidR="0008482F" w:rsidRPr="00CD6CAE">
        <w:rPr>
          <w:rFonts w:hint="eastAsia"/>
          <w:rtl/>
        </w:rPr>
        <w:t>‌</w:t>
      </w:r>
      <w:r w:rsidR="0008482F" w:rsidRPr="00CD6CAE">
        <w:rPr>
          <w:rFonts w:hint="cs"/>
          <w:rtl/>
        </w:rPr>
        <w:t xml:space="preserve">شود وجود ثانی حکم، </w:t>
      </w:r>
      <w:r w:rsidRPr="00CD6CAE">
        <w:rPr>
          <w:rFonts w:hint="cs"/>
          <w:rtl/>
        </w:rPr>
        <w:t>تکوینی باشد</w:t>
      </w:r>
      <w:r w:rsidR="0008482F" w:rsidRPr="00CD6CAE">
        <w:rPr>
          <w:rFonts w:hint="cs"/>
          <w:rtl/>
        </w:rPr>
        <w:t>؛</w:t>
      </w:r>
      <w:r w:rsidRPr="00CD6CAE">
        <w:rPr>
          <w:rFonts w:hint="cs"/>
          <w:rtl/>
        </w:rPr>
        <w:t xml:space="preserve"> ولی </w:t>
      </w:r>
      <w:r w:rsidR="0008482F" w:rsidRPr="00CD6CAE">
        <w:rPr>
          <w:rFonts w:hint="cs"/>
          <w:rtl/>
        </w:rPr>
        <w:t>چرا نمی</w:t>
      </w:r>
      <w:r w:rsidR="0008482F" w:rsidRPr="00CD6CAE">
        <w:rPr>
          <w:rFonts w:hint="eastAsia"/>
          <w:rtl/>
        </w:rPr>
        <w:t>‌</w:t>
      </w:r>
      <w:r w:rsidR="0008482F" w:rsidRPr="00CD6CAE">
        <w:rPr>
          <w:rFonts w:hint="cs"/>
          <w:rtl/>
        </w:rPr>
        <w:t xml:space="preserve">تواند </w:t>
      </w:r>
      <w:r w:rsidRPr="00CD6CAE">
        <w:rPr>
          <w:rFonts w:hint="cs"/>
          <w:rtl/>
        </w:rPr>
        <w:t xml:space="preserve">اعتباری جعلی </w:t>
      </w:r>
      <w:r w:rsidR="0008482F" w:rsidRPr="00CD6CAE">
        <w:rPr>
          <w:rFonts w:hint="cs"/>
          <w:rtl/>
        </w:rPr>
        <w:t>باشد؟ می‌فرماید</w:t>
      </w:r>
      <w:r w:rsidRPr="00CD6CAE">
        <w:rPr>
          <w:rFonts w:hint="cs"/>
          <w:rtl/>
        </w:rPr>
        <w:t xml:space="preserve"> که اصلا معتبر ممکن است خواب باشد و یا ممکن است توجه به وجود موضوع نداشته باشد و کاری به این ندارد که حالش عوض شود و اعتباری بکند. </w:t>
      </w:r>
    </w:p>
    <w:p w14:paraId="0D3B1749" w14:textId="77777777" w:rsidR="0008482F" w:rsidRPr="00CD6CAE" w:rsidRDefault="00000000" w:rsidP="00AE25D4">
      <w:pPr>
        <w:rPr>
          <w:rtl/>
        </w:rPr>
      </w:pPr>
      <w:r w:rsidRPr="00CD6CAE">
        <w:rPr>
          <w:rFonts w:hint="cs"/>
          <w:rtl/>
        </w:rPr>
        <w:t>عرض ما اینست که اینجا خلطی صورت می</w:t>
      </w:r>
      <w:r w:rsidRPr="00CD6CAE">
        <w:rPr>
          <w:rFonts w:hint="eastAsia"/>
          <w:rtl/>
        </w:rPr>
        <w:t>‌</w:t>
      </w:r>
      <w:r w:rsidRPr="00CD6CAE">
        <w:rPr>
          <w:rFonts w:hint="cs"/>
          <w:rtl/>
        </w:rPr>
        <w:t xml:space="preserve">گیرد. ایشان با این بیان دنبال اینست که </w:t>
      </w:r>
      <w:r w:rsidR="003352F5" w:rsidRPr="00CD6CAE">
        <w:rPr>
          <w:rFonts w:hint="cs"/>
          <w:rtl/>
        </w:rPr>
        <w:t xml:space="preserve">معتبر جعل دیگری بکند که </w:t>
      </w:r>
      <w:r w:rsidR="00731D5A" w:rsidRPr="00CD6CAE">
        <w:rPr>
          <w:rFonts w:hint="cs"/>
          <w:rtl/>
        </w:rPr>
        <w:t>می‌گوید</w:t>
      </w:r>
      <w:r w:rsidR="003352F5" w:rsidRPr="00CD6CAE">
        <w:rPr>
          <w:rFonts w:hint="cs"/>
          <w:rtl/>
        </w:rPr>
        <w:t xml:space="preserve"> ممکن است خواب باشد یا توجه به موضوع نداشته باشد. مگر ما می</w:t>
      </w:r>
      <w:r w:rsidR="003352F5" w:rsidRPr="00CD6CAE">
        <w:rPr>
          <w:rFonts w:hint="eastAsia"/>
          <w:rtl/>
        </w:rPr>
        <w:t>‌</w:t>
      </w:r>
      <w:r w:rsidR="003352F5" w:rsidRPr="00CD6CAE">
        <w:rPr>
          <w:rFonts w:hint="cs"/>
          <w:rtl/>
        </w:rPr>
        <w:t>گوییم دوباره جعل و اعتبار بکند چیزی را و یا دوباره اعتبار بکند که می</w:t>
      </w:r>
      <w:r w:rsidRPr="00CD6CAE">
        <w:rPr>
          <w:rFonts w:hint="eastAsia"/>
          <w:rtl/>
        </w:rPr>
        <w:t>‌</w:t>
      </w:r>
      <w:r w:rsidR="003352F5" w:rsidRPr="00CD6CAE">
        <w:rPr>
          <w:rFonts w:hint="cs"/>
          <w:rtl/>
        </w:rPr>
        <w:t xml:space="preserve">گویید ممکن است خواب باشد. عرض ما اینست که همان جعل کلی تقدیری که روی موضوع مقدرة الوجود رفته است، وقتی موضوع پیدا </w:t>
      </w:r>
      <w:r w:rsidR="00731D5A" w:rsidRPr="00CD6CAE">
        <w:rPr>
          <w:rFonts w:hint="cs"/>
          <w:rtl/>
        </w:rPr>
        <w:t>می‌شود</w:t>
      </w:r>
      <w:r w:rsidR="003352F5" w:rsidRPr="00CD6CAE">
        <w:rPr>
          <w:rFonts w:hint="cs"/>
          <w:rtl/>
        </w:rPr>
        <w:t xml:space="preserve">، در ناحیه محمول  یک واقعیتی پدید می </w:t>
      </w:r>
      <w:r w:rsidR="003352F5" w:rsidRPr="00CD6CAE">
        <w:rPr>
          <w:rFonts w:hint="eastAsia"/>
          <w:rtl/>
        </w:rPr>
        <w:t>‌</w:t>
      </w:r>
      <w:r w:rsidR="003352F5" w:rsidRPr="00CD6CAE">
        <w:rPr>
          <w:rFonts w:hint="cs"/>
          <w:rtl/>
        </w:rPr>
        <w:t>آید. نه واقعیت تکوینی،</w:t>
      </w:r>
      <w:r w:rsidRPr="00CD6CAE">
        <w:rPr>
          <w:rFonts w:hint="cs"/>
          <w:rtl/>
        </w:rPr>
        <w:t xml:space="preserve"> بلکه یک واقعیت جعلی اعتباری، و آ</w:t>
      </w:r>
      <w:r w:rsidR="003352F5" w:rsidRPr="00CD6CAE">
        <w:rPr>
          <w:rFonts w:hint="cs"/>
          <w:rtl/>
        </w:rPr>
        <w:t>ن هم نه جعل مستقل</w:t>
      </w:r>
      <w:r w:rsidRPr="00CD6CAE">
        <w:rPr>
          <w:rFonts w:hint="cs"/>
          <w:rtl/>
        </w:rPr>
        <w:t>،</w:t>
      </w:r>
      <w:r w:rsidR="003352F5" w:rsidRPr="00CD6CAE">
        <w:rPr>
          <w:rFonts w:hint="cs"/>
          <w:rtl/>
        </w:rPr>
        <w:t xml:space="preserve"> بلکه تطبیق همان جعل کلی.</w:t>
      </w:r>
    </w:p>
    <w:p w14:paraId="2EF8FD59" w14:textId="77777777" w:rsidR="00AE25D4" w:rsidRPr="00CD6CAE" w:rsidRDefault="00000000" w:rsidP="0008482F">
      <w:pPr>
        <w:rPr>
          <w:rtl/>
        </w:rPr>
      </w:pPr>
      <w:r w:rsidRPr="00CD6CAE">
        <w:rPr>
          <w:rFonts w:hint="cs"/>
          <w:rtl/>
        </w:rPr>
        <w:t xml:space="preserve"> نظیر این حرف </w:t>
      </w:r>
      <w:r w:rsidR="0008482F" w:rsidRPr="00CD6CAE">
        <w:rPr>
          <w:rFonts w:hint="cs"/>
          <w:rtl/>
        </w:rPr>
        <w:t>در</w:t>
      </w:r>
      <w:r w:rsidRPr="00CD6CAE">
        <w:rPr>
          <w:rFonts w:hint="cs"/>
          <w:rtl/>
        </w:rPr>
        <w:t xml:space="preserve"> </w:t>
      </w:r>
      <w:r w:rsidR="0008482F" w:rsidRPr="00CD6CAE">
        <w:rPr>
          <w:rFonts w:hint="cs"/>
          <w:rtl/>
        </w:rPr>
        <w:t>قیاس</w:t>
      </w:r>
      <w:r w:rsidR="00731D5A" w:rsidRPr="00CD6CAE">
        <w:rPr>
          <w:rFonts w:hint="cs"/>
          <w:rtl/>
        </w:rPr>
        <w:t xml:space="preserve"> </w:t>
      </w:r>
      <w:r w:rsidRPr="00CD6CAE">
        <w:rPr>
          <w:rFonts w:hint="cs"/>
          <w:rtl/>
        </w:rPr>
        <w:t xml:space="preserve">نوع اول است. در </w:t>
      </w:r>
      <w:r w:rsidR="0008482F" w:rsidRPr="00CD6CAE">
        <w:rPr>
          <w:rFonts w:hint="cs"/>
          <w:rtl/>
        </w:rPr>
        <w:t>قیاس</w:t>
      </w:r>
      <w:r w:rsidR="00731D5A" w:rsidRPr="00CD6CAE">
        <w:rPr>
          <w:rFonts w:hint="cs"/>
          <w:rtl/>
        </w:rPr>
        <w:t xml:space="preserve"> </w:t>
      </w:r>
      <w:r w:rsidRPr="00CD6CAE">
        <w:rPr>
          <w:rFonts w:hint="cs"/>
          <w:rtl/>
        </w:rPr>
        <w:t>نوع اول وقتی نتیجه</w:t>
      </w:r>
      <w:r w:rsidR="0008482F" w:rsidRPr="00CD6CAE">
        <w:rPr>
          <w:rFonts w:hint="cs"/>
          <w:rtl/>
        </w:rPr>
        <w:t xml:space="preserve"> را به دست می</w:t>
      </w:r>
      <w:r w:rsidR="0008482F" w:rsidRPr="00CD6CAE">
        <w:rPr>
          <w:rFonts w:hint="eastAsia"/>
          <w:rtl/>
        </w:rPr>
        <w:t>‌</w:t>
      </w:r>
      <w:r w:rsidRPr="00CD6CAE">
        <w:rPr>
          <w:rFonts w:hint="cs"/>
          <w:rtl/>
        </w:rPr>
        <w:t xml:space="preserve">آورید، نتیجه چیز جدیدی است. یکی از اشکالاتی که بر این </w:t>
      </w:r>
      <w:r w:rsidR="0008482F" w:rsidRPr="00CD6CAE">
        <w:rPr>
          <w:rFonts w:hint="cs"/>
          <w:rtl/>
        </w:rPr>
        <w:t>قیاس</w:t>
      </w:r>
      <w:r w:rsidR="00731D5A" w:rsidRPr="00CD6CAE">
        <w:rPr>
          <w:rFonts w:hint="cs"/>
          <w:rtl/>
        </w:rPr>
        <w:t xml:space="preserve"> می‌شود</w:t>
      </w:r>
      <w:r w:rsidRPr="00CD6CAE">
        <w:rPr>
          <w:rFonts w:hint="cs"/>
          <w:rtl/>
        </w:rPr>
        <w:t xml:space="preserve"> و جواب می</w:t>
      </w:r>
      <w:r w:rsidR="0008482F" w:rsidRPr="00CD6CAE">
        <w:rPr>
          <w:rFonts w:hint="eastAsia"/>
          <w:rtl/>
        </w:rPr>
        <w:t>‌</w:t>
      </w:r>
      <w:r w:rsidR="0008482F" w:rsidRPr="00CD6CAE">
        <w:rPr>
          <w:rFonts w:hint="cs"/>
          <w:rtl/>
        </w:rPr>
        <w:t>گیرند از منطق</w:t>
      </w:r>
      <w:r w:rsidR="0008482F" w:rsidRPr="00CD6CAE">
        <w:rPr>
          <w:rFonts w:hint="eastAsia"/>
          <w:rtl/>
        </w:rPr>
        <w:t>‌</w:t>
      </w:r>
      <w:r w:rsidRPr="00CD6CAE">
        <w:rPr>
          <w:rFonts w:hint="cs"/>
          <w:rtl/>
        </w:rPr>
        <w:t>دانان</w:t>
      </w:r>
      <w:r w:rsidR="0008482F" w:rsidRPr="00CD6CAE">
        <w:rPr>
          <w:rFonts w:hint="cs"/>
          <w:rtl/>
        </w:rPr>
        <w:t>، اینست که این نتیجه</w:t>
      </w:r>
      <w:r w:rsidR="0008482F" w:rsidRPr="00CD6CAE">
        <w:rPr>
          <w:rFonts w:hint="eastAsia"/>
          <w:rtl/>
        </w:rPr>
        <w:t>‌</w:t>
      </w:r>
      <w:r w:rsidR="0008482F" w:rsidRPr="00CD6CAE">
        <w:rPr>
          <w:rFonts w:hint="cs"/>
          <w:rtl/>
        </w:rPr>
        <w:t>ای که گرفت</w:t>
      </w:r>
      <w:r w:rsidRPr="00CD6CAE">
        <w:rPr>
          <w:rFonts w:hint="cs"/>
          <w:rtl/>
        </w:rPr>
        <w:t xml:space="preserve">ید </w:t>
      </w:r>
      <w:r w:rsidR="0008482F" w:rsidRPr="00CD6CAE">
        <w:rPr>
          <w:rFonts w:hint="cs"/>
          <w:rtl/>
        </w:rPr>
        <w:t>«سقراط فان»، علم جدیدی نیست. می</w:t>
      </w:r>
      <w:r w:rsidR="0008482F" w:rsidRPr="00CD6CAE">
        <w:rPr>
          <w:rFonts w:hint="eastAsia"/>
          <w:rtl/>
        </w:rPr>
        <w:t>‌</w:t>
      </w:r>
      <w:r w:rsidR="0008482F" w:rsidRPr="00CD6CAE">
        <w:rPr>
          <w:rFonts w:hint="cs"/>
          <w:rtl/>
        </w:rPr>
        <w:t>گویید: «</w:t>
      </w:r>
      <w:r w:rsidRPr="00CD6CAE">
        <w:rPr>
          <w:rFonts w:hint="cs"/>
          <w:rtl/>
        </w:rPr>
        <w:t>سقراط انسان</w:t>
      </w:r>
      <w:r w:rsidR="0008482F" w:rsidRPr="00CD6CAE">
        <w:rPr>
          <w:rFonts w:hint="cs"/>
          <w:rtl/>
        </w:rPr>
        <w:t>»</w:t>
      </w:r>
      <w:r w:rsidRPr="00CD6CAE">
        <w:rPr>
          <w:rFonts w:hint="cs"/>
          <w:rtl/>
        </w:rPr>
        <w:t xml:space="preserve"> و </w:t>
      </w:r>
      <w:r w:rsidR="0008482F" w:rsidRPr="00CD6CAE">
        <w:rPr>
          <w:rFonts w:hint="cs"/>
          <w:rtl/>
        </w:rPr>
        <w:t xml:space="preserve">«کل انسان فان»، </w:t>
      </w:r>
      <w:r w:rsidRPr="00CD6CAE">
        <w:rPr>
          <w:rFonts w:hint="cs"/>
          <w:rtl/>
        </w:rPr>
        <w:t xml:space="preserve">پس </w:t>
      </w:r>
      <w:r w:rsidR="0008482F" w:rsidRPr="00CD6CAE">
        <w:rPr>
          <w:rFonts w:hint="cs"/>
          <w:rtl/>
        </w:rPr>
        <w:t>«</w:t>
      </w:r>
      <w:r w:rsidRPr="00CD6CAE">
        <w:rPr>
          <w:rFonts w:hint="cs"/>
          <w:rtl/>
        </w:rPr>
        <w:t>سقراط فان</w:t>
      </w:r>
      <w:r w:rsidR="0008482F" w:rsidRPr="00CD6CAE">
        <w:rPr>
          <w:rFonts w:hint="cs"/>
          <w:rtl/>
        </w:rPr>
        <w:t>».</w:t>
      </w:r>
      <w:r w:rsidRPr="00CD6CAE">
        <w:rPr>
          <w:rFonts w:hint="cs"/>
          <w:rtl/>
        </w:rPr>
        <w:t xml:space="preserve"> </w:t>
      </w:r>
      <w:r w:rsidR="0008482F" w:rsidRPr="00CD6CAE">
        <w:rPr>
          <w:rFonts w:hint="cs"/>
          <w:rtl/>
        </w:rPr>
        <w:t>«</w:t>
      </w:r>
      <w:r w:rsidRPr="00CD6CAE">
        <w:rPr>
          <w:rFonts w:hint="cs"/>
          <w:rtl/>
        </w:rPr>
        <w:t>سقراط فان</w:t>
      </w:r>
      <w:r w:rsidR="0008482F" w:rsidRPr="00CD6CAE">
        <w:rPr>
          <w:rFonts w:hint="cs"/>
          <w:rtl/>
        </w:rPr>
        <w:t>»</w:t>
      </w:r>
      <w:r w:rsidRPr="00CD6CAE">
        <w:rPr>
          <w:rFonts w:hint="cs"/>
          <w:rtl/>
        </w:rPr>
        <w:t xml:space="preserve"> در بطن همان </w:t>
      </w:r>
      <w:r w:rsidR="0008482F" w:rsidRPr="00CD6CAE">
        <w:rPr>
          <w:rFonts w:hint="cs"/>
          <w:rtl/>
        </w:rPr>
        <w:t>کبری</w:t>
      </w:r>
      <w:r w:rsidRPr="00CD6CAE">
        <w:rPr>
          <w:rFonts w:hint="cs"/>
          <w:rtl/>
        </w:rPr>
        <w:t xml:space="preserve"> بود و لذا علم جدیدی در عالم نداریم. عده</w:t>
      </w:r>
      <w:r w:rsidRPr="00CD6CAE">
        <w:rPr>
          <w:rFonts w:hint="eastAsia"/>
          <w:rtl/>
        </w:rPr>
        <w:t>‌</w:t>
      </w:r>
      <w:r w:rsidRPr="00CD6CAE">
        <w:rPr>
          <w:rFonts w:hint="cs"/>
          <w:rtl/>
        </w:rPr>
        <w:t>ای اینطور استدلال می</w:t>
      </w:r>
      <w:r w:rsidR="0008482F" w:rsidRPr="00CD6CAE">
        <w:rPr>
          <w:rFonts w:hint="eastAsia"/>
          <w:rtl/>
        </w:rPr>
        <w:t>‌</w:t>
      </w:r>
      <w:r w:rsidRPr="00CD6CAE">
        <w:rPr>
          <w:rFonts w:hint="cs"/>
          <w:rtl/>
        </w:rPr>
        <w:t>کن</w:t>
      </w:r>
      <w:r w:rsidR="0008482F" w:rsidRPr="00CD6CAE">
        <w:rPr>
          <w:rFonts w:hint="cs"/>
          <w:rtl/>
        </w:rPr>
        <w:t>ن</w:t>
      </w:r>
      <w:r w:rsidRPr="00CD6CAE">
        <w:rPr>
          <w:rFonts w:hint="cs"/>
          <w:rtl/>
        </w:rPr>
        <w:t>د و شاید فخر رازی همین استدلال را کرده است که علم های ما جدید نیست</w:t>
      </w:r>
      <w:r w:rsidR="0008482F" w:rsidRPr="00CD6CAE">
        <w:rPr>
          <w:rFonts w:hint="cs"/>
          <w:rtl/>
        </w:rPr>
        <w:t>،</w:t>
      </w:r>
      <w:r w:rsidRPr="00CD6CAE">
        <w:rPr>
          <w:rFonts w:hint="cs"/>
          <w:rtl/>
        </w:rPr>
        <w:t xml:space="preserve"> چون عمده</w:t>
      </w:r>
      <w:r w:rsidRPr="00CD6CAE">
        <w:rPr>
          <w:rFonts w:hint="eastAsia"/>
          <w:rtl/>
        </w:rPr>
        <w:t>‌</w:t>
      </w:r>
      <w:r w:rsidRPr="00CD6CAE">
        <w:rPr>
          <w:rFonts w:hint="cs"/>
          <w:rtl/>
        </w:rPr>
        <w:t>اش قی</w:t>
      </w:r>
      <w:r w:rsidR="0008482F" w:rsidRPr="00CD6CAE">
        <w:rPr>
          <w:rFonts w:hint="cs"/>
          <w:rtl/>
        </w:rPr>
        <w:t>اس</w:t>
      </w:r>
      <w:r w:rsidR="00731D5A" w:rsidRPr="00CD6CAE">
        <w:rPr>
          <w:rFonts w:hint="cs"/>
          <w:rtl/>
        </w:rPr>
        <w:t xml:space="preserve"> </w:t>
      </w:r>
      <w:r w:rsidRPr="00CD6CAE">
        <w:rPr>
          <w:rFonts w:hint="cs"/>
          <w:rtl/>
        </w:rPr>
        <w:t>نوع اول است و قی</w:t>
      </w:r>
      <w:r w:rsidR="0008482F" w:rsidRPr="00CD6CAE">
        <w:rPr>
          <w:rFonts w:hint="cs"/>
          <w:rtl/>
        </w:rPr>
        <w:t xml:space="preserve">اس </w:t>
      </w:r>
      <w:r w:rsidRPr="00CD6CAE">
        <w:rPr>
          <w:rFonts w:hint="cs"/>
          <w:rtl/>
        </w:rPr>
        <w:t>نوع اول هم اینطور پ</w:t>
      </w:r>
      <w:r w:rsidR="0008482F" w:rsidRPr="00CD6CAE">
        <w:rPr>
          <w:rFonts w:hint="cs"/>
          <w:rtl/>
        </w:rPr>
        <w:t>د</w:t>
      </w:r>
      <w:r w:rsidRPr="00CD6CAE">
        <w:rPr>
          <w:rFonts w:hint="cs"/>
          <w:rtl/>
        </w:rPr>
        <w:t>ید می</w:t>
      </w:r>
      <w:r w:rsidRPr="00CD6CAE">
        <w:rPr>
          <w:rFonts w:hint="eastAsia"/>
          <w:rtl/>
        </w:rPr>
        <w:t>‌</w:t>
      </w:r>
      <w:r w:rsidR="0008482F" w:rsidRPr="00CD6CAE">
        <w:rPr>
          <w:rFonts w:hint="cs"/>
          <w:rtl/>
        </w:rPr>
        <w:t xml:space="preserve">آید. جواب اینست که علم ما در کبری، </w:t>
      </w:r>
      <w:r w:rsidRPr="00CD6CAE">
        <w:rPr>
          <w:rFonts w:hint="cs"/>
          <w:rtl/>
        </w:rPr>
        <w:t>اجمالی ا</w:t>
      </w:r>
      <w:r w:rsidR="0008482F" w:rsidRPr="00CD6CAE">
        <w:rPr>
          <w:rFonts w:hint="cs"/>
          <w:rtl/>
        </w:rPr>
        <w:t>ست. آ</w:t>
      </w:r>
      <w:r w:rsidRPr="00CD6CAE">
        <w:rPr>
          <w:rFonts w:hint="cs"/>
          <w:rtl/>
        </w:rPr>
        <w:t xml:space="preserve">ن حکم اولی به نحو قضیه حقیقیه عمومی روی موضوعی رفته است و حال، تطبیق </w:t>
      </w:r>
      <w:r w:rsidR="00731D5A" w:rsidRPr="00CD6CAE">
        <w:rPr>
          <w:rFonts w:hint="cs"/>
          <w:rtl/>
        </w:rPr>
        <w:t>می‌شود</w:t>
      </w:r>
      <w:r w:rsidRPr="00CD6CAE">
        <w:rPr>
          <w:rFonts w:hint="cs"/>
          <w:rtl/>
        </w:rPr>
        <w:t xml:space="preserve"> و علم جدیدی پدید می</w:t>
      </w:r>
      <w:r w:rsidRPr="00CD6CAE">
        <w:rPr>
          <w:rFonts w:hint="eastAsia"/>
          <w:rtl/>
        </w:rPr>
        <w:t>‌</w:t>
      </w:r>
      <w:r w:rsidRPr="00CD6CAE">
        <w:rPr>
          <w:rFonts w:hint="cs"/>
          <w:rtl/>
        </w:rPr>
        <w:t xml:space="preserve">آید. </w:t>
      </w:r>
    </w:p>
    <w:p w14:paraId="211C1128" w14:textId="77777777" w:rsidR="00DE6A62" w:rsidRPr="00CD6CAE" w:rsidRDefault="00000000" w:rsidP="0008482F">
      <w:pPr>
        <w:rPr>
          <w:rtl/>
        </w:rPr>
      </w:pPr>
      <w:r w:rsidRPr="00CD6CAE">
        <w:rPr>
          <w:rFonts w:hint="cs"/>
          <w:rtl/>
        </w:rPr>
        <w:t>حرف ما</w:t>
      </w:r>
      <w:r w:rsidR="0008482F" w:rsidRPr="00CD6CAE">
        <w:rPr>
          <w:rFonts w:hint="cs"/>
          <w:rtl/>
        </w:rPr>
        <w:t xml:space="preserve"> در اینجا،</w:t>
      </w:r>
      <w:r w:rsidRPr="00CD6CAE">
        <w:rPr>
          <w:rFonts w:hint="cs"/>
          <w:rtl/>
        </w:rPr>
        <w:t xml:space="preserve"> شبیه این </w:t>
      </w:r>
      <w:r w:rsidR="0008482F" w:rsidRPr="00CD6CAE">
        <w:rPr>
          <w:rFonts w:hint="cs"/>
          <w:rtl/>
        </w:rPr>
        <w:t>است، گرچه عین آن نیست</w:t>
      </w:r>
      <w:r w:rsidRPr="00CD6CAE">
        <w:rPr>
          <w:rFonts w:hint="cs"/>
          <w:rtl/>
        </w:rPr>
        <w:t xml:space="preserve">، چون آنجا بحث علم است و اینجا بحث خود حکم است. عرض ما </w:t>
      </w:r>
      <w:r w:rsidR="0008482F" w:rsidRPr="00CD6CAE">
        <w:rPr>
          <w:rFonts w:hint="cs"/>
          <w:rtl/>
        </w:rPr>
        <w:t>اینست</w:t>
      </w:r>
      <w:r w:rsidRPr="00CD6CAE">
        <w:rPr>
          <w:rFonts w:hint="cs"/>
          <w:rtl/>
        </w:rPr>
        <w:t xml:space="preserve"> که وقتی تطبیق </w:t>
      </w:r>
      <w:r w:rsidR="00731D5A" w:rsidRPr="00CD6CAE">
        <w:rPr>
          <w:rFonts w:hint="cs"/>
          <w:rtl/>
        </w:rPr>
        <w:t>می‌شود</w:t>
      </w:r>
      <w:r w:rsidR="0008482F" w:rsidRPr="00CD6CAE">
        <w:rPr>
          <w:rFonts w:hint="cs"/>
          <w:rtl/>
        </w:rPr>
        <w:t xml:space="preserve"> مصداق جعل پدید می</w:t>
      </w:r>
      <w:r w:rsidR="0008482F" w:rsidRPr="00CD6CAE">
        <w:rPr>
          <w:rFonts w:hint="eastAsia"/>
          <w:rtl/>
        </w:rPr>
        <w:t>‌</w:t>
      </w:r>
      <w:r w:rsidRPr="00CD6CAE">
        <w:rPr>
          <w:rFonts w:hint="cs"/>
          <w:rtl/>
        </w:rPr>
        <w:t xml:space="preserve">آید و مصداق جعل لیس </w:t>
      </w:r>
      <w:r w:rsidR="008A0FC1" w:rsidRPr="00CD6CAE">
        <w:rPr>
          <w:rFonts w:hint="cs"/>
          <w:rtl/>
        </w:rPr>
        <w:t>ب</w:t>
      </w:r>
      <w:r w:rsidRPr="00CD6CAE">
        <w:rPr>
          <w:rFonts w:hint="cs"/>
          <w:rtl/>
        </w:rPr>
        <w:t xml:space="preserve">جعل و یا </w:t>
      </w:r>
      <w:r w:rsidR="008A0FC1" w:rsidRPr="00CD6CAE">
        <w:rPr>
          <w:rFonts w:hint="cs"/>
          <w:rtl/>
        </w:rPr>
        <w:t>لیس ب</w:t>
      </w:r>
      <w:r w:rsidRPr="00CD6CAE">
        <w:rPr>
          <w:rFonts w:hint="cs"/>
          <w:rtl/>
        </w:rPr>
        <w:t>مجعول جدید که می</w:t>
      </w:r>
      <w:r w:rsidR="0008482F" w:rsidRPr="00CD6CAE">
        <w:rPr>
          <w:rFonts w:hint="eastAsia"/>
          <w:rtl/>
        </w:rPr>
        <w:t>‌</w:t>
      </w:r>
      <w:r w:rsidRPr="00CD6CAE">
        <w:rPr>
          <w:rFonts w:hint="cs"/>
          <w:rtl/>
        </w:rPr>
        <w:t xml:space="preserve">گویید جاعل ممکن است خواب باشد. </w:t>
      </w:r>
      <w:r w:rsidR="0008482F" w:rsidRPr="00CD6CAE">
        <w:rPr>
          <w:rFonts w:hint="cs"/>
          <w:rtl/>
        </w:rPr>
        <w:t>تط</w:t>
      </w:r>
      <w:r w:rsidRPr="00CD6CAE">
        <w:rPr>
          <w:rFonts w:hint="cs"/>
          <w:rtl/>
        </w:rPr>
        <w:t>ب</w:t>
      </w:r>
      <w:r w:rsidR="0008482F" w:rsidRPr="00CD6CAE">
        <w:rPr>
          <w:rFonts w:hint="cs"/>
          <w:rtl/>
        </w:rPr>
        <w:t>ی</w:t>
      </w:r>
      <w:r w:rsidRPr="00CD6CAE">
        <w:rPr>
          <w:rFonts w:hint="cs"/>
          <w:rtl/>
        </w:rPr>
        <w:t>قات جعل کاری به خواب و بیداری او ندارد. نمی</w:t>
      </w:r>
      <w:r w:rsidR="0008482F" w:rsidRPr="00CD6CAE">
        <w:rPr>
          <w:rFonts w:hint="eastAsia"/>
          <w:rtl/>
        </w:rPr>
        <w:t>‌</w:t>
      </w:r>
      <w:r w:rsidRPr="00CD6CAE">
        <w:rPr>
          <w:rFonts w:hint="cs"/>
          <w:rtl/>
        </w:rPr>
        <w:t>گوییم که اینجا آن انشائی که هست</w:t>
      </w:r>
      <w:r w:rsidR="00150EE2" w:rsidRPr="00CD6CAE">
        <w:rPr>
          <w:rFonts w:hint="cs"/>
          <w:rtl/>
        </w:rPr>
        <w:t>،</w:t>
      </w:r>
      <w:r w:rsidRPr="00CD6CAE">
        <w:rPr>
          <w:rFonts w:hint="cs"/>
          <w:rtl/>
        </w:rPr>
        <w:t xml:space="preserve"> تمام الموضوع</w:t>
      </w:r>
      <w:r w:rsidR="008A0FC1" w:rsidRPr="00CD6CAE">
        <w:rPr>
          <w:rFonts w:hint="cs"/>
          <w:rtl/>
        </w:rPr>
        <w:t xml:space="preserve"> برای حکم عقل</w:t>
      </w:r>
      <w:r w:rsidRPr="00CD6CAE">
        <w:rPr>
          <w:rFonts w:hint="cs"/>
          <w:rtl/>
        </w:rPr>
        <w:t xml:space="preserve"> است. این غلط است. تمام الموضوع همین حکم فعلی است که باعث و زاجر است. این عبارت مرحوم آقای خویی که استاد ما هم تکرار کرده است حرف عجیبی است </w:t>
      </w:r>
      <w:r w:rsidR="0008482F" w:rsidRPr="00CD6CAE">
        <w:rPr>
          <w:rFonts w:hint="cs"/>
          <w:rtl/>
        </w:rPr>
        <w:t xml:space="preserve">که </w:t>
      </w:r>
      <w:r w:rsidR="00731D5A" w:rsidRPr="00CD6CAE">
        <w:rPr>
          <w:rFonts w:hint="cs"/>
          <w:rtl/>
        </w:rPr>
        <w:t>می‌گویند</w:t>
      </w:r>
      <w:r w:rsidRPr="00CD6CAE">
        <w:rPr>
          <w:rFonts w:hint="cs"/>
          <w:rtl/>
        </w:rPr>
        <w:t xml:space="preserve"> انشاء تمام الموضوع برای حکم عقل به اطاعت و عصیان نیست و باید موضوع پیدا شود. این را قبول دارند ولی </w:t>
      </w:r>
      <w:r w:rsidR="00731D5A" w:rsidRPr="00CD6CAE">
        <w:rPr>
          <w:rFonts w:hint="cs"/>
          <w:rtl/>
        </w:rPr>
        <w:t>می‌گویند</w:t>
      </w:r>
      <w:r w:rsidRPr="00CD6CAE">
        <w:rPr>
          <w:rFonts w:hint="cs"/>
          <w:rtl/>
        </w:rPr>
        <w:t xml:space="preserve"> وقتی موضوع پیدا شد، تما</w:t>
      </w:r>
      <w:r w:rsidR="0008482F" w:rsidRPr="00CD6CAE">
        <w:rPr>
          <w:rFonts w:hint="cs"/>
          <w:rtl/>
        </w:rPr>
        <w:t>م</w:t>
      </w:r>
      <w:r w:rsidRPr="00CD6CAE">
        <w:rPr>
          <w:rFonts w:hint="cs"/>
          <w:rtl/>
        </w:rPr>
        <w:t xml:space="preserve"> الاثر مال آن انشاء است. یعنی چه؟! اگر تمام الاثر برای انشاء است چرا قبل تحقق موضوع، اثر نبود؟ پس با تحقق موضوع، یک حادثه</w:t>
      </w:r>
      <w:r w:rsidRPr="00CD6CAE">
        <w:rPr>
          <w:rFonts w:hint="eastAsia"/>
          <w:rtl/>
        </w:rPr>
        <w:t>‌</w:t>
      </w:r>
      <w:r w:rsidRPr="00CD6CAE">
        <w:rPr>
          <w:rFonts w:hint="cs"/>
          <w:rtl/>
        </w:rPr>
        <w:t>ای یا پدیده</w:t>
      </w:r>
      <w:r w:rsidRPr="00CD6CAE">
        <w:rPr>
          <w:rFonts w:hint="eastAsia"/>
          <w:rtl/>
        </w:rPr>
        <w:t>‌</w:t>
      </w:r>
      <w:r w:rsidRPr="00CD6CAE">
        <w:rPr>
          <w:rFonts w:hint="cs"/>
          <w:rtl/>
        </w:rPr>
        <w:t>ای در عالم رخ می</w:t>
      </w:r>
      <w:r w:rsidRPr="00CD6CAE">
        <w:rPr>
          <w:rFonts w:hint="eastAsia"/>
          <w:rtl/>
        </w:rPr>
        <w:t>‌</w:t>
      </w:r>
      <w:r w:rsidRPr="00CD6CAE">
        <w:rPr>
          <w:rFonts w:hint="cs"/>
          <w:rtl/>
        </w:rPr>
        <w:t>دهد. نمی</w:t>
      </w:r>
      <w:r w:rsidR="0008482F" w:rsidRPr="00CD6CAE">
        <w:rPr>
          <w:rFonts w:hint="eastAsia"/>
          <w:rtl/>
        </w:rPr>
        <w:t>‌</w:t>
      </w:r>
      <w:r w:rsidRPr="00CD6CAE">
        <w:rPr>
          <w:rFonts w:hint="cs"/>
          <w:rtl/>
        </w:rPr>
        <w:t>گوییم این حادثه عبارتست از اعتبار معتبر یا جعل جاعل تا بگو</w:t>
      </w:r>
      <w:r w:rsidR="0008482F" w:rsidRPr="00CD6CAE">
        <w:rPr>
          <w:rFonts w:hint="cs"/>
          <w:rtl/>
        </w:rPr>
        <w:t>یید حقیقتا و وجدانا و برهانا نی</w:t>
      </w:r>
      <w:r w:rsidRPr="00CD6CAE">
        <w:rPr>
          <w:rFonts w:hint="cs"/>
          <w:rtl/>
        </w:rPr>
        <w:t>س</w:t>
      </w:r>
      <w:r w:rsidR="0008482F" w:rsidRPr="00CD6CAE">
        <w:rPr>
          <w:rFonts w:hint="cs"/>
          <w:rtl/>
        </w:rPr>
        <w:t>ت</w:t>
      </w:r>
      <w:r w:rsidRPr="00CD6CAE">
        <w:rPr>
          <w:rFonts w:hint="cs"/>
          <w:rtl/>
        </w:rPr>
        <w:t>. می</w:t>
      </w:r>
      <w:r w:rsidRPr="00CD6CAE">
        <w:rPr>
          <w:rFonts w:hint="eastAsia"/>
          <w:rtl/>
        </w:rPr>
        <w:t>‌</w:t>
      </w:r>
      <w:r w:rsidR="00561BBE" w:rsidRPr="00CD6CAE">
        <w:rPr>
          <w:rFonts w:hint="cs"/>
          <w:rtl/>
        </w:rPr>
        <w:t>گوییم آ</w:t>
      </w:r>
      <w:r w:rsidRPr="00CD6CAE">
        <w:rPr>
          <w:rFonts w:hint="cs"/>
          <w:rtl/>
        </w:rPr>
        <w:t>ن حادثه عبارتست از تطبیق آن جعل بر موضوع</w:t>
      </w:r>
      <w:r w:rsidR="008A0FC1" w:rsidRPr="00CD6CAE">
        <w:rPr>
          <w:rFonts w:hint="cs"/>
          <w:rtl/>
        </w:rPr>
        <w:t>،</w:t>
      </w:r>
      <w:r w:rsidRPr="00CD6CAE">
        <w:rPr>
          <w:rFonts w:hint="cs"/>
          <w:rtl/>
        </w:rPr>
        <w:t xml:space="preserve"> و این تطبیق</w:t>
      </w:r>
      <w:r w:rsidR="00150EE2" w:rsidRPr="00CD6CAE">
        <w:rPr>
          <w:rFonts w:hint="cs"/>
          <w:rtl/>
        </w:rPr>
        <w:t>،</w:t>
      </w:r>
      <w:r w:rsidR="008A0FC1" w:rsidRPr="00CD6CAE">
        <w:rPr>
          <w:rFonts w:hint="cs"/>
          <w:rtl/>
        </w:rPr>
        <w:t xml:space="preserve"> مرتبه‌ی</w:t>
      </w:r>
      <w:r w:rsidRPr="00CD6CAE">
        <w:rPr>
          <w:rFonts w:hint="cs"/>
          <w:rtl/>
        </w:rPr>
        <w:t xml:space="preserve"> از </w:t>
      </w:r>
      <w:r w:rsidR="00150EE2" w:rsidRPr="00CD6CAE">
        <w:rPr>
          <w:rFonts w:hint="cs"/>
          <w:rtl/>
        </w:rPr>
        <w:t>حکم م</w:t>
      </w:r>
      <w:r w:rsidRPr="00CD6CAE">
        <w:rPr>
          <w:rFonts w:hint="cs"/>
          <w:rtl/>
        </w:rPr>
        <w:t>جع</w:t>
      </w:r>
      <w:r w:rsidR="00150EE2" w:rsidRPr="00CD6CAE">
        <w:rPr>
          <w:rFonts w:hint="cs"/>
          <w:rtl/>
        </w:rPr>
        <w:t>و</w:t>
      </w:r>
      <w:r w:rsidRPr="00CD6CAE">
        <w:rPr>
          <w:rFonts w:hint="cs"/>
          <w:rtl/>
        </w:rPr>
        <w:t>ل را درست می</w:t>
      </w:r>
      <w:r w:rsidR="00561BBE" w:rsidRPr="00CD6CAE">
        <w:rPr>
          <w:rFonts w:hint="eastAsia"/>
          <w:rtl/>
        </w:rPr>
        <w:t>‌</w:t>
      </w:r>
      <w:r w:rsidRPr="00CD6CAE">
        <w:rPr>
          <w:rFonts w:hint="cs"/>
          <w:rtl/>
        </w:rPr>
        <w:t xml:space="preserve">کند. </w:t>
      </w:r>
    </w:p>
    <w:p w14:paraId="4CCAEC7E" w14:textId="77777777" w:rsidR="00DE6A62" w:rsidRPr="00CD6CAE" w:rsidRDefault="00000000" w:rsidP="00DE6A62">
      <w:pPr>
        <w:rPr>
          <w:rtl/>
        </w:rPr>
      </w:pPr>
      <w:r w:rsidRPr="00CD6CAE">
        <w:rPr>
          <w:rFonts w:hint="cs"/>
          <w:rtl/>
        </w:rPr>
        <w:t xml:space="preserve">یکی </w:t>
      </w:r>
      <w:r w:rsidR="007D5241" w:rsidRPr="00CD6CAE">
        <w:rPr>
          <w:rFonts w:hint="cs"/>
          <w:rtl/>
        </w:rPr>
        <w:t xml:space="preserve">از شواهد بر عرض ما </w:t>
      </w:r>
      <w:r w:rsidR="00150EE2" w:rsidRPr="00CD6CAE">
        <w:rPr>
          <w:rFonts w:hint="cs"/>
          <w:rtl/>
        </w:rPr>
        <w:t>که</w:t>
      </w:r>
      <w:r w:rsidR="007D5241" w:rsidRPr="00CD6CAE">
        <w:rPr>
          <w:rFonts w:hint="cs"/>
          <w:rtl/>
        </w:rPr>
        <w:t xml:space="preserve"> جلسه قبل هم عرض شد </w:t>
      </w:r>
      <w:r w:rsidR="00150EE2" w:rsidRPr="00CD6CAE">
        <w:rPr>
          <w:rFonts w:hint="cs"/>
          <w:rtl/>
        </w:rPr>
        <w:t xml:space="preserve">این است </w:t>
      </w:r>
      <w:r w:rsidR="007D5241" w:rsidRPr="00CD6CAE">
        <w:rPr>
          <w:rFonts w:hint="cs"/>
          <w:rtl/>
        </w:rPr>
        <w:t xml:space="preserve">که اگر این تطبیق نباشد و اگر تحقق فردی و مصداقی از جعل نباشد که داعی من باشد و بشود حکم من، </w:t>
      </w:r>
      <w:r w:rsidR="00561BBE" w:rsidRPr="00CD6CAE">
        <w:rPr>
          <w:rFonts w:hint="cs"/>
          <w:rtl/>
        </w:rPr>
        <w:t>من اصلا حرکت نمی</w:t>
      </w:r>
      <w:r w:rsidR="00561BBE" w:rsidRPr="00CD6CAE">
        <w:rPr>
          <w:rFonts w:hint="eastAsia"/>
          <w:rtl/>
        </w:rPr>
        <w:t>‌</w:t>
      </w:r>
      <w:r w:rsidR="00561BBE" w:rsidRPr="00CD6CAE">
        <w:rPr>
          <w:rFonts w:hint="cs"/>
          <w:rtl/>
        </w:rPr>
        <w:t xml:space="preserve">کنم. </w:t>
      </w:r>
      <w:r w:rsidR="007D5241" w:rsidRPr="00CD6CAE">
        <w:rPr>
          <w:rFonts w:hint="cs"/>
          <w:rtl/>
        </w:rPr>
        <w:t xml:space="preserve">اینکه مکرر گفتیم مجعول عبارتست از تطبیق جعل بر موضوع به طوری که </w:t>
      </w:r>
      <w:r w:rsidR="008A0FC1" w:rsidRPr="00CD6CAE">
        <w:rPr>
          <w:rFonts w:hint="cs"/>
          <w:rtl/>
        </w:rPr>
        <w:t>مکلف</w:t>
      </w:r>
      <w:r w:rsidR="007D5241" w:rsidRPr="00CD6CAE">
        <w:rPr>
          <w:rFonts w:hint="cs"/>
          <w:rtl/>
        </w:rPr>
        <w:t>، جعل را تطبیق شده ببیند و بگوید حکم من است</w:t>
      </w:r>
      <w:r w:rsidR="00561BBE" w:rsidRPr="00CD6CAE">
        <w:rPr>
          <w:rFonts w:hint="cs"/>
          <w:rtl/>
        </w:rPr>
        <w:t xml:space="preserve">، برای این جهت است. </w:t>
      </w:r>
      <w:r w:rsidR="007D5241" w:rsidRPr="00CD6CAE">
        <w:rPr>
          <w:rFonts w:hint="cs"/>
          <w:rtl/>
        </w:rPr>
        <w:t xml:space="preserve">جعل کلی روی </w:t>
      </w:r>
      <w:r w:rsidR="00561BBE" w:rsidRPr="00CD6CAE">
        <w:rPr>
          <w:rFonts w:hint="cs"/>
          <w:rtl/>
        </w:rPr>
        <w:t>«</w:t>
      </w:r>
      <w:r w:rsidR="007D5241" w:rsidRPr="00CD6CAE">
        <w:rPr>
          <w:rFonts w:hint="cs"/>
          <w:rtl/>
        </w:rPr>
        <w:t>المستطیع یحج</w:t>
      </w:r>
      <w:r w:rsidR="00561BBE" w:rsidRPr="00CD6CAE">
        <w:rPr>
          <w:rFonts w:hint="cs"/>
          <w:rtl/>
        </w:rPr>
        <w:t>»</w:t>
      </w:r>
      <w:r w:rsidR="007D5241" w:rsidRPr="00CD6CAE">
        <w:rPr>
          <w:rFonts w:hint="cs"/>
          <w:rtl/>
        </w:rPr>
        <w:t xml:space="preserve"> چه ربطی به من دارد؟ وقتی من مستطیع می</w:t>
      </w:r>
      <w:r w:rsidR="00561BBE" w:rsidRPr="00CD6CAE">
        <w:rPr>
          <w:rFonts w:hint="eastAsia"/>
          <w:rtl/>
        </w:rPr>
        <w:t>‌</w:t>
      </w:r>
      <w:r w:rsidR="007D5241" w:rsidRPr="00CD6CAE">
        <w:rPr>
          <w:rFonts w:hint="cs"/>
          <w:rtl/>
        </w:rPr>
        <w:t xml:space="preserve">شوم و تطبیق </w:t>
      </w:r>
      <w:r w:rsidR="00731D5A" w:rsidRPr="00CD6CAE">
        <w:rPr>
          <w:rFonts w:hint="cs"/>
          <w:rtl/>
        </w:rPr>
        <w:t>می‌شود</w:t>
      </w:r>
      <w:r w:rsidR="007D5241" w:rsidRPr="00CD6CAE">
        <w:rPr>
          <w:rFonts w:hint="cs"/>
          <w:rtl/>
        </w:rPr>
        <w:t xml:space="preserve">، فردی از آن جعل منحل </w:t>
      </w:r>
      <w:r w:rsidR="00731D5A" w:rsidRPr="00CD6CAE">
        <w:rPr>
          <w:rFonts w:hint="cs"/>
          <w:rtl/>
        </w:rPr>
        <w:t>می‌شود</w:t>
      </w:r>
      <w:r w:rsidRPr="00CD6CAE">
        <w:rPr>
          <w:rFonts w:hint="cs"/>
          <w:rtl/>
        </w:rPr>
        <w:t xml:space="preserve"> و خطاب آن</w:t>
      </w:r>
      <w:r w:rsidR="007D5241" w:rsidRPr="00CD6CAE">
        <w:rPr>
          <w:rFonts w:hint="cs"/>
          <w:rtl/>
        </w:rPr>
        <w:t xml:space="preserve"> به من </w:t>
      </w:r>
      <w:r w:rsidR="00731D5A" w:rsidRPr="00CD6CAE">
        <w:rPr>
          <w:rFonts w:hint="cs"/>
          <w:rtl/>
        </w:rPr>
        <w:t>می‌شود</w:t>
      </w:r>
      <w:r w:rsidR="007D5241" w:rsidRPr="00CD6CAE">
        <w:rPr>
          <w:rFonts w:hint="cs"/>
          <w:rtl/>
        </w:rPr>
        <w:t xml:space="preserve">. اینجا </w:t>
      </w:r>
      <w:r w:rsidRPr="00CD6CAE">
        <w:rPr>
          <w:rFonts w:hint="cs"/>
          <w:rtl/>
        </w:rPr>
        <w:t>شخص</w:t>
      </w:r>
      <w:r w:rsidR="007D5241" w:rsidRPr="00CD6CAE">
        <w:rPr>
          <w:rFonts w:hint="cs"/>
          <w:rtl/>
        </w:rPr>
        <w:t xml:space="preserve"> باعث و زاجر دارد</w:t>
      </w:r>
      <w:r w:rsidRPr="00CD6CAE">
        <w:rPr>
          <w:rFonts w:hint="cs"/>
          <w:rtl/>
        </w:rPr>
        <w:t>.</w:t>
      </w:r>
    </w:p>
    <w:p w14:paraId="1FDF8A1F" w14:textId="77777777" w:rsidR="00DE6A62" w:rsidRPr="00CD6CAE" w:rsidRDefault="00000000" w:rsidP="00DE6A62">
      <w:pPr>
        <w:rPr>
          <w:rtl/>
        </w:rPr>
      </w:pPr>
      <w:r w:rsidRPr="00CD6CAE">
        <w:rPr>
          <w:rFonts w:hint="cs"/>
          <w:rtl/>
        </w:rPr>
        <w:t xml:space="preserve"> اگر این را نگوییم و فرض کنیم ذهن شخصی</w:t>
      </w:r>
      <w:r w:rsidR="007D5241" w:rsidRPr="00CD6CAE">
        <w:rPr>
          <w:rFonts w:hint="cs"/>
          <w:rtl/>
        </w:rPr>
        <w:t xml:space="preserve"> طوری است که قضایای کلی را منحل نمی</w:t>
      </w:r>
      <w:r w:rsidRPr="00CD6CAE">
        <w:rPr>
          <w:rFonts w:hint="eastAsia"/>
          <w:rtl/>
        </w:rPr>
        <w:t>‌</w:t>
      </w:r>
      <w:r w:rsidR="007D5241" w:rsidRPr="00CD6CAE">
        <w:rPr>
          <w:rFonts w:hint="cs"/>
          <w:rtl/>
        </w:rPr>
        <w:t>کند</w:t>
      </w:r>
      <w:r w:rsidRPr="00CD6CAE">
        <w:rPr>
          <w:rFonts w:hint="cs"/>
          <w:rtl/>
        </w:rPr>
        <w:t>. در اینصورت،</w:t>
      </w:r>
      <w:r w:rsidR="007D5241" w:rsidRPr="00CD6CAE">
        <w:rPr>
          <w:rFonts w:hint="cs"/>
          <w:rtl/>
        </w:rPr>
        <w:t xml:space="preserve"> موضوع هم پیدا </w:t>
      </w:r>
      <w:r w:rsidRPr="00CD6CAE">
        <w:rPr>
          <w:rFonts w:hint="cs"/>
          <w:rtl/>
        </w:rPr>
        <w:t xml:space="preserve">شود، او خطاب را </w:t>
      </w:r>
      <w:r w:rsidR="007D5241" w:rsidRPr="00CD6CAE">
        <w:rPr>
          <w:rFonts w:hint="cs"/>
          <w:rtl/>
        </w:rPr>
        <w:t xml:space="preserve">به خودش </w:t>
      </w:r>
      <w:r w:rsidRPr="00CD6CAE">
        <w:rPr>
          <w:rFonts w:hint="cs"/>
          <w:rtl/>
        </w:rPr>
        <w:t>متوجه</w:t>
      </w:r>
      <w:r w:rsidR="007D5241" w:rsidRPr="00CD6CAE">
        <w:rPr>
          <w:rFonts w:hint="cs"/>
          <w:rtl/>
        </w:rPr>
        <w:t xml:space="preserve"> </w:t>
      </w:r>
      <w:r w:rsidRPr="00CD6CAE">
        <w:rPr>
          <w:rFonts w:hint="cs"/>
          <w:rtl/>
        </w:rPr>
        <w:t>نمی</w:t>
      </w:r>
      <w:r w:rsidRPr="00CD6CAE">
        <w:rPr>
          <w:rFonts w:hint="eastAsia"/>
          <w:rtl/>
        </w:rPr>
        <w:t>‌</w:t>
      </w:r>
      <w:r w:rsidRPr="00CD6CAE">
        <w:rPr>
          <w:rFonts w:hint="cs"/>
          <w:rtl/>
        </w:rPr>
        <w:t>بیند</w:t>
      </w:r>
      <w:r w:rsidR="004925BC" w:rsidRPr="00CD6CAE">
        <w:rPr>
          <w:rFonts w:hint="cs"/>
          <w:rtl/>
        </w:rPr>
        <w:t>. از نظر او حکم</w:t>
      </w:r>
      <w:r w:rsidR="007D5241" w:rsidRPr="00CD6CAE">
        <w:rPr>
          <w:rFonts w:hint="cs"/>
          <w:rtl/>
        </w:rPr>
        <w:t xml:space="preserve"> هنوز ر</w:t>
      </w:r>
      <w:r w:rsidRPr="00CD6CAE">
        <w:rPr>
          <w:rFonts w:hint="cs"/>
          <w:rtl/>
        </w:rPr>
        <w:t>وی عنوان المستطیع است. اگر المستطیع یحج را به خودش</w:t>
      </w:r>
      <w:r w:rsidR="007D5241" w:rsidRPr="00CD6CAE">
        <w:rPr>
          <w:rFonts w:hint="cs"/>
          <w:rtl/>
        </w:rPr>
        <w:t xml:space="preserve"> تطبیق </w:t>
      </w:r>
      <w:r w:rsidRPr="00CD6CAE">
        <w:rPr>
          <w:rFonts w:hint="cs"/>
          <w:rtl/>
        </w:rPr>
        <w:t xml:space="preserve">نکند، </w:t>
      </w:r>
      <w:r w:rsidR="007D5241" w:rsidRPr="00CD6CAE">
        <w:rPr>
          <w:rFonts w:hint="cs"/>
          <w:rtl/>
        </w:rPr>
        <w:t>حرکت نمی</w:t>
      </w:r>
      <w:r w:rsidRPr="00CD6CAE">
        <w:rPr>
          <w:rFonts w:hint="eastAsia"/>
          <w:rtl/>
        </w:rPr>
        <w:t>‌</w:t>
      </w:r>
      <w:r w:rsidR="007D5241" w:rsidRPr="00CD6CAE">
        <w:rPr>
          <w:rFonts w:hint="cs"/>
          <w:rtl/>
        </w:rPr>
        <w:t>کند. باید حتما ب</w:t>
      </w:r>
      <w:r w:rsidRPr="00CD6CAE">
        <w:rPr>
          <w:rFonts w:hint="cs"/>
          <w:rtl/>
        </w:rPr>
        <w:t xml:space="preserve">ه </w:t>
      </w:r>
      <w:r w:rsidR="007D5241" w:rsidRPr="00CD6CAE">
        <w:rPr>
          <w:rFonts w:hint="cs"/>
          <w:rtl/>
        </w:rPr>
        <w:t>خودش تطب</w:t>
      </w:r>
      <w:r w:rsidR="00150EE2" w:rsidRPr="00CD6CAE">
        <w:rPr>
          <w:rFonts w:hint="cs"/>
          <w:rtl/>
        </w:rPr>
        <w:t>ی</w:t>
      </w:r>
      <w:r w:rsidR="007D5241" w:rsidRPr="00CD6CAE">
        <w:rPr>
          <w:rFonts w:hint="cs"/>
          <w:rtl/>
        </w:rPr>
        <w:t>ق کند و بگوید خطاب</w:t>
      </w:r>
      <w:r w:rsidR="00150EE2" w:rsidRPr="00CD6CAE">
        <w:rPr>
          <w:rFonts w:hint="cs"/>
          <w:rtl/>
        </w:rPr>
        <w:t>،</w:t>
      </w:r>
      <w:r w:rsidR="007D5241" w:rsidRPr="00CD6CAE">
        <w:rPr>
          <w:rFonts w:hint="cs"/>
          <w:rtl/>
        </w:rPr>
        <w:t xml:space="preserve"> من را گرفته است تا باعث و زاجر شود و راه بیفتد. این</w:t>
      </w:r>
      <w:r w:rsidRPr="00CD6CAE">
        <w:rPr>
          <w:rFonts w:hint="cs"/>
          <w:rtl/>
        </w:rPr>
        <w:t xml:space="preserve"> قرینه است که وقتی جعل موضوع می</w:t>
      </w:r>
      <w:r w:rsidRPr="00CD6CAE">
        <w:rPr>
          <w:rFonts w:hint="eastAsia"/>
          <w:rtl/>
        </w:rPr>
        <w:t>‌</w:t>
      </w:r>
      <w:r w:rsidR="007D5241" w:rsidRPr="00CD6CAE">
        <w:rPr>
          <w:rFonts w:hint="cs"/>
          <w:rtl/>
        </w:rPr>
        <w:t>یابد، حقیق</w:t>
      </w:r>
      <w:r w:rsidR="004925BC" w:rsidRPr="00CD6CAE">
        <w:rPr>
          <w:rFonts w:hint="cs"/>
          <w:rtl/>
        </w:rPr>
        <w:t>ت</w:t>
      </w:r>
      <w:r w:rsidR="007D5241" w:rsidRPr="00CD6CAE">
        <w:rPr>
          <w:rFonts w:hint="cs"/>
          <w:rtl/>
        </w:rPr>
        <w:t>ی رخ می</w:t>
      </w:r>
      <w:r w:rsidRPr="00CD6CAE">
        <w:rPr>
          <w:rFonts w:hint="eastAsia"/>
          <w:rtl/>
        </w:rPr>
        <w:t>‌</w:t>
      </w:r>
      <w:r w:rsidRPr="00CD6CAE">
        <w:rPr>
          <w:rFonts w:hint="cs"/>
          <w:rtl/>
        </w:rPr>
        <w:t>د</w:t>
      </w:r>
      <w:r w:rsidR="007D5241" w:rsidRPr="00CD6CAE">
        <w:rPr>
          <w:rFonts w:hint="cs"/>
          <w:rtl/>
        </w:rPr>
        <w:t>هد.</w:t>
      </w:r>
    </w:p>
    <w:p w14:paraId="5DC293C3" w14:textId="77777777" w:rsidR="003B6B68" w:rsidRPr="00CD6CAE" w:rsidRDefault="00000000" w:rsidP="00DE6A62">
      <w:pPr>
        <w:rPr>
          <w:rtl/>
        </w:rPr>
      </w:pPr>
      <w:r w:rsidRPr="00CD6CAE">
        <w:rPr>
          <w:rFonts w:hint="cs"/>
          <w:rtl/>
        </w:rPr>
        <w:t xml:space="preserve"> بنابراین، فرمایش مرحوم نائینی را که می</w:t>
      </w:r>
      <w:r w:rsidRPr="00CD6CAE">
        <w:rPr>
          <w:rFonts w:hint="eastAsia"/>
          <w:rtl/>
        </w:rPr>
        <w:t>‌</w:t>
      </w:r>
      <w:r w:rsidR="007D5241" w:rsidRPr="00CD6CAE">
        <w:rPr>
          <w:rFonts w:hint="cs"/>
          <w:rtl/>
        </w:rPr>
        <w:t>فرمود</w:t>
      </w:r>
      <w:r w:rsidRPr="00CD6CAE">
        <w:rPr>
          <w:rFonts w:hint="cs"/>
          <w:rtl/>
        </w:rPr>
        <w:t xml:space="preserve"> خود</w:t>
      </w:r>
      <w:r w:rsidR="007D5241" w:rsidRPr="00CD6CAE">
        <w:rPr>
          <w:rFonts w:hint="cs"/>
          <w:rtl/>
        </w:rPr>
        <w:t xml:space="preserve"> </w:t>
      </w:r>
      <w:r w:rsidR="00731D5A" w:rsidRPr="00CD6CAE">
        <w:rPr>
          <w:rFonts w:hint="cs"/>
          <w:rtl/>
        </w:rPr>
        <w:t xml:space="preserve">استصحاب </w:t>
      </w:r>
      <w:r w:rsidR="007D5241" w:rsidRPr="00CD6CAE">
        <w:rPr>
          <w:rFonts w:hint="cs"/>
          <w:rtl/>
        </w:rPr>
        <w:t xml:space="preserve">جعل فایده ندارد </w:t>
      </w:r>
      <w:r w:rsidRPr="00CD6CAE">
        <w:rPr>
          <w:rFonts w:hint="cs"/>
          <w:rtl/>
        </w:rPr>
        <w:t>و اگر هم ب</w:t>
      </w:r>
      <w:r w:rsidR="007D5241" w:rsidRPr="00CD6CAE">
        <w:rPr>
          <w:rFonts w:hint="cs"/>
          <w:rtl/>
        </w:rPr>
        <w:t>خواهد مجعول را اثبات کند</w:t>
      </w:r>
      <w:r w:rsidRPr="00CD6CAE">
        <w:rPr>
          <w:rFonts w:hint="cs"/>
          <w:rtl/>
        </w:rPr>
        <w:t>،</w:t>
      </w:r>
      <w:r w:rsidR="007D5241" w:rsidRPr="00CD6CAE">
        <w:rPr>
          <w:rFonts w:hint="cs"/>
          <w:rtl/>
        </w:rPr>
        <w:t xml:space="preserve"> مثبت است</w:t>
      </w:r>
      <w:r w:rsidRPr="00CD6CAE">
        <w:rPr>
          <w:rFonts w:hint="cs"/>
          <w:rtl/>
        </w:rPr>
        <w:t>،</w:t>
      </w:r>
      <w:r w:rsidR="007D5241" w:rsidRPr="00CD6CAE">
        <w:rPr>
          <w:rFonts w:hint="cs"/>
          <w:rtl/>
        </w:rPr>
        <w:t xml:space="preserve"> </w:t>
      </w:r>
      <w:r w:rsidRPr="00CD6CAE">
        <w:rPr>
          <w:rFonts w:hint="cs"/>
          <w:rtl/>
        </w:rPr>
        <w:t>به این صورت نمی</w:t>
      </w:r>
      <w:r w:rsidRPr="00CD6CAE">
        <w:rPr>
          <w:rFonts w:hint="eastAsia"/>
          <w:rtl/>
        </w:rPr>
        <w:t>‌</w:t>
      </w:r>
      <w:r w:rsidRPr="00CD6CAE">
        <w:rPr>
          <w:rFonts w:hint="cs"/>
          <w:rtl/>
        </w:rPr>
        <w:t>شود رد کرد که جعل و مجعول یکی</w:t>
      </w:r>
      <w:r w:rsidRPr="00CD6CAE">
        <w:rPr>
          <w:rFonts w:hint="eastAsia"/>
          <w:rtl/>
        </w:rPr>
        <w:t>‌</w:t>
      </w:r>
      <w:r w:rsidRPr="00CD6CAE">
        <w:rPr>
          <w:rFonts w:hint="cs"/>
          <w:rtl/>
        </w:rPr>
        <w:t>ا</w:t>
      </w:r>
      <w:r w:rsidR="007D5241" w:rsidRPr="00CD6CAE">
        <w:rPr>
          <w:rFonts w:hint="cs"/>
          <w:rtl/>
        </w:rPr>
        <w:t xml:space="preserve">ند. این حرف درست نیست. </w:t>
      </w:r>
    </w:p>
    <w:p w14:paraId="0CAB8B24" w14:textId="77777777" w:rsidR="007D5241" w:rsidRPr="00CD6CAE" w:rsidRDefault="00000000" w:rsidP="00AE25D4">
      <w:pPr>
        <w:rPr>
          <w:rtl/>
        </w:rPr>
      </w:pPr>
      <w:r w:rsidRPr="00CD6CAE">
        <w:rPr>
          <w:rFonts w:hint="cs"/>
          <w:rtl/>
        </w:rPr>
        <w:t>ولی آیا اصل اشکال</w:t>
      </w:r>
      <w:r w:rsidR="00DE6A62" w:rsidRPr="00CD6CAE">
        <w:rPr>
          <w:rFonts w:hint="cs"/>
          <w:rtl/>
        </w:rPr>
        <w:t xml:space="preserve"> مثبتیت که آ</w:t>
      </w:r>
      <w:r w:rsidRPr="00CD6CAE">
        <w:rPr>
          <w:rFonts w:hint="cs"/>
          <w:rtl/>
        </w:rPr>
        <w:t>قای نائینی فرمود درست است یا خیر؟ به نظرم این جواب دارد. می</w:t>
      </w:r>
      <w:r w:rsidR="00DE6A62" w:rsidRPr="00CD6CAE">
        <w:rPr>
          <w:rFonts w:hint="eastAsia"/>
          <w:rtl/>
        </w:rPr>
        <w:t>‌</w:t>
      </w:r>
      <w:r w:rsidRPr="00CD6CAE">
        <w:rPr>
          <w:rFonts w:hint="cs"/>
          <w:rtl/>
        </w:rPr>
        <w:t xml:space="preserve">گوییم مثبت نیست و لذا </w:t>
      </w:r>
      <w:r w:rsidR="00731D5A" w:rsidRPr="00CD6CAE">
        <w:rPr>
          <w:rFonts w:hint="cs"/>
          <w:rtl/>
        </w:rPr>
        <w:t xml:space="preserve">استصحاب </w:t>
      </w:r>
      <w:r w:rsidRPr="00CD6CAE">
        <w:rPr>
          <w:rFonts w:hint="cs"/>
          <w:rtl/>
        </w:rPr>
        <w:t>عدم جعل ذو اثر است. روی آن تامل ک</w:t>
      </w:r>
      <w:r w:rsidR="00DE6A62" w:rsidRPr="00CD6CAE">
        <w:rPr>
          <w:rFonts w:hint="cs"/>
          <w:rtl/>
        </w:rPr>
        <w:t xml:space="preserve">نید تا فردا إن </w:t>
      </w:r>
      <w:r w:rsidRPr="00CD6CAE">
        <w:rPr>
          <w:rFonts w:hint="cs"/>
          <w:rtl/>
        </w:rPr>
        <w:t xml:space="preserve">شاء الله. </w:t>
      </w:r>
    </w:p>
    <w:p w14:paraId="2C059BC0" w14:textId="77777777" w:rsidR="007D5241" w:rsidRPr="00BC55B2" w:rsidRDefault="00000000" w:rsidP="00AE25D4">
      <w:pPr>
        <w:sectPr w:rsidR="007D5241" w:rsidRPr="00BC55B2" w:rsidSect="0010049B">
          <w:headerReference w:type="even" r:id="rId114"/>
          <w:headerReference w:type="default" r:id="rId115"/>
          <w:footerReference w:type="even" r:id="rId116"/>
          <w:footerReference w:type="default" r:id="rId117"/>
          <w:headerReference w:type="first" r:id="rId118"/>
          <w:footerReference w:type="first" r:id="rId11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CD6CAE">
        <w:rPr>
          <w:rFonts w:hint="cs"/>
          <w:rtl/>
        </w:rPr>
        <w:t>الحمد لله رب العالمین</w:t>
      </w:r>
    </w:p>
    <w:p w14:paraId="6E34ED03" w14:textId="77777777" w:rsidR="00445D8B" w:rsidRDefault="00000000" w:rsidP="001E5161">
      <w:pPr>
        <w:ind w:firstLine="0"/>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54702030"/>
        <w:docPartObj>
          <w:docPartGallery w:val="Table of Contents"/>
          <w:docPartUnique/>
        </w:docPartObj>
      </w:sdtPr>
      <w:sdtEndPr>
        <w:rPr>
          <w:b/>
          <w:bCs/>
          <w:noProof/>
        </w:rPr>
      </w:sdtEndPr>
      <w:sdtContent>
        <w:p w14:paraId="7F758B3D" w14:textId="77777777" w:rsidR="001E5161" w:rsidRDefault="00000000" w:rsidP="001E5161">
          <w:pPr>
            <w:pStyle w:val="TOCHeading"/>
            <w:bidi/>
          </w:pPr>
          <w:r>
            <w:rPr>
              <w:rFonts w:hint="cs"/>
              <w:rtl/>
            </w:rPr>
            <w:t>فهرست</w:t>
          </w:r>
        </w:p>
        <w:p w14:paraId="5B6BACCD" w14:textId="3BEB1CD5" w:rsidR="0025006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8343078" w:history="1">
            <w:r w:rsidRPr="003D081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Toc128343078 \h</w:instrText>
            </w:r>
            <w:r>
              <w:rPr>
                <w:noProof/>
                <w:webHidden/>
                <w:rtl/>
              </w:rPr>
              <w:instrText xml:space="preserve"> </w:instrText>
            </w:r>
            <w:r>
              <w:rPr>
                <w:noProof/>
                <w:webHidden/>
                <w:rtl/>
              </w:rPr>
            </w:r>
            <w:r>
              <w:rPr>
                <w:noProof/>
                <w:webHidden/>
                <w:rtl/>
              </w:rPr>
              <w:fldChar w:fldCharType="separate"/>
            </w:r>
            <w:r w:rsidR="00887740">
              <w:rPr>
                <w:noProof/>
                <w:webHidden/>
                <w:rtl/>
              </w:rPr>
              <w:t>544</w:t>
            </w:r>
            <w:r>
              <w:rPr>
                <w:noProof/>
                <w:webHidden/>
                <w:rtl/>
              </w:rPr>
              <w:fldChar w:fldCharType="end"/>
            </w:r>
          </w:hyperlink>
        </w:p>
        <w:p w14:paraId="4CD1283D" w14:textId="20D65A4C" w:rsidR="0025006D" w:rsidRDefault="00000000">
          <w:pPr>
            <w:pStyle w:val="TOC1"/>
            <w:rPr>
              <w:rFonts w:asciiTheme="minorHAnsi" w:eastAsiaTheme="minorEastAsia" w:hAnsiTheme="minorHAnsi" w:cstheme="minorBidi"/>
              <w:noProof/>
              <w:color w:val="auto"/>
              <w:szCs w:val="22"/>
              <w:rtl/>
              <w:lang w:bidi="ar-SA"/>
            </w:rPr>
          </w:pPr>
          <w:hyperlink w:anchor="_Toc128343079" w:history="1">
            <w:r w:rsidRPr="003D081F">
              <w:rPr>
                <w:rStyle w:val="Hyperlink"/>
                <w:noProof/>
                <w:rtl/>
              </w:rPr>
              <w:t>استصحاب عدم جعل برا</w:t>
            </w:r>
            <w:r w:rsidRPr="003D081F">
              <w:rPr>
                <w:rStyle w:val="Hyperlink"/>
                <w:rFonts w:hint="cs"/>
                <w:noProof/>
                <w:rtl/>
              </w:rPr>
              <w:t>ی</w:t>
            </w:r>
            <w:r w:rsidRPr="003D081F">
              <w:rPr>
                <w:rStyle w:val="Hyperlink"/>
                <w:noProof/>
                <w:rtl/>
              </w:rPr>
              <w:t xml:space="preserve"> ترت</w:t>
            </w:r>
            <w:r w:rsidRPr="003D081F">
              <w:rPr>
                <w:rStyle w:val="Hyperlink"/>
                <w:rFonts w:hint="cs"/>
                <w:noProof/>
                <w:rtl/>
              </w:rPr>
              <w:t>ی</w:t>
            </w:r>
            <w:r w:rsidRPr="003D081F">
              <w:rPr>
                <w:rStyle w:val="Hyperlink"/>
                <w:rFonts w:hint="eastAsia"/>
                <w:noProof/>
                <w:rtl/>
              </w:rPr>
              <w:t>ب</w:t>
            </w:r>
            <w:r w:rsidRPr="003D081F">
              <w:rPr>
                <w:rStyle w:val="Hyperlink"/>
                <w:noProof/>
                <w:rtl/>
              </w:rPr>
              <w:t xml:space="preserve"> آثار مجعول، مثبت ن</w:t>
            </w:r>
            <w:r w:rsidRPr="003D081F">
              <w:rPr>
                <w:rStyle w:val="Hyperlink"/>
                <w:rFonts w:hint="cs"/>
                <w:noProof/>
                <w:rtl/>
              </w:rPr>
              <w:t>ی</w:t>
            </w:r>
            <w:r w:rsidRPr="003D081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Toc128343079 \h</w:instrText>
            </w:r>
            <w:r>
              <w:rPr>
                <w:noProof/>
                <w:webHidden/>
                <w:rtl/>
              </w:rPr>
              <w:instrText xml:space="preserve"> </w:instrText>
            </w:r>
            <w:r>
              <w:rPr>
                <w:noProof/>
                <w:webHidden/>
                <w:rtl/>
              </w:rPr>
            </w:r>
            <w:r>
              <w:rPr>
                <w:noProof/>
                <w:webHidden/>
                <w:rtl/>
              </w:rPr>
              <w:fldChar w:fldCharType="separate"/>
            </w:r>
            <w:r w:rsidR="00887740">
              <w:rPr>
                <w:noProof/>
                <w:webHidden/>
                <w:rtl/>
              </w:rPr>
              <w:t>545</w:t>
            </w:r>
            <w:r>
              <w:rPr>
                <w:noProof/>
                <w:webHidden/>
                <w:rtl/>
              </w:rPr>
              <w:fldChar w:fldCharType="end"/>
            </w:r>
          </w:hyperlink>
        </w:p>
        <w:p w14:paraId="0F0177FE" w14:textId="36D64D32"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0" w:history="1">
            <w:r w:rsidRPr="003D081F">
              <w:rPr>
                <w:rStyle w:val="Hyperlink"/>
                <w:noProof/>
                <w:rtl/>
              </w:rPr>
              <w:t>دل</w:t>
            </w:r>
            <w:r w:rsidRPr="003D081F">
              <w:rPr>
                <w:rStyle w:val="Hyperlink"/>
                <w:rFonts w:hint="cs"/>
                <w:noProof/>
                <w:rtl/>
              </w:rPr>
              <w:t>ی</w:t>
            </w:r>
            <w:r w:rsidRPr="003D081F">
              <w:rPr>
                <w:rStyle w:val="Hyperlink"/>
                <w:noProof/>
                <w:rtl/>
              </w:rPr>
              <w:t>ل حج</w:t>
            </w:r>
            <w:r w:rsidRPr="003D081F">
              <w:rPr>
                <w:rStyle w:val="Hyperlink"/>
                <w:rFonts w:hint="cs"/>
                <w:noProof/>
                <w:rtl/>
              </w:rPr>
              <w:t>ی</w:t>
            </w:r>
            <w:r w:rsidRPr="003D081F">
              <w:rPr>
                <w:rStyle w:val="Hyperlink"/>
                <w:noProof/>
                <w:rtl/>
              </w:rPr>
              <w:t>ت اصول عمل</w:t>
            </w:r>
            <w:r w:rsidRPr="003D081F">
              <w:rPr>
                <w:rStyle w:val="Hyperlink"/>
                <w:rFonts w:hint="cs"/>
                <w:noProof/>
                <w:rtl/>
              </w:rPr>
              <w:t>ی</w:t>
            </w:r>
            <w:r w:rsidRPr="003D081F">
              <w:rPr>
                <w:rStyle w:val="Hyperlink"/>
                <w:noProof/>
                <w:rtl/>
              </w:rPr>
              <w:t>ه، قاصر از اثبات حج</w:t>
            </w:r>
            <w:r w:rsidRPr="003D081F">
              <w:rPr>
                <w:rStyle w:val="Hyperlink"/>
                <w:rFonts w:hint="cs"/>
                <w:noProof/>
                <w:rtl/>
              </w:rPr>
              <w:t>ی</w:t>
            </w:r>
            <w:r w:rsidRPr="003D081F">
              <w:rPr>
                <w:rStyle w:val="Hyperlink"/>
                <w:rFonts w:hint="eastAsia"/>
                <w:noProof/>
                <w:rtl/>
              </w:rPr>
              <w:t>ت</w:t>
            </w:r>
            <w:r w:rsidRPr="003D081F">
              <w:rPr>
                <w:rStyle w:val="Hyperlink"/>
                <w:noProof/>
                <w:rtl/>
              </w:rPr>
              <w:t xml:space="preserve"> مثبتات اصول عمل</w:t>
            </w:r>
            <w:r w:rsidRPr="003D081F">
              <w:rPr>
                <w:rStyle w:val="Hyperlink"/>
                <w:rFonts w:hint="cs"/>
                <w:noProof/>
                <w:rtl/>
              </w:rPr>
              <w:t>ی</w:t>
            </w:r>
            <w:r w:rsidRPr="003D081F">
              <w:rPr>
                <w:rStyle w:val="Hyperlink"/>
                <w:noProof/>
                <w:rtl/>
              </w:rPr>
              <w:t>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Toc128343080 \h</w:instrText>
            </w:r>
            <w:r>
              <w:rPr>
                <w:noProof/>
                <w:webHidden/>
                <w:rtl/>
              </w:rPr>
              <w:instrText xml:space="preserve"> </w:instrText>
            </w:r>
            <w:r>
              <w:rPr>
                <w:noProof/>
                <w:webHidden/>
                <w:rtl/>
              </w:rPr>
            </w:r>
            <w:r>
              <w:rPr>
                <w:noProof/>
                <w:webHidden/>
                <w:rtl/>
              </w:rPr>
              <w:fldChar w:fldCharType="separate"/>
            </w:r>
            <w:r w:rsidR="00887740">
              <w:rPr>
                <w:noProof/>
                <w:webHidden/>
                <w:rtl/>
              </w:rPr>
              <w:t>545</w:t>
            </w:r>
            <w:r>
              <w:rPr>
                <w:noProof/>
                <w:webHidden/>
                <w:rtl/>
              </w:rPr>
              <w:fldChar w:fldCharType="end"/>
            </w:r>
          </w:hyperlink>
        </w:p>
        <w:p w14:paraId="4664F7DB" w14:textId="2F825AB1"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1" w:history="1">
            <w:r w:rsidRPr="003D081F">
              <w:rPr>
                <w:rStyle w:val="Hyperlink"/>
                <w:noProof/>
                <w:rtl/>
              </w:rPr>
              <w:t>استصحاب عدم جعل برا</w:t>
            </w:r>
            <w:r w:rsidRPr="003D081F">
              <w:rPr>
                <w:rStyle w:val="Hyperlink"/>
                <w:rFonts w:hint="cs"/>
                <w:noProof/>
                <w:rtl/>
              </w:rPr>
              <w:t>ی</w:t>
            </w:r>
            <w:r w:rsidRPr="003D081F">
              <w:rPr>
                <w:rStyle w:val="Hyperlink"/>
                <w:noProof/>
                <w:rtl/>
              </w:rPr>
              <w:t xml:space="preserve"> نف</w:t>
            </w:r>
            <w:r w:rsidRPr="003D081F">
              <w:rPr>
                <w:rStyle w:val="Hyperlink"/>
                <w:rFonts w:hint="cs"/>
                <w:noProof/>
                <w:rtl/>
              </w:rPr>
              <w:t>ی</w:t>
            </w:r>
            <w:r w:rsidRPr="003D081F">
              <w:rPr>
                <w:rStyle w:val="Hyperlink"/>
                <w:noProof/>
                <w:rtl/>
              </w:rPr>
              <w:t xml:space="preserve"> مجعول، مثبت ن</w:t>
            </w:r>
            <w:r w:rsidRPr="003D081F">
              <w:rPr>
                <w:rStyle w:val="Hyperlink"/>
                <w:rFonts w:hint="cs"/>
                <w:noProof/>
                <w:rtl/>
              </w:rPr>
              <w:t>ی</w:t>
            </w:r>
            <w:r w:rsidRPr="003D081F">
              <w:rPr>
                <w:rStyle w:val="Hyperlink"/>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Toc128343081 \h</w:instrText>
            </w:r>
            <w:r>
              <w:rPr>
                <w:noProof/>
                <w:webHidden/>
                <w:rtl/>
              </w:rPr>
              <w:instrText xml:space="preserve"> </w:instrText>
            </w:r>
            <w:r>
              <w:rPr>
                <w:noProof/>
                <w:webHidden/>
                <w:rtl/>
              </w:rPr>
            </w:r>
            <w:r>
              <w:rPr>
                <w:noProof/>
                <w:webHidden/>
                <w:rtl/>
              </w:rPr>
              <w:fldChar w:fldCharType="separate"/>
            </w:r>
            <w:r w:rsidR="00887740">
              <w:rPr>
                <w:noProof/>
                <w:webHidden/>
                <w:rtl/>
              </w:rPr>
              <w:t>547</w:t>
            </w:r>
            <w:r>
              <w:rPr>
                <w:noProof/>
                <w:webHidden/>
                <w:rtl/>
              </w:rPr>
              <w:fldChar w:fldCharType="end"/>
            </w:r>
          </w:hyperlink>
        </w:p>
        <w:p w14:paraId="2A856952" w14:textId="7CEFA8D6" w:rsidR="0025006D" w:rsidRDefault="00000000">
          <w:pPr>
            <w:pStyle w:val="TOC1"/>
            <w:rPr>
              <w:rFonts w:asciiTheme="minorHAnsi" w:eastAsiaTheme="minorEastAsia" w:hAnsiTheme="minorHAnsi" w:cstheme="minorBidi"/>
              <w:noProof/>
              <w:color w:val="auto"/>
              <w:szCs w:val="22"/>
              <w:rtl/>
              <w:lang w:bidi="ar-SA"/>
            </w:rPr>
          </w:pPr>
          <w:hyperlink w:anchor="_Toc128343082" w:history="1">
            <w:r w:rsidRPr="003D081F">
              <w:rPr>
                <w:rStyle w:val="Hyperlink"/>
                <w:noProof/>
                <w:rtl/>
              </w:rPr>
              <w:t>بحث</w:t>
            </w:r>
            <w:r w:rsidRPr="003D081F">
              <w:rPr>
                <w:rStyle w:val="Hyperlink"/>
                <w:rFonts w:hint="cs"/>
                <w:noProof/>
                <w:rtl/>
              </w:rPr>
              <w:t>ی</w:t>
            </w:r>
            <w:r w:rsidRPr="003D081F">
              <w:rPr>
                <w:rStyle w:val="Hyperlink"/>
                <w:noProof/>
                <w:rtl/>
              </w:rPr>
              <w:t xml:space="preserve"> در وحدت </w:t>
            </w:r>
            <w:r w:rsidRPr="003D081F">
              <w:rPr>
                <w:rStyle w:val="Hyperlink"/>
                <w:rFonts w:hint="cs"/>
                <w:noProof/>
                <w:rtl/>
              </w:rPr>
              <w:t>ی</w:t>
            </w:r>
            <w:r w:rsidRPr="003D081F">
              <w:rPr>
                <w:rStyle w:val="Hyperlink"/>
                <w:rFonts w:hint="eastAsia"/>
                <w:noProof/>
                <w:rtl/>
              </w:rPr>
              <w:t>ا</w:t>
            </w:r>
            <w:r w:rsidRPr="003D081F">
              <w:rPr>
                <w:rStyle w:val="Hyperlink"/>
                <w:noProof/>
                <w:rtl/>
              </w:rPr>
              <w:t xml:space="preserve"> تغا</w:t>
            </w:r>
            <w:r w:rsidRPr="003D081F">
              <w:rPr>
                <w:rStyle w:val="Hyperlink"/>
                <w:rFonts w:hint="cs"/>
                <w:noProof/>
                <w:rtl/>
              </w:rPr>
              <w:t>ی</w:t>
            </w:r>
            <w:r w:rsidRPr="003D081F">
              <w:rPr>
                <w:rStyle w:val="Hyperlink"/>
                <w:rFonts w:hint="eastAsia"/>
                <w:noProof/>
                <w:rtl/>
              </w:rPr>
              <w:t>ر</w:t>
            </w:r>
            <w:r w:rsidRPr="003D081F">
              <w:rPr>
                <w:rStyle w:val="Hyperlink"/>
                <w:noProof/>
                <w:rtl/>
              </w:rPr>
              <w:t xml:space="preserve"> اعتبار و معتبر؛ و جعل و مجعول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Toc128343082 \h</w:instrText>
            </w:r>
            <w:r>
              <w:rPr>
                <w:noProof/>
                <w:webHidden/>
                <w:rtl/>
              </w:rPr>
              <w:instrText xml:space="preserve"> </w:instrText>
            </w:r>
            <w:r>
              <w:rPr>
                <w:noProof/>
                <w:webHidden/>
                <w:rtl/>
              </w:rPr>
            </w:r>
            <w:r>
              <w:rPr>
                <w:noProof/>
                <w:webHidden/>
                <w:rtl/>
              </w:rPr>
              <w:fldChar w:fldCharType="separate"/>
            </w:r>
            <w:r w:rsidR="00887740">
              <w:rPr>
                <w:noProof/>
                <w:webHidden/>
                <w:rtl/>
              </w:rPr>
              <w:t>550</w:t>
            </w:r>
            <w:r>
              <w:rPr>
                <w:noProof/>
                <w:webHidden/>
                <w:rtl/>
              </w:rPr>
              <w:fldChar w:fldCharType="end"/>
            </w:r>
          </w:hyperlink>
        </w:p>
        <w:p w14:paraId="5B2643AE" w14:textId="0BF29786"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3" w:history="1">
            <w:r w:rsidRPr="003D081F">
              <w:rPr>
                <w:rStyle w:val="Hyperlink"/>
                <w:noProof/>
                <w:rtl/>
              </w:rPr>
              <w:t>نکته اول: معتبر بالذات، حق</w:t>
            </w:r>
            <w:r w:rsidRPr="003D081F">
              <w:rPr>
                <w:rStyle w:val="Hyperlink"/>
                <w:rFonts w:hint="cs"/>
                <w:noProof/>
                <w:rtl/>
              </w:rPr>
              <w:t>ی</w:t>
            </w:r>
            <w:r w:rsidRPr="003D081F">
              <w:rPr>
                <w:rStyle w:val="Hyperlink"/>
                <w:rFonts w:hint="eastAsia"/>
                <w:noProof/>
                <w:rtl/>
              </w:rPr>
              <w:t>ق</w:t>
            </w:r>
            <w:r w:rsidRPr="003D081F">
              <w:rPr>
                <w:rStyle w:val="Hyperlink"/>
                <w:rFonts w:hint="cs"/>
                <w:noProof/>
                <w:rtl/>
              </w:rPr>
              <w:t>ی</w:t>
            </w:r>
            <w:r w:rsidRPr="003D081F">
              <w:rPr>
                <w:rStyle w:val="Hyperlink"/>
                <w:noProof/>
                <w:rtl/>
              </w:rPr>
              <w:t xml:space="preserve"> است و آنچه اعتبار</w:t>
            </w:r>
            <w:r w:rsidRPr="003D081F">
              <w:rPr>
                <w:rStyle w:val="Hyperlink"/>
                <w:rFonts w:hint="cs"/>
                <w:noProof/>
                <w:rtl/>
              </w:rPr>
              <w:t>ی</w:t>
            </w:r>
            <w:r w:rsidRPr="003D081F">
              <w:rPr>
                <w:rStyle w:val="Hyperlink"/>
                <w:noProof/>
                <w:rtl/>
              </w:rPr>
              <w:t xml:space="preserve"> است، معتبر بالعرض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Toc128343083 \h</w:instrText>
            </w:r>
            <w:r>
              <w:rPr>
                <w:noProof/>
                <w:webHidden/>
                <w:rtl/>
              </w:rPr>
              <w:instrText xml:space="preserve"> </w:instrText>
            </w:r>
            <w:r>
              <w:rPr>
                <w:noProof/>
                <w:webHidden/>
                <w:rtl/>
              </w:rPr>
            </w:r>
            <w:r>
              <w:rPr>
                <w:noProof/>
                <w:webHidden/>
                <w:rtl/>
              </w:rPr>
              <w:fldChar w:fldCharType="separate"/>
            </w:r>
            <w:r w:rsidR="00887740">
              <w:rPr>
                <w:noProof/>
                <w:webHidden/>
                <w:rtl/>
              </w:rPr>
              <w:t>551</w:t>
            </w:r>
            <w:r>
              <w:rPr>
                <w:noProof/>
                <w:webHidden/>
                <w:rtl/>
              </w:rPr>
              <w:fldChar w:fldCharType="end"/>
            </w:r>
          </w:hyperlink>
        </w:p>
        <w:p w14:paraId="65FF62B2" w14:textId="792E9539"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4" w:history="1">
            <w:r w:rsidRPr="003D081F">
              <w:rPr>
                <w:rStyle w:val="Hyperlink"/>
                <w:noProof/>
                <w:rtl/>
              </w:rPr>
              <w:t>نکته دوم: حکم غ</w:t>
            </w:r>
            <w:r w:rsidRPr="003D081F">
              <w:rPr>
                <w:rStyle w:val="Hyperlink"/>
                <w:rFonts w:hint="cs"/>
                <w:noProof/>
                <w:rtl/>
              </w:rPr>
              <w:t>ی</w:t>
            </w:r>
            <w:r w:rsidRPr="003D081F">
              <w:rPr>
                <w:rStyle w:val="Hyperlink"/>
                <w:rFonts w:hint="eastAsia"/>
                <w:noProof/>
                <w:rtl/>
              </w:rPr>
              <w:t>ر</w:t>
            </w:r>
            <w:r w:rsidRPr="003D081F">
              <w:rPr>
                <w:rStyle w:val="Hyperlink"/>
                <w:noProof/>
                <w:rtl/>
              </w:rPr>
              <w:t xml:space="preserve"> از تصد</w:t>
            </w:r>
            <w:r w:rsidRPr="003D081F">
              <w:rPr>
                <w:rStyle w:val="Hyperlink"/>
                <w:rFonts w:hint="cs"/>
                <w:noProof/>
                <w:rtl/>
              </w:rPr>
              <w:t>ی</w:t>
            </w:r>
            <w:r w:rsidRPr="003D081F">
              <w:rPr>
                <w:rStyle w:val="Hyperlink"/>
                <w:rFonts w:hint="eastAsia"/>
                <w:noProof/>
                <w:rtl/>
              </w:rPr>
              <w:t>ق</w:t>
            </w:r>
            <w:r w:rsidRPr="003D081F">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Toc128343084 \h</w:instrText>
            </w:r>
            <w:r>
              <w:rPr>
                <w:noProof/>
                <w:webHidden/>
                <w:rtl/>
              </w:rPr>
              <w:instrText xml:space="preserve"> </w:instrText>
            </w:r>
            <w:r>
              <w:rPr>
                <w:noProof/>
                <w:webHidden/>
                <w:rtl/>
              </w:rPr>
            </w:r>
            <w:r>
              <w:rPr>
                <w:noProof/>
                <w:webHidden/>
                <w:rtl/>
              </w:rPr>
              <w:fldChar w:fldCharType="separate"/>
            </w:r>
            <w:r w:rsidR="00887740">
              <w:rPr>
                <w:noProof/>
                <w:webHidden/>
                <w:rtl/>
              </w:rPr>
              <w:t>553</w:t>
            </w:r>
            <w:r>
              <w:rPr>
                <w:noProof/>
                <w:webHidden/>
                <w:rtl/>
              </w:rPr>
              <w:fldChar w:fldCharType="end"/>
            </w:r>
          </w:hyperlink>
        </w:p>
        <w:p w14:paraId="117A2381" w14:textId="59691783"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5" w:history="1">
            <w:r w:rsidRPr="003D081F">
              <w:rPr>
                <w:rStyle w:val="Hyperlink"/>
                <w:noProof/>
                <w:rtl/>
              </w:rPr>
              <w:t>نکته سوم: تصد</w:t>
            </w:r>
            <w:r w:rsidRPr="003D081F">
              <w:rPr>
                <w:rStyle w:val="Hyperlink"/>
                <w:rFonts w:hint="cs"/>
                <w:noProof/>
                <w:rtl/>
              </w:rPr>
              <w:t>ی</w:t>
            </w:r>
            <w:r w:rsidRPr="003D081F">
              <w:rPr>
                <w:rStyle w:val="Hyperlink"/>
                <w:noProof/>
                <w:rtl/>
              </w:rPr>
              <w:t>ق، غ</w:t>
            </w:r>
            <w:r w:rsidRPr="003D081F">
              <w:rPr>
                <w:rStyle w:val="Hyperlink"/>
                <w:rFonts w:hint="cs"/>
                <w:noProof/>
                <w:rtl/>
              </w:rPr>
              <w:t>ی</w:t>
            </w:r>
            <w:r w:rsidRPr="003D081F">
              <w:rPr>
                <w:rStyle w:val="Hyperlink"/>
                <w:noProof/>
                <w:rtl/>
              </w:rPr>
              <w:t>ر از قض</w:t>
            </w:r>
            <w:r w:rsidRPr="003D081F">
              <w:rPr>
                <w:rStyle w:val="Hyperlink"/>
                <w:rFonts w:hint="cs"/>
                <w:noProof/>
                <w:rtl/>
              </w:rPr>
              <w:t>ی</w:t>
            </w:r>
            <w:r w:rsidRPr="003D081F">
              <w:rPr>
                <w:rStyle w:val="Hyperlink"/>
                <w:noProof/>
                <w:rtl/>
              </w:rPr>
              <w:t>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Toc128343085 \h</w:instrText>
            </w:r>
            <w:r>
              <w:rPr>
                <w:noProof/>
                <w:webHidden/>
                <w:rtl/>
              </w:rPr>
              <w:instrText xml:space="preserve"> </w:instrText>
            </w:r>
            <w:r>
              <w:rPr>
                <w:noProof/>
                <w:webHidden/>
                <w:rtl/>
              </w:rPr>
            </w:r>
            <w:r>
              <w:rPr>
                <w:noProof/>
                <w:webHidden/>
                <w:rtl/>
              </w:rPr>
              <w:fldChar w:fldCharType="separate"/>
            </w:r>
            <w:r w:rsidR="00887740">
              <w:rPr>
                <w:noProof/>
                <w:webHidden/>
                <w:rtl/>
              </w:rPr>
              <w:t>554</w:t>
            </w:r>
            <w:r>
              <w:rPr>
                <w:noProof/>
                <w:webHidden/>
                <w:rtl/>
              </w:rPr>
              <w:fldChar w:fldCharType="end"/>
            </w:r>
          </w:hyperlink>
        </w:p>
        <w:p w14:paraId="15B0C15D" w14:textId="3A5C6F20" w:rsidR="0025006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343086" w:history="1">
            <w:r w:rsidRPr="003D081F">
              <w:rPr>
                <w:rStyle w:val="Hyperlink"/>
                <w:noProof/>
                <w:rtl/>
              </w:rPr>
              <w:t>در هر وعائ</w:t>
            </w:r>
            <w:r w:rsidRPr="003D081F">
              <w:rPr>
                <w:rStyle w:val="Hyperlink"/>
                <w:rFonts w:hint="cs"/>
                <w:noProof/>
                <w:rtl/>
              </w:rPr>
              <w:t>ی</w:t>
            </w:r>
            <w:r w:rsidRPr="003D081F">
              <w:rPr>
                <w:rStyle w:val="Hyperlink"/>
                <w:noProof/>
                <w:rtl/>
              </w:rPr>
              <w:t xml:space="preserve">، اعتبار و معتبر </w:t>
            </w:r>
            <w:r w:rsidRPr="003D081F">
              <w:rPr>
                <w:rStyle w:val="Hyperlink"/>
                <w:rFonts w:hint="cs"/>
                <w:noProof/>
                <w:rtl/>
              </w:rPr>
              <w:t>ی</w:t>
            </w:r>
            <w:r w:rsidRPr="003D081F">
              <w:rPr>
                <w:rStyle w:val="Hyperlink"/>
                <w:noProof/>
                <w:rtl/>
              </w:rPr>
              <w:t>ک</w:t>
            </w:r>
            <w:r w:rsidRPr="003D081F">
              <w:rPr>
                <w:rStyle w:val="Hyperlink"/>
                <w:rFonts w:hint="cs"/>
                <w:noProof/>
                <w:rtl/>
              </w:rPr>
              <w:t>ی</w:t>
            </w:r>
            <w:r w:rsidRPr="003D081F">
              <w:rPr>
                <w:rStyle w:val="Hyperlink"/>
                <w:noProof/>
              </w:rPr>
              <w:t>‌</w:t>
            </w:r>
            <w:r w:rsidRPr="003D081F">
              <w:rPr>
                <w:rStyle w:val="Hyperlink"/>
                <w:noProof/>
                <w:rtl/>
              </w:rPr>
              <w:t>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Toc128343086 \h</w:instrText>
            </w:r>
            <w:r>
              <w:rPr>
                <w:noProof/>
                <w:webHidden/>
                <w:rtl/>
              </w:rPr>
              <w:instrText xml:space="preserve"> </w:instrText>
            </w:r>
            <w:r>
              <w:rPr>
                <w:noProof/>
                <w:webHidden/>
                <w:rtl/>
              </w:rPr>
            </w:r>
            <w:r>
              <w:rPr>
                <w:noProof/>
                <w:webHidden/>
                <w:rtl/>
              </w:rPr>
              <w:fldChar w:fldCharType="separate"/>
            </w:r>
            <w:r w:rsidR="00887740">
              <w:rPr>
                <w:noProof/>
                <w:webHidden/>
                <w:rtl/>
              </w:rPr>
              <w:t>554</w:t>
            </w:r>
            <w:r>
              <w:rPr>
                <w:noProof/>
                <w:webHidden/>
                <w:rtl/>
              </w:rPr>
              <w:fldChar w:fldCharType="end"/>
            </w:r>
          </w:hyperlink>
        </w:p>
        <w:p w14:paraId="38F6DAC9" w14:textId="77777777" w:rsidR="001E5161" w:rsidRDefault="00000000" w:rsidP="001E5161">
          <w:pPr>
            <w:ind w:firstLine="0"/>
            <w:rPr>
              <w:rtl/>
            </w:rPr>
          </w:pPr>
          <w:r>
            <w:rPr>
              <w:b/>
              <w:bCs/>
              <w:noProof/>
            </w:rPr>
            <w:fldChar w:fldCharType="end"/>
          </w:r>
        </w:p>
      </w:sdtContent>
    </w:sdt>
    <w:p w14:paraId="71342E3A" w14:textId="77777777" w:rsidR="00020A2A" w:rsidRDefault="00000000" w:rsidP="00020A2A">
      <w:pPr>
        <w:rPr>
          <w:rtl/>
        </w:rPr>
      </w:pPr>
      <w:r>
        <w:rPr>
          <w:rFonts w:hint="cs"/>
          <w:rtl/>
        </w:rPr>
        <w:t>الحمد لله رب العالمین، الصلاة و السلام علی محمد و آله الطاهرین</w:t>
      </w:r>
    </w:p>
    <w:p w14:paraId="79DE65C5" w14:textId="77777777" w:rsidR="00E261D5" w:rsidRDefault="00000000" w:rsidP="00E261D5">
      <w:pPr>
        <w:pStyle w:val="Heading1"/>
        <w:rPr>
          <w:rtl/>
        </w:rPr>
      </w:pPr>
      <w:bookmarkStart w:id="725" w:name="_Toc128343078"/>
      <w:r>
        <w:rPr>
          <w:rFonts w:hint="cs"/>
          <w:rtl/>
        </w:rPr>
        <w:t>خلاصه بحث گذشته</w:t>
      </w:r>
      <w:bookmarkEnd w:id="725"/>
      <w:r>
        <w:rPr>
          <w:rFonts w:hint="cs"/>
          <w:rtl/>
        </w:rPr>
        <w:t xml:space="preserve"> </w:t>
      </w:r>
    </w:p>
    <w:p w14:paraId="63F33CC3" w14:textId="77777777" w:rsidR="00837343" w:rsidRDefault="00000000" w:rsidP="00837343">
      <w:pPr>
        <w:rPr>
          <w:rtl/>
        </w:rPr>
      </w:pPr>
      <w:r>
        <w:rPr>
          <w:rFonts w:hint="cs"/>
          <w:rtl/>
        </w:rPr>
        <w:t xml:space="preserve">بحث در </w:t>
      </w:r>
      <w:r w:rsidR="00E261D5">
        <w:rPr>
          <w:rFonts w:hint="cs"/>
          <w:rtl/>
        </w:rPr>
        <w:t xml:space="preserve">استصحاب </w:t>
      </w:r>
      <w:r>
        <w:rPr>
          <w:rFonts w:hint="cs"/>
          <w:rtl/>
        </w:rPr>
        <w:t>عدم جعل بود. این بحث بخاطر شبهه</w:t>
      </w:r>
      <w:r>
        <w:rPr>
          <w:rFonts w:hint="eastAsia"/>
          <w:rtl/>
        </w:rPr>
        <w:t>‌</w:t>
      </w:r>
      <w:r>
        <w:rPr>
          <w:rFonts w:hint="cs"/>
          <w:rtl/>
        </w:rPr>
        <w:t xml:space="preserve">ای قوی که مرحوم محقق نائینی مطرح کرد، به طول انجامید. شبهه این بود خود </w:t>
      </w:r>
      <w:r w:rsidR="00E261D5">
        <w:rPr>
          <w:rFonts w:hint="cs"/>
          <w:rtl/>
        </w:rPr>
        <w:t xml:space="preserve">استصحاب </w:t>
      </w:r>
      <w:r>
        <w:rPr>
          <w:rFonts w:hint="cs"/>
          <w:rtl/>
        </w:rPr>
        <w:t>عدم جعل فاید</w:t>
      </w:r>
      <w:r>
        <w:rPr>
          <w:rFonts w:hint="eastAsia"/>
          <w:rtl/>
        </w:rPr>
        <w:t>‌</w:t>
      </w:r>
      <w:r>
        <w:rPr>
          <w:rFonts w:hint="cs"/>
          <w:rtl/>
        </w:rPr>
        <w:t>ه</w:t>
      </w:r>
      <w:r>
        <w:rPr>
          <w:rFonts w:hint="eastAsia"/>
          <w:rtl/>
        </w:rPr>
        <w:t>‌</w:t>
      </w:r>
      <w:r>
        <w:rPr>
          <w:rFonts w:hint="cs"/>
          <w:rtl/>
        </w:rPr>
        <w:t>ای ندارد، چون انشاء فی حد ذاته بی</w:t>
      </w:r>
      <w:r>
        <w:rPr>
          <w:rFonts w:hint="eastAsia"/>
          <w:rtl/>
        </w:rPr>
        <w:t>‌</w:t>
      </w:r>
      <w:r>
        <w:rPr>
          <w:rFonts w:hint="cs"/>
          <w:rtl/>
        </w:rPr>
        <w:t xml:space="preserve">اثر است و اثر برای مجعول است؛ و اگر بخواهید با </w:t>
      </w:r>
      <w:r w:rsidR="00E261D5">
        <w:rPr>
          <w:rFonts w:hint="cs"/>
          <w:rtl/>
        </w:rPr>
        <w:t xml:space="preserve">استصحاب </w:t>
      </w:r>
      <w:r>
        <w:rPr>
          <w:rFonts w:hint="cs"/>
          <w:rtl/>
        </w:rPr>
        <w:t xml:space="preserve">عدم جعل، عدم مجعول را ثابت کنید، مثبت </w:t>
      </w:r>
      <w:r w:rsidR="00E261D5">
        <w:rPr>
          <w:rFonts w:hint="cs"/>
          <w:rtl/>
        </w:rPr>
        <w:t>می‌شود</w:t>
      </w:r>
      <w:r>
        <w:rPr>
          <w:rFonts w:hint="cs"/>
          <w:rtl/>
        </w:rPr>
        <w:t>.</w:t>
      </w:r>
    </w:p>
    <w:p w14:paraId="056EEAF9" w14:textId="77777777" w:rsidR="00020A2A" w:rsidRDefault="00000000" w:rsidP="00837343">
      <w:pPr>
        <w:rPr>
          <w:rtl/>
        </w:rPr>
      </w:pPr>
      <w:r>
        <w:rPr>
          <w:rFonts w:hint="cs"/>
          <w:rtl/>
        </w:rPr>
        <w:t xml:space="preserve"> مرحوم آقای خویی و عده</w:t>
      </w:r>
      <w:r>
        <w:rPr>
          <w:rFonts w:hint="eastAsia"/>
          <w:rtl/>
        </w:rPr>
        <w:t>‌</w:t>
      </w:r>
      <w:r>
        <w:rPr>
          <w:rFonts w:hint="cs"/>
          <w:rtl/>
        </w:rPr>
        <w:t>ای از جمله استاد در نتیجه به این</w:t>
      </w:r>
      <w:r w:rsidR="00837343">
        <w:rPr>
          <w:rFonts w:hint="cs"/>
          <w:rtl/>
        </w:rPr>
        <w:t xml:space="preserve"> حرف معتقد شدند که جعل و مجعول در ا</w:t>
      </w:r>
      <w:r>
        <w:rPr>
          <w:rFonts w:hint="cs"/>
          <w:rtl/>
        </w:rPr>
        <w:t>ینجا دو تا نیست و مجعول در واقع عین جعل است که موضوع یافته است و اثنینیتی در کار نیست</w:t>
      </w:r>
      <w:r w:rsidR="00837343">
        <w:rPr>
          <w:rFonts w:hint="cs"/>
          <w:rtl/>
        </w:rPr>
        <w:t>.</w:t>
      </w:r>
      <w:r>
        <w:rPr>
          <w:rFonts w:hint="cs"/>
          <w:rtl/>
        </w:rPr>
        <w:t xml:space="preserve"> درباره آثار عقلی مثل وجوب طاعت و حرمت عصیان عقلی و امثال آن، آنچه موضوع </w:t>
      </w:r>
      <w:r w:rsidR="00837343">
        <w:rPr>
          <w:rFonts w:hint="cs"/>
          <w:rtl/>
        </w:rPr>
        <w:t xml:space="preserve">این </w:t>
      </w:r>
      <w:r>
        <w:rPr>
          <w:rFonts w:hint="cs"/>
          <w:rtl/>
        </w:rPr>
        <w:t xml:space="preserve">احکام عقلی است، انشائی </w:t>
      </w:r>
      <w:r w:rsidR="00837343">
        <w:rPr>
          <w:rFonts w:hint="cs"/>
          <w:rtl/>
        </w:rPr>
        <w:t xml:space="preserve">است </w:t>
      </w:r>
      <w:r>
        <w:rPr>
          <w:rFonts w:hint="cs"/>
          <w:rtl/>
        </w:rPr>
        <w:t>که موضوع پ</w:t>
      </w:r>
      <w:r w:rsidR="00837343">
        <w:rPr>
          <w:rFonts w:hint="cs"/>
          <w:rtl/>
        </w:rPr>
        <w:t>یدا کرده است و چیز دیگری نیست. وقتی</w:t>
      </w:r>
      <w:r>
        <w:rPr>
          <w:rFonts w:hint="cs"/>
          <w:rtl/>
        </w:rPr>
        <w:t xml:space="preserve"> انشاء موضوع پیدا </w:t>
      </w:r>
      <w:r w:rsidR="00837343">
        <w:rPr>
          <w:rFonts w:hint="cs"/>
          <w:rtl/>
        </w:rPr>
        <w:t xml:space="preserve">کرد، </w:t>
      </w:r>
      <w:r>
        <w:rPr>
          <w:rFonts w:hint="cs"/>
          <w:rtl/>
        </w:rPr>
        <w:t>بعد از پیدا شدن موضوع</w:t>
      </w:r>
      <w:r w:rsidR="00837343">
        <w:rPr>
          <w:rFonts w:hint="cs"/>
          <w:rtl/>
        </w:rPr>
        <w:t>،</w:t>
      </w:r>
      <w:r>
        <w:rPr>
          <w:rFonts w:hint="cs"/>
          <w:rtl/>
        </w:rPr>
        <w:t xml:space="preserve"> اثر برای خود انشاء </w:t>
      </w:r>
      <w:r w:rsidR="00837343">
        <w:rPr>
          <w:rFonts w:hint="cs"/>
          <w:rtl/>
        </w:rPr>
        <w:t>و</w:t>
      </w:r>
      <w:r>
        <w:rPr>
          <w:rFonts w:hint="cs"/>
          <w:rtl/>
        </w:rPr>
        <w:t xml:space="preserve"> حکمی است که قبلا به صورت انشائی جعل شده است. </w:t>
      </w:r>
    </w:p>
    <w:p w14:paraId="0B38F5AD" w14:textId="77777777" w:rsidR="00837343" w:rsidRDefault="00000000" w:rsidP="00837343">
      <w:pPr>
        <w:rPr>
          <w:rtl/>
        </w:rPr>
      </w:pPr>
      <w:r>
        <w:rPr>
          <w:rFonts w:hint="cs"/>
          <w:rtl/>
        </w:rPr>
        <w:t xml:space="preserve">در جلسات گذشته به تفصیل بحث کردیم که این بیان صحیح نیست. البته آیت الله وحید حفظه الله در </w:t>
      </w:r>
      <w:r w:rsidR="00E261D5">
        <w:rPr>
          <w:rFonts w:hint="cs"/>
          <w:rtl/>
        </w:rPr>
        <w:t xml:space="preserve">استصحاب </w:t>
      </w:r>
      <w:r>
        <w:rPr>
          <w:rFonts w:hint="cs"/>
          <w:rtl/>
        </w:rPr>
        <w:t>فرمایش دیگری داشت شبیه آنچه که ما هم عرض می</w:t>
      </w:r>
      <w:r>
        <w:rPr>
          <w:rFonts w:hint="eastAsia"/>
          <w:rtl/>
        </w:rPr>
        <w:t>‌</w:t>
      </w:r>
      <w:r>
        <w:rPr>
          <w:rFonts w:hint="cs"/>
          <w:rtl/>
        </w:rPr>
        <w:t xml:space="preserve">کردیم؛ و نحوه بیانات مرحوم آقای خویی هم ظاهرا در این جا متهافت است. </w:t>
      </w:r>
    </w:p>
    <w:p w14:paraId="2335AF90" w14:textId="77777777" w:rsidR="0012450A" w:rsidRDefault="00000000" w:rsidP="00A166D4">
      <w:pPr>
        <w:rPr>
          <w:rtl/>
        </w:rPr>
      </w:pPr>
      <w:r>
        <w:rPr>
          <w:rFonts w:hint="cs"/>
          <w:rtl/>
        </w:rPr>
        <w:t>به هر حال،</w:t>
      </w:r>
      <w:r w:rsidR="00020A2A">
        <w:rPr>
          <w:rFonts w:hint="cs"/>
          <w:rtl/>
        </w:rPr>
        <w:t xml:space="preserve"> </w:t>
      </w:r>
      <w:r>
        <w:rPr>
          <w:rFonts w:hint="cs"/>
          <w:rtl/>
        </w:rPr>
        <w:t>از این حرف</w:t>
      </w:r>
      <w:r>
        <w:rPr>
          <w:rFonts w:hint="eastAsia"/>
          <w:rtl/>
        </w:rPr>
        <w:t>‌</w:t>
      </w:r>
      <w:r>
        <w:rPr>
          <w:rFonts w:hint="cs"/>
          <w:rtl/>
        </w:rPr>
        <w:t>ها که بگذریم،</w:t>
      </w:r>
      <w:r w:rsidR="00020A2A">
        <w:rPr>
          <w:rFonts w:hint="cs"/>
          <w:rtl/>
        </w:rPr>
        <w:t xml:space="preserve"> اصل مطلب درست نیست که </w:t>
      </w:r>
      <w:r>
        <w:rPr>
          <w:rFonts w:hint="cs"/>
          <w:rtl/>
        </w:rPr>
        <w:t>می‌فرمایند</w:t>
      </w:r>
      <w:r w:rsidR="00020A2A">
        <w:rPr>
          <w:rFonts w:hint="cs"/>
          <w:rtl/>
        </w:rPr>
        <w:t xml:space="preserve"> مجعول با جعل یکی است و چیزی پدید نیامده است و هر چه هست، انشائی است که روی موضوع مقدرة الوجود رفته است و فقط موضوع پیدا شده است. وقتی موضوع پیدا </w:t>
      </w:r>
      <w:r w:rsidR="00E261D5">
        <w:rPr>
          <w:rFonts w:hint="cs"/>
          <w:rtl/>
        </w:rPr>
        <w:t>می‌شود</w:t>
      </w:r>
      <w:r w:rsidR="00020A2A">
        <w:rPr>
          <w:rFonts w:hint="cs"/>
          <w:rtl/>
        </w:rPr>
        <w:t xml:space="preserve">، چیزی هم پیدا </w:t>
      </w:r>
      <w:r w:rsidR="00E261D5">
        <w:rPr>
          <w:rFonts w:hint="cs"/>
          <w:rtl/>
        </w:rPr>
        <w:t>می‌شود</w:t>
      </w:r>
      <w:r w:rsidR="00020A2A">
        <w:rPr>
          <w:rFonts w:hint="cs"/>
          <w:rtl/>
        </w:rPr>
        <w:t>. ما نمی</w:t>
      </w:r>
      <w:r w:rsidR="00020A2A">
        <w:rPr>
          <w:rFonts w:hint="eastAsia"/>
          <w:rtl/>
        </w:rPr>
        <w:t>‌</w:t>
      </w:r>
      <w:r w:rsidR="00020A2A">
        <w:rPr>
          <w:rFonts w:hint="cs"/>
          <w:rtl/>
        </w:rPr>
        <w:t xml:space="preserve">گوییم آنچه پیدا </w:t>
      </w:r>
      <w:r w:rsidR="00E261D5">
        <w:rPr>
          <w:rFonts w:hint="cs"/>
          <w:rtl/>
        </w:rPr>
        <w:t>می‌شود</w:t>
      </w:r>
      <w:r w:rsidR="00020A2A">
        <w:rPr>
          <w:rFonts w:hint="cs"/>
          <w:rtl/>
        </w:rPr>
        <w:t>، جعل جدیدی است که شهید صدر</w:t>
      </w:r>
      <w:r>
        <w:rPr>
          <w:rFonts w:hint="cs"/>
          <w:rtl/>
        </w:rPr>
        <w:t xml:space="preserve"> آن را</w:t>
      </w:r>
      <w:r w:rsidR="00020A2A">
        <w:rPr>
          <w:rFonts w:hint="cs"/>
          <w:rtl/>
        </w:rPr>
        <w:t xml:space="preserve"> نفی کرده است به اینکه ممکن است معتبر</w:t>
      </w:r>
      <w:r>
        <w:rPr>
          <w:rFonts w:hint="cs"/>
          <w:rtl/>
        </w:rPr>
        <w:t>،</w:t>
      </w:r>
      <w:r w:rsidR="00020A2A">
        <w:rPr>
          <w:rFonts w:hint="cs"/>
          <w:rtl/>
        </w:rPr>
        <w:t xml:space="preserve"> در زمانی که موضوع پیدا </w:t>
      </w:r>
      <w:r w:rsidR="00E261D5">
        <w:rPr>
          <w:rFonts w:hint="cs"/>
          <w:rtl/>
        </w:rPr>
        <w:t>می‌شود</w:t>
      </w:r>
      <w:r>
        <w:rPr>
          <w:rFonts w:hint="cs"/>
          <w:rtl/>
        </w:rPr>
        <w:t>، نائم یا غافل باشد</w:t>
      </w:r>
      <w:r w:rsidR="00020A2A">
        <w:rPr>
          <w:rFonts w:hint="cs"/>
          <w:rtl/>
        </w:rPr>
        <w:t xml:space="preserve">، </w:t>
      </w:r>
      <w:r>
        <w:rPr>
          <w:rFonts w:hint="cs"/>
          <w:rtl/>
        </w:rPr>
        <w:t xml:space="preserve">و در اینصورت </w:t>
      </w:r>
      <w:r w:rsidR="00020A2A">
        <w:rPr>
          <w:rFonts w:hint="cs"/>
          <w:rtl/>
        </w:rPr>
        <w:t xml:space="preserve">چطور </w:t>
      </w:r>
      <w:r w:rsidR="00240BD4">
        <w:rPr>
          <w:rFonts w:hint="cs"/>
          <w:rtl/>
        </w:rPr>
        <w:t>می‌توان</w:t>
      </w:r>
      <w:r>
        <w:rPr>
          <w:rFonts w:hint="cs"/>
          <w:rtl/>
        </w:rPr>
        <w:t xml:space="preserve"> گفت</w:t>
      </w:r>
      <w:r w:rsidR="00020A2A">
        <w:rPr>
          <w:rFonts w:hint="cs"/>
          <w:rtl/>
        </w:rPr>
        <w:t xml:space="preserve"> چیز جدیدی </w:t>
      </w:r>
      <w:r>
        <w:rPr>
          <w:rFonts w:hint="cs"/>
          <w:rtl/>
        </w:rPr>
        <w:t>پدید آمده است.</w:t>
      </w:r>
      <w:r w:rsidR="00020A2A">
        <w:rPr>
          <w:rFonts w:hint="cs"/>
          <w:rtl/>
        </w:rPr>
        <w:t xml:space="preserve"> </w:t>
      </w:r>
      <w:r>
        <w:rPr>
          <w:rFonts w:hint="cs"/>
          <w:rtl/>
        </w:rPr>
        <w:t>عرض ما این نیست که</w:t>
      </w:r>
      <w:r w:rsidR="00020A2A">
        <w:rPr>
          <w:rFonts w:hint="cs"/>
          <w:rtl/>
        </w:rPr>
        <w:t xml:space="preserve"> اعتبار جدیدی </w:t>
      </w:r>
      <w:r>
        <w:rPr>
          <w:rFonts w:hint="cs"/>
          <w:rtl/>
        </w:rPr>
        <w:t xml:space="preserve">پدید آمده </w:t>
      </w:r>
      <w:r w:rsidR="00020A2A">
        <w:rPr>
          <w:rFonts w:hint="cs"/>
          <w:rtl/>
        </w:rPr>
        <w:t xml:space="preserve">است، </w:t>
      </w:r>
      <w:r>
        <w:rPr>
          <w:rFonts w:hint="cs"/>
          <w:rtl/>
        </w:rPr>
        <w:t>بلکه</w:t>
      </w:r>
      <w:r w:rsidR="00020A2A">
        <w:rPr>
          <w:rFonts w:hint="cs"/>
          <w:rtl/>
        </w:rPr>
        <w:t xml:space="preserve"> همان تحقق موضوع، موجب </w:t>
      </w:r>
      <w:r w:rsidR="00E261D5">
        <w:rPr>
          <w:rFonts w:hint="cs"/>
          <w:rtl/>
        </w:rPr>
        <w:t>می‌شود</w:t>
      </w:r>
      <w:r w:rsidR="00020A2A">
        <w:rPr>
          <w:rFonts w:hint="cs"/>
          <w:rtl/>
        </w:rPr>
        <w:t xml:space="preserve"> که فردی و تطبیقی از آن انشاء کلی پدید آید که ذو اثر است و غیر از آن انشائی است که اثر نداشت. </w:t>
      </w:r>
    </w:p>
    <w:p w14:paraId="5D9CE640" w14:textId="77777777" w:rsidR="0012450A" w:rsidRDefault="00000000" w:rsidP="0012450A">
      <w:pPr>
        <w:pStyle w:val="Heading1"/>
        <w:rPr>
          <w:rtl/>
        </w:rPr>
      </w:pPr>
      <w:bookmarkStart w:id="726" w:name="_Toc128343079"/>
      <w:r>
        <w:rPr>
          <w:rFonts w:hint="cs"/>
          <w:rtl/>
        </w:rPr>
        <w:t>استصحاب عدم جعل برای ترتیب آثار مجعول، مثبت نیست</w:t>
      </w:r>
      <w:bookmarkEnd w:id="726"/>
    </w:p>
    <w:p w14:paraId="673A1544" w14:textId="77777777" w:rsidR="0012450A" w:rsidRDefault="00000000" w:rsidP="0012450A">
      <w:pPr>
        <w:rPr>
          <w:rtl/>
        </w:rPr>
      </w:pPr>
      <w:r>
        <w:rPr>
          <w:rFonts w:hint="cs"/>
          <w:rtl/>
        </w:rPr>
        <w:t>حال،</w:t>
      </w:r>
      <w:r w:rsidR="00020A2A">
        <w:rPr>
          <w:rFonts w:hint="cs"/>
          <w:rtl/>
        </w:rPr>
        <w:t xml:space="preserve"> باید برگردیم به اصل </w:t>
      </w:r>
      <w:r>
        <w:rPr>
          <w:rFonts w:hint="cs"/>
          <w:rtl/>
        </w:rPr>
        <w:t>ادعای</w:t>
      </w:r>
      <w:r w:rsidR="00020A2A">
        <w:rPr>
          <w:rFonts w:hint="cs"/>
          <w:rtl/>
        </w:rPr>
        <w:t xml:space="preserve"> مرحوم نائینی. در این دو </w:t>
      </w:r>
      <w:r>
        <w:rPr>
          <w:rFonts w:hint="cs"/>
          <w:rtl/>
        </w:rPr>
        <w:t xml:space="preserve">یا </w:t>
      </w:r>
      <w:r w:rsidR="00020A2A">
        <w:rPr>
          <w:rFonts w:hint="cs"/>
          <w:rtl/>
        </w:rPr>
        <w:t xml:space="preserve">سه جلسه </w:t>
      </w:r>
      <w:r>
        <w:rPr>
          <w:rFonts w:hint="cs"/>
          <w:rtl/>
        </w:rPr>
        <w:t>اخیر، سخن کسانی را</w:t>
      </w:r>
      <w:r w:rsidR="00020A2A">
        <w:rPr>
          <w:rFonts w:hint="cs"/>
          <w:rtl/>
        </w:rPr>
        <w:t xml:space="preserve"> نقد کردیم که در جواب محقق نائینی پناه آوردند </w:t>
      </w:r>
      <w:r>
        <w:rPr>
          <w:rFonts w:hint="cs"/>
          <w:rtl/>
        </w:rPr>
        <w:t xml:space="preserve">به اینکه جعل و مجعول، </w:t>
      </w:r>
      <w:r w:rsidR="00020A2A">
        <w:rPr>
          <w:rFonts w:hint="cs"/>
          <w:rtl/>
        </w:rPr>
        <w:t>و اعتبار و معتبر یکی است</w:t>
      </w:r>
      <w:r>
        <w:rPr>
          <w:rFonts w:hint="cs"/>
          <w:rtl/>
        </w:rPr>
        <w:t>.</w:t>
      </w:r>
      <w:r w:rsidR="00020A2A">
        <w:rPr>
          <w:rFonts w:hint="cs"/>
          <w:rtl/>
        </w:rPr>
        <w:t xml:space="preserve"> </w:t>
      </w:r>
      <w:r>
        <w:rPr>
          <w:rFonts w:hint="cs"/>
          <w:rtl/>
        </w:rPr>
        <w:t>آنان</w:t>
      </w:r>
      <w:r w:rsidR="00020A2A">
        <w:rPr>
          <w:rFonts w:hint="cs"/>
          <w:rtl/>
        </w:rPr>
        <w:t xml:space="preserve"> </w:t>
      </w:r>
      <w:r>
        <w:rPr>
          <w:rFonts w:hint="cs"/>
          <w:rtl/>
        </w:rPr>
        <w:t>می</w:t>
      </w:r>
      <w:r>
        <w:rPr>
          <w:rFonts w:hint="eastAsia"/>
          <w:rtl/>
        </w:rPr>
        <w:t>‌</w:t>
      </w:r>
      <w:r>
        <w:rPr>
          <w:rFonts w:hint="cs"/>
          <w:rtl/>
        </w:rPr>
        <w:t>گفتند که</w:t>
      </w:r>
      <w:r w:rsidR="00020A2A">
        <w:rPr>
          <w:rFonts w:hint="cs"/>
          <w:rtl/>
        </w:rPr>
        <w:t xml:space="preserve"> چیز جدیدی پدید </w:t>
      </w:r>
      <w:r>
        <w:rPr>
          <w:rFonts w:hint="cs"/>
          <w:rtl/>
        </w:rPr>
        <w:t>نیامده است، ولی ما پاسخ دادیم که چیز جدیدی پدید آمده است.</w:t>
      </w:r>
    </w:p>
    <w:p w14:paraId="3A4EC0BF" w14:textId="77777777" w:rsidR="008020D2" w:rsidRDefault="00000000" w:rsidP="008020D2">
      <w:pPr>
        <w:rPr>
          <w:rtl/>
        </w:rPr>
      </w:pPr>
      <w:r>
        <w:rPr>
          <w:rFonts w:hint="cs"/>
          <w:rtl/>
        </w:rPr>
        <w:t xml:space="preserve"> </w:t>
      </w:r>
      <w:r w:rsidR="0012450A">
        <w:rPr>
          <w:rFonts w:hint="cs"/>
          <w:rtl/>
        </w:rPr>
        <w:t>حال،</w:t>
      </w:r>
      <w:r>
        <w:rPr>
          <w:rFonts w:hint="cs"/>
          <w:rtl/>
        </w:rPr>
        <w:t xml:space="preserve"> آیا اصل </w:t>
      </w:r>
      <w:r w:rsidR="0012450A">
        <w:rPr>
          <w:rFonts w:hint="cs"/>
          <w:rtl/>
        </w:rPr>
        <w:t>ادعای</w:t>
      </w:r>
      <w:r>
        <w:rPr>
          <w:rFonts w:hint="cs"/>
          <w:rtl/>
        </w:rPr>
        <w:t xml:space="preserve"> محقق نائینی که </w:t>
      </w:r>
      <w:r w:rsidR="00E261D5">
        <w:rPr>
          <w:rFonts w:hint="cs"/>
          <w:rtl/>
        </w:rPr>
        <w:t xml:space="preserve">استصحاب </w:t>
      </w:r>
      <w:r>
        <w:rPr>
          <w:rFonts w:hint="cs"/>
          <w:rtl/>
        </w:rPr>
        <w:t>عدم جعل برای اثبات عدم مجعول</w:t>
      </w:r>
      <w:r w:rsidR="0012450A">
        <w:rPr>
          <w:rFonts w:hint="cs"/>
          <w:rtl/>
        </w:rPr>
        <w:t>،</w:t>
      </w:r>
      <w:r>
        <w:rPr>
          <w:rFonts w:hint="cs"/>
          <w:rtl/>
        </w:rPr>
        <w:t xml:space="preserve"> مثبت است، سخن درستی است یا خیر؟ این را انکار </w:t>
      </w:r>
      <w:r w:rsidR="00E261D5">
        <w:rPr>
          <w:rFonts w:hint="cs"/>
          <w:rtl/>
        </w:rPr>
        <w:t>می‌کنیم</w:t>
      </w:r>
      <w:r>
        <w:rPr>
          <w:rFonts w:hint="cs"/>
          <w:rtl/>
        </w:rPr>
        <w:t xml:space="preserve"> </w:t>
      </w:r>
      <w:r w:rsidR="0012450A">
        <w:rPr>
          <w:rFonts w:hint="cs"/>
          <w:rtl/>
        </w:rPr>
        <w:t>و می</w:t>
      </w:r>
      <w:r w:rsidR="0012450A">
        <w:rPr>
          <w:rFonts w:hint="eastAsia"/>
          <w:rtl/>
        </w:rPr>
        <w:t>‌</w:t>
      </w:r>
      <w:r w:rsidR="0012450A">
        <w:rPr>
          <w:rFonts w:hint="cs"/>
          <w:rtl/>
        </w:rPr>
        <w:t xml:space="preserve">گوییم مثبت نیست. </w:t>
      </w:r>
      <w:r>
        <w:rPr>
          <w:rFonts w:hint="cs"/>
          <w:rtl/>
        </w:rPr>
        <w:t xml:space="preserve">در عین حال که نوعی از اثنینیت بین تطبیق و کلی وجود دارد و حتما هم چیز جدیدی </w:t>
      </w:r>
      <w:r w:rsidR="0012450A">
        <w:rPr>
          <w:rFonts w:hint="cs"/>
          <w:rtl/>
        </w:rPr>
        <w:t xml:space="preserve">پدید </w:t>
      </w:r>
      <w:r w:rsidR="001C6267">
        <w:rPr>
          <w:rFonts w:hint="cs"/>
          <w:rtl/>
        </w:rPr>
        <w:t>می‌آید</w:t>
      </w:r>
      <w:r>
        <w:rPr>
          <w:rFonts w:hint="cs"/>
          <w:rtl/>
        </w:rPr>
        <w:t xml:space="preserve">، ولی </w:t>
      </w:r>
      <w:r w:rsidR="00E261D5">
        <w:rPr>
          <w:rFonts w:hint="cs"/>
          <w:rtl/>
        </w:rPr>
        <w:t xml:space="preserve">استصحاب </w:t>
      </w:r>
      <w:r>
        <w:rPr>
          <w:rFonts w:hint="cs"/>
          <w:rtl/>
        </w:rPr>
        <w:t>عدم جعل برای ترتیب آثار مجعول</w:t>
      </w:r>
      <w:r w:rsidR="0012450A">
        <w:rPr>
          <w:rFonts w:hint="cs"/>
          <w:rtl/>
        </w:rPr>
        <w:t>،</w:t>
      </w:r>
      <w:r>
        <w:rPr>
          <w:rFonts w:hint="cs"/>
          <w:rtl/>
        </w:rPr>
        <w:t xml:space="preserve"> مثبت نیست.</w:t>
      </w:r>
    </w:p>
    <w:p w14:paraId="7A454091" w14:textId="77777777" w:rsidR="008020D2" w:rsidRPr="00D54339" w:rsidRDefault="00000000" w:rsidP="00D54339">
      <w:pPr>
        <w:pStyle w:val="Heading2"/>
        <w:rPr>
          <w:szCs w:val="22"/>
          <w:rtl/>
        </w:rPr>
      </w:pPr>
      <w:bookmarkStart w:id="727" w:name="_Toc128343080"/>
      <w:r w:rsidRPr="00D54339">
        <w:rPr>
          <w:rFonts w:hint="cs"/>
          <w:szCs w:val="22"/>
          <w:rtl/>
        </w:rPr>
        <w:t>دلیل حجیت اصول عملیه، قاصر از اثبات حجیت مثبتات اصول عملیه است</w:t>
      </w:r>
      <w:bookmarkEnd w:id="727"/>
    </w:p>
    <w:p w14:paraId="4DCAEB11" w14:textId="77777777" w:rsidR="005851F3" w:rsidRDefault="00000000" w:rsidP="005851F3">
      <w:pPr>
        <w:rPr>
          <w:rtl/>
        </w:rPr>
      </w:pPr>
      <w:r>
        <w:rPr>
          <w:rFonts w:hint="cs"/>
          <w:rtl/>
        </w:rPr>
        <w:t>بحث مثبت بودن،</w:t>
      </w:r>
      <w:r w:rsidR="00020A2A">
        <w:rPr>
          <w:rFonts w:hint="cs"/>
          <w:rtl/>
        </w:rPr>
        <w:t xml:space="preserve"> عمدتا برمی</w:t>
      </w:r>
      <w:r w:rsidR="00020A2A">
        <w:rPr>
          <w:rFonts w:hint="eastAsia"/>
          <w:rtl/>
        </w:rPr>
        <w:t>‌</w:t>
      </w:r>
      <w:r w:rsidR="00020A2A">
        <w:rPr>
          <w:rFonts w:hint="cs"/>
          <w:rtl/>
        </w:rPr>
        <w:t>گردد به میزان دلیل حجیت</w:t>
      </w:r>
      <w:r>
        <w:rPr>
          <w:rFonts w:hint="cs"/>
          <w:rtl/>
        </w:rPr>
        <w:t>.</w:t>
      </w:r>
      <w:r w:rsidR="00020A2A">
        <w:rPr>
          <w:rFonts w:hint="cs"/>
          <w:rtl/>
        </w:rPr>
        <w:t xml:space="preserve"> </w:t>
      </w:r>
      <w:r>
        <w:rPr>
          <w:rFonts w:hint="cs"/>
          <w:rtl/>
        </w:rPr>
        <w:t xml:space="preserve">تعبدی که </w:t>
      </w:r>
      <w:r w:rsidR="00020A2A">
        <w:rPr>
          <w:rFonts w:hint="cs"/>
          <w:rtl/>
        </w:rPr>
        <w:t xml:space="preserve">دلیل حجیت اصول مثل </w:t>
      </w:r>
      <w:r w:rsidR="00E261D5">
        <w:rPr>
          <w:rFonts w:hint="cs"/>
          <w:rtl/>
        </w:rPr>
        <w:t xml:space="preserve">استصحاب </w:t>
      </w:r>
      <w:r w:rsidR="00020A2A">
        <w:rPr>
          <w:rFonts w:hint="cs"/>
          <w:rtl/>
        </w:rPr>
        <w:t>و برائت</w:t>
      </w:r>
      <w:r>
        <w:rPr>
          <w:rFonts w:hint="cs"/>
          <w:rtl/>
        </w:rPr>
        <w:t xml:space="preserve"> دارد،</w:t>
      </w:r>
      <w:r w:rsidR="00020A2A">
        <w:rPr>
          <w:rFonts w:hint="cs"/>
          <w:rtl/>
        </w:rPr>
        <w:t xml:space="preserve"> </w:t>
      </w:r>
      <w:r>
        <w:rPr>
          <w:rFonts w:hint="cs"/>
          <w:rtl/>
        </w:rPr>
        <w:t>اطلاق</w:t>
      </w:r>
      <w:r w:rsidR="00C459AF">
        <w:rPr>
          <w:rFonts w:hint="cs"/>
          <w:rtl/>
        </w:rPr>
        <w:t>ی</w:t>
      </w:r>
      <w:r>
        <w:rPr>
          <w:rFonts w:hint="cs"/>
          <w:rtl/>
        </w:rPr>
        <w:t xml:space="preserve"> ندارد </w:t>
      </w:r>
      <w:r w:rsidR="00020A2A">
        <w:rPr>
          <w:rFonts w:hint="cs"/>
          <w:rtl/>
        </w:rPr>
        <w:t>که بتواند امور شرعی مترتب بر واسطه</w:t>
      </w:r>
      <w:r w:rsidR="00020A2A">
        <w:rPr>
          <w:rFonts w:hint="eastAsia"/>
          <w:rtl/>
        </w:rPr>
        <w:t>‌</w:t>
      </w:r>
      <w:r w:rsidR="00020A2A">
        <w:rPr>
          <w:rFonts w:hint="cs"/>
          <w:rtl/>
        </w:rPr>
        <w:t xml:space="preserve">های عقلی را ثابت کند. </w:t>
      </w:r>
      <w:r>
        <w:rPr>
          <w:rFonts w:hint="cs"/>
          <w:rtl/>
        </w:rPr>
        <w:t>برای مثال</w:t>
      </w:r>
      <w:r w:rsidR="00020A2A">
        <w:rPr>
          <w:rFonts w:hint="cs"/>
          <w:rtl/>
        </w:rPr>
        <w:t xml:space="preserve"> بقای حیات زید را </w:t>
      </w:r>
      <w:r>
        <w:rPr>
          <w:rFonts w:hint="cs"/>
          <w:rtl/>
        </w:rPr>
        <w:t xml:space="preserve">استصحاب می‌کنیم. روشن است که </w:t>
      </w:r>
      <w:r w:rsidR="00020A2A">
        <w:rPr>
          <w:rFonts w:hint="cs"/>
          <w:rtl/>
        </w:rPr>
        <w:t xml:space="preserve">آثار عقلی و تکوینی </w:t>
      </w:r>
      <w:r>
        <w:rPr>
          <w:rFonts w:hint="cs"/>
          <w:rtl/>
        </w:rPr>
        <w:t>بر آن مترتب</w:t>
      </w:r>
      <w:r w:rsidR="00020A2A">
        <w:rPr>
          <w:rFonts w:hint="cs"/>
          <w:rtl/>
        </w:rPr>
        <w:t xml:space="preserve"> نیست. </w:t>
      </w:r>
      <w:r>
        <w:rPr>
          <w:rFonts w:hint="cs"/>
          <w:rtl/>
        </w:rPr>
        <w:t>واضح</w:t>
      </w:r>
      <w:r w:rsidR="00020A2A">
        <w:rPr>
          <w:rFonts w:hint="cs"/>
          <w:rtl/>
        </w:rPr>
        <w:t xml:space="preserve"> است که با </w:t>
      </w:r>
      <w:r w:rsidR="00E261D5">
        <w:rPr>
          <w:rFonts w:hint="cs"/>
          <w:rtl/>
        </w:rPr>
        <w:t xml:space="preserve">استصحاب </w:t>
      </w:r>
      <w:r w:rsidR="00020A2A">
        <w:rPr>
          <w:rFonts w:hint="cs"/>
          <w:rtl/>
        </w:rPr>
        <w:t xml:space="preserve">تعبدی </w:t>
      </w:r>
      <w:r>
        <w:rPr>
          <w:rFonts w:hint="cs"/>
          <w:rtl/>
        </w:rPr>
        <w:t>نمی‌توان</w:t>
      </w:r>
      <w:r w:rsidR="00020A2A">
        <w:rPr>
          <w:rFonts w:hint="cs"/>
          <w:rtl/>
        </w:rPr>
        <w:t xml:space="preserve"> اثر عقلی لازمه مستصحب را </w:t>
      </w:r>
      <w:r>
        <w:rPr>
          <w:rFonts w:hint="cs"/>
          <w:rtl/>
        </w:rPr>
        <w:t>مترتب</w:t>
      </w:r>
      <w:r w:rsidR="00020A2A">
        <w:rPr>
          <w:rFonts w:hint="cs"/>
          <w:rtl/>
        </w:rPr>
        <w:t xml:space="preserve"> کرد. اگر بقای حیات زید را </w:t>
      </w:r>
      <w:r w:rsidR="00E261D5">
        <w:rPr>
          <w:rFonts w:hint="cs"/>
          <w:rtl/>
        </w:rPr>
        <w:t xml:space="preserve">استصحاب </w:t>
      </w:r>
      <w:r w:rsidR="00020A2A">
        <w:rPr>
          <w:rFonts w:hint="cs"/>
          <w:rtl/>
        </w:rPr>
        <w:t>کردید، لحیه</w:t>
      </w:r>
      <w:r w:rsidR="00020A2A">
        <w:rPr>
          <w:rFonts w:hint="eastAsia"/>
          <w:rtl/>
        </w:rPr>
        <w:t>‌</w:t>
      </w:r>
      <w:r>
        <w:rPr>
          <w:rFonts w:hint="eastAsia"/>
          <w:rtl/>
        </w:rPr>
        <w:t>‌</w:t>
      </w:r>
      <w:r w:rsidR="00020A2A">
        <w:rPr>
          <w:rFonts w:hint="cs"/>
          <w:rtl/>
        </w:rPr>
        <w:t>دار بودن او الان لازمه تکوینی و خارجی وجود مستصحب است</w:t>
      </w:r>
      <w:r>
        <w:rPr>
          <w:rFonts w:hint="cs"/>
          <w:rtl/>
        </w:rPr>
        <w:t>، و تعبد</w:t>
      </w:r>
      <w:r w:rsidR="00020A2A">
        <w:rPr>
          <w:rFonts w:hint="cs"/>
          <w:rtl/>
        </w:rPr>
        <w:t xml:space="preserve"> این را ثابت ن</w:t>
      </w:r>
      <w:r>
        <w:rPr>
          <w:rFonts w:hint="cs"/>
          <w:rtl/>
        </w:rPr>
        <w:t>می‌کند</w:t>
      </w:r>
      <w:r w:rsidR="00020A2A">
        <w:rPr>
          <w:rFonts w:hint="cs"/>
          <w:rtl/>
        </w:rPr>
        <w:t xml:space="preserve">. </w:t>
      </w:r>
      <w:r>
        <w:rPr>
          <w:rFonts w:hint="cs"/>
          <w:rtl/>
        </w:rPr>
        <w:t>بحث عمده</w:t>
      </w:r>
      <w:r w:rsidR="00020A2A">
        <w:rPr>
          <w:rFonts w:hint="cs"/>
          <w:rtl/>
        </w:rPr>
        <w:t xml:space="preserve"> در مثبت</w:t>
      </w:r>
      <w:r>
        <w:rPr>
          <w:rFonts w:hint="cs"/>
          <w:rtl/>
        </w:rPr>
        <w:t>ات</w:t>
      </w:r>
      <w:r w:rsidR="00020A2A">
        <w:rPr>
          <w:rFonts w:hint="cs"/>
          <w:rtl/>
        </w:rPr>
        <w:t xml:space="preserve">، اینست که </w:t>
      </w:r>
      <w:r>
        <w:rPr>
          <w:rFonts w:hint="cs"/>
          <w:rtl/>
        </w:rPr>
        <w:t>می‌گویند</w:t>
      </w:r>
      <w:r w:rsidR="00020A2A">
        <w:rPr>
          <w:rFonts w:hint="cs"/>
          <w:rtl/>
        </w:rPr>
        <w:t xml:space="preserve"> حتی اثر شرعی مترتب بر این واسطه عقلی را هم </w:t>
      </w:r>
      <w:r>
        <w:rPr>
          <w:rFonts w:hint="cs"/>
          <w:rtl/>
        </w:rPr>
        <w:t>نمی‌تواند ثابت کند. برای مثال زید 5 ساله را دیده</w:t>
      </w:r>
      <w:r>
        <w:rPr>
          <w:rFonts w:hint="eastAsia"/>
          <w:rtl/>
        </w:rPr>
        <w:t>‌</w:t>
      </w:r>
      <w:r>
        <w:rPr>
          <w:rFonts w:hint="cs"/>
          <w:rtl/>
        </w:rPr>
        <w:t xml:space="preserve"> بودیم، و الان</w:t>
      </w:r>
      <w:r w:rsidR="00020A2A">
        <w:rPr>
          <w:rFonts w:hint="cs"/>
          <w:rtl/>
        </w:rPr>
        <w:t xml:space="preserve"> </w:t>
      </w:r>
      <w:r>
        <w:rPr>
          <w:rFonts w:hint="cs"/>
          <w:rtl/>
        </w:rPr>
        <w:t>20</w:t>
      </w:r>
      <w:r w:rsidR="00020A2A">
        <w:rPr>
          <w:rFonts w:hint="cs"/>
          <w:rtl/>
        </w:rPr>
        <w:t xml:space="preserve"> سال </w:t>
      </w:r>
      <w:r>
        <w:rPr>
          <w:rFonts w:hint="cs"/>
          <w:rtl/>
        </w:rPr>
        <w:t xml:space="preserve">از آن زمان </w:t>
      </w:r>
      <w:r w:rsidR="00020A2A">
        <w:rPr>
          <w:rFonts w:hint="cs"/>
          <w:rtl/>
        </w:rPr>
        <w:t>گذشته است</w:t>
      </w:r>
      <w:r>
        <w:rPr>
          <w:rFonts w:hint="cs"/>
          <w:rtl/>
        </w:rPr>
        <w:t>.</w:t>
      </w:r>
      <w:r w:rsidR="00020A2A">
        <w:rPr>
          <w:rFonts w:hint="cs"/>
          <w:rtl/>
        </w:rPr>
        <w:t xml:space="preserve"> بقای زید </w:t>
      </w:r>
      <w:r>
        <w:rPr>
          <w:rFonts w:hint="cs"/>
          <w:rtl/>
        </w:rPr>
        <w:t xml:space="preserve">را </w:t>
      </w:r>
      <w:r w:rsidR="00020A2A">
        <w:rPr>
          <w:rFonts w:hint="cs"/>
          <w:rtl/>
        </w:rPr>
        <w:t xml:space="preserve">تا </w:t>
      </w:r>
      <w:r>
        <w:rPr>
          <w:rFonts w:hint="cs"/>
          <w:rtl/>
        </w:rPr>
        <w:t>زمان حاضر</w:t>
      </w:r>
      <w:r w:rsidR="00020A2A">
        <w:rPr>
          <w:rFonts w:hint="cs"/>
          <w:rtl/>
        </w:rPr>
        <w:t xml:space="preserve"> </w:t>
      </w:r>
      <w:r>
        <w:rPr>
          <w:rFonts w:hint="cs"/>
          <w:rtl/>
        </w:rPr>
        <w:t>استصحاب م</w:t>
      </w:r>
      <w:r w:rsidR="00E261D5">
        <w:rPr>
          <w:rFonts w:hint="cs"/>
          <w:rtl/>
        </w:rPr>
        <w:t>ی‌کنم</w:t>
      </w:r>
      <w:r w:rsidR="00020A2A">
        <w:rPr>
          <w:rFonts w:hint="cs"/>
          <w:rtl/>
        </w:rPr>
        <w:t xml:space="preserve"> که علی القاعده </w:t>
      </w:r>
      <w:r>
        <w:rPr>
          <w:rFonts w:hint="cs"/>
          <w:rtl/>
        </w:rPr>
        <w:t>25</w:t>
      </w:r>
      <w:r w:rsidR="00E51A0A">
        <w:rPr>
          <w:rFonts w:hint="cs"/>
          <w:rtl/>
        </w:rPr>
        <w:t xml:space="preserve"> ساله است. </w:t>
      </w:r>
      <w:r>
        <w:rPr>
          <w:rFonts w:hint="cs"/>
          <w:rtl/>
        </w:rPr>
        <w:t xml:space="preserve">او الان باید لحیه داشته باشد، اما واضح است که اثبات لحیه برای مستصحب </w:t>
      </w:r>
      <w:r w:rsidR="00E51A0A">
        <w:rPr>
          <w:rFonts w:hint="cs"/>
          <w:rtl/>
        </w:rPr>
        <w:t>با استصحاب درست ن</w:t>
      </w:r>
      <w:r w:rsidR="00E261D5">
        <w:rPr>
          <w:rFonts w:hint="cs"/>
          <w:rtl/>
        </w:rPr>
        <w:t>می‌شود</w:t>
      </w:r>
      <w:r>
        <w:rPr>
          <w:rFonts w:hint="cs"/>
          <w:rtl/>
        </w:rPr>
        <w:t>، یعنی آ</w:t>
      </w:r>
      <w:r w:rsidR="00E51A0A">
        <w:rPr>
          <w:rFonts w:hint="cs"/>
          <w:rtl/>
        </w:rPr>
        <w:t>ثار تکوینی خارجی مستصحب با استصحاب ثابت ن</w:t>
      </w:r>
      <w:r w:rsidR="00E261D5">
        <w:rPr>
          <w:rFonts w:hint="cs"/>
          <w:rtl/>
        </w:rPr>
        <w:t>می‌شود</w:t>
      </w:r>
      <w:r>
        <w:rPr>
          <w:rFonts w:hint="cs"/>
          <w:rtl/>
        </w:rPr>
        <w:t>.</w:t>
      </w:r>
      <w:r w:rsidR="00E51A0A">
        <w:rPr>
          <w:rFonts w:hint="cs"/>
          <w:rtl/>
        </w:rPr>
        <w:t xml:space="preserve"> </w:t>
      </w:r>
      <w:r>
        <w:rPr>
          <w:rFonts w:hint="cs"/>
          <w:rtl/>
        </w:rPr>
        <w:t xml:space="preserve">اما </w:t>
      </w:r>
      <w:r w:rsidR="00E51A0A">
        <w:rPr>
          <w:rFonts w:hint="cs"/>
          <w:rtl/>
        </w:rPr>
        <w:t xml:space="preserve">کسانی که </w:t>
      </w:r>
      <w:r>
        <w:rPr>
          <w:rFonts w:hint="cs"/>
          <w:rtl/>
        </w:rPr>
        <w:t>می‌گویند</w:t>
      </w:r>
      <w:r w:rsidR="00E51A0A">
        <w:rPr>
          <w:rFonts w:hint="cs"/>
          <w:rtl/>
        </w:rPr>
        <w:t xml:space="preserve"> مثبت حجت نیست</w:t>
      </w:r>
      <w:r>
        <w:rPr>
          <w:rFonts w:hint="cs"/>
          <w:rtl/>
        </w:rPr>
        <w:t>، قائل</w:t>
      </w:r>
      <w:r>
        <w:rPr>
          <w:rFonts w:hint="eastAsia"/>
          <w:rtl/>
        </w:rPr>
        <w:t>‌</w:t>
      </w:r>
      <w:r>
        <w:rPr>
          <w:rFonts w:hint="cs"/>
          <w:rtl/>
        </w:rPr>
        <w:t>اند که حتی آ</w:t>
      </w:r>
      <w:r w:rsidR="00E51A0A">
        <w:rPr>
          <w:rFonts w:hint="cs"/>
          <w:rtl/>
        </w:rPr>
        <w:t>ثا</w:t>
      </w:r>
      <w:r>
        <w:rPr>
          <w:rFonts w:hint="cs"/>
          <w:rtl/>
        </w:rPr>
        <w:t>ر شرعی مترتب بر این امر عقلی هم ثابت نمی</w:t>
      </w:r>
      <w:r>
        <w:rPr>
          <w:rFonts w:hint="eastAsia"/>
          <w:rtl/>
        </w:rPr>
        <w:t>‌</w:t>
      </w:r>
      <w:r>
        <w:rPr>
          <w:rFonts w:hint="cs"/>
          <w:rtl/>
        </w:rPr>
        <w:t xml:space="preserve">شود. برای مثال </w:t>
      </w:r>
      <w:r w:rsidR="00E51A0A">
        <w:rPr>
          <w:rFonts w:hint="cs"/>
          <w:rtl/>
        </w:rPr>
        <w:t>اگر نذ</w:t>
      </w:r>
      <w:r>
        <w:rPr>
          <w:rFonts w:hint="cs"/>
          <w:rtl/>
        </w:rPr>
        <w:t>ر کرده باشید که اگر زید لحیه در</w:t>
      </w:r>
      <w:r w:rsidR="00E51A0A">
        <w:rPr>
          <w:rFonts w:hint="cs"/>
          <w:rtl/>
        </w:rPr>
        <w:t xml:space="preserve">آورده باشد، </w:t>
      </w:r>
      <w:r>
        <w:rPr>
          <w:rFonts w:hint="cs"/>
          <w:rtl/>
        </w:rPr>
        <w:t>فلان</w:t>
      </w:r>
      <w:r w:rsidR="00E51A0A">
        <w:rPr>
          <w:rFonts w:hint="cs"/>
          <w:rtl/>
        </w:rPr>
        <w:t xml:space="preserve"> مقدار پول به فقیر بپردازید</w:t>
      </w:r>
      <w:r>
        <w:rPr>
          <w:rFonts w:hint="cs"/>
          <w:rtl/>
        </w:rPr>
        <w:t>،</w:t>
      </w:r>
      <w:r w:rsidR="00E51A0A">
        <w:rPr>
          <w:rFonts w:hint="cs"/>
          <w:rtl/>
        </w:rPr>
        <w:t xml:space="preserve"> این هم بار ن</w:t>
      </w:r>
      <w:r w:rsidR="00E261D5">
        <w:rPr>
          <w:rFonts w:hint="cs"/>
          <w:rtl/>
        </w:rPr>
        <w:t>می‌شود</w:t>
      </w:r>
      <w:r>
        <w:rPr>
          <w:rFonts w:hint="cs"/>
          <w:rtl/>
        </w:rPr>
        <w:t>.</w:t>
      </w:r>
      <w:r w:rsidR="00E51A0A">
        <w:rPr>
          <w:rFonts w:hint="cs"/>
          <w:rtl/>
        </w:rPr>
        <w:t xml:space="preserve"> چرا؟ عمده سخن </w:t>
      </w:r>
      <w:r>
        <w:rPr>
          <w:rFonts w:hint="cs"/>
          <w:rtl/>
        </w:rPr>
        <w:t>در اینجا</w:t>
      </w:r>
      <w:r w:rsidR="00E51A0A">
        <w:rPr>
          <w:rFonts w:hint="cs"/>
          <w:rtl/>
        </w:rPr>
        <w:t xml:space="preserve"> بحث میزان </w:t>
      </w:r>
      <w:r>
        <w:rPr>
          <w:rFonts w:hint="cs"/>
          <w:rtl/>
        </w:rPr>
        <w:t xml:space="preserve">مدلول ادله حجیت اصول عملیه است که </w:t>
      </w:r>
      <w:r w:rsidR="00E51A0A">
        <w:rPr>
          <w:rFonts w:hint="cs"/>
          <w:rtl/>
        </w:rPr>
        <w:t>دلیلی بر چنین سعه</w:t>
      </w:r>
      <w:r w:rsidR="00E51A0A">
        <w:rPr>
          <w:rFonts w:hint="eastAsia"/>
          <w:rtl/>
        </w:rPr>
        <w:t>‌</w:t>
      </w:r>
      <w:r w:rsidR="00E51A0A">
        <w:rPr>
          <w:rFonts w:hint="cs"/>
          <w:rtl/>
        </w:rPr>
        <w:t xml:space="preserve">ای نداریم </w:t>
      </w:r>
      <w:r>
        <w:rPr>
          <w:rFonts w:hint="cs"/>
          <w:rtl/>
        </w:rPr>
        <w:t>وگرنه</w:t>
      </w:r>
      <w:r w:rsidR="00E51A0A">
        <w:rPr>
          <w:rFonts w:hint="cs"/>
          <w:rtl/>
        </w:rPr>
        <w:t xml:space="preserve"> ثبوتا مانعی نداشت که شارع در </w:t>
      </w:r>
      <w:r w:rsidR="00E261D5">
        <w:rPr>
          <w:rFonts w:hint="cs"/>
          <w:rtl/>
        </w:rPr>
        <w:t xml:space="preserve">استصحاب </w:t>
      </w:r>
      <w:r w:rsidR="00E51A0A">
        <w:rPr>
          <w:rFonts w:hint="cs"/>
          <w:rtl/>
        </w:rPr>
        <w:t xml:space="preserve">بگوید هم مفاد خودش را ثابت </w:t>
      </w:r>
      <w:r w:rsidR="00E261D5">
        <w:rPr>
          <w:rFonts w:hint="cs"/>
          <w:rtl/>
        </w:rPr>
        <w:t>می‌کنم</w:t>
      </w:r>
      <w:r w:rsidR="00E51A0A">
        <w:rPr>
          <w:rFonts w:hint="cs"/>
          <w:rtl/>
        </w:rPr>
        <w:t xml:space="preserve"> و هم تمام آثار شرعی </w:t>
      </w:r>
      <w:r>
        <w:rPr>
          <w:rFonts w:hint="cs"/>
          <w:rtl/>
        </w:rPr>
        <w:t xml:space="preserve">بواسطه امر عقلی را </w:t>
      </w:r>
      <w:r w:rsidR="00831EC9">
        <w:rPr>
          <w:rFonts w:hint="cs"/>
          <w:rtl/>
        </w:rPr>
        <w:t xml:space="preserve">ثابت </w:t>
      </w:r>
      <w:r w:rsidR="00E261D5">
        <w:rPr>
          <w:rFonts w:hint="cs"/>
          <w:rtl/>
        </w:rPr>
        <w:t>می‌کنم</w:t>
      </w:r>
      <w:r w:rsidR="00831EC9">
        <w:rPr>
          <w:rFonts w:hint="cs"/>
          <w:rtl/>
        </w:rPr>
        <w:t>.</w:t>
      </w:r>
    </w:p>
    <w:p w14:paraId="7CA8D6B2" w14:textId="77777777" w:rsidR="00831EC9" w:rsidRDefault="00000000" w:rsidP="005851F3">
      <w:pPr>
        <w:rPr>
          <w:rtl/>
        </w:rPr>
      </w:pPr>
      <w:r>
        <w:rPr>
          <w:rFonts w:hint="cs"/>
          <w:rtl/>
        </w:rPr>
        <w:t xml:space="preserve"> البته مرحوم نائینی در بحث خودشان راه دیگری غیر از</w:t>
      </w:r>
      <w:r w:rsidR="005851F3">
        <w:rPr>
          <w:rFonts w:hint="cs"/>
          <w:rtl/>
        </w:rPr>
        <w:t xml:space="preserve"> این بیانی که عرض شد برای مثبتات</w:t>
      </w:r>
      <w:r>
        <w:rPr>
          <w:rFonts w:hint="cs"/>
          <w:rtl/>
        </w:rPr>
        <w:t xml:space="preserve"> می</w:t>
      </w:r>
      <w:r>
        <w:rPr>
          <w:rFonts w:hint="eastAsia"/>
          <w:rtl/>
        </w:rPr>
        <w:t>‌</w:t>
      </w:r>
      <w:r w:rsidR="005851F3">
        <w:rPr>
          <w:rFonts w:hint="cs"/>
          <w:rtl/>
        </w:rPr>
        <w:t>آ</w:t>
      </w:r>
      <w:r>
        <w:rPr>
          <w:rFonts w:hint="cs"/>
          <w:rtl/>
        </w:rPr>
        <w:t>ورد</w:t>
      </w:r>
      <w:r w:rsidR="005851F3">
        <w:rPr>
          <w:rFonts w:hint="cs"/>
          <w:rtl/>
        </w:rPr>
        <w:t>. ایشان</w:t>
      </w:r>
      <w:r>
        <w:rPr>
          <w:rFonts w:hint="cs"/>
          <w:rtl/>
        </w:rPr>
        <w:t xml:space="preserve"> در فرق بین امارات و اصول که چرا در امارات</w:t>
      </w:r>
      <w:r w:rsidR="005851F3">
        <w:rPr>
          <w:rFonts w:hint="cs"/>
          <w:rtl/>
        </w:rPr>
        <w:t>،</w:t>
      </w:r>
      <w:r>
        <w:rPr>
          <w:rFonts w:hint="cs"/>
          <w:rtl/>
        </w:rPr>
        <w:t xml:space="preserve"> مثبتات حجت است و در اصول</w:t>
      </w:r>
      <w:r w:rsidR="005851F3">
        <w:rPr>
          <w:rFonts w:hint="cs"/>
          <w:rtl/>
        </w:rPr>
        <w:t xml:space="preserve"> حجت</w:t>
      </w:r>
      <w:r>
        <w:rPr>
          <w:rFonts w:hint="cs"/>
          <w:rtl/>
        </w:rPr>
        <w:t xml:space="preserve"> نیست</w:t>
      </w:r>
      <w:r w:rsidR="005851F3">
        <w:rPr>
          <w:rFonts w:hint="cs"/>
          <w:rtl/>
        </w:rPr>
        <w:t xml:space="preserve"> می</w:t>
      </w:r>
      <w:r w:rsidR="005851F3">
        <w:rPr>
          <w:rFonts w:hint="eastAsia"/>
          <w:rtl/>
        </w:rPr>
        <w:t>‌</w:t>
      </w:r>
      <w:r w:rsidR="005851F3">
        <w:rPr>
          <w:rFonts w:hint="cs"/>
          <w:rtl/>
        </w:rPr>
        <w:t>گوید</w:t>
      </w:r>
      <w:r>
        <w:rPr>
          <w:rFonts w:hint="cs"/>
          <w:rtl/>
        </w:rPr>
        <w:t xml:space="preserve"> از این باب</w:t>
      </w:r>
      <w:r w:rsidR="005851F3">
        <w:rPr>
          <w:rFonts w:hint="cs"/>
          <w:rtl/>
        </w:rPr>
        <w:t xml:space="preserve"> است</w:t>
      </w:r>
      <w:r>
        <w:rPr>
          <w:rFonts w:hint="cs"/>
          <w:rtl/>
        </w:rPr>
        <w:t xml:space="preserve"> که در </w:t>
      </w:r>
      <w:r w:rsidR="005851F3">
        <w:rPr>
          <w:rFonts w:hint="cs"/>
          <w:rtl/>
        </w:rPr>
        <w:t xml:space="preserve">امارات، مجعول، </w:t>
      </w:r>
      <w:r>
        <w:rPr>
          <w:rFonts w:hint="cs"/>
          <w:rtl/>
        </w:rPr>
        <w:t xml:space="preserve">تتمیم کشف </w:t>
      </w:r>
      <w:r w:rsidR="005851F3">
        <w:rPr>
          <w:rFonts w:hint="cs"/>
          <w:rtl/>
        </w:rPr>
        <w:t>است</w:t>
      </w:r>
      <w:r>
        <w:rPr>
          <w:rFonts w:hint="cs"/>
          <w:rtl/>
        </w:rPr>
        <w:t xml:space="preserve"> و </w:t>
      </w:r>
      <w:r w:rsidR="00E261D5">
        <w:rPr>
          <w:rFonts w:hint="cs"/>
          <w:rtl/>
        </w:rPr>
        <w:t>می‌گوید</w:t>
      </w:r>
      <w:r>
        <w:rPr>
          <w:rFonts w:hint="cs"/>
          <w:rtl/>
        </w:rPr>
        <w:t xml:space="preserve"> لازمه تتمیم کشف اینست که لوازم آن حجت باشد</w:t>
      </w:r>
      <w:r w:rsidR="005851F3">
        <w:rPr>
          <w:rFonts w:hint="cs"/>
          <w:rtl/>
        </w:rPr>
        <w:t>،</w:t>
      </w:r>
      <w:r>
        <w:rPr>
          <w:rFonts w:hint="cs"/>
          <w:rtl/>
        </w:rPr>
        <w:t xml:space="preserve"> و</w:t>
      </w:r>
      <w:r w:rsidR="005851F3">
        <w:rPr>
          <w:rFonts w:hint="cs"/>
          <w:rtl/>
        </w:rPr>
        <w:t>لی</w:t>
      </w:r>
      <w:r>
        <w:rPr>
          <w:rFonts w:hint="cs"/>
          <w:rtl/>
        </w:rPr>
        <w:t xml:space="preserve"> در</w:t>
      </w:r>
      <w:r w:rsidR="005851F3">
        <w:rPr>
          <w:rFonts w:hint="cs"/>
          <w:rtl/>
        </w:rPr>
        <w:t xml:space="preserve"> اصول عملیه تتمیم کشف نشده است بلکه</w:t>
      </w:r>
      <w:r>
        <w:rPr>
          <w:rFonts w:hint="cs"/>
          <w:rtl/>
        </w:rPr>
        <w:t xml:space="preserve"> به لحاظ محرکیت جانشین علم می</w:t>
      </w:r>
      <w:r w:rsidR="005851F3">
        <w:rPr>
          <w:rFonts w:hint="eastAsia"/>
          <w:rtl/>
        </w:rPr>
        <w:t>‌</w:t>
      </w:r>
      <w:r w:rsidR="005851F3">
        <w:rPr>
          <w:rFonts w:hint="cs"/>
          <w:rtl/>
        </w:rPr>
        <w:t xml:space="preserve">شوند، </w:t>
      </w:r>
      <w:r>
        <w:rPr>
          <w:rFonts w:hint="cs"/>
          <w:rtl/>
        </w:rPr>
        <w:t>و از این جهت لازمه</w:t>
      </w:r>
      <w:r>
        <w:rPr>
          <w:rFonts w:hint="eastAsia"/>
          <w:rtl/>
        </w:rPr>
        <w:t>‌</w:t>
      </w:r>
      <w:r>
        <w:rPr>
          <w:rFonts w:hint="cs"/>
          <w:rtl/>
        </w:rPr>
        <w:t>اش ثابت نیست</w:t>
      </w:r>
      <w:r w:rsidR="005851F3">
        <w:rPr>
          <w:rFonts w:hint="cs"/>
          <w:rtl/>
        </w:rPr>
        <w:t>.</w:t>
      </w:r>
      <w:r>
        <w:rPr>
          <w:rFonts w:hint="cs"/>
          <w:rtl/>
        </w:rPr>
        <w:t xml:space="preserve"> </w:t>
      </w:r>
      <w:r w:rsidR="005851F3">
        <w:rPr>
          <w:rFonts w:hint="cs"/>
          <w:rtl/>
        </w:rPr>
        <w:t>ایشان هم نهایتا باید</w:t>
      </w:r>
      <w:r>
        <w:rPr>
          <w:rFonts w:hint="cs"/>
          <w:rtl/>
        </w:rPr>
        <w:t xml:space="preserve"> به یک امر اثباتی </w:t>
      </w:r>
      <w:r w:rsidR="005851F3">
        <w:rPr>
          <w:rFonts w:hint="cs"/>
          <w:rtl/>
        </w:rPr>
        <w:t xml:space="preserve">پناه ببرد، </w:t>
      </w:r>
      <w:r>
        <w:rPr>
          <w:rFonts w:hint="cs"/>
          <w:rtl/>
        </w:rPr>
        <w:t xml:space="preserve">گرچه از امری ثبوتی هم استفاده </w:t>
      </w:r>
      <w:r w:rsidR="005851F3">
        <w:rPr>
          <w:rFonts w:hint="cs"/>
          <w:rtl/>
        </w:rPr>
        <w:t>می‌کند.</w:t>
      </w:r>
      <w:r>
        <w:rPr>
          <w:rFonts w:hint="cs"/>
          <w:rtl/>
        </w:rPr>
        <w:t xml:space="preserve"> آن امر اثباتی اینست که در اصول عملیه چیزی مجعول است که لازمه</w:t>
      </w:r>
      <w:r>
        <w:rPr>
          <w:rFonts w:hint="eastAsia"/>
          <w:rtl/>
        </w:rPr>
        <w:t>‌</w:t>
      </w:r>
      <w:r w:rsidR="005851F3">
        <w:rPr>
          <w:rFonts w:hint="cs"/>
          <w:rtl/>
        </w:rPr>
        <w:t xml:space="preserve"> آن</w:t>
      </w:r>
      <w:r>
        <w:rPr>
          <w:rFonts w:hint="cs"/>
          <w:rtl/>
        </w:rPr>
        <w:t xml:space="preserve"> این نیست که امور شرعی با واسطه هم حجت باشد. دوستان هم مراجعه کنند </w:t>
      </w:r>
      <w:r w:rsidR="005851F3">
        <w:rPr>
          <w:rFonts w:hint="cs"/>
          <w:rtl/>
        </w:rPr>
        <w:t xml:space="preserve">که </w:t>
      </w:r>
      <w:r>
        <w:rPr>
          <w:rFonts w:hint="cs"/>
          <w:rtl/>
        </w:rPr>
        <w:t>در بحث اصل مثبت</w:t>
      </w:r>
      <w:r w:rsidR="005851F3">
        <w:rPr>
          <w:rFonts w:hint="cs"/>
          <w:rtl/>
        </w:rPr>
        <w:t>،</w:t>
      </w:r>
      <w:r>
        <w:rPr>
          <w:rFonts w:hint="cs"/>
          <w:rtl/>
        </w:rPr>
        <w:t xml:space="preserve"> آنچه دلیل است که اصل مثبت در باب </w:t>
      </w:r>
      <w:r w:rsidR="00E261D5">
        <w:rPr>
          <w:rFonts w:hint="cs"/>
          <w:rtl/>
        </w:rPr>
        <w:t xml:space="preserve">استصحاب </w:t>
      </w:r>
      <w:r>
        <w:rPr>
          <w:rFonts w:hint="cs"/>
          <w:rtl/>
        </w:rPr>
        <w:t xml:space="preserve">و اصول عملیه </w:t>
      </w:r>
      <w:r w:rsidR="005851F3">
        <w:rPr>
          <w:rFonts w:hint="cs"/>
          <w:rtl/>
        </w:rPr>
        <w:t xml:space="preserve">دیگر </w:t>
      </w:r>
      <w:r>
        <w:rPr>
          <w:rFonts w:hint="cs"/>
          <w:rtl/>
        </w:rPr>
        <w:t>حجت نیست، قصور دلیل حجیت است</w:t>
      </w:r>
      <w:r w:rsidR="005851F3">
        <w:rPr>
          <w:rFonts w:hint="cs"/>
          <w:rtl/>
        </w:rPr>
        <w:t>،</w:t>
      </w:r>
      <w:r>
        <w:rPr>
          <w:rFonts w:hint="cs"/>
          <w:rtl/>
        </w:rPr>
        <w:t xml:space="preserve"> و چیز دیگری در کار نیست. </w:t>
      </w:r>
    </w:p>
    <w:p w14:paraId="74415D9A" w14:textId="77777777" w:rsidR="008020D2" w:rsidRDefault="00000000" w:rsidP="00A166D4">
      <w:pPr>
        <w:rPr>
          <w:rtl/>
        </w:rPr>
      </w:pPr>
      <w:r>
        <w:rPr>
          <w:rFonts w:hint="cs"/>
          <w:rtl/>
        </w:rPr>
        <w:t xml:space="preserve">حال، </w:t>
      </w:r>
      <w:r w:rsidR="00831EC9">
        <w:rPr>
          <w:rFonts w:hint="cs"/>
          <w:rtl/>
        </w:rPr>
        <w:t xml:space="preserve">باید دید این قصور </w:t>
      </w:r>
      <w:r w:rsidR="006012B2">
        <w:rPr>
          <w:rFonts w:hint="cs"/>
          <w:rtl/>
        </w:rPr>
        <w:t>دلیل حجیت در بح</w:t>
      </w:r>
      <w:r>
        <w:rPr>
          <w:rFonts w:hint="cs"/>
          <w:rtl/>
        </w:rPr>
        <w:t xml:space="preserve">ث ما </w:t>
      </w:r>
      <w:r w:rsidR="001C6267">
        <w:rPr>
          <w:rFonts w:hint="cs"/>
          <w:rtl/>
        </w:rPr>
        <w:t>می‌آید</w:t>
      </w:r>
      <w:r w:rsidR="006012B2">
        <w:rPr>
          <w:rFonts w:hint="cs"/>
          <w:rtl/>
        </w:rPr>
        <w:t xml:space="preserve"> یا خیر. عجیب است که از این </w:t>
      </w:r>
      <w:r>
        <w:rPr>
          <w:rFonts w:hint="cs"/>
          <w:rtl/>
        </w:rPr>
        <w:t xml:space="preserve">نکته </w:t>
      </w:r>
      <w:r w:rsidR="006012B2">
        <w:rPr>
          <w:rFonts w:hint="cs"/>
          <w:rtl/>
        </w:rPr>
        <w:t>غفلت کرده</w:t>
      </w:r>
      <w:r w:rsidR="006012B2">
        <w:rPr>
          <w:rFonts w:hint="eastAsia"/>
          <w:rtl/>
        </w:rPr>
        <w:t>‌</w:t>
      </w:r>
      <w:r>
        <w:rPr>
          <w:rFonts w:hint="cs"/>
          <w:rtl/>
        </w:rPr>
        <w:t>اند،</w:t>
      </w:r>
      <w:r w:rsidR="006012B2">
        <w:rPr>
          <w:rFonts w:hint="cs"/>
          <w:rtl/>
        </w:rPr>
        <w:t xml:space="preserve"> چون بحث ما بحث خاصی است و </w:t>
      </w:r>
      <w:r>
        <w:rPr>
          <w:rFonts w:hint="cs"/>
          <w:rtl/>
        </w:rPr>
        <w:t>بحث در ا</w:t>
      </w:r>
      <w:r w:rsidR="00E261D5">
        <w:rPr>
          <w:rFonts w:hint="cs"/>
          <w:rtl/>
        </w:rPr>
        <w:t xml:space="preserve">ستصحاب </w:t>
      </w:r>
      <w:r w:rsidR="006012B2">
        <w:rPr>
          <w:rFonts w:hint="cs"/>
          <w:rtl/>
        </w:rPr>
        <w:t>عدم جعل است برای ترتیب آثار عدم مجعول. رابطه جعل و مجعول، اگر ایجاد و وجود باشد</w:t>
      </w:r>
      <w:r w:rsidR="00A166D4">
        <w:rPr>
          <w:rFonts w:hint="cs"/>
          <w:rtl/>
        </w:rPr>
        <w:t>، فرمایش آقایان است و بحثی نیست؛ در حالی که گفتیم این درست نیست چراکه</w:t>
      </w:r>
      <w:r w:rsidR="006012B2">
        <w:rPr>
          <w:rFonts w:hint="cs"/>
          <w:rtl/>
        </w:rPr>
        <w:t xml:space="preserve"> امر سومی پدید </w:t>
      </w:r>
      <w:r w:rsidR="001C6267">
        <w:rPr>
          <w:rFonts w:hint="cs"/>
          <w:rtl/>
        </w:rPr>
        <w:t>می‌آید</w:t>
      </w:r>
      <w:r>
        <w:rPr>
          <w:rFonts w:hint="cs"/>
          <w:rtl/>
        </w:rPr>
        <w:t xml:space="preserve"> که </w:t>
      </w:r>
      <w:r w:rsidR="006012B2">
        <w:rPr>
          <w:rFonts w:hint="cs"/>
          <w:rtl/>
        </w:rPr>
        <w:t>رابطه</w:t>
      </w:r>
      <w:r w:rsidR="006012B2">
        <w:rPr>
          <w:rFonts w:hint="eastAsia"/>
          <w:rtl/>
        </w:rPr>
        <w:t>‌</w:t>
      </w:r>
      <w:r w:rsidR="006012B2">
        <w:rPr>
          <w:rFonts w:hint="cs"/>
          <w:rtl/>
        </w:rPr>
        <w:t>اش با آن کلی</w:t>
      </w:r>
      <w:r>
        <w:rPr>
          <w:rFonts w:hint="cs"/>
          <w:rtl/>
        </w:rPr>
        <w:t>، رابطه فرد و طبیعت یا کلی است</w:t>
      </w:r>
      <w:r w:rsidR="006012B2">
        <w:rPr>
          <w:rFonts w:hint="cs"/>
          <w:rtl/>
        </w:rPr>
        <w:t xml:space="preserve">. </w:t>
      </w:r>
      <w:r>
        <w:rPr>
          <w:rFonts w:hint="cs"/>
          <w:rtl/>
        </w:rPr>
        <w:t>«</w:t>
      </w:r>
      <w:r w:rsidR="006012B2">
        <w:rPr>
          <w:rFonts w:hint="cs"/>
          <w:rtl/>
        </w:rPr>
        <w:t>المستطیع یحج</w:t>
      </w:r>
      <w:r>
        <w:rPr>
          <w:rFonts w:hint="cs"/>
          <w:rtl/>
        </w:rPr>
        <w:t xml:space="preserve">»، </w:t>
      </w:r>
      <w:r w:rsidR="006012B2">
        <w:rPr>
          <w:rFonts w:hint="cs"/>
          <w:rtl/>
        </w:rPr>
        <w:t>قضیه انشائی کلی است که موضوع آن مقدرة الوجود است.</w:t>
      </w:r>
      <w:r>
        <w:rPr>
          <w:rFonts w:hint="cs"/>
          <w:rtl/>
        </w:rPr>
        <w:t xml:space="preserve"> مولی</w:t>
      </w:r>
      <w:r w:rsidR="006012B2">
        <w:rPr>
          <w:rFonts w:hint="cs"/>
          <w:rtl/>
        </w:rPr>
        <w:t xml:space="preserve"> </w:t>
      </w:r>
      <w:r>
        <w:rPr>
          <w:rFonts w:hint="cs"/>
          <w:rtl/>
        </w:rPr>
        <w:t>«</w:t>
      </w:r>
      <w:r w:rsidR="006012B2">
        <w:rPr>
          <w:rFonts w:hint="cs"/>
          <w:rtl/>
        </w:rPr>
        <w:t>مستطیع</w:t>
      </w:r>
      <w:r>
        <w:rPr>
          <w:rFonts w:hint="cs"/>
          <w:rtl/>
        </w:rPr>
        <w:t>»</w:t>
      </w:r>
      <w:r w:rsidR="006012B2">
        <w:rPr>
          <w:rFonts w:hint="cs"/>
          <w:rtl/>
        </w:rPr>
        <w:t xml:space="preserve"> را تقدیر کرده است و روی آن </w:t>
      </w:r>
      <w:r>
        <w:rPr>
          <w:rFonts w:hint="cs"/>
          <w:rtl/>
        </w:rPr>
        <w:t>«</w:t>
      </w:r>
      <w:r w:rsidR="006012B2">
        <w:rPr>
          <w:rFonts w:hint="cs"/>
          <w:rtl/>
        </w:rPr>
        <w:t>یجب الحج</w:t>
      </w:r>
      <w:r>
        <w:rPr>
          <w:rFonts w:hint="cs"/>
          <w:rtl/>
        </w:rPr>
        <w:t>» آورده است. یک مورد «م</w:t>
      </w:r>
      <w:r w:rsidR="006012B2">
        <w:rPr>
          <w:rFonts w:hint="cs"/>
          <w:rtl/>
        </w:rPr>
        <w:t>ستطیع</w:t>
      </w:r>
      <w:r>
        <w:rPr>
          <w:rFonts w:hint="cs"/>
          <w:rtl/>
        </w:rPr>
        <w:t>»</w:t>
      </w:r>
      <w:r w:rsidR="006012B2">
        <w:rPr>
          <w:rFonts w:hint="cs"/>
          <w:rtl/>
        </w:rPr>
        <w:t xml:space="preserve"> یافت </w:t>
      </w:r>
      <w:r w:rsidR="00E261D5">
        <w:rPr>
          <w:rFonts w:hint="cs"/>
          <w:rtl/>
        </w:rPr>
        <w:t>می‌شود</w:t>
      </w:r>
      <w:r w:rsidR="006012B2">
        <w:rPr>
          <w:rFonts w:hint="cs"/>
          <w:rtl/>
        </w:rPr>
        <w:t xml:space="preserve"> و در این جا تطبیق بر او </w:t>
      </w:r>
      <w:r w:rsidR="00E261D5">
        <w:rPr>
          <w:rFonts w:hint="cs"/>
          <w:rtl/>
        </w:rPr>
        <w:t>می‌شود</w:t>
      </w:r>
      <w:r w:rsidR="006012B2">
        <w:rPr>
          <w:rFonts w:hint="cs"/>
          <w:rtl/>
        </w:rPr>
        <w:t>. در این موردی که تطبیق شده است</w:t>
      </w:r>
      <w:r>
        <w:rPr>
          <w:rFonts w:hint="cs"/>
          <w:rtl/>
        </w:rPr>
        <w:t>،</w:t>
      </w:r>
      <w:r w:rsidR="006012B2">
        <w:rPr>
          <w:rFonts w:hint="cs"/>
          <w:rtl/>
        </w:rPr>
        <w:t xml:space="preserve"> چیز جدیدی یافت </w:t>
      </w:r>
      <w:r w:rsidR="00E261D5">
        <w:rPr>
          <w:rFonts w:hint="cs"/>
          <w:rtl/>
        </w:rPr>
        <w:t>می‌شود</w:t>
      </w:r>
      <w:r>
        <w:rPr>
          <w:rFonts w:hint="cs"/>
          <w:rtl/>
        </w:rPr>
        <w:t>،</w:t>
      </w:r>
      <w:r w:rsidR="006012B2">
        <w:rPr>
          <w:rFonts w:hint="cs"/>
          <w:rtl/>
        </w:rPr>
        <w:t xml:space="preserve"> ولی رابطه</w:t>
      </w:r>
      <w:r w:rsidR="006012B2">
        <w:rPr>
          <w:rFonts w:hint="eastAsia"/>
          <w:rtl/>
        </w:rPr>
        <w:t>‌</w:t>
      </w:r>
      <w:r w:rsidR="006012B2">
        <w:rPr>
          <w:rFonts w:hint="cs"/>
          <w:rtl/>
        </w:rPr>
        <w:t xml:space="preserve">اش با آن کلی رابطه فرد و کلی است. </w:t>
      </w:r>
    </w:p>
    <w:p w14:paraId="0AB0CF5D" w14:textId="77777777" w:rsidR="008020D2" w:rsidRDefault="00000000" w:rsidP="00D54339">
      <w:pPr>
        <w:pStyle w:val="Heading2"/>
        <w:rPr>
          <w:rtl/>
        </w:rPr>
      </w:pPr>
      <w:bookmarkStart w:id="728" w:name="_Toc128343081"/>
      <w:r>
        <w:rPr>
          <w:rFonts w:hint="cs"/>
          <w:rtl/>
        </w:rPr>
        <w:t xml:space="preserve">استصحاب عدم جعل </w:t>
      </w:r>
      <w:r w:rsidRPr="00D54339">
        <w:rPr>
          <w:rFonts w:hint="cs"/>
          <w:rtl/>
        </w:rPr>
        <w:t>برای نفی مجعول، مثبت نیست</w:t>
      </w:r>
      <w:bookmarkEnd w:id="728"/>
    </w:p>
    <w:p w14:paraId="3C0FE459" w14:textId="77777777" w:rsidR="008020D2" w:rsidRDefault="00000000" w:rsidP="008020D2">
      <w:pPr>
        <w:rPr>
          <w:rtl/>
        </w:rPr>
      </w:pPr>
      <w:r>
        <w:rPr>
          <w:rFonts w:hint="cs"/>
          <w:rtl/>
        </w:rPr>
        <w:t xml:space="preserve">باید دید </w:t>
      </w:r>
      <w:r w:rsidR="00E261D5">
        <w:rPr>
          <w:rFonts w:hint="cs"/>
          <w:rtl/>
        </w:rPr>
        <w:t xml:space="preserve">استصحاب </w:t>
      </w:r>
      <w:r>
        <w:rPr>
          <w:rFonts w:hint="cs"/>
          <w:rtl/>
        </w:rPr>
        <w:t>عدم کلی برای این که نفی فرد بکنیم، مثبت است یا خیر. به نظر ما مثبت نیست، بلکه راحت</w:t>
      </w:r>
      <w:r>
        <w:rPr>
          <w:rFonts w:hint="eastAsia"/>
          <w:rtl/>
        </w:rPr>
        <w:t>‌</w:t>
      </w:r>
      <w:r>
        <w:rPr>
          <w:rFonts w:hint="cs"/>
          <w:rtl/>
        </w:rPr>
        <w:t xml:space="preserve">تر از بحث عدم مثبتیتی است که به لحاظ قصر مدلول دلیل حجیت بحث </w:t>
      </w:r>
      <w:r w:rsidR="00E261D5">
        <w:rPr>
          <w:rFonts w:hint="cs"/>
          <w:rtl/>
        </w:rPr>
        <w:t>می‌شود</w:t>
      </w:r>
      <w:r>
        <w:rPr>
          <w:rFonts w:hint="cs"/>
          <w:rtl/>
        </w:rPr>
        <w:t>، زیرا می</w:t>
      </w:r>
      <w:r>
        <w:rPr>
          <w:rFonts w:hint="eastAsia"/>
          <w:rtl/>
        </w:rPr>
        <w:t>‌</w:t>
      </w:r>
      <w:r>
        <w:rPr>
          <w:rFonts w:hint="cs"/>
          <w:rtl/>
        </w:rPr>
        <w:t xml:space="preserve">گوییم اثبات کلی و نفی جزئی اساسا نقض است. لذا در بحث اعتباریات، به کسانی که </w:t>
      </w:r>
      <w:r w:rsidR="005851F3">
        <w:rPr>
          <w:rFonts w:hint="cs"/>
          <w:rtl/>
        </w:rPr>
        <w:t>می‌گویند</w:t>
      </w:r>
      <w:r>
        <w:rPr>
          <w:rFonts w:hint="cs"/>
          <w:rtl/>
        </w:rPr>
        <w:t xml:space="preserve"> در اعتباریات حرکت منطقی جایز نیست اشکال گرفتیم و گفتیم در اعتباریات هم حرکت منطقی وجود دارد. شبیه قیاس نوع اول که می</w:t>
      </w:r>
      <w:r>
        <w:rPr>
          <w:rFonts w:hint="eastAsia"/>
          <w:rtl/>
        </w:rPr>
        <w:t>‌</w:t>
      </w:r>
      <w:r>
        <w:rPr>
          <w:rFonts w:hint="cs"/>
          <w:rtl/>
        </w:rPr>
        <w:t>گویید «سقراط انسان است» و «هر انسانی فانی است» پس «سقراط فانی است»، در اعتباریات هم هست. اگر شارع بگوید «همه انسان</w:t>
      </w:r>
      <w:r>
        <w:rPr>
          <w:rFonts w:hint="eastAsia"/>
          <w:rtl/>
        </w:rPr>
        <w:t>‌</w:t>
      </w:r>
      <w:r>
        <w:rPr>
          <w:rFonts w:hint="cs"/>
          <w:rtl/>
        </w:rPr>
        <w:t xml:space="preserve">ها واجب الاکرام هستند» و «سقراط انسان است»، از این نتیجه </w:t>
      </w:r>
      <w:r w:rsidR="00E261D5">
        <w:rPr>
          <w:rFonts w:hint="cs"/>
          <w:rtl/>
        </w:rPr>
        <w:t>می‌شود</w:t>
      </w:r>
      <w:r>
        <w:rPr>
          <w:rFonts w:hint="cs"/>
          <w:rtl/>
        </w:rPr>
        <w:t xml:space="preserve"> که «سقراط واجب الاکرام است» و از این جهت فرقی ندارند.</w:t>
      </w:r>
    </w:p>
    <w:p w14:paraId="48B801B3" w14:textId="77777777" w:rsidR="004F1D99" w:rsidRDefault="00000000" w:rsidP="004F1D99">
      <w:pPr>
        <w:rPr>
          <w:rtl/>
        </w:rPr>
      </w:pPr>
      <w:r>
        <w:rPr>
          <w:rFonts w:hint="cs"/>
          <w:rtl/>
        </w:rPr>
        <w:t xml:space="preserve"> </w:t>
      </w:r>
      <w:r w:rsidR="00C12945">
        <w:rPr>
          <w:rFonts w:hint="cs"/>
          <w:rtl/>
        </w:rPr>
        <w:t xml:space="preserve">در جلد 5 فلسفه علم اصول </w:t>
      </w:r>
      <w:r>
        <w:rPr>
          <w:rFonts w:hint="cs"/>
          <w:rtl/>
        </w:rPr>
        <w:t xml:space="preserve">به نحو </w:t>
      </w:r>
      <w:r w:rsidR="00C12945">
        <w:rPr>
          <w:rFonts w:hint="cs"/>
          <w:rtl/>
        </w:rPr>
        <w:t xml:space="preserve">مستوفی فرمایش آقای مطهری را نقل کردیم و باب جدیدی باز کردیم که آیا در </w:t>
      </w:r>
      <w:r>
        <w:rPr>
          <w:rFonts w:hint="cs"/>
          <w:rtl/>
        </w:rPr>
        <w:t>قیاس</w:t>
      </w:r>
      <w:r w:rsidR="00E261D5">
        <w:rPr>
          <w:rFonts w:hint="cs"/>
          <w:rtl/>
        </w:rPr>
        <w:t xml:space="preserve"> </w:t>
      </w:r>
      <w:r w:rsidR="00C12945">
        <w:rPr>
          <w:rFonts w:hint="cs"/>
          <w:rtl/>
        </w:rPr>
        <w:t xml:space="preserve">نوع اول، آنطور که ایشان </w:t>
      </w:r>
      <w:r w:rsidR="00E261D5">
        <w:rPr>
          <w:rFonts w:hint="cs"/>
          <w:rtl/>
        </w:rPr>
        <w:t>می‌گوید</w:t>
      </w:r>
      <w:r w:rsidR="00C12945">
        <w:rPr>
          <w:rFonts w:hint="cs"/>
          <w:rtl/>
        </w:rPr>
        <w:t xml:space="preserve"> حرکت بین مفاهیم است و یا </w:t>
      </w:r>
      <w:r>
        <w:rPr>
          <w:rFonts w:hint="cs"/>
          <w:rtl/>
        </w:rPr>
        <w:t xml:space="preserve">اینکه </w:t>
      </w:r>
      <w:r w:rsidR="00C12945">
        <w:rPr>
          <w:rFonts w:hint="cs"/>
          <w:rtl/>
        </w:rPr>
        <w:t>در بحث</w:t>
      </w:r>
      <w:r w:rsidR="00C12945">
        <w:rPr>
          <w:rFonts w:hint="eastAsia"/>
          <w:rtl/>
        </w:rPr>
        <w:t>‌</w:t>
      </w:r>
      <w:r w:rsidR="00C12945">
        <w:rPr>
          <w:rFonts w:hint="cs"/>
          <w:rtl/>
        </w:rPr>
        <w:t xml:space="preserve">های منطقی بین فعل گفتاری </w:t>
      </w:r>
      <w:r>
        <w:rPr>
          <w:rFonts w:hint="cs"/>
          <w:rtl/>
        </w:rPr>
        <w:t>و فعل گفتاری ممکن است حرکت کنیم؟</w:t>
      </w:r>
      <w:r w:rsidR="00C12945">
        <w:rPr>
          <w:rFonts w:hint="cs"/>
          <w:rtl/>
        </w:rPr>
        <w:t xml:space="preserve"> </w:t>
      </w:r>
      <w:r>
        <w:rPr>
          <w:rFonts w:hint="cs"/>
          <w:rtl/>
        </w:rPr>
        <w:t>یعنی</w:t>
      </w:r>
      <w:r w:rsidR="00C12945">
        <w:rPr>
          <w:rFonts w:hint="cs"/>
          <w:rtl/>
        </w:rPr>
        <w:t xml:space="preserve"> بین یک ایجاد و انشاء و یک انشاء و ایجاد حرکت کنیم. بین یک وجوب به حمل شایع که مثلا انشاء به داعی جعل داعی </w:t>
      </w:r>
      <w:r w:rsidR="00CB7457">
        <w:rPr>
          <w:rFonts w:hint="cs"/>
          <w:rtl/>
        </w:rPr>
        <w:t>یا ابراز اعتبار است</w:t>
      </w:r>
      <w:r>
        <w:rPr>
          <w:rFonts w:hint="cs"/>
          <w:rtl/>
        </w:rPr>
        <w:t>،</w:t>
      </w:r>
      <w:r w:rsidR="00CB7457">
        <w:rPr>
          <w:rFonts w:hint="cs"/>
          <w:rtl/>
        </w:rPr>
        <w:t xml:space="preserve"> و ابراز اعتبار حرکت کنیم. چه کسی گفته</w:t>
      </w:r>
      <w:r>
        <w:rPr>
          <w:rFonts w:hint="cs"/>
          <w:rtl/>
        </w:rPr>
        <w:t xml:space="preserve"> است که فقط حرکت بین مفاهیم است؟!</w:t>
      </w:r>
      <w:r w:rsidR="00CB7457">
        <w:rPr>
          <w:rFonts w:hint="cs"/>
          <w:rtl/>
        </w:rPr>
        <w:t xml:space="preserve"> ایشان بحث مفصلی </w:t>
      </w:r>
      <w:r w:rsidR="005851F3">
        <w:rPr>
          <w:rFonts w:hint="cs"/>
          <w:rtl/>
        </w:rPr>
        <w:t>می‌کند</w:t>
      </w:r>
      <w:r w:rsidR="00CB7457">
        <w:rPr>
          <w:rFonts w:hint="cs"/>
          <w:rtl/>
        </w:rPr>
        <w:t xml:space="preserve"> در پاورقی</w:t>
      </w:r>
      <w:r w:rsidR="00CB7457">
        <w:rPr>
          <w:rFonts w:hint="eastAsia"/>
          <w:rtl/>
        </w:rPr>
        <w:t>‌</w:t>
      </w:r>
      <w:r w:rsidR="00CB7457">
        <w:rPr>
          <w:rFonts w:hint="cs"/>
          <w:rtl/>
        </w:rPr>
        <w:t xml:space="preserve">های بحث اعتباریات که چرا حرکت منطقی در </w:t>
      </w:r>
      <w:r>
        <w:rPr>
          <w:rFonts w:hint="cs"/>
          <w:rtl/>
        </w:rPr>
        <w:t>اعتباریات نیست.</w:t>
      </w:r>
      <w:r w:rsidR="00CB7457">
        <w:rPr>
          <w:rFonts w:hint="cs"/>
          <w:rtl/>
        </w:rPr>
        <w:t xml:space="preserve"> </w:t>
      </w:r>
      <w:r w:rsidR="00E261D5">
        <w:rPr>
          <w:rFonts w:hint="cs"/>
          <w:rtl/>
        </w:rPr>
        <w:t>می‌گوید</w:t>
      </w:r>
      <w:r w:rsidR="00CB7457">
        <w:rPr>
          <w:rFonts w:hint="cs"/>
          <w:rtl/>
        </w:rPr>
        <w:t xml:space="preserve"> </w:t>
      </w:r>
      <w:r>
        <w:rPr>
          <w:rFonts w:hint="cs"/>
          <w:rtl/>
        </w:rPr>
        <w:t xml:space="preserve">زیرا </w:t>
      </w:r>
      <w:r w:rsidR="00CB7457">
        <w:rPr>
          <w:rFonts w:hint="cs"/>
          <w:rtl/>
        </w:rPr>
        <w:t>حرکت منطقی بین مفاهیم است و رابطه مفاهیم هم رابطه واقعی است</w:t>
      </w:r>
      <w:r>
        <w:rPr>
          <w:rFonts w:hint="cs"/>
          <w:rtl/>
        </w:rPr>
        <w:t>؛</w:t>
      </w:r>
      <w:r w:rsidR="00CB7457">
        <w:rPr>
          <w:rFonts w:hint="cs"/>
          <w:rtl/>
        </w:rPr>
        <w:t xml:space="preserve"> ولی در اعتباریات بین مفاهیم رابطه واقعی نیست. ما در کل این مبنا بحث کردیم. دوستان مراجعه کنند.</w:t>
      </w:r>
    </w:p>
    <w:p w14:paraId="562601EC" w14:textId="77777777" w:rsidR="00831EC9" w:rsidRDefault="00000000" w:rsidP="004F1D99">
      <w:pPr>
        <w:rPr>
          <w:rtl/>
        </w:rPr>
      </w:pPr>
      <w:r>
        <w:rPr>
          <w:rFonts w:hint="cs"/>
          <w:rtl/>
        </w:rPr>
        <w:t xml:space="preserve"> </w:t>
      </w:r>
      <w:r w:rsidR="004F1D99">
        <w:rPr>
          <w:rFonts w:hint="cs"/>
          <w:rtl/>
        </w:rPr>
        <w:t>عرض</w:t>
      </w:r>
      <w:r>
        <w:rPr>
          <w:rFonts w:hint="cs"/>
          <w:rtl/>
        </w:rPr>
        <w:t xml:space="preserve"> ما اینست که بحث ما</w:t>
      </w:r>
      <w:r w:rsidR="004F1D99">
        <w:rPr>
          <w:rFonts w:hint="cs"/>
          <w:rtl/>
        </w:rPr>
        <w:t xml:space="preserve"> در</w:t>
      </w:r>
      <w:r>
        <w:rPr>
          <w:rFonts w:hint="cs"/>
          <w:rtl/>
        </w:rPr>
        <w:t xml:space="preserve"> اینجا خیلی سهل</w:t>
      </w:r>
      <w:r>
        <w:rPr>
          <w:rFonts w:hint="eastAsia"/>
          <w:rtl/>
        </w:rPr>
        <w:t>‌</w:t>
      </w:r>
      <w:r>
        <w:rPr>
          <w:rFonts w:hint="cs"/>
          <w:rtl/>
        </w:rPr>
        <w:t>تر است از برخی بحث</w:t>
      </w:r>
      <w:r>
        <w:rPr>
          <w:rFonts w:hint="eastAsia"/>
          <w:rtl/>
        </w:rPr>
        <w:t>‌</w:t>
      </w:r>
      <w:r>
        <w:rPr>
          <w:rFonts w:hint="cs"/>
          <w:rtl/>
        </w:rPr>
        <w:t>ها در اصل مثبت</w:t>
      </w:r>
      <w:r w:rsidR="004F1D99">
        <w:rPr>
          <w:rFonts w:hint="cs"/>
          <w:rtl/>
        </w:rPr>
        <w:t>،</w:t>
      </w:r>
      <w:r>
        <w:rPr>
          <w:rFonts w:hint="cs"/>
          <w:rtl/>
        </w:rPr>
        <w:t xml:space="preserve"> مثل کسانی که </w:t>
      </w:r>
      <w:r w:rsidR="005851F3">
        <w:rPr>
          <w:rFonts w:hint="cs"/>
          <w:rtl/>
        </w:rPr>
        <w:t>می‌گویند</w:t>
      </w:r>
      <w:r w:rsidR="004F1D99">
        <w:rPr>
          <w:rFonts w:hint="cs"/>
          <w:rtl/>
        </w:rPr>
        <w:t xml:space="preserve"> اگر رابطه این لازم با ملزوم</w:t>
      </w:r>
      <w:r>
        <w:rPr>
          <w:rFonts w:hint="cs"/>
          <w:rtl/>
        </w:rPr>
        <w:t xml:space="preserve"> طوری باشد که عرف این</w:t>
      </w:r>
      <w:r w:rsidR="004F1D99">
        <w:rPr>
          <w:rFonts w:hint="eastAsia"/>
          <w:rtl/>
        </w:rPr>
        <w:t>‌</w:t>
      </w:r>
      <w:r w:rsidR="004F1D99">
        <w:rPr>
          <w:rFonts w:hint="cs"/>
          <w:rtl/>
        </w:rPr>
        <w:t xml:space="preserve">ها را </w:t>
      </w:r>
      <w:r>
        <w:rPr>
          <w:rFonts w:hint="cs"/>
          <w:rtl/>
        </w:rPr>
        <w:t>یکی ببینید و یا اگ</w:t>
      </w:r>
      <w:r w:rsidR="004F1D99">
        <w:rPr>
          <w:rFonts w:hint="cs"/>
          <w:rtl/>
        </w:rPr>
        <w:t>ر یکی هم نبیند، نقض این را نقض آن بداند،</w:t>
      </w:r>
      <w:r>
        <w:rPr>
          <w:rFonts w:hint="cs"/>
          <w:rtl/>
        </w:rPr>
        <w:t xml:space="preserve"> این </w:t>
      </w:r>
      <w:r w:rsidR="004F1D99">
        <w:rPr>
          <w:rFonts w:hint="cs"/>
          <w:rtl/>
        </w:rPr>
        <w:t xml:space="preserve">امر </w:t>
      </w:r>
      <w:r>
        <w:rPr>
          <w:rFonts w:hint="cs"/>
          <w:rtl/>
        </w:rPr>
        <w:t>جلوی مثبتیت را می</w:t>
      </w:r>
      <w:r w:rsidR="004F1D99">
        <w:rPr>
          <w:rFonts w:hint="eastAsia"/>
          <w:rtl/>
        </w:rPr>
        <w:t>‌</w:t>
      </w:r>
      <w:r>
        <w:rPr>
          <w:rFonts w:hint="cs"/>
          <w:rtl/>
        </w:rPr>
        <w:t xml:space="preserve">گیرد و ما باید حکم کنیم و مثبت هم نیست. آنجا </w:t>
      </w:r>
      <w:r w:rsidR="005851F3">
        <w:rPr>
          <w:rFonts w:hint="cs"/>
          <w:rtl/>
        </w:rPr>
        <w:t>می‌گویند</w:t>
      </w:r>
      <w:r>
        <w:rPr>
          <w:rFonts w:hint="cs"/>
          <w:rtl/>
        </w:rPr>
        <w:t xml:space="preserve"> که اگر تلازم خیلی </w:t>
      </w:r>
      <w:r w:rsidRPr="004F1D99">
        <w:rPr>
          <w:rFonts w:cs="B Mitra" w:hint="cs"/>
          <w:rtl/>
        </w:rPr>
        <w:t>بی</w:t>
      </w:r>
      <w:r w:rsidR="004F1D99">
        <w:rPr>
          <w:rFonts w:cs="B Mitra" w:hint="cs"/>
          <w:rtl/>
        </w:rPr>
        <w:t>ّ</w:t>
      </w:r>
      <w:r w:rsidRPr="004F1D99">
        <w:rPr>
          <w:rFonts w:cs="B Mitra" w:hint="cs"/>
          <w:rtl/>
        </w:rPr>
        <w:t>ن</w:t>
      </w:r>
      <w:r>
        <w:rPr>
          <w:rFonts w:hint="cs"/>
          <w:rtl/>
        </w:rPr>
        <w:t xml:space="preserve"> باشد یا خیلی خفی باشد</w:t>
      </w:r>
      <w:r w:rsidR="00A166D4">
        <w:rPr>
          <w:rFonts w:hint="cs"/>
          <w:rtl/>
        </w:rPr>
        <w:t xml:space="preserve">، </w:t>
      </w:r>
      <w:r w:rsidR="004F1D99">
        <w:rPr>
          <w:rFonts w:hint="cs"/>
          <w:rtl/>
        </w:rPr>
        <w:t>جلوی مثبت بودن را می</w:t>
      </w:r>
      <w:r w:rsidR="004F1D99">
        <w:rPr>
          <w:rFonts w:hint="eastAsia"/>
          <w:rtl/>
        </w:rPr>
        <w:t>‌</w:t>
      </w:r>
      <w:r w:rsidR="00A166D4">
        <w:rPr>
          <w:rFonts w:hint="cs"/>
          <w:rtl/>
        </w:rPr>
        <w:t>گیرد</w:t>
      </w:r>
      <w:r w:rsidR="004F1D99">
        <w:rPr>
          <w:rFonts w:hint="cs"/>
          <w:rtl/>
        </w:rPr>
        <w:t xml:space="preserve">. </w:t>
      </w:r>
      <w:r>
        <w:rPr>
          <w:rFonts w:hint="cs"/>
          <w:rtl/>
        </w:rPr>
        <w:t xml:space="preserve">مرحوم شیخ </w:t>
      </w:r>
      <w:r w:rsidR="00E261D5">
        <w:rPr>
          <w:rFonts w:hint="cs"/>
          <w:rtl/>
        </w:rPr>
        <w:t>می‌گوید</w:t>
      </w:r>
      <w:r>
        <w:rPr>
          <w:rFonts w:hint="cs"/>
          <w:rtl/>
        </w:rPr>
        <w:t xml:space="preserve"> خفی باشد و مرحوم آخوند خیلی </w:t>
      </w:r>
      <w:r w:rsidR="004F1D99" w:rsidRPr="004F1D99">
        <w:rPr>
          <w:rFonts w:cs="B Mitra" w:hint="cs"/>
          <w:rtl/>
        </w:rPr>
        <w:t>بی</w:t>
      </w:r>
      <w:r w:rsidR="004F1D99">
        <w:rPr>
          <w:rFonts w:cs="B Mitra" w:hint="cs"/>
          <w:rtl/>
        </w:rPr>
        <w:t>ّ</w:t>
      </w:r>
      <w:r w:rsidR="004F1D99" w:rsidRPr="004F1D99">
        <w:rPr>
          <w:rFonts w:cs="B Mitra" w:hint="cs"/>
          <w:rtl/>
        </w:rPr>
        <w:t>ن</w:t>
      </w:r>
      <w:r w:rsidR="004F1D99">
        <w:rPr>
          <w:rFonts w:hint="cs"/>
          <w:rtl/>
        </w:rPr>
        <w:t xml:space="preserve"> </w:t>
      </w:r>
      <w:r>
        <w:rPr>
          <w:rFonts w:hint="cs"/>
          <w:rtl/>
        </w:rPr>
        <w:t>را هم افزوده است. مقصود اینست که اینجا راحت</w:t>
      </w:r>
      <w:r>
        <w:rPr>
          <w:rFonts w:hint="eastAsia"/>
          <w:rtl/>
        </w:rPr>
        <w:t>‌</w:t>
      </w:r>
      <w:r w:rsidR="004F1D99">
        <w:rPr>
          <w:rFonts w:hint="cs"/>
          <w:rtl/>
        </w:rPr>
        <w:t xml:space="preserve">تر از آنجاست، </w:t>
      </w:r>
      <w:r>
        <w:rPr>
          <w:rFonts w:hint="cs"/>
          <w:rtl/>
        </w:rPr>
        <w:t xml:space="preserve">چون اینجا لازمه عقلی است. عرض بنده اینست که </w:t>
      </w:r>
      <w:r w:rsidR="004F1D99">
        <w:rPr>
          <w:rFonts w:hint="cs"/>
          <w:rtl/>
        </w:rPr>
        <w:t xml:space="preserve">شارع نمی‌تواند </w:t>
      </w:r>
      <w:r>
        <w:rPr>
          <w:rFonts w:hint="cs"/>
          <w:rtl/>
        </w:rPr>
        <w:t>بگو</w:t>
      </w:r>
      <w:r w:rsidR="004F1D99">
        <w:rPr>
          <w:rFonts w:hint="cs"/>
          <w:rtl/>
        </w:rPr>
        <w:t>ید من واجب کردم اکرام همه انسان</w:t>
      </w:r>
      <w:r w:rsidR="004F1D99">
        <w:rPr>
          <w:rFonts w:hint="eastAsia"/>
          <w:rtl/>
        </w:rPr>
        <w:t>‌</w:t>
      </w:r>
      <w:r>
        <w:rPr>
          <w:rFonts w:hint="cs"/>
          <w:rtl/>
        </w:rPr>
        <w:t>ها را و می</w:t>
      </w:r>
      <w:r w:rsidR="004F1D99">
        <w:rPr>
          <w:rFonts w:hint="eastAsia"/>
          <w:rtl/>
        </w:rPr>
        <w:t>‌</w:t>
      </w:r>
      <w:r>
        <w:rPr>
          <w:rFonts w:hint="cs"/>
          <w:rtl/>
        </w:rPr>
        <w:t>دانیم سقراط انسان است، و</w:t>
      </w:r>
      <w:r w:rsidR="004F1D99">
        <w:rPr>
          <w:rFonts w:hint="cs"/>
          <w:rtl/>
        </w:rPr>
        <w:t>لی</w:t>
      </w:r>
      <w:r>
        <w:rPr>
          <w:rFonts w:hint="cs"/>
          <w:rtl/>
        </w:rPr>
        <w:t xml:space="preserve"> </w:t>
      </w:r>
      <w:r w:rsidR="004F1D99">
        <w:rPr>
          <w:rFonts w:hint="cs"/>
          <w:rtl/>
        </w:rPr>
        <w:t>در عین حال اکرام سقراط لازم نیست</w:t>
      </w:r>
      <w:r>
        <w:rPr>
          <w:rFonts w:hint="cs"/>
          <w:rtl/>
        </w:rPr>
        <w:t xml:space="preserve">. به همان اندازه که </w:t>
      </w:r>
      <w:r w:rsidR="004F1D99">
        <w:rPr>
          <w:rFonts w:hint="cs"/>
          <w:rtl/>
        </w:rPr>
        <w:t>قیاس</w:t>
      </w:r>
      <w:r w:rsidR="00E261D5">
        <w:rPr>
          <w:rFonts w:hint="cs"/>
          <w:rtl/>
        </w:rPr>
        <w:t xml:space="preserve"> </w:t>
      </w:r>
      <w:r>
        <w:rPr>
          <w:rFonts w:hint="cs"/>
          <w:rtl/>
        </w:rPr>
        <w:t>نوع اول، با پذیرش مقدمه و نفی نتیجه قابل قبول نیست</w:t>
      </w:r>
      <w:r w:rsidR="004F1D99">
        <w:rPr>
          <w:rFonts w:hint="cs"/>
          <w:rtl/>
        </w:rPr>
        <w:t>،</w:t>
      </w:r>
      <w:r>
        <w:rPr>
          <w:rFonts w:hint="cs"/>
          <w:rtl/>
        </w:rPr>
        <w:t xml:space="preserve"> اینجا هم همانطور است. </w:t>
      </w:r>
    </w:p>
    <w:p w14:paraId="0B24A908" w14:textId="77777777" w:rsidR="00CB7457" w:rsidRDefault="00000000" w:rsidP="004F1D99">
      <w:pPr>
        <w:rPr>
          <w:rtl/>
        </w:rPr>
      </w:pPr>
      <w:r w:rsidRPr="004F1D99">
        <w:rPr>
          <w:rFonts w:hint="cs"/>
          <w:color w:val="FF0000"/>
          <w:rtl/>
        </w:rPr>
        <w:t>سوال</w:t>
      </w:r>
      <w:r w:rsidR="004F1D99">
        <w:rPr>
          <w:rFonts w:hint="cs"/>
          <w:rtl/>
        </w:rPr>
        <w:t>: می</w:t>
      </w:r>
      <w:r w:rsidR="004F1D99">
        <w:rPr>
          <w:rFonts w:hint="eastAsia"/>
          <w:rtl/>
        </w:rPr>
        <w:t>‌</w:t>
      </w:r>
      <w:r w:rsidR="004F1D99">
        <w:rPr>
          <w:rFonts w:hint="cs"/>
          <w:rtl/>
        </w:rPr>
        <w:t>فرمایید عینیت نیست، در حالی که وقتی انسان استصحاب می</w:t>
      </w:r>
      <w:r w:rsidR="004F1D99">
        <w:rPr>
          <w:rFonts w:hint="eastAsia"/>
          <w:rtl/>
        </w:rPr>
        <w:t>‌</w:t>
      </w:r>
      <w:r w:rsidR="004F1D99">
        <w:rPr>
          <w:rFonts w:hint="cs"/>
          <w:rtl/>
        </w:rPr>
        <w:t>شود، همان فردش است. شما لازمه</w:t>
      </w:r>
      <w:r w:rsidR="004F1D99">
        <w:rPr>
          <w:rFonts w:hint="eastAsia"/>
          <w:rtl/>
        </w:rPr>
        <w:t>‌</w:t>
      </w:r>
      <w:r w:rsidR="004F1D99">
        <w:rPr>
          <w:rFonts w:hint="cs"/>
          <w:rtl/>
        </w:rPr>
        <w:t xml:space="preserve"> آن می</w:t>
      </w:r>
      <w:r w:rsidR="004F1D99">
        <w:rPr>
          <w:rFonts w:hint="eastAsia"/>
          <w:rtl/>
        </w:rPr>
        <w:t>‌</w:t>
      </w:r>
      <w:r w:rsidR="004F1D99">
        <w:rPr>
          <w:rFonts w:hint="cs"/>
          <w:rtl/>
        </w:rPr>
        <w:t xml:space="preserve">گیرید. </w:t>
      </w:r>
    </w:p>
    <w:p w14:paraId="187559C5" w14:textId="77777777" w:rsidR="00CB7457" w:rsidRDefault="00000000" w:rsidP="00451585">
      <w:pPr>
        <w:rPr>
          <w:rtl/>
        </w:rPr>
      </w:pPr>
      <w:r w:rsidRPr="004F1D99">
        <w:rPr>
          <w:rFonts w:hint="cs"/>
          <w:color w:val="FF0000"/>
          <w:rtl/>
        </w:rPr>
        <w:t>پاسخ</w:t>
      </w:r>
      <w:r>
        <w:rPr>
          <w:rFonts w:hint="cs"/>
          <w:rtl/>
        </w:rPr>
        <w:t>: نگفتم لازم است. بنده با دقت گفتم فرد است و طبیعی</w:t>
      </w:r>
      <w:r w:rsidR="004F1D99">
        <w:rPr>
          <w:rFonts w:hint="cs"/>
          <w:rtl/>
        </w:rPr>
        <w:t>،</w:t>
      </w:r>
      <w:r>
        <w:rPr>
          <w:rFonts w:hint="cs"/>
          <w:rtl/>
        </w:rPr>
        <w:t xml:space="preserve"> و فرد است و کلی. </w:t>
      </w:r>
      <w:r w:rsidR="00451585">
        <w:rPr>
          <w:rFonts w:hint="cs"/>
          <w:rtl/>
        </w:rPr>
        <w:t>عرض کردم سهل</w:t>
      </w:r>
      <w:r w:rsidR="00451585">
        <w:rPr>
          <w:rFonts w:hint="eastAsia"/>
          <w:rtl/>
        </w:rPr>
        <w:t>‌</w:t>
      </w:r>
      <w:r w:rsidR="00451585">
        <w:rPr>
          <w:rFonts w:hint="cs"/>
          <w:rtl/>
        </w:rPr>
        <w:t>تر از جایی است که لازمه</w:t>
      </w:r>
      <w:r w:rsidR="00451585">
        <w:rPr>
          <w:rFonts w:hint="eastAsia"/>
          <w:rtl/>
        </w:rPr>
        <w:t>‌</w:t>
      </w:r>
      <w:r w:rsidR="00451585">
        <w:rPr>
          <w:rFonts w:hint="cs"/>
          <w:rtl/>
        </w:rPr>
        <w:t>ها بی</w:t>
      </w:r>
      <w:r w:rsidR="00E83AE9">
        <w:rPr>
          <w:rFonts w:hint="cs"/>
          <w:rtl/>
        </w:rPr>
        <w:t>ّ</w:t>
      </w:r>
      <w:r w:rsidR="00451585">
        <w:rPr>
          <w:rFonts w:hint="cs"/>
          <w:rtl/>
        </w:rPr>
        <w:t>ن است یا خفی</w:t>
      </w:r>
      <w:r w:rsidR="004F1D99">
        <w:rPr>
          <w:rFonts w:hint="cs"/>
          <w:rtl/>
        </w:rPr>
        <w:t xml:space="preserve"> است</w:t>
      </w:r>
      <w:r w:rsidR="00451585">
        <w:rPr>
          <w:rFonts w:hint="cs"/>
          <w:rtl/>
        </w:rPr>
        <w:t xml:space="preserve"> و در بحث اصل مثبت </w:t>
      </w:r>
      <w:r w:rsidR="005851F3">
        <w:rPr>
          <w:rFonts w:hint="cs"/>
          <w:rtl/>
        </w:rPr>
        <w:t>می‌گویند</w:t>
      </w:r>
      <w:r w:rsidR="004F1D99">
        <w:rPr>
          <w:rFonts w:hint="cs"/>
          <w:rtl/>
        </w:rPr>
        <w:t>،</w:t>
      </w:r>
      <w:r w:rsidR="00451585">
        <w:rPr>
          <w:rFonts w:hint="cs"/>
          <w:rtl/>
        </w:rPr>
        <w:t xml:space="preserve"> این</w:t>
      </w:r>
      <w:r w:rsidR="00451585">
        <w:rPr>
          <w:rFonts w:hint="eastAsia"/>
          <w:rtl/>
        </w:rPr>
        <w:t>‌</w:t>
      </w:r>
      <w:r w:rsidR="00451585">
        <w:rPr>
          <w:rFonts w:hint="cs"/>
          <w:rtl/>
        </w:rPr>
        <w:t>ها مثبت نیست اگر به آن</w:t>
      </w:r>
      <w:r w:rsidR="00451585">
        <w:rPr>
          <w:rFonts w:hint="eastAsia"/>
          <w:rtl/>
        </w:rPr>
        <w:t>‌</w:t>
      </w:r>
      <w:r w:rsidR="00451585">
        <w:rPr>
          <w:rFonts w:hint="cs"/>
          <w:rtl/>
        </w:rPr>
        <w:t xml:space="preserve">ها حکم کنیم. </w:t>
      </w:r>
    </w:p>
    <w:p w14:paraId="6901A771" w14:textId="77777777" w:rsidR="00451585" w:rsidRDefault="00000000" w:rsidP="00F92EFF">
      <w:pPr>
        <w:rPr>
          <w:rtl/>
        </w:rPr>
      </w:pPr>
      <w:r w:rsidRPr="00F92EFF">
        <w:rPr>
          <w:rFonts w:hint="cs"/>
          <w:color w:val="FF0000"/>
          <w:rtl/>
        </w:rPr>
        <w:t>سوال</w:t>
      </w:r>
      <w:r>
        <w:rPr>
          <w:rFonts w:hint="cs"/>
          <w:rtl/>
        </w:rPr>
        <w:t>:</w:t>
      </w:r>
      <w:r w:rsidR="00F92EFF">
        <w:rPr>
          <w:rFonts w:hint="cs"/>
          <w:rtl/>
        </w:rPr>
        <w:t xml:space="preserve"> فرمودید</w:t>
      </w:r>
      <w:r>
        <w:rPr>
          <w:rFonts w:hint="cs"/>
          <w:rtl/>
        </w:rPr>
        <w:t xml:space="preserve"> </w:t>
      </w:r>
      <w:r w:rsidR="004F1D99">
        <w:rPr>
          <w:rFonts w:hint="cs"/>
          <w:rtl/>
        </w:rPr>
        <w:t>اتحاد نیست و دوگانگی است</w:t>
      </w:r>
      <w:r w:rsidR="00F92EFF">
        <w:rPr>
          <w:rFonts w:hint="cs"/>
          <w:rtl/>
        </w:rPr>
        <w:t>،</w:t>
      </w:r>
      <w:r w:rsidR="004F1D99">
        <w:rPr>
          <w:rFonts w:hint="cs"/>
          <w:rtl/>
        </w:rPr>
        <w:t xml:space="preserve"> و اصفهانی هم دارد که اتحاد بین کلی و فرد است و دوگانگی نیست. </w:t>
      </w:r>
    </w:p>
    <w:p w14:paraId="7F8181D3" w14:textId="77777777" w:rsidR="00451585" w:rsidRDefault="00000000" w:rsidP="00451585">
      <w:pPr>
        <w:rPr>
          <w:rtl/>
        </w:rPr>
      </w:pPr>
      <w:r w:rsidRPr="00F92EFF">
        <w:rPr>
          <w:rFonts w:hint="cs"/>
          <w:color w:val="FF0000"/>
          <w:rtl/>
        </w:rPr>
        <w:t>پاسخ</w:t>
      </w:r>
      <w:r>
        <w:rPr>
          <w:rFonts w:hint="cs"/>
          <w:rtl/>
        </w:rPr>
        <w:t>: بله</w:t>
      </w:r>
      <w:r w:rsidRPr="00DE6E25">
        <w:rPr>
          <w:rFonts w:hint="cs"/>
          <w:rtl/>
        </w:rPr>
        <w:t>، اتحاد نیست. این</w:t>
      </w:r>
      <w:r w:rsidRPr="00DE6E25">
        <w:rPr>
          <w:rFonts w:hint="eastAsia"/>
          <w:rtl/>
        </w:rPr>
        <w:t>‌</w:t>
      </w:r>
      <w:r w:rsidRPr="00DE6E25">
        <w:rPr>
          <w:rFonts w:hint="cs"/>
          <w:rtl/>
        </w:rPr>
        <w:t>ها که بحث</w:t>
      </w:r>
      <w:r w:rsidRPr="00DE6E25">
        <w:rPr>
          <w:rFonts w:hint="eastAsia"/>
          <w:rtl/>
        </w:rPr>
        <w:t>‌</w:t>
      </w:r>
      <w:r w:rsidRPr="00DE6E25">
        <w:rPr>
          <w:rFonts w:hint="cs"/>
          <w:rtl/>
        </w:rPr>
        <w:t>های قالبی است. بین فرد و طبیعی اتحاد است ولی نه</w:t>
      </w:r>
      <w:r>
        <w:rPr>
          <w:rFonts w:hint="cs"/>
          <w:rtl/>
        </w:rPr>
        <w:t xml:space="preserve"> اینکه تمام کلی اینجا در این فرد محقق باشد. </w:t>
      </w:r>
    </w:p>
    <w:p w14:paraId="265E6B72" w14:textId="77777777" w:rsidR="00451585" w:rsidRDefault="00000000" w:rsidP="00451585">
      <w:pPr>
        <w:rPr>
          <w:rtl/>
        </w:rPr>
      </w:pPr>
      <w:r w:rsidRPr="00F92EFF">
        <w:rPr>
          <w:rFonts w:hint="cs"/>
          <w:color w:val="FF0000"/>
          <w:rtl/>
        </w:rPr>
        <w:t>سوال</w:t>
      </w:r>
      <w:r>
        <w:rPr>
          <w:rFonts w:hint="cs"/>
          <w:rtl/>
        </w:rPr>
        <w:t xml:space="preserve">: </w:t>
      </w:r>
      <w:r w:rsidR="004F1D99">
        <w:rPr>
          <w:rFonts w:hint="cs"/>
          <w:rtl/>
        </w:rPr>
        <w:t>انسان در خانه را استصحاب کنیم، عین این است که فردی در خانه باشد ولی شما فرمودید لازمه</w:t>
      </w:r>
      <w:r w:rsidR="004F1D99">
        <w:rPr>
          <w:rFonts w:hint="eastAsia"/>
          <w:rtl/>
        </w:rPr>
        <w:t>‌</w:t>
      </w:r>
      <w:r w:rsidR="004F1D99">
        <w:rPr>
          <w:rFonts w:hint="cs"/>
          <w:rtl/>
        </w:rPr>
        <w:t xml:space="preserve"> خفی است. </w:t>
      </w:r>
    </w:p>
    <w:p w14:paraId="0F4CCE8E" w14:textId="77777777" w:rsidR="00451585" w:rsidRDefault="00000000" w:rsidP="00451585">
      <w:pPr>
        <w:rPr>
          <w:rtl/>
        </w:rPr>
      </w:pPr>
      <w:r w:rsidRPr="00F92EFF">
        <w:rPr>
          <w:rFonts w:hint="cs"/>
          <w:color w:val="FF0000"/>
          <w:rtl/>
        </w:rPr>
        <w:t>پاسخ</w:t>
      </w:r>
      <w:r>
        <w:rPr>
          <w:rFonts w:hint="cs"/>
          <w:rtl/>
        </w:rPr>
        <w:t xml:space="preserve">: </w:t>
      </w:r>
      <w:r w:rsidR="002B2133">
        <w:rPr>
          <w:rFonts w:hint="cs"/>
          <w:rtl/>
        </w:rPr>
        <w:t>می</w:t>
      </w:r>
      <w:r w:rsidR="00F92EFF">
        <w:rPr>
          <w:rFonts w:hint="eastAsia"/>
          <w:rtl/>
        </w:rPr>
        <w:t>‌</w:t>
      </w:r>
      <w:r w:rsidR="002B2133">
        <w:rPr>
          <w:rFonts w:hint="cs"/>
          <w:rtl/>
        </w:rPr>
        <w:t>گویم فرد در خانه است. ولی فرد با کلی چه رابطه</w:t>
      </w:r>
      <w:r w:rsidR="002B2133">
        <w:rPr>
          <w:rFonts w:hint="eastAsia"/>
          <w:rtl/>
        </w:rPr>
        <w:t>‌</w:t>
      </w:r>
      <w:r w:rsidR="002B2133">
        <w:rPr>
          <w:rFonts w:hint="cs"/>
          <w:rtl/>
        </w:rPr>
        <w:t>ای دارد؟ یکی است و عینیت؟</w:t>
      </w:r>
      <w:r w:rsidR="00F92EFF">
        <w:rPr>
          <w:rFonts w:hint="cs"/>
          <w:rtl/>
        </w:rPr>
        <w:t xml:space="preserve"> در اینصورت،</w:t>
      </w:r>
      <w:r w:rsidR="002B2133">
        <w:rPr>
          <w:rFonts w:hint="cs"/>
          <w:rtl/>
        </w:rPr>
        <w:t xml:space="preserve"> اگر بر این حصه از انسان حکم کردید، یعنی بر طبیعت حکم کردید؟</w:t>
      </w:r>
    </w:p>
    <w:p w14:paraId="109CE4C5" w14:textId="77777777" w:rsidR="002B2133" w:rsidRDefault="00000000" w:rsidP="00451585">
      <w:pPr>
        <w:rPr>
          <w:rtl/>
        </w:rPr>
      </w:pPr>
      <w:r w:rsidRPr="00F92EFF">
        <w:rPr>
          <w:rFonts w:hint="cs"/>
          <w:color w:val="FF0000"/>
          <w:rtl/>
        </w:rPr>
        <w:t>سوال</w:t>
      </w:r>
      <w:r>
        <w:rPr>
          <w:rFonts w:hint="cs"/>
          <w:rtl/>
        </w:rPr>
        <w:t xml:space="preserve">: </w:t>
      </w:r>
      <w:r w:rsidR="00F92EFF">
        <w:rPr>
          <w:rFonts w:hint="cs"/>
          <w:rtl/>
        </w:rPr>
        <w:t xml:space="preserve">وقتی انسان در خانه است یعنی فرد در خانه است. </w:t>
      </w:r>
    </w:p>
    <w:p w14:paraId="6E012278" w14:textId="77777777" w:rsidR="002B2133" w:rsidRDefault="00000000" w:rsidP="00451585">
      <w:pPr>
        <w:rPr>
          <w:rtl/>
        </w:rPr>
      </w:pPr>
      <w:r w:rsidRPr="00F92EFF">
        <w:rPr>
          <w:rFonts w:hint="cs"/>
          <w:color w:val="FF0000"/>
          <w:rtl/>
        </w:rPr>
        <w:t>پاسخ</w:t>
      </w:r>
      <w:r>
        <w:rPr>
          <w:rFonts w:hint="cs"/>
          <w:rtl/>
        </w:rPr>
        <w:t xml:space="preserve">: پس </w:t>
      </w:r>
      <w:r w:rsidR="00E261D5">
        <w:rPr>
          <w:rFonts w:hint="cs"/>
          <w:rtl/>
        </w:rPr>
        <w:t xml:space="preserve">استصحاب </w:t>
      </w:r>
      <w:r>
        <w:rPr>
          <w:rFonts w:hint="cs"/>
          <w:rtl/>
        </w:rPr>
        <w:t xml:space="preserve">کلی و جزئی یکی </w:t>
      </w:r>
      <w:r w:rsidR="00E261D5">
        <w:rPr>
          <w:rFonts w:hint="cs"/>
          <w:rtl/>
        </w:rPr>
        <w:t>می‌شود</w:t>
      </w:r>
      <w:r>
        <w:rPr>
          <w:rFonts w:hint="cs"/>
          <w:rtl/>
        </w:rPr>
        <w:t xml:space="preserve">. چرا </w:t>
      </w:r>
      <w:r w:rsidR="00F92EFF">
        <w:rPr>
          <w:rFonts w:hint="cs"/>
          <w:rtl/>
        </w:rPr>
        <w:t>استصحاب</w:t>
      </w:r>
      <w:r w:rsidR="00F92EFF">
        <w:rPr>
          <w:rFonts w:hint="eastAsia"/>
          <w:rtl/>
        </w:rPr>
        <w:t>‌</w:t>
      </w:r>
      <w:r>
        <w:rPr>
          <w:rFonts w:hint="cs"/>
          <w:rtl/>
        </w:rPr>
        <w:t>های کلی و جزئی را از هم جدا می</w:t>
      </w:r>
      <w:r w:rsidR="00F92EFF">
        <w:rPr>
          <w:rFonts w:hint="eastAsia"/>
          <w:rtl/>
        </w:rPr>
        <w:t>‌</w:t>
      </w:r>
      <w:r>
        <w:rPr>
          <w:rFonts w:hint="cs"/>
          <w:rtl/>
        </w:rPr>
        <w:t xml:space="preserve">کنید؟ اگر </w:t>
      </w:r>
      <w:r w:rsidR="00E261D5">
        <w:rPr>
          <w:rFonts w:hint="cs"/>
          <w:rtl/>
        </w:rPr>
        <w:t xml:space="preserve">استصحاب </w:t>
      </w:r>
      <w:r>
        <w:rPr>
          <w:rFonts w:hint="cs"/>
          <w:rtl/>
        </w:rPr>
        <w:t xml:space="preserve">جزئی کردید، </w:t>
      </w:r>
      <w:r w:rsidR="00E261D5">
        <w:rPr>
          <w:rFonts w:hint="cs"/>
          <w:rtl/>
        </w:rPr>
        <w:t xml:space="preserve">استصحاب </w:t>
      </w:r>
      <w:r>
        <w:rPr>
          <w:rFonts w:hint="cs"/>
          <w:rtl/>
        </w:rPr>
        <w:t>کلی هم کرد</w:t>
      </w:r>
      <w:r w:rsidR="00F92EFF">
        <w:rPr>
          <w:rFonts w:hint="cs"/>
          <w:rtl/>
        </w:rPr>
        <w:t>ه</w:t>
      </w:r>
      <w:r w:rsidR="00F92EFF">
        <w:rPr>
          <w:rFonts w:hint="eastAsia"/>
          <w:rtl/>
        </w:rPr>
        <w:t>‌</w:t>
      </w:r>
      <w:r w:rsidR="00F92EFF">
        <w:rPr>
          <w:rFonts w:hint="cs"/>
          <w:rtl/>
        </w:rPr>
        <w:t>اید!</w:t>
      </w:r>
    </w:p>
    <w:p w14:paraId="3C944BAE" w14:textId="77777777" w:rsidR="002B2133" w:rsidRDefault="00000000" w:rsidP="00451585">
      <w:pPr>
        <w:rPr>
          <w:rtl/>
        </w:rPr>
      </w:pPr>
      <w:r w:rsidRPr="00F92EFF">
        <w:rPr>
          <w:rFonts w:hint="cs"/>
          <w:color w:val="FF0000"/>
          <w:rtl/>
        </w:rPr>
        <w:t>سوال</w:t>
      </w:r>
      <w:r>
        <w:rPr>
          <w:rFonts w:hint="cs"/>
          <w:rtl/>
        </w:rPr>
        <w:t xml:space="preserve">: </w:t>
      </w:r>
      <w:r w:rsidR="00F92EFF">
        <w:rPr>
          <w:rFonts w:hint="cs"/>
          <w:rtl/>
        </w:rPr>
        <w:t>زمانی مشکلی است در فرد که کلی آن را استصحاب می</w:t>
      </w:r>
      <w:r w:rsidR="00F92EFF">
        <w:rPr>
          <w:rFonts w:hint="eastAsia"/>
          <w:rtl/>
        </w:rPr>
        <w:t>‌</w:t>
      </w:r>
      <w:r w:rsidR="00F92EFF">
        <w:rPr>
          <w:rFonts w:hint="cs"/>
          <w:rtl/>
        </w:rPr>
        <w:t xml:space="preserve">کنیم. </w:t>
      </w:r>
    </w:p>
    <w:p w14:paraId="2028363E" w14:textId="77777777" w:rsidR="001C6267" w:rsidRDefault="00000000" w:rsidP="001C6267">
      <w:pPr>
        <w:rPr>
          <w:rtl/>
        </w:rPr>
      </w:pPr>
      <w:r w:rsidRPr="001C6267">
        <w:rPr>
          <w:rFonts w:hint="cs"/>
          <w:color w:val="FF0000"/>
          <w:rtl/>
        </w:rPr>
        <w:t>پاسخ</w:t>
      </w:r>
      <w:r>
        <w:rPr>
          <w:rFonts w:hint="cs"/>
          <w:rtl/>
        </w:rPr>
        <w:t xml:space="preserve">: اصلا یکی است با جزئی. توجه کنید، آنهایی که </w:t>
      </w:r>
      <w:r w:rsidR="005851F3">
        <w:rPr>
          <w:rFonts w:hint="cs"/>
          <w:rtl/>
        </w:rPr>
        <w:t>می‌گویند</w:t>
      </w:r>
      <w:r>
        <w:rPr>
          <w:rFonts w:hint="cs"/>
          <w:rtl/>
        </w:rPr>
        <w:t xml:space="preserve"> کلی و فرد متحد</w:t>
      </w:r>
      <w:r>
        <w:rPr>
          <w:rFonts w:hint="eastAsia"/>
          <w:rtl/>
        </w:rPr>
        <w:t>‌</w:t>
      </w:r>
      <w:r>
        <w:rPr>
          <w:rFonts w:hint="cs"/>
          <w:rtl/>
        </w:rPr>
        <w:t>اند در خارج، یعنی در این فرد طبیعت هم موجود است نه اینکه کل طبیعت اینجاست. لذا شما فرد دیگر طبیعت هستید. اگر آنطور باشد که شما می</w:t>
      </w:r>
      <w:r>
        <w:rPr>
          <w:rFonts w:hint="eastAsia"/>
          <w:rtl/>
        </w:rPr>
        <w:t>‌</w:t>
      </w:r>
      <w:r>
        <w:rPr>
          <w:rFonts w:hint="cs"/>
          <w:rtl/>
        </w:rPr>
        <w:t xml:space="preserve">گویید، پس انسانیت من با انسانیت شما یکی است در حالی که به دو وجود موجود شدند. انسانیت هر انسانی متفرد به خودش است و متشخص به وجودش است. انسانیت او با انسانیت دیگری فرق </w:t>
      </w:r>
      <w:r w:rsidR="005851F3">
        <w:rPr>
          <w:rFonts w:hint="cs"/>
          <w:rtl/>
        </w:rPr>
        <w:t>می‌کند</w:t>
      </w:r>
      <w:r>
        <w:rPr>
          <w:rFonts w:hint="cs"/>
          <w:rtl/>
        </w:rPr>
        <w:t>. درست است که در اصل انسانیت یعنی طبیعی کلی مشترک</w:t>
      </w:r>
      <w:r>
        <w:rPr>
          <w:rFonts w:hint="eastAsia"/>
          <w:rtl/>
        </w:rPr>
        <w:t>‌</w:t>
      </w:r>
      <w:r>
        <w:rPr>
          <w:rFonts w:hint="cs"/>
          <w:rtl/>
        </w:rPr>
        <w:t xml:space="preserve">اند، ولی نه اینکه وحدت عددی خارجی </w:t>
      </w:r>
      <w:r w:rsidR="00283227">
        <w:rPr>
          <w:rFonts w:hint="cs"/>
          <w:rtl/>
        </w:rPr>
        <w:t>و اشتراک خارجی داشته باشند. این روشن است. در بحث جعل می</w:t>
      </w:r>
      <w:r>
        <w:rPr>
          <w:rFonts w:hint="eastAsia"/>
          <w:rtl/>
        </w:rPr>
        <w:t>‌</w:t>
      </w:r>
      <w:r>
        <w:rPr>
          <w:rFonts w:hint="cs"/>
          <w:rtl/>
        </w:rPr>
        <w:t>خواهیم عدم آ</w:t>
      </w:r>
      <w:r w:rsidR="00283227">
        <w:rPr>
          <w:rFonts w:hint="cs"/>
          <w:rtl/>
        </w:rPr>
        <w:t xml:space="preserve">ن جعل کلی را </w:t>
      </w:r>
      <w:r w:rsidR="00E261D5">
        <w:rPr>
          <w:rFonts w:hint="cs"/>
          <w:rtl/>
        </w:rPr>
        <w:t xml:space="preserve">استصحاب </w:t>
      </w:r>
      <w:r w:rsidR="00283227">
        <w:rPr>
          <w:rFonts w:hint="cs"/>
          <w:rtl/>
        </w:rPr>
        <w:t>کنیم و این عدم مجعول را</w:t>
      </w:r>
      <w:r>
        <w:rPr>
          <w:rFonts w:hint="cs"/>
          <w:rtl/>
        </w:rPr>
        <w:t xml:space="preserve"> نفی کنیم. این</w:t>
      </w:r>
      <w:r>
        <w:rPr>
          <w:rFonts w:hint="eastAsia"/>
          <w:rtl/>
        </w:rPr>
        <w:t>‌</w:t>
      </w:r>
      <w:r w:rsidR="00283227">
        <w:rPr>
          <w:rFonts w:hint="cs"/>
          <w:rtl/>
        </w:rPr>
        <w:t>ها یکی نیستن</w:t>
      </w:r>
      <w:r>
        <w:rPr>
          <w:rFonts w:hint="cs"/>
          <w:rtl/>
        </w:rPr>
        <w:t>د.</w:t>
      </w:r>
    </w:p>
    <w:p w14:paraId="41B5AECE" w14:textId="77777777" w:rsidR="002B2133" w:rsidRDefault="00000000" w:rsidP="001C6267">
      <w:pPr>
        <w:rPr>
          <w:rtl/>
        </w:rPr>
      </w:pPr>
      <w:r>
        <w:rPr>
          <w:rFonts w:hint="cs"/>
          <w:rtl/>
        </w:rPr>
        <w:t xml:space="preserve"> الان بحث ما چیزی دیگر است. آن بحث را قبول نداریم که این</w:t>
      </w:r>
      <w:r>
        <w:rPr>
          <w:rFonts w:hint="eastAsia"/>
          <w:rtl/>
        </w:rPr>
        <w:t>‌</w:t>
      </w:r>
      <w:r>
        <w:rPr>
          <w:rFonts w:hint="cs"/>
          <w:rtl/>
        </w:rPr>
        <w:t>ها یکی</w:t>
      </w:r>
      <w:r>
        <w:rPr>
          <w:rFonts w:hint="eastAsia"/>
          <w:rtl/>
        </w:rPr>
        <w:t>‌</w:t>
      </w:r>
      <w:r w:rsidR="00283227">
        <w:rPr>
          <w:rFonts w:hint="cs"/>
          <w:rtl/>
        </w:rPr>
        <w:t>اند به این معنا که تمام کلی اینجا م</w:t>
      </w:r>
      <w:r>
        <w:rPr>
          <w:rFonts w:hint="cs"/>
          <w:rtl/>
        </w:rPr>
        <w:t>وجود باشد و اصلا چیز سومی نباشد و</w:t>
      </w:r>
      <w:r w:rsidR="00E83AE9">
        <w:rPr>
          <w:rFonts w:hint="cs"/>
          <w:rtl/>
        </w:rPr>
        <w:t xml:space="preserve"> فقط</w:t>
      </w:r>
      <w:r w:rsidR="00283227">
        <w:rPr>
          <w:rFonts w:hint="cs"/>
          <w:rtl/>
        </w:rPr>
        <w:t xml:space="preserve"> جعل باشد </w:t>
      </w:r>
      <w:r>
        <w:rPr>
          <w:rFonts w:hint="cs"/>
          <w:rtl/>
        </w:rPr>
        <w:t>و موضوع آن</w:t>
      </w:r>
      <w:r w:rsidR="00283227">
        <w:rPr>
          <w:rFonts w:hint="cs"/>
          <w:rtl/>
        </w:rPr>
        <w:t>. می</w:t>
      </w:r>
      <w:r>
        <w:rPr>
          <w:rFonts w:hint="eastAsia"/>
          <w:rtl/>
        </w:rPr>
        <w:t>‌</w:t>
      </w:r>
      <w:r>
        <w:rPr>
          <w:rFonts w:hint="cs"/>
          <w:rtl/>
        </w:rPr>
        <w:t>گوییم وقتی موضوع پدید می‌آید،</w:t>
      </w:r>
      <w:r w:rsidR="00283227">
        <w:rPr>
          <w:rFonts w:hint="cs"/>
          <w:rtl/>
        </w:rPr>
        <w:t xml:space="preserve"> مثل ق</w:t>
      </w:r>
      <w:r>
        <w:rPr>
          <w:rFonts w:hint="cs"/>
          <w:rtl/>
        </w:rPr>
        <w:t>ضایای حقیقی تکوینی چیزی پدید می‌آید</w:t>
      </w:r>
      <w:r w:rsidR="00283227">
        <w:rPr>
          <w:rFonts w:hint="cs"/>
          <w:rtl/>
        </w:rPr>
        <w:t xml:space="preserve"> و همانطور که با به وجود آ</w:t>
      </w:r>
      <w:r>
        <w:rPr>
          <w:rFonts w:hint="cs"/>
          <w:rtl/>
        </w:rPr>
        <w:t>مدن نار در خارج، حرارتی پدید می‌آید</w:t>
      </w:r>
      <w:r w:rsidR="00283227">
        <w:rPr>
          <w:rFonts w:hint="cs"/>
          <w:rtl/>
        </w:rPr>
        <w:t xml:space="preserve"> که قبلا نبود</w:t>
      </w:r>
      <w:r w:rsidR="007F4D03">
        <w:rPr>
          <w:rFonts w:hint="cs"/>
          <w:rtl/>
        </w:rPr>
        <w:t xml:space="preserve">، با تحقق موضوع حکم که </w:t>
      </w:r>
      <w:r>
        <w:rPr>
          <w:rFonts w:hint="cs"/>
          <w:rtl/>
        </w:rPr>
        <w:t>«</w:t>
      </w:r>
      <w:r w:rsidR="007F4D03">
        <w:rPr>
          <w:rFonts w:hint="cs"/>
          <w:rtl/>
        </w:rPr>
        <w:t>مستطیع</w:t>
      </w:r>
      <w:r>
        <w:rPr>
          <w:rFonts w:hint="cs"/>
          <w:rtl/>
        </w:rPr>
        <w:t>»</w:t>
      </w:r>
      <w:r w:rsidR="007F4D03">
        <w:rPr>
          <w:rFonts w:hint="cs"/>
          <w:rtl/>
        </w:rPr>
        <w:t xml:space="preserve"> باشد، چیزی پدید </w:t>
      </w:r>
      <w:r>
        <w:rPr>
          <w:rFonts w:hint="cs"/>
          <w:rtl/>
        </w:rPr>
        <w:t>می‌آید</w:t>
      </w:r>
      <w:r w:rsidR="007F4D03">
        <w:rPr>
          <w:rFonts w:hint="cs"/>
          <w:rtl/>
        </w:rPr>
        <w:t xml:space="preserve"> که قبلا نبود. این چیزی که پدید </w:t>
      </w:r>
      <w:r>
        <w:rPr>
          <w:rFonts w:hint="cs"/>
          <w:rtl/>
        </w:rPr>
        <w:t>می‌آید</w:t>
      </w:r>
      <w:r w:rsidR="007F4D03">
        <w:rPr>
          <w:rFonts w:hint="cs"/>
          <w:rtl/>
        </w:rPr>
        <w:t xml:space="preserve"> عبارتست از باعث و </w:t>
      </w:r>
      <w:r w:rsidR="007F4D03" w:rsidRPr="00DE6E25">
        <w:rPr>
          <w:rFonts w:hint="cs"/>
          <w:rtl/>
        </w:rPr>
        <w:t>زاجر بالفعل که</w:t>
      </w:r>
      <w:r w:rsidR="007F4D03">
        <w:rPr>
          <w:rFonts w:hint="cs"/>
          <w:rtl/>
        </w:rPr>
        <w:t xml:space="preserve"> قبلا نبود. کسانی که انکار می</w:t>
      </w:r>
      <w:r>
        <w:rPr>
          <w:rFonts w:hint="eastAsia"/>
          <w:rtl/>
        </w:rPr>
        <w:t>‌</w:t>
      </w:r>
      <w:r>
        <w:rPr>
          <w:rFonts w:hint="cs"/>
          <w:rtl/>
        </w:rPr>
        <w:t>کنند، به نظر بنده چیز واضحی را ا</w:t>
      </w:r>
      <w:r w:rsidR="007F4D03">
        <w:rPr>
          <w:rFonts w:hint="cs"/>
          <w:rtl/>
        </w:rPr>
        <w:t>نکار می</w:t>
      </w:r>
      <w:r>
        <w:rPr>
          <w:rFonts w:hint="eastAsia"/>
          <w:rtl/>
        </w:rPr>
        <w:t>‌</w:t>
      </w:r>
      <w:r w:rsidR="007F4D03">
        <w:rPr>
          <w:rFonts w:hint="cs"/>
          <w:rtl/>
        </w:rPr>
        <w:t xml:space="preserve">کنند. از این بحث گذشتیم. </w:t>
      </w:r>
      <w:r>
        <w:rPr>
          <w:rFonts w:hint="cs"/>
          <w:rtl/>
        </w:rPr>
        <w:t xml:space="preserve">یا عرض ما را </w:t>
      </w:r>
      <w:r w:rsidR="007F4D03">
        <w:rPr>
          <w:rFonts w:hint="cs"/>
          <w:rtl/>
        </w:rPr>
        <w:t>می</w:t>
      </w:r>
      <w:r>
        <w:rPr>
          <w:rFonts w:hint="eastAsia"/>
          <w:rtl/>
        </w:rPr>
        <w:t>‌</w:t>
      </w:r>
      <w:r w:rsidR="007F4D03">
        <w:rPr>
          <w:rFonts w:hint="cs"/>
          <w:rtl/>
        </w:rPr>
        <w:t>پذیرید یا نه. اگر پذیرفتید</w:t>
      </w:r>
      <w:r>
        <w:rPr>
          <w:rFonts w:hint="cs"/>
          <w:rtl/>
        </w:rPr>
        <w:t>،</w:t>
      </w:r>
      <w:r w:rsidR="007F4D03">
        <w:rPr>
          <w:rFonts w:hint="cs"/>
          <w:rtl/>
        </w:rPr>
        <w:t xml:space="preserve"> </w:t>
      </w:r>
      <w:r>
        <w:rPr>
          <w:rFonts w:hint="cs"/>
          <w:rtl/>
        </w:rPr>
        <w:t>حال</w:t>
      </w:r>
      <w:r w:rsidR="007F4D03">
        <w:rPr>
          <w:rFonts w:hint="cs"/>
          <w:rtl/>
        </w:rPr>
        <w:t xml:space="preserve"> می</w:t>
      </w:r>
      <w:r>
        <w:rPr>
          <w:rFonts w:hint="eastAsia"/>
          <w:rtl/>
        </w:rPr>
        <w:t>‌</w:t>
      </w:r>
      <w:r w:rsidR="007F4D03">
        <w:rPr>
          <w:rFonts w:hint="cs"/>
          <w:rtl/>
        </w:rPr>
        <w:t>خواهیم بدانیم مثبت است یا خیر.</w:t>
      </w:r>
    </w:p>
    <w:p w14:paraId="71FFFD35" w14:textId="77777777" w:rsidR="00211B13" w:rsidRDefault="00000000" w:rsidP="001C6267">
      <w:pPr>
        <w:rPr>
          <w:rtl/>
        </w:rPr>
      </w:pPr>
      <w:r>
        <w:rPr>
          <w:rFonts w:hint="cs"/>
          <w:rtl/>
        </w:rPr>
        <w:t>عرض ما اینست که</w:t>
      </w:r>
      <w:r w:rsidR="007F4D03">
        <w:rPr>
          <w:rFonts w:hint="cs"/>
          <w:rtl/>
        </w:rPr>
        <w:t xml:space="preserve"> آقایان چرا در جواب مرحوم نائینی این طرف نیامدند و رفتند دنبال انکار امر سوم.</w:t>
      </w:r>
      <w:r>
        <w:rPr>
          <w:rFonts w:hint="cs"/>
          <w:rtl/>
        </w:rPr>
        <w:t xml:space="preserve"> ما امر سوم را می</w:t>
      </w:r>
      <w:r>
        <w:rPr>
          <w:rFonts w:hint="eastAsia"/>
          <w:rtl/>
        </w:rPr>
        <w:t>‌</w:t>
      </w:r>
      <w:r w:rsidR="007F4D03">
        <w:rPr>
          <w:rFonts w:hint="cs"/>
          <w:rtl/>
        </w:rPr>
        <w:t>پذیریم ولی مثبتیت را نمی</w:t>
      </w:r>
      <w:r w:rsidR="007F4D03">
        <w:rPr>
          <w:rFonts w:hint="eastAsia"/>
          <w:rtl/>
        </w:rPr>
        <w:t>‌</w:t>
      </w:r>
      <w:r w:rsidR="007F4D03">
        <w:rPr>
          <w:rFonts w:hint="cs"/>
          <w:rtl/>
        </w:rPr>
        <w:t>پذیریم. چرا نمی</w:t>
      </w:r>
      <w:r>
        <w:rPr>
          <w:rFonts w:hint="eastAsia"/>
          <w:rtl/>
        </w:rPr>
        <w:t>‌</w:t>
      </w:r>
      <w:r w:rsidR="007F4D03">
        <w:rPr>
          <w:rFonts w:hint="cs"/>
          <w:rtl/>
        </w:rPr>
        <w:t xml:space="preserve">پذیریم؟ </w:t>
      </w:r>
      <w:r>
        <w:rPr>
          <w:rFonts w:hint="cs"/>
          <w:rtl/>
        </w:rPr>
        <w:t>چون رابطه ما جعل و مصداق آ</w:t>
      </w:r>
      <w:r w:rsidR="000D6C7C">
        <w:rPr>
          <w:rFonts w:hint="cs"/>
          <w:rtl/>
        </w:rPr>
        <w:t xml:space="preserve">ن است. اثبات مصداق با تحقق جعل، </w:t>
      </w:r>
      <w:r>
        <w:rPr>
          <w:rFonts w:hint="cs"/>
          <w:rtl/>
        </w:rPr>
        <w:t xml:space="preserve">یعنی </w:t>
      </w:r>
      <w:r w:rsidR="000D6C7C">
        <w:rPr>
          <w:rFonts w:hint="cs"/>
          <w:rtl/>
        </w:rPr>
        <w:t xml:space="preserve">اثبات مصداق در </w:t>
      </w:r>
      <w:r w:rsidR="00E33F4F">
        <w:rPr>
          <w:rFonts w:hint="cs"/>
          <w:rtl/>
        </w:rPr>
        <w:t>مورد موضوع خاص که پدید آمده است</w:t>
      </w:r>
      <w:r>
        <w:rPr>
          <w:rFonts w:hint="cs"/>
          <w:rtl/>
        </w:rPr>
        <w:t xml:space="preserve">، مثبت نیست، </w:t>
      </w:r>
      <w:r w:rsidR="00E33F4F">
        <w:rPr>
          <w:rFonts w:hint="cs"/>
          <w:rtl/>
        </w:rPr>
        <w:t>زیرا اصلا ن</w:t>
      </w:r>
      <w:r w:rsidR="00E261D5">
        <w:rPr>
          <w:rFonts w:hint="cs"/>
          <w:rtl/>
        </w:rPr>
        <w:t>می‌شود</w:t>
      </w:r>
      <w:r w:rsidR="00E33F4F">
        <w:rPr>
          <w:rFonts w:hint="cs"/>
          <w:rtl/>
        </w:rPr>
        <w:t xml:space="preserve"> این را انکار کرد. در مثبت اینطور است که می</w:t>
      </w:r>
      <w:r>
        <w:rPr>
          <w:rFonts w:hint="eastAsia"/>
          <w:rtl/>
        </w:rPr>
        <w:t>‌</w:t>
      </w:r>
      <w:r>
        <w:rPr>
          <w:rFonts w:hint="cs"/>
          <w:rtl/>
        </w:rPr>
        <w:t>گوییم متعبد بها در استصحاب فقط حیات زید است و آ</w:t>
      </w:r>
      <w:r w:rsidR="00E83AE9">
        <w:rPr>
          <w:rFonts w:hint="cs"/>
          <w:rtl/>
        </w:rPr>
        <w:t>ن لازمه شرعی که بر لازم</w:t>
      </w:r>
      <w:r w:rsidR="00E33F4F">
        <w:rPr>
          <w:rFonts w:hint="cs"/>
          <w:rtl/>
        </w:rPr>
        <w:t xml:space="preserve"> عقل</w:t>
      </w:r>
      <w:r>
        <w:rPr>
          <w:rFonts w:hint="cs"/>
          <w:rtl/>
        </w:rPr>
        <w:t xml:space="preserve">ی بار است یا </w:t>
      </w:r>
      <w:r w:rsidR="00E83AE9">
        <w:rPr>
          <w:rFonts w:hint="cs"/>
          <w:rtl/>
        </w:rPr>
        <w:t xml:space="preserve">خود </w:t>
      </w:r>
      <w:r>
        <w:rPr>
          <w:rFonts w:hint="cs"/>
          <w:rtl/>
        </w:rPr>
        <w:t xml:space="preserve">لوازم عقلی، مترتب نیست. اینجا </w:t>
      </w:r>
      <w:r w:rsidR="00240BD4">
        <w:rPr>
          <w:rFonts w:hint="cs"/>
          <w:rtl/>
        </w:rPr>
        <w:t>نمی‌توان</w:t>
      </w:r>
      <w:r>
        <w:rPr>
          <w:rFonts w:hint="cs"/>
          <w:rtl/>
        </w:rPr>
        <w:t xml:space="preserve"> گفت که مستصحب ما عدم جعل است و سرایت ن</w:t>
      </w:r>
      <w:r w:rsidR="005851F3">
        <w:rPr>
          <w:rFonts w:hint="cs"/>
          <w:rtl/>
        </w:rPr>
        <w:t>می‌کند</w:t>
      </w:r>
      <w:r>
        <w:rPr>
          <w:rFonts w:hint="cs"/>
          <w:rtl/>
        </w:rPr>
        <w:t xml:space="preserve"> به عدم مجعول. اگر </w:t>
      </w:r>
      <w:r w:rsidR="00E261D5">
        <w:rPr>
          <w:rFonts w:hint="cs"/>
          <w:rtl/>
        </w:rPr>
        <w:t xml:space="preserve">استصحاب </w:t>
      </w:r>
      <w:r>
        <w:rPr>
          <w:rFonts w:hint="cs"/>
          <w:rtl/>
        </w:rPr>
        <w:t>عدم جعل کردید، باید عدم مجعول را بپذیرید و چاره</w:t>
      </w:r>
      <w:r>
        <w:rPr>
          <w:rFonts w:hint="eastAsia"/>
          <w:rtl/>
        </w:rPr>
        <w:t>‌</w:t>
      </w:r>
      <w:r>
        <w:rPr>
          <w:rFonts w:hint="cs"/>
          <w:rtl/>
        </w:rPr>
        <w:t xml:space="preserve">ای ندارید. مثل اینکه اگر گفتید «کل انسان فان» و «سقراط انسان»، مجبورید بپذیرید که «سقراط فان». اینجا هم همینطور است. </w:t>
      </w:r>
    </w:p>
    <w:p w14:paraId="04A1DB6F" w14:textId="77777777" w:rsidR="00211B13" w:rsidRDefault="00000000" w:rsidP="00211B13">
      <w:pPr>
        <w:rPr>
          <w:rtl/>
        </w:rPr>
      </w:pPr>
      <w:r w:rsidRPr="001C6267">
        <w:rPr>
          <w:rFonts w:hint="cs"/>
          <w:color w:val="FF0000"/>
          <w:rtl/>
        </w:rPr>
        <w:t>سوال</w:t>
      </w:r>
      <w:r w:rsidR="001C6267">
        <w:rPr>
          <w:rFonts w:hint="cs"/>
          <w:rtl/>
        </w:rPr>
        <w:t>: اشکال چیزی دیگر است. عدم ازلی استصحاب می</w:t>
      </w:r>
      <w:r w:rsidR="001C6267">
        <w:rPr>
          <w:rFonts w:hint="eastAsia"/>
          <w:rtl/>
        </w:rPr>
        <w:t>‌</w:t>
      </w:r>
      <w:r w:rsidR="001C6267">
        <w:rPr>
          <w:rFonts w:hint="cs"/>
          <w:rtl/>
        </w:rPr>
        <w:t>کنیم و عدم نعتی نتیجه می</w:t>
      </w:r>
      <w:r w:rsidR="001C6267">
        <w:rPr>
          <w:rFonts w:hint="eastAsia"/>
          <w:rtl/>
        </w:rPr>
        <w:t>‌</w:t>
      </w:r>
      <w:r w:rsidR="001C6267">
        <w:rPr>
          <w:rFonts w:hint="cs"/>
          <w:rtl/>
        </w:rPr>
        <w:t>گیریم. عمده اشکال اینست.</w:t>
      </w:r>
    </w:p>
    <w:p w14:paraId="506BEA7E" w14:textId="77777777" w:rsidR="00211B13" w:rsidRDefault="00000000" w:rsidP="00FF3E52">
      <w:pPr>
        <w:rPr>
          <w:rtl/>
        </w:rPr>
      </w:pPr>
      <w:r w:rsidRPr="001C6267">
        <w:rPr>
          <w:rFonts w:hint="cs"/>
          <w:color w:val="FF0000"/>
          <w:rtl/>
        </w:rPr>
        <w:t>پاسخ</w:t>
      </w:r>
      <w:r>
        <w:rPr>
          <w:rFonts w:hint="cs"/>
          <w:rtl/>
        </w:rPr>
        <w:t xml:space="preserve">: </w:t>
      </w:r>
      <w:r w:rsidR="00DD6D96">
        <w:rPr>
          <w:rFonts w:hint="cs"/>
          <w:rtl/>
        </w:rPr>
        <w:t xml:space="preserve">آن یک اشکال دیگری بود و ربطی به اینجا ندارد. </w:t>
      </w:r>
      <w:r w:rsidR="008E2F83">
        <w:rPr>
          <w:rFonts w:hint="cs"/>
          <w:rtl/>
        </w:rPr>
        <w:t xml:space="preserve">عدم محمولی و عدم نعتی را قبلا بحث کردیم که اشکال دیگری بود و از آن گذشتیم. آن را هم در بحث عدم وجود حال صغر بحث کردیم و در اینجا هم گفتیم شبیه به آن است. آن بحث دیگری است. لذا در حال صغر، لازم نیست که </w:t>
      </w:r>
      <w:r w:rsidR="00E261D5">
        <w:rPr>
          <w:rFonts w:hint="cs"/>
          <w:rtl/>
        </w:rPr>
        <w:t xml:space="preserve">استصحاب </w:t>
      </w:r>
      <w:r w:rsidR="008E2F83">
        <w:rPr>
          <w:rFonts w:hint="cs"/>
          <w:rtl/>
        </w:rPr>
        <w:t xml:space="preserve">عدم ازلی کنیم و نعتی هم </w:t>
      </w:r>
      <w:r w:rsidR="00FF3E52">
        <w:rPr>
          <w:rFonts w:hint="cs"/>
          <w:rtl/>
        </w:rPr>
        <w:t>می</w:t>
      </w:r>
      <w:r w:rsidR="00FF3E52">
        <w:rPr>
          <w:rFonts w:hint="eastAsia"/>
          <w:rtl/>
        </w:rPr>
        <w:t>‌</w:t>
      </w:r>
      <w:r w:rsidR="00FF3E52">
        <w:rPr>
          <w:rFonts w:hint="cs"/>
          <w:rtl/>
        </w:rPr>
        <w:t>توان استصحاب کرد</w:t>
      </w:r>
      <w:r w:rsidR="008E2F83">
        <w:rPr>
          <w:rFonts w:hint="cs"/>
          <w:rtl/>
        </w:rPr>
        <w:t xml:space="preserve">. در </w:t>
      </w:r>
      <w:r w:rsidR="00FF3E52">
        <w:rPr>
          <w:rFonts w:hint="cs"/>
          <w:rtl/>
        </w:rPr>
        <w:t>جعل هم همینطور است</w:t>
      </w:r>
      <w:r w:rsidR="008E2F83">
        <w:rPr>
          <w:rFonts w:hint="cs"/>
          <w:rtl/>
        </w:rPr>
        <w:t xml:space="preserve">. عدم ازلی هم اشکالی ندارد. بحث آن </w:t>
      </w:r>
      <w:r w:rsidR="00FF3E52">
        <w:rPr>
          <w:rFonts w:hint="cs"/>
          <w:rtl/>
        </w:rPr>
        <w:t xml:space="preserve">به تفصیل گذشت و </w:t>
      </w:r>
      <w:r w:rsidR="008E2F83">
        <w:rPr>
          <w:rFonts w:hint="cs"/>
          <w:rtl/>
        </w:rPr>
        <w:t xml:space="preserve">حتی گفتیم </w:t>
      </w:r>
      <w:r w:rsidR="00E261D5">
        <w:rPr>
          <w:rFonts w:hint="cs"/>
          <w:rtl/>
        </w:rPr>
        <w:t xml:space="preserve">استصحاب </w:t>
      </w:r>
      <w:r w:rsidR="008E2F83">
        <w:rPr>
          <w:rFonts w:hint="cs"/>
          <w:rtl/>
        </w:rPr>
        <w:t xml:space="preserve">عدم ازلی اشکال ندارد، به شرطی که </w:t>
      </w:r>
      <w:r w:rsidR="00C3090E">
        <w:rPr>
          <w:rFonts w:hint="cs"/>
          <w:rtl/>
        </w:rPr>
        <w:t xml:space="preserve">موضوع اثر، نعت </w:t>
      </w:r>
      <w:r w:rsidR="00FF3E52">
        <w:rPr>
          <w:rFonts w:hint="cs"/>
          <w:rtl/>
        </w:rPr>
        <w:t xml:space="preserve">را </w:t>
      </w:r>
      <w:r w:rsidR="00C3090E">
        <w:rPr>
          <w:rFonts w:hint="cs"/>
          <w:rtl/>
        </w:rPr>
        <w:t xml:space="preserve">نخواهد اگر عدم ازلی محض باشد و مثل اینجا نباشد که </w:t>
      </w:r>
      <w:r w:rsidR="00E261D5">
        <w:rPr>
          <w:rFonts w:hint="cs"/>
          <w:rtl/>
        </w:rPr>
        <w:t>می‌شود</w:t>
      </w:r>
      <w:r w:rsidR="00C3090E">
        <w:rPr>
          <w:rFonts w:hint="cs"/>
          <w:rtl/>
        </w:rPr>
        <w:t xml:space="preserve"> نعتی هم تصویر کرد. </w:t>
      </w:r>
    </w:p>
    <w:p w14:paraId="570FD451" w14:textId="77777777" w:rsidR="00C3090E" w:rsidRDefault="00000000" w:rsidP="00C76E20">
      <w:pPr>
        <w:rPr>
          <w:rtl/>
        </w:rPr>
      </w:pPr>
      <w:r>
        <w:rPr>
          <w:rFonts w:hint="cs"/>
          <w:rtl/>
        </w:rPr>
        <w:t xml:space="preserve">عرض ما اینست که </w:t>
      </w:r>
      <w:r w:rsidR="00FF3E52">
        <w:rPr>
          <w:rFonts w:hint="cs"/>
          <w:rtl/>
        </w:rPr>
        <w:t xml:space="preserve">وقتی </w:t>
      </w:r>
      <w:r w:rsidR="00E261D5">
        <w:rPr>
          <w:rFonts w:hint="cs"/>
          <w:rtl/>
        </w:rPr>
        <w:t xml:space="preserve">استصحاب </w:t>
      </w:r>
      <w:r>
        <w:rPr>
          <w:rFonts w:hint="cs"/>
          <w:rtl/>
        </w:rPr>
        <w:t xml:space="preserve">عدم جعل </w:t>
      </w:r>
      <w:r w:rsidR="00E261D5">
        <w:rPr>
          <w:rFonts w:hint="cs"/>
          <w:rtl/>
        </w:rPr>
        <w:t>می‌شود</w:t>
      </w:r>
      <w:r>
        <w:rPr>
          <w:rFonts w:hint="cs"/>
          <w:rtl/>
        </w:rPr>
        <w:t>، امکان ن</w:t>
      </w:r>
      <w:r w:rsidR="00FF3E52">
        <w:rPr>
          <w:rFonts w:hint="cs"/>
          <w:rtl/>
        </w:rPr>
        <w:t>دارد عدم مجعول جزئی را که موضوعش</w:t>
      </w:r>
      <w:r>
        <w:rPr>
          <w:rFonts w:hint="cs"/>
          <w:rtl/>
        </w:rPr>
        <w:t xml:space="preserve"> محقق شده است، نفی کنید. بنابراین، ترتب عدم مجعول، تطبیق قطعی این کلی است. این مثبت نیست. </w:t>
      </w:r>
      <w:r w:rsidR="00FF3E52">
        <w:rPr>
          <w:rFonts w:hint="cs"/>
          <w:rtl/>
        </w:rPr>
        <w:t>اساسا</w:t>
      </w:r>
      <w:r>
        <w:rPr>
          <w:rFonts w:hint="cs"/>
          <w:rtl/>
        </w:rPr>
        <w:t xml:space="preserve"> عرض </w:t>
      </w:r>
      <w:r w:rsidR="00E261D5">
        <w:rPr>
          <w:rFonts w:hint="cs"/>
          <w:rtl/>
        </w:rPr>
        <w:t>می‌کنم</w:t>
      </w:r>
      <w:r>
        <w:rPr>
          <w:rFonts w:hint="cs"/>
          <w:rtl/>
        </w:rPr>
        <w:t xml:space="preserve"> که امر آن از مثبت سهل</w:t>
      </w:r>
      <w:r>
        <w:rPr>
          <w:rFonts w:hint="eastAsia"/>
        </w:rPr>
        <w:t>‌</w:t>
      </w:r>
      <w:r>
        <w:rPr>
          <w:rFonts w:hint="cs"/>
          <w:rtl/>
        </w:rPr>
        <w:t xml:space="preserve">تر است. </w:t>
      </w:r>
      <w:r w:rsidR="00FF3E52">
        <w:rPr>
          <w:rFonts w:hint="cs"/>
          <w:rtl/>
        </w:rPr>
        <w:t xml:space="preserve">عمده بحث </w:t>
      </w:r>
      <w:r>
        <w:rPr>
          <w:rFonts w:hint="cs"/>
          <w:rtl/>
        </w:rPr>
        <w:t xml:space="preserve">مثبت، بحث اثباتی است </w:t>
      </w:r>
      <w:r w:rsidR="00FF3E52">
        <w:rPr>
          <w:rFonts w:hint="cs"/>
          <w:rtl/>
        </w:rPr>
        <w:t>و مرحوم نائینی یک بخش آن</w:t>
      </w:r>
      <w:r>
        <w:rPr>
          <w:rFonts w:hint="cs"/>
          <w:rtl/>
        </w:rPr>
        <w:t xml:space="preserve"> را ثبوتی کرده است</w:t>
      </w:r>
      <w:r w:rsidR="00FF3E52">
        <w:rPr>
          <w:rFonts w:hint="cs"/>
          <w:rtl/>
        </w:rPr>
        <w:t>،</w:t>
      </w:r>
      <w:r>
        <w:rPr>
          <w:rFonts w:hint="cs"/>
          <w:rtl/>
        </w:rPr>
        <w:t xml:space="preserve"> ولی مرحوم آخوند و دیگران کل اصل مثبت را اثباتی می</w:t>
      </w:r>
      <w:r w:rsidR="00FF3E52">
        <w:rPr>
          <w:rFonts w:hint="eastAsia"/>
          <w:rtl/>
        </w:rPr>
        <w:t>‌</w:t>
      </w:r>
      <w:r>
        <w:rPr>
          <w:rFonts w:hint="cs"/>
          <w:rtl/>
        </w:rPr>
        <w:t xml:space="preserve">دانند که دلیل حجیت </w:t>
      </w:r>
      <w:r w:rsidR="00E261D5">
        <w:rPr>
          <w:rFonts w:hint="cs"/>
          <w:rtl/>
        </w:rPr>
        <w:t xml:space="preserve">استصحاب </w:t>
      </w:r>
      <w:r w:rsidR="00FF3E52">
        <w:rPr>
          <w:rFonts w:hint="cs"/>
          <w:rtl/>
        </w:rPr>
        <w:t>آن را شامل نیست،</w:t>
      </w:r>
      <w:r>
        <w:rPr>
          <w:rFonts w:hint="cs"/>
          <w:rtl/>
        </w:rPr>
        <w:t xml:space="preserve"> ولی </w:t>
      </w:r>
      <w:r w:rsidR="00240BD4">
        <w:rPr>
          <w:rFonts w:hint="cs"/>
          <w:rtl/>
        </w:rPr>
        <w:t>می‌توان</w:t>
      </w:r>
      <w:r>
        <w:rPr>
          <w:rFonts w:hint="cs"/>
          <w:rtl/>
        </w:rPr>
        <w:t>ست ثبوتا</w:t>
      </w:r>
      <w:r w:rsidR="00FF3E52">
        <w:rPr>
          <w:rFonts w:hint="cs"/>
          <w:rtl/>
        </w:rPr>
        <w:t xml:space="preserve"> شامل شود</w:t>
      </w:r>
      <w:r>
        <w:rPr>
          <w:rFonts w:hint="cs"/>
          <w:rtl/>
        </w:rPr>
        <w:t xml:space="preserve">. ولی در </w:t>
      </w:r>
      <w:r w:rsidR="00C76E20">
        <w:rPr>
          <w:rFonts w:hint="cs"/>
          <w:rtl/>
        </w:rPr>
        <w:t>اینجا می</w:t>
      </w:r>
      <w:r w:rsidR="00C76E20">
        <w:rPr>
          <w:rFonts w:hint="eastAsia"/>
          <w:rtl/>
        </w:rPr>
        <w:t>‌</w:t>
      </w:r>
      <w:r w:rsidR="00C76E20">
        <w:rPr>
          <w:rFonts w:hint="cs"/>
          <w:rtl/>
        </w:rPr>
        <w:t>گ</w:t>
      </w:r>
      <w:r>
        <w:rPr>
          <w:rFonts w:hint="cs"/>
          <w:rtl/>
        </w:rPr>
        <w:t>وییم اصلا لازم عقلی است که اثر کلی را بر فردش</w:t>
      </w:r>
      <w:r w:rsidR="00C76E20">
        <w:rPr>
          <w:rFonts w:hint="cs"/>
          <w:rtl/>
        </w:rPr>
        <w:t xml:space="preserve"> ترتیب بدهیم</w:t>
      </w:r>
      <w:r>
        <w:rPr>
          <w:rFonts w:hint="cs"/>
          <w:rtl/>
        </w:rPr>
        <w:t>. مجبورید این کار را بکنید. اگر این کار را نکنید، یعنی آن کلی را نقض کردید یعنی نقض استصحاب کردید</w:t>
      </w:r>
      <w:r w:rsidR="00125CB1">
        <w:rPr>
          <w:rFonts w:hint="cs"/>
          <w:rtl/>
        </w:rPr>
        <w:t xml:space="preserve">. </w:t>
      </w:r>
      <w:r w:rsidR="00C76E20">
        <w:rPr>
          <w:rFonts w:hint="cs"/>
          <w:rtl/>
        </w:rPr>
        <w:t>«</w:t>
      </w:r>
      <w:r w:rsidR="00125CB1">
        <w:rPr>
          <w:rFonts w:hint="cs"/>
          <w:rtl/>
        </w:rPr>
        <w:t>لا تنقض</w:t>
      </w:r>
      <w:r w:rsidR="00C76E20">
        <w:rPr>
          <w:rFonts w:hint="cs"/>
          <w:rtl/>
        </w:rPr>
        <w:t>»</w:t>
      </w:r>
      <w:r w:rsidR="00125CB1">
        <w:rPr>
          <w:rFonts w:hint="cs"/>
          <w:rtl/>
        </w:rPr>
        <w:t xml:space="preserve"> را به هم زدید. اگر کلی را ن</w:t>
      </w:r>
      <w:r w:rsidR="00C76E20">
        <w:rPr>
          <w:rFonts w:hint="cs"/>
          <w:rtl/>
        </w:rPr>
        <w:t xml:space="preserve">قض کنید، یعنی کلی را بار نکردید، پس </w:t>
      </w:r>
      <w:r w:rsidR="00125CB1">
        <w:rPr>
          <w:rFonts w:hint="cs"/>
          <w:rtl/>
        </w:rPr>
        <w:t xml:space="preserve">یعنی نقض کردید. اشکال اینست که عقلا مجبور و ملزم هستید به این کار مثل </w:t>
      </w:r>
      <w:r w:rsidR="00C76E20">
        <w:rPr>
          <w:rFonts w:hint="cs"/>
          <w:rtl/>
        </w:rPr>
        <w:t>قیاس</w:t>
      </w:r>
      <w:r w:rsidR="00E261D5">
        <w:rPr>
          <w:rFonts w:hint="cs"/>
          <w:rtl/>
        </w:rPr>
        <w:t xml:space="preserve"> </w:t>
      </w:r>
      <w:r w:rsidR="00125CB1">
        <w:rPr>
          <w:rFonts w:hint="cs"/>
          <w:rtl/>
        </w:rPr>
        <w:t xml:space="preserve">نوع اول. لذا به نظر </w:t>
      </w:r>
      <w:r w:rsidR="00C76E20">
        <w:rPr>
          <w:rFonts w:hint="cs"/>
          <w:rtl/>
        </w:rPr>
        <w:t>بنده پاسخ به مرحوم نائینی اینست</w:t>
      </w:r>
      <w:r w:rsidR="00125CB1">
        <w:rPr>
          <w:rFonts w:hint="cs"/>
          <w:rtl/>
        </w:rPr>
        <w:t xml:space="preserve"> که ترتیب اثر عدم مجعول بر </w:t>
      </w:r>
      <w:r w:rsidR="00E261D5">
        <w:rPr>
          <w:rFonts w:hint="cs"/>
          <w:rtl/>
        </w:rPr>
        <w:t xml:space="preserve">استصحاب </w:t>
      </w:r>
      <w:r w:rsidR="00125CB1">
        <w:rPr>
          <w:rFonts w:hint="cs"/>
          <w:rtl/>
        </w:rPr>
        <w:t xml:space="preserve">عدم جعل، مثبت نیست. </w:t>
      </w:r>
    </w:p>
    <w:p w14:paraId="1550FA86" w14:textId="77777777" w:rsidR="00125CB1" w:rsidRDefault="00000000" w:rsidP="00211B13">
      <w:pPr>
        <w:rPr>
          <w:rtl/>
        </w:rPr>
      </w:pPr>
      <w:r w:rsidRPr="00C76E20">
        <w:rPr>
          <w:rFonts w:hint="cs"/>
          <w:color w:val="FF0000"/>
          <w:rtl/>
        </w:rPr>
        <w:t>سوال</w:t>
      </w:r>
      <w:r w:rsidR="00C76E20">
        <w:rPr>
          <w:rFonts w:hint="cs"/>
          <w:rtl/>
        </w:rPr>
        <w:t>: عدم مجعول یک شرط دارد به نام تحقق موضوع و با استصحاب عدم جعل، نتیجه می</w:t>
      </w:r>
      <w:r w:rsidR="00C76E20">
        <w:rPr>
          <w:rFonts w:hint="eastAsia"/>
          <w:rtl/>
        </w:rPr>
        <w:t>‌</w:t>
      </w:r>
      <w:r w:rsidR="00C76E20">
        <w:rPr>
          <w:rFonts w:hint="cs"/>
          <w:rtl/>
        </w:rPr>
        <w:t>گیریم استصحاب عدم مجعول که می</w:t>
      </w:r>
      <w:r w:rsidR="00C76E20">
        <w:rPr>
          <w:rFonts w:hint="eastAsia"/>
          <w:rtl/>
        </w:rPr>
        <w:t>‌</w:t>
      </w:r>
      <w:r w:rsidR="00C76E20">
        <w:rPr>
          <w:rFonts w:hint="cs"/>
          <w:rtl/>
        </w:rPr>
        <w:t>فرمایید تطبیق است. این منطبق</w:t>
      </w:r>
      <w:r w:rsidR="00DE6E25">
        <w:rPr>
          <w:rFonts w:hint="cs"/>
          <w:rtl/>
        </w:rPr>
        <w:t>ٌ</w:t>
      </w:r>
      <w:r w:rsidR="00AA6AA2">
        <w:rPr>
          <w:rFonts w:hint="cs"/>
        </w:rPr>
        <w:t>‍</w:t>
      </w:r>
      <w:r w:rsidR="00C76E20">
        <w:rPr>
          <w:rFonts w:hint="cs"/>
          <w:rtl/>
        </w:rPr>
        <w:t>علیه ما یک شرط دارد به نام تحقق موضوع.</w:t>
      </w:r>
    </w:p>
    <w:p w14:paraId="5EA7AB03" w14:textId="77777777" w:rsidR="00F41C61" w:rsidRDefault="00000000" w:rsidP="00F41C61">
      <w:pPr>
        <w:rPr>
          <w:rtl/>
        </w:rPr>
      </w:pPr>
      <w:r w:rsidRPr="00C76E20">
        <w:rPr>
          <w:rFonts w:hint="cs"/>
          <w:color w:val="FF0000"/>
          <w:rtl/>
        </w:rPr>
        <w:t>پاسخ</w:t>
      </w:r>
      <w:r>
        <w:rPr>
          <w:rFonts w:hint="cs"/>
          <w:rtl/>
        </w:rPr>
        <w:t>: چرا می</w:t>
      </w:r>
      <w:r>
        <w:rPr>
          <w:rFonts w:hint="eastAsia"/>
          <w:rtl/>
        </w:rPr>
        <w:t>‌</w:t>
      </w:r>
      <w:r w:rsidR="00C76E20">
        <w:rPr>
          <w:rFonts w:hint="cs"/>
          <w:rtl/>
        </w:rPr>
        <w:t xml:space="preserve">گویید شرط است؟ موضوع آن است. </w:t>
      </w:r>
      <w:r>
        <w:rPr>
          <w:rFonts w:hint="cs"/>
          <w:rtl/>
        </w:rPr>
        <w:t>موضوع محقق شود</w:t>
      </w:r>
      <w:r w:rsidR="00C76E20">
        <w:rPr>
          <w:rFonts w:hint="cs"/>
          <w:rtl/>
        </w:rPr>
        <w:t>،</w:t>
      </w:r>
      <w:r>
        <w:rPr>
          <w:rFonts w:hint="cs"/>
          <w:rtl/>
        </w:rPr>
        <w:t xml:space="preserve"> تطبیق </w:t>
      </w:r>
      <w:r w:rsidR="00E261D5">
        <w:rPr>
          <w:rFonts w:hint="cs"/>
          <w:rtl/>
        </w:rPr>
        <w:t>می‌شود</w:t>
      </w:r>
      <w:r>
        <w:rPr>
          <w:rFonts w:hint="cs"/>
          <w:rtl/>
        </w:rPr>
        <w:t xml:space="preserve"> و اگر محقق نشود، تطبیق ن</w:t>
      </w:r>
      <w:r w:rsidR="00E261D5">
        <w:rPr>
          <w:rFonts w:hint="cs"/>
          <w:rtl/>
        </w:rPr>
        <w:t>می‌شود</w:t>
      </w:r>
      <w:r>
        <w:rPr>
          <w:rFonts w:hint="cs"/>
          <w:rtl/>
        </w:rPr>
        <w:t xml:space="preserve">. </w:t>
      </w:r>
    </w:p>
    <w:p w14:paraId="6158851A" w14:textId="77777777" w:rsidR="00F41C61" w:rsidRDefault="00000000" w:rsidP="00F41C61">
      <w:pPr>
        <w:rPr>
          <w:rtl/>
        </w:rPr>
      </w:pPr>
      <w:r w:rsidRPr="00C76E20">
        <w:rPr>
          <w:rFonts w:hint="cs"/>
          <w:color w:val="FF0000"/>
          <w:rtl/>
        </w:rPr>
        <w:t>سوال</w:t>
      </w:r>
      <w:r>
        <w:rPr>
          <w:rFonts w:hint="cs"/>
          <w:rtl/>
        </w:rPr>
        <w:t xml:space="preserve">: </w:t>
      </w:r>
      <w:r w:rsidR="00C76E20">
        <w:rPr>
          <w:rFonts w:hint="cs"/>
          <w:rtl/>
        </w:rPr>
        <w:t>وقتی استصحاب عدم جعل می</w:t>
      </w:r>
      <w:r w:rsidR="00C76E20">
        <w:rPr>
          <w:rFonts w:hint="eastAsia"/>
          <w:rtl/>
        </w:rPr>
        <w:t>‌</w:t>
      </w:r>
      <w:r w:rsidR="00C76E20">
        <w:rPr>
          <w:rFonts w:hint="cs"/>
          <w:rtl/>
        </w:rPr>
        <w:t xml:space="preserve">کنیم موضوع محقق نشده است. </w:t>
      </w:r>
    </w:p>
    <w:p w14:paraId="1BF72FAF" w14:textId="77777777" w:rsidR="00F41C61" w:rsidRDefault="00000000" w:rsidP="00C76E20">
      <w:pPr>
        <w:rPr>
          <w:rtl/>
        </w:rPr>
      </w:pPr>
      <w:r w:rsidRPr="00C76E20">
        <w:rPr>
          <w:rFonts w:hint="cs"/>
          <w:color w:val="FF0000"/>
          <w:rtl/>
        </w:rPr>
        <w:t>پاسخ</w:t>
      </w:r>
      <w:r>
        <w:rPr>
          <w:rFonts w:hint="cs"/>
          <w:rtl/>
        </w:rPr>
        <w:t xml:space="preserve">: این که لغو است </w:t>
      </w:r>
      <w:r w:rsidR="00E261D5">
        <w:rPr>
          <w:rFonts w:hint="cs"/>
          <w:rtl/>
        </w:rPr>
        <w:t xml:space="preserve">استصحاب </w:t>
      </w:r>
      <w:r>
        <w:rPr>
          <w:rFonts w:hint="cs"/>
          <w:rtl/>
        </w:rPr>
        <w:t>کنید. این واضح است. اگر در خارج هیچ موضوع محققی نیست</w:t>
      </w:r>
      <w:r w:rsidR="00C76E20">
        <w:rPr>
          <w:rFonts w:hint="cs"/>
          <w:rtl/>
        </w:rPr>
        <w:t>،</w:t>
      </w:r>
      <w:r>
        <w:rPr>
          <w:rFonts w:hint="cs"/>
          <w:rtl/>
        </w:rPr>
        <w:t xml:space="preserve"> </w:t>
      </w:r>
      <w:r w:rsidR="00E261D5">
        <w:rPr>
          <w:rFonts w:hint="cs"/>
          <w:rtl/>
        </w:rPr>
        <w:t xml:space="preserve">استصحاب </w:t>
      </w:r>
      <w:r>
        <w:rPr>
          <w:rFonts w:hint="cs"/>
          <w:rtl/>
        </w:rPr>
        <w:t>کنید که چه شود؟! این لغو است.</w:t>
      </w:r>
      <w:r w:rsidR="00C76E20">
        <w:rPr>
          <w:rFonts w:hint="cs"/>
          <w:rtl/>
        </w:rPr>
        <w:t xml:space="preserve"> </w:t>
      </w:r>
      <w:r>
        <w:rPr>
          <w:rFonts w:hint="cs"/>
          <w:rtl/>
        </w:rPr>
        <w:t xml:space="preserve">این را همه قبول دارند. منتها در </w:t>
      </w:r>
      <w:r w:rsidR="00C76E20">
        <w:rPr>
          <w:rFonts w:hint="cs"/>
          <w:rtl/>
        </w:rPr>
        <w:t>جایی که</w:t>
      </w:r>
      <w:r>
        <w:rPr>
          <w:rFonts w:hint="cs"/>
          <w:rtl/>
        </w:rPr>
        <w:t xml:space="preserve"> موضوع هست، مرحوم نائینی </w:t>
      </w:r>
      <w:r w:rsidR="00E261D5">
        <w:rPr>
          <w:rFonts w:hint="cs"/>
          <w:rtl/>
        </w:rPr>
        <w:t>می‌گوید</w:t>
      </w:r>
      <w:r>
        <w:rPr>
          <w:rFonts w:hint="cs"/>
          <w:rtl/>
        </w:rPr>
        <w:t xml:space="preserve"> اگر </w:t>
      </w:r>
      <w:r w:rsidR="00E261D5">
        <w:rPr>
          <w:rFonts w:hint="cs"/>
          <w:rtl/>
        </w:rPr>
        <w:t xml:space="preserve">استصحاب </w:t>
      </w:r>
      <w:r>
        <w:rPr>
          <w:rFonts w:hint="cs"/>
          <w:rtl/>
        </w:rPr>
        <w:t xml:space="preserve">خود </w:t>
      </w:r>
      <w:r w:rsidR="00C76E20">
        <w:rPr>
          <w:rFonts w:hint="cs"/>
          <w:rtl/>
        </w:rPr>
        <w:t xml:space="preserve">عدم </w:t>
      </w:r>
      <w:r>
        <w:rPr>
          <w:rFonts w:hint="cs"/>
          <w:rtl/>
        </w:rPr>
        <w:t>جعل را بکنید، خود عدم جعل چه فایده</w:t>
      </w:r>
      <w:r>
        <w:rPr>
          <w:rFonts w:hint="eastAsia"/>
          <w:rtl/>
        </w:rPr>
        <w:t>‌</w:t>
      </w:r>
      <w:r>
        <w:rPr>
          <w:rFonts w:hint="cs"/>
          <w:rtl/>
        </w:rPr>
        <w:t>ای دارد</w:t>
      </w:r>
      <w:r w:rsidR="00C76E20">
        <w:rPr>
          <w:rFonts w:hint="cs"/>
          <w:rtl/>
        </w:rPr>
        <w:t>؟!</w:t>
      </w:r>
      <w:r>
        <w:rPr>
          <w:rFonts w:hint="cs"/>
          <w:rtl/>
        </w:rPr>
        <w:t xml:space="preserve"> و اگر </w:t>
      </w:r>
      <w:r w:rsidR="00C76E20">
        <w:rPr>
          <w:rFonts w:hint="cs"/>
          <w:rtl/>
        </w:rPr>
        <w:t xml:space="preserve">بگویید </w:t>
      </w:r>
      <w:r>
        <w:rPr>
          <w:rFonts w:hint="cs"/>
          <w:rtl/>
        </w:rPr>
        <w:t xml:space="preserve">مجعول نیست که الان موضوع دارد، </w:t>
      </w:r>
      <w:r w:rsidR="00C76E20">
        <w:rPr>
          <w:rFonts w:hint="cs"/>
          <w:rtl/>
        </w:rPr>
        <w:t>این</w:t>
      </w:r>
      <w:r>
        <w:rPr>
          <w:rFonts w:hint="cs"/>
          <w:rtl/>
        </w:rPr>
        <w:t xml:space="preserve"> مثبت است. ما می</w:t>
      </w:r>
      <w:r w:rsidR="00C76E20">
        <w:rPr>
          <w:rFonts w:hint="eastAsia"/>
          <w:rtl/>
        </w:rPr>
        <w:t>‌</w:t>
      </w:r>
      <w:r>
        <w:rPr>
          <w:rFonts w:hint="cs"/>
          <w:rtl/>
        </w:rPr>
        <w:t xml:space="preserve">گوییم این مثبتیت درست نیست. </w:t>
      </w:r>
    </w:p>
    <w:p w14:paraId="74ECFC00" w14:textId="77777777" w:rsidR="001D22F6" w:rsidRDefault="00000000" w:rsidP="00F41C61">
      <w:pPr>
        <w:rPr>
          <w:rtl/>
        </w:rPr>
      </w:pPr>
      <w:r>
        <w:rPr>
          <w:rFonts w:hint="cs"/>
          <w:rtl/>
        </w:rPr>
        <w:t xml:space="preserve">به نظر ما، </w:t>
      </w:r>
      <w:r w:rsidR="00E261D5">
        <w:rPr>
          <w:rFonts w:hint="cs"/>
          <w:rtl/>
        </w:rPr>
        <w:t xml:space="preserve">استصحاب </w:t>
      </w:r>
      <w:r>
        <w:rPr>
          <w:rFonts w:hint="cs"/>
          <w:rtl/>
        </w:rPr>
        <w:t>عدم جعل برای</w:t>
      </w:r>
      <w:r w:rsidR="00DE6E25">
        <w:rPr>
          <w:rFonts w:hint="cs"/>
          <w:rtl/>
        </w:rPr>
        <w:t xml:space="preserve"> نفی مجعول،</w:t>
      </w:r>
      <w:r>
        <w:rPr>
          <w:rFonts w:hint="cs"/>
          <w:rtl/>
        </w:rPr>
        <w:t xml:space="preserve"> مثبت نیست و این اشکال مندفع است. اشکال دیگری هست که بعدا بحث </w:t>
      </w:r>
      <w:r w:rsidR="00E261D5">
        <w:rPr>
          <w:rFonts w:hint="cs"/>
          <w:rtl/>
        </w:rPr>
        <w:t>می‌کنیم</w:t>
      </w:r>
      <w:r>
        <w:rPr>
          <w:rFonts w:hint="cs"/>
          <w:rtl/>
        </w:rPr>
        <w:t>.</w:t>
      </w:r>
    </w:p>
    <w:p w14:paraId="428C8B61" w14:textId="77777777" w:rsidR="00C76E20" w:rsidRDefault="00000000" w:rsidP="001D22F6">
      <w:pPr>
        <w:pStyle w:val="Heading1"/>
        <w:rPr>
          <w:rtl/>
        </w:rPr>
      </w:pPr>
      <w:bookmarkStart w:id="729" w:name="_Toc128343082"/>
      <w:r>
        <w:rPr>
          <w:rFonts w:hint="cs"/>
          <w:rtl/>
        </w:rPr>
        <w:t>بحثی در وحدت یا تغایر اعتبار و معتبر؛ و جعل و مجعول</w:t>
      </w:r>
      <w:bookmarkEnd w:id="729"/>
      <w:r>
        <w:rPr>
          <w:rFonts w:hint="cs"/>
          <w:rtl/>
        </w:rPr>
        <w:t xml:space="preserve"> </w:t>
      </w:r>
      <w:r w:rsidR="00F41C61">
        <w:rPr>
          <w:rFonts w:hint="cs"/>
          <w:rtl/>
        </w:rPr>
        <w:t xml:space="preserve"> </w:t>
      </w:r>
    </w:p>
    <w:p w14:paraId="24CBD9FD" w14:textId="77777777" w:rsidR="00F41C61" w:rsidRDefault="00000000" w:rsidP="00C76E20">
      <w:pPr>
        <w:rPr>
          <w:rtl/>
        </w:rPr>
      </w:pPr>
      <w:r>
        <w:rPr>
          <w:rFonts w:hint="cs"/>
          <w:rtl/>
        </w:rPr>
        <w:t>حالا برویم سراغ آن سخن حاشیه</w:t>
      </w:r>
      <w:r>
        <w:rPr>
          <w:rFonts w:hint="eastAsia"/>
          <w:rtl/>
        </w:rPr>
        <w:t>‌</w:t>
      </w:r>
      <w:r>
        <w:rPr>
          <w:rFonts w:hint="cs"/>
          <w:rtl/>
        </w:rPr>
        <w:t>ای که مرحوم آقای خویی فی الجمله به آن پرداخت و آیت الله وحید</w:t>
      </w:r>
      <w:r w:rsidR="00C76E20">
        <w:rPr>
          <w:rFonts w:hint="cs"/>
          <w:rtl/>
        </w:rPr>
        <w:t xml:space="preserve"> نیز</w:t>
      </w:r>
      <w:r>
        <w:rPr>
          <w:rFonts w:hint="cs"/>
          <w:rtl/>
        </w:rPr>
        <w:t xml:space="preserve"> به آن پرداخت و گفتیم برای بحث ما </w:t>
      </w:r>
      <w:r w:rsidR="00C76E20">
        <w:rPr>
          <w:rFonts w:hint="cs"/>
          <w:rtl/>
        </w:rPr>
        <w:t>سخنی</w:t>
      </w:r>
      <w:r>
        <w:rPr>
          <w:rFonts w:hint="cs"/>
          <w:rtl/>
        </w:rPr>
        <w:t xml:space="preserve"> حاشیه</w:t>
      </w:r>
      <w:r>
        <w:rPr>
          <w:rFonts w:hint="eastAsia"/>
          <w:rtl/>
        </w:rPr>
        <w:t>‌</w:t>
      </w:r>
      <w:r>
        <w:rPr>
          <w:rFonts w:hint="cs"/>
          <w:rtl/>
        </w:rPr>
        <w:t>ای است. بحث ما هیچ نیازی</w:t>
      </w:r>
      <w:r w:rsidR="00087810">
        <w:rPr>
          <w:rFonts w:hint="cs"/>
          <w:rtl/>
        </w:rPr>
        <w:t xml:space="preserve"> به این ندارد که اعتبار و معتبر، متحد بالذات و متغایر ب</w:t>
      </w:r>
      <w:r w:rsidR="00C76E20">
        <w:rPr>
          <w:rFonts w:hint="cs"/>
          <w:rtl/>
        </w:rPr>
        <w:t>اعتبار باشند</w:t>
      </w:r>
      <w:r w:rsidR="00087810">
        <w:rPr>
          <w:rFonts w:hint="cs"/>
          <w:rtl/>
        </w:rPr>
        <w:t>. آقای وحید به شدت این را انکار کرده</w:t>
      </w:r>
      <w:r w:rsidR="00087810">
        <w:rPr>
          <w:rFonts w:hint="eastAsia"/>
          <w:rtl/>
        </w:rPr>
        <w:t>‌</w:t>
      </w:r>
      <w:r w:rsidR="00087810">
        <w:rPr>
          <w:rFonts w:hint="cs"/>
          <w:rtl/>
        </w:rPr>
        <w:t>اند که این حرف غلطی است</w:t>
      </w:r>
      <w:r w:rsidR="00C76E20">
        <w:rPr>
          <w:rFonts w:hint="cs"/>
          <w:rtl/>
        </w:rPr>
        <w:t>،</w:t>
      </w:r>
      <w:r w:rsidR="00087810">
        <w:rPr>
          <w:rFonts w:hint="cs"/>
          <w:rtl/>
        </w:rPr>
        <w:t xml:space="preserve"> و اعتبار امری تکوینی است و غیر از معتبر است و رابطه اعتبار و معتبر</w:t>
      </w:r>
      <w:r w:rsidR="00C76E20">
        <w:rPr>
          <w:rFonts w:hint="cs"/>
          <w:rtl/>
        </w:rPr>
        <w:t>،</w:t>
      </w:r>
      <w:r w:rsidR="00087810">
        <w:rPr>
          <w:rFonts w:hint="cs"/>
          <w:rtl/>
        </w:rPr>
        <w:t xml:space="preserve"> ایجاد و وجود نیست</w:t>
      </w:r>
      <w:r w:rsidR="00C76E20">
        <w:rPr>
          <w:rFonts w:hint="cs"/>
          <w:rtl/>
        </w:rPr>
        <w:t>،</w:t>
      </w:r>
      <w:r w:rsidR="00087810">
        <w:rPr>
          <w:rFonts w:hint="cs"/>
          <w:rtl/>
        </w:rPr>
        <w:t xml:space="preserve"> بلکه رابطه سبب و</w:t>
      </w:r>
      <w:r w:rsidR="00C76E20">
        <w:rPr>
          <w:rFonts w:hint="cs"/>
          <w:rtl/>
        </w:rPr>
        <w:t xml:space="preserve"> مسبب است. مثل متخیل و خیال است،</w:t>
      </w:r>
      <w:r w:rsidR="00087810">
        <w:rPr>
          <w:rFonts w:hint="cs"/>
          <w:rtl/>
        </w:rPr>
        <w:t xml:space="preserve"> نه مثل رابطه ایجاد و وجود. </w:t>
      </w:r>
    </w:p>
    <w:p w14:paraId="3B7678E8" w14:textId="77777777" w:rsidR="00065853" w:rsidRDefault="00000000" w:rsidP="001D22F6">
      <w:pPr>
        <w:rPr>
          <w:rtl/>
        </w:rPr>
      </w:pPr>
      <w:r>
        <w:rPr>
          <w:rFonts w:hint="cs"/>
          <w:rtl/>
        </w:rPr>
        <w:t>این سخن حاشیه</w:t>
      </w:r>
      <w:r>
        <w:rPr>
          <w:rFonts w:hint="eastAsia"/>
          <w:rtl/>
        </w:rPr>
        <w:t>‌</w:t>
      </w:r>
      <w:r>
        <w:rPr>
          <w:rFonts w:hint="cs"/>
          <w:rtl/>
        </w:rPr>
        <w:t>ای است. اگر فقط اینجا بود از آن رد می</w:t>
      </w:r>
      <w:r w:rsidR="00C76E20">
        <w:rPr>
          <w:rFonts w:hint="eastAsia"/>
          <w:rtl/>
        </w:rPr>
        <w:t>‌</w:t>
      </w:r>
      <w:r>
        <w:rPr>
          <w:rFonts w:hint="cs"/>
          <w:rtl/>
        </w:rPr>
        <w:t>شدیم چون بحث</w:t>
      </w:r>
      <w:r w:rsidR="00C76E20">
        <w:rPr>
          <w:rFonts w:hint="eastAsia"/>
          <w:rtl/>
        </w:rPr>
        <w:t>‌</w:t>
      </w:r>
      <w:r w:rsidR="00C76E20">
        <w:rPr>
          <w:rFonts w:hint="cs"/>
          <w:rtl/>
        </w:rPr>
        <w:t>های</w:t>
      </w:r>
      <w:r>
        <w:rPr>
          <w:rFonts w:hint="cs"/>
          <w:rtl/>
        </w:rPr>
        <w:t xml:space="preserve"> زیادی </w:t>
      </w:r>
      <w:r w:rsidR="00C76E20">
        <w:rPr>
          <w:rFonts w:hint="cs"/>
          <w:rtl/>
        </w:rPr>
        <w:t xml:space="preserve">باقی </w:t>
      </w:r>
      <w:r>
        <w:rPr>
          <w:rFonts w:hint="cs"/>
          <w:rtl/>
        </w:rPr>
        <w:t>مانده است</w:t>
      </w:r>
      <w:r w:rsidR="00C76E20">
        <w:rPr>
          <w:rFonts w:hint="cs"/>
          <w:rtl/>
        </w:rPr>
        <w:t>،</w:t>
      </w:r>
      <w:r>
        <w:rPr>
          <w:rFonts w:hint="cs"/>
          <w:rtl/>
        </w:rPr>
        <w:t xml:space="preserve"> ولی واقعیت اینست که این حرف در اصول تکرار </w:t>
      </w:r>
      <w:r w:rsidR="00E261D5">
        <w:rPr>
          <w:rFonts w:hint="cs"/>
          <w:rtl/>
        </w:rPr>
        <w:t>می‌شود</w:t>
      </w:r>
      <w:r>
        <w:rPr>
          <w:rFonts w:hint="cs"/>
          <w:rtl/>
        </w:rPr>
        <w:t xml:space="preserve"> و مکرر گفته</w:t>
      </w:r>
      <w:r>
        <w:rPr>
          <w:rFonts w:hint="eastAsia"/>
          <w:rtl/>
        </w:rPr>
        <w:t>‌</w:t>
      </w:r>
      <w:r>
        <w:rPr>
          <w:rFonts w:hint="cs"/>
          <w:rtl/>
        </w:rPr>
        <w:t xml:space="preserve">اند که اعتبار، خودش اعتباری نیست و امری تکوینی است. </w:t>
      </w:r>
      <w:r w:rsidR="009429F8">
        <w:rPr>
          <w:rFonts w:hint="cs"/>
          <w:rtl/>
        </w:rPr>
        <w:t>اینجا اختلاف اصطلاحات و بحث</w:t>
      </w:r>
      <w:r w:rsidR="001D22F6">
        <w:rPr>
          <w:rFonts w:hint="cs"/>
          <w:rtl/>
        </w:rPr>
        <w:t>، عجیب است.</w:t>
      </w:r>
      <w:r w:rsidR="009429F8">
        <w:rPr>
          <w:rFonts w:hint="cs"/>
          <w:rtl/>
        </w:rPr>
        <w:t xml:space="preserve"> سپس</w:t>
      </w:r>
      <w:r w:rsidR="001D22F6">
        <w:rPr>
          <w:rFonts w:hint="cs"/>
          <w:rtl/>
        </w:rPr>
        <w:t xml:space="preserve"> ایشان</w:t>
      </w:r>
      <w:r w:rsidR="009429F8">
        <w:rPr>
          <w:rFonts w:hint="cs"/>
          <w:rtl/>
        </w:rPr>
        <w:t xml:space="preserve"> بحث را می</w:t>
      </w:r>
      <w:r w:rsidR="009429F8">
        <w:rPr>
          <w:rFonts w:hint="eastAsia"/>
          <w:rtl/>
        </w:rPr>
        <w:t>‌</w:t>
      </w:r>
      <w:r w:rsidR="001D22F6">
        <w:rPr>
          <w:rFonts w:hint="cs"/>
          <w:rtl/>
        </w:rPr>
        <w:t>بر</w:t>
      </w:r>
      <w:r w:rsidR="009429F8">
        <w:rPr>
          <w:rFonts w:hint="cs"/>
          <w:rtl/>
        </w:rPr>
        <w:t>د سر جعل و مجعول. آقای وحید حفظه الله که اینجا اعتبار و معتبر را متحد بالذات نمی</w:t>
      </w:r>
      <w:r w:rsidR="009429F8">
        <w:rPr>
          <w:rFonts w:hint="eastAsia"/>
          <w:rtl/>
        </w:rPr>
        <w:t>‌</w:t>
      </w:r>
      <w:r w:rsidR="009429F8">
        <w:rPr>
          <w:rFonts w:hint="cs"/>
          <w:rtl/>
        </w:rPr>
        <w:t xml:space="preserve">داند، </w:t>
      </w:r>
      <w:r w:rsidR="00E261D5">
        <w:rPr>
          <w:rFonts w:hint="cs"/>
          <w:rtl/>
        </w:rPr>
        <w:t>می‌گوید</w:t>
      </w:r>
      <w:r w:rsidR="009429F8">
        <w:rPr>
          <w:rFonts w:hint="cs"/>
          <w:rtl/>
        </w:rPr>
        <w:t xml:space="preserve"> جعل و مجعول متحد بالذات</w:t>
      </w:r>
      <w:r w:rsidR="009429F8">
        <w:rPr>
          <w:rFonts w:hint="eastAsia"/>
          <w:rtl/>
        </w:rPr>
        <w:t>‌</w:t>
      </w:r>
      <w:r w:rsidR="009429F8">
        <w:rPr>
          <w:rFonts w:hint="cs"/>
          <w:rtl/>
        </w:rPr>
        <w:t xml:space="preserve">اند و متغایر بالاعتبار. این هم داستانی است. </w:t>
      </w:r>
    </w:p>
    <w:p w14:paraId="4B092663" w14:textId="77777777" w:rsidR="001D22F6" w:rsidRDefault="00000000" w:rsidP="001D22F6">
      <w:pPr>
        <w:rPr>
          <w:rtl/>
        </w:rPr>
      </w:pPr>
      <w:r>
        <w:rPr>
          <w:rFonts w:hint="cs"/>
          <w:rtl/>
        </w:rPr>
        <w:t xml:space="preserve">ایشان در آنجا </w:t>
      </w:r>
      <w:r w:rsidR="00E261D5">
        <w:rPr>
          <w:rFonts w:hint="cs"/>
          <w:rtl/>
        </w:rPr>
        <w:t>می‌فرماید</w:t>
      </w:r>
      <w:r>
        <w:rPr>
          <w:rFonts w:hint="cs"/>
          <w:rtl/>
        </w:rPr>
        <w:t xml:space="preserve"> که اعتبار، امری نفسانی و تکوینی است و ما می</w:t>
      </w:r>
      <w:r>
        <w:rPr>
          <w:rFonts w:hint="eastAsia"/>
          <w:rtl/>
        </w:rPr>
        <w:t>‌</w:t>
      </w:r>
      <w:r>
        <w:rPr>
          <w:rFonts w:hint="cs"/>
          <w:rtl/>
        </w:rPr>
        <w:t xml:space="preserve">گویم «زید اسد» و حکم </w:t>
      </w:r>
      <w:r w:rsidR="00E261D5">
        <w:rPr>
          <w:rFonts w:hint="cs"/>
          <w:rtl/>
        </w:rPr>
        <w:t>می‌کنیم</w:t>
      </w:r>
      <w:r>
        <w:rPr>
          <w:rFonts w:hint="cs"/>
          <w:rtl/>
        </w:rPr>
        <w:t xml:space="preserve"> و این اعتبار نیست. اعتبار به معنای آن حکم نفسانی که شارع یا مقنن یا هر معتبری دارد، امری نفسانی است و امر نفسانی، اعتباری نیست. لذا ایشان </w:t>
      </w:r>
      <w:r w:rsidR="00E261D5">
        <w:rPr>
          <w:rFonts w:hint="cs"/>
          <w:rtl/>
        </w:rPr>
        <w:t>می‌فرماید</w:t>
      </w:r>
      <w:r>
        <w:rPr>
          <w:rFonts w:hint="cs"/>
          <w:rtl/>
        </w:rPr>
        <w:t xml:space="preserve"> رابطه اعتبار و معتبر مثل خیال و متخیل می</w:t>
      </w:r>
      <w:r>
        <w:rPr>
          <w:rFonts w:hint="eastAsia"/>
          <w:rtl/>
        </w:rPr>
        <w:t>‌</w:t>
      </w:r>
      <w:r>
        <w:rPr>
          <w:rFonts w:hint="cs"/>
          <w:rtl/>
        </w:rPr>
        <w:t xml:space="preserve">ماند. آنچه که خیالی است بحر من زنبق و یا جبل من ذهب است </w:t>
      </w:r>
      <w:r w:rsidR="00303993">
        <w:rPr>
          <w:rFonts w:hint="cs"/>
          <w:rtl/>
        </w:rPr>
        <w:t>(</w:t>
      </w:r>
      <w:r>
        <w:rPr>
          <w:rFonts w:hint="cs"/>
          <w:rtl/>
        </w:rPr>
        <w:t>که ان شاء الله نصیبتان شود. البته نمی</w:t>
      </w:r>
      <w:r>
        <w:rPr>
          <w:rFonts w:hint="eastAsia"/>
          <w:rtl/>
        </w:rPr>
        <w:t>‌</w:t>
      </w:r>
      <w:r>
        <w:rPr>
          <w:rFonts w:hint="cs"/>
          <w:rtl/>
        </w:rPr>
        <w:t>دانم این سخن بنده دعا برای شما بود یا نه! چون بعدا ممکن است مثل بقیه امور دنیا، انسان را گرفتار کند. این دعای پیامبر صلوات الله علیه خیلی عجیب است و همه بخوانیم که «اللهم لا تجعل الدنیا أکبر همنا و لا مبلغ علمنا». خیلی عجیب است این دعا که مقصور نباشد نظر ما به این دنیا.</w:t>
      </w:r>
      <w:r w:rsidR="00303993">
        <w:rPr>
          <w:rFonts w:hint="cs"/>
          <w:rtl/>
        </w:rPr>
        <w:t>)</w:t>
      </w:r>
      <w:r>
        <w:rPr>
          <w:rFonts w:hint="cs"/>
          <w:rtl/>
        </w:rPr>
        <w:t xml:space="preserve"> به هر حال، ایشان </w:t>
      </w:r>
      <w:r w:rsidR="00E261D5">
        <w:rPr>
          <w:rFonts w:hint="cs"/>
          <w:rtl/>
        </w:rPr>
        <w:t>می‌فرماید</w:t>
      </w:r>
      <w:r>
        <w:rPr>
          <w:rFonts w:hint="cs"/>
          <w:rtl/>
        </w:rPr>
        <w:t xml:space="preserve"> در خیال و متخیل هم اینطور است که خیال سبب تحقق متخیل است. متخیل واقعیت ندارد، ولی خیال واقعیت دارد. </w:t>
      </w:r>
    </w:p>
    <w:p w14:paraId="39127018" w14:textId="77777777" w:rsidR="00E42372" w:rsidRDefault="00000000" w:rsidP="001D22F6">
      <w:pPr>
        <w:rPr>
          <w:rtl/>
        </w:rPr>
      </w:pPr>
      <w:r>
        <w:rPr>
          <w:rFonts w:hint="cs"/>
          <w:rtl/>
        </w:rPr>
        <w:t xml:space="preserve">اینجا چند نکته عرض </w:t>
      </w:r>
      <w:r w:rsidR="00E261D5">
        <w:rPr>
          <w:rFonts w:hint="cs"/>
          <w:rtl/>
        </w:rPr>
        <w:t>می‌کنم</w:t>
      </w:r>
      <w:r>
        <w:rPr>
          <w:rFonts w:hint="cs"/>
          <w:rtl/>
        </w:rPr>
        <w:t xml:space="preserve"> و خیلی هم این بحث</w:t>
      </w:r>
      <w:r>
        <w:rPr>
          <w:rFonts w:hint="eastAsia"/>
          <w:rtl/>
        </w:rPr>
        <w:t>‌</w:t>
      </w:r>
      <w:r>
        <w:rPr>
          <w:rFonts w:hint="cs"/>
          <w:rtl/>
        </w:rPr>
        <w:t xml:space="preserve">ها </w:t>
      </w:r>
      <w:r w:rsidR="001D22F6">
        <w:rPr>
          <w:rFonts w:hint="cs"/>
          <w:rtl/>
        </w:rPr>
        <w:t>دقیق است.</w:t>
      </w:r>
      <w:r>
        <w:rPr>
          <w:rFonts w:hint="cs"/>
          <w:rtl/>
        </w:rPr>
        <w:t xml:space="preserve"> دوست</w:t>
      </w:r>
      <w:r w:rsidR="001D22F6">
        <w:rPr>
          <w:rFonts w:hint="cs"/>
          <w:rtl/>
        </w:rPr>
        <w:t>ان تامل کنند که به نظرم اگر این</w:t>
      </w:r>
      <w:r w:rsidR="001D22F6">
        <w:rPr>
          <w:rFonts w:hint="eastAsia"/>
          <w:rtl/>
        </w:rPr>
        <w:t>‌</w:t>
      </w:r>
      <w:r>
        <w:rPr>
          <w:rFonts w:hint="cs"/>
          <w:rtl/>
        </w:rPr>
        <w:t>ها تحلیل شود می</w:t>
      </w:r>
      <w:r w:rsidR="001D22F6">
        <w:rPr>
          <w:rFonts w:hint="eastAsia"/>
          <w:rtl/>
        </w:rPr>
        <w:t>‌</w:t>
      </w:r>
      <w:r>
        <w:rPr>
          <w:rFonts w:hint="cs"/>
          <w:rtl/>
        </w:rPr>
        <w:t>گوییم در هر وعائی اعتبار و معتبر متحد</w:t>
      </w:r>
      <w:r>
        <w:rPr>
          <w:rFonts w:hint="eastAsia"/>
          <w:rtl/>
        </w:rPr>
        <w:t>‌</w:t>
      </w:r>
      <w:r>
        <w:rPr>
          <w:rFonts w:hint="cs"/>
          <w:rtl/>
        </w:rPr>
        <w:t>اند با همدیگر، ولی چون وعا</w:t>
      </w:r>
      <w:r>
        <w:rPr>
          <w:rFonts w:hint="eastAsia"/>
          <w:rtl/>
        </w:rPr>
        <w:t>‌</w:t>
      </w:r>
      <w:r>
        <w:rPr>
          <w:rFonts w:hint="cs"/>
          <w:rtl/>
        </w:rPr>
        <w:t>ءها از همدیگر تفکیک نشده است، این اشتباهات رخ داده است. در جعل و مجعول هم همینطور است و نهایتا حرف دیگری می</w:t>
      </w:r>
      <w:r w:rsidR="001D22F6">
        <w:rPr>
          <w:rFonts w:hint="eastAsia"/>
          <w:rtl/>
        </w:rPr>
        <w:t>‌</w:t>
      </w:r>
      <w:r>
        <w:rPr>
          <w:rFonts w:hint="cs"/>
          <w:rtl/>
        </w:rPr>
        <w:t>زنیم که اصلا کل این مسیر که آقای وحید و آقای خویی رفته</w:t>
      </w:r>
      <w:r>
        <w:rPr>
          <w:rFonts w:hint="eastAsia"/>
          <w:rtl/>
        </w:rPr>
        <w:t>‌</w:t>
      </w:r>
      <w:r>
        <w:rPr>
          <w:rFonts w:hint="cs"/>
          <w:rtl/>
        </w:rPr>
        <w:t>اند غلط است</w:t>
      </w:r>
      <w:r w:rsidR="001D22F6">
        <w:rPr>
          <w:rFonts w:hint="cs"/>
          <w:rtl/>
        </w:rPr>
        <w:t>،</w:t>
      </w:r>
      <w:r>
        <w:rPr>
          <w:rFonts w:hint="cs"/>
          <w:rtl/>
        </w:rPr>
        <w:t xml:space="preserve"> چون </w:t>
      </w:r>
      <w:r w:rsidR="00992289">
        <w:rPr>
          <w:rFonts w:hint="cs"/>
          <w:rtl/>
        </w:rPr>
        <w:t>اصطلاحات را خلط می</w:t>
      </w:r>
      <w:r w:rsidR="00992289">
        <w:rPr>
          <w:rFonts w:hint="eastAsia"/>
          <w:rtl/>
        </w:rPr>
        <w:t>‌</w:t>
      </w:r>
      <w:r w:rsidR="00992289">
        <w:rPr>
          <w:rFonts w:hint="cs"/>
          <w:rtl/>
        </w:rPr>
        <w:t xml:space="preserve">کنند. آقای نائینی مستشکل است. </w:t>
      </w:r>
      <w:r w:rsidR="001D22F6">
        <w:rPr>
          <w:rFonts w:hint="cs"/>
          <w:rtl/>
        </w:rPr>
        <w:t>جعل و مجعول آقای نائینی</w:t>
      </w:r>
      <w:r w:rsidR="00B543E4">
        <w:rPr>
          <w:rFonts w:hint="cs"/>
          <w:rtl/>
        </w:rPr>
        <w:t xml:space="preserve"> متحد بالذات و متغایر بالاعتبار نیست. باید اصطلاحات را حفظ کنیم. </w:t>
      </w:r>
    </w:p>
    <w:p w14:paraId="1363112D" w14:textId="77777777" w:rsidR="001D22F6" w:rsidRDefault="00000000" w:rsidP="00007AC6">
      <w:pPr>
        <w:pStyle w:val="Heading2"/>
        <w:rPr>
          <w:rtl/>
        </w:rPr>
      </w:pPr>
      <w:bookmarkStart w:id="730" w:name="_Toc128343083"/>
      <w:r>
        <w:rPr>
          <w:rFonts w:hint="cs"/>
          <w:rtl/>
        </w:rPr>
        <w:t xml:space="preserve">نکته اول: </w:t>
      </w:r>
      <w:r w:rsidR="00007AC6">
        <w:rPr>
          <w:rFonts w:hint="cs"/>
          <w:rtl/>
        </w:rPr>
        <w:t>معتبر بالذات، حقیقی است و آنچه اعتباری است، معتبر بالعرض است</w:t>
      </w:r>
      <w:bookmarkEnd w:id="730"/>
    </w:p>
    <w:p w14:paraId="5A96B7A0" w14:textId="77777777" w:rsidR="00B543E4" w:rsidRDefault="00000000" w:rsidP="001D22F6">
      <w:pPr>
        <w:rPr>
          <w:rtl/>
        </w:rPr>
      </w:pPr>
      <w:r>
        <w:rPr>
          <w:rFonts w:hint="cs"/>
          <w:rtl/>
        </w:rPr>
        <w:t xml:space="preserve">نکته اول اینست که </w:t>
      </w:r>
      <w:r w:rsidR="004F4635">
        <w:rPr>
          <w:rFonts w:hint="cs"/>
          <w:rtl/>
        </w:rPr>
        <w:t>ایشان</w:t>
      </w:r>
      <w:r w:rsidR="001D22F6">
        <w:rPr>
          <w:rFonts w:hint="cs"/>
          <w:rtl/>
        </w:rPr>
        <w:t xml:space="preserve"> که</w:t>
      </w:r>
      <w:r w:rsidR="004F4635">
        <w:rPr>
          <w:rFonts w:hint="cs"/>
          <w:rtl/>
        </w:rPr>
        <w:t xml:space="preserve"> </w:t>
      </w:r>
      <w:r w:rsidR="00E261D5">
        <w:rPr>
          <w:rFonts w:hint="cs"/>
          <w:rtl/>
        </w:rPr>
        <w:t>می‌فرماید</w:t>
      </w:r>
      <w:r w:rsidR="004F4635">
        <w:rPr>
          <w:rFonts w:hint="cs"/>
          <w:rtl/>
        </w:rPr>
        <w:t xml:space="preserve"> اعتبار امری نفسانی است</w:t>
      </w:r>
      <w:r w:rsidR="001D22F6">
        <w:rPr>
          <w:rFonts w:hint="cs"/>
          <w:rtl/>
        </w:rPr>
        <w:t>،</w:t>
      </w:r>
      <w:r w:rsidR="004F4635">
        <w:rPr>
          <w:rFonts w:hint="cs"/>
          <w:rtl/>
        </w:rPr>
        <w:t xml:space="preserve"> فی الجمله درست است. قبل از اینکه تفکیک کنیم امور را درست است. شبیه اینست که ما وقتی می</w:t>
      </w:r>
      <w:r w:rsidR="001D22F6">
        <w:rPr>
          <w:rFonts w:hint="eastAsia"/>
          <w:rtl/>
        </w:rPr>
        <w:t>‌</w:t>
      </w:r>
      <w:r w:rsidR="004F4635">
        <w:rPr>
          <w:rFonts w:hint="cs"/>
          <w:rtl/>
        </w:rPr>
        <w:t xml:space="preserve">گوییم </w:t>
      </w:r>
      <w:r w:rsidR="001D22F6">
        <w:rPr>
          <w:rFonts w:hint="cs"/>
          <w:rtl/>
        </w:rPr>
        <w:t>«</w:t>
      </w:r>
      <w:r w:rsidR="004F4635">
        <w:rPr>
          <w:rFonts w:hint="cs"/>
          <w:rtl/>
        </w:rPr>
        <w:t>زید قائم</w:t>
      </w:r>
      <w:r w:rsidR="001D22F6">
        <w:rPr>
          <w:rFonts w:hint="cs"/>
          <w:rtl/>
        </w:rPr>
        <w:t>»</w:t>
      </w:r>
      <w:r w:rsidR="004F4635">
        <w:rPr>
          <w:rFonts w:hint="cs"/>
          <w:rtl/>
        </w:rPr>
        <w:t xml:space="preserve"> در امور حقیقی، این حکمی نفسانی است ولی عند التح</w:t>
      </w:r>
      <w:r w:rsidR="008E5EF3">
        <w:rPr>
          <w:rFonts w:hint="cs"/>
          <w:rtl/>
        </w:rPr>
        <w:t>لیل اینطور نیست. وقتی حکم می</w:t>
      </w:r>
      <w:r w:rsidR="001D22F6">
        <w:rPr>
          <w:rFonts w:hint="eastAsia"/>
          <w:rtl/>
        </w:rPr>
        <w:t>‌</w:t>
      </w:r>
      <w:r w:rsidR="008E5EF3">
        <w:rPr>
          <w:rFonts w:hint="cs"/>
          <w:rtl/>
        </w:rPr>
        <w:t xml:space="preserve">کنید به اینکه </w:t>
      </w:r>
      <w:r w:rsidR="001D22F6">
        <w:rPr>
          <w:rFonts w:hint="cs"/>
          <w:rtl/>
        </w:rPr>
        <w:t>«</w:t>
      </w:r>
      <w:r w:rsidR="008E5EF3">
        <w:rPr>
          <w:rFonts w:hint="cs"/>
          <w:rtl/>
        </w:rPr>
        <w:t>زید اسد</w:t>
      </w:r>
      <w:r w:rsidR="001D22F6">
        <w:rPr>
          <w:rFonts w:hint="cs"/>
          <w:rtl/>
        </w:rPr>
        <w:t>»</w:t>
      </w:r>
      <w:r w:rsidR="008E5EF3">
        <w:rPr>
          <w:rFonts w:hint="cs"/>
          <w:rtl/>
        </w:rPr>
        <w:t xml:space="preserve">، درست است که در وعاء نفس شما واقعیتی است. آنچه که معتبر گرفتید و رابطه اعتبار با آن را علیت </w:t>
      </w:r>
      <w:r w:rsidR="001D22F6">
        <w:rPr>
          <w:rFonts w:hint="cs"/>
          <w:rtl/>
        </w:rPr>
        <w:t>دانستید</w:t>
      </w:r>
      <w:r w:rsidR="008E5EF3">
        <w:rPr>
          <w:rFonts w:hint="cs"/>
          <w:rtl/>
        </w:rPr>
        <w:t xml:space="preserve"> و گفتید اعتبار امری تکوینی است و معتبر امری اعتباری است،</w:t>
      </w:r>
      <w:r w:rsidR="001D22F6">
        <w:rPr>
          <w:rFonts w:hint="cs"/>
          <w:rtl/>
        </w:rPr>
        <w:t xml:space="preserve"> باید گفت</w:t>
      </w:r>
      <w:r w:rsidR="008E5EF3">
        <w:rPr>
          <w:rFonts w:hint="cs"/>
          <w:rtl/>
        </w:rPr>
        <w:t xml:space="preserve"> آن معتبر هم امری واقعی است. در این اعتبار، ما یک معتبر بالذات داریم و یک معتبر بالعرض. آنچه اعتباری است معتبر بالعرض است. </w:t>
      </w:r>
      <w:r w:rsidR="001D22F6">
        <w:rPr>
          <w:rFonts w:hint="cs"/>
          <w:rtl/>
        </w:rPr>
        <w:t>«</w:t>
      </w:r>
      <w:r w:rsidR="008E5EF3">
        <w:rPr>
          <w:rFonts w:hint="cs"/>
          <w:rtl/>
        </w:rPr>
        <w:t>زید اسد</w:t>
      </w:r>
      <w:r w:rsidR="001D22F6">
        <w:rPr>
          <w:rFonts w:hint="cs"/>
          <w:rtl/>
        </w:rPr>
        <w:t>»</w:t>
      </w:r>
      <w:r w:rsidR="008E5EF3">
        <w:rPr>
          <w:rFonts w:hint="cs"/>
          <w:rtl/>
        </w:rPr>
        <w:t xml:space="preserve"> فی الخارج اعتباری است. </w:t>
      </w:r>
      <w:r w:rsidR="001D22F6">
        <w:rPr>
          <w:rFonts w:hint="cs"/>
          <w:rtl/>
        </w:rPr>
        <w:t>«</w:t>
      </w:r>
      <w:r w:rsidR="008E5EF3">
        <w:rPr>
          <w:rFonts w:hint="cs"/>
          <w:rtl/>
        </w:rPr>
        <w:t>زید اسد</w:t>
      </w:r>
      <w:r w:rsidR="001D22F6">
        <w:rPr>
          <w:rFonts w:hint="cs"/>
          <w:rtl/>
        </w:rPr>
        <w:t>»</w:t>
      </w:r>
      <w:r w:rsidR="008E5EF3">
        <w:rPr>
          <w:rFonts w:hint="cs"/>
          <w:rtl/>
        </w:rPr>
        <w:t xml:space="preserve"> در نفس من صورت ذهنی دارد. وقتی حکم </w:t>
      </w:r>
      <w:r w:rsidR="00E261D5">
        <w:rPr>
          <w:rFonts w:hint="cs"/>
          <w:rtl/>
        </w:rPr>
        <w:t>می‌کنیم</w:t>
      </w:r>
      <w:r w:rsidR="008E5EF3">
        <w:rPr>
          <w:rFonts w:hint="cs"/>
          <w:rtl/>
        </w:rPr>
        <w:t xml:space="preserve"> </w:t>
      </w:r>
      <w:r w:rsidR="001D22F6">
        <w:rPr>
          <w:rFonts w:hint="cs"/>
          <w:rtl/>
        </w:rPr>
        <w:t>«</w:t>
      </w:r>
      <w:r w:rsidR="008E5EF3">
        <w:rPr>
          <w:rFonts w:hint="cs"/>
          <w:rtl/>
        </w:rPr>
        <w:t>زید اسد</w:t>
      </w:r>
      <w:r w:rsidR="001D22F6">
        <w:rPr>
          <w:rFonts w:hint="cs"/>
          <w:rtl/>
        </w:rPr>
        <w:t>»</w:t>
      </w:r>
      <w:r w:rsidR="008E5EF3">
        <w:rPr>
          <w:rFonts w:hint="cs"/>
          <w:rtl/>
        </w:rPr>
        <w:t xml:space="preserve">، این </w:t>
      </w:r>
      <w:r w:rsidR="001D22F6">
        <w:rPr>
          <w:rFonts w:hint="cs"/>
          <w:rtl/>
        </w:rPr>
        <w:t>«</w:t>
      </w:r>
      <w:r w:rsidR="008E5EF3">
        <w:rPr>
          <w:rFonts w:hint="cs"/>
          <w:rtl/>
        </w:rPr>
        <w:t>زید اسد</w:t>
      </w:r>
      <w:r w:rsidR="001D22F6">
        <w:rPr>
          <w:rFonts w:hint="cs"/>
          <w:rtl/>
        </w:rPr>
        <w:t>»</w:t>
      </w:r>
      <w:r w:rsidR="008E5EF3">
        <w:rPr>
          <w:rFonts w:hint="cs"/>
          <w:rtl/>
        </w:rPr>
        <w:t xml:space="preserve"> در نفس من صورت علمی است و وجود ذهنی دارد و واقعیتی است. همانطور که اعتبار حکمی نفسانی است و امری واقعی است، معتبر بالذات </w:t>
      </w:r>
      <w:r w:rsidR="001D22F6">
        <w:rPr>
          <w:rFonts w:hint="cs"/>
          <w:rtl/>
        </w:rPr>
        <w:t xml:space="preserve">هم </w:t>
      </w:r>
      <w:r w:rsidR="008E5EF3">
        <w:rPr>
          <w:rFonts w:hint="cs"/>
          <w:rtl/>
        </w:rPr>
        <w:t>یعنی آنچه در صقع نفس من است، یک واقعیت است. آن تصور و یا وهم یا آن تصدیق</w:t>
      </w:r>
      <w:r w:rsidR="001D22F6">
        <w:rPr>
          <w:rFonts w:hint="cs"/>
          <w:rtl/>
        </w:rPr>
        <w:t>،</w:t>
      </w:r>
      <w:r w:rsidR="008E5EF3">
        <w:rPr>
          <w:rFonts w:hint="cs"/>
          <w:rtl/>
        </w:rPr>
        <w:t xml:space="preserve"> اعتباری است که در نفس من است. این خودش حالتی ذهنی است. لذا در اعتبار، آنچه واقعیت ندارد و وهمی است، </w:t>
      </w:r>
      <w:r w:rsidR="001D22F6">
        <w:rPr>
          <w:rFonts w:hint="cs"/>
          <w:rtl/>
        </w:rPr>
        <w:t>«</w:t>
      </w:r>
      <w:r w:rsidR="008E5EF3">
        <w:rPr>
          <w:rFonts w:hint="cs"/>
          <w:rtl/>
        </w:rPr>
        <w:t>اسدیت زید</w:t>
      </w:r>
      <w:r w:rsidR="001D22F6">
        <w:rPr>
          <w:rFonts w:hint="cs"/>
          <w:rtl/>
        </w:rPr>
        <w:t>»</w:t>
      </w:r>
      <w:r w:rsidR="008E5EF3">
        <w:rPr>
          <w:rFonts w:hint="cs"/>
          <w:rtl/>
        </w:rPr>
        <w:t xml:space="preserve"> در خارج است که وهمی است. </w:t>
      </w:r>
      <w:r w:rsidR="001D22F6">
        <w:rPr>
          <w:rFonts w:hint="cs"/>
          <w:rtl/>
        </w:rPr>
        <w:t>«</w:t>
      </w:r>
      <w:r w:rsidR="008E5EF3">
        <w:rPr>
          <w:rFonts w:hint="cs"/>
          <w:rtl/>
        </w:rPr>
        <w:t>اسدیت زید</w:t>
      </w:r>
      <w:r w:rsidR="001D22F6">
        <w:rPr>
          <w:rFonts w:hint="cs"/>
          <w:rtl/>
        </w:rPr>
        <w:t>»</w:t>
      </w:r>
      <w:r w:rsidR="008E5EF3">
        <w:rPr>
          <w:rFonts w:hint="cs"/>
          <w:rtl/>
        </w:rPr>
        <w:t xml:space="preserve"> در ذهن من که وجود ذهنی دارد. </w:t>
      </w:r>
    </w:p>
    <w:p w14:paraId="630F4B84" w14:textId="77777777" w:rsidR="008E5EF3" w:rsidRDefault="00000000" w:rsidP="00F41C61">
      <w:pPr>
        <w:rPr>
          <w:rtl/>
        </w:rPr>
      </w:pPr>
      <w:r w:rsidRPr="002422CD">
        <w:rPr>
          <w:rFonts w:hint="cs"/>
          <w:color w:val="FF0000"/>
          <w:rtl/>
        </w:rPr>
        <w:t>سوال</w:t>
      </w:r>
      <w:r>
        <w:rPr>
          <w:rFonts w:hint="cs"/>
          <w:rtl/>
        </w:rPr>
        <w:t xml:space="preserve">: </w:t>
      </w:r>
      <w:r w:rsidR="002422CD">
        <w:rPr>
          <w:rFonts w:hint="cs"/>
          <w:rtl/>
        </w:rPr>
        <w:t>حکایت آن باید گفت اعتباری است.</w:t>
      </w:r>
    </w:p>
    <w:p w14:paraId="5CD0F15A" w14:textId="77777777" w:rsidR="008E5EF3" w:rsidRDefault="00000000" w:rsidP="002422CD">
      <w:pPr>
        <w:rPr>
          <w:rtl/>
        </w:rPr>
      </w:pPr>
      <w:r w:rsidRPr="002422CD">
        <w:rPr>
          <w:rFonts w:hint="cs"/>
          <w:color w:val="FF0000"/>
          <w:rtl/>
        </w:rPr>
        <w:t>پاسخ</w:t>
      </w:r>
      <w:r>
        <w:rPr>
          <w:rFonts w:hint="cs"/>
          <w:rtl/>
        </w:rPr>
        <w:t xml:space="preserve">: حکایت ندارد. </w:t>
      </w:r>
      <w:r w:rsidR="00247D12">
        <w:rPr>
          <w:rFonts w:hint="cs"/>
          <w:rtl/>
        </w:rPr>
        <w:t>این</w:t>
      </w:r>
      <w:r w:rsidR="00247D12">
        <w:rPr>
          <w:rFonts w:hint="eastAsia"/>
          <w:rtl/>
        </w:rPr>
        <w:t>‌</w:t>
      </w:r>
      <w:r w:rsidR="00247D12">
        <w:rPr>
          <w:rFonts w:hint="cs"/>
          <w:rtl/>
        </w:rPr>
        <w:t>ها خیلی بحث های دقیقی است و باید جلو برویم و متوجه بشوید چقدر دقیق است که این</w:t>
      </w:r>
      <w:r w:rsidR="002422CD">
        <w:rPr>
          <w:rFonts w:hint="eastAsia"/>
          <w:rtl/>
        </w:rPr>
        <w:t>‌</w:t>
      </w:r>
      <w:r w:rsidR="00247D12">
        <w:rPr>
          <w:rFonts w:hint="cs"/>
          <w:rtl/>
        </w:rPr>
        <w:t xml:space="preserve">ها از هم جدا شود. در کلمات قوم حتی اهل تحقیق گاهی عجیب اشتباه </w:t>
      </w:r>
      <w:r w:rsidR="002422CD">
        <w:rPr>
          <w:rFonts w:hint="cs"/>
          <w:rtl/>
        </w:rPr>
        <w:t>وجود دارد</w:t>
      </w:r>
      <w:r w:rsidR="00247D12">
        <w:rPr>
          <w:rFonts w:hint="cs"/>
          <w:rtl/>
        </w:rPr>
        <w:t xml:space="preserve">. اینطور خیال </w:t>
      </w:r>
      <w:r w:rsidR="00E261D5">
        <w:rPr>
          <w:rFonts w:hint="cs"/>
          <w:rtl/>
        </w:rPr>
        <w:t>می‌کنم</w:t>
      </w:r>
      <w:r w:rsidR="00247D12">
        <w:rPr>
          <w:rFonts w:hint="cs"/>
          <w:rtl/>
        </w:rPr>
        <w:t xml:space="preserve"> که حتی مرحوم علامه طباطبایی در بحث امکان و ضرورت، مرتکب چنین اشتباهی شده است که مرحوم آقا شیخ مهدی حائری </w:t>
      </w:r>
      <w:r w:rsidR="002422CD">
        <w:rPr>
          <w:rFonts w:hint="cs"/>
          <w:rtl/>
        </w:rPr>
        <w:t xml:space="preserve">رحمت الله علیه </w:t>
      </w:r>
      <w:r w:rsidR="00247D12">
        <w:rPr>
          <w:rFonts w:hint="cs"/>
          <w:rtl/>
        </w:rPr>
        <w:t>به ایشان خرده گرفته است و یک مباحثه</w:t>
      </w:r>
      <w:r w:rsidR="00247D12">
        <w:rPr>
          <w:rFonts w:hint="eastAsia"/>
          <w:rtl/>
        </w:rPr>
        <w:t>‌</w:t>
      </w:r>
      <w:r w:rsidR="00247D12">
        <w:rPr>
          <w:rFonts w:hint="cs"/>
          <w:rtl/>
        </w:rPr>
        <w:t xml:space="preserve">ای رخ داده است که حرف دقیقی است. </w:t>
      </w:r>
    </w:p>
    <w:p w14:paraId="56C7E0D6" w14:textId="77777777" w:rsidR="002422CD" w:rsidRDefault="00000000" w:rsidP="002422CD">
      <w:pPr>
        <w:rPr>
          <w:rtl/>
        </w:rPr>
      </w:pPr>
      <w:r>
        <w:rPr>
          <w:rFonts w:hint="cs"/>
          <w:rtl/>
        </w:rPr>
        <w:t xml:space="preserve">اولین حرف ما اینست که آنچه در بحث اعتبار </w:t>
      </w:r>
      <w:r w:rsidR="00E261D5">
        <w:rPr>
          <w:rFonts w:hint="cs"/>
          <w:rtl/>
        </w:rPr>
        <w:t>می‌گوی</w:t>
      </w:r>
      <w:r>
        <w:rPr>
          <w:rFonts w:hint="cs"/>
          <w:rtl/>
        </w:rPr>
        <w:t>ن</w:t>
      </w:r>
      <w:r w:rsidR="00E261D5">
        <w:rPr>
          <w:rFonts w:hint="cs"/>
          <w:rtl/>
        </w:rPr>
        <w:t>د</w:t>
      </w:r>
      <w:r>
        <w:rPr>
          <w:rFonts w:hint="cs"/>
          <w:rtl/>
        </w:rPr>
        <w:t xml:space="preserve"> وهم است و مرحوم علامه طباطبایی </w:t>
      </w:r>
      <w:r w:rsidR="00E261D5">
        <w:rPr>
          <w:rFonts w:hint="cs"/>
          <w:rtl/>
        </w:rPr>
        <w:t>می‌گوید</w:t>
      </w:r>
      <w:r>
        <w:rPr>
          <w:rFonts w:hint="cs"/>
          <w:rtl/>
        </w:rPr>
        <w:t xml:space="preserve"> اعتباریات از سنخ وهمیات</w:t>
      </w:r>
      <w:r>
        <w:rPr>
          <w:rFonts w:hint="eastAsia"/>
          <w:rtl/>
        </w:rPr>
        <w:t>‌</w:t>
      </w:r>
      <w:r>
        <w:rPr>
          <w:rFonts w:hint="cs"/>
          <w:rtl/>
        </w:rPr>
        <w:t xml:space="preserve">اند، باید دقت کرد که چه چیزی وهمی است؟ </w:t>
      </w:r>
      <w:r w:rsidR="00A261C4">
        <w:rPr>
          <w:rFonts w:hint="cs"/>
          <w:rtl/>
        </w:rPr>
        <w:t>ثبوت اسدیت در خارج وهمی است</w:t>
      </w:r>
      <w:r>
        <w:rPr>
          <w:rFonts w:hint="cs"/>
          <w:rtl/>
        </w:rPr>
        <w:t>،</w:t>
      </w:r>
      <w:r w:rsidR="00A261C4">
        <w:rPr>
          <w:rFonts w:hint="cs"/>
          <w:rtl/>
        </w:rPr>
        <w:t xml:space="preserve"> و در ذهن من که عین واقعیت است. الان تصور می</w:t>
      </w:r>
      <w:r w:rsidR="00A261C4">
        <w:rPr>
          <w:rFonts w:hint="eastAsia"/>
          <w:rtl/>
        </w:rPr>
        <w:t>‌</w:t>
      </w:r>
      <w:r w:rsidR="00A261C4">
        <w:rPr>
          <w:rFonts w:hint="cs"/>
          <w:rtl/>
        </w:rPr>
        <w:t xml:space="preserve">کنید جبل من الذهب. این جبل من الذهب در ذهن شما هست و واقعیت </w:t>
      </w:r>
      <w:r>
        <w:rPr>
          <w:rFonts w:hint="cs"/>
          <w:rtl/>
        </w:rPr>
        <w:t>است و چه چیزی از آن اعتباری است؟!</w:t>
      </w:r>
      <w:r w:rsidR="00A261C4">
        <w:rPr>
          <w:rFonts w:hint="cs"/>
          <w:rtl/>
        </w:rPr>
        <w:t xml:space="preserve"> نکته اول ما به آقای وحید حفظه الله اینست که </w:t>
      </w:r>
      <w:r>
        <w:rPr>
          <w:rFonts w:hint="cs"/>
          <w:rtl/>
        </w:rPr>
        <w:t xml:space="preserve">وقتی </w:t>
      </w:r>
      <w:r w:rsidR="00A261C4">
        <w:rPr>
          <w:rFonts w:hint="cs"/>
          <w:rtl/>
        </w:rPr>
        <w:t>می</w:t>
      </w:r>
      <w:r>
        <w:rPr>
          <w:rFonts w:hint="eastAsia"/>
          <w:rtl/>
        </w:rPr>
        <w:t>‌</w:t>
      </w:r>
      <w:r>
        <w:rPr>
          <w:rFonts w:hint="cs"/>
          <w:rtl/>
        </w:rPr>
        <w:t>فرمای</w:t>
      </w:r>
      <w:r w:rsidR="00A261C4">
        <w:rPr>
          <w:rFonts w:hint="cs"/>
          <w:rtl/>
        </w:rPr>
        <w:t>د اعتبار حکم نفسانی است و امر واقعی است و معتبر اعتباری است، می</w:t>
      </w:r>
      <w:r>
        <w:rPr>
          <w:rFonts w:hint="eastAsia"/>
          <w:rtl/>
        </w:rPr>
        <w:t>‌</w:t>
      </w:r>
      <w:r w:rsidR="00A261C4">
        <w:rPr>
          <w:rFonts w:hint="cs"/>
          <w:rtl/>
        </w:rPr>
        <w:t xml:space="preserve">گوییم معتبر بالذات اعتباری نیست </w:t>
      </w:r>
      <w:r w:rsidR="001135F8">
        <w:rPr>
          <w:rFonts w:hint="cs"/>
          <w:rtl/>
        </w:rPr>
        <w:t>ولی معتبر</w:t>
      </w:r>
      <w:r w:rsidR="00A261C4">
        <w:rPr>
          <w:rFonts w:hint="cs"/>
          <w:rtl/>
        </w:rPr>
        <w:t xml:space="preserve"> بالعرض </w:t>
      </w:r>
      <w:r w:rsidR="001135F8">
        <w:rPr>
          <w:rFonts w:hint="cs"/>
          <w:rtl/>
        </w:rPr>
        <w:t>که عبارتست از اسدیت زید</w:t>
      </w:r>
      <w:r w:rsidR="00A261C4">
        <w:rPr>
          <w:rFonts w:hint="cs"/>
          <w:rtl/>
        </w:rPr>
        <w:t xml:space="preserve"> خارج</w:t>
      </w:r>
      <w:r w:rsidR="001135F8">
        <w:rPr>
          <w:rFonts w:hint="cs"/>
          <w:rtl/>
        </w:rPr>
        <w:t>،</w:t>
      </w:r>
      <w:r w:rsidR="00A261C4">
        <w:rPr>
          <w:rFonts w:hint="cs"/>
          <w:rtl/>
        </w:rPr>
        <w:t xml:space="preserve"> </w:t>
      </w:r>
      <w:r w:rsidR="001135F8">
        <w:rPr>
          <w:rFonts w:hint="cs"/>
          <w:rtl/>
        </w:rPr>
        <w:t>امری</w:t>
      </w:r>
      <w:r w:rsidR="00A261C4">
        <w:rPr>
          <w:rFonts w:hint="cs"/>
          <w:rtl/>
        </w:rPr>
        <w:t xml:space="preserve"> وهم</w:t>
      </w:r>
      <w:r w:rsidR="001135F8">
        <w:rPr>
          <w:rFonts w:hint="cs"/>
          <w:rtl/>
        </w:rPr>
        <w:t>ی</w:t>
      </w:r>
      <w:r w:rsidR="00A261C4">
        <w:rPr>
          <w:rFonts w:hint="cs"/>
          <w:rtl/>
        </w:rPr>
        <w:t xml:space="preserve"> است. </w:t>
      </w:r>
      <w:r>
        <w:rPr>
          <w:rFonts w:hint="cs"/>
          <w:rtl/>
        </w:rPr>
        <w:t xml:space="preserve">خود </w:t>
      </w:r>
      <w:r w:rsidR="00A261C4">
        <w:rPr>
          <w:rFonts w:hint="cs"/>
          <w:rtl/>
        </w:rPr>
        <w:t xml:space="preserve">آن امر خارجی را نگاه کنیم، معتبر </w:t>
      </w:r>
      <w:r>
        <w:rPr>
          <w:rFonts w:hint="cs"/>
          <w:rtl/>
        </w:rPr>
        <w:t xml:space="preserve">است </w:t>
      </w:r>
      <w:r w:rsidR="00A261C4">
        <w:rPr>
          <w:rFonts w:hint="cs"/>
          <w:rtl/>
        </w:rPr>
        <w:t>و اضافه به فاعل کنیم اعتبار</w:t>
      </w:r>
      <w:r>
        <w:rPr>
          <w:rFonts w:hint="cs"/>
          <w:rtl/>
        </w:rPr>
        <w:t xml:space="preserve"> است</w:t>
      </w:r>
      <w:r w:rsidR="00A261C4">
        <w:rPr>
          <w:rFonts w:hint="cs"/>
          <w:rtl/>
        </w:rPr>
        <w:t xml:space="preserve">. آن امر خارجی که نیست و وهم است، </w:t>
      </w:r>
      <w:r>
        <w:rPr>
          <w:rFonts w:hint="cs"/>
          <w:rtl/>
        </w:rPr>
        <w:t xml:space="preserve">اگر </w:t>
      </w:r>
      <w:r w:rsidR="00A261C4">
        <w:rPr>
          <w:rFonts w:hint="cs"/>
          <w:rtl/>
        </w:rPr>
        <w:t>خودش را در نظر بگیریم، وهم است</w:t>
      </w:r>
      <w:r>
        <w:rPr>
          <w:rFonts w:hint="cs"/>
          <w:rtl/>
        </w:rPr>
        <w:t>، اگر</w:t>
      </w:r>
      <w:r w:rsidR="00A261C4">
        <w:rPr>
          <w:rFonts w:hint="cs"/>
          <w:rtl/>
        </w:rPr>
        <w:t xml:space="preserve"> اضافه به فاعل کنیم، </w:t>
      </w:r>
      <w:r>
        <w:rPr>
          <w:rFonts w:hint="cs"/>
          <w:rtl/>
        </w:rPr>
        <w:t>اعتبار</w:t>
      </w:r>
      <w:r w:rsidR="00A261C4">
        <w:rPr>
          <w:rFonts w:hint="cs"/>
          <w:rtl/>
        </w:rPr>
        <w:t xml:space="preserve"> است. پس یک اعتبار داریم در صقع نفس که حکمی نفسانی است و معتبر بالذاتی داریم در صقع نفس که امری واقعی است</w:t>
      </w:r>
      <w:r>
        <w:rPr>
          <w:rFonts w:hint="cs"/>
          <w:rtl/>
        </w:rPr>
        <w:t>،</w:t>
      </w:r>
      <w:r w:rsidR="00A261C4">
        <w:rPr>
          <w:rFonts w:hint="cs"/>
          <w:rtl/>
        </w:rPr>
        <w:t xml:space="preserve"> و یک معتبری در خارج داریم که نیست. </w:t>
      </w:r>
      <w:r>
        <w:rPr>
          <w:rFonts w:hint="cs"/>
          <w:rtl/>
        </w:rPr>
        <w:t>اینکه می</w:t>
      </w:r>
      <w:r>
        <w:rPr>
          <w:rFonts w:hint="eastAsia"/>
        </w:rPr>
        <w:t>‌</w:t>
      </w:r>
      <w:r>
        <w:rPr>
          <w:rFonts w:hint="cs"/>
          <w:rtl/>
        </w:rPr>
        <w:t xml:space="preserve">گوییم «در خارج داریم»، </w:t>
      </w:r>
      <w:r w:rsidR="00B66755">
        <w:rPr>
          <w:rFonts w:hint="cs"/>
          <w:rtl/>
        </w:rPr>
        <w:t xml:space="preserve">یعنی از سنخ وهمیات است. </w:t>
      </w:r>
      <w:r>
        <w:rPr>
          <w:rFonts w:hint="cs"/>
          <w:rtl/>
        </w:rPr>
        <w:t xml:space="preserve">وقتی </w:t>
      </w:r>
      <w:r w:rsidR="00B66755">
        <w:rPr>
          <w:rFonts w:hint="cs"/>
          <w:rtl/>
        </w:rPr>
        <w:t>این را به فاعل اضافه کنیم اعتبار</w:t>
      </w:r>
      <w:r>
        <w:rPr>
          <w:rFonts w:hint="cs"/>
          <w:rtl/>
        </w:rPr>
        <w:t xml:space="preserve"> می</w:t>
      </w:r>
      <w:r>
        <w:rPr>
          <w:rFonts w:hint="eastAsia"/>
          <w:rtl/>
        </w:rPr>
        <w:t>‌</w:t>
      </w:r>
      <w:r>
        <w:rPr>
          <w:rFonts w:hint="cs"/>
          <w:rtl/>
        </w:rPr>
        <w:t>شود. آ</w:t>
      </w:r>
      <w:r w:rsidR="00B66755">
        <w:rPr>
          <w:rFonts w:hint="cs"/>
          <w:rtl/>
        </w:rPr>
        <w:t>نجا اعتبار و معتبر متحد</w:t>
      </w:r>
      <w:r w:rsidR="00B66755">
        <w:rPr>
          <w:rFonts w:hint="eastAsia"/>
          <w:rtl/>
        </w:rPr>
        <w:t>‌</w:t>
      </w:r>
      <w:r w:rsidR="00B66755">
        <w:rPr>
          <w:rFonts w:hint="cs"/>
          <w:rtl/>
        </w:rPr>
        <w:t>اند و در صقع نفس هم متحد</w:t>
      </w:r>
      <w:r w:rsidR="00B66755">
        <w:rPr>
          <w:rFonts w:hint="eastAsia"/>
          <w:rtl/>
        </w:rPr>
        <w:t>‌</w:t>
      </w:r>
      <w:r w:rsidR="00B66755">
        <w:rPr>
          <w:rFonts w:hint="cs"/>
          <w:rtl/>
        </w:rPr>
        <w:t>اند</w:t>
      </w:r>
      <w:r>
        <w:rPr>
          <w:rFonts w:hint="cs"/>
          <w:rtl/>
        </w:rPr>
        <w:t>.</w:t>
      </w:r>
      <w:r w:rsidR="00B66755">
        <w:rPr>
          <w:rFonts w:hint="cs"/>
          <w:rtl/>
        </w:rPr>
        <w:t xml:space="preserve"> </w:t>
      </w:r>
      <w:r>
        <w:rPr>
          <w:rFonts w:hint="cs"/>
          <w:rtl/>
        </w:rPr>
        <w:t>حال، کجا از هم جدا شده</w:t>
      </w:r>
      <w:r>
        <w:rPr>
          <w:rFonts w:hint="eastAsia"/>
          <w:rtl/>
        </w:rPr>
        <w:t>‌</w:t>
      </w:r>
      <w:r>
        <w:rPr>
          <w:rFonts w:hint="cs"/>
          <w:rtl/>
        </w:rPr>
        <w:t>ان</w:t>
      </w:r>
      <w:r w:rsidR="00B66755">
        <w:rPr>
          <w:rFonts w:hint="cs"/>
          <w:rtl/>
        </w:rPr>
        <w:t xml:space="preserve">د؟! </w:t>
      </w:r>
    </w:p>
    <w:p w14:paraId="4D095519" w14:textId="77777777" w:rsidR="00047241" w:rsidRDefault="00000000" w:rsidP="00045E7A">
      <w:pPr>
        <w:rPr>
          <w:rtl/>
        </w:rPr>
      </w:pPr>
      <w:r>
        <w:rPr>
          <w:rFonts w:hint="cs"/>
          <w:rtl/>
        </w:rPr>
        <w:t xml:space="preserve">خیال </w:t>
      </w:r>
      <w:r w:rsidR="00B66755">
        <w:rPr>
          <w:rFonts w:hint="cs"/>
          <w:rtl/>
        </w:rPr>
        <w:t>و متخیل هم همینطور است که ایشان مثال می</w:t>
      </w:r>
      <w:r>
        <w:rPr>
          <w:rFonts w:hint="eastAsia"/>
          <w:rtl/>
        </w:rPr>
        <w:t>‌</w:t>
      </w:r>
      <w:r>
        <w:rPr>
          <w:rFonts w:hint="cs"/>
          <w:rtl/>
        </w:rPr>
        <w:t>ز</w:t>
      </w:r>
      <w:r w:rsidR="00B66755">
        <w:rPr>
          <w:rFonts w:hint="cs"/>
          <w:rtl/>
        </w:rPr>
        <w:t xml:space="preserve">ند. ایشان </w:t>
      </w:r>
      <w:r w:rsidR="00E261D5">
        <w:rPr>
          <w:rFonts w:hint="cs"/>
          <w:rtl/>
        </w:rPr>
        <w:t>می‌فرماید</w:t>
      </w:r>
      <w:r w:rsidR="00B66755">
        <w:rPr>
          <w:rFonts w:hint="cs"/>
          <w:rtl/>
        </w:rPr>
        <w:t xml:space="preserve"> خیال امری واقعی است و رابطه</w:t>
      </w:r>
      <w:r w:rsidR="00B66755">
        <w:rPr>
          <w:rFonts w:hint="eastAsia"/>
          <w:rtl/>
        </w:rPr>
        <w:t>‌</w:t>
      </w:r>
      <w:r w:rsidR="00B66755">
        <w:rPr>
          <w:rFonts w:hint="cs"/>
          <w:rtl/>
        </w:rPr>
        <w:t>اش با متخیل رابطه سبب و مسبب است نه ایجاد و وجود. آنجا هم رابطه ایجاد و وجود است</w:t>
      </w:r>
      <w:r>
        <w:rPr>
          <w:rFonts w:hint="cs"/>
          <w:rtl/>
        </w:rPr>
        <w:t>،</w:t>
      </w:r>
      <w:r w:rsidR="00B66755">
        <w:rPr>
          <w:rFonts w:hint="cs"/>
          <w:rtl/>
        </w:rPr>
        <w:t xml:space="preserve"> زیرا یک متخیل بالذات داریم و یک متخیل بالعرض. کوه طلا، در خارج تخیل است و</w:t>
      </w:r>
      <w:r>
        <w:rPr>
          <w:rFonts w:hint="cs"/>
          <w:rtl/>
        </w:rPr>
        <w:t>لی</w:t>
      </w:r>
      <w:r w:rsidR="00B66755">
        <w:rPr>
          <w:rFonts w:hint="cs"/>
          <w:rtl/>
        </w:rPr>
        <w:t xml:space="preserve"> در نفس من تخیل نیست و عین واقعیت است. </w:t>
      </w:r>
      <w:r>
        <w:rPr>
          <w:rFonts w:hint="cs"/>
          <w:rtl/>
        </w:rPr>
        <w:t>قیاس</w:t>
      </w:r>
      <w:r w:rsidR="00E261D5">
        <w:rPr>
          <w:rFonts w:hint="cs"/>
          <w:rtl/>
        </w:rPr>
        <w:t xml:space="preserve"> </w:t>
      </w:r>
      <w:r w:rsidR="00B66755">
        <w:rPr>
          <w:rFonts w:hint="cs"/>
          <w:rtl/>
        </w:rPr>
        <w:t xml:space="preserve">متخیل نفسانی با متخیل خارجی است که به ما </w:t>
      </w:r>
      <w:r w:rsidR="00E261D5">
        <w:rPr>
          <w:rFonts w:hint="cs"/>
          <w:rtl/>
        </w:rPr>
        <w:t>می‌گوید</w:t>
      </w:r>
      <w:r w:rsidR="00B66755">
        <w:rPr>
          <w:rFonts w:hint="cs"/>
          <w:rtl/>
        </w:rPr>
        <w:t xml:space="preserve"> آن در خارج خیال است</w:t>
      </w:r>
      <w:r>
        <w:rPr>
          <w:rFonts w:hint="cs"/>
          <w:rtl/>
        </w:rPr>
        <w:t xml:space="preserve">، وگرنه </w:t>
      </w:r>
      <w:r w:rsidR="00B66755">
        <w:rPr>
          <w:rFonts w:hint="cs"/>
          <w:rtl/>
        </w:rPr>
        <w:t xml:space="preserve">اگر با خارج </w:t>
      </w:r>
      <w:r>
        <w:rPr>
          <w:rFonts w:hint="cs"/>
          <w:rtl/>
        </w:rPr>
        <w:t>قیاس</w:t>
      </w:r>
      <w:r w:rsidR="00E261D5">
        <w:rPr>
          <w:rFonts w:hint="cs"/>
          <w:rtl/>
        </w:rPr>
        <w:t xml:space="preserve"> </w:t>
      </w:r>
      <w:r w:rsidR="00B66755">
        <w:rPr>
          <w:rFonts w:hint="cs"/>
          <w:rtl/>
        </w:rPr>
        <w:t xml:space="preserve">نکنیم، هنگام تخیل، خود تخیل امری نفسانی است و متخیل بالذات هم امری نفسانی است و به نفس من قائم است. کوه طلا، به نفس من قائم است </w:t>
      </w:r>
      <w:r w:rsidR="00EA4E85">
        <w:rPr>
          <w:rFonts w:hint="cs"/>
          <w:rtl/>
        </w:rPr>
        <w:t>و مثل بقیه تصورات ما است. چه چیز در آن اعتباری و</w:t>
      </w:r>
      <w:r>
        <w:rPr>
          <w:rFonts w:hint="cs"/>
          <w:rtl/>
        </w:rPr>
        <w:t xml:space="preserve"> تخیلی است؟! تخیل نیست. </w:t>
      </w:r>
      <w:r w:rsidR="00EA4E85">
        <w:rPr>
          <w:rFonts w:hint="cs"/>
          <w:rtl/>
        </w:rPr>
        <w:t xml:space="preserve">خودش را نگاه کنیم یک واقعیت در عالم است ولی وقتی با خارج </w:t>
      </w:r>
      <w:r w:rsidR="00045E7A">
        <w:rPr>
          <w:rFonts w:hint="cs"/>
          <w:rtl/>
        </w:rPr>
        <w:t xml:space="preserve">قیاس </w:t>
      </w:r>
      <w:r w:rsidR="00EA4E85">
        <w:rPr>
          <w:rFonts w:hint="cs"/>
          <w:rtl/>
        </w:rPr>
        <w:t>می</w:t>
      </w:r>
      <w:r>
        <w:rPr>
          <w:rFonts w:hint="eastAsia"/>
          <w:rtl/>
        </w:rPr>
        <w:t>‌</w:t>
      </w:r>
      <w:r w:rsidR="00EA4E85">
        <w:rPr>
          <w:rFonts w:hint="cs"/>
          <w:rtl/>
        </w:rPr>
        <w:t xml:space="preserve">کنید، در خارج کوه طلا نداریم. </w:t>
      </w:r>
      <w:r w:rsidR="007A4908">
        <w:rPr>
          <w:rFonts w:hint="cs"/>
          <w:rtl/>
        </w:rPr>
        <w:t>پس در خارج</w:t>
      </w:r>
      <w:r>
        <w:rPr>
          <w:rFonts w:hint="cs"/>
          <w:rtl/>
        </w:rPr>
        <w:t xml:space="preserve"> کوه طلا</w:t>
      </w:r>
      <w:r w:rsidR="007A4908">
        <w:rPr>
          <w:rFonts w:hint="cs"/>
          <w:rtl/>
        </w:rPr>
        <w:t xml:space="preserve"> نداریم</w:t>
      </w:r>
      <w:r>
        <w:rPr>
          <w:rFonts w:hint="cs"/>
          <w:rtl/>
        </w:rPr>
        <w:t>،</w:t>
      </w:r>
      <w:r w:rsidR="007A4908">
        <w:rPr>
          <w:rFonts w:hint="cs"/>
          <w:rtl/>
        </w:rPr>
        <w:t xml:space="preserve"> یعنی متخیل بالعرض نداریم. عرض ما اینست که تخیل سبب متخیل</w:t>
      </w:r>
      <w:r>
        <w:rPr>
          <w:rFonts w:hint="cs"/>
          <w:rtl/>
        </w:rPr>
        <w:t xml:space="preserve"> بالذات است یا سبب متخیل بالعرض</w:t>
      </w:r>
      <w:r w:rsidR="007A4908">
        <w:rPr>
          <w:rFonts w:hint="cs"/>
          <w:rtl/>
        </w:rPr>
        <w:t>؟ متخیل بالعرض اصلا نیست که سبب بخواهد. کوه طلا اصلا نیست که سبب لازم داشته باشد</w:t>
      </w:r>
      <w:r w:rsidR="00007AC6">
        <w:rPr>
          <w:rFonts w:hint="cs"/>
          <w:rtl/>
        </w:rPr>
        <w:t>،</w:t>
      </w:r>
      <w:r w:rsidR="007A4908">
        <w:rPr>
          <w:rFonts w:hint="cs"/>
          <w:rtl/>
        </w:rPr>
        <w:t xml:space="preserve"> و</w:t>
      </w:r>
      <w:r w:rsidR="00007AC6">
        <w:rPr>
          <w:rFonts w:hint="cs"/>
          <w:rtl/>
        </w:rPr>
        <w:t xml:space="preserve"> در اینصورت، </w:t>
      </w:r>
      <w:r w:rsidR="001135F8">
        <w:rPr>
          <w:rFonts w:hint="cs"/>
          <w:rtl/>
        </w:rPr>
        <w:t>اینکه می</w:t>
      </w:r>
      <w:r w:rsidR="00AA6AA2">
        <w:rPr>
          <w:rFonts w:hint="cs"/>
        </w:rPr>
        <w:t>‍</w:t>
      </w:r>
      <w:r w:rsidR="001135F8">
        <w:rPr>
          <w:rFonts w:hint="cs"/>
          <w:rtl/>
        </w:rPr>
        <w:t>گویید</w:t>
      </w:r>
      <w:r w:rsidR="00007AC6">
        <w:rPr>
          <w:rFonts w:hint="cs"/>
          <w:rtl/>
        </w:rPr>
        <w:t xml:space="preserve"> </w:t>
      </w:r>
      <w:r w:rsidR="007A4908">
        <w:rPr>
          <w:rFonts w:hint="cs"/>
          <w:rtl/>
        </w:rPr>
        <w:t>رابطه سببیت است</w:t>
      </w:r>
      <w:r w:rsidR="001135F8">
        <w:rPr>
          <w:rFonts w:hint="cs"/>
          <w:rtl/>
        </w:rPr>
        <w:t>، چه معنا دارد</w:t>
      </w:r>
      <w:r w:rsidR="007A4908">
        <w:rPr>
          <w:rFonts w:hint="cs"/>
          <w:rtl/>
        </w:rPr>
        <w:t>؟! سببیت</w:t>
      </w:r>
      <w:r w:rsidR="00565DCA">
        <w:rPr>
          <w:rFonts w:hint="cs"/>
          <w:rtl/>
        </w:rPr>
        <w:t xml:space="preserve"> تخیل برای متخیل بالذاتی است که در نفس ماست.</w:t>
      </w:r>
    </w:p>
    <w:p w14:paraId="7A127460" w14:textId="77777777" w:rsidR="00CB7457" w:rsidRDefault="00000000" w:rsidP="00007AC6">
      <w:pPr>
        <w:rPr>
          <w:rtl/>
        </w:rPr>
      </w:pPr>
      <w:r>
        <w:rPr>
          <w:rFonts w:hint="cs"/>
          <w:rtl/>
        </w:rPr>
        <w:t>پس اولا این قیاسی</w:t>
      </w:r>
      <w:r w:rsidR="00007AC6">
        <w:rPr>
          <w:rFonts w:hint="cs"/>
          <w:rtl/>
        </w:rPr>
        <w:t xml:space="preserve"> که ایشان</w:t>
      </w:r>
      <w:r>
        <w:rPr>
          <w:rFonts w:hint="cs"/>
          <w:rtl/>
        </w:rPr>
        <w:t xml:space="preserve"> با تخیل کرد و </w:t>
      </w:r>
      <w:r w:rsidR="00047241">
        <w:rPr>
          <w:rFonts w:hint="cs"/>
          <w:rtl/>
        </w:rPr>
        <w:t xml:space="preserve">بعد جدا کردن این دو از </w:t>
      </w:r>
      <w:r w:rsidR="00007AC6">
        <w:rPr>
          <w:rFonts w:hint="cs"/>
          <w:rtl/>
        </w:rPr>
        <w:t>یکدیگر</w:t>
      </w:r>
      <w:r w:rsidR="00047241">
        <w:rPr>
          <w:rFonts w:hint="cs"/>
          <w:rtl/>
        </w:rPr>
        <w:t xml:space="preserve"> که بگو</w:t>
      </w:r>
      <w:r w:rsidR="00007AC6">
        <w:rPr>
          <w:rFonts w:hint="cs"/>
          <w:rtl/>
        </w:rPr>
        <w:t>ییم رابطه سبب و مسبب است، تطبیق</w:t>
      </w:r>
      <w:r w:rsidR="00047241">
        <w:rPr>
          <w:rFonts w:hint="cs"/>
          <w:rtl/>
        </w:rPr>
        <w:t xml:space="preserve"> اشتباه</w:t>
      </w:r>
      <w:r w:rsidR="00007AC6">
        <w:rPr>
          <w:rFonts w:hint="cs"/>
          <w:rtl/>
        </w:rPr>
        <w:t>ی</w:t>
      </w:r>
      <w:r w:rsidR="00047241">
        <w:rPr>
          <w:rFonts w:hint="cs"/>
          <w:rtl/>
        </w:rPr>
        <w:t xml:space="preserve"> است. </w:t>
      </w:r>
    </w:p>
    <w:p w14:paraId="31076DFA" w14:textId="77777777" w:rsidR="00007AC6" w:rsidRDefault="00000000" w:rsidP="00007AC6">
      <w:pPr>
        <w:pStyle w:val="Heading2"/>
        <w:rPr>
          <w:rtl/>
        </w:rPr>
      </w:pPr>
      <w:bookmarkStart w:id="731" w:name="_Toc128343084"/>
      <w:r>
        <w:rPr>
          <w:rFonts w:hint="cs"/>
          <w:rtl/>
        </w:rPr>
        <w:t>نکته دوم: حکم غیر از تصدیق است</w:t>
      </w:r>
      <w:bookmarkEnd w:id="731"/>
    </w:p>
    <w:p w14:paraId="0512E744" w14:textId="77777777" w:rsidR="00007AC6" w:rsidRDefault="00000000" w:rsidP="00007AC6">
      <w:pPr>
        <w:rPr>
          <w:rtl/>
        </w:rPr>
      </w:pPr>
      <w:r>
        <w:rPr>
          <w:rFonts w:hint="cs"/>
          <w:rtl/>
        </w:rPr>
        <w:t xml:space="preserve">نکته دوم که </w:t>
      </w:r>
      <w:r w:rsidR="00382F30">
        <w:rPr>
          <w:rFonts w:hint="cs"/>
          <w:rtl/>
        </w:rPr>
        <w:t xml:space="preserve">حرف دقیقی است </w:t>
      </w:r>
      <w:r>
        <w:rPr>
          <w:rFonts w:hint="cs"/>
          <w:rtl/>
        </w:rPr>
        <w:t>اینست که</w:t>
      </w:r>
      <w:r w:rsidR="00382F30">
        <w:rPr>
          <w:rFonts w:hint="cs"/>
          <w:rtl/>
        </w:rPr>
        <w:t xml:space="preserve"> حکم، غیر از تصدیق است. متاسفانه این در کلمات بسیار شایع است که تصدیق را حکم می</w:t>
      </w:r>
      <w:r w:rsidR="00382F30">
        <w:rPr>
          <w:rFonts w:hint="eastAsia"/>
          <w:rtl/>
        </w:rPr>
        <w:t>‌</w:t>
      </w:r>
      <w:r w:rsidR="00382F30">
        <w:rPr>
          <w:rFonts w:hint="cs"/>
          <w:rtl/>
        </w:rPr>
        <w:t>گیرند. شاید دیده باشید رساله مرحوم صدرالمتالهین را در تصور و تصدیق که سابقا در چاپ</w:t>
      </w:r>
      <w:r w:rsidR="00382F30">
        <w:rPr>
          <w:rFonts w:hint="eastAsia"/>
          <w:rtl/>
        </w:rPr>
        <w:t>‌</w:t>
      </w:r>
      <w:r w:rsidR="00382F30">
        <w:rPr>
          <w:rFonts w:hint="cs"/>
          <w:rtl/>
        </w:rPr>
        <w:t>های سنگی ذیل جوهر النضید چاپ شده بود. بسیار این رساله عالی است. البته قبل از صدرا دیگران مثل ابهری و کاتبی درباره تصور و تصدیق رساله</w:t>
      </w:r>
      <w:r w:rsidR="00382F30">
        <w:rPr>
          <w:rFonts w:hint="eastAsia"/>
        </w:rPr>
        <w:t>‌</w:t>
      </w:r>
      <w:r w:rsidR="00382F30">
        <w:rPr>
          <w:rFonts w:hint="cs"/>
          <w:rtl/>
        </w:rPr>
        <w:t>هایی داشتند</w:t>
      </w:r>
      <w:r>
        <w:rPr>
          <w:rFonts w:hint="cs"/>
          <w:rtl/>
        </w:rPr>
        <w:t>،</w:t>
      </w:r>
      <w:r w:rsidR="00382F30">
        <w:rPr>
          <w:rFonts w:hint="cs"/>
          <w:rtl/>
        </w:rPr>
        <w:t xml:space="preserve"> و برخی از منطقیین و اهل فکر هند، که نمی</w:t>
      </w:r>
      <w:r>
        <w:rPr>
          <w:rFonts w:hint="eastAsia"/>
          <w:rtl/>
        </w:rPr>
        <w:t>‌</w:t>
      </w:r>
      <w:r>
        <w:rPr>
          <w:rFonts w:hint="cs"/>
          <w:rtl/>
        </w:rPr>
        <w:t>دانم ذاتا هندی</w:t>
      </w:r>
      <w:r>
        <w:rPr>
          <w:rFonts w:hint="eastAsia"/>
          <w:rtl/>
        </w:rPr>
        <w:t>‌</w:t>
      </w:r>
      <w:r w:rsidR="00382F30">
        <w:rPr>
          <w:rFonts w:hint="cs"/>
          <w:rtl/>
        </w:rPr>
        <w:t>اند یا از ایران رفته</w:t>
      </w:r>
      <w:r w:rsidR="00382F30">
        <w:rPr>
          <w:rFonts w:hint="eastAsia"/>
          <w:rtl/>
        </w:rPr>
        <w:t>‌</w:t>
      </w:r>
      <w:r w:rsidR="00382F30">
        <w:rPr>
          <w:rFonts w:hint="cs"/>
          <w:rtl/>
        </w:rPr>
        <w:t>اند، رساله</w:t>
      </w:r>
      <w:r w:rsidR="00382F30">
        <w:rPr>
          <w:rFonts w:hint="eastAsia"/>
          <w:rtl/>
        </w:rPr>
        <w:t>‌</w:t>
      </w:r>
      <w:r>
        <w:rPr>
          <w:rFonts w:hint="cs"/>
          <w:rtl/>
        </w:rPr>
        <w:t>هایی در تصور و تصدیق داشتند</w:t>
      </w:r>
      <w:r w:rsidR="00382F30">
        <w:rPr>
          <w:rFonts w:hint="cs"/>
          <w:rtl/>
        </w:rPr>
        <w:t>.</w:t>
      </w:r>
      <w:r>
        <w:rPr>
          <w:rFonts w:hint="cs"/>
          <w:rtl/>
        </w:rPr>
        <w:t xml:space="preserve"> اصل</w:t>
      </w:r>
      <w:r w:rsidR="00382F30">
        <w:rPr>
          <w:rFonts w:hint="cs"/>
          <w:rtl/>
        </w:rPr>
        <w:t xml:space="preserve"> حرفی که مرحوم ملاصدرا در تصور و تصدیق </w:t>
      </w:r>
      <w:r>
        <w:rPr>
          <w:rFonts w:hint="cs"/>
          <w:rtl/>
        </w:rPr>
        <w:t>می</w:t>
      </w:r>
      <w:r>
        <w:rPr>
          <w:rFonts w:hint="eastAsia"/>
          <w:rtl/>
        </w:rPr>
        <w:t>‌</w:t>
      </w:r>
      <w:r>
        <w:rPr>
          <w:rFonts w:hint="cs"/>
          <w:rtl/>
        </w:rPr>
        <w:t>زند</w:t>
      </w:r>
      <w:r w:rsidR="00382F30">
        <w:rPr>
          <w:rFonts w:hint="cs"/>
          <w:rtl/>
        </w:rPr>
        <w:t xml:space="preserve"> اینست که </w:t>
      </w:r>
      <w:r>
        <w:rPr>
          <w:rFonts w:hint="cs"/>
          <w:rtl/>
        </w:rPr>
        <w:t>سخنی</w:t>
      </w:r>
      <w:r w:rsidR="00382F30">
        <w:rPr>
          <w:rFonts w:hint="cs"/>
          <w:rtl/>
        </w:rPr>
        <w:t xml:space="preserve"> در منطق مطرح است که تصدیق، تصور معه الحکم. با این اشکال مواجه شدند که تصدیق قسیم تصور است، </w:t>
      </w:r>
      <w:r>
        <w:rPr>
          <w:rFonts w:hint="cs"/>
          <w:rtl/>
        </w:rPr>
        <w:t xml:space="preserve">پس </w:t>
      </w:r>
      <w:r w:rsidR="00382F30">
        <w:rPr>
          <w:rFonts w:hint="cs"/>
          <w:rtl/>
        </w:rPr>
        <w:t>چطور تص</w:t>
      </w:r>
      <w:r w:rsidR="001135F8">
        <w:rPr>
          <w:rFonts w:hint="cs"/>
          <w:rtl/>
        </w:rPr>
        <w:t>ور</w:t>
      </w:r>
      <w:r w:rsidR="00382F30">
        <w:rPr>
          <w:rFonts w:hint="cs"/>
          <w:rtl/>
        </w:rPr>
        <w:t xml:space="preserve"> بشود بخشی از تص</w:t>
      </w:r>
      <w:r w:rsidR="001135F8">
        <w:rPr>
          <w:rFonts w:hint="cs"/>
          <w:rtl/>
        </w:rPr>
        <w:t>دیق</w:t>
      </w:r>
      <w:r w:rsidR="00382F30">
        <w:rPr>
          <w:rFonts w:hint="cs"/>
          <w:rtl/>
        </w:rPr>
        <w:t>؟! یک تصور داریم و بگوییم تصدیق هم یعنی تصور</w:t>
      </w:r>
      <w:r w:rsidR="001135F8">
        <w:rPr>
          <w:rFonts w:hint="cs"/>
          <w:rtl/>
        </w:rPr>
        <w:t>ٌ</w:t>
      </w:r>
      <w:r w:rsidR="00382F30">
        <w:rPr>
          <w:rFonts w:hint="cs"/>
          <w:rtl/>
        </w:rPr>
        <w:t xml:space="preserve"> معه الحکم! مگر </w:t>
      </w:r>
      <w:r w:rsidR="00E261D5">
        <w:rPr>
          <w:rFonts w:hint="cs"/>
          <w:rtl/>
        </w:rPr>
        <w:t>می‌شود</w:t>
      </w:r>
      <w:r w:rsidR="00382F30">
        <w:rPr>
          <w:rFonts w:hint="cs"/>
          <w:rtl/>
        </w:rPr>
        <w:t xml:space="preserve"> </w:t>
      </w:r>
      <w:r w:rsidR="005E18FF">
        <w:rPr>
          <w:rFonts w:hint="cs"/>
          <w:rtl/>
        </w:rPr>
        <w:t xml:space="preserve">قسیم قرار داد یک حصه را نسبت به کلی. اگر بگویید تصور، دیگر تصور معه الحکم </w:t>
      </w:r>
      <w:r>
        <w:rPr>
          <w:rFonts w:hint="cs"/>
          <w:rtl/>
        </w:rPr>
        <w:t>چطور قسیم شده است؟!</w:t>
      </w:r>
      <w:r w:rsidR="005E18FF">
        <w:rPr>
          <w:rFonts w:hint="cs"/>
          <w:rtl/>
        </w:rPr>
        <w:t xml:space="preserve"> آنجا حرفی که زده</w:t>
      </w:r>
      <w:r w:rsidR="005E18FF">
        <w:rPr>
          <w:rFonts w:hint="eastAsia"/>
          <w:rtl/>
        </w:rPr>
        <w:t>‌</w:t>
      </w:r>
      <w:r w:rsidR="005E18FF">
        <w:rPr>
          <w:rFonts w:hint="cs"/>
          <w:rtl/>
        </w:rPr>
        <w:t xml:space="preserve">اند اینست </w:t>
      </w:r>
      <w:r>
        <w:rPr>
          <w:rFonts w:hint="cs"/>
          <w:rtl/>
        </w:rPr>
        <w:t>که مقصود از تصور معه الحکم، صورة</w:t>
      </w:r>
      <w:r w:rsidR="005E18FF">
        <w:rPr>
          <w:rFonts w:hint="cs"/>
          <w:rtl/>
        </w:rPr>
        <w:t xml:space="preserve"> معه الحکم است. صوری که در نفس ما منتقش </w:t>
      </w:r>
      <w:r w:rsidR="00E261D5">
        <w:rPr>
          <w:rFonts w:hint="cs"/>
          <w:rtl/>
        </w:rPr>
        <w:t>می‌شود</w:t>
      </w:r>
      <w:r w:rsidR="005E18FF">
        <w:rPr>
          <w:rFonts w:hint="cs"/>
          <w:rtl/>
        </w:rPr>
        <w:t>، دو جور است. برخی صور همراهشان حکم نیست که این</w:t>
      </w:r>
      <w:r w:rsidR="005E18FF">
        <w:rPr>
          <w:rFonts w:hint="eastAsia"/>
          <w:rtl/>
        </w:rPr>
        <w:t>‌</w:t>
      </w:r>
      <w:r>
        <w:rPr>
          <w:rFonts w:hint="cs"/>
          <w:rtl/>
        </w:rPr>
        <w:t>ها تصور اصطلاحی</w:t>
      </w:r>
      <w:r>
        <w:rPr>
          <w:rFonts w:hint="eastAsia"/>
          <w:rtl/>
        </w:rPr>
        <w:t>‌</w:t>
      </w:r>
      <w:r w:rsidR="005E18FF">
        <w:rPr>
          <w:rFonts w:hint="eastAsia"/>
          <w:rtl/>
        </w:rPr>
        <w:t>‌</w:t>
      </w:r>
      <w:r w:rsidR="005E18FF">
        <w:rPr>
          <w:rFonts w:hint="cs"/>
          <w:rtl/>
        </w:rPr>
        <w:t>اند و برخی از صور</w:t>
      </w:r>
      <w:r>
        <w:rPr>
          <w:rFonts w:hint="cs"/>
          <w:rtl/>
        </w:rPr>
        <w:t xml:space="preserve"> </w:t>
      </w:r>
      <w:r w:rsidR="005E18FF">
        <w:rPr>
          <w:rFonts w:hint="cs"/>
          <w:rtl/>
        </w:rPr>
        <w:t>همراهشان حکم است که به این</w:t>
      </w:r>
      <w:r>
        <w:rPr>
          <w:rFonts w:hint="eastAsia"/>
          <w:rtl/>
        </w:rPr>
        <w:t>‌</w:t>
      </w:r>
      <w:r w:rsidR="005E18FF">
        <w:rPr>
          <w:rFonts w:hint="cs"/>
          <w:rtl/>
        </w:rPr>
        <w:t xml:space="preserve">ها تصدیق </w:t>
      </w:r>
      <w:r w:rsidR="005851F3">
        <w:rPr>
          <w:rFonts w:hint="cs"/>
          <w:rtl/>
        </w:rPr>
        <w:t>می‌گویند</w:t>
      </w:r>
      <w:r w:rsidR="005E18FF">
        <w:rPr>
          <w:rFonts w:hint="cs"/>
          <w:rtl/>
        </w:rPr>
        <w:t xml:space="preserve">. حکم از تصدیق بیرون است. </w:t>
      </w:r>
      <w:r w:rsidR="005E034A">
        <w:rPr>
          <w:rFonts w:hint="cs"/>
          <w:rtl/>
        </w:rPr>
        <w:t>در حقیقت همان</w:t>
      </w:r>
      <w:r w:rsidR="005E18FF">
        <w:rPr>
          <w:rFonts w:hint="cs"/>
          <w:rtl/>
        </w:rPr>
        <w:t xml:space="preserve"> صورت است که می</w:t>
      </w:r>
      <w:r>
        <w:rPr>
          <w:rFonts w:hint="eastAsia"/>
          <w:rtl/>
        </w:rPr>
        <w:t>‌</w:t>
      </w:r>
      <w:r w:rsidR="005E18FF">
        <w:rPr>
          <w:rFonts w:hint="cs"/>
          <w:rtl/>
        </w:rPr>
        <w:t>گوییم تصدیق است. در واقع اینطور است که برخی صورت</w:t>
      </w:r>
      <w:r w:rsidR="005E18FF">
        <w:rPr>
          <w:rFonts w:hint="eastAsia"/>
          <w:rtl/>
        </w:rPr>
        <w:t>‌</w:t>
      </w:r>
      <w:r>
        <w:rPr>
          <w:rFonts w:hint="cs"/>
          <w:rtl/>
        </w:rPr>
        <w:t>ها توأم</w:t>
      </w:r>
      <w:r>
        <w:rPr>
          <w:rFonts w:hint="eastAsia"/>
          <w:rtl/>
        </w:rPr>
        <w:t>‌</w:t>
      </w:r>
      <w:r w:rsidR="005E18FF">
        <w:rPr>
          <w:rFonts w:hint="cs"/>
          <w:rtl/>
        </w:rPr>
        <w:t>اند و در حین حکم</w:t>
      </w:r>
      <w:r w:rsidR="005E18FF">
        <w:rPr>
          <w:rFonts w:hint="eastAsia"/>
          <w:rtl/>
        </w:rPr>
        <w:t>‌</w:t>
      </w:r>
      <w:r>
        <w:rPr>
          <w:rFonts w:hint="cs"/>
          <w:rtl/>
        </w:rPr>
        <w:t>اند.</w:t>
      </w:r>
      <w:r w:rsidR="005E18FF">
        <w:rPr>
          <w:rFonts w:hint="cs"/>
          <w:rtl/>
        </w:rPr>
        <w:t xml:space="preserve"> </w:t>
      </w:r>
    </w:p>
    <w:p w14:paraId="413ECE34" w14:textId="77777777" w:rsidR="00184480" w:rsidRDefault="00000000" w:rsidP="00007AC6">
      <w:pPr>
        <w:rPr>
          <w:rtl/>
        </w:rPr>
      </w:pPr>
      <w:r>
        <w:rPr>
          <w:rFonts w:hint="cs"/>
          <w:rtl/>
        </w:rPr>
        <w:t xml:space="preserve">مرحوم اصفهانی که انسان دقیقی است، در اول بحث اوامر به مناسبتی این را بحث </w:t>
      </w:r>
      <w:r w:rsidR="005851F3">
        <w:rPr>
          <w:rFonts w:hint="cs"/>
          <w:rtl/>
        </w:rPr>
        <w:t>می‌کند</w:t>
      </w:r>
      <w:r>
        <w:rPr>
          <w:rFonts w:hint="cs"/>
          <w:rtl/>
        </w:rPr>
        <w:t xml:space="preserve"> و </w:t>
      </w:r>
      <w:r w:rsidR="00E261D5">
        <w:rPr>
          <w:rFonts w:hint="cs"/>
          <w:rtl/>
        </w:rPr>
        <w:t>می‌گوید</w:t>
      </w:r>
      <w:r>
        <w:rPr>
          <w:rFonts w:hint="cs"/>
          <w:rtl/>
        </w:rPr>
        <w:t xml:space="preserve"> وقتی حکم </w:t>
      </w:r>
      <w:r w:rsidR="00E261D5">
        <w:rPr>
          <w:rFonts w:hint="cs"/>
          <w:rtl/>
        </w:rPr>
        <w:t>می‌کنیم</w:t>
      </w:r>
      <w:r w:rsidR="00007AC6">
        <w:rPr>
          <w:rFonts w:hint="cs"/>
          <w:rtl/>
        </w:rPr>
        <w:t xml:space="preserve"> ـ</w:t>
      </w:r>
      <w:r>
        <w:rPr>
          <w:rFonts w:hint="cs"/>
          <w:rtl/>
        </w:rPr>
        <w:t xml:space="preserve"> و حرف ملاصدرا هم همین است </w:t>
      </w:r>
      <w:r w:rsidR="00007AC6">
        <w:rPr>
          <w:rFonts w:hint="cs"/>
          <w:rtl/>
        </w:rPr>
        <w:t>ـ که «</w:t>
      </w:r>
      <w:r>
        <w:rPr>
          <w:rFonts w:hint="cs"/>
          <w:rtl/>
        </w:rPr>
        <w:t>زید قائم</w:t>
      </w:r>
      <w:r w:rsidR="00007AC6">
        <w:rPr>
          <w:rFonts w:hint="cs"/>
          <w:rtl/>
        </w:rPr>
        <w:t>»</w:t>
      </w:r>
      <w:r>
        <w:rPr>
          <w:rFonts w:hint="cs"/>
          <w:rtl/>
        </w:rPr>
        <w:t xml:space="preserve">، دو وجهه دارد. </w:t>
      </w:r>
      <w:r w:rsidR="00BB4288">
        <w:rPr>
          <w:rFonts w:hint="cs"/>
          <w:rtl/>
        </w:rPr>
        <w:t>یک جهت حکمیت است که از سنخ فعل است و یک جهت صورتیت است که قدما می</w:t>
      </w:r>
      <w:r w:rsidR="00007AC6">
        <w:rPr>
          <w:rFonts w:hint="eastAsia"/>
          <w:rtl/>
        </w:rPr>
        <w:t>‌</w:t>
      </w:r>
      <w:r w:rsidR="00BB4288">
        <w:rPr>
          <w:rFonts w:hint="cs"/>
          <w:rtl/>
        </w:rPr>
        <w:t xml:space="preserve">گفتند انفعال است و خود صدرا قبول ندراد که علم انفعال باشد. </w:t>
      </w:r>
      <w:r w:rsidR="00A675C3">
        <w:rPr>
          <w:rFonts w:hint="cs"/>
          <w:rtl/>
        </w:rPr>
        <w:t xml:space="preserve">با این جهت کار نداریم. همین حکم که </w:t>
      </w:r>
      <w:r w:rsidR="00007AC6">
        <w:rPr>
          <w:rFonts w:hint="cs"/>
          <w:rtl/>
        </w:rPr>
        <w:t>«</w:t>
      </w:r>
      <w:r w:rsidR="00A675C3">
        <w:rPr>
          <w:rFonts w:hint="cs"/>
          <w:rtl/>
        </w:rPr>
        <w:t>زید قائم</w:t>
      </w:r>
      <w:r w:rsidR="00007AC6">
        <w:rPr>
          <w:rFonts w:hint="cs"/>
          <w:rtl/>
        </w:rPr>
        <w:t>»</w:t>
      </w:r>
      <w:r w:rsidR="00A675C3">
        <w:rPr>
          <w:rFonts w:hint="cs"/>
          <w:rtl/>
        </w:rPr>
        <w:t>، در اخبارات واقعی، دو حیثیت دارد: حیث حکمیت و</w:t>
      </w:r>
      <w:r w:rsidR="00007AC6">
        <w:rPr>
          <w:rFonts w:hint="cs"/>
          <w:rtl/>
        </w:rPr>
        <w:t xml:space="preserve"> یک</w:t>
      </w:r>
      <w:r w:rsidR="00A675C3">
        <w:rPr>
          <w:rFonts w:hint="cs"/>
          <w:rtl/>
        </w:rPr>
        <w:t xml:space="preserve"> حیث صورتیت. تصدیق آن حیث صورت آن است. </w:t>
      </w:r>
      <w:r w:rsidR="00C1034F">
        <w:rPr>
          <w:rFonts w:hint="cs"/>
          <w:rtl/>
        </w:rPr>
        <w:t xml:space="preserve">پس اینکه </w:t>
      </w:r>
      <w:r w:rsidR="00007AC6">
        <w:rPr>
          <w:rFonts w:hint="cs"/>
          <w:rtl/>
        </w:rPr>
        <w:t xml:space="preserve">ایشان </w:t>
      </w:r>
      <w:r w:rsidR="00C1034F">
        <w:rPr>
          <w:rFonts w:hint="cs"/>
          <w:rtl/>
        </w:rPr>
        <w:t>می</w:t>
      </w:r>
      <w:r w:rsidR="00007AC6">
        <w:rPr>
          <w:rFonts w:hint="eastAsia"/>
          <w:rtl/>
        </w:rPr>
        <w:t>‌</w:t>
      </w:r>
      <w:r w:rsidR="00007AC6">
        <w:rPr>
          <w:rFonts w:hint="cs"/>
          <w:rtl/>
        </w:rPr>
        <w:t>فرمای</w:t>
      </w:r>
      <w:r w:rsidR="00C1034F">
        <w:rPr>
          <w:rFonts w:hint="cs"/>
          <w:rtl/>
        </w:rPr>
        <w:t xml:space="preserve">د اعتبار، </w:t>
      </w:r>
      <w:r w:rsidR="00007AC6">
        <w:rPr>
          <w:rFonts w:hint="cs"/>
          <w:rtl/>
        </w:rPr>
        <w:t xml:space="preserve">اگر </w:t>
      </w:r>
      <w:r w:rsidR="00C1034F">
        <w:rPr>
          <w:rFonts w:hint="cs"/>
          <w:rtl/>
        </w:rPr>
        <w:t>خیلی درست کنیم می</w:t>
      </w:r>
      <w:r w:rsidR="00007AC6">
        <w:rPr>
          <w:rFonts w:hint="eastAsia"/>
          <w:rtl/>
        </w:rPr>
        <w:t>‌</w:t>
      </w:r>
      <w:r w:rsidR="00C1034F">
        <w:rPr>
          <w:rFonts w:hint="cs"/>
          <w:rtl/>
        </w:rPr>
        <w:t xml:space="preserve">گوییم تصدیق است مثل </w:t>
      </w:r>
      <w:r w:rsidR="00007AC6">
        <w:rPr>
          <w:rFonts w:hint="cs"/>
          <w:rtl/>
        </w:rPr>
        <w:t>«</w:t>
      </w:r>
      <w:r w:rsidR="00C1034F">
        <w:rPr>
          <w:rFonts w:hint="cs"/>
          <w:rtl/>
        </w:rPr>
        <w:t>زید اسد</w:t>
      </w:r>
      <w:r w:rsidR="00007AC6">
        <w:rPr>
          <w:rFonts w:hint="cs"/>
          <w:rtl/>
        </w:rPr>
        <w:t>»</w:t>
      </w:r>
      <w:r w:rsidR="00C1034F">
        <w:rPr>
          <w:rFonts w:hint="cs"/>
          <w:rtl/>
        </w:rPr>
        <w:t xml:space="preserve"> یا </w:t>
      </w:r>
      <w:r w:rsidR="00007AC6">
        <w:rPr>
          <w:rFonts w:hint="cs"/>
          <w:rtl/>
        </w:rPr>
        <w:t>«</w:t>
      </w:r>
      <w:r w:rsidR="00C1034F">
        <w:rPr>
          <w:rFonts w:hint="cs"/>
          <w:rtl/>
        </w:rPr>
        <w:t>زید قائم</w:t>
      </w:r>
      <w:r w:rsidR="00007AC6">
        <w:rPr>
          <w:rFonts w:hint="cs"/>
          <w:rtl/>
        </w:rPr>
        <w:t>»</w:t>
      </w:r>
      <w:r w:rsidR="00C1034F">
        <w:rPr>
          <w:rFonts w:hint="cs"/>
          <w:rtl/>
        </w:rPr>
        <w:t xml:space="preserve">، گرچه در بحث سوم از این هم عبور </w:t>
      </w:r>
      <w:r w:rsidR="00E261D5">
        <w:rPr>
          <w:rFonts w:hint="cs"/>
          <w:rtl/>
        </w:rPr>
        <w:t>می‌کنیم</w:t>
      </w:r>
      <w:r w:rsidR="00C1034F">
        <w:rPr>
          <w:rFonts w:hint="cs"/>
          <w:rtl/>
        </w:rPr>
        <w:t>. جهت حکمیت بیرون از تصدیق است. لذا در اعتبار هم ه</w:t>
      </w:r>
      <w:r w:rsidR="00007AC6">
        <w:rPr>
          <w:rFonts w:hint="cs"/>
          <w:rtl/>
        </w:rPr>
        <w:t>م</w:t>
      </w:r>
      <w:r w:rsidR="00C1034F">
        <w:rPr>
          <w:rFonts w:hint="cs"/>
          <w:rtl/>
        </w:rPr>
        <w:t xml:space="preserve">ین است. اگر گفتیم </w:t>
      </w:r>
      <w:r w:rsidR="00007AC6">
        <w:rPr>
          <w:rFonts w:hint="cs"/>
          <w:rtl/>
        </w:rPr>
        <w:t>«</w:t>
      </w:r>
      <w:r w:rsidR="00C1034F">
        <w:rPr>
          <w:rFonts w:hint="cs"/>
          <w:rtl/>
        </w:rPr>
        <w:t>زید اسد</w:t>
      </w:r>
      <w:r w:rsidR="00007AC6">
        <w:rPr>
          <w:rFonts w:hint="cs"/>
          <w:rtl/>
        </w:rPr>
        <w:t>»</w:t>
      </w:r>
      <w:r w:rsidR="00C1034F">
        <w:rPr>
          <w:rFonts w:hint="cs"/>
          <w:rtl/>
        </w:rPr>
        <w:t xml:space="preserve">، حقیقت اعتبار </w:t>
      </w:r>
      <w:r w:rsidR="00007AC6">
        <w:rPr>
          <w:rFonts w:hint="cs"/>
          <w:rtl/>
        </w:rPr>
        <w:t xml:space="preserve">یعنی </w:t>
      </w:r>
      <w:r w:rsidR="00C1034F">
        <w:rPr>
          <w:rFonts w:hint="cs"/>
          <w:rtl/>
        </w:rPr>
        <w:t>بار کردن یک مفهوم به غیر مصداق. مثل تصدیقات واقعی است که در تصدیقات واقعی، قصد حکایت از واقع داریم</w:t>
      </w:r>
      <w:r w:rsidR="00007AC6">
        <w:rPr>
          <w:rFonts w:hint="cs"/>
          <w:rtl/>
        </w:rPr>
        <w:t>،</w:t>
      </w:r>
      <w:r w:rsidR="00C1034F">
        <w:rPr>
          <w:rFonts w:hint="cs"/>
          <w:rtl/>
        </w:rPr>
        <w:t xml:space="preserve"> ولی در تصدیق اع</w:t>
      </w:r>
      <w:r w:rsidR="00007AC6">
        <w:rPr>
          <w:rFonts w:hint="cs"/>
          <w:rtl/>
        </w:rPr>
        <w:t xml:space="preserve">تباری قصد حکایت از واقع نداریم </w:t>
      </w:r>
      <w:r w:rsidR="009E4441">
        <w:rPr>
          <w:rFonts w:hint="cs"/>
          <w:rtl/>
        </w:rPr>
        <w:t>و برای ترتیب آثار دی</w:t>
      </w:r>
      <w:r w:rsidR="00045E7A">
        <w:rPr>
          <w:rFonts w:hint="cs"/>
          <w:rtl/>
        </w:rPr>
        <w:t>گ</w:t>
      </w:r>
      <w:r w:rsidR="00007AC6">
        <w:rPr>
          <w:rFonts w:hint="cs"/>
          <w:rtl/>
        </w:rPr>
        <w:t>ر است. عرض ما اینست که آ</w:t>
      </w:r>
      <w:r w:rsidR="009E4441">
        <w:rPr>
          <w:rFonts w:hint="cs"/>
          <w:rtl/>
        </w:rPr>
        <w:t>ن حالت نفسانی که استاد فرمود، خارج از تصدیق و خارج از اعتبار است. اعتبار</w:t>
      </w:r>
      <w:r w:rsidR="00007AC6">
        <w:rPr>
          <w:rFonts w:hint="cs"/>
          <w:rtl/>
        </w:rPr>
        <w:t>،</w:t>
      </w:r>
      <w:r w:rsidR="009E4441">
        <w:rPr>
          <w:rFonts w:hint="cs"/>
          <w:rtl/>
        </w:rPr>
        <w:t xml:space="preserve"> قصد نفسانی ندارد. لازم است باش</w:t>
      </w:r>
      <w:r w:rsidR="00007AC6">
        <w:rPr>
          <w:rFonts w:hint="cs"/>
          <w:rtl/>
        </w:rPr>
        <w:t>د تا تصدیق پدید آید. ولی تصدیق آ</w:t>
      </w:r>
      <w:r w:rsidR="009E4441">
        <w:rPr>
          <w:rFonts w:hint="cs"/>
          <w:rtl/>
        </w:rPr>
        <w:t>ن حیث دیگر این حکم نفسانی است.</w:t>
      </w:r>
      <w:r>
        <w:rPr>
          <w:rFonts w:hint="cs"/>
          <w:rtl/>
        </w:rPr>
        <w:t xml:space="preserve"> حیث حکم نفسانی یک چیز است و حیث تصدیق </w:t>
      </w:r>
      <w:r w:rsidR="00007AC6">
        <w:rPr>
          <w:rFonts w:hint="cs"/>
          <w:rtl/>
        </w:rPr>
        <w:t>چیز دیگری است. این حرفی است که آ</w:t>
      </w:r>
      <w:r>
        <w:rPr>
          <w:rFonts w:hint="cs"/>
          <w:rtl/>
        </w:rPr>
        <w:t>نجا گفته</w:t>
      </w:r>
      <w:r>
        <w:rPr>
          <w:rFonts w:hint="eastAsia"/>
          <w:rtl/>
        </w:rPr>
        <w:t>‌</w:t>
      </w:r>
      <w:r>
        <w:rPr>
          <w:rFonts w:hint="cs"/>
          <w:rtl/>
        </w:rPr>
        <w:t xml:space="preserve">اند و درست هم است. </w:t>
      </w:r>
    </w:p>
    <w:p w14:paraId="21798B11" w14:textId="77777777" w:rsidR="00007AC6" w:rsidRDefault="00000000" w:rsidP="00007AC6">
      <w:pPr>
        <w:pStyle w:val="Heading2"/>
        <w:rPr>
          <w:rtl/>
        </w:rPr>
      </w:pPr>
      <w:bookmarkStart w:id="732" w:name="_Toc128343085"/>
      <w:r>
        <w:rPr>
          <w:rFonts w:hint="cs"/>
          <w:rtl/>
        </w:rPr>
        <w:t xml:space="preserve">نکته سوم: </w:t>
      </w:r>
      <w:r w:rsidRPr="00D54339">
        <w:rPr>
          <w:rFonts w:hint="cs"/>
          <w:rtl/>
        </w:rPr>
        <w:t>تصدیق، غیر از قضیه است</w:t>
      </w:r>
      <w:bookmarkEnd w:id="732"/>
    </w:p>
    <w:p w14:paraId="4ED8CD69" w14:textId="77777777" w:rsidR="00047241" w:rsidRDefault="00000000" w:rsidP="00E45961">
      <w:pPr>
        <w:rPr>
          <w:rtl/>
        </w:rPr>
      </w:pPr>
      <w:r>
        <w:rPr>
          <w:rFonts w:hint="cs"/>
          <w:rtl/>
        </w:rPr>
        <w:t xml:space="preserve">نکته سومی که عرض </w:t>
      </w:r>
      <w:r w:rsidR="00E261D5">
        <w:rPr>
          <w:rFonts w:hint="cs"/>
          <w:rtl/>
        </w:rPr>
        <w:t>می‌کنیم</w:t>
      </w:r>
      <w:r w:rsidR="00E45961">
        <w:rPr>
          <w:rFonts w:hint="cs"/>
          <w:rtl/>
        </w:rPr>
        <w:t xml:space="preserve"> باز مقداری عمیق</w:t>
      </w:r>
      <w:r w:rsidR="00E45961">
        <w:rPr>
          <w:rFonts w:hint="eastAsia"/>
          <w:rtl/>
        </w:rPr>
        <w:t>‌</w:t>
      </w:r>
      <w:r>
        <w:rPr>
          <w:rFonts w:hint="cs"/>
          <w:rtl/>
        </w:rPr>
        <w:t>تر از قبلی است. تصد</w:t>
      </w:r>
      <w:r w:rsidR="00E45961">
        <w:rPr>
          <w:rFonts w:hint="cs"/>
          <w:rtl/>
        </w:rPr>
        <w:t>یق غیر از قضیه است. این را خیلی</w:t>
      </w:r>
      <w:r w:rsidR="00E45961">
        <w:rPr>
          <w:rFonts w:hint="eastAsia"/>
          <w:rtl/>
        </w:rPr>
        <w:t>‌</w:t>
      </w:r>
      <w:r>
        <w:rPr>
          <w:rFonts w:hint="cs"/>
          <w:rtl/>
        </w:rPr>
        <w:t>ها خلط می</w:t>
      </w:r>
      <w:r w:rsidR="00E45961">
        <w:rPr>
          <w:rFonts w:hint="eastAsia"/>
          <w:rtl/>
        </w:rPr>
        <w:t>‌</w:t>
      </w:r>
      <w:r>
        <w:rPr>
          <w:rFonts w:hint="cs"/>
          <w:rtl/>
        </w:rPr>
        <w:t xml:space="preserve">کنند. علی الظاهر عرض </w:t>
      </w:r>
      <w:r w:rsidR="00E261D5">
        <w:rPr>
          <w:rFonts w:hint="cs"/>
          <w:rtl/>
        </w:rPr>
        <w:t>می‌کنم</w:t>
      </w:r>
      <w:r w:rsidR="00E45961">
        <w:rPr>
          <w:rFonts w:hint="cs"/>
          <w:rtl/>
        </w:rPr>
        <w:t xml:space="preserve"> که</w:t>
      </w:r>
      <w:r>
        <w:rPr>
          <w:rFonts w:hint="cs"/>
          <w:rtl/>
        </w:rPr>
        <w:t xml:space="preserve"> مرحوم علامه هم مرتکب اشتباه شده است </w:t>
      </w:r>
      <w:r w:rsidR="00E45961">
        <w:rPr>
          <w:rFonts w:hint="cs"/>
          <w:rtl/>
        </w:rPr>
        <w:t xml:space="preserve">در </w:t>
      </w:r>
      <w:r>
        <w:rPr>
          <w:rFonts w:hint="cs"/>
          <w:rtl/>
        </w:rPr>
        <w:t xml:space="preserve">اینجا. در بحث اینکه امکان سلب ضرورتین است، و آیا قضیه سالبه با موجبه معدولة المحمول یکی است یا خیر، یک گفتگوی خیلی </w:t>
      </w:r>
      <w:r w:rsidR="00E45961">
        <w:rPr>
          <w:rFonts w:hint="cs"/>
          <w:rtl/>
        </w:rPr>
        <w:t xml:space="preserve">دقیق و جالبی بین ایشان و مرحوم </w:t>
      </w:r>
      <w:r>
        <w:rPr>
          <w:rFonts w:hint="cs"/>
          <w:rtl/>
        </w:rPr>
        <w:t>شیخ مهدی حائری رخ می</w:t>
      </w:r>
      <w:r w:rsidR="00E45961">
        <w:rPr>
          <w:rFonts w:hint="eastAsia"/>
          <w:rtl/>
        </w:rPr>
        <w:t>‌</w:t>
      </w:r>
      <w:r w:rsidR="00E45961">
        <w:rPr>
          <w:rFonts w:hint="cs"/>
          <w:rtl/>
        </w:rPr>
        <w:t>دهد و دو سه نامه رد و</w:t>
      </w:r>
      <w:r>
        <w:rPr>
          <w:rFonts w:hint="cs"/>
          <w:rtl/>
        </w:rPr>
        <w:t xml:space="preserve"> بدل </w:t>
      </w:r>
      <w:r w:rsidR="00E261D5">
        <w:rPr>
          <w:rFonts w:hint="cs"/>
          <w:rtl/>
        </w:rPr>
        <w:t>می‌شود</w:t>
      </w:r>
      <w:r w:rsidR="00E45961">
        <w:rPr>
          <w:rFonts w:hint="cs"/>
          <w:rtl/>
        </w:rPr>
        <w:t xml:space="preserve"> و ی</w:t>
      </w:r>
      <w:r>
        <w:rPr>
          <w:rFonts w:hint="cs"/>
          <w:rtl/>
        </w:rPr>
        <w:t>ک جا به این می</w:t>
      </w:r>
      <w:r w:rsidR="00E45961">
        <w:rPr>
          <w:rFonts w:hint="eastAsia"/>
          <w:rtl/>
        </w:rPr>
        <w:t>‌</w:t>
      </w:r>
      <w:r>
        <w:rPr>
          <w:rFonts w:hint="cs"/>
          <w:rtl/>
        </w:rPr>
        <w:t xml:space="preserve">رسند که علامه </w:t>
      </w:r>
      <w:r w:rsidR="00E261D5">
        <w:rPr>
          <w:rFonts w:hint="cs"/>
          <w:rtl/>
        </w:rPr>
        <w:t>می‌فرماید</w:t>
      </w:r>
      <w:r>
        <w:rPr>
          <w:rFonts w:hint="cs"/>
          <w:rtl/>
        </w:rPr>
        <w:t xml:space="preserve"> این قضیه</w:t>
      </w:r>
      <w:r w:rsidR="00E45961">
        <w:rPr>
          <w:rFonts w:hint="cs"/>
          <w:rtl/>
        </w:rPr>
        <w:t>،</w:t>
      </w:r>
      <w:r>
        <w:rPr>
          <w:rFonts w:hint="cs"/>
          <w:rtl/>
        </w:rPr>
        <w:t xml:space="preserve"> تصدیق است و ایشان </w:t>
      </w:r>
      <w:r w:rsidR="00E261D5">
        <w:rPr>
          <w:rFonts w:hint="cs"/>
          <w:rtl/>
        </w:rPr>
        <w:t>می‌گوید</w:t>
      </w:r>
      <w:r>
        <w:rPr>
          <w:rFonts w:hint="cs"/>
          <w:rtl/>
        </w:rPr>
        <w:t xml:space="preserve"> قضیه</w:t>
      </w:r>
      <w:r w:rsidR="00E45961">
        <w:rPr>
          <w:rFonts w:hint="cs"/>
          <w:rtl/>
        </w:rPr>
        <w:t>،</w:t>
      </w:r>
      <w:r>
        <w:rPr>
          <w:rFonts w:hint="cs"/>
          <w:rtl/>
        </w:rPr>
        <w:t xml:space="preserve"> تصدیق نیست. به تعبیر ایشان که الفاظ فارسی هم </w:t>
      </w:r>
      <w:r w:rsidR="00D30C27">
        <w:rPr>
          <w:rFonts w:hint="cs"/>
          <w:rtl/>
        </w:rPr>
        <w:t>بکار می</w:t>
      </w:r>
      <w:r w:rsidR="00D30C27">
        <w:rPr>
          <w:rFonts w:hint="eastAsia"/>
          <w:rtl/>
        </w:rPr>
        <w:t>‌</w:t>
      </w:r>
      <w:r w:rsidR="00D30C27">
        <w:rPr>
          <w:rFonts w:hint="cs"/>
          <w:rtl/>
        </w:rPr>
        <w:t>برد، تصدیق و تصور از برون مرز قضیه وارد قضیه می</w:t>
      </w:r>
      <w:r w:rsidR="00D30C27">
        <w:rPr>
          <w:rFonts w:hint="eastAsia"/>
          <w:rtl/>
        </w:rPr>
        <w:t>‌</w:t>
      </w:r>
      <w:r w:rsidR="00D30C27">
        <w:rPr>
          <w:rFonts w:hint="cs"/>
          <w:rtl/>
        </w:rPr>
        <w:t>شوند. یعنی تصور و تصدیق وارد بر قضیه می</w:t>
      </w:r>
      <w:r w:rsidR="00E45961">
        <w:rPr>
          <w:rFonts w:hint="eastAsia"/>
          <w:rtl/>
        </w:rPr>
        <w:t>‌</w:t>
      </w:r>
      <w:r w:rsidR="00D30C27">
        <w:rPr>
          <w:rFonts w:hint="cs"/>
          <w:rtl/>
        </w:rPr>
        <w:t>شوند. این حرف را مرحوم اصفهانی هم دارد. همانجا که گفتم تصور و تصدیق به قضیه تعلق می</w:t>
      </w:r>
      <w:r w:rsidR="00E45961">
        <w:rPr>
          <w:rFonts w:hint="eastAsia"/>
          <w:rtl/>
        </w:rPr>
        <w:t>‌</w:t>
      </w:r>
      <w:r w:rsidR="00D30C27">
        <w:rPr>
          <w:rFonts w:hint="cs"/>
          <w:rtl/>
        </w:rPr>
        <w:t>گیرد نه اینکه قضیه تصدیق است. ق</w:t>
      </w:r>
      <w:r w:rsidR="00E45961">
        <w:rPr>
          <w:rFonts w:hint="cs"/>
          <w:rtl/>
        </w:rPr>
        <w:t>ضیه تصدیق نیست و لذا تصور هم به آن</w:t>
      </w:r>
      <w:r w:rsidR="00D30C27">
        <w:rPr>
          <w:rFonts w:hint="cs"/>
          <w:rtl/>
        </w:rPr>
        <w:t xml:space="preserve"> تعلق می</w:t>
      </w:r>
      <w:r w:rsidR="00E45961">
        <w:rPr>
          <w:rFonts w:hint="eastAsia"/>
          <w:rtl/>
        </w:rPr>
        <w:t>‌</w:t>
      </w:r>
      <w:r w:rsidR="00D30C27">
        <w:rPr>
          <w:rFonts w:hint="cs"/>
          <w:rtl/>
        </w:rPr>
        <w:t xml:space="preserve">گیرد. وقتی </w:t>
      </w:r>
      <w:r w:rsidR="00E45961">
        <w:rPr>
          <w:rFonts w:hint="cs"/>
          <w:rtl/>
        </w:rPr>
        <w:t>«</w:t>
      </w:r>
      <w:r w:rsidR="00D30C27">
        <w:rPr>
          <w:rFonts w:hint="cs"/>
          <w:rtl/>
        </w:rPr>
        <w:t>زید قائم</w:t>
      </w:r>
      <w:r w:rsidR="00E45961">
        <w:rPr>
          <w:rFonts w:hint="cs"/>
          <w:rtl/>
        </w:rPr>
        <w:t>»</w:t>
      </w:r>
      <w:r w:rsidR="00D30C27">
        <w:rPr>
          <w:rFonts w:hint="cs"/>
          <w:rtl/>
        </w:rPr>
        <w:t xml:space="preserve"> را</w:t>
      </w:r>
      <w:r w:rsidR="00E45961">
        <w:rPr>
          <w:rFonts w:hint="cs"/>
          <w:rtl/>
        </w:rPr>
        <w:t xml:space="preserve"> تصور می‌کنیم</w:t>
      </w:r>
      <w:r w:rsidR="00D30C27">
        <w:rPr>
          <w:rFonts w:hint="cs"/>
          <w:rtl/>
        </w:rPr>
        <w:t xml:space="preserve">، قضیه را تصور </w:t>
      </w:r>
      <w:r w:rsidR="00E261D5">
        <w:rPr>
          <w:rFonts w:hint="cs"/>
          <w:rtl/>
        </w:rPr>
        <w:t>می‌کنیم</w:t>
      </w:r>
      <w:r w:rsidR="00D30C27">
        <w:rPr>
          <w:rFonts w:hint="cs"/>
          <w:rtl/>
        </w:rPr>
        <w:t xml:space="preserve"> نه اینکه تصدیق را تصور کرده باشیم. تصور و تصدیق هر دو نحوه</w:t>
      </w:r>
      <w:r w:rsidR="00D30C27">
        <w:rPr>
          <w:rFonts w:hint="eastAsia"/>
          <w:rtl/>
        </w:rPr>
        <w:t>‌</w:t>
      </w:r>
      <w:r w:rsidR="00D30C27">
        <w:rPr>
          <w:rFonts w:hint="cs"/>
          <w:rtl/>
        </w:rPr>
        <w:t xml:space="preserve">های وجود علم است که وارد بر قضیه </w:t>
      </w:r>
      <w:r w:rsidR="00E261D5">
        <w:rPr>
          <w:rFonts w:hint="cs"/>
          <w:rtl/>
        </w:rPr>
        <w:t>می‌شود</w:t>
      </w:r>
      <w:r w:rsidR="00D30C27">
        <w:rPr>
          <w:rFonts w:hint="cs"/>
          <w:rtl/>
        </w:rPr>
        <w:t xml:space="preserve">. </w:t>
      </w:r>
    </w:p>
    <w:p w14:paraId="6E4D24DC" w14:textId="77777777" w:rsidR="00E45961" w:rsidRDefault="00000000" w:rsidP="00E45961">
      <w:pPr>
        <w:rPr>
          <w:rtl/>
        </w:rPr>
      </w:pPr>
      <w:r>
        <w:rPr>
          <w:rFonts w:hint="cs"/>
          <w:rtl/>
        </w:rPr>
        <w:t>حال</w:t>
      </w:r>
      <w:r w:rsidR="00D30C27">
        <w:rPr>
          <w:rFonts w:hint="cs"/>
          <w:rtl/>
        </w:rPr>
        <w:t>، اعتبار چیست؟ تصدیق است یا آن قضیه است؟ ظاهر اعتبار آن قضیه است. اعتبار عبارتست از تطبیق اسد بر زید. اگر اسم آن را چیز دیگری می</w:t>
      </w:r>
      <w:r>
        <w:rPr>
          <w:rFonts w:hint="eastAsia"/>
          <w:rtl/>
        </w:rPr>
        <w:t>‌</w:t>
      </w:r>
      <w:r w:rsidR="00D30C27">
        <w:rPr>
          <w:rFonts w:hint="cs"/>
          <w:rtl/>
        </w:rPr>
        <w:t>گذارید مهم نیست. عرض ما ای</w:t>
      </w:r>
      <w:r>
        <w:rPr>
          <w:rFonts w:hint="cs"/>
          <w:rtl/>
        </w:rPr>
        <w:t>نست که در هر اعتباری سه چیز وجود دارد:</w:t>
      </w:r>
      <w:r w:rsidR="00D30C27">
        <w:rPr>
          <w:rFonts w:hint="cs"/>
          <w:rtl/>
        </w:rPr>
        <w:t xml:space="preserve"> یک قضیه</w:t>
      </w:r>
      <w:r w:rsidR="00D30C27">
        <w:rPr>
          <w:rFonts w:hint="eastAsia"/>
          <w:rtl/>
        </w:rPr>
        <w:t>‌</w:t>
      </w:r>
      <w:r w:rsidR="00D30C27">
        <w:rPr>
          <w:rFonts w:hint="cs"/>
          <w:rtl/>
        </w:rPr>
        <w:t xml:space="preserve">ای مثل </w:t>
      </w:r>
      <w:r>
        <w:rPr>
          <w:rFonts w:hint="cs"/>
          <w:rtl/>
        </w:rPr>
        <w:t>«</w:t>
      </w:r>
      <w:r w:rsidR="00D30C27">
        <w:rPr>
          <w:rFonts w:hint="cs"/>
          <w:rtl/>
        </w:rPr>
        <w:t>زید قائم</w:t>
      </w:r>
      <w:r>
        <w:rPr>
          <w:rFonts w:hint="cs"/>
          <w:rtl/>
        </w:rPr>
        <w:t>»</w:t>
      </w:r>
      <w:r w:rsidR="00D30C27">
        <w:rPr>
          <w:rFonts w:hint="cs"/>
          <w:rtl/>
        </w:rPr>
        <w:t xml:space="preserve"> که </w:t>
      </w:r>
      <w:r>
        <w:rPr>
          <w:rFonts w:hint="cs"/>
          <w:rtl/>
        </w:rPr>
        <w:t xml:space="preserve">در اعتبار </w:t>
      </w:r>
      <w:r w:rsidR="00E261D5">
        <w:rPr>
          <w:rFonts w:hint="cs"/>
          <w:rtl/>
        </w:rPr>
        <w:t>می‌گوید</w:t>
      </w:r>
      <w:r w:rsidR="00D30C27">
        <w:rPr>
          <w:rFonts w:hint="cs"/>
          <w:rtl/>
        </w:rPr>
        <w:t xml:space="preserve"> </w:t>
      </w:r>
      <w:r>
        <w:rPr>
          <w:rFonts w:hint="cs"/>
          <w:rtl/>
        </w:rPr>
        <w:t>«</w:t>
      </w:r>
      <w:r w:rsidR="00D30C27">
        <w:rPr>
          <w:rFonts w:hint="cs"/>
          <w:rtl/>
        </w:rPr>
        <w:t>زید اسد</w:t>
      </w:r>
      <w:r>
        <w:rPr>
          <w:rFonts w:hint="cs"/>
          <w:rtl/>
        </w:rPr>
        <w:t>»؛</w:t>
      </w:r>
      <w:r w:rsidR="00D30C27">
        <w:rPr>
          <w:rFonts w:hint="cs"/>
          <w:rtl/>
        </w:rPr>
        <w:t xml:space="preserve"> یک تصدیق که در </w:t>
      </w:r>
      <w:r>
        <w:rPr>
          <w:rFonts w:hint="cs"/>
          <w:rtl/>
        </w:rPr>
        <w:t>«</w:t>
      </w:r>
      <w:r w:rsidR="00D30C27">
        <w:rPr>
          <w:rFonts w:hint="cs"/>
          <w:rtl/>
        </w:rPr>
        <w:t>زید قائم</w:t>
      </w:r>
      <w:r>
        <w:rPr>
          <w:rFonts w:hint="cs"/>
          <w:rtl/>
        </w:rPr>
        <w:t>»</w:t>
      </w:r>
      <w:r w:rsidR="00D30C27">
        <w:rPr>
          <w:rFonts w:hint="cs"/>
          <w:rtl/>
        </w:rPr>
        <w:t xml:space="preserve">، تصدیق </w:t>
      </w:r>
      <w:r w:rsidR="00E261D5">
        <w:rPr>
          <w:rFonts w:hint="cs"/>
          <w:rtl/>
        </w:rPr>
        <w:t>می‌کنیم</w:t>
      </w:r>
      <w:r w:rsidR="00D30C27">
        <w:rPr>
          <w:rFonts w:hint="cs"/>
          <w:rtl/>
        </w:rPr>
        <w:t xml:space="preserve"> قیام زید را که یک صورت نوری قائم به فعل است و این صورت برای حکایت از خارج است</w:t>
      </w:r>
      <w:r>
        <w:rPr>
          <w:rFonts w:hint="cs"/>
          <w:rtl/>
        </w:rPr>
        <w:t>،</w:t>
      </w:r>
      <w:r w:rsidR="00D30C27">
        <w:rPr>
          <w:rFonts w:hint="cs"/>
          <w:rtl/>
        </w:rPr>
        <w:t xml:space="preserve"> و در باب اعتباریات چینین تصد</w:t>
      </w:r>
      <w:r>
        <w:rPr>
          <w:rFonts w:hint="cs"/>
          <w:rtl/>
        </w:rPr>
        <w:t>یقی دا</w:t>
      </w:r>
      <w:r w:rsidR="00D30C27">
        <w:rPr>
          <w:rFonts w:hint="cs"/>
          <w:rtl/>
        </w:rPr>
        <w:t>ریم ولی نه به قصد حکایت از خ</w:t>
      </w:r>
      <w:r w:rsidR="00045E7A">
        <w:rPr>
          <w:rFonts w:hint="cs"/>
          <w:rtl/>
        </w:rPr>
        <w:t>ار</w:t>
      </w:r>
      <w:r w:rsidR="00D30C27">
        <w:rPr>
          <w:rFonts w:hint="cs"/>
          <w:rtl/>
        </w:rPr>
        <w:t>ج و می</w:t>
      </w:r>
      <w:r>
        <w:rPr>
          <w:rFonts w:hint="eastAsia"/>
          <w:rtl/>
        </w:rPr>
        <w:t>‌</w:t>
      </w:r>
      <w:r w:rsidR="00D30C27">
        <w:rPr>
          <w:rFonts w:hint="cs"/>
          <w:rtl/>
        </w:rPr>
        <w:t xml:space="preserve">گوییم </w:t>
      </w:r>
      <w:r>
        <w:rPr>
          <w:rFonts w:hint="cs"/>
          <w:rtl/>
        </w:rPr>
        <w:t>«</w:t>
      </w:r>
      <w:r w:rsidR="00D30C27">
        <w:rPr>
          <w:rFonts w:hint="cs"/>
          <w:rtl/>
        </w:rPr>
        <w:t>زید اسد</w:t>
      </w:r>
      <w:r>
        <w:rPr>
          <w:rFonts w:hint="cs"/>
          <w:rtl/>
        </w:rPr>
        <w:t>»</w:t>
      </w:r>
      <w:r w:rsidR="00D30C27">
        <w:rPr>
          <w:rFonts w:hint="cs"/>
          <w:rtl/>
        </w:rPr>
        <w:t xml:space="preserve"> و تصدیق هم دارد</w:t>
      </w:r>
      <w:r>
        <w:rPr>
          <w:rFonts w:hint="cs"/>
          <w:rtl/>
        </w:rPr>
        <w:t>؛</w:t>
      </w:r>
      <w:r w:rsidR="00D30C27">
        <w:rPr>
          <w:rFonts w:hint="cs"/>
          <w:rtl/>
        </w:rPr>
        <w:t xml:space="preserve"> و</w:t>
      </w:r>
      <w:r>
        <w:rPr>
          <w:rFonts w:hint="cs"/>
          <w:rtl/>
        </w:rPr>
        <w:t xml:space="preserve"> امر سوم،</w:t>
      </w:r>
      <w:r w:rsidR="00D30C27">
        <w:rPr>
          <w:rFonts w:hint="cs"/>
          <w:rtl/>
        </w:rPr>
        <w:t xml:space="preserve"> یک فعل نفسانی</w:t>
      </w:r>
      <w:r>
        <w:rPr>
          <w:rFonts w:hint="cs"/>
          <w:rtl/>
        </w:rPr>
        <w:t xml:space="preserve"> است. </w:t>
      </w:r>
      <w:r w:rsidR="00D30C27">
        <w:rPr>
          <w:rFonts w:hint="cs"/>
          <w:rtl/>
        </w:rPr>
        <w:t>در باب قضایای حقیقی و تصدیقات حقیقی این فعل نفسانی را داریم</w:t>
      </w:r>
      <w:r>
        <w:rPr>
          <w:rFonts w:hint="cs"/>
          <w:rtl/>
        </w:rPr>
        <w:t>، و</w:t>
      </w:r>
      <w:r w:rsidR="00D30C27">
        <w:rPr>
          <w:rFonts w:hint="cs"/>
          <w:rtl/>
        </w:rPr>
        <w:t xml:space="preserve"> در اعتبار هم این فعل نفسانی وجود دارد. </w:t>
      </w:r>
    </w:p>
    <w:p w14:paraId="208C0575" w14:textId="77777777" w:rsidR="00E45961" w:rsidRDefault="00000000" w:rsidP="00E45961">
      <w:pPr>
        <w:pStyle w:val="Heading2"/>
        <w:rPr>
          <w:rtl/>
        </w:rPr>
      </w:pPr>
      <w:bookmarkStart w:id="733" w:name="_Toc128343086"/>
      <w:r>
        <w:rPr>
          <w:rFonts w:hint="cs"/>
          <w:rtl/>
        </w:rPr>
        <w:t xml:space="preserve">در هر </w:t>
      </w:r>
      <w:r w:rsidRPr="00D54339">
        <w:rPr>
          <w:rFonts w:hint="cs"/>
          <w:rtl/>
        </w:rPr>
        <w:t>وعائی، اعتبار و معتبر یکی</w:t>
      </w:r>
      <w:r w:rsidRPr="00D54339">
        <w:rPr>
          <w:rFonts w:hint="eastAsia"/>
          <w:rtl/>
        </w:rPr>
        <w:t>‌</w:t>
      </w:r>
      <w:r w:rsidRPr="00D54339">
        <w:rPr>
          <w:rFonts w:hint="cs"/>
          <w:rtl/>
        </w:rPr>
        <w:t>اند</w:t>
      </w:r>
      <w:bookmarkEnd w:id="733"/>
    </w:p>
    <w:p w14:paraId="36BA24F5" w14:textId="77777777" w:rsidR="00E45961" w:rsidRDefault="00000000" w:rsidP="00E45961">
      <w:pPr>
        <w:rPr>
          <w:rtl/>
        </w:rPr>
      </w:pPr>
      <w:r>
        <w:rPr>
          <w:rFonts w:hint="cs"/>
          <w:rtl/>
        </w:rPr>
        <w:t>حال، دست روی یکی بگذارید که اعتبار است، تسامحا اشکالی ندارد و همه ما این تسامح</w:t>
      </w:r>
      <w:r>
        <w:rPr>
          <w:rFonts w:hint="eastAsia"/>
          <w:rtl/>
        </w:rPr>
        <w:t>‌</w:t>
      </w:r>
      <w:r>
        <w:rPr>
          <w:rFonts w:hint="cs"/>
          <w:rtl/>
        </w:rPr>
        <w:t>ها را گاهی انجام می</w:t>
      </w:r>
      <w:r>
        <w:rPr>
          <w:rFonts w:hint="eastAsia"/>
          <w:rtl/>
        </w:rPr>
        <w:t>‌</w:t>
      </w:r>
      <w:r>
        <w:rPr>
          <w:rFonts w:hint="cs"/>
          <w:rtl/>
        </w:rPr>
        <w:t>دهیم و می</w:t>
      </w:r>
      <w:r>
        <w:rPr>
          <w:rFonts w:hint="eastAsia"/>
          <w:rtl/>
        </w:rPr>
        <w:t>‌</w:t>
      </w:r>
      <w:r>
        <w:rPr>
          <w:rFonts w:hint="cs"/>
          <w:rtl/>
        </w:rPr>
        <w:t>گوییم اعتبار، یک تصدیق است و الی ما شاء الله این را گفته</w:t>
      </w:r>
      <w:r>
        <w:rPr>
          <w:rFonts w:hint="eastAsia"/>
          <w:rtl/>
        </w:rPr>
        <w:t>‌</w:t>
      </w:r>
      <w:r>
        <w:rPr>
          <w:rFonts w:hint="cs"/>
          <w:rtl/>
        </w:rPr>
        <w:t>ایم و می</w:t>
      </w:r>
      <w:r>
        <w:rPr>
          <w:rFonts w:hint="eastAsia"/>
          <w:rtl/>
        </w:rPr>
        <w:t>‌</w:t>
      </w:r>
      <w:r>
        <w:rPr>
          <w:rFonts w:hint="cs"/>
          <w:rtl/>
        </w:rPr>
        <w:t>گوییم اعتبار، حکم نفسانی است.</w:t>
      </w:r>
      <w:r w:rsidR="001D3C98">
        <w:rPr>
          <w:rFonts w:hint="cs"/>
          <w:rtl/>
        </w:rPr>
        <w:t xml:space="preserve"> این مسامحات </w:t>
      </w:r>
      <w:r>
        <w:rPr>
          <w:rFonts w:hint="cs"/>
          <w:rtl/>
        </w:rPr>
        <w:t xml:space="preserve">در جاهای دیگر </w:t>
      </w:r>
      <w:r w:rsidR="001D3C98">
        <w:rPr>
          <w:rFonts w:hint="cs"/>
          <w:rtl/>
        </w:rPr>
        <w:t>اشکال ندارد</w:t>
      </w:r>
      <w:r>
        <w:rPr>
          <w:rFonts w:hint="cs"/>
          <w:rtl/>
        </w:rPr>
        <w:t>،</w:t>
      </w:r>
      <w:r w:rsidR="001D3C98">
        <w:rPr>
          <w:rFonts w:hint="cs"/>
          <w:rtl/>
        </w:rPr>
        <w:t xml:space="preserve"> ولی اینجا که جای بحث است نباید این تسامحات راه پیدا کند. سه چیز در تصدیق واقعی داریم و سه چیز هم در تصدیق</w:t>
      </w:r>
      <w:r>
        <w:rPr>
          <w:rFonts w:hint="cs"/>
          <w:rtl/>
        </w:rPr>
        <w:t xml:space="preserve"> اعتباری داریم و ظاهرا اعتبار، آ</w:t>
      </w:r>
      <w:r w:rsidR="001D3C98">
        <w:rPr>
          <w:rFonts w:hint="cs"/>
          <w:rtl/>
        </w:rPr>
        <w:t xml:space="preserve">ن قضیه است. </w:t>
      </w:r>
      <w:r>
        <w:rPr>
          <w:rFonts w:hint="cs"/>
          <w:rtl/>
        </w:rPr>
        <w:t>مهم نیست اسم آن</w:t>
      </w:r>
      <w:r w:rsidR="00E60394">
        <w:rPr>
          <w:rFonts w:hint="cs"/>
          <w:rtl/>
        </w:rPr>
        <w:t xml:space="preserve"> چه باشد. آنچه دنبال </w:t>
      </w:r>
      <w:r>
        <w:rPr>
          <w:rFonts w:hint="cs"/>
          <w:rtl/>
        </w:rPr>
        <w:t>آن هستیم</w:t>
      </w:r>
      <w:r w:rsidR="00E60394">
        <w:rPr>
          <w:rFonts w:hint="cs"/>
          <w:rtl/>
        </w:rPr>
        <w:t xml:space="preserve"> اینست که در هر وعائی، اعتبار و معتبر یکی است. اگر به فعل نفسانی اعتبار می</w:t>
      </w:r>
      <w:r w:rsidR="00E60394">
        <w:rPr>
          <w:rFonts w:hint="eastAsia"/>
          <w:rtl/>
        </w:rPr>
        <w:t>‌</w:t>
      </w:r>
      <w:r w:rsidR="00E60394">
        <w:rPr>
          <w:rFonts w:hint="cs"/>
          <w:rtl/>
        </w:rPr>
        <w:t xml:space="preserve">گویید، مساوق آن </w:t>
      </w:r>
      <w:r>
        <w:rPr>
          <w:rFonts w:hint="cs"/>
          <w:rtl/>
        </w:rPr>
        <w:t>در همان جا</w:t>
      </w:r>
      <w:r w:rsidR="00E60394">
        <w:rPr>
          <w:rFonts w:hint="cs"/>
          <w:rtl/>
        </w:rPr>
        <w:t xml:space="preserve"> معتبر هم موجود است</w:t>
      </w:r>
      <w:r>
        <w:rPr>
          <w:rFonts w:hint="cs"/>
          <w:rtl/>
        </w:rPr>
        <w:t>.</w:t>
      </w:r>
      <w:r w:rsidR="00E60394">
        <w:rPr>
          <w:rFonts w:hint="cs"/>
          <w:rtl/>
        </w:rPr>
        <w:t xml:space="preserve"> وقتی فعل نفسانی دارید، معتبر آن هم هست</w:t>
      </w:r>
      <w:r>
        <w:rPr>
          <w:rFonts w:hint="cs"/>
          <w:rtl/>
        </w:rPr>
        <w:t>.</w:t>
      </w:r>
      <w:r w:rsidR="00E60394">
        <w:rPr>
          <w:rFonts w:hint="cs"/>
          <w:rtl/>
        </w:rPr>
        <w:t xml:space="preserve"> اگر به آن تصدیق</w:t>
      </w:r>
      <w:r>
        <w:rPr>
          <w:rFonts w:hint="cs"/>
          <w:rtl/>
        </w:rPr>
        <w:t>،</w:t>
      </w:r>
      <w:r w:rsidR="00E60394">
        <w:rPr>
          <w:rFonts w:hint="cs"/>
          <w:rtl/>
        </w:rPr>
        <w:t xml:space="preserve"> اعتبار می</w:t>
      </w:r>
      <w:r w:rsidR="00E60394">
        <w:rPr>
          <w:rFonts w:hint="eastAsia"/>
          <w:rtl/>
        </w:rPr>
        <w:t>‌</w:t>
      </w:r>
      <w:r w:rsidR="00E60394">
        <w:rPr>
          <w:rFonts w:hint="cs"/>
          <w:rtl/>
        </w:rPr>
        <w:t xml:space="preserve">گویید، تصدیق بالذات متعلقی دارد که خود آن چیز تصدیق </w:t>
      </w:r>
      <w:r w:rsidR="00E261D5">
        <w:rPr>
          <w:rFonts w:hint="cs"/>
          <w:rtl/>
        </w:rPr>
        <w:t>می‌شود</w:t>
      </w:r>
      <w:r>
        <w:rPr>
          <w:rFonts w:hint="cs"/>
          <w:rtl/>
        </w:rPr>
        <w:t xml:space="preserve">، که با آن </w:t>
      </w:r>
      <w:r w:rsidR="00E60394">
        <w:rPr>
          <w:rFonts w:hint="cs"/>
          <w:rtl/>
        </w:rPr>
        <w:t>متحد است در وعاء تصدیق. اگر هم به قضیه اعتبار می</w:t>
      </w:r>
      <w:r w:rsidR="00E60394">
        <w:rPr>
          <w:rFonts w:hint="eastAsia"/>
          <w:rtl/>
        </w:rPr>
        <w:t>‌</w:t>
      </w:r>
      <w:r w:rsidR="00E60394">
        <w:rPr>
          <w:rFonts w:hint="cs"/>
          <w:rtl/>
        </w:rPr>
        <w:t>گویید، ای</w:t>
      </w:r>
      <w:r>
        <w:rPr>
          <w:rFonts w:hint="cs"/>
          <w:rtl/>
        </w:rPr>
        <w:t>نجا خود قضیه معتبر است و اضافه آ</w:t>
      </w:r>
      <w:r w:rsidR="00E60394">
        <w:rPr>
          <w:rFonts w:hint="cs"/>
          <w:rtl/>
        </w:rPr>
        <w:t>ن به فاعل اعتبار</w:t>
      </w:r>
      <w:r>
        <w:rPr>
          <w:rFonts w:hint="cs"/>
          <w:rtl/>
        </w:rPr>
        <w:t xml:space="preserve"> است</w:t>
      </w:r>
      <w:r w:rsidR="00E60394">
        <w:rPr>
          <w:rFonts w:hint="cs"/>
          <w:rtl/>
        </w:rPr>
        <w:t>. در هر سه وعاء معتبر و اعتباری داریم. در یک و</w:t>
      </w:r>
      <w:r>
        <w:rPr>
          <w:rFonts w:hint="cs"/>
          <w:rtl/>
        </w:rPr>
        <w:t>عاء</w:t>
      </w:r>
      <w:r w:rsidR="00E60394">
        <w:rPr>
          <w:rFonts w:hint="eastAsia"/>
          <w:rtl/>
        </w:rPr>
        <w:t>‌</w:t>
      </w:r>
      <w:r w:rsidR="00E60394">
        <w:rPr>
          <w:rFonts w:hint="cs"/>
          <w:rtl/>
        </w:rPr>
        <w:t>هایی اعتبار و معتبر، هر دو واقعی</w:t>
      </w:r>
      <w:r w:rsidR="00E60394">
        <w:rPr>
          <w:rFonts w:hint="eastAsia"/>
          <w:rtl/>
        </w:rPr>
        <w:t>‌</w:t>
      </w:r>
      <w:r w:rsidR="00E60394">
        <w:rPr>
          <w:rFonts w:hint="cs"/>
          <w:rtl/>
        </w:rPr>
        <w:t xml:space="preserve">اند و در </w:t>
      </w:r>
      <w:r>
        <w:rPr>
          <w:rFonts w:hint="cs"/>
          <w:rtl/>
        </w:rPr>
        <w:t xml:space="preserve">یک </w:t>
      </w:r>
      <w:r w:rsidR="00E60394">
        <w:rPr>
          <w:rFonts w:hint="cs"/>
          <w:rtl/>
        </w:rPr>
        <w:t>وعائی هر دو اعتباری</w:t>
      </w:r>
      <w:r w:rsidR="00E60394">
        <w:rPr>
          <w:rFonts w:hint="eastAsia"/>
          <w:rtl/>
        </w:rPr>
        <w:t>‌</w:t>
      </w:r>
      <w:r w:rsidR="00E60394">
        <w:rPr>
          <w:rFonts w:hint="cs"/>
          <w:rtl/>
        </w:rPr>
        <w:t xml:space="preserve">اند. </w:t>
      </w:r>
    </w:p>
    <w:p w14:paraId="1E28A179" w14:textId="77777777" w:rsidR="003C79B9" w:rsidRDefault="00000000" w:rsidP="00E45961">
      <w:pPr>
        <w:rPr>
          <w:rtl/>
        </w:rPr>
      </w:pPr>
      <w:r>
        <w:rPr>
          <w:rFonts w:hint="cs"/>
          <w:rtl/>
        </w:rPr>
        <w:t xml:space="preserve">اگر وعاء خارج </w:t>
      </w:r>
      <w:r w:rsidR="00E45961">
        <w:rPr>
          <w:rFonts w:hint="cs"/>
          <w:rtl/>
        </w:rPr>
        <w:t xml:space="preserve">را </w:t>
      </w:r>
      <w:r>
        <w:rPr>
          <w:rFonts w:hint="cs"/>
          <w:rtl/>
        </w:rPr>
        <w:t xml:space="preserve">در نظر بگیرید، </w:t>
      </w:r>
      <w:r w:rsidR="00E45961">
        <w:rPr>
          <w:rFonts w:hint="cs"/>
          <w:rtl/>
        </w:rPr>
        <w:t xml:space="preserve">خود اسدیت زید در خارج </w:t>
      </w:r>
      <w:r>
        <w:rPr>
          <w:rFonts w:hint="cs"/>
          <w:rtl/>
        </w:rPr>
        <w:t xml:space="preserve">را در نظر بگیریم، معتبر </w:t>
      </w:r>
      <w:r w:rsidR="00E45961">
        <w:rPr>
          <w:rFonts w:hint="cs"/>
          <w:rtl/>
        </w:rPr>
        <w:t xml:space="preserve">است </w:t>
      </w:r>
      <w:r>
        <w:rPr>
          <w:rFonts w:hint="cs"/>
          <w:rtl/>
        </w:rPr>
        <w:t>و</w:t>
      </w:r>
      <w:r w:rsidR="00E45961">
        <w:rPr>
          <w:rFonts w:hint="cs"/>
          <w:rtl/>
        </w:rPr>
        <w:t xml:space="preserve"> اگر</w:t>
      </w:r>
      <w:r>
        <w:rPr>
          <w:rFonts w:hint="cs"/>
          <w:rtl/>
        </w:rPr>
        <w:t xml:space="preserve"> اضافه بکنیم به فاعل، </w:t>
      </w:r>
      <w:r w:rsidR="00E45961">
        <w:rPr>
          <w:rFonts w:hint="cs"/>
          <w:rtl/>
        </w:rPr>
        <w:t>اعتبار است</w:t>
      </w:r>
      <w:r>
        <w:rPr>
          <w:rFonts w:hint="cs"/>
          <w:rtl/>
        </w:rPr>
        <w:t xml:space="preserve">. هر دو اعتباری است. اگر عالم تصدیق را در نظر بگیریم، هر دو واقعی است. چون تصدیق من واقعی است و مصدق بها در صقع نفس من واقعی است. یعنی آنچه بالذات تصدیق </w:t>
      </w:r>
      <w:r w:rsidR="00E261D5">
        <w:rPr>
          <w:rFonts w:hint="cs"/>
          <w:rtl/>
        </w:rPr>
        <w:t>می‌شود</w:t>
      </w:r>
      <w:r>
        <w:rPr>
          <w:rFonts w:hint="cs"/>
          <w:rtl/>
        </w:rPr>
        <w:t xml:space="preserve"> در صقع نفس من است و واقعی است. حکم هم بگیرید همین است. </w:t>
      </w:r>
    </w:p>
    <w:p w14:paraId="17C769F7" w14:textId="77777777" w:rsidR="00D30C27" w:rsidRDefault="00000000" w:rsidP="00E45961">
      <w:pPr>
        <w:rPr>
          <w:rtl/>
        </w:rPr>
      </w:pPr>
      <w:r>
        <w:rPr>
          <w:rFonts w:hint="cs"/>
          <w:rtl/>
        </w:rPr>
        <w:t>تدقیق ما برای جدا کردن این سه وعاء از همدیگر است: تصدیق، قضیه و حکم. همین حرف</w:t>
      </w:r>
      <w:r>
        <w:rPr>
          <w:rFonts w:hint="eastAsia"/>
          <w:rtl/>
        </w:rPr>
        <w:t>‌</w:t>
      </w:r>
      <w:r>
        <w:rPr>
          <w:rFonts w:hint="cs"/>
          <w:rtl/>
        </w:rPr>
        <w:t>ها در اعتبار هم هست. در هر وعائی متناسب با خودش، اعتباری و معتبری است. کجا یکی واقعی است و دیگری اعتباری؟</w:t>
      </w:r>
      <w:r w:rsidR="00E45961">
        <w:rPr>
          <w:rFonts w:hint="cs"/>
          <w:rtl/>
        </w:rPr>
        <w:t>!</w:t>
      </w:r>
      <w:r>
        <w:rPr>
          <w:rFonts w:hint="cs"/>
          <w:rtl/>
        </w:rPr>
        <w:t xml:space="preserve"> </w:t>
      </w:r>
      <w:r w:rsidR="00E45961">
        <w:rPr>
          <w:rFonts w:hint="cs"/>
          <w:rtl/>
        </w:rPr>
        <w:t>تا</w:t>
      </w:r>
      <w:r>
        <w:rPr>
          <w:rFonts w:hint="cs"/>
          <w:rtl/>
        </w:rPr>
        <w:t xml:space="preserve"> استاد </w:t>
      </w:r>
      <w:r w:rsidR="00E261D5">
        <w:rPr>
          <w:rFonts w:hint="cs"/>
          <w:rtl/>
        </w:rPr>
        <w:t>‌</w:t>
      </w:r>
      <w:r w:rsidR="00E45961">
        <w:rPr>
          <w:rFonts w:hint="cs"/>
          <w:rtl/>
        </w:rPr>
        <w:t>ب</w:t>
      </w:r>
      <w:r w:rsidR="00E261D5">
        <w:rPr>
          <w:rFonts w:hint="cs"/>
          <w:rtl/>
        </w:rPr>
        <w:t>فرماید</w:t>
      </w:r>
      <w:r>
        <w:rPr>
          <w:rFonts w:hint="cs"/>
          <w:rtl/>
        </w:rPr>
        <w:t xml:space="preserve"> اعتبار امر واقعی ولی معتبر اعتباری است! این حرف</w:t>
      </w:r>
      <w:r>
        <w:rPr>
          <w:rFonts w:hint="eastAsia"/>
          <w:rtl/>
        </w:rPr>
        <w:t>‌</w:t>
      </w:r>
      <w:r>
        <w:rPr>
          <w:rFonts w:hint="cs"/>
          <w:rtl/>
        </w:rPr>
        <w:t>ها یعنی چه؟ بعد یکی را سبب دیگری گرفته است. ما سه وعاء داریم و در هر وعائی یک حکمی داریم. یک جا هر دو واقعی اند و یک جا هر دو اعتباری</w:t>
      </w:r>
      <w:r>
        <w:rPr>
          <w:rFonts w:hint="eastAsia"/>
          <w:rtl/>
        </w:rPr>
        <w:t>‌</w:t>
      </w:r>
      <w:r>
        <w:rPr>
          <w:rFonts w:hint="cs"/>
          <w:rtl/>
        </w:rPr>
        <w:t xml:space="preserve">اند. </w:t>
      </w:r>
    </w:p>
    <w:p w14:paraId="5838D563" w14:textId="77777777" w:rsidR="003C79B9" w:rsidRDefault="00000000" w:rsidP="00F13FEE">
      <w:pPr>
        <w:rPr>
          <w:rtl/>
        </w:rPr>
      </w:pPr>
      <w:r>
        <w:rPr>
          <w:rFonts w:hint="cs"/>
          <w:rtl/>
        </w:rPr>
        <w:t>حالا برای اینکه بحث تمام شود در جعل و مجعول، استاد پذیرفته</w:t>
      </w:r>
      <w:r>
        <w:rPr>
          <w:rFonts w:hint="eastAsia"/>
          <w:rtl/>
        </w:rPr>
        <w:t>‌</w:t>
      </w:r>
      <w:r>
        <w:rPr>
          <w:rFonts w:hint="cs"/>
          <w:rtl/>
        </w:rPr>
        <w:t xml:space="preserve"> است و </w:t>
      </w:r>
      <w:r w:rsidR="00E261D5">
        <w:rPr>
          <w:rFonts w:hint="cs"/>
          <w:rtl/>
        </w:rPr>
        <w:t>می‌گوید</w:t>
      </w:r>
      <w:r>
        <w:rPr>
          <w:rFonts w:hint="cs"/>
          <w:rtl/>
        </w:rPr>
        <w:t xml:space="preserve"> </w:t>
      </w:r>
      <w:r w:rsidR="00E45961">
        <w:rPr>
          <w:rFonts w:hint="cs"/>
          <w:rtl/>
        </w:rPr>
        <w:t xml:space="preserve">اگر به خود آن </w:t>
      </w:r>
      <w:r>
        <w:rPr>
          <w:rFonts w:hint="cs"/>
          <w:rtl/>
        </w:rPr>
        <w:t xml:space="preserve">نگاه کنیم، مجعول و اگر اضافه به فاعل کنیم، جعل است. </w:t>
      </w:r>
      <w:r w:rsidR="00E45961">
        <w:rPr>
          <w:rFonts w:hint="cs"/>
          <w:rtl/>
        </w:rPr>
        <w:t>عرض ما اینست که آیا راحت</w:t>
      </w:r>
      <w:r w:rsidR="00E45961">
        <w:rPr>
          <w:rFonts w:hint="eastAsia"/>
          <w:rtl/>
        </w:rPr>
        <w:t>‌</w:t>
      </w:r>
      <w:r>
        <w:rPr>
          <w:rFonts w:hint="cs"/>
          <w:rtl/>
        </w:rPr>
        <w:t>تر نبود که در خود اعتبار هم همین را می</w:t>
      </w:r>
      <w:r w:rsidR="00E45961">
        <w:rPr>
          <w:rFonts w:hint="eastAsia"/>
          <w:rtl/>
        </w:rPr>
        <w:t>‌</w:t>
      </w:r>
      <w:r w:rsidR="00E45961">
        <w:rPr>
          <w:rFonts w:hint="cs"/>
          <w:rtl/>
        </w:rPr>
        <w:t>فرمودن</w:t>
      </w:r>
      <w:r>
        <w:rPr>
          <w:rFonts w:hint="cs"/>
          <w:rtl/>
        </w:rPr>
        <w:t>د!؟ اگر به خود معتبر نگاه کنیم، معتبر است و اگر اضافه به فاعل شود، اعتبار</w:t>
      </w:r>
      <w:r w:rsidR="00E45961">
        <w:rPr>
          <w:rFonts w:hint="cs"/>
          <w:rtl/>
        </w:rPr>
        <w:t xml:space="preserve"> است. چرا جعل و مجعول را پذیرفتن</w:t>
      </w:r>
      <w:r>
        <w:rPr>
          <w:rFonts w:hint="cs"/>
          <w:rtl/>
        </w:rPr>
        <w:t>د که مثل ایجاد و وجود متح</w:t>
      </w:r>
      <w:r w:rsidR="00E45961">
        <w:rPr>
          <w:rFonts w:hint="cs"/>
          <w:rtl/>
        </w:rPr>
        <w:t>د بالذات و متغایر بالاعتباراند، و</w:t>
      </w:r>
      <w:r>
        <w:rPr>
          <w:rFonts w:hint="cs"/>
          <w:rtl/>
        </w:rPr>
        <w:t>لی در ا</w:t>
      </w:r>
      <w:r w:rsidR="00E45961">
        <w:rPr>
          <w:rFonts w:hint="cs"/>
          <w:rtl/>
        </w:rPr>
        <w:t>عتبار و معتبر این تصویر را نکردن</w:t>
      </w:r>
      <w:r>
        <w:rPr>
          <w:rFonts w:hint="cs"/>
          <w:rtl/>
        </w:rPr>
        <w:t>د! این که اقرب بود. می</w:t>
      </w:r>
      <w:r>
        <w:rPr>
          <w:rFonts w:hint="eastAsia"/>
          <w:rtl/>
        </w:rPr>
        <w:t>‌</w:t>
      </w:r>
      <w:r>
        <w:rPr>
          <w:rFonts w:hint="cs"/>
          <w:rtl/>
        </w:rPr>
        <w:t>گویید خودش را نگاه کنیم، مجعول است و ا</w:t>
      </w:r>
      <w:r w:rsidR="00E45961">
        <w:rPr>
          <w:rFonts w:hint="cs"/>
          <w:rtl/>
        </w:rPr>
        <w:t>ضافه به فاعل بدهیم، جعل است</w:t>
      </w:r>
      <w:r>
        <w:rPr>
          <w:rFonts w:hint="cs"/>
          <w:rtl/>
        </w:rPr>
        <w:t xml:space="preserve">. خب در خود معتبر، </w:t>
      </w:r>
      <w:r w:rsidR="00E45961">
        <w:rPr>
          <w:rFonts w:hint="cs"/>
          <w:rtl/>
        </w:rPr>
        <w:t xml:space="preserve">اگر </w:t>
      </w:r>
      <w:r>
        <w:rPr>
          <w:rFonts w:hint="cs"/>
          <w:rtl/>
        </w:rPr>
        <w:t>خودش را نگاه کنیم، معتبر</w:t>
      </w:r>
      <w:r w:rsidR="00E45961">
        <w:rPr>
          <w:rFonts w:hint="cs"/>
          <w:rtl/>
        </w:rPr>
        <w:t xml:space="preserve"> است</w:t>
      </w:r>
      <w:r>
        <w:rPr>
          <w:rFonts w:hint="cs"/>
          <w:rtl/>
        </w:rPr>
        <w:t xml:space="preserve"> و</w:t>
      </w:r>
      <w:r w:rsidR="00E45961">
        <w:rPr>
          <w:rFonts w:hint="cs"/>
          <w:rtl/>
        </w:rPr>
        <w:t xml:space="preserve"> اگر</w:t>
      </w:r>
      <w:r>
        <w:rPr>
          <w:rFonts w:hint="cs"/>
          <w:rtl/>
        </w:rPr>
        <w:t xml:space="preserve"> اضافه به فاعل</w:t>
      </w:r>
      <w:r w:rsidR="00E45961">
        <w:rPr>
          <w:rFonts w:hint="cs"/>
          <w:rtl/>
        </w:rPr>
        <w:t xml:space="preserve"> شود، اعتبار است. این که راحت</w:t>
      </w:r>
      <w:r w:rsidR="00E45961">
        <w:rPr>
          <w:rFonts w:hint="eastAsia"/>
          <w:rtl/>
        </w:rPr>
        <w:t>‌</w:t>
      </w:r>
      <w:r w:rsidR="00E45961">
        <w:rPr>
          <w:rFonts w:hint="cs"/>
          <w:rtl/>
        </w:rPr>
        <w:t xml:space="preserve">تر بود و </w:t>
      </w:r>
      <w:r w:rsidR="00E261D5">
        <w:rPr>
          <w:rFonts w:hint="cs"/>
          <w:rtl/>
        </w:rPr>
        <w:t>می‌شود</w:t>
      </w:r>
      <w:r>
        <w:rPr>
          <w:rFonts w:hint="cs"/>
          <w:rtl/>
        </w:rPr>
        <w:t xml:space="preserve"> ایجاد ووجود. </w:t>
      </w:r>
    </w:p>
    <w:p w14:paraId="175F1AB2" w14:textId="77777777" w:rsidR="003C79B9" w:rsidRDefault="00000000" w:rsidP="00E60394">
      <w:pPr>
        <w:rPr>
          <w:rtl/>
        </w:rPr>
      </w:pPr>
      <w:r>
        <w:rPr>
          <w:rFonts w:hint="cs"/>
          <w:rtl/>
        </w:rPr>
        <w:t>بنابراین به نظر بنده تمام این سیری که فرمودند در نقد آقای خویی درست نیست. البته مرحوم آقای خویی باز نکرده است و همینطور فرموده است که اعتبار و معتبر یکی</w:t>
      </w:r>
      <w:r>
        <w:rPr>
          <w:rFonts w:hint="eastAsia"/>
          <w:rtl/>
        </w:rPr>
        <w:t>‌</w:t>
      </w:r>
      <w:r>
        <w:rPr>
          <w:rFonts w:hint="cs"/>
          <w:rtl/>
        </w:rPr>
        <w:t xml:space="preserve">اند. تدقیق استاد ما این فایده را دارد که وعاءها را از هم جدا کنیم و تکلیف هر کدام را جدا بررسی کنیم نه اینکه یکی را در یک وعاء در نظر بگیریم و دیگری را در وعاء دیگری. </w:t>
      </w:r>
    </w:p>
    <w:p w14:paraId="368FEF70" w14:textId="77777777" w:rsidR="003C79B9" w:rsidRDefault="00000000" w:rsidP="00E60394">
      <w:pPr>
        <w:rPr>
          <w:rtl/>
        </w:rPr>
      </w:pPr>
      <w:r>
        <w:rPr>
          <w:rFonts w:hint="cs"/>
          <w:rtl/>
        </w:rPr>
        <w:t xml:space="preserve">حرف آخری که ماند برای جلسه آینده اینست که اساسا کل این بحث از ناحیه آقای </w:t>
      </w:r>
      <w:r w:rsidR="00D817BC">
        <w:rPr>
          <w:rFonts w:hint="cs"/>
          <w:rtl/>
        </w:rPr>
        <w:t xml:space="preserve">خویی و استاد و دیگران درست نیست، </w:t>
      </w:r>
      <w:r>
        <w:rPr>
          <w:rFonts w:hint="cs"/>
          <w:rtl/>
        </w:rPr>
        <w:t>چو</w:t>
      </w:r>
      <w:r w:rsidR="00D817BC">
        <w:rPr>
          <w:rFonts w:hint="cs"/>
          <w:rtl/>
        </w:rPr>
        <w:t xml:space="preserve">ن جعل و مجعول مرحوم نائینی این </w:t>
      </w:r>
      <w:r>
        <w:rPr>
          <w:rFonts w:hint="cs"/>
          <w:rtl/>
        </w:rPr>
        <w:t xml:space="preserve">نیست که این بزرگواران </w:t>
      </w:r>
      <w:r w:rsidR="005851F3">
        <w:rPr>
          <w:rFonts w:hint="cs"/>
          <w:rtl/>
        </w:rPr>
        <w:t>می‌گویند</w:t>
      </w:r>
      <w:r>
        <w:rPr>
          <w:rFonts w:hint="cs"/>
          <w:rtl/>
        </w:rPr>
        <w:t xml:space="preserve">. </w:t>
      </w:r>
    </w:p>
    <w:p w14:paraId="4AE16E2F" w14:textId="77777777" w:rsidR="003C79B9" w:rsidRPr="00353314" w:rsidRDefault="00000000" w:rsidP="00E60394">
      <w:pPr>
        <w:sectPr w:rsidR="003C79B9" w:rsidRPr="00353314" w:rsidSect="0010049B">
          <w:headerReference w:type="default" r:id="rId120"/>
          <w:footerReference w:type="default" r:id="rId1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454CDA64" w14:textId="77777777" w:rsidR="007D5241" w:rsidRDefault="00000000" w:rsidP="008D2CA3">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638345155"/>
        <w:docPartObj>
          <w:docPartGallery w:val="Table of Contents"/>
          <w:docPartUnique/>
        </w:docPartObj>
      </w:sdtPr>
      <w:sdtEndPr>
        <w:rPr>
          <w:b/>
          <w:bCs/>
          <w:noProof/>
        </w:rPr>
      </w:sdtEndPr>
      <w:sdtContent>
        <w:p w14:paraId="3062F596" w14:textId="77777777" w:rsidR="00367C01" w:rsidRDefault="00000000" w:rsidP="00367C01">
          <w:pPr>
            <w:pStyle w:val="TOCHeading"/>
            <w:bidi/>
          </w:pPr>
          <w:r>
            <w:rPr>
              <w:rFonts w:hint="cs"/>
              <w:rtl/>
            </w:rPr>
            <w:t>فهرست</w:t>
          </w:r>
        </w:p>
        <w:p w14:paraId="5F744B5D" w14:textId="23FE20B5" w:rsidR="00DE6FFE"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8480485" w:history="1">
            <w:r w:rsidRPr="00E9387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Toc128480485 \h</w:instrText>
            </w:r>
            <w:r>
              <w:rPr>
                <w:noProof/>
                <w:webHidden/>
                <w:rtl/>
              </w:rPr>
              <w:instrText xml:space="preserve"> </w:instrText>
            </w:r>
            <w:r>
              <w:rPr>
                <w:noProof/>
                <w:webHidden/>
                <w:rtl/>
              </w:rPr>
            </w:r>
            <w:r>
              <w:rPr>
                <w:noProof/>
                <w:webHidden/>
                <w:rtl/>
              </w:rPr>
              <w:fldChar w:fldCharType="separate"/>
            </w:r>
            <w:r w:rsidR="00887740">
              <w:rPr>
                <w:noProof/>
                <w:webHidden/>
                <w:rtl/>
              </w:rPr>
              <w:t>557</w:t>
            </w:r>
            <w:r>
              <w:rPr>
                <w:noProof/>
                <w:webHidden/>
                <w:rtl/>
              </w:rPr>
              <w:fldChar w:fldCharType="end"/>
            </w:r>
          </w:hyperlink>
        </w:p>
        <w:p w14:paraId="0B7C20C1" w14:textId="239E9DBE" w:rsidR="00DE6FFE" w:rsidRDefault="00000000">
          <w:pPr>
            <w:pStyle w:val="TOC1"/>
            <w:rPr>
              <w:rFonts w:asciiTheme="minorHAnsi" w:eastAsiaTheme="minorEastAsia" w:hAnsiTheme="minorHAnsi" w:cstheme="minorBidi"/>
              <w:noProof/>
              <w:color w:val="auto"/>
              <w:szCs w:val="22"/>
              <w:rtl/>
              <w:lang w:bidi="ar-SA"/>
            </w:rPr>
          </w:pPr>
          <w:hyperlink w:anchor="_Toc128480486" w:history="1">
            <w:r w:rsidRPr="00E93878">
              <w:rPr>
                <w:rStyle w:val="Hyperlink"/>
                <w:noProof/>
                <w:rtl/>
              </w:rPr>
              <w:t>جعل و مجعول در اصطلاح مرحوم نائ</w:t>
            </w:r>
            <w:r w:rsidRPr="00E93878">
              <w:rPr>
                <w:rStyle w:val="Hyperlink"/>
                <w:rFonts w:hint="cs"/>
                <w:noProof/>
                <w:rtl/>
              </w:rPr>
              <w:t>ی</w:t>
            </w:r>
            <w:r w:rsidRPr="00E93878">
              <w:rPr>
                <w:rStyle w:val="Hyperlink"/>
                <w:rFonts w:hint="eastAsia"/>
                <w:noProof/>
                <w:rtl/>
              </w:rPr>
              <w:t>ن</w:t>
            </w:r>
            <w:r w:rsidRPr="00E9387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Toc128480486 \h</w:instrText>
            </w:r>
            <w:r>
              <w:rPr>
                <w:noProof/>
                <w:webHidden/>
                <w:rtl/>
              </w:rPr>
              <w:instrText xml:space="preserve"> </w:instrText>
            </w:r>
            <w:r>
              <w:rPr>
                <w:noProof/>
                <w:webHidden/>
                <w:rtl/>
              </w:rPr>
            </w:r>
            <w:r>
              <w:rPr>
                <w:noProof/>
                <w:webHidden/>
                <w:rtl/>
              </w:rPr>
              <w:fldChar w:fldCharType="separate"/>
            </w:r>
            <w:r w:rsidR="00887740">
              <w:rPr>
                <w:noProof/>
                <w:webHidden/>
                <w:rtl/>
              </w:rPr>
              <w:t>558</w:t>
            </w:r>
            <w:r>
              <w:rPr>
                <w:noProof/>
                <w:webHidden/>
                <w:rtl/>
              </w:rPr>
              <w:fldChar w:fldCharType="end"/>
            </w:r>
          </w:hyperlink>
        </w:p>
        <w:p w14:paraId="34014A28" w14:textId="4E48108B" w:rsidR="00DE6FFE" w:rsidRDefault="00000000">
          <w:pPr>
            <w:pStyle w:val="TOC1"/>
            <w:rPr>
              <w:rFonts w:asciiTheme="minorHAnsi" w:eastAsiaTheme="minorEastAsia" w:hAnsiTheme="minorHAnsi" w:cstheme="minorBidi"/>
              <w:noProof/>
              <w:color w:val="auto"/>
              <w:szCs w:val="22"/>
              <w:rtl/>
              <w:lang w:bidi="ar-SA"/>
            </w:rPr>
          </w:pPr>
          <w:hyperlink w:anchor="_Toc128480487" w:history="1">
            <w:r w:rsidRPr="00E93878">
              <w:rPr>
                <w:rStyle w:val="Hyperlink"/>
                <w:noProof/>
                <w:rtl/>
              </w:rPr>
              <w:t>خلط جعل و مجعول به اصطلاح مرحوم نائ</w:t>
            </w:r>
            <w:r w:rsidRPr="00E93878">
              <w:rPr>
                <w:rStyle w:val="Hyperlink"/>
                <w:rFonts w:hint="cs"/>
                <w:noProof/>
                <w:rtl/>
              </w:rPr>
              <w:t>ی</w:t>
            </w:r>
            <w:r w:rsidRPr="00E93878">
              <w:rPr>
                <w:rStyle w:val="Hyperlink"/>
                <w:rFonts w:hint="eastAsia"/>
                <w:noProof/>
                <w:rtl/>
              </w:rPr>
              <w:t>ن</w:t>
            </w:r>
            <w:r w:rsidRPr="00E93878">
              <w:rPr>
                <w:rStyle w:val="Hyperlink"/>
                <w:rFonts w:hint="cs"/>
                <w:noProof/>
                <w:rtl/>
              </w:rPr>
              <w:t>ی</w:t>
            </w:r>
            <w:r w:rsidRPr="00E93878">
              <w:rPr>
                <w:rStyle w:val="Hyperlink"/>
                <w:noProof/>
                <w:rtl/>
              </w:rPr>
              <w:t xml:space="preserve"> با جعل و مجعول بالذات در کلام مستشکل</w:t>
            </w:r>
            <w:r w:rsidRPr="00E93878">
              <w:rPr>
                <w:rStyle w:val="Hyperlink"/>
                <w:rFonts w:hint="cs"/>
                <w:noProof/>
                <w:rtl/>
              </w:rPr>
              <w:t>ی</w:t>
            </w:r>
            <w:r w:rsidRPr="00E93878">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Toc128480487 \h</w:instrText>
            </w:r>
            <w:r>
              <w:rPr>
                <w:noProof/>
                <w:webHidden/>
                <w:rtl/>
              </w:rPr>
              <w:instrText xml:space="preserve"> </w:instrText>
            </w:r>
            <w:r>
              <w:rPr>
                <w:noProof/>
                <w:webHidden/>
                <w:rtl/>
              </w:rPr>
            </w:r>
            <w:r>
              <w:rPr>
                <w:noProof/>
                <w:webHidden/>
                <w:rtl/>
              </w:rPr>
              <w:fldChar w:fldCharType="separate"/>
            </w:r>
            <w:r w:rsidR="00887740">
              <w:rPr>
                <w:noProof/>
                <w:webHidden/>
                <w:rtl/>
              </w:rPr>
              <w:t>559</w:t>
            </w:r>
            <w:r>
              <w:rPr>
                <w:noProof/>
                <w:webHidden/>
                <w:rtl/>
              </w:rPr>
              <w:fldChar w:fldCharType="end"/>
            </w:r>
          </w:hyperlink>
        </w:p>
        <w:p w14:paraId="3086A34B" w14:textId="13FE1358" w:rsidR="00DE6FFE" w:rsidRDefault="00000000">
          <w:pPr>
            <w:pStyle w:val="TOC1"/>
            <w:rPr>
              <w:rFonts w:asciiTheme="minorHAnsi" w:eastAsiaTheme="minorEastAsia" w:hAnsiTheme="minorHAnsi" w:cstheme="minorBidi"/>
              <w:noProof/>
              <w:color w:val="auto"/>
              <w:szCs w:val="22"/>
              <w:rtl/>
              <w:lang w:bidi="ar-SA"/>
            </w:rPr>
          </w:pPr>
          <w:hyperlink w:anchor="_Toc128480488" w:history="1">
            <w:r w:rsidRPr="00E93878">
              <w:rPr>
                <w:rStyle w:val="Hyperlink"/>
                <w:noProof/>
                <w:rtl/>
              </w:rPr>
              <w:t>اشکال سوم به استصحاب عدم جعل حرمت: تعارض با استصحاب عدم جعل اباحه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Toc128480488 \h</w:instrText>
            </w:r>
            <w:r>
              <w:rPr>
                <w:noProof/>
                <w:webHidden/>
                <w:rtl/>
              </w:rPr>
              <w:instrText xml:space="preserve"> </w:instrText>
            </w:r>
            <w:r>
              <w:rPr>
                <w:noProof/>
                <w:webHidden/>
                <w:rtl/>
              </w:rPr>
            </w:r>
            <w:r>
              <w:rPr>
                <w:noProof/>
                <w:webHidden/>
                <w:rtl/>
              </w:rPr>
              <w:fldChar w:fldCharType="separate"/>
            </w:r>
            <w:r w:rsidR="00887740">
              <w:rPr>
                <w:noProof/>
                <w:webHidden/>
                <w:rtl/>
              </w:rPr>
              <w:t>562</w:t>
            </w:r>
            <w:r>
              <w:rPr>
                <w:noProof/>
                <w:webHidden/>
                <w:rtl/>
              </w:rPr>
              <w:fldChar w:fldCharType="end"/>
            </w:r>
          </w:hyperlink>
        </w:p>
        <w:p w14:paraId="38334804" w14:textId="3F67C154" w:rsidR="00DE6FFE" w:rsidRDefault="00000000">
          <w:pPr>
            <w:pStyle w:val="TOC1"/>
            <w:rPr>
              <w:rFonts w:asciiTheme="minorHAnsi" w:eastAsiaTheme="minorEastAsia" w:hAnsiTheme="minorHAnsi" w:cstheme="minorBidi"/>
              <w:noProof/>
              <w:color w:val="auto"/>
              <w:szCs w:val="22"/>
              <w:rtl/>
              <w:lang w:bidi="ar-SA"/>
            </w:rPr>
          </w:pPr>
          <w:hyperlink w:anchor="_Toc128480489" w:history="1">
            <w:r w:rsidRPr="00E93878">
              <w:rPr>
                <w:rStyle w:val="Hyperlink"/>
                <w:noProof/>
                <w:rtl/>
              </w:rPr>
              <w:t>پاسخ مستفاد از کلام شه</w:t>
            </w:r>
            <w:r w:rsidRPr="00E93878">
              <w:rPr>
                <w:rStyle w:val="Hyperlink"/>
                <w:rFonts w:hint="cs"/>
                <w:noProof/>
                <w:rtl/>
              </w:rPr>
              <w:t>ی</w:t>
            </w:r>
            <w:r w:rsidRPr="00E93878">
              <w:rPr>
                <w:rStyle w:val="Hyperlink"/>
                <w:rFonts w:hint="eastAsia"/>
                <w:noProof/>
                <w:rtl/>
              </w:rPr>
              <w:t>د</w:t>
            </w:r>
            <w:r w:rsidRPr="00E93878">
              <w:rPr>
                <w:rStyle w:val="Hyperlink"/>
                <w:noProof/>
                <w:rtl/>
              </w:rPr>
              <w:t xml:space="preserve"> صدر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Toc128480489 \h</w:instrText>
            </w:r>
            <w:r>
              <w:rPr>
                <w:noProof/>
                <w:webHidden/>
                <w:rtl/>
              </w:rPr>
              <w:instrText xml:space="preserve"> </w:instrText>
            </w:r>
            <w:r>
              <w:rPr>
                <w:noProof/>
                <w:webHidden/>
                <w:rtl/>
              </w:rPr>
            </w:r>
            <w:r>
              <w:rPr>
                <w:noProof/>
                <w:webHidden/>
                <w:rtl/>
              </w:rPr>
              <w:fldChar w:fldCharType="separate"/>
            </w:r>
            <w:r w:rsidR="00887740">
              <w:rPr>
                <w:noProof/>
                <w:webHidden/>
                <w:rtl/>
              </w:rPr>
              <w:t>562</w:t>
            </w:r>
            <w:r>
              <w:rPr>
                <w:noProof/>
                <w:webHidden/>
                <w:rtl/>
              </w:rPr>
              <w:fldChar w:fldCharType="end"/>
            </w:r>
          </w:hyperlink>
        </w:p>
        <w:p w14:paraId="225E9E24" w14:textId="184B0BFF" w:rsidR="00DE6FF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8480490" w:history="1">
            <w:r w:rsidRPr="00E93878">
              <w:rPr>
                <w:rStyle w:val="Hyperlink"/>
                <w:noProof/>
                <w:rtl/>
              </w:rPr>
              <w:t>اشکال و پاسخ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Toc128480490 \h</w:instrText>
            </w:r>
            <w:r>
              <w:rPr>
                <w:noProof/>
                <w:webHidden/>
                <w:rtl/>
              </w:rPr>
              <w:instrText xml:space="preserve"> </w:instrText>
            </w:r>
            <w:r>
              <w:rPr>
                <w:noProof/>
                <w:webHidden/>
                <w:rtl/>
              </w:rPr>
            </w:r>
            <w:r>
              <w:rPr>
                <w:noProof/>
                <w:webHidden/>
                <w:rtl/>
              </w:rPr>
              <w:fldChar w:fldCharType="separate"/>
            </w:r>
            <w:r w:rsidR="00887740">
              <w:rPr>
                <w:noProof/>
                <w:webHidden/>
                <w:rtl/>
              </w:rPr>
              <w:t>564</w:t>
            </w:r>
            <w:r>
              <w:rPr>
                <w:noProof/>
                <w:webHidden/>
                <w:rtl/>
              </w:rPr>
              <w:fldChar w:fldCharType="end"/>
            </w:r>
          </w:hyperlink>
        </w:p>
        <w:p w14:paraId="22E59901" w14:textId="3B0EC6EE" w:rsidR="00DE6FFE" w:rsidRDefault="00000000">
          <w:pPr>
            <w:pStyle w:val="TOC1"/>
            <w:rPr>
              <w:rFonts w:asciiTheme="minorHAnsi" w:eastAsiaTheme="minorEastAsia" w:hAnsiTheme="minorHAnsi" w:cstheme="minorBidi"/>
              <w:noProof/>
              <w:color w:val="auto"/>
              <w:szCs w:val="22"/>
              <w:rtl/>
              <w:lang w:bidi="ar-SA"/>
            </w:rPr>
          </w:pPr>
          <w:hyperlink w:anchor="_Toc128480491" w:history="1">
            <w:r w:rsidRPr="00E93878">
              <w:rPr>
                <w:rStyle w:val="Hyperlink"/>
                <w:noProof/>
                <w:rtl/>
              </w:rPr>
              <w:t>پاسخ دوم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Toc128480491 \h</w:instrText>
            </w:r>
            <w:r>
              <w:rPr>
                <w:noProof/>
                <w:webHidden/>
                <w:rtl/>
              </w:rPr>
              <w:instrText xml:space="preserve"> </w:instrText>
            </w:r>
            <w:r>
              <w:rPr>
                <w:noProof/>
                <w:webHidden/>
                <w:rtl/>
              </w:rPr>
            </w:r>
            <w:r>
              <w:rPr>
                <w:noProof/>
                <w:webHidden/>
                <w:rtl/>
              </w:rPr>
              <w:fldChar w:fldCharType="separate"/>
            </w:r>
            <w:r w:rsidR="00887740">
              <w:rPr>
                <w:noProof/>
                <w:webHidden/>
                <w:rtl/>
              </w:rPr>
              <w:t>565</w:t>
            </w:r>
            <w:r>
              <w:rPr>
                <w:noProof/>
                <w:webHidden/>
                <w:rtl/>
              </w:rPr>
              <w:fldChar w:fldCharType="end"/>
            </w:r>
          </w:hyperlink>
        </w:p>
        <w:p w14:paraId="5D2B919B" w14:textId="77777777" w:rsidR="00367C01" w:rsidRDefault="00000000" w:rsidP="00367C01">
          <w:pPr>
            <w:ind w:firstLine="0"/>
            <w:rPr>
              <w:rtl/>
            </w:rPr>
          </w:pPr>
          <w:r>
            <w:rPr>
              <w:b/>
              <w:bCs/>
              <w:noProof/>
            </w:rPr>
            <w:fldChar w:fldCharType="end"/>
          </w:r>
        </w:p>
      </w:sdtContent>
    </w:sdt>
    <w:p w14:paraId="6B7DC3C5" w14:textId="77777777" w:rsidR="008D2CA3" w:rsidRDefault="00000000" w:rsidP="008D2CA3">
      <w:r>
        <w:rPr>
          <w:rFonts w:hint="cs"/>
          <w:rtl/>
        </w:rPr>
        <w:t>الحمد لله رب العالمین، الصلاة و السلام علی محمد و آله الطاهرین</w:t>
      </w:r>
    </w:p>
    <w:p w14:paraId="52CC3BF3" w14:textId="77777777" w:rsidR="00130BF3" w:rsidRDefault="00000000" w:rsidP="00130BF3">
      <w:pPr>
        <w:pStyle w:val="Heading1"/>
        <w:rPr>
          <w:rtl/>
        </w:rPr>
      </w:pPr>
      <w:bookmarkStart w:id="739" w:name="_Toc128480485"/>
      <w:r>
        <w:rPr>
          <w:rFonts w:hint="cs"/>
          <w:rtl/>
        </w:rPr>
        <w:t>خلاصه بحث گذشته</w:t>
      </w:r>
      <w:bookmarkEnd w:id="739"/>
    </w:p>
    <w:p w14:paraId="0024BBF6" w14:textId="77777777" w:rsidR="00130BF3" w:rsidRDefault="00000000" w:rsidP="00130BF3">
      <w:pPr>
        <w:rPr>
          <w:rtl/>
        </w:rPr>
      </w:pPr>
      <w:r>
        <w:rPr>
          <w:rFonts w:hint="cs"/>
          <w:rtl/>
        </w:rPr>
        <w:t>بحث در اشکالی بود که مرحوم نائینی به</w:t>
      </w:r>
      <w:r w:rsidR="00E6513F">
        <w:rPr>
          <w:rFonts w:hint="cs"/>
          <w:rtl/>
        </w:rPr>
        <w:t xml:space="preserve"> </w:t>
      </w:r>
      <w:r>
        <w:rPr>
          <w:rFonts w:hint="cs"/>
          <w:rtl/>
        </w:rPr>
        <w:t xml:space="preserve">استصحاب </w:t>
      </w:r>
      <w:r w:rsidR="00E6513F">
        <w:rPr>
          <w:rFonts w:hint="cs"/>
          <w:rtl/>
        </w:rPr>
        <w:t xml:space="preserve">عدم جعل </w:t>
      </w:r>
      <w:r>
        <w:rPr>
          <w:rFonts w:hint="cs"/>
          <w:rtl/>
        </w:rPr>
        <w:t>وارد کرده بود. مسأله</w:t>
      </w:r>
      <w:r w:rsidR="00E6513F">
        <w:rPr>
          <w:rFonts w:hint="cs"/>
          <w:rtl/>
        </w:rPr>
        <w:t xml:space="preserve"> </w:t>
      </w:r>
      <w:r>
        <w:rPr>
          <w:rFonts w:hint="cs"/>
          <w:rtl/>
        </w:rPr>
        <w:t>این بود</w:t>
      </w:r>
      <w:r w:rsidR="00E6513F">
        <w:rPr>
          <w:rFonts w:hint="cs"/>
          <w:rtl/>
        </w:rPr>
        <w:t xml:space="preserve"> که آیا </w:t>
      </w:r>
      <w:r>
        <w:rPr>
          <w:rFonts w:hint="cs"/>
          <w:rtl/>
        </w:rPr>
        <w:t xml:space="preserve">استصحاب </w:t>
      </w:r>
      <w:r w:rsidR="00E6513F">
        <w:rPr>
          <w:rFonts w:hint="cs"/>
          <w:rtl/>
        </w:rPr>
        <w:t>عد</w:t>
      </w:r>
      <w:r>
        <w:rPr>
          <w:rFonts w:hint="cs"/>
          <w:rtl/>
        </w:rPr>
        <w:t xml:space="preserve">م جعل مشکلی به لحاظ اثر یا مثبتیت </w:t>
      </w:r>
      <w:r w:rsidR="00E6513F">
        <w:rPr>
          <w:rFonts w:hint="cs"/>
          <w:rtl/>
        </w:rPr>
        <w:t>دارد یا خیر</w:t>
      </w:r>
      <w:r>
        <w:rPr>
          <w:rFonts w:hint="cs"/>
          <w:rtl/>
        </w:rPr>
        <w:t>،</w:t>
      </w:r>
      <w:r w:rsidR="00E6513F">
        <w:rPr>
          <w:rFonts w:hint="cs"/>
          <w:rtl/>
        </w:rPr>
        <w:t xml:space="preserve"> که بحث آن گذشت و به نظر ما </w:t>
      </w:r>
      <w:r>
        <w:rPr>
          <w:rFonts w:hint="cs"/>
          <w:rtl/>
        </w:rPr>
        <w:t>اشکالی</w:t>
      </w:r>
      <w:r w:rsidR="00E6513F">
        <w:rPr>
          <w:rFonts w:hint="cs"/>
          <w:rtl/>
        </w:rPr>
        <w:t xml:space="preserve"> از این جهت نیست. </w:t>
      </w:r>
    </w:p>
    <w:p w14:paraId="1C4B8850" w14:textId="77777777" w:rsidR="008D2CA3" w:rsidRDefault="00000000" w:rsidP="00D32398">
      <w:pPr>
        <w:rPr>
          <w:rtl/>
        </w:rPr>
      </w:pPr>
      <w:r>
        <w:rPr>
          <w:rFonts w:hint="cs"/>
          <w:rtl/>
        </w:rPr>
        <w:t>در ضمن این بحث، بحثی حاشیه</w:t>
      </w:r>
      <w:r>
        <w:rPr>
          <w:rFonts w:hint="eastAsia"/>
          <w:rtl/>
        </w:rPr>
        <w:t>‌</w:t>
      </w:r>
      <w:r w:rsidR="00130BF3">
        <w:rPr>
          <w:rFonts w:hint="cs"/>
          <w:rtl/>
        </w:rPr>
        <w:t xml:space="preserve">ای هم مطرح شد. </w:t>
      </w:r>
      <w:r>
        <w:rPr>
          <w:rFonts w:hint="cs"/>
          <w:rtl/>
        </w:rPr>
        <w:t>البته کسانی که</w:t>
      </w:r>
      <w:r w:rsidR="00130BF3">
        <w:rPr>
          <w:rFonts w:hint="cs"/>
          <w:rtl/>
        </w:rPr>
        <w:t xml:space="preserve"> این بحث را</w:t>
      </w:r>
      <w:r>
        <w:rPr>
          <w:rFonts w:hint="cs"/>
          <w:rtl/>
        </w:rPr>
        <w:t xml:space="preserve"> طرح کردند</w:t>
      </w:r>
      <w:r w:rsidR="00130BF3">
        <w:rPr>
          <w:rFonts w:hint="cs"/>
          <w:rtl/>
        </w:rPr>
        <w:t>،</w:t>
      </w:r>
      <w:r>
        <w:rPr>
          <w:rFonts w:hint="cs"/>
          <w:rtl/>
        </w:rPr>
        <w:t xml:space="preserve"> در متن طرح کردند ولی عرض کردیم که</w:t>
      </w:r>
      <w:r w:rsidR="00D32398">
        <w:rPr>
          <w:rFonts w:hint="cs"/>
          <w:rtl/>
        </w:rPr>
        <w:t xml:space="preserve"> این بحثی حاشیه</w:t>
      </w:r>
      <w:r w:rsidR="00D32398">
        <w:rPr>
          <w:rFonts w:hint="eastAsia"/>
          <w:rtl/>
        </w:rPr>
        <w:t>‌</w:t>
      </w:r>
      <w:r w:rsidR="00D32398">
        <w:rPr>
          <w:rFonts w:hint="cs"/>
          <w:rtl/>
        </w:rPr>
        <w:t>ای است و نیازی به طرح آن</w:t>
      </w:r>
      <w:r>
        <w:rPr>
          <w:rFonts w:hint="cs"/>
          <w:rtl/>
        </w:rPr>
        <w:t xml:space="preserve"> نیست که</w:t>
      </w:r>
      <w:r w:rsidR="00D32398">
        <w:rPr>
          <w:rFonts w:hint="cs"/>
          <w:rtl/>
        </w:rPr>
        <w:t xml:space="preserve"> آیا</w:t>
      </w:r>
      <w:r>
        <w:rPr>
          <w:rFonts w:hint="cs"/>
          <w:rtl/>
        </w:rPr>
        <w:t xml:space="preserve"> اعتبار و معتبر </w:t>
      </w:r>
      <w:r w:rsidR="00D32398">
        <w:rPr>
          <w:rFonts w:hint="cs"/>
          <w:rtl/>
        </w:rPr>
        <w:t>متحد بالذات</w:t>
      </w:r>
      <w:r w:rsidR="00D32398">
        <w:rPr>
          <w:rFonts w:hint="eastAsia"/>
          <w:rtl/>
        </w:rPr>
        <w:t>‌</w:t>
      </w:r>
      <w:r w:rsidR="00D32398">
        <w:rPr>
          <w:rFonts w:hint="cs"/>
          <w:rtl/>
        </w:rPr>
        <w:t>ا</w:t>
      </w:r>
      <w:r>
        <w:rPr>
          <w:rFonts w:hint="cs"/>
          <w:rtl/>
        </w:rPr>
        <w:t>ند و متغایر بالاعتبار مثل ایجاد و وجود</w:t>
      </w:r>
      <w:r w:rsidR="00D32398">
        <w:rPr>
          <w:rFonts w:hint="cs"/>
          <w:rtl/>
        </w:rPr>
        <w:t>،</w:t>
      </w:r>
      <w:r>
        <w:rPr>
          <w:rFonts w:hint="cs"/>
          <w:rtl/>
        </w:rPr>
        <w:t xml:space="preserve"> یا سبب و مسبب</w:t>
      </w:r>
      <w:r>
        <w:rPr>
          <w:rFonts w:hint="eastAsia"/>
          <w:rtl/>
        </w:rPr>
        <w:t>‌</w:t>
      </w:r>
      <w:r w:rsidR="00D32398">
        <w:rPr>
          <w:rFonts w:hint="cs"/>
          <w:rtl/>
        </w:rPr>
        <w:t xml:space="preserve">اند؟ </w:t>
      </w:r>
      <w:r>
        <w:rPr>
          <w:rFonts w:hint="cs"/>
          <w:rtl/>
        </w:rPr>
        <w:t>استاد حفظه</w:t>
      </w:r>
      <w:r w:rsidR="00D32398">
        <w:rPr>
          <w:rFonts w:hint="cs"/>
          <w:rtl/>
        </w:rPr>
        <w:t xml:space="preserve"> الله </w:t>
      </w:r>
      <w:r>
        <w:rPr>
          <w:rFonts w:hint="cs"/>
          <w:rtl/>
        </w:rPr>
        <w:t>فرموده بود که فرمایش آقای خویی که اعتبار و</w:t>
      </w:r>
      <w:r w:rsidR="00D32398">
        <w:rPr>
          <w:rFonts w:hint="cs"/>
          <w:rtl/>
        </w:rPr>
        <w:t xml:space="preserve"> معتبر متحد بالذات</w:t>
      </w:r>
      <w:r w:rsidR="00D32398">
        <w:rPr>
          <w:rFonts w:hint="eastAsia"/>
          <w:rtl/>
        </w:rPr>
        <w:t>‌</w:t>
      </w:r>
      <w:r w:rsidR="00D32398">
        <w:rPr>
          <w:rFonts w:hint="cs"/>
          <w:rtl/>
        </w:rPr>
        <w:t>ا</w:t>
      </w:r>
      <w:r>
        <w:rPr>
          <w:rFonts w:hint="cs"/>
          <w:rtl/>
        </w:rPr>
        <w:t>ند و متغایر بالاعتبار</w:t>
      </w:r>
      <w:r w:rsidR="00D32398">
        <w:rPr>
          <w:rFonts w:hint="cs"/>
          <w:rtl/>
        </w:rPr>
        <w:t>،</w:t>
      </w:r>
      <w:r>
        <w:rPr>
          <w:rFonts w:hint="cs"/>
          <w:rtl/>
        </w:rPr>
        <w:t xml:space="preserve"> درست نیست و رابطه اعتبار و معتبر سبب و مسبب و اسم مصدر و مصدر است. </w:t>
      </w:r>
    </w:p>
    <w:p w14:paraId="18B92488" w14:textId="77777777" w:rsidR="00D32398" w:rsidRDefault="00000000" w:rsidP="00D32398">
      <w:pPr>
        <w:rPr>
          <w:rtl/>
        </w:rPr>
      </w:pPr>
      <w:r>
        <w:rPr>
          <w:rFonts w:hint="cs"/>
          <w:rtl/>
        </w:rPr>
        <w:t>عرض ما این بود که این بحث باید از اصل مسأله باید جدا شود، زیرا در اصل مسأله ما بی</w:t>
      </w:r>
      <w:r>
        <w:rPr>
          <w:rFonts w:hint="eastAsia"/>
          <w:rtl/>
        </w:rPr>
        <w:t>‌</w:t>
      </w:r>
      <w:r>
        <w:rPr>
          <w:rFonts w:hint="cs"/>
          <w:rtl/>
        </w:rPr>
        <w:t xml:space="preserve">اثر است. با این وجود، این حرف در اصول تکرار </w:t>
      </w:r>
      <w:r w:rsidR="00130BF3">
        <w:rPr>
          <w:rFonts w:hint="cs"/>
          <w:rtl/>
        </w:rPr>
        <w:t>می‌شود</w:t>
      </w:r>
      <w:r>
        <w:rPr>
          <w:rFonts w:hint="cs"/>
          <w:rtl/>
        </w:rPr>
        <w:t xml:space="preserve"> و یک جا باید روشن شود. جلسه گذشته عرض شد که فرمایش مرحوم آقای خویی صحیح است، گرچه ایشان این حرف را باز نکرده و تحلیل نکرده است.</w:t>
      </w:r>
      <w:r w:rsidR="006C3A0F">
        <w:rPr>
          <w:rFonts w:hint="cs"/>
          <w:rtl/>
        </w:rPr>
        <w:t xml:space="preserve"> در اصول </w:t>
      </w:r>
      <w:r>
        <w:rPr>
          <w:rFonts w:hint="cs"/>
          <w:rtl/>
        </w:rPr>
        <w:t xml:space="preserve">بسیار </w:t>
      </w:r>
      <w:r w:rsidR="006C3A0F">
        <w:rPr>
          <w:rFonts w:hint="cs"/>
          <w:rtl/>
        </w:rPr>
        <w:t xml:space="preserve">این حرف تکرار </w:t>
      </w:r>
      <w:r w:rsidR="00130BF3">
        <w:rPr>
          <w:rFonts w:hint="cs"/>
          <w:rtl/>
        </w:rPr>
        <w:t>می‌شود</w:t>
      </w:r>
      <w:r w:rsidR="006C3A0F">
        <w:rPr>
          <w:rFonts w:hint="cs"/>
          <w:rtl/>
        </w:rPr>
        <w:t xml:space="preserve"> که اعتبار امری نفسانی است و خود اعتبار</w:t>
      </w:r>
      <w:r>
        <w:rPr>
          <w:rFonts w:hint="cs"/>
          <w:rtl/>
        </w:rPr>
        <w:t>،</w:t>
      </w:r>
      <w:r w:rsidR="006C3A0F">
        <w:rPr>
          <w:rFonts w:hint="cs"/>
          <w:rtl/>
        </w:rPr>
        <w:t xml:space="preserve"> اعتباری نیست و امری تکو</w:t>
      </w:r>
      <w:r>
        <w:rPr>
          <w:rFonts w:hint="cs"/>
          <w:rtl/>
        </w:rPr>
        <w:t>ینی است.</w:t>
      </w:r>
      <w:r w:rsidR="006C3A0F">
        <w:rPr>
          <w:rFonts w:hint="cs"/>
          <w:rtl/>
        </w:rPr>
        <w:t xml:space="preserve"> در اینصورت</w:t>
      </w:r>
      <w:r>
        <w:rPr>
          <w:rFonts w:hint="cs"/>
          <w:rtl/>
        </w:rPr>
        <w:t>،</w:t>
      </w:r>
      <w:r w:rsidR="006C3A0F">
        <w:rPr>
          <w:rFonts w:hint="cs"/>
          <w:rtl/>
        </w:rPr>
        <w:t xml:space="preserve"> جای اشکال استاد </w:t>
      </w:r>
      <w:r>
        <w:rPr>
          <w:rFonts w:hint="cs"/>
          <w:rtl/>
        </w:rPr>
        <w:t>هست،</w:t>
      </w:r>
      <w:r w:rsidR="006C3A0F">
        <w:rPr>
          <w:rFonts w:hint="cs"/>
          <w:rtl/>
        </w:rPr>
        <w:t xml:space="preserve"> منتها </w:t>
      </w:r>
      <w:r>
        <w:rPr>
          <w:rFonts w:hint="cs"/>
          <w:rtl/>
        </w:rPr>
        <w:t>باید</w:t>
      </w:r>
      <w:r w:rsidR="006C3A0F">
        <w:rPr>
          <w:rFonts w:hint="cs"/>
          <w:rtl/>
        </w:rPr>
        <w:t xml:space="preserve"> درست تحلیل کنیم که</w:t>
      </w:r>
      <w:r>
        <w:rPr>
          <w:rFonts w:hint="cs"/>
          <w:rtl/>
        </w:rPr>
        <w:t xml:space="preserve"> اعتبار مراتب و جهات مختلف دارد، و </w:t>
      </w:r>
      <w:r w:rsidR="006C3A0F">
        <w:rPr>
          <w:rFonts w:hint="cs"/>
          <w:rtl/>
        </w:rPr>
        <w:t>مثل تصدیقات واقعی</w:t>
      </w:r>
      <w:r>
        <w:rPr>
          <w:rFonts w:hint="cs"/>
          <w:rtl/>
        </w:rPr>
        <w:t xml:space="preserve"> است</w:t>
      </w:r>
      <w:r w:rsidR="006C3A0F">
        <w:rPr>
          <w:rFonts w:hint="cs"/>
          <w:rtl/>
        </w:rPr>
        <w:t xml:space="preserve"> که انجام می</w:t>
      </w:r>
      <w:r>
        <w:rPr>
          <w:rFonts w:hint="eastAsia"/>
          <w:rtl/>
        </w:rPr>
        <w:t>‌</w:t>
      </w:r>
      <w:r w:rsidR="006C3A0F">
        <w:rPr>
          <w:rFonts w:hint="cs"/>
          <w:rtl/>
        </w:rPr>
        <w:t xml:space="preserve">دهیم </w:t>
      </w:r>
      <w:r>
        <w:rPr>
          <w:rFonts w:hint="cs"/>
          <w:rtl/>
        </w:rPr>
        <w:t>مثل «</w:t>
      </w:r>
      <w:r w:rsidR="006C3A0F">
        <w:rPr>
          <w:rFonts w:hint="cs"/>
          <w:rtl/>
        </w:rPr>
        <w:t>زید قائم</w:t>
      </w:r>
      <w:r>
        <w:rPr>
          <w:rFonts w:hint="cs"/>
          <w:rtl/>
        </w:rPr>
        <w:t>».</w:t>
      </w:r>
      <w:r w:rsidR="006C3A0F">
        <w:rPr>
          <w:rFonts w:hint="cs"/>
          <w:rtl/>
        </w:rPr>
        <w:t xml:space="preserve"> </w:t>
      </w:r>
      <w:r>
        <w:rPr>
          <w:rFonts w:hint="cs"/>
          <w:rtl/>
        </w:rPr>
        <w:t xml:space="preserve">در «زید قائم»، </w:t>
      </w:r>
      <w:r w:rsidR="006C3A0F">
        <w:rPr>
          <w:rFonts w:hint="cs"/>
          <w:rtl/>
        </w:rPr>
        <w:t xml:space="preserve">حکمی </w:t>
      </w:r>
      <w:r>
        <w:rPr>
          <w:rFonts w:hint="cs"/>
          <w:rtl/>
        </w:rPr>
        <w:t>وجود دارد</w:t>
      </w:r>
      <w:r w:rsidR="006C3A0F">
        <w:rPr>
          <w:rFonts w:hint="cs"/>
          <w:rtl/>
        </w:rPr>
        <w:t xml:space="preserve"> و تصدیقی و </w:t>
      </w:r>
      <w:r>
        <w:rPr>
          <w:rFonts w:hint="cs"/>
          <w:rtl/>
        </w:rPr>
        <w:t>قضیه</w:t>
      </w:r>
      <w:r>
        <w:rPr>
          <w:rFonts w:hint="eastAsia"/>
          <w:rtl/>
        </w:rPr>
        <w:t>‌</w:t>
      </w:r>
      <w:r>
        <w:rPr>
          <w:rFonts w:hint="cs"/>
          <w:rtl/>
        </w:rPr>
        <w:t>ای</w:t>
      </w:r>
      <w:r w:rsidR="006C3A0F">
        <w:rPr>
          <w:rFonts w:hint="cs"/>
          <w:rtl/>
        </w:rPr>
        <w:t xml:space="preserve"> که ثبوت محمول للموضوع است</w:t>
      </w:r>
      <w:r>
        <w:rPr>
          <w:rFonts w:hint="cs"/>
          <w:rtl/>
        </w:rPr>
        <w:t>.</w:t>
      </w:r>
      <w:r w:rsidR="006C3A0F">
        <w:rPr>
          <w:rFonts w:hint="cs"/>
          <w:rtl/>
        </w:rPr>
        <w:t xml:space="preserve"> </w:t>
      </w:r>
      <w:r>
        <w:rPr>
          <w:rFonts w:hint="cs"/>
          <w:rtl/>
        </w:rPr>
        <w:t>قضیه</w:t>
      </w:r>
      <w:r w:rsidR="006C3A0F">
        <w:rPr>
          <w:rFonts w:hint="cs"/>
          <w:rtl/>
        </w:rPr>
        <w:t xml:space="preserve"> غیر از تصدیق </w:t>
      </w:r>
      <w:r>
        <w:rPr>
          <w:rFonts w:hint="cs"/>
          <w:rtl/>
        </w:rPr>
        <w:t xml:space="preserve">است </w:t>
      </w:r>
      <w:r w:rsidR="006C3A0F">
        <w:rPr>
          <w:rFonts w:hint="cs"/>
          <w:rtl/>
        </w:rPr>
        <w:t>و غیر از حکم است به معنای فعل نفسانی</w:t>
      </w:r>
      <w:r>
        <w:rPr>
          <w:rFonts w:hint="cs"/>
          <w:rtl/>
        </w:rPr>
        <w:t>،</w:t>
      </w:r>
      <w:r w:rsidR="006C3A0F">
        <w:rPr>
          <w:rFonts w:hint="cs"/>
          <w:rtl/>
        </w:rPr>
        <w:t xml:space="preserve"> گرچه همه این</w:t>
      </w:r>
      <w:r>
        <w:rPr>
          <w:rFonts w:hint="eastAsia"/>
          <w:rtl/>
        </w:rPr>
        <w:t>‌</w:t>
      </w:r>
      <w:r>
        <w:rPr>
          <w:rFonts w:hint="cs"/>
          <w:rtl/>
        </w:rPr>
        <w:t>ها به یک</w:t>
      </w:r>
      <w:r w:rsidR="006C3A0F">
        <w:rPr>
          <w:rFonts w:hint="cs"/>
          <w:rtl/>
        </w:rPr>
        <w:t>دیگر مربوط</w:t>
      </w:r>
      <w:r w:rsidR="006C3A0F">
        <w:rPr>
          <w:rFonts w:hint="eastAsia"/>
          <w:rtl/>
        </w:rPr>
        <w:t>‌</w:t>
      </w:r>
      <w:r w:rsidR="006C3A0F">
        <w:rPr>
          <w:rFonts w:hint="cs"/>
          <w:rtl/>
        </w:rPr>
        <w:t xml:space="preserve">اند. اگر این تفکیک را که به دقت در منطق و فلسفه تحقیق شده است لحاظ </w:t>
      </w:r>
      <w:r w:rsidR="006C3A0F" w:rsidRPr="00CF3322">
        <w:rPr>
          <w:rFonts w:hint="cs"/>
          <w:rtl/>
        </w:rPr>
        <w:t>کنیم،</w:t>
      </w:r>
      <w:r w:rsidR="00077935" w:rsidRPr="00CF3322">
        <w:rPr>
          <w:rFonts w:hint="cs"/>
          <w:rtl/>
        </w:rPr>
        <w:t xml:space="preserve"> روشن خواهد شد که</w:t>
      </w:r>
      <w:r w:rsidR="006C3A0F">
        <w:rPr>
          <w:rFonts w:hint="cs"/>
          <w:rtl/>
        </w:rPr>
        <w:t xml:space="preserve"> در هر صقعی از صقع</w:t>
      </w:r>
      <w:r w:rsidR="006C3A0F">
        <w:rPr>
          <w:rFonts w:hint="eastAsia"/>
          <w:rtl/>
        </w:rPr>
        <w:t>‌</w:t>
      </w:r>
      <w:r w:rsidR="006C3A0F">
        <w:rPr>
          <w:rFonts w:hint="cs"/>
          <w:rtl/>
        </w:rPr>
        <w:t>های سه گانه</w:t>
      </w:r>
      <w:r>
        <w:rPr>
          <w:rFonts w:hint="cs"/>
          <w:rtl/>
        </w:rPr>
        <w:t>،</w:t>
      </w:r>
      <w:r w:rsidR="006C3A0F">
        <w:rPr>
          <w:rFonts w:hint="cs"/>
          <w:rtl/>
        </w:rPr>
        <w:t xml:space="preserve"> اعتبار و معتبر با هم متحد</w:t>
      </w:r>
      <w:r w:rsidR="006C3A0F">
        <w:rPr>
          <w:rFonts w:hint="eastAsia"/>
          <w:rtl/>
        </w:rPr>
        <w:t>‌</w:t>
      </w:r>
      <w:r w:rsidR="006C3A0F">
        <w:rPr>
          <w:rFonts w:hint="cs"/>
          <w:rtl/>
        </w:rPr>
        <w:t>اند و حرف درستی است.</w:t>
      </w:r>
    </w:p>
    <w:p w14:paraId="11BB3180" w14:textId="77777777" w:rsidR="006C3A0F" w:rsidRDefault="00000000" w:rsidP="006506F8">
      <w:pPr>
        <w:rPr>
          <w:rtl/>
        </w:rPr>
      </w:pPr>
      <w:r>
        <w:rPr>
          <w:rFonts w:hint="cs"/>
          <w:rtl/>
        </w:rPr>
        <w:t>نکته دیگری این</w:t>
      </w:r>
      <w:r w:rsidR="006506F8">
        <w:rPr>
          <w:rFonts w:hint="cs"/>
          <w:rtl/>
        </w:rPr>
        <w:t xml:space="preserve"> است که اساسا</w:t>
      </w:r>
      <w:r>
        <w:rPr>
          <w:rFonts w:hint="cs"/>
          <w:rtl/>
        </w:rPr>
        <w:t xml:space="preserve"> این بحث </w:t>
      </w:r>
      <w:r w:rsidR="006506F8">
        <w:rPr>
          <w:rFonts w:hint="cs"/>
          <w:rtl/>
        </w:rPr>
        <w:t xml:space="preserve">چه ربطی </w:t>
      </w:r>
      <w:r>
        <w:rPr>
          <w:rFonts w:hint="cs"/>
          <w:rtl/>
        </w:rPr>
        <w:t xml:space="preserve">به بحث ما </w:t>
      </w:r>
      <w:r w:rsidR="006506F8">
        <w:rPr>
          <w:rFonts w:hint="cs"/>
          <w:rtl/>
        </w:rPr>
        <w:t>دارد</w:t>
      </w:r>
      <w:r>
        <w:rPr>
          <w:rFonts w:hint="cs"/>
          <w:rtl/>
        </w:rPr>
        <w:t xml:space="preserve"> که آق</w:t>
      </w:r>
      <w:r w:rsidR="006506F8">
        <w:rPr>
          <w:rFonts w:hint="cs"/>
          <w:rtl/>
        </w:rPr>
        <w:t>ای خویی آن را وارد کرد؟! بحث ما در جعل و مجعول بود و چرا پ</w:t>
      </w:r>
      <w:r>
        <w:rPr>
          <w:rFonts w:hint="cs"/>
          <w:rtl/>
        </w:rPr>
        <w:t xml:space="preserve">ای اعتبار و معتبر </w:t>
      </w:r>
      <w:r w:rsidR="006506F8">
        <w:rPr>
          <w:rFonts w:hint="cs"/>
          <w:rtl/>
        </w:rPr>
        <w:t>به بحث باز</w:t>
      </w:r>
      <w:r>
        <w:rPr>
          <w:rFonts w:hint="cs"/>
          <w:rtl/>
        </w:rPr>
        <w:t xml:space="preserve"> شد؟</w:t>
      </w:r>
      <w:r w:rsidR="006506F8">
        <w:rPr>
          <w:rFonts w:hint="cs"/>
          <w:rtl/>
        </w:rPr>
        <w:t>!</w:t>
      </w:r>
      <w:r>
        <w:rPr>
          <w:rFonts w:hint="cs"/>
          <w:rtl/>
        </w:rPr>
        <w:t xml:space="preserve"> </w:t>
      </w:r>
      <w:r w:rsidR="006506F8">
        <w:rPr>
          <w:rFonts w:hint="cs"/>
          <w:rtl/>
        </w:rPr>
        <w:t xml:space="preserve">مرحوم آقای خویی </w:t>
      </w:r>
      <w:r>
        <w:rPr>
          <w:rFonts w:hint="cs"/>
          <w:rtl/>
        </w:rPr>
        <w:t xml:space="preserve">در مصباح الاصول </w:t>
      </w:r>
      <w:r w:rsidR="0027153E">
        <w:rPr>
          <w:rFonts w:hint="cs"/>
          <w:rtl/>
        </w:rPr>
        <w:t xml:space="preserve">بحث جعل و مجعول را اینطور مطرح </w:t>
      </w:r>
      <w:r w:rsidR="006506F8">
        <w:rPr>
          <w:rFonts w:hint="cs"/>
          <w:rtl/>
        </w:rPr>
        <w:t>نکرده است که این دو متحد بالذات</w:t>
      </w:r>
      <w:r w:rsidR="006506F8">
        <w:rPr>
          <w:rFonts w:hint="eastAsia"/>
          <w:rtl/>
        </w:rPr>
        <w:t>‌</w:t>
      </w:r>
      <w:r w:rsidR="006506F8">
        <w:rPr>
          <w:rFonts w:hint="cs"/>
          <w:rtl/>
        </w:rPr>
        <w:t>اند، بلکه</w:t>
      </w:r>
      <w:r w:rsidR="0027153E">
        <w:rPr>
          <w:rFonts w:hint="cs"/>
          <w:rtl/>
        </w:rPr>
        <w:t xml:space="preserve"> بحث</w:t>
      </w:r>
      <w:r w:rsidR="006506F8">
        <w:rPr>
          <w:rFonts w:hint="cs"/>
          <w:rtl/>
        </w:rPr>
        <w:t xml:space="preserve"> را روی</w:t>
      </w:r>
      <w:r w:rsidR="0027153E">
        <w:rPr>
          <w:rFonts w:hint="cs"/>
          <w:rtl/>
        </w:rPr>
        <w:t xml:space="preserve"> </w:t>
      </w:r>
      <w:r w:rsidR="006506F8">
        <w:rPr>
          <w:rFonts w:hint="cs"/>
          <w:rtl/>
        </w:rPr>
        <w:t>اعتبار و معتبر برده است،</w:t>
      </w:r>
      <w:r w:rsidR="0027153E">
        <w:rPr>
          <w:rFonts w:hint="cs"/>
          <w:rtl/>
        </w:rPr>
        <w:t xml:space="preserve"> ولی تقریبا واضح است که وجه آن اینست که ایشان جعل را همان ابراز اعتبار می</w:t>
      </w:r>
      <w:r w:rsidR="0027153E">
        <w:rPr>
          <w:rFonts w:hint="eastAsia"/>
          <w:rtl/>
        </w:rPr>
        <w:t>‌</w:t>
      </w:r>
      <w:r w:rsidR="006506F8">
        <w:rPr>
          <w:rFonts w:hint="cs"/>
          <w:rtl/>
        </w:rPr>
        <w:t xml:space="preserve">گیرد. در دراسات </w:t>
      </w:r>
      <w:r w:rsidR="0027153E">
        <w:rPr>
          <w:rFonts w:hint="cs"/>
          <w:rtl/>
        </w:rPr>
        <w:t xml:space="preserve">تصریح </w:t>
      </w:r>
      <w:r w:rsidR="006506F8">
        <w:rPr>
          <w:rFonts w:hint="cs"/>
          <w:rtl/>
        </w:rPr>
        <w:t>می</w:t>
      </w:r>
      <w:r w:rsidR="006506F8">
        <w:rPr>
          <w:rFonts w:hint="eastAsia"/>
          <w:rtl/>
        </w:rPr>
        <w:t>‌</w:t>
      </w:r>
      <w:r w:rsidR="006506F8">
        <w:rPr>
          <w:rFonts w:hint="cs"/>
          <w:rtl/>
        </w:rPr>
        <w:t>کند</w:t>
      </w:r>
      <w:r w:rsidR="0027153E">
        <w:rPr>
          <w:rFonts w:hint="cs"/>
          <w:rtl/>
        </w:rPr>
        <w:t xml:space="preserve"> که جعل</w:t>
      </w:r>
      <w:r w:rsidR="006506F8">
        <w:rPr>
          <w:rFonts w:hint="cs"/>
          <w:rtl/>
        </w:rPr>
        <w:t>،</w:t>
      </w:r>
      <w:r w:rsidR="0027153E">
        <w:rPr>
          <w:rFonts w:hint="cs"/>
          <w:rtl/>
        </w:rPr>
        <w:t xml:space="preserve"> ابراز اعتبار است و </w:t>
      </w:r>
      <w:r w:rsidR="006506F8">
        <w:rPr>
          <w:rFonts w:hint="cs"/>
          <w:rtl/>
        </w:rPr>
        <w:t>می‌گوید</w:t>
      </w:r>
      <w:r w:rsidR="0027153E">
        <w:rPr>
          <w:rFonts w:hint="cs"/>
          <w:rtl/>
        </w:rPr>
        <w:t xml:space="preserve"> در بحث واجب مشروط و جاهای دیگر گفتیم که جعل یعنی ابراز اعتبار. سپس </w:t>
      </w:r>
      <w:r w:rsidR="006506F8">
        <w:rPr>
          <w:rFonts w:hint="cs"/>
          <w:rtl/>
        </w:rPr>
        <w:t>می‌فرماید</w:t>
      </w:r>
      <w:r w:rsidR="0027153E">
        <w:rPr>
          <w:rFonts w:hint="cs"/>
          <w:rtl/>
        </w:rPr>
        <w:t xml:space="preserve"> </w:t>
      </w:r>
      <w:r w:rsidR="00AF7971">
        <w:rPr>
          <w:rFonts w:hint="cs"/>
          <w:rtl/>
        </w:rPr>
        <w:t>وقتی اعتبار می</w:t>
      </w:r>
      <w:r w:rsidR="00AF7971">
        <w:rPr>
          <w:rFonts w:hint="eastAsia"/>
          <w:rtl/>
        </w:rPr>
        <w:t>‌</w:t>
      </w:r>
      <w:r w:rsidR="00AF7971">
        <w:rPr>
          <w:rFonts w:hint="cs"/>
          <w:rtl/>
        </w:rPr>
        <w:t>کنیم</w:t>
      </w:r>
      <w:r w:rsidR="006506F8">
        <w:rPr>
          <w:rFonts w:hint="cs"/>
          <w:rtl/>
        </w:rPr>
        <w:t>،</w:t>
      </w:r>
      <w:r w:rsidR="00AF7971">
        <w:rPr>
          <w:rFonts w:hint="cs"/>
          <w:rtl/>
        </w:rPr>
        <w:t xml:space="preserve"> به همین اعتبار، معتبر هم حاصل </w:t>
      </w:r>
      <w:r w:rsidR="00130BF3">
        <w:rPr>
          <w:rFonts w:hint="cs"/>
          <w:rtl/>
        </w:rPr>
        <w:t>می‌شود</w:t>
      </w:r>
      <w:r w:rsidR="00AF7971">
        <w:rPr>
          <w:rFonts w:hint="cs"/>
          <w:rtl/>
        </w:rPr>
        <w:t xml:space="preserve"> و جعل و مجعول هم حاصل </w:t>
      </w:r>
      <w:r w:rsidR="00130BF3">
        <w:rPr>
          <w:rFonts w:hint="cs"/>
          <w:rtl/>
        </w:rPr>
        <w:t>می‌شود</w:t>
      </w:r>
      <w:r w:rsidR="00AF7971">
        <w:rPr>
          <w:rFonts w:hint="cs"/>
          <w:rtl/>
        </w:rPr>
        <w:t xml:space="preserve">. </w:t>
      </w:r>
      <w:r w:rsidR="006506F8">
        <w:rPr>
          <w:rFonts w:hint="cs"/>
          <w:rtl/>
        </w:rPr>
        <w:t>این نکته در مصباح الأصول نیست</w:t>
      </w:r>
      <w:r w:rsidR="00AF7971">
        <w:rPr>
          <w:rFonts w:hint="cs"/>
          <w:rtl/>
        </w:rPr>
        <w:t xml:space="preserve">. عبارت ایشان در دراسات این است: </w:t>
      </w:r>
    </w:p>
    <w:p w14:paraId="5566C8E6" w14:textId="77777777" w:rsidR="006506F8" w:rsidRDefault="00000000" w:rsidP="006506F8">
      <w:pPr>
        <w:pStyle w:val="10"/>
        <w:rPr>
          <w:rtl/>
        </w:rPr>
      </w:pPr>
      <w:r>
        <w:rPr>
          <w:rStyle w:val="hilight"/>
          <w:rtl/>
        </w:rPr>
        <w:t>وبمجرد</w:t>
      </w:r>
      <w:r>
        <w:rPr>
          <w:rtl/>
        </w:rPr>
        <w:t xml:space="preserve"> </w:t>
      </w:r>
      <w:r>
        <w:rPr>
          <w:rStyle w:val="hilight"/>
          <w:rtl/>
        </w:rPr>
        <w:t>الاعتبار</w:t>
      </w:r>
      <w:r>
        <w:rPr>
          <w:rtl/>
        </w:rPr>
        <w:t xml:space="preserve"> </w:t>
      </w:r>
      <w:r>
        <w:rPr>
          <w:rStyle w:val="hilight"/>
          <w:rtl/>
        </w:rPr>
        <w:t>يتحقق</w:t>
      </w:r>
      <w:r>
        <w:rPr>
          <w:rtl/>
        </w:rPr>
        <w:t xml:space="preserve"> </w:t>
      </w:r>
      <w:r>
        <w:rPr>
          <w:rStyle w:val="hilight"/>
          <w:rtl/>
        </w:rPr>
        <w:t>الجعل</w:t>
      </w:r>
      <w:r>
        <w:rPr>
          <w:rtl/>
        </w:rPr>
        <w:t xml:space="preserve"> </w:t>
      </w:r>
      <w:r>
        <w:rPr>
          <w:rStyle w:val="hilight"/>
          <w:rtl/>
        </w:rPr>
        <w:t>والمجعول</w:t>
      </w:r>
      <w:r>
        <w:rPr>
          <w:rtl/>
        </w:rPr>
        <w:t xml:space="preserve">، فان المعتبر موجود بنفس </w:t>
      </w:r>
      <w:r>
        <w:rPr>
          <w:rStyle w:val="hilight"/>
          <w:rtl/>
        </w:rPr>
        <w:t>الاعتبار</w:t>
      </w:r>
      <w:r>
        <w:rPr>
          <w:rtl/>
        </w:rPr>
        <w:t xml:space="preserve">، بل هما في </w:t>
      </w:r>
      <w:r>
        <w:rPr>
          <w:rStyle w:val="hilight"/>
          <w:rtl/>
        </w:rPr>
        <w:t>الحقيقة</w:t>
      </w:r>
      <w:r>
        <w:rPr>
          <w:rtl/>
        </w:rPr>
        <w:t xml:space="preserve"> أمر واحد، وعليه فاستصحاب الحكم الإنشائي أو عدمه لا ينفك عن</w:t>
      </w:r>
      <w:r w:rsidR="008670FB">
        <w:rPr>
          <w:rtl/>
        </w:rPr>
        <w:t xml:space="preserve"> الاستصحاب الحكم الفعلي أو عدمه</w:t>
      </w:r>
      <w:r>
        <w:rPr>
          <w:rStyle w:val="FootnoteReference"/>
          <w:rtl/>
        </w:rPr>
        <w:footnoteReference w:id="147"/>
      </w:r>
    </w:p>
    <w:p w14:paraId="633611BE" w14:textId="77777777" w:rsidR="00A0707E" w:rsidRDefault="00000000" w:rsidP="00A0707E">
      <w:pPr>
        <w:rPr>
          <w:rtl/>
        </w:rPr>
      </w:pPr>
      <w:r>
        <w:rPr>
          <w:rFonts w:hint="cs"/>
          <w:rtl/>
        </w:rPr>
        <w:t>عرض ما این بود که این فرمایش آقای خویی که اعتبار و معتبر متحد بالذات</w:t>
      </w:r>
      <w:r>
        <w:rPr>
          <w:rFonts w:hint="eastAsia"/>
          <w:rtl/>
        </w:rPr>
        <w:t>‌</w:t>
      </w:r>
      <w:r>
        <w:rPr>
          <w:rFonts w:hint="cs"/>
          <w:rtl/>
        </w:rPr>
        <w:t>اند، با دید دقی و با تفکیک این سه صقع و سه ناحیه، سخن درستی است. اینکه جعل و مجعول یتحقق به محض اعتبار، این هم درست است. یعنی وقتی اعتبار می</w:t>
      </w:r>
      <w:r>
        <w:rPr>
          <w:rFonts w:hint="eastAsia"/>
          <w:rtl/>
        </w:rPr>
        <w:t>‌</w:t>
      </w:r>
      <w:r>
        <w:rPr>
          <w:rFonts w:hint="cs"/>
          <w:rtl/>
        </w:rPr>
        <w:t xml:space="preserve">کنیم تکلیف را بر ذمه مکلف، به همین اعتبار، معتبر هم حاصل است، یعنی کون الفعل علی ذمة المکلف. جعل و مجعول نیز همینطور است، </w:t>
      </w:r>
      <w:r w:rsidR="008B0596">
        <w:rPr>
          <w:rFonts w:hint="cs"/>
          <w:rtl/>
        </w:rPr>
        <w:t xml:space="preserve">به شرط اینکه مقصود از مجعول عبارت باشد از همین چیزی که اعتبار </w:t>
      </w:r>
      <w:r w:rsidR="00130BF3">
        <w:rPr>
          <w:rFonts w:hint="cs"/>
          <w:rtl/>
        </w:rPr>
        <w:t>می‌شود</w:t>
      </w:r>
      <w:r>
        <w:rPr>
          <w:rFonts w:hint="cs"/>
          <w:rtl/>
        </w:rPr>
        <w:t>. در اینصورت،</w:t>
      </w:r>
      <w:r w:rsidR="008B0596">
        <w:rPr>
          <w:rFonts w:hint="cs"/>
          <w:rtl/>
        </w:rPr>
        <w:t xml:space="preserve"> </w:t>
      </w:r>
      <w:r>
        <w:rPr>
          <w:rFonts w:hint="cs"/>
          <w:rtl/>
        </w:rPr>
        <w:t xml:space="preserve">جعل، </w:t>
      </w:r>
      <w:r w:rsidR="008B0596">
        <w:rPr>
          <w:rFonts w:hint="cs"/>
          <w:rtl/>
        </w:rPr>
        <w:t xml:space="preserve">انتساب مجعول به شارع و جاعل </w:t>
      </w:r>
      <w:r>
        <w:rPr>
          <w:rFonts w:hint="cs"/>
          <w:rtl/>
        </w:rPr>
        <w:t>است</w:t>
      </w:r>
      <w:r w:rsidR="008B0596">
        <w:rPr>
          <w:rFonts w:hint="cs"/>
          <w:rtl/>
        </w:rPr>
        <w:t xml:space="preserve">. این هم جعل است و هم مجعول. </w:t>
      </w:r>
    </w:p>
    <w:p w14:paraId="2C539F55" w14:textId="77777777" w:rsidR="00A0707E" w:rsidRDefault="00000000" w:rsidP="00A61BCA">
      <w:pPr>
        <w:pStyle w:val="Heading1"/>
        <w:rPr>
          <w:rtl/>
        </w:rPr>
      </w:pPr>
      <w:bookmarkStart w:id="740" w:name="_Toc128480486"/>
      <w:r>
        <w:rPr>
          <w:rFonts w:hint="cs"/>
          <w:rtl/>
        </w:rPr>
        <w:t xml:space="preserve">جعل و مجعول در اصطلاح </w:t>
      </w:r>
      <w:r w:rsidR="00A61BCA">
        <w:rPr>
          <w:rFonts w:hint="cs"/>
          <w:rtl/>
        </w:rPr>
        <w:t>مرحوم نائینی</w:t>
      </w:r>
      <w:bookmarkEnd w:id="740"/>
      <w:r w:rsidR="00A61BCA">
        <w:rPr>
          <w:rFonts w:hint="cs"/>
          <w:rtl/>
        </w:rPr>
        <w:t xml:space="preserve"> </w:t>
      </w:r>
    </w:p>
    <w:p w14:paraId="1F145CA4" w14:textId="77777777" w:rsidR="00AF7971" w:rsidRDefault="00000000" w:rsidP="00A0707E">
      <w:pPr>
        <w:rPr>
          <w:rtl/>
        </w:rPr>
      </w:pPr>
      <w:r>
        <w:rPr>
          <w:rFonts w:hint="cs"/>
          <w:rtl/>
        </w:rPr>
        <w:t>بر اس</w:t>
      </w:r>
      <w:r w:rsidR="00A0707E">
        <w:rPr>
          <w:rFonts w:hint="cs"/>
          <w:rtl/>
        </w:rPr>
        <w:t xml:space="preserve">اس </w:t>
      </w:r>
      <w:r>
        <w:rPr>
          <w:rFonts w:hint="cs"/>
          <w:rtl/>
        </w:rPr>
        <w:t>بحث</w:t>
      </w:r>
      <w:r>
        <w:rPr>
          <w:rFonts w:hint="eastAsia"/>
          <w:rtl/>
        </w:rPr>
        <w:t>‌</w:t>
      </w:r>
      <w:r>
        <w:rPr>
          <w:rFonts w:hint="cs"/>
          <w:rtl/>
        </w:rPr>
        <w:t xml:space="preserve">های گذشته، </w:t>
      </w:r>
      <w:r w:rsidR="00A0707E">
        <w:rPr>
          <w:rFonts w:hint="cs"/>
          <w:rtl/>
        </w:rPr>
        <w:t xml:space="preserve">این مطالب تقریبا روشن </w:t>
      </w:r>
      <w:r>
        <w:rPr>
          <w:rFonts w:hint="cs"/>
          <w:rtl/>
        </w:rPr>
        <w:t xml:space="preserve">است. </w:t>
      </w:r>
      <w:r w:rsidR="00A0707E">
        <w:rPr>
          <w:rFonts w:hint="cs"/>
          <w:rtl/>
        </w:rPr>
        <w:t>ذکر این بحث الان بخاطر نکته</w:t>
      </w:r>
      <w:r w:rsidR="00A0707E">
        <w:rPr>
          <w:rFonts w:hint="eastAsia"/>
          <w:rtl/>
        </w:rPr>
        <w:t>‌</w:t>
      </w:r>
      <w:r w:rsidR="00A0707E">
        <w:rPr>
          <w:rFonts w:hint="cs"/>
          <w:rtl/>
        </w:rPr>
        <w:t>ای مهم است که به نظرم</w:t>
      </w:r>
      <w:r w:rsidR="00223C3E">
        <w:rPr>
          <w:rFonts w:hint="cs"/>
          <w:rtl/>
        </w:rPr>
        <w:t xml:space="preserve"> هم مرحوم آقای خویی در این بحث خلط </w:t>
      </w:r>
      <w:r w:rsidR="00130BF3">
        <w:rPr>
          <w:rFonts w:hint="cs"/>
          <w:rtl/>
        </w:rPr>
        <w:t>می‌کند</w:t>
      </w:r>
      <w:r w:rsidR="00223C3E">
        <w:rPr>
          <w:rFonts w:hint="cs"/>
          <w:rtl/>
        </w:rPr>
        <w:t xml:space="preserve"> و هم دیگرانی که ناظر به فرمایش </w:t>
      </w:r>
      <w:r w:rsidR="00A0707E">
        <w:rPr>
          <w:rFonts w:hint="cs"/>
          <w:rtl/>
        </w:rPr>
        <w:t>ایشان بودند و هم در جاهای مختلف، این خلط صورت می</w:t>
      </w:r>
      <w:r w:rsidR="00A0707E">
        <w:rPr>
          <w:rFonts w:hint="eastAsia"/>
          <w:rtl/>
        </w:rPr>
        <w:t>‌</w:t>
      </w:r>
      <w:r w:rsidR="00A0707E">
        <w:rPr>
          <w:rFonts w:hint="cs"/>
          <w:rtl/>
        </w:rPr>
        <w:t>گیرد.</w:t>
      </w:r>
      <w:r w:rsidR="00223C3E">
        <w:rPr>
          <w:rFonts w:hint="cs"/>
          <w:rtl/>
        </w:rPr>
        <w:t xml:space="preserve"> </w:t>
      </w:r>
    </w:p>
    <w:p w14:paraId="6B32D478" w14:textId="77777777" w:rsidR="00A0707E" w:rsidRDefault="00000000" w:rsidP="00E6398C">
      <w:pPr>
        <w:rPr>
          <w:rtl/>
        </w:rPr>
      </w:pPr>
      <w:r>
        <w:rPr>
          <w:rFonts w:hint="cs"/>
          <w:rtl/>
        </w:rPr>
        <w:t>بحث ما با آقای نائینی بود. بحث آقای خویی و دیگران با مرحوم نائینی است. مرحوم نائینی در باب جعل و مجعول اصطلاحی دارد. ایشان جعل را همان قضیه حقیقیه کلی روی عنوان مقدرة الوجود می</w:t>
      </w:r>
      <w:r>
        <w:rPr>
          <w:rFonts w:hint="eastAsia"/>
          <w:rtl/>
        </w:rPr>
        <w:t>‌</w:t>
      </w:r>
      <w:r>
        <w:rPr>
          <w:rFonts w:hint="cs"/>
          <w:rtl/>
        </w:rPr>
        <w:t xml:space="preserve">گیرد و </w:t>
      </w:r>
      <w:r w:rsidR="00E6398C">
        <w:rPr>
          <w:rFonts w:hint="cs"/>
          <w:rtl/>
        </w:rPr>
        <w:t xml:space="preserve">وقتی که موضوع بالفعل می‌شود، </w:t>
      </w:r>
      <w:r>
        <w:rPr>
          <w:rFonts w:hint="cs"/>
          <w:rtl/>
        </w:rPr>
        <w:t>مجعول را تطبیقات این جعل می</w:t>
      </w:r>
      <w:r>
        <w:rPr>
          <w:rFonts w:hint="eastAsia"/>
          <w:rtl/>
        </w:rPr>
        <w:t>‌</w:t>
      </w:r>
      <w:r>
        <w:rPr>
          <w:rFonts w:hint="cs"/>
          <w:rtl/>
        </w:rPr>
        <w:t xml:space="preserve">داند. ایشان در اصول بر این تفکیک آثار بسیاری مترتب </w:t>
      </w:r>
      <w:r w:rsidR="00130BF3">
        <w:rPr>
          <w:rFonts w:hint="cs"/>
          <w:rtl/>
        </w:rPr>
        <w:t>می‌کند</w:t>
      </w:r>
      <w:r>
        <w:rPr>
          <w:rFonts w:hint="cs"/>
          <w:rtl/>
        </w:rPr>
        <w:t xml:space="preserve"> و برای تفطن به این تفکیک بسیار مشعوف است. در فوائد الاصول ملاحظه کنید، در واجب مشروط و در شرط متاخر و جاهای مختلف، ایشان به این نکته بسیار مشعوف است که توانسته است بین جعل و مجعول فرق بگذارد. به نظر ایشان، بسیاری از مغالطات در اصول، ناشی از عدم تفکیک بین جعل و مجعول است. </w:t>
      </w:r>
    </w:p>
    <w:p w14:paraId="180DF815" w14:textId="77777777" w:rsidR="00223C3E" w:rsidRDefault="00000000" w:rsidP="00A0707E">
      <w:pPr>
        <w:rPr>
          <w:rtl/>
        </w:rPr>
      </w:pPr>
      <w:r>
        <w:rPr>
          <w:rFonts w:hint="cs"/>
          <w:rtl/>
        </w:rPr>
        <w:t xml:space="preserve">همان جاها، هم مرحوم عراقی و هم مرحوم اصفهانی، به </w:t>
      </w:r>
      <w:r w:rsidR="00A0707E">
        <w:rPr>
          <w:rFonts w:hint="cs"/>
          <w:rtl/>
        </w:rPr>
        <w:t xml:space="preserve">محقق </w:t>
      </w:r>
      <w:r>
        <w:rPr>
          <w:rFonts w:hint="cs"/>
          <w:rtl/>
        </w:rPr>
        <w:t>نائینی اشکال کرده</w:t>
      </w:r>
      <w:r>
        <w:rPr>
          <w:rFonts w:hint="eastAsia"/>
          <w:rtl/>
        </w:rPr>
        <w:t>‌</w:t>
      </w:r>
      <w:r>
        <w:rPr>
          <w:rFonts w:hint="cs"/>
          <w:rtl/>
        </w:rPr>
        <w:t xml:space="preserve">اند. فعلا کاری به مرحوم </w:t>
      </w:r>
      <w:r w:rsidR="00A0707E">
        <w:rPr>
          <w:rFonts w:hint="cs"/>
          <w:rtl/>
        </w:rPr>
        <w:t>عراقی</w:t>
      </w:r>
      <w:r>
        <w:rPr>
          <w:rFonts w:hint="cs"/>
          <w:rtl/>
        </w:rPr>
        <w:t xml:space="preserve"> ندارم</w:t>
      </w:r>
      <w:r w:rsidR="00A0707E">
        <w:rPr>
          <w:rFonts w:hint="cs"/>
          <w:rtl/>
        </w:rPr>
        <w:t>، ولی مرحوم اصفهانی که آ</w:t>
      </w:r>
      <w:r>
        <w:rPr>
          <w:rFonts w:hint="cs"/>
          <w:rtl/>
        </w:rPr>
        <w:t>دم دقیقی در این بحث</w:t>
      </w:r>
      <w:r>
        <w:rPr>
          <w:rFonts w:hint="eastAsia"/>
          <w:rtl/>
        </w:rPr>
        <w:t>‌</w:t>
      </w:r>
      <w:r w:rsidR="00A0707E">
        <w:rPr>
          <w:rFonts w:hint="cs"/>
          <w:rtl/>
        </w:rPr>
        <w:t>ها است،</w:t>
      </w:r>
      <w:r>
        <w:rPr>
          <w:rFonts w:hint="cs"/>
          <w:rtl/>
        </w:rPr>
        <w:t xml:space="preserve"> اشکال کرده</w:t>
      </w:r>
      <w:r w:rsidR="00A0707E">
        <w:rPr>
          <w:rFonts w:hint="cs"/>
          <w:rtl/>
        </w:rPr>
        <w:t xml:space="preserve"> است که جعل و مجعول متحد بالذات</w:t>
      </w:r>
      <w:r w:rsidR="00A0707E">
        <w:rPr>
          <w:rFonts w:hint="eastAsia"/>
          <w:rtl/>
        </w:rPr>
        <w:t>‌</w:t>
      </w:r>
      <w:r w:rsidR="00A0707E">
        <w:rPr>
          <w:rFonts w:hint="cs"/>
          <w:rtl/>
        </w:rPr>
        <w:t>اند و متغایر بالاعتبار،</w:t>
      </w:r>
      <w:r>
        <w:rPr>
          <w:rFonts w:hint="cs"/>
          <w:rtl/>
        </w:rPr>
        <w:t xml:space="preserve"> و جعل و مجعول </w:t>
      </w:r>
      <w:r w:rsidR="00A0707E">
        <w:rPr>
          <w:rFonts w:hint="cs"/>
          <w:rtl/>
        </w:rPr>
        <w:t>مانند ایجاد و وجود هستند</w:t>
      </w:r>
      <w:r>
        <w:rPr>
          <w:rFonts w:hint="cs"/>
          <w:rtl/>
        </w:rPr>
        <w:t>. ن</w:t>
      </w:r>
      <w:r w:rsidR="00130BF3">
        <w:rPr>
          <w:rFonts w:hint="cs"/>
          <w:rtl/>
        </w:rPr>
        <w:t>می‌شود</w:t>
      </w:r>
      <w:r>
        <w:rPr>
          <w:rFonts w:hint="cs"/>
          <w:rtl/>
        </w:rPr>
        <w:t xml:space="preserve"> گفت جعل الان است و </w:t>
      </w:r>
      <w:r w:rsidR="00A0707E">
        <w:rPr>
          <w:rFonts w:hint="cs"/>
          <w:rtl/>
        </w:rPr>
        <w:t>مجعول عند تحقق موضوع است. این بی</w:t>
      </w:r>
      <w:r w:rsidR="00A0707E">
        <w:rPr>
          <w:rFonts w:hint="eastAsia"/>
          <w:rtl/>
        </w:rPr>
        <w:t>‌</w:t>
      </w:r>
      <w:r>
        <w:rPr>
          <w:rFonts w:hint="cs"/>
          <w:rtl/>
        </w:rPr>
        <w:t>معناست</w:t>
      </w:r>
      <w:r w:rsidR="00A0707E">
        <w:rPr>
          <w:rFonts w:hint="cs"/>
          <w:rtl/>
        </w:rPr>
        <w:t>. اگر</w:t>
      </w:r>
      <w:r>
        <w:rPr>
          <w:rFonts w:hint="cs"/>
          <w:rtl/>
        </w:rPr>
        <w:t xml:space="preserve"> جعل حاصل شد، مجعول هم هست. </w:t>
      </w:r>
      <w:r w:rsidR="00A0707E">
        <w:rPr>
          <w:rFonts w:hint="cs"/>
          <w:rtl/>
        </w:rPr>
        <w:t xml:space="preserve">اگر جعل </w:t>
      </w:r>
      <w:r>
        <w:rPr>
          <w:rFonts w:hint="cs"/>
          <w:rtl/>
        </w:rPr>
        <w:t>حاصل شد مثل ایجاد و وجود است. نمی</w:t>
      </w:r>
      <w:r w:rsidR="00A0707E">
        <w:rPr>
          <w:rFonts w:hint="eastAsia"/>
          <w:rtl/>
        </w:rPr>
        <w:t>‌</w:t>
      </w:r>
      <w:r>
        <w:rPr>
          <w:rFonts w:hint="cs"/>
          <w:rtl/>
        </w:rPr>
        <w:t>توان گفت ایجاد هست و وجود نیست. جعل و مجعول هم همینطور است</w:t>
      </w:r>
      <w:r w:rsidR="00D814AD">
        <w:rPr>
          <w:rFonts w:hint="cs"/>
          <w:rtl/>
        </w:rPr>
        <w:t xml:space="preserve">. جعل که آمد مجعول هست. </w:t>
      </w:r>
      <w:r w:rsidR="00A0707E">
        <w:rPr>
          <w:rFonts w:hint="cs"/>
          <w:rtl/>
        </w:rPr>
        <w:t>آنگاه،</w:t>
      </w:r>
      <w:r w:rsidR="00D814AD">
        <w:rPr>
          <w:rFonts w:hint="cs"/>
          <w:rtl/>
        </w:rPr>
        <w:t xml:space="preserve"> بر این </w:t>
      </w:r>
      <w:r w:rsidR="00A0707E">
        <w:rPr>
          <w:rFonts w:hint="cs"/>
          <w:rtl/>
        </w:rPr>
        <w:t xml:space="preserve">اساس، </w:t>
      </w:r>
      <w:r w:rsidR="00D814AD">
        <w:rPr>
          <w:rFonts w:hint="cs"/>
          <w:rtl/>
        </w:rPr>
        <w:t>در بحث اجزاء و جاهای د</w:t>
      </w:r>
      <w:r w:rsidR="00A0707E">
        <w:rPr>
          <w:rFonts w:hint="cs"/>
          <w:rtl/>
        </w:rPr>
        <w:t>یگر، اشکال می‌کنند.</w:t>
      </w:r>
    </w:p>
    <w:p w14:paraId="6AF2F419" w14:textId="77777777" w:rsidR="00A61BCA" w:rsidRDefault="00000000" w:rsidP="00A95783">
      <w:pPr>
        <w:pStyle w:val="Heading1"/>
        <w:rPr>
          <w:rtl/>
        </w:rPr>
      </w:pPr>
      <w:bookmarkStart w:id="741" w:name="_Toc128480487"/>
      <w:r>
        <w:rPr>
          <w:rFonts w:hint="cs"/>
          <w:rtl/>
        </w:rPr>
        <w:t>خلط جعل و مجعول به اصطلاح مرحوم نائینی با جعل و مجعول بالذات در کلام مستشکلین</w:t>
      </w:r>
      <w:bookmarkEnd w:id="741"/>
    </w:p>
    <w:p w14:paraId="058B6550" w14:textId="77777777" w:rsidR="00A61BCA" w:rsidRDefault="00000000" w:rsidP="00A61BCA">
      <w:pPr>
        <w:rPr>
          <w:rtl/>
        </w:rPr>
      </w:pPr>
      <w:r>
        <w:rPr>
          <w:rFonts w:hint="cs"/>
          <w:rtl/>
        </w:rPr>
        <w:t>به نظر بنده این اشکال مرحوم اصفهانی و دیگران از جمله بیان آقای خویی در اینجا وارد نیست، یعنی اساسا صحیح نیست. یک بزرگواری در علم اصول، تفکیکی به ذهنش آمده است و اسم آن را جعل و مجعول گذاشته است. مستشکلان یک اصطلاح دیگری را وارد می</w:t>
      </w:r>
      <w:r>
        <w:rPr>
          <w:rFonts w:hint="eastAsia"/>
          <w:rtl/>
        </w:rPr>
        <w:t>‌</w:t>
      </w:r>
      <w:r>
        <w:rPr>
          <w:rFonts w:hint="cs"/>
          <w:rtl/>
        </w:rPr>
        <w:t>کنند. آن جعل و مجعولی که متحد بالذات</w:t>
      </w:r>
      <w:r>
        <w:rPr>
          <w:rFonts w:hint="eastAsia"/>
          <w:rtl/>
        </w:rPr>
        <w:t>‌</w:t>
      </w:r>
      <w:r>
        <w:rPr>
          <w:rFonts w:hint="cs"/>
          <w:rtl/>
        </w:rPr>
        <w:t>اند و متغایر بالاعتبار</w:t>
      </w:r>
      <w:r w:rsidR="002915AA">
        <w:rPr>
          <w:rFonts w:hint="cs"/>
          <w:rtl/>
        </w:rPr>
        <w:t xml:space="preserve">، آن </w:t>
      </w:r>
      <w:r>
        <w:rPr>
          <w:rFonts w:hint="cs"/>
          <w:rtl/>
        </w:rPr>
        <w:t>جعل و مجعولی</w:t>
      </w:r>
      <w:r w:rsidR="002915AA">
        <w:rPr>
          <w:rFonts w:hint="cs"/>
          <w:rtl/>
        </w:rPr>
        <w:t xml:space="preserve"> نیست که مرحوم نائینی </w:t>
      </w:r>
      <w:r w:rsidR="006506F8">
        <w:rPr>
          <w:rFonts w:hint="cs"/>
          <w:rtl/>
        </w:rPr>
        <w:t>می‌گوید</w:t>
      </w:r>
      <w:r w:rsidR="002915AA">
        <w:rPr>
          <w:rFonts w:hint="cs"/>
          <w:rtl/>
        </w:rPr>
        <w:t xml:space="preserve">. لذا اثبات ایشان و نفی </w:t>
      </w:r>
      <w:r>
        <w:rPr>
          <w:rFonts w:hint="cs"/>
          <w:rtl/>
        </w:rPr>
        <w:t>مستشکلان در</w:t>
      </w:r>
      <w:r w:rsidR="002915AA">
        <w:rPr>
          <w:rFonts w:hint="cs"/>
          <w:rtl/>
        </w:rPr>
        <w:t xml:space="preserve"> مقابل هم نیست. عرض ما به مرحوم اصفهانی اینست که چرا به مرحوم نائینی اشکال می</w:t>
      </w:r>
      <w:r w:rsidR="002915AA">
        <w:rPr>
          <w:rFonts w:hint="eastAsia"/>
          <w:rtl/>
        </w:rPr>
        <w:t>‌</w:t>
      </w:r>
      <w:r w:rsidR="002915AA">
        <w:rPr>
          <w:rFonts w:hint="cs"/>
          <w:rtl/>
        </w:rPr>
        <w:t xml:space="preserve">کنید؟ اسم این تفکیک را </w:t>
      </w:r>
      <w:r>
        <w:rPr>
          <w:rFonts w:hint="cs"/>
          <w:rtl/>
        </w:rPr>
        <w:t xml:space="preserve">«الف» و «ب» </w:t>
      </w:r>
      <w:r w:rsidR="002915AA">
        <w:rPr>
          <w:rFonts w:hint="cs"/>
          <w:rtl/>
        </w:rPr>
        <w:t xml:space="preserve">بگذاریم. شما به ماهیت حرف ایشان که اشکال ندارید. قضایایی که در شرع تثبیت </w:t>
      </w:r>
      <w:r w:rsidR="00130BF3">
        <w:rPr>
          <w:rFonts w:hint="cs"/>
          <w:rtl/>
        </w:rPr>
        <w:t>می‌شود</w:t>
      </w:r>
      <w:r>
        <w:rPr>
          <w:rFonts w:hint="cs"/>
          <w:rtl/>
        </w:rPr>
        <w:t xml:space="preserve"> به عنوان ابراز اعتبار یا انشاء، هر چه باشد، روی </w:t>
      </w:r>
      <w:r w:rsidR="002915AA">
        <w:rPr>
          <w:rFonts w:hint="cs"/>
          <w:rtl/>
        </w:rPr>
        <w:t>موضوع مقدرة الوجود می</w:t>
      </w:r>
      <w:r w:rsidR="002915AA">
        <w:rPr>
          <w:rFonts w:hint="eastAsia"/>
          <w:rtl/>
        </w:rPr>
        <w:t>‌</w:t>
      </w:r>
      <w:r w:rsidR="002915AA">
        <w:rPr>
          <w:rFonts w:hint="cs"/>
          <w:rtl/>
        </w:rPr>
        <w:t xml:space="preserve">رود که </w:t>
      </w:r>
      <w:r>
        <w:rPr>
          <w:rFonts w:hint="cs"/>
          <w:rtl/>
        </w:rPr>
        <w:t>«</w:t>
      </w:r>
      <w:r w:rsidR="002915AA">
        <w:rPr>
          <w:rFonts w:hint="cs"/>
          <w:rtl/>
        </w:rPr>
        <w:t>المستطیع یحج</w:t>
      </w:r>
      <w:r>
        <w:rPr>
          <w:rFonts w:hint="cs"/>
          <w:rtl/>
        </w:rPr>
        <w:t>»</w:t>
      </w:r>
      <w:r w:rsidR="002915AA">
        <w:rPr>
          <w:rFonts w:hint="cs"/>
          <w:rtl/>
        </w:rPr>
        <w:t>. این مضمون را انشاء می</w:t>
      </w:r>
      <w:r>
        <w:rPr>
          <w:rFonts w:hint="eastAsia"/>
          <w:rtl/>
        </w:rPr>
        <w:t>‌</w:t>
      </w:r>
      <w:r w:rsidR="002915AA">
        <w:rPr>
          <w:rFonts w:hint="cs"/>
          <w:rtl/>
        </w:rPr>
        <w:t xml:space="preserve">کنیم بدون اینکه نگاه کنیم چه کسی مستطیع است و چه کسی نیست. مولی </w:t>
      </w:r>
      <w:r w:rsidR="006506F8">
        <w:rPr>
          <w:rFonts w:hint="cs"/>
          <w:rtl/>
        </w:rPr>
        <w:t>می‌گوید</w:t>
      </w:r>
      <w:r w:rsidR="002915AA">
        <w:rPr>
          <w:rFonts w:hint="cs"/>
          <w:rtl/>
        </w:rPr>
        <w:t xml:space="preserve"> </w:t>
      </w:r>
      <w:r>
        <w:rPr>
          <w:rFonts w:hint="cs"/>
          <w:rtl/>
        </w:rPr>
        <w:t>«</w:t>
      </w:r>
      <w:r w:rsidR="002915AA">
        <w:rPr>
          <w:rFonts w:hint="cs"/>
          <w:rtl/>
        </w:rPr>
        <w:t>المستطیع یحج</w:t>
      </w:r>
      <w:r>
        <w:rPr>
          <w:rFonts w:hint="cs"/>
          <w:rtl/>
        </w:rPr>
        <w:t>»</w:t>
      </w:r>
      <w:r w:rsidR="002915AA">
        <w:rPr>
          <w:rFonts w:hint="cs"/>
          <w:rtl/>
        </w:rPr>
        <w:t xml:space="preserve">، سپس در خارج مستطیعی یافت </w:t>
      </w:r>
      <w:r w:rsidR="00130BF3">
        <w:rPr>
          <w:rFonts w:hint="cs"/>
          <w:rtl/>
        </w:rPr>
        <w:t>می‌شود</w:t>
      </w:r>
      <w:r w:rsidR="002915AA">
        <w:rPr>
          <w:rFonts w:hint="cs"/>
          <w:rtl/>
        </w:rPr>
        <w:t xml:space="preserve"> و تطبیقی از این پیدا </w:t>
      </w:r>
      <w:r w:rsidR="00130BF3">
        <w:rPr>
          <w:rFonts w:hint="cs"/>
          <w:rtl/>
        </w:rPr>
        <w:t>می‌شود</w:t>
      </w:r>
      <w:r w:rsidR="002915AA">
        <w:rPr>
          <w:rFonts w:hint="cs"/>
          <w:rtl/>
        </w:rPr>
        <w:t>. در این هم بحثی نیست. اینکه این تطبیق امر جدیدی است یا خیر، بحث آن گذشت</w:t>
      </w:r>
      <w:r>
        <w:rPr>
          <w:rFonts w:hint="cs"/>
          <w:rtl/>
        </w:rPr>
        <w:t>،</w:t>
      </w:r>
      <w:r w:rsidR="002915AA">
        <w:rPr>
          <w:rFonts w:hint="cs"/>
          <w:rtl/>
        </w:rPr>
        <w:t xml:space="preserve"> ولی</w:t>
      </w:r>
      <w:r>
        <w:rPr>
          <w:rFonts w:hint="cs"/>
          <w:rtl/>
        </w:rPr>
        <w:t xml:space="preserve"> حتی</w:t>
      </w:r>
      <w:r w:rsidR="002915AA">
        <w:rPr>
          <w:rFonts w:hint="cs"/>
          <w:rtl/>
        </w:rPr>
        <w:t xml:space="preserve"> کسانی که </w:t>
      </w:r>
      <w:r>
        <w:rPr>
          <w:rFonts w:hint="cs"/>
          <w:rtl/>
        </w:rPr>
        <w:t>قائل نیستند</w:t>
      </w:r>
      <w:r w:rsidR="002915AA">
        <w:rPr>
          <w:rFonts w:hint="cs"/>
          <w:rtl/>
        </w:rPr>
        <w:t xml:space="preserve"> امری جدید </w:t>
      </w:r>
      <w:r>
        <w:rPr>
          <w:rFonts w:hint="cs"/>
          <w:rtl/>
        </w:rPr>
        <w:t>محقق می</w:t>
      </w:r>
      <w:r>
        <w:rPr>
          <w:rFonts w:hint="eastAsia"/>
          <w:rtl/>
        </w:rPr>
        <w:t>‌</w:t>
      </w:r>
      <w:r>
        <w:rPr>
          <w:rFonts w:hint="cs"/>
          <w:rtl/>
        </w:rPr>
        <w:t>شود</w:t>
      </w:r>
      <w:r w:rsidR="002915AA">
        <w:rPr>
          <w:rFonts w:hint="cs"/>
          <w:rtl/>
        </w:rPr>
        <w:t xml:space="preserve">، </w:t>
      </w:r>
      <w:r>
        <w:rPr>
          <w:rFonts w:hint="cs"/>
          <w:rtl/>
        </w:rPr>
        <w:t xml:space="preserve">باید </w:t>
      </w:r>
      <w:r w:rsidR="002915AA">
        <w:rPr>
          <w:rFonts w:hint="cs"/>
          <w:rtl/>
        </w:rPr>
        <w:t>تطبیق را قبول کنند</w:t>
      </w:r>
      <w:r>
        <w:rPr>
          <w:rFonts w:hint="cs"/>
          <w:rtl/>
        </w:rPr>
        <w:t>، زیرا</w:t>
      </w:r>
      <w:r w:rsidR="002915AA">
        <w:rPr>
          <w:rFonts w:hint="cs"/>
          <w:rtl/>
        </w:rPr>
        <w:t xml:space="preserve"> </w:t>
      </w:r>
      <w:r>
        <w:rPr>
          <w:rFonts w:hint="cs"/>
          <w:rtl/>
        </w:rPr>
        <w:t>به هر حال،</w:t>
      </w:r>
      <w:r w:rsidR="002915AA">
        <w:rPr>
          <w:rFonts w:hint="cs"/>
          <w:rtl/>
        </w:rPr>
        <w:t xml:space="preserve"> بر این فرد تطبیق </w:t>
      </w:r>
      <w:r w:rsidR="00130BF3">
        <w:rPr>
          <w:rFonts w:hint="cs"/>
          <w:rtl/>
        </w:rPr>
        <w:t>می‌شود</w:t>
      </w:r>
      <w:r w:rsidR="002915AA">
        <w:rPr>
          <w:rFonts w:hint="cs"/>
          <w:rtl/>
        </w:rPr>
        <w:t xml:space="preserve"> و باعثیت و زاجریت </w:t>
      </w:r>
      <w:r w:rsidR="00E37D0D">
        <w:rPr>
          <w:rFonts w:hint="cs"/>
          <w:rtl/>
        </w:rPr>
        <w:t xml:space="preserve">پیدا </w:t>
      </w:r>
      <w:r w:rsidR="00130BF3">
        <w:rPr>
          <w:rFonts w:hint="cs"/>
          <w:rtl/>
        </w:rPr>
        <w:t>می‌شود</w:t>
      </w:r>
      <w:r w:rsidR="00E37D0D">
        <w:rPr>
          <w:rFonts w:hint="cs"/>
          <w:rtl/>
        </w:rPr>
        <w:t>. مرحوم نائینی به آن</w:t>
      </w:r>
      <w:r>
        <w:rPr>
          <w:rFonts w:hint="cs"/>
          <w:rtl/>
        </w:rPr>
        <w:t xml:space="preserve"> </w:t>
      </w:r>
      <w:r w:rsidR="00CF3322">
        <w:rPr>
          <w:rFonts w:hint="cs"/>
          <w:rtl/>
        </w:rPr>
        <w:t>قضیهٔ کلی «المستطیع یحج»</w:t>
      </w:r>
      <w:r w:rsidR="00E37D0D">
        <w:rPr>
          <w:rFonts w:hint="cs"/>
          <w:rtl/>
        </w:rPr>
        <w:t xml:space="preserve"> </w:t>
      </w:r>
      <w:r w:rsidR="006506F8">
        <w:rPr>
          <w:rFonts w:hint="cs"/>
          <w:rtl/>
        </w:rPr>
        <w:t>می‌گوید</w:t>
      </w:r>
      <w:r w:rsidR="00E37D0D">
        <w:rPr>
          <w:rFonts w:hint="cs"/>
          <w:rtl/>
        </w:rPr>
        <w:t xml:space="preserve"> جعل و به </w:t>
      </w:r>
      <w:r>
        <w:rPr>
          <w:rFonts w:hint="cs"/>
          <w:rtl/>
        </w:rPr>
        <w:t>تطبیق</w:t>
      </w:r>
      <w:r w:rsidR="00CF3322">
        <w:rPr>
          <w:rFonts w:hint="cs"/>
          <w:rtl/>
        </w:rPr>
        <w:t>ش بر این فرد مستطیع</w:t>
      </w:r>
      <w:r w:rsidR="00E37D0D">
        <w:rPr>
          <w:rFonts w:hint="cs"/>
          <w:rtl/>
        </w:rPr>
        <w:t xml:space="preserve"> </w:t>
      </w:r>
      <w:r w:rsidR="006506F8">
        <w:rPr>
          <w:rFonts w:hint="cs"/>
          <w:rtl/>
        </w:rPr>
        <w:t>می‌گوید</w:t>
      </w:r>
      <w:r w:rsidR="00E37D0D">
        <w:rPr>
          <w:rFonts w:hint="cs"/>
          <w:rtl/>
        </w:rPr>
        <w:t xml:space="preserve"> مجعول.</w:t>
      </w:r>
    </w:p>
    <w:p w14:paraId="4FBA55D9" w14:textId="77777777" w:rsidR="00A61BCA" w:rsidRDefault="00000000" w:rsidP="00A61BCA">
      <w:pPr>
        <w:rPr>
          <w:rtl/>
        </w:rPr>
      </w:pPr>
      <w:r>
        <w:rPr>
          <w:rFonts w:hint="cs"/>
          <w:rtl/>
        </w:rPr>
        <w:t xml:space="preserve"> حال، اگر مستشکل با دید دقی می</w:t>
      </w:r>
      <w:r>
        <w:rPr>
          <w:rFonts w:hint="eastAsia"/>
          <w:rtl/>
        </w:rPr>
        <w:t>‌</w:t>
      </w:r>
      <w:r>
        <w:rPr>
          <w:rFonts w:hint="cs"/>
          <w:rtl/>
        </w:rPr>
        <w:t xml:space="preserve">فرماید که آن جعل خودش مجعول دارد، یعنی وقتی مولی قضیه حقیقیه را جعل </w:t>
      </w:r>
      <w:r w:rsidR="00130BF3">
        <w:rPr>
          <w:rFonts w:hint="cs"/>
          <w:rtl/>
        </w:rPr>
        <w:t>می‌کند</w:t>
      </w:r>
      <w:r>
        <w:rPr>
          <w:rFonts w:hint="cs"/>
          <w:rtl/>
        </w:rPr>
        <w:t>، خود این به لحاظی جعل است و به لحاظی مجعول، سخن صحیحی است. آن قضیه حقیقیه خودش مجعول هم دارد، اما این نکته چه ربطی به اصطلاح آقای نائینی دارد؟!</w:t>
      </w:r>
      <w:r w:rsidR="006A1B00">
        <w:rPr>
          <w:rFonts w:hint="cs"/>
          <w:rtl/>
        </w:rPr>
        <w:t xml:space="preserve"> نباید </w:t>
      </w:r>
      <w:r>
        <w:rPr>
          <w:rFonts w:hint="cs"/>
          <w:rtl/>
        </w:rPr>
        <w:t xml:space="preserve">در </w:t>
      </w:r>
      <w:r w:rsidR="006A1B00">
        <w:rPr>
          <w:rFonts w:hint="cs"/>
          <w:rtl/>
        </w:rPr>
        <w:t>بحث</w:t>
      </w:r>
      <w:r w:rsidR="006A1B00">
        <w:rPr>
          <w:rFonts w:hint="eastAsia"/>
          <w:rtl/>
        </w:rPr>
        <w:t>‌</w:t>
      </w:r>
      <w:r>
        <w:rPr>
          <w:rFonts w:hint="cs"/>
          <w:rtl/>
        </w:rPr>
        <w:t xml:space="preserve">های اصولی، اصطلاحات متعدد را با یکدیگر خلط کنیم. </w:t>
      </w:r>
      <w:r w:rsidR="006A1B00">
        <w:rPr>
          <w:rFonts w:hint="cs"/>
          <w:rtl/>
        </w:rPr>
        <w:t xml:space="preserve">بحث ماهوی را </w:t>
      </w:r>
      <w:r>
        <w:rPr>
          <w:rFonts w:hint="cs"/>
          <w:rtl/>
        </w:rPr>
        <w:t>نباید با بحث</w:t>
      </w:r>
      <w:r w:rsidR="006A1B00">
        <w:rPr>
          <w:rFonts w:hint="cs"/>
          <w:rtl/>
        </w:rPr>
        <w:t xml:space="preserve"> شکلی و اصطلاحی </w:t>
      </w:r>
      <w:r>
        <w:rPr>
          <w:rFonts w:hint="cs"/>
          <w:rtl/>
        </w:rPr>
        <w:t>خلط کنیم. آنچه مرحوم نائ</w:t>
      </w:r>
      <w:r w:rsidR="006A1B00">
        <w:rPr>
          <w:rFonts w:hint="cs"/>
          <w:rtl/>
        </w:rPr>
        <w:t>ینی می</w:t>
      </w:r>
      <w:r w:rsidR="006A1B00">
        <w:rPr>
          <w:rFonts w:hint="eastAsia"/>
          <w:rtl/>
        </w:rPr>
        <w:t>‌</w:t>
      </w:r>
      <w:r>
        <w:rPr>
          <w:rFonts w:hint="cs"/>
          <w:rtl/>
        </w:rPr>
        <w:t>گوی</w:t>
      </w:r>
      <w:r w:rsidR="006A1B00">
        <w:rPr>
          <w:rFonts w:hint="cs"/>
          <w:rtl/>
        </w:rPr>
        <w:t>د</w:t>
      </w:r>
      <w:r>
        <w:rPr>
          <w:rFonts w:hint="cs"/>
          <w:rtl/>
        </w:rPr>
        <w:t>،</w:t>
      </w:r>
      <w:r w:rsidR="006A1B00">
        <w:rPr>
          <w:rFonts w:hint="cs"/>
          <w:rtl/>
        </w:rPr>
        <w:t xml:space="preserve"> تفکیک درستی است و اسم آن را هر چه می</w:t>
      </w:r>
      <w:r w:rsidR="006A1B00">
        <w:rPr>
          <w:rFonts w:hint="eastAsia"/>
          <w:rtl/>
        </w:rPr>
        <w:t>‌</w:t>
      </w:r>
      <w:r w:rsidR="006A1B00">
        <w:rPr>
          <w:rFonts w:hint="cs"/>
          <w:rtl/>
        </w:rPr>
        <w:t xml:space="preserve">خواهید بگذارید. ایشان </w:t>
      </w:r>
      <w:r>
        <w:rPr>
          <w:rFonts w:hint="cs"/>
          <w:rtl/>
        </w:rPr>
        <w:t>می</w:t>
      </w:r>
      <w:r>
        <w:rPr>
          <w:rFonts w:hint="eastAsia"/>
          <w:rtl/>
        </w:rPr>
        <w:t>‌</w:t>
      </w:r>
      <w:r>
        <w:rPr>
          <w:rFonts w:hint="cs"/>
          <w:rtl/>
        </w:rPr>
        <w:t>گوید</w:t>
      </w:r>
      <w:r w:rsidR="006A1B00">
        <w:rPr>
          <w:rFonts w:hint="cs"/>
          <w:rtl/>
        </w:rPr>
        <w:t xml:space="preserve"> مرحله اول جعل است و </w:t>
      </w:r>
      <w:r>
        <w:rPr>
          <w:rFonts w:hint="cs"/>
          <w:rtl/>
        </w:rPr>
        <w:t>بعد از آن،</w:t>
      </w:r>
      <w:r w:rsidR="006A1B00">
        <w:rPr>
          <w:rFonts w:hint="cs"/>
          <w:rtl/>
        </w:rPr>
        <w:t xml:space="preserve"> مجعول است و این اصطلاح خاص است و باید به آن تحفظ شود. متاسفانه آقای اصفهانی و شهید صدر در موارد متعددی به مرحوم نائینی اشکال </w:t>
      </w:r>
      <w:r w:rsidR="00130BF3">
        <w:rPr>
          <w:rFonts w:hint="cs"/>
          <w:rtl/>
        </w:rPr>
        <w:t>می‌کنند</w:t>
      </w:r>
      <w:r w:rsidR="00202888">
        <w:rPr>
          <w:rFonts w:hint="cs"/>
          <w:rtl/>
        </w:rPr>
        <w:t xml:space="preserve">، ولی درست نیست. </w:t>
      </w:r>
    </w:p>
    <w:p w14:paraId="3A7C50FB" w14:textId="77777777" w:rsidR="00EA32BB" w:rsidRDefault="00000000" w:rsidP="00EA32BB">
      <w:pPr>
        <w:rPr>
          <w:rtl/>
        </w:rPr>
      </w:pPr>
      <w:r>
        <w:rPr>
          <w:rFonts w:hint="cs"/>
          <w:rtl/>
        </w:rPr>
        <w:t>نسبت به فرمایش آقای خویی که می</w:t>
      </w:r>
      <w:r>
        <w:rPr>
          <w:rFonts w:hint="eastAsia"/>
          <w:rtl/>
        </w:rPr>
        <w:t>‌</w:t>
      </w:r>
      <w:r>
        <w:rPr>
          <w:rFonts w:hint="cs"/>
          <w:rtl/>
        </w:rPr>
        <w:t>گوید</w:t>
      </w:r>
      <w:r w:rsidR="00202888">
        <w:rPr>
          <w:rFonts w:hint="cs"/>
          <w:rtl/>
        </w:rPr>
        <w:t xml:space="preserve"> جعل و مجعول با همدیگر حاصل می</w:t>
      </w:r>
      <w:r w:rsidR="00F47CDC">
        <w:rPr>
          <w:rFonts w:hint="eastAsia"/>
          <w:rtl/>
        </w:rPr>
        <w:t>‌</w:t>
      </w:r>
      <w:r w:rsidR="00202888">
        <w:rPr>
          <w:rFonts w:hint="cs"/>
          <w:rtl/>
        </w:rPr>
        <w:t>شوند به نفس اعتبار،</w:t>
      </w:r>
      <w:r w:rsidR="00F47CDC">
        <w:rPr>
          <w:rFonts w:hint="cs"/>
          <w:rtl/>
        </w:rPr>
        <w:t xml:space="preserve"> عرض ما اینست که منظور شما جعل و </w:t>
      </w:r>
      <w:r w:rsidR="00202888">
        <w:rPr>
          <w:rFonts w:hint="cs"/>
          <w:rtl/>
        </w:rPr>
        <w:t xml:space="preserve">مجعول </w:t>
      </w:r>
      <w:r w:rsidR="00F47CDC">
        <w:rPr>
          <w:rFonts w:hint="cs"/>
          <w:rtl/>
        </w:rPr>
        <w:t xml:space="preserve">در اصطلاح </w:t>
      </w:r>
      <w:r w:rsidR="00202888">
        <w:rPr>
          <w:rFonts w:hint="cs"/>
          <w:rtl/>
        </w:rPr>
        <w:t xml:space="preserve">آقای نائینی است؟ </w:t>
      </w:r>
      <w:r w:rsidR="00F47CDC">
        <w:rPr>
          <w:rFonts w:hint="cs"/>
          <w:rtl/>
        </w:rPr>
        <w:t xml:space="preserve">اگر این مراد باشد، </w:t>
      </w:r>
      <w:r w:rsidR="00202888">
        <w:rPr>
          <w:rFonts w:hint="cs"/>
          <w:rtl/>
        </w:rPr>
        <w:t>اشتباه می</w:t>
      </w:r>
      <w:r w:rsidR="00F47CDC">
        <w:rPr>
          <w:rFonts w:hint="eastAsia"/>
          <w:rtl/>
        </w:rPr>
        <w:t>‌</w:t>
      </w:r>
      <w:r w:rsidR="00202888">
        <w:rPr>
          <w:rFonts w:hint="cs"/>
          <w:rtl/>
        </w:rPr>
        <w:t xml:space="preserve">کنید. با جعل کلی </w:t>
      </w:r>
      <w:r w:rsidR="00F47CDC">
        <w:rPr>
          <w:rFonts w:hint="cs"/>
          <w:rtl/>
        </w:rPr>
        <w:t>«</w:t>
      </w:r>
      <w:r w:rsidR="00202888">
        <w:rPr>
          <w:rFonts w:hint="cs"/>
          <w:rtl/>
        </w:rPr>
        <w:t>المستطیع یحج</w:t>
      </w:r>
      <w:r w:rsidR="00F47CDC">
        <w:rPr>
          <w:rFonts w:hint="cs"/>
          <w:rtl/>
        </w:rPr>
        <w:t xml:space="preserve">»، </w:t>
      </w:r>
      <w:r w:rsidR="00202888">
        <w:rPr>
          <w:rFonts w:hint="cs"/>
          <w:rtl/>
        </w:rPr>
        <w:t xml:space="preserve">انشاء </w:t>
      </w:r>
      <w:r w:rsidR="00F47CDC">
        <w:rPr>
          <w:rFonts w:hint="cs"/>
          <w:rtl/>
        </w:rPr>
        <w:t>حاصل می</w:t>
      </w:r>
      <w:r w:rsidR="00F47CDC">
        <w:rPr>
          <w:rFonts w:hint="eastAsia"/>
          <w:rtl/>
        </w:rPr>
        <w:t>‌</w:t>
      </w:r>
      <w:r w:rsidR="00F47CDC">
        <w:rPr>
          <w:rFonts w:hint="cs"/>
          <w:rtl/>
        </w:rPr>
        <w:t>شود</w:t>
      </w:r>
      <w:r w:rsidR="00202888">
        <w:rPr>
          <w:rFonts w:hint="cs"/>
          <w:rtl/>
        </w:rPr>
        <w:t xml:space="preserve"> یا به تعبیر </w:t>
      </w:r>
      <w:r w:rsidR="00F47CDC">
        <w:rPr>
          <w:rFonts w:hint="cs"/>
          <w:rtl/>
        </w:rPr>
        <w:t>آقای خویی این، ابراز اعتبار است</w:t>
      </w:r>
      <w:r w:rsidR="00202888">
        <w:rPr>
          <w:rFonts w:hint="cs"/>
          <w:rtl/>
        </w:rPr>
        <w:t xml:space="preserve">. به همان اصطلاح آقای اصفهانی، </w:t>
      </w:r>
      <w:r w:rsidR="00F47CDC">
        <w:rPr>
          <w:rFonts w:hint="cs"/>
          <w:rtl/>
        </w:rPr>
        <w:t>این انشاء، هم</w:t>
      </w:r>
      <w:r w:rsidR="00202888">
        <w:rPr>
          <w:rFonts w:hint="cs"/>
          <w:rtl/>
        </w:rPr>
        <w:t xml:space="preserve"> جعل </w:t>
      </w:r>
      <w:r w:rsidR="00F47CDC">
        <w:rPr>
          <w:rFonts w:hint="cs"/>
          <w:rtl/>
        </w:rPr>
        <w:t xml:space="preserve">است </w:t>
      </w:r>
      <w:r w:rsidR="00202888">
        <w:rPr>
          <w:rFonts w:hint="cs"/>
          <w:rtl/>
        </w:rPr>
        <w:t>و</w:t>
      </w:r>
      <w:r w:rsidR="00F47CDC">
        <w:rPr>
          <w:rFonts w:hint="cs"/>
          <w:rtl/>
        </w:rPr>
        <w:t xml:space="preserve"> هم</w:t>
      </w:r>
      <w:r w:rsidR="00202888">
        <w:rPr>
          <w:rFonts w:hint="cs"/>
          <w:rtl/>
        </w:rPr>
        <w:t xml:space="preserve"> مجعول. قبل از اینکه در ع</w:t>
      </w:r>
      <w:r w:rsidR="00F47CDC">
        <w:rPr>
          <w:rFonts w:hint="cs"/>
          <w:rtl/>
        </w:rPr>
        <w:t>الم خارج</w:t>
      </w:r>
      <w:r w:rsidR="00202888">
        <w:rPr>
          <w:rFonts w:hint="cs"/>
          <w:rtl/>
        </w:rPr>
        <w:t xml:space="preserve">، مستطیعی یافت شود، همینکه مولی در ازل یا هر صقعی انشاء </w:t>
      </w:r>
      <w:r w:rsidR="00130BF3">
        <w:rPr>
          <w:rFonts w:hint="cs"/>
          <w:rtl/>
        </w:rPr>
        <w:t>می‌کند</w:t>
      </w:r>
      <w:r w:rsidR="00F47CDC">
        <w:rPr>
          <w:rFonts w:hint="cs"/>
          <w:rtl/>
        </w:rPr>
        <w:t xml:space="preserve"> که</w:t>
      </w:r>
      <w:r w:rsidR="00202888">
        <w:rPr>
          <w:rFonts w:hint="cs"/>
          <w:rtl/>
        </w:rPr>
        <w:t xml:space="preserve"> </w:t>
      </w:r>
      <w:r w:rsidR="00F47CDC">
        <w:rPr>
          <w:rFonts w:hint="cs"/>
          <w:rtl/>
        </w:rPr>
        <w:t>«</w:t>
      </w:r>
      <w:r w:rsidR="00202888">
        <w:rPr>
          <w:rFonts w:hint="cs"/>
          <w:rtl/>
        </w:rPr>
        <w:t>المستطیع یحج</w:t>
      </w:r>
      <w:r w:rsidR="00F47CDC">
        <w:rPr>
          <w:rFonts w:hint="cs"/>
          <w:rtl/>
        </w:rPr>
        <w:t>»</w:t>
      </w:r>
      <w:r w:rsidR="00202888">
        <w:rPr>
          <w:rFonts w:hint="cs"/>
          <w:rtl/>
        </w:rPr>
        <w:t xml:space="preserve">، به اصطلاح </w:t>
      </w:r>
      <w:r w:rsidR="00874056">
        <w:rPr>
          <w:rFonts w:hint="cs"/>
          <w:rtl/>
        </w:rPr>
        <w:t>آقای اصفهانی ـ که آقای خویی هم تبعیت کرده است ـ</w:t>
      </w:r>
      <w:r w:rsidR="00202888">
        <w:rPr>
          <w:rFonts w:hint="cs"/>
          <w:rtl/>
        </w:rPr>
        <w:t xml:space="preserve"> </w:t>
      </w:r>
      <w:r w:rsidR="00F47CDC">
        <w:rPr>
          <w:rFonts w:hint="cs"/>
          <w:rtl/>
        </w:rPr>
        <w:t>این هم</w:t>
      </w:r>
      <w:r w:rsidR="00202888">
        <w:rPr>
          <w:rFonts w:hint="cs"/>
          <w:rtl/>
        </w:rPr>
        <w:t xml:space="preserve"> جعل</w:t>
      </w:r>
      <w:r w:rsidR="00F47CDC">
        <w:rPr>
          <w:rFonts w:hint="cs"/>
          <w:rtl/>
        </w:rPr>
        <w:t xml:space="preserve"> است</w:t>
      </w:r>
      <w:r w:rsidR="00202888">
        <w:rPr>
          <w:rFonts w:hint="cs"/>
          <w:rtl/>
        </w:rPr>
        <w:t xml:space="preserve"> و </w:t>
      </w:r>
      <w:r w:rsidR="00F47CDC">
        <w:rPr>
          <w:rFonts w:hint="cs"/>
          <w:rtl/>
        </w:rPr>
        <w:t xml:space="preserve">هم </w:t>
      </w:r>
      <w:r w:rsidR="00202888">
        <w:rPr>
          <w:rFonts w:hint="cs"/>
          <w:rtl/>
        </w:rPr>
        <w:t xml:space="preserve">مجعول. </w:t>
      </w:r>
      <w:r w:rsidR="00F47CDC">
        <w:rPr>
          <w:rFonts w:hint="cs"/>
          <w:rtl/>
        </w:rPr>
        <w:t xml:space="preserve">این مطلب </w:t>
      </w:r>
      <w:r w:rsidR="00202888">
        <w:rPr>
          <w:rFonts w:hint="cs"/>
          <w:rtl/>
        </w:rPr>
        <w:t>درست است</w:t>
      </w:r>
      <w:r w:rsidR="00F47CDC">
        <w:rPr>
          <w:rFonts w:hint="cs"/>
          <w:rtl/>
        </w:rPr>
        <w:t>،</w:t>
      </w:r>
      <w:r w:rsidR="00202888">
        <w:rPr>
          <w:rFonts w:hint="cs"/>
          <w:rtl/>
        </w:rPr>
        <w:t xml:space="preserve"> ولی چه ربطی به حرف آقای نائینی دارد؟! آقای نائینی که </w:t>
      </w:r>
      <w:r w:rsidR="006506F8">
        <w:rPr>
          <w:rFonts w:hint="cs"/>
          <w:rtl/>
        </w:rPr>
        <w:t>می‌گوید</w:t>
      </w:r>
      <w:r w:rsidR="00202888">
        <w:rPr>
          <w:rFonts w:hint="cs"/>
          <w:rtl/>
        </w:rPr>
        <w:t xml:space="preserve"> </w:t>
      </w:r>
      <w:r w:rsidR="00130BF3">
        <w:rPr>
          <w:rFonts w:hint="cs"/>
          <w:rtl/>
        </w:rPr>
        <w:t xml:space="preserve">استصحاب </w:t>
      </w:r>
      <w:r w:rsidR="00202888">
        <w:rPr>
          <w:rFonts w:hint="cs"/>
          <w:rtl/>
        </w:rPr>
        <w:t>عدم جعل نسبت به عدم مجعول مثبت است، این مجعول را ن</w:t>
      </w:r>
      <w:r w:rsidR="006506F8">
        <w:rPr>
          <w:rFonts w:hint="cs"/>
          <w:rtl/>
        </w:rPr>
        <w:t>می‌گوید</w:t>
      </w:r>
      <w:r w:rsidR="00202888">
        <w:rPr>
          <w:rFonts w:hint="cs"/>
          <w:rtl/>
        </w:rPr>
        <w:t xml:space="preserve">، بلکه آن مجعولی را </w:t>
      </w:r>
      <w:r w:rsidR="006506F8">
        <w:rPr>
          <w:rFonts w:hint="cs"/>
          <w:rtl/>
        </w:rPr>
        <w:t>می‌گوید</w:t>
      </w:r>
      <w:r w:rsidR="00202888">
        <w:rPr>
          <w:rFonts w:hint="cs"/>
          <w:rtl/>
        </w:rPr>
        <w:t xml:space="preserve"> که به تحقق موضوع یافت </w:t>
      </w:r>
      <w:r w:rsidR="00130BF3">
        <w:rPr>
          <w:rFonts w:hint="cs"/>
          <w:rtl/>
        </w:rPr>
        <w:t>می‌شود</w:t>
      </w:r>
      <w:r w:rsidR="00202888">
        <w:rPr>
          <w:rFonts w:hint="cs"/>
          <w:rtl/>
        </w:rPr>
        <w:t>. بنابراین</w:t>
      </w:r>
      <w:r w:rsidR="00F47CDC">
        <w:rPr>
          <w:rFonts w:hint="cs"/>
          <w:rtl/>
        </w:rPr>
        <w:t>، این</w:t>
      </w:r>
      <w:r w:rsidR="00202888">
        <w:rPr>
          <w:rFonts w:hint="cs"/>
          <w:rtl/>
        </w:rPr>
        <w:t xml:space="preserve">که اعتبار </w:t>
      </w:r>
      <w:r w:rsidR="00874056">
        <w:rPr>
          <w:rFonts w:hint="cs"/>
          <w:rtl/>
        </w:rPr>
        <w:t>و معتبر متحد بالذات است (</w:t>
      </w:r>
      <w:r w:rsidR="00F47CDC">
        <w:rPr>
          <w:rFonts w:hint="cs"/>
          <w:rtl/>
        </w:rPr>
        <w:t>در مص</w:t>
      </w:r>
      <w:r w:rsidR="00202888">
        <w:rPr>
          <w:rFonts w:hint="cs"/>
          <w:rtl/>
        </w:rPr>
        <w:t xml:space="preserve">باح الاصول آن را به جعل و مجعول </w:t>
      </w:r>
      <w:r w:rsidR="00F47CDC">
        <w:rPr>
          <w:rFonts w:hint="cs"/>
          <w:rtl/>
        </w:rPr>
        <w:t>ربط ندادند ولی در دراسات ربط دادند و باید هم بدهن</w:t>
      </w:r>
      <w:r w:rsidR="00202888">
        <w:rPr>
          <w:rFonts w:hint="cs"/>
          <w:rtl/>
        </w:rPr>
        <w:t>د</w:t>
      </w:r>
      <w:r w:rsidR="00F47CDC">
        <w:rPr>
          <w:rFonts w:hint="cs"/>
          <w:rtl/>
        </w:rPr>
        <w:t>،</w:t>
      </w:r>
      <w:r w:rsidR="00202888">
        <w:rPr>
          <w:rFonts w:hint="cs"/>
          <w:rtl/>
        </w:rPr>
        <w:t xml:space="preserve"> چون بحث </w:t>
      </w:r>
      <w:r w:rsidR="00F47CDC">
        <w:rPr>
          <w:rFonts w:hint="cs"/>
          <w:rtl/>
        </w:rPr>
        <w:t>در</w:t>
      </w:r>
      <w:r w:rsidR="00202888">
        <w:rPr>
          <w:rFonts w:hint="cs"/>
          <w:rtl/>
        </w:rPr>
        <w:t xml:space="preserve"> </w:t>
      </w:r>
      <w:r w:rsidR="00F47CDC">
        <w:rPr>
          <w:rFonts w:hint="cs"/>
          <w:rtl/>
        </w:rPr>
        <w:t>جعل و مجعول بود و می</w:t>
      </w:r>
      <w:r w:rsidR="00F47CDC">
        <w:rPr>
          <w:rFonts w:hint="eastAsia"/>
          <w:rtl/>
        </w:rPr>
        <w:t>‌</w:t>
      </w:r>
      <w:r w:rsidR="00F47CDC">
        <w:rPr>
          <w:rFonts w:hint="cs"/>
          <w:rtl/>
        </w:rPr>
        <w:t>گوین</w:t>
      </w:r>
      <w:r w:rsidR="00202888">
        <w:rPr>
          <w:rFonts w:hint="cs"/>
          <w:rtl/>
        </w:rPr>
        <w:t xml:space="preserve">د با صرف اعتبار، </w:t>
      </w:r>
      <w:r w:rsidR="00874056">
        <w:rPr>
          <w:rFonts w:hint="cs"/>
          <w:rtl/>
        </w:rPr>
        <w:t>یتحقق الجعل و المجعول ) عرض ما به آقای خویی اینست که</w:t>
      </w:r>
      <w:r w:rsidR="00F47CDC">
        <w:rPr>
          <w:rFonts w:hint="cs"/>
          <w:rtl/>
        </w:rPr>
        <w:t xml:space="preserve"> این همان اصطلاح آقای نائینی نیست. آ</w:t>
      </w:r>
      <w:r w:rsidR="00CA65DE">
        <w:rPr>
          <w:rFonts w:hint="cs"/>
          <w:rtl/>
        </w:rPr>
        <w:t>قای نائینی در این شبهه</w:t>
      </w:r>
      <w:r w:rsidR="00CA65DE">
        <w:rPr>
          <w:rFonts w:hint="eastAsia"/>
        </w:rPr>
        <w:t>‌</w:t>
      </w:r>
      <w:r w:rsidR="00F47CDC">
        <w:rPr>
          <w:rFonts w:hint="cs"/>
          <w:rtl/>
        </w:rPr>
        <w:t xml:space="preserve">ای که طرح کرد، </w:t>
      </w:r>
      <w:r w:rsidR="00CA65DE">
        <w:rPr>
          <w:rFonts w:hint="cs"/>
          <w:rtl/>
        </w:rPr>
        <w:t xml:space="preserve">بر </w:t>
      </w:r>
      <w:r w:rsidR="00F47CDC">
        <w:rPr>
          <w:rFonts w:hint="cs"/>
          <w:rtl/>
        </w:rPr>
        <w:t>اساس</w:t>
      </w:r>
      <w:r w:rsidR="00130BF3">
        <w:rPr>
          <w:rFonts w:hint="cs"/>
          <w:rtl/>
        </w:rPr>
        <w:t xml:space="preserve"> </w:t>
      </w:r>
      <w:r w:rsidR="00CA65DE">
        <w:rPr>
          <w:rFonts w:hint="cs"/>
          <w:rtl/>
        </w:rPr>
        <w:t>اصطلاح خودشان جلو می</w:t>
      </w:r>
      <w:r w:rsidR="00CA65DE">
        <w:rPr>
          <w:rFonts w:hint="eastAsia"/>
          <w:rtl/>
        </w:rPr>
        <w:t>‌</w:t>
      </w:r>
      <w:r w:rsidR="00CA65DE">
        <w:rPr>
          <w:rFonts w:hint="cs"/>
          <w:rtl/>
        </w:rPr>
        <w:t>رود</w:t>
      </w:r>
      <w:r>
        <w:rPr>
          <w:rFonts w:hint="cs"/>
          <w:rtl/>
        </w:rPr>
        <w:t xml:space="preserve">. مستشکلین به کلام ایشان، </w:t>
      </w:r>
      <w:r w:rsidR="00CA65DE">
        <w:rPr>
          <w:rFonts w:hint="cs"/>
          <w:rtl/>
        </w:rPr>
        <w:t xml:space="preserve">بحث اصطلاحی را با یک بحث ماهوی خلط </w:t>
      </w:r>
      <w:r w:rsidR="00130BF3">
        <w:rPr>
          <w:rFonts w:hint="cs"/>
          <w:rtl/>
        </w:rPr>
        <w:t>می‌کنند</w:t>
      </w:r>
      <w:r>
        <w:rPr>
          <w:rFonts w:hint="cs"/>
          <w:rtl/>
        </w:rPr>
        <w:t xml:space="preserve">. </w:t>
      </w:r>
    </w:p>
    <w:p w14:paraId="4E3B7D48" w14:textId="77777777" w:rsidR="00CA65DE" w:rsidRDefault="00000000" w:rsidP="00EA32BB">
      <w:pPr>
        <w:rPr>
          <w:rtl/>
        </w:rPr>
      </w:pPr>
      <w:r>
        <w:rPr>
          <w:rFonts w:hint="cs"/>
          <w:rtl/>
        </w:rPr>
        <w:t>این بزرگواران اگر بر اساس مبنای خودشان در جعل و مجعول اشکال می</w:t>
      </w:r>
      <w:r>
        <w:rPr>
          <w:rFonts w:hint="eastAsia"/>
          <w:rtl/>
        </w:rPr>
        <w:t>‌</w:t>
      </w:r>
      <w:r>
        <w:rPr>
          <w:rFonts w:hint="cs"/>
          <w:rtl/>
        </w:rPr>
        <w:t>کنند، باید اینطور می</w:t>
      </w:r>
      <w:r>
        <w:rPr>
          <w:rFonts w:hint="eastAsia"/>
          <w:rtl/>
        </w:rPr>
        <w:t>‌</w:t>
      </w:r>
      <w:r>
        <w:rPr>
          <w:rFonts w:hint="cs"/>
          <w:rtl/>
        </w:rPr>
        <w:t xml:space="preserve">گفتند که </w:t>
      </w:r>
      <w:r w:rsidR="00130BF3">
        <w:rPr>
          <w:rFonts w:hint="cs"/>
          <w:rtl/>
        </w:rPr>
        <w:t xml:space="preserve">استصحاب </w:t>
      </w:r>
      <w:r>
        <w:rPr>
          <w:rFonts w:hint="cs"/>
          <w:rtl/>
        </w:rPr>
        <w:t>عدم جعل و مجعول بالذات یکی</w:t>
      </w:r>
      <w:r>
        <w:rPr>
          <w:rFonts w:hint="eastAsia"/>
          <w:rtl/>
        </w:rPr>
        <w:t>‌</w:t>
      </w:r>
      <w:r>
        <w:rPr>
          <w:rFonts w:hint="cs"/>
          <w:rtl/>
        </w:rPr>
        <w:t xml:space="preserve">اند. آقای صدر که دقیق است، گاهی اینطور تعبیر </w:t>
      </w:r>
      <w:r w:rsidR="00130BF3">
        <w:rPr>
          <w:rFonts w:hint="cs"/>
          <w:rtl/>
        </w:rPr>
        <w:t>می‌کند</w:t>
      </w:r>
      <w:r>
        <w:rPr>
          <w:rFonts w:hint="cs"/>
          <w:rtl/>
        </w:rPr>
        <w:t xml:space="preserve">. ما یک جعل داریم و یک مجعول بالذات که با جعل یکی است. وقتی مولی اعتبار و انشاء </w:t>
      </w:r>
      <w:r w:rsidR="00130BF3">
        <w:rPr>
          <w:rFonts w:hint="cs"/>
          <w:rtl/>
        </w:rPr>
        <w:t>می‌کند</w:t>
      </w:r>
      <w:r>
        <w:rPr>
          <w:rFonts w:hint="cs"/>
          <w:rtl/>
        </w:rPr>
        <w:t xml:space="preserve"> که «المستطیع یحج»، این هم جعل است و هم مجعول است. اما این مجعول، آن مجعول آقای نائینی نیست، بلکه مجعول بالذات است که عین جعل است، مثل معلوم بالذات که عین علم است. یک مجعول دیگر داریم که اسم آن را شهید صدر گاهی مجعول بالعرض می‌نام</w:t>
      </w:r>
      <w:r w:rsidR="00130BF3">
        <w:rPr>
          <w:rFonts w:hint="cs"/>
          <w:rtl/>
        </w:rPr>
        <w:t>د</w:t>
      </w:r>
      <w:r>
        <w:rPr>
          <w:rFonts w:hint="cs"/>
          <w:rtl/>
        </w:rPr>
        <w:t xml:space="preserve">، مثل معلوم بالعرض. مقصود آقای نائینی این مجعول بالعرض است. آقای خویی باید بفرماید </w:t>
      </w:r>
      <w:r w:rsidR="00130BF3">
        <w:rPr>
          <w:rFonts w:hint="cs"/>
          <w:rtl/>
        </w:rPr>
        <w:t xml:space="preserve">استصحاب </w:t>
      </w:r>
      <w:r>
        <w:rPr>
          <w:rFonts w:hint="cs"/>
          <w:rtl/>
        </w:rPr>
        <w:t>عدم جعل نسبت به مجعول آقای نائینی چه رابطه</w:t>
      </w:r>
      <w:r>
        <w:rPr>
          <w:rFonts w:hint="eastAsia"/>
          <w:rtl/>
        </w:rPr>
        <w:t>‌</w:t>
      </w:r>
      <w:r>
        <w:rPr>
          <w:rFonts w:hint="cs"/>
          <w:rtl/>
        </w:rPr>
        <w:t xml:space="preserve">ای دارد. ایشان این را حل نکرد. </w:t>
      </w:r>
    </w:p>
    <w:p w14:paraId="5B4213AA" w14:textId="77777777" w:rsidR="00CA65DE" w:rsidRDefault="00000000" w:rsidP="000A6D9F">
      <w:pPr>
        <w:rPr>
          <w:rtl/>
        </w:rPr>
      </w:pPr>
      <w:r>
        <w:rPr>
          <w:rFonts w:hint="cs"/>
          <w:rtl/>
        </w:rPr>
        <w:t xml:space="preserve">عرض بنده اینست که </w:t>
      </w:r>
      <w:r w:rsidR="000A6D9F">
        <w:rPr>
          <w:rFonts w:hint="cs"/>
          <w:rtl/>
        </w:rPr>
        <w:t>ایشان</w:t>
      </w:r>
      <w:r>
        <w:rPr>
          <w:rFonts w:hint="cs"/>
          <w:rtl/>
        </w:rPr>
        <w:t xml:space="preserve"> با </w:t>
      </w:r>
      <w:r w:rsidR="000A6D9F">
        <w:rPr>
          <w:rFonts w:hint="cs"/>
          <w:rtl/>
        </w:rPr>
        <w:t xml:space="preserve">تعبیر اینکه اعتبار و معتبر، </w:t>
      </w:r>
      <w:r>
        <w:rPr>
          <w:rFonts w:hint="cs"/>
          <w:rtl/>
        </w:rPr>
        <w:t>و جعل و مجعول یکی است، چیزی را نسب</w:t>
      </w:r>
      <w:r w:rsidR="000A6D9F">
        <w:rPr>
          <w:rFonts w:hint="cs"/>
          <w:rtl/>
        </w:rPr>
        <w:t xml:space="preserve">ت به حرف آقای نائینی حل نکردند. </w:t>
      </w:r>
    </w:p>
    <w:p w14:paraId="10F938CD" w14:textId="77777777" w:rsidR="00D27588" w:rsidRDefault="00000000" w:rsidP="00EA7897">
      <w:pPr>
        <w:rPr>
          <w:rtl/>
        </w:rPr>
      </w:pPr>
      <w:r w:rsidRPr="000A6D9F">
        <w:rPr>
          <w:rFonts w:hint="cs"/>
          <w:color w:val="FF0000"/>
          <w:rtl/>
        </w:rPr>
        <w:t>سوال</w:t>
      </w:r>
      <w:r>
        <w:rPr>
          <w:rFonts w:hint="cs"/>
          <w:rtl/>
        </w:rPr>
        <w:t xml:space="preserve">: </w:t>
      </w:r>
      <w:r w:rsidR="00EA7897">
        <w:rPr>
          <w:rFonts w:hint="cs"/>
          <w:rtl/>
        </w:rPr>
        <w:t>جعل و مجعول اگر کلی و فرد است، ابتدا باید فردی باشد تا کلی از آن منتزع شود، ولی اینجا اینطور نیست و می</w:t>
      </w:r>
      <w:r w:rsidR="00EA7897">
        <w:rPr>
          <w:rFonts w:hint="eastAsia"/>
          <w:rtl/>
        </w:rPr>
        <w:t>‌</w:t>
      </w:r>
      <w:r w:rsidR="00EA7897">
        <w:rPr>
          <w:rFonts w:hint="cs"/>
          <w:rtl/>
        </w:rPr>
        <w:t xml:space="preserve">گویید </w:t>
      </w:r>
      <w:r w:rsidR="000A6D9F">
        <w:rPr>
          <w:rFonts w:hint="cs"/>
          <w:rtl/>
        </w:rPr>
        <w:t xml:space="preserve">جعلی </w:t>
      </w:r>
      <w:r w:rsidR="00EA7897">
        <w:rPr>
          <w:rFonts w:hint="cs"/>
          <w:rtl/>
        </w:rPr>
        <w:t>هست ولو اینکه مجعولی نباشد.</w:t>
      </w:r>
    </w:p>
    <w:p w14:paraId="4404D45C" w14:textId="77777777" w:rsidR="00A21740" w:rsidRDefault="00000000" w:rsidP="00EA7897">
      <w:pPr>
        <w:rPr>
          <w:rtl/>
        </w:rPr>
      </w:pPr>
      <w:r w:rsidRPr="000A6D9F">
        <w:rPr>
          <w:rFonts w:hint="cs"/>
          <w:color w:val="FF0000"/>
          <w:rtl/>
        </w:rPr>
        <w:t>پاسخ</w:t>
      </w:r>
      <w:r w:rsidR="00874056">
        <w:rPr>
          <w:rFonts w:hint="cs"/>
          <w:rtl/>
        </w:rPr>
        <w:t>: خلط</w:t>
      </w:r>
      <w:r>
        <w:rPr>
          <w:rFonts w:hint="cs"/>
          <w:rtl/>
        </w:rPr>
        <w:t xml:space="preserve"> نکنید. اینکه کلی چطور به ذهن می</w:t>
      </w:r>
      <w:r>
        <w:rPr>
          <w:rFonts w:hint="eastAsia"/>
          <w:rtl/>
        </w:rPr>
        <w:t>‌</w:t>
      </w:r>
      <w:r w:rsidR="00EA7897">
        <w:rPr>
          <w:rFonts w:hint="cs"/>
          <w:rtl/>
        </w:rPr>
        <w:t>آید یک بحث است. این مطلب که</w:t>
      </w:r>
      <w:r>
        <w:rPr>
          <w:rFonts w:hint="cs"/>
          <w:rtl/>
        </w:rPr>
        <w:t xml:space="preserve"> می</w:t>
      </w:r>
      <w:r w:rsidR="00EA7897">
        <w:rPr>
          <w:rFonts w:hint="eastAsia"/>
          <w:rtl/>
        </w:rPr>
        <w:t>‌</w:t>
      </w:r>
      <w:r w:rsidR="00EA7897">
        <w:rPr>
          <w:rFonts w:hint="cs"/>
          <w:rtl/>
        </w:rPr>
        <w:t>گویید، مسلک مشائین است. چرا این</w:t>
      </w:r>
      <w:r w:rsidR="00EA7897">
        <w:rPr>
          <w:rFonts w:hint="eastAsia"/>
          <w:rtl/>
        </w:rPr>
        <w:t>‌</w:t>
      </w:r>
      <w:r w:rsidR="00D13C67">
        <w:rPr>
          <w:rFonts w:hint="cs"/>
          <w:rtl/>
        </w:rPr>
        <w:t>ها را با بحث اصولی خلط</w:t>
      </w:r>
      <w:r>
        <w:rPr>
          <w:rFonts w:hint="cs"/>
          <w:rtl/>
        </w:rPr>
        <w:t xml:space="preserve"> می</w:t>
      </w:r>
      <w:r w:rsidR="00EA7897">
        <w:rPr>
          <w:rFonts w:hint="eastAsia"/>
          <w:rtl/>
        </w:rPr>
        <w:t>‌</w:t>
      </w:r>
      <w:r>
        <w:rPr>
          <w:rFonts w:hint="cs"/>
          <w:rtl/>
        </w:rPr>
        <w:t xml:space="preserve">کنید. آیا صدرا هم اینطور </w:t>
      </w:r>
      <w:r w:rsidR="006506F8">
        <w:rPr>
          <w:rFonts w:hint="cs"/>
          <w:rtl/>
        </w:rPr>
        <w:t>می‌گوید</w:t>
      </w:r>
      <w:r>
        <w:rPr>
          <w:rFonts w:hint="cs"/>
          <w:rtl/>
        </w:rPr>
        <w:t xml:space="preserve"> که ما فرد را می</w:t>
      </w:r>
      <w:r w:rsidR="00EA7897">
        <w:rPr>
          <w:rFonts w:hint="eastAsia"/>
          <w:rtl/>
        </w:rPr>
        <w:t>‌</w:t>
      </w:r>
      <w:r w:rsidR="00EA7897">
        <w:rPr>
          <w:rFonts w:hint="cs"/>
          <w:rtl/>
        </w:rPr>
        <w:t>گیریم و از آن</w:t>
      </w:r>
      <w:r>
        <w:rPr>
          <w:rFonts w:hint="cs"/>
          <w:rtl/>
        </w:rPr>
        <w:t xml:space="preserve"> انتزاع </w:t>
      </w:r>
      <w:r w:rsidR="00EA7897">
        <w:rPr>
          <w:rFonts w:hint="cs"/>
          <w:rtl/>
        </w:rPr>
        <w:t xml:space="preserve">کلی </w:t>
      </w:r>
      <w:r>
        <w:rPr>
          <w:rFonts w:hint="cs"/>
          <w:rtl/>
        </w:rPr>
        <w:t>می</w:t>
      </w:r>
      <w:r>
        <w:rPr>
          <w:rFonts w:hint="eastAsia"/>
          <w:rtl/>
        </w:rPr>
        <w:t>‌</w:t>
      </w:r>
      <w:r>
        <w:rPr>
          <w:rFonts w:hint="cs"/>
          <w:rtl/>
        </w:rPr>
        <w:t xml:space="preserve">کنیم؟ اینطور نیست و </w:t>
      </w:r>
      <w:r w:rsidR="006506F8">
        <w:rPr>
          <w:rFonts w:hint="cs"/>
          <w:rtl/>
        </w:rPr>
        <w:t>می‌گوید</w:t>
      </w:r>
      <w:r>
        <w:rPr>
          <w:rFonts w:hint="cs"/>
          <w:rtl/>
        </w:rPr>
        <w:t xml:space="preserve"> از عالم علوی می</w:t>
      </w:r>
      <w:r>
        <w:rPr>
          <w:rFonts w:hint="eastAsia"/>
          <w:rtl/>
        </w:rPr>
        <w:t>‌</w:t>
      </w:r>
      <w:r>
        <w:rPr>
          <w:rFonts w:hint="cs"/>
          <w:rtl/>
        </w:rPr>
        <w:t>آید. این</w:t>
      </w:r>
      <w:r w:rsidR="00EA7897">
        <w:rPr>
          <w:rFonts w:hint="eastAsia"/>
          <w:rtl/>
        </w:rPr>
        <w:t>‌</w:t>
      </w:r>
      <w:r w:rsidR="00EA7897">
        <w:rPr>
          <w:rFonts w:hint="cs"/>
          <w:rtl/>
        </w:rPr>
        <w:t>ها به</w:t>
      </w:r>
      <w:r>
        <w:rPr>
          <w:rFonts w:hint="cs"/>
          <w:rtl/>
        </w:rPr>
        <w:t xml:space="preserve"> بحث ما چه ربطی دارد؟ اینکه ما انشائی داریم و اعتباری روی عنوان </w:t>
      </w:r>
      <w:r w:rsidR="00EA7897">
        <w:rPr>
          <w:rFonts w:hint="cs"/>
          <w:rtl/>
        </w:rPr>
        <w:t>«</w:t>
      </w:r>
      <w:r>
        <w:rPr>
          <w:rFonts w:hint="cs"/>
          <w:rtl/>
        </w:rPr>
        <w:t>المستطیع</w:t>
      </w:r>
      <w:r w:rsidR="00EA7897">
        <w:rPr>
          <w:rFonts w:hint="cs"/>
          <w:rtl/>
        </w:rPr>
        <w:t>»</w:t>
      </w:r>
      <w:r>
        <w:rPr>
          <w:rFonts w:hint="cs"/>
          <w:rtl/>
        </w:rPr>
        <w:t xml:space="preserve">، هیچ کس منکر نیست. در اینکه وقتی موضوع محقق </w:t>
      </w:r>
      <w:r w:rsidR="00130BF3">
        <w:rPr>
          <w:rFonts w:hint="cs"/>
          <w:rtl/>
        </w:rPr>
        <w:t>می‌شود</w:t>
      </w:r>
      <w:r w:rsidR="00EA7897">
        <w:rPr>
          <w:rFonts w:hint="cs"/>
          <w:rtl/>
        </w:rPr>
        <w:t>،</w:t>
      </w:r>
      <w:r>
        <w:rPr>
          <w:rFonts w:hint="cs"/>
          <w:rtl/>
        </w:rPr>
        <w:t xml:space="preserve"> تطبیق </w:t>
      </w:r>
      <w:r w:rsidR="00130BF3">
        <w:rPr>
          <w:rFonts w:hint="cs"/>
          <w:rtl/>
        </w:rPr>
        <w:t>می‌شود</w:t>
      </w:r>
      <w:r>
        <w:rPr>
          <w:rFonts w:hint="cs"/>
          <w:rtl/>
        </w:rPr>
        <w:t xml:space="preserve"> هم هیچ کس منکر نیست</w:t>
      </w:r>
      <w:r w:rsidR="00EA7897">
        <w:rPr>
          <w:rFonts w:hint="cs"/>
          <w:rtl/>
        </w:rPr>
        <w:t>. آ</w:t>
      </w:r>
      <w:r>
        <w:rPr>
          <w:rFonts w:hint="cs"/>
          <w:rtl/>
        </w:rPr>
        <w:t xml:space="preserve">قای خویی و شهید صدر که در بحث با </w:t>
      </w:r>
      <w:r w:rsidR="00EA7897">
        <w:rPr>
          <w:rFonts w:hint="cs"/>
          <w:rtl/>
        </w:rPr>
        <w:t>آنان</w:t>
      </w:r>
      <w:r>
        <w:rPr>
          <w:rFonts w:hint="cs"/>
          <w:rtl/>
        </w:rPr>
        <w:t xml:space="preserve"> مقابله کردیم</w:t>
      </w:r>
      <w:r w:rsidR="00EA7897">
        <w:rPr>
          <w:rFonts w:hint="cs"/>
          <w:rtl/>
        </w:rPr>
        <w:t>،</w:t>
      </w:r>
      <w:r>
        <w:rPr>
          <w:rFonts w:hint="cs"/>
          <w:rtl/>
        </w:rPr>
        <w:t xml:space="preserve"> این را منکر نیستن</w:t>
      </w:r>
      <w:r w:rsidR="00EA7897">
        <w:rPr>
          <w:rFonts w:hint="cs"/>
          <w:rtl/>
        </w:rPr>
        <w:t>د</w:t>
      </w:r>
      <w:r>
        <w:rPr>
          <w:rFonts w:hint="cs"/>
          <w:rtl/>
        </w:rPr>
        <w:t xml:space="preserve"> که تطبیق دارد. </w:t>
      </w:r>
    </w:p>
    <w:p w14:paraId="085396A1" w14:textId="77777777" w:rsidR="00A21740" w:rsidRDefault="00000000" w:rsidP="00EA7897">
      <w:pPr>
        <w:rPr>
          <w:rtl/>
        </w:rPr>
      </w:pPr>
      <w:r>
        <w:rPr>
          <w:rFonts w:hint="cs"/>
          <w:rtl/>
        </w:rPr>
        <w:t xml:space="preserve">آنچه محل بحث است اینست که وقتی تطبیق </w:t>
      </w:r>
      <w:r w:rsidR="00130BF3">
        <w:rPr>
          <w:rFonts w:hint="cs"/>
          <w:rtl/>
        </w:rPr>
        <w:t>می‌شود</w:t>
      </w:r>
      <w:r>
        <w:rPr>
          <w:rFonts w:hint="cs"/>
          <w:rtl/>
        </w:rPr>
        <w:t xml:space="preserve">، شیء جدید حاصل </w:t>
      </w:r>
      <w:r w:rsidR="00EA7897">
        <w:rPr>
          <w:rFonts w:hint="cs"/>
          <w:rtl/>
        </w:rPr>
        <w:t>می</w:t>
      </w:r>
      <w:r w:rsidR="00EA7897">
        <w:rPr>
          <w:rFonts w:hint="eastAsia"/>
          <w:rtl/>
        </w:rPr>
        <w:t>‌</w:t>
      </w:r>
      <w:r w:rsidR="00EA7897">
        <w:rPr>
          <w:rFonts w:hint="cs"/>
          <w:rtl/>
        </w:rPr>
        <w:t>شود</w:t>
      </w:r>
      <w:r>
        <w:rPr>
          <w:rFonts w:hint="cs"/>
          <w:rtl/>
        </w:rPr>
        <w:t xml:space="preserve"> یا خیر. یک امر سومی پدید می</w:t>
      </w:r>
      <w:r>
        <w:rPr>
          <w:rFonts w:hint="eastAsia"/>
          <w:rtl/>
        </w:rPr>
        <w:t>‌</w:t>
      </w:r>
      <w:r>
        <w:rPr>
          <w:rFonts w:hint="cs"/>
          <w:rtl/>
        </w:rPr>
        <w:t xml:space="preserve">آید به طوری که </w:t>
      </w:r>
      <w:r w:rsidR="00130BF3">
        <w:rPr>
          <w:rFonts w:hint="cs"/>
          <w:rtl/>
        </w:rPr>
        <w:t xml:space="preserve">استصحاب </w:t>
      </w:r>
      <w:r>
        <w:rPr>
          <w:rFonts w:hint="cs"/>
          <w:rtl/>
        </w:rPr>
        <w:t>عدم جعل، نسبت به عدم این امر جدید مثبت شود یا خیر. اگر گفتیم امر جدیدی نیست، پس مثبتیت که آقای نائینی گفته است</w:t>
      </w:r>
      <w:r w:rsidR="00EA7897">
        <w:rPr>
          <w:rFonts w:hint="cs"/>
          <w:rtl/>
        </w:rPr>
        <w:t>،</w:t>
      </w:r>
      <w:r>
        <w:rPr>
          <w:rFonts w:hint="cs"/>
          <w:rtl/>
        </w:rPr>
        <w:t xml:space="preserve"> معنا ندارد. ما </w:t>
      </w:r>
      <w:r w:rsidR="00130BF3">
        <w:rPr>
          <w:rFonts w:hint="cs"/>
          <w:rtl/>
        </w:rPr>
        <w:t xml:space="preserve">می‌گوییم </w:t>
      </w:r>
      <w:r>
        <w:rPr>
          <w:rFonts w:hint="cs"/>
          <w:rtl/>
        </w:rPr>
        <w:t>امر جدید هست، ولی باز مثبتیت معنا ندارد از جهت دیگری. این حرف</w:t>
      </w:r>
      <w:r w:rsidR="00EA7897">
        <w:rPr>
          <w:rFonts w:hint="eastAsia"/>
          <w:rtl/>
        </w:rPr>
        <w:t>‌</w:t>
      </w:r>
      <w:r>
        <w:rPr>
          <w:rFonts w:hint="cs"/>
          <w:rtl/>
        </w:rPr>
        <w:t xml:space="preserve">های گذشته بود. </w:t>
      </w:r>
    </w:p>
    <w:p w14:paraId="09C663BA" w14:textId="77777777" w:rsidR="00A21740" w:rsidRDefault="00000000" w:rsidP="00EA7897">
      <w:pPr>
        <w:rPr>
          <w:rtl/>
        </w:rPr>
      </w:pPr>
      <w:r>
        <w:rPr>
          <w:rFonts w:hint="cs"/>
          <w:rtl/>
        </w:rPr>
        <w:t xml:space="preserve">الان نکته دیگری </w:t>
      </w:r>
      <w:r w:rsidR="00EA7897">
        <w:rPr>
          <w:rFonts w:hint="cs"/>
          <w:rtl/>
        </w:rPr>
        <w:t>می‌گوییم</w:t>
      </w:r>
      <w:r>
        <w:rPr>
          <w:rFonts w:hint="cs"/>
          <w:rtl/>
        </w:rPr>
        <w:t xml:space="preserve">. </w:t>
      </w:r>
      <w:r w:rsidR="00EA7897">
        <w:rPr>
          <w:rFonts w:hint="cs"/>
          <w:rtl/>
        </w:rPr>
        <w:t>می‌گوییم</w:t>
      </w:r>
      <w:r>
        <w:rPr>
          <w:rFonts w:hint="cs"/>
          <w:rtl/>
        </w:rPr>
        <w:t xml:space="preserve"> اتحاد اعتبار و معتبر و جعل و مجعولی که اینجا مطرح کردند، ربطی به بحث آقای نائینی ندارد. چرا این بحث را مطرح کردند؟</w:t>
      </w:r>
      <w:r w:rsidR="00EA7897">
        <w:rPr>
          <w:rFonts w:hint="cs"/>
          <w:rtl/>
        </w:rPr>
        <w:t>!</w:t>
      </w:r>
      <w:r>
        <w:rPr>
          <w:rFonts w:hint="cs"/>
          <w:rtl/>
        </w:rPr>
        <w:t xml:space="preserve"> </w:t>
      </w:r>
      <w:r w:rsidR="00085E8D">
        <w:rPr>
          <w:rFonts w:hint="cs"/>
          <w:rtl/>
        </w:rPr>
        <w:t>جع</w:t>
      </w:r>
      <w:r w:rsidR="00EA7897">
        <w:rPr>
          <w:rFonts w:hint="cs"/>
          <w:rtl/>
        </w:rPr>
        <w:t>ل و مجعول به معنایی متحد بالذات</w:t>
      </w:r>
      <w:r w:rsidR="00EA7897">
        <w:rPr>
          <w:rFonts w:hint="eastAsia"/>
          <w:rtl/>
        </w:rPr>
        <w:t>‌</w:t>
      </w:r>
      <w:r w:rsidR="00085E8D">
        <w:rPr>
          <w:rFonts w:hint="cs"/>
          <w:rtl/>
        </w:rPr>
        <w:t>اند و متغایر بالاعتبار</w:t>
      </w:r>
      <w:r w:rsidR="00EA7897">
        <w:rPr>
          <w:rFonts w:hint="cs"/>
          <w:rtl/>
        </w:rPr>
        <w:t>،</w:t>
      </w:r>
      <w:r w:rsidR="00085E8D">
        <w:rPr>
          <w:rFonts w:hint="cs"/>
          <w:rtl/>
        </w:rPr>
        <w:t xml:space="preserve"> ولی نه آن مجعولی که آقای نائینی </w:t>
      </w:r>
      <w:r w:rsidR="006506F8">
        <w:rPr>
          <w:rFonts w:hint="cs"/>
          <w:rtl/>
        </w:rPr>
        <w:t>می‌گوید</w:t>
      </w:r>
      <w:r w:rsidR="00085E8D">
        <w:rPr>
          <w:rFonts w:hint="cs"/>
          <w:rtl/>
        </w:rPr>
        <w:t>. آقای خویی شاگرد مرحوم نائینی بوده است</w:t>
      </w:r>
      <w:r w:rsidR="00EA7897">
        <w:rPr>
          <w:rFonts w:hint="cs"/>
          <w:rtl/>
        </w:rPr>
        <w:t>. آقای نائینی</w:t>
      </w:r>
      <w:r w:rsidR="00085E8D">
        <w:rPr>
          <w:rFonts w:hint="cs"/>
          <w:rtl/>
        </w:rPr>
        <w:t xml:space="preserve"> </w:t>
      </w:r>
      <w:r w:rsidR="00EA7897">
        <w:rPr>
          <w:rFonts w:hint="cs"/>
          <w:rtl/>
        </w:rPr>
        <w:t>ده</w:t>
      </w:r>
      <w:r w:rsidR="00EA7897">
        <w:rPr>
          <w:rFonts w:hint="eastAsia"/>
          <w:rtl/>
        </w:rPr>
        <w:t>‌</w:t>
      </w:r>
      <w:r w:rsidR="00EA7897">
        <w:rPr>
          <w:rFonts w:hint="cs"/>
          <w:rtl/>
        </w:rPr>
        <w:t>ها و صدها بار در اجود التقریرات، مجعول را آورده است که</w:t>
      </w:r>
      <w:r w:rsidR="00085E8D">
        <w:rPr>
          <w:rFonts w:hint="cs"/>
          <w:rtl/>
        </w:rPr>
        <w:t xml:space="preserve"> عبارتست از جعل تطبیق شده. این جعل تطبیق شده که مجعول است</w:t>
      </w:r>
      <w:r w:rsidR="00EA7897">
        <w:rPr>
          <w:rFonts w:hint="cs"/>
          <w:rtl/>
        </w:rPr>
        <w:t>، متحد بالذات با جعل نیست</w:t>
      </w:r>
      <w:r w:rsidR="00085E8D">
        <w:rPr>
          <w:rFonts w:hint="cs"/>
          <w:rtl/>
        </w:rPr>
        <w:t>. آنچه متحد بالذات است عبارتست از جعل کلی الهی که وقتی خودش را نگاه کنیم مجعول است و وقتی منتسب می</w:t>
      </w:r>
      <w:r w:rsidR="00085E8D">
        <w:rPr>
          <w:rFonts w:hint="eastAsia"/>
          <w:rtl/>
        </w:rPr>
        <w:t>‌</w:t>
      </w:r>
      <w:r w:rsidR="00085E8D">
        <w:rPr>
          <w:rFonts w:hint="cs"/>
          <w:rtl/>
        </w:rPr>
        <w:t>کنیم به کسی که جعل کرده است، جعل</w:t>
      </w:r>
      <w:r w:rsidR="00EA7897">
        <w:rPr>
          <w:rFonts w:hint="cs"/>
          <w:rtl/>
        </w:rPr>
        <w:t xml:space="preserve"> است</w:t>
      </w:r>
      <w:r w:rsidR="00085E8D">
        <w:rPr>
          <w:rFonts w:hint="cs"/>
          <w:rtl/>
        </w:rPr>
        <w:t xml:space="preserve">. یعنی قبل از اینکه موضوع در خارج یافت شود، </w:t>
      </w:r>
      <w:r w:rsidR="00EA7FD2">
        <w:rPr>
          <w:rFonts w:hint="cs"/>
          <w:rtl/>
        </w:rPr>
        <w:t>آن اعتبار کلی مولی و آ</w:t>
      </w:r>
      <w:r w:rsidR="00085E8D">
        <w:rPr>
          <w:rFonts w:hint="cs"/>
          <w:rtl/>
        </w:rPr>
        <w:t>ن انشاء کلی مولی</w:t>
      </w:r>
      <w:r w:rsidR="00EA7897">
        <w:rPr>
          <w:rFonts w:hint="cs"/>
          <w:rtl/>
        </w:rPr>
        <w:t>، هم</w:t>
      </w:r>
      <w:r w:rsidR="00085E8D">
        <w:rPr>
          <w:rFonts w:hint="cs"/>
          <w:rtl/>
        </w:rPr>
        <w:t xml:space="preserve"> جعل است و </w:t>
      </w:r>
      <w:r w:rsidR="00EA7897">
        <w:rPr>
          <w:rFonts w:hint="cs"/>
          <w:rtl/>
        </w:rPr>
        <w:t xml:space="preserve">هم </w:t>
      </w:r>
      <w:r w:rsidR="00085E8D">
        <w:rPr>
          <w:rFonts w:hint="cs"/>
          <w:rtl/>
        </w:rPr>
        <w:t xml:space="preserve">مجعول. </w:t>
      </w:r>
    </w:p>
    <w:p w14:paraId="1AEC83C1" w14:textId="77777777" w:rsidR="00EA7FD2" w:rsidRDefault="00000000" w:rsidP="00EA7897">
      <w:pPr>
        <w:rPr>
          <w:rtl/>
        </w:rPr>
      </w:pPr>
      <w:r>
        <w:rPr>
          <w:rFonts w:hint="cs"/>
          <w:rtl/>
        </w:rPr>
        <w:t>عرض ما اینست که این بحث، خلط اصطلاح است. اگر بحث با مرحوم اصفهانی بود، اشکال</w:t>
      </w:r>
      <w:r w:rsidR="00EA7897">
        <w:rPr>
          <w:rFonts w:hint="cs"/>
          <w:rtl/>
        </w:rPr>
        <w:t>ی</w:t>
      </w:r>
      <w:r>
        <w:rPr>
          <w:rFonts w:hint="cs"/>
          <w:rtl/>
        </w:rPr>
        <w:t xml:space="preserve"> نداشت</w:t>
      </w:r>
      <w:r w:rsidR="00EA7897">
        <w:rPr>
          <w:rFonts w:hint="cs"/>
          <w:rtl/>
        </w:rPr>
        <w:t>،</w:t>
      </w:r>
      <w:r>
        <w:rPr>
          <w:rFonts w:hint="cs"/>
          <w:rtl/>
        </w:rPr>
        <w:t xml:space="preserve"> ولی بحث با مرحوم نائ</w:t>
      </w:r>
      <w:r w:rsidR="00EA7897">
        <w:rPr>
          <w:rFonts w:hint="cs"/>
          <w:rtl/>
        </w:rPr>
        <w:t>ینی است و ایشان اصطلاح خاص دارد</w:t>
      </w:r>
      <w:r>
        <w:rPr>
          <w:rFonts w:hint="cs"/>
          <w:rtl/>
        </w:rPr>
        <w:t xml:space="preserve">. </w:t>
      </w:r>
    </w:p>
    <w:p w14:paraId="7E874AE4" w14:textId="77777777" w:rsidR="00583E2F" w:rsidRDefault="00000000" w:rsidP="000156FC">
      <w:pPr>
        <w:pStyle w:val="Heading1"/>
        <w:rPr>
          <w:rtl/>
        </w:rPr>
      </w:pPr>
      <w:bookmarkStart w:id="742" w:name="_Toc128480488"/>
      <w:r>
        <w:rPr>
          <w:rFonts w:hint="cs"/>
          <w:rtl/>
        </w:rPr>
        <w:t>اشکال سوم به استصحاب عدم جعل</w:t>
      </w:r>
      <w:r w:rsidR="000156FC">
        <w:rPr>
          <w:rFonts w:hint="cs"/>
          <w:rtl/>
        </w:rPr>
        <w:t xml:space="preserve"> حرمت: تعارض با استصحاب عدم جعل اباحه</w:t>
      </w:r>
      <w:bookmarkEnd w:id="742"/>
    </w:p>
    <w:p w14:paraId="27510D7B" w14:textId="77777777" w:rsidR="002B4EB8" w:rsidRDefault="00000000" w:rsidP="002B4EB8">
      <w:pPr>
        <w:rPr>
          <w:rtl/>
        </w:rPr>
      </w:pPr>
      <w:r>
        <w:rPr>
          <w:rFonts w:hint="cs"/>
          <w:rtl/>
        </w:rPr>
        <w:t>آقای خویی در دراسات</w:t>
      </w:r>
      <w:r w:rsidR="0035035B">
        <w:rPr>
          <w:rFonts w:hint="cs"/>
          <w:rtl/>
        </w:rPr>
        <w:t xml:space="preserve">، اشکال دیگری </w:t>
      </w:r>
      <w:r>
        <w:rPr>
          <w:rFonts w:hint="cs"/>
          <w:rtl/>
        </w:rPr>
        <w:t xml:space="preserve">نسبت به </w:t>
      </w:r>
      <w:r w:rsidR="00130BF3">
        <w:rPr>
          <w:rFonts w:hint="cs"/>
          <w:rtl/>
        </w:rPr>
        <w:t xml:space="preserve">استصحاب </w:t>
      </w:r>
      <w:r>
        <w:rPr>
          <w:rFonts w:hint="cs"/>
          <w:rtl/>
        </w:rPr>
        <w:t>عدم جعل</w:t>
      </w:r>
      <w:r w:rsidR="0035035B">
        <w:rPr>
          <w:rFonts w:hint="cs"/>
          <w:rtl/>
        </w:rPr>
        <w:t xml:space="preserve"> آورده است</w:t>
      </w:r>
      <w:r>
        <w:rPr>
          <w:rFonts w:hint="cs"/>
          <w:rtl/>
        </w:rPr>
        <w:t xml:space="preserve">. </w:t>
      </w:r>
      <w:r w:rsidR="006506F8">
        <w:rPr>
          <w:rFonts w:hint="cs"/>
          <w:rtl/>
        </w:rPr>
        <w:t>می‌فرماید</w:t>
      </w:r>
      <w:r>
        <w:rPr>
          <w:rFonts w:hint="cs"/>
          <w:rtl/>
        </w:rPr>
        <w:t xml:space="preserve"> ممکن است کسی اینطور اشکال کند به </w:t>
      </w:r>
      <w:r w:rsidR="00130BF3">
        <w:rPr>
          <w:rFonts w:hint="cs"/>
          <w:rtl/>
        </w:rPr>
        <w:t xml:space="preserve">استصحاب </w:t>
      </w:r>
      <w:r>
        <w:rPr>
          <w:rFonts w:hint="cs"/>
          <w:rtl/>
        </w:rPr>
        <w:t>عدم جعل حرمت در شبهه تحریمیه</w:t>
      </w:r>
      <w:r w:rsidR="00255290">
        <w:rPr>
          <w:rFonts w:hint="cs"/>
          <w:rtl/>
        </w:rPr>
        <w:t xml:space="preserve"> که این استصحاب،</w:t>
      </w:r>
      <w:r>
        <w:rPr>
          <w:rFonts w:hint="cs"/>
          <w:rtl/>
        </w:rPr>
        <w:t xml:space="preserve"> همیشه معارض با </w:t>
      </w:r>
      <w:r w:rsidR="00130BF3">
        <w:rPr>
          <w:rFonts w:hint="cs"/>
          <w:rtl/>
        </w:rPr>
        <w:t xml:space="preserve">استصحاب </w:t>
      </w:r>
      <w:r w:rsidR="00255290">
        <w:rPr>
          <w:rFonts w:hint="cs"/>
          <w:rtl/>
        </w:rPr>
        <w:t xml:space="preserve">عدم اباحه است، مبنی </w:t>
      </w:r>
      <w:r>
        <w:rPr>
          <w:rFonts w:hint="cs"/>
          <w:rtl/>
        </w:rPr>
        <w:t xml:space="preserve">بر اینکه افعال و اشیاء از احکام خمسه خالی نیستند. </w:t>
      </w:r>
      <w:r w:rsidR="00255290">
        <w:rPr>
          <w:rFonts w:hint="cs"/>
          <w:rtl/>
        </w:rPr>
        <w:t>بنابراین</w:t>
      </w:r>
      <w:r>
        <w:rPr>
          <w:rFonts w:hint="cs"/>
          <w:rtl/>
        </w:rPr>
        <w:t xml:space="preserve">، </w:t>
      </w:r>
      <w:r w:rsidR="00255290">
        <w:rPr>
          <w:rFonts w:hint="cs"/>
          <w:rtl/>
        </w:rPr>
        <w:t>هر</w:t>
      </w:r>
      <w:r>
        <w:rPr>
          <w:rFonts w:hint="cs"/>
          <w:rtl/>
        </w:rPr>
        <w:t xml:space="preserve"> فعل</w:t>
      </w:r>
      <w:r w:rsidR="00255290">
        <w:rPr>
          <w:rFonts w:hint="cs"/>
          <w:rtl/>
        </w:rPr>
        <w:t>ی</w:t>
      </w:r>
      <w:r>
        <w:rPr>
          <w:rFonts w:hint="cs"/>
          <w:rtl/>
        </w:rPr>
        <w:t xml:space="preserve"> یا مباح است یا واجب یا حرام یا مستحب و یا مکروه. هر فعلی باید یکی از این اعتبارات خمسه را داشته باشد. پس علم اجمالی داریم که </w:t>
      </w:r>
      <w:r w:rsidR="00255290">
        <w:rPr>
          <w:rFonts w:hint="cs"/>
          <w:rtl/>
        </w:rPr>
        <w:t>برای مثال</w:t>
      </w:r>
      <w:r>
        <w:rPr>
          <w:rFonts w:hint="cs"/>
          <w:rtl/>
        </w:rPr>
        <w:t xml:space="preserve"> شرب تتن یکی از احکام خمسه را دارد. البته در شبهه تحریمیه، علم ما دائر بین اینست که یا حرام باشد یا مباح. شقوق دیگر مسأله را مشکل</w:t>
      </w:r>
      <w:r>
        <w:rPr>
          <w:rFonts w:hint="eastAsia"/>
          <w:rtl/>
        </w:rPr>
        <w:t>‌</w:t>
      </w:r>
      <w:r>
        <w:rPr>
          <w:rFonts w:hint="cs"/>
          <w:rtl/>
        </w:rPr>
        <w:t xml:space="preserve">تر </w:t>
      </w:r>
      <w:r w:rsidR="00130BF3">
        <w:rPr>
          <w:rFonts w:hint="cs"/>
          <w:rtl/>
        </w:rPr>
        <w:t>می‌کند</w:t>
      </w:r>
      <w:r>
        <w:rPr>
          <w:rFonts w:hint="cs"/>
          <w:rtl/>
        </w:rPr>
        <w:t xml:space="preserve"> و در بحث ما اثر خاصی ندارد. بالاخره علم اجمالی داریم که این فعل لایخلو عن الأحکام الخمسة. در شبهه تحریمیه، ظاهرا بحث ما اینست که فعلی مثل شرب تتن یا حرام است یا مباح. بحث وجوب نیست که دوران بین محذورین بشود. </w:t>
      </w:r>
    </w:p>
    <w:p w14:paraId="6B7EFCE0" w14:textId="77777777" w:rsidR="00EA7FD2" w:rsidRDefault="00000000" w:rsidP="002B4EB8">
      <w:pPr>
        <w:rPr>
          <w:rtl/>
        </w:rPr>
      </w:pPr>
      <w:r>
        <w:rPr>
          <w:rFonts w:hint="cs"/>
          <w:rtl/>
        </w:rPr>
        <w:t xml:space="preserve">حال، اشکالی که آقای خویی </w:t>
      </w:r>
      <w:r w:rsidR="000A72EB">
        <w:rPr>
          <w:rFonts w:hint="cs"/>
          <w:rtl/>
        </w:rPr>
        <w:t xml:space="preserve">طرح </w:t>
      </w:r>
      <w:r w:rsidR="00130BF3">
        <w:rPr>
          <w:rFonts w:hint="cs"/>
          <w:rtl/>
        </w:rPr>
        <w:t>می‌کند</w:t>
      </w:r>
      <w:r w:rsidR="000A72EB">
        <w:rPr>
          <w:rFonts w:hint="cs"/>
          <w:rtl/>
        </w:rPr>
        <w:t xml:space="preserve"> اینست که </w:t>
      </w:r>
      <w:r w:rsidR="00130BF3">
        <w:rPr>
          <w:rFonts w:hint="cs"/>
          <w:rtl/>
        </w:rPr>
        <w:t xml:space="preserve">استصحاب </w:t>
      </w:r>
      <w:r w:rsidR="000A72EB">
        <w:rPr>
          <w:rFonts w:hint="cs"/>
          <w:rtl/>
        </w:rPr>
        <w:t xml:space="preserve">عدم جعل حرمت با </w:t>
      </w:r>
      <w:r w:rsidR="00130BF3">
        <w:rPr>
          <w:rFonts w:hint="cs"/>
          <w:rtl/>
        </w:rPr>
        <w:t xml:space="preserve">استصحاب </w:t>
      </w:r>
      <w:r w:rsidR="00D13C67" w:rsidRPr="00882E5F">
        <w:rPr>
          <w:rFonts w:hint="cs"/>
          <w:rtl/>
        </w:rPr>
        <w:t>عدم</w:t>
      </w:r>
      <w:r w:rsidR="00D13C67">
        <w:rPr>
          <w:rFonts w:hint="cs"/>
          <w:rtl/>
        </w:rPr>
        <w:t xml:space="preserve"> </w:t>
      </w:r>
      <w:r w:rsidR="000A72EB">
        <w:rPr>
          <w:rFonts w:hint="cs"/>
          <w:rtl/>
        </w:rPr>
        <w:t>جعل اباحه معارض است. همانطور که جعل حرمت مسبوق به عدم است</w:t>
      </w:r>
      <w:r>
        <w:rPr>
          <w:rFonts w:hint="cs"/>
          <w:rtl/>
        </w:rPr>
        <w:t>،</w:t>
      </w:r>
      <w:r w:rsidR="000A72EB">
        <w:rPr>
          <w:rFonts w:hint="cs"/>
          <w:rtl/>
        </w:rPr>
        <w:t xml:space="preserve"> جعل اباحه هم </w:t>
      </w:r>
      <w:r w:rsidR="00D13C67">
        <w:rPr>
          <w:rFonts w:hint="cs"/>
          <w:rtl/>
        </w:rPr>
        <w:t>م</w:t>
      </w:r>
      <w:r w:rsidR="000A72EB">
        <w:rPr>
          <w:rFonts w:hint="cs"/>
          <w:rtl/>
        </w:rPr>
        <w:t xml:space="preserve">سبوق به عدم است. دو </w:t>
      </w:r>
      <w:r w:rsidR="00130BF3">
        <w:rPr>
          <w:rFonts w:hint="cs"/>
          <w:rtl/>
        </w:rPr>
        <w:t xml:space="preserve">استصحاب </w:t>
      </w:r>
      <w:r w:rsidR="000A72EB">
        <w:rPr>
          <w:rFonts w:hint="cs"/>
          <w:rtl/>
        </w:rPr>
        <w:t xml:space="preserve">عدم جعل داریم: </w:t>
      </w:r>
      <w:r w:rsidR="004404C9">
        <w:rPr>
          <w:rFonts w:hint="cs"/>
          <w:rtl/>
        </w:rPr>
        <w:t>عدم جعل حرمت و عدم جعل اباحه</w:t>
      </w:r>
      <w:r>
        <w:rPr>
          <w:rFonts w:hint="cs"/>
          <w:rtl/>
        </w:rPr>
        <w:t>،</w:t>
      </w:r>
      <w:r w:rsidR="004404C9">
        <w:rPr>
          <w:rFonts w:hint="cs"/>
          <w:rtl/>
        </w:rPr>
        <w:t xml:space="preserve"> ولی علم داریم که یکی از این دو تا ثابت است. علم داریم که در خارج یا مباح است یا حرام. در هر دو طرف اصل عدمی جاری می</w:t>
      </w:r>
      <w:r>
        <w:rPr>
          <w:rFonts w:hint="eastAsia"/>
          <w:rtl/>
        </w:rPr>
        <w:t>‌</w:t>
      </w:r>
      <w:r>
        <w:rPr>
          <w:rFonts w:hint="cs"/>
          <w:rtl/>
        </w:rPr>
        <w:t>کنیم،</w:t>
      </w:r>
      <w:r w:rsidR="004404C9">
        <w:rPr>
          <w:rFonts w:hint="cs"/>
          <w:rtl/>
        </w:rPr>
        <w:t xml:space="preserve"> مثل اینکه علم داریم یکی از این دو کاسه نجس است و در هر دو </w:t>
      </w:r>
      <w:r w:rsidR="00130BF3">
        <w:rPr>
          <w:rFonts w:hint="cs"/>
          <w:rtl/>
        </w:rPr>
        <w:t xml:space="preserve">استصحاب </w:t>
      </w:r>
      <w:r>
        <w:rPr>
          <w:rFonts w:hint="cs"/>
          <w:rtl/>
        </w:rPr>
        <w:t xml:space="preserve">طهارت جاری کنید. در اینصورت، با آن علمی که </w:t>
      </w:r>
      <w:r w:rsidR="004404C9">
        <w:rPr>
          <w:rFonts w:hint="cs"/>
          <w:rtl/>
        </w:rPr>
        <w:t>داریم معارض است</w:t>
      </w:r>
      <w:r>
        <w:rPr>
          <w:rFonts w:hint="cs"/>
          <w:rtl/>
        </w:rPr>
        <w:t>،</w:t>
      </w:r>
      <w:r w:rsidR="004404C9">
        <w:rPr>
          <w:rFonts w:hint="cs"/>
          <w:rtl/>
        </w:rPr>
        <w:t xml:space="preserve"> و موجب معارضه استصحابین </w:t>
      </w:r>
      <w:r w:rsidR="00130BF3">
        <w:rPr>
          <w:rFonts w:hint="cs"/>
          <w:rtl/>
        </w:rPr>
        <w:t>می‌شود</w:t>
      </w:r>
      <w:r w:rsidR="004404C9">
        <w:rPr>
          <w:rFonts w:hint="cs"/>
          <w:rtl/>
        </w:rPr>
        <w:t>. در اینجا هم همینطور است. وقتی علم اجمالی دا</w:t>
      </w:r>
      <w:r>
        <w:rPr>
          <w:rFonts w:hint="cs"/>
          <w:rtl/>
        </w:rPr>
        <w:t>ر</w:t>
      </w:r>
      <w:r w:rsidR="004404C9">
        <w:rPr>
          <w:rFonts w:hint="cs"/>
          <w:rtl/>
        </w:rPr>
        <w:t xml:space="preserve">یم که یا حرام است یا مباح، </w:t>
      </w:r>
      <w:r w:rsidR="00130BF3">
        <w:rPr>
          <w:rFonts w:hint="cs"/>
          <w:rtl/>
        </w:rPr>
        <w:t xml:space="preserve">استصحاب </w:t>
      </w:r>
      <w:r w:rsidR="004404C9">
        <w:rPr>
          <w:rFonts w:hint="cs"/>
          <w:rtl/>
        </w:rPr>
        <w:t xml:space="preserve">عدم حرمت با </w:t>
      </w:r>
      <w:r w:rsidR="00130BF3">
        <w:rPr>
          <w:rFonts w:hint="cs"/>
          <w:rtl/>
        </w:rPr>
        <w:t xml:space="preserve">استصحاب </w:t>
      </w:r>
      <w:r w:rsidR="004404C9">
        <w:rPr>
          <w:rFonts w:hint="cs"/>
          <w:rtl/>
        </w:rPr>
        <w:t xml:space="preserve">عدم اباحه معارض </w:t>
      </w:r>
      <w:r w:rsidR="00130BF3">
        <w:rPr>
          <w:rFonts w:hint="cs"/>
          <w:rtl/>
        </w:rPr>
        <w:t>می‌شود</w:t>
      </w:r>
      <w:r w:rsidR="004404C9">
        <w:rPr>
          <w:rFonts w:hint="cs"/>
          <w:rtl/>
        </w:rPr>
        <w:t xml:space="preserve">. </w:t>
      </w:r>
    </w:p>
    <w:p w14:paraId="01B80B60" w14:textId="77777777" w:rsidR="004404C9" w:rsidRDefault="00000000" w:rsidP="007B0405">
      <w:pPr>
        <w:rPr>
          <w:rtl/>
        </w:rPr>
      </w:pPr>
      <w:r>
        <w:rPr>
          <w:rFonts w:hint="cs"/>
          <w:rtl/>
        </w:rPr>
        <w:t xml:space="preserve">خود </w:t>
      </w:r>
      <w:r w:rsidR="002B4EB8">
        <w:rPr>
          <w:rFonts w:hint="cs"/>
          <w:rtl/>
        </w:rPr>
        <w:t>مرحوم آقای خویی</w:t>
      </w:r>
      <w:r>
        <w:rPr>
          <w:rFonts w:hint="cs"/>
          <w:rtl/>
        </w:rPr>
        <w:t xml:space="preserve"> دو </w:t>
      </w:r>
      <w:r w:rsidR="002B4EB8">
        <w:rPr>
          <w:rFonts w:hint="cs"/>
          <w:rtl/>
        </w:rPr>
        <w:t>پاسخ به این اشکال</w:t>
      </w:r>
      <w:r>
        <w:rPr>
          <w:rFonts w:hint="cs"/>
          <w:rtl/>
        </w:rPr>
        <w:t xml:space="preserve"> می</w:t>
      </w:r>
      <w:r>
        <w:rPr>
          <w:rFonts w:hint="eastAsia"/>
          <w:rtl/>
        </w:rPr>
        <w:t>‌</w:t>
      </w:r>
      <w:r>
        <w:rPr>
          <w:rFonts w:hint="cs"/>
          <w:rtl/>
        </w:rPr>
        <w:t xml:space="preserve">دهد و یک </w:t>
      </w:r>
      <w:r w:rsidR="002B4EB8">
        <w:rPr>
          <w:rFonts w:hint="cs"/>
          <w:rtl/>
        </w:rPr>
        <w:t>پاسخ</w:t>
      </w:r>
      <w:r>
        <w:rPr>
          <w:rFonts w:hint="cs"/>
          <w:rtl/>
        </w:rPr>
        <w:t xml:space="preserve"> هم شهید صدر </w:t>
      </w:r>
      <w:r w:rsidR="002B4EB8">
        <w:rPr>
          <w:rFonts w:hint="cs"/>
          <w:rtl/>
        </w:rPr>
        <w:t>مطرح می</w:t>
      </w:r>
      <w:r w:rsidR="002B4EB8">
        <w:rPr>
          <w:rFonts w:hint="eastAsia"/>
          <w:rtl/>
        </w:rPr>
        <w:t>‌</w:t>
      </w:r>
      <w:r w:rsidR="002B4EB8">
        <w:rPr>
          <w:rFonts w:hint="cs"/>
          <w:rtl/>
        </w:rPr>
        <w:t>کند</w:t>
      </w:r>
      <w:r>
        <w:rPr>
          <w:rFonts w:hint="cs"/>
          <w:rtl/>
        </w:rPr>
        <w:t xml:space="preserve"> </w:t>
      </w:r>
      <w:r w:rsidR="007B0405">
        <w:rPr>
          <w:rFonts w:hint="cs"/>
          <w:rtl/>
        </w:rPr>
        <w:t>و</w:t>
      </w:r>
      <w:r>
        <w:rPr>
          <w:rFonts w:hint="cs"/>
          <w:rtl/>
        </w:rPr>
        <w:t xml:space="preserve"> همه این</w:t>
      </w:r>
      <w:r>
        <w:rPr>
          <w:rFonts w:hint="eastAsia"/>
          <w:rtl/>
        </w:rPr>
        <w:t>‌</w:t>
      </w:r>
      <w:r>
        <w:rPr>
          <w:rFonts w:hint="cs"/>
          <w:rtl/>
        </w:rPr>
        <w:t xml:space="preserve">ها نیاز به استدراک دارد. ابتدا </w:t>
      </w:r>
      <w:r w:rsidR="002B4EB8">
        <w:rPr>
          <w:rFonts w:hint="cs"/>
          <w:rtl/>
        </w:rPr>
        <w:t>پاسخ</w:t>
      </w:r>
      <w:r w:rsidR="002B4EB8">
        <w:rPr>
          <w:rFonts w:hint="eastAsia"/>
          <w:rtl/>
        </w:rPr>
        <w:t>‌</w:t>
      </w:r>
      <w:r w:rsidR="002B4EB8">
        <w:rPr>
          <w:rFonts w:hint="cs"/>
          <w:rtl/>
        </w:rPr>
        <w:t>ها</w:t>
      </w:r>
      <w:r>
        <w:rPr>
          <w:rFonts w:hint="cs"/>
          <w:rtl/>
        </w:rPr>
        <w:t xml:space="preserve"> را مطرح کنیم تا برسیم به بحث استدراکات.</w:t>
      </w:r>
    </w:p>
    <w:p w14:paraId="0C9907DE" w14:textId="77777777" w:rsidR="007B0405" w:rsidRDefault="00000000" w:rsidP="007B0405">
      <w:pPr>
        <w:pStyle w:val="Heading1"/>
        <w:rPr>
          <w:rtl/>
        </w:rPr>
      </w:pPr>
      <w:bookmarkStart w:id="743" w:name="_Toc128480489"/>
      <w:r>
        <w:rPr>
          <w:rFonts w:hint="cs"/>
          <w:rtl/>
        </w:rPr>
        <w:t>پاسخ مستفاد از کلام شهید صدر به اشکال سوم</w:t>
      </w:r>
      <w:bookmarkEnd w:id="743"/>
    </w:p>
    <w:p w14:paraId="65CF86A5" w14:textId="77777777" w:rsidR="00070945" w:rsidRDefault="00000000" w:rsidP="00070945">
      <w:pPr>
        <w:rPr>
          <w:rtl/>
        </w:rPr>
      </w:pPr>
      <w:r>
        <w:rPr>
          <w:rFonts w:hint="cs"/>
          <w:rtl/>
        </w:rPr>
        <w:t>یک پاسخ را می</w:t>
      </w:r>
      <w:r>
        <w:rPr>
          <w:rFonts w:hint="eastAsia"/>
          <w:rtl/>
        </w:rPr>
        <w:t>‌</w:t>
      </w:r>
      <w:r>
        <w:rPr>
          <w:rFonts w:hint="cs"/>
          <w:rtl/>
        </w:rPr>
        <w:t xml:space="preserve">توان </w:t>
      </w:r>
      <w:r w:rsidR="004404C9">
        <w:rPr>
          <w:rFonts w:hint="cs"/>
          <w:rtl/>
        </w:rPr>
        <w:t xml:space="preserve">از </w:t>
      </w:r>
      <w:r w:rsidR="00A10481">
        <w:rPr>
          <w:rFonts w:hint="cs"/>
          <w:rtl/>
        </w:rPr>
        <w:t xml:space="preserve">فرمایش شهید صدر </w:t>
      </w:r>
      <w:r>
        <w:rPr>
          <w:rFonts w:hint="cs"/>
          <w:rtl/>
        </w:rPr>
        <w:t>استفاده کرد.</w:t>
      </w:r>
      <w:r w:rsidR="00A10481">
        <w:rPr>
          <w:rFonts w:hint="cs"/>
          <w:rtl/>
        </w:rPr>
        <w:t xml:space="preserve"> شهید صدر </w:t>
      </w:r>
      <w:r>
        <w:rPr>
          <w:rFonts w:hint="cs"/>
          <w:rtl/>
        </w:rPr>
        <w:t xml:space="preserve">گویا هم این </w:t>
      </w:r>
      <w:r w:rsidR="00A10481">
        <w:rPr>
          <w:rFonts w:hint="cs"/>
          <w:rtl/>
        </w:rPr>
        <w:t xml:space="preserve">جواب </w:t>
      </w:r>
      <w:r>
        <w:rPr>
          <w:rFonts w:hint="cs"/>
          <w:rtl/>
        </w:rPr>
        <w:t>را مطرح می</w:t>
      </w:r>
      <w:r>
        <w:rPr>
          <w:rFonts w:hint="eastAsia"/>
          <w:rtl/>
        </w:rPr>
        <w:t>‌</w:t>
      </w:r>
      <w:r>
        <w:rPr>
          <w:rFonts w:hint="cs"/>
          <w:rtl/>
        </w:rPr>
        <w:t xml:space="preserve">کند و هم </w:t>
      </w:r>
      <w:r w:rsidR="00A10481">
        <w:rPr>
          <w:rFonts w:hint="cs"/>
          <w:rtl/>
        </w:rPr>
        <w:t>این جواب را مبنای اشکالی بر آقای خویی قرار می</w:t>
      </w:r>
      <w:r>
        <w:rPr>
          <w:rFonts w:hint="eastAsia"/>
          <w:rtl/>
        </w:rPr>
        <w:t>‌</w:t>
      </w:r>
      <w:r w:rsidR="00A10481">
        <w:rPr>
          <w:rFonts w:hint="cs"/>
          <w:rtl/>
        </w:rPr>
        <w:t xml:space="preserve">دهد. جواب اینست که اصلا </w:t>
      </w:r>
      <w:r w:rsidR="00130BF3">
        <w:rPr>
          <w:rFonts w:hint="cs"/>
          <w:rtl/>
        </w:rPr>
        <w:t xml:space="preserve">استصحاب </w:t>
      </w:r>
      <w:r>
        <w:rPr>
          <w:rFonts w:hint="cs"/>
          <w:rtl/>
        </w:rPr>
        <w:t>عدم جعل اباحه فی حد ذاته</w:t>
      </w:r>
      <w:r w:rsidR="00A10481">
        <w:rPr>
          <w:rFonts w:hint="cs"/>
          <w:rtl/>
        </w:rPr>
        <w:t xml:space="preserve"> جاری نیست</w:t>
      </w:r>
      <w:r>
        <w:rPr>
          <w:rFonts w:hint="cs"/>
          <w:rtl/>
        </w:rPr>
        <w:t>،</w:t>
      </w:r>
      <w:r w:rsidR="00A10481">
        <w:rPr>
          <w:rFonts w:hint="cs"/>
          <w:rtl/>
        </w:rPr>
        <w:t xml:space="preserve"> نه اینکه </w:t>
      </w:r>
      <w:r>
        <w:rPr>
          <w:rFonts w:hint="cs"/>
          <w:rtl/>
        </w:rPr>
        <w:t>جاری</w:t>
      </w:r>
      <w:r w:rsidR="00A10481">
        <w:rPr>
          <w:rFonts w:hint="cs"/>
          <w:rtl/>
        </w:rPr>
        <w:t xml:space="preserve"> است و متعلق آن</w:t>
      </w:r>
      <w:r>
        <w:rPr>
          <w:rFonts w:hint="cs"/>
          <w:rtl/>
        </w:rPr>
        <w:t>،</w:t>
      </w:r>
      <w:r w:rsidR="00A10481">
        <w:rPr>
          <w:rFonts w:hint="cs"/>
          <w:rtl/>
        </w:rPr>
        <w:t xml:space="preserve"> طرف علم اجمالی قرار می</w:t>
      </w:r>
      <w:r>
        <w:rPr>
          <w:rFonts w:hint="eastAsia"/>
          <w:rtl/>
        </w:rPr>
        <w:t>‌</w:t>
      </w:r>
      <w:r>
        <w:rPr>
          <w:rFonts w:hint="cs"/>
          <w:rtl/>
        </w:rPr>
        <w:t>گیرد و در کبرای معارضه می</w:t>
      </w:r>
      <w:r>
        <w:rPr>
          <w:rFonts w:hint="eastAsia"/>
          <w:rtl/>
        </w:rPr>
        <w:t>‌</w:t>
      </w:r>
      <w:r w:rsidR="00A10481">
        <w:rPr>
          <w:rFonts w:hint="cs"/>
          <w:rtl/>
        </w:rPr>
        <w:t>افتد تا نوبت به این برسد که معارضه قابل جوا</w:t>
      </w:r>
      <w:r>
        <w:rPr>
          <w:rFonts w:hint="cs"/>
          <w:rtl/>
        </w:rPr>
        <w:t>ب است یا خیر. ایشان یک جایی به آ</w:t>
      </w:r>
      <w:r w:rsidR="00A10481">
        <w:rPr>
          <w:rFonts w:hint="cs"/>
          <w:rtl/>
        </w:rPr>
        <w:t xml:space="preserve">قای خویی </w:t>
      </w:r>
      <w:r w:rsidR="006506F8">
        <w:rPr>
          <w:rFonts w:hint="cs"/>
          <w:rtl/>
        </w:rPr>
        <w:t>می‌فرماید</w:t>
      </w:r>
      <w:r w:rsidR="00A10481">
        <w:rPr>
          <w:rFonts w:hint="cs"/>
          <w:rtl/>
        </w:rPr>
        <w:t xml:space="preserve"> شما که معارضه را می</w:t>
      </w:r>
      <w:r>
        <w:rPr>
          <w:rFonts w:hint="eastAsia"/>
          <w:rtl/>
        </w:rPr>
        <w:t>‌</w:t>
      </w:r>
      <w:r w:rsidR="00A10481">
        <w:rPr>
          <w:rFonts w:hint="cs"/>
          <w:rtl/>
        </w:rPr>
        <w:t>خواهید حل کنید، بهتر این بود که می</w:t>
      </w:r>
      <w:r>
        <w:rPr>
          <w:rFonts w:hint="eastAsia"/>
          <w:rtl/>
        </w:rPr>
        <w:t>‌</w:t>
      </w:r>
      <w:r w:rsidR="00A10481">
        <w:rPr>
          <w:rFonts w:hint="cs"/>
          <w:rtl/>
        </w:rPr>
        <w:t>گفتید اصلا فی حد ذاته جاری نیست</w:t>
      </w:r>
      <w:r>
        <w:rPr>
          <w:rFonts w:hint="cs"/>
          <w:rtl/>
        </w:rPr>
        <w:t>؛ و اگر جاری بود، آنوقت در این کبری واقع می</w:t>
      </w:r>
      <w:r>
        <w:rPr>
          <w:rFonts w:hint="eastAsia"/>
          <w:rtl/>
        </w:rPr>
        <w:t>‌</w:t>
      </w:r>
      <w:r>
        <w:rPr>
          <w:rFonts w:hint="cs"/>
          <w:rtl/>
        </w:rPr>
        <w:t xml:space="preserve">شد که </w:t>
      </w:r>
      <w:r w:rsidR="00A10481">
        <w:rPr>
          <w:rFonts w:hint="cs"/>
          <w:rtl/>
        </w:rPr>
        <w:t xml:space="preserve">معارضه هست یا نه. </w:t>
      </w:r>
    </w:p>
    <w:p w14:paraId="656D6536" w14:textId="77777777" w:rsidR="00070945" w:rsidRDefault="00000000" w:rsidP="00070945">
      <w:pPr>
        <w:rPr>
          <w:rtl/>
        </w:rPr>
      </w:pPr>
      <w:r>
        <w:rPr>
          <w:rFonts w:hint="cs"/>
          <w:rtl/>
        </w:rPr>
        <w:t xml:space="preserve">حال، </w:t>
      </w:r>
      <w:r w:rsidR="00A10481">
        <w:rPr>
          <w:rFonts w:hint="cs"/>
          <w:rtl/>
        </w:rPr>
        <w:t xml:space="preserve">چرا جاری نیست؟ </w:t>
      </w:r>
      <w:r w:rsidR="006506F8">
        <w:rPr>
          <w:rFonts w:hint="cs"/>
          <w:rtl/>
        </w:rPr>
        <w:t>می‌گوید</w:t>
      </w:r>
      <w:r w:rsidR="00A10481">
        <w:rPr>
          <w:rFonts w:hint="cs"/>
          <w:rtl/>
        </w:rPr>
        <w:t xml:space="preserve"> </w:t>
      </w:r>
      <w:r w:rsidR="00130BF3">
        <w:rPr>
          <w:rFonts w:hint="cs"/>
          <w:rtl/>
        </w:rPr>
        <w:t xml:space="preserve">استصحاب </w:t>
      </w:r>
      <w:r>
        <w:rPr>
          <w:rFonts w:hint="cs"/>
          <w:rtl/>
        </w:rPr>
        <w:t>عدم جعل اباحه اثر ندارد.</w:t>
      </w:r>
      <w:r w:rsidR="00A10481">
        <w:rPr>
          <w:rFonts w:hint="cs"/>
          <w:rtl/>
        </w:rPr>
        <w:t xml:space="preserve"> در مباحث الاصول همین</w:t>
      </w:r>
      <w:r>
        <w:rPr>
          <w:rFonts w:hint="eastAsia"/>
          <w:rtl/>
        </w:rPr>
        <w:t>‌</w:t>
      </w:r>
      <w:r>
        <w:rPr>
          <w:rFonts w:hint="cs"/>
          <w:rtl/>
        </w:rPr>
        <w:t xml:space="preserve"> </w:t>
      </w:r>
      <w:r w:rsidR="00A10481">
        <w:rPr>
          <w:rFonts w:hint="cs"/>
          <w:rtl/>
        </w:rPr>
        <w:t xml:space="preserve">قدر اکتفا </w:t>
      </w:r>
      <w:r w:rsidR="00130BF3">
        <w:rPr>
          <w:rFonts w:hint="cs"/>
          <w:rtl/>
        </w:rPr>
        <w:t>می‌کند</w:t>
      </w:r>
      <w:r w:rsidR="00A10481">
        <w:rPr>
          <w:rFonts w:hint="cs"/>
          <w:rtl/>
        </w:rPr>
        <w:t xml:space="preserve"> که اثر ندارد</w:t>
      </w:r>
      <w:r>
        <w:rPr>
          <w:rFonts w:hint="cs"/>
          <w:rtl/>
        </w:rPr>
        <w:t>،</w:t>
      </w:r>
      <w:r w:rsidR="00A10481">
        <w:rPr>
          <w:rFonts w:hint="cs"/>
          <w:rtl/>
        </w:rPr>
        <w:t xml:space="preserve"> و در بحوث قدری</w:t>
      </w:r>
      <w:r>
        <w:rPr>
          <w:rFonts w:hint="cs"/>
          <w:rtl/>
        </w:rPr>
        <w:t xml:space="preserve"> بحث را</w:t>
      </w:r>
      <w:r w:rsidR="00A10481">
        <w:rPr>
          <w:rFonts w:hint="cs"/>
          <w:rtl/>
        </w:rPr>
        <w:t xml:space="preserve"> باز </w:t>
      </w:r>
      <w:r w:rsidR="00130BF3">
        <w:rPr>
          <w:rFonts w:hint="cs"/>
          <w:rtl/>
        </w:rPr>
        <w:t>می‌کند</w:t>
      </w:r>
      <w:r>
        <w:rPr>
          <w:rFonts w:hint="cs"/>
          <w:rtl/>
        </w:rPr>
        <w:t>، ولی آ</w:t>
      </w:r>
      <w:r w:rsidR="00A10481">
        <w:rPr>
          <w:rFonts w:hint="cs"/>
          <w:rtl/>
        </w:rPr>
        <w:t xml:space="preserve">ن هم مندمج است. بنده تقریبی </w:t>
      </w:r>
      <w:r>
        <w:rPr>
          <w:rFonts w:hint="cs"/>
          <w:rtl/>
        </w:rPr>
        <w:t xml:space="preserve">را </w:t>
      </w:r>
      <w:r w:rsidR="00A10481">
        <w:rPr>
          <w:rFonts w:hint="cs"/>
          <w:rtl/>
        </w:rPr>
        <w:t>که خودم می</w:t>
      </w:r>
      <w:r>
        <w:rPr>
          <w:rFonts w:hint="eastAsia"/>
          <w:rtl/>
        </w:rPr>
        <w:t>‌</w:t>
      </w:r>
      <w:r w:rsidR="00A10481">
        <w:rPr>
          <w:rFonts w:hint="cs"/>
          <w:rtl/>
        </w:rPr>
        <w:t xml:space="preserve">فهمم عرض </w:t>
      </w:r>
      <w:r w:rsidR="00130BF3">
        <w:rPr>
          <w:rFonts w:hint="cs"/>
          <w:rtl/>
        </w:rPr>
        <w:t>می‌کنم</w:t>
      </w:r>
      <w:r w:rsidR="00A10481">
        <w:rPr>
          <w:rFonts w:hint="cs"/>
          <w:rtl/>
        </w:rPr>
        <w:t xml:space="preserve"> و اگر لازم شد عبارت را می</w:t>
      </w:r>
      <w:r>
        <w:rPr>
          <w:rFonts w:hint="eastAsia"/>
          <w:rtl/>
        </w:rPr>
        <w:t>‌</w:t>
      </w:r>
      <w:r w:rsidR="00A10481">
        <w:rPr>
          <w:rFonts w:hint="cs"/>
          <w:rtl/>
        </w:rPr>
        <w:t xml:space="preserve">خوانیم. </w:t>
      </w:r>
      <w:r w:rsidR="00130BF3">
        <w:rPr>
          <w:rFonts w:hint="cs"/>
          <w:rtl/>
        </w:rPr>
        <w:t xml:space="preserve">استصحاب </w:t>
      </w:r>
      <w:r>
        <w:rPr>
          <w:rFonts w:hint="cs"/>
          <w:rtl/>
        </w:rPr>
        <w:t>عدم اباحه بی</w:t>
      </w:r>
      <w:r>
        <w:rPr>
          <w:rFonts w:hint="eastAsia"/>
          <w:rtl/>
        </w:rPr>
        <w:t>‌</w:t>
      </w:r>
      <w:r w:rsidR="00A10481">
        <w:rPr>
          <w:rFonts w:hint="cs"/>
          <w:rtl/>
        </w:rPr>
        <w:t>اثر است</w:t>
      </w:r>
      <w:r>
        <w:rPr>
          <w:rFonts w:hint="cs"/>
          <w:rtl/>
        </w:rPr>
        <w:t>،</w:t>
      </w:r>
      <w:r w:rsidR="00A10481">
        <w:rPr>
          <w:rFonts w:hint="cs"/>
          <w:rtl/>
        </w:rPr>
        <w:t xml:space="preserve"> چرا؟ </w:t>
      </w:r>
      <w:r>
        <w:rPr>
          <w:rFonts w:hint="cs"/>
          <w:rtl/>
        </w:rPr>
        <w:t>می‌گوییم</w:t>
      </w:r>
      <w:r w:rsidR="00A10481">
        <w:rPr>
          <w:rFonts w:hint="cs"/>
          <w:rtl/>
        </w:rPr>
        <w:t xml:space="preserve"> </w:t>
      </w:r>
      <w:r w:rsidR="00130BF3">
        <w:rPr>
          <w:rFonts w:hint="cs"/>
          <w:rtl/>
        </w:rPr>
        <w:t xml:space="preserve">استصحاب </w:t>
      </w:r>
      <w:r w:rsidR="00A10481">
        <w:rPr>
          <w:rFonts w:hint="cs"/>
          <w:rtl/>
        </w:rPr>
        <w:t>عدم اباحه را برای چه می</w:t>
      </w:r>
      <w:r>
        <w:rPr>
          <w:rFonts w:hint="eastAsia"/>
          <w:rtl/>
        </w:rPr>
        <w:t>‌</w:t>
      </w:r>
      <w:r w:rsidR="00A10481">
        <w:rPr>
          <w:rFonts w:hint="cs"/>
          <w:rtl/>
        </w:rPr>
        <w:t xml:space="preserve">خواهید </w:t>
      </w:r>
      <w:r>
        <w:rPr>
          <w:rFonts w:hint="cs"/>
          <w:rtl/>
        </w:rPr>
        <w:t>جاری کنید</w:t>
      </w:r>
      <w:r w:rsidR="00A10481">
        <w:rPr>
          <w:rFonts w:hint="cs"/>
          <w:rtl/>
        </w:rPr>
        <w:t xml:space="preserve">؟ </w:t>
      </w:r>
      <w:r w:rsidR="00BA26EA">
        <w:rPr>
          <w:rFonts w:hint="cs"/>
          <w:rtl/>
        </w:rPr>
        <w:t>می</w:t>
      </w:r>
      <w:r>
        <w:rPr>
          <w:rFonts w:hint="eastAsia"/>
          <w:rtl/>
        </w:rPr>
        <w:t>‌</w:t>
      </w:r>
      <w:r w:rsidR="00BA26EA">
        <w:rPr>
          <w:rFonts w:hint="cs"/>
          <w:rtl/>
        </w:rPr>
        <w:t xml:space="preserve">دانید که این فعل یا مباح است یا حرام. </w:t>
      </w:r>
      <w:r w:rsidR="00130BF3">
        <w:rPr>
          <w:rFonts w:hint="cs"/>
          <w:rtl/>
        </w:rPr>
        <w:t xml:space="preserve">استصحاب </w:t>
      </w:r>
      <w:r w:rsidR="00BA26EA">
        <w:rPr>
          <w:rFonts w:hint="cs"/>
          <w:rtl/>
        </w:rPr>
        <w:t>می</w:t>
      </w:r>
      <w:r>
        <w:rPr>
          <w:rFonts w:hint="eastAsia"/>
          <w:rtl/>
        </w:rPr>
        <w:t>‌</w:t>
      </w:r>
      <w:r w:rsidR="00BA26EA">
        <w:rPr>
          <w:rFonts w:hint="cs"/>
          <w:rtl/>
        </w:rPr>
        <w:t xml:space="preserve">کنید </w:t>
      </w:r>
      <w:r>
        <w:rPr>
          <w:rFonts w:hint="cs"/>
          <w:rtl/>
        </w:rPr>
        <w:t>که</w:t>
      </w:r>
      <w:r w:rsidR="00BA26EA">
        <w:rPr>
          <w:rFonts w:hint="cs"/>
          <w:rtl/>
        </w:rPr>
        <w:t xml:space="preserve"> بگویید این مباح نیست تا بگویید </w:t>
      </w:r>
      <w:r w:rsidR="00261005">
        <w:rPr>
          <w:rFonts w:hint="cs"/>
          <w:rtl/>
        </w:rPr>
        <w:t xml:space="preserve">حرام است </w:t>
      </w:r>
      <w:r>
        <w:rPr>
          <w:rFonts w:hint="cs"/>
          <w:rtl/>
        </w:rPr>
        <w:t>و</w:t>
      </w:r>
      <w:r w:rsidR="00261005">
        <w:rPr>
          <w:rFonts w:hint="cs"/>
          <w:rtl/>
        </w:rPr>
        <w:t xml:space="preserve"> ارتکاب آن موجب استحقاق عقاب </w:t>
      </w:r>
      <w:r w:rsidR="00130BF3">
        <w:rPr>
          <w:rFonts w:hint="cs"/>
          <w:rtl/>
        </w:rPr>
        <w:t>می‌شود</w:t>
      </w:r>
      <w:r w:rsidR="00261005">
        <w:rPr>
          <w:rFonts w:hint="cs"/>
          <w:rtl/>
        </w:rPr>
        <w:t xml:space="preserve">. در بحث برائت، بحث ما </w:t>
      </w:r>
      <w:r>
        <w:rPr>
          <w:rFonts w:hint="cs"/>
          <w:rtl/>
        </w:rPr>
        <w:t>اینست</w:t>
      </w:r>
      <w:r w:rsidR="00261005">
        <w:rPr>
          <w:rFonts w:hint="cs"/>
          <w:rtl/>
        </w:rPr>
        <w:t xml:space="preserve"> که ارتکاب این فعل مو</w:t>
      </w:r>
      <w:r>
        <w:rPr>
          <w:rFonts w:hint="cs"/>
          <w:rtl/>
        </w:rPr>
        <w:t xml:space="preserve">جب استحقاق عقاب است یا خیر. </w:t>
      </w:r>
      <w:r w:rsidR="00261005">
        <w:rPr>
          <w:rFonts w:hint="cs"/>
          <w:rtl/>
        </w:rPr>
        <w:t>اگر الزامی فی الب</w:t>
      </w:r>
      <w:r>
        <w:rPr>
          <w:rFonts w:hint="cs"/>
          <w:rtl/>
        </w:rPr>
        <w:t xml:space="preserve">ین داشته باشیم مثلا حرمتی داشته </w:t>
      </w:r>
      <w:r w:rsidR="00261005">
        <w:rPr>
          <w:rFonts w:hint="cs"/>
          <w:rtl/>
        </w:rPr>
        <w:t>باشیم و مرتکب بشویم</w:t>
      </w:r>
      <w:r>
        <w:rPr>
          <w:rFonts w:hint="cs"/>
          <w:rtl/>
        </w:rPr>
        <w:t>،</w:t>
      </w:r>
      <w:r w:rsidR="00882E5F">
        <w:rPr>
          <w:rFonts w:hint="cs"/>
          <w:rtl/>
        </w:rPr>
        <w:t xml:space="preserve"> مستحق عقاب هستیم؛</w:t>
      </w:r>
      <w:r w:rsidR="00261005">
        <w:rPr>
          <w:rFonts w:hint="cs"/>
          <w:rtl/>
        </w:rPr>
        <w:t xml:space="preserve"> البته </w:t>
      </w:r>
      <w:r>
        <w:rPr>
          <w:rFonts w:hint="cs"/>
          <w:rtl/>
        </w:rPr>
        <w:t xml:space="preserve">اگر </w:t>
      </w:r>
      <w:r w:rsidR="00261005">
        <w:rPr>
          <w:rFonts w:hint="cs"/>
          <w:rtl/>
        </w:rPr>
        <w:t>حرمت واصل شده و منجز</w:t>
      </w:r>
      <w:r>
        <w:rPr>
          <w:rFonts w:hint="cs"/>
          <w:rtl/>
        </w:rPr>
        <w:t xml:space="preserve"> </w:t>
      </w:r>
      <w:r w:rsidR="00261005">
        <w:rPr>
          <w:rFonts w:hint="cs"/>
          <w:rtl/>
        </w:rPr>
        <w:t>شده باشد. اگر حرمتی در کار نباشد، استحقاق عقاب نداریم. پس تنجیز که عبارتست از اینکه اذا ارتکب یستحق العاقب علی</w:t>
      </w:r>
      <w:r>
        <w:rPr>
          <w:rFonts w:hint="cs"/>
          <w:rtl/>
        </w:rPr>
        <w:t xml:space="preserve"> مخالفة التکلیف الواقعی، موضوع تنجیز</w:t>
      </w:r>
      <w:r w:rsidR="00261005">
        <w:rPr>
          <w:rFonts w:hint="cs"/>
          <w:rtl/>
        </w:rPr>
        <w:t xml:space="preserve"> عبارتست از وجود یک حرامی </w:t>
      </w:r>
      <w:r>
        <w:rPr>
          <w:rFonts w:hint="cs"/>
          <w:rtl/>
        </w:rPr>
        <w:t>و</w:t>
      </w:r>
      <w:r w:rsidR="00261005">
        <w:rPr>
          <w:rFonts w:hint="cs"/>
          <w:rtl/>
        </w:rPr>
        <w:t xml:space="preserve"> در شبهه وجوبیه </w:t>
      </w:r>
      <w:r>
        <w:rPr>
          <w:rFonts w:hint="cs"/>
          <w:rtl/>
        </w:rPr>
        <w:t xml:space="preserve">وجود </w:t>
      </w:r>
      <w:r w:rsidR="00261005">
        <w:rPr>
          <w:rFonts w:hint="cs"/>
          <w:rtl/>
        </w:rPr>
        <w:t xml:space="preserve">یک واجبی. </w:t>
      </w:r>
      <w:r w:rsidR="00130BF3">
        <w:rPr>
          <w:rFonts w:hint="cs"/>
          <w:rtl/>
        </w:rPr>
        <w:t xml:space="preserve">استصحاب </w:t>
      </w:r>
      <w:r w:rsidR="00261005">
        <w:rPr>
          <w:rFonts w:hint="cs"/>
          <w:rtl/>
        </w:rPr>
        <w:t>عدم اباحه چه کاری می</w:t>
      </w:r>
      <w:r>
        <w:rPr>
          <w:rFonts w:hint="eastAsia"/>
          <w:rtl/>
        </w:rPr>
        <w:t>‌</w:t>
      </w:r>
      <w:r w:rsidR="00261005">
        <w:rPr>
          <w:rFonts w:hint="cs"/>
          <w:rtl/>
        </w:rPr>
        <w:t>خواهد بکند؟ می</w:t>
      </w:r>
      <w:r>
        <w:rPr>
          <w:rFonts w:hint="eastAsia"/>
          <w:rtl/>
        </w:rPr>
        <w:t>‌</w:t>
      </w:r>
      <w:r w:rsidR="00261005">
        <w:rPr>
          <w:rFonts w:hint="cs"/>
          <w:rtl/>
        </w:rPr>
        <w:t xml:space="preserve">خواهد بگوید مباح نیست؟ مباح </w:t>
      </w:r>
      <w:r>
        <w:rPr>
          <w:rFonts w:hint="cs"/>
          <w:rtl/>
        </w:rPr>
        <w:t>نبودن که</w:t>
      </w:r>
      <w:r w:rsidR="00261005">
        <w:rPr>
          <w:rFonts w:hint="cs"/>
          <w:rtl/>
        </w:rPr>
        <w:t xml:space="preserve"> موضوع حکم عقل نیست. آنچه موضوع حکم عقل است اینست که این حرام است یا حرام نیست. اگر حرام باش</w:t>
      </w:r>
      <w:r>
        <w:rPr>
          <w:rFonts w:hint="cs"/>
          <w:rtl/>
        </w:rPr>
        <w:t>د ارتکاب آ</w:t>
      </w:r>
      <w:r w:rsidR="00261005">
        <w:rPr>
          <w:rFonts w:hint="cs"/>
          <w:rtl/>
        </w:rPr>
        <w:t xml:space="preserve">ن موجب استحقاق عقاب است و اگر حرام نباشد موجب استحقاق عقاب نیست. پس </w:t>
      </w:r>
      <w:r>
        <w:rPr>
          <w:rFonts w:hint="cs"/>
          <w:rtl/>
        </w:rPr>
        <w:t xml:space="preserve">خود </w:t>
      </w:r>
      <w:r w:rsidR="00130BF3">
        <w:rPr>
          <w:rFonts w:hint="cs"/>
          <w:rtl/>
        </w:rPr>
        <w:t xml:space="preserve">استصحاب </w:t>
      </w:r>
      <w:r w:rsidR="00261005">
        <w:rPr>
          <w:rFonts w:hint="cs"/>
          <w:rtl/>
        </w:rPr>
        <w:t xml:space="preserve">عدم </w:t>
      </w:r>
      <w:r>
        <w:rPr>
          <w:rFonts w:hint="cs"/>
          <w:rtl/>
        </w:rPr>
        <w:t>اباحه</w:t>
      </w:r>
      <w:r w:rsidR="00261005">
        <w:rPr>
          <w:rFonts w:hint="cs"/>
          <w:rtl/>
        </w:rPr>
        <w:t xml:space="preserve"> کاری ن</w:t>
      </w:r>
      <w:r w:rsidR="00130BF3">
        <w:rPr>
          <w:rFonts w:hint="cs"/>
          <w:rtl/>
        </w:rPr>
        <w:t>می‌کند</w:t>
      </w:r>
      <w:r>
        <w:rPr>
          <w:rFonts w:hint="cs"/>
          <w:rtl/>
        </w:rPr>
        <w:t>،</w:t>
      </w:r>
      <w:r w:rsidR="00261005">
        <w:rPr>
          <w:rFonts w:hint="cs"/>
          <w:rtl/>
        </w:rPr>
        <w:t xml:space="preserve"> بلکه باید اثبات کند که این حرام است تا ارتکاب آن موجب استحقاق عقاب شود، در حالی که این مثبت است.</w:t>
      </w:r>
    </w:p>
    <w:p w14:paraId="30D0AE25" w14:textId="77777777" w:rsidR="000156FC" w:rsidRDefault="00000000" w:rsidP="000156FC">
      <w:pPr>
        <w:rPr>
          <w:rtl/>
        </w:rPr>
      </w:pPr>
      <w:r>
        <w:rPr>
          <w:rFonts w:hint="cs"/>
          <w:rtl/>
        </w:rPr>
        <w:t xml:space="preserve"> اگر </w:t>
      </w:r>
      <w:r w:rsidR="00130BF3">
        <w:rPr>
          <w:rFonts w:hint="cs"/>
          <w:rtl/>
        </w:rPr>
        <w:t xml:space="preserve">استصحاب </w:t>
      </w:r>
      <w:r>
        <w:rPr>
          <w:rFonts w:hint="cs"/>
          <w:rtl/>
        </w:rPr>
        <w:t xml:space="preserve">عدم جعل اباحه بخواهد اثبات کند که این حرام است تا ارتکاب آن استحقاق عقاب بیاورد، مثبت </w:t>
      </w:r>
      <w:r w:rsidR="00130BF3">
        <w:rPr>
          <w:rFonts w:hint="cs"/>
          <w:rtl/>
        </w:rPr>
        <w:t>می‌شود</w:t>
      </w:r>
      <w:r>
        <w:rPr>
          <w:rFonts w:hint="cs"/>
          <w:rtl/>
        </w:rPr>
        <w:t xml:space="preserve">. اگر هم نخواهد این را انجام دهد، </w:t>
      </w:r>
      <w:r w:rsidR="00070945">
        <w:rPr>
          <w:rFonts w:hint="cs"/>
          <w:rtl/>
        </w:rPr>
        <w:t>بی</w:t>
      </w:r>
      <w:r w:rsidR="00070945">
        <w:rPr>
          <w:rFonts w:hint="eastAsia"/>
          <w:rtl/>
        </w:rPr>
        <w:t>‌</w:t>
      </w:r>
      <w:r>
        <w:rPr>
          <w:rFonts w:hint="cs"/>
          <w:rtl/>
        </w:rPr>
        <w:t xml:space="preserve">اثر است. اثر بر ارتکاب حرام مترتب است. </w:t>
      </w:r>
      <w:r w:rsidR="00882E5F">
        <w:rPr>
          <w:rFonts w:hint="cs"/>
          <w:rtl/>
        </w:rPr>
        <w:t xml:space="preserve">آیا </w:t>
      </w:r>
      <w:r>
        <w:rPr>
          <w:rFonts w:hint="cs"/>
          <w:rtl/>
        </w:rPr>
        <w:t xml:space="preserve">ارتکاب آنچه مباح نیست، موجب استحاق عقاب است یا ارتکاب آنچه حرام است موجب استحقاق عقاب است؟ واضح است که آنچه که حرام است. </w:t>
      </w:r>
    </w:p>
    <w:p w14:paraId="50B5A000" w14:textId="77777777" w:rsidR="004404C9" w:rsidRDefault="00000000" w:rsidP="000156FC">
      <w:pPr>
        <w:rPr>
          <w:rtl/>
        </w:rPr>
      </w:pPr>
      <w:r>
        <w:rPr>
          <w:rFonts w:hint="cs"/>
          <w:rtl/>
        </w:rPr>
        <w:t>در مباحث</w:t>
      </w:r>
      <w:r w:rsidR="000156FC">
        <w:rPr>
          <w:rFonts w:hint="cs"/>
          <w:rtl/>
        </w:rPr>
        <w:t>،</w:t>
      </w:r>
      <w:r>
        <w:rPr>
          <w:rFonts w:hint="cs"/>
          <w:rtl/>
        </w:rPr>
        <w:t xml:space="preserve"> شهید صدر </w:t>
      </w:r>
      <w:r w:rsidR="000156FC">
        <w:rPr>
          <w:rFonts w:hint="cs"/>
          <w:rtl/>
        </w:rPr>
        <w:t>توضیحی نمی</w:t>
      </w:r>
      <w:r w:rsidR="000156FC">
        <w:rPr>
          <w:rFonts w:hint="eastAsia"/>
          <w:rtl/>
        </w:rPr>
        <w:t>‌</w:t>
      </w:r>
      <w:r w:rsidR="000156FC">
        <w:rPr>
          <w:rFonts w:hint="cs"/>
          <w:rtl/>
        </w:rPr>
        <w:t xml:space="preserve">دهد </w:t>
      </w:r>
      <w:r>
        <w:rPr>
          <w:rFonts w:hint="cs"/>
          <w:rtl/>
        </w:rPr>
        <w:t xml:space="preserve">و فقط </w:t>
      </w:r>
      <w:r w:rsidR="006506F8">
        <w:rPr>
          <w:rFonts w:hint="cs"/>
          <w:rtl/>
        </w:rPr>
        <w:t>می‌گوید</w:t>
      </w:r>
      <w:r>
        <w:rPr>
          <w:rFonts w:hint="cs"/>
          <w:rtl/>
        </w:rPr>
        <w:t xml:space="preserve"> لا اثر له و ن</w:t>
      </w:r>
      <w:r w:rsidR="006506F8">
        <w:rPr>
          <w:rFonts w:hint="cs"/>
          <w:rtl/>
        </w:rPr>
        <w:t>می‌گوید</w:t>
      </w:r>
      <w:r w:rsidR="000156FC">
        <w:rPr>
          <w:rFonts w:hint="cs"/>
          <w:rtl/>
        </w:rPr>
        <w:t xml:space="preserve"> چرا، ولی </w:t>
      </w:r>
      <w:r>
        <w:rPr>
          <w:rFonts w:hint="cs"/>
          <w:rtl/>
        </w:rPr>
        <w:t xml:space="preserve">در بحوث </w:t>
      </w:r>
      <w:r w:rsidR="006506F8">
        <w:rPr>
          <w:rFonts w:hint="cs"/>
          <w:rtl/>
        </w:rPr>
        <w:t>می‌فرماید</w:t>
      </w:r>
      <w:r>
        <w:rPr>
          <w:rFonts w:hint="cs"/>
          <w:rtl/>
        </w:rPr>
        <w:t xml:space="preserve"> موضوع تنجیز عبارتست از الزام. </w:t>
      </w:r>
      <w:r w:rsidR="000156FC">
        <w:rPr>
          <w:rFonts w:hint="cs"/>
          <w:rtl/>
        </w:rPr>
        <w:t xml:space="preserve">منظور </w:t>
      </w:r>
      <w:r>
        <w:rPr>
          <w:rFonts w:hint="cs"/>
          <w:rtl/>
        </w:rPr>
        <w:t>مصادیق الزام</w:t>
      </w:r>
      <w:r w:rsidR="000156FC">
        <w:rPr>
          <w:rFonts w:hint="cs"/>
          <w:rtl/>
        </w:rPr>
        <w:t xml:space="preserve"> است،</w:t>
      </w:r>
      <w:r>
        <w:rPr>
          <w:rFonts w:hint="cs"/>
          <w:rtl/>
        </w:rPr>
        <w:t xml:space="preserve"> یعنی وجوب و حرمت. </w:t>
      </w:r>
      <w:r w:rsidR="006506F8">
        <w:rPr>
          <w:rFonts w:hint="cs"/>
          <w:rtl/>
        </w:rPr>
        <w:t>می‌گوید</w:t>
      </w:r>
      <w:r>
        <w:rPr>
          <w:rFonts w:hint="cs"/>
          <w:rtl/>
        </w:rPr>
        <w:t xml:space="preserve"> اگر حرام برای شما احراز شود و</w:t>
      </w:r>
      <w:r w:rsidR="000156FC">
        <w:rPr>
          <w:rFonts w:hint="cs"/>
          <w:rtl/>
        </w:rPr>
        <w:t xml:space="preserve"> مرتکب شوید</w:t>
      </w:r>
      <w:r>
        <w:rPr>
          <w:rFonts w:hint="cs"/>
          <w:rtl/>
        </w:rPr>
        <w:t xml:space="preserve">، موضوع استحقاق عقاب است و اگر حرام ثابت نشود و مرتکب شوید، </w:t>
      </w:r>
      <w:r w:rsidR="000156FC">
        <w:rPr>
          <w:rFonts w:hint="cs"/>
          <w:rtl/>
        </w:rPr>
        <w:t>استحقاق</w:t>
      </w:r>
      <w:r>
        <w:rPr>
          <w:rFonts w:hint="cs"/>
          <w:rtl/>
        </w:rPr>
        <w:t xml:space="preserve"> عقاب ندارید. پس مساله تنجیز و تامین، حول این حرمت</w:t>
      </w:r>
      <w:r w:rsidR="000156FC">
        <w:rPr>
          <w:rFonts w:hint="cs"/>
          <w:rtl/>
        </w:rPr>
        <w:t>،</w:t>
      </w:r>
      <w:r>
        <w:rPr>
          <w:rFonts w:hint="cs"/>
          <w:rtl/>
        </w:rPr>
        <w:t xml:space="preserve"> یا در شبهه وجوبیه حول وجوب می</w:t>
      </w:r>
      <w:r w:rsidR="000156FC">
        <w:rPr>
          <w:rFonts w:hint="eastAsia"/>
          <w:rtl/>
        </w:rPr>
        <w:t>‌</w:t>
      </w:r>
      <w:r>
        <w:rPr>
          <w:rFonts w:hint="cs"/>
          <w:rtl/>
        </w:rPr>
        <w:t>چرخد. اباحه این وسط کاره</w:t>
      </w:r>
      <w:r>
        <w:rPr>
          <w:rFonts w:hint="eastAsia"/>
          <w:rtl/>
        </w:rPr>
        <w:t>‌</w:t>
      </w:r>
      <w:r>
        <w:rPr>
          <w:rFonts w:hint="cs"/>
          <w:rtl/>
        </w:rPr>
        <w:t>ای نیست</w:t>
      </w:r>
      <w:r w:rsidR="000156FC">
        <w:rPr>
          <w:rFonts w:hint="cs"/>
          <w:rtl/>
        </w:rPr>
        <w:t>،</w:t>
      </w:r>
      <w:r>
        <w:rPr>
          <w:rFonts w:hint="cs"/>
          <w:rtl/>
        </w:rPr>
        <w:t xml:space="preserve"> مگر</w:t>
      </w:r>
      <w:r w:rsidR="000156FC">
        <w:rPr>
          <w:rFonts w:hint="cs"/>
          <w:rtl/>
        </w:rPr>
        <w:t xml:space="preserve"> اینکه</w:t>
      </w:r>
      <w:r>
        <w:rPr>
          <w:rFonts w:hint="cs"/>
          <w:rtl/>
        </w:rPr>
        <w:t xml:space="preserve"> </w:t>
      </w:r>
      <w:r w:rsidR="00756A94">
        <w:rPr>
          <w:rFonts w:hint="cs"/>
          <w:rtl/>
        </w:rPr>
        <w:t>اثبات آن ثابت کند که الزام</w:t>
      </w:r>
      <w:r w:rsidR="000156FC">
        <w:rPr>
          <w:rFonts w:hint="cs"/>
          <w:rtl/>
        </w:rPr>
        <w:t>ی نیست و یا</w:t>
      </w:r>
      <w:r w:rsidR="00756A94">
        <w:rPr>
          <w:rFonts w:hint="cs"/>
          <w:rtl/>
        </w:rPr>
        <w:t xml:space="preserve"> </w:t>
      </w:r>
      <w:r w:rsidR="000156FC">
        <w:rPr>
          <w:rFonts w:hint="cs"/>
          <w:rtl/>
        </w:rPr>
        <w:t>نفی آ</w:t>
      </w:r>
      <w:r w:rsidR="00756A94">
        <w:rPr>
          <w:rFonts w:hint="cs"/>
          <w:rtl/>
        </w:rPr>
        <w:t>ن ثابت کند که حرمت و وج</w:t>
      </w:r>
      <w:r w:rsidR="000156FC">
        <w:rPr>
          <w:rFonts w:hint="cs"/>
          <w:rtl/>
        </w:rPr>
        <w:t xml:space="preserve">وب هست، وگرنه </w:t>
      </w:r>
      <w:r w:rsidR="00756A94">
        <w:rPr>
          <w:rFonts w:hint="cs"/>
          <w:rtl/>
        </w:rPr>
        <w:t>فایده</w:t>
      </w:r>
      <w:r w:rsidR="00756A94">
        <w:rPr>
          <w:rFonts w:hint="eastAsia"/>
          <w:rtl/>
        </w:rPr>
        <w:t>‌</w:t>
      </w:r>
      <w:r w:rsidR="00756A94">
        <w:rPr>
          <w:rFonts w:hint="cs"/>
          <w:rtl/>
        </w:rPr>
        <w:t xml:space="preserve">ای ندارد. </w:t>
      </w:r>
      <w:r w:rsidR="000156FC">
        <w:rPr>
          <w:rFonts w:hint="cs"/>
          <w:rtl/>
        </w:rPr>
        <w:t>بنابراین،</w:t>
      </w:r>
      <w:r w:rsidR="00756A94">
        <w:rPr>
          <w:rFonts w:hint="cs"/>
          <w:rtl/>
        </w:rPr>
        <w:t xml:space="preserve"> </w:t>
      </w:r>
      <w:r w:rsidR="00130BF3">
        <w:rPr>
          <w:rFonts w:hint="cs"/>
          <w:rtl/>
        </w:rPr>
        <w:t xml:space="preserve">استصحاب </w:t>
      </w:r>
      <w:r w:rsidR="00756A94">
        <w:rPr>
          <w:rFonts w:hint="cs"/>
          <w:rtl/>
        </w:rPr>
        <w:t xml:space="preserve">عدم جعل اباحه فی حد ذاته بلا اثر است. </w:t>
      </w:r>
    </w:p>
    <w:p w14:paraId="62C802AE" w14:textId="77777777" w:rsidR="00C62C93" w:rsidRDefault="00000000" w:rsidP="00C62C93">
      <w:pPr>
        <w:pStyle w:val="Heading2"/>
        <w:rPr>
          <w:rtl/>
        </w:rPr>
      </w:pPr>
      <w:bookmarkStart w:id="744" w:name="_Toc128480490"/>
      <w:r>
        <w:rPr>
          <w:rFonts w:hint="cs"/>
          <w:rtl/>
        </w:rPr>
        <w:t>اشکال و پاسخ</w:t>
      </w:r>
      <w:bookmarkEnd w:id="744"/>
      <w:r>
        <w:rPr>
          <w:rFonts w:hint="cs"/>
          <w:rtl/>
        </w:rPr>
        <w:t xml:space="preserve"> </w:t>
      </w:r>
    </w:p>
    <w:p w14:paraId="2E1BAF85" w14:textId="77777777" w:rsidR="00C62C93" w:rsidRDefault="00000000" w:rsidP="00C62C93">
      <w:pPr>
        <w:rPr>
          <w:rtl/>
        </w:rPr>
      </w:pPr>
      <w:r>
        <w:rPr>
          <w:rFonts w:hint="cs"/>
          <w:rtl/>
        </w:rPr>
        <w:t>البته اینجا می</w:t>
      </w:r>
      <w:r w:rsidR="000156FC">
        <w:rPr>
          <w:rFonts w:hint="eastAsia"/>
          <w:rtl/>
        </w:rPr>
        <w:t>‌</w:t>
      </w:r>
      <w:r>
        <w:rPr>
          <w:rFonts w:hint="cs"/>
          <w:rtl/>
        </w:rPr>
        <w:t xml:space="preserve">توان اشکال </w:t>
      </w:r>
      <w:r w:rsidR="000156FC">
        <w:rPr>
          <w:rFonts w:hint="cs"/>
          <w:rtl/>
        </w:rPr>
        <w:t>کرد که همانطور که در باب تکالیف</w:t>
      </w:r>
      <w:r>
        <w:rPr>
          <w:rFonts w:hint="cs"/>
          <w:rtl/>
        </w:rPr>
        <w:t xml:space="preserve"> </w:t>
      </w:r>
      <w:r w:rsidR="000156FC">
        <w:rPr>
          <w:rFonts w:hint="cs"/>
          <w:rtl/>
        </w:rPr>
        <w:t>می‌گوییم اگر</w:t>
      </w:r>
      <w:r>
        <w:rPr>
          <w:rFonts w:hint="cs"/>
          <w:rtl/>
        </w:rPr>
        <w:t xml:space="preserve"> تکلیف </w:t>
      </w:r>
      <w:r w:rsidR="000156FC">
        <w:rPr>
          <w:rFonts w:hint="cs"/>
          <w:rtl/>
        </w:rPr>
        <w:t xml:space="preserve">اثبات شود، </w:t>
      </w:r>
      <w:r>
        <w:rPr>
          <w:rFonts w:hint="cs"/>
          <w:rtl/>
        </w:rPr>
        <w:t>خودش اثر است و اگر نفی بشود، باز هم اثر است</w:t>
      </w:r>
      <w:r w:rsidR="000156FC">
        <w:rPr>
          <w:rFonts w:hint="cs"/>
          <w:rtl/>
        </w:rPr>
        <w:t>،</w:t>
      </w:r>
      <w:r w:rsidR="001A2B1C">
        <w:rPr>
          <w:rFonts w:hint="cs"/>
          <w:rtl/>
        </w:rPr>
        <w:t xml:space="preserve"> </w:t>
      </w:r>
      <w:r w:rsidR="000156FC">
        <w:rPr>
          <w:rFonts w:hint="cs"/>
          <w:rtl/>
        </w:rPr>
        <w:t>در باب</w:t>
      </w:r>
      <w:r w:rsidR="001A2B1C">
        <w:rPr>
          <w:rFonts w:hint="cs"/>
          <w:rtl/>
        </w:rPr>
        <w:t xml:space="preserve"> اباحه </w:t>
      </w:r>
      <w:r w:rsidR="000156FC">
        <w:rPr>
          <w:rFonts w:hint="cs"/>
          <w:rtl/>
        </w:rPr>
        <w:t xml:space="preserve">هم همین را بگوییم. </w:t>
      </w:r>
      <w:r w:rsidR="001A2B1C">
        <w:rPr>
          <w:rFonts w:hint="cs"/>
          <w:rtl/>
        </w:rPr>
        <w:t xml:space="preserve">اباحه اگر بود، تامین بود و حالا که نفی </w:t>
      </w:r>
      <w:r w:rsidR="00130BF3">
        <w:rPr>
          <w:rFonts w:hint="cs"/>
          <w:rtl/>
        </w:rPr>
        <w:t>می‌شود</w:t>
      </w:r>
      <w:r w:rsidR="001A2B1C">
        <w:rPr>
          <w:rFonts w:hint="cs"/>
          <w:rtl/>
        </w:rPr>
        <w:t xml:space="preserve">، نفی تامین شود و این اثر است. </w:t>
      </w:r>
    </w:p>
    <w:p w14:paraId="772940C7" w14:textId="77777777" w:rsidR="00756A94" w:rsidRDefault="00000000" w:rsidP="004015F0">
      <w:pPr>
        <w:rPr>
          <w:rtl/>
        </w:rPr>
      </w:pPr>
      <w:r>
        <w:rPr>
          <w:rFonts w:hint="cs"/>
          <w:rtl/>
        </w:rPr>
        <w:t>جواب اینست که تامین از اباحه خاص در نمی</w:t>
      </w:r>
      <w:r>
        <w:rPr>
          <w:rFonts w:hint="eastAsia"/>
          <w:rtl/>
        </w:rPr>
        <w:t>‌</w:t>
      </w:r>
      <w:r>
        <w:rPr>
          <w:rFonts w:hint="cs"/>
          <w:rtl/>
        </w:rPr>
        <w:t>آید. خوب دقت کنید. این خلط در کلا</w:t>
      </w:r>
      <w:r w:rsidR="00C62C93">
        <w:rPr>
          <w:rFonts w:hint="cs"/>
          <w:rtl/>
        </w:rPr>
        <w:t>م اقای خویی در اشکالات بعدی می</w:t>
      </w:r>
      <w:r w:rsidR="00C62C93">
        <w:rPr>
          <w:rFonts w:hint="eastAsia"/>
          <w:rtl/>
        </w:rPr>
        <w:t>‌</w:t>
      </w:r>
      <w:r w:rsidR="00C62C93">
        <w:rPr>
          <w:rFonts w:hint="cs"/>
          <w:rtl/>
        </w:rPr>
        <w:t>آ</w:t>
      </w:r>
      <w:r>
        <w:rPr>
          <w:rFonts w:hint="cs"/>
          <w:rtl/>
        </w:rPr>
        <w:t>ید. بحث ما الان در اباحه خاص است</w:t>
      </w:r>
      <w:r w:rsidR="00C62C93">
        <w:rPr>
          <w:rFonts w:hint="cs"/>
          <w:rtl/>
        </w:rPr>
        <w:t>،</w:t>
      </w:r>
      <w:r w:rsidR="0096611A">
        <w:rPr>
          <w:rFonts w:hint="cs"/>
          <w:rtl/>
        </w:rPr>
        <w:t xml:space="preserve"> یعنی اباحه</w:t>
      </w:r>
      <w:r w:rsidR="0096611A">
        <w:rPr>
          <w:rFonts w:hint="eastAsia"/>
          <w:rtl/>
        </w:rPr>
        <w:t>‌</w:t>
      </w:r>
      <w:r w:rsidR="00C62C93">
        <w:rPr>
          <w:rFonts w:hint="cs"/>
          <w:rtl/>
        </w:rPr>
        <w:t xml:space="preserve">ای که موضوع آن، </w:t>
      </w:r>
      <w:r w:rsidR="0096611A">
        <w:rPr>
          <w:rFonts w:hint="cs"/>
          <w:rtl/>
        </w:rPr>
        <w:t>افعال است. افعال لا یخلو از احکام خمسه.</w:t>
      </w:r>
      <w:r w:rsidR="008F7B33">
        <w:rPr>
          <w:rFonts w:hint="cs"/>
          <w:rtl/>
        </w:rPr>
        <w:t xml:space="preserve"> یعنی شرب تتن یا مباح است یا حرام یا واجب و </w:t>
      </w:r>
      <w:r w:rsidR="00C62C93">
        <w:rPr>
          <w:rFonts w:hint="cs"/>
          <w:rtl/>
        </w:rPr>
        <w:t>کذا</w:t>
      </w:r>
      <w:r w:rsidR="008F7B33">
        <w:rPr>
          <w:rFonts w:hint="cs"/>
          <w:rtl/>
        </w:rPr>
        <w:t>. پس بحث در اباحه</w:t>
      </w:r>
      <w:r w:rsidR="008F7B33">
        <w:rPr>
          <w:rFonts w:hint="eastAsia"/>
          <w:rtl/>
        </w:rPr>
        <w:t>‌</w:t>
      </w:r>
      <w:r w:rsidR="00C62C93">
        <w:rPr>
          <w:rFonts w:hint="cs"/>
          <w:rtl/>
        </w:rPr>
        <w:t xml:space="preserve"> خاص است که روی عنوان شرب تتن رفته است.</w:t>
      </w:r>
      <w:r w:rsidR="008F7B33">
        <w:rPr>
          <w:rFonts w:hint="cs"/>
          <w:rtl/>
        </w:rPr>
        <w:t xml:space="preserve"> آیا موضوع تامین</w:t>
      </w:r>
      <w:r w:rsidR="00C62C93">
        <w:rPr>
          <w:rFonts w:hint="cs"/>
          <w:rtl/>
        </w:rPr>
        <w:t xml:space="preserve"> هم</w:t>
      </w:r>
      <w:r w:rsidR="008F7B33">
        <w:rPr>
          <w:rFonts w:hint="cs"/>
          <w:rtl/>
        </w:rPr>
        <w:t xml:space="preserve"> همین است؟ </w:t>
      </w:r>
      <w:r w:rsidR="00130BF3">
        <w:rPr>
          <w:rFonts w:hint="cs"/>
          <w:rtl/>
        </w:rPr>
        <w:t xml:space="preserve">می‌گوییم </w:t>
      </w:r>
      <w:r w:rsidR="008F7B33">
        <w:rPr>
          <w:rFonts w:hint="cs"/>
          <w:rtl/>
        </w:rPr>
        <w:t>نه. اگر برای ما ثابت شود که الزامی در کار نیست، همین برا</w:t>
      </w:r>
      <w:r w:rsidR="00C62C93">
        <w:rPr>
          <w:rFonts w:hint="cs"/>
          <w:rtl/>
        </w:rPr>
        <w:t xml:space="preserve">ی تامین کافی است. پس اباحه خاص </w:t>
      </w:r>
      <w:r w:rsidR="008F7B33">
        <w:rPr>
          <w:rFonts w:hint="cs"/>
          <w:rtl/>
        </w:rPr>
        <w:t xml:space="preserve">تمام الموضوع </w:t>
      </w:r>
      <w:r w:rsidR="00963A53">
        <w:rPr>
          <w:rFonts w:hint="cs"/>
          <w:rtl/>
        </w:rPr>
        <w:t>برای این مساله نیست</w:t>
      </w:r>
      <w:r w:rsidR="00C62C93">
        <w:rPr>
          <w:rFonts w:hint="cs"/>
          <w:rtl/>
        </w:rPr>
        <w:t>.</w:t>
      </w:r>
      <w:r w:rsidR="00963A53">
        <w:rPr>
          <w:rFonts w:hint="cs"/>
          <w:rtl/>
        </w:rPr>
        <w:t xml:space="preserve"> بله</w:t>
      </w:r>
      <w:r w:rsidR="00C62C93">
        <w:rPr>
          <w:rFonts w:hint="cs"/>
          <w:rtl/>
        </w:rPr>
        <w:t>،</w:t>
      </w:r>
      <w:r w:rsidR="00963A53">
        <w:rPr>
          <w:rFonts w:hint="cs"/>
          <w:rtl/>
        </w:rPr>
        <w:t xml:space="preserve"> در عالم واقع اگر ثابت شود اباحه هست</w:t>
      </w:r>
      <w:r w:rsidR="004015F0">
        <w:rPr>
          <w:rFonts w:hint="cs"/>
          <w:rtl/>
        </w:rPr>
        <w:t>،</w:t>
      </w:r>
      <w:r w:rsidR="00963A53">
        <w:rPr>
          <w:rFonts w:hint="cs"/>
          <w:rtl/>
        </w:rPr>
        <w:t xml:space="preserve"> می</w:t>
      </w:r>
      <w:r w:rsidR="004015F0">
        <w:rPr>
          <w:rFonts w:hint="eastAsia"/>
          <w:rtl/>
        </w:rPr>
        <w:t>‌</w:t>
      </w:r>
      <w:r w:rsidR="00963A53">
        <w:rPr>
          <w:rFonts w:hint="cs"/>
          <w:rtl/>
        </w:rPr>
        <w:t xml:space="preserve">فهمیم که حرمت نیست و معلوم است که تامین </w:t>
      </w:r>
      <w:r w:rsidR="004015F0">
        <w:rPr>
          <w:rFonts w:hint="cs"/>
          <w:rtl/>
        </w:rPr>
        <w:t xml:space="preserve">هست؛ </w:t>
      </w:r>
      <w:r w:rsidR="00963A53">
        <w:rPr>
          <w:rFonts w:hint="cs"/>
          <w:rtl/>
        </w:rPr>
        <w:t>ولی وقتی با اصل می</w:t>
      </w:r>
      <w:r w:rsidR="004015F0">
        <w:rPr>
          <w:rFonts w:hint="eastAsia"/>
          <w:rtl/>
        </w:rPr>
        <w:t>‌</w:t>
      </w:r>
      <w:r w:rsidR="00963A53">
        <w:rPr>
          <w:rFonts w:hint="cs"/>
          <w:rtl/>
        </w:rPr>
        <w:t xml:space="preserve">خواهید درست کنید که اباحه نیست و حرمت هست، مثبت </w:t>
      </w:r>
      <w:r w:rsidR="00130BF3">
        <w:rPr>
          <w:rFonts w:hint="cs"/>
          <w:rtl/>
        </w:rPr>
        <w:t>می‌شود</w:t>
      </w:r>
      <w:r w:rsidR="00963A53">
        <w:rPr>
          <w:rFonts w:hint="cs"/>
          <w:rtl/>
        </w:rPr>
        <w:t xml:space="preserve">. </w:t>
      </w:r>
    </w:p>
    <w:p w14:paraId="04A70CBB" w14:textId="77777777" w:rsidR="00963A53" w:rsidRDefault="00000000" w:rsidP="004015F0">
      <w:pPr>
        <w:rPr>
          <w:rtl/>
        </w:rPr>
      </w:pPr>
      <w:r>
        <w:rPr>
          <w:rFonts w:hint="cs"/>
          <w:rtl/>
        </w:rPr>
        <w:t>پس در عالم واقع، نفی جعل ابا</w:t>
      </w:r>
      <w:r w:rsidR="004015F0">
        <w:rPr>
          <w:rFonts w:hint="cs"/>
          <w:rtl/>
        </w:rPr>
        <w:t xml:space="preserve">حه ملازم با اثبات حرمت و وجوب </w:t>
      </w:r>
      <w:r>
        <w:rPr>
          <w:rFonts w:hint="cs"/>
          <w:rtl/>
        </w:rPr>
        <w:t>است</w:t>
      </w:r>
      <w:r w:rsidR="004015F0">
        <w:rPr>
          <w:rFonts w:hint="cs"/>
          <w:rtl/>
        </w:rPr>
        <w:t>،</w:t>
      </w:r>
      <w:r>
        <w:rPr>
          <w:rFonts w:hint="cs"/>
          <w:rtl/>
        </w:rPr>
        <w:t xml:space="preserve"> ولی در مقام ثبوت ظاهری</w:t>
      </w:r>
      <w:r w:rsidR="004015F0">
        <w:rPr>
          <w:rFonts w:hint="cs"/>
          <w:rtl/>
        </w:rPr>
        <w:t xml:space="preserve"> اگر با</w:t>
      </w:r>
      <w:r>
        <w:rPr>
          <w:rFonts w:hint="cs"/>
          <w:rtl/>
        </w:rPr>
        <w:t xml:space="preserve"> عدم الاباحه</w:t>
      </w:r>
      <w:r w:rsidR="004015F0">
        <w:rPr>
          <w:rFonts w:hint="cs"/>
          <w:rtl/>
        </w:rPr>
        <w:t xml:space="preserve"> </w:t>
      </w:r>
      <w:r w:rsidR="00303DE0">
        <w:rPr>
          <w:rFonts w:hint="cs"/>
          <w:rtl/>
        </w:rPr>
        <w:t xml:space="preserve">بخواهید ثابت کنید </w:t>
      </w:r>
      <w:r w:rsidR="004015F0">
        <w:rPr>
          <w:rFonts w:hint="cs"/>
          <w:rtl/>
        </w:rPr>
        <w:t xml:space="preserve">که </w:t>
      </w:r>
      <w:r w:rsidR="00303DE0">
        <w:rPr>
          <w:rFonts w:hint="cs"/>
          <w:rtl/>
        </w:rPr>
        <w:t xml:space="preserve">حرمت هست، مثبت </w:t>
      </w:r>
      <w:r w:rsidR="00130BF3">
        <w:rPr>
          <w:rFonts w:hint="cs"/>
          <w:rtl/>
        </w:rPr>
        <w:t>می‌شود</w:t>
      </w:r>
      <w:r w:rsidR="00303DE0">
        <w:rPr>
          <w:rFonts w:hint="cs"/>
          <w:rtl/>
        </w:rPr>
        <w:t xml:space="preserve">. پس </w:t>
      </w:r>
      <w:r w:rsidR="004015F0">
        <w:rPr>
          <w:rFonts w:hint="cs"/>
          <w:rtl/>
        </w:rPr>
        <w:t>خود ا</w:t>
      </w:r>
      <w:r w:rsidR="00130BF3">
        <w:rPr>
          <w:rFonts w:hint="cs"/>
          <w:rtl/>
        </w:rPr>
        <w:t xml:space="preserve">ستصحاب </w:t>
      </w:r>
      <w:r w:rsidR="00303DE0">
        <w:rPr>
          <w:rFonts w:hint="cs"/>
          <w:rtl/>
        </w:rPr>
        <w:t>عدم جعل اباحه، فی حد ذاته</w:t>
      </w:r>
      <w:r w:rsidR="004015F0">
        <w:rPr>
          <w:rFonts w:hint="cs"/>
          <w:rtl/>
        </w:rPr>
        <w:t>،</w:t>
      </w:r>
      <w:r w:rsidR="00303DE0">
        <w:rPr>
          <w:rFonts w:hint="cs"/>
          <w:rtl/>
        </w:rPr>
        <w:t xml:space="preserve"> اثر ندارد و اگر بخواهد ملازمش را</w:t>
      </w:r>
      <w:r w:rsidR="004015F0">
        <w:rPr>
          <w:rFonts w:hint="cs"/>
          <w:rtl/>
        </w:rPr>
        <w:t xml:space="preserve"> ثابت کند</w:t>
      </w:r>
      <w:r w:rsidR="00303DE0">
        <w:rPr>
          <w:rFonts w:hint="cs"/>
          <w:rtl/>
        </w:rPr>
        <w:t xml:space="preserve"> که عبارتست از حرمت در بحث ما یا وجوب در شبهه وجوبیه یا هر چیز </w:t>
      </w:r>
      <w:r w:rsidR="004015F0">
        <w:rPr>
          <w:rFonts w:hint="cs"/>
          <w:rtl/>
        </w:rPr>
        <w:t>دیگر</w:t>
      </w:r>
      <w:r w:rsidR="00303DE0">
        <w:rPr>
          <w:rFonts w:hint="cs"/>
          <w:rtl/>
        </w:rPr>
        <w:t xml:space="preserve">، مثبت </w:t>
      </w:r>
      <w:r w:rsidR="00130BF3">
        <w:rPr>
          <w:rFonts w:hint="cs"/>
          <w:rtl/>
        </w:rPr>
        <w:t>می‌شود</w:t>
      </w:r>
      <w:r w:rsidR="00303DE0">
        <w:rPr>
          <w:rFonts w:hint="cs"/>
          <w:rtl/>
        </w:rPr>
        <w:t xml:space="preserve">. </w:t>
      </w:r>
    </w:p>
    <w:p w14:paraId="17A00DEB" w14:textId="77777777" w:rsidR="00303DE0" w:rsidRDefault="00000000" w:rsidP="00261005">
      <w:pPr>
        <w:rPr>
          <w:rtl/>
        </w:rPr>
      </w:pPr>
      <w:r w:rsidRPr="004015F0">
        <w:rPr>
          <w:rFonts w:hint="cs"/>
          <w:color w:val="FF0000"/>
          <w:rtl/>
        </w:rPr>
        <w:t>سوال</w:t>
      </w:r>
      <w:r w:rsidR="004015F0">
        <w:rPr>
          <w:rFonts w:hint="cs"/>
          <w:rtl/>
        </w:rPr>
        <w:t xml:space="preserve">: استصحاب اباحه نباشد، ممکن است کراهت باشد. </w:t>
      </w:r>
    </w:p>
    <w:p w14:paraId="7242BBBF" w14:textId="77777777" w:rsidR="00303DE0" w:rsidRDefault="00000000" w:rsidP="00261005">
      <w:pPr>
        <w:rPr>
          <w:rtl/>
        </w:rPr>
      </w:pPr>
      <w:r w:rsidRPr="004015F0">
        <w:rPr>
          <w:rFonts w:hint="cs"/>
          <w:color w:val="FF0000"/>
          <w:rtl/>
        </w:rPr>
        <w:t>پاسخ</w:t>
      </w:r>
      <w:r>
        <w:rPr>
          <w:rFonts w:hint="cs"/>
          <w:rtl/>
        </w:rPr>
        <w:t xml:space="preserve">: بنده عرض کردم </w:t>
      </w:r>
      <w:r w:rsidR="004015F0">
        <w:rPr>
          <w:rFonts w:hint="cs"/>
          <w:rtl/>
        </w:rPr>
        <w:t xml:space="preserve">در </w:t>
      </w:r>
      <w:r>
        <w:rPr>
          <w:rFonts w:hint="cs"/>
          <w:rtl/>
        </w:rPr>
        <w:t>ابتدا که علم ما دائر بین احکام خمسه است</w:t>
      </w:r>
      <w:r w:rsidR="00366F18">
        <w:rPr>
          <w:rFonts w:hint="cs"/>
          <w:rtl/>
        </w:rPr>
        <w:t>،</w:t>
      </w:r>
      <w:r>
        <w:rPr>
          <w:rFonts w:hint="cs"/>
          <w:rtl/>
        </w:rPr>
        <w:t xml:space="preserve"> ولی الان در شبهه تحریمیه هستیم. شبهه تحریمیه یعنی شک داریم که شرب تتن حرام است یا نیست. بحث برائت در اینست</w:t>
      </w:r>
      <w:r w:rsidR="00366F18">
        <w:rPr>
          <w:rFonts w:hint="cs"/>
          <w:rtl/>
        </w:rPr>
        <w:t>،</w:t>
      </w:r>
      <w:r w:rsidR="00677913">
        <w:rPr>
          <w:rFonts w:hint="cs"/>
          <w:rtl/>
        </w:rPr>
        <w:t xml:space="preserve"> و در طرف استحباب و اباحه نیست. در استحباب و اباحه ممکن است بگوییم برائت جاری نیست.</w:t>
      </w:r>
    </w:p>
    <w:p w14:paraId="05298441" w14:textId="77777777" w:rsidR="00677913" w:rsidRDefault="00000000" w:rsidP="00261005">
      <w:pPr>
        <w:rPr>
          <w:rtl/>
        </w:rPr>
      </w:pPr>
      <w:r w:rsidRPr="00366F18">
        <w:rPr>
          <w:rFonts w:hint="cs"/>
          <w:color w:val="FF0000"/>
          <w:rtl/>
        </w:rPr>
        <w:t>سوال</w:t>
      </w:r>
      <w:r>
        <w:rPr>
          <w:rFonts w:hint="cs"/>
          <w:rtl/>
        </w:rPr>
        <w:t xml:space="preserve">: </w:t>
      </w:r>
      <w:r w:rsidR="00366F18">
        <w:rPr>
          <w:rFonts w:hint="cs"/>
          <w:rtl/>
        </w:rPr>
        <w:t>ممکن است کراهت باشد.</w:t>
      </w:r>
    </w:p>
    <w:p w14:paraId="24C35A74" w14:textId="77777777" w:rsidR="00677913" w:rsidRDefault="00000000" w:rsidP="00366F18">
      <w:pPr>
        <w:rPr>
          <w:rtl/>
        </w:rPr>
      </w:pPr>
      <w:r w:rsidRPr="00366F18">
        <w:rPr>
          <w:rFonts w:hint="cs"/>
          <w:color w:val="FF0000"/>
          <w:rtl/>
        </w:rPr>
        <w:t>پاسخ</w:t>
      </w:r>
      <w:r>
        <w:rPr>
          <w:rFonts w:hint="cs"/>
          <w:rtl/>
        </w:rPr>
        <w:t>: علم ما دائر بین این هاست. در شبهه تحریمیه علم داریم که یا حرام است یا مباح است مثلا. در استحباب و کراهت که اصلا بحث است که برائت ج</w:t>
      </w:r>
      <w:r w:rsidR="00882E5F">
        <w:rPr>
          <w:rFonts w:hint="cs"/>
          <w:rtl/>
        </w:rPr>
        <w:t>ار</w:t>
      </w:r>
      <w:r>
        <w:rPr>
          <w:rFonts w:hint="cs"/>
          <w:rtl/>
        </w:rPr>
        <w:t>ی است یا نه. آقای خویی که منکر است</w:t>
      </w:r>
      <w:r w:rsidR="00366F18">
        <w:rPr>
          <w:rFonts w:hint="cs"/>
          <w:rtl/>
        </w:rPr>
        <w:t>،</w:t>
      </w:r>
      <w:r>
        <w:rPr>
          <w:rFonts w:hint="cs"/>
          <w:rtl/>
        </w:rPr>
        <w:t xml:space="preserve"> ولی ما </w:t>
      </w:r>
      <w:r w:rsidR="00366F18">
        <w:rPr>
          <w:rFonts w:hint="cs"/>
          <w:rtl/>
        </w:rPr>
        <w:t xml:space="preserve">برای آن </w:t>
      </w:r>
      <w:r>
        <w:rPr>
          <w:rFonts w:hint="cs"/>
          <w:rtl/>
        </w:rPr>
        <w:t xml:space="preserve">وجهی درست کردیم. </w:t>
      </w:r>
      <w:r w:rsidR="00366F18">
        <w:rPr>
          <w:rFonts w:hint="cs"/>
          <w:rtl/>
        </w:rPr>
        <w:t xml:space="preserve">سابقا </w:t>
      </w:r>
      <w:r>
        <w:rPr>
          <w:rFonts w:hint="cs"/>
          <w:rtl/>
        </w:rPr>
        <w:t xml:space="preserve">بحث کردیم که </w:t>
      </w:r>
      <w:r w:rsidR="00B22D2E">
        <w:rPr>
          <w:rFonts w:hint="cs"/>
          <w:rtl/>
        </w:rPr>
        <w:t xml:space="preserve">آیا در استحباب و کراهت هم </w:t>
      </w:r>
      <w:r w:rsidR="00366F18">
        <w:rPr>
          <w:rFonts w:hint="cs"/>
          <w:rtl/>
        </w:rPr>
        <w:t>برائت</w:t>
      </w:r>
      <w:r w:rsidR="00B22D2E">
        <w:rPr>
          <w:rFonts w:hint="cs"/>
          <w:rtl/>
        </w:rPr>
        <w:t xml:space="preserve"> می</w:t>
      </w:r>
      <w:r w:rsidR="00B22D2E">
        <w:rPr>
          <w:rFonts w:hint="eastAsia"/>
          <w:rtl/>
        </w:rPr>
        <w:t>‌</w:t>
      </w:r>
      <w:r w:rsidR="00B22D2E">
        <w:rPr>
          <w:rFonts w:hint="cs"/>
          <w:rtl/>
        </w:rPr>
        <w:t xml:space="preserve">آید و برای آن وجهی درست کردیم و </w:t>
      </w:r>
      <w:r w:rsidR="00366F18">
        <w:rPr>
          <w:rFonts w:hint="cs"/>
          <w:rtl/>
        </w:rPr>
        <w:t>شهید</w:t>
      </w:r>
      <w:r w:rsidR="00B22D2E">
        <w:rPr>
          <w:rFonts w:hint="cs"/>
          <w:rtl/>
        </w:rPr>
        <w:t xml:space="preserve"> صدر هم وجهی </w:t>
      </w:r>
      <w:r w:rsidR="00366F18">
        <w:rPr>
          <w:rFonts w:hint="cs"/>
          <w:rtl/>
        </w:rPr>
        <w:t>روی</w:t>
      </w:r>
      <w:r w:rsidR="00B22D2E">
        <w:rPr>
          <w:rFonts w:hint="cs"/>
          <w:rtl/>
        </w:rPr>
        <w:t xml:space="preserve"> یک بیانی درست کرده بود. آقای خویی و عده</w:t>
      </w:r>
      <w:r w:rsidR="00B22D2E">
        <w:rPr>
          <w:rFonts w:hint="eastAsia"/>
          <w:rtl/>
        </w:rPr>
        <w:t>‌</w:t>
      </w:r>
      <w:r w:rsidR="00B22D2E">
        <w:rPr>
          <w:rFonts w:hint="cs"/>
          <w:rtl/>
        </w:rPr>
        <w:t xml:space="preserve"> زیادی منکر</w:t>
      </w:r>
      <w:r w:rsidR="00B22D2E">
        <w:rPr>
          <w:rFonts w:hint="eastAsia"/>
          <w:rtl/>
        </w:rPr>
        <w:t>‌</w:t>
      </w:r>
      <w:r w:rsidR="00B22D2E">
        <w:rPr>
          <w:rFonts w:hint="cs"/>
          <w:rtl/>
        </w:rPr>
        <w:t>اند و می</w:t>
      </w:r>
      <w:r w:rsidR="00366F18">
        <w:rPr>
          <w:rFonts w:hint="eastAsia"/>
          <w:rtl/>
        </w:rPr>
        <w:t>‌</w:t>
      </w:r>
      <w:r w:rsidR="00B22D2E">
        <w:rPr>
          <w:rFonts w:hint="cs"/>
          <w:rtl/>
        </w:rPr>
        <w:t>گویند برائت برای تامین است و د</w:t>
      </w:r>
      <w:r w:rsidR="00366F18">
        <w:rPr>
          <w:rFonts w:hint="cs"/>
          <w:rtl/>
        </w:rPr>
        <w:t xml:space="preserve">ر کراهت و استحباب تامین داریم. </w:t>
      </w:r>
    </w:p>
    <w:p w14:paraId="7571C763" w14:textId="77777777" w:rsidR="00B22D2E" w:rsidRDefault="00000000" w:rsidP="00366F18">
      <w:pPr>
        <w:rPr>
          <w:rtl/>
        </w:rPr>
      </w:pPr>
      <w:r>
        <w:rPr>
          <w:rFonts w:hint="cs"/>
          <w:rtl/>
        </w:rPr>
        <w:t xml:space="preserve">پس الان روی این </w:t>
      </w:r>
      <w:r w:rsidR="00366F18">
        <w:rPr>
          <w:rFonts w:hint="cs"/>
          <w:rtl/>
        </w:rPr>
        <w:t>فرض بحث کنیم که ما در شبهه تحری</w:t>
      </w:r>
      <w:r>
        <w:rPr>
          <w:rFonts w:hint="cs"/>
          <w:rtl/>
        </w:rPr>
        <w:t>م</w:t>
      </w:r>
      <w:r w:rsidR="00366F18">
        <w:rPr>
          <w:rFonts w:hint="cs"/>
          <w:rtl/>
        </w:rPr>
        <w:t>ی</w:t>
      </w:r>
      <w:r>
        <w:rPr>
          <w:rFonts w:hint="cs"/>
          <w:rtl/>
        </w:rPr>
        <w:t>ه علم داریم که یا حرام است یا مباح. می</w:t>
      </w:r>
      <w:r w:rsidR="00366F18">
        <w:rPr>
          <w:rFonts w:hint="eastAsia"/>
          <w:rtl/>
        </w:rPr>
        <w:t>‌</w:t>
      </w:r>
      <w:r>
        <w:rPr>
          <w:rFonts w:hint="cs"/>
          <w:rtl/>
        </w:rPr>
        <w:t>خواهیم ببینیم که آیا تامین داریم از این احتمال حرمت یا خیر. با استصحاب عدم اباحه نمی</w:t>
      </w:r>
      <w:r w:rsidR="00366F18">
        <w:rPr>
          <w:rFonts w:hint="eastAsia"/>
          <w:rtl/>
        </w:rPr>
        <w:t>‌</w:t>
      </w:r>
      <w:r w:rsidR="00366F18">
        <w:rPr>
          <w:rFonts w:hint="cs"/>
          <w:rtl/>
        </w:rPr>
        <w:t>توانیم تنجیز را درست کنیم، چون فی حد ذاته اثر ندارد. آ</w:t>
      </w:r>
      <w:r>
        <w:rPr>
          <w:rFonts w:hint="cs"/>
          <w:rtl/>
        </w:rPr>
        <w:t>نگاه</w:t>
      </w:r>
      <w:r w:rsidR="00366F18">
        <w:rPr>
          <w:rFonts w:hint="cs"/>
          <w:rtl/>
        </w:rPr>
        <w:t>،</w:t>
      </w:r>
      <w:r>
        <w:rPr>
          <w:rFonts w:hint="cs"/>
          <w:rtl/>
        </w:rPr>
        <w:t xml:space="preserve"> </w:t>
      </w:r>
      <w:r w:rsidR="00130BF3">
        <w:rPr>
          <w:rFonts w:hint="cs"/>
          <w:rtl/>
        </w:rPr>
        <w:t xml:space="preserve">استصحاب </w:t>
      </w:r>
      <w:r w:rsidR="00366F18">
        <w:rPr>
          <w:rFonts w:hint="cs"/>
          <w:rtl/>
        </w:rPr>
        <w:t xml:space="preserve">عدم </w:t>
      </w:r>
      <w:r w:rsidR="00366F18" w:rsidRPr="00431CAA">
        <w:rPr>
          <w:rFonts w:hint="cs"/>
          <w:rtl/>
        </w:rPr>
        <w:t>جعل</w:t>
      </w:r>
      <w:r w:rsidR="00882E5F" w:rsidRPr="00431CAA">
        <w:rPr>
          <w:rFonts w:hint="cs"/>
          <w:rtl/>
        </w:rPr>
        <w:t xml:space="preserve"> حرمت</w:t>
      </w:r>
      <w:r w:rsidR="00366F18" w:rsidRPr="00431CAA">
        <w:rPr>
          <w:rFonts w:hint="cs"/>
          <w:rtl/>
        </w:rPr>
        <w:t xml:space="preserve"> برای ما</w:t>
      </w:r>
      <w:r w:rsidR="00366F18">
        <w:rPr>
          <w:rFonts w:hint="cs"/>
          <w:rtl/>
        </w:rPr>
        <w:t xml:space="preserve"> تامین می</w:t>
      </w:r>
      <w:r w:rsidR="00366F18">
        <w:rPr>
          <w:rFonts w:hint="eastAsia"/>
          <w:rtl/>
        </w:rPr>
        <w:t>‌</w:t>
      </w:r>
      <w:r>
        <w:rPr>
          <w:rFonts w:hint="cs"/>
          <w:rtl/>
        </w:rPr>
        <w:t>آورد و چیزی مقابل آن نیست که با آن</w:t>
      </w:r>
      <w:r w:rsidR="00366F18">
        <w:rPr>
          <w:rFonts w:hint="cs"/>
          <w:rtl/>
        </w:rPr>
        <w:t xml:space="preserve"> معارضه</w:t>
      </w:r>
      <w:r>
        <w:rPr>
          <w:rFonts w:hint="cs"/>
          <w:rtl/>
        </w:rPr>
        <w:t xml:space="preserve"> کند. </w:t>
      </w:r>
      <w:r w:rsidR="00366F18">
        <w:rPr>
          <w:rFonts w:hint="cs"/>
          <w:rtl/>
        </w:rPr>
        <w:t>به نظرم این بیان خوبی است، الا اینکه</w:t>
      </w:r>
      <w:r>
        <w:rPr>
          <w:rFonts w:hint="cs"/>
          <w:rtl/>
        </w:rPr>
        <w:t xml:space="preserve"> یک استدراک دارد که بعدا عرض </w:t>
      </w:r>
      <w:r w:rsidR="00130BF3">
        <w:rPr>
          <w:rFonts w:hint="cs"/>
          <w:rtl/>
        </w:rPr>
        <w:t>می‌کنم</w:t>
      </w:r>
      <w:r>
        <w:rPr>
          <w:rFonts w:hint="cs"/>
          <w:rtl/>
        </w:rPr>
        <w:t xml:space="preserve">. </w:t>
      </w:r>
    </w:p>
    <w:p w14:paraId="28FB2A76" w14:textId="77777777" w:rsidR="00C75949" w:rsidRDefault="00000000" w:rsidP="00261005">
      <w:pPr>
        <w:rPr>
          <w:rtl/>
        </w:rPr>
      </w:pPr>
      <w:r w:rsidRPr="00CB5AA6">
        <w:rPr>
          <w:rFonts w:hint="cs"/>
          <w:color w:val="FF0000"/>
          <w:rtl/>
        </w:rPr>
        <w:t>سوال</w:t>
      </w:r>
      <w:r>
        <w:rPr>
          <w:rFonts w:hint="cs"/>
          <w:rtl/>
        </w:rPr>
        <w:t xml:space="preserve">: </w:t>
      </w:r>
      <w:r w:rsidR="00366F18">
        <w:rPr>
          <w:rFonts w:hint="cs"/>
          <w:rtl/>
        </w:rPr>
        <w:t xml:space="preserve">اینجا </w:t>
      </w:r>
      <w:r w:rsidR="009B290B">
        <w:rPr>
          <w:rFonts w:hint="cs"/>
          <w:rtl/>
        </w:rPr>
        <w:t xml:space="preserve">موضوع حکم عقل به تنجیز </w:t>
      </w:r>
      <w:r w:rsidR="00366F18">
        <w:rPr>
          <w:rFonts w:hint="cs"/>
          <w:rtl/>
        </w:rPr>
        <w:t xml:space="preserve">ترکیبی است و بسیط نیست. </w:t>
      </w:r>
    </w:p>
    <w:p w14:paraId="4698B055" w14:textId="77777777" w:rsidR="00C75949" w:rsidRDefault="00000000" w:rsidP="00366F18">
      <w:pPr>
        <w:rPr>
          <w:rtl/>
        </w:rPr>
      </w:pPr>
      <w:r w:rsidRPr="00CB5AA6">
        <w:rPr>
          <w:rFonts w:hint="cs"/>
          <w:color w:val="FF0000"/>
          <w:rtl/>
        </w:rPr>
        <w:t>پاسخ</w:t>
      </w:r>
      <w:r>
        <w:rPr>
          <w:rFonts w:hint="cs"/>
          <w:rtl/>
        </w:rPr>
        <w:t xml:space="preserve">: </w:t>
      </w:r>
      <w:r w:rsidR="009B290B">
        <w:rPr>
          <w:rFonts w:hint="cs"/>
          <w:rtl/>
        </w:rPr>
        <w:t xml:space="preserve">این در صورتی است که </w:t>
      </w:r>
      <w:r>
        <w:rPr>
          <w:rFonts w:hint="cs"/>
          <w:rtl/>
        </w:rPr>
        <w:t xml:space="preserve">موضوع حکم عقلی یا شرعی، جمع </w:t>
      </w:r>
      <w:r w:rsidR="00366F18">
        <w:rPr>
          <w:rFonts w:hint="cs"/>
          <w:rtl/>
        </w:rPr>
        <w:t xml:space="preserve">و </w:t>
      </w:r>
      <w:r>
        <w:rPr>
          <w:rFonts w:hint="cs"/>
          <w:rtl/>
        </w:rPr>
        <w:t>ضمیمه دو امر باشد</w:t>
      </w:r>
      <w:r w:rsidR="00366F18">
        <w:rPr>
          <w:rFonts w:hint="cs"/>
          <w:rtl/>
        </w:rPr>
        <w:t>،</w:t>
      </w:r>
      <w:r>
        <w:rPr>
          <w:rFonts w:hint="cs"/>
          <w:rtl/>
        </w:rPr>
        <w:t xml:space="preserve"> نه به قید هم. مثلا فرض کنید بگوییم وجود تغییر به علاوه یک چیزی نه به قید امری، موضوع طهارت یا نجاست است.</w:t>
      </w:r>
      <w:r w:rsidR="009B290B">
        <w:rPr>
          <w:rFonts w:hint="cs"/>
          <w:rtl/>
        </w:rPr>
        <w:t xml:space="preserve"> در این صورت می</w:t>
      </w:r>
      <w:r w:rsidR="00B949AB">
        <w:rPr>
          <w:rFonts w:hint="cs"/>
          <w:rtl/>
        </w:rPr>
        <w:t>‌</w:t>
      </w:r>
      <w:r w:rsidR="009B290B">
        <w:rPr>
          <w:rFonts w:hint="cs"/>
          <w:rtl/>
        </w:rPr>
        <w:t>توانیم بگوییم یک</w:t>
      </w:r>
      <w:r>
        <w:rPr>
          <w:rFonts w:hint="cs"/>
          <w:rtl/>
        </w:rPr>
        <w:t xml:space="preserve"> جزء بالاصل و جزء دیگر بالوجدان درست </w:t>
      </w:r>
      <w:r w:rsidR="00130BF3">
        <w:rPr>
          <w:rFonts w:hint="cs"/>
          <w:rtl/>
        </w:rPr>
        <w:t>می‌شود</w:t>
      </w:r>
      <w:r>
        <w:rPr>
          <w:rFonts w:hint="cs"/>
          <w:rtl/>
        </w:rPr>
        <w:t xml:space="preserve">. </w:t>
      </w:r>
      <w:r w:rsidR="009B290B">
        <w:rPr>
          <w:rFonts w:hint="cs"/>
          <w:rtl/>
        </w:rPr>
        <w:t>اما در محل بحث موضوع حکم عقل</w:t>
      </w:r>
      <w:r>
        <w:rPr>
          <w:rFonts w:hint="cs"/>
          <w:rtl/>
        </w:rPr>
        <w:t xml:space="preserve"> مرکب نیست. موضوع تنجیز عبارتست از ارتکاب حرام و موضوع تامین عبارتست از</w:t>
      </w:r>
      <w:r w:rsidR="009B290B">
        <w:rPr>
          <w:rFonts w:hint="cs"/>
          <w:rtl/>
        </w:rPr>
        <w:t xml:space="preserve"> عدم</w:t>
      </w:r>
      <w:r>
        <w:rPr>
          <w:rFonts w:hint="cs"/>
          <w:rtl/>
        </w:rPr>
        <w:t xml:space="preserve"> ارتکاب </w:t>
      </w:r>
      <w:r w:rsidR="009B290B">
        <w:rPr>
          <w:rFonts w:hint="cs"/>
          <w:rtl/>
        </w:rPr>
        <w:t>واجب یا حرام</w:t>
      </w:r>
      <w:r>
        <w:rPr>
          <w:rFonts w:hint="cs"/>
          <w:rtl/>
        </w:rPr>
        <w:t xml:space="preserve">. اباحه این وسط چه کاره است؟ آقای صدر در بحوث </w:t>
      </w:r>
      <w:r w:rsidR="006506F8">
        <w:rPr>
          <w:rFonts w:hint="cs"/>
          <w:rtl/>
        </w:rPr>
        <w:t>می‌گوید</w:t>
      </w:r>
      <w:r>
        <w:rPr>
          <w:rFonts w:hint="cs"/>
          <w:rtl/>
        </w:rPr>
        <w:t xml:space="preserve"> و باز ن</w:t>
      </w:r>
      <w:r w:rsidR="00130BF3">
        <w:rPr>
          <w:rFonts w:hint="cs"/>
          <w:rtl/>
        </w:rPr>
        <w:t>می‌کند</w:t>
      </w:r>
      <w:r w:rsidR="00366F18">
        <w:rPr>
          <w:rFonts w:hint="cs"/>
          <w:rtl/>
        </w:rPr>
        <w:t xml:space="preserve"> که بنده بحث کردم. </w:t>
      </w:r>
      <w:r w:rsidR="006506F8">
        <w:rPr>
          <w:rFonts w:hint="cs"/>
          <w:rtl/>
        </w:rPr>
        <w:t>می‌گوید</w:t>
      </w:r>
      <w:r>
        <w:rPr>
          <w:rFonts w:hint="cs"/>
          <w:rtl/>
        </w:rPr>
        <w:t xml:space="preserve"> موضوع تامین عبارتست از عدم الزام و موضوع تنجیز عبارتست از الزام. راست </w:t>
      </w:r>
      <w:r w:rsidR="006506F8">
        <w:rPr>
          <w:rFonts w:hint="cs"/>
          <w:rtl/>
        </w:rPr>
        <w:t>می‌گوید</w:t>
      </w:r>
      <w:r>
        <w:rPr>
          <w:rFonts w:hint="cs"/>
          <w:rtl/>
        </w:rPr>
        <w:t>. ما بیش از این نداریم که اگر مرتکب حرام شدید</w:t>
      </w:r>
      <w:r w:rsidR="00366F18">
        <w:rPr>
          <w:rFonts w:hint="cs"/>
          <w:rtl/>
        </w:rPr>
        <w:t>،</w:t>
      </w:r>
      <w:r>
        <w:rPr>
          <w:rFonts w:hint="cs"/>
          <w:rtl/>
        </w:rPr>
        <w:t xml:space="preserve"> استحقاق عقاب دارید. </w:t>
      </w:r>
      <w:r w:rsidR="00366F18">
        <w:rPr>
          <w:rFonts w:hint="cs"/>
          <w:rtl/>
        </w:rPr>
        <w:t>همین که حرام نباشد، ارتکاب آن بی</w:t>
      </w:r>
      <w:r w:rsidR="00366F18">
        <w:rPr>
          <w:rFonts w:hint="eastAsia"/>
          <w:rtl/>
        </w:rPr>
        <w:t>‌</w:t>
      </w:r>
      <w:r>
        <w:rPr>
          <w:rFonts w:hint="cs"/>
          <w:rtl/>
        </w:rPr>
        <w:t xml:space="preserve">اشکال است و تامین است. اباحه این وسط چه کاره است؟ مگر اینکه با </w:t>
      </w:r>
      <w:r w:rsidR="00130BF3">
        <w:rPr>
          <w:rFonts w:hint="cs"/>
          <w:rtl/>
        </w:rPr>
        <w:t xml:space="preserve">استصحاب </w:t>
      </w:r>
      <w:r>
        <w:rPr>
          <w:rFonts w:hint="cs"/>
          <w:rtl/>
        </w:rPr>
        <w:t xml:space="preserve">عدم اباحه بگویید پس حرام است. اینکه حرام است، لازمه مستصحب ماست و اصل مثبت همین است. </w:t>
      </w:r>
    </w:p>
    <w:p w14:paraId="6AB180F2" w14:textId="77777777" w:rsidR="00366F18" w:rsidRDefault="00000000" w:rsidP="00366F18">
      <w:pPr>
        <w:rPr>
          <w:rtl/>
        </w:rPr>
      </w:pPr>
      <w:r>
        <w:rPr>
          <w:rFonts w:hint="cs"/>
          <w:rtl/>
        </w:rPr>
        <w:t xml:space="preserve">این بیان خوبی است به نظرم و یک استدراک دارد که بعد از اشکال دوم عرض </w:t>
      </w:r>
      <w:r w:rsidR="00130BF3">
        <w:rPr>
          <w:rFonts w:hint="cs"/>
          <w:rtl/>
        </w:rPr>
        <w:t>می‌کنم</w:t>
      </w:r>
      <w:r>
        <w:rPr>
          <w:rFonts w:hint="cs"/>
          <w:rtl/>
        </w:rPr>
        <w:t>.</w:t>
      </w:r>
    </w:p>
    <w:p w14:paraId="36ACBC79" w14:textId="77777777" w:rsidR="00366F18" w:rsidRDefault="00000000" w:rsidP="00366F18">
      <w:pPr>
        <w:pStyle w:val="Heading1"/>
        <w:rPr>
          <w:rtl/>
        </w:rPr>
      </w:pPr>
      <w:bookmarkStart w:id="745" w:name="_Toc128480491"/>
      <w:r>
        <w:rPr>
          <w:rFonts w:hint="cs"/>
          <w:rtl/>
        </w:rPr>
        <w:t>پاسخ دوم به اشکال سوم</w:t>
      </w:r>
      <w:bookmarkEnd w:id="745"/>
      <w:r>
        <w:rPr>
          <w:rFonts w:hint="cs"/>
          <w:rtl/>
        </w:rPr>
        <w:t xml:space="preserve"> </w:t>
      </w:r>
    </w:p>
    <w:p w14:paraId="1BC751C4" w14:textId="77777777" w:rsidR="00C75949" w:rsidRDefault="00000000" w:rsidP="00DC2E5F">
      <w:pPr>
        <w:rPr>
          <w:rtl/>
        </w:rPr>
      </w:pPr>
      <w:r>
        <w:rPr>
          <w:rFonts w:hint="cs"/>
          <w:rtl/>
        </w:rPr>
        <w:t xml:space="preserve">صورت اشکال بعدی را عرض </w:t>
      </w:r>
      <w:r w:rsidR="00130BF3">
        <w:rPr>
          <w:rFonts w:hint="cs"/>
          <w:rtl/>
        </w:rPr>
        <w:t>می‌کنم</w:t>
      </w:r>
      <w:r>
        <w:rPr>
          <w:rFonts w:hint="cs"/>
          <w:rtl/>
        </w:rPr>
        <w:t xml:space="preserve"> تا جلسه آینده روی آن تامل کنید. آقای خویی </w:t>
      </w:r>
      <w:r w:rsidR="00320F39">
        <w:rPr>
          <w:rFonts w:hint="cs"/>
          <w:rtl/>
        </w:rPr>
        <w:t xml:space="preserve">که خودش این شبهه را طرح </w:t>
      </w:r>
      <w:r w:rsidR="00130BF3">
        <w:rPr>
          <w:rFonts w:hint="cs"/>
          <w:rtl/>
        </w:rPr>
        <w:t>می‌کند</w:t>
      </w:r>
      <w:r w:rsidR="00320F39">
        <w:rPr>
          <w:rFonts w:hint="cs"/>
          <w:rtl/>
        </w:rPr>
        <w:t xml:space="preserve"> و دیگران هم شاید طرح کر</w:t>
      </w:r>
      <w:r w:rsidR="00882E5F">
        <w:rPr>
          <w:rFonts w:hint="cs"/>
          <w:rtl/>
        </w:rPr>
        <w:t>د</w:t>
      </w:r>
      <w:r w:rsidR="00320F39">
        <w:rPr>
          <w:rFonts w:hint="cs"/>
          <w:rtl/>
        </w:rPr>
        <w:t>ه باشند، جواب می</w:t>
      </w:r>
      <w:r w:rsidR="00DC2E5F">
        <w:rPr>
          <w:rFonts w:hint="eastAsia"/>
          <w:rtl/>
        </w:rPr>
        <w:t>‌</w:t>
      </w:r>
      <w:r w:rsidR="00320F39">
        <w:rPr>
          <w:rFonts w:hint="cs"/>
          <w:rtl/>
        </w:rPr>
        <w:t xml:space="preserve">دهد به اینکه در اینجا دو </w:t>
      </w:r>
      <w:r w:rsidR="00130BF3">
        <w:rPr>
          <w:rFonts w:hint="cs"/>
          <w:rtl/>
        </w:rPr>
        <w:t xml:space="preserve">استصحاب </w:t>
      </w:r>
      <w:r w:rsidR="00320F39">
        <w:rPr>
          <w:rFonts w:hint="cs"/>
          <w:rtl/>
        </w:rPr>
        <w:t>معارض هم نیستند</w:t>
      </w:r>
      <w:r w:rsidR="00DC2E5F">
        <w:rPr>
          <w:rFonts w:hint="cs"/>
          <w:rtl/>
        </w:rPr>
        <w:t>،</w:t>
      </w:r>
      <w:r w:rsidR="00320F39">
        <w:rPr>
          <w:rFonts w:hint="cs"/>
          <w:rtl/>
        </w:rPr>
        <w:t xml:space="preserve"> زیرا </w:t>
      </w:r>
      <w:r w:rsidR="00130BF3">
        <w:rPr>
          <w:rFonts w:hint="cs"/>
          <w:rtl/>
        </w:rPr>
        <w:t xml:space="preserve">استصحاب </w:t>
      </w:r>
      <w:r w:rsidR="00DC2E5F">
        <w:rPr>
          <w:rFonts w:hint="cs"/>
          <w:rtl/>
        </w:rPr>
        <w:t>در اطراف علم اجمالی زمانی معارض</w:t>
      </w:r>
      <w:r w:rsidR="00DC2E5F">
        <w:rPr>
          <w:rFonts w:hint="eastAsia"/>
          <w:rtl/>
        </w:rPr>
        <w:t>‌</w:t>
      </w:r>
      <w:r w:rsidR="00320F39">
        <w:rPr>
          <w:rFonts w:hint="cs"/>
          <w:rtl/>
        </w:rPr>
        <w:t xml:space="preserve">اند که مخالفت عملیه از آن لازم بیاید. به تعبیر دیگر، در اطراف علم اجمالی منجز، دو </w:t>
      </w:r>
      <w:r w:rsidR="00130BF3">
        <w:rPr>
          <w:rFonts w:hint="cs"/>
          <w:rtl/>
        </w:rPr>
        <w:t xml:space="preserve">استصحاب </w:t>
      </w:r>
      <w:r w:rsidR="00DC2E5F">
        <w:rPr>
          <w:rFonts w:hint="cs"/>
          <w:rtl/>
        </w:rPr>
        <w:t>معارض</w:t>
      </w:r>
      <w:r w:rsidR="00DC2E5F">
        <w:rPr>
          <w:rFonts w:hint="eastAsia"/>
          <w:rtl/>
        </w:rPr>
        <w:t>‌</w:t>
      </w:r>
      <w:r w:rsidR="00DC2E5F">
        <w:rPr>
          <w:rFonts w:hint="cs"/>
          <w:rtl/>
        </w:rPr>
        <w:t>ان</w:t>
      </w:r>
      <w:r w:rsidR="00320F39">
        <w:rPr>
          <w:rFonts w:hint="cs"/>
          <w:rtl/>
        </w:rPr>
        <w:t xml:space="preserve">د. اگر علم اجمالی خودش منجز نباشد بحیث که ارتکاب آن موجب </w:t>
      </w:r>
      <w:r w:rsidR="00DC2E5F">
        <w:rPr>
          <w:rFonts w:hint="cs"/>
          <w:rtl/>
        </w:rPr>
        <w:t>استحقاق</w:t>
      </w:r>
      <w:r w:rsidR="00320F39">
        <w:rPr>
          <w:rFonts w:hint="cs"/>
          <w:rtl/>
        </w:rPr>
        <w:t xml:space="preserve"> عقاب نشود</w:t>
      </w:r>
      <w:r w:rsidR="00DC2E5F">
        <w:rPr>
          <w:rFonts w:hint="cs"/>
          <w:rtl/>
        </w:rPr>
        <w:t>،</w:t>
      </w:r>
      <w:r w:rsidR="00320F39">
        <w:rPr>
          <w:rFonts w:hint="cs"/>
          <w:rtl/>
        </w:rPr>
        <w:t xml:space="preserve"> یعنی مخالفت عملیه نداشته باشد، دو </w:t>
      </w:r>
      <w:r w:rsidR="00130BF3">
        <w:rPr>
          <w:rFonts w:hint="cs"/>
          <w:rtl/>
        </w:rPr>
        <w:t xml:space="preserve">استصحاب </w:t>
      </w:r>
      <w:r w:rsidR="00320F39">
        <w:rPr>
          <w:rFonts w:hint="cs"/>
          <w:rtl/>
        </w:rPr>
        <w:t>با هم تعارض ن</w:t>
      </w:r>
      <w:r w:rsidR="00130BF3">
        <w:rPr>
          <w:rFonts w:hint="cs"/>
          <w:rtl/>
        </w:rPr>
        <w:t>می‌کنند</w:t>
      </w:r>
      <w:r w:rsidR="00DC2E5F">
        <w:rPr>
          <w:rFonts w:hint="cs"/>
          <w:rtl/>
        </w:rPr>
        <w:t>،</w:t>
      </w:r>
      <w:r w:rsidR="00320F39">
        <w:rPr>
          <w:rFonts w:hint="cs"/>
          <w:rtl/>
        </w:rPr>
        <w:t xml:space="preserve"> و اینجا از این قسم است که مخالفت عملیه پیش نمی</w:t>
      </w:r>
      <w:r w:rsidR="00320F39">
        <w:rPr>
          <w:rFonts w:hint="eastAsia"/>
          <w:rtl/>
        </w:rPr>
        <w:t>‌</w:t>
      </w:r>
      <w:r w:rsidR="00320F39">
        <w:rPr>
          <w:rFonts w:hint="cs"/>
          <w:rtl/>
        </w:rPr>
        <w:t xml:space="preserve">آید. استاد ما هم </w:t>
      </w:r>
      <w:r w:rsidR="00DC2E5F">
        <w:rPr>
          <w:rFonts w:hint="cs"/>
          <w:rtl/>
        </w:rPr>
        <w:t>همین بیان</w:t>
      </w:r>
      <w:r w:rsidR="00320F39">
        <w:rPr>
          <w:rFonts w:hint="cs"/>
          <w:rtl/>
        </w:rPr>
        <w:t xml:space="preserve"> را پذیرفته است</w:t>
      </w:r>
      <w:r w:rsidR="00DC2E5F">
        <w:rPr>
          <w:rFonts w:hint="cs"/>
          <w:rtl/>
        </w:rPr>
        <w:t>،</w:t>
      </w:r>
      <w:r w:rsidR="00320F39">
        <w:rPr>
          <w:rFonts w:hint="cs"/>
          <w:rtl/>
        </w:rPr>
        <w:t xml:space="preserve"> ولی این</w:t>
      </w:r>
      <w:r w:rsidR="00DC2E5F">
        <w:rPr>
          <w:rFonts w:hint="cs"/>
          <w:rtl/>
        </w:rPr>
        <w:t xml:space="preserve"> پاسخ</w:t>
      </w:r>
      <w:r w:rsidR="00320F39">
        <w:rPr>
          <w:rFonts w:hint="cs"/>
          <w:rtl/>
        </w:rPr>
        <w:t xml:space="preserve"> وجوهی از استدراک</w:t>
      </w:r>
      <w:r w:rsidR="00DC2E5F">
        <w:rPr>
          <w:rFonts w:hint="cs"/>
          <w:rtl/>
        </w:rPr>
        <w:t xml:space="preserve"> دارد، یعنی بحث</w:t>
      </w:r>
      <w:r w:rsidR="00DC2E5F">
        <w:rPr>
          <w:rFonts w:hint="eastAsia"/>
          <w:rtl/>
        </w:rPr>
        <w:t>‌</w:t>
      </w:r>
      <w:r w:rsidR="00DC2E5F">
        <w:rPr>
          <w:rFonts w:hint="cs"/>
          <w:rtl/>
        </w:rPr>
        <w:t>های مبنایی در آ</w:t>
      </w:r>
      <w:r w:rsidR="00320F39">
        <w:rPr>
          <w:rFonts w:hint="cs"/>
          <w:rtl/>
        </w:rPr>
        <w:t>ن است که ان شاء الله جلسه آینده بررسی می</w:t>
      </w:r>
      <w:r w:rsidR="00DC2E5F">
        <w:rPr>
          <w:rFonts w:hint="eastAsia"/>
          <w:rtl/>
        </w:rPr>
        <w:t>‌</w:t>
      </w:r>
      <w:r w:rsidR="00320F39">
        <w:rPr>
          <w:rFonts w:hint="cs"/>
          <w:rtl/>
        </w:rPr>
        <w:t xml:space="preserve">کنیم. </w:t>
      </w:r>
    </w:p>
    <w:p w14:paraId="48987D95" w14:textId="77777777" w:rsidR="00320F39" w:rsidRPr="008D2CA3" w:rsidRDefault="00000000" w:rsidP="00261005">
      <w:pPr>
        <w:sectPr w:rsidR="00320F39" w:rsidRPr="008D2CA3" w:rsidSect="0010049B">
          <w:headerReference w:type="default" r:id="rId122"/>
          <w:footerReference w:type="default" r:id="rId1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الحمد لله رب العالمین </w:t>
      </w:r>
    </w:p>
    <w:p w14:paraId="1D168B82" w14:textId="77777777" w:rsidR="000239EF" w:rsidRDefault="00000000" w:rsidP="00BA42FF">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501389284"/>
        <w:docPartObj>
          <w:docPartGallery w:val="Table of Contents"/>
          <w:docPartUnique/>
        </w:docPartObj>
      </w:sdtPr>
      <w:sdtEndPr>
        <w:rPr>
          <w:b/>
          <w:bCs/>
          <w:noProof/>
        </w:rPr>
      </w:sdtEndPr>
      <w:sdtContent>
        <w:p w14:paraId="04F2AD8E" w14:textId="77777777" w:rsidR="00160DFA" w:rsidRDefault="00000000" w:rsidP="00160DFA">
          <w:pPr>
            <w:pStyle w:val="TOCHeading"/>
            <w:bidi/>
          </w:pPr>
          <w:r>
            <w:rPr>
              <w:rFonts w:hint="cs"/>
              <w:rtl/>
            </w:rPr>
            <w:t>فهرست</w:t>
          </w:r>
        </w:p>
        <w:p w14:paraId="6CF8E452" w14:textId="1AC5CAF9" w:rsidR="00EA7785"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8870563" w:history="1">
            <w:r w:rsidRPr="00E36CE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Toc128870563 \h</w:instrText>
            </w:r>
            <w:r>
              <w:rPr>
                <w:noProof/>
                <w:webHidden/>
                <w:rtl/>
              </w:rPr>
              <w:instrText xml:space="preserve"> </w:instrText>
            </w:r>
            <w:r>
              <w:rPr>
                <w:noProof/>
                <w:webHidden/>
                <w:rtl/>
              </w:rPr>
            </w:r>
            <w:r>
              <w:rPr>
                <w:noProof/>
                <w:webHidden/>
                <w:rtl/>
              </w:rPr>
              <w:fldChar w:fldCharType="separate"/>
            </w:r>
            <w:r w:rsidR="00887740">
              <w:rPr>
                <w:noProof/>
                <w:webHidden/>
                <w:rtl/>
              </w:rPr>
              <w:t>567</w:t>
            </w:r>
            <w:r>
              <w:rPr>
                <w:noProof/>
                <w:webHidden/>
                <w:rtl/>
              </w:rPr>
              <w:fldChar w:fldCharType="end"/>
            </w:r>
          </w:hyperlink>
        </w:p>
        <w:p w14:paraId="235BFF6C" w14:textId="2C96F857" w:rsidR="00EA7785" w:rsidRDefault="00000000">
          <w:pPr>
            <w:pStyle w:val="TOC1"/>
            <w:rPr>
              <w:rFonts w:asciiTheme="minorHAnsi" w:eastAsiaTheme="minorEastAsia" w:hAnsiTheme="minorHAnsi" w:cstheme="minorBidi"/>
              <w:noProof/>
              <w:color w:val="auto"/>
              <w:szCs w:val="22"/>
              <w:rtl/>
              <w:lang w:bidi="ar-SA"/>
            </w:rPr>
          </w:pPr>
          <w:hyperlink w:anchor="_Toc128870564" w:history="1">
            <w:r w:rsidRPr="00E36CE4">
              <w:rPr>
                <w:rStyle w:val="Hyperlink"/>
                <w:noProof/>
                <w:rtl/>
              </w:rPr>
              <w:t>پاسخ اول مرحوم خو</w:t>
            </w:r>
            <w:r w:rsidRPr="00E36CE4">
              <w:rPr>
                <w:rStyle w:val="Hyperlink"/>
                <w:rFonts w:hint="cs"/>
                <w:noProof/>
                <w:rtl/>
              </w:rPr>
              <w:t>یی</w:t>
            </w:r>
            <w:r w:rsidRPr="00E36CE4">
              <w:rPr>
                <w:rStyle w:val="Hyperlink"/>
                <w:noProof/>
                <w:rtl/>
              </w:rPr>
              <w:t xml:space="preserve">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Toc128870564 \h</w:instrText>
            </w:r>
            <w:r>
              <w:rPr>
                <w:noProof/>
                <w:webHidden/>
                <w:rtl/>
              </w:rPr>
              <w:instrText xml:space="preserve"> </w:instrText>
            </w:r>
            <w:r>
              <w:rPr>
                <w:noProof/>
                <w:webHidden/>
                <w:rtl/>
              </w:rPr>
            </w:r>
            <w:r>
              <w:rPr>
                <w:noProof/>
                <w:webHidden/>
                <w:rtl/>
              </w:rPr>
              <w:fldChar w:fldCharType="separate"/>
            </w:r>
            <w:r w:rsidR="00887740">
              <w:rPr>
                <w:noProof/>
                <w:webHidden/>
                <w:rtl/>
              </w:rPr>
              <w:t>568</w:t>
            </w:r>
            <w:r>
              <w:rPr>
                <w:noProof/>
                <w:webHidden/>
                <w:rtl/>
              </w:rPr>
              <w:fldChar w:fldCharType="end"/>
            </w:r>
          </w:hyperlink>
        </w:p>
        <w:p w14:paraId="1B629FCA" w14:textId="4790BBD9" w:rsidR="00EA7785" w:rsidRDefault="00000000">
          <w:pPr>
            <w:pStyle w:val="TOC1"/>
            <w:rPr>
              <w:rFonts w:asciiTheme="minorHAnsi" w:eastAsiaTheme="minorEastAsia" w:hAnsiTheme="minorHAnsi" w:cstheme="minorBidi"/>
              <w:noProof/>
              <w:color w:val="auto"/>
              <w:szCs w:val="22"/>
              <w:rtl/>
              <w:lang w:bidi="ar-SA"/>
            </w:rPr>
          </w:pPr>
          <w:hyperlink w:anchor="_Toc128870565" w:history="1">
            <w:r w:rsidRPr="00E36CE4">
              <w:rPr>
                <w:rStyle w:val="Hyperlink"/>
                <w:noProof/>
                <w:rtl/>
              </w:rPr>
              <w:t>نقد پاسخ اول مرحوم خو</w:t>
            </w:r>
            <w:r w:rsidRPr="00E36CE4">
              <w:rPr>
                <w:rStyle w:val="Hyperlink"/>
                <w:rFonts w:hint="cs"/>
                <w:noProof/>
                <w:rtl/>
              </w:rPr>
              <w:t>یی</w:t>
            </w:r>
            <w:r w:rsidRPr="00E36CE4">
              <w:rPr>
                <w:rStyle w:val="Hyperlink"/>
                <w:noProof/>
                <w:rtl/>
              </w:rPr>
              <w:t xml:space="preserve">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Toc128870565 \h</w:instrText>
            </w:r>
            <w:r>
              <w:rPr>
                <w:noProof/>
                <w:webHidden/>
                <w:rtl/>
              </w:rPr>
              <w:instrText xml:space="preserve"> </w:instrText>
            </w:r>
            <w:r>
              <w:rPr>
                <w:noProof/>
                <w:webHidden/>
                <w:rtl/>
              </w:rPr>
            </w:r>
            <w:r>
              <w:rPr>
                <w:noProof/>
                <w:webHidden/>
                <w:rtl/>
              </w:rPr>
              <w:fldChar w:fldCharType="separate"/>
            </w:r>
            <w:r w:rsidR="00887740">
              <w:rPr>
                <w:noProof/>
                <w:webHidden/>
                <w:rtl/>
              </w:rPr>
              <w:t>568</w:t>
            </w:r>
            <w:r>
              <w:rPr>
                <w:noProof/>
                <w:webHidden/>
                <w:rtl/>
              </w:rPr>
              <w:fldChar w:fldCharType="end"/>
            </w:r>
          </w:hyperlink>
        </w:p>
        <w:p w14:paraId="3198BBC9" w14:textId="4852B99E" w:rsidR="00EA7785" w:rsidRDefault="00000000">
          <w:pPr>
            <w:pStyle w:val="TOC1"/>
            <w:rPr>
              <w:rFonts w:asciiTheme="minorHAnsi" w:eastAsiaTheme="minorEastAsia" w:hAnsiTheme="minorHAnsi" w:cstheme="minorBidi"/>
              <w:noProof/>
              <w:color w:val="auto"/>
              <w:szCs w:val="22"/>
              <w:rtl/>
              <w:lang w:bidi="ar-SA"/>
            </w:rPr>
          </w:pPr>
          <w:hyperlink w:anchor="_Toc128870566" w:history="1">
            <w:r w:rsidRPr="00E36CE4">
              <w:rPr>
                <w:rStyle w:val="Hyperlink"/>
                <w:noProof/>
                <w:rtl/>
              </w:rPr>
              <w:t>پاسخ دوم مرحوم خو</w:t>
            </w:r>
            <w:r w:rsidRPr="00E36CE4">
              <w:rPr>
                <w:rStyle w:val="Hyperlink"/>
                <w:rFonts w:hint="cs"/>
                <w:noProof/>
                <w:rtl/>
              </w:rPr>
              <w:t>یی</w:t>
            </w:r>
            <w:r w:rsidRPr="00E36CE4">
              <w:rPr>
                <w:rStyle w:val="Hyperlink"/>
                <w:noProof/>
                <w:rtl/>
              </w:rPr>
              <w:t xml:space="preserve"> به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Toc128870566 \h</w:instrText>
            </w:r>
            <w:r>
              <w:rPr>
                <w:noProof/>
                <w:webHidden/>
                <w:rtl/>
              </w:rPr>
              <w:instrText xml:space="preserve"> </w:instrText>
            </w:r>
            <w:r>
              <w:rPr>
                <w:noProof/>
                <w:webHidden/>
                <w:rtl/>
              </w:rPr>
            </w:r>
            <w:r>
              <w:rPr>
                <w:noProof/>
                <w:webHidden/>
                <w:rtl/>
              </w:rPr>
              <w:fldChar w:fldCharType="separate"/>
            </w:r>
            <w:r w:rsidR="00887740">
              <w:rPr>
                <w:noProof/>
                <w:webHidden/>
                <w:rtl/>
              </w:rPr>
              <w:t>570</w:t>
            </w:r>
            <w:r>
              <w:rPr>
                <w:noProof/>
                <w:webHidden/>
                <w:rtl/>
              </w:rPr>
              <w:fldChar w:fldCharType="end"/>
            </w:r>
          </w:hyperlink>
        </w:p>
        <w:p w14:paraId="4B68D8B9" w14:textId="487124DD" w:rsidR="00EA7785" w:rsidRDefault="00000000">
          <w:pPr>
            <w:pStyle w:val="TOC1"/>
            <w:rPr>
              <w:rFonts w:asciiTheme="minorHAnsi" w:eastAsiaTheme="minorEastAsia" w:hAnsiTheme="minorHAnsi" w:cstheme="minorBidi"/>
              <w:noProof/>
              <w:color w:val="auto"/>
              <w:szCs w:val="22"/>
              <w:rtl/>
              <w:lang w:bidi="ar-SA"/>
            </w:rPr>
          </w:pPr>
          <w:hyperlink w:anchor="_Toc128870567" w:history="1">
            <w:r w:rsidRPr="00E36CE4">
              <w:rPr>
                <w:rStyle w:val="Hyperlink"/>
                <w:noProof/>
                <w:rtl/>
              </w:rPr>
              <w:t>نقد اثبات</w:t>
            </w:r>
            <w:r w:rsidRPr="00E36CE4">
              <w:rPr>
                <w:rStyle w:val="Hyperlink"/>
                <w:rFonts w:hint="cs"/>
                <w:noProof/>
                <w:rtl/>
              </w:rPr>
              <w:t>ی</w:t>
            </w:r>
            <w:r w:rsidRPr="00E36CE4">
              <w:rPr>
                <w:rStyle w:val="Hyperlink"/>
                <w:noProof/>
                <w:rtl/>
              </w:rPr>
              <w:t xml:space="preserve"> پاسخ دوم مرحوم خو</w:t>
            </w:r>
            <w:r w:rsidRPr="00E36CE4">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Toc128870567 \h</w:instrText>
            </w:r>
            <w:r>
              <w:rPr>
                <w:noProof/>
                <w:webHidden/>
                <w:rtl/>
              </w:rPr>
              <w:instrText xml:space="preserve"> </w:instrText>
            </w:r>
            <w:r>
              <w:rPr>
                <w:noProof/>
                <w:webHidden/>
                <w:rtl/>
              </w:rPr>
            </w:r>
            <w:r>
              <w:rPr>
                <w:noProof/>
                <w:webHidden/>
                <w:rtl/>
              </w:rPr>
              <w:fldChar w:fldCharType="separate"/>
            </w:r>
            <w:r w:rsidR="00887740">
              <w:rPr>
                <w:noProof/>
                <w:webHidden/>
                <w:rtl/>
              </w:rPr>
              <w:t>570</w:t>
            </w:r>
            <w:r>
              <w:rPr>
                <w:noProof/>
                <w:webHidden/>
                <w:rtl/>
              </w:rPr>
              <w:fldChar w:fldCharType="end"/>
            </w:r>
          </w:hyperlink>
        </w:p>
        <w:p w14:paraId="104F0EB9" w14:textId="1190BE37" w:rsidR="00EA7785" w:rsidRDefault="00000000">
          <w:pPr>
            <w:pStyle w:val="TOC1"/>
            <w:rPr>
              <w:rFonts w:asciiTheme="minorHAnsi" w:eastAsiaTheme="minorEastAsia" w:hAnsiTheme="minorHAnsi" w:cstheme="minorBidi"/>
              <w:noProof/>
              <w:color w:val="auto"/>
              <w:szCs w:val="22"/>
              <w:rtl/>
              <w:lang w:bidi="ar-SA"/>
            </w:rPr>
          </w:pPr>
          <w:hyperlink w:anchor="_Toc128870568" w:history="1">
            <w:r w:rsidRPr="00E36CE4">
              <w:rPr>
                <w:rStyle w:val="Hyperlink"/>
                <w:noProof/>
                <w:rtl/>
              </w:rPr>
              <w:t>تقو</w:t>
            </w:r>
            <w:r w:rsidRPr="00E36CE4">
              <w:rPr>
                <w:rStyle w:val="Hyperlink"/>
                <w:rFonts w:hint="cs"/>
                <w:noProof/>
                <w:rtl/>
              </w:rPr>
              <w:t>ی</w:t>
            </w:r>
            <w:r w:rsidRPr="00E36CE4">
              <w:rPr>
                <w:rStyle w:val="Hyperlink"/>
                <w:rFonts w:hint="eastAsia"/>
                <w:noProof/>
                <w:rtl/>
              </w:rPr>
              <w:t>ت</w:t>
            </w:r>
            <w:r w:rsidRPr="00E36CE4">
              <w:rPr>
                <w:rStyle w:val="Hyperlink"/>
                <w:noProof/>
                <w:rtl/>
              </w:rPr>
              <w:t xml:space="preserve"> پاسخ دوم در ب</w:t>
            </w:r>
            <w:r w:rsidRPr="00E36CE4">
              <w:rPr>
                <w:rStyle w:val="Hyperlink"/>
                <w:rFonts w:hint="cs"/>
                <w:noProof/>
                <w:rtl/>
              </w:rPr>
              <w:t>ی</w:t>
            </w:r>
            <w:r w:rsidRPr="00E36CE4">
              <w:rPr>
                <w:rStyle w:val="Hyperlink"/>
                <w:rFonts w:hint="eastAsia"/>
                <w:noProof/>
                <w:rtl/>
              </w:rPr>
              <w:t>ان</w:t>
            </w:r>
            <w:r w:rsidRPr="00E36CE4">
              <w:rPr>
                <w:rStyle w:val="Hyperlink"/>
                <w:noProof/>
                <w:rtl/>
              </w:rPr>
              <w:t xml:space="preserve"> شه</w:t>
            </w:r>
            <w:r w:rsidRPr="00E36CE4">
              <w:rPr>
                <w:rStyle w:val="Hyperlink"/>
                <w:rFonts w:hint="cs"/>
                <w:noProof/>
                <w:rtl/>
              </w:rPr>
              <w:t>ی</w:t>
            </w:r>
            <w:r w:rsidRPr="00E36CE4">
              <w:rPr>
                <w:rStyle w:val="Hyperlink"/>
                <w:rFonts w:hint="eastAsia"/>
                <w:noProof/>
                <w:rtl/>
              </w:rPr>
              <w:t>د</w:t>
            </w:r>
            <w:r w:rsidRPr="00E36CE4">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Toc128870568 \h</w:instrText>
            </w:r>
            <w:r>
              <w:rPr>
                <w:noProof/>
                <w:webHidden/>
                <w:rtl/>
              </w:rPr>
              <w:instrText xml:space="preserve"> </w:instrText>
            </w:r>
            <w:r>
              <w:rPr>
                <w:noProof/>
                <w:webHidden/>
                <w:rtl/>
              </w:rPr>
            </w:r>
            <w:r>
              <w:rPr>
                <w:noProof/>
                <w:webHidden/>
                <w:rtl/>
              </w:rPr>
              <w:fldChar w:fldCharType="separate"/>
            </w:r>
            <w:r w:rsidR="00887740">
              <w:rPr>
                <w:noProof/>
                <w:webHidden/>
                <w:rtl/>
              </w:rPr>
              <w:t>571</w:t>
            </w:r>
            <w:r>
              <w:rPr>
                <w:noProof/>
                <w:webHidden/>
                <w:rtl/>
              </w:rPr>
              <w:fldChar w:fldCharType="end"/>
            </w:r>
          </w:hyperlink>
        </w:p>
        <w:p w14:paraId="43F476B2" w14:textId="76D29084" w:rsidR="00EA7785" w:rsidRDefault="00000000">
          <w:pPr>
            <w:pStyle w:val="TOC1"/>
            <w:rPr>
              <w:rFonts w:asciiTheme="minorHAnsi" w:eastAsiaTheme="minorEastAsia" w:hAnsiTheme="minorHAnsi" w:cstheme="minorBidi"/>
              <w:noProof/>
              <w:color w:val="auto"/>
              <w:szCs w:val="22"/>
              <w:rtl/>
              <w:lang w:bidi="ar-SA"/>
            </w:rPr>
          </w:pPr>
          <w:hyperlink w:anchor="_Toc128870569" w:history="1">
            <w:r w:rsidRPr="00E36CE4">
              <w:rPr>
                <w:rStyle w:val="Hyperlink"/>
                <w:noProof/>
                <w:rtl/>
              </w:rPr>
              <w:t>نقد ب</w:t>
            </w:r>
            <w:r w:rsidRPr="00E36CE4">
              <w:rPr>
                <w:rStyle w:val="Hyperlink"/>
                <w:rFonts w:hint="cs"/>
                <w:noProof/>
                <w:rtl/>
              </w:rPr>
              <w:t>ی</w:t>
            </w:r>
            <w:r w:rsidRPr="00E36CE4">
              <w:rPr>
                <w:rStyle w:val="Hyperlink"/>
                <w:rFonts w:hint="eastAsia"/>
                <w:noProof/>
                <w:rtl/>
              </w:rPr>
              <w:t>ان</w:t>
            </w:r>
            <w:r w:rsidRPr="00E36CE4">
              <w:rPr>
                <w:rStyle w:val="Hyperlink"/>
                <w:noProof/>
                <w:rtl/>
              </w:rPr>
              <w:t xml:space="preserve"> شه</w:t>
            </w:r>
            <w:r w:rsidRPr="00E36CE4">
              <w:rPr>
                <w:rStyle w:val="Hyperlink"/>
                <w:rFonts w:hint="cs"/>
                <w:noProof/>
                <w:rtl/>
              </w:rPr>
              <w:t>ی</w:t>
            </w:r>
            <w:r w:rsidRPr="00E36CE4">
              <w:rPr>
                <w:rStyle w:val="Hyperlink"/>
                <w:rFonts w:hint="eastAsia"/>
                <w:noProof/>
                <w:rtl/>
              </w:rPr>
              <w:t>د</w:t>
            </w:r>
            <w:r w:rsidRPr="00E36CE4">
              <w:rPr>
                <w:rStyle w:val="Hyperlink"/>
                <w:noProof/>
                <w:rtl/>
              </w:rPr>
              <w:t xml:space="preserve"> صدر در تقو</w:t>
            </w:r>
            <w:r w:rsidRPr="00E36CE4">
              <w:rPr>
                <w:rStyle w:val="Hyperlink"/>
                <w:rFonts w:hint="cs"/>
                <w:noProof/>
                <w:rtl/>
              </w:rPr>
              <w:t>ی</w:t>
            </w:r>
            <w:r w:rsidRPr="00E36CE4">
              <w:rPr>
                <w:rStyle w:val="Hyperlink"/>
                <w:rFonts w:hint="eastAsia"/>
                <w:noProof/>
                <w:rtl/>
              </w:rPr>
              <w:t>ت</w:t>
            </w:r>
            <w:r w:rsidRPr="00E36CE4">
              <w:rPr>
                <w:rStyle w:val="Hyperlink"/>
                <w:noProof/>
                <w:rtl/>
              </w:rPr>
              <w:t xml:space="preserve"> پاسخ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Toc128870569 \h</w:instrText>
            </w:r>
            <w:r>
              <w:rPr>
                <w:noProof/>
                <w:webHidden/>
                <w:rtl/>
              </w:rPr>
              <w:instrText xml:space="preserve"> </w:instrText>
            </w:r>
            <w:r>
              <w:rPr>
                <w:noProof/>
                <w:webHidden/>
                <w:rtl/>
              </w:rPr>
            </w:r>
            <w:r>
              <w:rPr>
                <w:noProof/>
                <w:webHidden/>
                <w:rtl/>
              </w:rPr>
              <w:fldChar w:fldCharType="separate"/>
            </w:r>
            <w:r w:rsidR="00887740">
              <w:rPr>
                <w:noProof/>
                <w:webHidden/>
                <w:rtl/>
              </w:rPr>
              <w:t>572</w:t>
            </w:r>
            <w:r>
              <w:rPr>
                <w:noProof/>
                <w:webHidden/>
                <w:rtl/>
              </w:rPr>
              <w:fldChar w:fldCharType="end"/>
            </w:r>
          </w:hyperlink>
        </w:p>
        <w:p w14:paraId="147A59F1" w14:textId="04068001" w:rsidR="00EA7785" w:rsidRDefault="00000000">
          <w:pPr>
            <w:pStyle w:val="TOC1"/>
            <w:rPr>
              <w:rFonts w:asciiTheme="minorHAnsi" w:eastAsiaTheme="minorEastAsia" w:hAnsiTheme="minorHAnsi" w:cstheme="minorBidi"/>
              <w:noProof/>
              <w:color w:val="auto"/>
              <w:szCs w:val="22"/>
              <w:rtl/>
              <w:lang w:bidi="ar-SA"/>
            </w:rPr>
          </w:pPr>
          <w:hyperlink w:anchor="_Toc128870570" w:history="1">
            <w:r w:rsidRPr="00E36CE4">
              <w:rPr>
                <w:rStyle w:val="Hyperlink"/>
                <w:noProof/>
                <w:rtl/>
              </w:rPr>
              <w:t>استدراک از پاسخ نخست: جر</w:t>
            </w:r>
            <w:r w:rsidRPr="00E36CE4">
              <w:rPr>
                <w:rStyle w:val="Hyperlink"/>
                <w:rFonts w:hint="cs"/>
                <w:noProof/>
                <w:rtl/>
              </w:rPr>
              <w:t>ی</w:t>
            </w:r>
            <w:r w:rsidRPr="00E36CE4">
              <w:rPr>
                <w:rStyle w:val="Hyperlink"/>
                <w:rFonts w:hint="eastAsia"/>
                <w:noProof/>
                <w:rtl/>
              </w:rPr>
              <w:t>ان</w:t>
            </w:r>
            <w:r w:rsidRPr="00E36CE4">
              <w:rPr>
                <w:rStyle w:val="Hyperlink"/>
                <w:noProof/>
                <w:rtl/>
              </w:rPr>
              <w:t xml:space="preserve"> استصحاب عدم جعل اباحه اثر دارد و تعارض با استصحاب عدم جعل حرمت م</w:t>
            </w:r>
            <w:r w:rsidRPr="00E36CE4">
              <w:rPr>
                <w:rStyle w:val="Hyperlink"/>
                <w:rFonts w:hint="cs"/>
                <w:noProof/>
                <w:rtl/>
              </w:rPr>
              <w:t>ی</w:t>
            </w:r>
            <w:r w:rsidRPr="00E36CE4">
              <w:rPr>
                <w:rStyle w:val="Hyperlink"/>
                <w:noProof/>
              </w:rPr>
              <w:t>‌</w:t>
            </w:r>
            <w:r w:rsidRPr="00E36CE4">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Toc128870570 \h</w:instrText>
            </w:r>
            <w:r>
              <w:rPr>
                <w:noProof/>
                <w:webHidden/>
                <w:rtl/>
              </w:rPr>
              <w:instrText xml:space="preserve"> </w:instrText>
            </w:r>
            <w:r>
              <w:rPr>
                <w:noProof/>
                <w:webHidden/>
                <w:rtl/>
              </w:rPr>
            </w:r>
            <w:r>
              <w:rPr>
                <w:noProof/>
                <w:webHidden/>
                <w:rtl/>
              </w:rPr>
              <w:fldChar w:fldCharType="separate"/>
            </w:r>
            <w:r w:rsidR="00887740">
              <w:rPr>
                <w:noProof/>
                <w:webHidden/>
                <w:rtl/>
              </w:rPr>
              <w:t>572</w:t>
            </w:r>
            <w:r>
              <w:rPr>
                <w:noProof/>
                <w:webHidden/>
                <w:rtl/>
              </w:rPr>
              <w:fldChar w:fldCharType="end"/>
            </w:r>
          </w:hyperlink>
        </w:p>
        <w:p w14:paraId="34D92CC5" w14:textId="4E5A6B40" w:rsidR="00EA7785" w:rsidRDefault="00000000">
          <w:pPr>
            <w:pStyle w:val="TOC1"/>
            <w:rPr>
              <w:rFonts w:asciiTheme="minorHAnsi" w:eastAsiaTheme="minorEastAsia" w:hAnsiTheme="minorHAnsi" w:cstheme="minorBidi"/>
              <w:noProof/>
              <w:color w:val="auto"/>
              <w:szCs w:val="22"/>
              <w:rtl/>
              <w:lang w:bidi="ar-SA"/>
            </w:rPr>
          </w:pPr>
          <w:hyperlink w:anchor="_Toc128870571" w:history="1">
            <w:r w:rsidRPr="00E36CE4">
              <w:rPr>
                <w:rStyle w:val="Hyperlink"/>
                <w:noProof/>
                <w:rtl/>
              </w:rPr>
              <w:t>پاسخ استدراک: ترتب اثر بر خود استصحاب در جا</w:t>
            </w:r>
            <w:r w:rsidRPr="00E36CE4">
              <w:rPr>
                <w:rStyle w:val="Hyperlink"/>
                <w:rFonts w:hint="cs"/>
                <w:noProof/>
                <w:rtl/>
              </w:rPr>
              <w:t>یی</w:t>
            </w:r>
            <w:r w:rsidRPr="00E36CE4">
              <w:rPr>
                <w:rStyle w:val="Hyperlink"/>
                <w:noProof/>
                <w:rtl/>
              </w:rPr>
              <w:t xml:space="preserve"> است که مستصحب هم دارا</w:t>
            </w:r>
            <w:r w:rsidRPr="00E36CE4">
              <w:rPr>
                <w:rStyle w:val="Hyperlink"/>
                <w:rFonts w:hint="cs"/>
                <w:noProof/>
                <w:rtl/>
              </w:rPr>
              <w:t>ی</w:t>
            </w:r>
            <w:r w:rsidRPr="00E36CE4">
              <w:rPr>
                <w:rStyle w:val="Hyperlink"/>
                <w:noProof/>
                <w:rtl/>
              </w:rPr>
              <w:t xml:space="preserve"> اثر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Toc128870571 \h</w:instrText>
            </w:r>
            <w:r>
              <w:rPr>
                <w:noProof/>
                <w:webHidden/>
                <w:rtl/>
              </w:rPr>
              <w:instrText xml:space="preserve"> </w:instrText>
            </w:r>
            <w:r>
              <w:rPr>
                <w:noProof/>
                <w:webHidden/>
                <w:rtl/>
              </w:rPr>
            </w:r>
            <w:r>
              <w:rPr>
                <w:noProof/>
                <w:webHidden/>
                <w:rtl/>
              </w:rPr>
              <w:fldChar w:fldCharType="separate"/>
            </w:r>
            <w:r w:rsidR="00887740">
              <w:rPr>
                <w:noProof/>
                <w:webHidden/>
                <w:rtl/>
              </w:rPr>
              <w:t>575</w:t>
            </w:r>
            <w:r>
              <w:rPr>
                <w:noProof/>
                <w:webHidden/>
                <w:rtl/>
              </w:rPr>
              <w:fldChar w:fldCharType="end"/>
            </w:r>
          </w:hyperlink>
        </w:p>
        <w:p w14:paraId="0A976094" w14:textId="77777777" w:rsidR="00160DFA" w:rsidRDefault="00000000" w:rsidP="00160DFA">
          <w:pPr>
            <w:ind w:firstLine="0"/>
            <w:rPr>
              <w:rtl/>
            </w:rPr>
          </w:pPr>
          <w:r>
            <w:rPr>
              <w:b/>
              <w:bCs/>
              <w:noProof/>
            </w:rPr>
            <w:fldChar w:fldCharType="end"/>
          </w:r>
        </w:p>
      </w:sdtContent>
    </w:sdt>
    <w:p w14:paraId="6C60CD87" w14:textId="77777777" w:rsidR="00973DAA" w:rsidRDefault="00000000" w:rsidP="00973DAA">
      <w:pPr>
        <w:rPr>
          <w:rtl/>
        </w:rPr>
      </w:pPr>
      <w:r>
        <w:rPr>
          <w:rFonts w:hint="cs"/>
          <w:rtl/>
        </w:rPr>
        <w:t>الحمد لله رب العالمین، الصلاة والسلام علی محمد وآله الطاهرین</w:t>
      </w:r>
    </w:p>
    <w:p w14:paraId="58B9A3FC" w14:textId="77777777" w:rsidR="00BA42FF" w:rsidRDefault="00000000" w:rsidP="00BA42FF">
      <w:pPr>
        <w:pStyle w:val="Heading1"/>
        <w:rPr>
          <w:rtl/>
        </w:rPr>
      </w:pPr>
      <w:bookmarkStart w:id="750" w:name="_Toc128870563"/>
      <w:r>
        <w:rPr>
          <w:rFonts w:hint="cs"/>
          <w:rtl/>
        </w:rPr>
        <w:t>خلاصه بحث گذشته</w:t>
      </w:r>
      <w:bookmarkEnd w:id="750"/>
    </w:p>
    <w:p w14:paraId="64D4E2C5" w14:textId="77777777" w:rsidR="00BA42FF" w:rsidRDefault="00000000" w:rsidP="00CC0687">
      <w:pPr>
        <w:rPr>
          <w:rtl/>
        </w:rPr>
      </w:pPr>
      <w:r>
        <w:rPr>
          <w:rFonts w:hint="cs"/>
          <w:rtl/>
        </w:rPr>
        <w:t xml:space="preserve">بحث در اشکال سومی بود که به استصحاب عدم جعل حرمت وارد کرده بودند که این استصحاب همیشه معارض است با استصحاب عدم اباحه. </w:t>
      </w:r>
      <w:r w:rsidR="00CC0687">
        <w:rPr>
          <w:rFonts w:hint="cs"/>
          <w:rtl/>
        </w:rPr>
        <w:t xml:space="preserve">بنا بر اینکه کل واقعة لا یخلو عن الاحکام الخمسة، </w:t>
      </w:r>
      <w:r>
        <w:rPr>
          <w:rFonts w:hint="cs"/>
          <w:rtl/>
        </w:rPr>
        <w:t xml:space="preserve">استصحاب عدم جعل حرمت معارض است با استصحاب عدم </w:t>
      </w:r>
      <w:r w:rsidR="00CC0687">
        <w:rPr>
          <w:rFonts w:hint="cs"/>
          <w:rtl/>
        </w:rPr>
        <w:t>جعل اباحه</w:t>
      </w:r>
      <w:r>
        <w:rPr>
          <w:rFonts w:hint="cs"/>
          <w:rtl/>
        </w:rPr>
        <w:t xml:space="preserve">. در بحث ما فرض بر اینست که علم اجمالی داریم امر دائر است بین حرمت و اباحه. در فعلی مانند شرب تتن شک داریم که حرام است یا مباح. استصحاب عدم جعل حرمت که بناست جای برائت را بگیرد، همیشه معارض است با استصحاب عدم اباحه. </w:t>
      </w:r>
    </w:p>
    <w:p w14:paraId="560C92CE" w14:textId="77777777" w:rsidR="00973DAA" w:rsidRDefault="00000000" w:rsidP="003258CE">
      <w:pPr>
        <w:rPr>
          <w:rtl/>
        </w:rPr>
      </w:pPr>
      <w:r>
        <w:rPr>
          <w:rFonts w:hint="cs"/>
          <w:rtl/>
        </w:rPr>
        <w:t xml:space="preserve">جلسه گذشته عرض شد که یک راه حل کلی و قابل قبول </w:t>
      </w:r>
      <w:r w:rsidR="00CC0687">
        <w:rPr>
          <w:rFonts w:hint="cs"/>
          <w:rtl/>
        </w:rPr>
        <w:t xml:space="preserve">این </w:t>
      </w:r>
      <w:r>
        <w:rPr>
          <w:rFonts w:hint="cs"/>
          <w:rtl/>
        </w:rPr>
        <w:t xml:space="preserve">است که بگوییم </w:t>
      </w:r>
      <w:r w:rsidR="00BA42FF">
        <w:rPr>
          <w:rFonts w:hint="cs"/>
          <w:rtl/>
        </w:rPr>
        <w:t xml:space="preserve">استصحاب </w:t>
      </w:r>
      <w:r>
        <w:rPr>
          <w:rFonts w:hint="cs"/>
          <w:rtl/>
        </w:rPr>
        <w:t xml:space="preserve">عدم اباحه اثری ندارد. زیرا اثر متوقع از آن، اگر نفی تامین است، </w:t>
      </w:r>
      <w:r w:rsidR="003258CE">
        <w:rPr>
          <w:rFonts w:hint="cs"/>
          <w:rtl/>
        </w:rPr>
        <w:t>موضوع تامین</w:t>
      </w:r>
      <w:r>
        <w:rPr>
          <w:rFonts w:hint="cs"/>
          <w:rtl/>
        </w:rPr>
        <w:t xml:space="preserve"> اباحه نیست و همان عدم الالزام کافی است و اگر عدم الحرمة را ثابت کنیم، کفایت </w:t>
      </w:r>
      <w:r w:rsidR="00BA42FF">
        <w:rPr>
          <w:rFonts w:hint="cs"/>
          <w:rtl/>
        </w:rPr>
        <w:t>می‌کند</w:t>
      </w:r>
      <w:r>
        <w:rPr>
          <w:rFonts w:hint="cs"/>
          <w:rtl/>
        </w:rPr>
        <w:t>. البته عرض شد که اینجا ملاحظه</w:t>
      </w:r>
      <w:r>
        <w:rPr>
          <w:rFonts w:hint="eastAsia"/>
          <w:rtl/>
        </w:rPr>
        <w:t>‌</w:t>
      </w:r>
      <w:r>
        <w:rPr>
          <w:rFonts w:hint="cs"/>
          <w:rtl/>
        </w:rPr>
        <w:t xml:space="preserve">ای </w:t>
      </w:r>
      <w:r w:rsidR="003258CE">
        <w:rPr>
          <w:rFonts w:hint="cs"/>
          <w:rtl/>
        </w:rPr>
        <w:t>وجود دارد</w:t>
      </w:r>
      <w:r>
        <w:rPr>
          <w:rFonts w:hint="cs"/>
          <w:rtl/>
        </w:rPr>
        <w:t xml:space="preserve"> که آخر بحث مطرح می</w:t>
      </w:r>
      <w:r>
        <w:rPr>
          <w:rFonts w:hint="eastAsia"/>
          <w:rtl/>
        </w:rPr>
        <w:t>‌</w:t>
      </w:r>
      <w:r>
        <w:rPr>
          <w:rFonts w:hint="cs"/>
          <w:rtl/>
        </w:rPr>
        <w:t xml:space="preserve">کنیم. </w:t>
      </w:r>
    </w:p>
    <w:p w14:paraId="3B68D09D" w14:textId="77777777" w:rsidR="003258CE" w:rsidRDefault="00000000" w:rsidP="003258CE">
      <w:pPr>
        <w:pStyle w:val="Heading1"/>
        <w:rPr>
          <w:rtl/>
        </w:rPr>
      </w:pPr>
      <w:bookmarkStart w:id="751" w:name="_Toc128870564"/>
      <w:r>
        <w:rPr>
          <w:rFonts w:hint="cs"/>
          <w:rtl/>
        </w:rPr>
        <w:t>پاسخ اول مرحوم خویی به اشکال سوم</w:t>
      </w:r>
      <w:bookmarkEnd w:id="751"/>
    </w:p>
    <w:p w14:paraId="3F17E077" w14:textId="77777777" w:rsidR="00973DAA" w:rsidRDefault="00000000" w:rsidP="003258CE">
      <w:pPr>
        <w:rPr>
          <w:rtl/>
        </w:rPr>
      </w:pPr>
      <w:r>
        <w:rPr>
          <w:rFonts w:hint="cs"/>
          <w:rtl/>
        </w:rPr>
        <w:t xml:space="preserve">مرحوم آقای خویی دو پاسخ به این شبهه داده است که معمولا در کتب بعد از ایشان نقل </w:t>
      </w:r>
      <w:r w:rsidR="00BA42FF">
        <w:rPr>
          <w:rFonts w:hint="cs"/>
          <w:rtl/>
        </w:rPr>
        <w:t>می‌شود</w:t>
      </w:r>
      <w:r w:rsidR="003258CE">
        <w:rPr>
          <w:rFonts w:hint="cs"/>
          <w:rtl/>
        </w:rPr>
        <w:t>.</w:t>
      </w:r>
      <w:r>
        <w:rPr>
          <w:rFonts w:hint="cs"/>
          <w:rtl/>
        </w:rPr>
        <w:t xml:space="preserve"> </w:t>
      </w:r>
      <w:r w:rsidR="003258CE">
        <w:rPr>
          <w:rFonts w:hint="cs"/>
          <w:rtl/>
        </w:rPr>
        <w:t>ایشان</w:t>
      </w:r>
      <w:r>
        <w:rPr>
          <w:rFonts w:hint="cs"/>
          <w:rtl/>
        </w:rPr>
        <w:t xml:space="preserve"> </w:t>
      </w:r>
      <w:r w:rsidR="003258CE">
        <w:rPr>
          <w:rFonts w:hint="cs"/>
          <w:rtl/>
        </w:rPr>
        <w:t>مستقر بر این</w:t>
      </w:r>
      <w:r>
        <w:rPr>
          <w:rFonts w:hint="cs"/>
          <w:rtl/>
        </w:rPr>
        <w:t xml:space="preserve"> پاسخ</w:t>
      </w:r>
      <w:r w:rsidR="003258CE">
        <w:rPr>
          <w:rFonts w:hint="eastAsia"/>
          <w:rtl/>
        </w:rPr>
        <w:t>‌</w:t>
      </w:r>
      <w:r w:rsidR="003258CE">
        <w:rPr>
          <w:rFonts w:hint="cs"/>
          <w:rtl/>
        </w:rPr>
        <w:t xml:space="preserve">ها </w:t>
      </w:r>
      <w:r>
        <w:rPr>
          <w:rFonts w:hint="cs"/>
          <w:rtl/>
        </w:rPr>
        <w:t>شده است</w:t>
      </w:r>
      <w:r w:rsidR="003258CE">
        <w:rPr>
          <w:rFonts w:hint="cs"/>
          <w:rtl/>
        </w:rPr>
        <w:t>،</w:t>
      </w:r>
      <w:r>
        <w:rPr>
          <w:rFonts w:hint="cs"/>
          <w:rtl/>
        </w:rPr>
        <w:t xml:space="preserve"> و لذا از این حیث اشکالی به استصحاب عدم جعل وارد نمی</w:t>
      </w:r>
      <w:r>
        <w:rPr>
          <w:rFonts w:hint="eastAsia"/>
          <w:rtl/>
        </w:rPr>
        <w:t>‌</w:t>
      </w:r>
      <w:r>
        <w:rPr>
          <w:rFonts w:hint="cs"/>
          <w:rtl/>
        </w:rPr>
        <w:t xml:space="preserve">بیند. </w:t>
      </w:r>
    </w:p>
    <w:p w14:paraId="120B0F5F" w14:textId="77777777" w:rsidR="003258CE" w:rsidRDefault="00000000" w:rsidP="00CC0687">
      <w:pPr>
        <w:rPr>
          <w:rtl/>
        </w:rPr>
      </w:pPr>
      <w:r>
        <w:rPr>
          <w:rFonts w:hint="cs"/>
          <w:rtl/>
        </w:rPr>
        <w:t xml:space="preserve">پاسخ اول این است که اصول جاری در اطراف علم اجمالی زمانی تعارض </w:t>
      </w:r>
      <w:r w:rsidR="00BA42FF">
        <w:rPr>
          <w:rFonts w:hint="cs"/>
          <w:rtl/>
        </w:rPr>
        <w:t>می‌کنند</w:t>
      </w:r>
      <w:r>
        <w:rPr>
          <w:rFonts w:hint="cs"/>
          <w:rtl/>
        </w:rPr>
        <w:t xml:space="preserve"> که علم منجز باشد و علم اجمالی </w:t>
      </w:r>
      <w:r w:rsidR="00C362D7">
        <w:rPr>
          <w:rFonts w:hint="cs"/>
          <w:rtl/>
        </w:rPr>
        <w:t>به اینکه این فعل یا</w:t>
      </w:r>
      <w:r>
        <w:rPr>
          <w:rFonts w:hint="cs"/>
          <w:rtl/>
        </w:rPr>
        <w:t xml:space="preserve"> حرمت </w:t>
      </w:r>
      <w:r w:rsidR="00C362D7">
        <w:rPr>
          <w:rFonts w:hint="cs"/>
          <w:rtl/>
        </w:rPr>
        <w:t xml:space="preserve">دارد </w:t>
      </w:r>
      <w:r>
        <w:rPr>
          <w:rFonts w:hint="cs"/>
          <w:rtl/>
        </w:rPr>
        <w:t xml:space="preserve">و </w:t>
      </w:r>
      <w:r w:rsidR="00C362D7">
        <w:rPr>
          <w:rFonts w:hint="cs"/>
          <w:rtl/>
        </w:rPr>
        <w:t xml:space="preserve">یا </w:t>
      </w:r>
      <w:r>
        <w:rPr>
          <w:rFonts w:hint="cs"/>
          <w:rtl/>
        </w:rPr>
        <w:t xml:space="preserve">اباحه، منجز نیست؛ چون یک طرف آن </w:t>
      </w:r>
      <w:r w:rsidR="00C362D7">
        <w:rPr>
          <w:rFonts w:hint="cs"/>
          <w:rtl/>
        </w:rPr>
        <w:t xml:space="preserve">فاقد </w:t>
      </w:r>
      <w:r>
        <w:rPr>
          <w:rFonts w:hint="eastAsia"/>
          <w:rtl/>
        </w:rPr>
        <w:t>‌</w:t>
      </w:r>
      <w:r>
        <w:rPr>
          <w:rFonts w:hint="cs"/>
          <w:rtl/>
        </w:rPr>
        <w:t>ا</w:t>
      </w:r>
      <w:r w:rsidR="00614CEA">
        <w:rPr>
          <w:rFonts w:hint="cs"/>
          <w:rtl/>
        </w:rPr>
        <w:t xml:space="preserve">ثر </w:t>
      </w:r>
      <w:r w:rsidR="00C362D7">
        <w:rPr>
          <w:rFonts w:hint="cs"/>
          <w:rtl/>
        </w:rPr>
        <w:t xml:space="preserve">تنجیزی </w:t>
      </w:r>
      <w:r w:rsidR="00614CEA">
        <w:rPr>
          <w:rFonts w:hint="cs"/>
          <w:rtl/>
        </w:rPr>
        <w:t>است</w:t>
      </w:r>
      <w:r>
        <w:rPr>
          <w:rFonts w:hint="cs"/>
          <w:rtl/>
        </w:rPr>
        <w:t>.</w:t>
      </w:r>
      <w:r w:rsidR="00614CEA">
        <w:rPr>
          <w:rFonts w:hint="cs"/>
          <w:rtl/>
        </w:rPr>
        <w:t xml:space="preserve"> </w:t>
      </w:r>
      <w:r>
        <w:rPr>
          <w:rFonts w:hint="cs"/>
          <w:rtl/>
        </w:rPr>
        <w:t>وقتی</w:t>
      </w:r>
      <w:r w:rsidR="00614CEA">
        <w:rPr>
          <w:rFonts w:hint="cs"/>
          <w:rtl/>
        </w:rPr>
        <w:t xml:space="preserve"> علم پیدا می</w:t>
      </w:r>
      <w:r>
        <w:rPr>
          <w:rFonts w:hint="eastAsia"/>
          <w:rtl/>
        </w:rPr>
        <w:t>‌</w:t>
      </w:r>
      <w:r>
        <w:rPr>
          <w:rFonts w:hint="cs"/>
          <w:rtl/>
        </w:rPr>
        <w:t>کنم به نجاست أحد کأ</w:t>
      </w:r>
      <w:r w:rsidR="00614CEA">
        <w:rPr>
          <w:rFonts w:hint="cs"/>
          <w:rtl/>
        </w:rPr>
        <w:t xml:space="preserve">سین، این علم به هر طرف </w:t>
      </w:r>
      <w:r>
        <w:rPr>
          <w:rFonts w:hint="cs"/>
          <w:rtl/>
        </w:rPr>
        <w:t>واقع شود، اثر</w:t>
      </w:r>
      <w:r w:rsidR="00C362D7">
        <w:rPr>
          <w:rFonts w:hint="cs"/>
          <w:rtl/>
        </w:rPr>
        <w:t xml:space="preserve"> تنجیزی</w:t>
      </w:r>
      <w:r>
        <w:rPr>
          <w:rFonts w:hint="cs"/>
          <w:rtl/>
        </w:rPr>
        <w:t xml:space="preserve"> دارد. چه این کأس</w:t>
      </w:r>
      <w:r w:rsidR="00CC0687">
        <w:rPr>
          <w:rFonts w:hint="cs"/>
          <w:rtl/>
        </w:rPr>
        <w:t xml:space="preserve"> نجس</w:t>
      </w:r>
      <w:r>
        <w:rPr>
          <w:rFonts w:hint="cs"/>
          <w:rtl/>
        </w:rPr>
        <w:t xml:space="preserve"> باشد و چه آن کأس،</w:t>
      </w:r>
      <w:r w:rsidR="00BA42FF">
        <w:rPr>
          <w:rFonts w:hint="cs"/>
          <w:rtl/>
        </w:rPr>
        <w:t xml:space="preserve"> </w:t>
      </w:r>
      <w:r w:rsidR="00614CEA">
        <w:rPr>
          <w:rFonts w:hint="cs"/>
          <w:rtl/>
        </w:rPr>
        <w:t xml:space="preserve">علم اجمالی موجب تکلیف </w:t>
      </w:r>
      <w:r w:rsidR="00BA42FF">
        <w:rPr>
          <w:rFonts w:hint="cs"/>
          <w:rtl/>
        </w:rPr>
        <w:t>می‌شود</w:t>
      </w:r>
      <w:r>
        <w:rPr>
          <w:rFonts w:hint="cs"/>
          <w:rtl/>
        </w:rPr>
        <w:t>.</w:t>
      </w:r>
      <w:r w:rsidR="00614CEA">
        <w:rPr>
          <w:rFonts w:hint="cs"/>
          <w:rtl/>
        </w:rPr>
        <w:t xml:space="preserve"> ولی در باب علم اجمالی به حرمت یا اباحه، </w:t>
      </w:r>
      <w:r>
        <w:rPr>
          <w:rFonts w:hint="cs"/>
          <w:rtl/>
        </w:rPr>
        <w:t>طرف اباحه معلوم ما</w:t>
      </w:r>
      <w:r w:rsidR="00614CEA">
        <w:rPr>
          <w:rFonts w:hint="cs"/>
          <w:rtl/>
        </w:rPr>
        <w:t>، اثر تکلیفی</w:t>
      </w:r>
      <w:r w:rsidR="00C362D7">
        <w:rPr>
          <w:rFonts w:hint="cs"/>
          <w:rtl/>
        </w:rPr>
        <w:t xml:space="preserve"> و تنجیزی</w:t>
      </w:r>
      <w:r w:rsidR="00614CEA">
        <w:rPr>
          <w:rFonts w:hint="cs"/>
          <w:rtl/>
        </w:rPr>
        <w:t xml:space="preserve"> ندارد</w:t>
      </w:r>
      <w:r>
        <w:rPr>
          <w:rFonts w:hint="cs"/>
          <w:rtl/>
        </w:rPr>
        <w:t>.</w:t>
      </w:r>
      <w:r w:rsidR="00614CEA">
        <w:rPr>
          <w:rFonts w:hint="cs"/>
          <w:rtl/>
        </w:rPr>
        <w:t xml:space="preserve"> لذا در علم اجما</w:t>
      </w:r>
      <w:r>
        <w:rPr>
          <w:rFonts w:hint="cs"/>
          <w:rtl/>
        </w:rPr>
        <w:t>لی در موارد مکرری که اینطور است،</w:t>
      </w:r>
      <w:r w:rsidR="00614CEA">
        <w:rPr>
          <w:rFonts w:hint="cs"/>
          <w:rtl/>
        </w:rPr>
        <w:t xml:space="preserve"> می</w:t>
      </w:r>
      <w:r>
        <w:rPr>
          <w:rFonts w:hint="eastAsia"/>
          <w:rtl/>
        </w:rPr>
        <w:t>‌</w:t>
      </w:r>
      <w:r>
        <w:rPr>
          <w:rFonts w:hint="cs"/>
          <w:rtl/>
        </w:rPr>
        <w:t xml:space="preserve">گویند این علم تنجیز ندارد، زیرا </w:t>
      </w:r>
      <w:r w:rsidR="00614CEA">
        <w:rPr>
          <w:rFonts w:hint="cs"/>
          <w:rtl/>
        </w:rPr>
        <w:t xml:space="preserve">علم </w:t>
      </w:r>
      <w:r>
        <w:rPr>
          <w:rFonts w:hint="cs"/>
          <w:rtl/>
        </w:rPr>
        <w:t xml:space="preserve">به </w:t>
      </w:r>
      <w:r w:rsidR="00614CEA">
        <w:rPr>
          <w:rFonts w:hint="cs"/>
          <w:rtl/>
        </w:rPr>
        <w:t>هر طرف بیفتد باید تنجیز داشته باشد.</w:t>
      </w:r>
      <w:r w:rsidR="000655AB">
        <w:rPr>
          <w:rFonts w:hint="cs"/>
          <w:rtl/>
        </w:rPr>
        <w:t xml:space="preserve"> </w:t>
      </w:r>
      <w:r>
        <w:rPr>
          <w:rFonts w:hint="cs"/>
          <w:rtl/>
        </w:rPr>
        <w:t xml:space="preserve">إن شاء الله </w:t>
      </w:r>
      <w:r w:rsidR="000655AB">
        <w:rPr>
          <w:rFonts w:hint="cs"/>
          <w:rtl/>
        </w:rPr>
        <w:t xml:space="preserve">در بحث علم اجمالی این </w:t>
      </w:r>
      <w:r>
        <w:rPr>
          <w:rFonts w:hint="cs"/>
          <w:rtl/>
        </w:rPr>
        <w:t xml:space="preserve">مطلب را به تفصیل </w:t>
      </w:r>
      <w:r w:rsidR="000655AB">
        <w:rPr>
          <w:rFonts w:hint="cs"/>
          <w:rtl/>
        </w:rPr>
        <w:t>عرض می</w:t>
      </w:r>
      <w:r>
        <w:rPr>
          <w:rFonts w:hint="eastAsia"/>
          <w:rtl/>
        </w:rPr>
        <w:t>‌</w:t>
      </w:r>
      <w:r w:rsidR="000655AB">
        <w:rPr>
          <w:rFonts w:hint="cs"/>
          <w:rtl/>
        </w:rPr>
        <w:t>کنیم.</w:t>
      </w:r>
      <w:r w:rsidR="00614CEA">
        <w:rPr>
          <w:rFonts w:hint="cs"/>
          <w:rtl/>
        </w:rPr>
        <w:t xml:space="preserve"> اگر یک علم </w:t>
      </w:r>
      <w:r w:rsidR="000655AB">
        <w:rPr>
          <w:rFonts w:hint="cs"/>
          <w:rtl/>
        </w:rPr>
        <w:t xml:space="preserve">اجمالی فقط در یک طرف تنجیز دارد یعنی </w:t>
      </w:r>
      <w:r>
        <w:rPr>
          <w:rFonts w:hint="cs"/>
          <w:rtl/>
        </w:rPr>
        <w:t>به طور کلی</w:t>
      </w:r>
      <w:r w:rsidR="000655AB">
        <w:rPr>
          <w:rFonts w:hint="cs"/>
          <w:rtl/>
        </w:rPr>
        <w:t xml:space="preserve"> تنجیز ندارد.</w:t>
      </w:r>
    </w:p>
    <w:p w14:paraId="4D5976B1" w14:textId="77777777" w:rsidR="00973DAA" w:rsidRDefault="00000000" w:rsidP="00CC0687">
      <w:pPr>
        <w:rPr>
          <w:rtl/>
        </w:rPr>
      </w:pPr>
      <w:r>
        <w:rPr>
          <w:rFonts w:hint="cs"/>
          <w:rtl/>
        </w:rPr>
        <w:t xml:space="preserve"> بنابراین </w:t>
      </w:r>
      <w:r w:rsidR="003258CE">
        <w:rPr>
          <w:rFonts w:hint="cs"/>
          <w:rtl/>
        </w:rPr>
        <w:t xml:space="preserve">در </w:t>
      </w:r>
      <w:r>
        <w:rPr>
          <w:rFonts w:hint="cs"/>
          <w:rtl/>
        </w:rPr>
        <w:t xml:space="preserve">علم اجمالی به اینکه این فعل </w:t>
      </w:r>
      <w:r w:rsidR="003258CE">
        <w:rPr>
          <w:rFonts w:hint="cs"/>
          <w:rtl/>
        </w:rPr>
        <w:t>یا حرام است یا مباح، اگر</w:t>
      </w:r>
      <w:r>
        <w:rPr>
          <w:rFonts w:hint="cs"/>
          <w:rtl/>
        </w:rPr>
        <w:t xml:space="preserve"> بگوییم </w:t>
      </w:r>
      <w:r w:rsidR="00BA42FF">
        <w:rPr>
          <w:rFonts w:hint="cs"/>
          <w:rtl/>
        </w:rPr>
        <w:t xml:space="preserve">استصحاب </w:t>
      </w:r>
      <w:r>
        <w:rPr>
          <w:rFonts w:hint="cs"/>
          <w:rtl/>
        </w:rPr>
        <w:t xml:space="preserve">عدم جعل حرمت با </w:t>
      </w:r>
      <w:r w:rsidR="00BA42FF">
        <w:rPr>
          <w:rFonts w:hint="cs"/>
          <w:rtl/>
        </w:rPr>
        <w:t xml:space="preserve">استصحاب </w:t>
      </w:r>
      <w:r>
        <w:rPr>
          <w:rFonts w:hint="cs"/>
          <w:rtl/>
        </w:rPr>
        <w:t xml:space="preserve">عدم جعل اباحه در اطراف این علم تعارض </w:t>
      </w:r>
      <w:r w:rsidR="00BA42FF">
        <w:rPr>
          <w:rFonts w:hint="cs"/>
          <w:rtl/>
        </w:rPr>
        <w:t>می‌کنند</w:t>
      </w:r>
      <w:r w:rsidR="003258CE">
        <w:rPr>
          <w:rFonts w:hint="cs"/>
          <w:rtl/>
        </w:rPr>
        <w:t>،</w:t>
      </w:r>
      <w:r>
        <w:rPr>
          <w:rFonts w:hint="cs"/>
          <w:rtl/>
        </w:rPr>
        <w:t xml:space="preserve"> زمانی </w:t>
      </w:r>
      <w:r w:rsidR="003258CE">
        <w:rPr>
          <w:rFonts w:hint="cs"/>
          <w:rtl/>
        </w:rPr>
        <w:t>صحیح است</w:t>
      </w:r>
      <w:r>
        <w:rPr>
          <w:rFonts w:hint="cs"/>
          <w:rtl/>
        </w:rPr>
        <w:t xml:space="preserve"> که این علم منجز باشد</w:t>
      </w:r>
      <w:r w:rsidR="003258CE">
        <w:rPr>
          <w:rFonts w:hint="cs"/>
          <w:rtl/>
        </w:rPr>
        <w:t>،</w:t>
      </w:r>
      <w:r>
        <w:rPr>
          <w:rFonts w:hint="cs"/>
          <w:rtl/>
        </w:rPr>
        <w:t xml:space="preserve"> و چون علم</w:t>
      </w:r>
      <w:r w:rsidR="003258CE">
        <w:rPr>
          <w:rFonts w:hint="cs"/>
          <w:rtl/>
        </w:rPr>
        <w:t xml:space="preserve"> در اینجا منجز نیست، پس </w:t>
      </w:r>
      <w:r w:rsidR="00CC0687">
        <w:rPr>
          <w:rFonts w:hint="cs"/>
          <w:rtl/>
        </w:rPr>
        <w:t xml:space="preserve">بین استصحابین هم </w:t>
      </w:r>
      <w:r w:rsidR="003258CE">
        <w:rPr>
          <w:rFonts w:hint="cs"/>
          <w:rtl/>
        </w:rPr>
        <w:t>تعارض</w:t>
      </w:r>
      <w:r>
        <w:rPr>
          <w:rFonts w:hint="cs"/>
          <w:rtl/>
        </w:rPr>
        <w:t xml:space="preserve"> </w:t>
      </w:r>
      <w:r w:rsidR="003258CE">
        <w:rPr>
          <w:rFonts w:hint="cs"/>
          <w:rtl/>
        </w:rPr>
        <w:t>رخ نمی</w:t>
      </w:r>
      <w:r w:rsidR="003258CE">
        <w:rPr>
          <w:rFonts w:hint="eastAsia"/>
          <w:rtl/>
        </w:rPr>
        <w:t>‌</w:t>
      </w:r>
      <w:r w:rsidR="003258CE">
        <w:rPr>
          <w:rFonts w:hint="cs"/>
          <w:rtl/>
        </w:rPr>
        <w:t>دهد</w:t>
      </w:r>
      <w:r>
        <w:rPr>
          <w:rFonts w:hint="cs"/>
          <w:rtl/>
        </w:rPr>
        <w:t xml:space="preserve">. </w:t>
      </w:r>
    </w:p>
    <w:p w14:paraId="7C2B5391" w14:textId="77777777" w:rsidR="000655AB" w:rsidRDefault="00000000" w:rsidP="009D3E77">
      <w:pPr>
        <w:rPr>
          <w:rtl/>
        </w:rPr>
      </w:pPr>
      <w:r>
        <w:rPr>
          <w:rFonts w:hint="cs"/>
          <w:rtl/>
        </w:rPr>
        <w:t xml:space="preserve">این </w:t>
      </w:r>
      <w:r w:rsidR="003258CE">
        <w:rPr>
          <w:rFonts w:hint="cs"/>
          <w:rtl/>
        </w:rPr>
        <w:t>مطلب را می</w:t>
      </w:r>
      <w:r w:rsidR="003258CE">
        <w:rPr>
          <w:rFonts w:hint="eastAsia"/>
          <w:rtl/>
        </w:rPr>
        <w:t>‌</w:t>
      </w:r>
      <w:r w:rsidR="003258CE">
        <w:rPr>
          <w:rFonts w:hint="cs"/>
          <w:rtl/>
        </w:rPr>
        <w:t>توان</w:t>
      </w:r>
      <w:r>
        <w:rPr>
          <w:rFonts w:hint="cs"/>
          <w:rtl/>
        </w:rPr>
        <w:t xml:space="preserve"> </w:t>
      </w:r>
      <w:r w:rsidR="003A460B">
        <w:rPr>
          <w:rFonts w:hint="cs"/>
          <w:rtl/>
        </w:rPr>
        <w:t xml:space="preserve">به نحو دیگری هم بیان کرد که در عبارت آمده است. </w:t>
      </w:r>
      <w:r w:rsidR="003258CE">
        <w:rPr>
          <w:rFonts w:hint="cs"/>
          <w:rtl/>
        </w:rPr>
        <w:t>می</w:t>
      </w:r>
      <w:r w:rsidR="003258CE">
        <w:rPr>
          <w:rFonts w:hint="eastAsia"/>
          <w:rtl/>
        </w:rPr>
        <w:t>‌</w:t>
      </w:r>
      <w:r w:rsidR="003258CE">
        <w:rPr>
          <w:rFonts w:hint="cs"/>
          <w:rtl/>
        </w:rPr>
        <w:t>توان</w:t>
      </w:r>
      <w:r w:rsidR="003A460B">
        <w:rPr>
          <w:rFonts w:hint="cs"/>
          <w:rtl/>
        </w:rPr>
        <w:t xml:space="preserve"> گفت علم اجمالی زمانی </w:t>
      </w:r>
      <w:r w:rsidR="001304AE">
        <w:rPr>
          <w:rFonts w:hint="cs"/>
          <w:rtl/>
        </w:rPr>
        <w:t xml:space="preserve">موجب تعارض اصول جاری در اطراف </w:t>
      </w:r>
      <w:r w:rsidR="00BA42FF">
        <w:rPr>
          <w:rFonts w:hint="cs"/>
          <w:rtl/>
        </w:rPr>
        <w:t>می‌شود</w:t>
      </w:r>
      <w:r w:rsidR="001304AE">
        <w:rPr>
          <w:rFonts w:hint="cs"/>
          <w:rtl/>
        </w:rPr>
        <w:t xml:space="preserve"> که این اصول جاری</w:t>
      </w:r>
      <w:r w:rsidR="003258CE">
        <w:rPr>
          <w:rFonts w:hint="cs"/>
          <w:rtl/>
        </w:rPr>
        <w:t>،</w:t>
      </w:r>
      <w:r w:rsidR="001304AE">
        <w:rPr>
          <w:rFonts w:hint="cs"/>
          <w:rtl/>
        </w:rPr>
        <w:t xml:space="preserve"> منتهی به </w:t>
      </w:r>
      <w:r w:rsidR="00C362D7">
        <w:rPr>
          <w:rFonts w:hint="cs"/>
          <w:rtl/>
        </w:rPr>
        <w:t xml:space="preserve">تجویز در </w:t>
      </w:r>
      <w:r w:rsidR="001304AE">
        <w:rPr>
          <w:rFonts w:hint="cs"/>
          <w:rtl/>
        </w:rPr>
        <w:t xml:space="preserve">مخالفت عملیه </w:t>
      </w:r>
      <w:r w:rsidR="00C362D7">
        <w:rPr>
          <w:rFonts w:hint="cs"/>
          <w:rtl/>
        </w:rPr>
        <w:t xml:space="preserve">قطعیه </w:t>
      </w:r>
      <w:r w:rsidR="001304AE">
        <w:rPr>
          <w:rFonts w:hint="cs"/>
          <w:rtl/>
        </w:rPr>
        <w:t>بشود. علم اجمالی به اینکه این یا حرا</w:t>
      </w:r>
      <w:r w:rsidR="003258CE">
        <w:rPr>
          <w:rFonts w:hint="cs"/>
          <w:rtl/>
        </w:rPr>
        <w:t>م است یا مباح، دو اصل در اطراف آ</w:t>
      </w:r>
      <w:r w:rsidR="001304AE">
        <w:rPr>
          <w:rFonts w:hint="cs"/>
          <w:rtl/>
        </w:rPr>
        <w:t>ن می</w:t>
      </w:r>
      <w:r w:rsidR="003258CE">
        <w:rPr>
          <w:rFonts w:hint="eastAsia"/>
          <w:rtl/>
        </w:rPr>
        <w:t>‌</w:t>
      </w:r>
      <w:r w:rsidR="001304AE">
        <w:rPr>
          <w:rFonts w:hint="cs"/>
          <w:rtl/>
        </w:rPr>
        <w:t xml:space="preserve">خواهد جاری شود. </w:t>
      </w:r>
      <w:r w:rsidR="00BA42FF">
        <w:rPr>
          <w:rFonts w:hint="cs"/>
          <w:rtl/>
        </w:rPr>
        <w:t xml:space="preserve">استصحاب </w:t>
      </w:r>
      <w:r w:rsidR="001304AE">
        <w:rPr>
          <w:rFonts w:hint="cs"/>
          <w:rtl/>
        </w:rPr>
        <w:t xml:space="preserve">عدم حرمت و </w:t>
      </w:r>
      <w:r w:rsidR="00BA42FF">
        <w:rPr>
          <w:rFonts w:hint="cs"/>
          <w:rtl/>
        </w:rPr>
        <w:t xml:space="preserve">استصحاب </w:t>
      </w:r>
      <w:r w:rsidR="001304AE">
        <w:rPr>
          <w:rFonts w:hint="cs"/>
          <w:rtl/>
        </w:rPr>
        <w:t>عدم اباحه. این دو منتهی به</w:t>
      </w:r>
      <w:r w:rsidR="00C362D7">
        <w:rPr>
          <w:rFonts w:hint="cs"/>
          <w:rtl/>
        </w:rPr>
        <w:t xml:space="preserve"> تجویز</w:t>
      </w:r>
      <w:r w:rsidR="001304AE">
        <w:rPr>
          <w:rFonts w:hint="cs"/>
          <w:rtl/>
        </w:rPr>
        <w:t xml:space="preserve"> مخالفت عملیه قطعیه </w:t>
      </w:r>
      <w:r w:rsidR="003258CE">
        <w:rPr>
          <w:rFonts w:hint="cs"/>
          <w:rtl/>
        </w:rPr>
        <w:t>نمی</w:t>
      </w:r>
      <w:r w:rsidR="003258CE">
        <w:rPr>
          <w:rFonts w:hint="eastAsia"/>
          <w:rtl/>
        </w:rPr>
        <w:t>‌</w:t>
      </w:r>
      <w:r w:rsidR="003258CE">
        <w:rPr>
          <w:rFonts w:hint="cs"/>
          <w:rtl/>
        </w:rPr>
        <w:t>شوند. در حالی که در مثل علم اجمالی به نجاست أحد کأ</w:t>
      </w:r>
      <w:r w:rsidR="001304AE">
        <w:rPr>
          <w:rFonts w:hint="cs"/>
          <w:rtl/>
        </w:rPr>
        <w:t>سین</w:t>
      </w:r>
      <w:r w:rsidR="003258CE">
        <w:rPr>
          <w:rFonts w:hint="cs"/>
          <w:rtl/>
        </w:rPr>
        <w:t>،</w:t>
      </w:r>
      <w:r w:rsidR="001304AE">
        <w:rPr>
          <w:rFonts w:hint="cs"/>
          <w:rtl/>
        </w:rPr>
        <w:t xml:space="preserve"> اگر دو </w:t>
      </w:r>
      <w:r w:rsidR="00BA42FF">
        <w:rPr>
          <w:rFonts w:hint="cs"/>
          <w:rtl/>
        </w:rPr>
        <w:t xml:space="preserve">استصحاب </w:t>
      </w:r>
      <w:r w:rsidR="001304AE">
        <w:rPr>
          <w:rFonts w:hint="cs"/>
          <w:rtl/>
        </w:rPr>
        <w:t xml:space="preserve">عدم نجاست جاری کنید، منتهی </w:t>
      </w:r>
      <w:r w:rsidR="00BA42FF">
        <w:rPr>
          <w:rFonts w:hint="cs"/>
          <w:rtl/>
        </w:rPr>
        <w:t>می‌شود</w:t>
      </w:r>
      <w:r w:rsidR="001304AE">
        <w:rPr>
          <w:rFonts w:hint="cs"/>
          <w:rtl/>
        </w:rPr>
        <w:t xml:space="preserve"> به تجویز در مخالفت عملیه قطعیه. بنابراین</w:t>
      </w:r>
      <w:r w:rsidR="00903ABF">
        <w:rPr>
          <w:rFonts w:hint="cs"/>
          <w:rtl/>
        </w:rPr>
        <w:t>،</w:t>
      </w:r>
      <w:r w:rsidR="001304AE">
        <w:rPr>
          <w:rFonts w:hint="cs"/>
          <w:rtl/>
        </w:rPr>
        <w:t xml:space="preserve"> دو اصل در اطراف چون  به تجویز در مخالفت عملیه قطعی </w:t>
      </w:r>
      <w:r w:rsidR="009D3E77">
        <w:rPr>
          <w:rFonts w:hint="cs"/>
          <w:rtl/>
        </w:rPr>
        <w:t xml:space="preserve">منتهی </w:t>
      </w:r>
      <w:r w:rsidR="001304AE">
        <w:rPr>
          <w:rFonts w:hint="cs"/>
          <w:rtl/>
        </w:rPr>
        <w:t>نمی</w:t>
      </w:r>
      <w:r w:rsidR="00903ABF">
        <w:rPr>
          <w:rFonts w:hint="eastAsia"/>
          <w:rtl/>
        </w:rPr>
        <w:t>‌</w:t>
      </w:r>
      <w:r w:rsidR="001304AE">
        <w:rPr>
          <w:rFonts w:hint="cs"/>
          <w:rtl/>
        </w:rPr>
        <w:t>شوند</w:t>
      </w:r>
      <w:r w:rsidR="00903ABF">
        <w:rPr>
          <w:rFonts w:hint="cs"/>
          <w:rtl/>
        </w:rPr>
        <w:t>،</w:t>
      </w:r>
      <w:r w:rsidR="001304AE">
        <w:rPr>
          <w:rFonts w:hint="cs"/>
          <w:rtl/>
        </w:rPr>
        <w:t xml:space="preserve"> اشکال ندارد</w:t>
      </w:r>
      <w:r w:rsidR="00903ABF">
        <w:rPr>
          <w:rFonts w:hint="cs"/>
          <w:rtl/>
        </w:rPr>
        <w:t>؛</w:t>
      </w:r>
      <w:r w:rsidR="001304AE">
        <w:rPr>
          <w:rFonts w:hint="cs"/>
          <w:rtl/>
        </w:rPr>
        <w:t xml:space="preserve"> و این بیان دیگر همان بحث تنجیز است. </w:t>
      </w:r>
    </w:p>
    <w:p w14:paraId="2531D7C4" w14:textId="77777777" w:rsidR="00903ABF" w:rsidRDefault="00000000" w:rsidP="00903ABF">
      <w:pPr>
        <w:pStyle w:val="Heading1"/>
        <w:rPr>
          <w:rtl/>
        </w:rPr>
      </w:pPr>
      <w:bookmarkStart w:id="752" w:name="_Toc128870565"/>
      <w:r>
        <w:rPr>
          <w:rFonts w:hint="cs"/>
          <w:rtl/>
        </w:rPr>
        <w:t>نقد پاسخ اول مرحوم خویی به اشکال سوم</w:t>
      </w:r>
      <w:bookmarkEnd w:id="752"/>
    </w:p>
    <w:p w14:paraId="042F37E0" w14:textId="77777777" w:rsidR="00903ABF" w:rsidRDefault="00000000" w:rsidP="00903ABF">
      <w:pPr>
        <w:rPr>
          <w:rtl/>
        </w:rPr>
      </w:pPr>
      <w:r>
        <w:rPr>
          <w:rFonts w:hint="cs"/>
          <w:rtl/>
        </w:rPr>
        <w:t xml:space="preserve">این پاسخ علی الاصول درست است، بنا بر این مبنا که مشکل اصول در اطراف علم اجمالی منجزیت علم اجمالی است. این مبنای مشهور در باب عدم جریان اصول نافیه در اطراف علم اجمالی است، ولی مسلک غیر مشهوری هم وجود دارد که ما هم به این مسلک قائلیم و پیشتر </w:t>
      </w:r>
      <w:r w:rsidR="00FF413B">
        <w:rPr>
          <w:rFonts w:hint="cs"/>
          <w:rtl/>
        </w:rPr>
        <w:t>عرض می</w:t>
      </w:r>
      <w:r>
        <w:rPr>
          <w:rFonts w:hint="eastAsia"/>
          <w:rtl/>
        </w:rPr>
        <w:t>‌</w:t>
      </w:r>
      <w:r w:rsidR="00FF413B">
        <w:rPr>
          <w:rFonts w:hint="cs"/>
          <w:rtl/>
        </w:rPr>
        <w:t>کردیم</w:t>
      </w:r>
      <w:r>
        <w:rPr>
          <w:rFonts w:hint="cs"/>
          <w:rtl/>
        </w:rPr>
        <w:t>.</w:t>
      </w:r>
      <w:r w:rsidR="00FF413B">
        <w:rPr>
          <w:rFonts w:hint="cs"/>
          <w:rtl/>
        </w:rPr>
        <w:t xml:space="preserve"> </w:t>
      </w:r>
      <w:r>
        <w:rPr>
          <w:rFonts w:hint="cs"/>
          <w:rtl/>
        </w:rPr>
        <w:t>مسلک غیر مشهور</w:t>
      </w:r>
      <w:r w:rsidR="00FF413B">
        <w:rPr>
          <w:rFonts w:hint="cs"/>
          <w:rtl/>
        </w:rPr>
        <w:t xml:space="preserve"> اینست که در خصوص اصول محرزه</w:t>
      </w:r>
      <w:r>
        <w:rPr>
          <w:rFonts w:hint="cs"/>
          <w:rtl/>
        </w:rPr>
        <w:t>،</w:t>
      </w:r>
      <w:r w:rsidR="00FF413B">
        <w:rPr>
          <w:rFonts w:hint="cs"/>
          <w:rtl/>
        </w:rPr>
        <w:t xml:space="preserve"> بعید نیست که بگوییم خود علم مانع </w:t>
      </w:r>
      <w:r>
        <w:rPr>
          <w:rFonts w:hint="cs"/>
          <w:rtl/>
        </w:rPr>
        <w:t>جریان</w:t>
      </w:r>
      <w:r w:rsidR="00FF413B">
        <w:rPr>
          <w:rFonts w:hint="cs"/>
          <w:rtl/>
        </w:rPr>
        <w:t xml:space="preserve"> اصول است</w:t>
      </w:r>
      <w:r>
        <w:rPr>
          <w:rFonts w:hint="cs"/>
          <w:rtl/>
        </w:rPr>
        <w:t>،</w:t>
      </w:r>
      <w:r w:rsidR="00FF413B">
        <w:rPr>
          <w:rFonts w:hint="cs"/>
          <w:rtl/>
        </w:rPr>
        <w:t xml:space="preserve"> نه تنجیز آن. لذا یک جاهایی ممکن است علم اجمالی منجز نباشد</w:t>
      </w:r>
      <w:r>
        <w:rPr>
          <w:rFonts w:hint="cs"/>
          <w:rtl/>
        </w:rPr>
        <w:t>،</w:t>
      </w:r>
      <w:r w:rsidR="00FF413B">
        <w:rPr>
          <w:rFonts w:hint="cs"/>
          <w:rtl/>
        </w:rPr>
        <w:t xml:space="preserve"> ولی در عین حال مانع از جریان اصول در اطراف بشود.</w:t>
      </w:r>
    </w:p>
    <w:p w14:paraId="227F2C4C" w14:textId="77777777" w:rsidR="00903ABF" w:rsidRDefault="00000000" w:rsidP="00002335">
      <w:pPr>
        <w:rPr>
          <w:rtl/>
        </w:rPr>
      </w:pPr>
      <w:r>
        <w:rPr>
          <w:rFonts w:hint="cs"/>
          <w:rtl/>
        </w:rPr>
        <w:t xml:space="preserve"> محقق نائینی این نظر را دارد که در اصول محرزه در اطراف علم اجمالی، خود همان علم مانع جریان است نه بما هو منجز. وجه آن هم می</w:t>
      </w:r>
      <w:r>
        <w:rPr>
          <w:rFonts w:hint="eastAsia"/>
          <w:rtl/>
        </w:rPr>
        <w:t>‌</w:t>
      </w:r>
      <w:r>
        <w:rPr>
          <w:rFonts w:hint="cs"/>
          <w:rtl/>
        </w:rPr>
        <w:t xml:space="preserve">تواند این باشد که اصول محرزه، درست است که ثبوتا </w:t>
      </w:r>
      <w:r w:rsidR="00A72BB8">
        <w:rPr>
          <w:rFonts w:hint="cs"/>
          <w:rtl/>
        </w:rPr>
        <w:t xml:space="preserve">تعبد </w:t>
      </w:r>
      <w:r>
        <w:rPr>
          <w:rFonts w:hint="cs"/>
          <w:rtl/>
        </w:rPr>
        <w:t>است،</w:t>
      </w:r>
      <w:r w:rsidR="00A72BB8">
        <w:rPr>
          <w:rFonts w:hint="cs"/>
          <w:rtl/>
        </w:rPr>
        <w:t xml:space="preserve"> ولو به عنوان احراز باش</w:t>
      </w:r>
      <w:r>
        <w:rPr>
          <w:rFonts w:hint="cs"/>
          <w:rtl/>
        </w:rPr>
        <w:t xml:space="preserve">د ـ حتی امارات هم تعبد هستند ـ و </w:t>
      </w:r>
      <w:r w:rsidR="00A72BB8">
        <w:rPr>
          <w:rFonts w:hint="cs"/>
          <w:rtl/>
        </w:rPr>
        <w:t>جریان اصول محرزه در اطراف علم اجمالی ولو نافی باشد، ثبوتا محال نیست.</w:t>
      </w:r>
      <w:r>
        <w:rPr>
          <w:rFonts w:hint="cs"/>
          <w:rtl/>
        </w:rPr>
        <w:t xml:space="preserve"> ثبوتا مانعی ندارد که</w:t>
      </w:r>
      <w:r w:rsidR="00A72BB8">
        <w:rPr>
          <w:rFonts w:hint="cs"/>
          <w:rtl/>
        </w:rPr>
        <w:t xml:space="preserve"> دو تعبد </w:t>
      </w:r>
      <w:r w:rsidR="00002335">
        <w:rPr>
          <w:rFonts w:hint="cs"/>
          <w:rtl/>
        </w:rPr>
        <w:t xml:space="preserve">خلاف واقع </w:t>
      </w:r>
      <w:r w:rsidR="00A72BB8">
        <w:rPr>
          <w:rFonts w:hint="cs"/>
          <w:rtl/>
        </w:rPr>
        <w:t xml:space="preserve">بکنیم </w:t>
      </w:r>
      <w:r>
        <w:rPr>
          <w:rFonts w:hint="cs"/>
          <w:rtl/>
        </w:rPr>
        <w:t>و حتی امارات هم همینطور است که ثبوتا مانعی در کار نیست که</w:t>
      </w:r>
      <w:r w:rsidR="00A72BB8">
        <w:rPr>
          <w:rFonts w:hint="cs"/>
          <w:rtl/>
        </w:rPr>
        <w:t xml:space="preserve"> د</w:t>
      </w:r>
      <w:r>
        <w:rPr>
          <w:rFonts w:hint="cs"/>
          <w:rtl/>
        </w:rPr>
        <w:t xml:space="preserve">و اماره خلاف واقع را تعبد بکنیم، </w:t>
      </w:r>
      <w:r w:rsidR="00A72BB8">
        <w:rPr>
          <w:rFonts w:hint="cs"/>
          <w:rtl/>
        </w:rPr>
        <w:t>ولی به لحاظ اثباتی</w:t>
      </w:r>
      <w:r w:rsidR="00002335">
        <w:rPr>
          <w:rFonts w:hint="cs"/>
          <w:rtl/>
        </w:rPr>
        <w:t>،</w:t>
      </w:r>
      <w:r w:rsidR="00A72BB8">
        <w:rPr>
          <w:rFonts w:hint="cs"/>
          <w:rtl/>
        </w:rPr>
        <w:t xml:space="preserve"> هم در اماره اشکال </w:t>
      </w:r>
      <w:r>
        <w:rPr>
          <w:rFonts w:hint="cs"/>
          <w:rtl/>
        </w:rPr>
        <w:t>وجود دارد</w:t>
      </w:r>
      <w:r w:rsidR="00A72BB8">
        <w:rPr>
          <w:rFonts w:hint="cs"/>
          <w:rtl/>
        </w:rPr>
        <w:t xml:space="preserve"> و هم در اصول محرزه</w:t>
      </w:r>
      <w:r>
        <w:rPr>
          <w:rFonts w:hint="cs"/>
          <w:rtl/>
        </w:rPr>
        <w:t>.</w:t>
      </w:r>
      <w:r w:rsidR="00A72BB8">
        <w:rPr>
          <w:rFonts w:hint="cs"/>
          <w:rtl/>
        </w:rPr>
        <w:t xml:space="preserve"> بحث ما </w:t>
      </w:r>
      <w:r>
        <w:rPr>
          <w:rFonts w:hint="cs"/>
          <w:rtl/>
        </w:rPr>
        <w:t xml:space="preserve">الان </w:t>
      </w:r>
      <w:r w:rsidR="00A72BB8">
        <w:rPr>
          <w:rFonts w:hint="cs"/>
          <w:rtl/>
        </w:rPr>
        <w:t xml:space="preserve">در اصول محرزه است. اشکال </w:t>
      </w:r>
      <w:r w:rsidR="001854F5">
        <w:rPr>
          <w:rFonts w:hint="cs"/>
          <w:rtl/>
        </w:rPr>
        <w:t xml:space="preserve">آن </w:t>
      </w:r>
      <w:r w:rsidR="00A72BB8">
        <w:rPr>
          <w:rFonts w:hint="cs"/>
          <w:rtl/>
        </w:rPr>
        <w:t>تلقی مخاطبین و عقلا و عرف است.</w:t>
      </w:r>
      <w:r>
        <w:rPr>
          <w:rFonts w:hint="cs"/>
          <w:rtl/>
        </w:rPr>
        <w:t xml:space="preserve"> وقتی که مولی این</w:t>
      </w:r>
      <w:r w:rsidR="001854F5">
        <w:rPr>
          <w:rFonts w:hint="cs"/>
          <w:rtl/>
        </w:rPr>
        <w:t xml:space="preserve"> </w:t>
      </w:r>
      <w:r w:rsidR="00BA42FF">
        <w:rPr>
          <w:rFonts w:hint="cs"/>
          <w:rtl/>
        </w:rPr>
        <w:t>استصحاب</w:t>
      </w:r>
      <w:r>
        <w:rPr>
          <w:rFonts w:hint="cs"/>
          <w:rtl/>
        </w:rPr>
        <w:t xml:space="preserve"> را</w:t>
      </w:r>
      <w:r w:rsidR="00BA42FF">
        <w:rPr>
          <w:rFonts w:hint="cs"/>
          <w:rtl/>
        </w:rPr>
        <w:t xml:space="preserve"> </w:t>
      </w:r>
      <w:r w:rsidR="001854F5">
        <w:rPr>
          <w:rFonts w:hint="cs"/>
          <w:rtl/>
        </w:rPr>
        <w:t xml:space="preserve">که به لسان </w:t>
      </w:r>
      <w:r>
        <w:rPr>
          <w:rFonts w:hint="cs"/>
          <w:rtl/>
        </w:rPr>
        <w:t>«</w:t>
      </w:r>
      <w:r w:rsidR="001854F5">
        <w:rPr>
          <w:rFonts w:hint="cs"/>
          <w:rtl/>
        </w:rPr>
        <w:t>لا تنقض الیقین بالشک</w:t>
      </w:r>
      <w:r>
        <w:rPr>
          <w:rFonts w:hint="cs"/>
          <w:rtl/>
        </w:rPr>
        <w:t>» آمده است، دست مخاطب بدهد، آیا دو «لا تنقض»</w:t>
      </w:r>
      <w:r w:rsidR="001854F5">
        <w:rPr>
          <w:rFonts w:hint="cs"/>
          <w:rtl/>
        </w:rPr>
        <w:t xml:space="preserve"> که کاشف و محرز از واقع قرار داده شده است</w:t>
      </w:r>
      <w:r>
        <w:rPr>
          <w:rFonts w:hint="cs"/>
          <w:rtl/>
        </w:rPr>
        <w:t xml:space="preserve">، با علم اجمالی به کذب أحدهما سازگار است؟ </w:t>
      </w:r>
      <w:r w:rsidR="001854F5">
        <w:rPr>
          <w:rFonts w:hint="cs"/>
          <w:rtl/>
        </w:rPr>
        <w:t>سازگار نی</w:t>
      </w:r>
      <w:r>
        <w:rPr>
          <w:rFonts w:hint="cs"/>
          <w:rtl/>
        </w:rPr>
        <w:t xml:space="preserve">ست. </w:t>
      </w:r>
    </w:p>
    <w:p w14:paraId="03D321A0" w14:textId="77777777" w:rsidR="001304AE" w:rsidRDefault="00000000" w:rsidP="00B6499A">
      <w:pPr>
        <w:rPr>
          <w:rtl/>
        </w:rPr>
      </w:pPr>
      <w:r>
        <w:rPr>
          <w:rFonts w:hint="cs"/>
          <w:rtl/>
        </w:rPr>
        <w:t>بحث ثبوتی نیست که برخی گفته</w:t>
      </w:r>
      <w:r>
        <w:rPr>
          <w:rFonts w:hint="eastAsia"/>
          <w:rtl/>
        </w:rPr>
        <w:t>‌</w:t>
      </w:r>
      <w:r w:rsidR="001854F5">
        <w:rPr>
          <w:rFonts w:hint="cs"/>
          <w:rtl/>
        </w:rPr>
        <w:t>اند چه اشکالی دارد دو تعبد بر</w:t>
      </w:r>
      <w:r>
        <w:rPr>
          <w:rFonts w:hint="cs"/>
          <w:rtl/>
        </w:rPr>
        <w:t>خلاف واقع باشد و ما علم به کذب أ</w:t>
      </w:r>
      <w:r w:rsidR="001854F5">
        <w:rPr>
          <w:rFonts w:hint="cs"/>
          <w:rtl/>
        </w:rPr>
        <w:t>حدهما</w:t>
      </w:r>
      <w:r>
        <w:rPr>
          <w:rFonts w:hint="cs"/>
          <w:rtl/>
        </w:rPr>
        <w:t xml:space="preserve"> داشته باشیم. بله، همین طور است. </w:t>
      </w:r>
      <w:r w:rsidR="001854F5">
        <w:rPr>
          <w:rFonts w:hint="cs"/>
          <w:rtl/>
        </w:rPr>
        <w:t xml:space="preserve">ثبوتا </w:t>
      </w:r>
      <w:r>
        <w:rPr>
          <w:rFonts w:hint="cs"/>
          <w:rtl/>
        </w:rPr>
        <w:t xml:space="preserve">اشکالی ندارد، </w:t>
      </w:r>
      <w:r w:rsidR="001854F5">
        <w:rPr>
          <w:rFonts w:hint="cs"/>
          <w:rtl/>
        </w:rPr>
        <w:t>و</w:t>
      </w:r>
      <w:r>
        <w:rPr>
          <w:rFonts w:hint="cs"/>
          <w:rtl/>
        </w:rPr>
        <w:t>لی بحث اثباتی است. وقتی متن «ل</w:t>
      </w:r>
      <w:r w:rsidR="001854F5">
        <w:rPr>
          <w:rFonts w:hint="cs"/>
          <w:rtl/>
        </w:rPr>
        <w:t>ا تنقض الیقین بالشک</w:t>
      </w:r>
      <w:r>
        <w:rPr>
          <w:rFonts w:hint="cs"/>
          <w:rtl/>
        </w:rPr>
        <w:t>»</w:t>
      </w:r>
      <w:r w:rsidR="001854F5">
        <w:rPr>
          <w:rFonts w:hint="cs"/>
          <w:rtl/>
        </w:rPr>
        <w:t xml:space="preserve"> را به عقلا بدهند و بگویند در دو طرف دو اصل محرز کاشف از اینکه دو ک</w:t>
      </w:r>
      <w:r>
        <w:rPr>
          <w:rFonts w:hint="cs"/>
          <w:rtl/>
        </w:rPr>
        <w:t>أس</w:t>
      </w:r>
      <w:r w:rsidR="00BA42FF">
        <w:rPr>
          <w:rFonts w:hint="cs"/>
          <w:rtl/>
        </w:rPr>
        <w:t xml:space="preserve"> </w:t>
      </w:r>
      <w:r w:rsidR="001854F5">
        <w:rPr>
          <w:rFonts w:hint="cs"/>
          <w:rtl/>
        </w:rPr>
        <w:t>نجس نیستند بما هو کاشف</w:t>
      </w:r>
      <w:r>
        <w:rPr>
          <w:rFonts w:hint="cs"/>
          <w:rtl/>
        </w:rPr>
        <w:t>، جاری است،</w:t>
      </w:r>
      <w:r w:rsidR="001854F5">
        <w:rPr>
          <w:rFonts w:hint="cs"/>
          <w:rtl/>
        </w:rPr>
        <w:t xml:space="preserve"> ولی از طرف دیگر علم</w:t>
      </w:r>
      <w:r>
        <w:rPr>
          <w:rFonts w:hint="cs"/>
          <w:rtl/>
        </w:rPr>
        <w:t xml:space="preserve"> دارید که یکی از این دو نجس است، عقلا</w:t>
      </w:r>
      <w:r w:rsidR="001854F5">
        <w:rPr>
          <w:rFonts w:hint="cs"/>
          <w:rtl/>
        </w:rPr>
        <w:t xml:space="preserve"> </w:t>
      </w:r>
      <w:r>
        <w:rPr>
          <w:rFonts w:hint="cs"/>
          <w:rtl/>
        </w:rPr>
        <w:t>چنین مضمون و مفادی</w:t>
      </w:r>
      <w:r w:rsidR="001854F5">
        <w:rPr>
          <w:rFonts w:hint="cs"/>
          <w:rtl/>
        </w:rPr>
        <w:t xml:space="preserve"> را تلقی ن</w:t>
      </w:r>
      <w:r w:rsidR="00BA42FF">
        <w:rPr>
          <w:rFonts w:hint="cs"/>
          <w:rtl/>
        </w:rPr>
        <w:t>می‌کن</w:t>
      </w:r>
      <w:r>
        <w:rPr>
          <w:rFonts w:hint="cs"/>
          <w:rtl/>
        </w:rPr>
        <w:t>ن</w:t>
      </w:r>
      <w:r w:rsidR="00BA42FF">
        <w:rPr>
          <w:rFonts w:hint="cs"/>
          <w:rtl/>
        </w:rPr>
        <w:t>د</w:t>
      </w:r>
      <w:r w:rsidR="001854F5">
        <w:rPr>
          <w:rFonts w:hint="cs"/>
          <w:rtl/>
        </w:rPr>
        <w:t>. وقتی تلقی نکن</w:t>
      </w:r>
      <w:r w:rsidR="00B6499A">
        <w:rPr>
          <w:rFonts w:hint="cs"/>
          <w:rtl/>
        </w:rPr>
        <w:t>ن</w:t>
      </w:r>
      <w:r w:rsidR="001854F5">
        <w:rPr>
          <w:rFonts w:hint="cs"/>
          <w:rtl/>
        </w:rPr>
        <w:t>د، ظهور کلام از بین می</w:t>
      </w:r>
      <w:r w:rsidR="00B6499A">
        <w:rPr>
          <w:rFonts w:hint="eastAsia"/>
          <w:rtl/>
        </w:rPr>
        <w:t>‌</w:t>
      </w:r>
      <w:r w:rsidR="001854F5">
        <w:rPr>
          <w:rFonts w:hint="cs"/>
          <w:rtl/>
        </w:rPr>
        <w:t>رود. اشکال</w:t>
      </w:r>
      <w:r w:rsidR="00B6499A">
        <w:rPr>
          <w:rFonts w:hint="cs"/>
          <w:rtl/>
        </w:rPr>
        <w:t>،</w:t>
      </w:r>
      <w:r w:rsidR="001854F5">
        <w:rPr>
          <w:rFonts w:hint="cs"/>
          <w:rtl/>
        </w:rPr>
        <w:t xml:space="preserve"> </w:t>
      </w:r>
      <w:r w:rsidR="00897AA8">
        <w:rPr>
          <w:rFonts w:hint="cs"/>
          <w:rtl/>
        </w:rPr>
        <w:t xml:space="preserve">اثباتی است </w:t>
      </w:r>
      <w:r w:rsidR="00B6499A">
        <w:rPr>
          <w:rFonts w:hint="cs"/>
          <w:rtl/>
        </w:rPr>
        <w:t>جریان</w:t>
      </w:r>
      <w:r w:rsidR="001854F5">
        <w:rPr>
          <w:rFonts w:hint="cs"/>
          <w:rtl/>
        </w:rPr>
        <w:t xml:space="preserve"> دو اصل </w:t>
      </w:r>
      <w:r w:rsidR="00CB1E77">
        <w:rPr>
          <w:rFonts w:hint="cs"/>
          <w:rtl/>
        </w:rPr>
        <w:t>محرز در اطراف ع</w:t>
      </w:r>
      <w:r w:rsidR="00B6499A">
        <w:rPr>
          <w:rFonts w:hint="cs"/>
          <w:rtl/>
        </w:rPr>
        <w:t>لم اجمالی که معنایش علم به کذب أ</w:t>
      </w:r>
      <w:r w:rsidR="00CB1E77">
        <w:rPr>
          <w:rFonts w:hint="cs"/>
          <w:rtl/>
        </w:rPr>
        <w:t xml:space="preserve">حد الاصلین </w:t>
      </w:r>
      <w:r w:rsidR="00B6499A">
        <w:rPr>
          <w:rFonts w:hint="cs"/>
          <w:rtl/>
        </w:rPr>
        <w:t>است،</w:t>
      </w:r>
      <w:r w:rsidR="00CB1E77">
        <w:rPr>
          <w:rFonts w:hint="cs"/>
          <w:rtl/>
        </w:rPr>
        <w:t xml:space="preserve"> با اصول محرزه نمی</w:t>
      </w:r>
      <w:r w:rsidR="00B6499A">
        <w:rPr>
          <w:rFonts w:hint="eastAsia"/>
          <w:rtl/>
        </w:rPr>
        <w:t>‌</w:t>
      </w:r>
      <w:r w:rsidR="00CB1E77">
        <w:rPr>
          <w:rFonts w:hint="cs"/>
          <w:rtl/>
        </w:rPr>
        <w:t>سازد</w:t>
      </w:r>
      <w:r w:rsidR="00B6499A">
        <w:rPr>
          <w:rFonts w:hint="cs"/>
          <w:rtl/>
        </w:rPr>
        <w:t>،</w:t>
      </w:r>
      <w:r w:rsidR="00CB1E77">
        <w:rPr>
          <w:rFonts w:hint="cs"/>
          <w:rtl/>
        </w:rPr>
        <w:t xml:space="preserve"> برخلاف اصول</w:t>
      </w:r>
      <w:r w:rsidR="00B6499A">
        <w:rPr>
          <w:rFonts w:hint="cs"/>
          <w:rtl/>
        </w:rPr>
        <w:t xml:space="preserve"> غیر محرزه که لسان احراز ندارند</w:t>
      </w:r>
      <w:r w:rsidR="00CB1E77">
        <w:rPr>
          <w:rFonts w:hint="cs"/>
          <w:rtl/>
        </w:rPr>
        <w:t xml:space="preserve">. </w:t>
      </w:r>
    </w:p>
    <w:p w14:paraId="55BDAB93" w14:textId="77777777" w:rsidR="00CB1E77" w:rsidRDefault="00000000" w:rsidP="00485627">
      <w:pPr>
        <w:rPr>
          <w:rtl/>
        </w:rPr>
      </w:pPr>
      <w:r w:rsidRPr="00485627">
        <w:rPr>
          <w:rFonts w:hint="cs"/>
          <w:color w:val="FF0000"/>
          <w:rtl/>
        </w:rPr>
        <w:t>سوال</w:t>
      </w:r>
      <w:r>
        <w:rPr>
          <w:rFonts w:hint="cs"/>
          <w:rtl/>
        </w:rPr>
        <w:t>: فرض تعبد به علم در اصول محرزه، آن علم اجمالی را تخطئه نمی</w:t>
      </w:r>
      <w:r>
        <w:rPr>
          <w:rFonts w:hint="eastAsia"/>
          <w:rtl/>
        </w:rPr>
        <w:t>‌</w:t>
      </w:r>
      <w:r>
        <w:rPr>
          <w:rFonts w:hint="cs"/>
          <w:rtl/>
        </w:rPr>
        <w:t>کند؟</w:t>
      </w:r>
    </w:p>
    <w:p w14:paraId="686C05EF" w14:textId="77777777" w:rsidR="002B6E6F" w:rsidRDefault="00000000" w:rsidP="00B6499A">
      <w:pPr>
        <w:rPr>
          <w:rtl/>
        </w:rPr>
      </w:pPr>
      <w:r w:rsidRPr="00485627">
        <w:rPr>
          <w:rFonts w:hint="cs"/>
          <w:color w:val="FF0000"/>
          <w:rtl/>
        </w:rPr>
        <w:t>پاسخ</w:t>
      </w:r>
      <w:r>
        <w:rPr>
          <w:rFonts w:hint="cs"/>
          <w:rtl/>
        </w:rPr>
        <w:t>: آن لازمه</w:t>
      </w:r>
      <w:r>
        <w:rPr>
          <w:rFonts w:hint="eastAsia"/>
          <w:rtl/>
        </w:rPr>
        <w:t>‌</w:t>
      </w:r>
      <w:r>
        <w:rPr>
          <w:rFonts w:hint="cs"/>
          <w:rtl/>
        </w:rPr>
        <w:t>اش است. لازمه</w:t>
      </w:r>
      <w:r>
        <w:rPr>
          <w:rFonts w:hint="eastAsia"/>
          <w:rtl/>
        </w:rPr>
        <w:t>‌</w:t>
      </w:r>
      <w:r>
        <w:rPr>
          <w:rFonts w:hint="cs"/>
          <w:rtl/>
        </w:rPr>
        <w:t>اش مثبت است و حجت نیست. بله، در امارات درست است. در امارات تخطئه چیست؟ در ام</w:t>
      </w:r>
      <w:r w:rsidR="00A55982">
        <w:rPr>
          <w:rFonts w:hint="cs"/>
          <w:rtl/>
        </w:rPr>
        <w:t>ارات به دلیل اثباتی می</w:t>
      </w:r>
      <w:r>
        <w:rPr>
          <w:rFonts w:hint="eastAsia"/>
          <w:rtl/>
        </w:rPr>
        <w:t>‌</w:t>
      </w:r>
      <w:r w:rsidR="00A55982">
        <w:rPr>
          <w:rFonts w:hint="cs"/>
          <w:rtl/>
        </w:rPr>
        <w:t>گویید لاز</w:t>
      </w:r>
      <w:r>
        <w:rPr>
          <w:rFonts w:hint="cs"/>
          <w:rtl/>
        </w:rPr>
        <w:t>مه</w:t>
      </w:r>
      <w:r>
        <w:rPr>
          <w:rFonts w:hint="eastAsia"/>
          <w:rtl/>
        </w:rPr>
        <w:t>‌</w:t>
      </w:r>
      <w:r w:rsidR="00A55982">
        <w:rPr>
          <w:rFonts w:hint="cs"/>
          <w:rtl/>
        </w:rPr>
        <w:t>اش حجت است و</w:t>
      </w:r>
      <w:r>
        <w:rPr>
          <w:rFonts w:hint="cs"/>
          <w:rtl/>
        </w:rPr>
        <w:t xml:space="preserve"> مطلب</w:t>
      </w:r>
      <w:r w:rsidR="00A55982">
        <w:rPr>
          <w:rFonts w:hint="cs"/>
          <w:rtl/>
        </w:rPr>
        <w:t xml:space="preserve"> برهانی نیست. اگر مولی یک جایی</w:t>
      </w:r>
      <w:r>
        <w:rPr>
          <w:rFonts w:hint="cs"/>
          <w:rtl/>
        </w:rPr>
        <w:t xml:space="preserve"> بگوید</w:t>
      </w:r>
      <w:r w:rsidR="00A55982">
        <w:rPr>
          <w:rFonts w:hint="cs"/>
          <w:rtl/>
        </w:rPr>
        <w:t xml:space="preserve"> که لازم اماره من حجت نیست</w:t>
      </w:r>
      <w:r>
        <w:rPr>
          <w:rFonts w:hint="cs"/>
          <w:rtl/>
        </w:rPr>
        <w:t>، چه اشکالی دارد؟ آن</w:t>
      </w:r>
      <w:r w:rsidR="00A55982">
        <w:rPr>
          <w:rFonts w:hint="cs"/>
          <w:rtl/>
        </w:rPr>
        <w:t xml:space="preserve">جا هم بحث اثباتی است که لسان اماره </w:t>
      </w:r>
      <w:r>
        <w:rPr>
          <w:rFonts w:hint="cs"/>
          <w:rtl/>
        </w:rPr>
        <w:t>کشف از واقع است. در این لسان هم اگر</w:t>
      </w:r>
      <w:r w:rsidR="00A55982">
        <w:rPr>
          <w:rFonts w:hint="cs"/>
          <w:rtl/>
        </w:rPr>
        <w:t xml:space="preserve"> مولی بگوید من کشف از واقع می</w:t>
      </w:r>
      <w:r>
        <w:rPr>
          <w:rFonts w:hint="eastAsia"/>
          <w:rtl/>
        </w:rPr>
        <w:t>‌</w:t>
      </w:r>
      <w:r w:rsidR="00A55982">
        <w:rPr>
          <w:rFonts w:hint="cs"/>
          <w:rtl/>
        </w:rPr>
        <w:t>کنم ولی لازمه</w:t>
      </w:r>
      <w:r w:rsidR="00A55982">
        <w:rPr>
          <w:rFonts w:hint="eastAsia"/>
          <w:rtl/>
        </w:rPr>
        <w:t>‌</w:t>
      </w:r>
      <w:r w:rsidR="00A55982">
        <w:rPr>
          <w:rFonts w:hint="cs"/>
          <w:rtl/>
        </w:rPr>
        <w:t>اش حجت نیست</w:t>
      </w:r>
      <w:r>
        <w:rPr>
          <w:rFonts w:hint="cs"/>
          <w:rtl/>
        </w:rPr>
        <w:t>،</w:t>
      </w:r>
      <w:r w:rsidR="00A55982">
        <w:rPr>
          <w:rFonts w:hint="cs"/>
          <w:rtl/>
        </w:rPr>
        <w:t xml:space="preserve"> </w:t>
      </w:r>
      <w:r>
        <w:rPr>
          <w:rFonts w:hint="cs"/>
          <w:rtl/>
        </w:rPr>
        <w:t xml:space="preserve">امری مستبعد است، </w:t>
      </w:r>
      <w:r w:rsidR="00A55982">
        <w:rPr>
          <w:rFonts w:hint="cs"/>
          <w:rtl/>
        </w:rPr>
        <w:t xml:space="preserve">نه اینکه ثبوتا محال </w:t>
      </w:r>
      <w:r>
        <w:rPr>
          <w:rFonts w:hint="cs"/>
          <w:rtl/>
        </w:rPr>
        <w:t>باشد</w:t>
      </w:r>
      <w:r w:rsidR="00A55982">
        <w:rPr>
          <w:rFonts w:hint="cs"/>
          <w:rtl/>
        </w:rPr>
        <w:t xml:space="preserve">. این هم بحثی اثباتی است و لذا در امارات </w:t>
      </w:r>
      <w:r w:rsidR="00DB3C22">
        <w:rPr>
          <w:rFonts w:hint="cs"/>
          <w:rtl/>
        </w:rPr>
        <w:t>می</w:t>
      </w:r>
      <w:r w:rsidR="00DB3C22">
        <w:rPr>
          <w:rFonts w:hint="eastAsia"/>
          <w:rtl/>
        </w:rPr>
        <w:t>‌</w:t>
      </w:r>
      <w:r>
        <w:rPr>
          <w:rFonts w:hint="cs"/>
          <w:rtl/>
        </w:rPr>
        <w:t>گویند چون لازمه آن</w:t>
      </w:r>
      <w:r>
        <w:rPr>
          <w:rFonts w:hint="eastAsia"/>
          <w:rtl/>
        </w:rPr>
        <w:t>‌</w:t>
      </w:r>
      <w:r w:rsidR="00DB3C22">
        <w:rPr>
          <w:rFonts w:hint="cs"/>
          <w:rtl/>
        </w:rPr>
        <w:t xml:space="preserve"> حجت است، هر اماره</w:t>
      </w:r>
      <w:r w:rsidR="00DB3C22">
        <w:rPr>
          <w:rFonts w:hint="eastAsia"/>
          <w:rtl/>
        </w:rPr>
        <w:t>‌</w:t>
      </w:r>
      <w:r w:rsidR="00DB3C22">
        <w:rPr>
          <w:rFonts w:hint="cs"/>
          <w:rtl/>
        </w:rPr>
        <w:t>ای طرف دیگر را</w:t>
      </w:r>
      <w:r>
        <w:rPr>
          <w:rFonts w:hint="cs"/>
          <w:rtl/>
        </w:rPr>
        <w:t xml:space="preserve"> نفی می</w:t>
      </w:r>
      <w:r>
        <w:rPr>
          <w:rFonts w:hint="eastAsia"/>
          <w:rtl/>
        </w:rPr>
        <w:t>‌</w:t>
      </w:r>
      <w:r>
        <w:rPr>
          <w:rFonts w:hint="cs"/>
          <w:rtl/>
        </w:rPr>
        <w:t>کند</w:t>
      </w:r>
      <w:r w:rsidR="00DB3C22">
        <w:rPr>
          <w:rFonts w:hint="cs"/>
          <w:rtl/>
        </w:rPr>
        <w:t xml:space="preserve"> و با هم کاملا تعارض </w:t>
      </w:r>
      <w:r w:rsidR="00BA42FF">
        <w:rPr>
          <w:rFonts w:hint="cs"/>
          <w:rtl/>
        </w:rPr>
        <w:t>می‌کنند</w:t>
      </w:r>
      <w:r w:rsidR="00DB3C22">
        <w:rPr>
          <w:rFonts w:hint="cs"/>
          <w:rtl/>
        </w:rPr>
        <w:t xml:space="preserve"> و تکاذب بین دلیلین </w:t>
      </w:r>
      <w:r w:rsidR="00BA42FF">
        <w:rPr>
          <w:rFonts w:hint="cs"/>
          <w:rtl/>
        </w:rPr>
        <w:t>می‌شود</w:t>
      </w:r>
      <w:r>
        <w:rPr>
          <w:rFonts w:hint="cs"/>
          <w:rtl/>
        </w:rPr>
        <w:t>. در اصول محرزه چون لازمه</w:t>
      </w:r>
      <w:r>
        <w:rPr>
          <w:rFonts w:hint="eastAsia"/>
          <w:rtl/>
        </w:rPr>
        <w:t>‌</w:t>
      </w:r>
      <w:r>
        <w:rPr>
          <w:rFonts w:hint="cs"/>
          <w:rtl/>
        </w:rPr>
        <w:t>اش</w:t>
      </w:r>
      <w:r w:rsidR="00DB3C22">
        <w:rPr>
          <w:rFonts w:hint="cs"/>
          <w:rtl/>
        </w:rPr>
        <w:t xml:space="preserve"> حجت نیست</w:t>
      </w:r>
      <w:r>
        <w:rPr>
          <w:rFonts w:hint="cs"/>
          <w:rtl/>
        </w:rPr>
        <w:t>، این مشکل پدید نمی</w:t>
      </w:r>
      <w:r>
        <w:rPr>
          <w:rFonts w:hint="eastAsia"/>
          <w:rtl/>
        </w:rPr>
        <w:t>‌</w:t>
      </w:r>
      <w:r w:rsidR="00DB3C22">
        <w:rPr>
          <w:rFonts w:hint="cs"/>
          <w:rtl/>
        </w:rPr>
        <w:t>آید</w:t>
      </w:r>
      <w:r>
        <w:rPr>
          <w:rFonts w:hint="cs"/>
          <w:rtl/>
        </w:rPr>
        <w:t>،</w:t>
      </w:r>
      <w:r w:rsidR="00DB3C22">
        <w:rPr>
          <w:rFonts w:hint="cs"/>
          <w:rtl/>
        </w:rPr>
        <w:t xml:space="preserve"> ولی </w:t>
      </w:r>
      <w:r>
        <w:rPr>
          <w:rFonts w:hint="cs"/>
          <w:rtl/>
        </w:rPr>
        <w:t xml:space="preserve">اینکه مخاطب </w:t>
      </w:r>
      <w:r w:rsidR="00DB3C22">
        <w:rPr>
          <w:rFonts w:hint="cs"/>
          <w:rtl/>
        </w:rPr>
        <w:t xml:space="preserve">مفاد لا تنقض الیقین را </w:t>
      </w:r>
      <w:r>
        <w:rPr>
          <w:rFonts w:hint="cs"/>
          <w:rtl/>
        </w:rPr>
        <w:t xml:space="preserve">تلقی کند، </w:t>
      </w:r>
      <w:r w:rsidR="00DB3C22">
        <w:rPr>
          <w:rFonts w:hint="cs"/>
          <w:rtl/>
        </w:rPr>
        <w:t>شرط است</w:t>
      </w:r>
      <w:r>
        <w:rPr>
          <w:rFonts w:hint="cs"/>
          <w:rtl/>
        </w:rPr>
        <w:t>،</w:t>
      </w:r>
      <w:r w:rsidR="00DB3C22">
        <w:rPr>
          <w:rFonts w:hint="cs"/>
          <w:rtl/>
        </w:rPr>
        <w:t xml:space="preserve"> والا حجت ن</w:t>
      </w:r>
      <w:r w:rsidR="00BA42FF">
        <w:rPr>
          <w:rFonts w:hint="cs"/>
          <w:rtl/>
        </w:rPr>
        <w:t>می‌شود</w:t>
      </w:r>
      <w:r>
        <w:rPr>
          <w:rFonts w:hint="cs"/>
          <w:rtl/>
        </w:rPr>
        <w:t>.</w:t>
      </w:r>
      <w:r w:rsidR="00DB3C22">
        <w:rPr>
          <w:rFonts w:hint="cs"/>
          <w:rtl/>
        </w:rPr>
        <w:t xml:space="preserve"> تلقی یعنی آن ظهوری که مخاطب می</w:t>
      </w:r>
      <w:r>
        <w:rPr>
          <w:rFonts w:hint="eastAsia"/>
          <w:rtl/>
        </w:rPr>
        <w:t>‌</w:t>
      </w:r>
      <w:r w:rsidR="00DB3C22">
        <w:rPr>
          <w:rFonts w:hint="cs"/>
          <w:rtl/>
        </w:rPr>
        <w:t xml:space="preserve">فهمد. واقعا از دو </w:t>
      </w:r>
      <w:r>
        <w:rPr>
          <w:rFonts w:hint="cs"/>
          <w:rtl/>
        </w:rPr>
        <w:t>«</w:t>
      </w:r>
      <w:r w:rsidR="00DB3C22">
        <w:rPr>
          <w:rFonts w:hint="cs"/>
          <w:rtl/>
        </w:rPr>
        <w:t>لا تنقض</w:t>
      </w:r>
      <w:r>
        <w:rPr>
          <w:rFonts w:hint="cs"/>
          <w:rtl/>
        </w:rPr>
        <w:t>»</w:t>
      </w:r>
      <w:r w:rsidR="00DB3C22">
        <w:rPr>
          <w:rFonts w:hint="cs"/>
          <w:rtl/>
        </w:rPr>
        <w:t xml:space="preserve">، </w:t>
      </w:r>
      <w:r>
        <w:rPr>
          <w:rFonts w:hint="cs"/>
          <w:rtl/>
        </w:rPr>
        <w:t>می</w:t>
      </w:r>
      <w:r>
        <w:rPr>
          <w:rFonts w:hint="eastAsia"/>
          <w:rtl/>
        </w:rPr>
        <w:t>‌</w:t>
      </w:r>
      <w:r>
        <w:rPr>
          <w:rFonts w:hint="cs"/>
          <w:rtl/>
        </w:rPr>
        <w:t>شود</w:t>
      </w:r>
      <w:r w:rsidR="00DB3C22">
        <w:rPr>
          <w:rFonts w:hint="cs"/>
          <w:rtl/>
        </w:rPr>
        <w:t xml:space="preserve"> در عی</w:t>
      </w:r>
      <w:r>
        <w:rPr>
          <w:rFonts w:hint="cs"/>
          <w:rtl/>
        </w:rPr>
        <w:t>ن حال علم به نفی و کذب هم داشت</w:t>
      </w:r>
      <w:r w:rsidR="00DB3C22">
        <w:rPr>
          <w:rFonts w:hint="cs"/>
          <w:rtl/>
        </w:rPr>
        <w:t xml:space="preserve">؟ این مشکل است. </w:t>
      </w:r>
    </w:p>
    <w:p w14:paraId="132C925F" w14:textId="77777777" w:rsidR="00B6499A" w:rsidRDefault="00000000" w:rsidP="00002335">
      <w:pPr>
        <w:rPr>
          <w:rtl/>
        </w:rPr>
      </w:pPr>
      <w:r>
        <w:rPr>
          <w:rFonts w:hint="cs"/>
          <w:rtl/>
        </w:rPr>
        <w:t>اگر این حرف را پذیرفتیم،</w:t>
      </w:r>
      <w:r w:rsidR="00DB3C22">
        <w:rPr>
          <w:rFonts w:hint="cs"/>
          <w:rtl/>
        </w:rPr>
        <w:t xml:space="preserve"> راه حل مرحوم آقای خویی </w:t>
      </w:r>
      <w:r>
        <w:rPr>
          <w:rFonts w:hint="cs"/>
          <w:rtl/>
        </w:rPr>
        <w:t>صحیح نیست</w:t>
      </w:r>
      <w:r w:rsidR="00DB3C22">
        <w:rPr>
          <w:rFonts w:hint="cs"/>
          <w:rtl/>
        </w:rPr>
        <w:t xml:space="preserve"> و لذا اشکال باقی می</w:t>
      </w:r>
      <w:r w:rsidR="00DB3C22">
        <w:rPr>
          <w:rFonts w:hint="eastAsia"/>
          <w:rtl/>
        </w:rPr>
        <w:t>‌</w:t>
      </w:r>
      <w:r w:rsidR="00DB3C22">
        <w:rPr>
          <w:rFonts w:hint="cs"/>
          <w:rtl/>
        </w:rPr>
        <w:t xml:space="preserve">ماند مگر به راه حلی که ما از اول گفتیم که اصلا </w:t>
      </w:r>
      <w:r w:rsidR="00BA42FF">
        <w:rPr>
          <w:rFonts w:hint="cs"/>
          <w:rtl/>
        </w:rPr>
        <w:t xml:space="preserve">استصحاب </w:t>
      </w:r>
      <w:r w:rsidR="00DB3C22">
        <w:rPr>
          <w:rFonts w:hint="cs"/>
          <w:rtl/>
        </w:rPr>
        <w:t xml:space="preserve">عدم اباحه فی حد ذاته جاری نیست و این بحث دیگری است. اگر گفتیم </w:t>
      </w:r>
      <w:r w:rsidR="00BA42FF">
        <w:rPr>
          <w:rFonts w:hint="cs"/>
          <w:rtl/>
        </w:rPr>
        <w:t xml:space="preserve">استصحاب </w:t>
      </w:r>
      <w:r w:rsidR="00DB3C22">
        <w:rPr>
          <w:rFonts w:hint="cs"/>
          <w:rtl/>
        </w:rPr>
        <w:t xml:space="preserve">عدم جعل اباحه جاری </w:t>
      </w:r>
      <w:r w:rsidR="00BA42FF">
        <w:rPr>
          <w:rFonts w:hint="cs"/>
          <w:rtl/>
        </w:rPr>
        <w:t>می‌شود</w:t>
      </w:r>
      <w:r>
        <w:rPr>
          <w:rFonts w:hint="cs"/>
          <w:rtl/>
        </w:rPr>
        <w:t>،</w:t>
      </w:r>
      <w:r w:rsidR="00DB3C22">
        <w:rPr>
          <w:rFonts w:hint="cs"/>
          <w:rtl/>
        </w:rPr>
        <w:t xml:space="preserve"> این راه حل</w:t>
      </w:r>
      <w:r>
        <w:rPr>
          <w:rFonts w:hint="cs"/>
          <w:rtl/>
        </w:rPr>
        <w:t>، راه</w:t>
      </w:r>
      <w:r>
        <w:rPr>
          <w:rFonts w:hint="eastAsia"/>
          <w:rtl/>
        </w:rPr>
        <w:t>‌</w:t>
      </w:r>
      <w:r w:rsidR="00DB3C22">
        <w:rPr>
          <w:rFonts w:hint="cs"/>
          <w:rtl/>
        </w:rPr>
        <w:t>حل مبنایی است و درست است که این مبنای مشهور است</w:t>
      </w:r>
      <w:r>
        <w:rPr>
          <w:rFonts w:hint="cs"/>
          <w:rtl/>
        </w:rPr>
        <w:t>،</w:t>
      </w:r>
      <w:r w:rsidR="00DB3C22">
        <w:rPr>
          <w:rFonts w:hint="cs"/>
          <w:rtl/>
        </w:rPr>
        <w:t xml:space="preserve"> ولی اگر مبنای غیر مشهور را اخذ کردیم و گفتیم خود علم مانع است در خصوص </w:t>
      </w:r>
      <w:r w:rsidR="00BA42FF">
        <w:rPr>
          <w:rFonts w:hint="cs"/>
          <w:rtl/>
        </w:rPr>
        <w:t xml:space="preserve">استصحاب </w:t>
      </w:r>
      <w:r w:rsidR="00DB3C22">
        <w:rPr>
          <w:rFonts w:hint="cs"/>
          <w:rtl/>
        </w:rPr>
        <w:t>و اصول محرزه</w:t>
      </w:r>
      <w:r>
        <w:rPr>
          <w:rFonts w:hint="cs"/>
          <w:rtl/>
        </w:rPr>
        <w:t>،</w:t>
      </w:r>
      <w:r w:rsidR="00DB3C22">
        <w:rPr>
          <w:rFonts w:hint="cs"/>
          <w:rtl/>
        </w:rPr>
        <w:t xml:space="preserve"> </w:t>
      </w:r>
      <w:r>
        <w:rPr>
          <w:rFonts w:hint="cs"/>
          <w:rtl/>
        </w:rPr>
        <w:t>در اینصورت این راه</w:t>
      </w:r>
      <w:r>
        <w:rPr>
          <w:rFonts w:hint="eastAsia"/>
          <w:rtl/>
        </w:rPr>
        <w:t>‌</w:t>
      </w:r>
      <w:r>
        <w:rPr>
          <w:rFonts w:hint="cs"/>
          <w:rtl/>
        </w:rPr>
        <w:t>حل کارایی ندارد</w:t>
      </w:r>
      <w:r w:rsidR="00DB3C22">
        <w:rPr>
          <w:rFonts w:hint="cs"/>
          <w:rtl/>
        </w:rPr>
        <w:t xml:space="preserve"> و این جواب مرحوم آقای خویی به شبهه کافی نیست. البته یک مشکل دیگری هم هست که </w:t>
      </w:r>
      <w:r>
        <w:rPr>
          <w:rFonts w:hint="cs"/>
          <w:rtl/>
        </w:rPr>
        <w:t>آخر بحث ان شاء الله، عرض می</w:t>
      </w:r>
      <w:r>
        <w:rPr>
          <w:rFonts w:hint="eastAsia"/>
          <w:rtl/>
        </w:rPr>
        <w:t>‌</w:t>
      </w:r>
      <w:r>
        <w:rPr>
          <w:rFonts w:hint="cs"/>
          <w:rtl/>
        </w:rPr>
        <w:t xml:space="preserve">کنم. </w:t>
      </w:r>
    </w:p>
    <w:p w14:paraId="2FF7F33F" w14:textId="77777777" w:rsidR="00B6499A" w:rsidRDefault="00000000" w:rsidP="00B6499A">
      <w:pPr>
        <w:pStyle w:val="Heading1"/>
        <w:rPr>
          <w:rtl/>
        </w:rPr>
      </w:pPr>
      <w:bookmarkStart w:id="753" w:name="_Toc128870566"/>
      <w:r>
        <w:rPr>
          <w:rFonts w:hint="cs"/>
          <w:rtl/>
        </w:rPr>
        <w:t>پاسخ دوم مرحوم خویی به اشکال سوم</w:t>
      </w:r>
      <w:bookmarkEnd w:id="753"/>
      <w:r>
        <w:rPr>
          <w:rFonts w:hint="cs"/>
          <w:rtl/>
        </w:rPr>
        <w:t xml:space="preserve"> </w:t>
      </w:r>
    </w:p>
    <w:p w14:paraId="563B7C38" w14:textId="77777777" w:rsidR="009B067A" w:rsidRDefault="00000000" w:rsidP="009B067A">
      <w:pPr>
        <w:rPr>
          <w:rtl/>
        </w:rPr>
      </w:pPr>
      <w:r>
        <w:rPr>
          <w:rFonts w:hint="cs"/>
          <w:rtl/>
        </w:rPr>
        <w:t xml:space="preserve">مرحوم آقای خویی جواب دیگری </w:t>
      </w:r>
      <w:r w:rsidR="00740729">
        <w:rPr>
          <w:rFonts w:hint="cs"/>
          <w:rtl/>
        </w:rPr>
        <w:t>نیز</w:t>
      </w:r>
      <w:r>
        <w:rPr>
          <w:rFonts w:hint="cs"/>
          <w:rtl/>
        </w:rPr>
        <w:t xml:space="preserve"> </w:t>
      </w:r>
      <w:r w:rsidR="00740729">
        <w:rPr>
          <w:rFonts w:hint="cs"/>
          <w:rtl/>
        </w:rPr>
        <w:t>می</w:t>
      </w:r>
      <w:r w:rsidR="00740729">
        <w:rPr>
          <w:rFonts w:hint="eastAsia"/>
          <w:rtl/>
        </w:rPr>
        <w:t>‌</w:t>
      </w:r>
      <w:r w:rsidR="00740729">
        <w:rPr>
          <w:rFonts w:hint="cs"/>
          <w:rtl/>
        </w:rPr>
        <w:t>دهد. ایشان می</w:t>
      </w:r>
      <w:r w:rsidR="00740729">
        <w:rPr>
          <w:rFonts w:hint="eastAsia"/>
          <w:rtl/>
        </w:rPr>
        <w:t>‌</w:t>
      </w:r>
      <w:r w:rsidR="00740729">
        <w:rPr>
          <w:rFonts w:hint="cs"/>
          <w:rtl/>
        </w:rPr>
        <w:t>فرماید اباحه</w:t>
      </w:r>
      <w:r w:rsidR="00740729">
        <w:rPr>
          <w:rFonts w:hint="eastAsia"/>
          <w:rtl/>
        </w:rPr>
        <w:t>‌</w:t>
      </w:r>
      <w:r w:rsidR="00740729">
        <w:rPr>
          <w:rFonts w:hint="cs"/>
          <w:rtl/>
        </w:rPr>
        <w:t xml:space="preserve">ای که اینجا طرف علم اجمالی </w:t>
      </w:r>
      <w:r w:rsidR="00094860">
        <w:rPr>
          <w:rFonts w:hint="cs"/>
          <w:rtl/>
        </w:rPr>
        <w:t>است، اباحه خاص به عنوان خاص نیست. ظاهر فرمایش ایشان علی القاعده</w:t>
      </w:r>
      <w:r w:rsidR="00740729">
        <w:rPr>
          <w:rFonts w:hint="cs"/>
          <w:rtl/>
        </w:rPr>
        <w:t xml:space="preserve"> باید این باشد که </w:t>
      </w:r>
      <w:r w:rsidR="00094860">
        <w:rPr>
          <w:rFonts w:hint="cs"/>
          <w:rtl/>
        </w:rPr>
        <w:t>اباحه</w:t>
      </w:r>
      <w:r w:rsidR="00094860">
        <w:rPr>
          <w:rFonts w:hint="eastAsia"/>
          <w:rtl/>
        </w:rPr>
        <w:t>‌</w:t>
      </w:r>
      <w:r w:rsidR="00094860">
        <w:rPr>
          <w:rFonts w:hint="cs"/>
          <w:rtl/>
        </w:rPr>
        <w:t xml:space="preserve">ای </w:t>
      </w:r>
      <w:r w:rsidR="00740729">
        <w:rPr>
          <w:rFonts w:hint="cs"/>
          <w:rtl/>
        </w:rPr>
        <w:t>نیست</w:t>
      </w:r>
      <w:r w:rsidR="00094860">
        <w:rPr>
          <w:rFonts w:hint="cs"/>
          <w:rtl/>
        </w:rPr>
        <w:t xml:space="preserve"> </w:t>
      </w:r>
      <w:r w:rsidR="00740729">
        <w:rPr>
          <w:rFonts w:hint="cs"/>
          <w:rtl/>
        </w:rPr>
        <w:t>ک</w:t>
      </w:r>
      <w:r w:rsidR="00094860">
        <w:rPr>
          <w:rFonts w:hint="cs"/>
          <w:rtl/>
        </w:rPr>
        <w:t>ه ثابت شده است برای شرب تتن</w:t>
      </w:r>
      <w:r w:rsidR="00740729">
        <w:rPr>
          <w:rFonts w:hint="cs"/>
          <w:rtl/>
        </w:rPr>
        <w:t>،</w:t>
      </w:r>
      <w:r w:rsidR="00094860">
        <w:rPr>
          <w:rFonts w:hint="cs"/>
          <w:rtl/>
        </w:rPr>
        <w:t xml:space="preserve"> بلکه اباحه</w:t>
      </w:r>
      <w:r w:rsidR="00094860">
        <w:rPr>
          <w:rFonts w:hint="eastAsia"/>
        </w:rPr>
        <w:t>‌</w:t>
      </w:r>
      <w:r w:rsidR="00094860">
        <w:rPr>
          <w:rFonts w:hint="cs"/>
          <w:rtl/>
        </w:rPr>
        <w:t xml:space="preserve">ای است که از اخبار استفاده </w:t>
      </w:r>
      <w:r w:rsidR="00BA42FF">
        <w:rPr>
          <w:rFonts w:hint="cs"/>
          <w:rtl/>
        </w:rPr>
        <w:t>می‌شود</w:t>
      </w:r>
      <w:r w:rsidR="00094860">
        <w:rPr>
          <w:rFonts w:hint="cs"/>
          <w:rtl/>
        </w:rPr>
        <w:t xml:space="preserve"> که در جاهایی که الزام نیست اباحه هست. </w:t>
      </w:r>
      <w:r w:rsidR="0028101A">
        <w:rPr>
          <w:rFonts w:hint="cs"/>
          <w:rtl/>
        </w:rPr>
        <w:t>یعنی یک جاهایی که حرمت و وجوب نیست</w:t>
      </w:r>
      <w:r w:rsidR="00740729">
        <w:rPr>
          <w:rFonts w:hint="cs"/>
          <w:rtl/>
        </w:rPr>
        <w:t>،</w:t>
      </w:r>
      <w:r w:rsidR="0028101A">
        <w:rPr>
          <w:rFonts w:hint="cs"/>
          <w:rtl/>
        </w:rPr>
        <w:t xml:space="preserve"> در واقع عدم الزام است و اباحه به این معناست</w:t>
      </w:r>
      <w:r w:rsidR="00740729">
        <w:rPr>
          <w:rFonts w:hint="cs"/>
          <w:rtl/>
        </w:rPr>
        <w:t>.</w:t>
      </w:r>
      <w:r w:rsidR="0028101A">
        <w:rPr>
          <w:rFonts w:hint="cs"/>
          <w:rtl/>
        </w:rPr>
        <w:t xml:space="preserve"> یک معنای عامی است که عدم الزام است</w:t>
      </w:r>
      <w:r>
        <w:rPr>
          <w:rFonts w:hint="cs"/>
          <w:rtl/>
        </w:rPr>
        <w:t xml:space="preserve"> و</w:t>
      </w:r>
      <w:r w:rsidR="0028101A">
        <w:rPr>
          <w:rFonts w:hint="cs"/>
          <w:rtl/>
        </w:rPr>
        <w:t xml:space="preserve"> در مواردی که الزام خاص نباشد</w:t>
      </w:r>
      <w:r>
        <w:rPr>
          <w:rFonts w:hint="cs"/>
          <w:rtl/>
        </w:rPr>
        <w:t>، ثابت است</w:t>
      </w:r>
      <w:r w:rsidR="0028101A">
        <w:rPr>
          <w:rFonts w:hint="cs"/>
          <w:rtl/>
        </w:rPr>
        <w:t xml:space="preserve">. </w:t>
      </w:r>
      <w:r>
        <w:rPr>
          <w:rFonts w:hint="cs"/>
          <w:rtl/>
        </w:rPr>
        <w:t xml:space="preserve">مولی </w:t>
      </w:r>
      <w:r w:rsidR="0028101A">
        <w:rPr>
          <w:rFonts w:hint="cs"/>
          <w:rtl/>
        </w:rPr>
        <w:t xml:space="preserve">این عدم الزام را </w:t>
      </w:r>
      <w:r>
        <w:rPr>
          <w:rFonts w:hint="cs"/>
          <w:rtl/>
        </w:rPr>
        <w:t>تثبیت کرده است.</w:t>
      </w:r>
    </w:p>
    <w:p w14:paraId="4319635C" w14:textId="77777777" w:rsidR="009B067A" w:rsidRDefault="00000000" w:rsidP="009B067A">
      <w:pPr>
        <w:rPr>
          <w:rtl/>
        </w:rPr>
      </w:pPr>
      <w:r>
        <w:rPr>
          <w:rFonts w:hint="cs"/>
          <w:rtl/>
        </w:rPr>
        <w:t xml:space="preserve"> ایشان استظهار </w:t>
      </w:r>
      <w:r w:rsidR="00BA42FF">
        <w:rPr>
          <w:rFonts w:hint="cs"/>
          <w:rtl/>
        </w:rPr>
        <w:t>می‌کند</w:t>
      </w:r>
      <w:r>
        <w:rPr>
          <w:rFonts w:hint="cs"/>
          <w:rtl/>
        </w:rPr>
        <w:t xml:space="preserve"> به مثل این که «إذا أمرتکم بشیء فاتوا منه ما استطعتم». بحث اینکه این روایت چقدر دلالت دارد، مطرح می</w:t>
      </w:r>
      <w:r>
        <w:rPr>
          <w:rFonts w:hint="eastAsia"/>
          <w:rtl/>
        </w:rPr>
        <w:t>‌</w:t>
      </w:r>
      <w:r>
        <w:rPr>
          <w:rFonts w:hint="cs"/>
          <w:rtl/>
        </w:rPr>
        <w:t>شود؛ اما اصل مطلب ایشان اینست که اباحه</w:t>
      </w:r>
      <w:r>
        <w:rPr>
          <w:rFonts w:hint="eastAsia"/>
          <w:rtl/>
        </w:rPr>
        <w:t>‌</w:t>
      </w:r>
      <w:r>
        <w:rPr>
          <w:rFonts w:hint="cs"/>
          <w:rtl/>
        </w:rPr>
        <w:t xml:space="preserve">ای که ثابت </w:t>
      </w:r>
      <w:r w:rsidR="00BA42FF">
        <w:rPr>
          <w:rFonts w:hint="cs"/>
          <w:rtl/>
        </w:rPr>
        <w:t>می‌شود</w:t>
      </w:r>
      <w:r>
        <w:rPr>
          <w:rFonts w:hint="cs"/>
          <w:rtl/>
        </w:rPr>
        <w:t xml:space="preserve"> عدم الزام است نه اباحه ثابت به عنوان خاص. سپس </w:t>
      </w:r>
      <w:r w:rsidR="00BA42FF">
        <w:rPr>
          <w:rFonts w:hint="cs"/>
          <w:rtl/>
        </w:rPr>
        <w:t>می‌فرماید</w:t>
      </w:r>
      <w:r>
        <w:rPr>
          <w:rFonts w:hint="cs"/>
          <w:rtl/>
        </w:rPr>
        <w:t xml:space="preserve"> </w:t>
      </w:r>
      <w:r w:rsidR="00BA42FF">
        <w:rPr>
          <w:rFonts w:hint="cs"/>
          <w:rtl/>
        </w:rPr>
        <w:t xml:space="preserve">استصحاب </w:t>
      </w:r>
      <w:r>
        <w:rPr>
          <w:rFonts w:hint="cs"/>
          <w:rtl/>
        </w:rPr>
        <w:t>عدم الزام، موضوع این را برمی</w:t>
      </w:r>
      <w:r>
        <w:rPr>
          <w:rFonts w:hint="eastAsia"/>
          <w:rtl/>
        </w:rPr>
        <w:t>‌</w:t>
      </w:r>
      <w:r>
        <w:rPr>
          <w:rFonts w:hint="cs"/>
          <w:rtl/>
        </w:rPr>
        <w:t xml:space="preserve">دارد. </w:t>
      </w:r>
      <w:r w:rsidR="00BA42FF">
        <w:rPr>
          <w:rFonts w:hint="cs"/>
          <w:rtl/>
        </w:rPr>
        <w:t xml:space="preserve">استصحاب </w:t>
      </w:r>
      <w:r>
        <w:rPr>
          <w:rFonts w:hint="cs"/>
          <w:rtl/>
        </w:rPr>
        <w:t>عدم الزام که یک طرف جاری شده است، موضوع شک در الزام را برمی</w:t>
      </w:r>
      <w:r>
        <w:rPr>
          <w:rFonts w:hint="eastAsia"/>
          <w:rtl/>
        </w:rPr>
        <w:t>‌</w:t>
      </w:r>
      <w:r>
        <w:rPr>
          <w:rFonts w:hint="cs"/>
          <w:rtl/>
        </w:rPr>
        <w:t xml:space="preserve">دارد. رابطه حاکم و محکوم پیدا </w:t>
      </w:r>
      <w:r w:rsidR="00BA42FF">
        <w:rPr>
          <w:rFonts w:hint="cs"/>
          <w:rtl/>
        </w:rPr>
        <w:t>می‌کنند</w:t>
      </w:r>
      <w:r>
        <w:rPr>
          <w:rFonts w:hint="cs"/>
          <w:rtl/>
        </w:rPr>
        <w:t xml:space="preserve">. در اینصورت، مجال برای جریان </w:t>
      </w:r>
      <w:r w:rsidR="00BA42FF">
        <w:rPr>
          <w:rFonts w:hint="cs"/>
          <w:rtl/>
        </w:rPr>
        <w:t xml:space="preserve">استصحاب </w:t>
      </w:r>
      <w:r>
        <w:rPr>
          <w:rFonts w:hint="cs"/>
          <w:rtl/>
        </w:rPr>
        <w:t>عدم جعل اباحه نیست.</w:t>
      </w:r>
    </w:p>
    <w:p w14:paraId="4005934B" w14:textId="77777777" w:rsidR="002E26E8" w:rsidRDefault="00000000" w:rsidP="002E26E8">
      <w:pPr>
        <w:pStyle w:val="Heading1"/>
        <w:rPr>
          <w:rtl/>
        </w:rPr>
      </w:pPr>
      <w:bookmarkStart w:id="754" w:name="_Toc128870567"/>
      <w:r>
        <w:rPr>
          <w:rFonts w:hint="cs"/>
          <w:rtl/>
        </w:rPr>
        <w:t>نقد اثباتی پاسخ دوم مرحوم خویی</w:t>
      </w:r>
      <w:bookmarkEnd w:id="754"/>
    </w:p>
    <w:p w14:paraId="30F07A0A" w14:textId="77777777" w:rsidR="002E26E8" w:rsidRDefault="00000000" w:rsidP="002E26E8">
      <w:pPr>
        <w:rPr>
          <w:rtl/>
        </w:rPr>
      </w:pPr>
      <w:r>
        <w:rPr>
          <w:rFonts w:hint="cs"/>
          <w:rtl/>
        </w:rPr>
        <w:t xml:space="preserve"> </w:t>
      </w:r>
      <w:r w:rsidR="009B067A">
        <w:rPr>
          <w:rFonts w:hint="cs"/>
          <w:rtl/>
        </w:rPr>
        <w:t>این حرف درست است بشرطی که موضوع آن</w:t>
      </w:r>
      <w:r>
        <w:rPr>
          <w:rFonts w:hint="cs"/>
          <w:rtl/>
        </w:rPr>
        <w:t xml:space="preserve"> درست باشد</w:t>
      </w:r>
      <w:r w:rsidR="009B067A">
        <w:rPr>
          <w:rFonts w:hint="cs"/>
          <w:rtl/>
        </w:rPr>
        <w:t>،</w:t>
      </w:r>
      <w:r w:rsidR="007A17D4">
        <w:rPr>
          <w:rFonts w:hint="cs"/>
          <w:rtl/>
        </w:rPr>
        <w:t xml:space="preserve"> یعنی جایی که ایشان تصویر </w:t>
      </w:r>
      <w:r w:rsidR="00BA42FF">
        <w:rPr>
          <w:rFonts w:hint="cs"/>
          <w:rtl/>
        </w:rPr>
        <w:t>می‌کند</w:t>
      </w:r>
      <w:r w:rsidR="007A17D4">
        <w:rPr>
          <w:rFonts w:hint="cs"/>
          <w:rtl/>
        </w:rPr>
        <w:t xml:space="preserve"> که اباحه معنایش اینست</w:t>
      </w:r>
      <w:r w:rsidR="009B067A">
        <w:rPr>
          <w:rFonts w:hint="cs"/>
          <w:rtl/>
        </w:rPr>
        <w:t>،</w:t>
      </w:r>
      <w:r w:rsidR="007A17D4">
        <w:rPr>
          <w:rFonts w:hint="cs"/>
          <w:rtl/>
        </w:rPr>
        <w:t xml:space="preserve"> درست باشد. از کجا </w:t>
      </w:r>
      <w:r w:rsidR="009B067A">
        <w:rPr>
          <w:rFonts w:hint="cs"/>
          <w:rtl/>
        </w:rPr>
        <w:t xml:space="preserve">معلوم </w:t>
      </w:r>
      <w:r w:rsidR="007A17D4">
        <w:rPr>
          <w:rFonts w:hint="cs"/>
          <w:rtl/>
        </w:rPr>
        <w:t>که اباحه اینست یعنی عدم الزام</w:t>
      </w:r>
      <w:r w:rsidR="009B067A">
        <w:rPr>
          <w:rFonts w:hint="cs"/>
          <w:rtl/>
        </w:rPr>
        <w:t xml:space="preserve"> است</w:t>
      </w:r>
      <w:r w:rsidR="007A17D4">
        <w:rPr>
          <w:rFonts w:hint="cs"/>
          <w:rtl/>
        </w:rPr>
        <w:t xml:space="preserve">؟ </w:t>
      </w:r>
      <w:r w:rsidR="009B067A">
        <w:rPr>
          <w:rFonts w:hint="cs"/>
          <w:rtl/>
        </w:rPr>
        <w:t>ایشان</w:t>
      </w:r>
      <w:r w:rsidR="007A17D4">
        <w:rPr>
          <w:rFonts w:hint="cs"/>
          <w:rtl/>
        </w:rPr>
        <w:t xml:space="preserve"> تمسک کرده است به ما ورد از اصحاب رسول الله صلوات الله علیه عن کثرة السوال فی الحج. منع فرمودند از کثرت سوال و منع از کثرت سوال یعنی نپرسید تا</w:t>
      </w:r>
      <w:r w:rsidR="009B067A">
        <w:rPr>
          <w:rFonts w:hint="cs"/>
          <w:rtl/>
        </w:rPr>
        <w:t xml:space="preserve"> نگویم که</w:t>
      </w:r>
      <w:r w:rsidR="007A17D4">
        <w:rPr>
          <w:rFonts w:hint="cs"/>
          <w:rtl/>
        </w:rPr>
        <w:t xml:space="preserve"> اگر بگویم این برای شما ثابت </w:t>
      </w:r>
      <w:r w:rsidR="00BA42FF">
        <w:rPr>
          <w:rFonts w:hint="cs"/>
          <w:rtl/>
        </w:rPr>
        <w:t>می‌شود</w:t>
      </w:r>
      <w:r w:rsidR="009B067A">
        <w:rPr>
          <w:rFonts w:hint="cs"/>
          <w:rtl/>
        </w:rPr>
        <w:t>. یعنی یک اباحه</w:t>
      </w:r>
      <w:r w:rsidR="009B067A">
        <w:rPr>
          <w:rFonts w:hint="eastAsia"/>
          <w:rtl/>
        </w:rPr>
        <w:t>‌</w:t>
      </w:r>
      <w:r w:rsidR="007A17D4">
        <w:rPr>
          <w:rFonts w:hint="cs"/>
          <w:rtl/>
        </w:rPr>
        <w:t>ای ثابت کرده است</w:t>
      </w:r>
      <w:r w:rsidR="009B067A">
        <w:rPr>
          <w:rFonts w:hint="cs"/>
          <w:rtl/>
        </w:rPr>
        <w:t>،</w:t>
      </w:r>
      <w:r w:rsidR="007A17D4">
        <w:rPr>
          <w:rFonts w:hint="cs"/>
          <w:rtl/>
        </w:rPr>
        <w:t xml:space="preserve"> روی فرض عدم وصول برخی امور</w:t>
      </w:r>
      <w:r w:rsidR="009B067A">
        <w:rPr>
          <w:rFonts w:hint="cs"/>
          <w:rtl/>
        </w:rPr>
        <w:t>.</w:t>
      </w:r>
      <w:r w:rsidR="007A17D4">
        <w:rPr>
          <w:rFonts w:hint="cs"/>
          <w:rtl/>
        </w:rPr>
        <w:t xml:space="preserve"> </w:t>
      </w:r>
      <w:r w:rsidR="009B067A">
        <w:rPr>
          <w:rFonts w:hint="cs"/>
          <w:rtl/>
        </w:rPr>
        <w:t>این امور،</w:t>
      </w:r>
      <w:r w:rsidR="007A17D4">
        <w:rPr>
          <w:rFonts w:hint="cs"/>
          <w:rtl/>
        </w:rPr>
        <w:t xml:space="preserve"> همین که به شما نرسیده است</w:t>
      </w:r>
      <w:r w:rsidR="009B067A">
        <w:rPr>
          <w:rFonts w:hint="cs"/>
          <w:rtl/>
        </w:rPr>
        <w:t>، مباح است. ایشان همچنین به</w:t>
      </w:r>
      <w:r w:rsidR="007A17D4">
        <w:rPr>
          <w:rFonts w:hint="cs"/>
          <w:rtl/>
        </w:rPr>
        <w:t xml:space="preserve"> </w:t>
      </w:r>
      <w:r w:rsidR="009B067A">
        <w:rPr>
          <w:rFonts w:hint="cs"/>
          <w:rtl/>
        </w:rPr>
        <w:t>«إذا أ</w:t>
      </w:r>
      <w:r w:rsidR="007A17D4">
        <w:rPr>
          <w:rFonts w:hint="cs"/>
          <w:rtl/>
        </w:rPr>
        <w:t>مرتکم بشیء فاتو منه ما استطعتم</w:t>
      </w:r>
      <w:r w:rsidR="009B067A">
        <w:rPr>
          <w:rFonts w:hint="cs"/>
          <w:rtl/>
        </w:rPr>
        <w:t>» تمسک کرده است</w:t>
      </w:r>
      <w:r w:rsidR="007A17D4">
        <w:rPr>
          <w:rFonts w:hint="cs"/>
          <w:rtl/>
        </w:rPr>
        <w:t>.</w:t>
      </w:r>
    </w:p>
    <w:p w14:paraId="1486AAA7" w14:textId="77777777" w:rsidR="009B067A" w:rsidRDefault="00000000" w:rsidP="009B067A">
      <w:pPr>
        <w:rPr>
          <w:rtl/>
        </w:rPr>
      </w:pPr>
      <w:r>
        <w:rPr>
          <w:rFonts w:hint="cs"/>
          <w:rtl/>
        </w:rPr>
        <w:t>اینکه</w:t>
      </w:r>
      <w:r w:rsidR="007A17D4">
        <w:rPr>
          <w:rFonts w:hint="cs"/>
          <w:rtl/>
        </w:rPr>
        <w:t xml:space="preserve"> </w:t>
      </w:r>
      <w:r>
        <w:rPr>
          <w:rFonts w:hint="cs"/>
          <w:rtl/>
        </w:rPr>
        <w:t xml:space="preserve">ایشان چطور </w:t>
      </w:r>
      <w:r w:rsidR="007A17D4">
        <w:rPr>
          <w:rFonts w:hint="cs"/>
          <w:rtl/>
        </w:rPr>
        <w:t>این روایت را ارتباط داده است</w:t>
      </w:r>
      <w:r>
        <w:rPr>
          <w:rFonts w:hint="cs"/>
          <w:rtl/>
        </w:rPr>
        <w:t>،</w:t>
      </w:r>
      <w:r w:rsidR="007A17D4">
        <w:rPr>
          <w:rFonts w:hint="cs"/>
          <w:rtl/>
        </w:rPr>
        <w:t xml:space="preserve"> واضح نیست. شهید صدر </w:t>
      </w:r>
      <w:r w:rsidR="00BA42FF">
        <w:rPr>
          <w:rFonts w:hint="cs"/>
          <w:rtl/>
        </w:rPr>
        <w:t>می‌فرماید</w:t>
      </w:r>
      <w:r w:rsidR="007A17D4">
        <w:rPr>
          <w:rFonts w:hint="cs"/>
          <w:rtl/>
        </w:rPr>
        <w:t xml:space="preserve"> این </w:t>
      </w:r>
      <w:r>
        <w:rPr>
          <w:rFonts w:hint="cs"/>
          <w:rtl/>
        </w:rPr>
        <w:t>«</w:t>
      </w:r>
      <w:r w:rsidR="007A17D4">
        <w:rPr>
          <w:rFonts w:hint="cs"/>
          <w:rtl/>
        </w:rPr>
        <w:t>ما استطعتم</w:t>
      </w:r>
      <w:r>
        <w:rPr>
          <w:rFonts w:hint="cs"/>
          <w:rtl/>
        </w:rPr>
        <w:t>»،</w:t>
      </w:r>
      <w:r w:rsidR="007A17D4">
        <w:rPr>
          <w:rFonts w:hint="cs"/>
          <w:rtl/>
        </w:rPr>
        <w:t xml:space="preserve"> خواه ما استطعتم در اجزای واجب باشد و یا </w:t>
      </w:r>
      <w:r w:rsidR="00B343D3">
        <w:rPr>
          <w:rFonts w:hint="cs"/>
          <w:rtl/>
        </w:rPr>
        <w:t>در افراد واجبات باشد، هیچ ربطی به بحث ما ندارد. این بحث فقد قدرت است. یعنی میسور را بیاورید. در هر جایی که فاقد قدرت هستید</w:t>
      </w:r>
      <w:r>
        <w:rPr>
          <w:rFonts w:hint="cs"/>
          <w:rtl/>
        </w:rPr>
        <w:t>، لازم نیست</w:t>
      </w:r>
      <w:r w:rsidR="00B343D3">
        <w:rPr>
          <w:rFonts w:hint="cs"/>
          <w:rtl/>
        </w:rPr>
        <w:t xml:space="preserve"> و یا </w:t>
      </w:r>
      <w:r>
        <w:rPr>
          <w:rFonts w:hint="cs"/>
          <w:rtl/>
        </w:rPr>
        <w:t xml:space="preserve">به طور ایجابی </w:t>
      </w:r>
      <w:r w:rsidR="00B343D3">
        <w:rPr>
          <w:rFonts w:hint="cs"/>
          <w:rtl/>
        </w:rPr>
        <w:t>بگوییم هر مقدار که استطاعت دارید در اجزای واجبات و افراد واجبات</w:t>
      </w:r>
      <w:r>
        <w:rPr>
          <w:rFonts w:hint="cs"/>
          <w:rtl/>
        </w:rPr>
        <w:t>،</w:t>
      </w:r>
      <w:r w:rsidR="00B343D3">
        <w:rPr>
          <w:rFonts w:hint="cs"/>
          <w:rtl/>
        </w:rPr>
        <w:t xml:space="preserve"> بیاورید. این راجع به قدرت است و </w:t>
      </w:r>
      <w:r w:rsidR="00A00009">
        <w:rPr>
          <w:rFonts w:hint="cs"/>
          <w:rtl/>
        </w:rPr>
        <w:t xml:space="preserve">ربطی به بحث ما که جهل است ندارد. </w:t>
      </w:r>
      <w:r>
        <w:rPr>
          <w:rFonts w:hint="cs"/>
          <w:rtl/>
        </w:rPr>
        <w:t>بنابراین،</w:t>
      </w:r>
      <w:r w:rsidR="00A00009">
        <w:rPr>
          <w:rFonts w:hint="cs"/>
          <w:rtl/>
        </w:rPr>
        <w:t xml:space="preserve"> تمسک به این روایت صحیح نیست. </w:t>
      </w:r>
    </w:p>
    <w:p w14:paraId="0D4D740E" w14:textId="77777777" w:rsidR="00295AAE" w:rsidRDefault="00000000" w:rsidP="002E26E8">
      <w:pPr>
        <w:rPr>
          <w:rtl/>
        </w:rPr>
      </w:pPr>
      <w:r>
        <w:rPr>
          <w:rFonts w:hint="cs"/>
          <w:rtl/>
        </w:rPr>
        <w:t xml:space="preserve">ایشان درباره </w:t>
      </w:r>
      <w:r w:rsidR="00A00009">
        <w:rPr>
          <w:rFonts w:hint="cs"/>
          <w:rtl/>
        </w:rPr>
        <w:t xml:space="preserve">روایت حج </w:t>
      </w:r>
      <w:r>
        <w:rPr>
          <w:rFonts w:hint="cs"/>
          <w:rtl/>
        </w:rPr>
        <w:t xml:space="preserve">که </w:t>
      </w:r>
      <w:r w:rsidR="00A00009">
        <w:rPr>
          <w:rFonts w:hint="cs"/>
          <w:rtl/>
        </w:rPr>
        <w:t xml:space="preserve">ما </w:t>
      </w:r>
      <w:r>
        <w:rPr>
          <w:rFonts w:hint="cs"/>
          <w:rtl/>
        </w:rPr>
        <w:t>جای</w:t>
      </w:r>
      <w:r w:rsidR="00A00009">
        <w:rPr>
          <w:rFonts w:hint="cs"/>
          <w:rtl/>
        </w:rPr>
        <w:t xml:space="preserve"> دیگر بحث کرد</w:t>
      </w:r>
      <w:r>
        <w:rPr>
          <w:rFonts w:hint="cs"/>
          <w:rtl/>
        </w:rPr>
        <w:t>ه</w:t>
      </w:r>
      <w:r>
        <w:rPr>
          <w:rFonts w:hint="eastAsia"/>
        </w:rPr>
        <w:t>‌</w:t>
      </w:r>
      <w:r>
        <w:rPr>
          <w:rFonts w:hint="cs"/>
          <w:rtl/>
        </w:rPr>
        <w:t>ایم،</w:t>
      </w:r>
      <w:r w:rsidR="00A00009">
        <w:rPr>
          <w:rFonts w:hint="cs"/>
          <w:rtl/>
        </w:rPr>
        <w:t xml:space="preserve"> </w:t>
      </w:r>
      <w:r w:rsidR="00BA42FF">
        <w:rPr>
          <w:rFonts w:hint="cs"/>
          <w:rtl/>
        </w:rPr>
        <w:t>می‌فرماید</w:t>
      </w:r>
      <w:r w:rsidR="00A00009">
        <w:rPr>
          <w:rFonts w:hint="cs"/>
          <w:rtl/>
        </w:rPr>
        <w:t xml:space="preserve"> اینکه </w:t>
      </w:r>
      <w:r w:rsidR="00BA42FF">
        <w:rPr>
          <w:rFonts w:hint="cs"/>
          <w:rtl/>
        </w:rPr>
        <w:t>می‌فرمایند</w:t>
      </w:r>
      <w:r w:rsidR="00A00009">
        <w:rPr>
          <w:rFonts w:hint="cs"/>
          <w:rtl/>
        </w:rPr>
        <w:t xml:space="preserve"> سوال نکنید</w:t>
      </w:r>
      <w:r>
        <w:rPr>
          <w:rFonts w:hint="cs"/>
          <w:rtl/>
        </w:rPr>
        <w:t>،</w:t>
      </w:r>
      <w:r w:rsidR="00A00009">
        <w:rPr>
          <w:rFonts w:hint="cs"/>
          <w:rtl/>
        </w:rPr>
        <w:t xml:space="preserve"> ارشاد به اینست که اگر سوال بکنید لعل این سوال خودش از متممات </w:t>
      </w:r>
      <w:r w:rsidR="009870D2">
        <w:rPr>
          <w:rFonts w:hint="cs"/>
          <w:rtl/>
        </w:rPr>
        <w:t xml:space="preserve">ملاک واقعی باشد و با سوال ملاک واقعی تمام </w:t>
      </w:r>
      <w:r>
        <w:rPr>
          <w:rFonts w:hint="cs"/>
          <w:rtl/>
        </w:rPr>
        <w:t>شود</w:t>
      </w:r>
      <w:r w:rsidR="009870D2">
        <w:rPr>
          <w:rFonts w:hint="cs"/>
          <w:rtl/>
        </w:rPr>
        <w:t xml:space="preserve"> و آنگاه </w:t>
      </w:r>
      <w:r>
        <w:rPr>
          <w:rFonts w:hint="cs"/>
          <w:rtl/>
        </w:rPr>
        <w:t>برای شما حکم</w:t>
      </w:r>
      <w:r w:rsidR="009870D2">
        <w:rPr>
          <w:rFonts w:hint="cs"/>
          <w:rtl/>
        </w:rPr>
        <w:t xml:space="preserve"> </w:t>
      </w:r>
      <w:r w:rsidR="0069191B">
        <w:rPr>
          <w:rFonts w:hint="cs"/>
          <w:rtl/>
        </w:rPr>
        <w:t>بیا</w:t>
      </w:r>
      <w:r w:rsidR="009870D2">
        <w:rPr>
          <w:rFonts w:hint="cs"/>
          <w:rtl/>
        </w:rPr>
        <w:t>ید. یعنی قبل از سوال</w:t>
      </w:r>
      <w:r>
        <w:rPr>
          <w:rFonts w:hint="cs"/>
          <w:rtl/>
        </w:rPr>
        <w:t>،</w:t>
      </w:r>
      <w:r w:rsidR="009870D2">
        <w:rPr>
          <w:rFonts w:hint="cs"/>
          <w:rtl/>
        </w:rPr>
        <w:t xml:space="preserve"> ملاک واقعی تمام نیست. این ربطی به بحث ما ندارد که شک </w:t>
      </w:r>
      <w:r>
        <w:rPr>
          <w:rFonts w:hint="cs"/>
          <w:rtl/>
        </w:rPr>
        <w:t>داریم</w:t>
      </w:r>
      <w:r w:rsidR="009870D2">
        <w:rPr>
          <w:rFonts w:hint="cs"/>
          <w:rtl/>
        </w:rPr>
        <w:t xml:space="preserve"> در وصول یک روایتی یا حکمی و شک نداریم که لعل در واقع باشد. بودن آن حکم در واقع تابع سوال ما نیست. </w:t>
      </w:r>
      <w:r>
        <w:rPr>
          <w:rFonts w:hint="cs"/>
          <w:rtl/>
        </w:rPr>
        <w:t xml:space="preserve">ایشان روایت در حج را اینطور معنی </w:t>
      </w:r>
      <w:r w:rsidR="00BA42FF">
        <w:rPr>
          <w:rFonts w:hint="cs"/>
          <w:rtl/>
        </w:rPr>
        <w:t>می‌کند</w:t>
      </w:r>
      <w:r>
        <w:rPr>
          <w:rFonts w:hint="cs"/>
          <w:rtl/>
        </w:rPr>
        <w:t xml:space="preserve">، اما این سخن را که ملاکات واقعی تمام نباشند و به سوال ما تمام بشوند، قبلا بررسی کردیم و به نظر ما صحیح نیست. </w:t>
      </w:r>
    </w:p>
    <w:p w14:paraId="6F69F714" w14:textId="77777777" w:rsidR="002E26E8" w:rsidRDefault="00000000" w:rsidP="00295AAE">
      <w:pPr>
        <w:rPr>
          <w:rtl/>
        </w:rPr>
      </w:pPr>
      <w:r>
        <w:rPr>
          <w:rFonts w:hint="cs"/>
          <w:rtl/>
        </w:rPr>
        <w:t>به هر حال، آ</w:t>
      </w:r>
      <w:r w:rsidR="00295AAE">
        <w:rPr>
          <w:rFonts w:hint="cs"/>
          <w:rtl/>
        </w:rPr>
        <w:t>نچه مرحوم آقای خویی اثباتا استفاده فرمود، درست نیست.</w:t>
      </w:r>
    </w:p>
    <w:p w14:paraId="4F38AABB" w14:textId="77777777" w:rsidR="002E26E8" w:rsidRDefault="00000000" w:rsidP="005946F0">
      <w:pPr>
        <w:pStyle w:val="Heading1"/>
        <w:rPr>
          <w:rtl/>
        </w:rPr>
      </w:pPr>
      <w:bookmarkStart w:id="755" w:name="_Toc128870568"/>
      <w:r>
        <w:rPr>
          <w:rFonts w:hint="cs"/>
          <w:rtl/>
        </w:rPr>
        <w:t xml:space="preserve">تقویت </w:t>
      </w:r>
      <w:r w:rsidR="005946F0">
        <w:rPr>
          <w:rFonts w:hint="cs"/>
          <w:rtl/>
        </w:rPr>
        <w:t>پاسخ</w:t>
      </w:r>
      <w:r>
        <w:rPr>
          <w:rFonts w:hint="cs"/>
          <w:rtl/>
        </w:rPr>
        <w:t xml:space="preserve"> دوم در بیان شهید صدر</w:t>
      </w:r>
      <w:bookmarkEnd w:id="755"/>
      <w:r>
        <w:rPr>
          <w:rFonts w:hint="cs"/>
          <w:rtl/>
        </w:rPr>
        <w:t xml:space="preserve"> </w:t>
      </w:r>
    </w:p>
    <w:p w14:paraId="4BFABA80" w14:textId="77777777" w:rsidR="002E26E8" w:rsidRPr="0069191B" w:rsidRDefault="00000000" w:rsidP="002E26E8">
      <w:pPr>
        <w:rPr>
          <w:rtl/>
        </w:rPr>
      </w:pPr>
      <w:r>
        <w:rPr>
          <w:rFonts w:hint="cs"/>
          <w:rtl/>
        </w:rPr>
        <w:t xml:space="preserve"> منتها شهید صدر بعد از اینکه اشکال اثباتی به آقای خویی </w:t>
      </w:r>
      <w:r w:rsidR="00BA42FF">
        <w:rPr>
          <w:rFonts w:hint="cs"/>
          <w:rtl/>
        </w:rPr>
        <w:t>می‌کند</w:t>
      </w:r>
      <w:r>
        <w:rPr>
          <w:rFonts w:hint="cs"/>
          <w:rtl/>
        </w:rPr>
        <w:t xml:space="preserve">، علی الظاهر اصل مدعا را تقویت </w:t>
      </w:r>
      <w:r w:rsidR="00BA42FF">
        <w:rPr>
          <w:rFonts w:hint="cs"/>
          <w:rtl/>
        </w:rPr>
        <w:t>می‌کند</w:t>
      </w:r>
      <w:r>
        <w:rPr>
          <w:rFonts w:hint="cs"/>
          <w:rtl/>
        </w:rPr>
        <w:t>. می</w:t>
      </w:r>
      <w:r>
        <w:rPr>
          <w:rFonts w:hint="eastAsia"/>
          <w:rtl/>
        </w:rPr>
        <w:t>‌</w:t>
      </w:r>
      <w:r>
        <w:rPr>
          <w:rFonts w:hint="cs"/>
          <w:rtl/>
        </w:rPr>
        <w:t xml:space="preserve">فرماید اینکه شما </w:t>
      </w:r>
      <w:r w:rsidRPr="0069191B">
        <w:rPr>
          <w:rFonts w:hint="cs"/>
          <w:rtl/>
        </w:rPr>
        <w:t>می</w:t>
      </w:r>
      <w:r w:rsidRPr="0069191B">
        <w:rPr>
          <w:rFonts w:hint="eastAsia"/>
          <w:rtl/>
        </w:rPr>
        <w:t>‌</w:t>
      </w:r>
      <w:r w:rsidRPr="0069191B">
        <w:rPr>
          <w:rFonts w:hint="cs"/>
          <w:rtl/>
        </w:rPr>
        <w:t xml:space="preserve">گویید </w:t>
      </w:r>
      <w:r w:rsidR="00BA42FF" w:rsidRPr="0069191B">
        <w:rPr>
          <w:rFonts w:hint="cs"/>
          <w:rtl/>
        </w:rPr>
        <w:t xml:space="preserve">استصحاب </w:t>
      </w:r>
      <w:r w:rsidRPr="0069191B">
        <w:rPr>
          <w:rFonts w:hint="cs"/>
          <w:rtl/>
        </w:rPr>
        <w:t xml:space="preserve">عدم جعل حرمت با </w:t>
      </w:r>
      <w:r w:rsidR="00BA42FF" w:rsidRPr="0069191B">
        <w:rPr>
          <w:rFonts w:hint="cs"/>
          <w:rtl/>
        </w:rPr>
        <w:t xml:space="preserve">استصحاب </w:t>
      </w:r>
      <w:r w:rsidRPr="0069191B">
        <w:rPr>
          <w:rFonts w:hint="cs"/>
          <w:rtl/>
        </w:rPr>
        <w:t xml:space="preserve">عدم جعل اباحه تعارض </w:t>
      </w:r>
      <w:r w:rsidR="00BA42FF" w:rsidRPr="0069191B">
        <w:rPr>
          <w:rFonts w:hint="cs"/>
          <w:rtl/>
        </w:rPr>
        <w:t>می‌کند</w:t>
      </w:r>
      <w:r w:rsidRPr="0069191B">
        <w:rPr>
          <w:rFonts w:hint="cs"/>
          <w:rtl/>
        </w:rPr>
        <w:t>، مبنی بر اینست که خود اباحه، جعل خاص باشد. اما اگر اباحه یک جعل ثبوتی نباشد، بلکه عدم الزام باشد، حال عدم الزامی که گاهی با انشاء عدم الزام تبیین می</w:t>
      </w:r>
      <w:r w:rsidRPr="0069191B">
        <w:rPr>
          <w:rFonts w:hint="eastAsia"/>
          <w:rtl/>
        </w:rPr>
        <w:t>‌</w:t>
      </w:r>
      <w:r w:rsidRPr="0069191B">
        <w:rPr>
          <w:rFonts w:hint="cs"/>
          <w:rtl/>
        </w:rPr>
        <w:t>شود و گاهی با عدم بیان الزام تبیین می</w:t>
      </w:r>
      <w:r w:rsidRPr="0069191B">
        <w:rPr>
          <w:rFonts w:hint="eastAsia"/>
          <w:rtl/>
        </w:rPr>
        <w:t>‌</w:t>
      </w:r>
      <w:r w:rsidRPr="0069191B">
        <w:rPr>
          <w:rFonts w:hint="cs"/>
          <w:rtl/>
        </w:rPr>
        <w:t xml:space="preserve">شود، در اینصورت، حقیقت اباحه یعنی اینکه انسان ملزم نباشد. اگر این معنا را گرفتیم و اباحه امری ثبوتی نشد، دیگر تعارض </w:t>
      </w:r>
      <w:r w:rsidR="00BA42FF" w:rsidRPr="0069191B">
        <w:rPr>
          <w:rFonts w:hint="cs"/>
          <w:rtl/>
        </w:rPr>
        <w:t xml:space="preserve">استصحاب </w:t>
      </w:r>
      <w:r w:rsidRPr="0069191B">
        <w:rPr>
          <w:rFonts w:hint="cs"/>
          <w:rtl/>
        </w:rPr>
        <w:t>عدم الزام</w:t>
      </w:r>
      <w:r w:rsidR="0069191B" w:rsidRPr="0069191B">
        <w:rPr>
          <w:rFonts w:hint="cs"/>
          <w:rtl/>
        </w:rPr>
        <w:t xml:space="preserve"> که عبارت دیگری از استصحاب اباحه است،</w:t>
      </w:r>
      <w:r w:rsidRPr="0069191B">
        <w:rPr>
          <w:rFonts w:hint="cs"/>
          <w:rtl/>
        </w:rPr>
        <w:t xml:space="preserve"> با </w:t>
      </w:r>
      <w:r w:rsidR="00E21334" w:rsidRPr="0069191B">
        <w:rPr>
          <w:rFonts w:hint="cs"/>
          <w:rtl/>
        </w:rPr>
        <w:t>استصحاب</w:t>
      </w:r>
      <w:r w:rsidRPr="0069191B">
        <w:rPr>
          <w:rFonts w:hint="cs"/>
          <w:rtl/>
        </w:rPr>
        <w:t xml:space="preserve"> عدم</w:t>
      </w:r>
      <w:r w:rsidR="00E21334" w:rsidRPr="0069191B">
        <w:rPr>
          <w:rFonts w:hint="cs"/>
          <w:rtl/>
        </w:rPr>
        <w:t xml:space="preserve"> </w:t>
      </w:r>
      <w:r w:rsidR="0069191B">
        <w:rPr>
          <w:rFonts w:hint="cs"/>
          <w:rtl/>
        </w:rPr>
        <w:t xml:space="preserve">جعل </w:t>
      </w:r>
      <w:r w:rsidR="00E21334" w:rsidRPr="0069191B">
        <w:rPr>
          <w:rFonts w:hint="cs"/>
          <w:rtl/>
        </w:rPr>
        <w:t>حرمت</w:t>
      </w:r>
      <w:r w:rsidRPr="0069191B">
        <w:rPr>
          <w:rFonts w:hint="cs"/>
          <w:rtl/>
        </w:rPr>
        <w:t xml:space="preserve"> معنا ندارد.</w:t>
      </w:r>
    </w:p>
    <w:p w14:paraId="6CD18FEC" w14:textId="77777777" w:rsidR="00295AAE" w:rsidRDefault="00000000" w:rsidP="002E26E8">
      <w:pPr>
        <w:rPr>
          <w:rtl/>
        </w:rPr>
      </w:pPr>
      <w:r w:rsidRPr="0069191B">
        <w:rPr>
          <w:rFonts w:hint="cs"/>
          <w:rtl/>
        </w:rPr>
        <w:t>در مباحث گفته</w:t>
      </w:r>
      <w:r w:rsidRPr="0069191B">
        <w:rPr>
          <w:rFonts w:hint="eastAsia"/>
          <w:rtl/>
        </w:rPr>
        <w:t>‌‌</w:t>
      </w:r>
      <w:r w:rsidRPr="0069191B">
        <w:rPr>
          <w:rFonts w:hint="cs"/>
          <w:rtl/>
        </w:rPr>
        <w:t>اند که این تعارض معنا ندارد. نمی</w:t>
      </w:r>
      <w:r w:rsidRPr="0069191B">
        <w:rPr>
          <w:rFonts w:hint="eastAsia"/>
          <w:rtl/>
        </w:rPr>
        <w:t>‌</w:t>
      </w:r>
      <w:r w:rsidRPr="0069191B">
        <w:rPr>
          <w:rFonts w:hint="cs"/>
          <w:rtl/>
        </w:rPr>
        <w:t>دانیم مقصودشان چیست. احتمال دارد همین نکته</w:t>
      </w:r>
      <w:r w:rsidRPr="0069191B">
        <w:rPr>
          <w:rFonts w:hint="eastAsia"/>
          <w:rtl/>
        </w:rPr>
        <w:t>‌</w:t>
      </w:r>
      <w:r w:rsidRPr="0069191B">
        <w:rPr>
          <w:rFonts w:hint="cs"/>
          <w:rtl/>
        </w:rPr>
        <w:t xml:space="preserve">ای باشد که مرحوم آقای خویی فرمود که اگر اباحه عدم </w:t>
      </w:r>
      <w:r>
        <w:rPr>
          <w:rFonts w:hint="cs"/>
          <w:rtl/>
        </w:rPr>
        <w:t xml:space="preserve">الزام باشد با </w:t>
      </w:r>
      <w:r w:rsidR="00BA42FF">
        <w:rPr>
          <w:rFonts w:hint="cs"/>
          <w:rtl/>
        </w:rPr>
        <w:t xml:space="preserve">استصحاب </w:t>
      </w:r>
      <w:r>
        <w:rPr>
          <w:rFonts w:hint="cs"/>
          <w:rtl/>
        </w:rPr>
        <w:t>عدم جعل حرمت و عدم الزام، موضوع آن را برمی</w:t>
      </w:r>
      <w:r>
        <w:rPr>
          <w:rFonts w:hint="eastAsia"/>
          <w:rtl/>
        </w:rPr>
        <w:t>‌</w:t>
      </w:r>
      <w:r>
        <w:rPr>
          <w:rFonts w:hint="cs"/>
          <w:rtl/>
        </w:rPr>
        <w:t>داریم. موضوع شک در اباحه و عدم اباحه که شک در الزام است را برمی</w:t>
      </w:r>
      <w:r>
        <w:rPr>
          <w:rFonts w:hint="eastAsia"/>
          <w:rtl/>
        </w:rPr>
        <w:t>‌</w:t>
      </w:r>
      <w:r>
        <w:rPr>
          <w:rFonts w:hint="cs"/>
          <w:rtl/>
        </w:rPr>
        <w:t xml:space="preserve">دارید و عدم الحرمة اثبات </w:t>
      </w:r>
      <w:r w:rsidR="00BA42FF">
        <w:rPr>
          <w:rFonts w:hint="cs"/>
          <w:rtl/>
        </w:rPr>
        <w:t>می‌شود</w:t>
      </w:r>
      <w:r>
        <w:rPr>
          <w:rFonts w:hint="cs"/>
          <w:rtl/>
        </w:rPr>
        <w:t xml:space="preserve">. وقتی عدم الحرمة بیان بشود، دیگر شک در الزام نداریم تا بخواهیم </w:t>
      </w:r>
      <w:r w:rsidR="00BA42FF">
        <w:rPr>
          <w:rFonts w:hint="cs"/>
          <w:rtl/>
        </w:rPr>
        <w:t xml:space="preserve">استصحاب </w:t>
      </w:r>
      <w:r>
        <w:rPr>
          <w:rFonts w:hint="cs"/>
          <w:rtl/>
        </w:rPr>
        <w:t xml:space="preserve">عدم جعل اباحه بکنیم. شاید مقصود ایشان اینست. </w:t>
      </w:r>
    </w:p>
    <w:p w14:paraId="3E8B3F41" w14:textId="77777777" w:rsidR="005946F0" w:rsidRDefault="00000000" w:rsidP="005946F0">
      <w:pPr>
        <w:pStyle w:val="Heading1"/>
        <w:rPr>
          <w:rtl/>
        </w:rPr>
      </w:pPr>
      <w:bookmarkStart w:id="756" w:name="_Toc128870569"/>
      <w:r>
        <w:rPr>
          <w:rFonts w:hint="cs"/>
          <w:rtl/>
        </w:rPr>
        <w:t>نقد بیان شهید صدر در تقویت پاسخ دوم</w:t>
      </w:r>
      <w:bookmarkEnd w:id="756"/>
    </w:p>
    <w:p w14:paraId="7F067774" w14:textId="77777777" w:rsidR="007D2D0B" w:rsidRDefault="00000000" w:rsidP="007D2D0B">
      <w:pPr>
        <w:rPr>
          <w:rtl/>
        </w:rPr>
      </w:pPr>
      <w:r>
        <w:rPr>
          <w:rFonts w:hint="cs"/>
          <w:rtl/>
        </w:rPr>
        <w:t xml:space="preserve"> هم در جواب ایشان  هم در جواب آقای خویی عرض می</w:t>
      </w:r>
      <w:r w:rsidR="005946F0">
        <w:rPr>
          <w:rFonts w:hint="eastAsia"/>
          <w:rtl/>
        </w:rPr>
        <w:t>‌</w:t>
      </w:r>
      <w:r w:rsidR="005946F0">
        <w:rPr>
          <w:rFonts w:hint="cs"/>
          <w:rtl/>
        </w:rPr>
        <w:t xml:space="preserve">کنیم که ظاهر روایات در بسیاری از موارد، </w:t>
      </w:r>
      <w:r>
        <w:rPr>
          <w:rFonts w:hint="cs"/>
          <w:rtl/>
        </w:rPr>
        <w:t>اثبات اباحه است</w:t>
      </w:r>
      <w:r w:rsidR="005946F0">
        <w:rPr>
          <w:rFonts w:hint="cs"/>
          <w:rtl/>
        </w:rPr>
        <w:t xml:space="preserve">؛ </w:t>
      </w:r>
      <w:r w:rsidR="009B7A1F">
        <w:rPr>
          <w:rFonts w:hint="cs"/>
          <w:rtl/>
        </w:rPr>
        <w:t xml:space="preserve">بعلاوه </w:t>
      </w:r>
      <w:r>
        <w:rPr>
          <w:rFonts w:hint="cs"/>
          <w:rtl/>
        </w:rPr>
        <w:t xml:space="preserve">در </w:t>
      </w:r>
      <w:r w:rsidR="009B7A1F">
        <w:rPr>
          <w:rFonts w:hint="cs"/>
          <w:rtl/>
        </w:rPr>
        <w:t xml:space="preserve">آن بحث کلامی </w:t>
      </w:r>
      <w:r>
        <w:rPr>
          <w:rFonts w:hint="cs"/>
          <w:rtl/>
        </w:rPr>
        <w:t>و</w:t>
      </w:r>
      <w:r w:rsidR="009B7A1F">
        <w:rPr>
          <w:rFonts w:hint="cs"/>
          <w:rtl/>
        </w:rPr>
        <w:t xml:space="preserve"> اصولی که </w:t>
      </w:r>
      <w:r w:rsidR="00BA42FF">
        <w:rPr>
          <w:rFonts w:hint="cs"/>
          <w:rtl/>
        </w:rPr>
        <w:t>می‌گوید</w:t>
      </w:r>
      <w:r w:rsidR="009B7A1F">
        <w:rPr>
          <w:rFonts w:hint="cs"/>
          <w:rtl/>
        </w:rPr>
        <w:t xml:space="preserve"> </w:t>
      </w:r>
      <w:r>
        <w:rPr>
          <w:rFonts w:hint="cs"/>
          <w:rtl/>
        </w:rPr>
        <w:t>«</w:t>
      </w:r>
      <w:r w:rsidR="009B7A1F">
        <w:rPr>
          <w:rFonts w:hint="cs"/>
          <w:rtl/>
        </w:rPr>
        <w:t>کل واقعة لا یخلو عن الحکم</w:t>
      </w:r>
      <w:r>
        <w:rPr>
          <w:rFonts w:hint="cs"/>
          <w:rtl/>
        </w:rPr>
        <w:t>»، از قضا</w:t>
      </w:r>
      <w:r w:rsidR="009B7A1F">
        <w:rPr>
          <w:rFonts w:hint="cs"/>
          <w:rtl/>
        </w:rPr>
        <w:t xml:space="preserve"> حکم روی عنوان خاص است. یعنی حادثه</w:t>
      </w:r>
      <w:r w:rsidR="009B7A1F">
        <w:rPr>
          <w:rFonts w:hint="eastAsia"/>
          <w:rtl/>
        </w:rPr>
        <w:t>‌</w:t>
      </w:r>
      <w:r w:rsidR="009B7A1F">
        <w:rPr>
          <w:rFonts w:hint="cs"/>
          <w:rtl/>
        </w:rPr>
        <w:t xml:space="preserve">ای مثل شرب تتن </w:t>
      </w:r>
      <w:r>
        <w:rPr>
          <w:rFonts w:hint="cs"/>
          <w:rtl/>
        </w:rPr>
        <w:t>از</w:t>
      </w:r>
      <w:r w:rsidR="009B7A1F">
        <w:rPr>
          <w:rFonts w:hint="cs"/>
          <w:rtl/>
        </w:rPr>
        <w:t xml:space="preserve"> </w:t>
      </w:r>
      <w:r>
        <w:rPr>
          <w:rFonts w:hint="cs"/>
          <w:rtl/>
        </w:rPr>
        <w:t>یکی</w:t>
      </w:r>
      <w:r w:rsidR="009B7A1F">
        <w:rPr>
          <w:rFonts w:hint="cs"/>
          <w:rtl/>
        </w:rPr>
        <w:t xml:space="preserve"> از احکام خمسه</w:t>
      </w:r>
      <w:r>
        <w:rPr>
          <w:rFonts w:hint="cs"/>
          <w:rtl/>
        </w:rPr>
        <w:t xml:space="preserve"> خالی نیست</w:t>
      </w:r>
      <w:r w:rsidR="009B7A1F">
        <w:rPr>
          <w:rFonts w:hint="cs"/>
          <w:rtl/>
        </w:rPr>
        <w:t xml:space="preserve">. </w:t>
      </w:r>
    </w:p>
    <w:p w14:paraId="36218AFD" w14:textId="77777777" w:rsidR="007D2D0B" w:rsidRDefault="00000000" w:rsidP="007D2D0B">
      <w:pPr>
        <w:rPr>
          <w:rtl/>
        </w:rPr>
      </w:pPr>
      <w:r>
        <w:rPr>
          <w:rFonts w:hint="cs"/>
          <w:rtl/>
        </w:rPr>
        <w:t>یک وقت دلیل را قبول نداریم که کل حادثه لا یخلو عن حکم من الاحکام الخمسه و مثل برخی می</w:t>
      </w:r>
      <w:r>
        <w:rPr>
          <w:rFonts w:hint="eastAsia"/>
          <w:rtl/>
        </w:rPr>
        <w:t>‌</w:t>
      </w:r>
      <w:r>
        <w:rPr>
          <w:rFonts w:hint="cs"/>
          <w:rtl/>
        </w:rPr>
        <w:t>گوییم خلاء حکمی نیز داریم. ولی اگر گفتید «لا یخلو» دیگر معنا ندارد که بگویید اباحه</w:t>
      </w:r>
      <w:r>
        <w:rPr>
          <w:rFonts w:hint="eastAsia"/>
          <w:rtl/>
        </w:rPr>
        <w:t>‌</w:t>
      </w:r>
      <w:r>
        <w:rPr>
          <w:rFonts w:hint="cs"/>
          <w:rtl/>
        </w:rPr>
        <w:t xml:space="preserve">ای که محل بحث ماست، اباحه عدم الزامی است. </w:t>
      </w:r>
    </w:p>
    <w:p w14:paraId="3FDDCA7A" w14:textId="77777777" w:rsidR="007D2D0B" w:rsidRDefault="00000000" w:rsidP="007D2D0B">
      <w:pPr>
        <w:rPr>
          <w:rtl/>
        </w:rPr>
      </w:pPr>
      <w:r>
        <w:rPr>
          <w:rFonts w:hint="cs"/>
          <w:rtl/>
        </w:rPr>
        <w:t>این حرف نه ثبوتا درست است نه اثباتا. ثبوتا به اینکه کسانی که می</w:t>
      </w:r>
      <w:r>
        <w:rPr>
          <w:rFonts w:hint="eastAsia"/>
          <w:rtl/>
        </w:rPr>
        <w:t>‌</w:t>
      </w:r>
      <w:r>
        <w:rPr>
          <w:rFonts w:hint="cs"/>
          <w:rtl/>
        </w:rPr>
        <w:t>گویند از احکام خمسه خالی نیست، اباحه به عنوان یک حکم و به عنوان یک مجعول را می</w:t>
      </w:r>
      <w:r>
        <w:rPr>
          <w:rFonts w:hint="eastAsia"/>
          <w:rtl/>
        </w:rPr>
        <w:t>‌</w:t>
      </w:r>
      <w:r>
        <w:rPr>
          <w:rFonts w:hint="cs"/>
          <w:rtl/>
        </w:rPr>
        <w:t>گویند که خالی نیست. نمی</w:t>
      </w:r>
      <w:r>
        <w:rPr>
          <w:rFonts w:hint="eastAsia"/>
          <w:rtl/>
        </w:rPr>
        <w:t>‌</w:t>
      </w:r>
      <w:r>
        <w:rPr>
          <w:rFonts w:hint="cs"/>
          <w:rtl/>
        </w:rPr>
        <w:t>گویند به عناوین عدم الزام که یک امر منفی باشد. اثباتا هم درست نیست، زیرا در موارد بسیاری، اشیاء را به عنوان مباح و حلال دانسته</w:t>
      </w:r>
      <w:r>
        <w:rPr>
          <w:rFonts w:hint="eastAsia"/>
          <w:rtl/>
        </w:rPr>
        <w:t>‌</w:t>
      </w:r>
      <w:r>
        <w:rPr>
          <w:rFonts w:hint="cs"/>
          <w:rtl/>
        </w:rPr>
        <w:t>اند. بنظر می</w:t>
      </w:r>
      <w:r>
        <w:rPr>
          <w:rFonts w:hint="eastAsia"/>
          <w:rtl/>
        </w:rPr>
        <w:t>‌</w:t>
      </w:r>
      <w:r>
        <w:rPr>
          <w:rFonts w:hint="cs"/>
          <w:rtl/>
        </w:rPr>
        <w:t>آید هم بحث ثبوتی و هم بحث اثباتی در اینجا اشکال دارد. بنابراین، ما هستیم و دوران بین حرمت و اباحه</w:t>
      </w:r>
      <w:r>
        <w:rPr>
          <w:rFonts w:hint="eastAsia"/>
          <w:rtl/>
        </w:rPr>
        <w:t>‌</w:t>
      </w:r>
      <w:r>
        <w:rPr>
          <w:rFonts w:hint="cs"/>
          <w:rtl/>
        </w:rPr>
        <w:t xml:space="preserve">ای که علی الظاهر حکم ثبوتی است مثل حرمت و وجوب و استحباب و کراهت. </w:t>
      </w:r>
      <w:r w:rsidR="00BA42FF">
        <w:rPr>
          <w:rFonts w:hint="cs"/>
          <w:rtl/>
        </w:rPr>
        <w:t xml:space="preserve">استصحاب </w:t>
      </w:r>
      <w:r>
        <w:rPr>
          <w:rFonts w:hint="cs"/>
          <w:rtl/>
        </w:rPr>
        <w:t xml:space="preserve">عدم یکی با </w:t>
      </w:r>
      <w:r w:rsidR="00BA42FF">
        <w:rPr>
          <w:rFonts w:hint="cs"/>
          <w:rtl/>
        </w:rPr>
        <w:t>استصحاب</w:t>
      </w:r>
      <w:r w:rsidR="0069191B">
        <w:rPr>
          <w:rFonts w:hint="cs"/>
          <w:rtl/>
        </w:rPr>
        <w:t xml:space="preserve"> عدم</w:t>
      </w:r>
      <w:r w:rsidR="00BA42FF">
        <w:rPr>
          <w:rFonts w:hint="cs"/>
          <w:rtl/>
        </w:rPr>
        <w:t xml:space="preserve"> </w:t>
      </w:r>
      <w:r>
        <w:rPr>
          <w:rFonts w:hint="cs"/>
          <w:rtl/>
        </w:rPr>
        <w:t xml:space="preserve">دیگری علی الظاهر تعارض </w:t>
      </w:r>
      <w:r w:rsidR="00BA42FF">
        <w:rPr>
          <w:rFonts w:hint="cs"/>
          <w:rtl/>
        </w:rPr>
        <w:t>می‌کند</w:t>
      </w:r>
      <w:r>
        <w:rPr>
          <w:rFonts w:hint="cs"/>
          <w:rtl/>
        </w:rPr>
        <w:t xml:space="preserve">. </w:t>
      </w:r>
    </w:p>
    <w:p w14:paraId="3AAD777F" w14:textId="77777777" w:rsidR="00295AAE" w:rsidRDefault="00000000" w:rsidP="007D2D0B">
      <w:pPr>
        <w:rPr>
          <w:rtl/>
        </w:rPr>
      </w:pPr>
      <w:r>
        <w:rPr>
          <w:rFonts w:hint="cs"/>
          <w:rtl/>
        </w:rPr>
        <w:t>یک راه</w:t>
      </w:r>
      <w:r>
        <w:rPr>
          <w:rFonts w:hint="eastAsia"/>
          <w:rtl/>
        </w:rPr>
        <w:t>‌</w:t>
      </w:r>
      <w:r>
        <w:rPr>
          <w:rFonts w:hint="cs"/>
          <w:rtl/>
        </w:rPr>
        <w:t>حل</w:t>
      </w:r>
      <w:r w:rsidR="009B7A1F">
        <w:rPr>
          <w:rFonts w:hint="cs"/>
          <w:rtl/>
        </w:rPr>
        <w:t xml:space="preserve"> فرمایش آقای خویی و عد</w:t>
      </w:r>
      <w:r>
        <w:rPr>
          <w:rFonts w:hint="cs"/>
          <w:rtl/>
        </w:rPr>
        <w:t>ه</w:t>
      </w:r>
      <w:r>
        <w:rPr>
          <w:rFonts w:hint="eastAsia"/>
          <w:rtl/>
        </w:rPr>
        <w:t>‌</w:t>
      </w:r>
      <w:r>
        <w:rPr>
          <w:rFonts w:hint="cs"/>
          <w:rtl/>
        </w:rPr>
        <w:t>ای دیگر از بزرگان بود ک</w:t>
      </w:r>
      <w:r w:rsidR="009B7A1F">
        <w:rPr>
          <w:rFonts w:hint="cs"/>
          <w:rtl/>
        </w:rPr>
        <w:t>ه علم اجمالی باید منجز باشد و اینجا منجز نیست. این بحث مبنایی می</w:t>
      </w:r>
      <w:r>
        <w:rPr>
          <w:rFonts w:hint="eastAsia"/>
          <w:rtl/>
        </w:rPr>
        <w:t>‌</w:t>
      </w:r>
      <w:r w:rsidR="009B7A1F">
        <w:rPr>
          <w:rFonts w:hint="cs"/>
          <w:rtl/>
        </w:rPr>
        <w:t xml:space="preserve">طلبد. اگر </w:t>
      </w:r>
      <w:r>
        <w:rPr>
          <w:rFonts w:hint="cs"/>
          <w:rtl/>
        </w:rPr>
        <w:t xml:space="preserve">مبنای </w:t>
      </w:r>
      <w:r w:rsidR="009B7A1F">
        <w:rPr>
          <w:rFonts w:hint="cs"/>
          <w:rtl/>
        </w:rPr>
        <w:t>کسی این باشد که خود علم مانع است</w:t>
      </w:r>
      <w:r>
        <w:rPr>
          <w:rFonts w:hint="cs"/>
          <w:rtl/>
        </w:rPr>
        <w:t>، این راه</w:t>
      </w:r>
      <w:r>
        <w:rPr>
          <w:rFonts w:hint="eastAsia"/>
          <w:rtl/>
        </w:rPr>
        <w:t>‌</w:t>
      </w:r>
      <w:r w:rsidR="009B7A1F">
        <w:rPr>
          <w:rFonts w:hint="cs"/>
          <w:rtl/>
        </w:rPr>
        <w:t xml:space="preserve">حل هم صحیح نیست </w:t>
      </w:r>
      <w:r>
        <w:rPr>
          <w:rFonts w:hint="cs"/>
          <w:rtl/>
        </w:rPr>
        <w:t>مانند ما که به این قائل</w:t>
      </w:r>
      <w:r>
        <w:rPr>
          <w:rFonts w:hint="eastAsia"/>
          <w:rtl/>
        </w:rPr>
        <w:t>‌</w:t>
      </w:r>
      <w:r>
        <w:rPr>
          <w:rFonts w:hint="cs"/>
          <w:rtl/>
        </w:rPr>
        <w:t>ای</w:t>
      </w:r>
      <w:r w:rsidR="009B7A1F">
        <w:rPr>
          <w:rFonts w:hint="cs"/>
          <w:rtl/>
        </w:rPr>
        <w:t>م. در اینصورت</w:t>
      </w:r>
      <w:r>
        <w:rPr>
          <w:rFonts w:hint="cs"/>
          <w:rtl/>
        </w:rPr>
        <w:t>،</w:t>
      </w:r>
      <w:r w:rsidR="009B7A1F">
        <w:rPr>
          <w:rFonts w:hint="cs"/>
          <w:rtl/>
        </w:rPr>
        <w:t xml:space="preserve"> فقط یک استدلال برای حل این شبهه باقی می</w:t>
      </w:r>
      <w:r>
        <w:rPr>
          <w:rFonts w:hint="eastAsia"/>
          <w:rtl/>
        </w:rPr>
        <w:t>‌</w:t>
      </w:r>
      <w:r w:rsidR="009B7A1F">
        <w:rPr>
          <w:rFonts w:hint="cs"/>
          <w:rtl/>
        </w:rPr>
        <w:t xml:space="preserve">ماند که </w:t>
      </w:r>
      <w:r>
        <w:rPr>
          <w:rFonts w:hint="cs"/>
          <w:rtl/>
        </w:rPr>
        <w:t>اساسا خود</w:t>
      </w:r>
      <w:r w:rsidR="009B7A1F">
        <w:rPr>
          <w:rFonts w:hint="cs"/>
          <w:rtl/>
        </w:rPr>
        <w:t xml:space="preserve"> </w:t>
      </w:r>
      <w:r w:rsidR="00BA42FF">
        <w:rPr>
          <w:rFonts w:hint="cs"/>
          <w:rtl/>
        </w:rPr>
        <w:t xml:space="preserve">استصحاب </w:t>
      </w:r>
      <w:r w:rsidR="009B7A1F">
        <w:rPr>
          <w:rFonts w:hint="cs"/>
          <w:rtl/>
        </w:rPr>
        <w:t>ع</w:t>
      </w:r>
      <w:r>
        <w:rPr>
          <w:rFonts w:hint="cs"/>
          <w:rtl/>
        </w:rPr>
        <w:t>د</w:t>
      </w:r>
      <w:r w:rsidR="009B7A1F">
        <w:rPr>
          <w:rFonts w:hint="cs"/>
          <w:rtl/>
        </w:rPr>
        <w:t>م اباحه جاری نیست</w:t>
      </w:r>
      <w:r>
        <w:rPr>
          <w:rFonts w:hint="cs"/>
          <w:rtl/>
        </w:rPr>
        <w:t>،</w:t>
      </w:r>
      <w:r w:rsidR="009B7A1F">
        <w:rPr>
          <w:rFonts w:hint="cs"/>
          <w:rtl/>
        </w:rPr>
        <w:t xml:space="preserve"> نه اینکه جاری است و تعارض </w:t>
      </w:r>
      <w:r w:rsidR="00BA42FF">
        <w:rPr>
          <w:rFonts w:hint="cs"/>
          <w:rtl/>
        </w:rPr>
        <w:t>می‌کند</w:t>
      </w:r>
      <w:r w:rsidR="009B7A1F">
        <w:rPr>
          <w:rFonts w:hint="cs"/>
          <w:rtl/>
        </w:rPr>
        <w:t xml:space="preserve"> بلکه جاری نیست و اثر ندارد. </w:t>
      </w:r>
    </w:p>
    <w:p w14:paraId="2BCE206D" w14:textId="77777777" w:rsidR="008C46C0" w:rsidRDefault="00000000" w:rsidP="00485627">
      <w:pPr>
        <w:pStyle w:val="Heading1"/>
        <w:rPr>
          <w:rtl/>
        </w:rPr>
      </w:pPr>
      <w:bookmarkStart w:id="757" w:name="_Toc128870570"/>
      <w:r>
        <w:rPr>
          <w:rFonts w:hint="cs"/>
          <w:rtl/>
        </w:rPr>
        <w:t xml:space="preserve">استدراک از پاسخ نخست: </w:t>
      </w:r>
      <w:r w:rsidR="00565DAA">
        <w:rPr>
          <w:rFonts w:hint="cs"/>
          <w:rtl/>
        </w:rPr>
        <w:t xml:space="preserve">جریان استصحاب عدم </w:t>
      </w:r>
      <w:r>
        <w:rPr>
          <w:rFonts w:hint="cs"/>
          <w:rtl/>
        </w:rPr>
        <w:t>جعل اباحه اثر دارد و تعارض با استصحاب عدم جعل حرمت می</w:t>
      </w:r>
      <w:r>
        <w:rPr>
          <w:rFonts w:hint="eastAsia"/>
          <w:rtl/>
        </w:rPr>
        <w:t>‌</w:t>
      </w:r>
      <w:r>
        <w:rPr>
          <w:rFonts w:hint="cs"/>
          <w:rtl/>
        </w:rPr>
        <w:t>کند</w:t>
      </w:r>
      <w:bookmarkEnd w:id="757"/>
    </w:p>
    <w:p w14:paraId="1DBEAE8C" w14:textId="77777777" w:rsidR="008C46C0" w:rsidRDefault="00000000" w:rsidP="008C46C0">
      <w:pPr>
        <w:rPr>
          <w:rtl/>
        </w:rPr>
      </w:pPr>
      <w:r>
        <w:rPr>
          <w:rFonts w:hint="cs"/>
          <w:rtl/>
        </w:rPr>
        <w:t xml:space="preserve">جلسه گذشته عرض شد اینجا یک ملاحظه مهمی وجود دارد. </w:t>
      </w:r>
      <w:r w:rsidR="008E2BCE">
        <w:rPr>
          <w:rFonts w:hint="cs"/>
          <w:rtl/>
        </w:rPr>
        <w:t>این ملاحظه در کلام شهی</w:t>
      </w:r>
      <w:r>
        <w:rPr>
          <w:rFonts w:hint="cs"/>
          <w:rtl/>
        </w:rPr>
        <w:t>د صدر در لابلای برخی جواب</w:t>
      </w:r>
      <w:r>
        <w:rPr>
          <w:rFonts w:hint="eastAsia"/>
          <w:rtl/>
        </w:rPr>
        <w:t>‌</w:t>
      </w:r>
      <w:r>
        <w:rPr>
          <w:rFonts w:hint="cs"/>
          <w:rtl/>
        </w:rPr>
        <w:t>های ایشان به آقای خویی مطرح شده ا</w:t>
      </w:r>
      <w:r w:rsidR="008E2BCE">
        <w:rPr>
          <w:rFonts w:hint="cs"/>
          <w:rtl/>
        </w:rPr>
        <w:t>ست</w:t>
      </w:r>
      <w:r>
        <w:rPr>
          <w:rFonts w:hint="cs"/>
          <w:rtl/>
        </w:rPr>
        <w:t>، منتها برای ما سرنوشت</w:t>
      </w:r>
      <w:r>
        <w:rPr>
          <w:rFonts w:hint="eastAsia"/>
          <w:rtl/>
        </w:rPr>
        <w:t>‌</w:t>
      </w:r>
      <w:r w:rsidR="008E2BCE">
        <w:rPr>
          <w:rFonts w:hint="cs"/>
          <w:rtl/>
        </w:rPr>
        <w:t xml:space="preserve">ساز است زیرا ما همه </w:t>
      </w:r>
      <w:r>
        <w:rPr>
          <w:rFonts w:hint="cs"/>
          <w:rtl/>
        </w:rPr>
        <w:t>اشکالات</w:t>
      </w:r>
      <w:r w:rsidR="008E2BCE">
        <w:rPr>
          <w:rFonts w:hint="cs"/>
          <w:rtl/>
        </w:rPr>
        <w:t xml:space="preserve"> را دفع کردیم و فقط یک راه حل ماند که بگوییم عدم اباحه اصلا جاری نیست. حالا می</w:t>
      </w:r>
      <w:r>
        <w:rPr>
          <w:rFonts w:hint="eastAsia"/>
          <w:rtl/>
        </w:rPr>
        <w:t>‌</w:t>
      </w:r>
      <w:r w:rsidR="008E2BCE">
        <w:rPr>
          <w:rFonts w:hint="cs"/>
          <w:rtl/>
        </w:rPr>
        <w:t xml:space="preserve">خواهیم ببینیم این شبهه که الان طرح </w:t>
      </w:r>
      <w:r w:rsidR="00BA42FF">
        <w:rPr>
          <w:rFonts w:hint="cs"/>
          <w:rtl/>
        </w:rPr>
        <w:t>می‌شود</w:t>
      </w:r>
      <w:r w:rsidR="008E2BCE">
        <w:rPr>
          <w:rFonts w:hint="cs"/>
          <w:rtl/>
        </w:rPr>
        <w:t xml:space="preserve"> برای جریان </w:t>
      </w:r>
      <w:r w:rsidR="00BA42FF">
        <w:rPr>
          <w:rFonts w:hint="cs"/>
          <w:rtl/>
        </w:rPr>
        <w:t xml:space="preserve">استصحاب </w:t>
      </w:r>
      <w:r w:rsidR="008E2BCE">
        <w:rPr>
          <w:rFonts w:hint="cs"/>
          <w:rtl/>
        </w:rPr>
        <w:t>عدم اباحه</w:t>
      </w:r>
      <w:r>
        <w:rPr>
          <w:rFonts w:hint="cs"/>
          <w:rtl/>
        </w:rPr>
        <w:t xml:space="preserve">، درست است یا خیر. </w:t>
      </w:r>
    </w:p>
    <w:p w14:paraId="373AE622" w14:textId="77777777" w:rsidR="00070D90" w:rsidRDefault="00000000" w:rsidP="00070D90">
      <w:pPr>
        <w:rPr>
          <w:rtl/>
        </w:rPr>
      </w:pPr>
      <w:r>
        <w:rPr>
          <w:rFonts w:hint="cs"/>
          <w:rtl/>
        </w:rPr>
        <w:t>شبهه اینست که کسانی</w:t>
      </w:r>
      <w:r w:rsidR="008E2BCE">
        <w:rPr>
          <w:rFonts w:hint="cs"/>
          <w:rtl/>
        </w:rPr>
        <w:t xml:space="preserve"> </w:t>
      </w:r>
      <w:r>
        <w:rPr>
          <w:rFonts w:hint="cs"/>
          <w:rtl/>
        </w:rPr>
        <w:t>ک</w:t>
      </w:r>
      <w:r w:rsidR="008E2BCE">
        <w:rPr>
          <w:rFonts w:hint="cs"/>
          <w:rtl/>
        </w:rPr>
        <w:t xml:space="preserve">ه </w:t>
      </w:r>
      <w:r w:rsidR="00BA42FF">
        <w:rPr>
          <w:rFonts w:hint="cs"/>
          <w:rtl/>
        </w:rPr>
        <w:t xml:space="preserve">استصحاب </w:t>
      </w:r>
      <w:r w:rsidR="008E2BCE">
        <w:rPr>
          <w:rFonts w:hint="cs"/>
          <w:rtl/>
        </w:rPr>
        <w:t>را محرز می</w:t>
      </w:r>
      <w:r>
        <w:rPr>
          <w:rFonts w:hint="eastAsia"/>
          <w:rtl/>
        </w:rPr>
        <w:t>‌</w:t>
      </w:r>
      <w:r w:rsidR="008E2BCE">
        <w:rPr>
          <w:rFonts w:hint="cs"/>
          <w:rtl/>
        </w:rPr>
        <w:t>دانند به جز خود شهید صدر که حرفی دارد، بقیه علی الظاهر اصول محرزه را جانشین علم موضوعی می</w:t>
      </w:r>
      <w:r>
        <w:rPr>
          <w:rFonts w:hint="eastAsia"/>
          <w:rtl/>
        </w:rPr>
        <w:t>‌</w:t>
      </w:r>
      <w:r w:rsidR="008E2BCE">
        <w:rPr>
          <w:rFonts w:hint="cs"/>
          <w:rtl/>
        </w:rPr>
        <w:t xml:space="preserve">دانند. تا جایی که </w:t>
      </w:r>
      <w:r>
        <w:rPr>
          <w:rFonts w:hint="cs"/>
          <w:rtl/>
        </w:rPr>
        <w:t>بنده در خاطر دارم،</w:t>
      </w:r>
      <w:r w:rsidR="008E2BCE">
        <w:rPr>
          <w:rFonts w:hint="cs"/>
          <w:rtl/>
        </w:rPr>
        <w:t xml:space="preserve"> قائلان به اصول محرزه جانشین می</w:t>
      </w:r>
      <w:r>
        <w:rPr>
          <w:rFonts w:hint="eastAsia"/>
          <w:rtl/>
        </w:rPr>
        <w:t>‌</w:t>
      </w:r>
      <w:r w:rsidR="008E2BCE">
        <w:rPr>
          <w:rFonts w:hint="cs"/>
          <w:rtl/>
        </w:rPr>
        <w:t>دانند و درست</w:t>
      </w:r>
      <w:r>
        <w:rPr>
          <w:rFonts w:hint="cs"/>
          <w:rtl/>
        </w:rPr>
        <w:t xml:space="preserve"> هم</w:t>
      </w:r>
      <w:r w:rsidR="008E2BCE">
        <w:rPr>
          <w:rFonts w:hint="cs"/>
          <w:rtl/>
        </w:rPr>
        <w:t xml:space="preserve"> می</w:t>
      </w:r>
      <w:r>
        <w:rPr>
          <w:rFonts w:hint="eastAsia"/>
          <w:rtl/>
        </w:rPr>
        <w:t>‌</w:t>
      </w:r>
      <w:r w:rsidR="008E2BCE">
        <w:rPr>
          <w:rFonts w:hint="cs"/>
          <w:rtl/>
        </w:rPr>
        <w:t>گویند</w:t>
      </w:r>
      <w:r>
        <w:rPr>
          <w:rFonts w:hint="cs"/>
          <w:rtl/>
        </w:rPr>
        <w:t>،</w:t>
      </w:r>
      <w:r w:rsidR="008E2BCE">
        <w:rPr>
          <w:rFonts w:hint="cs"/>
          <w:rtl/>
        </w:rPr>
        <w:t xml:space="preserve"> چون احراز یعنی علم. اگر خود شارع تعبد کرده است به احراز، پس می</w:t>
      </w:r>
      <w:r>
        <w:rPr>
          <w:rFonts w:hint="eastAsia"/>
          <w:rtl/>
        </w:rPr>
        <w:t>‌</w:t>
      </w:r>
      <w:r w:rsidR="008E2BCE">
        <w:rPr>
          <w:rFonts w:hint="cs"/>
          <w:rtl/>
        </w:rPr>
        <w:t>تواند جای احرازهایی که در موضوعات احکام اخذ شده است</w:t>
      </w:r>
      <w:r>
        <w:rPr>
          <w:rFonts w:hint="cs"/>
          <w:rtl/>
        </w:rPr>
        <w:t>،</w:t>
      </w:r>
      <w:r w:rsidR="008E2BCE">
        <w:rPr>
          <w:rFonts w:hint="cs"/>
          <w:rtl/>
        </w:rPr>
        <w:t xml:space="preserve"> بنشیند. به ا</w:t>
      </w:r>
      <w:r>
        <w:rPr>
          <w:rFonts w:hint="cs"/>
          <w:rtl/>
        </w:rPr>
        <w:t>صطلاح جای قطع موضوعی که أ</w:t>
      </w:r>
      <w:r w:rsidR="008E2BCE">
        <w:rPr>
          <w:rFonts w:hint="cs"/>
          <w:rtl/>
        </w:rPr>
        <w:t>خذت علی وجه الطریقیه هم می</w:t>
      </w:r>
      <w:r>
        <w:rPr>
          <w:rFonts w:hint="eastAsia"/>
          <w:rtl/>
        </w:rPr>
        <w:t>‌</w:t>
      </w:r>
      <w:r>
        <w:rPr>
          <w:rFonts w:hint="cs"/>
          <w:rtl/>
        </w:rPr>
        <w:t xml:space="preserve">تواند بنشیند، </w:t>
      </w:r>
      <w:r w:rsidR="008E2BCE">
        <w:rPr>
          <w:rFonts w:hint="cs"/>
          <w:rtl/>
        </w:rPr>
        <w:t xml:space="preserve">نه طریقیت محضه </w:t>
      </w:r>
      <w:r>
        <w:rPr>
          <w:rFonts w:hint="cs"/>
          <w:rtl/>
        </w:rPr>
        <w:t xml:space="preserve">که واضح است. جانشین قطع موضوعی که أخذت علی وجه الطریقیه، </w:t>
      </w:r>
      <w:r w:rsidR="00BA42FF">
        <w:rPr>
          <w:rFonts w:hint="cs"/>
          <w:rtl/>
        </w:rPr>
        <w:t>می‌شود</w:t>
      </w:r>
      <w:r w:rsidR="008E2BCE">
        <w:rPr>
          <w:rFonts w:hint="cs"/>
          <w:rtl/>
        </w:rPr>
        <w:t>.</w:t>
      </w:r>
      <w:r>
        <w:rPr>
          <w:rFonts w:hint="cs"/>
          <w:rtl/>
        </w:rPr>
        <w:t xml:space="preserve"> </w:t>
      </w:r>
    </w:p>
    <w:p w14:paraId="699B85CF" w14:textId="77777777" w:rsidR="009B7A1F" w:rsidRDefault="00000000" w:rsidP="0002357D">
      <w:pPr>
        <w:rPr>
          <w:rtl/>
        </w:rPr>
      </w:pPr>
      <w:r>
        <w:rPr>
          <w:rFonts w:hint="cs"/>
          <w:rtl/>
        </w:rPr>
        <w:t>حال،</w:t>
      </w:r>
      <w:r w:rsidR="008E2BCE">
        <w:rPr>
          <w:rFonts w:hint="cs"/>
          <w:rtl/>
        </w:rPr>
        <w:t xml:space="preserve"> یکی از آثار علم</w:t>
      </w:r>
      <w:r>
        <w:rPr>
          <w:rFonts w:hint="cs"/>
          <w:rtl/>
        </w:rPr>
        <w:t>،</w:t>
      </w:r>
      <w:r w:rsidR="008E2BCE">
        <w:rPr>
          <w:rFonts w:hint="cs"/>
          <w:rtl/>
        </w:rPr>
        <w:t xml:space="preserve"> امکان استناد مضمون به حق تعالی</w:t>
      </w:r>
      <w:r>
        <w:rPr>
          <w:rFonts w:hint="cs"/>
          <w:rtl/>
        </w:rPr>
        <w:t xml:space="preserve"> است. اگر علم دارید که مباح است، </w:t>
      </w:r>
      <w:r w:rsidR="008E2BCE">
        <w:rPr>
          <w:rFonts w:hint="cs"/>
          <w:rtl/>
        </w:rPr>
        <w:t>می</w:t>
      </w:r>
      <w:r>
        <w:rPr>
          <w:rFonts w:hint="eastAsia"/>
          <w:rtl/>
        </w:rPr>
        <w:t>‌</w:t>
      </w:r>
      <w:r w:rsidR="008E2BCE">
        <w:rPr>
          <w:rFonts w:hint="cs"/>
          <w:rtl/>
        </w:rPr>
        <w:t>توان گفت که خداوند این را مباح قرار داده است یعنی صحت استناد مضمون به خداوند. اگر علم نداشته باشید، نمی</w:t>
      </w:r>
      <w:r>
        <w:rPr>
          <w:rFonts w:hint="eastAsia"/>
          <w:rtl/>
        </w:rPr>
        <w:t>‌</w:t>
      </w:r>
      <w:r>
        <w:rPr>
          <w:rFonts w:hint="cs"/>
          <w:rtl/>
        </w:rPr>
        <w:t>توانید،</w:t>
      </w:r>
      <w:r w:rsidR="008E2BCE">
        <w:rPr>
          <w:rFonts w:hint="cs"/>
          <w:rtl/>
        </w:rPr>
        <w:t xml:space="preserve"> </w:t>
      </w:r>
      <w:r w:rsidR="0042355F">
        <w:rPr>
          <w:rFonts w:hint="cs"/>
          <w:rtl/>
        </w:rPr>
        <w:t>هم از باب ا</w:t>
      </w:r>
      <w:r>
        <w:rPr>
          <w:rFonts w:hint="cs"/>
          <w:rtl/>
        </w:rPr>
        <w:t xml:space="preserve">حتمال کذب و هم از باب اینکه در </w:t>
      </w:r>
      <w:r w:rsidR="0042355F">
        <w:rPr>
          <w:rFonts w:hint="cs"/>
          <w:rtl/>
        </w:rPr>
        <w:t>ر</w:t>
      </w:r>
      <w:r>
        <w:rPr>
          <w:rFonts w:hint="cs"/>
          <w:rtl/>
        </w:rPr>
        <w:t>و</w:t>
      </w:r>
      <w:r w:rsidR="0042355F">
        <w:rPr>
          <w:rFonts w:hint="cs"/>
          <w:rtl/>
        </w:rPr>
        <w:t>ایاتی</w:t>
      </w:r>
      <w:r>
        <w:rPr>
          <w:rFonts w:hint="cs"/>
          <w:rtl/>
        </w:rPr>
        <w:t>،</w:t>
      </w:r>
      <w:r w:rsidR="0042355F">
        <w:rPr>
          <w:rFonts w:hint="cs"/>
          <w:rtl/>
        </w:rPr>
        <w:t xml:space="preserve"> خ</w:t>
      </w:r>
      <w:r>
        <w:rPr>
          <w:rFonts w:hint="cs"/>
          <w:rtl/>
        </w:rPr>
        <w:t>ود استناد ما لا یعلم اشکال دارد. پس اولا</w:t>
      </w:r>
      <w:r w:rsidR="0042355F">
        <w:rPr>
          <w:rFonts w:hint="cs"/>
          <w:rtl/>
        </w:rPr>
        <w:t xml:space="preserve"> ما مجوزی برای این کار نداریم</w:t>
      </w:r>
      <w:r>
        <w:rPr>
          <w:rFonts w:hint="cs"/>
          <w:rtl/>
        </w:rPr>
        <w:t>، و هم</w:t>
      </w:r>
      <w:r w:rsidR="0042355F">
        <w:rPr>
          <w:rFonts w:hint="cs"/>
          <w:rtl/>
        </w:rPr>
        <w:t xml:space="preserve"> خود اسناد ما لا یعلم ممنوع شمرده شده است</w:t>
      </w:r>
      <w:r w:rsidR="00070D90">
        <w:rPr>
          <w:rFonts w:hint="cs"/>
          <w:rtl/>
        </w:rPr>
        <w:t>. اگر علم داشته باشید، اسناد بی</w:t>
      </w:r>
      <w:r w:rsidR="00070D90">
        <w:rPr>
          <w:rFonts w:hint="eastAsia"/>
          <w:rtl/>
        </w:rPr>
        <w:t>‌</w:t>
      </w:r>
      <w:r w:rsidR="00070D90">
        <w:rPr>
          <w:rFonts w:hint="cs"/>
          <w:rtl/>
        </w:rPr>
        <w:t>اشکال است. حال،</w:t>
      </w:r>
      <w:r w:rsidR="0042355F">
        <w:rPr>
          <w:rFonts w:hint="cs"/>
          <w:rtl/>
        </w:rPr>
        <w:t xml:space="preserve"> بحث اینست که استصحاب </w:t>
      </w:r>
      <w:r w:rsidR="00070D90">
        <w:rPr>
          <w:rFonts w:hint="cs"/>
          <w:rtl/>
        </w:rPr>
        <w:t xml:space="preserve">اصل </w:t>
      </w:r>
      <w:r w:rsidR="0042355F">
        <w:rPr>
          <w:rFonts w:hint="cs"/>
          <w:rtl/>
        </w:rPr>
        <w:t>محرزه است و اثر آن می</w:t>
      </w:r>
      <w:r w:rsidR="00070D90">
        <w:rPr>
          <w:rFonts w:hint="eastAsia"/>
          <w:rtl/>
        </w:rPr>
        <w:t>‌</w:t>
      </w:r>
      <w:r w:rsidR="0042355F">
        <w:rPr>
          <w:rFonts w:hint="cs"/>
          <w:rtl/>
        </w:rPr>
        <w:t xml:space="preserve">تواند این باشد که ما صحت استناد داشته باشیم. این اثر خود </w:t>
      </w:r>
      <w:r w:rsidR="00BA42FF">
        <w:rPr>
          <w:rFonts w:hint="cs"/>
          <w:rtl/>
        </w:rPr>
        <w:t xml:space="preserve">استصحاب </w:t>
      </w:r>
      <w:r w:rsidR="0042355F">
        <w:rPr>
          <w:rFonts w:hint="cs"/>
          <w:rtl/>
        </w:rPr>
        <w:t xml:space="preserve">است نه اثر مستصحب. وقتی </w:t>
      </w:r>
      <w:r w:rsidR="00BA42FF">
        <w:rPr>
          <w:rFonts w:hint="cs"/>
          <w:rtl/>
        </w:rPr>
        <w:t xml:space="preserve">استصحاب </w:t>
      </w:r>
      <w:r w:rsidR="0042355F">
        <w:rPr>
          <w:rFonts w:hint="cs"/>
          <w:rtl/>
        </w:rPr>
        <w:t>می</w:t>
      </w:r>
      <w:r w:rsidR="00070D90">
        <w:rPr>
          <w:rFonts w:hint="eastAsia"/>
          <w:rtl/>
        </w:rPr>
        <w:t>‌</w:t>
      </w:r>
      <w:r w:rsidR="00070D90">
        <w:rPr>
          <w:rFonts w:hint="cs"/>
          <w:rtl/>
        </w:rPr>
        <w:t>کنیم، مفاد آن</w:t>
      </w:r>
      <w:r w:rsidR="0042355F">
        <w:rPr>
          <w:rFonts w:hint="cs"/>
          <w:rtl/>
        </w:rPr>
        <w:t xml:space="preserve"> احراز است و خود این </w:t>
      </w:r>
      <w:r w:rsidR="00BA42FF">
        <w:rPr>
          <w:rFonts w:hint="cs"/>
          <w:rtl/>
        </w:rPr>
        <w:t xml:space="preserve">استصحاب </w:t>
      </w:r>
      <w:r w:rsidR="0042355F">
        <w:rPr>
          <w:rFonts w:hint="cs"/>
          <w:rtl/>
        </w:rPr>
        <w:t>که احراز آورده است</w:t>
      </w:r>
      <w:r w:rsidR="00070D90">
        <w:rPr>
          <w:rFonts w:hint="cs"/>
          <w:rtl/>
        </w:rPr>
        <w:t>،</w:t>
      </w:r>
      <w:r w:rsidR="0042355F">
        <w:rPr>
          <w:rFonts w:hint="cs"/>
          <w:rtl/>
        </w:rPr>
        <w:t xml:space="preserve"> استناد </w:t>
      </w:r>
      <w:r w:rsidR="0002357D">
        <w:rPr>
          <w:rFonts w:hint="cs"/>
          <w:rtl/>
        </w:rPr>
        <w:t xml:space="preserve">به خداوند را </w:t>
      </w:r>
      <w:r w:rsidR="0042355F">
        <w:rPr>
          <w:rFonts w:hint="cs"/>
          <w:rtl/>
        </w:rPr>
        <w:t xml:space="preserve">درست </w:t>
      </w:r>
      <w:r w:rsidR="00BA42FF">
        <w:rPr>
          <w:rFonts w:hint="cs"/>
          <w:rtl/>
        </w:rPr>
        <w:t>می‌کند</w:t>
      </w:r>
      <w:r w:rsidR="0002357D">
        <w:rPr>
          <w:rFonts w:hint="cs"/>
          <w:rtl/>
        </w:rPr>
        <w:t>،</w:t>
      </w:r>
      <w:r w:rsidR="0042355F">
        <w:rPr>
          <w:rFonts w:hint="cs"/>
          <w:rtl/>
        </w:rPr>
        <w:t xml:space="preserve"> </w:t>
      </w:r>
      <w:r w:rsidR="0002357D">
        <w:rPr>
          <w:rFonts w:hint="cs"/>
          <w:rtl/>
        </w:rPr>
        <w:t>و این،</w:t>
      </w:r>
      <w:r w:rsidR="0042355F">
        <w:rPr>
          <w:rFonts w:hint="cs"/>
          <w:rtl/>
        </w:rPr>
        <w:t xml:space="preserve"> اثر خود </w:t>
      </w:r>
      <w:r w:rsidR="00BA42FF">
        <w:rPr>
          <w:rFonts w:hint="cs"/>
          <w:rtl/>
        </w:rPr>
        <w:t xml:space="preserve">استصحاب </w:t>
      </w:r>
      <w:r w:rsidR="0042355F">
        <w:rPr>
          <w:rFonts w:hint="cs"/>
          <w:rtl/>
        </w:rPr>
        <w:t xml:space="preserve">است. البته </w:t>
      </w:r>
      <w:r w:rsidR="0002357D">
        <w:rPr>
          <w:rFonts w:hint="cs"/>
          <w:rtl/>
        </w:rPr>
        <w:t>«</w:t>
      </w:r>
      <w:r w:rsidR="0042355F">
        <w:rPr>
          <w:rFonts w:hint="cs"/>
          <w:rtl/>
        </w:rPr>
        <w:t>متعبد بها</w:t>
      </w:r>
      <w:r w:rsidR="0002357D">
        <w:rPr>
          <w:rFonts w:hint="cs"/>
          <w:rtl/>
        </w:rPr>
        <w:t>» احراز واقع است، ولی این تعبدی است،</w:t>
      </w:r>
      <w:r w:rsidR="0042355F">
        <w:rPr>
          <w:rFonts w:hint="cs"/>
          <w:rtl/>
        </w:rPr>
        <w:t xml:space="preserve"> </w:t>
      </w:r>
      <w:r w:rsidR="0002357D">
        <w:rPr>
          <w:rFonts w:hint="cs"/>
          <w:rtl/>
        </w:rPr>
        <w:t>زیرا</w:t>
      </w:r>
      <w:r w:rsidR="0042355F">
        <w:rPr>
          <w:rFonts w:hint="cs"/>
          <w:rtl/>
        </w:rPr>
        <w:t xml:space="preserve"> خود خداوند این </w:t>
      </w:r>
      <w:r w:rsidR="00A16F35">
        <w:rPr>
          <w:rFonts w:hint="cs"/>
          <w:rtl/>
        </w:rPr>
        <w:t>ا</w:t>
      </w:r>
      <w:r w:rsidR="0042355F">
        <w:rPr>
          <w:rFonts w:hint="cs"/>
          <w:rtl/>
        </w:rPr>
        <w:t>حراز را تثبیت کرده است</w:t>
      </w:r>
      <w:r w:rsidR="0002357D">
        <w:rPr>
          <w:rFonts w:hint="cs"/>
          <w:rtl/>
        </w:rPr>
        <w:t>.</w:t>
      </w:r>
      <w:r w:rsidR="0042355F">
        <w:rPr>
          <w:rFonts w:hint="cs"/>
          <w:rtl/>
        </w:rPr>
        <w:t xml:space="preserve"> لذا اگر کسی مستندا به </w:t>
      </w:r>
      <w:r w:rsidR="00BA42FF">
        <w:rPr>
          <w:rFonts w:hint="cs"/>
          <w:rtl/>
        </w:rPr>
        <w:t xml:space="preserve">استصحاب </w:t>
      </w:r>
      <w:r w:rsidR="0042355F">
        <w:rPr>
          <w:rFonts w:hint="cs"/>
          <w:rtl/>
        </w:rPr>
        <w:t xml:space="preserve">عدم جعل حرمت بگوید </w:t>
      </w:r>
      <w:r w:rsidR="0002357D">
        <w:rPr>
          <w:rFonts w:hint="cs"/>
          <w:rtl/>
        </w:rPr>
        <w:t>خداوند</w:t>
      </w:r>
      <w:r w:rsidR="0042355F">
        <w:rPr>
          <w:rFonts w:hint="cs"/>
          <w:rtl/>
        </w:rPr>
        <w:t xml:space="preserve"> شرب تتن را حرام نکرده است و یا مستندا به </w:t>
      </w:r>
      <w:r w:rsidR="00BA42FF">
        <w:rPr>
          <w:rFonts w:hint="cs"/>
          <w:rtl/>
        </w:rPr>
        <w:t xml:space="preserve">استصحاب </w:t>
      </w:r>
      <w:r w:rsidR="0042355F">
        <w:rPr>
          <w:rFonts w:hint="cs"/>
          <w:rtl/>
        </w:rPr>
        <w:t xml:space="preserve">عدم اباحه بگوید که خداوند </w:t>
      </w:r>
      <w:r w:rsidR="00D32F8B">
        <w:rPr>
          <w:rFonts w:hint="cs"/>
          <w:rtl/>
        </w:rPr>
        <w:t xml:space="preserve">شرب تتن را </w:t>
      </w:r>
      <w:r w:rsidR="0002357D">
        <w:rPr>
          <w:rFonts w:hint="cs"/>
          <w:rtl/>
        </w:rPr>
        <w:t xml:space="preserve">مباح نکرده است، </w:t>
      </w:r>
      <w:r w:rsidR="00D32F8B">
        <w:rPr>
          <w:rFonts w:hint="cs"/>
          <w:rtl/>
        </w:rPr>
        <w:t>از حیث استناد مجوز دارد و مبدع شمرده ن</w:t>
      </w:r>
      <w:r w:rsidR="00BA42FF">
        <w:rPr>
          <w:rFonts w:hint="cs"/>
          <w:rtl/>
        </w:rPr>
        <w:t>می‌شود</w:t>
      </w:r>
      <w:r w:rsidR="00D32F8B">
        <w:rPr>
          <w:rFonts w:hint="cs"/>
          <w:rtl/>
        </w:rPr>
        <w:t xml:space="preserve"> که یک چیزی را </w:t>
      </w:r>
      <w:r w:rsidR="0002357D">
        <w:rPr>
          <w:rFonts w:hint="cs"/>
          <w:rtl/>
        </w:rPr>
        <w:t>در دین ابداع کرده باشد.</w:t>
      </w:r>
    </w:p>
    <w:p w14:paraId="0E693FC7" w14:textId="77777777" w:rsidR="00606BB7" w:rsidRDefault="00000000" w:rsidP="00576676">
      <w:pPr>
        <w:rPr>
          <w:rtl/>
        </w:rPr>
      </w:pPr>
      <w:r>
        <w:rPr>
          <w:rFonts w:hint="cs"/>
          <w:rtl/>
        </w:rPr>
        <w:t>در اینصورت</w:t>
      </w:r>
      <w:r w:rsidR="00D32F8B">
        <w:rPr>
          <w:rFonts w:hint="cs"/>
          <w:rtl/>
        </w:rPr>
        <w:t xml:space="preserve">، </w:t>
      </w:r>
      <w:r w:rsidR="00BA42FF">
        <w:rPr>
          <w:rFonts w:hint="cs"/>
          <w:rtl/>
        </w:rPr>
        <w:t xml:space="preserve">استصحاب </w:t>
      </w:r>
      <w:r w:rsidR="00D32F8B">
        <w:rPr>
          <w:rFonts w:hint="cs"/>
          <w:rtl/>
        </w:rPr>
        <w:t xml:space="preserve">در اینجا اثری عملی دارد. </w:t>
      </w:r>
      <w:r>
        <w:rPr>
          <w:rFonts w:hint="cs"/>
          <w:rtl/>
        </w:rPr>
        <w:t xml:space="preserve">قبلا </w:t>
      </w:r>
      <w:r w:rsidR="00D32F8B">
        <w:rPr>
          <w:rFonts w:hint="cs"/>
          <w:rtl/>
        </w:rPr>
        <w:t xml:space="preserve">گفتیم </w:t>
      </w:r>
      <w:r w:rsidR="00BA42FF">
        <w:rPr>
          <w:rFonts w:hint="cs"/>
          <w:rtl/>
        </w:rPr>
        <w:t>استصحاب</w:t>
      </w:r>
      <w:r w:rsidR="00576676">
        <w:rPr>
          <w:rFonts w:hint="cs"/>
          <w:rtl/>
        </w:rPr>
        <w:t xml:space="preserve"> </w:t>
      </w:r>
      <w:r w:rsidR="00485627">
        <w:rPr>
          <w:rFonts w:hint="cs"/>
          <w:rtl/>
        </w:rPr>
        <w:t>عدم جعل</w:t>
      </w:r>
      <w:r w:rsidR="00BA42FF">
        <w:rPr>
          <w:rFonts w:hint="cs"/>
          <w:rtl/>
        </w:rPr>
        <w:t xml:space="preserve"> </w:t>
      </w:r>
      <w:r w:rsidR="00D32F8B">
        <w:rPr>
          <w:rFonts w:hint="cs"/>
          <w:rtl/>
        </w:rPr>
        <w:t>اباحه جاری نیست</w:t>
      </w:r>
      <w:r>
        <w:rPr>
          <w:rFonts w:hint="cs"/>
          <w:rtl/>
        </w:rPr>
        <w:t>،</w:t>
      </w:r>
      <w:r w:rsidR="00D32F8B">
        <w:rPr>
          <w:rFonts w:hint="cs"/>
          <w:rtl/>
        </w:rPr>
        <w:t xml:space="preserve"> چون اثر ندارد</w:t>
      </w:r>
      <w:r>
        <w:rPr>
          <w:rFonts w:hint="cs"/>
          <w:rtl/>
        </w:rPr>
        <w:t xml:space="preserve">، ولی اینجا اثر پیدا شد. اثر آن، </w:t>
      </w:r>
      <w:r w:rsidR="00D32F8B">
        <w:rPr>
          <w:rFonts w:hint="cs"/>
          <w:rtl/>
        </w:rPr>
        <w:t xml:space="preserve">صحت استناد است. اینجا مشکل اینست که دو </w:t>
      </w:r>
      <w:r w:rsidR="00BA42FF">
        <w:rPr>
          <w:rFonts w:hint="cs"/>
          <w:rtl/>
        </w:rPr>
        <w:t xml:space="preserve">استصحاب </w:t>
      </w:r>
      <w:r>
        <w:rPr>
          <w:rFonts w:hint="cs"/>
          <w:rtl/>
        </w:rPr>
        <w:t>داریم و دو صحت استناد،</w:t>
      </w:r>
      <w:r w:rsidR="00D32F8B">
        <w:rPr>
          <w:rFonts w:hint="cs"/>
          <w:rtl/>
        </w:rPr>
        <w:t xml:space="preserve"> ولی علم اجمالی داریم به کذب یکی از</w:t>
      </w:r>
      <w:r>
        <w:rPr>
          <w:rFonts w:hint="cs"/>
          <w:rtl/>
        </w:rPr>
        <w:t xml:space="preserve"> این دو. این علم اجمالی به کذب أحدهما، جامع خودش را </w:t>
      </w:r>
      <w:r w:rsidR="00D32F8B">
        <w:rPr>
          <w:rFonts w:hint="cs"/>
          <w:rtl/>
        </w:rPr>
        <w:t xml:space="preserve">تنجیز </w:t>
      </w:r>
      <w:r w:rsidR="00BA42FF">
        <w:rPr>
          <w:rFonts w:hint="cs"/>
          <w:rtl/>
        </w:rPr>
        <w:t>می‌کند</w:t>
      </w:r>
      <w:r>
        <w:rPr>
          <w:rFonts w:hint="cs"/>
          <w:rtl/>
        </w:rPr>
        <w:t>. علم داریم به کذب أ</w:t>
      </w:r>
      <w:r w:rsidR="00D32F8B">
        <w:rPr>
          <w:rFonts w:hint="cs"/>
          <w:rtl/>
        </w:rPr>
        <w:t>حدهما و علم داریم که لا یجوز اسناد الکذب الی الله. این را قبول داریم</w:t>
      </w:r>
      <w:r>
        <w:rPr>
          <w:rFonts w:hint="cs"/>
          <w:rtl/>
        </w:rPr>
        <w:t>،</w:t>
      </w:r>
      <w:r w:rsidR="00D32F8B">
        <w:rPr>
          <w:rFonts w:hint="cs"/>
          <w:rtl/>
        </w:rPr>
        <w:t xml:space="preserve"> ولو به علم اجمالی باشد. ما یقین د</w:t>
      </w:r>
      <w:r w:rsidR="0010781A">
        <w:rPr>
          <w:rFonts w:hint="cs"/>
          <w:rtl/>
        </w:rPr>
        <w:t xml:space="preserve">اریم که یکی از این دو کذب </w:t>
      </w:r>
      <w:r>
        <w:rPr>
          <w:rFonts w:hint="cs"/>
          <w:rtl/>
        </w:rPr>
        <w:t>است</w:t>
      </w:r>
      <w:r w:rsidR="0010781A">
        <w:rPr>
          <w:rFonts w:hint="cs"/>
          <w:rtl/>
        </w:rPr>
        <w:t xml:space="preserve">، </w:t>
      </w:r>
      <w:r>
        <w:rPr>
          <w:rFonts w:hint="cs"/>
          <w:rtl/>
        </w:rPr>
        <w:t xml:space="preserve">البته </w:t>
      </w:r>
      <w:r w:rsidR="0010781A">
        <w:rPr>
          <w:rFonts w:hint="cs"/>
          <w:rtl/>
        </w:rPr>
        <w:t>بنا</w:t>
      </w:r>
      <w:r>
        <w:rPr>
          <w:rFonts w:hint="cs"/>
          <w:rtl/>
        </w:rPr>
        <w:t xml:space="preserve"> </w:t>
      </w:r>
      <w:r w:rsidR="0010781A">
        <w:rPr>
          <w:rFonts w:hint="cs"/>
          <w:rtl/>
        </w:rPr>
        <w:t>بر</w:t>
      </w:r>
      <w:r>
        <w:rPr>
          <w:rFonts w:hint="cs"/>
          <w:rtl/>
        </w:rPr>
        <w:t xml:space="preserve"> </w:t>
      </w:r>
      <w:r w:rsidR="0010781A">
        <w:rPr>
          <w:rFonts w:hint="cs"/>
          <w:rtl/>
        </w:rPr>
        <w:t>اینکه</w:t>
      </w:r>
      <w:r>
        <w:rPr>
          <w:rFonts w:hint="cs"/>
          <w:rtl/>
        </w:rPr>
        <w:t xml:space="preserve"> ابتدا</w:t>
      </w:r>
      <w:r w:rsidR="0010781A">
        <w:rPr>
          <w:rFonts w:hint="cs"/>
          <w:rtl/>
        </w:rPr>
        <w:t xml:space="preserve"> علم اجمالی ثابت باشد</w:t>
      </w:r>
      <w:r>
        <w:rPr>
          <w:rFonts w:hint="cs"/>
          <w:rtl/>
        </w:rPr>
        <w:t>.</w:t>
      </w:r>
      <w:r w:rsidR="0010781A">
        <w:rPr>
          <w:rFonts w:hint="cs"/>
          <w:rtl/>
        </w:rPr>
        <w:t xml:space="preserve"> </w:t>
      </w:r>
      <w:r>
        <w:rPr>
          <w:rFonts w:hint="cs"/>
          <w:rtl/>
        </w:rPr>
        <w:t xml:space="preserve">گمان نکنید </w:t>
      </w:r>
      <w:r w:rsidR="0010781A">
        <w:rPr>
          <w:rFonts w:hint="cs"/>
          <w:rtl/>
        </w:rPr>
        <w:t xml:space="preserve">که </w:t>
      </w:r>
      <w:r w:rsidR="00BA42FF">
        <w:rPr>
          <w:rFonts w:hint="cs"/>
          <w:rtl/>
        </w:rPr>
        <w:t>استصحاب</w:t>
      </w:r>
      <w:r>
        <w:rPr>
          <w:rFonts w:hint="cs"/>
          <w:rtl/>
        </w:rPr>
        <w:t>،</w:t>
      </w:r>
      <w:r w:rsidR="00BA42FF">
        <w:rPr>
          <w:rFonts w:hint="cs"/>
          <w:rtl/>
        </w:rPr>
        <w:t xml:space="preserve"> </w:t>
      </w:r>
      <w:r w:rsidR="0010781A">
        <w:rPr>
          <w:rFonts w:hint="cs"/>
          <w:rtl/>
        </w:rPr>
        <w:t xml:space="preserve">دو سه طرف دیگر مثل کراهت و استحباب </w:t>
      </w:r>
      <w:r>
        <w:rPr>
          <w:rFonts w:hint="cs"/>
          <w:rtl/>
        </w:rPr>
        <w:t xml:space="preserve">هم </w:t>
      </w:r>
      <w:r w:rsidR="0010781A">
        <w:rPr>
          <w:rFonts w:hint="cs"/>
          <w:rtl/>
        </w:rPr>
        <w:t xml:space="preserve">دارد. </w:t>
      </w:r>
      <w:r>
        <w:rPr>
          <w:rFonts w:hint="cs"/>
          <w:rtl/>
        </w:rPr>
        <w:t xml:space="preserve">اینجا، </w:t>
      </w:r>
      <w:r w:rsidR="0010781A">
        <w:rPr>
          <w:rFonts w:hint="cs"/>
          <w:rtl/>
        </w:rPr>
        <w:t>علم اجمالی داریم که شرب تتن یا حرام است یا مباح</w:t>
      </w:r>
      <w:r>
        <w:rPr>
          <w:rFonts w:hint="cs"/>
          <w:rtl/>
        </w:rPr>
        <w:t>؛</w:t>
      </w:r>
      <w:r w:rsidR="0010781A">
        <w:rPr>
          <w:rFonts w:hint="cs"/>
          <w:rtl/>
        </w:rPr>
        <w:t xml:space="preserve"> و وجوب و استحباب و کراهت را کنار بگذارید. </w:t>
      </w:r>
      <w:r w:rsidR="00576676">
        <w:rPr>
          <w:rFonts w:hint="cs"/>
          <w:rtl/>
        </w:rPr>
        <w:t xml:space="preserve">اجمالا </w:t>
      </w:r>
      <w:r w:rsidR="0010781A">
        <w:rPr>
          <w:rFonts w:hint="cs"/>
          <w:rtl/>
        </w:rPr>
        <w:t xml:space="preserve">علم داریم که استناد هر دو به خداوند </w:t>
      </w:r>
      <w:r>
        <w:rPr>
          <w:rFonts w:hint="cs"/>
          <w:rtl/>
        </w:rPr>
        <w:t>جایز نیست</w:t>
      </w:r>
      <w:r w:rsidR="0010781A">
        <w:rPr>
          <w:rFonts w:hint="cs"/>
          <w:rtl/>
        </w:rPr>
        <w:t xml:space="preserve">. این علم اجمالی منجز است. منجز حرمت همان کذب فی </w:t>
      </w:r>
      <w:r>
        <w:rPr>
          <w:rFonts w:hint="cs"/>
          <w:rtl/>
        </w:rPr>
        <w:t>البین است،</w:t>
      </w:r>
      <w:r w:rsidR="0010781A">
        <w:rPr>
          <w:rFonts w:hint="cs"/>
          <w:rtl/>
        </w:rPr>
        <w:t xml:space="preserve"> ولو نمی</w:t>
      </w:r>
      <w:r>
        <w:rPr>
          <w:rFonts w:hint="eastAsia"/>
          <w:rtl/>
        </w:rPr>
        <w:t>‌</w:t>
      </w:r>
      <w:r>
        <w:rPr>
          <w:rFonts w:hint="cs"/>
          <w:rtl/>
        </w:rPr>
        <w:t>دانم این است یا آ</w:t>
      </w:r>
      <w:r w:rsidR="0010781A">
        <w:rPr>
          <w:rFonts w:hint="cs"/>
          <w:rtl/>
        </w:rPr>
        <w:t>ن.</w:t>
      </w:r>
    </w:p>
    <w:p w14:paraId="76C06625" w14:textId="77777777" w:rsidR="00606BB7" w:rsidRDefault="00000000" w:rsidP="00606BB7">
      <w:pPr>
        <w:rPr>
          <w:rtl/>
        </w:rPr>
      </w:pPr>
      <w:r>
        <w:rPr>
          <w:rFonts w:hint="cs"/>
          <w:rtl/>
        </w:rPr>
        <w:t xml:space="preserve"> اگر هر دو را مرتکب شوم، کذب الی الله است و اگر یکی را مرتکب شوم یعنی فعلی را انجام داده</w:t>
      </w:r>
      <w:r>
        <w:rPr>
          <w:rFonts w:hint="eastAsia"/>
          <w:rtl/>
        </w:rPr>
        <w:t>‌</w:t>
      </w:r>
      <w:r>
        <w:rPr>
          <w:rFonts w:hint="cs"/>
          <w:rtl/>
        </w:rPr>
        <w:t xml:space="preserve">ام </w:t>
      </w:r>
      <w:r w:rsidR="00C20D4A">
        <w:rPr>
          <w:rFonts w:hint="cs"/>
          <w:rtl/>
        </w:rPr>
        <w:t xml:space="preserve">که تنجیز دارم در حرمت آن و </w:t>
      </w:r>
      <w:r>
        <w:rPr>
          <w:rFonts w:hint="cs"/>
          <w:rtl/>
        </w:rPr>
        <w:t>شاید</w:t>
      </w:r>
      <w:r w:rsidR="00C20D4A">
        <w:rPr>
          <w:rFonts w:hint="cs"/>
          <w:rtl/>
        </w:rPr>
        <w:t xml:space="preserve"> این </w:t>
      </w:r>
      <w:r>
        <w:rPr>
          <w:rFonts w:hint="cs"/>
          <w:rtl/>
        </w:rPr>
        <w:t xml:space="preserve">طرف </w:t>
      </w:r>
      <w:r w:rsidR="00C20D4A">
        <w:rPr>
          <w:rFonts w:hint="cs"/>
          <w:rtl/>
        </w:rPr>
        <w:t>باشد</w:t>
      </w:r>
      <w:r>
        <w:rPr>
          <w:rFonts w:hint="cs"/>
          <w:rtl/>
        </w:rPr>
        <w:t>،</w:t>
      </w:r>
      <w:r w:rsidR="00C20D4A">
        <w:rPr>
          <w:rFonts w:hint="cs"/>
          <w:rtl/>
        </w:rPr>
        <w:t xml:space="preserve"> یعنی احتمال انطباق تکلیف منجز موجب استحقاق عقاب بر این طرف می</w:t>
      </w:r>
      <w:r>
        <w:rPr>
          <w:rFonts w:hint="eastAsia"/>
          <w:rtl/>
        </w:rPr>
        <w:t>‌</w:t>
      </w:r>
      <w:r w:rsidR="00C20D4A">
        <w:rPr>
          <w:rFonts w:hint="cs"/>
          <w:rtl/>
        </w:rPr>
        <w:t>دهم. این هم مثل علم به استحقاق عقاب است و فرقی ندارد. بنابراین</w:t>
      </w:r>
      <w:r>
        <w:rPr>
          <w:rFonts w:hint="cs"/>
          <w:rtl/>
        </w:rPr>
        <w:t>،</w:t>
      </w:r>
      <w:r w:rsidR="00C20D4A">
        <w:rPr>
          <w:rFonts w:hint="cs"/>
          <w:rtl/>
        </w:rPr>
        <w:t xml:space="preserve"> علم به کذب فی البین که </w:t>
      </w:r>
      <w:r>
        <w:rPr>
          <w:rFonts w:hint="cs"/>
          <w:rtl/>
        </w:rPr>
        <w:t>موجب</w:t>
      </w:r>
      <w:r w:rsidR="00C20D4A">
        <w:rPr>
          <w:rFonts w:hint="cs"/>
          <w:rtl/>
        </w:rPr>
        <w:t xml:space="preserve"> تنجز آن حرام فی البین </w:t>
      </w:r>
      <w:r>
        <w:rPr>
          <w:rFonts w:hint="cs"/>
          <w:rtl/>
        </w:rPr>
        <w:t>می</w:t>
      </w:r>
      <w:r>
        <w:rPr>
          <w:rFonts w:hint="eastAsia"/>
          <w:rtl/>
        </w:rPr>
        <w:t>‌</w:t>
      </w:r>
      <w:r>
        <w:rPr>
          <w:rFonts w:hint="cs"/>
          <w:rtl/>
        </w:rPr>
        <w:t>شود،</w:t>
      </w:r>
      <w:r w:rsidR="00C20D4A">
        <w:rPr>
          <w:rFonts w:hint="cs"/>
          <w:rtl/>
        </w:rPr>
        <w:t xml:space="preserve"> با دو تا اسناد نمی</w:t>
      </w:r>
      <w:r>
        <w:rPr>
          <w:rFonts w:hint="eastAsia"/>
          <w:rtl/>
        </w:rPr>
        <w:t>‌</w:t>
      </w:r>
      <w:r w:rsidR="00C20D4A">
        <w:rPr>
          <w:rFonts w:hint="cs"/>
          <w:rtl/>
        </w:rPr>
        <w:t xml:space="preserve">سازد. این دو اسناد اگر باشد، تجویز در انجام فعلی است که یقین دارم حرام است و </w:t>
      </w:r>
      <w:r>
        <w:rPr>
          <w:rFonts w:hint="cs"/>
          <w:rtl/>
        </w:rPr>
        <w:t xml:space="preserve">حرمت آن هم </w:t>
      </w:r>
      <w:r w:rsidR="00C20D4A">
        <w:rPr>
          <w:rFonts w:hint="cs"/>
          <w:rtl/>
        </w:rPr>
        <w:t xml:space="preserve">منجز </w:t>
      </w:r>
      <w:r>
        <w:rPr>
          <w:rFonts w:hint="cs"/>
          <w:rtl/>
        </w:rPr>
        <w:t>است</w:t>
      </w:r>
      <w:r w:rsidR="00C20D4A">
        <w:rPr>
          <w:rFonts w:hint="cs"/>
          <w:rtl/>
        </w:rPr>
        <w:t xml:space="preserve"> و تعارض </w:t>
      </w:r>
      <w:r w:rsidR="00BA42FF">
        <w:rPr>
          <w:rFonts w:hint="cs"/>
          <w:rtl/>
        </w:rPr>
        <w:t>می‌کنند</w:t>
      </w:r>
      <w:r w:rsidR="00C20D4A">
        <w:rPr>
          <w:rFonts w:hint="cs"/>
          <w:rtl/>
        </w:rPr>
        <w:t>.</w:t>
      </w:r>
    </w:p>
    <w:p w14:paraId="4E1B83C4" w14:textId="77777777" w:rsidR="00D32F8B" w:rsidRDefault="00000000" w:rsidP="00606BB7">
      <w:pPr>
        <w:rPr>
          <w:rtl/>
        </w:rPr>
      </w:pPr>
      <w:r>
        <w:rPr>
          <w:rFonts w:hint="cs"/>
          <w:rtl/>
        </w:rPr>
        <w:t xml:space="preserve"> این بیانی است که شهید صدر لابلای بحث</w:t>
      </w:r>
      <w:r>
        <w:rPr>
          <w:rFonts w:hint="eastAsia"/>
          <w:rtl/>
        </w:rPr>
        <w:t>‌</w:t>
      </w:r>
      <w:r>
        <w:rPr>
          <w:rFonts w:hint="cs"/>
          <w:rtl/>
        </w:rPr>
        <w:t>ها نسبت به آقای خویی دارد و بنده برای اینکه بحث</w:t>
      </w:r>
      <w:r>
        <w:rPr>
          <w:rFonts w:hint="eastAsia"/>
          <w:rtl/>
        </w:rPr>
        <w:t>‌</w:t>
      </w:r>
      <w:r>
        <w:rPr>
          <w:rFonts w:hint="cs"/>
          <w:rtl/>
        </w:rPr>
        <w:t>ها خلط نشود جدا آوردم</w:t>
      </w:r>
      <w:r w:rsidR="00606BB7">
        <w:rPr>
          <w:rFonts w:hint="cs"/>
          <w:rtl/>
        </w:rPr>
        <w:t>،</w:t>
      </w:r>
      <w:r>
        <w:rPr>
          <w:rFonts w:hint="cs"/>
          <w:rtl/>
        </w:rPr>
        <w:t xml:space="preserve"> چون برای ما هم خیلی مهم است. این </w:t>
      </w:r>
      <w:r w:rsidR="00606BB7">
        <w:rPr>
          <w:rFonts w:hint="cs"/>
          <w:rtl/>
        </w:rPr>
        <w:t>بیان</w:t>
      </w:r>
      <w:r>
        <w:rPr>
          <w:rFonts w:hint="cs"/>
          <w:rtl/>
        </w:rPr>
        <w:t xml:space="preserve"> در واقع اثری عملی پیدا </w:t>
      </w:r>
      <w:r w:rsidR="00BA42FF">
        <w:rPr>
          <w:rFonts w:hint="cs"/>
          <w:rtl/>
        </w:rPr>
        <w:t>می‌کند</w:t>
      </w:r>
      <w:r w:rsidR="00606BB7">
        <w:rPr>
          <w:rFonts w:hint="cs"/>
          <w:rtl/>
        </w:rPr>
        <w:t>. در جواب اول، آقای خویی فرمود که</w:t>
      </w:r>
      <w:r>
        <w:rPr>
          <w:rFonts w:hint="cs"/>
          <w:rtl/>
        </w:rPr>
        <w:t xml:space="preserve"> جریان دو </w:t>
      </w:r>
      <w:r w:rsidR="00606BB7">
        <w:rPr>
          <w:rFonts w:hint="cs"/>
          <w:rtl/>
        </w:rPr>
        <w:t>استصحاب</w:t>
      </w:r>
      <w:r>
        <w:rPr>
          <w:rFonts w:hint="cs"/>
          <w:rtl/>
        </w:rPr>
        <w:t xml:space="preserve"> اذن در مخالفت قطعی عملی نیست</w:t>
      </w:r>
      <w:r w:rsidR="00606BB7">
        <w:rPr>
          <w:rFonts w:hint="cs"/>
          <w:rtl/>
        </w:rPr>
        <w:t>،</w:t>
      </w:r>
      <w:r>
        <w:rPr>
          <w:rFonts w:hint="cs"/>
          <w:rtl/>
        </w:rPr>
        <w:t xml:space="preserve"> و حالا با این بیان اذن در مخالفت عملیه قطعیه پیدا می</w:t>
      </w:r>
      <w:r w:rsidR="00606BB7">
        <w:rPr>
          <w:rFonts w:hint="eastAsia"/>
          <w:rtl/>
        </w:rPr>
        <w:t>‌</w:t>
      </w:r>
      <w:r>
        <w:rPr>
          <w:rFonts w:hint="cs"/>
          <w:rtl/>
        </w:rPr>
        <w:t xml:space="preserve">کنیم. چون صحت اسناد </w:t>
      </w:r>
      <w:r w:rsidR="00606BB7">
        <w:rPr>
          <w:rFonts w:hint="cs"/>
          <w:rtl/>
        </w:rPr>
        <w:t>دو طرف، آ</w:t>
      </w:r>
      <w:r>
        <w:rPr>
          <w:rFonts w:hint="cs"/>
          <w:rtl/>
        </w:rPr>
        <w:t xml:space="preserve">ن کذب فی البین که مخالفت عملیه محرم است را تجویز </w:t>
      </w:r>
      <w:r w:rsidR="00BA42FF">
        <w:rPr>
          <w:rFonts w:hint="cs"/>
          <w:rtl/>
        </w:rPr>
        <w:t>می‌کند</w:t>
      </w:r>
      <w:r w:rsidR="00606BB7">
        <w:rPr>
          <w:rFonts w:hint="cs"/>
          <w:rtl/>
        </w:rPr>
        <w:t>،</w:t>
      </w:r>
      <w:r>
        <w:rPr>
          <w:rFonts w:hint="cs"/>
          <w:rtl/>
        </w:rPr>
        <w:t xml:space="preserve"> و تعارض </w:t>
      </w:r>
      <w:r w:rsidR="00BA42FF">
        <w:rPr>
          <w:rFonts w:hint="cs"/>
          <w:rtl/>
        </w:rPr>
        <w:t>می‌کنند</w:t>
      </w:r>
      <w:r>
        <w:rPr>
          <w:rFonts w:hint="cs"/>
          <w:rtl/>
        </w:rPr>
        <w:t xml:space="preserve">. </w:t>
      </w:r>
    </w:p>
    <w:p w14:paraId="109AC674" w14:textId="77777777" w:rsidR="00C20D4A" w:rsidRDefault="00000000" w:rsidP="004B5093">
      <w:pPr>
        <w:rPr>
          <w:rtl/>
        </w:rPr>
      </w:pPr>
      <w:r>
        <w:rPr>
          <w:rFonts w:hint="cs"/>
          <w:rtl/>
        </w:rPr>
        <w:t>این انصافا شبهه</w:t>
      </w:r>
      <w:r>
        <w:rPr>
          <w:rFonts w:hint="eastAsia"/>
          <w:rtl/>
        </w:rPr>
        <w:t>‌</w:t>
      </w:r>
      <w:r>
        <w:rPr>
          <w:rFonts w:hint="cs"/>
          <w:rtl/>
        </w:rPr>
        <w:t xml:space="preserve"> مهمی است و ما هم جانشینی اصول محرزه را قبول داریم مثل مرحوم آقای خویی و مرحوم آقا ضیاء و مرحوم آخوند و همه محققین که تا بحال دیدم، این را قبول دارند و فقط آقای صدر فرمایشی در باب اصول دارد که داستان دیگری است. همه قبول دارند و ما هم قبول داریم، از این باب که ظاهر اطلاقات استصحاب و هر اصل محرزی، اینست که هر اثری را جای علم می</w:t>
      </w:r>
      <w:r>
        <w:rPr>
          <w:rFonts w:hint="eastAsia"/>
          <w:rtl/>
        </w:rPr>
        <w:t>‌</w:t>
      </w:r>
      <w:r>
        <w:rPr>
          <w:rFonts w:hint="cs"/>
          <w:rtl/>
        </w:rPr>
        <w:t>نشاند. اسناد به خداوند علم لازم دارد، ولی علم تعبدی هم جای آن می</w:t>
      </w:r>
      <w:r>
        <w:rPr>
          <w:rFonts w:hint="eastAsia"/>
          <w:rtl/>
        </w:rPr>
        <w:t>‌</w:t>
      </w:r>
      <w:r w:rsidR="00953DCC">
        <w:rPr>
          <w:rFonts w:hint="cs"/>
          <w:rtl/>
        </w:rPr>
        <w:t xml:space="preserve">نشیند. </w:t>
      </w:r>
    </w:p>
    <w:p w14:paraId="1CBC1839" w14:textId="77777777" w:rsidR="00953DCC" w:rsidRDefault="00000000" w:rsidP="007B6130">
      <w:pPr>
        <w:rPr>
          <w:rtl/>
        </w:rPr>
      </w:pPr>
      <w:r>
        <w:rPr>
          <w:rFonts w:hint="cs"/>
          <w:rtl/>
        </w:rPr>
        <w:t xml:space="preserve">برای ما که همه اشکالات را دفع کردیم و همین یکی مانده است، مهم است که این </w:t>
      </w:r>
      <w:r w:rsidR="00BA42FF">
        <w:rPr>
          <w:rFonts w:hint="cs"/>
          <w:rtl/>
        </w:rPr>
        <w:t xml:space="preserve">استصحاب </w:t>
      </w:r>
      <w:r>
        <w:rPr>
          <w:rFonts w:hint="cs"/>
          <w:rtl/>
        </w:rPr>
        <w:t xml:space="preserve">درست </w:t>
      </w:r>
      <w:r w:rsidR="00BA42FF">
        <w:rPr>
          <w:rFonts w:hint="cs"/>
          <w:rtl/>
        </w:rPr>
        <w:t>می‌شود</w:t>
      </w:r>
      <w:r>
        <w:rPr>
          <w:rFonts w:hint="cs"/>
          <w:rtl/>
        </w:rPr>
        <w:t xml:space="preserve"> یا خیر؟</w:t>
      </w:r>
    </w:p>
    <w:p w14:paraId="76FA1281" w14:textId="77777777" w:rsidR="00953DCC" w:rsidRDefault="00000000" w:rsidP="00C20D4A">
      <w:pPr>
        <w:rPr>
          <w:rtl/>
        </w:rPr>
      </w:pPr>
      <w:r>
        <w:rPr>
          <w:rFonts w:hint="cs"/>
          <w:rtl/>
        </w:rPr>
        <w:t xml:space="preserve">به نظر بنده </w:t>
      </w:r>
      <w:r w:rsidR="00BA42FF">
        <w:rPr>
          <w:rFonts w:hint="cs"/>
          <w:rtl/>
        </w:rPr>
        <w:t>می‌شود</w:t>
      </w:r>
      <w:r>
        <w:rPr>
          <w:rFonts w:hint="cs"/>
          <w:rtl/>
        </w:rPr>
        <w:t xml:space="preserve"> حل کرد و به بحثی در </w:t>
      </w:r>
      <w:r w:rsidR="00BA42FF">
        <w:rPr>
          <w:rFonts w:hint="cs"/>
          <w:rtl/>
        </w:rPr>
        <w:t xml:space="preserve">استصحاب </w:t>
      </w:r>
      <w:r>
        <w:rPr>
          <w:rFonts w:hint="cs"/>
          <w:rtl/>
        </w:rPr>
        <w:t>برمی</w:t>
      </w:r>
      <w:r w:rsidR="007B6130">
        <w:rPr>
          <w:rFonts w:hint="eastAsia"/>
          <w:rtl/>
        </w:rPr>
        <w:t>‌</w:t>
      </w:r>
      <w:r>
        <w:rPr>
          <w:rFonts w:hint="cs"/>
          <w:rtl/>
        </w:rPr>
        <w:t>گردد</w:t>
      </w:r>
      <w:r w:rsidR="007B6130">
        <w:rPr>
          <w:rFonts w:hint="cs"/>
          <w:rtl/>
        </w:rPr>
        <w:t xml:space="preserve"> که آ</w:t>
      </w:r>
      <w:r>
        <w:rPr>
          <w:rFonts w:hint="cs"/>
          <w:rtl/>
        </w:rPr>
        <w:t xml:space="preserve">نجا باید درست کنیم. </w:t>
      </w:r>
    </w:p>
    <w:p w14:paraId="72A4C9DC" w14:textId="77777777" w:rsidR="00953DCC" w:rsidRDefault="00000000" w:rsidP="00576676">
      <w:pPr>
        <w:rPr>
          <w:rtl/>
        </w:rPr>
      </w:pPr>
      <w:r w:rsidRPr="00485627">
        <w:rPr>
          <w:rFonts w:hint="cs"/>
          <w:color w:val="FF0000"/>
          <w:rtl/>
        </w:rPr>
        <w:t>سوال</w:t>
      </w:r>
      <w:r>
        <w:rPr>
          <w:rFonts w:hint="cs"/>
          <w:rtl/>
        </w:rPr>
        <w:t xml:space="preserve">: </w:t>
      </w:r>
      <w:r w:rsidR="00AD488B">
        <w:rPr>
          <w:rFonts w:hint="cs"/>
          <w:rtl/>
        </w:rPr>
        <w:t xml:space="preserve">همان حیثیت احراز در امارات و حیثیت احراز در </w:t>
      </w:r>
      <w:r w:rsidR="00485627">
        <w:rPr>
          <w:rFonts w:hint="cs"/>
          <w:rtl/>
        </w:rPr>
        <w:t xml:space="preserve">استصحاب، </w:t>
      </w:r>
      <w:r w:rsidR="00576676">
        <w:rPr>
          <w:rFonts w:hint="cs"/>
          <w:rtl/>
        </w:rPr>
        <w:t xml:space="preserve">آقای نائینی </w:t>
      </w:r>
      <w:r w:rsidR="00485627">
        <w:rPr>
          <w:rFonts w:hint="cs"/>
          <w:rtl/>
        </w:rPr>
        <w:t>فرق می</w:t>
      </w:r>
      <w:r w:rsidR="00485627">
        <w:rPr>
          <w:rFonts w:hint="eastAsia"/>
          <w:rtl/>
        </w:rPr>
        <w:t>‌</w:t>
      </w:r>
      <w:r w:rsidR="00485627">
        <w:rPr>
          <w:rFonts w:hint="cs"/>
          <w:rtl/>
        </w:rPr>
        <w:t>گذارند.</w:t>
      </w:r>
    </w:p>
    <w:p w14:paraId="36E0E573" w14:textId="77777777" w:rsidR="0042355F" w:rsidRDefault="00000000" w:rsidP="00485627">
      <w:pPr>
        <w:rPr>
          <w:rtl/>
        </w:rPr>
      </w:pPr>
      <w:r w:rsidRPr="00485627">
        <w:rPr>
          <w:rFonts w:hint="cs"/>
          <w:color w:val="FF0000"/>
          <w:rtl/>
        </w:rPr>
        <w:t>پاسخ</w:t>
      </w:r>
      <w:r>
        <w:rPr>
          <w:rFonts w:hint="cs"/>
          <w:rtl/>
        </w:rPr>
        <w:t xml:space="preserve">: </w:t>
      </w:r>
      <w:r w:rsidR="00AD488B">
        <w:rPr>
          <w:rFonts w:hint="cs"/>
          <w:rtl/>
        </w:rPr>
        <w:t xml:space="preserve">ما هم فرق گذاشتیم، چون امارت مثبتش حجت است و خودش تکاذب </w:t>
      </w:r>
      <w:r w:rsidR="00BA42FF">
        <w:rPr>
          <w:rFonts w:hint="cs"/>
          <w:rtl/>
        </w:rPr>
        <w:t>می‌کند</w:t>
      </w:r>
      <w:r w:rsidR="00AD488B">
        <w:rPr>
          <w:rFonts w:hint="cs"/>
          <w:rtl/>
        </w:rPr>
        <w:t xml:space="preserve">. </w:t>
      </w:r>
    </w:p>
    <w:p w14:paraId="6CCF2F3D" w14:textId="77777777" w:rsidR="00AD488B" w:rsidRDefault="00000000" w:rsidP="00485627">
      <w:pPr>
        <w:rPr>
          <w:rtl/>
        </w:rPr>
      </w:pPr>
      <w:r w:rsidRPr="00485627">
        <w:rPr>
          <w:rFonts w:hint="cs"/>
          <w:color w:val="FF0000"/>
          <w:rtl/>
        </w:rPr>
        <w:t>سوال</w:t>
      </w:r>
      <w:r>
        <w:rPr>
          <w:rFonts w:hint="cs"/>
          <w:rtl/>
        </w:rPr>
        <w:t xml:space="preserve">: </w:t>
      </w:r>
      <w:r w:rsidR="00485627">
        <w:rPr>
          <w:rFonts w:hint="cs"/>
          <w:rtl/>
        </w:rPr>
        <w:t xml:space="preserve">خود حیثیت جعل حجیت یکی طریقیت و اتمام کشف است، ولی استصحاب این را ندارد. </w:t>
      </w:r>
    </w:p>
    <w:p w14:paraId="6354156B" w14:textId="77777777" w:rsidR="00AD488B" w:rsidRDefault="00000000" w:rsidP="00485627">
      <w:pPr>
        <w:rPr>
          <w:rtl/>
        </w:rPr>
      </w:pPr>
      <w:r w:rsidRPr="00485627">
        <w:rPr>
          <w:rFonts w:hint="cs"/>
          <w:color w:val="FF0000"/>
          <w:rtl/>
        </w:rPr>
        <w:t>پاسخ</w:t>
      </w:r>
      <w:r>
        <w:rPr>
          <w:rFonts w:hint="cs"/>
          <w:rtl/>
        </w:rPr>
        <w:t xml:space="preserve">: بله، ندارد چون در اماره تتمیم کشف است و لوازم </w:t>
      </w:r>
      <w:r w:rsidR="00485627">
        <w:rPr>
          <w:rFonts w:hint="cs"/>
          <w:rtl/>
        </w:rPr>
        <w:t>آن</w:t>
      </w:r>
      <w:r>
        <w:rPr>
          <w:rFonts w:hint="cs"/>
          <w:rtl/>
        </w:rPr>
        <w:t xml:space="preserve"> هم به حسب فرمایش آقای نائینی روی این اس</w:t>
      </w:r>
      <w:r w:rsidR="00BA42FF">
        <w:rPr>
          <w:rFonts w:hint="cs"/>
          <w:rtl/>
        </w:rPr>
        <w:t>اس</w:t>
      </w:r>
      <w:r w:rsidR="00485627">
        <w:rPr>
          <w:rFonts w:hint="cs"/>
          <w:rtl/>
        </w:rPr>
        <w:t xml:space="preserve"> </w:t>
      </w:r>
      <w:r>
        <w:rPr>
          <w:rFonts w:hint="cs"/>
          <w:rtl/>
        </w:rPr>
        <w:t>مثبتاتش هم حجت است. این احراز است و احراز یعنی علم. احر</w:t>
      </w:r>
      <w:r w:rsidR="00485627">
        <w:rPr>
          <w:rFonts w:hint="cs"/>
          <w:rtl/>
        </w:rPr>
        <w:t>از علم است دیگر. علم دو جور است: یکبار</w:t>
      </w:r>
      <w:r>
        <w:rPr>
          <w:rFonts w:hint="cs"/>
          <w:rtl/>
        </w:rPr>
        <w:t xml:space="preserve"> تعبد به علم است و گاه</w:t>
      </w:r>
      <w:r w:rsidR="00485627">
        <w:rPr>
          <w:rFonts w:hint="cs"/>
          <w:rtl/>
        </w:rPr>
        <w:t>ی تعبد به علم بعلاوه تتمیم کشف آ</w:t>
      </w:r>
      <w:r>
        <w:rPr>
          <w:rFonts w:hint="cs"/>
          <w:rtl/>
        </w:rPr>
        <w:t xml:space="preserve">ن که بما هو ناظر الی الواقع. این بما هو ناظر الی الواقع در اصول محرزه نیست. </w:t>
      </w:r>
      <w:r w:rsidR="00485627">
        <w:rPr>
          <w:rFonts w:hint="cs"/>
          <w:rtl/>
        </w:rPr>
        <w:t>آنجا</w:t>
      </w:r>
      <w:r>
        <w:rPr>
          <w:rFonts w:hint="cs"/>
          <w:rtl/>
        </w:rPr>
        <w:t xml:space="preserve"> بما هو ناظر الی الواقع، گویا کشف از واقع </w:t>
      </w:r>
      <w:r w:rsidR="00BA42FF">
        <w:rPr>
          <w:rFonts w:hint="cs"/>
          <w:rtl/>
        </w:rPr>
        <w:t>می‌کند</w:t>
      </w:r>
      <w:r>
        <w:rPr>
          <w:rFonts w:hint="cs"/>
          <w:rtl/>
        </w:rPr>
        <w:t xml:space="preserve"> و این تعبد به علم است</w:t>
      </w:r>
      <w:r w:rsidR="00485627">
        <w:rPr>
          <w:rFonts w:hint="cs"/>
          <w:rtl/>
        </w:rPr>
        <w:t>،</w:t>
      </w:r>
      <w:r>
        <w:rPr>
          <w:rFonts w:hint="cs"/>
          <w:rtl/>
        </w:rPr>
        <w:t xml:space="preserve"> نه بما هو ناظر الی ال</w:t>
      </w:r>
      <w:r w:rsidR="00485627">
        <w:rPr>
          <w:rFonts w:hint="cs"/>
          <w:rtl/>
        </w:rPr>
        <w:t>واقع. این فرق</w:t>
      </w:r>
      <w:r w:rsidR="00576676">
        <w:rPr>
          <w:rFonts w:hint="cs"/>
          <w:rtl/>
        </w:rPr>
        <w:t>،</w:t>
      </w:r>
      <w:r w:rsidR="00485627">
        <w:rPr>
          <w:rFonts w:hint="cs"/>
          <w:rtl/>
        </w:rPr>
        <w:t xml:space="preserve"> اثری در بحث ما نمی</w:t>
      </w:r>
      <w:r w:rsidR="00485627">
        <w:rPr>
          <w:rFonts w:hint="eastAsia"/>
          <w:rtl/>
        </w:rPr>
        <w:t>‌</w:t>
      </w:r>
      <w:r w:rsidR="00485627">
        <w:rPr>
          <w:rFonts w:hint="cs"/>
          <w:rtl/>
        </w:rPr>
        <w:t>آورد</w:t>
      </w:r>
      <w:r>
        <w:rPr>
          <w:rFonts w:hint="cs"/>
          <w:rtl/>
        </w:rPr>
        <w:t xml:space="preserve">. شارع اگر بگوید </w:t>
      </w:r>
      <w:r w:rsidR="00BA42FF">
        <w:rPr>
          <w:rFonts w:hint="cs"/>
          <w:rtl/>
        </w:rPr>
        <w:t xml:space="preserve">استصحاب </w:t>
      </w:r>
      <w:r>
        <w:rPr>
          <w:rFonts w:hint="cs"/>
          <w:rtl/>
        </w:rPr>
        <w:t xml:space="preserve">علم است کفایت </w:t>
      </w:r>
      <w:r w:rsidR="00BA42FF">
        <w:rPr>
          <w:rFonts w:hint="cs"/>
          <w:rtl/>
        </w:rPr>
        <w:t>می‌کند</w:t>
      </w:r>
      <w:r>
        <w:rPr>
          <w:rFonts w:hint="cs"/>
          <w:rtl/>
        </w:rPr>
        <w:t xml:space="preserve">. </w:t>
      </w:r>
    </w:p>
    <w:p w14:paraId="2BC69731" w14:textId="77777777" w:rsidR="00AD488B" w:rsidRDefault="00000000" w:rsidP="00576676">
      <w:pPr>
        <w:rPr>
          <w:rtl/>
        </w:rPr>
      </w:pPr>
      <w:r>
        <w:rPr>
          <w:rFonts w:hint="cs"/>
          <w:rtl/>
        </w:rPr>
        <w:t xml:space="preserve">به تبع بسیاری از اعلام مکرر </w:t>
      </w:r>
      <w:r w:rsidR="00FA7A4A">
        <w:rPr>
          <w:rFonts w:hint="cs"/>
          <w:rtl/>
        </w:rPr>
        <w:t xml:space="preserve">عرض کردیم که آثار </w:t>
      </w:r>
      <w:r w:rsidR="007B6130">
        <w:rPr>
          <w:rFonts w:hint="cs"/>
          <w:rtl/>
        </w:rPr>
        <w:t>مترتب</w:t>
      </w:r>
      <w:r w:rsidR="00FA7A4A">
        <w:rPr>
          <w:rFonts w:hint="cs"/>
          <w:rtl/>
        </w:rPr>
        <w:t xml:space="preserve"> شده بر خود </w:t>
      </w:r>
      <w:r w:rsidR="00BA42FF">
        <w:rPr>
          <w:rFonts w:hint="cs"/>
          <w:rtl/>
        </w:rPr>
        <w:t xml:space="preserve">استصحاب </w:t>
      </w:r>
      <w:r w:rsidR="00FA7A4A">
        <w:rPr>
          <w:rFonts w:hint="cs"/>
          <w:rtl/>
        </w:rPr>
        <w:t xml:space="preserve">هم درست است. </w:t>
      </w:r>
      <w:r w:rsidR="007B6130">
        <w:rPr>
          <w:rFonts w:hint="cs"/>
          <w:rtl/>
        </w:rPr>
        <w:t>چند جلسه قبل هم بحث داشتیم در آن</w:t>
      </w:r>
      <w:r w:rsidR="00FA7A4A">
        <w:rPr>
          <w:rFonts w:hint="cs"/>
          <w:rtl/>
        </w:rPr>
        <w:t>جا که شبهه کردند که این عدم تکلیف ازلی که ثابت می</w:t>
      </w:r>
      <w:r w:rsidR="007B6130">
        <w:rPr>
          <w:rFonts w:hint="eastAsia"/>
          <w:rtl/>
        </w:rPr>
        <w:t>‌</w:t>
      </w:r>
      <w:r w:rsidR="00FA7A4A">
        <w:rPr>
          <w:rFonts w:hint="cs"/>
          <w:rtl/>
        </w:rPr>
        <w:t>کنید</w:t>
      </w:r>
      <w:r w:rsidR="007B6130">
        <w:rPr>
          <w:rFonts w:hint="cs"/>
          <w:rtl/>
        </w:rPr>
        <w:t>،</w:t>
      </w:r>
      <w:r w:rsidR="00FA7A4A">
        <w:rPr>
          <w:rFonts w:hint="cs"/>
          <w:rtl/>
        </w:rPr>
        <w:t xml:space="preserve"> مستند به شارع نیست. جوابی که ب</w:t>
      </w:r>
      <w:r w:rsidR="007B6130">
        <w:rPr>
          <w:rFonts w:hint="cs"/>
          <w:rtl/>
        </w:rPr>
        <w:t>سیاری از محققین دادند اینست که آ</w:t>
      </w:r>
      <w:r w:rsidR="00FA7A4A">
        <w:rPr>
          <w:rFonts w:hint="cs"/>
          <w:rtl/>
        </w:rPr>
        <w:t xml:space="preserve">ن عدم ازلی تکالیف در ازل تکوینی است و مستند به شارع </w:t>
      </w:r>
      <w:r w:rsidR="007B6130">
        <w:rPr>
          <w:rFonts w:hint="cs"/>
          <w:rtl/>
        </w:rPr>
        <w:t>نیست،</w:t>
      </w:r>
      <w:r w:rsidR="00FA7A4A">
        <w:rPr>
          <w:rFonts w:hint="cs"/>
          <w:rtl/>
        </w:rPr>
        <w:t xml:space="preserve"> ولی الان که برای ظرف بعد از بلوغ </w:t>
      </w:r>
      <w:r w:rsidR="00BA42FF">
        <w:rPr>
          <w:rFonts w:hint="cs"/>
          <w:rtl/>
        </w:rPr>
        <w:t xml:space="preserve">استصحاب </w:t>
      </w:r>
      <w:r w:rsidR="00FA7A4A">
        <w:rPr>
          <w:rFonts w:hint="cs"/>
          <w:rtl/>
        </w:rPr>
        <w:t>می</w:t>
      </w:r>
      <w:r w:rsidR="007B6130">
        <w:rPr>
          <w:rFonts w:hint="eastAsia"/>
          <w:rtl/>
        </w:rPr>
        <w:t>‌</w:t>
      </w:r>
      <w:r w:rsidR="007B6130">
        <w:rPr>
          <w:rFonts w:hint="cs"/>
          <w:rtl/>
        </w:rPr>
        <w:t>کنیم، آ</w:t>
      </w:r>
      <w:r w:rsidR="00FA7A4A">
        <w:rPr>
          <w:rFonts w:hint="cs"/>
          <w:rtl/>
        </w:rPr>
        <w:t xml:space="preserve">نچه به </w:t>
      </w:r>
      <w:r w:rsidR="00BA42FF">
        <w:rPr>
          <w:rFonts w:hint="cs"/>
          <w:rtl/>
        </w:rPr>
        <w:t xml:space="preserve">استصحاب </w:t>
      </w:r>
      <w:r w:rsidR="00FA7A4A">
        <w:rPr>
          <w:rFonts w:hint="cs"/>
          <w:rtl/>
        </w:rPr>
        <w:t xml:space="preserve">ثابت </w:t>
      </w:r>
      <w:r w:rsidR="00BA42FF">
        <w:rPr>
          <w:rFonts w:hint="cs"/>
          <w:rtl/>
        </w:rPr>
        <w:t>می‌شود</w:t>
      </w:r>
      <w:r w:rsidR="00FA7A4A">
        <w:rPr>
          <w:rFonts w:hint="cs"/>
          <w:rtl/>
        </w:rPr>
        <w:t xml:space="preserve">، مستند به شارع </w:t>
      </w:r>
      <w:r w:rsidR="00BA42FF">
        <w:rPr>
          <w:rFonts w:hint="cs"/>
          <w:rtl/>
        </w:rPr>
        <w:t>می‌شود</w:t>
      </w:r>
      <w:r w:rsidR="00FA7A4A">
        <w:rPr>
          <w:rFonts w:hint="cs"/>
          <w:rtl/>
        </w:rPr>
        <w:t xml:space="preserve"> به نفس استصحاب. استنادش با مستصحب درست ن</w:t>
      </w:r>
      <w:r w:rsidR="00BA42FF">
        <w:rPr>
          <w:rFonts w:hint="cs"/>
          <w:rtl/>
        </w:rPr>
        <w:t>می‌شود</w:t>
      </w:r>
      <w:r w:rsidR="007B6130">
        <w:rPr>
          <w:rFonts w:hint="cs"/>
          <w:rtl/>
        </w:rPr>
        <w:t xml:space="preserve">، </w:t>
      </w:r>
      <w:r w:rsidR="00FA7A4A">
        <w:rPr>
          <w:rFonts w:hint="cs"/>
          <w:rtl/>
        </w:rPr>
        <w:t xml:space="preserve">بلکه با نفس </w:t>
      </w:r>
      <w:r w:rsidR="00BA42FF">
        <w:rPr>
          <w:rFonts w:hint="cs"/>
          <w:rtl/>
        </w:rPr>
        <w:t xml:space="preserve">استصحاب </w:t>
      </w:r>
      <w:r w:rsidR="00FA7A4A">
        <w:rPr>
          <w:rFonts w:hint="cs"/>
          <w:rtl/>
        </w:rPr>
        <w:t xml:space="preserve">درست </w:t>
      </w:r>
      <w:r w:rsidR="00BA42FF">
        <w:rPr>
          <w:rFonts w:hint="cs"/>
          <w:rtl/>
        </w:rPr>
        <w:t>می‌شود</w:t>
      </w:r>
      <w:r w:rsidR="00FA7A4A">
        <w:rPr>
          <w:rFonts w:hint="cs"/>
          <w:rtl/>
        </w:rPr>
        <w:t xml:space="preserve">. یعنی شارعی که خودش تعبد </w:t>
      </w:r>
      <w:r w:rsidR="00BA42FF">
        <w:rPr>
          <w:rFonts w:hint="cs"/>
          <w:rtl/>
        </w:rPr>
        <w:t>می‌کند</w:t>
      </w:r>
      <w:r w:rsidR="00FA7A4A">
        <w:rPr>
          <w:rFonts w:hint="cs"/>
          <w:rtl/>
        </w:rPr>
        <w:t xml:space="preserve"> با همین تعبد</w:t>
      </w:r>
      <w:r w:rsidR="007B6130">
        <w:rPr>
          <w:rFonts w:hint="cs"/>
          <w:rtl/>
        </w:rPr>
        <w:t>،</w:t>
      </w:r>
      <w:r w:rsidR="00FA7A4A">
        <w:rPr>
          <w:rFonts w:hint="cs"/>
          <w:rtl/>
        </w:rPr>
        <w:t xml:space="preserve"> </w:t>
      </w:r>
      <w:r w:rsidR="00883228">
        <w:rPr>
          <w:rFonts w:hint="cs"/>
          <w:rtl/>
        </w:rPr>
        <w:t xml:space="preserve">استناد به او هم درست </w:t>
      </w:r>
      <w:r w:rsidR="00BA42FF">
        <w:rPr>
          <w:rFonts w:hint="cs"/>
          <w:rtl/>
        </w:rPr>
        <w:t>می‌شود</w:t>
      </w:r>
      <w:r w:rsidR="00883228">
        <w:rPr>
          <w:rFonts w:hint="cs"/>
          <w:rtl/>
        </w:rPr>
        <w:t>. با نفس تعبد</w:t>
      </w:r>
      <w:r w:rsidR="007B6130">
        <w:rPr>
          <w:rFonts w:hint="cs"/>
          <w:rtl/>
        </w:rPr>
        <w:t xml:space="preserve"> درست می</w:t>
      </w:r>
      <w:r w:rsidR="007B6130">
        <w:rPr>
          <w:rFonts w:hint="eastAsia"/>
          <w:rtl/>
        </w:rPr>
        <w:t>‌</w:t>
      </w:r>
      <w:r w:rsidR="007B6130">
        <w:rPr>
          <w:rFonts w:hint="cs"/>
          <w:rtl/>
        </w:rPr>
        <w:t>شود،</w:t>
      </w:r>
      <w:r w:rsidR="00883228">
        <w:rPr>
          <w:rFonts w:hint="cs"/>
          <w:rtl/>
        </w:rPr>
        <w:t xml:space="preserve"> نه</w:t>
      </w:r>
      <w:r w:rsidR="007B6130">
        <w:rPr>
          <w:rFonts w:hint="cs"/>
          <w:rtl/>
        </w:rPr>
        <w:t xml:space="preserve"> با</w:t>
      </w:r>
      <w:r w:rsidR="00883228">
        <w:rPr>
          <w:rFonts w:hint="cs"/>
          <w:rtl/>
        </w:rPr>
        <w:t xml:space="preserve"> متعبد بها. متعبد ب</w:t>
      </w:r>
      <w:r w:rsidR="007B6130">
        <w:rPr>
          <w:rFonts w:hint="cs"/>
          <w:rtl/>
        </w:rPr>
        <w:t>ها مضمون آن است و استناد</w:t>
      </w:r>
      <w:r w:rsidR="00883228">
        <w:rPr>
          <w:rFonts w:hint="cs"/>
          <w:rtl/>
        </w:rPr>
        <w:t xml:space="preserve"> با این تعبد درست </w:t>
      </w:r>
      <w:r w:rsidR="00BA42FF">
        <w:rPr>
          <w:rFonts w:hint="cs"/>
          <w:rtl/>
        </w:rPr>
        <w:t>می‌شود</w:t>
      </w:r>
      <w:r w:rsidR="00883228">
        <w:rPr>
          <w:rFonts w:hint="cs"/>
          <w:rtl/>
        </w:rPr>
        <w:t xml:space="preserve">. این </w:t>
      </w:r>
      <w:r w:rsidR="007B6130">
        <w:rPr>
          <w:rFonts w:hint="cs"/>
          <w:rtl/>
        </w:rPr>
        <w:t>کلام صحیحی</w:t>
      </w:r>
      <w:r w:rsidR="00883228">
        <w:rPr>
          <w:rFonts w:hint="cs"/>
          <w:rtl/>
        </w:rPr>
        <w:t xml:space="preserve"> است</w:t>
      </w:r>
      <w:r w:rsidR="007B6130">
        <w:rPr>
          <w:rFonts w:hint="cs"/>
          <w:rtl/>
        </w:rPr>
        <w:t>،</w:t>
      </w:r>
      <w:r w:rsidR="00883228">
        <w:rPr>
          <w:rFonts w:hint="cs"/>
          <w:rtl/>
        </w:rPr>
        <w:t xml:space="preserve"> یعنی اگر اثری بر خود </w:t>
      </w:r>
      <w:r w:rsidR="00BA42FF">
        <w:rPr>
          <w:rFonts w:hint="cs"/>
          <w:rtl/>
        </w:rPr>
        <w:t xml:space="preserve">استصحاب </w:t>
      </w:r>
      <w:r w:rsidR="007B6130">
        <w:rPr>
          <w:rFonts w:hint="cs"/>
          <w:rtl/>
        </w:rPr>
        <w:t>مترتب</w:t>
      </w:r>
      <w:r w:rsidR="00883228">
        <w:rPr>
          <w:rFonts w:hint="cs"/>
          <w:rtl/>
        </w:rPr>
        <w:t xml:space="preserve"> باشد</w:t>
      </w:r>
      <w:r w:rsidR="007B6130">
        <w:rPr>
          <w:rFonts w:hint="cs"/>
          <w:rtl/>
        </w:rPr>
        <w:t>،</w:t>
      </w:r>
      <w:r w:rsidR="00883228">
        <w:rPr>
          <w:rFonts w:hint="cs"/>
          <w:rtl/>
        </w:rPr>
        <w:t xml:space="preserve"> علی الظاهر باید بپذیریم. الان اینجا هم اینطور است. منتها یک </w:t>
      </w:r>
      <w:r w:rsidR="007B6130">
        <w:rPr>
          <w:rFonts w:hint="cs"/>
          <w:rtl/>
        </w:rPr>
        <w:t>تفکیکی را باید اینجا قائل شویم. آن تفکیک به نظر شما چیست؟</w:t>
      </w:r>
    </w:p>
    <w:p w14:paraId="7CA30D29" w14:textId="77777777" w:rsidR="00883228" w:rsidRDefault="00000000" w:rsidP="007B6130">
      <w:pPr>
        <w:rPr>
          <w:rtl/>
        </w:rPr>
      </w:pPr>
      <w:r>
        <w:rPr>
          <w:rFonts w:hint="cs"/>
          <w:rtl/>
        </w:rPr>
        <w:t>مرحوم شهید مطهری که او</w:t>
      </w:r>
      <w:r w:rsidR="007B6130">
        <w:rPr>
          <w:rFonts w:hint="cs"/>
          <w:rtl/>
        </w:rPr>
        <w:t>اخر عمرشان چند سالی قم تشریف می</w:t>
      </w:r>
      <w:r w:rsidR="007B6130">
        <w:rPr>
          <w:rFonts w:hint="eastAsia"/>
          <w:rtl/>
        </w:rPr>
        <w:t>‌</w:t>
      </w:r>
      <w:r>
        <w:rPr>
          <w:rFonts w:hint="cs"/>
          <w:rtl/>
        </w:rPr>
        <w:t>آورد</w:t>
      </w:r>
      <w:r w:rsidR="007B6130">
        <w:rPr>
          <w:rFonts w:hint="cs"/>
          <w:rtl/>
        </w:rPr>
        <w:t>ند</w:t>
      </w:r>
      <w:r>
        <w:rPr>
          <w:rFonts w:hint="cs"/>
          <w:rtl/>
        </w:rPr>
        <w:t xml:space="preserve"> و بحث</w:t>
      </w:r>
      <w:r>
        <w:rPr>
          <w:rFonts w:hint="eastAsia"/>
          <w:rtl/>
        </w:rPr>
        <w:t>‌</w:t>
      </w:r>
      <w:r w:rsidR="007B6130">
        <w:rPr>
          <w:rFonts w:hint="cs"/>
          <w:rtl/>
        </w:rPr>
        <w:t xml:space="preserve">هایی داشتند، </w:t>
      </w:r>
      <w:r>
        <w:rPr>
          <w:rFonts w:hint="cs"/>
          <w:rtl/>
        </w:rPr>
        <w:t xml:space="preserve">خیلی </w:t>
      </w:r>
      <w:r w:rsidR="007B6130">
        <w:rPr>
          <w:rFonts w:hint="cs"/>
          <w:rtl/>
        </w:rPr>
        <w:t>اوقات ناهار می</w:t>
      </w:r>
      <w:r w:rsidR="007B6130">
        <w:rPr>
          <w:rFonts w:hint="eastAsia"/>
          <w:rtl/>
        </w:rPr>
        <w:t>‌</w:t>
      </w:r>
      <w:r>
        <w:rPr>
          <w:rFonts w:hint="cs"/>
          <w:rtl/>
        </w:rPr>
        <w:t>آمدند منزل ابوی ما</w:t>
      </w:r>
      <w:r w:rsidR="007B6130">
        <w:rPr>
          <w:rFonts w:hint="cs"/>
          <w:rtl/>
        </w:rPr>
        <w:t>،</w:t>
      </w:r>
      <w:r>
        <w:rPr>
          <w:rFonts w:hint="cs"/>
          <w:rtl/>
        </w:rPr>
        <w:t xml:space="preserve"> بعد از آن سببیتی که پیدا شد. یک روزی همان ایام قبل انقلاب ایشان به مزاح به ابوی ما گفتند که اگر حالا شاه از شما استخاره </w:t>
      </w:r>
      <w:r w:rsidR="007B6130">
        <w:rPr>
          <w:rFonts w:hint="cs"/>
          <w:rtl/>
        </w:rPr>
        <w:t>بخواهد</w:t>
      </w:r>
      <w:r>
        <w:rPr>
          <w:rFonts w:hint="cs"/>
          <w:rtl/>
        </w:rPr>
        <w:t>، فکر می</w:t>
      </w:r>
      <w:r w:rsidR="007B6130">
        <w:rPr>
          <w:rFonts w:hint="eastAsia"/>
          <w:rtl/>
        </w:rPr>
        <w:t>‌</w:t>
      </w:r>
      <w:r w:rsidR="007B6130">
        <w:rPr>
          <w:rFonts w:hint="cs"/>
          <w:rtl/>
        </w:rPr>
        <w:t>کنید چه آیه</w:t>
      </w:r>
      <w:r w:rsidR="007B6130">
        <w:rPr>
          <w:rFonts w:hint="eastAsia"/>
          <w:rtl/>
        </w:rPr>
        <w:t>‌</w:t>
      </w:r>
      <w:r w:rsidR="007B6130">
        <w:rPr>
          <w:rFonts w:hint="cs"/>
          <w:rtl/>
        </w:rPr>
        <w:t>ای می</w:t>
      </w:r>
      <w:r w:rsidR="007B6130">
        <w:rPr>
          <w:rFonts w:hint="eastAsia"/>
          <w:rtl/>
        </w:rPr>
        <w:t>‌</w:t>
      </w:r>
      <w:r>
        <w:rPr>
          <w:rFonts w:hint="cs"/>
          <w:rtl/>
        </w:rPr>
        <w:t xml:space="preserve">آید؟ ابوی ما فورا گفتند </w:t>
      </w:r>
      <w:r w:rsidR="007B6130">
        <w:rPr>
          <w:rFonts w:hint="cs"/>
          <w:rtl/>
        </w:rPr>
        <w:t>«فاخرج منها فإنک رجیم».</w:t>
      </w:r>
    </w:p>
    <w:p w14:paraId="163CE059" w14:textId="77777777" w:rsidR="00485627" w:rsidRDefault="00000000" w:rsidP="00485627">
      <w:pPr>
        <w:pStyle w:val="Heading1"/>
        <w:rPr>
          <w:rtl/>
        </w:rPr>
      </w:pPr>
      <w:bookmarkStart w:id="758" w:name="_Toc128870571"/>
      <w:r>
        <w:rPr>
          <w:rFonts w:hint="cs"/>
          <w:rtl/>
        </w:rPr>
        <w:t>پاسخ استدراک: ترتب اثر بر خود استصحاب در جایی است که مستصحب هم دارای اثر است</w:t>
      </w:r>
      <w:bookmarkEnd w:id="758"/>
    </w:p>
    <w:p w14:paraId="387772F3" w14:textId="77777777" w:rsidR="00883228" w:rsidRDefault="00000000" w:rsidP="00576676">
      <w:pPr>
        <w:rPr>
          <w:rtl/>
        </w:rPr>
      </w:pPr>
      <w:r>
        <w:rPr>
          <w:rFonts w:hint="cs"/>
          <w:rtl/>
        </w:rPr>
        <w:t xml:space="preserve">به </w:t>
      </w:r>
      <w:r w:rsidR="007B6130">
        <w:rPr>
          <w:rFonts w:hint="cs"/>
          <w:rtl/>
        </w:rPr>
        <w:t>نظر بنده اصل این شبهه قوی است،</w:t>
      </w:r>
      <w:r>
        <w:rPr>
          <w:rFonts w:hint="cs"/>
          <w:rtl/>
        </w:rPr>
        <w:t xml:space="preserve"> ولی دوستان تامل کنند </w:t>
      </w:r>
      <w:r w:rsidR="007B6130">
        <w:rPr>
          <w:rFonts w:hint="cs"/>
          <w:rtl/>
        </w:rPr>
        <w:t xml:space="preserve">شاید بتوانیم </w:t>
      </w:r>
      <w:r>
        <w:rPr>
          <w:rFonts w:hint="cs"/>
          <w:rtl/>
        </w:rPr>
        <w:t xml:space="preserve">یک تفکیکی را در بحث ترتب اثر بر نفس استصحاب </w:t>
      </w:r>
      <w:r w:rsidR="007B6130">
        <w:rPr>
          <w:rFonts w:hint="cs"/>
          <w:rtl/>
        </w:rPr>
        <w:t>قائل شویم. در جایی که</w:t>
      </w:r>
      <w:r>
        <w:rPr>
          <w:rFonts w:hint="cs"/>
          <w:rtl/>
        </w:rPr>
        <w:t xml:space="preserve"> تنها اثری که اثبات </w:t>
      </w:r>
      <w:r w:rsidR="007B6130">
        <w:rPr>
          <w:rFonts w:hint="cs"/>
          <w:rtl/>
        </w:rPr>
        <w:t>می</w:t>
      </w:r>
      <w:r w:rsidR="007B6130">
        <w:rPr>
          <w:rFonts w:hint="eastAsia"/>
          <w:rtl/>
        </w:rPr>
        <w:t>‌</w:t>
      </w:r>
      <w:r>
        <w:rPr>
          <w:rFonts w:hint="cs"/>
          <w:rtl/>
        </w:rPr>
        <w:t>شود</w:t>
      </w:r>
      <w:r w:rsidR="00576676">
        <w:rPr>
          <w:rFonts w:hint="cs"/>
          <w:rtl/>
        </w:rPr>
        <w:t>،</w:t>
      </w:r>
      <w:r>
        <w:rPr>
          <w:rFonts w:hint="cs"/>
          <w:rtl/>
        </w:rPr>
        <w:t xml:space="preserve"> بر نفس اس</w:t>
      </w:r>
      <w:r w:rsidR="007B6130">
        <w:rPr>
          <w:rFonts w:hint="cs"/>
          <w:rtl/>
        </w:rPr>
        <w:t xml:space="preserve">تصحاب باشد، </w:t>
      </w:r>
      <w:r>
        <w:rPr>
          <w:rFonts w:hint="cs"/>
          <w:rtl/>
        </w:rPr>
        <w:t xml:space="preserve">آیا واقعا لسان ادله </w:t>
      </w:r>
      <w:r w:rsidR="00BA42FF">
        <w:rPr>
          <w:rFonts w:hint="cs"/>
          <w:rtl/>
        </w:rPr>
        <w:t xml:space="preserve">استصحاب </w:t>
      </w:r>
      <w:r>
        <w:rPr>
          <w:rFonts w:hint="cs"/>
          <w:rtl/>
        </w:rPr>
        <w:t>این را می</w:t>
      </w:r>
      <w:r w:rsidR="007B6130">
        <w:rPr>
          <w:rFonts w:hint="eastAsia"/>
          <w:rtl/>
        </w:rPr>
        <w:t>‌</w:t>
      </w:r>
      <w:r>
        <w:rPr>
          <w:rFonts w:hint="cs"/>
          <w:rtl/>
        </w:rPr>
        <w:t xml:space="preserve">پذیرد؟ واضح است که این مورد </w:t>
      </w:r>
      <w:r w:rsidR="00BA42FF">
        <w:rPr>
          <w:rFonts w:hint="cs"/>
          <w:rtl/>
        </w:rPr>
        <w:t xml:space="preserve">استصحاب </w:t>
      </w:r>
      <w:r>
        <w:rPr>
          <w:rFonts w:hint="cs"/>
          <w:rtl/>
        </w:rPr>
        <w:t>نیست</w:t>
      </w:r>
      <w:r w:rsidR="007B6130">
        <w:rPr>
          <w:rFonts w:hint="cs"/>
          <w:rtl/>
        </w:rPr>
        <w:t>،</w:t>
      </w:r>
      <w:r>
        <w:rPr>
          <w:rFonts w:hint="cs"/>
          <w:rtl/>
        </w:rPr>
        <w:t xml:space="preserve"> </w:t>
      </w:r>
      <w:r w:rsidR="007B6130">
        <w:rPr>
          <w:rFonts w:hint="cs"/>
          <w:rtl/>
        </w:rPr>
        <w:t>و ظاهر</w:t>
      </w:r>
      <w:r>
        <w:rPr>
          <w:rFonts w:hint="cs"/>
          <w:rtl/>
        </w:rPr>
        <w:t xml:space="preserve"> اطلاق </w:t>
      </w:r>
      <w:r w:rsidR="007B6130">
        <w:rPr>
          <w:rFonts w:hint="cs"/>
          <w:rtl/>
        </w:rPr>
        <w:t>آن</w:t>
      </w:r>
      <w:r>
        <w:rPr>
          <w:rFonts w:hint="cs"/>
          <w:rtl/>
        </w:rPr>
        <w:t xml:space="preserve"> یعنی </w:t>
      </w:r>
      <w:r w:rsidR="007B6130">
        <w:rPr>
          <w:rFonts w:hint="cs"/>
          <w:rtl/>
        </w:rPr>
        <w:t>«</w:t>
      </w:r>
      <w:r>
        <w:rPr>
          <w:rFonts w:hint="cs"/>
          <w:rtl/>
        </w:rPr>
        <w:t>لا تنقض الیقین بالشک</w:t>
      </w:r>
      <w:r w:rsidR="007B6130">
        <w:rPr>
          <w:rFonts w:hint="cs"/>
          <w:rtl/>
        </w:rPr>
        <w:t>»</w:t>
      </w:r>
      <w:r>
        <w:rPr>
          <w:rFonts w:hint="cs"/>
          <w:rtl/>
        </w:rPr>
        <w:t xml:space="preserve">، </w:t>
      </w:r>
      <w:r w:rsidR="007B6130">
        <w:rPr>
          <w:rFonts w:hint="cs"/>
          <w:rtl/>
        </w:rPr>
        <w:t>ناظر به مفاد است،</w:t>
      </w:r>
      <w:r>
        <w:rPr>
          <w:rFonts w:hint="cs"/>
          <w:rtl/>
        </w:rPr>
        <w:t xml:space="preserve"> یعنی مستصحب را درست </w:t>
      </w:r>
      <w:r w:rsidR="00BA42FF">
        <w:rPr>
          <w:rFonts w:hint="cs"/>
          <w:rtl/>
        </w:rPr>
        <w:t>می‌کند</w:t>
      </w:r>
      <w:r>
        <w:rPr>
          <w:rFonts w:hint="cs"/>
          <w:rtl/>
        </w:rPr>
        <w:t xml:space="preserve"> نه خود استصحاب را. </w:t>
      </w:r>
      <w:r w:rsidR="007B6130">
        <w:rPr>
          <w:rFonts w:hint="cs"/>
          <w:rtl/>
        </w:rPr>
        <w:t>با این وجود،</w:t>
      </w:r>
      <w:r>
        <w:rPr>
          <w:rFonts w:hint="cs"/>
          <w:rtl/>
        </w:rPr>
        <w:t xml:space="preserve"> می</w:t>
      </w:r>
      <w:r w:rsidR="007B6130">
        <w:rPr>
          <w:rFonts w:hint="eastAsia"/>
          <w:rtl/>
        </w:rPr>
        <w:t>‌</w:t>
      </w:r>
      <w:r>
        <w:rPr>
          <w:rFonts w:hint="cs"/>
          <w:rtl/>
        </w:rPr>
        <w:t xml:space="preserve">گوییم وقتی مستصحبی را مولی تثبیت </w:t>
      </w:r>
      <w:r w:rsidR="00BA42FF">
        <w:rPr>
          <w:rFonts w:hint="cs"/>
          <w:rtl/>
        </w:rPr>
        <w:t>می‌کند</w:t>
      </w:r>
      <w:r w:rsidR="007B6130">
        <w:rPr>
          <w:rFonts w:hint="cs"/>
          <w:rtl/>
        </w:rPr>
        <w:t>،</w:t>
      </w:r>
      <w:r>
        <w:rPr>
          <w:rFonts w:hint="cs"/>
          <w:rtl/>
        </w:rPr>
        <w:t xml:space="preserve"> نفس این </w:t>
      </w:r>
      <w:r w:rsidR="00BA42FF">
        <w:rPr>
          <w:rFonts w:hint="cs"/>
          <w:rtl/>
        </w:rPr>
        <w:t xml:space="preserve">استصحاب </w:t>
      </w:r>
      <w:r>
        <w:rPr>
          <w:rFonts w:hint="cs"/>
          <w:rtl/>
        </w:rPr>
        <w:t xml:space="preserve">هم استناد درست </w:t>
      </w:r>
      <w:r w:rsidR="00BA42FF">
        <w:rPr>
          <w:rFonts w:hint="cs"/>
          <w:rtl/>
        </w:rPr>
        <w:t>می‌کند</w:t>
      </w:r>
      <w:r w:rsidR="007B6130">
        <w:rPr>
          <w:rFonts w:hint="cs"/>
          <w:rtl/>
        </w:rPr>
        <w:t>. اگر در جایی این استناد فایده داشت،</w:t>
      </w:r>
      <w:r>
        <w:rPr>
          <w:rFonts w:hint="cs"/>
          <w:rtl/>
        </w:rPr>
        <w:t xml:space="preserve"> </w:t>
      </w:r>
      <w:r w:rsidR="007B6130">
        <w:rPr>
          <w:rFonts w:hint="cs"/>
          <w:rtl/>
        </w:rPr>
        <w:t>آن</w:t>
      </w:r>
      <w:r>
        <w:rPr>
          <w:rFonts w:hint="cs"/>
          <w:rtl/>
        </w:rPr>
        <w:t xml:space="preserve"> را مترتب کنید. خوب دقت کنید که بحث دقیقی است. اگر جایی </w:t>
      </w:r>
      <w:r w:rsidR="007B6130">
        <w:rPr>
          <w:rFonts w:hint="cs"/>
          <w:rtl/>
        </w:rPr>
        <w:t>«</w:t>
      </w:r>
      <w:r>
        <w:rPr>
          <w:rFonts w:hint="cs"/>
          <w:rtl/>
        </w:rPr>
        <w:t>لا تنقض الیقین</w:t>
      </w:r>
      <w:r w:rsidR="007B6130">
        <w:rPr>
          <w:rFonts w:hint="cs"/>
          <w:rtl/>
        </w:rPr>
        <w:t>»</w:t>
      </w:r>
      <w:r>
        <w:rPr>
          <w:rFonts w:hint="cs"/>
          <w:rtl/>
        </w:rPr>
        <w:t xml:space="preserve"> مورد را گرفت و گفت که </w:t>
      </w:r>
      <w:r w:rsidR="007B6130">
        <w:rPr>
          <w:rFonts w:hint="cs"/>
          <w:rtl/>
        </w:rPr>
        <w:t xml:space="preserve">مثلا </w:t>
      </w:r>
      <w:r>
        <w:rPr>
          <w:rFonts w:hint="cs"/>
          <w:rtl/>
        </w:rPr>
        <w:t>لا تنقض الیقین بالشک در استمرار طهارت</w:t>
      </w:r>
      <w:r w:rsidR="007B6130">
        <w:rPr>
          <w:rFonts w:hint="cs"/>
          <w:rtl/>
        </w:rPr>
        <w:t>، یعنی</w:t>
      </w:r>
      <w:r w:rsidR="00AB14DA">
        <w:rPr>
          <w:rFonts w:hint="cs"/>
          <w:rtl/>
        </w:rPr>
        <w:t xml:space="preserve"> اگر قبلا </w:t>
      </w:r>
      <w:r w:rsidR="007B6130">
        <w:rPr>
          <w:rFonts w:hint="cs"/>
          <w:rtl/>
        </w:rPr>
        <w:t xml:space="preserve">یقین به </w:t>
      </w:r>
      <w:r w:rsidR="00AB14DA">
        <w:rPr>
          <w:rFonts w:hint="cs"/>
          <w:rtl/>
        </w:rPr>
        <w:t>طهارت داشتی و شک کردی</w:t>
      </w:r>
      <w:r w:rsidR="007B6130">
        <w:rPr>
          <w:rFonts w:hint="cs"/>
          <w:rtl/>
        </w:rPr>
        <w:t>،</w:t>
      </w:r>
      <w:r w:rsidR="00AB14DA">
        <w:rPr>
          <w:rFonts w:hint="cs"/>
          <w:rtl/>
        </w:rPr>
        <w:t xml:space="preserve"> بگو طهارت هست</w:t>
      </w:r>
      <w:r w:rsidR="000238B2">
        <w:rPr>
          <w:rFonts w:hint="cs"/>
          <w:rtl/>
        </w:rPr>
        <w:t>.</w:t>
      </w:r>
      <w:r w:rsidR="00AB14DA">
        <w:rPr>
          <w:rFonts w:hint="cs"/>
          <w:rtl/>
        </w:rPr>
        <w:t xml:space="preserve"> این </w:t>
      </w:r>
      <w:r w:rsidR="000238B2">
        <w:rPr>
          <w:rFonts w:hint="cs"/>
          <w:rtl/>
        </w:rPr>
        <w:t>«</w:t>
      </w:r>
      <w:r w:rsidR="00AB14DA">
        <w:rPr>
          <w:rFonts w:hint="cs"/>
          <w:rtl/>
        </w:rPr>
        <w:t>طهارت هست</w:t>
      </w:r>
      <w:r w:rsidR="000238B2">
        <w:rPr>
          <w:rFonts w:hint="cs"/>
          <w:rtl/>
        </w:rPr>
        <w:t>»</w:t>
      </w:r>
      <w:r w:rsidR="00AB14DA">
        <w:rPr>
          <w:rFonts w:hint="cs"/>
          <w:rtl/>
        </w:rPr>
        <w:t xml:space="preserve">، استناد نیست و خود </w:t>
      </w:r>
      <w:r w:rsidR="00BA42FF">
        <w:rPr>
          <w:rFonts w:hint="cs"/>
          <w:rtl/>
        </w:rPr>
        <w:t xml:space="preserve">استصحاب </w:t>
      </w:r>
      <w:r w:rsidR="00AB14DA">
        <w:rPr>
          <w:rFonts w:hint="cs"/>
          <w:rtl/>
        </w:rPr>
        <w:t>نیست</w:t>
      </w:r>
      <w:r w:rsidR="000238B2">
        <w:rPr>
          <w:rFonts w:hint="cs"/>
          <w:rtl/>
        </w:rPr>
        <w:t>،</w:t>
      </w:r>
      <w:r w:rsidR="00AB14DA">
        <w:rPr>
          <w:rFonts w:hint="cs"/>
          <w:rtl/>
        </w:rPr>
        <w:t xml:space="preserve"> بلکه مستصحب ما</w:t>
      </w:r>
      <w:r w:rsidR="000238B2">
        <w:rPr>
          <w:rFonts w:hint="cs"/>
          <w:rtl/>
        </w:rPr>
        <w:t xml:space="preserve"> ا</w:t>
      </w:r>
      <w:r w:rsidR="00AB14DA">
        <w:rPr>
          <w:rFonts w:hint="cs"/>
          <w:rtl/>
        </w:rPr>
        <w:t xml:space="preserve">ست. این </w:t>
      </w:r>
      <w:r w:rsidR="000238B2">
        <w:rPr>
          <w:rFonts w:hint="cs"/>
          <w:rtl/>
        </w:rPr>
        <w:t>«</w:t>
      </w:r>
      <w:r w:rsidR="00AB14DA">
        <w:rPr>
          <w:rFonts w:hint="cs"/>
          <w:rtl/>
        </w:rPr>
        <w:t>لا تنقض</w:t>
      </w:r>
      <w:r w:rsidR="000238B2">
        <w:rPr>
          <w:rFonts w:hint="cs"/>
          <w:rtl/>
        </w:rPr>
        <w:t>»</w:t>
      </w:r>
      <w:r w:rsidR="00AB14DA">
        <w:rPr>
          <w:rFonts w:hint="cs"/>
          <w:rtl/>
        </w:rPr>
        <w:t xml:space="preserve"> به مستصحب برمی</w:t>
      </w:r>
      <w:r w:rsidR="000238B2">
        <w:rPr>
          <w:rFonts w:hint="eastAsia"/>
          <w:rtl/>
        </w:rPr>
        <w:t>‌</w:t>
      </w:r>
      <w:r w:rsidR="00AB14DA">
        <w:rPr>
          <w:rFonts w:hint="cs"/>
          <w:rtl/>
        </w:rPr>
        <w:t xml:space="preserve">گردد و ربطی به خود </w:t>
      </w:r>
      <w:r w:rsidR="00BA42FF">
        <w:rPr>
          <w:rFonts w:hint="cs"/>
          <w:rtl/>
        </w:rPr>
        <w:t xml:space="preserve">استصحاب </w:t>
      </w:r>
      <w:r w:rsidR="00AB14DA">
        <w:rPr>
          <w:rFonts w:hint="cs"/>
          <w:rtl/>
        </w:rPr>
        <w:t>ندارد</w:t>
      </w:r>
      <w:r w:rsidR="000238B2">
        <w:rPr>
          <w:rFonts w:hint="cs"/>
          <w:rtl/>
        </w:rPr>
        <w:t>،</w:t>
      </w:r>
      <w:r w:rsidR="00AB14DA">
        <w:rPr>
          <w:rFonts w:hint="cs"/>
          <w:rtl/>
        </w:rPr>
        <w:t xml:space="preserve"> ولی خود این </w:t>
      </w:r>
      <w:r w:rsidR="000238B2">
        <w:rPr>
          <w:rFonts w:hint="cs"/>
          <w:rtl/>
        </w:rPr>
        <w:t>«</w:t>
      </w:r>
      <w:r w:rsidR="00AB14DA">
        <w:rPr>
          <w:rFonts w:hint="cs"/>
          <w:rtl/>
        </w:rPr>
        <w:t>لا تنقض</w:t>
      </w:r>
      <w:r w:rsidR="000238B2">
        <w:rPr>
          <w:rFonts w:hint="cs"/>
          <w:rtl/>
        </w:rPr>
        <w:t xml:space="preserve">» اگر جایی را </w:t>
      </w:r>
      <w:r w:rsidR="00AB14DA">
        <w:rPr>
          <w:rFonts w:hint="cs"/>
          <w:rtl/>
        </w:rPr>
        <w:t xml:space="preserve">گرفت و مستصحبی را ثابت کرد، خود لا تنقض </w:t>
      </w:r>
      <w:r w:rsidR="00BA42FF">
        <w:rPr>
          <w:rFonts w:hint="cs"/>
          <w:rtl/>
        </w:rPr>
        <w:t>می‌شود</w:t>
      </w:r>
      <w:r w:rsidR="00AB14DA">
        <w:rPr>
          <w:rFonts w:hint="cs"/>
          <w:rtl/>
        </w:rPr>
        <w:t xml:space="preserve"> استناد. </w:t>
      </w:r>
      <w:r w:rsidR="000238B2">
        <w:rPr>
          <w:rFonts w:hint="cs"/>
          <w:rtl/>
        </w:rPr>
        <w:t>حال،</w:t>
      </w:r>
      <w:r w:rsidR="00AB14DA">
        <w:rPr>
          <w:rFonts w:hint="cs"/>
          <w:rtl/>
        </w:rPr>
        <w:t xml:space="preserve"> اگر </w:t>
      </w:r>
      <w:r w:rsidR="000238B2">
        <w:rPr>
          <w:rFonts w:hint="cs"/>
          <w:rtl/>
        </w:rPr>
        <w:t xml:space="preserve">در </w:t>
      </w:r>
      <w:r w:rsidR="00AB14DA">
        <w:rPr>
          <w:rFonts w:hint="cs"/>
          <w:rtl/>
        </w:rPr>
        <w:t xml:space="preserve">جایی مستصحب ندارید، یعنی چه </w:t>
      </w:r>
      <w:r w:rsidR="000238B2">
        <w:rPr>
          <w:rFonts w:hint="cs"/>
          <w:rtl/>
        </w:rPr>
        <w:t xml:space="preserve">که </w:t>
      </w:r>
      <w:r w:rsidR="00AB14DA">
        <w:rPr>
          <w:rFonts w:hint="cs"/>
          <w:rtl/>
        </w:rPr>
        <w:t>بگویید اثر برای استناد است؟! وقتی لا تنقض ندا</w:t>
      </w:r>
      <w:r w:rsidR="00576676">
        <w:rPr>
          <w:rFonts w:hint="cs"/>
          <w:rtl/>
        </w:rPr>
        <w:t>ر</w:t>
      </w:r>
      <w:r w:rsidR="00AB14DA">
        <w:rPr>
          <w:rFonts w:hint="cs"/>
          <w:rtl/>
        </w:rPr>
        <w:t xml:space="preserve">یم که مستصحب ما را بگیرد، </w:t>
      </w:r>
      <w:r w:rsidR="00576676">
        <w:rPr>
          <w:rFonts w:hint="cs"/>
          <w:rtl/>
        </w:rPr>
        <w:t>(</w:t>
      </w:r>
      <w:r w:rsidR="00AB14DA">
        <w:rPr>
          <w:rFonts w:hint="cs"/>
          <w:rtl/>
        </w:rPr>
        <w:t xml:space="preserve">درست است که </w:t>
      </w:r>
      <w:r w:rsidR="00BA42FF">
        <w:rPr>
          <w:rFonts w:hint="cs"/>
          <w:rtl/>
        </w:rPr>
        <w:t xml:space="preserve">استصحاب </w:t>
      </w:r>
      <w:r w:rsidR="00AB14DA">
        <w:rPr>
          <w:rFonts w:hint="cs"/>
          <w:rtl/>
        </w:rPr>
        <w:t>لو کان</w:t>
      </w:r>
      <w:r w:rsidR="000238B2">
        <w:rPr>
          <w:rFonts w:hint="cs"/>
          <w:rtl/>
        </w:rPr>
        <w:t>،</w:t>
      </w:r>
      <w:r w:rsidR="00AB14DA">
        <w:rPr>
          <w:rFonts w:hint="cs"/>
          <w:rtl/>
        </w:rPr>
        <w:t xml:space="preserve"> استناد </w:t>
      </w:r>
      <w:r w:rsidR="000238B2">
        <w:rPr>
          <w:rFonts w:hint="cs"/>
          <w:rtl/>
        </w:rPr>
        <w:t xml:space="preserve">را </w:t>
      </w:r>
      <w:r w:rsidR="00AB14DA">
        <w:rPr>
          <w:rFonts w:hint="cs"/>
          <w:rtl/>
        </w:rPr>
        <w:t>درست می</w:t>
      </w:r>
      <w:r w:rsidR="000238B2">
        <w:rPr>
          <w:rFonts w:hint="eastAsia"/>
          <w:rtl/>
        </w:rPr>
        <w:t>‌</w:t>
      </w:r>
      <w:r w:rsidR="00AB14DA">
        <w:rPr>
          <w:rFonts w:hint="cs"/>
          <w:rtl/>
        </w:rPr>
        <w:t>کرد</w:t>
      </w:r>
      <w:r w:rsidR="000238B2">
        <w:rPr>
          <w:rFonts w:hint="cs"/>
          <w:rtl/>
        </w:rPr>
        <w:t>،</w:t>
      </w:r>
      <w:r w:rsidR="00576676">
        <w:rPr>
          <w:rFonts w:hint="cs"/>
          <w:rtl/>
        </w:rPr>
        <w:t xml:space="preserve"> ولی لو کان است)</w:t>
      </w:r>
      <w:r w:rsidR="00AB14DA">
        <w:rPr>
          <w:rFonts w:hint="cs"/>
          <w:rtl/>
        </w:rPr>
        <w:t xml:space="preserve"> </w:t>
      </w:r>
      <w:r w:rsidR="0041342A">
        <w:rPr>
          <w:rFonts w:hint="cs"/>
          <w:rtl/>
        </w:rPr>
        <w:t>وقتی هیچ اثری دیگری ندارد</w:t>
      </w:r>
      <w:r w:rsidR="000238B2">
        <w:rPr>
          <w:rFonts w:hint="cs"/>
          <w:rtl/>
        </w:rPr>
        <w:t>، لا تنقض نمی</w:t>
      </w:r>
      <w:r w:rsidR="000238B2">
        <w:rPr>
          <w:rFonts w:hint="eastAsia"/>
          <w:rtl/>
        </w:rPr>
        <w:t>‌</w:t>
      </w:r>
      <w:r w:rsidR="000238B2">
        <w:rPr>
          <w:rFonts w:hint="cs"/>
          <w:rtl/>
        </w:rPr>
        <w:t>آید. بله، اگر می</w:t>
      </w:r>
      <w:r w:rsidR="000238B2">
        <w:rPr>
          <w:rFonts w:hint="eastAsia"/>
          <w:rtl/>
        </w:rPr>
        <w:t>‌</w:t>
      </w:r>
      <w:r w:rsidR="0041342A">
        <w:rPr>
          <w:rFonts w:hint="cs"/>
          <w:rtl/>
        </w:rPr>
        <w:t>آمد</w:t>
      </w:r>
      <w:r w:rsidR="000238B2">
        <w:rPr>
          <w:rFonts w:hint="cs"/>
          <w:rtl/>
        </w:rPr>
        <w:t>،</w:t>
      </w:r>
      <w:r w:rsidR="0041342A">
        <w:rPr>
          <w:rFonts w:hint="cs"/>
          <w:rtl/>
        </w:rPr>
        <w:t xml:space="preserve"> خودش استناد بود. </w:t>
      </w:r>
    </w:p>
    <w:p w14:paraId="5981AC18" w14:textId="77777777" w:rsidR="000238B2" w:rsidRDefault="00000000" w:rsidP="000238B2">
      <w:pPr>
        <w:rPr>
          <w:rtl/>
        </w:rPr>
      </w:pPr>
      <w:r>
        <w:rPr>
          <w:rFonts w:hint="cs"/>
          <w:rtl/>
        </w:rPr>
        <w:t xml:space="preserve">لا تنقض الیقین اگر مفادی را گرفت، خود «لا تنقض» استناد است. مثل اینکه بزرگی به شما </w:t>
      </w:r>
      <w:r w:rsidR="00BA42FF">
        <w:rPr>
          <w:rFonts w:hint="cs"/>
          <w:rtl/>
        </w:rPr>
        <w:t>می‌گوید</w:t>
      </w:r>
      <w:r>
        <w:rPr>
          <w:rFonts w:hint="cs"/>
          <w:rtl/>
        </w:rPr>
        <w:t xml:space="preserve"> این کار را بکن، و کاری که </w:t>
      </w:r>
      <w:r w:rsidR="00BA42FF">
        <w:rPr>
          <w:rFonts w:hint="cs"/>
          <w:rtl/>
        </w:rPr>
        <w:t>می‌گوید</w:t>
      </w:r>
      <w:r>
        <w:rPr>
          <w:rFonts w:hint="cs"/>
          <w:rtl/>
        </w:rPr>
        <w:t xml:space="preserve"> مفاد است و خود این امری که می</w:t>
      </w:r>
      <w:r>
        <w:rPr>
          <w:rFonts w:hint="eastAsia"/>
          <w:rtl/>
        </w:rPr>
        <w:t>‌</w:t>
      </w:r>
      <w:r>
        <w:rPr>
          <w:rFonts w:hint="cs"/>
          <w:rtl/>
        </w:rPr>
        <w:t xml:space="preserve">دهد استناد برای شما درست </w:t>
      </w:r>
      <w:r w:rsidR="00BA42FF">
        <w:rPr>
          <w:rFonts w:hint="cs"/>
          <w:rtl/>
        </w:rPr>
        <w:t>می‌کند</w:t>
      </w:r>
      <w:r>
        <w:rPr>
          <w:rFonts w:hint="cs"/>
          <w:rtl/>
        </w:rPr>
        <w:t>.</w:t>
      </w:r>
      <w:r w:rsidR="00960388">
        <w:t xml:space="preserve"> </w:t>
      </w:r>
      <w:r w:rsidR="00960388">
        <w:rPr>
          <w:rFonts w:hint="cs"/>
          <w:rtl/>
        </w:rPr>
        <w:t>اما باید چیزی باشد که امر کند تا صحت استناد درست شود. در لا تنقض الیقین بالشک</w:t>
      </w:r>
      <w:r>
        <w:rPr>
          <w:rFonts w:hint="cs"/>
          <w:rtl/>
        </w:rPr>
        <w:t>،</w:t>
      </w:r>
      <w:r w:rsidR="00960388">
        <w:rPr>
          <w:rFonts w:hint="cs"/>
          <w:rtl/>
        </w:rPr>
        <w:t xml:space="preserve"> اگر مستصحبی داریم که تعبد </w:t>
      </w:r>
      <w:r w:rsidR="00BA42FF">
        <w:rPr>
          <w:rFonts w:hint="cs"/>
          <w:rtl/>
        </w:rPr>
        <w:t>می‌کند</w:t>
      </w:r>
      <w:r>
        <w:rPr>
          <w:rFonts w:hint="cs"/>
          <w:rtl/>
        </w:rPr>
        <w:t>،</w:t>
      </w:r>
      <w:r w:rsidR="00960388">
        <w:rPr>
          <w:rFonts w:hint="cs"/>
          <w:rtl/>
        </w:rPr>
        <w:t xml:space="preserve"> </w:t>
      </w:r>
      <w:r>
        <w:rPr>
          <w:rFonts w:hint="cs"/>
          <w:rtl/>
        </w:rPr>
        <w:t>هر مقدار که باشد،</w:t>
      </w:r>
      <w:r w:rsidR="00960388">
        <w:rPr>
          <w:rFonts w:hint="cs"/>
          <w:rtl/>
        </w:rPr>
        <w:t xml:space="preserve"> </w:t>
      </w:r>
      <w:r>
        <w:rPr>
          <w:rFonts w:hint="cs"/>
          <w:rtl/>
        </w:rPr>
        <w:t xml:space="preserve">در اینصورت، خود </w:t>
      </w:r>
      <w:r w:rsidR="00960388">
        <w:rPr>
          <w:rFonts w:hint="cs"/>
          <w:rtl/>
        </w:rPr>
        <w:t>تعب</w:t>
      </w:r>
      <w:r>
        <w:rPr>
          <w:rFonts w:hint="cs"/>
          <w:rtl/>
        </w:rPr>
        <w:t>د هم اگر اثری دارد بر آ</w:t>
      </w:r>
      <w:r w:rsidR="00960388">
        <w:rPr>
          <w:rFonts w:hint="cs"/>
          <w:rtl/>
        </w:rPr>
        <w:t xml:space="preserve">ن مترتب </w:t>
      </w:r>
      <w:r w:rsidR="00BA42FF">
        <w:rPr>
          <w:rFonts w:hint="cs"/>
          <w:rtl/>
        </w:rPr>
        <w:t>می‌شود</w:t>
      </w:r>
      <w:r w:rsidR="00960388">
        <w:rPr>
          <w:rFonts w:hint="cs"/>
          <w:rtl/>
        </w:rPr>
        <w:t>. اثر متعبد بها که مترتب است</w:t>
      </w:r>
      <w:r>
        <w:rPr>
          <w:rFonts w:hint="cs"/>
          <w:rtl/>
        </w:rPr>
        <w:t>،</w:t>
      </w:r>
      <w:r w:rsidR="00960388">
        <w:rPr>
          <w:rFonts w:hint="cs"/>
          <w:rtl/>
        </w:rPr>
        <w:t xml:space="preserve"> و اثر خود تعبد هم مترتب </w:t>
      </w:r>
      <w:r>
        <w:rPr>
          <w:rFonts w:hint="cs"/>
          <w:rtl/>
        </w:rPr>
        <w:t>می</w:t>
      </w:r>
      <w:r>
        <w:rPr>
          <w:rFonts w:hint="eastAsia"/>
          <w:rtl/>
        </w:rPr>
        <w:t>‌</w:t>
      </w:r>
      <w:r>
        <w:rPr>
          <w:rFonts w:hint="cs"/>
          <w:rtl/>
        </w:rPr>
        <w:t>شود</w:t>
      </w:r>
      <w:r w:rsidR="00960388">
        <w:rPr>
          <w:rFonts w:hint="cs"/>
          <w:rtl/>
        </w:rPr>
        <w:t>. ولی اگر مت</w:t>
      </w:r>
      <w:r>
        <w:rPr>
          <w:rFonts w:hint="cs"/>
          <w:rtl/>
        </w:rPr>
        <w:t>عبد بها نداریم که تعبد به لحاظ آ</w:t>
      </w:r>
      <w:r w:rsidR="00960388">
        <w:rPr>
          <w:rFonts w:hint="cs"/>
          <w:rtl/>
        </w:rPr>
        <w:t>ن شود</w:t>
      </w:r>
      <w:r>
        <w:rPr>
          <w:rFonts w:hint="cs"/>
          <w:rtl/>
        </w:rPr>
        <w:t>،</w:t>
      </w:r>
      <w:r w:rsidR="00960388">
        <w:rPr>
          <w:rFonts w:hint="cs"/>
          <w:rtl/>
        </w:rPr>
        <w:t xml:space="preserve"> نمی</w:t>
      </w:r>
      <w:r>
        <w:rPr>
          <w:rFonts w:hint="eastAsia"/>
          <w:rtl/>
        </w:rPr>
        <w:t>‌</w:t>
      </w:r>
      <w:r w:rsidR="00960388">
        <w:rPr>
          <w:rFonts w:hint="cs"/>
          <w:rtl/>
        </w:rPr>
        <w:t xml:space="preserve">توان گفت اثر بر استناد </w:t>
      </w:r>
      <w:r>
        <w:rPr>
          <w:rFonts w:hint="cs"/>
          <w:rtl/>
        </w:rPr>
        <w:t>مترتب</w:t>
      </w:r>
      <w:r w:rsidR="00960388">
        <w:rPr>
          <w:rFonts w:hint="cs"/>
          <w:rtl/>
        </w:rPr>
        <w:t xml:space="preserve"> شود. استناد عبارت</w:t>
      </w:r>
      <w:r>
        <w:rPr>
          <w:rFonts w:hint="cs"/>
          <w:rtl/>
        </w:rPr>
        <w:t>س</w:t>
      </w:r>
      <w:r w:rsidR="00960388">
        <w:rPr>
          <w:rFonts w:hint="cs"/>
          <w:rtl/>
        </w:rPr>
        <w:t>ت از خود استصحاب به شرطی که مستصحبی را ثابت کند.</w:t>
      </w:r>
    </w:p>
    <w:p w14:paraId="5EB3EA0F" w14:textId="77777777" w:rsidR="000238B2" w:rsidRDefault="00000000" w:rsidP="000238B2">
      <w:pPr>
        <w:rPr>
          <w:rtl/>
        </w:rPr>
      </w:pPr>
      <w:r>
        <w:rPr>
          <w:rFonts w:hint="cs"/>
          <w:rtl/>
        </w:rPr>
        <w:t xml:space="preserve"> البته ثبوتا محال نیست که خداوند می</w:t>
      </w:r>
      <w:r>
        <w:rPr>
          <w:rFonts w:hint="eastAsia"/>
          <w:rtl/>
        </w:rPr>
        <w:t>‌</w:t>
      </w:r>
      <w:r>
        <w:rPr>
          <w:rFonts w:hint="cs"/>
          <w:rtl/>
        </w:rPr>
        <w:t xml:space="preserve">فرمود هر کجا که بر خود </w:t>
      </w:r>
      <w:r w:rsidR="00BA42FF">
        <w:rPr>
          <w:rFonts w:hint="cs"/>
          <w:rtl/>
        </w:rPr>
        <w:t xml:space="preserve">استصحاب </w:t>
      </w:r>
      <w:r>
        <w:rPr>
          <w:rFonts w:hint="cs"/>
          <w:rtl/>
        </w:rPr>
        <w:t>اثر مترتب است، ما می</w:t>
      </w:r>
      <w:r>
        <w:rPr>
          <w:rFonts w:hint="eastAsia"/>
          <w:rtl/>
        </w:rPr>
        <w:t>‌</w:t>
      </w:r>
      <w:r>
        <w:rPr>
          <w:rFonts w:hint="cs"/>
          <w:rtl/>
        </w:rPr>
        <w:t>پذیریم، ولی لسان لا تنقض الیقین بالشک این نیست. این لسان، مفاد را می</w:t>
      </w:r>
      <w:r>
        <w:rPr>
          <w:rFonts w:hint="eastAsia"/>
          <w:rtl/>
        </w:rPr>
        <w:t>‌</w:t>
      </w:r>
      <w:r>
        <w:rPr>
          <w:rFonts w:hint="cs"/>
          <w:rtl/>
        </w:rPr>
        <w:t xml:space="preserve">گیرد و اثبات </w:t>
      </w:r>
      <w:r w:rsidR="00BA42FF">
        <w:rPr>
          <w:rFonts w:hint="cs"/>
          <w:rtl/>
        </w:rPr>
        <w:t>می‌کند</w:t>
      </w:r>
      <w:r>
        <w:rPr>
          <w:rFonts w:hint="cs"/>
          <w:rtl/>
        </w:rPr>
        <w:t>. این مفاد اگر ثابت شد، البته می</w:t>
      </w:r>
      <w:r>
        <w:rPr>
          <w:rFonts w:hint="eastAsia"/>
          <w:rtl/>
        </w:rPr>
        <w:t>‌</w:t>
      </w:r>
      <w:r>
        <w:rPr>
          <w:rFonts w:hint="cs"/>
          <w:rtl/>
        </w:rPr>
        <w:t>گوییم نفس این «لا تنقض» استناد را درست می</w:t>
      </w:r>
      <w:r>
        <w:rPr>
          <w:rFonts w:hint="eastAsia"/>
          <w:rtl/>
        </w:rPr>
        <w:t>‌</w:t>
      </w:r>
      <w:r>
        <w:rPr>
          <w:rFonts w:hint="cs"/>
          <w:rtl/>
        </w:rPr>
        <w:t xml:space="preserve">کند، یعنی نفس تعبد اگر اثری داشت بر آن مترتب </w:t>
      </w:r>
      <w:r w:rsidR="00BA42FF">
        <w:rPr>
          <w:rFonts w:hint="cs"/>
          <w:rtl/>
        </w:rPr>
        <w:t>می‌شود</w:t>
      </w:r>
      <w:r>
        <w:rPr>
          <w:rFonts w:hint="cs"/>
          <w:rtl/>
        </w:rPr>
        <w:t>. اما اگر مستصحبی نداشتید، ن</w:t>
      </w:r>
      <w:r w:rsidR="00BA42FF">
        <w:rPr>
          <w:rFonts w:hint="cs"/>
          <w:rtl/>
        </w:rPr>
        <w:t>می‌شود</w:t>
      </w:r>
      <w:r>
        <w:rPr>
          <w:rFonts w:hint="cs"/>
          <w:rtl/>
        </w:rPr>
        <w:t xml:space="preserve">. </w:t>
      </w:r>
    </w:p>
    <w:p w14:paraId="37273D62" w14:textId="77777777" w:rsidR="00883228" w:rsidRDefault="00000000" w:rsidP="000238B2">
      <w:pPr>
        <w:rPr>
          <w:rtl/>
        </w:rPr>
      </w:pPr>
      <w:r>
        <w:rPr>
          <w:rFonts w:hint="cs"/>
          <w:rtl/>
        </w:rPr>
        <w:t>در یکی از تقریرات،</w:t>
      </w:r>
      <w:r w:rsidR="00960388">
        <w:rPr>
          <w:rFonts w:hint="cs"/>
          <w:rtl/>
        </w:rPr>
        <w:t xml:space="preserve"> مباحث یا بحوث، آقای صدر دقت خوبی کرده است که این بنا بر</w:t>
      </w:r>
      <w:r>
        <w:rPr>
          <w:rFonts w:hint="cs"/>
          <w:rtl/>
        </w:rPr>
        <w:t xml:space="preserve"> اینست که</w:t>
      </w:r>
      <w:r w:rsidR="00960388">
        <w:rPr>
          <w:rFonts w:hint="cs"/>
          <w:rtl/>
        </w:rPr>
        <w:t xml:space="preserve"> در استصحاب</w:t>
      </w:r>
      <w:r>
        <w:rPr>
          <w:rFonts w:hint="eastAsia"/>
          <w:rtl/>
        </w:rPr>
        <w:t>‌</w:t>
      </w:r>
      <w:r w:rsidR="00960388">
        <w:rPr>
          <w:rFonts w:hint="cs"/>
          <w:rtl/>
        </w:rPr>
        <w:t xml:space="preserve">هایی که </w:t>
      </w:r>
      <w:r w:rsidR="00885A75">
        <w:rPr>
          <w:rFonts w:hint="cs"/>
          <w:rtl/>
        </w:rPr>
        <w:t xml:space="preserve">اثر </w:t>
      </w:r>
      <w:r>
        <w:rPr>
          <w:rFonts w:hint="cs"/>
          <w:rtl/>
        </w:rPr>
        <w:t xml:space="preserve">فقط بر </w:t>
      </w:r>
      <w:r w:rsidR="00960388">
        <w:rPr>
          <w:rFonts w:hint="cs"/>
          <w:rtl/>
        </w:rPr>
        <w:t xml:space="preserve">خود </w:t>
      </w:r>
      <w:r w:rsidR="00BA42FF">
        <w:rPr>
          <w:rFonts w:hint="cs"/>
          <w:rtl/>
        </w:rPr>
        <w:t xml:space="preserve">استصحاب </w:t>
      </w:r>
      <w:r>
        <w:rPr>
          <w:rFonts w:hint="cs"/>
          <w:rtl/>
        </w:rPr>
        <w:t xml:space="preserve">مترتب باشد، بتوان </w:t>
      </w:r>
      <w:r w:rsidR="00960388">
        <w:rPr>
          <w:rFonts w:hint="cs"/>
          <w:rtl/>
        </w:rPr>
        <w:t xml:space="preserve">استصحاب جاری </w:t>
      </w:r>
      <w:r>
        <w:rPr>
          <w:rFonts w:hint="cs"/>
          <w:rtl/>
        </w:rPr>
        <w:t>کرد. این نکته جالبی</w:t>
      </w:r>
      <w:r w:rsidR="00960388">
        <w:rPr>
          <w:rFonts w:hint="cs"/>
          <w:rtl/>
        </w:rPr>
        <w:t xml:space="preserve"> است.</w:t>
      </w:r>
      <w:r>
        <w:rPr>
          <w:rFonts w:hint="cs"/>
          <w:rtl/>
        </w:rPr>
        <w:t xml:space="preserve"> </w:t>
      </w:r>
      <w:r w:rsidR="00960388">
        <w:rPr>
          <w:rFonts w:hint="cs"/>
          <w:rtl/>
        </w:rPr>
        <w:t>این نکته به نظر بنده تفصیلی اس</w:t>
      </w:r>
      <w:r>
        <w:rPr>
          <w:rFonts w:hint="cs"/>
          <w:rtl/>
        </w:rPr>
        <w:t>ت در سخن مالوف و معروف</w:t>
      </w:r>
      <w:r w:rsidR="00960388">
        <w:rPr>
          <w:rFonts w:hint="cs"/>
          <w:rtl/>
        </w:rPr>
        <w:t xml:space="preserve"> و ما تا </w:t>
      </w:r>
      <w:r>
        <w:rPr>
          <w:rFonts w:hint="cs"/>
          <w:rtl/>
        </w:rPr>
        <w:t>کنون،</w:t>
      </w:r>
      <w:r w:rsidR="00960388">
        <w:rPr>
          <w:rFonts w:hint="cs"/>
          <w:rtl/>
        </w:rPr>
        <w:t xml:space="preserve"> این توجه را نکرده بودیم و اینجا که گیر افتادیم</w:t>
      </w:r>
      <w:r>
        <w:rPr>
          <w:rFonts w:hint="cs"/>
          <w:rtl/>
        </w:rPr>
        <w:t>،</w:t>
      </w:r>
      <w:r w:rsidR="00960388">
        <w:rPr>
          <w:rFonts w:hint="cs"/>
          <w:rtl/>
        </w:rPr>
        <w:t xml:space="preserve"> دریافتیم که این دو واقعا فرق </w:t>
      </w:r>
      <w:r w:rsidR="00BA42FF">
        <w:rPr>
          <w:rFonts w:hint="cs"/>
          <w:rtl/>
        </w:rPr>
        <w:t>می‌کنند</w:t>
      </w:r>
      <w:r>
        <w:rPr>
          <w:rFonts w:hint="cs"/>
          <w:rtl/>
        </w:rPr>
        <w:t xml:space="preserve"> </w:t>
      </w:r>
      <w:r w:rsidR="00960388">
        <w:rPr>
          <w:rFonts w:hint="cs"/>
          <w:rtl/>
        </w:rPr>
        <w:t>که اثر را بر اصل استناد بار کنیم در جایی که مستصحبی داریم یا جایی که هیچ مستصحب نداریم و فقط اگر استناد درست بشود</w:t>
      </w:r>
      <w:r>
        <w:rPr>
          <w:rFonts w:hint="cs"/>
          <w:rtl/>
        </w:rPr>
        <w:t>،</w:t>
      </w:r>
      <w:r w:rsidR="00960388">
        <w:rPr>
          <w:rFonts w:hint="cs"/>
          <w:rtl/>
        </w:rPr>
        <w:t xml:space="preserve"> اثر</w:t>
      </w:r>
      <w:r>
        <w:rPr>
          <w:rFonts w:hint="cs"/>
          <w:rtl/>
        </w:rPr>
        <w:t xml:space="preserve"> دارد. در این دومی، ثبوت لا تنقض و اطلاق آن را نمی</w:t>
      </w:r>
      <w:r>
        <w:rPr>
          <w:rFonts w:hint="eastAsia"/>
          <w:rtl/>
        </w:rPr>
        <w:t>‌</w:t>
      </w:r>
      <w:r>
        <w:rPr>
          <w:rFonts w:hint="cs"/>
          <w:rtl/>
        </w:rPr>
        <w:t>پذیریم.</w:t>
      </w:r>
    </w:p>
    <w:p w14:paraId="776A9CB5" w14:textId="77777777" w:rsidR="00960388" w:rsidRDefault="00000000" w:rsidP="00960388">
      <w:pPr>
        <w:rPr>
          <w:rtl/>
        </w:rPr>
      </w:pPr>
      <w:r>
        <w:rPr>
          <w:rFonts w:hint="cs"/>
          <w:rtl/>
        </w:rPr>
        <w:t xml:space="preserve">الحمد </w:t>
      </w:r>
      <w:r w:rsidR="00DE4FF0">
        <w:rPr>
          <w:rFonts w:hint="cs"/>
          <w:rtl/>
        </w:rPr>
        <w:t>لله رب العال</w:t>
      </w:r>
      <w:r w:rsidR="00BA42FF">
        <w:rPr>
          <w:rFonts w:hint="cs"/>
          <w:rtl/>
        </w:rPr>
        <w:t>مین</w:t>
      </w:r>
      <w:r>
        <w:rPr>
          <w:rFonts w:hint="cs"/>
          <w:rtl/>
        </w:rPr>
        <w:t xml:space="preserve"> </w:t>
      </w:r>
    </w:p>
    <w:p w14:paraId="500AD03A" w14:textId="77777777" w:rsidR="00960388" w:rsidRDefault="00960388" w:rsidP="00960388">
      <w:pPr>
        <w:rPr>
          <w:rtl/>
        </w:rPr>
      </w:pPr>
    </w:p>
    <w:p w14:paraId="49E3204E" w14:textId="77777777" w:rsidR="008E2BCE" w:rsidRDefault="008E2BCE" w:rsidP="009B7A1F">
      <w:pPr>
        <w:rPr>
          <w:rtl/>
        </w:rPr>
      </w:pPr>
    </w:p>
    <w:p w14:paraId="295B2502" w14:textId="77777777" w:rsidR="00DB3C22" w:rsidRPr="008D2CA3" w:rsidRDefault="00000000" w:rsidP="007A17D4">
      <w:pPr>
        <w:sectPr w:rsidR="00DB3C22" w:rsidRPr="008D2CA3" w:rsidSect="0010049B">
          <w:headerReference w:type="default" r:id="rId124"/>
          <w:footerReference w:type="default" r:id="rId12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w:t>
      </w:r>
    </w:p>
    <w:p w14:paraId="28A77AF2" w14:textId="77777777" w:rsidR="00FE3B4F" w:rsidRPr="00F75A63" w:rsidRDefault="00000000" w:rsidP="00FE3B4F">
      <w:pPr>
        <w:jc w:val="center"/>
        <w:rPr>
          <w:rtl/>
        </w:rPr>
      </w:pPr>
      <w:r w:rsidRPr="00F75A63">
        <w:rPr>
          <w:rFonts w:hint="cs"/>
          <w:rtl/>
        </w:rPr>
        <w:t>بسم الله الرحمن الرحیم</w:t>
      </w:r>
    </w:p>
    <w:sdt>
      <w:sdtPr>
        <w:rPr>
          <w:rtl/>
        </w:rPr>
        <w:id w:val="-210657159"/>
        <w:docPartObj>
          <w:docPartGallery w:val="Table of Contents"/>
          <w:docPartUnique/>
        </w:docPartObj>
      </w:sdtPr>
      <w:sdtEndPr>
        <w:rPr>
          <w:b/>
          <w:bCs/>
          <w:noProof/>
        </w:rPr>
      </w:sdtEndPr>
      <w:sdtContent>
        <w:p w14:paraId="3C2458C0" w14:textId="77777777" w:rsidR="00421F47" w:rsidRPr="00F75A63" w:rsidRDefault="00000000" w:rsidP="00421F47">
          <w:pPr>
            <w:keepNext/>
            <w:keepLines/>
            <w:spacing w:before="240" w:line="259" w:lineRule="auto"/>
            <w:ind w:firstLine="0"/>
            <w:jc w:val="left"/>
            <w:rPr>
              <w:rFonts w:asciiTheme="majorHAnsi" w:eastAsiaTheme="majorEastAsia" w:hAnsiTheme="majorHAnsi" w:cstheme="majorBidi"/>
              <w:color w:val="365F91" w:themeColor="accent1" w:themeShade="BF"/>
              <w:sz w:val="32"/>
              <w:szCs w:val="32"/>
              <w:lang w:bidi="ar-SA"/>
            </w:rPr>
          </w:pPr>
          <w:r w:rsidRPr="00F75A63">
            <w:rPr>
              <w:rFonts w:asciiTheme="majorHAnsi" w:eastAsiaTheme="majorEastAsia" w:hAnsiTheme="majorHAnsi" w:cstheme="majorBidi" w:hint="cs"/>
              <w:color w:val="365F91" w:themeColor="accent1" w:themeShade="BF"/>
              <w:sz w:val="32"/>
              <w:szCs w:val="32"/>
              <w:rtl/>
              <w:lang w:bidi="ar-SA"/>
            </w:rPr>
            <w:t>فهرست</w:t>
          </w:r>
        </w:p>
        <w:p w14:paraId="596D987D" w14:textId="6D84E7EC"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r w:rsidRPr="00F75A63">
            <w:rPr>
              <w:rFonts w:cs="B Titr"/>
              <w:b/>
              <w:bCs/>
              <w:noProof/>
              <w:color w:val="632423" w:themeColor="accent2" w:themeShade="80"/>
              <w:szCs w:val="24"/>
            </w:rPr>
            <w:fldChar w:fldCharType="begin"/>
          </w:r>
          <w:r w:rsidRPr="00F75A63">
            <w:rPr>
              <w:rFonts w:cs="B Titr"/>
              <w:b/>
              <w:bCs/>
              <w:noProof/>
              <w:color w:val="632423" w:themeColor="accent2" w:themeShade="80"/>
              <w:szCs w:val="24"/>
            </w:rPr>
            <w:instrText xml:space="preserve"> TOC \o "1-3" \h \z \u </w:instrText>
          </w:r>
          <w:r w:rsidRPr="00F75A63">
            <w:rPr>
              <w:rFonts w:cs="B Titr"/>
              <w:b/>
              <w:bCs/>
              <w:noProof/>
              <w:color w:val="632423" w:themeColor="accent2" w:themeShade="80"/>
              <w:szCs w:val="24"/>
            </w:rPr>
            <w:fldChar w:fldCharType="separate"/>
          </w:r>
          <w:hyperlink w:anchor="_Toc128954099" w:history="1">
            <w:r w:rsidRPr="00F75A63">
              <w:rPr>
                <w:rFonts w:cs="B Titr"/>
                <w:noProof/>
                <w:color w:val="0000FF"/>
                <w:szCs w:val="24"/>
                <w:u w:val="single"/>
                <w:rtl/>
              </w:rPr>
              <w:t>خلاصه بحث گذشته</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Toc128954099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577</w:t>
            </w:r>
            <w:r w:rsidRPr="00F75A63">
              <w:rPr>
                <w:rFonts w:cs="B Titr"/>
                <w:noProof/>
                <w:webHidden/>
                <w:color w:val="632423" w:themeColor="accent2" w:themeShade="80"/>
                <w:szCs w:val="24"/>
                <w:rtl/>
              </w:rPr>
              <w:fldChar w:fldCharType="end"/>
            </w:r>
          </w:hyperlink>
        </w:p>
        <w:p w14:paraId="5C7FCBF9" w14:textId="1AAF1C64"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0" w:history="1">
            <w:r w:rsidRPr="00F75A63">
              <w:rPr>
                <w:rFonts w:cs="B Titr"/>
                <w:noProof/>
                <w:color w:val="0000FF"/>
                <w:szCs w:val="24"/>
                <w:u w:val="single"/>
                <w:rtl/>
              </w:rPr>
              <w:t>صورت سوم استصحاب برا</w:t>
            </w:r>
            <w:r w:rsidRPr="00F75A63">
              <w:rPr>
                <w:rFonts w:cs="B Titr" w:hint="cs"/>
                <w:noProof/>
                <w:color w:val="0000FF"/>
                <w:szCs w:val="24"/>
                <w:u w:val="single"/>
                <w:rtl/>
              </w:rPr>
              <w:t>ی</w:t>
            </w:r>
            <w:r w:rsidRPr="00F75A63">
              <w:rPr>
                <w:rFonts w:cs="B Titr"/>
                <w:noProof/>
                <w:color w:val="0000FF"/>
                <w:szCs w:val="24"/>
                <w:u w:val="single"/>
                <w:rtl/>
              </w:rPr>
              <w:t xml:space="preserve"> افاده ترخ</w:t>
            </w:r>
            <w:r w:rsidRPr="00F75A63">
              <w:rPr>
                <w:rFonts w:cs="B Titr" w:hint="cs"/>
                <w:noProof/>
                <w:color w:val="0000FF"/>
                <w:szCs w:val="24"/>
                <w:u w:val="single"/>
                <w:rtl/>
              </w:rPr>
              <w:t>ی</w:t>
            </w:r>
            <w:r w:rsidRPr="00F75A63">
              <w:rPr>
                <w:rFonts w:cs="B Titr" w:hint="eastAsia"/>
                <w:noProof/>
                <w:color w:val="0000FF"/>
                <w:szCs w:val="24"/>
                <w:u w:val="single"/>
                <w:rtl/>
              </w:rPr>
              <w:t>ص</w:t>
            </w:r>
            <w:r w:rsidRPr="00F75A63">
              <w:rPr>
                <w:rFonts w:cs="B Titr"/>
                <w:noProof/>
                <w:color w:val="0000FF"/>
                <w:szCs w:val="24"/>
                <w:u w:val="single"/>
                <w:rtl/>
              </w:rPr>
              <w:t>: استصحاب عدم مجعول در موارد خاص</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Toc128954100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577</w:t>
            </w:r>
            <w:r w:rsidRPr="00F75A63">
              <w:rPr>
                <w:rFonts w:cs="B Titr"/>
                <w:noProof/>
                <w:webHidden/>
                <w:color w:val="632423" w:themeColor="accent2" w:themeShade="80"/>
                <w:szCs w:val="24"/>
                <w:rtl/>
              </w:rPr>
              <w:fldChar w:fldCharType="end"/>
            </w:r>
          </w:hyperlink>
        </w:p>
        <w:p w14:paraId="2DC1041F" w14:textId="30E14E0D" w:rsidR="00F75A63" w:rsidRPr="00F75A63"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8954101" w:history="1">
            <w:r w:rsidRPr="00F75A63">
              <w:rPr>
                <w:rFonts w:cs="B Titr"/>
                <w:bCs/>
                <w:noProof/>
                <w:color w:val="0000FF"/>
                <w:szCs w:val="18"/>
                <w:u w:val="single"/>
                <w:rtl/>
              </w:rPr>
              <w:t>عدم تبدل موضوع در ا</w:t>
            </w:r>
            <w:r w:rsidRPr="00F75A63">
              <w:rPr>
                <w:rFonts w:cs="B Titr" w:hint="cs"/>
                <w:bCs/>
                <w:noProof/>
                <w:color w:val="0000FF"/>
                <w:szCs w:val="18"/>
                <w:u w:val="single"/>
                <w:rtl/>
              </w:rPr>
              <w:t>ی</w:t>
            </w:r>
            <w:r w:rsidRPr="00F75A63">
              <w:rPr>
                <w:rFonts w:cs="B Titr"/>
                <w:bCs/>
                <w:noProof/>
                <w:color w:val="0000FF"/>
                <w:szCs w:val="18"/>
                <w:u w:val="single"/>
                <w:rtl/>
              </w:rPr>
              <w:t>ن استصحاب</w:t>
            </w:r>
            <w:r w:rsidRPr="00F75A63">
              <w:rPr>
                <w:rFonts w:cs="B Titr"/>
                <w:bCs/>
                <w:noProof/>
                <w:webHidden/>
                <w:color w:val="632423" w:themeColor="accent2" w:themeShade="80"/>
                <w:szCs w:val="18"/>
                <w:rtl/>
              </w:rPr>
              <w:tab/>
            </w:r>
            <w:r w:rsidRPr="00F75A63">
              <w:rPr>
                <w:rFonts w:cs="B Titr"/>
                <w:bCs/>
                <w:noProof/>
                <w:webHidden/>
                <w:color w:val="632423" w:themeColor="accent2" w:themeShade="80"/>
                <w:szCs w:val="18"/>
                <w:rtl/>
              </w:rPr>
              <w:fldChar w:fldCharType="begin"/>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Pr>
              <w:instrText>PAGEREF</w:instrText>
            </w:r>
            <w:r w:rsidRPr="00F75A63">
              <w:rPr>
                <w:rFonts w:cs="B Titr"/>
                <w:bCs/>
                <w:noProof/>
                <w:webHidden/>
                <w:color w:val="632423" w:themeColor="accent2" w:themeShade="80"/>
                <w:szCs w:val="18"/>
                <w:rtl/>
              </w:rPr>
              <w:instrText xml:space="preserve"> _</w:instrText>
            </w:r>
            <w:r w:rsidRPr="00F75A63">
              <w:rPr>
                <w:rFonts w:cs="B Titr"/>
                <w:bCs/>
                <w:noProof/>
                <w:webHidden/>
                <w:color w:val="632423" w:themeColor="accent2" w:themeShade="80"/>
                <w:szCs w:val="18"/>
              </w:rPr>
              <w:instrText>Toc128954101 \h</w:instrText>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tl/>
              </w:rPr>
            </w:r>
            <w:r w:rsidRPr="00F75A63">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578</w:t>
            </w:r>
            <w:r w:rsidRPr="00F75A63">
              <w:rPr>
                <w:rFonts w:cs="B Titr"/>
                <w:bCs/>
                <w:noProof/>
                <w:webHidden/>
                <w:color w:val="632423" w:themeColor="accent2" w:themeShade="80"/>
                <w:szCs w:val="18"/>
                <w:rtl/>
              </w:rPr>
              <w:fldChar w:fldCharType="end"/>
            </w:r>
          </w:hyperlink>
        </w:p>
        <w:p w14:paraId="60C7EBFB" w14:textId="0852C200" w:rsidR="00F75A63" w:rsidRPr="00F75A63"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8954102" w:history="1">
            <w:r w:rsidRPr="00F75A63">
              <w:rPr>
                <w:rFonts w:cs="B Titr"/>
                <w:bCs/>
                <w:noProof/>
                <w:color w:val="0000FF"/>
                <w:szCs w:val="18"/>
                <w:u w:val="single"/>
                <w:rtl/>
              </w:rPr>
              <w:t>جر</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ان استصحاب عدم ازل</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 xml:space="preserve"> محمول</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 xml:space="preserve"> در کلام شه</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د صدر</w:t>
            </w:r>
            <w:r w:rsidRPr="00F75A63">
              <w:rPr>
                <w:rFonts w:cs="B Titr"/>
                <w:bCs/>
                <w:noProof/>
                <w:webHidden/>
                <w:color w:val="632423" w:themeColor="accent2" w:themeShade="80"/>
                <w:szCs w:val="18"/>
                <w:rtl/>
              </w:rPr>
              <w:tab/>
            </w:r>
            <w:r w:rsidRPr="00F75A63">
              <w:rPr>
                <w:rFonts w:cs="B Titr"/>
                <w:bCs/>
                <w:noProof/>
                <w:webHidden/>
                <w:color w:val="632423" w:themeColor="accent2" w:themeShade="80"/>
                <w:szCs w:val="18"/>
                <w:rtl/>
              </w:rPr>
              <w:fldChar w:fldCharType="begin"/>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Pr>
              <w:instrText>PAGEREF</w:instrText>
            </w:r>
            <w:r w:rsidRPr="00F75A63">
              <w:rPr>
                <w:rFonts w:cs="B Titr"/>
                <w:bCs/>
                <w:noProof/>
                <w:webHidden/>
                <w:color w:val="632423" w:themeColor="accent2" w:themeShade="80"/>
                <w:szCs w:val="18"/>
                <w:rtl/>
              </w:rPr>
              <w:instrText xml:space="preserve"> _</w:instrText>
            </w:r>
            <w:r w:rsidRPr="00F75A63">
              <w:rPr>
                <w:rFonts w:cs="B Titr"/>
                <w:bCs/>
                <w:noProof/>
                <w:webHidden/>
                <w:color w:val="632423" w:themeColor="accent2" w:themeShade="80"/>
                <w:szCs w:val="18"/>
              </w:rPr>
              <w:instrText>Toc128954102 \h</w:instrText>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tl/>
              </w:rPr>
            </w:r>
            <w:r w:rsidRPr="00F75A63">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578</w:t>
            </w:r>
            <w:r w:rsidRPr="00F75A63">
              <w:rPr>
                <w:rFonts w:cs="B Titr"/>
                <w:bCs/>
                <w:noProof/>
                <w:webHidden/>
                <w:color w:val="632423" w:themeColor="accent2" w:themeShade="80"/>
                <w:szCs w:val="18"/>
                <w:rtl/>
              </w:rPr>
              <w:fldChar w:fldCharType="end"/>
            </w:r>
          </w:hyperlink>
        </w:p>
        <w:p w14:paraId="70B4EA67" w14:textId="32E40316" w:rsidR="00F75A63" w:rsidRPr="00F75A63" w:rsidRDefault="00000000">
          <w:pPr>
            <w:tabs>
              <w:tab w:val="right" w:leader="dot" w:pos="10194"/>
            </w:tabs>
            <w:spacing w:line="240" w:lineRule="auto"/>
            <w:ind w:left="221"/>
            <w:rPr>
              <w:rFonts w:asciiTheme="minorHAnsi" w:eastAsiaTheme="minorEastAsia" w:hAnsiTheme="minorHAnsi" w:cstheme="minorBidi"/>
              <w:noProof/>
              <w:szCs w:val="22"/>
              <w:rtl/>
              <w:lang w:bidi="ar-SA"/>
            </w:rPr>
          </w:pPr>
          <w:hyperlink w:anchor="_Toc128954103" w:history="1">
            <w:r w:rsidRPr="00F75A63">
              <w:rPr>
                <w:rFonts w:cs="B Titr"/>
                <w:bCs/>
                <w:noProof/>
                <w:color w:val="0000FF"/>
                <w:szCs w:val="18"/>
                <w:u w:val="single"/>
                <w:rtl/>
              </w:rPr>
              <w:t>اشکال جر</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ان استصحاب عدم ازل</w:t>
            </w:r>
            <w:r w:rsidRPr="00F75A63">
              <w:rPr>
                <w:rFonts w:ascii="Times New Roman" w:hAnsi="Times New Roman" w:cs="B Titr" w:hint="cs"/>
                <w:bCs/>
                <w:noProof/>
                <w:color w:val="0000FF"/>
                <w:szCs w:val="18"/>
                <w:u w:val="single"/>
                <w:rtl/>
              </w:rPr>
              <w:t>ی</w:t>
            </w:r>
            <w:r w:rsidRPr="00F75A63">
              <w:rPr>
                <w:rFonts w:cs="B Titr"/>
                <w:bCs/>
                <w:noProof/>
                <w:color w:val="0000FF"/>
                <w:szCs w:val="18"/>
                <w:u w:val="single"/>
                <w:rtl/>
              </w:rPr>
              <w:t xml:space="preserve"> محمول</w:t>
            </w:r>
            <w:r w:rsidRPr="00F75A63">
              <w:rPr>
                <w:rFonts w:ascii="Times New Roman" w:hAnsi="Times New Roman" w:cs="B Titr" w:hint="cs"/>
                <w:bCs/>
                <w:noProof/>
                <w:color w:val="0000FF"/>
                <w:szCs w:val="18"/>
                <w:u w:val="single"/>
                <w:rtl/>
              </w:rPr>
              <w:t>ی</w:t>
            </w:r>
            <w:r w:rsidRPr="00F75A63">
              <w:rPr>
                <w:rFonts w:cs="B Titr"/>
                <w:bCs/>
                <w:noProof/>
                <w:webHidden/>
                <w:color w:val="632423" w:themeColor="accent2" w:themeShade="80"/>
                <w:szCs w:val="18"/>
                <w:rtl/>
              </w:rPr>
              <w:tab/>
            </w:r>
            <w:r w:rsidRPr="00F75A63">
              <w:rPr>
                <w:rFonts w:cs="B Titr"/>
                <w:bCs/>
                <w:noProof/>
                <w:webHidden/>
                <w:color w:val="632423" w:themeColor="accent2" w:themeShade="80"/>
                <w:szCs w:val="18"/>
                <w:rtl/>
              </w:rPr>
              <w:fldChar w:fldCharType="begin"/>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Pr>
              <w:instrText>PAGEREF</w:instrText>
            </w:r>
            <w:r w:rsidRPr="00F75A63">
              <w:rPr>
                <w:rFonts w:cs="B Titr"/>
                <w:bCs/>
                <w:noProof/>
                <w:webHidden/>
                <w:color w:val="632423" w:themeColor="accent2" w:themeShade="80"/>
                <w:szCs w:val="18"/>
                <w:rtl/>
              </w:rPr>
              <w:instrText xml:space="preserve"> _</w:instrText>
            </w:r>
            <w:r w:rsidRPr="00F75A63">
              <w:rPr>
                <w:rFonts w:cs="B Titr"/>
                <w:bCs/>
                <w:noProof/>
                <w:webHidden/>
                <w:color w:val="632423" w:themeColor="accent2" w:themeShade="80"/>
                <w:szCs w:val="18"/>
              </w:rPr>
              <w:instrText>Toc128954103 \h</w:instrText>
            </w:r>
            <w:r w:rsidRPr="00F75A63">
              <w:rPr>
                <w:rFonts w:cs="B Titr"/>
                <w:bCs/>
                <w:noProof/>
                <w:webHidden/>
                <w:color w:val="632423" w:themeColor="accent2" w:themeShade="80"/>
                <w:szCs w:val="18"/>
                <w:rtl/>
              </w:rPr>
              <w:instrText xml:space="preserve"> </w:instrText>
            </w:r>
            <w:r w:rsidRPr="00F75A63">
              <w:rPr>
                <w:rFonts w:cs="B Titr"/>
                <w:bCs/>
                <w:noProof/>
                <w:webHidden/>
                <w:color w:val="632423" w:themeColor="accent2" w:themeShade="80"/>
                <w:szCs w:val="18"/>
                <w:rtl/>
              </w:rPr>
            </w:r>
            <w:r w:rsidRPr="00F75A63">
              <w:rPr>
                <w:rFonts w:cs="B Titr"/>
                <w:bCs/>
                <w:noProof/>
                <w:webHidden/>
                <w:color w:val="632423" w:themeColor="accent2" w:themeShade="80"/>
                <w:szCs w:val="18"/>
                <w:rtl/>
              </w:rPr>
              <w:fldChar w:fldCharType="separate"/>
            </w:r>
            <w:r w:rsidR="00887740">
              <w:rPr>
                <w:rFonts w:cs="B Titr"/>
                <w:bCs/>
                <w:noProof/>
                <w:webHidden/>
                <w:color w:val="632423" w:themeColor="accent2" w:themeShade="80"/>
                <w:szCs w:val="18"/>
                <w:rtl/>
              </w:rPr>
              <w:t>579</w:t>
            </w:r>
            <w:r w:rsidRPr="00F75A63">
              <w:rPr>
                <w:rFonts w:cs="B Titr"/>
                <w:bCs/>
                <w:noProof/>
                <w:webHidden/>
                <w:color w:val="632423" w:themeColor="accent2" w:themeShade="80"/>
                <w:szCs w:val="18"/>
                <w:rtl/>
              </w:rPr>
              <w:fldChar w:fldCharType="end"/>
            </w:r>
          </w:hyperlink>
        </w:p>
        <w:p w14:paraId="679152AC" w14:textId="5C7AF7EC"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4" w:history="1">
            <w:r w:rsidRPr="00F75A63">
              <w:rPr>
                <w:rFonts w:cs="B Titr"/>
                <w:noProof/>
                <w:color w:val="0000FF"/>
                <w:szCs w:val="24"/>
                <w:u w:val="single"/>
                <w:rtl/>
              </w:rPr>
              <w:t>اشکال: با اجرا</w:t>
            </w:r>
            <w:r w:rsidRPr="00F75A63">
              <w:rPr>
                <w:rFonts w:cs="B Titr" w:hint="cs"/>
                <w:noProof/>
                <w:color w:val="0000FF"/>
                <w:szCs w:val="24"/>
                <w:u w:val="single"/>
                <w:rtl/>
              </w:rPr>
              <w:t>ی</w:t>
            </w:r>
            <w:r w:rsidRPr="00F75A63">
              <w:rPr>
                <w:rFonts w:cs="B Titr"/>
                <w:noProof/>
                <w:color w:val="0000FF"/>
                <w:szCs w:val="24"/>
                <w:u w:val="single"/>
                <w:rtl/>
              </w:rPr>
              <w:t xml:space="preserve"> استصحاب، مجال</w:t>
            </w:r>
            <w:r w:rsidRPr="00F75A63">
              <w:rPr>
                <w:rFonts w:cs="B Titr" w:hint="cs"/>
                <w:noProof/>
                <w:color w:val="0000FF"/>
                <w:szCs w:val="24"/>
                <w:u w:val="single"/>
                <w:rtl/>
              </w:rPr>
              <w:t>ی</w:t>
            </w:r>
            <w:r w:rsidRPr="00F75A63">
              <w:rPr>
                <w:rFonts w:cs="B Titr"/>
                <w:noProof/>
                <w:color w:val="0000FF"/>
                <w:szCs w:val="24"/>
                <w:u w:val="single"/>
                <w:rtl/>
              </w:rPr>
              <w:t xml:space="preserve"> برا</w:t>
            </w:r>
            <w:r w:rsidRPr="00F75A63">
              <w:rPr>
                <w:rFonts w:cs="B Titr" w:hint="cs"/>
                <w:noProof/>
                <w:color w:val="0000FF"/>
                <w:szCs w:val="24"/>
                <w:u w:val="single"/>
                <w:rtl/>
              </w:rPr>
              <w:t>ی</w:t>
            </w:r>
            <w:r w:rsidRPr="00F75A63">
              <w:rPr>
                <w:rFonts w:cs="B Titr"/>
                <w:noProof/>
                <w:color w:val="0000FF"/>
                <w:szCs w:val="24"/>
                <w:u w:val="single"/>
                <w:rtl/>
              </w:rPr>
              <w:t xml:space="preserve"> برائت باق</w:t>
            </w:r>
            <w:r w:rsidRPr="00F75A63">
              <w:rPr>
                <w:rFonts w:cs="B Titr" w:hint="cs"/>
                <w:noProof/>
                <w:color w:val="0000FF"/>
                <w:szCs w:val="24"/>
                <w:u w:val="single"/>
                <w:rtl/>
              </w:rPr>
              <w:t>ی</w:t>
            </w:r>
            <w:r w:rsidRPr="00F75A63">
              <w:rPr>
                <w:rFonts w:cs="B Titr"/>
                <w:noProof/>
                <w:color w:val="0000FF"/>
                <w:szCs w:val="24"/>
                <w:u w:val="single"/>
                <w:rtl/>
              </w:rPr>
              <w:t xml:space="preserve"> نم</w:t>
            </w:r>
            <w:r w:rsidRPr="00F75A63">
              <w:rPr>
                <w:rFonts w:cs="B Titr" w:hint="cs"/>
                <w:noProof/>
                <w:color w:val="0000FF"/>
                <w:szCs w:val="24"/>
                <w:u w:val="single"/>
                <w:rtl/>
              </w:rPr>
              <w:t>ی</w:t>
            </w:r>
            <w:r w:rsidRPr="00F75A63">
              <w:rPr>
                <w:rFonts w:cs="B Titr"/>
                <w:noProof/>
                <w:color w:val="0000FF"/>
                <w:szCs w:val="24"/>
                <w:u w:val="single"/>
              </w:rPr>
              <w:t>‌</w:t>
            </w:r>
            <w:r w:rsidRPr="00F75A63">
              <w:rPr>
                <w:rFonts w:cs="B Titr"/>
                <w:noProof/>
                <w:color w:val="0000FF"/>
                <w:szCs w:val="24"/>
                <w:u w:val="single"/>
                <w:rtl/>
              </w:rPr>
              <w:t>ماند و دل</w:t>
            </w:r>
            <w:r w:rsidRPr="00F75A63">
              <w:rPr>
                <w:rFonts w:cs="B Titr" w:hint="cs"/>
                <w:noProof/>
                <w:color w:val="0000FF"/>
                <w:szCs w:val="24"/>
                <w:u w:val="single"/>
                <w:rtl/>
              </w:rPr>
              <w:t>ی</w:t>
            </w:r>
            <w:r w:rsidRPr="00F75A63">
              <w:rPr>
                <w:rFonts w:cs="B Titr" w:hint="eastAsia"/>
                <w:noProof/>
                <w:color w:val="0000FF"/>
                <w:szCs w:val="24"/>
                <w:u w:val="single"/>
                <w:rtl/>
              </w:rPr>
              <w:t>ل</w:t>
            </w:r>
            <w:r w:rsidRPr="00F75A63">
              <w:rPr>
                <w:rFonts w:cs="B Titr"/>
                <w:noProof/>
                <w:color w:val="0000FF"/>
                <w:szCs w:val="24"/>
                <w:u w:val="single"/>
                <w:rtl/>
              </w:rPr>
              <w:t xml:space="preserve"> آن لغو م</w:t>
            </w:r>
            <w:r w:rsidRPr="00F75A63">
              <w:rPr>
                <w:rFonts w:cs="B Titr" w:hint="cs"/>
                <w:noProof/>
                <w:color w:val="0000FF"/>
                <w:szCs w:val="24"/>
                <w:u w:val="single"/>
                <w:rtl/>
              </w:rPr>
              <w:t>ی</w:t>
            </w:r>
            <w:r w:rsidRPr="00F75A63">
              <w:rPr>
                <w:rFonts w:cs="B Titr"/>
                <w:noProof/>
                <w:color w:val="0000FF"/>
                <w:szCs w:val="24"/>
                <w:u w:val="single"/>
              </w:rPr>
              <w:t>‌</w:t>
            </w:r>
            <w:r w:rsidRPr="00F75A63">
              <w:rPr>
                <w:rFonts w:cs="B Titr"/>
                <w:noProof/>
                <w:color w:val="0000FF"/>
                <w:szCs w:val="24"/>
                <w:u w:val="single"/>
                <w:rtl/>
              </w:rPr>
              <w:t>شود</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Toc128954104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580</w:t>
            </w:r>
            <w:r w:rsidRPr="00F75A63">
              <w:rPr>
                <w:rFonts w:cs="B Titr"/>
                <w:noProof/>
                <w:webHidden/>
                <w:color w:val="632423" w:themeColor="accent2" w:themeShade="80"/>
                <w:szCs w:val="24"/>
                <w:rtl/>
              </w:rPr>
              <w:fldChar w:fldCharType="end"/>
            </w:r>
          </w:hyperlink>
        </w:p>
        <w:p w14:paraId="4D1D87FF" w14:textId="53B1AC50"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5" w:history="1">
            <w:r w:rsidRPr="00F75A63">
              <w:rPr>
                <w:rFonts w:cs="B Titr"/>
                <w:noProof/>
                <w:color w:val="0000FF"/>
                <w:szCs w:val="24"/>
                <w:u w:val="single"/>
                <w:rtl/>
              </w:rPr>
              <w:t>پاسخ مرحوم خو</w:t>
            </w:r>
            <w:r w:rsidRPr="00F75A63">
              <w:rPr>
                <w:rFonts w:cs="B Titr" w:hint="cs"/>
                <w:noProof/>
                <w:color w:val="0000FF"/>
                <w:szCs w:val="24"/>
                <w:u w:val="single"/>
                <w:rtl/>
              </w:rPr>
              <w:t>یی</w:t>
            </w:r>
            <w:r w:rsidRPr="00F75A63">
              <w:rPr>
                <w:rFonts w:cs="B Titr"/>
                <w:noProof/>
                <w:color w:val="0000FF"/>
                <w:szCs w:val="24"/>
                <w:u w:val="single"/>
                <w:rtl/>
              </w:rPr>
              <w:t xml:space="preserve"> به اشکال</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Toc128954105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581</w:t>
            </w:r>
            <w:r w:rsidRPr="00F75A63">
              <w:rPr>
                <w:rFonts w:cs="B Titr"/>
                <w:noProof/>
                <w:webHidden/>
                <w:color w:val="632423" w:themeColor="accent2" w:themeShade="80"/>
                <w:szCs w:val="24"/>
                <w:rtl/>
              </w:rPr>
              <w:fldChar w:fldCharType="end"/>
            </w:r>
          </w:hyperlink>
        </w:p>
        <w:p w14:paraId="00F7109E" w14:textId="59F3B3E6"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6" w:history="1">
            <w:r w:rsidRPr="00F75A63">
              <w:rPr>
                <w:rFonts w:cs="B Titr"/>
                <w:noProof/>
                <w:color w:val="0000FF"/>
                <w:szCs w:val="24"/>
                <w:u w:val="single"/>
                <w:rtl/>
              </w:rPr>
              <w:t>نقد پاسخ مرحوم خو</w:t>
            </w:r>
            <w:r w:rsidRPr="00F75A63">
              <w:rPr>
                <w:rFonts w:cs="B Titr" w:hint="cs"/>
                <w:noProof/>
                <w:color w:val="0000FF"/>
                <w:szCs w:val="24"/>
                <w:u w:val="single"/>
                <w:rtl/>
              </w:rPr>
              <w:t>یی</w:t>
            </w:r>
            <w:r w:rsidRPr="00F75A63">
              <w:rPr>
                <w:rFonts w:cs="B Titr"/>
                <w:noProof/>
                <w:color w:val="0000FF"/>
                <w:szCs w:val="24"/>
                <w:u w:val="single"/>
                <w:rtl/>
              </w:rPr>
              <w:t xml:space="preserve"> به اشکال</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Toc128954106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581</w:t>
            </w:r>
            <w:r w:rsidRPr="00F75A63">
              <w:rPr>
                <w:rFonts w:cs="B Titr"/>
                <w:noProof/>
                <w:webHidden/>
                <w:color w:val="632423" w:themeColor="accent2" w:themeShade="80"/>
                <w:szCs w:val="24"/>
                <w:rtl/>
              </w:rPr>
              <w:fldChar w:fldCharType="end"/>
            </w:r>
          </w:hyperlink>
        </w:p>
        <w:p w14:paraId="21451BBF" w14:textId="1B521B09"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7" w:history="1">
            <w:r w:rsidRPr="00F75A63">
              <w:rPr>
                <w:rFonts w:cs="B Titr"/>
                <w:noProof/>
                <w:color w:val="0000FF"/>
                <w:szCs w:val="24"/>
                <w:u w:val="single"/>
                <w:rtl/>
              </w:rPr>
              <w:t>پاسخ د</w:t>
            </w:r>
            <w:r w:rsidRPr="00F75A63">
              <w:rPr>
                <w:rFonts w:cs="B Titr" w:hint="cs"/>
                <w:noProof/>
                <w:color w:val="0000FF"/>
                <w:szCs w:val="24"/>
                <w:u w:val="single"/>
                <w:rtl/>
              </w:rPr>
              <w:t>ی</w:t>
            </w:r>
            <w:r w:rsidRPr="00F75A63">
              <w:rPr>
                <w:rFonts w:cs="B Titr" w:hint="eastAsia"/>
                <w:noProof/>
                <w:color w:val="0000FF"/>
                <w:szCs w:val="24"/>
                <w:u w:val="single"/>
                <w:rtl/>
              </w:rPr>
              <w:t>گر</w:t>
            </w:r>
            <w:r w:rsidRPr="00F75A63">
              <w:rPr>
                <w:rFonts w:cs="B Titr" w:hint="cs"/>
                <w:noProof/>
                <w:color w:val="0000FF"/>
                <w:szCs w:val="24"/>
                <w:u w:val="single"/>
                <w:rtl/>
              </w:rPr>
              <w:t>ی</w:t>
            </w:r>
            <w:r w:rsidRPr="00F75A63">
              <w:rPr>
                <w:rFonts w:cs="B Titr"/>
                <w:noProof/>
                <w:color w:val="0000FF"/>
                <w:szCs w:val="24"/>
                <w:u w:val="single"/>
                <w:rtl/>
              </w:rPr>
              <w:t xml:space="preserve"> از مرحوم خو</w:t>
            </w:r>
            <w:r w:rsidRPr="00F75A63">
              <w:rPr>
                <w:rFonts w:cs="B Titr" w:hint="cs"/>
                <w:noProof/>
                <w:color w:val="0000FF"/>
                <w:szCs w:val="24"/>
                <w:u w:val="single"/>
                <w:rtl/>
              </w:rPr>
              <w:t>یی</w:t>
            </w:r>
            <w:r w:rsidRPr="00F75A63">
              <w:rPr>
                <w:rFonts w:cs="B Titr"/>
                <w:noProof/>
                <w:color w:val="0000FF"/>
                <w:szCs w:val="24"/>
                <w:u w:val="single"/>
                <w:rtl/>
              </w:rPr>
              <w:t xml:space="preserve"> به اشکال</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Toc128954107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583</w:t>
            </w:r>
            <w:r w:rsidRPr="00F75A63">
              <w:rPr>
                <w:rFonts w:cs="B Titr"/>
                <w:noProof/>
                <w:webHidden/>
                <w:color w:val="632423" w:themeColor="accent2" w:themeShade="80"/>
                <w:szCs w:val="24"/>
                <w:rtl/>
              </w:rPr>
              <w:fldChar w:fldCharType="end"/>
            </w:r>
          </w:hyperlink>
        </w:p>
        <w:p w14:paraId="73463784" w14:textId="3EDBD8BE"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8" w:history="1">
            <w:r w:rsidRPr="00F75A63">
              <w:rPr>
                <w:rFonts w:cs="B Titr"/>
                <w:noProof/>
                <w:color w:val="0000FF"/>
                <w:szCs w:val="24"/>
                <w:u w:val="single"/>
                <w:rtl/>
              </w:rPr>
              <w:t>نقد پاسخ دوم مرحوم خو</w:t>
            </w:r>
            <w:r w:rsidRPr="00F75A63">
              <w:rPr>
                <w:rFonts w:cs="B Titr" w:hint="cs"/>
                <w:noProof/>
                <w:color w:val="0000FF"/>
                <w:szCs w:val="24"/>
                <w:u w:val="single"/>
                <w:rtl/>
              </w:rPr>
              <w:t>یی</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Toc128954108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583</w:t>
            </w:r>
            <w:r w:rsidRPr="00F75A63">
              <w:rPr>
                <w:rFonts w:cs="B Titr"/>
                <w:noProof/>
                <w:webHidden/>
                <w:color w:val="632423" w:themeColor="accent2" w:themeShade="80"/>
                <w:szCs w:val="24"/>
                <w:rtl/>
              </w:rPr>
              <w:fldChar w:fldCharType="end"/>
            </w:r>
          </w:hyperlink>
        </w:p>
        <w:p w14:paraId="67CCB315" w14:textId="6E59FBF8" w:rsidR="00F75A63" w:rsidRPr="00F75A63"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28954109" w:history="1">
            <w:r w:rsidRPr="00F75A63">
              <w:rPr>
                <w:rFonts w:cs="B Titr"/>
                <w:noProof/>
                <w:color w:val="0000FF"/>
                <w:szCs w:val="24"/>
                <w:u w:val="single"/>
                <w:rtl/>
              </w:rPr>
              <w:t>پاسخ شه</w:t>
            </w:r>
            <w:r w:rsidRPr="00F75A63">
              <w:rPr>
                <w:rFonts w:cs="B Titr" w:hint="cs"/>
                <w:noProof/>
                <w:color w:val="0000FF"/>
                <w:szCs w:val="24"/>
                <w:u w:val="single"/>
                <w:rtl/>
              </w:rPr>
              <w:t>ی</w:t>
            </w:r>
            <w:r w:rsidRPr="00F75A63">
              <w:rPr>
                <w:rFonts w:cs="B Titr" w:hint="eastAsia"/>
                <w:noProof/>
                <w:color w:val="0000FF"/>
                <w:szCs w:val="24"/>
                <w:u w:val="single"/>
                <w:rtl/>
              </w:rPr>
              <w:t>د</w:t>
            </w:r>
            <w:r w:rsidRPr="00F75A63">
              <w:rPr>
                <w:rFonts w:cs="B Titr"/>
                <w:noProof/>
                <w:color w:val="0000FF"/>
                <w:szCs w:val="24"/>
                <w:u w:val="single"/>
                <w:rtl/>
              </w:rPr>
              <w:t xml:space="preserve"> صدر به اشکال</w:t>
            </w:r>
            <w:r w:rsidRPr="00F75A63">
              <w:rPr>
                <w:rFonts w:cs="B Titr"/>
                <w:noProof/>
                <w:webHidden/>
                <w:color w:val="632423" w:themeColor="accent2" w:themeShade="80"/>
                <w:szCs w:val="24"/>
                <w:rtl/>
              </w:rPr>
              <w:tab/>
            </w:r>
            <w:r w:rsidRPr="00F75A63">
              <w:rPr>
                <w:rFonts w:cs="B Titr"/>
                <w:noProof/>
                <w:webHidden/>
                <w:color w:val="632423" w:themeColor="accent2" w:themeShade="80"/>
                <w:szCs w:val="24"/>
                <w:rtl/>
              </w:rPr>
              <w:fldChar w:fldCharType="begin"/>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Pr>
              <w:instrText>PAGEREF</w:instrText>
            </w:r>
            <w:r w:rsidRPr="00F75A63">
              <w:rPr>
                <w:rFonts w:cs="B Titr"/>
                <w:noProof/>
                <w:webHidden/>
                <w:color w:val="632423" w:themeColor="accent2" w:themeShade="80"/>
                <w:szCs w:val="24"/>
                <w:rtl/>
              </w:rPr>
              <w:instrText xml:space="preserve"> _</w:instrText>
            </w:r>
            <w:r w:rsidRPr="00F75A63">
              <w:rPr>
                <w:rFonts w:cs="B Titr"/>
                <w:noProof/>
                <w:webHidden/>
                <w:color w:val="632423" w:themeColor="accent2" w:themeShade="80"/>
                <w:szCs w:val="24"/>
              </w:rPr>
              <w:instrText>Toc128954109 \h</w:instrText>
            </w:r>
            <w:r w:rsidRPr="00F75A63">
              <w:rPr>
                <w:rFonts w:cs="B Titr"/>
                <w:noProof/>
                <w:webHidden/>
                <w:color w:val="632423" w:themeColor="accent2" w:themeShade="80"/>
                <w:szCs w:val="24"/>
                <w:rtl/>
              </w:rPr>
              <w:instrText xml:space="preserve"> </w:instrText>
            </w:r>
            <w:r w:rsidRPr="00F75A63">
              <w:rPr>
                <w:rFonts w:cs="B Titr"/>
                <w:noProof/>
                <w:webHidden/>
                <w:color w:val="632423" w:themeColor="accent2" w:themeShade="80"/>
                <w:szCs w:val="24"/>
                <w:rtl/>
              </w:rPr>
            </w:r>
            <w:r w:rsidRPr="00F75A63">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584</w:t>
            </w:r>
            <w:r w:rsidRPr="00F75A63">
              <w:rPr>
                <w:rFonts w:cs="B Titr"/>
                <w:noProof/>
                <w:webHidden/>
                <w:color w:val="632423" w:themeColor="accent2" w:themeShade="80"/>
                <w:szCs w:val="24"/>
                <w:rtl/>
              </w:rPr>
              <w:fldChar w:fldCharType="end"/>
            </w:r>
          </w:hyperlink>
        </w:p>
        <w:p w14:paraId="32FF130F" w14:textId="77777777" w:rsidR="00421F47" w:rsidRPr="00F75A63" w:rsidRDefault="00000000" w:rsidP="00421F47">
          <w:pPr>
            <w:rPr>
              <w:rtl/>
            </w:rPr>
          </w:pPr>
          <w:r w:rsidRPr="00F75A63">
            <w:rPr>
              <w:b/>
              <w:bCs/>
              <w:noProof/>
            </w:rPr>
            <w:fldChar w:fldCharType="end"/>
          </w:r>
        </w:p>
      </w:sdtContent>
    </w:sdt>
    <w:p w14:paraId="7E8AE589" w14:textId="77777777" w:rsidR="00F23BE3" w:rsidRPr="00F75A63" w:rsidRDefault="00000000" w:rsidP="00F23BE3">
      <w:pPr>
        <w:rPr>
          <w:rtl/>
        </w:rPr>
      </w:pPr>
      <w:r w:rsidRPr="00F75A63">
        <w:rPr>
          <w:rFonts w:hint="cs"/>
          <w:rtl/>
        </w:rPr>
        <w:t>الحمد لله رب العالمین، الصلاة والسلام علی محمد وآله الطاهرین</w:t>
      </w:r>
    </w:p>
    <w:p w14:paraId="3194B6BA" w14:textId="77777777" w:rsidR="00D10580" w:rsidRPr="00F75A63" w:rsidRDefault="00000000" w:rsidP="00C746E4">
      <w:pPr>
        <w:keepNext/>
        <w:ind w:firstLine="0"/>
        <w:outlineLvl w:val="0"/>
        <w:rPr>
          <w:rFonts w:asciiTheme="majorBidi" w:eastAsia="Times New Roman" w:hAnsiTheme="majorBidi" w:cstheme="majorBidi"/>
          <w:b/>
          <w:bCs/>
          <w:color w:val="0100FF"/>
          <w:kern w:val="32"/>
          <w:sz w:val="32"/>
          <w:szCs w:val="32"/>
          <w:rtl/>
        </w:rPr>
      </w:pPr>
      <w:bookmarkStart w:id="763" w:name="_Toc128954099"/>
      <w:r w:rsidRPr="00F75A63">
        <w:rPr>
          <w:rFonts w:asciiTheme="majorBidi" w:eastAsia="Times New Roman" w:hAnsiTheme="majorBidi" w:cstheme="majorBidi" w:hint="cs"/>
          <w:b/>
          <w:bCs/>
          <w:color w:val="0100FF"/>
          <w:kern w:val="32"/>
          <w:sz w:val="32"/>
          <w:szCs w:val="32"/>
          <w:rtl/>
        </w:rPr>
        <w:t>خلاصه بحث گذشته</w:t>
      </w:r>
      <w:bookmarkEnd w:id="763"/>
      <w:r w:rsidRPr="00F75A63">
        <w:rPr>
          <w:rFonts w:asciiTheme="majorBidi" w:eastAsia="Times New Roman" w:hAnsiTheme="majorBidi" w:cstheme="majorBidi" w:hint="cs"/>
          <w:b/>
          <w:bCs/>
          <w:color w:val="0100FF"/>
          <w:kern w:val="32"/>
          <w:sz w:val="32"/>
          <w:szCs w:val="32"/>
          <w:rtl/>
        </w:rPr>
        <w:t xml:space="preserve"> </w:t>
      </w:r>
    </w:p>
    <w:p w14:paraId="3132BE16" w14:textId="77777777" w:rsidR="00F23BE3" w:rsidRPr="00F75A63" w:rsidRDefault="00000000" w:rsidP="00C746E4">
      <w:pPr>
        <w:rPr>
          <w:rtl/>
        </w:rPr>
      </w:pPr>
      <w:r w:rsidRPr="00F75A63">
        <w:rPr>
          <w:rFonts w:hint="cs"/>
          <w:rtl/>
        </w:rPr>
        <w:t xml:space="preserve">بحث در تعارض استصحاب عدم جعل حرمت و عدم اباحه </w:t>
      </w:r>
      <w:r w:rsidR="00C746E4" w:rsidRPr="00F75A63">
        <w:rPr>
          <w:rFonts w:hint="cs"/>
          <w:rtl/>
        </w:rPr>
        <w:t xml:space="preserve">نیز تمام شد؛ </w:t>
      </w:r>
      <w:r w:rsidRPr="00F75A63">
        <w:rPr>
          <w:rFonts w:hint="cs"/>
          <w:rtl/>
        </w:rPr>
        <w:t xml:space="preserve">و به نظر </w:t>
      </w:r>
      <w:r w:rsidR="00C746E4" w:rsidRPr="00F75A63">
        <w:rPr>
          <w:rFonts w:hint="cs"/>
          <w:rtl/>
        </w:rPr>
        <w:t xml:space="preserve">می‌رسد </w:t>
      </w:r>
      <w:r w:rsidRPr="00F75A63">
        <w:rPr>
          <w:rFonts w:hint="cs"/>
          <w:rtl/>
        </w:rPr>
        <w:t xml:space="preserve">که این تعارض هم مندفع است و </w:t>
      </w:r>
      <w:r w:rsidR="00C746E4" w:rsidRPr="00F75A63">
        <w:rPr>
          <w:rFonts w:hint="cs"/>
          <w:rtl/>
        </w:rPr>
        <w:t xml:space="preserve">استصحاب </w:t>
      </w:r>
      <w:r w:rsidRPr="00F75A63">
        <w:rPr>
          <w:rFonts w:hint="cs"/>
          <w:rtl/>
        </w:rPr>
        <w:t xml:space="preserve">عدم جعل </w:t>
      </w:r>
      <w:r w:rsidR="00C746E4" w:rsidRPr="00F75A63">
        <w:rPr>
          <w:rFonts w:hint="cs"/>
          <w:rtl/>
        </w:rPr>
        <w:t xml:space="preserve">حرمت </w:t>
      </w:r>
      <w:r w:rsidRPr="00F75A63">
        <w:rPr>
          <w:rFonts w:hint="cs"/>
          <w:rtl/>
        </w:rPr>
        <w:t xml:space="preserve">بلا اشکال جاری است. </w:t>
      </w:r>
    </w:p>
    <w:p w14:paraId="02B31488" w14:textId="77777777" w:rsidR="00C746E4" w:rsidRPr="00F75A63" w:rsidRDefault="00000000" w:rsidP="00C746E4">
      <w:pPr>
        <w:keepNext/>
        <w:ind w:firstLine="0"/>
        <w:outlineLvl w:val="0"/>
        <w:rPr>
          <w:rFonts w:asciiTheme="majorBidi" w:eastAsia="Times New Roman" w:hAnsiTheme="majorBidi" w:cstheme="majorBidi"/>
          <w:b/>
          <w:bCs/>
          <w:color w:val="0100FF"/>
          <w:kern w:val="32"/>
          <w:sz w:val="32"/>
          <w:szCs w:val="32"/>
          <w:rtl/>
        </w:rPr>
      </w:pPr>
      <w:bookmarkStart w:id="764" w:name="_Toc128954100"/>
      <w:r w:rsidRPr="00F75A63">
        <w:rPr>
          <w:rFonts w:asciiTheme="majorBidi" w:eastAsia="Times New Roman" w:hAnsiTheme="majorBidi" w:cstheme="majorBidi" w:hint="cs"/>
          <w:b/>
          <w:bCs/>
          <w:color w:val="0100FF"/>
          <w:kern w:val="32"/>
          <w:sz w:val="32"/>
          <w:szCs w:val="32"/>
          <w:rtl/>
        </w:rPr>
        <w:t>صورت سوم استصحاب برای افاده ترخیص: استصحاب عدم مجعول در موارد خاص</w:t>
      </w:r>
      <w:bookmarkEnd w:id="764"/>
      <w:r w:rsidRPr="00F75A63">
        <w:rPr>
          <w:rFonts w:asciiTheme="majorBidi" w:eastAsia="Times New Roman" w:hAnsiTheme="majorBidi" w:cstheme="majorBidi" w:hint="cs"/>
          <w:b/>
          <w:bCs/>
          <w:color w:val="0100FF"/>
          <w:kern w:val="32"/>
          <w:sz w:val="32"/>
          <w:szCs w:val="32"/>
          <w:rtl/>
        </w:rPr>
        <w:t xml:space="preserve"> </w:t>
      </w:r>
    </w:p>
    <w:p w14:paraId="2B276446" w14:textId="77777777" w:rsidR="005533DE" w:rsidRPr="00F75A63" w:rsidRDefault="00000000" w:rsidP="005533DE">
      <w:r w:rsidRPr="00F75A63">
        <w:rPr>
          <w:rFonts w:hint="cs"/>
          <w:rtl/>
        </w:rPr>
        <w:t xml:space="preserve">یک صورت دیگری برای </w:t>
      </w:r>
      <w:r w:rsidR="00C746E4" w:rsidRPr="00F75A63">
        <w:rPr>
          <w:rFonts w:hint="cs"/>
          <w:rtl/>
        </w:rPr>
        <w:t xml:space="preserve">استصحاب </w:t>
      </w:r>
      <w:r w:rsidRPr="00F75A63">
        <w:rPr>
          <w:rFonts w:hint="cs"/>
          <w:rtl/>
        </w:rPr>
        <w:t xml:space="preserve">وجود دارد و آن </w:t>
      </w:r>
      <w:r w:rsidR="00C746E4" w:rsidRPr="00F75A63">
        <w:rPr>
          <w:rFonts w:hint="cs"/>
          <w:rtl/>
        </w:rPr>
        <w:t xml:space="preserve">استصحاب </w:t>
      </w:r>
      <w:r w:rsidRPr="00F75A63">
        <w:rPr>
          <w:rFonts w:hint="cs"/>
          <w:rtl/>
        </w:rPr>
        <w:t>عدم مجعول در موارد خاص است. برای مثال اگر شک کنیم نماز جمعه واجب است یا خیر، می</w:t>
      </w:r>
      <w:r w:rsidRPr="00F75A63">
        <w:rPr>
          <w:rFonts w:hint="eastAsia"/>
          <w:rtl/>
        </w:rPr>
        <w:t>‌</w:t>
      </w:r>
      <w:r w:rsidRPr="00F75A63">
        <w:rPr>
          <w:rFonts w:hint="cs"/>
          <w:rtl/>
        </w:rPr>
        <w:t>گوییم اگر نماز جمعه واجب</w:t>
      </w:r>
      <w:r w:rsidR="00FF6CBD" w:rsidRPr="00F75A63">
        <w:rPr>
          <w:rFonts w:hint="cs"/>
          <w:rtl/>
        </w:rPr>
        <w:t xml:space="preserve"> باشد، مشروط به زوال است. البته صلاة</w:t>
      </w:r>
      <w:r w:rsidRPr="00F75A63">
        <w:rPr>
          <w:rFonts w:hint="cs"/>
          <w:rtl/>
        </w:rPr>
        <w:t xml:space="preserve"> اینطور است و در خطبه</w:t>
      </w:r>
      <w:r w:rsidRPr="00F75A63">
        <w:rPr>
          <w:rFonts w:hint="eastAsia"/>
          <w:rtl/>
        </w:rPr>
        <w:t>‌</w:t>
      </w:r>
      <w:r w:rsidR="00FF6CBD" w:rsidRPr="00F75A63">
        <w:rPr>
          <w:rFonts w:hint="cs"/>
          <w:rtl/>
        </w:rPr>
        <w:t xml:space="preserve">ها بحث است. آنگاه، </w:t>
      </w:r>
      <w:r w:rsidRPr="00F75A63">
        <w:rPr>
          <w:rFonts w:hint="cs"/>
          <w:rtl/>
        </w:rPr>
        <w:t>عدم وجوب صلاة جمعه قبل زوال را برای بعد از زوال</w:t>
      </w:r>
      <w:r w:rsidR="00FF6CBD" w:rsidRPr="00F75A63">
        <w:rPr>
          <w:rFonts w:hint="cs"/>
          <w:rtl/>
        </w:rPr>
        <w:t xml:space="preserve"> استصحاب کنیم،</w:t>
      </w:r>
      <w:r w:rsidRPr="00F75A63">
        <w:rPr>
          <w:rFonts w:hint="cs"/>
          <w:rtl/>
        </w:rPr>
        <w:t xml:space="preserve"> مثل </w:t>
      </w:r>
      <w:r w:rsidR="00C746E4" w:rsidRPr="00F75A63">
        <w:rPr>
          <w:rFonts w:hint="cs"/>
          <w:rtl/>
        </w:rPr>
        <w:t xml:space="preserve">استصحاب </w:t>
      </w:r>
      <w:r w:rsidRPr="00F75A63">
        <w:rPr>
          <w:rFonts w:hint="cs"/>
          <w:rtl/>
        </w:rPr>
        <w:t>عدم تکلیف ثابت در حال صغر برای حالت کبر</w:t>
      </w:r>
      <w:r w:rsidR="00FF6CBD" w:rsidRPr="00F75A63">
        <w:rPr>
          <w:rFonts w:hint="cs"/>
          <w:rtl/>
        </w:rPr>
        <w:t xml:space="preserve"> است</w:t>
      </w:r>
      <w:r w:rsidRPr="00F75A63">
        <w:rPr>
          <w:rFonts w:hint="cs"/>
          <w:rtl/>
        </w:rPr>
        <w:t xml:space="preserve">. منتها آنجا اشکالاتی بود و همینطور در </w:t>
      </w:r>
      <w:r w:rsidR="00C746E4" w:rsidRPr="00F75A63">
        <w:rPr>
          <w:rFonts w:hint="cs"/>
          <w:rtl/>
        </w:rPr>
        <w:t xml:space="preserve">استصحاب </w:t>
      </w:r>
      <w:r w:rsidR="0006761F" w:rsidRPr="00F75A63">
        <w:rPr>
          <w:rFonts w:hint="cs"/>
          <w:rtl/>
        </w:rPr>
        <w:t xml:space="preserve">عدم </w:t>
      </w:r>
      <w:r w:rsidRPr="00F75A63">
        <w:rPr>
          <w:rFonts w:hint="cs"/>
          <w:rtl/>
        </w:rPr>
        <w:t xml:space="preserve">جعل اشکالاتی بود که بیشتر </w:t>
      </w:r>
      <w:r w:rsidR="00FF6CBD" w:rsidRPr="00F75A63">
        <w:rPr>
          <w:rFonts w:hint="cs"/>
          <w:rtl/>
        </w:rPr>
        <w:t>آن</w:t>
      </w:r>
      <w:r w:rsidRPr="00F75A63">
        <w:rPr>
          <w:rFonts w:hint="cs"/>
          <w:rtl/>
        </w:rPr>
        <w:t xml:space="preserve"> </w:t>
      </w:r>
      <w:r w:rsidR="00FF6CBD" w:rsidRPr="00F75A63">
        <w:rPr>
          <w:rFonts w:hint="cs"/>
          <w:rtl/>
        </w:rPr>
        <w:t>اشکالات در</w:t>
      </w:r>
      <w:r w:rsidRPr="00F75A63">
        <w:rPr>
          <w:rFonts w:hint="cs"/>
          <w:rtl/>
        </w:rPr>
        <w:t xml:space="preserve"> اینجا </w:t>
      </w:r>
      <w:r w:rsidR="00FF6CBD" w:rsidRPr="00F75A63">
        <w:rPr>
          <w:rFonts w:hint="cs"/>
          <w:rtl/>
        </w:rPr>
        <w:t>مطرح نمی</w:t>
      </w:r>
      <w:r w:rsidR="00FF6CBD" w:rsidRPr="00F75A63">
        <w:rPr>
          <w:rFonts w:hint="eastAsia"/>
          <w:rtl/>
        </w:rPr>
        <w:t>‌</w:t>
      </w:r>
      <w:r w:rsidR="00FF6CBD" w:rsidRPr="00F75A63">
        <w:rPr>
          <w:rFonts w:hint="cs"/>
          <w:rtl/>
        </w:rPr>
        <w:t>شود</w:t>
      </w:r>
      <w:r w:rsidRPr="00F75A63">
        <w:rPr>
          <w:rFonts w:hint="cs"/>
          <w:rtl/>
        </w:rPr>
        <w:t xml:space="preserve">، زیرا </w:t>
      </w:r>
      <w:r w:rsidR="00C746E4" w:rsidRPr="00F75A63">
        <w:rPr>
          <w:rFonts w:hint="cs"/>
          <w:rtl/>
        </w:rPr>
        <w:t xml:space="preserve">استصحاب </w:t>
      </w:r>
      <w:r w:rsidRPr="00F75A63">
        <w:rPr>
          <w:rFonts w:hint="cs"/>
          <w:rtl/>
        </w:rPr>
        <w:t xml:space="preserve">مجعول برای کسی </w:t>
      </w:r>
      <w:r w:rsidR="00FF6CBD" w:rsidRPr="00F75A63">
        <w:rPr>
          <w:rFonts w:hint="cs"/>
          <w:rtl/>
        </w:rPr>
        <w:t xml:space="preserve">است </w:t>
      </w:r>
      <w:r w:rsidRPr="00F75A63">
        <w:rPr>
          <w:rFonts w:hint="cs"/>
          <w:rtl/>
        </w:rPr>
        <w:t>که ب</w:t>
      </w:r>
      <w:r w:rsidR="00FF6CBD" w:rsidRPr="00F75A63">
        <w:rPr>
          <w:rFonts w:hint="cs"/>
          <w:rtl/>
        </w:rPr>
        <w:t xml:space="preserve">الغ است و فقط مشروط به شرطی است. </w:t>
      </w:r>
      <w:r w:rsidRPr="00F75A63">
        <w:rPr>
          <w:rFonts w:hint="cs"/>
          <w:rtl/>
        </w:rPr>
        <w:t xml:space="preserve">قبل از شرط عدم تکلیف محقق است و نسبت به بعد از شرط شک </w:t>
      </w:r>
      <w:r w:rsidR="00FF6CBD" w:rsidRPr="00F75A63">
        <w:rPr>
          <w:rFonts w:hint="cs"/>
          <w:rtl/>
        </w:rPr>
        <w:t>می‌کنیم</w:t>
      </w:r>
      <w:r w:rsidRPr="00F75A63">
        <w:rPr>
          <w:rFonts w:hint="cs"/>
          <w:rtl/>
        </w:rPr>
        <w:t xml:space="preserve"> و </w:t>
      </w:r>
      <w:r w:rsidR="00FF6CBD" w:rsidRPr="00F75A63">
        <w:rPr>
          <w:rFonts w:hint="cs"/>
          <w:rtl/>
        </w:rPr>
        <w:t>بقاء آن را استصحاب می</w:t>
      </w:r>
      <w:r w:rsidR="00FF6CBD" w:rsidRPr="00F75A63">
        <w:rPr>
          <w:rFonts w:hint="eastAsia"/>
          <w:rtl/>
        </w:rPr>
        <w:t>‌</w:t>
      </w:r>
      <w:r w:rsidR="00FF6CBD" w:rsidRPr="00F75A63">
        <w:rPr>
          <w:rFonts w:hint="cs"/>
          <w:rtl/>
        </w:rPr>
        <w:t>کنیم.</w:t>
      </w:r>
      <w:r w:rsidRPr="00F75A63">
        <w:rPr>
          <w:rFonts w:hint="cs"/>
          <w:rtl/>
        </w:rPr>
        <w:t xml:space="preserve"> این</w:t>
      </w:r>
      <w:r w:rsidR="00FF6CBD" w:rsidRPr="00F75A63">
        <w:rPr>
          <w:rFonts w:hint="cs"/>
          <w:rtl/>
        </w:rPr>
        <w:t xml:space="preserve"> استصحاب،</w:t>
      </w:r>
      <w:r w:rsidRPr="00F75A63">
        <w:rPr>
          <w:rFonts w:hint="cs"/>
          <w:rtl/>
        </w:rPr>
        <w:t xml:space="preserve"> از جهات مختلفی </w:t>
      </w:r>
      <w:r w:rsidR="00FF6CBD" w:rsidRPr="00F75A63">
        <w:rPr>
          <w:rFonts w:hint="cs"/>
          <w:rtl/>
        </w:rPr>
        <w:t>اولی از</w:t>
      </w:r>
      <w:r w:rsidRPr="00F75A63">
        <w:rPr>
          <w:rFonts w:hint="cs"/>
          <w:rtl/>
        </w:rPr>
        <w:t xml:space="preserve"> </w:t>
      </w:r>
      <w:r w:rsidR="00FF6CBD" w:rsidRPr="00F75A63">
        <w:rPr>
          <w:rFonts w:hint="cs"/>
          <w:rtl/>
        </w:rPr>
        <w:t>استصحاب</w:t>
      </w:r>
      <w:r w:rsidR="00FF6CBD" w:rsidRPr="00F75A63">
        <w:rPr>
          <w:rFonts w:hint="eastAsia"/>
          <w:rtl/>
        </w:rPr>
        <w:t>‌</w:t>
      </w:r>
      <w:r w:rsidRPr="00F75A63">
        <w:rPr>
          <w:rFonts w:hint="cs"/>
          <w:rtl/>
        </w:rPr>
        <w:t xml:space="preserve">های دیگر است. </w:t>
      </w:r>
    </w:p>
    <w:p w14:paraId="213E941F" w14:textId="77777777" w:rsidR="005533DE" w:rsidRPr="00F75A63" w:rsidRDefault="00000000" w:rsidP="00F75A63">
      <w:pPr>
        <w:keepNext/>
        <w:spacing w:before="240" w:after="60"/>
        <w:ind w:firstLine="0"/>
        <w:outlineLvl w:val="1"/>
        <w:rPr>
          <w:rFonts w:ascii="Symbol" w:eastAsia="Times New Roman" w:hAnsi="Symbol" w:cs="Times New Roman"/>
          <w:b/>
          <w:bCs/>
          <w:i/>
          <w:color w:val="0000FE"/>
          <w:rtl/>
        </w:rPr>
      </w:pPr>
      <w:bookmarkStart w:id="765" w:name="_Toc128954101"/>
      <w:r w:rsidRPr="00F75A63">
        <w:rPr>
          <w:rFonts w:ascii="Symbol" w:eastAsia="Times New Roman" w:hAnsi="Symbol" w:cs="Times New Roman" w:hint="cs"/>
          <w:b/>
          <w:bCs/>
          <w:i/>
          <w:color w:val="0000FE"/>
          <w:rtl/>
        </w:rPr>
        <w:t>عدم تبدل موضوع در این استصحاب</w:t>
      </w:r>
      <w:bookmarkEnd w:id="765"/>
    </w:p>
    <w:p w14:paraId="78C526B3" w14:textId="77777777" w:rsidR="00EA6293" w:rsidRPr="00F75A63" w:rsidRDefault="00000000" w:rsidP="00FF6CBD">
      <w:pPr>
        <w:rPr>
          <w:rtl/>
        </w:rPr>
      </w:pPr>
      <w:r w:rsidRPr="00F75A63">
        <w:rPr>
          <w:rFonts w:hint="cs"/>
          <w:rtl/>
        </w:rPr>
        <w:t>با این وجود،</w:t>
      </w:r>
      <w:r w:rsidR="00E416AB" w:rsidRPr="00F75A63">
        <w:rPr>
          <w:rFonts w:hint="cs"/>
          <w:rtl/>
        </w:rPr>
        <w:t xml:space="preserve"> شبهه</w:t>
      </w:r>
      <w:r w:rsidR="00E416AB" w:rsidRPr="00F75A63">
        <w:rPr>
          <w:rFonts w:hint="eastAsia"/>
          <w:rtl/>
        </w:rPr>
        <w:t>‌</w:t>
      </w:r>
      <w:r w:rsidR="00E416AB" w:rsidRPr="00F75A63">
        <w:rPr>
          <w:rFonts w:hint="cs"/>
          <w:rtl/>
        </w:rPr>
        <w:t xml:space="preserve">ای </w:t>
      </w:r>
      <w:r w:rsidRPr="00F75A63">
        <w:rPr>
          <w:rFonts w:hint="cs"/>
          <w:rtl/>
        </w:rPr>
        <w:t>در این استصحاب در کار است</w:t>
      </w:r>
      <w:r w:rsidR="00E416AB" w:rsidRPr="00F75A63">
        <w:rPr>
          <w:rFonts w:hint="cs"/>
          <w:rtl/>
        </w:rPr>
        <w:t xml:space="preserve"> شبیه شبهه</w:t>
      </w:r>
      <w:r w:rsidR="00E416AB" w:rsidRPr="00F75A63">
        <w:rPr>
          <w:rFonts w:hint="eastAsia"/>
          <w:rtl/>
        </w:rPr>
        <w:t>‌</w:t>
      </w:r>
      <w:r w:rsidR="00E416AB" w:rsidRPr="00F75A63">
        <w:rPr>
          <w:rFonts w:hint="cs"/>
          <w:rtl/>
        </w:rPr>
        <w:t xml:space="preserve">ای که در </w:t>
      </w:r>
      <w:r w:rsidR="00C746E4" w:rsidRPr="00F75A63">
        <w:rPr>
          <w:rFonts w:hint="cs"/>
          <w:rtl/>
        </w:rPr>
        <w:t xml:space="preserve">استصحاب </w:t>
      </w:r>
      <w:r w:rsidR="00E416AB" w:rsidRPr="00F75A63">
        <w:rPr>
          <w:rFonts w:hint="cs"/>
          <w:rtl/>
        </w:rPr>
        <w:t xml:space="preserve">عدم تکلیف در حال صغر بود. شبهه این است که ممکن است گفته شود </w:t>
      </w:r>
      <w:r w:rsidRPr="00F75A63">
        <w:rPr>
          <w:rFonts w:hint="cs"/>
          <w:rtl/>
        </w:rPr>
        <w:t>در اینجا</w:t>
      </w:r>
      <w:r w:rsidR="00E416AB" w:rsidRPr="00F75A63">
        <w:rPr>
          <w:rFonts w:hint="cs"/>
          <w:rtl/>
        </w:rPr>
        <w:t xml:space="preserve"> موضوع مبدل شده است. قبل از زوال، عدم وجوب برای حال عدم زوال ثابت بود و بعد از زوال موضوع عوض شده است. </w:t>
      </w:r>
    </w:p>
    <w:p w14:paraId="3E6A9F22" w14:textId="77777777" w:rsidR="00E416AB" w:rsidRPr="00F75A63" w:rsidRDefault="00000000" w:rsidP="00EA6293">
      <w:pPr>
        <w:rPr>
          <w:rtl/>
        </w:rPr>
      </w:pPr>
      <w:r w:rsidRPr="00F75A63">
        <w:rPr>
          <w:rFonts w:hint="cs"/>
          <w:rtl/>
        </w:rPr>
        <w:t>پاسخ این شبهه</w:t>
      </w:r>
      <w:r w:rsidR="00FF6CBD" w:rsidRPr="00F75A63">
        <w:rPr>
          <w:rFonts w:hint="cs"/>
          <w:rtl/>
        </w:rPr>
        <w:t>،</w:t>
      </w:r>
      <w:r w:rsidRPr="00F75A63">
        <w:rPr>
          <w:rFonts w:hint="cs"/>
          <w:rtl/>
        </w:rPr>
        <w:t xml:space="preserve"> مثل </w:t>
      </w:r>
      <w:r w:rsidR="00FF6CBD" w:rsidRPr="00F75A63">
        <w:rPr>
          <w:rFonts w:hint="cs"/>
          <w:rtl/>
        </w:rPr>
        <w:t xml:space="preserve">پاسخ </w:t>
      </w:r>
      <w:r w:rsidRPr="00F75A63">
        <w:rPr>
          <w:rFonts w:hint="cs"/>
          <w:rtl/>
        </w:rPr>
        <w:t>شبهه در استصحاب عدم تکلیف حال صغر است</w:t>
      </w:r>
      <w:r w:rsidR="00FF6CBD" w:rsidRPr="00F75A63">
        <w:rPr>
          <w:rFonts w:hint="cs"/>
          <w:rtl/>
        </w:rPr>
        <w:t>.</w:t>
      </w:r>
      <w:r w:rsidRPr="00F75A63">
        <w:rPr>
          <w:rFonts w:hint="cs"/>
          <w:rtl/>
        </w:rPr>
        <w:t xml:space="preserve"> </w:t>
      </w:r>
      <w:r w:rsidR="00FF6CBD" w:rsidRPr="00F75A63">
        <w:rPr>
          <w:rFonts w:hint="cs"/>
          <w:rtl/>
        </w:rPr>
        <w:t>بسیاری در استصحاب عدم تکلیف حال صغر،</w:t>
      </w:r>
      <w:r w:rsidRPr="00F75A63">
        <w:rPr>
          <w:rFonts w:hint="cs"/>
          <w:rtl/>
        </w:rPr>
        <w:t xml:space="preserve"> </w:t>
      </w:r>
      <w:r w:rsidR="00FF6CBD" w:rsidRPr="00F75A63">
        <w:rPr>
          <w:rFonts w:hint="cs"/>
          <w:rtl/>
        </w:rPr>
        <w:t>تغییر موضوع را</w:t>
      </w:r>
      <w:r w:rsidRPr="00F75A63">
        <w:rPr>
          <w:rFonts w:hint="cs"/>
          <w:rtl/>
        </w:rPr>
        <w:t xml:space="preserve"> پذیرفتند و ای</w:t>
      </w:r>
      <w:r w:rsidR="00FF6CBD" w:rsidRPr="00F75A63">
        <w:rPr>
          <w:rFonts w:hint="cs"/>
          <w:rtl/>
        </w:rPr>
        <w:t>ن جا هم ممکن است همین را بگویند،</w:t>
      </w:r>
      <w:r w:rsidRPr="00F75A63">
        <w:rPr>
          <w:rFonts w:hint="cs"/>
          <w:rtl/>
        </w:rPr>
        <w:t xml:space="preserve"> زیرا مقصود از موضوع، معرو</w:t>
      </w:r>
      <w:r w:rsidR="00FF6CBD" w:rsidRPr="00F75A63">
        <w:rPr>
          <w:rFonts w:hint="cs"/>
          <w:rtl/>
        </w:rPr>
        <w:t>ض مستصحب است یا موضوع قضیه متیق</w:t>
      </w:r>
      <w:r w:rsidRPr="00F75A63">
        <w:rPr>
          <w:rFonts w:hint="cs"/>
          <w:rtl/>
        </w:rPr>
        <w:t xml:space="preserve">نه و مشکوکه است. ممکن است کسی بگوید موضوع قضیه متیقنه و مشکوکه متفاوت است. عدم وجوب قبل زوال برای صلاة قبل از زوال ثابت است و </w:t>
      </w:r>
      <w:r w:rsidR="00FF6CBD" w:rsidRPr="00F75A63">
        <w:rPr>
          <w:rFonts w:hint="cs"/>
          <w:rtl/>
        </w:rPr>
        <w:t>آیا برای صلاة بعد از زوال هم ثابت است</w:t>
      </w:r>
      <w:r w:rsidRPr="00F75A63">
        <w:rPr>
          <w:rFonts w:hint="cs"/>
          <w:rtl/>
        </w:rPr>
        <w:t>،</w:t>
      </w:r>
      <w:r w:rsidR="00FF6CBD" w:rsidRPr="00F75A63">
        <w:rPr>
          <w:rFonts w:hint="cs"/>
          <w:rtl/>
        </w:rPr>
        <w:t xml:space="preserve"> ممکن است کسی بگوید این</w:t>
      </w:r>
      <w:r w:rsidR="00FF6CBD" w:rsidRPr="00F75A63">
        <w:rPr>
          <w:rFonts w:hint="eastAsia"/>
          <w:rtl/>
        </w:rPr>
        <w:t>‌</w:t>
      </w:r>
      <w:r w:rsidR="00FF6CBD" w:rsidRPr="00F75A63">
        <w:rPr>
          <w:rFonts w:hint="cs"/>
          <w:rtl/>
        </w:rPr>
        <w:t>ها دو موضوع</w:t>
      </w:r>
      <w:r w:rsidR="00FF6CBD" w:rsidRPr="00F75A63">
        <w:rPr>
          <w:rFonts w:hint="eastAsia"/>
          <w:rtl/>
        </w:rPr>
        <w:t>‌</w:t>
      </w:r>
      <w:r w:rsidR="00FF6CBD" w:rsidRPr="00F75A63">
        <w:rPr>
          <w:rFonts w:hint="cs"/>
          <w:rtl/>
        </w:rPr>
        <w:t xml:space="preserve">اند. </w:t>
      </w:r>
      <w:r w:rsidR="008B54B8" w:rsidRPr="00F75A63">
        <w:rPr>
          <w:rFonts w:hint="cs"/>
          <w:rtl/>
        </w:rPr>
        <w:t>موضوع قضیه متیقنه</w:t>
      </w:r>
      <w:r w:rsidR="00FF6CBD" w:rsidRPr="00F75A63">
        <w:rPr>
          <w:rFonts w:hint="cs"/>
          <w:rtl/>
        </w:rPr>
        <w:t>،</w:t>
      </w:r>
      <w:r w:rsidR="008B54B8" w:rsidRPr="00F75A63">
        <w:rPr>
          <w:rFonts w:hint="cs"/>
          <w:rtl/>
        </w:rPr>
        <w:t xml:space="preserve"> صلاة قبل از زوال است که </w:t>
      </w:r>
      <w:r w:rsidR="00FF6CBD" w:rsidRPr="00F75A63">
        <w:rPr>
          <w:rFonts w:hint="cs"/>
          <w:rtl/>
        </w:rPr>
        <w:t>واجب نبود و نیست، ولی صلاة بعد زوال موضوع دیگری است</w:t>
      </w:r>
      <w:r w:rsidR="008B54B8" w:rsidRPr="00F75A63">
        <w:rPr>
          <w:rFonts w:hint="cs"/>
          <w:rtl/>
        </w:rPr>
        <w:t xml:space="preserve">. </w:t>
      </w:r>
    </w:p>
    <w:p w14:paraId="1B67A9CE" w14:textId="77777777" w:rsidR="008B54B8" w:rsidRPr="00F75A63" w:rsidRDefault="00000000" w:rsidP="00CD401F">
      <w:pPr>
        <w:rPr>
          <w:rtl/>
        </w:rPr>
      </w:pPr>
      <w:r w:rsidRPr="00F75A63">
        <w:rPr>
          <w:rFonts w:hint="cs"/>
          <w:rtl/>
        </w:rPr>
        <w:t>پاسخ همان چیزی است که آنجا عرض کردیم. به لحاظ موضوع دلیل ممکن است همینطور باشد، ولی به لحاظ عرفی، صلاة قبل زوال و بعد زوال، از حالات است. به هر حال، این بحثی عرفی است و به نظر ما از حالات است همانطور که حال صغر و کبر هم از حالات شخص بود مخصوصا در ص</w:t>
      </w:r>
      <w:r w:rsidR="0006761F" w:rsidRPr="00F75A63">
        <w:rPr>
          <w:rFonts w:hint="cs"/>
          <w:rtl/>
        </w:rPr>
        <w:t>ِ</w:t>
      </w:r>
      <w:r w:rsidRPr="00F75A63">
        <w:rPr>
          <w:rFonts w:hint="cs"/>
          <w:rtl/>
        </w:rPr>
        <w:t>غ</w:t>
      </w:r>
      <w:r w:rsidR="0006761F" w:rsidRPr="00F75A63">
        <w:rPr>
          <w:rFonts w:hint="cs"/>
          <w:rtl/>
        </w:rPr>
        <w:t>َ</w:t>
      </w:r>
      <w:r w:rsidRPr="00F75A63">
        <w:rPr>
          <w:rFonts w:hint="cs"/>
          <w:rtl/>
        </w:rPr>
        <w:t>ری که متصل به ک</w:t>
      </w:r>
      <w:r w:rsidR="0006761F" w:rsidRPr="00F75A63">
        <w:rPr>
          <w:rFonts w:hint="cs"/>
          <w:rtl/>
        </w:rPr>
        <w:t>ِ</w:t>
      </w:r>
      <w:r w:rsidRPr="00F75A63">
        <w:rPr>
          <w:rFonts w:hint="cs"/>
          <w:rtl/>
        </w:rPr>
        <w:t>ب</w:t>
      </w:r>
      <w:r w:rsidR="0006761F" w:rsidRPr="00F75A63">
        <w:rPr>
          <w:rFonts w:hint="cs"/>
          <w:rtl/>
        </w:rPr>
        <w:t>َ</w:t>
      </w:r>
      <w:r w:rsidRPr="00F75A63">
        <w:rPr>
          <w:rFonts w:hint="cs"/>
          <w:rtl/>
        </w:rPr>
        <w:t xml:space="preserve">ر باشد. اینجا هم </w:t>
      </w:r>
      <w:r w:rsidR="0006761F" w:rsidRPr="00F75A63">
        <w:rPr>
          <w:rFonts w:hint="cs"/>
          <w:rtl/>
        </w:rPr>
        <w:t xml:space="preserve">عدم وجوب </w:t>
      </w:r>
      <w:r w:rsidRPr="00F75A63">
        <w:rPr>
          <w:rFonts w:hint="cs"/>
          <w:rtl/>
        </w:rPr>
        <w:t xml:space="preserve">صلاة اندکی قبل از زوال با </w:t>
      </w:r>
      <w:r w:rsidR="0006761F" w:rsidRPr="00F75A63">
        <w:rPr>
          <w:rFonts w:hint="cs"/>
          <w:rtl/>
        </w:rPr>
        <w:t xml:space="preserve">عدم وجوب </w:t>
      </w:r>
      <w:r w:rsidRPr="00F75A63">
        <w:rPr>
          <w:rFonts w:hint="cs"/>
          <w:rtl/>
        </w:rPr>
        <w:t xml:space="preserve">صلاة بعد از زوال، در نظر عرف یکی است. به هر حال، اگر عرف این را یکی بداند، </w:t>
      </w:r>
      <w:r w:rsidR="00C746E4" w:rsidRPr="00F75A63">
        <w:rPr>
          <w:rFonts w:hint="cs"/>
          <w:rtl/>
        </w:rPr>
        <w:t xml:space="preserve">استصحاب </w:t>
      </w:r>
      <w:r w:rsidRPr="00F75A63">
        <w:rPr>
          <w:rFonts w:hint="cs"/>
          <w:rtl/>
        </w:rPr>
        <w:t xml:space="preserve">جاری است و اگر نداند، تغییر موضوع </w:t>
      </w:r>
      <w:r w:rsidR="006B295C" w:rsidRPr="00F75A63">
        <w:rPr>
          <w:rFonts w:hint="cs"/>
          <w:rtl/>
        </w:rPr>
        <w:t>می‌شود</w:t>
      </w:r>
      <w:r w:rsidRPr="00F75A63">
        <w:rPr>
          <w:rFonts w:hint="cs"/>
          <w:rtl/>
        </w:rPr>
        <w:t>.</w:t>
      </w:r>
    </w:p>
    <w:p w14:paraId="72E9FE21" w14:textId="77777777" w:rsidR="005533DE" w:rsidRPr="00F75A63" w:rsidRDefault="00000000" w:rsidP="005533DE">
      <w:pPr>
        <w:keepNext/>
        <w:spacing w:before="240" w:after="60"/>
        <w:ind w:firstLine="0"/>
        <w:outlineLvl w:val="1"/>
        <w:rPr>
          <w:rFonts w:ascii="Symbol" w:eastAsia="Times New Roman" w:hAnsi="Symbol" w:cs="Times New Roman"/>
          <w:b/>
          <w:bCs/>
          <w:i/>
          <w:color w:val="0000FE"/>
          <w:rtl/>
        </w:rPr>
      </w:pPr>
      <w:bookmarkStart w:id="766" w:name="_Toc128954102"/>
      <w:r w:rsidRPr="00F75A63">
        <w:rPr>
          <w:rFonts w:ascii="Symbol" w:eastAsia="Times New Roman" w:hAnsi="Symbol" w:cs="Times New Roman" w:hint="cs"/>
          <w:b/>
          <w:bCs/>
          <w:i/>
          <w:color w:val="0000FE"/>
          <w:rtl/>
        </w:rPr>
        <w:t>جر</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ان استصحاب عدم ازل</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 xml:space="preserve"> محمول</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 xml:space="preserve"> در کلام شه</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د صدر</w:t>
      </w:r>
      <w:bookmarkEnd w:id="766"/>
    </w:p>
    <w:p w14:paraId="15C71DF8" w14:textId="77777777" w:rsidR="008B54B8" w:rsidRPr="00F75A63" w:rsidRDefault="00000000" w:rsidP="005533DE">
      <w:pPr>
        <w:rPr>
          <w:rtl/>
        </w:rPr>
      </w:pPr>
      <w:r w:rsidRPr="00F75A63">
        <w:rPr>
          <w:rFonts w:hint="cs"/>
          <w:rtl/>
        </w:rPr>
        <w:t>شه</w:t>
      </w:r>
      <w:r w:rsidR="005533DE" w:rsidRPr="00F75A63">
        <w:rPr>
          <w:rFonts w:hint="cs"/>
          <w:rtl/>
        </w:rPr>
        <w:t>ید صدر در آنجا فرموده بود که ب</w:t>
      </w:r>
      <w:r w:rsidRPr="00F75A63">
        <w:rPr>
          <w:rFonts w:hint="cs"/>
          <w:rtl/>
        </w:rPr>
        <w:t xml:space="preserve">نظر </w:t>
      </w:r>
      <w:r w:rsidR="005533DE" w:rsidRPr="00F75A63">
        <w:rPr>
          <w:rFonts w:hint="cs"/>
          <w:rtl/>
        </w:rPr>
        <w:t xml:space="preserve">این ادعا </w:t>
      </w:r>
      <w:r w:rsidRPr="00F75A63">
        <w:rPr>
          <w:rFonts w:hint="cs"/>
          <w:rtl/>
        </w:rPr>
        <w:t>قریب است که تغییر موضوع رخ می</w:t>
      </w:r>
      <w:r w:rsidRPr="00F75A63">
        <w:rPr>
          <w:rFonts w:hint="eastAsia"/>
          <w:rtl/>
        </w:rPr>
        <w:t>‌</w:t>
      </w:r>
      <w:r w:rsidRPr="00F75A63">
        <w:rPr>
          <w:rFonts w:hint="cs"/>
          <w:rtl/>
        </w:rPr>
        <w:t>دهد، ولی استصحاب عدم تکلیف در حال کبر به نحو عدم ازلی</w:t>
      </w:r>
      <w:r w:rsidR="005533DE" w:rsidRPr="00F75A63">
        <w:rPr>
          <w:rFonts w:hint="cs"/>
          <w:rtl/>
        </w:rPr>
        <w:t xml:space="preserve"> جاری می</w:t>
      </w:r>
      <w:r w:rsidR="005533DE" w:rsidRPr="00F75A63">
        <w:rPr>
          <w:rFonts w:hint="eastAsia"/>
          <w:rtl/>
        </w:rPr>
        <w:t>‌</w:t>
      </w:r>
      <w:r w:rsidR="005533DE" w:rsidRPr="00F75A63">
        <w:rPr>
          <w:rFonts w:hint="cs"/>
          <w:rtl/>
        </w:rPr>
        <w:t>کنیم</w:t>
      </w:r>
      <w:r w:rsidRPr="00F75A63">
        <w:rPr>
          <w:rFonts w:hint="cs"/>
          <w:rtl/>
        </w:rPr>
        <w:t xml:space="preserve">. تکلیف در حال کبر، </w:t>
      </w:r>
      <w:r w:rsidR="005533DE" w:rsidRPr="00F75A63">
        <w:rPr>
          <w:rFonts w:hint="cs"/>
          <w:rtl/>
        </w:rPr>
        <w:t>قبلا و در یک زمانی</w:t>
      </w:r>
      <w:r w:rsidRPr="00F75A63">
        <w:rPr>
          <w:rFonts w:hint="cs"/>
          <w:rtl/>
        </w:rPr>
        <w:t xml:space="preserve"> نبوده است و حادث است</w:t>
      </w:r>
      <w:r w:rsidR="005533DE" w:rsidRPr="00F75A63">
        <w:rPr>
          <w:rFonts w:hint="cs"/>
          <w:rtl/>
        </w:rPr>
        <w:t xml:space="preserve"> و ما</w:t>
      </w:r>
      <w:r w:rsidRPr="00F75A63">
        <w:rPr>
          <w:rFonts w:hint="cs"/>
          <w:rtl/>
        </w:rPr>
        <w:t xml:space="preserve"> عدم ازلی را </w:t>
      </w:r>
      <w:r w:rsidR="005533DE" w:rsidRPr="00F75A63">
        <w:rPr>
          <w:rFonts w:hint="cs"/>
          <w:rtl/>
        </w:rPr>
        <w:t>استصحاب می‌کنیم،</w:t>
      </w:r>
      <w:r w:rsidRPr="00F75A63">
        <w:rPr>
          <w:rFonts w:hint="cs"/>
          <w:rtl/>
        </w:rPr>
        <w:t xml:space="preserve"> نه </w:t>
      </w:r>
      <w:r w:rsidR="005533DE" w:rsidRPr="00F75A63">
        <w:rPr>
          <w:rFonts w:hint="cs"/>
          <w:rtl/>
        </w:rPr>
        <w:t xml:space="preserve">اینکه </w:t>
      </w:r>
      <w:r w:rsidRPr="00F75A63">
        <w:rPr>
          <w:rFonts w:hint="cs"/>
          <w:rtl/>
        </w:rPr>
        <w:t>عدم تکلیف ثابت برای شخص در حال صغر را</w:t>
      </w:r>
      <w:r w:rsidR="005533DE" w:rsidRPr="00F75A63">
        <w:rPr>
          <w:rFonts w:hint="cs"/>
          <w:rtl/>
        </w:rPr>
        <w:t xml:space="preserve"> استصحاب کنیم</w:t>
      </w:r>
      <w:r w:rsidRPr="00F75A63">
        <w:rPr>
          <w:rFonts w:hint="cs"/>
          <w:rtl/>
        </w:rPr>
        <w:t xml:space="preserve">. این عدم ازلی محمولی است و نعتی نیست. </w:t>
      </w:r>
      <w:r w:rsidR="005533DE" w:rsidRPr="00F75A63">
        <w:rPr>
          <w:rFonts w:hint="cs"/>
          <w:rtl/>
        </w:rPr>
        <w:t xml:space="preserve">ایشان </w:t>
      </w:r>
      <w:r w:rsidRPr="00F75A63">
        <w:rPr>
          <w:rFonts w:hint="cs"/>
          <w:rtl/>
        </w:rPr>
        <w:t xml:space="preserve">در اینجا هم </w:t>
      </w:r>
      <w:r w:rsidR="00C746E4" w:rsidRPr="00F75A63">
        <w:rPr>
          <w:rFonts w:hint="cs"/>
          <w:rtl/>
        </w:rPr>
        <w:t xml:space="preserve">می‌فرماید </w:t>
      </w:r>
      <w:r w:rsidRPr="00F75A63">
        <w:rPr>
          <w:rFonts w:hint="cs"/>
          <w:rtl/>
        </w:rPr>
        <w:t xml:space="preserve">اگر حال قبل از زوال و بعد از زوال، مغیر موضوع </w:t>
      </w:r>
      <w:r w:rsidR="005533DE" w:rsidRPr="00F75A63">
        <w:rPr>
          <w:rFonts w:hint="cs"/>
          <w:rtl/>
        </w:rPr>
        <w:t>باشد</w:t>
      </w:r>
      <w:r w:rsidRPr="00F75A63">
        <w:rPr>
          <w:rFonts w:hint="cs"/>
          <w:rtl/>
        </w:rPr>
        <w:t xml:space="preserve">، </w:t>
      </w:r>
      <w:r w:rsidR="005533DE" w:rsidRPr="00F75A63">
        <w:rPr>
          <w:rFonts w:hint="cs"/>
          <w:rtl/>
        </w:rPr>
        <w:t>نمی</w:t>
      </w:r>
      <w:r w:rsidR="005533DE" w:rsidRPr="00F75A63">
        <w:rPr>
          <w:rFonts w:hint="eastAsia"/>
          <w:rtl/>
        </w:rPr>
        <w:t>‌</w:t>
      </w:r>
      <w:r w:rsidRPr="00F75A63">
        <w:rPr>
          <w:rFonts w:hint="cs"/>
          <w:rtl/>
        </w:rPr>
        <w:t xml:space="preserve">توان </w:t>
      </w:r>
      <w:r w:rsidR="00C746E4" w:rsidRPr="00F75A63">
        <w:rPr>
          <w:rFonts w:hint="cs"/>
          <w:rtl/>
        </w:rPr>
        <w:t xml:space="preserve">استصحاب </w:t>
      </w:r>
      <w:r w:rsidR="005533DE" w:rsidRPr="00F75A63">
        <w:rPr>
          <w:rFonts w:hint="cs"/>
          <w:rtl/>
        </w:rPr>
        <w:t>را جاری کرد، ولی</w:t>
      </w:r>
      <w:r w:rsidRPr="00F75A63">
        <w:rPr>
          <w:rFonts w:hint="cs"/>
          <w:rtl/>
        </w:rPr>
        <w:t xml:space="preserve"> </w:t>
      </w:r>
      <w:r w:rsidR="00C746E4" w:rsidRPr="00F75A63">
        <w:rPr>
          <w:rFonts w:hint="cs"/>
          <w:rtl/>
        </w:rPr>
        <w:t xml:space="preserve">استصحاب </w:t>
      </w:r>
      <w:r w:rsidRPr="00F75A63">
        <w:rPr>
          <w:rFonts w:hint="cs"/>
          <w:rtl/>
        </w:rPr>
        <w:t xml:space="preserve">عدم ازلی عدم </w:t>
      </w:r>
      <w:r w:rsidR="005533DE" w:rsidRPr="00F75A63">
        <w:rPr>
          <w:rFonts w:hint="cs"/>
          <w:rtl/>
        </w:rPr>
        <w:t>الوجوب بعد ال</w:t>
      </w:r>
      <w:r w:rsidRPr="00F75A63">
        <w:rPr>
          <w:rFonts w:hint="cs"/>
          <w:rtl/>
        </w:rPr>
        <w:t xml:space="preserve">زوال را جاری </w:t>
      </w:r>
      <w:r w:rsidR="005533DE" w:rsidRPr="00F75A63">
        <w:rPr>
          <w:rFonts w:hint="cs"/>
          <w:rtl/>
        </w:rPr>
        <w:t xml:space="preserve">می‌کنیم، </w:t>
      </w:r>
      <w:r w:rsidRPr="00F75A63">
        <w:rPr>
          <w:rFonts w:hint="cs"/>
          <w:rtl/>
        </w:rPr>
        <w:t xml:space="preserve">مثل عدم ازلی </w:t>
      </w:r>
      <w:r w:rsidR="005533DE" w:rsidRPr="00F75A63">
        <w:rPr>
          <w:rFonts w:hint="cs"/>
          <w:rtl/>
        </w:rPr>
        <w:t>در آ</w:t>
      </w:r>
      <w:r w:rsidRPr="00F75A63">
        <w:rPr>
          <w:rFonts w:hint="cs"/>
          <w:rtl/>
        </w:rPr>
        <w:t xml:space="preserve">نجا. </w:t>
      </w:r>
    </w:p>
    <w:p w14:paraId="12D56ED1" w14:textId="77777777" w:rsidR="005533DE" w:rsidRPr="00F75A63" w:rsidRDefault="00000000" w:rsidP="00DB4E93">
      <w:pPr>
        <w:keepNext/>
        <w:spacing w:before="240" w:after="60"/>
        <w:ind w:firstLine="0"/>
        <w:outlineLvl w:val="1"/>
        <w:rPr>
          <w:rFonts w:ascii="Symbol" w:eastAsia="Times New Roman" w:hAnsi="Symbol" w:cs="Times New Roman"/>
          <w:b/>
          <w:bCs/>
          <w:i/>
          <w:color w:val="0000FE"/>
          <w:rtl/>
        </w:rPr>
      </w:pPr>
      <w:bookmarkStart w:id="767" w:name="_Toc128954103"/>
      <w:r w:rsidRPr="00F75A63">
        <w:rPr>
          <w:rFonts w:ascii="Symbol" w:eastAsia="Times New Roman" w:hAnsi="Symbol" w:cs="Times New Roman" w:hint="cs"/>
          <w:b/>
          <w:bCs/>
          <w:i/>
          <w:color w:val="0000FE"/>
          <w:rtl/>
        </w:rPr>
        <w:t>اشکال جر</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ان استصحاب عدم ازل</w:t>
      </w:r>
      <w:r w:rsidRPr="00F75A63">
        <w:rPr>
          <w:rFonts w:ascii="Times New Roman" w:eastAsia="Times New Roman" w:hAnsi="Times New Roman" w:cs="Times New Roman" w:hint="cs"/>
          <w:b/>
          <w:bCs/>
          <w:i/>
          <w:color w:val="0000FE"/>
          <w:rtl/>
        </w:rPr>
        <w:t>ی</w:t>
      </w:r>
      <w:r w:rsidRPr="00F75A63">
        <w:rPr>
          <w:rFonts w:ascii="Symbol" w:eastAsia="Times New Roman" w:hAnsi="Symbol" w:cs="Times New Roman" w:hint="cs"/>
          <w:b/>
          <w:bCs/>
          <w:i/>
          <w:color w:val="0000FE"/>
          <w:rtl/>
        </w:rPr>
        <w:t xml:space="preserve"> محمول</w:t>
      </w:r>
      <w:r w:rsidRPr="00F75A63">
        <w:rPr>
          <w:rFonts w:ascii="Times New Roman" w:eastAsia="Times New Roman" w:hAnsi="Times New Roman" w:cs="Times New Roman" w:hint="cs"/>
          <w:b/>
          <w:bCs/>
          <w:i/>
          <w:color w:val="0000FE"/>
          <w:rtl/>
        </w:rPr>
        <w:t>ی</w:t>
      </w:r>
      <w:bookmarkEnd w:id="767"/>
      <w:r w:rsidRPr="00F75A63">
        <w:rPr>
          <w:rFonts w:ascii="Symbol" w:eastAsia="Times New Roman" w:hAnsi="Symbol" w:cs="Times New Roman" w:hint="cs"/>
          <w:b/>
          <w:bCs/>
          <w:i/>
          <w:color w:val="0000FE"/>
          <w:rtl/>
        </w:rPr>
        <w:t xml:space="preserve"> </w:t>
      </w:r>
    </w:p>
    <w:p w14:paraId="2108F27D" w14:textId="77777777" w:rsidR="00DB4E93" w:rsidRPr="00F75A63" w:rsidRDefault="00000000" w:rsidP="00DB4E93">
      <w:pPr>
        <w:rPr>
          <w:rtl/>
        </w:rPr>
      </w:pPr>
      <w:r w:rsidRPr="00F75A63">
        <w:rPr>
          <w:rFonts w:hint="cs"/>
          <w:rtl/>
        </w:rPr>
        <w:t>اشکال این حرف آنست که موضوع حکم عقل علی الظاهر، عدم محمولی نیست. در باب استحقاق</w:t>
      </w:r>
      <w:r w:rsidRPr="00F75A63">
        <w:rPr>
          <w:rFonts w:hint="eastAsia"/>
          <w:rtl/>
        </w:rPr>
        <w:t>‌</w:t>
      </w:r>
      <w:r w:rsidRPr="00F75A63">
        <w:rPr>
          <w:rFonts w:hint="cs"/>
          <w:rtl/>
        </w:rPr>
        <w:t>های عقاب شخصی را می</w:t>
      </w:r>
      <w:r w:rsidRPr="00F75A63">
        <w:rPr>
          <w:rFonts w:hint="eastAsia"/>
          <w:rtl/>
        </w:rPr>
        <w:t>‌</w:t>
      </w:r>
      <w:r w:rsidRPr="00F75A63">
        <w:rPr>
          <w:rFonts w:hint="cs"/>
          <w:rtl/>
        </w:rPr>
        <w:t>بینیم که مورد حکم است و می</w:t>
      </w:r>
      <w:r w:rsidRPr="00F75A63">
        <w:rPr>
          <w:rFonts w:hint="eastAsia"/>
          <w:rtl/>
        </w:rPr>
        <w:t>‌</w:t>
      </w:r>
      <w:r w:rsidRPr="00F75A63">
        <w:rPr>
          <w:rFonts w:hint="cs"/>
          <w:rtl/>
        </w:rPr>
        <w:t>گوییم اگر او حرامی را مرتکب شود که مورد حکم است</w:t>
      </w:r>
      <w:r w:rsidR="00632CB3" w:rsidRPr="00F75A63">
        <w:rPr>
          <w:rFonts w:hint="cs"/>
          <w:rtl/>
        </w:rPr>
        <w:t>، مستحق عقاب است</w:t>
      </w:r>
      <w:r w:rsidRPr="00F75A63">
        <w:rPr>
          <w:rFonts w:hint="cs"/>
          <w:rtl/>
        </w:rPr>
        <w:t>؛</w:t>
      </w:r>
      <w:r w:rsidR="00632CB3" w:rsidRPr="00F75A63">
        <w:rPr>
          <w:rFonts w:hint="cs"/>
          <w:rtl/>
        </w:rPr>
        <w:t xml:space="preserve"> ولی </w:t>
      </w:r>
      <w:r w:rsidRPr="00F75A63">
        <w:rPr>
          <w:rFonts w:hint="cs"/>
          <w:rtl/>
        </w:rPr>
        <w:t>با این استصحاب</w:t>
      </w:r>
      <w:r w:rsidR="0006761F" w:rsidRPr="00F75A63">
        <w:rPr>
          <w:rFonts w:hint="cs"/>
          <w:rtl/>
        </w:rPr>
        <w:t xml:space="preserve"> عدم ازلی که ربطی به من ندارد</w:t>
      </w:r>
      <w:r w:rsidRPr="00F75A63">
        <w:rPr>
          <w:rFonts w:hint="cs"/>
          <w:rtl/>
        </w:rPr>
        <w:t xml:space="preserve">، </w:t>
      </w:r>
      <w:r w:rsidR="0006761F" w:rsidRPr="00F75A63">
        <w:rPr>
          <w:rFonts w:hint="cs"/>
          <w:rtl/>
        </w:rPr>
        <w:t xml:space="preserve">عدم </w:t>
      </w:r>
      <w:r w:rsidRPr="00F75A63">
        <w:rPr>
          <w:rFonts w:hint="cs"/>
          <w:rtl/>
        </w:rPr>
        <w:t xml:space="preserve">تعلق وجوب به من ثابت نشده است؛ در اینصورت، </w:t>
      </w:r>
      <w:r w:rsidR="00632CB3" w:rsidRPr="00F75A63">
        <w:rPr>
          <w:rFonts w:hint="cs"/>
          <w:rtl/>
        </w:rPr>
        <w:t xml:space="preserve">چطور از ما استحقاق عقاب را دفع </w:t>
      </w:r>
      <w:r w:rsidR="00C746E4" w:rsidRPr="00F75A63">
        <w:rPr>
          <w:rFonts w:hint="cs"/>
          <w:rtl/>
        </w:rPr>
        <w:t>می‌کند</w:t>
      </w:r>
      <w:r w:rsidR="00632CB3" w:rsidRPr="00F75A63">
        <w:rPr>
          <w:rFonts w:hint="cs"/>
          <w:rtl/>
        </w:rPr>
        <w:t xml:space="preserve">؟! لذا جای تامل دارد که </w:t>
      </w:r>
      <w:r w:rsidR="00C746E4" w:rsidRPr="00F75A63">
        <w:rPr>
          <w:rFonts w:hint="cs"/>
          <w:rtl/>
        </w:rPr>
        <w:t xml:space="preserve">استصحاب </w:t>
      </w:r>
      <w:r w:rsidR="00632CB3" w:rsidRPr="00F75A63">
        <w:rPr>
          <w:rFonts w:hint="cs"/>
          <w:rtl/>
        </w:rPr>
        <w:t>عدم ازلی که به نحو محمولی است</w:t>
      </w:r>
      <w:r w:rsidRPr="00F75A63">
        <w:rPr>
          <w:rFonts w:hint="cs"/>
          <w:rtl/>
        </w:rPr>
        <w:t xml:space="preserve">، آیا </w:t>
      </w:r>
      <w:r w:rsidR="00632CB3" w:rsidRPr="00F75A63">
        <w:rPr>
          <w:rFonts w:hint="cs"/>
          <w:rtl/>
        </w:rPr>
        <w:t xml:space="preserve">استحقاق عقاب را از من دفع </w:t>
      </w:r>
      <w:r w:rsidRPr="00F75A63">
        <w:rPr>
          <w:rFonts w:hint="cs"/>
          <w:rtl/>
        </w:rPr>
        <w:t xml:space="preserve">می‌کند؟! </w:t>
      </w:r>
    </w:p>
    <w:p w14:paraId="6F4B5F7A" w14:textId="77777777" w:rsidR="008B54B8" w:rsidRPr="00F75A63" w:rsidRDefault="00000000" w:rsidP="00DB4E93">
      <w:pPr>
        <w:rPr>
          <w:rtl/>
        </w:rPr>
      </w:pPr>
      <w:r w:rsidRPr="00F75A63">
        <w:rPr>
          <w:rFonts w:hint="cs"/>
          <w:rtl/>
        </w:rPr>
        <w:t xml:space="preserve">آنجا </w:t>
      </w:r>
      <w:r w:rsidR="00632CB3" w:rsidRPr="00F75A63">
        <w:rPr>
          <w:rFonts w:hint="cs"/>
          <w:rtl/>
        </w:rPr>
        <w:t xml:space="preserve">که در </w:t>
      </w:r>
      <w:r w:rsidR="00C746E4" w:rsidRPr="00F75A63">
        <w:rPr>
          <w:rFonts w:hint="cs"/>
          <w:rtl/>
        </w:rPr>
        <w:t xml:space="preserve">استصحاب </w:t>
      </w:r>
      <w:r w:rsidR="00632CB3" w:rsidRPr="00F75A63">
        <w:rPr>
          <w:rFonts w:hint="cs"/>
          <w:rtl/>
        </w:rPr>
        <w:t>عدم ازلی بحث می</w:t>
      </w:r>
      <w:r w:rsidR="00632CB3" w:rsidRPr="00F75A63">
        <w:rPr>
          <w:rFonts w:hint="eastAsia"/>
          <w:rtl/>
        </w:rPr>
        <w:t>‌</w:t>
      </w:r>
      <w:r w:rsidR="00632CB3" w:rsidRPr="00F75A63">
        <w:rPr>
          <w:rFonts w:hint="cs"/>
          <w:rtl/>
        </w:rPr>
        <w:t>کردیم</w:t>
      </w:r>
      <w:r w:rsidRPr="00F75A63">
        <w:rPr>
          <w:rFonts w:hint="cs"/>
          <w:rtl/>
        </w:rPr>
        <w:t>، برخی اینطور می</w:t>
      </w:r>
      <w:r w:rsidRPr="00F75A63">
        <w:rPr>
          <w:rFonts w:hint="eastAsia"/>
          <w:rtl/>
        </w:rPr>
        <w:t>‌</w:t>
      </w:r>
      <w:r w:rsidRPr="00F75A63">
        <w:rPr>
          <w:rFonts w:hint="cs"/>
          <w:rtl/>
        </w:rPr>
        <w:t>گفتند</w:t>
      </w:r>
      <w:r w:rsidR="00632CB3" w:rsidRPr="00F75A63">
        <w:rPr>
          <w:rFonts w:hint="cs"/>
          <w:rtl/>
        </w:rPr>
        <w:t xml:space="preserve"> که عدم وجوب مضاف به این شخص را</w:t>
      </w:r>
      <w:r w:rsidRPr="00F75A63">
        <w:rPr>
          <w:rFonts w:hint="cs"/>
          <w:rtl/>
        </w:rPr>
        <w:t xml:space="preserve"> استصحاب می‌کنیم. این عدم</w:t>
      </w:r>
      <w:r w:rsidRPr="00F75A63">
        <w:rPr>
          <w:rFonts w:hint="eastAsia"/>
          <w:rtl/>
        </w:rPr>
        <w:t>‌</w:t>
      </w:r>
      <w:r w:rsidR="00632CB3" w:rsidRPr="00F75A63">
        <w:rPr>
          <w:rFonts w:hint="cs"/>
          <w:rtl/>
        </w:rPr>
        <w:t xml:space="preserve">های مضاف دو جور تفسیر </w:t>
      </w:r>
      <w:r w:rsidRPr="00F75A63">
        <w:rPr>
          <w:rFonts w:hint="cs"/>
          <w:rtl/>
        </w:rPr>
        <w:t>می‌شود</w:t>
      </w:r>
      <w:r w:rsidR="00632CB3" w:rsidRPr="00F75A63">
        <w:rPr>
          <w:rFonts w:hint="cs"/>
          <w:rtl/>
        </w:rPr>
        <w:t xml:space="preserve">: </w:t>
      </w:r>
      <w:r w:rsidRPr="00F75A63">
        <w:rPr>
          <w:rFonts w:hint="cs"/>
          <w:rtl/>
        </w:rPr>
        <w:t xml:space="preserve">به نحو </w:t>
      </w:r>
      <w:r w:rsidR="00632CB3" w:rsidRPr="00F75A63">
        <w:rPr>
          <w:rFonts w:hint="cs"/>
          <w:rtl/>
        </w:rPr>
        <w:t>عدم محمولی</w:t>
      </w:r>
      <w:r w:rsidRPr="00F75A63">
        <w:rPr>
          <w:rFonts w:hint="cs"/>
          <w:rtl/>
        </w:rPr>
        <w:t>؛</w:t>
      </w:r>
      <w:r w:rsidR="00632CB3" w:rsidRPr="00F75A63">
        <w:rPr>
          <w:rFonts w:hint="cs"/>
          <w:rtl/>
        </w:rPr>
        <w:t xml:space="preserve"> یا اینکه من تکلیف ندارم. اگر دومی باشد، عدم نعتی </w:t>
      </w:r>
      <w:r w:rsidRPr="00F75A63">
        <w:rPr>
          <w:rFonts w:hint="cs"/>
          <w:rtl/>
        </w:rPr>
        <w:t>می‌شود</w:t>
      </w:r>
      <w:r w:rsidR="00632CB3" w:rsidRPr="00F75A63">
        <w:rPr>
          <w:rFonts w:hint="cs"/>
          <w:rtl/>
        </w:rPr>
        <w:t xml:space="preserve">. آنچه موضوع حکم عقل به عدم استحقاق عقاب </w:t>
      </w:r>
      <w:r w:rsidRPr="00F75A63">
        <w:rPr>
          <w:rFonts w:hint="cs"/>
          <w:rtl/>
        </w:rPr>
        <w:t xml:space="preserve">است، </w:t>
      </w:r>
      <w:r w:rsidR="00632CB3" w:rsidRPr="00F75A63">
        <w:rPr>
          <w:rFonts w:hint="cs"/>
          <w:rtl/>
        </w:rPr>
        <w:t xml:space="preserve">چیست؟ </w:t>
      </w:r>
      <w:r w:rsidRPr="00F75A63">
        <w:rPr>
          <w:rFonts w:hint="cs"/>
          <w:rtl/>
        </w:rPr>
        <w:t>اینکه من</w:t>
      </w:r>
      <w:r w:rsidR="00632CB3" w:rsidRPr="00F75A63">
        <w:rPr>
          <w:rFonts w:hint="cs"/>
          <w:rtl/>
        </w:rPr>
        <w:t xml:space="preserve"> تکلیف ندارم یا در عالم یک عدم التکلیفی ولو خاص</w:t>
      </w:r>
      <w:r w:rsidRPr="00F75A63">
        <w:rPr>
          <w:rFonts w:hint="cs"/>
          <w:rtl/>
        </w:rPr>
        <w:t>،</w:t>
      </w:r>
      <w:r w:rsidR="00632CB3" w:rsidRPr="00F75A63">
        <w:rPr>
          <w:rFonts w:hint="cs"/>
          <w:rtl/>
        </w:rPr>
        <w:t xml:space="preserve"> ثابت باشد؟ ظاهرا اولی است. بنابراین</w:t>
      </w:r>
      <w:r w:rsidRPr="00F75A63">
        <w:rPr>
          <w:rFonts w:hint="cs"/>
          <w:rtl/>
        </w:rPr>
        <w:t>،</w:t>
      </w:r>
      <w:r w:rsidR="00632CB3" w:rsidRPr="00F75A63">
        <w:rPr>
          <w:rFonts w:hint="cs"/>
          <w:rtl/>
        </w:rPr>
        <w:t xml:space="preserve"> استصحابات عدم ازلی علی الظاهر اینجا مفید نیست</w:t>
      </w:r>
      <w:r w:rsidRPr="00F75A63">
        <w:rPr>
          <w:rFonts w:hint="cs"/>
          <w:rtl/>
        </w:rPr>
        <w:t>،</w:t>
      </w:r>
      <w:r w:rsidR="00632CB3" w:rsidRPr="00F75A63">
        <w:rPr>
          <w:rFonts w:hint="cs"/>
          <w:rtl/>
        </w:rPr>
        <w:t xml:space="preserve"> </w:t>
      </w:r>
      <w:r w:rsidRPr="00F75A63">
        <w:rPr>
          <w:rFonts w:hint="cs"/>
          <w:rtl/>
        </w:rPr>
        <w:t xml:space="preserve">گرچه </w:t>
      </w:r>
      <w:r w:rsidR="00632CB3" w:rsidRPr="00F75A63">
        <w:rPr>
          <w:rFonts w:hint="cs"/>
          <w:rtl/>
        </w:rPr>
        <w:t xml:space="preserve">ممکن است در بحث تخصیص و غیره اثر داشته باشد. </w:t>
      </w:r>
    </w:p>
    <w:p w14:paraId="399AC2C2" w14:textId="77777777" w:rsidR="00632CB3" w:rsidRPr="00F75A63" w:rsidRDefault="00000000" w:rsidP="00DB4E93">
      <w:pPr>
        <w:rPr>
          <w:rtl/>
        </w:rPr>
      </w:pPr>
      <w:r w:rsidRPr="00F75A63">
        <w:rPr>
          <w:rFonts w:hint="cs"/>
          <w:color w:val="FF0000"/>
          <w:rtl/>
        </w:rPr>
        <w:t>سو</w:t>
      </w:r>
      <w:r w:rsidR="00DB4E93" w:rsidRPr="00F75A63">
        <w:rPr>
          <w:rFonts w:hint="cs"/>
          <w:color w:val="FF0000"/>
          <w:rtl/>
        </w:rPr>
        <w:t>ال</w:t>
      </w:r>
      <w:r w:rsidR="00DB4E93" w:rsidRPr="00F75A63">
        <w:rPr>
          <w:rFonts w:hint="cs"/>
          <w:rtl/>
        </w:rPr>
        <w:t>: عدم تکلیف شخص خودم را استصحاب کنم، چه اشکالی دارد؟</w:t>
      </w:r>
    </w:p>
    <w:p w14:paraId="012E54A3" w14:textId="77777777" w:rsidR="00632CB3" w:rsidRPr="00F75A63" w:rsidRDefault="00000000" w:rsidP="00DB4E93">
      <w:pPr>
        <w:rPr>
          <w:rtl/>
        </w:rPr>
      </w:pPr>
      <w:r w:rsidRPr="00F75A63">
        <w:rPr>
          <w:rFonts w:hint="cs"/>
          <w:color w:val="FF0000"/>
          <w:rtl/>
        </w:rPr>
        <w:t>پاسخ</w:t>
      </w:r>
      <w:r w:rsidRPr="00F75A63">
        <w:rPr>
          <w:rFonts w:hint="cs"/>
          <w:rtl/>
        </w:rPr>
        <w:t xml:space="preserve">: محمولی </w:t>
      </w:r>
      <w:r w:rsidR="00DB4E93" w:rsidRPr="00F75A63">
        <w:rPr>
          <w:rFonts w:hint="cs"/>
          <w:rtl/>
        </w:rPr>
        <w:t>باشد؟</w:t>
      </w:r>
    </w:p>
    <w:p w14:paraId="6971A19E" w14:textId="77777777" w:rsidR="00632CB3" w:rsidRPr="00F75A63" w:rsidRDefault="00000000" w:rsidP="008B54B8">
      <w:pPr>
        <w:rPr>
          <w:rtl/>
        </w:rPr>
      </w:pPr>
      <w:r w:rsidRPr="00F75A63">
        <w:rPr>
          <w:rFonts w:hint="cs"/>
          <w:color w:val="FF0000"/>
          <w:rtl/>
        </w:rPr>
        <w:t>سوال</w:t>
      </w:r>
      <w:r w:rsidRPr="00F75A63">
        <w:rPr>
          <w:rFonts w:hint="cs"/>
          <w:rtl/>
        </w:rPr>
        <w:t xml:space="preserve">: </w:t>
      </w:r>
      <w:r w:rsidR="00DB4E93" w:rsidRPr="00F75A63">
        <w:rPr>
          <w:rFonts w:hint="cs"/>
          <w:rtl/>
        </w:rPr>
        <w:t>نعتی باشد</w:t>
      </w:r>
    </w:p>
    <w:p w14:paraId="47521147" w14:textId="77777777" w:rsidR="00632CB3" w:rsidRPr="00F75A63" w:rsidRDefault="00000000" w:rsidP="008B54B8">
      <w:pPr>
        <w:rPr>
          <w:rtl/>
        </w:rPr>
      </w:pPr>
      <w:r w:rsidRPr="00F75A63">
        <w:rPr>
          <w:rFonts w:hint="cs"/>
          <w:color w:val="FF0000"/>
          <w:rtl/>
        </w:rPr>
        <w:t>پاسخ</w:t>
      </w:r>
      <w:r w:rsidRPr="00F75A63">
        <w:rPr>
          <w:rFonts w:hint="cs"/>
          <w:rtl/>
        </w:rPr>
        <w:t>: نمی</w:t>
      </w:r>
      <w:r w:rsidRPr="00F75A63">
        <w:rPr>
          <w:rFonts w:hint="eastAsia"/>
          <w:rtl/>
        </w:rPr>
        <w:t>‌</w:t>
      </w:r>
      <w:r w:rsidRPr="00F75A63">
        <w:rPr>
          <w:rFonts w:hint="cs"/>
          <w:rtl/>
        </w:rPr>
        <w:t xml:space="preserve">توانید. چه زمانی بر این آقا حرام نبوده؟ </w:t>
      </w:r>
    </w:p>
    <w:p w14:paraId="326D9ECB" w14:textId="77777777" w:rsidR="00632CB3" w:rsidRPr="00F75A63" w:rsidRDefault="00000000" w:rsidP="008B54B8">
      <w:pPr>
        <w:rPr>
          <w:rtl/>
        </w:rPr>
      </w:pPr>
      <w:r w:rsidRPr="00F75A63">
        <w:rPr>
          <w:rFonts w:hint="cs"/>
          <w:color w:val="FF0000"/>
          <w:rtl/>
        </w:rPr>
        <w:t>سوال</w:t>
      </w:r>
      <w:r w:rsidRPr="00F75A63">
        <w:rPr>
          <w:rFonts w:hint="cs"/>
          <w:rtl/>
        </w:rPr>
        <w:t xml:space="preserve">: </w:t>
      </w:r>
      <w:r w:rsidR="00DB4E93" w:rsidRPr="00F75A63">
        <w:rPr>
          <w:rFonts w:hint="cs"/>
          <w:rtl/>
        </w:rPr>
        <w:t>قبل از اینکه باشم، سالبه به انتفاء موضوع باشد. نعت را به نحو سالبه انتفاء موضوع بگیریم.</w:t>
      </w:r>
    </w:p>
    <w:p w14:paraId="3271AEF5" w14:textId="77777777" w:rsidR="00632CB3" w:rsidRPr="00F75A63" w:rsidRDefault="00000000" w:rsidP="008B54B8">
      <w:pPr>
        <w:rPr>
          <w:rtl/>
        </w:rPr>
      </w:pPr>
      <w:r w:rsidRPr="00F75A63">
        <w:rPr>
          <w:rFonts w:hint="cs"/>
          <w:color w:val="FF0000"/>
          <w:rtl/>
        </w:rPr>
        <w:t>پاسخ</w:t>
      </w:r>
      <w:r w:rsidRPr="00F75A63">
        <w:rPr>
          <w:rFonts w:hint="cs"/>
          <w:rtl/>
        </w:rPr>
        <w:t xml:space="preserve">: این محمولی </w:t>
      </w:r>
      <w:r w:rsidR="00485F74" w:rsidRPr="00F75A63">
        <w:rPr>
          <w:rFonts w:hint="cs"/>
          <w:rtl/>
        </w:rPr>
        <w:t>می‌شود</w:t>
      </w:r>
      <w:r w:rsidRPr="00F75A63">
        <w:rPr>
          <w:rFonts w:hint="cs"/>
          <w:rtl/>
        </w:rPr>
        <w:t xml:space="preserve">. چه زمانی من بودم و تکلیف نبوده است؟ نعت این </w:t>
      </w:r>
      <w:r w:rsidR="00C746E4" w:rsidRPr="00F75A63">
        <w:rPr>
          <w:rFonts w:hint="cs"/>
          <w:rtl/>
        </w:rPr>
        <w:t xml:space="preserve">می‌شود </w:t>
      </w:r>
      <w:r w:rsidRPr="00F75A63">
        <w:rPr>
          <w:rFonts w:hint="cs"/>
          <w:rtl/>
        </w:rPr>
        <w:t xml:space="preserve">. </w:t>
      </w:r>
    </w:p>
    <w:p w14:paraId="4E51C558" w14:textId="77777777" w:rsidR="00632CB3" w:rsidRPr="00F75A63" w:rsidRDefault="00000000" w:rsidP="008B54B8">
      <w:pPr>
        <w:rPr>
          <w:rtl/>
        </w:rPr>
      </w:pPr>
      <w:r w:rsidRPr="00F75A63">
        <w:rPr>
          <w:rFonts w:hint="cs"/>
          <w:color w:val="FF0000"/>
          <w:rtl/>
        </w:rPr>
        <w:t>سوال</w:t>
      </w:r>
      <w:r w:rsidRPr="00F75A63">
        <w:rPr>
          <w:rFonts w:hint="cs"/>
          <w:rtl/>
        </w:rPr>
        <w:t xml:space="preserve">: </w:t>
      </w:r>
      <w:r w:rsidR="00DB4E93" w:rsidRPr="00F75A63">
        <w:rPr>
          <w:rFonts w:hint="cs"/>
          <w:rtl/>
        </w:rPr>
        <w:t>در حال صغر می</w:t>
      </w:r>
      <w:r w:rsidR="00DB4E93" w:rsidRPr="00F75A63">
        <w:rPr>
          <w:rFonts w:hint="eastAsia"/>
          <w:rtl/>
        </w:rPr>
        <w:t>‌</w:t>
      </w:r>
      <w:r w:rsidR="00DB4E93" w:rsidRPr="00F75A63">
        <w:rPr>
          <w:rFonts w:hint="cs"/>
          <w:rtl/>
        </w:rPr>
        <w:t>شود.</w:t>
      </w:r>
    </w:p>
    <w:p w14:paraId="320CA0BA" w14:textId="77777777" w:rsidR="00632CB3" w:rsidRPr="00F75A63" w:rsidRDefault="00000000" w:rsidP="008B54B8">
      <w:pPr>
        <w:rPr>
          <w:rtl/>
        </w:rPr>
      </w:pPr>
      <w:r w:rsidRPr="00F75A63">
        <w:rPr>
          <w:rFonts w:hint="cs"/>
          <w:color w:val="FF0000"/>
          <w:rtl/>
        </w:rPr>
        <w:t>پاسخ</w:t>
      </w:r>
      <w:r w:rsidRPr="00F75A63">
        <w:rPr>
          <w:rFonts w:hint="cs"/>
          <w:rtl/>
        </w:rPr>
        <w:t xml:space="preserve">: در حالت صغر هم همین اشکال است. در حالت صغر بنابر اینکه </w:t>
      </w:r>
      <w:r w:rsidR="00C746E4" w:rsidRPr="00F75A63">
        <w:rPr>
          <w:rFonts w:hint="cs"/>
          <w:rtl/>
        </w:rPr>
        <w:t xml:space="preserve">استصحاب </w:t>
      </w:r>
      <w:r w:rsidRPr="00F75A63">
        <w:rPr>
          <w:rFonts w:hint="cs"/>
          <w:rtl/>
        </w:rPr>
        <w:t>حال صغر نکنیم، می</w:t>
      </w:r>
      <w:r w:rsidRPr="00F75A63">
        <w:rPr>
          <w:rFonts w:hint="eastAsia"/>
          <w:rtl/>
        </w:rPr>
        <w:t>‌</w:t>
      </w:r>
      <w:r w:rsidRPr="00F75A63">
        <w:rPr>
          <w:rFonts w:hint="cs"/>
          <w:rtl/>
        </w:rPr>
        <w:t xml:space="preserve">گوییم </w:t>
      </w:r>
      <w:r w:rsidR="00C746E4" w:rsidRPr="00F75A63">
        <w:rPr>
          <w:rFonts w:hint="cs"/>
          <w:rtl/>
        </w:rPr>
        <w:t xml:space="preserve">استصحاب </w:t>
      </w:r>
      <w:r w:rsidR="00DB4E93" w:rsidRPr="00F75A63">
        <w:rPr>
          <w:rFonts w:hint="cs"/>
          <w:rtl/>
        </w:rPr>
        <w:t>می‌کنیم</w:t>
      </w:r>
      <w:r w:rsidRPr="00F75A63">
        <w:rPr>
          <w:rFonts w:hint="cs"/>
          <w:rtl/>
        </w:rPr>
        <w:t xml:space="preserve"> عدم وجوب حال کبر را به نحو عدم ازلی، و عین همین اشکال است. </w:t>
      </w:r>
    </w:p>
    <w:p w14:paraId="297EDEA8" w14:textId="77777777" w:rsidR="00632CB3" w:rsidRPr="00F75A63" w:rsidRDefault="00000000" w:rsidP="00DB4E93">
      <w:pPr>
        <w:rPr>
          <w:rtl/>
        </w:rPr>
      </w:pPr>
      <w:r w:rsidRPr="00F75A63">
        <w:rPr>
          <w:rFonts w:hint="cs"/>
          <w:rtl/>
        </w:rPr>
        <w:t>مسأله روشن است. ما قائل</w:t>
      </w:r>
      <w:r w:rsidR="00DB4E93" w:rsidRPr="00F75A63">
        <w:rPr>
          <w:rFonts w:hint="eastAsia"/>
          <w:rtl/>
        </w:rPr>
        <w:t>‌</w:t>
      </w:r>
      <w:r w:rsidR="00DB4E93" w:rsidRPr="00F75A63">
        <w:rPr>
          <w:rFonts w:hint="cs"/>
          <w:rtl/>
        </w:rPr>
        <w:t>ا</w:t>
      </w:r>
      <w:r w:rsidRPr="00F75A63">
        <w:rPr>
          <w:rFonts w:hint="cs"/>
          <w:rtl/>
        </w:rPr>
        <w:t>یم که تبدل موضوع نیست و کسانی که می</w:t>
      </w:r>
      <w:r w:rsidR="00DB4E93" w:rsidRPr="00F75A63">
        <w:rPr>
          <w:rFonts w:hint="eastAsia"/>
          <w:rtl/>
        </w:rPr>
        <w:t>‌</w:t>
      </w:r>
      <w:r w:rsidRPr="00F75A63">
        <w:rPr>
          <w:rFonts w:hint="cs"/>
          <w:rtl/>
        </w:rPr>
        <w:t>گویند تبدل موضوع است</w:t>
      </w:r>
      <w:r w:rsidR="00DB4E93" w:rsidRPr="00F75A63">
        <w:rPr>
          <w:rFonts w:hint="cs"/>
          <w:rtl/>
        </w:rPr>
        <w:t>، باید ملاحظه کنند</w:t>
      </w:r>
      <w:r w:rsidRPr="00F75A63">
        <w:rPr>
          <w:rFonts w:hint="cs"/>
          <w:rtl/>
        </w:rPr>
        <w:t xml:space="preserve"> که این استصحابات عدم ازلی محمولی فایده دارد</w:t>
      </w:r>
      <w:r w:rsidR="00DB4E93" w:rsidRPr="00F75A63">
        <w:rPr>
          <w:rFonts w:hint="cs"/>
          <w:rtl/>
        </w:rPr>
        <w:t xml:space="preserve"> یا خیر، و به نظر ما کافی نیست و فایده ندارد. </w:t>
      </w:r>
    </w:p>
    <w:p w14:paraId="033099C5" w14:textId="77777777" w:rsidR="00632CB3" w:rsidRPr="00F75A63" w:rsidRDefault="00000000" w:rsidP="00632CB3">
      <w:pPr>
        <w:rPr>
          <w:rtl/>
        </w:rPr>
      </w:pPr>
      <w:r w:rsidRPr="00F75A63">
        <w:rPr>
          <w:rFonts w:hint="cs"/>
          <w:rtl/>
        </w:rPr>
        <w:t xml:space="preserve">این تمام الکلام در سه نحو </w:t>
      </w:r>
      <w:r w:rsidR="00C746E4" w:rsidRPr="00F75A63">
        <w:rPr>
          <w:rFonts w:hint="cs"/>
          <w:rtl/>
        </w:rPr>
        <w:t xml:space="preserve">استصحاب </w:t>
      </w:r>
      <w:r w:rsidR="00DB4E93" w:rsidRPr="00F75A63">
        <w:rPr>
          <w:rFonts w:hint="cs"/>
          <w:rtl/>
        </w:rPr>
        <w:t>که به نظر ما هر سه</w:t>
      </w:r>
      <w:r w:rsidRPr="00F75A63">
        <w:rPr>
          <w:rFonts w:hint="cs"/>
          <w:rtl/>
        </w:rPr>
        <w:t xml:space="preserve"> جاری است.</w:t>
      </w:r>
    </w:p>
    <w:p w14:paraId="7A87B9A9" w14:textId="77777777" w:rsidR="003B2319" w:rsidRPr="00F75A63" w:rsidRDefault="00000000" w:rsidP="003B2319">
      <w:pPr>
        <w:keepNext/>
        <w:ind w:firstLine="0"/>
        <w:outlineLvl w:val="0"/>
        <w:rPr>
          <w:rFonts w:asciiTheme="majorBidi" w:eastAsia="Times New Roman" w:hAnsiTheme="majorBidi" w:cstheme="majorBidi"/>
          <w:b/>
          <w:bCs/>
          <w:color w:val="0100FF"/>
          <w:kern w:val="32"/>
          <w:sz w:val="32"/>
          <w:szCs w:val="32"/>
          <w:rtl/>
        </w:rPr>
      </w:pPr>
      <w:bookmarkStart w:id="768" w:name="_Toc128954104"/>
      <w:r w:rsidRPr="00F75A63">
        <w:rPr>
          <w:rFonts w:asciiTheme="majorBidi" w:eastAsia="Times New Roman" w:hAnsiTheme="majorBidi" w:cstheme="majorBidi" w:hint="cs"/>
          <w:b/>
          <w:bCs/>
          <w:color w:val="0100FF"/>
          <w:kern w:val="32"/>
          <w:sz w:val="32"/>
          <w:szCs w:val="32"/>
          <w:rtl/>
        </w:rPr>
        <w:t>اشکال: با اجرای استصحاب، مجالی برای برائت باقی نمی</w:t>
      </w:r>
      <w:r w:rsidRPr="00F75A63">
        <w:rPr>
          <w:rFonts w:asciiTheme="majorBidi" w:eastAsia="Times New Roman" w:hAnsiTheme="majorBidi" w:cstheme="majorBidi" w:hint="eastAsia"/>
          <w:b/>
          <w:bCs/>
          <w:color w:val="0100FF"/>
          <w:kern w:val="32"/>
          <w:sz w:val="32"/>
          <w:szCs w:val="32"/>
          <w:rtl/>
        </w:rPr>
        <w:t>‌</w:t>
      </w:r>
      <w:r w:rsidRPr="00F75A63">
        <w:rPr>
          <w:rFonts w:asciiTheme="majorBidi" w:eastAsia="Times New Roman" w:hAnsiTheme="majorBidi" w:cstheme="majorBidi" w:hint="cs"/>
          <w:b/>
          <w:bCs/>
          <w:color w:val="0100FF"/>
          <w:kern w:val="32"/>
          <w:sz w:val="32"/>
          <w:szCs w:val="32"/>
          <w:rtl/>
        </w:rPr>
        <w:t>ماند و دلیل آن لغو می</w:t>
      </w:r>
      <w:r w:rsidRPr="00F75A63">
        <w:rPr>
          <w:rFonts w:asciiTheme="majorBidi" w:eastAsia="Times New Roman" w:hAnsiTheme="majorBidi" w:cstheme="majorBidi" w:hint="eastAsia"/>
          <w:b/>
          <w:bCs/>
          <w:color w:val="0100FF"/>
          <w:kern w:val="32"/>
          <w:sz w:val="32"/>
          <w:szCs w:val="32"/>
          <w:rtl/>
        </w:rPr>
        <w:t>‌</w:t>
      </w:r>
      <w:r w:rsidRPr="00F75A63">
        <w:rPr>
          <w:rFonts w:asciiTheme="majorBidi" w:eastAsia="Times New Roman" w:hAnsiTheme="majorBidi" w:cstheme="majorBidi" w:hint="cs"/>
          <w:b/>
          <w:bCs/>
          <w:color w:val="0100FF"/>
          <w:kern w:val="32"/>
          <w:sz w:val="32"/>
          <w:szCs w:val="32"/>
          <w:rtl/>
        </w:rPr>
        <w:t>شود</w:t>
      </w:r>
      <w:bookmarkEnd w:id="768"/>
    </w:p>
    <w:p w14:paraId="43EA70D9" w14:textId="77777777" w:rsidR="00632CB3" w:rsidRPr="00F75A63" w:rsidRDefault="00000000" w:rsidP="00A51E10">
      <w:pPr>
        <w:rPr>
          <w:rtl/>
        </w:rPr>
      </w:pPr>
      <w:r w:rsidRPr="00F75A63">
        <w:rPr>
          <w:rFonts w:hint="cs"/>
          <w:rtl/>
        </w:rPr>
        <w:t xml:space="preserve">قبل از خروج از این بحث، بحث </w:t>
      </w:r>
      <w:r w:rsidR="007A4F38" w:rsidRPr="00F75A63">
        <w:rPr>
          <w:rFonts w:hint="cs"/>
          <w:rtl/>
        </w:rPr>
        <w:t>بسیار</w:t>
      </w:r>
      <w:r w:rsidRPr="00F75A63">
        <w:rPr>
          <w:rFonts w:hint="cs"/>
          <w:rtl/>
        </w:rPr>
        <w:t xml:space="preserve"> مشکلی</w:t>
      </w:r>
      <w:r w:rsidR="007A4F38" w:rsidRPr="00F75A63">
        <w:rPr>
          <w:rFonts w:hint="cs"/>
          <w:rtl/>
        </w:rPr>
        <w:t>، دست</w:t>
      </w:r>
      <w:r w:rsidR="007A4F38" w:rsidRPr="00F75A63">
        <w:rPr>
          <w:rFonts w:hint="eastAsia"/>
          <w:rtl/>
        </w:rPr>
        <w:t>‌</w:t>
      </w:r>
      <w:r w:rsidR="007A4F38" w:rsidRPr="00F75A63">
        <w:rPr>
          <w:rFonts w:hint="cs"/>
          <w:rtl/>
        </w:rPr>
        <w:t>کم در وهله اولی</w:t>
      </w:r>
      <w:r w:rsidR="003B2319" w:rsidRPr="00F75A63">
        <w:rPr>
          <w:rFonts w:hint="cs"/>
          <w:rtl/>
        </w:rPr>
        <w:t>،</w:t>
      </w:r>
      <w:r w:rsidR="007A4F38" w:rsidRPr="00F75A63">
        <w:rPr>
          <w:rFonts w:hint="cs"/>
          <w:rtl/>
        </w:rPr>
        <w:t xml:space="preserve"> در اینجا وجود دارد</w:t>
      </w:r>
      <w:r w:rsidRPr="00F75A63">
        <w:rPr>
          <w:rFonts w:hint="cs"/>
          <w:rtl/>
        </w:rPr>
        <w:t>. مر</w:t>
      </w:r>
      <w:r w:rsidR="00A51E10" w:rsidRPr="00F75A63">
        <w:rPr>
          <w:rFonts w:hint="cs"/>
          <w:rtl/>
        </w:rPr>
        <w:t>حوم آقای خویی در دراسات به نحو «إ</w:t>
      </w:r>
      <w:r w:rsidRPr="00F75A63">
        <w:rPr>
          <w:rFonts w:hint="cs"/>
          <w:rtl/>
        </w:rPr>
        <w:t>ن قلت</w:t>
      </w:r>
      <w:r w:rsidR="00A51E10" w:rsidRPr="00F75A63">
        <w:rPr>
          <w:rFonts w:hint="cs"/>
          <w:rtl/>
        </w:rPr>
        <w:t>»</w:t>
      </w:r>
      <w:r w:rsidRPr="00F75A63">
        <w:rPr>
          <w:rFonts w:hint="cs"/>
          <w:rtl/>
        </w:rPr>
        <w:t xml:space="preserve"> بحث کرده است </w:t>
      </w:r>
      <w:r w:rsidR="00A51E10" w:rsidRPr="00F75A63">
        <w:rPr>
          <w:rFonts w:hint="cs"/>
          <w:rtl/>
        </w:rPr>
        <w:t>و پاسخ می</w:t>
      </w:r>
      <w:r w:rsidR="00A51E10" w:rsidRPr="00F75A63">
        <w:rPr>
          <w:rFonts w:hint="eastAsia"/>
          <w:rtl/>
        </w:rPr>
        <w:t>‌</w:t>
      </w:r>
      <w:r w:rsidR="00A51E10" w:rsidRPr="00F75A63">
        <w:rPr>
          <w:rFonts w:hint="cs"/>
          <w:rtl/>
        </w:rPr>
        <w:t xml:space="preserve">دهد </w:t>
      </w:r>
      <w:r w:rsidRPr="00F75A63">
        <w:rPr>
          <w:rFonts w:hint="cs"/>
          <w:rtl/>
        </w:rPr>
        <w:t>و مرحوم شهید صدر</w:t>
      </w:r>
      <w:r w:rsidR="00A51E10" w:rsidRPr="00F75A63">
        <w:rPr>
          <w:rFonts w:hint="cs"/>
          <w:rtl/>
        </w:rPr>
        <w:t xml:space="preserve"> نیز</w:t>
      </w:r>
      <w:r w:rsidRPr="00F75A63">
        <w:rPr>
          <w:rFonts w:hint="cs"/>
          <w:rtl/>
        </w:rPr>
        <w:t xml:space="preserve"> با تغییر عبارتی از خود ایشان آورده است و </w:t>
      </w:r>
      <w:r w:rsidR="00A51E10" w:rsidRPr="00F75A63">
        <w:rPr>
          <w:rFonts w:hint="cs"/>
          <w:rtl/>
        </w:rPr>
        <w:t>پاسخ</w:t>
      </w:r>
      <w:r w:rsidRPr="00F75A63">
        <w:rPr>
          <w:rFonts w:hint="cs"/>
          <w:rtl/>
        </w:rPr>
        <w:t xml:space="preserve"> می</w:t>
      </w:r>
      <w:r w:rsidRPr="00F75A63">
        <w:rPr>
          <w:rFonts w:hint="eastAsia"/>
          <w:rtl/>
        </w:rPr>
        <w:t>‌</w:t>
      </w:r>
      <w:r w:rsidR="00A51E10" w:rsidRPr="00F75A63">
        <w:rPr>
          <w:rFonts w:hint="cs"/>
          <w:rtl/>
        </w:rPr>
        <w:t>دهد</w:t>
      </w:r>
      <w:r w:rsidRPr="00F75A63">
        <w:rPr>
          <w:rFonts w:hint="cs"/>
          <w:rtl/>
        </w:rPr>
        <w:t xml:space="preserve">. </w:t>
      </w:r>
    </w:p>
    <w:p w14:paraId="13F80755" w14:textId="77777777" w:rsidR="00632CB3" w:rsidRPr="00F75A63" w:rsidRDefault="00000000" w:rsidP="003470E4">
      <w:pPr>
        <w:rPr>
          <w:rtl/>
        </w:rPr>
      </w:pPr>
      <w:r w:rsidRPr="00F75A63">
        <w:rPr>
          <w:rFonts w:hint="cs"/>
          <w:rtl/>
        </w:rPr>
        <w:t xml:space="preserve">شبهه اینست که اگر بناست </w:t>
      </w:r>
      <w:r w:rsidR="00C746E4" w:rsidRPr="00F75A63">
        <w:rPr>
          <w:rFonts w:hint="cs"/>
          <w:rtl/>
        </w:rPr>
        <w:t xml:space="preserve">استصحاب </w:t>
      </w:r>
      <w:r w:rsidRPr="00F75A63">
        <w:rPr>
          <w:rFonts w:hint="cs"/>
          <w:rtl/>
        </w:rPr>
        <w:t>عدم تکلیف به انحاء مختلف، در شبهه موضوعیه و حکمیه</w:t>
      </w:r>
      <w:r w:rsidR="003470E4" w:rsidRPr="00F75A63">
        <w:rPr>
          <w:rFonts w:hint="cs"/>
          <w:rtl/>
        </w:rPr>
        <w:t>،</w:t>
      </w:r>
      <w:r w:rsidRPr="00F75A63">
        <w:rPr>
          <w:rFonts w:hint="cs"/>
          <w:rtl/>
        </w:rPr>
        <w:t xml:space="preserve"> جاری باشد، دیگر مجالی برای دلیل برائت نیست. همه جا </w:t>
      </w:r>
      <w:r w:rsidR="00C746E4" w:rsidRPr="00F75A63">
        <w:rPr>
          <w:rFonts w:hint="cs"/>
          <w:rtl/>
        </w:rPr>
        <w:t xml:space="preserve">استصحاب </w:t>
      </w:r>
      <w:r w:rsidRPr="00F75A63">
        <w:rPr>
          <w:rFonts w:hint="cs"/>
          <w:rtl/>
        </w:rPr>
        <w:t xml:space="preserve">حاکم بر برائت است و لذا دلیل برائت هیچ جا موضوع ندارد و باید گفت لغو است. منتها دیگر جلو نرفتند ولی </w:t>
      </w:r>
      <w:r w:rsidR="003470E4" w:rsidRPr="00F75A63">
        <w:rPr>
          <w:rFonts w:hint="cs"/>
          <w:rtl/>
        </w:rPr>
        <w:t>می</w:t>
      </w:r>
      <w:r w:rsidR="003470E4" w:rsidRPr="00F75A63">
        <w:rPr>
          <w:rFonts w:hint="eastAsia"/>
          <w:rtl/>
        </w:rPr>
        <w:t>‌</w:t>
      </w:r>
      <w:r w:rsidR="003470E4" w:rsidRPr="00F75A63">
        <w:rPr>
          <w:rFonts w:hint="cs"/>
          <w:rtl/>
        </w:rPr>
        <w:t>توان</w:t>
      </w:r>
      <w:r w:rsidRPr="00F75A63">
        <w:rPr>
          <w:rFonts w:hint="cs"/>
          <w:rtl/>
        </w:rPr>
        <w:t xml:space="preserve"> جلوتر رفت </w:t>
      </w:r>
      <w:r w:rsidR="003470E4" w:rsidRPr="00F75A63">
        <w:rPr>
          <w:rFonts w:hint="cs"/>
          <w:rtl/>
        </w:rPr>
        <w:t xml:space="preserve">و گفت </w:t>
      </w:r>
      <w:r w:rsidRPr="00F75A63">
        <w:rPr>
          <w:rFonts w:hint="cs"/>
          <w:rtl/>
        </w:rPr>
        <w:t xml:space="preserve">که اگر لغو شد، دلیل </w:t>
      </w:r>
      <w:r w:rsidR="00C746E4" w:rsidRPr="00F75A63">
        <w:rPr>
          <w:rFonts w:hint="cs"/>
          <w:rtl/>
        </w:rPr>
        <w:t xml:space="preserve">استصحاب </w:t>
      </w:r>
      <w:r w:rsidRPr="00F75A63">
        <w:rPr>
          <w:rFonts w:hint="cs"/>
          <w:rtl/>
        </w:rPr>
        <w:t xml:space="preserve">جاری </w:t>
      </w:r>
      <w:r w:rsidR="003470E4" w:rsidRPr="00F75A63">
        <w:rPr>
          <w:rFonts w:hint="cs"/>
          <w:rtl/>
        </w:rPr>
        <w:t>نیست</w:t>
      </w:r>
      <w:r w:rsidRPr="00F75A63">
        <w:rPr>
          <w:rFonts w:hint="cs"/>
          <w:rtl/>
        </w:rPr>
        <w:t xml:space="preserve"> از باب لغویت محکوم. در نسبت سنجی بین </w:t>
      </w:r>
      <w:r w:rsidR="00C746E4" w:rsidRPr="00F75A63">
        <w:rPr>
          <w:rFonts w:hint="cs"/>
          <w:rtl/>
        </w:rPr>
        <w:t xml:space="preserve">استصحاب </w:t>
      </w:r>
      <w:r w:rsidRPr="00F75A63">
        <w:rPr>
          <w:rFonts w:hint="cs"/>
          <w:rtl/>
        </w:rPr>
        <w:t>و قاعده تجاوز و امثال آن</w:t>
      </w:r>
      <w:r w:rsidR="003470E4" w:rsidRPr="00F75A63">
        <w:rPr>
          <w:rFonts w:hint="cs"/>
          <w:rtl/>
        </w:rPr>
        <w:t xml:space="preserve"> گفته می</w:t>
      </w:r>
      <w:r w:rsidR="003470E4" w:rsidRPr="00F75A63">
        <w:rPr>
          <w:rFonts w:hint="eastAsia"/>
          <w:rtl/>
        </w:rPr>
        <w:t>‌</w:t>
      </w:r>
      <w:r w:rsidR="003470E4" w:rsidRPr="00F75A63">
        <w:rPr>
          <w:rFonts w:hint="cs"/>
          <w:rtl/>
        </w:rPr>
        <w:t>شود</w:t>
      </w:r>
      <w:r w:rsidRPr="00F75A63">
        <w:rPr>
          <w:rFonts w:hint="cs"/>
          <w:rtl/>
        </w:rPr>
        <w:t xml:space="preserve"> که اگر </w:t>
      </w:r>
      <w:r w:rsidR="00C746E4" w:rsidRPr="00F75A63">
        <w:rPr>
          <w:rFonts w:hint="cs"/>
          <w:rtl/>
        </w:rPr>
        <w:t xml:space="preserve">استصحاب </w:t>
      </w:r>
      <w:r w:rsidRPr="00F75A63">
        <w:rPr>
          <w:rFonts w:hint="cs"/>
          <w:rtl/>
        </w:rPr>
        <w:t>جاری باشد، قاعده تجاوز هیچ مورد</w:t>
      </w:r>
      <w:r w:rsidR="003470E4" w:rsidRPr="00F75A63">
        <w:rPr>
          <w:rFonts w:hint="cs"/>
          <w:rtl/>
        </w:rPr>
        <w:t>ی</w:t>
      </w:r>
      <w:r w:rsidRPr="00F75A63">
        <w:rPr>
          <w:rFonts w:hint="cs"/>
          <w:rtl/>
        </w:rPr>
        <w:t xml:space="preserve"> ندارد یا بسیار اندک است، </w:t>
      </w:r>
      <w:r w:rsidR="00AF0E3C" w:rsidRPr="00F75A63">
        <w:rPr>
          <w:rFonts w:hint="cs"/>
          <w:rtl/>
        </w:rPr>
        <w:t xml:space="preserve">به طوری که القاء کبریات قاعده تجاوز در نظر عرف لغو </w:t>
      </w:r>
      <w:r w:rsidR="003470E4" w:rsidRPr="00F75A63">
        <w:rPr>
          <w:rFonts w:hint="cs"/>
          <w:rtl/>
        </w:rPr>
        <w:t>به نظر می‌رسد</w:t>
      </w:r>
      <w:r w:rsidR="00AF0E3C" w:rsidRPr="00F75A63">
        <w:rPr>
          <w:rFonts w:hint="cs"/>
          <w:rtl/>
        </w:rPr>
        <w:t>. مرحوم شیخ اعلی الله مقامه در رسائل و دیگران این را پذیرفته</w:t>
      </w:r>
      <w:r w:rsidR="00AF0E3C" w:rsidRPr="00F75A63">
        <w:rPr>
          <w:rFonts w:hint="eastAsia"/>
          <w:rtl/>
        </w:rPr>
        <w:t>‌</w:t>
      </w:r>
      <w:r w:rsidR="00AF0E3C" w:rsidRPr="00F75A63">
        <w:rPr>
          <w:rFonts w:hint="cs"/>
          <w:rtl/>
        </w:rPr>
        <w:t xml:space="preserve">اند که اگر </w:t>
      </w:r>
      <w:r w:rsidR="00130600" w:rsidRPr="00F75A63">
        <w:rPr>
          <w:rFonts w:hint="cs"/>
          <w:rtl/>
        </w:rPr>
        <w:t xml:space="preserve">از تمسک به دلیلی موضوع دلیل دیگر به طور کلی از بین برود به نحوی که دلیل دوم </w:t>
      </w:r>
      <w:r w:rsidR="00CF07D9" w:rsidRPr="00F75A63">
        <w:rPr>
          <w:rFonts w:hint="cs"/>
          <w:rtl/>
        </w:rPr>
        <w:t>هیچ مورد نداشته باشد یا به حدی نادر باشد که عرف آن را کالعدم می</w:t>
      </w:r>
      <w:r w:rsidR="00CF07D9" w:rsidRPr="00F75A63">
        <w:rPr>
          <w:rFonts w:hint="eastAsia"/>
          <w:rtl/>
        </w:rPr>
        <w:t>‌</w:t>
      </w:r>
      <w:r w:rsidR="00CF07D9" w:rsidRPr="00F75A63">
        <w:rPr>
          <w:rFonts w:hint="cs"/>
          <w:rtl/>
        </w:rPr>
        <w:t>داند، این خود</w:t>
      </w:r>
      <w:r w:rsidR="003470E4" w:rsidRPr="00F75A63">
        <w:rPr>
          <w:rFonts w:hint="cs"/>
          <w:rtl/>
        </w:rPr>
        <w:t>،</w:t>
      </w:r>
      <w:r w:rsidR="00CF07D9" w:rsidRPr="00F75A63">
        <w:rPr>
          <w:rFonts w:hint="cs"/>
          <w:rtl/>
        </w:rPr>
        <w:t xml:space="preserve"> یکی از راه</w:t>
      </w:r>
      <w:r w:rsidR="00CF07D9" w:rsidRPr="00F75A63">
        <w:rPr>
          <w:rFonts w:hint="eastAsia"/>
          <w:rtl/>
        </w:rPr>
        <w:t>‌</w:t>
      </w:r>
      <w:r w:rsidR="00CF07D9" w:rsidRPr="00F75A63">
        <w:rPr>
          <w:rFonts w:hint="cs"/>
          <w:rtl/>
        </w:rPr>
        <w:t xml:space="preserve">های تقدیم دلیل محکوم است. </w:t>
      </w:r>
      <w:r w:rsidR="003470E4" w:rsidRPr="00F75A63">
        <w:rPr>
          <w:rFonts w:hint="cs"/>
          <w:rtl/>
        </w:rPr>
        <w:t xml:space="preserve">در </w:t>
      </w:r>
      <w:r w:rsidR="00CF07D9" w:rsidRPr="00F75A63">
        <w:rPr>
          <w:rFonts w:hint="cs"/>
          <w:rtl/>
        </w:rPr>
        <w:t xml:space="preserve">اینجا، اگر </w:t>
      </w:r>
      <w:r w:rsidR="00C746E4" w:rsidRPr="00F75A63">
        <w:rPr>
          <w:rFonts w:hint="cs"/>
          <w:rtl/>
        </w:rPr>
        <w:t xml:space="preserve">استصحاب </w:t>
      </w:r>
      <w:r w:rsidR="00CF07D9" w:rsidRPr="00F75A63">
        <w:rPr>
          <w:rFonts w:hint="cs"/>
          <w:rtl/>
        </w:rPr>
        <w:t xml:space="preserve">ساقط شود، موارد بسیار دیگری </w:t>
      </w:r>
      <w:r w:rsidR="003470E4" w:rsidRPr="00F75A63">
        <w:rPr>
          <w:rFonts w:hint="cs"/>
          <w:rtl/>
        </w:rPr>
        <w:t xml:space="preserve">برای استصحاب </w:t>
      </w:r>
      <w:r w:rsidR="00CF07D9" w:rsidRPr="00F75A63">
        <w:rPr>
          <w:rFonts w:hint="cs"/>
          <w:rtl/>
        </w:rPr>
        <w:t>باقی می</w:t>
      </w:r>
      <w:r w:rsidR="00CF07D9" w:rsidRPr="00F75A63">
        <w:rPr>
          <w:rFonts w:hint="eastAsia"/>
          <w:rtl/>
        </w:rPr>
        <w:t>‌</w:t>
      </w:r>
      <w:r w:rsidR="00CF07D9" w:rsidRPr="00F75A63">
        <w:rPr>
          <w:rFonts w:hint="cs"/>
          <w:rtl/>
        </w:rPr>
        <w:t>ماند و دلیل آن لغو ن</w:t>
      </w:r>
      <w:r w:rsidR="003470E4" w:rsidRPr="00F75A63">
        <w:rPr>
          <w:rFonts w:hint="cs"/>
          <w:rtl/>
        </w:rPr>
        <w:t xml:space="preserve">می‌شود، </w:t>
      </w:r>
      <w:r w:rsidR="00CF07D9" w:rsidRPr="00F75A63">
        <w:rPr>
          <w:rFonts w:hint="cs"/>
          <w:rtl/>
        </w:rPr>
        <w:t xml:space="preserve">ولی اگر </w:t>
      </w:r>
      <w:r w:rsidR="003470E4" w:rsidRPr="00F75A63">
        <w:rPr>
          <w:rFonts w:hint="cs"/>
          <w:rtl/>
        </w:rPr>
        <w:t>در اینجا</w:t>
      </w:r>
      <w:r w:rsidR="00CF07D9" w:rsidRPr="00F75A63">
        <w:rPr>
          <w:rFonts w:hint="cs"/>
          <w:rtl/>
        </w:rPr>
        <w:t xml:space="preserve"> جاری شود، موردی برای برائت باقی نمی</w:t>
      </w:r>
      <w:r w:rsidR="003470E4" w:rsidRPr="00F75A63">
        <w:rPr>
          <w:rFonts w:hint="eastAsia"/>
          <w:rtl/>
        </w:rPr>
        <w:t>‌</w:t>
      </w:r>
      <w:r w:rsidR="00CF07D9" w:rsidRPr="00F75A63">
        <w:rPr>
          <w:rFonts w:hint="cs"/>
          <w:rtl/>
        </w:rPr>
        <w:t xml:space="preserve">ماند. از این جهت </w:t>
      </w:r>
      <w:r w:rsidR="00C746E4" w:rsidRPr="00F75A63">
        <w:rPr>
          <w:rFonts w:hint="cs"/>
          <w:rtl/>
        </w:rPr>
        <w:t xml:space="preserve">استصحاب </w:t>
      </w:r>
      <w:r w:rsidR="00CF07D9" w:rsidRPr="00F75A63">
        <w:rPr>
          <w:rFonts w:hint="cs"/>
          <w:rtl/>
        </w:rPr>
        <w:t xml:space="preserve">را کنار بگذاریم. پس استدلال اینست که اینهمه زحمت </w:t>
      </w:r>
      <w:r w:rsidR="003470E4" w:rsidRPr="00F75A63">
        <w:rPr>
          <w:rFonts w:hint="cs"/>
          <w:rtl/>
        </w:rPr>
        <w:t>کشیده شد</w:t>
      </w:r>
      <w:r w:rsidR="00CF07D9" w:rsidRPr="00F75A63">
        <w:rPr>
          <w:rFonts w:hint="cs"/>
          <w:rtl/>
        </w:rPr>
        <w:t xml:space="preserve"> که </w:t>
      </w:r>
      <w:r w:rsidR="00C746E4" w:rsidRPr="00F75A63">
        <w:rPr>
          <w:rFonts w:hint="cs"/>
          <w:rtl/>
        </w:rPr>
        <w:t xml:space="preserve">استصحاب </w:t>
      </w:r>
      <w:r w:rsidR="00CF07D9" w:rsidRPr="00F75A63">
        <w:rPr>
          <w:rFonts w:hint="cs"/>
          <w:rtl/>
        </w:rPr>
        <w:t xml:space="preserve">به صور ثلاثة درست </w:t>
      </w:r>
      <w:r w:rsidR="003470E4" w:rsidRPr="00F75A63">
        <w:rPr>
          <w:rFonts w:hint="cs"/>
          <w:rtl/>
        </w:rPr>
        <w:t xml:space="preserve">شود، یعنی استصحاب </w:t>
      </w:r>
      <w:r w:rsidR="00CF07D9" w:rsidRPr="00F75A63">
        <w:rPr>
          <w:rFonts w:hint="cs"/>
          <w:rtl/>
        </w:rPr>
        <w:t xml:space="preserve">حال صغر و </w:t>
      </w:r>
      <w:r w:rsidR="00C746E4" w:rsidRPr="00F75A63">
        <w:rPr>
          <w:rFonts w:hint="cs"/>
          <w:rtl/>
        </w:rPr>
        <w:t xml:space="preserve">استصحاب </w:t>
      </w:r>
      <w:r w:rsidR="00CF07D9" w:rsidRPr="00F75A63">
        <w:rPr>
          <w:rFonts w:hint="cs"/>
          <w:rtl/>
        </w:rPr>
        <w:t xml:space="preserve">عدم ازلی و </w:t>
      </w:r>
      <w:r w:rsidR="00C746E4" w:rsidRPr="00F75A63">
        <w:rPr>
          <w:rFonts w:hint="cs"/>
          <w:rtl/>
        </w:rPr>
        <w:t>استصحاب</w:t>
      </w:r>
      <w:r w:rsidR="002F7488" w:rsidRPr="00F75A63">
        <w:rPr>
          <w:rFonts w:hint="cs"/>
          <w:rtl/>
        </w:rPr>
        <w:t xml:space="preserve"> عدم</w:t>
      </w:r>
      <w:r w:rsidR="00C746E4" w:rsidRPr="00F75A63">
        <w:rPr>
          <w:rFonts w:hint="cs"/>
          <w:rtl/>
        </w:rPr>
        <w:t xml:space="preserve"> </w:t>
      </w:r>
      <w:r w:rsidR="00CF07D9" w:rsidRPr="00F75A63">
        <w:rPr>
          <w:rFonts w:hint="cs"/>
          <w:rtl/>
        </w:rPr>
        <w:t xml:space="preserve">جعل و </w:t>
      </w:r>
      <w:r w:rsidR="00C746E4" w:rsidRPr="00F75A63">
        <w:rPr>
          <w:rFonts w:hint="cs"/>
          <w:rtl/>
        </w:rPr>
        <w:t xml:space="preserve">استصحاب </w:t>
      </w:r>
      <w:r w:rsidR="00CF07D9" w:rsidRPr="00F75A63">
        <w:rPr>
          <w:rFonts w:hint="cs"/>
          <w:rtl/>
        </w:rPr>
        <w:t>عد</w:t>
      </w:r>
      <w:r w:rsidR="003470E4" w:rsidRPr="00F75A63">
        <w:rPr>
          <w:rFonts w:hint="cs"/>
          <w:rtl/>
        </w:rPr>
        <w:t>م مجعول قبل از شرط و امثال آن، نتیجه ا</w:t>
      </w:r>
      <w:r w:rsidR="00CF07D9" w:rsidRPr="00F75A63">
        <w:rPr>
          <w:rFonts w:hint="cs"/>
          <w:rtl/>
        </w:rPr>
        <w:t xml:space="preserve">ین </w:t>
      </w:r>
      <w:r w:rsidR="003470E4" w:rsidRPr="00F75A63">
        <w:rPr>
          <w:rFonts w:hint="cs"/>
          <w:rtl/>
        </w:rPr>
        <w:t>می‌شود</w:t>
      </w:r>
      <w:r w:rsidR="00CF07D9" w:rsidRPr="00F75A63">
        <w:rPr>
          <w:rFonts w:hint="cs"/>
          <w:rtl/>
        </w:rPr>
        <w:t xml:space="preserve"> که هیچ موردی برای برائت نمی</w:t>
      </w:r>
      <w:r w:rsidR="00CF07D9" w:rsidRPr="00F75A63">
        <w:rPr>
          <w:rFonts w:hint="eastAsia"/>
          <w:rtl/>
        </w:rPr>
        <w:t>‌</w:t>
      </w:r>
      <w:r w:rsidR="00CF07D9" w:rsidRPr="00F75A63">
        <w:rPr>
          <w:rFonts w:hint="cs"/>
          <w:rtl/>
        </w:rPr>
        <w:t xml:space="preserve">ماند. </w:t>
      </w:r>
    </w:p>
    <w:p w14:paraId="2D3DFAD5" w14:textId="77777777" w:rsidR="00CF07D9" w:rsidRPr="00F75A63" w:rsidRDefault="00000000" w:rsidP="00632CB3">
      <w:pPr>
        <w:rPr>
          <w:rtl/>
        </w:rPr>
      </w:pPr>
      <w:r w:rsidRPr="00F75A63">
        <w:rPr>
          <w:rFonts w:hint="cs"/>
          <w:color w:val="FF0000"/>
          <w:rtl/>
        </w:rPr>
        <w:t>سوال</w:t>
      </w:r>
      <w:r w:rsidRPr="00F75A63">
        <w:rPr>
          <w:rFonts w:hint="cs"/>
          <w:rtl/>
        </w:rPr>
        <w:t xml:space="preserve">: جایی که اصل مثبت است، استصحاب مانع دارد. </w:t>
      </w:r>
    </w:p>
    <w:p w14:paraId="3DCC84A3" w14:textId="77777777" w:rsidR="00CF07D9" w:rsidRPr="00F75A63" w:rsidRDefault="00000000" w:rsidP="00632CB3">
      <w:pPr>
        <w:rPr>
          <w:rtl/>
        </w:rPr>
      </w:pPr>
      <w:r w:rsidRPr="00F75A63">
        <w:rPr>
          <w:rFonts w:hint="cs"/>
          <w:color w:val="FF0000"/>
          <w:rtl/>
        </w:rPr>
        <w:t>پاسخ</w:t>
      </w:r>
      <w:r w:rsidRPr="00F75A63">
        <w:rPr>
          <w:rFonts w:hint="cs"/>
          <w:rtl/>
        </w:rPr>
        <w:t>: اصل مثبت نبود. اول پیدا کنید که کجا اصل مثبت است. ما می</w:t>
      </w:r>
      <w:r w:rsidRPr="00F75A63">
        <w:rPr>
          <w:rFonts w:hint="eastAsia"/>
          <w:rtl/>
        </w:rPr>
        <w:t>‌</w:t>
      </w:r>
      <w:r w:rsidRPr="00F75A63">
        <w:rPr>
          <w:rFonts w:hint="cs"/>
          <w:rtl/>
        </w:rPr>
        <w:t>گوییم همه جا استصحاب عدم تکلیف جاری اس</w:t>
      </w:r>
      <w:r w:rsidR="003B2319" w:rsidRPr="00F75A63">
        <w:rPr>
          <w:rFonts w:hint="cs"/>
          <w:rtl/>
        </w:rPr>
        <w:t xml:space="preserve">ت. در حال صغر نشان دادیم کجاست: </w:t>
      </w:r>
      <w:r w:rsidR="00C746E4" w:rsidRPr="00F75A63">
        <w:rPr>
          <w:rFonts w:hint="cs"/>
          <w:rtl/>
        </w:rPr>
        <w:t xml:space="preserve">استصحاب </w:t>
      </w:r>
      <w:r w:rsidRPr="00F75A63">
        <w:rPr>
          <w:rFonts w:hint="cs"/>
          <w:rtl/>
        </w:rPr>
        <w:t xml:space="preserve">عدم تکلیف حال صغر. </w:t>
      </w:r>
    </w:p>
    <w:p w14:paraId="6A093116" w14:textId="77777777" w:rsidR="00CF07D9" w:rsidRPr="00F75A63" w:rsidRDefault="00000000" w:rsidP="003B2319">
      <w:pPr>
        <w:rPr>
          <w:rtl/>
        </w:rPr>
      </w:pPr>
      <w:r w:rsidRPr="00F75A63">
        <w:rPr>
          <w:rFonts w:hint="cs"/>
          <w:color w:val="FF0000"/>
          <w:rtl/>
        </w:rPr>
        <w:t>سوال</w:t>
      </w:r>
      <w:r w:rsidRPr="00F75A63">
        <w:rPr>
          <w:rFonts w:hint="cs"/>
          <w:rtl/>
        </w:rPr>
        <w:t xml:space="preserve">: </w:t>
      </w:r>
      <w:r w:rsidR="003B2319" w:rsidRPr="00F75A63">
        <w:rPr>
          <w:rFonts w:hint="cs"/>
          <w:rtl/>
        </w:rPr>
        <w:t>مرحوم نائینی فرمود که استصحاب مجعول اصل مثبت می</w:t>
      </w:r>
      <w:r w:rsidR="003B2319" w:rsidRPr="00F75A63">
        <w:rPr>
          <w:rFonts w:hint="eastAsia"/>
          <w:rtl/>
        </w:rPr>
        <w:t>‌</w:t>
      </w:r>
      <w:r w:rsidR="003B2319" w:rsidRPr="00F75A63">
        <w:rPr>
          <w:rFonts w:hint="cs"/>
          <w:rtl/>
        </w:rPr>
        <w:t>شود.</w:t>
      </w:r>
    </w:p>
    <w:p w14:paraId="7DAD0AF4" w14:textId="77777777" w:rsidR="00CF07D9" w:rsidRPr="00F75A63" w:rsidRDefault="00000000" w:rsidP="00632CB3">
      <w:pPr>
        <w:rPr>
          <w:rtl/>
        </w:rPr>
      </w:pPr>
      <w:r w:rsidRPr="00F75A63">
        <w:rPr>
          <w:rFonts w:hint="cs"/>
          <w:color w:val="FF0000"/>
          <w:rtl/>
        </w:rPr>
        <w:t>پاسخ</w:t>
      </w:r>
      <w:r w:rsidRPr="00F75A63">
        <w:rPr>
          <w:rFonts w:hint="cs"/>
          <w:rtl/>
        </w:rPr>
        <w:t xml:space="preserve">: مرحوم نائینی فرمود و ما قبول نکردیم. </w:t>
      </w:r>
    </w:p>
    <w:p w14:paraId="728A3D68" w14:textId="77777777" w:rsidR="00370AE1" w:rsidRPr="00F75A63" w:rsidRDefault="00000000" w:rsidP="00370AE1">
      <w:pPr>
        <w:keepNext/>
        <w:ind w:firstLine="0"/>
        <w:outlineLvl w:val="0"/>
        <w:rPr>
          <w:rFonts w:asciiTheme="majorBidi" w:eastAsia="Times New Roman" w:hAnsiTheme="majorBidi" w:cstheme="majorBidi"/>
          <w:b/>
          <w:bCs/>
          <w:color w:val="0100FF"/>
          <w:kern w:val="32"/>
          <w:sz w:val="32"/>
          <w:szCs w:val="32"/>
          <w:rtl/>
        </w:rPr>
      </w:pPr>
      <w:bookmarkStart w:id="769" w:name="_Toc128954105"/>
      <w:r w:rsidRPr="00F75A63">
        <w:rPr>
          <w:rFonts w:asciiTheme="majorBidi" w:eastAsia="Times New Roman" w:hAnsiTheme="majorBidi" w:cstheme="majorBidi" w:hint="cs"/>
          <w:b/>
          <w:bCs/>
          <w:color w:val="0100FF"/>
          <w:kern w:val="32"/>
          <w:sz w:val="32"/>
          <w:szCs w:val="32"/>
          <w:rtl/>
        </w:rPr>
        <w:t>پاسخ مرحوم خویی به اشکال</w:t>
      </w:r>
      <w:bookmarkEnd w:id="769"/>
      <w:r w:rsidRPr="00F75A63">
        <w:rPr>
          <w:rFonts w:asciiTheme="majorBidi" w:eastAsia="Times New Roman" w:hAnsiTheme="majorBidi" w:cstheme="majorBidi" w:hint="cs"/>
          <w:b/>
          <w:bCs/>
          <w:color w:val="0100FF"/>
          <w:kern w:val="32"/>
          <w:sz w:val="32"/>
          <w:szCs w:val="32"/>
          <w:rtl/>
        </w:rPr>
        <w:t xml:space="preserve"> </w:t>
      </w:r>
    </w:p>
    <w:p w14:paraId="3C62A7E8" w14:textId="77777777" w:rsidR="00CF07D9" w:rsidRPr="00F75A63" w:rsidRDefault="00000000" w:rsidP="000C0BF4">
      <w:pPr>
        <w:rPr>
          <w:rtl/>
        </w:rPr>
      </w:pPr>
      <w:r w:rsidRPr="00F75A63">
        <w:rPr>
          <w:rFonts w:hint="cs"/>
          <w:rtl/>
        </w:rPr>
        <w:t>مرحوم آقای خویی اینجا دو کار کرده است: یک جواب کلی می</w:t>
      </w:r>
      <w:r w:rsidRPr="00F75A63">
        <w:rPr>
          <w:rFonts w:hint="eastAsia"/>
          <w:rtl/>
        </w:rPr>
        <w:t>‌</w:t>
      </w:r>
      <w:r w:rsidRPr="00F75A63">
        <w:rPr>
          <w:rFonts w:hint="cs"/>
          <w:rtl/>
        </w:rPr>
        <w:t xml:space="preserve">دهد به این </w:t>
      </w:r>
      <w:r w:rsidR="00795275" w:rsidRPr="00F75A63">
        <w:rPr>
          <w:rFonts w:hint="cs"/>
          <w:rtl/>
        </w:rPr>
        <w:t>شبهه</w:t>
      </w:r>
      <w:r w:rsidRPr="00F75A63">
        <w:rPr>
          <w:rFonts w:hint="cs"/>
          <w:rtl/>
        </w:rPr>
        <w:t xml:space="preserve"> که </w:t>
      </w:r>
      <w:r w:rsidR="00795275" w:rsidRPr="00F75A63">
        <w:rPr>
          <w:rFonts w:hint="cs"/>
          <w:rtl/>
        </w:rPr>
        <w:t xml:space="preserve">واقعا از عجایب است! </w:t>
      </w:r>
      <w:r w:rsidRPr="00F75A63">
        <w:rPr>
          <w:rFonts w:hint="cs"/>
          <w:rtl/>
        </w:rPr>
        <w:t xml:space="preserve">و دوم مواردی پیدا </w:t>
      </w:r>
      <w:r w:rsidR="00C746E4" w:rsidRPr="00F75A63">
        <w:rPr>
          <w:rFonts w:hint="cs"/>
          <w:rtl/>
        </w:rPr>
        <w:t>می‌کند</w:t>
      </w:r>
      <w:r w:rsidRPr="00F75A63">
        <w:rPr>
          <w:rFonts w:hint="cs"/>
          <w:rtl/>
        </w:rPr>
        <w:t xml:space="preserve"> که </w:t>
      </w:r>
      <w:r w:rsidR="00C746E4" w:rsidRPr="00F75A63">
        <w:rPr>
          <w:rFonts w:hint="cs"/>
          <w:rtl/>
        </w:rPr>
        <w:t xml:space="preserve">استصحاب </w:t>
      </w:r>
      <w:r w:rsidRPr="00F75A63">
        <w:rPr>
          <w:rFonts w:hint="cs"/>
          <w:rtl/>
        </w:rPr>
        <w:t>جاری نیست یا متعارض است و کار ن</w:t>
      </w:r>
      <w:r w:rsidR="00C746E4" w:rsidRPr="00F75A63">
        <w:rPr>
          <w:rFonts w:hint="cs"/>
          <w:rtl/>
        </w:rPr>
        <w:t>می‌کند</w:t>
      </w:r>
      <w:r w:rsidRPr="00F75A63">
        <w:rPr>
          <w:rFonts w:hint="cs"/>
          <w:rtl/>
        </w:rPr>
        <w:t xml:space="preserve"> و لذا نوبت به برائت </w:t>
      </w:r>
      <w:r w:rsidR="000C0BF4" w:rsidRPr="00F75A63">
        <w:rPr>
          <w:rFonts w:hint="cs"/>
          <w:rtl/>
        </w:rPr>
        <w:t xml:space="preserve">می‌رسد. در این موارد، برائت لغو نیست و مجال جریان دارد. </w:t>
      </w:r>
    </w:p>
    <w:p w14:paraId="2FD04321" w14:textId="77777777" w:rsidR="00CF07D9" w:rsidRPr="00F75A63" w:rsidRDefault="00000000" w:rsidP="002E4E20">
      <w:pPr>
        <w:rPr>
          <w:rtl/>
        </w:rPr>
      </w:pPr>
      <w:r w:rsidRPr="00F75A63">
        <w:rPr>
          <w:rFonts w:hint="cs"/>
          <w:rtl/>
        </w:rPr>
        <w:t>پ</w:t>
      </w:r>
      <w:r w:rsidR="002E4E20" w:rsidRPr="00F75A63">
        <w:rPr>
          <w:rFonts w:hint="cs"/>
          <w:rtl/>
        </w:rPr>
        <w:t>اسخ کلی ایشان که در دراسات</w:t>
      </w:r>
      <w:r w:rsidRPr="00F75A63">
        <w:rPr>
          <w:rFonts w:hint="cs"/>
          <w:rtl/>
        </w:rPr>
        <w:t xml:space="preserve"> در جواب «إن قلت» آورده است اینست که اساسا دلیل برائت به موارد عدم جریان </w:t>
      </w:r>
      <w:r w:rsidR="00C746E4" w:rsidRPr="00F75A63">
        <w:rPr>
          <w:rFonts w:hint="cs"/>
          <w:rtl/>
        </w:rPr>
        <w:t xml:space="preserve">استصحاب </w:t>
      </w:r>
      <w:r w:rsidR="002E4E20" w:rsidRPr="00F75A63">
        <w:rPr>
          <w:rFonts w:hint="cs"/>
          <w:rtl/>
        </w:rPr>
        <w:t xml:space="preserve">اختصاص </w:t>
      </w:r>
      <w:r w:rsidRPr="00F75A63">
        <w:rPr>
          <w:rFonts w:hint="cs"/>
          <w:rtl/>
        </w:rPr>
        <w:t>ندارد، بلکه یجمع معها</w:t>
      </w:r>
      <w:r w:rsidR="006B15F4" w:rsidRPr="00F75A63">
        <w:rPr>
          <w:rFonts w:hint="cs"/>
          <w:rtl/>
        </w:rPr>
        <w:t>،</w:t>
      </w:r>
      <w:r w:rsidRPr="00F75A63">
        <w:rPr>
          <w:rFonts w:hint="cs"/>
          <w:rtl/>
        </w:rPr>
        <w:t xml:space="preserve"> و </w:t>
      </w:r>
      <w:r w:rsidR="006B15F4" w:rsidRPr="00F75A63">
        <w:rPr>
          <w:rFonts w:hint="cs"/>
          <w:rtl/>
        </w:rPr>
        <w:t>ای بسا حکمت در برائت در برخی از موارد</w:t>
      </w:r>
      <w:r w:rsidRPr="00F75A63">
        <w:rPr>
          <w:rFonts w:hint="cs"/>
          <w:rtl/>
        </w:rPr>
        <w:t xml:space="preserve">، همین مفاد </w:t>
      </w:r>
      <w:r w:rsidR="00C746E4" w:rsidRPr="00F75A63">
        <w:rPr>
          <w:rFonts w:hint="cs"/>
          <w:rtl/>
        </w:rPr>
        <w:t xml:space="preserve">استصحاب </w:t>
      </w:r>
      <w:r w:rsidRPr="00F75A63">
        <w:rPr>
          <w:rFonts w:hint="cs"/>
          <w:rtl/>
        </w:rPr>
        <w:t xml:space="preserve">باشد. </w:t>
      </w:r>
      <w:r w:rsidR="006B15F4" w:rsidRPr="00F75A63">
        <w:rPr>
          <w:rFonts w:hint="cs"/>
          <w:rtl/>
        </w:rPr>
        <w:t xml:space="preserve">به تعبیر دیگر، حکمت اینکه در برخی از شکوک، </w:t>
      </w:r>
      <w:r w:rsidRPr="00F75A63">
        <w:rPr>
          <w:rFonts w:hint="cs"/>
          <w:rtl/>
        </w:rPr>
        <w:t xml:space="preserve">ترخیص </w:t>
      </w:r>
      <w:r w:rsidR="006B15F4" w:rsidRPr="00F75A63">
        <w:rPr>
          <w:rFonts w:hint="cs"/>
          <w:rtl/>
        </w:rPr>
        <w:t xml:space="preserve">را </w:t>
      </w:r>
      <w:r w:rsidRPr="00F75A63">
        <w:rPr>
          <w:rFonts w:hint="cs"/>
          <w:rtl/>
        </w:rPr>
        <w:t>گفته</w:t>
      </w:r>
      <w:r w:rsidRPr="00F75A63">
        <w:rPr>
          <w:rFonts w:hint="eastAsia"/>
          <w:rtl/>
        </w:rPr>
        <w:t>‌</w:t>
      </w:r>
      <w:r w:rsidRPr="00F75A63">
        <w:rPr>
          <w:rFonts w:hint="cs"/>
          <w:rtl/>
        </w:rPr>
        <w:t>اند</w:t>
      </w:r>
      <w:r w:rsidR="006B15F4" w:rsidRPr="00F75A63">
        <w:rPr>
          <w:rFonts w:hint="cs"/>
          <w:rtl/>
        </w:rPr>
        <w:t>،</w:t>
      </w:r>
      <w:r w:rsidRPr="00F75A63">
        <w:rPr>
          <w:rFonts w:hint="cs"/>
          <w:rtl/>
        </w:rPr>
        <w:t xml:space="preserve"> شاید از باب همین است که حالت سابقه ترخیص داشته است</w:t>
      </w:r>
      <w:r w:rsidR="0080659D" w:rsidRPr="00F75A63">
        <w:rPr>
          <w:rFonts w:hint="cs"/>
          <w:rtl/>
        </w:rPr>
        <w:t xml:space="preserve"> و مفاد </w:t>
      </w:r>
      <w:r w:rsidR="00C746E4" w:rsidRPr="00F75A63">
        <w:rPr>
          <w:rFonts w:hint="cs"/>
          <w:rtl/>
        </w:rPr>
        <w:t xml:space="preserve">استصحاب </w:t>
      </w:r>
      <w:r w:rsidR="006B15F4" w:rsidRPr="00F75A63">
        <w:rPr>
          <w:rFonts w:hint="cs"/>
          <w:rtl/>
        </w:rPr>
        <w:t>در آ</w:t>
      </w:r>
      <w:r w:rsidR="0080659D" w:rsidRPr="00F75A63">
        <w:rPr>
          <w:rFonts w:hint="cs"/>
          <w:rtl/>
        </w:rPr>
        <w:t xml:space="preserve">ن هست. </w:t>
      </w:r>
    </w:p>
    <w:p w14:paraId="63AC0647" w14:textId="77777777" w:rsidR="0080659D" w:rsidRPr="00F75A63" w:rsidRDefault="00000000" w:rsidP="006B15F4">
      <w:pPr>
        <w:rPr>
          <w:rtl/>
        </w:rPr>
      </w:pPr>
      <w:r w:rsidRPr="00F75A63">
        <w:rPr>
          <w:rFonts w:hint="cs"/>
          <w:rtl/>
        </w:rPr>
        <w:t xml:space="preserve">آقای صدر </w:t>
      </w:r>
      <w:r w:rsidR="006B15F4" w:rsidRPr="00F75A63">
        <w:rPr>
          <w:rFonts w:hint="cs"/>
          <w:rtl/>
        </w:rPr>
        <w:t xml:space="preserve">در مباحث که بالعجاله ملاحظه کردم، چیزی ندیدم، ولی </w:t>
      </w:r>
      <w:r w:rsidRPr="00F75A63">
        <w:rPr>
          <w:rFonts w:hint="cs"/>
          <w:rtl/>
        </w:rPr>
        <w:t>در بحوث عبارات دراسات را نقل به مضمون کرده است</w:t>
      </w:r>
      <w:r w:rsidR="006B15F4" w:rsidRPr="00F75A63">
        <w:rPr>
          <w:rFonts w:hint="cs"/>
          <w:rtl/>
        </w:rPr>
        <w:t>، به این تعبیر که</w:t>
      </w:r>
      <w:r w:rsidRPr="00F75A63">
        <w:rPr>
          <w:rFonts w:hint="cs"/>
          <w:rtl/>
        </w:rPr>
        <w:t xml:space="preserve"> ادله برائت بشرط لای از </w:t>
      </w:r>
      <w:r w:rsidR="00C746E4" w:rsidRPr="00F75A63">
        <w:rPr>
          <w:rFonts w:hint="cs"/>
          <w:rtl/>
        </w:rPr>
        <w:t xml:space="preserve">استصحاب </w:t>
      </w:r>
      <w:r w:rsidR="006B15F4" w:rsidRPr="00F75A63">
        <w:rPr>
          <w:rFonts w:hint="cs"/>
          <w:rtl/>
        </w:rPr>
        <w:t>نیست که لا یجمع معه؛ بلکه قد یجمع</w:t>
      </w:r>
      <w:r w:rsidRPr="00F75A63">
        <w:rPr>
          <w:rFonts w:hint="cs"/>
          <w:rtl/>
        </w:rPr>
        <w:t xml:space="preserve"> با همین </w:t>
      </w:r>
      <w:r w:rsidR="00C746E4" w:rsidRPr="00F75A63">
        <w:rPr>
          <w:rFonts w:hint="cs"/>
          <w:rtl/>
        </w:rPr>
        <w:t xml:space="preserve">استصحاب </w:t>
      </w:r>
      <w:r w:rsidRPr="00F75A63">
        <w:rPr>
          <w:rFonts w:hint="cs"/>
          <w:rtl/>
        </w:rPr>
        <w:t xml:space="preserve">و مفادشان یکی </w:t>
      </w:r>
      <w:r w:rsidR="006B15F4" w:rsidRPr="00F75A63">
        <w:rPr>
          <w:rFonts w:hint="cs"/>
          <w:rtl/>
        </w:rPr>
        <w:t>می‌شود</w:t>
      </w:r>
      <w:r w:rsidRPr="00F75A63">
        <w:rPr>
          <w:rFonts w:hint="cs"/>
          <w:rtl/>
        </w:rPr>
        <w:t xml:space="preserve"> و به هر دو اخذ </w:t>
      </w:r>
      <w:r w:rsidR="006B15F4" w:rsidRPr="00F75A63">
        <w:rPr>
          <w:rFonts w:hint="cs"/>
          <w:rtl/>
        </w:rPr>
        <w:t xml:space="preserve">می‌کنیم، </w:t>
      </w:r>
      <w:r w:rsidRPr="00F75A63">
        <w:rPr>
          <w:rFonts w:hint="cs"/>
          <w:rtl/>
        </w:rPr>
        <w:t xml:space="preserve">یعنی مفاد دلیل یکی </w:t>
      </w:r>
      <w:r w:rsidR="006B15F4" w:rsidRPr="00F75A63">
        <w:rPr>
          <w:rFonts w:hint="cs"/>
          <w:rtl/>
        </w:rPr>
        <w:t>می‌شود.</w:t>
      </w:r>
    </w:p>
    <w:p w14:paraId="5979C1F6" w14:textId="77777777" w:rsidR="0066150E" w:rsidRPr="00F75A63" w:rsidRDefault="00000000" w:rsidP="002E4E20">
      <w:pPr>
        <w:rPr>
          <w:rtl/>
        </w:rPr>
      </w:pPr>
      <w:r w:rsidRPr="00F75A63">
        <w:rPr>
          <w:rFonts w:hint="cs"/>
          <w:rtl/>
        </w:rPr>
        <w:t>تصویر اینکه چه می</w:t>
      </w:r>
      <w:r w:rsidRPr="00F75A63">
        <w:rPr>
          <w:rFonts w:hint="eastAsia"/>
          <w:rtl/>
        </w:rPr>
        <w:t>‌</w:t>
      </w:r>
      <w:r w:rsidR="006B15F4" w:rsidRPr="00F75A63">
        <w:rPr>
          <w:rFonts w:hint="cs"/>
          <w:rtl/>
        </w:rPr>
        <w:t xml:space="preserve">خواهند بگویند، قدری مشکل است. </w:t>
      </w:r>
      <w:r w:rsidRPr="00F75A63">
        <w:rPr>
          <w:rFonts w:hint="cs"/>
          <w:rtl/>
        </w:rPr>
        <w:t xml:space="preserve">در روایات برائت مثلا فرض کنید </w:t>
      </w:r>
      <w:r w:rsidR="006B15F4" w:rsidRPr="00F75A63">
        <w:rPr>
          <w:rFonts w:hint="cs"/>
          <w:rtl/>
        </w:rPr>
        <w:t>«</w:t>
      </w:r>
      <w:r w:rsidRPr="00F75A63">
        <w:rPr>
          <w:rFonts w:hint="cs"/>
          <w:rtl/>
        </w:rPr>
        <w:t>رفع ما لایعلمون</w:t>
      </w:r>
      <w:r w:rsidR="006B15F4" w:rsidRPr="00F75A63">
        <w:rPr>
          <w:rFonts w:hint="cs"/>
          <w:rtl/>
        </w:rPr>
        <w:t>»</w:t>
      </w:r>
      <w:r w:rsidRPr="00F75A63">
        <w:rPr>
          <w:rFonts w:hint="cs"/>
          <w:rtl/>
        </w:rPr>
        <w:t xml:space="preserve"> داریم. </w:t>
      </w:r>
      <w:r w:rsidR="006B15F4" w:rsidRPr="00F75A63">
        <w:rPr>
          <w:rFonts w:hint="cs"/>
          <w:rtl/>
        </w:rPr>
        <w:t>در «</w:t>
      </w:r>
      <w:r w:rsidRPr="00F75A63">
        <w:rPr>
          <w:rFonts w:hint="cs"/>
          <w:rtl/>
        </w:rPr>
        <w:t>رفع ما لا یعلمون</w:t>
      </w:r>
      <w:r w:rsidR="006B15F4" w:rsidRPr="00F75A63">
        <w:rPr>
          <w:rFonts w:hint="cs"/>
          <w:rtl/>
        </w:rPr>
        <w:t xml:space="preserve">»، حالت سابقه اخذ نشده است، </w:t>
      </w:r>
      <w:r w:rsidRPr="00F75A63">
        <w:rPr>
          <w:rFonts w:hint="cs"/>
          <w:rtl/>
        </w:rPr>
        <w:t>بلکه می</w:t>
      </w:r>
      <w:r w:rsidR="006B15F4" w:rsidRPr="00F75A63">
        <w:rPr>
          <w:rFonts w:hint="eastAsia"/>
          <w:rtl/>
        </w:rPr>
        <w:t>‌</w:t>
      </w:r>
      <w:r w:rsidRPr="00F75A63">
        <w:rPr>
          <w:rFonts w:hint="cs"/>
          <w:rtl/>
        </w:rPr>
        <w:t xml:space="preserve">گوییم اطلاق دارد </w:t>
      </w:r>
      <w:r w:rsidR="006B15F4" w:rsidRPr="00F75A63">
        <w:rPr>
          <w:rFonts w:hint="cs"/>
          <w:rtl/>
        </w:rPr>
        <w:t>«</w:t>
      </w:r>
      <w:r w:rsidRPr="00F75A63">
        <w:rPr>
          <w:rFonts w:hint="cs"/>
          <w:rtl/>
        </w:rPr>
        <w:t>رفع ما لا یعلمون</w:t>
      </w:r>
      <w:r w:rsidR="006B15F4" w:rsidRPr="00F75A63">
        <w:rPr>
          <w:rFonts w:hint="cs"/>
          <w:rtl/>
        </w:rPr>
        <w:t>»</w:t>
      </w:r>
      <w:r w:rsidRPr="00F75A63">
        <w:rPr>
          <w:rFonts w:hint="cs"/>
          <w:rtl/>
        </w:rPr>
        <w:t xml:space="preserve"> به ما لایعلمی که صرفا شک باشد و ما لایعلمی که حالت سابقه داشته باشد.</w:t>
      </w:r>
    </w:p>
    <w:p w14:paraId="2F12D0FC" w14:textId="77777777" w:rsidR="0066150E" w:rsidRPr="00F75A63" w:rsidRDefault="00000000" w:rsidP="0066150E">
      <w:pPr>
        <w:keepNext/>
        <w:ind w:firstLine="0"/>
        <w:outlineLvl w:val="0"/>
        <w:rPr>
          <w:rFonts w:asciiTheme="majorBidi" w:eastAsia="Times New Roman" w:hAnsiTheme="majorBidi" w:cstheme="majorBidi"/>
          <w:b/>
          <w:bCs/>
          <w:color w:val="0100FF"/>
          <w:kern w:val="32"/>
          <w:sz w:val="32"/>
          <w:szCs w:val="32"/>
          <w:rtl/>
        </w:rPr>
      </w:pPr>
      <w:bookmarkStart w:id="770" w:name="_Toc128954106"/>
      <w:r w:rsidRPr="00F75A63">
        <w:rPr>
          <w:rFonts w:asciiTheme="majorBidi" w:eastAsia="Times New Roman" w:hAnsiTheme="majorBidi" w:cstheme="majorBidi" w:hint="cs"/>
          <w:b/>
          <w:bCs/>
          <w:color w:val="0100FF"/>
          <w:kern w:val="32"/>
          <w:sz w:val="32"/>
          <w:szCs w:val="32"/>
          <w:rtl/>
        </w:rPr>
        <w:t>نقد پاسخ مرحوم خویی به اشکال</w:t>
      </w:r>
      <w:bookmarkEnd w:id="770"/>
    </w:p>
    <w:p w14:paraId="7FE82C7C" w14:textId="77777777" w:rsidR="0080659D" w:rsidRPr="00F75A63" w:rsidRDefault="00000000" w:rsidP="0036227F">
      <w:pPr>
        <w:rPr>
          <w:rtl/>
        </w:rPr>
      </w:pPr>
      <w:r w:rsidRPr="00F75A63">
        <w:rPr>
          <w:rFonts w:hint="cs"/>
          <w:rtl/>
        </w:rPr>
        <w:t xml:space="preserve"> اگر مقصود </w:t>
      </w:r>
      <w:r w:rsidR="006B15F4" w:rsidRPr="00F75A63">
        <w:rPr>
          <w:rFonts w:hint="cs"/>
          <w:rtl/>
        </w:rPr>
        <w:t>ایشان</w:t>
      </w:r>
      <w:r w:rsidRPr="00F75A63">
        <w:rPr>
          <w:rFonts w:hint="cs"/>
          <w:rtl/>
        </w:rPr>
        <w:t xml:space="preserve"> </w:t>
      </w:r>
      <w:r w:rsidR="006B15F4" w:rsidRPr="00F75A63">
        <w:rPr>
          <w:rFonts w:hint="cs"/>
          <w:rtl/>
        </w:rPr>
        <w:t xml:space="preserve">اطلاق </w:t>
      </w:r>
      <w:r w:rsidRPr="00F75A63">
        <w:rPr>
          <w:rFonts w:hint="cs"/>
          <w:rtl/>
        </w:rPr>
        <w:t xml:space="preserve">است، </w:t>
      </w:r>
      <w:r w:rsidR="006B15F4" w:rsidRPr="00F75A63">
        <w:rPr>
          <w:rFonts w:hint="cs"/>
          <w:rtl/>
        </w:rPr>
        <w:t xml:space="preserve">باید گفت که </w:t>
      </w:r>
      <w:r w:rsidRPr="00F75A63">
        <w:rPr>
          <w:rFonts w:hint="cs"/>
          <w:rtl/>
        </w:rPr>
        <w:t xml:space="preserve">اطلاق اخذ القیود </w:t>
      </w:r>
      <w:r w:rsidR="006B15F4" w:rsidRPr="00F75A63">
        <w:rPr>
          <w:rFonts w:hint="cs"/>
          <w:rtl/>
        </w:rPr>
        <w:t xml:space="preserve">نیست. </w:t>
      </w:r>
      <w:r w:rsidRPr="00F75A63">
        <w:rPr>
          <w:rFonts w:hint="cs"/>
          <w:rtl/>
        </w:rPr>
        <w:t xml:space="preserve">اگر معنای اطلاق این بود که </w:t>
      </w:r>
      <w:r w:rsidR="006B15F4" w:rsidRPr="00F75A63">
        <w:rPr>
          <w:rFonts w:hint="cs"/>
          <w:rtl/>
        </w:rPr>
        <w:t>«</w:t>
      </w:r>
      <w:r w:rsidRPr="00F75A63">
        <w:rPr>
          <w:rFonts w:hint="cs"/>
          <w:rtl/>
        </w:rPr>
        <w:t>رفع ما لایعلمون</w:t>
      </w:r>
      <w:r w:rsidR="006B15F4" w:rsidRPr="00F75A63">
        <w:rPr>
          <w:rFonts w:hint="cs"/>
          <w:rtl/>
        </w:rPr>
        <w:t>»</w:t>
      </w:r>
      <w:r w:rsidRPr="00F75A63">
        <w:rPr>
          <w:rFonts w:hint="cs"/>
          <w:rtl/>
        </w:rPr>
        <w:t xml:space="preserve">، </w:t>
      </w:r>
      <w:r w:rsidR="006B15F4" w:rsidRPr="00F75A63">
        <w:rPr>
          <w:rFonts w:hint="cs"/>
          <w:rtl/>
        </w:rPr>
        <w:t xml:space="preserve">هم </w:t>
      </w:r>
      <w:r w:rsidRPr="00F75A63">
        <w:rPr>
          <w:rFonts w:hint="cs"/>
          <w:rtl/>
        </w:rPr>
        <w:t xml:space="preserve">ما لا یعلمونی </w:t>
      </w:r>
      <w:r w:rsidR="006B15F4" w:rsidRPr="00F75A63">
        <w:rPr>
          <w:rFonts w:hint="cs"/>
          <w:rtl/>
        </w:rPr>
        <w:t xml:space="preserve">است </w:t>
      </w:r>
      <w:r w:rsidRPr="00F75A63">
        <w:rPr>
          <w:rFonts w:hint="cs"/>
          <w:rtl/>
        </w:rPr>
        <w:t xml:space="preserve">که حالت شک محض است و حالت سابقه ندارد و </w:t>
      </w:r>
      <w:r w:rsidR="006B15F4" w:rsidRPr="00F75A63">
        <w:rPr>
          <w:rFonts w:hint="cs"/>
          <w:rtl/>
        </w:rPr>
        <w:t xml:space="preserve">هم </w:t>
      </w:r>
      <w:r w:rsidRPr="00F75A63">
        <w:rPr>
          <w:rFonts w:hint="cs"/>
          <w:rtl/>
        </w:rPr>
        <w:t>ما لایعلمون</w:t>
      </w:r>
      <w:r w:rsidR="006B15F4" w:rsidRPr="00F75A63">
        <w:rPr>
          <w:rFonts w:hint="cs"/>
          <w:rtl/>
        </w:rPr>
        <w:t>ی که حالت سابقه دارد، در اینصورت،</w:t>
      </w:r>
      <w:r w:rsidRPr="00F75A63">
        <w:rPr>
          <w:rFonts w:hint="cs"/>
          <w:rtl/>
        </w:rPr>
        <w:t xml:space="preserve"> قسمی از این اطلاق در واقع مفاد </w:t>
      </w:r>
      <w:r w:rsidR="00C746E4" w:rsidRPr="00F75A63">
        <w:rPr>
          <w:rFonts w:hint="cs"/>
          <w:rtl/>
        </w:rPr>
        <w:t xml:space="preserve">استصحاب </w:t>
      </w:r>
      <w:r w:rsidRPr="00F75A63">
        <w:rPr>
          <w:rFonts w:hint="cs"/>
          <w:rtl/>
        </w:rPr>
        <w:t>می</w:t>
      </w:r>
      <w:r w:rsidRPr="00F75A63">
        <w:rPr>
          <w:rFonts w:hint="eastAsia"/>
          <w:rtl/>
        </w:rPr>
        <w:t>‌</w:t>
      </w:r>
      <w:r w:rsidRPr="00F75A63">
        <w:rPr>
          <w:rFonts w:hint="cs"/>
          <w:rtl/>
        </w:rPr>
        <w:t>شد. ولی این طور نیست. حتی د</w:t>
      </w:r>
      <w:r w:rsidR="0036227F" w:rsidRPr="00F75A63">
        <w:rPr>
          <w:rFonts w:hint="cs"/>
          <w:rtl/>
        </w:rPr>
        <w:t>ر جایی که حالت سابقه دارد، مفاد آن</w:t>
      </w:r>
      <w:r w:rsidRPr="00F75A63">
        <w:rPr>
          <w:rFonts w:hint="cs"/>
          <w:rtl/>
        </w:rPr>
        <w:t xml:space="preserve"> اخذ به برائت در </w:t>
      </w:r>
      <w:r w:rsidR="0036227F" w:rsidRPr="00F75A63">
        <w:rPr>
          <w:rFonts w:hint="cs"/>
          <w:rtl/>
        </w:rPr>
        <w:t>«</w:t>
      </w:r>
      <w:r w:rsidRPr="00F75A63">
        <w:rPr>
          <w:rFonts w:hint="cs"/>
          <w:rtl/>
        </w:rPr>
        <w:t>ما لا یعلم</w:t>
      </w:r>
      <w:r w:rsidR="0036227F" w:rsidRPr="00F75A63">
        <w:rPr>
          <w:rFonts w:hint="cs"/>
          <w:rtl/>
        </w:rPr>
        <w:t>»</w:t>
      </w:r>
      <w:r w:rsidRPr="00F75A63">
        <w:rPr>
          <w:rFonts w:hint="cs"/>
          <w:rtl/>
        </w:rPr>
        <w:t xml:space="preserve"> است</w:t>
      </w:r>
      <w:r w:rsidR="0036227F" w:rsidRPr="00F75A63">
        <w:rPr>
          <w:rFonts w:hint="cs"/>
          <w:rtl/>
        </w:rPr>
        <w:t>. به تعبیر دیگر،</w:t>
      </w:r>
      <w:r w:rsidRPr="00F75A63">
        <w:rPr>
          <w:rFonts w:hint="cs"/>
          <w:rtl/>
        </w:rPr>
        <w:t xml:space="preserve"> حیث موضوع</w:t>
      </w:r>
      <w:r w:rsidR="0036227F" w:rsidRPr="00F75A63">
        <w:rPr>
          <w:rFonts w:hint="cs"/>
          <w:rtl/>
        </w:rPr>
        <w:t>،</w:t>
      </w:r>
      <w:r w:rsidRPr="00F75A63">
        <w:rPr>
          <w:rFonts w:hint="cs"/>
          <w:rtl/>
        </w:rPr>
        <w:t xml:space="preserve"> </w:t>
      </w:r>
      <w:r w:rsidR="0036227F" w:rsidRPr="00F75A63">
        <w:rPr>
          <w:rFonts w:hint="cs"/>
          <w:rtl/>
        </w:rPr>
        <w:t>«</w:t>
      </w:r>
      <w:r w:rsidRPr="00F75A63">
        <w:rPr>
          <w:rFonts w:hint="cs"/>
          <w:rtl/>
        </w:rPr>
        <w:t>ما لایعلم</w:t>
      </w:r>
      <w:r w:rsidR="0036227F" w:rsidRPr="00F75A63">
        <w:rPr>
          <w:rFonts w:hint="cs"/>
          <w:rtl/>
        </w:rPr>
        <w:t>» است</w:t>
      </w:r>
      <w:r w:rsidRPr="00F75A63">
        <w:rPr>
          <w:rFonts w:hint="cs"/>
          <w:rtl/>
        </w:rPr>
        <w:t>، چه حالت سابقه باشد</w:t>
      </w:r>
      <w:r w:rsidR="0036227F" w:rsidRPr="00F75A63">
        <w:rPr>
          <w:rFonts w:hint="cs"/>
          <w:rtl/>
        </w:rPr>
        <w:t>،</w:t>
      </w:r>
      <w:r w:rsidRPr="00F75A63">
        <w:rPr>
          <w:rFonts w:hint="cs"/>
          <w:rtl/>
        </w:rPr>
        <w:t xml:space="preserve"> چه نباشد. مفاد اطلاق</w:t>
      </w:r>
      <w:r w:rsidR="0036227F" w:rsidRPr="00F75A63">
        <w:rPr>
          <w:rFonts w:hint="cs"/>
          <w:rtl/>
        </w:rPr>
        <w:t>،</w:t>
      </w:r>
      <w:r w:rsidRPr="00F75A63">
        <w:rPr>
          <w:rFonts w:hint="cs"/>
          <w:rtl/>
        </w:rPr>
        <w:t xml:space="preserve"> رفض القیود است</w:t>
      </w:r>
      <w:r w:rsidR="0036227F" w:rsidRPr="00F75A63">
        <w:rPr>
          <w:rFonts w:hint="cs"/>
          <w:rtl/>
        </w:rPr>
        <w:t>،</w:t>
      </w:r>
      <w:r w:rsidRPr="00F75A63">
        <w:rPr>
          <w:rFonts w:hint="cs"/>
          <w:rtl/>
        </w:rPr>
        <w:t xml:space="preserve"> یعنی </w:t>
      </w:r>
      <w:r w:rsidR="0036227F" w:rsidRPr="00F75A63">
        <w:rPr>
          <w:rFonts w:hint="cs"/>
          <w:rtl/>
        </w:rPr>
        <w:t>«</w:t>
      </w:r>
      <w:r w:rsidRPr="00F75A63">
        <w:rPr>
          <w:rFonts w:hint="cs"/>
          <w:rtl/>
        </w:rPr>
        <w:t>ما لا یعلم</w:t>
      </w:r>
      <w:r w:rsidR="0036227F" w:rsidRPr="00F75A63">
        <w:rPr>
          <w:rFonts w:hint="cs"/>
          <w:rtl/>
        </w:rPr>
        <w:t>»</w:t>
      </w:r>
      <w:r w:rsidRPr="00F75A63">
        <w:rPr>
          <w:rFonts w:hint="cs"/>
          <w:rtl/>
        </w:rPr>
        <w:t xml:space="preserve"> بما هو ما لا یعلم</w:t>
      </w:r>
      <w:r w:rsidR="0036227F" w:rsidRPr="00F75A63">
        <w:rPr>
          <w:rFonts w:hint="cs"/>
          <w:rtl/>
        </w:rPr>
        <w:t>،</w:t>
      </w:r>
      <w:r w:rsidRPr="00F75A63">
        <w:rPr>
          <w:rFonts w:hint="cs"/>
          <w:rtl/>
        </w:rPr>
        <w:t xml:space="preserve"> مرفوع الحکم است</w:t>
      </w:r>
      <w:r w:rsidR="0036227F" w:rsidRPr="00F75A63">
        <w:rPr>
          <w:rFonts w:hint="cs"/>
          <w:rtl/>
        </w:rPr>
        <w:t xml:space="preserve"> و</w:t>
      </w:r>
      <w:r w:rsidRPr="00F75A63">
        <w:rPr>
          <w:rFonts w:hint="cs"/>
          <w:rtl/>
        </w:rPr>
        <w:t xml:space="preserve"> کاری</w:t>
      </w:r>
      <w:r w:rsidR="0036227F" w:rsidRPr="00F75A63">
        <w:rPr>
          <w:rFonts w:hint="cs"/>
          <w:rtl/>
        </w:rPr>
        <w:t xml:space="preserve"> به این</w:t>
      </w:r>
      <w:r w:rsidRPr="00F75A63">
        <w:rPr>
          <w:rFonts w:hint="cs"/>
          <w:rtl/>
        </w:rPr>
        <w:t xml:space="preserve"> ندارد </w:t>
      </w:r>
      <w:r w:rsidR="0036227F" w:rsidRPr="00F75A63">
        <w:rPr>
          <w:rFonts w:hint="cs"/>
          <w:rtl/>
        </w:rPr>
        <w:t xml:space="preserve">که </w:t>
      </w:r>
      <w:r w:rsidRPr="00F75A63">
        <w:rPr>
          <w:rFonts w:hint="cs"/>
          <w:rtl/>
        </w:rPr>
        <w:t xml:space="preserve">حالت سابقه </w:t>
      </w:r>
      <w:r w:rsidR="0036227F" w:rsidRPr="00F75A63">
        <w:rPr>
          <w:rFonts w:hint="cs"/>
          <w:rtl/>
        </w:rPr>
        <w:t>در کار است یا نه</w:t>
      </w:r>
      <w:r w:rsidRPr="00F75A63">
        <w:rPr>
          <w:rFonts w:hint="cs"/>
          <w:rtl/>
        </w:rPr>
        <w:t xml:space="preserve">. </w:t>
      </w:r>
      <w:r w:rsidR="0036227F" w:rsidRPr="00F75A63">
        <w:rPr>
          <w:rFonts w:hint="cs"/>
          <w:rtl/>
        </w:rPr>
        <w:t>اینطور نیست که</w:t>
      </w:r>
      <w:r w:rsidRPr="00F75A63">
        <w:rPr>
          <w:rFonts w:hint="cs"/>
          <w:rtl/>
        </w:rPr>
        <w:t xml:space="preserve"> حالت سابقه اخذ </w:t>
      </w:r>
      <w:r w:rsidR="00C746E4" w:rsidRPr="00F75A63">
        <w:rPr>
          <w:rFonts w:hint="cs"/>
          <w:rtl/>
        </w:rPr>
        <w:t xml:space="preserve">می‌شود </w:t>
      </w:r>
      <w:r w:rsidRPr="00F75A63">
        <w:rPr>
          <w:rFonts w:hint="cs"/>
          <w:rtl/>
        </w:rPr>
        <w:t>تا بگوییم قسمی از مفاد برائت در واقع با مفاد استصحاب یکی است</w:t>
      </w:r>
      <w:r w:rsidR="001C1480" w:rsidRPr="00F75A63">
        <w:rPr>
          <w:rFonts w:hint="cs"/>
          <w:rtl/>
        </w:rPr>
        <w:t xml:space="preserve">. این حتما حرف نادرستی است. </w:t>
      </w:r>
    </w:p>
    <w:p w14:paraId="08FF8231" w14:textId="77777777" w:rsidR="001C1480" w:rsidRPr="00F75A63" w:rsidRDefault="00000000" w:rsidP="0066150E">
      <w:pPr>
        <w:rPr>
          <w:rtl/>
        </w:rPr>
      </w:pPr>
      <w:r w:rsidRPr="00F75A63">
        <w:rPr>
          <w:rFonts w:hint="cs"/>
          <w:rtl/>
        </w:rPr>
        <w:t xml:space="preserve">شهید صدر جواب را اینطور بیان </w:t>
      </w:r>
      <w:r w:rsidR="00C746E4" w:rsidRPr="00F75A63">
        <w:rPr>
          <w:rFonts w:hint="cs"/>
          <w:rtl/>
        </w:rPr>
        <w:t>می‌کند</w:t>
      </w:r>
      <w:r w:rsidRPr="00F75A63">
        <w:rPr>
          <w:rFonts w:hint="cs"/>
          <w:rtl/>
        </w:rPr>
        <w:t xml:space="preserve"> و </w:t>
      </w:r>
      <w:r w:rsidR="00C746E4" w:rsidRPr="00F75A63">
        <w:rPr>
          <w:rFonts w:hint="cs"/>
          <w:rtl/>
        </w:rPr>
        <w:t xml:space="preserve">می‌فرماید </w:t>
      </w:r>
      <w:r w:rsidRPr="00F75A63">
        <w:rPr>
          <w:rFonts w:hint="cs"/>
          <w:rtl/>
        </w:rPr>
        <w:t>این مطلب بسیار کلام خلاف ظاهری است. ظاهر دلیل برائت اینست که نکته و موضوع دلیل برائت، «لا یعلم» بودن است، نه حالت سابقه داشتن عدم الحکم. بنابراین، با توجه به اصالت تطابق</w:t>
      </w:r>
      <w:r w:rsidR="00607D51" w:rsidRPr="00F75A63">
        <w:rPr>
          <w:rFonts w:hint="cs"/>
          <w:rtl/>
        </w:rPr>
        <w:t xml:space="preserve"> بین ظاهر این دلیل و واقع ثبوتی، واقع ثبوتی هم همین است. </w:t>
      </w:r>
      <w:r w:rsidRPr="00F75A63">
        <w:rPr>
          <w:rFonts w:hint="cs"/>
          <w:rtl/>
        </w:rPr>
        <w:t xml:space="preserve">یعنی </w:t>
      </w:r>
      <w:r w:rsidR="00607D51" w:rsidRPr="00F75A63">
        <w:rPr>
          <w:rFonts w:hint="cs"/>
          <w:rtl/>
        </w:rPr>
        <w:t>دو موضوع</w:t>
      </w:r>
      <w:r w:rsidR="00607D51" w:rsidRPr="00F75A63">
        <w:rPr>
          <w:rFonts w:hint="eastAsia"/>
          <w:rtl/>
        </w:rPr>
        <w:t>‌</w:t>
      </w:r>
      <w:r w:rsidR="00607D51" w:rsidRPr="00F75A63">
        <w:rPr>
          <w:rFonts w:hint="cs"/>
          <w:rtl/>
        </w:rPr>
        <w:t xml:space="preserve">اند و وجهی ندارد که برائت و </w:t>
      </w:r>
      <w:r w:rsidR="00C746E4" w:rsidRPr="00F75A63">
        <w:rPr>
          <w:rFonts w:hint="cs"/>
          <w:rtl/>
        </w:rPr>
        <w:t xml:space="preserve">استصحاب </w:t>
      </w:r>
      <w:r w:rsidR="00607D51" w:rsidRPr="00F75A63">
        <w:rPr>
          <w:rFonts w:hint="cs"/>
          <w:rtl/>
        </w:rPr>
        <w:t xml:space="preserve">را با هم جمع کنیم. </w:t>
      </w:r>
    </w:p>
    <w:p w14:paraId="4D325011" w14:textId="77777777" w:rsidR="00607D51" w:rsidRPr="00F75A63" w:rsidRDefault="00000000" w:rsidP="001C1480">
      <w:pPr>
        <w:rPr>
          <w:rtl/>
        </w:rPr>
      </w:pPr>
      <w:r w:rsidRPr="00F75A63">
        <w:rPr>
          <w:rFonts w:hint="cs"/>
          <w:color w:val="FF0000"/>
          <w:rtl/>
        </w:rPr>
        <w:t>سوال</w:t>
      </w:r>
      <w:r w:rsidRPr="00F75A63">
        <w:rPr>
          <w:rFonts w:hint="cs"/>
          <w:rtl/>
        </w:rPr>
        <w:t>: منافاتی ندارد. ظاهر خطاب رفع ما لا یعلم، نکته را روی ما لایعلم برده است، ولی این ما لا یعلم ممکن است به نکات متعددی باشد که یکی از این نکات، حالت سابقه داشتن است.</w:t>
      </w:r>
    </w:p>
    <w:p w14:paraId="1E3673D8" w14:textId="77777777" w:rsidR="000A6BEB" w:rsidRPr="00F75A63" w:rsidRDefault="00000000" w:rsidP="001C1480">
      <w:pPr>
        <w:rPr>
          <w:rtl/>
        </w:rPr>
      </w:pPr>
      <w:r w:rsidRPr="00F75A63">
        <w:rPr>
          <w:rFonts w:hint="cs"/>
          <w:color w:val="FF0000"/>
          <w:rtl/>
        </w:rPr>
        <w:t>پاسخ</w:t>
      </w:r>
      <w:r w:rsidRPr="00F75A63">
        <w:rPr>
          <w:rFonts w:hint="cs"/>
          <w:rtl/>
        </w:rPr>
        <w:t xml:space="preserve">: </w:t>
      </w:r>
      <w:r w:rsidR="00C659D1" w:rsidRPr="00F75A63">
        <w:rPr>
          <w:rFonts w:hint="cs"/>
          <w:rtl/>
        </w:rPr>
        <w:t xml:space="preserve">اگر صرف </w:t>
      </w:r>
      <w:r w:rsidR="0066150E" w:rsidRPr="00F75A63">
        <w:rPr>
          <w:rFonts w:hint="cs"/>
          <w:rtl/>
        </w:rPr>
        <w:t>«ما لا یعلم» ن</w:t>
      </w:r>
      <w:r w:rsidR="00C659D1" w:rsidRPr="00F75A63">
        <w:rPr>
          <w:rFonts w:hint="cs"/>
          <w:rtl/>
        </w:rPr>
        <w:t>کته باشد، چطور؟</w:t>
      </w:r>
    </w:p>
    <w:p w14:paraId="2A06ECE1" w14:textId="77777777" w:rsidR="00C659D1" w:rsidRPr="00F75A63" w:rsidRDefault="00000000" w:rsidP="001C1480">
      <w:pPr>
        <w:rPr>
          <w:rtl/>
        </w:rPr>
      </w:pPr>
      <w:r w:rsidRPr="00F75A63">
        <w:rPr>
          <w:rFonts w:hint="cs"/>
          <w:color w:val="FF0000"/>
          <w:rtl/>
        </w:rPr>
        <w:t>سوال</w:t>
      </w:r>
      <w:r w:rsidRPr="00F75A63">
        <w:rPr>
          <w:rFonts w:hint="cs"/>
          <w:rtl/>
        </w:rPr>
        <w:t xml:space="preserve">: </w:t>
      </w:r>
      <w:r w:rsidR="0066150E" w:rsidRPr="00F75A63">
        <w:rPr>
          <w:rFonts w:hint="cs"/>
          <w:rtl/>
        </w:rPr>
        <w:t xml:space="preserve">تعبیر به «إنما» ندارد که انحصار را برساند. ظاهرش اینست که بخاطر ما لا یعلم رفع شده است. </w:t>
      </w:r>
    </w:p>
    <w:p w14:paraId="66BA2B2F" w14:textId="77777777" w:rsidR="00C659D1" w:rsidRPr="00F75A63" w:rsidRDefault="00000000" w:rsidP="001C1480">
      <w:pPr>
        <w:rPr>
          <w:rtl/>
        </w:rPr>
      </w:pPr>
      <w:r w:rsidRPr="00F75A63">
        <w:rPr>
          <w:rFonts w:hint="cs"/>
          <w:color w:val="FF0000"/>
          <w:rtl/>
        </w:rPr>
        <w:t>پاسخ</w:t>
      </w:r>
      <w:r w:rsidRPr="00F75A63">
        <w:rPr>
          <w:rFonts w:hint="cs"/>
          <w:rtl/>
        </w:rPr>
        <w:t>: ما لا یعلم تمام الموضوع است یا خیر؟</w:t>
      </w:r>
    </w:p>
    <w:p w14:paraId="0F1793CD" w14:textId="77777777" w:rsidR="00C659D1" w:rsidRPr="00F75A63" w:rsidRDefault="00000000" w:rsidP="001C1480">
      <w:pPr>
        <w:rPr>
          <w:rtl/>
        </w:rPr>
      </w:pPr>
      <w:r w:rsidRPr="00F75A63">
        <w:rPr>
          <w:rFonts w:hint="cs"/>
          <w:color w:val="FF0000"/>
          <w:rtl/>
        </w:rPr>
        <w:t>سوال</w:t>
      </w:r>
      <w:r w:rsidRPr="00F75A63">
        <w:rPr>
          <w:rFonts w:hint="cs"/>
          <w:rtl/>
        </w:rPr>
        <w:t xml:space="preserve">: </w:t>
      </w:r>
      <w:r w:rsidR="0066150E" w:rsidRPr="00F75A63">
        <w:rPr>
          <w:rFonts w:hint="cs"/>
          <w:rtl/>
        </w:rPr>
        <w:t xml:space="preserve">تمام الموضوع است، ولی خود این تمام الموضوع به چه علتی در نکات شارع اخذ شده است؟ </w:t>
      </w:r>
    </w:p>
    <w:p w14:paraId="168DDE44" w14:textId="77777777" w:rsidR="00C659D1" w:rsidRPr="00F75A63" w:rsidRDefault="00000000" w:rsidP="00593C29">
      <w:pPr>
        <w:rPr>
          <w:rtl/>
        </w:rPr>
      </w:pPr>
      <w:r w:rsidRPr="00F75A63">
        <w:rPr>
          <w:rFonts w:hint="cs"/>
          <w:color w:val="FF0000"/>
          <w:rtl/>
        </w:rPr>
        <w:t>پاسخ</w:t>
      </w:r>
      <w:r w:rsidRPr="00F75A63">
        <w:rPr>
          <w:rFonts w:hint="cs"/>
          <w:rtl/>
        </w:rPr>
        <w:t>: تمام الموضوع هست ولی یک قید دارد؟! کوسه ریش</w:t>
      </w:r>
      <w:r w:rsidRPr="00F75A63">
        <w:rPr>
          <w:rFonts w:hint="eastAsia"/>
          <w:rtl/>
        </w:rPr>
        <w:t>‌</w:t>
      </w:r>
      <w:r w:rsidRPr="00F75A63">
        <w:rPr>
          <w:rFonts w:hint="cs"/>
          <w:rtl/>
        </w:rPr>
        <w:t xml:space="preserve">پهن </w:t>
      </w:r>
      <w:r w:rsidR="00593C29" w:rsidRPr="00F75A63">
        <w:rPr>
          <w:rFonts w:hint="cs"/>
          <w:rtl/>
        </w:rPr>
        <w:t>می‌شود!</w:t>
      </w:r>
      <w:r w:rsidR="0066150E" w:rsidRPr="00F75A63">
        <w:rPr>
          <w:rFonts w:hint="cs"/>
          <w:rtl/>
        </w:rPr>
        <w:t xml:space="preserve"> </w:t>
      </w:r>
      <w:r w:rsidRPr="00F75A63">
        <w:rPr>
          <w:rFonts w:hint="cs"/>
          <w:rtl/>
        </w:rPr>
        <w:t xml:space="preserve">اگر گفتید </w:t>
      </w:r>
      <w:r w:rsidR="0066150E" w:rsidRPr="00F75A63">
        <w:rPr>
          <w:rFonts w:hint="cs"/>
          <w:rtl/>
        </w:rPr>
        <w:t>«</w:t>
      </w:r>
      <w:r w:rsidRPr="00F75A63">
        <w:rPr>
          <w:rFonts w:hint="cs"/>
          <w:rtl/>
        </w:rPr>
        <w:t>ما لا یعلم</w:t>
      </w:r>
      <w:r w:rsidR="0066150E" w:rsidRPr="00F75A63">
        <w:rPr>
          <w:rFonts w:hint="cs"/>
          <w:rtl/>
        </w:rPr>
        <w:t>»</w:t>
      </w:r>
      <w:r w:rsidRPr="00F75A63">
        <w:rPr>
          <w:rFonts w:hint="cs"/>
          <w:rtl/>
        </w:rPr>
        <w:t xml:space="preserve"> تمام الموضوع است، دیگر نباید قیدی در آن اخذ کنید.</w:t>
      </w:r>
    </w:p>
    <w:p w14:paraId="5B94926B" w14:textId="77777777" w:rsidR="00C659D1" w:rsidRPr="00F75A63" w:rsidRDefault="00000000" w:rsidP="001C1480">
      <w:pPr>
        <w:rPr>
          <w:rtl/>
        </w:rPr>
      </w:pPr>
      <w:r w:rsidRPr="00F75A63">
        <w:rPr>
          <w:rFonts w:hint="cs"/>
          <w:color w:val="FF0000"/>
          <w:rtl/>
        </w:rPr>
        <w:t>سوال</w:t>
      </w:r>
      <w:r w:rsidRPr="00F75A63">
        <w:rPr>
          <w:rFonts w:hint="cs"/>
          <w:rtl/>
        </w:rPr>
        <w:t xml:space="preserve">: </w:t>
      </w:r>
      <w:r w:rsidR="0066150E" w:rsidRPr="00F75A63">
        <w:rPr>
          <w:rFonts w:hint="cs"/>
          <w:rtl/>
        </w:rPr>
        <w:t>قید نمی</w:t>
      </w:r>
      <w:r w:rsidR="0066150E" w:rsidRPr="00F75A63">
        <w:rPr>
          <w:rFonts w:hint="eastAsia"/>
          <w:rtl/>
        </w:rPr>
        <w:t>‌</w:t>
      </w:r>
      <w:r w:rsidR="0066150E" w:rsidRPr="00F75A63">
        <w:rPr>
          <w:rFonts w:hint="cs"/>
          <w:rtl/>
        </w:rPr>
        <w:t>زنیم، ولی حکمت اینکه تمام الموضوع اخذ شد در حدیث رفع، لعل بخاطر حالت سابق باشد.</w:t>
      </w:r>
    </w:p>
    <w:p w14:paraId="6DC20A28" w14:textId="77777777" w:rsidR="00C659D1" w:rsidRPr="00F75A63" w:rsidRDefault="00000000" w:rsidP="00C659D1">
      <w:pPr>
        <w:rPr>
          <w:rtl/>
        </w:rPr>
      </w:pPr>
      <w:r w:rsidRPr="00F75A63">
        <w:rPr>
          <w:rFonts w:hint="cs"/>
          <w:color w:val="FF0000"/>
          <w:rtl/>
        </w:rPr>
        <w:t>پاسخ</w:t>
      </w:r>
      <w:r w:rsidRPr="00F75A63">
        <w:rPr>
          <w:rFonts w:hint="cs"/>
          <w:rtl/>
        </w:rPr>
        <w:t>: حکمت برای ما فایده</w:t>
      </w:r>
      <w:r w:rsidRPr="00F75A63">
        <w:rPr>
          <w:rFonts w:hint="eastAsia"/>
          <w:rtl/>
        </w:rPr>
        <w:t>‌</w:t>
      </w:r>
      <w:r w:rsidRPr="00F75A63">
        <w:rPr>
          <w:rFonts w:hint="cs"/>
          <w:rtl/>
        </w:rPr>
        <w:t>ای ندارد. می</w:t>
      </w:r>
      <w:r w:rsidRPr="00F75A63">
        <w:rPr>
          <w:rFonts w:hint="eastAsia"/>
          <w:rtl/>
        </w:rPr>
        <w:t>‌</w:t>
      </w:r>
      <w:r w:rsidR="0066150E" w:rsidRPr="00F75A63">
        <w:rPr>
          <w:rFonts w:hint="cs"/>
          <w:rtl/>
        </w:rPr>
        <w:t>خواهیم بگوییم یک قسم آن</w:t>
      </w:r>
      <w:r w:rsidRPr="00F75A63">
        <w:rPr>
          <w:rFonts w:hint="cs"/>
          <w:rtl/>
        </w:rPr>
        <w:t xml:space="preserve"> استصحاب باشد. </w:t>
      </w:r>
    </w:p>
    <w:p w14:paraId="480C80F7" w14:textId="77777777" w:rsidR="00C659D1" w:rsidRPr="00F75A63" w:rsidRDefault="00000000" w:rsidP="00C659D1">
      <w:pPr>
        <w:rPr>
          <w:rtl/>
        </w:rPr>
      </w:pPr>
      <w:r w:rsidRPr="00F75A63">
        <w:rPr>
          <w:rFonts w:hint="cs"/>
          <w:color w:val="FF0000"/>
          <w:rtl/>
        </w:rPr>
        <w:t>سوال</w:t>
      </w:r>
      <w:r w:rsidRPr="00F75A63">
        <w:rPr>
          <w:rFonts w:hint="cs"/>
          <w:rtl/>
        </w:rPr>
        <w:t xml:space="preserve">: </w:t>
      </w:r>
      <w:r w:rsidR="0066150E" w:rsidRPr="00F75A63">
        <w:rPr>
          <w:rFonts w:hint="cs"/>
          <w:rtl/>
        </w:rPr>
        <w:t>آقای خویی می</w:t>
      </w:r>
      <w:r w:rsidR="00593C29" w:rsidRPr="00F75A63">
        <w:rPr>
          <w:rFonts w:hint="eastAsia"/>
          <w:rtl/>
        </w:rPr>
        <w:t>‌</w:t>
      </w:r>
      <w:r w:rsidR="0066150E" w:rsidRPr="00F75A63">
        <w:rPr>
          <w:rFonts w:hint="cs"/>
          <w:rtl/>
        </w:rPr>
        <w:t>گوید ممکن است نکته اینکه تمام الموضوع در حدیث رفع، ما لا یعلم است، این حالت سابقه باشد.</w:t>
      </w:r>
    </w:p>
    <w:p w14:paraId="22BC54E1" w14:textId="77777777" w:rsidR="00C659D1" w:rsidRPr="00F75A63" w:rsidRDefault="00000000" w:rsidP="00C659D1">
      <w:pPr>
        <w:rPr>
          <w:rtl/>
        </w:rPr>
      </w:pPr>
      <w:r w:rsidRPr="00F75A63">
        <w:rPr>
          <w:rFonts w:hint="cs"/>
          <w:color w:val="FF0000"/>
          <w:rtl/>
        </w:rPr>
        <w:t>پاسخ</w:t>
      </w:r>
      <w:r w:rsidRPr="00F75A63">
        <w:rPr>
          <w:rFonts w:hint="cs"/>
          <w:rtl/>
        </w:rPr>
        <w:t xml:space="preserve">: نکته یعنی مفاد </w:t>
      </w:r>
      <w:r w:rsidR="00C746E4" w:rsidRPr="00F75A63">
        <w:rPr>
          <w:rFonts w:hint="cs"/>
          <w:rtl/>
        </w:rPr>
        <w:t xml:space="preserve">استصحاب </w:t>
      </w:r>
      <w:r w:rsidRPr="00F75A63">
        <w:rPr>
          <w:rFonts w:hint="cs"/>
          <w:rtl/>
        </w:rPr>
        <w:t>را درست کند</w:t>
      </w:r>
      <w:r w:rsidR="00593C29" w:rsidRPr="00F75A63">
        <w:rPr>
          <w:rFonts w:hint="cs"/>
          <w:rtl/>
        </w:rPr>
        <w:t>،</w:t>
      </w:r>
      <w:r w:rsidRPr="00F75A63">
        <w:rPr>
          <w:rFonts w:hint="cs"/>
          <w:rtl/>
        </w:rPr>
        <w:t xml:space="preserve"> نه حکمت</w:t>
      </w:r>
      <w:r w:rsidRPr="00F75A63">
        <w:rPr>
          <w:rFonts w:hint="eastAsia"/>
          <w:rtl/>
        </w:rPr>
        <w:t>‌</w:t>
      </w:r>
      <w:r w:rsidRPr="00F75A63">
        <w:rPr>
          <w:rFonts w:hint="cs"/>
          <w:rtl/>
        </w:rPr>
        <w:t xml:space="preserve">هایی که قد یتفق. </w:t>
      </w:r>
    </w:p>
    <w:p w14:paraId="2E110AB7" w14:textId="77777777" w:rsidR="00C659D1" w:rsidRPr="00F75A63" w:rsidRDefault="00000000" w:rsidP="00593C29">
      <w:pPr>
        <w:rPr>
          <w:rtl/>
        </w:rPr>
      </w:pPr>
      <w:r w:rsidRPr="00F75A63">
        <w:rPr>
          <w:rFonts w:hint="cs"/>
          <w:color w:val="FF0000"/>
          <w:rtl/>
        </w:rPr>
        <w:t>سوال</w:t>
      </w:r>
      <w:r w:rsidRPr="00F75A63">
        <w:rPr>
          <w:rFonts w:hint="cs"/>
          <w:rtl/>
        </w:rPr>
        <w:t xml:space="preserve">: </w:t>
      </w:r>
      <w:r w:rsidR="0066150E" w:rsidRPr="00F75A63">
        <w:rPr>
          <w:rFonts w:hint="cs"/>
          <w:rtl/>
        </w:rPr>
        <w:t xml:space="preserve">به نحو امکانی شاید نکته اینکه </w:t>
      </w:r>
      <w:r w:rsidR="00593C29" w:rsidRPr="00F75A63">
        <w:rPr>
          <w:rFonts w:hint="cs"/>
          <w:rtl/>
        </w:rPr>
        <w:t>تمام الموضو</w:t>
      </w:r>
      <w:r w:rsidR="0066150E" w:rsidRPr="00F75A63">
        <w:rPr>
          <w:rFonts w:hint="cs"/>
          <w:rtl/>
        </w:rPr>
        <w:t>ع</w:t>
      </w:r>
      <w:r w:rsidR="00593C29" w:rsidRPr="00F75A63">
        <w:rPr>
          <w:rFonts w:hint="cs"/>
          <w:rtl/>
        </w:rPr>
        <w:t>،</w:t>
      </w:r>
      <w:r w:rsidR="0066150E" w:rsidRPr="00F75A63">
        <w:rPr>
          <w:rFonts w:hint="cs"/>
          <w:rtl/>
        </w:rPr>
        <w:t xml:space="preserve"> ما لایعلم است، دستکم در برخی حالات، حالت سابقه </w:t>
      </w:r>
      <w:r w:rsidR="00593C29" w:rsidRPr="00F75A63">
        <w:rPr>
          <w:rFonts w:hint="cs"/>
          <w:rtl/>
        </w:rPr>
        <w:t>باشد</w:t>
      </w:r>
      <w:r w:rsidR="0066150E" w:rsidRPr="00F75A63">
        <w:rPr>
          <w:rFonts w:hint="cs"/>
          <w:rtl/>
        </w:rPr>
        <w:t xml:space="preserve">. </w:t>
      </w:r>
    </w:p>
    <w:p w14:paraId="5ED4D330" w14:textId="77777777" w:rsidR="00C659D1" w:rsidRPr="00F75A63" w:rsidRDefault="00000000" w:rsidP="00593C29">
      <w:pPr>
        <w:rPr>
          <w:rtl/>
        </w:rPr>
      </w:pPr>
      <w:r w:rsidRPr="00F75A63">
        <w:rPr>
          <w:rFonts w:hint="cs"/>
          <w:color w:val="FF0000"/>
          <w:rtl/>
        </w:rPr>
        <w:t>پاسخ</w:t>
      </w:r>
      <w:r w:rsidRPr="00F75A63">
        <w:rPr>
          <w:rFonts w:hint="cs"/>
          <w:rtl/>
        </w:rPr>
        <w:t>: حالت سابقه باشد</w:t>
      </w:r>
      <w:r w:rsidR="00593C29" w:rsidRPr="00F75A63">
        <w:rPr>
          <w:rFonts w:hint="cs"/>
          <w:rtl/>
        </w:rPr>
        <w:t>،</w:t>
      </w:r>
      <w:r w:rsidRPr="00F75A63">
        <w:rPr>
          <w:rFonts w:hint="cs"/>
          <w:rtl/>
        </w:rPr>
        <w:t xml:space="preserve"> یعنی تمام الموضوع شک صرف نیست. تاکید شما بر اینست که این حکمت است و قد یفترق، خب این ربطی به بحث </w:t>
      </w:r>
      <w:r w:rsidR="00593C29" w:rsidRPr="00F75A63">
        <w:rPr>
          <w:rFonts w:hint="cs"/>
          <w:rtl/>
        </w:rPr>
        <w:t xml:space="preserve">ما </w:t>
      </w:r>
      <w:r w:rsidRPr="00F75A63">
        <w:rPr>
          <w:rFonts w:hint="cs"/>
          <w:rtl/>
        </w:rPr>
        <w:t xml:space="preserve">ندارد. </w:t>
      </w:r>
      <w:r w:rsidR="00593C29" w:rsidRPr="00F75A63">
        <w:rPr>
          <w:rFonts w:hint="cs"/>
          <w:rtl/>
        </w:rPr>
        <w:t>این</w:t>
      </w:r>
      <w:r w:rsidRPr="00F75A63">
        <w:rPr>
          <w:rFonts w:hint="cs"/>
          <w:rtl/>
        </w:rPr>
        <w:t xml:space="preserve"> چه اثری دارد؟ ما می</w:t>
      </w:r>
      <w:r w:rsidR="00593C29" w:rsidRPr="00F75A63">
        <w:rPr>
          <w:rFonts w:hint="eastAsia"/>
          <w:rtl/>
        </w:rPr>
        <w:t>‌</w:t>
      </w:r>
      <w:r w:rsidRPr="00F75A63">
        <w:rPr>
          <w:rFonts w:hint="cs"/>
          <w:rtl/>
        </w:rPr>
        <w:t xml:space="preserve">خواهیم با </w:t>
      </w:r>
      <w:r w:rsidR="00C746E4" w:rsidRPr="00F75A63">
        <w:rPr>
          <w:rFonts w:hint="cs"/>
          <w:rtl/>
        </w:rPr>
        <w:t xml:space="preserve">استصحاب </w:t>
      </w:r>
      <w:r w:rsidR="00593C29" w:rsidRPr="00F75A63">
        <w:rPr>
          <w:rFonts w:hint="cs"/>
          <w:rtl/>
        </w:rPr>
        <w:t xml:space="preserve">آن را جمع </w:t>
      </w:r>
      <w:r w:rsidRPr="00F75A63">
        <w:rPr>
          <w:rFonts w:hint="cs"/>
          <w:rtl/>
        </w:rPr>
        <w:t>کنیم</w:t>
      </w:r>
      <w:r w:rsidR="00593C29" w:rsidRPr="00F75A63">
        <w:rPr>
          <w:rFonts w:hint="cs"/>
          <w:rtl/>
        </w:rPr>
        <w:t>، آن</w:t>
      </w:r>
      <w:r w:rsidRPr="00F75A63">
        <w:rPr>
          <w:rFonts w:hint="cs"/>
          <w:rtl/>
        </w:rPr>
        <w:t xml:space="preserve">جایی که </w:t>
      </w:r>
      <w:r w:rsidR="00C746E4" w:rsidRPr="00F75A63">
        <w:rPr>
          <w:rFonts w:hint="cs"/>
          <w:rtl/>
        </w:rPr>
        <w:t xml:space="preserve">استصحاب </w:t>
      </w:r>
      <w:r w:rsidRPr="00F75A63">
        <w:rPr>
          <w:rFonts w:hint="cs"/>
          <w:rtl/>
        </w:rPr>
        <w:t xml:space="preserve">ثابت است. جایی که </w:t>
      </w:r>
      <w:r w:rsidR="00C746E4" w:rsidRPr="00F75A63">
        <w:rPr>
          <w:rFonts w:hint="cs"/>
          <w:rtl/>
        </w:rPr>
        <w:t xml:space="preserve">استصحاب </w:t>
      </w:r>
      <w:r w:rsidRPr="00F75A63">
        <w:rPr>
          <w:rFonts w:hint="cs"/>
          <w:rtl/>
        </w:rPr>
        <w:t>ثابت اس</w:t>
      </w:r>
      <w:r w:rsidR="00593C29" w:rsidRPr="00F75A63">
        <w:rPr>
          <w:rFonts w:hint="cs"/>
          <w:rtl/>
        </w:rPr>
        <w:t>ت، تمام الموضوع ما لا یعلم نیست، بلکه</w:t>
      </w:r>
      <w:r w:rsidRPr="00F75A63">
        <w:rPr>
          <w:rFonts w:hint="cs"/>
          <w:rtl/>
        </w:rPr>
        <w:t xml:space="preserve"> ما لا یعلمی است که حالت سابقه دارد. </w:t>
      </w:r>
      <w:r w:rsidR="000215FB" w:rsidRPr="00F75A63">
        <w:rPr>
          <w:rFonts w:hint="cs"/>
          <w:rtl/>
        </w:rPr>
        <w:t>این</w:t>
      </w:r>
      <w:r w:rsidR="00593C29" w:rsidRPr="00F75A63">
        <w:rPr>
          <w:rFonts w:hint="cs"/>
          <w:rtl/>
        </w:rPr>
        <w:t xml:space="preserve"> مطلب</w:t>
      </w:r>
      <w:r w:rsidR="000215FB" w:rsidRPr="00F75A63">
        <w:rPr>
          <w:rFonts w:hint="cs"/>
          <w:rtl/>
        </w:rPr>
        <w:t xml:space="preserve"> روشن است.</w:t>
      </w:r>
    </w:p>
    <w:p w14:paraId="25B6C7EF" w14:textId="77777777" w:rsidR="000215FB" w:rsidRPr="00F75A63" w:rsidRDefault="00000000" w:rsidP="00593C29">
      <w:pPr>
        <w:rPr>
          <w:rtl/>
        </w:rPr>
      </w:pPr>
      <w:r w:rsidRPr="00F75A63">
        <w:rPr>
          <w:rFonts w:hint="cs"/>
          <w:rtl/>
        </w:rPr>
        <w:t xml:space="preserve">شهید صدر </w:t>
      </w:r>
      <w:r w:rsidRPr="00F75A63">
        <w:rPr>
          <w:rFonts w:hint="eastAsia"/>
          <w:rtl/>
        </w:rPr>
        <w:t>‌</w:t>
      </w:r>
      <w:r w:rsidRPr="00F75A63">
        <w:rPr>
          <w:rFonts w:hint="cs"/>
          <w:rtl/>
        </w:rPr>
        <w:t xml:space="preserve">فرمود تمام الموضوع در حدیث رفع، عبارتست از </w:t>
      </w:r>
      <w:r w:rsidR="00593C29" w:rsidRPr="00F75A63">
        <w:rPr>
          <w:rFonts w:hint="cs"/>
          <w:rtl/>
        </w:rPr>
        <w:t>«</w:t>
      </w:r>
      <w:r w:rsidRPr="00F75A63">
        <w:rPr>
          <w:rFonts w:hint="cs"/>
          <w:rtl/>
        </w:rPr>
        <w:t>ما لا یعلم</w:t>
      </w:r>
      <w:r w:rsidR="00593C29" w:rsidRPr="00F75A63">
        <w:rPr>
          <w:rFonts w:hint="cs"/>
          <w:rtl/>
        </w:rPr>
        <w:t>»</w:t>
      </w:r>
      <w:r w:rsidRPr="00F75A63">
        <w:rPr>
          <w:rFonts w:hint="cs"/>
          <w:rtl/>
        </w:rPr>
        <w:t xml:space="preserve"> و شک</w:t>
      </w:r>
      <w:r w:rsidR="00593C29" w:rsidRPr="00F75A63">
        <w:rPr>
          <w:rFonts w:hint="cs"/>
          <w:rtl/>
        </w:rPr>
        <w:t>؛</w:t>
      </w:r>
      <w:r w:rsidRPr="00F75A63">
        <w:rPr>
          <w:rFonts w:hint="cs"/>
          <w:rtl/>
        </w:rPr>
        <w:t xml:space="preserve"> و در </w:t>
      </w:r>
      <w:r w:rsidR="00C746E4" w:rsidRPr="00F75A63">
        <w:rPr>
          <w:rFonts w:hint="cs"/>
          <w:rtl/>
        </w:rPr>
        <w:t>استصحاب</w:t>
      </w:r>
      <w:r w:rsidR="00593C29" w:rsidRPr="00F75A63">
        <w:rPr>
          <w:rFonts w:hint="cs"/>
          <w:rtl/>
        </w:rPr>
        <w:t>،</w:t>
      </w:r>
      <w:r w:rsidR="00C746E4" w:rsidRPr="00F75A63">
        <w:rPr>
          <w:rFonts w:hint="cs"/>
          <w:rtl/>
        </w:rPr>
        <w:t xml:space="preserve"> </w:t>
      </w:r>
      <w:r w:rsidRPr="00F75A63">
        <w:rPr>
          <w:rFonts w:hint="cs"/>
          <w:rtl/>
        </w:rPr>
        <w:t xml:space="preserve">شکی است </w:t>
      </w:r>
      <w:r w:rsidR="00593C29" w:rsidRPr="00F75A63">
        <w:rPr>
          <w:rFonts w:hint="cs"/>
          <w:rtl/>
        </w:rPr>
        <w:t>که مسبوق به عدم الحکم است. اصالة</w:t>
      </w:r>
      <w:r w:rsidRPr="00F75A63">
        <w:rPr>
          <w:rFonts w:hint="cs"/>
          <w:rtl/>
        </w:rPr>
        <w:t xml:space="preserve"> التطابق می</w:t>
      </w:r>
      <w:r w:rsidR="00593C29" w:rsidRPr="00F75A63">
        <w:rPr>
          <w:rFonts w:hint="eastAsia"/>
          <w:rtl/>
        </w:rPr>
        <w:t>‌</w:t>
      </w:r>
      <w:r w:rsidRPr="00F75A63">
        <w:rPr>
          <w:rFonts w:hint="cs"/>
          <w:rtl/>
        </w:rPr>
        <w:t xml:space="preserve">گوید همین که ظاهر دلیل است در عالم ثبوت </w:t>
      </w:r>
      <w:r w:rsidR="00593C29" w:rsidRPr="00F75A63">
        <w:rPr>
          <w:rFonts w:hint="cs"/>
          <w:rtl/>
        </w:rPr>
        <w:t>نیز</w:t>
      </w:r>
      <w:r w:rsidRPr="00F75A63">
        <w:rPr>
          <w:rFonts w:hint="cs"/>
          <w:rtl/>
        </w:rPr>
        <w:t xml:space="preserve"> هست. یعنی ثبوتا موضوع برائت</w:t>
      </w:r>
      <w:r w:rsidR="00593C29" w:rsidRPr="00F75A63">
        <w:rPr>
          <w:rFonts w:hint="cs"/>
          <w:rtl/>
        </w:rPr>
        <w:t>،</w:t>
      </w:r>
      <w:r w:rsidRPr="00F75A63">
        <w:rPr>
          <w:rFonts w:hint="cs"/>
          <w:rtl/>
        </w:rPr>
        <w:t xml:space="preserve"> صرف شک است و موضوع </w:t>
      </w:r>
      <w:r w:rsidR="00C746E4" w:rsidRPr="00F75A63">
        <w:rPr>
          <w:rFonts w:hint="cs"/>
          <w:rtl/>
        </w:rPr>
        <w:t>استصحاب</w:t>
      </w:r>
      <w:r w:rsidR="00593C29" w:rsidRPr="00F75A63">
        <w:rPr>
          <w:rFonts w:hint="cs"/>
          <w:rtl/>
        </w:rPr>
        <w:t>،</w:t>
      </w:r>
      <w:r w:rsidR="00C746E4" w:rsidRPr="00F75A63">
        <w:rPr>
          <w:rFonts w:hint="cs"/>
          <w:rtl/>
        </w:rPr>
        <w:t xml:space="preserve"> </w:t>
      </w:r>
      <w:r w:rsidRPr="00F75A63">
        <w:rPr>
          <w:rFonts w:hint="cs"/>
          <w:rtl/>
        </w:rPr>
        <w:t>شک مسبوق به عدم تکلیف است</w:t>
      </w:r>
      <w:r w:rsidR="00593C29" w:rsidRPr="00F75A63">
        <w:rPr>
          <w:rFonts w:hint="cs"/>
          <w:rtl/>
        </w:rPr>
        <w:t>. این</w:t>
      </w:r>
      <w:r w:rsidR="00593C29" w:rsidRPr="00F75A63">
        <w:rPr>
          <w:rFonts w:hint="eastAsia"/>
          <w:rtl/>
        </w:rPr>
        <w:t>‌</w:t>
      </w:r>
      <w:r w:rsidR="00593C29" w:rsidRPr="00F75A63">
        <w:rPr>
          <w:rFonts w:hint="cs"/>
          <w:rtl/>
        </w:rPr>
        <w:t>ها</w:t>
      </w:r>
      <w:r w:rsidRPr="00F75A63">
        <w:rPr>
          <w:rFonts w:hint="cs"/>
          <w:rtl/>
        </w:rPr>
        <w:t xml:space="preserve"> </w:t>
      </w:r>
      <w:r w:rsidR="00593C29" w:rsidRPr="00F75A63">
        <w:rPr>
          <w:rFonts w:hint="cs"/>
          <w:rtl/>
        </w:rPr>
        <w:t>دو حکم و دو موضوع</w:t>
      </w:r>
      <w:r w:rsidR="00593C29" w:rsidRPr="00F75A63">
        <w:rPr>
          <w:rFonts w:hint="eastAsia"/>
          <w:rtl/>
        </w:rPr>
        <w:t>‌</w:t>
      </w:r>
      <w:r w:rsidR="00593C29" w:rsidRPr="00F75A63">
        <w:rPr>
          <w:rFonts w:hint="cs"/>
          <w:rtl/>
        </w:rPr>
        <w:t xml:space="preserve">اند، </w:t>
      </w:r>
      <w:r w:rsidRPr="00F75A63">
        <w:rPr>
          <w:rFonts w:hint="cs"/>
          <w:rtl/>
        </w:rPr>
        <w:t xml:space="preserve">و </w:t>
      </w:r>
      <w:r w:rsidR="00593C29" w:rsidRPr="00F75A63">
        <w:rPr>
          <w:rFonts w:hint="cs"/>
          <w:rtl/>
        </w:rPr>
        <w:t>معنی ندارد</w:t>
      </w:r>
      <w:r w:rsidRPr="00F75A63">
        <w:rPr>
          <w:rFonts w:hint="cs"/>
          <w:rtl/>
        </w:rPr>
        <w:t xml:space="preserve"> بگوییم برائت با </w:t>
      </w:r>
      <w:r w:rsidR="00C746E4" w:rsidRPr="00F75A63">
        <w:rPr>
          <w:rFonts w:hint="cs"/>
          <w:rtl/>
        </w:rPr>
        <w:t xml:space="preserve">استصحاب </w:t>
      </w:r>
      <w:r w:rsidRPr="00F75A63">
        <w:rPr>
          <w:rFonts w:hint="cs"/>
          <w:rtl/>
        </w:rPr>
        <w:t>قد یتفق و قد یجتمع</w:t>
      </w:r>
      <w:r w:rsidR="00593C29" w:rsidRPr="00F75A63">
        <w:rPr>
          <w:rFonts w:hint="cs"/>
          <w:rtl/>
        </w:rPr>
        <w:t xml:space="preserve">. </w:t>
      </w:r>
      <w:r w:rsidRPr="00F75A63">
        <w:rPr>
          <w:rFonts w:hint="cs"/>
          <w:rtl/>
        </w:rPr>
        <w:t>این</w:t>
      </w:r>
      <w:r w:rsidR="00593C29" w:rsidRPr="00F75A63">
        <w:rPr>
          <w:rFonts w:hint="eastAsia"/>
          <w:rtl/>
        </w:rPr>
        <w:t>‌</w:t>
      </w:r>
      <w:r w:rsidRPr="00F75A63">
        <w:rPr>
          <w:rFonts w:hint="cs"/>
          <w:rtl/>
        </w:rPr>
        <w:t>ها دو حکم</w:t>
      </w:r>
      <w:r w:rsidRPr="00F75A63">
        <w:rPr>
          <w:rFonts w:hint="eastAsia"/>
          <w:rtl/>
        </w:rPr>
        <w:t>‌</w:t>
      </w:r>
      <w:r w:rsidRPr="00F75A63">
        <w:rPr>
          <w:rFonts w:hint="cs"/>
          <w:rtl/>
        </w:rPr>
        <w:t>اند</w:t>
      </w:r>
      <w:r w:rsidR="00593C29" w:rsidRPr="00F75A63">
        <w:rPr>
          <w:rFonts w:hint="cs"/>
          <w:rtl/>
        </w:rPr>
        <w:t>،</w:t>
      </w:r>
      <w:r w:rsidRPr="00F75A63">
        <w:rPr>
          <w:rFonts w:hint="cs"/>
          <w:rtl/>
        </w:rPr>
        <w:t xml:space="preserve"> ولذا یکی حاکم بر دیگری است و موضوع آن را برمی</w:t>
      </w:r>
      <w:r w:rsidR="00593C29" w:rsidRPr="00F75A63">
        <w:rPr>
          <w:rFonts w:hint="eastAsia"/>
          <w:rtl/>
        </w:rPr>
        <w:t>‌</w:t>
      </w:r>
      <w:r w:rsidRPr="00F75A63">
        <w:rPr>
          <w:rFonts w:hint="cs"/>
          <w:rtl/>
        </w:rPr>
        <w:t>دارد. البته شهید صدر جواب</w:t>
      </w:r>
      <w:r w:rsidRPr="00F75A63">
        <w:rPr>
          <w:rFonts w:hint="eastAsia"/>
          <w:rtl/>
        </w:rPr>
        <w:t>‌</w:t>
      </w:r>
      <w:r w:rsidRPr="00F75A63">
        <w:rPr>
          <w:rFonts w:hint="cs"/>
          <w:rtl/>
        </w:rPr>
        <w:t xml:space="preserve">هایی دارد که عرض </w:t>
      </w:r>
      <w:r w:rsidR="00593C29" w:rsidRPr="00F75A63">
        <w:rPr>
          <w:rFonts w:hint="cs"/>
          <w:rtl/>
        </w:rPr>
        <w:t>می‌کنیم</w:t>
      </w:r>
      <w:r w:rsidRPr="00F75A63">
        <w:rPr>
          <w:rFonts w:hint="cs"/>
          <w:rtl/>
        </w:rPr>
        <w:t>.</w:t>
      </w:r>
      <w:r w:rsidR="00593C29" w:rsidRPr="00F75A63">
        <w:rPr>
          <w:rFonts w:hint="cs"/>
          <w:rtl/>
        </w:rPr>
        <w:t xml:space="preserve"> بنابراین،</w:t>
      </w:r>
      <w:r w:rsidRPr="00F75A63">
        <w:rPr>
          <w:rFonts w:hint="cs"/>
          <w:rtl/>
        </w:rPr>
        <w:t xml:space="preserve"> این پاسخ مرحوم خویی قابل قبول نیست. </w:t>
      </w:r>
    </w:p>
    <w:p w14:paraId="7020DA16" w14:textId="77777777" w:rsidR="007D07B3" w:rsidRPr="00F75A63" w:rsidRDefault="00000000" w:rsidP="007D07B3">
      <w:pPr>
        <w:keepNext/>
        <w:ind w:firstLine="0"/>
        <w:outlineLvl w:val="0"/>
        <w:rPr>
          <w:rFonts w:asciiTheme="majorBidi" w:eastAsia="Times New Roman" w:hAnsiTheme="majorBidi" w:cstheme="majorBidi"/>
          <w:b/>
          <w:bCs/>
          <w:color w:val="0100FF"/>
          <w:kern w:val="32"/>
          <w:sz w:val="32"/>
          <w:szCs w:val="32"/>
          <w:rtl/>
        </w:rPr>
      </w:pPr>
      <w:bookmarkStart w:id="771" w:name="_Toc128954107"/>
      <w:r w:rsidRPr="00F75A63">
        <w:rPr>
          <w:rFonts w:asciiTheme="majorBidi" w:eastAsia="Times New Roman" w:hAnsiTheme="majorBidi" w:cstheme="majorBidi" w:hint="cs"/>
          <w:b/>
          <w:bCs/>
          <w:color w:val="0100FF"/>
          <w:kern w:val="32"/>
          <w:sz w:val="32"/>
          <w:szCs w:val="32"/>
          <w:rtl/>
        </w:rPr>
        <w:t>پاسخ دیگری از مرحوم خویی به اشکال</w:t>
      </w:r>
      <w:bookmarkEnd w:id="771"/>
    </w:p>
    <w:p w14:paraId="375B7C06" w14:textId="77777777" w:rsidR="000215FB" w:rsidRPr="00F75A63" w:rsidRDefault="00000000" w:rsidP="002E4E20">
      <w:pPr>
        <w:rPr>
          <w:rtl/>
        </w:rPr>
      </w:pPr>
      <w:r w:rsidRPr="00F75A63">
        <w:rPr>
          <w:rFonts w:hint="cs"/>
          <w:rtl/>
        </w:rPr>
        <w:t>در یکی</w:t>
      </w:r>
      <w:r w:rsidR="00593C29" w:rsidRPr="00F75A63">
        <w:rPr>
          <w:rFonts w:hint="cs"/>
          <w:rtl/>
        </w:rPr>
        <w:t xml:space="preserve"> دیگر</w:t>
      </w:r>
      <w:r w:rsidRPr="00F75A63">
        <w:rPr>
          <w:rFonts w:hint="cs"/>
          <w:rtl/>
        </w:rPr>
        <w:t xml:space="preserve"> از تقریرات </w:t>
      </w:r>
      <w:r w:rsidR="00593C29" w:rsidRPr="00F75A63">
        <w:rPr>
          <w:rFonts w:hint="cs"/>
          <w:rtl/>
        </w:rPr>
        <w:t>آقای خویی</w:t>
      </w:r>
      <w:r w:rsidRPr="00F75A63">
        <w:rPr>
          <w:rFonts w:hint="cs"/>
          <w:rtl/>
        </w:rPr>
        <w:t xml:space="preserve"> که </w:t>
      </w:r>
      <w:r w:rsidR="00593C29" w:rsidRPr="00F75A63">
        <w:rPr>
          <w:rFonts w:hint="cs"/>
          <w:rtl/>
        </w:rPr>
        <w:t>برای</w:t>
      </w:r>
      <w:r w:rsidRPr="00F75A63">
        <w:rPr>
          <w:rFonts w:hint="cs"/>
          <w:rtl/>
        </w:rPr>
        <w:t xml:space="preserve"> آقای جواهری است، ایشان در پرانتز گذاشته و گفته </w:t>
      </w:r>
      <w:r w:rsidR="00593C29" w:rsidRPr="00F75A63">
        <w:rPr>
          <w:rFonts w:hint="cs"/>
          <w:rtl/>
        </w:rPr>
        <w:t xml:space="preserve">است </w:t>
      </w:r>
      <w:r w:rsidRPr="00F75A63">
        <w:rPr>
          <w:rFonts w:hint="cs"/>
          <w:rtl/>
        </w:rPr>
        <w:t xml:space="preserve">که </w:t>
      </w:r>
      <w:r w:rsidR="002E4E20" w:rsidRPr="00F75A63">
        <w:rPr>
          <w:rFonts w:hint="cs"/>
          <w:rtl/>
        </w:rPr>
        <w:t>این بیان از دوره لاحقه است</w:t>
      </w:r>
      <w:r w:rsidR="007D07B3" w:rsidRPr="00F75A63">
        <w:rPr>
          <w:rFonts w:hint="cs"/>
          <w:rtl/>
        </w:rPr>
        <w:t>،</w:t>
      </w:r>
      <w:r w:rsidRPr="00F75A63">
        <w:rPr>
          <w:rFonts w:hint="cs"/>
          <w:rtl/>
        </w:rPr>
        <w:t xml:space="preserve"> و پاسخ به شبهه را قدری بازتر </w:t>
      </w:r>
      <w:r w:rsidR="00593C29" w:rsidRPr="00F75A63">
        <w:rPr>
          <w:rFonts w:hint="cs"/>
          <w:rtl/>
        </w:rPr>
        <w:t>مطرح کرده</w:t>
      </w:r>
      <w:r w:rsidRPr="00F75A63">
        <w:rPr>
          <w:rFonts w:hint="cs"/>
          <w:rtl/>
        </w:rPr>
        <w:t xml:space="preserve"> است. </w:t>
      </w:r>
      <w:r w:rsidR="00593C29" w:rsidRPr="00F75A63">
        <w:rPr>
          <w:rFonts w:hint="cs"/>
          <w:rtl/>
        </w:rPr>
        <w:t>ظاهر این عبارت</w:t>
      </w:r>
      <w:r w:rsidRPr="00F75A63">
        <w:rPr>
          <w:rFonts w:hint="cs"/>
          <w:rtl/>
        </w:rPr>
        <w:t xml:space="preserve"> طوری است که می</w:t>
      </w:r>
      <w:r w:rsidRPr="00F75A63">
        <w:rPr>
          <w:rFonts w:hint="eastAsia"/>
          <w:rtl/>
        </w:rPr>
        <w:t>‌</w:t>
      </w:r>
      <w:r w:rsidRPr="00F75A63">
        <w:rPr>
          <w:rFonts w:hint="cs"/>
          <w:rtl/>
        </w:rPr>
        <w:t>خواهد به امارات هم تعمیم بدهد. می</w:t>
      </w:r>
      <w:r w:rsidRPr="00F75A63">
        <w:rPr>
          <w:rFonts w:hint="eastAsia"/>
          <w:rtl/>
        </w:rPr>
        <w:t>‌</w:t>
      </w:r>
      <w:r w:rsidRPr="00F75A63">
        <w:rPr>
          <w:rFonts w:hint="cs"/>
          <w:rtl/>
        </w:rPr>
        <w:t xml:space="preserve">فرماید: </w:t>
      </w:r>
    </w:p>
    <w:p w14:paraId="4BB1B9BC" w14:textId="77777777" w:rsidR="00E97166" w:rsidRPr="00F75A63" w:rsidRDefault="00000000" w:rsidP="00E97166">
      <w:pPr>
        <w:ind w:left="720"/>
        <w:rPr>
          <w:rFonts w:cs="NoorZar"/>
          <w:color w:val="365F91" w:themeColor="accent1" w:themeShade="BF"/>
          <w:rtl/>
        </w:rPr>
      </w:pPr>
      <w:r w:rsidRPr="00F75A63">
        <w:rPr>
          <w:rFonts w:cs="NoorZar"/>
          <w:color w:val="365F91" w:themeColor="accent1" w:themeShade="BF"/>
          <w:rtl/>
        </w:rPr>
        <w:t>لأنّه يقال: إنّ أخبار البراءة جعلت بنحو تعمّ الاستصحاب، فإنّ قوله</w:t>
      </w:r>
      <w:r w:rsidRPr="00F75A63">
        <w:rPr>
          <w:rFonts w:cs="NoorZar" w:hint="cs"/>
          <w:color w:val="365F91" w:themeColor="accent1" w:themeShade="BF"/>
          <w:rtl/>
        </w:rPr>
        <w:t>: «</w:t>
      </w:r>
      <w:r w:rsidRPr="00F75A63">
        <w:rPr>
          <w:rFonts w:cs="NoorZar"/>
          <w:color w:val="365F91" w:themeColor="accent1" w:themeShade="BF"/>
          <w:rtl/>
        </w:rPr>
        <w:t>الناس في سعة ما لا يعلمون»</w:t>
      </w:r>
      <w:r w:rsidRPr="00F75A63">
        <w:rPr>
          <w:rFonts w:cs="NoorZar" w:hint="cs"/>
          <w:color w:val="365F91" w:themeColor="accent1" w:themeShade="BF"/>
          <w:rtl/>
        </w:rPr>
        <w:t xml:space="preserve"> </w:t>
      </w:r>
      <w:r w:rsidRPr="00F75A63">
        <w:rPr>
          <w:rFonts w:cs="NoorZar"/>
          <w:color w:val="365F91" w:themeColor="accent1" w:themeShade="BF"/>
          <w:rtl/>
        </w:rPr>
        <w:t>قد ورد في حليّة اللحم المشكوك تذكيته مع كونه في بلد الإسلام</w:t>
      </w:r>
      <w:r w:rsidRPr="00F75A63">
        <w:rPr>
          <w:rFonts w:cs="NoorZar" w:hint="cs"/>
          <w:color w:val="365F91" w:themeColor="accent1" w:themeShade="BF"/>
          <w:rtl/>
        </w:rPr>
        <w:t xml:space="preserve"> </w:t>
      </w:r>
    </w:p>
    <w:p w14:paraId="7C2F4D0A" w14:textId="77777777" w:rsidR="000215FB" w:rsidRPr="00F75A63" w:rsidRDefault="00000000" w:rsidP="000215FB">
      <w:pPr>
        <w:rPr>
          <w:rtl/>
        </w:rPr>
      </w:pPr>
      <w:r w:rsidRPr="00F75A63">
        <w:rPr>
          <w:rFonts w:hint="cs"/>
          <w:rtl/>
        </w:rPr>
        <w:t>روایات را در بحث حل آوردیم و خواندیم و روشن نیست همه در بلد اسلام باشد</w:t>
      </w:r>
      <w:r w:rsidR="00E97166" w:rsidRPr="00F75A63">
        <w:rPr>
          <w:rFonts w:hint="cs"/>
          <w:rtl/>
        </w:rPr>
        <w:t>،</w:t>
      </w:r>
      <w:r w:rsidRPr="00F75A63">
        <w:rPr>
          <w:rFonts w:hint="cs"/>
          <w:rtl/>
        </w:rPr>
        <w:t xml:space="preserve"> ولی ظاهر برخی اینطور است. </w:t>
      </w:r>
    </w:p>
    <w:p w14:paraId="3DAB807A" w14:textId="77777777" w:rsidR="00E97166" w:rsidRPr="00F75A63" w:rsidRDefault="00000000" w:rsidP="00E97166">
      <w:pPr>
        <w:ind w:left="720"/>
        <w:rPr>
          <w:rFonts w:cs="NoorZar"/>
          <w:color w:val="365F91" w:themeColor="accent1" w:themeShade="BF"/>
          <w:rtl/>
        </w:rPr>
      </w:pPr>
      <w:r w:rsidRPr="00F75A63">
        <w:rPr>
          <w:rFonts w:cs="NoorZar"/>
          <w:color w:val="365F91" w:themeColor="accent1" w:themeShade="BF"/>
          <w:rtl/>
        </w:rPr>
        <w:t>ولا ريب في وجود أمارة التذكية حينئذ</w:t>
      </w:r>
      <w:r w:rsidRPr="00F75A63">
        <w:rPr>
          <w:rFonts w:cs="NoorZar" w:hint="cs"/>
          <w:color w:val="365F91" w:themeColor="accent1" w:themeShade="BF"/>
          <w:rtl/>
        </w:rPr>
        <w:t xml:space="preserve"> </w:t>
      </w:r>
    </w:p>
    <w:p w14:paraId="776CAE4B" w14:textId="77777777" w:rsidR="000215FB" w:rsidRPr="00F75A63" w:rsidRDefault="00000000" w:rsidP="000215FB">
      <w:pPr>
        <w:rPr>
          <w:rtl/>
        </w:rPr>
      </w:pPr>
      <w:r w:rsidRPr="00F75A63">
        <w:rPr>
          <w:rFonts w:hint="cs"/>
          <w:rtl/>
        </w:rPr>
        <w:t>چون در بلد اسلام بوده است.</w:t>
      </w:r>
    </w:p>
    <w:p w14:paraId="1F677B9E" w14:textId="77777777" w:rsidR="00E97166" w:rsidRPr="00F75A63" w:rsidRDefault="00000000" w:rsidP="00E97166">
      <w:pPr>
        <w:ind w:left="720"/>
        <w:rPr>
          <w:rFonts w:cs="NoorZar"/>
          <w:color w:val="365F91" w:themeColor="accent1" w:themeShade="BF"/>
          <w:rtl/>
        </w:rPr>
      </w:pPr>
      <w:r w:rsidRPr="00F75A63">
        <w:rPr>
          <w:rFonts w:cs="NoorZar"/>
          <w:color w:val="365F91" w:themeColor="accent1" w:themeShade="BF"/>
          <w:rtl/>
        </w:rPr>
        <w:t>فكأنّه يقول: الناس في سعة من تكليف لا يعلمونه بالعلم الوجداني، سواء كان لقيام أمارة على الحليّة أو صرف الشكّ</w:t>
      </w:r>
      <w:r w:rsidRPr="00F75A63">
        <w:rPr>
          <w:rFonts w:cs="NoorZar" w:hint="cs"/>
          <w:color w:val="365F91" w:themeColor="accent1" w:themeShade="BF"/>
          <w:rtl/>
        </w:rPr>
        <w:t>.</w:t>
      </w:r>
      <w:r>
        <w:rPr>
          <w:rFonts w:cs="NoorZar"/>
          <w:color w:val="365F91" w:themeColor="accent1" w:themeShade="BF"/>
          <w:vertAlign w:val="superscript"/>
          <w:rtl/>
        </w:rPr>
        <w:footnoteReference w:id="148"/>
      </w:r>
    </w:p>
    <w:p w14:paraId="5FFE265A" w14:textId="77777777" w:rsidR="007D07B3" w:rsidRPr="00F75A63" w:rsidRDefault="00000000" w:rsidP="007D07B3">
      <w:pPr>
        <w:keepNext/>
        <w:ind w:firstLine="0"/>
        <w:outlineLvl w:val="0"/>
        <w:rPr>
          <w:rFonts w:asciiTheme="majorBidi" w:eastAsia="Times New Roman" w:hAnsiTheme="majorBidi" w:cstheme="majorBidi"/>
          <w:b/>
          <w:bCs/>
          <w:color w:val="0100FF"/>
          <w:kern w:val="32"/>
          <w:sz w:val="32"/>
          <w:szCs w:val="32"/>
          <w:rtl/>
        </w:rPr>
      </w:pPr>
      <w:bookmarkStart w:id="772" w:name="_Toc128954108"/>
      <w:r w:rsidRPr="00F75A63">
        <w:rPr>
          <w:rFonts w:asciiTheme="majorBidi" w:eastAsia="Times New Roman" w:hAnsiTheme="majorBidi" w:cstheme="majorBidi" w:hint="cs"/>
          <w:b/>
          <w:bCs/>
          <w:color w:val="0100FF"/>
          <w:kern w:val="32"/>
          <w:sz w:val="32"/>
          <w:szCs w:val="32"/>
          <w:rtl/>
        </w:rPr>
        <w:t>نقد پاسخ دوم مرحوم خویی</w:t>
      </w:r>
      <w:bookmarkEnd w:id="772"/>
    </w:p>
    <w:p w14:paraId="34122F40" w14:textId="77777777" w:rsidR="000215FB" w:rsidRPr="00F75A63" w:rsidRDefault="00000000" w:rsidP="007D07B3">
      <w:pPr>
        <w:rPr>
          <w:rtl/>
        </w:rPr>
      </w:pPr>
      <w:r w:rsidRPr="00F75A63">
        <w:rPr>
          <w:rFonts w:hint="cs"/>
          <w:rtl/>
        </w:rPr>
        <w:t xml:space="preserve">اگر </w:t>
      </w:r>
      <w:r w:rsidR="007D07B3" w:rsidRPr="00F75A63">
        <w:rPr>
          <w:rFonts w:hint="cs"/>
          <w:rtl/>
        </w:rPr>
        <w:t>این بیان مدنظر باشد، به نظر می</w:t>
      </w:r>
      <w:r w:rsidR="007D07B3" w:rsidRPr="00F75A63">
        <w:rPr>
          <w:rFonts w:hint="eastAsia"/>
          <w:rtl/>
        </w:rPr>
        <w:t>‌</w:t>
      </w:r>
      <w:r w:rsidR="007D07B3" w:rsidRPr="00F75A63">
        <w:rPr>
          <w:rFonts w:hint="cs"/>
          <w:rtl/>
        </w:rPr>
        <w:t>رسد</w:t>
      </w:r>
      <w:r w:rsidRPr="00F75A63">
        <w:rPr>
          <w:rFonts w:hint="cs"/>
          <w:rtl/>
        </w:rPr>
        <w:t xml:space="preserve"> غیر از نکته</w:t>
      </w:r>
      <w:r w:rsidRPr="00F75A63">
        <w:rPr>
          <w:rFonts w:hint="eastAsia"/>
          <w:rtl/>
        </w:rPr>
        <w:t>‌</w:t>
      </w:r>
      <w:r w:rsidRPr="00F75A63">
        <w:rPr>
          <w:rFonts w:hint="cs"/>
          <w:rtl/>
        </w:rPr>
        <w:t xml:space="preserve">ای که آقای صدر فرمود و درست هم </w:t>
      </w:r>
      <w:r w:rsidR="00495B8C" w:rsidRPr="00F75A63">
        <w:rPr>
          <w:rFonts w:hint="cs"/>
          <w:rtl/>
        </w:rPr>
        <w:t>ه</w:t>
      </w:r>
      <w:r w:rsidRPr="00F75A63">
        <w:rPr>
          <w:rFonts w:hint="cs"/>
          <w:rtl/>
        </w:rPr>
        <w:t xml:space="preserve">ست، دو اشکال </w:t>
      </w:r>
      <w:r w:rsidR="00495B8C" w:rsidRPr="00F75A63">
        <w:rPr>
          <w:rFonts w:hint="cs"/>
          <w:rtl/>
        </w:rPr>
        <w:t xml:space="preserve">دیگر </w:t>
      </w:r>
      <w:r w:rsidRPr="00F75A63">
        <w:rPr>
          <w:rFonts w:hint="cs"/>
          <w:rtl/>
        </w:rPr>
        <w:t xml:space="preserve">به </w:t>
      </w:r>
      <w:r w:rsidR="007D07B3" w:rsidRPr="00F75A63">
        <w:rPr>
          <w:rFonts w:hint="cs"/>
          <w:rtl/>
        </w:rPr>
        <w:t>آن</w:t>
      </w:r>
      <w:r w:rsidRPr="00F75A63">
        <w:rPr>
          <w:rFonts w:hint="cs"/>
          <w:rtl/>
        </w:rPr>
        <w:t xml:space="preserve"> وارد است. </w:t>
      </w:r>
    </w:p>
    <w:p w14:paraId="38AB7AF3" w14:textId="77777777" w:rsidR="007D07B3" w:rsidRPr="00F75A63" w:rsidRDefault="00000000" w:rsidP="007D07B3">
      <w:pPr>
        <w:rPr>
          <w:rtl/>
        </w:rPr>
      </w:pPr>
      <w:r w:rsidRPr="00F75A63">
        <w:rPr>
          <w:rFonts w:hint="cs"/>
          <w:rtl/>
        </w:rPr>
        <w:t>می</w:t>
      </w:r>
      <w:r w:rsidRPr="00F75A63">
        <w:rPr>
          <w:rFonts w:hint="eastAsia"/>
          <w:rtl/>
        </w:rPr>
        <w:t>‌</w:t>
      </w:r>
      <w:r w:rsidRPr="00F75A63">
        <w:rPr>
          <w:rFonts w:hint="cs"/>
          <w:rtl/>
        </w:rPr>
        <w:t xml:space="preserve">گوید «لا یعلمونه بالعلم الوجداني». آیا واقعا موضوع دلیل برائت </w:t>
      </w:r>
      <w:r w:rsidR="000B34F4" w:rsidRPr="00F75A63">
        <w:rPr>
          <w:rFonts w:hint="cs"/>
          <w:rtl/>
        </w:rPr>
        <w:t xml:space="preserve">عدم </w:t>
      </w:r>
      <w:r w:rsidRPr="00F75A63">
        <w:rPr>
          <w:rFonts w:hint="cs"/>
          <w:rtl/>
        </w:rPr>
        <w:t xml:space="preserve">علم وجدانی است؟ اگر اینطور باشد، در </w:t>
      </w:r>
      <w:r w:rsidR="000B34F4" w:rsidRPr="00F75A63">
        <w:rPr>
          <w:rFonts w:hint="cs"/>
          <w:rtl/>
        </w:rPr>
        <w:t>استصحاب</w:t>
      </w:r>
      <w:r w:rsidRPr="00F75A63">
        <w:rPr>
          <w:rFonts w:hint="cs"/>
          <w:rtl/>
        </w:rPr>
        <w:t xml:space="preserve"> مثبت تکلیف هم باید بگویید </w:t>
      </w:r>
      <w:r w:rsidR="00495B8C" w:rsidRPr="00F75A63">
        <w:rPr>
          <w:rFonts w:hint="cs"/>
          <w:rtl/>
        </w:rPr>
        <w:t xml:space="preserve">چون </w:t>
      </w:r>
      <w:r w:rsidR="00511EB2" w:rsidRPr="00F75A63">
        <w:rPr>
          <w:rFonts w:hint="cs"/>
          <w:rtl/>
        </w:rPr>
        <w:t xml:space="preserve">موضوع برائت </w:t>
      </w:r>
      <w:r w:rsidR="000B34F4" w:rsidRPr="00F75A63">
        <w:rPr>
          <w:rFonts w:hint="cs"/>
          <w:rtl/>
        </w:rPr>
        <w:t xml:space="preserve">عدم </w:t>
      </w:r>
      <w:r w:rsidR="00511EB2" w:rsidRPr="00F75A63">
        <w:rPr>
          <w:rFonts w:hint="cs"/>
          <w:rtl/>
        </w:rPr>
        <w:t>علم وجدان</w:t>
      </w:r>
      <w:r w:rsidRPr="00F75A63">
        <w:rPr>
          <w:rFonts w:hint="cs"/>
          <w:rtl/>
        </w:rPr>
        <w:t>ی است،</w:t>
      </w:r>
      <w:r w:rsidR="00511EB2" w:rsidRPr="00F75A63">
        <w:rPr>
          <w:rFonts w:hint="cs"/>
          <w:rtl/>
        </w:rPr>
        <w:t xml:space="preserve"> </w:t>
      </w:r>
      <w:r w:rsidRPr="00F75A63">
        <w:rPr>
          <w:rFonts w:hint="cs"/>
          <w:rtl/>
        </w:rPr>
        <w:t xml:space="preserve">و </w:t>
      </w:r>
      <w:r w:rsidR="00511EB2" w:rsidRPr="00F75A63">
        <w:rPr>
          <w:rFonts w:hint="cs"/>
          <w:rtl/>
        </w:rPr>
        <w:t>یک ا</w:t>
      </w:r>
      <w:r w:rsidR="000B34F4" w:rsidRPr="00F75A63">
        <w:rPr>
          <w:rFonts w:hint="cs"/>
          <w:rtl/>
        </w:rPr>
        <w:t>ستصحاب داریم که مثبت تکلیف است پس</w:t>
      </w:r>
      <w:r w:rsidR="00511EB2" w:rsidRPr="00F75A63">
        <w:rPr>
          <w:rFonts w:hint="cs"/>
          <w:rtl/>
        </w:rPr>
        <w:t xml:space="preserve"> موضوع برائت را برنمی</w:t>
      </w:r>
      <w:r w:rsidRPr="00F75A63">
        <w:rPr>
          <w:rFonts w:hint="eastAsia"/>
          <w:rtl/>
        </w:rPr>
        <w:t>‌</w:t>
      </w:r>
      <w:r w:rsidR="00511EB2" w:rsidRPr="00F75A63">
        <w:rPr>
          <w:rFonts w:hint="cs"/>
          <w:rtl/>
        </w:rPr>
        <w:t xml:space="preserve">دارد چون علم </w:t>
      </w:r>
      <w:r w:rsidRPr="00F75A63">
        <w:rPr>
          <w:rFonts w:hint="cs"/>
          <w:rtl/>
        </w:rPr>
        <w:t>وجدانی</w:t>
      </w:r>
      <w:r w:rsidR="00511EB2" w:rsidRPr="00F75A63">
        <w:rPr>
          <w:rFonts w:hint="cs"/>
          <w:rtl/>
        </w:rPr>
        <w:t xml:space="preserve"> نمی</w:t>
      </w:r>
      <w:r w:rsidR="00511EB2" w:rsidRPr="00F75A63">
        <w:rPr>
          <w:rFonts w:hint="eastAsia"/>
          <w:rtl/>
        </w:rPr>
        <w:t>‌</w:t>
      </w:r>
      <w:r w:rsidR="00511EB2" w:rsidRPr="00F75A63">
        <w:rPr>
          <w:rFonts w:hint="cs"/>
          <w:rtl/>
        </w:rPr>
        <w:t>آورد. برای مثال الان شک داریم که شرب تتن حرام است یا خیر و فرض کنیم قبلا حرام بوده است و الان شک داریم که در عصر ما حرام است یا خیر، بگوییم بقاء حرمت را</w:t>
      </w:r>
      <w:r w:rsidRPr="00F75A63">
        <w:rPr>
          <w:rFonts w:hint="cs"/>
          <w:rtl/>
        </w:rPr>
        <w:t xml:space="preserve"> استصحاب می‌کنیم. </w:t>
      </w:r>
      <w:r w:rsidR="00511EB2" w:rsidRPr="00F75A63">
        <w:rPr>
          <w:rFonts w:hint="cs"/>
          <w:rtl/>
        </w:rPr>
        <w:t xml:space="preserve">اگر موضوع برائت </w:t>
      </w:r>
      <w:r w:rsidR="000B34F4" w:rsidRPr="00F75A63">
        <w:rPr>
          <w:rFonts w:hint="cs"/>
          <w:rtl/>
        </w:rPr>
        <w:t xml:space="preserve">عدم </w:t>
      </w:r>
      <w:r w:rsidR="00511EB2" w:rsidRPr="00F75A63">
        <w:rPr>
          <w:rFonts w:hint="cs"/>
          <w:rtl/>
        </w:rPr>
        <w:t xml:space="preserve">علم وجدانی باشد، </w:t>
      </w:r>
      <w:r w:rsidR="00C746E4" w:rsidRPr="00F75A63">
        <w:rPr>
          <w:rFonts w:hint="cs"/>
          <w:rtl/>
        </w:rPr>
        <w:t xml:space="preserve">استصحاب </w:t>
      </w:r>
      <w:r w:rsidR="00511EB2" w:rsidRPr="00F75A63">
        <w:rPr>
          <w:rFonts w:hint="cs"/>
          <w:rtl/>
        </w:rPr>
        <w:t xml:space="preserve">کاری به برائت ندارد. استصحاب در نهایت محرز است و یک علم تعبدی درست </w:t>
      </w:r>
      <w:r w:rsidR="00C746E4" w:rsidRPr="00F75A63">
        <w:rPr>
          <w:rFonts w:hint="cs"/>
          <w:rtl/>
        </w:rPr>
        <w:t>می‌کند</w:t>
      </w:r>
      <w:r w:rsidR="00511EB2" w:rsidRPr="00F75A63">
        <w:rPr>
          <w:rFonts w:hint="cs"/>
          <w:rtl/>
        </w:rPr>
        <w:t xml:space="preserve"> و چرا حاکم بر برائت باشد؟ </w:t>
      </w:r>
      <w:r w:rsidR="00C746E4" w:rsidRPr="00F75A63">
        <w:rPr>
          <w:rFonts w:hint="cs"/>
          <w:rtl/>
        </w:rPr>
        <w:t xml:space="preserve">استصحاب </w:t>
      </w:r>
      <w:r w:rsidR="00511EB2" w:rsidRPr="00F75A63">
        <w:rPr>
          <w:rFonts w:hint="cs"/>
          <w:rtl/>
        </w:rPr>
        <w:t>برای خود جاری است و برائت هم جاری است. چه اثری دارد؟ موضوع را تبدیل کردید به علم وجدانی</w:t>
      </w:r>
      <w:r w:rsidRPr="00F75A63">
        <w:rPr>
          <w:rFonts w:hint="cs"/>
          <w:rtl/>
        </w:rPr>
        <w:t xml:space="preserve">، پس مثبت آن هم همینطور است. </w:t>
      </w:r>
    </w:p>
    <w:p w14:paraId="259887CF" w14:textId="77777777" w:rsidR="00457E96" w:rsidRPr="00F75A63" w:rsidRDefault="00000000" w:rsidP="007D07B3">
      <w:pPr>
        <w:rPr>
          <w:rtl/>
        </w:rPr>
      </w:pPr>
      <w:r w:rsidRPr="00F75A63">
        <w:rPr>
          <w:rFonts w:hint="cs"/>
          <w:rtl/>
        </w:rPr>
        <w:t>آ</w:t>
      </w:r>
      <w:r w:rsidR="00511EB2" w:rsidRPr="00F75A63">
        <w:rPr>
          <w:rFonts w:hint="cs"/>
          <w:rtl/>
        </w:rPr>
        <w:t xml:space="preserve">نگاه فرمود </w:t>
      </w:r>
      <w:r w:rsidRPr="00F75A63">
        <w:rPr>
          <w:rFonts w:hint="cs"/>
          <w:rtl/>
        </w:rPr>
        <w:t>«</w:t>
      </w:r>
      <w:r w:rsidR="00511EB2" w:rsidRPr="00F75A63">
        <w:rPr>
          <w:rFonts w:hint="cs"/>
          <w:rtl/>
        </w:rPr>
        <w:t>سواء کان لق</w:t>
      </w:r>
      <w:r w:rsidRPr="00F75A63">
        <w:rPr>
          <w:rFonts w:hint="cs"/>
          <w:rtl/>
        </w:rPr>
        <w:t>ی</w:t>
      </w:r>
      <w:r w:rsidR="00511EB2" w:rsidRPr="00F75A63">
        <w:rPr>
          <w:rFonts w:hint="cs"/>
          <w:rtl/>
        </w:rPr>
        <w:t>ام أمارة علی الحلیة</w:t>
      </w:r>
      <w:r w:rsidRPr="00F75A63">
        <w:rPr>
          <w:rFonts w:hint="cs"/>
          <w:rtl/>
        </w:rPr>
        <w:t>»،</w:t>
      </w:r>
      <w:r w:rsidR="00511EB2" w:rsidRPr="00F75A63">
        <w:rPr>
          <w:rFonts w:hint="cs"/>
          <w:rtl/>
        </w:rPr>
        <w:t xml:space="preserve"> یعنی اگر اماره هم بیاید موضوع برائت برد</w:t>
      </w:r>
      <w:r w:rsidRPr="00F75A63">
        <w:rPr>
          <w:rFonts w:hint="cs"/>
          <w:rtl/>
        </w:rPr>
        <w:t>ا</w:t>
      </w:r>
      <w:r w:rsidR="00511EB2" w:rsidRPr="00F75A63">
        <w:rPr>
          <w:rFonts w:hint="cs"/>
          <w:rtl/>
        </w:rPr>
        <w:t>شته ن</w:t>
      </w:r>
      <w:r w:rsidRPr="00F75A63">
        <w:rPr>
          <w:rFonts w:hint="cs"/>
          <w:rtl/>
        </w:rPr>
        <w:t>می‌شود.</w:t>
      </w:r>
      <w:r w:rsidR="00511EB2" w:rsidRPr="00F75A63">
        <w:rPr>
          <w:rFonts w:hint="cs"/>
          <w:rtl/>
        </w:rPr>
        <w:t xml:space="preserve"> این خیلی عجیب </w:t>
      </w:r>
      <w:r w:rsidRPr="00F75A63">
        <w:rPr>
          <w:rFonts w:hint="cs"/>
          <w:rtl/>
        </w:rPr>
        <w:t>ا</w:t>
      </w:r>
      <w:r w:rsidR="00511EB2" w:rsidRPr="00F75A63">
        <w:rPr>
          <w:rFonts w:hint="cs"/>
          <w:rtl/>
        </w:rPr>
        <w:t xml:space="preserve">ست. خود مرحوم آقای خویی </w:t>
      </w:r>
      <w:r w:rsidR="00C746E4" w:rsidRPr="00F75A63">
        <w:rPr>
          <w:rFonts w:hint="cs"/>
          <w:rtl/>
        </w:rPr>
        <w:t xml:space="preserve">استصحاب </w:t>
      </w:r>
      <w:r w:rsidR="00511EB2" w:rsidRPr="00F75A63">
        <w:rPr>
          <w:rFonts w:hint="cs"/>
          <w:rtl/>
        </w:rPr>
        <w:t xml:space="preserve">را محرز و جانشین علم موضوعی </w:t>
      </w:r>
      <w:r w:rsidRPr="00F75A63">
        <w:rPr>
          <w:rFonts w:hint="cs"/>
          <w:rtl/>
        </w:rPr>
        <w:t>می</w:t>
      </w:r>
      <w:r w:rsidRPr="00F75A63">
        <w:rPr>
          <w:rFonts w:hint="eastAsia"/>
          <w:rtl/>
        </w:rPr>
        <w:t>‌</w:t>
      </w:r>
      <w:r w:rsidRPr="00F75A63">
        <w:rPr>
          <w:rFonts w:hint="cs"/>
          <w:rtl/>
        </w:rPr>
        <w:t>داند</w:t>
      </w:r>
      <w:r w:rsidR="00511EB2" w:rsidRPr="00F75A63">
        <w:rPr>
          <w:rFonts w:hint="cs"/>
          <w:rtl/>
        </w:rPr>
        <w:t xml:space="preserve"> و امارات را هم جانشین علم موضوعی می</w:t>
      </w:r>
      <w:r w:rsidRPr="00F75A63">
        <w:rPr>
          <w:rFonts w:hint="eastAsia"/>
          <w:rtl/>
        </w:rPr>
        <w:t>‌</w:t>
      </w:r>
      <w:r w:rsidR="00511EB2" w:rsidRPr="00F75A63">
        <w:rPr>
          <w:rFonts w:hint="cs"/>
          <w:rtl/>
        </w:rPr>
        <w:t xml:space="preserve">داند. </w:t>
      </w:r>
    </w:p>
    <w:p w14:paraId="679EC745" w14:textId="77777777" w:rsidR="00511EB2" w:rsidRPr="00F75A63" w:rsidRDefault="00000000" w:rsidP="007D07B3">
      <w:pPr>
        <w:rPr>
          <w:rtl/>
        </w:rPr>
      </w:pPr>
      <w:r w:rsidRPr="00F75A63">
        <w:rPr>
          <w:rFonts w:hint="cs"/>
          <w:rtl/>
        </w:rPr>
        <w:t>این فرمایش</w:t>
      </w:r>
      <w:r w:rsidR="007D07B3" w:rsidRPr="00F75A63">
        <w:rPr>
          <w:rFonts w:hint="cs"/>
          <w:rtl/>
        </w:rPr>
        <w:t xml:space="preserve"> در اینجا، هم مخالف آن </w:t>
      </w:r>
      <w:r w:rsidRPr="00F75A63">
        <w:rPr>
          <w:rFonts w:hint="cs"/>
          <w:rtl/>
        </w:rPr>
        <w:t>چیزی است که در علم موضوعی فرمود</w:t>
      </w:r>
      <w:r w:rsidR="007D07B3" w:rsidRPr="00F75A63">
        <w:rPr>
          <w:rFonts w:hint="cs"/>
          <w:rtl/>
        </w:rPr>
        <w:t>،</w:t>
      </w:r>
      <w:r w:rsidRPr="00F75A63">
        <w:rPr>
          <w:rFonts w:hint="cs"/>
          <w:rtl/>
        </w:rPr>
        <w:t xml:space="preserve"> و هم لازمه</w:t>
      </w:r>
      <w:r w:rsidRPr="00F75A63">
        <w:rPr>
          <w:rFonts w:hint="eastAsia"/>
          <w:rtl/>
        </w:rPr>
        <w:t>‌</w:t>
      </w:r>
      <w:r w:rsidRPr="00F75A63">
        <w:rPr>
          <w:rFonts w:hint="cs"/>
          <w:rtl/>
        </w:rPr>
        <w:t xml:space="preserve">اش اینست که </w:t>
      </w:r>
      <w:r w:rsidR="00C746E4" w:rsidRPr="00F75A63">
        <w:rPr>
          <w:rFonts w:hint="cs"/>
          <w:rtl/>
        </w:rPr>
        <w:t xml:space="preserve">استصحاب </w:t>
      </w:r>
      <w:r w:rsidR="000B34F4" w:rsidRPr="00F75A63">
        <w:rPr>
          <w:rFonts w:hint="cs"/>
          <w:rtl/>
        </w:rPr>
        <w:t>مثبت ت</w:t>
      </w:r>
      <w:r w:rsidRPr="00F75A63">
        <w:rPr>
          <w:rFonts w:hint="cs"/>
          <w:rtl/>
        </w:rPr>
        <w:t>ک</w:t>
      </w:r>
      <w:r w:rsidR="000B34F4" w:rsidRPr="00F75A63">
        <w:rPr>
          <w:rFonts w:hint="cs"/>
          <w:rtl/>
        </w:rPr>
        <w:t>ل</w:t>
      </w:r>
      <w:r w:rsidRPr="00F75A63">
        <w:rPr>
          <w:rFonts w:hint="cs"/>
          <w:rtl/>
        </w:rPr>
        <w:t xml:space="preserve">یف هم نتواند موضوع برائت را بردارد. روشن است که </w:t>
      </w:r>
      <w:r w:rsidR="007D07B3" w:rsidRPr="00F75A63">
        <w:rPr>
          <w:rFonts w:hint="cs"/>
          <w:rtl/>
        </w:rPr>
        <w:t xml:space="preserve">این </w:t>
      </w:r>
      <w:r w:rsidRPr="00F75A63">
        <w:rPr>
          <w:rFonts w:hint="cs"/>
          <w:rtl/>
        </w:rPr>
        <w:t xml:space="preserve">حرف صحیحی نیست، علاوه بر اینکه به لحاظ اثباتی هم حرف نادرستی است به بیانی که شهید صدر فرمود. </w:t>
      </w:r>
    </w:p>
    <w:p w14:paraId="514F8F50" w14:textId="77777777" w:rsidR="007D07B3" w:rsidRPr="00F75A63" w:rsidRDefault="00000000" w:rsidP="000B34F4">
      <w:pPr>
        <w:rPr>
          <w:rtl/>
        </w:rPr>
      </w:pPr>
      <w:r w:rsidRPr="00F75A63">
        <w:rPr>
          <w:rFonts w:hint="cs"/>
          <w:rtl/>
        </w:rPr>
        <w:t>مرحوم آقای خویی غیر از این طریق، وارد بحث</w:t>
      </w:r>
      <w:r w:rsidRPr="00F75A63">
        <w:rPr>
          <w:rFonts w:hint="eastAsia"/>
          <w:rtl/>
        </w:rPr>
        <w:t>‌</w:t>
      </w:r>
      <w:r w:rsidRPr="00F75A63">
        <w:rPr>
          <w:rFonts w:hint="cs"/>
          <w:rtl/>
        </w:rPr>
        <w:t>های موردی می</w:t>
      </w:r>
      <w:r w:rsidRPr="00F75A63">
        <w:rPr>
          <w:rFonts w:hint="eastAsia"/>
          <w:rtl/>
        </w:rPr>
        <w:t>‌</w:t>
      </w:r>
      <w:r w:rsidRPr="00F75A63">
        <w:rPr>
          <w:rFonts w:hint="cs"/>
          <w:rtl/>
        </w:rPr>
        <w:t>شود که برای برائت مواردی باقی می</w:t>
      </w:r>
      <w:r w:rsidRPr="00F75A63">
        <w:rPr>
          <w:rFonts w:hint="eastAsia"/>
          <w:rtl/>
        </w:rPr>
        <w:t>‌</w:t>
      </w:r>
      <w:r w:rsidRPr="00F75A63">
        <w:rPr>
          <w:rFonts w:hint="cs"/>
          <w:rtl/>
        </w:rPr>
        <w:t xml:space="preserve">ماند، حتی اگر </w:t>
      </w:r>
      <w:r w:rsidR="00C746E4" w:rsidRPr="00F75A63">
        <w:rPr>
          <w:rFonts w:hint="cs"/>
          <w:rtl/>
        </w:rPr>
        <w:t xml:space="preserve">استصحاب </w:t>
      </w:r>
      <w:r w:rsidRPr="00F75A63">
        <w:rPr>
          <w:rFonts w:hint="cs"/>
          <w:rtl/>
        </w:rPr>
        <w:t>عدم تکلیف بدون مانع جاری باشد. منتها قبل از آن، فرمایش کلی شهید صدر را عرض کنیم و یک تعمیمی در بیان ایشان بدهیم.</w:t>
      </w:r>
    </w:p>
    <w:p w14:paraId="7439C374" w14:textId="77777777" w:rsidR="007D07B3" w:rsidRPr="00F75A63" w:rsidRDefault="00000000" w:rsidP="007D07B3">
      <w:pPr>
        <w:keepNext/>
        <w:ind w:firstLine="0"/>
        <w:outlineLvl w:val="0"/>
        <w:rPr>
          <w:rFonts w:asciiTheme="majorBidi" w:eastAsia="Times New Roman" w:hAnsiTheme="majorBidi" w:cstheme="majorBidi"/>
          <w:b/>
          <w:bCs/>
          <w:color w:val="0100FF"/>
          <w:kern w:val="32"/>
          <w:sz w:val="32"/>
          <w:szCs w:val="32"/>
          <w:rtl/>
        </w:rPr>
      </w:pPr>
      <w:bookmarkStart w:id="773" w:name="_Toc128954109"/>
      <w:r w:rsidRPr="00F75A63">
        <w:rPr>
          <w:rFonts w:asciiTheme="majorBidi" w:eastAsia="Times New Roman" w:hAnsiTheme="majorBidi" w:cstheme="majorBidi" w:hint="cs"/>
          <w:b/>
          <w:bCs/>
          <w:color w:val="0100FF"/>
          <w:kern w:val="32"/>
          <w:sz w:val="32"/>
          <w:szCs w:val="32"/>
          <w:rtl/>
        </w:rPr>
        <w:t>پاسخ شهید صدر به اشکال</w:t>
      </w:r>
      <w:bookmarkEnd w:id="773"/>
      <w:r w:rsidRPr="00F75A63">
        <w:rPr>
          <w:rFonts w:asciiTheme="majorBidi" w:eastAsia="Times New Roman" w:hAnsiTheme="majorBidi" w:cstheme="majorBidi" w:hint="cs"/>
          <w:b/>
          <w:bCs/>
          <w:color w:val="0100FF"/>
          <w:kern w:val="32"/>
          <w:sz w:val="32"/>
          <w:szCs w:val="32"/>
          <w:rtl/>
        </w:rPr>
        <w:t xml:space="preserve"> </w:t>
      </w:r>
    </w:p>
    <w:p w14:paraId="670C3FB6" w14:textId="77777777" w:rsidR="007D07B3" w:rsidRPr="00F75A63" w:rsidRDefault="00000000" w:rsidP="007D42BF">
      <w:pPr>
        <w:rPr>
          <w:rtl/>
        </w:rPr>
      </w:pPr>
      <w:r w:rsidRPr="00F75A63">
        <w:rPr>
          <w:rFonts w:hint="cs"/>
          <w:rtl/>
        </w:rPr>
        <w:t xml:space="preserve">مرحوم شهید صدر </w:t>
      </w:r>
      <w:r w:rsidR="007D42BF" w:rsidRPr="00F75A63">
        <w:rPr>
          <w:rFonts w:hint="cs"/>
          <w:rtl/>
        </w:rPr>
        <w:t xml:space="preserve">در بحوث </w:t>
      </w:r>
      <w:r w:rsidRPr="00F75A63">
        <w:rPr>
          <w:rFonts w:hint="cs"/>
          <w:rtl/>
        </w:rPr>
        <w:t>سه جواب به این اشکال می</w:t>
      </w:r>
      <w:r w:rsidRPr="00F75A63">
        <w:rPr>
          <w:rFonts w:hint="eastAsia"/>
          <w:rtl/>
        </w:rPr>
        <w:t>‌</w:t>
      </w:r>
      <w:r w:rsidRPr="00F75A63">
        <w:rPr>
          <w:rFonts w:hint="cs"/>
          <w:rtl/>
        </w:rPr>
        <w:t xml:space="preserve">دهد. دو پاسخ از این سه، مبتنی بر مبنای خاص ایشان است در بحث رابطه امارات و اصول که عرض می‌کنیم، ولی جواب سومی دارد که سر راست است و مبنایی نیست و می‌توان آن را تعمیم داد. </w:t>
      </w:r>
    </w:p>
    <w:p w14:paraId="5BF50BA6" w14:textId="77777777" w:rsidR="005D0D5E" w:rsidRPr="00F75A63" w:rsidRDefault="00000000" w:rsidP="005D0D5E">
      <w:pPr>
        <w:rPr>
          <w:rtl/>
        </w:rPr>
      </w:pPr>
      <w:r w:rsidRPr="00F75A63">
        <w:rPr>
          <w:rFonts w:hint="cs"/>
          <w:rtl/>
        </w:rPr>
        <w:t xml:space="preserve">جواب ایشان اینست که یک دلیل </w:t>
      </w:r>
      <w:r w:rsidR="00C746E4" w:rsidRPr="00F75A63">
        <w:rPr>
          <w:rFonts w:hint="cs"/>
          <w:rtl/>
        </w:rPr>
        <w:t xml:space="preserve">استصحاب </w:t>
      </w:r>
      <w:r w:rsidRPr="00F75A63">
        <w:rPr>
          <w:rFonts w:hint="cs"/>
          <w:rtl/>
        </w:rPr>
        <w:t>داریم و یک دلیل برائت. مشکل ما لغویت دلیل برائت است. در پاسخ می</w:t>
      </w:r>
      <w:r w:rsidR="007D07B3" w:rsidRPr="00F75A63">
        <w:rPr>
          <w:rFonts w:hint="eastAsia"/>
          <w:rtl/>
        </w:rPr>
        <w:t>‌</w:t>
      </w:r>
      <w:r w:rsidRPr="00F75A63">
        <w:rPr>
          <w:rFonts w:hint="cs"/>
          <w:rtl/>
        </w:rPr>
        <w:t xml:space="preserve">توان مواردی را فرض کرد که دلیل </w:t>
      </w:r>
      <w:r w:rsidR="00C746E4" w:rsidRPr="00F75A63">
        <w:rPr>
          <w:rFonts w:hint="cs"/>
          <w:rtl/>
        </w:rPr>
        <w:t xml:space="preserve">استصحاب </w:t>
      </w:r>
      <w:r w:rsidRPr="00F75A63">
        <w:rPr>
          <w:rFonts w:hint="cs"/>
          <w:rtl/>
        </w:rPr>
        <w:t>به شخص نرسیده باشد و همین که نرسیده باشد، دلیل برائت زنده است. نمی</w:t>
      </w:r>
      <w:r w:rsidR="007D07B3" w:rsidRPr="00F75A63">
        <w:rPr>
          <w:rFonts w:hint="eastAsia"/>
          <w:rtl/>
        </w:rPr>
        <w:t>‌</w:t>
      </w:r>
      <w:r w:rsidR="007D07B3" w:rsidRPr="00F75A63">
        <w:rPr>
          <w:rFonts w:hint="cs"/>
          <w:rtl/>
        </w:rPr>
        <w:t>توان گفت اطلاق د</w:t>
      </w:r>
      <w:r w:rsidRPr="00F75A63">
        <w:rPr>
          <w:rFonts w:hint="cs"/>
          <w:rtl/>
        </w:rPr>
        <w:t>لیل برائت لغو است</w:t>
      </w:r>
      <w:r w:rsidR="007D07B3" w:rsidRPr="00F75A63">
        <w:rPr>
          <w:rFonts w:hint="cs"/>
          <w:rtl/>
        </w:rPr>
        <w:t>، زیرا اطلاق آ</w:t>
      </w:r>
      <w:r w:rsidRPr="00F75A63">
        <w:rPr>
          <w:rFonts w:hint="cs"/>
          <w:rtl/>
        </w:rPr>
        <w:t xml:space="preserve">ن به نحو قضیه حقیقیه است و اگر موردی یا مواردی بیابد به حدی که عرف بگوید لغو نیست، از لغویت خارج می‌شود. اگر قضیه حقیقیه پنجاه یا صد مورد داشته باشد، دیگر لغو نیست ولو در طول زمان بالفعل نشود. حال، اگر </w:t>
      </w:r>
      <w:r w:rsidR="00C746E4" w:rsidRPr="00F75A63">
        <w:rPr>
          <w:rFonts w:hint="cs"/>
          <w:rtl/>
        </w:rPr>
        <w:t xml:space="preserve">استصحاب </w:t>
      </w:r>
      <w:r w:rsidRPr="00F75A63">
        <w:rPr>
          <w:rFonts w:hint="cs"/>
          <w:rtl/>
        </w:rPr>
        <w:t xml:space="preserve">به کسانی واصل نشود که قابل فرض است، برائت مورد دارد. </w:t>
      </w:r>
    </w:p>
    <w:p w14:paraId="62CCB3AC" w14:textId="77777777" w:rsidR="00511EB2" w:rsidRPr="00F75A63" w:rsidRDefault="00000000" w:rsidP="007D42BF">
      <w:pPr>
        <w:rPr>
          <w:rtl/>
        </w:rPr>
      </w:pPr>
      <w:r w:rsidRPr="00F75A63">
        <w:rPr>
          <w:rFonts w:hint="cs"/>
          <w:rtl/>
        </w:rPr>
        <w:t>به لحاظ عملی و خارجی هم همینطور بوده است. این استصحاب</w:t>
      </w:r>
      <w:r w:rsidRPr="00F75A63">
        <w:rPr>
          <w:rFonts w:hint="eastAsia"/>
          <w:rtl/>
        </w:rPr>
        <w:t>‌</w:t>
      </w:r>
      <w:r w:rsidRPr="00F75A63">
        <w:rPr>
          <w:rFonts w:hint="cs"/>
          <w:rtl/>
        </w:rPr>
        <w:t xml:space="preserve">هایی که الان </w:t>
      </w:r>
      <w:r w:rsidR="007D42BF" w:rsidRPr="00F75A63">
        <w:rPr>
          <w:rFonts w:hint="cs"/>
          <w:rtl/>
        </w:rPr>
        <w:t xml:space="preserve">به استناد روایت «لا تنقض» </w:t>
      </w:r>
      <w:r w:rsidRPr="00F75A63">
        <w:rPr>
          <w:rFonts w:hint="cs"/>
          <w:rtl/>
        </w:rPr>
        <w:t>جاری می</w:t>
      </w:r>
      <w:r w:rsidR="005D0D5E" w:rsidRPr="00F75A63">
        <w:rPr>
          <w:rFonts w:hint="eastAsia"/>
          <w:rtl/>
        </w:rPr>
        <w:t>‌</w:t>
      </w:r>
      <w:r w:rsidR="005D0D5E" w:rsidRPr="00F75A63">
        <w:rPr>
          <w:rFonts w:hint="cs"/>
          <w:rtl/>
        </w:rPr>
        <w:t>ک</w:t>
      </w:r>
      <w:r w:rsidR="007D42BF" w:rsidRPr="00F75A63">
        <w:rPr>
          <w:rFonts w:hint="cs"/>
          <w:rtl/>
        </w:rPr>
        <w:t>نیم</w:t>
      </w:r>
      <w:r w:rsidR="005D0D5E" w:rsidRPr="00F75A63">
        <w:rPr>
          <w:rFonts w:hint="cs"/>
          <w:rtl/>
        </w:rPr>
        <w:t xml:space="preserve">، </w:t>
      </w:r>
      <w:r w:rsidRPr="00F75A63">
        <w:rPr>
          <w:rFonts w:hint="cs"/>
          <w:rtl/>
        </w:rPr>
        <w:t xml:space="preserve">جدید است و از زمان والد شیخ بهایی </w:t>
      </w:r>
      <w:r w:rsidR="005D0D5E" w:rsidRPr="00F75A63">
        <w:rPr>
          <w:rFonts w:hint="cs"/>
          <w:rtl/>
        </w:rPr>
        <w:t xml:space="preserve">است. </w:t>
      </w:r>
      <w:r w:rsidRPr="00F75A63">
        <w:rPr>
          <w:rFonts w:hint="cs"/>
          <w:rtl/>
        </w:rPr>
        <w:t>معروف است که ایشان اول کسی است که به این روایات تمسک کرده است در قرن دهم. در کلم</w:t>
      </w:r>
      <w:r w:rsidR="005D0D5E" w:rsidRPr="00F75A63">
        <w:rPr>
          <w:rFonts w:hint="cs"/>
          <w:rtl/>
        </w:rPr>
        <w:t>ات قدما نگاه کنید، استصحابی که آ</w:t>
      </w:r>
      <w:r w:rsidRPr="00F75A63">
        <w:rPr>
          <w:rFonts w:hint="cs"/>
          <w:rtl/>
        </w:rPr>
        <w:t>نان می</w:t>
      </w:r>
      <w:r w:rsidRPr="00F75A63">
        <w:rPr>
          <w:rFonts w:hint="eastAsia"/>
          <w:rtl/>
        </w:rPr>
        <w:t>‌</w:t>
      </w:r>
      <w:r w:rsidRPr="00F75A63">
        <w:rPr>
          <w:rFonts w:hint="cs"/>
          <w:rtl/>
        </w:rPr>
        <w:t>گویند</w:t>
      </w:r>
      <w:r w:rsidR="005D0D5E" w:rsidRPr="00F75A63">
        <w:rPr>
          <w:rFonts w:hint="cs"/>
          <w:rtl/>
        </w:rPr>
        <w:t>، از این سنخ نیست.</w:t>
      </w:r>
      <w:r w:rsidRPr="00F75A63">
        <w:rPr>
          <w:rFonts w:hint="cs"/>
          <w:rtl/>
        </w:rPr>
        <w:t xml:space="preserve"> </w:t>
      </w:r>
      <w:r w:rsidR="00C746E4" w:rsidRPr="00F75A63">
        <w:rPr>
          <w:rFonts w:hint="cs"/>
          <w:rtl/>
        </w:rPr>
        <w:t xml:space="preserve">استصحاب </w:t>
      </w:r>
      <w:r w:rsidRPr="00F75A63">
        <w:rPr>
          <w:rFonts w:hint="cs"/>
          <w:rtl/>
        </w:rPr>
        <w:t>حال عقل ا</w:t>
      </w:r>
      <w:r w:rsidR="005D0D5E" w:rsidRPr="00F75A63">
        <w:rPr>
          <w:rFonts w:hint="cs"/>
          <w:rtl/>
        </w:rPr>
        <w:t>ست که از اصول عقلی است و امثال آ</w:t>
      </w:r>
      <w:r w:rsidRPr="00F75A63">
        <w:rPr>
          <w:rFonts w:hint="cs"/>
          <w:rtl/>
        </w:rPr>
        <w:t xml:space="preserve">ن. </w:t>
      </w:r>
      <w:r w:rsidR="005D0D5E" w:rsidRPr="00F75A63">
        <w:rPr>
          <w:rFonts w:hint="cs"/>
          <w:rtl/>
        </w:rPr>
        <w:t>تعبیر ا</w:t>
      </w:r>
      <w:r w:rsidR="00C746E4" w:rsidRPr="00F75A63">
        <w:rPr>
          <w:rFonts w:hint="cs"/>
          <w:rtl/>
        </w:rPr>
        <w:t xml:space="preserve">ستصحاب </w:t>
      </w:r>
      <w:r w:rsidR="005D0D5E" w:rsidRPr="00F75A63">
        <w:rPr>
          <w:rFonts w:hint="cs"/>
          <w:rtl/>
        </w:rPr>
        <w:t>را دارند،</w:t>
      </w:r>
      <w:r w:rsidRPr="00F75A63">
        <w:rPr>
          <w:rFonts w:hint="cs"/>
          <w:rtl/>
        </w:rPr>
        <w:t xml:space="preserve"> ولی آنطور معنا می</w:t>
      </w:r>
      <w:r w:rsidR="005D0D5E" w:rsidRPr="00F75A63">
        <w:rPr>
          <w:rFonts w:hint="eastAsia"/>
          <w:rtl/>
        </w:rPr>
        <w:t>‌</w:t>
      </w:r>
      <w:r w:rsidRPr="00F75A63">
        <w:rPr>
          <w:rFonts w:hint="cs"/>
          <w:rtl/>
        </w:rPr>
        <w:t xml:space="preserve">کنند. پس در طول تاریخ بسیاری از اوقات افراد به </w:t>
      </w:r>
      <w:r w:rsidR="00C746E4" w:rsidRPr="00F75A63">
        <w:rPr>
          <w:rFonts w:hint="cs"/>
          <w:rtl/>
        </w:rPr>
        <w:t xml:space="preserve">استصحاب </w:t>
      </w:r>
      <w:r w:rsidRPr="00F75A63">
        <w:rPr>
          <w:rFonts w:hint="cs"/>
          <w:rtl/>
        </w:rPr>
        <w:t>تمسک نمی</w:t>
      </w:r>
      <w:r w:rsidRPr="00F75A63">
        <w:rPr>
          <w:rFonts w:hint="eastAsia"/>
          <w:rtl/>
        </w:rPr>
        <w:t>‌</w:t>
      </w:r>
      <w:r w:rsidRPr="00F75A63">
        <w:rPr>
          <w:rFonts w:hint="cs"/>
          <w:rtl/>
        </w:rPr>
        <w:t>کردند و به برائت تمسک می</w:t>
      </w:r>
      <w:r w:rsidRPr="00F75A63">
        <w:rPr>
          <w:rFonts w:hint="eastAsia"/>
          <w:rtl/>
        </w:rPr>
        <w:t>‌</w:t>
      </w:r>
      <w:r w:rsidRPr="00F75A63">
        <w:rPr>
          <w:rFonts w:hint="cs"/>
          <w:rtl/>
        </w:rPr>
        <w:t>کردند</w:t>
      </w:r>
      <w:r w:rsidR="005D0D5E" w:rsidRPr="00F75A63">
        <w:rPr>
          <w:rFonts w:hint="cs"/>
          <w:rtl/>
        </w:rPr>
        <w:t>، بنابراین</w:t>
      </w:r>
      <w:r w:rsidRPr="00F75A63">
        <w:rPr>
          <w:rFonts w:hint="cs"/>
          <w:rtl/>
        </w:rPr>
        <w:t xml:space="preserve"> </w:t>
      </w:r>
      <w:r w:rsidR="005D0D5E" w:rsidRPr="00F75A63">
        <w:rPr>
          <w:rFonts w:hint="cs"/>
          <w:rtl/>
        </w:rPr>
        <w:t xml:space="preserve">برائت </w:t>
      </w:r>
      <w:r w:rsidRPr="00F75A63">
        <w:rPr>
          <w:rFonts w:hint="cs"/>
          <w:rtl/>
        </w:rPr>
        <w:t xml:space="preserve">مورد داشته است. در بحث ما نیز کسانی هستند که </w:t>
      </w:r>
      <w:r w:rsidR="00C746E4" w:rsidRPr="00F75A63">
        <w:rPr>
          <w:rFonts w:hint="cs"/>
          <w:rtl/>
        </w:rPr>
        <w:t xml:space="preserve">استصحاب </w:t>
      </w:r>
      <w:r w:rsidR="005D0D5E" w:rsidRPr="00F75A63">
        <w:rPr>
          <w:rFonts w:hint="cs"/>
          <w:rtl/>
        </w:rPr>
        <w:t>جعل و مجعول را معارض می</w:t>
      </w:r>
      <w:r w:rsidR="005D0D5E" w:rsidRPr="00F75A63">
        <w:rPr>
          <w:rFonts w:hint="eastAsia"/>
          <w:rtl/>
        </w:rPr>
        <w:t>‌</w:t>
      </w:r>
      <w:r w:rsidR="005D0D5E" w:rsidRPr="00F75A63">
        <w:rPr>
          <w:rFonts w:hint="cs"/>
          <w:rtl/>
        </w:rPr>
        <w:t>د</w:t>
      </w:r>
      <w:r w:rsidR="00E63B1E" w:rsidRPr="00F75A63">
        <w:rPr>
          <w:rFonts w:hint="cs"/>
          <w:rtl/>
        </w:rPr>
        <w:t xml:space="preserve">انند و </w:t>
      </w:r>
      <w:r w:rsidR="005D0D5E" w:rsidRPr="00F75A63">
        <w:rPr>
          <w:rFonts w:hint="cs"/>
          <w:rtl/>
        </w:rPr>
        <w:t xml:space="preserve">نیز </w:t>
      </w:r>
      <w:r w:rsidR="00E63B1E" w:rsidRPr="00F75A63">
        <w:rPr>
          <w:rFonts w:hint="cs"/>
          <w:rtl/>
        </w:rPr>
        <w:t xml:space="preserve">کسانی در بحث دیروز ممکن است </w:t>
      </w:r>
      <w:r w:rsidR="00C746E4" w:rsidRPr="00F75A63">
        <w:rPr>
          <w:rFonts w:hint="cs"/>
          <w:rtl/>
        </w:rPr>
        <w:t xml:space="preserve">استصحاب </w:t>
      </w:r>
      <w:r w:rsidR="00E63B1E" w:rsidRPr="00F75A63">
        <w:rPr>
          <w:rFonts w:hint="cs"/>
          <w:rtl/>
        </w:rPr>
        <w:t xml:space="preserve">عدم تکلیف و </w:t>
      </w:r>
      <w:r w:rsidR="00C746E4" w:rsidRPr="00F75A63">
        <w:rPr>
          <w:rFonts w:hint="cs"/>
          <w:rtl/>
        </w:rPr>
        <w:t xml:space="preserve">استصحاب </w:t>
      </w:r>
      <w:r w:rsidR="00E63B1E" w:rsidRPr="00F75A63">
        <w:rPr>
          <w:rFonts w:hint="cs"/>
          <w:rtl/>
        </w:rPr>
        <w:t xml:space="preserve">عدم جعل اباحه را معارض با هم بدانند. کسانی مثل شیخ انصاری </w:t>
      </w:r>
      <w:r w:rsidR="00C746E4" w:rsidRPr="00F75A63">
        <w:rPr>
          <w:rFonts w:hint="cs"/>
          <w:rtl/>
        </w:rPr>
        <w:t xml:space="preserve">استصحاب </w:t>
      </w:r>
      <w:r w:rsidR="005D0D5E" w:rsidRPr="00F75A63">
        <w:rPr>
          <w:rFonts w:hint="cs"/>
          <w:rtl/>
        </w:rPr>
        <w:t xml:space="preserve">حال صغر را </w:t>
      </w:r>
      <w:r w:rsidR="007D42BF" w:rsidRPr="00F75A63">
        <w:rPr>
          <w:rFonts w:hint="cs"/>
          <w:rtl/>
        </w:rPr>
        <w:t xml:space="preserve">از قبیل </w:t>
      </w:r>
      <w:r w:rsidR="00E63B1E" w:rsidRPr="00F75A63">
        <w:rPr>
          <w:rFonts w:hint="cs"/>
          <w:rtl/>
        </w:rPr>
        <w:t>تبدل موضوع بدانند</w:t>
      </w:r>
      <w:r w:rsidR="007D42BF" w:rsidRPr="00F75A63">
        <w:rPr>
          <w:rFonts w:hint="cs"/>
          <w:rtl/>
        </w:rPr>
        <w:t>.</w:t>
      </w:r>
      <w:r w:rsidR="00E63B1E" w:rsidRPr="00F75A63">
        <w:rPr>
          <w:rFonts w:hint="cs"/>
          <w:rtl/>
        </w:rPr>
        <w:t xml:space="preserve"> و کسانی قائل باشند که </w:t>
      </w:r>
      <w:r w:rsidR="00C746E4" w:rsidRPr="00F75A63">
        <w:rPr>
          <w:rFonts w:hint="cs"/>
          <w:rtl/>
        </w:rPr>
        <w:t xml:space="preserve">استصحاب </w:t>
      </w:r>
      <w:r w:rsidR="005D0D5E" w:rsidRPr="00F75A63">
        <w:rPr>
          <w:rFonts w:hint="cs"/>
          <w:rtl/>
        </w:rPr>
        <w:t>عدم ازلی نداریم. اینها همگی،</w:t>
      </w:r>
      <w:r w:rsidR="00E63B1E" w:rsidRPr="00F75A63">
        <w:rPr>
          <w:rFonts w:hint="cs"/>
          <w:rtl/>
        </w:rPr>
        <w:t xml:space="preserve"> منکر </w:t>
      </w:r>
      <w:r w:rsidR="00C746E4" w:rsidRPr="00F75A63">
        <w:rPr>
          <w:rFonts w:hint="cs"/>
          <w:rtl/>
        </w:rPr>
        <w:t xml:space="preserve">استصحاب </w:t>
      </w:r>
      <w:r w:rsidR="00E63B1E" w:rsidRPr="00F75A63">
        <w:rPr>
          <w:rFonts w:hint="cs"/>
          <w:rtl/>
        </w:rPr>
        <w:t xml:space="preserve">هستند و </w:t>
      </w:r>
      <w:r w:rsidR="005D0D5E" w:rsidRPr="00F75A63">
        <w:rPr>
          <w:rFonts w:hint="cs"/>
          <w:rtl/>
        </w:rPr>
        <w:t>برای</w:t>
      </w:r>
      <w:r w:rsidR="00E63B1E" w:rsidRPr="00F75A63">
        <w:rPr>
          <w:rFonts w:hint="cs"/>
          <w:rtl/>
        </w:rPr>
        <w:t xml:space="preserve"> اینها برائت حجت است. برای اینکه دلیل کلی برائت که روی المکلف رفته است </w:t>
      </w:r>
      <w:r w:rsidR="007306C6" w:rsidRPr="00F75A63">
        <w:rPr>
          <w:rFonts w:hint="cs"/>
          <w:rtl/>
        </w:rPr>
        <w:t xml:space="preserve">از لغویت بیرون بیاید، همین که </w:t>
      </w:r>
      <w:r w:rsidR="007D42BF" w:rsidRPr="00F75A63">
        <w:rPr>
          <w:rFonts w:hint="cs"/>
          <w:rtl/>
        </w:rPr>
        <w:t xml:space="preserve">برای </w:t>
      </w:r>
      <w:r w:rsidR="007306C6" w:rsidRPr="00F75A63">
        <w:rPr>
          <w:rFonts w:hint="cs"/>
          <w:rtl/>
        </w:rPr>
        <w:t>یک عده</w:t>
      </w:r>
      <w:r w:rsidR="007306C6" w:rsidRPr="00F75A63">
        <w:rPr>
          <w:rFonts w:hint="eastAsia"/>
          <w:rtl/>
        </w:rPr>
        <w:t>‌</w:t>
      </w:r>
      <w:r w:rsidR="007306C6" w:rsidRPr="00F75A63">
        <w:rPr>
          <w:rFonts w:hint="cs"/>
          <w:rtl/>
        </w:rPr>
        <w:t xml:space="preserve">ای برائت حجت باشد، کفایت </w:t>
      </w:r>
      <w:r w:rsidR="00C746E4" w:rsidRPr="00F75A63">
        <w:rPr>
          <w:rFonts w:hint="cs"/>
          <w:rtl/>
        </w:rPr>
        <w:t>می‌کند</w:t>
      </w:r>
      <w:r w:rsidR="007306C6" w:rsidRPr="00F75A63">
        <w:rPr>
          <w:rFonts w:hint="cs"/>
          <w:rtl/>
        </w:rPr>
        <w:t xml:space="preserve">. </w:t>
      </w:r>
      <w:r w:rsidR="005D0D5E" w:rsidRPr="00F75A63">
        <w:rPr>
          <w:rFonts w:hint="cs"/>
          <w:rtl/>
        </w:rPr>
        <w:t>بنابراین،</w:t>
      </w:r>
      <w:r w:rsidR="007306C6" w:rsidRPr="00F75A63">
        <w:rPr>
          <w:rFonts w:hint="cs"/>
          <w:rtl/>
        </w:rPr>
        <w:t xml:space="preserve"> این بیان که</w:t>
      </w:r>
      <w:r w:rsidR="005D0D5E" w:rsidRPr="00F75A63">
        <w:rPr>
          <w:rFonts w:hint="cs"/>
          <w:rtl/>
        </w:rPr>
        <w:t xml:space="preserve"> چون</w:t>
      </w:r>
      <w:r w:rsidR="007306C6" w:rsidRPr="00F75A63">
        <w:rPr>
          <w:rFonts w:hint="cs"/>
          <w:rtl/>
        </w:rPr>
        <w:t xml:space="preserve"> </w:t>
      </w:r>
      <w:r w:rsidR="00C746E4" w:rsidRPr="00F75A63">
        <w:rPr>
          <w:rFonts w:hint="cs"/>
          <w:rtl/>
        </w:rPr>
        <w:t xml:space="preserve">استصحاب </w:t>
      </w:r>
      <w:r w:rsidR="007306C6" w:rsidRPr="00F75A63">
        <w:rPr>
          <w:rFonts w:hint="cs"/>
          <w:rtl/>
        </w:rPr>
        <w:t xml:space="preserve">همه جا جاری است، </w:t>
      </w:r>
      <w:r w:rsidR="005D0D5E" w:rsidRPr="00F75A63">
        <w:rPr>
          <w:rFonts w:hint="cs"/>
          <w:rtl/>
        </w:rPr>
        <w:t xml:space="preserve">برائت لغو است، </w:t>
      </w:r>
      <w:r w:rsidR="007306C6" w:rsidRPr="00F75A63">
        <w:rPr>
          <w:rFonts w:hint="cs"/>
          <w:rtl/>
        </w:rPr>
        <w:t>خلط بحث شده است. اگر همه جا برای همه جاری باشد، قضیه حقیقیه موضوع ندارد و لغو است</w:t>
      </w:r>
      <w:r w:rsidR="005D0D5E" w:rsidRPr="00F75A63">
        <w:rPr>
          <w:rFonts w:hint="cs"/>
          <w:rtl/>
        </w:rPr>
        <w:t>،</w:t>
      </w:r>
      <w:r w:rsidR="007306C6" w:rsidRPr="00F75A63">
        <w:rPr>
          <w:rFonts w:hint="cs"/>
          <w:rtl/>
        </w:rPr>
        <w:t xml:space="preserve"> ولی اگر </w:t>
      </w:r>
      <w:r w:rsidR="007D42BF" w:rsidRPr="00F75A63">
        <w:rPr>
          <w:rFonts w:hint="cs"/>
          <w:rtl/>
        </w:rPr>
        <w:t xml:space="preserve">برائت </w:t>
      </w:r>
      <w:r w:rsidR="007306C6" w:rsidRPr="00F75A63">
        <w:rPr>
          <w:rFonts w:hint="cs"/>
          <w:rtl/>
        </w:rPr>
        <w:t>فی الجمله برای یک عده</w:t>
      </w:r>
      <w:r w:rsidR="007306C6" w:rsidRPr="00F75A63">
        <w:rPr>
          <w:rFonts w:hint="eastAsia"/>
          <w:rtl/>
        </w:rPr>
        <w:t>‌</w:t>
      </w:r>
      <w:r w:rsidR="007306C6" w:rsidRPr="00F75A63">
        <w:rPr>
          <w:rFonts w:hint="cs"/>
          <w:rtl/>
        </w:rPr>
        <w:t xml:space="preserve">ای فعلی بشود کفایت </w:t>
      </w:r>
      <w:r w:rsidR="00C746E4" w:rsidRPr="00F75A63">
        <w:rPr>
          <w:rFonts w:hint="cs"/>
          <w:rtl/>
        </w:rPr>
        <w:t>می‌کند</w:t>
      </w:r>
      <w:r w:rsidR="007306C6" w:rsidRPr="00F75A63">
        <w:rPr>
          <w:rFonts w:hint="cs"/>
          <w:rtl/>
        </w:rPr>
        <w:t xml:space="preserve">. </w:t>
      </w:r>
    </w:p>
    <w:p w14:paraId="6215BB8D" w14:textId="77777777" w:rsidR="007306C6" w:rsidRPr="00F75A63" w:rsidRDefault="00000000" w:rsidP="00A260AC">
      <w:pPr>
        <w:rPr>
          <w:rtl/>
        </w:rPr>
      </w:pPr>
      <w:r w:rsidRPr="00F75A63">
        <w:rPr>
          <w:rFonts w:hint="cs"/>
          <w:rtl/>
        </w:rPr>
        <w:t xml:space="preserve">در دلیل حاکم و محکوم اینطور است که </w:t>
      </w:r>
      <w:r w:rsidR="005D0D5E" w:rsidRPr="00F75A63">
        <w:rPr>
          <w:rFonts w:hint="cs"/>
          <w:rtl/>
        </w:rPr>
        <w:t xml:space="preserve">دلیل </w:t>
      </w:r>
      <w:r w:rsidRPr="00F75A63">
        <w:rPr>
          <w:rFonts w:hint="cs"/>
          <w:rtl/>
        </w:rPr>
        <w:t>باید واصل شود تا موضوع را بردارد. اگر بر من حجت نباشد، نمی</w:t>
      </w:r>
      <w:r w:rsidR="005D0D5E" w:rsidRPr="00F75A63">
        <w:rPr>
          <w:rFonts w:hint="eastAsia"/>
          <w:rtl/>
        </w:rPr>
        <w:t>‌</w:t>
      </w:r>
      <w:r w:rsidRPr="00F75A63">
        <w:rPr>
          <w:rFonts w:hint="cs"/>
          <w:rtl/>
        </w:rPr>
        <w:t xml:space="preserve">توان گفت دلیلی که بر من حجت </w:t>
      </w:r>
      <w:r w:rsidR="005D0D5E" w:rsidRPr="00F75A63">
        <w:rPr>
          <w:rFonts w:hint="cs"/>
          <w:rtl/>
        </w:rPr>
        <w:t>نیست، موضوع محکوم را از بین می</w:t>
      </w:r>
      <w:r w:rsidR="005D0D5E" w:rsidRPr="00F75A63">
        <w:rPr>
          <w:rFonts w:hint="eastAsia"/>
          <w:rtl/>
        </w:rPr>
        <w:t>‌</w:t>
      </w:r>
      <w:r w:rsidRPr="00F75A63">
        <w:rPr>
          <w:rFonts w:hint="cs"/>
          <w:rtl/>
        </w:rPr>
        <w:t>برد. لذا</w:t>
      </w:r>
      <w:r w:rsidR="005D0D5E" w:rsidRPr="00F75A63">
        <w:rPr>
          <w:rFonts w:hint="cs"/>
          <w:rtl/>
        </w:rPr>
        <w:t>،</w:t>
      </w:r>
      <w:r w:rsidRPr="00F75A63">
        <w:rPr>
          <w:rFonts w:hint="cs"/>
          <w:rtl/>
        </w:rPr>
        <w:t xml:space="preserve"> وقتی </w:t>
      </w:r>
      <w:r w:rsidR="00C746E4" w:rsidRPr="00F75A63">
        <w:rPr>
          <w:rFonts w:hint="cs"/>
          <w:rtl/>
        </w:rPr>
        <w:t xml:space="preserve">استصحاب </w:t>
      </w:r>
      <w:r w:rsidRPr="00F75A63">
        <w:rPr>
          <w:rFonts w:hint="cs"/>
          <w:rtl/>
        </w:rPr>
        <w:t>به هر دلیلی به من واصل نشود ی</w:t>
      </w:r>
      <w:r w:rsidR="005D0D5E" w:rsidRPr="00F75A63">
        <w:rPr>
          <w:rFonts w:hint="cs"/>
          <w:rtl/>
        </w:rPr>
        <w:t>ا اینکه این روایات را ندیده باش</w:t>
      </w:r>
      <w:r w:rsidRPr="00F75A63">
        <w:rPr>
          <w:rFonts w:hint="cs"/>
          <w:rtl/>
        </w:rPr>
        <w:t xml:space="preserve">م یا از </w:t>
      </w:r>
      <w:r w:rsidR="005D0D5E" w:rsidRPr="00F75A63">
        <w:rPr>
          <w:rFonts w:hint="cs"/>
          <w:rtl/>
        </w:rPr>
        <w:t>آن</w:t>
      </w:r>
      <w:r w:rsidR="005D0D5E" w:rsidRPr="00F75A63">
        <w:rPr>
          <w:rFonts w:hint="eastAsia"/>
          <w:rtl/>
        </w:rPr>
        <w:t>‌</w:t>
      </w:r>
      <w:r w:rsidR="005D0D5E" w:rsidRPr="00F75A63">
        <w:rPr>
          <w:rFonts w:hint="cs"/>
          <w:rtl/>
        </w:rPr>
        <w:t>ها استفاده استصحاب نکنم یا معارض بدان</w:t>
      </w:r>
      <w:r w:rsidRPr="00F75A63">
        <w:rPr>
          <w:rFonts w:hint="cs"/>
          <w:rtl/>
        </w:rPr>
        <w:t>م</w:t>
      </w:r>
      <w:r w:rsidR="005D0D5E" w:rsidRPr="00F75A63">
        <w:rPr>
          <w:rFonts w:hint="cs"/>
          <w:rtl/>
        </w:rPr>
        <w:t>، و در هر صورت،</w:t>
      </w:r>
      <w:r w:rsidRPr="00F75A63">
        <w:rPr>
          <w:rFonts w:hint="cs"/>
          <w:rtl/>
        </w:rPr>
        <w:t xml:space="preserve"> به من </w:t>
      </w:r>
      <w:r w:rsidR="00A260AC" w:rsidRPr="00F75A63">
        <w:rPr>
          <w:rFonts w:hint="cs"/>
          <w:rtl/>
        </w:rPr>
        <w:t xml:space="preserve">وصول </w:t>
      </w:r>
      <w:r w:rsidRPr="00F75A63">
        <w:rPr>
          <w:rFonts w:hint="cs"/>
          <w:rtl/>
        </w:rPr>
        <w:t xml:space="preserve">پیدا نکند علی نحو الحجة، در اینصورت برائت جاری است و مشکلی ندارد و لغو هم نیست. </w:t>
      </w:r>
    </w:p>
    <w:p w14:paraId="76C909E7" w14:textId="77777777" w:rsidR="007306C6" w:rsidRPr="00F75A63" w:rsidRDefault="00000000" w:rsidP="005D0D5E">
      <w:pPr>
        <w:rPr>
          <w:rtl/>
        </w:rPr>
      </w:pPr>
      <w:r w:rsidRPr="00F75A63">
        <w:rPr>
          <w:rFonts w:hint="cs"/>
          <w:rtl/>
        </w:rPr>
        <w:t>این پاسخ سر راست به این شبهه است و نیازی به بحث</w:t>
      </w:r>
      <w:r w:rsidRPr="00F75A63">
        <w:rPr>
          <w:rFonts w:hint="eastAsia"/>
        </w:rPr>
        <w:t>‌</w:t>
      </w:r>
      <w:r w:rsidRPr="00F75A63">
        <w:rPr>
          <w:rFonts w:hint="cs"/>
          <w:rtl/>
        </w:rPr>
        <w:t>های دیگر نیست</w:t>
      </w:r>
      <w:r w:rsidR="005D0D5E" w:rsidRPr="00F75A63">
        <w:rPr>
          <w:rFonts w:hint="cs"/>
          <w:rtl/>
        </w:rPr>
        <w:t>،</w:t>
      </w:r>
      <w:r w:rsidRPr="00F75A63">
        <w:rPr>
          <w:rFonts w:hint="cs"/>
          <w:rtl/>
        </w:rPr>
        <w:t xml:space="preserve"> ولی بحث</w:t>
      </w:r>
      <w:r w:rsidRPr="00F75A63">
        <w:rPr>
          <w:rFonts w:hint="eastAsia"/>
          <w:rtl/>
        </w:rPr>
        <w:t>‌</w:t>
      </w:r>
      <w:r w:rsidRPr="00F75A63">
        <w:rPr>
          <w:rFonts w:hint="cs"/>
          <w:rtl/>
        </w:rPr>
        <w:t>های دیگری هم مطرح کرده</w:t>
      </w:r>
      <w:r w:rsidRPr="00F75A63">
        <w:rPr>
          <w:rFonts w:hint="eastAsia"/>
          <w:rtl/>
        </w:rPr>
        <w:t>‌</w:t>
      </w:r>
      <w:r w:rsidRPr="00F75A63">
        <w:rPr>
          <w:rFonts w:hint="cs"/>
          <w:rtl/>
        </w:rPr>
        <w:t xml:space="preserve">اند که شاید بتوان گفت که برای ما بلا طائل است از این جهت که اثری ندارد. </w:t>
      </w:r>
    </w:p>
    <w:p w14:paraId="198DE286" w14:textId="77777777" w:rsidR="00D56B02" w:rsidRPr="00F75A63" w:rsidRDefault="00000000" w:rsidP="00D12AB7">
      <w:pPr>
        <w:rPr>
          <w:rtl/>
        </w:rPr>
      </w:pPr>
      <w:r w:rsidRPr="00F75A63">
        <w:rPr>
          <w:rFonts w:hint="cs"/>
          <w:color w:val="FF0000"/>
          <w:rtl/>
        </w:rPr>
        <w:t>سوال</w:t>
      </w:r>
      <w:r w:rsidRPr="00F75A63">
        <w:rPr>
          <w:rFonts w:hint="cs"/>
          <w:rtl/>
        </w:rPr>
        <w:t xml:space="preserve">: </w:t>
      </w:r>
      <w:r w:rsidR="005D0D5E" w:rsidRPr="00F75A63">
        <w:rPr>
          <w:rFonts w:hint="cs"/>
          <w:rtl/>
        </w:rPr>
        <w:t xml:space="preserve">بحث قبلی در لغویت چه فرقی با اینجا دارد؟ </w:t>
      </w:r>
    </w:p>
    <w:p w14:paraId="7337EF0A" w14:textId="77777777" w:rsidR="00A4643F" w:rsidRPr="00F75A63" w:rsidRDefault="00000000" w:rsidP="00A4643F">
      <w:pPr>
        <w:rPr>
          <w:rtl/>
        </w:rPr>
      </w:pPr>
      <w:r w:rsidRPr="00F75A63">
        <w:rPr>
          <w:rFonts w:hint="cs"/>
          <w:color w:val="FF0000"/>
          <w:rtl/>
        </w:rPr>
        <w:t>پاسخ</w:t>
      </w:r>
      <w:r w:rsidRPr="00F75A63">
        <w:rPr>
          <w:rFonts w:hint="cs"/>
          <w:rtl/>
        </w:rPr>
        <w:t>:</w:t>
      </w:r>
      <w:r w:rsidR="005D0D5E" w:rsidRPr="00F75A63">
        <w:rPr>
          <w:rFonts w:hint="cs"/>
          <w:rtl/>
        </w:rPr>
        <w:t xml:space="preserve"> آ</w:t>
      </w:r>
      <w:r w:rsidRPr="00F75A63">
        <w:rPr>
          <w:rFonts w:hint="cs"/>
          <w:rtl/>
        </w:rPr>
        <w:t xml:space="preserve">نجا لغویت از این باب بود که دو تا با هم جاری بشوند و هم مضمون باشند. این بحث دیگری است. </w:t>
      </w:r>
      <w:r w:rsidR="005D0D5E" w:rsidRPr="00F75A63">
        <w:rPr>
          <w:rFonts w:hint="cs"/>
          <w:rtl/>
        </w:rPr>
        <w:t>آ</w:t>
      </w:r>
      <w:r w:rsidRPr="00F75A63">
        <w:rPr>
          <w:rFonts w:hint="cs"/>
          <w:rtl/>
        </w:rPr>
        <w:t>نجا محذور لغویت را حل کردیم</w:t>
      </w:r>
      <w:r w:rsidR="005D0D5E" w:rsidRPr="00F75A63">
        <w:rPr>
          <w:rFonts w:hint="cs"/>
          <w:rtl/>
        </w:rPr>
        <w:t>،</w:t>
      </w:r>
      <w:r w:rsidRPr="00F75A63">
        <w:rPr>
          <w:rFonts w:hint="cs"/>
          <w:rtl/>
        </w:rPr>
        <w:t xml:space="preserve"> ولی </w:t>
      </w:r>
      <w:r w:rsidR="005D0D5E" w:rsidRPr="00F75A63">
        <w:rPr>
          <w:rFonts w:hint="cs"/>
          <w:rtl/>
        </w:rPr>
        <w:t>آنجا</w:t>
      </w:r>
      <w:r w:rsidRPr="00F75A63">
        <w:rPr>
          <w:rFonts w:hint="cs"/>
          <w:rtl/>
        </w:rPr>
        <w:t xml:space="preserve"> اطلاقش لغو می</w:t>
      </w:r>
      <w:r w:rsidR="005D0D5E" w:rsidRPr="00F75A63">
        <w:rPr>
          <w:rFonts w:hint="eastAsia"/>
          <w:rtl/>
        </w:rPr>
        <w:t>‌</w:t>
      </w:r>
      <w:r w:rsidRPr="00F75A63">
        <w:rPr>
          <w:rFonts w:hint="cs"/>
          <w:rtl/>
        </w:rPr>
        <w:t>شد چون نمی</w:t>
      </w:r>
      <w:r w:rsidR="005D0D5E" w:rsidRPr="00F75A63">
        <w:rPr>
          <w:rFonts w:hint="eastAsia"/>
          <w:rtl/>
        </w:rPr>
        <w:t>‌</w:t>
      </w:r>
      <w:r w:rsidRPr="00F75A63">
        <w:rPr>
          <w:rFonts w:hint="cs"/>
          <w:rtl/>
        </w:rPr>
        <w:t xml:space="preserve">توانست شامل من بشود. اینطور بود که </w:t>
      </w:r>
      <w:r w:rsidR="005D0D5E" w:rsidRPr="00F75A63">
        <w:rPr>
          <w:rFonts w:hint="cs"/>
          <w:rtl/>
        </w:rPr>
        <w:t xml:space="preserve">فرض کنید </w:t>
      </w:r>
      <w:r w:rsidRPr="00F75A63">
        <w:rPr>
          <w:rFonts w:hint="cs"/>
          <w:rtl/>
        </w:rPr>
        <w:t xml:space="preserve">هم برائت جاری است و هم </w:t>
      </w:r>
      <w:r w:rsidR="00C746E4" w:rsidRPr="00F75A63">
        <w:rPr>
          <w:rFonts w:hint="cs"/>
          <w:rtl/>
        </w:rPr>
        <w:t xml:space="preserve">استصحاب </w:t>
      </w:r>
      <w:r w:rsidRPr="00F75A63">
        <w:rPr>
          <w:rFonts w:hint="cs"/>
          <w:rtl/>
        </w:rPr>
        <w:t>جاری است</w:t>
      </w:r>
      <w:r w:rsidR="005D0D5E" w:rsidRPr="00F75A63">
        <w:rPr>
          <w:rFonts w:hint="cs"/>
          <w:rtl/>
        </w:rPr>
        <w:t xml:space="preserve"> ولی</w:t>
      </w:r>
      <w:r w:rsidRPr="00F75A63">
        <w:rPr>
          <w:rFonts w:hint="cs"/>
          <w:rtl/>
        </w:rPr>
        <w:t xml:space="preserve"> نه از باب حکومت. یا فرض کنیم دو </w:t>
      </w:r>
      <w:r w:rsidR="005D0D5E" w:rsidRPr="00F75A63">
        <w:rPr>
          <w:rFonts w:hint="cs"/>
          <w:rtl/>
        </w:rPr>
        <w:t xml:space="preserve">دلیل شرعی </w:t>
      </w:r>
      <w:r w:rsidRPr="00F75A63">
        <w:rPr>
          <w:rFonts w:hint="cs"/>
          <w:rtl/>
        </w:rPr>
        <w:t>برائت جاری باشد</w:t>
      </w:r>
      <w:r w:rsidR="005D0D5E" w:rsidRPr="00F75A63">
        <w:rPr>
          <w:rFonts w:hint="cs"/>
          <w:rtl/>
        </w:rPr>
        <w:t>،</w:t>
      </w:r>
      <w:r w:rsidRPr="00F75A63">
        <w:rPr>
          <w:rFonts w:hint="cs"/>
          <w:rtl/>
        </w:rPr>
        <w:t xml:space="preserve"> </w:t>
      </w:r>
      <w:r w:rsidR="005D0D5E" w:rsidRPr="00F75A63">
        <w:rPr>
          <w:rFonts w:hint="cs"/>
          <w:rtl/>
        </w:rPr>
        <w:t xml:space="preserve">یا </w:t>
      </w:r>
      <w:r w:rsidRPr="00F75A63">
        <w:rPr>
          <w:rFonts w:hint="cs"/>
          <w:rtl/>
        </w:rPr>
        <w:t>هم برائت جاری باشد و هم حکم عقل جاری باشد. می</w:t>
      </w:r>
      <w:r w:rsidRPr="00F75A63">
        <w:rPr>
          <w:rFonts w:hint="eastAsia"/>
          <w:rtl/>
        </w:rPr>
        <w:t>‌</w:t>
      </w:r>
      <w:r w:rsidRPr="00F75A63">
        <w:rPr>
          <w:rFonts w:hint="cs"/>
          <w:rtl/>
        </w:rPr>
        <w:t>گفتیم</w:t>
      </w:r>
      <w:r w:rsidR="005D0D5E" w:rsidRPr="00F75A63">
        <w:rPr>
          <w:rFonts w:hint="cs"/>
          <w:rtl/>
        </w:rPr>
        <w:t xml:space="preserve"> روی مبانی قوم،</w:t>
      </w:r>
      <w:r w:rsidRPr="00F75A63">
        <w:rPr>
          <w:rFonts w:hint="cs"/>
          <w:rtl/>
        </w:rPr>
        <w:t xml:space="preserve"> لغو </w:t>
      </w:r>
      <w:r w:rsidR="00C746E4" w:rsidRPr="00F75A63">
        <w:rPr>
          <w:rFonts w:hint="cs"/>
          <w:rtl/>
        </w:rPr>
        <w:t>می‌شود</w:t>
      </w:r>
      <w:r w:rsidRPr="00F75A63">
        <w:rPr>
          <w:rFonts w:hint="cs"/>
          <w:rtl/>
        </w:rPr>
        <w:t>. نمی</w:t>
      </w:r>
      <w:r w:rsidRPr="00F75A63">
        <w:rPr>
          <w:rFonts w:hint="eastAsia"/>
          <w:rtl/>
        </w:rPr>
        <w:t>‌</w:t>
      </w:r>
      <w:r w:rsidRPr="00F75A63">
        <w:rPr>
          <w:rFonts w:hint="cs"/>
          <w:rtl/>
        </w:rPr>
        <w:t>توان گفت برخی جاها افتراق دارند، چون در اینصورت اطلاق آن لغو بود. زیرا می</w:t>
      </w:r>
      <w:r w:rsidRPr="00F75A63">
        <w:rPr>
          <w:rFonts w:hint="eastAsia"/>
          <w:rtl/>
        </w:rPr>
        <w:t>‌</w:t>
      </w:r>
      <w:r w:rsidRPr="00F75A63">
        <w:rPr>
          <w:rFonts w:hint="cs"/>
          <w:rtl/>
        </w:rPr>
        <w:t xml:space="preserve">خواست شامل من بشود. </w:t>
      </w:r>
    </w:p>
    <w:p w14:paraId="43DA53F6" w14:textId="77777777" w:rsidR="00D56B02" w:rsidRPr="00F75A63" w:rsidRDefault="00000000" w:rsidP="00A4643F">
      <w:pPr>
        <w:rPr>
          <w:rtl/>
        </w:rPr>
      </w:pPr>
      <w:r w:rsidRPr="00F75A63">
        <w:rPr>
          <w:rFonts w:hint="cs"/>
          <w:rtl/>
        </w:rPr>
        <w:t>اینجا این بحث نیست. قضیه حقیقیه است و از باب بلا</w:t>
      </w:r>
      <w:r w:rsidR="00A4643F" w:rsidRPr="00F75A63">
        <w:rPr>
          <w:rFonts w:hint="cs"/>
          <w:rtl/>
        </w:rPr>
        <w:t xml:space="preserve"> موضوع بودن</w:t>
      </w:r>
      <w:r w:rsidRPr="00F75A63">
        <w:rPr>
          <w:rFonts w:hint="cs"/>
          <w:rtl/>
        </w:rPr>
        <w:t xml:space="preserve"> دلیل لغو است</w:t>
      </w:r>
      <w:r w:rsidR="00A4643F" w:rsidRPr="00F75A63">
        <w:rPr>
          <w:rFonts w:hint="cs"/>
          <w:rtl/>
        </w:rPr>
        <w:t>،</w:t>
      </w:r>
      <w:r w:rsidRPr="00F75A63">
        <w:rPr>
          <w:rFonts w:hint="cs"/>
          <w:rtl/>
        </w:rPr>
        <w:t xml:space="preserve"> نه از این باب که دو دلیل</w:t>
      </w:r>
      <w:r w:rsidR="00A4643F" w:rsidRPr="00F75A63">
        <w:rPr>
          <w:rFonts w:hint="cs"/>
          <w:rtl/>
        </w:rPr>
        <w:t>،</w:t>
      </w:r>
      <w:r w:rsidRPr="00F75A63">
        <w:rPr>
          <w:rFonts w:hint="cs"/>
          <w:rtl/>
        </w:rPr>
        <w:t xml:space="preserve"> هر دو موضوع دارند و لغو می</w:t>
      </w:r>
      <w:r w:rsidR="00A4643F" w:rsidRPr="00F75A63">
        <w:rPr>
          <w:rFonts w:hint="eastAsia"/>
          <w:rtl/>
        </w:rPr>
        <w:t>‌</w:t>
      </w:r>
      <w:r w:rsidR="00A4643F" w:rsidRPr="00F75A63">
        <w:rPr>
          <w:rFonts w:hint="cs"/>
          <w:rtl/>
        </w:rPr>
        <w:t>شوند</w:t>
      </w:r>
      <w:r w:rsidRPr="00F75A63">
        <w:rPr>
          <w:rFonts w:hint="cs"/>
          <w:rtl/>
        </w:rPr>
        <w:t>. گاهی می</w:t>
      </w:r>
      <w:r w:rsidR="00A4643F" w:rsidRPr="00F75A63">
        <w:rPr>
          <w:rFonts w:hint="eastAsia"/>
          <w:rtl/>
        </w:rPr>
        <w:t>‌</w:t>
      </w:r>
      <w:r w:rsidRPr="00F75A63">
        <w:rPr>
          <w:rFonts w:hint="cs"/>
          <w:rtl/>
        </w:rPr>
        <w:t>گوییم هر دو دلیل موضوع دارند و چرا شارع دو دلیل بیاورد که مضمونش</w:t>
      </w:r>
      <w:r w:rsidR="00A4643F" w:rsidRPr="00F75A63">
        <w:rPr>
          <w:rFonts w:hint="cs"/>
          <w:rtl/>
        </w:rPr>
        <w:t>ان متحد باشد؟</w:t>
      </w:r>
      <w:r w:rsidRPr="00F75A63">
        <w:rPr>
          <w:rFonts w:hint="cs"/>
          <w:rtl/>
        </w:rPr>
        <w:t xml:space="preserve"> هم بگوید </w:t>
      </w:r>
      <w:r w:rsidR="00A4643F" w:rsidRPr="00F75A63">
        <w:rPr>
          <w:rFonts w:hint="cs"/>
          <w:rtl/>
        </w:rPr>
        <w:t>«</w:t>
      </w:r>
      <w:r w:rsidRPr="00F75A63">
        <w:rPr>
          <w:rFonts w:hint="cs"/>
          <w:rtl/>
        </w:rPr>
        <w:t>رفع ما لا یعلمون</w:t>
      </w:r>
      <w:r w:rsidR="00A4643F" w:rsidRPr="00F75A63">
        <w:rPr>
          <w:rFonts w:hint="cs"/>
          <w:rtl/>
        </w:rPr>
        <w:t>»</w:t>
      </w:r>
      <w:r w:rsidRPr="00F75A63">
        <w:rPr>
          <w:rFonts w:hint="cs"/>
          <w:rtl/>
        </w:rPr>
        <w:t xml:space="preserve"> و هم بگوید </w:t>
      </w:r>
      <w:r w:rsidR="00A4643F" w:rsidRPr="00F75A63">
        <w:rPr>
          <w:rFonts w:hint="cs"/>
          <w:rtl/>
        </w:rPr>
        <w:t>«الناس</w:t>
      </w:r>
      <w:r w:rsidR="00C746E4" w:rsidRPr="00F75A63">
        <w:rPr>
          <w:rFonts w:hint="cs"/>
          <w:rtl/>
        </w:rPr>
        <w:t xml:space="preserve"> </w:t>
      </w:r>
      <w:r w:rsidRPr="00F75A63">
        <w:rPr>
          <w:rFonts w:hint="cs"/>
          <w:rtl/>
        </w:rPr>
        <w:t>فی سعة ما لایعلمون</w:t>
      </w:r>
      <w:r w:rsidR="00A4643F" w:rsidRPr="00F75A63">
        <w:rPr>
          <w:rFonts w:hint="cs"/>
          <w:rtl/>
        </w:rPr>
        <w:t>»</w:t>
      </w:r>
      <w:r w:rsidRPr="00F75A63">
        <w:rPr>
          <w:rFonts w:hint="cs"/>
          <w:rtl/>
        </w:rPr>
        <w:t xml:space="preserve"> و هم بگوید </w:t>
      </w:r>
      <w:r w:rsidR="00A4643F" w:rsidRPr="00F75A63">
        <w:rPr>
          <w:rFonts w:hint="cs"/>
          <w:rtl/>
        </w:rPr>
        <w:t>«کل شی ء مطلق».</w:t>
      </w:r>
      <w:r w:rsidRPr="00F75A63">
        <w:rPr>
          <w:rFonts w:hint="cs"/>
          <w:rtl/>
        </w:rPr>
        <w:t xml:space="preserve"> چرا این</w:t>
      </w:r>
      <w:r w:rsidRPr="00F75A63">
        <w:rPr>
          <w:rFonts w:hint="eastAsia"/>
          <w:rtl/>
        </w:rPr>
        <w:t>‌</w:t>
      </w:r>
      <w:r w:rsidRPr="00F75A63">
        <w:rPr>
          <w:rFonts w:hint="cs"/>
          <w:rtl/>
        </w:rPr>
        <w:t>ها را می</w:t>
      </w:r>
      <w:r w:rsidRPr="00F75A63">
        <w:rPr>
          <w:rFonts w:hint="eastAsia"/>
          <w:rtl/>
        </w:rPr>
        <w:t>‌</w:t>
      </w:r>
      <w:r w:rsidRPr="00F75A63">
        <w:rPr>
          <w:rFonts w:hint="cs"/>
          <w:rtl/>
        </w:rPr>
        <w:t>گوید؟ با اینکه همه مرا شامل می</w:t>
      </w:r>
      <w:r w:rsidR="00A4643F" w:rsidRPr="00F75A63">
        <w:rPr>
          <w:rFonts w:hint="eastAsia"/>
          <w:rtl/>
        </w:rPr>
        <w:t>‌</w:t>
      </w:r>
      <w:r w:rsidR="00A4643F" w:rsidRPr="00F75A63">
        <w:rPr>
          <w:rFonts w:hint="cs"/>
          <w:rtl/>
        </w:rPr>
        <w:t xml:space="preserve">شوند. سه دلیل </w:t>
      </w:r>
      <w:r w:rsidRPr="00F75A63">
        <w:rPr>
          <w:rFonts w:hint="cs"/>
          <w:rtl/>
        </w:rPr>
        <w:t xml:space="preserve">لغو </w:t>
      </w:r>
      <w:r w:rsidR="00A4643F" w:rsidRPr="00F75A63">
        <w:rPr>
          <w:rFonts w:hint="cs"/>
          <w:rtl/>
        </w:rPr>
        <w:t>می‌شود. آنجا پاسخ این شبهه را دادیم، ولی آن</w:t>
      </w:r>
      <w:r w:rsidRPr="00F75A63">
        <w:rPr>
          <w:rFonts w:hint="cs"/>
          <w:rtl/>
        </w:rPr>
        <w:t xml:space="preserve"> بحث با بحث ما فرق </w:t>
      </w:r>
      <w:r w:rsidR="00C746E4" w:rsidRPr="00F75A63">
        <w:rPr>
          <w:rFonts w:hint="cs"/>
          <w:rtl/>
        </w:rPr>
        <w:t>می‌کند</w:t>
      </w:r>
      <w:r w:rsidRPr="00F75A63">
        <w:rPr>
          <w:rFonts w:hint="cs"/>
          <w:rtl/>
        </w:rPr>
        <w:t>.</w:t>
      </w:r>
      <w:r w:rsidR="00A4643F" w:rsidRPr="00F75A63">
        <w:rPr>
          <w:rFonts w:hint="cs"/>
          <w:rtl/>
        </w:rPr>
        <w:t xml:space="preserve"> </w:t>
      </w:r>
      <w:r w:rsidRPr="00F75A63">
        <w:rPr>
          <w:rFonts w:hint="cs"/>
          <w:rtl/>
        </w:rPr>
        <w:t>بح</w:t>
      </w:r>
      <w:r w:rsidR="00A4643F" w:rsidRPr="00F75A63">
        <w:rPr>
          <w:rFonts w:hint="cs"/>
          <w:rtl/>
        </w:rPr>
        <w:t xml:space="preserve">ث ما اینست که موضوع دلیل دیگر را </w:t>
      </w:r>
      <w:r w:rsidRPr="00F75A63">
        <w:rPr>
          <w:rFonts w:hint="cs"/>
          <w:rtl/>
        </w:rPr>
        <w:t>برمی</w:t>
      </w:r>
      <w:r w:rsidR="00A4643F" w:rsidRPr="00F75A63">
        <w:rPr>
          <w:rFonts w:hint="eastAsia"/>
          <w:rtl/>
        </w:rPr>
        <w:t>‌</w:t>
      </w:r>
      <w:r w:rsidRPr="00F75A63">
        <w:rPr>
          <w:rFonts w:hint="cs"/>
          <w:rtl/>
        </w:rPr>
        <w:t>دارد که اصلا دلیل دیگر موضوع ندارد. پاسخ این بود که برای چه کسی موضوع ندارد؟ همینکه در طول تاریخ برای یک عده</w:t>
      </w:r>
      <w:r w:rsidRPr="00F75A63">
        <w:rPr>
          <w:rFonts w:hint="eastAsia"/>
          <w:rtl/>
        </w:rPr>
        <w:t>‌</w:t>
      </w:r>
      <w:r w:rsidRPr="00F75A63">
        <w:rPr>
          <w:rFonts w:hint="cs"/>
          <w:rtl/>
        </w:rPr>
        <w:t xml:space="preserve">ای موضوع داشته باشد از لغویت بیرون </w:t>
      </w:r>
      <w:r w:rsidR="00C746E4" w:rsidRPr="00F75A63">
        <w:rPr>
          <w:rFonts w:hint="cs"/>
          <w:rtl/>
        </w:rPr>
        <w:t>می‌آید</w:t>
      </w:r>
      <w:r w:rsidRPr="00F75A63">
        <w:rPr>
          <w:rFonts w:hint="cs"/>
          <w:rtl/>
        </w:rPr>
        <w:t xml:space="preserve">. </w:t>
      </w:r>
    </w:p>
    <w:p w14:paraId="29D3CBA0" w14:textId="77777777" w:rsidR="00D56B02" w:rsidRPr="00F75A63" w:rsidRDefault="00000000" w:rsidP="00D56B02">
      <w:pPr>
        <w:rPr>
          <w:rtl/>
        </w:rPr>
      </w:pPr>
      <w:r w:rsidRPr="00F75A63">
        <w:rPr>
          <w:rFonts w:hint="cs"/>
          <w:color w:val="FF0000"/>
          <w:rtl/>
        </w:rPr>
        <w:t>سوال</w:t>
      </w:r>
      <w:r w:rsidRPr="00F75A63">
        <w:rPr>
          <w:rFonts w:hint="cs"/>
          <w:rtl/>
        </w:rPr>
        <w:t xml:space="preserve">: </w:t>
      </w:r>
      <w:r w:rsidR="00A4643F" w:rsidRPr="00F75A63">
        <w:rPr>
          <w:rFonts w:hint="cs"/>
          <w:rtl/>
        </w:rPr>
        <w:t xml:space="preserve">این جواب پذیرش اشکال است در واقع. </w:t>
      </w:r>
    </w:p>
    <w:p w14:paraId="3D378900" w14:textId="77777777" w:rsidR="00D56B02" w:rsidRPr="00F75A63" w:rsidRDefault="00000000" w:rsidP="00A4643F">
      <w:pPr>
        <w:rPr>
          <w:rtl/>
        </w:rPr>
      </w:pPr>
      <w:r w:rsidRPr="00F75A63">
        <w:rPr>
          <w:rFonts w:hint="cs"/>
          <w:color w:val="FF0000"/>
          <w:rtl/>
        </w:rPr>
        <w:t>پاسخ</w:t>
      </w:r>
      <w:r w:rsidRPr="00F75A63">
        <w:rPr>
          <w:rFonts w:hint="cs"/>
          <w:rtl/>
        </w:rPr>
        <w:t>: اشکال چه بود؟</w:t>
      </w:r>
    </w:p>
    <w:p w14:paraId="168F909B" w14:textId="77777777" w:rsidR="00D56B02" w:rsidRPr="00F75A63" w:rsidRDefault="00000000" w:rsidP="00A4643F">
      <w:pPr>
        <w:rPr>
          <w:rtl/>
        </w:rPr>
      </w:pPr>
      <w:r w:rsidRPr="00F75A63">
        <w:rPr>
          <w:rFonts w:hint="cs"/>
          <w:color w:val="FF0000"/>
          <w:rtl/>
        </w:rPr>
        <w:t>سوال</w:t>
      </w:r>
      <w:r w:rsidRPr="00F75A63">
        <w:rPr>
          <w:rFonts w:hint="cs"/>
          <w:rtl/>
        </w:rPr>
        <w:t xml:space="preserve">: </w:t>
      </w:r>
      <w:r w:rsidR="00A4643F" w:rsidRPr="00F75A63">
        <w:rPr>
          <w:rFonts w:hint="cs"/>
          <w:rtl/>
        </w:rPr>
        <w:t>اشکال این بود که استصحاب موضوع برائت را برمی</w:t>
      </w:r>
      <w:r w:rsidR="00A4643F" w:rsidRPr="00F75A63">
        <w:rPr>
          <w:rFonts w:hint="eastAsia"/>
          <w:rtl/>
        </w:rPr>
        <w:t>‌</w:t>
      </w:r>
      <w:r w:rsidR="00A4643F" w:rsidRPr="00F75A63">
        <w:rPr>
          <w:rFonts w:hint="cs"/>
          <w:rtl/>
        </w:rPr>
        <w:t xml:space="preserve">دارد. </w:t>
      </w:r>
    </w:p>
    <w:p w14:paraId="1CAB485A" w14:textId="77777777" w:rsidR="000215FB" w:rsidRPr="00F75A63" w:rsidRDefault="00000000" w:rsidP="00A4643F">
      <w:pPr>
        <w:rPr>
          <w:rtl/>
        </w:rPr>
      </w:pPr>
      <w:r w:rsidRPr="00F75A63">
        <w:rPr>
          <w:rFonts w:hint="cs"/>
          <w:color w:val="FF0000"/>
          <w:rtl/>
        </w:rPr>
        <w:t>پاسخ</w:t>
      </w:r>
      <w:r w:rsidRPr="00F75A63">
        <w:rPr>
          <w:rFonts w:hint="cs"/>
          <w:rtl/>
        </w:rPr>
        <w:t xml:space="preserve">: </w:t>
      </w:r>
      <w:r w:rsidR="00A4643F" w:rsidRPr="00F75A63">
        <w:rPr>
          <w:rFonts w:hint="cs"/>
          <w:rtl/>
        </w:rPr>
        <w:t>در اینصورت،</w:t>
      </w:r>
      <w:r w:rsidRPr="00F75A63">
        <w:rPr>
          <w:rFonts w:hint="cs"/>
          <w:rtl/>
        </w:rPr>
        <w:t xml:space="preserve"> اگر یک جاهایی موضوع داشته باشد برای یک عده</w:t>
      </w:r>
      <w:r w:rsidRPr="00F75A63">
        <w:rPr>
          <w:rFonts w:hint="eastAsia"/>
          <w:rtl/>
        </w:rPr>
        <w:t>‌</w:t>
      </w:r>
      <w:r w:rsidRPr="00F75A63">
        <w:rPr>
          <w:rFonts w:hint="cs"/>
          <w:rtl/>
        </w:rPr>
        <w:t>ای</w:t>
      </w:r>
      <w:r w:rsidR="00A4643F" w:rsidRPr="00F75A63">
        <w:rPr>
          <w:rFonts w:hint="cs"/>
          <w:rtl/>
        </w:rPr>
        <w:t>،</w:t>
      </w:r>
      <w:r w:rsidRPr="00F75A63">
        <w:rPr>
          <w:rFonts w:hint="cs"/>
          <w:rtl/>
        </w:rPr>
        <w:t xml:space="preserve"> کفایت </w:t>
      </w:r>
      <w:r w:rsidR="00C746E4" w:rsidRPr="00F75A63">
        <w:rPr>
          <w:rFonts w:hint="cs"/>
          <w:rtl/>
        </w:rPr>
        <w:t>می‌کند</w:t>
      </w:r>
      <w:r w:rsidRPr="00F75A63">
        <w:rPr>
          <w:rFonts w:hint="cs"/>
          <w:rtl/>
        </w:rPr>
        <w:t xml:space="preserve">. این پذیرش اشکال نیست. </w:t>
      </w:r>
      <w:r w:rsidR="00922853" w:rsidRPr="00F75A63">
        <w:rPr>
          <w:rFonts w:hint="cs"/>
          <w:rtl/>
        </w:rPr>
        <w:t xml:space="preserve">اشکال این بود که برائت هیچ موضوع ندارد و ما این را نپذیرفتیم. آنچه برائت را لغو </w:t>
      </w:r>
      <w:r w:rsidR="00C746E4" w:rsidRPr="00F75A63">
        <w:rPr>
          <w:rFonts w:hint="cs"/>
          <w:rtl/>
        </w:rPr>
        <w:t>می‌کند</w:t>
      </w:r>
      <w:r w:rsidR="00922853" w:rsidRPr="00F75A63">
        <w:rPr>
          <w:rFonts w:hint="cs"/>
          <w:rtl/>
        </w:rPr>
        <w:t xml:space="preserve"> اینست که برائت هیچ وقت برای هیچ کس موضوع نداشته باشد</w:t>
      </w:r>
      <w:r w:rsidR="00A4643F" w:rsidRPr="00F75A63">
        <w:rPr>
          <w:rFonts w:hint="cs"/>
          <w:rtl/>
        </w:rPr>
        <w:t>،</w:t>
      </w:r>
      <w:r w:rsidR="00922853" w:rsidRPr="00F75A63">
        <w:rPr>
          <w:rFonts w:hint="cs"/>
          <w:rtl/>
        </w:rPr>
        <w:t xml:space="preserve"> چون قضیه </w:t>
      </w:r>
      <w:r w:rsidR="00A4643F" w:rsidRPr="00F75A63">
        <w:rPr>
          <w:rFonts w:hint="cs"/>
          <w:rtl/>
        </w:rPr>
        <w:t>حقیقیه است. مولی فرموده است که أیها المومنون یا أ</w:t>
      </w:r>
      <w:r w:rsidR="00922853" w:rsidRPr="00F75A63">
        <w:rPr>
          <w:rFonts w:hint="cs"/>
          <w:rtl/>
        </w:rPr>
        <w:t>یها البالغ</w:t>
      </w:r>
      <w:r w:rsidR="00A4643F" w:rsidRPr="00F75A63">
        <w:rPr>
          <w:rFonts w:hint="cs"/>
          <w:rtl/>
        </w:rPr>
        <w:t>ون</w:t>
      </w:r>
      <w:r w:rsidR="00922853" w:rsidRPr="00F75A63">
        <w:rPr>
          <w:rFonts w:hint="cs"/>
          <w:rtl/>
        </w:rPr>
        <w:t xml:space="preserve"> برای شما برائت هست. این قضیه حقیقیه اگر در طول تاریخ برای هیچ کس موضوع نداشته باشد، لغو است و اگر نشان دادیم در طول تاریخ برای برخی موضوع دارد، دیگر لغو نیست. </w:t>
      </w:r>
    </w:p>
    <w:p w14:paraId="72036774" w14:textId="77777777" w:rsidR="00110344" w:rsidRPr="00F75A63" w:rsidRDefault="00000000" w:rsidP="0065762C">
      <w:pPr>
        <w:rPr>
          <w:rtl/>
        </w:rPr>
      </w:pPr>
      <w:r w:rsidRPr="00F75A63">
        <w:rPr>
          <w:rFonts w:hint="cs"/>
          <w:rtl/>
        </w:rPr>
        <w:t>قضیه حقیقیه برای اینکه لغو باشد باید هیچ گاه موضوع نداشته باشد. قضیه حقیقیه که موضوعش همه مکلفین یا مومن</w:t>
      </w:r>
      <w:r w:rsidR="00A4643F" w:rsidRPr="00F75A63">
        <w:rPr>
          <w:rFonts w:hint="cs"/>
          <w:rtl/>
        </w:rPr>
        <w:t>ین</w:t>
      </w:r>
      <w:r w:rsidR="00A4643F" w:rsidRPr="00F75A63">
        <w:rPr>
          <w:rFonts w:hint="eastAsia"/>
          <w:rtl/>
        </w:rPr>
        <w:t>‌</w:t>
      </w:r>
      <w:r w:rsidRPr="00F75A63">
        <w:rPr>
          <w:rFonts w:hint="cs"/>
          <w:rtl/>
        </w:rPr>
        <w:t>اند در طول تاریخ، برای اینکه از لغویت خارج شود همین کافی است که عده</w:t>
      </w:r>
      <w:r w:rsidRPr="00F75A63">
        <w:rPr>
          <w:rFonts w:hint="eastAsia"/>
          <w:rtl/>
        </w:rPr>
        <w:t>‌</w:t>
      </w:r>
      <w:r w:rsidRPr="00F75A63">
        <w:rPr>
          <w:rFonts w:hint="cs"/>
          <w:rtl/>
        </w:rPr>
        <w:t>ای در طول تا</w:t>
      </w:r>
      <w:r w:rsidR="00A4643F" w:rsidRPr="00F75A63">
        <w:rPr>
          <w:rFonts w:hint="cs"/>
          <w:rtl/>
        </w:rPr>
        <w:t>ریخ موضوع باشند</w:t>
      </w:r>
      <w:r w:rsidRPr="00F75A63">
        <w:rPr>
          <w:rFonts w:hint="cs"/>
          <w:rtl/>
        </w:rPr>
        <w:t>.</w:t>
      </w:r>
      <w:r w:rsidR="00947D3D" w:rsidRPr="00F75A63">
        <w:rPr>
          <w:rFonts w:hint="cs"/>
          <w:rtl/>
        </w:rPr>
        <w:t xml:space="preserve"> تطبیق آن در بحث ما </w:t>
      </w:r>
      <w:r w:rsidRPr="00F75A63">
        <w:rPr>
          <w:rFonts w:hint="cs"/>
          <w:rtl/>
        </w:rPr>
        <w:t>چطور است؟ می</w:t>
      </w:r>
      <w:r w:rsidR="00947D3D" w:rsidRPr="00F75A63">
        <w:rPr>
          <w:rFonts w:hint="eastAsia"/>
          <w:rtl/>
        </w:rPr>
        <w:t>‌</w:t>
      </w:r>
      <w:r w:rsidRPr="00F75A63">
        <w:rPr>
          <w:rFonts w:hint="cs"/>
          <w:rtl/>
        </w:rPr>
        <w:t xml:space="preserve">گوییم </w:t>
      </w:r>
      <w:r w:rsidR="00C746E4" w:rsidRPr="00F75A63">
        <w:rPr>
          <w:rFonts w:hint="cs"/>
          <w:rtl/>
        </w:rPr>
        <w:t xml:space="preserve">استصحاب </w:t>
      </w:r>
      <w:r w:rsidRPr="00F75A63">
        <w:rPr>
          <w:rFonts w:hint="cs"/>
          <w:rtl/>
        </w:rPr>
        <w:t>برای برخی حجت نیست. قبل از قرن دهم</w:t>
      </w:r>
      <w:r w:rsidR="00947D3D" w:rsidRPr="00F75A63">
        <w:rPr>
          <w:rFonts w:hint="cs"/>
          <w:rtl/>
        </w:rPr>
        <w:t>،</w:t>
      </w:r>
      <w:r w:rsidRPr="00F75A63">
        <w:rPr>
          <w:rFonts w:hint="cs"/>
          <w:rtl/>
        </w:rPr>
        <w:t xml:space="preserve"> قبل از تمسک به </w:t>
      </w:r>
      <w:r w:rsidR="00947D3D" w:rsidRPr="00F75A63">
        <w:rPr>
          <w:rFonts w:hint="cs"/>
          <w:rtl/>
        </w:rPr>
        <w:t>«</w:t>
      </w:r>
      <w:r w:rsidRPr="00F75A63">
        <w:rPr>
          <w:rFonts w:hint="cs"/>
          <w:rtl/>
        </w:rPr>
        <w:t>لاتنقض</w:t>
      </w:r>
      <w:r w:rsidR="00947D3D" w:rsidRPr="00F75A63">
        <w:rPr>
          <w:rFonts w:hint="cs"/>
          <w:rtl/>
        </w:rPr>
        <w:t>»</w:t>
      </w:r>
      <w:r w:rsidRPr="00F75A63">
        <w:rPr>
          <w:rFonts w:hint="cs"/>
          <w:rtl/>
        </w:rPr>
        <w:t xml:space="preserve">، بسیاری اساسا </w:t>
      </w:r>
      <w:r w:rsidR="00C746E4" w:rsidRPr="00F75A63">
        <w:rPr>
          <w:rFonts w:hint="cs"/>
          <w:rtl/>
        </w:rPr>
        <w:t xml:space="preserve">استصحاب </w:t>
      </w:r>
      <w:r w:rsidRPr="00F75A63">
        <w:rPr>
          <w:rFonts w:hint="cs"/>
          <w:rtl/>
        </w:rPr>
        <w:t xml:space="preserve">را </w:t>
      </w:r>
      <w:r w:rsidR="00947D3D" w:rsidRPr="00F75A63">
        <w:rPr>
          <w:rFonts w:hint="cs"/>
          <w:rtl/>
        </w:rPr>
        <w:t>قائل نبودند. آ</w:t>
      </w:r>
      <w:r w:rsidRPr="00F75A63">
        <w:rPr>
          <w:rFonts w:hint="cs"/>
          <w:rtl/>
        </w:rPr>
        <w:t>ن استصحابی که مرحوم محقق صاحب شرایع در معارج و دیگران می</w:t>
      </w:r>
      <w:r w:rsidR="00947D3D" w:rsidRPr="00F75A63">
        <w:rPr>
          <w:rFonts w:hint="eastAsia"/>
          <w:rtl/>
        </w:rPr>
        <w:t>‌</w:t>
      </w:r>
      <w:r w:rsidRPr="00F75A63">
        <w:rPr>
          <w:rFonts w:hint="cs"/>
          <w:rtl/>
        </w:rPr>
        <w:t xml:space="preserve">گویند </w:t>
      </w:r>
      <w:r w:rsidR="00C746E4" w:rsidRPr="00F75A63">
        <w:rPr>
          <w:rFonts w:hint="cs"/>
          <w:rtl/>
        </w:rPr>
        <w:t xml:space="preserve">استصحاب </w:t>
      </w:r>
      <w:r w:rsidRPr="00F75A63">
        <w:rPr>
          <w:rFonts w:hint="cs"/>
          <w:rtl/>
        </w:rPr>
        <w:t xml:space="preserve">حال عقل است و ظاهرا حکم عقلی است و ربطی به این </w:t>
      </w:r>
      <w:r w:rsidR="00C746E4" w:rsidRPr="00F75A63">
        <w:rPr>
          <w:rFonts w:hint="cs"/>
          <w:rtl/>
        </w:rPr>
        <w:t xml:space="preserve">استصحاب </w:t>
      </w:r>
      <w:r w:rsidRPr="00F75A63">
        <w:rPr>
          <w:rFonts w:hint="cs"/>
          <w:rtl/>
        </w:rPr>
        <w:t xml:space="preserve">ندارد. </w:t>
      </w:r>
      <w:r w:rsidR="00947D3D" w:rsidRPr="00F75A63">
        <w:rPr>
          <w:rFonts w:hint="cs"/>
          <w:rtl/>
        </w:rPr>
        <w:t>«</w:t>
      </w:r>
      <w:r w:rsidRPr="00F75A63">
        <w:rPr>
          <w:rFonts w:hint="cs"/>
          <w:rtl/>
        </w:rPr>
        <w:t>ظاهرا</w:t>
      </w:r>
      <w:r w:rsidR="00947D3D" w:rsidRPr="00F75A63">
        <w:rPr>
          <w:rFonts w:hint="cs"/>
          <w:rtl/>
        </w:rPr>
        <w:t>» می</w:t>
      </w:r>
      <w:r w:rsidR="00947D3D" w:rsidRPr="00F75A63">
        <w:rPr>
          <w:rFonts w:hint="eastAsia"/>
          <w:rtl/>
        </w:rPr>
        <w:t>‌</w:t>
      </w:r>
      <w:r w:rsidR="00947D3D" w:rsidRPr="00F75A63">
        <w:rPr>
          <w:rFonts w:hint="cs"/>
          <w:rtl/>
        </w:rPr>
        <w:t>گویم، زیرا</w:t>
      </w:r>
      <w:r w:rsidRPr="00F75A63">
        <w:rPr>
          <w:rFonts w:hint="cs"/>
          <w:rtl/>
        </w:rPr>
        <w:t xml:space="preserve"> یک اجمالی دارد. </w:t>
      </w:r>
      <w:r w:rsidR="00947D3D" w:rsidRPr="00F75A63">
        <w:rPr>
          <w:rFonts w:hint="cs"/>
          <w:rtl/>
        </w:rPr>
        <w:t>بسیاری در طول تاریخ، قائل به ا</w:t>
      </w:r>
      <w:r w:rsidRPr="00F75A63">
        <w:rPr>
          <w:rFonts w:hint="cs"/>
          <w:rtl/>
        </w:rPr>
        <w:t>ستصحابی</w:t>
      </w:r>
      <w:r w:rsidR="00947D3D" w:rsidRPr="00F75A63">
        <w:rPr>
          <w:rFonts w:hint="cs"/>
          <w:rtl/>
        </w:rPr>
        <w:t xml:space="preserve"> نبودند</w:t>
      </w:r>
      <w:r w:rsidRPr="00F75A63">
        <w:rPr>
          <w:rFonts w:hint="cs"/>
          <w:rtl/>
        </w:rPr>
        <w:t xml:space="preserve"> که بناست رافع موضوع برائت باشد، یا از این باب که متفطن آن نبودند</w:t>
      </w:r>
      <w:r w:rsidR="0065762C" w:rsidRPr="00F75A63">
        <w:rPr>
          <w:rFonts w:hint="cs"/>
          <w:rtl/>
        </w:rPr>
        <w:t>،</w:t>
      </w:r>
      <w:r w:rsidRPr="00F75A63">
        <w:rPr>
          <w:rFonts w:hint="cs"/>
          <w:rtl/>
        </w:rPr>
        <w:t xml:space="preserve"> </w:t>
      </w:r>
      <w:r w:rsidR="0065762C" w:rsidRPr="00F75A63">
        <w:rPr>
          <w:rFonts w:hint="cs"/>
          <w:rtl/>
        </w:rPr>
        <w:t>یا از این باب که آن را معارض می</w:t>
      </w:r>
      <w:r w:rsidR="0065762C" w:rsidRPr="00F75A63">
        <w:rPr>
          <w:rFonts w:hint="eastAsia"/>
          <w:rtl/>
        </w:rPr>
        <w:t>‌</w:t>
      </w:r>
      <w:r w:rsidRPr="00F75A63">
        <w:rPr>
          <w:rFonts w:hint="cs"/>
          <w:rtl/>
        </w:rPr>
        <w:t>دیدند</w:t>
      </w:r>
      <w:r w:rsidR="0065762C" w:rsidRPr="00F75A63">
        <w:rPr>
          <w:rFonts w:hint="cs"/>
          <w:rtl/>
        </w:rPr>
        <w:t>، یا از این باب که در بحث ما آ</w:t>
      </w:r>
      <w:r w:rsidRPr="00F75A63">
        <w:rPr>
          <w:rFonts w:hint="cs"/>
          <w:rtl/>
        </w:rPr>
        <w:t>ن را در عدم تکلیف صغر جاری نمی</w:t>
      </w:r>
      <w:r w:rsidR="0065762C" w:rsidRPr="00F75A63">
        <w:rPr>
          <w:rFonts w:hint="eastAsia"/>
          <w:rtl/>
        </w:rPr>
        <w:t>‌</w:t>
      </w:r>
      <w:r w:rsidRPr="00F75A63">
        <w:rPr>
          <w:rFonts w:hint="cs"/>
          <w:rtl/>
        </w:rPr>
        <w:t>دانند. مثل مرحوم آقای نائینی که می</w:t>
      </w:r>
      <w:r w:rsidR="0065762C" w:rsidRPr="00F75A63">
        <w:rPr>
          <w:rFonts w:hint="eastAsia"/>
          <w:rtl/>
        </w:rPr>
        <w:t>‌</w:t>
      </w:r>
      <w:r w:rsidRPr="00F75A63">
        <w:rPr>
          <w:rFonts w:hint="cs"/>
          <w:rtl/>
        </w:rPr>
        <w:t xml:space="preserve">گوید </w:t>
      </w:r>
      <w:r w:rsidR="00C746E4" w:rsidRPr="00F75A63">
        <w:rPr>
          <w:rFonts w:hint="cs"/>
          <w:rtl/>
        </w:rPr>
        <w:t xml:space="preserve">استصحاب </w:t>
      </w:r>
      <w:r w:rsidRPr="00F75A63">
        <w:rPr>
          <w:rFonts w:hint="cs"/>
          <w:rtl/>
        </w:rPr>
        <w:t xml:space="preserve">جعل و مجعول تعارض </w:t>
      </w:r>
      <w:r w:rsidR="00C746E4" w:rsidRPr="00F75A63">
        <w:rPr>
          <w:rFonts w:hint="cs"/>
          <w:rtl/>
        </w:rPr>
        <w:t>می‌کند</w:t>
      </w:r>
      <w:r w:rsidRPr="00F75A63">
        <w:rPr>
          <w:rFonts w:hint="cs"/>
          <w:rtl/>
        </w:rPr>
        <w:t xml:space="preserve"> و امثال این </w:t>
      </w:r>
      <w:r w:rsidR="0065762C" w:rsidRPr="00F75A63">
        <w:rPr>
          <w:rFonts w:hint="cs"/>
          <w:rtl/>
        </w:rPr>
        <w:t>سخنان</w:t>
      </w:r>
      <w:r w:rsidRPr="00F75A63">
        <w:rPr>
          <w:rFonts w:hint="cs"/>
          <w:rtl/>
        </w:rPr>
        <w:t>. پس قضیه حقیقیه لغو نیست. نگویید برای عده</w:t>
      </w:r>
      <w:r w:rsidRPr="00F75A63">
        <w:rPr>
          <w:rFonts w:hint="eastAsia"/>
          <w:rtl/>
        </w:rPr>
        <w:t>‌</w:t>
      </w:r>
      <w:r w:rsidRPr="00F75A63">
        <w:rPr>
          <w:rFonts w:hint="cs"/>
          <w:rtl/>
        </w:rPr>
        <w:t>ای لغو است و تسلیم اشکال است. قضیه حقیقیه همین که یک مواردی پیدا کند کافی است. این تمام الکلام در مسأله</w:t>
      </w:r>
      <w:r w:rsidR="00A260AC" w:rsidRPr="00F75A63">
        <w:rPr>
          <w:rFonts w:hint="cs"/>
          <w:rtl/>
        </w:rPr>
        <w:t>.</w:t>
      </w:r>
    </w:p>
    <w:p w14:paraId="07A4C747" w14:textId="77777777" w:rsidR="00110344" w:rsidRPr="00F75A63" w:rsidRDefault="00000000" w:rsidP="00A260AC">
      <w:pPr>
        <w:rPr>
          <w:rtl/>
        </w:rPr>
      </w:pPr>
      <w:r w:rsidRPr="00F75A63">
        <w:rPr>
          <w:rFonts w:hint="cs"/>
          <w:rtl/>
        </w:rPr>
        <w:t xml:space="preserve">بقیه بحث را به خودتان </w:t>
      </w:r>
      <w:r w:rsidR="00A260AC" w:rsidRPr="00F75A63">
        <w:rPr>
          <w:rFonts w:hint="cs"/>
          <w:rtl/>
        </w:rPr>
        <w:t xml:space="preserve">واگذار </w:t>
      </w:r>
      <w:r w:rsidR="0065762C" w:rsidRPr="00F75A63">
        <w:rPr>
          <w:rFonts w:hint="cs"/>
          <w:rtl/>
        </w:rPr>
        <w:t xml:space="preserve">می‌کنیم. آقای خویی </w:t>
      </w:r>
      <w:r w:rsidRPr="00F75A63">
        <w:rPr>
          <w:rFonts w:hint="cs"/>
          <w:rtl/>
        </w:rPr>
        <w:t>چند مورد یافته است</w:t>
      </w:r>
      <w:r w:rsidR="0065762C" w:rsidRPr="00F75A63">
        <w:rPr>
          <w:rFonts w:hint="cs"/>
          <w:rtl/>
        </w:rPr>
        <w:t xml:space="preserve"> که استصحاب جاری نیست و جا برای برائت باز است،</w:t>
      </w:r>
      <w:r w:rsidRPr="00F75A63">
        <w:rPr>
          <w:rFonts w:hint="cs"/>
          <w:rtl/>
        </w:rPr>
        <w:t xml:space="preserve"> مثل اقل و اکثر و مانند جاهایی که بین اباحه و حرمت</w:t>
      </w:r>
      <w:r w:rsidR="0065762C" w:rsidRPr="00F75A63">
        <w:rPr>
          <w:rFonts w:hint="cs"/>
          <w:rtl/>
        </w:rPr>
        <w:t>، شک داریم در</w:t>
      </w:r>
      <w:r w:rsidRPr="00F75A63">
        <w:rPr>
          <w:rFonts w:hint="cs"/>
          <w:rtl/>
        </w:rPr>
        <w:t xml:space="preserve"> تقدیم و </w:t>
      </w:r>
      <w:r w:rsidR="0065762C" w:rsidRPr="00F75A63">
        <w:rPr>
          <w:rFonts w:hint="cs"/>
          <w:rtl/>
        </w:rPr>
        <w:t xml:space="preserve">تاخیر که </w:t>
      </w:r>
      <w:r w:rsidRPr="00F75A63">
        <w:rPr>
          <w:rFonts w:hint="cs"/>
          <w:rtl/>
        </w:rPr>
        <w:t xml:space="preserve">البته در جعل </w:t>
      </w:r>
      <w:r w:rsidR="0065762C" w:rsidRPr="00F75A63">
        <w:rPr>
          <w:rFonts w:hint="cs"/>
          <w:rtl/>
        </w:rPr>
        <w:t>نمی</w:t>
      </w:r>
      <w:r w:rsidR="0065762C" w:rsidRPr="00F75A63">
        <w:rPr>
          <w:rFonts w:hint="eastAsia"/>
          <w:rtl/>
        </w:rPr>
        <w:t>‌</w:t>
      </w:r>
      <w:r w:rsidR="0065762C" w:rsidRPr="00F75A63">
        <w:rPr>
          <w:rFonts w:hint="cs"/>
          <w:rtl/>
        </w:rPr>
        <w:t>آ</w:t>
      </w:r>
      <w:r w:rsidRPr="00F75A63">
        <w:rPr>
          <w:rFonts w:hint="cs"/>
          <w:rtl/>
        </w:rPr>
        <w:t>ید و در موارد دیگر ممکن است بیاید</w:t>
      </w:r>
      <w:r w:rsidR="0065762C" w:rsidRPr="00F75A63">
        <w:rPr>
          <w:rFonts w:hint="cs"/>
          <w:rtl/>
        </w:rPr>
        <w:t>.</w:t>
      </w:r>
      <w:r w:rsidRPr="00F75A63">
        <w:rPr>
          <w:rFonts w:hint="cs"/>
          <w:rtl/>
        </w:rPr>
        <w:t xml:space="preserve"> </w:t>
      </w:r>
      <w:r w:rsidR="0065762C" w:rsidRPr="00F75A63">
        <w:rPr>
          <w:rFonts w:hint="cs"/>
          <w:rtl/>
        </w:rPr>
        <w:t xml:space="preserve">همه این موارد، </w:t>
      </w:r>
      <w:r w:rsidRPr="00F75A63">
        <w:rPr>
          <w:rFonts w:hint="cs"/>
          <w:rtl/>
        </w:rPr>
        <w:t>قابل بحث است و برخ</w:t>
      </w:r>
      <w:r w:rsidR="0065762C" w:rsidRPr="00F75A63">
        <w:rPr>
          <w:rFonts w:hint="cs"/>
          <w:rtl/>
        </w:rPr>
        <w:t xml:space="preserve">ی قابل جواب است. ما نیازی به این </w:t>
      </w:r>
      <w:r w:rsidRPr="00F75A63">
        <w:rPr>
          <w:rFonts w:hint="cs"/>
          <w:rtl/>
        </w:rPr>
        <w:t>بحث</w:t>
      </w:r>
      <w:r w:rsidRPr="00F75A63">
        <w:rPr>
          <w:rFonts w:hint="eastAsia"/>
          <w:rtl/>
        </w:rPr>
        <w:t>‌</w:t>
      </w:r>
      <w:r w:rsidRPr="00F75A63">
        <w:rPr>
          <w:rFonts w:hint="cs"/>
          <w:rtl/>
        </w:rPr>
        <w:t>ها نداریم و مسأله به نظر بنده حل است</w:t>
      </w:r>
      <w:r w:rsidR="0065762C" w:rsidRPr="00F75A63">
        <w:rPr>
          <w:rFonts w:hint="cs"/>
          <w:rtl/>
        </w:rPr>
        <w:t>.</w:t>
      </w:r>
      <w:r w:rsidRPr="00F75A63">
        <w:rPr>
          <w:rFonts w:hint="cs"/>
          <w:rtl/>
        </w:rPr>
        <w:t xml:space="preserve"> </w:t>
      </w:r>
      <w:r w:rsidR="0065762C" w:rsidRPr="00F75A63">
        <w:rPr>
          <w:rFonts w:hint="cs"/>
          <w:rtl/>
        </w:rPr>
        <w:t>نتیجه تمام بحث</w:t>
      </w:r>
      <w:r w:rsidR="0065762C" w:rsidRPr="00F75A63">
        <w:rPr>
          <w:rFonts w:hint="eastAsia"/>
          <w:rtl/>
        </w:rPr>
        <w:t>‌</w:t>
      </w:r>
      <w:r w:rsidR="0065762C" w:rsidRPr="00F75A63">
        <w:rPr>
          <w:rFonts w:hint="cs"/>
          <w:rtl/>
        </w:rPr>
        <w:t>های طولانی این شد که</w:t>
      </w:r>
      <w:r w:rsidRPr="00F75A63">
        <w:rPr>
          <w:rFonts w:hint="cs"/>
          <w:rtl/>
        </w:rPr>
        <w:t xml:space="preserve"> استصحاب عدم تکلیف جاری است به وجوه مختلف. البته شبهه موضوعیه را بحث نکردیم که </w:t>
      </w:r>
      <w:r w:rsidR="0065762C" w:rsidRPr="00F75A63">
        <w:rPr>
          <w:rFonts w:hint="cs"/>
          <w:rtl/>
        </w:rPr>
        <w:t>آن</w:t>
      </w:r>
      <w:r w:rsidRPr="00F75A63">
        <w:rPr>
          <w:rFonts w:hint="cs"/>
          <w:rtl/>
        </w:rPr>
        <w:t xml:space="preserve"> هم</w:t>
      </w:r>
      <w:r w:rsidR="0065762C" w:rsidRPr="00F75A63">
        <w:rPr>
          <w:rFonts w:hint="cs"/>
          <w:rtl/>
        </w:rPr>
        <w:t xml:space="preserve"> تقریبا</w:t>
      </w:r>
      <w:r w:rsidRPr="00F75A63">
        <w:rPr>
          <w:rFonts w:hint="cs"/>
          <w:rtl/>
        </w:rPr>
        <w:t xml:space="preserve"> مثل این بحث است. لذا به نظر ما </w:t>
      </w:r>
      <w:r w:rsidR="00C746E4" w:rsidRPr="00F75A63">
        <w:rPr>
          <w:rFonts w:hint="cs"/>
          <w:rtl/>
        </w:rPr>
        <w:t>استصحاب</w:t>
      </w:r>
      <w:r w:rsidR="0065762C" w:rsidRPr="00F75A63">
        <w:rPr>
          <w:rFonts w:hint="cs"/>
          <w:rtl/>
        </w:rPr>
        <w:t xml:space="preserve"> در</w:t>
      </w:r>
      <w:r w:rsidR="00C746E4" w:rsidRPr="00F75A63">
        <w:rPr>
          <w:rFonts w:hint="cs"/>
          <w:rtl/>
        </w:rPr>
        <w:t xml:space="preserve"> </w:t>
      </w:r>
      <w:r w:rsidRPr="00F75A63">
        <w:rPr>
          <w:rFonts w:hint="cs"/>
          <w:rtl/>
        </w:rPr>
        <w:t xml:space="preserve">همه جا جاری است و جاهایی که به هر دلیلی </w:t>
      </w:r>
      <w:r w:rsidR="00A260AC" w:rsidRPr="00F75A63">
        <w:rPr>
          <w:rFonts w:hint="cs"/>
          <w:rtl/>
        </w:rPr>
        <w:t>استصحاب</w:t>
      </w:r>
      <w:r w:rsidRPr="00F75A63">
        <w:rPr>
          <w:rFonts w:hint="cs"/>
          <w:rtl/>
        </w:rPr>
        <w:t xml:space="preserve"> جاری </w:t>
      </w:r>
      <w:r w:rsidR="0065762C" w:rsidRPr="00F75A63">
        <w:rPr>
          <w:rFonts w:hint="cs"/>
          <w:rtl/>
        </w:rPr>
        <w:t>نیست</w:t>
      </w:r>
      <w:r w:rsidRPr="00F75A63">
        <w:rPr>
          <w:rFonts w:hint="cs"/>
          <w:rtl/>
        </w:rPr>
        <w:t xml:space="preserve"> البته برائت هست</w:t>
      </w:r>
      <w:r w:rsidR="0065762C" w:rsidRPr="00F75A63">
        <w:rPr>
          <w:rFonts w:hint="cs"/>
          <w:rtl/>
        </w:rPr>
        <w:t>،</w:t>
      </w:r>
      <w:r w:rsidRPr="00F75A63">
        <w:rPr>
          <w:rFonts w:hint="cs"/>
          <w:rtl/>
        </w:rPr>
        <w:t xml:space="preserve"> ولی برای ما علی الظاهر همه جا جاری است. </w:t>
      </w:r>
    </w:p>
    <w:p w14:paraId="577DA544" w14:textId="77777777" w:rsidR="00110344" w:rsidRPr="00F75A63" w:rsidRDefault="00000000" w:rsidP="0065762C">
      <w:pPr>
        <w:rPr>
          <w:rtl/>
        </w:rPr>
      </w:pPr>
      <w:r w:rsidRPr="00F75A63">
        <w:rPr>
          <w:rFonts w:hint="cs"/>
          <w:rtl/>
        </w:rPr>
        <w:t>بنابراین</w:t>
      </w:r>
      <w:r w:rsidR="0065762C" w:rsidRPr="00F75A63">
        <w:rPr>
          <w:rFonts w:hint="cs"/>
          <w:rtl/>
        </w:rPr>
        <w:t>،</w:t>
      </w:r>
      <w:r w:rsidRPr="00F75A63">
        <w:rPr>
          <w:rFonts w:hint="cs"/>
          <w:rtl/>
        </w:rPr>
        <w:t xml:space="preserve"> یک دلیل جدیدی بر برائت پیدا </w:t>
      </w:r>
      <w:r w:rsidR="00C746E4" w:rsidRPr="00F75A63">
        <w:rPr>
          <w:rFonts w:hint="cs"/>
          <w:rtl/>
        </w:rPr>
        <w:t xml:space="preserve">می‌شود </w:t>
      </w:r>
      <w:r w:rsidR="0065762C" w:rsidRPr="00F75A63">
        <w:rPr>
          <w:rFonts w:hint="cs"/>
          <w:rtl/>
        </w:rPr>
        <w:t>که</w:t>
      </w:r>
      <w:r w:rsidRPr="00F75A63">
        <w:rPr>
          <w:rFonts w:hint="cs"/>
          <w:rtl/>
        </w:rPr>
        <w:t xml:space="preserve"> البته خواص خودش را دارد</w:t>
      </w:r>
      <w:r w:rsidR="0065762C" w:rsidRPr="00F75A63">
        <w:rPr>
          <w:rFonts w:hint="cs"/>
          <w:rtl/>
        </w:rPr>
        <w:t>،</w:t>
      </w:r>
      <w:r w:rsidRPr="00F75A63">
        <w:rPr>
          <w:rFonts w:hint="cs"/>
          <w:rtl/>
        </w:rPr>
        <w:t xml:space="preserve"> چون </w:t>
      </w:r>
      <w:r w:rsidR="00C746E4" w:rsidRPr="00F75A63">
        <w:rPr>
          <w:rFonts w:hint="cs"/>
          <w:rtl/>
        </w:rPr>
        <w:t xml:space="preserve">استصحاب </w:t>
      </w:r>
      <w:r w:rsidRPr="00F75A63">
        <w:rPr>
          <w:rFonts w:hint="cs"/>
          <w:rtl/>
        </w:rPr>
        <w:t xml:space="preserve">محرز است و ممکن است آثار دیگری هم پیدا کند. </w:t>
      </w:r>
    </w:p>
    <w:p w14:paraId="0A39FD92" w14:textId="77777777" w:rsidR="00110344" w:rsidRPr="00F75A63" w:rsidRDefault="00000000" w:rsidP="0065762C">
      <w:pPr>
        <w:rPr>
          <w:rtl/>
        </w:rPr>
      </w:pPr>
      <w:r w:rsidRPr="00F75A63">
        <w:rPr>
          <w:rFonts w:hint="cs"/>
          <w:rtl/>
        </w:rPr>
        <w:t xml:space="preserve">شهید صدر بعد از </w:t>
      </w:r>
      <w:r w:rsidR="0065762C" w:rsidRPr="00F75A63">
        <w:rPr>
          <w:rFonts w:hint="cs"/>
          <w:rtl/>
        </w:rPr>
        <w:t>این بحث</w:t>
      </w:r>
      <w:r w:rsidR="0065762C" w:rsidRPr="00F75A63">
        <w:rPr>
          <w:rFonts w:hint="eastAsia"/>
          <w:rtl/>
        </w:rPr>
        <w:t>‌</w:t>
      </w:r>
      <w:r w:rsidR="0065762C" w:rsidRPr="00F75A63">
        <w:rPr>
          <w:rFonts w:hint="cs"/>
          <w:rtl/>
        </w:rPr>
        <w:t>ها،</w:t>
      </w:r>
      <w:r w:rsidR="000746F6" w:rsidRPr="00F75A63">
        <w:rPr>
          <w:rFonts w:hint="cs"/>
          <w:rtl/>
        </w:rPr>
        <w:t xml:space="preserve"> شروع </w:t>
      </w:r>
      <w:r w:rsidR="00C746E4" w:rsidRPr="00F75A63">
        <w:rPr>
          <w:rFonts w:hint="cs"/>
          <w:rtl/>
        </w:rPr>
        <w:t>می‌کند</w:t>
      </w:r>
      <w:r w:rsidR="000746F6" w:rsidRPr="00F75A63">
        <w:rPr>
          <w:rFonts w:hint="cs"/>
          <w:rtl/>
        </w:rPr>
        <w:t xml:space="preserve"> یک سری از روایات خاصه دیگر را </w:t>
      </w:r>
      <w:r w:rsidR="0065762C" w:rsidRPr="00F75A63">
        <w:rPr>
          <w:rFonts w:hint="cs"/>
          <w:rtl/>
        </w:rPr>
        <w:t>از</w:t>
      </w:r>
      <w:r w:rsidR="000746F6" w:rsidRPr="00F75A63">
        <w:rPr>
          <w:rFonts w:hint="cs"/>
          <w:rtl/>
        </w:rPr>
        <w:t xml:space="preserve"> اصول کافی و جای دیگر </w:t>
      </w:r>
      <w:r w:rsidR="0065762C" w:rsidRPr="00F75A63">
        <w:rPr>
          <w:rFonts w:hint="cs"/>
          <w:rtl/>
        </w:rPr>
        <w:t xml:space="preserve">برای برائت </w:t>
      </w:r>
      <w:r w:rsidR="000746F6" w:rsidRPr="00F75A63">
        <w:rPr>
          <w:rFonts w:hint="cs"/>
          <w:rtl/>
        </w:rPr>
        <w:t xml:space="preserve">بحث </w:t>
      </w:r>
      <w:r w:rsidR="00C746E4" w:rsidRPr="00F75A63">
        <w:rPr>
          <w:rFonts w:hint="cs"/>
          <w:rtl/>
        </w:rPr>
        <w:t>می‌کند</w:t>
      </w:r>
      <w:r w:rsidR="000746F6" w:rsidRPr="00F75A63">
        <w:rPr>
          <w:rFonts w:hint="cs"/>
          <w:rtl/>
        </w:rPr>
        <w:t xml:space="preserve"> </w:t>
      </w:r>
      <w:r w:rsidR="0065762C" w:rsidRPr="00F75A63">
        <w:rPr>
          <w:rFonts w:hint="cs"/>
          <w:rtl/>
        </w:rPr>
        <w:t xml:space="preserve">و </w:t>
      </w:r>
      <w:r w:rsidR="000746F6" w:rsidRPr="00F75A63">
        <w:rPr>
          <w:rFonts w:hint="cs"/>
          <w:rtl/>
        </w:rPr>
        <w:t>می</w:t>
      </w:r>
      <w:r w:rsidR="0065762C" w:rsidRPr="00F75A63">
        <w:rPr>
          <w:rFonts w:hint="eastAsia"/>
          <w:rtl/>
        </w:rPr>
        <w:t>‌</w:t>
      </w:r>
      <w:r w:rsidR="000746F6" w:rsidRPr="00F75A63">
        <w:rPr>
          <w:rFonts w:hint="cs"/>
          <w:rtl/>
        </w:rPr>
        <w:t xml:space="preserve">گوید در حد قبح عقاب بلا بیان </w:t>
      </w:r>
      <w:r w:rsidR="0065762C" w:rsidRPr="00F75A63">
        <w:rPr>
          <w:rFonts w:hint="cs"/>
          <w:rtl/>
        </w:rPr>
        <w:t>هستند</w:t>
      </w:r>
      <w:r w:rsidR="00B07FD7" w:rsidRPr="00F75A63">
        <w:rPr>
          <w:rFonts w:hint="cs"/>
          <w:rtl/>
        </w:rPr>
        <w:t>. ما این</w:t>
      </w:r>
      <w:r w:rsidR="0065762C" w:rsidRPr="00F75A63">
        <w:rPr>
          <w:rFonts w:hint="eastAsia"/>
          <w:rtl/>
        </w:rPr>
        <w:t>‌</w:t>
      </w:r>
      <w:r w:rsidR="00B07FD7" w:rsidRPr="00F75A63">
        <w:rPr>
          <w:rFonts w:hint="cs"/>
          <w:rtl/>
        </w:rPr>
        <w:t>ها را بحث ن</w:t>
      </w:r>
      <w:r w:rsidR="00C746E4" w:rsidRPr="00F75A63">
        <w:rPr>
          <w:rFonts w:hint="cs"/>
          <w:rtl/>
        </w:rPr>
        <w:t>می‌کنیم</w:t>
      </w:r>
      <w:r w:rsidR="0065762C" w:rsidRPr="00F75A63">
        <w:rPr>
          <w:rFonts w:hint="cs"/>
          <w:rtl/>
        </w:rPr>
        <w:t xml:space="preserve">، و مواردی </w:t>
      </w:r>
      <w:r w:rsidR="00B07FD7" w:rsidRPr="00F75A63">
        <w:rPr>
          <w:rFonts w:hint="cs"/>
          <w:rtl/>
        </w:rPr>
        <w:t xml:space="preserve">که بحث کردیم کافی است از حدیث رفع و اطلاق و حل و غیره </w:t>
      </w:r>
      <w:r w:rsidR="0065762C" w:rsidRPr="00F75A63">
        <w:rPr>
          <w:rFonts w:hint="cs"/>
          <w:rtl/>
        </w:rPr>
        <w:t xml:space="preserve">و همه را پذیرفتیم، لذا </w:t>
      </w:r>
      <w:r w:rsidR="00B07FD7" w:rsidRPr="00F75A63">
        <w:rPr>
          <w:rFonts w:hint="cs"/>
          <w:rtl/>
        </w:rPr>
        <w:t>نوبت به این بحث</w:t>
      </w:r>
      <w:r w:rsidR="0065762C" w:rsidRPr="00F75A63">
        <w:rPr>
          <w:rFonts w:hint="eastAsia"/>
          <w:rtl/>
        </w:rPr>
        <w:t>‌</w:t>
      </w:r>
      <w:r w:rsidR="00B07FD7" w:rsidRPr="00F75A63">
        <w:rPr>
          <w:rFonts w:hint="cs"/>
          <w:rtl/>
        </w:rPr>
        <w:t>های خاص ن</w:t>
      </w:r>
      <w:r w:rsidR="0065762C" w:rsidRPr="00F75A63">
        <w:rPr>
          <w:rFonts w:hint="cs"/>
          <w:rtl/>
        </w:rPr>
        <w:t>می‌رسد.</w:t>
      </w:r>
      <w:r w:rsidR="00B07FD7" w:rsidRPr="00F75A63">
        <w:rPr>
          <w:rFonts w:hint="cs"/>
          <w:rtl/>
        </w:rPr>
        <w:t xml:space="preserve"> </w:t>
      </w:r>
      <w:r w:rsidR="00C746E4" w:rsidRPr="00F75A63">
        <w:rPr>
          <w:rFonts w:hint="cs"/>
          <w:rtl/>
        </w:rPr>
        <w:t xml:space="preserve">استصحاب </w:t>
      </w:r>
      <w:r w:rsidR="0065762C" w:rsidRPr="00F75A63">
        <w:rPr>
          <w:rFonts w:hint="cs"/>
          <w:rtl/>
        </w:rPr>
        <w:t xml:space="preserve">عدم تکلیف را هم پذیرفتیم، </w:t>
      </w:r>
      <w:r w:rsidR="00B07FD7" w:rsidRPr="00F75A63">
        <w:rPr>
          <w:rFonts w:hint="cs"/>
          <w:rtl/>
        </w:rPr>
        <w:t>و بنابراین</w:t>
      </w:r>
      <w:r w:rsidR="0065762C" w:rsidRPr="00F75A63">
        <w:rPr>
          <w:rFonts w:hint="cs"/>
          <w:rtl/>
        </w:rPr>
        <w:t xml:space="preserve">، بحث ما در اینجا تمام است. </w:t>
      </w:r>
      <w:r w:rsidR="00B07FD7" w:rsidRPr="00F75A63">
        <w:rPr>
          <w:rFonts w:hint="cs"/>
          <w:rtl/>
        </w:rPr>
        <w:t xml:space="preserve">بحث بعدی احتیاط است. </w:t>
      </w:r>
    </w:p>
    <w:p w14:paraId="6DC171AC" w14:textId="77777777" w:rsidR="001A3619" w:rsidRPr="00F75A63" w:rsidRDefault="00000000" w:rsidP="0065762C">
      <w:pPr>
        <w:rPr>
          <w:rtl/>
        </w:rPr>
      </w:pPr>
      <w:r w:rsidRPr="00F75A63">
        <w:rPr>
          <w:rFonts w:hint="cs"/>
          <w:rtl/>
        </w:rPr>
        <w:t>إن شاء الله بحث احتیاط را جلسه آینده شروع می‌کنیم.</w:t>
      </w:r>
    </w:p>
    <w:p w14:paraId="3132D70F" w14:textId="77777777" w:rsidR="0065762C" w:rsidRDefault="00000000" w:rsidP="0065762C">
      <w:pPr>
        <w:rPr>
          <w:rtl/>
        </w:rPr>
      </w:pPr>
      <w:r w:rsidRPr="00F75A63">
        <w:rPr>
          <w:rFonts w:hint="cs"/>
          <w:rtl/>
        </w:rPr>
        <w:t>الحمد لله رب العالمین</w:t>
      </w:r>
      <w:r>
        <w:rPr>
          <w:rFonts w:hint="cs"/>
          <w:rtl/>
        </w:rPr>
        <w:t xml:space="preserve"> </w:t>
      </w:r>
    </w:p>
    <w:p w14:paraId="067132CB" w14:textId="77777777" w:rsidR="00632CB3" w:rsidRDefault="00632CB3" w:rsidP="00632CB3">
      <w:pPr>
        <w:rPr>
          <w:rtl/>
        </w:rPr>
      </w:pPr>
    </w:p>
    <w:p w14:paraId="3FB64F24" w14:textId="77777777" w:rsidR="00632CB3" w:rsidRPr="008D2CA3" w:rsidRDefault="00000000" w:rsidP="00632CB3">
      <w:pPr>
        <w:sectPr w:rsidR="00632CB3" w:rsidRPr="008D2CA3" w:rsidSect="0010049B">
          <w:headerReference w:type="default" r:id="rId126"/>
          <w:footerReference w:type="default" r:id="rId1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w:t>
      </w:r>
    </w:p>
    <w:p w14:paraId="5006F729" w14:textId="77777777" w:rsidR="00D939A4" w:rsidRPr="00C0248E" w:rsidRDefault="00000000" w:rsidP="00D939A4">
      <w:pPr>
        <w:jc w:val="center"/>
        <w:rPr>
          <w:rtl/>
        </w:rPr>
      </w:pPr>
      <w:r w:rsidRPr="00C0248E">
        <w:rPr>
          <w:rFonts w:hint="cs"/>
          <w:rtl/>
        </w:rPr>
        <w:t>بسم الله الرحمن الرحیم</w:t>
      </w:r>
    </w:p>
    <w:sdt>
      <w:sdtPr>
        <w:rPr>
          <w:rFonts w:ascii="Calibri" w:eastAsia="Calibri" w:hAnsi="Calibri" w:cs="NoorLotus"/>
          <w:color w:val="auto"/>
          <w:sz w:val="22"/>
          <w:szCs w:val="28"/>
          <w:rtl/>
          <w:lang w:bidi="fa-IR"/>
        </w:rPr>
        <w:id w:val="1656106398"/>
        <w:docPartObj>
          <w:docPartGallery w:val="Table of Contents"/>
          <w:docPartUnique/>
        </w:docPartObj>
      </w:sdtPr>
      <w:sdtEndPr>
        <w:rPr>
          <w:b/>
          <w:bCs/>
          <w:noProof/>
        </w:rPr>
      </w:sdtEndPr>
      <w:sdtContent>
        <w:p w14:paraId="3644CCFE" w14:textId="77777777" w:rsidR="00011C5F" w:rsidRPr="00C0248E" w:rsidRDefault="00000000" w:rsidP="00011C5F">
          <w:pPr>
            <w:pStyle w:val="TOCHeading"/>
            <w:bidi/>
          </w:pPr>
          <w:r w:rsidRPr="00C0248E">
            <w:rPr>
              <w:rFonts w:hint="cs"/>
              <w:rtl/>
            </w:rPr>
            <w:t>فهرست</w:t>
          </w:r>
        </w:p>
        <w:p w14:paraId="0878F1BC" w14:textId="5435E428" w:rsidR="00C0248E" w:rsidRDefault="00000000">
          <w:pPr>
            <w:pStyle w:val="TOC1"/>
            <w:rPr>
              <w:rFonts w:asciiTheme="minorHAnsi" w:eastAsiaTheme="minorEastAsia" w:hAnsiTheme="minorHAnsi" w:cstheme="minorBidi"/>
              <w:noProof/>
              <w:color w:val="auto"/>
              <w:szCs w:val="22"/>
              <w:rtl/>
              <w:lang w:bidi="ar-SA"/>
            </w:rPr>
          </w:pPr>
          <w:r w:rsidRPr="00C0248E">
            <w:rPr>
              <w:b/>
              <w:bCs/>
              <w:noProof/>
            </w:rPr>
            <w:fldChar w:fldCharType="begin"/>
          </w:r>
          <w:r w:rsidRPr="00C0248E">
            <w:rPr>
              <w:b/>
              <w:bCs/>
              <w:noProof/>
            </w:rPr>
            <w:instrText xml:space="preserve"> TOC \o "1-3" \h \z \u </w:instrText>
          </w:r>
          <w:r w:rsidRPr="00C0248E">
            <w:rPr>
              <w:b/>
              <w:bCs/>
              <w:noProof/>
            </w:rPr>
            <w:fldChar w:fldCharType="separate"/>
          </w:r>
          <w:hyperlink w:anchor="_Toc129073646" w:history="1">
            <w:r w:rsidRPr="00C0774E">
              <w:rPr>
                <w:rStyle w:val="Hyperlink"/>
                <w:noProof/>
                <w:rtl/>
              </w:rPr>
              <w:t>اجماع بر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Toc129073646 \h</w:instrText>
            </w:r>
            <w:r>
              <w:rPr>
                <w:noProof/>
                <w:webHidden/>
                <w:rtl/>
              </w:rPr>
              <w:instrText xml:space="preserve"> </w:instrText>
            </w:r>
            <w:r>
              <w:rPr>
                <w:noProof/>
                <w:webHidden/>
                <w:rtl/>
              </w:rPr>
            </w:r>
            <w:r>
              <w:rPr>
                <w:noProof/>
                <w:webHidden/>
                <w:rtl/>
              </w:rPr>
              <w:fldChar w:fldCharType="separate"/>
            </w:r>
            <w:r w:rsidR="00887740">
              <w:rPr>
                <w:noProof/>
                <w:webHidden/>
                <w:rtl/>
              </w:rPr>
              <w:t>588</w:t>
            </w:r>
            <w:r>
              <w:rPr>
                <w:noProof/>
                <w:webHidden/>
                <w:rtl/>
              </w:rPr>
              <w:fldChar w:fldCharType="end"/>
            </w:r>
          </w:hyperlink>
        </w:p>
        <w:p w14:paraId="22DE7B63" w14:textId="42C3F1DF" w:rsidR="00C0248E" w:rsidRDefault="00000000">
          <w:pPr>
            <w:pStyle w:val="TOC1"/>
            <w:rPr>
              <w:rFonts w:asciiTheme="minorHAnsi" w:eastAsiaTheme="minorEastAsia" w:hAnsiTheme="minorHAnsi" w:cstheme="minorBidi"/>
              <w:noProof/>
              <w:color w:val="auto"/>
              <w:szCs w:val="22"/>
              <w:rtl/>
              <w:lang w:bidi="ar-SA"/>
            </w:rPr>
          </w:pPr>
          <w:hyperlink w:anchor="_Toc129073647" w:history="1">
            <w:r w:rsidRPr="00C0774E">
              <w:rPr>
                <w:rStyle w:val="Hyperlink"/>
                <w:noProof/>
                <w:rtl/>
              </w:rPr>
              <w:t>اشکال مرحوم آخوند به اجماع بر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Toc129073647 \h</w:instrText>
            </w:r>
            <w:r>
              <w:rPr>
                <w:noProof/>
                <w:webHidden/>
                <w:rtl/>
              </w:rPr>
              <w:instrText xml:space="preserve"> </w:instrText>
            </w:r>
            <w:r>
              <w:rPr>
                <w:noProof/>
                <w:webHidden/>
                <w:rtl/>
              </w:rPr>
            </w:r>
            <w:r>
              <w:rPr>
                <w:noProof/>
                <w:webHidden/>
                <w:rtl/>
              </w:rPr>
              <w:fldChar w:fldCharType="separate"/>
            </w:r>
            <w:r w:rsidR="00887740">
              <w:rPr>
                <w:noProof/>
                <w:webHidden/>
                <w:rtl/>
              </w:rPr>
              <w:t>589</w:t>
            </w:r>
            <w:r>
              <w:rPr>
                <w:noProof/>
                <w:webHidden/>
                <w:rtl/>
              </w:rPr>
              <w:fldChar w:fldCharType="end"/>
            </w:r>
          </w:hyperlink>
        </w:p>
        <w:p w14:paraId="4C304062" w14:textId="3BA8B794" w:rsidR="00C0248E" w:rsidRDefault="00000000">
          <w:pPr>
            <w:pStyle w:val="TOC1"/>
            <w:rPr>
              <w:rFonts w:asciiTheme="minorHAnsi" w:eastAsiaTheme="minorEastAsia" w:hAnsiTheme="minorHAnsi" w:cstheme="minorBidi"/>
              <w:noProof/>
              <w:color w:val="auto"/>
              <w:szCs w:val="22"/>
              <w:rtl/>
              <w:lang w:bidi="ar-SA"/>
            </w:rPr>
          </w:pPr>
          <w:hyperlink w:anchor="_Toc129073648" w:history="1">
            <w:r w:rsidRPr="00C0774E">
              <w:rPr>
                <w:rStyle w:val="Hyperlink"/>
                <w:noProof/>
                <w:rtl/>
              </w:rPr>
              <w:t>سه وجه اجماع بر برائت در کلام مرحوم ش</w:t>
            </w:r>
            <w:r w:rsidRPr="00C0774E">
              <w:rPr>
                <w:rStyle w:val="Hyperlink"/>
                <w:rFonts w:hint="cs"/>
                <w:noProof/>
                <w:rtl/>
              </w:rPr>
              <w:t>ی</w:t>
            </w:r>
            <w:r w:rsidRPr="00C0774E">
              <w:rPr>
                <w:rStyle w:val="Hyperlink"/>
                <w:rFonts w:hint="eastAsia"/>
                <w:noProof/>
                <w:rtl/>
              </w:rPr>
              <w:t>خ</w:t>
            </w:r>
            <w:r w:rsidRPr="00C0774E">
              <w:rPr>
                <w:rStyle w:val="Hyperlink"/>
                <w:noProof/>
                <w:rtl/>
              </w:rPr>
              <w:t xml:space="preserve"> انصار</w:t>
            </w:r>
            <w:r w:rsidRPr="00C0774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Toc129073648 \h</w:instrText>
            </w:r>
            <w:r>
              <w:rPr>
                <w:noProof/>
                <w:webHidden/>
                <w:rtl/>
              </w:rPr>
              <w:instrText xml:space="preserve"> </w:instrText>
            </w:r>
            <w:r>
              <w:rPr>
                <w:noProof/>
                <w:webHidden/>
                <w:rtl/>
              </w:rPr>
            </w:r>
            <w:r>
              <w:rPr>
                <w:noProof/>
                <w:webHidden/>
                <w:rtl/>
              </w:rPr>
              <w:fldChar w:fldCharType="separate"/>
            </w:r>
            <w:r w:rsidR="00887740">
              <w:rPr>
                <w:noProof/>
                <w:webHidden/>
                <w:rtl/>
              </w:rPr>
              <w:t>590</w:t>
            </w:r>
            <w:r>
              <w:rPr>
                <w:noProof/>
                <w:webHidden/>
                <w:rtl/>
              </w:rPr>
              <w:fldChar w:fldCharType="end"/>
            </w:r>
          </w:hyperlink>
        </w:p>
        <w:p w14:paraId="7222CB03" w14:textId="15E26F5E"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49" w:history="1">
            <w:r w:rsidRPr="00C0774E">
              <w:rPr>
                <w:rStyle w:val="Hyperlink"/>
                <w:noProof/>
                <w:rtl/>
              </w:rPr>
              <w:t>صورت نخست تقر</w:t>
            </w:r>
            <w:r w:rsidRPr="00C0774E">
              <w:rPr>
                <w:rStyle w:val="Hyperlink"/>
                <w:rFonts w:hint="cs"/>
                <w:noProof/>
                <w:rtl/>
              </w:rPr>
              <w:t>ی</w:t>
            </w:r>
            <w:r w:rsidRPr="00C0774E">
              <w:rPr>
                <w:rStyle w:val="Hyperlink"/>
                <w:rFonts w:hint="eastAsia"/>
                <w:noProof/>
                <w:rtl/>
              </w:rPr>
              <w:t>ر</w:t>
            </w:r>
            <w:r w:rsidRPr="00C0774E">
              <w:rPr>
                <w:rStyle w:val="Hyperlink"/>
                <w:noProof/>
                <w:rtl/>
              </w:rPr>
              <w:t xml:space="preserve"> اجماع بر برائت و اشکال بر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Toc129073649 \h</w:instrText>
            </w:r>
            <w:r>
              <w:rPr>
                <w:noProof/>
                <w:webHidden/>
                <w:rtl/>
              </w:rPr>
              <w:instrText xml:space="preserve"> </w:instrText>
            </w:r>
            <w:r>
              <w:rPr>
                <w:noProof/>
                <w:webHidden/>
                <w:rtl/>
              </w:rPr>
            </w:r>
            <w:r>
              <w:rPr>
                <w:noProof/>
                <w:webHidden/>
                <w:rtl/>
              </w:rPr>
              <w:fldChar w:fldCharType="separate"/>
            </w:r>
            <w:r w:rsidR="00887740">
              <w:rPr>
                <w:noProof/>
                <w:webHidden/>
                <w:rtl/>
              </w:rPr>
              <w:t>590</w:t>
            </w:r>
            <w:r>
              <w:rPr>
                <w:noProof/>
                <w:webHidden/>
                <w:rtl/>
              </w:rPr>
              <w:fldChar w:fldCharType="end"/>
            </w:r>
          </w:hyperlink>
        </w:p>
        <w:p w14:paraId="3BD32302" w14:textId="1B889FBF"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0" w:history="1">
            <w:r w:rsidRPr="00C0774E">
              <w:rPr>
                <w:rStyle w:val="Hyperlink"/>
                <w:noProof/>
                <w:rtl/>
              </w:rPr>
              <w:t>صورت دوم و صح</w:t>
            </w:r>
            <w:r w:rsidRPr="00C0774E">
              <w:rPr>
                <w:rStyle w:val="Hyperlink"/>
                <w:rFonts w:hint="cs"/>
                <w:noProof/>
                <w:rtl/>
              </w:rPr>
              <w:t>ی</w:t>
            </w:r>
            <w:r w:rsidRPr="00C0774E">
              <w:rPr>
                <w:rStyle w:val="Hyperlink"/>
                <w:rFonts w:hint="eastAsia"/>
                <w:noProof/>
                <w:rtl/>
              </w:rPr>
              <w:t>ح</w:t>
            </w:r>
            <w:r w:rsidRPr="00C0774E">
              <w:rPr>
                <w:rStyle w:val="Hyperlink"/>
                <w:noProof/>
                <w:rtl/>
              </w:rPr>
              <w:t xml:space="preserve"> تقر</w:t>
            </w:r>
            <w:r w:rsidRPr="00C0774E">
              <w:rPr>
                <w:rStyle w:val="Hyperlink"/>
                <w:rFonts w:hint="cs"/>
                <w:noProof/>
                <w:rtl/>
              </w:rPr>
              <w:t>ی</w:t>
            </w:r>
            <w:r w:rsidRPr="00C0774E">
              <w:rPr>
                <w:rStyle w:val="Hyperlink"/>
                <w:rFonts w:hint="eastAsia"/>
                <w:noProof/>
                <w:rtl/>
              </w:rPr>
              <w:t>ر</w:t>
            </w:r>
            <w:r w:rsidRPr="00C0774E">
              <w:rPr>
                <w:rStyle w:val="Hyperlink"/>
                <w:noProof/>
                <w:rtl/>
              </w:rPr>
              <w:t xml:space="preserve"> اجماع بر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Toc129073650 \h</w:instrText>
            </w:r>
            <w:r>
              <w:rPr>
                <w:noProof/>
                <w:webHidden/>
                <w:rtl/>
              </w:rPr>
              <w:instrText xml:space="preserve"> </w:instrText>
            </w:r>
            <w:r>
              <w:rPr>
                <w:noProof/>
                <w:webHidden/>
                <w:rtl/>
              </w:rPr>
            </w:r>
            <w:r>
              <w:rPr>
                <w:noProof/>
                <w:webHidden/>
                <w:rtl/>
              </w:rPr>
              <w:fldChar w:fldCharType="separate"/>
            </w:r>
            <w:r w:rsidR="00887740">
              <w:rPr>
                <w:noProof/>
                <w:webHidden/>
                <w:rtl/>
              </w:rPr>
              <w:t>591</w:t>
            </w:r>
            <w:r>
              <w:rPr>
                <w:noProof/>
                <w:webHidden/>
                <w:rtl/>
              </w:rPr>
              <w:fldChar w:fldCharType="end"/>
            </w:r>
          </w:hyperlink>
        </w:p>
        <w:p w14:paraId="2DF2D360" w14:textId="38101071"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1" w:history="1">
            <w:r w:rsidRPr="00C0774E">
              <w:rPr>
                <w:rStyle w:val="Hyperlink"/>
                <w:noProof/>
                <w:rtl/>
              </w:rPr>
              <w:t>1. اجماع محصل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Toc129073651 \h</w:instrText>
            </w:r>
            <w:r>
              <w:rPr>
                <w:noProof/>
                <w:webHidden/>
                <w:rtl/>
              </w:rPr>
              <w:instrText xml:space="preserve"> </w:instrText>
            </w:r>
            <w:r>
              <w:rPr>
                <w:noProof/>
                <w:webHidden/>
                <w:rtl/>
              </w:rPr>
            </w:r>
            <w:r>
              <w:rPr>
                <w:noProof/>
                <w:webHidden/>
                <w:rtl/>
              </w:rPr>
              <w:fldChar w:fldCharType="separate"/>
            </w:r>
            <w:r w:rsidR="00887740">
              <w:rPr>
                <w:noProof/>
                <w:webHidden/>
                <w:rtl/>
              </w:rPr>
              <w:t>592</w:t>
            </w:r>
            <w:r>
              <w:rPr>
                <w:noProof/>
                <w:webHidden/>
                <w:rtl/>
              </w:rPr>
              <w:fldChar w:fldCharType="end"/>
            </w:r>
          </w:hyperlink>
        </w:p>
        <w:p w14:paraId="57A3E6EF" w14:textId="2E9391BB"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2" w:history="1">
            <w:r w:rsidRPr="00C0774E">
              <w:rPr>
                <w:rStyle w:val="Hyperlink"/>
                <w:noProof/>
                <w:rtl/>
              </w:rPr>
              <w:t>1.1. ثقة الإسلام کل</w:t>
            </w:r>
            <w:r w:rsidRPr="00C0774E">
              <w:rPr>
                <w:rStyle w:val="Hyperlink"/>
                <w:rFonts w:ascii="Times New Roman" w:hAnsi="Times New Roman" w:cs="Times New Roman" w:hint="cs"/>
                <w:noProof/>
                <w:rtl/>
              </w:rPr>
              <w:t>ی</w:t>
            </w:r>
            <w:r w:rsidRPr="00C0774E">
              <w:rPr>
                <w:rStyle w:val="Hyperlink"/>
                <w:rFonts w:ascii="Symbol" w:hAnsi="Symbol" w:cs="Times New Roman"/>
                <w:noProof/>
                <w:rtl/>
              </w:rPr>
              <w:t>ن</w:t>
            </w:r>
            <w:r w:rsidRPr="00C0774E">
              <w:rPr>
                <w:rStyle w:val="Hyperlink"/>
                <w:rFonts w:ascii="Times New Roman" w:hAnsi="Times New Roman" w:cs="Times New Roman"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Toc129073652 \h</w:instrText>
            </w:r>
            <w:r>
              <w:rPr>
                <w:noProof/>
                <w:webHidden/>
                <w:rtl/>
              </w:rPr>
              <w:instrText xml:space="preserve"> </w:instrText>
            </w:r>
            <w:r>
              <w:rPr>
                <w:noProof/>
                <w:webHidden/>
                <w:rtl/>
              </w:rPr>
            </w:r>
            <w:r>
              <w:rPr>
                <w:noProof/>
                <w:webHidden/>
                <w:rtl/>
              </w:rPr>
              <w:fldChar w:fldCharType="separate"/>
            </w:r>
            <w:r w:rsidR="00887740">
              <w:rPr>
                <w:noProof/>
                <w:webHidden/>
                <w:rtl/>
              </w:rPr>
              <w:t>592</w:t>
            </w:r>
            <w:r>
              <w:rPr>
                <w:noProof/>
                <w:webHidden/>
                <w:rtl/>
              </w:rPr>
              <w:fldChar w:fldCharType="end"/>
            </w:r>
          </w:hyperlink>
        </w:p>
        <w:p w14:paraId="45DF4F97" w14:textId="38CE8A3B"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3" w:history="1">
            <w:r w:rsidRPr="00C0774E">
              <w:rPr>
                <w:rStyle w:val="Hyperlink"/>
                <w:noProof/>
                <w:rtl/>
              </w:rPr>
              <w:t>اشکال آ</w:t>
            </w:r>
            <w:r w:rsidRPr="00C0774E">
              <w:rPr>
                <w:rStyle w:val="Hyperlink"/>
                <w:rFonts w:hint="cs"/>
                <w:noProof/>
                <w:rtl/>
              </w:rPr>
              <w:t>ی</w:t>
            </w:r>
            <w:r w:rsidRPr="00C0774E">
              <w:rPr>
                <w:rStyle w:val="Hyperlink"/>
                <w:noProof/>
                <w:rtl/>
              </w:rPr>
              <w:t>ت الله وح</w:t>
            </w:r>
            <w:r w:rsidRPr="00C0774E">
              <w:rPr>
                <w:rStyle w:val="Hyperlink"/>
                <w:rFonts w:hint="cs"/>
                <w:noProof/>
                <w:rtl/>
              </w:rPr>
              <w:t>ی</w:t>
            </w:r>
            <w:r w:rsidRPr="00C0774E">
              <w:rPr>
                <w:rStyle w:val="Hyperlink"/>
                <w:noProof/>
                <w:rtl/>
              </w:rPr>
              <w:t>د و پاسخ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Toc129073653 \h</w:instrText>
            </w:r>
            <w:r>
              <w:rPr>
                <w:noProof/>
                <w:webHidden/>
                <w:rtl/>
              </w:rPr>
              <w:instrText xml:space="preserve"> </w:instrText>
            </w:r>
            <w:r>
              <w:rPr>
                <w:noProof/>
                <w:webHidden/>
                <w:rtl/>
              </w:rPr>
            </w:r>
            <w:r>
              <w:rPr>
                <w:noProof/>
                <w:webHidden/>
                <w:rtl/>
              </w:rPr>
              <w:fldChar w:fldCharType="separate"/>
            </w:r>
            <w:r w:rsidR="00887740">
              <w:rPr>
                <w:noProof/>
                <w:webHidden/>
                <w:rtl/>
              </w:rPr>
              <w:t>593</w:t>
            </w:r>
            <w:r>
              <w:rPr>
                <w:noProof/>
                <w:webHidden/>
                <w:rtl/>
              </w:rPr>
              <w:fldChar w:fldCharType="end"/>
            </w:r>
          </w:hyperlink>
        </w:p>
        <w:p w14:paraId="22FD3BDC" w14:textId="32BE9EF8"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4" w:history="1">
            <w:r w:rsidRPr="00C0774E">
              <w:rPr>
                <w:rStyle w:val="Hyperlink"/>
                <w:noProof/>
                <w:rtl/>
              </w:rPr>
              <w:t>1.2. ش</w:t>
            </w:r>
            <w:r w:rsidRPr="00C0774E">
              <w:rPr>
                <w:rStyle w:val="Hyperlink"/>
                <w:rFonts w:hint="cs"/>
                <w:noProof/>
                <w:rtl/>
              </w:rPr>
              <w:t>ی</w:t>
            </w:r>
            <w:r w:rsidRPr="00C0774E">
              <w:rPr>
                <w:rStyle w:val="Hyperlink"/>
                <w:rFonts w:hint="eastAsia"/>
                <w:noProof/>
                <w:rtl/>
              </w:rPr>
              <w:t>خ</w:t>
            </w:r>
            <w:r w:rsidRPr="00C0774E">
              <w:rPr>
                <w:rStyle w:val="Hyperlink"/>
                <w:noProof/>
                <w:rtl/>
              </w:rPr>
              <w:t xml:space="preserve"> صدوق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Toc129073654 \h</w:instrText>
            </w:r>
            <w:r>
              <w:rPr>
                <w:noProof/>
                <w:webHidden/>
                <w:rtl/>
              </w:rPr>
              <w:instrText xml:space="preserve"> </w:instrText>
            </w:r>
            <w:r>
              <w:rPr>
                <w:noProof/>
                <w:webHidden/>
                <w:rtl/>
              </w:rPr>
            </w:r>
            <w:r>
              <w:rPr>
                <w:noProof/>
                <w:webHidden/>
                <w:rtl/>
              </w:rPr>
              <w:fldChar w:fldCharType="separate"/>
            </w:r>
            <w:r w:rsidR="00887740">
              <w:rPr>
                <w:noProof/>
                <w:webHidden/>
                <w:rtl/>
              </w:rPr>
              <w:t>595</w:t>
            </w:r>
            <w:r>
              <w:rPr>
                <w:noProof/>
                <w:webHidden/>
                <w:rtl/>
              </w:rPr>
              <w:fldChar w:fldCharType="end"/>
            </w:r>
          </w:hyperlink>
        </w:p>
        <w:p w14:paraId="67EE1EE4" w14:textId="5CBC0BE4"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5" w:history="1">
            <w:r w:rsidRPr="00C0774E">
              <w:rPr>
                <w:rStyle w:val="Hyperlink"/>
                <w:noProof/>
                <w:rtl/>
              </w:rPr>
              <w:t>1.3. س</w:t>
            </w:r>
            <w:r w:rsidRPr="00C0774E">
              <w:rPr>
                <w:rStyle w:val="Hyperlink"/>
                <w:rFonts w:hint="cs"/>
                <w:noProof/>
                <w:rtl/>
              </w:rPr>
              <w:t>ی</w:t>
            </w:r>
            <w:r w:rsidRPr="00C0774E">
              <w:rPr>
                <w:rStyle w:val="Hyperlink"/>
                <w:rFonts w:hint="eastAsia"/>
                <w:noProof/>
                <w:rtl/>
              </w:rPr>
              <w:t>د</w:t>
            </w:r>
            <w:r w:rsidRPr="00C0774E">
              <w:rPr>
                <w:rStyle w:val="Hyperlink"/>
                <w:noProof/>
                <w:rtl/>
              </w:rPr>
              <w:t xml:space="preserve"> مرتض</w:t>
            </w:r>
            <w:r w:rsidRPr="00C0774E">
              <w:rPr>
                <w:rStyle w:val="Hyperlink"/>
                <w:rFonts w:hint="cs"/>
                <w:noProof/>
                <w:rtl/>
              </w:rPr>
              <w:t>ی</w:t>
            </w:r>
            <w:r w:rsidRPr="00C0774E">
              <w:rPr>
                <w:rStyle w:val="Hyperlink"/>
                <w:noProof/>
                <w:rtl/>
              </w:rPr>
              <w:t xml:space="preserve"> و س</w:t>
            </w:r>
            <w:r w:rsidRPr="00C0774E">
              <w:rPr>
                <w:rStyle w:val="Hyperlink"/>
                <w:rFonts w:hint="cs"/>
                <w:noProof/>
                <w:rtl/>
              </w:rPr>
              <w:t>ی</w:t>
            </w:r>
            <w:r w:rsidRPr="00C0774E">
              <w:rPr>
                <w:rStyle w:val="Hyperlink"/>
                <w:rFonts w:hint="eastAsia"/>
                <w:noProof/>
                <w:rtl/>
              </w:rPr>
              <w:t>د</w:t>
            </w:r>
            <w:r w:rsidRPr="00C0774E">
              <w:rPr>
                <w:rStyle w:val="Hyperlink"/>
                <w:noProof/>
                <w:rtl/>
              </w:rPr>
              <w:t xml:space="preserve"> ابن زهره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Toc129073655 \h</w:instrText>
            </w:r>
            <w:r>
              <w:rPr>
                <w:noProof/>
                <w:webHidden/>
                <w:rtl/>
              </w:rPr>
              <w:instrText xml:space="preserve"> </w:instrText>
            </w:r>
            <w:r>
              <w:rPr>
                <w:noProof/>
                <w:webHidden/>
                <w:rtl/>
              </w:rPr>
            </w:r>
            <w:r>
              <w:rPr>
                <w:noProof/>
                <w:webHidden/>
                <w:rtl/>
              </w:rPr>
              <w:fldChar w:fldCharType="separate"/>
            </w:r>
            <w:r w:rsidR="00887740">
              <w:rPr>
                <w:noProof/>
                <w:webHidden/>
                <w:rtl/>
              </w:rPr>
              <w:t>595</w:t>
            </w:r>
            <w:r>
              <w:rPr>
                <w:noProof/>
                <w:webHidden/>
                <w:rtl/>
              </w:rPr>
              <w:fldChar w:fldCharType="end"/>
            </w:r>
          </w:hyperlink>
        </w:p>
        <w:p w14:paraId="352404F8" w14:textId="52455E60"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6" w:history="1">
            <w:r w:rsidRPr="00C0774E">
              <w:rPr>
                <w:rStyle w:val="Hyperlink"/>
                <w:noProof/>
                <w:rtl/>
              </w:rPr>
              <w:t>1.4. ش</w:t>
            </w:r>
            <w:r w:rsidRPr="00C0774E">
              <w:rPr>
                <w:rStyle w:val="Hyperlink"/>
                <w:rFonts w:hint="cs"/>
                <w:noProof/>
                <w:rtl/>
              </w:rPr>
              <w:t>ی</w:t>
            </w:r>
            <w:r w:rsidRPr="00C0774E">
              <w:rPr>
                <w:rStyle w:val="Hyperlink"/>
                <w:rFonts w:hint="eastAsia"/>
                <w:noProof/>
                <w:rtl/>
              </w:rPr>
              <w:t>خ</w:t>
            </w:r>
            <w:r w:rsidRPr="00C0774E">
              <w:rPr>
                <w:rStyle w:val="Hyperlink"/>
                <w:noProof/>
                <w:rtl/>
              </w:rPr>
              <w:t xml:space="preserve"> طوس</w:t>
            </w:r>
            <w:r w:rsidRPr="00C0774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Toc129073656 \h</w:instrText>
            </w:r>
            <w:r>
              <w:rPr>
                <w:noProof/>
                <w:webHidden/>
                <w:rtl/>
              </w:rPr>
              <w:instrText xml:space="preserve"> </w:instrText>
            </w:r>
            <w:r>
              <w:rPr>
                <w:noProof/>
                <w:webHidden/>
                <w:rtl/>
              </w:rPr>
            </w:r>
            <w:r>
              <w:rPr>
                <w:noProof/>
                <w:webHidden/>
                <w:rtl/>
              </w:rPr>
              <w:fldChar w:fldCharType="separate"/>
            </w:r>
            <w:r w:rsidR="00887740">
              <w:rPr>
                <w:noProof/>
                <w:webHidden/>
                <w:rtl/>
              </w:rPr>
              <w:t>596</w:t>
            </w:r>
            <w:r>
              <w:rPr>
                <w:noProof/>
                <w:webHidden/>
                <w:rtl/>
              </w:rPr>
              <w:fldChar w:fldCharType="end"/>
            </w:r>
          </w:hyperlink>
        </w:p>
        <w:p w14:paraId="41DF6666" w14:textId="6E67A872"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7" w:history="1">
            <w:r w:rsidRPr="00C0774E">
              <w:rPr>
                <w:rStyle w:val="Hyperlink"/>
                <w:noProof/>
                <w:rtl/>
              </w:rPr>
              <w:t>1.5. متاخران از ش</w:t>
            </w:r>
            <w:r w:rsidRPr="00C0774E">
              <w:rPr>
                <w:rStyle w:val="Hyperlink"/>
                <w:rFonts w:hint="cs"/>
                <w:noProof/>
                <w:rtl/>
              </w:rPr>
              <w:t>ی</w:t>
            </w:r>
            <w:r w:rsidRPr="00C0774E">
              <w:rPr>
                <w:rStyle w:val="Hyperlink"/>
                <w:noProof/>
                <w:rtl/>
              </w:rPr>
              <w:t>خ طوس</w:t>
            </w:r>
            <w:r w:rsidRPr="00C0774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Toc129073657 \h</w:instrText>
            </w:r>
            <w:r>
              <w:rPr>
                <w:noProof/>
                <w:webHidden/>
                <w:rtl/>
              </w:rPr>
              <w:instrText xml:space="preserve"> </w:instrText>
            </w:r>
            <w:r>
              <w:rPr>
                <w:noProof/>
                <w:webHidden/>
                <w:rtl/>
              </w:rPr>
            </w:r>
            <w:r>
              <w:rPr>
                <w:noProof/>
                <w:webHidden/>
                <w:rtl/>
              </w:rPr>
              <w:fldChar w:fldCharType="separate"/>
            </w:r>
            <w:r w:rsidR="00887740">
              <w:rPr>
                <w:noProof/>
                <w:webHidden/>
                <w:rtl/>
              </w:rPr>
              <w:t>596</w:t>
            </w:r>
            <w:r>
              <w:rPr>
                <w:noProof/>
                <w:webHidden/>
                <w:rtl/>
              </w:rPr>
              <w:fldChar w:fldCharType="end"/>
            </w:r>
          </w:hyperlink>
        </w:p>
        <w:p w14:paraId="32683BC2" w14:textId="77DDA7B3"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8" w:history="1">
            <w:r w:rsidRPr="00C0774E">
              <w:rPr>
                <w:rStyle w:val="Hyperlink"/>
                <w:noProof/>
                <w:rtl/>
              </w:rPr>
              <w:t>2. اجماع منقول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Toc129073658 \h</w:instrText>
            </w:r>
            <w:r>
              <w:rPr>
                <w:noProof/>
                <w:webHidden/>
                <w:rtl/>
              </w:rPr>
              <w:instrText xml:space="preserve"> </w:instrText>
            </w:r>
            <w:r>
              <w:rPr>
                <w:noProof/>
                <w:webHidden/>
                <w:rtl/>
              </w:rPr>
            </w:r>
            <w:r>
              <w:rPr>
                <w:noProof/>
                <w:webHidden/>
                <w:rtl/>
              </w:rPr>
              <w:fldChar w:fldCharType="separate"/>
            </w:r>
            <w:r w:rsidR="00887740">
              <w:rPr>
                <w:noProof/>
                <w:webHidden/>
                <w:rtl/>
              </w:rPr>
              <w:t>598</w:t>
            </w:r>
            <w:r>
              <w:rPr>
                <w:noProof/>
                <w:webHidden/>
                <w:rtl/>
              </w:rPr>
              <w:fldChar w:fldCharType="end"/>
            </w:r>
          </w:hyperlink>
        </w:p>
        <w:p w14:paraId="63C9601C" w14:textId="38A33841" w:rsidR="00C0248E"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073659" w:history="1">
            <w:r w:rsidRPr="00C0774E">
              <w:rPr>
                <w:rStyle w:val="Hyperlink"/>
                <w:noProof/>
                <w:rtl/>
              </w:rPr>
              <w:t>3. اجماع عمل</w:t>
            </w:r>
            <w:r w:rsidRPr="00C0774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Toc129073659 \h</w:instrText>
            </w:r>
            <w:r>
              <w:rPr>
                <w:noProof/>
                <w:webHidden/>
                <w:rtl/>
              </w:rPr>
              <w:instrText xml:space="preserve"> </w:instrText>
            </w:r>
            <w:r>
              <w:rPr>
                <w:noProof/>
                <w:webHidden/>
                <w:rtl/>
              </w:rPr>
            </w:r>
            <w:r>
              <w:rPr>
                <w:noProof/>
                <w:webHidden/>
                <w:rtl/>
              </w:rPr>
              <w:fldChar w:fldCharType="separate"/>
            </w:r>
            <w:r w:rsidR="00887740">
              <w:rPr>
                <w:noProof/>
                <w:webHidden/>
                <w:rtl/>
              </w:rPr>
              <w:t>599</w:t>
            </w:r>
            <w:r>
              <w:rPr>
                <w:noProof/>
                <w:webHidden/>
                <w:rtl/>
              </w:rPr>
              <w:fldChar w:fldCharType="end"/>
            </w:r>
          </w:hyperlink>
        </w:p>
        <w:p w14:paraId="3F78FBD2" w14:textId="77777777" w:rsidR="00011C5F" w:rsidRPr="00C0248E" w:rsidRDefault="00000000" w:rsidP="00011C5F">
          <w:pPr>
            <w:rPr>
              <w:rtl/>
            </w:rPr>
          </w:pPr>
          <w:r w:rsidRPr="00C0248E">
            <w:rPr>
              <w:b/>
              <w:bCs/>
              <w:noProof/>
            </w:rPr>
            <w:fldChar w:fldCharType="end"/>
          </w:r>
        </w:p>
      </w:sdtContent>
    </w:sdt>
    <w:p w14:paraId="1F61857A" w14:textId="77777777" w:rsidR="00D939A4" w:rsidRPr="00C0248E" w:rsidRDefault="00000000" w:rsidP="00632CB3">
      <w:pPr>
        <w:rPr>
          <w:rtl/>
        </w:rPr>
      </w:pPr>
      <w:r w:rsidRPr="00C0248E">
        <w:rPr>
          <w:rFonts w:hint="cs"/>
          <w:rtl/>
        </w:rPr>
        <w:t>الحمد لله رب العالمین، الصلاة والسلام علی محمد وآله الطاهرین</w:t>
      </w:r>
    </w:p>
    <w:p w14:paraId="7B4A5928" w14:textId="77777777" w:rsidR="001A7CA8" w:rsidRPr="00C0248E" w:rsidRDefault="00000000" w:rsidP="001A7CA8">
      <w:pPr>
        <w:pStyle w:val="Heading1"/>
        <w:rPr>
          <w:rtl/>
        </w:rPr>
      </w:pPr>
      <w:bookmarkStart w:id="778" w:name="_Toc129073646"/>
      <w:r w:rsidRPr="00C0248E">
        <w:rPr>
          <w:rFonts w:hint="cs"/>
          <w:rtl/>
        </w:rPr>
        <w:t>اجماع بر برائت</w:t>
      </w:r>
      <w:bookmarkEnd w:id="778"/>
    </w:p>
    <w:p w14:paraId="6E4B4A71" w14:textId="77777777" w:rsidR="00AC336C" w:rsidRPr="00C0248E" w:rsidRDefault="00000000" w:rsidP="00661627">
      <w:pPr>
        <w:rPr>
          <w:rtl/>
        </w:rPr>
      </w:pPr>
      <w:r w:rsidRPr="00C0248E">
        <w:rPr>
          <w:rFonts w:hint="cs"/>
          <w:rtl/>
        </w:rPr>
        <w:t xml:space="preserve">قبل از ورود به ادله احتیاط، </w:t>
      </w:r>
      <w:r w:rsidR="00D939A4" w:rsidRPr="00C0248E">
        <w:rPr>
          <w:rFonts w:hint="cs"/>
          <w:rtl/>
        </w:rPr>
        <w:t xml:space="preserve">بحث اجماع بر برائت </w:t>
      </w:r>
      <w:r w:rsidRPr="00C0248E">
        <w:rPr>
          <w:rFonts w:hint="cs"/>
          <w:rtl/>
        </w:rPr>
        <w:t>باقی مانده است</w:t>
      </w:r>
      <w:r w:rsidR="00D939A4" w:rsidRPr="00C0248E">
        <w:rPr>
          <w:rFonts w:hint="cs"/>
          <w:rtl/>
        </w:rPr>
        <w:t xml:space="preserve">. بحث عقل </w:t>
      </w:r>
      <w:r w:rsidRPr="00C0248E">
        <w:rPr>
          <w:rFonts w:hint="cs"/>
          <w:rtl/>
        </w:rPr>
        <w:t xml:space="preserve">را قبلا </w:t>
      </w:r>
      <w:r w:rsidR="00D939A4" w:rsidRPr="00C0248E">
        <w:rPr>
          <w:rFonts w:hint="cs"/>
          <w:rtl/>
        </w:rPr>
        <w:t xml:space="preserve">به تفصیل </w:t>
      </w:r>
      <w:r w:rsidRPr="00C0248E">
        <w:rPr>
          <w:rFonts w:hint="cs"/>
          <w:rtl/>
        </w:rPr>
        <w:t>مطرح</w:t>
      </w:r>
      <w:r w:rsidR="00D939A4" w:rsidRPr="00C0248E">
        <w:rPr>
          <w:rFonts w:hint="cs"/>
          <w:rtl/>
        </w:rPr>
        <w:t xml:space="preserve"> کردیم</w:t>
      </w:r>
      <w:r w:rsidRPr="00C0248E">
        <w:rPr>
          <w:rFonts w:hint="cs"/>
          <w:rtl/>
        </w:rPr>
        <w:t>،</w:t>
      </w:r>
      <w:r w:rsidR="00D939A4" w:rsidRPr="00C0248E">
        <w:rPr>
          <w:rFonts w:hint="cs"/>
          <w:rtl/>
        </w:rPr>
        <w:t xml:space="preserve"> ولی بحث اجماع باقی ماند. معمولا</w:t>
      </w:r>
      <w:r w:rsidRPr="00C0248E">
        <w:rPr>
          <w:rFonts w:hint="cs"/>
          <w:rtl/>
        </w:rPr>
        <w:t xml:space="preserve"> اهمیتی </w:t>
      </w:r>
      <w:r w:rsidR="00661627" w:rsidRPr="00C0248E">
        <w:rPr>
          <w:rFonts w:hint="cs"/>
          <w:rtl/>
        </w:rPr>
        <w:t>برای</w:t>
      </w:r>
      <w:r w:rsidR="00D939A4" w:rsidRPr="00C0248E">
        <w:rPr>
          <w:rFonts w:hint="cs"/>
          <w:rtl/>
        </w:rPr>
        <w:t xml:space="preserve"> بحث اجماع بر برائت </w:t>
      </w:r>
      <w:r w:rsidRPr="00C0248E">
        <w:rPr>
          <w:rFonts w:hint="cs"/>
          <w:rtl/>
        </w:rPr>
        <w:t>قائل نمی</w:t>
      </w:r>
      <w:r w:rsidRPr="00C0248E">
        <w:rPr>
          <w:rFonts w:hint="eastAsia"/>
          <w:rtl/>
        </w:rPr>
        <w:t>‌</w:t>
      </w:r>
      <w:r w:rsidRPr="00C0248E">
        <w:rPr>
          <w:rFonts w:hint="cs"/>
          <w:rtl/>
        </w:rPr>
        <w:t>شوند</w:t>
      </w:r>
      <w:r w:rsidR="00661627" w:rsidRPr="00C0248E">
        <w:rPr>
          <w:rFonts w:hint="cs"/>
          <w:rtl/>
        </w:rPr>
        <w:t>،</w:t>
      </w:r>
      <w:r w:rsidR="00D939A4" w:rsidRPr="00C0248E">
        <w:rPr>
          <w:rFonts w:hint="cs"/>
          <w:rtl/>
        </w:rPr>
        <w:t xml:space="preserve"> عمدتا به این دلیل که اجماع در اینجا یا محتمل المدرکیة است</w:t>
      </w:r>
      <w:r w:rsidR="00661627" w:rsidRPr="00C0248E">
        <w:rPr>
          <w:rFonts w:hint="cs"/>
          <w:rtl/>
        </w:rPr>
        <w:t xml:space="preserve"> و</w:t>
      </w:r>
      <w:r w:rsidR="00D939A4" w:rsidRPr="00C0248E">
        <w:rPr>
          <w:rFonts w:hint="cs"/>
          <w:rtl/>
        </w:rPr>
        <w:t xml:space="preserve"> یا مقطوع المدرکیة. با وجود </w:t>
      </w:r>
      <w:r w:rsidR="00661627" w:rsidRPr="00C0248E">
        <w:rPr>
          <w:rFonts w:hint="cs"/>
          <w:rtl/>
        </w:rPr>
        <w:t xml:space="preserve">تمسک به روایات برائت، </w:t>
      </w:r>
      <w:r w:rsidR="00D939A4" w:rsidRPr="00C0248E">
        <w:rPr>
          <w:rFonts w:hint="cs"/>
          <w:rtl/>
        </w:rPr>
        <w:t>و آیات م</w:t>
      </w:r>
      <w:r w:rsidR="00661627" w:rsidRPr="00C0248E">
        <w:rPr>
          <w:rFonts w:hint="cs"/>
          <w:rtl/>
        </w:rPr>
        <w:t>ربوط به برائت که قبلا بحث کردیم و نیز قبح عقاب بلا بیان</w:t>
      </w:r>
      <w:r w:rsidR="009619E9" w:rsidRPr="00C0248E">
        <w:rPr>
          <w:rFonts w:hint="cs"/>
          <w:rtl/>
        </w:rPr>
        <w:t>، فتوای به برائت</w:t>
      </w:r>
      <w:r w:rsidR="00661627" w:rsidRPr="00C0248E">
        <w:rPr>
          <w:rFonts w:hint="cs"/>
          <w:rtl/>
        </w:rPr>
        <w:t xml:space="preserve"> مدرک پیدا </w:t>
      </w:r>
      <w:r w:rsidRPr="00C0248E">
        <w:rPr>
          <w:rFonts w:hint="cs"/>
          <w:rtl/>
        </w:rPr>
        <w:t>می‌کند</w:t>
      </w:r>
      <w:r w:rsidR="00661627" w:rsidRPr="00C0248E">
        <w:rPr>
          <w:rFonts w:hint="cs"/>
          <w:rtl/>
        </w:rPr>
        <w:t>. فتوای برائت</w:t>
      </w:r>
      <w:r w:rsidR="009619E9" w:rsidRPr="00C0248E">
        <w:rPr>
          <w:rFonts w:hint="cs"/>
          <w:rtl/>
        </w:rPr>
        <w:t xml:space="preserve"> در میان علما و فقها می</w:t>
      </w:r>
      <w:r w:rsidR="00661627" w:rsidRPr="00C0248E">
        <w:rPr>
          <w:rFonts w:hint="eastAsia"/>
          <w:rtl/>
        </w:rPr>
        <w:t>‌</w:t>
      </w:r>
      <w:r w:rsidR="009619E9" w:rsidRPr="00C0248E">
        <w:rPr>
          <w:rFonts w:hint="cs"/>
          <w:rtl/>
        </w:rPr>
        <w:t xml:space="preserve">تواند مستند </w:t>
      </w:r>
      <w:r w:rsidR="00661627" w:rsidRPr="00C0248E">
        <w:rPr>
          <w:rFonts w:hint="cs"/>
          <w:rtl/>
        </w:rPr>
        <w:t>به این ادله باشد، و لذا یا مقطوع المدرکی است یا دست</w:t>
      </w:r>
      <w:r w:rsidR="00661627" w:rsidRPr="00C0248E">
        <w:rPr>
          <w:rFonts w:hint="eastAsia"/>
          <w:rtl/>
        </w:rPr>
        <w:t>‌</w:t>
      </w:r>
      <w:r w:rsidR="00661627" w:rsidRPr="00C0248E">
        <w:rPr>
          <w:rFonts w:hint="cs"/>
          <w:rtl/>
        </w:rPr>
        <w:t xml:space="preserve">کم محتمل المدرکی است. معمولا این را </w:t>
      </w:r>
      <w:r w:rsidR="00E61EE1" w:rsidRPr="00C0248E">
        <w:rPr>
          <w:rFonts w:hint="cs"/>
          <w:rtl/>
        </w:rPr>
        <w:t>قادح می</w:t>
      </w:r>
      <w:r w:rsidR="00E61EE1" w:rsidRPr="00C0248E">
        <w:rPr>
          <w:rFonts w:hint="eastAsia"/>
          <w:rtl/>
        </w:rPr>
        <w:t>‌</w:t>
      </w:r>
      <w:r w:rsidR="00661627" w:rsidRPr="00C0248E">
        <w:rPr>
          <w:rFonts w:hint="cs"/>
          <w:rtl/>
        </w:rPr>
        <w:t>دانند و لذا بحث چ</w:t>
      </w:r>
      <w:r w:rsidR="00E61EE1" w:rsidRPr="00C0248E">
        <w:rPr>
          <w:rFonts w:hint="cs"/>
          <w:rtl/>
        </w:rPr>
        <w:t>ندانی ن</w:t>
      </w:r>
      <w:r w:rsidRPr="00C0248E">
        <w:rPr>
          <w:rFonts w:hint="cs"/>
          <w:rtl/>
        </w:rPr>
        <w:t>می‌کنند</w:t>
      </w:r>
      <w:r w:rsidR="00896521" w:rsidRPr="00C0248E">
        <w:rPr>
          <w:rFonts w:hint="cs"/>
          <w:rtl/>
        </w:rPr>
        <w:t>.</w:t>
      </w:r>
    </w:p>
    <w:p w14:paraId="5973B514" w14:textId="77777777" w:rsidR="00423BA5" w:rsidRPr="00C0248E" w:rsidRDefault="00000000" w:rsidP="00423BA5">
      <w:pPr>
        <w:pStyle w:val="Heading1"/>
        <w:rPr>
          <w:rtl/>
        </w:rPr>
      </w:pPr>
      <w:bookmarkStart w:id="779" w:name="_Toc129073647"/>
      <w:r w:rsidRPr="00C0248E">
        <w:rPr>
          <w:rFonts w:hint="cs"/>
          <w:rtl/>
        </w:rPr>
        <w:t>اشکال مرحوم آخوند به اجماع بر برائت</w:t>
      </w:r>
      <w:bookmarkEnd w:id="779"/>
    </w:p>
    <w:p w14:paraId="46F6ACFD" w14:textId="77777777" w:rsidR="00632CB3" w:rsidRPr="00C0248E" w:rsidRDefault="00000000" w:rsidP="00661627">
      <w:pPr>
        <w:rPr>
          <w:rtl/>
        </w:rPr>
      </w:pPr>
      <w:r w:rsidRPr="00C0248E">
        <w:rPr>
          <w:rFonts w:hint="cs"/>
          <w:rtl/>
        </w:rPr>
        <w:t xml:space="preserve">مرحوم آخوند در کفایه سه سطر در این بحث دارد و </w:t>
      </w:r>
      <w:r w:rsidR="00AC336C" w:rsidRPr="00C0248E">
        <w:rPr>
          <w:rFonts w:hint="cs"/>
          <w:rtl/>
        </w:rPr>
        <w:t>می‌فرماید</w:t>
      </w:r>
      <w:r w:rsidRPr="00C0248E">
        <w:rPr>
          <w:rFonts w:hint="cs"/>
          <w:rtl/>
        </w:rPr>
        <w:t xml:space="preserve">: </w:t>
      </w:r>
    </w:p>
    <w:p w14:paraId="00572EE5" w14:textId="77777777" w:rsidR="00AC336C" w:rsidRPr="00C0248E" w:rsidRDefault="00000000" w:rsidP="00AC336C">
      <w:pPr>
        <w:pStyle w:val="10"/>
        <w:rPr>
          <w:rtl/>
        </w:rPr>
      </w:pPr>
      <w:r w:rsidRPr="00C0248E">
        <w:rPr>
          <w:rStyle w:val="rfdbold2"/>
          <w:rtl/>
        </w:rPr>
        <w:t>وأما الإجما</w:t>
      </w:r>
      <w:r w:rsidRPr="00C0248E">
        <w:rPr>
          <w:rStyle w:val="rfdbold2"/>
          <w:rFonts w:hint="cs"/>
          <w:rtl/>
        </w:rPr>
        <w:t>ع:</w:t>
      </w:r>
      <w:r w:rsidRPr="00C0248E">
        <w:rPr>
          <w:rFonts w:hint="cs"/>
          <w:rtl/>
        </w:rPr>
        <w:t xml:space="preserve"> </w:t>
      </w:r>
      <w:r w:rsidRPr="00C0248E">
        <w:rPr>
          <w:rtl/>
        </w:rPr>
        <w:t>فقد نقل</w:t>
      </w:r>
      <w:r w:rsidRPr="00C0248E">
        <w:rPr>
          <w:rFonts w:hint="cs"/>
          <w:rtl/>
        </w:rPr>
        <w:t xml:space="preserve"> </w:t>
      </w:r>
      <w:r w:rsidRPr="00C0248E">
        <w:rPr>
          <w:rtl/>
        </w:rPr>
        <w:t xml:space="preserve">على البراءة، </w:t>
      </w:r>
      <w:r w:rsidRPr="00C0248E">
        <w:rPr>
          <w:rStyle w:val="hilight"/>
          <w:rtl/>
        </w:rPr>
        <w:t>إلّا</w:t>
      </w:r>
      <w:r w:rsidRPr="00C0248E">
        <w:rPr>
          <w:rtl/>
        </w:rPr>
        <w:t xml:space="preserve"> </w:t>
      </w:r>
      <w:r w:rsidRPr="00C0248E">
        <w:rPr>
          <w:rStyle w:val="hilight"/>
          <w:rtl/>
        </w:rPr>
        <w:t>إنّه</w:t>
      </w:r>
      <w:r w:rsidRPr="00C0248E">
        <w:rPr>
          <w:rtl/>
        </w:rPr>
        <w:t xml:space="preserve"> </w:t>
      </w:r>
      <w:r w:rsidRPr="00C0248E">
        <w:rPr>
          <w:rStyle w:val="hilight"/>
          <w:rtl/>
        </w:rPr>
        <w:t>موهون</w:t>
      </w:r>
      <w:r w:rsidRPr="00C0248E">
        <w:rPr>
          <w:rtl/>
        </w:rPr>
        <w:t xml:space="preserve">، </w:t>
      </w:r>
      <w:r w:rsidRPr="00C0248E">
        <w:rPr>
          <w:rStyle w:val="hilight"/>
          <w:rtl/>
        </w:rPr>
        <w:t>ولو</w:t>
      </w:r>
      <w:r w:rsidRPr="00C0248E">
        <w:rPr>
          <w:rtl/>
        </w:rPr>
        <w:t xml:space="preserve"> </w:t>
      </w:r>
      <w:r w:rsidRPr="00C0248E">
        <w:rPr>
          <w:rStyle w:val="hilight"/>
          <w:rtl/>
        </w:rPr>
        <w:t>قيل</w:t>
      </w:r>
      <w:r w:rsidRPr="00C0248E">
        <w:rPr>
          <w:rtl/>
        </w:rPr>
        <w:t xml:space="preserve"> </w:t>
      </w:r>
      <w:r w:rsidRPr="00C0248E">
        <w:rPr>
          <w:rStyle w:val="hilight"/>
          <w:rtl/>
        </w:rPr>
        <w:t>باعتبار</w:t>
      </w:r>
      <w:r w:rsidRPr="00C0248E">
        <w:rPr>
          <w:rtl/>
        </w:rPr>
        <w:t xml:space="preserve"> الإجماع المنقولة في الجملة، فإن تحصيله في مثل هذه المسألة مما للعقل إليه سبيل</w:t>
      </w:r>
      <w:r w:rsidRPr="00C0248E">
        <w:rPr>
          <w:rFonts w:hint="cs"/>
          <w:rtl/>
        </w:rPr>
        <w:t xml:space="preserve"> </w:t>
      </w:r>
      <w:r w:rsidRPr="00C0248E">
        <w:rPr>
          <w:rtl/>
        </w:rPr>
        <w:t>ومن واضح النقل عليه دليل، بعيد جدّاً</w:t>
      </w:r>
      <w:r w:rsidRPr="00C0248E">
        <w:rPr>
          <w:rFonts w:hint="cs"/>
          <w:rtl/>
        </w:rPr>
        <w:t>.</w:t>
      </w:r>
      <w:r>
        <w:rPr>
          <w:rStyle w:val="FootnoteReference"/>
          <w:rtl/>
        </w:rPr>
        <w:footnoteReference w:id="149"/>
      </w:r>
    </w:p>
    <w:p w14:paraId="2BAEB786" w14:textId="77777777" w:rsidR="00E61EE1" w:rsidRPr="00C0248E" w:rsidRDefault="00000000" w:rsidP="00AC336C">
      <w:pPr>
        <w:rPr>
          <w:rtl/>
        </w:rPr>
      </w:pPr>
      <w:r w:rsidRPr="00C0248E">
        <w:rPr>
          <w:rFonts w:hint="cs"/>
          <w:rtl/>
        </w:rPr>
        <w:t xml:space="preserve">خود ایشان </w:t>
      </w:r>
      <w:r w:rsidR="00AC336C" w:rsidRPr="00C0248E">
        <w:rPr>
          <w:rFonts w:hint="cs"/>
          <w:rtl/>
        </w:rPr>
        <w:t>این اجماع را</w:t>
      </w:r>
      <w:r w:rsidRPr="00C0248E">
        <w:rPr>
          <w:rFonts w:hint="cs"/>
          <w:rtl/>
        </w:rPr>
        <w:t xml:space="preserve"> تحصیل نکرده است و </w:t>
      </w:r>
      <w:r w:rsidR="00AC336C" w:rsidRPr="00C0248E">
        <w:rPr>
          <w:rFonts w:hint="cs"/>
          <w:rtl/>
        </w:rPr>
        <w:t>می‌فرماید اجماع بر برائت نقل شده است، ولی</w:t>
      </w:r>
      <w:r w:rsidRPr="00C0248E">
        <w:rPr>
          <w:rFonts w:hint="cs"/>
          <w:rtl/>
        </w:rPr>
        <w:t xml:space="preserve"> نقل اجماع فی الجمله </w:t>
      </w:r>
      <w:r w:rsidR="00AC336C" w:rsidRPr="00C0248E">
        <w:rPr>
          <w:rFonts w:hint="cs"/>
          <w:rtl/>
        </w:rPr>
        <w:t xml:space="preserve">هم </w:t>
      </w:r>
      <w:r w:rsidRPr="00C0248E">
        <w:rPr>
          <w:rFonts w:hint="cs"/>
          <w:rtl/>
        </w:rPr>
        <w:t>اگر معتبر باشد، اینجا موهون است</w:t>
      </w:r>
      <w:r w:rsidR="00AC336C" w:rsidRPr="00C0248E">
        <w:rPr>
          <w:rFonts w:hint="cs"/>
          <w:rtl/>
        </w:rPr>
        <w:t>،</w:t>
      </w:r>
      <w:r w:rsidRPr="00C0248E">
        <w:rPr>
          <w:rFonts w:hint="cs"/>
          <w:rtl/>
        </w:rPr>
        <w:t xml:space="preserve"> </w:t>
      </w:r>
      <w:r w:rsidR="00AC336C" w:rsidRPr="00C0248E">
        <w:rPr>
          <w:rFonts w:hint="cs"/>
          <w:rtl/>
        </w:rPr>
        <w:t>زیرا</w:t>
      </w:r>
      <w:r w:rsidRPr="00C0248E">
        <w:rPr>
          <w:rFonts w:hint="cs"/>
          <w:rtl/>
        </w:rPr>
        <w:t xml:space="preserve"> اجماع محصل آن</w:t>
      </w:r>
      <w:r w:rsidR="00AC336C" w:rsidRPr="00C0248E">
        <w:rPr>
          <w:rFonts w:hint="cs"/>
          <w:rtl/>
        </w:rPr>
        <w:t>،</w:t>
      </w:r>
      <w:r w:rsidRPr="00C0248E">
        <w:rPr>
          <w:rFonts w:hint="cs"/>
          <w:rtl/>
        </w:rPr>
        <w:t xml:space="preserve"> وجه صحیحی ندارد تا برسد به نقل اجماع</w:t>
      </w:r>
      <w:r w:rsidR="00AC336C" w:rsidRPr="00C0248E">
        <w:rPr>
          <w:rFonts w:hint="cs"/>
          <w:rtl/>
        </w:rPr>
        <w:t>.</w:t>
      </w:r>
      <w:r w:rsidRPr="00C0248E">
        <w:rPr>
          <w:rFonts w:hint="cs"/>
          <w:rtl/>
        </w:rPr>
        <w:t xml:space="preserve"> سپس </w:t>
      </w:r>
      <w:r w:rsidR="00AC336C" w:rsidRPr="00C0248E">
        <w:rPr>
          <w:rFonts w:hint="cs"/>
          <w:rtl/>
        </w:rPr>
        <w:t>می‌فرماید</w:t>
      </w:r>
      <w:r w:rsidRPr="00C0248E">
        <w:rPr>
          <w:rFonts w:hint="cs"/>
          <w:rtl/>
        </w:rPr>
        <w:t xml:space="preserve"> در چنین جایی که نقل واضحی اعم از آیات و روایات </w:t>
      </w:r>
      <w:r w:rsidR="00AC336C" w:rsidRPr="00C0248E">
        <w:rPr>
          <w:rFonts w:hint="cs"/>
          <w:rtl/>
        </w:rPr>
        <w:t>وجود دارد</w:t>
      </w:r>
      <w:r w:rsidRPr="00C0248E">
        <w:rPr>
          <w:rFonts w:hint="cs"/>
          <w:rtl/>
        </w:rPr>
        <w:t xml:space="preserve"> و عقل هم به این مسأله طریقی دارد، تحصیل </w:t>
      </w:r>
      <w:r w:rsidR="00AC336C" w:rsidRPr="00C0248E">
        <w:rPr>
          <w:rFonts w:hint="cs"/>
          <w:rtl/>
        </w:rPr>
        <w:t>اجماع</w:t>
      </w:r>
      <w:r w:rsidRPr="00C0248E">
        <w:rPr>
          <w:rFonts w:hint="cs"/>
          <w:rtl/>
        </w:rPr>
        <w:t xml:space="preserve"> در این مسأله </w:t>
      </w:r>
      <w:r w:rsidR="00AC336C" w:rsidRPr="00C0248E">
        <w:rPr>
          <w:rFonts w:hint="cs"/>
          <w:rtl/>
        </w:rPr>
        <w:t xml:space="preserve">بسیار بعید است. </w:t>
      </w:r>
    </w:p>
    <w:p w14:paraId="68C34939" w14:textId="77777777" w:rsidR="00E61EE1" w:rsidRPr="00C0248E" w:rsidRDefault="00000000" w:rsidP="00423BA5">
      <w:pPr>
        <w:rPr>
          <w:rtl/>
        </w:rPr>
      </w:pPr>
      <w:r w:rsidRPr="00C0248E">
        <w:rPr>
          <w:rFonts w:hint="cs"/>
          <w:rtl/>
        </w:rPr>
        <w:t>البته عبارت یک سکته</w:t>
      </w:r>
      <w:r w:rsidRPr="00C0248E">
        <w:rPr>
          <w:rFonts w:hint="eastAsia"/>
          <w:rtl/>
        </w:rPr>
        <w:t>‌</w:t>
      </w:r>
      <w:r w:rsidRPr="00C0248E">
        <w:rPr>
          <w:rFonts w:hint="cs"/>
          <w:rtl/>
        </w:rPr>
        <w:t>ای دارد و منظورشان در واقع اینست که چون تحصیل آن</w:t>
      </w:r>
      <w:r w:rsidR="00A67DEB" w:rsidRPr="00C0248E">
        <w:rPr>
          <w:rFonts w:hint="cs"/>
          <w:rtl/>
        </w:rPr>
        <w:t xml:space="preserve"> بسیار بعید است، </w:t>
      </w:r>
      <w:r w:rsidRPr="00C0248E">
        <w:rPr>
          <w:rFonts w:hint="cs"/>
          <w:rtl/>
        </w:rPr>
        <w:t>نقل آن هم موهون است ولو قائل باشیم که فی الجمله نقل ا</w:t>
      </w:r>
      <w:r w:rsidR="00EC73DB" w:rsidRPr="00C0248E">
        <w:rPr>
          <w:rFonts w:hint="cs"/>
          <w:rtl/>
        </w:rPr>
        <w:t>جماع منقول حجت باشد</w:t>
      </w:r>
      <w:r w:rsidR="00423BA5" w:rsidRPr="00C0248E">
        <w:rPr>
          <w:rFonts w:hint="cs"/>
          <w:rtl/>
        </w:rPr>
        <w:t>،</w:t>
      </w:r>
      <w:r w:rsidR="00EC73DB" w:rsidRPr="00C0248E">
        <w:rPr>
          <w:rFonts w:hint="cs"/>
          <w:rtl/>
        </w:rPr>
        <w:t xml:space="preserve"> زیرا جایی که</w:t>
      </w:r>
      <w:r w:rsidR="00423BA5" w:rsidRPr="00C0248E">
        <w:rPr>
          <w:rFonts w:hint="cs"/>
          <w:rtl/>
        </w:rPr>
        <w:t xml:space="preserve"> آن را</w:t>
      </w:r>
      <w:r w:rsidR="00EC73DB" w:rsidRPr="00C0248E">
        <w:rPr>
          <w:rFonts w:hint="cs"/>
          <w:rtl/>
        </w:rPr>
        <w:t xml:space="preserve"> حجت می</w:t>
      </w:r>
      <w:r w:rsidR="00423BA5" w:rsidRPr="00C0248E">
        <w:rPr>
          <w:rFonts w:hint="eastAsia"/>
          <w:rtl/>
        </w:rPr>
        <w:t>‌</w:t>
      </w:r>
      <w:r w:rsidR="00423BA5" w:rsidRPr="00C0248E">
        <w:rPr>
          <w:rFonts w:hint="cs"/>
          <w:rtl/>
        </w:rPr>
        <w:t>دانیم دست</w:t>
      </w:r>
      <w:r w:rsidR="00423BA5" w:rsidRPr="00C0248E">
        <w:rPr>
          <w:rFonts w:hint="eastAsia"/>
          <w:rtl/>
        </w:rPr>
        <w:t>‌</w:t>
      </w:r>
      <w:r w:rsidR="00423BA5" w:rsidRPr="00C0248E">
        <w:rPr>
          <w:rFonts w:hint="cs"/>
          <w:rtl/>
        </w:rPr>
        <w:t>ک</w:t>
      </w:r>
      <w:r w:rsidR="00EC73DB" w:rsidRPr="00C0248E">
        <w:rPr>
          <w:rFonts w:hint="cs"/>
          <w:rtl/>
        </w:rPr>
        <w:t>م محص</w:t>
      </w:r>
      <w:r w:rsidR="00B56C9D" w:rsidRPr="00C0248E">
        <w:rPr>
          <w:rFonts w:hint="cs"/>
          <w:rtl/>
        </w:rPr>
        <w:t>َّ</w:t>
      </w:r>
      <w:r w:rsidR="00EC73DB" w:rsidRPr="00C0248E">
        <w:rPr>
          <w:rFonts w:hint="cs"/>
          <w:rtl/>
        </w:rPr>
        <w:t>ل</w:t>
      </w:r>
      <w:r w:rsidR="00B56C9D" w:rsidRPr="00C0248E">
        <w:rPr>
          <w:rFonts w:hint="cs"/>
          <w:rtl/>
        </w:rPr>
        <w:t>ِ</w:t>
      </w:r>
      <w:r w:rsidR="00EC73DB" w:rsidRPr="00C0248E">
        <w:rPr>
          <w:rFonts w:hint="cs"/>
          <w:rtl/>
        </w:rPr>
        <w:t xml:space="preserve"> آن باید حجت باشد</w:t>
      </w:r>
      <w:r w:rsidR="00423BA5" w:rsidRPr="00C0248E">
        <w:rPr>
          <w:rFonts w:hint="cs"/>
          <w:rtl/>
        </w:rPr>
        <w:t>، آنگاه بحث شود که</w:t>
      </w:r>
      <w:r w:rsidR="00EC73DB" w:rsidRPr="00C0248E">
        <w:rPr>
          <w:rFonts w:hint="cs"/>
          <w:rtl/>
        </w:rPr>
        <w:t xml:space="preserve"> نقل</w:t>
      </w:r>
      <w:r w:rsidR="00423BA5" w:rsidRPr="00C0248E">
        <w:rPr>
          <w:rFonts w:hint="cs"/>
          <w:rtl/>
        </w:rPr>
        <w:t xml:space="preserve"> اجماع هم</w:t>
      </w:r>
      <w:r w:rsidR="00EC73DB" w:rsidRPr="00C0248E">
        <w:rPr>
          <w:rFonts w:hint="cs"/>
          <w:rtl/>
        </w:rPr>
        <w:t xml:space="preserve"> حجت است یا خیر.</w:t>
      </w:r>
    </w:p>
    <w:p w14:paraId="26DD0B1E" w14:textId="77777777" w:rsidR="00EC73DB" w:rsidRPr="00C0248E" w:rsidRDefault="00000000" w:rsidP="00896521">
      <w:pPr>
        <w:rPr>
          <w:rtl/>
        </w:rPr>
      </w:pPr>
      <w:r w:rsidRPr="00C0248E">
        <w:rPr>
          <w:rFonts w:hint="cs"/>
          <w:rtl/>
        </w:rPr>
        <w:t xml:space="preserve">اینجا محصل </w:t>
      </w:r>
      <w:r w:rsidR="00423BA5" w:rsidRPr="00C0248E">
        <w:rPr>
          <w:rFonts w:hint="cs"/>
          <w:rtl/>
        </w:rPr>
        <w:t>اجماع</w:t>
      </w:r>
      <w:r w:rsidRPr="00C0248E">
        <w:rPr>
          <w:rFonts w:hint="cs"/>
          <w:rtl/>
        </w:rPr>
        <w:t xml:space="preserve"> هم محل بحث است و احتمال صحت آن ضعیف است. </w:t>
      </w:r>
      <w:r w:rsidR="0040652F" w:rsidRPr="00C0248E">
        <w:rPr>
          <w:rFonts w:hint="cs"/>
          <w:rtl/>
        </w:rPr>
        <w:t xml:space="preserve">تعبیر اینکه </w:t>
      </w:r>
      <w:r w:rsidR="00423BA5" w:rsidRPr="00C0248E">
        <w:rPr>
          <w:rFonts w:hint="cs"/>
          <w:rtl/>
        </w:rPr>
        <w:t>«</w:t>
      </w:r>
      <w:r w:rsidR="00423BA5" w:rsidRPr="00C0248E">
        <w:rPr>
          <w:rtl/>
        </w:rPr>
        <w:t>فإن تحصيله في مثل هذه المسألة مما للعقل إليه سبيل</w:t>
      </w:r>
      <w:r w:rsidR="00423BA5" w:rsidRPr="00C0248E">
        <w:rPr>
          <w:rFonts w:hint="cs"/>
          <w:rtl/>
        </w:rPr>
        <w:t xml:space="preserve"> </w:t>
      </w:r>
      <w:r w:rsidR="00423BA5" w:rsidRPr="00C0248E">
        <w:rPr>
          <w:rtl/>
        </w:rPr>
        <w:t>ومن واضح النقل عليه دليل، بعيد جدّاً</w:t>
      </w:r>
      <w:r w:rsidR="00423BA5" w:rsidRPr="00C0248E">
        <w:rPr>
          <w:rFonts w:hint="cs"/>
          <w:rtl/>
        </w:rPr>
        <w:t xml:space="preserve">» </w:t>
      </w:r>
      <w:r w:rsidR="0040652F" w:rsidRPr="00C0248E">
        <w:rPr>
          <w:rFonts w:hint="cs"/>
          <w:rtl/>
        </w:rPr>
        <w:t xml:space="preserve">هم باید حمل شود </w:t>
      </w:r>
      <w:r w:rsidR="00423BA5" w:rsidRPr="00C0248E">
        <w:rPr>
          <w:rFonts w:hint="cs"/>
          <w:rtl/>
        </w:rPr>
        <w:t>به اینکه</w:t>
      </w:r>
      <w:r w:rsidR="0040652F" w:rsidRPr="00C0248E">
        <w:rPr>
          <w:rFonts w:hint="cs"/>
          <w:rtl/>
        </w:rPr>
        <w:t xml:space="preserve"> تحصیل اجماعی که حجت باشد </w:t>
      </w:r>
      <w:r w:rsidR="00896521" w:rsidRPr="00C0248E">
        <w:rPr>
          <w:rFonts w:hint="cs"/>
          <w:rtl/>
        </w:rPr>
        <w:t xml:space="preserve">بعید است </w:t>
      </w:r>
      <w:r w:rsidR="0040652F" w:rsidRPr="00C0248E">
        <w:rPr>
          <w:rFonts w:hint="cs"/>
          <w:rtl/>
        </w:rPr>
        <w:t>یعنی اجماع کاشف</w:t>
      </w:r>
      <w:r w:rsidR="00423BA5" w:rsidRPr="00C0248E">
        <w:rPr>
          <w:rFonts w:hint="cs"/>
          <w:rtl/>
        </w:rPr>
        <w:t>، وگرنه باید رفت و تتبع کرد که چنین اجماعی در کار است یا خیر</w:t>
      </w:r>
      <w:r w:rsidR="0040652F" w:rsidRPr="00C0248E">
        <w:rPr>
          <w:rFonts w:hint="cs"/>
          <w:rtl/>
        </w:rPr>
        <w:t>.</w:t>
      </w:r>
      <w:r w:rsidR="00051A7B" w:rsidRPr="00C0248E">
        <w:rPr>
          <w:rFonts w:hint="cs"/>
          <w:rtl/>
        </w:rPr>
        <w:t xml:space="preserve"> مگر </w:t>
      </w:r>
      <w:r w:rsidR="00423BA5" w:rsidRPr="00C0248E">
        <w:rPr>
          <w:rFonts w:hint="cs"/>
          <w:rtl/>
        </w:rPr>
        <w:t>آنکه</w:t>
      </w:r>
      <w:r w:rsidR="00051A7B" w:rsidRPr="00C0248E">
        <w:rPr>
          <w:rFonts w:hint="cs"/>
          <w:rtl/>
        </w:rPr>
        <w:t xml:space="preserve"> اشکال صغروی داشته باشید و اشکال کنید که این</w:t>
      </w:r>
      <w:r w:rsidR="00051A7B" w:rsidRPr="00C0248E">
        <w:rPr>
          <w:rFonts w:hint="eastAsia"/>
          <w:rtl/>
        </w:rPr>
        <w:t>‌</w:t>
      </w:r>
      <w:r w:rsidR="00051A7B" w:rsidRPr="00C0248E">
        <w:rPr>
          <w:rFonts w:hint="cs"/>
          <w:rtl/>
        </w:rPr>
        <w:t>هایی که نقل کردید درست نیست. در واقع در اجماع</w:t>
      </w:r>
      <w:r w:rsidR="00423BA5" w:rsidRPr="00C0248E">
        <w:rPr>
          <w:rFonts w:hint="cs"/>
          <w:rtl/>
        </w:rPr>
        <w:t xml:space="preserve"> باید</w:t>
      </w:r>
      <w:r w:rsidR="00051A7B" w:rsidRPr="00C0248E">
        <w:rPr>
          <w:rFonts w:hint="cs"/>
          <w:rtl/>
        </w:rPr>
        <w:t xml:space="preserve"> ابتدا نقل اقوال کنیم و سپس که تحصیل کردیم</w:t>
      </w:r>
      <w:r w:rsidR="00423BA5" w:rsidRPr="00C0248E">
        <w:rPr>
          <w:rFonts w:hint="cs"/>
          <w:rtl/>
        </w:rPr>
        <w:t>،</w:t>
      </w:r>
      <w:r w:rsidR="00051A7B" w:rsidRPr="00C0248E">
        <w:rPr>
          <w:rFonts w:hint="cs"/>
          <w:rtl/>
        </w:rPr>
        <w:t xml:space="preserve"> بگوییم نقل کاش</w:t>
      </w:r>
      <w:r w:rsidR="00423BA5" w:rsidRPr="00C0248E">
        <w:rPr>
          <w:rFonts w:hint="cs"/>
          <w:rtl/>
        </w:rPr>
        <w:t xml:space="preserve">ف است یا خیر. ایشان یکسره فرموده است </w:t>
      </w:r>
      <w:r w:rsidR="00051A7B" w:rsidRPr="00C0248E">
        <w:rPr>
          <w:rFonts w:hint="cs"/>
          <w:rtl/>
        </w:rPr>
        <w:t xml:space="preserve">که </w:t>
      </w:r>
      <w:r w:rsidR="00423BA5" w:rsidRPr="00C0248E">
        <w:rPr>
          <w:rFonts w:hint="cs"/>
          <w:rtl/>
        </w:rPr>
        <w:t>«</w:t>
      </w:r>
      <w:r w:rsidR="00423BA5" w:rsidRPr="00C0248E">
        <w:rPr>
          <w:rtl/>
        </w:rPr>
        <w:t>فإن تحصيله في مثل هذه المسألة مما للعقل إليه سبيل</w:t>
      </w:r>
      <w:r w:rsidR="00423BA5" w:rsidRPr="00C0248E">
        <w:rPr>
          <w:rFonts w:hint="cs"/>
          <w:rtl/>
        </w:rPr>
        <w:t xml:space="preserve"> </w:t>
      </w:r>
      <w:r w:rsidR="00423BA5" w:rsidRPr="00C0248E">
        <w:rPr>
          <w:rtl/>
        </w:rPr>
        <w:t>ومن واضح النقل عليه دليل، بعيد جدّاً</w:t>
      </w:r>
      <w:r w:rsidR="00423BA5" w:rsidRPr="00C0248E">
        <w:rPr>
          <w:rFonts w:hint="cs"/>
          <w:rtl/>
        </w:rPr>
        <w:t>»، و مقصود جهت مدرکیت آ</w:t>
      </w:r>
      <w:r w:rsidR="00051A7B" w:rsidRPr="00C0248E">
        <w:rPr>
          <w:rFonts w:hint="cs"/>
          <w:rtl/>
        </w:rPr>
        <w:t>ن است</w:t>
      </w:r>
      <w:r w:rsidR="00423BA5" w:rsidRPr="00C0248E">
        <w:rPr>
          <w:rFonts w:hint="cs"/>
          <w:rtl/>
        </w:rPr>
        <w:t xml:space="preserve">، وگرنه </w:t>
      </w:r>
      <w:r w:rsidR="00051A7B" w:rsidRPr="00C0248E">
        <w:rPr>
          <w:rFonts w:hint="cs"/>
          <w:rtl/>
        </w:rPr>
        <w:t xml:space="preserve">ایشان فحص نکرده است که ببینیم </w:t>
      </w:r>
      <w:r w:rsidR="00423BA5" w:rsidRPr="00C0248E">
        <w:rPr>
          <w:rFonts w:hint="cs"/>
          <w:rtl/>
        </w:rPr>
        <w:t>وجود دارد</w:t>
      </w:r>
      <w:r w:rsidR="00051A7B" w:rsidRPr="00C0248E">
        <w:rPr>
          <w:rFonts w:hint="cs"/>
          <w:rtl/>
        </w:rPr>
        <w:t xml:space="preserve"> یا خیر.</w:t>
      </w:r>
    </w:p>
    <w:p w14:paraId="09003799" w14:textId="77777777" w:rsidR="00423BA5" w:rsidRPr="00C0248E" w:rsidRDefault="00000000" w:rsidP="00423BA5">
      <w:pPr>
        <w:rPr>
          <w:rtl/>
        </w:rPr>
      </w:pPr>
      <w:r w:rsidRPr="00C0248E">
        <w:rPr>
          <w:rFonts w:hint="cs"/>
          <w:rtl/>
        </w:rPr>
        <w:t>بعد از مرحوم آخوند، معمولا بحثی ندارند و از این قبیل است، مثل مرحوم عراقی و مرحوم نائینی و مرحوم خویی و دیگران که همینطور اشکال کرده</w:t>
      </w:r>
      <w:r w:rsidRPr="00C0248E">
        <w:rPr>
          <w:rFonts w:hint="eastAsia"/>
          <w:rtl/>
        </w:rPr>
        <w:t>‌</w:t>
      </w:r>
      <w:r w:rsidRPr="00C0248E">
        <w:rPr>
          <w:rFonts w:hint="cs"/>
          <w:rtl/>
        </w:rPr>
        <w:t xml:space="preserve">اند. </w:t>
      </w:r>
    </w:p>
    <w:p w14:paraId="686196D0" w14:textId="77777777" w:rsidR="00423BA5" w:rsidRPr="00C0248E" w:rsidRDefault="00000000" w:rsidP="00BA67F9">
      <w:pPr>
        <w:pStyle w:val="Heading1"/>
        <w:rPr>
          <w:rtl/>
        </w:rPr>
      </w:pPr>
      <w:bookmarkStart w:id="780" w:name="_Toc129073648"/>
      <w:r w:rsidRPr="00C0248E">
        <w:rPr>
          <w:rFonts w:hint="cs"/>
          <w:rtl/>
        </w:rPr>
        <w:t>سه وجه اجماع بر برائت در کلام مرحوم شیخ انصاری</w:t>
      </w:r>
      <w:bookmarkEnd w:id="780"/>
      <w:r w:rsidRPr="00C0248E">
        <w:rPr>
          <w:rFonts w:hint="cs"/>
          <w:rtl/>
        </w:rPr>
        <w:t xml:space="preserve"> </w:t>
      </w:r>
    </w:p>
    <w:p w14:paraId="02E3862E" w14:textId="77777777" w:rsidR="00257089" w:rsidRPr="00C0248E" w:rsidRDefault="00000000" w:rsidP="00867CB5">
      <w:pPr>
        <w:rPr>
          <w:rtl/>
        </w:rPr>
      </w:pPr>
      <w:r w:rsidRPr="00C0248E">
        <w:rPr>
          <w:rFonts w:hint="cs"/>
          <w:rtl/>
        </w:rPr>
        <w:t>در این میان مرحوم شیخ اعلی الله مقامه بحث خوبی در اجماع دارد. ایشان فحص کرده است و اگر فحص هم تام نباشد، ولی موارد خوبی را از عبارات آورده است. آیت الله وحید حفظه الله هم متعرض شد</w:t>
      </w:r>
      <w:r w:rsidR="00867CB5" w:rsidRPr="00C0248E">
        <w:rPr>
          <w:rFonts w:hint="cs"/>
          <w:rtl/>
        </w:rPr>
        <w:t>ه</w:t>
      </w:r>
      <w:r w:rsidR="00867CB5" w:rsidRPr="00C0248E">
        <w:rPr>
          <w:rFonts w:hint="eastAsia"/>
          <w:rtl/>
        </w:rPr>
        <w:t>‌</w:t>
      </w:r>
      <w:r w:rsidR="00867CB5" w:rsidRPr="00C0248E">
        <w:rPr>
          <w:rFonts w:hint="cs"/>
          <w:rtl/>
        </w:rPr>
        <w:t xml:space="preserve"> است </w:t>
      </w:r>
      <w:r w:rsidRPr="00C0248E">
        <w:rPr>
          <w:rFonts w:hint="cs"/>
          <w:rtl/>
        </w:rPr>
        <w:t>و علاوه بر اشکال مدرکیت که همه جا ساری دیده</w:t>
      </w:r>
      <w:r w:rsidRPr="00C0248E">
        <w:rPr>
          <w:rFonts w:hint="eastAsia"/>
          <w:rtl/>
        </w:rPr>
        <w:t>‌</w:t>
      </w:r>
      <w:r w:rsidR="00867CB5" w:rsidRPr="00C0248E">
        <w:rPr>
          <w:rFonts w:hint="cs"/>
          <w:rtl/>
        </w:rPr>
        <w:t xml:space="preserve"> است</w:t>
      </w:r>
      <w:r w:rsidRPr="00C0248E">
        <w:rPr>
          <w:rFonts w:hint="cs"/>
          <w:rtl/>
        </w:rPr>
        <w:t>، در صغرای فرمایش شیخ</w:t>
      </w:r>
      <w:r w:rsidR="00867CB5" w:rsidRPr="00C0248E">
        <w:rPr>
          <w:rFonts w:hint="cs"/>
          <w:rtl/>
        </w:rPr>
        <w:t xml:space="preserve"> نیز</w:t>
      </w:r>
      <w:r w:rsidRPr="00C0248E">
        <w:rPr>
          <w:rFonts w:hint="cs"/>
          <w:rtl/>
        </w:rPr>
        <w:t xml:space="preserve"> اشکال کرده </w:t>
      </w:r>
      <w:r w:rsidR="00867CB5" w:rsidRPr="00C0248E">
        <w:rPr>
          <w:rFonts w:hint="cs"/>
          <w:rtl/>
        </w:rPr>
        <w:t xml:space="preserve">است، </w:t>
      </w:r>
      <w:r w:rsidRPr="00C0248E">
        <w:rPr>
          <w:rFonts w:hint="cs"/>
          <w:rtl/>
        </w:rPr>
        <w:t xml:space="preserve">یعنی در استنباطی که شیخ از کلمات فقها کرده است و این بحث مهمی است. </w:t>
      </w:r>
    </w:p>
    <w:p w14:paraId="6D9F334D" w14:textId="77777777" w:rsidR="00257089" w:rsidRPr="00C0248E" w:rsidRDefault="00000000" w:rsidP="00257089">
      <w:pPr>
        <w:rPr>
          <w:rtl/>
        </w:rPr>
      </w:pPr>
      <w:r w:rsidRPr="00C0248E">
        <w:rPr>
          <w:rFonts w:hint="cs"/>
          <w:color w:val="FF0000"/>
          <w:rtl/>
        </w:rPr>
        <w:t>سوال</w:t>
      </w:r>
      <w:r w:rsidRPr="00C0248E">
        <w:rPr>
          <w:rFonts w:hint="cs"/>
          <w:rtl/>
        </w:rPr>
        <w:t xml:space="preserve">: مما للعقل إلیه سبیل یعنی مسأله عقلی است نمیشود اجماع در آن باشد؟ </w:t>
      </w:r>
    </w:p>
    <w:p w14:paraId="0F8011B5" w14:textId="77777777" w:rsidR="00FF360D" w:rsidRPr="00C0248E" w:rsidRDefault="00000000" w:rsidP="00ED2920">
      <w:pPr>
        <w:rPr>
          <w:rtl/>
        </w:rPr>
      </w:pPr>
      <w:r w:rsidRPr="00C0248E">
        <w:rPr>
          <w:rFonts w:hint="cs"/>
          <w:color w:val="FF0000"/>
          <w:rtl/>
        </w:rPr>
        <w:t>پاسخ</w:t>
      </w:r>
      <w:r w:rsidRPr="00C0248E">
        <w:rPr>
          <w:rFonts w:hint="cs"/>
          <w:rtl/>
        </w:rPr>
        <w:t>:</w:t>
      </w:r>
      <w:r w:rsidR="00BA67F9" w:rsidRPr="00C0248E">
        <w:rPr>
          <w:rFonts w:hint="cs"/>
          <w:rtl/>
        </w:rPr>
        <w:t xml:space="preserve"> فتوا،</w:t>
      </w:r>
      <w:r w:rsidR="00ED2920" w:rsidRPr="00C0248E">
        <w:rPr>
          <w:rFonts w:hint="cs"/>
          <w:rtl/>
        </w:rPr>
        <w:t xml:space="preserve"> مستند عقلی و نقلی دارد و چون مستند دارد</w:t>
      </w:r>
      <w:r w:rsidR="00BA67F9" w:rsidRPr="00C0248E">
        <w:rPr>
          <w:rFonts w:hint="cs"/>
          <w:rtl/>
        </w:rPr>
        <w:t xml:space="preserve">، </w:t>
      </w:r>
      <w:r w:rsidR="00ED2920" w:rsidRPr="00C0248E">
        <w:rPr>
          <w:rFonts w:hint="cs"/>
          <w:rtl/>
        </w:rPr>
        <w:t xml:space="preserve">محتمل المدرکی است و اجماع کاشف نداریم. </w:t>
      </w:r>
    </w:p>
    <w:p w14:paraId="3F33F331" w14:textId="77777777" w:rsidR="00145E4D" w:rsidRPr="00C0248E" w:rsidRDefault="00000000" w:rsidP="00ED2920">
      <w:pPr>
        <w:rPr>
          <w:rtl/>
        </w:rPr>
      </w:pPr>
      <w:r w:rsidRPr="00C0248E">
        <w:rPr>
          <w:rFonts w:hint="cs"/>
          <w:color w:val="FF0000"/>
          <w:rtl/>
        </w:rPr>
        <w:t>سوال</w:t>
      </w:r>
      <w:r w:rsidRPr="00C0248E">
        <w:rPr>
          <w:rFonts w:hint="cs"/>
          <w:rtl/>
        </w:rPr>
        <w:t xml:space="preserve">: </w:t>
      </w:r>
      <w:r w:rsidR="00BA67F9" w:rsidRPr="00C0248E">
        <w:rPr>
          <w:rFonts w:hint="cs"/>
          <w:rtl/>
        </w:rPr>
        <w:t xml:space="preserve">اشکال این نیست که مسأله چون عقلی است، اجماع در آن معنا ندارد. </w:t>
      </w:r>
    </w:p>
    <w:p w14:paraId="47057F9C" w14:textId="77777777" w:rsidR="00145E4D" w:rsidRPr="00C0248E" w:rsidRDefault="00000000" w:rsidP="00ED2920">
      <w:pPr>
        <w:rPr>
          <w:rtl/>
        </w:rPr>
      </w:pPr>
      <w:r w:rsidRPr="00C0248E">
        <w:rPr>
          <w:rFonts w:hint="cs"/>
          <w:color w:val="FF0000"/>
          <w:rtl/>
        </w:rPr>
        <w:t>پاسخ</w:t>
      </w:r>
      <w:r w:rsidRPr="00C0248E">
        <w:rPr>
          <w:rFonts w:hint="cs"/>
          <w:rtl/>
        </w:rPr>
        <w:t>: چرا اجماع معنا نداشته باشد؟ عقلی باشد، فتوا هم دارند. اجماع معنا دارد و اجماع کاشف در نظر ایشان معنا ندارد</w:t>
      </w:r>
      <w:r w:rsidR="00BA67F9" w:rsidRPr="00C0248E">
        <w:rPr>
          <w:rFonts w:hint="cs"/>
          <w:rtl/>
        </w:rPr>
        <w:t>،</w:t>
      </w:r>
      <w:r w:rsidRPr="00C0248E">
        <w:rPr>
          <w:rFonts w:hint="cs"/>
          <w:rtl/>
        </w:rPr>
        <w:t xml:space="preserve"> و</w:t>
      </w:r>
      <w:r w:rsidR="00BA67F9" w:rsidRPr="00C0248E">
        <w:rPr>
          <w:rFonts w:hint="cs"/>
          <w:rtl/>
        </w:rPr>
        <w:t xml:space="preserve"> البته</w:t>
      </w:r>
      <w:r w:rsidRPr="00C0248E">
        <w:rPr>
          <w:rFonts w:hint="cs"/>
          <w:rtl/>
        </w:rPr>
        <w:t xml:space="preserve"> ما این سخنان را قبول نداریم. </w:t>
      </w:r>
    </w:p>
    <w:p w14:paraId="38FD5139" w14:textId="77777777" w:rsidR="00145E4D" w:rsidRPr="00C0248E" w:rsidRDefault="00000000" w:rsidP="00CB6B58">
      <w:pPr>
        <w:rPr>
          <w:rtl/>
        </w:rPr>
      </w:pPr>
      <w:r w:rsidRPr="00C0248E">
        <w:rPr>
          <w:rFonts w:hint="cs"/>
          <w:rtl/>
        </w:rPr>
        <w:t xml:space="preserve">مرحوم شیخ بحث خوبی کرده است و شاید تتبع بیش از این هم </w:t>
      </w:r>
      <w:r w:rsidR="00867CB5" w:rsidRPr="00C0248E">
        <w:rPr>
          <w:rFonts w:hint="cs"/>
          <w:rtl/>
        </w:rPr>
        <w:t>می</w:t>
      </w:r>
      <w:r w:rsidR="00867CB5" w:rsidRPr="00C0248E">
        <w:rPr>
          <w:rFonts w:hint="eastAsia"/>
          <w:rtl/>
        </w:rPr>
        <w:t>‌</w:t>
      </w:r>
      <w:r w:rsidR="00867CB5" w:rsidRPr="00C0248E">
        <w:rPr>
          <w:rFonts w:hint="cs"/>
          <w:rtl/>
        </w:rPr>
        <w:t xml:space="preserve">شد، ولی موارد خوبی یافته </w:t>
      </w:r>
      <w:r w:rsidRPr="00C0248E">
        <w:rPr>
          <w:rFonts w:hint="cs"/>
          <w:rtl/>
        </w:rPr>
        <w:t xml:space="preserve">است. ایشان سه تقریب برای اجماعی </w:t>
      </w:r>
      <w:r w:rsidR="00CB6B58" w:rsidRPr="00C0248E">
        <w:rPr>
          <w:rFonts w:hint="cs"/>
          <w:rtl/>
        </w:rPr>
        <w:t xml:space="preserve">آورده است </w:t>
      </w:r>
      <w:r w:rsidR="00867CB5" w:rsidRPr="00C0248E">
        <w:rPr>
          <w:rFonts w:hint="cs"/>
          <w:rtl/>
        </w:rPr>
        <w:t>که</w:t>
      </w:r>
      <w:r w:rsidR="00CB6B58" w:rsidRPr="00C0248E">
        <w:rPr>
          <w:rFonts w:hint="cs"/>
          <w:rtl/>
        </w:rPr>
        <w:t xml:space="preserve"> ظاهرا</w:t>
      </w:r>
      <w:r w:rsidR="00867CB5" w:rsidRPr="00C0248E">
        <w:rPr>
          <w:rFonts w:hint="cs"/>
          <w:rtl/>
        </w:rPr>
        <w:t xml:space="preserve"> در نظر خودشان درست است</w:t>
      </w:r>
      <w:r w:rsidR="00CB6B58" w:rsidRPr="00C0248E">
        <w:rPr>
          <w:rFonts w:hint="cs"/>
          <w:rtl/>
        </w:rPr>
        <w:t xml:space="preserve"> که </w:t>
      </w:r>
      <w:r w:rsidRPr="00C0248E">
        <w:rPr>
          <w:rFonts w:hint="cs"/>
          <w:rtl/>
        </w:rPr>
        <w:t>بحث می</w:t>
      </w:r>
      <w:r w:rsidRPr="00C0248E">
        <w:rPr>
          <w:rFonts w:hint="eastAsia"/>
          <w:rtl/>
        </w:rPr>
        <w:t>‌</w:t>
      </w:r>
      <w:r w:rsidRPr="00C0248E">
        <w:rPr>
          <w:rFonts w:hint="cs"/>
          <w:rtl/>
        </w:rPr>
        <w:t>کنیم</w:t>
      </w:r>
      <w:r w:rsidR="00CB6B58" w:rsidRPr="00C0248E">
        <w:rPr>
          <w:rFonts w:hint="cs"/>
          <w:rtl/>
        </w:rPr>
        <w:t>،</w:t>
      </w:r>
      <w:r w:rsidRPr="00C0248E">
        <w:rPr>
          <w:rFonts w:hint="cs"/>
          <w:rtl/>
        </w:rPr>
        <w:t xml:space="preserve"> و یک تقریب هم برای اجماعی که علی الظاهر کافی نیست</w:t>
      </w:r>
      <w:r w:rsidR="00CB6B58" w:rsidRPr="00C0248E">
        <w:rPr>
          <w:rFonts w:hint="cs"/>
          <w:rtl/>
        </w:rPr>
        <w:t xml:space="preserve"> آورده است.</w:t>
      </w:r>
      <w:r w:rsidRPr="00C0248E">
        <w:rPr>
          <w:rFonts w:hint="cs"/>
          <w:rtl/>
        </w:rPr>
        <w:t xml:space="preserve"> در ذیل هیچ کدام </w:t>
      </w:r>
      <w:r w:rsidR="00CB6B58" w:rsidRPr="00C0248E">
        <w:rPr>
          <w:rFonts w:hint="cs"/>
          <w:rtl/>
        </w:rPr>
        <w:t>از تقریب</w:t>
      </w:r>
      <w:r w:rsidR="00CB6B58" w:rsidRPr="00C0248E">
        <w:rPr>
          <w:rFonts w:hint="eastAsia"/>
          <w:rtl/>
        </w:rPr>
        <w:t>‌</w:t>
      </w:r>
      <w:r w:rsidR="00CB6B58" w:rsidRPr="00C0248E">
        <w:rPr>
          <w:rFonts w:hint="cs"/>
          <w:rtl/>
        </w:rPr>
        <w:t xml:space="preserve">های اجماع </w:t>
      </w:r>
      <w:r w:rsidRPr="00C0248E">
        <w:rPr>
          <w:rFonts w:hint="cs"/>
          <w:rtl/>
        </w:rPr>
        <w:t>اشکال نکرده است و علی الظاهر اجماع را پذیرفته است</w:t>
      </w:r>
      <w:r w:rsidR="00CB6B58" w:rsidRPr="00C0248E">
        <w:rPr>
          <w:rFonts w:hint="cs"/>
          <w:rtl/>
        </w:rPr>
        <w:t>،</w:t>
      </w:r>
      <w:r w:rsidRPr="00C0248E">
        <w:rPr>
          <w:rFonts w:hint="cs"/>
          <w:rtl/>
        </w:rPr>
        <w:t xml:space="preserve"> زیرا اگر قبول نداشت اشکالی می</w:t>
      </w:r>
      <w:r w:rsidRPr="00C0248E">
        <w:rPr>
          <w:rFonts w:hint="eastAsia"/>
          <w:rtl/>
        </w:rPr>
        <w:t>‌</w:t>
      </w:r>
      <w:r w:rsidRPr="00C0248E">
        <w:rPr>
          <w:rFonts w:hint="cs"/>
          <w:rtl/>
        </w:rPr>
        <w:t xml:space="preserve">کرد. </w:t>
      </w:r>
      <w:r w:rsidR="00CB6B58" w:rsidRPr="00C0248E">
        <w:rPr>
          <w:rFonts w:hint="cs"/>
          <w:rtl/>
        </w:rPr>
        <w:t xml:space="preserve">ذیل هیچ یک از </w:t>
      </w:r>
      <w:r w:rsidRPr="00C0248E">
        <w:rPr>
          <w:rFonts w:hint="cs"/>
          <w:rtl/>
        </w:rPr>
        <w:t xml:space="preserve">سه بیانی که </w:t>
      </w:r>
      <w:r w:rsidR="00CB6B58" w:rsidRPr="00C0248E">
        <w:rPr>
          <w:rFonts w:hint="cs"/>
          <w:rtl/>
        </w:rPr>
        <w:t>برای اجماع کرده است یعنی</w:t>
      </w:r>
      <w:r w:rsidRPr="00C0248E">
        <w:rPr>
          <w:rFonts w:hint="cs"/>
          <w:rtl/>
        </w:rPr>
        <w:t xml:space="preserve"> اجماع محصل و اجماع منقول و اجماع به نحو سیره عملی</w:t>
      </w:r>
      <w:r w:rsidR="00CB6B58" w:rsidRPr="00C0248E">
        <w:rPr>
          <w:rFonts w:hint="cs"/>
          <w:rtl/>
        </w:rPr>
        <w:t>، تعلیق خاصی ندارد</w:t>
      </w:r>
      <w:r w:rsidRPr="00C0248E">
        <w:rPr>
          <w:rFonts w:hint="cs"/>
          <w:rtl/>
        </w:rPr>
        <w:t>. بله، عبارتی از مرحوم محقق حلی در معارج می</w:t>
      </w:r>
      <w:r w:rsidRPr="00C0248E">
        <w:rPr>
          <w:rFonts w:hint="eastAsia"/>
          <w:rtl/>
        </w:rPr>
        <w:t>‌</w:t>
      </w:r>
      <w:r w:rsidR="00CB6B58" w:rsidRPr="00C0248E">
        <w:rPr>
          <w:rFonts w:hint="cs"/>
          <w:rtl/>
        </w:rPr>
        <w:t>آورد و د</w:t>
      </w:r>
      <w:r w:rsidRPr="00C0248E">
        <w:rPr>
          <w:rFonts w:hint="cs"/>
          <w:rtl/>
        </w:rPr>
        <w:t xml:space="preserve">ر آن اشکالی </w:t>
      </w:r>
      <w:r w:rsidR="00AC336C" w:rsidRPr="00C0248E">
        <w:rPr>
          <w:rFonts w:hint="cs"/>
          <w:rtl/>
        </w:rPr>
        <w:t>می‌کند</w:t>
      </w:r>
      <w:r w:rsidR="00CB6B58" w:rsidRPr="00C0248E">
        <w:rPr>
          <w:rFonts w:hint="cs"/>
          <w:rtl/>
        </w:rPr>
        <w:t>، ولی ظاهرا</w:t>
      </w:r>
      <w:r w:rsidRPr="00C0248E">
        <w:rPr>
          <w:rFonts w:hint="cs"/>
          <w:rtl/>
        </w:rPr>
        <w:t xml:space="preserve"> </w:t>
      </w:r>
      <w:r w:rsidR="00CB6B58" w:rsidRPr="00C0248E">
        <w:rPr>
          <w:rFonts w:hint="cs"/>
          <w:rtl/>
        </w:rPr>
        <w:t xml:space="preserve">اشکال به عبارت ایشان است، </w:t>
      </w:r>
      <w:r w:rsidRPr="00C0248E">
        <w:rPr>
          <w:rFonts w:hint="cs"/>
          <w:rtl/>
        </w:rPr>
        <w:t>نه اشکال به سیره عملی که بحث آن می</w:t>
      </w:r>
      <w:r w:rsidRPr="00C0248E">
        <w:rPr>
          <w:rFonts w:hint="eastAsia"/>
          <w:rtl/>
        </w:rPr>
        <w:t>‌</w:t>
      </w:r>
      <w:r w:rsidRPr="00C0248E">
        <w:rPr>
          <w:rFonts w:hint="cs"/>
          <w:rtl/>
        </w:rPr>
        <w:t xml:space="preserve">آید. </w:t>
      </w:r>
    </w:p>
    <w:p w14:paraId="6921D178" w14:textId="77777777" w:rsidR="00110133" w:rsidRPr="00C0248E" w:rsidRDefault="00000000" w:rsidP="00CB6B58">
      <w:pPr>
        <w:rPr>
          <w:rtl/>
        </w:rPr>
      </w:pPr>
      <w:r w:rsidRPr="00C0248E">
        <w:rPr>
          <w:rFonts w:hint="cs"/>
          <w:rtl/>
        </w:rPr>
        <w:t xml:space="preserve">مرحوم شیخ </w:t>
      </w:r>
      <w:r w:rsidR="00CB6B58" w:rsidRPr="00C0248E">
        <w:rPr>
          <w:rFonts w:hint="cs"/>
          <w:rtl/>
        </w:rPr>
        <w:t>می</w:t>
      </w:r>
      <w:r w:rsidR="00CB6B58" w:rsidRPr="00C0248E">
        <w:rPr>
          <w:rFonts w:hint="eastAsia"/>
          <w:rtl/>
        </w:rPr>
        <w:t>‌</w:t>
      </w:r>
      <w:r w:rsidR="00CB6B58" w:rsidRPr="00C0248E">
        <w:rPr>
          <w:rFonts w:hint="cs"/>
          <w:rtl/>
        </w:rPr>
        <w:t>فرماید</w:t>
      </w:r>
      <w:r w:rsidRPr="00C0248E">
        <w:rPr>
          <w:rFonts w:hint="cs"/>
          <w:rtl/>
        </w:rPr>
        <w:t xml:space="preserve"> دو جور ممکن است اجماع بر این مسأله نقل شود. </w:t>
      </w:r>
      <w:r w:rsidR="00CB6B58" w:rsidRPr="00C0248E">
        <w:rPr>
          <w:rFonts w:hint="cs"/>
          <w:rtl/>
        </w:rPr>
        <w:t>«</w:t>
      </w:r>
      <w:r w:rsidRPr="00C0248E">
        <w:rPr>
          <w:rFonts w:hint="cs"/>
          <w:rtl/>
        </w:rPr>
        <w:t>فأما الإجماع فتقریره من وجهین</w:t>
      </w:r>
      <w:r w:rsidR="00CB6B58" w:rsidRPr="00C0248E">
        <w:rPr>
          <w:rFonts w:hint="cs"/>
          <w:rtl/>
        </w:rPr>
        <w:t>»</w:t>
      </w:r>
      <w:r w:rsidRPr="00C0248E">
        <w:rPr>
          <w:rFonts w:hint="cs"/>
          <w:rtl/>
        </w:rPr>
        <w:t>.</w:t>
      </w:r>
    </w:p>
    <w:p w14:paraId="516DD9A9" w14:textId="77777777" w:rsidR="00110133" w:rsidRPr="00C0248E" w:rsidRDefault="00000000" w:rsidP="00A73498">
      <w:pPr>
        <w:pStyle w:val="Heading2"/>
        <w:rPr>
          <w:rtl/>
        </w:rPr>
      </w:pPr>
      <w:bookmarkStart w:id="781" w:name="_Toc129073649"/>
      <w:r w:rsidRPr="00C0248E">
        <w:rPr>
          <w:rFonts w:hint="cs"/>
          <w:rtl/>
        </w:rPr>
        <w:t xml:space="preserve">صورت نخست </w:t>
      </w:r>
      <w:r w:rsidR="00A73498" w:rsidRPr="00C0248E">
        <w:rPr>
          <w:rFonts w:hint="cs"/>
          <w:rtl/>
        </w:rPr>
        <w:t xml:space="preserve">تقریر </w:t>
      </w:r>
      <w:r w:rsidRPr="00C0248E">
        <w:rPr>
          <w:rFonts w:hint="cs"/>
          <w:rtl/>
        </w:rPr>
        <w:t>اجماع</w:t>
      </w:r>
      <w:r w:rsidR="006F4878" w:rsidRPr="00C0248E">
        <w:rPr>
          <w:rFonts w:hint="cs"/>
          <w:rtl/>
        </w:rPr>
        <w:t xml:space="preserve"> بر برائت</w:t>
      </w:r>
      <w:r w:rsidRPr="00C0248E">
        <w:rPr>
          <w:rFonts w:hint="cs"/>
          <w:rtl/>
        </w:rPr>
        <w:t xml:space="preserve"> و اشکال بر آن</w:t>
      </w:r>
      <w:bookmarkEnd w:id="781"/>
      <w:r w:rsidR="00145E4D" w:rsidRPr="00C0248E">
        <w:rPr>
          <w:rFonts w:hint="cs"/>
          <w:rtl/>
        </w:rPr>
        <w:t xml:space="preserve"> </w:t>
      </w:r>
    </w:p>
    <w:p w14:paraId="7E4405E7" w14:textId="77777777" w:rsidR="00257089" w:rsidRPr="00C0248E" w:rsidRDefault="00000000" w:rsidP="00CB6B58">
      <w:pPr>
        <w:rPr>
          <w:rtl/>
        </w:rPr>
      </w:pPr>
      <w:r w:rsidRPr="00C0248E">
        <w:rPr>
          <w:rFonts w:hint="cs"/>
          <w:rtl/>
        </w:rPr>
        <w:t>یک وجه تقریر اجماع اینست که بگوییم علما از اخباریین و غیرهم</w:t>
      </w:r>
      <w:r w:rsidR="00CB6B58" w:rsidRPr="00C0248E">
        <w:rPr>
          <w:rFonts w:hint="cs"/>
          <w:rtl/>
        </w:rPr>
        <w:t xml:space="preserve"> اتفاق دارند</w:t>
      </w:r>
      <w:r w:rsidRPr="00C0248E">
        <w:rPr>
          <w:rFonts w:hint="cs"/>
          <w:rtl/>
        </w:rPr>
        <w:t xml:space="preserve"> بر اینکه در مورد </w:t>
      </w:r>
      <w:r w:rsidR="00CB6B58" w:rsidRPr="00C0248E">
        <w:rPr>
          <w:rFonts w:hint="cs"/>
          <w:rtl/>
        </w:rPr>
        <w:t>چیزی</w:t>
      </w:r>
      <w:r w:rsidRPr="00C0248E">
        <w:rPr>
          <w:rFonts w:hint="cs"/>
          <w:rtl/>
        </w:rPr>
        <w:t xml:space="preserve"> مشکوک</w:t>
      </w:r>
      <w:r w:rsidR="00CB6B58" w:rsidRPr="00C0248E">
        <w:rPr>
          <w:rFonts w:hint="cs"/>
          <w:rtl/>
        </w:rPr>
        <w:t>،</w:t>
      </w:r>
      <w:r w:rsidRPr="00C0248E">
        <w:rPr>
          <w:rFonts w:hint="cs"/>
          <w:rtl/>
        </w:rPr>
        <w:t xml:space="preserve"> اگر</w:t>
      </w:r>
      <w:r w:rsidR="00CB6B58" w:rsidRPr="00C0248E">
        <w:rPr>
          <w:rFonts w:hint="cs"/>
          <w:rtl/>
        </w:rPr>
        <w:t xml:space="preserve"> نه بعنوانه نهی وارد شود و نه به عنوان مشتبه الحکم احتیاطا نهی شود</w:t>
      </w:r>
      <w:r w:rsidRPr="00C0248E">
        <w:rPr>
          <w:rFonts w:hint="cs"/>
          <w:rtl/>
        </w:rPr>
        <w:t xml:space="preserve">، </w:t>
      </w:r>
      <w:r w:rsidR="00CB6B58" w:rsidRPr="00C0248E">
        <w:rPr>
          <w:rFonts w:hint="cs"/>
          <w:rtl/>
        </w:rPr>
        <w:t>در این موارد</w:t>
      </w:r>
      <w:r w:rsidRPr="00C0248E">
        <w:rPr>
          <w:rFonts w:hint="cs"/>
          <w:rtl/>
        </w:rPr>
        <w:t xml:space="preserve"> جای بر</w:t>
      </w:r>
      <w:r w:rsidR="00CB6B58" w:rsidRPr="00C0248E">
        <w:rPr>
          <w:rFonts w:hint="cs"/>
          <w:rtl/>
        </w:rPr>
        <w:t>ائت است. لب آن</w:t>
      </w:r>
      <w:r w:rsidRPr="00C0248E">
        <w:rPr>
          <w:rFonts w:hint="cs"/>
          <w:rtl/>
        </w:rPr>
        <w:t xml:space="preserve"> </w:t>
      </w:r>
      <w:r w:rsidR="00CB6B58" w:rsidRPr="00C0248E">
        <w:rPr>
          <w:rFonts w:hint="cs"/>
          <w:rtl/>
        </w:rPr>
        <w:t>اینست</w:t>
      </w:r>
      <w:r w:rsidRPr="00C0248E">
        <w:rPr>
          <w:rFonts w:hint="cs"/>
          <w:rtl/>
        </w:rPr>
        <w:t xml:space="preserve"> که </w:t>
      </w:r>
      <w:r w:rsidR="00CB6B58" w:rsidRPr="00C0248E">
        <w:rPr>
          <w:rFonts w:hint="cs"/>
          <w:rtl/>
        </w:rPr>
        <w:t xml:space="preserve">اگر </w:t>
      </w:r>
      <w:r w:rsidRPr="00C0248E">
        <w:rPr>
          <w:rFonts w:hint="cs"/>
          <w:rtl/>
        </w:rPr>
        <w:t xml:space="preserve">مشتبه منهی </w:t>
      </w:r>
      <w:r w:rsidR="00CB6B58" w:rsidRPr="00C0248E">
        <w:rPr>
          <w:rFonts w:hint="cs"/>
          <w:rtl/>
        </w:rPr>
        <w:t>ن</w:t>
      </w:r>
      <w:r w:rsidRPr="00C0248E">
        <w:rPr>
          <w:rFonts w:hint="cs"/>
          <w:rtl/>
        </w:rPr>
        <w:t>باشد</w:t>
      </w:r>
      <w:r w:rsidR="00CB6B58" w:rsidRPr="00C0248E">
        <w:rPr>
          <w:rFonts w:hint="cs"/>
          <w:rtl/>
        </w:rPr>
        <w:t>،</w:t>
      </w:r>
      <w:r w:rsidRPr="00C0248E">
        <w:rPr>
          <w:rFonts w:hint="cs"/>
          <w:rtl/>
        </w:rPr>
        <w:t xml:space="preserve"> یعنی حکم نشده باشد که مشتبه به عنوان اولی منهی است</w:t>
      </w:r>
      <w:r w:rsidR="00CB6B58" w:rsidRPr="00C0248E">
        <w:rPr>
          <w:rFonts w:hint="cs"/>
          <w:rtl/>
        </w:rPr>
        <w:t>،</w:t>
      </w:r>
      <w:r w:rsidRPr="00C0248E">
        <w:rPr>
          <w:rFonts w:hint="cs"/>
          <w:rtl/>
        </w:rPr>
        <w:t xml:space="preserve"> و</w:t>
      </w:r>
      <w:r w:rsidR="00CB6B58" w:rsidRPr="00C0248E">
        <w:rPr>
          <w:rFonts w:hint="cs"/>
          <w:rtl/>
        </w:rPr>
        <w:t xml:space="preserve"> نیز اگر</w:t>
      </w:r>
      <w:r w:rsidRPr="00C0248E">
        <w:rPr>
          <w:rFonts w:hint="cs"/>
          <w:rtl/>
        </w:rPr>
        <w:t xml:space="preserve"> به عنوان مشتبه هم حکم بر احتیاط نداشته باشد، آنگاه برائت است. یک چنین فتوایی را از کلمات فقها تحصیل کنیم. </w:t>
      </w:r>
      <w:r w:rsidR="00F66ADB" w:rsidRPr="00C0248E">
        <w:rPr>
          <w:rFonts w:hint="cs"/>
          <w:rtl/>
        </w:rPr>
        <w:t xml:space="preserve">علی الظاهر این مقدار </w:t>
      </w:r>
      <w:r w:rsidR="00CB6B58" w:rsidRPr="00C0248E">
        <w:rPr>
          <w:rFonts w:hint="cs"/>
          <w:rtl/>
        </w:rPr>
        <w:t>وجود دارد،</w:t>
      </w:r>
      <w:r w:rsidR="00F66ADB" w:rsidRPr="00C0248E">
        <w:rPr>
          <w:rFonts w:hint="cs"/>
          <w:rtl/>
        </w:rPr>
        <w:t xml:space="preserve"> ولی </w:t>
      </w:r>
      <w:r w:rsidR="00CB6B58" w:rsidRPr="00C0248E">
        <w:rPr>
          <w:rFonts w:hint="cs"/>
          <w:rtl/>
        </w:rPr>
        <w:t>ایشان</w:t>
      </w:r>
      <w:r w:rsidR="00F66ADB" w:rsidRPr="00C0248E">
        <w:rPr>
          <w:rFonts w:hint="cs"/>
          <w:rtl/>
        </w:rPr>
        <w:t xml:space="preserve"> </w:t>
      </w:r>
      <w:r w:rsidR="00AC336C" w:rsidRPr="00C0248E">
        <w:rPr>
          <w:rFonts w:hint="cs"/>
          <w:rtl/>
        </w:rPr>
        <w:t>می‌فرماید</w:t>
      </w:r>
      <w:r w:rsidR="00F66ADB" w:rsidRPr="00C0248E">
        <w:rPr>
          <w:rFonts w:hint="cs"/>
          <w:rtl/>
        </w:rPr>
        <w:t xml:space="preserve"> این </w:t>
      </w:r>
      <w:r w:rsidR="00CB6B58" w:rsidRPr="00C0248E">
        <w:rPr>
          <w:rFonts w:hint="cs"/>
          <w:rtl/>
        </w:rPr>
        <w:t>فایده</w:t>
      </w:r>
      <w:r w:rsidR="00CB6B58" w:rsidRPr="00C0248E">
        <w:rPr>
          <w:rFonts w:hint="eastAsia"/>
          <w:rtl/>
        </w:rPr>
        <w:t>‌</w:t>
      </w:r>
      <w:r w:rsidR="00CB6B58" w:rsidRPr="00C0248E">
        <w:rPr>
          <w:rFonts w:hint="cs"/>
          <w:rtl/>
        </w:rPr>
        <w:t xml:space="preserve">ای ندارد، </w:t>
      </w:r>
      <w:r w:rsidR="00F66ADB" w:rsidRPr="00C0248E">
        <w:rPr>
          <w:rFonts w:hint="cs"/>
          <w:rtl/>
        </w:rPr>
        <w:t>زیرا مفاد آن به م</w:t>
      </w:r>
      <w:r w:rsidR="00CB6B58" w:rsidRPr="00C0248E">
        <w:rPr>
          <w:rFonts w:hint="cs"/>
          <w:rtl/>
        </w:rPr>
        <w:t>یزان مفاد قبح عقاب بلا بیان است، چون</w:t>
      </w:r>
      <w:r w:rsidR="00F66ADB" w:rsidRPr="00C0248E">
        <w:rPr>
          <w:rFonts w:hint="cs"/>
          <w:rtl/>
        </w:rPr>
        <w:t xml:space="preserve"> به این معناست که اگر فحص کردید و دلیلی بر نهی از خود شیء بما هو محرم </w:t>
      </w:r>
      <w:r w:rsidR="00CB6B58" w:rsidRPr="00C0248E">
        <w:rPr>
          <w:rFonts w:hint="cs"/>
          <w:rtl/>
        </w:rPr>
        <w:t>نیافتید</w:t>
      </w:r>
      <w:r w:rsidR="00F66ADB" w:rsidRPr="00C0248E">
        <w:rPr>
          <w:rFonts w:hint="cs"/>
          <w:rtl/>
        </w:rPr>
        <w:t xml:space="preserve"> و دلیلی بر احتیاط بر مشکوک هم </w:t>
      </w:r>
      <w:r w:rsidR="00CB6B58" w:rsidRPr="00C0248E">
        <w:rPr>
          <w:rFonts w:hint="cs"/>
          <w:rtl/>
        </w:rPr>
        <w:t>در کار نبود</w:t>
      </w:r>
      <w:r w:rsidR="00F66ADB" w:rsidRPr="00C0248E">
        <w:rPr>
          <w:rFonts w:hint="cs"/>
          <w:rtl/>
        </w:rPr>
        <w:t xml:space="preserve">، در اینصورت برائت دارید. </w:t>
      </w:r>
      <w:r w:rsidR="00CB6B58" w:rsidRPr="00C0248E">
        <w:rPr>
          <w:rFonts w:hint="cs"/>
          <w:rtl/>
        </w:rPr>
        <w:t xml:space="preserve">اگر اینطور باشد، تمام ادله </w:t>
      </w:r>
      <w:r w:rsidR="00F66ADB" w:rsidRPr="00C0248E">
        <w:rPr>
          <w:rFonts w:hint="cs"/>
          <w:rtl/>
        </w:rPr>
        <w:t>احتیاطی</w:t>
      </w:r>
      <w:r w:rsidR="00F66ADB" w:rsidRPr="00C0248E">
        <w:rPr>
          <w:rFonts w:hint="eastAsia"/>
          <w:rtl/>
        </w:rPr>
        <w:t>‌</w:t>
      </w:r>
      <w:r w:rsidR="00F66ADB" w:rsidRPr="00C0248E">
        <w:rPr>
          <w:rFonts w:hint="cs"/>
          <w:rtl/>
        </w:rPr>
        <w:t xml:space="preserve">ها وارد بر این </w:t>
      </w:r>
      <w:r w:rsidR="00AC336C" w:rsidRPr="00C0248E">
        <w:rPr>
          <w:rFonts w:hint="cs"/>
          <w:rtl/>
        </w:rPr>
        <w:t>می‌شود</w:t>
      </w:r>
      <w:r w:rsidR="00F66ADB" w:rsidRPr="00C0248E">
        <w:rPr>
          <w:rFonts w:hint="cs"/>
          <w:rtl/>
        </w:rPr>
        <w:t xml:space="preserve"> و مثل قبح عقاب بلا بیان </w:t>
      </w:r>
      <w:r w:rsidR="00CB6B58" w:rsidRPr="00C0248E">
        <w:rPr>
          <w:rFonts w:hint="cs"/>
          <w:rtl/>
        </w:rPr>
        <w:t>است</w:t>
      </w:r>
      <w:r w:rsidR="00F66ADB" w:rsidRPr="00C0248E">
        <w:rPr>
          <w:rFonts w:hint="cs"/>
          <w:rtl/>
        </w:rPr>
        <w:t xml:space="preserve">. </w:t>
      </w:r>
    </w:p>
    <w:p w14:paraId="12A36323" w14:textId="77777777" w:rsidR="00F66ADB" w:rsidRPr="00C0248E" w:rsidRDefault="00000000" w:rsidP="00110133">
      <w:pPr>
        <w:rPr>
          <w:rtl/>
        </w:rPr>
      </w:pPr>
      <w:r w:rsidRPr="00C0248E">
        <w:rPr>
          <w:rFonts w:hint="cs"/>
          <w:rtl/>
        </w:rPr>
        <w:t xml:space="preserve">دقت کنید که </w:t>
      </w:r>
      <w:r w:rsidR="00110133" w:rsidRPr="00C0248E">
        <w:rPr>
          <w:rFonts w:hint="cs"/>
          <w:rtl/>
        </w:rPr>
        <w:t xml:space="preserve">اشکال </w:t>
      </w:r>
      <w:r w:rsidRPr="00C0248E">
        <w:rPr>
          <w:rFonts w:hint="cs"/>
          <w:rtl/>
        </w:rPr>
        <w:t xml:space="preserve">مرحوم شیخ اعلی الله مقامه در اینجا این نیست که این اجماع در دلالت بر برائت مانع دارد. </w:t>
      </w:r>
      <w:r w:rsidR="00CD24FF" w:rsidRPr="00C0248E">
        <w:rPr>
          <w:rFonts w:hint="cs"/>
          <w:rtl/>
        </w:rPr>
        <w:t xml:space="preserve">استاد بزرگوار ما اینطور حرف شیخ را ترجمه </w:t>
      </w:r>
      <w:r w:rsidR="00AC336C" w:rsidRPr="00C0248E">
        <w:rPr>
          <w:rFonts w:hint="cs"/>
          <w:rtl/>
        </w:rPr>
        <w:t>می‌کند</w:t>
      </w:r>
      <w:r w:rsidR="00110133" w:rsidRPr="00C0248E">
        <w:rPr>
          <w:rFonts w:hint="cs"/>
          <w:rtl/>
        </w:rPr>
        <w:t xml:space="preserve"> که ایشان اقتضاء را تام</w:t>
      </w:r>
      <w:r w:rsidR="00CD24FF" w:rsidRPr="00C0248E">
        <w:rPr>
          <w:rFonts w:hint="cs"/>
          <w:rtl/>
        </w:rPr>
        <w:t xml:space="preserve"> دیده است و دنبال مانع می</w:t>
      </w:r>
      <w:r w:rsidR="00CD24FF" w:rsidRPr="00C0248E">
        <w:rPr>
          <w:rFonts w:hint="eastAsia"/>
          <w:rtl/>
        </w:rPr>
        <w:t>‌</w:t>
      </w:r>
      <w:r w:rsidR="00CD24FF" w:rsidRPr="00C0248E">
        <w:rPr>
          <w:rFonts w:hint="cs"/>
          <w:rtl/>
        </w:rPr>
        <w:t>رود که این نکته</w:t>
      </w:r>
      <w:r w:rsidR="00CD24FF" w:rsidRPr="00C0248E">
        <w:rPr>
          <w:rFonts w:hint="eastAsia"/>
          <w:rtl/>
        </w:rPr>
        <w:t>‌</w:t>
      </w:r>
      <w:r w:rsidR="00CD24FF" w:rsidRPr="00C0248E">
        <w:rPr>
          <w:rFonts w:hint="cs"/>
          <w:rtl/>
        </w:rPr>
        <w:t xml:space="preserve">ای که گفته است مانع است و سپس ایشان در اقتضاء هم اشکال </w:t>
      </w:r>
      <w:r w:rsidR="00AC336C" w:rsidRPr="00C0248E">
        <w:rPr>
          <w:rFonts w:hint="cs"/>
          <w:rtl/>
        </w:rPr>
        <w:t>می‌کند</w:t>
      </w:r>
      <w:r w:rsidR="00CD24FF" w:rsidRPr="00C0248E">
        <w:rPr>
          <w:rFonts w:hint="cs"/>
          <w:rtl/>
        </w:rPr>
        <w:t xml:space="preserve"> که می</w:t>
      </w:r>
      <w:r w:rsidR="00CD24FF" w:rsidRPr="00C0248E">
        <w:rPr>
          <w:rFonts w:hint="eastAsia"/>
          <w:rtl/>
        </w:rPr>
        <w:t>‌</w:t>
      </w:r>
      <w:r w:rsidR="00CD24FF" w:rsidRPr="00C0248E">
        <w:rPr>
          <w:rFonts w:hint="cs"/>
          <w:rtl/>
        </w:rPr>
        <w:t xml:space="preserve">خوانیم. </w:t>
      </w:r>
      <w:r w:rsidR="004523D2" w:rsidRPr="00C0248E">
        <w:rPr>
          <w:rFonts w:hint="cs"/>
          <w:rtl/>
        </w:rPr>
        <w:t>منتها بنده از عبارت</w:t>
      </w:r>
      <w:r w:rsidR="004523D2" w:rsidRPr="00C0248E">
        <w:rPr>
          <w:rFonts w:hint="eastAsia"/>
          <w:rtl/>
        </w:rPr>
        <w:t>‌</w:t>
      </w:r>
      <w:r w:rsidR="004523D2" w:rsidRPr="00C0248E">
        <w:rPr>
          <w:rFonts w:hint="cs"/>
          <w:rtl/>
        </w:rPr>
        <w:t>های شیخ این را نمی</w:t>
      </w:r>
      <w:r w:rsidR="004523D2" w:rsidRPr="00C0248E">
        <w:rPr>
          <w:rFonts w:hint="eastAsia"/>
          <w:rtl/>
        </w:rPr>
        <w:t>‌</w:t>
      </w:r>
      <w:r w:rsidR="004523D2" w:rsidRPr="00C0248E">
        <w:rPr>
          <w:rFonts w:hint="cs"/>
          <w:rtl/>
        </w:rPr>
        <w:t xml:space="preserve">فهمم که ایشان </w:t>
      </w:r>
      <w:r w:rsidR="00110133" w:rsidRPr="00C0248E">
        <w:rPr>
          <w:rFonts w:hint="cs"/>
          <w:rtl/>
        </w:rPr>
        <w:t>می‌گوید</w:t>
      </w:r>
      <w:r w:rsidR="004523D2" w:rsidRPr="00C0248E">
        <w:rPr>
          <w:rFonts w:hint="cs"/>
          <w:rtl/>
        </w:rPr>
        <w:t xml:space="preserve"> </w:t>
      </w:r>
      <w:r w:rsidR="00110133" w:rsidRPr="00C0248E">
        <w:rPr>
          <w:rFonts w:hint="cs"/>
          <w:rtl/>
        </w:rPr>
        <w:t xml:space="preserve">اینجا </w:t>
      </w:r>
      <w:r w:rsidR="004523D2" w:rsidRPr="00C0248E">
        <w:rPr>
          <w:rFonts w:hint="cs"/>
          <w:rtl/>
        </w:rPr>
        <w:t>دلیل</w:t>
      </w:r>
      <w:r w:rsidR="00110133" w:rsidRPr="00C0248E">
        <w:rPr>
          <w:rFonts w:hint="cs"/>
          <w:rtl/>
        </w:rPr>
        <w:t>،</w:t>
      </w:r>
      <w:r w:rsidR="004523D2" w:rsidRPr="00C0248E">
        <w:rPr>
          <w:rFonts w:hint="cs"/>
          <w:rtl/>
        </w:rPr>
        <w:t xml:space="preserve"> اقتضاء دارد و</w:t>
      </w:r>
      <w:r w:rsidR="00110133" w:rsidRPr="00C0248E">
        <w:rPr>
          <w:rFonts w:hint="cs"/>
          <w:rtl/>
        </w:rPr>
        <w:t>لی</w:t>
      </w:r>
      <w:r w:rsidR="004523D2" w:rsidRPr="00C0248E">
        <w:rPr>
          <w:rFonts w:hint="cs"/>
          <w:rtl/>
        </w:rPr>
        <w:t xml:space="preserve"> مانع وجود دارد. ن</w:t>
      </w:r>
      <w:r w:rsidR="00110133" w:rsidRPr="00C0248E">
        <w:rPr>
          <w:rFonts w:hint="cs"/>
          <w:rtl/>
        </w:rPr>
        <w:t>می‌گوید</w:t>
      </w:r>
      <w:r w:rsidR="004523D2" w:rsidRPr="00C0248E">
        <w:rPr>
          <w:rFonts w:hint="cs"/>
          <w:rtl/>
        </w:rPr>
        <w:t xml:space="preserve"> مانع دارد</w:t>
      </w:r>
      <w:r w:rsidR="00110133" w:rsidRPr="00C0248E">
        <w:rPr>
          <w:rFonts w:hint="cs"/>
          <w:rtl/>
        </w:rPr>
        <w:t>،</w:t>
      </w:r>
      <w:r w:rsidR="004523D2" w:rsidRPr="00C0248E">
        <w:rPr>
          <w:rFonts w:hint="cs"/>
          <w:rtl/>
        </w:rPr>
        <w:t xml:space="preserve"> </w:t>
      </w:r>
      <w:r w:rsidR="00110133" w:rsidRPr="00C0248E">
        <w:rPr>
          <w:rFonts w:hint="cs"/>
          <w:rtl/>
        </w:rPr>
        <w:t>بلکه</w:t>
      </w:r>
      <w:r w:rsidR="004523D2" w:rsidRPr="00C0248E">
        <w:rPr>
          <w:rFonts w:hint="cs"/>
          <w:rtl/>
        </w:rPr>
        <w:t xml:space="preserve"> </w:t>
      </w:r>
      <w:r w:rsidR="00110133" w:rsidRPr="00C0248E">
        <w:rPr>
          <w:rFonts w:hint="cs"/>
          <w:rtl/>
        </w:rPr>
        <w:t>می‌گوید</w:t>
      </w:r>
      <w:r w:rsidR="004523D2" w:rsidRPr="00C0248E">
        <w:rPr>
          <w:rFonts w:hint="cs"/>
          <w:rtl/>
        </w:rPr>
        <w:t xml:space="preserve"> مثل قبح عقاب بلا بیان است. قبلا فرمایش مرحوم شیخ را خواندیم و البته در سیر کتاب رسائل بعد از این</w:t>
      </w:r>
      <w:r w:rsidR="004523D2" w:rsidRPr="00C0248E">
        <w:rPr>
          <w:rFonts w:hint="eastAsia"/>
          <w:rtl/>
        </w:rPr>
        <w:t>‌</w:t>
      </w:r>
      <w:r w:rsidR="004523D2" w:rsidRPr="00C0248E">
        <w:rPr>
          <w:rFonts w:hint="cs"/>
          <w:rtl/>
        </w:rPr>
        <w:t>هاست که در تنبیهات</w:t>
      </w:r>
      <w:r w:rsidR="00110133" w:rsidRPr="00C0248E">
        <w:rPr>
          <w:rFonts w:hint="cs"/>
          <w:rtl/>
        </w:rPr>
        <w:t xml:space="preserve"> است</w:t>
      </w:r>
      <w:r w:rsidR="004523D2" w:rsidRPr="00C0248E">
        <w:rPr>
          <w:rFonts w:hint="cs"/>
          <w:rtl/>
        </w:rPr>
        <w:t xml:space="preserve"> یا قبل از تنبیهات</w:t>
      </w:r>
      <w:r w:rsidR="00110133" w:rsidRPr="00C0248E">
        <w:rPr>
          <w:rFonts w:hint="cs"/>
          <w:rtl/>
        </w:rPr>
        <w:t>،</w:t>
      </w:r>
      <w:r w:rsidR="004523D2" w:rsidRPr="00C0248E">
        <w:rPr>
          <w:rFonts w:hint="cs"/>
          <w:rtl/>
        </w:rPr>
        <w:t xml:space="preserve"> ذیل ق</w:t>
      </w:r>
      <w:r w:rsidR="007F0193" w:rsidRPr="00C0248E">
        <w:rPr>
          <w:rFonts w:hint="cs"/>
          <w:rtl/>
        </w:rPr>
        <w:t>بح عقاب بلا بیان</w:t>
      </w:r>
      <w:r w:rsidR="00110133" w:rsidRPr="00C0248E">
        <w:rPr>
          <w:rFonts w:hint="cs"/>
          <w:rtl/>
        </w:rPr>
        <w:t xml:space="preserve"> که</w:t>
      </w:r>
      <w:r w:rsidR="007F0193" w:rsidRPr="00C0248E">
        <w:rPr>
          <w:rFonts w:hint="cs"/>
          <w:rtl/>
        </w:rPr>
        <w:t xml:space="preserve"> </w:t>
      </w:r>
      <w:r w:rsidR="00110133" w:rsidRPr="00C0248E">
        <w:rPr>
          <w:rFonts w:hint="cs"/>
          <w:rtl/>
        </w:rPr>
        <w:t>می‌گوید</w:t>
      </w:r>
      <w:r w:rsidR="007F0193" w:rsidRPr="00C0248E">
        <w:rPr>
          <w:rFonts w:hint="cs"/>
          <w:rtl/>
        </w:rPr>
        <w:t xml:space="preserve"> مفاد دلیل قبح عقاب بلا بیان، کالأصل بالنسبة ما یرد علیه که بر آن وارد </w:t>
      </w:r>
      <w:r w:rsidR="00AC336C" w:rsidRPr="00C0248E">
        <w:rPr>
          <w:rFonts w:hint="cs"/>
          <w:rtl/>
        </w:rPr>
        <w:t>می‌شود</w:t>
      </w:r>
      <w:r w:rsidR="007F0193" w:rsidRPr="00C0248E">
        <w:rPr>
          <w:rFonts w:hint="cs"/>
          <w:rtl/>
        </w:rPr>
        <w:t xml:space="preserve"> که </w:t>
      </w:r>
      <w:r w:rsidR="00110133" w:rsidRPr="00C0248E">
        <w:rPr>
          <w:rFonts w:hint="cs"/>
          <w:rtl/>
        </w:rPr>
        <w:t>هنگام عدم ورود دلیل،</w:t>
      </w:r>
      <w:r w:rsidR="007F0193" w:rsidRPr="00C0248E">
        <w:rPr>
          <w:rFonts w:hint="cs"/>
          <w:rtl/>
        </w:rPr>
        <w:t xml:space="preserve"> تام است. </w:t>
      </w:r>
      <w:r w:rsidR="00AE250F" w:rsidRPr="00C0248E">
        <w:rPr>
          <w:rFonts w:hint="cs"/>
          <w:rtl/>
        </w:rPr>
        <w:t>ن</w:t>
      </w:r>
      <w:r w:rsidR="00110133" w:rsidRPr="00C0248E">
        <w:rPr>
          <w:rFonts w:hint="cs"/>
          <w:rtl/>
        </w:rPr>
        <w:t>می‌گوید که مانع دارد.</w:t>
      </w:r>
      <w:r w:rsidR="00AE250F" w:rsidRPr="00C0248E">
        <w:rPr>
          <w:rFonts w:hint="cs"/>
          <w:rtl/>
        </w:rPr>
        <w:t xml:space="preserve"> مثل قبح عقاب بلا بیان است. قبح عقاب بلا بیان مانع نیست و دلیل است</w:t>
      </w:r>
      <w:r w:rsidR="00110133" w:rsidRPr="00C0248E">
        <w:rPr>
          <w:rFonts w:hint="cs"/>
          <w:rtl/>
        </w:rPr>
        <w:t>، ولی موضوع آن</w:t>
      </w:r>
      <w:r w:rsidR="00AE250F" w:rsidRPr="00C0248E">
        <w:rPr>
          <w:rFonts w:hint="cs"/>
          <w:rtl/>
        </w:rPr>
        <w:t xml:space="preserve"> لابیان است و هر بیانی بیاید مثبتا یا نافیا، وارد </w:t>
      </w:r>
      <w:r w:rsidR="00AC336C" w:rsidRPr="00C0248E">
        <w:rPr>
          <w:rFonts w:hint="cs"/>
          <w:rtl/>
        </w:rPr>
        <w:t>می‌شود</w:t>
      </w:r>
      <w:r w:rsidR="00AE250F" w:rsidRPr="00C0248E">
        <w:rPr>
          <w:rFonts w:hint="cs"/>
          <w:rtl/>
        </w:rPr>
        <w:t xml:space="preserve"> بر قبح عقاب بلا بیان. نکته</w:t>
      </w:r>
      <w:r w:rsidR="00AE250F" w:rsidRPr="00C0248E">
        <w:rPr>
          <w:rFonts w:hint="eastAsia"/>
          <w:rtl/>
        </w:rPr>
        <w:t>‌</w:t>
      </w:r>
      <w:r w:rsidR="00AE250F" w:rsidRPr="00C0248E">
        <w:rPr>
          <w:rFonts w:hint="cs"/>
          <w:rtl/>
        </w:rPr>
        <w:t xml:space="preserve">ای که مرحوم شیخ </w:t>
      </w:r>
      <w:r w:rsidR="00110133" w:rsidRPr="00C0248E">
        <w:rPr>
          <w:rFonts w:hint="cs"/>
          <w:rtl/>
        </w:rPr>
        <w:t>اینجا می‌گوید</w:t>
      </w:r>
      <w:r w:rsidR="00AE250F" w:rsidRPr="00C0248E">
        <w:rPr>
          <w:rFonts w:hint="cs"/>
          <w:rtl/>
        </w:rPr>
        <w:t xml:space="preserve"> اینست که اینچنین اجماعی دلیل تام مستقلی نیست</w:t>
      </w:r>
      <w:r w:rsidR="00110133" w:rsidRPr="00C0248E">
        <w:rPr>
          <w:rFonts w:hint="cs"/>
          <w:rtl/>
        </w:rPr>
        <w:t>، و</w:t>
      </w:r>
      <w:r w:rsidR="00AE250F" w:rsidRPr="00C0248E">
        <w:rPr>
          <w:rFonts w:hint="cs"/>
          <w:rtl/>
        </w:rPr>
        <w:t xml:space="preserve"> مثل دلیل قبح عقاب بلا بیان است</w:t>
      </w:r>
      <w:r w:rsidR="00110133" w:rsidRPr="00C0248E">
        <w:rPr>
          <w:rFonts w:hint="cs"/>
          <w:rtl/>
        </w:rPr>
        <w:t>،</w:t>
      </w:r>
      <w:r w:rsidR="00882CFA" w:rsidRPr="00C0248E">
        <w:rPr>
          <w:rFonts w:hint="cs"/>
          <w:rtl/>
        </w:rPr>
        <w:t xml:space="preserve"> زیرا اگر دلیل احتیاط تمام باشد، وارد بر آن است. مقصودشان این مقدار نقص است نه اینکه فی حد ذاته دلیل نیست. این اجماع هست</w:t>
      </w:r>
      <w:r w:rsidR="00110133" w:rsidRPr="00C0248E">
        <w:rPr>
          <w:rFonts w:hint="cs"/>
          <w:rtl/>
        </w:rPr>
        <w:t>،</w:t>
      </w:r>
      <w:r w:rsidR="00882CFA" w:rsidRPr="00C0248E">
        <w:rPr>
          <w:rFonts w:hint="cs"/>
          <w:rtl/>
        </w:rPr>
        <w:t xml:space="preserve"> زیرا</w:t>
      </w:r>
      <w:r w:rsidR="00896521" w:rsidRPr="00C0248E">
        <w:rPr>
          <w:rFonts w:hint="cs"/>
          <w:rtl/>
        </w:rPr>
        <w:t xml:space="preserve"> اخباریین هم این را قبول دارند.</w:t>
      </w:r>
      <w:r w:rsidR="00882CFA" w:rsidRPr="00C0248E">
        <w:rPr>
          <w:rFonts w:hint="cs"/>
          <w:rtl/>
        </w:rPr>
        <w:t xml:space="preserve"> اخباریین هم مفاد قبح عقاب بلا بیان را به </w:t>
      </w:r>
      <w:r w:rsidR="00110133" w:rsidRPr="00C0248E">
        <w:rPr>
          <w:rFonts w:hint="cs"/>
          <w:rtl/>
        </w:rPr>
        <w:t xml:space="preserve">این مقدار قبول دارند و اشکال آنها </w:t>
      </w:r>
      <w:r w:rsidR="00882CFA" w:rsidRPr="00C0248E">
        <w:rPr>
          <w:rFonts w:hint="cs"/>
          <w:rtl/>
        </w:rPr>
        <w:t>در ص</w:t>
      </w:r>
      <w:r w:rsidR="00110133" w:rsidRPr="00C0248E">
        <w:rPr>
          <w:rFonts w:hint="cs"/>
          <w:rtl/>
        </w:rPr>
        <w:t xml:space="preserve">غری است که ما دلیل احتیاط داریم، </w:t>
      </w:r>
      <w:r w:rsidR="00882CFA" w:rsidRPr="00C0248E">
        <w:rPr>
          <w:rFonts w:hint="cs"/>
          <w:rtl/>
        </w:rPr>
        <w:t xml:space="preserve">والا قبول دارند که اگر لا بیان باشد و هیچ بیانی نباشد، عقاب کردن قبیح است. </w:t>
      </w:r>
    </w:p>
    <w:p w14:paraId="211EDEB4" w14:textId="77777777" w:rsidR="0003507E" w:rsidRPr="00C0248E" w:rsidRDefault="00000000" w:rsidP="0003507E">
      <w:pPr>
        <w:pStyle w:val="Heading2"/>
        <w:rPr>
          <w:rtl/>
        </w:rPr>
      </w:pPr>
      <w:bookmarkStart w:id="782" w:name="_Toc129073650"/>
      <w:r w:rsidRPr="00C0248E">
        <w:rPr>
          <w:rFonts w:hint="cs"/>
          <w:rtl/>
        </w:rPr>
        <w:t xml:space="preserve">صورت </w:t>
      </w:r>
      <w:r w:rsidR="00A73498" w:rsidRPr="00C0248E">
        <w:rPr>
          <w:rFonts w:hint="cs"/>
          <w:rtl/>
        </w:rPr>
        <w:t>دوم</w:t>
      </w:r>
      <w:r w:rsidR="006F4878" w:rsidRPr="00C0248E">
        <w:rPr>
          <w:rFonts w:hint="cs"/>
          <w:rtl/>
        </w:rPr>
        <w:t xml:space="preserve"> و صحیح</w:t>
      </w:r>
      <w:r w:rsidR="00A73498" w:rsidRPr="00C0248E">
        <w:rPr>
          <w:rFonts w:hint="cs"/>
          <w:rtl/>
        </w:rPr>
        <w:t xml:space="preserve"> تقریر اجماع</w:t>
      </w:r>
      <w:r w:rsidRPr="00C0248E">
        <w:rPr>
          <w:rFonts w:hint="cs"/>
          <w:rtl/>
        </w:rPr>
        <w:t xml:space="preserve"> </w:t>
      </w:r>
      <w:r w:rsidR="006F4878" w:rsidRPr="00C0248E">
        <w:rPr>
          <w:rFonts w:hint="cs"/>
          <w:rtl/>
        </w:rPr>
        <w:t>بر برائت</w:t>
      </w:r>
      <w:bookmarkEnd w:id="782"/>
      <w:r w:rsidR="006F4878" w:rsidRPr="00C0248E">
        <w:rPr>
          <w:rFonts w:hint="cs"/>
          <w:rtl/>
        </w:rPr>
        <w:t xml:space="preserve"> </w:t>
      </w:r>
    </w:p>
    <w:p w14:paraId="38526094" w14:textId="77777777" w:rsidR="006F4878" w:rsidRPr="00C0248E" w:rsidRDefault="00000000" w:rsidP="00A73498">
      <w:pPr>
        <w:rPr>
          <w:rtl/>
        </w:rPr>
      </w:pPr>
      <w:r w:rsidRPr="00C0248E">
        <w:rPr>
          <w:rFonts w:hint="cs"/>
          <w:rtl/>
        </w:rPr>
        <w:t xml:space="preserve">بنابراین مرحوم شیخ منصرف </w:t>
      </w:r>
      <w:r w:rsidR="00AC336C" w:rsidRPr="00C0248E">
        <w:rPr>
          <w:rFonts w:hint="cs"/>
          <w:rtl/>
        </w:rPr>
        <w:t>می‌شود</w:t>
      </w:r>
      <w:r w:rsidRPr="00C0248E">
        <w:rPr>
          <w:rFonts w:hint="cs"/>
          <w:rtl/>
        </w:rPr>
        <w:t xml:space="preserve"> به بیان دومی در اجماع که اجماع فقهاست نه به این صورت که </w:t>
      </w:r>
      <w:r w:rsidR="00A73498" w:rsidRPr="00C0248E">
        <w:rPr>
          <w:rFonts w:hint="cs"/>
          <w:rtl/>
        </w:rPr>
        <w:t>گفته شد،</w:t>
      </w:r>
      <w:r w:rsidRPr="00C0248E">
        <w:rPr>
          <w:rFonts w:hint="cs"/>
          <w:rtl/>
        </w:rPr>
        <w:t xml:space="preserve"> بلکه اجماع </w:t>
      </w:r>
      <w:r w:rsidR="00A73498" w:rsidRPr="00C0248E">
        <w:rPr>
          <w:rFonts w:hint="cs"/>
          <w:rtl/>
        </w:rPr>
        <w:t>وجود دارد که در مشتب</w:t>
      </w:r>
      <w:r w:rsidRPr="00C0248E">
        <w:rPr>
          <w:rFonts w:hint="cs"/>
          <w:rtl/>
        </w:rPr>
        <w:t>هی که لم یرد فیه</w:t>
      </w:r>
      <w:r w:rsidR="00F95E1C" w:rsidRPr="00C0248E">
        <w:rPr>
          <w:rFonts w:hint="cs"/>
          <w:rtl/>
        </w:rPr>
        <w:t xml:space="preserve"> نصٌ</w:t>
      </w:r>
      <w:r w:rsidRPr="00C0248E">
        <w:rPr>
          <w:rFonts w:hint="cs"/>
          <w:rtl/>
        </w:rPr>
        <w:t xml:space="preserve">، برائت </w:t>
      </w:r>
      <w:r w:rsidR="00896521" w:rsidRPr="00C0248E">
        <w:rPr>
          <w:rFonts w:hint="cs"/>
          <w:rtl/>
        </w:rPr>
        <w:t xml:space="preserve">جاری </w:t>
      </w:r>
      <w:r w:rsidRPr="00C0248E">
        <w:rPr>
          <w:rFonts w:hint="cs"/>
          <w:rtl/>
        </w:rPr>
        <w:t xml:space="preserve">است. در مشتبه بما هو مشتبه برائت است و معلق بر این نیست که دلیل احتیاط هم نیامده باشد. لذا اگر دلیل احتیاط بیاید </w:t>
      </w:r>
      <w:r w:rsidR="00AC336C" w:rsidRPr="00C0248E">
        <w:rPr>
          <w:rFonts w:hint="cs"/>
          <w:rtl/>
        </w:rPr>
        <w:t>می‌شود</w:t>
      </w:r>
      <w:r w:rsidRPr="00C0248E">
        <w:rPr>
          <w:rFonts w:hint="cs"/>
          <w:rtl/>
        </w:rPr>
        <w:t xml:space="preserve"> معارض. در مشکوک الحل و الحرمة فتوا هست که برائت و حل و اباحه هست و اگر دلیلی هم </w:t>
      </w:r>
      <w:r w:rsidR="00A73498" w:rsidRPr="00C0248E">
        <w:rPr>
          <w:rFonts w:hint="cs"/>
          <w:rtl/>
        </w:rPr>
        <w:t xml:space="preserve">بر </w:t>
      </w:r>
      <w:r w:rsidRPr="00C0248E">
        <w:rPr>
          <w:rFonts w:hint="cs"/>
          <w:rtl/>
        </w:rPr>
        <w:t xml:space="preserve">احتیاط </w:t>
      </w:r>
      <w:r w:rsidR="00A73498" w:rsidRPr="00C0248E">
        <w:rPr>
          <w:rFonts w:hint="cs"/>
          <w:rtl/>
        </w:rPr>
        <w:t xml:space="preserve">بیاید، </w:t>
      </w:r>
      <w:r w:rsidR="00AC336C" w:rsidRPr="00C0248E">
        <w:rPr>
          <w:rFonts w:hint="cs"/>
          <w:rtl/>
        </w:rPr>
        <w:t>می‌شود</w:t>
      </w:r>
      <w:r w:rsidRPr="00C0248E">
        <w:rPr>
          <w:rFonts w:hint="cs"/>
          <w:rtl/>
        </w:rPr>
        <w:t xml:space="preserve"> تعارض. </w:t>
      </w:r>
      <w:r w:rsidR="00A73498" w:rsidRPr="00C0248E">
        <w:rPr>
          <w:rFonts w:hint="cs"/>
          <w:rtl/>
        </w:rPr>
        <w:t xml:space="preserve">مثل </w:t>
      </w:r>
      <w:r w:rsidRPr="00C0248E">
        <w:rPr>
          <w:rFonts w:hint="cs"/>
          <w:rtl/>
        </w:rPr>
        <w:t xml:space="preserve">تقریب </w:t>
      </w:r>
      <w:r w:rsidR="00A73498" w:rsidRPr="00C0248E">
        <w:rPr>
          <w:rFonts w:hint="cs"/>
          <w:rtl/>
        </w:rPr>
        <w:t>نخست</w:t>
      </w:r>
      <w:r w:rsidRPr="00C0248E">
        <w:rPr>
          <w:rFonts w:hint="cs"/>
          <w:rtl/>
        </w:rPr>
        <w:t xml:space="preserve"> </w:t>
      </w:r>
      <w:r w:rsidR="00A73498" w:rsidRPr="00C0248E">
        <w:rPr>
          <w:rFonts w:hint="cs"/>
          <w:rtl/>
        </w:rPr>
        <w:t>نیست که در موضوع آن،</w:t>
      </w:r>
      <w:r w:rsidRPr="00C0248E">
        <w:rPr>
          <w:rFonts w:hint="cs"/>
          <w:rtl/>
        </w:rPr>
        <w:t xml:space="preserve"> عدم ورود حکم به عنوان مشتبه </w:t>
      </w:r>
      <w:r w:rsidR="00A73498" w:rsidRPr="00C0248E">
        <w:rPr>
          <w:rFonts w:hint="cs"/>
          <w:rtl/>
        </w:rPr>
        <w:t>مانند</w:t>
      </w:r>
      <w:r w:rsidRPr="00C0248E">
        <w:rPr>
          <w:rFonts w:hint="cs"/>
          <w:rtl/>
        </w:rPr>
        <w:t xml:space="preserve"> احتیاط </w:t>
      </w:r>
      <w:r w:rsidR="00A73498" w:rsidRPr="00C0248E">
        <w:rPr>
          <w:rFonts w:hint="cs"/>
          <w:rtl/>
        </w:rPr>
        <w:t>آمده باشد.</w:t>
      </w:r>
      <w:r w:rsidRPr="00C0248E">
        <w:rPr>
          <w:rFonts w:hint="cs"/>
          <w:rtl/>
        </w:rPr>
        <w:t xml:space="preserve"> </w:t>
      </w:r>
    </w:p>
    <w:p w14:paraId="4B4FE8A7" w14:textId="77777777" w:rsidR="006F4878" w:rsidRPr="00C0248E" w:rsidRDefault="00000000" w:rsidP="006F4878">
      <w:pPr>
        <w:rPr>
          <w:rtl/>
        </w:rPr>
      </w:pPr>
      <w:r w:rsidRPr="00C0248E">
        <w:rPr>
          <w:rFonts w:hint="cs"/>
          <w:rtl/>
        </w:rPr>
        <w:t xml:space="preserve">آنگاه </w:t>
      </w:r>
      <w:r w:rsidR="00AC336C" w:rsidRPr="00C0248E">
        <w:rPr>
          <w:rFonts w:hint="cs"/>
          <w:rtl/>
        </w:rPr>
        <w:t>می‌فرماید</w:t>
      </w:r>
      <w:r w:rsidRPr="00C0248E">
        <w:rPr>
          <w:rFonts w:hint="cs"/>
          <w:rtl/>
        </w:rPr>
        <w:t xml:space="preserve"> </w:t>
      </w:r>
      <w:r w:rsidR="00A73498" w:rsidRPr="00C0248E">
        <w:rPr>
          <w:rFonts w:hint="cs"/>
          <w:rtl/>
        </w:rPr>
        <w:t xml:space="preserve">چنین اجماعی </w:t>
      </w:r>
      <w:r w:rsidRPr="00C0248E">
        <w:rPr>
          <w:rFonts w:hint="cs"/>
          <w:rtl/>
        </w:rPr>
        <w:t>سه راه دارد: تحصیل اجماع که خودمان فتاوی را ببینیم، نقل اجماع و اجماع عملی که بحث آن می</w:t>
      </w:r>
      <w:r w:rsidRPr="00C0248E">
        <w:rPr>
          <w:rFonts w:hint="eastAsia"/>
          <w:rtl/>
        </w:rPr>
        <w:t>‌</w:t>
      </w:r>
      <w:r w:rsidRPr="00C0248E">
        <w:rPr>
          <w:rFonts w:hint="cs"/>
          <w:rtl/>
        </w:rPr>
        <w:t>آید</w:t>
      </w:r>
      <w:r w:rsidR="002E11DE" w:rsidRPr="00C0248E">
        <w:rPr>
          <w:rFonts w:hint="cs"/>
          <w:rtl/>
        </w:rPr>
        <w:t xml:space="preserve">. </w:t>
      </w:r>
    </w:p>
    <w:p w14:paraId="539D352B" w14:textId="77777777" w:rsidR="00BD3784" w:rsidRPr="00C0248E" w:rsidRDefault="00000000" w:rsidP="00BD3784">
      <w:pPr>
        <w:pStyle w:val="Heading2"/>
        <w:rPr>
          <w:rtl/>
        </w:rPr>
      </w:pPr>
      <w:bookmarkStart w:id="783" w:name="_Toc129073651"/>
      <w:r w:rsidRPr="00C0248E">
        <w:rPr>
          <w:rFonts w:hint="cs"/>
          <w:rtl/>
        </w:rPr>
        <w:t>1. اجماع محصل</w:t>
      </w:r>
      <w:bookmarkEnd w:id="783"/>
      <w:r w:rsidRPr="00C0248E">
        <w:rPr>
          <w:rFonts w:hint="cs"/>
          <w:rtl/>
        </w:rPr>
        <w:t xml:space="preserve"> </w:t>
      </w:r>
    </w:p>
    <w:p w14:paraId="510D9F0B" w14:textId="77777777" w:rsidR="00BD3784" w:rsidRPr="00C0248E" w:rsidRDefault="00000000" w:rsidP="00BD3784">
      <w:pPr>
        <w:rPr>
          <w:rtl/>
        </w:rPr>
      </w:pPr>
      <w:r w:rsidRPr="00C0248E">
        <w:rPr>
          <w:rFonts w:hint="cs"/>
          <w:rtl/>
        </w:rPr>
        <w:t xml:space="preserve">ایشان </w:t>
      </w:r>
      <w:r w:rsidR="002E11DE" w:rsidRPr="00C0248E">
        <w:rPr>
          <w:rFonts w:hint="cs"/>
          <w:rtl/>
        </w:rPr>
        <w:t xml:space="preserve">به لحاظ تحصیل اجماع </w:t>
      </w:r>
      <w:r w:rsidR="00AC336C" w:rsidRPr="00C0248E">
        <w:rPr>
          <w:rFonts w:hint="cs"/>
          <w:rtl/>
        </w:rPr>
        <w:t>می‌فرماید</w:t>
      </w:r>
      <w:r w:rsidR="002E11DE" w:rsidRPr="00C0248E">
        <w:rPr>
          <w:rFonts w:hint="cs"/>
          <w:rtl/>
        </w:rPr>
        <w:t xml:space="preserve"> از زمان محدثین تا زمان ارباب تصنیف در فتوا، </w:t>
      </w:r>
      <w:r w:rsidRPr="00C0248E">
        <w:rPr>
          <w:rFonts w:hint="cs"/>
          <w:rtl/>
        </w:rPr>
        <w:t>کسی را نداشتیم</w:t>
      </w:r>
      <w:r w:rsidR="002E11DE" w:rsidRPr="00C0248E">
        <w:rPr>
          <w:rFonts w:hint="cs"/>
          <w:rtl/>
        </w:rPr>
        <w:t xml:space="preserve"> که اعتماد </w:t>
      </w:r>
      <w:r w:rsidRPr="00C0248E">
        <w:rPr>
          <w:rFonts w:hint="cs"/>
          <w:rtl/>
        </w:rPr>
        <w:t>کند</w:t>
      </w:r>
      <w:r w:rsidR="002E11DE" w:rsidRPr="00C0248E">
        <w:rPr>
          <w:rFonts w:hint="cs"/>
          <w:rtl/>
        </w:rPr>
        <w:t xml:space="preserve"> بر حرمت </w:t>
      </w:r>
      <w:r w:rsidRPr="00C0248E">
        <w:rPr>
          <w:rFonts w:hint="cs"/>
          <w:rtl/>
        </w:rPr>
        <w:t>فعل</w:t>
      </w:r>
      <w:r w:rsidR="002E11DE" w:rsidRPr="00C0248E">
        <w:rPr>
          <w:rFonts w:hint="cs"/>
          <w:rtl/>
        </w:rPr>
        <w:t xml:space="preserve"> من الافعال به مجرد احتیاط. </w:t>
      </w:r>
    </w:p>
    <w:p w14:paraId="129B3C78" w14:textId="77777777" w:rsidR="002918B4" w:rsidRPr="00C0248E" w:rsidRDefault="00000000" w:rsidP="006A6DF1">
      <w:pPr>
        <w:rPr>
          <w:rtl/>
        </w:rPr>
      </w:pPr>
      <w:r w:rsidRPr="00C0248E">
        <w:rPr>
          <w:rFonts w:hint="cs"/>
          <w:rtl/>
        </w:rPr>
        <w:t xml:space="preserve">بله، گاهی احتیاط را </w:t>
      </w:r>
      <w:r w:rsidR="00BD3784" w:rsidRPr="00C0248E">
        <w:rPr>
          <w:rFonts w:hint="cs"/>
          <w:rtl/>
        </w:rPr>
        <w:t>همه</w:t>
      </w:r>
      <w:r w:rsidR="00BD3784" w:rsidRPr="00C0248E">
        <w:rPr>
          <w:rFonts w:hint="eastAsia"/>
          <w:rtl/>
        </w:rPr>
        <w:t>‌</w:t>
      </w:r>
      <w:r w:rsidR="00BD3784" w:rsidRPr="00C0248E">
        <w:rPr>
          <w:rFonts w:hint="cs"/>
          <w:rtl/>
        </w:rPr>
        <w:t xml:space="preserve">جا </w:t>
      </w:r>
      <w:r w:rsidRPr="00C0248E">
        <w:rPr>
          <w:rFonts w:hint="cs"/>
          <w:rtl/>
        </w:rPr>
        <w:t xml:space="preserve">ذکر </w:t>
      </w:r>
      <w:r w:rsidR="00AC336C" w:rsidRPr="00C0248E">
        <w:rPr>
          <w:rFonts w:hint="cs"/>
          <w:rtl/>
        </w:rPr>
        <w:t>می‌کنند</w:t>
      </w:r>
      <w:r w:rsidRPr="00C0248E">
        <w:rPr>
          <w:rFonts w:hint="cs"/>
          <w:rtl/>
        </w:rPr>
        <w:t xml:space="preserve"> </w:t>
      </w:r>
      <w:r w:rsidR="00BD3784" w:rsidRPr="00C0248E">
        <w:rPr>
          <w:rFonts w:hint="cs"/>
          <w:rtl/>
        </w:rPr>
        <w:t>که «</w:t>
      </w:r>
      <w:r w:rsidRPr="00C0248E">
        <w:rPr>
          <w:rFonts w:hint="cs"/>
          <w:rtl/>
        </w:rPr>
        <w:t>ربما یذکرونه</w:t>
      </w:r>
      <w:r w:rsidR="00BD3784" w:rsidRPr="00C0248E">
        <w:rPr>
          <w:rFonts w:hint="eastAsia"/>
          <w:rtl/>
        </w:rPr>
        <w:t>‌</w:t>
      </w:r>
      <w:r w:rsidR="00BD3784" w:rsidRPr="00C0248E">
        <w:rPr>
          <w:rtl/>
        </w:rPr>
        <w:t xml:space="preserve"> في طي الاستدلال في جميع </w:t>
      </w:r>
      <w:r w:rsidR="00BD3784" w:rsidRPr="00C0248E">
        <w:rPr>
          <w:rStyle w:val="hilight"/>
          <w:rtl/>
        </w:rPr>
        <w:t>الموارد</w:t>
      </w:r>
      <w:r w:rsidR="006A6DF1" w:rsidRPr="00C0248E">
        <w:rPr>
          <w:rFonts w:hint="cs"/>
          <w:rtl/>
        </w:rPr>
        <w:t>» حتی در شبهات وجوبیه؛</w:t>
      </w:r>
      <w:r w:rsidR="00BD3784" w:rsidRPr="00C0248E">
        <w:rPr>
          <w:rFonts w:hint="cs"/>
          <w:rtl/>
        </w:rPr>
        <w:t xml:space="preserve"> </w:t>
      </w:r>
      <w:r w:rsidR="006A6DF1" w:rsidRPr="00C0248E">
        <w:rPr>
          <w:rFonts w:hint="cs"/>
          <w:rtl/>
        </w:rPr>
        <w:t>با اینکه قائلین به احتیاط مثل اخباریان، در شبهات وجوبیه قائل به وجوب احتیاط نیستند</w:t>
      </w:r>
      <w:r w:rsidRPr="00C0248E">
        <w:rPr>
          <w:rFonts w:hint="cs"/>
          <w:rtl/>
        </w:rPr>
        <w:t>. ایشان ن</w:t>
      </w:r>
      <w:r w:rsidR="00110133" w:rsidRPr="00C0248E">
        <w:rPr>
          <w:rFonts w:hint="cs"/>
          <w:rtl/>
        </w:rPr>
        <w:t>می‌گوید</w:t>
      </w:r>
      <w:r w:rsidRPr="00C0248E">
        <w:rPr>
          <w:rFonts w:hint="cs"/>
          <w:rtl/>
        </w:rPr>
        <w:t xml:space="preserve"> </w:t>
      </w:r>
      <w:r w:rsidR="00FA6DBC" w:rsidRPr="00C0248E">
        <w:rPr>
          <w:rFonts w:hint="cs"/>
          <w:rtl/>
        </w:rPr>
        <w:t xml:space="preserve">پاسخ این کلام چیست که </w:t>
      </w:r>
      <w:r w:rsidR="00BD3784" w:rsidRPr="00C0248E">
        <w:rPr>
          <w:rFonts w:hint="cs"/>
          <w:rtl/>
        </w:rPr>
        <w:t>«</w:t>
      </w:r>
      <w:r w:rsidRPr="00C0248E">
        <w:rPr>
          <w:rFonts w:hint="cs"/>
          <w:rtl/>
        </w:rPr>
        <w:t xml:space="preserve">ربما یذکرونه </w:t>
      </w:r>
      <w:r w:rsidR="00BD3784" w:rsidRPr="00C0248E">
        <w:rPr>
          <w:rFonts w:hint="cs"/>
          <w:rtl/>
        </w:rPr>
        <w:t>في طي</w:t>
      </w:r>
      <w:r w:rsidRPr="00C0248E">
        <w:rPr>
          <w:rFonts w:hint="cs"/>
          <w:rtl/>
        </w:rPr>
        <w:t xml:space="preserve"> الاستدلال</w:t>
      </w:r>
      <w:r w:rsidR="00BD3784" w:rsidRPr="00C0248E">
        <w:rPr>
          <w:rFonts w:hint="cs"/>
          <w:rtl/>
        </w:rPr>
        <w:t>»؟</w:t>
      </w:r>
      <w:r w:rsidRPr="00C0248E">
        <w:rPr>
          <w:rFonts w:hint="cs"/>
          <w:rtl/>
        </w:rPr>
        <w:t xml:space="preserve"> </w:t>
      </w:r>
      <w:r w:rsidR="00FA6DBC" w:rsidRPr="00C0248E">
        <w:rPr>
          <w:rFonts w:hint="cs"/>
          <w:rtl/>
        </w:rPr>
        <w:t xml:space="preserve">ایشان </w:t>
      </w:r>
      <w:r w:rsidRPr="00C0248E">
        <w:rPr>
          <w:rFonts w:hint="cs"/>
          <w:rtl/>
        </w:rPr>
        <w:t>ممکن است بگوید باید حمل کرد ب</w:t>
      </w:r>
      <w:r w:rsidR="00B56C9D" w:rsidRPr="00C0248E">
        <w:rPr>
          <w:rFonts w:hint="cs"/>
          <w:rtl/>
        </w:rPr>
        <w:t>ر</w:t>
      </w:r>
      <w:r w:rsidRPr="00C0248E">
        <w:rPr>
          <w:rFonts w:hint="cs"/>
          <w:rtl/>
        </w:rPr>
        <w:t xml:space="preserve"> تایید</w:t>
      </w:r>
      <w:r w:rsidR="00B56C9D" w:rsidRPr="00C0248E">
        <w:rPr>
          <w:rFonts w:hint="cs"/>
          <w:rtl/>
        </w:rPr>
        <w:t xml:space="preserve"> (نه اینکه بدان استدلال کرده باشند</w:t>
      </w:r>
      <w:r w:rsidR="002C6C46" w:rsidRPr="00C0248E">
        <w:rPr>
          <w:rFonts w:hint="cs"/>
          <w:rtl/>
        </w:rPr>
        <w:t>)</w:t>
      </w:r>
      <w:r w:rsidRPr="00C0248E">
        <w:rPr>
          <w:rFonts w:hint="cs"/>
          <w:rtl/>
        </w:rPr>
        <w:t xml:space="preserve"> و </w:t>
      </w:r>
      <w:r w:rsidR="006A6DF1" w:rsidRPr="00C0248E">
        <w:rPr>
          <w:rFonts w:hint="cs"/>
          <w:rtl/>
        </w:rPr>
        <w:t xml:space="preserve">یا </w:t>
      </w:r>
      <w:r w:rsidRPr="00C0248E">
        <w:rPr>
          <w:rFonts w:hint="cs"/>
          <w:rtl/>
        </w:rPr>
        <w:t>حمل کنیم به احتیاط استحبابی و مانند آن</w:t>
      </w:r>
      <w:r w:rsidR="00FA6DBC" w:rsidRPr="00C0248E">
        <w:rPr>
          <w:rFonts w:hint="cs"/>
          <w:rtl/>
        </w:rPr>
        <w:t>، وگرنه</w:t>
      </w:r>
      <w:r w:rsidRPr="00C0248E">
        <w:rPr>
          <w:rFonts w:hint="cs"/>
          <w:rtl/>
        </w:rPr>
        <w:t xml:space="preserve"> </w:t>
      </w:r>
      <w:r w:rsidR="00FA6DBC" w:rsidRPr="00C0248E">
        <w:rPr>
          <w:rFonts w:hint="cs"/>
          <w:rtl/>
        </w:rPr>
        <w:t>نمی</w:t>
      </w:r>
      <w:r w:rsidR="00FA6DBC" w:rsidRPr="00C0248E">
        <w:rPr>
          <w:rFonts w:hint="eastAsia"/>
          <w:rtl/>
        </w:rPr>
        <w:t>‌</w:t>
      </w:r>
      <w:r w:rsidR="00FA6DBC" w:rsidRPr="00C0248E">
        <w:rPr>
          <w:rFonts w:hint="cs"/>
          <w:rtl/>
        </w:rPr>
        <w:t>توان</w:t>
      </w:r>
      <w:r w:rsidRPr="00C0248E">
        <w:rPr>
          <w:rFonts w:hint="cs"/>
          <w:rtl/>
        </w:rPr>
        <w:t xml:space="preserve"> قائل </w:t>
      </w:r>
      <w:r w:rsidR="00FA6DBC" w:rsidRPr="00C0248E">
        <w:rPr>
          <w:rFonts w:hint="cs"/>
          <w:rtl/>
        </w:rPr>
        <w:t>شد که</w:t>
      </w:r>
      <w:r w:rsidRPr="00C0248E">
        <w:rPr>
          <w:rFonts w:hint="cs"/>
          <w:rtl/>
        </w:rPr>
        <w:t xml:space="preserve"> فتوا می</w:t>
      </w:r>
      <w:r w:rsidR="00FA6DBC" w:rsidRPr="00C0248E">
        <w:rPr>
          <w:rFonts w:hint="eastAsia"/>
          <w:rtl/>
        </w:rPr>
        <w:t>‌</w:t>
      </w:r>
      <w:r w:rsidRPr="00C0248E">
        <w:rPr>
          <w:rFonts w:hint="cs"/>
          <w:rtl/>
        </w:rPr>
        <w:t xml:space="preserve">دهند به </w:t>
      </w:r>
      <w:r w:rsidR="002C6C46" w:rsidRPr="00C0248E">
        <w:rPr>
          <w:rFonts w:hint="cs"/>
          <w:rtl/>
        </w:rPr>
        <w:t>لزوم احتیاط</w:t>
      </w:r>
      <w:r w:rsidRPr="00C0248E">
        <w:rPr>
          <w:rFonts w:hint="cs"/>
          <w:rtl/>
        </w:rPr>
        <w:t xml:space="preserve"> حتی در شبهات وجوبیه. این طور نیست و خود اخباریین هم این را قبول دارند. بنابراین</w:t>
      </w:r>
      <w:r w:rsidR="00FA6DBC" w:rsidRPr="00C0248E">
        <w:rPr>
          <w:rFonts w:hint="cs"/>
          <w:rtl/>
        </w:rPr>
        <w:t>،</w:t>
      </w:r>
      <w:r w:rsidRPr="00C0248E">
        <w:rPr>
          <w:rFonts w:hint="cs"/>
          <w:rtl/>
        </w:rPr>
        <w:t xml:space="preserve"> </w:t>
      </w:r>
      <w:r w:rsidR="00FA6DBC" w:rsidRPr="00C0248E">
        <w:rPr>
          <w:rFonts w:hint="cs"/>
          <w:rtl/>
        </w:rPr>
        <w:t xml:space="preserve">به بیان ایشان </w:t>
      </w:r>
      <w:r w:rsidRPr="00C0248E">
        <w:rPr>
          <w:rFonts w:hint="cs"/>
          <w:rtl/>
        </w:rPr>
        <w:t xml:space="preserve">اینجا هیچ کس نداریم که چنین گفته باشد. </w:t>
      </w:r>
      <w:r w:rsidR="00FA6DBC" w:rsidRPr="00C0248E">
        <w:rPr>
          <w:rFonts w:hint="cs"/>
          <w:rtl/>
        </w:rPr>
        <w:t xml:space="preserve">حال، </w:t>
      </w:r>
      <w:r w:rsidRPr="00C0248E">
        <w:rPr>
          <w:rFonts w:hint="cs"/>
          <w:rtl/>
        </w:rPr>
        <w:t>باید ببینیم که چه گفته</w:t>
      </w:r>
      <w:r w:rsidRPr="00C0248E">
        <w:rPr>
          <w:rFonts w:hint="eastAsia"/>
          <w:rtl/>
        </w:rPr>
        <w:t>‌</w:t>
      </w:r>
      <w:r w:rsidRPr="00C0248E">
        <w:rPr>
          <w:rFonts w:hint="cs"/>
          <w:rtl/>
        </w:rPr>
        <w:t>اند.</w:t>
      </w:r>
    </w:p>
    <w:p w14:paraId="686B8868" w14:textId="77777777" w:rsidR="004B46B4" w:rsidRPr="00C0248E" w:rsidRDefault="00000000" w:rsidP="004B46B4">
      <w:pPr>
        <w:pStyle w:val="Heading2"/>
        <w:rPr>
          <w:rtl/>
        </w:rPr>
      </w:pPr>
      <w:bookmarkStart w:id="784" w:name="_Toc129073652"/>
      <w:r w:rsidRPr="00C0248E">
        <w:rPr>
          <w:rFonts w:hint="cs"/>
          <w:rtl/>
        </w:rPr>
        <w:t xml:space="preserve">1.1. ثقة الإسلام </w:t>
      </w:r>
      <w:r w:rsidRPr="00477AFE">
        <w:rPr>
          <w:rFonts w:hint="cs"/>
          <w:rtl/>
        </w:rPr>
        <w:t>کلینی</w:t>
      </w:r>
      <w:bookmarkEnd w:id="784"/>
    </w:p>
    <w:p w14:paraId="005CDC32" w14:textId="77777777" w:rsidR="002E11DE" w:rsidRPr="00C0248E" w:rsidRDefault="00000000" w:rsidP="002E11DE">
      <w:pPr>
        <w:rPr>
          <w:rtl/>
        </w:rPr>
      </w:pPr>
      <w:r w:rsidRPr="00C0248E">
        <w:rPr>
          <w:rFonts w:hint="cs"/>
          <w:rtl/>
        </w:rPr>
        <w:t>مورد نخست، ثقه الاسلام کلینی در دیباجه کافی در مورد تعارض خبرین</w:t>
      </w:r>
      <w:r w:rsidR="00FA6DBC" w:rsidRPr="00C0248E">
        <w:rPr>
          <w:rFonts w:hint="cs"/>
          <w:rtl/>
        </w:rPr>
        <w:t>،</w:t>
      </w:r>
      <w:r w:rsidRPr="00C0248E">
        <w:rPr>
          <w:rFonts w:hint="cs"/>
          <w:rtl/>
        </w:rPr>
        <w:t xml:space="preserve"> </w:t>
      </w:r>
      <w:r w:rsidR="00AC336C" w:rsidRPr="00C0248E">
        <w:rPr>
          <w:rFonts w:hint="cs"/>
          <w:rtl/>
        </w:rPr>
        <w:t>می‌فرماید</w:t>
      </w:r>
      <w:r w:rsidRPr="00C0248E">
        <w:rPr>
          <w:rFonts w:hint="cs"/>
          <w:rtl/>
        </w:rPr>
        <w:t xml:space="preserve"> که در اینجا موسع است بر شما تخییر که هر طرف را خواستید بگیرید. </w:t>
      </w:r>
      <w:r w:rsidR="002918B4" w:rsidRPr="00C0248E">
        <w:rPr>
          <w:rFonts w:hint="cs"/>
          <w:rtl/>
        </w:rPr>
        <w:t xml:space="preserve">این حرف شیخ است و عبارت ایشان شاید یک ابهامی داشته باشد که گویی خود </w:t>
      </w:r>
      <w:r w:rsidR="006A6DF1" w:rsidRPr="00C0248E">
        <w:rPr>
          <w:rFonts w:hint="cs"/>
          <w:rtl/>
        </w:rPr>
        <w:t xml:space="preserve">مرحوم </w:t>
      </w:r>
      <w:r w:rsidR="002918B4" w:rsidRPr="00C0248E">
        <w:rPr>
          <w:rFonts w:hint="cs"/>
          <w:rtl/>
        </w:rPr>
        <w:t>کلینی توسعه داده است</w:t>
      </w:r>
      <w:r w:rsidR="00FA6DBC" w:rsidRPr="00C0248E">
        <w:rPr>
          <w:rFonts w:hint="cs"/>
          <w:rtl/>
        </w:rPr>
        <w:t>،</w:t>
      </w:r>
      <w:r w:rsidR="002918B4" w:rsidRPr="00C0248E">
        <w:rPr>
          <w:rFonts w:hint="cs"/>
          <w:rtl/>
        </w:rPr>
        <w:t xml:space="preserve"> و این مورد اشکال واقع شده است. ایشان </w:t>
      </w:r>
      <w:r w:rsidR="00AC336C" w:rsidRPr="00C0248E">
        <w:rPr>
          <w:rFonts w:hint="cs"/>
          <w:rtl/>
        </w:rPr>
        <w:t>می‌فرماید</w:t>
      </w:r>
      <w:r w:rsidR="002918B4" w:rsidRPr="00C0248E">
        <w:rPr>
          <w:rFonts w:hint="cs"/>
          <w:rtl/>
        </w:rPr>
        <w:t xml:space="preserve">: </w:t>
      </w:r>
    </w:p>
    <w:p w14:paraId="0578188C" w14:textId="77777777" w:rsidR="00FA6DBC" w:rsidRPr="00C0248E" w:rsidRDefault="00000000" w:rsidP="00FA6DBC">
      <w:pPr>
        <w:pStyle w:val="10"/>
        <w:rPr>
          <w:rtl/>
        </w:rPr>
      </w:pPr>
      <w:r w:rsidRPr="00C0248E">
        <w:rPr>
          <w:rtl/>
        </w:rPr>
        <w:t>فمنهم: ثقة الإسلام الكليني (قدس سره)، حيث صرح في ديباجة الكافي</w:t>
      </w:r>
      <w:r w:rsidRPr="00C0248E">
        <w:t>:</w:t>
      </w:r>
      <w:r w:rsidRPr="00C0248E">
        <w:rPr>
          <w:rFonts w:hint="cs"/>
          <w:rtl/>
        </w:rPr>
        <w:t xml:space="preserve"> </w:t>
      </w:r>
      <w:r w:rsidRPr="00C0248E">
        <w:rPr>
          <w:rtl/>
        </w:rPr>
        <w:t xml:space="preserve">بأن الحكم في </w:t>
      </w:r>
      <w:r w:rsidRPr="00C0248E">
        <w:rPr>
          <w:rStyle w:val="hilight"/>
          <w:rtl/>
        </w:rPr>
        <w:t>ما</w:t>
      </w:r>
      <w:r w:rsidRPr="00C0248E">
        <w:rPr>
          <w:rtl/>
        </w:rPr>
        <w:t xml:space="preserve"> اختلف فيه </w:t>
      </w:r>
      <w:r w:rsidRPr="00C0248E">
        <w:rPr>
          <w:rStyle w:val="hilight"/>
          <w:rtl/>
        </w:rPr>
        <w:t>الأخبار</w:t>
      </w:r>
      <w:r w:rsidRPr="00C0248E">
        <w:rPr>
          <w:rtl/>
        </w:rPr>
        <w:t xml:space="preserve"> التخيير، </w:t>
      </w:r>
      <w:r w:rsidRPr="00C0248E">
        <w:rPr>
          <w:rStyle w:val="hilight"/>
          <w:rtl/>
        </w:rPr>
        <w:t>ولم</w:t>
      </w:r>
      <w:r w:rsidRPr="00C0248E">
        <w:rPr>
          <w:rtl/>
        </w:rPr>
        <w:t xml:space="preserve"> </w:t>
      </w:r>
      <w:r w:rsidRPr="00C0248E">
        <w:rPr>
          <w:rStyle w:val="hilight"/>
          <w:rtl/>
        </w:rPr>
        <w:t>يلزم</w:t>
      </w:r>
      <w:r w:rsidRPr="00C0248E">
        <w:t xml:space="preserve"> </w:t>
      </w:r>
      <w:r w:rsidRPr="00C0248E">
        <w:rPr>
          <w:rStyle w:val="hilight"/>
          <w:rtl/>
        </w:rPr>
        <w:t>الاحتياط</w:t>
      </w:r>
      <w:r w:rsidRPr="00C0248E">
        <w:rPr>
          <w:rtl/>
        </w:rPr>
        <w:t xml:space="preserve"> </w:t>
      </w:r>
      <w:r w:rsidRPr="00C0248E">
        <w:rPr>
          <w:rStyle w:val="hilight"/>
          <w:rtl/>
        </w:rPr>
        <w:t>مع</w:t>
      </w:r>
      <w:r w:rsidRPr="00C0248E">
        <w:rPr>
          <w:rtl/>
        </w:rPr>
        <w:t xml:space="preserve"> </w:t>
      </w:r>
      <w:r w:rsidRPr="00C0248E">
        <w:rPr>
          <w:rStyle w:val="hilight"/>
          <w:rtl/>
        </w:rPr>
        <w:t>ما</w:t>
      </w:r>
      <w:r w:rsidRPr="00C0248E">
        <w:rPr>
          <w:rtl/>
        </w:rPr>
        <w:t xml:space="preserve"> </w:t>
      </w:r>
      <w:r w:rsidRPr="00C0248E">
        <w:rPr>
          <w:rStyle w:val="hilight"/>
          <w:rtl/>
        </w:rPr>
        <w:t>ور</w:t>
      </w:r>
      <w:r w:rsidRPr="00C0248E">
        <w:rPr>
          <w:rStyle w:val="hilight"/>
          <w:rFonts w:hint="cs"/>
          <w:rtl/>
        </w:rPr>
        <w:t>د</w:t>
      </w:r>
      <w:r w:rsidRPr="00C0248E">
        <w:rPr>
          <w:rtl/>
        </w:rPr>
        <w:t xml:space="preserve"> </w:t>
      </w:r>
      <w:r w:rsidRPr="00C0248E">
        <w:t xml:space="preserve"> </w:t>
      </w:r>
      <w:r w:rsidRPr="00C0248E">
        <w:rPr>
          <w:rStyle w:val="hilight"/>
          <w:rtl/>
        </w:rPr>
        <w:t>من</w:t>
      </w:r>
      <w:r w:rsidRPr="00C0248E">
        <w:rPr>
          <w:rtl/>
        </w:rPr>
        <w:t xml:space="preserve"> </w:t>
      </w:r>
      <w:r w:rsidRPr="00C0248E">
        <w:rPr>
          <w:rStyle w:val="hilight"/>
          <w:rtl/>
        </w:rPr>
        <w:t>الأخبار</w:t>
      </w:r>
      <w:r w:rsidRPr="00C0248E">
        <w:rPr>
          <w:rtl/>
        </w:rPr>
        <w:t xml:space="preserve"> بوجوب </w:t>
      </w:r>
      <w:r w:rsidRPr="00C0248E">
        <w:rPr>
          <w:rStyle w:val="hilight"/>
          <w:rtl/>
        </w:rPr>
        <w:t>الاحتياط</w:t>
      </w:r>
      <w:r w:rsidRPr="00C0248E">
        <w:rPr>
          <w:rtl/>
        </w:rPr>
        <w:t xml:space="preserve"> في </w:t>
      </w:r>
      <w:r w:rsidRPr="00C0248E">
        <w:rPr>
          <w:rStyle w:val="hilight"/>
          <w:rtl/>
        </w:rPr>
        <w:t>ما</w:t>
      </w:r>
      <w:r w:rsidRPr="00C0248E">
        <w:rPr>
          <w:rtl/>
        </w:rPr>
        <w:t xml:space="preserve"> تعارض فيه النصان</w:t>
      </w:r>
    </w:p>
    <w:p w14:paraId="6B52770B" w14:textId="77777777" w:rsidR="00AF0C90" w:rsidRPr="00C0248E" w:rsidRDefault="00000000" w:rsidP="00FA6DBC">
      <w:pPr>
        <w:rPr>
          <w:rtl/>
        </w:rPr>
      </w:pPr>
      <w:r w:rsidRPr="00C0248E">
        <w:rPr>
          <w:rFonts w:hint="cs"/>
          <w:rtl/>
        </w:rPr>
        <w:t>ایشان</w:t>
      </w:r>
      <w:r w:rsidR="002918B4" w:rsidRPr="00C0248E">
        <w:rPr>
          <w:rFonts w:hint="cs"/>
          <w:rtl/>
        </w:rPr>
        <w:t xml:space="preserve"> </w:t>
      </w:r>
      <w:r w:rsidR="00AC336C" w:rsidRPr="00C0248E">
        <w:rPr>
          <w:rFonts w:hint="cs"/>
          <w:rtl/>
        </w:rPr>
        <w:t>می‌فرماید</w:t>
      </w:r>
      <w:r w:rsidRPr="00C0248E">
        <w:rPr>
          <w:rFonts w:hint="cs"/>
          <w:rtl/>
        </w:rPr>
        <w:t xml:space="preserve"> که مرحوم</w:t>
      </w:r>
      <w:r w:rsidR="002918B4" w:rsidRPr="00C0248E">
        <w:rPr>
          <w:rFonts w:hint="cs"/>
          <w:rtl/>
        </w:rPr>
        <w:t xml:space="preserve"> کلینی در جایی که تعارض نصان </w:t>
      </w:r>
      <w:r w:rsidR="00AC336C" w:rsidRPr="00C0248E">
        <w:rPr>
          <w:rFonts w:hint="cs"/>
          <w:rtl/>
        </w:rPr>
        <w:t>می‌شود</w:t>
      </w:r>
      <w:r w:rsidRPr="00C0248E">
        <w:rPr>
          <w:rFonts w:hint="cs"/>
          <w:rtl/>
        </w:rPr>
        <w:t>،</w:t>
      </w:r>
      <w:r w:rsidR="002918B4" w:rsidRPr="00C0248E">
        <w:rPr>
          <w:rFonts w:hint="cs"/>
          <w:rtl/>
        </w:rPr>
        <w:t xml:space="preserve"> قائل به تخییر شده است، و الزام به احتیاط نکرده است با اینکه در تعارض نصان روایات احتیاط هم وارد شده است و با وجود </w:t>
      </w:r>
      <w:r w:rsidRPr="00C0248E">
        <w:rPr>
          <w:rFonts w:hint="cs"/>
          <w:rtl/>
        </w:rPr>
        <w:t xml:space="preserve">ورود روایات احتیاط، قائل به تخییر </w:t>
      </w:r>
      <w:r w:rsidR="00AC336C" w:rsidRPr="00C0248E">
        <w:rPr>
          <w:rFonts w:hint="cs"/>
          <w:rtl/>
        </w:rPr>
        <w:t>می‌شود</w:t>
      </w:r>
      <w:r w:rsidRPr="00C0248E">
        <w:rPr>
          <w:rFonts w:hint="cs"/>
          <w:rtl/>
        </w:rPr>
        <w:t>. از این چه استفاده</w:t>
      </w:r>
      <w:r w:rsidRPr="00C0248E">
        <w:rPr>
          <w:rFonts w:hint="eastAsia"/>
          <w:rtl/>
        </w:rPr>
        <w:t>‌</w:t>
      </w:r>
      <w:r w:rsidRPr="00C0248E">
        <w:rPr>
          <w:rFonts w:hint="cs"/>
          <w:rtl/>
        </w:rPr>
        <w:t xml:space="preserve">ای </w:t>
      </w:r>
      <w:r w:rsidR="00AC336C" w:rsidRPr="00C0248E">
        <w:rPr>
          <w:rFonts w:hint="cs"/>
          <w:rtl/>
        </w:rPr>
        <w:t>می‌کند</w:t>
      </w:r>
      <w:r w:rsidRPr="00C0248E">
        <w:rPr>
          <w:rFonts w:hint="cs"/>
          <w:rtl/>
        </w:rPr>
        <w:t xml:space="preserve">؟ در ادامه </w:t>
      </w:r>
      <w:r w:rsidR="00AC336C" w:rsidRPr="00C0248E">
        <w:rPr>
          <w:rFonts w:hint="cs"/>
          <w:rtl/>
        </w:rPr>
        <w:t>می‌فرماید</w:t>
      </w:r>
      <w:r w:rsidRPr="00C0248E">
        <w:rPr>
          <w:rFonts w:hint="cs"/>
          <w:rtl/>
        </w:rPr>
        <w:t>:</w:t>
      </w:r>
    </w:p>
    <w:p w14:paraId="55ADD472" w14:textId="77777777" w:rsidR="00FA6DBC" w:rsidRPr="00C0248E" w:rsidRDefault="00000000" w:rsidP="00FA6DBC">
      <w:pPr>
        <w:pStyle w:val="10"/>
        <w:rPr>
          <w:rtl/>
        </w:rPr>
      </w:pPr>
      <w:r w:rsidRPr="00C0248E">
        <w:rPr>
          <w:rtl/>
        </w:rPr>
        <w:t>فالظاهر: أن كل من قال بعدم وجوب الاحتياط هناك قال به هنا</w:t>
      </w:r>
      <w:r>
        <w:rPr>
          <w:rStyle w:val="FootnoteReference"/>
          <w:rtl/>
        </w:rPr>
        <w:footnoteReference w:id="150"/>
      </w:r>
    </w:p>
    <w:p w14:paraId="08BBFF3F" w14:textId="77777777" w:rsidR="00AF0C90" w:rsidRPr="00C0248E" w:rsidRDefault="00000000" w:rsidP="00955857">
      <w:pPr>
        <w:rPr>
          <w:rtl/>
        </w:rPr>
      </w:pPr>
      <w:r w:rsidRPr="00C0248E">
        <w:rPr>
          <w:rFonts w:hint="cs"/>
          <w:rtl/>
        </w:rPr>
        <w:t>کسانی که آنجا نگفتند، در بحث ما لا نص فیه هم نمی</w:t>
      </w:r>
      <w:r w:rsidRPr="00C0248E">
        <w:rPr>
          <w:rFonts w:hint="eastAsia"/>
          <w:rtl/>
        </w:rPr>
        <w:t>‌</w:t>
      </w:r>
      <w:r w:rsidRPr="00C0248E">
        <w:rPr>
          <w:rFonts w:hint="cs"/>
          <w:rtl/>
        </w:rPr>
        <w:t xml:space="preserve">گویند. </w:t>
      </w:r>
      <w:r w:rsidR="00125D36" w:rsidRPr="00C0248E">
        <w:rPr>
          <w:rFonts w:hint="cs"/>
          <w:rtl/>
        </w:rPr>
        <w:t xml:space="preserve">یعنی ظاهرا به مرحوم کلینی نسبت </w:t>
      </w:r>
      <w:r w:rsidRPr="00C0248E">
        <w:rPr>
          <w:rFonts w:hint="cs"/>
          <w:rtl/>
        </w:rPr>
        <w:t>می</w:t>
      </w:r>
      <w:r w:rsidRPr="00C0248E">
        <w:rPr>
          <w:rFonts w:hint="eastAsia"/>
          <w:rtl/>
        </w:rPr>
        <w:t>‌</w:t>
      </w:r>
      <w:r w:rsidRPr="00C0248E">
        <w:rPr>
          <w:rFonts w:hint="cs"/>
          <w:rtl/>
        </w:rPr>
        <w:t>دهد</w:t>
      </w:r>
      <w:r w:rsidR="00125D36" w:rsidRPr="00C0248E">
        <w:rPr>
          <w:rFonts w:hint="cs"/>
          <w:rtl/>
        </w:rPr>
        <w:t xml:space="preserve"> که ایشان چون در تعارض نصین که در آ</w:t>
      </w:r>
      <w:r w:rsidRPr="00C0248E">
        <w:rPr>
          <w:rFonts w:hint="cs"/>
          <w:rtl/>
        </w:rPr>
        <w:t xml:space="preserve">ن روایات احتیاط بخصوصه هم وارد </w:t>
      </w:r>
      <w:r w:rsidR="00125D36" w:rsidRPr="00C0248E">
        <w:rPr>
          <w:rFonts w:hint="cs"/>
          <w:rtl/>
        </w:rPr>
        <w:t>شده است</w:t>
      </w:r>
      <w:r w:rsidRPr="00C0248E">
        <w:rPr>
          <w:rFonts w:hint="cs"/>
          <w:rtl/>
        </w:rPr>
        <w:t>،</w:t>
      </w:r>
      <w:r w:rsidR="00125D36" w:rsidRPr="00C0248E">
        <w:rPr>
          <w:rFonts w:hint="cs"/>
          <w:rtl/>
        </w:rPr>
        <w:t xml:space="preserve"> قائل به احتیاط نشده است، </w:t>
      </w:r>
      <w:r w:rsidRPr="00C0248E">
        <w:rPr>
          <w:rFonts w:hint="cs"/>
          <w:rtl/>
        </w:rPr>
        <w:t>گویا در جاهای دیگر به</w:t>
      </w:r>
      <w:r w:rsidR="00125D36" w:rsidRPr="00C0248E">
        <w:rPr>
          <w:rFonts w:hint="cs"/>
          <w:rtl/>
        </w:rPr>
        <w:t xml:space="preserve"> اولویت</w:t>
      </w:r>
      <w:r w:rsidRPr="00C0248E">
        <w:rPr>
          <w:rFonts w:hint="cs"/>
          <w:rtl/>
        </w:rPr>
        <w:t xml:space="preserve"> اباحه و</w:t>
      </w:r>
      <w:r w:rsidR="00125D36" w:rsidRPr="00C0248E">
        <w:rPr>
          <w:rFonts w:hint="cs"/>
          <w:rtl/>
        </w:rPr>
        <w:t xml:space="preserve"> </w:t>
      </w:r>
      <w:r w:rsidRPr="00C0248E">
        <w:rPr>
          <w:rFonts w:hint="cs"/>
          <w:rtl/>
        </w:rPr>
        <w:t xml:space="preserve">عدم احتیاط </w:t>
      </w:r>
      <w:r w:rsidR="00125D36" w:rsidRPr="00C0248E">
        <w:rPr>
          <w:rFonts w:hint="cs"/>
          <w:rtl/>
        </w:rPr>
        <w:t>ثابت است</w:t>
      </w:r>
      <w:r w:rsidRPr="00C0248E">
        <w:rPr>
          <w:rFonts w:hint="cs"/>
          <w:rtl/>
        </w:rPr>
        <w:t>،</w:t>
      </w:r>
      <w:r w:rsidR="00125D36" w:rsidRPr="00C0248E">
        <w:rPr>
          <w:rFonts w:hint="cs"/>
          <w:rtl/>
        </w:rPr>
        <w:t xml:space="preserve"> گرچه ایشان تعبیر اولویت را نیاورده است.</w:t>
      </w:r>
      <w:r w:rsidRPr="00C0248E">
        <w:rPr>
          <w:rFonts w:hint="cs"/>
          <w:rtl/>
        </w:rPr>
        <w:t xml:space="preserve"> بنابراین،</w:t>
      </w:r>
      <w:r w:rsidR="00125D36" w:rsidRPr="00C0248E">
        <w:rPr>
          <w:rFonts w:hint="cs"/>
          <w:rtl/>
        </w:rPr>
        <w:t xml:space="preserve"> در ما لا نص فیه که مثلا روایات احتیاط وارد نشده است، علی الظاهر</w:t>
      </w:r>
      <w:r w:rsidRPr="00C0248E">
        <w:rPr>
          <w:rFonts w:hint="cs"/>
          <w:rtl/>
        </w:rPr>
        <w:t xml:space="preserve"> با توجه به اولویت</w:t>
      </w:r>
      <w:r w:rsidR="00125D36" w:rsidRPr="00C0248E">
        <w:rPr>
          <w:rFonts w:hint="cs"/>
          <w:rtl/>
        </w:rPr>
        <w:t xml:space="preserve"> </w:t>
      </w:r>
      <w:r w:rsidRPr="00C0248E">
        <w:rPr>
          <w:rFonts w:hint="cs"/>
          <w:rtl/>
        </w:rPr>
        <w:t xml:space="preserve">باید </w:t>
      </w:r>
      <w:r w:rsidR="00125D36" w:rsidRPr="00C0248E">
        <w:rPr>
          <w:rFonts w:hint="cs"/>
          <w:rtl/>
        </w:rPr>
        <w:t xml:space="preserve">برائت جاری باشد. البته شیخ </w:t>
      </w:r>
      <w:r w:rsidRPr="00C0248E">
        <w:rPr>
          <w:rFonts w:hint="cs"/>
          <w:rtl/>
        </w:rPr>
        <w:t>تعبیر «</w:t>
      </w:r>
      <w:r w:rsidR="00125D36" w:rsidRPr="00C0248E">
        <w:rPr>
          <w:rFonts w:hint="cs"/>
          <w:rtl/>
        </w:rPr>
        <w:t>اولویت</w:t>
      </w:r>
      <w:r w:rsidRPr="00C0248E">
        <w:rPr>
          <w:rFonts w:hint="cs"/>
          <w:rtl/>
        </w:rPr>
        <w:t>» را</w:t>
      </w:r>
      <w:r w:rsidR="00125D36" w:rsidRPr="00C0248E">
        <w:rPr>
          <w:rFonts w:hint="cs"/>
          <w:rtl/>
        </w:rPr>
        <w:t xml:space="preserve"> ندارد</w:t>
      </w:r>
      <w:r w:rsidRPr="00C0248E">
        <w:rPr>
          <w:rFonts w:hint="cs"/>
          <w:rtl/>
        </w:rPr>
        <w:t>،</w:t>
      </w:r>
      <w:r w:rsidR="00125D36" w:rsidRPr="00C0248E">
        <w:rPr>
          <w:rFonts w:hint="cs"/>
          <w:rtl/>
        </w:rPr>
        <w:t xml:space="preserve"> ولی </w:t>
      </w:r>
      <w:r w:rsidRPr="00C0248E">
        <w:rPr>
          <w:rFonts w:hint="cs"/>
          <w:rtl/>
        </w:rPr>
        <w:t xml:space="preserve">با </w:t>
      </w:r>
      <w:r w:rsidR="00125D36" w:rsidRPr="00C0248E">
        <w:rPr>
          <w:rFonts w:hint="cs"/>
          <w:rtl/>
        </w:rPr>
        <w:t xml:space="preserve">ذکر اینکه در اخبار تخییر </w:t>
      </w:r>
      <w:r w:rsidRPr="00C0248E">
        <w:rPr>
          <w:rFonts w:hint="cs"/>
          <w:rtl/>
        </w:rPr>
        <w:t>«</w:t>
      </w:r>
      <w:r w:rsidR="00125D36" w:rsidRPr="00C0248E">
        <w:rPr>
          <w:rFonts w:hint="cs"/>
          <w:rtl/>
        </w:rPr>
        <w:t>مع ما ورد من الاخبار بوجوب الاحتیاط فیما تعارض فیه النصان لم یلزم الاحتیاط</w:t>
      </w:r>
      <w:r w:rsidRPr="00C0248E">
        <w:rPr>
          <w:rFonts w:hint="cs"/>
          <w:rtl/>
        </w:rPr>
        <w:t>»،</w:t>
      </w:r>
      <w:r w:rsidR="00125D36" w:rsidRPr="00C0248E">
        <w:rPr>
          <w:rFonts w:hint="cs"/>
          <w:rtl/>
        </w:rPr>
        <w:t xml:space="preserve"> گویا می</w:t>
      </w:r>
      <w:r w:rsidRPr="00C0248E">
        <w:rPr>
          <w:rFonts w:hint="eastAsia"/>
          <w:rtl/>
        </w:rPr>
        <w:t>‌</w:t>
      </w:r>
      <w:r w:rsidR="00125D36" w:rsidRPr="00C0248E">
        <w:rPr>
          <w:rFonts w:hint="cs"/>
          <w:rtl/>
        </w:rPr>
        <w:t>خواهد بگوید که در جاهای دیگر که لم یرد فیه نص</w:t>
      </w:r>
      <w:r w:rsidR="002C6C46" w:rsidRPr="00C0248E">
        <w:rPr>
          <w:rFonts w:hint="cs"/>
          <w:rtl/>
        </w:rPr>
        <w:t>ٌ علی الاحتیاط</w:t>
      </w:r>
      <w:r w:rsidR="00125D36" w:rsidRPr="00C0248E">
        <w:rPr>
          <w:rFonts w:hint="cs"/>
          <w:rtl/>
        </w:rPr>
        <w:t xml:space="preserve">، </w:t>
      </w:r>
      <w:r w:rsidR="00955857" w:rsidRPr="00C0248E">
        <w:rPr>
          <w:rFonts w:hint="cs"/>
          <w:rtl/>
        </w:rPr>
        <w:t>اولی است که</w:t>
      </w:r>
      <w:r w:rsidR="00125D36" w:rsidRPr="00C0248E">
        <w:rPr>
          <w:rFonts w:hint="cs"/>
          <w:rtl/>
        </w:rPr>
        <w:t xml:space="preserve"> قائل به آزادی عبد بشوند و بگویند بنابراین آزاد باشید</w:t>
      </w:r>
      <w:r w:rsidR="00955857" w:rsidRPr="00C0248E">
        <w:rPr>
          <w:rFonts w:hint="cs"/>
          <w:rtl/>
        </w:rPr>
        <w:t>.</w:t>
      </w:r>
      <w:r w:rsidR="00125D36" w:rsidRPr="00C0248E">
        <w:rPr>
          <w:rFonts w:hint="cs"/>
          <w:rtl/>
        </w:rPr>
        <w:t xml:space="preserve"> در جایی که تعارض باشد </w:t>
      </w:r>
      <w:r w:rsidR="00955857" w:rsidRPr="00C0248E">
        <w:rPr>
          <w:rFonts w:hint="cs"/>
          <w:rtl/>
        </w:rPr>
        <w:t xml:space="preserve">مثلا </w:t>
      </w:r>
      <w:r w:rsidR="00125D36" w:rsidRPr="00C0248E">
        <w:rPr>
          <w:rFonts w:hint="cs"/>
          <w:rtl/>
        </w:rPr>
        <w:t>بین وجوب و عدم وجوب</w:t>
      </w:r>
      <w:r w:rsidR="00955857" w:rsidRPr="00C0248E">
        <w:rPr>
          <w:rFonts w:hint="cs"/>
          <w:rtl/>
        </w:rPr>
        <w:t>،</w:t>
      </w:r>
      <w:r w:rsidR="00125D36" w:rsidRPr="00C0248E">
        <w:rPr>
          <w:rFonts w:hint="cs"/>
          <w:rtl/>
        </w:rPr>
        <w:t xml:space="preserve"> </w:t>
      </w:r>
      <w:r w:rsidR="00110133" w:rsidRPr="00C0248E">
        <w:rPr>
          <w:rFonts w:hint="cs"/>
          <w:rtl/>
        </w:rPr>
        <w:t>می‌گوید</w:t>
      </w:r>
      <w:r w:rsidR="00125D36" w:rsidRPr="00C0248E">
        <w:rPr>
          <w:rFonts w:hint="cs"/>
          <w:rtl/>
        </w:rPr>
        <w:t xml:space="preserve"> مخیر هستید </w:t>
      </w:r>
      <w:r w:rsidR="00955857" w:rsidRPr="00C0248E">
        <w:rPr>
          <w:rFonts w:hint="cs"/>
          <w:rtl/>
        </w:rPr>
        <w:t xml:space="preserve">که ترخیص و عدم وجوب را بگیرید، در اینصورت، </w:t>
      </w:r>
      <w:r w:rsidR="00125D36" w:rsidRPr="00C0248E">
        <w:rPr>
          <w:rFonts w:hint="cs"/>
          <w:rtl/>
        </w:rPr>
        <w:t xml:space="preserve">در ما لا نص فیه که در آن روایت احتیاط هم نیامده است، </w:t>
      </w:r>
      <w:r w:rsidR="00955857" w:rsidRPr="00C0248E">
        <w:rPr>
          <w:rFonts w:hint="cs"/>
          <w:rtl/>
        </w:rPr>
        <w:t xml:space="preserve">چه وجهی دارد که </w:t>
      </w:r>
      <w:r w:rsidR="00125D36" w:rsidRPr="00C0248E">
        <w:rPr>
          <w:rFonts w:hint="cs"/>
          <w:rtl/>
        </w:rPr>
        <w:t xml:space="preserve">نتوانیم به اباحه اخذ کنیم؟! </w:t>
      </w:r>
    </w:p>
    <w:p w14:paraId="2F3BC198" w14:textId="77777777" w:rsidR="004B46B4" w:rsidRPr="00C0248E" w:rsidRDefault="00000000" w:rsidP="00C0248E">
      <w:pPr>
        <w:pStyle w:val="Heading2"/>
        <w:rPr>
          <w:szCs w:val="22"/>
          <w:rtl/>
        </w:rPr>
      </w:pPr>
      <w:bookmarkStart w:id="785" w:name="_Toc129073653"/>
      <w:r w:rsidRPr="00C0248E">
        <w:rPr>
          <w:rFonts w:hint="cs"/>
          <w:szCs w:val="22"/>
          <w:rtl/>
        </w:rPr>
        <w:t>اشکال آیت الله وحید و پاسخ آن</w:t>
      </w:r>
      <w:bookmarkEnd w:id="785"/>
      <w:r w:rsidRPr="00C0248E">
        <w:rPr>
          <w:rFonts w:hint="cs"/>
          <w:szCs w:val="22"/>
          <w:rtl/>
        </w:rPr>
        <w:t xml:space="preserve"> </w:t>
      </w:r>
    </w:p>
    <w:p w14:paraId="227EB66B" w14:textId="77777777" w:rsidR="00125D36" w:rsidRPr="00C0248E" w:rsidRDefault="00000000" w:rsidP="00125D36">
      <w:pPr>
        <w:rPr>
          <w:rtl/>
        </w:rPr>
      </w:pPr>
      <w:r w:rsidRPr="00C0248E">
        <w:rPr>
          <w:rFonts w:hint="cs"/>
          <w:rtl/>
        </w:rPr>
        <w:t xml:space="preserve">استاد بزرگوار ما دو اشکال به مرحوم شیخ کرده است. </w:t>
      </w:r>
    </w:p>
    <w:p w14:paraId="7228E44F" w14:textId="77777777" w:rsidR="00125D36" w:rsidRPr="00C0248E" w:rsidRDefault="00000000" w:rsidP="00AE044A">
      <w:pPr>
        <w:rPr>
          <w:rtl/>
        </w:rPr>
      </w:pPr>
      <w:r w:rsidRPr="00C0248E">
        <w:rPr>
          <w:rFonts w:hint="cs"/>
          <w:rtl/>
        </w:rPr>
        <w:t xml:space="preserve">اول اینکه چه اولویتی اینجا در کار است؟ چون در غیر مورد تعارض نصین مثل فقد نص هم روایت احتیاط وارد شده است. اینهمه روایت احتیاط </w:t>
      </w:r>
      <w:r w:rsidR="00AE044A" w:rsidRPr="00C0248E">
        <w:rPr>
          <w:rFonts w:hint="cs"/>
          <w:rtl/>
        </w:rPr>
        <w:t>مثل «قف عند الشبهة» یا «أ</w:t>
      </w:r>
      <w:r w:rsidRPr="00C0248E">
        <w:rPr>
          <w:rFonts w:hint="cs"/>
          <w:rtl/>
        </w:rPr>
        <w:t>خوک دینک</w:t>
      </w:r>
      <w:r w:rsidR="00AE044A" w:rsidRPr="00C0248E">
        <w:rPr>
          <w:rFonts w:hint="cs"/>
          <w:rtl/>
        </w:rPr>
        <w:t>» و امثال آ</w:t>
      </w:r>
      <w:r w:rsidRPr="00C0248E">
        <w:rPr>
          <w:rFonts w:hint="cs"/>
          <w:rtl/>
        </w:rPr>
        <w:t xml:space="preserve">ن، روایاتی است که در غیر تعارض هم هست. بنابراین اینکه ایشان </w:t>
      </w:r>
      <w:r w:rsidR="00AC336C" w:rsidRPr="00C0248E">
        <w:rPr>
          <w:rFonts w:hint="cs"/>
          <w:rtl/>
        </w:rPr>
        <w:t>می‌فرماید</w:t>
      </w:r>
      <w:r w:rsidRPr="00C0248E">
        <w:rPr>
          <w:rFonts w:hint="cs"/>
          <w:rtl/>
        </w:rPr>
        <w:t xml:space="preserve"> </w:t>
      </w:r>
      <w:r w:rsidR="00AE044A" w:rsidRPr="00C0248E">
        <w:rPr>
          <w:rFonts w:hint="cs"/>
          <w:rtl/>
        </w:rPr>
        <w:t>«</w:t>
      </w:r>
      <w:r w:rsidRPr="00C0248E">
        <w:rPr>
          <w:rFonts w:hint="cs"/>
          <w:rtl/>
        </w:rPr>
        <w:t>مع ما ورد من الاخبار بوجوب</w:t>
      </w:r>
      <w:r w:rsidR="00AE044A" w:rsidRPr="00C0248E">
        <w:rPr>
          <w:rFonts w:hint="cs"/>
          <w:rtl/>
        </w:rPr>
        <w:t xml:space="preserve"> الاحتیاط فیما تعارض فیه النصان»،</w:t>
      </w:r>
      <w:r w:rsidRPr="00C0248E">
        <w:rPr>
          <w:rFonts w:hint="cs"/>
          <w:rtl/>
        </w:rPr>
        <w:t xml:space="preserve"> خب در غیر </w:t>
      </w:r>
      <w:r w:rsidR="00AE044A" w:rsidRPr="00C0248E">
        <w:rPr>
          <w:rFonts w:hint="cs"/>
          <w:rtl/>
        </w:rPr>
        <w:t>تعارض نصین</w:t>
      </w:r>
      <w:r w:rsidRPr="00C0248E">
        <w:rPr>
          <w:rFonts w:hint="cs"/>
          <w:rtl/>
        </w:rPr>
        <w:t xml:space="preserve"> هم </w:t>
      </w:r>
      <w:r w:rsidR="00AE044A" w:rsidRPr="00C0248E">
        <w:rPr>
          <w:rFonts w:hint="cs"/>
          <w:rtl/>
        </w:rPr>
        <w:t xml:space="preserve">روایات احتیاط </w:t>
      </w:r>
      <w:r w:rsidRPr="00C0248E">
        <w:rPr>
          <w:rFonts w:hint="cs"/>
          <w:rtl/>
        </w:rPr>
        <w:t xml:space="preserve">وارد شده است. </w:t>
      </w:r>
    </w:p>
    <w:p w14:paraId="25CBA8CE" w14:textId="77777777" w:rsidR="00125D36" w:rsidRPr="00C0248E" w:rsidRDefault="00000000" w:rsidP="00AE044A">
      <w:pPr>
        <w:rPr>
          <w:rtl/>
        </w:rPr>
      </w:pPr>
      <w:r w:rsidRPr="00C0248E">
        <w:rPr>
          <w:rFonts w:hint="cs"/>
          <w:rtl/>
        </w:rPr>
        <w:t>البته</w:t>
      </w:r>
      <w:r w:rsidR="008A03DF" w:rsidRPr="00C0248E">
        <w:rPr>
          <w:rFonts w:hint="cs"/>
          <w:rtl/>
        </w:rPr>
        <w:t xml:space="preserve"> شیخ </w:t>
      </w:r>
      <w:r w:rsidRPr="00C0248E">
        <w:rPr>
          <w:rFonts w:hint="cs"/>
          <w:rtl/>
        </w:rPr>
        <w:t>تعبیر</w:t>
      </w:r>
      <w:r w:rsidR="008A03DF" w:rsidRPr="00C0248E">
        <w:rPr>
          <w:rFonts w:hint="cs"/>
          <w:rtl/>
        </w:rPr>
        <w:t xml:space="preserve"> </w:t>
      </w:r>
      <w:r w:rsidRPr="00C0248E">
        <w:rPr>
          <w:rFonts w:hint="cs"/>
          <w:rtl/>
        </w:rPr>
        <w:t>«اولویت» ندارد، جز</w:t>
      </w:r>
      <w:r w:rsidR="008A03DF" w:rsidRPr="00C0248E">
        <w:rPr>
          <w:rFonts w:hint="cs"/>
          <w:rtl/>
        </w:rPr>
        <w:t xml:space="preserve"> </w:t>
      </w:r>
      <w:r w:rsidRPr="00C0248E">
        <w:rPr>
          <w:rFonts w:hint="cs"/>
          <w:rtl/>
        </w:rPr>
        <w:t>اینکه کسی بخواهد</w:t>
      </w:r>
      <w:r w:rsidR="008A03DF" w:rsidRPr="00C0248E">
        <w:rPr>
          <w:rFonts w:hint="cs"/>
          <w:rtl/>
        </w:rPr>
        <w:t xml:space="preserve"> از این عبارات استفاده اولویت بکند. است</w:t>
      </w:r>
      <w:r w:rsidRPr="00C0248E">
        <w:rPr>
          <w:rFonts w:hint="cs"/>
          <w:rtl/>
        </w:rPr>
        <w:t>اد بزرگوار ما در تقریر کلام شیخ، تعبیر «</w:t>
      </w:r>
      <w:r w:rsidR="008A03DF" w:rsidRPr="00C0248E">
        <w:rPr>
          <w:rFonts w:hint="cs"/>
          <w:rtl/>
        </w:rPr>
        <w:t>اولویت</w:t>
      </w:r>
      <w:r w:rsidRPr="00C0248E">
        <w:rPr>
          <w:rFonts w:hint="cs"/>
          <w:rtl/>
        </w:rPr>
        <w:t>»</w:t>
      </w:r>
      <w:r w:rsidR="008A03DF" w:rsidRPr="00C0248E">
        <w:rPr>
          <w:rFonts w:hint="cs"/>
          <w:rtl/>
        </w:rPr>
        <w:t xml:space="preserve"> را آورده است و سپس اشکال </w:t>
      </w:r>
      <w:r w:rsidR="00AC336C" w:rsidRPr="00C0248E">
        <w:rPr>
          <w:rFonts w:hint="cs"/>
          <w:rtl/>
        </w:rPr>
        <w:t>می‌کند</w:t>
      </w:r>
      <w:r w:rsidR="008A03DF" w:rsidRPr="00C0248E">
        <w:rPr>
          <w:rFonts w:hint="cs"/>
          <w:rtl/>
        </w:rPr>
        <w:t xml:space="preserve">. عبارت شیخ اولویت ندارد مگر اینکه بگوییم </w:t>
      </w:r>
      <w:r w:rsidRPr="00C0248E">
        <w:rPr>
          <w:rFonts w:hint="cs"/>
          <w:rtl/>
        </w:rPr>
        <w:t xml:space="preserve">با </w:t>
      </w:r>
      <w:r w:rsidR="008A03DF" w:rsidRPr="00C0248E">
        <w:rPr>
          <w:rFonts w:hint="cs"/>
          <w:rtl/>
        </w:rPr>
        <w:t xml:space="preserve">همین </w:t>
      </w:r>
      <w:r w:rsidRPr="00C0248E">
        <w:rPr>
          <w:rFonts w:hint="cs"/>
          <w:rtl/>
        </w:rPr>
        <w:t>«</w:t>
      </w:r>
      <w:r w:rsidR="008A03DF" w:rsidRPr="00C0248E">
        <w:rPr>
          <w:rFonts w:hint="cs"/>
          <w:rtl/>
        </w:rPr>
        <w:t>مع ما ورد کذا</w:t>
      </w:r>
      <w:r w:rsidRPr="00C0248E">
        <w:rPr>
          <w:rFonts w:hint="cs"/>
          <w:rtl/>
        </w:rPr>
        <w:t>»،</w:t>
      </w:r>
      <w:r w:rsidR="008A03DF" w:rsidRPr="00C0248E">
        <w:rPr>
          <w:rFonts w:hint="cs"/>
          <w:rtl/>
        </w:rPr>
        <w:t xml:space="preserve"> می</w:t>
      </w:r>
      <w:r w:rsidRPr="00C0248E">
        <w:rPr>
          <w:rFonts w:hint="eastAsia"/>
          <w:rtl/>
        </w:rPr>
        <w:t>‌</w:t>
      </w:r>
      <w:r w:rsidR="008A03DF" w:rsidRPr="00C0248E">
        <w:rPr>
          <w:rFonts w:hint="cs"/>
          <w:rtl/>
        </w:rPr>
        <w:t xml:space="preserve">خواهد </w:t>
      </w:r>
      <w:r w:rsidRPr="00C0248E">
        <w:rPr>
          <w:rFonts w:hint="cs"/>
          <w:rtl/>
        </w:rPr>
        <w:t xml:space="preserve">جاهای دیگر را </w:t>
      </w:r>
      <w:r w:rsidR="008A03DF" w:rsidRPr="00C0248E">
        <w:rPr>
          <w:rFonts w:hint="cs"/>
          <w:rtl/>
        </w:rPr>
        <w:t>با مقدمه اولویت درست کند. نمی</w:t>
      </w:r>
      <w:r w:rsidRPr="00C0248E">
        <w:rPr>
          <w:rFonts w:hint="eastAsia"/>
          <w:rtl/>
        </w:rPr>
        <w:t>‌</w:t>
      </w:r>
      <w:r w:rsidR="008A03DF" w:rsidRPr="00C0248E">
        <w:rPr>
          <w:rFonts w:hint="cs"/>
          <w:rtl/>
        </w:rPr>
        <w:t>دانیم نکته</w:t>
      </w:r>
      <w:r w:rsidR="008A03DF" w:rsidRPr="00C0248E">
        <w:rPr>
          <w:rFonts w:hint="eastAsia"/>
          <w:rtl/>
        </w:rPr>
        <w:t>‌</w:t>
      </w:r>
      <w:r w:rsidRPr="00C0248E">
        <w:rPr>
          <w:rFonts w:hint="cs"/>
          <w:rtl/>
        </w:rPr>
        <w:t xml:space="preserve"> آن در </w:t>
      </w:r>
      <w:r w:rsidR="008A03DF" w:rsidRPr="00C0248E">
        <w:rPr>
          <w:rFonts w:hint="cs"/>
          <w:rtl/>
        </w:rPr>
        <w:t>چیست</w:t>
      </w:r>
      <w:r w:rsidRPr="00C0248E">
        <w:rPr>
          <w:rFonts w:hint="cs"/>
          <w:rtl/>
        </w:rPr>
        <w:t>،</w:t>
      </w:r>
      <w:r w:rsidR="008A03DF" w:rsidRPr="00C0248E">
        <w:rPr>
          <w:rFonts w:hint="cs"/>
          <w:rtl/>
        </w:rPr>
        <w:t xml:space="preserve"> و ممکن است </w:t>
      </w:r>
      <w:r w:rsidRPr="00C0248E">
        <w:rPr>
          <w:rFonts w:hint="cs"/>
          <w:rtl/>
        </w:rPr>
        <w:t xml:space="preserve">در اکثر </w:t>
      </w:r>
      <w:r w:rsidR="008A03DF" w:rsidRPr="00C0248E">
        <w:rPr>
          <w:rFonts w:hint="cs"/>
          <w:rtl/>
        </w:rPr>
        <w:t>روایات احتیاط اشکال کنند و مثلا به عن</w:t>
      </w:r>
      <w:r w:rsidRPr="00C0248E">
        <w:rPr>
          <w:rFonts w:hint="cs"/>
          <w:rtl/>
        </w:rPr>
        <w:t>وان شبهه وارد شده است و امثال آن</w:t>
      </w:r>
      <w:r w:rsidR="008A03DF" w:rsidRPr="00C0248E">
        <w:rPr>
          <w:rFonts w:hint="cs"/>
          <w:rtl/>
        </w:rPr>
        <w:t xml:space="preserve"> که قابل جواب است </w:t>
      </w:r>
      <w:r w:rsidRPr="00C0248E">
        <w:rPr>
          <w:rFonts w:hint="cs"/>
          <w:rtl/>
        </w:rPr>
        <w:t>و</w:t>
      </w:r>
      <w:r w:rsidR="008A03DF" w:rsidRPr="00C0248E">
        <w:rPr>
          <w:rFonts w:hint="cs"/>
          <w:rtl/>
        </w:rPr>
        <w:t xml:space="preserve"> شبهه با ور</w:t>
      </w:r>
      <w:r w:rsidRPr="00C0248E">
        <w:rPr>
          <w:rFonts w:hint="cs"/>
          <w:rtl/>
        </w:rPr>
        <w:t>و</w:t>
      </w:r>
      <w:r w:rsidR="008A03DF" w:rsidRPr="00C0248E">
        <w:rPr>
          <w:rFonts w:hint="cs"/>
          <w:rtl/>
        </w:rPr>
        <w:t xml:space="preserve">د حجت مرتفع </w:t>
      </w:r>
      <w:r w:rsidR="00AC336C" w:rsidRPr="00C0248E">
        <w:rPr>
          <w:rFonts w:hint="cs"/>
          <w:rtl/>
        </w:rPr>
        <w:t>می‌شود</w:t>
      </w:r>
      <w:r w:rsidRPr="00C0248E">
        <w:rPr>
          <w:rFonts w:hint="cs"/>
          <w:rtl/>
        </w:rPr>
        <w:t xml:space="preserve">، </w:t>
      </w:r>
      <w:r w:rsidR="008A03DF" w:rsidRPr="00C0248E">
        <w:rPr>
          <w:rFonts w:hint="cs"/>
          <w:rtl/>
        </w:rPr>
        <w:t xml:space="preserve">و ممکن است اشکال صغروی باشد در بقیه </w:t>
      </w:r>
      <w:r w:rsidRPr="00C0248E">
        <w:rPr>
          <w:rFonts w:hint="cs"/>
          <w:rtl/>
        </w:rPr>
        <w:t xml:space="preserve">موارد </w:t>
      </w:r>
      <w:r w:rsidR="008A03DF" w:rsidRPr="00C0248E">
        <w:rPr>
          <w:rFonts w:hint="cs"/>
          <w:rtl/>
        </w:rPr>
        <w:t>که نگفته</w:t>
      </w:r>
      <w:r w:rsidR="008A03DF" w:rsidRPr="00C0248E">
        <w:rPr>
          <w:rFonts w:hint="eastAsia"/>
          <w:rtl/>
        </w:rPr>
        <w:t>‌</w:t>
      </w:r>
      <w:r w:rsidR="008A03DF" w:rsidRPr="00C0248E">
        <w:rPr>
          <w:rFonts w:hint="cs"/>
          <w:rtl/>
        </w:rPr>
        <w:t>اند</w:t>
      </w:r>
      <w:r w:rsidRPr="00C0248E">
        <w:rPr>
          <w:rFonts w:hint="cs"/>
          <w:rtl/>
        </w:rPr>
        <w:t>.</w:t>
      </w:r>
      <w:r w:rsidR="008A03DF" w:rsidRPr="00C0248E">
        <w:rPr>
          <w:rFonts w:hint="cs"/>
          <w:rtl/>
        </w:rPr>
        <w:t xml:space="preserve"> اینجا چون به عنوان تعارض نصین وارد شده است</w:t>
      </w:r>
      <w:r w:rsidRPr="00C0248E">
        <w:rPr>
          <w:rFonts w:hint="cs"/>
          <w:rtl/>
        </w:rPr>
        <w:t>،</w:t>
      </w:r>
      <w:r w:rsidR="008A03DF" w:rsidRPr="00C0248E">
        <w:rPr>
          <w:rFonts w:hint="cs"/>
          <w:rtl/>
        </w:rPr>
        <w:t xml:space="preserve"> اشکال</w:t>
      </w:r>
      <w:r w:rsidRPr="00C0248E">
        <w:rPr>
          <w:rFonts w:hint="cs"/>
          <w:rtl/>
        </w:rPr>
        <w:t xml:space="preserve"> مطرح در</w:t>
      </w:r>
      <w:r w:rsidR="008A03DF" w:rsidRPr="00C0248E">
        <w:rPr>
          <w:rFonts w:hint="cs"/>
          <w:rtl/>
        </w:rPr>
        <w:t xml:space="preserve"> </w:t>
      </w:r>
      <w:r w:rsidRPr="00C0248E">
        <w:rPr>
          <w:rFonts w:hint="cs"/>
          <w:rtl/>
        </w:rPr>
        <w:t>سایر موارد</w:t>
      </w:r>
      <w:r w:rsidR="008A03DF" w:rsidRPr="00C0248E">
        <w:rPr>
          <w:rFonts w:hint="cs"/>
          <w:rtl/>
        </w:rPr>
        <w:t xml:space="preserve"> که می</w:t>
      </w:r>
      <w:r w:rsidRPr="00C0248E">
        <w:rPr>
          <w:rFonts w:hint="eastAsia"/>
          <w:rtl/>
        </w:rPr>
        <w:t>‌</w:t>
      </w:r>
      <w:r w:rsidR="008A03DF" w:rsidRPr="00C0248E">
        <w:rPr>
          <w:rFonts w:hint="cs"/>
          <w:rtl/>
        </w:rPr>
        <w:t>گوییم شبهه و امثال آن</w:t>
      </w:r>
      <w:r w:rsidRPr="00C0248E">
        <w:rPr>
          <w:rFonts w:hint="cs"/>
          <w:rtl/>
        </w:rPr>
        <w:t xml:space="preserve"> است که موضوع اخبار احتیاط است، </w:t>
      </w:r>
      <w:r w:rsidR="008A03DF" w:rsidRPr="00C0248E">
        <w:rPr>
          <w:rFonts w:hint="cs"/>
          <w:rtl/>
        </w:rPr>
        <w:t xml:space="preserve">با ورود حجت مرتفع </w:t>
      </w:r>
      <w:r w:rsidR="00AC336C" w:rsidRPr="00C0248E">
        <w:rPr>
          <w:rFonts w:hint="cs"/>
          <w:rtl/>
        </w:rPr>
        <w:t>می‌شود</w:t>
      </w:r>
      <w:r w:rsidRPr="00C0248E">
        <w:rPr>
          <w:rFonts w:hint="cs"/>
          <w:rtl/>
        </w:rPr>
        <w:t xml:space="preserve"> و در اینجا </w:t>
      </w:r>
      <w:r w:rsidR="008A03DF" w:rsidRPr="00C0248E">
        <w:rPr>
          <w:rFonts w:hint="cs"/>
          <w:rtl/>
        </w:rPr>
        <w:t>نمی</w:t>
      </w:r>
      <w:r w:rsidR="008A03DF" w:rsidRPr="00C0248E">
        <w:rPr>
          <w:rFonts w:hint="eastAsia"/>
          <w:rtl/>
        </w:rPr>
        <w:t>‌</w:t>
      </w:r>
      <w:r w:rsidRPr="00C0248E">
        <w:rPr>
          <w:rFonts w:hint="cs"/>
          <w:rtl/>
        </w:rPr>
        <w:t xml:space="preserve">آید و </w:t>
      </w:r>
      <w:r w:rsidR="008A03DF" w:rsidRPr="00C0248E">
        <w:rPr>
          <w:rFonts w:hint="cs"/>
          <w:rtl/>
        </w:rPr>
        <w:t xml:space="preserve">از این جهت اولویت دارد. در هر حال، در کلام مرحوم شیخ اعلی الله مقامه، تنصیص به اولویت نشده است تا ایشان اشکال کند. </w:t>
      </w:r>
    </w:p>
    <w:p w14:paraId="1117B54A" w14:textId="77777777" w:rsidR="00AE044A" w:rsidRPr="00C0248E" w:rsidRDefault="00000000" w:rsidP="00AE044A">
      <w:pPr>
        <w:rPr>
          <w:rtl/>
        </w:rPr>
      </w:pPr>
      <w:r w:rsidRPr="00C0248E">
        <w:rPr>
          <w:rFonts w:hint="cs"/>
          <w:rtl/>
        </w:rPr>
        <w:t>استاد حفظه الله</w:t>
      </w:r>
      <w:r w:rsidR="008A03DF" w:rsidRPr="00C0248E">
        <w:rPr>
          <w:rFonts w:hint="cs"/>
          <w:rtl/>
        </w:rPr>
        <w:t xml:space="preserve"> علاوه بر </w:t>
      </w:r>
      <w:r w:rsidRPr="00C0248E">
        <w:rPr>
          <w:rFonts w:hint="cs"/>
          <w:rtl/>
        </w:rPr>
        <w:t>این</w:t>
      </w:r>
      <w:r w:rsidR="008A03DF" w:rsidRPr="00C0248E">
        <w:rPr>
          <w:rFonts w:hint="cs"/>
          <w:rtl/>
        </w:rPr>
        <w:t xml:space="preserve"> اشکال، اشکال </w:t>
      </w:r>
      <w:r w:rsidRPr="00C0248E">
        <w:rPr>
          <w:rFonts w:hint="cs"/>
          <w:rtl/>
        </w:rPr>
        <w:t xml:space="preserve">دیگری </w:t>
      </w:r>
      <w:r w:rsidR="00AC336C" w:rsidRPr="00C0248E">
        <w:rPr>
          <w:rFonts w:hint="cs"/>
          <w:rtl/>
        </w:rPr>
        <w:t>می‌کند</w:t>
      </w:r>
      <w:r w:rsidR="008A03DF" w:rsidRPr="00C0248E">
        <w:rPr>
          <w:rFonts w:hint="cs"/>
          <w:rtl/>
        </w:rPr>
        <w:t xml:space="preserve"> که کلام کلینی در مقدمه کافی </w:t>
      </w:r>
      <w:r w:rsidRPr="00C0248E">
        <w:rPr>
          <w:rFonts w:hint="cs"/>
          <w:rtl/>
        </w:rPr>
        <w:t>اساسا</w:t>
      </w:r>
      <w:r w:rsidR="008A03DF" w:rsidRPr="00C0248E">
        <w:rPr>
          <w:rFonts w:hint="cs"/>
          <w:rtl/>
        </w:rPr>
        <w:t xml:space="preserve"> توسعه </w:t>
      </w:r>
      <w:r w:rsidRPr="00C0248E">
        <w:rPr>
          <w:rFonts w:hint="cs"/>
          <w:rtl/>
        </w:rPr>
        <w:t>و</w:t>
      </w:r>
      <w:r w:rsidR="008A03DF" w:rsidRPr="00C0248E">
        <w:rPr>
          <w:rFonts w:hint="cs"/>
          <w:rtl/>
        </w:rPr>
        <w:t xml:space="preserve"> تعمیم نیست. ایشان د</w:t>
      </w:r>
      <w:r w:rsidRPr="00C0248E">
        <w:rPr>
          <w:rFonts w:hint="cs"/>
          <w:rtl/>
        </w:rPr>
        <w:t>ر تعارض نصین این را گفته است.</w:t>
      </w:r>
    </w:p>
    <w:p w14:paraId="5592922D" w14:textId="77777777" w:rsidR="008A03DF" w:rsidRPr="00C0248E" w:rsidRDefault="00000000" w:rsidP="00AE044A">
      <w:pPr>
        <w:rPr>
          <w:rtl/>
        </w:rPr>
      </w:pPr>
      <w:r w:rsidRPr="00C0248E">
        <w:rPr>
          <w:rFonts w:hint="cs"/>
          <w:rtl/>
        </w:rPr>
        <w:t xml:space="preserve"> </w:t>
      </w:r>
      <w:r w:rsidR="00AE044A" w:rsidRPr="00C0248E">
        <w:rPr>
          <w:rFonts w:hint="cs"/>
          <w:rtl/>
        </w:rPr>
        <w:t>پاسخ اینست</w:t>
      </w:r>
      <w:r w:rsidRPr="00C0248E">
        <w:rPr>
          <w:rFonts w:hint="cs"/>
          <w:rtl/>
        </w:rPr>
        <w:t xml:space="preserve"> اگر در جایی دیگر به طریق اولی است یا </w:t>
      </w:r>
      <w:r w:rsidR="00AE044A" w:rsidRPr="00C0248E">
        <w:rPr>
          <w:rFonts w:hint="cs"/>
          <w:rtl/>
        </w:rPr>
        <w:t>دست</w:t>
      </w:r>
      <w:r w:rsidR="00AE044A" w:rsidRPr="00C0248E">
        <w:rPr>
          <w:rFonts w:hint="eastAsia"/>
          <w:rtl/>
        </w:rPr>
        <w:t>‌</w:t>
      </w:r>
      <w:r w:rsidR="00AE044A" w:rsidRPr="00C0248E">
        <w:rPr>
          <w:rFonts w:hint="cs"/>
          <w:rtl/>
        </w:rPr>
        <w:t>کم</w:t>
      </w:r>
      <w:r w:rsidRPr="00C0248E">
        <w:rPr>
          <w:rFonts w:hint="cs"/>
          <w:rtl/>
        </w:rPr>
        <w:t xml:space="preserve"> در جای دیگر مساوی است </w:t>
      </w:r>
      <w:r w:rsidR="00AE044A" w:rsidRPr="00C0248E">
        <w:rPr>
          <w:rFonts w:hint="cs"/>
          <w:rtl/>
        </w:rPr>
        <w:t>به هر بیانی</w:t>
      </w:r>
      <w:r w:rsidRPr="00C0248E">
        <w:rPr>
          <w:rFonts w:hint="cs"/>
          <w:rtl/>
        </w:rPr>
        <w:t xml:space="preserve">، </w:t>
      </w:r>
      <w:r w:rsidR="00AE044A" w:rsidRPr="00C0248E">
        <w:rPr>
          <w:rFonts w:hint="cs"/>
          <w:rtl/>
        </w:rPr>
        <w:t>استدلال مرحوم شیخ وارد است.</w:t>
      </w:r>
      <w:r w:rsidRPr="00C0248E">
        <w:rPr>
          <w:rFonts w:hint="cs"/>
          <w:rtl/>
        </w:rPr>
        <w:t xml:space="preserve"> مرحوم شیخ استدلال </w:t>
      </w:r>
      <w:r w:rsidR="00AC336C" w:rsidRPr="00C0248E">
        <w:rPr>
          <w:rFonts w:hint="cs"/>
          <w:rtl/>
        </w:rPr>
        <w:t>می‌کند</w:t>
      </w:r>
      <w:r w:rsidRPr="00C0248E">
        <w:rPr>
          <w:rFonts w:hint="cs"/>
          <w:rtl/>
        </w:rPr>
        <w:t xml:space="preserve"> بر تعمیم و </w:t>
      </w:r>
      <w:r w:rsidR="00110133" w:rsidRPr="00C0248E">
        <w:rPr>
          <w:rFonts w:hint="cs"/>
          <w:rtl/>
        </w:rPr>
        <w:t>می‌گوید</w:t>
      </w:r>
      <w:r w:rsidRPr="00C0248E">
        <w:rPr>
          <w:rFonts w:hint="cs"/>
          <w:rtl/>
        </w:rPr>
        <w:t xml:space="preserve"> قرینه داریم که مقصود او فقط تعارض نصین نیست و جاهای دیگر هم هست. </w:t>
      </w:r>
    </w:p>
    <w:p w14:paraId="72FEAE53" w14:textId="77777777" w:rsidR="008A03DF" w:rsidRPr="00C0248E" w:rsidRDefault="00000000" w:rsidP="004E7737">
      <w:pPr>
        <w:rPr>
          <w:rtl/>
        </w:rPr>
      </w:pPr>
      <w:r w:rsidRPr="00C0248E">
        <w:rPr>
          <w:rFonts w:hint="cs"/>
          <w:rtl/>
        </w:rPr>
        <w:t xml:space="preserve">حق اینست که </w:t>
      </w:r>
      <w:r w:rsidR="008F6AE1" w:rsidRPr="00C0248E">
        <w:rPr>
          <w:rFonts w:hint="cs"/>
          <w:rtl/>
        </w:rPr>
        <w:t xml:space="preserve">موضوع </w:t>
      </w:r>
      <w:r w:rsidRPr="00C0248E">
        <w:rPr>
          <w:rFonts w:hint="cs"/>
          <w:rtl/>
        </w:rPr>
        <w:t>عبارت کافی تعارض نصین است و خود کلینی در دیباجه کافی توسعه نداده است. عبارت ایشان</w:t>
      </w:r>
      <w:r w:rsidR="004E7737" w:rsidRPr="00C0248E">
        <w:rPr>
          <w:rFonts w:hint="cs"/>
          <w:rtl/>
        </w:rPr>
        <w:t xml:space="preserve"> ( </w:t>
      </w:r>
      <w:r w:rsidRPr="00C0248E">
        <w:rPr>
          <w:rFonts w:hint="cs"/>
          <w:rtl/>
        </w:rPr>
        <w:t xml:space="preserve">بعد از اینکه کسی از </w:t>
      </w:r>
      <w:r w:rsidR="008F6AE1" w:rsidRPr="00C0248E">
        <w:rPr>
          <w:rFonts w:hint="cs"/>
          <w:rtl/>
        </w:rPr>
        <w:t>ایشان</w:t>
      </w:r>
      <w:r w:rsidRPr="00C0248E">
        <w:rPr>
          <w:rFonts w:hint="cs"/>
          <w:rtl/>
        </w:rPr>
        <w:t xml:space="preserve"> خواسته </w:t>
      </w:r>
      <w:r w:rsidR="008F6AE1" w:rsidRPr="00C0248E">
        <w:rPr>
          <w:rFonts w:hint="cs"/>
          <w:rtl/>
        </w:rPr>
        <w:t xml:space="preserve">بود </w:t>
      </w:r>
      <w:r w:rsidRPr="00C0248E">
        <w:rPr>
          <w:rFonts w:hint="cs"/>
          <w:rtl/>
        </w:rPr>
        <w:t xml:space="preserve">که صحیح از کلمات صادقین را برای </w:t>
      </w:r>
      <w:r w:rsidR="008F6AE1" w:rsidRPr="00C0248E">
        <w:rPr>
          <w:rFonts w:hint="cs"/>
          <w:rtl/>
        </w:rPr>
        <w:t>او</w:t>
      </w:r>
      <w:r w:rsidRPr="00C0248E">
        <w:rPr>
          <w:rFonts w:hint="cs"/>
          <w:rtl/>
        </w:rPr>
        <w:t xml:space="preserve"> بیان کند </w:t>
      </w:r>
      <w:r w:rsidR="008F6AE1" w:rsidRPr="00C0248E">
        <w:rPr>
          <w:rFonts w:hint="cs"/>
          <w:rtl/>
        </w:rPr>
        <w:t>و</w:t>
      </w:r>
      <w:r w:rsidR="002C6C46" w:rsidRPr="00C0248E">
        <w:rPr>
          <w:rFonts w:hint="cs"/>
          <w:rtl/>
        </w:rPr>
        <w:t xml:space="preserve"> ما نیز</w:t>
      </w:r>
      <w:r w:rsidRPr="00C0248E">
        <w:rPr>
          <w:rFonts w:hint="cs"/>
          <w:rtl/>
        </w:rPr>
        <w:t xml:space="preserve"> همیشه </w:t>
      </w:r>
      <w:r w:rsidR="004E7737" w:rsidRPr="00C0248E">
        <w:rPr>
          <w:rFonts w:hint="cs"/>
          <w:rtl/>
        </w:rPr>
        <w:t xml:space="preserve">در دفاع از حجیت روایات کتاب کافی </w:t>
      </w:r>
      <w:r w:rsidRPr="00C0248E">
        <w:rPr>
          <w:rFonts w:hint="cs"/>
          <w:rtl/>
        </w:rPr>
        <w:t>به این</w:t>
      </w:r>
      <w:r w:rsidR="004E7737" w:rsidRPr="00C0248E">
        <w:rPr>
          <w:rFonts w:hint="cs"/>
          <w:rtl/>
        </w:rPr>
        <w:t xml:space="preserve"> قسمت از بیان </w:t>
      </w:r>
      <w:r w:rsidR="002C6C46" w:rsidRPr="00C0248E">
        <w:rPr>
          <w:rFonts w:hint="cs"/>
          <w:rtl/>
        </w:rPr>
        <w:t>مرحوم کلینی</w:t>
      </w:r>
      <w:r w:rsidRPr="00C0248E">
        <w:rPr>
          <w:rFonts w:hint="cs"/>
          <w:rtl/>
        </w:rPr>
        <w:t xml:space="preserve"> تمسک می</w:t>
      </w:r>
      <w:r w:rsidRPr="00C0248E">
        <w:rPr>
          <w:rFonts w:hint="eastAsia"/>
          <w:rtl/>
        </w:rPr>
        <w:t>‌</w:t>
      </w:r>
      <w:r w:rsidR="004E7737" w:rsidRPr="00C0248E">
        <w:rPr>
          <w:rFonts w:hint="cs"/>
          <w:rtl/>
        </w:rPr>
        <w:t>کنیم)</w:t>
      </w:r>
      <w:r w:rsidR="008F6AE1" w:rsidRPr="00C0248E">
        <w:rPr>
          <w:rFonts w:hint="cs"/>
          <w:rtl/>
        </w:rPr>
        <w:t xml:space="preserve"> چنین است</w:t>
      </w:r>
      <w:r w:rsidRPr="00C0248E">
        <w:rPr>
          <w:rFonts w:hint="cs"/>
          <w:rtl/>
        </w:rPr>
        <w:t xml:space="preserve">: </w:t>
      </w:r>
    </w:p>
    <w:p w14:paraId="2F728829" w14:textId="77777777" w:rsidR="008F6AE1" w:rsidRPr="00C0248E" w:rsidRDefault="00000000" w:rsidP="008F6AE1">
      <w:pPr>
        <w:pStyle w:val="10"/>
        <w:rPr>
          <w:rtl/>
        </w:rPr>
      </w:pPr>
      <w:r w:rsidRPr="00C0248E">
        <w:rPr>
          <w:rtl/>
        </w:rPr>
        <w:t>وَنَحْنُ لَانَعْرِفُ مِنْ جَمِيعِ ذلِكَ إِلاَّ أَقَلَّهُ</w:t>
      </w:r>
    </w:p>
    <w:p w14:paraId="57DE56D9" w14:textId="77777777" w:rsidR="008A03DF" w:rsidRPr="00C0248E" w:rsidRDefault="00000000" w:rsidP="008F6AE1">
      <w:pPr>
        <w:rPr>
          <w:rtl/>
        </w:rPr>
      </w:pPr>
      <w:r w:rsidRPr="00C0248E">
        <w:rPr>
          <w:rFonts w:hint="cs"/>
          <w:rtl/>
        </w:rPr>
        <w:t xml:space="preserve">جمیع ذلک </w:t>
      </w:r>
      <w:r w:rsidR="008F6AE1" w:rsidRPr="00C0248E">
        <w:rPr>
          <w:rFonts w:hint="cs"/>
          <w:rtl/>
        </w:rPr>
        <w:t>یعنی</w:t>
      </w:r>
      <w:r w:rsidRPr="00C0248E">
        <w:rPr>
          <w:rFonts w:hint="cs"/>
          <w:rtl/>
        </w:rPr>
        <w:t xml:space="preserve"> مواردی که اختلاف شده و ایشان راه</w:t>
      </w:r>
      <w:r w:rsidRPr="00C0248E">
        <w:rPr>
          <w:rFonts w:hint="eastAsia"/>
          <w:rtl/>
        </w:rPr>
        <w:t>‌</w:t>
      </w:r>
      <w:r w:rsidRPr="00C0248E">
        <w:rPr>
          <w:rFonts w:hint="cs"/>
          <w:rtl/>
        </w:rPr>
        <w:t xml:space="preserve">های حل آن را گفته است. </w:t>
      </w:r>
    </w:p>
    <w:p w14:paraId="07B6A764" w14:textId="77777777" w:rsidR="008F6AE1" w:rsidRPr="00C0248E" w:rsidRDefault="00000000" w:rsidP="008F6AE1">
      <w:pPr>
        <w:pStyle w:val="10"/>
        <w:rPr>
          <w:rtl/>
        </w:rPr>
      </w:pPr>
      <w:r w:rsidRPr="00C0248E">
        <w:rPr>
          <w:rtl/>
        </w:rPr>
        <w:t xml:space="preserve">وَلَا نَجِدُ شَيْئاً أَحْوَطَ وَلَا أَوْسَعَ مِنْ رَدِّ عِلْمِ ذَلِكَ كُلِّهِ إِلَى الْعَالِمِ </w:t>
      </w:r>
      <w:r w:rsidRPr="00C0248E">
        <w:rPr>
          <w:rStyle w:val="alaem"/>
          <w:rtl/>
        </w:rPr>
        <w:t xml:space="preserve">عليه‌السلام </w:t>
      </w:r>
      <w:r w:rsidRPr="00C0248E">
        <w:rPr>
          <w:rtl/>
        </w:rPr>
        <w:t xml:space="preserve">، وَقَبُولِ مَا وَسَّعَ مِنَ الْأَمْرِ فِيهِ بِقَوْلِهِ </w:t>
      </w:r>
      <w:r w:rsidRPr="00C0248E">
        <w:rPr>
          <w:rStyle w:val="alaem"/>
          <w:rtl/>
        </w:rPr>
        <w:t xml:space="preserve">عليه‌السلام </w:t>
      </w:r>
      <w:r w:rsidRPr="00C0248E">
        <w:rPr>
          <w:rFonts w:hint="cs"/>
          <w:rtl/>
        </w:rPr>
        <w:t>: «</w:t>
      </w:r>
      <w:r w:rsidRPr="00C0248E">
        <w:rPr>
          <w:rtl/>
        </w:rPr>
        <w:t>بِأَيِّمَا أَخَذْتُمْ مِنْ بَابِ التَّسْلِيمِ وَسِعَكُم</w:t>
      </w:r>
      <w:r w:rsidRPr="00C0248E">
        <w:rPr>
          <w:rFonts w:hint="cs"/>
          <w:rtl/>
        </w:rPr>
        <w:t xml:space="preserve">» </w:t>
      </w:r>
      <w:r w:rsidRPr="00C0248E">
        <w:rPr>
          <w:rtl/>
        </w:rPr>
        <w:t>وَقَدْ يَسَّرَ اللهُ ـ وَلَه الْحَمْدُ ـ تَأْلِيفَ مَا سَأَلْتَ</w:t>
      </w:r>
      <w:r>
        <w:rPr>
          <w:rStyle w:val="FootnoteReference"/>
          <w:rtl/>
        </w:rPr>
        <w:footnoteReference w:id="151"/>
      </w:r>
    </w:p>
    <w:p w14:paraId="054051AB" w14:textId="77777777" w:rsidR="008F6AE1" w:rsidRPr="00C0248E" w:rsidRDefault="00000000" w:rsidP="008F6AE1">
      <w:pPr>
        <w:rPr>
          <w:rtl/>
        </w:rPr>
      </w:pPr>
      <w:r w:rsidRPr="00C0248E">
        <w:rPr>
          <w:rFonts w:hint="cs"/>
          <w:rtl/>
        </w:rPr>
        <w:t>آنچه در عبارت دیباجه کافی است، همین است که فقط در مورد تعارض تمسک کرده</w:t>
      </w:r>
      <w:r w:rsidRPr="00C0248E">
        <w:rPr>
          <w:rFonts w:hint="eastAsia"/>
          <w:rtl/>
        </w:rPr>
        <w:t>‌</w:t>
      </w:r>
      <w:r w:rsidRPr="00C0248E">
        <w:rPr>
          <w:rFonts w:hint="cs"/>
          <w:rtl/>
        </w:rPr>
        <w:t xml:space="preserve">اند به قول امام که «بأیما أخذتم من باب التسلیم وسعکم». </w:t>
      </w:r>
      <w:r w:rsidR="00110133" w:rsidRPr="00C0248E">
        <w:rPr>
          <w:rFonts w:hint="cs"/>
          <w:rtl/>
        </w:rPr>
        <w:t>می‌گوید</w:t>
      </w:r>
      <w:r w:rsidRPr="00C0248E">
        <w:rPr>
          <w:rFonts w:hint="cs"/>
          <w:rtl/>
        </w:rPr>
        <w:t xml:space="preserve"> به این وسعت در امر که در روایت اشاره شده است، تمسک کنید. نفرموده است در غیر تعارض هم اینطور است.</w:t>
      </w:r>
    </w:p>
    <w:p w14:paraId="0F89B24A" w14:textId="77777777" w:rsidR="008A03DF" w:rsidRPr="00C0248E" w:rsidRDefault="00000000" w:rsidP="008F6AE1">
      <w:pPr>
        <w:rPr>
          <w:rtl/>
        </w:rPr>
      </w:pPr>
      <w:r w:rsidRPr="00C0248E">
        <w:rPr>
          <w:rFonts w:hint="cs"/>
          <w:rtl/>
        </w:rPr>
        <w:t xml:space="preserve">منتها شیخ استدلال </w:t>
      </w:r>
      <w:r w:rsidR="00AC336C" w:rsidRPr="00C0248E">
        <w:rPr>
          <w:rFonts w:hint="cs"/>
          <w:rtl/>
        </w:rPr>
        <w:t>می‌کند</w:t>
      </w:r>
      <w:r w:rsidR="008F6AE1" w:rsidRPr="00C0248E">
        <w:rPr>
          <w:rFonts w:hint="cs"/>
          <w:rtl/>
        </w:rPr>
        <w:t xml:space="preserve"> بدین صورت که وقتی مرحوم کلینی در تعارضی که در آن</w:t>
      </w:r>
      <w:r w:rsidRPr="00C0248E">
        <w:rPr>
          <w:rFonts w:hint="cs"/>
          <w:rtl/>
        </w:rPr>
        <w:t xml:space="preserve"> احتیاط آمده است، </w:t>
      </w:r>
      <w:r w:rsidR="00B50BF7" w:rsidRPr="00C0248E">
        <w:rPr>
          <w:rFonts w:hint="cs"/>
          <w:rtl/>
        </w:rPr>
        <w:t xml:space="preserve">قائل به توسعه </w:t>
      </w:r>
      <w:r w:rsidR="00AC336C" w:rsidRPr="00C0248E">
        <w:rPr>
          <w:rFonts w:hint="cs"/>
          <w:rtl/>
        </w:rPr>
        <w:t>می‌شود</w:t>
      </w:r>
      <w:r w:rsidR="008F6AE1" w:rsidRPr="00C0248E">
        <w:rPr>
          <w:rFonts w:hint="cs"/>
          <w:rtl/>
        </w:rPr>
        <w:t>، و در آ</w:t>
      </w:r>
      <w:r w:rsidR="00B50BF7" w:rsidRPr="00C0248E">
        <w:rPr>
          <w:rFonts w:hint="cs"/>
          <w:rtl/>
        </w:rPr>
        <w:t xml:space="preserve">ن تعارض ممکن است یکی اباحه باشد و یکی وجوب </w:t>
      </w:r>
      <w:r w:rsidR="008F6AE1" w:rsidRPr="00C0248E">
        <w:rPr>
          <w:rFonts w:hint="cs"/>
          <w:rtl/>
        </w:rPr>
        <w:t>و</w:t>
      </w:r>
      <w:r w:rsidR="00B50BF7" w:rsidRPr="00C0248E">
        <w:rPr>
          <w:rFonts w:hint="cs"/>
          <w:rtl/>
        </w:rPr>
        <w:t xml:space="preserve"> </w:t>
      </w:r>
      <w:r w:rsidR="00110133" w:rsidRPr="00C0248E">
        <w:rPr>
          <w:rFonts w:hint="cs"/>
          <w:rtl/>
        </w:rPr>
        <w:t>می‌گوید</w:t>
      </w:r>
      <w:r w:rsidR="00B50BF7" w:rsidRPr="00C0248E">
        <w:rPr>
          <w:rFonts w:hint="cs"/>
          <w:rtl/>
        </w:rPr>
        <w:t xml:space="preserve"> می</w:t>
      </w:r>
      <w:r w:rsidR="008F6AE1" w:rsidRPr="00C0248E">
        <w:rPr>
          <w:rFonts w:hint="eastAsia"/>
          <w:rtl/>
        </w:rPr>
        <w:t>‌</w:t>
      </w:r>
      <w:r w:rsidR="00B50BF7" w:rsidRPr="00C0248E">
        <w:rPr>
          <w:rFonts w:hint="cs"/>
          <w:rtl/>
        </w:rPr>
        <w:t>توانید اباحه را بگیرید، در ما لا نص فیه</w:t>
      </w:r>
      <w:r w:rsidR="004E7737" w:rsidRPr="00C0248E">
        <w:rPr>
          <w:rFonts w:hint="cs"/>
          <w:rtl/>
        </w:rPr>
        <w:t xml:space="preserve"> هم</w:t>
      </w:r>
      <w:r w:rsidR="00B50BF7" w:rsidRPr="00C0248E">
        <w:rPr>
          <w:rFonts w:hint="cs"/>
          <w:rtl/>
        </w:rPr>
        <w:t xml:space="preserve"> </w:t>
      </w:r>
      <w:r w:rsidR="004E7737" w:rsidRPr="00C0248E">
        <w:rPr>
          <w:rFonts w:hint="cs"/>
          <w:rtl/>
        </w:rPr>
        <w:t xml:space="preserve">ـ </w:t>
      </w:r>
      <w:r w:rsidR="00B50BF7" w:rsidRPr="00C0248E">
        <w:rPr>
          <w:rFonts w:hint="cs"/>
          <w:rtl/>
        </w:rPr>
        <w:t xml:space="preserve">که بخصوص در </w:t>
      </w:r>
      <w:r w:rsidR="004E7737" w:rsidRPr="00C0248E">
        <w:rPr>
          <w:rFonts w:hint="cs"/>
          <w:rtl/>
        </w:rPr>
        <w:t>آن روایت احتیاط نیامده است ـ</w:t>
      </w:r>
      <w:r w:rsidR="008F6AE1" w:rsidRPr="00C0248E">
        <w:rPr>
          <w:rFonts w:hint="cs"/>
          <w:rtl/>
        </w:rPr>
        <w:t xml:space="preserve"> همین را قائل است. این توسعه </w:t>
      </w:r>
      <w:r w:rsidR="00B50BF7" w:rsidRPr="00C0248E">
        <w:rPr>
          <w:rFonts w:hint="cs"/>
          <w:rtl/>
        </w:rPr>
        <w:t xml:space="preserve">حرف بدی نیست که مرحوم شیخ </w:t>
      </w:r>
      <w:r w:rsidR="008F6AE1" w:rsidRPr="00C0248E">
        <w:rPr>
          <w:rFonts w:hint="cs"/>
          <w:rtl/>
        </w:rPr>
        <w:t>می</w:t>
      </w:r>
      <w:r w:rsidR="008F6AE1" w:rsidRPr="00C0248E">
        <w:rPr>
          <w:rFonts w:hint="eastAsia"/>
          <w:rtl/>
        </w:rPr>
        <w:t>‌</w:t>
      </w:r>
      <w:r w:rsidR="008F6AE1" w:rsidRPr="00C0248E">
        <w:rPr>
          <w:rFonts w:hint="cs"/>
          <w:rtl/>
        </w:rPr>
        <w:t>گوید.</w:t>
      </w:r>
      <w:r w:rsidR="00B50BF7" w:rsidRPr="00C0248E">
        <w:rPr>
          <w:rFonts w:hint="cs"/>
          <w:rtl/>
        </w:rPr>
        <w:t xml:space="preserve"> بله در کلام خود کافی توسعه ذکر نشده است</w:t>
      </w:r>
      <w:r w:rsidR="008F6AE1" w:rsidRPr="00C0248E">
        <w:rPr>
          <w:rFonts w:hint="cs"/>
          <w:rtl/>
        </w:rPr>
        <w:t>،</w:t>
      </w:r>
      <w:r w:rsidR="00B50BF7" w:rsidRPr="00C0248E">
        <w:rPr>
          <w:rFonts w:hint="cs"/>
          <w:rtl/>
        </w:rPr>
        <w:t xml:space="preserve"> و این درست است. </w:t>
      </w:r>
    </w:p>
    <w:p w14:paraId="308977F5" w14:textId="77777777" w:rsidR="00B50BF7" w:rsidRPr="00C0248E" w:rsidRDefault="00000000" w:rsidP="008F6AE1">
      <w:pPr>
        <w:rPr>
          <w:rtl/>
        </w:rPr>
      </w:pPr>
      <w:r w:rsidRPr="00C0248E">
        <w:rPr>
          <w:rFonts w:hint="cs"/>
          <w:rtl/>
        </w:rPr>
        <w:t>به نظر می</w:t>
      </w:r>
      <w:r w:rsidRPr="00C0248E">
        <w:rPr>
          <w:rFonts w:hint="eastAsia"/>
          <w:rtl/>
        </w:rPr>
        <w:t>‌</w:t>
      </w:r>
      <w:r w:rsidRPr="00C0248E">
        <w:rPr>
          <w:rFonts w:hint="cs"/>
          <w:rtl/>
        </w:rPr>
        <w:t>آید اگر در متعارضین که اینطور است</w:t>
      </w:r>
      <w:r w:rsidR="008F6AE1" w:rsidRPr="00C0248E">
        <w:rPr>
          <w:rFonts w:hint="cs"/>
          <w:rtl/>
        </w:rPr>
        <w:t>،</w:t>
      </w:r>
      <w:r w:rsidRPr="00C0248E">
        <w:rPr>
          <w:rFonts w:hint="cs"/>
          <w:rtl/>
        </w:rPr>
        <w:t xml:space="preserve"> حکم </w:t>
      </w:r>
      <w:r w:rsidR="008F6AE1" w:rsidRPr="00C0248E">
        <w:rPr>
          <w:rFonts w:hint="cs"/>
          <w:rtl/>
        </w:rPr>
        <w:t>می‌کن</w:t>
      </w:r>
      <w:r w:rsidR="00AC336C" w:rsidRPr="00C0248E">
        <w:rPr>
          <w:rFonts w:hint="cs"/>
          <w:rtl/>
        </w:rPr>
        <w:t>د</w:t>
      </w:r>
      <w:r w:rsidRPr="00C0248E">
        <w:rPr>
          <w:rFonts w:hint="cs"/>
          <w:rtl/>
        </w:rPr>
        <w:t xml:space="preserve">، بعید نیست در جای دیگر هم </w:t>
      </w:r>
      <w:r w:rsidR="008F6AE1" w:rsidRPr="00C0248E">
        <w:rPr>
          <w:rFonts w:hint="cs"/>
          <w:rtl/>
        </w:rPr>
        <w:t xml:space="preserve">قائل </w:t>
      </w:r>
      <w:r w:rsidRPr="00C0248E">
        <w:rPr>
          <w:rFonts w:hint="cs"/>
          <w:rtl/>
        </w:rPr>
        <w:t xml:space="preserve">به توسعه بشویم. </w:t>
      </w:r>
    </w:p>
    <w:p w14:paraId="24CBB8E3" w14:textId="77777777" w:rsidR="00B50BF7" w:rsidRPr="00C0248E" w:rsidRDefault="00000000" w:rsidP="00B50BF7">
      <w:pPr>
        <w:rPr>
          <w:rtl/>
        </w:rPr>
      </w:pPr>
      <w:r w:rsidRPr="00C0248E">
        <w:rPr>
          <w:rFonts w:hint="cs"/>
          <w:color w:val="FF0000"/>
          <w:rtl/>
        </w:rPr>
        <w:t>سوال</w:t>
      </w:r>
      <w:r w:rsidR="008F6AE1" w:rsidRPr="00C0248E">
        <w:rPr>
          <w:rFonts w:hint="cs"/>
          <w:rtl/>
        </w:rPr>
        <w:t>: در متعارضین روایت خاص داریم که قائل به تخییر می</w:t>
      </w:r>
      <w:r w:rsidR="008F6AE1" w:rsidRPr="00C0248E">
        <w:rPr>
          <w:rFonts w:hint="eastAsia"/>
          <w:rtl/>
        </w:rPr>
        <w:t>‌</w:t>
      </w:r>
      <w:r w:rsidR="008F6AE1" w:rsidRPr="00C0248E">
        <w:rPr>
          <w:rFonts w:hint="cs"/>
          <w:rtl/>
        </w:rPr>
        <w:t xml:space="preserve">شویم و کلینی بخاطر روایت خاص قائل به تخییر شده است. </w:t>
      </w:r>
    </w:p>
    <w:p w14:paraId="3680AFDC" w14:textId="77777777" w:rsidR="00B50BF7" w:rsidRPr="00C0248E" w:rsidRDefault="00000000" w:rsidP="00B50BF7">
      <w:pPr>
        <w:rPr>
          <w:rtl/>
        </w:rPr>
      </w:pPr>
      <w:r w:rsidRPr="00C0248E">
        <w:rPr>
          <w:rFonts w:hint="cs"/>
          <w:color w:val="FF0000"/>
          <w:rtl/>
        </w:rPr>
        <w:t>پاسخ</w:t>
      </w:r>
      <w:r w:rsidRPr="00C0248E">
        <w:rPr>
          <w:rFonts w:hint="cs"/>
          <w:rtl/>
        </w:rPr>
        <w:t xml:space="preserve">: بله، آقای </w:t>
      </w:r>
      <w:r w:rsidR="00A64753" w:rsidRPr="00C0248E">
        <w:rPr>
          <w:rFonts w:hint="cs"/>
          <w:rtl/>
        </w:rPr>
        <w:t>وحید هم این را فرمود</w:t>
      </w:r>
      <w:r w:rsidR="004B46B4" w:rsidRPr="00C0248E">
        <w:rPr>
          <w:rFonts w:hint="cs"/>
          <w:rtl/>
        </w:rPr>
        <w:t>.</w:t>
      </w:r>
      <w:r w:rsidR="00A64753" w:rsidRPr="00C0248E">
        <w:rPr>
          <w:rFonts w:hint="cs"/>
          <w:rtl/>
        </w:rPr>
        <w:t xml:space="preserve"> ولی اشکال این حرف اینست که در متعارضین که در آن بخصوص </w:t>
      </w:r>
      <w:r w:rsidR="004B46B4" w:rsidRPr="00C0248E">
        <w:rPr>
          <w:rFonts w:hint="cs"/>
          <w:rtl/>
        </w:rPr>
        <w:t>اخبار احتیاط هم آمده است،</w:t>
      </w:r>
      <w:r w:rsidR="00A64753" w:rsidRPr="00C0248E">
        <w:rPr>
          <w:rFonts w:hint="cs"/>
          <w:rtl/>
        </w:rPr>
        <w:t xml:space="preserve"> می</w:t>
      </w:r>
      <w:r w:rsidR="004B46B4" w:rsidRPr="00C0248E">
        <w:rPr>
          <w:rFonts w:hint="eastAsia"/>
          <w:rtl/>
        </w:rPr>
        <w:t>‌</w:t>
      </w:r>
      <w:r w:rsidR="00A64753" w:rsidRPr="00C0248E">
        <w:rPr>
          <w:rFonts w:hint="cs"/>
          <w:rtl/>
        </w:rPr>
        <w:t xml:space="preserve">گویید که </w:t>
      </w:r>
      <w:r w:rsidR="00AC336C" w:rsidRPr="00C0248E">
        <w:rPr>
          <w:rFonts w:hint="cs"/>
          <w:rtl/>
        </w:rPr>
        <w:t>می‌شود</w:t>
      </w:r>
      <w:r w:rsidR="00A64753" w:rsidRPr="00C0248E">
        <w:rPr>
          <w:rFonts w:hint="cs"/>
          <w:rtl/>
        </w:rPr>
        <w:t xml:space="preserve"> تمسک کرد به اباحه</w:t>
      </w:r>
      <w:r w:rsidR="004B46B4" w:rsidRPr="00C0248E">
        <w:rPr>
          <w:rFonts w:hint="cs"/>
          <w:rtl/>
        </w:rPr>
        <w:t>،</w:t>
      </w:r>
      <w:r w:rsidR="00A64753" w:rsidRPr="00C0248E">
        <w:rPr>
          <w:rFonts w:hint="cs"/>
          <w:rtl/>
        </w:rPr>
        <w:t xml:space="preserve"> ولی در جایی که لا نص فیه نشود؟! چه وجهی دارد که نشود؟! درست است که روایت خاصه دارد ولی وجه آن چیست که نشود؟! در جایی که متعارض است و اخبار احتیاط داریم تمسک کنیم</w:t>
      </w:r>
      <w:r w:rsidR="004B46B4" w:rsidRPr="00C0248E">
        <w:rPr>
          <w:rFonts w:hint="cs"/>
          <w:rtl/>
        </w:rPr>
        <w:t>،</w:t>
      </w:r>
      <w:r w:rsidR="00A64753" w:rsidRPr="00C0248E">
        <w:rPr>
          <w:rFonts w:hint="cs"/>
          <w:rtl/>
        </w:rPr>
        <w:t xml:space="preserve"> ولی در جایی که روایت بر حرمت نیامده است و بین اباحه و حرمت محتمل است، چه وجهی دارد که تمسک نکنیم؟! این جور تعبد</w:t>
      </w:r>
      <w:r w:rsidR="00A64753" w:rsidRPr="00C0248E">
        <w:rPr>
          <w:rFonts w:hint="eastAsia"/>
          <w:rtl/>
        </w:rPr>
        <w:t>‌</w:t>
      </w:r>
      <w:r w:rsidR="00A64753" w:rsidRPr="00C0248E">
        <w:rPr>
          <w:rFonts w:hint="cs"/>
          <w:rtl/>
        </w:rPr>
        <w:t xml:space="preserve">هایی که هیچ </w:t>
      </w:r>
      <w:r w:rsidR="004B46B4" w:rsidRPr="00C0248E">
        <w:rPr>
          <w:rFonts w:hint="cs"/>
          <w:rtl/>
        </w:rPr>
        <w:t xml:space="preserve">نکته عقلایی متصور نداشته </w:t>
      </w:r>
      <w:r w:rsidR="00A64753" w:rsidRPr="00C0248E">
        <w:rPr>
          <w:rFonts w:hint="cs"/>
          <w:rtl/>
        </w:rPr>
        <w:t xml:space="preserve">باشد، مشکل است. </w:t>
      </w:r>
    </w:p>
    <w:p w14:paraId="01E76B22" w14:textId="77777777" w:rsidR="004B46B4" w:rsidRPr="00C0248E" w:rsidRDefault="00000000" w:rsidP="004B46B4">
      <w:pPr>
        <w:pStyle w:val="Heading2"/>
        <w:rPr>
          <w:rtl/>
        </w:rPr>
      </w:pPr>
      <w:bookmarkStart w:id="786" w:name="_Toc129073654"/>
      <w:r w:rsidRPr="00C0248E">
        <w:rPr>
          <w:rFonts w:hint="cs"/>
          <w:rtl/>
        </w:rPr>
        <w:t>1.2. شیخ صدوق</w:t>
      </w:r>
      <w:bookmarkEnd w:id="786"/>
      <w:r w:rsidRPr="00C0248E">
        <w:rPr>
          <w:rFonts w:hint="cs"/>
          <w:rtl/>
        </w:rPr>
        <w:t xml:space="preserve"> </w:t>
      </w:r>
    </w:p>
    <w:p w14:paraId="2605B385" w14:textId="77777777" w:rsidR="004B46B4" w:rsidRPr="00C0248E" w:rsidRDefault="00000000" w:rsidP="004B46B4">
      <w:pPr>
        <w:rPr>
          <w:rtl/>
        </w:rPr>
      </w:pPr>
      <w:r w:rsidRPr="00C0248E">
        <w:rPr>
          <w:rFonts w:hint="cs"/>
          <w:rtl/>
        </w:rPr>
        <w:t xml:space="preserve">مورد دوم، کلام صدوق است. ایشان در کتاب اعتقادات، </w:t>
      </w:r>
      <w:r w:rsidR="00AC336C" w:rsidRPr="00C0248E">
        <w:rPr>
          <w:rFonts w:hint="cs"/>
          <w:rtl/>
        </w:rPr>
        <w:t>می‌فرماید</w:t>
      </w:r>
      <w:r w:rsidRPr="00C0248E">
        <w:rPr>
          <w:rFonts w:hint="cs"/>
          <w:rtl/>
        </w:rPr>
        <w:t>:</w:t>
      </w:r>
    </w:p>
    <w:p w14:paraId="43C4C9B0" w14:textId="77777777" w:rsidR="004B46B4" w:rsidRPr="00C0248E" w:rsidRDefault="00000000" w:rsidP="004B46B4">
      <w:pPr>
        <w:pStyle w:val="10"/>
        <w:rPr>
          <w:rtl/>
        </w:rPr>
      </w:pPr>
      <w:r w:rsidRPr="00C0248E">
        <w:rPr>
          <w:rtl/>
        </w:rPr>
        <w:t>ومنهم: الصدوق، فإنه قال: اعتقادنا أن الأشياء على الإباحة حتى يرد النهي</w:t>
      </w:r>
      <w:r>
        <w:rPr>
          <w:rStyle w:val="FootnoteReference"/>
          <w:rtl/>
        </w:rPr>
        <w:footnoteReference w:id="152"/>
      </w:r>
    </w:p>
    <w:p w14:paraId="6F7A43A5" w14:textId="77777777" w:rsidR="00A64753" w:rsidRPr="00C0248E" w:rsidRDefault="00000000" w:rsidP="005D02F0">
      <w:pPr>
        <w:rPr>
          <w:rtl/>
        </w:rPr>
      </w:pPr>
      <w:r w:rsidRPr="00C0248E">
        <w:rPr>
          <w:rFonts w:hint="cs"/>
          <w:rtl/>
        </w:rPr>
        <w:t>مرحوم شیخ می</w:t>
      </w:r>
      <w:r w:rsidRPr="00C0248E">
        <w:rPr>
          <w:rFonts w:hint="eastAsia"/>
          <w:rtl/>
        </w:rPr>
        <w:t>‌</w:t>
      </w:r>
      <w:r w:rsidRPr="00C0248E">
        <w:rPr>
          <w:rFonts w:hint="cs"/>
          <w:rtl/>
        </w:rPr>
        <w:t>فر</w:t>
      </w:r>
      <w:r w:rsidR="00616585" w:rsidRPr="00C0248E">
        <w:rPr>
          <w:rFonts w:hint="cs"/>
          <w:rtl/>
        </w:rPr>
        <w:t>م</w:t>
      </w:r>
      <w:r w:rsidRPr="00C0248E">
        <w:rPr>
          <w:rFonts w:hint="cs"/>
          <w:rtl/>
        </w:rPr>
        <w:t>اید این عبارت یعنی «اعتقادنا»، یک ظهور دارد که این کلام، کلام والد ایشان و کلام عده</w:t>
      </w:r>
      <w:r w:rsidRPr="00C0248E">
        <w:rPr>
          <w:rFonts w:hint="eastAsia"/>
          <w:rtl/>
        </w:rPr>
        <w:t>‌</w:t>
      </w:r>
      <w:r w:rsidRPr="00C0248E">
        <w:rPr>
          <w:rFonts w:hint="cs"/>
          <w:rtl/>
        </w:rPr>
        <w:t>ای از مشایخ ایشان هم هست و الا تعبیر نمی</w:t>
      </w:r>
      <w:r w:rsidRPr="00C0248E">
        <w:rPr>
          <w:rFonts w:hint="eastAsia"/>
          <w:rtl/>
        </w:rPr>
        <w:t>‌</w:t>
      </w:r>
      <w:r w:rsidRPr="00C0248E">
        <w:rPr>
          <w:rFonts w:hint="cs"/>
          <w:rtl/>
        </w:rPr>
        <w:t>کرد که «اعتقادنا أن الأشیاء». زیرا ایشان می</w:t>
      </w:r>
      <w:r w:rsidRPr="00C0248E">
        <w:rPr>
          <w:rFonts w:hint="eastAsia"/>
          <w:rtl/>
        </w:rPr>
        <w:t>‌</w:t>
      </w:r>
      <w:r w:rsidRPr="00C0248E">
        <w:rPr>
          <w:rFonts w:hint="cs"/>
          <w:rtl/>
        </w:rPr>
        <w:t xml:space="preserve">گوید معمولا وقتی متفرد است یا برای او محرز نیست، </w:t>
      </w:r>
      <w:r w:rsidR="00110133" w:rsidRPr="00C0248E">
        <w:rPr>
          <w:rFonts w:hint="cs"/>
          <w:rtl/>
        </w:rPr>
        <w:t>می‌گوید</w:t>
      </w:r>
      <w:r w:rsidR="005D02F0" w:rsidRPr="00C0248E">
        <w:rPr>
          <w:rFonts w:hint="cs"/>
          <w:rtl/>
        </w:rPr>
        <w:t xml:space="preserve"> «الذي أعتقده و أفتي به»، و </w:t>
      </w:r>
      <w:r w:rsidRPr="00C0248E">
        <w:rPr>
          <w:rFonts w:hint="cs"/>
          <w:rtl/>
        </w:rPr>
        <w:t>ن</w:t>
      </w:r>
      <w:r w:rsidR="00110133" w:rsidRPr="00C0248E">
        <w:rPr>
          <w:rFonts w:hint="cs"/>
          <w:rtl/>
        </w:rPr>
        <w:t>می‌گوید</w:t>
      </w:r>
      <w:r w:rsidR="005D02F0" w:rsidRPr="00C0248E">
        <w:rPr>
          <w:rFonts w:hint="cs"/>
          <w:rtl/>
        </w:rPr>
        <w:t xml:space="preserve"> اعتقادنا کذا. در مواردی که «اعتقادنا» </w:t>
      </w:r>
      <w:r w:rsidRPr="00C0248E">
        <w:rPr>
          <w:rFonts w:hint="cs"/>
          <w:rtl/>
        </w:rPr>
        <w:t xml:space="preserve">گفته </w:t>
      </w:r>
      <w:r w:rsidR="00AC336C" w:rsidRPr="00C0248E">
        <w:rPr>
          <w:rFonts w:hint="cs"/>
          <w:rtl/>
        </w:rPr>
        <w:t>می‌شود</w:t>
      </w:r>
      <w:r w:rsidRPr="00C0248E">
        <w:rPr>
          <w:rFonts w:hint="cs"/>
          <w:rtl/>
        </w:rPr>
        <w:t xml:space="preserve">، بیش از اعتقاد شخص خودش است. از این عبارت ایشان فهمیده </w:t>
      </w:r>
      <w:r w:rsidR="00AC336C" w:rsidRPr="00C0248E">
        <w:rPr>
          <w:rFonts w:hint="cs"/>
          <w:rtl/>
        </w:rPr>
        <w:t>می‌شود</w:t>
      </w:r>
      <w:r w:rsidR="005D02F0" w:rsidRPr="00C0248E">
        <w:rPr>
          <w:rFonts w:hint="cs"/>
          <w:rtl/>
        </w:rPr>
        <w:t xml:space="preserve"> که والد ا</w:t>
      </w:r>
      <w:r w:rsidRPr="00C0248E">
        <w:rPr>
          <w:rFonts w:hint="cs"/>
          <w:rtl/>
        </w:rPr>
        <w:t>یشان و مشایخ ایشان هم می</w:t>
      </w:r>
      <w:r w:rsidRPr="00C0248E">
        <w:rPr>
          <w:rFonts w:hint="eastAsia"/>
          <w:rtl/>
        </w:rPr>
        <w:t>‌</w:t>
      </w:r>
      <w:r w:rsidRPr="00C0248E">
        <w:rPr>
          <w:rFonts w:hint="cs"/>
          <w:rtl/>
        </w:rPr>
        <w:t xml:space="preserve">گفتند. </w:t>
      </w:r>
    </w:p>
    <w:p w14:paraId="4082018F" w14:textId="77777777" w:rsidR="005D02F0" w:rsidRPr="00C0248E" w:rsidRDefault="00000000" w:rsidP="005D02F0">
      <w:pPr>
        <w:pStyle w:val="10"/>
        <w:rPr>
          <w:rtl/>
        </w:rPr>
      </w:pPr>
      <w:r w:rsidRPr="00C0248E">
        <w:rPr>
          <w:rtl/>
        </w:rPr>
        <w:t>واستظهر</w:t>
      </w:r>
      <w:r w:rsidRPr="00C0248E">
        <w:t xml:space="preserve"> </w:t>
      </w:r>
      <w:r w:rsidRPr="00C0248E">
        <w:rPr>
          <w:rtl/>
        </w:rPr>
        <w:t>من عبارته هذه: أنه من دين الإمامية</w:t>
      </w:r>
    </w:p>
    <w:p w14:paraId="5682A516" w14:textId="77777777" w:rsidR="00A64753" w:rsidRPr="00C0248E" w:rsidRDefault="00000000" w:rsidP="005D02F0">
      <w:pPr>
        <w:rPr>
          <w:rtl/>
        </w:rPr>
      </w:pPr>
      <w:r w:rsidRPr="00C0248E">
        <w:rPr>
          <w:rFonts w:hint="cs"/>
          <w:rtl/>
        </w:rPr>
        <w:t xml:space="preserve">مرحوم شیخ </w:t>
      </w:r>
      <w:r w:rsidR="00AC336C" w:rsidRPr="00C0248E">
        <w:rPr>
          <w:rFonts w:hint="cs"/>
          <w:rtl/>
        </w:rPr>
        <w:t>می‌فرماید</w:t>
      </w:r>
      <w:r w:rsidRPr="00C0248E">
        <w:rPr>
          <w:rFonts w:hint="cs"/>
          <w:rtl/>
        </w:rPr>
        <w:t xml:space="preserve"> از ا</w:t>
      </w:r>
      <w:r w:rsidR="005D02F0" w:rsidRPr="00C0248E">
        <w:rPr>
          <w:rFonts w:hint="cs"/>
          <w:rtl/>
        </w:rPr>
        <w:t>ین بالاتر حتی برخی استظهار کرده</w:t>
      </w:r>
      <w:r w:rsidR="005D02F0" w:rsidRPr="00C0248E">
        <w:rPr>
          <w:rFonts w:hint="eastAsia"/>
          <w:rtl/>
        </w:rPr>
        <w:t>‌</w:t>
      </w:r>
      <w:r w:rsidRPr="00C0248E">
        <w:rPr>
          <w:rFonts w:hint="cs"/>
          <w:rtl/>
        </w:rPr>
        <w:t xml:space="preserve">اند که این تعبیر از دین امامیه است. این استظهار </w:t>
      </w:r>
      <w:r w:rsidR="005D02F0" w:rsidRPr="00C0248E">
        <w:rPr>
          <w:rFonts w:hint="cs"/>
          <w:rtl/>
        </w:rPr>
        <w:t>از</w:t>
      </w:r>
      <w:r w:rsidRPr="00C0248E">
        <w:rPr>
          <w:rFonts w:hint="cs"/>
          <w:rtl/>
        </w:rPr>
        <w:t xml:space="preserve"> صاحب قوانین است آنطور که محشین گفته</w:t>
      </w:r>
      <w:r w:rsidRPr="00C0248E">
        <w:rPr>
          <w:rFonts w:hint="eastAsia"/>
          <w:rtl/>
        </w:rPr>
        <w:t>‌</w:t>
      </w:r>
      <w:r w:rsidRPr="00C0248E">
        <w:rPr>
          <w:rFonts w:hint="cs"/>
          <w:rtl/>
        </w:rPr>
        <w:t>اند. ال</w:t>
      </w:r>
      <w:r w:rsidR="00D610B2" w:rsidRPr="00C0248E">
        <w:rPr>
          <w:rFonts w:hint="cs"/>
          <w:rtl/>
        </w:rPr>
        <w:t>بت</w:t>
      </w:r>
      <w:r w:rsidRPr="00C0248E">
        <w:rPr>
          <w:rFonts w:hint="cs"/>
          <w:rtl/>
        </w:rPr>
        <w:t>ه</w:t>
      </w:r>
      <w:r w:rsidR="005D02F0" w:rsidRPr="00C0248E">
        <w:rPr>
          <w:rFonts w:hint="cs"/>
          <w:rtl/>
        </w:rPr>
        <w:t xml:space="preserve"> برخی به این استفاده اشکال کرده</w:t>
      </w:r>
      <w:r w:rsidR="005D02F0" w:rsidRPr="00C0248E">
        <w:rPr>
          <w:rFonts w:hint="eastAsia"/>
          <w:rtl/>
        </w:rPr>
        <w:t>‌</w:t>
      </w:r>
      <w:r w:rsidR="005D02F0" w:rsidRPr="00C0248E">
        <w:rPr>
          <w:rFonts w:hint="cs"/>
          <w:rtl/>
        </w:rPr>
        <w:t>اند که می</w:t>
      </w:r>
      <w:r w:rsidR="005D02F0" w:rsidRPr="00C0248E">
        <w:rPr>
          <w:rFonts w:hint="eastAsia"/>
          <w:rtl/>
        </w:rPr>
        <w:t>‌</w:t>
      </w:r>
      <w:r w:rsidR="005D02F0" w:rsidRPr="00C0248E">
        <w:rPr>
          <w:rFonts w:hint="cs"/>
          <w:rtl/>
        </w:rPr>
        <w:t>آید</w:t>
      </w:r>
      <w:r w:rsidRPr="00C0248E">
        <w:rPr>
          <w:rFonts w:hint="cs"/>
          <w:rtl/>
        </w:rPr>
        <w:t xml:space="preserve">. </w:t>
      </w:r>
    </w:p>
    <w:p w14:paraId="6D042A89" w14:textId="77777777" w:rsidR="005D02F0" w:rsidRPr="00C0248E" w:rsidRDefault="00000000" w:rsidP="005D02F0">
      <w:pPr>
        <w:pStyle w:val="Heading2"/>
        <w:rPr>
          <w:rtl/>
        </w:rPr>
      </w:pPr>
      <w:bookmarkStart w:id="787" w:name="_Toc129073655"/>
      <w:r w:rsidRPr="00C0248E">
        <w:rPr>
          <w:rFonts w:hint="cs"/>
          <w:rtl/>
        </w:rPr>
        <w:t>1.3. سید مرتضی و سید ابن زهره</w:t>
      </w:r>
      <w:bookmarkEnd w:id="787"/>
    </w:p>
    <w:p w14:paraId="53E0B90A" w14:textId="77777777" w:rsidR="005D02F0" w:rsidRPr="00C0248E" w:rsidRDefault="00000000" w:rsidP="00566D33">
      <w:pPr>
        <w:rPr>
          <w:rtl/>
        </w:rPr>
      </w:pPr>
      <w:r w:rsidRPr="00C0248E">
        <w:rPr>
          <w:rFonts w:hint="cs"/>
          <w:rtl/>
        </w:rPr>
        <w:t xml:space="preserve">سید مرتضی و سید ابن زهره در </w:t>
      </w:r>
      <w:r w:rsidR="00566D33" w:rsidRPr="00C0248E">
        <w:rPr>
          <w:rFonts w:hint="cs"/>
          <w:rtl/>
        </w:rPr>
        <w:t>غنیه</w:t>
      </w:r>
      <w:r w:rsidRPr="00C0248E">
        <w:rPr>
          <w:rFonts w:hint="cs"/>
          <w:rtl/>
        </w:rPr>
        <w:t xml:space="preserve"> هم مثال</w:t>
      </w:r>
      <w:r w:rsidRPr="00C0248E">
        <w:rPr>
          <w:rFonts w:hint="eastAsia"/>
          <w:rtl/>
        </w:rPr>
        <w:t>‌</w:t>
      </w:r>
      <w:r w:rsidRPr="00C0248E">
        <w:rPr>
          <w:rFonts w:hint="cs"/>
          <w:rtl/>
        </w:rPr>
        <w:t>های دیگری هستند که مرحوم شیخ می</w:t>
      </w:r>
      <w:r w:rsidRPr="00C0248E">
        <w:rPr>
          <w:rFonts w:hint="eastAsia"/>
          <w:rtl/>
        </w:rPr>
        <w:t>‌</w:t>
      </w:r>
      <w:r w:rsidRPr="00C0248E">
        <w:rPr>
          <w:rFonts w:hint="cs"/>
          <w:rtl/>
        </w:rPr>
        <w:t>آورد:</w:t>
      </w:r>
    </w:p>
    <w:p w14:paraId="6F27846E" w14:textId="77777777" w:rsidR="005D02F0" w:rsidRPr="00C0248E" w:rsidRDefault="00000000" w:rsidP="005D02F0">
      <w:pPr>
        <w:pStyle w:val="10"/>
        <w:rPr>
          <w:rtl/>
        </w:rPr>
      </w:pPr>
      <w:r w:rsidRPr="00C0248E">
        <w:rPr>
          <w:rtl/>
        </w:rPr>
        <w:t>وأما السيدان: فقد صرحا باستقلال العقل بإباحة ما لا طريق إلى كونه مفسدة</w:t>
      </w:r>
      <w:r>
        <w:rPr>
          <w:rStyle w:val="FootnoteReference"/>
          <w:rtl/>
        </w:rPr>
        <w:footnoteReference w:id="153"/>
      </w:r>
    </w:p>
    <w:p w14:paraId="5A105AF5" w14:textId="77777777" w:rsidR="00A64753" w:rsidRPr="00C0248E" w:rsidRDefault="00000000" w:rsidP="005D02F0">
      <w:pPr>
        <w:rPr>
          <w:rtl/>
        </w:rPr>
      </w:pPr>
      <w:r w:rsidRPr="00C0248E">
        <w:rPr>
          <w:rFonts w:hint="cs"/>
          <w:rtl/>
        </w:rPr>
        <w:t>قائل شدند به استقلال ع</w:t>
      </w:r>
      <w:r w:rsidR="005D02F0" w:rsidRPr="00C0248E">
        <w:rPr>
          <w:rFonts w:hint="cs"/>
          <w:rtl/>
        </w:rPr>
        <w:t>قل به اباحه. در جای دیگری گفته</w:t>
      </w:r>
      <w:r w:rsidR="005D02F0" w:rsidRPr="00C0248E">
        <w:rPr>
          <w:rFonts w:hint="eastAsia"/>
          <w:rtl/>
        </w:rPr>
        <w:t>‌</w:t>
      </w:r>
      <w:r w:rsidR="005D02F0" w:rsidRPr="00C0248E">
        <w:rPr>
          <w:rFonts w:hint="cs"/>
          <w:rtl/>
        </w:rPr>
        <w:t>اند در مساله عمل به خبر واحد که</w:t>
      </w:r>
      <w:r w:rsidRPr="00C0248E">
        <w:rPr>
          <w:rFonts w:hint="cs"/>
          <w:rtl/>
        </w:rPr>
        <w:t xml:space="preserve"> اگر ما هیچ طریقی</w:t>
      </w:r>
      <w:r w:rsidR="005D02F0" w:rsidRPr="00C0248E">
        <w:rPr>
          <w:rFonts w:hint="cs"/>
          <w:rtl/>
        </w:rPr>
        <w:t xml:space="preserve"> به حکم واقع نداریم، مرجع</w:t>
      </w:r>
      <w:r w:rsidRPr="00C0248E">
        <w:rPr>
          <w:rFonts w:hint="cs"/>
          <w:rtl/>
        </w:rPr>
        <w:t xml:space="preserve"> حکم عقل است</w:t>
      </w:r>
      <w:r w:rsidR="005D02F0" w:rsidRPr="00C0248E">
        <w:rPr>
          <w:rFonts w:hint="cs"/>
          <w:rtl/>
        </w:rPr>
        <w:t>، یعنی حکم عقل</w:t>
      </w:r>
      <w:r w:rsidRPr="00C0248E">
        <w:rPr>
          <w:rFonts w:hint="cs"/>
          <w:rtl/>
        </w:rPr>
        <w:t xml:space="preserve"> به اباحه در</w:t>
      </w:r>
      <w:r w:rsidR="00D06C74" w:rsidRPr="00C0248E">
        <w:rPr>
          <w:rFonts w:hint="cs"/>
          <w:rtl/>
        </w:rPr>
        <w:t xml:space="preserve"> جایی که طریق به مفسده نیست.</w:t>
      </w:r>
    </w:p>
    <w:p w14:paraId="407E5187" w14:textId="77777777" w:rsidR="008915C0" w:rsidRPr="00C0248E" w:rsidRDefault="00000000" w:rsidP="008915C0">
      <w:pPr>
        <w:pStyle w:val="Heading2"/>
        <w:rPr>
          <w:rtl/>
        </w:rPr>
      </w:pPr>
      <w:bookmarkStart w:id="788" w:name="_Toc129073656"/>
      <w:r w:rsidRPr="00C0248E">
        <w:rPr>
          <w:rFonts w:hint="cs"/>
          <w:rtl/>
        </w:rPr>
        <w:t>1.4. شیخ طوسی</w:t>
      </w:r>
      <w:bookmarkEnd w:id="788"/>
      <w:r w:rsidRPr="00C0248E">
        <w:rPr>
          <w:rFonts w:hint="cs"/>
          <w:rtl/>
        </w:rPr>
        <w:t xml:space="preserve"> </w:t>
      </w:r>
    </w:p>
    <w:p w14:paraId="490A90CB" w14:textId="77777777" w:rsidR="00D06C74" w:rsidRPr="00C0248E" w:rsidRDefault="00000000" w:rsidP="008915C0">
      <w:pPr>
        <w:rPr>
          <w:rtl/>
        </w:rPr>
      </w:pPr>
      <w:r w:rsidRPr="00C0248E">
        <w:rPr>
          <w:rFonts w:hint="cs"/>
          <w:rtl/>
        </w:rPr>
        <w:t>شیخ طوسی اعلی الله مقامه مثل استادش شیخ مفید، در مرحله عقل قائل به توقف در شبهه و شک است</w:t>
      </w:r>
      <w:r w:rsidR="008915C0" w:rsidRPr="00C0248E">
        <w:rPr>
          <w:rFonts w:hint="cs"/>
          <w:rtl/>
        </w:rPr>
        <w:t>،</w:t>
      </w:r>
      <w:r w:rsidRPr="00C0248E">
        <w:rPr>
          <w:rFonts w:hint="cs"/>
          <w:rtl/>
        </w:rPr>
        <w:t xml:space="preserve"> ولی بعد </w:t>
      </w:r>
      <w:r w:rsidR="00AC336C" w:rsidRPr="00C0248E">
        <w:rPr>
          <w:rFonts w:hint="cs"/>
          <w:rtl/>
        </w:rPr>
        <w:t>می‌فرماید</w:t>
      </w:r>
      <w:r w:rsidRPr="00C0248E">
        <w:rPr>
          <w:rFonts w:hint="cs"/>
          <w:rtl/>
        </w:rPr>
        <w:t xml:space="preserve"> اگر </w:t>
      </w:r>
      <w:r w:rsidR="008915C0" w:rsidRPr="00C0248E">
        <w:rPr>
          <w:rFonts w:hint="cs"/>
          <w:rtl/>
        </w:rPr>
        <w:t>سمعی بیاید و مفاد آن</w:t>
      </w:r>
      <w:r w:rsidRPr="00C0248E">
        <w:rPr>
          <w:rFonts w:hint="cs"/>
          <w:rtl/>
        </w:rPr>
        <w:t xml:space="preserve"> اباحه باشد، به </w:t>
      </w:r>
      <w:r w:rsidR="008915C0" w:rsidRPr="00C0248E">
        <w:rPr>
          <w:rFonts w:hint="cs"/>
          <w:rtl/>
        </w:rPr>
        <w:t>آن</w:t>
      </w:r>
      <w:r w:rsidRPr="00C0248E">
        <w:rPr>
          <w:rFonts w:hint="cs"/>
          <w:rtl/>
        </w:rPr>
        <w:t xml:space="preserve"> اخذ می</w:t>
      </w:r>
      <w:r w:rsidR="008915C0" w:rsidRPr="00C0248E">
        <w:rPr>
          <w:rFonts w:hint="eastAsia"/>
          <w:rtl/>
        </w:rPr>
        <w:t>‌</w:t>
      </w:r>
      <w:r w:rsidRPr="00C0248E">
        <w:rPr>
          <w:rFonts w:hint="cs"/>
          <w:rtl/>
        </w:rPr>
        <w:t xml:space="preserve">کنیم و </w:t>
      </w:r>
      <w:r w:rsidR="008915C0" w:rsidRPr="00C0248E">
        <w:rPr>
          <w:rFonts w:hint="cs"/>
          <w:rtl/>
        </w:rPr>
        <w:t>آن</w:t>
      </w:r>
      <w:r w:rsidRPr="00C0248E">
        <w:rPr>
          <w:rFonts w:hint="cs"/>
          <w:rtl/>
        </w:rPr>
        <w:t xml:space="preserve"> توقف عقلی را کنار می</w:t>
      </w:r>
      <w:r w:rsidRPr="00C0248E">
        <w:rPr>
          <w:rFonts w:hint="eastAsia"/>
          <w:rtl/>
        </w:rPr>
        <w:t>‌</w:t>
      </w:r>
      <w:r w:rsidRPr="00C0248E">
        <w:rPr>
          <w:rFonts w:hint="cs"/>
          <w:rtl/>
        </w:rPr>
        <w:t>گذاریم</w:t>
      </w:r>
      <w:r w:rsidR="008915C0" w:rsidRPr="00C0248E">
        <w:rPr>
          <w:rFonts w:hint="cs"/>
          <w:rtl/>
        </w:rPr>
        <w:t>. سپس</w:t>
      </w:r>
      <w:r w:rsidRPr="00C0248E">
        <w:rPr>
          <w:rFonts w:hint="cs"/>
          <w:rtl/>
        </w:rPr>
        <w:t xml:space="preserve"> </w:t>
      </w:r>
      <w:r w:rsidR="00AC336C" w:rsidRPr="00C0248E">
        <w:rPr>
          <w:rFonts w:hint="cs"/>
          <w:rtl/>
        </w:rPr>
        <w:t>می‌فرماید</w:t>
      </w:r>
      <w:r w:rsidR="008915C0" w:rsidRPr="00C0248E">
        <w:rPr>
          <w:rFonts w:hint="cs"/>
          <w:rtl/>
        </w:rPr>
        <w:t xml:space="preserve"> همینطور هم شده است،</w:t>
      </w:r>
      <w:r w:rsidRPr="00C0248E">
        <w:rPr>
          <w:rFonts w:hint="cs"/>
          <w:rtl/>
        </w:rPr>
        <w:t xml:space="preserve"> یعنی سمع آمده است و اباحه شده است. </w:t>
      </w:r>
      <w:r w:rsidR="00AC336C" w:rsidRPr="00C0248E">
        <w:rPr>
          <w:rFonts w:hint="cs"/>
          <w:rtl/>
        </w:rPr>
        <w:t>می‌فرماید</w:t>
      </w:r>
      <w:r w:rsidRPr="00C0248E">
        <w:rPr>
          <w:rFonts w:hint="cs"/>
          <w:rtl/>
        </w:rPr>
        <w:t>:</w:t>
      </w:r>
    </w:p>
    <w:p w14:paraId="3561930A" w14:textId="77777777" w:rsidR="008915C0" w:rsidRPr="00C0248E" w:rsidRDefault="00000000" w:rsidP="008915C0">
      <w:pPr>
        <w:pStyle w:val="10"/>
        <w:rPr>
          <w:rtl/>
        </w:rPr>
      </w:pPr>
      <w:r w:rsidRPr="00C0248E">
        <w:rPr>
          <w:rtl/>
        </w:rPr>
        <w:t>وأما الشيخ (قدس سره): فإنه وإن ذهب وفاقا لشيخه المفيد (قدس سره) إلى أن الأصل في الأشياء من طريق العقل الوقف، إلا أنه صرح في العدة</w:t>
      </w:r>
      <w:r w:rsidRPr="00C0248E">
        <w:t>:</w:t>
      </w:r>
      <w:r w:rsidRPr="00C0248E">
        <w:rPr>
          <w:rFonts w:hint="cs"/>
          <w:rtl/>
        </w:rPr>
        <w:t xml:space="preserve"> </w:t>
      </w:r>
      <w:r w:rsidRPr="00C0248E">
        <w:rPr>
          <w:rtl/>
        </w:rPr>
        <w:t>بأن حكم الأشياء من طريق العقل وإن كان هو الوقف، لكنه لا يمتنع</w:t>
      </w:r>
      <w:r w:rsidRPr="00C0248E">
        <w:rPr>
          <w:rFonts w:hint="cs"/>
          <w:rtl/>
        </w:rPr>
        <w:t xml:space="preserve"> </w:t>
      </w:r>
      <w:r w:rsidRPr="00C0248E">
        <w:rPr>
          <w:rtl/>
        </w:rPr>
        <w:t xml:space="preserve">أن يدل دليل سمعي على أن الأشياء على الإباحة بعد أن كانت على الوقف، </w:t>
      </w:r>
    </w:p>
    <w:p w14:paraId="7B52B18F" w14:textId="77777777" w:rsidR="00C4022B" w:rsidRPr="00C0248E" w:rsidRDefault="00000000" w:rsidP="00B50BF7">
      <w:pPr>
        <w:rPr>
          <w:rtl/>
        </w:rPr>
      </w:pPr>
      <w:r w:rsidRPr="00C0248E">
        <w:rPr>
          <w:rFonts w:hint="cs"/>
          <w:rtl/>
        </w:rPr>
        <w:t xml:space="preserve">حکم عقل وقف است ولی امتناعی نیست که دلیل سمعی بیاید و بگوید اباحه است. </w:t>
      </w:r>
    </w:p>
    <w:p w14:paraId="2E72AD5E" w14:textId="77777777" w:rsidR="008915C0" w:rsidRPr="00C0248E" w:rsidRDefault="00000000" w:rsidP="008915C0">
      <w:pPr>
        <w:pStyle w:val="10"/>
        <w:rPr>
          <w:rtl/>
        </w:rPr>
      </w:pPr>
      <w:r w:rsidRPr="00C0248E">
        <w:rPr>
          <w:rtl/>
        </w:rPr>
        <w:t>بل عندنا الأمر كذلك وإليه نذهب</w:t>
      </w:r>
      <w:r>
        <w:rPr>
          <w:rStyle w:val="FootnoteReference"/>
          <w:rtl/>
        </w:rPr>
        <w:footnoteReference w:id="154"/>
      </w:r>
    </w:p>
    <w:p w14:paraId="0071B0B7" w14:textId="77777777" w:rsidR="00C4022B" w:rsidRPr="00C0248E" w:rsidRDefault="00000000" w:rsidP="00B50BF7">
      <w:pPr>
        <w:rPr>
          <w:rtl/>
        </w:rPr>
      </w:pPr>
      <w:r w:rsidRPr="00C0248E">
        <w:rPr>
          <w:rFonts w:hint="cs"/>
          <w:rtl/>
        </w:rPr>
        <w:t>پس مرحوم شیخ طوسی هم قائل به اباحه است.</w:t>
      </w:r>
    </w:p>
    <w:p w14:paraId="24950D7C" w14:textId="77777777" w:rsidR="008915C0" w:rsidRPr="00C0248E" w:rsidRDefault="00000000" w:rsidP="008915C0">
      <w:pPr>
        <w:pStyle w:val="Heading2"/>
        <w:rPr>
          <w:rtl/>
        </w:rPr>
      </w:pPr>
      <w:bookmarkStart w:id="789" w:name="_Toc129073657"/>
      <w:r w:rsidRPr="00C0248E">
        <w:rPr>
          <w:rFonts w:hint="cs"/>
          <w:rtl/>
        </w:rPr>
        <w:t>1.5. متاخران از شیخ طوسی</w:t>
      </w:r>
      <w:bookmarkEnd w:id="789"/>
    </w:p>
    <w:p w14:paraId="05331FF3" w14:textId="77777777" w:rsidR="008915C0" w:rsidRPr="00C0248E" w:rsidRDefault="00000000" w:rsidP="008915C0">
      <w:pPr>
        <w:pStyle w:val="10"/>
        <w:rPr>
          <w:rtl/>
        </w:rPr>
      </w:pPr>
      <w:r w:rsidRPr="00C0248E">
        <w:rPr>
          <w:rtl/>
        </w:rPr>
        <w:t>وأما من تأخر عن الشيخ (قدس سره) كالحلي</w:t>
      </w:r>
    </w:p>
    <w:p w14:paraId="155D5A5A" w14:textId="77777777" w:rsidR="00C4022B" w:rsidRPr="00C0248E" w:rsidRDefault="00000000" w:rsidP="008915C0">
      <w:pPr>
        <w:rPr>
          <w:rtl/>
        </w:rPr>
      </w:pPr>
      <w:r w:rsidRPr="00C0248E">
        <w:rPr>
          <w:rFonts w:hint="cs"/>
          <w:rtl/>
        </w:rPr>
        <w:t>منظور ابن ادریس است که نقل اجماع او می</w:t>
      </w:r>
      <w:r w:rsidRPr="00C0248E">
        <w:rPr>
          <w:rFonts w:hint="eastAsia"/>
          <w:rtl/>
        </w:rPr>
        <w:t>‌</w:t>
      </w:r>
      <w:r w:rsidRPr="00C0248E">
        <w:rPr>
          <w:rFonts w:hint="cs"/>
          <w:rtl/>
        </w:rPr>
        <w:t>آید.</w:t>
      </w:r>
    </w:p>
    <w:p w14:paraId="395FD8D8" w14:textId="77777777" w:rsidR="00C4022B" w:rsidRPr="00C0248E" w:rsidRDefault="00000000" w:rsidP="00B50BF7">
      <w:pPr>
        <w:rPr>
          <w:rtl/>
        </w:rPr>
      </w:pPr>
      <w:r w:rsidRPr="00C0248E">
        <w:rPr>
          <w:rFonts w:hint="cs"/>
          <w:color w:val="FF0000"/>
          <w:rtl/>
        </w:rPr>
        <w:t>سوال</w:t>
      </w:r>
      <w:r w:rsidRPr="00C0248E">
        <w:rPr>
          <w:rFonts w:hint="cs"/>
          <w:rtl/>
        </w:rPr>
        <w:t xml:space="preserve">: </w:t>
      </w:r>
      <w:r w:rsidR="001D74C9" w:rsidRPr="00C0248E">
        <w:rPr>
          <w:rFonts w:hint="cs"/>
          <w:rtl/>
        </w:rPr>
        <w:t>حلبی است در نسخه دیگر.</w:t>
      </w:r>
    </w:p>
    <w:p w14:paraId="2D0EA3C2" w14:textId="77777777" w:rsidR="00C4022B" w:rsidRPr="00C0248E" w:rsidRDefault="00000000" w:rsidP="00B50BF7">
      <w:pPr>
        <w:rPr>
          <w:rtl/>
        </w:rPr>
      </w:pPr>
      <w:r w:rsidRPr="00C0248E">
        <w:rPr>
          <w:rFonts w:hint="cs"/>
          <w:color w:val="FF0000"/>
          <w:rtl/>
        </w:rPr>
        <w:t>پاسخ</w:t>
      </w:r>
      <w:r w:rsidRPr="00C0248E">
        <w:rPr>
          <w:rFonts w:hint="cs"/>
          <w:rtl/>
        </w:rPr>
        <w:t>: در این نسخه</w:t>
      </w:r>
      <w:r w:rsidR="001D74C9" w:rsidRPr="00C0248E">
        <w:rPr>
          <w:rFonts w:hint="cs"/>
          <w:rtl/>
        </w:rPr>
        <w:t xml:space="preserve"> رسائل،</w:t>
      </w:r>
      <w:r w:rsidRPr="00C0248E">
        <w:rPr>
          <w:rFonts w:hint="cs"/>
          <w:rtl/>
        </w:rPr>
        <w:t xml:space="preserve"> حلی است. حلبی هم شاید بشود اگر باشد. این نسخه رسائل که مجمع فکر اسلامی کار کرده است، نسخه خوبی است و نسخه بدل</w:t>
      </w:r>
      <w:r w:rsidRPr="00C0248E">
        <w:rPr>
          <w:rFonts w:hint="eastAsia"/>
          <w:rtl/>
        </w:rPr>
        <w:t>‌</w:t>
      </w:r>
      <w:r w:rsidRPr="00C0248E">
        <w:rPr>
          <w:rFonts w:hint="cs"/>
          <w:rtl/>
        </w:rPr>
        <w:t>ها هم می</w:t>
      </w:r>
      <w:r w:rsidRPr="00C0248E">
        <w:rPr>
          <w:rFonts w:hint="eastAsia"/>
          <w:rtl/>
        </w:rPr>
        <w:t>‌</w:t>
      </w:r>
      <w:r w:rsidRPr="00C0248E">
        <w:rPr>
          <w:rFonts w:hint="cs"/>
          <w:rtl/>
        </w:rPr>
        <w:t>آید و اینجا نسخه بدل نیاورده است. بنده گاهی تامل می</w:t>
      </w:r>
      <w:r w:rsidR="001D74C9" w:rsidRPr="00C0248E">
        <w:rPr>
          <w:rFonts w:hint="eastAsia"/>
          <w:rtl/>
        </w:rPr>
        <w:t>‌</w:t>
      </w:r>
      <w:r w:rsidRPr="00C0248E">
        <w:rPr>
          <w:rFonts w:hint="cs"/>
          <w:rtl/>
        </w:rPr>
        <w:t>کنم در این عبارات نسخه</w:t>
      </w:r>
      <w:r w:rsidRPr="00C0248E">
        <w:rPr>
          <w:rFonts w:hint="eastAsia"/>
          <w:rtl/>
        </w:rPr>
        <w:t>‌</w:t>
      </w:r>
      <w:r w:rsidRPr="00C0248E">
        <w:rPr>
          <w:rFonts w:hint="cs"/>
          <w:rtl/>
        </w:rPr>
        <w:t xml:space="preserve">ها، </w:t>
      </w:r>
      <w:r w:rsidR="001D74C9" w:rsidRPr="00C0248E">
        <w:rPr>
          <w:rFonts w:hint="cs"/>
          <w:rtl/>
        </w:rPr>
        <w:t>می</w:t>
      </w:r>
      <w:r w:rsidR="001D74C9" w:rsidRPr="00C0248E">
        <w:rPr>
          <w:rFonts w:hint="eastAsia"/>
          <w:rtl/>
        </w:rPr>
        <w:t>‌</w:t>
      </w:r>
      <w:r w:rsidR="001D74C9" w:rsidRPr="00C0248E">
        <w:rPr>
          <w:rFonts w:hint="cs"/>
          <w:rtl/>
        </w:rPr>
        <w:t>بینم که نسخه را خیلی خوب کار کرده</w:t>
      </w:r>
      <w:r w:rsidR="001D74C9" w:rsidRPr="00C0248E">
        <w:rPr>
          <w:rFonts w:hint="eastAsia"/>
          <w:rtl/>
        </w:rPr>
        <w:t>‌</w:t>
      </w:r>
      <w:r w:rsidRPr="00C0248E">
        <w:rPr>
          <w:rFonts w:hint="cs"/>
          <w:rtl/>
        </w:rPr>
        <w:t xml:space="preserve">اند. به نظرم با </w:t>
      </w:r>
      <w:r w:rsidR="001D74C9" w:rsidRPr="00C0248E">
        <w:rPr>
          <w:rFonts w:hint="cs"/>
          <w:rtl/>
        </w:rPr>
        <w:t>«</w:t>
      </w:r>
      <w:r w:rsidRPr="00C0248E">
        <w:rPr>
          <w:rFonts w:hint="cs"/>
          <w:rtl/>
        </w:rPr>
        <w:t>حلی</w:t>
      </w:r>
      <w:r w:rsidR="001D74C9" w:rsidRPr="00C0248E">
        <w:rPr>
          <w:rFonts w:hint="cs"/>
          <w:rtl/>
        </w:rPr>
        <w:t>»</w:t>
      </w:r>
      <w:r w:rsidRPr="00C0248E">
        <w:rPr>
          <w:rFonts w:hint="cs"/>
          <w:rtl/>
        </w:rPr>
        <w:t xml:space="preserve"> بهتر است</w:t>
      </w:r>
      <w:r w:rsidR="001D74C9" w:rsidRPr="00C0248E">
        <w:rPr>
          <w:rFonts w:hint="cs"/>
          <w:rtl/>
        </w:rPr>
        <w:t>، چون بعدا کلام ابن ادریس را می</w:t>
      </w:r>
      <w:r w:rsidR="001D74C9" w:rsidRPr="00C0248E">
        <w:rPr>
          <w:rFonts w:hint="eastAsia"/>
          <w:rtl/>
        </w:rPr>
        <w:t>‌</w:t>
      </w:r>
      <w:r w:rsidR="001D74C9" w:rsidRPr="00C0248E">
        <w:rPr>
          <w:rFonts w:hint="cs"/>
          <w:rtl/>
        </w:rPr>
        <w:t>آور</w:t>
      </w:r>
      <w:r w:rsidRPr="00C0248E">
        <w:rPr>
          <w:rFonts w:hint="cs"/>
          <w:rtl/>
        </w:rPr>
        <w:t xml:space="preserve">د. </w:t>
      </w:r>
    </w:p>
    <w:p w14:paraId="25AD1DFF" w14:textId="77777777" w:rsidR="001D74C9" w:rsidRPr="00C0248E" w:rsidRDefault="00000000" w:rsidP="001D74C9">
      <w:pPr>
        <w:pStyle w:val="10"/>
        <w:rPr>
          <w:rtl/>
        </w:rPr>
      </w:pPr>
      <w:r w:rsidRPr="00C0248E">
        <w:rPr>
          <w:rtl/>
        </w:rPr>
        <w:t>والمحقق</w:t>
      </w:r>
      <w:r w:rsidRPr="00C0248E">
        <w:t xml:space="preserve"> </w:t>
      </w:r>
      <w:r w:rsidRPr="00C0248E">
        <w:rPr>
          <w:rtl/>
        </w:rPr>
        <w:t>والعلامة</w:t>
      </w:r>
      <w:r w:rsidRPr="00C0248E">
        <w:t xml:space="preserve"> </w:t>
      </w:r>
      <w:r w:rsidRPr="00C0248E">
        <w:rPr>
          <w:rtl/>
        </w:rPr>
        <w:t>والشهيدين</w:t>
      </w:r>
      <w:r w:rsidRPr="00C0248E">
        <w:t xml:space="preserve"> </w:t>
      </w:r>
      <w:r w:rsidRPr="00C0248E">
        <w:rPr>
          <w:rtl/>
        </w:rPr>
        <w:t>وغيره</w:t>
      </w:r>
      <w:r w:rsidRPr="00C0248E">
        <w:rPr>
          <w:rFonts w:hint="cs"/>
          <w:rtl/>
        </w:rPr>
        <w:t>م:</w:t>
      </w:r>
      <w:r w:rsidRPr="00C0248E">
        <w:t xml:space="preserve"> </w:t>
      </w:r>
      <w:r w:rsidRPr="00C0248E">
        <w:rPr>
          <w:rtl/>
        </w:rPr>
        <w:t>فحكمهم بالبراءة يعلم من مراجعة كتبهم</w:t>
      </w:r>
      <w:r w:rsidRPr="00C0248E">
        <w:t>.</w:t>
      </w:r>
    </w:p>
    <w:p w14:paraId="7D649547" w14:textId="77777777" w:rsidR="00C4022B" w:rsidRPr="00C0248E" w:rsidRDefault="00000000" w:rsidP="00B50BF7">
      <w:pPr>
        <w:rPr>
          <w:rtl/>
        </w:rPr>
      </w:pPr>
      <w:r w:rsidRPr="00C0248E">
        <w:rPr>
          <w:rFonts w:hint="cs"/>
          <w:rtl/>
        </w:rPr>
        <w:t xml:space="preserve">واضح است که اینها هم قائل به برائت هستند. سپس </w:t>
      </w:r>
      <w:r w:rsidR="00AC336C" w:rsidRPr="00C0248E">
        <w:rPr>
          <w:rFonts w:hint="cs"/>
          <w:rtl/>
        </w:rPr>
        <w:t>می‌فرماید</w:t>
      </w:r>
      <w:r w:rsidR="001D74C9" w:rsidRPr="00C0248E">
        <w:rPr>
          <w:rFonts w:hint="cs"/>
          <w:rtl/>
        </w:rPr>
        <w:t>:</w:t>
      </w:r>
    </w:p>
    <w:p w14:paraId="16BFB63D" w14:textId="77777777" w:rsidR="001D74C9" w:rsidRPr="00C0248E" w:rsidRDefault="00000000" w:rsidP="001D74C9">
      <w:pPr>
        <w:pStyle w:val="10"/>
        <w:rPr>
          <w:rtl/>
        </w:rPr>
      </w:pPr>
      <w:r w:rsidRPr="00C0248E">
        <w:rPr>
          <w:rFonts w:hint="cs"/>
          <w:rtl/>
        </w:rPr>
        <w:t>و</w:t>
      </w:r>
      <w:r w:rsidRPr="00C0248E">
        <w:rPr>
          <w:rtl/>
        </w:rPr>
        <w:t xml:space="preserve">بالجملة: فلا نعرف قائلا معروفا بالاحتياط </w:t>
      </w:r>
    </w:p>
    <w:p w14:paraId="53BEF5EF" w14:textId="77777777" w:rsidR="00C4022B" w:rsidRPr="00C0248E" w:rsidRDefault="00000000" w:rsidP="001D74C9">
      <w:pPr>
        <w:rPr>
          <w:rtl/>
        </w:rPr>
      </w:pPr>
      <w:r w:rsidRPr="00C0248E">
        <w:rPr>
          <w:rFonts w:hint="cs"/>
          <w:rtl/>
        </w:rPr>
        <w:t xml:space="preserve">هیچ </w:t>
      </w:r>
      <w:r w:rsidR="001D74C9" w:rsidRPr="00C0248E">
        <w:rPr>
          <w:rFonts w:hint="cs"/>
          <w:rtl/>
        </w:rPr>
        <w:t>شخص</w:t>
      </w:r>
      <w:r w:rsidRPr="00C0248E">
        <w:rPr>
          <w:rFonts w:hint="cs"/>
          <w:rtl/>
        </w:rPr>
        <w:t xml:space="preserve"> معروف قائل به احتیاطی را نمی</w:t>
      </w:r>
      <w:r w:rsidR="001D74C9" w:rsidRPr="00C0248E">
        <w:rPr>
          <w:rFonts w:hint="eastAsia"/>
          <w:rtl/>
        </w:rPr>
        <w:t>‌</w:t>
      </w:r>
      <w:r w:rsidRPr="00C0248E">
        <w:rPr>
          <w:rFonts w:hint="cs"/>
          <w:rtl/>
        </w:rPr>
        <w:t xml:space="preserve">شناسیم </w:t>
      </w:r>
    </w:p>
    <w:p w14:paraId="5FEDBF5E" w14:textId="77777777" w:rsidR="00C4022B" w:rsidRPr="00C0248E" w:rsidRDefault="00000000" w:rsidP="001D74C9">
      <w:pPr>
        <w:pStyle w:val="10"/>
        <w:rPr>
          <w:rtl/>
        </w:rPr>
      </w:pPr>
      <w:r w:rsidRPr="00C0248E">
        <w:rPr>
          <w:rFonts w:hint="cs"/>
          <w:rtl/>
        </w:rPr>
        <w:t>و</w:t>
      </w:r>
      <w:r w:rsidRPr="00C0248E">
        <w:rPr>
          <w:rtl/>
        </w:rPr>
        <w:t xml:space="preserve"> إن كان ظاهر المعارج نسبته إلى جماعة</w:t>
      </w:r>
      <w:r>
        <w:rPr>
          <w:rStyle w:val="FootnoteReference"/>
          <w:rtl/>
        </w:rPr>
        <w:footnoteReference w:id="155"/>
      </w:r>
    </w:p>
    <w:p w14:paraId="3ED3686B" w14:textId="77777777" w:rsidR="00C4022B" w:rsidRPr="00C0248E" w:rsidRDefault="00000000" w:rsidP="00B50BF7">
      <w:pPr>
        <w:rPr>
          <w:rtl/>
        </w:rPr>
      </w:pPr>
      <w:r w:rsidRPr="00C0248E">
        <w:rPr>
          <w:rFonts w:hint="cs"/>
          <w:rtl/>
        </w:rPr>
        <w:t>که این را ب</w:t>
      </w:r>
      <w:r w:rsidR="001D74C9" w:rsidRPr="00C0248E">
        <w:rPr>
          <w:rFonts w:hint="cs"/>
          <w:rtl/>
        </w:rPr>
        <w:t>عدا باید بحث کنیم که شاید مسأله</w:t>
      </w:r>
      <w:r w:rsidR="001D74C9" w:rsidRPr="00C0248E">
        <w:rPr>
          <w:rFonts w:hint="eastAsia"/>
          <w:rtl/>
        </w:rPr>
        <w:t>‌</w:t>
      </w:r>
      <w:r w:rsidRPr="00C0248E">
        <w:rPr>
          <w:rFonts w:hint="cs"/>
          <w:rtl/>
        </w:rPr>
        <w:t xml:space="preserve">ای برای ما درست کند. </w:t>
      </w:r>
    </w:p>
    <w:p w14:paraId="4F59A098" w14:textId="77777777" w:rsidR="00C4022B" w:rsidRPr="00C0248E" w:rsidRDefault="00000000" w:rsidP="001D74C9">
      <w:pPr>
        <w:rPr>
          <w:rtl/>
        </w:rPr>
      </w:pPr>
      <w:r w:rsidRPr="00C0248E">
        <w:rPr>
          <w:rFonts w:hint="cs"/>
          <w:rtl/>
        </w:rPr>
        <w:t xml:space="preserve">ایشان </w:t>
      </w:r>
      <w:r w:rsidR="00110133" w:rsidRPr="00C0248E">
        <w:rPr>
          <w:rFonts w:hint="cs"/>
          <w:rtl/>
        </w:rPr>
        <w:t>می‌گوید</w:t>
      </w:r>
      <w:r w:rsidRPr="00C0248E">
        <w:rPr>
          <w:rFonts w:hint="cs"/>
          <w:rtl/>
        </w:rPr>
        <w:t xml:space="preserve"> قائل معروفی به احتیاط نمی</w:t>
      </w:r>
      <w:r w:rsidR="001D74C9" w:rsidRPr="00C0248E">
        <w:rPr>
          <w:rFonts w:hint="eastAsia"/>
          <w:rtl/>
        </w:rPr>
        <w:t>‌</w:t>
      </w:r>
      <w:r w:rsidRPr="00C0248E">
        <w:rPr>
          <w:rFonts w:hint="cs"/>
          <w:rtl/>
        </w:rPr>
        <w:t>شناسیم</w:t>
      </w:r>
      <w:r w:rsidR="001D74C9" w:rsidRPr="00C0248E">
        <w:rPr>
          <w:rFonts w:hint="cs"/>
          <w:rtl/>
        </w:rPr>
        <w:t>،</w:t>
      </w:r>
      <w:r w:rsidRPr="00C0248E">
        <w:rPr>
          <w:rFonts w:hint="cs"/>
          <w:rtl/>
        </w:rPr>
        <w:t xml:space="preserve"> گرچه در معارج نسبت داده شده است </w:t>
      </w:r>
      <w:r w:rsidR="001D74C9" w:rsidRPr="00C0248E">
        <w:rPr>
          <w:rFonts w:hint="cs"/>
          <w:rtl/>
        </w:rPr>
        <w:t>به جماعتی که قائل به احتیاط شده</w:t>
      </w:r>
      <w:r w:rsidR="001D74C9" w:rsidRPr="00C0248E">
        <w:rPr>
          <w:rFonts w:hint="eastAsia"/>
          <w:rtl/>
        </w:rPr>
        <w:t>‌</w:t>
      </w:r>
      <w:r w:rsidRPr="00C0248E">
        <w:rPr>
          <w:rFonts w:hint="cs"/>
          <w:rtl/>
        </w:rPr>
        <w:t xml:space="preserve">اند و ایشان قاعدتا </w:t>
      </w:r>
      <w:r w:rsidR="00110133" w:rsidRPr="00C0248E">
        <w:rPr>
          <w:rFonts w:hint="cs"/>
          <w:rtl/>
        </w:rPr>
        <w:t>می‌گوید</w:t>
      </w:r>
      <w:r w:rsidRPr="00C0248E">
        <w:rPr>
          <w:rFonts w:hint="cs"/>
          <w:rtl/>
        </w:rPr>
        <w:t xml:space="preserve"> اینها را نمی</w:t>
      </w:r>
      <w:r w:rsidR="001D74C9" w:rsidRPr="00C0248E">
        <w:rPr>
          <w:rFonts w:hint="eastAsia"/>
          <w:rtl/>
        </w:rPr>
        <w:t>‌</w:t>
      </w:r>
      <w:r w:rsidRPr="00C0248E">
        <w:rPr>
          <w:rFonts w:hint="cs"/>
          <w:rtl/>
        </w:rPr>
        <w:t xml:space="preserve">شناسیم </w:t>
      </w:r>
      <w:r w:rsidR="001D74C9" w:rsidRPr="00C0248E">
        <w:rPr>
          <w:rFonts w:hint="cs"/>
          <w:rtl/>
        </w:rPr>
        <w:t>که چه کسانی</w:t>
      </w:r>
      <w:r w:rsidR="001D74C9" w:rsidRPr="00C0248E">
        <w:rPr>
          <w:rFonts w:hint="eastAsia"/>
          <w:rtl/>
        </w:rPr>
        <w:t>‌</w:t>
      </w:r>
      <w:r w:rsidRPr="00C0248E">
        <w:rPr>
          <w:rFonts w:hint="cs"/>
          <w:rtl/>
        </w:rPr>
        <w:t xml:space="preserve">اند. سپس نسبتی هم به محقق </w:t>
      </w:r>
      <w:r w:rsidR="00D610B2" w:rsidRPr="00C0248E">
        <w:rPr>
          <w:rFonts w:hint="cs"/>
          <w:rtl/>
        </w:rPr>
        <w:t xml:space="preserve">ـ‌ </w:t>
      </w:r>
      <w:r w:rsidR="001D74C9" w:rsidRPr="00C0248E">
        <w:rPr>
          <w:rFonts w:hint="cs"/>
          <w:rtl/>
        </w:rPr>
        <w:t xml:space="preserve">که </w:t>
      </w:r>
      <w:r w:rsidRPr="00C0248E">
        <w:rPr>
          <w:rFonts w:hint="cs"/>
          <w:rtl/>
        </w:rPr>
        <w:t>در معارج قائل به اباحه و برائت است</w:t>
      </w:r>
      <w:r w:rsidR="00D610B2" w:rsidRPr="00C0248E">
        <w:rPr>
          <w:rFonts w:hint="cs"/>
          <w:rtl/>
        </w:rPr>
        <w:t xml:space="preserve"> ـ</w:t>
      </w:r>
      <w:r w:rsidR="001D74C9" w:rsidRPr="00C0248E">
        <w:rPr>
          <w:rFonts w:hint="cs"/>
          <w:rtl/>
        </w:rPr>
        <w:t xml:space="preserve"> داده</w:t>
      </w:r>
      <w:r w:rsidR="001D74C9" w:rsidRPr="00C0248E">
        <w:rPr>
          <w:rFonts w:hint="eastAsia"/>
          <w:rtl/>
        </w:rPr>
        <w:t>‌</w:t>
      </w:r>
      <w:r w:rsidR="001D74C9" w:rsidRPr="00C0248E">
        <w:rPr>
          <w:rFonts w:hint="cs"/>
          <w:rtl/>
        </w:rPr>
        <w:t>اند</w:t>
      </w:r>
      <w:r w:rsidRPr="00C0248E">
        <w:rPr>
          <w:rFonts w:hint="cs"/>
          <w:rtl/>
        </w:rPr>
        <w:t xml:space="preserve"> </w:t>
      </w:r>
      <w:r w:rsidR="001D74C9" w:rsidRPr="00C0248E">
        <w:rPr>
          <w:rFonts w:hint="cs"/>
          <w:rtl/>
        </w:rPr>
        <w:t xml:space="preserve">که </w:t>
      </w:r>
      <w:r w:rsidRPr="00C0248E">
        <w:rPr>
          <w:rFonts w:hint="cs"/>
          <w:rtl/>
        </w:rPr>
        <w:t xml:space="preserve">در معتبر برگشته و قائل به تفصیل شده است. در جاهایی که </w:t>
      </w:r>
      <w:r w:rsidR="001D74C9" w:rsidRPr="00C0248E">
        <w:rPr>
          <w:rFonts w:hint="cs"/>
          <w:rtl/>
        </w:rPr>
        <w:t>«</w:t>
      </w:r>
      <w:r w:rsidRPr="00C0248E">
        <w:rPr>
          <w:rFonts w:hint="cs"/>
          <w:rtl/>
        </w:rPr>
        <w:t>مما ابتلی به</w:t>
      </w:r>
      <w:r w:rsidR="001D74C9" w:rsidRPr="00C0248E">
        <w:rPr>
          <w:rFonts w:hint="cs"/>
          <w:rtl/>
        </w:rPr>
        <w:t>»</w:t>
      </w:r>
      <w:r w:rsidRPr="00C0248E">
        <w:rPr>
          <w:rFonts w:hint="cs"/>
          <w:rtl/>
        </w:rPr>
        <w:t xml:space="preserve"> در مسائل </w:t>
      </w:r>
      <w:r w:rsidR="001D74C9" w:rsidRPr="00C0248E">
        <w:rPr>
          <w:rFonts w:hint="cs"/>
          <w:rtl/>
        </w:rPr>
        <w:t xml:space="preserve">است، </w:t>
      </w:r>
      <w:r w:rsidRPr="00C0248E">
        <w:rPr>
          <w:rFonts w:hint="cs"/>
          <w:rtl/>
        </w:rPr>
        <w:t>قائل به برائت است</w:t>
      </w:r>
      <w:r w:rsidR="001D74C9" w:rsidRPr="00C0248E">
        <w:rPr>
          <w:rFonts w:hint="cs"/>
          <w:rtl/>
        </w:rPr>
        <w:t>؛</w:t>
      </w:r>
      <w:r w:rsidRPr="00C0248E">
        <w:rPr>
          <w:rFonts w:hint="cs"/>
          <w:rtl/>
        </w:rPr>
        <w:t xml:space="preserve"> و در جاهایی که م</w:t>
      </w:r>
      <w:r w:rsidR="001D74C9" w:rsidRPr="00C0248E">
        <w:rPr>
          <w:rFonts w:hint="cs"/>
          <w:rtl/>
        </w:rPr>
        <w:t xml:space="preserve">بتلا به نیست قائل به احتیاط است. </w:t>
      </w:r>
      <w:r w:rsidRPr="00C0248E">
        <w:rPr>
          <w:rFonts w:hint="cs"/>
          <w:rtl/>
        </w:rPr>
        <w:t xml:space="preserve">ولی ایشان </w:t>
      </w:r>
      <w:r w:rsidR="00AC336C" w:rsidRPr="00C0248E">
        <w:rPr>
          <w:rFonts w:hint="cs"/>
          <w:rtl/>
        </w:rPr>
        <w:t>می‌فرماید</w:t>
      </w:r>
      <w:r w:rsidRPr="00C0248E">
        <w:rPr>
          <w:rFonts w:hint="cs"/>
          <w:rtl/>
        </w:rPr>
        <w:t xml:space="preserve"> این کلام را بعدا بررسی می</w:t>
      </w:r>
      <w:r w:rsidR="001D74C9" w:rsidRPr="00C0248E">
        <w:rPr>
          <w:rFonts w:hint="eastAsia"/>
          <w:rtl/>
        </w:rPr>
        <w:t>‌</w:t>
      </w:r>
      <w:r w:rsidR="001D74C9" w:rsidRPr="00C0248E">
        <w:rPr>
          <w:rFonts w:hint="cs"/>
          <w:rtl/>
        </w:rPr>
        <w:t xml:space="preserve">کنیم و در ذیل بحث برائت این کلام </w:t>
      </w:r>
      <w:r w:rsidRPr="00C0248E">
        <w:rPr>
          <w:rFonts w:hint="cs"/>
          <w:rtl/>
        </w:rPr>
        <w:t xml:space="preserve">را آورده است. </w:t>
      </w:r>
    </w:p>
    <w:p w14:paraId="3C72CB40" w14:textId="77777777" w:rsidR="00C4022B" w:rsidRPr="00C0248E" w:rsidRDefault="00000000" w:rsidP="001D74C9">
      <w:pPr>
        <w:rPr>
          <w:rtl/>
        </w:rPr>
      </w:pPr>
      <w:r w:rsidRPr="00C0248E">
        <w:rPr>
          <w:rFonts w:hint="cs"/>
          <w:rtl/>
        </w:rPr>
        <w:t xml:space="preserve">سپس </w:t>
      </w:r>
      <w:r w:rsidR="00AC336C" w:rsidRPr="00C0248E">
        <w:rPr>
          <w:rFonts w:hint="cs"/>
          <w:rtl/>
        </w:rPr>
        <w:t>می‌فرماید</w:t>
      </w:r>
      <w:r w:rsidRPr="00C0248E">
        <w:rPr>
          <w:rFonts w:hint="cs"/>
          <w:rtl/>
        </w:rPr>
        <w:t xml:space="preserve"> اینکه یک عده</w:t>
      </w:r>
      <w:r w:rsidRPr="00C0248E">
        <w:rPr>
          <w:rFonts w:hint="eastAsia"/>
          <w:rtl/>
        </w:rPr>
        <w:t>‌</w:t>
      </w:r>
      <w:r w:rsidR="001D74C9" w:rsidRPr="00C0248E">
        <w:rPr>
          <w:rFonts w:hint="cs"/>
          <w:rtl/>
        </w:rPr>
        <w:t>ای آمده</w:t>
      </w:r>
      <w:r w:rsidR="001D74C9" w:rsidRPr="00C0248E">
        <w:rPr>
          <w:rFonts w:hint="eastAsia"/>
          <w:rtl/>
        </w:rPr>
        <w:t>‌</w:t>
      </w:r>
      <w:r w:rsidRPr="00C0248E">
        <w:rPr>
          <w:rFonts w:hint="cs"/>
          <w:rtl/>
        </w:rPr>
        <w:t xml:space="preserve">اند قول به برائت را مختص به متاخرین از امامیه </w:t>
      </w:r>
      <w:r w:rsidR="001D74C9" w:rsidRPr="00C0248E">
        <w:rPr>
          <w:rFonts w:hint="cs"/>
          <w:rtl/>
        </w:rPr>
        <w:t>کرده</w:t>
      </w:r>
      <w:r w:rsidR="001D74C9" w:rsidRPr="00C0248E">
        <w:rPr>
          <w:rFonts w:hint="eastAsia"/>
          <w:rtl/>
        </w:rPr>
        <w:t>‌</w:t>
      </w:r>
      <w:r w:rsidR="001D74C9" w:rsidRPr="00C0248E">
        <w:rPr>
          <w:rFonts w:hint="cs"/>
          <w:rtl/>
        </w:rPr>
        <w:t>اند</w:t>
      </w:r>
      <w:r w:rsidRPr="00C0248E">
        <w:rPr>
          <w:rFonts w:hint="cs"/>
          <w:rtl/>
        </w:rPr>
        <w:t>، خلاف واقع است. می</w:t>
      </w:r>
      <w:r w:rsidRPr="00C0248E">
        <w:rPr>
          <w:rFonts w:hint="eastAsia"/>
          <w:rtl/>
        </w:rPr>
        <w:t>‌</w:t>
      </w:r>
      <w:r w:rsidRPr="00C0248E">
        <w:rPr>
          <w:rFonts w:hint="cs"/>
          <w:rtl/>
        </w:rPr>
        <w:t>بینید که از دیباجه کافی و شیخ صدوق گرفته تا این زمان</w:t>
      </w:r>
      <w:r w:rsidR="001D74C9" w:rsidRPr="00C0248E">
        <w:rPr>
          <w:rFonts w:hint="cs"/>
          <w:rtl/>
        </w:rPr>
        <w:t>، همه قائل</w:t>
      </w:r>
      <w:r w:rsidR="001D74C9" w:rsidRPr="00C0248E">
        <w:rPr>
          <w:rFonts w:hint="eastAsia"/>
          <w:rtl/>
        </w:rPr>
        <w:t>‌</w:t>
      </w:r>
      <w:r w:rsidRPr="00C0248E">
        <w:rPr>
          <w:rFonts w:hint="cs"/>
          <w:rtl/>
        </w:rPr>
        <w:t xml:space="preserve">اند. </w:t>
      </w:r>
      <w:r w:rsidR="001D74C9" w:rsidRPr="00C0248E">
        <w:rPr>
          <w:rFonts w:hint="cs"/>
          <w:rtl/>
        </w:rPr>
        <w:t>می</w:t>
      </w:r>
      <w:r w:rsidR="001D74C9" w:rsidRPr="00C0248E">
        <w:rPr>
          <w:rFonts w:hint="eastAsia"/>
          <w:rtl/>
        </w:rPr>
        <w:t>‌</w:t>
      </w:r>
      <w:r w:rsidR="001D74C9" w:rsidRPr="00C0248E">
        <w:rPr>
          <w:rFonts w:hint="cs"/>
          <w:rtl/>
        </w:rPr>
        <w:t>فرماید:</w:t>
      </w:r>
    </w:p>
    <w:p w14:paraId="1AEC1C89" w14:textId="77777777" w:rsidR="001D74C9" w:rsidRPr="00C0248E" w:rsidRDefault="00000000" w:rsidP="001D74C9">
      <w:pPr>
        <w:pStyle w:val="10"/>
        <w:rPr>
          <w:rtl/>
        </w:rPr>
      </w:pPr>
      <w:r w:rsidRPr="00C0248E">
        <w:rPr>
          <w:rtl/>
        </w:rPr>
        <w:t>ومما ذكرنا يظه</w:t>
      </w:r>
      <w:r w:rsidRPr="00C0248E">
        <w:rPr>
          <w:rFonts w:hint="cs"/>
          <w:rtl/>
        </w:rPr>
        <w:t>ر:</w:t>
      </w:r>
      <w:r w:rsidRPr="00C0248E">
        <w:rPr>
          <w:rtl/>
        </w:rPr>
        <w:t xml:space="preserve"> أن تخصيص بعض القول بالبراءة بمتأخري الإمامية مخالف للواقع</w:t>
      </w:r>
      <w:r w:rsidRPr="00C0248E">
        <w:rPr>
          <w:rFonts w:hint="cs"/>
          <w:rtl/>
        </w:rPr>
        <w:t>،</w:t>
      </w:r>
      <w:r w:rsidRPr="00C0248E">
        <w:rPr>
          <w:rtl/>
        </w:rPr>
        <w:t xml:space="preserve"> وكأنه ناش عما رأى من السيد والشيخ من التمسك بالاحتياط في كثير من الموارد، ويؤيده ما في المعارج: من نسبة القول برفع الاحتياط على الإطلاق إلى جماعة</w:t>
      </w:r>
      <w:r>
        <w:rPr>
          <w:rStyle w:val="FootnoteReference"/>
          <w:rtl/>
        </w:rPr>
        <w:footnoteReference w:id="156"/>
      </w:r>
    </w:p>
    <w:p w14:paraId="6F0F75C7" w14:textId="77777777" w:rsidR="00FB048F" w:rsidRPr="00C0248E" w:rsidRDefault="00000000" w:rsidP="001D74C9">
      <w:pPr>
        <w:rPr>
          <w:rtl/>
        </w:rPr>
      </w:pPr>
      <w:r w:rsidRPr="00C0248E">
        <w:rPr>
          <w:rFonts w:hint="cs"/>
          <w:rtl/>
        </w:rPr>
        <w:t>شاید نکته این باشد، ولی علی القاعده جواب ایشان اینست که ملاحظه کردید که اینان قائل به برائت و اباحه شدند و ن</w:t>
      </w:r>
      <w:r w:rsidR="00AC336C" w:rsidRPr="00C0248E">
        <w:rPr>
          <w:rFonts w:hint="cs"/>
          <w:rtl/>
        </w:rPr>
        <w:t>می‌شود</w:t>
      </w:r>
      <w:r w:rsidRPr="00C0248E">
        <w:rPr>
          <w:rFonts w:hint="cs"/>
          <w:rtl/>
        </w:rPr>
        <w:t xml:space="preserve"> نسبت داد. اینجا مرحوم شیخ ذیل تحصیل اجماع هیچ کلمه</w:t>
      </w:r>
      <w:r w:rsidRPr="00C0248E">
        <w:rPr>
          <w:rFonts w:hint="eastAsia"/>
          <w:rtl/>
        </w:rPr>
        <w:t>‌</w:t>
      </w:r>
      <w:r w:rsidRPr="00C0248E">
        <w:rPr>
          <w:rFonts w:hint="cs"/>
          <w:rtl/>
        </w:rPr>
        <w:t>ای ن</w:t>
      </w:r>
      <w:r w:rsidR="00110133" w:rsidRPr="00C0248E">
        <w:rPr>
          <w:rFonts w:hint="cs"/>
          <w:rtl/>
        </w:rPr>
        <w:t>می‌گوید</w:t>
      </w:r>
      <w:r w:rsidRPr="00C0248E">
        <w:rPr>
          <w:rFonts w:hint="cs"/>
          <w:rtl/>
        </w:rPr>
        <w:t xml:space="preserve"> و اجماع محصل را درست می</w:t>
      </w:r>
      <w:r w:rsidRPr="00C0248E">
        <w:rPr>
          <w:rFonts w:hint="eastAsia"/>
          <w:rtl/>
        </w:rPr>
        <w:t>‌</w:t>
      </w:r>
      <w:r w:rsidRPr="00C0248E">
        <w:rPr>
          <w:rFonts w:hint="cs"/>
          <w:rtl/>
        </w:rPr>
        <w:t xml:space="preserve">داند. </w:t>
      </w:r>
    </w:p>
    <w:p w14:paraId="3F265478" w14:textId="77777777" w:rsidR="007245CB" w:rsidRPr="00C0248E" w:rsidRDefault="00000000" w:rsidP="007245CB">
      <w:pPr>
        <w:pStyle w:val="Heading2"/>
        <w:rPr>
          <w:rtl/>
        </w:rPr>
      </w:pPr>
      <w:bookmarkStart w:id="790" w:name="_Toc129073658"/>
      <w:r w:rsidRPr="00C0248E">
        <w:rPr>
          <w:rFonts w:hint="cs"/>
          <w:rtl/>
        </w:rPr>
        <w:t>2. اجماع منقول</w:t>
      </w:r>
      <w:bookmarkEnd w:id="790"/>
      <w:r w:rsidRPr="00C0248E">
        <w:rPr>
          <w:rFonts w:hint="cs"/>
          <w:rtl/>
        </w:rPr>
        <w:t xml:space="preserve"> </w:t>
      </w:r>
    </w:p>
    <w:p w14:paraId="3C835F21" w14:textId="77777777" w:rsidR="00FB048F" w:rsidRPr="00C0248E" w:rsidRDefault="00000000" w:rsidP="00FB048F">
      <w:pPr>
        <w:rPr>
          <w:rtl/>
        </w:rPr>
      </w:pPr>
      <w:r w:rsidRPr="00C0248E">
        <w:rPr>
          <w:rFonts w:hint="cs"/>
          <w:rtl/>
        </w:rPr>
        <w:t xml:space="preserve">طریق دوم، نقل اجماعات است. </w:t>
      </w:r>
      <w:r w:rsidR="00AC336C" w:rsidRPr="00C0248E">
        <w:rPr>
          <w:rFonts w:hint="cs"/>
          <w:rtl/>
        </w:rPr>
        <w:t>می‌فرماید</w:t>
      </w:r>
      <w:r w:rsidRPr="00C0248E">
        <w:rPr>
          <w:rFonts w:hint="cs"/>
          <w:rtl/>
        </w:rPr>
        <w:t xml:space="preserve"> اجماع منقول هم داریم و شهرت محقق هم داریم.</w:t>
      </w:r>
    </w:p>
    <w:p w14:paraId="16E53F2C" w14:textId="77777777" w:rsidR="00FB048F" w:rsidRPr="00C0248E" w:rsidRDefault="00000000" w:rsidP="007245CB">
      <w:pPr>
        <w:rPr>
          <w:rtl/>
        </w:rPr>
      </w:pPr>
      <w:r w:rsidRPr="00C0248E">
        <w:rPr>
          <w:rFonts w:hint="cs"/>
          <w:rtl/>
        </w:rPr>
        <w:t xml:space="preserve">درباره اجماع منقول </w:t>
      </w:r>
      <w:r w:rsidR="00110133" w:rsidRPr="00C0248E">
        <w:rPr>
          <w:rFonts w:hint="cs"/>
          <w:rtl/>
        </w:rPr>
        <w:t>می‌گوید</w:t>
      </w:r>
      <w:r w:rsidRPr="00C0248E">
        <w:rPr>
          <w:rFonts w:hint="cs"/>
          <w:rtl/>
        </w:rPr>
        <w:t xml:space="preserve"> اولا آن استظهاری که از شیخ صدوق شد در عبارت متقدم</w:t>
      </w:r>
      <w:r w:rsidR="00DF7BD5" w:rsidRPr="00C0248E">
        <w:rPr>
          <w:rFonts w:hint="cs"/>
          <w:rtl/>
        </w:rPr>
        <w:t xml:space="preserve"> که گفت </w:t>
      </w:r>
      <w:r w:rsidRPr="00C0248E">
        <w:rPr>
          <w:rFonts w:hint="cs"/>
          <w:rtl/>
        </w:rPr>
        <w:t>«</w:t>
      </w:r>
      <w:r w:rsidR="00DF7BD5" w:rsidRPr="00C0248E">
        <w:rPr>
          <w:rFonts w:hint="cs"/>
          <w:rtl/>
        </w:rPr>
        <w:t>اعتقادنا</w:t>
      </w:r>
      <w:r w:rsidRPr="00C0248E">
        <w:rPr>
          <w:rFonts w:hint="cs"/>
          <w:rtl/>
        </w:rPr>
        <w:t>» که از آن برمی</w:t>
      </w:r>
      <w:r w:rsidRPr="00C0248E">
        <w:rPr>
          <w:rFonts w:hint="eastAsia"/>
          <w:rtl/>
        </w:rPr>
        <w:t>‌</w:t>
      </w:r>
      <w:r w:rsidR="00DF7BD5" w:rsidRPr="00C0248E">
        <w:rPr>
          <w:rFonts w:hint="cs"/>
          <w:rtl/>
        </w:rPr>
        <w:t xml:space="preserve">آید بعید نیست بگوید نظر شیعه و امامیه این است. البته این نص </w:t>
      </w:r>
      <w:r w:rsidRPr="00C0248E">
        <w:rPr>
          <w:rFonts w:hint="cs"/>
          <w:rtl/>
        </w:rPr>
        <w:t xml:space="preserve">نیست و باید با یک استظهاری این </w:t>
      </w:r>
      <w:r w:rsidR="00DF7BD5" w:rsidRPr="00C0248E">
        <w:rPr>
          <w:rFonts w:hint="cs"/>
          <w:rtl/>
        </w:rPr>
        <w:t xml:space="preserve">ادعا را کرد. </w:t>
      </w:r>
    </w:p>
    <w:p w14:paraId="73B527B7" w14:textId="77777777" w:rsidR="00DF7BD5" w:rsidRPr="00C0248E" w:rsidRDefault="00000000" w:rsidP="00FB048F">
      <w:pPr>
        <w:rPr>
          <w:rtl/>
        </w:rPr>
      </w:pPr>
      <w:r w:rsidRPr="00C0248E">
        <w:rPr>
          <w:rFonts w:hint="cs"/>
          <w:rtl/>
        </w:rPr>
        <w:t>ولی حلی یعنی ابن ادریس روشن</w:t>
      </w:r>
      <w:r w:rsidRPr="00C0248E">
        <w:rPr>
          <w:rFonts w:hint="eastAsia"/>
          <w:rtl/>
        </w:rPr>
        <w:t>‌</w:t>
      </w:r>
      <w:r w:rsidRPr="00C0248E">
        <w:rPr>
          <w:rFonts w:hint="cs"/>
          <w:rtl/>
        </w:rPr>
        <w:t xml:space="preserve">تر </w:t>
      </w:r>
      <w:r w:rsidR="00110133" w:rsidRPr="00C0248E">
        <w:rPr>
          <w:rFonts w:hint="cs"/>
          <w:rtl/>
        </w:rPr>
        <w:t>می‌گوید</w:t>
      </w:r>
      <w:r w:rsidRPr="00C0248E">
        <w:rPr>
          <w:rFonts w:hint="cs"/>
          <w:rtl/>
        </w:rPr>
        <w:t xml:space="preserve">. این شاهد است که «حلّی» درست است در نسخه و «حلبی» نیست، چون عین عبارت را آورده است و حلی هم تعبیر کرده است. </w:t>
      </w:r>
      <w:r w:rsidR="00965B65" w:rsidRPr="00C0248E">
        <w:rPr>
          <w:rFonts w:hint="cs"/>
          <w:rtl/>
        </w:rPr>
        <w:t>می</w:t>
      </w:r>
      <w:r w:rsidR="00965B65" w:rsidRPr="00C0248E">
        <w:rPr>
          <w:rFonts w:hint="eastAsia"/>
          <w:rtl/>
        </w:rPr>
        <w:t>‌</w:t>
      </w:r>
      <w:r w:rsidR="00965B65" w:rsidRPr="00C0248E">
        <w:rPr>
          <w:rFonts w:hint="cs"/>
          <w:rtl/>
        </w:rPr>
        <w:t>فرماید:</w:t>
      </w:r>
    </w:p>
    <w:p w14:paraId="07C1822F" w14:textId="77777777" w:rsidR="00965B65" w:rsidRPr="00C0248E" w:rsidRDefault="00000000" w:rsidP="00965B65">
      <w:pPr>
        <w:pStyle w:val="10"/>
        <w:rPr>
          <w:rtl/>
        </w:rPr>
      </w:pPr>
      <w:r w:rsidRPr="00C0248E">
        <w:rPr>
          <w:rtl/>
        </w:rPr>
        <w:t>وممن ادعى اتفاق المحصلين عليه: الحلي في أول السرائر، حيث قال بعد ذكر الكتاب والسنة والإجماع: إنه إذا فقدت الثلاثة فالمعتمد في المسألة الشرعية عند المحققين الباحثين عن مأخذ الشريعة، التمسك بدليل العقل</w:t>
      </w:r>
    </w:p>
    <w:p w14:paraId="25ABEB5D" w14:textId="77777777" w:rsidR="00DF7BD5" w:rsidRPr="00C0248E" w:rsidRDefault="00000000" w:rsidP="00965B65">
      <w:pPr>
        <w:rPr>
          <w:rtl/>
        </w:rPr>
      </w:pPr>
      <w:r w:rsidRPr="00C0248E">
        <w:rPr>
          <w:rFonts w:hint="cs"/>
          <w:rtl/>
        </w:rPr>
        <w:t xml:space="preserve">بعد مرحوم شیخ اضافه </w:t>
      </w:r>
      <w:r w:rsidR="00AC336C" w:rsidRPr="00C0248E">
        <w:rPr>
          <w:rFonts w:hint="cs"/>
          <w:rtl/>
        </w:rPr>
        <w:t>می‌کند</w:t>
      </w:r>
      <w:r w:rsidRPr="00C0248E">
        <w:rPr>
          <w:rFonts w:hint="cs"/>
          <w:rtl/>
        </w:rPr>
        <w:t xml:space="preserve"> که دلیل عقل برای اینان همان اصل </w:t>
      </w:r>
      <w:r w:rsidR="00965B65" w:rsidRPr="00C0248E">
        <w:rPr>
          <w:rFonts w:hint="cs"/>
          <w:rtl/>
        </w:rPr>
        <w:t>برائت</w:t>
      </w:r>
      <w:r w:rsidRPr="00C0248E">
        <w:rPr>
          <w:rFonts w:hint="cs"/>
          <w:rtl/>
        </w:rPr>
        <w:t xml:space="preserve"> است نه اینکه ممکن است احتیاط باشد یا چیز دیگری. چون استصحاب حال عقل در تعابیر </w:t>
      </w:r>
      <w:r w:rsidR="00965B65" w:rsidRPr="00C0248E">
        <w:rPr>
          <w:rFonts w:hint="cs"/>
          <w:rtl/>
        </w:rPr>
        <w:t>آنها</w:t>
      </w:r>
      <w:r w:rsidRPr="00C0248E">
        <w:rPr>
          <w:rFonts w:hint="cs"/>
          <w:rtl/>
        </w:rPr>
        <w:t xml:space="preserve"> و محقق صاحب معارج علی الظاهر مقصود برائت است. </w:t>
      </w:r>
    </w:p>
    <w:p w14:paraId="4F7121A8" w14:textId="77777777" w:rsidR="00DF7BD5" w:rsidRPr="00C0248E" w:rsidRDefault="00000000" w:rsidP="00FB048F">
      <w:pPr>
        <w:rPr>
          <w:rtl/>
        </w:rPr>
      </w:pPr>
      <w:r w:rsidRPr="00C0248E">
        <w:rPr>
          <w:rFonts w:hint="cs"/>
          <w:rtl/>
        </w:rPr>
        <w:t>از جمله</w:t>
      </w:r>
      <w:r w:rsidR="00965B65" w:rsidRPr="00C0248E">
        <w:rPr>
          <w:rFonts w:hint="cs"/>
          <w:rtl/>
        </w:rPr>
        <w:t xml:space="preserve"> کسانی که ادعای اطباق علما کرده</w:t>
      </w:r>
      <w:r w:rsidR="00965B65" w:rsidRPr="00C0248E">
        <w:rPr>
          <w:rFonts w:hint="eastAsia"/>
          <w:rtl/>
        </w:rPr>
        <w:t>‌</w:t>
      </w:r>
      <w:r w:rsidRPr="00C0248E">
        <w:rPr>
          <w:rFonts w:hint="cs"/>
          <w:rtl/>
        </w:rPr>
        <w:t>اند</w:t>
      </w:r>
      <w:r w:rsidR="00965B65" w:rsidRPr="00C0248E">
        <w:rPr>
          <w:rFonts w:hint="cs"/>
          <w:rtl/>
        </w:rPr>
        <w:t>:</w:t>
      </w:r>
    </w:p>
    <w:p w14:paraId="4224FFD3" w14:textId="77777777" w:rsidR="00965B65" w:rsidRPr="00C0248E" w:rsidRDefault="00000000" w:rsidP="00965B65">
      <w:pPr>
        <w:pStyle w:val="10"/>
        <w:rPr>
          <w:rtl/>
        </w:rPr>
      </w:pPr>
      <w:r w:rsidRPr="00C0248E">
        <w:rPr>
          <w:rtl/>
        </w:rPr>
        <w:t>وممن ادعى إطباق العلماء: المحقق في المعارج في باب الاستصحاب، وعنه في المسائل المصرية أيضا في توجيه نسبة السيد إلى مذهبنا جواز إزالة النجاسة بالمضاف مع عدم ورود نص فيه</w:t>
      </w:r>
    </w:p>
    <w:p w14:paraId="20771AAB" w14:textId="77777777" w:rsidR="00DF7BD5" w:rsidRPr="00C0248E" w:rsidRDefault="00000000" w:rsidP="00FB048F">
      <w:pPr>
        <w:rPr>
          <w:rtl/>
        </w:rPr>
      </w:pPr>
      <w:r w:rsidRPr="00C0248E">
        <w:rPr>
          <w:rFonts w:hint="cs"/>
          <w:rtl/>
        </w:rPr>
        <w:t xml:space="preserve">در مقام توجیه کلام سید مرتضی که توجیه کرده است جواز ازله نجاست به </w:t>
      </w:r>
      <w:r w:rsidR="00D610B2" w:rsidRPr="00C0248E">
        <w:rPr>
          <w:rFonts w:hint="cs"/>
          <w:rtl/>
        </w:rPr>
        <w:t xml:space="preserve">آب </w:t>
      </w:r>
      <w:r w:rsidRPr="00C0248E">
        <w:rPr>
          <w:rFonts w:hint="cs"/>
          <w:rtl/>
        </w:rPr>
        <w:t>مضاف را با اینکه نص واردی بر این تجویز نداریم، محقق فرموده است:</w:t>
      </w:r>
    </w:p>
    <w:p w14:paraId="1446E3DF" w14:textId="77777777" w:rsidR="00965B65" w:rsidRPr="00C0248E" w:rsidRDefault="00000000" w:rsidP="00965B65">
      <w:pPr>
        <w:pStyle w:val="10"/>
        <w:rPr>
          <w:rtl/>
        </w:rPr>
      </w:pPr>
      <w:r w:rsidRPr="00C0248E">
        <w:rPr>
          <w:rtl/>
        </w:rPr>
        <w:t>أن من أصلنا العمل بالأصل حتى يثبت الناقل، ولم يثبت المنع عن إزالة النجاسة بالمائعات</w:t>
      </w:r>
    </w:p>
    <w:p w14:paraId="7EA09C01" w14:textId="77777777" w:rsidR="00DF7BD5" w:rsidRPr="00C0248E" w:rsidRDefault="00000000" w:rsidP="00DF7BD5">
      <w:pPr>
        <w:rPr>
          <w:rtl/>
        </w:rPr>
      </w:pPr>
      <w:r w:rsidRPr="00C0248E">
        <w:rPr>
          <w:rFonts w:hint="cs"/>
          <w:rtl/>
        </w:rPr>
        <w:t>استدلال درست نیست</w:t>
      </w:r>
      <w:r w:rsidR="00965B65" w:rsidRPr="00C0248E">
        <w:rPr>
          <w:rFonts w:hint="cs"/>
          <w:rtl/>
        </w:rPr>
        <w:t>،</w:t>
      </w:r>
      <w:r w:rsidRPr="00C0248E">
        <w:rPr>
          <w:rFonts w:hint="cs"/>
          <w:rtl/>
        </w:rPr>
        <w:t xml:space="preserve"> چون بحث ازاله نجاست باب تسبیبات است</w:t>
      </w:r>
      <w:r w:rsidR="00965B65" w:rsidRPr="00C0248E">
        <w:rPr>
          <w:rFonts w:hint="cs"/>
          <w:rtl/>
        </w:rPr>
        <w:t>،</w:t>
      </w:r>
      <w:r w:rsidRPr="00C0248E">
        <w:rPr>
          <w:rFonts w:hint="cs"/>
          <w:rtl/>
        </w:rPr>
        <w:t xml:space="preserve"> ولی مهم استشهاد به کلام محقق است که محقق در توجیه کلام سید فرموده است که </w:t>
      </w:r>
      <w:r w:rsidR="00965B65" w:rsidRPr="00C0248E">
        <w:rPr>
          <w:rFonts w:hint="cs"/>
          <w:rtl/>
        </w:rPr>
        <w:t>«</w:t>
      </w:r>
      <w:r w:rsidRPr="00C0248E">
        <w:rPr>
          <w:rFonts w:hint="cs"/>
          <w:rtl/>
        </w:rPr>
        <w:t>من اصلنا العمل بالاصل حتی یثبت الناقل</w:t>
      </w:r>
      <w:r w:rsidR="00965B65" w:rsidRPr="00C0248E">
        <w:rPr>
          <w:rFonts w:hint="cs"/>
          <w:rtl/>
        </w:rPr>
        <w:t>»</w:t>
      </w:r>
      <w:r w:rsidRPr="00C0248E">
        <w:rPr>
          <w:rFonts w:hint="cs"/>
          <w:rtl/>
        </w:rPr>
        <w:t xml:space="preserve">. </w:t>
      </w:r>
      <w:r w:rsidR="00965B65" w:rsidRPr="00C0248E">
        <w:rPr>
          <w:rFonts w:hint="cs"/>
          <w:rtl/>
        </w:rPr>
        <w:t>تعبیر «أ</w:t>
      </w:r>
      <w:r w:rsidRPr="00C0248E">
        <w:rPr>
          <w:rFonts w:hint="cs"/>
          <w:rtl/>
        </w:rPr>
        <w:t>صلنا</w:t>
      </w:r>
      <w:r w:rsidR="00965B65" w:rsidRPr="00C0248E">
        <w:rPr>
          <w:rFonts w:hint="cs"/>
          <w:rtl/>
        </w:rPr>
        <w:t>»</w:t>
      </w:r>
      <w:r w:rsidRPr="00C0248E">
        <w:rPr>
          <w:rFonts w:hint="cs"/>
          <w:rtl/>
        </w:rPr>
        <w:t xml:space="preserve"> ظاهرا </w:t>
      </w:r>
      <w:r w:rsidR="00110133" w:rsidRPr="00C0248E">
        <w:rPr>
          <w:rFonts w:hint="cs"/>
          <w:rtl/>
        </w:rPr>
        <w:t>می‌گوید</w:t>
      </w:r>
      <w:r w:rsidRPr="00C0248E">
        <w:rPr>
          <w:rFonts w:hint="cs"/>
          <w:rtl/>
        </w:rPr>
        <w:t xml:space="preserve"> که بنای شیعه یا بنای علما بر اینست که عمل به اصل کنند حتی یثبت الناقل. این هم یک جور نقل اجماع است و این استفاده مرحوم شیخ است. </w:t>
      </w:r>
    </w:p>
    <w:p w14:paraId="728DC2D4" w14:textId="77777777" w:rsidR="00965B65" w:rsidRPr="00C0248E" w:rsidRDefault="00000000" w:rsidP="00965B65">
      <w:pPr>
        <w:pStyle w:val="10"/>
        <w:rPr>
          <w:rtl/>
        </w:rPr>
      </w:pPr>
      <w:r w:rsidRPr="00C0248E">
        <w:rPr>
          <w:rtl/>
        </w:rPr>
        <w:t>فلولا كون الأصل إجماعيا لم يحسن من المحقق (قدس سره) جعله وجها لنسبة مقتضاه إلى مذهبنا</w:t>
      </w:r>
      <w:r w:rsidRPr="00C0248E">
        <w:t>.</w:t>
      </w:r>
      <w:r>
        <w:rPr>
          <w:rStyle w:val="FootnoteReference"/>
        </w:rPr>
        <w:footnoteReference w:id="157"/>
      </w:r>
    </w:p>
    <w:p w14:paraId="43783195" w14:textId="77777777" w:rsidR="00DF7BD5" w:rsidRPr="00C0248E" w:rsidRDefault="00000000" w:rsidP="00965B65">
      <w:pPr>
        <w:rPr>
          <w:rtl/>
        </w:rPr>
      </w:pPr>
      <w:r w:rsidRPr="00C0248E">
        <w:rPr>
          <w:rFonts w:hint="cs"/>
          <w:rtl/>
        </w:rPr>
        <w:t xml:space="preserve">چون محقق در مقام توجیه کلام سید بود که گفته بود نسبة السید الی مذهبنا جواز کذا. این را توجیه </w:t>
      </w:r>
      <w:r w:rsidR="00AC336C" w:rsidRPr="00C0248E">
        <w:rPr>
          <w:rFonts w:hint="cs"/>
          <w:rtl/>
        </w:rPr>
        <w:t>می‌کند</w:t>
      </w:r>
      <w:r w:rsidRPr="00C0248E">
        <w:rPr>
          <w:rFonts w:hint="cs"/>
          <w:rtl/>
        </w:rPr>
        <w:t>. اگر این اصل پیش همه شیعه نباشد، مذهنبا معنا ندارد و کار سید</w:t>
      </w:r>
      <w:r w:rsidR="00965B65" w:rsidRPr="00C0248E">
        <w:rPr>
          <w:rFonts w:hint="cs"/>
          <w:rtl/>
        </w:rPr>
        <w:t xml:space="preserve"> در نسبت دادن این قول به مذهبنا، توجیه نمی‌شود.</w:t>
      </w:r>
      <w:r w:rsidRPr="00C0248E">
        <w:rPr>
          <w:rFonts w:hint="cs"/>
          <w:rtl/>
        </w:rPr>
        <w:t xml:space="preserve"> وقتی در مقام توجیه است این اصل یعنی اصل پیش همه است و اجماع است تا بتواند این نسبت را تصحیح کند. </w:t>
      </w:r>
    </w:p>
    <w:p w14:paraId="7512F0A0" w14:textId="77777777" w:rsidR="00DF7BD5" w:rsidRPr="00C0248E" w:rsidRDefault="00000000" w:rsidP="00DF7BD5">
      <w:pPr>
        <w:rPr>
          <w:rtl/>
        </w:rPr>
      </w:pPr>
      <w:r w:rsidRPr="00C0248E">
        <w:rPr>
          <w:rFonts w:hint="cs"/>
          <w:color w:val="FF0000"/>
          <w:rtl/>
        </w:rPr>
        <w:t>سوال</w:t>
      </w:r>
      <w:r w:rsidRPr="00C0248E">
        <w:rPr>
          <w:rFonts w:hint="cs"/>
          <w:rtl/>
        </w:rPr>
        <w:t>: اینجا چطور اصالة البرائه را بیرون می</w:t>
      </w:r>
      <w:r w:rsidRPr="00C0248E">
        <w:rPr>
          <w:rFonts w:hint="eastAsia"/>
          <w:rtl/>
        </w:rPr>
        <w:t>‌</w:t>
      </w:r>
      <w:r w:rsidRPr="00C0248E">
        <w:rPr>
          <w:rFonts w:hint="cs"/>
          <w:rtl/>
        </w:rPr>
        <w:t>کشد؟</w:t>
      </w:r>
    </w:p>
    <w:p w14:paraId="72A61F9C" w14:textId="77777777" w:rsidR="00DF7BD5" w:rsidRPr="00C0248E" w:rsidRDefault="00000000" w:rsidP="00965B65">
      <w:pPr>
        <w:rPr>
          <w:rtl/>
        </w:rPr>
      </w:pPr>
      <w:r w:rsidRPr="00C0248E">
        <w:rPr>
          <w:rFonts w:hint="cs"/>
          <w:color w:val="FF0000"/>
          <w:rtl/>
        </w:rPr>
        <w:t>پاسخ</w:t>
      </w:r>
      <w:r w:rsidRPr="00C0248E">
        <w:rPr>
          <w:rFonts w:hint="cs"/>
          <w:rtl/>
        </w:rPr>
        <w:t>: عرض شد که استدلال علی الظاهر درست نیست. چون با برائت ن</w:t>
      </w:r>
      <w:r w:rsidR="00AC336C" w:rsidRPr="00C0248E">
        <w:rPr>
          <w:rFonts w:hint="cs"/>
          <w:rtl/>
        </w:rPr>
        <w:t>می‌شود</w:t>
      </w:r>
      <w:r w:rsidRPr="00C0248E">
        <w:rPr>
          <w:rFonts w:hint="cs"/>
          <w:rtl/>
        </w:rPr>
        <w:t xml:space="preserve"> تسبیب درست کرد و برعکس است. توجیه محقق درست نیست</w:t>
      </w:r>
      <w:r w:rsidR="00965B65" w:rsidRPr="00C0248E">
        <w:rPr>
          <w:rFonts w:hint="cs"/>
          <w:rtl/>
        </w:rPr>
        <w:t>،</w:t>
      </w:r>
      <w:r w:rsidRPr="00C0248E">
        <w:rPr>
          <w:rFonts w:hint="cs"/>
          <w:rtl/>
        </w:rPr>
        <w:t xml:space="preserve"> زیرا </w:t>
      </w:r>
      <w:r w:rsidR="00AC336C" w:rsidRPr="00C0248E">
        <w:rPr>
          <w:rFonts w:hint="cs"/>
          <w:rtl/>
        </w:rPr>
        <w:t>می‌فرماید</w:t>
      </w:r>
      <w:r w:rsidRPr="00C0248E">
        <w:rPr>
          <w:rFonts w:hint="cs"/>
          <w:rtl/>
        </w:rPr>
        <w:t xml:space="preserve"> اصل برائت است و اباحه</w:t>
      </w:r>
      <w:r w:rsidR="00965B65" w:rsidRPr="00C0248E">
        <w:rPr>
          <w:rFonts w:hint="cs"/>
          <w:rtl/>
        </w:rPr>
        <w:t>،</w:t>
      </w:r>
      <w:r w:rsidRPr="00C0248E">
        <w:rPr>
          <w:rFonts w:hint="cs"/>
          <w:rtl/>
        </w:rPr>
        <w:t xml:space="preserve"> حتی یثبت الناقل و لم یثبت المنع عن ازاله النجاسة بالمایعات. منع نمی</w:t>
      </w:r>
      <w:r w:rsidR="00965B65" w:rsidRPr="00C0248E">
        <w:rPr>
          <w:rFonts w:hint="eastAsia"/>
          <w:rtl/>
        </w:rPr>
        <w:t>‌</w:t>
      </w:r>
      <w:r w:rsidRPr="00C0248E">
        <w:rPr>
          <w:rFonts w:hint="cs"/>
          <w:rtl/>
        </w:rPr>
        <w:t xml:space="preserve">خواهیم </w:t>
      </w:r>
      <w:r w:rsidR="00965B65" w:rsidRPr="00C0248E">
        <w:rPr>
          <w:rFonts w:hint="cs"/>
          <w:rtl/>
        </w:rPr>
        <w:t xml:space="preserve">بلکه </w:t>
      </w:r>
      <w:r w:rsidRPr="00C0248E">
        <w:rPr>
          <w:rFonts w:hint="cs"/>
          <w:rtl/>
        </w:rPr>
        <w:t xml:space="preserve">باید تسبیب کنیم و تسبیب باید دلیل داشته باشد که با مضاف </w:t>
      </w:r>
      <w:r w:rsidR="00AC336C" w:rsidRPr="00C0248E">
        <w:rPr>
          <w:rFonts w:hint="cs"/>
          <w:rtl/>
        </w:rPr>
        <w:t>می‌شود</w:t>
      </w:r>
      <w:r w:rsidRPr="00C0248E">
        <w:rPr>
          <w:rFonts w:hint="cs"/>
          <w:rtl/>
        </w:rPr>
        <w:t xml:space="preserve"> نجاست رفع شود</w:t>
      </w:r>
      <w:r w:rsidR="00CC44BD" w:rsidRPr="00C0248E">
        <w:rPr>
          <w:rFonts w:hint="cs"/>
          <w:rtl/>
        </w:rPr>
        <w:t>. تسبیب دلی</w:t>
      </w:r>
      <w:r w:rsidR="00965B65" w:rsidRPr="00C0248E">
        <w:rPr>
          <w:rFonts w:hint="cs"/>
          <w:rtl/>
        </w:rPr>
        <w:t xml:space="preserve">ل لازم دارد. بنابراین، استدلال درست نیست، ولی با استدلال محقق کاری نداریم. </w:t>
      </w:r>
      <w:r w:rsidR="00CC44BD" w:rsidRPr="00C0248E">
        <w:rPr>
          <w:rFonts w:hint="cs"/>
          <w:rtl/>
        </w:rPr>
        <w:t>در مقام توجیه، توجیه ایش</w:t>
      </w:r>
      <w:r w:rsidR="00965B65" w:rsidRPr="00C0248E">
        <w:rPr>
          <w:rFonts w:hint="cs"/>
          <w:rtl/>
        </w:rPr>
        <w:t xml:space="preserve">ان زمانی توجیه کلام سید است که مقصود از «أصلنا» </w:t>
      </w:r>
      <w:r w:rsidR="00CC44BD" w:rsidRPr="00C0248E">
        <w:rPr>
          <w:rFonts w:hint="cs"/>
          <w:rtl/>
        </w:rPr>
        <w:t xml:space="preserve">اجماع باشد و شیعه این را </w:t>
      </w:r>
      <w:r w:rsidR="00965B65" w:rsidRPr="00C0248E">
        <w:rPr>
          <w:rFonts w:hint="cs"/>
          <w:rtl/>
        </w:rPr>
        <w:t>بگوید،</w:t>
      </w:r>
      <w:r w:rsidR="00CC44BD" w:rsidRPr="00C0248E">
        <w:rPr>
          <w:rFonts w:hint="cs"/>
          <w:rtl/>
        </w:rPr>
        <w:t xml:space="preserve"> و الا ن</w:t>
      </w:r>
      <w:r w:rsidR="00AC336C" w:rsidRPr="00C0248E">
        <w:rPr>
          <w:rFonts w:hint="cs"/>
          <w:rtl/>
        </w:rPr>
        <w:t>می‌شود</w:t>
      </w:r>
      <w:r w:rsidR="00CC44BD" w:rsidRPr="00C0248E">
        <w:rPr>
          <w:rFonts w:hint="cs"/>
          <w:rtl/>
        </w:rPr>
        <w:t xml:space="preserve"> نسبت </w:t>
      </w:r>
      <w:r w:rsidR="00965B65" w:rsidRPr="00C0248E">
        <w:rPr>
          <w:rFonts w:hint="cs"/>
          <w:rtl/>
        </w:rPr>
        <w:t>به</w:t>
      </w:r>
      <w:r w:rsidR="00CC44BD" w:rsidRPr="00C0248E">
        <w:rPr>
          <w:rFonts w:hint="cs"/>
          <w:rtl/>
        </w:rPr>
        <w:t xml:space="preserve"> مذه</w:t>
      </w:r>
      <w:r w:rsidR="00D610B2" w:rsidRPr="00C0248E">
        <w:rPr>
          <w:rFonts w:hint="cs"/>
          <w:rtl/>
        </w:rPr>
        <w:t>بن</w:t>
      </w:r>
      <w:r w:rsidR="00965B65" w:rsidRPr="00C0248E">
        <w:rPr>
          <w:rFonts w:hint="cs"/>
          <w:rtl/>
        </w:rPr>
        <w:t>ا را که سید گفته است توجیه کنیم</w:t>
      </w:r>
      <w:r w:rsidR="00CC44BD" w:rsidRPr="00C0248E">
        <w:rPr>
          <w:rFonts w:hint="cs"/>
          <w:rtl/>
        </w:rPr>
        <w:t xml:space="preserve">. این هم اجماع منقول. </w:t>
      </w:r>
    </w:p>
    <w:p w14:paraId="6A179CAE" w14:textId="77777777" w:rsidR="00965B65" w:rsidRPr="00C0248E" w:rsidRDefault="00000000" w:rsidP="00965B65">
      <w:pPr>
        <w:pStyle w:val="Heading2"/>
        <w:rPr>
          <w:rtl/>
        </w:rPr>
      </w:pPr>
      <w:bookmarkStart w:id="791" w:name="_Toc129073659"/>
      <w:r w:rsidRPr="00C0248E">
        <w:rPr>
          <w:rFonts w:hint="cs"/>
          <w:rtl/>
        </w:rPr>
        <w:t>3. اجماع عملی</w:t>
      </w:r>
      <w:bookmarkEnd w:id="791"/>
      <w:r w:rsidRPr="00C0248E">
        <w:rPr>
          <w:rFonts w:hint="cs"/>
          <w:rtl/>
        </w:rPr>
        <w:t xml:space="preserve"> </w:t>
      </w:r>
    </w:p>
    <w:p w14:paraId="26E2A68A" w14:textId="77777777" w:rsidR="00BA4F38" w:rsidRPr="00C0248E" w:rsidRDefault="00000000" w:rsidP="00965B65">
      <w:pPr>
        <w:rPr>
          <w:rtl/>
        </w:rPr>
      </w:pPr>
      <w:r w:rsidRPr="00C0248E">
        <w:rPr>
          <w:rFonts w:hint="cs"/>
          <w:rtl/>
        </w:rPr>
        <w:t xml:space="preserve">سپس </w:t>
      </w:r>
      <w:r w:rsidR="00AC336C" w:rsidRPr="00C0248E">
        <w:rPr>
          <w:rFonts w:hint="cs"/>
          <w:rtl/>
        </w:rPr>
        <w:t>می‌فرماید</w:t>
      </w:r>
      <w:r w:rsidRPr="00C0248E">
        <w:rPr>
          <w:rFonts w:hint="cs"/>
          <w:rtl/>
        </w:rPr>
        <w:t xml:space="preserve"> بیان سوم برای اجماع، </w:t>
      </w:r>
      <w:r w:rsidR="001307D9" w:rsidRPr="00C0248E">
        <w:rPr>
          <w:rFonts w:hint="cs"/>
          <w:rtl/>
        </w:rPr>
        <w:t>اجم</w:t>
      </w:r>
      <w:r w:rsidRPr="00C0248E">
        <w:rPr>
          <w:rFonts w:hint="cs"/>
          <w:rtl/>
        </w:rPr>
        <w:t>اع عملی</w:t>
      </w:r>
      <w:r w:rsidR="00965B65" w:rsidRPr="00C0248E">
        <w:rPr>
          <w:rFonts w:hint="cs"/>
          <w:rtl/>
        </w:rPr>
        <w:t xml:space="preserve"> کاشف از رضای معصوم است. فرموده</w:t>
      </w:r>
      <w:r w:rsidR="00965B65" w:rsidRPr="00C0248E">
        <w:rPr>
          <w:rFonts w:hint="eastAsia"/>
          <w:rtl/>
        </w:rPr>
        <w:t>‌</w:t>
      </w:r>
      <w:r w:rsidRPr="00C0248E">
        <w:rPr>
          <w:rFonts w:hint="cs"/>
          <w:rtl/>
        </w:rPr>
        <w:t xml:space="preserve">اند که سیره مسلمین از اول شریعت بلکه در کل شرایع </w:t>
      </w:r>
      <w:r w:rsidR="00965B65" w:rsidRPr="00C0248E">
        <w:rPr>
          <w:rFonts w:hint="cs"/>
          <w:rtl/>
        </w:rPr>
        <w:t>بر اینست:</w:t>
      </w:r>
    </w:p>
    <w:p w14:paraId="601BC21D" w14:textId="77777777" w:rsidR="00965B65" w:rsidRPr="00C0248E" w:rsidRDefault="00000000" w:rsidP="00965B65">
      <w:pPr>
        <w:pStyle w:val="10"/>
        <w:rPr>
          <w:rtl/>
        </w:rPr>
      </w:pPr>
      <w:r w:rsidRPr="00C0248E">
        <w:rPr>
          <w:rFonts w:hint="cs"/>
          <w:rtl/>
        </w:rPr>
        <w:t>عدم التزام و الالزام بترک ما یحتمل ورود النهی من الشارع بعد الفحص و عدم الوجدان</w:t>
      </w:r>
    </w:p>
    <w:p w14:paraId="23F2C567" w14:textId="77777777" w:rsidR="00BA4F38" w:rsidRPr="00C0248E" w:rsidRDefault="00000000" w:rsidP="00BA4F38">
      <w:pPr>
        <w:rPr>
          <w:rtl/>
        </w:rPr>
      </w:pPr>
      <w:r w:rsidRPr="00C0248E">
        <w:rPr>
          <w:rFonts w:hint="cs"/>
          <w:rtl/>
        </w:rPr>
        <w:t>طریق متشرعه این بوده است که اگر فحص کردند و چیزی نیافتند، عمل به ترخیص می</w:t>
      </w:r>
      <w:r w:rsidRPr="00C0248E">
        <w:rPr>
          <w:rFonts w:hint="eastAsia"/>
          <w:rtl/>
        </w:rPr>
        <w:t>‌</w:t>
      </w:r>
      <w:r w:rsidRPr="00C0248E">
        <w:rPr>
          <w:rFonts w:hint="cs"/>
          <w:rtl/>
        </w:rPr>
        <w:t xml:space="preserve">کردند و برائت و امثال آن. </w:t>
      </w:r>
    </w:p>
    <w:p w14:paraId="338BC55A" w14:textId="77777777" w:rsidR="00965B65" w:rsidRPr="00C0248E" w:rsidRDefault="00000000" w:rsidP="00965B65">
      <w:pPr>
        <w:pStyle w:val="10"/>
        <w:rPr>
          <w:rtl/>
        </w:rPr>
      </w:pPr>
      <w:r w:rsidRPr="00C0248E">
        <w:rPr>
          <w:rtl/>
        </w:rPr>
        <w:t>وأن طريقة الشارع كانت تبليغ المحرمات دون المباحات، وليس ذلك إلا لعدم احتياج الرخصة في الفعل إلى البيان وكفاية عدم</w:t>
      </w:r>
      <w:r w:rsidRPr="00C0248E">
        <w:t xml:space="preserve"> </w:t>
      </w:r>
      <w:r w:rsidRPr="00C0248E">
        <w:rPr>
          <w:rtl/>
        </w:rPr>
        <w:t>النهي فيها</w:t>
      </w:r>
      <w:r w:rsidRPr="00C0248E">
        <w:t>.</w:t>
      </w:r>
      <w:r>
        <w:rPr>
          <w:rStyle w:val="FootnoteReference"/>
        </w:rPr>
        <w:footnoteReference w:id="158"/>
      </w:r>
    </w:p>
    <w:p w14:paraId="141EEBBC" w14:textId="77777777" w:rsidR="00BA4F38" w:rsidRPr="00C0248E" w:rsidRDefault="00000000" w:rsidP="00D610B2">
      <w:pPr>
        <w:rPr>
          <w:rtl/>
        </w:rPr>
      </w:pPr>
      <w:r w:rsidRPr="00C0248E">
        <w:rPr>
          <w:rFonts w:hint="cs"/>
          <w:rtl/>
        </w:rPr>
        <w:t xml:space="preserve">سیره متشرعه این بوده است و روش خود شارع هم </w:t>
      </w:r>
      <w:r w:rsidR="00965B65" w:rsidRPr="00C0248E">
        <w:rPr>
          <w:rFonts w:hint="cs"/>
          <w:rtl/>
        </w:rPr>
        <w:t>همین</w:t>
      </w:r>
      <w:r w:rsidRPr="00C0248E">
        <w:rPr>
          <w:rFonts w:hint="cs"/>
          <w:rtl/>
        </w:rPr>
        <w:t xml:space="preserve"> بوده است که معمولا مباحات را ذکر ن</w:t>
      </w:r>
      <w:r w:rsidR="00AC336C" w:rsidRPr="00C0248E">
        <w:rPr>
          <w:rFonts w:hint="cs"/>
          <w:rtl/>
        </w:rPr>
        <w:t>می‌کند</w:t>
      </w:r>
      <w:r w:rsidRPr="00C0248E">
        <w:rPr>
          <w:rFonts w:hint="cs"/>
          <w:rtl/>
        </w:rPr>
        <w:t xml:space="preserve"> و محرمات را ذکر </w:t>
      </w:r>
      <w:r w:rsidR="00AC336C" w:rsidRPr="00C0248E">
        <w:rPr>
          <w:rFonts w:hint="cs"/>
          <w:rtl/>
        </w:rPr>
        <w:t>می‌کند</w:t>
      </w:r>
      <w:r w:rsidRPr="00C0248E">
        <w:rPr>
          <w:rFonts w:hint="cs"/>
          <w:rtl/>
        </w:rPr>
        <w:t xml:space="preserve">. بقیه را ایکال </w:t>
      </w:r>
      <w:r w:rsidR="00AC336C" w:rsidRPr="00C0248E">
        <w:rPr>
          <w:rFonts w:hint="cs"/>
          <w:rtl/>
        </w:rPr>
        <w:t>می‌کند</w:t>
      </w:r>
      <w:r w:rsidRPr="00C0248E">
        <w:rPr>
          <w:rFonts w:hint="cs"/>
          <w:rtl/>
        </w:rPr>
        <w:t xml:space="preserve"> که </w:t>
      </w:r>
      <w:r w:rsidR="00D610B2" w:rsidRPr="00C0248E">
        <w:rPr>
          <w:rFonts w:hint="cs"/>
          <w:rtl/>
        </w:rPr>
        <w:t xml:space="preserve">مردم </w:t>
      </w:r>
      <w:r w:rsidR="00965B65" w:rsidRPr="00C0248E">
        <w:rPr>
          <w:rFonts w:hint="cs"/>
          <w:rtl/>
        </w:rPr>
        <w:t>اتکال</w:t>
      </w:r>
      <w:r w:rsidRPr="00C0248E">
        <w:rPr>
          <w:rFonts w:hint="cs"/>
          <w:rtl/>
        </w:rPr>
        <w:t xml:space="preserve"> </w:t>
      </w:r>
      <w:r w:rsidR="00AC336C" w:rsidRPr="00C0248E">
        <w:rPr>
          <w:rFonts w:hint="cs"/>
          <w:rtl/>
        </w:rPr>
        <w:t>می‌کنند</w:t>
      </w:r>
      <w:r w:rsidRPr="00C0248E">
        <w:rPr>
          <w:rFonts w:hint="cs"/>
          <w:rtl/>
        </w:rPr>
        <w:t xml:space="preserve"> که اگر محرم را نیافتند بنا را بر اباحه گذاشته </w:t>
      </w:r>
      <w:r w:rsidR="00965B65" w:rsidRPr="00C0248E">
        <w:rPr>
          <w:rFonts w:hint="cs"/>
          <w:rtl/>
        </w:rPr>
        <w:t xml:space="preserve">و </w:t>
      </w:r>
      <w:r w:rsidRPr="00C0248E">
        <w:rPr>
          <w:rFonts w:hint="cs"/>
          <w:rtl/>
        </w:rPr>
        <w:t xml:space="preserve">عمل </w:t>
      </w:r>
      <w:r w:rsidR="00AC336C" w:rsidRPr="00C0248E">
        <w:rPr>
          <w:rFonts w:hint="cs"/>
          <w:rtl/>
        </w:rPr>
        <w:t>می‌کنند</w:t>
      </w:r>
      <w:r w:rsidRPr="00C0248E">
        <w:rPr>
          <w:rFonts w:hint="cs"/>
          <w:rtl/>
        </w:rPr>
        <w:t xml:space="preserve">. </w:t>
      </w:r>
    </w:p>
    <w:p w14:paraId="01463D34" w14:textId="77777777" w:rsidR="00965B65" w:rsidRPr="00C0248E" w:rsidRDefault="00000000" w:rsidP="00965B65">
      <w:pPr>
        <w:rPr>
          <w:rtl/>
        </w:rPr>
      </w:pPr>
      <w:r w:rsidRPr="00C0248E">
        <w:rPr>
          <w:rFonts w:hint="cs"/>
          <w:rtl/>
        </w:rPr>
        <w:t xml:space="preserve">بعد عبارتی از محقق نقل </w:t>
      </w:r>
      <w:r w:rsidR="00AC336C" w:rsidRPr="00C0248E">
        <w:rPr>
          <w:rFonts w:hint="cs"/>
          <w:rtl/>
        </w:rPr>
        <w:t>می‌کند</w:t>
      </w:r>
      <w:r w:rsidRPr="00C0248E">
        <w:rPr>
          <w:rFonts w:hint="cs"/>
          <w:rtl/>
        </w:rPr>
        <w:t xml:space="preserve"> و بحث می‌کن</w:t>
      </w:r>
      <w:r w:rsidR="00AC336C" w:rsidRPr="00C0248E">
        <w:rPr>
          <w:rFonts w:hint="cs"/>
          <w:rtl/>
        </w:rPr>
        <w:t>د</w:t>
      </w:r>
      <w:r w:rsidRPr="00C0248E">
        <w:rPr>
          <w:rFonts w:hint="cs"/>
          <w:rtl/>
        </w:rPr>
        <w:t xml:space="preserve"> که جلسه بعد بررسی می</w:t>
      </w:r>
      <w:r w:rsidRPr="00C0248E">
        <w:rPr>
          <w:rFonts w:hint="eastAsia"/>
          <w:rtl/>
        </w:rPr>
        <w:t>‌</w:t>
      </w:r>
      <w:r w:rsidRPr="00C0248E">
        <w:rPr>
          <w:rFonts w:hint="cs"/>
          <w:rtl/>
        </w:rPr>
        <w:t>کنیم و نیاز به بحث دارد.</w:t>
      </w:r>
    </w:p>
    <w:p w14:paraId="7EA6A650" w14:textId="77777777" w:rsidR="004B0CFF" w:rsidRPr="00C0248E" w:rsidRDefault="00000000" w:rsidP="00965B65">
      <w:pPr>
        <w:rPr>
          <w:rtl/>
        </w:rPr>
      </w:pPr>
      <w:r w:rsidRPr="00C0248E">
        <w:rPr>
          <w:rFonts w:hint="cs"/>
          <w:rtl/>
        </w:rPr>
        <w:t xml:space="preserve"> این فرمایش شیخ </w:t>
      </w:r>
      <w:r w:rsidR="00965B65" w:rsidRPr="00C0248E">
        <w:rPr>
          <w:rFonts w:hint="cs"/>
          <w:rtl/>
        </w:rPr>
        <w:t>بود</w:t>
      </w:r>
      <w:r w:rsidRPr="00C0248E">
        <w:rPr>
          <w:rFonts w:hint="cs"/>
          <w:rtl/>
        </w:rPr>
        <w:t xml:space="preserve"> و</w:t>
      </w:r>
      <w:r w:rsidR="00B92961" w:rsidRPr="00C0248E">
        <w:rPr>
          <w:rFonts w:hint="cs"/>
          <w:rtl/>
        </w:rPr>
        <w:t xml:space="preserve"> به هیچ کدام هم تعلیقی نزده است. علی الظاهر طرق اجماع را قبول دارد. هم اجماع عملی که سیره متشرعه است و هم اج</w:t>
      </w:r>
      <w:r w:rsidRPr="00C0248E">
        <w:rPr>
          <w:rFonts w:hint="cs"/>
          <w:rtl/>
        </w:rPr>
        <w:t>ماع منقول را و هم اجماع محصل را قبول دارد.</w:t>
      </w:r>
    </w:p>
    <w:p w14:paraId="5A4754A1" w14:textId="77777777" w:rsidR="00BA4F38" w:rsidRPr="00C0248E" w:rsidRDefault="00000000" w:rsidP="00965B65">
      <w:pPr>
        <w:rPr>
          <w:rtl/>
        </w:rPr>
      </w:pPr>
      <w:r w:rsidRPr="00C0248E">
        <w:rPr>
          <w:rFonts w:hint="cs"/>
          <w:rtl/>
        </w:rPr>
        <w:t xml:space="preserve"> حال باید دید اشکالاتی که کرده</w:t>
      </w:r>
      <w:r w:rsidRPr="00C0248E">
        <w:rPr>
          <w:rFonts w:hint="eastAsia"/>
          <w:rtl/>
        </w:rPr>
        <w:t>‌</w:t>
      </w:r>
      <w:r w:rsidR="00B92961" w:rsidRPr="00C0248E">
        <w:rPr>
          <w:rFonts w:hint="cs"/>
          <w:rtl/>
        </w:rPr>
        <w:t xml:space="preserve">اند وارد است یا خیر. </w:t>
      </w:r>
    </w:p>
    <w:p w14:paraId="7D869CBF" w14:textId="77777777" w:rsidR="00B92961" w:rsidRPr="00257089" w:rsidRDefault="00000000" w:rsidP="00BA4F38">
      <w:pPr>
        <w:rPr>
          <w:rtl/>
        </w:rPr>
        <w:sectPr w:rsidR="00B92961" w:rsidRPr="00257089" w:rsidSect="0010049B">
          <w:headerReference w:type="default" r:id="rId128"/>
          <w:footerReference w:type="default" r:id="rId1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C0248E">
        <w:rPr>
          <w:rFonts w:hint="cs"/>
          <w:rtl/>
        </w:rPr>
        <w:t>الحمد لله رب العالمین</w:t>
      </w:r>
      <w:r>
        <w:rPr>
          <w:rFonts w:hint="cs"/>
          <w:rtl/>
        </w:rPr>
        <w:t xml:space="preserve"> </w:t>
      </w:r>
    </w:p>
    <w:p w14:paraId="303839AF" w14:textId="77777777" w:rsidR="008C3E99" w:rsidRDefault="00000000" w:rsidP="000F44AF">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81709131"/>
        <w:docPartObj>
          <w:docPartGallery w:val="Table of Contents"/>
          <w:docPartUnique/>
        </w:docPartObj>
      </w:sdtPr>
      <w:sdtEndPr>
        <w:rPr>
          <w:b/>
          <w:bCs/>
          <w:noProof/>
        </w:rPr>
      </w:sdtEndPr>
      <w:sdtContent>
        <w:p w14:paraId="7809B06F" w14:textId="77777777" w:rsidR="007037D0" w:rsidRDefault="00000000" w:rsidP="007037D0">
          <w:pPr>
            <w:pStyle w:val="TOCHeading"/>
            <w:bidi/>
          </w:pPr>
          <w:r>
            <w:rPr>
              <w:rFonts w:hint="cs"/>
              <w:rtl/>
            </w:rPr>
            <w:t>فهرست</w:t>
          </w:r>
        </w:p>
        <w:p w14:paraId="26C28591" w14:textId="548533E3" w:rsidR="00F766BD"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9448615" w:history="1">
            <w:r w:rsidRPr="00BA29E1">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Toc129448615 \h</w:instrText>
            </w:r>
            <w:r>
              <w:rPr>
                <w:noProof/>
                <w:webHidden/>
                <w:rtl/>
              </w:rPr>
              <w:instrText xml:space="preserve"> </w:instrText>
            </w:r>
            <w:r>
              <w:rPr>
                <w:noProof/>
                <w:webHidden/>
                <w:rtl/>
              </w:rPr>
            </w:r>
            <w:r>
              <w:rPr>
                <w:noProof/>
                <w:webHidden/>
                <w:rtl/>
              </w:rPr>
              <w:fldChar w:fldCharType="separate"/>
            </w:r>
            <w:r w:rsidR="00887740">
              <w:rPr>
                <w:noProof/>
                <w:webHidden/>
                <w:rtl/>
              </w:rPr>
              <w:t>601</w:t>
            </w:r>
            <w:r>
              <w:rPr>
                <w:noProof/>
                <w:webHidden/>
                <w:rtl/>
              </w:rPr>
              <w:fldChar w:fldCharType="end"/>
            </w:r>
          </w:hyperlink>
        </w:p>
        <w:p w14:paraId="0F8ACD3E" w14:textId="33F568FA" w:rsidR="00F766BD" w:rsidRDefault="00000000">
          <w:pPr>
            <w:pStyle w:val="TOC1"/>
            <w:rPr>
              <w:rFonts w:asciiTheme="minorHAnsi" w:eastAsiaTheme="minorEastAsia" w:hAnsiTheme="minorHAnsi" w:cstheme="minorBidi"/>
              <w:noProof/>
              <w:color w:val="auto"/>
              <w:szCs w:val="22"/>
              <w:rtl/>
              <w:lang w:bidi="ar-SA"/>
            </w:rPr>
          </w:pPr>
          <w:hyperlink w:anchor="_Toc129448616" w:history="1">
            <w:r w:rsidRPr="00BA29E1">
              <w:rPr>
                <w:rStyle w:val="Hyperlink"/>
                <w:noProof/>
                <w:rtl/>
              </w:rPr>
              <w:t>احتمال مدرک</w:t>
            </w:r>
            <w:r w:rsidRPr="00BA29E1">
              <w:rPr>
                <w:rStyle w:val="Hyperlink"/>
                <w:rFonts w:hint="cs"/>
                <w:noProof/>
                <w:rtl/>
              </w:rPr>
              <w:t>ی</w:t>
            </w:r>
            <w:r w:rsidRPr="00BA29E1">
              <w:rPr>
                <w:rStyle w:val="Hyperlink"/>
                <w:noProof/>
                <w:rtl/>
              </w:rPr>
              <w:t xml:space="preserve"> بودن اجماع محصل، در جا</w:t>
            </w:r>
            <w:r w:rsidRPr="00BA29E1">
              <w:rPr>
                <w:rStyle w:val="Hyperlink"/>
                <w:rFonts w:hint="cs"/>
                <w:noProof/>
                <w:rtl/>
              </w:rPr>
              <w:t>یی</w:t>
            </w:r>
            <w:r w:rsidRPr="00BA29E1">
              <w:rPr>
                <w:rStyle w:val="Hyperlink"/>
                <w:noProof/>
                <w:rtl/>
              </w:rPr>
              <w:t xml:space="preserve"> که مسأله مورد ابتلا است، قادح ن</w:t>
            </w:r>
            <w:r w:rsidRPr="00BA29E1">
              <w:rPr>
                <w:rStyle w:val="Hyperlink"/>
                <w:rFonts w:hint="cs"/>
                <w:noProof/>
                <w:rtl/>
              </w:rPr>
              <w:t>ی</w:t>
            </w:r>
            <w:r w:rsidRPr="00BA29E1">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Toc129448616 \h</w:instrText>
            </w:r>
            <w:r>
              <w:rPr>
                <w:noProof/>
                <w:webHidden/>
                <w:rtl/>
              </w:rPr>
              <w:instrText xml:space="preserve"> </w:instrText>
            </w:r>
            <w:r>
              <w:rPr>
                <w:noProof/>
                <w:webHidden/>
                <w:rtl/>
              </w:rPr>
            </w:r>
            <w:r>
              <w:rPr>
                <w:noProof/>
                <w:webHidden/>
                <w:rtl/>
              </w:rPr>
              <w:fldChar w:fldCharType="separate"/>
            </w:r>
            <w:r w:rsidR="00887740">
              <w:rPr>
                <w:noProof/>
                <w:webHidden/>
                <w:rtl/>
              </w:rPr>
              <w:t>602</w:t>
            </w:r>
            <w:r>
              <w:rPr>
                <w:noProof/>
                <w:webHidden/>
                <w:rtl/>
              </w:rPr>
              <w:fldChar w:fldCharType="end"/>
            </w:r>
          </w:hyperlink>
        </w:p>
        <w:p w14:paraId="5AF07486" w14:textId="0633F807" w:rsidR="00F766BD" w:rsidRDefault="00000000">
          <w:pPr>
            <w:pStyle w:val="TOC1"/>
            <w:rPr>
              <w:rFonts w:asciiTheme="minorHAnsi" w:eastAsiaTheme="minorEastAsia" w:hAnsiTheme="minorHAnsi" w:cstheme="minorBidi"/>
              <w:noProof/>
              <w:color w:val="auto"/>
              <w:szCs w:val="22"/>
              <w:rtl/>
              <w:lang w:bidi="ar-SA"/>
            </w:rPr>
          </w:pPr>
          <w:hyperlink w:anchor="_Toc129448617" w:history="1">
            <w:r w:rsidRPr="00BA29E1">
              <w:rPr>
                <w:rStyle w:val="Hyperlink"/>
                <w:noProof/>
                <w:rtl/>
              </w:rPr>
              <w:t>کلام مرحوم محقق، قادح اجماع محصل بر اباحه و ترخ</w:t>
            </w:r>
            <w:r w:rsidRPr="00BA29E1">
              <w:rPr>
                <w:rStyle w:val="Hyperlink"/>
                <w:rFonts w:hint="cs"/>
                <w:noProof/>
                <w:rtl/>
              </w:rPr>
              <w:t>ی</w:t>
            </w:r>
            <w:r w:rsidRPr="00BA29E1">
              <w:rPr>
                <w:rStyle w:val="Hyperlink"/>
                <w:rFonts w:hint="eastAsia"/>
                <w:noProof/>
                <w:rtl/>
              </w:rPr>
              <w:t>ص</w:t>
            </w:r>
            <w:r w:rsidRPr="00BA29E1">
              <w:rPr>
                <w:rStyle w:val="Hyperlink"/>
                <w:noProof/>
                <w:rtl/>
              </w:rPr>
              <w:t xml:space="preserve"> ن</w:t>
            </w:r>
            <w:r w:rsidRPr="00BA29E1">
              <w:rPr>
                <w:rStyle w:val="Hyperlink"/>
                <w:rFonts w:hint="cs"/>
                <w:noProof/>
                <w:rtl/>
              </w:rPr>
              <w:t>ی</w:t>
            </w:r>
            <w:r w:rsidRPr="00BA29E1">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Toc129448617 \h</w:instrText>
            </w:r>
            <w:r>
              <w:rPr>
                <w:noProof/>
                <w:webHidden/>
                <w:rtl/>
              </w:rPr>
              <w:instrText xml:space="preserve"> </w:instrText>
            </w:r>
            <w:r>
              <w:rPr>
                <w:noProof/>
                <w:webHidden/>
                <w:rtl/>
              </w:rPr>
            </w:r>
            <w:r>
              <w:rPr>
                <w:noProof/>
                <w:webHidden/>
                <w:rtl/>
              </w:rPr>
              <w:fldChar w:fldCharType="separate"/>
            </w:r>
            <w:r w:rsidR="00887740">
              <w:rPr>
                <w:noProof/>
                <w:webHidden/>
                <w:rtl/>
              </w:rPr>
              <w:t>603</w:t>
            </w:r>
            <w:r>
              <w:rPr>
                <w:noProof/>
                <w:webHidden/>
                <w:rtl/>
              </w:rPr>
              <w:fldChar w:fldCharType="end"/>
            </w:r>
          </w:hyperlink>
        </w:p>
        <w:p w14:paraId="55B330F0" w14:textId="3D49F6CF" w:rsidR="00F766BD" w:rsidRDefault="00000000">
          <w:pPr>
            <w:pStyle w:val="TOC1"/>
            <w:rPr>
              <w:rFonts w:asciiTheme="minorHAnsi" w:eastAsiaTheme="minorEastAsia" w:hAnsiTheme="minorHAnsi" w:cstheme="minorBidi"/>
              <w:noProof/>
              <w:color w:val="auto"/>
              <w:szCs w:val="22"/>
              <w:rtl/>
              <w:lang w:bidi="ar-SA"/>
            </w:rPr>
          </w:pPr>
          <w:hyperlink w:anchor="_Toc129448618" w:history="1">
            <w:r w:rsidRPr="00BA29E1">
              <w:rPr>
                <w:rStyle w:val="Hyperlink"/>
                <w:noProof/>
                <w:rtl/>
              </w:rPr>
              <w:t>استدلال به اجماع عمل</w:t>
            </w:r>
            <w:r w:rsidRPr="00BA29E1">
              <w:rPr>
                <w:rStyle w:val="Hyperlink"/>
                <w:rFonts w:hint="cs"/>
                <w:noProof/>
                <w:rtl/>
              </w:rPr>
              <w:t>ی</w:t>
            </w:r>
            <w:r w:rsidRPr="00BA29E1">
              <w:rPr>
                <w:rStyle w:val="Hyperlink"/>
                <w:noProof/>
                <w:rtl/>
              </w:rPr>
              <w:t xml:space="preserve"> برا</w:t>
            </w:r>
            <w:r w:rsidRPr="00BA29E1">
              <w:rPr>
                <w:rStyle w:val="Hyperlink"/>
                <w:rFonts w:hint="cs"/>
                <w:noProof/>
                <w:rtl/>
              </w:rPr>
              <w:t>ی</w:t>
            </w:r>
            <w:r w:rsidRPr="00BA29E1">
              <w:rPr>
                <w:rStyle w:val="Hyperlink"/>
                <w:noProof/>
                <w:rtl/>
              </w:rPr>
              <w:t xml:space="preserve"> دلالت بر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Toc129448618 \h</w:instrText>
            </w:r>
            <w:r>
              <w:rPr>
                <w:noProof/>
                <w:webHidden/>
                <w:rtl/>
              </w:rPr>
              <w:instrText xml:space="preserve"> </w:instrText>
            </w:r>
            <w:r>
              <w:rPr>
                <w:noProof/>
                <w:webHidden/>
                <w:rtl/>
              </w:rPr>
            </w:r>
            <w:r>
              <w:rPr>
                <w:noProof/>
                <w:webHidden/>
                <w:rtl/>
              </w:rPr>
              <w:fldChar w:fldCharType="separate"/>
            </w:r>
            <w:r w:rsidR="00887740">
              <w:rPr>
                <w:noProof/>
                <w:webHidden/>
                <w:rtl/>
              </w:rPr>
              <w:t>603</w:t>
            </w:r>
            <w:r>
              <w:rPr>
                <w:noProof/>
                <w:webHidden/>
                <w:rtl/>
              </w:rPr>
              <w:fldChar w:fldCharType="end"/>
            </w:r>
          </w:hyperlink>
        </w:p>
        <w:p w14:paraId="5669557B" w14:textId="411616D0"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19" w:history="1">
            <w:r w:rsidRPr="00BA29E1">
              <w:rPr>
                <w:rStyle w:val="Hyperlink"/>
                <w:noProof/>
                <w:rtl/>
              </w:rPr>
              <w:t>1. س</w:t>
            </w:r>
            <w:r w:rsidRPr="00BA29E1">
              <w:rPr>
                <w:rStyle w:val="Hyperlink"/>
                <w:rFonts w:hint="cs"/>
                <w:noProof/>
                <w:rtl/>
              </w:rPr>
              <w:t>ی</w:t>
            </w:r>
            <w:r w:rsidRPr="00BA29E1">
              <w:rPr>
                <w:rStyle w:val="Hyperlink"/>
                <w:rFonts w:hint="eastAsia"/>
                <w:noProof/>
                <w:rtl/>
              </w:rPr>
              <w:t>ره</w:t>
            </w:r>
            <w:r w:rsidRPr="00BA29E1">
              <w:rPr>
                <w:rStyle w:val="Hyperlink"/>
                <w:noProof/>
                <w:rtl/>
              </w:rPr>
              <w:t xml:space="preserve"> متشرعه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Toc129448619 \h</w:instrText>
            </w:r>
            <w:r>
              <w:rPr>
                <w:noProof/>
                <w:webHidden/>
                <w:rtl/>
              </w:rPr>
              <w:instrText xml:space="preserve"> </w:instrText>
            </w:r>
            <w:r>
              <w:rPr>
                <w:noProof/>
                <w:webHidden/>
                <w:rtl/>
              </w:rPr>
            </w:r>
            <w:r>
              <w:rPr>
                <w:noProof/>
                <w:webHidden/>
                <w:rtl/>
              </w:rPr>
              <w:fldChar w:fldCharType="separate"/>
            </w:r>
            <w:r w:rsidR="00887740">
              <w:rPr>
                <w:noProof/>
                <w:webHidden/>
                <w:rtl/>
              </w:rPr>
              <w:t>604</w:t>
            </w:r>
            <w:r>
              <w:rPr>
                <w:noProof/>
                <w:webHidden/>
                <w:rtl/>
              </w:rPr>
              <w:fldChar w:fldCharType="end"/>
            </w:r>
          </w:hyperlink>
        </w:p>
        <w:p w14:paraId="220137E9" w14:textId="55EEB245"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0" w:history="1">
            <w:r w:rsidRPr="00BA29E1">
              <w:rPr>
                <w:rStyle w:val="Hyperlink"/>
                <w:noProof/>
                <w:rtl/>
              </w:rPr>
              <w:t>اشکال آ</w:t>
            </w:r>
            <w:r w:rsidRPr="00BA29E1">
              <w:rPr>
                <w:rStyle w:val="Hyperlink"/>
                <w:rFonts w:hint="cs"/>
                <w:noProof/>
                <w:rtl/>
              </w:rPr>
              <w:t>ی</w:t>
            </w:r>
            <w:r w:rsidRPr="00BA29E1">
              <w:rPr>
                <w:rStyle w:val="Hyperlink"/>
                <w:noProof/>
                <w:rtl/>
              </w:rPr>
              <w:t>ت الله وح</w:t>
            </w:r>
            <w:r w:rsidRPr="00BA29E1">
              <w:rPr>
                <w:rStyle w:val="Hyperlink"/>
                <w:rFonts w:hint="cs"/>
                <w:noProof/>
                <w:rtl/>
              </w:rPr>
              <w:t>ی</w:t>
            </w:r>
            <w:r w:rsidRPr="00BA29E1">
              <w:rPr>
                <w:rStyle w:val="Hyperlink"/>
                <w:noProof/>
                <w:rtl/>
              </w:rPr>
              <w:t>د به س</w:t>
            </w:r>
            <w:r w:rsidRPr="00BA29E1">
              <w:rPr>
                <w:rStyle w:val="Hyperlink"/>
                <w:rFonts w:hint="cs"/>
                <w:noProof/>
                <w:rtl/>
              </w:rPr>
              <w:t>ی</w:t>
            </w:r>
            <w:r w:rsidRPr="00BA29E1">
              <w:rPr>
                <w:rStyle w:val="Hyperlink"/>
                <w:noProof/>
                <w:rtl/>
              </w:rPr>
              <w:t>ره متشرعه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Toc129448620 \h</w:instrText>
            </w:r>
            <w:r>
              <w:rPr>
                <w:noProof/>
                <w:webHidden/>
                <w:rtl/>
              </w:rPr>
              <w:instrText xml:space="preserve"> </w:instrText>
            </w:r>
            <w:r>
              <w:rPr>
                <w:noProof/>
                <w:webHidden/>
                <w:rtl/>
              </w:rPr>
            </w:r>
            <w:r>
              <w:rPr>
                <w:noProof/>
                <w:webHidden/>
                <w:rtl/>
              </w:rPr>
              <w:fldChar w:fldCharType="separate"/>
            </w:r>
            <w:r w:rsidR="00887740">
              <w:rPr>
                <w:noProof/>
                <w:webHidden/>
                <w:rtl/>
              </w:rPr>
              <w:t>604</w:t>
            </w:r>
            <w:r>
              <w:rPr>
                <w:noProof/>
                <w:webHidden/>
                <w:rtl/>
              </w:rPr>
              <w:fldChar w:fldCharType="end"/>
            </w:r>
          </w:hyperlink>
        </w:p>
        <w:p w14:paraId="23CAB286" w14:textId="6472DDBC"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1" w:history="1">
            <w:r w:rsidRPr="00BA29E1">
              <w:rPr>
                <w:rStyle w:val="Hyperlink"/>
                <w:noProof/>
                <w:rtl/>
              </w:rPr>
              <w:t>وارد بودن اشکال</w:t>
            </w:r>
            <w:r w:rsidRPr="00BA29E1">
              <w:rPr>
                <w:rStyle w:val="Hyperlink"/>
                <w:rFonts w:ascii="Times New Roman" w:hAnsi="Times New Roman" w:cs="Times New Roman"/>
                <w:noProof/>
                <w:rtl/>
              </w:rPr>
              <w:t xml:space="preserve"> </w:t>
            </w:r>
            <w:r w:rsidRPr="00BA29E1">
              <w:rPr>
                <w:rStyle w:val="Hyperlink"/>
                <w:noProof/>
                <w:rtl/>
              </w:rPr>
              <w:t>آ</w:t>
            </w:r>
            <w:r w:rsidRPr="00BA29E1">
              <w:rPr>
                <w:rStyle w:val="Hyperlink"/>
                <w:rFonts w:hint="cs"/>
                <w:noProof/>
                <w:rtl/>
              </w:rPr>
              <w:t>ی</w:t>
            </w:r>
            <w:r w:rsidRPr="00BA29E1">
              <w:rPr>
                <w:rStyle w:val="Hyperlink"/>
                <w:noProof/>
                <w:rtl/>
              </w:rPr>
              <w:t>ت الله وح</w:t>
            </w:r>
            <w:r w:rsidRPr="00BA29E1">
              <w:rPr>
                <w:rStyle w:val="Hyperlink"/>
                <w:rFonts w:hint="cs"/>
                <w:noProof/>
                <w:rtl/>
              </w:rPr>
              <w:t>ی</w:t>
            </w:r>
            <w:r w:rsidRPr="00BA29E1">
              <w:rPr>
                <w:rStyle w:val="Hyperlink"/>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Toc129448621 \h</w:instrText>
            </w:r>
            <w:r>
              <w:rPr>
                <w:noProof/>
                <w:webHidden/>
                <w:rtl/>
              </w:rPr>
              <w:instrText xml:space="preserve"> </w:instrText>
            </w:r>
            <w:r>
              <w:rPr>
                <w:noProof/>
                <w:webHidden/>
                <w:rtl/>
              </w:rPr>
            </w:r>
            <w:r>
              <w:rPr>
                <w:noProof/>
                <w:webHidden/>
                <w:rtl/>
              </w:rPr>
              <w:fldChar w:fldCharType="separate"/>
            </w:r>
            <w:r w:rsidR="00887740">
              <w:rPr>
                <w:noProof/>
                <w:webHidden/>
                <w:rtl/>
              </w:rPr>
              <w:t>604</w:t>
            </w:r>
            <w:r>
              <w:rPr>
                <w:noProof/>
                <w:webHidden/>
                <w:rtl/>
              </w:rPr>
              <w:fldChar w:fldCharType="end"/>
            </w:r>
          </w:hyperlink>
        </w:p>
        <w:p w14:paraId="322F8018" w14:textId="21188227"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2" w:history="1">
            <w:r w:rsidRPr="00BA29E1">
              <w:rPr>
                <w:rStyle w:val="Hyperlink"/>
                <w:noProof/>
                <w:rtl/>
              </w:rPr>
              <w:t>نقل س</w:t>
            </w:r>
            <w:r w:rsidRPr="00BA29E1">
              <w:rPr>
                <w:rStyle w:val="Hyperlink"/>
                <w:rFonts w:hint="cs"/>
                <w:noProof/>
                <w:rtl/>
              </w:rPr>
              <w:t>ی</w:t>
            </w:r>
            <w:r w:rsidRPr="00BA29E1">
              <w:rPr>
                <w:rStyle w:val="Hyperlink"/>
                <w:noProof/>
                <w:rtl/>
              </w:rPr>
              <w:t>ره متشرعه در ا</w:t>
            </w:r>
            <w:r w:rsidRPr="00BA29E1">
              <w:rPr>
                <w:rStyle w:val="Hyperlink"/>
                <w:rFonts w:hint="cs"/>
                <w:noProof/>
                <w:rtl/>
              </w:rPr>
              <w:t>ی</w:t>
            </w:r>
            <w:r w:rsidRPr="00BA29E1">
              <w:rPr>
                <w:rStyle w:val="Hyperlink"/>
                <w:noProof/>
                <w:rtl/>
              </w:rPr>
              <w:t>ن مسأله، به عنوان قسم خاص از س</w:t>
            </w:r>
            <w:r w:rsidRPr="00BA29E1">
              <w:rPr>
                <w:rStyle w:val="Hyperlink"/>
                <w:rFonts w:hint="cs"/>
                <w:noProof/>
                <w:rtl/>
              </w:rPr>
              <w:t>ی</w:t>
            </w:r>
            <w:r w:rsidRPr="00BA29E1">
              <w:rPr>
                <w:rStyle w:val="Hyperlink"/>
                <w:noProof/>
                <w:rtl/>
              </w:rPr>
              <w:t>ره عقلا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Toc129448622 \h</w:instrText>
            </w:r>
            <w:r>
              <w:rPr>
                <w:noProof/>
                <w:webHidden/>
                <w:rtl/>
              </w:rPr>
              <w:instrText xml:space="preserve"> </w:instrText>
            </w:r>
            <w:r>
              <w:rPr>
                <w:noProof/>
                <w:webHidden/>
                <w:rtl/>
              </w:rPr>
            </w:r>
            <w:r>
              <w:rPr>
                <w:noProof/>
                <w:webHidden/>
                <w:rtl/>
              </w:rPr>
              <w:fldChar w:fldCharType="separate"/>
            </w:r>
            <w:r w:rsidR="00887740">
              <w:rPr>
                <w:noProof/>
                <w:webHidden/>
                <w:rtl/>
              </w:rPr>
              <w:t>605</w:t>
            </w:r>
            <w:r>
              <w:rPr>
                <w:noProof/>
                <w:webHidden/>
                <w:rtl/>
              </w:rPr>
              <w:fldChar w:fldCharType="end"/>
            </w:r>
          </w:hyperlink>
        </w:p>
        <w:p w14:paraId="6351E226" w14:textId="45ECA365"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3" w:history="1">
            <w:r w:rsidRPr="00BA29E1">
              <w:rPr>
                <w:rStyle w:val="Hyperlink"/>
                <w:noProof/>
                <w:rtl/>
              </w:rPr>
              <w:t>2. س</w:t>
            </w:r>
            <w:r w:rsidRPr="00BA29E1">
              <w:rPr>
                <w:rStyle w:val="Hyperlink"/>
                <w:rFonts w:hint="cs"/>
                <w:noProof/>
                <w:rtl/>
              </w:rPr>
              <w:t>ی</w:t>
            </w:r>
            <w:r w:rsidRPr="00BA29E1">
              <w:rPr>
                <w:rStyle w:val="Hyperlink"/>
                <w:rFonts w:hint="eastAsia"/>
                <w:noProof/>
                <w:rtl/>
              </w:rPr>
              <w:t>ره</w:t>
            </w:r>
            <w:r w:rsidRPr="00BA29E1">
              <w:rPr>
                <w:rStyle w:val="Hyperlink"/>
                <w:noProof/>
                <w:rtl/>
              </w:rPr>
              <w:t xml:space="preserve"> اهل شرا</w:t>
            </w:r>
            <w:r w:rsidRPr="00BA29E1">
              <w:rPr>
                <w:rStyle w:val="Hyperlink"/>
                <w:rFonts w:hint="cs"/>
                <w:noProof/>
                <w:rtl/>
              </w:rPr>
              <w:t>ی</w:t>
            </w:r>
            <w:r w:rsidRPr="00BA29E1">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Toc129448623 \h</w:instrText>
            </w:r>
            <w:r>
              <w:rPr>
                <w:noProof/>
                <w:webHidden/>
                <w:rtl/>
              </w:rPr>
              <w:instrText xml:space="preserve"> </w:instrText>
            </w:r>
            <w:r>
              <w:rPr>
                <w:noProof/>
                <w:webHidden/>
                <w:rtl/>
              </w:rPr>
            </w:r>
            <w:r>
              <w:rPr>
                <w:noProof/>
                <w:webHidden/>
                <w:rtl/>
              </w:rPr>
              <w:fldChar w:fldCharType="separate"/>
            </w:r>
            <w:r w:rsidR="00887740">
              <w:rPr>
                <w:noProof/>
                <w:webHidden/>
                <w:rtl/>
              </w:rPr>
              <w:t>606</w:t>
            </w:r>
            <w:r>
              <w:rPr>
                <w:noProof/>
                <w:webHidden/>
                <w:rtl/>
              </w:rPr>
              <w:fldChar w:fldCharType="end"/>
            </w:r>
          </w:hyperlink>
        </w:p>
        <w:p w14:paraId="575DA5F1" w14:textId="5413175D"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4" w:history="1">
            <w:r w:rsidRPr="00BA29E1">
              <w:rPr>
                <w:rStyle w:val="Hyperlink"/>
                <w:noProof/>
                <w:rtl/>
              </w:rPr>
              <w:t>اشکال آ</w:t>
            </w:r>
            <w:r w:rsidRPr="00BA29E1">
              <w:rPr>
                <w:rStyle w:val="Hyperlink"/>
                <w:rFonts w:hint="cs"/>
                <w:noProof/>
                <w:rtl/>
              </w:rPr>
              <w:t>ی</w:t>
            </w:r>
            <w:r w:rsidRPr="00BA29E1">
              <w:rPr>
                <w:rStyle w:val="Hyperlink"/>
                <w:noProof/>
                <w:rtl/>
              </w:rPr>
              <w:t>ت الله وح</w:t>
            </w:r>
            <w:r w:rsidRPr="00BA29E1">
              <w:rPr>
                <w:rStyle w:val="Hyperlink"/>
                <w:rFonts w:hint="cs"/>
                <w:noProof/>
                <w:rtl/>
              </w:rPr>
              <w:t>ی</w:t>
            </w:r>
            <w:r w:rsidRPr="00BA29E1">
              <w:rPr>
                <w:rStyle w:val="Hyperlink"/>
                <w:noProof/>
                <w:rtl/>
              </w:rPr>
              <w:t>د به س</w:t>
            </w:r>
            <w:r w:rsidRPr="00BA29E1">
              <w:rPr>
                <w:rStyle w:val="Hyperlink"/>
                <w:rFonts w:hint="cs"/>
                <w:noProof/>
                <w:rtl/>
              </w:rPr>
              <w:t>ی</w:t>
            </w:r>
            <w:r w:rsidRPr="00BA29E1">
              <w:rPr>
                <w:rStyle w:val="Hyperlink"/>
                <w:noProof/>
                <w:rtl/>
              </w:rPr>
              <w:t>ره اهل شرا</w:t>
            </w:r>
            <w:r w:rsidRPr="00BA29E1">
              <w:rPr>
                <w:rStyle w:val="Hyperlink"/>
                <w:rFonts w:hint="cs"/>
                <w:noProof/>
                <w:rtl/>
              </w:rPr>
              <w:t>ی</w:t>
            </w:r>
            <w:r w:rsidRPr="00BA29E1">
              <w:rPr>
                <w:rStyle w:val="Hyperlink"/>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Toc129448624 \h</w:instrText>
            </w:r>
            <w:r>
              <w:rPr>
                <w:noProof/>
                <w:webHidden/>
                <w:rtl/>
              </w:rPr>
              <w:instrText xml:space="preserve"> </w:instrText>
            </w:r>
            <w:r>
              <w:rPr>
                <w:noProof/>
                <w:webHidden/>
                <w:rtl/>
              </w:rPr>
            </w:r>
            <w:r>
              <w:rPr>
                <w:noProof/>
                <w:webHidden/>
                <w:rtl/>
              </w:rPr>
              <w:fldChar w:fldCharType="separate"/>
            </w:r>
            <w:r w:rsidR="00887740">
              <w:rPr>
                <w:noProof/>
                <w:webHidden/>
                <w:rtl/>
              </w:rPr>
              <w:t>606</w:t>
            </w:r>
            <w:r>
              <w:rPr>
                <w:noProof/>
                <w:webHidden/>
                <w:rtl/>
              </w:rPr>
              <w:fldChar w:fldCharType="end"/>
            </w:r>
          </w:hyperlink>
        </w:p>
        <w:p w14:paraId="3EB3FC19" w14:textId="30241184"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5" w:history="1">
            <w:r w:rsidRPr="00BA29E1">
              <w:rPr>
                <w:rStyle w:val="Hyperlink"/>
                <w:noProof/>
                <w:rtl/>
              </w:rPr>
              <w:t>پاسخ اشکال آ</w:t>
            </w:r>
            <w:r w:rsidRPr="00BA29E1">
              <w:rPr>
                <w:rStyle w:val="Hyperlink"/>
                <w:rFonts w:hint="cs"/>
                <w:noProof/>
                <w:rtl/>
              </w:rPr>
              <w:t>ی</w:t>
            </w:r>
            <w:r w:rsidRPr="00BA29E1">
              <w:rPr>
                <w:rStyle w:val="Hyperlink"/>
                <w:noProof/>
                <w:rtl/>
              </w:rPr>
              <w:t>ت الله وح</w:t>
            </w:r>
            <w:r w:rsidRPr="00BA29E1">
              <w:rPr>
                <w:rStyle w:val="Hyperlink"/>
                <w:rFonts w:hint="cs"/>
                <w:noProof/>
                <w:rtl/>
              </w:rPr>
              <w:t>ی</w:t>
            </w:r>
            <w:r w:rsidRPr="00BA29E1">
              <w:rPr>
                <w:rStyle w:val="Hyperlink"/>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Toc129448625 \h</w:instrText>
            </w:r>
            <w:r>
              <w:rPr>
                <w:noProof/>
                <w:webHidden/>
                <w:rtl/>
              </w:rPr>
              <w:instrText xml:space="preserve"> </w:instrText>
            </w:r>
            <w:r>
              <w:rPr>
                <w:noProof/>
                <w:webHidden/>
                <w:rtl/>
              </w:rPr>
            </w:r>
            <w:r>
              <w:rPr>
                <w:noProof/>
                <w:webHidden/>
                <w:rtl/>
              </w:rPr>
              <w:fldChar w:fldCharType="separate"/>
            </w:r>
            <w:r w:rsidR="00887740">
              <w:rPr>
                <w:noProof/>
                <w:webHidden/>
                <w:rtl/>
              </w:rPr>
              <w:t>606</w:t>
            </w:r>
            <w:r>
              <w:rPr>
                <w:noProof/>
                <w:webHidden/>
                <w:rtl/>
              </w:rPr>
              <w:fldChar w:fldCharType="end"/>
            </w:r>
          </w:hyperlink>
        </w:p>
        <w:p w14:paraId="19DB13FD" w14:textId="681AE6D1"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6" w:history="1">
            <w:r w:rsidRPr="00BA29E1">
              <w:rPr>
                <w:rStyle w:val="Hyperlink"/>
                <w:noProof/>
                <w:rtl/>
              </w:rPr>
              <w:t>3. س</w:t>
            </w:r>
            <w:r w:rsidRPr="00BA29E1">
              <w:rPr>
                <w:rStyle w:val="Hyperlink"/>
                <w:rFonts w:hint="cs"/>
                <w:noProof/>
                <w:rtl/>
              </w:rPr>
              <w:t>ی</w:t>
            </w:r>
            <w:r w:rsidRPr="00BA29E1">
              <w:rPr>
                <w:rStyle w:val="Hyperlink"/>
                <w:rFonts w:hint="eastAsia"/>
                <w:noProof/>
                <w:rtl/>
              </w:rPr>
              <w:t>ره</w:t>
            </w:r>
            <w:r w:rsidRPr="00BA29E1">
              <w:rPr>
                <w:rStyle w:val="Hyperlink"/>
                <w:noProof/>
                <w:rtl/>
              </w:rPr>
              <w:t xml:space="preserve"> </w:t>
            </w:r>
            <w:r w:rsidRPr="00BA29E1">
              <w:rPr>
                <w:rStyle w:val="Hyperlink"/>
                <w:rFonts w:hint="cs"/>
                <w:noProof/>
                <w:rtl/>
              </w:rPr>
              <w:t>ی</w:t>
            </w:r>
            <w:r w:rsidRPr="00BA29E1">
              <w:rPr>
                <w:rStyle w:val="Hyperlink"/>
                <w:rFonts w:hint="eastAsia"/>
                <w:noProof/>
                <w:rtl/>
              </w:rPr>
              <w:t>ا</w:t>
            </w:r>
            <w:r w:rsidRPr="00BA29E1">
              <w:rPr>
                <w:rStyle w:val="Hyperlink"/>
                <w:noProof/>
                <w:rtl/>
              </w:rPr>
              <w:t xml:space="preserve"> بنا</w:t>
            </w:r>
            <w:r w:rsidRPr="00BA29E1">
              <w:rPr>
                <w:rStyle w:val="Hyperlink"/>
                <w:rFonts w:hint="cs"/>
                <w:noProof/>
                <w:rtl/>
              </w:rPr>
              <w:t>ی</w:t>
            </w:r>
            <w:r w:rsidRPr="00BA29E1">
              <w:rPr>
                <w:rStyle w:val="Hyperlink"/>
                <w:noProof/>
                <w:rtl/>
              </w:rPr>
              <w:t xml:space="preserve"> عقلا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Toc129448626 \h</w:instrText>
            </w:r>
            <w:r>
              <w:rPr>
                <w:noProof/>
                <w:webHidden/>
                <w:rtl/>
              </w:rPr>
              <w:instrText xml:space="preserve"> </w:instrText>
            </w:r>
            <w:r>
              <w:rPr>
                <w:noProof/>
                <w:webHidden/>
                <w:rtl/>
              </w:rPr>
            </w:r>
            <w:r>
              <w:rPr>
                <w:noProof/>
                <w:webHidden/>
                <w:rtl/>
              </w:rPr>
              <w:fldChar w:fldCharType="separate"/>
            </w:r>
            <w:r w:rsidR="00887740">
              <w:rPr>
                <w:noProof/>
                <w:webHidden/>
                <w:rtl/>
              </w:rPr>
              <w:t>607</w:t>
            </w:r>
            <w:r>
              <w:rPr>
                <w:noProof/>
                <w:webHidden/>
                <w:rtl/>
              </w:rPr>
              <w:fldChar w:fldCharType="end"/>
            </w:r>
          </w:hyperlink>
        </w:p>
        <w:p w14:paraId="049AA0A3" w14:textId="3C19DF27"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7" w:history="1">
            <w:r w:rsidRPr="00BA29E1">
              <w:rPr>
                <w:rStyle w:val="Hyperlink"/>
                <w:noProof/>
                <w:rtl/>
              </w:rPr>
              <w:t>اشکال آ</w:t>
            </w:r>
            <w:r w:rsidRPr="00BA29E1">
              <w:rPr>
                <w:rStyle w:val="Hyperlink"/>
                <w:rFonts w:hint="cs"/>
                <w:noProof/>
                <w:rtl/>
              </w:rPr>
              <w:t>ی</w:t>
            </w:r>
            <w:r w:rsidRPr="00BA29E1">
              <w:rPr>
                <w:rStyle w:val="Hyperlink"/>
                <w:noProof/>
                <w:rtl/>
              </w:rPr>
              <w:t>ت الله وح</w:t>
            </w:r>
            <w:r w:rsidRPr="00BA29E1">
              <w:rPr>
                <w:rStyle w:val="Hyperlink"/>
                <w:rFonts w:hint="cs"/>
                <w:noProof/>
                <w:rtl/>
              </w:rPr>
              <w:t>ی</w:t>
            </w:r>
            <w:r w:rsidRPr="00BA29E1">
              <w:rPr>
                <w:rStyle w:val="Hyperlink"/>
                <w:noProof/>
                <w:rtl/>
              </w:rPr>
              <w:t>د به س</w:t>
            </w:r>
            <w:r w:rsidRPr="00BA29E1">
              <w:rPr>
                <w:rStyle w:val="Hyperlink"/>
                <w:rFonts w:hint="cs"/>
                <w:noProof/>
                <w:rtl/>
              </w:rPr>
              <w:t>ی</w:t>
            </w:r>
            <w:r w:rsidRPr="00BA29E1">
              <w:rPr>
                <w:rStyle w:val="Hyperlink"/>
                <w:noProof/>
                <w:rtl/>
              </w:rPr>
              <w:t>ره عقلا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Toc129448627 \h</w:instrText>
            </w:r>
            <w:r>
              <w:rPr>
                <w:noProof/>
                <w:webHidden/>
                <w:rtl/>
              </w:rPr>
              <w:instrText xml:space="preserve"> </w:instrText>
            </w:r>
            <w:r>
              <w:rPr>
                <w:noProof/>
                <w:webHidden/>
                <w:rtl/>
              </w:rPr>
            </w:r>
            <w:r>
              <w:rPr>
                <w:noProof/>
                <w:webHidden/>
                <w:rtl/>
              </w:rPr>
              <w:fldChar w:fldCharType="separate"/>
            </w:r>
            <w:r w:rsidR="00887740">
              <w:rPr>
                <w:noProof/>
                <w:webHidden/>
                <w:rtl/>
              </w:rPr>
              <w:t>607</w:t>
            </w:r>
            <w:r>
              <w:rPr>
                <w:noProof/>
                <w:webHidden/>
                <w:rtl/>
              </w:rPr>
              <w:fldChar w:fldCharType="end"/>
            </w:r>
          </w:hyperlink>
        </w:p>
        <w:p w14:paraId="3B114AE2" w14:textId="5ECD06B6" w:rsidR="00F766BD"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448628" w:history="1">
            <w:r w:rsidRPr="00BA29E1">
              <w:rPr>
                <w:rStyle w:val="Hyperlink"/>
                <w:noProof/>
                <w:rtl/>
              </w:rPr>
              <w:t>پاسخ به اشکال آ</w:t>
            </w:r>
            <w:r w:rsidRPr="00BA29E1">
              <w:rPr>
                <w:rStyle w:val="Hyperlink"/>
                <w:rFonts w:hint="cs"/>
                <w:noProof/>
                <w:rtl/>
              </w:rPr>
              <w:t>ی</w:t>
            </w:r>
            <w:r w:rsidRPr="00BA29E1">
              <w:rPr>
                <w:rStyle w:val="Hyperlink"/>
                <w:rFonts w:hint="eastAsia"/>
                <w:noProof/>
                <w:rtl/>
              </w:rPr>
              <w:t>ت</w:t>
            </w:r>
            <w:r w:rsidRPr="00BA29E1">
              <w:rPr>
                <w:rStyle w:val="Hyperlink"/>
                <w:noProof/>
                <w:rtl/>
              </w:rPr>
              <w:t xml:space="preserve"> الله وح</w:t>
            </w:r>
            <w:r w:rsidRPr="00BA29E1">
              <w:rPr>
                <w:rStyle w:val="Hyperlink"/>
                <w:rFonts w:hint="cs"/>
                <w:noProof/>
                <w:rtl/>
              </w:rPr>
              <w:t>ی</w:t>
            </w:r>
            <w:r w:rsidRPr="00BA29E1">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Toc129448628 \h</w:instrText>
            </w:r>
            <w:r>
              <w:rPr>
                <w:noProof/>
                <w:webHidden/>
                <w:rtl/>
              </w:rPr>
              <w:instrText xml:space="preserve"> </w:instrText>
            </w:r>
            <w:r>
              <w:rPr>
                <w:noProof/>
                <w:webHidden/>
                <w:rtl/>
              </w:rPr>
            </w:r>
            <w:r>
              <w:rPr>
                <w:noProof/>
                <w:webHidden/>
                <w:rtl/>
              </w:rPr>
              <w:fldChar w:fldCharType="separate"/>
            </w:r>
            <w:r w:rsidR="00887740">
              <w:rPr>
                <w:noProof/>
                <w:webHidden/>
                <w:rtl/>
              </w:rPr>
              <w:t>608</w:t>
            </w:r>
            <w:r>
              <w:rPr>
                <w:noProof/>
                <w:webHidden/>
                <w:rtl/>
              </w:rPr>
              <w:fldChar w:fldCharType="end"/>
            </w:r>
          </w:hyperlink>
        </w:p>
        <w:p w14:paraId="21728663" w14:textId="377B1700" w:rsidR="00F766BD" w:rsidRDefault="00000000">
          <w:pPr>
            <w:pStyle w:val="TOC1"/>
            <w:rPr>
              <w:rFonts w:asciiTheme="minorHAnsi" w:eastAsiaTheme="minorEastAsia" w:hAnsiTheme="minorHAnsi" w:cstheme="minorBidi"/>
              <w:noProof/>
              <w:color w:val="auto"/>
              <w:szCs w:val="22"/>
              <w:rtl/>
              <w:lang w:bidi="ar-SA"/>
            </w:rPr>
          </w:pPr>
          <w:hyperlink w:anchor="_Toc129448629" w:history="1">
            <w:r w:rsidRPr="00BA29E1">
              <w:rPr>
                <w:rStyle w:val="Hyperlink"/>
                <w:noProof/>
                <w:rtl/>
              </w:rPr>
              <w:t>نت</w:t>
            </w:r>
            <w:r w:rsidRPr="00BA29E1">
              <w:rPr>
                <w:rStyle w:val="Hyperlink"/>
                <w:rFonts w:hint="cs"/>
                <w:noProof/>
                <w:rtl/>
              </w:rPr>
              <w:t>ی</w:t>
            </w:r>
            <w:r w:rsidRPr="00BA29E1">
              <w:rPr>
                <w:rStyle w:val="Hyperlink"/>
                <w:rFonts w:hint="eastAsia"/>
                <w:noProof/>
                <w:rtl/>
              </w:rPr>
              <w:t>جه</w:t>
            </w:r>
            <w:r w:rsidRPr="00BA29E1">
              <w:rPr>
                <w:rStyle w:val="Hyperlink"/>
                <w:noProof/>
                <w:rtl/>
              </w:rPr>
              <w:t xml:space="preserve"> بحث در استدلال به اجماع برا</w:t>
            </w:r>
            <w:r w:rsidRPr="00BA29E1">
              <w:rPr>
                <w:rStyle w:val="Hyperlink"/>
                <w:rFonts w:hint="cs"/>
                <w:noProof/>
                <w:rtl/>
              </w:rPr>
              <w:t>ی</w:t>
            </w:r>
            <w:r w:rsidRPr="00BA29E1">
              <w:rPr>
                <w:rStyle w:val="Hyperlink"/>
                <w:noProof/>
                <w:rtl/>
              </w:rPr>
              <w:t xml:space="preserve"> اثبات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Toc129448629 \h</w:instrText>
            </w:r>
            <w:r>
              <w:rPr>
                <w:noProof/>
                <w:webHidden/>
                <w:rtl/>
              </w:rPr>
              <w:instrText xml:space="preserve"> </w:instrText>
            </w:r>
            <w:r>
              <w:rPr>
                <w:noProof/>
                <w:webHidden/>
                <w:rtl/>
              </w:rPr>
            </w:r>
            <w:r>
              <w:rPr>
                <w:noProof/>
                <w:webHidden/>
                <w:rtl/>
              </w:rPr>
              <w:fldChar w:fldCharType="separate"/>
            </w:r>
            <w:r w:rsidR="00887740">
              <w:rPr>
                <w:noProof/>
                <w:webHidden/>
                <w:rtl/>
              </w:rPr>
              <w:t>610</w:t>
            </w:r>
            <w:r>
              <w:rPr>
                <w:noProof/>
                <w:webHidden/>
                <w:rtl/>
              </w:rPr>
              <w:fldChar w:fldCharType="end"/>
            </w:r>
          </w:hyperlink>
        </w:p>
        <w:p w14:paraId="419A45FA" w14:textId="6D078C4C" w:rsidR="00F766BD" w:rsidRDefault="00000000">
          <w:pPr>
            <w:pStyle w:val="TOC1"/>
            <w:rPr>
              <w:rFonts w:asciiTheme="minorHAnsi" w:eastAsiaTheme="minorEastAsia" w:hAnsiTheme="minorHAnsi" w:cstheme="minorBidi"/>
              <w:noProof/>
              <w:color w:val="auto"/>
              <w:szCs w:val="22"/>
              <w:rtl/>
              <w:lang w:bidi="ar-SA"/>
            </w:rPr>
          </w:pPr>
          <w:hyperlink w:anchor="_Toc129448630" w:history="1">
            <w:r w:rsidRPr="00BA29E1">
              <w:rPr>
                <w:rStyle w:val="Hyperlink"/>
                <w:noProof/>
                <w:rtl/>
              </w:rPr>
              <w:t>نت</w:t>
            </w:r>
            <w:r w:rsidRPr="00BA29E1">
              <w:rPr>
                <w:rStyle w:val="Hyperlink"/>
                <w:rFonts w:hint="cs"/>
                <w:noProof/>
                <w:rtl/>
              </w:rPr>
              <w:t>ی</w:t>
            </w:r>
            <w:r w:rsidRPr="00BA29E1">
              <w:rPr>
                <w:rStyle w:val="Hyperlink"/>
                <w:rFonts w:hint="eastAsia"/>
                <w:noProof/>
                <w:rtl/>
              </w:rPr>
              <w:t>جه</w:t>
            </w:r>
            <w:r w:rsidRPr="00BA29E1">
              <w:rPr>
                <w:rStyle w:val="Hyperlink"/>
                <w:noProof/>
                <w:rtl/>
              </w:rPr>
              <w:t xml:space="preserve"> بحث در مسأله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Toc129448630 \h</w:instrText>
            </w:r>
            <w:r>
              <w:rPr>
                <w:noProof/>
                <w:webHidden/>
                <w:rtl/>
              </w:rPr>
              <w:instrText xml:space="preserve"> </w:instrText>
            </w:r>
            <w:r>
              <w:rPr>
                <w:noProof/>
                <w:webHidden/>
                <w:rtl/>
              </w:rPr>
            </w:r>
            <w:r>
              <w:rPr>
                <w:noProof/>
                <w:webHidden/>
                <w:rtl/>
              </w:rPr>
              <w:fldChar w:fldCharType="separate"/>
            </w:r>
            <w:r w:rsidR="00887740">
              <w:rPr>
                <w:noProof/>
                <w:webHidden/>
                <w:rtl/>
              </w:rPr>
              <w:t>610</w:t>
            </w:r>
            <w:r>
              <w:rPr>
                <w:noProof/>
                <w:webHidden/>
                <w:rtl/>
              </w:rPr>
              <w:fldChar w:fldCharType="end"/>
            </w:r>
          </w:hyperlink>
        </w:p>
        <w:p w14:paraId="567B62A2" w14:textId="77777777" w:rsidR="007037D0" w:rsidRDefault="00000000">
          <w:r>
            <w:rPr>
              <w:b/>
              <w:bCs/>
              <w:noProof/>
            </w:rPr>
            <w:fldChar w:fldCharType="end"/>
          </w:r>
        </w:p>
      </w:sdtContent>
    </w:sdt>
    <w:p w14:paraId="5683C062" w14:textId="77777777" w:rsidR="007037D0" w:rsidRDefault="007037D0" w:rsidP="000F44AF">
      <w:pPr>
        <w:jc w:val="center"/>
        <w:rPr>
          <w:rtl/>
        </w:rPr>
      </w:pPr>
    </w:p>
    <w:p w14:paraId="17786026" w14:textId="77777777" w:rsidR="008C3E99" w:rsidRDefault="00000000" w:rsidP="008C3E99">
      <w:pPr>
        <w:rPr>
          <w:rtl/>
        </w:rPr>
      </w:pPr>
      <w:r>
        <w:rPr>
          <w:rFonts w:hint="cs"/>
          <w:rtl/>
        </w:rPr>
        <w:t>الحمد لله رب العالمین، الصلاة والسلام علی محمد وآله الطاهرین</w:t>
      </w:r>
    </w:p>
    <w:p w14:paraId="000D3E8B" w14:textId="77777777" w:rsidR="000F44AF" w:rsidRDefault="00000000" w:rsidP="000F44AF">
      <w:pPr>
        <w:pStyle w:val="Heading1"/>
        <w:rPr>
          <w:rtl/>
        </w:rPr>
      </w:pPr>
      <w:bookmarkStart w:id="796" w:name="_Toc129448615"/>
      <w:r>
        <w:rPr>
          <w:rFonts w:hint="cs"/>
          <w:rtl/>
        </w:rPr>
        <w:t>خلاصه بحث گذشته</w:t>
      </w:r>
      <w:bookmarkEnd w:id="796"/>
    </w:p>
    <w:p w14:paraId="1724F878" w14:textId="77777777" w:rsidR="00B0182A" w:rsidRDefault="00000000" w:rsidP="00B0182A">
      <w:pPr>
        <w:rPr>
          <w:rtl/>
        </w:rPr>
      </w:pPr>
      <w:r>
        <w:rPr>
          <w:rFonts w:hint="cs"/>
          <w:rtl/>
        </w:rPr>
        <w:t xml:space="preserve"> </w:t>
      </w:r>
      <w:r w:rsidR="008C3E99">
        <w:rPr>
          <w:rFonts w:hint="cs"/>
          <w:rtl/>
        </w:rPr>
        <w:t xml:space="preserve">آخرین دلیلی که در بحث برائت مطرح شد، بحث اجماع بود. عرض شد که </w:t>
      </w:r>
      <w:r>
        <w:rPr>
          <w:rFonts w:hint="cs"/>
          <w:rtl/>
        </w:rPr>
        <w:t>اکثر اصولیی</w:t>
      </w:r>
      <w:r w:rsidR="008C3E99">
        <w:rPr>
          <w:rFonts w:hint="cs"/>
          <w:rtl/>
        </w:rPr>
        <w:t>ن</w:t>
      </w:r>
      <w:r>
        <w:rPr>
          <w:rFonts w:hint="cs"/>
          <w:rtl/>
        </w:rPr>
        <w:t xml:space="preserve"> متاخر</w:t>
      </w:r>
      <w:r w:rsidR="008C3E99">
        <w:rPr>
          <w:rFonts w:hint="cs"/>
          <w:rtl/>
        </w:rPr>
        <w:t xml:space="preserve"> اعتنایی به </w:t>
      </w:r>
      <w:r>
        <w:rPr>
          <w:rFonts w:hint="cs"/>
          <w:rtl/>
        </w:rPr>
        <w:t xml:space="preserve">دلیل اجماع </w:t>
      </w:r>
      <w:r w:rsidR="008C3E99">
        <w:rPr>
          <w:rFonts w:hint="cs"/>
          <w:rtl/>
        </w:rPr>
        <w:t>نکردند.</w:t>
      </w:r>
    </w:p>
    <w:p w14:paraId="005CE040" w14:textId="77777777" w:rsidR="00B0182A" w:rsidRDefault="00000000" w:rsidP="00B0182A">
      <w:pPr>
        <w:rPr>
          <w:rtl/>
        </w:rPr>
      </w:pPr>
      <w:r>
        <w:rPr>
          <w:rFonts w:hint="cs"/>
          <w:rtl/>
        </w:rPr>
        <w:t xml:space="preserve"> مرحوم شیخ چند بیان برای اجماع داشت. ایشان در مورد اجماع محصل کلماتی را نقل کرد از کافی و شیخ صدوق و سید مرتضی و صاحب غنیه و شیخ طوسی و محقق و دیگران. در این اجماع محصل اشکال کرده</w:t>
      </w:r>
      <w:r>
        <w:rPr>
          <w:rFonts w:hint="eastAsia"/>
          <w:rtl/>
        </w:rPr>
        <w:t>‌</w:t>
      </w:r>
      <w:r>
        <w:rPr>
          <w:rFonts w:hint="cs"/>
          <w:rtl/>
        </w:rPr>
        <w:t>اند که مدرکی است. این اشکال تقریبا ساری و جاری در کلمات است که نسبت به حجیت اجماع در این مسأله اشکال کرده</w:t>
      </w:r>
      <w:r>
        <w:rPr>
          <w:rFonts w:hint="eastAsia"/>
          <w:rtl/>
        </w:rPr>
        <w:t>‌</w:t>
      </w:r>
      <w:r>
        <w:rPr>
          <w:rFonts w:hint="cs"/>
          <w:rtl/>
        </w:rPr>
        <w:t>اند.</w:t>
      </w:r>
    </w:p>
    <w:p w14:paraId="0613B16B" w14:textId="77777777" w:rsidR="003547CD" w:rsidRDefault="00000000" w:rsidP="003547CD">
      <w:pPr>
        <w:rPr>
          <w:rtl/>
        </w:rPr>
      </w:pPr>
      <w:r>
        <w:rPr>
          <w:rFonts w:hint="cs"/>
          <w:rtl/>
        </w:rPr>
        <w:t xml:space="preserve"> البته برخی در اصل اینکه مفاد کلام کافی</w:t>
      </w:r>
      <w:r w:rsidR="00B0182A">
        <w:rPr>
          <w:rFonts w:hint="cs"/>
          <w:rtl/>
        </w:rPr>
        <w:t>،</w:t>
      </w:r>
      <w:r>
        <w:rPr>
          <w:rFonts w:hint="cs"/>
          <w:rtl/>
        </w:rPr>
        <w:t xml:space="preserve"> اباحه یا برائت در موارد شک </w:t>
      </w:r>
      <w:r w:rsidR="00233E80">
        <w:rPr>
          <w:rFonts w:hint="cs"/>
          <w:rtl/>
        </w:rPr>
        <w:t>باشد</w:t>
      </w:r>
      <w:r w:rsidR="00B0182A">
        <w:rPr>
          <w:rFonts w:hint="cs"/>
          <w:rtl/>
        </w:rPr>
        <w:t>،</w:t>
      </w:r>
      <w:r w:rsidR="00233E80">
        <w:rPr>
          <w:rFonts w:hint="cs"/>
          <w:rtl/>
        </w:rPr>
        <w:t xml:space="preserve"> تشکیک کر</w:t>
      </w:r>
      <w:r w:rsidR="00C75CE6">
        <w:rPr>
          <w:rFonts w:hint="cs"/>
          <w:rtl/>
        </w:rPr>
        <w:t>ده</w:t>
      </w:r>
      <w:r w:rsidR="00C75CE6">
        <w:rPr>
          <w:rFonts w:hint="eastAsia"/>
          <w:rtl/>
        </w:rPr>
        <w:t>‌</w:t>
      </w:r>
      <w:r w:rsidR="00C75CE6">
        <w:rPr>
          <w:rFonts w:hint="cs"/>
          <w:rtl/>
        </w:rPr>
        <w:t>اند. همینطور در کلام شیخ طوسی اعلی الله مقامه</w:t>
      </w:r>
      <w:r w:rsidR="00B0182A">
        <w:rPr>
          <w:rFonts w:hint="cs"/>
          <w:rtl/>
        </w:rPr>
        <w:t>، چنین تشکیکی شده است</w:t>
      </w:r>
      <w:r w:rsidR="00C75CE6">
        <w:rPr>
          <w:rFonts w:hint="cs"/>
          <w:rtl/>
        </w:rPr>
        <w:t>. فرموده</w:t>
      </w:r>
      <w:r w:rsidR="00C75CE6">
        <w:rPr>
          <w:rFonts w:hint="eastAsia"/>
          <w:rtl/>
        </w:rPr>
        <w:t>‌</w:t>
      </w:r>
      <w:r w:rsidR="00C75CE6">
        <w:rPr>
          <w:rFonts w:hint="cs"/>
          <w:rtl/>
        </w:rPr>
        <w:t>اند که</w:t>
      </w:r>
      <w:r w:rsidR="00B0182A">
        <w:rPr>
          <w:rFonts w:hint="cs"/>
          <w:rtl/>
        </w:rPr>
        <w:t xml:space="preserve"> کلام مرحوم شیخ در عده، </w:t>
      </w:r>
      <w:r w:rsidR="00C75CE6">
        <w:rPr>
          <w:rFonts w:hint="cs"/>
          <w:rtl/>
        </w:rPr>
        <w:t xml:space="preserve">ظهور در اباحه واقعی دارد. ما </w:t>
      </w:r>
      <w:r w:rsidR="00B0182A">
        <w:rPr>
          <w:rFonts w:hint="cs"/>
          <w:rtl/>
        </w:rPr>
        <w:t xml:space="preserve">پیشتر </w:t>
      </w:r>
      <w:r w:rsidR="00C75CE6">
        <w:rPr>
          <w:rFonts w:hint="cs"/>
          <w:rtl/>
        </w:rPr>
        <w:t>در</w:t>
      </w:r>
      <w:r w:rsidR="00B0182A">
        <w:rPr>
          <w:rFonts w:hint="cs"/>
          <w:rtl/>
        </w:rPr>
        <w:t xml:space="preserve"> بحث</w:t>
      </w:r>
      <w:r w:rsidR="00C75CE6">
        <w:rPr>
          <w:rFonts w:hint="cs"/>
          <w:rtl/>
        </w:rPr>
        <w:t xml:space="preserve"> حظر و اباحه </w:t>
      </w:r>
      <w:r w:rsidR="00B0182A">
        <w:rPr>
          <w:rFonts w:hint="cs"/>
          <w:rtl/>
        </w:rPr>
        <w:t>به تفصیل</w:t>
      </w:r>
      <w:r w:rsidR="00C75CE6">
        <w:rPr>
          <w:rFonts w:hint="cs"/>
          <w:rtl/>
        </w:rPr>
        <w:t xml:space="preserve"> بحث کردیم</w:t>
      </w:r>
      <w:r w:rsidR="00B0182A">
        <w:rPr>
          <w:rFonts w:hint="cs"/>
          <w:rtl/>
        </w:rPr>
        <w:t>.</w:t>
      </w:r>
      <w:r w:rsidR="00C75CE6">
        <w:rPr>
          <w:rFonts w:hint="cs"/>
          <w:rtl/>
        </w:rPr>
        <w:t xml:space="preserve"> درست است که کلمات در اینجا تشویش دارد و این تشویش</w:t>
      </w:r>
      <w:r w:rsidR="00B0182A">
        <w:rPr>
          <w:rFonts w:hint="cs"/>
          <w:rtl/>
        </w:rPr>
        <w:t xml:space="preserve"> را</w:t>
      </w:r>
      <w:r w:rsidR="00C75CE6">
        <w:rPr>
          <w:rFonts w:hint="cs"/>
          <w:rtl/>
        </w:rPr>
        <w:t xml:space="preserve"> </w:t>
      </w:r>
      <w:r w:rsidR="00B0182A">
        <w:rPr>
          <w:rFonts w:hint="cs"/>
          <w:rtl/>
        </w:rPr>
        <w:t xml:space="preserve">انسان هم </w:t>
      </w:r>
      <w:r w:rsidR="00C75CE6">
        <w:rPr>
          <w:rFonts w:hint="cs"/>
          <w:rtl/>
        </w:rPr>
        <w:t xml:space="preserve">هنگام مراجعه احساس </w:t>
      </w:r>
      <w:r w:rsidR="00B0182A">
        <w:rPr>
          <w:rFonts w:hint="cs"/>
          <w:rtl/>
        </w:rPr>
        <w:t>می‌کند</w:t>
      </w:r>
      <w:r w:rsidR="00C75CE6">
        <w:rPr>
          <w:rFonts w:hint="cs"/>
          <w:rtl/>
        </w:rPr>
        <w:t xml:space="preserve"> و هم مرحوم شیخ اعلی الله مقامه در مطارح به </w:t>
      </w:r>
      <w:r w:rsidR="00B0182A">
        <w:rPr>
          <w:rFonts w:hint="cs"/>
          <w:rtl/>
        </w:rPr>
        <w:t>آن</w:t>
      </w:r>
      <w:r w:rsidR="00C75CE6">
        <w:rPr>
          <w:rFonts w:hint="cs"/>
          <w:rtl/>
        </w:rPr>
        <w:t xml:space="preserve"> اشاره کرده</w:t>
      </w:r>
      <w:r w:rsidR="00C75CE6">
        <w:rPr>
          <w:rFonts w:hint="eastAsia"/>
          <w:rtl/>
        </w:rPr>
        <w:t>‌</w:t>
      </w:r>
      <w:r w:rsidR="00B0182A">
        <w:rPr>
          <w:rFonts w:hint="cs"/>
          <w:rtl/>
        </w:rPr>
        <w:t xml:space="preserve"> است، </w:t>
      </w:r>
      <w:r w:rsidR="00C75CE6">
        <w:rPr>
          <w:rFonts w:hint="cs"/>
          <w:rtl/>
        </w:rPr>
        <w:t xml:space="preserve">ولی </w:t>
      </w:r>
      <w:r w:rsidR="00B0182A">
        <w:rPr>
          <w:rFonts w:hint="cs"/>
          <w:rtl/>
        </w:rPr>
        <w:t xml:space="preserve">با این وجود، </w:t>
      </w:r>
      <w:r w:rsidR="00C75CE6">
        <w:rPr>
          <w:rFonts w:hint="cs"/>
          <w:rtl/>
        </w:rPr>
        <w:t>همانطور که آخر بحث حظر و</w:t>
      </w:r>
      <w:r w:rsidR="00B0182A">
        <w:rPr>
          <w:rFonts w:hint="cs"/>
          <w:rtl/>
        </w:rPr>
        <w:t xml:space="preserve"> </w:t>
      </w:r>
      <w:r w:rsidR="00C75CE6">
        <w:rPr>
          <w:rFonts w:hint="cs"/>
          <w:rtl/>
        </w:rPr>
        <w:t xml:space="preserve">اباحه </w:t>
      </w:r>
      <w:r w:rsidR="009077F6">
        <w:rPr>
          <w:rFonts w:hint="cs"/>
          <w:rtl/>
        </w:rPr>
        <w:t>عرض کردیم</w:t>
      </w:r>
      <w:r w:rsidR="00B0182A">
        <w:rPr>
          <w:rFonts w:hint="cs"/>
          <w:rtl/>
        </w:rPr>
        <w:t>،</w:t>
      </w:r>
      <w:r w:rsidR="009077F6">
        <w:rPr>
          <w:rFonts w:hint="cs"/>
          <w:rtl/>
        </w:rPr>
        <w:t xml:space="preserve"> </w:t>
      </w:r>
      <w:r w:rsidR="00B0182A">
        <w:rPr>
          <w:rFonts w:hint="cs"/>
          <w:rtl/>
        </w:rPr>
        <w:t>می‌شود</w:t>
      </w:r>
      <w:r w:rsidR="009077F6">
        <w:rPr>
          <w:rFonts w:hint="cs"/>
          <w:rtl/>
        </w:rPr>
        <w:t xml:space="preserve"> گفت دو مساله جدا داریم: یکی اینکه </w:t>
      </w:r>
      <w:r w:rsidR="00B0182A">
        <w:rPr>
          <w:rFonts w:hint="cs"/>
          <w:rtl/>
        </w:rPr>
        <w:t xml:space="preserve">عقل آیا قبل از شرع، </w:t>
      </w:r>
      <w:r w:rsidR="009077F6">
        <w:rPr>
          <w:rFonts w:hint="cs"/>
          <w:rtl/>
        </w:rPr>
        <w:t xml:space="preserve">حکم به اباحه واقعی </w:t>
      </w:r>
      <w:r w:rsidR="00B0182A">
        <w:rPr>
          <w:rFonts w:hint="cs"/>
          <w:rtl/>
        </w:rPr>
        <w:t xml:space="preserve">می‌کند؟ و آیا خود عقل حکم به اباحه ظاهری، نه </w:t>
      </w:r>
      <w:r w:rsidR="009077F6">
        <w:rPr>
          <w:rFonts w:hint="cs"/>
          <w:rtl/>
        </w:rPr>
        <w:t>نسبت به حک</w:t>
      </w:r>
      <w:r w:rsidR="00B0182A">
        <w:rPr>
          <w:rFonts w:hint="cs"/>
          <w:rtl/>
        </w:rPr>
        <w:t xml:space="preserve">م شارع بلکه از باب مفسده و غیره، می‌کند؟؛ دو اینکه </w:t>
      </w:r>
      <w:r w:rsidR="009077F6">
        <w:rPr>
          <w:rFonts w:hint="cs"/>
          <w:rtl/>
        </w:rPr>
        <w:t>در ظرفی که شرع وارد شده است</w:t>
      </w:r>
      <w:r>
        <w:rPr>
          <w:rFonts w:hint="cs"/>
          <w:rtl/>
        </w:rPr>
        <w:t>،</w:t>
      </w:r>
      <w:r w:rsidR="009077F6">
        <w:rPr>
          <w:rFonts w:hint="cs"/>
          <w:rtl/>
        </w:rPr>
        <w:t xml:space="preserve"> اگر </w:t>
      </w:r>
      <w:r w:rsidR="00993A95">
        <w:rPr>
          <w:rFonts w:hint="cs"/>
          <w:rtl/>
        </w:rPr>
        <w:t xml:space="preserve">در حکم شرعی </w:t>
      </w:r>
      <w:r w:rsidR="009077F6">
        <w:rPr>
          <w:rFonts w:hint="cs"/>
          <w:rtl/>
        </w:rPr>
        <w:t>شک کنیم</w:t>
      </w:r>
      <w:r>
        <w:rPr>
          <w:rFonts w:hint="cs"/>
          <w:rtl/>
        </w:rPr>
        <w:t>،</w:t>
      </w:r>
      <w:r w:rsidR="009077F6">
        <w:rPr>
          <w:rFonts w:hint="cs"/>
          <w:rtl/>
        </w:rPr>
        <w:t xml:space="preserve"> آیا حکم عقل </w:t>
      </w:r>
      <w:r w:rsidR="00993A95">
        <w:rPr>
          <w:rFonts w:hint="cs"/>
          <w:rtl/>
        </w:rPr>
        <w:t xml:space="preserve">به اباحه </w:t>
      </w:r>
      <w:r w:rsidR="009077F6">
        <w:rPr>
          <w:rFonts w:hint="cs"/>
          <w:rtl/>
        </w:rPr>
        <w:t xml:space="preserve">هست یا خیر. به نظر </w:t>
      </w:r>
      <w:r>
        <w:rPr>
          <w:rFonts w:hint="cs"/>
          <w:rtl/>
        </w:rPr>
        <w:t>می‌رسد</w:t>
      </w:r>
      <w:r w:rsidR="009077F6">
        <w:rPr>
          <w:rFonts w:hint="cs"/>
          <w:rtl/>
        </w:rPr>
        <w:t xml:space="preserve"> هر دو مسأ</w:t>
      </w:r>
      <w:r w:rsidR="009822BC">
        <w:rPr>
          <w:rFonts w:hint="cs"/>
          <w:rtl/>
        </w:rPr>
        <w:t xml:space="preserve">له </w:t>
      </w:r>
      <w:r>
        <w:rPr>
          <w:rFonts w:hint="cs"/>
          <w:rtl/>
        </w:rPr>
        <w:t>از</w:t>
      </w:r>
      <w:r w:rsidR="009822BC">
        <w:rPr>
          <w:rFonts w:hint="cs"/>
          <w:rtl/>
        </w:rPr>
        <w:t xml:space="preserve"> کلماتشان قابل استفاده است</w:t>
      </w:r>
      <w:r>
        <w:rPr>
          <w:rFonts w:hint="cs"/>
          <w:rtl/>
        </w:rPr>
        <w:t>،</w:t>
      </w:r>
      <w:r w:rsidR="009822BC">
        <w:rPr>
          <w:rFonts w:hint="cs"/>
          <w:rtl/>
        </w:rPr>
        <w:t xml:space="preserve"> گرچه در مقام استدلال در </w:t>
      </w:r>
      <w:r>
        <w:rPr>
          <w:rFonts w:hint="cs"/>
          <w:rtl/>
        </w:rPr>
        <w:t>آن</w:t>
      </w:r>
      <w:r w:rsidR="009822BC">
        <w:rPr>
          <w:rFonts w:hint="cs"/>
          <w:rtl/>
        </w:rPr>
        <w:t xml:space="preserve"> خلطی </w:t>
      </w:r>
      <w:r>
        <w:rPr>
          <w:rFonts w:hint="cs"/>
          <w:rtl/>
        </w:rPr>
        <w:t>وجود دارد</w:t>
      </w:r>
      <w:r w:rsidR="009822BC">
        <w:rPr>
          <w:rFonts w:hint="cs"/>
          <w:rtl/>
        </w:rPr>
        <w:t>.</w:t>
      </w:r>
    </w:p>
    <w:p w14:paraId="3C89FFB4" w14:textId="77777777" w:rsidR="003547CD" w:rsidRDefault="00000000" w:rsidP="003547CD">
      <w:pPr>
        <w:pStyle w:val="Heading1"/>
        <w:rPr>
          <w:rtl/>
        </w:rPr>
      </w:pPr>
      <w:bookmarkStart w:id="797" w:name="_Toc129448616"/>
      <w:r>
        <w:rPr>
          <w:rFonts w:hint="cs"/>
          <w:rtl/>
        </w:rPr>
        <w:t>احتمال مدرکی بودن اجماع</w:t>
      </w:r>
      <w:r w:rsidR="00112479">
        <w:rPr>
          <w:rFonts w:hint="cs"/>
          <w:rtl/>
        </w:rPr>
        <w:t xml:space="preserve"> محصل</w:t>
      </w:r>
      <w:r>
        <w:rPr>
          <w:rFonts w:hint="cs"/>
          <w:rtl/>
        </w:rPr>
        <w:t>، در جایی که مسأله مورد ابتلا است، قادح نیست</w:t>
      </w:r>
      <w:bookmarkEnd w:id="797"/>
    </w:p>
    <w:p w14:paraId="15236408" w14:textId="77777777" w:rsidR="003547CD" w:rsidRDefault="00000000" w:rsidP="003547CD">
      <w:pPr>
        <w:rPr>
          <w:rtl/>
        </w:rPr>
      </w:pPr>
      <w:r>
        <w:rPr>
          <w:rFonts w:hint="cs"/>
          <w:rtl/>
        </w:rPr>
        <w:t xml:space="preserve">به هر حال، </w:t>
      </w:r>
      <w:r w:rsidR="009822BC">
        <w:rPr>
          <w:rFonts w:hint="cs"/>
          <w:rtl/>
        </w:rPr>
        <w:t xml:space="preserve">اشکال عمده </w:t>
      </w:r>
      <w:r>
        <w:rPr>
          <w:rFonts w:hint="cs"/>
          <w:rtl/>
        </w:rPr>
        <w:t xml:space="preserve">به </w:t>
      </w:r>
      <w:r w:rsidR="009822BC">
        <w:rPr>
          <w:rFonts w:hint="cs"/>
          <w:rtl/>
        </w:rPr>
        <w:t xml:space="preserve">اجماع، </w:t>
      </w:r>
      <w:r>
        <w:rPr>
          <w:rFonts w:hint="cs"/>
          <w:rtl/>
        </w:rPr>
        <w:t>محتمل یا مقطوع المدرکی بودن است، اما همانطور که دوستان مستحضر</w:t>
      </w:r>
      <w:r>
        <w:rPr>
          <w:rFonts w:hint="eastAsia"/>
          <w:rtl/>
        </w:rPr>
        <w:t>‌</w:t>
      </w:r>
      <w:r>
        <w:rPr>
          <w:rFonts w:hint="cs"/>
          <w:rtl/>
        </w:rPr>
        <w:t>اند، ما</w:t>
      </w:r>
      <w:r w:rsidR="009822BC">
        <w:rPr>
          <w:rFonts w:hint="cs"/>
          <w:rtl/>
        </w:rPr>
        <w:t xml:space="preserve"> این را اشکال نمی</w:t>
      </w:r>
      <w:r>
        <w:rPr>
          <w:rFonts w:hint="eastAsia"/>
          <w:rtl/>
        </w:rPr>
        <w:t>‌</w:t>
      </w:r>
      <w:r>
        <w:rPr>
          <w:rFonts w:hint="cs"/>
          <w:rtl/>
        </w:rPr>
        <w:t>دانیم</w:t>
      </w:r>
      <w:r w:rsidR="009822BC">
        <w:rPr>
          <w:rFonts w:hint="cs"/>
          <w:rtl/>
        </w:rPr>
        <w:t xml:space="preserve">. احتمال مدرکیت در جایی که مسأله مورد ابتلا است </w:t>
      </w:r>
      <w:r>
        <w:rPr>
          <w:rFonts w:hint="cs"/>
          <w:rtl/>
        </w:rPr>
        <w:t>اشکالی</w:t>
      </w:r>
      <w:r w:rsidR="009822BC">
        <w:rPr>
          <w:rFonts w:hint="cs"/>
          <w:rtl/>
        </w:rPr>
        <w:t xml:space="preserve"> ندارد.</w:t>
      </w:r>
      <w:r>
        <w:rPr>
          <w:rFonts w:hint="cs"/>
          <w:rtl/>
        </w:rPr>
        <w:t xml:space="preserve"> </w:t>
      </w:r>
    </w:p>
    <w:p w14:paraId="09C1348B" w14:textId="77777777" w:rsidR="0065720F" w:rsidRDefault="00000000" w:rsidP="0065720F">
      <w:pPr>
        <w:rPr>
          <w:rtl/>
        </w:rPr>
      </w:pPr>
      <w:r>
        <w:rPr>
          <w:rFonts w:hint="cs"/>
          <w:rtl/>
        </w:rPr>
        <w:t xml:space="preserve">علی الظاهر طریق منطقی، </w:t>
      </w:r>
      <w:r w:rsidR="009822BC">
        <w:rPr>
          <w:rFonts w:hint="cs"/>
          <w:rtl/>
        </w:rPr>
        <w:t xml:space="preserve">معقول و مقبول </w:t>
      </w:r>
      <w:r>
        <w:rPr>
          <w:rFonts w:hint="cs"/>
          <w:rtl/>
        </w:rPr>
        <w:t xml:space="preserve">در وجه کشف </w:t>
      </w:r>
      <w:r w:rsidR="009822BC">
        <w:rPr>
          <w:rFonts w:hint="cs"/>
          <w:rtl/>
        </w:rPr>
        <w:t>اجماعات تحصیلی</w:t>
      </w:r>
      <w:r>
        <w:rPr>
          <w:rFonts w:hint="cs"/>
          <w:rtl/>
        </w:rPr>
        <w:t xml:space="preserve"> اینست که بگوییم</w:t>
      </w:r>
      <w:r w:rsidR="009822BC">
        <w:rPr>
          <w:rFonts w:hint="cs"/>
          <w:rtl/>
        </w:rPr>
        <w:t xml:space="preserve"> یک حکمی که هیچ دلیل روشنی بر آن نیست ولی قاطعانه همه </w:t>
      </w:r>
      <w:r>
        <w:rPr>
          <w:rFonts w:hint="cs"/>
          <w:rtl/>
        </w:rPr>
        <w:t xml:space="preserve">به آن </w:t>
      </w:r>
      <w:r w:rsidR="009822BC">
        <w:rPr>
          <w:rFonts w:hint="cs"/>
          <w:rtl/>
        </w:rPr>
        <w:t>حکم کرده</w:t>
      </w:r>
      <w:r w:rsidR="009822BC">
        <w:rPr>
          <w:rFonts w:hint="eastAsia"/>
          <w:rtl/>
        </w:rPr>
        <w:t>‌</w:t>
      </w:r>
      <w:r w:rsidR="009822BC">
        <w:rPr>
          <w:rFonts w:hint="cs"/>
          <w:rtl/>
        </w:rPr>
        <w:t>اند، سینه به سینه، از استاد به شاگرد رسیده است تا زمان ائمه علیهم السلام</w:t>
      </w:r>
      <w:r>
        <w:rPr>
          <w:rFonts w:hint="cs"/>
          <w:rtl/>
        </w:rPr>
        <w:t>؛ وگرنه وجه تبیینی روشن</w:t>
      </w:r>
      <w:r w:rsidR="009822BC">
        <w:rPr>
          <w:rFonts w:hint="cs"/>
          <w:rtl/>
        </w:rPr>
        <w:t xml:space="preserve"> دیگر</w:t>
      </w:r>
      <w:r>
        <w:rPr>
          <w:rFonts w:hint="cs"/>
          <w:rtl/>
        </w:rPr>
        <w:t>ی</w:t>
      </w:r>
      <w:r w:rsidR="009822BC">
        <w:rPr>
          <w:rFonts w:hint="cs"/>
          <w:rtl/>
        </w:rPr>
        <w:t xml:space="preserve"> ندارد. چرا یک حکم قاطعی بین فقها رایج است</w:t>
      </w:r>
      <w:r>
        <w:rPr>
          <w:rFonts w:hint="cs"/>
          <w:rtl/>
        </w:rPr>
        <w:t>،</w:t>
      </w:r>
      <w:r w:rsidR="009822BC">
        <w:rPr>
          <w:rFonts w:hint="cs"/>
          <w:rtl/>
        </w:rPr>
        <w:t xml:space="preserve"> بدون اینکه دل</w:t>
      </w:r>
      <w:r>
        <w:rPr>
          <w:rFonts w:hint="cs"/>
          <w:rtl/>
        </w:rPr>
        <w:t>یل قابل اعتنایی وجود داشته باشد؟</w:t>
      </w:r>
      <w:r w:rsidR="009822BC">
        <w:rPr>
          <w:rFonts w:hint="cs"/>
          <w:rtl/>
        </w:rPr>
        <w:t xml:space="preserve"> </w:t>
      </w:r>
      <w:r>
        <w:rPr>
          <w:rFonts w:hint="cs"/>
          <w:rtl/>
        </w:rPr>
        <w:t>گفته</w:t>
      </w:r>
      <w:r>
        <w:rPr>
          <w:rFonts w:hint="eastAsia"/>
          <w:rtl/>
        </w:rPr>
        <w:t>‌</w:t>
      </w:r>
      <w:r>
        <w:rPr>
          <w:rFonts w:hint="cs"/>
          <w:rtl/>
        </w:rPr>
        <w:t xml:space="preserve">اند که </w:t>
      </w:r>
      <w:r w:rsidR="009822BC">
        <w:rPr>
          <w:rFonts w:hint="cs"/>
          <w:rtl/>
        </w:rPr>
        <w:t xml:space="preserve">احتمال مدرکیت به این </w:t>
      </w:r>
      <w:r>
        <w:rPr>
          <w:rFonts w:hint="cs"/>
          <w:rtl/>
        </w:rPr>
        <w:t>ضرر</w:t>
      </w:r>
      <w:r w:rsidR="009822BC">
        <w:rPr>
          <w:rFonts w:hint="cs"/>
          <w:rtl/>
        </w:rPr>
        <w:t xml:space="preserve"> می</w:t>
      </w:r>
      <w:r>
        <w:rPr>
          <w:rFonts w:hint="eastAsia"/>
          <w:rtl/>
        </w:rPr>
        <w:t>‌</w:t>
      </w:r>
      <w:r>
        <w:rPr>
          <w:rFonts w:hint="cs"/>
          <w:rtl/>
        </w:rPr>
        <w:t xml:space="preserve">رساند، </w:t>
      </w:r>
      <w:r w:rsidR="009822BC">
        <w:rPr>
          <w:rFonts w:hint="cs"/>
          <w:rtl/>
        </w:rPr>
        <w:t>و لذا می</w:t>
      </w:r>
      <w:r w:rsidR="009822BC">
        <w:rPr>
          <w:rFonts w:hint="eastAsia"/>
          <w:rtl/>
        </w:rPr>
        <w:t>‌</w:t>
      </w:r>
      <w:r w:rsidR="009822BC">
        <w:rPr>
          <w:rFonts w:hint="cs"/>
          <w:rtl/>
        </w:rPr>
        <w:t>گویند اجماع اگر مدرکی بود حجت نیست</w:t>
      </w:r>
      <w:r>
        <w:rPr>
          <w:rFonts w:hint="cs"/>
          <w:rtl/>
        </w:rPr>
        <w:t xml:space="preserve">، زیرا </w:t>
      </w:r>
      <w:r w:rsidR="009822BC">
        <w:rPr>
          <w:rFonts w:hint="cs"/>
          <w:rtl/>
        </w:rPr>
        <w:t>این سینه به سینه رسیدن دلیل ن</w:t>
      </w:r>
      <w:r w:rsidR="00B0182A">
        <w:rPr>
          <w:rFonts w:hint="cs"/>
          <w:rtl/>
        </w:rPr>
        <w:t>می‌شود</w:t>
      </w:r>
      <w:r>
        <w:rPr>
          <w:rFonts w:hint="cs"/>
          <w:rtl/>
        </w:rPr>
        <w:t>،</w:t>
      </w:r>
      <w:r w:rsidR="009822BC">
        <w:rPr>
          <w:rFonts w:hint="cs"/>
          <w:rtl/>
        </w:rPr>
        <w:t xml:space="preserve"> چون دلیل</w:t>
      </w:r>
      <w:r>
        <w:rPr>
          <w:rFonts w:hint="cs"/>
          <w:rtl/>
        </w:rPr>
        <w:t xml:space="preserve"> و مدرکی</w:t>
      </w:r>
      <w:r w:rsidR="009822BC">
        <w:rPr>
          <w:rFonts w:hint="cs"/>
          <w:rtl/>
        </w:rPr>
        <w:t xml:space="preserve"> در کار است که </w:t>
      </w:r>
      <w:r w:rsidR="00B0182A">
        <w:rPr>
          <w:rFonts w:hint="cs"/>
          <w:rtl/>
        </w:rPr>
        <w:t>می‌تواند</w:t>
      </w:r>
      <w:r w:rsidR="009822BC">
        <w:rPr>
          <w:rFonts w:hint="cs"/>
          <w:rtl/>
        </w:rPr>
        <w:t xml:space="preserve"> مستند این </w:t>
      </w:r>
      <w:r>
        <w:rPr>
          <w:rFonts w:hint="cs"/>
          <w:rtl/>
        </w:rPr>
        <w:t xml:space="preserve">اجماع فقها </w:t>
      </w:r>
      <w:r w:rsidR="009822BC">
        <w:rPr>
          <w:rFonts w:hint="cs"/>
          <w:rtl/>
        </w:rPr>
        <w:t>باشد.</w:t>
      </w:r>
    </w:p>
    <w:p w14:paraId="54095D5C" w14:textId="77777777" w:rsidR="0065720F" w:rsidRDefault="00000000" w:rsidP="0065720F">
      <w:pPr>
        <w:rPr>
          <w:rtl/>
        </w:rPr>
      </w:pPr>
      <w:r>
        <w:rPr>
          <w:rFonts w:hint="cs"/>
          <w:rtl/>
        </w:rPr>
        <w:t xml:space="preserve"> با این وجود، </w:t>
      </w:r>
      <w:r w:rsidR="00242D9A">
        <w:rPr>
          <w:rFonts w:hint="cs"/>
          <w:rtl/>
        </w:rPr>
        <w:t>در جایی</w:t>
      </w:r>
      <w:r>
        <w:rPr>
          <w:rFonts w:hint="cs"/>
          <w:rtl/>
        </w:rPr>
        <w:t xml:space="preserve"> </w:t>
      </w:r>
      <w:r w:rsidR="00242D9A">
        <w:rPr>
          <w:rFonts w:hint="cs"/>
          <w:rtl/>
        </w:rPr>
        <w:t>که</w:t>
      </w:r>
      <w:r>
        <w:rPr>
          <w:rFonts w:hint="cs"/>
          <w:rtl/>
        </w:rPr>
        <w:t xml:space="preserve"> فرض کنید</w:t>
      </w:r>
      <w:r w:rsidR="00242D9A">
        <w:rPr>
          <w:rFonts w:hint="cs"/>
          <w:rtl/>
        </w:rPr>
        <w:t xml:space="preserve"> مطلبی از ائمه علیهم السلام صادر شده </w:t>
      </w:r>
      <w:r>
        <w:rPr>
          <w:rFonts w:hint="cs"/>
          <w:rtl/>
        </w:rPr>
        <w:t>باشد</w:t>
      </w:r>
      <w:r w:rsidR="00242D9A">
        <w:rPr>
          <w:rFonts w:hint="cs"/>
          <w:rtl/>
        </w:rPr>
        <w:t xml:space="preserve"> </w:t>
      </w:r>
      <w:r>
        <w:rPr>
          <w:rFonts w:hint="cs"/>
          <w:rtl/>
        </w:rPr>
        <w:t>و مبتلا به باشد</w:t>
      </w:r>
      <w:r w:rsidR="00242D9A">
        <w:rPr>
          <w:rFonts w:hint="cs"/>
          <w:rtl/>
        </w:rPr>
        <w:t xml:space="preserve">، </w:t>
      </w:r>
      <w:r>
        <w:rPr>
          <w:rFonts w:hint="cs"/>
          <w:rtl/>
        </w:rPr>
        <w:t>معقول نیست</w:t>
      </w:r>
      <w:r w:rsidR="00242D9A">
        <w:rPr>
          <w:rFonts w:hint="cs"/>
          <w:rtl/>
        </w:rPr>
        <w:t xml:space="preserve"> که حکم صادر شود و مساله مورد ابتلا </w:t>
      </w:r>
      <w:r>
        <w:rPr>
          <w:rFonts w:hint="cs"/>
          <w:rtl/>
        </w:rPr>
        <w:t>باشد،</w:t>
      </w:r>
      <w:r w:rsidR="00242D9A">
        <w:rPr>
          <w:rFonts w:hint="cs"/>
          <w:rtl/>
        </w:rPr>
        <w:t xml:space="preserve"> ولی تمام فقهای شیعه طرف دیگری رفته باشند. این قابل تصور نیست</w:t>
      </w:r>
      <w:r>
        <w:rPr>
          <w:rFonts w:hint="cs"/>
          <w:rtl/>
        </w:rPr>
        <w:t>.</w:t>
      </w:r>
      <w:r w:rsidR="00242D9A">
        <w:rPr>
          <w:rFonts w:hint="cs"/>
          <w:rtl/>
        </w:rPr>
        <w:t xml:space="preserve"> بنابراین</w:t>
      </w:r>
      <w:r>
        <w:rPr>
          <w:rFonts w:hint="cs"/>
          <w:rtl/>
        </w:rPr>
        <w:t>،</w:t>
      </w:r>
      <w:r w:rsidR="00242D9A">
        <w:rPr>
          <w:rFonts w:hint="cs"/>
          <w:rtl/>
        </w:rPr>
        <w:t xml:space="preserve"> در جاهایی که مساله مورد ابتلایی داشته باشیم و اجماع فقها باشد</w:t>
      </w:r>
      <w:r>
        <w:rPr>
          <w:rFonts w:hint="cs"/>
          <w:rtl/>
        </w:rPr>
        <w:t>،</w:t>
      </w:r>
      <w:r w:rsidR="00242D9A">
        <w:rPr>
          <w:rFonts w:hint="cs"/>
          <w:rtl/>
        </w:rPr>
        <w:t xml:space="preserve"> ح</w:t>
      </w:r>
      <w:r>
        <w:rPr>
          <w:rFonts w:hint="cs"/>
          <w:rtl/>
        </w:rPr>
        <w:t xml:space="preserve">تی اگر مدرکی هم وجود داشته باشد، </w:t>
      </w:r>
      <w:r w:rsidR="00242D9A">
        <w:rPr>
          <w:rFonts w:hint="cs"/>
          <w:rtl/>
        </w:rPr>
        <w:t>ن</w:t>
      </w:r>
      <w:r w:rsidR="00B0182A">
        <w:rPr>
          <w:rFonts w:hint="cs"/>
          <w:rtl/>
        </w:rPr>
        <w:t>می‌توان</w:t>
      </w:r>
      <w:r w:rsidR="00242D9A">
        <w:rPr>
          <w:rFonts w:hint="cs"/>
          <w:rtl/>
        </w:rPr>
        <w:t xml:space="preserve"> پذیرفت که حکم ائمه یک طرف رفته است و هیچ یک از فقها اعتنا نکرده </w:t>
      </w:r>
      <w:r>
        <w:rPr>
          <w:rFonts w:hint="cs"/>
          <w:rtl/>
        </w:rPr>
        <w:t>و همه فقها، طرف دیگری رفته</w:t>
      </w:r>
      <w:r>
        <w:rPr>
          <w:rFonts w:hint="eastAsia"/>
          <w:rtl/>
        </w:rPr>
        <w:t>‌</w:t>
      </w:r>
      <w:r w:rsidR="00242D9A">
        <w:rPr>
          <w:rFonts w:hint="cs"/>
          <w:rtl/>
        </w:rPr>
        <w:t>اند</w:t>
      </w:r>
      <w:r w:rsidR="00AD3CE7">
        <w:rPr>
          <w:rFonts w:hint="cs"/>
          <w:rtl/>
        </w:rPr>
        <w:t xml:space="preserve">. بنابراین احتمال مدرکیت در </w:t>
      </w:r>
      <w:r>
        <w:rPr>
          <w:rFonts w:hint="cs"/>
          <w:rtl/>
        </w:rPr>
        <w:t>این موارد</w:t>
      </w:r>
      <w:r w:rsidR="00AD3CE7">
        <w:rPr>
          <w:rFonts w:hint="cs"/>
          <w:rtl/>
        </w:rPr>
        <w:t xml:space="preserve"> اثرگذار نیست. مسأله ما هم از این قبیل است. بحث برائت یا اباحه در شک، چیزی نیست که مسأله نادر و شاذی باشد </w:t>
      </w:r>
      <w:r>
        <w:rPr>
          <w:rFonts w:hint="cs"/>
          <w:rtl/>
        </w:rPr>
        <w:t>و</w:t>
      </w:r>
      <w:r w:rsidR="00AD3CE7">
        <w:rPr>
          <w:rFonts w:hint="cs"/>
          <w:rtl/>
        </w:rPr>
        <w:t xml:space="preserve"> مورد ابتلا نباشد. بنابراین، </w:t>
      </w:r>
      <w:r>
        <w:rPr>
          <w:rFonts w:hint="cs"/>
          <w:rtl/>
        </w:rPr>
        <w:t>اینجا برخلاف دیگران، عرض می</w:t>
      </w:r>
      <w:r>
        <w:rPr>
          <w:rFonts w:hint="eastAsia"/>
          <w:rtl/>
        </w:rPr>
        <w:t>‌</w:t>
      </w:r>
      <w:r>
        <w:rPr>
          <w:rFonts w:hint="cs"/>
          <w:rtl/>
        </w:rPr>
        <w:t xml:space="preserve">کنیم که </w:t>
      </w:r>
      <w:r w:rsidR="00AD3CE7">
        <w:rPr>
          <w:rFonts w:hint="cs"/>
          <w:rtl/>
        </w:rPr>
        <w:t xml:space="preserve">احتمال مدرکیت اضرار </w:t>
      </w:r>
      <w:r>
        <w:rPr>
          <w:rFonts w:hint="cs"/>
          <w:rtl/>
        </w:rPr>
        <w:t>نمی</w:t>
      </w:r>
      <w:r>
        <w:rPr>
          <w:rFonts w:hint="eastAsia"/>
          <w:rtl/>
        </w:rPr>
        <w:t>‌</w:t>
      </w:r>
      <w:r>
        <w:rPr>
          <w:rFonts w:hint="cs"/>
          <w:rtl/>
        </w:rPr>
        <w:t>رساند.</w:t>
      </w:r>
    </w:p>
    <w:p w14:paraId="064F7A5A" w14:textId="77777777" w:rsidR="0065720F" w:rsidRDefault="00000000" w:rsidP="0065720F">
      <w:pPr>
        <w:pStyle w:val="Heading1"/>
        <w:rPr>
          <w:rtl/>
        </w:rPr>
      </w:pPr>
      <w:bookmarkStart w:id="798" w:name="_Toc129448617"/>
      <w:r>
        <w:rPr>
          <w:rFonts w:hint="cs"/>
          <w:rtl/>
        </w:rPr>
        <w:t xml:space="preserve">کلام مرحوم محقق، </w:t>
      </w:r>
      <w:r w:rsidR="00E06F56">
        <w:rPr>
          <w:rFonts w:hint="cs"/>
          <w:rtl/>
        </w:rPr>
        <w:t xml:space="preserve">قادح اجماع </w:t>
      </w:r>
      <w:r w:rsidR="00112479">
        <w:rPr>
          <w:rFonts w:hint="cs"/>
          <w:rtl/>
        </w:rPr>
        <w:t xml:space="preserve">محصل </w:t>
      </w:r>
      <w:r w:rsidR="00E06F56">
        <w:rPr>
          <w:rFonts w:hint="cs"/>
          <w:rtl/>
        </w:rPr>
        <w:t>بر اباحه و ترخیص نیست</w:t>
      </w:r>
      <w:bookmarkEnd w:id="798"/>
    </w:p>
    <w:p w14:paraId="32157FB3" w14:textId="77777777" w:rsidR="00B92961" w:rsidRDefault="00000000" w:rsidP="0065720F">
      <w:pPr>
        <w:rPr>
          <w:rtl/>
        </w:rPr>
      </w:pPr>
      <w:r>
        <w:rPr>
          <w:rFonts w:hint="cs"/>
          <w:rtl/>
        </w:rPr>
        <w:t xml:space="preserve"> تنها چیزی که ممکن است برای</w:t>
      </w:r>
      <w:r w:rsidR="00BD5312">
        <w:rPr>
          <w:rFonts w:hint="cs"/>
          <w:rtl/>
        </w:rPr>
        <w:t xml:space="preserve"> ما </w:t>
      </w:r>
      <w:r>
        <w:rPr>
          <w:rFonts w:hint="cs"/>
          <w:rtl/>
        </w:rPr>
        <w:t>مشکل</w:t>
      </w:r>
      <w:r w:rsidR="00BD5312">
        <w:rPr>
          <w:rFonts w:hint="cs"/>
          <w:rtl/>
        </w:rPr>
        <w:t xml:space="preserve"> درست کند اینست که مرحوم محقق صاحب معارج، کلامی دارد مشعر به اینکه قول به احتیاط در میان قدما بوده است. در میان متاخرین</w:t>
      </w:r>
      <w:r>
        <w:rPr>
          <w:rFonts w:hint="cs"/>
          <w:rtl/>
        </w:rPr>
        <w:t>، اخباریین گفته</w:t>
      </w:r>
      <w:r>
        <w:rPr>
          <w:rFonts w:hint="eastAsia"/>
          <w:rtl/>
        </w:rPr>
        <w:t>‌</w:t>
      </w:r>
      <w:r>
        <w:rPr>
          <w:rFonts w:hint="cs"/>
          <w:rtl/>
        </w:rPr>
        <w:t xml:space="preserve">اند، </w:t>
      </w:r>
      <w:r w:rsidR="00BD5312">
        <w:rPr>
          <w:rFonts w:hint="cs"/>
          <w:rtl/>
        </w:rPr>
        <w:t>ولی حجت نیست. قول مت</w:t>
      </w:r>
      <w:r>
        <w:rPr>
          <w:rFonts w:hint="cs"/>
          <w:rtl/>
        </w:rPr>
        <w:t xml:space="preserve">اخرین در بحث اجماعات، قادح نیست، </w:t>
      </w:r>
      <w:r w:rsidR="00BD5312">
        <w:rPr>
          <w:rFonts w:hint="cs"/>
          <w:rtl/>
        </w:rPr>
        <w:t xml:space="preserve">ولی قول </w:t>
      </w:r>
      <w:r>
        <w:rPr>
          <w:rFonts w:hint="cs"/>
          <w:rtl/>
        </w:rPr>
        <w:t>قدما</w:t>
      </w:r>
      <w:r w:rsidR="00BD5312">
        <w:rPr>
          <w:rFonts w:hint="cs"/>
          <w:rtl/>
        </w:rPr>
        <w:t xml:space="preserve"> قادح است. محق</w:t>
      </w:r>
      <w:r>
        <w:rPr>
          <w:rFonts w:hint="cs"/>
          <w:rtl/>
        </w:rPr>
        <w:t xml:space="preserve">ق صاحب شرایع اینطور فرموده است، </w:t>
      </w:r>
      <w:r w:rsidR="00BD5312">
        <w:rPr>
          <w:rFonts w:hint="cs"/>
          <w:rtl/>
        </w:rPr>
        <w:t xml:space="preserve">ولی شاید بشود این </w:t>
      </w:r>
      <w:r>
        <w:rPr>
          <w:rFonts w:hint="cs"/>
          <w:rtl/>
        </w:rPr>
        <w:t>را</w:t>
      </w:r>
      <w:r w:rsidR="00BD5312">
        <w:rPr>
          <w:rFonts w:hint="cs"/>
          <w:rtl/>
        </w:rPr>
        <w:t xml:space="preserve"> </w:t>
      </w:r>
      <w:r>
        <w:rPr>
          <w:rFonts w:hint="cs"/>
          <w:rtl/>
        </w:rPr>
        <w:t xml:space="preserve">پاسخ داد که آنچه قادح است، </w:t>
      </w:r>
      <w:r w:rsidR="00BD5312">
        <w:rPr>
          <w:rFonts w:hint="cs"/>
          <w:rtl/>
        </w:rPr>
        <w:t>کلام روشنی از فقیهی</w:t>
      </w:r>
      <w:r>
        <w:rPr>
          <w:rFonts w:hint="cs"/>
          <w:rtl/>
        </w:rPr>
        <w:t xml:space="preserve"> است</w:t>
      </w:r>
      <w:r w:rsidR="00BD5312">
        <w:rPr>
          <w:rFonts w:hint="cs"/>
          <w:rtl/>
        </w:rPr>
        <w:t xml:space="preserve"> که </w:t>
      </w:r>
      <w:r>
        <w:rPr>
          <w:rFonts w:hint="cs"/>
          <w:rtl/>
        </w:rPr>
        <w:t>سخن او</w:t>
      </w:r>
      <w:r w:rsidR="00BD5312">
        <w:rPr>
          <w:rFonts w:hint="cs"/>
          <w:rtl/>
        </w:rPr>
        <w:t xml:space="preserve"> قابل اعتنا است. </w:t>
      </w:r>
      <w:r w:rsidR="006A3A8D">
        <w:rPr>
          <w:rFonts w:hint="cs"/>
          <w:rtl/>
        </w:rPr>
        <w:t>اگر ائمه اطهار سلام الله علیهم مسأله</w:t>
      </w:r>
      <w:r w:rsidR="006A3A8D">
        <w:rPr>
          <w:rFonts w:hint="eastAsia"/>
          <w:rtl/>
        </w:rPr>
        <w:t>‌</w:t>
      </w:r>
      <w:r w:rsidR="006A3A8D">
        <w:rPr>
          <w:rFonts w:hint="cs"/>
          <w:rtl/>
        </w:rPr>
        <w:t xml:space="preserve">ای را طرح کرده باشند که محل ابتلا </w:t>
      </w:r>
      <w:r>
        <w:rPr>
          <w:rFonts w:hint="cs"/>
          <w:rtl/>
        </w:rPr>
        <w:t>باشد، آیا</w:t>
      </w:r>
      <w:r w:rsidR="006A3A8D">
        <w:rPr>
          <w:rFonts w:hint="cs"/>
          <w:rtl/>
        </w:rPr>
        <w:t xml:space="preserve"> </w:t>
      </w:r>
      <w:r w:rsidR="00B0182A">
        <w:rPr>
          <w:rFonts w:hint="cs"/>
          <w:rtl/>
        </w:rPr>
        <w:t>می‌توان</w:t>
      </w:r>
      <w:r w:rsidR="006A3A8D">
        <w:rPr>
          <w:rFonts w:hint="cs"/>
          <w:rtl/>
        </w:rPr>
        <w:t xml:space="preserve"> فرض کرد که تمام فقهای مشهور شیعه </w:t>
      </w:r>
      <w:r>
        <w:rPr>
          <w:rFonts w:hint="cs"/>
          <w:rtl/>
        </w:rPr>
        <w:t>خلاف حرف امام را قائل شوند، و در مقابل، عده</w:t>
      </w:r>
      <w:r>
        <w:rPr>
          <w:rFonts w:hint="eastAsia"/>
          <w:rtl/>
        </w:rPr>
        <w:t>‌</w:t>
      </w:r>
      <w:r>
        <w:rPr>
          <w:rFonts w:hint="cs"/>
          <w:rtl/>
        </w:rPr>
        <w:t>ای</w:t>
      </w:r>
      <w:r w:rsidR="006A3A8D">
        <w:rPr>
          <w:rFonts w:hint="cs"/>
          <w:rtl/>
        </w:rPr>
        <w:t xml:space="preserve"> که نامشان معلوم نیست و فقط صاحب شرایع می</w:t>
      </w:r>
      <w:r>
        <w:rPr>
          <w:rFonts w:hint="eastAsia"/>
          <w:rtl/>
        </w:rPr>
        <w:t>‌</w:t>
      </w:r>
      <w:r w:rsidR="006A3A8D">
        <w:rPr>
          <w:rFonts w:hint="cs"/>
          <w:rtl/>
        </w:rPr>
        <w:t xml:space="preserve">گوید </w:t>
      </w:r>
      <w:r>
        <w:rPr>
          <w:rFonts w:hint="cs"/>
          <w:rtl/>
        </w:rPr>
        <w:t xml:space="preserve">قائل به </w:t>
      </w:r>
      <w:r w:rsidR="006A3A8D">
        <w:rPr>
          <w:rFonts w:hint="cs"/>
          <w:rtl/>
        </w:rPr>
        <w:t>احتیاط</w:t>
      </w:r>
      <w:r>
        <w:rPr>
          <w:rFonts w:hint="cs"/>
          <w:rtl/>
        </w:rPr>
        <w:t xml:space="preserve"> شده</w:t>
      </w:r>
      <w:r>
        <w:rPr>
          <w:rFonts w:hint="eastAsia"/>
          <w:rtl/>
        </w:rPr>
        <w:t>‌</w:t>
      </w:r>
      <w:r>
        <w:rPr>
          <w:rFonts w:hint="cs"/>
          <w:rtl/>
        </w:rPr>
        <w:t>اند، قول امام را قائل شوند؟! این را نمی</w:t>
      </w:r>
      <w:r>
        <w:rPr>
          <w:rFonts w:hint="eastAsia"/>
          <w:rtl/>
        </w:rPr>
        <w:t>‌</w:t>
      </w:r>
      <w:r>
        <w:rPr>
          <w:rFonts w:hint="cs"/>
          <w:rtl/>
        </w:rPr>
        <w:t xml:space="preserve">توان فرض کرد. </w:t>
      </w:r>
    </w:p>
    <w:p w14:paraId="7DD0C7EC" w14:textId="77777777" w:rsidR="006A3A8D" w:rsidRDefault="00000000" w:rsidP="00112479">
      <w:pPr>
        <w:rPr>
          <w:rtl/>
        </w:rPr>
      </w:pPr>
      <w:r>
        <w:rPr>
          <w:rFonts w:hint="cs"/>
          <w:rtl/>
        </w:rPr>
        <w:t>مقصود اینست که بحث اجماع دائر مدار امکان این تبیین است. می</w:t>
      </w:r>
      <w:r w:rsidR="00E06F56">
        <w:rPr>
          <w:rFonts w:hint="eastAsia"/>
          <w:rtl/>
        </w:rPr>
        <w:t>‌</w:t>
      </w:r>
      <w:r w:rsidR="00E06F56">
        <w:rPr>
          <w:rFonts w:hint="cs"/>
          <w:rtl/>
        </w:rPr>
        <w:t>گوییم که ن</w:t>
      </w:r>
      <w:r w:rsidR="00B0182A">
        <w:rPr>
          <w:rFonts w:hint="cs"/>
          <w:rtl/>
        </w:rPr>
        <w:t>می‌شود</w:t>
      </w:r>
      <w:r w:rsidR="00E06F56">
        <w:rPr>
          <w:rFonts w:hint="cs"/>
          <w:rtl/>
        </w:rPr>
        <w:t xml:space="preserve"> فرض کرد مسأله مبتلا</w:t>
      </w:r>
      <w:r>
        <w:rPr>
          <w:rFonts w:hint="cs"/>
          <w:rtl/>
        </w:rPr>
        <w:t>به</w:t>
      </w:r>
      <w:r w:rsidR="00E06F56">
        <w:rPr>
          <w:rFonts w:hint="eastAsia"/>
          <w:rtl/>
        </w:rPr>
        <w:t>‌</w:t>
      </w:r>
      <w:r w:rsidR="00E06F56">
        <w:rPr>
          <w:rFonts w:hint="cs"/>
          <w:rtl/>
        </w:rPr>
        <w:t>ا</w:t>
      </w:r>
      <w:r>
        <w:rPr>
          <w:rFonts w:hint="cs"/>
          <w:rtl/>
        </w:rPr>
        <w:t xml:space="preserve">ی از امام علیه السلام صادر شده است و فقهای شیعه </w:t>
      </w:r>
      <w:r w:rsidR="00E06F56">
        <w:rPr>
          <w:rFonts w:hint="cs"/>
          <w:rtl/>
        </w:rPr>
        <w:t>همه راه دیگری رفته</w:t>
      </w:r>
      <w:r w:rsidR="00E06F56">
        <w:rPr>
          <w:rFonts w:hint="eastAsia"/>
          <w:rtl/>
        </w:rPr>
        <w:t>‌</w:t>
      </w:r>
      <w:r w:rsidR="00E06F56">
        <w:rPr>
          <w:rFonts w:hint="cs"/>
          <w:rtl/>
        </w:rPr>
        <w:t>اند</w:t>
      </w:r>
      <w:r w:rsidR="00112479">
        <w:rPr>
          <w:rFonts w:hint="cs"/>
          <w:rtl/>
        </w:rPr>
        <w:t>،</w:t>
      </w:r>
      <w:r w:rsidR="00E06F56">
        <w:rPr>
          <w:rFonts w:hint="cs"/>
          <w:rtl/>
        </w:rPr>
        <w:t xml:space="preserve"> ولی برخی</w:t>
      </w:r>
      <w:r w:rsidR="00E06F56">
        <w:rPr>
          <w:rFonts w:hint="eastAsia"/>
          <w:rtl/>
        </w:rPr>
        <w:t>‌</w:t>
      </w:r>
      <w:r w:rsidR="00E06F56">
        <w:rPr>
          <w:rFonts w:hint="cs"/>
          <w:rtl/>
        </w:rPr>
        <w:t xml:space="preserve"> که اسم آنها</w:t>
      </w:r>
      <w:r w:rsidR="006F2500">
        <w:rPr>
          <w:rFonts w:hint="cs"/>
          <w:rtl/>
        </w:rPr>
        <w:t xml:space="preserve"> هم معلوم نیست </w:t>
      </w:r>
      <w:r w:rsidR="00E06F56">
        <w:rPr>
          <w:rFonts w:hint="cs"/>
          <w:rtl/>
        </w:rPr>
        <w:t xml:space="preserve">و </w:t>
      </w:r>
      <w:r w:rsidR="006F2500">
        <w:rPr>
          <w:rFonts w:hint="cs"/>
          <w:rtl/>
        </w:rPr>
        <w:t xml:space="preserve">مرحوم محقق </w:t>
      </w:r>
      <w:r w:rsidR="00E06F56">
        <w:rPr>
          <w:rFonts w:hint="cs"/>
          <w:rtl/>
        </w:rPr>
        <w:t>می</w:t>
      </w:r>
      <w:r w:rsidR="00E06F56">
        <w:rPr>
          <w:rFonts w:hint="eastAsia"/>
          <w:rtl/>
        </w:rPr>
        <w:t>‌</w:t>
      </w:r>
      <w:r w:rsidR="00E06F56">
        <w:rPr>
          <w:rFonts w:hint="cs"/>
          <w:rtl/>
        </w:rPr>
        <w:t xml:space="preserve">فرماید </w:t>
      </w:r>
      <w:r w:rsidR="006F2500">
        <w:rPr>
          <w:rFonts w:hint="cs"/>
          <w:rtl/>
        </w:rPr>
        <w:t xml:space="preserve">قائل به احتیاط </w:t>
      </w:r>
      <w:r w:rsidR="00E06F56">
        <w:rPr>
          <w:rFonts w:hint="cs"/>
          <w:rtl/>
        </w:rPr>
        <w:t>شده</w:t>
      </w:r>
      <w:r w:rsidR="00E06F56">
        <w:rPr>
          <w:rFonts w:hint="eastAsia"/>
          <w:rtl/>
        </w:rPr>
        <w:t>‌</w:t>
      </w:r>
      <w:r w:rsidR="00E06F56">
        <w:rPr>
          <w:rFonts w:hint="cs"/>
          <w:rtl/>
        </w:rPr>
        <w:t>اند، قائل به کلام امام شده</w:t>
      </w:r>
      <w:r w:rsidR="00E06F56">
        <w:rPr>
          <w:rFonts w:hint="eastAsia"/>
          <w:rtl/>
        </w:rPr>
        <w:t>‌</w:t>
      </w:r>
      <w:r w:rsidR="00E06F56">
        <w:rPr>
          <w:rFonts w:hint="cs"/>
          <w:rtl/>
        </w:rPr>
        <w:t xml:space="preserve">اند. </w:t>
      </w:r>
      <w:r w:rsidR="006F2500">
        <w:rPr>
          <w:rFonts w:hint="cs"/>
          <w:rtl/>
        </w:rPr>
        <w:t>بنابراین همان استدلالی که محتمل المدرکیت را قادح نمی</w:t>
      </w:r>
      <w:r w:rsidR="00112479">
        <w:rPr>
          <w:rFonts w:hint="eastAsia"/>
          <w:rtl/>
        </w:rPr>
        <w:t>‌</w:t>
      </w:r>
      <w:r w:rsidR="006F2500">
        <w:rPr>
          <w:rFonts w:hint="cs"/>
          <w:rtl/>
        </w:rPr>
        <w:t>داند</w:t>
      </w:r>
      <w:r w:rsidR="00112479">
        <w:rPr>
          <w:rFonts w:hint="cs"/>
          <w:rtl/>
        </w:rPr>
        <w:t>،</w:t>
      </w:r>
      <w:r w:rsidR="006F2500">
        <w:rPr>
          <w:rFonts w:hint="cs"/>
          <w:rtl/>
        </w:rPr>
        <w:t xml:space="preserve"> نقل وجود اقوالی</w:t>
      </w:r>
      <w:r w:rsidR="00112479">
        <w:rPr>
          <w:rFonts w:hint="cs"/>
          <w:rtl/>
        </w:rPr>
        <w:t xml:space="preserve"> را هم</w:t>
      </w:r>
      <w:r w:rsidR="006F2500">
        <w:rPr>
          <w:rFonts w:hint="cs"/>
          <w:rtl/>
        </w:rPr>
        <w:t xml:space="preserve"> که قائلان </w:t>
      </w:r>
      <w:r w:rsidR="00112479">
        <w:rPr>
          <w:rFonts w:hint="cs"/>
          <w:rtl/>
        </w:rPr>
        <w:t>آن</w:t>
      </w:r>
      <w:r w:rsidR="006F2500">
        <w:rPr>
          <w:rFonts w:hint="cs"/>
          <w:rtl/>
        </w:rPr>
        <w:t xml:space="preserve"> </w:t>
      </w:r>
      <w:r w:rsidR="00112479">
        <w:rPr>
          <w:rFonts w:hint="cs"/>
          <w:rtl/>
        </w:rPr>
        <w:t>مشهور و شناخته شده نیستند</w:t>
      </w:r>
      <w:r w:rsidR="006F2500">
        <w:rPr>
          <w:rFonts w:hint="cs"/>
          <w:rtl/>
        </w:rPr>
        <w:t xml:space="preserve">، قادح </w:t>
      </w:r>
      <w:r w:rsidR="00112479">
        <w:rPr>
          <w:rFonts w:hint="cs"/>
          <w:rtl/>
        </w:rPr>
        <w:t>نمی</w:t>
      </w:r>
      <w:r w:rsidR="00112479">
        <w:rPr>
          <w:rFonts w:hint="eastAsia"/>
          <w:rtl/>
        </w:rPr>
        <w:t>‌</w:t>
      </w:r>
      <w:r w:rsidR="00112479">
        <w:rPr>
          <w:rFonts w:hint="cs"/>
          <w:rtl/>
        </w:rPr>
        <w:t>داند</w:t>
      </w:r>
      <w:r w:rsidR="006F2500">
        <w:rPr>
          <w:rFonts w:hint="cs"/>
          <w:rtl/>
        </w:rPr>
        <w:t xml:space="preserve">. </w:t>
      </w:r>
    </w:p>
    <w:p w14:paraId="4D929707" w14:textId="77777777" w:rsidR="006F2500" w:rsidRDefault="00000000" w:rsidP="00112479">
      <w:pPr>
        <w:rPr>
          <w:rtl/>
        </w:rPr>
      </w:pPr>
      <w:r>
        <w:rPr>
          <w:rFonts w:hint="cs"/>
          <w:rtl/>
        </w:rPr>
        <w:t>بنابراین به نظر بنده، اجماع محصل وجود دارد و فرمایش برخی بزرگان قابل جواب دادن است</w:t>
      </w:r>
      <w:r w:rsidR="00112479">
        <w:rPr>
          <w:rFonts w:hint="cs"/>
          <w:rtl/>
        </w:rPr>
        <w:t>.</w:t>
      </w:r>
      <w:r>
        <w:rPr>
          <w:rFonts w:hint="cs"/>
          <w:rtl/>
        </w:rPr>
        <w:t xml:space="preserve"> این اجماع </w:t>
      </w:r>
      <w:r w:rsidR="00112479">
        <w:rPr>
          <w:rFonts w:hint="cs"/>
          <w:rtl/>
        </w:rPr>
        <w:t xml:space="preserve">نیز </w:t>
      </w:r>
      <w:r>
        <w:rPr>
          <w:rFonts w:hint="cs"/>
          <w:rtl/>
        </w:rPr>
        <w:t xml:space="preserve">حجت است و استدلال دیگری </w:t>
      </w:r>
      <w:r w:rsidR="00112479">
        <w:rPr>
          <w:rFonts w:hint="cs"/>
          <w:rtl/>
        </w:rPr>
        <w:t>برای برائت است</w:t>
      </w:r>
      <w:r>
        <w:rPr>
          <w:rFonts w:hint="cs"/>
          <w:rtl/>
        </w:rPr>
        <w:t xml:space="preserve">. </w:t>
      </w:r>
    </w:p>
    <w:p w14:paraId="0BB8CFC6" w14:textId="77777777" w:rsidR="00112479" w:rsidRDefault="00112479" w:rsidP="00112479">
      <w:pPr>
        <w:rPr>
          <w:rtl/>
        </w:rPr>
      </w:pPr>
    </w:p>
    <w:p w14:paraId="4C078571" w14:textId="77777777" w:rsidR="00112479" w:rsidRDefault="00000000" w:rsidP="00112479">
      <w:pPr>
        <w:pStyle w:val="Heading1"/>
        <w:rPr>
          <w:rtl/>
        </w:rPr>
      </w:pPr>
      <w:bookmarkStart w:id="799" w:name="_Toc129448618"/>
      <w:r>
        <w:rPr>
          <w:rFonts w:hint="cs"/>
          <w:rtl/>
        </w:rPr>
        <w:t>استدلال به اجماع عملی برای دلالت بر برائت</w:t>
      </w:r>
      <w:bookmarkEnd w:id="799"/>
      <w:r>
        <w:rPr>
          <w:rFonts w:hint="cs"/>
          <w:rtl/>
        </w:rPr>
        <w:t xml:space="preserve"> </w:t>
      </w:r>
    </w:p>
    <w:p w14:paraId="579727D3" w14:textId="77777777" w:rsidR="00112479" w:rsidRDefault="00000000" w:rsidP="00112479">
      <w:pPr>
        <w:rPr>
          <w:rtl/>
        </w:rPr>
      </w:pPr>
      <w:r>
        <w:rPr>
          <w:rFonts w:hint="cs"/>
          <w:rtl/>
        </w:rPr>
        <w:t>مرحوم شیخ اعلی الله مقامه در رسائل، به اجماع عملی هم تمسک کرده است که ظاهرا سیره است. استاد بزرگوار ما سه تقریب از این سیره می</w:t>
      </w:r>
      <w:r>
        <w:rPr>
          <w:rFonts w:hint="eastAsia"/>
          <w:rtl/>
        </w:rPr>
        <w:t>‌</w:t>
      </w:r>
      <w:r>
        <w:rPr>
          <w:rFonts w:hint="cs"/>
          <w:rtl/>
        </w:rPr>
        <w:t xml:space="preserve">کند: سیره متشرعه، سیره اهل همه شرایع، و سیره عقلا؛ و در همه اشکال </w:t>
      </w:r>
      <w:r w:rsidR="00B0182A">
        <w:rPr>
          <w:rFonts w:hint="cs"/>
          <w:rtl/>
        </w:rPr>
        <w:t>می‌کند</w:t>
      </w:r>
      <w:r>
        <w:rPr>
          <w:rFonts w:hint="cs"/>
          <w:rtl/>
        </w:rPr>
        <w:t xml:space="preserve"> و نهایتا </w:t>
      </w:r>
      <w:r w:rsidR="00B0182A">
        <w:rPr>
          <w:rFonts w:hint="cs"/>
          <w:rtl/>
        </w:rPr>
        <w:t>می‌فرماید</w:t>
      </w:r>
      <w:r>
        <w:rPr>
          <w:rFonts w:hint="cs"/>
          <w:rtl/>
        </w:rPr>
        <w:t xml:space="preserve"> که سیره عملی هم محتمل المدرکی است و یا قطعا مدرکی است، و لذا حجت نیست. </w:t>
      </w:r>
    </w:p>
    <w:p w14:paraId="5CDFB972" w14:textId="77777777" w:rsidR="00112479" w:rsidRPr="00112479" w:rsidRDefault="00000000" w:rsidP="00112479">
      <w:pPr>
        <w:pStyle w:val="Heading2"/>
        <w:rPr>
          <w:szCs w:val="22"/>
          <w:rtl/>
        </w:rPr>
      </w:pPr>
      <w:bookmarkStart w:id="800" w:name="_Toc129448619"/>
      <w:r>
        <w:rPr>
          <w:rFonts w:hint="cs"/>
          <w:rtl/>
        </w:rPr>
        <w:t>1. سیره متشرعه</w:t>
      </w:r>
      <w:bookmarkEnd w:id="800"/>
    </w:p>
    <w:p w14:paraId="0DDA248E" w14:textId="77777777" w:rsidR="006F2500" w:rsidRDefault="00000000" w:rsidP="00112479">
      <w:pPr>
        <w:rPr>
          <w:rtl/>
        </w:rPr>
      </w:pPr>
      <w:r>
        <w:rPr>
          <w:rFonts w:hint="cs"/>
          <w:rtl/>
        </w:rPr>
        <w:t>تقریب سیره متشرعه اینست که روش و بنای همه متشرعه در بحث شک در شبهه تحریم</w:t>
      </w:r>
      <w:r w:rsidR="008514E0">
        <w:rPr>
          <w:rFonts w:hint="cs"/>
          <w:rtl/>
        </w:rPr>
        <w:t>ی</w:t>
      </w:r>
      <w:r>
        <w:rPr>
          <w:rFonts w:hint="cs"/>
          <w:rtl/>
        </w:rPr>
        <w:t>ه، در مقام عمل، اینست که اقتحام می</w:t>
      </w:r>
      <w:r>
        <w:rPr>
          <w:rFonts w:hint="eastAsia"/>
          <w:rtl/>
        </w:rPr>
        <w:t>‌</w:t>
      </w:r>
      <w:r>
        <w:rPr>
          <w:rFonts w:hint="cs"/>
          <w:rtl/>
        </w:rPr>
        <w:t>کنند و اینطور نیست که همه اجتناب بکنند. اینطور نیست که متشرعه بما هم متشرعه، همه احتیاطی باشند و احتراز بکنند. اگر هم احتراز می</w:t>
      </w:r>
      <w:r>
        <w:rPr>
          <w:rFonts w:hint="eastAsia"/>
          <w:rtl/>
        </w:rPr>
        <w:t>‌</w:t>
      </w:r>
      <w:r>
        <w:rPr>
          <w:rFonts w:hint="cs"/>
          <w:rtl/>
        </w:rPr>
        <w:t>کنند یک جنبه استحبابی دارد، و گرنه در مقام عمل احتراز از شبهه تحریمیه نمی</w:t>
      </w:r>
      <w:r>
        <w:rPr>
          <w:rFonts w:hint="eastAsia"/>
          <w:rtl/>
        </w:rPr>
        <w:t>‌</w:t>
      </w:r>
      <w:r>
        <w:rPr>
          <w:rFonts w:hint="cs"/>
          <w:rtl/>
        </w:rPr>
        <w:t xml:space="preserve">کنند. </w:t>
      </w:r>
    </w:p>
    <w:p w14:paraId="04B922C6" w14:textId="77777777" w:rsidR="008514E0" w:rsidRPr="00F766BD" w:rsidRDefault="00000000" w:rsidP="00F766BD">
      <w:pPr>
        <w:pStyle w:val="Heading2"/>
        <w:rPr>
          <w:szCs w:val="22"/>
          <w:rtl/>
        </w:rPr>
      </w:pPr>
      <w:bookmarkStart w:id="801" w:name="_Toc129448620"/>
      <w:r w:rsidRPr="00F766BD">
        <w:rPr>
          <w:rFonts w:hint="cs"/>
          <w:szCs w:val="22"/>
          <w:rtl/>
        </w:rPr>
        <w:t>اشکال آیت الله وحید به سیره متشرعه</w:t>
      </w:r>
      <w:bookmarkEnd w:id="801"/>
    </w:p>
    <w:p w14:paraId="4D77A879" w14:textId="77777777" w:rsidR="006F2500" w:rsidRDefault="00000000" w:rsidP="00C26C57">
      <w:pPr>
        <w:rPr>
          <w:rtl/>
        </w:rPr>
      </w:pPr>
      <w:r>
        <w:rPr>
          <w:rFonts w:hint="cs"/>
          <w:rtl/>
        </w:rPr>
        <w:t xml:space="preserve">استاد به این استدلال اشکال کرده است و </w:t>
      </w:r>
      <w:r w:rsidR="00B0182A">
        <w:rPr>
          <w:rFonts w:hint="cs"/>
          <w:rtl/>
        </w:rPr>
        <w:t>می‌فرماید</w:t>
      </w:r>
      <w:r>
        <w:rPr>
          <w:rFonts w:hint="cs"/>
          <w:rtl/>
        </w:rPr>
        <w:t xml:space="preserve"> که </w:t>
      </w:r>
      <w:r w:rsidR="008514E0">
        <w:rPr>
          <w:rFonts w:hint="cs"/>
          <w:rtl/>
        </w:rPr>
        <w:t xml:space="preserve">متشرعه، یا </w:t>
      </w:r>
      <w:r w:rsidR="008514E0" w:rsidRPr="008514E0">
        <w:rPr>
          <w:rFonts w:cs="B Mitra" w:hint="cs"/>
          <w:rtl/>
        </w:rPr>
        <w:t>مقل</w:t>
      </w:r>
      <w:r w:rsidR="008514E0">
        <w:rPr>
          <w:rFonts w:cs="B Mitra" w:hint="cs"/>
          <w:rtl/>
        </w:rPr>
        <w:t>ِّ</w:t>
      </w:r>
      <w:r w:rsidR="008514E0" w:rsidRPr="008514E0">
        <w:rPr>
          <w:rFonts w:cs="B Mitra" w:hint="cs"/>
          <w:rtl/>
        </w:rPr>
        <w:t>د</w:t>
      </w:r>
      <w:r w:rsidR="008514E0" w:rsidRPr="008514E0">
        <w:rPr>
          <w:rFonts w:cs="B Mitra" w:hint="eastAsia"/>
          <w:rtl/>
        </w:rPr>
        <w:t>‌</w:t>
      </w:r>
      <w:r w:rsidRPr="008514E0">
        <w:rPr>
          <w:rFonts w:cs="B Mitra" w:hint="cs"/>
          <w:rtl/>
        </w:rPr>
        <w:t>اند</w:t>
      </w:r>
      <w:r>
        <w:rPr>
          <w:rFonts w:hint="cs"/>
          <w:rtl/>
        </w:rPr>
        <w:t xml:space="preserve"> یا </w:t>
      </w:r>
      <w:r w:rsidRPr="008514E0">
        <w:rPr>
          <w:rFonts w:cs="B Mitra" w:hint="cs"/>
          <w:rtl/>
        </w:rPr>
        <w:t>مقل</w:t>
      </w:r>
      <w:r w:rsidR="008514E0">
        <w:rPr>
          <w:rFonts w:cs="B Mitra" w:hint="cs"/>
          <w:rtl/>
        </w:rPr>
        <w:t>َّ</w:t>
      </w:r>
      <w:r w:rsidRPr="008514E0">
        <w:rPr>
          <w:rFonts w:cs="B Mitra" w:hint="cs"/>
          <w:rtl/>
        </w:rPr>
        <w:t>د</w:t>
      </w:r>
      <w:r w:rsidR="008514E0">
        <w:rPr>
          <w:rFonts w:hint="cs"/>
          <w:rtl/>
        </w:rPr>
        <w:t>. آنه</w:t>
      </w:r>
      <w:r>
        <w:rPr>
          <w:rFonts w:hint="cs"/>
          <w:rtl/>
        </w:rPr>
        <w:t xml:space="preserve">ایی که </w:t>
      </w:r>
      <w:r w:rsidR="008514E0" w:rsidRPr="008514E0">
        <w:rPr>
          <w:rFonts w:cs="B Mitra" w:hint="cs"/>
          <w:rtl/>
        </w:rPr>
        <w:t>مقل</w:t>
      </w:r>
      <w:r w:rsidR="008514E0">
        <w:rPr>
          <w:rFonts w:cs="B Mitra" w:hint="cs"/>
          <w:rtl/>
        </w:rPr>
        <w:t>ِّ</w:t>
      </w:r>
      <w:r w:rsidR="008514E0" w:rsidRPr="008514E0">
        <w:rPr>
          <w:rFonts w:cs="B Mitra" w:hint="cs"/>
          <w:rtl/>
        </w:rPr>
        <w:t>د</w:t>
      </w:r>
      <w:r w:rsidR="008514E0" w:rsidRPr="008514E0">
        <w:rPr>
          <w:rFonts w:cs="B Mitra" w:hint="eastAsia"/>
          <w:rtl/>
        </w:rPr>
        <w:t>‌</w:t>
      </w:r>
      <w:r w:rsidR="008514E0" w:rsidRPr="008514E0">
        <w:rPr>
          <w:rFonts w:cs="B Mitra" w:hint="cs"/>
          <w:rtl/>
        </w:rPr>
        <w:t>اند</w:t>
      </w:r>
      <w:r w:rsidR="008514E0">
        <w:rPr>
          <w:rFonts w:cs="B Mitra" w:hint="cs"/>
          <w:rtl/>
        </w:rPr>
        <w:t>،</w:t>
      </w:r>
      <w:r w:rsidR="008514E0">
        <w:rPr>
          <w:rFonts w:hint="cs"/>
          <w:rtl/>
        </w:rPr>
        <w:t xml:space="preserve"> تابع </w:t>
      </w:r>
      <w:r w:rsidR="008514E0" w:rsidRPr="008514E0">
        <w:rPr>
          <w:rFonts w:cs="B Mitra" w:hint="cs"/>
          <w:rtl/>
        </w:rPr>
        <w:t>مقل</w:t>
      </w:r>
      <w:r w:rsidR="008514E0">
        <w:rPr>
          <w:rFonts w:cs="B Mitra" w:hint="cs"/>
          <w:rtl/>
        </w:rPr>
        <w:t>َّدین</w:t>
      </w:r>
      <w:r w:rsidR="008514E0">
        <w:rPr>
          <w:rFonts w:cs="B Mitra" w:hint="eastAsia"/>
          <w:rtl/>
        </w:rPr>
        <w:t>‌</w:t>
      </w:r>
      <w:r w:rsidR="008514E0">
        <w:rPr>
          <w:rFonts w:cs="B Mitra" w:hint="cs"/>
          <w:rtl/>
        </w:rPr>
        <w:t>اند</w:t>
      </w:r>
      <w:r>
        <w:rPr>
          <w:rFonts w:hint="cs"/>
          <w:rtl/>
        </w:rPr>
        <w:t xml:space="preserve">. </w:t>
      </w:r>
      <w:r w:rsidR="002A548A" w:rsidRPr="008514E0">
        <w:rPr>
          <w:rFonts w:cs="B Mitra" w:hint="cs"/>
          <w:rtl/>
        </w:rPr>
        <w:t>مقل</w:t>
      </w:r>
      <w:r w:rsidR="002A548A">
        <w:rPr>
          <w:rFonts w:cs="B Mitra" w:hint="cs"/>
          <w:rtl/>
        </w:rPr>
        <w:t>َّدین</w:t>
      </w:r>
      <w:r w:rsidR="002A548A">
        <w:rPr>
          <w:rFonts w:cs="B Mitra" w:hint="eastAsia"/>
          <w:rtl/>
        </w:rPr>
        <w:t>‌</w:t>
      </w:r>
      <w:r w:rsidR="002A548A">
        <w:rPr>
          <w:rFonts w:cs="B Mitra" w:hint="cs"/>
          <w:rtl/>
        </w:rPr>
        <w:t xml:space="preserve"> </w:t>
      </w:r>
      <w:r w:rsidR="002A548A">
        <w:rPr>
          <w:rFonts w:hint="cs"/>
          <w:rtl/>
        </w:rPr>
        <w:t>هم یا به حکم عقل تمسک کرده</w:t>
      </w:r>
      <w:r w:rsidR="002A548A">
        <w:rPr>
          <w:rFonts w:hint="eastAsia"/>
          <w:rtl/>
        </w:rPr>
        <w:t>‌</w:t>
      </w:r>
      <w:r>
        <w:rPr>
          <w:rFonts w:hint="cs"/>
          <w:rtl/>
        </w:rPr>
        <w:t>اند یا به نقل تمسک کرده</w:t>
      </w:r>
      <w:r>
        <w:rPr>
          <w:rFonts w:hint="eastAsia"/>
          <w:rtl/>
        </w:rPr>
        <w:t>‌</w:t>
      </w:r>
      <w:r>
        <w:rPr>
          <w:rFonts w:hint="cs"/>
          <w:rtl/>
        </w:rPr>
        <w:t>اند. پس اجماع عملی یعنی سیره</w:t>
      </w:r>
      <w:r w:rsidR="002A548A">
        <w:rPr>
          <w:rFonts w:hint="cs"/>
          <w:rtl/>
        </w:rPr>
        <w:t>،</w:t>
      </w:r>
      <w:r>
        <w:rPr>
          <w:rFonts w:hint="cs"/>
          <w:rtl/>
        </w:rPr>
        <w:t xml:space="preserve"> یک دلیل مستقلی تلقی ن</w:t>
      </w:r>
      <w:r w:rsidR="00B0182A">
        <w:rPr>
          <w:rFonts w:hint="cs"/>
          <w:rtl/>
        </w:rPr>
        <w:t>می‌شود</w:t>
      </w:r>
      <w:r>
        <w:rPr>
          <w:rFonts w:hint="cs"/>
          <w:rtl/>
        </w:rPr>
        <w:t xml:space="preserve">. وجه آن هم اینست که عمدتا نظر </w:t>
      </w:r>
      <w:r w:rsidR="002A548A" w:rsidRPr="008514E0">
        <w:rPr>
          <w:rFonts w:cs="B Mitra" w:hint="cs"/>
          <w:rtl/>
        </w:rPr>
        <w:t>مقل</w:t>
      </w:r>
      <w:r w:rsidR="002A548A">
        <w:rPr>
          <w:rFonts w:cs="B Mitra" w:hint="cs"/>
          <w:rtl/>
        </w:rPr>
        <w:t>َّدین</w:t>
      </w:r>
      <w:r w:rsidR="002A548A">
        <w:rPr>
          <w:rFonts w:cs="B Mitra" w:hint="eastAsia"/>
          <w:rtl/>
        </w:rPr>
        <w:t>‌</w:t>
      </w:r>
      <w:r w:rsidR="002A548A">
        <w:rPr>
          <w:rFonts w:cs="B Mitra" w:hint="cs"/>
          <w:rtl/>
        </w:rPr>
        <w:t xml:space="preserve"> در </w:t>
      </w:r>
      <w:r>
        <w:rPr>
          <w:rFonts w:hint="cs"/>
          <w:rtl/>
        </w:rPr>
        <w:t>اینجا مهم و متبع است</w:t>
      </w:r>
      <w:r w:rsidR="002A548A">
        <w:rPr>
          <w:rFonts w:hint="cs"/>
          <w:rtl/>
        </w:rPr>
        <w:t>،</w:t>
      </w:r>
      <w:r>
        <w:rPr>
          <w:rFonts w:hint="cs"/>
          <w:rtl/>
        </w:rPr>
        <w:t xml:space="preserve"> و </w:t>
      </w:r>
      <w:r w:rsidR="002A548A" w:rsidRPr="008514E0">
        <w:rPr>
          <w:rFonts w:cs="B Mitra" w:hint="cs"/>
          <w:rtl/>
        </w:rPr>
        <w:t>مقل</w:t>
      </w:r>
      <w:r w:rsidR="002A548A">
        <w:rPr>
          <w:rFonts w:cs="B Mitra" w:hint="cs"/>
          <w:rtl/>
        </w:rPr>
        <w:t>َّدین</w:t>
      </w:r>
      <w:r w:rsidR="002A548A">
        <w:rPr>
          <w:rFonts w:cs="B Mitra" w:hint="eastAsia"/>
          <w:rtl/>
        </w:rPr>
        <w:t>‌</w:t>
      </w:r>
      <w:r w:rsidR="002A548A">
        <w:rPr>
          <w:rFonts w:cs="B Mitra" w:hint="cs"/>
          <w:rtl/>
        </w:rPr>
        <w:t xml:space="preserve"> </w:t>
      </w:r>
      <w:r>
        <w:rPr>
          <w:rFonts w:hint="cs"/>
          <w:rtl/>
        </w:rPr>
        <w:t xml:space="preserve">هم </w:t>
      </w:r>
      <w:r w:rsidR="00C26C57">
        <w:rPr>
          <w:rFonts w:hint="cs"/>
          <w:rtl/>
        </w:rPr>
        <w:t>مراجعه کرده</w:t>
      </w:r>
      <w:r w:rsidR="00C26C57">
        <w:rPr>
          <w:rFonts w:hint="eastAsia"/>
          <w:rtl/>
        </w:rPr>
        <w:t>‌</w:t>
      </w:r>
      <w:r>
        <w:rPr>
          <w:rFonts w:hint="cs"/>
          <w:rtl/>
        </w:rPr>
        <w:t>اند به حکم عقل که قبح عقاب بلا بیان است یا به نقل</w:t>
      </w:r>
      <w:r w:rsidR="00C26C57">
        <w:rPr>
          <w:rFonts w:hint="cs"/>
          <w:rtl/>
        </w:rPr>
        <w:t>.</w:t>
      </w:r>
      <w:r>
        <w:rPr>
          <w:rFonts w:hint="cs"/>
          <w:rtl/>
        </w:rPr>
        <w:t xml:space="preserve"> </w:t>
      </w:r>
      <w:r w:rsidR="00C26C57">
        <w:rPr>
          <w:rFonts w:hint="cs"/>
          <w:rtl/>
        </w:rPr>
        <w:t>بنابراین،</w:t>
      </w:r>
      <w:r>
        <w:rPr>
          <w:rFonts w:hint="cs"/>
          <w:rtl/>
        </w:rPr>
        <w:t xml:space="preserve"> ن</w:t>
      </w:r>
      <w:r w:rsidR="00B0182A">
        <w:rPr>
          <w:rFonts w:hint="cs"/>
          <w:rtl/>
        </w:rPr>
        <w:t>می‌شود</w:t>
      </w:r>
      <w:r>
        <w:rPr>
          <w:rFonts w:hint="cs"/>
          <w:rtl/>
        </w:rPr>
        <w:t xml:space="preserve"> یک اجماع عملی کاشف از رای معصوم در </w:t>
      </w:r>
      <w:r w:rsidR="00C26C57">
        <w:rPr>
          <w:rFonts w:hint="cs"/>
          <w:rtl/>
        </w:rPr>
        <w:t xml:space="preserve">اینجا </w:t>
      </w:r>
      <w:r>
        <w:rPr>
          <w:rFonts w:hint="cs"/>
          <w:rtl/>
        </w:rPr>
        <w:t xml:space="preserve">کشف کرد. </w:t>
      </w:r>
    </w:p>
    <w:p w14:paraId="0286F9AF" w14:textId="77777777" w:rsidR="00E97E57" w:rsidRPr="00E97E57" w:rsidRDefault="00000000" w:rsidP="00E97E57">
      <w:pPr>
        <w:pStyle w:val="Heading2"/>
        <w:rPr>
          <w:rtl/>
        </w:rPr>
      </w:pPr>
      <w:bookmarkStart w:id="802" w:name="_Toc129448621"/>
      <w:r>
        <w:rPr>
          <w:rFonts w:hint="cs"/>
          <w:rtl/>
        </w:rPr>
        <w:t>وارد بودن اشکال</w:t>
      </w:r>
      <w:r>
        <w:rPr>
          <w:rFonts w:ascii="Times New Roman" w:hAnsi="Times New Roman" w:cs="Times New Roman" w:hint="cs"/>
          <w:rtl/>
        </w:rPr>
        <w:t xml:space="preserve"> </w:t>
      </w:r>
      <w:r w:rsidR="00A8630B" w:rsidRPr="00F766BD">
        <w:rPr>
          <w:rFonts w:hint="cs"/>
          <w:rtl/>
        </w:rPr>
        <w:t>آیت الله وحید</w:t>
      </w:r>
      <w:bookmarkEnd w:id="802"/>
    </w:p>
    <w:p w14:paraId="0F256C3E" w14:textId="77777777" w:rsidR="00A8630B" w:rsidRDefault="00000000" w:rsidP="00A8630B">
      <w:pPr>
        <w:rPr>
          <w:rtl/>
        </w:rPr>
      </w:pPr>
      <w:r>
        <w:rPr>
          <w:rFonts w:hint="cs"/>
          <w:rtl/>
        </w:rPr>
        <w:t>کیفیت کشف</w:t>
      </w:r>
      <w:r w:rsidR="006F2500">
        <w:rPr>
          <w:rFonts w:hint="cs"/>
          <w:rtl/>
        </w:rPr>
        <w:t xml:space="preserve"> سیره متشرعه از قول امام</w:t>
      </w:r>
      <w:r>
        <w:rPr>
          <w:rFonts w:hint="cs"/>
          <w:rtl/>
        </w:rPr>
        <w:t>،</w:t>
      </w:r>
      <w:r w:rsidR="006F2500">
        <w:rPr>
          <w:rFonts w:hint="cs"/>
          <w:rtl/>
        </w:rPr>
        <w:t xml:space="preserve"> از باب کشف معلول از علت است و لذا </w:t>
      </w:r>
      <w:r>
        <w:rPr>
          <w:rFonts w:hint="cs"/>
          <w:rtl/>
        </w:rPr>
        <w:t xml:space="preserve">به </w:t>
      </w:r>
      <w:r w:rsidR="006F2500">
        <w:rPr>
          <w:rFonts w:hint="cs"/>
          <w:rtl/>
        </w:rPr>
        <w:t>امضا نیاز</w:t>
      </w:r>
      <w:r>
        <w:rPr>
          <w:rFonts w:hint="cs"/>
          <w:rtl/>
        </w:rPr>
        <w:t>ی</w:t>
      </w:r>
      <w:r w:rsidR="006F2500">
        <w:rPr>
          <w:rFonts w:hint="cs"/>
          <w:rtl/>
        </w:rPr>
        <w:t xml:space="preserve"> ندارد. </w:t>
      </w:r>
      <w:r w:rsidR="00381006">
        <w:rPr>
          <w:rFonts w:hint="cs"/>
          <w:rtl/>
        </w:rPr>
        <w:t>کسانی که می</w:t>
      </w:r>
      <w:r>
        <w:rPr>
          <w:rFonts w:hint="eastAsia"/>
          <w:rtl/>
        </w:rPr>
        <w:t>‌</w:t>
      </w:r>
      <w:r w:rsidR="00381006">
        <w:rPr>
          <w:rFonts w:hint="cs"/>
          <w:rtl/>
        </w:rPr>
        <w:t>گویند سیره متشرعه حجت است</w:t>
      </w:r>
      <w:r>
        <w:rPr>
          <w:rFonts w:hint="cs"/>
          <w:rtl/>
        </w:rPr>
        <w:t>،</w:t>
      </w:r>
      <w:r w:rsidR="00381006">
        <w:rPr>
          <w:rFonts w:hint="cs"/>
          <w:rtl/>
        </w:rPr>
        <w:t xml:space="preserve"> از این باب است</w:t>
      </w:r>
      <w:r w:rsidR="00993A95">
        <w:rPr>
          <w:rFonts w:hint="cs"/>
          <w:rtl/>
        </w:rPr>
        <w:t>. تفاوت سیره متشره با</w:t>
      </w:r>
      <w:r>
        <w:rPr>
          <w:rFonts w:hint="cs"/>
          <w:rtl/>
        </w:rPr>
        <w:t xml:space="preserve"> سیره عقلا</w:t>
      </w:r>
      <w:r w:rsidR="00993A95">
        <w:rPr>
          <w:rFonts w:hint="cs"/>
          <w:rtl/>
        </w:rPr>
        <w:t xml:space="preserve"> نیز همین است که سیره عقلا</w:t>
      </w:r>
      <w:r w:rsidR="00381006">
        <w:rPr>
          <w:rFonts w:hint="cs"/>
          <w:rtl/>
        </w:rPr>
        <w:t xml:space="preserve"> نیاز به امضای شارع دارد. </w:t>
      </w:r>
      <w:r w:rsidR="00993A95">
        <w:rPr>
          <w:rFonts w:hint="cs"/>
          <w:rtl/>
        </w:rPr>
        <w:t>برخلاف سیره متشرعه که</w:t>
      </w:r>
      <w:r w:rsidR="00833018">
        <w:rPr>
          <w:rFonts w:hint="cs"/>
          <w:rtl/>
        </w:rPr>
        <w:t xml:space="preserve"> کشف معلول از علت </w:t>
      </w:r>
      <w:r w:rsidR="00B0182A">
        <w:rPr>
          <w:rFonts w:hint="cs"/>
          <w:rtl/>
        </w:rPr>
        <w:t>می‌کند</w:t>
      </w:r>
      <w:r w:rsidR="00993A95">
        <w:rPr>
          <w:rFonts w:hint="cs"/>
          <w:rtl/>
        </w:rPr>
        <w:t xml:space="preserve"> و نیاز به امضا ندارد</w:t>
      </w:r>
      <w:r>
        <w:rPr>
          <w:rFonts w:hint="cs"/>
          <w:rtl/>
        </w:rPr>
        <w:t>.</w:t>
      </w:r>
      <w:r w:rsidR="00833018">
        <w:rPr>
          <w:rFonts w:hint="cs"/>
          <w:rtl/>
        </w:rPr>
        <w:t xml:space="preserve"> متشرعه </w:t>
      </w:r>
      <w:r>
        <w:rPr>
          <w:rFonts w:hint="cs"/>
          <w:rtl/>
        </w:rPr>
        <w:t xml:space="preserve">بما هم متشرعه </w:t>
      </w:r>
      <w:r w:rsidR="00833018">
        <w:rPr>
          <w:rFonts w:hint="cs"/>
          <w:rtl/>
        </w:rPr>
        <w:t xml:space="preserve">کاری </w:t>
      </w:r>
      <w:r>
        <w:rPr>
          <w:rFonts w:hint="cs"/>
          <w:rtl/>
        </w:rPr>
        <w:t>نمی</w:t>
      </w:r>
      <w:r>
        <w:rPr>
          <w:rFonts w:hint="eastAsia"/>
          <w:rtl/>
        </w:rPr>
        <w:t>‌</w:t>
      </w:r>
      <w:r>
        <w:rPr>
          <w:rFonts w:hint="cs"/>
          <w:rtl/>
        </w:rPr>
        <w:t>کنند</w:t>
      </w:r>
      <w:r w:rsidR="00833018">
        <w:rPr>
          <w:rFonts w:hint="cs"/>
          <w:rtl/>
        </w:rPr>
        <w:t xml:space="preserve"> که </w:t>
      </w:r>
      <w:r>
        <w:rPr>
          <w:rFonts w:hint="cs"/>
          <w:rtl/>
        </w:rPr>
        <w:t>فرضا</w:t>
      </w:r>
      <w:r w:rsidR="00833018">
        <w:rPr>
          <w:rFonts w:hint="cs"/>
          <w:rtl/>
        </w:rPr>
        <w:t xml:space="preserve"> احتمال حرمت </w:t>
      </w:r>
      <w:r>
        <w:rPr>
          <w:rFonts w:hint="cs"/>
          <w:rtl/>
        </w:rPr>
        <w:t>آن</w:t>
      </w:r>
      <w:r w:rsidR="00833018">
        <w:rPr>
          <w:rFonts w:hint="cs"/>
          <w:rtl/>
        </w:rPr>
        <w:t xml:space="preserve"> را کسی بدهد. </w:t>
      </w:r>
      <w:r>
        <w:rPr>
          <w:rFonts w:hint="cs"/>
          <w:rtl/>
        </w:rPr>
        <w:t xml:space="preserve">کار </w:t>
      </w:r>
      <w:r w:rsidR="00833018">
        <w:rPr>
          <w:rFonts w:hint="cs"/>
          <w:rtl/>
        </w:rPr>
        <w:t>متشرعه بما هم متشرعه</w:t>
      </w:r>
      <w:r>
        <w:rPr>
          <w:rFonts w:hint="cs"/>
          <w:rtl/>
        </w:rPr>
        <w:t>،</w:t>
      </w:r>
      <w:r w:rsidR="00833018">
        <w:rPr>
          <w:rFonts w:hint="cs"/>
          <w:rtl/>
        </w:rPr>
        <w:t xml:space="preserve"> حتما یک مبدا</w:t>
      </w:r>
      <w:r>
        <w:rPr>
          <w:rFonts w:hint="cs"/>
          <w:rtl/>
        </w:rPr>
        <w:t>ئ</w:t>
      </w:r>
      <w:r w:rsidR="00833018">
        <w:rPr>
          <w:rFonts w:hint="cs"/>
          <w:rtl/>
        </w:rPr>
        <w:t>ی از ناحیه خود شارع داشته است</w:t>
      </w:r>
      <w:r>
        <w:rPr>
          <w:rFonts w:hint="cs"/>
          <w:rtl/>
        </w:rPr>
        <w:t>،</w:t>
      </w:r>
      <w:r w:rsidR="00833018">
        <w:rPr>
          <w:rFonts w:hint="cs"/>
          <w:rtl/>
        </w:rPr>
        <w:t xml:space="preserve"> و الا چرا بین متشرعه </w:t>
      </w:r>
      <w:r>
        <w:rPr>
          <w:rFonts w:hint="cs"/>
          <w:rtl/>
        </w:rPr>
        <w:t>در مقام عمل این مساله وجود دارد؟ حتما یک نکته</w:t>
      </w:r>
      <w:r>
        <w:rPr>
          <w:rFonts w:hint="eastAsia"/>
          <w:rtl/>
        </w:rPr>
        <w:t>‌</w:t>
      </w:r>
      <w:r w:rsidR="00833018">
        <w:rPr>
          <w:rFonts w:hint="cs"/>
          <w:rtl/>
        </w:rPr>
        <w:t>ای از ناحیه خود شارع است که به اینجا منتهی شده است. یعنی این عمل متشرعه معلولی است کاشف از حکمی شرعی</w:t>
      </w:r>
      <w:r>
        <w:rPr>
          <w:rFonts w:hint="cs"/>
          <w:rtl/>
        </w:rPr>
        <w:t>؛</w:t>
      </w:r>
      <w:r w:rsidR="00833018">
        <w:rPr>
          <w:rFonts w:hint="cs"/>
          <w:rtl/>
        </w:rPr>
        <w:t xml:space="preserve"> و اگر </w:t>
      </w:r>
      <w:r>
        <w:rPr>
          <w:rFonts w:hint="cs"/>
          <w:rtl/>
        </w:rPr>
        <w:t xml:space="preserve">آن حکم نبود، وجهی ندارد که </w:t>
      </w:r>
      <w:r w:rsidR="00833018">
        <w:rPr>
          <w:rFonts w:hint="cs"/>
          <w:rtl/>
        </w:rPr>
        <w:t>در میا</w:t>
      </w:r>
      <w:r>
        <w:rPr>
          <w:rFonts w:hint="cs"/>
          <w:rtl/>
        </w:rPr>
        <w:t>ن متشرعه چنین عملی رایج شود؟</w:t>
      </w:r>
      <w:r w:rsidR="00833018">
        <w:rPr>
          <w:rFonts w:hint="cs"/>
          <w:rtl/>
        </w:rPr>
        <w:t xml:space="preserve"> </w:t>
      </w:r>
      <w:r>
        <w:rPr>
          <w:rFonts w:hint="cs"/>
          <w:rtl/>
        </w:rPr>
        <w:t xml:space="preserve">به این بیان، سیره متشرعه </w:t>
      </w:r>
      <w:r w:rsidR="00833018">
        <w:rPr>
          <w:rFonts w:hint="cs"/>
          <w:rtl/>
        </w:rPr>
        <w:t>نیازی به امضا</w:t>
      </w:r>
      <w:r>
        <w:rPr>
          <w:rFonts w:hint="cs"/>
          <w:rtl/>
        </w:rPr>
        <w:t>ء شارع</w:t>
      </w:r>
      <w:r w:rsidR="00833018">
        <w:rPr>
          <w:rFonts w:hint="cs"/>
          <w:rtl/>
        </w:rPr>
        <w:t xml:space="preserve"> </w:t>
      </w:r>
      <w:r>
        <w:rPr>
          <w:rFonts w:hint="cs"/>
          <w:rtl/>
        </w:rPr>
        <w:t>ندارد.</w:t>
      </w:r>
    </w:p>
    <w:p w14:paraId="29B64CCF" w14:textId="77777777" w:rsidR="006F2500" w:rsidRDefault="00000000" w:rsidP="00A8630B">
      <w:pPr>
        <w:rPr>
          <w:rtl/>
        </w:rPr>
      </w:pPr>
      <w:r>
        <w:rPr>
          <w:rFonts w:hint="cs"/>
          <w:rtl/>
        </w:rPr>
        <w:t>به نظر می</w:t>
      </w:r>
      <w:r>
        <w:rPr>
          <w:rFonts w:hint="eastAsia"/>
          <w:rtl/>
        </w:rPr>
        <w:t>‌</w:t>
      </w:r>
      <w:r>
        <w:rPr>
          <w:rFonts w:hint="cs"/>
          <w:rtl/>
        </w:rPr>
        <w:t xml:space="preserve">رسد که این بیان از سیره متشرعه، </w:t>
      </w:r>
      <w:r w:rsidR="00833018">
        <w:rPr>
          <w:rFonts w:hint="cs"/>
          <w:rtl/>
        </w:rPr>
        <w:t xml:space="preserve">مورود اشکالی است که استاد کرده </w:t>
      </w:r>
      <w:r>
        <w:rPr>
          <w:rFonts w:hint="cs"/>
          <w:rtl/>
        </w:rPr>
        <w:t>است و</w:t>
      </w:r>
      <w:r w:rsidR="00833018">
        <w:rPr>
          <w:rFonts w:hint="cs"/>
          <w:rtl/>
        </w:rPr>
        <w:t xml:space="preserve"> درست</w:t>
      </w:r>
      <w:r>
        <w:rPr>
          <w:rFonts w:hint="cs"/>
          <w:rtl/>
        </w:rPr>
        <w:t xml:space="preserve"> هم</w:t>
      </w:r>
      <w:r w:rsidR="00833018">
        <w:rPr>
          <w:rFonts w:hint="cs"/>
          <w:rtl/>
        </w:rPr>
        <w:t xml:space="preserve"> است</w:t>
      </w:r>
      <w:r>
        <w:rPr>
          <w:rFonts w:hint="cs"/>
          <w:rtl/>
        </w:rPr>
        <w:t>. یعنی اگر افراد متشرعه دو قسم</w:t>
      </w:r>
      <w:r>
        <w:rPr>
          <w:rFonts w:hint="eastAsia"/>
          <w:rtl/>
        </w:rPr>
        <w:t>‌</w:t>
      </w:r>
      <w:r>
        <w:rPr>
          <w:rFonts w:hint="cs"/>
          <w:rtl/>
        </w:rPr>
        <w:t>اند: برخی تابع</w:t>
      </w:r>
      <w:r>
        <w:rPr>
          <w:rFonts w:hint="eastAsia"/>
          <w:rtl/>
        </w:rPr>
        <w:t>‌</w:t>
      </w:r>
      <w:r w:rsidR="00833018">
        <w:rPr>
          <w:rFonts w:hint="cs"/>
          <w:rtl/>
        </w:rPr>
        <w:t xml:space="preserve">اند و برخی </w:t>
      </w:r>
      <w:r w:rsidRPr="008514E0">
        <w:rPr>
          <w:rFonts w:cs="B Mitra" w:hint="cs"/>
          <w:rtl/>
        </w:rPr>
        <w:t>مقل</w:t>
      </w:r>
      <w:r>
        <w:rPr>
          <w:rFonts w:cs="B Mitra" w:hint="cs"/>
          <w:rtl/>
        </w:rPr>
        <w:t xml:space="preserve">َّد </w:t>
      </w:r>
      <w:r>
        <w:rPr>
          <w:rFonts w:hint="cs"/>
          <w:rtl/>
        </w:rPr>
        <w:t>و صاحب نظر؛ و</w:t>
      </w:r>
      <w:r w:rsidR="00833018">
        <w:rPr>
          <w:rFonts w:hint="cs"/>
          <w:rtl/>
        </w:rPr>
        <w:t xml:space="preserve"> اگر در میان صاحب نظرها اینطور احتمال</w:t>
      </w:r>
      <w:r>
        <w:rPr>
          <w:rFonts w:hint="cs"/>
          <w:rtl/>
        </w:rPr>
        <w:t xml:space="preserve"> بدهیم که دلیل عمل شرعی و رای آنان،</w:t>
      </w:r>
      <w:r w:rsidR="00833018">
        <w:rPr>
          <w:rFonts w:hint="cs"/>
          <w:rtl/>
        </w:rPr>
        <w:t xml:space="preserve"> حکم عقلی یا نقل باشد، دیگر ن</w:t>
      </w:r>
      <w:r w:rsidR="00B0182A">
        <w:rPr>
          <w:rFonts w:hint="cs"/>
          <w:rtl/>
        </w:rPr>
        <w:t>می‌توان</w:t>
      </w:r>
      <w:r w:rsidR="00833018">
        <w:rPr>
          <w:rFonts w:hint="cs"/>
          <w:rtl/>
        </w:rPr>
        <w:t xml:space="preserve"> گفت این کشف </w:t>
      </w:r>
      <w:r w:rsidR="00B0182A">
        <w:rPr>
          <w:rFonts w:hint="cs"/>
          <w:rtl/>
        </w:rPr>
        <w:t>می‌کند</w:t>
      </w:r>
      <w:r w:rsidR="00833018">
        <w:rPr>
          <w:rFonts w:hint="cs"/>
          <w:rtl/>
        </w:rPr>
        <w:t xml:space="preserve"> از نظر شارع. بله،</w:t>
      </w:r>
      <w:r>
        <w:rPr>
          <w:rFonts w:hint="cs"/>
          <w:rtl/>
        </w:rPr>
        <w:t xml:space="preserve"> نقلی است که استنباط از آن به این شکل بوده است</w:t>
      </w:r>
      <w:r w:rsidR="00DC3DE8">
        <w:rPr>
          <w:rFonts w:hint="cs"/>
          <w:rtl/>
        </w:rPr>
        <w:t xml:space="preserve"> و ممکن است </w:t>
      </w:r>
      <w:r>
        <w:rPr>
          <w:rFonts w:hint="cs"/>
          <w:rtl/>
        </w:rPr>
        <w:t xml:space="preserve">وقتی ما مراجعه کنیم، </w:t>
      </w:r>
      <w:r w:rsidR="00DC3DE8">
        <w:rPr>
          <w:rFonts w:hint="cs"/>
          <w:rtl/>
        </w:rPr>
        <w:t>د</w:t>
      </w:r>
      <w:r>
        <w:rPr>
          <w:rFonts w:hint="cs"/>
          <w:rtl/>
        </w:rPr>
        <w:t>لالت حدیث رفع یا حدیث اطلاق یا آ</w:t>
      </w:r>
      <w:r w:rsidR="00DC3DE8">
        <w:rPr>
          <w:rFonts w:hint="cs"/>
          <w:rtl/>
        </w:rPr>
        <w:t>یات شریفه را قبول نکنیم</w:t>
      </w:r>
      <w:r>
        <w:rPr>
          <w:rFonts w:hint="cs"/>
          <w:rtl/>
        </w:rPr>
        <w:t>. آ</w:t>
      </w:r>
      <w:r w:rsidR="00DC3DE8">
        <w:rPr>
          <w:rFonts w:hint="cs"/>
          <w:rtl/>
        </w:rPr>
        <w:t xml:space="preserve">ن </w:t>
      </w:r>
      <w:r w:rsidRPr="008514E0">
        <w:rPr>
          <w:rFonts w:cs="B Mitra" w:hint="cs"/>
          <w:rtl/>
        </w:rPr>
        <w:t>مقل</w:t>
      </w:r>
      <w:r>
        <w:rPr>
          <w:rFonts w:cs="B Mitra" w:hint="cs"/>
          <w:rtl/>
        </w:rPr>
        <w:t xml:space="preserve">َّد </w:t>
      </w:r>
      <w:r w:rsidR="00DC3DE8">
        <w:rPr>
          <w:rFonts w:hint="cs"/>
          <w:rtl/>
        </w:rPr>
        <w:t>که بر اساس ر</w:t>
      </w:r>
      <w:r>
        <w:rPr>
          <w:rFonts w:hint="cs"/>
          <w:rtl/>
        </w:rPr>
        <w:t>ای او دیگران تبعیت کرده</w:t>
      </w:r>
      <w:r>
        <w:rPr>
          <w:rFonts w:hint="eastAsia"/>
          <w:rtl/>
        </w:rPr>
        <w:t>‌</w:t>
      </w:r>
      <w:r>
        <w:rPr>
          <w:rFonts w:hint="cs"/>
          <w:rtl/>
        </w:rPr>
        <w:t>ا</w:t>
      </w:r>
      <w:r w:rsidR="00DC3DE8">
        <w:rPr>
          <w:rFonts w:hint="cs"/>
          <w:rtl/>
        </w:rPr>
        <w:t>ند و سیره متشرعه شکل گرفته است، ممکن است به آیات شریفه و به روایات تمسک کرده باشد. بنابراین، اگر سیره متشرعه چنانکه معروف است</w:t>
      </w:r>
      <w:r>
        <w:rPr>
          <w:rFonts w:hint="cs"/>
          <w:rtl/>
        </w:rPr>
        <w:t xml:space="preserve"> بخواهد</w:t>
      </w:r>
      <w:r w:rsidR="00DC3DE8">
        <w:rPr>
          <w:rFonts w:hint="cs"/>
          <w:rtl/>
        </w:rPr>
        <w:t xml:space="preserve"> از باب کشف معلول از علت کشف کند، علی الظاهر </w:t>
      </w:r>
      <w:r>
        <w:rPr>
          <w:rFonts w:hint="cs"/>
          <w:rtl/>
        </w:rPr>
        <w:t>این اشکال وارد است</w:t>
      </w:r>
      <w:r w:rsidR="00DC3DE8">
        <w:rPr>
          <w:rFonts w:hint="cs"/>
          <w:rtl/>
        </w:rPr>
        <w:t xml:space="preserve">. </w:t>
      </w:r>
    </w:p>
    <w:p w14:paraId="51AD7A37" w14:textId="77777777" w:rsidR="00DC3DE8" w:rsidRDefault="00000000" w:rsidP="00AD3CE7">
      <w:pPr>
        <w:rPr>
          <w:rtl/>
        </w:rPr>
      </w:pPr>
      <w:r w:rsidRPr="00076ADC">
        <w:rPr>
          <w:rFonts w:hint="cs"/>
          <w:color w:val="FF0000"/>
          <w:rtl/>
        </w:rPr>
        <w:t>سوال</w:t>
      </w:r>
      <w:r w:rsidR="00076ADC">
        <w:rPr>
          <w:rFonts w:hint="cs"/>
          <w:rtl/>
        </w:rPr>
        <w:t>: ممکن است از باب ارتکاز باشد.</w:t>
      </w:r>
    </w:p>
    <w:p w14:paraId="073661BB" w14:textId="77777777" w:rsidR="00DC3DE8" w:rsidRDefault="00000000" w:rsidP="00AD3CE7">
      <w:pPr>
        <w:rPr>
          <w:rtl/>
        </w:rPr>
      </w:pPr>
      <w:r w:rsidRPr="00076ADC">
        <w:rPr>
          <w:rFonts w:hint="cs"/>
          <w:color w:val="FF0000"/>
          <w:rtl/>
        </w:rPr>
        <w:t>پاسخ</w:t>
      </w:r>
      <w:r>
        <w:rPr>
          <w:rFonts w:hint="cs"/>
          <w:rtl/>
        </w:rPr>
        <w:t>: کشف آن از قول شارع چطور</w:t>
      </w:r>
      <w:r w:rsidR="00076ADC">
        <w:rPr>
          <w:rFonts w:hint="cs"/>
          <w:rtl/>
        </w:rPr>
        <w:t xml:space="preserve"> است</w:t>
      </w:r>
      <w:r>
        <w:rPr>
          <w:rFonts w:hint="cs"/>
          <w:rtl/>
        </w:rPr>
        <w:t>؟</w:t>
      </w:r>
    </w:p>
    <w:p w14:paraId="4C4FFCED" w14:textId="77777777" w:rsidR="00DC3DE8" w:rsidRDefault="00000000" w:rsidP="00AD3CE7">
      <w:pPr>
        <w:rPr>
          <w:rtl/>
        </w:rPr>
      </w:pPr>
      <w:r w:rsidRPr="00076ADC">
        <w:rPr>
          <w:rFonts w:hint="cs"/>
          <w:color w:val="FF0000"/>
          <w:rtl/>
        </w:rPr>
        <w:t>سوال</w:t>
      </w:r>
      <w:r>
        <w:rPr>
          <w:rFonts w:hint="cs"/>
          <w:rtl/>
        </w:rPr>
        <w:t xml:space="preserve">: </w:t>
      </w:r>
      <w:r w:rsidR="00076ADC">
        <w:rPr>
          <w:rFonts w:hint="cs"/>
          <w:rtl/>
        </w:rPr>
        <w:t>ارتکازی بوده است.</w:t>
      </w:r>
    </w:p>
    <w:p w14:paraId="33A70091" w14:textId="77777777" w:rsidR="00DC3DE8" w:rsidRDefault="00000000" w:rsidP="00076ADC">
      <w:pPr>
        <w:rPr>
          <w:rtl/>
        </w:rPr>
      </w:pPr>
      <w:r w:rsidRPr="00076ADC">
        <w:rPr>
          <w:rFonts w:hint="cs"/>
          <w:color w:val="FF0000"/>
          <w:rtl/>
        </w:rPr>
        <w:t>پاسخ</w:t>
      </w:r>
      <w:r>
        <w:rPr>
          <w:rFonts w:hint="cs"/>
          <w:rtl/>
        </w:rPr>
        <w:t xml:space="preserve">: ارتکاز یعنی چه، </w:t>
      </w:r>
      <w:r w:rsidRPr="00076ADC">
        <w:rPr>
          <w:rFonts w:cs="B Mitra" w:hint="cs"/>
          <w:rtl/>
        </w:rPr>
        <w:t>مقل</w:t>
      </w:r>
      <w:r w:rsidR="00076ADC">
        <w:rPr>
          <w:rFonts w:cs="B Mitra" w:hint="cs"/>
          <w:rtl/>
        </w:rPr>
        <w:t>ِّ</w:t>
      </w:r>
      <w:r w:rsidRPr="00076ADC">
        <w:rPr>
          <w:rFonts w:cs="B Mitra" w:hint="cs"/>
          <w:rtl/>
        </w:rPr>
        <w:t>د</w:t>
      </w:r>
      <w:r>
        <w:rPr>
          <w:rFonts w:hint="cs"/>
          <w:rtl/>
        </w:rPr>
        <w:t xml:space="preserve"> </w:t>
      </w:r>
      <w:r w:rsidR="00076ADC">
        <w:rPr>
          <w:rFonts w:hint="cs"/>
          <w:rtl/>
        </w:rPr>
        <w:t>تابع</w:t>
      </w:r>
      <w:r>
        <w:rPr>
          <w:rFonts w:hint="cs"/>
          <w:rtl/>
        </w:rPr>
        <w:t xml:space="preserve"> </w:t>
      </w:r>
      <w:r w:rsidR="00076ADC" w:rsidRPr="00076ADC">
        <w:rPr>
          <w:rFonts w:cs="B Mitra" w:hint="cs"/>
          <w:rtl/>
        </w:rPr>
        <w:t>مقل</w:t>
      </w:r>
      <w:r w:rsidR="00076ADC">
        <w:rPr>
          <w:rFonts w:cs="B Mitra" w:hint="cs"/>
          <w:rtl/>
        </w:rPr>
        <w:t xml:space="preserve">َّد </w:t>
      </w:r>
      <w:r>
        <w:rPr>
          <w:rFonts w:hint="cs"/>
          <w:rtl/>
        </w:rPr>
        <w:t xml:space="preserve">خود است. </w:t>
      </w:r>
    </w:p>
    <w:p w14:paraId="28CD86CE" w14:textId="77777777" w:rsidR="00DC3DE8" w:rsidRDefault="00000000" w:rsidP="00AD3CE7">
      <w:pPr>
        <w:rPr>
          <w:rtl/>
        </w:rPr>
      </w:pPr>
      <w:r w:rsidRPr="00076ADC">
        <w:rPr>
          <w:rFonts w:hint="cs"/>
          <w:color w:val="FF0000"/>
          <w:rtl/>
        </w:rPr>
        <w:t>سوال</w:t>
      </w:r>
      <w:r>
        <w:rPr>
          <w:rFonts w:hint="cs"/>
          <w:rtl/>
        </w:rPr>
        <w:t xml:space="preserve">: </w:t>
      </w:r>
      <w:r w:rsidR="00076ADC">
        <w:rPr>
          <w:rFonts w:hint="cs"/>
          <w:rtl/>
        </w:rPr>
        <w:t>همه برایشان روشن بوده است</w:t>
      </w:r>
    </w:p>
    <w:p w14:paraId="6FB9554A" w14:textId="77777777" w:rsidR="00E97E57" w:rsidRDefault="00000000" w:rsidP="00076ADC">
      <w:pPr>
        <w:rPr>
          <w:rtl/>
        </w:rPr>
      </w:pPr>
      <w:r w:rsidRPr="00076ADC">
        <w:rPr>
          <w:rFonts w:hint="cs"/>
          <w:color w:val="FF0000"/>
          <w:rtl/>
        </w:rPr>
        <w:t>پاسخ</w:t>
      </w:r>
      <w:r>
        <w:rPr>
          <w:rFonts w:hint="cs"/>
          <w:rtl/>
        </w:rPr>
        <w:t>: این را احتمال می</w:t>
      </w:r>
      <w:r w:rsidR="00A8630B">
        <w:rPr>
          <w:rFonts w:hint="eastAsia"/>
          <w:rtl/>
        </w:rPr>
        <w:t>‌</w:t>
      </w:r>
      <w:r>
        <w:rPr>
          <w:rFonts w:hint="cs"/>
          <w:rtl/>
        </w:rPr>
        <w:t>دهید</w:t>
      </w:r>
      <w:r w:rsidR="00A8630B">
        <w:rPr>
          <w:rFonts w:hint="cs"/>
          <w:rtl/>
        </w:rPr>
        <w:t>،</w:t>
      </w:r>
      <w:r>
        <w:rPr>
          <w:rFonts w:hint="cs"/>
          <w:rtl/>
        </w:rPr>
        <w:t xml:space="preserve"> ولی احتمال کافی نیست و باید بگویید قطعا دلیل شرعی بوده اس</w:t>
      </w:r>
      <w:r w:rsidR="00A8630B">
        <w:rPr>
          <w:rFonts w:hint="cs"/>
          <w:rtl/>
        </w:rPr>
        <w:t>ت که اینها به این سیره عمل کرده</w:t>
      </w:r>
      <w:r w:rsidR="00A8630B">
        <w:rPr>
          <w:rFonts w:hint="eastAsia"/>
          <w:rtl/>
        </w:rPr>
        <w:t>‌</w:t>
      </w:r>
      <w:r>
        <w:rPr>
          <w:rFonts w:hint="cs"/>
          <w:rtl/>
        </w:rPr>
        <w:t>اند. این را ن</w:t>
      </w:r>
      <w:r w:rsidR="00B0182A">
        <w:rPr>
          <w:rFonts w:hint="cs"/>
          <w:rtl/>
        </w:rPr>
        <w:t>می‌توان</w:t>
      </w:r>
      <w:r>
        <w:rPr>
          <w:rFonts w:hint="cs"/>
          <w:rtl/>
        </w:rPr>
        <w:t xml:space="preserve">ید بگویید. </w:t>
      </w:r>
      <w:r w:rsidR="00D214C0">
        <w:rPr>
          <w:rFonts w:hint="cs"/>
          <w:rtl/>
        </w:rPr>
        <w:t>ملاحظه کنید</w:t>
      </w:r>
      <w:r>
        <w:rPr>
          <w:rFonts w:hint="cs"/>
          <w:rtl/>
        </w:rPr>
        <w:t xml:space="preserve"> که</w:t>
      </w:r>
      <w:r w:rsidR="00D214C0">
        <w:rPr>
          <w:rFonts w:hint="cs"/>
          <w:rtl/>
        </w:rPr>
        <w:t xml:space="preserve"> کیفیت تطهیری که</w:t>
      </w:r>
      <w:r>
        <w:rPr>
          <w:rFonts w:hint="cs"/>
          <w:rtl/>
        </w:rPr>
        <w:t xml:space="preserve"> الان</w:t>
      </w:r>
      <w:r w:rsidR="00D214C0">
        <w:rPr>
          <w:rFonts w:hint="cs"/>
          <w:rtl/>
        </w:rPr>
        <w:t xml:space="preserve"> وجود دارد، تب</w:t>
      </w:r>
      <w:r>
        <w:rPr>
          <w:rFonts w:hint="cs"/>
          <w:rtl/>
        </w:rPr>
        <w:t>ع مراجع است که فرموده</w:t>
      </w:r>
      <w:r>
        <w:rPr>
          <w:rFonts w:hint="eastAsia"/>
          <w:rtl/>
        </w:rPr>
        <w:t>‌</w:t>
      </w:r>
      <w:r>
        <w:rPr>
          <w:rFonts w:hint="cs"/>
          <w:rtl/>
        </w:rPr>
        <w:t xml:space="preserve">اند، وگرنه آیا </w:t>
      </w:r>
      <w:r w:rsidR="00D214C0">
        <w:rPr>
          <w:rFonts w:hint="cs"/>
          <w:rtl/>
        </w:rPr>
        <w:t xml:space="preserve">تطهیر در زمان ائمه اطهار علیهم السلام همین شکل بوده است!؟ </w:t>
      </w:r>
      <w:r>
        <w:rPr>
          <w:rFonts w:hint="cs"/>
          <w:rtl/>
        </w:rPr>
        <w:t>به شکلی که</w:t>
      </w:r>
      <w:r w:rsidR="00D214C0">
        <w:rPr>
          <w:rFonts w:hint="cs"/>
          <w:rtl/>
        </w:rPr>
        <w:t xml:space="preserve"> شلنگ </w:t>
      </w:r>
      <w:r>
        <w:rPr>
          <w:rFonts w:hint="cs"/>
          <w:rtl/>
        </w:rPr>
        <w:t xml:space="preserve">آب </w:t>
      </w:r>
      <w:r w:rsidR="00D214C0">
        <w:rPr>
          <w:rFonts w:hint="cs"/>
          <w:rtl/>
        </w:rPr>
        <w:t>را می</w:t>
      </w:r>
      <w:r w:rsidR="00D214C0">
        <w:rPr>
          <w:rFonts w:hint="eastAsia"/>
          <w:rtl/>
        </w:rPr>
        <w:t>‌</w:t>
      </w:r>
      <w:r w:rsidR="00D214C0">
        <w:rPr>
          <w:rFonts w:hint="cs"/>
          <w:rtl/>
        </w:rPr>
        <w:t xml:space="preserve">گیرند و آب کالجاری که جاری هم </w:t>
      </w:r>
      <w:r w:rsidR="00B0182A">
        <w:rPr>
          <w:rFonts w:hint="cs"/>
          <w:rtl/>
        </w:rPr>
        <w:t>می‌شود</w:t>
      </w:r>
      <w:r w:rsidR="00D214C0">
        <w:rPr>
          <w:rFonts w:hint="cs"/>
          <w:rtl/>
        </w:rPr>
        <w:t xml:space="preserve"> </w:t>
      </w:r>
      <w:r>
        <w:rPr>
          <w:rFonts w:hint="cs"/>
          <w:rtl/>
        </w:rPr>
        <w:t>و مانند آن، آن زمان</w:t>
      </w:r>
      <w:r w:rsidR="00D214C0">
        <w:rPr>
          <w:rFonts w:hint="cs"/>
          <w:rtl/>
        </w:rPr>
        <w:t xml:space="preserve"> اینطور نبوده است. برخی امور در طول تاریخ به تبع نظر مراجع و کسانی که محل مراجعه بودند، پدید می</w:t>
      </w:r>
      <w:r w:rsidR="00D214C0">
        <w:rPr>
          <w:rFonts w:hint="eastAsia"/>
          <w:rtl/>
        </w:rPr>
        <w:t>‌</w:t>
      </w:r>
      <w:r w:rsidR="00D214C0">
        <w:rPr>
          <w:rFonts w:hint="cs"/>
          <w:rtl/>
        </w:rPr>
        <w:t xml:space="preserve">آید. </w:t>
      </w:r>
    </w:p>
    <w:p w14:paraId="3409EA86" w14:textId="77777777" w:rsidR="00E97E57" w:rsidRDefault="00000000" w:rsidP="00F766BD">
      <w:pPr>
        <w:pStyle w:val="Heading2"/>
        <w:rPr>
          <w:rtl/>
        </w:rPr>
      </w:pPr>
      <w:bookmarkStart w:id="803" w:name="_Toc129448622"/>
      <w:r>
        <w:rPr>
          <w:rFonts w:hint="cs"/>
          <w:rtl/>
        </w:rPr>
        <w:t xml:space="preserve">نقل </w:t>
      </w:r>
      <w:r w:rsidRPr="00F766BD">
        <w:rPr>
          <w:rFonts w:hint="cs"/>
          <w:rtl/>
        </w:rPr>
        <w:t>سیره متشرعه در این مسأله</w:t>
      </w:r>
      <w:r>
        <w:rPr>
          <w:rFonts w:hint="cs"/>
          <w:rtl/>
        </w:rPr>
        <w:t xml:space="preserve">، به عنوان قسم خاص </w:t>
      </w:r>
      <w:r w:rsidRPr="00F766BD">
        <w:rPr>
          <w:rFonts w:hint="cs"/>
          <w:rtl/>
        </w:rPr>
        <w:t>از سیره عقلا</w:t>
      </w:r>
      <w:bookmarkEnd w:id="803"/>
      <w:r w:rsidRPr="00F766BD">
        <w:rPr>
          <w:rFonts w:hint="cs"/>
          <w:rtl/>
        </w:rPr>
        <w:t xml:space="preserve"> </w:t>
      </w:r>
    </w:p>
    <w:p w14:paraId="7B76ED38" w14:textId="77777777" w:rsidR="00DC3DE8" w:rsidRDefault="00000000" w:rsidP="00E97E57">
      <w:pPr>
        <w:rPr>
          <w:rtl/>
        </w:rPr>
      </w:pPr>
      <w:r>
        <w:rPr>
          <w:rFonts w:hint="cs"/>
          <w:rtl/>
        </w:rPr>
        <w:t>به هر حال، احتمال این هست و لذا کشف معلول از علت در باب سیره متشرعه ن</w:t>
      </w:r>
      <w:r w:rsidR="00B0182A">
        <w:rPr>
          <w:rFonts w:hint="cs"/>
          <w:rtl/>
        </w:rPr>
        <w:t>می‌شود</w:t>
      </w:r>
      <w:r>
        <w:rPr>
          <w:rFonts w:hint="cs"/>
          <w:rtl/>
        </w:rPr>
        <w:t>. ولی یک راه دیگری هم به ذهن می</w:t>
      </w:r>
      <w:r>
        <w:rPr>
          <w:rFonts w:hint="eastAsia"/>
          <w:rtl/>
        </w:rPr>
        <w:t>‌</w:t>
      </w:r>
      <w:r>
        <w:rPr>
          <w:rFonts w:hint="cs"/>
          <w:rtl/>
        </w:rPr>
        <w:t>آید که سیره متشرعه یک قسم خاص از سیره عقلا باشد. یعنی در اینجا ما با امضا پیش برویم کما اینکه در سیره عقلا عرض خواهیم کرد. در این بی</w:t>
      </w:r>
      <w:r w:rsidR="00E97E57">
        <w:rPr>
          <w:rFonts w:hint="cs"/>
          <w:rtl/>
        </w:rPr>
        <w:t>ان دیگر اشکال استاد نمی</w:t>
      </w:r>
      <w:r w:rsidR="00E97E57">
        <w:rPr>
          <w:rFonts w:hint="eastAsia"/>
          <w:rtl/>
        </w:rPr>
        <w:t>‌</w:t>
      </w:r>
      <w:r>
        <w:rPr>
          <w:rFonts w:hint="cs"/>
          <w:rtl/>
        </w:rPr>
        <w:t>آید.</w:t>
      </w:r>
    </w:p>
    <w:p w14:paraId="1C7775AE" w14:textId="77777777" w:rsidR="00E97E57" w:rsidRDefault="00000000" w:rsidP="00E97E57">
      <w:pPr>
        <w:rPr>
          <w:rtl/>
        </w:rPr>
      </w:pPr>
      <w:r>
        <w:rPr>
          <w:rFonts w:hint="cs"/>
          <w:rtl/>
        </w:rPr>
        <w:t>اگر می</w:t>
      </w:r>
      <w:r>
        <w:rPr>
          <w:rFonts w:hint="eastAsia"/>
          <w:rtl/>
        </w:rPr>
        <w:t>‌</w:t>
      </w:r>
      <w:r>
        <w:rPr>
          <w:rFonts w:hint="cs"/>
          <w:rtl/>
        </w:rPr>
        <w:t>خواست کشف معلول از علت بکند، تقریب می</w:t>
      </w:r>
      <w:r>
        <w:rPr>
          <w:rFonts w:hint="eastAsia"/>
          <w:rtl/>
        </w:rPr>
        <w:t>‌</w:t>
      </w:r>
      <w:r>
        <w:rPr>
          <w:rFonts w:hint="cs"/>
          <w:rtl/>
        </w:rPr>
        <w:t>کردیم که وجود سیره متشرعه به عنوان یک پدیده، دلیل می</w:t>
      </w:r>
      <w:r>
        <w:rPr>
          <w:rFonts w:hint="eastAsia"/>
          <w:rtl/>
        </w:rPr>
        <w:t>‌</w:t>
      </w:r>
      <w:r>
        <w:rPr>
          <w:rFonts w:hint="cs"/>
          <w:rtl/>
        </w:rPr>
        <w:t xml:space="preserve">خواهد و دلیل آن حتما حکم شرعی است، و الا چرا این در میان متشرعه منتشر شده است؟ اینجا اشکال </w:t>
      </w:r>
      <w:r w:rsidR="00B0182A">
        <w:rPr>
          <w:rFonts w:hint="cs"/>
          <w:rtl/>
        </w:rPr>
        <w:t>می‌شود</w:t>
      </w:r>
      <w:r>
        <w:rPr>
          <w:rFonts w:hint="cs"/>
          <w:rtl/>
        </w:rPr>
        <w:t xml:space="preserve"> که این چیزی که الان بین متشرعه منتشر است، سبب دیگری غیر از حکم شارع هم </w:t>
      </w:r>
      <w:r w:rsidR="00B0182A">
        <w:rPr>
          <w:rFonts w:hint="cs"/>
          <w:rtl/>
        </w:rPr>
        <w:t>می‌تواند</w:t>
      </w:r>
      <w:r>
        <w:rPr>
          <w:rFonts w:hint="cs"/>
          <w:rtl/>
        </w:rPr>
        <w:t xml:space="preserve"> داشته باشد. </w:t>
      </w:r>
    </w:p>
    <w:p w14:paraId="2DEA6343" w14:textId="77777777" w:rsidR="00D214C0" w:rsidRDefault="00000000" w:rsidP="00E97E57">
      <w:pPr>
        <w:rPr>
          <w:rtl/>
        </w:rPr>
      </w:pPr>
      <w:r>
        <w:rPr>
          <w:rFonts w:hint="cs"/>
          <w:rtl/>
        </w:rPr>
        <w:t>ولی می</w:t>
      </w:r>
      <w:r>
        <w:rPr>
          <w:rFonts w:hint="eastAsia"/>
          <w:rtl/>
        </w:rPr>
        <w:t>‌</w:t>
      </w:r>
      <w:r>
        <w:rPr>
          <w:rFonts w:hint="cs"/>
          <w:rtl/>
        </w:rPr>
        <w:t>توان گفت که سیره متشرعه، به عنوان یک سیره برای ما محرز است که تا زمان شارع مستمر است و امضا شده است مثل سیره عقلا. این سیره در مرأی و مسمع ائمه اطهار بوده است و منع نکرده</w:t>
      </w:r>
      <w:r>
        <w:rPr>
          <w:rFonts w:hint="eastAsia"/>
          <w:rtl/>
        </w:rPr>
        <w:t>‌</w:t>
      </w:r>
      <w:r>
        <w:rPr>
          <w:rFonts w:hint="cs"/>
          <w:rtl/>
        </w:rPr>
        <w:t xml:space="preserve">اند و به ما منعی نرسیده است، در اینصورت، این سیره غیر مردوعه کشف </w:t>
      </w:r>
      <w:r w:rsidR="00B0182A">
        <w:rPr>
          <w:rFonts w:hint="cs"/>
          <w:rtl/>
        </w:rPr>
        <w:t>می‌کند</w:t>
      </w:r>
      <w:r>
        <w:rPr>
          <w:rFonts w:hint="cs"/>
          <w:rtl/>
        </w:rPr>
        <w:t xml:space="preserve"> از امضای شارع. در اینجا دیگر اشکال استاد وارد نیست، زیرا سیره در مرأی و مسمع ائمه بوده و ردع نکرده</w:t>
      </w:r>
      <w:r>
        <w:rPr>
          <w:rFonts w:hint="eastAsia"/>
          <w:rtl/>
        </w:rPr>
        <w:t>‌</w:t>
      </w:r>
      <w:r>
        <w:rPr>
          <w:rFonts w:hint="cs"/>
          <w:rtl/>
        </w:rPr>
        <w:t>اند، پس این سیره را پذیرفته</w:t>
      </w:r>
      <w:r>
        <w:rPr>
          <w:rFonts w:hint="eastAsia"/>
          <w:rtl/>
        </w:rPr>
        <w:t>‌</w:t>
      </w:r>
      <w:r>
        <w:rPr>
          <w:rFonts w:hint="cs"/>
          <w:rtl/>
        </w:rPr>
        <w:t>اند. سبب این سیره، هر چه می</w:t>
      </w:r>
      <w:r>
        <w:rPr>
          <w:rFonts w:hint="eastAsia"/>
          <w:rtl/>
        </w:rPr>
        <w:t>‌</w:t>
      </w:r>
      <w:r>
        <w:rPr>
          <w:rFonts w:hint="cs"/>
          <w:rtl/>
        </w:rPr>
        <w:t>خواهد باشد، اشکالی ایجاد نمی</w:t>
      </w:r>
      <w:r>
        <w:rPr>
          <w:rFonts w:hint="eastAsia"/>
          <w:rtl/>
        </w:rPr>
        <w:t>‌</w:t>
      </w:r>
      <w:r>
        <w:rPr>
          <w:rFonts w:hint="cs"/>
          <w:rtl/>
        </w:rPr>
        <w:t>کند. سبب آن، اتباع هم باشد، به هر حال، این سیره بوده است و ائمه هم ردع نکرده</w:t>
      </w:r>
      <w:r>
        <w:rPr>
          <w:rFonts w:hint="eastAsia"/>
          <w:rtl/>
        </w:rPr>
        <w:t>‌</w:t>
      </w:r>
      <w:r>
        <w:rPr>
          <w:rFonts w:hint="cs"/>
          <w:rtl/>
        </w:rPr>
        <w:t xml:space="preserve">اند. </w:t>
      </w:r>
    </w:p>
    <w:p w14:paraId="13EECD05" w14:textId="77777777" w:rsidR="00E97E57" w:rsidRDefault="00000000" w:rsidP="00E97E57">
      <w:pPr>
        <w:rPr>
          <w:rtl/>
        </w:rPr>
      </w:pPr>
      <w:r>
        <w:rPr>
          <w:rFonts w:hint="cs"/>
          <w:rtl/>
        </w:rPr>
        <w:t>البته معمولا به سیره متشرعه به همان بیان اول در قبال سیره عقلا، تمسک می</w:t>
      </w:r>
      <w:r>
        <w:rPr>
          <w:rFonts w:hint="eastAsia"/>
          <w:rtl/>
        </w:rPr>
        <w:t>‌</w:t>
      </w:r>
      <w:r>
        <w:rPr>
          <w:rFonts w:hint="cs"/>
          <w:rtl/>
        </w:rPr>
        <w:t xml:space="preserve">کنند، یعنی کشف معلول از علت، ولی </w:t>
      </w:r>
      <w:r w:rsidR="00B0182A">
        <w:rPr>
          <w:rFonts w:hint="cs"/>
          <w:rtl/>
        </w:rPr>
        <w:t>می‌شود</w:t>
      </w:r>
      <w:r>
        <w:rPr>
          <w:rFonts w:hint="cs"/>
          <w:rtl/>
        </w:rPr>
        <w:t xml:space="preserve"> یکی از مصادیق سیره</w:t>
      </w:r>
      <w:r>
        <w:rPr>
          <w:rFonts w:hint="eastAsia"/>
          <w:rtl/>
        </w:rPr>
        <w:t>‌</w:t>
      </w:r>
      <w:r>
        <w:rPr>
          <w:rFonts w:hint="cs"/>
          <w:rtl/>
        </w:rPr>
        <w:t>های عقلایی هم باشد. همه عقلا را فحص نکرده</w:t>
      </w:r>
      <w:r>
        <w:rPr>
          <w:rFonts w:hint="eastAsia"/>
          <w:rtl/>
        </w:rPr>
        <w:t>‌</w:t>
      </w:r>
      <w:r>
        <w:rPr>
          <w:rFonts w:hint="cs"/>
          <w:rtl/>
        </w:rPr>
        <w:t>ایم، ولی در میان مشترعه این سیره وجود دارد و یقین هم داریم این امتداد داشته است تا زمان ائمه و امضا شده است. این مانعی ندارد و دیگر اشکال ن</w:t>
      </w:r>
      <w:r w:rsidR="00B0182A">
        <w:rPr>
          <w:rFonts w:hint="cs"/>
          <w:rtl/>
        </w:rPr>
        <w:t>می‌شود</w:t>
      </w:r>
      <w:r>
        <w:rPr>
          <w:rFonts w:hint="cs"/>
          <w:rtl/>
        </w:rPr>
        <w:t xml:space="preserve"> که عده</w:t>
      </w:r>
      <w:r>
        <w:rPr>
          <w:rFonts w:hint="eastAsia"/>
          <w:rtl/>
        </w:rPr>
        <w:t>‌</w:t>
      </w:r>
      <w:r>
        <w:rPr>
          <w:rFonts w:hint="cs"/>
          <w:rtl/>
        </w:rPr>
        <w:t xml:space="preserve">ای </w:t>
      </w:r>
      <w:r w:rsidRPr="008514E0">
        <w:rPr>
          <w:rFonts w:cs="B Mitra" w:hint="cs"/>
          <w:rtl/>
        </w:rPr>
        <w:t>مقل</w:t>
      </w:r>
      <w:r>
        <w:rPr>
          <w:rFonts w:cs="B Mitra" w:hint="cs"/>
          <w:rtl/>
        </w:rPr>
        <w:t xml:space="preserve">َّداند </w:t>
      </w:r>
      <w:r>
        <w:rPr>
          <w:rFonts w:hint="cs"/>
          <w:rtl/>
        </w:rPr>
        <w:t>و عده</w:t>
      </w:r>
      <w:r>
        <w:rPr>
          <w:rFonts w:hint="eastAsia"/>
          <w:rtl/>
        </w:rPr>
        <w:t>‌</w:t>
      </w:r>
      <w:r>
        <w:rPr>
          <w:rFonts w:hint="cs"/>
          <w:rtl/>
        </w:rPr>
        <w:t xml:space="preserve">ای دیگر </w:t>
      </w:r>
      <w:r w:rsidRPr="00E97E57">
        <w:rPr>
          <w:rFonts w:cs="B Mitra" w:hint="cs"/>
          <w:rtl/>
        </w:rPr>
        <w:t>مقل</w:t>
      </w:r>
      <w:r>
        <w:rPr>
          <w:rFonts w:cs="B Mitra" w:hint="cs"/>
          <w:rtl/>
        </w:rPr>
        <w:t>ِّ</w:t>
      </w:r>
      <w:r w:rsidRPr="00E97E57">
        <w:rPr>
          <w:rFonts w:cs="B Mitra" w:hint="cs"/>
          <w:rtl/>
        </w:rPr>
        <w:t>د</w:t>
      </w:r>
      <w:r>
        <w:rPr>
          <w:rFonts w:hint="cs"/>
          <w:rtl/>
        </w:rPr>
        <w:t xml:space="preserve">. این سیره، در مرأی و مسمع ائمه بوده است و امضا شده است. </w:t>
      </w:r>
    </w:p>
    <w:p w14:paraId="4B3BFDD3" w14:textId="77777777" w:rsidR="00D214C0" w:rsidRDefault="00000000" w:rsidP="00E97E57">
      <w:pPr>
        <w:rPr>
          <w:rtl/>
        </w:rPr>
      </w:pPr>
      <w:r>
        <w:rPr>
          <w:rFonts w:hint="cs"/>
          <w:rtl/>
        </w:rPr>
        <w:t xml:space="preserve">همین نکته را در پاسخ </w:t>
      </w:r>
      <w:r w:rsidR="00E97E57">
        <w:rPr>
          <w:rFonts w:hint="cs"/>
          <w:rtl/>
        </w:rPr>
        <w:t xml:space="preserve">اشکال ایشان به سیره عقلا هم </w:t>
      </w:r>
      <w:r>
        <w:rPr>
          <w:rFonts w:hint="cs"/>
          <w:rtl/>
        </w:rPr>
        <w:t>عرض می</w:t>
      </w:r>
      <w:r w:rsidR="00E97E57">
        <w:rPr>
          <w:rFonts w:hint="eastAsia"/>
          <w:rtl/>
        </w:rPr>
        <w:t>‌</w:t>
      </w:r>
      <w:r>
        <w:rPr>
          <w:rFonts w:hint="cs"/>
          <w:rtl/>
        </w:rPr>
        <w:t>کنیم که بحث آن می</w:t>
      </w:r>
      <w:r w:rsidR="00E97E57">
        <w:rPr>
          <w:rFonts w:hint="eastAsia"/>
        </w:rPr>
        <w:t>‌</w:t>
      </w:r>
      <w:r w:rsidR="00E97E57">
        <w:rPr>
          <w:rFonts w:hint="cs"/>
          <w:rtl/>
        </w:rPr>
        <w:t>آ</w:t>
      </w:r>
      <w:r>
        <w:rPr>
          <w:rFonts w:hint="cs"/>
          <w:rtl/>
        </w:rPr>
        <w:t>ید</w:t>
      </w:r>
      <w:r w:rsidR="00E97E57">
        <w:rPr>
          <w:rFonts w:hint="cs"/>
          <w:rtl/>
        </w:rPr>
        <w:t>.</w:t>
      </w:r>
    </w:p>
    <w:p w14:paraId="57856CA8" w14:textId="77777777" w:rsidR="00D214C0" w:rsidRDefault="00000000" w:rsidP="00076ADC">
      <w:pPr>
        <w:rPr>
          <w:rtl/>
        </w:rPr>
      </w:pPr>
      <w:r w:rsidRPr="00076ADC">
        <w:rPr>
          <w:rFonts w:hint="cs"/>
          <w:color w:val="FF0000"/>
          <w:rtl/>
        </w:rPr>
        <w:t>سوال</w:t>
      </w:r>
      <w:r w:rsidR="00076ADC">
        <w:rPr>
          <w:rFonts w:hint="cs"/>
          <w:rtl/>
        </w:rPr>
        <w:t xml:space="preserve">: اتصال آن به زمان ائمه از کجاست؟ </w:t>
      </w:r>
    </w:p>
    <w:p w14:paraId="34A63D2D" w14:textId="77777777" w:rsidR="00D214C0" w:rsidRDefault="00000000" w:rsidP="00076ADC">
      <w:pPr>
        <w:rPr>
          <w:rtl/>
        </w:rPr>
      </w:pPr>
      <w:r w:rsidRPr="00076ADC">
        <w:rPr>
          <w:rFonts w:hint="cs"/>
          <w:color w:val="FF0000"/>
          <w:rtl/>
        </w:rPr>
        <w:t>پاسخ</w:t>
      </w:r>
      <w:r>
        <w:rPr>
          <w:rFonts w:hint="cs"/>
          <w:rtl/>
        </w:rPr>
        <w:t xml:space="preserve">: </w:t>
      </w:r>
      <w:r w:rsidR="002D3299">
        <w:rPr>
          <w:rFonts w:hint="cs"/>
          <w:rtl/>
        </w:rPr>
        <w:t>فقها در طول تاریخ گفته</w:t>
      </w:r>
      <w:r w:rsidR="002D3299">
        <w:rPr>
          <w:rFonts w:hint="eastAsia"/>
          <w:rtl/>
        </w:rPr>
        <w:t>‌</w:t>
      </w:r>
      <w:r>
        <w:rPr>
          <w:rFonts w:hint="cs"/>
          <w:rtl/>
        </w:rPr>
        <w:t>اند و روش موم</w:t>
      </w:r>
      <w:r w:rsidR="00076ADC">
        <w:rPr>
          <w:rFonts w:hint="cs"/>
          <w:rtl/>
        </w:rPr>
        <w:t>ن</w:t>
      </w:r>
      <w:r>
        <w:rPr>
          <w:rFonts w:hint="cs"/>
          <w:rtl/>
        </w:rPr>
        <w:t xml:space="preserve">ین هم همین بوده است. </w:t>
      </w:r>
      <w:r w:rsidR="00076ADC">
        <w:rPr>
          <w:rFonts w:hint="cs"/>
          <w:rtl/>
        </w:rPr>
        <w:t>یعنی متشرعه اینجا نشسته</w:t>
      </w:r>
      <w:r w:rsidR="00076ADC">
        <w:rPr>
          <w:rFonts w:hint="eastAsia"/>
          <w:rtl/>
        </w:rPr>
        <w:t>‌</w:t>
      </w:r>
      <w:r w:rsidR="00076ADC">
        <w:rPr>
          <w:rFonts w:hint="cs"/>
          <w:rtl/>
        </w:rPr>
        <w:t xml:space="preserve">اند و احتمال حرمتی بدهند، </w:t>
      </w:r>
      <w:r w:rsidR="0063607A">
        <w:rPr>
          <w:rFonts w:hint="cs"/>
          <w:rtl/>
        </w:rPr>
        <w:t>امتناع نمی</w:t>
      </w:r>
      <w:r w:rsidR="00076ADC">
        <w:rPr>
          <w:rFonts w:hint="eastAsia"/>
          <w:rtl/>
        </w:rPr>
        <w:t>‌</w:t>
      </w:r>
      <w:r w:rsidR="0063607A">
        <w:rPr>
          <w:rFonts w:hint="cs"/>
          <w:rtl/>
        </w:rPr>
        <w:t xml:space="preserve">کردند. </w:t>
      </w:r>
    </w:p>
    <w:p w14:paraId="6885C083" w14:textId="77777777" w:rsidR="002D3299" w:rsidRDefault="00000000" w:rsidP="002D3299">
      <w:pPr>
        <w:pStyle w:val="Heading2"/>
        <w:rPr>
          <w:rtl/>
        </w:rPr>
      </w:pPr>
      <w:bookmarkStart w:id="804" w:name="_Toc129448623"/>
      <w:r>
        <w:rPr>
          <w:rFonts w:hint="cs"/>
          <w:rtl/>
        </w:rPr>
        <w:t>2. سیره اهل شرایع</w:t>
      </w:r>
      <w:bookmarkEnd w:id="804"/>
      <w:r>
        <w:rPr>
          <w:rFonts w:hint="cs"/>
          <w:rtl/>
        </w:rPr>
        <w:t xml:space="preserve"> </w:t>
      </w:r>
    </w:p>
    <w:p w14:paraId="6E374145" w14:textId="77777777" w:rsidR="0063607A" w:rsidRDefault="00000000" w:rsidP="002D3299">
      <w:pPr>
        <w:rPr>
          <w:rtl/>
        </w:rPr>
      </w:pPr>
      <w:r>
        <w:rPr>
          <w:rFonts w:hint="cs"/>
          <w:rtl/>
        </w:rPr>
        <w:t xml:space="preserve">تمسک به سیره همه اهل شرایع، برای تقویت این نکته که عرض شد، مفید است، گرچه استاد </w:t>
      </w:r>
      <w:r w:rsidR="00B0182A">
        <w:rPr>
          <w:rFonts w:hint="cs"/>
          <w:rtl/>
        </w:rPr>
        <w:t>می‌فرماید</w:t>
      </w:r>
      <w:r>
        <w:rPr>
          <w:rFonts w:hint="cs"/>
          <w:rtl/>
        </w:rPr>
        <w:t xml:space="preserve"> تمسک به سیره همه اهل شرایع، ضم حجر است. به نظر بنده لااقل برای اثبات این نکته به درد می</w:t>
      </w:r>
      <w:r>
        <w:rPr>
          <w:rFonts w:hint="eastAsia"/>
          <w:rtl/>
        </w:rPr>
        <w:t>‌</w:t>
      </w:r>
      <w:r>
        <w:rPr>
          <w:rFonts w:hint="cs"/>
          <w:rtl/>
        </w:rPr>
        <w:t>خورد. ادعا اینست که اهل شرایع، همگی، اینطور عمل می</w:t>
      </w:r>
      <w:r>
        <w:rPr>
          <w:rFonts w:hint="eastAsia"/>
          <w:rtl/>
        </w:rPr>
        <w:t>‌</w:t>
      </w:r>
      <w:r>
        <w:rPr>
          <w:rFonts w:hint="cs"/>
          <w:rtl/>
        </w:rPr>
        <w:t>کردند و یعنی زمانی که احتمال حرمت در دین خودشان می</w:t>
      </w:r>
      <w:r>
        <w:rPr>
          <w:rFonts w:hint="eastAsia"/>
          <w:rtl/>
        </w:rPr>
        <w:t>‌</w:t>
      </w:r>
      <w:r>
        <w:rPr>
          <w:rFonts w:hint="cs"/>
          <w:rtl/>
        </w:rPr>
        <w:t>دادند، اجتناب نمی</w:t>
      </w:r>
      <w:r>
        <w:rPr>
          <w:rFonts w:hint="eastAsia"/>
          <w:rtl/>
        </w:rPr>
        <w:t>‌</w:t>
      </w:r>
      <w:r>
        <w:rPr>
          <w:rFonts w:hint="cs"/>
          <w:rtl/>
        </w:rPr>
        <w:t xml:space="preserve">کردند. </w:t>
      </w:r>
    </w:p>
    <w:p w14:paraId="58CFF28B" w14:textId="77777777" w:rsidR="002D3299" w:rsidRDefault="00000000" w:rsidP="002D3299">
      <w:pPr>
        <w:pStyle w:val="Heading2"/>
        <w:rPr>
          <w:rtl/>
        </w:rPr>
      </w:pPr>
      <w:bookmarkStart w:id="805" w:name="_Toc129448624"/>
      <w:r>
        <w:rPr>
          <w:rFonts w:hint="cs"/>
          <w:rtl/>
        </w:rPr>
        <w:t xml:space="preserve">اشکال </w:t>
      </w:r>
      <w:r w:rsidRPr="00F766BD">
        <w:rPr>
          <w:rFonts w:hint="cs"/>
          <w:rtl/>
        </w:rPr>
        <w:t>آیت الله وحید به سیره اهل شرایع</w:t>
      </w:r>
      <w:bookmarkEnd w:id="805"/>
    </w:p>
    <w:p w14:paraId="3C98AFB7" w14:textId="77777777" w:rsidR="0063607A" w:rsidRDefault="00000000" w:rsidP="002D3299">
      <w:pPr>
        <w:rPr>
          <w:rtl/>
        </w:rPr>
      </w:pPr>
      <w:r>
        <w:rPr>
          <w:rFonts w:hint="cs"/>
          <w:rtl/>
        </w:rPr>
        <w:t xml:space="preserve">آیت الله وحید حفظه الله </w:t>
      </w:r>
      <w:r w:rsidR="00B0182A">
        <w:rPr>
          <w:rFonts w:hint="cs"/>
          <w:rtl/>
        </w:rPr>
        <w:t>می‌فرماید</w:t>
      </w:r>
      <w:r>
        <w:rPr>
          <w:rFonts w:hint="cs"/>
          <w:rtl/>
        </w:rPr>
        <w:t xml:space="preserve"> مراجعه به اهل شرایع، مثل ضم حجر می</w:t>
      </w:r>
      <w:r w:rsidR="002D3299">
        <w:rPr>
          <w:rFonts w:hint="eastAsia"/>
          <w:rtl/>
        </w:rPr>
        <w:t>‌</w:t>
      </w:r>
      <w:r>
        <w:rPr>
          <w:rFonts w:hint="cs"/>
          <w:rtl/>
        </w:rPr>
        <w:t xml:space="preserve">ماند در کنار سیره متشرعه، زیرا راه و روش و منش آنها </w:t>
      </w:r>
      <w:r w:rsidR="002D3299">
        <w:rPr>
          <w:rFonts w:hint="cs"/>
          <w:rtl/>
        </w:rPr>
        <w:t xml:space="preserve">حجیتی ندارد. </w:t>
      </w:r>
    </w:p>
    <w:p w14:paraId="4899C490" w14:textId="77777777" w:rsidR="002D3299" w:rsidRDefault="00000000" w:rsidP="002D3299">
      <w:pPr>
        <w:pStyle w:val="Heading2"/>
        <w:rPr>
          <w:rtl/>
        </w:rPr>
      </w:pPr>
      <w:bookmarkStart w:id="806" w:name="_Toc129448625"/>
      <w:r>
        <w:rPr>
          <w:rFonts w:hint="cs"/>
          <w:rtl/>
        </w:rPr>
        <w:t xml:space="preserve">پاسخ اشکال </w:t>
      </w:r>
      <w:r w:rsidRPr="00F766BD">
        <w:rPr>
          <w:rFonts w:hint="cs"/>
          <w:rtl/>
        </w:rPr>
        <w:t>آیت الله وحید</w:t>
      </w:r>
      <w:bookmarkEnd w:id="806"/>
    </w:p>
    <w:p w14:paraId="4E16B449" w14:textId="77777777" w:rsidR="002D3299" w:rsidRDefault="00000000" w:rsidP="002D3299">
      <w:pPr>
        <w:rPr>
          <w:rtl/>
        </w:rPr>
      </w:pPr>
      <w:r>
        <w:rPr>
          <w:rFonts w:hint="cs"/>
          <w:rtl/>
        </w:rPr>
        <w:t xml:space="preserve">این حرف علی الظاهر درست است، مگر کسی استصحاب حال شرایع را قبول داشته باشد و بگوید در دین خودشان مثل دین ما ثابت </w:t>
      </w:r>
      <w:r w:rsidR="00B0182A">
        <w:rPr>
          <w:rFonts w:hint="cs"/>
          <w:rtl/>
        </w:rPr>
        <w:t>می‌شود</w:t>
      </w:r>
      <w:r>
        <w:rPr>
          <w:rFonts w:hint="cs"/>
          <w:rtl/>
        </w:rPr>
        <w:t>، بعد حکم آن را برای شریعت خودمان استصحاب کنیم. در غیر اینصورت، سیره متشرعه آنها، مثلا مسیحیین، چه حجیتی برای ما دارد؟! با این وجود، یک فایده دارد. اگر همه اهل شرایع این را قبول داشته باشند، دیگر این شبهه نمی</w:t>
      </w:r>
      <w:r>
        <w:rPr>
          <w:rFonts w:hint="eastAsia"/>
          <w:rtl/>
        </w:rPr>
        <w:t>‌</w:t>
      </w:r>
      <w:r>
        <w:rPr>
          <w:rFonts w:hint="cs"/>
          <w:rtl/>
        </w:rPr>
        <w:t>آید که استمرار آن تا زمان ائمه را از کجا فهمیدید. وقتی همه اهل شرایع قائل باشند، از زمان های خیلی خیلی قدیم</w:t>
      </w:r>
      <w:r>
        <w:rPr>
          <w:rFonts w:hint="eastAsia"/>
          <w:rtl/>
        </w:rPr>
        <w:t>‌</w:t>
      </w:r>
      <w:r>
        <w:rPr>
          <w:rFonts w:hint="cs"/>
          <w:rtl/>
        </w:rPr>
        <w:t xml:space="preserve">تر از اسلام این جریان بوده است و تا زمان ائمه علیهم السلام آمده است تا زمان ما، در اینصورت، </w:t>
      </w:r>
      <w:r w:rsidR="00B0182A">
        <w:rPr>
          <w:rFonts w:hint="cs"/>
          <w:rtl/>
        </w:rPr>
        <w:t>می‌شود</w:t>
      </w:r>
      <w:r>
        <w:rPr>
          <w:rFonts w:hint="cs"/>
          <w:rtl/>
        </w:rPr>
        <w:t xml:space="preserve"> یک سیره غیر مردوعه. </w:t>
      </w:r>
    </w:p>
    <w:p w14:paraId="580F248B" w14:textId="77777777" w:rsidR="0063607A" w:rsidRDefault="00000000" w:rsidP="002D3299">
      <w:pPr>
        <w:rPr>
          <w:rtl/>
        </w:rPr>
      </w:pPr>
      <w:r>
        <w:rPr>
          <w:rFonts w:hint="cs"/>
          <w:rtl/>
        </w:rPr>
        <w:t>به تعبیر دیگر، یا قائل به استصحاب حال شرایع سابق هستیم که در اینصورت، حکم را در شرایع سابق به سیره متشرعه همان</w:t>
      </w:r>
      <w:r>
        <w:rPr>
          <w:rFonts w:hint="eastAsia"/>
          <w:rtl/>
        </w:rPr>
        <w:t>‌</w:t>
      </w:r>
      <w:r>
        <w:rPr>
          <w:rFonts w:hint="cs"/>
          <w:rtl/>
        </w:rPr>
        <w:t>ها اثبات می</w:t>
      </w:r>
      <w:r>
        <w:rPr>
          <w:rFonts w:hint="eastAsia"/>
          <w:rtl/>
        </w:rPr>
        <w:t>‌</w:t>
      </w:r>
      <w:r>
        <w:rPr>
          <w:rFonts w:hint="cs"/>
          <w:rtl/>
        </w:rPr>
        <w:t>کنیم و حکم را استصحاب می</w:t>
      </w:r>
      <w:r>
        <w:rPr>
          <w:rFonts w:hint="eastAsia"/>
          <w:rtl/>
        </w:rPr>
        <w:t>‌</w:t>
      </w:r>
      <w:r>
        <w:rPr>
          <w:rFonts w:hint="cs"/>
          <w:rtl/>
        </w:rPr>
        <w:t xml:space="preserve">کنیم. این یک جواب به فرمایش استاد است. یک جواب دیگر اینست که بسیار خب، خود این سیره، فی حد ذاته، حجت نیست، ولی کمک </w:t>
      </w:r>
      <w:r w:rsidR="00B0182A">
        <w:rPr>
          <w:rFonts w:hint="cs"/>
          <w:rtl/>
        </w:rPr>
        <w:t>می‌کند</w:t>
      </w:r>
      <w:r>
        <w:rPr>
          <w:rFonts w:hint="cs"/>
          <w:rtl/>
        </w:rPr>
        <w:t xml:space="preserve"> به اثبات اینکه سیره متشرعه ما سیره</w:t>
      </w:r>
      <w:r>
        <w:rPr>
          <w:rFonts w:hint="eastAsia"/>
          <w:rtl/>
        </w:rPr>
        <w:t>‌</w:t>
      </w:r>
      <w:r>
        <w:rPr>
          <w:rFonts w:hint="cs"/>
          <w:rtl/>
        </w:rPr>
        <w:t>ای مستحدث نیست و از زمان قدیم بوده و در مرأی و مسمع ائمه بوده است و منع نشده است و لذا کاشف از رای معصوم است.</w:t>
      </w:r>
    </w:p>
    <w:p w14:paraId="57F9C209" w14:textId="77777777" w:rsidR="002D3299" w:rsidRDefault="00000000" w:rsidP="002D3299">
      <w:pPr>
        <w:pStyle w:val="Heading2"/>
        <w:rPr>
          <w:rtl/>
        </w:rPr>
      </w:pPr>
      <w:bookmarkStart w:id="807" w:name="_Toc129448626"/>
      <w:r>
        <w:rPr>
          <w:rFonts w:hint="cs"/>
          <w:rtl/>
        </w:rPr>
        <w:t>3. سیره یا بنای عقلا</w:t>
      </w:r>
      <w:bookmarkEnd w:id="807"/>
    </w:p>
    <w:p w14:paraId="2395AF6F" w14:textId="77777777" w:rsidR="0063607A" w:rsidRDefault="00000000" w:rsidP="002D3299">
      <w:pPr>
        <w:rPr>
          <w:rtl/>
        </w:rPr>
      </w:pPr>
      <w:r>
        <w:rPr>
          <w:rFonts w:hint="cs"/>
          <w:rtl/>
        </w:rPr>
        <w:t xml:space="preserve">تقریب سوم بنای عقلاست، بدین صورت </w:t>
      </w:r>
      <w:r w:rsidR="005608E1">
        <w:rPr>
          <w:rFonts w:hint="cs"/>
          <w:rtl/>
        </w:rPr>
        <w:t>که بگوییم عقلا در میان خودشان همینطور رفتار می</w:t>
      </w:r>
      <w:r>
        <w:rPr>
          <w:rFonts w:hint="eastAsia"/>
          <w:rtl/>
        </w:rPr>
        <w:t>‌</w:t>
      </w:r>
      <w:r w:rsidR="005608E1">
        <w:rPr>
          <w:rFonts w:hint="cs"/>
          <w:rtl/>
        </w:rPr>
        <w:t xml:space="preserve">کردند. یعنی اگر شک کنند که موالی در </w:t>
      </w:r>
      <w:r>
        <w:rPr>
          <w:rFonts w:hint="cs"/>
          <w:rtl/>
        </w:rPr>
        <w:t>آنجا</w:t>
      </w:r>
      <w:r w:rsidR="005608E1">
        <w:rPr>
          <w:rFonts w:hint="cs"/>
          <w:rtl/>
        </w:rPr>
        <w:t xml:space="preserve"> حکم تحریمی دارند</w:t>
      </w:r>
      <w:r>
        <w:rPr>
          <w:rFonts w:hint="cs"/>
          <w:rtl/>
        </w:rPr>
        <w:t>،</w:t>
      </w:r>
      <w:r w:rsidR="005608E1">
        <w:rPr>
          <w:rFonts w:hint="cs"/>
          <w:rtl/>
        </w:rPr>
        <w:t xml:space="preserve"> اینطور نیست که توقف و احتیاط کنند. این سیره عقلاست و این سیره عقلایی مستمر بوده تا زمان شارع و ردع هم نشده است و لذا از باب سیره حجت است. </w:t>
      </w:r>
    </w:p>
    <w:p w14:paraId="4077F8D6" w14:textId="77777777" w:rsidR="002D3299" w:rsidRDefault="00000000" w:rsidP="002D3299">
      <w:pPr>
        <w:pStyle w:val="Heading2"/>
        <w:rPr>
          <w:rtl/>
        </w:rPr>
      </w:pPr>
      <w:bookmarkStart w:id="808" w:name="_Toc129448627"/>
      <w:r>
        <w:rPr>
          <w:rFonts w:hint="cs"/>
          <w:rtl/>
        </w:rPr>
        <w:t xml:space="preserve">اشکال </w:t>
      </w:r>
      <w:r w:rsidRPr="00F766BD">
        <w:rPr>
          <w:rFonts w:hint="cs"/>
          <w:rtl/>
        </w:rPr>
        <w:t>آیت الله وحید به سیره عقلا</w:t>
      </w:r>
      <w:bookmarkEnd w:id="808"/>
      <w:r>
        <w:rPr>
          <w:rFonts w:hint="cs"/>
          <w:rtl/>
        </w:rPr>
        <w:t xml:space="preserve"> </w:t>
      </w:r>
    </w:p>
    <w:p w14:paraId="5591F678" w14:textId="77777777" w:rsidR="005608E1" w:rsidRDefault="00000000" w:rsidP="002D3299">
      <w:pPr>
        <w:rPr>
          <w:rtl/>
        </w:rPr>
      </w:pPr>
      <w:r>
        <w:rPr>
          <w:rFonts w:hint="cs"/>
          <w:rtl/>
        </w:rPr>
        <w:t>استاد در اینجا هم اشکال کرده است و گفته است که عقلا فقط سیره عملی دارند</w:t>
      </w:r>
      <w:r w:rsidR="00F24B50">
        <w:rPr>
          <w:rFonts w:hint="cs"/>
          <w:rtl/>
        </w:rPr>
        <w:t xml:space="preserve"> و حکم به اباحه ندارند. </w:t>
      </w:r>
      <w:r w:rsidR="00245875">
        <w:rPr>
          <w:rFonts w:hint="cs"/>
          <w:rtl/>
        </w:rPr>
        <w:t xml:space="preserve">چون حکم از عقلا علی العقلا معنا ندارد. </w:t>
      </w:r>
      <w:r w:rsidR="002D3299">
        <w:rPr>
          <w:rFonts w:hint="cs"/>
          <w:rtl/>
        </w:rPr>
        <w:t xml:space="preserve">عقلا، </w:t>
      </w:r>
      <w:r w:rsidR="00245875">
        <w:rPr>
          <w:rFonts w:hint="cs"/>
          <w:rtl/>
        </w:rPr>
        <w:t xml:space="preserve">چه مولویتی </w:t>
      </w:r>
      <w:r w:rsidR="002D3299">
        <w:rPr>
          <w:rFonts w:hint="cs"/>
          <w:rtl/>
        </w:rPr>
        <w:t xml:space="preserve">بر هم </w:t>
      </w:r>
      <w:r w:rsidR="00245875">
        <w:rPr>
          <w:rFonts w:hint="cs"/>
          <w:rtl/>
        </w:rPr>
        <w:t xml:space="preserve">دارند که حکم به اباحه بکنند؟ بله، در مقام عمل سیره عملی داشتند ولی حکم به اباحه نداشتند. سپس </w:t>
      </w:r>
      <w:r w:rsidR="00B0182A">
        <w:rPr>
          <w:rFonts w:hint="cs"/>
          <w:rtl/>
        </w:rPr>
        <w:t>می‌فرماید</w:t>
      </w:r>
      <w:r w:rsidR="00245875">
        <w:rPr>
          <w:rFonts w:hint="cs"/>
          <w:rtl/>
        </w:rPr>
        <w:t xml:space="preserve"> این سیره عملی هم می</w:t>
      </w:r>
      <w:r w:rsidR="002D3299">
        <w:rPr>
          <w:rFonts w:hint="eastAsia"/>
          <w:rtl/>
        </w:rPr>
        <w:t>‌</w:t>
      </w:r>
      <w:r w:rsidR="00245875">
        <w:rPr>
          <w:rFonts w:hint="cs"/>
          <w:rtl/>
        </w:rPr>
        <w:t>دانیم ناشی از حکم عقل است، چون بر هم الزام ندارند یا اباحه را ن</w:t>
      </w:r>
      <w:r w:rsidR="00B0182A">
        <w:rPr>
          <w:rFonts w:hint="cs"/>
          <w:rtl/>
        </w:rPr>
        <w:t>می‌توان</w:t>
      </w:r>
      <w:r w:rsidR="00245875">
        <w:rPr>
          <w:rFonts w:hint="cs"/>
          <w:rtl/>
        </w:rPr>
        <w:t>ند تثبیت کنند</w:t>
      </w:r>
      <w:r w:rsidR="002D3299">
        <w:rPr>
          <w:rFonts w:hint="cs"/>
          <w:rtl/>
        </w:rPr>
        <w:t>،</w:t>
      </w:r>
      <w:r w:rsidR="00245875">
        <w:rPr>
          <w:rFonts w:hint="cs"/>
          <w:rtl/>
        </w:rPr>
        <w:t xml:space="preserve"> بلکه از باب حکم عقل خودشان در مقام عمل اجتناب نمی</w:t>
      </w:r>
      <w:r w:rsidR="002D3299">
        <w:rPr>
          <w:rFonts w:hint="eastAsia"/>
          <w:rtl/>
        </w:rPr>
        <w:t>‌</w:t>
      </w:r>
      <w:r w:rsidR="00245875">
        <w:rPr>
          <w:rFonts w:hint="cs"/>
          <w:rtl/>
        </w:rPr>
        <w:t xml:space="preserve">کردند، چون قبح عقاب بلا بیان </w:t>
      </w:r>
      <w:r w:rsidR="002D3299">
        <w:rPr>
          <w:rFonts w:hint="cs"/>
          <w:rtl/>
        </w:rPr>
        <w:t>را قائل بودند</w:t>
      </w:r>
      <w:r w:rsidR="00245875">
        <w:rPr>
          <w:rFonts w:hint="cs"/>
          <w:rtl/>
        </w:rPr>
        <w:t>. چون</w:t>
      </w:r>
      <w:r w:rsidR="002D3299">
        <w:rPr>
          <w:rFonts w:hint="cs"/>
          <w:rtl/>
        </w:rPr>
        <w:t xml:space="preserve"> عقلا</w:t>
      </w:r>
      <w:r w:rsidR="00245875">
        <w:rPr>
          <w:rFonts w:hint="cs"/>
          <w:rtl/>
        </w:rPr>
        <w:t xml:space="preserve"> قبح عقاب بلا بیان را قبول داشتند</w:t>
      </w:r>
      <w:r w:rsidR="002D3299">
        <w:rPr>
          <w:rFonts w:hint="cs"/>
          <w:rtl/>
        </w:rPr>
        <w:t>،</w:t>
      </w:r>
      <w:r w:rsidR="00245875">
        <w:rPr>
          <w:rFonts w:hint="cs"/>
          <w:rtl/>
        </w:rPr>
        <w:t xml:space="preserve"> در مقام عمل منتظر نمی</w:t>
      </w:r>
      <w:r w:rsidR="002D3299">
        <w:rPr>
          <w:rFonts w:hint="eastAsia"/>
          <w:rtl/>
        </w:rPr>
        <w:t>‌</w:t>
      </w:r>
      <w:r w:rsidR="00245875">
        <w:rPr>
          <w:rFonts w:hint="cs"/>
          <w:rtl/>
        </w:rPr>
        <w:t>ماندند و احتیاط نمی</w:t>
      </w:r>
      <w:r w:rsidR="002D3299">
        <w:rPr>
          <w:rFonts w:hint="eastAsia"/>
          <w:rtl/>
        </w:rPr>
        <w:t>‌</w:t>
      </w:r>
      <w:r w:rsidR="00245875">
        <w:rPr>
          <w:rFonts w:hint="cs"/>
          <w:rtl/>
        </w:rPr>
        <w:t xml:space="preserve">کردند. </w:t>
      </w:r>
    </w:p>
    <w:p w14:paraId="5BA9336E" w14:textId="77777777" w:rsidR="00245875" w:rsidRDefault="00000000" w:rsidP="00D214C0">
      <w:pPr>
        <w:rPr>
          <w:rtl/>
        </w:rPr>
      </w:pPr>
      <w:r>
        <w:rPr>
          <w:rFonts w:hint="cs"/>
          <w:rtl/>
        </w:rPr>
        <w:t>نتیجه</w:t>
      </w:r>
      <w:r>
        <w:rPr>
          <w:rFonts w:hint="eastAsia"/>
          <w:rtl/>
        </w:rPr>
        <w:t>‌</w:t>
      </w:r>
      <w:r>
        <w:rPr>
          <w:rFonts w:hint="cs"/>
          <w:rtl/>
        </w:rPr>
        <w:t xml:space="preserve">ای که </w:t>
      </w:r>
      <w:r w:rsidR="001944EC">
        <w:rPr>
          <w:rFonts w:hint="cs"/>
          <w:rtl/>
        </w:rPr>
        <w:t xml:space="preserve">ایشان </w:t>
      </w:r>
      <w:r>
        <w:rPr>
          <w:rFonts w:hint="cs"/>
          <w:rtl/>
        </w:rPr>
        <w:t>می</w:t>
      </w:r>
      <w:r>
        <w:rPr>
          <w:rFonts w:hint="eastAsia"/>
          <w:rtl/>
        </w:rPr>
        <w:t>‌</w:t>
      </w:r>
      <w:r>
        <w:rPr>
          <w:rFonts w:hint="cs"/>
          <w:rtl/>
        </w:rPr>
        <w:t xml:space="preserve">گیرد اینست که اینجا هم اجماع مدرکی است. بعد از اینکه </w:t>
      </w:r>
      <w:r w:rsidR="00B0182A">
        <w:rPr>
          <w:rFonts w:hint="cs"/>
          <w:rtl/>
        </w:rPr>
        <w:t>می‌فرماید</w:t>
      </w:r>
      <w:r>
        <w:rPr>
          <w:rFonts w:hint="cs"/>
          <w:rtl/>
        </w:rPr>
        <w:t xml:space="preserve"> عقلا نسبت به هم مولویت ندارند </w:t>
      </w:r>
      <w:r w:rsidR="00B0182A">
        <w:rPr>
          <w:rFonts w:hint="cs"/>
          <w:rtl/>
        </w:rPr>
        <w:t>می‌فرماید</w:t>
      </w:r>
      <w:r>
        <w:rPr>
          <w:rFonts w:hint="cs"/>
          <w:rtl/>
        </w:rPr>
        <w:t xml:space="preserve">: </w:t>
      </w:r>
    </w:p>
    <w:p w14:paraId="0526FB00" w14:textId="77777777" w:rsidR="00245875" w:rsidRDefault="00000000" w:rsidP="001944EC">
      <w:pPr>
        <w:pStyle w:val="10"/>
        <w:rPr>
          <w:rtl/>
        </w:rPr>
      </w:pPr>
      <w:r>
        <w:rPr>
          <w:rFonts w:hint="cs"/>
          <w:rtl/>
        </w:rPr>
        <w:t>وهذه السیرة منهم إنما هي ناشئة من حکم العقل بقبح العقاب بلا بیان فلا تکون دلیل مستقلا وراء حکم العق</w:t>
      </w:r>
      <w:r w:rsidR="00426787">
        <w:rPr>
          <w:rFonts w:hint="cs"/>
          <w:rtl/>
        </w:rPr>
        <w:t>ل، فاتضح أن الإجماع بجمیع وجوهه مدرکي غیر صالح للاستدلال به علی البرائة مستقلا</w:t>
      </w:r>
    </w:p>
    <w:p w14:paraId="4377E207" w14:textId="77777777" w:rsidR="001944EC" w:rsidRDefault="00000000" w:rsidP="001944EC">
      <w:pPr>
        <w:pStyle w:val="Heading2"/>
        <w:rPr>
          <w:rtl/>
        </w:rPr>
      </w:pPr>
      <w:bookmarkStart w:id="809" w:name="_Toc129448628"/>
      <w:r>
        <w:rPr>
          <w:rFonts w:hint="cs"/>
          <w:rtl/>
        </w:rPr>
        <w:t>پاسخ به اشکال آیت الله وحید</w:t>
      </w:r>
      <w:bookmarkEnd w:id="809"/>
      <w:r>
        <w:rPr>
          <w:rFonts w:hint="cs"/>
          <w:rtl/>
        </w:rPr>
        <w:t xml:space="preserve"> </w:t>
      </w:r>
    </w:p>
    <w:p w14:paraId="6926F4C4" w14:textId="77777777" w:rsidR="001944EC" w:rsidRDefault="00000000" w:rsidP="001944EC">
      <w:pPr>
        <w:rPr>
          <w:rtl/>
        </w:rPr>
      </w:pPr>
      <w:r>
        <w:rPr>
          <w:rFonts w:hint="cs"/>
          <w:rtl/>
        </w:rPr>
        <w:t>این جملات در بحث سیره را درست نمی</w:t>
      </w:r>
      <w:r>
        <w:rPr>
          <w:rFonts w:hint="eastAsia"/>
          <w:rtl/>
        </w:rPr>
        <w:t>‌</w:t>
      </w:r>
      <w:r>
        <w:rPr>
          <w:rFonts w:hint="cs"/>
          <w:rtl/>
        </w:rPr>
        <w:t>فهمیم! تقریب سیره عقلا روشن است. اولا موالی و عبید، تا چند وقت گذشته وجود داشته است اگر الان نباشد! در آمریکا و آفریقا و همه جا موالی و عبید بوده</w:t>
      </w:r>
      <w:r>
        <w:rPr>
          <w:rFonts w:hint="eastAsia"/>
          <w:rtl/>
        </w:rPr>
        <w:t>‌</w:t>
      </w:r>
      <w:r>
        <w:rPr>
          <w:rFonts w:hint="cs"/>
          <w:rtl/>
        </w:rPr>
        <w:t>اند. اینکه عقلا نسبت به هم مولویت ندارند، بله، به لحاظ عقلانی حر نسبت به حر مولویت ندارد، ولی عبد و مولی که تا چند وقت گذشته بود و لذا سیره بین موالی و عبید بوده است. همینطور در بحث قبح عقاب بلابیان، برخی به جای حکم عقل، سیره موالی و عبید را مطرح می</w:t>
      </w:r>
      <w:r>
        <w:rPr>
          <w:rFonts w:hint="eastAsia"/>
          <w:rtl/>
        </w:rPr>
        <w:t>‌</w:t>
      </w:r>
      <w:r>
        <w:rPr>
          <w:rFonts w:hint="cs"/>
          <w:rtl/>
        </w:rPr>
        <w:t>کنند و در کلام مرحوم شیخ در رسائل این تعابیر وجود دارد. رابطه موالی و عبید اینطور نبود که عبید هر کجا شک می</w:t>
      </w:r>
      <w:r>
        <w:rPr>
          <w:rFonts w:hint="eastAsia"/>
          <w:rtl/>
        </w:rPr>
        <w:t>‌</w:t>
      </w:r>
      <w:r>
        <w:rPr>
          <w:rFonts w:hint="cs"/>
          <w:rtl/>
        </w:rPr>
        <w:t>کردند احتیاط می</w:t>
      </w:r>
      <w:r>
        <w:rPr>
          <w:rFonts w:hint="eastAsia"/>
          <w:rtl/>
        </w:rPr>
        <w:t>‌</w:t>
      </w:r>
      <w:r>
        <w:rPr>
          <w:rFonts w:hint="cs"/>
          <w:rtl/>
        </w:rPr>
        <w:t xml:space="preserve">کردند، بلکه </w:t>
      </w:r>
      <w:r w:rsidR="003E4FC0">
        <w:rPr>
          <w:rFonts w:hint="cs"/>
          <w:rtl/>
        </w:rPr>
        <w:t>می</w:t>
      </w:r>
      <w:r>
        <w:rPr>
          <w:rFonts w:hint="eastAsia"/>
          <w:rtl/>
        </w:rPr>
        <w:t>‌</w:t>
      </w:r>
      <w:r w:rsidR="003E4FC0">
        <w:rPr>
          <w:rFonts w:hint="cs"/>
          <w:rtl/>
        </w:rPr>
        <w:t>گفتند اگر مولی دستور دارد</w:t>
      </w:r>
      <w:r>
        <w:rPr>
          <w:rFonts w:hint="cs"/>
          <w:rtl/>
        </w:rPr>
        <w:t xml:space="preserve"> باید به ما برساند. </w:t>
      </w:r>
      <w:r w:rsidR="003E4FC0">
        <w:rPr>
          <w:rFonts w:hint="cs"/>
          <w:rtl/>
        </w:rPr>
        <w:t>یعنی ایصال را شرط می</w:t>
      </w:r>
      <w:r>
        <w:rPr>
          <w:rFonts w:hint="eastAsia"/>
          <w:rtl/>
        </w:rPr>
        <w:t>‌</w:t>
      </w:r>
      <w:r>
        <w:rPr>
          <w:rFonts w:hint="cs"/>
          <w:rtl/>
        </w:rPr>
        <w:t xml:space="preserve">دانستند. </w:t>
      </w:r>
    </w:p>
    <w:p w14:paraId="1688F552" w14:textId="77777777" w:rsidR="00426787" w:rsidRDefault="00000000" w:rsidP="001944EC">
      <w:pPr>
        <w:rPr>
          <w:rtl/>
        </w:rPr>
      </w:pPr>
      <w:r>
        <w:rPr>
          <w:rFonts w:hint="cs"/>
          <w:rtl/>
        </w:rPr>
        <w:t>این سیره</w:t>
      </w:r>
      <w:r w:rsidR="003E4FC0">
        <w:rPr>
          <w:rFonts w:hint="cs"/>
          <w:rtl/>
        </w:rPr>
        <w:t xml:space="preserve"> است و هیچ اشکالی ندارد و هیچ قدحی از این ناحیه وارد نیست که عقلا نسبت به هم مولویتی ندارند. ما نمی</w:t>
      </w:r>
      <w:r>
        <w:rPr>
          <w:rFonts w:hint="eastAsia"/>
          <w:rtl/>
        </w:rPr>
        <w:t>‌</w:t>
      </w:r>
      <w:r w:rsidR="003E4FC0">
        <w:rPr>
          <w:rFonts w:hint="cs"/>
          <w:rtl/>
        </w:rPr>
        <w:t xml:space="preserve">گوییم که حر نسبت به حر مولویت دارد. بلکه بحث بنده و موالی است. </w:t>
      </w:r>
      <w:r>
        <w:rPr>
          <w:rFonts w:hint="cs"/>
          <w:rtl/>
        </w:rPr>
        <w:t>این</w:t>
      </w:r>
      <w:r w:rsidR="003E4FC0">
        <w:rPr>
          <w:rFonts w:hint="cs"/>
          <w:rtl/>
        </w:rPr>
        <w:t xml:space="preserve"> سیره بوده است و تا زمان ائمه بوده است و ردع نشده است و یک </w:t>
      </w:r>
      <w:r>
        <w:rPr>
          <w:rFonts w:hint="cs"/>
          <w:rtl/>
        </w:rPr>
        <w:t>سیره عقلایی غیر مردوع است و به آ</w:t>
      </w:r>
      <w:r w:rsidR="003E4FC0">
        <w:rPr>
          <w:rFonts w:hint="cs"/>
          <w:rtl/>
        </w:rPr>
        <w:t>ن عمل شده است</w:t>
      </w:r>
      <w:r>
        <w:rPr>
          <w:rFonts w:hint="cs"/>
          <w:rtl/>
        </w:rPr>
        <w:t>.</w:t>
      </w:r>
      <w:r w:rsidR="003E4FC0">
        <w:rPr>
          <w:rFonts w:hint="cs"/>
          <w:rtl/>
        </w:rPr>
        <w:t xml:space="preserve"> این </w:t>
      </w:r>
      <w:r w:rsidR="00B0182A">
        <w:rPr>
          <w:rFonts w:hint="cs"/>
          <w:rtl/>
        </w:rPr>
        <w:t>می‌شود</w:t>
      </w:r>
      <w:r w:rsidR="003E4FC0">
        <w:rPr>
          <w:rFonts w:hint="cs"/>
          <w:rtl/>
        </w:rPr>
        <w:t xml:space="preserve"> حجت مستقل. این ربطی به قبح عقاب بلا بیان ندارد. ببینید این یک سیره عملی است. </w:t>
      </w:r>
      <w:r w:rsidR="009F168A">
        <w:rPr>
          <w:rFonts w:hint="cs"/>
          <w:rtl/>
        </w:rPr>
        <w:t>در خارج اینطور عمل می</w:t>
      </w:r>
      <w:r>
        <w:rPr>
          <w:rFonts w:hint="eastAsia"/>
          <w:rtl/>
        </w:rPr>
        <w:t>‌</w:t>
      </w:r>
      <w:r w:rsidR="009F168A">
        <w:rPr>
          <w:rFonts w:hint="cs"/>
          <w:rtl/>
        </w:rPr>
        <w:t xml:space="preserve">کردند و این عمل ردع نشده است و کشف از امضای شارع </w:t>
      </w:r>
      <w:r w:rsidR="00B0182A">
        <w:rPr>
          <w:rFonts w:hint="cs"/>
          <w:rtl/>
        </w:rPr>
        <w:t>می‌کند</w:t>
      </w:r>
      <w:r w:rsidR="009F168A">
        <w:rPr>
          <w:rFonts w:hint="cs"/>
          <w:rtl/>
        </w:rPr>
        <w:t xml:space="preserve">. </w:t>
      </w:r>
    </w:p>
    <w:p w14:paraId="1F3816C5" w14:textId="77777777" w:rsidR="009F168A" w:rsidRDefault="00000000" w:rsidP="00D214C0">
      <w:pPr>
        <w:rPr>
          <w:rtl/>
        </w:rPr>
      </w:pPr>
      <w:r w:rsidRPr="00076ADC">
        <w:rPr>
          <w:rFonts w:hint="cs"/>
          <w:color w:val="FF0000"/>
          <w:rtl/>
        </w:rPr>
        <w:t>سوال</w:t>
      </w:r>
      <w:r w:rsidR="00076ADC">
        <w:rPr>
          <w:rFonts w:hint="cs"/>
          <w:rtl/>
        </w:rPr>
        <w:t xml:space="preserve">: این همه اخبار احتیاط چیست؟ </w:t>
      </w:r>
    </w:p>
    <w:p w14:paraId="45CE3E16" w14:textId="77777777" w:rsidR="009F168A" w:rsidRDefault="00000000" w:rsidP="00DF5BAF">
      <w:pPr>
        <w:rPr>
          <w:rtl/>
        </w:rPr>
      </w:pPr>
      <w:r w:rsidRPr="00076ADC">
        <w:rPr>
          <w:rFonts w:hint="cs"/>
          <w:color w:val="FF0000"/>
          <w:rtl/>
        </w:rPr>
        <w:t>پاسخ</w:t>
      </w:r>
      <w:r>
        <w:rPr>
          <w:rFonts w:hint="cs"/>
          <w:rtl/>
        </w:rPr>
        <w:t>: بای</w:t>
      </w:r>
      <w:r w:rsidR="00DF5BAF">
        <w:rPr>
          <w:rFonts w:hint="cs"/>
          <w:rtl/>
        </w:rPr>
        <w:t>د اخبار احتیاط را بحث کنیم و می</w:t>
      </w:r>
      <w:r w:rsidR="00DF5BAF">
        <w:rPr>
          <w:rFonts w:hint="eastAsia"/>
          <w:rtl/>
        </w:rPr>
        <w:t>‌</w:t>
      </w:r>
      <w:r>
        <w:rPr>
          <w:rFonts w:hint="cs"/>
          <w:rtl/>
        </w:rPr>
        <w:t>آید. ان شاء الله اگر اجازه بدهید امروز هم شروع می</w:t>
      </w:r>
      <w:r w:rsidR="00DF5BAF">
        <w:rPr>
          <w:rFonts w:hint="eastAsia"/>
          <w:rtl/>
        </w:rPr>
        <w:t>‌</w:t>
      </w:r>
      <w:r>
        <w:rPr>
          <w:rFonts w:hint="cs"/>
          <w:rtl/>
        </w:rPr>
        <w:t>کنیم. اگر آیات شریفه</w:t>
      </w:r>
      <w:r w:rsidR="00DF5BAF">
        <w:rPr>
          <w:rFonts w:hint="cs"/>
          <w:rtl/>
        </w:rPr>
        <w:t xml:space="preserve"> و اخبار احتیاط و سپس دلیل عقلی</w:t>
      </w:r>
      <w:r>
        <w:rPr>
          <w:rFonts w:hint="cs"/>
          <w:rtl/>
        </w:rPr>
        <w:t>، دلالتی بر دلیل احتیاط بکنند</w:t>
      </w:r>
      <w:r w:rsidR="00DF5BAF">
        <w:rPr>
          <w:rFonts w:hint="cs"/>
          <w:rtl/>
        </w:rPr>
        <w:t>،</w:t>
      </w:r>
      <w:r>
        <w:rPr>
          <w:rFonts w:hint="cs"/>
          <w:rtl/>
        </w:rPr>
        <w:t xml:space="preserve"> تازه باید نسبت سنجی شود با ادله برائت. </w:t>
      </w:r>
    </w:p>
    <w:p w14:paraId="1430A684" w14:textId="77777777" w:rsidR="009F168A" w:rsidRDefault="00000000" w:rsidP="009F168A">
      <w:pPr>
        <w:rPr>
          <w:rtl/>
        </w:rPr>
      </w:pPr>
      <w:r w:rsidRPr="00DF5BAF">
        <w:rPr>
          <w:rFonts w:hint="cs"/>
          <w:color w:val="FF0000"/>
          <w:rtl/>
        </w:rPr>
        <w:t>سوال</w:t>
      </w:r>
      <w:r>
        <w:rPr>
          <w:rFonts w:hint="cs"/>
          <w:rtl/>
        </w:rPr>
        <w:t xml:space="preserve">: </w:t>
      </w:r>
      <w:r w:rsidR="00DF5BAF">
        <w:rPr>
          <w:rFonts w:hint="cs"/>
          <w:rtl/>
        </w:rPr>
        <w:t>رادع برائت می</w:t>
      </w:r>
      <w:r w:rsidR="00DF5BAF">
        <w:rPr>
          <w:rFonts w:hint="eastAsia"/>
          <w:rtl/>
        </w:rPr>
        <w:t>‌</w:t>
      </w:r>
      <w:r w:rsidR="00DF5BAF">
        <w:rPr>
          <w:rFonts w:hint="cs"/>
          <w:rtl/>
        </w:rPr>
        <w:t>شوند.</w:t>
      </w:r>
    </w:p>
    <w:p w14:paraId="2970C53C" w14:textId="77777777" w:rsidR="009F168A" w:rsidRDefault="00000000" w:rsidP="00DF5BAF">
      <w:pPr>
        <w:rPr>
          <w:rtl/>
        </w:rPr>
      </w:pPr>
      <w:r w:rsidRPr="00DF5BAF">
        <w:rPr>
          <w:rFonts w:hint="cs"/>
          <w:color w:val="FF0000"/>
          <w:rtl/>
        </w:rPr>
        <w:t>پاسخ</w:t>
      </w:r>
      <w:r>
        <w:rPr>
          <w:rFonts w:hint="cs"/>
          <w:rtl/>
        </w:rPr>
        <w:t xml:space="preserve">: اخبار و </w:t>
      </w:r>
      <w:r w:rsidR="00DF5BAF">
        <w:rPr>
          <w:rFonts w:hint="cs"/>
          <w:rtl/>
        </w:rPr>
        <w:t>آیات</w:t>
      </w:r>
      <w:r>
        <w:rPr>
          <w:rFonts w:hint="cs"/>
          <w:rtl/>
        </w:rPr>
        <w:t xml:space="preserve"> باید دلالت بکند تا رادع باشد. اگر </w:t>
      </w:r>
      <w:r w:rsidR="00DF5BAF">
        <w:rPr>
          <w:rFonts w:hint="cs"/>
          <w:rtl/>
        </w:rPr>
        <w:t>آیه</w:t>
      </w:r>
      <w:r>
        <w:rPr>
          <w:rFonts w:hint="cs"/>
          <w:rtl/>
        </w:rPr>
        <w:t xml:space="preserve"> تهلکه که </w:t>
      </w:r>
      <w:r w:rsidR="00DF5BAF">
        <w:rPr>
          <w:rFonts w:hint="cs"/>
          <w:rtl/>
        </w:rPr>
        <w:t>«لا تلقوا بایدیکم إلی التهلکة»</w:t>
      </w:r>
      <w:r>
        <w:rPr>
          <w:rFonts w:hint="cs"/>
          <w:rtl/>
        </w:rPr>
        <w:t xml:space="preserve"> و امثال </w:t>
      </w:r>
      <w:r w:rsidR="00DF5BAF">
        <w:rPr>
          <w:rFonts w:hint="cs"/>
          <w:rtl/>
        </w:rPr>
        <w:t>آن</w:t>
      </w:r>
      <w:r>
        <w:rPr>
          <w:rFonts w:hint="cs"/>
          <w:rtl/>
        </w:rPr>
        <w:t xml:space="preserve">، </w:t>
      </w:r>
      <w:r w:rsidR="00DF5BAF">
        <w:rPr>
          <w:rFonts w:hint="cs"/>
          <w:rtl/>
        </w:rPr>
        <w:t>دلالت نکردند، چطور رادع</w:t>
      </w:r>
      <w:r w:rsidR="00DF5BAF">
        <w:rPr>
          <w:rFonts w:hint="eastAsia"/>
          <w:rtl/>
        </w:rPr>
        <w:t>‌</w:t>
      </w:r>
      <w:r>
        <w:rPr>
          <w:rFonts w:hint="cs"/>
          <w:rtl/>
        </w:rPr>
        <w:t xml:space="preserve">اند؟ </w:t>
      </w:r>
    </w:p>
    <w:p w14:paraId="664B59DF" w14:textId="77777777" w:rsidR="009F168A" w:rsidRDefault="00000000" w:rsidP="009F168A">
      <w:pPr>
        <w:rPr>
          <w:rtl/>
        </w:rPr>
      </w:pPr>
      <w:r w:rsidRPr="00DF5BAF">
        <w:rPr>
          <w:rFonts w:hint="cs"/>
          <w:color w:val="FF0000"/>
          <w:rtl/>
        </w:rPr>
        <w:t>سوال</w:t>
      </w:r>
      <w:r>
        <w:rPr>
          <w:rFonts w:hint="cs"/>
          <w:rtl/>
        </w:rPr>
        <w:t xml:space="preserve">: </w:t>
      </w:r>
      <w:r w:rsidR="00E4286A">
        <w:rPr>
          <w:rFonts w:hint="cs"/>
          <w:rtl/>
        </w:rPr>
        <w:t xml:space="preserve">چه </w:t>
      </w:r>
      <w:r w:rsidR="00DF5BAF">
        <w:rPr>
          <w:rFonts w:hint="cs"/>
          <w:rtl/>
        </w:rPr>
        <w:t xml:space="preserve">این سیره بسا از افراد لا ابالی صادر شده باشد. </w:t>
      </w:r>
    </w:p>
    <w:p w14:paraId="73C3C05C" w14:textId="77777777" w:rsidR="009F168A" w:rsidRDefault="00000000" w:rsidP="001944EC">
      <w:pPr>
        <w:rPr>
          <w:rtl/>
        </w:rPr>
      </w:pPr>
      <w:r w:rsidRPr="00DF5BAF">
        <w:rPr>
          <w:rFonts w:hint="cs"/>
          <w:color w:val="FF0000"/>
          <w:rtl/>
        </w:rPr>
        <w:t>پاسخ</w:t>
      </w:r>
      <w:r>
        <w:rPr>
          <w:rFonts w:hint="cs"/>
          <w:rtl/>
        </w:rPr>
        <w:t>: توجه نمی</w:t>
      </w:r>
      <w:r>
        <w:rPr>
          <w:rFonts w:hint="eastAsia"/>
          <w:rtl/>
        </w:rPr>
        <w:t>‌</w:t>
      </w:r>
      <w:r>
        <w:rPr>
          <w:rFonts w:hint="cs"/>
          <w:rtl/>
        </w:rPr>
        <w:t xml:space="preserve">کنید. نه از باب کشف معلول از علت بلکه سیره در </w:t>
      </w:r>
      <w:r w:rsidR="001944EC">
        <w:rPr>
          <w:rFonts w:hint="cs"/>
          <w:rtl/>
        </w:rPr>
        <w:t>مرأی</w:t>
      </w:r>
      <w:r>
        <w:rPr>
          <w:rFonts w:hint="cs"/>
          <w:rtl/>
        </w:rPr>
        <w:t xml:space="preserve"> و </w:t>
      </w:r>
      <w:r w:rsidR="001944EC">
        <w:rPr>
          <w:rFonts w:hint="cs"/>
          <w:rtl/>
        </w:rPr>
        <w:t>مسمع</w:t>
      </w:r>
      <w:r>
        <w:rPr>
          <w:rFonts w:hint="cs"/>
          <w:rtl/>
        </w:rPr>
        <w:t xml:space="preserve"> امام بوده است</w:t>
      </w:r>
      <w:r w:rsidR="001944EC">
        <w:rPr>
          <w:rFonts w:hint="cs"/>
          <w:rtl/>
        </w:rPr>
        <w:t>،</w:t>
      </w:r>
      <w:r>
        <w:rPr>
          <w:rFonts w:hint="cs"/>
          <w:rtl/>
        </w:rPr>
        <w:t xml:space="preserve"> از هر کس بخواهد حاصل شده باشد،</w:t>
      </w:r>
      <w:r w:rsidR="001944EC">
        <w:rPr>
          <w:rFonts w:hint="cs"/>
          <w:rtl/>
        </w:rPr>
        <w:t xml:space="preserve"> اشکالی ایجاد نمی</w:t>
      </w:r>
      <w:r w:rsidR="001944EC">
        <w:rPr>
          <w:rFonts w:hint="eastAsia"/>
          <w:rtl/>
        </w:rPr>
        <w:t>‌</w:t>
      </w:r>
      <w:r w:rsidR="001944EC">
        <w:rPr>
          <w:rFonts w:hint="cs"/>
          <w:rtl/>
        </w:rPr>
        <w:t>کند.</w:t>
      </w:r>
      <w:r>
        <w:rPr>
          <w:rFonts w:hint="cs"/>
          <w:rtl/>
        </w:rPr>
        <w:t xml:space="preserve"> این سیره اگر ردع بشود کشف ن</w:t>
      </w:r>
      <w:r w:rsidR="00B0182A">
        <w:rPr>
          <w:rFonts w:hint="cs"/>
          <w:rtl/>
        </w:rPr>
        <w:t>می‌کند</w:t>
      </w:r>
      <w:r>
        <w:rPr>
          <w:rFonts w:hint="cs"/>
          <w:rtl/>
        </w:rPr>
        <w:t xml:space="preserve"> و اگر ردع نشود</w:t>
      </w:r>
      <w:r w:rsidR="001944EC">
        <w:rPr>
          <w:rFonts w:hint="cs"/>
          <w:rtl/>
        </w:rPr>
        <w:t>،</w:t>
      </w:r>
      <w:r>
        <w:rPr>
          <w:rFonts w:hint="cs"/>
          <w:rtl/>
        </w:rPr>
        <w:t xml:space="preserve"> امضا شده است. پس باید دید رادع در کار است یا خیر. اخبار و آیا</w:t>
      </w:r>
      <w:r w:rsidR="001944EC">
        <w:rPr>
          <w:rFonts w:hint="cs"/>
          <w:rtl/>
        </w:rPr>
        <w:t>ت احتیاط رادع نیستند. بحث آن می</w:t>
      </w:r>
      <w:r w:rsidR="001944EC">
        <w:rPr>
          <w:rFonts w:hint="eastAsia"/>
          <w:rtl/>
        </w:rPr>
        <w:t>‌</w:t>
      </w:r>
      <w:r>
        <w:rPr>
          <w:rFonts w:hint="cs"/>
          <w:rtl/>
        </w:rPr>
        <w:t>آید چون احتیاط را</w:t>
      </w:r>
      <w:r w:rsidR="001944EC">
        <w:rPr>
          <w:rFonts w:hint="cs"/>
          <w:rtl/>
        </w:rPr>
        <w:t xml:space="preserve"> تثبیت نمی</w:t>
      </w:r>
      <w:r w:rsidR="001944EC">
        <w:rPr>
          <w:rFonts w:hint="eastAsia"/>
          <w:rtl/>
        </w:rPr>
        <w:t>‌</w:t>
      </w:r>
      <w:r w:rsidR="001944EC">
        <w:rPr>
          <w:rFonts w:hint="cs"/>
          <w:rtl/>
        </w:rPr>
        <w:t>کنند</w:t>
      </w:r>
      <w:r>
        <w:rPr>
          <w:rFonts w:hint="cs"/>
          <w:rtl/>
        </w:rPr>
        <w:t xml:space="preserve"> تا رادع باشند. بنابراین، سیره مستقلا حجت است و ربطی به بحث قبح عقاب بلا بیان ندارد که ایشان فرموده است </w:t>
      </w:r>
      <w:r w:rsidR="001944EC">
        <w:rPr>
          <w:rFonts w:hint="cs"/>
          <w:rtl/>
        </w:rPr>
        <w:t>و</w:t>
      </w:r>
      <w:r>
        <w:rPr>
          <w:rFonts w:hint="cs"/>
          <w:rtl/>
        </w:rPr>
        <w:t xml:space="preserve"> داستان دیگری است. </w:t>
      </w:r>
    </w:p>
    <w:p w14:paraId="37B78F65" w14:textId="77777777" w:rsidR="009F168A" w:rsidRDefault="00000000" w:rsidP="001944EC">
      <w:pPr>
        <w:rPr>
          <w:rtl/>
        </w:rPr>
      </w:pPr>
      <w:r>
        <w:rPr>
          <w:rFonts w:hint="cs"/>
          <w:rtl/>
        </w:rPr>
        <w:t>بنده تعجب می</w:t>
      </w:r>
      <w:r w:rsidR="001944EC">
        <w:rPr>
          <w:rFonts w:hint="eastAsia"/>
          <w:rtl/>
        </w:rPr>
        <w:t>‌</w:t>
      </w:r>
      <w:r>
        <w:rPr>
          <w:rFonts w:hint="cs"/>
          <w:rtl/>
        </w:rPr>
        <w:t xml:space="preserve">کنم </w:t>
      </w:r>
      <w:r w:rsidR="001944EC">
        <w:rPr>
          <w:rFonts w:hint="cs"/>
          <w:rtl/>
        </w:rPr>
        <w:t xml:space="preserve">ایشان </w:t>
      </w:r>
      <w:r>
        <w:rPr>
          <w:rFonts w:hint="cs"/>
          <w:rtl/>
        </w:rPr>
        <w:t xml:space="preserve">صغری را اشکال کرده است که عقلا نسبت به هم مولویت ندارند. اگر شما حکم به اباحه را به عنوان عملی قبول نکنید، </w:t>
      </w:r>
      <w:r w:rsidR="001944EC">
        <w:rPr>
          <w:rFonts w:hint="cs"/>
          <w:rtl/>
        </w:rPr>
        <w:t>اساسا</w:t>
      </w:r>
      <w:r>
        <w:rPr>
          <w:rFonts w:hint="cs"/>
          <w:rtl/>
        </w:rPr>
        <w:t xml:space="preserve"> تقریب سیره عقلا </w:t>
      </w:r>
      <w:r w:rsidR="001944EC">
        <w:rPr>
          <w:rFonts w:hint="cs"/>
          <w:rtl/>
        </w:rPr>
        <w:t>چیست؟ باید متعلق سیره</w:t>
      </w:r>
      <w:r>
        <w:rPr>
          <w:rFonts w:hint="cs"/>
          <w:rtl/>
        </w:rPr>
        <w:t xml:space="preserve"> را بگویید. ایشان </w:t>
      </w:r>
      <w:r w:rsidR="001944EC">
        <w:rPr>
          <w:rFonts w:hint="cs"/>
          <w:rtl/>
        </w:rPr>
        <w:t>می</w:t>
      </w:r>
      <w:r w:rsidR="001944EC">
        <w:rPr>
          <w:rFonts w:hint="eastAsia"/>
          <w:rtl/>
        </w:rPr>
        <w:t>‌</w:t>
      </w:r>
      <w:r w:rsidR="001944EC">
        <w:rPr>
          <w:rFonts w:hint="cs"/>
          <w:rtl/>
        </w:rPr>
        <w:t>فرماید:</w:t>
      </w:r>
    </w:p>
    <w:p w14:paraId="1804E6D7" w14:textId="77777777" w:rsidR="009F168A" w:rsidRDefault="00000000" w:rsidP="001944EC">
      <w:pPr>
        <w:pStyle w:val="10"/>
        <w:rPr>
          <w:rtl/>
        </w:rPr>
      </w:pPr>
      <w:r>
        <w:rPr>
          <w:rFonts w:hint="cs"/>
          <w:rtl/>
        </w:rPr>
        <w:t xml:space="preserve">أن </w:t>
      </w:r>
      <w:r w:rsidR="00394EB1">
        <w:rPr>
          <w:rFonts w:hint="cs"/>
          <w:rtl/>
        </w:rPr>
        <w:t>الثابت منها هو السیرة العملیة منهم من دون أن یکون</w:t>
      </w:r>
      <w:r w:rsidR="001944EC">
        <w:rPr>
          <w:rFonts w:hint="cs"/>
          <w:rtl/>
        </w:rPr>
        <w:t xml:space="preserve"> في موردها حکم من العقلاء علی الإ</w:t>
      </w:r>
      <w:r w:rsidR="00394EB1">
        <w:rPr>
          <w:rFonts w:hint="cs"/>
          <w:rtl/>
        </w:rPr>
        <w:t>باحه</w:t>
      </w:r>
    </w:p>
    <w:p w14:paraId="0F189515" w14:textId="77777777" w:rsidR="001944EC" w:rsidRDefault="00000000" w:rsidP="001944EC">
      <w:pPr>
        <w:rPr>
          <w:rtl/>
        </w:rPr>
      </w:pPr>
      <w:r>
        <w:rPr>
          <w:rFonts w:hint="cs"/>
          <w:rtl/>
        </w:rPr>
        <w:t xml:space="preserve">اگر حکم به اباحه ندارند، سیره آنها چیست؟ </w:t>
      </w:r>
      <w:r w:rsidR="000A3604">
        <w:rPr>
          <w:rFonts w:hint="cs"/>
          <w:rtl/>
        </w:rPr>
        <w:t>نمی</w:t>
      </w:r>
      <w:r w:rsidR="000A3604">
        <w:rPr>
          <w:rFonts w:hint="eastAsia"/>
          <w:rtl/>
        </w:rPr>
        <w:t>‌</w:t>
      </w:r>
      <w:r w:rsidR="000A3604">
        <w:rPr>
          <w:rFonts w:hint="cs"/>
          <w:rtl/>
        </w:rPr>
        <w:t>گوییم حکم یعنی قضیه حقیقیه کلی</w:t>
      </w:r>
      <w:r>
        <w:rPr>
          <w:rFonts w:hint="cs"/>
          <w:rtl/>
        </w:rPr>
        <w:t>،</w:t>
      </w:r>
      <w:r w:rsidR="000A3604">
        <w:rPr>
          <w:rFonts w:hint="cs"/>
          <w:rtl/>
        </w:rPr>
        <w:t xml:space="preserve"> ولی عملا باید</w:t>
      </w:r>
      <w:r>
        <w:rPr>
          <w:rFonts w:hint="cs"/>
          <w:rtl/>
        </w:rPr>
        <w:t xml:space="preserve"> قائل به</w:t>
      </w:r>
      <w:r w:rsidR="000A3604">
        <w:rPr>
          <w:rFonts w:hint="cs"/>
          <w:rtl/>
        </w:rPr>
        <w:t xml:space="preserve"> اباحه باشند و به اباحه عمل کنند</w:t>
      </w:r>
      <w:r>
        <w:rPr>
          <w:rFonts w:hint="cs"/>
          <w:rtl/>
        </w:rPr>
        <w:t>.</w:t>
      </w:r>
      <w:r w:rsidR="000A3604">
        <w:rPr>
          <w:rFonts w:hint="cs"/>
          <w:rtl/>
        </w:rPr>
        <w:t xml:space="preserve"> سیره خارجی باید اینطور باشد. </w:t>
      </w:r>
    </w:p>
    <w:p w14:paraId="3D1C0B57" w14:textId="77777777" w:rsidR="00394EB1" w:rsidRDefault="00000000" w:rsidP="00AA7AA7">
      <w:pPr>
        <w:rPr>
          <w:rtl/>
        </w:rPr>
      </w:pPr>
      <w:r>
        <w:rPr>
          <w:rFonts w:hint="cs"/>
          <w:rtl/>
        </w:rPr>
        <w:t>ما</w:t>
      </w:r>
      <w:r w:rsidR="000A3604">
        <w:rPr>
          <w:rFonts w:hint="cs"/>
          <w:rtl/>
        </w:rPr>
        <w:t xml:space="preserve"> در بحث سیره به تفصیل بحث کردیم که اصلا سیره </w:t>
      </w:r>
      <w:r w:rsidR="00AA7AA7">
        <w:rPr>
          <w:rFonts w:hint="cs"/>
          <w:rtl/>
        </w:rPr>
        <w:t xml:space="preserve">را به عنوان </w:t>
      </w:r>
      <w:r w:rsidR="00E4286A">
        <w:rPr>
          <w:rFonts w:hint="cs"/>
          <w:rtl/>
        </w:rPr>
        <w:t xml:space="preserve">یک </w:t>
      </w:r>
      <w:r w:rsidR="000A3604">
        <w:rPr>
          <w:rFonts w:hint="cs"/>
          <w:rtl/>
        </w:rPr>
        <w:t xml:space="preserve">عمل </w:t>
      </w:r>
      <w:r w:rsidR="000A3604" w:rsidRPr="00AA7AA7">
        <w:rPr>
          <w:rFonts w:cs="B Mitra" w:hint="cs"/>
          <w:rtl/>
        </w:rPr>
        <w:t>خار</w:t>
      </w:r>
      <w:r w:rsidR="00AA7AA7" w:rsidRPr="00AA7AA7">
        <w:rPr>
          <w:rFonts w:cs="B Mitra" w:hint="cs"/>
          <w:rtl/>
        </w:rPr>
        <w:t>جی</w:t>
      </w:r>
      <w:r w:rsidR="00AA7AA7">
        <w:rPr>
          <w:rFonts w:hint="cs"/>
          <w:rtl/>
        </w:rPr>
        <w:t xml:space="preserve"> که مرحوم اصفهانی و عده</w:t>
      </w:r>
      <w:r w:rsidR="00AA7AA7">
        <w:rPr>
          <w:rFonts w:hint="eastAsia"/>
          <w:rtl/>
        </w:rPr>
        <w:t>‌</w:t>
      </w:r>
      <w:r w:rsidR="00AA7AA7">
        <w:rPr>
          <w:rFonts w:hint="cs"/>
          <w:rtl/>
        </w:rPr>
        <w:t>ای از اصولیی</w:t>
      </w:r>
      <w:r w:rsidR="000A3604">
        <w:rPr>
          <w:rFonts w:hint="cs"/>
          <w:rtl/>
        </w:rPr>
        <w:t>ن می</w:t>
      </w:r>
      <w:r w:rsidR="00AA7AA7">
        <w:rPr>
          <w:rFonts w:hint="eastAsia"/>
          <w:rtl/>
        </w:rPr>
        <w:t>‌</w:t>
      </w:r>
      <w:r w:rsidR="000A3604">
        <w:rPr>
          <w:rFonts w:hint="cs"/>
          <w:rtl/>
        </w:rPr>
        <w:t>گویند</w:t>
      </w:r>
      <w:r w:rsidR="00AA7AA7">
        <w:rPr>
          <w:rFonts w:hint="cs"/>
          <w:rtl/>
        </w:rPr>
        <w:t>،</w:t>
      </w:r>
      <w:r w:rsidR="000A3604">
        <w:rPr>
          <w:rFonts w:hint="cs"/>
          <w:rtl/>
        </w:rPr>
        <w:t xml:space="preserve"> ن</w:t>
      </w:r>
      <w:r w:rsidR="00B0182A">
        <w:rPr>
          <w:rFonts w:hint="cs"/>
          <w:rtl/>
        </w:rPr>
        <w:t>می‌شود</w:t>
      </w:r>
      <w:r w:rsidR="000A3604">
        <w:rPr>
          <w:rFonts w:hint="cs"/>
          <w:rtl/>
        </w:rPr>
        <w:t xml:space="preserve"> قبول کرد. </w:t>
      </w:r>
      <w:r w:rsidR="00AA7AA7">
        <w:rPr>
          <w:rFonts w:hint="cs"/>
          <w:rtl/>
        </w:rPr>
        <w:t xml:space="preserve">باید در </w:t>
      </w:r>
      <w:r w:rsidR="000A3604">
        <w:rPr>
          <w:rFonts w:hint="cs"/>
          <w:rtl/>
        </w:rPr>
        <w:t xml:space="preserve">سیره یک التزامی ببینیم. </w:t>
      </w:r>
      <w:r w:rsidR="00E4286A">
        <w:rPr>
          <w:rFonts w:hint="cs"/>
          <w:rtl/>
        </w:rPr>
        <w:t xml:space="preserve">در </w:t>
      </w:r>
      <w:r w:rsidR="000A3604">
        <w:rPr>
          <w:rFonts w:hint="cs"/>
          <w:rtl/>
        </w:rPr>
        <w:t xml:space="preserve">سیره عقلا، عمل خارجی عن التزام واقع </w:t>
      </w:r>
      <w:r w:rsidR="00B0182A">
        <w:rPr>
          <w:rFonts w:hint="cs"/>
          <w:rtl/>
        </w:rPr>
        <w:t>می‌شود</w:t>
      </w:r>
      <w:r w:rsidR="000A3604">
        <w:rPr>
          <w:rFonts w:hint="cs"/>
          <w:rtl/>
        </w:rPr>
        <w:t>. از</w:t>
      </w:r>
      <w:r w:rsidR="00E4286A">
        <w:rPr>
          <w:rFonts w:hint="cs"/>
          <w:rtl/>
        </w:rPr>
        <w:t>التزام به</w:t>
      </w:r>
      <w:r w:rsidR="000A3604">
        <w:rPr>
          <w:rFonts w:hint="cs"/>
          <w:rtl/>
        </w:rPr>
        <w:t xml:space="preserve"> یک کبرایی واقع </w:t>
      </w:r>
      <w:r w:rsidR="00B0182A">
        <w:rPr>
          <w:rFonts w:hint="cs"/>
          <w:rtl/>
        </w:rPr>
        <w:t>می‌شود</w:t>
      </w:r>
      <w:r w:rsidR="000A3604">
        <w:rPr>
          <w:rFonts w:hint="cs"/>
          <w:rtl/>
        </w:rPr>
        <w:t xml:space="preserve"> و باید </w:t>
      </w:r>
      <w:r w:rsidR="00AA7AA7">
        <w:rPr>
          <w:rFonts w:hint="cs"/>
          <w:rtl/>
        </w:rPr>
        <w:t>آن کبری</w:t>
      </w:r>
      <w:r w:rsidR="000A3604">
        <w:rPr>
          <w:rFonts w:hint="cs"/>
          <w:rtl/>
        </w:rPr>
        <w:t xml:space="preserve"> را دید. عرض ما اینست که سیره خارجی عقلا اگر بر اباحه نیست،</w:t>
      </w:r>
      <w:r w:rsidR="00AA7AA7">
        <w:rPr>
          <w:rFonts w:hint="cs"/>
          <w:rtl/>
        </w:rPr>
        <w:t xml:space="preserve"> بر چیست؟ باید</w:t>
      </w:r>
      <w:r w:rsidR="000A3604">
        <w:rPr>
          <w:rFonts w:hint="cs"/>
          <w:rtl/>
        </w:rPr>
        <w:t xml:space="preserve"> یک چیزی </w:t>
      </w:r>
      <w:r w:rsidR="00AA7AA7">
        <w:rPr>
          <w:rFonts w:hint="cs"/>
          <w:rtl/>
        </w:rPr>
        <w:t>باشد. تقریب سیره چطور است؟ فرموده</w:t>
      </w:r>
      <w:r w:rsidR="00AA7AA7">
        <w:rPr>
          <w:rFonts w:hint="eastAsia"/>
          <w:rtl/>
        </w:rPr>
        <w:t>‌</w:t>
      </w:r>
      <w:r w:rsidR="000A3604">
        <w:rPr>
          <w:rFonts w:hint="cs"/>
          <w:rtl/>
        </w:rPr>
        <w:t>اند که سیره عملی ثابت است بین جمیع عقلا</w:t>
      </w:r>
      <w:r w:rsidR="00AA7AA7">
        <w:rPr>
          <w:rFonts w:hint="cs"/>
          <w:rtl/>
        </w:rPr>
        <w:t>:</w:t>
      </w:r>
    </w:p>
    <w:p w14:paraId="77EBD1BB" w14:textId="77777777" w:rsidR="000A3604" w:rsidRDefault="00000000" w:rsidP="00AA7AA7">
      <w:pPr>
        <w:pStyle w:val="10"/>
        <w:rPr>
          <w:rtl/>
        </w:rPr>
      </w:pPr>
      <w:r>
        <w:rPr>
          <w:rFonts w:hint="cs"/>
          <w:rtl/>
        </w:rPr>
        <w:t>إذ لا ریب في کون بنائهم علی عدم المؤاخذة علی مخالفة الحکم الذي لم یصل بیانه</w:t>
      </w:r>
    </w:p>
    <w:p w14:paraId="2CD9FDED" w14:textId="77777777" w:rsidR="000A3604" w:rsidRDefault="00000000" w:rsidP="00AA7AA7">
      <w:pPr>
        <w:rPr>
          <w:rtl/>
        </w:rPr>
      </w:pPr>
      <w:r>
        <w:rPr>
          <w:rFonts w:hint="cs"/>
          <w:rtl/>
        </w:rPr>
        <w:t xml:space="preserve">اگر بنایشان بر عدم مؤاخذه است، این همان اباحه است. چه فرقی </w:t>
      </w:r>
      <w:r w:rsidR="00B0182A">
        <w:rPr>
          <w:rFonts w:hint="cs"/>
          <w:rtl/>
        </w:rPr>
        <w:t>می‌کند</w:t>
      </w:r>
      <w:r>
        <w:rPr>
          <w:rFonts w:hint="cs"/>
          <w:rtl/>
        </w:rPr>
        <w:t>!؟</w:t>
      </w:r>
    </w:p>
    <w:p w14:paraId="41EF44D7" w14:textId="77777777" w:rsidR="000A3604" w:rsidRDefault="00000000" w:rsidP="000A3604">
      <w:pPr>
        <w:rPr>
          <w:rtl/>
        </w:rPr>
      </w:pPr>
      <w:r w:rsidRPr="00DF5BAF">
        <w:rPr>
          <w:rFonts w:hint="cs"/>
          <w:color w:val="FF0000"/>
          <w:rtl/>
        </w:rPr>
        <w:t>سوال</w:t>
      </w:r>
      <w:r w:rsidR="00DF5BAF">
        <w:rPr>
          <w:rFonts w:hint="cs"/>
          <w:rtl/>
        </w:rPr>
        <w:t xml:space="preserve">: شاید منشأ آن افراد لاأبالی باشد. </w:t>
      </w:r>
    </w:p>
    <w:p w14:paraId="1330BA7C" w14:textId="77777777" w:rsidR="000A3604" w:rsidRDefault="00000000" w:rsidP="00C1264B">
      <w:pPr>
        <w:rPr>
          <w:rtl/>
        </w:rPr>
      </w:pPr>
      <w:r w:rsidRPr="00DF5BAF">
        <w:rPr>
          <w:rFonts w:hint="cs"/>
          <w:color w:val="FF0000"/>
          <w:rtl/>
        </w:rPr>
        <w:t>پاسخ</w:t>
      </w:r>
      <w:r>
        <w:rPr>
          <w:rFonts w:hint="cs"/>
          <w:rtl/>
        </w:rPr>
        <w:t xml:space="preserve">: از شما تعجب است </w:t>
      </w:r>
      <w:r w:rsidR="00AA7AA7">
        <w:rPr>
          <w:rFonts w:hint="cs"/>
          <w:rtl/>
        </w:rPr>
        <w:t xml:space="preserve">که </w:t>
      </w:r>
      <w:r>
        <w:rPr>
          <w:rFonts w:hint="cs"/>
          <w:rtl/>
        </w:rPr>
        <w:t>بعد از عمری درس اصول خواند</w:t>
      </w:r>
      <w:r w:rsidR="00AA7AA7">
        <w:rPr>
          <w:rFonts w:hint="cs"/>
          <w:rtl/>
        </w:rPr>
        <w:t>ن</w:t>
      </w:r>
      <w:r>
        <w:rPr>
          <w:rFonts w:hint="cs"/>
          <w:rtl/>
        </w:rPr>
        <w:t xml:space="preserve"> چرا این حرف را می</w:t>
      </w:r>
      <w:r w:rsidR="00AA7AA7">
        <w:rPr>
          <w:rFonts w:hint="eastAsia"/>
          <w:rtl/>
        </w:rPr>
        <w:t>‌</w:t>
      </w:r>
      <w:r>
        <w:rPr>
          <w:rFonts w:hint="cs"/>
          <w:rtl/>
        </w:rPr>
        <w:t xml:space="preserve">زنید! سیره کاری به لا ابالی بودن ندارد. سیره عمل خارجی در </w:t>
      </w:r>
      <w:r w:rsidR="00C1264B">
        <w:rPr>
          <w:rFonts w:hint="cs"/>
          <w:rtl/>
        </w:rPr>
        <w:t>مرأی و مسمع ائمه است</w:t>
      </w:r>
      <w:r>
        <w:rPr>
          <w:rFonts w:hint="cs"/>
          <w:rtl/>
        </w:rPr>
        <w:t xml:space="preserve"> که ردع نشده است. اگر </w:t>
      </w:r>
      <w:r w:rsidR="00C1264B">
        <w:rPr>
          <w:rFonts w:hint="cs"/>
          <w:rtl/>
        </w:rPr>
        <w:t xml:space="preserve">هم </w:t>
      </w:r>
      <w:r>
        <w:rPr>
          <w:rFonts w:hint="cs"/>
          <w:rtl/>
        </w:rPr>
        <w:t>ردع شده است، می</w:t>
      </w:r>
      <w:r w:rsidR="00C1264B">
        <w:rPr>
          <w:rFonts w:hint="eastAsia"/>
          <w:rtl/>
        </w:rPr>
        <w:t>‌</w:t>
      </w:r>
      <w:r>
        <w:rPr>
          <w:rFonts w:hint="cs"/>
          <w:rtl/>
        </w:rPr>
        <w:t xml:space="preserve">خواهند لا ابالی باشند </w:t>
      </w:r>
      <w:r w:rsidR="00C1264B">
        <w:rPr>
          <w:rFonts w:hint="cs"/>
          <w:rtl/>
        </w:rPr>
        <w:t>یا نباشند، باز هم فرقی نمی</w:t>
      </w:r>
      <w:r w:rsidR="00C1264B">
        <w:rPr>
          <w:rFonts w:hint="eastAsia"/>
          <w:rtl/>
        </w:rPr>
        <w:t>‌</w:t>
      </w:r>
      <w:r w:rsidR="00C1264B">
        <w:rPr>
          <w:rFonts w:hint="cs"/>
          <w:rtl/>
        </w:rPr>
        <w:t>کند.</w:t>
      </w:r>
      <w:r>
        <w:rPr>
          <w:rFonts w:hint="cs"/>
          <w:rtl/>
        </w:rPr>
        <w:t xml:space="preserve"> اگر سیره مردوعه باشد، لا</w:t>
      </w:r>
      <w:r w:rsidR="00C1264B">
        <w:rPr>
          <w:rFonts w:hint="cs"/>
          <w:rtl/>
        </w:rPr>
        <w:t xml:space="preserve"> ابالی باشند یا نباشند، ردع شده </w:t>
      </w:r>
      <w:r>
        <w:rPr>
          <w:rFonts w:hint="cs"/>
          <w:rtl/>
        </w:rPr>
        <w:t xml:space="preserve">است. </w:t>
      </w:r>
      <w:r w:rsidR="00C1264B">
        <w:rPr>
          <w:rFonts w:hint="cs"/>
          <w:rtl/>
        </w:rPr>
        <w:t>بسیار</w:t>
      </w:r>
      <w:r>
        <w:rPr>
          <w:rFonts w:hint="cs"/>
          <w:rtl/>
        </w:rPr>
        <w:t xml:space="preserve"> هم متدین و اهل تقوا باش</w:t>
      </w:r>
      <w:r w:rsidR="00C1264B">
        <w:rPr>
          <w:rFonts w:hint="cs"/>
          <w:rtl/>
        </w:rPr>
        <w:t>ن</w:t>
      </w:r>
      <w:r>
        <w:rPr>
          <w:rFonts w:hint="cs"/>
          <w:rtl/>
        </w:rPr>
        <w:t xml:space="preserve">د </w:t>
      </w:r>
      <w:r w:rsidR="00C1264B">
        <w:rPr>
          <w:rFonts w:hint="cs"/>
          <w:rtl/>
        </w:rPr>
        <w:t xml:space="preserve">هم </w:t>
      </w:r>
      <w:r>
        <w:rPr>
          <w:rFonts w:hint="cs"/>
          <w:rtl/>
        </w:rPr>
        <w:t xml:space="preserve">اگر ائمه ردع کرده باشند، ردع </w:t>
      </w:r>
      <w:r w:rsidR="00B0182A">
        <w:rPr>
          <w:rFonts w:hint="cs"/>
          <w:rtl/>
        </w:rPr>
        <w:t>می‌شود</w:t>
      </w:r>
      <w:r>
        <w:rPr>
          <w:rFonts w:hint="cs"/>
          <w:rtl/>
        </w:rPr>
        <w:t>. اگر هم ردع نشده باشد، کسانی که این سیره را دارند، لا ابالی باشن</w:t>
      </w:r>
      <w:r w:rsidR="00C1264B">
        <w:rPr>
          <w:rFonts w:hint="cs"/>
          <w:rtl/>
        </w:rPr>
        <w:t xml:space="preserve">د یا نباشند، باز هم فرقی ندارد </w:t>
      </w:r>
      <w:r>
        <w:rPr>
          <w:rFonts w:hint="cs"/>
          <w:rtl/>
        </w:rPr>
        <w:t xml:space="preserve">و امضا شده است. </w:t>
      </w:r>
      <w:r w:rsidR="00C1264B">
        <w:rPr>
          <w:rFonts w:hint="cs"/>
          <w:rtl/>
        </w:rPr>
        <w:t>حال، چه ربطی به لا ابالی بودن دارد</w:t>
      </w:r>
      <w:r>
        <w:rPr>
          <w:rFonts w:hint="cs"/>
          <w:rtl/>
        </w:rPr>
        <w:t xml:space="preserve"> ؟</w:t>
      </w:r>
    </w:p>
    <w:p w14:paraId="4F6EDA5F" w14:textId="77777777" w:rsidR="000A3604" w:rsidRDefault="00000000" w:rsidP="00C1264B">
      <w:pPr>
        <w:rPr>
          <w:rtl/>
        </w:rPr>
      </w:pPr>
      <w:r>
        <w:rPr>
          <w:rFonts w:hint="cs"/>
          <w:rtl/>
        </w:rPr>
        <w:t xml:space="preserve">اگر قف عند الشبهه مثلا یا بحث القاء فی التهلکه اگر دلالت بر منع بکند، از سیره منع کرده است و درست است. </w:t>
      </w:r>
      <w:r w:rsidR="00C1264B">
        <w:rPr>
          <w:rFonts w:hint="cs"/>
          <w:rtl/>
        </w:rPr>
        <w:t xml:space="preserve">اما </w:t>
      </w:r>
      <w:r>
        <w:rPr>
          <w:rFonts w:hint="cs"/>
          <w:rtl/>
        </w:rPr>
        <w:t>اگر هم اثبات کردیم که این</w:t>
      </w:r>
      <w:r w:rsidR="00C1264B">
        <w:rPr>
          <w:rFonts w:hint="eastAsia"/>
          <w:rtl/>
        </w:rPr>
        <w:t>‌</w:t>
      </w:r>
      <w:r>
        <w:rPr>
          <w:rFonts w:hint="cs"/>
          <w:rtl/>
        </w:rPr>
        <w:t>ها دلالت بر منع از انجام فعل مشتبه نمی</w:t>
      </w:r>
      <w:r>
        <w:rPr>
          <w:rFonts w:hint="eastAsia"/>
          <w:rtl/>
        </w:rPr>
        <w:t>‌</w:t>
      </w:r>
      <w:r>
        <w:rPr>
          <w:rFonts w:hint="cs"/>
          <w:rtl/>
        </w:rPr>
        <w:t xml:space="preserve">کنند، </w:t>
      </w:r>
      <w:r w:rsidR="00C1264B">
        <w:rPr>
          <w:rFonts w:hint="cs"/>
          <w:rtl/>
        </w:rPr>
        <w:t>آنگاه</w:t>
      </w:r>
      <w:r>
        <w:rPr>
          <w:rFonts w:hint="cs"/>
          <w:rtl/>
        </w:rPr>
        <w:t xml:space="preserve"> باز هم ردع </w:t>
      </w:r>
      <w:r w:rsidR="00B0182A">
        <w:rPr>
          <w:rFonts w:hint="cs"/>
          <w:rtl/>
        </w:rPr>
        <w:t>می‌کن</w:t>
      </w:r>
      <w:r w:rsidR="00C1264B">
        <w:rPr>
          <w:rFonts w:hint="cs"/>
          <w:rtl/>
        </w:rPr>
        <w:t>ن</w:t>
      </w:r>
      <w:r w:rsidR="00B0182A">
        <w:rPr>
          <w:rFonts w:hint="cs"/>
          <w:rtl/>
        </w:rPr>
        <w:t>د</w:t>
      </w:r>
      <w:r>
        <w:rPr>
          <w:rFonts w:hint="cs"/>
          <w:rtl/>
        </w:rPr>
        <w:t>؟! بحث آتی اینست که آیا مفاد روایات و آیات</w:t>
      </w:r>
      <w:r w:rsidR="00C1264B">
        <w:rPr>
          <w:rFonts w:hint="cs"/>
          <w:rtl/>
        </w:rPr>
        <w:t>،</w:t>
      </w:r>
      <w:r>
        <w:rPr>
          <w:rFonts w:hint="cs"/>
          <w:rtl/>
        </w:rPr>
        <w:t xml:space="preserve"> وقوف عند الشبهه هست که مفاد</w:t>
      </w:r>
      <w:r w:rsidR="00C1264B">
        <w:rPr>
          <w:rFonts w:hint="cs"/>
          <w:rtl/>
        </w:rPr>
        <w:t xml:space="preserve"> </w:t>
      </w:r>
      <w:r>
        <w:rPr>
          <w:rFonts w:hint="cs"/>
          <w:rtl/>
        </w:rPr>
        <w:t xml:space="preserve">روایت است و یا عمل به غیر علم </w:t>
      </w:r>
      <w:r w:rsidR="00C1264B">
        <w:rPr>
          <w:rFonts w:hint="cs"/>
          <w:rtl/>
        </w:rPr>
        <w:t>است که مفاد آیه شریه است و آ</w:t>
      </w:r>
      <w:r>
        <w:rPr>
          <w:rFonts w:hint="cs"/>
          <w:rtl/>
        </w:rPr>
        <w:t xml:space="preserve">مثال آن. </w:t>
      </w:r>
    </w:p>
    <w:p w14:paraId="6ABC589C" w14:textId="77777777" w:rsidR="00306AB2" w:rsidRDefault="00000000" w:rsidP="00C1264B">
      <w:pPr>
        <w:rPr>
          <w:rtl/>
        </w:rPr>
      </w:pPr>
      <w:r>
        <w:rPr>
          <w:rFonts w:hint="cs"/>
          <w:rtl/>
        </w:rPr>
        <w:t>جلسه آینده، این بحث را به تفصیل طرح می</w:t>
      </w:r>
      <w:r>
        <w:rPr>
          <w:rFonts w:hint="eastAsia"/>
          <w:rtl/>
        </w:rPr>
        <w:t>‌</w:t>
      </w:r>
      <w:r>
        <w:rPr>
          <w:rFonts w:hint="cs"/>
          <w:rtl/>
        </w:rPr>
        <w:t xml:space="preserve">کنیم. آنجا روشن </w:t>
      </w:r>
      <w:r w:rsidR="00B0182A">
        <w:rPr>
          <w:rFonts w:hint="cs"/>
          <w:rtl/>
        </w:rPr>
        <w:t>می‌شود</w:t>
      </w:r>
      <w:r>
        <w:rPr>
          <w:rFonts w:hint="cs"/>
          <w:rtl/>
        </w:rPr>
        <w:t xml:space="preserve"> اگر دلالت بکند، لا ابالی و غیر لا ابالی ندارد و این یکی از رادع</w:t>
      </w:r>
      <w:r>
        <w:rPr>
          <w:rFonts w:hint="eastAsia"/>
        </w:rPr>
        <w:t>‌</w:t>
      </w:r>
      <w:r>
        <w:rPr>
          <w:rFonts w:hint="cs"/>
          <w:rtl/>
        </w:rPr>
        <w:t>های سیره است و اگر هم دلالت نکرد، برای هیچ کس دلالت ن</w:t>
      </w:r>
      <w:r w:rsidR="00B0182A">
        <w:rPr>
          <w:rFonts w:hint="cs"/>
          <w:rtl/>
        </w:rPr>
        <w:t>می‌کند</w:t>
      </w:r>
      <w:r>
        <w:rPr>
          <w:rFonts w:hint="cs"/>
          <w:rtl/>
        </w:rPr>
        <w:t xml:space="preserve"> و سیره غیر مردوعه می</w:t>
      </w:r>
      <w:r>
        <w:rPr>
          <w:rFonts w:hint="eastAsia"/>
          <w:rtl/>
        </w:rPr>
        <w:t>‌</w:t>
      </w:r>
      <w:r>
        <w:rPr>
          <w:rFonts w:hint="cs"/>
          <w:rtl/>
        </w:rPr>
        <w:t xml:space="preserve">شود. </w:t>
      </w:r>
    </w:p>
    <w:p w14:paraId="56A03A4D" w14:textId="77777777" w:rsidR="00306AB2" w:rsidRDefault="00000000" w:rsidP="00C1264B">
      <w:pPr>
        <w:rPr>
          <w:rtl/>
        </w:rPr>
      </w:pPr>
      <w:r>
        <w:rPr>
          <w:rFonts w:hint="cs"/>
          <w:rtl/>
        </w:rPr>
        <w:t xml:space="preserve">اینکه ایشان </w:t>
      </w:r>
      <w:r w:rsidR="00B0182A">
        <w:rPr>
          <w:rFonts w:hint="cs"/>
          <w:rtl/>
        </w:rPr>
        <w:t>می‌فرماید</w:t>
      </w:r>
      <w:r>
        <w:rPr>
          <w:rFonts w:hint="cs"/>
          <w:rtl/>
        </w:rPr>
        <w:t xml:space="preserve"> که بناء عقلا فقط سیره خارجی است من دون حکم، پس این عبارت که در تقریب آورد که بنایشان بر عدم مواخذه علی مخالفة الحکم است، چیست؟! مقصود از حکم، حکم به نحو قضیه حقیقیه نیست، بلکه مقصود همین است. این بنای عملی بر عدم مواخذه بر مخالفت حکم در میان موالی و عبید بوده است و چنین چیزی امضا شده است و بحث امضاء سیره است. بنابراین، این استدلال هیچ اشکالی به نظرم ندارد. </w:t>
      </w:r>
    </w:p>
    <w:p w14:paraId="5BE98FCF" w14:textId="77777777" w:rsidR="00C1264B" w:rsidRDefault="00000000" w:rsidP="00C1264B">
      <w:pPr>
        <w:pStyle w:val="Heading1"/>
        <w:rPr>
          <w:rtl/>
        </w:rPr>
      </w:pPr>
      <w:bookmarkStart w:id="810" w:name="_Toc129448629"/>
      <w:r>
        <w:rPr>
          <w:rFonts w:hint="cs"/>
          <w:rtl/>
        </w:rPr>
        <w:t>نتیجه بحث در استدلال به اجماع برای اثبات برائت</w:t>
      </w:r>
      <w:bookmarkEnd w:id="810"/>
    </w:p>
    <w:p w14:paraId="2A3EF15C" w14:textId="77777777" w:rsidR="00D56732" w:rsidRDefault="00000000" w:rsidP="00C1264B">
      <w:pPr>
        <w:rPr>
          <w:rtl/>
        </w:rPr>
      </w:pPr>
      <w:r>
        <w:rPr>
          <w:rFonts w:hint="cs"/>
          <w:rtl/>
        </w:rPr>
        <w:t>نتیجه</w:t>
      </w:r>
      <w:r w:rsidR="00C1264B">
        <w:rPr>
          <w:rFonts w:hint="cs"/>
          <w:rtl/>
        </w:rPr>
        <w:t xml:space="preserve"> بحث تا اینجا اینست که به نظر می</w:t>
      </w:r>
      <w:r w:rsidR="00C1264B">
        <w:rPr>
          <w:rFonts w:hint="eastAsia"/>
          <w:rtl/>
        </w:rPr>
        <w:t>‌</w:t>
      </w:r>
      <w:r>
        <w:rPr>
          <w:rFonts w:hint="cs"/>
          <w:rtl/>
        </w:rPr>
        <w:t xml:space="preserve">آید اجماع </w:t>
      </w:r>
      <w:r w:rsidR="00C1264B">
        <w:rPr>
          <w:rFonts w:hint="cs"/>
          <w:rtl/>
        </w:rPr>
        <w:t>نیز</w:t>
      </w:r>
      <w:r>
        <w:rPr>
          <w:rFonts w:hint="cs"/>
          <w:rtl/>
        </w:rPr>
        <w:t xml:space="preserve"> حجت </w:t>
      </w:r>
      <w:r w:rsidR="00C1264B">
        <w:rPr>
          <w:rFonts w:hint="cs"/>
          <w:rtl/>
        </w:rPr>
        <w:t>دیگری</w:t>
      </w:r>
      <w:r>
        <w:rPr>
          <w:rFonts w:hint="cs"/>
          <w:rtl/>
        </w:rPr>
        <w:t xml:space="preserve"> بر برائت</w:t>
      </w:r>
      <w:r w:rsidR="00C1264B">
        <w:rPr>
          <w:rFonts w:hint="cs"/>
          <w:rtl/>
        </w:rPr>
        <w:t xml:space="preserve"> است، </w:t>
      </w:r>
      <w:r>
        <w:rPr>
          <w:rFonts w:hint="cs"/>
          <w:rtl/>
        </w:rPr>
        <w:t>همانطور که ظاهر</w:t>
      </w:r>
      <w:r w:rsidR="00C1264B">
        <w:rPr>
          <w:rFonts w:hint="cs"/>
          <w:rtl/>
        </w:rPr>
        <w:t xml:space="preserve"> بیان</w:t>
      </w:r>
      <w:r>
        <w:rPr>
          <w:rFonts w:hint="cs"/>
          <w:rtl/>
        </w:rPr>
        <w:t xml:space="preserve"> شیخ اعلی الله مقامه همین است. گرچه مرحوم آخوند در کفایه و متاخران همه اشکال کرده</w:t>
      </w:r>
      <w:r>
        <w:rPr>
          <w:rFonts w:hint="eastAsia"/>
          <w:rtl/>
        </w:rPr>
        <w:t>‌</w:t>
      </w:r>
      <w:r>
        <w:rPr>
          <w:rFonts w:hint="cs"/>
          <w:rtl/>
        </w:rPr>
        <w:t>اند، ولی ظاهر</w:t>
      </w:r>
      <w:r w:rsidR="00C1264B">
        <w:rPr>
          <w:rFonts w:hint="cs"/>
          <w:rtl/>
        </w:rPr>
        <w:t xml:space="preserve"> بیان</w:t>
      </w:r>
      <w:r>
        <w:rPr>
          <w:rFonts w:hint="cs"/>
          <w:rtl/>
        </w:rPr>
        <w:t xml:space="preserve"> شیخ پذیرفتن این اجماع است. زیرا تقریب اول اجماع را رد </w:t>
      </w:r>
      <w:r w:rsidR="00B0182A">
        <w:rPr>
          <w:rFonts w:hint="cs"/>
          <w:rtl/>
        </w:rPr>
        <w:t>می‌کند</w:t>
      </w:r>
      <w:r>
        <w:rPr>
          <w:rFonts w:hint="cs"/>
          <w:rtl/>
        </w:rPr>
        <w:t>،</w:t>
      </w:r>
      <w:r w:rsidR="00C1264B">
        <w:rPr>
          <w:rFonts w:hint="cs"/>
          <w:rtl/>
        </w:rPr>
        <w:t xml:space="preserve"> ولی ذیل</w:t>
      </w:r>
      <w:r>
        <w:rPr>
          <w:rFonts w:hint="cs"/>
          <w:rtl/>
        </w:rPr>
        <w:t xml:space="preserve"> </w:t>
      </w:r>
      <w:r w:rsidR="00C1264B">
        <w:rPr>
          <w:rFonts w:hint="cs"/>
          <w:rtl/>
        </w:rPr>
        <w:t xml:space="preserve">هیچ یک از </w:t>
      </w:r>
      <w:r>
        <w:rPr>
          <w:rFonts w:hint="cs"/>
          <w:rtl/>
        </w:rPr>
        <w:t xml:space="preserve">اجماع محصل </w:t>
      </w:r>
      <w:r w:rsidR="00C1264B">
        <w:rPr>
          <w:rFonts w:hint="cs"/>
          <w:rtl/>
        </w:rPr>
        <w:t xml:space="preserve">و اجماع منقول و اجماع عملی، </w:t>
      </w:r>
      <w:r>
        <w:rPr>
          <w:rFonts w:hint="cs"/>
          <w:rtl/>
        </w:rPr>
        <w:t>رد</w:t>
      </w:r>
      <w:r w:rsidR="00BC56B9">
        <w:rPr>
          <w:rFonts w:hint="cs"/>
          <w:rtl/>
        </w:rPr>
        <w:t>ّی</w:t>
      </w:r>
      <w:r>
        <w:rPr>
          <w:rFonts w:hint="cs"/>
          <w:rtl/>
        </w:rPr>
        <w:t xml:space="preserve"> نیاورده است و </w:t>
      </w:r>
      <w:r w:rsidR="00C1264B">
        <w:rPr>
          <w:rFonts w:hint="cs"/>
          <w:rtl/>
        </w:rPr>
        <w:t xml:space="preserve">استدلال را </w:t>
      </w:r>
      <w:r>
        <w:rPr>
          <w:rFonts w:hint="cs"/>
          <w:rtl/>
        </w:rPr>
        <w:t>تقریب کرده و عبور کرده است.</w:t>
      </w:r>
      <w:r w:rsidR="00C1264B">
        <w:rPr>
          <w:rFonts w:hint="cs"/>
          <w:rtl/>
        </w:rPr>
        <w:t xml:space="preserve"> به نظر بنده</w:t>
      </w:r>
      <w:r>
        <w:rPr>
          <w:rFonts w:hint="cs"/>
          <w:rtl/>
        </w:rPr>
        <w:t xml:space="preserve"> اجماعات را </w:t>
      </w:r>
      <w:r w:rsidR="00C1264B">
        <w:rPr>
          <w:rFonts w:hint="cs"/>
          <w:rtl/>
        </w:rPr>
        <w:t xml:space="preserve">پذیرفته است </w:t>
      </w:r>
      <w:r>
        <w:rPr>
          <w:rFonts w:hint="cs"/>
          <w:rtl/>
        </w:rPr>
        <w:t xml:space="preserve">و حق هم </w:t>
      </w:r>
      <w:r w:rsidR="00C1264B">
        <w:rPr>
          <w:rFonts w:hint="cs"/>
          <w:rtl/>
        </w:rPr>
        <w:t>همین</w:t>
      </w:r>
      <w:r>
        <w:rPr>
          <w:rFonts w:hint="cs"/>
          <w:rtl/>
        </w:rPr>
        <w:t xml:space="preserve"> است.</w:t>
      </w:r>
    </w:p>
    <w:p w14:paraId="4BBE253F" w14:textId="77777777" w:rsidR="00C1264B" w:rsidRDefault="00000000" w:rsidP="00C1264B">
      <w:pPr>
        <w:pStyle w:val="Heading1"/>
        <w:rPr>
          <w:rtl/>
        </w:rPr>
      </w:pPr>
      <w:bookmarkStart w:id="811" w:name="_Toc129448630"/>
      <w:r>
        <w:rPr>
          <w:rFonts w:hint="cs"/>
          <w:rtl/>
        </w:rPr>
        <w:t>نتیجه بحث در مسأله برائت</w:t>
      </w:r>
      <w:bookmarkEnd w:id="811"/>
    </w:p>
    <w:p w14:paraId="58A7BF05" w14:textId="77777777" w:rsidR="00306AB2" w:rsidRDefault="00000000" w:rsidP="00C1264B">
      <w:pPr>
        <w:rPr>
          <w:rtl/>
        </w:rPr>
      </w:pPr>
      <w:r>
        <w:rPr>
          <w:rFonts w:hint="cs"/>
          <w:rtl/>
        </w:rPr>
        <w:t>این تمام الکلام در بحث برائت. به نظر ما هم</w:t>
      </w:r>
      <w:r w:rsidR="00C1264B">
        <w:rPr>
          <w:rFonts w:hint="cs"/>
          <w:rtl/>
        </w:rPr>
        <w:t xml:space="preserve"> حکم عقل تمام است و هم</w:t>
      </w:r>
      <w:r>
        <w:rPr>
          <w:rFonts w:hint="cs"/>
          <w:rtl/>
        </w:rPr>
        <w:t xml:space="preserve"> آیات </w:t>
      </w:r>
      <w:r w:rsidR="00C1264B">
        <w:rPr>
          <w:rFonts w:hint="cs"/>
          <w:rtl/>
        </w:rPr>
        <w:t xml:space="preserve">بر برائت </w:t>
      </w:r>
      <w:r>
        <w:rPr>
          <w:rFonts w:hint="cs"/>
          <w:rtl/>
        </w:rPr>
        <w:t xml:space="preserve">دلالت </w:t>
      </w:r>
      <w:r w:rsidR="00B0182A">
        <w:rPr>
          <w:rFonts w:hint="cs"/>
          <w:rtl/>
        </w:rPr>
        <w:t>می‌کند</w:t>
      </w:r>
      <w:r>
        <w:rPr>
          <w:rFonts w:hint="cs"/>
          <w:rtl/>
        </w:rPr>
        <w:t xml:space="preserve"> و هم روایات و هم اس</w:t>
      </w:r>
      <w:r w:rsidR="00C1264B">
        <w:rPr>
          <w:rFonts w:hint="cs"/>
          <w:rtl/>
        </w:rPr>
        <w:t>تصحاب</w:t>
      </w:r>
      <w:r>
        <w:rPr>
          <w:rFonts w:hint="cs"/>
          <w:rtl/>
        </w:rPr>
        <w:t xml:space="preserve"> در جایی که جاری </w:t>
      </w:r>
      <w:r w:rsidR="00C1264B">
        <w:rPr>
          <w:rFonts w:hint="cs"/>
          <w:rtl/>
        </w:rPr>
        <w:t xml:space="preserve">باشد، گرچه حاکم است بر برائت، </w:t>
      </w:r>
      <w:r w:rsidR="00E151FC">
        <w:rPr>
          <w:rFonts w:hint="cs"/>
          <w:rtl/>
        </w:rPr>
        <w:t>و هم اجماع. به نظر بنده همه این</w:t>
      </w:r>
      <w:r w:rsidR="00C1264B">
        <w:rPr>
          <w:rFonts w:hint="eastAsia"/>
          <w:rtl/>
        </w:rPr>
        <w:t>‌</w:t>
      </w:r>
      <w:r w:rsidR="00E151FC">
        <w:rPr>
          <w:rFonts w:hint="cs"/>
          <w:rtl/>
        </w:rPr>
        <w:t xml:space="preserve">ها حجت هستند و هیچ مانعی برای برائت وجود ندارد. </w:t>
      </w:r>
    </w:p>
    <w:p w14:paraId="36581A8D" w14:textId="77777777" w:rsidR="00E151FC" w:rsidRDefault="00000000" w:rsidP="00C1264B">
      <w:pPr>
        <w:rPr>
          <w:rtl/>
        </w:rPr>
      </w:pPr>
      <w:r>
        <w:rPr>
          <w:rFonts w:hint="cs"/>
          <w:rtl/>
        </w:rPr>
        <w:t>البته لسان ادله برائت و حیطه تاثیرشان مختلف بود. قاعده حل یک داستان دارد و حدیث رفع داستان دیگری. اگر حدیث رفع احکام وضعی را بگیرد که ما می</w:t>
      </w:r>
      <w:r>
        <w:rPr>
          <w:rFonts w:hint="eastAsia"/>
          <w:rtl/>
        </w:rPr>
        <w:t>‌</w:t>
      </w:r>
      <w:r>
        <w:rPr>
          <w:rFonts w:hint="cs"/>
          <w:rtl/>
        </w:rPr>
        <w:t xml:space="preserve">گوییم لو لا موارد قطعی خروج احکام وضعی، احکام وضعی را هم شامل </w:t>
      </w:r>
      <w:r w:rsidR="00B0182A">
        <w:rPr>
          <w:rFonts w:hint="cs"/>
          <w:rtl/>
        </w:rPr>
        <w:t>می‌شود</w:t>
      </w:r>
      <w:r>
        <w:rPr>
          <w:rFonts w:hint="cs"/>
          <w:rtl/>
        </w:rPr>
        <w:t>. هر کدام از ادله برائت خصوصیاتی داشتند، ولی در کل به نظر ما همه این ادله تام هستند و بی</w:t>
      </w:r>
      <w:r>
        <w:rPr>
          <w:rFonts w:hint="eastAsia"/>
          <w:rtl/>
        </w:rPr>
        <w:t>‌</w:t>
      </w:r>
      <w:r>
        <w:rPr>
          <w:rFonts w:hint="cs"/>
          <w:rtl/>
        </w:rPr>
        <w:t xml:space="preserve">اشکال. </w:t>
      </w:r>
    </w:p>
    <w:p w14:paraId="6CFF771A" w14:textId="77777777" w:rsidR="00E151FC" w:rsidRDefault="00000000" w:rsidP="00DF5BAF">
      <w:pPr>
        <w:rPr>
          <w:rtl/>
        </w:rPr>
      </w:pPr>
      <w:r w:rsidRPr="00DF5BAF">
        <w:rPr>
          <w:rFonts w:hint="cs"/>
          <w:color w:val="FF0000"/>
          <w:rtl/>
        </w:rPr>
        <w:t>سوال</w:t>
      </w:r>
      <w:r>
        <w:rPr>
          <w:rFonts w:hint="cs"/>
          <w:rtl/>
        </w:rPr>
        <w:t xml:space="preserve">: </w:t>
      </w:r>
      <w:r w:rsidR="00DF5BAF">
        <w:rPr>
          <w:rFonts w:hint="cs"/>
          <w:rtl/>
        </w:rPr>
        <w:t>عدم مؤاخذه اثر مساوی اباحه است یا اثر اعم؟</w:t>
      </w:r>
    </w:p>
    <w:p w14:paraId="1F88FF28" w14:textId="77777777" w:rsidR="00E151FC" w:rsidRDefault="00000000" w:rsidP="00DF5BAF">
      <w:pPr>
        <w:rPr>
          <w:rtl/>
        </w:rPr>
      </w:pPr>
      <w:r w:rsidRPr="00DF5BAF">
        <w:rPr>
          <w:rFonts w:hint="cs"/>
          <w:color w:val="FF0000"/>
          <w:rtl/>
        </w:rPr>
        <w:t>پاسخ</w:t>
      </w:r>
      <w:r>
        <w:rPr>
          <w:rFonts w:hint="cs"/>
          <w:rtl/>
        </w:rPr>
        <w:t xml:space="preserve">: لازم اباحه است. چرا لازم اعم است؟ یعنی </w:t>
      </w:r>
      <w:r w:rsidR="00B0182A">
        <w:rPr>
          <w:rFonts w:hint="cs"/>
          <w:rtl/>
        </w:rPr>
        <w:t>می‌شود</w:t>
      </w:r>
      <w:r>
        <w:rPr>
          <w:rFonts w:hint="cs"/>
          <w:rtl/>
        </w:rPr>
        <w:t xml:space="preserve"> حرام باشد و مواخذه نکنند؟</w:t>
      </w:r>
    </w:p>
    <w:p w14:paraId="65B16BC9" w14:textId="77777777" w:rsidR="00E151FC" w:rsidRDefault="00000000" w:rsidP="00DF5BAF">
      <w:pPr>
        <w:rPr>
          <w:rtl/>
        </w:rPr>
      </w:pPr>
      <w:r w:rsidRPr="00DF5BAF">
        <w:rPr>
          <w:rFonts w:hint="cs"/>
          <w:color w:val="FF0000"/>
          <w:rtl/>
        </w:rPr>
        <w:t>سوال</w:t>
      </w:r>
      <w:r>
        <w:rPr>
          <w:rFonts w:hint="cs"/>
          <w:rtl/>
        </w:rPr>
        <w:t xml:space="preserve">: </w:t>
      </w:r>
      <w:r w:rsidR="00DF5BAF">
        <w:rPr>
          <w:rFonts w:hint="cs"/>
          <w:rtl/>
        </w:rPr>
        <w:t>عدم مواخذه لازم نیست اباحه باشد.</w:t>
      </w:r>
    </w:p>
    <w:p w14:paraId="6280D815" w14:textId="77777777" w:rsidR="004A31AE" w:rsidRDefault="00000000" w:rsidP="004A31AE">
      <w:pPr>
        <w:rPr>
          <w:rtl/>
        </w:rPr>
      </w:pPr>
      <w:r w:rsidRPr="00DF5BAF">
        <w:rPr>
          <w:rFonts w:hint="cs"/>
          <w:color w:val="FF0000"/>
          <w:rtl/>
        </w:rPr>
        <w:t>پاسخ</w:t>
      </w:r>
      <w:r>
        <w:rPr>
          <w:rFonts w:hint="cs"/>
          <w:rtl/>
        </w:rPr>
        <w:t xml:space="preserve">: اباحه به معنای خاص </w:t>
      </w:r>
      <w:r w:rsidR="00C1264B">
        <w:rPr>
          <w:rFonts w:hint="cs"/>
          <w:rtl/>
        </w:rPr>
        <w:t xml:space="preserve">را </w:t>
      </w:r>
      <w:r>
        <w:rPr>
          <w:rFonts w:hint="cs"/>
          <w:rtl/>
        </w:rPr>
        <w:t>نمی</w:t>
      </w:r>
      <w:r w:rsidR="00C1264B">
        <w:rPr>
          <w:rFonts w:hint="eastAsia"/>
          <w:rtl/>
        </w:rPr>
        <w:t>‌</w:t>
      </w:r>
      <w:r>
        <w:rPr>
          <w:rFonts w:hint="cs"/>
          <w:rtl/>
        </w:rPr>
        <w:t>خواهیم</w:t>
      </w:r>
      <w:r w:rsidR="00C1264B">
        <w:rPr>
          <w:rFonts w:hint="cs"/>
          <w:rtl/>
        </w:rPr>
        <w:t>،</w:t>
      </w:r>
      <w:r>
        <w:rPr>
          <w:rFonts w:hint="cs"/>
          <w:rtl/>
        </w:rPr>
        <w:t xml:space="preserve"> بلکه برائت </w:t>
      </w:r>
      <w:r w:rsidR="00C1264B">
        <w:rPr>
          <w:rFonts w:hint="cs"/>
          <w:rtl/>
        </w:rPr>
        <w:t xml:space="preserve">را در اینجا </w:t>
      </w:r>
      <w:r>
        <w:rPr>
          <w:rFonts w:hint="cs"/>
          <w:rtl/>
        </w:rPr>
        <w:t>می</w:t>
      </w:r>
      <w:r w:rsidR="00C1264B">
        <w:rPr>
          <w:rFonts w:hint="eastAsia"/>
          <w:rtl/>
        </w:rPr>
        <w:t>‌</w:t>
      </w:r>
      <w:r>
        <w:rPr>
          <w:rFonts w:hint="cs"/>
          <w:rtl/>
        </w:rPr>
        <w:t>خواهیم. مرحوم شیخ که</w:t>
      </w:r>
      <w:r w:rsidR="00C1264B">
        <w:rPr>
          <w:rFonts w:hint="cs"/>
          <w:rtl/>
        </w:rPr>
        <w:t xml:space="preserve"> نمی</w:t>
      </w:r>
      <w:r w:rsidR="00C1264B">
        <w:rPr>
          <w:rFonts w:hint="eastAsia"/>
          <w:rtl/>
        </w:rPr>
        <w:t>‌</w:t>
      </w:r>
      <w:r w:rsidR="00C1264B">
        <w:rPr>
          <w:rFonts w:hint="cs"/>
          <w:rtl/>
        </w:rPr>
        <w:t>خواست اباحه را درست کند، بلکه</w:t>
      </w:r>
      <w:r>
        <w:rPr>
          <w:rFonts w:hint="cs"/>
          <w:rtl/>
        </w:rPr>
        <w:t xml:space="preserve"> بحث برائت است و اجماع بر برائت را مطرح کرد. ابن ادریس که نقل کرد گفت بر</w:t>
      </w:r>
      <w:r w:rsidR="00C1264B">
        <w:rPr>
          <w:rFonts w:hint="cs"/>
          <w:rtl/>
        </w:rPr>
        <w:t xml:space="preserve">ائت حال عقل. آنچه که ایشان </w:t>
      </w:r>
      <w:r>
        <w:rPr>
          <w:rFonts w:hint="cs"/>
          <w:rtl/>
        </w:rPr>
        <w:t>آورده اینست و خصوص اباحه نیست</w:t>
      </w:r>
      <w:r w:rsidR="00C1264B">
        <w:rPr>
          <w:rFonts w:hint="cs"/>
          <w:rtl/>
        </w:rPr>
        <w:t xml:space="preserve">. </w:t>
      </w:r>
      <w:r>
        <w:rPr>
          <w:rFonts w:hint="cs"/>
          <w:rtl/>
        </w:rPr>
        <w:t>بنابراین، اینجا می</w:t>
      </w:r>
      <w:r>
        <w:rPr>
          <w:rFonts w:hint="eastAsia"/>
          <w:rtl/>
        </w:rPr>
        <w:t>‌</w:t>
      </w:r>
      <w:r>
        <w:rPr>
          <w:rFonts w:hint="cs"/>
          <w:rtl/>
        </w:rPr>
        <w:t>خواهیم با اجماع، برائت را درست کنیم نه خصوص اطلاق یا اباحه و سعه و امثال آن را. می</w:t>
      </w:r>
      <w:r>
        <w:rPr>
          <w:rFonts w:hint="eastAsia"/>
          <w:rtl/>
        </w:rPr>
        <w:t>‌</w:t>
      </w:r>
      <w:r>
        <w:rPr>
          <w:rFonts w:hint="cs"/>
          <w:rtl/>
        </w:rPr>
        <w:t>خواهیم برائت یعنی تجویز</w:t>
      </w:r>
      <w:r w:rsidR="00BC56B9">
        <w:rPr>
          <w:rFonts w:hint="cs"/>
          <w:rtl/>
        </w:rPr>
        <w:t xml:space="preserve"> ظاهری</w:t>
      </w:r>
      <w:r>
        <w:rPr>
          <w:rFonts w:hint="cs"/>
          <w:rtl/>
        </w:rPr>
        <w:t xml:space="preserve"> ا</w:t>
      </w:r>
      <w:r w:rsidR="00BC56B9">
        <w:rPr>
          <w:rFonts w:hint="cs"/>
          <w:rtl/>
        </w:rPr>
        <w:t>رتکاب فعل مشکوک الحرمة و ترک فعل مشکوک الوجوب</w:t>
      </w:r>
      <w:r>
        <w:rPr>
          <w:rFonts w:hint="cs"/>
          <w:rtl/>
        </w:rPr>
        <w:t xml:space="preserve"> را درست کنیم. </w:t>
      </w:r>
    </w:p>
    <w:p w14:paraId="03EE8436" w14:textId="77777777" w:rsidR="00E151FC" w:rsidRDefault="00000000" w:rsidP="004A31AE">
      <w:pPr>
        <w:rPr>
          <w:rtl/>
        </w:rPr>
      </w:pPr>
      <w:r>
        <w:rPr>
          <w:rFonts w:hint="cs"/>
          <w:rtl/>
        </w:rPr>
        <w:t xml:space="preserve">این علی الظاهر با اجماع درست </w:t>
      </w:r>
      <w:r w:rsidR="00B0182A">
        <w:rPr>
          <w:rFonts w:hint="cs"/>
          <w:rtl/>
        </w:rPr>
        <w:t>می‌شود</w:t>
      </w:r>
      <w:r w:rsidR="004A31AE">
        <w:rPr>
          <w:rFonts w:hint="cs"/>
          <w:rtl/>
        </w:rPr>
        <w:t>. بحث</w:t>
      </w:r>
      <w:r>
        <w:rPr>
          <w:rFonts w:hint="cs"/>
          <w:rtl/>
        </w:rPr>
        <w:t xml:space="preserve"> سیره </w:t>
      </w:r>
      <w:r w:rsidR="004A31AE">
        <w:rPr>
          <w:rFonts w:hint="cs"/>
          <w:rtl/>
        </w:rPr>
        <w:t xml:space="preserve">هم </w:t>
      </w:r>
      <w:r>
        <w:rPr>
          <w:rFonts w:hint="cs"/>
          <w:rtl/>
        </w:rPr>
        <w:t xml:space="preserve">ربطی </w:t>
      </w:r>
      <w:r w:rsidR="004A31AE">
        <w:rPr>
          <w:rFonts w:hint="cs"/>
          <w:rtl/>
        </w:rPr>
        <w:t xml:space="preserve">به بحث محتمل المدرکی بودن ندارد. </w:t>
      </w:r>
      <w:r>
        <w:rPr>
          <w:rFonts w:hint="cs"/>
          <w:rtl/>
        </w:rPr>
        <w:t xml:space="preserve">اینکه حضرت استاد فرمود که منشأ سیره حکم عقل به قبح عقاب بلا بیان است، </w:t>
      </w:r>
      <w:r w:rsidR="004A31AE">
        <w:rPr>
          <w:rFonts w:hint="cs"/>
          <w:rtl/>
        </w:rPr>
        <w:t>اشکالی ندارد</w:t>
      </w:r>
      <w:r>
        <w:rPr>
          <w:rFonts w:hint="cs"/>
          <w:rtl/>
        </w:rPr>
        <w:t>.</w:t>
      </w:r>
      <w:r w:rsidR="004A31AE">
        <w:rPr>
          <w:rFonts w:hint="cs"/>
          <w:rtl/>
        </w:rPr>
        <w:t xml:space="preserve"> ریشه</w:t>
      </w:r>
      <w:r>
        <w:rPr>
          <w:rFonts w:hint="cs"/>
          <w:rtl/>
        </w:rPr>
        <w:t xml:space="preserve"> س</w:t>
      </w:r>
      <w:r w:rsidR="004A31AE">
        <w:rPr>
          <w:rFonts w:hint="cs"/>
          <w:rtl/>
        </w:rPr>
        <w:t xml:space="preserve">یره عملی عقلا که بناست امضا شود، </w:t>
      </w:r>
      <w:r>
        <w:rPr>
          <w:rFonts w:hint="cs"/>
          <w:rtl/>
        </w:rPr>
        <w:t>هر چه می</w:t>
      </w:r>
      <w:r w:rsidR="004A31AE">
        <w:rPr>
          <w:rFonts w:hint="eastAsia"/>
          <w:rtl/>
        </w:rPr>
        <w:t>‌</w:t>
      </w:r>
      <w:r>
        <w:rPr>
          <w:rFonts w:hint="cs"/>
          <w:rtl/>
        </w:rPr>
        <w:t>خواهد باشد. وقتی</w:t>
      </w:r>
      <w:r w:rsidR="004A31AE">
        <w:rPr>
          <w:rFonts w:hint="cs"/>
          <w:rtl/>
        </w:rPr>
        <w:t xml:space="preserve"> بنا شد</w:t>
      </w:r>
      <w:r>
        <w:rPr>
          <w:rFonts w:hint="cs"/>
          <w:rtl/>
        </w:rPr>
        <w:t xml:space="preserve"> سیره </w:t>
      </w:r>
      <w:r w:rsidR="004A31AE">
        <w:rPr>
          <w:rFonts w:hint="cs"/>
          <w:rtl/>
        </w:rPr>
        <w:t>در مرأی</w:t>
      </w:r>
      <w:r>
        <w:rPr>
          <w:rFonts w:hint="cs"/>
          <w:rtl/>
        </w:rPr>
        <w:t xml:space="preserve"> و منظر امام علیه السلام باشد</w:t>
      </w:r>
      <w:r w:rsidR="004A31AE">
        <w:rPr>
          <w:rFonts w:hint="cs"/>
          <w:rtl/>
        </w:rPr>
        <w:t>،</w:t>
      </w:r>
      <w:r>
        <w:rPr>
          <w:rFonts w:hint="cs"/>
          <w:rtl/>
        </w:rPr>
        <w:t xml:space="preserve"> و از باب عدم ردع حجت باشد، منشا </w:t>
      </w:r>
      <w:r w:rsidR="004A31AE">
        <w:rPr>
          <w:rFonts w:hint="cs"/>
          <w:rtl/>
        </w:rPr>
        <w:t>آن</w:t>
      </w:r>
      <w:r>
        <w:rPr>
          <w:rFonts w:hint="cs"/>
          <w:rtl/>
        </w:rPr>
        <w:t xml:space="preserve"> هر چه می</w:t>
      </w:r>
      <w:r w:rsidR="004A31AE">
        <w:rPr>
          <w:rFonts w:hint="eastAsia"/>
          <w:rtl/>
        </w:rPr>
        <w:t>‌</w:t>
      </w:r>
      <w:r>
        <w:rPr>
          <w:rFonts w:hint="cs"/>
          <w:rtl/>
        </w:rPr>
        <w:t>خواهد باشد حتی لا ابالیگری. می</w:t>
      </w:r>
      <w:r w:rsidR="004A31AE">
        <w:rPr>
          <w:rFonts w:hint="eastAsia"/>
          <w:rtl/>
        </w:rPr>
        <w:t>‌</w:t>
      </w:r>
      <w:r w:rsidR="004A31AE">
        <w:rPr>
          <w:rFonts w:hint="cs"/>
          <w:rtl/>
        </w:rPr>
        <w:t>گوییم در مرأ</w:t>
      </w:r>
      <w:r>
        <w:rPr>
          <w:rFonts w:hint="cs"/>
          <w:rtl/>
        </w:rPr>
        <w:t xml:space="preserve">ی ومنظر امام بوده و امام امضا کرده و منشأ </w:t>
      </w:r>
      <w:r w:rsidR="004A31AE">
        <w:rPr>
          <w:rFonts w:hint="cs"/>
          <w:rtl/>
        </w:rPr>
        <w:t>آن</w:t>
      </w:r>
      <w:r>
        <w:rPr>
          <w:rFonts w:hint="cs"/>
          <w:rtl/>
        </w:rPr>
        <w:t xml:space="preserve"> اصلا مهم نیست. اینکه ایشان نهایتا </w:t>
      </w:r>
      <w:r w:rsidR="004A31AE">
        <w:rPr>
          <w:rFonts w:hint="cs"/>
          <w:rtl/>
        </w:rPr>
        <w:t>فرمود که</w:t>
      </w:r>
      <w:r>
        <w:rPr>
          <w:rFonts w:hint="cs"/>
          <w:rtl/>
        </w:rPr>
        <w:t xml:space="preserve"> اجماع به جمیع وجوه محتمل المدرکی است</w:t>
      </w:r>
      <w:r w:rsidR="004A31AE">
        <w:rPr>
          <w:rFonts w:hint="cs"/>
          <w:rtl/>
        </w:rPr>
        <w:t>،</w:t>
      </w:r>
      <w:r>
        <w:rPr>
          <w:rFonts w:hint="cs"/>
          <w:rtl/>
        </w:rPr>
        <w:t xml:space="preserve"> در مورد سیره این </w:t>
      </w:r>
      <w:r w:rsidR="004A31AE">
        <w:rPr>
          <w:rFonts w:hint="cs"/>
          <w:rtl/>
        </w:rPr>
        <w:t>اشکال نمی</w:t>
      </w:r>
      <w:r w:rsidR="004A31AE">
        <w:rPr>
          <w:rFonts w:hint="eastAsia"/>
          <w:rtl/>
        </w:rPr>
        <w:t>‌</w:t>
      </w:r>
      <w:r w:rsidR="004A31AE">
        <w:rPr>
          <w:rFonts w:hint="cs"/>
          <w:rtl/>
        </w:rPr>
        <w:t>آید.</w:t>
      </w:r>
      <w:r>
        <w:rPr>
          <w:rFonts w:hint="cs"/>
          <w:rtl/>
        </w:rPr>
        <w:t xml:space="preserve"> بله</w:t>
      </w:r>
      <w:r w:rsidR="004A31AE">
        <w:rPr>
          <w:rFonts w:hint="cs"/>
          <w:rtl/>
        </w:rPr>
        <w:t>،</w:t>
      </w:r>
      <w:r>
        <w:rPr>
          <w:rFonts w:hint="cs"/>
          <w:rtl/>
        </w:rPr>
        <w:t xml:space="preserve"> در سیره متشر</w:t>
      </w:r>
      <w:r w:rsidR="004A31AE">
        <w:rPr>
          <w:rFonts w:hint="cs"/>
          <w:rtl/>
        </w:rPr>
        <w:t>عه به آن تقریب اول درست است که آ</w:t>
      </w:r>
      <w:r>
        <w:rPr>
          <w:rFonts w:hint="cs"/>
          <w:rtl/>
        </w:rPr>
        <w:t>نجا محتمل المدرکیه</w:t>
      </w:r>
      <w:r w:rsidR="00BC56B9">
        <w:rPr>
          <w:rFonts w:hint="cs"/>
          <w:rtl/>
        </w:rPr>
        <w:t xml:space="preserve"> بودن، استدلال به سیره متشرعه را با اشکال مواجه می/کند.</w:t>
      </w:r>
    </w:p>
    <w:p w14:paraId="7052B247" w14:textId="77777777" w:rsidR="00E151FC" w:rsidRDefault="00000000" w:rsidP="00E151FC">
      <w:pPr>
        <w:rPr>
          <w:rtl/>
        </w:rPr>
      </w:pPr>
      <w:r w:rsidRPr="00DF5BAF">
        <w:rPr>
          <w:rFonts w:hint="cs"/>
          <w:color w:val="FF0000"/>
          <w:rtl/>
        </w:rPr>
        <w:t>سوال</w:t>
      </w:r>
      <w:r>
        <w:rPr>
          <w:rFonts w:hint="cs"/>
          <w:rtl/>
        </w:rPr>
        <w:t xml:space="preserve">: </w:t>
      </w:r>
      <w:r w:rsidR="00DF5BAF">
        <w:rPr>
          <w:rFonts w:hint="cs"/>
          <w:rtl/>
        </w:rPr>
        <w:t>عدم ردع امام هم شاید بخاطر منشأ باشد یعنی امام هم چون حکم عقل می</w:t>
      </w:r>
      <w:r w:rsidR="00DF5BAF">
        <w:rPr>
          <w:rFonts w:hint="eastAsia"/>
          <w:rtl/>
        </w:rPr>
        <w:t>‌</w:t>
      </w:r>
      <w:r w:rsidR="00DF5BAF">
        <w:rPr>
          <w:rFonts w:hint="cs"/>
          <w:rtl/>
        </w:rPr>
        <w:t>دانستند ردع نکردند.</w:t>
      </w:r>
    </w:p>
    <w:p w14:paraId="2F8E4382" w14:textId="77777777" w:rsidR="00E151FC" w:rsidRDefault="00000000" w:rsidP="00DF5BAF">
      <w:pPr>
        <w:rPr>
          <w:rtl/>
        </w:rPr>
      </w:pPr>
      <w:r w:rsidRPr="00DF5BAF">
        <w:rPr>
          <w:rFonts w:hint="cs"/>
          <w:color w:val="FF0000"/>
          <w:rtl/>
        </w:rPr>
        <w:t>پاسخ</w:t>
      </w:r>
      <w:r>
        <w:rPr>
          <w:rFonts w:hint="cs"/>
          <w:rtl/>
        </w:rPr>
        <w:t>: می</w:t>
      </w:r>
      <w:r w:rsidR="004A31AE">
        <w:rPr>
          <w:rFonts w:hint="eastAsia"/>
          <w:rtl/>
        </w:rPr>
        <w:t>‌</w:t>
      </w:r>
      <w:r>
        <w:rPr>
          <w:rFonts w:hint="cs"/>
          <w:rtl/>
        </w:rPr>
        <w:t>گوییم ن</w:t>
      </w:r>
      <w:r w:rsidR="00B0182A">
        <w:rPr>
          <w:rFonts w:hint="cs"/>
          <w:rtl/>
        </w:rPr>
        <w:t>می‌شود</w:t>
      </w:r>
      <w:r w:rsidR="004A31AE">
        <w:rPr>
          <w:rFonts w:hint="cs"/>
          <w:rtl/>
        </w:rPr>
        <w:t>. سیره</w:t>
      </w:r>
      <w:r w:rsidR="004A31AE">
        <w:rPr>
          <w:rFonts w:hint="eastAsia"/>
          <w:rtl/>
        </w:rPr>
        <w:t>‌</w:t>
      </w:r>
      <w:r>
        <w:rPr>
          <w:rFonts w:hint="cs"/>
          <w:rtl/>
        </w:rPr>
        <w:t xml:space="preserve">ای که در </w:t>
      </w:r>
      <w:r w:rsidR="004A31AE">
        <w:rPr>
          <w:rFonts w:hint="cs"/>
          <w:rtl/>
        </w:rPr>
        <w:t>مرأی</w:t>
      </w:r>
      <w:r>
        <w:rPr>
          <w:rFonts w:hint="cs"/>
          <w:rtl/>
        </w:rPr>
        <w:t xml:space="preserve"> و </w:t>
      </w:r>
      <w:r w:rsidR="004A31AE">
        <w:rPr>
          <w:rFonts w:hint="cs"/>
          <w:rtl/>
        </w:rPr>
        <w:t>مسمع</w:t>
      </w:r>
      <w:r>
        <w:rPr>
          <w:rFonts w:hint="cs"/>
          <w:rtl/>
        </w:rPr>
        <w:t xml:space="preserve"> امام است</w:t>
      </w:r>
      <w:r w:rsidR="004A31AE">
        <w:rPr>
          <w:rFonts w:hint="cs"/>
          <w:rtl/>
        </w:rPr>
        <w:t>،</w:t>
      </w:r>
      <w:r>
        <w:rPr>
          <w:rFonts w:hint="cs"/>
          <w:rtl/>
        </w:rPr>
        <w:t xml:space="preserve"> ن</w:t>
      </w:r>
      <w:r w:rsidR="00B0182A">
        <w:rPr>
          <w:rFonts w:hint="cs"/>
          <w:rtl/>
        </w:rPr>
        <w:t>می‌شود</w:t>
      </w:r>
      <w:r>
        <w:rPr>
          <w:rFonts w:hint="cs"/>
          <w:rtl/>
        </w:rPr>
        <w:t xml:space="preserve"> ردع نکند و در عین حال قبول هم نداشته باشد. می</w:t>
      </w:r>
      <w:r w:rsidR="004A31AE">
        <w:rPr>
          <w:rFonts w:hint="eastAsia"/>
          <w:rtl/>
        </w:rPr>
        <w:t>‌</w:t>
      </w:r>
      <w:r>
        <w:rPr>
          <w:rFonts w:hint="cs"/>
          <w:rtl/>
        </w:rPr>
        <w:t xml:space="preserve">گوییم عمل خارجی که در </w:t>
      </w:r>
      <w:r w:rsidR="004A31AE">
        <w:rPr>
          <w:rFonts w:hint="cs"/>
          <w:rtl/>
        </w:rPr>
        <w:t>مرأی</w:t>
      </w:r>
      <w:r>
        <w:rPr>
          <w:rFonts w:hint="cs"/>
          <w:rtl/>
        </w:rPr>
        <w:t xml:space="preserve"> و مسمع امام علیه السلام است</w:t>
      </w:r>
      <w:r w:rsidR="004A31AE">
        <w:rPr>
          <w:rFonts w:hint="cs"/>
          <w:rtl/>
        </w:rPr>
        <w:t>،</w:t>
      </w:r>
      <w:r>
        <w:rPr>
          <w:rFonts w:hint="cs"/>
          <w:rtl/>
        </w:rPr>
        <w:t xml:space="preserve"> اگر مورد ردع نباشد، قبول است. این حیثییت دیگری است. امضای سیره </w:t>
      </w:r>
      <w:r w:rsidR="00DF5BAF">
        <w:rPr>
          <w:rFonts w:hint="cs"/>
          <w:rtl/>
        </w:rPr>
        <w:t xml:space="preserve">حیثیت دیگری غیر از بحث عقل است. </w:t>
      </w:r>
      <w:r>
        <w:rPr>
          <w:rFonts w:hint="cs"/>
          <w:rtl/>
        </w:rPr>
        <w:t>عمل خارجی را که در منظر و مسمع ایشان بوده چرا ردع نکرده است؟ کاری به احکام عقلی نداریم. این عمل اگر مورد پذیرش ایشان نبود</w:t>
      </w:r>
      <w:r w:rsidR="004A31AE">
        <w:rPr>
          <w:rFonts w:hint="cs"/>
          <w:rtl/>
        </w:rPr>
        <w:t>،</w:t>
      </w:r>
      <w:r>
        <w:rPr>
          <w:rFonts w:hint="cs"/>
          <w:rtl/>
        </w:rPr>
        <w:t xml:space="preserve"> رد می</w:t>
      </w:r>
      <w:r w:rsidR="004A31AE">
        <w:rPr>
          <w:rFonts w:hint="eastAsia"/>
          <w:rtl/>
        </w:rPr>
        <w:t>‌</w:t>
      </w:r>
      <w:r>
        <w:rPr>
          <w:rFonts w:hint="cs"/>
          <w:rtl/>
        </w:rPr>
        <w:t xml:space="preserve">کردند. </w:t>
      </w:r>
    </w:p>
    <w:p w14:paraId="7FC0937C" w14:textId="77777777" w:rsidR="00E151FC" w:rsidRDefault="00000000" w:rsidP="00BC56B9">
      <w:pPr>
        <w:rPr>
          <w:rtl/>
        </w:rPr>
      </w:pPr>
      <w:r>
        <w:rPr>
          <w:rFonts w:hint="cs"/>
          <w:rtl/>
        </w:rPr>
        <w:t>این بحث فایده دارد. این فایده را دارد که کسی مثل شهید صدر پیدا شود که بگوید ما حق الطاعه</w:t>
      </w:r>
      <w:r>
        <w:rPr>
          <w:rFonts w:hint="eastAsia"/>
          <w:rtl/>
        </w:rPr>
        <w:t>‌</w:t>
      </w:r>
      <w:r w:rsidR="004A31AE">
        <w:rPr>
          <w:rFonts w:hint="cs"/>
          <w:rtl/>
        </w:rPr>
        <w:t>ای هستیم. مشتری</w:t>
      </w:r>
      <w:r w:rsidR="004A31AE">
        <w:rPr>
          <w:rFonts w:hint="eastAsia"/>
          <w:rtl/>
        </w:rPr>
        <w:t>‌</w:t>
      </w:r>
      <w:r>
        <w:rPr>
          <w:rFonts w:hint="cs"/>
          <w:rtl/>
        </w:rPr>
        <w:t>های زمان ما هم کم نیستند و چند نفر از بزرگان مثل مرحوم محقق داماد که می</w:t>
      </w:r>
      <w:r w:rsidR="004A31AE">
        <w:rPr>
          <w:rFonts w:hint="eastAsia"/>
          <w:rtl/>
        </w:rPr>
        <w:t>‌</w:t>
      </w:r>
      <w:r w:rsidR="004A31AE">
        <w:rPr>
          <w:rFonts w:hint="cs"/>
          <w:rtl/>
        </w:rPr>
        <w:t>گفتند ایشان حق الطاعه</w:t>
      </w:r>
      <w:r w:rsidR="004A31AE">
        <w:rPr>
          <w:rFonts w:hint="eastAsia"/>
          <w:rtl/>
        </w:rPr>
        <w:t>‌</w:t>
      </w:r>
      <w:r>
        <w:rPr>
          <w:rFonts w:hint="eastAsia"/>
          <w:rtl/>
        </w:rPr>
        <w:t>‌</w:t>
      </w:r>
      <w:r>
        <w:rPr>
          <w:rFonts w:hint="cs"/>
          <w:rtl/>
        </w:rPr>
        <w:t xml:space="preserve">ای بوده است و شنیدم آیت الله شبیری </w:t>
      </w:r>
      <w:r w:rsidR="00761512">
        <w:rPr>
          <w:rFonts w:hint="cs"/>
          <w:rtl/>
        </w:rPr>
        <w:t>حفظه الله هم حق الطاعه</w:t>
      </w:r>
      <w:r w:rsidR="00761512">
        <w:rPr>
          <w:rFonts w:hint="eastAsia"/>
          <w:rtl/>
        </w:rPr>
        <w:t>‌</w:t>
      </w:r>
      <w:r w:rsidR="00761512">
        <w:rPr>
          <w:rFonts w:hint="cs"/>
          <w:rtl/>
        </w:rPr>
        <w:t>ای است</w:t>
      </w:r>
      <w:r w:rsidR="004A31AE">
        <w:rPr>
          <w:rFonts w:hint="cs"/>
          <w:rtl/>
        </w:rPr>
        <w:t>. لذا کسانی هستند که حق الطاعه</w:t>
      </w:r>
      <w:r w:rsidR="004A31AE">
        <w:rPr>
          <w:rFonts w:hint="eastAsia"/>
          <w:rtl/>
        </w:rPr>
        <w:t>‌</w:t>
      </w:r>
      <w:r w:rsidR="00761512">
        <w:rPr>
          <w:rFonts w:hint="cs"/>
          <w:rtl/>
        </w:rPr>
        <w:t xml:space="preserve">ای هستند و حکم عقل به قبح عقاب بلا بیان را قبول </w:t>
      </w:r>
      <w:r w:rsidR="004A31AE">
        <w:rPr>
          <w:rFonts w:hint="cs"/>
          <w:rtl/>
        </w:rPr>
        <w:t>ندارند. سیره برای اینان فایده دارد</w:t>
      </w:r>
      <w:r w:rsidR="00761512">
        <w:rPr>
          <w:rFonts w:hint="cs"/>
          <w:rtl/>
        </w:rPr>
        <w:t>. حیثیت امضای سیره غیر از حیثیت حکم عقلی ا</w:t>
      </w:r>
      <w:r w:rsidR="004A31AE">
        <w:rPr>
          <w:rFonts w:hint="cs"/>
          <w:rtl/>
        </w:rPr>
        <w:t>ست. لذا این سیره مثل بقیه سیره</w:t>
      </w:r>
      <w:r w:rsidR="004A31AE">
        <w:rPr>
          <w:rFonts w:hint="eastAsia"/>
          <w:rtl/>
        </w:rPr>
        <w:t>‌</w:t>
      </w:r>
      <w:r w:rsidR="004A31AE">
        <w:rPr>
          <w:rFonts w:hint="cs"/>
          <w:rtl/>
        </w:rPr>
        <w:t>ه</w:t>
      </w:r>
      <w:r w:rsidR="00761512">
        <w:rPr>
          <w:rFonts w:hint="cs"/>
          <w:rtl/>
        </w:rPr>
        <w:t>ا که غیر مردوع است</w:t>
      </w:r>
      <w:r w:rsidR="004A31AE">
        <w:rPr>
          <w:rFonts w:hint="cs"/>
          <w:rtl/>
        </w:rPr>
        <w:t>، یک حیثیت</w:t>
      </w:r>
      <w:r w:rsidR="00761512">
        <w:rPr>
          <w:rFonts w:hint="cs"/>
          <w:rtl/>
        </w:rPr>
        <w:t xml:space="preserve"> دیگری برای اثباتش درست </w:t>
      </w:r>
      <w:r w:rsidR="004A31AE">
        <w:rPr>
          <w:rFonts w:hint="cs"/>
          <w:rtl/>
        </w:rPr>
        <w:t>می</w:t>
      </w:r>
      <w:r w:rsidR="004A31AE">
        <w:rPr>
          <w:rFonts w:hint="eastAsia"/>
          <w:rtl/>
        </w:rPr>
        <w:t>‌</w:t>
      </w:r>
      <w:r w:rsidR="004A31AE">
        <w:rPr>
          <w:rFonts w:hint="cs"/>
          <w:rtl/>
        </w:rPr>
        <w:t>کنیم</w:t>
      </w:r>
      <w:r w:rsidR="00761512">
        <w:rPr>
          <w:rFonts w:hint="cs"/>
          <w:rtl/>
        </w:rPr>
        <w:t xml:space="preserve"> غیر از بحث حکم عقلی به کلی قبح عقاب بلا بیان.</w:t>
      </w:r>
      <w:r w:rsidR="00BC56B9">
        <w:rPr>
          <w:rFonts w:hint="cs"/>
          <w:rtl/>
        </w:rPr>
        <w:t xml:space="preserve"> </w:t>
      </w:r>
      <w:r w:rsidR="00761512">
        <w:rPr>
          <w:rFonts w:hint="cs"/>
          <w:rtl/>
        </w:rPr>
        <w:t xml:space="preserve"> این تمام الکلام در برائت. جلسه آینده ان شاء ا</w:t>
      </w:r>
      <w:r w:rsidR="004A31AE">
        <w:rPr>
          <w:rFonts w:hint="cs"/>
          <w:rtl/>
        </w:rPr>
        <w:t xml:space="preserve">لله به شرط حیات، ادله احتیاط را </w:t>
      </w:r>
      <w:r w:rsidR="00761512">
        <w:rPr>
          <w:rFonts w:hint="cs"/>
          <w:rtl/>
        </w:rPr>
        <w:t>شروع می</w:t>
      </w:r>
      <w:r w:rsidR="004A31AE">
        <w:rPr>
          <w:rFonts w:hint="eastAsia"/>
          <w:rtl/>
        </w:rPr>
        <w:t>‌</w:t>
      </w:r>
      <w:r w:rsidR="00761512">
        <w:rPr>
          <w:rFonts w:hint="cs"/>
          <w:rtl/>
        </w:rPr>
        <w:t>کنیم ابتدا با آیات و روای</w:t>
      </w:r>
      <w:r w:rsidR="004A31AE">
        <w:rPr>
          <w:rFonts w:hint="cs"/>
          <w:rtl/>
        </w:rPr>
        <w:t>ا</w:t>
      </w:r>
      <w:r w:rsidR="00761512">
        <w:rPr>
          <w:rFonts w:hint="cs"/>
          <w:rtl/>
        </w:rPr>
        <w:t xml:space="preserve">ت. </w:t>
      </w:r>
    </w:p>
    <w:p w14:paraId="19E70445" w14:textId="77777777" w:rsidR="00761512" w:rsidRPr="00306AB2" w:rsidRDefault="00000000" w:rsidP="00761512">
      <w:pPr>
        <w:sectPr w:rsidR="00761512" w:rsidRPr="00306AB2" w:rsidSect="0010049B">
          <w:headerReference w:type="default" r:id="rId130"/>
          <w:footerReference w:type="default" r:id="rId13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الحمد لله رب العالمین</w:t>
      </w:r>
    </w:p>
    <w:p w14:paraId="4E9B873C" w14:textId="77777777" w:rsidR="00A018CE" w:rsidRDefault="00000000" w:rsidP="007126CA">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026524344"/>
        <w:docPartObj>
          <w:docPartGallery w:val="Table of Contents"/>
          <w:docPartUnique/>
        </w:docPartObj>
      </w:sdtPr>
      <w:sdtEndPr>
        <w:rPr>
          <w:b/>
          <w:bCs/>
          <w:noProof/>
        </w:rPr>
      </w:sdtEndPr>
      <w:sdtContent>
        <w:p w14:paraId="3F9FDD2B" w14:textId="77777777" w:rsidR="0023780F" w:rsidRDefault="00000000" w:rsidP="0023780F">
          <w:pPr>
            <w:pStyle w:val="TOCHeading"/>
            <w:bidi/>
          </w:pPr>
          <w:r>
            <w:rPr>
              <w:rFonts w:hint="cs"/>
              <w:rtl/>
            </w:rPr>
            <w:t>فهرست</w:t>
          </w:r>
        </w:p>
        <w:p w14:paraId="72F48253" w14:textId="12A40A2F" w:rsidR="0023780F" w:rsidRDefault="00000000">
          <w:pPr>
            <w:pStyle w:val="TOC1"/>
            <w:rPr>
              <w:rFonts w:asciiTheme="minorHAnsi" w:eastAsiaTheme="minorEastAsia" w:hAnsiTheme="minorHAnsi" w:cstheme="minorBidi"/>
              <w:noProof/>
              <w:color w:val="auto"/>
              <w:szCs w:val="22"/>
              <w:rtl/>
              <w:lang w:bidi="ar-SA"/>
            </w:rPr>
          </w:pPr>
          <w:r>
            <w:rPr>
              <w:b/>
              <w:bCs/>
              <w:noProof/>
            </w:rPr>
            <w:fldChar w:fldCharType="begin"/>
          </w:r>
          <w:r>
            <w:rPr>
              <w:b/>
              <w:bCs/>
              <w:noProof/>
            </w:rPr>
            <w:instrText xml:space="preserve"> TOC \o "1-3" \h \z \u </w:instrText>
          </w:r>
          <w:r>
            <w:rPr>
              <w:b/>
              <w:bCs/>
              <w:noProof/>
            </w:rPr>
            <w:fldChar w:fldCharType="separate"/>
          </w:r>
          <w:hyperlink w:anchor="_Toc129526158" w:history="1">
            <w:r w:rsidRPr="007C165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Toc129526158 \h</w:instrText>
            </w:r>
            <w:r>
              <w:rPr>
                <w:noProof/>
                <w:webHidden/>
                <w:rtl/>
              </w:rPr>
              <w:instrText xml:space="preserve"> </w:instrText>
            </w:r>
            <w:r>
              <w:rPr>
                <w:noProof/>
                <w:webHidden/>
                <w:rtl/>
              </w:rPr>
            </w:r>
            <w:r>
              <w:rPr>
                <w:noProof/>
                <w:webHidden/>
                <w:rtl/>
              </w:rPr>
              <w:fldChar w:fldCharType="separate"/>
            </w:r>
            <w:r w:rsidR="00887740">
              <w:rPr>
                <w:noProof/>
                <w:webHidden/>
                <w:rtl/>
              </w:rPr>
              <w:t>612</w:t>
            </w:r>
            <w:r>
              <w:rPr>
                <w:noProof/>
                <w:webHidden/>
                <w:rtl/>
              </w:rPr>
              <w:fldChar w:fldCharType="end"/>
            </w:r>
          </w:hyperlink>
        </w:p>
        <w:p w14:paraId="2938A3D6" w14:textId="1481A975" w:rsidR="0023780F" w:rsidRDefault="00000000">
          <w:pPr>
            <w:pStyle w:val="TOC1"/>
            <w:rPr>
              <w:rFonts w:asciiTheme="minorHAnsi" w:eastAsiaTheme="minorEastAsia" w:hAnsiTheme="minorHAnsi" w:cstheme="minorBidi"/>
              <w:noProof/>
              <w:color w:val="auto"/>
              <w:szCs w:val="22"/>
              <w:rtl/>
              <w:lang w:bidi="ar-SA"/>
            </w:rPr>
          </w:pPr>
          <w:hyperlink w:anchor="_Toc129526159" w:history="1">
            <w:r w:rsidRPr="007C1658">
              <w:rPr>
                <w:rStyle w:val="Hyperlink"/>
                <w:noProof/>
                <w:rtl/>
              </w:rPr>
              <w:t>بحث احت</w:t>
            </w:r>
            <w:r w:rsidRPr="007C1658">
              <w:rPr>
                <w:rStyle w:val="Hyperlink"/>
                <w:rFonts w:hint="cs"/>
                <w:noProof/>
                <w:rtl/>
              </w:rPr>
              <w:t>ی</w:t>
            </w:r>
            <w:r w:rsidRPr="007C165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Toc129526159 \h</w:instrText>
            </w:r>
            <w:r>
              <w:rPr>
                <w:noProof/>
                <w:webHidden/>
                <w:rtl/>
              </w:rPr>
              <w:instrText xml:space="preserve"> </w:instrText>
            </w:r>
            <w:r>
              <w:rPr>
                <w:noProof/>
                <w:webHidden/>
                <w:rtl/>
              </w:rPr>
            </w:r>
            <w:r>
              <w:rPr>
                <w:noProof/>
                <w:webHidden/>
                <w:rtl/>
              </w:rPr>
              <w:fldChar w:fldCharType="separate"/>
            </w:r>
            <w:r w:rsidR="00887740">
              <w:rPr>
                <w:noProof/>
                <w:webHidden/>
                <w:rtl/>
              </w:rPr>
              <w:t>612</w:t>
            </w:r>
            <w:r>
              <w:rPr>
                <w:noProof/>
                <w:webHidden/>
                <w:rtl/>
              </w:rPr>
              <w:fldChar w:fldCharType="end"/>
            </w:r>
          </w:hyperlink>
        </w:p>
        <w:p w14:paraId="7CF221FA" w14:textId="5D5A2528" w:rsidR="0023780F" w:rsidRDefault="00000000">
          <w:pPr>
            <w:pStyle w:val="TOC1"/>
            <w:rPr>
              <w:rFonts w:asciiTheme="minorHAnsi" w:eastAsiaTheme="minorEastAsia" w:hAnsiTheme="minorHAnsi" w:cstheme="minorBidi"/>
              <w:noProof/>
              <w:color w:val="auto"/>
              <w:szCs w:val="22"/>
              <w:rtl/>
              <w:lang w:bidi="ar-SA"/>
            </w:rPr>
          </w:pPr>
          <w:hyperlink w:anchor="_Toc129526160" w:history="1">
            <w:r w:rsidRPr="007C1658">
              <w:rPr>
                <w:rStyle w:val="Hyperlink"/>
                <w:noProof/>
                <w:rtl/>
              </w:rPr>
              <w:t>تمسک به دو دسته از آ</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برا</w:t>
            </w:r>
            <w:r w:rsidRPr="007C1658">
              <w:rPr>
                <w:rStyle w:val="Hyperlink"/>
                <w:rFonts w:hint="cs"/>
                <w:noProof/>
                <w:rtl/>
              </w:rPr>
              <w:t>ی</w:t>
            </w:r>
            <w:r w:rsidRPr="007C1658">
              <w:rPr>
                <w:rStyle w:val="Hyperlink"/>
                <w:noProof/>
                <w:rtl/>
              </w:rPr>
              <w:t xml:space="preserve"> دلالت بر احت</w:t>
            </w:r>
            <w:r w:rsidRPr="007C1658">
              <w:rPr>
                <w:rStyle w:val="Hyperlink"/>
                <w:rFonts w:hint="cs"/>
                <w:noProof/>
                <w:rtl/>
              </w:rPr>
              <w:t>ی</w:t>
            </w:r>
            <w:r w:rsidRPr="007C165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Toc129526160 \h</w:instrText>
            </w:r>
            <w:r>
              <w:rPr>
                <w:noProof/>
                <w:webHidden/>
                <w:rtl/>
              </w:rPr>
              <w:instrText xml:space="preserve"> </w:instrText>
            </w:r>
            <w:r>
              <w:rPr>
                <w:noProof/>
                <w:webHidden/>
                <w:rtl/>
              </w:rPr>
            </w:r>
            <w:r>
              <w:rPr>
                <w:noProof/>
                <w:webHidden/>
                <w:rtl/>
              </w:rPr>
              <w:fldChar w:fldCharType="separate"/>
            </w:r>
            <w:r w:rsidR="00887740">
              <w:rPr>
                <w:noProof/>
                <w:webHidden/>
                <w:rtl/>
              </w:rPr>
              <w:t>613</w:t>
            </w:r>
            <w:r>
              <w:rPr>
                <w:noProof/>
                <w:webHidden/>
                <w:rtl/>
              </w:rPr>
              <w:fldChar w:fldCharType="end"/>
            </w:r>
          </w:hyperlink>
        </w:p>
        <w:p w14:paraId="700E80D5" w14:textId="30B6F7B6" w:rsidR="0023780F" w:rsidRDefault="00000000">
          <w:pPr>
            <w:pStyle w:val="TOC1"/>
            <w:rPr>
              <w:rFonts w:asciiTheme="minorHAnsi" w:eastAsiaTheme="minorEastAsia" w:hAnsiTheme="minorHAnsi" w:cstheme="minorBidi"/>
              <w:noProof/>
              <w:color w:val="auto"/>
              <w:szCs w:val="22"/>
              <w:rtl/>
              <w:lang w:bidi="ar-SA"/>
            </w:rPr>
          </w:pPr>
          <w:hyperlink w:anchor="_Toc129526161" w:history="1">
            <w:r w:rsidRPr="007C1658">
              <w:rPr>
                <w:rStyle w:val="Hyperlink"/>
                <w:noProof/>
                <w:rtl/>
              </w:rPr>
              <w:t>اشکال تمسک به ا</w:t>
            </w:r>
            <w:r w:rsidRPr="007C1658">
              <w:rPr>
                <w:rStyle w:val="Hyperlink"/>
                <w:rFonts w:hint="cs"/>
                <w:noProof/>
                <w:rtl/>
              </w:rPr>
              <w:t>ی</w:t>
            </w:r>
            <w:r w:rsidRPr="007C1658">
              <w:rPr>
                <w:rStyle w:val="Hyperlink"/>
                <w:rFonts w:hint="eastAsia"/>
                <w:noProof/>
                <w:rtl/>
              </w:rPr>
              <w:t>ن</w:t>
            </w:r>
            <w:r w:rsidRPr="007C1658">
              <w:rPr>
                <w:rStyle w:val="Hyperlink"/>
                <w:noProof/>
                <w:rtl/>
              </w:rPr>
              <w:t xml:space="preserve"> آ</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برا</w:t>
            </w:r>
            <w:r w:rsidRPr="007C1658">
              <w:rPr>
                <w:rStyle w:val="Hyperlink"/>
                <w:rFonts w:hint="cs"/>
                <w:noProof/>
                <w:rtl/>
              </w:rPr>
              <w:t>ی</w:t>
            </w:r>
            <w:r w:rsidRPr="007C1658">
              <w:rPr>
                <w:rStyle w:val="Hyperlink"/>
                <w:noProof/>
                <w:rtl/>
              </w:rPr>
              <w:t xml:space="preserve"> دلالت بر احت</w:t>
            </w:r>
            <w:r w:rsidRPr="007C1658">
              <w:rPr>
                <w:rStyle w:val="Hyperlink"/>
                <w:rFonts w:hint="cs"/>
                <w:noProof/>
                <w:rtl/>
              </w:rPr>
              <w:t>ی</w:t>
            </w:r>
            <w:r w:rsidRPr="007C165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Toc129526161 \h</w:instrText>
            </w:r>
            <w:r>
              <w:rPr>
                <w:noProof/>
                <w:webHidden/>
                <w:rtl/>
              </w:rPr>
              <w:instrText xml:space="preserve"> </w:instrText>
            </w:r>
            <w:r>
              <w:rPr>
                <w:noProof/>
                <w:webHidden/>
                <w:rtl/>
              </w:rPr>
            </w:r>
            <w:r>
              <w:rPr>
                <w:noProof/>
                <w:webHidden/>
                <w:rtl/>
              </w:rPr>
              <w:fldChar w:fldCharType="separate"/>
            </w:r>
            <w:r w:rsidR="00887740">
              <w:rPr>
                <w:noProof/>
                <w:webHidden/>
                <w:rtl/>
              </w:rPr>
              <w:t>613</w:t>
            </w:r>
            <w:r>
              <w:rPr>
                <w:noProof/>
                <w:webHidden/>
                <w:rtl/>
              </w:rPr>
              <w:fldChar w:fldCharType="end"/>
            </w:r>
          </w:hyperlink>
        </w:p>
        <w:p w14:paraId="777165E2" w14:textId="08EEEB5D" w:rsidR="0023780F" w:rsidRDefault="00000000">
          <w:pPr>
            <w:pStyle w:val="TOC1"/>
            <w:rPr>
              <w:rFonts w:asciiTheme="minorHAnsi" w:eastAsiaTheme="minorEastAsia" w:hAnsiTheme="minorHAnsi" w:cstheme="minorBidi"/>
              <w:noProof/>
              <w:color w:val="auto"/>
              <w:szCs w:val="22"/>
              <w:rtl/>
              <w:lang w:bidi="ar-SA"/>
            </w:rPr>
          </w:pPr>
          <w:hyperlink w:anchor="_Toc129526162" w:history="1">
            <w:r w:rsidRPr="007C1658">
              <w:rPr>
                <w:rStyle w:val="Hyperlink"/>
                <w:noProof/>
                <w:rtl/>
              </w:rPr>
              <w:t>تمسک به چهار دسته از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برا</w:t>
            </w:r>
            <w:r w:rsidRPr="007C1658">
              <w:rPr>
                <w:rStyle w:val="Hyperlink"/>
                <w:rFonts w:hint="cs"/>
                <w:noProof/>
                <w:rtl/>
              </w:rPr>
              <w:t>ی</w:t>
            </w:r>
            <w:r w:rsidRPr="007C1658">
              <w:rPr>
                <w:rStyle w:val="Hyperlink"/>
                <w:noProof/>
                <w:rtl/>
              </w:rPr>
              <w:t xml:space="preserve"> دلالت بر احت</w:t>
            </w:r>
            <w:r w:rsidRPr="007C1658">
              <w:rPr>
                <w:rStyle w:val="Hyperlink"/>
                <w:rFonts w:hint="cs"/>
                <w:noProof/>
                <w:rtl/>
              </w:rPr>
              <w:t>ی</w:t>
            </w:r>
            <w:r w:rsidRPr="007C165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Toc129526162 \h</w:instrText>
            </w:r>
            <w:r>
              <w:rPr>
                <w:noProof/>
                <w:webHidden/>
                <w:rtl/>
              </w:rPr>
              <w:instrText xml:space="preserve"> </w:instrText>
            </w:r>
            <w:r>
              <w:rPr>
                <w:noProof/>
                <w:webHidden/>
                <w:rtl/>
              </w:rPr>
            </w:r>
            <w:r>
              <w:rPr>
                <w:noProof/>
                <w:webHidden/>
                <w:rtl/>
              </w:rPr>
              <w:fldChar w:fldCharType="separate"/>
            </w:r>
            <w:r w:rsidR="00887740">
              <w:rPr>
                <w:noProof/>
                <w:webHidden/>
                <w:rtl/>
              </w:rPr>
              <w:t>614</w:t>
            </w:r>
            <w:r>
              <w:rPr>
                <w:noProof/>
                <w:webHidden/>
                <w:rtl/>
              </w:rPr>
              <w:fldChar w:fldCharType="end"/>
            </w:r>
          </w:hyperlink>
        </w:p>
        <w:p w14:paraId="545E8EB4" w14:textId="232B601A" w:rsidR="0023780F"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526163" w:history="1">
            <w:r w:rsidRPr="007C1658">
              <w:rPr>
                <w:rStyle w:val="Hyperlink"/>
                <w:noProof/>
                <w:rtl/>
              </w:rPr>
              <w:t xml:space="preserve">پاسخ به دسته </w:t>
            </w:r>
            <w:r w:rsidRPr="007C1658">
              <w:rPr>
                <w:rStyle w:val="Hyperlink"/>
                <w:rFonts w:ascii="Symbol" w:hAnsi="Symbol" w:cs="Times New Roman"/>
                <w:noProof/>
                <w:rtl/>
              </w:rPr>
              <w:t>نخست</w:t>
            </w:r>
            <w:r w:rsidRPr="007C1658">
              <w:rPr>
                <w:rStyle w:val="Hyperlink"/>
                <w:noProof/>
                <w:rtl/>
              </w:rPr>
              <w:t xml:space="preserve"> </w:t>
            </w:r>
            <w:r w:rsidRPr="007C1658">
              <w:rPr>
                <w:rStyle w:val="Hyperlink"/>
                <w:rFonts w:ascii="Symbol" w:hAnsi="Symbol" w:cs="Times New Roman"/>
                <w:noProof/>
                <w:rtl/>
              </w:rPr>
              <w:t>از</w:t>
            </w:r>
            <w:r w:rsidRPr="007C1658">
              <w:rPr>
                <w:rStyle w:val="Hyperlink"/>
                <w:noProof/>
                <w:rtl/>
              </w:rPr>
              <w:t xml:space="preserve"> </w:t>
            </w:r>
            <w:r w:rsidRPr="007C1658">
              <w:rPr>
                <w:rStyle w:val="Hyperlink"/>
                <w:rFonts w:ascii="Symbol" w:hAnsi="Symbol" w:cs="Times New Roman"/>
                <w:noProof/>
                <w:rtl/>
              </w:rPr>
              <w:t>روا</w:t>
            </w:r>
            <w:r w:rsidRPr="007C1658">
              <w:rPr>
                <w:rStyle w:val="Hyperlink"/>
                <w:rFonts w:ascii="Times New Roman" w:hAnsi="Times New Roman" w:cs="Times New Roman" w:hint="cs"/>
                <w:noProof/>
                <w:rtl/>
              </w:rPr>
              <w:t>ی</w:t>
            </w:r>
            <w:r w:rsidRPr="007C1658">
              <w:rPr>
                <w:rStyle w:val="Hyperlink"/>
                <w:rFonts w:ascii="Symbol" w:hAnsi="Symbol" w:cs="Times New Roman"/>
                <w:noProof/>
                <w:rtl/>
              </w:rPr>
              <w:t>ا</w:t>
            </w:r>
            <w:r w:rsidRPr="007C1658">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Toc129526163 \h</w:instrText>
            </w:r>
            <w:r>
              <w:rPr>
                <w:noProof/>
                <w:webHidden/>
                <w:rtl/>
              </w:rPr>
              <w:instrText xml:space="preserve"> </w:instrText>
            </w:r>
            <w:r>
              <w:rPr>
                <w:noProof/>
                <w:webHidden/>
                <w:rtl/>
              </w:rPr>
            </w:r>
            <w:r>
              <w:rPr>
                <w:noProof/>
                <w:webHidden/>
                <w:rtl/>
              </w:rPr>
              <w:fldChar w:fldCharType="separate"/>
            </w:r>
            <w:r w:rsidR="00887740">
              <w:rPr>
                <w:noProof/>
                <w:webHidden/>
                <w:rtl/>
              </w:rPr>
              <w:t>615</w:t>
            </w:r>
            <w:r>
              <w:rPr>
                <w:noProof/>
                <w:webHidden/>
                <w:rtl/>
              </w:rPr>
              <w:fldChar w:fldCharType="end"/>
            </w:r>
          </w:hyperlink>
        </w:p>
        <w:p w14:paraId="4A95761E" w14:textId="2BD22F18" w:rsidR="0023780F"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29526164" w:history="1">
            <w:r w:rsidRPr="007C1658">
              <w:rPr>
                <w:rStyle w:val="Hyperlink"/>
                <w:noProof/>
                <w:rtl/>
              </w:rPr>
              <w:t>پاسخ به دسته دوم از روا</w:t>
            </w:r>
            <w:r w:rsidRPr="007C1658">
              <w:rPr>
                <w:rStyle w:val="Hyperlink"/>
                <w:rFonts w:ascii="Times New Roman" w:hAnsi="Times New Roman" w:cs="Times New Roman" w:hint="cs"/>
                <w:noProof/>
                <w:rtl/>
              </w:rPr>
              <w:t>ی</w:t>
            </w:r>
            <w:r w:rsidRPr="007C1658">
              <w:rPr>
                <w:rStyle w:val="Hyperlink"/>
                <w:rFonts w:ascii="Symbol" w:hAnsi="Symbol" w:cs="Times New Roman"/>
                <w:noProof/>
                <w:rtl/>
              </w:rPr>
              <w:t>ا</w:t>
            </w:r>
            <w:r w:rsidRPr="007C1658">
              <w:rPr>
                <w:rStyle w:val="Hyperlink"/>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Toc129526164 \h</w:instrText>
            </w:r>
            <w:r>
              <w:rPr>
                <w:noProof/>
                <w:webHidden/>
                <w:rtl/>
              </w:rPr>
              <w:instrText xml:space="preserve"> </w:instrText>
            </w:r>
            <w:r>
              <w:rPr>
                <w:noProof/>
                <w:webHidden/>
                <w:rtl/>
              </w:rPr>
            </w:r>
            <w:r>
              <w:rPr>
                <w:noProof/>
                <w:webHidden/>
                <w:rtl/>
              </w:rPr>
              <w:fldChar w:fldCharType="separate"/>
            </w:r>
            <w:r w:rsidR="00887740">
              <w:rPr>
                <w:noProof/>
                <w:webHidden/>
                <w:rtl/>
              </w:rPr>
              <w:t>615</w:t>
            </w:r>
            <w:r>
              <w:rPr>
                <w:noProof/>
                <w:webHidden/>
                <w:rtl/>
              </w:rPr>
              <w:fldChar w:fldCharType="end"/>
            </w:r>
          </w:hyperlink>
        </w:p>
        <w:p w14:paraId="62E137DC" w14:textId="0590DE55" w:rsidR="0023780F" w:rsidRDefault="00000000">
          <w:pPr>
            <w:pStyle w:val="TOC1"/>
            <w:rPr>
              <w:rFonts w:asciiTheme="minorHAnsi" w:eastAsiaTheme="minorEastAsia" w:hAnsiTheme="minorHAnsi" w:cstheme="minorBidi"/>
              <w:noProof/>
              <w:color w:val="auto"/>
              <w:szCs w:val="22"/>
              <w:rtl/>
              <w:lang w:bidi="ar-SA"/>
            </w:rPr>
          </w:pPr>
          <w:hyperlink w:anchor="_Toc129526165" w:history="1">
            <w:r w:rsidRPr="007C1658">
              <w:rPr>
                <w:rStyle w:val="Hyperlink"/>
                <w:noProof/>
                <w:rtl/>
              </w:rPr>
              <w:t>ورود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احت</w:t>
            </w:r>
            <w:r w:rsidRPr="007C1658">
              <w:rPr>
                <w:rStyle w:val="Hyperlink"/>
                <w:rFonts w:hint="cs"/>
                <w:noProof/>
                <w:rtl/>
              </w:rPr>
              <w:t>ی</w:t>
            </w:r>
            <w:r w:rsidRPr="007C1658">
              <w:rPr>
                <w:rStyle w:val="Hyperlink"/>
                <w:rFonts w:hint="eastAsia"/>
                <w:noProof/>
                <w:rtl/>
              </w:rPr>
              <w:t>اط</w:t>
            </w:r>
            <w:r w:rsidRPr="007C1658">
              <w:rPr>
                <w:rStyle w:val="Hyperlink"/>
                <w:noProof/>
                <w:rtl/>
              </w:rPr>
              <w:t>، در صورت تمام</w:t>
            </w:r>
            <w:r w:rsidRPr="007C1658">
              <w:rPr>
                <w:rStyle w:val="Hyperlink"/>
                <w:rFonts w:hint="cs"/>
                <w:noProof/>
                <w:rtl/>
              </w:rPr>
              <w:t>ی</w:t>
            </w:r>
            <w:r w:rsidRPr="007C1658">
              <w:rPr>
                <w:rStyle w:val="Hyperlink"/>
                <w:rFonts w:hint="eastAsia"/>
                <w:noProof/>
                <w:rtl/>
              </w:rPr>
              <w:t>ت</w:t>
            </w:r>
            <w:r w:rsidRPr="007C1658">
              <w:rPr>
                <w:rStyle w:val="Hyperlink"/>
                <w:noProof/>
                <w:rtl/>
              </w:rPr>
              <w:t>، بر قبح عقاب بلا ب</w:t>
            </w:r>
            <w:r w:rsidRPr="007C1658">
              <w:rPr>
                <w:rStyle w:val="Hyperlink"/>
                <w:rFonts w:hint="cs"/>
                <w:noProof/>
                <w:rtl/>
              </w:rPr>
              <w:t>ی</w:t>
            </w:r>
            <w:r w:rsidRPr="007C1658">
              <w:rPr>
                <w:rStyle w:val="Hyperlink"/>
                <w:rFonts w:hint="eastAsia"/>
                <w:noProof/>
                <w:rtl/>
              </w:rPr>
              <w:t>ان</w:t>
            </w:r>
            <w:r w:rsidRPr="007C1658">
              <w:rPr>
                <w:rStyle w:val="Hyperlink"/>
                <w:noProof/>
                <w:rtl/>
              </w:rPr>
              <w:t xml:space="preserve"> در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Toc129526165 \h</w:instrText>
            </w:r>
            <w:r>
              <w:rPr>
                <w:noProof/>
                <w:webHidden/>
                <w:rtl/>
              </w:rPr>
              <w:instrText xml:space="preserve"> </w:instrText>
            </w:r>
            <w:r>
              <w:rPr>
                <w:noProof/>
                <w:webHidden/>
                <w:rtl/>
              </w:rPr>
            </w:r>
            <w:r>
              <w:rPr>
                <w:noProof/>
                <w:webHidden/>
                <w:rtl/>
              </w:rPr>
              <w:fldChar w:fldCharType="separate"/>
            </w:r>
            <w:r w:rsidR="00887740">
              <w:rPr>
                <w:noProof/>
                <w:webHidden/>
                <w:rtl/>
              </w:rPr>
              <w:t>615</w:t>
            </w:r>
            <w:r>
              <w:rPr>
                <w:noProof/>
                <w:webHidden/>
                <w:rtl/>
              </w:rPr>
              <w:fldChar w:fldCharType="end"/>
            </w:r>
          </w:hyperlink>
        </w:p>
        <w:p w14:paraId="7528E064" w14:textId="30C459E7" w:rsidR="0023780F" w:rsidRDefault="00000000">
          <w:pPr>
            <w:pStyle w:val="TOC1"/>
            <w:rPr>
              <w:rFonts w:asciiTheme="minorHAnsi" w:eastAsiaTheme="minorEastAsia" w:hAnsiTheme="minorHAnsi" w:cstheme="minorBidi"/>
              <w:noProof/>
              <w:color w:val="auto"/>
              <w:szCs w:val="22"/>
              <w:rtl/>
              <w:lang w:bidi="ar-SA"/>
            </w:rPr>
          </w:pPr>
          <w:hyperlink w:anchor="_Toc129526166" w:history="1">
            <w:r w:rsidRPr="007C1658">
              <w:rPr>
                <w:rStyle w:val="Hyperlink"/>
                <w:noProof/>
                <w:rtl/>
              </w:rPr>
              <w:t>ورود در صورت</w:t>
            </w:r>
            <w:r w:rsidRPr="007C1658">
              <w:rPr>
                <w:rStyle w:val="Hyperlink"/>
                <w:rFonts w:hint="cs"/>
                <w:noProof/>
                <w:rtl/>
              </w:rPr>
              <w:t>ی</w:t>
            </w:r>
            <w:r w:rsidRPr="007C1658">
              <w:rPr>
                <w:rStyle w:val="Hyperlink"/>
                <w:noProof/>
                <w:rtl/>
              </w:rPr>
              <w:t xml:space="preserve"> است که امر به احت</w:t>
            </w:r>
            <w:r w:rsidRPr="007C1658">
              <w:rPr>
                <w:rStyle w:val="Hyperlink"/>
                <w:rFonts w:hint="cs"/>
                <w:noProof/>
                <w:rtl/>
              </w:rPr>
              <w:t>ی</w:t>
            </w:r>
            <w:r w:rsidRPr="007C1658">
              <w:rPr>
                <w:rStyle w:val="Hyperlink"/>
                <w:rFonts w:hint="eastAsia"/>
                <w:noProof/>
                <w:rtl/>
              </w:rPr>
              <w:t>اط</w:t>
            </w:r>
            <w:r w:rsidRPr="007C1658">
              <w:rPr>
                <w:rStyle w:val="Hyperlink"/>
                <w:noProof/>
                <w:rtl/>
              </w:rPr>
              <w:t>، ب</w:t>
            </w:r>
            <w:r w:rsidRPr="007C1658">
              <w:rPr>
                <w:rStyle w:val="Hyperlink"/>
                <w:rFonts w:hint="cs"/>
                <w:noProof/>
                <w:rtl/>
              </w:rPr>
              <w:t>ی</w:t>
            </w:r>
            <w:r w:rsidRPr="007C1658">
              <w:rPr>
                <w:rStyle w:val="Hyperlink"/>
                <w:rFonts w:hint="eastAsia"/>
                <w:noProof/>
                <w:rtl/>
              </w:rPr>
              <w:t>ان</w:t>
            </w:r>
            <w:r w:rsidRPr="007C1658">
              <w:rPr>
                <w:rStyle w:val="Hyperlink"/>
                <w:noProof/>
                <w:rtl/>
              </w:rPr>
              <w:t xml:space="preserve"> بر واقع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Toc129526166 \h</w:instrText>
            </w:r>
            <w:r>
              <w:rPr>
                <w:noProof/>
                <w:webHidden/>
                <w:rtl/>
              </w:rPr>
              <w:instrText xml:space="preserve"> </w:instrText>
            </w:r>
            <w:r>
              <w:rPr>
                <w:noProof/>
                <w:webHidden/>
                <w:rtl/>
              </w:rPr>
            </w:r>
            <w:r>
              <w:rPr>
                <w:noProof/>
                <w:webHidden/>
                <w:rtl/>
              </w:rPr>
              <w:fldChar w:fldCharType="separate"/>
            </w:r>
            <w:r w:rsidR="00887740">
              <w:rPr>
                <w:noProof/>
                <w:webHidden/>
                <w:rtl/>
              </w:rPr>
              <w:t>616</w:t>
            </w:r>
            <w:r>
              <w:rPr>
                <w:noProof/>
                <w:webHidden/>
                <w:rtl/>
              </w:rPr>
              <w:fldChar w:fldCharType="end"/>
            </w:r>
          </w:hyperlink>
        </w:p>
        <w:p w14:paraId="3C3544A1" w14:textId="2A47EA4F" w:rsidR="0023780F" w:rsidRDefault="00000000">
          <w:pPr>
            <w:pStyle w:val="TOC1"/>
            <w:rPr>
              <w:rFonts w:asciiTheme="minorHAnsi" w:eastAsiaTheme="minorEastAsia" w:hAnsiTheme="minorHAnsi" w:cstheme="minorBidi"/>
              <w:noProof/>
              <w:color w:val="auto"/>
              <w:szCs w:val="22"/>
              <w:rtl/>
              <w:lang w:bidi="ar-SA"/>
            </w:rPr>
          </w:pPr>
          <w:hyperlink w:anchor="_Toc129526167" w:history="1">
            <w:r w:rsidRPr="007C1658">
              <w:rPr>
                <w:rStyle w:val="Hyperlink"/>
                <w:noProof/>
                <w:rtl/>
              </w:rPr>
              <w:t>طر</w:t>
            </w:r>
            <w:r w:rsidRPr="007C1658">
              <w:rPr>
                <w:rStyle w:val="Hyperlink"/>
                <w:rFonts w:hint="cs"/>
                <w:noProof/>
                <w:rtl/>
              </w:rPr>
              <w:t>ی</w:t>
            </w:r>
            <w:r w:rsidRPr="007C1658">
              <w:rPr>
                <w:rStyle w:val="Hyperlink"/>
                <w:rFonts w:hint="eastAsia"/>
                <w:noProof/>
                <w:rtl/>
              </w:rPr>
              <w:t>ق</w:t>
            </w:r>
            <w:r w:rsidRPr="007C1658">
              <w:rPr>
                <w:rStyle w:val="Hyperlink"/>
                <w:rFonts w:hint="cs"/>
                <w:noProof/>
                <w:rtl/>
              </w:rPr>
              <w:t>ی</w:t>
            </w:r>
            <w:r w:rsidRPr="007C1658">
              <w:rPr>
                <w:rStyle w:val="Hyperlink"/>
                <w:noProof/>
                <w:rtl/>
              </w:rPr>
              <w:t xml:space="preserve"> بودن اوامر احت</w:t>
            </w:r>
            <w:r w:rsidRPr="007C1658">
              <w:rPr>
                <w:rStyle w:val="Hyperlink"/>
                <w:rFonts w:hint="cs"/>
                <w:noProof/>
                <w:rtl/>
              </w:rPr>
              <w:t>ی</w:t>
            </w:r>
            <w:r w:rsidRPr="007C165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Toc129526167 \h</w:instrText>
            </w:r>
            <w:r>
              <w:rPr>
                <w:noProof/>
                <w:webHidden/>
                <w:rtl/>
              </w:rPr>
              <w:instrText xml:space="preserve"> </w:instrText>
            </w:r>
            <w:r>
              <w:rPr>
                <w:noProof/>
                <w:webHidden/>
                <w:rtl/>
              </w:rPr>
            </w:r>
            <w:r>
              <w:rPr>
                <w:noProof/>
                <w:webHidden/>
                <w:rtl/>
              </w:rPr>
              <w:fldChar w:fldCharType="separate"/>
            </w:r>
            <w:r w:rsidR="00887740">
              <w:rPr>
                <w:noProof/>
                <w:webHidden/>
                <w:rtl/>
              </w:rPr>
              <w:t>616</w:t>
            </w:r>
            <w:r>
              <w:rPr>
                <w:noProof/>
                <w:webHidden/>
                <w:rtl/>
              </w:rPr>
              <w:fldChar w:fldCharType="end"/>
            </w:r>
          </w:hyperlink>
        </w:p>
        <w:p w14:paraId="6296A855" w14:textId="7D7DA949" w:rsidR="0023780F" w:rsidRDefault="00000000">
          <w:pPr>
            <w:pStyle w:val="TOC1"/>
            <w:rPr>
              <w:rFonts w:asciiTheme="minorHAnsi" w:eastAsiaTheme="minorEastAsia" w:hAnsiTheme="minorHAnsi" w:cstheme="minorBidi"/>
              <w:noProof/>
              <w:color w:val="auto"/>
              <w:szCs w:val="22"/>
              <w:rtl/>
              <w:lang w:bidi="ar-SA"/>
            </w:rPr>
          </w:pPr>
          <w:hyperlink w:anchor="_Toc129526168" w:history="1">
            <w:r w:rsidRPr="007C1658">
              <w:rPr>
                <w:rStyle w:val="Hyperlink"/>
                <w:noProof/>
                <w:rtl/>
              </w:rPr>
              <w:t>خلط طر</w:t>
            </w:r>
            <w:r w:rsidRPr="007C1658">
              <w:rPr>
                <w:rStyle w:val="Hyperlink"/>
                <w:rFonts w:hint="cs"/>
                <w:noProof/>
                <w:rtl/>
              </w:rPr>
              <w:t>ی</w:t>
            </w:r>
            <w:r w:rsidRPr="007C1658">
              <w:rPr>
                <w:rStyle w:val="Hyperlink"/>
                <w:rFonts w:hint="eastAsia"/>
                <w:noProof/>
                <w:rtl/>
              </w:rPr>
              <w:t>ق</w:t>
            </w:r>
            <w:r w:rsidRPr="007C1658">
              <w:rPr>
                <w:rStyle w:val="Hyperlink"/>
                <w:rFonts w:hint="cs"/>
                <w:noProof/>
                <w:rtl/>
              </w:rPr>
              <w:t>ی</w:t>
            </w:r>
            <w:r w:rsidRPr="007C1658">
              <w:rPr>
                <w:rStyle w:val="Hyperlink"/>
                <w:noProof/>
                <w:rtl/>
              </w:rPr>
              <w:t xml:space="preserve"> بودن با محرز بودن در ب</w:t>
            </w:r>
            <w:r w:rsidRPr="007C1658">
              <w:rPr>
                <w:rStyle w:val="Hyperlink"/>
                <w:rFonts w:hint="cs"/>
                <w:noProof/>
                <w:rtl/>
              </w:rPr>
              <w:t>ی</w:t>
            </w:r>
            <w:r w:rsidRPr="007C1658">
              <w:rPr>
                <w:rStyle w:val="Hyperlink"/>
                <w:rFonts w:hint="eastAsia"/>
                <w:noProof/>
                <w:rtl/>
              </w:rPr>
              <w:t>ان</w:t>
            </w:r>
            <w:r w:rsidRPr="007C1658">
              <w:rPr>
                <w:rStyle w:val="Hyperlink"/>
                <w:noProof/>
                <w:rtl/>
              </w:rPr>
              <w:t xml:space="preserve"> مصحح</w:t>
            </w:r>
            <w:r w:rsidRPr="007C1658">
              <w:rPr>
                <w:rStyle w:val="Hyperlink"/>
                <w:rFonts w:hint="cs"/>
                <w:noProof/>
                <w:rtl/>
              </w:rPr>
              <w:t>ی</w:t>
            </w:r>
            <w:r w:rsidRPr="007C1658">
              <w:rPr>
                <w:rStyle w:val="Hyperlink"/>
                <w:rFonts w:hint="eastAsia"/>
                <w:noProof/>
                <w:rtl/>
              </w:rPr>
              <w:t>ن</w:t>
            </w:r>
            <w:r w:rsidRPr="007C1658">
              <w:rPr>
                <w:rStyle w:val="Hyperlink"/>
                <w:noProof/>
                <w:rtl/>
              </w:rPr>
              <w:t xml:space="preserve"> کفا</w:t>
            </w:r>
            <w:r w:rsidRPr="007C1658">
              <w:rPr>
                <w:rStyle w:val="Hyperlink"/>
                <w:rFonts w:hint="cs"/>
                <w:noProof/>
                <w:rtl/>
              </w:rPr>
              <w:t>ی</w:t>
            </w:r>
            <w:r w:rsidRPr="007C1658">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Toc129526168 \h</w:instrText>
            </w:r>
            <w:r>
              <w:rPr>
                <w:noProof/>
                <w:webHidden/>
                <w:rtl/>
              </w:rPr>
              <w:instrText xml:space="preserve"> </w:instrText>
            </w:r>
            <w:r>
              <w:rPr>
                <w:noProof/>
                <w:webHidden/>
                <w:rtl/>
              </w:rPr>
            </w:r>
            <w:r>
              <w:rPr>
                <w:noProof/>
                <w:webHidden/>
                <w:rtl/>
              </w:rPr>
              <w:fldChar w:fldCharType="separate"/>
            </w:r>
            <w:r w:rsidR="00887740">
              <w:rPr>
                <w:noProof/>
                <w:webHidden/>
                <w:rtl/>
              </w:rPr>
              <w:t>617</w:t>
            </w:r>
            <w:r>
              <w:rPr>
                <w:noProof/>
                <w:webHidden/>
                <w:rtl/>
              </w:rPr>
              <w:fldChar w:fldCharType="end"/>
            </w:r>
          </w:hyperlink>
        </w:p>
        <w:p w14:paraId="48C4A889" w14:textId="625FC92E" w:rsidR="0023780F" w:rsidRDefault="00000000">
          <w:pPr>
            <w:pStyle w:val="TOC1"/>
            <w:rPr>
              <w:rFonts w:asciiTheme="minorHAnsi" w:eastAsiaTheme="minorEastAsia" w:hAnsiTheme="minorHAnsi" w:cstheme="minorBidi"/>
              <w:noProof/>
              <w:color w:val="auto"/>
              <w:szCs w:val="22"/>
              <w:rtl/>
              <w:lang w:bidi="ar-SA"/>
            </w:rPr>
          </w:pPr>
          <w:hyperlink w:anchor="_Toc129526169" w:history="1">
            <w:r w:rsidRPr="007C1658">
              <w:rPr>
                <w:rStyle w:val="Hyperlink"/>
                <w:noProof/>
                <w:rtl/>
              </w:rPr>
              <w:t>تعارض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احت</w:t>
            </w:r>
            <w:r w:rsidRPr="007C1658">
              <w:rPr>
                <w:rStyle w:val="Hyperlink"/>
                <w:rFonts w:hint="cs"/>
                <w:noProof/>
                <w:rtl/>
              </w:rPr>
              <w:t>ی</w:t>
            </w:r>
            <w:r w:rsidRPr="007C1658">
              <w:rPr>
                <w:rStyle w:val="Hyperlink"/>
                <w:rFonts w:hint="eastAsia"/>
                <w:noProof/>
                <w:rtl/>
              </w:rPr>
              <w:t>اط</w:t>
            </w:r>
            <w:r w:rsidRPr="007C1658">
              <w:rPr>
                <w:rStyle w:val="Hyperlink"/>
                <w:noProof/>
                <w:rtl/>
              </w:rPr>
              <w:t xml:space="preserve"> با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برائت و تقد</w:t>
            </w:r>
            <w:r w:rsidRPr="007C1658">
              <w:rPr>
                <w:rStyle w:val="Hyperlink"/>
                <w:rFonts w:hint="cs"/>
                <w:noProof/>
                <w:rtl/>
              </w:rPr>
              <w:t>ی</w:t>
            </w:r>
            <w:r w:rsidRPr="007C1658">
              <w:rPr>
                <w:rStyle w:val="Hyperlink"/>
                <w:rFonts w:hint="eastAsia"/>
                <w:noProof/>
                <w:rtl/>
              </w:rPr>
              <w:t>م</w:t>
            </w:r>
            <w:r w:rsidRPr="007C1658">
              <w:rPr>
                <w:rStyle w:val="Hyperlink"/>
                <w:noProof/>
                <w:rtl/>
              </w:rPr>
              <w:t xml:space="preserve">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برائت در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Toc129526169 \h</w:instrText>
            </w:r>
            <w:r>
              <w:rPr>
                <w:noProof/>
                <w:webHidden/>
                <w:rtl/>
              </w:rPr>
              <w:instrText xml:space="preserve"> </w:instrText>
            </w:r>
            <w:r>
              <w:rPr>
                <w:noProof/>
                <w:webHidden/>
                <w:rtl/>
              </w:rPr>
            </w:r>
            <w:r>
              <w:rPr>
                <w:noProof/>
                <w:webHidden/>
                <w:rtl/>
              </w:rPr>
              <w:fldChar w:fldCharType="separate"/>
            </w:r>
            <w:r w:rsidR="00887740">
              <w:rPr>
                <w:noProof/>
                <w:webHidden/>
                <w:rtl/>
              </w:rPr>
              <w:t>619</w:t>
            </w:r>
            <w:r>
              <w:rPr>
                <w:noProof/>
                <w:webHidden/>
                <w:rtl/>
              </w:rPr>
              <w:fldChar w:fldCharType="end"/>
            </w:r>
          </w:hyperlink>
        </w:p>
        <w:p w14:paraId="3B825993" w14:textId="4DAE0C47" w:rsidR="0023780F" w:rsidRDefault="00000000">
          <w:pPr>
            <w:pStyle w:val="TOC1"/>
            <w:rPr>
              <w:rFonts w:asciiTheme="minorHAnsi" w:eastAsiaTheme="minorEastAsia" w:hAnsiTheme="minorHAnsi" w:cstheme="minorBidi"/>
              <w:noProof/>
              <w:color w:val="auto"/>
              <w:szCs w:val="22"/>
              <w:rtl/>
              <w:lang w:bidi="ar-SA"/>
            </w:rPr>
          </w:pPr>
          <w:hyperlink w:anchor="_Toc129526170" w:history="1">
            <w:r w:rsidRPr="007C1658">
              <w:rPr>
                <w:rStyle w:val="Hyperlink"/>
                <w:noProof/>
                <w:rtl/>
              </w:rPr>
              <w:t>ارشاد</w:t>
            </w:r>
            <w:r w:rsidRPr="007C1658">
              <w:rPr>
                <w:rStyle w:val="Hyperlink"/>
                <w:rFonts w:hint="cs"/>
                <w:noProof/>
                <w:rtl/>
              </w:rPr>
              <w:t>ی</w:t>
            </w:r>
            <w:r w:rsidRPr="007C1658">
              <w:rPr>
                <w:rStyle w:val="Hyperlink"/>
                <w:noProof/>
                <w:rtl/>
              </w:rPr>
              <w:t xml:space="preserve"> بودن روا</w:t>
            </w:r>
            <w:r w:rsidRPr="007C1658">
              <w:rPr>
                <w:rStyle w:val="Hyperlink"/>
                <w:rFonts w:hint="cs"/>
                <w:noProof/>
                <w:rtl/>
              </w:rPr>
              <w:t>ی</w:t>
            </w:r>
            <w:r w:rsidRPr="007C1658">
              <w:rPr>
                <w:rStyle w:val="Hyperlink"/>
                <w:rFonts w:hint="eastAsia"/>
                <w:noProof/>
                <w:rtl/>
              </w:rPr>
              <w:t>ات</w:t>
            </w:r>
            <w:r w:rsidRPr="007C1658">
              <w:rPr>
                <w:rStyle w:val="Hyperlink"/>
                <w:noProof/>
                <w:rtl/>
              </w:rPr>
              <w:t xml:space="preserve"> احت</w:t>
            </w:r>
            <w:r w:rsidRPr="007C1658">
              <w:rPr>
                <w:rStyle w:val="Hyperlink"/>
                <w:rFonts w:hint="cs"/>
                <w:noProof/>
                <w:rtl/>
              </w:rPr>
              <w:t>ی</w:t>
            </w:r>
            <w:r w:rsidRPr="007C1658">
              <w:rPr>
                <w:rStyle w:val="Hyperlink"/>
                <w:rFonts w:hint="eastAsia"/>
                <w:noProof/>
                <w:rtl/>
              </w:rPr>
              <w:t>اط</w:t>
            </w:r>
            <w:r w:rsidRPr="007C1658">
              <w:rPr>
                <w:rStyle w:val="Hyperlink"/>
                <w:noProof/>
                <w:rtl/>
              </w:rPr>
              <w:t xml:space="preserve"> در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Toc129526170 \h</w:instrText>
            </w:r>
            <w:r>
              <w:rPr>
                <w:noProof/>
                <w:webHidden/>
                <w:rtl/>
              </w:rPr>
              <w:instrText xml:space="preserve"> </w:instrText>
            </w:r>
            <w:r>
              <w:rPr>
                <w:noProof/>
                <w:webHidden/>
                <w:rtl/>
              </w:rPr>
            </w:r>
            <w:r>
              <w:rPr>
                <w:noProof/>
                <w:webHidden/>
                <w:rtl/>
              </w:rPr>
              <w:fldChar w:fldCharType="separate"/>
            </w:r>
            <w:r w:rsidR="00887740">
              <w:rPr>
                <w:noProof/>
                <w:webHidden/>
                <w:rtl/>
              </w:rPr>
              <w:t>619</w:t>
            </w:r>
            <w:r>
              <w:rPr>
                <w:noProof/>
                <w:webHidden/>
                <w:rtl/>
              </w:rPr>
              <w:fldChar w:fldCharType="end"/>
            </w:r>
          </w:hyperlink>
        </w:p>
        <w:p w14:paraId="12B33306" w14:textId="77777777" w:rsidR="0023780F" w:rsidRDefault="00000000" w:rsidP="0023780F">
          <w:pPr>
            <w:ind w:firstLine="0"/>
            <w:rPr>
              <w:rtl/>
            </w:rPr>
          </w:pPr>
          <w:r>
            <w:rPr>
              <w:b/>
              <w:bCs/>
              <w:noProof/>
            </w:rPr>
            <w:fldChar w:fldCharType="end"/>
          </w:r>
        </w:p>
      </w:sdtContent>
    </w:sdt>
    <w:p w14:paraId="7FB91FC1" w14:textId="77777777" w:rsidR="00A018CE" w:rsidRDefault="00000000" w:rsidP="00A018CE">
      <w:pPr>
        <w:rPr>
          <w:rtl/>
        </w:rPr>
      </w:pPr>
      <w:r>
        <w:rPr>
          <w:rFonts w:hint="cs"/>
          <w:rtl/>
        </w:rPr>
        <w:t>الحمد لله رب العالمین، الصلاة والسلام علی محمد وآله الطاهرین</w:t>
      </w:r>
    </w:p>
    <w:p w14:paraId="7C042040" w14:textId="77777777" w:rsidR="007126CA" w:rsidRDefault="00000000" w:rsidP="007126CA">
      <w:pPr>
        <w:pStyle w:val="Heading1"/>
        <w:rPr>
          <w:rtl/>
        </w:rPr>
      </w:pPr>
      <w:bookmarkStart w:id="816" w:name="_Toc129526158"/>
      <w:r>
        <w:rPr>
          <w:rFonts w:hint="cs"/>
          <w:rtl/>
        </w:rPr>
        <w:t>خلاصه بحث گذشته</w:t>
      </w:r>
      <w:bookmarkEnd w:id="816"/>
      <w:r>
        <w:rPr>
          <w:rFonts w:hint="cs"/>
          <w:rtl/>
        </w:rPr>
        <w:t xml:space="preserve"> </w:t>
      </w:r>
    </w:p>
    <w:p w14:paraId="4556423E" w14:textId="77777777" w:rsidR="00B92961" w:rsidRDefault="00000000" w:rsidP="007126CA">
      <w:pPr>
        <w:rPr>
          <w:rtl/>
        </w:rPr>
      </w:pPr>
      <w:r>
        <w:rPr>
          <w:rFonts w:hint="cs"/>
          <w:rtl/>
        </w:rPr>
        <w:t xml:space="preserve"> </w:t>
      </w:r>
      <w:r w:rsidR="00A018CE">
        <w:rPr>
          <w:rFonts w:hint="cs"/>
          <w:rtl/>
        </w:rPr>
        <w:t>بحث در برائت تمام شد. طبق بررسی</w:t>
      </w:r>
      <w:r w:rsidR="00A018CE">
        <w:rPr>
          <w:rFonts w:hint="eastAsia"/>
          <w:rtl/>
        </w:rPr>
        <w:t>‌</w:t>
      </w:r>
      <w:r w:rsidR="00A018CE">
        <w:rPr>
          <w:rFonts w:hint="cs"/>
          <w:rtl/>
        </w:rPr>
        <w:t>ها</w:t>
      </w:r>
      <w:r w:rsidR="007126CA">
        <w:rPr>
          <w:rFonts w:hint="cs"/>
          <w:rtl/>
        </w:rPr>
        <w:t>ی تفصیلی، ملاحظه شد که عقل،</w:t>
      </w:r>
      <w:r w:rsidR="00A018CE">
        <w:rPr>
          <w:rFonts w:hint="cs"/>
          <w:rtl/>
        </w:rPr>
        <w:t xml:space="preserve"> آیات</w:t>
      </w:r>
      <w:r w:rsidR="007126CA">
        <w:rPr>
          <w:rFonts w:hint="cs"/>
          <w:rtl/>
        </w:rPr>
        <w:t>،</w:t>
      </w:r>
      <w:r w:rsidR="00A018CE">
        <w:rPr>
          <w:rFonts w:hint="cs"/>
          <w:rtl/>
        </w:rPr>
        <w:t xml:space="preserve"> روایات</w:t>
      </w:r>
      <w:r w:rsidR="007126CA">
        <w:rPr>
          <w:rFonts w:hint="cs"/>
          <w:rtl/>
        </w:rPr>
        <w:t>،</w:t>
      </w:r>
      <w:r w:rsidR="00A018CE">
        <w:rPr>
          <w:rFonts w:hint="cs"/>
          <w:rtl/>
        </w:rPr>
        <w:t xml:space="preserve"> استصحاب و </w:t>
      </w:r>
      <w:r w:rsidR="007126CA">
        <w:rPr>
          <w:rFonts w:hint="cs"/>
          <w:rtl/>
        </w:rPr>
        <w:t>نیز</w:t>
      </w:r>
      <w:r w:rsidR="00A018CE">
        <w:rPr>
          <w:rFonts w:hint="cs"/>
          <w:rtl/>
        </w:rPr>
        <w:t xml:space="preserve"> اجماع،</w:t>
      </w:r>
      <w:r w:rsidR="007126CA">
        <w:rPr>
          <w:rFonts w:hint="cs"/>
          <w:rtl/>
        </w:rPr>
        <w:t xml:space="preserve"> همگی،</w:t>
      </w:r>
      <w:r w:rsidR="00A018CE">
        <w:rPr>
          <w:rFonts w:hint="cs"/>
          <w:rtl/>
        </w:rPr>
        <w:t xml:space="preserve"> به نحوی دال بر برائت هستند. </w:t>
      </w:r>
    </w:p>
    <w:p w14:paraId="19381C44" w14:textId="77777777" w:rsidR="007126CA" w:rsidRDefault="00000000" w:rsidP="007126CA">
      <w:pPr>
        <w:pStyle w:val="Heading1"/>
        <w:rPr>
          <w:rtl/>
        </w:rPr>
      </w:pPr>
      <w:bookmarkStart w:id="817" w:name="_Toc129526159"/>
      <w:r>
        <w:rPr>
          <w:rFonts w:hint="cs"/>
          <w:rtl/>
        </w:rPr>
        <w:t>بحث احتیاط</w:t>
      </w:r>
      <w:bookmarkEnd w:id="817"/>
    </w:p>
    <w:p w14:paraId="18A12B15" w14:textId="77777777" w:rsidR="007126CA" w:rsidRDefault="00000000" w:rsidP="007126CA">
      <w:pPr>
        <w:rPr>
          <w:rtl/>
        </w:rPr>
      </w:pPr>
      <w:r>
        <w:rPr>
          <w:rFonts w:hint="cs"/>
          <w:rtl/>
        </w:rPr>
        <w:t>بحث بعدی در ادله</w:t>
      </w:r>
      <w:r>
        <w:rPr>
          <w:rFonts w:hint="eastAsia"/>
          <w:rtl/>
        </w:rPr>
        <w:t>‌</w:t>
      </w:r>
      <w:r>
        <w:rPr>
          <w:rFonts w:hint="cs"/>
          <w:rtl/>
        </w:rPr>
        <w:t>ای است که برای احتیاط اقامه کرده</w:t>
      </w:r>
      <w:r>
        <w:rPr>
          <w:rFonts w:hint="eastAsia"/>
          <w:rtl/>
        </w:rPr>
        <w:t>‌</w:t>
      </w:r>
      <w:r>
        <w:rPr>
          <w:rFonts w:hint="cs"/>
          <w:rtl/>
        </w:rPr>
        <w:t xml:space="preserve">اند. </w:t>
      </w:r>
      <w:r w:rsidR="005C6E23">
        <w:rPr>
          <w:rFonts w:hint="cs"/>
          <w:rtl/>
        </w:rPr>
        <w:t>برخی خواسته</w:t>
      </w:r>
      <w:r w:rsidR="005C6E23">
        <w:rPr>
          <w:rFonts w:hint="eastAsia"/>
          <w:rtl/>
        </w:rPr>
        <w:t>‌</w:t>
      </w:r>
      <w:r w:rsidR="005C6E23">
        <w:rPr>
          <w:rFonts w:hint="cs"/>
          <w:rtl/>
        </w:rPr>
        <w:t xml:space="preserve">اند هم از آیات شریفه استنباط احتیاط بکنند و هم از روایات و هم </w:t>
      </w:r>
      <w:r>
        <w:rPr>
          <w:rFonts w:hint="cs"/>
          <w:rtl/>
        </w:rPr>
        <w:t xml:space="preserve">از </w:t>
      </w:r>
      <w:r w:rsidR="005C6E23">
        <w:rPr>
          <w:rFonts w:hint="cs"/>
          <w:rtl/>
        </w:rPr>
        <w:t xml:space="preserve">دلیل عقل. </w:t>
      </w:r>
    </w:p>
    <w:p w14:paraId="79FE77F4" w14:textId="77777777" w:rsidR="007126CA" w:rsidRDefault="00000000" w:rsidP="007126CA">
      <w:pPr>
        <w:pStyle w:val="Heading1"/>
        <w:rPr>
          <w:rtl/>
        </w:rPr>
      </w:pPr>
      <w:bookmarkStart w:id="818" w:name="_Toc129526160"/>
      <w:r>
        <w:rPr>
          <w:rFonts w:hint="cs"/>
          <w:rtl/>
        </w:rPr>
        <w:t>تمسک به دو دسته از آیات برای دلالت بر احتیاط</w:t>
      </w:r>
      <w:bookmarkEnd w:id="818"/>
    </w:p>
    <w:p w14:paraId="324CB5BE" w14:textId="77777777" w:rsidR="005C6E23" w:rsidRDefault="00000000" w:rsidP="00A65B24">
      <w:pPr>
        <w:rPr>
          <w:rtl/>
        </w:rPr>
      </w:pPr>
      <w:r>
        <w:rPr>
          <w:rFonts w:hint="cs"/>
          <w:rtl/>
        </w:rPr>
        <w:t>برای احتیاط، معمولا به دو دسته از آیات شریفه تمسک می‌کنند: یک دسته، منع از عمل به غیر علم است که «لا تقف ما لیس لک به علم»، از این باب که قول به ترخیص، قول بلا علم است و قولی است که لم یأذن به الشارع و لم یثبت اذن الشارع به. این هم مانند عمل بلا علم است و ممنوع شده است. دسته دوم، آیاتی است که به نحوی از آن</w:t>
      </w:r>
      <w:r>
        <w:rPr>
          <w:rFonts w:hint="eastAsia"/>
          <w:rtl/>
        </w:rPr>
        <w:t>‌</w:t>
      </w:r>
      <w:r>
        <w:rPr>
          <w:rFonts w:hint="cs"/>
          <w:rtl/>
        </w:rPr>
        <w:t>ها احتیاط فهمیده می‌شود مثل «</w:t>
      </w:r>
      <w:r>
        <w:rPr>
          <w:rFonts w:ascii="me_quran" w:hAnsi="me_quran"/>
          <w:color w:val="0000FF"/>
          <w:sz w:val="26"/>
          <w:szCs w:val="26"/>
          <w:rtl/>
        </w:rPr>
        <w:t>فَاتَّقُوا اللَّهَ مَا اسْتَطَعْتُمْ</w:t>
      </w:r>
      <w:r>
        <w:rPr>
          <w:rFonts w:hint="cs"/>
          <w:rtl/>
        </w:rPr>
        <w:t>»</w:t>
      </w:r>
      <w:r>
        <w:rPr>
          <w:rStyle w:val="FootnoteReference"/>
          <w:rtl/>
        </w:rPr>
        <w:footnoteReference w:id="159"/>
      </w:r>
      <w:r>
        <w:rPr>
          <w:rFonts w:hint="cs"/>
          <w:rtl/>
        </w:rPr>
        <w:t>، یا «</w:t>
      </w:r>
      <w:r>
        <w:rPr>
          <w:rFonts w:ascii="me_quran" w:hAnsi="me_quran"/>
          <w:color w:val="0000FF"/>
          <w:sz w:val="26"/>
          <w:szCs w:val="26"/>
          <w:rtl/>
        </w:rPr>
        <w:t>اتَّقُوا اللَّهَ حَقَّ تُقَاتِهِ</w:t>
      </w:r>
      <w:r>
        <w:rPr>
          <w:rFonts w:hint="cs"/>
          <w:rtl/>
        </w:rPr>
        <w:t>»</w:t>
      </w:r>
      <w:r>
        <w:rPr>
          <w:rStyle w:val="FootnoteReference"/>
          <w:rtl/>
        </w:rPr>
        <w:footnoteReference w:id="160"/>
      </w:r>
      <w:r>
        <w:rPr>
          <w:rFonts w:hint="cs"/>
          <w:rtl/>
        </w:rPr>
        <w:t>، یا «</w:t>
      </w:r>
      <w:r>
        <w:rPr>
          <w:rFonts w:ascii="me_quran" w:hAnsi="me_quran" w:hint="cs"/>
          <w:color w:val="0000FF"/>
          <w:sz w:val="26"/>
          <w:szCs w:val="26"/>
          <w:rtl/>
        </w:rPr>
        <w:t>و</w:t>
      </w:r>
      <w:r>
        <w:rPr>
          <w:rFonts w:ascii="me_quran" w:hAnsi="me_quran"/>
          <w:color w:val="0000FF"/>
          <w:sz w:val="26"/>
          <w:szCs w:val="26"/>
          <w:rtl/>
        </w:rPr>
        <w:t>جَاهِدُوا فِي اللَّهِ حَقَّ جِهَادِهِ</w:t>
      </w:r>
      <w:r>
        <w:rPr>
          <w:rFonts w:hint="cs"/>
          <w:rtl/>
        </w:rPr>
        <w:t>»</w:t>
      </w:r>
      <w:r>
        <w:rPr>
          <w:rStyle w:val="FootnoteReference"/>
          <w:rtl/>
        </w:rPr>
        <w:footnoteReference w:id="161"/>
      </w:r>
      <w:r>
        <w:rPr>
          <w:rFonts w:hint="cs"/>
          <w:rtl/>
        </w:rPr>
        <w:t>، یا «</w:t>
      </w:r>
      <w:r>
        <w:rPr>
          <w:rFonts w:ascii="me_quran" w:hAnsi="me_quran"/>
          <w:color w:val="0000FF"/>
          <w:sz w:val="26"/>
          <w:szCs w:val="26"/>
          <w:rtl/>
        </w:rPr>
        <w:t>وَلَا تُلْقُوا بِأَيْدِيكُمْ إِلَى التَّهْلُكَةِ</w:t>
      </w:r>
      <w:r>
        <w:rPr>
          <w:rFonts w:hint="cs"/>
          <w:rtl/>
        </w:rPr>
        <w:t>»</w:t>
      </w:r>
      <w:r>
        <w:rPr>
          <w:rStyle w:val="FootnoteReference"/>
          <w:rtl/>
        </w:rPr>
        <w:footnoteReference w:id="162"/>
      </w:r>
      <w:r>
        <w:rPr>
          <w:rFonts w:hint="cs"/>
          <w:rtl/>
        </w:rPr>
        <w:t xml:space="preserve"> و یا «</w:t>
      </w:r>
      <w:r>
        <w:rPr>
          <w:rFonts w:ascii="me_quran" w:hAnsi="me_quran"/>
          <w:color w:val="0000FF"/>
          <w:sz w:val="26"/>
          <w:szCs w:val="26"/>
          <w:rtl/>
        </w:rPr>
        <w:t>فَإِنْ تَنَازَعْتُمْ فِي شَيْءٍ فَرُدُّوهُ إِلَى اللَّهِ وَالرَّسُولِ</w:t>
      </w:r>
      <w:r>
        <w:rPr>
          <w:rFonts w:hint="cs"/>
          <w:rtl/>
        </w:rPr>
        <w:t>»</w:t>
      </w:r>
      <w:r>
        <w:rPr>
          <w:rStyle w:val="FootnoteReference"/>
          <w:rtl/>
        </w:rPr>
        <w:footnoteReference w:id="163"/>
      </w:r>
      <w:r>
        <w:rPr>
          <w:rFonts w:hint="cs"/>
          <w:rtl/>
        </w:rPr>
        <w:t>، که از این</w:t>
      </w:r>
      <w:r>
        <w:rPr>
          <w:rFonts w:hint="eastAsia"/>
          <w:rtl/>
        </w:rPr>
        <w:t>‌</w:t>
      </w:r>
      <w:r>
        <w:rPr>
          <w:rFonts w:hint="cs"/>
          <w:rtl/>
        </w:rPr>
        <w:t xml:space="preserve">ها به نحوی توقف و احتیاط فهمیده می‌شود. </w:t>
      </w:r>
    </w:p>
    <w:p w14:paraId="43E4F54B" w14:textId="77777777" w:rsidR="00AF3ED2" w:rsidRDefault="00000000" w:rsidP="00AF3ED2">
      <w:pPr>
        <w:pStyle w:val="Heading1"/>
        <w:rPr>
          <w:rtl/>
        </w:rPr>
      </w:pPr>
      <w:bookmarkStart w:id="819" w:name="_Toc129526161"/>
      <w:r>
        <w:rPr>
          <w:rFonts w:hint="cs"/>
          <w:rtl/>
        </w:rPr>
        <w:t>اشکال تمسک به این آیات برای دلالت بر احتیاط</w:t>
      </w:r>
      <w:bookmarkEnd w:id="819"/>
    </w:p>
    <w:p w14:paraId="41A30BB9" w14:textId="77777777" w:rsidR="005C6E23" w:rsidRDefault="00000000" w:rsidP="00E53CDA">
      <w:pPr>
        <w:rPr>
          <w:rtl/>
        </w:rPr>
      </w:pPr>
      <w:r>
        <w:rPr>
          <w:rFonts w:hint="cs"/>
          <w:rtl/>
        </w:rPr>
        <w:t xml:space="preserve">نسبت به قول بلا علم، فرض ما اینست که اصحاب برائت مستندی دارند وگرنه حق نداشتند قائل به برائت بشوند. مستند آنان، آیات و روایات و استصحاب و اجماع و غیره بود. این مستندها قول آنان را مع العلم </w:t>
      </w:r>
      <w:r w:rsidR="00A65B24">
        <w:rPr>
          <w:rFonts w:hint="cs"/>
          <w:rtl/>
        </w:rPr>
        <w:t>می‌کند</w:t>
      </w:r>
      <w:r>
        <w:rPr>
          <w:rFonts w:hint="cs"/>
          <w:rtl/>
        </w:rPr>
        <w:t xml:space="preserve">. اگر کسی قائل به قبح عقاب بلا بیان است، به نحو قطعی قائل است و عقل او حکم </w:t>
      </w:r>
      <w:r w:rsidR="00A65B24">
        <w:rPr>
          <w:rFonts w:hint="cs"/>
          <w:rtl/>
        </w:rPr>
        <w:t>می‌کند</w:t>
      </w:r>
      <w:r>
        <w:rPr>
          <w:rFonts w:hint="cs"/>
          <w:rtl/>
        </w:rPr>
        <w:t xml:space="preserve"> به قبح عقاب بلا بیان. اگر بگوید به استناد قبح عقاب بلا بیان، شارع ترخیص دارد، قول او بلا علم نیست. لذا سخن قائلان به برائت، از طریق استناد به آیات و روایات و حکم عقل و یا استصحاب و اجماع، هر چه باشد، با توجه به اینکه به این دلیل علم دارند، قول بلا علم نیست. </w:t>
      </w:r>
    </w:p>
    <w:p w14:paraId="27058B01" w14:textId="77777777" w:rsidR="005C6E23" w:rsidRDefault="00000000" w:rsidP="00AF3ED2">
      <w:pPr>
        <w:rPr>
          <w:rtl/>
        </w:rPr>
      </w:pPr>
      <w:r>
        <w:rPr>
          <w:rFonts w:hint="cs"/>
          <w:rtl/>
        </w:rPr>
        <w:t>پاسخ یک دسته از روایات همین یک کلمه است که قول به برائت مستندا به این امور</w:t>
      </w:r>
      <w:r w:rsidR="00AF3ED2">
        <w:rPr>
          <w:rFonts w:hint="cs"/>
          <w:rtl/>
        </w:rPr>
        <w:t>،</w:t>
      </w:r>
      <w:r>
        <w:rPr>
          <w:rFonts w:hint="cs"/>
          <w:rtl/>
        </w:rPr>
        <w:t xml:space="preserve"> قول بلا علم نیست.</w:t>
      </w:r>
    </w:p>
    <w:p w14:paraId="1AB27431" w14:textId="77777777" w:rsidR="00AF3ED2" w:rsidRDefault="00000000" w:rsidP="00AF3ED2">
      <w:pPr>
        <w:rPr>
          <w:rtl/>
        </w:rPr>
      </w:pPr>
      <w:r>
        <w:rPr>
          <w:rFonts w:hint="cs"/>
          <w:rtl/>
        </w:rPr>
        <w:t>پاسخ دسته دوم از آیات</w:t>
      </w:r>
      <w:r w:rsidR="005C6E23">
        <w:rPr>
          <w:rFonts w:hint="cs"/>
          <w:rtl/>
        </w:rPr>
        <w:t xml:space="preserve"> که امر به تقوا و رد الی الله و الرسول و</w:t>
      </w:r>
      <w:r w:rsidR="00E53CDA">
        <w:rPr>
          <w:rFonts w:hint="cs"/>
          <w:rtl/>
        </w:rPr>
        <w:t xml:space="preserve"> نهی از القاء نفس در</w:t>
      </w:r>
      <w:r w:rsidR="005C6E23">
        <w:rPr>
          <w:rFonts w:hint="cs"/>
          <w:rtl/>
        </w:rPr>
        <w:t xml:space="preserve"> تهلکه </w:t>
      </w:r>
      <w:r>
        <w:rPr>
          <w:rFonts w:hint="cs"/>
          <w:rtl/>
        </w:rPr>
        <w:t xml:space="preserve">است و </w:t>
      </w:r>
      <w:r w:rsidR="005C6E23">
        <w:rPr>
          <w:rFonts w:hint="cs"/>
          <w:rtl/>
        </w:rPr>
        <w:t xml:space="preserve">برای احتیاط </w:t>
      </w:r>
      <w:r>
        <w:rPr>
          <w:rFonts w:hint="cs"/>
          <w:rtl/>
        </w:rPr>
        <w:t>به آن</w:t>
      </w:r>
      <w:r>
        <w:rPr>
          <w:rFonts w:hint="eastAsia"/>
          <w:rtl/>
        </w:rPr>
        <w:t>‌</w:t>
      </w:r>
      <w:r>
        <w:rPr>
          <w:rFonts w:hint="cs"/>
          <w:rtl/>
        </w:rPr>
        <w:t xml:space="preserve">ها </w:t>
      </w:r>
      <w:r w:rsidR="005C6E23">
        <w:rPr>
          <w:rFonts w:hint="cs"/>
          <w:rtl/>
        </w:rPr>
        <w:t>تمسک شده، این</w:t>
      </w:r>
      <w:r>
        <w:rPr>
          <w:rFonts w:hint="cs"/>
          <w:rtl/>
        </w:rPr>
        <w:t xml:space="preserve">ست که اگر دلیل بر برائت و </w:t>
      </w:r>
      <w:r w:rsidR="005C6E23">
        <w:rPr>
          <w:rFonts w:hint="cs"/>
          <w:rtl/>
        </w:rPr>
        <w:t>ترخیص و حل</w:t>
      </w:r>
      <w:r>
        <w:rPr>
          <w:rFonts w:hint="cs"/>
          <w:rtl/>
        </w:rPr>
        <w:t xml:space="preserve"> داریم</w:t>
      </w:r>
      <w:r w:rsidR="005C6E23">
        <w:rPr>
          <w:rFonts w:hint="cs"/>
          <w:rtl/>
        </w:rPr>
        <w:t xml:space="preserve">، ورود در عمل، ورود در تهلکه نیست. وقتی از ناحیه خداوند مجاز در عمل شدیم، </w:t>
      </w:r>
      <w:r>
        <w:rPr>
          <w:rFonts w:hint="cs"/>
          <w:rtl/>
        </w:rPr>
        <w:t xml:space="preserve">اگر اقدام کنیم، </w:t>
      </w:r>
      <w:r w:rsidR="005C6E23">
        <w:rPr>
          <w:rFonts w:hint="cs"/>
          <w:rtl/>
        </w:rPr>
        <w:t>چه تهلکه</w:t>
      </w:r>
      <w:r w:rsidR="005C6E23">
        <w:rPr>
          <w:rFonts w:hint="eastAsia"/>
          <w:rtl/>
        </w:rPr>
        <w:t>‌</w:t>
      </w:r>
      <w:r w:rsidR="005C6E23">
        <w:rPr>
          <w:rFonts w:hint="cs"/>
          <w:rtl/>
        </w:rPr>
        <w:t>ای در کار است</w:t>
      </w:r>
      <w:r>
        <w:rPr>
          <w:rFonts w:hint="cs"/>
          <w:rtl/>
        </w:rPr>
        <w:t>؟!</w:t>
      </w:r>
      <w:r w:rsidR="005C6E23">
        <w:rPr>
          <w:rFonts w:hint="cs"/>
          <w:rtl/>
        </w:rPr>
        <w:t xml:space="preserve"> بنابراین، تهلکه در اینجا مصداق ندارد. مسأله تقوا هم همینطور است. اگر انسان با اذن وارد یک عملی شود، این خلاف تقوا نیست. پس به استناد آیه</w:t>
      </w:r>
      <w:r w:rsidR="005C6E23">
        <w:rPr>
          <w:rFonts w:hint="eastAsia"/>
          <w:rtl/>
        </w:rPr>
        <w:t>‌</w:t>
      </w:r>
      <w:r w:rsidR="005C6E23">
        <w:rPr>
          <w:rFonts w:hint="cs"/>
          <w:rtl/>
        </w:rPr>
        <w:t xml:space="preserve">ای که امر به تقوا </w:t>
      </w:r>
      <w:r w:rsidR="00A65B24">
        <w:rPr>
          <w:rFonts w:hint="cs"/>
          <w:rtl/>
        </w:rPr>
        <w:t>می‌کند</w:t>
      </w:r>
      <w:r w:rsidR="005C6E23">
        <w:rPr>
          <w:rFonts w:hint="cs"/>
          <w:rtl/>
        </w:rPr>
        <w:t>، نمی</w:t>
      </w:r>
      <w:r w:rsidR="005C6E23">
        <w:rPr>
          <w:rFonts w:hint="eastAsia"/>
          <w:rtl/>
        </w:rPr>
        <w:t>‌</w:t>
      </w:r>
      <w:r w:rsidR="005C6E23">
        <w:rPr>
          <w:rFonts w:hint="cs"/>
          <w:rtl/>
        </w:rPr>
        <w:t xml:space="preserve">توان از برائت منع کرد، به شرطی که دلیل </w:t>
      </w:r>
      <w:r w:rsidR="00E53CDA">
        <w:rPr>
          <w:rFonts w:hint="cs"/>
          <w:rtl/>
        </w:rPr>
        <w:t xml:space="preserve">بر </w:t>
      </w:r>
      <w:r w:rsidR="005C6E23">
        <w:rPr>
          <w:rFonts w:hint="cs"/>
          <w:rtl/>
        </w:rPr>
        <w:t>برائت داشته باش</w:t>
      </w:r>
      <w:r w:rsidR="00E53CDA">
        <w:rPr>
          <w:rFonts w:hint="cs"/>
          <w:rtl/>
        </w:rPr>
        <w:t>یم</w:t>
      </w:r>
      <w:r w:rsidR="001B1BC2">
        <w:rPr>
          <w:rFonts w:hint="cs"/>
          <w:rtl/>
        </w:rPr>
        <w:t xml:space="preserve">. اگر دلیل برائت در کار نبود، خود نبودن کافی </w:t>
      </w:r>
      <w:r>
        <w:rPr>
          <w:rFonts w:hint="cs"/>
          <w:rtl/>
        </w:rPr>
        <w:t>است</w:t>
      </w:r>
      <w:r w:rsidR="001B1BC2">
        <w:rPr>
          <w:rFonts w:hint="cs"/>
          <w:rtl/>
        </w:rPr>
        <w:t xml:space="preserve"> برای عدم تامین. فرض اینست که برائت به یکی </w:t>
      </w:r>
      <w:r>
        <w:rPr>
          <w:rFonts w:hint="cs"/>
          <w:rtl/>
        </w:rPr>
        <w:t>از ا</w:t>
      </w:r>
      <w:r w:rsidR="001B1BC2">
        <w:rPr>
          <w:rFonts w:hint="cs"/>
          <w:rtl/>
        </w:rPr>
        <w:t>ین ادله برای مستدل تمام شده است، و بعد از تمامیت برائت، نه تهلکه</w:t>
      </w:r>
      <w:r w:rsidR="001B1BC2">
        <w:rPr>
          <w:rFonts w:hint="eastAsia"/>
          <w:rtl/>
        </w:rPr>
        <w:t>‌</w:t>
      </w:r>
      <w:r w:rsidR="001B1BC2">
        <w:rPr>
          <w:rFonts w:hint="cs"/>
          <w:rtl/>
        </w:rPr>
        <w:t>ای در کار است و نه خلاف تقوایی در کار است</w:t>
      </w:r>
      <w:r>
        <w:rPr>
          <w:rFonts w:hint="cs"/>
          <w:rtl/>
        </w:rPr>
        <w:t>.</w:t>
      </w:r>
    </w:p>
    <w:p w14:paraId="4B203293" w14:textId="77777777" w:rsidR="005C6E23" w:rsidRDefault="00000000" w:rsidP="00587C21">
      <w:pPr>
        <w:rPr>
          <w:rtl/>
        </w:rPr>
      </w:pPr>
      <w:r>
        <w:rPr>
          <w:rFonts w:hint="cs"/>
          <w:rtl/>
        </w:rPr>
        <w:t xml:space="preserve"> رد الی الله و الرسول </w:t>
      </w:r>
      <w:r w:rsidR="00AF3ED2">
        <w:rPr>
          <w:rFonts w:hint="cs"/>
          <w:rtl/>
        </w:rPr>
        <w:t xml:space="preserve">نیز </w:t>
      </w:r>
      <w:r>
        <w:rPr>
          <w:rFonts w:hint="cs"/>
          <w:rtl/>
        </w:rPr>
        <w:t xml:space="preserve">در شبهه است. اگر خود خداوند طبق دلیلی ترخیص داده است یا به حکم عقل ترخیص در عملی داده است، دیگر رد الی الله و الرسول لازم </w:t>
      </w:r>
      <w:r w:rsidR="00AF3ED2">
        <w:rPr>
          <w:rFonts w:hint="cs"/>
          <w:rtl/>
        </w:rPr>
        <w:t>نیست؛</w:t>
      </w:r>
      <w:r>
        <w:rPr>
          <w:rFonts w:hint="cs"/>
          <w:rtl/>
        </w:rPr>
        <w:t xml:space="preserve"> </w:t>
      </w:r>
      <w:r w:rsidR="00AF3ED2">
        <w:rPr>
          <w:rFonts w:hint="cs"/>
          <w:rtl/>
        </w:rPr>
        <w:t>وانگهی،</w:t>
      </w:r>
      <w:r>
        <w:rPr>
          <w:rFonts w:hint="cs"/>
          <w:rtl/>
        </w:rPr>
        <w:t xml:space="preserve"> موضوع آیه شریفه </w:t>
      </w:r>
      <w:r w:rsidR="00AF3ED2">
        <w:rPr>
          <w:rFonts w:hint="cs"/>
          <w:rtl/>
        </w:rPr>
        <w:t>تنازع</w:t>
      </w:r>
      <w:r>
        <w:rPr>
          <w:rFonts w:hint="cs"/>
          <w:rtl/>
        </w:rPr>
        <w:t xml:space="preserve"> است و باب نزاع غیر از باب شبهه است. نزاع ممک</w:t>
      </w:r>
      <w:r w:rsidR="00AF3ED2">
        <w:rPr>
          <w:rFonts w:hint="cs"/>
          <w:rtl/>
        </w:rPr>
        <w:t>ن است در جایی باشد که اصلا شبهه</w:t>
      </w:r>
      <w:r w:rsidR="00AF3ED2">
        <w:rPr>
          <w:rFonts w:hint="eastAsia"/>
          <w:rtl/>
        </w:rPr>
        <w:t>‌</w:t>
      </w:r>
      <w:r>
        <w:rPr>
          <w:rFonts w:hint="cs"/>
          <w:rtl/>
        </w:rPr>
        <w:t xml:space="preserve">ای هم در کار نیست و بیهوده تنازع </w:t>
      </w:r>
      <w:r w:rsidR="00A65B24">
        <w:rPr>
          <w:rFonts w:hint="cs"/>
          <w:rtl/>
        </w:rPr>
        <w:t>می‌کن</w:t>
      </w:r>
      <w:r w:rsidR="00AF3ED2">
        <w:rPr>
          <w:rFonts w:hint="cs"/>
          <w:rtl/>
        </w:rPr>
        <w:t>ن</w:t>
      </w:r>
      <w:r w:rsidR="00A65B24">
        <w:rPr>
          <w:rFonts w:hint="cs"/>
          <w:rtl/>
        </w:rPr>
        <w:t>د</w:t>
      </w:r>
      <w:r>
        <w:rPr>
          <w:rFonts w:hint="cs"/>
          <w:rtl/>
        </w:rPr>
        <w:t xml:space="preserve"> و </w:t>
      </w:r>
      <w:r w:rsidR="00AF3ED2">
        <w:rPr>
          <w:rFonts w:hint="cs"/>
          <w:rtl/>
        </w:rPr>
        <w:t xml:space="preserve">نیز </w:t>
      </w:r>
      <w:r>
        <w:rPr>
          <w:rFonts w:hint="cs"/>
          <w:rtl/>
        </w:rPr>
        <w:t>مم</w:t>
      </w:r>
      <w:r w:rsidR="00AF3ED2">
        <w:rPr>
          <w:rFonts w:hint="cs"/>
          <w:rtl/>
        </w:rPr>
        <w:t>کن است شبهه باشد و تنازع نباشد. به هر حال،</w:t>
      </w:r>
      <w:r>
        <w:rPr>
          <w:rFonts w:hint="cs"/>
          <w:rtl/>
        </w:rPr>
        <w:t xml:space="preserve"> باب شبهه غیر از باب تنازع است و</w:t>
      </w:r>
      <w:r w:rsidR="00AF3ED2">
        <w:rPr>
          <w:rFonts w:hint="cs"/>
          <w:rtl/>
        </w:rPr>
        <w:t xml:space="preserve"> از این</w:t>
      </w:r>
      <w:r w:rsidR="00AF3ED2">
        <w:rPr>
          <w:rFonts w:hint="eastAsia"/>
          <w:rtl/>
        </w:rPr>
        <w:t>‌</w:t>
      </w:r>
      <w:r w:rsidR="00AF3ED2">
        <w:rPr>
          <w:rFonts w:hint="cs"/>
          <w:rtl/>
        </w:rPr>
        <w:t>رو،</w:t>
      </w:r>
      <w:r>
        <w:rPr>
          <w:rFonts w:hint="cs"/>
          <w:rtl/>
        </w:rPr>
        <w:t xml:space="preserve"> </w:t>
      </w:r>
      <w:r w:rsidR="00AF3ED2">
        <w:rPr>
          <w:rFonts w:hint="cs"/>
          <w:rtl/>
        </w:rPr>
        <w:t>اساسا</w:t>
      </w:r>
      <w:r>
        <w:rPr>
          <w:rFonts w:hint="cs"/>
          <w:rtl/>
        </w:rPr>
        <w:t xml:space="preserve"> تمسک به این آیه در مورد شبهه</w:t>
      </w:r>
      <w:r w:rsidR="00AF3ED2">
        <w:rPr>
          <w:rFonts w:hint="cs"/>
          <w:rtl/>
        </w:rPr>
        <w:t>،</w:t>
      </w:r>
      <w:r>
        <w:rPr>
          <w:rFonts w:hint="cs"/>
          <w:rtl/>
        </w:rPr>
        <w:t xml:space="preserve"> تمسک </w:t>
      </w:r>
      <w:r w:rsidR="00AF3ED2">
        <w:rPr>
          <w:rFonts w:hint="cs"/>
          <w:rtl/>
        </w:rPr>
        <w:t>صحیحی نیست، زیرا</w:t>
      </w:r>
      <w:r>
        <w:rPr>
          <w:rFonts w:hint="cs"/>
          <w:rtl/>
        </w:rPr>
        <w:t xml:space="preserve"> موضوع آن موضوع شبهه نیست. بنابراین استدلال به امثال این آیات </w:t>
      </w:r>
      <w:r w:rsidR="00587C21">
        <w:rPr>
          <w:rFonts w:hint="cs"/>
          <w:rtl/>
        </w:rPr>
        <w:t xml:space="preserve">برای احتیاط، جواب روشنی دارد. </w:t>
      </w:r>
      <w:r>
        <w:rPr>
          <w:rFonts w:hint="cs"/>
          <w:rtl/>
        </w:rPr>
        <w:t xml:space="preserve">لذا محققین از اصولیین هم در </w:t>
      </w:r>
      <w:r w:rsidR="00587C21">
        <w:rPr>
          <w:rFonts w:hint="cs"/>
          <w:rtl/>
        </w:rPr>
        <w:t>پاسخ</w:t>
      </w:r>
      <w:r>
        <w:rPr>
          <w:rFonts w:hint="cs"/>
          <w:rtl/>
        </w:rPr>
        <w:t xml:space="preserve"> به این استدلال به آیات</w:t>
      </w:r>
      <w:r w:rsidR="00587C21">
        <w:rPr>
          <w:rFonts w:hint="cs"/>
          <w:rtl/>
        </w:rPr>
        <w:t xml:space="preserve"> تردید نکردند و همین پاسخی که عرض شد را مطرح کردند. </w:t>
      </w:r>
      <w:r>
        <w:rPr>
          <w:rFonts w:hint="cs"/>
          <w:rtl/>
        </w:rPr>
        <w:t xml:space="preserve">هم مرحوم شیخ اعلی الله مقامه در رسائل دارد و هم مرحوم آخوند و هم دیگران و لذا عمدتا </w:t>
      </w:r>
      <w:r w:rsidR="00587C21">
        <w:rPr>
          <w:rFonts w:hint="cs"/>
          <w:rtl/>
        </w:rPr>
        <w:t>از این آیات چندان</w:t>
      </w:r>
      <w:r>
        <w:rPr>
          <w:rFonts w:hint="cs"/>
          <w:rtl/>
        </w:rPr>
        <w:t xml:space="preserve"> بحث ن</w:t>
      </w:r>
      <w:r w:rsidR="00A65B24">
        <w:rPr>
          <w:rFonts w:hint="cs"/>
          <w:rtl/>
        </w:rPr>
        <w:t>می‌کنند</w:t>
      </w:r>
      <w:r w:rsidR="00587C21">
        <w:rPr>
          <w:rFonts w:hint="cs"/>
          <w:rtl/>
        </w:rPr>
        <w:t xml:space="preserve">، </w:t>
      </w:r>
      <w:r>
        <w:rPr>
          <w:rFonts w:hint="cs"/>
          <w:rtl/>
        </w:rPr>
        <w:t xml:space="preserve">گرچه برخی </w:t>
      </w:r>
      <w:r w:rsidR="00587C21">
        <w:rPr>
          <w:rFonts w:hint="cs"/>
          <w:rtl/>
        </w:rPr>
        <w:t>مانند</w:t>
      </w:r>
      <w:r>
        <w:rPr>
          <w:rFonts w:hint="cs"/>
          <w:rtl/>
        </w:rPr>
        <w:t xml:space="preserve"> شهید صدر وارد بحث</w:t>
      </w:r>
      <w:r>
        <w:rPr>
          <w:rFonts w:hint="eastAsia"/>
          <w:rtl/>
        </w:rPr>
        <w:t>‌</w:t>
      </w:r>
      <w:r>
        <w:rPr>
          <w:rFonts w:hint="cs"/>
          <w:rtl/>
        </w:rPr>
        <w:t>های تفسیری می</w:t>
      </w:r>
      <w:r>
        <w:rPr>
          <w:rFonts w:hint="eastAsia"/>
          <w:rtl/>
        </w:rPr>
        <w:t>‌</w:t>
      </w:r>
      <w:r w:rsidR="00587C21">
        <w:rPr>
          <w:rFonts w:hint="cs"/>
          <w:rtl/>
        </w:rPr>
        <w:t xml:space="preserve">شوند. </w:t>
      </w:r>
      <w:r>
        <w:rPr>
          <w:rFonts w:hint="cs"/>
          <w:rtl/>
        </w:rPr>
        <w:t>جواب بحث</w:t>
      </w:r>
      <w:r>
        <w:rPr>
          <w:rFonts w:hint="eastAsia"/>
          <w:rtl/>
        </w:rPr>
        <w:t>‌</w:t>
      </w:r>
      <w:r>
        <w:rPr>
          <w:rFonts w:hint="cs"/>
          <w:rtl/>
        </w:rPr>
        <w:t>های اصولی آن</w:t>
      </w:r>
      <w:r>
        <w:rPr>
          <w:rFonts w:hint="eastAsia"/>
          <w:rtl/>
        </w:rPr>
        <w:t>‌</w:t>
      </w:r>
      <w:r w:rsidR="00587C21">
        <w:rPr>
          <w:rFonts w:hint="cs"/>
          <w:rtl/>
        </w:rPr>
        <w:t xml:space="preserve">ها روشن است. اینکه در تفسیر </w:t>
      </w:r>
      <w:r>
        <w:rPr>
          <w:rFonts w:hint="cs"/>
          <w:rtl/>
        </w:rPr>
        <w:t xml:space="preserve">این آیات </w:t>
      </w:r>
      <w:r w:rsidR="00587C21">
        <w:rPr>
          <w:rFonts w:hint="cs"/>
          <w:rtl/>
        </w:rPr>
        <w:t xml:space="preserve">وجوهی وجود دارد، </w:t>
      </w:r>
      <w:r>
        <w:rPr>
          <w:rFonts w:hint="cs"/>
          <w:rtl/>
        </w:rPr>
        <w:t xml:space="preserve">ربطی به بحث ما ندارد. </w:t>
      </w:r>
      <w:r w:rsidR="00587C21">
        <w:rPr>
          <w:rFonts w:hint="cs"/>
          <w:rtl/>
        </w:rPr>
        <w:t>آنچه</w:t>
      </w:r>
      <w:r>
        <w:rPr>
          <w:rFonts w:hint="cs"/>
          <w:rtl/>
        </w:rPr>
        <w:t xml:space="preserve"> مربوط است کیفیت تمسک به این آیات در احتیاط است</w:t>
      </w:r>
      <w:r w:rsidR="00587C21">
        <w:rPr>
          <w:rFonts w:hint="cs"/>
          <w:rtl/>
        </w:rPr>
        <w:t>،</w:t>
      </w:r>
      <w:r>
        <w:rPr>
          <w:rFonts w:hint="cs"/>
          <w:rtl/>
        </w:rPr>
        <w:t xml:space="preserve"> و آن جهت</w:t>
      </w:r>
      <w:r w:rsidR="00587C21">
        <w:rPr>
          <w:rFonts w:hint="cs"/>
          <w:rtl/>
        </w:rPr>
        <w:t>،</w:t>
      </w:r>
      <w:r>
        <w:rPr>
          <w:rFonts w:hint="cs"/>
          <w:rtl/>
        </w:rPr>
        <w:t xml:space="preserve"> موضوعیت تهلکه و تنازع و رد الی الله و الرسول است یا امر به تقوا و امثال آن</w:t>
      </w:r>
      <w:r w:rsidR="00587C21">
        <w:rPr>
          <w:rFonts w:hint="cs"/>
          <w:rtl/>
        </w:rPr>
        <w:t xml:space="preserve"> است که پاسخ آن هم</w:t>
      </w:r>
      <w:r>
        <w:rPr>
          <w:rFonts w:hint="cs"/>
          <w:rtl/>
        </w:rPr>
        <w:t xml:space="preserve"> روشن است. </w:t>
      </w:r>
      <w:r w:rsidR="00587C21">
        <w:rPr>
          <w:rFonts w:hint="cs"/>
          <w:rtl/>
        </w:rPr>
        <w:t xml:space="preserve">بنابراین، آیات شریفه، از حیث دلالت بر احتیاط، بحث چندانی ندارد. </w:t>
      </w:r>
    </w:p>
    <w:p w14:paraId="2D4102C7" w14:textId="77777777" w:rsidR="005733B6" w:rsidRDefault="00000000" w:rsidP="00477D33">
      <w:pPr>
        <w:pStyle w:val="Heading1"/>
        <w:rPr>
          <w:rtl/>
        </w:rPr>
      </w:pPr>
      <w:bookmarkStart w:id="820" w:name="_Toc129526162"/>
      <w:r>
        <w:rPr>
          <w:rFonts w:hint="cs"/>
          <w:rtl/>
        </w:rPr>
        <w:t>تمسک به چهار دسته از روایات برای دلالت بر احتیاط</w:t>
      </w:r>
      <w:bookmarkEnd w:id="820"/>
      <w:r>
        <w:rPr>
          <w:rFonts w:hint="cs"/>
          <w:rtl/>
        </w:rPr>
        <w:t xml:space="preserve"> </w:t>
      </w:r>
    </w:p>
    <w:p w14:paraId="321449CF" w14:textId="77777777" w:rsidR="00477D33" w:rsidRDefault="00000000" w:rsidP="00477D33">
      <w:pPr>
        <w:rPr>
          <w:rtl/>
        </w:rPr>
      </w:pPr>
      <w:r>
        <w:rPr>
          <w:rFonts w:hint="cs"/>
          <w:rtl/>
        </w:rPr>
        <w:t xml:space="preserve">درباره سنت </w:t>
      </w:r>
      <w:r w:rsidR="001B1BC2">
        <w:rPr>
          <w:rFonts w:hint="cs"/>
          <w:rtl/>
        </w:rPr>
        <w:t xml:space="preserve">هم طوائف مختلفی </w:t>
      </w:r>
      <w:r>
        <w:rPr>
          <w:rFonts w:hint="cs"/>
          <w:rtl/>
        </w:rPr>
        <w:t xml:space="preserve">وجود دارد. </w:t>
      </w:r>
      <w:r w:rsidR="001B1BC2">
        <w:rPr>
          <w:rFonts w:hint="cs"/>
          <w:rtl/>
        </w:rPr>
        <w:t xml:space="preserve">مرحوم شیخ اعلی الله مقامه در رسائل چهار دسته از روایات را بحث </w:t>
      </w:r>
      <w:r w:rsidR="00A65B24">
        <w:rPr>
          <w:rFonts w:hint="cs"/>
          <w:rtl/>
        </w:rPr>
        <w:t>می‌کند</w:t>
      </w:r>
      <w:r>
        <w:rPr>
          <w:rFonts w:hint="cs"/>
          <w:rtl/>
        </w:rPr>
        <w:t>،</w:t>
      </w:r>
      <w:r w:rsidR="001B1BC2">
        <w:rPr>
          <w:rFonts w:hint="cs"/>
          <w:rtl/>
        </w:rPr>
        <w:t xml:space="preserve"> البته غیر از روایات قسم اول که ایشان می</w:t>
      </w:r>
      <w:r>
        <w:rPr>
          <w:rFonts w:hint="eastAsia"/>
          <w:rtl/>
        </w:rPr>
        <w:t>‌</w:t>
      </w:r>
      <w:r>
        <w:rPr>
          <w:rFonts w:hint="cs"/>
          <w:rtl/>
        </w:rPr>
        <w:t>گوید تکلیف آن</w:t>
      </w:r>
      <w:r>
        <w:rPr>
          <w:rFonts w:hint="eastAsia"/>
          <w:rtl/>
        </w:rPr>
        <w:t>‌</w:t>
      </w:r>
      <w:r>
        <w:rPr>
          <w:rFonts w:hint="cs"/>
          <w:rtl/>
        </w:rPr>
        <w:t xml:space="preserve">ها </w:t>
      </w:r>
      <w:r w:rsidR="001B1BC2">
        <w:rPr>
          <w:rFonts w:hint="cs"/>
          <w:rtl/>
        </w:rPr>
        <w:t xml:space="preserve">روشن است. مرحوم آخوند در </w:t>
      </w:r>
      <w:r>
        <w:rPr>
          <w:rFonts w:hint="cs"/>
          <w:rtl/>
        </w:rPr>
        <w:t>کفایه</w:t>
      </w:r>
      <w:r w:rsidR="001B1BC2">
        <w:rPr>
          <w:rFonts w:hint="cs"/>
          <w:rtl/>
        </w:rPr>
        <w:t xml:space="preserve"> </w:t>
      </w:r>
      <w:r>
        <w:rPr>
          <w:rFonts w:hint="cs"/>
          <w:rtl/>
        </w:rPr>
        <w:t xml:space="preserve">بسیار </w:t>
      </w:r>
      <w:r w:rsidR="001B1BC2">
        <w:rPr>
          <w:rFonts w:hint="cs"/>
          <w:rtl/>
        </w:rPr>
        <w:t>به اختصار گذ</w:t>
      </w:r>
      <w:r>
        <w:rPr>
          <w:rFonts w:hint="cs"/>
          <w:rtl/>
        </w:rPr>
        <w:t>رانده است و دو قسم را که مهمتر</w:t>
      </w:r>
      <w:r w:rsidR="001B1BC2">
        <w:rPr>
          <w:rFonts w:hint="cs"/>
          <w:rtl/>
        </w:rPr>
        <w:t xml:space="preserve"> است بحث </w:t>
      </w:r>
      <w:r w:rsidR="00A65B24">
        <w:rPr>
          <w:rFonts w:hint="cs"/>
          <w:rtl/>
        </w:rPr>
        <w:t>می‌کند</w:t>
      </w:r>
      <w:r w:rsidR="001B1BC2">
        <w:rPr>
          <w:rFonts w:hint="cs"/>
          <w:rtl/>
        </w:rPr>
        <w:t xml:space="preserve"> و به اختصار هم پاسخ داده است</w:t>
      </w:r>
      <w:r>
        <w:rPr>
          <w:rFonts w:hint="cs"/>
          <w:rtl/>
        </w:rPr>
        <w:t>؛</w:t>
      </w:r>
      <w:r w:rsidR="001B1BC2">
        <w:rPr>
          <w:rFonts w:hint="cs"/>
          <w:rtl/>
        </w:rPr>
        <w:t xml:space="preserve"> و شاید </w:t>
      </w:r>
      <w:r>
        <w:rPr>
          <w:rFonts w:hint="cs"/>
          <w:rtl/>
        </w:rPr>
        <w:t xml:space="preserve">هم </w:t>
      </w:r>
      <w:r w:rsidR="001B1BC2">
        <w:rPr>
          <w:rFonts w:hint="cs"/>
          <w:rtl/>
        </w:rPr>
        <w:t>همین مقدار کافی است. مر</w:t>
      </w:r>
      <w:r>
        <w:rPr>
          <w:rFonts w:hint="cs"/>
          <w:rtl/>
        </w:rPr>
        <w:t>حوم شیخ انصاری مانند جاهای دیگر که</w:t>
      </w:r>
      <w:r w:rsidR="001B1BC2">
        <w:rPr>
          <w:rFonts w:hint="cs"/>
          <w:rtl/>
        </w:rPr>
        <w:t xml:space="preserve"> گاهی </w:t>
      </w:r>
      <w:r>
        <w:rPr>
          <w:rFonts w:hint="cs"/>
          <w:rtl/>
        </w:rPr>
        <w:t>می‌فرماید</w:t>
      </w:r>
      <w:r w:rsidR="001B1BC2">
        <w:rPr>
          <w:rFonts w:hint="cs"/>
          <w:rtl/>
        </w:rPr>
        <w:t xml:space="preserve"> روایات را از باب تیمن نقل می</w:t>
      </w:r>
      <w:r w:rsidR="001B1BC2">
        <w:rPr>
          <w:rFonts w:hint="eastAsia"/>
          <w:rtl/>
        </w:rPr>
        <w:t>‌</w:t>
      </w:r>
      <w:r>
        <w:rPr>
          <w:rFonts w:hint="cs"/>
          <w:rtl/>
        </w:rPr>
        <w:t>کنیم،</w:t>
      </w:r>
      <w:r w:rsidR="001B1BC2">
        <w:rPr>
          <w:rFonts w:hint="cs"/>
          <w:rtl/>
        </w:rPr>
        <w:t xml:space="preserve"> اینجا هم </w:t>
      </w:r>
      <w:r w:rsidR="00A65B24">
        <w:rPr>
          <w:rFonts w:hint="cs"/>
          <w:rtl/>
        </w:rPr>
        <w:t xml:space="preserve">می‌فرماید </w:t>
      </w:r>
      <w:r w:rsidR="001B1BC2">
        <w:rPr>
          <w:rFonts w:hint="cs"/>
          <w:rtl/>
        </w:rPr>
        <w:t xml:space="preserve"> تیمنا</w:t>
      </w:r>
      <w:r w:rsidR="00E53CDA">
        <w:rPr>
          <w:rFonts w:hint="cs"/>
          <w:rtl/>
        </w:rPr>
        <w:t>ً</w:t>
      </w:r>
      <w:r w:rsidR="001B1BC2">
        <w:rPr>
          <w:rFonts w:hint="cs"/>
          <w:rtl/>
        </w:rPr>
        <w:t xml:space="preserve"> نقل می</w:t>
      </w:r>
      <w:r w:rsidR="001B1BC2">
        <w:rPr>
          <w:rFonts w:hint="eastAsia"/>
          <w:rtl/>
        </w:rPr>
        <w:t>‌</w:t>
      </w:r>
      <w:r w:rsidR="002712AD">
        <w:rPr>
          <w:rFonts w:hint="cs"/>
          <w:rtl/>
        </w:rPr>
        <w:t>کنیم. البته اگر بخواهیم به مضمون روایات و کیفیت جواب آن</w:t>
      </w:r>
      <w:r w:rsidR="002712AD">
        <w:rPr>
          <w:rFonts w:hint="eastAsia"/>
          <w:rtl/>
        </w:rPr>
        <w:t>‌</w:t>
      </w:r>
      <w:r w:rsidR="002712AD">
        <w:rPr>
          <w:rFonts w:hint="cs"/>
          <w:rtl/>
        </w:rPr>
        <w:t>ها</w:t>
      </w:r>
      <w:r>
        <w:rPr>
          <w:rFonts w:hint="cs"/>
          <w:rtl/>
        </w:rPr>
        <w:t xml:space="preserve"> احاطه یابیم</w:t>
      </w:r>
      <w:r w:rsidR="002712AD">
        <w:rPr>
          <w:rFonts w:hint="cs"/>
          <w:rtl/>
        </w:rPr>
        <w:t xml:space="preserve">، </w:t>
      </w:r>
      <w:r>
        <w:rPr>
          <w:rFonts w:hint="cs"/>
          <w:rtl/>
        </w:rPr>
        <w:t>راه آن همان</w:t>
      </w:r>
      <w:r w:rsidR="002712AD">
        <w:rPr>
          <w:rFonts w:hint="cs"/>
          <w:rtl/>
        </w:rPr>
        <w:t xml:space="preserve"> است که مرحوم شیخ </w:t>
      </w:r>
      <w:r>
        <w:rPr>
          <w:rFonts w:hint="cs"/>
          <w:rtl/>
        </w:rPr>
        <w:t>پیموده است</w:t>
      </w:r>
      <w:r w:rsidR="002712AD">
        <w:rPr>
          <w:rFonts w:hint="cs"/>
          <w:rtl/>
        </w:rPr>
        <w:t xml:space="preserve">. عمده این روایات </w:t>
      </w:r>
      <w:r>
        <w:rPr>
          <w:rFonts w:hint="cs"/>
          <w:rtl/>
        </w:rPr>
        <w:t>نیز</w:t>
      </w:r>
      <w:r w:rsidR="002712AD">
        <w:rPr>
          <w:rFonts w:hint="cs"/>
          <w:rtl/>
        </w:rPr>
        <w:t xml:space="preserve"> در جلد 27 وسائل طبع</w:t>
      </w:r>
      <w:r w:rsidR="002712AD">
        <w:rPr>
          <w:rFonts w:hint="eastAsia"/>
          <w:rtl/>
        </w:rPr>
        <w:t>‌</w:t>
      </w:r>
      <w:r w:rsidR="002712AD">
        <w:rPr>
          <w:rFonts w:hint="cs"/>
          <w:rtl/>
        </w:rPr>
        <w:t>های جدید</w:t>
      </w:r>
      <w:r>
        <w:rPr>
          <w:rFonts w:hint="cs"/>
          <w:rtl/>
        </w:rPr>
        <w:t>،</w:t>
      </w:r>
      <w:r w:rsidR="002712AD">
        <w:rPr>
          <w:rFonts w:hint="cs"/>
          <w:rtl/>
        </w:rPr>
        <w:t xml:space="preserve"> و جلد 18 طبع</w:t>
      </w:r>
      <w:r w:rsidR="002712AD">
        <w:rPr>
          <w:rFonts w:hint="eastAsia"/>
          <w:rtl/>
        </w:rPr>
        <w:t>‌</w:t>
      </w:r>
      <w:r>
        <w:rPr>
          <w:rFonts w:hint="cs"/>
          <w:rtl/>
        </w:rPr>
        <w:t xml:space="preserve">های قدیم </w:t>
      </w:r>
      <w:r w:rsidR="002712AD">
        <w:rPr>
          <w:rFonts w:hint="cs"/>
          <w:rtl/>
        </w:rPr>
        <w:t>است</w:t>
      </w:r>
      <w:r>
        <w:rPr>
          <w:rFonts w:hint="cs"/>
          <w:rtl/>
        </w:rPr>
        <w:t>،</w:t>
      </w:r>
      <w:r w:rsidR="002712AD">
        <w:rPr>
          <w:rFonts w:hint="cs"/>
          <w:rtl/>
        </w:rPr>
        <w:t xml:space="preserve"> در باب 9 و 12 از ابواب </w:t>
      </w:r>
      <w:r>
        <w:rPr>
          <w:rFonts w:hint="cs"/>
          <w:rtl/>
        </w:rPr>
        <w:t>صفات قاضی و برخی دیگر از ابواب.</w:t>
      </w:r>
    </w:p>
    <w:p w14:paraId="4F6068E8" w14:textId="77777777" w:rsidR="00C23391" w:rsidRDefault="00000000" w:rsidP="00293234">
      <w:pPr>
        <w:rPr>
          <w:rtl/>
        </w:rPr>
      </w:pPr>
      <w:r>
        <w:rPr>
          <w:rFonts w:hint="cs"/>
          <w:rtl/>
        </w:rPr>
        <w:t>یک دسته از این روایات، روایاتی است که دل علی حرمة القول و</w:t>
      </w:r>
      <w:r w:rsidR="00293234">
        <w:rPr>
          <w:rFonts w:hint="cs"/>
          <w:rtl/>
        </w:rPr>
        <w:t xml:space="preserve"> </w:t>
      </w:r>
      <w:r>
        <w:rPr>
          <w:rFonts w:hint="cs"/>
          <w:rtl/>
        </w:rPr>
        <w:t xml:space="preserve">العمل بغیر العلم. دسته دیگر، روایاتی است که </w:t>
      </w:r>
      <w:r w:rsidR="00477D33">
        <w:rPr>
          <w:rFonts w:hint="cs"/>
          <w:rtl/>
        </w:rPr>
        <w:t xml:space="preserve">دلالت بر </w:t>
      </w:r>
      <w:r>
        <w:rPr>
          <w:rFonts w:hint="cs"/>
          <w:rtl/>
        </w:rPr>
        <w:t xml:space="preserve">وقوف عند الشبهه </w:t>
      </w:r>
      <w:r w:rsidR="00A65B24">
        <w:rPr>
          <w:rFonts w:hint="cs"/>
          <w:rtl/>
        </w:rPr>
        <w:t>می‌کنند</w:t>
      </w:r>
      <w:r w:rsidR="00477D33">
        <w:rPr>
          <w:rFonts w:hint="cs"/>
          <w:rtl/>
        </w:rPr>
        <w:t xml:space="preserve"> و روایات بسیاری</w:t>
      </w:r>
      <w:r w:rsidR="00477D33">
        <w:rPr>
          <w:rFonts w:hint="eastAsia"/>
          <w:rtl/>
        </w:rPr>
        <w:t>‌</w:t>
      </w:r>
      <w:r w:rsidR="00477D33">
        <w:rPr>
          <w:rFonts w:hint="cs"/>
          <w:rtl/>
        </w:rPr>
        <w:t>اند</w:t>
      </w:r>
      <w:r>
        <w:rPr>
          <w:rFonts w:hint="cs"/>
          <w:rtl/>
        </w:rPr>
        <w:t xml:space="preserve">. </w:t>
      </w:r>
      <w:r w:rsidR="00477D33">
        <w:rPr>
          <w:rFonts w:hint="cs"/>
          <w:rtl/>
        </w:rPr>
        <w:t xml:space="preserve">مضمون </w:t>
      </w:r>
      <w:r>
        <w:rPr>
          <w:rFonts w:hint="cs"/>
          <w:rtl/>
        </w:rPr>
        <w:t xml:space="preserve">دسته سوم، </w:t>
      </w:r>
      <w:r w:rsidR="00477D33">
        <w:rPr>
          <w:rFonts w:hint="cs"/>
          <w:rtl/>
        </w:rPr>
        <w:t>اخذ به احتیاط است مثل</w:t>
      </w:r>
      <w:r>
        <w:rPr>
          <w:rFonts w:hint="cs"/>
          <w:rtl/>
        </w:rPr>
        <w:t xml:space="preserve"> </w:t>
      </w:r>
      <w:r w:rsidR="00477D33">
        <w:rPr>
          <w:rFonts w:hint="cs"/>
          <w:rtl/>
        </w:rPr>
        <w:t>«</w:t>
      </w:r>
      <w:r>
        <w:rPr>
          <w:rFonts w:hint="cs"/>
          <w:rtl/>
        </w:rPr>
        <w:t>خذ الحائطة لدینک</w:t>
      </w:r>
      <w:r w:rsidR="00477D33">
        <w:rPr>
          <w:rFonts w:hint="cs"/>
          <w:rtl/>
        </w:rPr>
        <w:t>»</w:t>
      </w:r>
      <w:r>
        <w:rPr>
          <w:rFonts w:hint="cs"/>
          <w:rtl/>
        </w:rPr>
        <w:t xml:space="preserve"> و یا </w:t>
      </w:r>
      <w:r w:rsidR="00477D33">
        <w:rPr>
          <w:rFonts w:hint="cs"/>
          <w:rtl/>
        </w:rPr>
        <w:t>«</w:t>
      </w:r>
      <w:r>
        <w:rPr>
          <w:rFonts w:hint="cs"/>
          <w:rtl/>
        </w:rPr>
        <w:t>یجب علیک الاحتیاط</w:t>
      </w:r>
      <w:r w:rsidR="00477D33">
        <w:rPr>
          <w:rFonts w:hint="cs"/>
          <w:rtl/>
        </w:rPr>
        <w:t>»</w:t>
      </w:r>
      <w:r>
        <w:rPr>
          <w:rFonts w:hint="cs"/>
          <w:rtl/>
        </w:rPr>
        <w:t xml:space="preserve"> و</w:t>
      </w:r>
      <w:r w:rsidR="00477D33">
        <w:rPr>
          <w:rFonts w:hint="cs"/>
          <w:rtl/>
        </w:rPr>
        <w:t xml:space="preserve"> «أخوک دینک فاحتط لدینک» و </w:t>
      </w:r>
      <w:r>
        <w:rPr>
          <w:rFonts w:hint="cs"/>
          <w:rtl/>
        </w:rPr>
        <w:t xml:space="preserve">شبیه این </w:t>
      </w:r>
      <w:r w:rsidR="00293234">
        <w:rPr>
          <w:rFonts w:hint="cs"/>
          <w:rtl/>
        </w:rPr>
        <w:t>تعابیر</w:t>
      </w:r>
      <w:r>
        <w:rPr>
          <w:rFonts w:hint="cs"/>
          <w:rtl/>
        </w:rPr>
        <w:t xml:space="preserve"> در برخی از روایات که خود عنوان احت</w:t>
      </w:r>
      <w:r w:rsidR="00293234">
        <w:rPr>
          <w:rFonts w:hint="cs"/>
          <w:rtl/>
        </w:rPr>
        <w:t xml:space="preserve">یاط و حائطه و امثال آن آمده است. </w:t>
      </w:r>
      <w:r>
        <w:rPr>
          <w:rFonts w:hint="cs"/>
          <w:rtl/>
        </w:rPr>
        <w:t xml:space="preserve">طائفه چهارم، روایاتی </w:t>
      </w:r>
      <w:r w:rsidR="00293234">
        <w:rPr>
          <w:rFonts w:hint="cs"/>
          <w:rtl/>
        </w:rPr>
        <w:t>در</w:t>
      </w:r>
      <w:r>
        <w:rPr>
          <w:rFonts w:hint="cs"/>
          <w:rtl/>
        </w:rPr>
        <w:t xml:space="preserve"> مضمون روایات تثلیث است که امور را سه قسم </w:t>
      </w:r>
      <w:r w:rsidR="00A65B24">
        <w:rPr>
          <w:rFonts w:hint="cs"/>
          <w:rtl/>
        </w:rPr>
        <w:t>می‌کن</w:t>
      </w:r>
      <w:r w:rsidR="00293234">
        <w:rPr>
          <w:rFonts w:hint="cs"/>
          <w:rtl/>
        </w:rPr>
        <w:t>ن</w:t>
      </w:r>
      <w:r w:rsidR="00A65B24">
        <w:rPr>
          <w:rFonts w:hint="cs"/>
          <w:rtl/>
        </w:rPr>
        <w:t>د</w:t>
      </w:r>
      <w:r w:rsidR="00293234">
        <w:rPr>
          <w:rFonts w:hint="cs"/>
          <w:rtl/>
        </w:rPr>
        <w:t>: بین الرشد و بین الغي</w:t>
      </w:r>
      <w:r>
        <w:rPr>
          <w:rFonts w:hint="cs"/>
          <w:rtl/>
        </w:rPr>
        <w:t xml:space="preserve"> و شبهات بین ذلک</w:t>
      </w:r>
      <w:r w:rsidR="00293234">
        <w:rPr>
          <w:rFonts w:hint="cs"/>
          <w:rtl/>
        </w:rPr>
        <w:t>.</w:t>
      </w:r>
      <w:r>
        <w:rPr>
          <w:rFonts w:hint="cs"/>
          <w:rtl/>
        </w:rPr>
        <w:t xml:space="preserve"> </w:t>
      </w:r>
      <w:r w:rsidR="00830994">
        <w:rPr>
          <w:rFonts w:hint="cs"/>
          <w:rtl/>
        </w:rPr>
        <w:t xml:space="preserve">البته همه مضمون اینچنین نیست ولی شبیه آن است. روایات تثلیث </w:t>
      </w:r>
      <w:r w:rsidR="00293234">
        <w:rPr>
          <w:rFonts w:hint="cs"/>
          <w:rtl/>
        </w:rPr>
        <w:t>می</w:t>
      </w:r>
      <w:r w:rsidR="00293234">
        <w:rPr>
          <w:rFonts w:hint="eastAsia"/>
          <w:rtl/>
        </w:rPr>
        <w:t>‌</w:t>
      </w:r>
      <w:r w:rsidR="00293234">
        <w:rPr>
          <w:rFonts w:hint="cs"/>
          <w:rtl/>
        </w:rPr>
        <w:t>گوید</w:t>
      </w:r>
      <w:r w:rsidR="00830994">
        <w:rPr>
          <w:rFonts w:hint="cs"/>
          <w:rtl/>
        </w:rPr>
        <w:t xml:space="preserve"> در مقابل بین الغی و بین الرشد، گروهی از شبهات است </w:t>
      </w:r>
      <w:r w:rsidR="00293234">
        <w:rPr>
          <w:rFonts w:hint="cs"/>
          <w:rtl/>
        </w:rPr>
        <w:t>و</w:t>
      </w:r>
      <w:r w:rsidR="00830994">
        <w:rPr>
          <w:rFonts w:hint="cs"/>
          <w:rtl/>
        </w:rPr>
        <w:t xml:space="preserve"> </w:t>
      </w:r>
      <w:r w:rsidR="00293234">
        <w:rPr>
          <w:rFonts w:hint="cs"/>
          <w:rtl/>
        </w:rPr>
        <w:t>باید</w:t>
      </w:r>
      <w:r w:rsidR="00830994">
        <w:rPr>
          <w:rFonts w:hint="cs"/>
          <w:rtl/>
        </w:rPr>
        <w:t xml:space="preserve"> از شبهه اجتناب کن</w:t>
      </w:r>
      <w:r w:rsidR="00293234">
        <w:rPr>
          <w:rFonts w:hint="cs"/>
          <w:rtl/>
        </w:rPr>
        <w:t>ید</w:t>
      </w:r>
      <w:r w:rsidR="00830994">
        <w:rPr>
          <w:rFonts w:hint="cs"/>
          <w:rtl/>
        </w:rPr>
        <w:t xml:space="preserve">. روایات دیگری است مثل </w:t>
      </w:r>
      <w:r w:rsidR="00293234">
        <w:rPr>
          <w:rFonts w:hint="cs"/>
          <w:rtl/>
        </w:rPr>
        <w:t>«</w:t>
      </w:r>
      <w:r w:rsidR="00830994">
        <w:rPr>
          <w:rFonts w:hint="cs"/>
          <w:rtl/>
        </w:rPr>
        <w:t>کف</w:t>
      </w:r>
      <w:r w:rsidR="00293234">
        <w:rPr>
          <w:rFonts w:hint="cs"/>
          <w:rtl/>
        </w:rPr>
        <w:t>»</w:t>
      </w:r>
      <w:r w:rsidR="00830994">
        <w:rPr>
          <w:rFonts w:hint="cs"/>
          <w:rtl/>
        </w:rPr>
        <w:t xml:space="preserve"> و </w:t>
      </w:r>
      <w:r w:rsidR="00293234">
        <w:rPr>
          <w:rFonts w:hint="cs"/>
          <w:rtl/>
        </w:rPr>
        <w:t>«</w:t>
      </w:r>
      <w:r w:rsidR="00830994">
        <w:rPr>
          <w:rFonts w:hint="cs"/>
          <w:rtl/>
        </w:rPr>
        <w:t>رد</w:t>
      </w:r>
      <w:r w:rsidR="00293234">
        <w:rPr>
          <w:rFonts w:hint="cs"/>
          <w:rtl/>
        </w:rPr>
        <w:t>»</w:t>
      </w:r>
      <w:r w:rsidR="00830994">
        <w:rPr>
          <w:rFonts w:hint="cs"/>
          <w:rtl/>
        </w:rPr>
        <w:t xml:space="preserve"> که برگشت این</w:t>
      </w:r>
      <w:r w:rsidR="00293234">
        <w:rPr>
          <w:rFonts w:hint="eastAsia"/>
          <w:rtl/>
        </w:rPr>
        <w:t>‌</w:t>
      </w:r>
      <w:r w:rsidR="00830994">
        <w:rPr>
          <w:rFonts w:hint="cs"/>
          <w:rtl/>
        </w:rPr>
        <w:t>ها به روایات وقوف یا روایات احتیاط است به دلالت التز</w:t>
      </w:r>
      <w:r w:rsidR="00293234">
        <w:rPr>
          <w:rFonts w:hint="cs"/>
          <w:rtl/>
        </w:rPr>
        <w:t>امیه و امثال ذلک. مرحوم آ</w:t>
      </w:r>
      <w:r w:rsidR="00830994">
        <w:rPr>
          <w:rFonts w:hint="cs"/>
          <w:rtl/>
        </w:rPr>
        <w:t>خوند در کفایه،</w:t>
      </w:r>
      <w:r w:rsidR="00293234">
        <w:rPr>
          <w:rFonts w:hint="cs"/>
          <w:rtl/>
        </w:rPr>
        <w:t xml:space="preserve"> فقط</w:t>
      </w:r>
      <w:r w:rsidR="00830994">
        <w:rPr>
          <w:rFonts w:hint="cs"/>
          <w:rtl/>
        </w:rPr>
        <w:t xml:space="preserve"> دو قسم را بحث</w:t>
      </w:r>
      <w:r w:rsidR="00293234">
        <w:rPr>
          <w:rFonts w:hint="cs"/>
          <w:rtl/>
        </w:rPr>
        <w:t xml:space="preserve"> می</w:t>
      </w:r>
      <w:r w:rsidR="00293234">
        <w:rPr>
          <w:rFonts w:hint="eastAsia"/>
          <w:rtl/>
        </w:rPr>
        <w:t>‌</w:t>
      </w:r>
      <w:r w:rsidR="00293234">
        <w:rPr>
          <w:rFonts w:hint="cs"/>
          <w:rtl/>
        </w:rPr>
        <w:t>کند: بحث</w:t>
      </w:r>
      <w:r w:rsidR="00830994">
        <w:rPr>
          <w:rFonts w:hint="cs"/>
          <w:rtl/>
        </w:rPr>
        <w:t xml:space="preserve"> وقوف عند الشبهه و </w:t>
      </w:r>
      <w:r w:rsidR="00293234">
        <w:rPr>
          <w:rFonts w:hint="cs"/>
          <w:rtl/>
        </w:rPr>
        <w:t xml:space="preserve">بحث احتیاط؛ </w:t>
      </w:r>
      <w:r w:rsidR="00C50869">
        <w:rPr>
          <w:rFonts w:hint="cs"/>
          <w:rtl/>
        </w:rPr>
        <w:t xml:space="preserve">و دو قسم دیگر را </w:t>
      </w:r>
      <w:r w:rsidR="00293234">
        <w:rPr>
          <w:rFonts w:hint="cs"/>
          <w:rtl/>
        </w:rPr>
        <w:t>در مقام طرح مسأله نمی</w:t>
      </w:r>
      <w:r w:rsidR="00293234">
        <w:rPr>
          <w:rFonts w:hint="eastAsia"/>
          <w:rtl/>
        </w:rPr>
        <w:t>‌</w:t>
      </w:r>
      <w:r w:rsidR="00293234">
        <w:rPr>
          <w:rFonts w:hint="cs"/>
          <w:rtl/>
        </w:rPr>
        <w:t>آورد.</w:t>
      </w:r>
    </w:p>
    <w:p w14:paraId="40A57CE6" w14:textId="77777777" w:rsidR="00293234" w:rsidRDefault="00000000" w:rsidP="00293234">
      <w:pPr>
        <w:pStyle w:val="Heading2"/>
        <w:rPr>
          <w:rtl/>
        </w:rPr>
      </w:pPr>
      <w:bookmarkStart w:id="821" w:name="_Toc129526163"/>
      <w:r>
        <w:rPr>
          <w:rFonts w:cs="Times New Roman" w:hint="cs"/>
          <w:rtl/>
        </w:rPr>
        <w:t xml:space="preserve">پاسخ به دسته </w:t>
      </w:r>
      <w:r>
        <w:rPr>
          <w:rFonts w:ascii="Symbol" w:hAnsi="Symbol" w:cs="Times New Roman" w:hint="cs"/>
          <w:rtl/>
        </w:rPr>
        <w:t>نخست</w:t>
      </w:r>
      <w:r>
        <w:rPr>
          <w:rFonts w:hint="cs"/>
          <w:rtl/>
        </w:rPr>
        <w:t xml:space="preserve"> </w:t>
      </w:r>
      <w:r>
        <w:rPr>
          <w:rFonts w:ascii="Symbol" w:hAnsi="Symbol" w:cs="Times New Roman" w:hint="cs"/>
          <w:rtl/>
        </w:rPr>
        <w:t>از</w:t>
      </w:r>
      <w:r>
        <w:rPr>
          <w:rFonts w:hint="cs"/>
          <w:rtl/>
        </w:rPr>
        <w:t xml:space="preserve"> </w:t>
      </w:r>
      <w:r>
        <w:rPr>
          <w:rFonts w:ascii="Symbol" w:hAnsi="Symbol" w:cs="Times New Roman" w:hint="cs"/>
          <w:rtl/>
        </w:rPr>
        <w:t>روا</w:t>
      </w:r>
      <w:r>
        <w:rPr>
          <w:rFonts w:ascii="Times New Roman" w:hAnsi="Times New Roman" w:cs="Times New Roman" w:hint="cs"/>
          <w:rtl/>
        </w:rPr>
        <w:t>ی</w:t>
      </w:r>
      <w:r>
        <w:rPr>
          <w:rFonts w:ascii="Symbol" w:hAnsi="Symbol" w:cs="Times New Roman" w:hint="cs"/>
          <w:rtl/>
        </w:rPr>
        <w:t>ا</w:t>
      </w:r>
      <w:r>
        <w:rPr>
          <w:rFonts w:cs="Times New Roman" w:hint="cs"/>
          <w:rtl/>
        </w:rPr>
        <w:t>ت</w:t>
      </w:r>
      <w:bookmarkEnd w:id="821"/>
    </w:p>
    <w:p w14:paraId="27B55D9F" w14:textId="77777777" w:rsidR="00C50869" w:rsidRDefault="00000000" w:rsidP="001B1BC2">
      <w:pPr>
        <w:rPr>
          <w:rtl/>
        </w:rPr>
      </w:pPr>
      <w:r>
        <w:rPr>
          <w:rFonts w:hint="cs"/>
          <w:rtl/>
        </w:rPr>
        <w:t>جواب این</w:t>
      </w:r>
      <w:r>
        <w:rPr>
          <w:rFonts w:hint="eastAsia"/>
          <w:rtl/>
        </w:rPr>
        <w:t>‌</w:t>
      </w:r>
      <w:r>
        <w:rPr>
          <w:rFonts w:hint="cs"/>
          <w:rtl/>
        </w:rPr>
        <w:t xml:space="preserve">ها، یک پاسخ اجمالی دارد که در کفایه فرموده است. </w:t>
      </w:r>
    </w:p>
    <w:p w14:paraId="73D55CF9" w14:textId="77777777" w:rsidR="00BA4007" w:rsidRDefault="00000000" w:rsidP="00293234">
      <w:pPr>
        <w:rPr>
          <w:rtl/>
        </w:rPr>
      </w:pPr>
      <w:r>
        <w:rPr>
          <w:rFonts w:hint="cs"/>
          <w:rtl/>
        </w:rPr>
        <w:t xml:space="preserve">پاسخ طایفه نخستی که مرحوم شیخ در رسائل طرح کرده است یعنی «ما دل علی حرمة القول و العمل بغیر العلم»، از آنچه درباره آیات گفته شد، روشن است. اگر کسی با برائت و به استناد حل ثابت شده در روایات، اقدام بکند یا قائل به ترخیص بشود، قول بلا علم نیست، بلکه قول به علم است. بنابراین، جواب این طایفه از روایات روشن است. </w:t>
      </w:r>
    </w:p>
    <w:p w14:paraId="5B5CAFD8" w14:textId="77777777" w:rsidR="00293234" w:rsidRDefault="00000000" w:rsidP="00293234">
      <w:pPr>
        <w:pStyle w:val="Heading2"/>
        <w:rPr>
          <w:rtl/>
        </w:rPr>
      </w:pPr>
      <w:bookmarkStart w:id="822" w:name="_Toc129526164"/>
      <w:r>
        <w:rPr>
          <w:rFonts w:cs="Times New Roman" w:hint="cs"/>
          <w:rtl/>
        </w:rPr>
        <w:t>پاسخ به دسته دوم از روا</w:t>
      </w:r>
      <w:r>
        <w:rPr>
          <w:rFonts w:ascii="Times New Roman" w:hAnsi="Times New Roman" w:cs="Times New Roman" w:hint="cs"/>
          <w:rtl/>
        </w:rPr>
        <w:t>ی</w:t>
      </w:r>
      <w:r>
        <w:rPr>
          <w:rFonts w:ascii="Symbol" w:hAnsi="Symbol" w:cs="Times New Roman" w:hint="cs"/>
          <w:rtl/>
        </w:rPr>
        <w:t>ا</w:t>
      </w:r>
      <w:r>
        <w:rPr>
          <w:rFonts w:cs="Times New Roman" w:hint="cs"/>
          <w:rtl/>
        </w:rPr>
        <w:t>ت</w:t>
      </w:r>
      <w:bookmarkEnd w:id="822"/>
    </w:p>
    <w:p w14:paraId="0DD2E72F" w14:textId="77777777" w:rsidR="000D642D" w:rsidRDefault="00000000" w:rsidP="00293234">
      <w:pPr>
        <w:rPr>
          <w:rtl/>
        </w:rPr>
      </w:pPr>
      <w:r>
        <w:rPr>
          <w:rFonts w:hint="cs"/>
          <w:rtl/>
        </w:rPr>
        <w:t xml:space="preserve">نسبت به </w:t>
      </w:r>
      <w:r w:rsidR="00930023">
        <w:rPr>
          <w:rFonts w:hint="cs"/>
          <w:rtl/>
        </w:rPr>
        <w:t xml:space="preserve">روایات </w:t>
      </w:r>
      <w:r w:rsidR="00A31CB6">
        <w:rPr>
          <w:rFonts w:hint="cs"/>
          <w:rtl/>
        </w:rPr>
        <w:t xml:space="preserve">دسته دوم </w:t>
      </w:r>
      <w:r w:rsidR="00930023">
        <w:rPr>
          <w:rFonts w:hint="cs"/>
          <w:rtl/>
        </w:rPr>
        <w:t xml:space="preserve">مضمونشان </w:t>
      </w:r>
      <w:r w:rsidR="00A31CB6">
        <w:rPr>
          <w:rFonts w:hint="cs"/>
          <w:rtl/>
        </w:rPr>
        <w:t xml:space="preserve">نظیر «الوقوف عند الشبهات خیرٌ من الاقتحام فی الهلکات» </w:t>
      </w:r>
      <w:r w:rsidR="00930023">
        <w:rPr>
          <w:rFonts w:hint="cs"/>
          <w:rtl/>
        </w:rPr>
        <w:t>است و</w:t>
      </w:r>
      <w:r w:rsidR="00A31CB6">
        <w:rPr>
          <w:rFonts w:hint="cs"/>
          <w:rtl/>
        </w:rPr>
        <w:t xml:space="preserve"> در آنها امر به توقف شده بود و به وقوع در </w:t>
      </w:r>
      <w:r>
        <w:rPr>
          <w:rFonts w:hint="cs"/>
          <w:rtl/>
        </w:rPr>
        <w:t>تهلکه</w:t>
      </w:r>
      <w:r w:rsidR="00293234">
        <w:rPr>
          <w:rFonts w:hint="cs"/>
          <w:rtl/>
        </w:rPr>
        <w:t xml:space="preserve"> </w:t>
      </w:r>
      <w:r w:rsidR="00A31CB6">
        <w:rPr>
          <w:rFonts w:hint="cs"/>
          <w:rtl/>
        </w:rPr>
        <w:t>را نتیجه ارتکاب شبهات دانسته بود</w:t>
      </w:r>
      <w:r>
        <w:rPr>
          <w:rFonts w:hint="cs"/>
          <w:rtl/>
        </w:rPr>
        <w:t>، پاسخ اصلی اینس</w:t>
      </w:r>
      <w:r w:rsidR="00293234">
        <w:rPr>
          <w:rFonts w:hint="cs"/>
          <w:rtl/>
        </w:rPr>
        <w:t xml:space="preserve">ت که ظاهر تهلکه، عقاب اخروی است. </w:t>
      </w:r>
      <w:r>
        <w:rPr>
          <w:rFonts w:hint="cs"/>
          <w:rtl/>
        </w:rPr>
        <w:t>گرچه در مقام تحلیل، شقوق</w:t>
      </w:r>
      <w:r w:rsidR="00293234">
        <w:rPr>
          <w:rFonts w:hint="cs"/>
          <w:rtl/>
        </w:rPr>
        <w:t>ی را مطرح</w:t>
      </w:r>
      <w:r>
        <w:rPr>
          <w:rFonts w:hint="cs"/>
          <w:rtl/>
        </w:rPr>
        <w:t xml:space="preserve"> </w:t>
      </w:r>
      <w:r w:rsidR="00A65B24">
        <w:rPr>
          <w:rFonts w:hint="cs"/>
          <w:rtl/>
        </w:rPr>
        <w:t>می‌کنند</w:t>
      </w:r>
      <w:r>
        <w:rPr>
          <w:rFonts w:hint="cs"/>
          <w:rtl/>
        </w:rPr>
        <w:t xml:space="preserve"> که اگر عقاب باشد اینطور است و اگر مفسده باشد اینطور است که این را شاید بحث کردیم، </w:t>
      </w:r>
      <w:r w:rsidR="00293234">
        <w:rPr>
          <w:rFonts w:hint="cs"/>
          <w:rtl/>
        </w:rPr>
        <w:t>اما</w:t>
      </w:r>
      <w:r>
        <w:rPr>
          <w:rFonts w:hint="cs"/>
          <w:rtl/>
        </w:rPr>
        <w:t xml:space="preserve"> ظهور اولی آن همانطور که مرحوم آخوند در ادامه بحث </w:t>
      </w:r>
      <w:r w:rsidR="00293234">
        <w:rPr>
          <w:rFonts w:hint="cs"/>
          <w:rtl/>
        </w:rPr>
        <w:t>می‌فرماید،</w:t>
      </w:r>
      <w:r>
        <w:rPr>
          <w:rFonts w:hint="cs"/>
          <w:rtl/>
        </w:rPr>
        <w:t xml:space="preserve"> </w:t>
      </w:r>
      <w:r w:rsidR="00293234">
        <w:rPr>
          <w:rFonts w:hint="cs"/>
          <w:rtl/>
        </w:rPr>
        <w:t xml:space="preserve">عقاب است و </w:t>
      </w:r>
      <w:r>
        <w:rPr>
          <w:rFonts w:hint="cs"/>
          <w:rtl/>
        </w:rPr>
        <w:t>عقاب در اینجا، تصویر ن</w:t>
      </w:r>
      <w:r w:rsidR="00A65B24">
        <w:rPr>
          <w:rFonts w:hint="cs"/>
          <w:rtl/>
        </w:rPr>
        <w:t>می‌شود</w:t>
      </w:r>
      <w:r>
        <w:rPr>
          <w:rFonts w:hint="cs"/>
          <w:rtl/>
        </w:rPr>
        <w:t xml:space="preserve">. </w:t>
      </w:r>
      <w:r w:rsidR="002C64C3">
        <w:rPr>
          <w:rFonts w:hint="cs"/>
          <w:rtl/>
        </w:rPr>
        <w:t xml:space="preserve">بعد از اینکه </w:t>
      </w:r>
      <w:r w:rsidR="00293234">
        <w:rPr>
          <w:rFonts w:hint="cs"/>
          <w:rtl/>
        </w:rPr>
        <w:t xml:space="preserve">بر اساس </w:t>
      </w:r>
      <w:r w:rsidR="002C64C3">
        <w:rPr>
          <w:rFonts w:hint="cs"/>
          <w:rtl/>
        </w:rPr>
        <w:t>روایات حل و برائت و آیات و حکم عقل به قبح عقاب بلا بیان و امثال آن</w:t>
      </w:r>
      <w:r w:rsidR="00293234">
        <w:rPr>
          <w:rFonts w:hint="cs"/>
          <w:rtl/>
        </w:rPr>
        <w:t>،</w:t>
      </w:r>
      <w:r w:rsidR="002C64C3">
        <w:rPr>
          <w:rFonts w:hint="cs"/>
          <w:rtl/>
        </w:rPr>
        <w:t xml:space="preserve"> </w:t>
      </w:r>
      <w:r w:rsidR="00293234">
        <w:rPr>
          <w:rFonts w:hint="cs"/>
          <w:rtl/>
        </w:rPr>
        <w:t>برائت را فهمیدیم</w:t>
      </w:r>
      <w:r w:rsidR="002C64C3">
        <w:rPr>
          <w:rFonts w:hint="cs"/>
          <w:rtl/>
        </w:rPr>
        <w:t xml:space="preserve">، </w:t>
      </w:r>
      <w:r w:rsidR="00293234">
        <w:rPr>
          <w:rFonts w:hint="cs"/>
          <w:rtl/>
        </w:rPr>
        <w:t xml:space="preserve">دیگر </w:t>
      </w:r>
      <w:r w:rsidR="002C64C3">
        <w:rPr>
          <w:rFonts w:hint="cs"/>
          <w:rtl/>
        </w:rPr>
        <w:t>تهلکه</w:t>
      </w:r>
      <w:r w:rsidR="002C64C3">
        <w:rPr>
          <w:rFonts w:hint="eastAsia"/>
          <w:rtl/>
        </w:rPr>
        <w:t>‌</w:t>
      </w:r>
      <w:r w:rsidR="002C64C3">
        <w:rPr>
          <w:rFonts w:hint="cs"/>
          <w:rtl/>
        </w:rPr>
        <w:t>ای در اینجا وجود ندارد</w:t>
      </w:r>
      <w:r w:rsidR="00293234">
        <w:rPr>
          <w:rFonts w:hint="cs"/>
          <w:rtl/>
        </w:rPr>
        <w:t>.</w:t>
      </w:r>
      <w:r w:rsidR="002C64C3">
        <w:rPr>
          <w:rFonts w:hint="cs"/>
          <w:rtl/>
        </w:rPr>
        <w:t xml:space="preserve"> </w:t>
      </w:r>
    </w:p>
    <w:p w14:paraId="6EFBB742" w14:textId="77777777" w:rsidR="00A8047B" w:rsidRDefault="00000000" w:rsidP="00A8047B">
      <w:pPr>
        <w:pStyle w:val="Heading1"/>
        <w:rPr>
          <w:rtl/>
        </w:rPr>
      </w:pPr>
      <w:bookmarkStart w:id="823" w:name="_Toc129526165"/>
      <w:r>
        <w:rPr>
          <w:rFonts w:hint="cs"/>
          <w:rtl/>
        </w:rPr>
        <w:t>ورود روایات احتیاط، در صورت تمامیت، بر قبح عقاب بلا بیان در کلام مرحوم آخوند</w:t>
      </w:r>
      <w:bookmarkEnd w:id="823"/>
      <w:r>
        <w:rPr>
          <w:rFonts w:hint="cs"/>
          <w:rtl/>
        </w:rPr>
        <w:t xml:space="preserve"> </w:t>
      </w:r>
    </w:p>
    <w:p w14:paraId="49B2603A" w14:textId="77777777" w:rsidR="00BA4007" w:rsidRDefault="00000000" w:rsidP="000D642D">
      <w:pPr>
        <w:rPr>
          <w:rtl/>
        </w:rPr>
      </w:pPr>
      <w:r>
        <w:rPr>
          <w:rFonts w:hint="cs"/>
          <w:rtl/>
        </w:rPr>
        <w:t>بنابراین</w:t>
      </w:r>
      <w:r w:rsidR="00293234">
        <w:rPr>
          <w:rFonts w:hint="cs"/>
          <w:rtl/>
        </w:rPr>
        <w:t>، پاسخ</w:t>
      </w:r>
      <w:r>
        <w:rPr>
          <w:rFonts w:hint="cs"/>
          <w:rtl/>
        </w:rPr>
        <w:t xml:space="preserve"> این دسته از روایات هم داده </w:t>
      </w:r>
      <w:r w:rsidR="00A65B24">
        <w:rPr>
          <w:rFonts w:hint="cs"/>
          <w:rtl/>
        </w:rPr>
        <w:t>می‌شود</w:t>
      </w:r>
      <w:r>
        <w:rPr>
          <w:rFonts w:hint="cs"/>
          <w:rtl/>
        </w:rPr>
        <w:t>، الا اینکه مرحوم آخوند به نکته</w:t>
      </w:r>
      <w:r>
        <w:rPr>
          <w:rFonts w:hint="eastAsia"/>
          <w:rtl/>
        </w:rPr>
        <w:t>‌</w:t>
      </w:r>
      <w:r>
        <w:rPr>
          <w:rFonts w:hint="cs"/>
          <w:rtl/>
        </w:rPr>
        <w:t>ای توجه کرده است</w:t>
      </w:r>
      <w:r w:rsidR="000D642D">
        <w:rPr>
          <w:rFonts w:hint="cs"/>
          <w:rtl/>
        </w:rPr>
        <w:t>.</w:t>
      </w:r>
      <w:r>
        <w:rPr>
          <w:rFonts w:hint="cs"/>
          <w:rtl/>
        </w:rPr>
        <w:t xml:space="preserve"> </w:t>
      </w:r>
      <w:r w:rsidR="000D642D">
        <w:rPr>
          <w:rFonts w:hint="cs"/>
          <w:rtl/>
        </w:rPr>
        <w:t xml:space="preserve">اشکال اینست که روایات احتیاط نسبت به حکم عقل، وارد است. </w:t>
      </w:r>
      <w:r>
        <w:rPr>
          <w:rFonts w:hint="cs"/>
          <w:rtl/>
        </w:rPr>
        <w:t>مرحوم آخوند به این توجه دارد و می</w:t>
      </w:r>
      <w:r w:rsidR="000D642D">
        <w:rPr>
          <w:rFonts w:hint="eastAsia"/>
          <w:rtl/>
        </w:rPr>
        <w:t>‌</w:t>
      </w:r>
      <w:r>
        <w:rPr>
          <w:rFonts w:hint="cs"/>
          <w:rtl/>
        </w:rPr>
        <w:t xml:space="preserve">گوید اگر </w:t>
      </w:r>
      <w:r w:rsidR="000D642D">
        <w:rPr>
          <w:rFonts w:hint="cs"/>
          <w:rtl/>
        </w:rPr>
        <w:t xml:space="preserve">مدلول روایات احتیاط </w:t>
      </w:r>
      <w:r>
        <w:rPr>
          <w:rFonts w:hint="cs"/>
          <w:rtl/>
        </w:rPr>
        <w:t>را فی حد ذاته</w:t>
      </w:r>
      <w:r w:rsidR="000D642D">
        <w:rPr>
          <w:rFonts w:hint="cs"/>
          <w:rtl/>
        </w:rPr>
        <w:t>،</w:t>
      </w:r>
      <w:r>
        <w:rPr>
          <w:rFonts w:hint="cs"/>
          <w:rtl/>
        </w:rPr>
        <w:t xml:space="preserve"> تمام بدانیم</w:t>
      </w:r>
      <w:r w:rsidR="000D642D">
        <w:rPr>
          <w:rFonts w:hint="cs"/>
          <w:rtl/>
        </w:rPr>
        <w:t xml:space="preserve">، </w:t>
      </w:r>
      <w:r w:rsidR="00A8047B">
        <w:rPr>
          <w:rFonts w:hint="cs"/>
          <w:rtl/>
        </w:rPr>
        <w:t>این روایات وارد بر قبح عقاب بلا</w:t>
      </w:r>
      <w:r w:rsidR="000D642D">
        <w:rPr>
          <w:rFonts w:hint="cs"/>
          <w:rtl/>
        </w:rPr>
        <w:t>بیان</w:t>
      </w:r>
      <w:r w:rsidR="000D642D">
        <w:rPr>
          <w:rFonts w:hint="eastAsia"/>
        </w:rPr>
        <w:t>‌</w:t>
      </w:r>
      <w:r w:rsidR="000D642D">
        <w:rPr>
          <w:rFonts w:hint="cs"/>
          <w:rtl/>
        </w:rPr>
        <w:t xml:space="preserve">اند. البته </w:t>
      </w:r>
      <w:r>
        <w:rPr>
          <w:rFonts w:hint="cs"/>
          <w:rtl/>
        </w:rPr>
        <w:t xml:space="preserve">باید روایات را بررسی کرد و ممکن است در خود روایت قرائنی دال بر این باشد که روایات استحبابی است و یا قرائنی باشد که احتیاط در شبهات مقرون به علم اجمالی است. </w:t>
      </w:r>
      <w:r w:rsidR="000D642D">
        <w:rPr>
          <w:rFonts w:hint="cs"/>
          <w:rtl/>
        </w:rPr>
        <w:t>بنابراین،</w:t>
      </w:r>
      <w:r>
        <w:rPr>
          <w:rFonts w:hint="cs"/>
          <w:rtl/>
        </w:rPr>
        <w:t xml:space="preserve"> ممکن است در مقام بررسی روایات احتیاط به لحاظ صغروی بحث داشته باشیم</w:t>
      </w:r>
      <w:r w:rsidR="000D642D">
        <w:rPr>
          <w:rFonts w:hint="cs"/>
          <w:rtl/>
        </w:rPr>
        <w:t>،</w:t>
      </w:r>
      <w:r>
        <w:rPr>
          <w:rFonts w:hint="cs"/>
          <w:rtl/>
        </w:rPr>
        <w:t xml:space="preserve"> ولی اگر از این مراحل عبور کردیم و دلالات این روایات را بر احتیاط فی حد ذاتها</w:t>
      </w:r>
      <w:r w:rsidR="000D642D">
        <w:rPr>
          <w:rFonts w:hint="cs"/>
          <w:rtl/>
        </w:rPr>
        <w:t>،</w:t>
      </w:r>
      <w:r>
        <w:rPr>
          <w:rFonts w:hint="cs"/>
          <w:rtl/>
        </w:rPr>
        <w:t xml:space="preserve"> پذیرفتیم یعنی پذیرفتیم که ظهور روایات احتیاط، امر به احتیاط کرده است به نحوی </w:t>
      </w:r>
      <w:r w:rsidR="000D642D">
        <w:rPr>
          <w:rFonts w:hint="cs"/>
          <w:rtl/>
        </w:rPr>
        <w:t>که شب</w:t>
      </w:r>
      <w:r>
        <w:rPr>
          <w:rFonts w:hint="cs"/>
          <w:rtl/>
        </w:rPr>
        <w:t xml:space="preserve">هات بدوی را هم شامل </w:t>
      </w:r>
      <w:r w:rsidR="00A65B24">
        <w:rPr>
          <w:rFonts w:hint="cs"/>
          <w:rtl/>
        </w:rPr>
        <w:t>می‌شود</w:t>
      </w:r>
      <w:r w:rsidR="000D642D">
        <w:rPr>
          <w:rFonts w:hint="cs"/>
          <w:rtl/>
        </w:rPr>
        <w:t>، در اینصورت،</w:t>
      </w:r>
      <w:r>
        <w:rPr>
          <w:rFonts w:hint="cs"/>
          <w:rtl/>
        </w:rPr>
        <w:t xml:space="preserve"> مرحوم آخوند </w:t>
      </w:r>
      <w:r w:rsidR="000D642D">
        <w:rPr>
          <w:rFonts w:hint="cs"/>
          <w:rtl/>
        </w:rPr>
        <w:t>می‌فرماید</w:t>
      </w:r>
      <w:r>
        <w:rPr>
          <w:rFonts w:hint="cs"/>
          <w:rtl/>
        </w:rPr>
        <w:t xml:space="preserve"> این روایات بر قبح عقاب بلا بیان وارداند</w:t>
      </w:r>
      <w:r w:rsidR="000D642D">
        <w:rPr>
          <w:rFonts w:hint="cs"/>
          <w:rtl/>
        </w:rPr>
        <w:t>،</w:t>
      </w:r>
      <w:r>
        <w:rPr>
          <w:rFonts w:hint="cs"/>
          <w:rtl/>
        </w:rPr>
        <w:t xml:space="preserve"> و با روایات برائت تعارض </w:t>
      </w:r>
      <w:r w:rsidR="00A65B24">
        <w:rPr>
          <w:rFonts w:hint="cs"/>
          <w:rtl/>
        </w:rPr>
        <w:t>می‌کنند</w:t>
      </w:r>
      <w:r>
        <w:rPr>
          <w:rFonts w:hint="cs"/>
          <w:rtl/>
        </w:rPr>
        <w:t xml:space="preserve">. </w:t>
      </w:r>
      <w:r w:rsidR="000D642D">
        <w:rPr>
          <w:rFonts w:hint="cs"/>
          <w:rtl/>
        </w:rPr>
        <w:t>اینکه تقدیم با کد</w:t>
      </w:r>
      <w:r w:rsidR="00930023">
        <w:rPr>
          <w:rFonts w:hint="cs"/>
          <w:rtl/>
        </w:rPr>
        <w:t>ا</w:t>
      </w:r>
      <w:r w:rsidR="000D642D">
        <w:rPr>
          <w:rFonts w:hint="cs"/>
          <w:rtl/>
        </w:rPr>
        <w:t xml:space="preserve">م است، بحث بعدی ایشان است. </w:t>
      </w:r>
      <w:r w:rsidR="0053732E">
        <w:rPr>
          <w:rFonts w:hint="cs"/>
          <w:rtl/>
        </w:rPr>
        <w:t>نسبت به قبح عقاب بلا بیان وارد</w:t>
      </w:r>
      <w:r w:rsidR="000D642D">
        <w:rPr>
          <w:rFonts w:hint="cs"/>
          <w:rtl/>
        </w:rPr>
        <w:t>اند، زیرا</w:t>
      </w:r>
      <w:r w:rsidR="0053732E">
        <w:rPr>
          <w:rFonts w:hint="cs"/>
          <w:rtl/>
        </w:rPr>
        <w:t xml:space="preserve"> موضوع قبح عقاب بلا بیان، لا بیان است و اگر ادله احتیاط فی حد ذاته</w:t>
      </w:r>
      <w:r w:rsidR="000D642D">
        <w:rPr>
          <w:rFonts w:hint="cs"/>
          <w:rtl/>
        </w:rPr>
        <w:t>ا،</w:t>
      </w:r>
      <w:r w:rsidR="0053732E">
        <w:rPr>
          <w:rFonts w:hint="cs"/>
          <w:rtl/>
        </w:rPr>
        <w:t xml:space="preserve"> تمام باشد، بیان علی الواقع است و لذا موضوع قبح عقاب بلا بیان را رفع </w:t>
      </w:r>
      <w:r w:rsidR="00A65B24">
        <w:rPr>
          <w:rFonts w:hint="cs"/>
          <w:rtl/>
        </w:rPr>
        <w:t>می‌کند</w:t>
      </w:r>
      <w:r w:rsidR="0053732E">
        <w:rPr>
          <w:rFonts w:hint="cs"/>
          <w:rtl/>
        </w:rPr>
        <w:t xml:space="preserve">. </w:t>
      </w:r>
    </w:p>
    <w:p w14:paraId="5B2277A5" w14:textId="77777777" w:rsidR="00A8047B" w:rsidRDefault="00000000" w:rsidP="00A8047B">
      <w:pPr>
        <w:pStyle w:val="Heading1"/>
        <w:rPr>
          <w:rtl/>
        </w:rPr>
      </w:pPr>
      <w:bookmarkStart w:id="824" w:name="_Toc129526166"/>
      <w:r>
        <w:rPr>
          <w:rFonts w:hint="cs"/>
          <w:rtl/>
        </w:rPr>
        <w:t>ورود در صورتی است که امر به احتیاط، بیان بر واقع باشد</w:t>
      </w:r>
      <w:bookmarkEnd w:id="824"/>
    </w:p>
    <w:p w14:paraId="5454E854" w14:textId="77777777" w:rsidR="00A8047B" w:rsidRDefault="00000000" w:rsidP="00A8047B">
      <w:pPr>
        <w:rPr>
          <w:rtl/>
        </w:rPr>
      </w:pPr>
      <w:r>
        <w:rPr>
          <w:rFonts w:hint="cs"/>
          <w:rtl/>
        </w:rPr>
        <w:t>ایشان</w:t>
      </w:r>
      <w:r w:rsidR="000D642D">
        <w:rPr>
          <w:rFonts w:hint="cs"/>
          <w:rtl/>
        </w:rPr>
        <w:t xml:space="preserve"> در</w:t>
      </w:r>
      <w:r>
        <w:rPr>
          <w:rFonts w:hint="cs"/>
          <w:rtl/>
        </w:rPr>
        <w:t xml:space="preserve"> اینجا متعرض مطلبی می</w:t>
      </w:r>
      <w:r w:rsidR="000D642D">
        <w:rPr>
          <w:rFonts w:hint="eastAsia"/>
          <w:rtl/>
        </w:rPr>
        <w:t>‌</w:t>
      </w:r>
      <w:r w:rsidR="000D642D">
        <w:rPr>
          <w:rFonts w:hint="cs"/>
          <w:rtl/>
        </w:rPr>
        <w:t>شو</w:t>
      </w:r>
      <w:r>
        <w:rPr>
          <w:rFonts w:hint="cs"/>
          <w:rtl/>
        </w:rPr>
        <w:t xml:space="preserve">د که مرحوم شیخ در نقطه دیگری بحث کرده </w:t>
      </w:r>
      <w:r w:rsidR="000D642D">
        <w:rPr>
          <w:rFonts w:hint="cs"/>
          <w:rtl/>
        </w:rPr>
        <w:t>است</w:t>
      </w:r>
      <w:r>
        <w:rPr>
          <w:rFonts w:hint="cs"/>
          <w:rtl/>
        </w:rPr>
        <w:t xml:space="preserve"> و آن برای بحث ایشان لازم است. اگر بخواهیم بگوییم روایات احتیاط وارد بر حکم عقل به قبح عقاب بلا بیان است، باید امر به احتیاط را بیان ب</w:t>
      </w:r>
      <w:r w:rsidR="000D642D">
        <w:rPr>
          <w:rFonts w:hint="cs"/>
          <w:rtl/>
        </w:rPr>
        <w:t xml:space="preserve">ر واقع بدانیم. </w:t>
      </w:r>
      <w:r>
        <w:rPr>
          <w:rFonts w:hint="cs"/>
          <w:rtl/>
        </w:rPr>
        <w:t xml:space="preserve">سوال اینست که آیا امر به </w:t>
      </w:r>
      <w:r w:rsidR="000D642D">
        <w:rPr>
          <w:rFonts w:hint="cs"/>
          <w:rtl/>
        </w:rPr>
        <w:t>احتیاط، بیان بر واقع است یا خیر؟</w:t>
      </w:r>
      <w:r>
        <w:rPr>
          <w:rFonts w:hint="cs"/>
          <w:rtl/>
        </w:rPr>
        <w:t xml:space="preserve"> </w:t>
      </w:r>
    </w:p>
    <w:p w14:paraId="5861D43A" w14:textId="77777777" w:rsidR="00A8047B" w:rsidRDefault="00000000" w:rsidP="00A8047B">
      <w:pPr>
        <w:pStyle w:val="Heading1"/>
        <w:rPr>
          <w:rtl/>
        </w:rPr>
      </w:pPr>
      <w:bookmarkStart w:id="825" w:name="_Toc129526167"/>
      <w:r>
        <w:rPr>
          <w:rFonts w:hint="cs"/>
          <w:rtl/>
        </w:rPr>
        <w:t>طریقی بودن اوامر احتیاط</w:t>
      </w:r>
      <w:bookmarkEnd w:id="825"/>
      <w:r>
        <w:rPr>
          <w:rFonts w:hint="cs"/>
          <w:rtl/>
        </w:rPr>
        <w:t xml:space="preserve"> </w:t>
      </w:r>
    </w:p>
    <w:p w14:paraId="3C179C9F" w14:textId="77777777" w:rsidR="00B41B99" w:rsidRDefault="00000000" w:rsidP="00B41B99">
      <w:pPr>
        <w:rPr>
          <w:rtl/>
        </w:rPr>
      </w:pPr>
      <w:r>
        <w:rPr>
          <w:rFonts w:hint="cs"/>
          <w:rtl/>
        </w:rPr>
        <w:t xml:space="preserve">مرحوم شیخ در جایی مطلب عجیبی دارد. ایشان </w:t>
      </w:r>
      <w:r w:rsidR="00A65B24">
        <w:rPr>
          <w:rFonts w:hint="cs"/>
          <w:rtl/>
        </w:rPr>
        <w:t xml:space="preserve">می‌فرماید </w:t>
      </w:r>
      <w:r w:rsidR="000D642D">
        <w:rPr>
          <w:rFonts w:hint="cs"/>
          <w:rtl/>
        </w:rPr>
        <w:t xml:space="preserve">اوامر احتیاط، اگر امر غیری باشد، در اینصورت </w:t>
      </w:r>
      <w:r>
        <w:rPr>
          <w:rFonts w:hint="cs"/>
          <w:rtl/>
        </w:rPr>
        <w:t>معنا ندارد واقعی که هنوز ثابت و منجز نیست، امر ب</w:t>
      </w:r>
      <w:r w:rsidR="000D642D">
        <w:rPr>
          <w:rFonts w:hint="cs"/>
          <w:rtl/>
        </w:rPr>
        <w:t>ه احتیاط به نحو غیری داشته باشد</w:t>
      </w:r>
      <w:r>
        <w:rPr>
          <w:rFonts w:hint="cs"/>
          <w:rtl/>
        </w:rPr>
        <w:t>. پس اگر عقابی بر اوامر احتیاط از ناحیه اوامر احتیاط مترتب شود، این عقاب، عقاب واقع نیست. واقعی که هنوز بر من ثابت نشده است، چطور امر غیری نسبت به او دارم؟! پس اگر عقابی از ناحیه اوامر احتیاط باشد، بر خود امر احتیاطی به عنوان مخالفت یک امر نفسی است. فکر نمی</w:t>
      </w:r>
      <w:r>
        <w:rPr>
          <w:rFonts w:hint="eastAsia"/>
          <w:rtl/>
        </w:rPr>
        <w:t>‌</w:t>
      </w:r>
      <w:r>
        <w:rPr>
          <w:rFonts w:hint="cs"/>
          <w:rtl/>
        </w:rPr>
        <w:t>کنم مرحوم شیخ در همه جا بر این منوال عمل کرده باشد، ولی به هر حال، ظاهرا در اوایل بحث برائت بود که بحث کردیم، ایشان می‌فرماید امر به احتیاط، یا امر غیری است که تابع اینست که ذوالمقدمه منجز باشد یا امر نفسی است که در اینصورت عقاب بر خودش است نه بر واقع. می</w:t>
      </w:r>
      <w:r>
        <w:rPr>
          <w:rFonts w:hint="eastAsia"/>
          <w:rtl/>
        </w:rPr>
        <w:t>‌‌</w:t>
      </w:r>
      <w:r>
        <w:rPr>
          <w:rFonts w:hint="cs"/>
          <w:rtl/>
        </w:rPr>
        <w:t>گوید به اوامر به احتیاط، واقع زنده و منجز ن</w:t>
      </w:r>
      <w:r w:rsidR="00A65B24">
        <w:rPr>
          <w:rFonts w:hint="cs"/>
          <w:rtl/>
        </w:rPr>
        <w:t>می‌شود</w:t>
      </w:r>
      <w:r>
        <w:rPr>
          <w:rFonts w:hint="cs"/>
          <w:rtl/>
        </w:rPr>
        <w:t xml:space="preserve">، و اگر هم عقابی باشد بر مخالفت امر نفسی بر احتیاط است، البته اگر باشد. </w:t>
      </w:r>
    </w:p>
    <w:p w14:paraId="70E05AA6" w14:textId="77777777" w:rsidR="00B41B99" w:rsidRDefault="00000000" w:rsidP="00B41B99">
      <w:pPr>
        <w:rPr>
          <w:rtl/>
        </w:rPr>
      </w:pPr>
      <w:r>
        <w:rPr>
          <w:rFonts w:hint="cs"/>
          <w:rtl/>
        </w:rPr>
        <w:t xml:space="preserve">مرحوم آخوند هم در حاشیه رسائل در آنجا، و هم در کفایه در اینجا و البته موارد دیگر، اشاره به </w:t>
      </w:r>
      <w:r w:rsidR="00084618">
        <w:rPr>
          <w:rFonts w:hint="cs"/>
          <w:rtl/>
        </w:rPr>
        <w:t xml:space="preserve">حرف مرحوم شیخ </w:t>
      </w:r>
      <w:r w:rsidR="00A65B24">
        <w:rPr>
          <w:rFonts w:hint="cs"/>
          <w:rtl/>
        </w:rPr>
        <w:t>می‌کند</w:t>
      </w:r>
      <w:r w:rsidR="00084618">
        <w:rPr>
          <w:rFonts w:hint="cs"/>
          <w:rtl/>
        </w:rPr>
        <w:t xml:space="preserve"> و بر آن خدشه </w:t>
      </w:r>
      <w:r w:rsidR="00A65B24">
        <w:rPr>
          <w:rFonts w:hint="cs"/>
          <w:rtl/>
        </w:rPr>
        <w:t>می‌کند</w:t>
      </w:r>
      <w:r w:rsidR="00084618">
        <w:rPr>
          <w:rFonts w:hint="cs"/>
          <w:rtl/>
        </w:rPr>
        <w:t xml:space="preserve">. </w:t>
      </w:r>
      <w:r>
        <w:rPr>
          <w:rFonts w:hint="cs"/>
          <w:rtl/>
        </w:rPr>
        <w:t xml:space="preserve">در </w:t>
      </w:r>
      <w:r w:rsidR="00084618">
        <w:rPr>
          <w:rFonts w:hint="cs"/>
          <w:rtl/>
        </w:rPr>
        <w:t xml:space="preserve">اینجا </w:t>
      </w:r>
      <w:r>
        <w:rPr>
          <w:rFonts w:hint="cs"/>
          <w:rtl/>
        </w:rPr>
        <w:t xml:space="preserve">می‌فرماید </w:t>
      </w:r>
      <w:r w:rsidR="00EA5B11">
        <w:rPr>
          <w:rFonts w:hint="cs"/>
          <w:rtl/>
        </w:rPr>
        <w:t>و</w:t>
      </w:r>
      <w:r>
        <w:rPr>
          <w:rFonts w:hint="cs"/>
          <w:rtl/>
        </w:rPr>
        <w:t xml:space="preserve"> </w:t>
      </w:r>
      <w:r w:rsidR="00EA5B11">
        <w:rPr>
          <w:rFonts w:hint="cs"/>
          <w:rtl/>
        </w:rPr>
        <w:t>لا</w:t>
      </w:r>
      <w:r>
        <w:rPr>
          <w:rFonts w:hint="cs"/>
          <w:rtl/>
        </w:rPr>
        <w:t>یصغی إ</w:t>
      </w:r>
      <w:r w:rsidR="00EA5B11">
        <w:rPr>
          <w:rFonts w:hint="cs"/>
          <w:rtl/>
        </w:rPr>
        <w:t>لی ما قیل که اوامر احتیاط یا غیری</w:t>
      </w:r>
      <w:r w:rsidR="00EA5B11">
        <w:rPr>
          <w:rFonts w:hint="eastAsia"/>
          <w:rtl/>
        </w:rPr>
        <w:t>‌</w:t>
      </w:r>
      <w:r w:rsidR="00EA5B11">
        <w:rPr>
          <w:rFonts w:hint="cs"/>
          <w:rtl/>
        </w:rPr>
        <w:t>اند</w:t>
      </w:r>
      <w:r>
        <w:rPr>
          <w:rFonts w:hint="cs"/>
          <w:rtl/>
        </w:rPr>
        <w:t xml:space="preserve"> یا نفسی که اگر غیری باشند،</w:t>
      </w:r>
      <w:r w:rsidR="00EA5B11">
        <w:rPr>
          <w:rFonts w:hint="cs"/>
          <w:rtl/>
        </w:rPr>
        <w:t xml:space="preserve"> باید </w:t>
      </w:r>
      <w:r>
        <w:rPr>
          <w:rFonts w:hint="cs"/>
          <w:rtl/>
        </w:rPr>
        <w:t>ابتدا</w:t>
      </w:r>
      <w:r w:rsidR="00EA5B11">
        <w:rPr>
          <w:rFonts w:hint="cs"/>
          <w:rtl/>
        </w:rPr>
        <w:t xml:space="preserve"> ذو المقدمه</w:t>
      </w:r>
      <w:r w:rsidR="00EA5B11">
        <w:rPr>
          <w:rFonts w:hint="eastAsia"/>
          <w:rtl/>
        </w:rPr>
        <w:t>‌</w:t>
      </w:r>
      <w:r>
        <w:rPr>
          <w:rFonts w:hint="cs"/>
          <w:rtl/>
        </w:rPr>
        <w:t xml:space="preserve"> آن</w:t>
      </w:r>
      <w:r w:rsidR="00EA5B11">
        <w:rPr>
          <w:rFonts w:hint="cs"/>
          <w:rtl/>
        </w:rPr>
        <w:t xml:space="preserve"> ثابت باشد که منجز است</w:t>
      </w:r>
      <w:r>
        <w:rPr>
          <w:rFonts w:hint="cs"/>
          <w:rtl/>
        </w:rPr>
        <w:t xml:space="preserve">. بدون تنجیز، </w:t>
      </w:r>
      <w:r w:rsidR="00EA5B11">
        <w:rPr>
          <w:rFonts w:hint="cs"/>
          <w:rtl/>
        </w:rPr>
        <w:t>امر غیری منجز ن</w:t>
      </w:r>
      <w:r w:rsidR="00A65B24">
        <w:rPr>
          <w:rFonts w:hint="cs"/>
          <w:rtl/>
        </w:rPr>
        <w:t>می‌شود</w:t>
      </w:r>
      <w:r w:rsidR="00EA5B11">
        <w:rPr>
          <w:rFonts w:hint="cs"/>
          <w:rtl/>
        </w:rPr>
        <w:t xml:space="preserve">. </w:t>
      </w:r>
      <w:r>
        <w:rPr>
          <w:rFonts w:hint="cs"/>
          <w:rtl/>
        </w:rPr>
        <w:t>اگر هم</w:t>
      </w:r>
      <w:r w:rsidR="00EA5B11">
        <w:rPr>
          <w:rFonts w:hint="cs"/>
          <w:rtl/>
        </w:rPr>
        <w:t xml:space="preserve"> نفسی </w:t>
      </w:r>
      <w:r>
        <w:rPr>
          <w:rFonts w:hint="cs"/>
          <w:rtl/>
        </w:rPr>
        <w:t xml:space="preserve">باشند، </w:t>
      </w:r>
      <w:r w:rsidR="00EA5B11">
        <w:rPr>
          <w:rFonts w:hint="cs"/>
          <w:rtl/>
        </w:rPr>
        <w:t xml:space="preserve">عقاب </w:t>
      </w:r>
      <w:r>
        <w:rPr>
          <w:rFonts w:hint="cs"/>
          <w:rtl/>
        </w:rPr>
        <w:t>بر خود آن</w:t>
      </w:r>
      <w:r>
        <w:rPr>
          <w:rFonts w:hint="eastAsia"/>
          <w:rtl/>
        </w:rPr>
        <w:t>‌</w:t>
      </w:r>
      <w:r>
        <w:rPr>
          <w:rFonts w:hint="cs"/>
          <w:rtl/>
        </w:rPr>
        <w:t>هاست</w:t>
      </w:r>
      <w:r w:rsidR="00EA5B11">
        <w:rPr>
          <w:rFonts w:hint="cs"/>
          <w:rtl/>
        </w:rPr>
        <w:t xml:space="preserve">. </w:t>
      </w:r>
      <w:r>
        <w:rPr>
          <w:rFonts w:hint="cs"/>
          <w:rtl/>
        </w:rPr>
        <w:t>مرحوم آخوند</w:t>
      </w:r>
      <w:r w:rsidR="00EA5B11">
        <w:rPr>
          <w:rFonts w:hint="cs"/>
          <w:rtl/>
        </w:rPr>
        <w:t xml:space="preserve"> </w:t>
      </w:r>
      <w:r w:rsidR="00A65B24">
        <w:rPr>
          <w:rFonts w:hint="cs"/>
          <w:rtl/>
        </w:rPr>
        <w:t xml:space="preserve">می‌فرماید </w:t>
      </w:r>
      <w:r>
        <w:rPr>
          <w:rFonts w:hint="cs"/>
          <w:rtl/>
        </w:rPr>
        <w:t>هیچ کدام نیست تا در این مشکل</w:t>
      </w:r>
      <w:r w:rsidR="00EA5B11">
        <w:rPr>
          <w:rFonts w:hint="cs"/>
          <w:rtl/>
        </w:rPr>
        <w:t xml:space="preserve"> </w:t>
      </w:r>
      <w:r>
        <w:rPr>
          <w:rFonts w:hint="cs"/>
          <w:rtl/>
        </w:rPr>
        <w:t xml:space="preserve">گیر کنیم، بلکه امر احتیاط، </w:t>
      </w:r>
      <w:r w:rsidR="00EA5B11">
        <w:rPr>
          <w:rFonts w:hint="cs"/>
          <w:rtl/>
        </w:rPr>
        <w:t>طریقی است. ایشان اینجا نمی</w:t>
      </w:r>
      <w:r>
        <w:rPr>
          <w:rFonts w:hint="eastAsia"/>
          <w:rtl/>
        </w:rPr>
        <w:t>‌</w:t>
      </w:r>
      <w:r>
        <w:rPr>
          <w:rFonts w:hint="cs"/>
          <w:rtl/>
        </w:rPr>
        <w:t>گوید ولی جاهای دیگر هم ایشان و هم دیگران گفته</w:t>
      </w:r>
      <w:r>
        <w:rPr>
          <w:rFonts w:hint="eastAsia"/>
          <w:rtl/>
        </w:rPr>
        <w:t>‌</w:t>
      </w:r>
      <w:r w:rsidR="00EA5B11">
        <w:rPr>
          <w:rFonts w:hint="cs"/>
          <w:rtl/>
        </w:rPr>
        <w:t xml:space="preserve">اند که </w:t>
      </w:r>
      <w:r>
        <w:rPr>
          <w:rFonts w:hint="cs"/>
          <w:rtl/>
        </w:rPr>
        <w:t xml:space="preserve">امر طریقی، امری مولوی است نه ارشادی، </w:t>
      </w:r>
      <w:r w:rsidR="00EA5B11">
        <w:rPr>
          <w:rFonts w:hint="cs"/>
          <w:rtl/>
        </w:rPr>
        <w:t>منتها ملاک ا</w:t>
      </w:r>
      <w:r>
        <w:rPr>
          <w:rFonts w:hint="cs"/>
          <w:rtl/>
        </w:rPr>
        <w:t xml:space="preserve">ین امر مولوی همان ملاک واقع است. </w:t>
      </w:r>
      <w:r w:rsidR="00EA5B11">
        <w:rPr>
          <w:rFonts w:hint="cs"/>
          <w:rtl/>
        </w:rPr>
        <w:t>کاری که از این امر مولوی بر می</w:t>
      </w:r>
      <w:r w:rsidR="00EA5B11">
        <w:rPr>
          <w:rFonts w:hint="eastAsia"/>
          <w:rtl/>
        </w:rPr>
        <w:t>‌</w:t>
      </w:r>
      <w:r w:rsidR="00EA5B11">
        <w:rPr>
          <w:rFonts w:hint="cs"/>
          <w:rtl/>
        </w:rPr>
        <w:t>آید، بعث به متعلق خودش بما هو هو نیست</w:t>
      </w:r>
      <w:r>
        <w:rPr>
          <w:rFonts w:hint="cs"/>
          <w:rtl/>
        </w:rPr>
        <w:t>،</w:t>
      </w:r>
      <w:r w:rsidR="00EA5B11">
        <w:rPr>
          <w:rFonts w:hint="cs"/>
          <w:rtl/>
        </w:rPr>
        <w:t xml:space="preserve"> بلک</w:t>
      </w:r>
      <w:r>
        <w:rPr>
          <w:rFonts w:hint="cs"/>
          <w:rtl/>
        </w:rPr>
        <w:t xml:space="preserve">ه برای ایصال واقع است. اگر </w:t>
      </w:r>
      <w:r w:rsidR="00EA5B11">
        <w:rPr>
          <w:rFonts w:hint="cs"/>
          <w:rtl/>
        </w:rPr>
        <w:t>در باب ادله حجیت امارات مثل خبر واحد</w:t>
      </w:r>
      <w:r>
        <w:rPr>
          <w:rFonts w:hint="cs"/>
          <w:rtl/>
        </w:rPr>
        <w:t xml:space="preserve"> گفته</w:t>
      </w:r>
      <w:r>
        <w:rPr>
          <w:rFonts w:hint="eastAsia"/>
        </w:rPr>
        <w:t>‌</w:t>
      </w:r>
      <w:r>
        <w:rPr>
          <w:rFonts w:hint="cs"/>
          <w:rtl/>
        </w:rPr>
        <w:t>اند که «صدق العادل»</w:t>
      </w:r>
      <w:r w:rsidR="00EA5B11">
        <w:rPr>
          <w:rFonts w:hint="cs"/>
          <w:rtl/>
        </w:rPr>
        <w:t>، امر به تصدیق عادل یک ملاکی غیر از مل</w:t>
      </w:r>
      <w:r>
        <w:rPr>
          <w:rFonts w:hint="cs"/>
          <w:rtl/>
        </w:rPr>
        <w:t>اک قائم به وجوبات و حرمات ندارد، بلکه ملاک همان است و به عنوان تصدیق عادل امر کرده</w:t>
      </w:r>
      <w:r>
        <w:rPr>
          <w:rFonts w:hint="eastAsia"/>
          <w:rtl/>
        </w:rPr>
        <w:t>‌</w:t>
      </w:r>
      <w:r w:rsidR="00EA5B11">
        <w:rPr>
          <w:rFonts w:hint="cs"/>
          <w:rtl/>
        </w:rPr>
        <w:t xml:space="preserve">اند برای ایصال همان. </w:t>
      </w:r>
    </w:p>
    <w:p w14:paraId="6A0278CE" w14:textId="77777777" w:rsidR="00FD3895" w:rsidRDefault="00000000" w:rsidP="00FD3895">
      <w:pPr>
        <w:rPr>
          <w:rtl/>
        </w:rPr>
      </w:pPr>
      <w:r>
        <w:rPr>
          <w:rFonts w:hint="cs"/>
          <w:rtl/>
        </w:rPr>
        <w:t xml:space="preserve">دو نکته مهم در امر طریقی </w:t>
      </w:r>
      <w:r w:rsidR="00B41B99">
        <w:rPr>
          <w:rFonts w:hint="cs"/>
          <w:rtl/>
        </w:rPr>
        <w:t>وجود دارد</w:t>
      </w:r>
      <w:r>
        <w:rPr>
          <w:rFonts w:hint="cs"/>
          <w:rtl/>
        </w:rPr>
        <w:t xml:space="preserve">: </w:t>
      </w:r>
      <w:r w:rsidR="00B41B99">
        <w:rPr>
          <w:rFonts w:hint="cs"/>
          <w:rtl/>
        </w:rPr>
        <w:t>اول</w:t>
      </w:r>
      <w:r>
        <w:rPr>
          <w:rFonts w:hint="cs"/>
          <w:rtl/>
        </w:rPr>
        <w:t xml:space="preserve"> اینکه ملاک مستقل ندارد و لذا نفسی نیست </w:t>
      </w:r>
      <w:r w:rsidR="00B41B99">
        <w:rPr>
          <w:rFonts w:hint="cs"/>
          <w:rtl/>
        </w:rPr>
        <w:t>یعنی امر مولوی نفسی نیست و ملاک آن،</w:t>
      </w:r>
      <w:r>
        <w:rPr>
          <w:rFonts w:hint="cs"/>
          <w:rtl/>
        </w:rPr>
        <w:t xml:space="preserve"> ملاک واقع است. امر «صدق العادل» ظهور در بعث دارد و دلیلی ندارد که آن را ارشادی بگیریم. حال، بحث اینست که متعلق آن مستقل از واقع، ملاک دارد؟ می</w:t>
      </w:r>
      <w:r>
        <w:rPr>
          <w:rFonts w:hint="eastAsia"/>
          <w:rtl/>
        </w:rPr>
        <w:t>‌</w:t>
      </w:r>
      <w:r>
        <w:rPr>
          <w:rFonts w:hint="cs"/>
          <w:rtl/>
        </w:rPr>
        <w:t xml:space="preserve">گوییم نه، ملاک مستقلی ندارد. «صدق العادل» برای ایصال قول عادل است نه اینکه خودش چیزی باشد. داعی آن، بعث به متعلق خودش بما هو هو نیست، بلکه به داعی ایصال واقع است و </w:t>
      </w:r>
      <w:r w:rsidR="00A65B24">
        <w:rPr>
          <w:rFonts w:hint="cs"/>
          <w:rtl/>
        </w:rPr>
        <w:t>می‌خواهد</w:t>
      </w:r>
      <w:r>
        <w:rPr>
          <w:rFonts w:hint="cs"/>
          <w:rtl/>
        </w:rPr>
        <w:t xml:space="preserve"> آن بعث واقعی را برساند. مرحوم محقق عراقی حرف خیلی زیباتری دارد و می‌فرماید یک ملاک در واقع است که در صقع واقع با تعبیر «یجب الصلاة علیک» می</w:t>
      </w:r>
      <w:r>
        <w:rPr>
          <w:rFonts w:hint="eastAsia"/>
          <w:rtl/>
        </w:rPr>
        <w:t>‌</w:t>
      </w:r>
      <w:r>
        <w:rPr>
          <w:rFonts w:hint="cs"/>
          <w:rtl/>
        </w:rPr>
        <w:t>آید و همین اراده به واقع و اراده واقعی، در ظرف جهل به این حکم واقعی، به عنوان تصدیق العادل می</w:t>
      </w:r>
      <w:r>
        <w:rPr>
          <w:rFonts w:hint="eastAsia"/>
          <w:rtl/>
        </w:rPr>
        <w:t>‌</w:t>
      </w:r>
      <w:r>
        <w:rPr>
          <w:rFonts w:hint="cs"/>
          <w:rtl/>
        </w:rPr>
        <w:t xml:space="preserve">آید. حتی اراده آن هم یکی است و دو اراده در کار نیست، یعنی صدق العادل اراده خاصی به عنوان تصدیق العادل ندارد. </w:t>
      </w:r>
    </w:p>
    <w:p w14:paraId="7BE16341" w14:textId="77777777" w:rsidR="0053732E" w:rsidRDefault="00000000" w:rsidP="00FD3895">
      <w:pPr>
        <w:rPr>
          <w:rtl/>
        </w:rPr>
      </w:pPr>
      <w:r>
        <w:rPr>
          <w:rFonts w:hint="cs"/>
          <w:rtl/>
        </w:rPr>
        <w:t>ما در جمع بین حکم واقعی و ظاهری که حدود هشت وجه تصویر کردیم، گفتیم اشکالی ندارد</w:t>
      </w:r>
      <w:r w:rsidR="00FD3895">
        <w:rPr>
          <w:rFonts w:hint="cs"/>
          <w:rtl/>
        </w:rPr>
        <w:t xml:space="preserve"> که</w:t>
      </w:r>
      <w:r>
        <w:rPr>
          <w:rFonts w:hint="cs"/>
          <w:rtl/>
        </w:rPr>
        <w:t xml:space="preserve"> بگوییم اراده </w:t>
      </w:r>
      <w:r w:rsidR="00FD3895">
        <w:rPr>
          <w:rFonts w:hint="cs"/>
          <w:rtl/>
        </w:rPr>
        <w:t xml:space="preserve">به تصدیق عادل هم دارد جدا </w:t>
      </w:r>
      <w:r>
        <w:rPr>
          <w:rFonts w:hint="cs"/>
          <w:rtl/>
        </w:rPr>
        <w:t>از اراده واقع</w:t>
      </w:r>
      <w:r w:rsidR="00FD3895">
        <w:rPr>
          <w:rFonts w:hint="cs"/>
          <w:rtl/>
        </w:rPr>
        <w:t>،</w:t>
      </w:r>
      <w:r>
        <w:rPr>
          <w:rFonts w:hint="cs"/>
          <w:rtl/>
        </w:rPr>
        <w:t xml:space="preserve"> </w:t>
      </w:r>
      <w:r w:rsidR="00FD3895">
        <w:rPr>
          <w:rFonts w:hint="cs"/>
          <w:rtl/>
        </w:rPr>
        <w:t>اما</w:t>
      </w:r>
      <w:r>
        <w:rPr>
          <w:rFonts w:hint="cs"/>
          <w:rtl/>
        </w:rPr>
        <w:t xml:space="preserve"> اراده </w:t>
      </w:r>
      <w:r w:rsidR="00FD3895">
        <w:rPr>
          <w:rFonts w:hint="cs"/>
          <w:rtl/>
        </w:rPr>
        <w:t>آن</w:t>
      </w:r>
      <w:r>
        <w:rPr>
          <w:rFonts w:hint="cs"/>
          <w:rtl/>
        </w:rPr>
        <w:t xml:space="preserve"> طریقی است. مرحوم عراقی می</w:t>
      </w:r>
      <w:r w:rsidR="00FD3895">
        <w:rPr>
          <w:rFonts w:hint="eastAsia"/>
          <w:rtl/>
        </w:rPr>
        <w:t>‌</w:t>
      </w:r>
      <w:r>
        <w:rPr>
          <w:rFonts w:hint="cs"/>
          <w:rtl/>
        </w:rPr>
        <w:t xml:space="preserve">گوید </w:t>
      </w:r>
      <w:r w:rsidR="00FD3895">
        <w:rPr>
          <w:rFonts w:hint="cs"/>
          <w:rtl/>
        </w:rPr>
        <w:t xml:space="preserve">اساسا اراده دیگری در </w:t>
      </w:r>
      <w:r>
        <w:rPr>
          <w:rFonts w:hint="cs"/>
          <w:rtl/>
        </w:rPr>
        <w:t xml:space="preserve">کار نیست و یک ملاک و اراده در واقع هست و دو تعبیر از آن اراده </w:t>
      </w:r>
      <w:r w:rsidR="00A65B24">
        <w:rPr>
          <w:rFonts w:hint="cs"/>
          <w:rtl/>
        </w:rPr>
        <w:t>می‌شود</w:t>
      </w:r>
      <w:r>
        <w:rPr>
          <w:rFonts w:hint="cs"/>
          <w:rtl/>
        </w:rPr>
        <w:t xml:space="preserve">. </w:t>
      </w:r>
      <w:r w:rsidR="00FD3895">
        <w:rPr>
          <w:rFonts w:hint="cs"/>
          <w:rtl/>
        </w:rPr>
        <w:t>آنچه</w:t>
      </w:r>
      <w:r>
        <w:rPr>
          <w:rFonts w:hint="cs"/>
          <w:rtl/>
        </w:rPr>
        <w:t xml:space="preserve"> که اراده را اظهار </w:t>
      </w:r>
      <w:r w:rsidR="00A65B24">
        <w:rPr>
          <w:rFonts w:hint="cs"/>
          <w:rtl/>
        </w:rPr>
        <w:t>می‌کند</w:t>
      </w:r>
      <w:r>
        <w:rPr>
          <w:rFonts w:hint="cs"/>
          <w:rtl/>
        </w:rPr>
        <w:t>، در صقع واقع</w:t>
      </w:r>
      <w:r w:rsidR="00FD3895">
        <w:rPr>
          <w:rFonts w:hint="cs"/>
          <w:rtl/>
        </w:rPr>
        <w:t>،</w:t>
      </w:r>
      <w:r>
        <w:rPr>
          <w:rFonts w:hint="cs"/>
          <w:rtl/>
        </w:rPr>
        <w:t xml:space="preserve"> روی عنوان طبیعت است</w:t>
      </w:r>
      <w:r w:rsidR="00FD3895">
        <w:rPr>
          <w:rFonts w:hint="cs"/>
          <w:rtl/>
        </w:rPr>
        <w:t xml:space="preserve"> که</w:t>
      </w:r>
      <w:r>
        <w:rPr>
          <w:rFonts w:hint="cs"/>
          <w:rtl/>
        </w:rPr>
        <w:t xml:space="preserve"> </w:t>
      </w:r>
      <w:r w:rsidR="00FD3895">
        <w:rPr>
          <w:rFonts w:hint="cs"/>
          <w:rtl/>
        </w:rPr>
        <w:t>«</w:t>
      </w:r>
      <w:r>
        <w:rPr>
          <w:rFonts w:hint="cs"/>
          <w:rtl/>
        </w:rPr>
        <w:t>یجب الصلاة علیک</w:t>
      </w:r>
      <w:r w:rsidR="00FD3895">
        <w:rPr>
          <w:rFonts w:hint="cs"/>
          <w:rtl/>
        </w:rPr>
        <w:t>»</w:t>
      </w:r>
      <w:r>
        <w:rPr>
          <w:rFonts w:hint="cs"/>
          <w:rtl/>
        </w:rPr>
        <w:t xml:space="preserve"> و در ظرف شک به همین، مولی فرموده است </w:t>
      </w:r>
      <w:r w:rsidR="00FD3895">
        <w:rPr>
          <w:rFonts w:hint="cs"/>
          <w:rtl/>
        </w:rPr>
        <w:t>«</w:t>
      </w:r>
      <w:r>
        <w:rPr>
          <w:rFonts w:hint="cs"/>
          <w:rtl/>
        </w:rPr>
        <w:t>صدق العادل</w:t>
      </w:r>
      <w:r w:rsidR="00FD3895">
        <w:rPr>
          <w:rFonts w:hint="cs"/>
          <w:rtl/>
        </w:rPr>
        <w:t>»</w:t>
      </w:r>
      <w:r>
        <w:rPr>
          <w:rFonts w:hint="cs"/>
          <w:rtl/>
        </w:rPr>
        <w:t xml:space="preserve"> تا همین یجب الصلاة و یحرم الغیبة و </w:t>
      </w:r>
      <w:r w:rsidR="00FD3895">
        <w:rPr>
          <w:rFonts w:hint="cs"/>
          <w:rtl/>
        </w:rPr>
        <w:t xml:space="preserve">موارد </w:t>
      </w:r>
      <w:r>
        <w:rPr>
          <w:rFonts w:hint="cs"/>
          <w:rtl/>
        </w:rPr>
        <w:t>دیگر را ایصال کند</w:t>
      </w:r>
      <w:r w:rsidR="00FD3895">
        <w:rPr>
          <w:rFonts w:hint="cs"/>
          <w:rtl/>
        </w:rPr>
        <w:t>.</w:t>
      </w:r>
      <w:r>
        <w:rPr>
          <w:rFonts w:hint="cs"/>
          <w:rtl/>
        </w:rPr>
        <w:t xml:space="preserve"> </w:t>
      </w:r>
      <w:r w:rsidR="00FD3895">
        <w:rPr>
          <w:rFonts w:hint="cs"/>
          <w:rtl/>
        </w:rPr>
        <w:t>احکام واقعی که به عنوان وجوب</w:t>
      </w:r>
      <w:r>
        <w:rPr>
          <w:rFonts w:hint="cs"/>
          <w:rtl/>
        </w:rPr>
        <w:t xml:space="preserve"> و حرمت و </w:t>
      </w:r>
      <w:r w:rsidR="00FD3895">
        <w:rPr>
          <w:rFonts w:hint="cs"/>
          <w:rtl/>
        </w:rPr>
        <w:t>غیره می</w:t>
      </w:r>
      <w:r w:rsidR="00FD3895">
        <w:rPr>
          <w:rFonts w:hint="eastAsia"/>
          <w:rtl/>
        </w:rPr>
        <w:t>‌</w:t>
      </w:r>
      <w:r>
        <w:rPr>
          <w:rFonts w:hint="cs"/>
          <w:rtl/>
        </w:rPr>
        <w:t>آید</w:t>
      </w:r>
      <w:r w:rsidR="00FD3895">
        <w:rPr>
          <w:rFonts w:hint="cs"/>
          <w:rtl/>
        </w:rPr>
        <w:t>،</w:t>
      </w:r>
      <w:r>
        <w:rPr>
          <w:rFonts w:hint="cs"/>
          <w:rtl/>
        </w:rPr>
        <w:t xml:space="preserve"> در ظرف جهل</w:t>
      </w:r>
      <w:r w:rsidR="00FD3895">
        <w:rPr>
          <w:rFonts w:hint="cs"/>
          <w:rtl/>
        </w:rPr>
        <w:t>، با تصدیق عادل</w:t>
      </w:r>
      <w:r>
        <w:rPr>
          <w:rFonts w:hint="cs"/>
          <w:rtl/>
        </w:rPr>
        <w:t xml:space="preserve"> ایصال </w:t>
      </w:r>
      <w:r w:rsidR="00FD3895">
        <w:rPr>
          <w:rFonts w:hint="cs"/>
          <w:rtl/>
        </w:rPr>
        <w:t>می</w:t>
      </w:r>
      <w:r w:rsidR="00FD3895">
        <w:rPr>
          <w:rFonts w:hint="eastAsia"/>
          <w:rtl/>
        </w:rPr>
        <w:t>‌</w:t>
      </w:r>
      <w:r w:rsidR="00FD3895">
        <w:rPr>
          <w:rFonts w:hint="cs"/>
          <w:rtl/>
        </w:rPr>
        <w:t xml:space="preserve">شوند. </w:t>
      </w:r>
    </w:p>
    <w:p w14:paraId="10A9AE73" w14:textId="77777777" w:rsidR="00FD3895" w:rsidRDefault="00000000" w:rsidP="00FD3895">
      <w:pPr>
        <w:rPr>
          <w:rtl/>
        </w:rPr>
      </w:pPr>
      <w:r>
        <w:rPr>
          <w:rFonts w:hint="cs"/>
          <w:rtl/>
        </w:rPr>
        <w:t xml:space="preserve">حرف مرحوم آخوند اینست که اوامر مولوی طریقی هم داریم و این حرف حقی است. حرف ایشان اینست که اگر دلالت روایات احتیاط فی حد ذاتها، تمام باشد، وارد بر حکم عقل است. </w:t>
      </w:r>
    </w:p>
    <w:p w14:paraId="589632BD" w14:textId="77777777" w:rsidR="00EA5B11" w:rsidRDefault="00000000" w:rsidP="00FD3895">
      <w:pPr>
        <w:rPr>
          <w:rtl/>
        </w:rPr>
      </w:pPr>
      <w:r>
        <w:rPr>
          <w:rFonts w:hint="cs"/>
          <w:rtl/>
        </w:rPr>
        <w:t>باقی می</w:t>
      </w:r>
      <w:r>
        <w:rPr>
          <w:rFonts w:hint="eastAsia"/>
          <w:rtl/>
        </w:rPr>
        <w:t>‌</w:t>
      </w:r>
      <w:r>
        <w:rPr>
          <w:rFonts w:hint="cs"/>
          <w:rtl/>
        </w:rPr>
        <w:t xml:space="preserve">ماند که نسبت روایات احتیاط با برائت در ادله دیگر چه </w:t>
      </w:r>
      <w:r w:rsidR="00A65B24">
        <w:rPr>
          <w:rFonts w:hint="cs"/>
          <w:rtl/>
        </w:rPr>
        <w:t>می‌شود</w:t>
      </w:r>
      <w:r>
        <w:rPr>
          <w:rFonts w:hint="cs"/>
          <w:rtl/>
        </w:rPr>
        <w:t>، مثل آیه شریفه و روایات که بحث آن می</w:t>
      </w:r>
      <w:r>
        <w:rPr>
          <w:rFonts w:hint="eastAsia"/>
          <w:rtl/>
        </w:rPr>
        <w:t>‌</w:t>
      </w:r>
      <w:r>
        <w:rPr>
          <w:rFonts w:hint="cs"/>
          <w:rtl/>
        </w:rPr>
        <w:t xml:space="preserve">آید. </w:t>
      </w:r>
    </w:p>
    <w:p w14:paraId="15256902" w14:textId="77777777" w:rsidR="00A8047B" w:rsidRDefault="00000000" w:rsidP="0023780F">
      <w:pPr>
        <w:pStyle w:val="Heading1"/>
        <w:rPr>
          <w:rtl/>
        </w:rPr>
      </w:pPr>
      <w:bookmarkStart w:id="826" w:name="_Toc129526168"/>
      <w:r>
        <w:rPr>
          <w:rFonts w:hint="cs"/>
          <w:rtl/>
        </w:rPr>
        <w:t xml:space="preserve">خلط طریقی بودن با محرز بودن در </w:t>
      </w:r>
      <w:r w:rsidR="0023780F">
        <w:rPr>
          <w:rFonts w:hint="cs"/>
          <w:rtl/>
        </w:rPr>
        <w:t>بیان مصححین</w:t>
      </w:r>
      <w:r>
        <w:rPr>
          <w:rFonts w:hint="cs"/>
          <w:rtl/>
        </w:rPr>
        <w:t xml:space="preserve"> کفایه</w:t>
      </w:r>
      <w:bookmarkEnd w:id="826"/>
    </w:p>
    <w:p w14:paraId="573A3E3A" w14:textId="77777777" w:rsidR="00E43A38" w:rsidRDefault="00000000" w:rsidP="00FD3895">
      <w:pPr>
        <w:rPr>
          <w:rtl/>
        </w:rPr>
      </w:pPr>
      <w:r>
        <w:rPr>
          <w:rFonts w:hint="cs"/>
          <w:rtl/>
        </w:rPr>
        <w:t>در کفایه</w:t>
      </w:r>
      <w:r>
        <w:rPr>
          <w:rFonts w:hint="eastAsia"/>
          <w:rtl/>
        </w:rPr>
        <w:t>‌</w:t>
      </w:r>
      <w:r>
        <w:rPr>
          <w:rFonts w:hint="cs"/>
          <w:rtl/>
        </w:rPr>
        <w:t xml:space="preserve">هایی که مجمع فکر اسلامی تصحیح کرده است </w:t>
      </w:r>
      <w:r w:rsidR="00FD3895">
        <w:rPr>
          <w:rFonts w:hint="cs"/>
          <w:rtl/>
        </w:rPr>
        <w:t>و</w:t>
      </w:r>
      <w:r>
        <w:rPr>
          <w:rFonts w:hint="cs"/>
          <w:rtl/>
        </w:rPr>
        <w:t xml:space="preserve"> تصحیح خوبی است، گاهی تعلیقات اشکالی هم دارند. </w:t>
      </w:r>
      <w:r w:rsidR="00FD3895">
        <w:rPr>
          <w:rFonts w:hint="cs"/>
          <w:rtl/>
        </w:rPr>
        <w:t>این کار چندان</w:t>
      </w:r>
      <w:r>
        <w:rPr>
          <w:rFonts w:hint="cs"/>
          <w:rtl/>
        </w:rPr>
        <w:t xml:space="preserve"> وجه</w:t>
      </w:r>
      <w:r w:rsidR="00FD3895">
        <w:rPr>
          <w:rFonts w:hint="cs"/>
          <w:rtl/>
        </w:rPr>
        <w:t>ی</w:t>
      </w:r>
      <w:r>
        <w:rPr>
          <w:rFonts w:hint="cs"/>
          <w:rtl/>
        </w:rPr>
        <w:t xml:space="preserve"> ندارد</w:t>
      </w:r>
      <w:r w:rsidR="00FD3895">
        <w:rPr>
          <w:rFonts w:hint="cs"/>
          <w:rtl/>
        </w:rPr>
        <w:t xml:space="preserve"> که در تصحیح کتاب، اشکال کنند.</w:t>
      </w:r>
      <w:r>
        <w:rPr>
          <w:rFonts w:hint="cs"/>
          <w:rtl/>
        </w:rPr>
        <w:t xml:space="preserve"> </w:t>
      </w:r>
      <w:r w:rsidR="00FD3895">
        <w:rPr>
          <w:rFonts w:hint="cs"/>
          <w:rtl/>
        </w:rPr>
        <w:t>مجال تصحیح کتاب</w:t>
      </w:r>
      <w:r w:rsidR="00EF43A7">
        <w:rPr>
          <w:rFonts w:hint="cs"/>
          <w:rtl/>
        </w:rPr>
        <w:t xml:space="preserve">، جای اشکال نیست. </w:t>
      </w:r>
      <w:r w:rsidR="00FD3895">
        <w:rPr>
          <w:rFonts w:hint="cs"/>
          <w:rtl/>
        </w:rPr>
        <w:t xml:space="preserve">خوب است که </w:t>
      </w:r>
      <w:r w:rsidR="00EF43A7">
        <w:rPr>
          <w:rFonts w:hint="cs"/>
          <w:rtl/>
        </w:rPr>
        <w:t xml:space="preserve">نسخه بدل </w:t>
      </w:r>
      <w:r w:rsidR="00FD3895">
        <w:rPr>
          <w:rFonts w:hint="cs"/>
          <w:rtl/>
        </w:rPr>
        <w:t>را بگویند. اینجا اشکال کرده</w:t>
      </w:r>
      <w:r w:rsidR="00FD3895">
        <w:rPr>
          <w:rFonts w:hint="eastAsia"/>
          <w:rtl/>
        </w:rPr>
        <w:t>‌</w:t>
      </w:r>
      <w:r w:rsidR="00FD3895">
        <w:rPr>
          <w:rFonts w:hint="cs"/>
          <w:rtl/>
        </w:rPr>
        <w:t xml:space="preserve">اند. </w:t>
      </w:r>
      <w:r w:rsidR="00EF43A7">
        <w:rPr>
          <w:rFonts w:hint="cs"/>
          <w:rtl/>
        </w:rPr>
        <w:t>مرحوم آخوند فرموده است که اوامر طریقی</w:t>
      </w:r>
      <w:r w:rsidR="00FD3895">
        <w:rPr>
          <w:rFonts w:hint="cs"/>
          <w:rtl/>
        </w:rPr>
        <w:t>،</w:t>
      </w:r>
      <w:r w:rsidR="00EF43A7">
        <w:rPr>
          <w:rFonts w:hint="cs"/>
          <w:rtl/>
        </w:rPr>
        <w:t xml:space="preserve"> اوامری</w:t>
      </w:r>
      <w:r w:rsidR="00EF43A7">
        <w:rPr>
          <w:rFonts w:hint="eastAsia"/>
          <w:rtl/>
        </w:rPr>
        <w:t>‌</w:t>
      </w:r>
      <w:r w:rsidR="00EF43A7">
        <w:rPr>
          <w:rFonts w:hint="cs"/>
          <w:rtl/>
        </w:rPr>
        <w:t xml:space="preserve">اند برای تنجیز واقع </w:t>
      </w:r>
    </w:p>
    <w:p w14:paraId="7072225D" w14:textId="77777777" w:rsidR="00E43A38" w:rsidRDefault="00000000" w:rsidP="00E43A38">
      <w:pPr>
        <w:pStyle w:val="10"/>
        <w:rPr>
          <w:rStyle w:val="contenttext"/>
          <w:rFonts w:ascii="ghbooklight" w:hAnsi="ghbooklight"/>
          <w:sz w:val="30"/>
          <w:szCs w:val="30"/>
          <w:rtl/>
        </w:rPr>
      </w:pPr>
      <w:r>
        <w:rPr>
          <w:rStyle w:val="contenttext"/>
          <w:rFonts w:ascii="ghbooklight" w:hAnsi="ghbooklight"/>
          <w:sz w:val="30"/>
          <w:szCs w:val="30"/>
          <w:rtl/>
        </w:rPr>
        <w:t xml:space="preserve">وهو عقلاً ممّا یصحّ أن یحتجّ به علی المؤاخذة فی مخالفة الشبهة </w:t>
      </w:r>
    </w:p>
    <w:p w14:paraId="659D4E2E" w14:textId="77777777" w:rsidR="00EF43A7" w:rsidRDefault="00000000" w:rsidP="00FD3895">
      <w:pPr>
        <w:rPr>
          <w:rtl/>
        </w:rPr>
      </w:pPr>
      <w:r>
        <w:rPr>
          <w:rFonts w:hint="cs"/>
          <w:rtl/>
        </w:rPr>
        <w:t xml:space="preserve">اگر اوامر احتیاط طریقی شدند، </w:t>
      </w:r>
      <w:r w:rsidR="00A65B24">
        <w:rPr>
          <w:rFonts w:hint="cs"/>
          <w:rtl/>
        </w:rPr>
        <w:t>می‌شود</w:t>
      </w:r>
      <w:r>
        <w:rPr>
          <w:rFonts w:hint="cs"/>
          <w:rtl/>
        </w:rPr>
        <w:t xml:space="preserve"> تنجیز واقع کنند </w:t>
      </w:r>
    </w:p>
    <w:p w14:paraId="5ECD396A" w14:textId="77777777" w:rsidR="00E43A38" w:rsidRDefault="00000000" w:rsidP="00E43A38">
      <w:pPr>
        <w:pStyle w:val="10"/>
        <w:rPr>
          <w:rtl/>
        </w:rPr>
      </w:pPr>
      <w:r>
        <w:rPr>
          <w:rStyle w:val="contenttext"/>
          <w:rFonts w:ascii="ghbooklight" w:hAnsi="ghbooklight"/>
          <w:sz w:val="30"/>
          <w:szCs w:val="30"/>
          <w:rtl/>
        </w:rPr>
        <w:t>کما هو الحال فی أوامر الطرق والأمارات والأُصول العملیّة</w:t>
      </w:r>
      <w:r>
        <w:rPr>
          <w:rFonts w:hint="cs"/>
          <w:rtl/>
        </w:rPr>
        <w:t xml:space="preserve"> </w:t>
      </w:r>
    </w:p>
    <w:p w14:paraId="02207745" w14:textId="77777777" w:rsidR="00EF43A7" w:rsidRDefault="00000000" w:rsidP="001B1BC2">
      <w:pPr>
        <w:rPr>
          <w:rtl/>
        </w:rPr>
      </w:pPr>
      <w:r>
        <w:rPr>
          <w:rFonts w:hint="cs"/>
          <w:rtl/>
        </w:rPr>
        <w:t xml:space="preserve">در اوامر طرق و امارات و اصول علمی اینطور است که تنجیز واقع </w:t>
      </w:r>
      <w:r w:rsidR="00A65B24">
        <w:rPr>
          <w:rFonts w:hint="cs"/>
          <w:rtl/>
        </w:rPr>
        <w:t>می‌کند</w:t>
      </w:r>
    </w:p>
    <w:p w14:paraId="328C4ACA" w14:textId="77777777" w:rsidR="00EF43A7" w:rsidRDefault="00000000" w:rsidP="00E43A38">
      <w:pPr>
        <w:rPr>
          <w:rtl/>
        </w:rPr>
      </w:pPr>
      <w:r>
        <w:rPr>
          <w:rFonts w:hint="cs"/>
          <w:rtl/>
        </w:rPr>
        <w:t xml:space="preserve">این آقایان </w:t>
      </w:r>
      <w:r w:rsidR="00E43A38">
        <w:rPr>
          <w:rFonts w:hint="cs"/>
          <w:rtl/>
        </w:rPr>
        <w:t xml:space="preserve">که </w:t>
      </w:r>
      <w:r>
        <w:rPr>
          <w:rFonts w:hint="cs"/>
          <w:rtl/>
        </w:rPr>
        <w:t xml:space="preserve">کفایه آخوند را تصحیح </w:t>
      </w:r>
      <w:r w:rsidR="00E43A38">
        <w:rPr>
          <w:rFonts w:hint="cs"/>
          <w:rtl/>
        </w:rPr>
        <w:t>کرده</w:t>
      </w:r>
      <w:r w:rsidR="00E43A38">
        <w:rPr>
          <w:rFonts w:hint="eastAsia"/>
          <w:rtl/>
        </w:rPr>
        <w:t>‌</w:t>
      </w:r>
      <w:r w:rsidR="00E43A38">
        <w:rPr>
          <w:rFonts w:hint="cs"/>
          <w:rtl/>
        </w:rPr>
        <w:t xml:space="preserve">اند، </w:t>
      </w:r>
      <w:r>
        <w:rPr>
          <w:rFonts w:hint="cs"/>
          <w:rtl/>
        </w:rPr>
        <w:t>اینجا گفته</w:t>
      </w:r>
      <w:r>
        <w:rPr>
          <w:rFonts w:hint="eastAsia"/>
          <w:rtl/>
        </w:rPr>
        <w:t>‌</w:t>
      </w:r>
      <w:r>
        <w:rPr>
          <w:rFonts w:hint="cs"/>
          <w:rtl/>
        </w:rPr>
        <w:t>اند:</w:t>
      </w:r>
    </w:p>
    <w:p w14:paraId="4B1DEE1E" w14:textId="77777777" w:rsidR="00E43A38" w:rsidRDefault="00000000" w:rsidP="00E43A38">
      <w:pPr>
        <w:pStyle w:val="10"/>
        <w:rPr>
          <w:rtl/>
        </w:rPr>
      </w:pPr>
      <w:r>
        <w:rPr>
          <w:rtl/>
        </w:rPr>
        <w:t>الصواب أن یقال : «وبعض الأُصول العملی</w:t>
      </w:r>
      <w:r>
        <w:rPr>
          <w:rFonts w:hint="cs"/>
          <w:rtl/>
        </w:rPr>
        <w:t xml:space="preserve">ة» </w:t>
      </w:r>
    </w:p>
    <w:p w14:paraId="5644D15C" w14:textId="77777777" w:rsidR="00EF43A7" w:rsidRDefault="00000000" w:rsidP="001B1BC2">
      <w:pPr>
        <w:rPr>
          <w:rtl/>
        </w:rPr>
      </w:pPr>
      <w:r>
        <w:rPr>
          <w:rFonts w:hint="cs"/>
          <w:rtl/>
        </w:rPr>
        <w:t>چرا همه اصول عملیه را گفته است!</w:t>
      </w:r>
    </w:p>
    <w:p w14:paraId="292095CF" w14:textId="77777777" w:rsidR="00E43A38" w:rsidRDefault="00000000" w:rsidP="00E43A38">
      <w:pPr>
        <w:pStyle w:val="10"/>
        <w:rPr>
          <w:rtl/>
        </w:rPr>
      </w:pPr>
      <w:r>
        <w:rPr>
          <w:rtl/>
        </w:rPr>
        <w:t>کما عبّر به فی حاشیته علی الفرائد</w:t>
      </w:r>
      <w:r w:rsidR="00EF43A7">
        <w:rPr>
          <w:rFonts w:hint="cs"/>
          <w:rtl/>
        </w:rPr>
        <w:t xml:space="preserve"> </w:t>
      </w:r>
      <w:r>
        <w:rPr>
          <w:rtl/>
        </w:rPr>
        <w:t>إذ الأمر المولوی الطریقی علی فرض تسلیمه فی الأُصول العملیّة لا یتعلّق إلّا</w:t>
      </w:r>
      <w:r>
        <w:rPr>
          <w:rFonts w:hint="cs"/>
          <w:rtl/>
        </w:rPr>
        <w:t xml:space="preserve"> </w:t>
      </w:r>
      <w:r>
        <w:rPr>
          <w:rtl/>
        </w:rPr>
        <w:t>بالاستصحاب</w:t>
      </w:r>
      <w:r>
        <w:rPr>
          <w:rFonts w:hint="cs"/>
          <w:rtl/>
        </w:rPr>
        <w:t xml:space="preserve">. </w:t>
      </w:r>
      <w:r>
        <w:rPr>
          <w:rtl/>
        </w:rPr>
        <w:t>راجع منته</w:t>
      </w:r>
      <w:r>
        <w:rPr>
          <w:rFonts w:hint="cs"/>
          <w:rtl/>
        </w:rPr>
        <w:t>ی</w:t>
      </w:r>
      <w:r>
        <w:rPr>
          <w:rtl/>
        </w:rPr>
        <w:t xml:space="preserve"> الدرایة 5 : 346 - 348</w:t>
      </w:r>
      <w:r>
        <w:t xml:space="preserve"> .</w:t>
      </w:r>
      <w:r>
        <w:rPr>
          <w:rStyle w:val="FootnoteReference"/>
        </w:rPr>
        <w:footnoteReference w:id="164"/>
      </w:r>
    </w:p>
    <w:p w14:paraId="621FE271" w14:textId="77777777" w:rsidR="00EF43A7" w:rsidRDefault="00000000" w:rsidP="00E43A38">
      <w:pPr>
        <w:rPr>
          <w:rtl/>
        </w:rPr>
      </w:pPr>
      <w:r>
        <w:rPr>
          <w:rFonts w:hint="cs"/>
          <w:rtl/>
        </w:rPr>
        <w:t>حدس بنده اینست که امر طریقی را با بحث احراز در اصول عملی خلط کرده</w:t>
      </w:r>
      <w:r>
        <w:rPr>
          <w:rFonts w:hint="eastAsia"/>
          <w:rtl/>
        </w:rPr>
        <w:t>‌</w:t>
      </w:r>
      <w:r>
        <w:rPr>
          <w:rFonts w:hint="cs"/>
          <w:rtl/>
        </w:rPr>
        <w:t>اند. گمان کرده</w:t>
      </w:r>
      <w:r>
        <w:rPr>
          <w:rFonts w:hint="eastAsia"/>
          <w:rtl/>
        </w:rPr>
        <w:t>‌</w:t>
      </w:r>
      <w:r>
        <w:rPr>
          <w:rFonts w:hint="cs"/>
          <w:rtl/>
        </w:rPr>
        <w:t xml:space="preserve">اند اگر بناست طریقی باشد، فقط </w:t>
      </w:r>
      <w:r w:rsidR="00A65B24">
        <w:rPr>
          <w:rFonts w:hint="cs"/>
          <w:rtl/>
        </w:rPr>
        <w:t xml:space="preserve">استصحاب </w:t>
      </w:r>
      <w:r>
        <w:rPr>
          <w:rFonts w:hint="cs"/>
          <w:rtl/>
        </w:rPr>
        <w:t>است که معمولا می</w:t>
      </w:r>
      <w:r>
        <w:rPr>
          <w:rFonts w:hint="eastAsia"/>
          <w:rtl/>
        </w:rPr>
        <w:t>‌</w:t>
      </w:r>
      <w:r>
        <w:rPr>
          <w:rFonts w:hint="cs"/>
          <w:rtl/>
        </w:rPr>
        <w:t>گویند اصل محرز است. البته این را هم با امتنان گفته</w:t>
      </w:r>
      <w:r>
        <w:rPr>
          <w:rFonts w:hint="eastAsia"/>
          <w:rtl/>
        </w:rPr>
        <w:t>‌</w:t>
      </w:r>
      <w:r>
        <w:rPr>
          <w:rFonts w:hint="cs"/>
          <w:rtl/>
        </w:rPr>
        <w:t>اند که «علی فرض تسلیمه في الأصول العملیة»!</w:t>
      </w:r>
    </w:p>
    <w:p w14:paraId="7C3EE463" w14:textId="77777777" w:rsidR="00EF43A7" w:rsidRDefault="00000000" w:rsidP="00E43A38">
      <w:pPr>
        <w:rPr>
          <w:rtl/>
        </w:rPr>
      </w:pPr>
      <w:r>
        <w:rPr>
          <w:rFonts w:hint="cs"/>
          <w:rtl/>
        </w:rPr>
        <w:t>منتهی الدرایة را ندیدم ولی حدس بنده اینست وارد این باب شده</w:t>
      </w:r>
      <w:r>
        <w:rPr>
          <w:rFonts w:hint="eastAsia"/>
          <w:rtl/>
        </w:rPr>
        <w:t>‌</w:t>
      </w:r>
      <w:r>
        <w:rPr>
          <w:rFonts w:hint="cs"/>
          <w:rtl/>
        </w:rPr>
        <w:t xml:space="preserve">اند که آنچه طریق الی الواقع است، امارات است و اصول، طریق الی الواقع نیستند. اگر هم کسی بگوید باید در </w:t>
      </w:r>
      <w:r w:rsidR="00A65B24">
        <w:rPr>
          <w:rFonts w:hint="cs"/>
          <w:rtl/>
        </w:rPr>
        <w:t xml:space="preserve">استصحاب </w:t>
      </w:r>
      <w:r>
        <w:rPr>
          <w:rFonts w:hint="cs"/>
          <w:rtl/>
        </w:rPr>
        <w:t xml:space="preserve">بگوید که محرزه است نه در بقیه. </w:t>
      </w:r>
    </w:p>
    <w:p w14:paraId="13CC93EB" w14:textId="77777777" w:rsidR="00EA5B11" w:rsidRDefault="00000000" w:rsidP="009561DD">
      <w:pPr>
        <w:rPr>
          <w:rtl/>
        </w:rPr>
      </w:pPr>
      <w:r>
        <w:rPr>
          <w:rFonts w:hint="cs"/>
          <w:rtl/>
        </w:rPr>
        <w:t>به طور کلی، کلام</w:t>
      </w:r>
      <w:r w:rsidR="00EF43A7">
        <w:rPr>
          <w:rFonts w:hint="cs"/>
          <w:rtl/>
        </w:rPr>
        <w:t xml:space="preserve"> </w:t>
      </w:r>
      <w:r>
        <w:rPr>
          <w:rFonts w:hint="cs"/>
          <w:rtl/>
        </w:rPr>
        <w:t>مرحوم آخوند را متوجه نشده</w:t>
      </w:r>
      <w:r>
        <w:rPr>
          <w:rFonts w:hint="eastAsia"/>
          <w:rtl/>
        </w:rPr>
        <w:t>‌</w:t>
      </w:r>
      <w:r>
        <w:rPr>
          <w:rFonts w:hint="cs"/>
          <w:rtl/>
        </w:rPr>
        <w:t>ان</w:t>
      </w:r>
      <w:r w:rsidR="00EF43A7">
        <w:rPr>
          <w:rFonts w:hint="cs"/>
          <w:rtl/>
        </w:rPr>
        <w:t>د. امر طریقی غیر از بحث احراز است. این حرف را مرحوم آخو</w:t>
      </w:r>
      <w:r>
        <w:rPr>
          <w:rFonts w:hint="cs"/>
          <w:rtl/>
        </w:rPr>
        <w:t>ن</w:t>
      </w:r>
      <w:r w:rsidR="00EF43A7">
        <w:rPr>
          <w:rFonts w:hint="cs"/>
          <w:rtl/>
        </w:rPr>
        <w:t>د در همان حاشیه رسائل که آقایان اشاره کرده</w:t>
      </w:r>
      <w:r w:rsidR="00EF43A7">
        <w:rPr>
          <w:rFonts w:hint="eastAsia"/>
          <w:rtl/>
        </w:rPr>
        <w:t>‌</w:t>
      </w:r>
      <w:r w:rsidR="00EF43A7">
        <w:rPr>
          <w:rFonts w:hint="cs"/>
          <w:rtl/>
        </w:rPr>
        <w:t>اند، تفصیلا در دو سه جا دارد و در کفایه هم مکرر فرموده است و بزرگان دیگر</w:t>
      </w:r>
      <w:r>
        <w:rPr>
          <w:rFonts w:hint="cs"/>
          <w:rtl/>
        </w:rPr>
        <w:t xml:space="preserve"> هم</w:t>
      </w:r>
      <w:r w:rsidR="00EF43A7">
        <w:rPr>
          <w:rFonts w:hint="cs"/>
          <w:rtl/>
        </w:rPr>
        <w:t xml:space="preserve"> فرموده</w:t>
      </w:r>
      <w:r w:rsidR="00EF43A7">
        <w:rPr>
          <w:rFonts w:hint="eastAsia"/>
          <w:rtl/>
        </w:rPr>
        <w:t>‌</w:t>
      </w:r>
      <w:r w:rsidR="00EF43A7">
        <w:rPr>
          <w:rFonts w:hint="cs"/>
          <w:rtl/>
        </w:rPr>
        <w:t xml:space="preserve">اند که امر طریقی غیر از بحث احراز است. لذا تصریح </w:t>
      </w:r>
      <w:r w:rsidR="00A65B24">
        <w:rPr>
          <w:rFonts w:hint="cs"/>
          <w:rtl/>
        </w:rPr>
        <w:t>می‌کنند</w:t>
      </w:r>
      <w:r w:rsidR="00EF43A7">
        <w:rPr>
          <w:rFonts w:hint="cs"/>
          <w:rtl/>
        </w:rPr>
        <w:t xml:space="preserve"> که امر به احتیاط</w:t>
      </w:r>
      <w:r>
        <w:rPr>
          <w:rFonts w:hint="cs"/>
          <w:rtl/>
        </w:rPr>
        <w:t>،</w:t>
      </w:r>
      <w:r w:rsidR="00EF43A7">
        <w:rPr>
          <w:rFonts w:hint="cs"/>
          <w:rtl/>
        </w:rPr>
        <w:t xml:space="preserve"> طریقی است و همین</w:t>
      </w:r>
      <w:r>
        <w:rPr>
          <w:rFonts w:hint="eastAsia"/>
          <w:rtl/>
        </w:rPr>
        <w:t>‌</w:t>
      </w:r>
      <w:r w:rsidR="00EF43A7">
        <w:rPr>
          <w:rFonts w:hint="cs"/>
          <w:rtl/>
        </w:rPr>
        <w:t xml:space="preserve">جا </w:t>
      </w:r>
      <w:r>
        <w:rPr>
          <w:rFonts w:hint="cs"/>
          <w:rtl/>
        </w:rPr>
        <w:t xml:space="preserve">مرحوم آخوند تصریح کرده است. </w:t>
      </w:r>
      <w:r w:rsidR="00EF43A7">
        <w:rPr>
          <w:rFonts w:hint="cs"/>
          <w:rtl/>
        </w:rPr>
        <w:t xml:space="preserve">ایشان امر به </w:t>
      </w:r>
      <w:r>
        <w:rPr>
          <w:rFonts w:hint="cs"/>
          <w:rtl/>
        </w:rPr>
        <w:t>احتیاط</w:t>
      </w:r>
      <w:r w:rsidR="00EF43A7">
        <w:rPr>
          <w:rFonts w:hint="cs"/>
          <w:rtl/>
        </w:rPr>
        <w:t xml:space="preserve"> را طریقی می</w:t>
      </w:r>
      <w:r>
        <w:rPr>
          <w:rFonts w:hint="eastAsia"/>
          <w:rtl/>
        </w:rPr>
        <w:t>‌</w:t>
      </w:r>
      <w:r w:rsidR="00EF43A7">
        <w:rPr>
          <w:rFonts w:hint="cs"/>
          <w:rtl/>
        </w:rPr>
        <w:t xml:space="preserve">داند و محقق عراقی و </w:t>
      </w:r>
      <w:r>
        <w:rPr>
          <w:rFonts w:hint="cs"/>
          <w:rtl/>
        </w:rPr>
        <w:t xml:space="preserve">محقق </w:t>
      </w:r>
      <w:r w:rsidR="00EF43A7">
        <w:rPr>
          <w:rFonts w:hint="cs"/>
          <w:rtl/>
        </w:rPr>
        <w:t>اصفهانی و</w:t>
      </w:r>
      <w:r>
        <w:rPr>
          <w:rFonts w:hint="cs"/>
          <w:rtl/>
        </w:rPr>
        <w:t xml:space="preserve"> محقق</w:t>
      </w:r>
      <w:r w:rsidR="00EF43A7">
        <w:rPr>
          <w:rFonts w:hint="cs"/>
          <w:rtl/>
        </w:rPr>
        <w:t xml:space="preserve"> نائینی</w:t>
      </w:r>
      <w:r>
        <w:rPr>
          <w:rFonts w:hint="cs"/>
          <w:rtl/>
        </w:rPr>
        <w:t xml:space="preserve"> هم</w:t>
      </w:r>
      <w:r w:rsidR="00EF43A7">
        <w:rPr>
          <w:rFonts w:hint="cs"/>
          <w:rtl/>
        </w:rPr>
        <w:t xml:space="preserve"> قبول دار</w:t>
      </w:r>
      <w:r>
        <w:rPr>
          <w:rFonts w:hint="cs"/>
          <w:rtl/>
        </w:rPr>
        <w:t>ن</w:t>
      </w:r>
      <w:r w:rsidR="00EF43A7">
        <w:rPr>
          <w:rFonts w:hint="cs"/>
          <w:rtl/>
        </w:rPr>
        <w:t>د</w:t>
      </w:r>
      <w:r>
        <w:rPr>
          <w:rFonts w:hint="cs"/>
          <w:rtl/>
        </w:rPr>
        <w:t>،</w:t>
      </w:r>
      <w:r w:rsidR="00EF43A7">
        <w:rPr>
          <w:rFonts w:hint="cs"/>
          <w:rtl/>
        </w:rPr>
        <w:t xml:space="preserve"> ولی در عین حال که امر به احتیاط طریقی است، با </w:t>
      </w:r>
      <w:r w:rsidR="00A7581A">
        <w:rPr>
          <w:rFonts w:hint="cs"/>
          <w:rtl/>
        </w:rPr>
        <w:t>امر به احتیاط نمی</w:t>
      </w:r>
      <w:r>
        <w:rPr>
          <w:rFonts w:hint="eastAsia"/>
          <w:rtl/>
        </w:rPr>
        <w:t>‌</w:t>
      </w:r>
      <w:r>
        <w:rPr>
          <w:rFonts w:hint="cs"/>
          <w:rtl/>
        </w:rPr>
        <w:t>توان علم موضوعی را که أخ</w:t>
      </w:r>
      <w:r w:rsidR="00A7581A">
        <w:rPr>
          <w:rFonts w:hint="cs"/>
          <w:rtl/>
        </w:rPr>
        <w:t>ذت علی وجه الطریقیه را با اصول عملی ا</w:t>
      </w:r>
      <w:r w:rsidR="00CE6360">
        <w:rPr>
          <w:rFonts w:hint="cs"/>
          <w:rtl/>
        </w:rPr>
        <w:t>ثبات</w:t>
      </w:r>
      <w:r w:rsidR="00A7581A">
        <w:rPr>
          <w:rFonts w:hint="cs"/>
          <w:rtl/>
        </w:rPr>
        <w:t xml:space="preserve"> کنیم. آنجا به جای احراز و علمی که در موضوع یک حکمی اخذ شد</w:t>
      </w:r>
      <w:r>
        <w:rPr>
          <w:rFonts w:hint="cs"/>
          <w:rtl/>
        </w:rPr>
        <w:t>ه</w:t>
      </w:r>
      <w:r w:rsidR="00A7581A">
        <w:rPr>
          <w:rFonts w:hint="cs"/>
          <w:rtl/>
        </w:rPr>
        <w:t xml:space="preserve"> است، ولو علی وجه الطریقیه، نمی</w:t>
      </w:r>
      <w:r>
        <w:rPr>
          <w:rFonts w:hint="eastAsia"/>
          <w:rtl/>
        </w:rPr>
        <w:t>‌</w:t>
      </w:r>
      <w:r w:rsidR="00A7581A">
        <w:rPr>
          <w:rFonts w:hint="cs"/>
          <w:rtl/>
        </w:rPr>
        <w:t xml:space="preserve">توانیم اصول عملی را جانشین کنیم. بله، در </w:t>
      </w:r>
      <w:r w:rsidR="00A65B24">
        <w:rPr>
          <w:rFonts w:hint="cs"/>
          <w:rtl/>
        </w:rPr>
        <w:t xml:space="preserve">استصحاب </w:t>
      </w:r>
      <w:r>
        <w:rPr>
          <w:rFonts w:hint="cs"/>
          <w:rtl/>
        </w:rPr>
        <w:t>از باب احراز گفته</w:t>
      </w:r>
      <w:r>
        <w:rPr>
          <w:rFonts w:hint="eastAsia"/>
          <w:rtl/>
        </w:rPr>
        <w:t>‌</w:t>
      </w:r>
      <w:r w:rsidR="00A7581A">
        <w:rPr>
          <w:rFonts w:hint="cs"/>
          <w:rtl/>
        </w:rPr>
        <w:t>اند. بحث احراز و طر</w:t>
      </w:r>
      <w:r w:rsidR="00CE6360">
        <w:rPr>
          <w:rFonts w:hint="cs"/>
          <w:rtl/>
        </w:rPr>
        <w:t>یقت و کاشفیت</w:t>
      </w:r>
      <w:r w:rsidR="00A7581A">
        <w:rPr>
          <w:rFonts w:hint="cs"/>
          <w:rtl/>
        </w:rPr>
        <w:t xml:space="preserve"> اماره</w:t>
      </w:r>
      <w:r w:rsidR="00A7581A">
        <w:rPr>
          <w:rFonts w:hint="eastAsia"/>
          <w:rtl/>
        </w:rPr>
        <w:t>‌</w:t>
      </w:r>
      <w:r w:rsidR="00A7581A">
        <w:rPr>
          <w:rFonts w:hint="cs"/>
          <w:rtl/>
        </w:rPr>
        <w:t xml:space="preserve">ای که بما هو کاشف عن الواقع </w:t>
      </w:r>
      <w:r w:rsidR="00CE6360">
        <w:rPr>
          <w:rFonts w:hint="cs"/>
          <w:rtl/>
        </w:rPr>
        <w:t>حجت است یا استصحابی که نحوه تعبد شارع به آن به گونه ای است که مثل اماره جانشین قطع موضوعی که اخذ علی وجه الطریقیة می</w:t>
      </w:r>
      <w:r w:rsidR="00D93BCB">
        <w:rPr>
          <w:rFonts w:hint="cs"/>
        </w:rPr>
        <w:t>‍</w:t>
      </w:r>
      <w:r w:rsidR="00CE6360">
        <w:rPr>
          <w:rFonts w:hint="cs"/>
          <w:rtl/>
        </w:rPr>
        <w:t>شوند، یک بحث است و بحث</w:t>
      </w:r>
      <w:r w:rsidR="00A7581A">
        <w:rPr>
          <w:rFonts w:hint="cs"/>
          <w:rtl/>
        </w:rPr>
        <w:t xml:space="preserve"> امر مولوی طریقی</w:t>
      </w:r>
      <w:r>
        <w:rPr>
          <w:rFonts w:hint="cs"/>
          <w:rtl/>
        </w:rPr>
        <w:t xml:space="preserve">، </w:t>
      </w:r>
      <w:r w:rsidR="00CE6360">
        <w:rPr>
          <w:rFonts w:hint="cs"/>
          <w:rtl/>
        </w:rPr>
        <w:t xml:space="preserve">یک بحث دیگر. نباید این دو را با یکدیگر </w:t>
      </w:r>
      <w:r>
        <w:rPr>
          <w:rFonts w:hint="cs"/>
          <w:rtl/>
        </w:rPr>
        <w:t>خلط کرد</w:t>
      </w:r>
      <w:r w:rsidR="00A7581A">
        <w:rPr>
          <w:rFonts w:hint="cs"/>
          <w:rtl/>
        </w:rPr>
        <w:t xml:space="preserve">. </w:t>
      </w:r>
      <w:r w:rsidR="009561DD">
        <w:rPr>
          <w:rFonts w:hint="cs"/>
          <w:rtl/>
        </w:rPr>
        <w:t xml:space="preserve">مقصود از </w:t>
      </w:r>
      <w:r w:rsidR="00A7581A">
        <w:rPr>
          <w:rFonts w:hint="cs"/>
          <w:rtl/>
        </w:rPr>
        <w:t xml:space="preserve">امر مولوی طریقی </w:t>
      </w:r>
      <w:r w:rsidR="009561DD">
        <w:rPr>
          <w:rFonts w:hint="cs"/>
          <w:rtl/>
        </w:rPr>
        <w:t>اینست که امری است که ملاک آن</w:t>
      </w:r>
      <w:r w:rsidR="00A7581A">
        <w:rPr>
          <w:rFonts w:hint="cs"/>
          <w:rtl/>
        </w:rPr>
        <w:t xml:space="preserve"> استقلال ندارد و برای تنجیز واقع است. مرحوم آخوند از ابتدا تا انتهای کفایه </w:t>
      </w:r>
      <w:r w:rsidR="009561DD">
        <w:rPr>
          <w:rFonts w:hint="cs"/>
          <w:rtl/>
        </w:rPr>
        <w:t>فاش می</w:t>
      </w:r>
      <w:r w:rsidR="009561DD">
        <w:rPr>
          <w:rFonts w:hint="eastAsia"/>
          <w:rtl/>
        </w:rPr>
        <w:t>‌</w:t>
      </w:r>
      <w:r w:rsidR="009561DD">
        <w:rPr>
          <w:rFonts w:hint="cs"/>
          <w:rtl/>
        </w:rPr>
        <w:t>گوید</w:t>
      </w:r>
      <w:r w:rsidR="00A7581A">
        <w:rPr>
          <w:rFonts w:hint="cs"/>
          <w:rtl/>
        </w:rPr>
        <w:t xml:space="preserve"> که امر به احتیاط طریقی است و حتی </w:t>
      </w:r>
      <w:r w:rsidR="00CE6360">
        <w:rPr>
          <w:rFonts w:hint="cs"/>
          <w:rtl/>
        </w:rPr>
        <w:t>خطاب</w:t>
      </w:r>
      <w:r w:rsidR="00A7581A">
        <w:rPr>
          <w:rFonts w:hint="cs"/>
          <w:rtl/>
        </w:rPr>
        <w:t xml:space="preserve"> برائت</w:t>
      </w:r>
      <w:r w:rsidR="009561DD">
        <w:rPr>
          <w:rFonts w:hint="cs"/>
          <w:rtl/>
        </w:rPr>
        <w:t xml:space="preserve"> </w:t>
      </w:r>
      <w:r w:rsidR="00CE6360">
        <w:rPr>
          <w:rFonts w:hint="cs"/>
          <w:rtl/>
        </w:rPr>
        <w:t xml:space="preserve">شرعی </w:t>
      </w:r>
      <w:r w:rsidR="009561DD">
        <w:rPr>
          <w:rFonts w:hint="cs"/>
          <w:rtl/>
        </w:rPr>
        <w:t>هم طریقی است.</w:t>
      </w:r>
      <w:r w:rsidR="00A7581A">
        <w:rPr>
          <w:rFonts w:hint="cs"/>
          <w:rtl/>
        </w:rPr>
        <w:t xml:space="preserve"> ترخیص</w:t>
      </w:r>
      <w:r w:rsidR="00ED6512">
        <w:rPr>
          <w:rFonts w:hint="cs"/>
          <w:rtl/>
        </w:rPr>
        <w:t xml:space="preserve"> برائت طریقی است و برای تامین واقع است. این اوامر همه طریقی</w:t>
      </w:r>
      <w:r w:rsidR="00ED6512">
        <w:rPr>
          <w:rFonts w:hint="eastAsia"/>
          <w:rtl/>
        </w:rPr>
        <w:t>‌</w:t>
      </w:r>
      <w:r w:rsidR="009561DD">
        <w:rPr>
          <w:rFonts w:hint="cs"/>
          <w:rtl/>
        </w:rPr>
        <w:t>اند و لازم نیست که آنچه امرش</w:t>
      </w:r>
      <w:r w:rsidR="00ED6512">
        <w:rPr>
          <w:rFonts w:hint="cs"/>
          <w:rtl/>
        </w:rPr>
        <w:t xml:space="preserve"> طریقی است</w:t>
      </w:r>
      <w:r w:rsidR="009561DD">
        <w:rPr>
          <w:rFonts w:hint="cs"/>
          <w:rtl/>
        </w:rPr>
        <w:t>، حتما</w:t>
      </w:r>
      <w:r w:rsidR="00ED6512">
        <w:rPr>
          <w:rFonts w:hint="cs"/>
          <w:rtl/>
        </w:rPr>
        <w:t xml:space="preserve"> محرز باشد. </w:t>
      </w:r>
      <w:r w:rsidR="009561DD">
        <w:rPr>
          <w:rFonts w:hint="cs"/>
          <w:rtl/>
        </w:rPr>
        <w:t xml:space="preserve">بنابراین، </w:t>
      </w:r>
      <w:r w:rsidR="00ED6512">
        <w:rPr>
          <w:rFonts w:hint="cs"/>
          <w:rtl/>
        </w:rPr>
        <w:t xml:space="preserve">این حاشیه </w:t>
      </w:r>
      <w:r w:rsidR="009561DD">
        <w:rPr>
          <w:rFonts w:hint="cs"/>
          <w:rtl/>
        </w:rPr>
        <w:t>به طور کلی</w:t>
      </w:r>
      <w:r w:rsidR="00ED6512">
        <w:rPr>
          <w:rFonts w:hint="cs"/>
          <w:rtl/>
        </w:rPr>
        <w:t xml:space="preserve"> اشتباه است. کاش در تصحیح کتاب از این تعلیقات نزنند. تصحیح کتاب،</w:t>
      </w:r>
      <w:r w:rsidR="00AD5D80">
        <w:rPr>
          <w:rFonts w:hint="cs"/>
          <w:rtl/>
        </w:rPr>
        <w:t xml:space="preserve"> تصحیح است و غیر از تعلیقات است. اگر بناست حاشیه زده شود، باید خیلی جاها زده شود</w:t>
      </w:r>
      <w:r w:rsidR="009561DD">
        <w:rPr>
          <w:rFonts w:hint="cs"/>
          <w:rtl/>
        </w:rPr>
        <w:t>،</w:t>
      </w:r>
      <w:r w:rsidR="00AD5D80">
        <w:rPr>
          <w:rFonts w:hint="cs"/>
          <w:rtl/>
        </w:rPr>
        <w:t xml:space="preserve"> آن هم نه از این سنخ حاشیه</w:t>
      </w:r>
      <w:r w:rsidR="00AD5D80">
        <w:rPr>
          <w:rFonts w:hint="eastAsia"/>
        </w:rPr>
        <w:t>‌</w:t>
      </w:r>
      <w:r w:rsidR="009561DD">
        <w:rPr>
          <w:rFonts w:hint="cs"/>
          <w:rtl/>
        </w:rPr>
        <w:t>ها که اشتباه</w:t>
      </w:r>
      <w:r w:rsidR="00AD5D80">
        <w:rPr>
          <w:rFonts w:hint="cs"/>
          <w:rtl/>
        </w:rPr>
        <w:t xml:space="preserve"> عجیبی دارد. </w:t>
      </w:r>
    </w:p>
    <w:p w14:paraId="2A534BDB" w14:textId="77777777" w:rsidR="009561DD" w:rsidRDefault="00000000" w:rsidP="00A7581A">
      <w:pPr>
        <w:rPr>
          <w:rtl/>
        </w:rPr>
      </w:pPr>
      <w:r>
        <w:rPr>
          <w:rFonts w:hint="cs"/>
          <w:rtl/>
        </w:rPr>
        <w:t xml:space="preserve">مرحوم آخوند </w:t>
      </w:r>
      <w:r w:rsidR="00A65B24">
        <w:rPr>
          <w:rFonts w:hint="cs"/>
          <w:rtl/>
        </w:rPr>
        <w:t xml:space="preserve">می‌فرماید </w:t>
      </w:r>
      <w:r>
        <w:rPr>
          <w:rFonts w:hint="cs"/>
          <w:rtl/>
        </w:rPr>
        <w:t>اوامر احتیاط طریقی</w:t>
      </w:r>
      <w:r>
        <w:rPr>
          <w:rFonts w:hint="eastAsia"/>
          <w:rtl/>
        </w:rPr>
        <w:t>‌</w:t>
      </w:r>
      <w:r>
        <w:rPr>
          <w:rFonts w:hint="cs"/>
          <w:rtl/>
        </w:rPr>
        <w:t xml:space="preserve">اند و نسبت به قبح عقاب بلا بیان وارداند، اگر سلم تمامیتها فی نفسها. </w:t>
      </w:r>
    </w:p>
    <w:p w14:paraId="5891CDD9" w14:textId="77777777" w:rsidR="00A8047B" w:rsidRDefault="00000000" w:rsidP="00A8047B">
      <w:pPr>
        <w:pStyle w:val="Heading1"/>
        <w:rPr>
          <w:rtl/>
        </w:rPr>
      </w:pPr>
      <w:bookmarkStart w:id="827" w:name="_Toc129526169"/>
      <w:r>
        <w:rPr>
          <w:rFonts w:hint="cs"/>
          <w:rtl/>
        </w:rPr>
        <w:t>تعارض روایات احتیاط با روایات برائت و تقدیم روایات برائت در کلام مرحوم آخوند</w:t>
      </w:r>
      <w:bookmarkEnd w:id="827"/>
    </w:p>
    <w:p w14:paraId="6C92EDFF" w14:textId="77777777" w:rsidR="009561DD" w:rsidRDefault="00000000" w:rsidP="009561DD">
      <w:pPr>
        <w:rPr>
          <w:rtl/>
        </w:rPr>
      </w:pPr>
      <w:r>
        <w:rPr>
          <w:rFonts w:hint="cs"/>
          <w:rtl/>
        </w:rPr>
        <w:t>اما نسبت به روایت برائت و آیات، ایشان می</w:t>
      </w:r>
      <w:r>
        <w:rPr>
          <w:rFonts w:hint="eastAsia"/>
          <w:rtl/>
        </w:rPr>
        <w:t>‌</w:t>
      </w:r>
      <w:r>
        <w:rPr>
          <w:rFonts w:hint="cs"/>
          <w:rtl/>
        </w:rPr>
        <w:t xml:space="preserve">گوید معارض </w:t>
      </w:r>
      <w:r w:rsidR="00A65B24">
        <w:rPr>
          <w:rFonts w:hint="cs"/>
          <w:rtl/>
        </w:rPr>
        <w:t>می‌شو</w:t>
      </w:r>
      <w:r>
        <w:rPr>
          <w:rFonts w:hint="cs"/>
          <w:rtl/>
        </w:rPr>
        <w:t>ن</w:t>
      </w:r>
      <w:r w:rsidR="00A65B24">
        <w:rPr>
          <w:rFonts w:hint="cs"/>
          <w:rtl/>
        </w:rPr>
        <w:t>د</w:t>
      </w:r>
      <w:r>
        <w:rPr>
          <w:rFonts w:hint="cs"/>
          <w:rtl/>
        </w:rPr>
        <w:t xml:space="preserve">، منتها </w:t>
      </w:r>
      <w:r w:rsidR="00A65B24">
        <w:rPr>
          <w:rFonts w:hint="cs"/>
          <w:rtl/>
        </w:rPr>
        <w:t xml:space="preserve">می‌فرماید </w:t>
      </w:r>
      <w:r>
        <w:rPr>
          <w:rFonts w:hint="cs"/>
          <w:rtl/>
        </w:rPr>
        <w:t>برخی از این روایات مثل ما دل علی الحل، أخص</w:t>
      </w:r>
      <w:r>
        <w:rPr>
          <w:rFonts w:hint="eastAsia"/>
          <w:rtl/>
        </w:rPr>
        <w:t>‌</w:t>
      </w:r>
      <w:r>
        <w:rPr>
          <w:rFonts w:hint="cs"/>
          <w:rtl/>
        </w:rPr>
        <w:t>اند و أظهر؛ البته گفته</w:t>
      </w:r>
      <w:r>
        <w:rPr>
          <w:rFonts w:hint="eastAsia"/>
          <w:rtl/>
        </w:rPr>
        <w:t>‌</w:t>
      </w:r>
      <w:r>
        <w:rPr>
          <w:rFonts w:hint="cs"/>
          <w:rtl/>
        </w:rPr>
        <w:t>اند در برخی نسخه</w:t>
      </w:r>
      <w:r>
        <w:rPr>
          <w:rFonts w:hint="eastAsia"/>
          <w:rtl/>
        </w:rPr>
        <w:t>‌</w:t>
      </w:r>
      <w:r>
        <w:rPr>
          <w:rFonts w:hint="cs"/>
          <w:rtl/>
        </w:rPr>
        <w:t xml:space="preserve">های کفایه، بجای «و أظهر»، «أو أظهر» دارد که چندان مهم نیست. این روایات احتیاط با روایات برائت مثل حل تعارض </w:t>
      </w:r>
      <w:r w:rsidR="00A65B24">
        <w:rPr>
          <w:rFonts w:hint="cs"/>
          <w:rtl/>
        </w:rPr>
        <w:t>می‌کنند</w:t>
      </w:r>
      <w:r>
        <w:rPr>
          <w:rFonts w:hint="cs"/>
          <w:rtl/>
        </w:rPr>
        <w:t xml:space="preserve"> و روایت </w:t>
      </w:r>
      <w:r w:rsidR="007A6585">
        <w:rPr>
          <w:rFonts w:hint="cs"/>
          <w:rtl/>
        </w:rPr>
        <w:t>حلّ</w:t>
      </w:r>
      <w:r>
        <w:rPr>
          <w:rFonts w:hint="cs"/>
          <w:rtl/>
        </w:rPr>
        <w:t xml:space="preserve"> اخص و اظهر</w:t>
      </w:r>
      <w:r w:rsidR="007A6585">
        <w:rPr>
          <w:rFonts w:hint="cs"/>
          <w:rtl/>
        </w:rPr>
        <w:t xml:space="preserve"> </w:t>
      </w:r>
      <w:r>
        <w:rPr>
          <w:rFonts w:hint="cs"/>
          <w:rtl/>
        </w:rPr>
        <w:t>ا</w:t>
      </w:r>
      <w:r w:rsidR="007A6585">
        <w:rPr>
          <w:rFonts w:hint="cs"/>
          <w:rtl/>
        </w:rPr>
        <w:t>ست</w:t>
      </w:r>
      <w:r>
        <w:rPr>
          <w:rFonts w:hint="cs"/>
          <w:rtl/>
        </w:rPr>
        <w:t>، زیرا روایات حل به تعبیر مرحوم آخوند قد یکون کالنص، زیرا روایت حل در خصوص شبهه تحریمیه آمده است، در حالی که اوامر احتیاط اعم</w:t>
      </w:r>
      <w:r>
        <w:rPr>
          <w:rFonts w:hint="eastAsia"/>
          <w:rtl/>
        </w:rPr>
        <w:t>‌</w:t>
      </w:r>
      <w:r>
        <w:rPr>
          <w:rFonts w:hint="cs"/>
          <w:rtl/>
        </w:rPr>
        <w:t>اند و هم وجوبیه و هم تحریمیه را شامل می</w:t>
      </w:r>
      <w:r>
        <w:rPr>
          <w:rFonts w:hint="eastAsia"/>
          <w:rtl/>
        </w:rPr>
        <w:t>‌</w:t>
      </w:r>
      <w:r>
        <w:rPr>
          <w:rFonts w:hint="cs"/>
          <w:rtl/>
        </w:rPr>
        <w:t>شوند.</w:t>
      </w:r>
      <w:r w:rsidR="005D64AB">
        <w:rPr>
          <w:rFonts w:hint="cs"/>
          <w:rtl/>
        </w:rPr>
        <w:t xml:space="preserve"> </w:t>
      </w:r>
      <w:r>
        <w:rPr>
          <w:rFonts w:hint="cs"/>
          <w:rtl/>
        </w:rPr>
        <w:t>بنابراین،</w:t>
      </w:r>
      <w:r w:rsidR="005D64AB">
        <w:rPr>
          <w:rFonts w:hint="cs"/>
          <w:rtl/>
        </w:rPr>
        <w:t xml:space="preserve"> </w:t>
      </w:r>
      <w:r>
        <w:rPr>
          <w:rFonts w:hint="cs"/>
          <w:rtl/>
        </w:rPr>
        <w:t>روایات حل،</w:t>
      </w:r>
      <w:r w:rsidR="005D64AB">
        <w:rPr>
          <w:rFonts w:hint="cs"/>
          <w:rtl/>
        </w:rPr>
        <w:t xml:space="preserve"> اخص</w:t>
      </w:r>
      <w:r w:rsidR="005D64AB">
        <w:rPr>
          <w:rFonts w:hint="eastAsia"/>
          <w:rtl/>
        </w:rPr>
        <w:t>‌</w:t>
      </w:r>
      <w:r w:rsidR="005D64AB">
        <w:rPr>
          <w:rFonts w:hint="cs"/>
          <w:rtl/>
        </w:rPr>
        <w:t>اند و به این جهت اظهرند و مقدم می</w:t>
      </w:r>
      <w:r>
        <w:rPr>
          <w:rFonts w:hint="eastAsia"/>
          <w:rtl/>
        </w:rPr>
        <w:t>‌</w:t>
      </w:r>
      <w:r w:rsidR="005D64AB">
        <w:rPr>
          <w:rFonts w:hint="cs"/>
          <w:rtl/>
        </w:rPr>
        <w:t>شوند</w:t>
      </w:r>
      <w:r>
        <w:rPr>
          <w:rFonts w:hint="cs"/>
          <w:rtl/>
        </w:rPr>
        <w:t>. در واقع به این شکل، تخصیص می</w:t>
      </w:r>
      <w:r>
        <w:rPr>
          <w:rFonts w:hint="eastAsia"/>
          <w:rtl/>
        </w:rPr>
        <w:t>‌</w:t>
      </w:r>
      <w:r>
        <w:rPr>
          <w:rFonts w:hint="cs"/>
          <w:rtl/>
        </w:rPr>
        <w:t>شود.</w:t>
      </w:r>
      <w:r w:rsidR="005D64AB">
        <w:rPr>
          <w:rFonts w:hint="cs"/>
          <w:rtl/>
        </w:rPr>
        <w:t xml:space="preserve"> اوامر احتیاط اگر فی حد ذاتها هم تمام باشد، تخصیص می</w:t>
      </w:r>
      <w:r>
        <w:rPr>
          <w:rFonts w:hint="eastAsia"/>
          <w:rtl/>
        </w:rPr>
        <w:t>‌</w:t>
      </w:r>
      <w:r w:rsidR="005D64AB">
        <w:rPr>
          <w:rFonts w:hint="cs"/>
          <w:rtl/>
        </w:rPr>
        <w:t>خورد به روایت حل و البت</w:t>
      </w:r>
      <w:r>
        <w:rPr>
          <w:rFonts w:hint="cs"/>
          <w:rtl/>
        </w:rPr>
        <w:t>ه هر روایت دیگری که به این شکل أ</w:t>
      </w:r>
      <w:r w:rsidR="005D64AB">
        <w:rPr>
          <w:rFonts w:hint="cs"/>
          <w:rtl/>
        </w:rPr>
        <w:t xml:space="preserve">خص باشد. این فرمایش ایشان است. </w:t>
      </w:r>
    </w:p>
    <w:p w14:paraId="5BC14C9E" w14:textId="77777777" w:rsidR="00A8047B" w:rsidRDefault="00000000" w:rsidP="00A8047B">
      <w:pPr>
        <w:pStyle w:val="Heading1"/>
        <w:rPr>
          <w:rtl/>
        </w:rPr>
      </w:pPr>
      <w:bookmarkStart w:id="828" w:name="_Toc129526170"/>
      <w:r>
        <w:rPr>
          <w:rFonts w:hint="cs"/>
          <w:rtl/>
        </w:rPr>
        <w:t>ارشادی بودن روایات احتیاط در کلام مرحوم آخوند</w:t>
      </w:r>
      <w:bookmarkEnd w:id="828"/>
    </w:p>
    <w:p w14:paraId="21A52257" w14:textId="77777777" w:rsidR="00AD5D80" w:rsidRDefault="00000000" w:rsidP="009561DD">
      <w:pPr>
        <w:rPr>
          <w:rtl/>
        </w:rPr>
      </w:pPr>
      <w:r>
        <w:rPr>
          <w:rFonts w:hint="cs"/>
          <w:rtl/>
        </w:rPr>
        <w:t xml:space="preserve">علاوه بر این، مرحوم آخوند ادعا </w:t>
      </w:r>
      <w:r w:rsidR="00A65B24">
        <w:rPr>
          <w:rFonts w:hint="cs"/>
          <w:rtl/>
        </w:rPr>
        <w:t>می‌کند</w:t>
      </w:r>
      <w:r>
        <w:rPr>
          <w:rFonts w:hint="cs"/>
          <w:rtl/>
        </w:rPr>
        <w:t xml:space="preserve"> که قرائنی داریم که روایات </w:t>
      </w:r>
      <w:r w:rsidR="009561DD">
        <w:rPr>
          <w:rFonts w:hint="cs"/>
          <w:rtl/>
        </w:rPr>
        <w:t>احتیاط</w:t>
      </w:r>
      <w:r>
        <w:rPr>
          <w:rFonts w:hint="cs"/>
          <w:rtl/>
        </w:rPr>
        <w:t xml:space="preserve">، برای ارشاد است. چون روایات احتیاط </w:t>
      </w:r>
      <w:r w:rsidR="009561DD">
        <w:rPr>
          <w:rFonts w:hint="cs"/>
          <w:rtl/>
        </w:rPr>
        <w:t xml:space="preserve">هم </w:t>
      </w:r>
      <w:r>
        <w:rPr>
          <w:rFonts w:hint="cs"/>
          <w:rtl/>
        </w:rPr>
        <w:t>شبهه وجوبیه را می</w:t>
      </w:r>
      <w:r w:rsidR="009561DD">
        <w:rPr>
          <w:rFonts w:hint="eastAsia"/>
          <w:rtl/>
        </w:rPr>
        <w:t>‌</w:t>
      </w:r>
      <w:r>
        <w:rPr>
          <w:rFonts w:hint="cs"/>
          <w:rtl/>
        </w:rPr>
        <w:t xml:space="preserve">گیرد و </w:t>
      </w:r>
      <w:r w:rsidR="009561DD">
        <w:rPr>
          <w:rFonts w:hint="cs"/>
          <w:rtl/>
        </w:rPr>
        <w:t>هم اطلاق یا عموم آن</w:t>
      </w:r>
      <w:r w:rsidR="009561DD">
        <w:rPr>
          <w:rFonts w:hint="eastAsia"/>
          <w:rtl/>
        </w:rPr>
        <w:t>‌</w:t>
      </w:r>
      <w:r w:rsidR="009561DD">
        <w:rPr>
          <w:rFonts w:hint="cs"/>
          <w:rtl/>
        </w:rPr>
        <w:t xml:space="preserve">ها، </w:t>
      </w:r>
      <w:r>
        <w:rPr>
          <w:rFonts w:hint="cs"/>
          <w:rtl/>
        </w:rPr>
        <w:t xml:space="preserve">شبهه موضوعیه را </w:t>
      </w:r>
      <w:r w:rsidR="009561DD">
        <w:rPr>
          <w:rFonts w:hint="cs"/>
          <w:rtl/>
        </w:rPr>
        <w:t>شامل می</w:t>
      </w:r>
      <w:r w:rsidR="009561DD">
        <w:rPr>
          <w:rFonts w:hint="eastAsia"/>
          <w:rtl/>
        </w:rPr>
        <w:t>‌</w:t>
      </w:r>
      <w:r w:rsidR="009561DD">
        <w:rPr>
          <w:rFonts w:hint="cs"/>
          <w:rtl/>
        </w:rPr>
        <w:t>شود،</w:t>
      </w:r>
      <w:r>
        <w:rPr>
          <w:rFonts w:hint="cs"/>
          <w:rtl/>
        </w:rPr>
        <w:t xml:space="preserve"> در حالی که اجماعا این</w:t>
      </w:r>
      <w:r w:rsidR="009561DD">
        <w:rPr>
          <w:rFonts w:hint="eastAsia"/>
          <w:rtl/>
        </w:rPr>
        <w:t>‌</w:t>
      </w:r>
      <w:r>
        <w:rPr>
          <w:rFonts w:hint="cs"/>
          <w:rtl/>
        </w:rPr>
        <w:t>ها خارج</w:t>
      </w:r>
      <w:r>
        <w:rPr>
          <w:rFonts w:hint="eastAsia"/>
          <w:rtl/>
        </w:rPr>
        <w:t>‌</w:t>
      </w:r>
      <w:r w:rsidR="009561DD">
        <w:rPr>
          <w:rFonts w:hint="cs"/>
          <w:rtl/>
        </w:rPr>
        <w:t xml:space="preserve">اند. هم </w:t>
      </w:r>
      <w:r>
        <w:rPr>
          <w:rFonts w:hint="cs"/>
          <w:rtl/>
        </w:rPr>
        <w:t>اخباریین قبول دارند و هم اصولیین بالاتفاق که شبهات وجوبیه و موضوعیه از تحت ادله احتیاط خارج</w:t>
      </w:r>
      <w:r>
        <w:rPr>
          <w:rFonts w:hint="eastAsia"/>
          <w:rtl/>
        </w:rPr>
        <w:t>‌</w:t>
      </w:r>
      <w:r>
        <w:rPr>
          <w:rFonts w:hint="cs"/>
          <w:rtl/>
        </w:rPr>
        <w:t xml:space="preserve">اند. بعد </w:t>
      </w:r>
      <w:r w:rsidR="009561DD">
        <w:rPr>
          <w:rFonts w:hint="cs"/>
          <w:rtl/>
        </w:rPr>
        <w:t>می‌فرماید</w:t>
      </w:r>
      <w:r>
        <w:rPr>
          <w:rFonts w:hint="cs"/>
          <w:rtl/>
        </w:rPr>
        <w:t xml:space="preserve"> که </w:t>
      </w:r>
      <w:r w:rsidR="009561DD">
        <w:rPr>
          <w:rFonts w:hint="cs"/>
          <w:rtl/>
        </w:rPr>
        <w:t>«</w:t>
      </w:r>
      <w:r>
        <w:rPr>
          <w:rFonts w:hint="cs"/>
          <w:rtl/>
        </w:rPr>
        <w:t xml:space="preserve">مع </w:t>
      </w:r>
      <w:r w:rsidR="009561DD">
        <w:rPr>
          <w:rFonts w:hint="cs"/>
          <w:rtl/>
        </w:rPr>
        <w:t>أنه آب عن التخصیص قطعا». لسان</w:t>
      </w:r>
      <w:r w:rsidR="00C34B53">
        <w:rPr>
          <w:rFonts w:hint="cs"/>
          <w:rtl/>
        </w:rPr>
        <w:t xml:space="preserve"> روایات احتیاط </w:t>
      </w:r>
      <w:r w:rsidR="009561DD">
        <w:rPr>
          <w:rFonts w:hint="cs"/>
          <w:rtl/>
        </w:rPr>
        <w:t>طوری</w:t>
      </w:r>
      <w:r w:rsidR="00C34B53">
        <w:rPr>
          <w:rFonts w:hint="cs"/>
          <w:rtl/>
        </w:rPr>
        <w:t xml:space="preserve"> است که قابل تخصیص نیست. </w:t>
      </w:r>
      <w:r w:rsidR="009561DD">
        <w:rPr>
          <w:rFonts w:hint="cs"/>
          <w:rtl/>
        </w:rPr>
        <w:t>«قف عند الشبهة»</w:t>
      </w:r>
      <w:r w:rsidR="00C34B53">
        <w:rPr>
          <w:rFonts w:hint="cs"/>
          <w:rtl/>
        </w:rPr>
        <w:t xml:space="preserve"> که عدم وقوف مو</w:t>
      </w:r>
      <w:r w:rsidR="009561DD">
        <w:rPr>
          <w:rFonts w:hint="cs"/>
          <w:rtl/>
        </w:rPr>
        <w:t>جب افتادن در تهلکه است و امثال آن، واضح است که لسان آن</w:t>
      </w:r>
      <w:r w:rsidR="009561DD">
        <w:rPr>
          <w:rFonts w:hint="eastAsia"/>
          <w:rtl/>
        </w:rPr>
        <w:t>‌</w:t>
      </w:r>
      <w:r w:rsidR="009561DD">
        <w:rPr>
          <w:rFonts w:hint="cs"/>
          <w:rtl/>
        </w:rPr>
        <w:t>ها تخصیص</w:t>
      </w:r>
      <w:r w:rsidR="009561DD">
        <w:rPr>
          <w:rFonts w:hint="eastAsia"/>
          <w:rtl/>
        </w:rPr>
        <w:t>‌</w:t>
      </w:r>
      <w:r w:rsidR="00C34B53">
        <w:rPr>
          <w:rFonts w:hint="cs"/>
          <w:rtl/>
        </w:rPr>
        <w:t>بردار نیست که بگوییم برخ</w:t>
      </w:r>
      <w:r w:rsidR="009561DD">
        <w:rPr>
          <w:rFonts w:hint="cs"/>
          <w:rtl/>
        </w:rPr>
        <w:t>ی از شبهات انسان را در تهلکه می</w:t>
      </w:r>
      <w:r w:rsidR="009561DD">
        <w:rPr>
          <w:rFonts w:hint="eastAsia"/>
          <w:rtl/>
        </w:rPr>
        <w:t>‌</w:t>
      </w:r>
      <w:r w:rsidR="009561DD">
        <w:rPr>
          <w:rFonts w:hint="cs"/>
          <w:rtl/>
        </w:rPr>
        <w:t>اندازد اگر وقوف نکند و برخی نمی</w:t>
      </w:r>
      <w:r w:rsidR="009561DD">
        <w:rPr>
          <w:rFonts w:hint="eastAsia"/>
          <w:rtl/>
        </w:rPr>
        <w:t>‌</w:t>
      </w:r>
      <w:r w:rsidR="009561DD">
        <w:rPr>
          <w:rFonts w:hint="cs"/>
          <w:rtl/>
        </w:rPr>
        <w:t>اندازد</w:t>
      </w:r>
      <w:r w:rsidR="00C34B53">
        <w:rPr>
          <w:rFonts w:hint="cs"/>
          <w:rtl/>
        </w:rPr>
        <w:t xml:space="preserve">. لذا مرحوم شیخ هم قبول دارد که لسان ادله احتیاط، به </w:t>
      </w:r>
      <w:r w:rsidR="009561DD">
        <w:rPr>
          <w:rFonts w:hint="cs"/>
          <w:rtl/>
        </w:rPr>
        <w:t>اینصورت،</w:t>
      </w:r>
      <w:r w:rsidR="00C34B53">
        <w:rPr>
          <w:rFonts w:hint="cs"/>
          <w:rtl/>
        </w:rPr>
        <w:t xml:space="preserve"> آبی از تخصیص است. </w:t>
      </w:r>
      <w:r w:rsidR="009561DD">
        <w:rPr>
          <w:rFonts w:hint="cs"/>
          <w:rtl/>
        </w:rPr>
        <w:t>بنابراین،</w:t>
      </w:r>
      <w:r w:rsidR="00C34B53">
        <w:rPr>
          <w:rFonts w:hint="cs"/>
          <w:rtl/>
        </w:rPr>
        <w:t xml:space="preserve"> این هم قرینه </w:t>
      </w:r>
      <w:r w:rsidR="00A65B24">
        <w:rPr>
          <w:rFonts w:hint="cs"/>
          <w:rtl/>
        </w:rPr>
        <w:t>می‌شود</w:t>
      </w:r>
      <w:r w:rsidR="00C34B53">
        <w:rPr>
          <w:rFonts w:hint="cs"/>
          <w:rtl/>
        </w:rPr>
        <w:t>. وقتی آبی از تخصیص شد مجبورید که رو</w:t>
      </w:r>
      <w:r w:rsidR="009561DD">
        <w:rPr>
          <w:rFonts w:hint="cs"/>
          <w:rtl/>
        </w:rPr>
        <w:t>ا</w:t>
      </w:r>
      <w:r w:rsidR="00C34B53">
        <w:rPr>
          <w:rFonts w:hint="cs"/>
          <w:rtl/>
        </w:rPr>
        <w:t xml:space="preserve">یات احتیاط را به چیزی حمل کنید که اجماع بر عدم وجوب احتیاط در شبهات وجوبیه و موضوعیه با آن سازگار باشد مثلا بر استحباب حمل کنیم یا ارشاد بگیریم. ارشاد به هر جایی که تهلکه در آن است. </w:t>
      </w:r>
    </w:p>
    <w:p w14:paraId="57232E62" w14:textId="77777777" w:rsidR="00C34B53" w:rsidRDefault="00000000" w:rsidP="009561DD">
      <w:pPr>
        <w:rPr>
          <w:rtl/>
        </w:rPr>
      </w:pPr>
      <w:r w:rsidRPr="009561DD">
        <w:rPr>
          <w:rFonts w:hint="cs"/>
          <w:color w:val="FF0000"/>
          <w:rtl/>
        </w:rPr>
        <w:t>سوال</w:t>
      </w:r>
      <w:r>
        <w:rPr>
          <w:rFonts w:hint="cs"/>
          <w:rtl/>
        </w:rPr>
        <w:t>: چرا ن</w:t>
      </w:r>
      <w:r w:rsidR="00A65B24">
        <w:rPr>
          <w:rFonts w:hint="cs"/>
          <w:rtl/>
        </w:rPr>
        <w:t xml:space="preserve">می‌فرماید </w:t>
      </w:r>
      <w:r>
        <w:rPr>
          <w:rFonts w:hint="cs"/>
          <w:rtl/>
        </w:rPr>
        <w:t xml:space="preserve"> اطلاق دارد و تعبیر </w:t>
      </w:r>
      <w:r w:rsidR="00A65B24">
        <w:rPr>
          <w:rFonts w:hint="cs"/>
          <w:rtl/>
        </w:rPr>
        <w:t>می‌کند</w:t>
      </w:r>
      <w:r w:rsidR="009561DD">
        <w:rPr>
          <w:rFonts w:hint="cs"/>
          <w:rtl/>
        </w:rPr>
        <w:t xml:space="preserve"> که آبی از تخصیص است؟</w:t>
      </w:r>
    </w:p>
    <w:p w14:paraId="7BB74A14" w14:textId="77777777" w:rsidR="00C34B53" w:rsidRDefault="00000000" w:rsidP="00A7581A">
      <w:pPr>
        <w:rPr>
          <w:rtl/>
        </w:rPr>
      </w:pPr>
      <w:r w:rsidRPr="009561DD">
        <w:rPr>
          <w:rFonts w:hint="cs"/>
          <w:color w:val="FF0000"/>
          <w:rtl/>
        </w:rPr>
        <w:t>پاسخ</w:t>
      </w:r>
      <w:r>
        <w:rPr>
          <w:rFonts w:hint="cs"/>
          <w:rtl/>
        </w:rPr>
        <w:t xml:space="preserve">: مطلق هم بگیرید باید بگویید آبی از تقیید است. </w:t>
      </w:r>
    </w:p>
    <w:p w14:paraId="41A1D15C" w14:textId="77777777" w:rsidR="00C34B53" w:rsidRDefault="00000000" w:rsidP="009561DD">
      <w:pPr>
        <w:rPr>
          <w:rtl/>
        </w:rPr>
      </w:pPr>
      <w:r w:rsidRPr="009561DD">
        <w:rPr>
          <w:rFonts w:hint="cs"/>
          <w:color w:val="FF0000"/>
          <w:rtl/>
        </w:rPr>
        <w:t>سوال</w:t>
      </w:r>
      <w:r>
        <w:rPr>
          <w:rFonts w:hint="cs"/>
          <w:rtl/>
        </w:rPr>
        <w:t xml:space="preserve">: شاید کسی بگوید که ما وجدان </w:t>
      </w:r>
      <w:r w:rsidR="009561DD">
        <w:rPr>
          <w:rFonts w:hint="cs"/>
          <w:rtl/>
        </w:rPr>
        <w:t>نمی</w:t>
      </w:r>
      <w:r w:rsidR="009561DD">
        <w:rPr>
          <w:rFonts w:hint="eastAsia"/>
          <w:rtl/>
        </w:rPr>
        <w:t>‌</w:t>
      </w:r>
      <w:r w:rsidR="009561DD">
        <w:rPr>
          <w:rFonts w:hint="cs"/>
          <w:rtl/>
        </w:rPr>
        <w:t>کنیم که آبی از تخ</w:t>
      </w:r>
      <w:r>
        <w:rPr>
          <w:rFonts w:hint="cs"/>
          <w:rtl/>
        </w:rPr>
        <w:t xml:space="preserve">صیص است. </w:t>
      </w:r>
    </w:p>
    <w:p w14:paraId="77E98611" w14:textId="77777777" w:rsidR="00C34B53" w:rsidRDefault="00000000" w:rsidP="009561DD">
      <w:pPr>
        <w:rPr>
          <w:rtl/>
        </w:rPr>
      </w:pPr>
      <w:r w:rsidRPr="009561DD">
        <w:rPr>
          <w:rFonts w:hint="cs"/>
          <w:color w:val="FF0000"/>
          <w:rtl/>
        </w:rPr>
        <w:t>پاسخ</w:t>
      </w:r>
      <w:r>
        <w:rPr>
          <w:rFonts w:hint="cs"/>
          <w:rtl/>
        </w:rPr>
        <w:t>: استظهار است و مثل بقیه ظهورات است. یعنی لسان دلیل را که می</w:t>
      </w:r>
      <w:r>
        <w:rPr>
          <w:rFonts w:hint="eastAsia"/>
          <w:rtl/>
        </w:rPr>
        <w:t>‌</w:t>
      </w:r>
      <w:r>
        <w:rPr>
          <w:rFonts w:hint="cs"/>
          <w:rtl/>
        </w:rPr>
        <w:t>نگریم، وقتی می</w:t>
      </w:r>
      <w:r>
        <w:rPr>
          <w:rFonts w:hint="eastAsia"/>
          <w:rtl/>
        </w:rPr>
        <w:t>‌</w:t>
      </w:r>
      <w:r w:rsidR="009561DD">
        <w:rPr>
          <w:rFonts w:hint="cs"/>
          <w:rtl/>
        </w:rPr>
        <w:t>بینیم چنین عبارات محکمی می</w:t>
      </w:r>
      <w:r w:rsidR="009561DD">
        <w:rPr>
          <w:rFonts w:hint="eastAsia"/>
          <w:rtl/>
        </w:rPr>
        <w:t>‌</w:t>
      </w:r>
      <w:r>
        <w:rPr>
          <w:rFonts w:hint="cs"/>
          <w:rtl/>
        </w:rPr>
        <w:t>آید با این تعلیل</w:t>
      </w:r>
      <w:r>
        <w:rPr>
          <w:rFonts w:hint="eastAsia"/>
        </w:rPr>
        <w:t>‌</w:t>
      </w:r>
      <w:r w:rsidR="009561DD">
        <w:rPr>
          <w:rFonts w:hint="cs"/>
          <w:rtl/>
        </w:rPr>
        <w:t>ها</w:t>
      </w:r>
      <w:r>
        <w:rPr>
          <w:rFonts w:hint="cs"/>
          <w:rtl/>
        </w:rPr>
        <w:t xml:space="preserve">، </w:t>
      </w:r>
      <w:r w:rsidR="009561DD">
        <w:rPr>
          <w:rFonts w:hint="cs"/>
          <w:rtl/>
        </w:rPr>
        <w:t xml:space="preserve">در اینصورت، </w:t>
      </w:r>
      <w:r>
        <w:rPr>
          <w:rFonts w:hint="cs"/>
          <w:rtl/>
        </w:rPr>
        <w:t xml:space="preserve">چه فرقی </w:t>
      </w:r>
      <w:r w:rsidR="009561DD">
        <w:rPr>
          <w:rFonts w:hint="cs"/>
          <w:rtl/>
        </w:rPr>
        <w:t>است بین</w:t>
      </w:r>
      <w:r>
        <w:rPr>
          <w:rFonts w:hint="cs"/>
          <w:rtl/>
        </w:rPr>
        <w:t xml:space="preserve"> </w:t>
      </w:r>
      <w:r w:rsidR="009561DD">
        <w:rPr>
          <w:rFonts w:hint="cs"/>
          <w:rtl/>
        </w:rPr>
        <w:t>شبهه وجوبیه یا تحریمیه در افتادن در تهلکه؟!</w:t>
      </w:r>
      <w:r>
        <w:rPr>
          <w:rFonts w:hint="cs"/>
          <w:rtl/>
        </w:rPr>
        <w:t xml:space="preserve"> لذا با این تعلیلات مشکل است تخصیص یا تقیید زدن. </w:t>
      </w:r>
    </w:p>
    <w:p w14:paraId="54C93D99" w14:textId="77777777" w:rsidR="00C34B53" w:rsidRDefault="00000000" w:rsidP="009561DD">
      <w:pPr>
        <w:rPr>
          <w:rtl/>
        </w:rPr>
      </w:pPr>
      <w:r w:rsidRPr="009561DD">
        <w:rPr>
          <w:rFonts w:hint="cs"/>
          <w:color w:val="FF0000"/>
          <w:rtl/>
        </w:rPr>
        <w:t>سوال</w:t>
      </w:r>
      <w:r>
        <w:rPr>
          <w:rFonts w:hint="cs"/>
          <w:rtl/>
        </w:rPr>
        <w:t xml:space="preserve">: </w:t>
      </w:r>
      <w:r w:rsidR="009561DD">
        <w:rPr>
          <w:rFonts w:hint="cs"/>
          <w:rtl/>
        </w:rPr>
        <w:t>اطلاق در برخی روایات آن معنا ندارد. «خیر من الاقتحام» گفته است.</w:t>
      </w:r>
    </w:p>
    <w:p w14:paraId="474D0780" w14:textId="77777777" w:rsidR="001D5458" w:rsidRDefault="00000000" w:rsidP="001D5458">
      <w:pPr>
        <w:rPr>
          <w:rtl/>
        </w:rPr>
      </w:pPr>
      <w:r w:rsidRPr="009561DD">
        <w:rPr>
          <w:rFonts w:hint="cs"/>
          <w:color w:val="FF0000"/>
          <w:rtl/>
        </w:rPr>
        <w:t>پاسخ</w:t>
      </w:r>
      <w:r>
        <w:rPr>
          <w:rFonts w:hint="cs"/>
          <w:rtl/>
        </w:rPr>
        <w:t>: آن یک اشکال دیگری است. خلط نکنید. مرحوم شیخ هم در رسائل بحث کرده است. برخی این را شبهه کرده</w:t>
      </w:r>
      <w:r>
        <w:rPr>
          <w:rFonts w:hint="eastAsia"/>
          <w:rtl/>
        </w:rPr>
        <w:t>‌</w:t>
      </w:r>
      <w:r w:rsidR="0005000E">
        <w:rPr>
          <w:rFonts w:hint="cs"/>
          <w:rtl/>
        </w:rPr>
        <w:t xml:space="preserve">اند که اصلا خیریت </w:t>
      </w:r>
      <w:r>
        <w:rPr>
          <w:rFonts w:hint="cs"/>
          <w:rtl/>
        </w:rPr>
        <w:t xml:space="preserve">که </w:t>
      </w:r>
      <w:r w:rsidR="0005000E">
        <w:rPr>
          <w:rFonts w:hint="cs"/>
          <w:rtl/>
        </w:rPr>
        <w:t>در اینجا آمده است بر</w:t>
      </w:r>
      <w:r>
        <w:rPr>
          <w:rFonts w:hint="cs"/>
          <w:rtl/>
        </w:rPr>
        <w:t>ای استحباب است ای</w:t>
      </w:r>
      <w:r w:rsidR="0005000E">
        <w:rPr>
          <w:rFonts w:hint="cs"/>
          <w:rtl/>
        </w:rPr>
        <w:t>ن</w:t>
      </w:r>
      <w:r>
        <w:rPr>
          <w:rFonts w:hint="cs"/>
          <w:rtl/>
        </w:rPr>
        <w:t xml:space="preserve"> </w:t>
      </w:r>
      <w:r w:rsidR="0005000E">
        <w:rPr>
          <w:rFonts w:hint="cs"/>
          <w:rtl/>
        </w:rPr>
        <w:t>روایات. ولی</w:t>
      </w:r>
      <w:r>
        <w:rPr>
          <w:rFonts w:hint="cs"/>
          <w:rtl/>
        </w:rPr>
        <w:t xml:space="preserve"> این حرف درست نیست، </w:t>
      </w:r>
      <w:r w:rsidR="0005000E">
        <w:rPr>
          <w:rFonts w:hint="cs"/>
          <w:rtl/>
        </w:rPr>
        <w:t xml:space="preserve">و مرحوم شیخ جواب داده است و حق هم </w:t>
      </w:r>
      <w:r>
        <w:rPr>
          <w:rFonts w:hint="cs"/>
          <w:rtl/>
        </w:rPr>
        <w:t>است</w:t>
      </w:r>
      <w:r w:rsidR="0005000E">
        <w:rPr>
          <w:rFonts w:hint="cs"/>
          <w:rtl/>
        </w:rPr>
        <w:t xml:space="preserve">. گاهی تعبیر </w:t>
      </w:r>
      <w:r>
        <w:rPr>
          <w:rFonts w:hint="cs"/>
          <w:rtl/>
        </w:rPr>
        <w:t>«</w:t>
      </w:r>
      <w:r w:rsidR="0005000E">
        <w:rPr>
          <w:rFonts w:hint="cs"/>
          <w:rtl/>
        </w:rPr>
        <w:t>خیر</w:t>
      </w:r>
      <w:r>
        <w:rPr>
          <w:rFonts w:hint="cs"/>
          <w:rtl/>
        </w:rPr>
        <w:t>»</w:t>
      </w:r>
      <w:r w:rsidR="0005000E">
        <w:rPr>
          <w:rFonts w:hint="cs"/>
          <w:rtl/>
        </w:rPr>
        <w:t xml:space="preserve"> معنایش این نیست که طرف مقابل هم خیر است ولی اینور </w:t>
      </w:r>
      <w:r>
        <w:rPr>
          <w:rFonts w:hint="cs"/>
          <w:rtl/>
        </w:rPr>
        <w:t xml:space="preserve">خیر </w:t>
      </w:r>
      <w:r w:rsidR="0005000E">
        <w:rPr>
          <w:rFonts w:hint="cs"/>
          <w:rtl/>
        </w:rPr>
        <w:t>بیشتر</w:t>
      </w:r>
      <w:r>
        <w:rPr>
          <w:rFonts w:hint="cs"/>
          <w:rtl/>
        </w:rPr>
        <w:t>ی است. أ</w:t>
      </w:r>
      <w:r w:rsidR="0005000E">
        <w:rPr>
          <w:rFonts w:hint="cs"/>
          <w:rtl/>
        </w:rPr>
        <w:t xml:space="preserve">فعل تفضیل در اینجا چنین مفادی ندارد. </w:t>
      </w:r>
      <w:r>
        <w:rPr>
          <w:rFonts w:hint="cs"/>
          <w:rtl/>
        </w:rPr>
        <w:t>به شکل</w:t>
      </w:r>
      <w:r w:rsidR="0005000E">
        <w:rPr>
          <w:rFonts w:hint="cs"/>
          <w:rtl/>
        </w:rPr>
        <w:t xml:space="preserve"> دیگری باید معنا کرد. نظائری </w:t>
      </w:r>
      <w:r>
        <w:rPr>
          <w:rFonts w:hint="cs"/>
          <w:rtl/>
        </w:rPr>
        <w:t xml:space="preserve">زیادی </w:t>
      </w:r>
      <w:r w:rsidR="0005000E">
        <w:rPr>
          <w:rFonts w:hint="cs"/>
          <w:rtl/>
        </w:rPr>
        <w:t>در کلام عرب دارد. این تعبیر است که مثلا می</w:t>
      </w:r>
      <w:r>
        <w:rPr>
          <w:rFonts w:hint="eastAsia"/>
          <w:rtl/>
        </w:rPr>
        <w:t>‌</w:t>
      </w:r>
      <w:r w:rsidR="0005000E">
        <w:rPr>
          <w:rFonts w:hint="cs"/>
          <w:rtl/>
        </w:rPr>
        <w:t>گویند اگر این کار را ترک کنم، بهتر از اینست که در فلان مشکل بیفتم. منظور این نیست که آن مشکل هم خیریتی دارد. آن</w:t>
      </w:r>
      <w:r>
        <w:rPr>
          <w:rFonts w:hint="cs"/>
          <w:rtl/>
        </w:rPr>
        <w:t xml:space="preserve"> مشکل، خیر</w:t>
      </w:r>
      <w:r w:rsidR="0005000E">
        <w:rPr>
          <w:rFonts w:hint="cs"/>
          <w:rtl/>
        </w:rPr>
        <w:t xml:space="preserve"> نیست و </w:t>
      </w:r>
      <w:r w:rsidR="00A65B24">
        <w:rPr>
          <w:rFonts w:hint="cs"/>
          <w:rtl/>
        </w:rPr>
        <w:t>می‌خواهد</w:t>
      </w:r>
      <w:r w:rsidR="0005000E">
        <w:rPr>
          <w:rFonts w:hint="cs"/>
          <w:rtl/>
        </w:rPr>
        <w:t xml:space="preserve"> بگوید متعین است که این کار را</w:t>
      </w:r>
      <w:r>
        <w:rPr>
          <w:rFonts w:hint="cs"/>
          <w:rtl/>
        </w:rPr>
        <w:t xml:space="preserve"> بکنم و ترک این کار بکنم و مثال</w:t>
      </w:r>
      <w:r>
        <w:rPr>
          <w:rFonts w:hint="eastAsia"/>
          <w:rtl/>
        </w:rPr>
        <w:t>‌</w:t>
      </w:r>
      <w:r w:rsidR="0005000E">
        <w:rPr>
          <w:rFonts w:hint="cs"/>
          <w:rtl/>
        </w:rPr>
        <w:t>هایی مرحوم شیخ از روایات آورده است</w:t>
      </w:r>
      <w:r>
        <w:rPr>
          <w:rFonts w:hint="cs"/>
          <w:rtl/>
        </w:rPr>
        <w:t>.</w:t>
      </w:r>
      <w:r w:rsidR="0005000E">
        <w:rPr>
          <w:rFonts w:hint="cs"/>
          <w:rtl/>
        </w:rPr>
        <w:t xml:space="preserve"> همین روایت هم دلیل </w:t>
      </w:r>
      <w:r w:rsidR="00A65B24">
        <w:rPr>
          <w:rFonts w:hint="cs"/>
          <w:rtl/>
        </w:rPr>
        <w:t>می‌شود</w:t>
      </w:r>
      <w:r>
        <w:rPr>
          <w:rFonts w:hint="cs"/>
          <w:rtl/>
        </w:rPr>
        <w:t xml:space="preserve"> که خیر من الاقتحام في</w:t>
      </w:r>
      <w:r w:rsidR="0005000E">
        <w:rPr>
          <w:rFonts w:hint="cs"/>
          <w:rtl/>
        </w:rPr>
        <w:t xml:space="preserve"> الهلکه، اق</w:t>
      </w:r>
      <w:r>
        <w:rPr>
          <w:rFonts w:hint="cs"/>
          <w:rtl/>
        </w:rPr>
        <w:t>تحام در هلکه خیریتی ندارد، بلکه کنایه</w:t>
      </w:r>
      <w:r w:rsidR="0005000E">
        <w:rPr>
          <w:rFonts w:hint="cs"/>
          <w:rtl/>
        </w:rPr>
        <w:t xml:space="preserve"> از اینست که نباید این کار را کرد. یعنی نباید در شبهه واقع شد تا اقتحام فی الهلکه باشد</w:t>
      </w:r>
      <w:r>
        <w:rPr>
          <w:rFonts w:hint="cs"/>
          <w:rtl/>
        </w:rPr>
        <w:t>، نه آ</w:t>
      </w:r>
      <w:r w:rsidR="0005000E">
        <w:rPr>
          <w:rFonts w:hint="cs"/>
          <w:rtl/>
        </w:rPr>
        <w:t xml:space="preserve">نکه هر دو خیر است و یکی بیشتر است. </w:t>
      </w:r>
      <w:r w:rsidR="007126CA">
        <w:rPr>
          <w:rFonts w:hint="cs"/>
          <w:rtl/>
        </w:rPr>
        <w:t>این هم فرمایش آخوند.</w:t>
      </w:r>
    </w:p>
    <w:p w14:paraId="71258912" w14:textId="77777777" w:rsidR="00C34B53" w:rsidRDefault="00000000" w:rsidP="001D5458">
      <w:pPr>
        <w:rPr>
          <w:rtl/>
        </w:rPr>
      </w:pPr>
      <w:r>
        <w:rPr>
          <w:rFonts w:hint="cs"/>
          <w:rtl/>
        </w:rPr>
        <w:t xml:space="preserve"> </w:t>
      </w:r>
      <w:r w:rsidR="001D5458">
        <w:rPr>
          <w:rFonts w:hint="cs"/>
          <w:rtl/>
        </w:rPr>
        <w:t>سپس</w:t>
      </w:r>
      <w:r>
        <w:rPr>
          <w:rFonts w:hint="cs"/>
          <w:rtl/>
        </w:rPr>
        <w:t xml:space="preserve"> ایشان </w:t>
      </w:r>
      <w:r w:rsidR="0005000E">
        <w:rPr>
          <w:rFonts w:hint="cs"/>
          <w:rtl/>
        </w:rPr>
        <w:t xml:space="preserve">برگشتی </w:t>
      </w:r>
      <w:r w:rsidR="00A65B24">
        <w:rPr>
          <w:rFonts w:hint="cs"/>
          <w:rtl/>
        </w:rPr>
        <w:t>می‌کند</w:t>
      </w:r>
      <w:r w:rsidR="001D5458">
        <w:rPr>
          <w:rFonts w:hint="cs"/>
          <w:rtl/>
        </w:rPr>
        <w:t xml:space="preserve"> به وقوف عند الشبهة</w:t>
      </w:r>
      <w:r>
        <w:rPr>
          <w:rFonts w:hint="cs"/>
          <w:rtl/>
        </w:rPr>
        <w:t xml:space="preserve"> که </w:t>
      </w:r>
      <w:r w:rsidR="001D5458">
        <w:rPr>
          <w:rFonts w:hint="cs"/>
          <w:rtl/>
        </w:rPr>
        <w:t>«</w:t>
      </w:r>
      <w:r>
        <w:rPr>
          <w:rFonts w:hint="cs"/>
          <w:rtl/>
        </w:rPr>
        <w:t>فإن الوق</w:t>
      </w:r>
      <w:r w:rsidR="001D5458">
        <w:rPr>
          <w:rFonts w:hint="cs"/>
          <w:rtl/>
        </w:rPr>
        <w:t>وف عند الشبهه خیر من الاقتحام في</w:t>
      </w:r>
      <w:r>
        <w:rPr>
          <w:rFonts w:hint="cs"/>
          <w:rtl/>
        </w:rPr>
        <w:t xml:space="preserve"> الهلکة</w:t>
      </w:r>
      <w:r w:rsidR="001D5458">
        <w:rPr>
          <w:rFonts w:hint="cs"/>
          <w:rtl/>
        </w:rPr>
        <w:t>».</w:t>
      </w:r>
      <w:r>
        <w:rPr>
          <w:rFonts w:hint="cs"/>
          <w:rtl/>
        </w:rPr>
        <w:t xml:space="preserve"> ایشان می</w:t>
      </w:r>
      <w:r w:rsidR="001D5458">
        <w:rPr>
          <w:rFonts w:hint="eastAsia"/>
          <w:rtl/>
        </w:rPr>
        <w:t>‌</w:t>
      </w:r>
      <w:r>
        <w:rPr>
          <w:rFonts w:hint="cs"/>
          <w:rtl/>
        </w:rPr>
        <w:t xml:space="preserve">گوید </w:t>
      </w:r>
      <w:r w:rsidR="001D5458">
        <w:rPr>
          <w:rFonts w:hint="cs"/>
          <w:rtl/>
        </w:rPr>
        <w:t>این</w:t>
      </w:r>
      <w:r>
        <w:rPr>
          <w:rFonts w:hint="cs"/>
          <w:rtl/>
        </w:rPr>
        <w:t xml:space="preserve"> حتما برای ارشاد است</w:t>
      </w:r>
      <w:r w:rsidR="001D5458">
        <w:rPr>
          <w:rFonts w:hint="cs"/>
          <w:rtl/>
        </w:rPr>
        <w:t>،</w:t>
      </w:r>
      <w:r>
        <w:rPr>
          <w:rFonts w:hint="cs"/>
          <w:rtl/>
        </w:rPr>
        <w:t xml:space="preserve"> زیرا مهلکه که </w:t>
      </w:r>
      <w:r w:rsidR="001D5458">
        <w:rPr>
          <w:rFonts w:hint="cs"/>
          <w:rtl/>
        </w:rPr>
        <w:t>احراز نشده است. این یکی از جواب</w:t>
      </w:r>
      <w:r w:rsidR="001D5458">
        <w:rPr>
          <w:rFonts w:hint="eastAsia"/>
          <w:rtl/>
        </w:rPr>
        <w:t>‌</w:t>
      </w:r>
      <w:r>
        <w:rPr>
          <w:rFonts w:hint="cs"/>
          <w:rtl/>
        </w:rPr>
        <w:t>هایی است که مرحوم شیخ و دیگران می</w:t>
      </w:r>
      <w:r w:rsidR="001D5458">
        <w:rPr>
          <w:rFonts w:hint="eastAsia"/>
          <w:rtl/>
        </w:rPr>
        <w:t>‌</w:t>
      </w:r>
      <w:r>
        <w:rPr>
          <w:rFonts w:hint="cs"/>
          <w:rtl/>
        </w:rPr>
        <w:t>دهند</w:t>
      </w:r>
      <w:r w:rsidR="001D5458">
        <w:rPr>
          <w:rFonts w:hint="cs"/>
          <w:rtl/>
        </w:rPr>
        <w:t>. می</w:t>
      </w:r>
      <w:r w:rsidR="001D5458">
        <w:rPr>
          <w:rFonts w:hint="eastAsia"/>
          <w:rtl/>
        </w:rPr>
        <w:t>‌</w:t>
      </w:r>
      <w:r w:rsidR="001D5458">
        <w:rPr>
          <w:rFonts w:hint="cs"/>
          <w:rtl/>
        </w:rPr>
        <w:t>گویند</w:t>
      </w:r>
      <w:r>
        <w:rPr>
          <w:rFonts w:hint="cs"/>
          <w:rtl/>
        </w:rPr>
        <w:t xml:space="preserve"> </w:t>
      </w:r>
      <w:r w:rsidR="001D5458">
        <w:rPr>
          <w:rFonts w:hint="cs"/>
          <w:rtl/>
        </w:rPr>
        <w:t>از تعبیر و تعلیل</w:t>
      </w:r>
      <w:r>
        <w:rPr>
          <w:rFonts w:hint="cs"/>
          <w:rtl/>
        </w:rPr>
        <w:t xml:space="preserve"> </w:t>
      </w:r>
      <w:r w:rsidR="001D5458">
        <w:rPr>
          <w:rFonts w:hint="cs"/>
          <w:rtl/>
        </w:rPr>
        <w:t>«الوقوف عند الشبهة خیر من الاقتحام فی الهلکة» می</w:t>
      </w:r>
      <w:r w:rsidR="001D5458">
        <w:rPr>
          <w:rFonts w:hint="eastAsia"/>
          <w:rtl/>
        </w:rPr>
        <w:t>‌</w:t>
      </w:r>
      <w:r w:rsidR="001D5458">
        <w:rPr>
          <w:rFonts w:hint="cs"/>
          <w:rtl/>
        </w:rPr>
        <w:t xml:space="preserve">شود </w:t>
      </w:r>
      <w:r>
        <w:rPr>
          <w:rFonts w:hint="cs"/>
          <w:rtl/>
        </w:rPr>
        <w:t xml:space="preserve">استفاده کرد که این </w:t>
      </w:r>
      <w:r w:rsidR="001D5458">
        <w:rPr>
          <w:rFonts w:hint="cs"/>
          <w:rtl/>
        </w:rPr>
        <w:t xml:space="preserve">اساسا </w:t>
      </w:r>
      <w:r>
        <w:rPr>
          <w:rFonts w:hint="cs"/>
          <w:rtl/>
        </w:rPr>
        <w:t xml:space="preserve">ربطی به شبهات بدویه ندارد. زیرا در شبهات بدویه </w:t>
      </w:r>
      <w:r w:rsidR="001D5458">
        <w:rPr>
          <w:rFonts w:hint="cs"/>
          <w:rtl/>
        </w:rPr>
        <w:t>«</w:t>
      </w:r>
      <w:r>
        <w:rPr>
          <w:rFonts w:hint="cs"/>
          <w:rtl/>
        </w:rPr>
        <w:t>مهلکه</w:t>
      </w:r>
      <w:r w:rsidR="001D5458">
        <w:rPr>
          <w:rFonts w:hint="cs"/>
          <w:rtl/>
        </w:rPr>
        <w:t>»</w:t>
      </w:r>
      <w:r>
        <w:rPr>
          <w:rFonts w:hint="cs"/>
          <w:rtl/>
        </w:rPr>
        <w:t xml:space="preserve"> محرز نیست و شما می</w:t>
      </w:r>
      <w:r w:rsidR="001D5458">
        <w:rPr>
          <w:rFonts w:hint="eastAsia"/>
          <w:rtl/>
        </w:rPr>
        <w:t>‌</w:t>
      </w:r>
      <w:r>
        <w:rPr>
          <w:rFonts w:hint="cs"/>
          <w:rtl/>
        </w:rPr>
        <w:t>خواهید با این روایات</w:t>
      </w:r>
      <w:r w:rsidR="001D5458">
        <w:rPr>
          <w:rFonts w:hint="cs"/>
          <w:rtl/>
        </w:rPr>
        <w:t>،</w:t>
      </w:r>
      <w:r>
        <w:rPr>
          <w:rFonts w:hint="cs"/>
          <w:rtl/>
        </w:rPr>
        <w:t xml:space="preserve"> مهلکه را درست کنید در </w:t>
      </w:r>
      <w:r w:rsidR="001D5458">
        <w:rPr>
          <w:rFonts w:hint="cs"/>
          <w:rtl/>
        </w:rPr>
        <w:t>حالی ک</w:t>
      </w:r>
      <w:r>
        <w:rPr>
          <w:rFonts w:hint="cs"/>
          <w:rtl/>
        </w:rPr>
        <w:t xml:space="preserve">ه </w:t>
      </w:r>
      <w:r w:rsidR="001D5458">
        <w:rPr>
          <w:rFonts w:hint="cs"/>
          <w:rtl/>
        </w:rPr>
        <w:t xml:space="preserve">معنای </w:t>
      </w:r>
      <w:r>
        <w:rPr>
          <w:rFonts w:hint="cs"/>
          <w:rtl/>
        </w:rPr>
        <w:t xml:space="preserve">روایت اینست که </w:t>
      </w:r>
      <w:r w:rsidR="001D5458">
        <w:rPr>
          <w:rFonts w:hint="cs"/>
          <w:rtl/>
        </w:rPr>
        <w:t xml:space="preserve">اقتحام در </w:t>
      </w:r>
      <w:r>
        <w:rPr>
          <w:rFonts w:hint="cs"/>
          <w:rtl/>
        </w:rPr>
        <w:t>مهلکه</w:t>
      </w:r>
      <w:r>
        <w:rPr>
          <w:rFonts w:hint="eastAsia"/>
          <w:rtl/>
        </w:rPr>
        <w:t>‌</w:t>
      </w:r>
      <w:r>
        <w:rPr>
          <w:rFonts w:hint="cs"/>
          <w:rtl/>
        </w:rPr>
        <w:t xml:space="preserve">ای که </w:t>
      </w:r>
      <w:r w:rsidR="001D5458">
        <w:rPr>
          <w:rFonts w:hint="cs"/>
          <w:rtl/>
        </w:rPr>
        <w:t>مهلکه بودن آن احراز شده است</w:t>
      </w:r>
      <w:r>
        <w:rPr>
          <w:rFonts w:hint="cs"/>
          <w:rtl/>
        </w:rPr>
        <w:t>، اشکال دارد. مثل هر روایت دیگری</w:t>
      </w:r>
      <w:r w:rsidR="001D5458">
        <w:rPr>
          <w:rFonts w:hint="cs"/>
          <w:rtl/>
        </w:rPr>
        <w:t xml:space="preserve"> است</w:t>
      </w:r>
      <w:r>
        <w:rPr>
          <w:rFonts w:hint="cs"/>
          <w:rtl/>
        </w:rPr>
        <w:t xml:space="preserve"> که متضمن یک حک</w:t>
      </w:r>
      <w:r w:rsidR="001D5458">
        <w:rPr>
          <w:rFonts w:hint="cs"/>
          <w:rtl/>
        </w:rPr>
        <w:t>می روی عنوانی است. مثلا اگر گفته شود «ی</w:t>
      </w:r>
      <w:r>
        <w:rPr>
          <w:rFonts w:hint="cs"/>
          <w:rtl/>
        </w:rPr>
        <w:t>جب اکرام العالم</w:t>
      </w:r>
      <w:r w:rsidR="001D5458">
        <w:rPr>
          <w:rFonts w:hint="cs"/>
          <w:rtl/>
        </w:rPr>
        <w:t>»، ابتدا</w:t>
      </w:r>
      <w:r>
        <w:rPr>
          <w:rFonts w:hint="cs"/>
          <w:rtl/>
        </w:rPr>
        <w:t xml:space="preserve"> باید عالم احراز شود تا وجوب اکرام بیاید. اگر اینجا بگویند </w:t>
      </w:r>
      <w:r w:rsidR="001D5458">
        <w:rPr>
          <w:rFonts w:hint="cs"/>
          <w:rtl/>
        </w:rPr>
        <w:t>اقتحام فی الهلکه</w:t>
      </w:r>
      <w:r>
        <w:rPr>
          <w:rFonts w:hint="cs"/>
          <w:rtl/>
        </w:rPr>
        <w:t xml:space="preserve"> است، اول باید احراز شود که ارتکاب </w:t>
      </w:r>
      <w:r w:rsidR="001D5458">
        <w:rPr>
          <w:rFonts w:hint="cs"/>
          <w:rtl/>
        </w:rPr>
        <w:t>مشتبه، اقتحام فی الهلکه است. اما</w:t>
      </w:r>
      <w:r>
        <w:rPr>
          <w:rFonts w:hint="cs"/>
          <w:rtl/>
        </w:rPr>
        <w:t xml:space="preserve"> این را کجا احراز </w:t>
      </w:r>
      <w:r w:rsidR="001D5458">
        <w:rPr>
          <w:rFonts w:hint="cs"/>
          <w:rtl/>
        </w:rPr>
        <w:t>کردند؟!</w:t>
      </w:r>
      <w:r>
        <w:rPr>
          <w:rFonts w:hint="cs"/>
          <w:rtl/>
        </w:rPr>
        <w:t xml:space="preserve"> شما می</w:t>
      </w:r>
      <w:r w:rsidR="001D5458">
        <w:rPr>
          <w:rFonts w:hint="eastAsia"/>
          <w:rtl/>
        </w:rPr>
        <w:t>‌</w:t>
      </w:r>
      <w:r>
        <w:rPr>
          <w:rFonts w:hint="cs"/>
          <w:rtl/>
        </w:rPr>
        <w:t>خواهید با این روایات</w:t>
      </w:r>
      <w:r w:rsidR="001D5458">
        <w:rPr>
          <w:rFonts w:hint="cs"/>
          <w:rtl/>
        </w:rPr>
        <w:t>،</w:t>
      </w:r>
      <w:r>
        <w:rPr>
          <w:rFonts w:hint="cs"/>
          <w:rtl/>
        </w:rPr>
        <w:t xml:space="preserve"> آن را مهلکه کنید. چون می</w:t>
      </w:r>
      <w:r w:rsidR="001D5458">
        <w:rPr>
          <w:rFonts w:hint="eastAsia"/>
          <w:rtl/>
        </w:rPr>
        <w:t>‌</w:t>
      </w:r>
      <w:r>
        <w:rPr>
          <w:rFonts w:hint="cs"/>
          <w:rtl/>
        </w:rPr>
        <w:t>گویید این روایات دلیل بر احتیاط است و با این روایات می</w:t>
      </w:r>
      <w:r w:rsidR="001D5458">
        <w:rPr>
          <w:rFonts w:hint="eastAsia"/>
          <w:rtl/>
        </w:rPr>
        <w:t>‌</w:t>
      </w:r>
      <w:r>
        <w:rPr>
          <w:rFonts w:hint="cs"/>
          <w:rtl/>
        </w:rPr>
        <w:t>خواهید عقوبت را بر واقع ثابت کنید و واقع را مهلکه بکنید</w:t>
      </w:r>
      <w:r w:rsidR="001D5458">
        <w:rPr>
          <w:rFonts w:hint="cs"/>
          <w:rtl/>
        </w:rPr>
        <w:t>.</w:t>
      </w:r>
      <w:r>
        <w:rPr>
          <w:rFonts w:hint="cs"/>
          <w:rtl/>
        </w:rPr>
        <w:t xml:space="preserve"> آنگاه</w:t>
      </w:r>
      <w:r w:rsidR="001D5458">
        <w:rPr>
          <w:rFonts w:hint="cs"/>
          <w:rtl/>
        </w:rPr>
        <w:t>،</w:t>
      </w:r>
      <w:r>
        <w:rPr>
          <w:rFonts w:hint="cs"/>
          <w:rtl/>
        </w:rPr>
        <w:t xml:space="preserve"> چطور </w:t>
      </w:r>
      <w:r w:rsidR="00A65B24">
        <w:rPr>
          <w:rFonts w:hint="cs"/>
          <w:rtl/>
        </w:rPr>
        <w:t>می‌شود</w:t>
      </w:r>
      <w:r>
        <w:rPr>
          <w:rFonts w:hint="cs"/>
          <w:rtl/>
        </w:rPr>
        <w:t xml:space="preserve"> این روا</w:t>
      </w:r>
      <w:r w:rsidR="001D5458">
        <w:rPr>
          <w:rFonts w:hint="cs"/>
          <w:rtl/>
        </w:rPr>
        <w:t>یات خود مهلکه را مفروض گرفته باش</w:t>
      </w:r>
      <w:r>
        <w:rPr>
          <w:rFonts w:hint="cs"/>
          <w:rtl/>
        </w:rPr>
        <w:t>ند؟! خود این روایات نمی</w:t>
      </w:r>
      <w:r w:rsidR="001D5458">
        <w:rPr>
          <w:rFonts w:hint="eastAsia"/>
          <w:rtl/>
        </w:rPr>
        <w:t>‌</w:t>
      </w:r>
      <w:r>
        <w:rPr>
          <w:rFonts w:hint="cs"/>
          <w:rtl/>
        </w:rPr>
        <w:t>توان</w:t>
      </w:r>
      <w:r w:rsidR="001D5458">
        <w:rPr>
          <w:rFonts w:hint="cs"/>
          <w:rtl/>
        </w:rPr>
        <w:t>ن</w:t>
      </w:r>
      <w:r>
        <w:rPr>
          <w:rFonts w:hint="cs"/>
          <w:rtl/>
        </w:rPr>
        <w:t>د منجز واقعی باش</w:t>
      </w:r>
      <w:r w:rsidR="001D5458">
        <w:rPr>
          <w:rFonts w:hint="cs"/>
          <w:rtl/>
        </w:rPr>
        <w:t>ن</w:t>
      </w:r>
      <w:r>
        <w:rPr>
          <w:rFonts w:hint="cs"/>
          <w:rtl/>
        </w:rPr>
        <w:t>د که در موضوعش مهلکه اخذ شده است</w:t>
      </w:r>
      <w:r w:rsidR="001D5458">
        <w:rPr>
          <w:rFonts w:hint="cs"/>
          <w:rtl/>
        </w:rPr>
        <w:t xml:space="preserve">، بلکه بر مواردی </w:t>
      </w:r>
      <w:r>
        <w:rPr>
          <w:rFonts w:hint="cs"/>
          <w:rtl/>
        </w:rPr>
        <w:t xml:space="preserve">دلالت </w:t>
      </w:r>
      <w:r w:rsidR="00A65B24">
        <w:rPr>
          <w:rFonts w:hint="cs"/>
          <w:rtl/>
        </w:rPr>
        <w:t>می‌کند</w:t>
      </w:r>
      <w:r w:rsidR="001D5458">
        <w:rPr>
          <w:rFonts w:hint="cs"/>
          <w:rtl/>
        </w:rPr>
        <w:t xml:space="preserve"> که مهلکه بودن آن</w:t>
      </w:r>
      <w:r w:rsidR="001D5458">
        <w:rPr>
          <w:rFonts w:hint="eastAsia"/>
          <w:rtl/>
        </w:rPr>
        <w:t>‌</w:t>
      </w:r>
      <w:r w:rsidR="001D5458">
        <w:rPr>
          <w:rFonts w:hint="cs"/>
          <w:rtl/>
        </w:rPr>
        <w:t>ها</w:t>
      </w:r>
      <w:r>
        <w:rPr>
          <w:rFonts w:hint="cs"/>
          <w:rtl/>
        </w:rPr>
        <w:t xml:space="preserve"> محرز شده است مثل علم اجمالی.</w:t>
      </w:r>
      <w:r w:rsidR="001D5458">
        <w:rPr>
          <w:rFonts w:hint="cs"/>
          <w:rtl/>
        </w:rPr>
        <w:t xml:space="preserve"> در علم اجمالی، </w:t>
      </w:r>
      <w:r>
        <w:rPr>
          <w:rFonts w:hint="cs"/>
          <w:rtl/>
        </w:rPr>
        <w:t>واقع منجز شده و مهلکه شده است</w:t>
      </w:r>
      <w:r w:rsidR="001D5458">
        <w:rPr>
          <w:rFonts w:hint="cs"/>
          <w:rtl/>
        </w:rPr>
        <w:t xml:space="preserve">. اطراف علم اجمالی </w:t>
      </w:r>
      <w:r>
        <w:rPr>
          <w:rFonts w:hint="cs"/>
          <w:rtl/>
        </w:rPr>
        <w:t xml:space="preserve">شبهه است </w:t>
      </w:r>
      <w:r w:rsidR="001D5458">
        <w:rPr>
          <w:rFonts w:hint="cs"/>
          <w:rtl/>
        </w:rPr>
        <w:t>و می</w:t>
      </w:r>
      <w:r w:rsidR="001D5458">
        <w:rPr>
          <w:rFonts w:hint="eastAsia"/>
          <w:rtl/>
        </w:rPr>
        <w:t>‌</w:t>
      </w:r>
      <w:r w:rsidR="001D5458">
        <w:rPr>
          <w:rFonts w:hint="cs"/>
          <w:rtl/>
        </w:rPr>
        <w:t>گوییم اگر به</w:t>
      </w:r>
      <w:r>
        <w:rPr>
          <w:rFonts w:hint="cs"/>
          <w:rtl/>
        </w:rPr>
        <w:t xml:space="preserve"> این شبهات مقرون به علم اجمالی </w:t>
      </w:r>
      <w:r w:rsidR="001D5458">
        <w:rPr>
          <w:rFonts w:hint="cs"/>
          <w:rtl/>
        </w:rPr>
        <w:t xml:space="preserve">ورود کنید، </w:t>
      </w:r>
      <w:r>
        <w:rPr>
          <w:rFonts w:hint="cs"/>
          <w:rtl/>
        </w:rPr>
        <w:t>اقتحام فی الهلکه است</w:t>
      </w:r>
      <w:r w:rsidR="001D5458">
        <w:rPr>
          <w:rFonts w:hint="cs"/>
          <w:rtl/>
        </w:rPr>
        <w:t>.</w:t>
      </w:r>
      <w:r>
        <w:rPr>
          <w:rFonts w:hint="cs"/>
          <w:rtl/>
        </w:rPr>
        <w:t xml:space="preserve"> این درست است</w:t>
      </w:r>
      <w:r w:rsidR="001D5458">
        <w:rPr>
          <w:rFonts w:hint="cs"/>
          <w:rtl/>
        </w:rPr>
        <w:t>،</w:t>
      </w:r>
      <w:r>
        <w:rPr>
          <w:rFonts w:hint="cs"/>
          <w:rtl/>
        </w:rPr>
        <w:t xml:space="preserve"> ولی </w:t>
      </w:r>
      <w:r w:rsidR="001D5458">
        <w:rPr>
          <w:rFonts w:hint="cs"/>
          <w:rtl/>
        </w:rPr>
        <w:t xml:space="preserve">در شبهه بدوی صادق نیست. </w:t>
      </w:r>
    </w:p>
    <w:p w14:paraId="480873FF" w14:textId="77777777" w:rsidR="007126CA" w:rsidRDefault="00000000" w:rsidP="007126CA">
      <w:pPr>
        <w:rPr>
          <w:rtl/>
        </w:rPr>
      </w:pPr>
      <w:r>
        <w:rPr>
          <w:rFonts w:hint="cs"/>
          <w:rtl/>
        </w:rPr>
        <w:t xml:space="preserve">مرحوم آخوند یک استدلال دیگری هم دارد که ان شاء الله </w:t>
      </w:r>
      <w:r w:rsidR="00F77256">
        <w:rPr>
          <w:rFonts w:hint="cs"/>
          <w:rtl/>
        </w:rPr>
        <w:t>در جلسات بعد از ماه مبارک بررسی می</w:t>
      </w:r>
      <w:r w:rsidR="00D93BCB">
        <w:rPr>
          <w:rFonts w:hint="cs"/>
        </w:rPr>
        <w:t>‍</w:t>
      </w:r>
      <w:r w:rsidR="00F77256">
        <w:rPr>
          <w:rFonts w:hint="cs"/>
          <w:rtl/>
        </w:rPr>
        <w:t>کنیم؛</w:t>
      </w:r>
      <w:r>
        <w:rPr>
          <w:rFonts w:hint="cs"/>
          <w:rtl/>
        </w:rPr>
        <w:t xml:space="preserve"> گرچه فاصله بسیار </w:t>
      </w:r>
      <w:r w:rsidR="00A65B24">
        <w:rPr>
          <w:rFonts w:hint="cs"/>
          <w:rtl/>
        </w:rPr>
        <w:t>می‌شود</w:t>
      </w:r>
      <w:r>
        <w:rPr>
          <w:rFonts w:hint="cs"/>
          <w:rtl/>
        </w:rPr>
        <w:t xml:space="preserve">. </w:t>
      </w:r>
    </w:p>
    <w:p w14:paraId="0756CC3E" w14:textId="77777777" w:rsidR="00704396" w:rsidRDefault="00000000" w:rsidP="00704396">
      <w:pPr>
        <w:rPr>
          <w:rtl/>
        </w:rPr>
      </w:pPr>
      <w:r>
        <w:rPr>
          <w:rFonts w:hint="cs"/>
          <w:rtl/>
        </w:rPr>
        <w:t xml:space="preserve">از دوستان عذرخواهی </w:t>
      </w:r>
      <w:r w:rsidR="001D5458">
        <w:rPr>
          <w:rFonts w:hint="cs"/>
          <w:rtl/>
        </w:rPr>
        <w:t>می</w:t>
      </w:r>
      <w:r w:rsidR="001D5458">
        <w:rPr>
          <w:rFonts w:hint="eastAsia"/>
          <w:rtl/>
        </w:rPr>
        <w:t>‌</w:t>
      </w:r>
      <w:r w:rsidR="001D5458">
        <w:rPr>
          <w:rFonts w:hint="cs"/>
          <w:rtl/>
        </w:rPr>
        <w:t>کنم</w:t>
      </w:r>
      <w:r>
        <w:rPr>
          <w:rFonts w:hint="cs"/>
          <w:rtl/>
        </w:rPr>
        <w:t xml:space="preserve"> که روزهای آینده هم در مجمع تشخیص و هم در هیأت عالی نظارت </w:t>
      </w:r>
      <w:r w:rsidR="001D5458">
        <w:rPr>
          <w:rFonts w:hint="cs"/>
          <w:rtl/>
        </w:rPr>
        <w:t>کار و جلسات پشت سر هم</w:t>
      </w:r>
      <w:r>
        <w:rPr>
          <w:rFonts w:hint="cs"/>
          <w:rtl/>
        </w:rPr>
        <w:t xml:space="preserve"> بسیار داریم. امروز جلسه آخر قبل از سال جدید خواهد بود و بحث ما نیمه تمام ماند</w:t>
      </w:r>
      <w:r w:rsidR="001D5458">
        <w:rPr>
          <w:rFonts w:hint="cs"/>
          <w:rtl/>
        </w:rPr>
        <w:t>، که إ</w:t>
      </w:r>
      <w:r>
        <w:rPr>
          <w:rFonts w:hint="cs"/>
          <w:rtl/>
        </w:rPr>
        <w:t xml:space="preserve">ن شاء الله بعد از سال پی خواهیم گرفت. </w:t>
      </w:r>
    </w:p>
    <w:p w14:paraId="27E60865" w14:textId="77777777" w:rsidR="001D5458" w:rsidRDefault="00000000" w:rsidP="00704396">
      <w:pPr>
        <w:pStyle w:val="Heading1"/>
      </w:pPr>
      <w:r>
        <w:rPr>
          <w:rFonts w:hint="cs"/>
          <w:rtl/>
        </w:rPr>
        <w:t>درباره ماه مبارک رمضان</w:t>
      </w:r>
    </w:p>
    <w:p w14:paraId="3EDCC210" w14:textId="77777777" w:rsidR="00F4150D" w:rsidRDefault="00000000" w:rsidP="00FF6A4A">
      <w:pPr>
        <w:rPr>
          <w:rtl/>
        </w:rPr>
      </w:pPr>
      <w:r>
        <w:rPr>
          <w:rFonts w:hint="cs"/>
          <w:rtl/>
        </w:rPr>
        <w:t>مشرف به ماه مبارک رمضان هستیم. باید آمادگی برای این ماه داشته باشیم. قدر این ایام را باید بدانیم. تعبیری که در روایات برای این ماه آمده است که «قد أقبل ألیکم شهر الله» که در آن ضیافت خداوند است و در آن انفاس شما تسبیح است و نوم شما عبادت. در این تامل کنیم که چطور ماه مبارک رمضان ضیافت الله شد.</w:t>
      </w:r>
      <w:r w:rsidR="00FF6A4A">
        <w:rPr>
          <w:rFonts w:hint="cs"/>
          <w:rtl/>
        </w:rPr>
        <w:t xml:space="preserve"> ما</w:t>
      </w:r>
      <w:r>
        <w:rPr>
          <w:rFonts w:hint="cs"/>
          <w:rtl/>
        </w:rPr>
        <w:t xml:space="preserve"> همه ایام در ضیافت خداوند هستیم و چیزی از خودمان نداریم. </w:t>
      </w:r>
      <w:r w:rsidR="00FF6A4A">
        <w:rPr>
          <w:rFonts w:hint="cs"/>
          <w:rtl/>
        </w:rPr>
        <w:t xml:space="preserve">وجودمان و همه کمالات وجودی که داریم از </w:t>
      </w:r>
      <w:r>
        <w:rPr>
          <w:rFonts w:hint="cs"/>
          <w:rtl/>
        </w:rPr>
        <w:t>سلام</w:t>
      </w:r>
      <w:r w:rsidR="00FF6A4A">
        <w:rPr>
          <w:rFonts w:hint="cs"/>
          <w:rtl/>
        </w:rPr>
        <w:t xml:space="preserve">تی، بینایی، شنوایی و </w:t>
      </w:r>
      <w:r>
        <w:rPr>
          <w:rFonts w:hint="cs"/>
          <w:rtl/>
        </w:rPr>
        <w:t xml:space="preserve">ارزاق </w:t>
      </w:r>
      <w:r w:rsidR="00FF6A4A">
        <w:rPr>
          <w:rFonts w:hint="cs"/>
          <w:rtl/>
        </w:rPr>
        <w:t>که روزی ما</w:t>
      </w:r>
      <w:r w:rsidR="00FF6A4A">
        <w:rPr>
          <w:rFonts w:hint="eastAsia"/>
          <w:rtl/>
        </w:rPr>
        <w:t>‌</w:t>
      </w:r>
      <w:r w:rsidR="00FF6A4A">
        <w:rPr>
          <w:rFonts w:hint="cs"/>
          <w:rtl/>
        </w:rPr>
        <w:t xml:space="preserve"> می</w:t>
      </w:r>
      <w:r w:rsidR="00FF6A4A">
        <w:rPr>
          <w:rFonts w:hint="eastAsia"/>
          <w:rtl/>
        </w:rPr>
        <w:t>‌</w:t>
      </w:r>
      <w:r w:rsidR="00FF6A4A">
        <w:rPr>
          <w:rFonts w:hint="cs"/>
          <w:rtl/>
        </w:rPr>
        <w:t>شود و غیره</w:t>
      </w:r>
      <w:r>
        <w:rPr>
          <w:rFonts w:hint="cs"/>
          <w:rtl/>
        </w:rPr>
        <w:t xml:space="preserve">، </w:t>
      </w:r>
      <w:r w:rsidR="00FF6A4A">
        <w:rPr>
          <w:rFonts w:hint="cs"/>
          <w:rtl/>
        </w:rPr>
        <w:t>جملگی،</w:t>
      </w:r>
      <w:r>
        <w:rPr>
          <w:rFonts w:hint="cs"/>
          <w:rtl/>
        </w:rPr>
        <w:t xml:space="preserve"> لطف و رزق حق تعالی است. همیشه سر سفره خداوند هستیم و</w:t>
      </w:r>
      <w:r w:rsidR="00FF6A4A">
        <w:rPr>
          <w:rFonts w:hint="cs"/>
          <w:rtl/>
        </w:rPr>
        <w:t xml:space="preserve"> </w:t>
      </w:r>
      <w:r>
        <w:rPr>
          <w:rFonts w:hint="cs"/>
          <w:rtl/>
        </w:rPr>
        <w:t>لذا این ضیافت الهی در این ماه</w:t>
      </w:r>
      <w:r w:rsidR="00FF6A4A">
        <w:rPr>
          <w:rFonts w:hint="cs"/>
          <w:rtl/>
        </w:rPr>
        <w:t>،</w:t>
      </w:r>
      <w:r>
        <w:rPr>
          <w:rFonts w:hint="cs"/>
          <w:rtl/>
        </w:rPr>
        <w:t xml:space="preserve"> تشریف خاصی است که باید قدر آن را بدانیم. شاید ملاک این تشریف همان است که فرموده</w:t>
      </w:r>
      <w:r>
        <w:rPr>
          <w:rFonts w:hint="eastAsia"/>
          <w:rtl/>
        </w:rPr>
        <w:t>‌</w:t>
      </w:r>
      <w:r>
        <w:rPr>
          <w:rFonts w:hint="cs"/>
          <w:rtl/>
        </w:rPr>
        <w:t>اند شیاطین در این ماه در غل و زنجیر</w:t>
      </w:r>
      <w:r>
        <w:rPr>
          <w:rFonts w:hint="eastAsia"/>
          <w:rtl/>
        </w:rPr>
        <w:t>‌</w:t>
      </w:r>
      <w:r>
        <w:rPr>
          <w:rFonts w:hint="cs"/>
          <w:rtl/>
        </w:rPr>
        <w:t xml:space="preserve">اند و ابواب </w:t>
      </w:r>
      <w:r w:rsidR="00FF6A4A">
        <w:rPr>
          <w:rFonts w:hint="cs"/>
          <w:rtl/>
        </w:rPr>
        <w:t>رحمت خداوند به نحو خاص باز است.</w:t>
      </w:r>
      <w:r>
        <w:rPr>
          <w:rFonts w:hint="cs"/>
          <w:rtl/>
        </w:rPr>
        <w:t xml:space="preserve"> اینست که ضیافت خاص الهی در این ماه واقع می</w:t>
      </w:r>
      <w:r w:rsidR="00FF6A4A">
        <w:rPr>
          <w:rFonts w:hint="eastAsia"/>
          <w:rtl/>
        </w:rPr>
        <w:t>‌</w:t>
      </w:r>
      <w:r w:rsidR="00FF6A4A">
        <w:rPr>
          <w:rFonts w:hint="cs"/>
          <w:rtl/>
        </w:rPr>
        <w:t>شود.</w:t>
      </w:r>
      <w:r>
        <w:rPr>
          <w:rFonts w:hint="cs"/>
          <w:rtl/>
        </w:rPr>
        <w:t xml:space="preserve"> از این ماه برای آنچه که از ما</w:t>
      </w:r>
      <w:r w:rsidR="00FF6A4A">
        <w:rPr>
          <w:rFonts w:hint="cs"/>
          <w:rtl/>
        </w:rPr>
        <w:t xml:space="preserve"> در دیگر ایام فوت شده است، استفاده کنیم </w:t>
      </w:r>
      <w:r>
        <w:rPr>
          <w:rFonts w:hint="cs"/>
          <w:rtl/>
        </w:rPr>
        <w:t xml:space="preserve">و این </w:t>
      </w:r>
      <w:r w:rsidR="00FF6A4A">
        <w:rPr>
          <w:rFonts w:hint="cs"/>
          <w:rtl/>
        </w:rPr>
        <w:t>آمادگی</w:t>
      </w:r>
      <w:r>
        <w:rPr>
          <w:rFonts w:hint="cs"/>
          <w:rtl/>
        </w:rPr>
        <w:t xml:space="preserve"> لازم دارد.</w:t>
      </w:r>
    </w:p>
    <w:p w14:paraId="360DC292" w14:textId="77777777" w:rsidR="00FF6A4A" w:rsidRDefault="00000000" w:rsidP="00FF6A4A">
      <w:pPr>
        <w:rPr>
          <w:rtl/>
        </w:rPr>
      </w:pPr>
      <w:r>
        <w:rPr>
          <w:rFonts w:hint="cs"/>
          <w:rtl/>
        </w:rPr>
        <w:t>یکی از نکات مهم اینست که توجه داشته باشیم به توحید حق تعالی. اصل کار در همه اعمال و احوال و کارها، توحید حق است. توجه به او کنیم که سلطان مطلق است. همه چیز از اوست و باید به این توجه کرد. حال انسان بعد از عبور ماه مبارک رمضان نباید یکسان با ابتدای ماه مبارک باشد. اگر اینطور باشد، بدانیم خسارت عجیبی کرده</w:t>
      </w:r>
      <w:r>
        <w:rPr>
          <w:rFonts w:hint="eastAsia"/>
          <w:rtl/>
        </w:rPr>
        <w:t>‌</w:t>
      </w:r>
      <w:r>
        <w:rPr>
          <w:rFonts w:hint="cs"/>
          <w:rtl/>
        </w:rPr>
        <w:t xml:space="preserve">ایم. برای اینکه این خسارت واقع نشود، از قبل باید آماده بود. إن شاء الله با توجه وارد این ماه بشویم. </w:t>
      </w:r>
    </w:p>
    <w:p w14:paraId="48EE1DF3" w14:textId="77777777" w:rsidR="00FF6A4A" w:rsidRDefault="00000000" w:rsidP="00FF6A4A">
      <w:pPr>
        <w:rPr>
          <w:rtl/>
        </w:rPr>
      </w:pPr>
      <w:r>
        <w:rPr>
          <w:rFonts w:hint="cs"/>
          <w:rtl/>
        </w:rPr>
        <w:t>در این ماه تشریف خاص الهی به حسب نص روایات متعدد که هیچ شکی در مضمون آنها نتوان کرد، اینست که ابواب رحمت الهی بر عباد باز می</w:t>
      </w:r>
      <w:r>
        <w:rPr>
          <w:rFonts w:hint="eastAsia"/>
          <w:rtl/>
        </w:rPr>
        <w:t>‌</w:t>
      </w:r>
      <w:r>
        <w:rPr>
          <w:rFonts w:hint="cs"/>
          <w:rtl/>
        </w:rPr>
        <w:t>شود و باب استجابت دعاست. برخی تصویری از حق تعالی دارند که سراسر خوف است ولی این تصویر علی الظاهر منطبق بر چیزی نیست که از آیات قرآنی و روایات استفاده می</w:t>
      </w:r>
      <w:r>
        <w:rPr>
          <w:rFonts w:hint="eastAsia"/>
          <w:rtl/>
        </w:rPr>
        <w:t>‌</w:t>
      </w:r>
      <w:r>
        <w:rPr>
          <w:rFonts w:hint="cs"/>
          <w:rtl/>
        </w:rPr>
        <w:t>شود. درست است که انسان باید به نص آیات شریفه و روایات، خائف باشد، ولی رحمت خداوند بر غضب او مقدم است که «سبقت رحمته غضبه».</w:t>
      </w:r>
    </w:p>
    <w:p w14:paraId="71FFD4FB" w14:textId="77777777" w:rsidR="005E64CB" w:rsidRDefault="00000000" w:rsidP="005E64CB">
      <w:pPr>
        <w:rPr>
          <w:rtl/>
        </w:rPr>
      </w:pPr>
      <w:r>
        <w:rPr>
          <w:rFonts w:hint="cs"/>
          <w:rtl/>
        </w:rPr>
        <w:t xml:space="preserve"> </w:t>
      </w:r>
      <w:r w:rsidR="00FF6A4A">
        <w:rPr>
          <w:rFonts w:hint="cs"/>
          <w:rtl/>
        </w:rPr>
        <w:t>باید</w:t>
      </w:r>
      <w:r>
        <w:rPr>
          <w:rFonts w:hint="cs"/>
          <w:rtl/>
        </w:rPr>
        <w:t xml:space="preserve"> شوق پیدا کنیم به محضر حق تعالی و به وعده</w:t>
      </w:r>
      <w:r>
        <w:rPr>
          <w:rFonts w:hint="eastAsia"/>
          <w:rtl/>
        </w:rPr>
        <w:t>‌</w:t>
      </w:r>
      <w:r>
        <w:rPr>
          <w:rFonts w:hint="cs"/>
          <w:rtl/>
        </w:rPr>
        <w:t xml:space="preserve">هایی که داده است. </w:t>
      </w:r>
      <w:r w:rsidR="00FF6A4A">
        <w:rPr>
          <w:rFonts w:hint="cs"/>
          <w:rtl/>
        </w:rPr>
        <w:t>«ادعوني أ</w:t>
      </w:r>
      <w:r>
        <w:rPr>
          <w:rFonts w:hint="cs"/>
          <w:rtl/>
        </w:rPr>
        <w:t>ستجب لکم</w:t>
      </w:r>
      <w:r w:rsidR="00FF6A4A">
        <w:rPr>
          <w:rFonts w:hint="cs"/>
          <w:rtl/>
        </w:rPr>
        <w:t>»</w:t>
      </w:r>
      <w:r>
        <w:rPr>
          <w:rStyle w:val="FootnoteReference"/>
          <w:rtl/>
        </w:rPr>
        <w:footnoteReference w:id="165"/>
      </w:r>
      <w:r>
        <w:rPr>
          <w:rFonts w:hint="cs"/>
          <w:rtl/>
        </w:rPr>
        <w:t xml:space="preserve">، نص آیه قرآن است و بارومان شود. خداوند </w:t>
      </w:r>
      <w:r w:rsidR="00FF6A4A">
        <w:rPr>
          <w:rFonts w:hint="cs"/>
          <w:rtl/>
        </w:rPr>
        <w:t>در تعابیر و کلام، مزاح نمی</w:t>
      </w:r>
      <w:r w:rsidR="00FF6A4A">
        <w:rPr>
          <w:rFonts w:hint="eastAsia"/>
          <w:rtl/>
        </w:rPr>
        <w:t>‌</w:t>
      </w:r>
      <w:r w:rsidR="00FF6A4A">
        <w:rPr>
          <w:rFonts w:hint="cs"/>
          <w:rtl/>
        </w:rPr>
        <w:t xml:space="preserve">کند. </w:t>
      </w:r>
      <w:r>
        <w:rPr>
          <w:rFonts w:hint="cs"/>
          <w:rtl/>
        </w:rPr>
        <w:t>حق تعالی</w:t>
      </w:r>
      <w:r w:rsidR="00FF6A4A">
        <w:rPr>
          <w:rFonts w:hint="cs"/>
          <w:rtl/>
        </w:rPr>
        <w:t>،</w:t>
      </w:r>
      <w:r>
        <w:rPr>
          <w:rFonts w:hint="cs"/>
          <w:rtl/>
        </w:rPr>
        <w:t xml:space="preserve"> مطلق الحق است و هیچ تردیدی </w:t>
      </w:r>
      <w:r w:rsidR="00FF6A4A">
        <w:rPr>
          <w:rFonts w:hint="cs"/>
          <w:rtl/>
        </w:rPr>
        <w:t>نکنیم</w:t>
      </w:r>
      <w:r>
        <w:rPr>
          <w:rFonts w:hint="cs"/>
          <w:rtl/>
        </w:rPr>
        <w:t xml:space="preserve"> که </w:t>
      </w:r>
      <w:r w:rsidR="00FF6A4A">
        <w:rPr>
          <w:rFonts w:hint="cs"/>
          <w:rtl/>
        </w:rPr>
        <w:t>«ادعونی أ</w:t>
      </w:r>
      <w:r>
        <w:rPr>
          <w:rFonts w:hint="cs"/>
          <w:rtl/>
        </w:rPr>
        <w:t>ستجب لکم</w:t>
      </w:r>
      <w:r w:rsidR="00FF6A4A">
        <w:rPr>
          <w:rFonts w:hint="cs"/>
          <w:rtl/>
        </w:rPr>
        <w:t>»</w:t>
      </w:r>
      <w:r>
        <w:rPr>
          <w:rFonts w:hint="cs"/>
          <w:rtl/>
        </w:rPr>
        <w:t>.</w:t>
      </w:r>
      <w:r w:rsidR="00FF6A4A">
        <w:rPr>
          <w:rFonts w:hint="cs"/>
          <w:rtl/>
        </w:rPr>
        <w:t xml:space="preserve"> به</w:t>
      </w:r>
      <w:r>
        <w:rPr>
          <w:rFonts w:hint="cs"/>
          <w:rtl/>
        </w:rPr>
        <w:t xml:space="preserve"> آیات دیگری که در آن ها غفاریت خداوند و </w:t>
      </w:r>
      <w:r w:rsidR="00FF6A4A">
        <w:rPr>
          <w:rFonts w:hint="cs"/>
          <w:rtl/>
        </w:rPr>
        <w:t>رحمت</w:t>
      </w:r>
      <w:r>
        <w:rPr>
          <w:rFonts w:hint="cs"/>
          <w:rtl/>
        </w:rPr>
        <w:t xml:space="preserve"> و لطف او</w:t>
      </w:r>
      <w:r w:rsidR="00FF6A4A">
        <w:rPr>
          <w:rFonts w:hint="cs"/>
          <w:rtl/>
        </w:rPr>
        <w:t xml:space="preserve">ست، </w:t>
      </w:r>
      <w:r>
        <w:rPr>
          <w:rFonts w:hint="cs"/>
          <w:rtl/>
        </w:rPr>
        <w:t>توجه کنیم تا شوق انسان برانگیخته شود. به محضر حق تعالی عرض کنیم ما بنده</w:t>
      </w:r>
      <w:r>
        <w:rPr>
          <w:rFonts w:hint="eastAsia"/>
          <w:rtl/>
        </w:rPr>
        <w:t>‌</w:t>
      </w:r>
      <w:r>
        <w:rPr>
          <w:rFonts w:hint="cs"/>
          <w:rtl/>
        </w:rPr>
        <w:t xml:space="preserve">هایی هستیم که کوتاهی کردیم و </w:t>
      </w:r>
      <w:r w:rsidR="00FF6A4A">
        <w:rPr>
          <w:rFonts w:hint="cs"/>
          <w:rtl/>
        </w:rPr>
        <w:t>بر خودمان اسراف و ظلم روا داشتیم</w:t>
      </w:r>
      <w:r>
        <w:rPr>
          <w:rFonts w:hint="cs"/>
          <w:rtl/>
        </w:rPr>
        <w:t xml:space="preserve">. حق </w:t>
      </w:r>
      <w:r w:rsidR="00FF6A4A">
        <w:rPr>
          <w:rFonts w:hint="cs"/>
          <w:rtl/>
        </w:rPr>
        <w:t>تعالی</w:t>
      </w:r>
      <w:r>
        <w:rPr>
          <w:rFonts w:hint="cs"/>
          <w:rtl/>
        </w:rPr>
        <w:t xml:space="preserve"> را به همه </w:t>
      </w:r>
      <w:r w:rsidR="00FF6A4A">
        <w:rPr>
          <w:rFonts w:hint="cs"/>
          <w:rtl/>
        </w:rPr>
        <w:t>اسمایش</w:t>
      </w:r>
      <w:r>
        <w:rPr>
          <w:rFonts w:hint="cs"/>
          <w:rtl/>
        </w:rPr>
        <w:t xml:space="preserve"> و به اعظم اسما</w:t>
      </w:r>
      <w:r w:rsidR="00FF6A4A">
        <w:rPr>
          <w:rFonts w:hint="cs"/>
          <w:rtl/>
        </w:rPr>
        <w:t>ی</w:t>
      </w:r>
      <w:r>
        <w:rPr>
          <w:rFonts w:hint="cs"/>
          <w:rtl/>
        </w:rPr>
        <w:t>ش</w:t>
      </w:r>
      <w:r w:rsidR="00FF6A4A">
        <w:rPr>
          <w:rFonts w:hint="cs"/>
          <w:rtl/>
        </w:rPr>
        <w:t xml:space="preserve"> بخوانیم</w:t>
      </w:r>
      <w:r>
        <w:rPr>
          <w:rFonts w:hint="cs"/>
          <w:rtl/>
        </w:rPr>
        <w:t xml:space="preserve"> که حال ما را</w:t>
      </w:r>
      <w:r w:rsidR="00FF6A4A">
        <w:rPr>
          <w:rFonts w:hint="cs"/>
          <w:rtl/>
        </w:rPr>
        <w:t xml:space="preserve"> عوض کند و شوق ما را به سوی خود، برانگیزد و لطف خود را شامل حال ما بکند</w:t>
      </w:r>
      <w:r>
        <w:rPr>
          <w:rFonts w:hint="cs"/>
          <w:rtl/>
        </w:rPr>
        <w:t xml:space="preserve">. خوف انسان از خداوند و بکاء او بخاطر اسراف و ظلم بر نفس، مقبول حق تعالی است و به این یقین داشته باشیم. </w:t>
      </w:r>
    </w:p>
    <w:p w14:paraId="7E9A9BFD" w14:textId="77777777" w:rsidR="00F4150D" w:rsidRDefault="00000000" w:rsidP="005E64CB">
      <w:pPr>
        <w:rPr>
          <w:rtl/>
        </w:rPr>
      </w:pPr>
      <w:r>
        <w:rPr>
          <w:rFonts w:hint="cs"/>
          <w:rtl/>
        </w:rPr>
        <w:t>چه معنایی دارد که خداوند از هر رحیمی رحیم</w:t>
      </w:r>
      <w:r>
        <w:rPr>
          <w:rFonts w:hint="eastAsia"/>
          <w:rtl/>
        </w:rPr>
        <w:t>‌</w:t>
      </w:r>
      <w:r>
        <w:rPr>
          <w:rFonts w:hint="cs"/>
          <w:rtl/>
        </w:rPr>
        <w:t>تر است؟ اگر کسی که به محضر پدر و مادرش کوتاهی کرده است، برود و نزد آنان انابه و توبه کند، آنها می</w:t>
      </w:r>
      <w:r>
        <w:rPr>
          <w:rFonts w:hint="eastAsia"/>
          <w:rtl/>
        </w:rPr>
        <w:t>‌</w:t>
      </w:r>
      <w:r>
        <w:rPr>
          <w:rFonts w:hint="cs"/>
          <w:rtl/>
        </w:rPr>
        <w:t>بخشند؛ در اینصورت، آیا می</w:t>
      </w:r>
      <w:r>
        <w:rPr>
          <w:rFonts w:hint="eastAsia"/>
          <w:rtl/>
        </w:rPr>
        <w:t>‌</w:t>
      </w:r>
      <w:r>
        <w:rPr>
          <w:rFonts w:hint="cs"/>
          <w:rtl/>
        </w:rPr>
        <w:t>شود که معدن رحمت و لطف، هنگام بازگشت و انابه عبد به سوی او، پاسخ او را ندهد! به حق تعالی عرض کنیم یا سیدی و مولایی و یا الهی و ربی هذا عبدک و ابن عبدک و ابن امتک قائم بین یدیک. در اینجا مستکین و متذلل و خاف بگوییم خدایا ما مرتکب خلافی شدیم و گناهی کردیم، عبد تو هستیم فاغفر له و ارحمه. این لطف او شامل ما می</w:t>
      </w:r>
      <w:r>
        <w:rPr>
          <w:rFonts w:hint="eastAsia"/>
          <w:rtl/>
        </w:rPr>
        <w:t>‌</w:t>
      </w:r>
      <w:r>
        <w:rPr>
          <w:rFonts w:hint="cs"/>
          <w:rtl/>
        </w:rPr>
        <w:t xml:space="preserve">شود. باورمان بشود تا شوق و اراده و حب انسان برانگیخته شود که به محضر چنین حقی برسیم. </w:t>
      </w:r>
    </w:p>
    <w:p w14:paraId="0C5F2E07" w14:textId="77777777" w:rsidR="00B778F3" w:rsidRDefault="00000000" w:rsidP="0087650D">
      <w:pPr>
        <w:rPr>
          <w:rtl/>
        </w:rPr>
      </w:pPr>
      <w:r>
        <w:rPr>
          <w:rFonts w:hint="cs"/>
          <w:rtl/>
        </w:rPr>
        <w:t>در فر</w:t>
      </w:r>
      <w:r w:rsidR="005E64CB">
        <w:rPr>
          <w:rFonts w:hint="cs"/>
          <w:rtl/>
        </w:rPr>
        <w:t>مایش امام سلام الله علیه هست که «</w:t>
      </w:r>
      <w:r w:rsidR="005E64CB">
        <w:rPr>
          <w:rStyle w:val="Strong"/>
          <w:rFonts w:hint="cs"/>
          <w:rtl/>
        </w:rPr>
        <w:t>أ</w:t>
      </w:r>
      <w:r w:rsidR="005E64CB">
        <w:rPr>
          <w:rStyle w:val="Strong"/>
          <w:rtl/>
        </w:rPr>
        <w:t>نْت الّذی أَشرقت الأَنوار فی قُلوبِ أُولیائکَ حتّی عَرَفُوک و وحّدوک، وأنتَ الّذی أزلْتَ الأغیارَ عن قلوبِ أحبّائِک حتّی لم یحِبُّوا سِواکَ، و لم یلجَؤا إلی غیرِک</w:t>
      </w:r>
      <w:r w:rsidR="005E64CB">
        <w:rPr>
          <w:rStyle w:val="Strong"/>
          <w:rFonts w:hint="cs"/>
          <w:rtl/>
        </w:rPr>
        <w:t>»</w:t>
      </w:r>
      <w:r>
        <w:rPr>
          <w:rStyle w:val="FootnoteReference"/>
          <w:b/>
          <w:bCs/>
          <w:rtl/>
        </w:rPr>
        <w:footnoteReference w:id="166"/>
      </w:r>
      <w:r w:rsidR="005E64CB">
        <w:rPr>
          <w:rStyle w:val="Strong"/>
          <w:rFonts w:hint="cs"/>
          <w:rtl/>
        </w:rPr>
        <w:t>.</w:t>
      </w:r>
      <w:r>
        <w:rPr>
          <w:rFonts w:hint="cs"/>
          <w:rtl/>
        </w:rPr>
        <w:t xml:space="preserve"> انسان یک قدم برود سمت حق تعالی </w:t>
      </w:r>
      <w:r w:rsidR="005E64CB">
        <w:rPr>
          <w:rFonts w:hint="cs"/>
          <w:rtl/>
        </w:rPr>
        <w:t>او ده قدم جلو می</w:t>
      </w:r>
      <w:r w:rsidR="005E64CB">
        <w:rPr>
          <w:rFonts w:hint="eastAsia"/>
          <w:rtl/>
        </w:rPr>
        <w:t>‌</w:t>
      </w:r>
      <w:r w:rsidR="005E64CB">
        <w:rPr>
          <w:rFonts w:hint="cs"/>
          <w:rtl/>
        </w:rPr>
        <w:t>آی</w:t>
      </w:r>
      <w:r>
        <w:rPr>
          <w:rFonts w:hint="cs"/>
          <w:rtl/>
        </w:rPr>
        <w:t xml:space="preserve">د. انس </w:t>
      </w:r>
      <w:r w:rsidR="005E64CB">
        <w:rPr>
          <w:rFonts w:hint="cs"/>
          <w:rtl/>
        </w:rPr>
        <w:t>با حق پیدا کنیم و فرصت</w:t>
      </w:r>
      <w:r w:rsidR="005E64CB">
        <w:rPr>
          <w:rFonts w:hint="eastAsia"/>
          <w:rtl/>
        </w:rPr>
        <w:t>‌</w:t>
      </w:r>
      <w:r>
        <w:rPr>
          <w:rFonts w:hint="cs"/>
          <w:rtl/>
        </w:rPr>
        <w:t>ها را از دست ندهی</w:t>
      </w:r>
      <w:r w:rsidR="005E64CB">
        <w:rPr>
          <w:rFonts w:hint="cs"/>
          <w:rtl/>
        </w:rPr>
        <w:t>م و خسارت</w:t>
      </w:r>
      <w:r w:rsidR="005E64CB">
        <w:rPr>
          <w:rFonts w:hint="eastAsia"/>
          <w:rtl/>
        </w:rPr>
        <w:t>‌</w:t>
      </w:r>
      <w:r>
        <w:rPr>
          <w:rFonts w:hint="cs"/>
          <w:rtl/>
        </w:rPr>
        <w:t>ها را اضافه نکنیم</w:t>
      </w:r>
      <w:r w:rsidR="005E64CB">
        <w:rPr>
          <w:rFonts w:hint="cs"/>
          <w:rtl/>
        </w:rPr>
        <w:t>.</w:t>
      </w:r>
      <w:r>
        <w:rPr>
          <w:rFonts w:hint="cs"/>
          <w:rtl/>
        </w:rPr>
        <w:t xml:space="preserve"> خودم را عرض می</w:t>
      </w:r>
      <w:r w:rsidR="005E64CB">
        <w:rPr>
          <w:rFonts w:hint="eastAsia"/>
          <w:rtl/>
        </w:rPr>
        <w:t>‌</w:t>
      </w:r>
      <w:r>
        <w:rPr>
          <w:rFonts w:hint="cs"/>
          <w:rtl/>
        </w:rPr>
        <w:t xml:space="preserve">کنم که خیلی غفلت کردیم در </w:t>
      </w:r>
      <w:r w:rsidR="005E64CB">
        <w:rPr>
          <w:rFonts w:hint="cs"/>
          <w:rtl/>
        </w:rPr>
        <w:t xml:space="preserve">روزها </w:t>
      </w:r>
      <w:r>
        <w:rPr>
          <w:rFonts w:hint="cs"/>
          <w:rtl/>
        </w:rPr>
        <w:t>و شب</w:t>
      </w:r>
      <w:r w:rsidR="005E64CB">
        <w:rPr>
          <w:rFonts w:hint="eastAsia"/>
          <w:rtl/>
        </w:rPr>
        <w:t>‌</w:t>
      </w:r>
      <w:r>
        <w:rPr>
          <w:rFonts w:hint="cs"/>
          <w:rtl/>
        </w:rPr>
        <w:t>هایمان. از مواهبی که موقع استغفار در اسحار بود</w:t>
      </w:r>
      <w:r w:rsidR="005E64CB">
        <w:rPr>
          <w:rFonts w:hint="cs"/>
          <w:rtl/>
        </w:rPr>
        <w:t>،</w:t>
      </w:r>
      <w:r>
        <w:rPr>
          <w:rFonts w:hint="cs"/>
          <w:rtl/>
        </w:rPr>
        <w:t xml:space="preserve"> غافل شدیم. </w:t>
      </w:r>
      <w:r w:rsidR="005A13BA">
        <w:rPr>
          <w:rFonts w:hint="cs"/>
          <w:rtl/>
        </w:rPr>
        <w:t>«</w:t>
      </w:r>
      <w:r w:rsidR="005A13BA">
        <w:rPr>
          <w:rFonts w:ascii="me_quran" w:hAnsi="me_quran"/>
          <w:color w:val="0000FF"/>
          <w:sz w:val="26"/>
          <w:szCs w:val="26"/>
          <w:rtl/>
        </w:rPr>
        <w:t>إِنَّ الْمُتَّقِينَ فِي جَنَّاتٍ وَعُيُونٍ</w:t>
      </w:r>
      <w:r w:rsidR="005A13BA">
        <w:rPr>
          <w:rFonts w:ascii="me_quran" w:hAnsi="me_quran" w:hint="cs"/>
          <w:color w:val="0000FF"/>
          <w:sz w:val="26"/>
          <w:szCs w:val="26"/>
          <w:rtl/>
        </w:rPr>
        <w:t>،</w:t>
      </w:r>
      <w:r w:rsidR="005A13BA">
        <w:rPr>
          <w:rFonts w:ascii="me_quran" w:hAnsi="me_quran"/>
          <w:color w:val="0000FF"/>
          <w:sz w:val="26"/>
          <w:szCs w:val="26"/>
          <w:rtl/>
        </w:rPr>
        <w:t xml:space="preserve"> آخِذِينَ مَا آتَاهُمْ رَبُّهُمْ</w:t>
      </w:r>
      <w:r w:rsidR="005A13BA">
        <w:rPr>
          <w:rFonts w:ascii="me_quran" w:hAnsi="me_quran" w:hint="cs"/>
          <w:color w:val="0000FF"/>
          <w:sz w:val="26"/>
          <w:szCs w:val="26"/>
          <w:rtl/>
        </w:rPr>
        <w:t>،</w:t>
      </w:r>
      <w:r w:rsidR="005A13BA">
        <w:rPr>
          <w:rFonts w:ascii="me_quran" w:hAnsi="me_quran"/>
          <w:color w:val="0000FF"/>
          <w:sz w:val="26"/>
          <w:szCs w:val="26"/>
          <w:rtl/>
        </w:rPr>
        <w:t>ۚ إِنَّهُمْ كَانُوا قَبْلَ ذَٰلِكَ مُحْسِنِينَ</w:t>
      </w:r>
      <w:r w:rsidR="005A13BA">
        <w:rPr>
          <w:rFonts w:ascii="me_quran" w:hAnsi="me_quran" w:hint="cs"/>
          <w:color w:val="0000FF"/>
          <w:sz w:val="26"/>
          <w:szCs w:val="26"/>
          <w:rtl/>
        </w:rPr>
        <w:t>،</w:t>
      </w:r>
      <w:r w:rsidR="005A13BA">
        <w:rPr>
          <w:rFonts w:hint="cs"/>
          <w:rtl/>
        </w:rPr>
        <w:t xml:space="preserve"> </w:t>
      </w:r>
      <w:r w:rsidR="005A13BA">
        <w:rPr>
          <w:rFonts w:ascii="me_quran" w:hAnsi="me_quran"/>
          <w:color w:val="0000FF"/>
          <w:sz w:val="26"/>
          <w:szCs w:val="26"/>
          <w:rtl/>
        </w:rPr>
        <w:t>كَانُوا قَلِيلًا مِنَ اللَّيْلِ مَا يَهْجَعُونَ</w:t>
      </w:r>
      <w:r w:rsidR="005A13BA">
        <w:rPr>
          <w:rFonts w:hint="cs"/>
          <w:rtl/>
        </w:rPr>
        <w:t xml:space="preserve"> </w:t>
      </w:r>
      <w:r w:rsidR="005A13BA">
        <w:rPr>
          <w:rFonts w:ascii="me_quran" w:hAnsi="me_quran"/>
          <w:color w:val="0000FF"/>
          <w:sz w:val="26"/>
          <w:szCs w:val="26"/>
          <w:rtl/>
        </w:rPr>
        <w:t>وَبِالْأَسْحَارِ هُمْ يَسْتَغْفِرُونَ</w:t>
      </w:r>
      <w:r w:rsidR="005A13BA">
        <w:rPr>
          <w:rFonts w:ascii="me_quran" w:hAnsi="me_quran" w:hint="cs"/>
          <w:color w:val="0000FF"/>
          <w:sz w:val="26"/>
          <w:szCs w:val="26"/>
          <w:rtl/>
        </w:rPr>
        <w:t>»</w:t>
      </w:r>
      <w:r>
        <w:rPr>
          <w:rStyle w:val="FootnoteReference"/>
          <w:rFonts w:ascii="me_quran" w:hAnsi="me_quran"/>
          <w:color w:val="0000FF"/>
          <w:sz w:val="26"/>
          <w:szCs w:val="26"/>
          <w:rtl/>
        </w:rPr>
        <w:footnoteReference w:id="167"/>
      </w:r>
      <w:r w:rsidR="0087650D">
        <w:rPr>
          <w:rFonts w:hint="cs"/>
          <w:rtl/>
        </w:rPr>
        <w:t xml:space="preserve">. </w:t>
      </w:r>
      <w:r>
        <w:rPr>
          <w:rFonts w:hint="cs"/>
          <w:rtl/>
        </w:rPr>
        <w:t xml:space="preserve">این هم یک شوق برای انسان </w:t>
      </w:r>
      <w:r w:rsidR="0087650D">
        <w:rPr>
          <w:rFonts w:hint="cs"/>
          <w:rtl/>
        </w:rPr>
        <w:t>ایجاد می</w:t>
      </w:r>
      <w:r w:rsidR="0087650D">
        <w:rPr>
          <w:rFonts w:hint="eastAsia"/>
          <w:rtl/>
        </w:rPr>
        <w:t>‌</w:t>
      </w:r>
      <w:r w:rsidR="0087650D">
        <w:rPr>
          <w:rFonts w:hint="cs"/>
          <w:rtl/>
        </w:rPr>
        <w:t xml:space="preserve">کند </w:t>
      </w:r>
      <w:r>
        <w:rPr>
          <w:rFonts w:hint="cs"/>
          <w:rtl/>
        </w:rPr>
        <w:t xml:space="preserve">که متقین یک </w:t>
      </w:r>
      <w:r w:rsidR="0087650D">
        <w:rPr>
          <w:rFonts w:hint="cs"/>
          <w:rtl/>
        </w:rPr>
        <w:t>چنین احوالی می</w:t>
      </w:r>
      <w:r w:rsidR="0087650D">
        <w:rPr>
          <w:rFonts w:hint="eastAsia"/>
          <w:rtl/>
        </w:rPr>
        <w:t>‌</w:t>
      </w:r>
      <w:r>
        <w:rPr>
          <w:rFonts w:hint="cs"/>
          <w:rtl/>
        </w:rPr>
        <w:t xml:space="preserve">یابند و هم البته برای امثال ما بیان خسارت </w:t>
      </w:r>
      <w:r w:rsidR="0087650D">
        <w:rPr>
          <w:rFonts w:hint="cs"/>
          <w:rtl/>
        </w:rPr>
        <w:t xml:space="preserve">است که این ایام را از دست دادیم و استغفار فی الاسحار و </w:t>
      </w:r>
      <w:r>
        <w:rPr>
          <w:rFonts w:hint="cs"/>
          <w:rtl/>
        </w:rPr>
        <w:t xml:space="preserve">اخذ به قول الله در همه حال را از دست دادیم. </w:t>
      </w:r>
      <w:r w:rsidR="0087650D">
        <w:rPr>
          <w:rFonts w:hint="cs"/>
          <w:rtl/>
        </w:rPr>
        <w:t>«آخذین ما اتاهم ربهم إ</w:t>
      </w:r>
      <w:r>
        <w:rPr>
          <w:rFonts w:hint="cs"/>
          <w:rtl/>
        </w:rPr>
        <w:t>نهم کانوا قبل ذلک محسنین</w:t>
      </w:r>
      <w:r w:rsidR="0087650D">
        <w:rPr>
          <w:rFonts w:hint="cs"/>
          <w:rtl/>
        </w:rPr>
        <w:t>»، یعنی</w:t>
      </w:r>
      <w:r>
        <w:rPr>
          <w:rFonts w:hint="cs"/>
          <w:rtl/>
        </w:rPr>
        <w:t xml:space="preserve"> قبل از اینکه به مرتبه آخرت برسند و آ</w:t>
      </w:r>
      <w:r w:rsidR="0087650D">
        <w:rPr>
          <w:rFonts w:hint="cs"/>
          <w:rtl/>
        </w:rPr>
        <w:t>ن نشاط را درک کنند، محسن بودند.</w:t>
      </w:r>
    </w:p>
    <w:p w14:paraId="3A75726C" w14:textId="77777777" w:rsidR="0087650D" w:rsidRDefault="00000000" w:rsidP="0087650D">
      <w:pPr>
        <w:rPr>
          <w:rtl/>
        </w:rPr>
      </w:pPr>
      <w:r>
        <w:rPr>
          <w:rFonts w:hint="cs"/>
          <w:rtl/>
        </w:rPr>
        <w:t>یکی از خصایص این ماه همانطور که در روایات آمده است، ربیع دعاء و قرآن است. با قرآن باید انس داشت، نه فقط در ماه رمضان اما بویژه در ماه رمضان. برای اینکه حال ما عوض شود، توجه کنیم به کلام حق در مراتب آن. نمی</w:t>
      </w:r>
      <w:r>
        <w:rPr>
          <w:rFonts w:hint="eastAsia"/>
          <w:rtl/>
        </w:rPr>
        <w:t>‌</w:t>
      </w:r>
      <w:r>
        <w:rPr>
          <w:rFonts w:hint="cs"/>
          <w:rtl/>
        </w:rPr>
        <w:t>شود که کلام حق همان ابتدا</w:t>
      </w:r>
      <w:r w:rsidR="009A415B">
        <w:rPr>
          <w:rFonts w:hint="cs"/>
          <w:rtl/>
        </w:rPr>
        <w:t xml:space="preserve"> یک</w:t>
      </w:r>
      <w:r>
        <w:rPr>
          <w:rFonts w:hint="cs"/>
          <w:rtl/>
        </w:rPr>
        <w:t xml:space="preserve"> صوت باشد. کلام حق ظهور حق است،</w:t>
      </w:r>
      <w:r w:rsidR="009A415B">
        <w:rPr>
          <w:rFonts w:hint="cs"/>
          <w:rtl/>
        </w:rPr>
        <w:t xml:space="preserve"> کما اینکه در مورد </w:t>
      </w:r>
      <w:r>
        <w:rPr>
          <w:rFonts w:hint="cs"/>
          <w:rtl/>
        </w:rPr>
        <w:t>انبیاء الهی تعبیر کل</w:t>
      </w:r>
      <w:r w:rsidR="009A415B">
        <w:rPr>
          <w:rFonts w:hint="cs"/>
          <w:rtl/>
        </w:rPr>
        <w:t>مه شده است</w:t>
      </w:r>
      <w:r>
        <w:rPr>
          <w:rFonts w:hint="cs"/>
          <w:rtl/>
        </w:rPr>
        <w:t>، مثلا</w:t>
      </w:r>
      <w:r w:rsidR="009A415B">
        <w:rPr>
          <w:rFonts w:hint="cs"/>
          <w:rtl/>
        </w:rPr>
        <w:t xml:space="preserve"> در مورد حضرت عیسی سلام الله علیه تعبیر کلمه شده است. کلام خداوند، ظهور حق تعالی است. حساب کنید که ظهور حق تعالی چه می</w:t>
      </w:r>
      <w:r>
        <w:rPr>
          <w:rFonts w:hint="eastAsia"/>
          <w:rtl/>
        </w:rPr>
        <w:t>‌</w:t>
      </w:r>
      <w:r w:rsidR="009A415B">
        <w:rPr>
          <w:rFonts w:hint="cs"/>
          <w:rtl/>
        </w:rPr>
        <w:t>تواند باشد؟ جز آن حقیقت واسعه</w:t>
      </w:r>
      <w:r w:rsidR="009A415B">
        <w:rPr>
          <w:rFonts w:hint="eastAsia"/>
          <w:rtl/>
        </w:rPr>
        <w:t>‌</w:t>
      </w:r>
      <w:r w:rsidR="009A415B">
        <w:rPr>
          <w:rFonts w:hint="cs"/>
          <w:rtl/>
        </w:rPr>
        <w:t>ای که انسان ممکن است با استکمال به مرتبه</w:t>
      </w:r>
      <w:r w:rsidR="009A415B">
        <w:rPr>
          <w:rFonts w:hint="eastAsia"/>
          <w:rtl/>
        </w:rPr>
        <w:t>‌</w:t>
      </w:r>
      <w:r>
        <w:rPr>
          <w:rFonts w:hint="cs"/>
          <w:rtl/>
        </w:rPr>
        <w:t>ای از مراتبش برسد؟! آنچه</w:t>
      </w:r>
      <w:r w:rsidR="009A415B">
        <w:rPr>
          <w:rFonts w:hint="cs"/>
          <w:rtl/>
        </w:rPr>
        <w:t xml:space="preserve"> که با پیامبر متحد است و در اختیار ائمه اطهار بوده است که لو کلم به الموتی و صیرت به الجبال</w:t>
      </w:r>
      <w:r>
        <w:rPr>
          <w:rFonts w:hint="cs"/>
          <w:rtl/>
        </w:rPr>
        <w:t>،</w:t>
      </w:r>
      <w:r w:rsidR="009A415B">
        <w:rPr>
          <w:rFonts w:hint="cs"/>
          <w:rtl/>
        </w:rPr>
        <w:t xml:space="preserve"> نباید </w:t>
      </w:r>
      <w:r>
        <w:rPr>
          <w:rFonts w:hint="cs"/>
          <w:rtl/>
        </w:rPr>
        <w:t xml:space="preserve">تعجب </w:t>
      </w:r>
      <w:r w:rsidR="009A415B">
        <w:rPr>
          <w:rFonts w:hint="cs"/>
          <w:rtl/>
        </w:rPr>
        <w:t>کن</w:t>
      </w:r>
      <w:r>
        <w:rPr>
          <w:rFonts w:hint="cs"/>
          <w:rtl/>
        </w:rPr>
        <w:t>ید.</w:t>
      </w:r>
    </w:p>
    <w:p w14:paraId="46B375B2" w14:textId="77777777" w:rsidR="00B778F3" w:rsidRDefault="00000000" w:rsidP="00417898">
      <w:pPr>
        <w:rPr>
          <w:rtl/>
        </w:rPr>
      </w:pPr>
      <w:r>
        <w:rPr>
          <w:rFonts w:hint="cs"/>
          <w:rtl/>
        </w:rPr>
        <w:t xml:space="preserve"> قرآ</w:t>
      </w:r>
      <w:r w:rsidR="009A415B">
        <w:rPr>
          <w:rFonts w:hint="cs"/>
          <w:rtl/>
        </w:rPr>
        <w:t xml:space="preserve">ن به </w:t>
      </w:r>
      <w:r>
        <w:rPr>
          <w:rFonts w:hint="cs"/>
          <w:rtl/>
        </w:rPr>
        <w:t>حسب برخی روایات، لیس ما بین دفتي</w:t>
      </w:r>
      <w:r w:rsidR="009A415B">
        <w:rPr>
          <w:rFonts w:hint="cs"/>
          <w:rtl/>
        </w:rPr>
        <w:t xml:space="preserve"> الکتاب، بلکه آن حقیقتی است که در باطن است </w:t>
      </w:r>
      <w:r>
        <w:rPr>
          <w:rFonts w:hint="cs"/>
          <w:rtl/>
        </w:rPr>
        <w:t xml:space="preserve">و </w:t>
      </w:r>
      <w:r w:rsidR="009A415B">
        <w:rPr>
          <w:rFonts w:hint="cs"/>
          <w:rtl/>
        </w:rPr>
        <w:t>لو صیرت به الجبال و کلم به الموتی</w:t>
      </w:r>
      <w:r>
        <w:rPr>
          <w:rFonts w:hint="cs"/>
          <w:rtl/>
        </w:rPr>
        <w:t>، نباید تعجب کرد. یک چنین حقیق</w:t>
      </w:r>
      <w:r w:rsidR="009A415B">
        <w:rPr>
          <w:rFonts w:hint="cs"/>
          <w:rtl/>
        </w:rPr>
        <w:t>تی است که از رسیدن دست ناپاک به او هم جلوگیری می</w:t>
      </w:r>
      <w:r>
        <w:rPr>
          <w:rFonts w:hint="eastAsia"/>
          <w:rtl/>
        </w:rPr>
        <w:t>‌</w:t>
      </w:r>
      <w:r>
        <w:rPr>
          <w:rFonts w:hint="cs"/>
          <w:rtl/>
        </w:rPr>
        <w:t>کنند. انسان</w:t>
      </w:r>
      <w:r>
        <w:rPr>
          <w:rFonts w:hint="eastAsia"/>
          <w:rtl/>
        </w:rPr>
        <w:t>‌</w:t>
      </w:r>
      <w:r w:rsidR="009A415B">
        <w:rPr>
          <w:rFonts w:hint="cs"/>
          <w:rtl/>
        </w:rPr>
        <w:t>ها تا تطهیر نیابند، به آن واقع نمی</w:t>
      </w:r>
      <w:r>
        <w:rPr>
          <w:rFonts w:hint="eastAsia"/>
          <w:rtl/>
        </w:rPr>
        <w:t>‌</w:t>
      </w:r>
      <w:r w:rsidR="009A415B">
        <w:rPr>
          <w:rFonts w:hint="cs"/>
          <w:rtl/>
        </w:rPr>
        <w:t>رس</w:t>
      </w:r>
      <w:r>
        <w:rPr>
          <w:rFonts w:hint="cs"/>
          <w:rtl/>
        </w:rPr>
        <w:t>ند. این چیزی است که از مراتب قرآ</w:t>
      </w:r>
      <w:r w:rsidR="009A415B">
        <w:rPr>
          <w:rFonts w:hint="cs"/>
          <w:rtl/>
        </w:rPr>
        <w:t>ن و از روایات استفاده می</w:t>
      </w:r>
      <w:r>
        <w:rPr>
          <w:rFonts w:hint="eastAsia"/>
          <w:rtl/>
        </w:rPr>
        <w:t>‌</w:t>
      </w:r>
      <w:r w:rsidR="009A415B">
        <w:rPr>
          <w:rFonts w:hint="cs"/>
          <w:rtl/>
        </w:rPr>
        <w:t>شود</w:t>
      </w:r>
      <w:r>
        <w:rPr>
          <w:rFonts w:hint="cs"/>
          <w:rtl/>
        </w:rPr>
        <w:t>، «</w:t>
      </w:r>
      <w:r>
        <w:rPr>
          <w:rFonts w:ascii="me_quran" w:hAnsi="me_quran"/>
          <w:color w:val="0000FF"/>
          <w:sz w:val="26"/>
          <w:szCs w:val="26"/>
          <w:rtl/>
        </w:rPr>
        <w:t>بَلْ هُوَ قُرْآنٌ مَجِيدٌ</w:t>
      </w:r>
      <w:r>
        <w:rPr>
          <w:rFonts w:hint="cs"/>
          <w:rtl/>
        </w:rPr>
        <w:t xml:space="preserve"> </w:t>
      </w:r>
      <w:r>
        <w:rPr>
          <w:rFonts w:ascii="me_quran" w:hAnsi="me_quran"/>
          <w:color w:val="0000FF"/>
          <w:sz w:val="26"/>
          <w:szCs w:val="26"/>
          <w:rtl/>
        </w:rPr>
        <w:t>فِي لَوْحٍ مَحْفُوظٍ</w:t>
      </w:r>
      <w:r>
        <w:rPr>
          <w:rFonts w:hint="cs"/>
          <w:rtl/>
        </w:rPr>
        <w:t>»</w:t>
      </w:r>
      <w:r>
        <w:rPr>
          <w:rStyle w:val="FootnoteReference"/>
          <w:rtl/>
        </w:rPr>
        <w:footnoteReference w:id="168"/>
      </w:r>
      <w:r>
        <w:rPr>
          <w:rFonts w:hint="cs"/>
          <w:rtl/>
        </w:rPr>
        <w:t>.</w:t>
      </w:r>
      <w:r w:rsidR="009A415B">
        <w:rPr>
          <w:rFonts w:hint="cs"/>
          <w:rtl/>
        </w:rPr>
        <w:t xml:space="preserve"> اگر بناست</w:t>
      </w:r>
      <w:r>
        <w:rPr>
          <w:rFonts w:hint="cs"/>
          <w:rtl/>
        </w:rPr>
        <w:t xml:space="preserve"> که قرآن</w:t>
      </w:r>
      <w:r w:rsidR="009A415B">
        <w:rPr>
          <w:rFonts w:hint="cs"/>
          <w:rtl/>
        </w:rPr>
        <w:t xml:space="preserve"> این اصوات مستمر باشد که دائما در تصرم است، </w:t>
      </w:r>
      <w:r>
        <w:rPr>
          <w:rFonts w:hint="cs"/>
          <w:rtl/>
        </w:rPr>
        <w:t>«</w:t>
      </w:r>
      <w:r w:rsidR="009A415B">
        <w:rPr>
          <w:rFonts w:hint="cs"/>
          <w:rtl/>
        </w:rPr>
        <w:t xml:space="preserve">بل هو قران </w:t>
      </w:r>
      <w:r>
        <w:rPr>
          <w:rFonts w:hint="cs"/>
          <w:rtl/>
        </w:rPr>
        <w:t>مجید</w:t>
      </w:r>
      <w:r w:rsidR="009A415B">
        <w:rPr>
          <w:rFonts w:hint="cs"/>
          <w:rtl/>
        </w:rPr>
        <w:t xml:space="preserve"> فی لوح محفوظ</w:t>
      </w:r>
      <w:r>
        <w:rPr>
          <w:rFonts w:hint="cs"/>
          <w:rtl/>
        </w:rPr>
        <w:t>»</w:t>
      </w:r>
      <w:r w:rsidR="009A415B">
        <w:rPr>
          <w:rFonts w:hint="cs"/>
          <w:rtl/>
        </w:rPr>
        <w:t xml:space="preserve"> چطور </w:t>
      </w:r>
      <w:r>
        <w:rPr>
          <w:rFonts w:hint="cs"/>
          <w:rtl/>
        </w:rPr>
        <w:t>ممکن است؟!</w:t>
      </w:r>
      <w:r w:rsidR="009A415B">
        <w:rPr>
          <w:rFonts w:hint="cs"/>
          <w:rtl/>
        </w:rPr>
        <w:t xml:space="preserve"> پس برای قرآن یک مراتبی است که تنزل کرده است و رسیده است به اینجا که به صورت اصوات و مکتوبی در اختیار ماست که </w:t>
      </w:r>
      <w:r>
        <w:rPr>
          <w:rFonts w:hint="cs"/>
          <w:rtl/>
        </w:rPr>
        <w:t xml:space="preserve">این هم </w:t>
      </w:r>
      <w:r w:rsidR="009A415B">
        <w:rPr>
          <w:rFonts w:hint="cs"/>
          <w:rtl/>
        </w:rPr>
        <w:t>نحوه</w:t>
      </w:r>
      <w:r>
        <w:rPr>
          <w:rFonts w:hint="eastAsia"/>
          <w:rtl/>
        </w:rPr>
        <w:t>‌</w:t>
      </w:r>
      <w:r>
        <w:rPr>
          <w:rFonts w:hint="cs"/>
          <w:rtl/>
        </w:rPr>
        <w:t>ای ارشاد و کاشفیت</w:t>
      </w:r>
      <w:r w:rsidR="009A415B">
        <w:rPr>
          <w:rFonts w:hint="cs"/>
          <w:rtl/>
        </w:rPr>
        <w:t xml:space="preserve"> از آن واقع دارد. با این قرآن انس بگیریم و توجه کنیم به متکلم این کلام که در اینصورت حال انسان عوض می</w:t>
      </w:r>
      <w:r>
        <w:rPr>
          <w:rFonts w:hint="eastAsia"/>
          <w:rtl/>
        </w:rPr>
        <w:t>‌</w:t>
      </w:r>
      <w:r w:rsidR="009A415B">
        <w:rPr>
          <w:rFonts w:hint="cs"/>
          <w:rtl/>
        </w:rPr>
        <w:t xml:space="preserve">شود. خوب است که در ایام سال مخصوصا </w:t>
      </w:r>
      <w:r>
        <w:rPr>
          <w:rFonts w:hint="cs"/>
          <w:rtl/>
        </w:rPr>
        <w:t>در ایام ماه مبارک، برخی از آیات</w:t>
      </w:r>
      <w:r w:rsidR="009A415B">
        <w:rPr>
          <w:rFonts w:hint="cs"/>
          <w:rtl/>
        </w:rPr>
        <w:t xml:space="preserve"> را تکرار کنیم. هم آیات تخویف و هم آیات بشارت را</w:t>
      </w:r>
      <w:r>
        <w:rPr>
          <w:rFonts w:hint="cs"/>
          <w:rtl/>
        </w:rPr>
        <w:t xml:space="preserve"> تکرار کنیم</w:t>
      </w:r>
      <w:r w:rsidR="009A415B">
        <w:rPr>
          <w:rFonts w:hint="cs"/>
          <w:rtl/>
        </w:rPr>
        <w:t xml:space="preserve">. </w:t>
      </w:r>
      <w:r>
        <w:rPr>
          <w:rFonts w:hint="cs"/>
          <w:rtl/>
        </w:rPr>
        <w:t>«</w:t>
      </w:r>
      <w:r w:rsidR="00417898">
        <w:rPr>
          <w:rFonts w:ascii="me_quran" w:hAnsi="me_quran" w:hint="cs"/>
          <w:color w:val="0000FF"/>
          <w:sz w:val="26"/>
          <w:szCs w:val="26"/>
          <w:rtl/>
        </w:rPr>
        <w:t>ی</w:t>
      </w:r>
      <w:r>
        <w:rPr>
          <w:rFonts w:ascii="me_quran" w:hAnsi="me_quran"/>
          <w:color w:val="0000FF"/>
          <w:sz w:val="26"/>
          <w:szCs w:val="26"/>
          <w:rtl/>
        </w:rPr>
        <w:t>وْمَ تَرَى الْمُؤْمِنِينَ وَالْمُؤْمِنَاتِ يَسْعَىٰ نُورُهُمْ بَيْنَ أَيْدِيهِمْ وَبِأَيْمَانِهِمْ بُشْرَاكُمُ الْيَوْمَ جَنَّاتٌ تَجْرِي مِنْ تَحْتِهَا الْأَنْهَارُ خَالِدِينَ فِيهَا ۚ ذَٰلِكَ هُوَ الْفَوْزُ الْعَظِيمُ</w:t>
      </w:r>
      <w:r>
        <w:rPr>
          <w:rFonts w:hint="cs"/>
          <w:rtl/>
        </w:rPr>
        <w:t>»</w:t>
      </w:r>
      <w:r>
        <w:rPr>
          <w:rStyle w:val="FootnoteReference"/>
          <w:rtl/>
        </w:rPr>
        <w:footnoteReference w:id="169"/>
      </w:r>
      <w:r w:rsidR="009A415B">
        <w:rPr>
          <w:rFonts w:hint="cs"/>
          <w:rtl/>
        </w:rPr>
        <w:t>. این</w:t>
      </w:r>
      <w:r w:rsidR="00417898">
        <w:rPr>
          <w:rFonts w:hint="eastAsia"/>
          <w:rtl/>
        </w:rPr>
        <w:t>‌</w:t>
      </w:r>
      <w:r w:rsidR="009A415B">
        <w:rPr>
          <w:rFonts w:hint="cs"/>
          <w:rtl/>
        </w:rPr>
        <w:t xml:space="preserve">ها برای انسان بشری </w:t>
      </w:r>
      <w:r w:rsidR="00417898">
        <w:rPr>
          <w:rFonts w:hint="cs"/>
          <w:rtl/>
        </w:rPr>
        <w:t>است. مومن کسب نور می</w:t>
      </w:r>
      <w:r w:rsidR="00417898">
        <w:rPr>
          <w:rFonts w:hint="eastAsia"/>
          <w:rtl/>
        </w:rPr>
        <w:t>‌</w:t>
      </w:r>
      <w:r w:rsidR="00417898">
        <w:rPr>
          <w:rFonts w:hint="cs"/>
          <w:rtl/>
        </w:rPr>
        <w:t>کند و باید</w:t>
      </w:r>
      <w:r w:rsidR="009A415B">
        <w:rPr>
          <w:rFonts w:hint="cs"/>
          <w:rtl/>
        </w:rPr>
        <w:t xml:space="preserve"> دنبال این نور باشیم و با حق تعالی و کلام </w:t>
      </w:r>
      <w:r w:rsidR="00417898">
        <w:rPr>
          <w:rFonts w:hint="cs"/>
          <w:rtl/>
        </w:rPr>
        <w:t>او</w:t>
      </w:r>
      <w:r w:rsidR="009A415B">
        <w:rPr>
          <w:rFonts w:hint="cs"/>
          <w:rtl/>
        </w:rPr>
        <w:t xml:space="preserve"> انس بگیریم، خصوصا این ماه که این همه بر آن تاکید شده است. </w:t>
      </w:r>
    </w:p>
    <w:p w14:paraId="6DB70D0C" w14:textId="77777777" w:rsidR="00417898" w:rsidRDefault="00000000" w:rsidP="00417898">
      <w:pPr>
        <w:rPr>
          <w:rtl/>
        </w:rPr>
      </w:pPr>
      <w:r>
        <w:rPr>
          <w:rFonts w:hint="cs"/>
          <w:rtl/>
        </w:rPr>
        <w:t xml:space="preserve">به دوستان اهل منبر و تبلیغ عرض کنم که منابر را پر </w:t>
      </w:r>
      <w:r w:rsidR="009A415B">
        <w:rPr>
          <w:rFonts w:hint="cs"/>
          <w:rtl/>
        </w:rPr>
        <w:t>از این آیات قران و روای</w:t>
      </w:r>
      <w:r>
        <w:rPr>
          <w:rFonts w:hint="cs"/>
          <w:rtl/>
        </w:rPr>
        <w:t>ا</w:t>
      </w:r>
      <w:r w:rsidR="009A415B">
        <w:rPr>
          <w:rFonts w:hint="cs"/>
          <w:rtl/>
        </w:rPr>
        <w:t>ت</w:t>
      </w:r>
      <w:r>
        <w:rPr>
          <w:rFonts w:hint="cs"/>
          <w:rtl/>
        </w:rPr>
        <w:t xml:space="preserve"> کنید</w:t>
      </w:r>
      <w:r w:rsidR="009A415B">
        <w:rPr>
          <w:rFonts w:hint="cs"/>
          <w:rtl/>
        </w:rPr>
        <w:t xml:space="preserve"> که این</w:t>
      </w:r>
      <w:r>
        <w:rPr>
          <w:rFonts w:hint="eastAsia"/>
          <w:rtl/>
        </w:rPr>
        <w:t>‌</w:t>
      </w:r>
      <w:r>
        <w:rPr>
          <w:rFonts w:hint="cs"/>
          <w:rtl/>
        </w:rPr>
        <w:t>ها نور هستند</w:t>
      </w:r>
      <w:r w:rsidR="009A415B">
        <w:rPr>
          <w:rFonts w:hint="cs"/>
          <w:rtl/>
        </w:rPr>
        <w:t xml:space="preserve">. </w:t>
      </w:r>
      <w:r>
        <w:rPr>
          <w:rFonts w:hint="cs"/>
          <w:rtl/>
        </w:rPr>
        <w:t xml:space="preserve">قرآن </w:t>
      </w:r>
      <w:r w:rsidR="009A415B">
        <w:rPr>
          <w:rFonts w:hint="cs"/>
          <w:rtl/>
        </w:rPr>
        <w:t xml:space="preserve">انزال نور است. منابر را از این چیزی که به حسب نص قران </w:t>
      </w:r>
      <w:r>
        <w:rPr>
          <w:rFonts w:hint="cs"/>
          <w:rtl/>
        </w:rPr>
        <w:t>نور است و به حسب روایات نور است، پر کنید.</w:t>
      </w:r>
      <w:r w:rsidR="009A415B">
        <w:rPr>
          <w:rFonts w:hint="cs"/>
          <w:rtl/>
        </w:rPr>
        <w:t xml:space="preserve"> در تبلیغ و ترویج</w:t>
      </w:r>
      <w:r>
        <w:rPr>
          <w:rFonts w:hint="cs"/>
          <w:rtl/>
        </w:rPr>
        <w:t>،</w:t>
      </w:r>
      <w:r w:rsidR="009A415B">
        <w:rPr>
          <w:rFonts w:hint="cs"/>
          <w:rtl/>
        </w:rPr>
        <w:t xml:space="preserve"> مردم را به توحید بخوانید. اصل مطلب توحید است و رجوع به باب ائمه اطهار هم برای توحید است.</w:t>
      </w:r>
      <w:r>
        <w:rPr>
          <w:rFonts w:hint="cs"/>
          <w:rtl/>
        </w:rPr>
        <w:t xml:space="preserve"> زیارت جامعه را که واقعا مجموعه</w:t>
      </w:r>
      <w:r>
        <w:rPr>
          <w:rFonts w:hint="eastAsia"/>
          <w:rtl/>
        </w:rPr>
        <w:t>‌</w:t>
      </w:r>
      <w:r w:rsidR="009A415B">
        <w:rPr>
          <w:rFonts w:hint="cs"/>
          <w:rtl/>
        </w:rPr>
        <w:t>ای از معارف عظیم الهی در آن است</w:t>
      </w:r>
      <w:r>
        <w:rPr>
          <w:rFonts w:hint="cs"/>
          <w:rtl/>
        </w:rPr>
        <w:t>،</w:t>
      </w:r>
      <w:r w:rsidR="009A415B">
        <w:rPr>
          <w:rFonts w:hint="cs"/>
          <w:rtl/>
        </w:rPr>
        <w:t xml:space="preserve"> ببینید که مراتب ائمه اطهار است</w:t>
      </w:r>
      <w:r>
        <w:rPr>
          <w:rFonts w:hint="cs"/>
          <w:rtl/>
        </w:rPr>
        <w:t>، و</w:t>
      </w:r>
      <w:r w:rsidR="009A415B">
        <w:rPr>
          <w:rFonts w:hint="cs"/>
          <w:rtl/>
        </w:rPr>
        <w:t xml:space="preserve"> همه </w:t>
      </w:r>
      <w:r>
        <w:rPr>
          <w:rFonts w:hint="cs"/>
          <w:rtl/>
        </w:rPr>
        <w:t xml:space="preserve">آن هم </w:t>
      </w:r>
      <w:r w:rsidR="009A415B">
        <w:rPr>
          <w:rFonts w:hint="cs"/>
          <w:rtl/>
        </w:rPr>
        <w:t xml:space="preserve">رجوع به حق تعالی است. خیلی عجیب است. همه </w:t>
      </w:r>
      <w:r>
        <w:rPr>
          <w:rFonts w:hint="cs"/>
          <w:rtl/>
        </w:rPr>
        <w:t xml:space="preserve">آن </w:t>
      </w:r>
      <w:r w:rsidR="009A415B">
        <w:rPr>
          <w:rFonts w:hint="cs"/>
          <w:rtl/>
        </w:rPr>
        <w:t xml:space="preserve">رجوع به حق </w:t>
      </w:r>
      <w:r>
        <w:rPr>
          <w:rFonts w:hint="cs"/>
          <w:rtl/>
        </w:rPr>
        <w:t>تعالی</w:t>
      </w:r>
      <w:r w:rsidR="009A415B">
        <w:rPr>
          <w:rFonts w:hint="cs"/>
          <w:rtl/>
        </w:rPr>
        <w:t xml:space="preserve"> است. این است که اصل مطلب باید توحید حق باشد و رجوع</w:t>
      </w:r>
      <w:r w:rsidR="00F62436">
        <w:rPr>
          <w:rFonts w:hint="cs"/>
          <w:rtl/>
        </w:rPr>
        <w:t xml:space="preserve"> به</w:t>
      </w:r>
      <w:r w:rsidR="009A415B">
        <w:rPr>
          <w:rFonts w:hint="cs"/>
          <w:rtl/>
        </w:rPr>
        <w:t xml:space="preserve"> ائمه از </w:t>
      </w:r>
      <w:r>
        <w:rPr>
          <w:rFonts w:hint="cs"/>
          <w:rtl/>
        </w:rPr>
        <w:t>باب رحمت الهی و طرق</w:t>
      </w:r>
      <w:r w:rsidR="009A415B">
        <w:rPr>
          <w:rFonts w:hint="cs"/>
          <w:rtl/>
        </w:rPr>
        <w:t xml:space="preserve"> الی الله مورد عنایت باشد. </w:t>
      </w:r>
    </w:p>
    <w:p w14:paraId="227C67F8" w14:textId="77777777" w:rsidR="007126CA" w:rsidRDefault="00000000" w:rsidP="00417898">
      <w:pPr>
        <w:rPr>
          <w:rtl/>
        </w:rPr>
      </w:pPr>
      <w:r>
        <w:rPr>
          <w:rFonts w:hint="cs"/>
          <w:rtl/>
        </w:rPr>
        <w:t xml:space="preserve">خداوند به دعاهایی که در این ماه </w:t>
      </w:r>
      <w:r w:rsidR="00417898">
        <w:rPr>
          <w:rFonts w:hint="cs"/>
          <w:rtl/>
        </w:rPr>
        <w:t>همه</w:t>
      </w:r>
      <w:r>
        <w:rPr>
          <w:rFonts w:hint="cs"/>
          <w:rtl/>
        </w:rPr>
        <w:t xml:space="preserve"> مومنین دارند هم برای </w:t>
      </w:r>
      <w:r w:rsidR="00417898">
        <w:rPr>
          <w:rFonts w:hint="cs"/>
          <w:rtl/>
        </w:rPr>
        <w:t>خودشان</w:t>
      </w:r>
      <w:r>
        <w:rPr>
          <w:rFonts w:hint="cs"/>
          <w:rtl/>
        </w:rPr>
        <w:t xml:space="preserve"> و هم برای دیگر</w:t>
      </w:r>
      <w:r w:rsidR="00417898">
        <w:rPr>
          <w:rFonts w:hint="cs"/>
          <w:rtl/>
        </w:rPr>
        <w:t xml:space="preserve"> مومنین،</w:t>
      </w:r>
      <w:r>
        <w:rPr>
          <w:rFonts w:hint="cs"/>
          <w:rtl/>
        </w:rPr>
        <w:t xml:space="preserve"> ان شاء الله عنایت خاص بکند</w:t>
      </w:r>
      <w:r w:rsidR="00417898">
        <w:rPr>
          <w:rFonts w:hint="cs"/>
          <w:rtl/>
        </w:rPr>
        <w:t xml:space="preserve"> و </w:t>
      </w:r>
      <w:r>
        <w:rPr>
          <w:rFonts w:hint="cs"/>
          <w:rtl/>
        </w:rPr>
        <w:t>قلوب ما را به انوا</w:t>
      </w:r>
      <w:r w:rsidR="00417898">
        <w:rPr>
          <w:rFonts w:hint="cs"/>
          <w:rtl/>
        </w:rPr>
        <w:t>ر معرفت و محبت خودش روشن و روشن</w:t>
      </w:r>
      <w:r w:rsidR="00417898">
        <w:rPr>
          <w:rFonts w:hint="eastAsia"/>
          <w:rtl/>
        </w:rPr>
        <w:t>‌</w:t>
      </w:r>
      <w:r>
        <w:rPr>
          <w:rFonts w:hint="cs"/>
          <w:rtl/>
        </w:rPr>
        <w:t>تر بکند و قلوب ما را به انوار محبت و معرف</w:t>
      </w:r>
      <w:r w:rsidR="00417898">
        <w:rPr>
          <w:rFonts w:hint="cs"/>
          <w:rtl/>
        </w:rPr>
        <w:t>ت</w:t>
      </w:r>
      <w:r>
        <w:rPr>
          <w:rFonts w:hint="cs"/>
          <w:rtl/>
        </w:rPr>
        <w:t xml:space="preserve"> اهل بیت و </w:t>
      </w:r>
      <w:r w:rsidR="00417898">
        <w:rPr>
          <w:rFonts w:hint="cs"/>
          <w:rtl/>
        </w:rPr>
        <w:t>محبت</w:t>
      </w:r>
      <w:r>
        <w:rPr>
          <w:rFonts w:hint="cs"/>
          <w:rtl/>
        </w:rPr>
        <w:t xml:space="preserve"> و </w:t>
      </w:r>
      <w:r w:rsidR="00417898">
        <w:rPr>
          <w:rFonts w:hint="cs"/>
          <w:rtl/>
        </w:rPr>
        <w:t>معرفت</w:t>
      </w:r>
      <w:r>
        <w:rPr>
          <w:rFonts w:hint="cs"/>
          <w:rtl/>
        </w:rPr>
        <w:t xml:space="preserve"> </w:t>
      </w:r>
      <w:r w:rsidR="00417898">
        <w:rPr>
          <w:rFonts w:hint="cs"/>
          <w:rtl/>
        </w:rPr>
        <w:t xml:space="preserve">قرآن هر روز، بیش از </w:t>
      </w:r>
      <w:r>
        <w:rPr>
          <w:rFonts w:hint="cs"/>
          <w:rtl/>
        </w:rPr>
        <w:t>پیش</w:t>
      </w:r>
      <w:r w:rsidR="00417898">
        <w:rPr>
          <w:rFonts w:hint="cs"/>
          <w:rtl/>
        </w:rPr>
        <w:t>،</w:t>
      </w:r>
      <w:r>
        <w:rPr>
          <w:rFonts w:hint="cs"/>
          <w:rtl/>
        </w:rPr>
        <w:t xml:space="preserve"> منور بگرداند </w:t>
      </w:r>
      <w:r w:rsidR="00417898">
        <w:rPr>
          <w:rFonts w:hint="cs"/>
          <w:rtl/>
        </w:rPr>
        <w:t>و ما را در این ماه</w:t>
      </w:r>
      <w:r>
        <w:rPr>
          <w:rFonts w:hint="cs"/>
          <w:rtl/>
        </w:rPr>
        <w:t xml:space="preserve"> تطهیر بکند</w:t>
      </w:r>
      <w:r w:rsidR="00417898">
        <w:rPr>
          <w:rFonts w:hint="cs"/>
          <w:rtl/>
        </w:rPr>
        <w:t>.</w:t>
      </w:r>
      <w:r>
        <w:rPr>
          <w:rFonts w:hint="cs"/>
          <w:rtl/>
        </w:rPr>
        <w:t xml:space="preserve"> </w:t>
      </w:r>
      <w:r w:rsidR="00417898">
        <w:rPr>
          <w:rFonts w:hint="cs"/>
          <w:rtl/>
        </w:rPr>
        <w:t>این</w:t>
      </w:r>
      <w:r>
        <w:rPr>
          <w:rFonts w:hint="cs"/>
          <w:rtl/>
        </w:rPr>
        <w:t xml:space="preserve"> دعا را که </w:t>
      </w:r>
      <w:r w:rsidR="00417898">
        <w:rPr>
          <w:rFonts w:hint="cs"/>
          <w:rtl/>
        </w:rPr>
        <w:t>«اللهم طهرنی من الذنوب و الآثام»، در همه ایام و بویژه در ماه مبارک تکرار کنیم. اگر این کدورت</w:t>
      </w:r>
      <w:r w:rsidR="00417898">
        <w:rPr>
          <w:rFonts w:hint="eastAsia"/>
          <w:rtl/>
        </w:rPr>
        <w:t>‌</w:t>
      </w:r>
      <w:r>
        <w:rPr>
          <w:rFonts w:hint="cs"/>
          <w:rtl/>
        </w:rPr>
        <w:t>ها کنار</w:t>
      </w:r>
      <w:r w:rsidR="00417898">
        <w:rPr>
          <w:rFonts w:hint="cs"/>
          <w:rtl/>
        </w:rPr>
        <w:t xml:space="preserve"> برود،</w:t>
      </w:r>
      <w:r>
        <w:rPr>
          <w:rFonts w:hint="cs"/>
          <w:rtl/>
        </w:rPr>
        <w:t xml:space="preserve"> </w:t>
      </w:r>
      <w:r w:rsidR="00417898">
        <w:rPr>
          <w:rFonts w:hint="cs"/>
          <w:rtl/>
        </w:rPr>
        <w:t>آنگاه</w:t>
      </w:r>
      <w:r>
        <w:rPr>
          <w:rFonts w:hint="cs"/>
          <w:rtl/>
        </w:rPr>
        <w:t xml:space="preserve"> اشراق انوار الهی می</w:t>
      </w:r>
      <w:r w:rsidR="00417898">
        <w:rPr>
          <w:rFonts w:hint="eastAsia"/>
          <w:rtl/>
        </w:rPr>
        <w:t>‌</w:t>
      </w:r>
      <w:r w:rsidR="00417898">
        <w:rPr>
          <w:rFonts w:hint="cs"/>
          <w:rtl/>
        </w:rPr>
        <w:t>شود.</w:t>
      </w:r>
    </w:p>
    <w:p w14:paraId="19AD4A12" w14:textId="77777777" w:rsidR="00417898" w:rsidRDefault="00000000" w:rsidP="00417898">
      <w:pPr>
        <w:rPr>
          <w:rtl/>
        </w:rPr>
      </w:pPr>
      <w:r>
        <w:rPr>
          <w:rFonts w:hint="cs"/>
          <w:rtl/>
        </w:rPr>
        <w:t>برای اخوان مومنین هم دعا کنیم. با خداوند قرار بگذارید که خیلی روی عنوان «مومن» بر ما سخت نگیرد. دعا کنیم برای اخوان خود به هر کیفیتی که هستند. دعا کنیم برای عاقبت به خیری همه و نیز برای اموات دعا کنیم. إن شاء الله الرحمن مطمئن هستم در دعاهای جمع، خداوند متعال دعایی را می</w:t>
      </w:r>
      <w:r>
        <w:rPr>
          <w:rFonts w:hint="eastAsia"/>
          <w:rtl/>
        </w:rPr>
        <w:t>‌</w:t>
      </w:r>
      <w:r>
        <w:rPr>
          <w:rFonts w:hint="cs"/>
          <w:rtl/>
        </w:rPr>
        <w:t>پذیرد و لطف خود را شامل همه می</w:t>
      </w:r>
      <w:r>
        <w:rPr>
          <w:rFonts w:hint="eastAsia"/>
          <w:rtl/>
        </w:rPr>
        <w:t>‌</w:t>
      </w:r>
      <w:r>
        <w:rPr>
          <w:rFonts w:hint="cs"/>
          <w:rtl/>
        </w:rPr>
        <w:t>کند.</w:t>
      </w:r>
    </w:p>
    <w:p w14:paraId="27FF5820" w14:textId="77777777" w:rsidR="00F62436" w:rsidRDefault="00000000" w:rsidP="00930F00">
      <w:pPr>
        <w:rPr>
          <w:rtl/>
        </w:rPr>
        <w:sectPr w:rsidR="00F62436" w:rsidSect="0010049B">
          <w:headerReference w:type="even" r:id="rId132"/>
          <w:headerReference w:type="default" r:id="rId133"/>
          <w:footerReference w:type="even" r:id="rId134"/>
          <w:footerReference w:type="default" r:id="rId135"/>
          <w:headerReference w:type="first" r:id="rId136"/>
          <w:footerReference w:type="first" r:id="rId1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hint="cs"/>
          <w:rtl/>
        </w:rPr>
        <w:t xml:space="preserve"> والسلام علیکم و</w:t>
      </w:r>
      <w:r w:rsidR="00417898">
        <w:rPr>
          <w:rFonts w:hint="cs"/>
          <w:rtl/>
        </w:rPr>
        <w:t xml:space="preserve"> رحمة</w:t>
      </w:r>
      <w:r>
        <w:rPr>
          <w:rFonts w:hint="cs"/>
          <w:rtl/>
        </w:rPr>
        <w:t xml:space="preserve"> الله </w:t>
      </w:r>
    </w:p>
    <w:p w14:paraId="09E49753" w14:textId="77777777" w:rsidR="00C34B53" w:rsidRDefault="00000000" w:rsidP="006B0EE9">
      <w:pPr>
        <w:jc w:val="center"/>
        <w:rPr>
          <w:rFonts w:ascii="NoorLotus" w:hAnsi="NoorLotus"/>
          <w:rtl/>
        </w:rPr>
      </w:pPr>
      <w:r w:rsidRPr="006B0EE9">
        <w:rPr>
          <w:rFonts w:ascii="NoorLotus" w:hAnsi="NoorLotus"/>
          <w:rtl/>
        </w:rPr>
        <w:t>بسم الله الرحمن الرحیم</w:t>
      </w:r>
    </w:p>
    <w:sdt>
      <w:sdtPr>
        <w:rPr>
          <w:rFonts w:ascii="Calibri" w:eastAsia="Calibri" w:hAnsi="Calibri" w:cs="NoorLotus"/>
          <w:color w:val="auto"/>
          <w:sz w:val="22"/>
          <w:szCs w:val="28"/>
          <w:rtl/>
          <w:lang w:bidi="fa-IR"/>
        </w:rPr>
        <w:id w:val="-241189757"/>
        <w:docPartObj>
          <w:docPartGallery w:val="Table of Contents"/>
          <w:docPartUnique/>
        </w:docPartObj>
      </w:sdtPr>
      <w:sdtEndPr>
        <w:rPr>
          <w:b/>
          <w:bCs/>
          <w:noProof/>
        </w:rPr>
      </w:sdtEndPr>
      <w:sdtContent>
        <w:p w14:paraId="218DFA82" w14:textId="77777777" w:rsidR="00901ACF" w:rsidRDefault="00000000" w:rsidP="00901ACF">
          <w:pPr>
            <w:pStyle w:val="TOCHeading"/>
            <w:bidi/>
          </w:pPr>
          <w:r>
            <w:rPr>
              <w:rFonts w:hint="cs"/>
              <w:rtl/>
            </w:rPr>
            <w:t>فهرست</w:t>
          </w:r>
        </w:p>
        <w:p w14:paraId="5ED01F46" w14:textId="1DE1754F" w:rsidR="00A13EB9"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33826660" w:history="1">
            <w:r w:rsidRPr="00410814">
              <w:rPr>
                <w:rStyle w:val="Hyperlink"/>
                <w:noProof/>
                <w:rtl/>
              </w:rPr>
              <w:t>نکات اخلاق</w:t>
            </w:r>
            <w:r w:rsidRPr="00410814">
              <w:rPr>
                <w:rStyle w:val="Hyperlink"/>
                <w:rFonts w:hint="cs"/>
                <w:noProof/>
                <w:rtl/>
              </w:rPr>
              <w:t>ی</w:t>
            </w:r>
            <w:r w:rsidRPr="00410814">
              <w:rPr>
                <w:rStyle w:val="Hyperlink"/>
                <w:noProof/>
                <w:rtl/>
              </w:rPr>
              <w:t xml:space="preserve"> بعد از ماه مبارک 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Toc133826660 \h</w:instrText>
            </w:r>
            <w:r>
              <w:rPr>
                <w:noProof/>
                <w:webHidden/>
                <w:rtl/>
              </w:rPr>
              <w:instrText xml:space="preserve"> </w:instrText>
            </w:r>
            <w:r>
              <w:rPr>
                <w:noProof/>
                <w:webHidden/>
                <w:rtl/>
              </w:rPr>
            </w:r>
            <w:r>
              <w:rPr>
                <w:noProof/>
                <w:webHidden/>
                <w:rtl/>
              </w:rPr>
              <w:fldChar w:fldCharType="separate"/>
            </w:r>
            <w:r w:rsidR="00887740">
              <w:rPr>
                <w:noProof/>
                <w:webHidden/>
                <w:rtl/>
              </w:rPr>
              <w:t>625</w:t>
            </w:r>
            <w:r>
              <w:rPr>
                <w:noProof/>
                <w:webHidden/>
                <w:rtl/>
              </w:rPr>
              <w:fldChar w:fldCharType="end"/>
            </w:r>
          </w:hyperlink>
        </w:p>
        <w:p w14:paraId="714C964B" w14:textId="50465C53" w:rsidR="00A13EB9" w:rsidRDefault="00000000">
          <w:pPr>
            <w:pStyle w:val="TOC1"/>
            <w:rPr>
              <w:rFonts w:asciiTheme="minorHAnsi" w:eastAsiaTheme="minorEastAsia" w:hAnsiTheme="minorHAnsi" w:cstheme="minorBidi"/>
              <w:noProof/>
              <w:color w:val="auto"/>
              <w:szCs w:val="22"/>
              <w:rtl/>
              <w:lang w:bidi="ar-SA"/>
            </w:rPr>
          </w:pPr>
          <w:hyperlink w:anchor="_Toc133826661" w:history="1">
            <w:r w:rsidRPr="0041081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Toc133826661 \h</w:instrText>
            </w:r>
            <w:r>
              <w:rPr>
                <w:noProof/>
                <w:webHidden/>
                <w:rtl/>
              </w:rPr>
              <w:instrText xml:space="preserve"> </w:instrText>
            </w:r>
            <w:r>
              <w:rPr>
                <w:noProof/>
                <w:webHidden/>
                <w:rtl/>
              </w:rPr>
            </w:r>
            <w:r>
              <w:rPr>
                <w:noProof/>
                <w:webHidden/>
                <w:rtl/>
              </w:rPr>
              <w:fldChar w:fldCharType="separate"/>
            </w:r>
            <w:r w:rsidR="00887740">
              <w:rPr>
                <w:noProof/>
                <w:webHidden/>
                <w:rtl/>
              </w:rPr>
              <w:t>626</w:t>
            </w:r>
            <w:r>
              <w:rPr>
                <w:noProof/>
                <w:webHidden/>
                <w:rtl/>
              </w:rPr>
              <w:fldChar w:fldCharType="end"/>
            </w:r>
          </w:hyperlink>
        </w:p>
        <w:p w14:paraId="222EC198" w14:textId="50B62AB4" w:rsidR="00A13EB9" w:rsidRDefault="00000000">
          <w:pPr>
            <w:pStyle w:val="TOC1"/>
            <w:rPr>
              <w:rFonts w:asciiTheme="minorHAnsi" w:eastAsiaTheme="minorEastAsia" w:hAnsiTheme="minorHAnsi" w:cstheme="minorBidi"/>
              <w:noProof/>
              <w:color w:val="auto"/>
              <w:szCs w:val="22"/>
              <w:rtl/>
              <w:lang w:bidi="ar-SA"/>
            </w:rPr>
          </w:pPr>
          <w:hyperlink w:anchor="_Toc133826662" w:history="1">
            <w:r w:rsidRPr="00410814">
              <w:rPr>
                <w:rStyle w:val="Hyperlink"/>
                <w:noProof/>
                <w:rtl/>
              </w:rPr>
              <w:t>عمده روا</w:t>
            </w:r>
            <w:r w:rsidRPr="00410814">
              <w:rPr>
                <w:rStyle w:val="Hyperlink"/>
                <w:rFonts w:hint="cs"/>
                <w:noProof/>
                <w:rtl/>
              </w:rPr>
              <w:t>ی</w:t>
            </w:r>
            <w:r w:rsidRPr="00410814">
              <w:rPr>
                <w:rStyle w:val="Hyperlink"/>
                <w:rFonts w:hint="eastAsia"/>
                <w:noProof/>
                <w:rtl/>
              </w:rPr>
              <w:t>ات</w:t>
            </w:r>
            <w:r w:rsidRPr="00410814">
              <w:rPr>
                <w:rStyle w:val="Hyperlink"/>
                <w:noProof/>
                <w:rtl/>
              </w:rPr>
              <w:t xml:space="preserve"> احت</w:t>
            </w:r>
            <w:r w:rsidRPr="00410814">
              <w:rPr>
                <w:rStyle w:val="Hyperlink"/>
                <w:rFonts w:hint="cs"/>
                <w:noProof/>
                <w:rtl/>
              </w:rPr>
              <w:t>ی</w:t>
            </w:r>
            <w:r w:rsidRPr="00410814">
              <w:rPr>
                <w:rStyle w:val="Hyperlink"/>
                <w:rFonts w:hint="eastAsia"/>
                <w:noProof/>
                <w:rtl/>
              </w:rPr>
              <w:t>اط،</w:t>
            </w:r>
            <w:r w:rsidRPr="00410814">
              <w:rPr>
                <w:rStyle w:val="Hyperlink"/>
                <w:noProof/>
                <w:rtl/>
              </w:rPr>
              <w:t xml:space="preserve"> به لحاظ سند، قابل اخذ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Toc133826662 \h</w:instrText>
            </w:r>
            <w:r>
              <w:rPr>
                <w:noProof/>
                <w:webHidden/>
                <w:rtl/>
              </w:rPr>
              <w:instrText xml:space="preserve"> </w:instrText>
            </w:r>
            <w:r>
              <w:rPr>
                <w:noProof/>
                <w:webHidden/>
                <w:rtl/>
              </w:rPr>
            </w:r>
            <w:r>
              <w:rPr>
                <w:noProof/>
                <w:webHidden/>
                <w:rtl/>
              </w:rPr>
              <w:fldChar w:fldCharType="separate"/>
            </w:r>
            <w:r w:rsidR="00887740">
              <w:rPr>
                <w:noProof/>
                <w:webHidden/>
                <w:rtl/>
              </w:rPr>
              <w:t>627</w:t>
            </w:r>
            <w:r>
              <w:rPr>
                <w:noProof/>
                <w:webHidden/>
                <w:rtl/>
              </w:rPr>
              <w:fldChar w:fldCharType="end"/>
            </w:r>
          </w:hyperlink>
        </w:p>
        <w:p w14:paraId="76C5B1EB" w14:textId="16666D66" w:rsidR="00A13EB9" w:rsidRDefault="00000000">
          <w:pPr>
            <w:pStyle w:val="TOC1"/>
            <w:rPr>
              <w:rFonts w:asciiTheme="minorHAnsi" w:eastAsiaTheme="minorEastAsia" w:hAnsiTheme="minorHAnsi" w:cstheme="minorBidi"/>
              <w:noProof/>
              <w:color w:val="auto"/>
              <w:szCs w:val="22"/>
              <w:rtl/>
              <w:lang w:bidi="ar-SA"/>
            </w:rPr>
          </w:pPr>
          <w:hyperlink w:anchor="_Toc133826663" w:history="1">
            <w:r w:rsidRPr="00410814">
              <w:rPr>
                <w:rStyle w:val="Hyperlink"/>
                <w:noProof/>
                <w:rtl/>
              </w:rPr>
              <w:t>تقس</w:t>
            </w:r>
            <w:r w:rsidRPr="00410814">
              <w:rPr>
                <w:rStyle w:val="Hyperlink"/>
                <w:rFonts w:hint="cs"/>
                <w:noProof/>
                <w:rtl/>
              </w:rPr>
              <w:t>ی</w:t>
            </w:r>
            <w:r w:rsidRPr="00410814">
              <w:rPr>
                <w:rStyle w:val="Hyperlink"/>
                <w:rFonts w:hint="eastAsia"/>
                <w:noProof/>
                <w:rtl/>
              </w:rPr>
              <w:t>م</w:t>
            </w:r>
            <w:r w:rsidRPr="00410814">
              <w:rPr>
                <w:rStyle w:val="Hyperlink"/>
                <w:noProof/>
                <w:rtl/>
              </w:rPr>
              <w:t xml:space="preserve"> دلال</w:t>
            </w:r>
            <w:r w:rsidRPr="00410814">
              <w:rPr>
                <w:rStyle w:val="Hyperlink"/>
                <w:rFonts w:hint="cs"/>
                <w:noProof/>
                <w:rtl/>
              </w:rPr>
              <w:t>ی</w:t>
            </w:r>
            <w:r w:rsidRPr="00410814">
              <w:rPr>
                <w:rStyle w:val="Hyperlink"/>
                <w:noProof/>
                <w:rtl/>
              </w:rPr>
              <w:t xml:space="preserve"> روا</w:t>
            </w:r>
            <w:r w:rsidRPr="00410814">
              <w:rPr>
                <w:rStyle w:val="Hyperlink"/>
                <w:rFonts w:hint="cs"/>
                <w:noProof/>
                <w:rtl/>
              </w:rPr>
              <w:t>ی</w:t>
            </w:r>
            <w:r w:rsidRPr="00410814">
              <w:rPr>
                <w:rStyle w:val="Hyperlink"/>
                <w:rFonts w:hint="eastAsia"/>
                <w:noProof/>
                <w:rtl/>
              </w:rPr>
              <w:t>ات</w:t>
            </w:r>
            <w:r w:rsidRPr="00410814">
              <w:rPr>
                <w:rStyle w:val="Hyperlink"/>
                <w:noProof/>
                <w:rtl/>
              </w:rPr>
              <w:t xml:space="preserve"> احت</w:t>
            </w:r>
            <w:r w:rsidRPr="00410814">
              <w:rPr>
                <w:rStyle w:val="Hyperlink"/>
                <w:rFonts w:hint="cs"/>
                <w:noProof/>
                <w:rtl/>
              </w:rPr>
              <w:t>ی</w:t>
            </w:r>
            <w:r w:rsidRPr="00410814">
              <w:rPr>
                <w:rStyle w:val="Hyperlink"/>
                <w:rFonts w:hint="eastAsia"/>
                <w:noProof/>
                <w:rtl/>
              </w:rPr>
              <w:t>اط</w:t>
            </w:r>
            <w:r w:rsidRPr="00410814">
              <w:rPr>
                <w:rStyle w:val="Hyperlink"/>
                <w:noProof/>
                <w:rtl/>
              </w:rPr>
              <w:t xml:space="preserve"> به سه قسم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Toc133826663 \h</w:instrText>
            </w:r>
            <w:r>
              <w:rPr>
                <w:noProof/>
                <w:webHidden/>
                <w:rtl/>
              </w:rPr>
              <w:instrText xml:space="preserve"> </w:instrText>
            </w:r>
            <w:r>
              <w:rPr>
                <w:noProof/>
                <w:webHidden/>
                <w:rtl/>
              </w:rPr>
            </w:r>
            <w:r>
              <w:rPr>
                <w:noProof/>
                <w:webHidden/>
                <w:rtl/>
              </w:rPr>
              <w:fldChar w:fldCharType="separate"/>
            </w:r>
            <w:r w:rsidR="00887740">
              <w:rPr>
                <w:noProof/>
                <w:webHidden/>
                <w:rtl/>
              </w:rPr>
              <w:t>628</w:t>
            </w:r>
            <w:r>
              <w:rPr>
                <w:noProof/>
                <w:webHidden/>
                <w:rtl/>
              </w:rPr>
              <w:fldChar w:fldCharType="end"/>
            </w:r>
          </w:hyperlink>
        </w:p>
        <w:p w14:paraId="19476C13" w14:textId="24674AC5" w:rsidR="00A13EB9" w:rsidRDefault="00000000">
          <w:pPr>
            <w:pStyle w:val="TOC1"/>
            <w:rPr>
              <w:rFonts w:asciiTheme="minorHAnsi" w:eastAsiaTheme="minorEastAsia" w:hAnsiTheme="minorHAnsi" w:cstheme="minorBidi"/>
              <w:noProof/>
              <w:color w:val="auto"/>
              <w:szCs w:val="22"/>
              <w:rtl/>
              <w:lang w:bidi="ar-SA"/>
            </w:rPr>
          </w:pPr>
          <w:hyperlink w:anchor="_Toc133826664" w:history="1">
            <w:r w:rsidRPr="00410814">
              <w:rPr>
                <w:rStyle w:val="Hyperlink"/>
                <w:noProof/>
                <w:rtl/>
              </w:rPr>
              <w:t>هشت نکته مقدمات</w:t>
            </w:r>
            <w:r w:rsidRPr="00410814">
              <w:rPr>
                <w:rStyle w:val="Hyperlink"/>
                <w:rFonts w:hint="cs"/>
                <w:noProof/>
                <w:rtl/>
              </w:rPr>
              <w:t>ی</w:t>
            </w:r>
            <w:r w:rsidRPr="00410814">
              <w:rPr>
                <w:rStyle w:val="Hyperlink"/>
                <w:noProof/>
                <w:rtl/>
              </w:rPr>
              <w:t xml:space="preserve"> درباره روا</w:t>
            </w:r>
            <w:r w:rsidRPr="00410814">
              <w:rPr>
                <w:rStyle w:val="Hyperlink"/>
                <w:rFonts w:hint="cs"/>
                <w:noProof/>
                <w:rtl/>
              </w:rPr>
              <w:t>ی</w:t>
            </w:r>
            <w:r w:rsidRPr="00410814">
              <w:rPr>
                <w:rStyle w:val="Hyperlink"/>
                <w:rFonts w:hint="eastAsia"/>
                <w:noProof/>
                <w:rtl/>
              </w:rPr>
              <w:t>ات</w:t>
            </w:r>
            <w:r w:rsidRPr="00410814">
              <w:rPr>
                <w:rStyle w:val="Hyperlink"/>
                <w:noProof/>
                <w:rtl/>
              </w:rPr>
              <w:t xml:space="preserve"> احت</w:t>
            </w:r>
            <w:r w:rsidRPr="00410814">
              <w:rPr>
                <w:rStyle w:val="Hyperlink"/>
                <w:rFonts w:hint="cs"/>
                <w:noProof/>
                <w:rtl/>
              </w:rPr>
              <w:t>ی</w:t>
            </w:r>
            <w:r w:rsidRPr="00410814">
              <w:rPr>
                <w:rStyle w:val="Hyperlink"/>
                <w:rFonts w:hint="eastAsia"/>
                <w:noProof/>
                <w:rtl/>
              </w:rPr>
              <w:t>اط</w:t>
            </w:r>
            <w:r w:rsidRPr="00410814">
              <w:rPr>
                <w:rStyle w:val="Hyperlink"/>
                <w:noProof/>
                <w:rtl/>
              </w:rPr>
              <w:t xml:space="preserve"> در کلام شه</w:t>
            </w:r>
            <w:r w:rsidRPr="00410814">
              <w:rPr>
                <w:rStyle w:val="Hyperlink"/>
                <w:rFonts w:hint="cs"/>
                <w:noProof/>
                <w:rtl/>
              </w:rPr>
              <w:t>ی</w:t>
            </w:r>
            <w:r w:rsidRPr="00410814">
              <w:rPr>
                <w:rStyle w:val="Hyperlink"/>
                <w:rFonts w:hint="eastAsia"/>
                <w:noProof/>
                <w:rtl/>
              </w:rPr>
              <w:t>د</w:t>
            </w:r>
            <w:r w:rsidRPr="00410814">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Toc133826664 \h</w:instrText>
            </w:r>
            <w:r>
              <w:rPr>
                <w:noProof/>
                <w:webHidden/>
                <w:rtl/>
              </w:rPr>
              <w:instrText xml:space="preserve"> </w:instrText>
            </w:r>
            <w:r>
              <w:rPr>
                <w:noProof/>
                <w:webHidden/>
                <w:rtl/>
              </w:rPr>
            </w:r>
            <w:r>
              <w:rPr>
                <w:noProof/>
                <w:webHidden/>
                <w:rtl/>
              </w:rPr>
              <w:fldChar w:fldCharType="separate"/>
            </w:r>
            <w:r w:rsidR="00887740">
              <w:rPr>
                <w:noProof/>
                <w:webHidden/>
                <w:rtl/>
              </w:rPr>
              <w:t>628</w:t>
            </w:r>
            <w:r>
              <w:rPr>
                <w:noProof/>
                <w:webHidden/>
                <w:rtl/>
              </w:rPr>
              <w:fldChar w:fldCharType="end"/>
            </w:r>
          </w:hyperlink>
        </w:p>
        <w:p w14:paraId="6409D75D" w14:textId="4C11B599" w:rsidR="00A13EB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3826665" w:history="1">
            <w:r w:rsidRPr="00410814">
              <w:rPr>
                <w:rStyle w:val="Hyperlink"/>
                <w:noProof/>
                <w:rtl/>
              </w:rPr>
              <w:t>نکته نخست: از برخ</w:t>
            </w:r>
            <w:r w:rsidRPr="00410814">
              <w:rPr>
                <w:rStyle w:val="Hyperlink"/>
                <w:rFonts w:hint="cs"/>
                <w:noProof/>
                <w:rtl/>
              </w:rPr>
              <w:t>ی</w:t>
            </w:r>
            <w:r w:rsidRPr="00410814">
              <w:rPr>
                <w:rStyle w:val="Hyperlink"/>
                <w:noProof/>
                <w:rtl/>
              </w:rPr>
              <w:t xml:space="preserve"> روا</w:t>
            </w:r>
            <w:r w:rsidRPr="00410814">
              <w:rPr>
                <w:rStyle w:val="Hyperlink"/>
                <w:rFonts w:hint="cs"/>
                <w:noProof/>
                <w:rtl/>
              </w:rPr>
              <w:t>ی</w:t>
            </w:r>
            <w:r w:rsidRPr="00410814">
              <w:rPr>
                <w:rStyle w:val="Hyperlink"/>
                <w:rFonts w:hint="eastAsia"/>
                <w:noProof/>
                <w:rtl/>
              </w:rPr>
              <w:t>ات</w:t>
            </w:r>
            <w:r w:rsidRPr="00410814">
              <w:rPr>
                <w:rStyle w:val="Hyperlink"/>
                <w:noProof/>
                <w:rtl/>
              </w:rPr>
              <w:t xml:space="preserve"> احت</w:t>
            </w:r>
            <w:r w:rsidRPr="00410814">
              <w:rPr>
                <w:rStyle w:val="Hyperlink"/>
                <w:rFonts w:hint="cs"/>
                <w:noProof/>
                <w:rtl/>
              </w:rPr>
              <w:t>ی</w:t>
            </w:r>
            <w:r w:rsidRPr="00410814">
              <w:rPr>
                <w:rStyle w:val="Hyperlink"/>
                <w:rFonts w:hint="eastAsia"/>
                <w:noProof/>
                <w:rtl/>
              </w:rPr>
              <w:t>اط،</w:t>
            </w:r>
            <w:r w:rsidRPr="00410814">
              <w:rPr>
                <w:rStyle w:val="Hyperlink"/>
                <w:noProof/>
                <w:rtl/>
              </w:rPr>
              <w:t xml:space="preserve"> الزام به احت</w:t>
            </w:r>
            <w:r w:rsidRPr="00410814">
              <w:rPr>
                <w:rStyle w:val="Hyperlink"/>
                <w:rFonts w:hint="cs"/>
                <w:noProof/>
                <w:rtl/>
              </w:rPr>
              <w:t>ی</w:t>
            </w:r>
            <w:r w:rsidRPr="00410814">
              <w:rPr>
                <w:rStyle w:val="Hyperlink"/>
                <w:rFonts w:hint="eastAsia"/>
                <w:noProof/>
                <w:rtl/>
              </w:rPr>
              <w:t>اط</w:t>
            </w:r>
            <w:r w:rsidRPr="00410814">
              <w:rPr>
                <w:rStyle w:val="Hyperlink"/>
                <w:noProof/>
                <w:rtl/>
              </w:rPr>
              <w:t xml:space="preserve"> فهم</w:t>
            </w:r>
            <w:r w:rsidRPr="00410814">
              <w:rPr>
                <w:rStyle w:val="Hyperlink"/>
                <w:rFonts w:hint="cs"/>
                <w:noProof/>
                <w:rtl/>
              </w:rPr>
              <w:t>ی</w:t>
            </w:r>
            <w:r w:rsidRPr="00410814">
              <w:rPr>
                <w:rStyle w:val="Hyperlink"/>
                <w:rFonts w:hint="eastAsia"/>
                <w:noProof/>
                <w:rtl/>
              </w:rPr>
              <w:t>ده</w:t>
            </w:r>
            <w:r w:rsidRPr="00410814">
              <w:rPr>
                <w:rStyle w:val="Hyperlink"/>
                <w:noProof/>
                <w:rtl/>
              </w:rPr>
              <w:t xml:space="preserve"> نم</w:t>
            </w:r>
            <w:r w:rsidRPr="00410814">
              <w:rPr>
                <w:rStyle w:val="Hyperlink"/>
                <w:rFonts w:hint="cs"/>
                <w:noProof/>
                <w:rtl/>
              </w:rPr>
              <w:t>ی</w:t>
            </w:r>
            <w:r w:rsidRPr="00410814">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Toc133826665 \h</w:instrText>
            </w:r>
            <w:r>
              <w:rPr>
                <w:noProof/>
                <w:webHidden/>
                <w:rtl/>
              </w:rPr>
              <w:instrText xml:space="preserve"> </w:instrText>
            </w:r>
            <w:r>
              <w:rPr>
                <w:noProof/>
                <w:webHidden/>
                <w:rtl/>
              </w:rPr>
            </w:r>
            <w:r>
              <w:rPr>
                <w:noProof/>
                <w:webHidden/>
                <w:rtl/>
              </w:rPr>
              <w:fldChar w:fldCharType="separate"/>
            </w:r>
            <w:r w:rsidR="00887740">
              <w:rPr>
                <w:noProof/>
                <w:webHidden/>
                <w:rtl/>
              </w:rPr>
              <w:t>629</w:t>
            </w:r>
            <w:r>
              <w:rPr>
                <w:noProof/>
                <w:webHidden/>
                <w:rtl/>
              </w:rPr>
              <w:fldChar w:fldCharType="end"/>
            </w:r>
          </w:hyperlink>
        </w:p>
        <w:p w14:paraId="6897E90B" w14:textId="1D14B595" w:rsidR="00A13EB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3826666" w:history="1">
            <w:r w:rsidRPr="00410814">
              <w:rPr>
                <w:rStyle w:val="Hyperlink"/>
                <w:rFonts w:eastAsia="Arial"/>
                <w:noProof/>
                <w:rtl/>
              </w:rPr>
              <w:t>نکته دوم: برخ</w:t>
            </w:r>
            <w:r w:rsidRPr="00410814">
              <w:rPr>
                <w:rStyle w:val="Hyperlink"/>
                <w:rFonts w:eastAsia="Arial" w:hint="cs"/>
                <w:noProof/>
                <w:rtl/>
              </w:rPr>
              <w:t>ی</w:t>
            </w:r>
            <w:r w:rsidRPr="00410814">
              <w:rPr>
                <w:rStyle w:val="Hyperlink"/>
                <w:rFonts w:eastAsia="Arial"/>
                <w:noProof/>
                <w:rtl/>
              </w:rPr>
              <w:t xml:space="preserve"> از روا</w:t>
            </w:r>
            <w:r w:rsidRPr="00410814">
              <w:rPr>
                <w:rStyle w:val="Hyperlink"/>
                <w:rFonts w:eastAsia="Arial" w:hint="cs"/>
                <w:noProof/>
                <w:rtl/>
              </w:rPr>
              <w:t>ی</w:t>
            </w:r>
            <w:r w:rsidRPr="00410814">
              <w:rPr>
                <w:rStyle w:val="Hyperlink"/>
                <w:rFonts w:eastAsia="Arial" w:hint="eastAsia"/>
                <w:noProof/>
                <w:rtl/>
              </w:rPr>
              <w:t>ات</w:t>
            </w:r>
            <w:r w:rsidRPr="00410814">
              <w:rPr>
                <w:rStyle w:val="Hyperlink"/>
                <w:rFonts w:eastAsia="Arial"/>
                <w:noProof/>
                <w:rtl/>
              </w:rPr>
              <w:t xml:space="preserve"> احت</w:t>
            </w:r>
            <w:r w:rsidRPr="00410814">
              <w:rPr>
                <w:rStyle w:val="Hyperlink"/>
                <w:rFonts w:eastAsia="Arial" w:hint="cs"/>
                <w:noProof/>
                <w:rtl/>
              </w:rPr>
              <w:t>ی</w:t>
            </w:r>
            <w:r w:rsidRPr="00410814">
              <w:rPr>
                <w:rStyle w:val="Hyperlink"/>
                <w:rFonts w:eastAsia="Arial" w:hint="eastAsia"/>
                <w:noProof/>
                <w:rtl/>
              </w:rPr>
              <w:t>اط،</w:t>
            </w:r>
            <w:r w:rsidRPr="00410814">
              <w:rPr>
                <w:rStyle w:val="Hyperlink"/>
                <w:rFonts w:eastAsia="Arial"/>
                <w:noProof/>
                <w:rtl/>
              </w:rPr>
              <w:t xml:space="preserve"> درباره مرجع</w:t>
            </w:r>
            <w:r w:rsidRPr="00410814">
              <w:rPr>
                <w:rStyle w:val="Hyperlink"/>
                <w:rFonts w:eastAsia="Arial" w:hint="cs"/>
                <w:noProof/>
                <w:rtl/>
              </w:rPr>
              <w:t>ی</w:t>
            </w:r>
            <w:r w:rsidRPr="00410814">
              <w:rPr>
                <w:rStyle w:val="Hyperlink"/>
                <w:rFonts w:eastAsia="Arial" w:hint="eastAsia"/>
                <w:noProof/>
                <w:rtl/>
              </w:rPr>
              <w:t>ت</w:t>
            </w:r>
            <w:r w:rsidRPr="00410814">
              <w:rPr>
                <w:rStyle w:val="Hyperlink"/>
                <w:rFonts w:eastAsia="Arial"/>
                <w:noProof/>
                <w:rtl/>
              </w:rPr>
              <w:t xml:space="preserve"> ائمه عل</w:t>
            </w:r>
            <w:r w:rsidRPr="00410814">
              <w:rPr>
                <w:rStyle w:val="Hyperlink"/>
                <w:rFonts w:eastAsia="Arial" w:hint="cs"/>
                <w:noProof/>
                <w:rtl/>
              </w:rPr>
              <w:t>ی</w:t>
            </w:r>
            <w:r w:rsidRPr="00410814">
              <w:rPr>
                <w:rStyle w:val="Hyperlink"/>
                <w:rFonts w:eastAsia="Arial" w:hint="eastAsia"/>
                <w:noProof/>
                <w:rtl/>
              </w:rPr>
              <w:t>هم</w:t>
            </w:r>
            <w:r w:rsidRPr="00410814">
              <w:rPr>
                <w:rStyle w:val="Hyperlink"/>
                <w:rFonts w:eastAsia="Arial"/>
                <w:noProof/>
                <w:rtl/>
              </w:rPr>
              <w:t xml:space="preserve"> السلام در احکام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Toc133826666 \h</w:instrText>
            </w:r>
            <w:r>
              <w:rPr>
                <w:noProof/>
                <w:webHidden/>
                <w:rtl/>
              </w:rPr>
              <w:instrText xml:space="preserve"> </w:instrText>
            </w:r>
            <w:r>
              <w:rPr>
                <w:noProof/>
                <w:webHidden/>
                <w:rtl/>
              </w:rPr>
            </w:r>
            <w:r>
              <w:rPr>
                <w:noProof/>
                <w:webHidden/>
                <w:rtl/>
              </w:rPr>
              <w:fldChar w:fldCharType="separate"/>
            </w:r>
            <w:r w:rsidR="00887740">
              <w:rPr>
                <w:noProof/>
                <w:webHidden/>
                <w:rtl/>
              </w:rPr>
              <w:t>631</w:t>
            </w:r>
            <w:r>
              <w:rPr>
                <w:noProof/>
                <w:webHidden/>
                <w:rtl/>
              </w:rPr>
              <w:fldChar w:fldCharType="end"/>
            </w:r>
          </w:hyperlink>
        </w:p>
        <w:p w14:paraId="26D4382B" w14:textId="56C191D6" w:rsidR="00A13EB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3826667" w:history="1">
            <w:r w:rsidRPr="00410814">
              <w:rPr>
                <w:rStyle w:val="Hyperlink"/>
                <w:rFonts w:eastAsia="Arial"/>
                <w:noProof/>
                <w:rtl/>
              </w:rPr>
              <w:t>نکته سوم: برخ</w:t>
            </w:r>
            <w:r w:rsidRPr="00410814">
              <w:rPr>
                <w:rStyle w:val="Hyperlink"/>
                <w:rFonts w:eastAsia="Arial" w:hint="cs"/>
                <w:noProof/>
                <w:rtl/>
              </w:rPr>
              <w:t>ی</w:t>
            </w:r>
            <w:r w:rsidRPr="00410814">
              <w:rPr>
                <w:rStyle w:val="Hyperlink"/>
                <w:rFonts w:eastAsia="Arial"/>
                <w:noProof/>
                <w:rtl/>
              </w:rPr>
              <w:t xml:space="preserve"> از روا</w:t>
            </w:r>
            <w:r w:rsidRPr="00410814">
              <w:rPr>
                <w:rStyle w:val="Hyperlink"/>
                <w:rFonts w:eastAsia="Arial" w:hint="cs"/>
                <w:noProof/>
                <w:rtl/>
              </w:rPr>
              <w:t>ی</w:t>
            </w:r>
            <w:r w:rsidRPr="00410814">
              <w:rPr>
                <w:rStyle w:val="Hyperlink"/>
                <w:rFonts w:eastAsia="Arial" w:hint="eastAsia"/>
                <w:noProof/>
                <w:rtl/>
              </w:rPr>
              <w:t>ات</w:t>
            </w:r>
            <w:r w:rsidRPr="00410814">
              <w:rPr>
                <w:rStyle w:val="Hyperlink"/>
                <w:rFonts w:eastAsia="Arial"/>
                <w:noProof/>
                <w:rtl/>
              </w:rPr>
              <w:t xml:space="preserve"> احت</w:t>
            </w:r>
            <w:r w:rsidRPr="00410814">
              <w:rPr>
                <w:rStyle w:val="Hyperlink"/>
                <w:rFonts w:eastAsia="Arial" w:hint="cs"/>
                <w:noProof/>
                <w:rtl/>
              </w:rPr>
              <w:t>ی</w:t>
            </w:r>
            <w:r w:rsidRPr="00410814">
              <w:rPr>
                <w:rStyle w:val="Hyperlink"/>
                <w:rFonts w:eastAsia="Arial" w:hint="eastAsia"/>
                <w:noProof/>
                <w:rtl/>
              </w:rPr>
              <w:t>اط،</w:t>
            </w:r>
            <w:r w:rsidRPr="00410814">
              <w:rPr>
                <w:rStyle w:val="Hyperlink"/>
                <w:rFonts w:eastAsia="Arial"/>
                <w:noProof/>
                <w:rtl/>
              </w:rPr>
              <w:t xml:space="preserve"> در فرض امکان مراجعه به امام عل</w:t>
            </w:r>
            <w:r w:rsidRPr="00410814">
              <w:rPr>
                <w:rStyle w:val="Hyperlink"/>
                <w:rFonts w:eastAsia="Arial" w:hint="cs"/>
                <w:noProof/>
                <w:rtl/>
              </w:rPr>
              <w:t>ی</w:t>
            </w:r>
            <w:r w:rsidRPr="00410814">
              <w:rPr>
                <w:rStyle w:val="Hyperlink"/>
                <w:rFonts w:eastAsia="Arial" w:hint="eastAsia"/>
                <w:noProof/>
                <w:rtl/>
              </w:rPr>
              <w:t>ه</w:t>
            </w:r>
            <w:r w:rsidRPr="00410814">
              <w:rPr>
                <w:rStyle w:val="Hyperlink"/>
                <w:rFonts w:eastAsia="Arial"/>
                <w:noProof/>
                <w:rtl/>
              </w:rPr>
              <w:t xml:space="preserve"> السلام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Toc133826667 \h</w:instrText>
            </w:r>
            <w:r>
              <w:rPr>
                <w:noProof/>
                <w:webHidden/>
                <w:rtl/>
              </w:rPr>
              <w:instrText xml:space="preserve"> </w:instrText>
            </w:r>
            <w:r>
              <w:rPr>
                <w:noProof/>
                <w:webHidden/>
                <w:rtl/>
              </w:rPr>
            </w:r>
            <w:r>
              <w:rPr>
                <w:noProof/>
                <w:webHidden/>
                <w:rtl/>
              </w:rPr>
              <w:fldChar w:fldCharType="separate"/>
            </w:r>
            <w:r w:rsidR="00887740">
              <w:rPr>
                <w:noProof/>
                <w:webHidden/>
                <w:rtl/>
              </w:rPr>
              <w:t>632</w:t>
            </w:r>
            <w:r>
              <w:rPr>
                <w:noProof/>
                <w:webHidden/>
                <w:rtl/>
              </w:rPr>
              <w:fldChar w:fldCharType="end"/>
            </w:r>
          </w:hyperlink>
        </w:p>
        <w:p w14:paraId="367B960D" w14:textId="5DFBF428" w:rsidR="00A13EB9"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3826668" w:history="1">
            <w:r w:rsidRPr="00410814">
              <w:rPr>
                <w:rStyle w:val="Hyperlink"/>
                <w:rFonts w:eastAsia="Arial"/>
                <w:noProof/>
                <w:rtl/>
              </w:rPr>
              <w:t>متعلق تعب</w:t>
            </w:r>
            <w:r w:rsidRPr="00410814">
              <w:rPr>
                <w:rStyle w:val="Hyperlink"/>
                <w:rFonts w:eastAsia="Arial" w:hint="cs"/>
                <w:noProof/>
                <w:rtl/>
              </w:rPr>
              <w:t>ی</w:t>
            </w:r>
            <w:r w:rsidRPr="00410814">
              <w:rPr>
                <w:rStyle w:val="Hyperlink"/>
                <w:rFonts w:eastAsia="Arial" w:hint="eastAsia"/>
                <w:noProof/>
                <w:rtl/>
              </w:rPr>
              <w:t>ر</w:t>
            </w:r>
            <w:r w:rsidRPr="00410814">
              <w:rPr>
                <w:rStyle w:val="Hyperlink"/>
                <w:rFonts w:eastAsia="Arial"/>
                <w:noProof/>
                <w:rtl/>
              </w:rPr>
              <w:t xml:space="preserve"> (أرجه) در روا</w:t>
            </w:r>
            <w:r w:rsidRPr="00410814">
              <w:rPr>
                <w:rStyle w:val="Hyperlink"/>
                <w:rFonts w:eastAsia="Arial" w:hint="cs"/>
                <w:noProof/>
                <w:rtl/>
              </w:rPr>
              <w:t>ی</w:t>
            </w:r>
            <w:r w:rsidRPr="00410814">
              <w:rPr>
                <w:rStyle w:val="Hyperlink"/>
                <w:rFonts w:eastAsia="Arial" w:hint="eastAsia"/>
                <w:noProof/>
                <w:rtl/>
              </w:rPr>
              <w:t>ت،</w:t>
            </w:r>
            <w:r w:rsidRPr="00410814">
              <w:rPr>
                <w:rStyle w:val="Hyperlink"/>
                <w:rFonts w:eastAsia="Arial"/>
                <w:noProof/>
                <w:rtl/>
              </w:rPr>
              <w:t xml:space="preserve"> عل</w:t>
            </w:r>
            <w:r w:rsidRPr="00410814">
              <w:rPr>
                <w:rStyle w:val="Hyperlink"/>
                <w:rFonts w:eastAsia="Arial" w:hint="cs"/>
                <w:noProof/>
                <w:rtl/>
              </w:rPr>
              <w:t>ی</w:t>
            </w:r>
            <w:r w:rsidRPr="00410814">
              <w:rPr>
                <w:rStyle w:val="Hyperlink"/>
                <w:rFonts w:eastAsia="Arial"/>
                <w:noProof/>
                <w:rtl/>
              </w:rPr>
              <w:t xml:space="preserve"> الظاهر خود حکم و نظر است نه عمل خارج</w:t>
            </w:r>
            <w:r w:rsidRPr="00410814">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Toc133826668 \h</w:instrText>
            </w:r>
            <w:r>
              <w:rPr>
                <w:noProof/>
                <w:webHidden/>
                <w:rtl/>
              </w:rPr>
              <w:instrText xml:space="preserve"> </w:instrText>
            </w:r>
            <w:r>
              <w:rPr>
                <w:noProof/>
                <w:webHidden/>
                <w:rtl/>
              </w:rPr>
            </w:r>
            <w:r>
              <w:rPr>
                <w:noProof/>
                <w:webHidden/>
                <w:rtl/>
              </w:rPr>
              <w:fldChar w:fldCharType="separate"/>
            </w:r>
            <w:r w:rsidR="00887740">
              <w:rPr>
                <w:noProof/>
                <w:webHidden/>
                <w:rtl/>
              </w:rPr>
              <w:t>634</w:t>
            </w:r>
            <w:r>
              <w:rPr>
                <w:noProof/>
                <w:webHidden/>
                <w:rtl/>
              </w:rPr>
              <w:fldChar w:fldCharType="end"/>
            </w:r>
          </w:hyperlink>
        </w:p>
        <w:p w14:paraId="3E382EB0" w14:textId="77777777" w:rsidR="00901ACF" w:rsidRPr="00901ACF" w:rsidRDefault="00000000" w:rsidP="00901ACF">
          <w:pPr>
            <w:ind w:firstLine="0"/>
            <w:rPr>
              <w:rtl/>
            </w:rPr>
          </w:pPr>
          <w:r>
            <w:rPr>
              <w:b/>
              <w:bCs/>
              <w:noProof/>
            </w:rPr>
            <w:fldChar w:fldCharType="end"/>
          </w:r>
        </w:p>
      </w:sdtContent>
    </w:sdt>
    <w:p w14:paraId="0C63F819" w14:textId="77777777" w:rsidR="006B0EE9" w:rsidRDefault="00000000" w:rsidP="006B0EE9">
      <w:pPr>
        <w:rPr>
          <w:rFonts w:ascii="NoorLotus" w:hAnsi="NoorLotus"/>
          <w:rtl/>
        </w:rPr>
      </w:pPr>
      <w:r w:rsidRPr="006B0EE9">
        <w:rPr>
          <w:rFonts w:ascii="NoorLotus" w:hAnsi="NoorLotus"/>
          <w:rtl/>
        </w:rPr>
        <w:t>الحمد لله رب العالمین، الصلاة والسلام علی محمد و آله الطاهرین</w:t>
      </w:r>
    </w:p>
    <w:p w14:paraId="7231889B" w14:textId="77777777" w:rsidR="006B0EE9" w:rsidRPr="006B0EE9" w:rsidRDefault="00000000" w:rsidP="006B0EE9">
      <w:pPr>
        <w:pStyle w:val="Heading1"/>
        <w:rPr>
          <w:rFonts w:cs="NoorLotus"/>
          <w:rtl/>
        </w:rPr>
      </w:pPr>
      <w:bookmarkStart w:id="833" w:name="_Toc133826660"/>
      <w:r>
        <w:rPr>
          <w:rFonts w:hint="cs"/>
          <w:rtl/>
        </w:rPr>
        <w:t xml:space="preserve">نکات اخلاقی </w:t>
      </w:r>
      <w:r w:rsidR="00E615A2">
        <w:rPr>
          <w:rFonts w:hint="cs"/>
          <w:rtl/>
        </w:rPr>
        <w:t>بعد از ماه مبارک رمضان</w:t>
      </w:r>
      <w:bookmarkEnd w:id="833"/>
      <w:r w:rsidR="00E615A2">
        <w:rPr>
          <w:rFonts w:hint="cs"/>
          <w:rtl/>
        </w:rPr>
        <w:t xml:space="preserve"> </w:t>
      </w:r>
    </w:p>
    <w:p w14:paraId="7152A4FB" w14:textId="77777777" w:rsidR="006B0EE9" w:rsidRDefault="00000000" w:rsidP="006B0EE9">
      <w:pPr>
        <w:rPr>
          <w:rFonts w:ascii="NoorLotus" w:hAnsi="NoorLotus"/>
          <w:rtl/>
        </w:rPr>
      </w:pPr>
      <w:r w:rsidRPr="006B0EE9">
        <w:rPr>
          <w:rFonts w:ascii="NoorLotus" w:hAnsi="NoorLotus"/>
          <w:rtl/>
        </w:rPr>
        <w:t xml:space="preserve">ماه مبارک رمضان سپری شد و امیدواریم خداوند تبارک و تعالی قلوب ما را به انوار معرفت و محبت خودش و </w:t>
      </w:r>
      <w:r>
        <w:rPr>
          <w:rFonts w:ascii="NoorLotus" w:hAnsi="NoorLotus" w:hint="cs"/>
          <w:rtl/>
        </w:rPr>
        <w:t xml:space="preserve">نیز </w:t>
      </w:r>
      <w:r>
        <w:rPr>
          <w:rFonts w:ascii="NoorLotus" w:hAnsi="NoorLotus"/>
          <w:rtl/>
        </w:rPr>
        <w:t>معرفت و محبت اهل بیت</w:t>
      </w:r>
      <w:r>
        <w:rPr>
          <w:rFonts w:ascii="NoorLotus" w:hAnsi="NoorLotus" w:hint="cs"/>
          <w:rtl/>
        </w:rPr>
        <w:t xml:space="preserve">، </w:t>
      </w:r>
      <w:r w:rsidRPr="006B0EE9">
        <w:rPr>
          <w:rFonts w:ascii="NoorLotus" w:hAnsi="NoorLotus"/>
          <w:rtl/>
        </w:rPr>
        <w:t>بیش از پیش</w:t>
      </w:r>
      <w:r>
        <w:rPr>
          <w:rFonts w:ascii="NoorLotus" w:hAnsi="NoorLotus" w:hint="cs"/>
          <w:rtl/>
        </w:rPr>
        <w:t>،</w:t>
      </w:r>
      <w:r w:rsidRPr="006B0EE9">
        <w:rPr>
          <w:rFonts w:ascii="NoorLotus" w:hAnsi="NoorLotus"/>
          <w:rtl/>
        </w:rPr>
        <w:t xml:space="preserve"> منور فرموده باشد</w:t>
      </w:r>
      <w:r>
        <w:rPr>
          <w:rFonts w:ascii="NoorLotus" w:hAnsi="NoorLotus" w:hint="cs"/>
          <w:rtl/>
        </w:rPr>
        <w:t xml:space="preserve"> و </w:t>
      </w:r>
      <w:r>
        <w:rPr>
          <w:rFonts w:ascii="NoorLotus" w:hAnsi="NoorLotus"/>
          <w:rtl/>
        </w:rPr>
        <w:t xml:space="preserve">باطن ما را از ذنوب </w:t>
      </w:r>
      <w:r w:rsidRPr="006B0EE9">
        <w:rPr>
          <w:rFonts w:ascii="NoorLotus" w:hAnsi="NoorLotus"/>
          <w:rtl/>
        </w:rPr>
        <w:t>و ادناس و</w:t>
      </w:r>
      <w:r>
        <w:rPr>
          <w:rFonts w:ascii="NoorLotus" w:hAnsi="NoorLotus" w:hint="cs"/>
          <w:rtl/>
        </w:rPr>
        <w:t xml:space="preserve"> غفلت</w:t>
      </w:r>
      <w:r>
        <w:rPr>
          <w:rFonts w:ascii="NoorLotus" w:hAnsi="NoorLotus" w:hint="eastAsia"/>
          <w:rtl/>
        </w:rPr>
        <w:t>‌</w:t>
      </w:r>
      <w:r>
        <w:rPr>
          <w:rFonts w:ascii="NoorLotus" w:hAnsi="NoorLotus" w:hint="cs"/>
          <w:rtl/>
        </w:rPr>
        <w:t>ها و</w:t>
      </w:r>
      <w:r>
        <w:rPr>
          <w:rFonts w:ascii="NoorLotus" w:hAnsi="NoorLotus"/>
          <w:rtl/>
        </w:rPr>
        <w:t xml:space="preserve"> از عدم توجه به ساحت خو</w:t>
      </w:r>
      <w:r>
        <w:rPr>
          <w:rFonts w:ascii="NoorLotus" w:hAnsi="NoorLotus" w:hint="cs"/>
          <w:rtl/>
        </w:rPr>
        <w:t>یش، تطهیر کرده باشد</w:t>
      </w:r>
      <w:r w:rsidRPr="006B0EE9">
        <w:rPr>
          <w:rFonts w:ascii="NoorLotus" w:hAnsi="NoorLotus"/>
          <w:rtl/>
        </w:rPr>
        <w:t xml:space="preserve">. ان شاء الله بتوانیم آنچه را از توجه به محضر ربوبی و از انس با </w:t>
      </w:r>
      <w:r>
        <w:rPr>
          <w:rFonts w:ascii="NoorLotus" w:hAnsi="NoorLotus" w:hint="cs"/>
          <w:rtl/>
        </w:rPr>
        <w:t xml:space="preserve">کتاب توحید یعنی </w:t>
      </w:r>
      <w:r w:rsidRPr="006B0EE9">
        <w:rPr>
          <w:rFonts w:ascii="NoorLotus" w:hAnsi="NoorLotus"/>
          <w:rtl/>
        </w:rPr>
        <w:t xml:space="preserve">قرآن </w:t>
      </w:r>
      <w:r>
        <w:rPr>
          <w:rFonts w:ascii="NoorLotus" w:hAnsi="NoorLotus" w:hint="cs"/>
          <w:rtl/>
        </w:rPr>
        <w:t>تحصیل کردیم</w:t>
      </w:r>
      <w:r w:rsidRPr="006B0EE9">
        <w:rPr>
          <w:rFonts w:ascii="NoorLotus" w:hAnsi="NoorLotus"/>
          <w:rtl/>
        </w:rPr>
        <w:t xml:space="preserve">، </w:t>
      </w:r>
      <w:r>
        <w:rPr>
          <w:rFonts w:ascii="NoorLotus" w:hAnsi="NoorLotus" w:hint="cs"/>
          <w:rtl/>
        </w:rPr>
        <w:t>برای ایام و ماه</w:t>
      </w:r>
      <w:r>
        <w:rPr>
          <w:rFonts w:ascii="NoorLotus" w:hAnsi="NoorLotus" w:hint="eastAsia"/>
          <w:rtl/>
        </w:rPr>
        <w:t>‌</w:t>
      </w:r>
      <w:r>
        <w:rPr>
          <w:rFonts w:ascii="NoorLotus" w:hAnsi="NoorLotus" w:hint="cs"/>
          <w:rtl/>
        </w:rPr>
        <w:t>ها و سال</w:t>
      </w:r>
      <w:r>
        <w:rPr>
          <w:rFonts w:ascii="NoorLotus" w:hAnsi="NoorLotus" w:hint="eastAsia"/>
          <w:rtl/>
        </w:rPr>
        <w:t>‌</w:t>
      </w:r>
      <w:r>
        <w:rPr>
          <w:rFonts w:ascii="NoorLotus" w:hAnsi="NoorLotus" w:hint="cs"/>
          <w:rtl/>
        </w:rPr>
        <w:t xml:space="preserve">ها نگه داریم و گامی </w:t>
      </w:r>
      <w:r w:rsidRPr="006B0EE9">
        <w:rPr>
          <w:rFonts w:ascii="NoorLotus" w:hAnsi="NoorLotus"/>
          <w:rtl/>
        </w:rPr>
        <w:t>فراتر از گذشته برای اقتراب به ساحت حق تعالی</w:t>
      </w:r>
      <w:r>
        <w:rPr>
          <w:rFonts w:ascii="NoorLotus" w:hAnsi="NoorLotus" w:hint="cs"/>
          <w:rtl/>
        </w:rPr>
        <w:t xml:space="preserve"> بر</w:t>
      </w:r>
      <w:r w:rsidRPr="006B0EE9">
        <w:rPr>
          <w:rFonts w:ascii="NoorLotus" w:hAnsi="NoorLotus"/>
          <w:rtl/>
        </w:rPr>
        <w:t xml:space="preserve">داشته باشیم. </w:t>
      </w:r>
    </w:p>
    <w:p w14:paraId="0A9028FF" w14:textId="77777777" w:rsidR="00EF2AFD" w:rsidRPr="006B0EE9" w:rsidRDefault="00000000" w:rsidP="00BF576A">
      <w:pPr>
        <w:rPr>
          <w:rFonts w:ascii="NoorLotus" w:hAnsi="NoorLotus"/>
          <w:rtl/>
        </w:rPr>
      </w:pPr>
      <w:r w:rsidRPr="006B0EE9">
        <w:rPr>
          <w:rFonts w:ascii="NoorLotus" w:hAnsi="NoorLotus"/>
          <w:rtl/>
        </w:rPr>
        <w:t xml:space="preserve">غرض اصلی از صیام و صلاة و قیام و </w:t>
      </w:r>
      <w:r w:rsidR="006B0EE9">
        <w:rPr>
          <w:rFonts w:ascii="NoorLotus" w:hAnsi="NoorLotus" w:hint="cs"/>
          <w:rtl/>
        </w:rPr>
        <w:t>غیره،</w:t>
      </w:r>
      <w:r w:rsidR="006B0EE9">
        <w:rPr>
          <w:rFonts w:ascii="NoorLotus" w:hAnsi="NoorLotus"/>
          <w:rtl/>
        </w:rPr>
        <w:t xml:space="preserve"> خود حق متعال</w:t>
      </w:r>
      <w:r w:rsidR="006B0EE9">
        <w:rPr>
          <w:rFonts w:ascii="NoorLotus" w:hAnsi="NoorLotus" w:hint="cs"/>
          <w:rtl/>
        </w:rPr>
        <w:t>،</w:t>
      </w:r>
      <w:r w:rsidRPr="006B0EE9">
        <w:rPr>
          <w:rFonts w:ascii="NoorLotus" w:hAnsi="NoorLotus"/>
          <w:rtl/>
        </w:rPr>
        <w:t xml:space="preserve"> معرف</w:t>
      </w:r>
      <w:r w:rsidR="006B0EE9">
        <w:rPr>
          <w:rFonts w:ascii="NoorLotus" w:hAnsi="NoorLotus" w:hint="cs"/>
          <w:rtl/>
        </w:rPr>
        <w:t>ت</w:t>
      </w:r>
      <w:r w:rsidR="006B0EE9">
        <w:rPr>
          <w:rFonts w:ascii="NoorLotus" w:hAnsi="NoorLotus"/>
          <w:rtl/>
        </w:rPr>
        <w:t xml:space="preserve"> حق متعال</w:t>
      </w:r>
      <w:r w:rsidR="006B0EE9">
        <w:rPr>
          <w:rFonts w:ascii="NoorLotus" w:hAnsi="NoorLotus" w:hint="cs"/>
          <w:rtl/>
        </w:rPr>
        <w:t>،</w:t>
      </w:r>
      <w:r w:rsidRPr="006B0EE9">
        <w:rPr>
          <w:rFonts w:ascii="NoorLotus" w:hAnsi="NoorLotus"/>
          <w:rtl/>
        </w:rPr>
        <w:t xml:space="preserve"> اقتراب و توجه به ساحت حق و عبودیت است. عبودیت </w:t>
      </w:r>
      <w:r w:rsidR="00BF576A">
        <w:rPr>
          <w:rFonts w:ascii="NoorLotus" w:hAnsi="NoorLotus" w:hint="cs"/>
          <w:rtl/>
        </w:rPr>
        <w:t>یعنی</w:t>
      </w:r>
      <w:r w:rsidRPr="006B0EE9">
        <w:rPr>
          <w:rFonts w:ascii="NoorLotus" w:hAnsi="NoorLotus"/>
          <w:rtl/>
        </w:rPr>
        <w:t xml:space="preserve"> انسان به تمام معنا تسلیم حق </w:t>
      </w:r>
      <w:r w:rsidR="00BF576A">
        <w:rPr>
          <w:rFonts w:ascii="NoorLotus" w:hAnsi="NoorLotus" w:hint="cs"/>
          <w:rtl/>
        </w:rPr>
        <w:t>تعالی</w:t>
      </w:r>
      <w:r w:rsidR="00BF576A">
        <w:rPr>
          <w:rFonts w:ascii="NoorLotus" w:hAnsi="NoorLotus"/>
          <w:rtl/>
        </w:rPr>
        <w:t xml:space="preserve"> </w:t>
      </w:r>
      <w:r w:rsidRPr="006B0EE9">
        <w:rPr>
          <w:rFonts w:ascii="NoorLotus" w:hAnsi="NoorLotus"/>
          <w:rtl/>
        </w:rPr>
        <w:t>باشد</w:t>
      </w:r>
      <w:r w:rsidR="00BF576A">
        <w:rPr>
          <w:rFonts w:ascii="NoorLotus" w:hAnsi="NoorLotus" w:hint="cs"/>
          <w:rtl/>
        </w:rPr>
        <w:t>،</w:t>
      </w:r>
      <w:r w:rsidRPr="006B0EE9">
        <w:rPr>
          <w:rFonts w:ascii="NoorLotus" w:hAnsi="NoorLotus"/>
          <w:rtl/>
        </w:rPr>
        <w:t xml:space="preserve"> و بتواند آنچه رضای خداوند و اراده اوست</w:t>
      </w:r>
      <w:r w:rsidR="00BF576A">
        <w:rPr>
          <w:rFonts w:ascii="NoorLotus" w:hAnsi="NoorLotus" w:hint="cs"/>
          <w:rtl/>
        </w:rPr>
        <w:t>،</w:t>
      </w:r>
      <w:r w:rsidRPr="006B0EE9">
        <w:rPr>
          <w:rFonts w:ascii="NoorLotus" w:hAnsi="NoorLotus"/>
          <w:rtl/>
        </w:rPr>
        <w:t xml:space="preserve"> اجرا کند</w:t>
      </w:r>
      <w:r w:rsidR="00BF576A">
        <w:rPr>
          <w:rFonts w:ascii="NoorLotus" w:hAnsi="NoorLotus" w:hint="cs"/>
          <w:rtl/>
        </w:rPr>
        <w:t>،</w:t>
      </w:r>
      <w:r w:rsidRPr="006B0EE9">
        <w:rPr>
          <w:rFonts w:ascii="NoorLotus" w:hAnsi="NoorLotus"/>
          <w:rtl/>
        </w:rPr>
        <w:t xml:space="preserve"> نه </w:t>
      </w:r>
      <w:r w:rsidR="00BF576A">
        <w:rPr>
          <w:rFonts w:ascii="NoorLotus" w:hAnsi="NoorLotus" w:hint="cs"/>
          <w:rtl/>
        </w:rPr>
        <w:t>آنچه</w:t>
      </w:r>
      <w:r w:rsidRPr="006B0EE9">
        <w:rPr>
          <w:rFonts w:ascii="NoorLotus" w:hAnsi="NoorLotus"/>
          <w:rtl/>
        </w:rPr>
        <w:t xml:space="preserve"> خ</w:t>
      </w:r>
      <w:r w:rsidR="00BF576A">
        <w:rPr>
          <w:rFonts w:ascii="NoorLotus" w:hAnsi="NoorLotus"/>
          <w:rtl/>
        </w:rPr>
        <w:t xml:space="preserve">واست خودش است </w:t>
      </w:r>
      <w:r w:rsidR="00BF576A">
        <w:rPr>
          <w:rFonts w:ascii="NoorLotus" w:hAnsi="NoorLotus" w:hint="cs"/>
          <w:rtl/>
        </w:rPr>
        <w:t>که از قبیل</w:t>
      </w:r>
      <w:r w:rsidRPr="006B0EE9">
        <w:rPr>
          <w:rFonts w:ascii="NoorLotus" w:hAnsi="NoorLotus"/>
          <w:rtl/>
        </w:rPr>
        <w:t xml:space="preserve"> </w:t>
      </w:r>
      <w:r w:rsidR="00BF576A">
        <w:rPr>
          <w:rFonts w:ascii="NoorLotus" w:hAnsi="NoorLotus" w:hint="cs"/>
          <w:rtl/>
        </w:rPr>
        <w:t>«</w:t>
      </w:r>
      <w:r w:rsidR="00BF576A">
        <w:rPr>
          <w:rFonts w:ascii="NoorLotus" w:hAnsi="NoorLotus"/>
          <w:rtl/>
        </w:rPr>
        <w:t>اتخذ الهه هواه</w:t>
      </w:r>
      <w:r w:rsidR="00BF576A">
        <w:rPr>
          <w:rFonts w:ascii="NoorLotus" w:hAnsi="NoorLotus" w:hint="cs"/>
          <w:rtl/>
        </w:rPr>
        <w:t>»</w:t>
      </w:r>
      <w:r>
        <w:rPr>
          <w:rStyle w:val="FootnoteReference"/>
          <w:rFonts w:ascii="NoorLotus" w:hAnsi="NoorLotus"/>
          <w:rtl/>
        </w:rPr>
        <w:footnoteReference w:id="170"/>
      </w:r>
      <w:r w:rsidR="00BF576A">
        <w:rPr>
          <w:rFonts w:ascii="NoorLotus" w:hAnsi="NoorLotus" w:hint="cs"/>
          <w:rtl/>
        </w:rPr>
        <w:t xml:space="preserve"> </w:t>
      </w:r>
      <w:r w:rsidRPr="006B0EE9">
        <w:rPr>
          <w:rFonts w:ascii="NoorLotus" w:hAnsi="NoorLotus"/>
          <w:rtl/>
        </w:rPr>
        <w:t xml:space="preserve">باشد. </w:t>
      </w:r>
    </w:p>
    <w:p w14:paraId="57818332" w14:textId="77777777" w:rsidR="00204164" w:rsidRDefault="00000000" w:rsidP="00204164">
      <w:pPr>
        <w:rPr>
          <w:rFonts w:ascii="NoorLotus" w:hAnsi="NoorLotus"/>
          <w:rtl/>
        </w:rPr>
      </w:pPr>
      <w:r w:rsidRPr="006B0EE9">
        <w:rPr>
          <w:rFonts w:ascii="NoorLotus" w:hAnsi="NoorLotus"/>
          <w:rtl/>
        </w:rPr>
        <w:t xml:space="preserve">قرآن کتاب توحید است و </w:t>
      </w:r>
      <w:r w:rsidR="00BF576A">
        <w:rPr>
          <w:rFonts w:ascii="NoorLotus" w:hAnsi="NoorLotus" w:hint="cs"/>
          <w:rtl/>
        </w:rPr>
        <w:t>همه آن، درباره «الله»</w:t>
      </w:r>
      <w:r w:rsidRPr="006B0EE9">
        <w:rPr>
          <w:rFonts w:ascii="NoorLotus" w:hAnsi="NoorLotus"/>
          <w:rtl/>
        </w:rPr>
        <w:t xml:space="preserve"> است. باید ببینیم </w:t>
      </w:r>
      <w:r w:rsidR="00BF576A">
        <w:rPr>
          <w:rFonts w:ascii="NoorLotus" w:hAnsi="NoorLotus" w:hint="cs"/>
          <w:rtl/>
        </w:rPr>
        <w:t xml:space="preserve">که در این ماه، </w:t>
      </w:r>
      <w:r w:rsidRPr="006B0EE9">
        <w:rPr>
          <w:rFonts w:ascii="NoorLotus" w:hAnsi="NoorLotus"/>
          <w:rtl/>
        </w:rPr>
        <w:t xml:space="preserve">چقدر انس گرفتیم </w:t>
      </w:r>
      <w:r>
        <w:rPr>
          <w:rFonts w:ascii="NoorLotus" w:hAnsi="NoorLotus" w:hint="cs"/>
          <w:rtl/>
        </w:rPr>
        <w:t>با</w:t>
      </w:r>
      <w:r w:rsidRPr="006B0EE9">
        <w:rPr>
          <w:rFonts w:ascii="NoorLotus" w:hAnsi="NoorLotus"/>
          <w:rtl/>
        </w:rPr>
        <w:t xml:space="preserve"> </w:t>
      </w:r>
      <w:r>
        <w:rPr>
          <w:rFonts w:ascii="NoorLotus" w:hAnsi="NoorLotus" w:hint="cs"/>
          <w:rtl/>
        </w:rPr>
        <w:t>م</w:t>
      </w:r>
      <w:r w:rsidRPr="006B0EE9">
        <w:rPr>
          <w:rFonts w:ascii="NoorLotus" w:hAnsi="NoorLotus"/>
          <w:rtl/>
        </w:rPr>
        <w:t xml:space="preserve">حضر ربوبی و </w:t>
      </w:r>
      <w:r>
        <w:rPr>
          <w:rFonts w:ascii="NoorLotus" w:hAnsi="NoorLotus" w:hint="cs"/>
          <w:rtl/>
        </w:rPr>
        <w:t>چه مقدار</w:t>
      </w:r>
      <w:r w:rsidRPr="006B0EE9">
        <w:rPr>
          <w:rFonts w:ascii="NoorLotus" w:hAnsi="NoorLotus"/>
          <w:rtl/>
        </w:rPr>
        <w:t xml:space="preserve"> به او نزدیک شدیم و </w:t>
      </w:r>
      <w:r>
        <w:rPr>
          <w:rFonts w:ascii="NoorLotus" w:hAnsi="NoorLotus" w:hint="cs"/>
          <w:rtl/>
        </w:rPr>
        <w:t>چه اندازه</w:t>
      </w:r>
      <w:r>
        <w:rPr>
          <w:rFonts w:ascii="NoorLotus" w:hAnsi="NoorLotus"/>
          <w:rtl/>
        </w:rPr>
        <w:t xml:space="preserve"> تابع</w:t>
      </w:r>
      <w:r>
        <w:rPr>
          <w:rFonts w:ascii="NoorLotus" w:hAnsi="NoorLotus" w:hint="cs"/>
          <w:rtl/>
        </w:rPr>
        <w:t>‌تر</w:t>
      </w:r>
      <w:r>
        <w:rPr>
          <w:rFonts w:ascii="NoorLotus" w:hAnsi="NoorLotus"/>
          <w:rtl/>
        </w:rPr>
        <w:t xml:space="preserve"> و تسلیم</w:t>
      </w:r>
      <w:r>
        <w:rPr>
          <w:rFonts w:ascii="NoorLotus" w:hAnsi="NoorLotus" w:hint="cs"/>
          <w:rtl/>
        </w:rPr>
        <w:t>‌ت</w:t>
      </w:r>
      <w:r w:rsidRPr="006B0EE9">
        <w:rPr>
          <w:rFonts w:ascii="NoorLotus" w:hAnsi="NoorLotus"/>
          <w:rtl/>
        </w:rPr>
        <w:t xml:space="preserve">ر شدیم و </w:t>
      </w:r>
      <w:r>
        <w:rPr>
          <w:rFonts w:ascii="NoorLotus" w:hAnsi="NoorLotus" w:hint="cs"/>
          <w:rtl/>
        </w:rPr>
        <w:t xml:space="preserve">در نتیجه، </w:t>
      </w:r>
      <w:r>
        <w:rPr>
          <w:rFonts w:ascii="NoorLotus" w:hAnsi="NoorLotus"/>
          <w:rtl/>
        </w:rPr>
        <w:t>آنچه که مرضی اوست انجام می‌دهیم</w:t>
      </w:r>
      <w:r>
        <w:rPr>
          <w:rFonts w:ascii="NoorLotus" w:hAnsi="NoorLotus" w:hint="cs"/>
          <w:rtl/>
        </w:rPr>
        <w:t>،</w:t>
      </w:r>
      <w:r w:rsidRPr="006B0EE9">
        <w:rPr>
          <w:rFonts w:ascii="NoorLotus" w:hAnsi="NoorLotus"/>
          <w:rtl/>
        </w:rPr>
        <w:t xml:space="preserve"> </w:t>
      </w:r>
      <w:r>
        <w:rPr>
          <w:rFonts w:ascii="NoorLotus" w:hAnsi="NoorLotus" w:hint="cs"/>
          <w:rtl/>
        </w:rPr>
        <w:t>خواه صوم</w:t>
      </w:r>
      <w:r>
        <w:rPr>
          <w:rFonts w:ascii="NoorLotus" w:hAnsi="NoorLotus"/>
          <w:rtl/>
        </w:rPr>
        <w:t xml:space="preserve"> باشد</w:t>
      </w:r>
      <w:r>
        <w:rPr>
          <w:rFonts w:ascii="NoorLotus" w:hAnsi="NoorLotus" w:hint="cs"/>
          <w:rtl/>
        </w:rPr>
        <w:t xml:space="preserve">، خواه </w:t>
      </w:r>
      <w:r w:rsidRPr="006B0EE9">
        <w:rPr>
          <w:rFonts w:ascii="NoorLotus" w:hAnsi="NoorLotus"/>
          <w:rtl/>
        </w:rPr>
        <w:t xml:space="preserve">صلاة و یا </w:t>
      </w:r>
      <w:r>
        <w:rPr>
          <w:rFonts w:ascii="NoorLotus" w:hAnsi="NoorLotus"/>
          <w:rtl/>
        </w:rPr>
        <w:t>تب</w:t>
      </w:r>
      <w:r w:rsidRPr="006B0EE9">
        <w:rPr>
          <w:rFonts w:ascii="NoorLotus" w:hAnsi="NoorLotus"/>
          <w:rtl/>
        </w:rPr>
        <w:t>ل</w:t>
      </w:r>
      <w:r>
        <w:rPr>
          <w:rFonts w:ascii="NoorLotus" w:hAnsi="NoorLotus" w:hint="cs"/>
          <w:rtl/>
        </w:rPr>
        <w:t>ی</w:t>
      </w:r>
      <w:r w:rsidRPr="006B0EE9">
        <w:rPr>
          <w:rFonts w:ascii="NoorLotus" w:hAnsi="NoorLotus"/>
          <w:rtl/>
        </w:rPr>
        <w:t xml:space="preserve">غ احکام دین یا جهاد در هر چیزی که مرضی </w:t>
      </w:r>
      <w:r>
        <w:rPr>
          <w:rFonts w:ascii="NoorLotus" w:hAnsi="NoorLotus" w:hint="cs"/>
          <w:rtl/>
        </w:rPr>
        <w:t>او</w:t>
      </w:r>
      <w:r>
        <w:rPr>
          <w:rFonts w:ascii="NoorLotus" w:hAnsi="NoorLotus"/>
          <w:rtl/>
        </w:rPr>
        <w:t xml:space="preserve"> و مور</w:t>
      </w:r>
      <w:r w:rsidRPr="006B0EE9">
        <w:rPr>
          <w:rFonts w:ascii="NoorLotus" w:hAnsi="NoorLotus"/>
          <w:rtl/>
        </w:rPr>
        <w:t xml:space="preserve">د اراده اوست. </w:t>
      </w:r>
      <w:r>
        <w:rPr>
          <w:rFonts w:ascii="NoorLotus" w:hAnsi="NoorLotus" w:hint="cs"/>
          <w:rtl/>
        </w:rPr>
        <w:t>حالِ</w:t>
      </w:r>
      <w:r w:rsidRPr="006B0EE9">
        <w:rPr>
          <w:rFonts w:ascii="NoorLotus" w:hAnsi="NoorLotus"/>
          <w:rtl/>
        </w:rPr>
        <w:t xml:space="preserve"> </w:t>
      </w:r>
      <w:r>
        <w:rPr>
          <w:rFonts w:ascii="NoorLotus" w:hAnsi="NoorLotus" w:hint="cs"/>
          <w:rtl/>
        </w:rPr>
        <w:t>برخی</w:t>
      </w:r>
      <w:r w:rsidRPr="006B0EE9">
        <w:rPr>
          <w:rFonts w:ascii="NoorLotus" w:hAnsi="NoorLotus"/>
          <w:rtl/>
        </w:rPr>
        <w:t xml:space="preserve"> به جایی می‌رسد که در مناجات حضرت زین العابدین سلام الله علیه </w:t>
      </w:r>
      <w:r>
        <w:rPr>
          <w:rFonts w:ascii="NoorLotus" w:hAnsi="NoorLotus" w:hint="cs"/>
          <w:rtl/>
        </w:rPr>
        <w:t xml:space="preserve">هست </w:t>
      </w:r>
      <w:r w:rsidRPr="006B0EE9">
        <w:rPr>
          <w:rFonts w:ascii="NoorLotus" w:hAnsi="NoorLotus"/>
          <w:rtl/>
        </w:rPr>
        <w:t xml:space="preserve">که </w:t>
      </w:r>
      <w:r>
        <w:rPr>
          <w:rFonts w:ascii="NoorLotus" w:hAnsi="NoorLotus" w:hint="cs"/>
          <w:rtl/>
        </w:rPr>
        <w:t>«</w:t>
      </w:r>
      <w:r>
        <w:rPr>
          <w:rFonts w:ascii="NoorLotus" w:hAnsi="NoorLotus"/>
          <w:rtl/>
        </w:rPr>
        <w:t xml:space="preserve">قرت بالنظر </w:t>
      </w:r>
      <w:r>
        <w:rPr>
          <w:rFonts w:ascii="NoorLotus" w:hAnsi="NoorLotus" w:hint="cs"/>
          <w:rtl/>
        </w:rPr>
        <w:t>إ</w:t>
      </w:r>
      <w:r>
        <w:rPr>
          <w:rFonts w:ascii="NoorLotus" w:hAnsi="NoorLotus"/>
          <w:rtl/>
        </w:rPr>
        <w:t xml:space="preserve">لی محبوبهم </w:t>
      </w:r>
      <w:r>
        <w:rPr>
          <w:rFonts w:ascii="NoorLotus" w:hAnsi="NoorLotus" w:hint="cs"/>
          <w:rtl/>
        </w:rPr>
        <w:t>أ</w:t>
      </w:r>
      <w:r w:rsidRPr="006B0EE9">
        <w:rPr>
          <w:rFonts w:ascii="NoorLotus" w:hAnsi="NoorLotus"/>
          <w:rtl/>
        </w:rPr>
        <w:t>عینهم</w:t>
      </w:r>
      <w:r>
        <w:rPr>
          <w:rFonts w:ascii="NoorLotus" w:hAnsi="NoorLotus" w:hint="cs"/>
          <w:rtl/>
        </w:rPr>
        <w:t>»</w:t>
      </w:r>
      <w:r>
        <w:rPr>
          <w:rStyle w:val="FootnoteReference"/>
          <w:rFonts w:ascii="NoorLotus" w:hAnsi="NoorLotus"/>
          <w:rtl/>
        </w:rPr>
        <w:footnoteReference w:id="171"/>
      </w:r>
      <w:r w:rsidRPr="006B0EE9">
        <w:rPr>
          <w:rFonts w:ascii="NoorLotus" w:hAnsi="NoorLotus"/>
          <w:rtl/>
        </w:rPr>
        <w:t>. یعنی با نگاه به حضرت حق و با توجه به حضرت حق، چشم</w:t>
      </w:r>
      <w:r>
        <w:rPr>
          <w:rFonts w:ascii="NoorLotus" w:hAnsi="NoorLotus" w:hint="cs"/>
          <w:rtl/>
        </w:rPr>
        <w:t>‌</w:t>
      </w:r>
      <w:r w:rsidRPr="006B0EE9">
        <w:rPr>
          <w:rFonts w:ascii="NoorLotus" w:hAnsi="NoorLotus"/>
          <w:rtl/>
        </w:rPr>
        <w:t xml:space="preserve">هایشان روشن </w:t>
      </w:r>
      <w:r w:rsidR="00BC4202">
        <w:rPr>
          <w:rFonts w:ascii="NoorLotus" w:hAnsi="NoorLotus"/>
          <w:rtl/>
        </w:rPr>
        <w:t>می‌شود</w:t>
      </w:r>
      <w:r>
        <w:rPr>
          <w:rFonts w:ascii="NoorLotus" w:hAnsi="NoorLotus" w:hint="cs"/>
          <w:rtl/>
        </w:rPr>
        <w:t xml:space="preserve">. </w:t>
      </w:r>
      <w:r w:rsidRPr="006B0EE9">
        <w:rPr>
          <w:rFonts w:ascii="NoorLotus" w:hAnsi="NoorLotus"/>
          <w:rtl/>
        </w:rPr>
        <w:t>نظر</w:t>
      </w:r>
      <w:r>
        <w:rPr>
          <w:rFonts w:ascii="NoorLotus" w:hAnsi="NoorLotus"/>
          <w:rtl/>
        </w:rPr>
        <w:t xml:space="preserve"> به وجه الله در کثیری از مناجات</w:t>
      </w:r>
      <w:r>
        <w:rPr>
          <w:rFonts w:ascii="NoorLotus" w:hAnsi="NoorLotus" w:hint="cs"/>
          <w:rtl/>
        </w:rPr>
        <w:t>‌</w:t>
      </w:r>
      <w:r w:rsidRPr="006B0EE9">
        <w:rPr>
          <w:rFonts w:ascii="NoorLotus" w:hAnsi="NoorLotus"/>
          <w:rtl/>
        </w:rPr>
        <w:t xml:space="preserve">ها و دعاها </w:t>
      </w:r>
      <w:r>
        <w:rPr>
          <w:rFonts w:ascii="NoorLotus" w:hAnsi="NoorLotus" w:hint="cs"/>
          <w:rtl/>
        </w:rPr>
        <w:t>وارد شده است، مانند</w:t>
      </w:r>
      <w:r w:rsidRPr="006B0EE9">
        <w:rPr>
          <w:rFonts w:ascii="NoorLotus" w:hAnsi="NoorLotus"/>
          <w:rtl/>
        </w:rPr>
        <w:t xml:space="preserve"> </w:t>
      </w:r>
      <w:r>
        <w:rPr>
          <w:rFonts w:ascii="NoorLotus" w:hAnsi="NoorLotus" w:hint="cs"/>
          <w:rtl/>
        </w:rPr>
        <w:t>«</w:t>
      </w:r>
      <w:r>
        <w:rPr>
          <w:rFonts w:ascii="NoorLotus" w:hAnsi="NoorLotus"/>
          <w:rtl/>
        </w:rPr>
        <w:t xml:space="preserve">و </w:t>
      </w:r>
      <w:r>
        <w:rPr>
          <w:rFonts w:ascii="NoorLotus" w:hAnsi="NoorLotus" w:hint="cs"/>
          <w:rtl/>
        </w:rPr>
        <w:t>أ</w:t>
      </w:r>
      <w:r>
        <w:rPr>
          <w:rFonts w:ascii="NoorLotus" w:hAnsi="NoorLotus"/>
          <w:rtl/>
        </w:rPr>
        <w:t xml:space="preserve">نر </w:t>
      </w:r>
      <w:r>
        <w:rPr>
          <w:rFonts w:ascii="NoorLotus" w:hAnsi="NoorLotus" w:hint="cs"/>
          <w:rtl/>
        </w:rPr>
        <w:t>أب</w:t>
      </w:r>
      <w:r>
        <w:rPr>
          <w:rFonts w:ascii="NoorLotus" w:hAnsi="NoorLotus"/>
          <w:rtl/>
        </w:rPr>
        <w:t xml:space="preserve">صار قلوبنا بضیاء نظرها </w:t>
      </w:r>
      <w:r>
        <w:rPr>
          <w:rFonts w:ascii="NoorLotus" w:hAnsi="NoorLotus" w:hint="cs"/>
          <w:rtl/>
        </w:rPr>
        <w:t>إ</w:t>
      </w:r>
      <w:r w:rsidRPr="006B0EE9">
        <w:rPr>
          <w:rFonts w:ascii="NoorLotus" w:hAnsi="NoorLotus"/>
          <w:rtl/>
        </w:rPr>
        <w:t>لیک</w:t>
      </w:r>
      <w:r>
        <w:rPr>
          <w:rFonts w:ascii="NoorLotus" w:hAnsi="NoorLotus" w:hint="cs"/>
          <w:rtl/>
        </w:rPr>
        <w:t>»</w:t>
      </w:r>
      <w:r>
        <w:rPr>
          <w:rStyle w:val="FootnoteReference"/>
          <w:rFonts w:ascii="NoorLotus" w:hAnsi="NoorLotus"/>
          <w:rtl/>
        </w:rPr>
        <w:footnoteReference w:id="172"/>
      </w:r>
      <w:r w:rsidRPr="006B0EE9">
        <w:rPr>
          <w:rFonts w:ascii="NoorLotus" w:hAnsi="NoorLotus"/>
          <w:rtl/>
        </w:rPr>
        <w:t xml:space="preserve">. اینکه </w:t>
      </w:r>
      <w:r w:rsidR="00693671" w:rsidRPr="006B0EE9">
        <w:rPr>
          <w:rFonts w:ascii="NoorLotus" w:hAnsi="NoorLotus"/>
          <w:rtl/>
        </w:rPr>
        <w:t>چشم‌های قلب با نظر به وجه الله منور بشوند</w:t>
      </w:r>
      <w:r>
        <w:rPr>
          <w:rFonts w:ascii="NoorLotus" w:hAnsi="NoorLotus" w:hint="cs"/>
          <w:rtl/>
        </w:rPr>
        <w:t>،</w:t>
      </w:r>
      <w:r w:rsidR="00693671" w:rsidRPr="006B0EE9">
        <w:rPr>
          <w:rFonts w:ascii="NoorLotus" w:hAnsi="NoorLotus"/>
          <w:rtl/>
        </w:rPr>
        <w:t xml:space="preserve"> نکته </w:t>
      </w:r>
      <w:r>
        <w:rPr>
          <w:rFonts w:ascii="NoorLotus" w:hAnsi="NoorLotus" w:hint="cs"/>
          <w:rtl/>
        </w:rPr>
        <w:t xml:space="preserve">بسیار </w:t>
      </w:r>
      <w:r w:rsidR="00693671" w:rsidRPr="006B0EE9">
        <w:rPr>
          <w:rFonts w:ascii="NoorLotus" w:hAnsi="NoorLotus"/>
          <w:rtl/>
        </w:rPr>
        <w:t>مهمی است.</w:t>
      </w:r>
    </w:p>
    <w:p w14:paraId="1E92F6B9" w14:textId="77777777" w:rsidR="00EF2AFD" w:rsidRPr="006B0EE9" w:rsidRDefault="00000000" w:rsidP="003036E6">
      <w:pPr>
        <w:rPr>
          <w:rFonts w:ascii="NoorLotus" w:hAnsi="NoorLotus"/>
          <w:rtl/>
        </w:rPr>
      </w:pPr>
      <w:r w:rsidRPr="006B0EE9">
        <w:rPr>
          <w:rFonts w:ascii="NoorLotus" w:hAnsi="NoorLotus"/>
          <w:rtl/>
        </w:rPr>
        <w:t xml:space="preserve"> </w:t>
      </w:r>
      <w:r w:rsidR="00204164">
        <w:rPr>
          <w:rFonts w:ascii="NoorLotus" w:hAnsi="NoorLotus" w:hint="cs"/>
          <w:rtl/>
        </w:rPr>
        <w:t>به هر</w:t>
      </w:r>
      <w:r w:rsidRPr="006B0EE9">
        <w:rPr>
          <w:rFonts w:ascii="NoorLotus" w:hAnsi="NoorLotus"/>
          <w:rtl/>
        </w:rPr>
        <w:t xml:space="preserve"> صورت</w:t>
      </w:r>
      <w:r w:rsidR="00204164">
        <w:rPr>
          <w:rFonts w:ascii="NoorLotus" w:hAnsi="NoorLotus" w:hint="cs"/>
          <w:rtl/>
        </w:rPr>
        <w:t>،</w:t>
      </w:r>
      <w:r w:rsidRPr="006B0EE9">
        <w:rPr>
          <w:rFonts w:ascii="NoorLotus" w:hAnsi="NoorLotus"/>
          <w:rtl/>
        </w:rPr>
        <w:t xml:space="preserve"> ان شاء الله تلاش کنیم آنچه را </w:t>
      </w:r>
      <w:r w:rsidR="003036E6" w:rsidRPr="006B0EE9">
        <w:rPr>
          <w:rFonts w:ascii="NoorLotus" w:hAnsi="NoorLotus"/>
          <w:rtl/>
        </w:rPr>
        <w:t xml:space="preserve">در ماه مبارک </w:t>
      </w:r>
      <w:r w:rsidR="003036E6">
        <w:rPr>
          <w:rFonts w:ascii="NoorLotus" w:hAnsi="NoorLotus"/>
          <w:rtl/>
        </w:rPr>
        <w:t>ذخیره کردیم</w:t>
      </w:r>
      <w:r w:rsidR="00204164">
        <w:rPr>
          <w:rFonts w:ascii="NoorLotus" w:hAnsi="NoorLotus" w:hint="cs"/>
          <w:rtl/>
        </w:rPr>
        <w:t>،</w:t>
      </w:r>
      <w:r w:rsidR="00204164">
        <w:rPr>
          <w:rFonts w:ascii="NoorLotus" w:hAnsi="NoorLotus"/>
          <w:rtl/>
        </w:rPr>
        <w:t xml:space="preserve"> حفظ کنیم برای آینده</w:t>
      </w:r>
      <w:r w:rsidR="00204164">
        <w:rPr>
          <w:rFonts w:ascii="NoorLotus" w:hAnsi="NoorLotus" w:hint="cs"/>
          <w:rtl/>
        </w:rPr>
        <w:t xml:space="preserve">. </w:t>
      </w:r>
      <w:r w:rsidRPr="006B0EE9">
        <w:rPr>
          <w:rFonts w:ascii="NoorLotus" w:hAnsi="NoorLotus"/>
          <w:rtl/>
        </w:rPr>
        <w:t>همه این اعمال و</w:t>
      </w:r>
      <w:r w:rsidR="00204164">
        <w:rPr>
          <w:rFonts w:ascii="NoorLotus" w:hAnsi="NoorLotus"/>
          <w:rtl/>
        </w:rPr>
        <w:t xml:space="preserve"> زحمات و تلاش‌های ما که در حوزه</w:t>
      </w:r>
      <w:r w:rsidR="00204164">
        <w:rPr>
          <w:rFonts w:ascii="NoorLotus" w:hAnsi="NoorLotus" w:hint="cs"/>
          <w:rtl/>
        </w:rPr>
        <w:t>‌</w:t>
      </w:r>
      <w:r w:rsidRPr="006B0EE9">
        <w:rPr>
          <w:rFonts w:ascii="NoorLotus" w:hAnsi="NoorLotus"/>
          <w:rtl/>
        </w:rPr>
        <w:t xml:space="preserve">ها کار می‌کنیم و مسئولیتی داریم و هر وظیفه‌ای را انجام </w:t>
      </w:r>
      <w:r w:rsidR="00204164">
        <w:rPr>
          <w:rFonts w:ascii="NoorLotus" w:hAnsi="NoorLotus" w:hint="cs"/>
          <w:rtl/>
        </w:rPr>
        <w:t>می</w:t>
      </w:r>
      <w:r w:rsidR="00204164">
        <w:rPr>
          <w:rFonts w:ascii="NoorLotus" w:hAnsi="NoorLotus" w:hint="eastAsia"/>
          <w:rtl/>
        </w:rPr>
        <w:t>‌</w:t>
      </w:r>
      <w:r w:rsidR="00204164">
        <w:rPr>
          <w:rFonts w:ascii="NoorLotus" w:hAnsi="NoorLotus" w:hint="cs"/>
          <w:rtl/>
        </w:rPr>
        <w:t>دهیم،</w:t>
      </w:r>
      <w:r w:rsidRPr="006B0EE9">
        <w:rPr>
          <w:rFonts w:ascii="NoorLotus" w:hAnsi="NoorLotus"/>
          <w:rtl/>
        </w:rPr>
        <w:t xml:space="preserve"> برای </w:t>
      </w:r>
      <w:r w:rsidR="00204164">
        <w:rPr>
          <w:rFonts w:ascii="NoorLotus" w:hAnsi="NoorLotus" w:hint="cs"/>
          <w:rtl/>
        </w:rPr>
        <w:t>آن</w:t>
      </w:r>
      <w:r w:rsidRPr="006B0EE9">
        <w:rPr>
          <w:rFonts w:ascii="NoorLotus" w:hAnsi="NoorLotus"/>
          <w:rtl/>
        </w:rPr>
        <w:t xml:space="preserve"> است که رضای حق را تحصیل کنیم. </w:t>
      </w:r>
      <w:r w:rsidR="00204164">
        <w:rPr>
          <w:rFonts w:ascii="NoorLotus" w:hAnsi="NoorLotus" w:hint="cs"/>
          <w:rtl/>
        </w:rPr>
        <w:t>چه زیبا و</w:t>
      </w:r>
      <w:r w:rsidR="00204164">
        <w:rPr>
          <w:rFonts w:ascii="NoorLotus" w:hAnsi="NoorLotus"/>
          <w:rtl/>
        </w:rPr>
        <w:t xml:space="preserve"> خوب است </w:t>
      </w:r>
      <w:r w:rsidR="00204164">
        <w:rPr>
          <w:rFonts w:ascii="NoorLotus" w:hAnsi="NoorLotus" w:hint="cs"/>
          <w:rtl/>
        </w:rPr>
        <w:t>که د</w:t>
      </w:r>
      <w:r w:rsidR="00204164">
        <w:rPr>
          <w:rFonts w:ascii="NoorLotus" w:hAnsi="NoorLotus"/>
          <w:rtl/>
        </w:rPr>
        <w:t>ر دعاهای</w:t>
      </w:r>
      <w:r w:rsidR="00204164">
        <w:rPr>
          <w:rFonts w:ascii="NoorLotus" w:hAnsi="NoorLotus" w:hint="cs"/>
          <w:rtl/>
        </w:rPr>
        <w:t xml:space="preserve"> خود </w:t>
      </w:r>
      <w:r w:rsidRPr="006B0EE9">
        <w:rPr>
          <w:rFonts w:ascii="NoorLotus" w:hAnsi="NoorLotus"/>
          <w:rtl/>
        </w:rPr>
        <w:t xml:space="preserve">به محضر حق عرض کنیم که </w:t>
      </w:r>
      <w:r w:rsidR="00204164">
        <w:rPr>
          <w:rFonts w:ascii="NoorLotus" w:hAnsi="NoorLotus" w:hint="cs"/>
          <w:rtl/>
        </w:rPr>
        <w:t>«</w:t>
      </w:r>
      <w:r w:rsidRPr="006B0EE9">
        <w:rPr>
          <w:rFonts w:ascii="NoorLotus" w:hAnsi="NoorLotus"/>
          <w:rtl/>
        </w:rPr>
        <w:t>فاجعلنا ممن رضی الله عنهم و رضوا عنه</w:t>
      </w:r>
      <w:r w:rsidR="00E615A2">
        <w:rPr>
          <w:rFonts w:ascii="NoorLotus" w:hAnsi="NoorLotus" w:hint="cs"/>
          <w:rtl/>
        </w:rPr>
        <w:t>»</w:t>
      </w:r>
      <w:r w:rsidRPr="006B0EE9">
        <w:rPr>
          <w:rFonts w:ascii="NoorLotus" w:hAnsi="NoorLotus"/>
          <w:rtl/>
        </w:rPr>
        <w:t xml:space="preserve">. اول خداوند از انسان راضی </w:t>
      </w:r>
      <w:r w:rsidR="00BC4202">
        <w:rPr>
          <w:rFonts w:ascii="NoorLotus" w:hAnsi="NoorLotus"/>
          <w:rtl/>
        </w:rPr>
        <w:t>می‌شود</w:t>
      </w:r>
      <w:r w:rsidRPr="006B0EE9">
        <w:rPr>
          <w:rFonts w:ascii="NoorLotus" w:hAnsi="NoorLotus"/>
          <w:rtl/>
        </w:rPr>
        <w:t xml:space="preserve"> و </w:t>
      </w:r>
      <w:r w:rsidR="00E615A2">
        <w:rPr>
          <w:rFonts w:ascii="NoorLotus" w:hAnsi="NoorLotus" w:hint="cs"/>
          <w:rtl/>
        </w:rPr>
        <w:t>سپس قلب</w:t>
      </w:r>
      <w:r w:rsidRPr="006B0EE9">
        <w:rPr>
          <w:rFonts w:ascii="NoorLotus" w:hAnsi="NoorLotus"/>
          <w:rtl/>
        </w:rPr>
        <w:t xml:space="preserve"> انسان از خداوند راضی </w:t>
      </w:r>
      <w:r w:rsidR="00BC4202">
        <w:rPr>
          <w:rFonts w:ascii="NoorLotus" w:hAnsi="NoorLotus"/>
          <w:rtl/>
        </w:rPr>
        <w:t>می‌شود</w:t>
      </w:r>
      <w:r w:rsidRPr="006B0EE9">
        <w:rPr>
          <w:rFonts w:ascii="NoorLotus" w:hAnsi="NoorLotus"/>
          <w:rtl/>
        </w:rPr>
        <w:t>. به خودمان بنگریم که اینطور هستیم یا خیر. این حوادثی که در طول ایام ب</w:t>
      </w:r>
      <w:r w:rsidR="00E615A2">
        <w:rPr>
          <w:rFonts w:ascii="NoorLotus" w:hAnsi="NoorLotus"/>
          <w:rtl/>
        </w:rPr>
        <w:t>رای ما رخ می‌دهد با همه گرفتاری</w:t>
      </w:r>
      <w:r w:rsidR="00E615A2">
        <w:rPr>
          <w:rFonts w:ascii="NoorLotus" w:hAnsi="NoorLotus" w:hint="cs"/>
          <w:rtl/>
        </w:rPr>
        <w:t>‌</w:t>
      </w:r>
      <w:r w:rsidRPr="006B0EE9">
        <w:rPr>
          <w:rFonts w:ascii="NoorLotus" w:hAnsi="NoorLotus"/>
          <w:rtl/>
        </w:rPr>
        <w:t>هایی که داریم</w:t>
      </w:r>
      <w:r w:rsidR="00E615A2">
        <w:rPr>
          <w:rFonts w:ascii="NoorLotus" w:hAnsi="NoorLotus" w:hint="cs"/>
          <w:rtl/>
        </w:rPr>
        <w:t>، آیا</w:t>
      </w:r>
      <w:r w:rsidRPr="006B0EE9">
        <w:rPr>
          <w:rFonts w:ascii="NoorLotus" w:hAnsi="NoorLotus"/>
          <w:rtl/>
        </w:rPr>
        <w:t xml:space="preserve"> در قلبمان راضی از حق تعالی هستیم یا خیر.</w:t>
      </w:r>
      <w:r w:rsidR="00E615A2">
        <w:rPr>
          <w:rFonts w:ascii="NoorLotus" w:hAnsi="NoorLotus"/>
          <w:rtl/>
        </w:rPr>
        <w:t xml:space="preserve"> آنوقت بدانیم که اگر رضایتی هست</w:t>
      </w:r>
      <w:r w:rsidR="00E615A2">
        <w:rPr>
          <w:rFonts w:ascii="NoorLotus" w:hAnsi="NoorLotus" w:hint="cs"/>
          <w:rtl/>
        </w:rPr>
        <w:t xml:space="preserve">، قبل از آن، </w:t>
      </w:r>
      <w:r w:rsidRPr="006B0EE9">
        <w:rPr>
          <w:rFonts w:ascii="NoorLotus" w:hAnsi="NoorLotus"/>
          <w:rtl/>
        </w:rPr>
        <w:t xml:space="preserve">خداوند </w:t>
      </w:r>
      <w:r w:rsidR="00E615A2">
        <w:rPr>
          <w:rFonts w:ascii="NoorLotus" w:hAnsi="NoorLotus"/>
          <w:rtl/>
        </w:rPr>
        <w:t>به مرتبه</w:t>
      </w:r>
      <w:r w:rsidR="00E615A2">
        <w:rPr>
          <w:rFonts w:ascii="NoorLotus" w:hAnsi="NoorLotus" w:hint="cs"/>
          <w:rtl/>
        </w:rPr>
        <w:t>‌</w:t>
      </w:r>
      <w:r w:rsidRPr="006B0EE9">
        <w:rPr>
          <w:rFonts w:ascii="NoorLotus" w:hAnsi="NoorLotus"/>
          <w:rtl/>
        </w:rPr>
        <w:t xml:space="preserve">ای از ما راضی شده است. </w:t>
      </w:r>
      <w:r w:rsidR="00E615A2">
        <w:rPr>
          <w:rFonts w:ascii="NoorLotus" w:hAnsi="NoorLotus" w:hint="cs"/>
          <w:rtl/>
        </w:rPr>
        <w:t>عده</w:t>
      </w:r>
      <w:r w:rsidR="00E615A2">
        <w:rPr>
          <w:rFonts w:ascii="NoorLotus" w:hAnsi="NoorLotus" w:hint="eastAsia"/>
          <w:rtl/>
        </w:rPr>
        <w:t>‌</w:t>
      </w:r>
      <w:r w:rsidR="00E615A2">
        <w:rPr>
          <w:rFonts w:ascii="NoorLotus" w:hAnsi="NoorLotus" w:hint="cs"/>
          <w:rtl/>
        </w:rPr>
        <w:t>ای از «</w:t>
      </w:r>
      <w:r w:rsidRPr="006B0EE9">
        <w:rPr>
          <w:rFonts w:ascii="NoorLotus" w:hAnsi="NoorLotus"/>
          <w:rtl/>
        </w:rPr>
        <w:t>رضی الله عنهم و رضوا عنه</w:t>
      </w:r>
      <w:r w:rsidR="00E615A2">
        <w:rPr>
          <w:rFonts w:ascii="NoorLotus" w:hAnsi="NoorLotus" w:hint="cs"/>
          <w:rtl/>
        </w:rPr>
        <w:t>»</w:t>
      </w:r>
      <w:r>
        <w:rPr>
          <w:rStyle w:val="FootnoteReference"/>
          <w:rFonts w:ascii="NoorLotus" w:hAnsi="NoorLotus"/>
          <w:rtl/>
        </w:rPr>
        <w:footnoteReference w:id="173"/>
      </w:r>
      <w:r w:rsidR="00E615A2">
        <w:rPr>
          <w:rFonts w:ascii="NoorLotus" w:hAnsi="NoorLotus" w:hint="cs"/>
          <w:rtl/>
        </w:rPr>
        <w:t xml:space="preserve">، </w:t>
      </w:r>
      <w:r w:rsidR="00E615A2">
        <w:rPr>
          <w:rFonts w:ascii="NoorLotus" w:hAnsi="NoorLotus"/>
          <w:rtl/>
        </w:rPr>
        <w:t>ترتب فهمیده‌اند و بعید هم نیست</w:t>
      </w:r>
      <w:r w:rsidR="00E615A2">
        <w:rPr>
          <w:rFonts w:ascii="NoorLotus" w:hAnsi="NoorLotus" w:hint="cs"/>
          <w:rtl/>
        </w:rPr>
        <w:t xml:space="preserve"> که اینطور باشد. </w:t>
      </w:r>
    </w:p>
    <w:p w14:paraId="070FDDB8" w14:textId="77777777" w:rsidR="00E615A2" w:rsidRDefault="00000000" w:rsidP="00E615A2">
      <w:pPr>
        <w:rPr>
          <w:rFonts w:ascii="NoorLotus" w:hAnsi="NoorLotus"/>
          <w:rtl/>
        </w:rPr>
      </w:pPr>
      <w:r w:rsidRPr="006B0EE9">
        <w:rPr>
          <w:rFonts w:ascii="NoorLotus" w:hAnsi="NoorLotus"/>
          <w:rtl/>
        </w:rPr>
        <w:t>در هر حال</w:t>
      </w:r>
      <w:r>
        <w:rPr>
          <w:rFonts w:ascii="NoorLotus" w:hAnsi="NoorLotus" w:hint="cs"/>
          <w:rtl/>
        </w:rPr>
        <w:t>،</w:t>
      </w:r>
      <w:r w:rsidRPr="006B0EE9">
        <w:rPr>
          <w:rFonts w:ascii="NoorLotus" w:hAnsi="NoorLotus"/>
          <w:rtl/>
        </w:rPr>
        <w:t xml:space="preserve"> امیدواریم خداوند به همه ما این توفیق را بدهد که آنچه در</w:t>
      </w:r>
      <w:r>
        <w:rPr>
          <w:rFonts w:ascii="NoorLotus" w:hAnsi="NoorLotus"/>
          <w:rtl/>
        </w:rPr>
        <w:t xml:space="preserve"> این ایام تحصیل کردیم، حفظ کنیم</w:t>
      </w:r>
      <w:r>
        <w:rPr>
          <w:rFonts w:ascii="NoorLotus" w:hAnsi="NoorLotus" w:hint="cs"/>
          <w:rtl/>
        </w:rPr>
        <w:t>.</w:t>
      </w:r>
    </w:p>
    <w:p w14:paraId="06B98C67" w14:textId="77777777" w:rsidR="00E615A2" w:rsidRDefault="00000000" w:rsidP="00E615A2">
      <w:pPr>
        <w:pStyle w:val="Heading1"/>
        <w:rPr>
          <w:rtl/>
        </w:rPr>
      </w:pPr>
      <w:bookmarkStart w:id="834" w:name="_Toc133826661"/>
      <w:r>
        <w:rPr>
          <w:rFonts w:hint="cs"/>
          <w:rtl/>
        </w:rPr>
        <w:t>خلاصه بحث گذشته</w:t>
      </w:r>
      <w:bookmarkEnd w:id="834"/>
      <w:r>
        <w:rPr>
          <w:rFonts w:hint="cs"/>
          <w:rtl/>
        </w:rPr>
        <w:t xml:space="preserve"> </w:t>
      </w:r>
    </w:p>
    <w:p w14:paraId="174BF382" w14:textId="77777777" w:rsidR="00E615A2" w:rsidRDefault="00000000" w:rsidP="003036E6">
      <w:pPr>
        <w:rPr>
          <w:rFonts w:ascii="NoorLotus" w:hAnsi="NoorLotus"/>
          <w:rtl/>
        </w:rPr>
      </w:pPr>
      <w:r w:rsidRPr="006B0EE9">
        <w:rPr>
          <w:rFonts w:ascii="NoorLotus" w:hAnsi="NoorLotus"/>
          <w:rtl/>
        </w:rPr>
        <w:t xml:space="preserve">بحث ما قبل از تعطیلات در روایات احتیاط بود. </w:t>
      </w:r>
      <w:r w:rsidR="003036E6">
        <w:rPr>
          <w:rFonts w:ascii="NoorLotus" w:hAnsi="NoorLotus"/>
          <w:rtl/>
        </w:rPr>
        <w:t>بحث احتیاط را شروع کردی</w:t>
      </w:r>
      <w:r w:rsidR="003036E6">
        <w:rPr>
          <w:rFonts w:ascii="NoorLotus" w:hAnsi="NoorLotus" w:hint="cs"/>
          <w:rtl/>
        </w:rPr>
        <w:t>م.</w:t>
      </w:r>
      <w:r>
        <w:rPr>
          <w:rFonts w:ascii="NoorLotus" w:hAnsi="NoorLotus"/>
          <w:rtl/>
        </w:rPr>
        <w:t xml:space="preserve"> </w:t>
      </w:r>
      <w:r w:rsidR="003036E6">
        <w:rPr>
          <w:rFonts w:ascii="NoorLotus" w:hAnsi="NoorLotus" w:hint="cs"/>
          <w:rtl/>
        </w:rPr>
        <w:t>قائلان</w:t>
      </w:r>
      <w:r w:rsidR="003036E6">
        <w:rPr>
          <w:rFonts w:ascii="NoorLotus" w:hAnsi="NoorLotus"/>
          <w:rtl/>
        </w:rPr>
        <w:t xml:space="preserve"> به احتیاط </w:t>
      </w:r>
      <w:r>
        <w:rPr>
          <w:rFonts w:ascii="NoorLotus" w:hAnsi="NoorLotus"/>
          <w:rtl/>
        </w:rPr>
        <w:t>ادله</w:t>
      </w:r>
      <w:r>
        <w:rPr>
          <w:rFonts w:ascii="NoorLotus" w:hAnsi="NoorLotus" w:hint="cs"/>
          <w:rtl/>
        </w:rPr>
        <w:t>‌</w:t>
      </w:r>
      <w:r w:rsidRPr="006B0EE9">
        <w:rPr>
          <w:rFonts w:ascii="NoorLotus" w:hAnsi="NoorLotus"/>
          <w:rtl/>
        </w:rPr>
        <w:t xml:space="preserve">ای </w:t>
      </w:r>
      <w:r>
        <w:rPr>
          <w:rFonts w:ascii="NoorLotus" w:hAnsi="NoorLotus" w:hint="cs"/>
          <w:rtl/>
        </w:rPr>
        <w:t>را</w:t>
      </w:r>
      <w:r w:rsidRPr="006B0EE9">
        <w:rPr>
          <w:rFonts w:ascii="NoorLotus" w:hAnsi="NoorLotus"/>
          <w:rtl/>
        </w:rPr>
        <w:t xml:space="preserve"> </w:t>
      </w:r>
      <w:r>
        <w:rPr>
          <w:rFonts w:ascii="NoorLotus" w:hAnsi="NoorLotus"/>
          <w:rtl/>
        </w:rPr>
        <w:t>مطرح می</w:t>
      </w:r>
      <w:r>
        <w:rPr>
          <w:rFonts w:ascii="NoorLotus" w:hAnsi="NoorLotus" w:hint="cs"/>
          <w:rtl/>
        </w:rPr>
        <w:t>‌ک</w:t>
      </w:r>
      <w:r w:rsidRPr="006B0EE9">
        <w:rPr>
          <w:rFonts w:ascii="NoorLotus" w:hAnsi="NoorLotus"/>
          <w:rtl/>
        </w:rPr>
        <w:t xml:space="preserve">نند </w:t>
      </w:r>
      <w:r>
        <w:rPr>
          <w:rFonts w:ascii="NoorLotus" w:hAnsi="NoorLotus" w:hint="cs"/>
          <w:rtl/>
        </w:rPr>
        <w:t>از</w:t>
      </w:r>
      <w:r>
        <w:rPr>
          <w:rFonts w:ascii="NoorLotus" w:hAnsi="NoorLotus"/>
          <w:rtl/>
        </w:rPr>
        <w:t xml:space="preserve"> آیات و روایات و سپس وجه عقلی که تقریب</w:t>
      </w:r>
      <w:r>
        <w:rPr>
          <w:rFonts w:ascii="NoorLotus" w:hAnsi="NoorLotus" w:hint="cs"/>
          <w:rtl/>
        </w:rPr>
        <w:t>‌</w:t>
      </w:r>
      <w:r w:rsidRPr="006B0EE9">
        <w:rPr>
          <w:rFonts w:ascii="NoorLotus" w:hAnsi="NoorLotus"/>
          <w:rtl/>
        </w:rPr>
        <w:t xml:space="preserve">هایی از باب علم اجمالی و غیره دارد که </w:t>
      </w:r>
      <w:r>
        <w:rPr>
          <w:rFonts w:ascii="NoorLotus" w:hAnsi="NoorLotus" w:hint="cs"/>
          <w:rtl/>
        </w:rPr>
        <w:t>بحث آن</w:t>
      </w:r>
      <w:r>
        <w:rPr>
          <w:rFonts w:ascii="NoorLotus" w:hAnsi="NoorLotus" w:hint="eastAsia"/>
          <w:rtl/>
        </w:rPr>
        <w:t>‌</w:t>
      </w:r>
      <w:r>
        <w:rPr>
          <w:rFonts w:ascii="NoorLotus" w:hAnsi="NoorLotus" w:hint="cs"/>
          <w:rtl/>
        </w:rPr>
        <w:t xml:space="preserve">ها </w:t>
      </w:r>
      <w:r w:rsidRPr="006B0EE9">
        <w:rPr>
          <w:rFonts w:ascii="NoorLotus" w:hAnsi="NoorLotus"/>
          <w:rtl/>
        </w:rPr>
        <w:t xml:space="preserve">خواهد آمد. </w:t>
      </w:r>
      <w:r>
        <w:rPr>
          <w:rFonts w:ascii="NoorLotus" w:hAnsi="NoorLotus" w:hint="cs"/>
          <w:rtl/>
        </w:rPr>
        <w:t xml:space="preserve">درباره </w:t>
      </w:r>
      <w:r>
        <w:rPr>
          <w:rFonts w:ascii="NoorLotus" w:hAnsi="NoorLotus"/>
          <w:rtl/>
        </w:rPr>
        <w:t>آیات مورد استدلال</w:t>
      </w:r>
      <w:r>
        <w:rPr>
          <w:rFonts w:ascii="NoorLotus" w:hAnsi="NoorLotus" w:hint="cs"/>
          <w:rtl/>
        </w:rPr>
        <w:t xml:space="preserve">، ملاحظه کردیم </w:t>
      </w:r>
      <w:r w:rsidRPr="006B0EE9">
        <w:rPr>
          <w:rFonts w:ascii="NoorLotus" w:hAnsi="NoorLotus"/>
          <w:rtl/>
        </w:rPr>
        <w:t xml:space="preserve">که </w:t>
      </w:r>
      <w:r>
        <w:rPr>
          <w:rFonts w:ascii="NoorLotus" w:hAnsi="NoorLotus" w:hint="cs"/>
          <w:rtl/>
        </w:rPr>
        <w:t>این آیات</w:t>
      </w:r>
      <w:r w:rsidRPr="006B0EE9">
        <w:rPr>
          <w:rFonts w:ascii="NoorLotus" w:hAnsi="NoorLotus"/>
          <w:rtl/>
        </w:rPr>
        <w:t xml:space="preserve"> دلالتی بر احتیاط ندارد. </w:t>
      </w:r>
      <w:r>
        <w:rPr>
          <w:rFonts w:ascii="NoorLotus" w:hAnsi="NoorLotus" w:hint="cs"/>
          <w:rtl/>
        </w:rPr>
        <w:t>مانند</w:t>
      </w:r>
      <w:r w:rsidRPr="006B0EE9">
        <w:rPr>
          <w:rFonts w:ascii="NoorLotus" w:hAnsi="NoorLotus"/>
          <w:rtl/>
        </w:rPr>
        <w:t xml:space="preserve"> بحث </w:t>
      </w:r>
      <w:r>
        <w:rPr>
          <w:rFonts w:ascii="NoorLotus" w:hAnsi="NoorLotus" w:hint="cs"/>
          <w:rtl/>
        </w:rPr>
        <w:t>«</w:t>
      </w:r>
      <w:r w:rsidRPr="006B0EE9">
        <w:rPr>
          <w:rFonts w:ascii="NoorLotus" w:hAnsi="NoorLotus"/>
          <w:rtl/>
        </w:rPr>
        <w:t>لا تقف ما لیس لک به علم</w:t>
      </w:r>
      <w:r>
        <w:rPr>
          <w:rFonts w:ascii="NoorLotus" w:hAnsi="NoorLotus" w:hint="cs"/>
          <w:rtl/>
        </w:rPr>
        <w:t>»</w:t>
      </w:r>
      <w:r>
        <w:rPr>
          <w:rStyle w:val="FootnoteReference"/>
          <w:rFonts w:ascii="NoorLotus" w:hAnsi="NoorLotus"/>
          <w:rtl/>
        </w:rPr>
        <w:footnoteReference w:id="174"/>
      </w:r>
      <w:r w:rsidRPr="006B0EE9">
        <w:rPr>
          <w:rFonts w:ascii="NoorLotus" w:hAnsi="NoorLotus"/>
          <w:rtl/>
        </w:rPr>
        <w:t xml:space="preserve"> </w:t>
      </w:r>
      <w:r>
        <w:rPr>
          <w:rFonts w:ascii="NoorLotus" w:hAnsi="NoorLotus"/>
          <w:rtl/>
        </w:rPr>
        <w:t>و امثال آن</w:t>
      </w:r>
      <w:r>
        <w:rPr>
          <w:rFonts w:ascii="NoorLotus" w:hAnsi="NoorLotus" w:hint="cs"/>
          <w:rtl/>
        </w:rPr>
        <w:t xml:space="preserve">؛ </w:t>
      </w:r>
      <w:r>
        <w:rPr>
          <w:rFonts w:ascii="NoorLotus" w:hAnsi="NoorLotus"/>
          <w:rtl/>
        </w:rPr>
        <w:t>زیرا مدعای اصولی</w:t>
      </w:r>
      <w:r>
        <w:rPr>
          <w:rFonts w:ascii="NoorLotus" w:hAnsi="NoorLotus" w:hint="cs"/>
          <w:rtl/>
        </w:rPr>
        <w:t>‌هایی</w:t>
      </w:r>
      <w:r w:rsidRPr="006B0EE9">
        <w:rPr>
          <w:rFonts w:ascii="NoorLotus" w:hAnsi="NoorLotus"/>
          <w:rtl/>
        </w:rPr>
        <w:t xml:space="preserve"> که قائل به برائت هستند، این نیست که بدون علم کار می</w:t>
      </w:r>
      <w:r>
        <w:rPr>
          <w:rFonts w:ascii="NoorLotus" w:hAnsi="NoorLotus" w:hint="cs"/>
          <w:rtl/>
        </w:rPr>
        <w:t>‌</w:t>
      </w:r>
      <w:r w:rsidRPr="006B0EE9">
        <w:rPr>
          <w:rFonts w:ascii="NoorLotus" w:hAnsi="NoorLotus"/>
          <w:rtl/>
        </w:rPr>
        <w:t>کنند</w:t>
      </w:r>
      <w:r>
        <w:rPr>
          <w:rFonts w:ascii="NoorLotus" w:hAnsi="NoorLotus" w:hint="cs"/>
          <w:rtl/>
        </w:rPr>
        <w:t>،</w:t>
      </w:r>
      <w:r w:rsidRPr="006B0EE9">
        <w:rPr>
          <w:rFonts w:ascii="NoorLotus" w:hAnsi="NoorLotus"/>
          <w:rtl/>
        </w:rPr>
        <w:t xml:space="preserve"> بلکه </w:t>
      </w:r>
      <w:r>
        <w:rPr>
          <w:rFonts w:ascii="NoorLotus" w:hAnsi="NoorLotus" w:hint="cs"/>
          <w:rtl/>
        </w:rPr>
        <w:t>آنها</w:t>
      </w:r>
      <w:r w:rsidRPr="006B0EE9">
        <w:rPr>
          <w:rFonts w:ascii="NoorLotus" w:hAnsi="NoorLotus"/>
          <w:rtl/>
        </w:rPr>
        <w:t xml:space="preserve"> هم با تمسک به علم به برائت قائل می</w:t>
      </w:r>
      <w:r>
        <w:rPr>
          <w:rFonts w:ascii="NoorLotus" w:hAnsi="NoorLotus" w:hint="cs"/>
          <w:rtl/>
        </w:rPr>
        <w:t>‌</w:t>
      </w:r>
      <w:r>
        <w:rPr>
          <w:rFonts w:ascii="NoorLotus" w:hAnsi="NoorLotus"/>
          <w:rtl/>
        </w:rPr>
        <w:t>شوند</w:t>
      </w:r>
      <w:r>
        <w:rPr>
          <w:rFonts w:ascii="NoorLotus" w:hAnsi="NoorLotus" w:hint="cs"/>
          <w:rtl/>
        </w:rPr>
        <w:t xml:space="preserve">، زیرا </w:t>
      </w:r>
      <w:r w:rsidRPr="006B0EE9">
        <w:rPr>
          <w:rFonts w:ascii="NoorLotus" w:hAnsi="NoorLotus"/>
          <w:rtl/>
        </w:rPr>
        <w:t>روایات را علم</w:t>
      </w:r>
      <w:r>
        <w:rPr>
          <w:rFonts w:ascii="NoorLotus" w:hAnsi="NoorLotus" w:hint="cs"/>
          <w:rtl/>
        </w:rPr>
        <w:t>‌</w:t>
      </w:r>
      <w:r>
        <w:rPr>
          <w:rFonts w:ascii="NoorLotus" w:hAnsi="NoorLotus" w:hint="eastAsia"/>
          <w:rtl/>
        </w:rPr>
        <w:t>‌</w:t>
      </w:r>
      <w:r w:rsidRPr="006B0EE9">
        <w:rPr>
          <w:rFonts w:ascii="NoorLotus" w:hAnsi="NoorLotus"/>
          <w:rtl/>
        </w:rPr>
        <w:t xml:space="preserve"> یا علمی می</w:t>
      </w:r>
      <w:r>
        <w:rPr>
          <w:rFonts w:ascii="NoorLotus" w:hAnsi="NoorLotus" w:hint="cs"/>
          <w:rtl/>
        </w:rPr>
        <w:t>‌</w:t>
      </w:r>
      <w:r w:rsidRPr="006B0EE9">
        <w:rPr>
          <w:rFonts w:ascii="NoorLotus" w:hAnsi="NoorLotus"/>
          <w:rtl/>
        </w:rPr>
        <w:t>دانند.</w:t>
      </w:r>
    </w:p>
    <w:p w14:paraId="57C97C85" w14:textId="77777777" w:rsidR="00693671" w:rsidRDefault="00000000" w:rsidP="003036E6">
      <w:pPr>
        <w:rPr>
          <w:rFonts w:ascii="NoorLotus" w:hAnsi="NoorLotus"/>
          <w:rtl/>
        </w:rPr>
      </w:pPr>
      <w:r w:rsidRPr="006B0EE9">
        <w:rPr>
          <w:rFonts w:ascii="NoorLotus" w:hAnsi="NoorLotus"/>
          <w:rtl/>
        </w:rPr>
        <w:t xml:space="preserve"> ب</w:t>
      </w:r>
      <w:r w:rsidR="00E615A2">
        <w:rPr>
          <w:rFonts w:ascii="NoorLotus" w:hAnsi="NoorLotus"/>
          <w:rtl/>
        </w:rPr>
        <w:t>حث</w:t>
      </w:r>
      <w:r w:rsidR="00E615A2">
        <w:rPr>
          <w:rFonts w:ascii="NoorLotus" w:hAnsi="NoorLotus" w:hint="cs"/>
          <w:rtl/>
        </w:rPr>
        <w:t xml:space="preserve"> اصلی</w:t>
      </w:r>
      <w:r w:rsidR="00E615A2">
        <w:rPr>
          <w:rFonts w:ascii="NoorLotus" w:hAnsi="NoorLotus"/>
          <w:rtl/>
        </w:rPr>
        <w:t xml:space="preserve"> در روایات مورد ادعاست که عده</w:t>
      </w:r>
      <w:r w:rsidR="00E615A2">
        <w:rPr>
          <w:rFonts w:ascii="NoorLotus" w:hAnsi="NoorLotus" w:hint="cs"/>
          <w:rtl/>
        </w:rPr>
        <w:t>‌</w:t>
      </w:r>
      <w:r w:rsidRPr="006B0EE9">
        <w:rPr>
          <w:rFonts w:ascii="NoorLotus" w:hAnsi="NoorLotus"/>
          <w:rtl/>
        </w:rPr>
        <w:t>ای به ویژه اخباریین ادعا می</w:t>
      </w:r>
      <w:r w:rsidR="00E615A2">
        <w:rPr>
          <w:rFonts w:ascii="NoorLotus" w:hAnsi="NoorLotus" w:hint="cs"/>
          <w:rtl/>
        </w:rPr>
        <w:t>‌</w:t>
      </w:r>
      <w:r w:rsidRPr="006B0EE9">
        <w:rPr>
          <w:rFonts w:ascii="NoorLotus" w:hAnsi="NoorLotus"/>
          <w:rtl/>
        </w:rPr>
        <w:t>کنند که این روایات بر احتیاط  در شبهات تحریمیه</w:t>
      </w:r>
      <w:r w:rsidR="003036E6" w:rsidRPr="003036E6">
        <w:rPr>
          <w:rFonts w:ascii="NoorLotus" w:hAnsi="NoorLotus" w:hint="cs"/>
          <w:rtl/>
        </w:rPr>
        <w:t xml:space="preserve"> </w:t>
      </w:r>
      <w:r w:rsidR="003036E6" w:rsidRPr="006B0EE9">
        <w:rPr>
          <w:rFonts w:ascii="NoorLotus" w:hAnsi="NoorLotus"/>
          <w:rtl/>
        </w:rPr>
        <w:t>دلالت</w:t>
      </w:r>
      <w:r w:rsidR="003036E6">
        <w:rPr>
          <w:rFonts w:ascii="NoorLotus" w:hAnsi="NoorLotus" w:hint="cs"/>
          <w:rtl/>
        </w:rPr>
        <w:t xml:space="preserve"> می‌کند</w:t>
      </w:r>
      <w:r w:rsidRPr="006B0EE9">
        <w:rPr>
          <w:rFonts w:ascii="NoorLotus" w:hAnsi="NoorLotus"/>
          <w:rtl/>
        </w:rPr>
        <w:t xml:space="preserve">. </w:t>
      </w:r>
    </w:p>
    <w:p w14:paraId="67BAE04B" w14:textId="77777777" w:rsidR="00986591" w:rsidRPr="006B0EE9" w:rsidRDefault="00000000" w:rsidP="00986591">
      <w:pPr>
        <w:pStyle w:val="Heading1"/>
        <w:rPr>
          <w:rtl/>
        </w:rPr>
      </w:pPr>
      <w:bookmarkStart w:id="835" w:name="_Toc133826662"/>
      <w:r>
        <w:rPr>
          <w:rFonts w:hint="cs"/>
          <w:rtl/>
        </w:rPr>
        <w:t>عمده روایات احتیاط، به لحاظ سند، قابل اخذ است</w:t>
      </w:r>
      <w:bookmarkEnd w:id="835"/>
    </w:p>
    <w:p w14:paraId="073B7F42" w14:textId="77777777" w:rsidR="00693671" w:rsidRPr="006B0EE9" w:rsidRDefault="00000000" w:rsidP="00E615A2">
      <w:pPr>
        <w:rPr>
          <w:rFonts w:ascii="NoorLotus" w:hAnsi="NoorLotus"/>
          <w:rtl/>
        </w:rPr>
      </w:pPr>
      <w:r w:rsidRPr="006B0EE9">
        <w:rPr>
          <w:rFonts w:ascii="NoorLotus" w:hAnsi="NoorLotus"/>
          <w:rtl/>
        </w:rPr>
        <w:t xml:space="preserve">بخش قابل توجهی از این روایات در باب 12 از ابواب صفات </w:t>
      </w:r>
      <w:r w:rsidR="00E615A2">
        <w:rPr>
          <w:rFonts w:ascii="NoorLotus" w:hAnsi="NoorLotus" w:hint="cs"/>
          <w:rtl/>
        </w:rPr>
        <w:t>قاضی</w:t>
      </w:r>
      <w:r w:rsidR="00E615A2">
        <w:rPr>
          <w:rFonts w:ascii="NoorLotus" w:hAnsi="NoorLotus"/>
          <w:rtl/>
        </w:rPr>
        <w:t xml:space="preserve"> در</w:t>
      </w:r>
      <w:r w:rsidRPr="006B0EE9">
        <w:rPr>
          <w:rFonts w:ascii="NoorLotus" w:hAnsi="NoorLotus"/>
          <w:rtl/>
        </w:rPr>
        <w:t xml:space="preserve"> جلد 27 وسائل طبع جدید </w:t>
      </w:r>
      <w:r w:rsidR="00E615A2">
        <w:rPr>
          <w:rFonts w:ascii="NoorLotus" w:hAnsi="NoorLotus" w:hint="cs"/>
          <w:rtl/>
        </w:rPr>
        <w:t xml:space="preserve">آمده </w:t>
      </w:r>
      <w:r w:rsidRPr="006B0EE9">
        <w:rPr>
          <w:rFonts w:ascii="NoorLotus" w:hAnsi="NoorLotus"/>
          <w:rtl/>
        </w:rPr>
        <w:t xml:space="preserve">است. برخی </w:t>
      </w:r>
      <w:r w:rsidR="00B307E5" w:rsidRPr="006B0EE9">
        <w:rPr>
          <w:rFonts w:ascii="NoorLotus" w:hAnsi="NoorLotus"/>
          <w:rtl/>
        </w:rPr>
        <w:t>از این روایات هم در باب 9 از همین ابواب صفات قاضی است. در ابوا</w:t>
      </w:r>
      <w:r w:rsidR="00E615A2">
        <w:rPr>
          <w:rFonts w:ascii="NoorLotus" w:hAnsi="NoorLotus"/>
          <w:rtl/>
        </w:rPr>
        <w:t>ب دیگر هم این روایات پراکنده اس</w:t>
      </w:r>
      <w:r w:rsidR="00E615A2">
        <w:rPr>
          <w:rFonts w:ascii="NoorLotus" w:hAnsi="NoorLotus" w:hint="cs"/>
          <w:rtl/>
        </w:rPr>
        <w:t>ت،</w:t>
      </w:r>
      <w:r w:rsidR="00B307E5" w:rsidRPr="006B0EE9">
        <w:rPr>
          <w:rFonts w:ascii="NoorLotus" w:hAnsi="NoorLotus"/>
          <w:rtl/>
        </w:rPr>
        <w:t xml:space="preserve"> ولی عمده آن‌ها در باب 12 است که حدود 66 یا 67 روایت را مرحوم صاحب وسائل تحت این باب آورده است. مرحوم شیخ در بخش روایاتی که دال بر اینست که وقوف عند الشبهات خیر من الاقتحام فی الهلکات یا فی المهلکات یا المهلکه یا الهلکه</w:t>
      </w:r>
      <w:r w:rsidR="00E615A2">
        <w:rPr>
          <w:rFonts w:ascii="NoorLotus" w:hAnsi="NoorLotus" w:hint="cs"/>
          <w:rtl/>
        </w:rPr>
        <w:t>،</w:t>
      </w:r>
      <w:r w:rsidR="00B307E5" w:rsidRPr="006B0EE9">
        <w:rPr>
          <w:rFonts w:ascii="NoorLotus" w:hAnsi="NoorLotus"/>
          <w:rtl/>
        </w:rPr>
        <w:t xml:space="preserve"> </w:t>
      </w:r>
      <w:r w:rsidR="00E615A2">
        <w:rPr>
          <w:rFonts w:ascii="NoorLotus" w:hAnsi="NoorLotus" w:hint="cs"/>
          <w:rtl/>
        </w:rPr>
        <w:t>فرموده</w:t>
      </w:r>
      <w:r w:rsidR="00B307E5" w:rsidRPr="006B0EE9">
        <w:rPr>
          <w:rFonts w:ascii="NoorLotus" w:hAnsi="NoorLotus"/>
          <w:rtl/>
        </w:rPr>
        <w:t xml:space="preserve"> است که این روایات </w:t>
      </w:r>
      <w:r w:rsidR="00E615A2">
        <w:rPr>
          <w:rFonts w:ascii="NoorLotus" w:hAnsi="NoorLotus" w:hint="cs"/>
          <w:rtl/>
        </w:rPr>
        <w:t>«</w:t>
      </w:r>
      <w:r w:rsidR="00B307E5" w:rsidRPr="006B0EE9">
        <w:rPr>
          <w:rFonts w:ascii="NoorLotus" w:hAnsi="NoorLotus"/>
          <w:rtl/>
        </w:rPr>
        <w:t>لا تحصی</w:t>
      </w:r>
      <w:r w:rsidR="00E615A2">
        <w:rPr>
          <w:rFonts w:ascii="NoorLotus" w:hAnsi="NoorLotus" w:hint="cs"/>
          <w:rtl/>
        </w:rPr>
        <w:t>»</w:t>
      </w:r>
      <w:r w:rsidR="00B307E5" w:rsidRPr="006B0EE9">
        <w:rPr>
          <w:rFonts w:ascii="NoorLotus" w:hAnsi="NoorLotus"/>
          <w:rtl/>
        </w:rPr>
        <w:t xml:space="preserve"> است</w:t>
      </w:r>
      <w:r w:rsidR="00E615A2">
        <w:rPr>
          <w:rFonts w:ascii="NoorLotus" w:hAnsi="NoorLotus" w:hint="cs"/>
          <w:rtl/>
        </w:rPr>
        <w:t>؛</w:t>
      </w:r>
      <w:r w:rsidR="00B307E5" w:rsidRPr="006B0EE9">
        <w:rPr>
          <w:rFonts w:ascii="NoorLotus" w:hAnsi="NoorLotus"/>
          <w:rtl/>
        </w:rPr>
        <w:t xml:space="preserve"> و مرحوم نائینی </w:t>
      </w:r>
      <w:r w:rsidR="00E615A2">
        <w:rPr>
          <w:rFonts w:ascii="NoorLotus" w:hAnsi="NoorLotus" w:hint="cs"/>
          <w:rtl/>
        </w:rPr>
        <w:t xml:space="preserve">نیز </w:t>
      </w:r>
      <w:r w:rsidR="00BC4202">
        <w:rPr>
          <w:rFonts w:ascii="NoorLotus" w:hAnsi="NoorLotus"/>
          <w:rtl/>
        </w:rPr>
        <w:t>می‌فرماید</w:t>
      </w:r>
      <w:r w:rsidR="00B307E5" w:rsidRPr="006B0EE9">
        <w:rPr>
          <w:rFonts w:ascii="NoorLotus" w:hAnsi="NoorLotus"/>
          <w:rtl/>
        </w:rPr>
        <w:t xml:space="preserve"> این روای</w:t>
      </w:r>
      <w:r w:rsidR="00E615A2">
        <w:rPr>
          <w:rFonts w:ascii="NoorLotus" w:hAnsi="NoorLotus"/>
          <w:rtl/>
        </w:rPr>
        <w:t>ات در حد استفاضه بلکه تواتر است</w:t>
      </w:r>
      <w:r w:rsidR="00E615A2">
        <w:rPr>
          <w:rFonts w:ascii="NoorLotus" w:hAnsi="NoorLotus" w:hint="cs"/>
          <w:rtl/>
        </w:rPr>
        <w:t>؛ لکن</w:t>
      </w:r>
      <w:r w:rsidR="00E615A2">
        <w:rPr>
          <w:rFonts w:ascii="NoorLotus" w:hAnsi="NoorLotus"/>
          <w:rtl/>
        </w:rPr>
        <w:t xml:space="preserve"> برخی </w:t>
      </w:r>
      <w:r w:rsidR="00E615A2">
        <w:rPr>
          <w:rFonts w:ascii="NoorLotus" w:hAnsi="NoorLotus" w:hint="cs"/>
          <w:rtl/>
        </w:rPr>
        <w:t>دیگر ا</w:t>
      </w:r>
      <w:r w:rsidR="00E615A2">
        <w:rPr>
          <w:rFonts w:ascii="NoorLotus" w:hAnsi="NoorLotus"/>
          <w:rtl/>
        </w:rPr>
        <w:t>ز محققین فرموده</w:t>
      </w:r>
      <w:r w:rsidR="00E615A2">
        <w:rPr>
          <w:rFonts w:ascii="NoorLotus" w:hAnsi="NoorLotus" w:hint="cs"/>
          <w:rtl/>
        </w:rPr>
        <w:t>‌ا</w:t>
      </w:r>
      <w:r w:rsidR="00B307E5" w:rsidRPr="006B0EE9">
        <w:rPr>
          <w:rFonts w:ascii="NoorLotus" w:hAnsi="NoorLotus"/>
          <w:rtl/>
        </w:rPr>
        <w:t xml:space="preserve">ند که این روایات </w:t>
      </w:r>
      <w:r w:rsidR="00E615A2">
        <w:rPr>
          <w:rFonts w:ascii="NoorLotus" w:hAnsi="NoorLotus" w:hint="cs"/>
          <w:rtl/>
        </w:rPr>
        <w:t xml:space="preserve">نه تنها متواتر نیست، </w:t>
      </w:r>
      <w:r w:rsidR="00B307E5" w:rsidRPr="006B0EE9">
        <w:rPr>
          <w:rFonts w:ascii="NoorLotus" w:hAnsi="NoorLotus"/>
          <w:rtl/>
        </w:rPr>
        <w:t xml:space="preserve">بلکه استفاضه هم ثابت نیست. </w:t>
      </w:r>
    </w:p>
    <w:p w14:paraId="108DAA92" w14:textId="77777777" w:rsidR="00C32BE5" w:rsidRDefault="00000000" w:rsidP="00C32BE5">
      <w:pPr>
        <w:rPr>
          <w:rFonts w:ascii="NoorLotus" w:hAnsi="NoorLotus"/>
          <w:rtl/>
        </w:rPr>
      </w:pPr>
      <w:r>
        <w:rPr>
          <w:rFonts w:ascii="NoorLotus" w:hAnsi="NoorLotus" w:hint="cs"/>
          <w:rtl/>
        </w:rPr>
        <w:t>واقعیت</w:t>
      </w:r>
      <w:r w:rsidR="00B307E5" w:rsidRPr="006B0EE9">
        <w:rPr>
          <w:rFonts w:ascii="NoorLotus" w:hAnsi="NoorLotus"/>
          <w:rtl/>
        </w:rPr>
        <w:t xml:space="preserve"> اینست که </w:t>
      </w:r>
      <w:r>
        <w:rPr>
          <w:rFonts w:ascii="NoorLotus" w:hAnsi="NoorLotus" w:hint="cs"/>
          <w:rtl/>
        </w:rPr>
        <w:t>مفاد «الو</w:t>
      </w:r>
      <w:r w:rsidR="00B307E5" w:rsidRPr="006B0EE9">
        <w:rPr>
          <w:rFonts w:ascii="NoorLotus" w:hAnsi="NoorLotus"/>
          <w:rtl/>
        </w:rPr>
        <w:t>ق</w:t>
      </w:r>
      <w:r>
        <w:rPr>
          <w:rFonts w:ascii="NoorLotus" w:hAnsi="NoorLotus"/>
          <w:rtl/>
        </w:rPr>
        <w:t>وف عند الشبهة خیر من الاقتحام ف</w:t>
      </w:r>
      <w:r>
        <w:rPr>
          <w:rFonts w:ascii="NoorLotus" w:hAnsi="NoorLotus" w:hint="cs"/>
          <w:rtl/>
        </w:rPr>
        <w:t>ي</w:t>
      </w:r>
      <w:r w:rsidR="00B307E5" w:rsidRPr="006B0EE9">
        <w:rPr>
          <w:rFonts w:ascii="NoorLotus" w:hAnsi="NoorLotus"/>
          <w:rtl/>
        </w:rPr>
        <w:t xml:space="preserve"> الهلکة</w:t>
      </w:r>
      <w:r>
        <w:rPr>
          <w:rFonts w:ascii="NoorLotus" w:hAnsi="NoorLotus" w:hint="cs"/>
          <w:rtl/>
        </w:rPr>
        <w:t>»</w:t>
      </w:r>
      <w:r w:rsidR="00B307E5" w:rsidRPr="006B0EE9">
        <w:rPr>
          <w:rFonts w:ascii="NoorLotus" w:hAnsi="NoorLotus"/>
          <w:rtl/>
        </w:rPr>
        <w:t xml:space="preserve"> </w:t>
      </w:r>
      <w:r>
        <w:rPr>
          <w:rFonts w:ascii="NoorLotus" w:hAnsi="NoorLotus" w:hint="cs"/>
          <w:rtl/>
        </w:rPr>
        <w:t xml:space="preserve">در روایات متعدد </w:t>
      </w:r>
      <w:r>
        <w:rPr>
          <w:rFonts w:ascii="NoorLotus" w:hAnsi="NoorLotus"/>
          <w:rtl/>
        </w:rPr>
        <w:t>تکرار شده است</w:t>
      </w:r>
      <w:r>
        <w:rPr>
          <w:rFonts w:ascii="NoorLotus" w:hAnsi="NoorLotus" w:hint="cs"/>
          <w:rtl/>
        </w:rPr>
        <w:t xml:space="preserve">، </w:t>
      </w:r>
      <w:r w:rsidR="00B307E5" w:rsidRPr="006B0EE9">
        <w:rPr>
          <w:rFonts w:ascii="NoorLotus" w:hAnsi="NoorLotus"/>
          <w:rtl/>
        </w:rPr>
        <w:t xml:space="preserve">و استفاضه </w:t>
      </w:r>
      <w:r>
        <w:rPr>
          <w:rFonts w:ascii="NoorLotus" w:hAnsi="NoorLotus" w:hint="cs"/>
          <w:rtl/>
        </w:rPr>
        <w:t>آن</w:t>
      </w:r>
      <w:r w:rsidR="00B307E5" w:rsidRPr="006B0EE9">
        <w:rPr>
          <w:rFonts w:ascii="NoorLotus" w:hAnsi="NoorLotus"/>
          <w:rtl/>
        </w:rPr>
        <w:t xml:space="preserve"> علی الظاهر ثابت </w:t>
      </w:r>
      <w:r>
        <w:rPr>
          <w:rFonts w:ascii="NoorLotus" w:hAnsi="NoorLotus"/>
          <w:rtl/>
        </w:rPr>
        <w:t>است</w:t>
      </w:r>
      <w:r>
        <w:rPr>
          <w:rFonts w:ascii="NoorLotus" w:hAnsi="NoorLotus" w:hint="cs"/>
          <w:rtl/>
        </w:rPr>
        <w:t xml:space="preserve">، </w:t>
      </w:r>
      <w:r w:rsidR="00B307E5" w:rsidRPr="006B0EE9">
        <w:rPr>
          <w:rFonts w:ascii="NoorLotus" w:hAnsi="NoorLotus"/>
          <w:rtl/>
        </w:rPr>
        <w:t xml:space="preserve">گرچه تواتر آن روشن نیست. </w:t>
      </w:r>
    </w:p>
    <w:p w14:paraId="25D5613B" w14:textId="77777777" w:rsidR="00C32BE5" w:rsidRDefault="00000000" w:rsidP="00C32BE5">
      <w:pPr>
        <w:rPr>
          <w:rFonts w:ascii="NoorLotus" w:hAnsi="NoorLotus"/>
          <w:rtl/>
        </w:rPr>
      </w:pPr>
      <w:r>
        <w:rPr>
          <w:rFonts w:ascii="NoorLotus" w:hAnsi="NoorLotus" w:hint="cs"/>
          <w:rtl/>
        </w:rPr>
        <w:t xml:space="preserve">البته </w:t>
      </w:r>
      <w:r w:rsidR="00B307E5" w:rsidRPr="006B0EE9">
        <w:rPr>
          <w:rFonts w:ascii="NoorLotus" w:hAnsi="NoorLotus"/>
          <w:rtl/>
        </w:rPr>
        <w:t xml:space="preserve">تواتر معنوی </w:t>
      </w:r>
      <w:r>
        <w:rPr>
          <w:rFonts w:ascii="NoorLotus" w:hAnsi="NoorLotus" w:hint="cs"/>
          <w:rtl/>
        </w:rPr>
        <w:t>بحث بسیاری</w:t>
      </w:r>
      <w:r w:rsidR="00B307E5" w:rsidRPr="006B0EE9">
        <w:rPr>
          <w:rFonts w:ascii="NoorLotus" w:hAnsi="NoorLotus"/>
          <w:rtl/>
        </w:rPr>
        <w:t xml:space="preserve"> دارد. این بزرگواران </w:t>
      </w:r>
      <w:r>
        <w:rPr>
          <w:rFonts w:ascii="NoorLotus" w:hAnsi="NoorLotus" w:hint="cs"/>
          <w:rtl/>
        </w:rPr>
        <w:t>می</w:t>
      </w:r>
      <w:r>
        <w:rPr>
          <w:rFonts w:ascii="NoorLotus" w:hAnsi="NoorLotus" w:hint="eastAsia"/>
          <w:rtl/>
        </w:rPr>
        <w:t>‌</w:t>
      </w:r>
      <w:r>
        <w:rPr>
          <w:rFonts w:ascii="NoorLotus" w:hAnsi="NoorLotus" w:hint="cs"/>
          <w:rtl/>
        </w:rPr>
        <w:t>گویند</w:t>
      </w:r>
      <w:r w:rsidR="00B307E5" w:rsidRPr="006B0EE9">
        <w:rPr>
          <w:rFonts w:ascii="NoorLotus" w:hAnsi="NoorLotus"/>
          <w:rtl/>
        </w:rPr>
        <w:t xml:space="preserve"> که امر به وقوف عند الشبهه داریم</w:t>
      </w:r>
      <w:r>
        <w:rPr>
          <w:rFonts w:ascii="NoorLotus" w:hAnsi="NoorLotus" w:hint="cs"/>
          <w:rtl/>
        </w:rPr>
        <w:t>،</w:t>
      </w:r>
      <w:r w:rsidR="00B307E5" w:rsidRPr="006B0EE9">
        <w:rPr>
          <w:rFonts w:ascii="NoorLotus" w:hAnsi="NoorLotus"/>
          <w:rtl/>
        </w:rPr>
        <w:t xml:space="preserve"> </w:t>
      </w:r>
      <w:r>
        <w:rPr>
          <w:rFonts w:ascii="NoorLotus" w:hAnsi="NoorLotus" w:hint="cs"/>
          <w:rtl/>
        </w:rPr>
        <w:t>اما</w:t>
      </w:r>
      <w:r>
        <w:rPr>
          <w:rFonts w:ascii="NoorLotus" w:hAnsi="NoorLotus"/>
          <w:rtl/>
        </w:rPr>
        <w:t xml:space="preserve"> </w:t>
      </w:r>
      <w:r>
        <w:rPr>
          <w:rFonts w:ascii="NoorLotus" w:hAnsi="NoorLotus" w:hint="cs"/>
          <w:rtl/>
        </w:rPr>
        <w:t>استفاده امر به وقوف از این روایات، در موارد بسیاری، اجتهادی است</w:t>
      </w:r>
      <w:r w:rsidR="00B307E5" w:rsidRPr="006B0EE9">
        <w:rPr>
          <w:rFonts w:ascii="NoorLotus" w:hAnsi="NoorLotus"/>
          <w:rtl/>
        </w:rPr>
        <w:t xml:space="preserve">. خود اینکه </w:t>
      </w:r>
      <w:r>
        <w:rPr>
          <w:rFonts w:ascii="NoorLotus" w:hAnsi="NoorLotus" w:hint="cs"/>
          <w:rtl/>
        </w:rPr>
        <w:t>«ال</w:t>
      </w:r>
      <w:r w:rsidR="00B307E5" w:rsidRPr="006B0EE9">
        <w:rPr>
          <w:rFonts w:ascii="NoorLotus" w:hAnsi="NoorLotus"/>
          <w:rtl/>
        </w:rPr>
        <w:t xml:space="preserve">وقوف عند </w:t>
      </w:r>
      <w:r>
        <w:rPr>
          <w:rFonts w:ascii="NoorLotus" w:hAnsi="NoorLotus"/>
          <w:rtl/>
        </w:rPr>
        <w:t>الشبهه خیر من الاقتحام فی الهلک</w:t>
      </w:r>
      <w:r>
        <w:rPr>
          <w:rFonts w:ascii="NoorLotus" w:hAnsi="NoorLotus" w:hint="cs"/>
          <w:rtl/>
        </w:rPr>
        <w:t>ة» بحث بسیاری می</w:t>
      </w:r>
      <w:r>
        <w:rPr>
          <w:rFonts w:ascii="NoorLotus" w:hAnsi="NoorLotus" w:hint="eastAsia"/>
          <w:rtl/>
        </w:rPr>
        <w:t>‌</w:t>
      </w:r>
      <w:r>
        <w:rPr>
          <w:rFonts w:ascii="NoorLotus" w:hAnsi="NoorLotus" w:hint="cs"/>
          <w:rtl/>
        </w:rPr>
        <w:t xml:space="preserve">طلبد، و نیز </w:t>
      </w:r>
      <w:r w:rsidR="00B307E5" w:rsidRPr="006B0EE9">
        <w:rPr>
          <w:rFonts w:ascii="NoorLotus" w:hAnsi="NoorLotus"/>
          <w:rtl/>
        </w:rPr>
        <w:t xml:space="preserve">اینکه </w:t>
      </w:r>
      <w:r>
        <w:rPr>
          <w:rFonts w:ascii="NoorLotus" w:hAnsi="NoorLotus" w:hint="cs"/>
          <w:rtl/>
        </w:rPr>
        <w:t>«</w:t>
      </w:r>
      <w:r w:rsidR="00B307E5" w:rsidRPr="006B0EE9">
        <w:rPr>
          <w:rFonts w:ascii="NoorLotus" w:hAnsi="NoorLotus"/>
          <w:rtl/>
        </w:rPr>
        <w:t>خیر</w:t>
      </w:r>
      <w:r>
        <w:rPr>
          <w:rFonts w:ascii="NoorLotus" w:hAnsi="NoorLotus" w:hint="cs"/>
          <w:rtl/>
        </w:rPr>
        <w:t>»</w:t>
      </w:r>
      <w:r w:rsidR="00B307E5" w:rsidRPr="006B0EE9">
        <w:rPr>
          <w:rFonts w:ascii="NoorLotus" w:hAnsi="NoorLotus"/>
          <w:rtl/>
        </w:rPr>
        <w:t xml:space="preserve"> در این روایت به چه معناست،</w:t>
      </w:r>
      <w:r>
        <w:rPr>
          <w:rFonts w:ascii="NoorLotus" w:hAnsi="NoorLotus" w:hint="cs"/>
          <w:rtl/>
        </w:rPr>
        <w:t xml:space="preserve"> قابل بحث است،</w:t>
      </w:r>
      <w:r w:rsidR="00B307E5" w:rsidRPr="006B0EE9">
        <w:rPr>
          <w:rFonts w:ascii="NoorLotus" w:hAnsi="NoorLotus"/>
          <w:rtl/>
        </w:rPr>
        <w:t xml:space="preserve"> گرچه حق همانی </w:t>
      </w:r>
      <w:r>
        <w:rPr>
          <w:rFonts w:ascii="NoorLotus" w:hAnsi="NoorLotus"/>
          <w:rtl/>
        </w:rPr>
        <w:t>است که مرحوم شیخ و دیگران فرمود</w:t>
      </w:r>
      <w:r>
        <w:rPr>
          <w:rFonts w:ascii="NoorLotus" w:hAnsi="NoorLotus" w:hint="cs"/>
          <w:rtl/>
        </w:rPr>
        <w:t>ه</w:t>
      </w:r>
      <w:r>
        <w:rPr>
          <w:rFonts w:ascii="NoorLotus" w:hAnsi="NoorLotus" w:hint="eastAsia"/>
          <w:rtl/>
        </w:rPr>
        <w:t>‌</w:t>
      </w:r>
      <w:r>
        <w:rPr>
          <w:rFonts w:ascii="NoorLotus" w:hAnsi="NoorLotus" w:hint="cs"/>
          <w:rtl/>
        </w:rPr>
        <w:t>ان</w:t>
      </w:r>
      <w:r w:rsidR="00B307E5" w:rsidRPr="006B0EE9">
        <w:rPr>
          <w:rFonts w:ascii="NoorLotus" w:hAnsi="NoorLotus"/>
          <w:rtl/>
        </w:rPr>
        <w:t>د و بحث آن می</w:t>
      </w:r>
      <w:r>
        <w:rPr>
          <w:rFonts w:ascii="NoorLotus" w:hAnsi="NoorLotus" w:hint="cs"/>
          <w:rtl/>
        </w:rPr>
        <w:t>‌</w:t>
      </w:r>
      <w:r w:rsidR="00B307E5" w:rsidRPr="006B0EE9">
        <w:rPr>
          <w:rFonts w:ascii="NoorLotus" w:hAnsi="NoorLotus"/>
          <w:rtl/>
        </w:rPr>
        <w:t xml:space="preserve">آید و </w:t>
      </w:r>
      <w:r w:rsidR="00BC4202">
        <w:rPr>
          <w:rFonts w:ascii="NoorLotus" w:hAnsi="NoorLotus"/>
          <w:rtl/>
        </w:rPr>
        <w:t>می‌شود</w:t>
      </w:r>
      <w:r>
        <w:rPr>
          <w:rFonts w:ascii="NoorLotus" w:hAnsi="NoorLotus"/>
          <w:rtl/>
        </w:rPr>
        <w:t xml:space="preserve"> از آن وجوب احتیاط را فهمید</w:t>
      </w:r>
      <w:r>
        <w:rPr>
          <w:rFonts w:ascii="NoorLotus" w:hAnsi="NoorLotus" w:hint="cs"/>
          <w:rtl/>
        </w:rPr>
        <w:t xml:space="preserve">، </w:t>
      </w:r>
      <w:r w:rsidR="00B307E5" w:rsidRPr="006B0EE9">
        <w:rPr>
          <w:rFonts w:ascii="NoorLotus" w:hAnsi="NoorLotus"/>
          <w:rtl/>
        </w:rPr>
        <w:t>ولی</w:t>
      </w:r>
      <w:r>
        <w:rPr>
          <w:rFonts w:ascii="NoorLotus" w:hAnsi="NoorLotus" w:hint="cs"/>
          <w:rtl/>
        </w:rPr>
        <w:t xml:space="preserve"> این</w:t>
      </w:r>
      <w:r w:rsidR="00B307E5" w:rsidRPr="006B0EE9">
        <w:rPr>
          <w:rFonts w:ascii="NoorLotus" w:hAnsi="NoorLotus"/>
          <w:rtl/>
        </w:rPr>
        <w:t xml:space="preserve"> اتفاقی </w:t>
      </w:r>
      <w:r>
        <w:rPr>
          <w:rFonts w:ascii="NoorLotus" w:hAnsi="NoorLotus" w:hint="cs"/>
          <w:rtl/>
        </w:rPr>
        <w:t>نیست</w:t>
      </w:r>
      <w:r w:rsidR="00B307E5" w:rsidRPr="006B0EE9">
        <w:rPr>
          <w:rFonts w:ascii="NoorLotus" w:hAnsi="NoorLotus"/>
          <w:rtl/>
        </w:rPr>
        <w:t>. از</w:t>
      </w:r>
      <w:r>
        <w:rPr>
          <w:rFonts w:ascii="NoorLotus" w:hAnsi="NoorLotus"/>
          <w:rtl/>
        </w:rPr>
        <w:t xml:space="preserve"> طرف دیگر اینکه مفاد این روایات</w:t>
      </w:r>
      <w:r>
        <w:rPr>
          <w:rFonts w:ascii="NoorLotus" w:hAnsi="NoorLotus" w:hint="cs"/>
          <w:rtl/>
        </w:rPr>
        <w:t xml:space="preserve">، </w:t>
      </w:r>
      <w:r w:rsidR="00B307E5" w:rsidRPr="006B0EE9">
        <w:rPr>
          <w:rFonts w:ascii="NoorLotus" w:hAnsi="NoorLotus"/>
          <w:rtl/>
        </w:rPr>
        <w:t xml:space="preserve">احتیاط در شبهات تحریمیه است اول کلام است. </w:t>
      </w:r>
      <w:r>
        <w:rPr>
          <w:rFonts w:ascii="NoorLotus" w:hAnsi="NoorLotus" w:hint="cs"/>
          <w:rtl/>
        </w:rPr>
        <w:t>بنابراین،</w:t>
      </w:r>
      <w:r w:rsidR="00B307E5" w:rsidRPr="006B0EE9">
        <w:rPr>
          <w:rFonts w:ascii="NoorLotus" w:hAnsi="NoorLotus"/>
          <w:rtl/>
        </w:rPr>
        <w:t xml:space="preserve"> تواتر معنایی بر این مضمون </w:t>
      </w:r>
      <w:r>
        <w:rPr>
          <w:rFonts w:ascii="NoorLotus" w:hAnsi="NoorLotus" w:hint="cs"/>
          <w:rtl/>
        </w:rPr>
        <w:t xml:space="preserve">نداریم </w:t>
      </w:r>
      <w:r w:rsidR="00B307E5" w:rsidRPr="006B0EE9">
        <w:rPr>
          <w:rFonts w:ascii="NoorLotus" w:hAnsi="NoorLotus"/>
          <w:rtl/>
        </w:rPr>
        <w:t xml:space="preserve">که </w:t>
      </w:r>
      <w:r>
        <w:rPr>
          <w:rFonts w:ascii="NoorLotus" w:hAnsi="NoorLotus" w:hint="cs"/>
          <w:rtl/>
        </w:rPr>
        <w:t>«</w:t>
      </w:r>
      <w:r w:rsidR="00B307E5" w:rsidRPr="006B0EE9">
        <w:rPr>
          <w:rFonts w:ascii="NoorLotus" w:hAnsi="NoorLotus"/>
          <w:rtl/>
        </w:rPr>
        <w:t xml:space="preserve">یجب الاحتیاط یا </w:t>
      </w:r>
      <w:r>
        <w:rPr>
          <w:rFonts w:ascii="NoorLotus" w:hAnsi="NoorLotus" w:hint="cs"/>
          <w:rtl/>
        </w:rPr>
        <w:t>ال</w:t>
      </w:r>
      <w:r>
        <w:rPr>
          <w:rFonts w:ascii="NoorLotus" w:hAnsi="NoorLotus"/>
          <w:rtl/>
        </w:rPr>
        <w:t>وقوف عند الشبهه التحریمیة</w:t>
      </w:r>
      <w:r>
        <w:rPr>
          <w:rFonts w:ascii="NoorLotus" w:hAnsi="NoorLotus" w:hint="cs"/>
          <w:rtl/>
        </w:rPr>
        <w:t>»</w:t>
      </w:r>
      <w:r w:rsidR="00B307E5" w:rsidRPr="006B0EE9">
        <w:rPr>
          <w:rFonts w:ascii="NoorLotus" w:hAnsi="NoorLotus"/>
          <w:rtl/>
        </w:rPr>
        <w:t xml:space="preserve">. بله، </w:t>
      </w:r>
      <w:r>
        <w:rPr>
          <w:rFonts w:ascii="NoorLotus" w:hAnsi="NoorLotus" w:hint="cs"/>
          <w:rtl/>
        </w:rPr>
        <w:t>داریم که «ال</w:t>
      </w:r>
      <w:r>
        <w:rPr>
          <w:rFonts w:ascii="NoorLotus" w:hAnsi="NoorLotus"/>
          <w:rtl/>
        </w:rPr>
        <w:t xml:space="preserve">وقوف عند الشبهات </w:t>
      </w:r>
      <w:r w:rsidR="00B307E5" w:rsidRPr="006B0EE9">
        <w:rPr>
          <w:rFonts w:ascii="NoorLotus" w:hAnsi="NoorLotus"/>
          <w:rtl/>
        </w:rPr>
        <w:t>خیر من الاقتحام فی الهلکات</w:t>
      </w:r>
      <w:r>
        <w:rPr>
          <w:rFonts w:ascii="NoorLotus" w:hAnsi="NoorLotus" w:hint="cs"/>
          <w:rtl/>
        </w:rPr>
        <w:t>»</w:t>
      </w:r>
      <w:r w:rsidR="00B307E5" w:rsidRPr="006B0EE9">
        <w:rPr>
          <w:rFonts w:ascii="NoorLotus" w:hAnsi="NoorLotus"/>
          <w:rtl/>
        </w:rPr>
        <w:t xml:space="preserve"> در حد چند روایت که شاید استفاضه هم باشد. </w:t>
      </w:r>
    </w:p>
    <w:p w14:paraId="05FFE523" w14:textId="77777777" w:rsidR="00986591" w:rsidRDefault="00000000" w:rsidP="008262B8">
      <w:pPr>
        <w:rPr>
          <w:rFonts w:ascii="NoorLotus" w:hAnsi="NoorLotus"/>
          <w:rtl/>
        </w:rPr>
      </w:pPr>
      <w:r>
        <w:rPr>
          <w:rFonts w:ascii="NoorLotus" w:hAnsi="NoorLotus" w:hint="cs"/>
          <w:rtl/>
        </w:rPr>
        <w:t>البته چندان هم مهم</w:t>
      </w:r>
      <w:r w:rsidR="008340A7" w:rsidRPr="006B0EE9">
        <w:rPr>
          <w:rFonts w:ascii="NoorLotus" w:hAnsi="NoorLotus"/>
          <w:rtl/>
        </w:rPr>
        <w:t xml:space="preserve"> </w:t>
      </w:r>
      <w:r>
        <w:rPr>
          <w:rFonts w:ascii="NoorLotus" w:hAnsi="NoorLotus"/>
          <w:rtl/>
        </w:rPr>
        <w:t>نیست</w:t>
      </w:r>
      <w:r>
        <w:rPr>
          <w:rFonts w:ascii="NoorLotus" w:hAnsi="NoorLotus" w:hint="cs"/>
          <w:rtl/>
        </w:rPr>
        <w:t xml:space="preserve">، زیرا </w:t>
      </w:r>
      <w:r w:rsidR="00B307E5" w:rsidRPr="006B0EE9">
        <w:rPr>
          <w:rFonts w:ascii="NoorLotus" w:hAnsi="NoorLotus"/>
          <w:rtl/>
        </w:rPr>
        <w:t>این روایات را عمدتا در کافی و</w:t>
      </w:r>
      <w:r>
        <w:rPr>
          <w:rFonts w:ascii="NoorLotus" w:hAnsi="NoorLotus" w:hint="cs"/>
          <w:rtl/>
        </w:rPr>
        <w:t xml:space="preserve"> نیز از</w:t>
      </w:r>
      <w:r w:rsidR="00B307E5" w:rsidRPr="006B0EE9">
        <w:rPr>
          <w:rFonts w:ascii="NoorLotus" w:hAnsi="NoorLotus"/>
          <w:rtl/>
        </w:rPr>
        <w:t xml:space="preserve"> صدوق و تهذیب </w:t>
      </w:r>
      <w:r>
        <w:rPr>
          <w:rFonts w:ascii="NoorLotus" w:hAnsi="NoorLotus"/>
          <w:rtl/>
        </w:rPr>
        <w:t>نقل</w:t>
      </w:r>
      <w:r w:rsidR="008340A7" w:rsidRPr="006B0EE9">
        <w:rPr>
          <w:rFonts w:ascii="NoorLotus" w:hAnsi="NoorLotus"/>
          <w:rtl/>
        </w:rPr>
        <w:t xml:space="preserve"> </w:t>
      </w:r>
      <w:r>
        <w:rPr>
          <w:rFonts w:ascii="NoorLotus" w:hAnsi="NoorLotus"/>
          <w:rtl/>
        </w:rPr>
        <w:t>کرده</w:t>
      </w:r>
      <w:r>
        <w:rPr>
          <w:rFonts w:ascii="NoorLotus" w:hAnsi="NoorLotus" w:hint="cs"/>
          <w:rtl/>
        </w:rPr>
        <w:t>‌</w:t>
      </w:r>
      <w:r w:rsidR="008340A7" w:rsidRPr="006B0EE9">
        <w:rPr>
          <w:rFonts w:ascii="NoorLotus" w:hAnsi="NoorLotus"/>
          <w:rtl/>
        </w:rPr>
        <w:t>اند</w:t>
      </w:r>
      <w:r>
        <w:rPr>
          <w:rFonts w:ascii="NoorLotus" w:hAnsi="NoorLotus" w:hint="cs"/>
          <w:rtl/>
        </w:rPr>
        <w:t>،</w:t>
      </w:r>
      <w:r w:rsidR="008340A7" w:rsidRPr="006B0EE9">
        <w:rPr>
          <w:rFonts w:ascii="NoorLotus" w:hAnsi="NoorLotus"/>
          <w:rtl/>
        </w:rPr>
        <w:t xml:space="preserve"> گرچه برخی از </w:t>
      </w:r>
      <w:r>
        <w:rPr>
          <w:rFonts w:ascii="NoorLotus" w:hAnsi="NoorLotus" w:hint="cs"/>
          <w:rtl/>
        </w:rPr>
        <w:t>آن</w:t>
      </w:r>
      <w:r>
        <w:rPr>
          <w:rFonts w:ascii="NoorLotus" w:hAnsi="NoorLotus" w:hint="eastAsia"/>
          <w:rtl/>
        </w:rPr>
        <w:t>‌</w:t>
      </w:r>
      <w:r>
        <w:rPr>
          <w:rFonts w:ascii="NoorLotus" w:hAnsi="NoorLotus" w:hint="cs"/>
          <w:rtl/>
        </w:rPr>
        <w:t xml:space="preserve">ها از </w:t>
      </w:r>
      <w:r w:rsidR="008340A7" w:rsidRPr="006B0EE9">
        <w:rPr>
          <w:rFonts w:ascii="NoorLotus" w:hAnsi="NoorLotus"/>
          <w:rtl/>
        </w:rPr>
        <w:t xml:space="preserve">احتجاج </w:t>
      </w:r>
      <w:r>
        <w:rPr>
          <w:rFonts w:ascii="NoorLotus" w:hAnsi="NoorLotus" w:hint="cs"/>
          <w:rtl/>
        </w:rPr>
        <w:t xml:space="preserve">نقل شده </w:t>
      </w:r>
      <w:r w:rsidR="008340A7" w:rsidRPr="006B0EE9">
        <w:rPr>
          <w:rFonts w:ascii="NoorLotus" w:hAnsi="NoorLotus"/>
          <w:rtl/>
        </w:rPr>
        <w:t xml:space="preserve">است و برخی </w:t>
      </w:r>
      <w:r>
        <w:rPr>
          <w:rFonts w:ascii="NoorLotus" w:hAnsi="NoorLotus" w:hint="cs"/>
          <w:rtl/>
        </w:rPr>
        <w:t xml:space="preserve">دیگر </w:t>
      </w:r>
      <w:r w:rsidR="008340A7" w:rsidRPr="006B0EE9">
        <w:rPr>
          <w:rFonts w:ascii="NoorLotus" w:hAnsi="NoorLotus"/>
          <w:rtl/>
        </w:rPr>
        <w:t xml:space="preserve">مرسلات است و برخی مرسله ذکری شهید است که هیچ سندی ندارد. </w:t>
      </w:r>
      <w:r>
        <w:rPr>
          <w:rFonts w:ascii="NoorLotus" w:hAnsi="NoorLotus" w:hint="cs"/>
          <w:rtl/>
        </w:rPr>
        <w:t>به هر روی،</w:t>
      </w:r>
      <w:r w:rsidR="008340A7" w:rsidRPr="006B0EE9">
        <w:rPr>
          <w:rFonts w:ascii="NoorLotus" w:hAnsi="NoorLotus"/>
          <w:rtl/>
        </w:rPr>
        <w:t xml:space="preserve"> </w:t>
      </w:r>
      <w:r>
        <w:rPr>
          <w:rFonts w:ascii="NoorLotus" w:hAnsi="NoorLotus" w:hint="cs"/>
          <w:rtl/>
        </w:rPr>
        <w:t>بسیاری</w:t>
      </w:r>
      <w:r w:rsidR="008340A7" w:rsidRPr="006B0EE9">
        <w:rPr>
          <w:rFonts w:ascii="NoorLotus" w:hAnsi="NoorLotus"/>
          <w:rtl/>
        </w:rPr>
        <w:t xml:space="preserve"> از این روایات در </w:t>
      </w:r>
      <w:r>
        <w:rPr>
          <w:rFonts w:ascii="NoorLotus" w:hAnsi="NoorLotus"/>
          <w:rtl/>
        </w:rPr>
        <w:t xml:space="preserve">کتب اصلی شیعه آمده است و ما </w:t>
      </w:r>
      <w:r>
        <w:rPr>
          <w:rFonts w:ascii="NoorLotus" w:hAnsi="NoorLotus" w:hint="cs"/>
          <w:rtl/>
        </w:rPr>
        <w:t xml:space="preserve">علی المبنی </w:t>
      </w:r>
      <w:r>
        <w:rPr>
          <w:rFonts w:ascii="NoorLotus" w:hAnsi="NoorLotus"/>
          <w:rtl/>
        </w:rPr>
        <w:t>این</w:t>
      </w:r>
      <w:r>
        <w:rPr>
          <w:rFonts w:ascii="NoorLotus" w:hAnsi="NoorLotus" w:hint="cs"/>
          <w:rtl/>
        </w:rPr>
        <w:t>‌</w:t>
      </w:r>
      <w:r w:rsidR="008340A7" w:rsidRPr="006B0EE9">
        <w:rPr>
          <w:rFonts w:ascii="NoorLotus" w:hAnsi="NoorLotus"/>
          <w:rtl/>
        </w:rPr>
        <w:t>ها را معتبر می</w:t>
      </w:r>
      <w:r>
        <w:rPr>
          <w:rFonts w:ascii="NoorLotus" w:hAnsi="NoorLotus" w:hint="cs"/>
          <w:rtl/>
        </w:rPr>
        <w:t>‌</w:t>
      </w:r>
      <w:r>
        <w:rPr>
          <w:rFonts w:ascii="NoorLotus" w:hAnsi="NoorLotus"/>
          <w:rtl/>
        </w:rPr>
        <w:t>دانیم، گرچه عده</w:t>
      </w:r>
      <w:r>
        <w:rPr>
          <w:rFonts w:ascii="NoorLotus" w:hAnsi="NoorLotus" w:hint="cs"/>
          <w:rtl/>
        </w:rPr>
        <w:t>‌</w:t>
      </w:r>
      <w:r w:rsidR="008340A7" w:rsidRPr="006B0EE9">
        <w:rPr>
          <w:rFonts w:ascii="NoorLotus" w:hAnsi="NoorLotus"/>
          <w:rtl/>
        </w:rPr>
        <w:t xml:space="preserve">ای در اسناد </w:t>
      </w:r>
      <w:r w:rsidR="008262B8" w:rsidRPr="006B0EE9">
        <w:rPr>
          <w:rFonts w:ascii="NoorLotus" w:hAnsi="NoorLotus"/>
          <w:rtl/>
        </w:rPr>
        <w:t xml:space="preserve">تدقیق </w:t>
      </w:r>
      <w:r w:rsidR="008340A7" w:rsidRPr="006B0EE9">
        <w:rPr>
          <w:rFonts w:ascii="NoorLotus" w:hAnsi="NoorLotus"/>
          <w:rtl/>
        </w:rPr>
        <w:t>می</w:t>
      </w:r>
      <w:r>
        <w:rPr>
          <w:rFonts w:ascii="NoorLotus" w:hAnsi="NoorLotus" w:hint="cs"/>
          <w:rtl/>
        </w:rPr>
        <w:t>‌</w:t>
      </w:r>
      <w:r w:rsidR="008340A7" w:rsidRPr="006B0EE9">
        <w:rPr>
          <w:rFonts w:ascii="NoorLotus" w:hAnsi="NoorLotus"/>
          <w:rtl/>
        </w:rPr>
        <w:t>کنند ولی ما معتبر می</w:t>
      </w:r>
      <w:r>
        <w:rPr>
          <w:rFonts w:ascii="NoorLotus" w:hAnsi="NoorLotus" w:hint="cs"/>
          <w:rtl/>
        </w:rPr>
        <w:t>‌</w:t>
      </w:r>
      <w:r w:rsidR="008340A7" w:rsidRPr="006B0EE9">
        <w:rPr>
          <w:rFonts w:ascii="NoorLotus" w:hAnsi="NoorLotus"/>
          <w:rtl/>
        </w:rPr>
        <w:t xml:space="preserve">دانیم. </w:t>
      </w:r>
    </w:p>
    <w:p w14:paraId="450614E1" w14:textId="77777777" w:rsidR="00C32BE5" w:rsidRDefault="00000000" w:rsidP="00C32BE5">
      <w:pPr>
        <w:rPr>
          <w:rFonts w:ascii="NoorLotus" w:hAnsi="NoorLotus"/>
          <w:rtl/>
        </w:rPr>
      </w:pPr>
      <w:r w:rsidRPr="006B0EE9">
        <w:rPr>
          <w:rFonts w:ascii="NoorLotus" w:hAnsi="NoorLotus"/>
          <w:rtl/>
        </w:rPr>
        <w:t xml:space="preserve">مرحوم شهید صدر </w:t>
      </w:r>
      <w:r>
        <w:rPr>
          <w:rFonts w:ascii="NoorLotus" w:hAnsi="NoorLotus" w:hint="cs"/>
          <w:rtl/>
        </w:rPr>
        <w:t xml:space="preserve">در عبارتی عجیب </w:t>
      </w:r>
      <w:r w:rsidR="00BC4202">
        <w:rPr>
          <w:rFonts w:ascii="NoorLotus" w:hAnsi="NoorLotus"/>
          <w:rtl/>
        </w:rPr>
        <w:t>می‌فرماید</w:t>
      </w:r>
      <w:r w:rsidRPr="006B0EE9">
        <w:rPr>
          <w:rFonts w:ascii="NoorLotus" w:hAnsi="NoorLotus"/>
          <w:rtl/>
        </w:rPr>
        <w:t>:</w:t>
      </w:r>
    </w:p>
    <w:p w14:paraId="155BD92D" w14:textId="77777777" w:rsidR="00C32BE5" w:rsidRDefault="00000000" w:rsidP="00C32BE5">
      <w:pPr>
        <w:pStyle w:val="10"/>
        <w:rPr>
          <w:shd w:val="clear" w:color="auto" w:fill="FFFFFF"/>
          <w:rtl/>
        </w:rPr>
      </w:pPr>
      <w:r>
        <w:rPr>
          <w:shd w:val="clear" w:color="auto" w:fill="FFFFFF"/>
          <w:rtl/>
        </w:rPr>
        <w:t xml:space="preserve">وأنا حتّى الآن لم أرَ فيها </w:t>
      </w:r>
      <w:r w:rsidRPr="00986591">
        <w:rPr>
          <w:rtl/>
        </w:rPr>
        <w:t>حديثاً</w:t>
      </w:r>
      <w:r w:rsidRPr="00986591">
        <w:rPr>
          <w:rFonts w:ascii="Cambria" w:hAnsi="Cambria" w:cs="Cambria" w:hint="cs"/>
          <w:rtl/>
        </w:rPr>
        <w:t> </w:t>
      </w:r>
      <w:r w:rsidRPr="00986591">
        <w:rPr>
          <w:rtl/>
        </w:rPr>
        <w:t>تامّ</w:t>
      </w:r>
      <w:r w:rsidRPr="00986591">
        <w:rPr>
          <w:rFonts w:ascii="Cambria" w:hAnsi="Cambria" w:cs="Cambria" w:hint="cs"/>
          <w:rtl/>
        </w:rPr>
        <w:t> </w:t>
      </w:r>
      <w:r w:rsidRPr="00986591">
        <w:rPr>
          <w:rtl/>
        </w:rPr>
        <w:t>السند</w:t>
      </w:r>
      <w:r w:rsidRPr="00986591">
        <w:rPr>
          <w:rFonts w:ascii="Cambria" w:hAnsi="Cambria" w:cs="Cambria" w:hint="cs"/>
          <w:rtl/>
        </w:rPr>
        <w:t> </w:t>
      </w:r>
      <w:r w:rsidRPr="00986591">
        <w:rPr>
          <w:rtl/>
        </w:rPr>
        <w:t>ينبغي</w:t>
      </w:r>
      <w:r w:rsidRPr="00986591">
        <w:rPr>
          <w:rFonts w:ascii="Cambria" w:hAnsi="Cambria" w:cs="Cambria" w:hint="cs"/>
          <w:rtl/>
        </w:rPr>
        <w:t> </w:t>
      </w:r>
      <w:r w:rsidRPr="00986591">
        <w:rPr>
          <w:rtl/>
        </w:rPr>
        <w:t>توهّم</w:t>
      </w:r>
      <w:r w:rsidRPr="00986591">
        <w:rPr>
          <w:rFonts w:ascii="Cambria" w:hAnsi="Cambria" w:cs="Cambria" w:hint="cs"/>
          <w:rtl/>
        </w:rPr>
        <w:t> </w:t>
      </w:r>
      <w:r w:rsidRPr="00986591">
        <w:rPr>
          <w:rtl/>
        </w:rPr>
        <w:t>دلالته</w:t>
      </w:r>
      <w:r>
        <w:rPr>
          <w:rFonts w:ascii="Cambria" w:hAnsi="Cambria" w:cs="Cambria" w:hint="cs"/>
          <w:shd w:val="clear" w:color="auto" w:fill="FFFFFF"/>
          <w:rtl/>
        </w:rPr>
        <w:t> </w:t>
      </w:r>
      <w:r>
        <w:rPr>
          <w:shd w:val="clear" w:color="auto" w:fill="FFFFFF"/>
          <w:rtl/>
        </w:rPr>
        <w:t>على وجوب الاحتياط</w:t>
      </w:r>
      <w:r>
        <w:rPr>
          <w:shd w:val="clear" w:color="auto" w:fill="FFFFFF"/>
        </w:rPr>
        <w:t>.</w:t>
      </w:r>
      <w:r>
        <w:rPr>
          <w:rStyle w:val="FootnoteReference"/>
          <w:shd w:val="clear" w:color="auto" w:fill="FFFFFF"/>
        </w:rPr>
        <w:footnoteReference w:id="175"/>
      </w:r>
    </w:p>
    <w:p w14:paraId="7FA75A3A" w14:textId="77777777" w:rsidR="00986591" w:rsidRDefault="00000000" w:rsidP="00986591">
      <w:pPr>
        <w:rPr>
          <w:rFonts w:ascii="NoorLotus" w:hAnsi="NoorLotus"/>
          <w:rtl/>
        </w:rPr>
      </w:pPr>
      <w:r>
        <w:rPr>
          <w:rFonts w:ascii="NoorLotus" w:hAnsi="NoorLotus" w:hint="cs"/>
          <w:rtl/>
        </w:rPr>
        <w:t>این مطلب،</w:t>
      </w:r>
      <w:r w:rsidR="008340A7" w:rsidRPr="006B0EE9">
        <w:rPr>
          <w:rFonts w:ascii="NoorLotus" w:hAnsi="NoorLotus"/>
          <w:rtl/>
        </w:rPr>
        <w:t xml:space="preserve"> عجیب است. خدشه در سند </w:t>
      </w:r>
      <w:r>
        <w:rPr>
          <w:rFonts w:ascii="NoorLotus" w:hAnsi="NoorLotus" w:hint="cs"/>
          <w:rtl/>
        </w:rPr>
        <w:t xml:space="preserve">روایات </w:t>
      </w:r>
      <w:r w:rsidR="008340A7" w:rsidRPr="006B0EE9">
        <w:rPr>
          <w:rFonts w:ascii="NoorLotus" w:hAnsi="NoorLotus"/>
          <w:rtl/>
        </w:rPr>
        <w:t>یک بحث است</w:t>
      </w:r>
      <w:r>
        <w:rPr>
          <w:rFonts w:ascii="NoorLotus" w:hAnsi="NoorLotus" w:hint="cs"/>
          <w:rtl/>
        </w:rPr>
        <w:t>،</w:t>
      </w:r>
      <w:r w:rsidR="008340A7" w:rsidRPr="006B0EE9">
        <w:rPr>
          <w:rFonts w:ascii="NoorLotus" w:hAnsi="NoorLotus"/>
          <w:rtl/>
        </w:rPr>
        <w:t xml:space="preserve"> </w:t>
      </w:r>
      <w:r>
        <w:rPr>
          <w:rFonts w:ascii="NoorLotus" w:hAnsi="NoorLotus" w:hint="cs"/>
          <w:rtl/>
        </w:rPr>
        <w:t>اما</w:t>
      </w:r>
      <w:r w:rsidR="008340A7" w:rsidRPr="006B0EE9">
        <w:rPr>
          <w:rFonts w:ascii="NoorLotus" w:hAnsi="NoorLotus"/>
          <w:rtl/>
        </w:rPr>
        <w:t xml:space="preserve"> اینکه </w:t>
      </w:r>
      <w:r>
        <w:rPr>
          <w:rFonts w:ascii="NoorLotus" w:hAnsi="NoorLotus" w:hint="cs"/>
          <w:rtl/>
        </w:rPr>
        <w:t>حدیثی نیست که «</w:t>
      </w:r>
      <w:r w:rsidR="008340A7" w:rsidRPr="006B0EE9">
        <w:rPr>
          <w:rFonts w:ascii="NoorLotus" w:hAnsi="NoorLotus"/>
          <w:rtl/>
        </w:rPr>
        <w:t>ینبغی توهم دلالته</w:t>
      </w:r>
      <w:r>
        <w:rPr>
          <w:rFonts w:ascii="NoorLotus" w:hAnsi="NoorLotus" w:hint="cs"/>
          <w:rtl/>
        </w:rPr>
        <w:t>»</w:t>
      </w:r>
      <w:r w:rsidR="008340A7" w:rsidRPr="006B0EE9">
        <w:rPr>
          <w:rFonts w:ascii="NoorLotus" w:hAnsi="NoorLotus"/>
          <w:rtl/>
        </w:rPr>
        <w:t xml:space="preserve"> </w:t>
      </w:r>
      <w:r>
        <w:rPr>
          <w:rFonts w:ascii="NoorLotus" w:hAnsi="NoorLotus" w:hint="cs"/>
          <w:rtl/>
        </w:rPr>
        <w:t xml:space="preserve">بر وجوب احتیاط، سخن عجیبی است. </w:t>
      </w:r>
      <w:r>
        <w:rPr>
          <w:rFonts w:ascii="NoorLotus" w:hAnsi="NoorLotus"/>
          <w:rtl/>
        </w:rPr>
        <w:t xml:space="preserve">این همه </w:t>
      </w:r>
      <w:r>
        <w:rPr>
          <w:rFonts w:ascii="NoorLotus" w:hAnsi="NoorLotus" w:hint="cs"/>
          <w:rtl/>
        </w:rPr>
        <w:t xml:space="preserve">که </w:t>
      </w:r>
      <w:r>
        <w:rPr>
          <w:rFonts w:ascii="NoorLotus" w:hAnsi="NoorLotus"/>
          <w:rtl/>
        </w:rPr>
        <w:t>علما استدلال کرده</w:t>
      </w:r>
      <w:r>
        <w:rPr>
          <w:rFonts w:ascii="NoorLotus" w:hAnsi="NoorLotus" w:hint="cs"/>
          <w:rtl/>
        </w:rPr>
        <w:t>‌</w:t>
      </w:r>
      <w:r>
        <w:rPr>
          <w:rFonts w:ascii="NoorLotus" w:hAnsi="NoorLotus"/>
          <w:rtl/>
        </w:rPr>
        <w:t>اند</w:t>
      </w:r>
      <w:r>
        <w:rPr>
          <w:rFonts w:ascii="NoorLotus" w:hAnsi="NoorLotus" w:hint="cs"/>
          <w:rtl/>
        </w:rPr>
        <w:t xml:space="preserve">، </w:t>
      </w:r>
      <w:r w:rsidR="008340A7" w:rsidRPr="006B0EE9">
        <w:rPr>
          <w:rFonts w:ascii="NoorLotus" w:hAnsi="NoorLotus"/>
          <w:rtl/>
        </w:rPr>
        <w:t>بالاخره توهم دلالت آن بوده است و نهایت اینست که بفرماید پیش ما تمام نیست</w:t>
      </w:r>
      <w:r>
        <w:rPr>
          <w:rFonts w:ascii="NoorLotus" w:hAnsi="NoorLotus" w:hint="cs"/>
          <w:rtl/>
        </w:rPr>
        <w:t>،</w:t>
      </w:r>
      <w:r w:rsidR="008340A7" w:rsidRPr="006B0EE9">
        <w:rPr>
          <w:rFonts w:ascii="NoorLotus" w:hAnsi="NoorLotus"/>
          <w:rtl/>
        </w:rPr>
        <w:t xml:space="preserve"> ولی اینکه </w:t>
      </w:r>
      <w:r>
        <w:rPr>
          <w:rFonts w:ascii="NoorLotus" w:hAnsi="NoorLotus" w:hint="cs"/>
          <w:rtl/>
        </w:rPr>
        <w:t>حدیثی نیست که «</w:t>
      </w:r>
      <w:r w:rsidR="008340A7" w:rsidRPr="006B0EE9">
        <w:rPr>
          <w:rFonts w:ascii="NoorLotus" w:hAnsi="NoorLotus"/>
          <w:rtl/>
        </w:rPr>
        <w:t>ینبغی توهم دلالته علی وجوب الاحتیاط</w:t>
      </w:r>
      <w:r>
        <w:rPr>
          <w:rFonts w:ascii="NoorLotus" w:hAnsi="NoorLotus" w:hint="cs"/>
          <w:rtl/>
        </w:rPr>
        <w:t>»</w:t>
      </w:r>
      <w:r w:rsidR="008340A7" w:rsidRPr="006B0EE9">
        <w:rPr>
          <w:rFonts w:ascii="NoorLotus" w:hAnsi="NoorLotus"/>
          <w:rtl/>
        </w:rPr>
        <w:t xml:space="preserve">، </w:t>
      </w:r>
      <w:r>
        <w:rPr>
          <w:rFonts w:ascii="NoorLotus" w:hAnsi="NoorLotus" w:hint="cs"/>
          <w:rtl/>
        </w:rPr>
        <w:t xml:space="preserve">عجیب است. </w:t>
      </w:r>
      <w:r>
        <w:rPr>
          <w:rFonts w:ascii="NoorLotus" w:hAnsi="NoorLotus"/>
          <w:rtl/>
        </w:rPr>
        <w:t>این همه از علما تمسک کرده</w:t>
      </w:r>
      <w:r>
        <w:rPr>
          <w:rFonts w:ascii="NoorLotus" w:hAnsi="NoorLotus" w:hint="cs"/>
          <w:rtl/>
        </w:rPr>
        <w:t>‌</w:t>
      </w:r>
      <w:r>
        <w:rPr>
          <w:rFonts w:ascii="NoorLotus" w:hAnsi="NoorLotus"/>
          <w:rtl/>
        </w:rPr>
        <w:t xml:space="preserve">اند </w:t>
      </w:r>
      <w:r>
        <w:rPr>
          <w:rFonts w:ascii="NoorLotus" w:hAnsi="NoorLotus" w:hint="cs"/>
          <w:rtl/>
        </w:rPr>
        <w:t xml:space="preserve">و اینان </w:t>
      </w:r>
      <w:r>
        <w:rPr>
          <w:rFonts w:ascii="NoorLotus" w:hAnsi="NoorLotus"/>
          <w:rtl/>
        </w:rPr>
        <w:t>توهم دلالت کرده</w:t>
      </w:r>
      <w:r>
        <w:rPr>
          <w:rFonts w:ascii="NoorLotus" w:hAnsi="NoorLotus" w:hint="cs"/>
          <w:rtl/>
        </w:rPr>
        <w:t>‌</w:t>
      </w:r>
      <w:r w:rsidR="008340A7" w:rsidRPr="006B0EE9">
        <w:rPr>
          <w:rFonts w:ascii="NoorLotus" w:hAnsi="NoorLotus"/>
          <w:rtl/>
        </w:rPr>
        <w:t>اند.</w:t>
      </w:r>
      <w:r>
        <w:rPr>
          <w:rFonts w:ascii="NoorLotus" w:hAnsi="NoorLotus" w:hint="cs"/>
          <w:rtl/>
        </w:rPr>
        <w:t xml:space="preserve"> نهایت اینکه باید می</w:t>
      </w:r>
      <w:r>
        <w:rPr>
          <w:rFonts w:ascii="NoorLotus" w:hAnsi="NoorLotus" w:hint="eastAsia"/>
          <w:rtl/>
        </w:rPr>
        <w:t>‌</w:t>
      </w:r>
      <w:r>
        <w:rPr>
          <w:rFonts w:ascii="NoorLotus" w:hAnsi="NoorLotus" w:hint="cs"/>
          <w:rtl/>
        </w:rPr>
        <w:t>فرمود</w:t>
      </w:r>
      <w:r w:rsidR="008340A7" w:rsidRPr="006B0EE9">
        <w:rPr>
          <w:rFonts w:ascii="NoorLotus" w:hAnsi="NoorLotus"/>
          <w:rtl/>
        </w:rPr>
        <w:t xml:space="preserve"> </w:t>
      </w:r>
      <w:r>
        <w:rPr>
          <w:rFonts w:ascii="NoorLotus" w:hAnsi="NoorLotus" w:hint="cs"/>
          <w:rtl/>
        </w:rPr>
        <w:t>«</w:t>
      </w:r>
      <w:r>
        <w:rPr>
          <w:rFonts w:ascii="NoorLotus" w:hAnsi="NoorLotus"/>
          <w:rtl/>
        </w:rPr>
        <w:t>لا ینبغی عند</w:t>
      </w:r>
      <w:r>
        <w:rPr>
          <w:rFonts w:ascii="NoorLotus" w:hAnsi="NoorLotus" w:hint="cs"/>
          <w:rtl/>
        </w:rPr>
        <w:t>ي»</w:t>
      </w:r>
      <w:r w:rsidR="008340A7" w:rsidRPr="006B0EE9">
        <w:rPr>
          <w:rFonts w:ascii="NoorLotus" w:hAnsi="NoorLotus"/>
          <w:rtl/>
        </w:rPr>
        <w:t xml:space="preserve">. </w:t>
      </w:r>
    </w:p>
    <w:p w14:paraId="523D5CD4" w14:textId="77777777" w:rsidR="00986591" w:rsidRDefault="00000000" w:rsidP="00986591">
      <w:pPr>
        <w:rPr>
          <w:rFonts w:ascii="NoorLotus" w:hAnsi="NoorLotus"/>
          <w:rtl/>
        </w:rPr>
      </w:pPr>
      <w:r>
        <w:rPr>
          <w:rFonts w:ascii="NoorLotus" w:hAnsi="NoorLotus" w:hint="cs"/>
          <w:rtl/>
        </w:rPr>
        <w:t xml:space="preserve">به هر حال، </w:t>
      </w:r>
      <w:r w:rsidR="008340A7" w:rsidRPr="006B0EE9">
        <w:rPr>
          <w:rFonts w:ascii="NoorLotus" w:hAnsi="NoorLotus"/>
          <w:rtl/>
        </w:rPr>
        <w:t xml:space="preserve">ایشان </w:t>
      </w:r>
      <w:r>
        <w:rPr>
          <w:rFonts w:ascii="NoorLotus" w:hAnsi="NoorLotus" w:hint="cs"/>
          <w:rtl/>
        </w:rPr>
        <w:t xml:space="preserve">درباره </w:t>
      </w:r>
      <w:r w:rsidR="008340A7" w:rsidRPr="006B0EE9">
        <w:rPr>
          <w:rFonts w:ascii="NoorLotus" w:hAnsi="NoorLotus"/>
          <w:rtl/>
        </w:rPr>
        <w:t xml:space="preserve">اکثر این روایات </w:t>
      </w:r>
      <w:r w:rsidR="00BC4202">
        <w:rPr>
          <w:rFonts w:ascii="NoorLotus" w:hAnsi="NoorLotus"/>
          <w:rtl/>
        </w:rPr>
        <w:t>می‌گوید</w:t>
      </w:r>
      <w:r w:rsidR="008340A7" w:rsidRPr="006B0EE9">
        <w:rPr>
          <w:rFonts w:ascii="NoorLotus" w:hAnsi="NoorLotus"/>
          <w:rtl/>
        </w:rPr>
        <w:t xml:space="preserve"> </w:t>
      </w:r>
      <w:r>
        <w:rPr>
          <w:rFonts w:ascii="NoorLotus" w:hAnsi="NoorLotus"/>
          <w:rtl/>
        </w:rPr>
        <w:t>سند</w:t>
      </w:r>
      <w:r>
        <w:rPr>
          <w:rFonts w:ascii="NoorLotus" w:hAnsi="NoorLotus" w:hint="cs"/>
          <w:rtl/>
        </w:rPr>
        <w:t xml:space="preserve"> آن</w:t>
      </w:r>
      <w:r>
        <w:rPr>
          <w:rFonts w:ascii="NoorLotus" w:hAnsi="NoorLotus" w:hint="eastAsia"/>
          <w:rtl/>
        </w:rPr>
        <w:t>‌</w:t>
      </w:r>
      <w:r>
        <w:rPr>
          <w:rFonts w:ascii="NoorLotus" w:hAnsi="NoorLotus" w:hint="cs"/>
          <w:rtl/>
        </w:rPr>
        <w:t>ها</w:t>
      </w:r>
      <w:r w:rsidR="008340A7" w:rsidRPr="006B0EE9">
        <w:rPr>
          <w:rFonts w:ascii="NoorLotus" w:hAnsi="NoorLotus"/>
          <w:rtl/>
        </w:rPr>
        <w:t xml:space="preserve"> تمام نیست</w:t>
      </w:r>
      <w:r>
        <w:rPr>
          <w:rFonts w:ascii="NoorLotus" w:hAnsi="NoorLotus" w:hint="cs"/>
          <w:rtl/>
        </w:rPr>
        <w:t>،</w:t>
      </w:r>
      <w:r w:rsidR="008340A7" w:rsidRPr="006B0EE9">
        <w:rPr>
          <w:rFonts w:ascii="NoorLotus" w:hAnsi="NoorLotus"/>
          <w:rtl/>
        </w:rPr>
        <w:t xml:space="preserve"> </w:t>
      </w:r>
      <w:r>
        <w:rPr>
          <w:rFonts w:ascii="NoorLotus" w:hAnsi="NoorLotus" w:hint="cs"/>
          <w:rtl/>
        </w:rPr>
        <w:t>منتها</w:t>
      </w:r>
      <w:r w:rsidR="008340A7" w:rsidRPr="006B0EE9">
        <w:rPr>
          <w:rFonts w:ascii="NoorLotus" w:hAnsi="NoorLotus"/>
          <w:rtl/>
        </w:rPr>
        <w:t xml:space="preserve"> ما در باب سند توسعی هستیم و می</w:t>
      </w:r>
      <w:r>
        <w:rPr>
          <w:rFonts w:ascii="NoorLotus" w:hAnsi="NoorLotus" w:hint="cs"/>
          <w:rtl/>
        </w:rPr>
        <w:t>‌</w:t>
      </w:r>
      <w:r w:rsidR="008340A7" w:rsidRPr="006B0EE9">
        <w:rPr>
          <w:rFonts w:ascii="NoorLotus" w:hAnsi="NoorLotus"/>
          <w:rtl/>
        </w:rPr>
        <w:t xml:space="preserve">گوییم اکثر این روایات که در کتب اربعه هست قابل تمسک است و بحث </w:t>
      </w:r>
      <w:r>
        <w:rPr>
          <w:rFonts w:ascii="NoorLotus" w:hAnsi="NoorLotus" w:hint="cs"/>
          <w:rtl/>
        </w:rPr>
        <w:t xml:space="preserve">اصلی </w:t>
      </w:r>
      <w:r w:rsidR="008340A7" w:rsidRPr="006B0EE9">
        <w:rPr>
          <w:rFonts w:ascii="NoorLotus" w:hAnsi="NoorLotus"/>
          <w:rtl/>
        </w:rPr>
        <w:t xml:space="preserve">ما </w:t>
      </w:r>
      <w:r>
        <w:rPr>
          <w:rFonts w:ascii="NoorLotus" w:hAnsi="NoorLotus" w:hint="cs"/>
          <w:rtl/>
        </w:rPr>
        <w:t xml:space="preserve">بحث </w:t>
      </w:r>
      <w:r w:rsidR="008340A7" w:rsidRPr="006B0EE9">
        <w:rPr>
          <w:rFonts w:ascii="NoorLotus" w:hAnsi="NoorLotus"/>
          <w:rtl/>
        </w:rPr>
        <w:t xml:space="preserve">دلالی است. </w:t>
      </w:r>
    </w:p>
    <w:p w14:paraId="171F114D" w14:textId="77777777" w:rsidR="00986591" w:rsidRDefault="00000000" w:rsidP="00986591">
      <w:pPr>
        <w:pStyle w:val="Heading1"/>
        <w:rPr>
          <w:rtl/>
        </w:rPr>
      </w:pPr>
      <w:bookmarkStart w:id="836" w:name="_Toc133826663"/>
      <w:r>
        <w:rPr>
          <w:rFonts w:hint="cs"/>
          <w:rtl/>
        </w:rPr>
        <w:t>تقسیم دلالی روایات احتیاط به سه قسم</w:t>
      </w:r>
      <w:bookmarkEnd w:id="836"/>
    </w:p>
    <w:p w14:paraId="1DE77A1C" w14:textId="77777777" w:rsidR="008340A7" w:rsidRPr="006B0EE9" w:rsidRDefault="00000000" w:rsidP="008D0FD8">
      <w:pPr>
        <w:rPr>
          <w:rFonts w:ascii="NoorLotus" w:hAnsi="NoorLotus"/>
          <w:rtl/>
        </w:rPr>
      </w:pPr>
      <w:r w:rsidRPr="006B0EE9">
        <w:rPr>
          <w:rFonts w:ascii="NoorLotus" w:hAnsi="NoorLotus"/>
          <w:rtl/>
        </w:rPr>
        <w:t>در</w:t>
      </w:r>
      <w:r w:rsidR="008D0FD8">
        <w:rPr>
          <w:rFonts w:ascii="NoorLotus" w:hAnsi="NoorLotus"/>
          <w:rtl/>
        </w:rPr>
        <w:t xml:space="preserve"> باب دلالت</w:t>
      </w:r>
      <w:r w:rsidR="008D0FD8">
        <w:rPr>
          <w:rFonts w:ascii="NoorLotus" w:hAnsi="NoorLotus" w:hint="cs"/>
          <w:rtl/>
        </w:rPr>
        <w:t xml:space="preserve">، </w:t>
      </w:r>
      <w:r w:rsidR="008D0FD8">
        <w:rPr>
          <w:rFonts w:ascii="NoorLotus" w:hAnsi="NoorLotus"/>
          <w:rtl/>
        </w:rPr>
        <w:t>روایات</w:t>
      </w:r>
      <w:r w:rsidR="008D0FD8">
        <w:rPr>
          <w:rFonts w:ascii="NoorLotus" w:hAnsi="NoorLotus" w:hint="cs"/>
          <w:rtl/>
        </w:rPr>
        <w:t xml:space="preserve"> احتیاط</w:t>
      </w:r>
      <w:r w:rsidR="008D0FD8">
        <w:rPr>
          <w:rFonts w:ascii="NoorLotus" w:hAnsi="NoorLotus"/>
          <w:rtl/>
        </w:rPr>
        <w:t xml:space="preserve"> را به دسته</w:t>
      </w:r>
      <w:r w:rsidR="008D0FD8">
        <w:rPr>
          <w:rFonts w:ascii="NoorLotus" w:hAnsi="NoorLotus" w:hint="cs"/>
          <w:rtl/>
        </w:rPr>
        <w:t>‌</w:t>
      </w:r>
      <w:r w:rsidR="008D0FD8">
        <w:rPr>
          <w:rFonts w:ascii="NoorLotus" w:hAnsi="NoorLotus"/>
          <w:rtl/>
        </w:rPr>
        <w:t>های مختلف تقسیم کرده</w:t>
      </w:r>
      <w:r w:rsidR="008D0FD8">
        <w:rPr>
          <w:rFonts w:ascii="NoorLotus" w:hAnsi="NoorLotus" w:hint="cs"/>
          <w:rtl/>
        </w:rPr>
        <w:t>‌</w:t>
      </w:r>
      <w:r w:rsidRPr="006B0EE9">
        <w:rPr>
          <w:rFonts w:ascii="NoorLotus" w:hAnsi="NoorLotus"/>
          <w:rtl/>
        </w:rPr>
        <w:t xml:space="preserve">اند </w:t>
      </w:r>
      <w:r w:rsidR="008D0FD8">
        <w:rPr>
          <w:rFonts w:ascii="NoorLotus" w:hAnsi="NoorLotus" w:hint="cs"/>
          <w:rtl/>
        </w:rPr>
        <w:t xml:space="preserve">و </w:t>
      </w:r>
      <w:r w:rsidR="008D0FD8">
        <w:rPr>
          <w:rFonts w:ascii="NoorLotus" w:hAnsi="NoorLotus"/>
          <w:rtl/>
        </w:rPr>
        <w:t>سه دسته‌</w:t>
      </w:r>
      <w:r w:rsidR="008D0FD8">
        <w:rPr>
          <w:rFonts w:ascii="NoorLotus" w:hAnsi="NoorLotus" w:hint="cs"/>
          <w:rtl/>
        </w:rPr>
        <w:t xml:space="preserve"> آن</w:t>
      </w:r>
      <w:r w:rsidRPr="006B0EE9">
        <w:rPr>
          <w:rFonts w:ascii="NoorLotus" w:hAnsi="NoorLotus"/>
          <w:rtl/>
        </w:rPr>
        <w:t xml:space="preserve"> مهم است. </w:t>
      </w:r>
      <w:r w:rsidR="008D0FD8">
        <w:rPr>
          <w:rFonts w:ascii="NoorLotus" w:hAnsi="NoorLotus" w:hint="cs"/>
          <w:rtl/>
        </w:rPr>
        <w:t>یک دسته،</w:t>
      </w:r>
      <w:r w:rsidRPr="006B0EE9">
        <w:rPr>
          <w:rFonts w:ascii="NoorLotus" w:hAnsi="NoorLotus"/>
          <w:rtl/>
        </w:rPr>
        <w:t xml:space="preserve"> روایات وقوف است که </w:t>
      </w:r>
      <w:r w:rsidR="008D0FD8">
        <w:rPr>
          <w:rFonts w:ascii="NoorLotus" w:hAnsi="NoorLotus" w:hint="cs"/>
          <w:rtl/>
        </w:rPr>
        <w:t>تعبیر به «</w:t>
      </w:r>
      <w:r w:rsidRPr="006B0EE9">
        <w:rPr>
          <w:rFonts w:ascii="NoorLotus" w:hAnsi="NoorLotus"/>
          <w:rtl/>
        </w:rPr>
        <w:t>توقف عند الشبهات</w:t>
      </w:r>
      <w:r w:rsidR="008D0FD8">
        <w:rPr>
          <w:rFonts w:ascii="NoorLotus" w:hAnsi="NoorLotus" w:hint="cs"/>
          <w:rtl/>
        </w:rPr>
        <w:t xml:space="preserve"> </w:t>
      </w:r>
      <w:r w:rsidR="008D0FD8">
        <w:rPr>
          <w:rFonts w:ascii="NoorLotus" w:hAnsi="NoorLotus"/>
          <w:rtl/>
        </w:rPr>
        <w:t>خیر من الاقتحام ف</w:t>
      </w:r>
      <w:r w:rsidR="008D0FD8">
        <w:rPr>
          <w:rFonts w:ascii="NoorLotus" w:hAnsi="NoorLotus" w:hint="cs"/>
          <w:rtl/>
        </w:rPr>
        <w:t>ي</w:t>
      </w:r>
      <w:r w:rsidRPr="006B0EE9">
        <w:rPr>
          <w:rFonts w:ascii="NoorLotus" w:hAnsi="NoorLotus"/>
          <w:rtl/>
        </w:rPr>
        <w:t xml:space="preserve"> الهلکات</w:t>
      </w:r>
      <w:r w:rsidR="008D0FD8">
        <w:rPr>
          <w:rFonts w:ascii="NoorLotus" w:hAnsi="NoorLotus" w:hint="cs"/>
          <w:rtl/>
        </w:rPr>
        <w:t>» می</w:t>
      </w:r>
      <w:r w:rsidR="008D0FD8">
        <w:rPr>
          <w:rFonts w:ascii="NoorLotus" w:hAnsi="NoorLotus" w:hint="eastAsia"/>
          <w:rtl/>
        </w:rPr>
        <w:t>‌</w:t>
      </w:r>
      <w:r w:rsidR="008D0FD8">
        <w:rPr>
          <w:rFonts w:ascii="NoorLotus" w:hAnsi="NoorLotus" w:hint="cs"/>
          <w:rtl/>
        </w:rPr>
        <w:t>کنند</w:t>
      </w:r>
      <w:r w:rsidR="008D0FD8">
        <w:rPr>
          <w:rFonts w:ascii="NoorLotus" w:hAnsi="NoorLotus"/>
          <w:rtl/>
        </w:rPr>
        <w:t xml:space="preserve"> و امثال </w:t>
      </w:r>
      <w:r w:rsidR="008D0FD8">
        <w:rPr>
          <w:rFonts w:ascii="NoorLotus" w:hAnsi="NoorLotus" w:hint="cs"/>
          <w:rtl/>
        </w:rPr>
        <w:t>آ</w:t>
      </w:r>
      <w:r w:rsidRPr="006B0EE9">
        <w:rPr>
          <w:rFonts w:ascii="NoorLotus" w:hAnsi="NoorLotus"/>
          <w:rtl/>
        </w:rPr>
        <w:t xml:space="preserve">ن. دسته </w:t>
      </w:r>
      <w:r w:rsidR="008D0FD8">
        <w:rPr>
          <w:rFonts w:ascii="NoorLotus" w:hAnsi="NoorLotus" w:hint="cs"/>
          <w:rtl/>
        </w:rPr>
        <w:t>دوم،</w:t>
      </w:r>
      <w:r w:rsidRPr="006B0EE9">
        <w:rPr>
          <w:rFonts w:ascii="NoorLotus" w:hAnsi="NoorLotus"/>
          <w:rtl/>
        </w:rPr>
        <w:t xml:space="preserve"> ر</w:t>
      </w:r>
      <w:r w:rsidR="008D0FD8">
        <w:rPr>
          <w:rFonts w:ascii="NoorLotus" w:hAnsi="NoorLotus"/>
          <w:rtl/>
        </w:rPr>
        <w:t>وایات تثلیث است که امور سه قسم</w:t>
      </w:r>
      <w:r w:rsidR="008D0FD8">
        <w:rPr>
          <w:rFonts w:ascii="NoorLotus" w:hAnsi="NoorLotus" w:hint="cs"/>
          <w:rtl/>
        </w:rPr>
        <w:t>‌ا</w:t>
      </w:r>
      <w:r w:rsidRPr="006B0EE9">
        <w:rPr>
          <w:rFonts w:ascii="NoorLotus" w:hAnsi="NoorLotus"/>
          <w:rtl/>
        </w:rPr>
        <w:t>ند</w:t>
      </w:r>
      <w:r w:rsidR="008D0FD8">
        <w:rPr>
          <w:rFonts w:ascii="NoorLotus" w:hAnsi="NoorLotus" w:hint="cs"/>
          <w:rtl/>
        </w:rPr>
        <w:t>:</w:t>
      </w:r>
      <w:r w:rsidR="008D0FD8">
        <w:rPr>
          <w:rFonts w:ascii="NoorLotus" w:hAnsi="NoorLotus"/>
          <w:rtl/>
        </w:rPr>
        <w:t xml:space="preserve"> بی</w:t>
      </w:r>
      <w:r w:rsidR="008262B8">
        <w:rPr>
          <w:rFonts w:ascii="NoorLotus" w:hAnsi="NoorLotus" w:hint="cs"/>
          <w:rtl/>
        </w:rPr>
        <w:t>ّ</w:t>
      </w:r>
      <w:r w:rsidR="008D0FD8">
        <w:rPr>
          <w:rFonts w:ascii="NoorLotus" w:hAnsi="NoorLotus"/>
          <w:rtl/>
        </w:rPr>
        <w:t>ن الرشد و بی</w:t>
      </w:r>
      <w:r w:rsidR="008262B8">
        <w:rPr>
          <w:rFonts w:ascii="NoorLotus" w:hAnsi="NoorLotus" w:hint="cs"/>
          <w:rtl/>
        </w:rPr>
        <w:t>ّ</w:t>
      </w:r>
      <w:r w:rsidR="008D0FD8">
        <w:rPr>
          <w:rFonts w:ascii="NoorLotus" w:hAnsi="NoorLotus"/>
          <w:rtl/>
        </w:rPr>
        <w:t>ن الغ</w:t>
      </w:r>
      <w:r w:rsidR="008D0FD8">
        <w:rPr>
          <w:rFonts w:ascii="NoorLotus" w:hAnsi="NoorLotus" w:hint="cs"/>
          <w:rtl/>
        </w:rPr>
        <w:t>ي</w:t>
      </w:r>
      <w:r w:rsidRPr="006B0EE9">
        <w:rPr>
          <w:rFonts w:ascii="NoorLotus" w:hAnsi="NoorLotus"/>
          <w:rtl/>
        </w:rPr>
        <w:t xml:space="preserve"> و ما بین اینها</w:t>
      </w:r>
      <w:r w:rsidR="008D0FD8">
        <w:rPr>
          <w:rFonts w:ascii="NoorLotus" w:hAnsi="NoorLotus" w:hint="cs"/>
          <w:rtl/>
        </w:rPr>
        <w:t>.</w:t>
      </w:r>
      <w:r w:rsidRPr="006B0EE9">
        <w:rPr>
          <w:rFonts w:ascii="NoorLotus" w:hAnsi="NoorLotus"/>
          <w:rtl/>
        </w:rPr>
        <w:t xml:space="preserve"> دسته </w:t>
      </w:r>
      <w:r w:rsidR="008D0FD8">
        <w:rPr>
          <w:rFonts w:ascii="NoorLotus" w:hAnsi="NoorLotus" w:hint="cs"/>
          <w:rtl/>
        </w:rPr>
        <w:t>سوم</w:t>
      </w:r>
      <w:r w:rsidRPr="006B0EE9">
        <w:rPr>
          <w:rFonts w:ascii="NoorLotus" w:hAnsi="NoorLotus"/>
          <w:rtl/>
        </w:rPr>
        <w:t xml:space="preserve"> </w:t>
      </w:r>
      <w:r w:rsidR="008D0FD8">
        <w:rPr>
          <w:rFonts w:ascii="NoorLotus" w:hAnsi="NoorLotus"/>
          <w:rtl/>
        </w:rPr>
        <w:t>امر به احتیاط است</w:t>
      </w:r>
      <w:r w:rsidR="008D0FD8">
        <w:rPr>
          <w:rFonts w:ascii="NoorLotus" w:hAnsi="NoorLotus" w:hint="cs"/>
          <w:rtl/>
        </w:rPr>
        <w:t>. هر کدام از این</w:t>
      </w:r>
      <w:r w:rsidR="008D0FD8">
        <w:rPr>
          <w:rFonts w:ascii="NoorLotus" w:hAnsi="NoorLotus" w:hint="eastAsia"/>
          <w:rtl/>
        </w:rPr>
        <w:t>‌</w:t>
      </w:r>
      <w:r w:rsidR="008D0FD8">
        <w:rPr>
          <w:rFonts w:ascii="NoorLotus" w:hAnsi="NoorLotus" w:hint="cs"/>
          <w:rtl/>
        </w:rPr>
        <w:t>ها بحث خاصی می</w:t>
      </w:r>
      <w:r w:rsidR="008D0FD8">
        <w:rPr>
          <w:rFonts w:ascii="NoorLotus" w:hAnsi="NoorLotus" w:hint="eastAsia"/>
          <w:rtl/>
        </w:rPr>
        <w:t>‌</w:t>
      </w:r>
      <w:r w:rsidR="008D0FD8">
        <w:rPr>
          <w:rFonts w:ascii="NoorLotus" w:hAnsi="NoorLotus" w:hint="cs"/>
          <w:rtl/>
        </w:rPr>
        <w:t>طلبد که إن شاء الله بحث آن</w:t>
      </w:r>
      <w:r w:rsidR="008D0FD8">
        <w:rPr>
          <w:rFonts w:ascii="NoorLotus" w:hAnsi="NoorLotus" w:hint="eastAsia"/>
          <w:rtl/>
        </w:rPr>
        <w:t>‌</w:t>
      </w:r>
      <w:r w:rsidR="008D0FD8">
        <w:rPr>
          <w:rFonts w:ascii="NoorLotus" w:hAnsi="NoorLotus" w:hint="cs"/>
          <w:rtl/>
        </w:rPr>
        <w:t>ها می</w:t>
      </w:r>
      <w:r w:rsidR="008D0FD8">
        <w:rPr>
          <w:rFonts w:ascii="NoorLotus" w:hAnsi="NoorLotus" w:hint="eastAsia"/>
          <w:rtl/>
        </w:rPr>
        <w:t>‌</w:t>
      </w:r>
      <w:r w:rsidR="008D0FD8">
        <w:rPr>
          <w:rFonts w:ascii="NoorLotus" w:hAnsi="NoorLotus" w:hint="cs"/>
          <w:rtl/>
        </w:rPr>
        <w:t xml:space="preserve">آید. </w:t>
      </w:r>
    </w:p>
    <w:p w14:paraId="5444546B" w14:textId="77777777" w:rsidR="008340A7" w:rsidRDefault="00000000" w:rsidP="00C54676">
      <w:pPr>
        <w:rPr>
          <w:rFonts w:ascii="NoorLotus" w:hAnsi="NoorLotus"/>
          <w:rtl/>
        </w:rPr>
      </w:pPr>
      <w:r w:rsidRPr="006B0EE9">
        <w:rPr>
          <w:rFonts w:ascii="NoorLotus" w:hAnsi="NoorLotus"/>
          <w:rtl/>
        </w:rPr>
        <w:t>مرحوم شیخ مقداری</w:t>
      </w:r>
      <w:r w:rsidR="008262B8">
        <w:rPr>
          <w:rFonts w:ascii="NoorLotus" w:hAnsi="NoorLotus" w:hint="cs"/>
          <w:rtl/>
        </w:rPr>
        <w:t xml:space="preserve"> در تقسیم‌بندی که ارائه داده،</w:t>
      </w:r>
      <w:r w:rsidRPr="006B0EE9">
        <w:rPr>
          <w:rFonts w:ascii="NoorLotus" w:hAnsi="NoorLotus"/>
          <w:rtl/>
        </w:rPr>
        <w:t xml:space="preserve"> روایات را </w:t>
      </w:r>
      <w:r w:rsidR="00C54676" w:rsidRPr="006B0EE9">
        <w:rPr>
          <w:rFonts w:ascii="NoorLotus" w:hAnsi="NoorLotus"/>
          <w:rtl/>
        </w:rPr>
        <w:t>خلط کرده است</w:t>
      </w:r>
      <w:r w:rsidR="00C54676">
        <w:rPr>
          <w:rFonts w:ascii="NoorLotus" w:hAnsi="NoorLotus" w:hint="cs"/>
          <w:rtl/>
        </w:rPr>
        <w:t>،</w:t>
      </w:r>
      <w:r w:rsidR="00C54676" w:rsidRPr="006B0EE9">
        <w:rPr>
          <w:rFonts w:ascii="NoorLotus" w:hAnsi="NoorLotus"/>
          <w:rtl/>
        </w:rPr>
        <w:t xml:space="preserve"> </w:t>
      </w:r>
      <w:r w:rsidRPr="006B0EE9">
        <w:rPr>
          <w:rFonts w:ascii="NoorLotus" w:hAnsi="NoorLotus"/>
          <w:rtl/>
        </w:rPr>
        <w:t xml:space="preserve">ولی سه دسته به این شکل است </w:t>
      </w:r>
      <w:r w:rsidR="00801B91" w:rsidRPr="006B0EE9">
        <w:rPr>
          <w:rFonts w:ascii="NoorLotus" w:hAnsi="NoorLotus"/>
          <w:rtl/>
        </w:rPr>
        <w:t>و</w:t>
      </w:r>
      <w:r w:rsidR="00C54676">
        <w:rPr>
          <w:rFonts w:ascii="NoorLotus" w:hAnsi="NoorLotus" w:hint="cs"/>
          <w:rtl/>
        </w:rPr>
        <w:t xml:space="preserve"> البته</w:t>
      </w:r>
      <w:r w:rsidR="00801B91" w:rsidRPr="006B0EE9">
        <w:rPr>
          <w:rFonts w:ascii="NoorLotus" w:hAnsi="NoorLotus"/>
          <w:rtl/>
        </w:rPr>
        <w:t xml:space="preserve"> ممکن است جور دیگری هم تقسیم کرد. </w:t>
      </w:r>
    </w:p>
    <w:p w14:paraId="5C677B50" w14:textId="77777777" w:rsidR="00C54676" w:rsidRPr="006B0EE9" w:rsidRDefault="00000000" w:rsidP="00BC4202">
      <w:pPr>
        <w:pStyle w:val="Heading1"/>
        <w:rPr>
          <w:rtl/>
        </w:rPr>
      </w:pPr>
      <w:bookmarkStart w:id="837" w:name="_Toc133826664"/>
      <w:r>
        <w:rPr>
          <w:rFonts w:hint="cs"/>
          <w:rtl/>
        </w:rPr>
        <w:t>هشت نکته مقدماتی درباره روایات احتیاط در کلام شهید صدر</w:t>
      </w:r>
      <w:bookmarkEnd w:id="837"/>
    </w:p>
    <w:p w14:paraId="08F2A23A" w14:textId="77777777" w:rsidR="00BC4202" w:rsidRDefault="00000000" w:rsidP="00BC4202">
      <w:pPr>
        <w:rPr>
          <w:rFonts w:ascii="NoorLotus" w:hAnsi="NoorLotus"/>
          <w:rtl/>
        </w:rPr>
      </w:pPr>
      <w:r w:rsidRPr="006B0EE9">
        <w:rPr>
          <w:rFonts w:ascii="NoorLotus" w:hAnsi="NoorLotus"/>
          <w:rtl/>
        </w:rPr>
        <w:t>شهید صدر در مباحث</w:t>
      </w:r>
      <w:r w:rsidR="008262B8">
        <w:rPr>
          <w:rFonts w:ascii="NoorLotus" w:hAnsi="NoorLotus" w:hint="cs"/>
          <w:rtl/>
        </w:rPr>
        <w:t>،</w:t>
      </w:r>
      <w:r w:rsidRPr="006B0EE9">
        <w:rPr>
          <w:rFonts w:ascii="NoorLotus" w:hAnsi="NoorLotus"/>
          <w:rtl/>
        </w:rPr>
        <w:t xml:space="preserve"> هشت نکته قبل از ورود به بحث ذکر </w:t>
      </w:r>
      <w:r>
        <w:rPr>
          <w:rFonts w:ascii="NoorLotus" w:hAnsi="NoorLotus"/>
          <w:rtl/>
        </w:rPr>
        <w:t>می‌کند</w:t>
      </w:r>
      <w:r w:rsidRPr="006B0EE9">
        <w:rPr>
          <w:rFonts w:ascii="NoorLotus" w:hAnsi="NoorLotus"/>
          <w:rtl/>
        </w:rPr>
        <w:t xml:space="preserve"> و در ب</w:t>
      </w:r>
      <w:r>
        <w:rPr>
          <w:rFonts w:ascii="NoorLotus" w:hAnsi="NoorLotus"/>
          <w:rtl/>
        </w:rPr>
        <w:t>حوث هم به نحو دیگری برخی از این</w:t>
      </w:r>
      <w:r>
        <w:rPr>
          <w:rFonts w:ascii="NoorLotus" w:hAnsi="NoorLotus" w:hint="cs"/>
          <w:rtl/>
        </w:rPr>
        <w:t>‌</w:t>
      </w:r>
      <w:r>
        <w:rPr>
          <w:rFonts w:ascii="NoorLotus" w:hAnsi="NoorLotus"/>
          <w:rtl/>
        </w:rPr>
        <w:t>ها ر</w:t>
      </w:r>
      <w:r>
        <w:rPr>
          <w:rFonts w:ascii="NoorLotus" w:hAnsi="NoorLotus" w:hint="cs"/>
          <w:rtl/>
        </w:rPr>
        <w:t xml:space="preserve">ا </w:t>
      </w:r>
      <w:r w:rsidRPr="006B0EE9">
        <w:rPr>
          <w:rFonts w:ascii="NoorLotus" w:hAnsi="NoorLotus"/>
          <w:rtl/>
        </w:rPr>
        <w:t xml:space="preserve">آورده است. در مباحث </w:t>
      </w:r>
      <w:r>
        <w:rPr>
          <w:rFonts w:ascii="NoorLotus" w:hAnsi="NoorLotus"/>
          <w:rtl/>
        </w:rPr>
        <w:t>می‌فرماید</w:t>
      </w:r>
      <w:r w:rsidRPr="006B0EE9">
        <w:rPr>
          <w:rFonts w:ascii="NoorLotus" w:hAnsi="NoorLotus"/>
          <w:rtl/>
        </w:rPr>
        <w:t xml:space="preserve"> با توجه به این نکاتی که می</w:t>
      </w:r>
      <w:r>
        <w:rPr>
          <w:rFonts w:ascii="NoorLotus" w:hAnsi="NoorLotus" w:hint="cs"/>
          <w:rtl/>
        </w:rPr>
        <w:t>‌</w:t>
      </w:r>
      <w:r w:rsidRPr="006B0EE9">
        <w:rPr>
          <w:rFonts w:ascii="NoorLotus" w:hAnsi="NoorLotus"/>
          <w:rtl/>
        </w:rPr>
        <w:t>گوییم</w:t>
      </w:r>
      <w:r>
        <w:rPr>
          <w:rFonts w:ascii="NoorLotus" w:hAnsi="NoorLotus" w:hint="cs"/>
          <w:rtl/>
        </w:rPr>
        <w:t>،</w:t>
      </w:r>
      <w:r w:rsidRPr="006B0EE9">
        <w:rPr>
          <w:rFonts w:ascii="NoorLotus" w:hAnsi="NoorLotus"/>
          <w:rtl/>
        </w:rPr>
        <w:t xml:space="preserve"> به سهولت عدم تمامیت دلالت کثیری از این روایات بر احتیاط روشن </w:t>
      </w:r>
      <w:r>
        <w:rPr>
          <w:rFonts w:ascii="NoorLotus" w:hAnsi="NoorLotus"/>
          <w:rtl/>
        </w:rPr>
        <w:t>می‌شود</w:t>
      </w:r>
      <w:r w:rsidRPr="006B0EE9">
        <w:rPr>
          <w:rFonts w:ascii="NoorLotus" w:hAnsi="NoorLotus"/>
          <w:rtl/>
        </w:rPr>
        <w:t>.</w:t>
      </w:r>
      <w:r>
        <w:rPr>
          <w:rStyle w:val="FootnoteReference"/>
          <w:rFonts w:ascii="NoorLotus" w:hAnsi="NoorLotus"/>
          <w:rtl/>
        </w:rPr>
        <w:footnoteReference w:id="176"/>
      </w:r>
      <w:r w:rsidRPr="006B0EE9">
        <w:rPr>
          <w:rFonts w:ascii="NoorLotus" w:hAnsi="NoorLotus"/>
          <w:rtl/>
        </w:rPr>
        <w:t xml:space="preserve"> </w:t>
      </w:r>
      <w:r>
        <w:rPr>
          <w:rFonts w:ascii="NoorLotus" w:hAnsi="NoorLotus" w:hint="cs"/>
          <w:rtl/>
        </w:rPr>
        <w:t>بر برخی از این نکات</w:t>
      </w:r>
      <w:r w:rsidRPr="006B0EE9">
        <w:rPr>
          <w:rFonts w:ascii="NoorLotus" w:hAnsi="NoorLotus"/>
          <w:rtl/>
        </w:rPr>
        <w:t xml:space="preserve"> ممکن است تعلیق کوچکی داشته باشیم</w:t>
      </w:r>
      <w:r>
        <w:rPr>
          <w:rFonts w:ascii="NoorLotus" w:hAnsi="NoorLotus" w:hint="cs"/>
          <w:rtl/>
        </w:rPr>
        <w:t>،</w:t>
      </w:r>
      <w:r>
        <w:rPr>
          <w:rFonts w:ascii="NoorLotus" w:hAnsi="NoorLotus"/>
          <w:rtl/>
        </w:rPr>
        <w:t xml:space="preserve"> ولی عمد</w:t>
      </w:r>
      <w:r>
        <w:rPr>
          <w:rFonts w:ascii="NoorLotus" w:hAnsi="NoorLotus" w:hint="cs"/>
          <w:rtl/>
        </w:rPr>
        <w:t>ه این نکات</w:t>
      </w:r>
      <w:r w:rsidRPr="006B0EE9">
        <w:rPr>
          <w:rFonts w:ascii="NoorLotus" w:hAnsi="NoorLotus"/>
          <w:rtl/>
        </w:rPr>
        <w:t xml:space="preserve"> درست است. قبل از </w:t>
      </w:r>
      <w:r w:rsidR="00CA2BE1">
        <w:rPr>
          <w:rFonts w:ascii="NoorLotus" w:hAnsi="NoorLotus" w:hint="cs"/>
          <w:rtl/>
        </w:rPr>
        <w:t>ور</w:t>
      </w:r>
      <w:r w:rsidRPr="006B0EE9">
        <w:rPr>
          <w:rFonts w:ascii="NoorLotus" w:hAnsi="NoorLotus"/>
          <w:rtl/>
        </w:rPr>
        <w:t>ود به بحث</w:t>
      </w:r>
      <w:r w:rsidR="00CA2BE1">
        <w:rPr>
          <w:rFonts w:ascii="NoorLotus" w:hAnsi="NoorLotus" w:hint="cs"/>
          <w:rtl/>
        </w:rPr>
        <w:t>ِ</w:t>
      </w:r>
      <w:r w:rsidRPr="006B0EE9">
        <w:rPr>
          <w:rFonts w:ascii="NoorLotus" w:hAnsi="NoorLotus"/>
          <w:rtl/>
        </w:rPr>
        <w:t xml:space="preserve"> روایات وقوف</w:t>
      </w:r>
      <w:r w:rsidR="00CA2BE1">
        <w:rPr>
          <w:rFonts w:ascii="NoorLotus" w:hAnsi="NoorLotus" w:hint="cs"/>
          <w:rtl/>
        </w:rPr>
        <w:t>،</w:t>
      </w:r>
      <w:r w:rsidRPr="006B0EE9">
        <w:rPr>
          <w:rFonts w:ascii="NoorLotus" w:hAnsi="NoorLotus"/>
          <w:rtl/>
        </w:rPr>
        <w:t xml:space="preserve"> که اولین دست</w:t>
      </w:r>
      <w:r>
        <w:rPr>
          <w:rFonts w:ascii="NoorLotus" w:hAnsi="NoorLotus"/>
          <w:rtl/>
        </w:rPr>
        <w:t xml:space="preserve">ه روایات است، این نکات را </w:t>
      </w:r>
      <w:r>
        <w:rPr>
          <w:rFonts w:ascii="NoorLotus" w:hAnsi="NoorLotus" w:hint="cs"/>
          <w:rtl/>
        </w:rPr>
        <w:t xml:space="preserve">عرض </w:t>
      </w:r>
      <w:r w:rsidRPr="006B0EE9">
        <w:rPr>
          <w:rFonts w:ascii="NoorLotus" w:hAnsi="NoorLotus"/>
          <w:rtl/>
        </w:rPr>
        <w:t>می</w:t>
      </w:r>
      <w:r>
        <w:rPr>
          <w:rFonts w:ascii="NoorLotus" w:hAnsi="NoorLotus" w:hint="cs"/>
          <w:rtl/>
        </w:rPr>
        <w:t>‌</w:t>
      </w:r>
      <w:r w:rsidRPr="006B0EE9">
        <w:rPr>
          <w:rFonts w:ascii="NoorLotus" w:hAnsi="NoorLotus"/>
          <w:rtl/>
        </w:rPr>
        <w:t xml:space="preserve">کنیم. </w:t>
      </w:r>
    </w:p>
    <w:p w14:paraId="5F464FB4" w14:textId="77777777" w:rsidR="00801B91" w:rsidRDefault="00000000" w:rsidP="00BC4202">
      <w:pPr>
        <w:rPr>
          <w:rFonts w:ascii="NoorLotus" w:hAnsi="NoorLotus"/>
          <w:rtl/>
        </w:rPr>
      </w:pPr>
      <w:r w:rsidRPr="006B0EE9">
        <w:rPr>
          <w:rFonts w:ascii="NoorLotus" w:hAnsi="NoorLotus"/>
          <w:rtl/>
        </w:rPr>
        <w:t xml:space="preserve">خود شهید </w:t>
      </w:r>
      <w:r w:rsidR="00BC4202">
        <w:rPr>
          <w:rFonts w:ascii="NoorLotus" w:hAnsi="NoorLotus" w:hint="cs"/>
          <w:rtl/>
        </w:rPr>
        <w:t xml:space="preserve">صدر </w:t>
      </w:r>
      <w:r w:rsidRPr="006B0EE9">
        <w:rPr>
          <w:rFonts w:ascii="NoorLotus" w:hAnsi="NoorLotus"/>
          <w:rtl/>
        </w:rPr>
        <w:t xml:space="preserve">این </w:t>
      </w:r>
      <w:r w:rsidR="00BC4202">
        <w:rPr>
          <w:rFonts w:ascii="NoorLotus" w:hAnsi="NoorLotus" w:hint="cs"/>
          <w:rtl/>
        </w:rPr>
        <w:t>نکات</w:t>
      </w:r>
      <w:r w:rsidRPr="006B0EE9">
        <w:rPr>
          <w:rFonts w:ascii="NoorLotus" w:hAnsi="NoorLotus"/>
          <w:rtl/>
        </w:rPr>
        <w:t xml:space="preserve"> را بحث </w:t>
      </w:r>
      <w:r w:rsidR="00BC4202">
        <w:rPr>
          <w:rFonts w:ascii="NoorLotus" w:hAnsi="NoorLotus"/>
          <w:rtl/>
        </w:rPr>
        <w:t>می‌کند</w:t>
      </w:r>
      <w:r w:rsidRPr="006B0EE9">
        <w:rPr>
          <w:rFonts w:ascii="NoorLotus" w:hAnsi="NoorLotus"/>
          <w:rtl/>
        </w:rPr>
        <w:t xml:space="preserve"> و </w:t>
      </w:r>
      <w:r w:rsidR="00BC4202">
        <w:rPr>
          <w:rFonts w:ascii="NoorLotus" w:hAnsi="NoorLotus"/>
          <w:rtl/>
        </w:rPr>
        <w:t>می‌گوید</w:t>
      </w:r>
      <w:r w:rsidR="00BC4202">
        <w:rPr>
          <w:rFonts w:ascii="NoorLotus" w:hAnsi="NoorLotus" w:hint="cs"/>
          <w:rtl/>
        </w:rPr>
        <w:t xml:space="preserve"> عدم دلالت</w:t>
      </w:r>
      <w:r w:rsidRPr="006B0EE9">
        <w:rPr>
          <w:rFonts w:ascii="NoorLotus" w:hAnsi="NoorLotus"/>
          <w:rtl/>
        </w:rPr>
        <w:t xml:space="preserve"> کثیری از این روایات به سهولت ثابت </w:t>
      </w:r>
      <w:r w:rsidR="00BC4202">
        <w:rPr>
          <w:rFonts w:ascii="NoorLotus" w:hAnsi="NoorLotus" w:hint="cs"/>
          <w:rtl/>
        </w:rPr>
        <w:t>می</w:t>
      </w:r>
      <w:r w:rsidR="00BC4202">
        <w:rPr>
          <w:rFonts w:ascii="NoorLotus" w:hAnsi="NoorLotus" w:hint="eastAsia"/>
          <w:rtl/>
        </w:rPr>
        <w:t>‌</w:t>
      </w:r>
      <w:r w:rsidR="00BC4202">
        <w:rPr>
          <w:rFonts w:ascii="NoorLotus" w:hAnsi="NoorLotus" w:hint="cs"/>
          <w:rtl/>
        </w:rPr>
        <w:t>شود،</w:t>
      </w:r>
      <w:r w:rsidRPr="006B0EE9">
        <w:rPr>
          <w:rFonts w:ascii="NoorLotus" w:hAnsi="NoorLotus"/>
          <w:rtl/>
        </w:rPr>
        <w:t xml:space="preserve"> </w:t>
      </w:r>
      <w:r w:rsidR="00BC4202">
        <w:rPr>
          <w:rFonts w:ascii="NoorLotus" w:hAnsi="NoorLotus" w:hint="cs"/>
          <w:rtl/>
        </w:rPr>
        <w:t>لکن سپس</w:t>
      </w:r>
      <w:r w:rsidRPr="006B0EE9">
        <w:rPr>
          <w:rFonts w:ascii="NoorLotus" w:hAnsi="NoorLotus"/>
          <w:rtl/>
        </w:rPr>
        <w:t xml:space="preserve"> </w:t>
      </w:r>
      <w:r w:rsidR="00BC4202">
        <w:rPr>
          <w:rFonts w:ascii="NoorLotus" w:hAnsi="NoorLotus"/>
          <w:rtl/>
        </w:rPr>
        <w:t>می‌گوید</w:t>
      </w:r>
      <w:r w:rsidRPr="006B0EE9">
        <w:rPr>
          <w:rFonts w:ascii="NoorLotus" w:hAnsi="NoorLotus"/>
          <w:rtl/>
        </w:rPr>
        <w:t xml:space="preserve"> که ینبغی بحث از سه دسته از روای</w:t>
      </w:r>
      <w:r w:rsidR="008262B8">
        <w:rPr>
          <w:rFonts w:ascii="NoorLotus" w:hAnsi="NoorLotus" w:hint="cs"/>
          <w:rtl/>
        </w:rPr>
        <w:t>ا</w:t>
      </w:r>
      <w:r w:rsidRPr="006B0EE9">
        <w:rPr>
          <w:rFonts w:ascii="NoorLotus" w:hAnsi="NoorLotus"/>
          <w:rtl/>
        </w:rPr>
        <w:t>ت که وقوف و تثلیث و</w:t>
      </w:r>
      <w:r w:rsidR="00BC4202">
        <w:rPr>
          <w:rFonts w:ascii="NoorLotus" w:hAnsi="NoorLotus" w:hint="cs"/>
          <w:rtl/>
        </w:rPr>
        <w:t xml:space="preserve"> امر به</w:t>
      </w:r>
      <w:r w:rsidRPr="006B0EE9">
        <w:rPr>
          <w:rFonts w:ascii="NoorLotus" w:hAnsi="NoorLotus"/>
          <w:rtl/>
        </w:rPr>
        <w:t xml:space="preserve"> احتیاط</w:t>
      </w:r>
      <w:r w:rsidR="00BC4202">
        <w:rPr>
          <w:rFonts w:ascii="NoorLotus" w:hAnsi="NoorLotus" w:hint="cs"/>
          <w:rtl/>
        </w:rPr>
        <w:t xml:space="preserve"> است،</w:t>
      </w:r>
      <w:r w:rsidRPr="006B0EE9">
        <w:rPr>
          <w:rFonts w:ascii="NoorLotus" w:hAnsi="NoorLotus"/>
          <w:rtl/>
        </w:rPr>
        <w:t xml:space="preserve"> کما اینکه بزرگان دیگری مثل مرحوم شیخ و </w:t>
      </w:r>
      <w:r w:rsidR="00BC4202">
        <w:rPr>
          <w:rFonts w:ascii="NoorLotus" w:hAnsi="NoorLotus" w:hint="cs"/>
          <w:rtl/>
        </w:rPr>
        <w:t xml:space="preserve">نیز </w:t>
      </w:r>
      <w:r w:rsidR="00BC4202">
        <w:rPr>
          <w:rFonts w:ascii="NoorLotus" w:hAnsi="NoorLotus"/>
          <w:rtl/>
        </w:rPr>
        <w:t>آخوند با تعابیر مندمج و عده</w:t>
      </w:r>
      <w:r w:rsidR="00BC4202">
        <w:rPr>
          <w:rFonts w:ascii="NoorLotus" w:hAnsi="NoorLotus" w:hint="eastAsia"/>
          <w:rtl/>
        </w:rPr>
        <w:t>‌</w:t>
      </w:r>
      <w:r w:rsidR="00BC4202">
        <w:rPr>
          <w:rFonts w:ascii="NoorLotus" w:hAnsi="NoorLotus" w:hint="cs"/>
          <w:rtl/>
        </w:rPr>
        <w:t xml:space="preserve">ای دیگر </w:t>
      </w:r>
      <w:r w:rsidR="00BC4202">
        <w:rPr>
          <w:rFonts w:ascii="NoorLotus" w:hAnsi="NoorLotus"/>
          <w:rtl/>
        </w:rPr>
        <w:t>این سه دسته را بحث کرده</w:t>
      </w:r>
      <w:r w:rsidR="00BC4202">
        <w:rPr>
          <w:rFonts w:ascii="NoorLotus" w:hAnsi="NoorLotus" w:hint="eastAsia"/>
          <w:rtl/>
        </w:rPr>
        <w:t>‌</w:t>
      </w:r>
      <w:r w:rsidR="00BC4202">
        <w:rPr>
          <w:rFonts w:ascii="NoorLotus" w:hAnsi="NoorLotus" w:hint="cs"/>
          <w:rtl/>
        </w:rPr>
        <w:t>اند</w:t>
      </w:r>
      <w:r w:rsidR="00BC4202">
        <w:rPr>
          <w:rFonts w:ascii="NoorLotus" w:hAnsi="NoorLotus"/>
          <w:rtl/>
        </w:rPr>
        <w:t>. لذا این هشت نکته</w:t>
      </w:r>
      <w:r w:rsidR="00BC4202">
        <w:rPr>
          <w:rFonts w:ascii="NoorLotus" w:hAnsi="NoorLotus" w:hint="cs"/>
          <w:rtl/>
        </w:rPr>
        <w:t>‌</w:t>
      </w:r>
      <w:r w:rsidRPr="006B0EE9">
        <w:rPr>
          <w:rFonts w:ascii="NoorLotus" w:hAnsi="NoorLotus"/>
          <w:rtl/>
        </w:rPr>
        <w:t>ای</w:t>
      </w:r>
      <w:r w:rsidR="00BC4202">
        <w:rPr>
          <w:rFonts w:ascii="NoorLotus" w:hAnsi="NoorLotus" w:hint="cs"/>
          <w:rtl/>
        </w:rPr>
        <w:t xml:space="preserve"> </w:t>
      </w:r>
      <w:r w:rsidR="00BC4202">
        <w:rPr>
          <w:rFonts w:ascii="NoorLotus" w:hAnsi="NoorLotus"/>
          <w:rtl/>
        </w:rPr>
        <w:t>ک</w:t>
      </w:r>
      <w:r w:rsidR="00BC4202">
        <w:rPr>
          <w:rFonts w:ascii="NoorLotus" w:hAnsi="NoorLotus" w:hint="cs"/>
          <w:rtl/>
        </w:rPr>
        <w:t xml:space="preserve">ه </w:t>
      </w:r>
      <w:r w:rsidR="00BC4202">
        <w:rPr>
          <w:rFonts w:ascii="NoorLotus" w:hAnsi="NoorLotus"/>
          <w:rtl/>
        </w:rPr>
        <w:t>م</w:t>
      </w:r>
      <w:r w:rsidRPr="006B0EE9">
        <w:rPr>
          <w:rFonts w:ascii="NoorLotus" w:hAnsi="NoorLotus"/>
          <w:rtl/>
        </w:rPr>
        <w:t xml:space="preserve">ورد </w:t>
      </w:r>
      <w:r w:rsidR="00BC4202">
        <w:rPr>
          <w:rFonts w:ascii="NoorLotus" w:hAnsi="NoorLotus" w:hint="cs"/>
          <w:rtl/>
        </w:rPr>
        <w:t>بحث</w:t>
      </w:r>
      <w:r w:rsidRPr="006B0EE9">
        <w:rPr>
          <w:rFonts w:ascii="NoorLotus" w:hAnsi="NoorLotus"/>
          <w:rtl/>
        </w:rPr>
        <w:t xml:space="preserve"> </w:t>
      </w:r>
      <w:r w:rsidR="00BC4202">
        <w:rPr>
          <w:rFonts w:ascii="NoorLotus" w:hAnsi="NoorLotus" w:hint="cs"/>
          <w:rtl/>
        </w:rPr>
        <w:t>قرار</w:t>
      </w:r>
      <w:r w:rsidRPr="006B0EE9">
        <w:rPr>
          <w:rFonts w:ascii="NoorLotus" w:hAnsi="NoorLotus"/>
          <w:rtl/>
        </w:rPr>
        <w:t xml:space="preserve"> می</w:t>
      </w:r>
      <w:r w:rsidR="00BC4202">
        <w:rPr>
          <w:rFonts w:ascii="NoorLotus" w:hAnsi="NoorLotus" w:hint="cs"/>
          <w:rtl/>
        </w:rPr>
        <w:t>‌</w:t>
      </w:r>
      <w:r w:rsidRPr="006B0EE9">
        <w:rPr>
          <w:rFonts w:ascii="NoorLotus" w:hAnsi="NoorLotus"/>
          <w:rtl/>
        </w:rPr>
        <w:t>گیرد</w:t>
      </w:r>
      <w:r w:rsidR="00BC4202">
        <w:rPr>
          <w:rFonts w:ascii="NoorLotus" w:hAnsi="NoorLotus" w:hint="cs"/>
          <w:rtl/>
        </w:rPr>
        <w:t>،</w:t>
      </w:r>
      <w:r w:rsidRPr="006B0EE9">
        <w:rPr>
          <w:rFonts w:ascii="NoorLotus" w:hAnsi="NoorLotus"/>
          <w:rtl/>
        </w:rPr>
        <w:t xml:space="preserve"> برای این نیست که کلا روایات احتیاط حل شده باشد</w:t>
      </w:r>
      <w:r w:rsidR="00BC4202">
        <w:rPr>
          <w:rFonts w:ascii="NoorLotus" w:hAnsi="NoorLotus" w:hint="cs"/>
          <w:rtl/>
        </w:rPr>
        <w:t>،</w:t>
      </w:r>
      <w:r w:rsidRPr="006B0EE9">
        <w:rPr>
          <w:rFonts w:ascii="NoorLotus" w:hAnsi="NoorLotus"/>
          <w:rtl/>
        </w:rPr>
        <w:t xml:space="preserve"> بلکه برای اینست که بخش</w:t>
      </w:r>
      <w:r w:rsidR="00BC4202">
        <w:rPr>
          <w:rFonts w:ascii="NoorLotus" w:hAnsi="NoorLotus"/>
          <w:rtl/>
        </w:rPr>
        <w:t xml:space="preserve">ی از روایات احتیاط </w:t>
      </w:r>
      <w:r w:rsidR="00BC4202">
        <w:rPr>
          <w:rFonts w:ascii="NoorLotus" w:hAnsi="NoorLotus" w:hint="cs"/>
          <w:rtl/>
        </w:rPr>
        <w:t>که مثلا</w:t>
      </w:r>
      <w:r w:rsidRPr="006B0EE9">
        <w:rPr>
          <w:rFonts w:ascii="NoorLotus" w:hAnsi="NoorLotus"/>
          <w:rtl/>
        </w:rPr>
        <w:t xml:space="preserve"> در دسته وقوف است یا در دسته تثلیث و </w:t>
      </w:r>
      <w:r w:rsidR="00BC4202">
        <w:rPr>
          <w:rFonts w:ascii="NoorLotus" w:hAnsi="NoorLotus" w:hint="cs"/>
          <w:rtl/>
        </w:rPr>
        <w:t>ا</w:t>
      </w:r>
      <w:r w:rsidRPr="006B0EE9">
        <w:rPr>
          <w:rFonts w:ascii="NoorLotus" w:hAnsi="NoorLotus"/>
          <w:rtl/>
        </w:rPr>
        <w:t xml:space="preserve">مثال آن، حل </w:t>
      </w:r>
      <w:r w:rsidR="00BC4202">
        <w:rPr>
          <w:rFonts w:ascii="NoorLotus" w:hAnsi="NoorLotus"/>
          <w:rtl/>
        </w:rPr>
        <w:t>می‌شود</w:t>
      </w:r>
      <w:r w:rsidR="00BC4202">
        <w:rPr>
          <w:rFonts w:ascii="NoorLotus" w:hAnsi="NoorLotus" w:hint="cs"/>
          <w:rtl/>
        </w:rPr>
        <w:t xml:space="preserve"> به این صورت که</w:t>
      </w:r>
      <w:r w:rsidRPr="006B0EE9">
        <w:rPr>
          <w:rFonts w:ascii="NoorLotus" w:hAnsi="NoorLotus"/>
          <w:rtl/>
        </w:rPr>
        <w:t xml:space="preserve"> </w:t>
      </w:r>
      <w:r w:rsidR="00BC4202">
        <w:rPr>
          <w:rFonts w:ascii="NoorLotus" w:hAnsi="NoorLotus" w:hint="cs"/>
          <w:rtl/>
        </w:rPr>
        <w:t>واضح می</w:t>
      </w:r>
      <w:r w:rsidR="00BC4202">
        <w:rPr>
          <w:rFonts w:ascii="NoorLotus" w:hAnsi="NoorLotus" w:hint="eastAsia"/>
          <w:rtl/>
        </w:rPr>
        <w:t>‌</w:t>
      </w:r>
      <w:r w:rsidR="00BC4202">
        <w:rPr>
          <w:rFonts w:ascii="NoorLotus" w:hAnsi="NoorLotus" w:hint="cs"/>
          <w:rtl/>
        </w:rPr>
        <w:t>شود</w:t>
      </w:r>
      <w:r w:rsidRPr="006B0EE9">
        <w:rPr>
          <w:rFonts w:ascii="NoorLotus" w:hAnsi="NoorLotus"/>
          <w:rtl/>
        </w:rPr>
        <w:t xml:space="preserve"> که دلالت ندارند. </w:t>
      </w:r>
    </w:p>
    <w:p w14:paraId="276C94EB" w14:textId="77777777" w:rsidR="00BC4202" w:rsidRPr="006B0EE9" w:rsidRDefault="00000000" w:rsidP="00E2210E">
      <w:pPr>
        <w:pStyle w:val="Heading2"/>
        <w:rPr>
          <w:rtl/>
        </w:rPr>
      </w:pPr>
      <w:bookmarkStart w:id="838" w:name="_Toc133826665"/>
      <w:r>
        <w:rPr>
          <w:rFonts w:hint="cs"/>
          <w:rtl/>
        </w:rPr>
        <w:t>نکته نخست</w:t>
      </w:r>
      <w:r w:rsidR="00E2210E">
        <w:rPr>
          <w:rFonts w:hint="cs"/>
          <w:rtl/>
        </w:rPr>
        <w:t>: از برخی روایات احتیاط، الزام به احتیاط فهمیده نمی</w:t>
      </w:r>
      <w:r w:rsidR="00E2210E">
        <w:rPr>
          <w:rtl/>
        </w:rPr>
        <w:t>‌</w:t>
      </w:r>
      <w:r w:rsidR="00E2210E">
        <w:rPr>
          <w:rFonts w:hint="cs"/>
          <w:rtl/>
        </w:rPr>
        <w:t>شود</w:t>
      </w:r>
      <w:bookmarkEnd w:id="838"/>
    </w:p>
    <w:p w14:paraId="0B99BDC3" w14:textId="77777777" w:rsidR="00BC4202" w:rsidRDefault="00000000" w:rsidP="00BC4202">
      <w:pPr>
        <w:rPr>
          <w:rFonts w:ascii="NoorLotus" w:hAnsi="NoorLotus"/>
          <w:rtl/>
        </w:rPr>
      </w:pPr>
      <w:r w:rsidRPr="006B0EE9">
        <w:rPr>
          <w:rFonts w:ascii="NoorLotus" w:hAnsi="NoorLotus"/>
          <w:rtl/>
        </w:rPr>
        <w:t xml:space="preserve">اولین نکته ای که ایشان </w:t>
      </w:r>
      <w:r>
        <w:rPr>
          <w:rFonts w:ascii="NoorLotus" w:hAnsi="NoorLotus"/>
          <w:rtl/>
        </w:rPr>
        <w:t>می‌فرماید</w:t>
      </w:r>
      <w:r w:rsidRPr="006B0EE9">
        <w:rPr>
          <w:rFonts w:ascii="NoorLotus" w:hAnsi="NoorLotus"/>
          <w:rtl/>
        </w:rPr>
        <w:t xml:space="preserve"> اینست که</w:t>
      </w:r>
      <w:r>
        <w:rPr>
          <w:rFonts w:ascii="NoorLotus" w:hAnsi="NoorLotus" w:hint="cs"/>
          <w:rtl/>
        </w:rPr>
        <w:t xml:space="preserve"> از</w:t>
      </w:r>
      <w:r w:rsidRPr="006B0EE9">
        <w:rPr>
          <w:rFonts w:ascii="NoorLotus" w:hAnsi="NoorLotus"/>
          <w:rtl/>
        </w:rPr>
        <w:t xml:space="preserve"> برخی از این روایات، </w:t>
      </w:r>
      <w:r>
        <w:rPr>
          <w:rFonts w:ascii="NoorLotus" w:hAnsi="NoorLotus"/>
          <w:rtl/>
        </w:rPr>
        <w:t>الزام نمی</w:t>
      </w:r>
      <w:r>
        <w:rPr>
          <w:rFonts w:ascii="NoorLotus" w:hAnsi="NoorLotus" w:hint="cs"/>
          <w:rtl/>
        </w:rPr>
        <w:t>‌</w:t>
      </w:r>
      <w:r w:rsidRPr="006B0EE9">
        <w:rPr>
          <w:rFonts w:ascii="NoorLotus" w:hAnsi="NoorLotus"/>
          <w:rtl/>
        </w:rPr>
        <w:t>فهمیم</w:t>
      </w:r>
      <w:r>
        <w:rPr>
          <w:rFonts w:ascii="NoorLotus" w:hAnsi="NoorLotus" w:hint="cs"/>
          <w:rtl/>
        </w:rPr>
        <w:t xml:space="preserve">، یعنی گرچه </w:t>
      </w:r>
      <w:r>
        <w:rPr>
          <w:rFonts w:ascii="NoorLotus" w:hAnsi="NoorLotus"/>
          <w:rtl/>
        </w:rPr>
        <w:t>دلالت بر احتیاط بکند</w:t>
      </w:r>
      <w:r>
        <w:rPr>
          <w:rFonts w:ascii="NoorLotus" w:hAnsi="NoorLotus" w:hint="cs"/>
          <w:rtl/>
        </w:rPr>
        <w:t xml:space="preserve">، </w:t>
      </w:r>
      <w:r>
        <w:rPr>
          <w:rFonts w:ascii="NoorLotus" w:hAnsi="NoorLotus"/>
          <w:rtl/>
        </w:rPr>
        <w:t>الزامی در آن</w:t>
      </w:r>
      <w:r>
        <w:rPr>
          <w:rFonts w:ascii="NoorLotus" w:hAnsi="NoorLotus" w:hint="cs"/>
          <w:rtl/>
        </w:rPr>
        <w:t>‌</w:t>
      </w:r>
      <w:r w:rsidRPr="006B0EE9">
        <w:rPr>
          <w:rFonts w:ascii="NoorLotus" w:hAnsi="NoorLotus"/>
          <w:rtl/>
        </w:rPr>
        <w:t xml:space="preserve">ها نیست. ایشان </w:t>
      </w:r>
      <w:r>
        <w:rPr>
          <w:rFonts w:ascii="NoorLotus" w:hAnsi="NoorLotus"/>
          <w:rtl/>
        </w:rPr>
        <w:t>می‌گوید</w:t>
      </w:r>
      <w:r w:rsidRPr="006B0EE9">
        <w:rPr>
          <w:rFonts w:ascii="NoorLotus" w:hAnsi="NoorLotus"/>
          <w:rtl/>
        </w:rPr>
        <w:t xml:space="preserve"> از جمله مثل مرسله م</w:t>
      </w:r>
      <w:r>
        <w:rPr>
          <w:rFonts w:ascii="NoorLotus" w:hAnsi="NoorLotus"/>
          <w:rtl/>
        </w:rPr>
        <w:t>روی از امام صادق سلام الله علیه</w:t>
      </w:r>
      <w:r>
        <w:rPr>
          <w:rFonts w:ascii="NoorLotus" w:hAnsi="NoorLotus" w:hint="cs"/>
          <w:rtl/>
        </w:rPr>
        <w:t xml:space="preserve">: </w:t>
      </w:r>
    </w:p>
    <w:p w14:paraId="241192C5" w14:textId="77777777" w:rsidR="00BC4202" w:rsidRDefault="00000000" w:rsidP="00BC4202">
      <w:pPr>
        <w:pStyle w:val="a"/>
        <w:rPr>
          <w:rFonts w:ascii="NoorLotus" w:hAnsi="NoorLotus"/>
          <w:rtl/>
        </w:rPr>
      </w:pPr>
      <w:r>
        <w:rPr>
          <w:rFonts w:hint="cs"/>
          <w:shd w:val="clear" w:color="auto" w:fill="FFFFFF"/>
          <w:rtl/>
        </w:rPr>
        <w:t>«من</w:t>
      </w:r>
      <w:r>
        <w:rPr>
          <w:shd w:val="clear" w:color="auto" w:fill="FFFFFF"/>
          <w:rtl/>
        </w:rPr>
        <w:t xml:space="preserve"> اتّقى الشبهات فقد استبرأ لدينه</w:t>
      </w:r>
      <w:r>
        <w:rPr>
          <w:rFonts w:hint="cs"/>
          <w:shd w:val="clear" w:color="auto" w:fill="FFFFFF"/>
          <w:rtl/>
        </w:rPr>
        <w:t>»</w:t>
      </w:r>
      <w:r>
        <w:rPr>
          <w:rStyle w:val="FootnoteReference"/>
          <w:shd w:val="clear" w:color="auto" w:fill="FFFFFF"/>
          <w:rtl/>
        </w:rPr>
        <w:footnoteReference w:id="177"/>
      </w:r>
    </w:p>
    <w:p w14:paraId="51385A7E" w14:textId="77777777" w:rsidR="00680BE2" w:rsidRDefault="00000000" w:rsidP="00680BE2">
      <w:pPr>
        <w:rPr>
          <w:rFonts w:ascii="NoorLotus" w:hAnsi="NoorLotus"/>
          <w:rtl/>
        </w:rPr>
      </w:pPr>
      <w:r w:rsidRPr="006B0EE9">
        <w:rPr>
          <w:rFonts w:ascii="NoorLotus" w:hAnsi="NoorLotus"/>
          <w:rtl/>
        </w:rPr>
        <w:t>هر کس که از شبهات دوری بجوید و تقوا پیشه کند فقد استبرأ لدینه که دینش را پاک و خالص نگه داشته است. این در</w:t>
      </w:r>
      <w:r w:rsidR="008262B8">
        <w:rPr>
          <w:rFonts w:ascii="NoorLotus" w:hAnsi="NoorLotus" w:hint="cs"/>
          <w:rtl/>
        </w:rPr>
        <w:t xml:space="preserve"> </w:t>
      </w:r>
      <w:r w:rsidRPr="006B0EE9">
        <w:rPr>
          <w:rFonts w:ascii="NoorLotus" w:hAnsi="NoorLotus"/>
          <w:rtl/>
        </w:rPr>
        <w:t xml:space="preserve">روایات پایانی باب 12 </w:t>
      </w:r>
      <w:r>
        <w:rPr>
          <w:rFonts w:ascii="NoorLotus" w:hAnsi="NoorLotus"/>
          <w:rtl/>
        </w:rPr>
        <w:t>ابواب صفات قاضی آمده است. مرسله</w:t>
      </w:r>
      <w:r>
        <w:rPr>
          <w:rFonts w:ascii="NoorLotus" w:hAnsi="NoorLotus" w:hint="cs"/>
          <w:rtl/>
        </w:rPr>
        <w:t>‌</w:t>
      </w:r>
      <w:r w:rsidRPr="006B0EE9">
        <w:rPr>
          <w:rFonts w:ascii="NoorLotus" w:hAnsi="NoorLotus"/>
          <w:rtl/>
        </w:rPr>
        <w:t>ای روایت شده است که به لحاظ سندی</w:t>
      </w:r>
      <w:r>
        <w:rPr>
          <w:rFonts w:ascii="NoorLotus" w:hAnsi="NoorLotus" w:hint="cs"/>
          <w:rtl/>
        </w:rPr>
        <w:t>،</w:t>
      </w:r>
      <w:r w:rsidRPr="006B0EE9">
        <w:rPr>
          <w:rFonts w:ascii="NoorLotus" w:hAnsi="NoorLotus"/>
          <w:rtl/>
        </w:rPr>
        <w:t xml:space="preserve"> سند ندارد و نگاه کردم</w:t>
      </w:r>
      <w:r>
        <w:rPr>
          <w:rFonts w:ascii="NoorLotus" w:hAnsi="NoorLotus" w:hint="cs"/>
          <w:rtl/>
        </w:rPr>
        <w:t xml:space="preserve"> و</w:t>
      </w:r>
      <w:r w:rsidRPr="006B0EE9">
        <w:rPr>
          <w:rFonts w:ascii="NoorLotus" w:hAnsi="NoorLotus"/>
          <w:rtl/>
        </w:rPr>
        <w:t xml:space="preserve"> دیدم از مرسلات صدوق نیست که به نحوی </w:t>
      </w:r>
      <w:r>
        <w:rPr>
          <w:rFonts w:ascii="NoorLotus" w:hAnsi="NoorLotus" w:hint="cs"/>
          <w:rtl/>
        </w:rPr>
        <w:t xml:space="preserve">بشود </w:t>
      </w:r>
      <w:r w:rsidRPr="006B0EE9">
        <w:rPr>
          <w:rFonts w:ascii="NoorLotus" w:hAnsi="NoorLotus"/>
          <w:rtl/>
        </w:rPr>
        <w:t xml:space="preserve">به آن تمسک کرد </w:t>
      </w:r>
      <w:r>
        <w:rPr>
          <w:rFonts w:ascii="NoorLotus" w:hAnsi="NoorLotus" w:hint="cs"/>
          <w:rtl/>
        </w:rPr>
        <w:t>یعنی</w:t>
      </w:r>
      <w:r w:rsidRPr="006B0EE9">
        <w:rPr>
          <w:rFonts w:ascii="NoorLotus" w:hAnsi="NoorLotus"/>
          <w:rtl/>
        </w:rPr>
        <w:t xml:space="preserve"> از مرسله من لایحضر نیست. </w:t>
      </w:r>
    </w:p>
    <w:p w14:paraId="79F48630" w14:textId="77777777" w:rsidR="00680BE2" w:rsidRDefault="00000000" w:rsidP="00680BE2">
      <w:pPr>
        <w:rPr>
          <w:rFonts w:ascii="NoorLotus" w:hAnsi="NoorLotus"/>
          <w:rtl/>
        </w:rPr>
      </w:pPr>
      <w:r w:rsidRPr="006B0EE9">
        <w:rPr>
          <w:rFonts w:ascii="NoorLotus" w:hAnsi="NoorLotus"/>
          <w:rtl/>
        </w:rPr>
        <w:t>بحث دلالی آن اینست که در اینجا</w:t>
      </w:r>
      <w:r>
        <w:rPr>
          <w:rFonts w:ascii="NoorLotus" w:hAnsi="NoorLotus" w:hint="cs"/>
          <w:rtl/>
        </w:rPr>
        <w:t xml:space="preserve"> نگفته</w:t>
      </w:r>
      <w:r>
        <w:rPr>
          <w:rFonts w:ascii="NoorLotus" w:hAnsi="NoorLotus" w:hint="eastAsia"/>
          <w:rtl/>
        </w:rPr>
        <w:t>‌</w:t>
      </w:r>
      <w:r>
        <w:rPr>
          <w:rFonts w:ascii="NoorLotus" w:hAnsi="NoorLotus" w:hint="cs"/>
          <w:rtl/>
        </w:rPr>
        <w:t>اند</w:t>
      </w:r>
      <w:r w:rsidRPr="006B0EE9">
        <w:rPr>
          <w:rFonts w:ascii="NoorLotus" w:hAnsi="NoorLotus"/>
          <w:rtl/>
        </w:rPr>
        <w:t xml:space="preserve"> که </w:t>
      </w:r>
      <w:r>
        <w:rPr>
          <w:rFonts w:ascii="NoorLotus" w:hAnsi="NoorLotus" w:hint="cs"/>
          <w:rtl/>
        </w:rPr>
        <w:t>«</w:t>
      </w:r>
      <w:r w:rsidRPr="006B0EE9">
        <w:rPr>
          <w:rFonts w:ascii="NoorLotus" w:hAnsi="NoorLotus"/>
          <w:rtl/>
        </w:rPr>
        <w:t>استبراء ل</w:t>
      </w:r>
      <w:r>
        <w:rPr>
          <w:rFonts w:ascii="NoorLotus" w:hAnsi="NoorLotus" w:hint="cs"/>
          <w:rtl/>
        </w:rPr>
        <w:t>ل</w:t>
      </w:r>
      <w:r w:rsidRPr="006B0EE9">
        <w:rPr>
          <w:rFonts w:ascii="NoorLotus" w:hAnsi="NoorLotus"/>
          <w:rtl/>
        </w:rPr>
        <w:t>دین</w:t>
      </w:r>
      <w:r>
        <w:rPr>
          <w:rFonts w:ascii="NoorLotus" w:hAnsi="NoorLotus" w:hint="cs"/>
          <w:rtl/>
        </w:rPr>
        <w:t>»</w:t>
      </w:r>
      <w:r>
        <w:rPr>
          <w:rFonts w:ascii="NoorLotus" w:hAnsi="NoorLotus"/>
          <w:rtl/>
        </w:rPr>
        <w:t xml:space="preserve"> امری واجب است. </w:t>
      </w:r>
      <w:r>
        <w:rPr>
          <w:rFonts w:ascii="NoorLotus" w:hAnsi="NoorLotus" w:hint="cs"/>
          <w:rtl/>
        </w:rPr>
        <w:t xml:space="preserve">این </w:t>
      </w:r>
      <w:r>
        <w:rPr>
          <w:rFonts w:ascii="NoorLotus" w:hAnsi="NoorLotus"/>
          <w:rtl/>
        </w:rPr>
        <w:t>کبری را نگفته</w:t>
      </w:r>
      <w:r>
        <w:rPr>
          <w:rFonts w:ascii="NoorLotus" w:hAnsi="NoorLotus" w:hint="cs"/>
          <w:rtl/>
        </w:rPr>
        <w:t>‌ا</w:t>
      </w:r>
      <w:r w:rsidRPr="006B0EE9">
        <w:rPr>
          <w:rFonts w:ascii="NoorLotus" w:hAnsi="NoorLotus"/>
          <w:rtl/>
        </w:rPr>
        <w:t xml:space="preserve">ند تا بفرمایید که </w:t>
      </w:r>
      <w:r>
        <w:rPr>
          <w:rFonts w:ascii="NoorLotus" w:hAnsi="NoorLotus" w:hint="cs"/>
          <w:rtl/>
        </w:rPr>
        <w:t>«</w:t>
      </w:r>
      <w:r w:rsidRPr="006B0EE9">
        <w:rPr>
          <w:rFonts w:ascii="NoorLotus" w:hAnsi="NoorLotus"/>
          <w:rtl/>
        </w:rPr>
        <w:t>من اتقی الشبهات فقد استبرأ لدینه</w:t>
      </w:r>
      <w:r>
        <w:rPr>
          <w:rFonts w:ascii="NoorLotus" w:hAnsi="NoorLotus" w:hint="cs"/>
          <w:rtl/>
        </w:rPr>
        <w:t>»</w:t>
      </w:r>
      <w:r w:rsidRPr="006B0EE9">
        <w:rPr>
          <w:rFonts w:ascii="NoorLotus" w:hAnsi="NoorLotus"/>
          <w:rtl/>
        </w:rPr>
        <w:t>. این صغری را د</w:t>
      </w:r>
      <w:r>
        <w:rPr>
          <w:rFonts w:ascii="NoorLotus" w:hAnsi="NoorLotus" w:hint="cs"/>
          <w:rtl/>
        </w:rPr>
        <w:t>ر</w:t>
      </w:r>
      <w:r w:rsidRPr="006B0EE9">
        <w:rPr>
          <w:rFonts w:ascii="NoorLotus" w:hAnsi="NoorLotus"/>
          <w:rtl/>
        </w:rPr>
        <w:t xml:space="preserve">ست </w:t>
      </w:r>
      <w:r w:rsidR="00BC4202">
        <w:rPr>
          <w:rFonts w:ascii="NoorLotus" w:hAnsi="NoorLotus"/>
          <w:rtl/>
        </w:rPr>
        <w:t>می‌کند</w:t>
      </w:r>
      <w:r w:rsidRPr="006B0EE9">
        <w:rPr>
          <w:rFonts w:ascii="NoorLotus" w:hAnsi="NoorLotus"/>
          <w:rtl/>
        </w:rPr>
        <w:t xml:space="preserve"> و کبری اینست که استبراء ل</w:t>
      </w:r>
      <w:r>
        <w:rPr>
          <w:rFonts w:ascii="NoorLotus" w:hAnsi="NoorLotus" w:hint="cs"/>
          <w:rtl/>
        </w:rPr>
        <w:t>ل</w:t>
      </w:r>
      <w:r w:rsidRPr="006B0EE9">
        <w:rPr>
          <w:rFonts w:ascii="NoorLotus" w:hAnsi="NoorLotus"/>
          <w:rtl/>
        </w:rPr>
        <w:t>دین وا</w:t>
      </w:r>
      <w:r>
        <w:rPr>
          <w:rFonts w:ascii="NoorLotus" w:hAnsi="NoorLotus" w:hint="cs"/>
          <w:rtl/>
        </w:rPr>
        <w:t>ج</w:t>
      </w:r>
      <w:r w:rsidRPr="006B0EE9">
        <w:rPr>
          <w:rFonts w:ascii="NoorLotus" w:hAnsi="NoorLotus"/>
          <w:rtl/>
        </w:rPr>
        <w:t>ب است. ممکن است بحث خلوص دین و پاک بودن دین</w:t>
      </w:r>
      <w:r w:rsidR="00CA2BE1">
        <w:rPr>
          <w:rFonts w:ascii="NoorLotus" w:hAnsi="NoorLotus" w:hint="cs"/>
          <w:rtl/>
        </w:rPr>
        <w:t>،</w:t>
      </w:r>
      <w:r w:rsidRPr="006B0EE9">
        <w:rPr>
          <w:rFonts w:ascii="NoorLotus" w:hAnsi="NoorLotus"/>
          <w:rtl/>
        </w:rPr>
        <w:t xml:space="preserve"> امر</w:t>
      </w:r>
      <w:r>
        <w:rPr>
          <w:rFonts w:ascii="NoorLotus" w:hAnsi="NoorLotus" w:hint="cs"/>
          <w:rtl/>
        </w:rPr>
        <w:t>ی</w:t>
      </w:r>
      <w:r w:rsidRPr="006B0EE9">
        <w:rPr>
          <w:rFonts w:ascii="NoorLotus" w:hAnsi="NoorLotus"/>
          <w:rtl/>
        </w:rPr>
        <w:t xml:space="preserve"> ذو مراتب باشد و برخی </w:t>
      </w:r>
      <w:r>
        <w:rPr>
          <w:rFonts w:ascii="NoorLotus" w:hAnsi="NoorLotus"/>
          <w:rtl/>
        </w:rPr>
        <w:t>مراتب</w:t>
      </w:r>
      <w:r>
        <w:rPr>
          <w:rFonts w:ascii="NoorLotus" w:hAnsi="NoorLotus" w:hint="cs"/>
          <w:rtl/>
        </w:rPr>
        <w:t xml:space="preserve"> آن</w:t>
      </w:r>
      <w:r>
        <w:rPr>
          <w:rFonts w:ascii="NoorLotus" w:hAnsi="NoorLotus"/>
          <w:rtl/>
        </w:rPr>
        <w:t xml:space="preserve"> واجب باشد و برخی مراتب</w:t>
      </w:r>
      <w:r>
        <w:rPr>
          <w:rFonts w:ascii="NoorLotus" w:hAnsi="NoorLotus" w:hint="cs"/>
          <w:rtl/>
        </w:rPr>
        <w:t xml:space="preserve"> آن</w:t>
      </w:r>
      <w:r w:rsidRPr="006B0EE9">
        <w:rPr>
          <w:rFonts w:ascii="NoorLotus" w:hAnsi="NoorLotus"/>
          <w:rtl/>
        </w:rPr>
        <w:t xml:space="preserve"> غیر واجب باشد و </w:t>
      </w:r>
      <w:r>
        <w:rPr>
          <w:rFonts w:ascii="NoorLotus" w:hAnsi="NoorLotus" w:hint="cs"/>
          <w:rtl/>
        </w:rPr>
        <w:t xml:space="preserve">این </w:t>
      </w:r>
      <w:r w:rsidRPr="006B0EE9">
        <w:rPr>
          <w:rFonts w:ascii="NoorLotus" w:hAnsi="NoorLotus"/>
          <w:rtl/>
        </w:rPr>
        <w:t xml:space="preserve">روشن نیست و کبرایی در آن مذکور نیست که الزام فهمیده شود. </w:t>
      </w:r>
    </w:p>
    <w:p w14:paraId="34CCC74A" w14:textId="77777777" w:rsidR="00680BE2" w:rsidRDefault="00000000" w:rsidP="00680BE2">
      <w:pPr>
        <w:rPr>
          <w:rFonts w:ascii="NoorLotus" w:hAnsi="NoorLotus"/>
          <w:rtl/>
        </w:rPr>
      </w:pPr>
      <w:r>
        <w:rPr>
          <w:rFonts w:ascii="NoorLotus" w:hAnsi="NoorLotus" w:hint="cs"/>
          <w:rtl/>
        </w:rPr>
        <w:t xml:space="preserve">نمونه دیگر، </w:t>
      </w:r>
      <w:r w:rsidR="00801B91" w:rsidRPr="006B0EE9">
        <w:rPr>
          <w:rFonts w:ascii="NoorLotus" w:hAnsi="NoorLotus"/>
          <w:rtl/>
        </w:rPr>
        <w:t xml:space="preserve">در امالی </w:t>
      </w:r>
      <w:r w:rsidRPr="008262B8">
        <w:rPr>
          <w:rFonts w:ascii="NoorLotus" w:hAnsi="NoorLotus"/>
          <w:rtl/>
        </w:rPr>
        <w:t>ابن</w:t>
      </w:r>
      <w:r>
        <w:rPr>
          <w:rFonts w:ascii="NoorLotus" w:hAnsi="NoorLotus"/>
          <w:rtl/>
        </w:rPr>
        <w:t xml:space="preserve"> </w:t>
      </w:r>
      <w:r w:rsidR="00801B91" w:rsidRPr="006B0EE9">
        <w:rPr>
          <w:rFonts w:ascii="NoorLotus" w:hAnsi="NoorLotus"/>
          <w:rtl/>
        </w:rPr>
        <w:t xml:space="preserve">شیخ طوسی </w:t>
      </w:r>
      <w:r>
        <w:rPr>
          <w:rFonts w:ascii="NoorLotus" w:hAnsi="NoorLotus" w:hint="cs"/>
          <w:rtl/>
        </w:rPr>
        <w:t>روایتی نقل شده است</w:t>
      </w:r>
      <w:r w:rsidR="00FF285C" w:rsidRPr="006B0EE9">
        <w:rPr>
          <w:rFonts w:ascii="NoorLotus" w:hAnsi="NoorLotus"/>
          <w:rtl/>
        </w:rPr>
        <w:t xml:space="preserve"> که به امام رضا سلام الله علیه منتهی </w:t>
      </w:r>
      <w:r w:rsidR="00BC4202">
        <w:rPr>
          <w:rFonts w:ascii="NoorLotus" w:hAnsi="NoorLotus"/>
          <w:rtl/>
        </w:rPr>
        <w:t>می‌شود</w:t>
      </w:r>
      <w:r>
        <w:rPr>
          <w:rFonts w:ascii="NoorLotus" w:hAnsi="NoorLotus" w:hint="cs"/>
          <w:rtl/>
        </w:rPr>
        <w:t xml:space="preserve"> که</w:t>
      </w:r>
      <w:r w:rsidR="00FF285C" w:rsidRPr="006B0EE9">
        <w:rPr>
          <w:rFonts w:ascii="NoorLotus" w:hAnsi="NoorLotus"/>
          <w:rtl/>
        </w:rPr>
        <w:t xml:space="preserve"> از امیر المومنین</w:t>
      </w:r>
      <w:r>
        <w:rPr>
          <w:rFonts w:ascii="NoorLotus" w:hAnsi="NoorLotus" w:hint="cs"/>
          <w:rtl/>
        </w:rPr>
        <w:t xml:space="preserve"> علیه السلام</w:t>
      </w:r>
      <w:r w:rsidR="00FF285C" w:rsidRPr="006B0EE9">
        <w:rPr>
          <w:rFonts w:ascii="NoorLotus" w:hAnsi="NoorLotus"/>
          <w:rtl/>
        </w:rPr>
        <w:t xml:space="preserve"> روای</w:t>
      </w:r>
      <w:r>
        <w:rPr>
          <w:rFonts w:ascii="NoorLotus" w:hAnsi="NoorLotus"/>
          <w:rtl/>
        </w:rPr>
        <w:t>ت شده است که قال لکمیل ابن زیاد</w:t>
      </w:r>
      <w:r>
        <w:rPr>
          <w:rFonts w:ascii="NoorLotus" w:hAnsi="NoorLotus" w:hint="cs"/>
          <w:rtl/>
        </w:rPr>
        <w:t>:</w:t>
      </w:r>
    </w:p>
    <w:p w14:paraId="2F06326F" w14:textId="77777777" w:rsidR="00680BE2" w:rsidRDefault="00000000" w:rsidP="00680BE2">
      <w:pPr>
        <w:pStyle w:val="a"/>
        <w:rPr>
          <w:rFonts w:ascii="NoorLotus" w:hAnsi="NoorLotus"/>
          <w:rtl/>
        </w:rPr>
      </w:pPr>
      <w:r>
        <w:rPr>
          <w:rFonts w:hint="cs"/>
          <w:shd w:val="clear" w:color="auto" w:fill="FFFFFF"/>
          <w:rtl/>
        </w:rPr>
        <w:t>«</w:t>
      </w:r>
      <w:r>
        <w:rPr>
          <w:shd w:val="clear" w:color="auto" w:fill="FFFFFF"/>
          <w:rtl/>
        </w:rPr>
        <w:t>أخوك دينك فاحتط لدينك بما شئت</w:t>
      </w:r>
      <w:r>
        <w:rPr>
          <w:rFonts w:hint="cs"/>
          <w:shd w:val="clear" w:color="auto" w:fill="FFFFFF"/>
          <w:rtl/>
        </w:rPr>
        <w:t>»</w:t>
      </w:r>
      <w:r>
        <w:rPr>
          <w:rStyle w:val="FootnoteReference"/>
          <w:shd w:val="clear" w:color="auto" w:fill="FFFFFF"/>
          <w:rtl/>
        </w:rPr>
        <w:footnoteReference w:id="178"/>
      </w:r>
    </w:p>
    <w:p w14:paraId="1BC989EB" w14:textId="77777777" w:rsidR="00FF6062" w:rsidRDefault="00000000" w:rsidP="00FF6062">
      <w:pPr>
        <w:rPr>
          <w:rFonts w:ascii="NoorLotus" w:hAnsi="NoorLotus"/>
          <w:rtl/>
        </w:rPr>
      </w:pPr>
      <w:r w:rsidRPr="006B0EE9">
        <w:rPr>
          <w:rFonts w:ascii="NoorLotus" w:hAnsi="NoorLotus"/>
          <w:rtl/>
        </w:rPr>
        <w:t xml:space="preserve">مرحوم شیخ هم در مواضع مختلف این روایت را آورده است. </w:t>
      </w:r>
    </w:p>
    <w:p w14:paraId="1DBCBBB0" w14:textId="77777777" w:rsidR="00801B91" w:rsidRPr="006B0EE9" w:rsidRDefault="00000000" w:rsidP="00E2210E">
      <w:pPr>
        <w:rPr>
          <w:rFonts w:ascii="NoorLotus" w:hAnsi="NoorLotus"/>
          <w:rtl/>
        </w:rPr>
      </w:pPr>
      <w:r>
        <w:rPr>
          <w:rFonts w:ascii="NoorLotus" w:hAnsi="NoorLotus" w:hint="cs"/>
          <w:rtl/>
        </w:rPr>
        <w:t xml:space="preserve">در </w:t>
      </w:r>
      <w:r w:rsidR="00FF285C" w:rsidRPr="006B0EE9">
        <w:rPr>
          <w:rFonts w:ascii="NoorLotus" w:hAnsi="NoorLotus"/>
          <w:rtl/>
        </w:rPr>
        <w:t xml:space="preserve">اینجا شهید صدر </w:t>
      </w:r>
      <w:r w:rsidR="00BC4202">
        <w:rPr>
          <w:rFonts w:ascii="NoorLotus" w:hAnsi="NoorLotus"/>
          <w:rtl/>
        </w:rPr>
        <w:t>می‌فرماید</w:t>
      </w:r>
      <w:r w:rsidR="00FF285C" w:rsidRPr="006B0EE9">
        <w:rPr>
          <w:rFonts w:ascii="NoorLotus" w:hAnsi="NoorLotus"/>
          <w:rtl/>
        </w:rPr>
        <w:t xml:space="preserve"> که خود این لسان، کاشف از عدم وجوب است. چون تعلیق امر واجب به </w:t>
      </w:r>
      <w:r>
        <w:rPr>
          <w:rFonts w:ascii="NoorLotus" w:hAnsi="NoorLotus" w:hint="cs"/>
          <w:rtl/>
        </w:rPr>
        <w:t>«</w:t>
      </w:r>
      <w:r>
        <w:rPr>
          <w:rFonts w:ascii="NoorLotus" w:hAnsi="NoorLotus"/>
          <w:rtl/>
        </w:rPr>
        <w:t>ما شئت</w:t>
      </w:r>
      <w:r>
        <w:rPr>
          <w:rFonts w:ascii="NoorLotus" w:hAnsi="NoorLotus" w:hint="cs"/>
          <w:rtl/>
        </w:rPr>
        <w:t xml:space="preserve">» </w:t>
      </w:r>
      <w:r w:rsidR="00FF285C" w:rsidRPr="006B0EE9">
        <w:rPr>
          <w:rFonts w:ascii="NoorLotus" w:hAnsi="NoorLotus"/>
          <w:rtl/>
        </w:rPr>
        <w:t>و مشیت مکلف</w:t>
      </w:r>
      <w:r>
        <w:rPr>
          <w:rFonts w:ascii="NoorLotus" w:hAnsi="NoorLotus" w:hint="cs"/>
          <w:rtl/>
        </w:rPr>
        <w:t>،</w:t>
      </w:r>
      <w:r w:rsidR="00FF285C" w:rsidRPr="006B0EE9">
        <w:rPr>
          <w:rFonts w:ascii="NoorLotus" w:hAnsi="NoorLotus"/>
          <w:rtl/>
        </w:rPr>
        <w:t xml:space="preserve"> معنا ندارد. نمی</w:t>
      </w:r>
      <w:r>
        <w:rPr>
          <w:rFonts w:ascii="NoorLotus" w:hAnsi="NoorLotus" w:hint="cs"/>
          <w:rtl/>
        </w:rPr>
        <w:t>‌</w:t>
      </w:r>
      <w:r w:rsidR="00FF285C" w:rsidRPr="006B0EE9">
        <w:rPr>
          <w:rFonts w:ascii="NoorLotus" w:hAnsi="NoorLotus"/>
          <w:rtl/>
        </w:rPr>
        <w:t xml:space="preserve">توان گفت نماز بخوان اگر خواستی. ممکن است در مستحبات </w:t>
      </w:r>
      <w:r>
        <w:rPr>
          <w:rFonts w:ascii="NoorLotus" w:hAnsi="NoorLotus" w:hint="cs"/>
          <w:rtl/>
        </w:rPr>
        <w:t>بشود این</w:t>
      </w:r>
      <w:r w:rsidR="00FF285C" w:rsidRPr="006B0EE9">
        <w:rPr>
          <w:rFonts w:ascii="NoorLotus" w:hAnsi="NoorLotus"/>
          <w:rtl/>
        </w:rPr>
        <w:t xml:space="preserve"> را گفت</w:t>
      </w:r>
      <w:r>
        <w:rPr>
          <w:rFonts w:ascii="NoorLotus" w:hAnsi="NoorLotus" w:hint="cs"/>
          <w:rtl/>
        </w:rPr>
        <w:t>،</w:t>
      </w:r>
      <w:r w:rsidR="00FF285C" w:rsidRPr="006B0EE9">
        <w:rPr>
          <w:rFonts w:ascii="NoorLotus" w:hAnsi="NoorLotus"/>
          <w:rtl/>
        </w:rPr>
        <w:t xml:space="preserve"> ولی در واجبات معنا ندارد گفته شود واجب است نماز بخوانید</w:t>
      </w:r>
      <w:r>
        <w:rPr>
          <w:rFonts w:ascii="NoorLotus" w:hAnsi="NoorLotus" w:hint="cs"/>
          <w:rtl/>
        </w:rPr>
        <w:t>،</w:t>
      </w:r>
      <w:r w:rsidR="00FF285C" w:rsidRPr="006B0EE9">
        <w:rPr>
          <w:rFonts w:ascii="NoorLotus" w:hAnsi="NoorLotus"/>
          <w:rtl/>
        </w:rPr>
        <w:t xml:space="preserve"> اگر خواستید. تعلیق واجب بر مشیت مکلف معنا ندارد. بنابراین خود این لسان که </w:t>
      </w:r>
      <w:r>
        <w:rPr>
          <w:rFonts w:ascii="NoorLotus" w:hAnsi="NoorLotus" w:hint="cs"/>
          <w:rtl/>
        </w:rPr>
        <w:t>«</w:t>
      </w:r>
      <w:r w:rsidR="00FF285C" w:rsidRPr="006B0EE9">
        <w:rPr>
          <w:rFonts w:ascii="NoorLotus" w:hAnsi="NoorLotus"/>
          <w:rtl/>
        </w:rPr>
        <w:t>بما شئت</w:t>
      </w:r>
      <w:r>
        <w:rPr>
          <w:rFonts w:ascii="NoorLotus" w:hAnsi="NoorLotus" w:hint="cs"/>
          <w:rtl/>
        </w:rPr>
        <w:t>»</w:t>
      </w:r>
      <w:r w:rsidR="00FF285C" w:rsidRPr="006B0EE9">
        <w:rPr>
          <w:rFonts w:ascii="NoorLotus" w:hAnsi="NoorLotus"/>
          <w:rtl/>
        </w:rPr>
        <w:t xml:space="preserve"> است، کاشف است از اینکه وجوب</w:t>
      </w:r>
      <w:r>
        <w:rPr>
          <w:rFonts w:ascii="NoorLotus" w:hAnsi="NoorLotus"/>
          <w:rtl/>
        </w:rPr>
        <w:t>ی در کار نیست و باب الزام نیست</w:t>
      </w:r>
      <w:r w:rsidR="00E2210E">
        <w:rPr>
          <w:rFonts w:ascii="NoorLotus" w:hAnsi="NoorLotus" w:hint="cs"/>
          <w:rtl/>
        </w:rPr>
        <w:t>؛</w:t>
      </w:r>
      <w:r>
        <w:rPr>
          <w:rFonts w:ascii="NoorLotus" w:hAnsi="NoorLotus" w:hint="cs"/>
          <w:rtl/>
        </w:rPr>
        <w:t xml:space="preserve"> </w:t>
      </w:r>
      <w:r w:rsidR="00FF285C" w:rsidRPr="006B0EE9">
        <w:rPr>
          <w:rFonts w:ascii="NoorLotus" w:hAnsi="NoorLotus"/>
          <w:rtl/>
        </w:rPr>
        <w:t>مگر اینکه کسی بگوید این اساسا یک جور تعبیر کنایی است</w:t>
      </w:r>
      <w:r>
        <w:rPr>
          <w:rFonts w:ascii="NoorLotus" w:hAnsi="NoorLotus" w:hint="cs"/>
          <w:rtl/>
        </w:rPr>
        <w:t>.</w:t>
      </w:r>
      <w:r w:rsidR="00FF285C" w:rsidRPr="006B0EE9">
        <w:rPr>
          <w:rFonts w:ascii="NoorLotus" w:hAnsi="NoorLotus"/>
          <w:rtl/>
        </w:rPr>
        <w:t xml:space="preserve"> </w:t>
      </w:r>
      <w:r>
        <w:rPr>
          <w:rFonts w:ascii="NoorLotus" w:hAnsi="NoorLotus" w:hint="cs"/>
          <w:rtl/>
        </w:rPr>
        <w:t>خود شهید</w:t>
      </w:r>
      <w:r w:rsidR="00FF285C" w:rsidRPr="006B0EE9">
        <w:rPr>
          <w:rFonts w:ascii="NoorLotus" w:hAnsi="NoorLotus"/>
          <w:rtl/>
        </w:rPr>
        <w:t xml:space="preserve"> صدر متوجه </w:t>
      </w:r>
      <w:r>
        <w:rPr>
          <w:rFonts w:ascii="NoorLotus" w:hAnsi="NoorLotus" w:hint="cs"/>
          <w:rtl/>
        </w:rPr>
        <w:t xml:space="preserve">این نکته </w:t>
      </w:r>
      <w:r w:rsidR="00FF285C" w:rsidRPr="006B0EE9">
        <w:rPr>
          <w:rFonts w:ascii="NoorLotus" w:hAnsi="NoorLotus"/>
          <w:rtl/>
        </w:rPr>
        <w:t>بوده است و مثال می</w:t>
      </w:r>
      <w:r>
        <w:rPr>
          <w:rFonts w:ascii="NoorLotus" w:hAnsi="NoorLotus" w:hint="cs"/>
          <w:rtl/>
        </w:rPr>
        <w:t>‌</w:t>
      </w:r>
      <w:r w:rsidR="00FF285C" w:rsidRPr="006B0EE9">
        <w:rPr>
          <w:rFonts w:ascii="NoorLotus" w:hAnsi="NoorLotus"/>
          <w:rtl/>
        </w:rPr>
        <w:t xml:space="preserve">زند به اینکه </w:t>
      </w:r>
      <w:r>
        <w:rPr>
          <w:rFonts w:ascii="NoorLotus" w:hAnsi="NoorLotus" w:hint="cs"/>
          <w:rtl/>
        </w:rPr>
        <w:t>«</w:t>
      </w:r>
      <w:r w:rsidR="00FF285C" w:rsidRPr="006B0EE9">
        <w:rPr>
          <w:rFonts w:ascii="NoorLotus" w:hAnsi="NoorLotus"/>
          <w:rtl/>
        </w:rPr>
        <w:t>هذا أخوک فإن شئت فاحفظه</w:t>
      </w:r>
      <w:r>
        <w:rPr>
          <w:rFonts w:ascii="NoorLotus" w:hAnsi="NoorLotus" w:hint="cs"/>
          <w:rtl/>
        </w:rPr>
        <w:t>»</w:t>
      </w:r>
      <w:r>
        <w:rPr>
          <w:rFonts w:ascii="NoorLotus" w:hAnsi="NoorLotus"/>
          <w:rtl/>
        </w:rPr>
        <w:t>. این برادر توست که اگر می</w:t>
      </w:r>
      <w:r>
        <w:rPr>
          <w:rFonts w:ascii="NoorLotus" w:hAnsi="NoorLotus" w:hint="cs"/>
          <w:rtl/>
        </w:rPr>
        <w:t>‌خ</w:t>
      </w:r>
      <w:r w:rsidR="00FF285C" w:rsidRPr="006B0EE9">
        <w:rPr>
          <w:rFonts w:ascii="NoorLotus" w:hAnsi="NoorLotus"/>
          <w:rtl/>
        </w:rPr>
        <w:t xml:space="preserve">واهی </w:t>
      </w:r>
      <w:r>
        <w:rPr>
          <w:rFonts w:ascii="NoorLotus" w:hAnsi="NoorLotus" w:hint="cs"/>
          <w:rtl/>
        </w:rPr>
        <w:t>او را حفظ</w:t>
      </w:r>
      <w:r w:rsidR="00FF285C" w:rsidRPr="006B0EE9">
        <w:rPr>
          <w:rFonts w:ascii="NoorLotus" w:hAnsi="NoorLotus"/>
          <w:rtl/>
        </w:rPr>
        <w:t xml:space="preserve"> کن. اینجا معنا نمی</w:t>
      </w:r>
      <w:r>
        <w:rPr>
          <w:rFonts w:ascii="NoorLotus" w:hAnsi="NoorLotus" w:hint="cs"/>
          <w:rtl/>
        </w:rPr>
        <w:t>‌</w:t>
      </w:r>
      <w:r w:rsidR="00FF285C" w:rsidRPr="006B0EE9">
        <w:rPr>
          <w:rFonts w:ascii="NoorLotus" w:hAnsi="NoorLotus"/>
          <w:rtl/>
        </w:rPr>
        <w:t>دهد که اگر نمی</w:t>
      </w:r>
      <w:r>
        <w:rPr>
          <w:rFonts w:ascii="NoorLotus" w:hAnsi="NoorLotus" w:hint="cs"/>
          <w:rtl/>
        </w:rPr>
        <w:t>‌</w:t>
      </w:r>
      <w:r w:rsidR="00FF285C" w:rsidRPr="006B0EE9">
        <w:rPr>
          <w:rFonts w:ascii="NoorLotus" w:hAnsi="NoorLotus"/>
          <w:rtl/>
        </w:rPr>
        <w:t>خواهی</w:t>
      </w:r>
      <w:r>
        <w:rPr>
          <w:rFonts w:ascii="NoorLotus" w:hAnsi="NoorLotus" w:hint="cs"/>
          <w:rtl/>
        </w:rPr>
        <w:t>، او را حفظ نکن.</w:t>
      </w:r>
      <w:r w:rsidR="00FF285C" w:rsidRPr="006B0EE9">
        <w:rPr>
          <w:rFonts w:ascii="NoorLotus" w:hAnsi="NoorLotus"/>
          <w:rtl/>
        </w:rPr>
        <w:t xml:space="preserve"> بلکه به این معناست که این کار را بکن</w:t>
      </w:r>
      <w:r>
        <w:rPr>
          <w:rFonts w:ascii="NoorLotus" w:hAnsi="NoorLotus" w:hint="cs"/>
          <w:rtl/>
        </w:rPr>
        <w:t>،</w:t>
      </w:r>
      <w:r w:rsidR="00FF285C" w:rsidRPr="006B0EE9">
        <w:rPr>
          <w:rFonts w:ascii="NoorLotus" w:hAnsi="NoorLotus"/>
          <w:rtl/>
        </w:rPr>
        <w:t xml:space="preserve"> یعنی یک قالب عرفی و کنایی است برای امر به حفظ. ایشان </w:t>
      </w:r>
      <w:r w:rsidR="00BC4202">
        <w:rPr>
          <w:rFonts w:ascii="NoorLotus" w:hAnsi="NoorLotus"/>
          <w:rtl/>
        </w:rPr>
        <w:t>می‌گوید</w:t>
      </w:r>
      <w:r w:rsidR="00FF285C" w:rsidRPr="006B0EE9">
        <w:rPr>
          <w:rFonts w:ascii="NoorLotus" w:hAnsi="NoorLotus"/>
          <w:rtl/>
        </w:rPr>
        <w:t xml:space="preserve"> </w:t>
      </w:r>
      <w:r>
        <w:rPr>
          <w:rFonts w:ascii="NoorLotus" w:hAnsi="NoorLotus" w:hint="cs"/>
          <w:rtl/>
        </w:rPr>
        <w:t>در اینصورت</w:t>
      </w:r>
      <w:r w:rsidR="00FF285C" w:rsidRPr="006B0EE9">
        <w:rPr>
          <w:rFonts w:ascii="NoorLotus" w:hAnsi="NoorLotus"/>
          <w:rtl/>
        </w:rPr>
        <w:t xml:space="preserve">، در این تعبیر </w:t>
      </w:r>
      <w:r>
        <w:rPr>
          <w:rFonts w:ascii="NoorLotus" w:hAnsi="NoorLotus" w:hint="cs"/>
          <w:rtl/>
        </w:rPr>
        <w:t>«</w:t>
      </w:r>
      <w:r w:rsidR="00FF285C" w:rsidRPr="006B0EE9">
        <w:rPr>
          <w:rFonts w:ascii="NoorLotus" w:hAnsi="NoorLotus"/>
          <w:rtl/>
        </w:rPr>
        <w:t>اخوک دینک فاحتط لدینک بما شئت</w:t>
      </w:r>
      <w:r>
        <w:rPr>
          <w:rFonts w:ascii="NoorLotus" w:hAnsi="NoorLotus" w:hint="cs"/>
          <w:rtl/>
        </w:rPr>
        <w:t>»</w:t>
      </w:r>
      <w:r w:rsidR="00FF285C" w:rsidRPr="006B0EE9">
        <w:rPr>
          <w:rFonts w:ascii="NoorLotus" w:hAnsi="NoorLotus"/>
          <w:rtl/>
        </w:rPr>
        <w:t>، دو تفسیر می</w:t>
      </w:r>
      <w:r>
        <w:rPr>
          <w:rFonts w:ascii="NoorLotus" w:hAnsi="NoorLotus" w:hint="cs"/>
          <w:rtl/>
        </w:rPr>
        <w:t>‌</w:t>
      </w:r>
      <w:r>
        <w:rPr>
          <w:rFonts w:ascii="NoorLotus" w:hAnsi="NoorLotus"/>
          <w:rtl/>
        </w:rPr>
        <w:t>توان داشت</w:t>
      </w:r>
      <w:r>
        <w:rPr>
          <w:rFonts w:ascii="NoorLotus" w:hAnsi="NoorLotus" w:hint="cs"/>
          <w:rtl/>
        </w:rPr>
        <w:t>:</w:t>
      </w:r>
      <w:r w:rsidR="00FF285C" w:rsidRPr="006B0EE9">
        <w:rPr>
          <w:rFonts w:ascii="NoorLotus" w:hAnsi="NoorLotus"/>
          <w:rtl/>
        </w:rPr>
        <w:t xml:space="preserve"> یکی</w:t>
      </w:r>
      <w:r>
        <w:rPr>
          <w:rFonts w:ascii="NoorLotus" w:hAnsi="NoorLotus" w:hint="cs"/>
          <w:rtl/>
        </w:rPr>
        <w:t xml:space="preserve"> اینکه</w:t>
      </w:r>
      <w:r w:rsidR="00FF285C" w:rsidRPr="006B0EE9">
        <w:rPr>
          <w:rFonts w:ascii="NoorLotus" w:hAnsi="NoorLotus"/>
          <w:rtl/>
        </w:rPr>
        <w:t xml:space="preserve"> اخذ کنیم به مدلول مطابقی و ادعا کنیم که مدلول همین است که در مفاد مطابقی </w:t>
      </w:r>
      <w:r>
        <w:rPr>
          <w:rFonts w:ascii="NoorLotus" w:hAnsi="NoorLotus" w:hint="cs"/>
          <w:rtl/>
        </w:rPr>
        <w:t>است</w:t>
      </w:r>
      <w:r w:rsidR="00FF285C" w:rsidRPr="006B0EE9">
        <w:rPr>
          <w:rFonts w:ascii="NoorLotus" w:hAnsi="NoorLotus"/>
          <w:rtl/>
        </w:rPr>
        <w:t xml:space="preserve"> و </w:t>
      </w:r>
      <w:r>
        <w:rPr>
          <w:rFonts w:ascii="NoorLotus" w:hAnsi="NoorLotus" w:hint="cs"/>
          <w:rtl/>
        </w:rPr>
        <w:t xml:space="preserve">احتیاط را </w:t>
      </w:r>
      <w:r w:rsidR="00FF285C" w:rsidRPr="006B0EE9">
        <w:rPr>
          <w:rFonts w:ascii="NoorLotus" w:hAnsi="NoorLotus"/>
          <w:rtl/>
        </w:rPr>
        <w:t>تعلیق کرده است به مشیت و از این تفسیر</w:t>
      </w:r>
      <w:r>
        <w:rPr>
          <w:rFonts w:ascii="NoorLotus" w:hAnsi="NoorLotus" w:hint="cs"/>
          <w:rtl/>
        </w:rPr>
        <w:t>،</w:t>
      </w:r>
      <w:r w:rsidR="00FF285C" w:rsidRPr="006B0EE9">
        <w:rPr>
          <w:rFonts w:ascii="NoorLotus" w:hAnsi="NoorLotus"/>
          <w:rtl/>
        </w:rPr>
        <w:t xml:space="preserve"> الزام به احتیاط </w:t>
      </w:r>
      <w:r>
        <w:rPr>
          <w:rFonts w:ascii="NoorLotus" w:hAnsi="NoorLotus"/>
          <w:rtl/>
        </w:rPr>
        <w:t>در نمی</w:t>
      </w:r>
      <w:r>
        <w:rPr>
          <w:rFonts w:ascii="NoorLotus" w:hAnsi="NoorLotus" w:hint="cs"/>
          <w:rtl/>
        </w:rPr>
        <w:t>‌</w:t>
      </w:r>
      <w:r w:rsidR="00FF285C" w:rsidRPr="006B0EE9">
        <w:rPr>
          <w:rFonts w:ascii="NoorLotus" w:hAnsi="NoorLotus"/>
          <w:rtl/>
        </w:rPr>
        <w:t>آید</w:t>
      </w:r>
      <w:r>
        <w:rPr>
          <w:rFonts w:ascii="NoorLotus" w:hAnsi="NoorLotus" w:hint="cs"/>
          <w:rtl/>
        </w:rPr>
        <w:t>؛</w:t>
      </w:r>
      <w:r w:rsidR="00FF285C" w:rsidRPr="006B0EE9">
        <w:rPr>
          <w:rFonts w:ascii="NoorLotus" w:hAnsi="NoorLotus"/>
          <w:rtl/>
        </w:rPr>
        <w:t xml:space="preserve"> و </w:t>
      </w:r>
      <w:r>
        <w:rPr>
          <w:rFonts w:ascii="NoorLotus" w:hAnsi="NoorLotus" w:hint="cs"/>
          <w:rtl/>
        </w:rPr>
        <w:t>دیگری این</w:t>
      </w:r>
      <w:r w:rsidR="00FF285C" w:rsidRPr="006B0EE9">
        <w:rPr>
          <w:rFonts w:ascii="NoorLotus" w:hAnsi="NoorLotus"/>
          <w:rtl/>
        </w:rPr>
        <w:t>که این تعبیر کنایی باشد از اینکه حتما این کار را بکن</w:t>
      </w:r>
      <w:r>
        <w:rPr>
          <w:rFonts w:ascii="NoorLotus" w:hAnsi="NoorLotus" w:hint="cs"/>
          <w:rtl/>
        </w:rPr>
        <w:t xml:space="preserve"> و</w:t>
      </w:r>
      <w:r w:rsidR="00FF285C" w:rsidRPr="006B0EE9">
        <w:rPr>
          <w:rFonts w:ascii="NoorLotus" w:hAnsi="NoorLotus"/>
          <w:rtl/>
        </w:rPr>
        <w:t xml:space="preserve"> مثل این باشد که بگوییم </w:t>
      </w:r>
      <w:r>
        <w:rPr>
          <w:rFonts w:ascii="NoorLotus" w:hAnsi="NoorLotus" w:hint="cs"/>
          <w:rtl/>
        </w:rPr>
        <w:t>«</w:t>
      </w:r>
      <w:r w:rsidR="00FF285C" w:rsidRPr="006B0EE9">
        <w:rPr>
          <w:rFonts w:ascii="NoorLotus" w:hAnsi="NoorLotus"/>
          <w:rtl/>
        </w:rPr>
        <w:t>هذا اخوک فاحفظه إن شئت</w:t>
      </w:r>
      <w:r>
        <w:rPr>
          <w:rFonts w:ascii="NoorLotus" w:hAnsi="NoorLotus" w:hint="cs"/>
          <w:rtl/>
        </w:rPr>
        <w:t>»</w:t>
      </w:r>
      <w:r w:rsidR="00FF285C" w:rsidRPr="006B0EE9">
        <w:rPr>
          <w:rFonts w:ascii="NoorLotus" w:hAnsi="NoorLotus"/>
          <w:rtl/>
        </w:rPr>
        <w:t xml:space="preserve">. </w:t>
      </w:r>
      <w:r>
        <w:rPr>
          <w:rFonts w:ascii="NoorLotus" w:hAnsi="NoorLotus" w:hint="cs"/>
          <w:rtl/>
        </w:rPr>
        <w:t>این تعبیر</w:t>
      </w:r>
      <w:r w:rsidR="00FF285C" w:rsidRPr="006B0EE9">
        <w:rPr>
          <w:rFonts w:ascii="NoorLotus" w:hAnsi="NoorLotus"/>
          <w:rtl/>
        </w:rPr>
        <w:t xml:space="preserve"> به این معنا نیست که</w:t>
      </w:r>
      <w:r>
        <w:rPr>
          <w:rFonts w:ascii="NoorLotus" w:hAnsi="NoorLotus" w:hint="cs"/>
          <w:rtl/>
        </w:rPr>
        <w:t xml:space="preserve"> اگر نخواستی،</w:t>
      </w:r>
      <w:r w:rsidR="00FF285C" w:rsidRPr="006B0EE9">
        <w:rPr>
          <w:rFonts w:ascii="NoorLotus" w:hAnsi="NoorLotus"/>
          <w:rtl/>
        </w:rPr>
        <w:t xml:space="preserve"> برادرت را </w:t>
      </w:r>
      <w:r>
        <w:rPr>
          <w:rFonts w:ascii="NoorLotus" w:hAnsi="NoorLotus"/>
          <w:rtl/>
        </w:rPr>
        <w:t>حفظ نکن</w:t>
      </w:r>
      <w:r>
        <w:rPr>
          <w:rFonts w:ascii="NoorLotus" w:hAnsi="NoorLotus" w:hint="cs"/>
          <w:rtl/>
        </w:rPr>
        <w:t xml:space="preserve">، بلکه یعنی </w:t>
      </w:r>
      <w:r w:rsidR="00FF285C" w:rsidRPr="006B0EE9">
        <w:rPr>
          <w:rFonts w:ascii="NoorLotus" w:hAnsi="NoorLotus"/>
          <w:rtl/>
        </w:rPr>
        <w:t xml:space="preserve">این کار را بکن. در عرف این گفته </w:t>
      </w:r>
      <w:r w:rsidR="00BC4202">
        <w:rPr>
          <w:rFonts w:ascii="NoorLotus" w:hAnsi="NoorLotus"/>
          <w:rtl/>
        </w:rPr>
        <w:t>می‌شود</w:t>
      </w:r>
      <w:r w:rsidR="00FF285C" w:rsidRPr="006B0EE9">
        <w:rPr>
          <w:rFonts w:ascii="NoorLotus" w:hAnsi="NoorLotus"/>
          <w:rtl/>
        </w:rPr>
        <w:t xml:space="preserve"> که این کار واجبی است و اگر می</w:t>
      </w:r>
      <w:r>
        <w:rPr>
          <w:rFonts w:ascii="NoorLotus" w:hAnsi="NoorLotus" w:hint="cs"/>
          <w:rtl/>
        </w:rPr>
        <w:t>‌</w:t>
      </w:r>
      <w:r>
        <w:rPr>
          <w:rFonts w:ascii="NoorLotus" w:hAnsi="NoorLotus"/>
          <w:rtl/>
        </w:rPr>
        <w:t>خواهی انجام بده. اگر می</w:t>
      </w:r>
      <w:r>
        <w:rPr>
          <w:rFonts w:ascii="NoorLotus" w:hAnsi="NoorLotus" w:hint="cs"/>
          <w:rtl/>
        </w:rPr>
        <w:t>‌خ</w:t>
      </w:r>
      <w:r w:rsidR="00FF285C" w:rsidRPr="006B0EE9">
        <w:rPr>
          <w:rFonts w:ascii="NoorLotus" w:hAnsi="NoorLotus"/>
          <w:rtl/>
        </w:rPr>
        <w:t xml:space="preserve">واهی انجام بده یعنی حتما انجام بده و تو کسی هستی که حتما </w:t>
      </w:r>
      <w:r>
        <w:rPr>
          <w:rFonts w:ascii="NoorLotus" w:hAnsi="NoorLotus" w:hint="cs"/>
          <w:rtl/>
        </w:rPr>
        <w:t>می</w:t>
      </w:r>
      <w:r>
        <w:rPr>
          <w:rFonts w:ascii="NoorLotus" w:hAnsi="NoorLotus" w:hint="eastAsia"/>
          <w:rtl/>
        </w:rPr>
        <w:t>‌</w:t>
      </w:r>
      <w:r>
        <w:rPr>
          <w:rFonts w:ascii="NoorLotus" w:hAnsi="NoorLotus" w:hint="cs"/>
          <w:rtl/>
        </w:rPr>
        <w:t xml:space="preserve">خواهی و </w:t>
      </w:r>
      <w:r w:rsidR="00FF285C" w:rsidRPr="006B0EE9">
        <w:rPr>
          <w:rFonts w:ascii="NoorLotus" w:hAnsi="NoorLotus"/>
          <w:rtl/>
        </w:rPr>
        <w:t>انجام می</w:t>
      </w:r>
      <w:r>
        <w:rPr>
          <w:rFonts w:ascii="NoorLotus" w:hAnsi="NoorLotus" w:hint="cs"/>
          <w:rtl/>
        </w:rPr>
        <w:t>‌</w:t>
      </w:r>
      <w:r w:rsidR="00FF285C" w:rsidRPr="006B0EE9">
        <w:rPr>
          <w:rFonts w:ascii="NoorLotus" w:hAnsi="NoorLotus"/>
          <w:rtl/>
        </w:rPr>
        <w:t>دهی. چنین معنای کنایی در عرف بکار می</w:t>
      </w:r>
      <w:r>
        <w:rPr>
          <w:rFonts w:ascii="NoorLotus" w:hAnsi="NoorLotus" w:hint="cs"/>
          <w:rtl/>
        </w:rPr>
        <w:t>‌</w:t>
      </w:r>
      <w:r w:rsidR="00FF285C" w:rsidRPr="006B0EE9">
        <w:rPr>
          <w:rFonts w:ascii="NoorLotus" w:hAnsi="NoorLotus"/>
          <w:rtl/>
        </w:rPr>
        <w:t xml:space="preserve">رود. ایشان </w:t>
      </w:r>
      <w:r w:rsidR="00BC4202">
        <w:rPr>
          <w:rFonts w:ascii="NoorLotus" w:hAnsi="NoorLotus"/>
          <w:rtl/>
        </w:rPr>
        <w:t>می‌گوید</w:t>
      </w:r>
      <w:r w:rsidR="00FF285C" w:rsidRPr="006B0EE9">
        <w:rPr>
          <w:rFonts w:ascii="NoorLotus" w:hAnsi="NoorLotus"/>
          <w:rtl/>
        </w:rPr>
        <w:t xml:space="preserve"> ممکن است کسی بگوید معنای کنایی </w:t>
      </w:r>
      <w:r>
        <w:rPr>
          <w:rFonts w:ascii="NoorLotus" w:hAnsi="NoorLotus" w:hint="cs"/>
          <w:rtl/>
        </w:rPr>
        <w:t>مراد</w:t>
      </w:r>
      <w:r w:rsidR="00E2210E">
        <w:rPr>
          <w:rFonts w:ascii="NoorLotus" w:hAnsi="NoorLotus" w:hint="cs"/>
          <w:rtl/>
        </w:rPr>
        <w:t xml:space="preserve"> است، اما به هر حال،</w:t>
      </w:r>
      <w:r w:rsidR="00FF285C" w:rsidRPr="006B0EE9">
        <w:rPr>
          <w:rFonts w:ascii="NoorLotus" w:hAnsi="NoorLotus"/>
          <w:rtl/>
        </w:rPr>
        <w:t xml:space="preserve"> </w:t>
      </w:r>
      <w:r w:rsidR="00E2210E">
        <w:rPr>
          <w:rFonts w:ascii="NoorLotus" w:hAnsi="NoorLotus" w:hint="cs"/>
          <w:rtl/>
        </w:rPr>
        <w:t xml:space="preserve">معنای </w:t>
      </w:r>
      <w:r w:rsidR="00FF285C" w:rsidRPr="006B0EE9">
        <w:rPr>
          <w:rFonts w:ascii="NoorLotus" w:hAnsi="NoorLotus"/>
          <w:rtl/>
        </w:rPr>
        <w:t xml:space="preserve">این روایت مجمل </w:t>
      </w:r>
      <w:r w:rsidR="00BC4202">
        <w:rPr>
          <w:rFonts w:ascii="NoorLotus" w:hAnsi="NoorLotus"/>
          <w:rtl/>
        </w:rPr>
        <w:t>می‌شود</w:t>
      </w:r>
      <w:r w:rsidR="00FF285C" w:rsidRPr="006B0EE9">
        <w:rPr>
          <w:rFonts w:ascii="NoorLotus" w:hAnsi="NoorLotus"/>
          <w:rtl/>
        </w:rPr>
        <w:t xml:space="preserve"> بین معنای کنایی که سازگار با وجوب است و بین معنای مطابقی اول که سازگار با وجوب نیست و مجمل </w:t>
      </w:r>
      <w:r w:rsidR="00BC4202">
        <w:rPr>
          <w:rFonts w:ascii="NoorLotus" w:hAnsi="NoorLotus"/>
          <w:rtl/>
        </w:rPr>
        <w:t>می‌شود</w:t>
      </w:r>
      <w:r w:rsidR="00FF285C" w:rsidRPr="006B0EE9">
        <w:rPr>
          <w:rFonts w:ascii="NoorLotus" w:hAnsi="NoorLotus"/>
          <w:rtl/>
        </w:rPr>
        <w:t xml:space="preserve"> و از آن استفاده روشنی بر الزام ن</w:t>
      </w:r>
      <w:r w:rsidR="00BC4202">
        <w:rPr>
          <w:rFonts w:ascii="NoorLotus" w:hAnsi="NoorLotus"/>
          <w:rtl/>
        </w:rPr>
        <w:t>می‌شود</w:t>
      </w:r>
      <w:r w:rsidR="00FF285C" w:rsidRPr="006B0EE9">
        <w:rPr>
          <w:rFonts w:ascii="NoorLotus" w:hAnsi="NoorLotus"/>
          <w:rtl/>
        </w:rPr>
        <w:t xml:space="preserve">. </w:t>
      </w:r>
    </w:p>
    <w:p w14:paraId="6C791511" w14:textId="77777777" w:rsidR="00FF285C" w:rsidRPr="006B0EE9" w:rsidRDefault="00000000" w:rsidP="006B0EE9">
      <w:pPr>
        <w:rPr>
          <w:rFonts w:ascii="NoorLotus" w:hAnsi="NoorLotus"/>
          <w:rtl/>
        </w:rPr>
      </w:pPr>
      <w:r w:rsidRPr="00E2210E">
        <w:rPr>
          <w:rFonts w:ascii="NoorLotus" w:hAnsi="NoorLotus"/>
          <w:color w:val="FF0000"/>
          <w:rtl/>
        </w:rPr>
        <w:t>سوال</w:t>
      </w:r>
      <w:r w:rsidR="00901ACF">
        <w:rPr>
          <w:rFonts w:ascii="NoorLotus" w:hAnsi="NoorLotus"/>
          <w:rtl/>
        </w:rPr>
        <w:t xml:space="preserve">: </w:t>
      </w:r>
      <w:r w:rsidR="00901ACF">
        <w:rPr>
          <w:rFonts w:ascii="NoorLotus" w:hAnsi="NoorLotus" w:hint="cs"/>
          <w:rtl/>
        </w:rPr>
        <w:t>بما شئت یعنی به هر وسیله</w:t>
      </w:r>
      <w:r w:rsidR="00901ACF">
        <w:rPr>
          <w:rFonts w:ascii="NoorLotus" w:hAnsi="NoorLotus" w:hint="eastAsia"/>
          <w:rtl/>
        </w:rPr>
        <w:t>‌</w:t>
      </w:r>
      <w:r w:rsidR="00901ACF">
        <w:rPr>
          <w:rFonts w:ascii="NoorLotus" w:hAnsi="NoorLotus" w:hint="cs"/>
          <w:rtl/>
        </w:rPr>
        <w:t>ای می</w:t>
      </w:r>
      <w:r w:rsidR="00901ACF">
        <w:rPr>
          <w:rFonts w:ascii="NoorLotus" w:hAnsi="NoorLotus" w:hint="eastAsia"/>
          <w:rtl/>
        </w:rPr>
        <w:t>‌</w:t>
      </w:r>
      <w:r w:rsidR="00901ACF">
        <w:rPr>
          <w:rFonts w:ascii="NoorLotus" w:hAnsi="NoorLotus" w:hint="cs"/>
          <w:rtl/>
        </w:rPr>
        <w:t>توانی و این با وجوب احتیاط می</w:t>
      </w:r>
      <w:r w:rsidR="00901ACF">
        <w:rPr>
          <w:rFonts w:ascii="NoorLotus" w:hAnsi="NoorLotus" w:hint="eastAsia"/>
          <w:rtl/>
        </w:rPr>
        <w:t>‌</w:t>
      </w:r>
      <w:r w:rsidR="00901ACF">
        <w:rPr>
          <w:rFonts w:ascii="NoorLotus" w:hAnsi="NoorLotus" w:hint="cs"/>
          <w:rtl/>
        </w:rPr>
        <w:t xml:space="preserve">سازد. </w:t>
      </w:r>
    </w:p>
    <w:p w14:paraId="7C2A2DF9" w14:textId="77777777" w:rsidR="00FF285C" w:rsidRPr="006B0EE9" w:rsidRDefault="00000000" w:rsidP="006B0EE9">
      <w:pPr>
        <w:rPr>
          <w:rFonts w:ascii="NoorLotus" w:hAnsi="NoorLotus"/>
          <w:rtl/>
        </w:rPr>
      </w:pPr>
      <w:r w:rsidRPr="00E2210E">
        <w:rPr>
          <w:rFonts w:ascii="NoorLotus" w:hAnsi="NoorLotus"/>
          <w:color w:val="FF0000"/>
          <w:rtl/>
        </w:rPr>
        <w:t>پاسخ</w:t>
      </w:r>
      <w:r w:rsidRPr="006B0EE9">
        <w:rPr>
          <w:rFonts w:ascii="NoorLotus" w:hAnsi="NoorLotus"/>
          <w:rtl/>
        </w:rPr>
        <w:t xml:space="preserve">: «بما» چه کسی گفته باء وسیله باشد؟ </w:t>
      </w:r>
    </w:p>
    <w:p w14:paraId="7932B2F3" w14:textId="77777777" w:rsidR="00FF285C" w:rsidRPr="006B0EE9" w:rsidRDefault="00000000" w:rsidP="006B0EE9">
      <w:pPr>
        <w:rPr>
          <w:rFonts w:ascii="NoorLotus" w:hAnsi="NoorLotus"/>
          <w:rtl/>
        </w:rPr>
      </w:pPr>
      <w:r w:rsidRPr="00E2210E">
        <w:rPr>
          <w:rFonts w:ascii="NoorLotus" w:hAnsi="NoorLotus"/>
          <w:color w:val="FF0000"/>
          <w:rtl/>
        </w:rPr>
        <w:t>سوال</w:t>
      </w:r>
      <w:r w:rsidRPr="006B0EE9">
        <w:rPr>
          <w:rFonts w:ascii="NoorLotus" w:hAnsi="NoorLotus"/>
          <w:rtl/>
        </w:rPr>
        <w:t xml:space="preserve">: </w:t>
      </w:r>
      <w:r w:rsidR="00901ACF">
        <w:rPr>
          <w:rFonts w:ascii="NoorLotus" w:hAnsi="NoorLotus" w:hint="cs"/>
          <w:rtl/>
        </w:rPr>
        <w:t>به هر وسیله</w:t>
      </w:r>
      <w:r w:rsidR="00901ACF">
        <w:rPr>
          <w:rFonts w:ascii="NoorLotus" w:hAnsi="NoorLotus" w:hint="eastAsia"/>
          <w:rtl/>
        </w:rPr>
        <w:t>‌</w:t>
      </w:r>
      <w:r w:rsidR="00901ACF">
        <w:rPr>
          <w:rFonts w:ascii="NoorLotus" w:hAnsi="NoorLotus" w:hint="cs"/>
          <w:rtl/>
        </w:rPr>
        <w:t xml:space="preserve">ای خواستی احتیاط کن. معنای باء یا الصاق است یا استعانت. </w:t>
      </w:r>
    </w:p>
    <w:p w14:paraId="2907FA1B" w14:textId="77777777" w:rsidR="00FF285C" w:rsidRPr="006B0EE9" w:rsidRDefault="00000000" w:rsidP="00901ACF">
      <w:pPr>
        <w:rPr>
          <w:rFonts w:ascii="NoorLotus" w:hAnsi="NoorLotus"/>
          <w:rtl/>
        </w:rPr>
      </w:pPr>
      <w:r w:rsidRPr="00E2210E">
        <w:rPr>
          <w:rFonts w:ascii="NoorLotus" w:hAnsi="NoorLotus"/>
          <w:color w:val="FF0000"/>
          <w:rtl/>
        </w:rPr>
        <w:t>پاسخ</w:t>
      </w:r>
      <w:r w:rsidR="00901ACF">
        <w:rPr>
          <w:rFonts w:ascii="NoorLotus" w:hAnsi="NoorLotus"/>
          <w:rtl/>
        </w:rPr>
        <w:t>: نه، به هر مرتبه</w:t>
      </w:r>
      <w:r w:rsidR="00901ACF">
        <w:rPr>
          <w:rFonts w:ascii="NoorLotus" w:hAnsi="NoorLotus" w:hint="cs"/>
          <w:rtl/>
        </w:rPr>
        <w:t>‌</w:t>
      </w:r>
      <w:r w:rsidRPr="006B0EE9">
        <w:rPr>
          <w:rFonts w:ascii="NoorLotus" w:hAnsi="NoorLotus"/>
          <w:rtl/>
        </w:rPr>
        <w:t>ای خوا</w:t>
      </w:r>
      <w:r w:rsidR="00901ACF">
        <w:rPr>
          <w:rFonts w:ascii="NoorLotus" w:hAnsi="NoorLotus"/>
          <w:rtl/>
        </w:rPr>
        <w:t xml:space="preserve">ستی. بما شئت به این معنا باشد. </w:t>
      </w:r>
      <w:r w:rsidRPr="006B0EE9">
        <w:rPr>
          <w:rFonts w:ascii="NoorLotus" w:hAnsi="NoorLotus"/>
          <w:rtl/>
        </w:rPr>
        <w:t>چرا به هر م</w:t>
      </w:r>
      <w:r w:rsidR="008262B8">
        <w:rPr>
          <w:rFonts w:ascii="NoorLotus" w:hAnsi="NoorLotus" w:hint="cs"/>
          <w:rtl/>
        </w:rPr>
        <w:t>ر</w:t>
      </w:r>
      <w:r w:rsidR="008262B8">
        <w:rPr>
          <w:rFonts w:ascii="NoorLotus" w:hAnsi="NoorLotus"/>
          <w:rtl/>
        </w:rPr>
        <w:t>ت</w:t>
      </w:r>
      <w:r w:rsidRPr="006B0EE9">
        <w:rPr>
          <w:rFonts w:ascii="NoorLotus" w:hAnsi="NoorLotus"/>
          <w:rtl/>
        </w:rPr>
        <w:t>به نباشد؟ به هر مرتبه که می</w:t>
      </w:r>
      <w:r w:rsidR="00901ACF">
        <w:rPr>
          <w:rFonts w:ascii="NoorLotus" w:hAnsi="NoorLotus" w:hint="cs"/>
          <w:rtl/>
        </w:rPr>
        <w:t>‌</w:t>
      </w:r>
      <w:r w:rsidRPr="006B0EE9">
        <w:rPr>
          <w:rFonts w:ascii="NoorLotus" w:hAnsi="NoorLotus"/>
          <w:rtl/>
        </w:rPr>
        <w:t>خواهید.</w:t>
      </w:r>
    </w:p>
    <w:p w14:paraId="3212B1F4" w14:textId="77777777" w:rsidR="00FF285C" w:rsidRPr="006B0EE9" w:rsidRDefault="00000000" w:rsidP="006B0EE9">
      <w:pPr>
        <w:rPr>
          <w:rFonts w:ascii="NoorLotus" w:hAnsi="NoorLotus"/>
          <w:rtl/>
        </w:rPr>
      </w:pPr>
      <w:r w:rsidRPr="00E2210E">
        <w:rPr>
          <w:rFonts w:ascii="NoorLotus" w:hAnsi="NoorLotus"/>
          <w:color w:val="FF0000"/>
          <w:rtl/>
        </w:rPr>
        <w:t>سوال</w:t>
      </w:r>
      <w:r w:rsidRPr="006B0EE9">
        <w:rPr>
          <w:rFonts w:ascii="NoorLotus" w:hAnsi="NoorLotus"/>
          <w:rtl/>
        </w:rPr>
        <w:t xml:space="preserve">: </w:t>
      </w:r>
      <w:r w:rsidR="00901ACF">
        <w:rPr>
          <w:rFonts w:ascii="NoorLotus" w:hAnsi="NoorLotus" w:hint="cs"/>
          <w:rtl/>
        </w:rPr>
        <w:t>به هر مقدار که قدرت داری و می</w:t>
      </w:r>
      <w:r w:rsidR="00901ACF">
        <w:rPr>
          <w:rFonts w:ascii="NoorLotus" w:hAnsi="NoorLotus" w:hint="eastAsia"/>
          <w:rtl/>
        </w:rPr>
        <w:t>‌</w:t>
      </w:r>
      <w:r w:rsidR="00901ACF">
        <w:rPr>
          <w:rFonts w:ascii="NoorLotus" w:hAnsi="NoorLotus" w:hint="cs"/>
          <w:rtl/>
        </w:rPr>
        <w:t xml:space="preserve">توانی. </w:t>
      </w:r>
    </w:p>
    <w:p w14:paraId="1241B6CF" w14:textId="77777777" w:rsidR="00FF285C" w:rsidRPr="006B0EE9" w:rsidRDefault="00000000" w:rsidP="006B0EE9">
      <w:pPr>
        <w:rPr>
          <w:rFonts w:ascii="NoorLotus" w:hAnsi="NoorLotus"/>
          <w:rtl/>
        </w:rPr>
      </w:pPr>
      <w:r w:rsidRPr="00E2210E">
        <w:rPr>
          <w:rFonts w:ascii="NoorLotus" w:hAnsi="NoorLotus"/>
          <w:color w:val="FF0000"/>
          <w:rtl/>
        </w:rPr>
        <w:t>پاسخ</w:t>
      </w:r>
      <w:r w:rsidRPr="006B0EE9">
        <w:rPr>
          <w:rFonts w:ascii="NoorLotus" w:hAnsi="NoorLotus"/>
          <w:rtl/>
        </w:rPr>
        <w:t xml:space="preserve">: این ها از کجا آمد؟ قدرت را از کجا آوردید؟ </w:t>
      </w:r>
    </w:p>
    <w:p w14:paraId="7E0EDC84" w14:textId="77777777" w:rsidR="00FF285C" w:rsidRPr="006B0EE9" w:rsidRDefault="00000000" w:rsidP="006B0EE9">
      <w:pPr>
        <w:rPr>
          <w:rFonts w:ascii="NoorLotus" w:hAnsi="NoorLotus"/>
          <w:rtl/>
        </w:rPr>
      </w:pPr>
      <w:r w:rsidRPr="00E2210E">
        <w:rPr>
          <w:rFonts w:ascii="NoorLotus" w:hAnsi="NoorLotus"/>
          <w:color w:val="FF0000"/>
          <w:rtl/>
        </w:rPr>
        <w:t>سوال</w:t>
      </w:r>
      <w:r w:rsidRPr="006B0EE9">
        <w:rPr>
          <w:rFonts w:ascii="NoorLotus" w:hAnsi="NoorLotus"/>
          <w:rtl/>
        </w:rPr>
        <w:t xml:space="preserve">: </w:t>
      </w:r>
      <w:r w:rsidR="00901ACF">
        <w:rPr>
          <w:rFonts w:ascii="NoorLotus" w:hAnsi="NoorLotus" w:hint="cs"/>
          <w:rtl/>
        </w:rPr>
        <w:t>احتمالی که می</w:t>
      </w:r>
      <w:r w:rsidR="00901ACF">
        <w:rPr>
          <w:rFonts w:ascii="NoorLotus" w:hAnsi="NoorLotus" w:hint="eastAsia"/>
          <w:rtl/>
        </w:rPr>
        <w:t>‌</w:t>
      </w:r>
      <w:r w:rsidR="00901ACF">
        <w:rPr>
          <w:rFonts w:ascii="NoorLotus" w:hAnsi="NoorLotus" w:hint="cs"/>
          <w:rtl/>
        </w:rPr>
        <w:t>دهید با عرف و معنای روایت سازگار نیست. به هر مرتبه</w:t>
      </w:r>
      <w:r w:rsidR="00901ACF">
        <w:rPr>
          <w:rFonts w:ascii="NoorLotus" w:hAnsi="NoorLotus" w:hint="eastAsia"/>
          <w:rtl/>
        </w:rPr>
        <w:t>‌</w:t>
      </w:r>
      <w:r w:rsidR="00901ACF">
        <w:rPr>
          <w:rFonts w:ascii="NoorLotus" w:hAnsi="NoorLotus" w:hint="cs"/>
          <w:rtl/>
        </w:rPr>
        <w:t>ای که می</w:t>
      </w:r>
      <w:r w:rsidR="00901ACF">
        <w:rPr>
          <w:rFonts w:ascii="NoorLotus" w:hAnsi="NoorLotus" w:hint="eastAsia"/>
          <w:rtl/>
        </w:rPr>
        <w:t>‌</w:t>
      </w:r>
      <w:r w:rsidR="00901ACF">
        <w:rPr>
          <w:rFonts w:ascii="NoorLotus" w:hAnsi="NoorLotus" w:hint="cs"/>
          <w:rtl/>
        </w:rPr>
        <w:t xml:space="preserve">توانید احتیاط کنید. </w:t>
      </w:r>
    </w:p>
    <w:p w14:paraId="1B2EB26F" w14:textId="77777777" w:rsidR="00FF285C" w:rsidRPr="006B0EE9" w:rsidRDefault="00000000" w:rsidP="006B0EE9">
      <w:pPr>
        <w:rPr>
          <w:rFonts w:ascii="NoorLotus" w:eastAsia="Arial" w:hAnsi="NoorLotus"/>
          <w:rtl/>
        </w:rPr>
      </w:pPr>
      <w:r w:rsidRPr="00E2210E">
        <w:rPr>
          <w:rFonts w:ascii="NoorLotus" w:hAnsi="NoorLotus"/>
          <w:color w:val="FF0000"/>
          <w:rtl/>
        </w:rPr>
        <w:t>پاسخ</w:t>
      </w:r>
      <w:r w:rsidR="00847D40">
        <w:rPr>
          <w:rFonts w:ascii="NoorLotus" w:hAnsi="NoorLotus"/>
          <w:rtl/>
        </w:rPr>
        <w:t>:  به هر م</w:t>
      </w:r>
      <w:r w:rsidR="00847D40">
        <w:rPr>
          <w:rFonts w:ascii="NoorLotus" w:hAnsi="NoorLotus" w:hint="cs"/>
          <w:rtl/>
        </w:rPr>
        <w:t>رتب</w:t>
      </w:r>
      <w:r w:rsidR="00901ACF">
        <w:rPr>
          <w:rFonts w:ascii="NoorLotus" w:hAnsi="NoorLotus"/>
          <w:rtl/>
        </w:rPr>
        <w:t>ه</w:t>
      </w:r>
      <w:r w:rsidR="00901ACF">
        <w:rPr>
          <w:rFonts w:ascii="NoorLotus" w:hAnsi="NoorLotus" w:hint="cs"/>
          <w:rtl/>
        </w:rPr>
        <w:t>‌ا</w:t>
      </w:r>
      <w:r w:rsidRPr="006B0EE9">
        <w:rPr>
          <w:rFonts w:ascii="NoorLotus" w:hAnsi="NoorLotus"/>
          <w:rtl/>
        </w:rPr>
        <w:t>ی که می</w:t>
      </w:r>
      <w:r w:rsidR="00901ACF">
        <w:rPr>
          <w:rFonts w:ascii="NoorLotus" w:hAnsi="NoorLotus" w:hint="cs"/>
          <w:rtl/>
        </w:rPr>
        <w:t>‌</w:t>
      </w:r>
      <w:r w:rsidRPr="006B0EE9">
        <w:rPr>
          <w:rFonts w:ascii="NoorLotus" w:hAnsi="NoorLotus"/>
          <w:rtl/>
        </w:rPr>
        <w:t xml:space="preserve">خواهید. </w:t>
      </w:r>
      <w:r w:rsidR="00901ACF">
        <w:rPr>
          <w:rFonts w:ascii="NoorLotus" w:hAnsi="NoorLotus" w:hint="cs"/>
          <w:rtl/>
        </w:rPr>
        <w:t>«</w:t>
      </w:r>
      <w:r w:rsidRPr="006B0EE9">
        <w:rPr>
          <w:rFonts w:ascii="NoorLotus" w:hAnsi="NoorLotus"/>
          <w:rtl/>
        </w:rPr>
        <w:t>می‌</w:t>
      </w:r>
      <w:r w:rsidR="00901ACF">
        <w:rPr>
          <w:rFonts w:ascii="NoorLotus" w:eastAsia="Arial" w:hAnsi="NoorLotus"/>
          <w:rtl/>
        </w:rPr>
        <w:t>توانید</w:t>
      </w:r>
      <w:r w:rsidR="00901ACF">
        <w:rPr>
          <w:rFonts w:ascii="NoorLotus" w:eastAsia="Arial" w:hAnsi="NoorLotus" w:hint="cs"/>
          <w:rtl/>
        </w:rPr>
        <w:t xml:space="preserve">» </w:t>
      </w:r>
      <w:r w:rsidRPr="006B0EE9">
        <w:rPr>
          <w:rFonts w:ascii="NoorLotus" w:eastAsia="Arial" w:hAnsi="NoorLotus"/>
          <w:rtl/>
        </w:rPr>
        <w:t>را شما اضافه می</w:t>
      </w:r>
      <w:r w:rsidR="00901ACF">
        <w:rPr>
          <w:rFonts w:ascii="NoorLotus" w:eastAsia="Arial" w:hAnsi="NoorLotus" w:hint="cs"/>
          <w:rtl/>
        </w:rPr>
        <w:t>‌</w:t>
      </w:r>
      <w:r w:rsidR="00901ACF">
        <w:rPr>
          <w:rFonts w:ascii="NoorLotus" w:eastAsia="Arial" w:hAnsi="NoorLotus"/>
          <w:rtl/>
        </w:rPr>
        <w:t>کنید. به هر مرتبه</w:t>
      </w:r>
      <w:r w:rsidR="00901ACF">
        <w:rPr>
          <w:rFonts w:ascii="NoorLotus" w:eastAsia="Arial" w:hAnsi="NoorLotus" w:hint="cs"/>
          <w:rtl/>
        </w:rPr>
        <w:t>‌</w:t>
      </w:r>
      <w:r w:rsidRPr="006B0EE9">
        <w:rPr>
          <w:rFonts w:ascii="NoorLotus" w:eastAsia="Arial" w:hAnsi="NoorLotus"/>
          <w:rtl/>
        </w:rPr>
        <w:t>ای که می</w:t>
      </w:r>
      <w:r w:rsidR="00901ACF">
        <w:rPr>
          <w:rFonts w:ascii="NoorLotus" w:eastAsia="Arial" w:hAnsi="NoorLotus" w:hint="cs"/>
          <w:rtl/>
        </w:rPr>
        <w:t>‌</w:t>
      </w:r>
      <w:r w:rsidRPr="006B0EE9">
        <w:rPr>
          <w:rFonts w:ascii="NoorLotus" w:eastAsia="Arial" w:hAnsi="NoorLotus"/>
          <w:rtl/>
        </w:rPr>
        <w:t>خواهید نه هر م</w:t>
      </w:r>
      <w:r w:rsidR="00901ACF">
        <w:rPr>
          <w:rFonts w:ascii="NoorLotus" w:eastAsia="Arial" w:hAnsi="NoorLotus"/>
          <w:rtl/>
        </w:rPr>
        <w:t>رتبه</w:t>
      </w:r>
      <w:r w:rsidR="00901ACF">
        <w:rPr>
          <w:rFonts w:ascii="NoorLotus" w:eastAsia="Arial" w:hAnsi="NoorLotus" w:hint="cs"/>
          <w:rtl/>
        </w:rPr>
        <w:t>‌</w:t>
      </w:r>
      <w:r w:rsidR="007060E3" w:rsidRPr="006B0EE9">
        <w:rPr>
          <w:rFonts w:ascii="NoorLotus" w:eastAsia="Arial" w:hAnsi="NoorLotus"/>
          <w:rtl/>
        </w:rPr>
        <w:t>ای که می</w:t>
      </w:r>
      <w:r w:rsidR="00901ACF">
        <w:rPr>
          <w:rFonts w:ascii="NoorLotus" w:eastAsia="Arial" w:hAnsi="NoorLotus" w:hint="cs"/>
          <w:rtl/>
        </w:rPr>
        <w:t>‌</w:t>
      </w:r>
      <w:r w:rsidR="007060E3" w:rsidRPr="006B0EE9">
        <w:rPr>
          <w:rFonts w:ascii="NoorLotus" w:eastAsia="Arial" w:hAnsi="NoorLotus"/>
          <w:rtl/>
        </w:rPr>
        <w:t>توانید.</w:t>
      </w:r>
    </w:p>
    <w:p w14:paraId="6980172D" w14:textId="77777777" w:rsidR="007060E3" w:rsidRPr="006B0EE9" w:rsidRDefault="00000000" w:rsidP="006B0EE9">
      <w:pPr>
        <w:rPr>
          <w:rFonts w:ascii="NoorLotus" w:eastAsia="Arial" w:hAnsi="NoorLotus"/>
          <w:rtl/>
        </w:rPr>
      </w:pPr>
      <w:r w:rsidRPr="006B0EE9">
        <w:rPr>
          <w:rFonts w:ascii="NoorLotus" w:eastAsia="Arial" w:hAnsi="NoorLotus"/>
          <w:rtl/>
        </w:rPr>
        <w:t xml:space="preserve">اتفاقا ظهور اولی </w:t>
      </w:r>
      <w:r w:rsidR="00E2210E">
        <w:rPr>
          <w:rFonts w:ascii="NoorLotus" w:eastAsia="Arial" w:hAnsi="NoorLotus" w:hint="cs"/>
          <w:rtl/>
        </w:rPr>
        <w:t xml:space="preserve">آن </w:t>
      </w:r>
      <w:r w:rsidRPr="006B0EE9">
        <w:rPr>
          <w:rFonts w:ascii="NoorLotus" w:eastAsia="Arial" w:hAnsi="NoorLotus"/>
          <w:rtl/>
        </w:rPr>
        <w:t xml:space="preserve">اینست که ایشان </w:t>
      </w:r>
      <w:r w:rsidR="00BC4202">
        <w:rPr>
          <w:rFonts w:ascii="NoorLotus" w:eastAsia="Arial" w:hAnsi="NoorLotus"/>
          <w:rtl/>
        </w:rPr>
        <w:t>می‌فرماید</w:t>
      </w:r>
      <w:r w:rsidRPr="006B0EE9">
        <w:rPr>
          <w:rFonts w:ascii="NoorLotus" w:eastAsia="Arial" w:hAnsi="NoorLotus"/>
          <w:rtl/>
        </w:rPr>
        <w:t xml:space="preserve">. </w:t>
      </w:r>
      <w:r w:rsidR="00E2210E">
        <w:rPr>
          <w:rFonts w:ascii="NoorLotus" w:eastAsia="Arial" w:hAnsi="NoorLotus" w:hint="cs"/>
          <w:rtl/>
        </w:rPr>
        <w:t>«</w:t>
      </w:r>
      <w:r w:rsidRPr="006B0EE9">
        <w:rPr>
          <w:rFonts w:ascii="NoorLotus" w:eastAsia="Arial" w:hAnsi="NoorLotus"/>
          <w:rtl/>
        </w:rPr>
        <w:t>بما شئت</w:t>
      </w:r>
      <w:r w:rsidR="00E2210E">
        <w:rPr>
          <w:rFonts w:ascii="NoorLotus" w:eastAsia="Arial" w:hAnsi="NoorLotus" w:hint="cs"/>
          <w:rtl/>
        </w:rPr>
        <w:t>»</w:t>
      </w:r>
      <w:r w:rsidRPr="006B0EE9">
        <w:rPr>
          <w:rFonts w:ascii="NoorLotus" w:eastAsia="Arial" w:hAnsi="NoorLotus"/>
          <w:rtl/>
        </w:rPr>
        <w:t xml:space="preserve"> یعنی به هر مقداری که خواستی. به هر حال، روی آن تامل کنید. این که شما می</w:t>
      </w:r>
      <w:r w:rsidR="00E2210E">
        <w:rPr>
          <w:rFonts w:ascii="NoorLotus" w:eastAsia="Arial" w:hAnsi="NoorLotus" w:hint="cs"/>
          <w:rtl/>
        </w:rPr>
        <w:t>‌</w:t>
      </w:r>
      <w:r w:rsidRPr="006B0EE9">
        <w:rPr>
          <w:rFonts w:ascii="NoorLotus" w:eastAsia="Arial" w:hAnsi="NoorLotus"/>
          <w:rtl/>
        </w:rPr>
        <w:t xml:space="preserve">فرمایید یک معناست و این که ایشان </w:t>
      </w:r>
      <w:r w:rsidR="00BC4202">
        <w:rPr>
          <w:rFonts w:ascii="NoorLotus" w:eastAsia="Arial" w:hAnsi="NoorLotus"/>
          <w:rtl/>
        </w:rPr>
        <w:t>می‌فرماید</w:t>
      </w:r>
      <w:r w:rsidRPr="006B0EE9">
        <w:rPr>
          <w:rFonts w:ascii="NoorLotus" w:eastAsia="Arial" w:hAnsi="NoorLotus"/>
          <w:rtl/>
        </w:rPr>
        <w:t xml:space="preserve"> هم معنای دیگری است و</w:t>
      </w:r>
      <w:r w:rsidR="00E2210E">
        <w:rPr>
          <w:rFonts w:ascii="NoorLotus" w:eastAsia="Arial" w:hAnsi="NoorLotus" w:hint="cs"/>
          <w:rtl/>
        </w:rPr>
        <w:t xml:space="preserve"> در نتیجه،</w:t>
      </w:r>
      <w:r w:rsidRPr="006B0EE9">
        <w:rPr>
          <w:rFonts w:ascii="NoorLotus" w:eastAsia="Arial" w:hAnsi="NoorLotus"/>
          <w:rtl/>
        </w:rPr>
        <w:t xml:space="preserve"> مجمل </w:t>
      </w:r>
      <w:r w:rsidR="00BC4202">
        <w:rPr>
          <w:rFonts w:ascii="NoorLotus" w:eastAsia="Arial" w:hAnsi="NoorLotus"/>
          <w:rtl/>
        </w:rPr>
        <w:t>می‌شود</w:t>
      </w:r>
      <w:r w:rsidR="00E2210E">
        <w:rPr>
          <w:rFonts w:ascii="NoorLotus" w:eastAsia="Arial" w:hAnsi="NoorLotus"/>
          <w:rtl/>
        </w:rPr>
        <w:t xml:space="preserve"> که ایشا</w:t>
      </w:r>
      <w:r w:rsidRPr="006B0EE9">
        <w:rPr>
          <w:rFonts w:ascii="NoorLotus" w:eastAsia="Arial" w:hAnsi="NoorLotus"/>
          <w:rtl/>
        </w:rPr>
        <w:t xml:space="preserve">ن </w:t>
      </w:r>
      <w:r w:rsidR="00BC4202">
        <w:rPr>
          <w:rFonts w:ascii="NoorLotus" w:eastAsia="Arial" w:hAnsi="NoorLotus"/>
          <w:rtl/>
        </w:rPr>
        <w:t>می‌فرماید</w:t>
      </w:r>
      <w:r w:rsidRPr="006B0EE9">
        <w:rPr>
          <w:rFonts w:ascii="NoorLotus" w:eastAsia="Arial" w:hAnsi="NoorLotus"/>
          <w:rtl/>
        </w:rPr>
        <w:t xml:space="preserve">. </w:t>
      </w:r>
    </w:p>
    <w:p w14:paraId="720604CB" w14:textId="77777777" w:rsidR="00E2210E" w:rsidRDefault="00000000" w:rsidP="00E2210E">
      <w:pPr>
        <w:pStyle w:val="Heading2"/>
        <w:rPr>
          <w:rFonts w:eastAsia="Arial"/>
          <w:rtl/>
        </w:rPr>
      </w:pPr>
      <w:bookmarkStart w:id="839" w:name="_Toc133826666"/>
      <w:r>
        <w:rPr>
          <w:rFonts w:eastAsia="Arial" w:hint="cs"/>
          <w:rtl/>
        </w:rPr>
        <w:t>نکته دوم: برخی از روایات احتیاط، درباره مرجعیت ائمه علیهم السلام در احکام است</w:t>
      </w:r>
      <w:bookmarkEnd w:id="839"/>
      <w:r>
        <w:rPr>
          <w:rFonts w:eastAsia="Arial" w:hint="cs"/>
          <w:rtl/>
        </w:rPr>
        <w:t xml:space="preserve"> </w:t>
      </w:r>
    </w:p>
    <w:p w14:paraId="6BF2CBB7" w14:textId="77777777" w:rsidR="00E2210E" w:rsidRDefault="00000000" w:rsidP="00E2210E">
      <w:pPr>
        <w:rPr>
          <w:rFonts w:ascii="NoorLotus" w:eastAsia="Arial" w:hAnsi="NoorLotus"/>
          <w:rtl/>
        </w:rPr>
      </w:pPr>
      <w:r w:rsidRPr="006B0EE9">
        <w:rPr>
          <w:rFonts w:ascii="NoorLotus" w:eastAsia="Arial" w:hAnsi="NoorLotus"/>
          <w:rtl/>
        </w:rPr>
        <w:t xml:space="preserve">نکته دوم اینست که عده ای از این روایت که در باب 12 و دیگر ابواب است </w:t>
      </w:r>
      <w:r>
        <w:rPr>
          <w:rFonts w:ascii="NoorLotus" w:eastAsia="Arial" w:hAnsi="NoorLotus" w:hint="cs"/>
          <w:rtl/>
        </w:rPr>
        <w:t>و</w:t>
      </w:r>
      <w:r w:rsidRPr="006B0EE9">
        <w:rPr>
          <w:rFonts w:ascii="NoorLotus" w:eastAsia="Arial" w:hAnsi="NoorLotus"/>
          <w:rtl/>
        </w:rPr>
        <w:t xml:space="preserve"> اخباریین </w:t>
      </w:r>
      <w:r>
        <w:rPr>
          <w:rFonts w:ascii="NoorLotus" w:eastAsia="Arial" w:hAnsi="NoorLotus" w:hint="cs"/>
          <w:rtl/>
        </w:rPr>
        <w:t>آن</w:t>
      </w:r>
      <w:r>
        <w:rPr>
          <w:rFonts w:ascii="NoorLotus" w:eastAsia="Arial" w:hAnsi="NoorLotus" w:hint="eastAsia"/>
          <w:rtl/>
        </w:rPr>
        <w:t>‌</w:t>
      </w:r>
      <w:r>
        <w:rPr>
          <w:rFonts w:ascii="NoorLotus" w:eastAsia="Arial" w:hAnsi="NoorLotus" w:hint="cs"/>
          <w:rtl/>
        </w:rPr>
        <w:t>ها</w:t>
      </w:r>
      <w:r w:rsidRPr="006B0EE9">
        <w:rPr>
          <w:rFonts w:ascii="NoorLotus" w:eastAsia="Arial" w:hAnsi="NoorLotus"/>
          <w:rtl/>
        </w:rPr>
        <w:t xml:space="preserve"> را زیاد نقل می</w:t>
      </w:r>
      <w:r>
        <w:rPr>
          <w:rFonts w:ascii="NoorLotus" w:eastAsia="Arial" w:hAnsi="NoorLotus" w:hint="cs"/>
          <w:rtl/>
        </w:rPr>
        <w:t>‌</w:t>
      </w:r>
      <w:r w:rsidRPr="006B0EE9">
        <w:rPr>
          <w:rFonts w:ascii="NoorLotus" w:eastAsia="Arial" w:hAnsi="NoorLotus"/>
          <w:rtl/>
        </w:rPr>
        <w:t>کنند، در باب احتیاط در مشکوک الحرمة نیست، بلکه در این باب است که ائمه علیهم السلام مرجع استفاده اح</w:t>
      </w:r>
      <w:r>
        <w:rPr>
          <w:rFonts w:ascii="NoorLotus" w:eastAsia="Arial" w:hAnsi="NoorLotus"/>
          <w:rtl/>
        </w:rPr>
        <w:t>کام</w:t>
      </w:r>
      <w:r>
        <w:rPr>
          <w:rFonts w:ascii="NoorLotus" w:eastAsia="Arial" w:hAnsi="NoorLotus" w:hint="cs"/>
          <w:rtl/>
        </w:rPr>
        <w:t>‌</w:t>
      </w:r>
      <w:r w:rsidRPr="006B0EE9">
        <w:rPr>
          <w:rFonts w:ascii="NoorLotus" w:eastAsia="Arial" w:hAnsi="NoorLotus"/>
          <w:rtl/>
        </w:rPr>
        <w:t xml:space="preserve">اند و بدون رجوع به </w:t>
      </w:r>
      <w:r>
        <w:rPr>
          <w:rFonts w:ascii="NoorLotus" w:eastAsia="Arial" w:hAnsi="NoorLotus" w:hint="cs"/>
          <w:rtl/>
        </w:rPr>
        <w:t>آنان،</w:t>
      </w:r>
      <w:r w:rsidRPr="006B0EE9">
        <w:rPr>
          <w:rFonts w:ascii="NoorLotus" w:eastAsia="Arial" w:hAnsi="NoorLotus"/>
          <w:rtl/>
        </w:rPr>
        <w:t xml:space="preserve"> نباید سراغ احکام برویم و </w:t>
      </w:r>
      <w:r>
        <w:rPr>
          <w:rFonts w:ascii="NoorLotus" w:eastAsia="Arial" w:hAnsi="NoorLotus" w:hint="cs"/>
          <w:rtl/>
        </w:rPr>
        <w:t xml:space="preserve">نباید </w:t>
      </w:r>
      <w:r>
        <w:rPr>
          <w:rFonts w:ascii="NoorLotus" w:eastAsia="Arial" w:hAnsi="NoorLotus"/>
          <w:rtl/>
        </w:rPr>
        <w:t xml:space="preserve">دنبال قیاس و </w:t>
      </w:r>
      <w:r w:rsidRPr="0019077E">
        <w:rPr>
          <w:rFonts w:ascii="NoorLotus" w:eastAsia="Arial" w:hAnsi="NoorLotus"/>
          <w:rtl/>
        </w:rPr>
        <w:t>اجتهادهای من درآوردی که اهل</w:t>
      </w:r>
      <w:r w:rsidRPr="006B0EE9">
        <w:rPr>
          <w:rFonts w:ascii="NoorLotus" w:eastAsia="Arial" w:hAnsi="NoorLotus"/>
          <w:rtl/>
        </w:rPr>
        <w:t xml:space="preserve"> سنت داشتن</w:t>
      </w:r>
      <w:r>
        <w:rPr>
          <w:rFonts w:ascii="NoorLotus" w:eastAsia="Arial" w:hAnsi="NoorLotus" w:hint="cs"/>
          <w:rtl/>
        </w:rPr>
        <w:t>د</w:t>
      </w:r>
      <w:r w:rsidRPr="006B0EE9">
        <w:rPr>
          <w:rFonts w:ascii="NoorLotus" w:eastAsia="Arial" w:hAnsi="NoorLotus"/>
          <w:rtl/>
        </w:rPr>
        <w:t xml:space="preserve"> برویم. مثلا در حدیث ابن جابر آمده است که</w:t>
      </w:r>
      <w:r>
        <w:rPr>
          <w:rFonts w:ascii="NoorLotus" w:eastAsia="Arial" w:hAnsi="NoorLotus" w:hint="cs"/>
          <w:rtl/>
        </w:rPr>
        <w:t>:</w:t>
      </w:r>
    </w:p>
    <w:p w14:paraId="5C7E21F1" w14:textId="77777777" w:rsidR="00E2210E" w:rsidRDefault="00000000" w:rsidP="00E2210E">
      <w:pPr>
        <w:pStyle w:val="a"/>
        <w:rPr>
          <w:rFonts w:ascii="NoorLotus" w:eastAsia="Arial" w:hAnsi="NoorLotus"/>
          <w:rtl/>
        </w:rPr>
      </w:pPr>
      <w:r w:rsidRPr="006B0EE9">
        <w:rPr>
          <w:rFonts w:ascii="NoorLotus" w:eastAsia="Arial" w:hAnsi="NoorLotus"/>
          <w:rtl/>
        </w:rPr>
        <w:t xml:space="preserve"> </w:t>
      </w:r>
      <w:r>
        <w:rPr>
          <w:rFonts w:hint="cs"/>
          <w:shd w:val="clear" w:color="auto" w:fill="FFFFFF"/>
          <w:rtl/>
        </w:rPr>
        <w:t>«</w:t>
      </w:r>
      <w:r>
        <w:rPr>
          <w:shd w:val="clear" w:color="auto" w:fill="FFFFFF"/>
          <w:rtl/>
        </w:rPr>
        <w:t>والصحيح أنّ الله لم يكلّفهم اجتهاداً؛ لأنّه نصب لهم أدلّة، وأقام لهم أعلاماً، وأثبت عليهم الحجّة، فمحال أن يضطرّهم إلى ما لا يطيقونه بعد إرساله إليهم الرسل بتفصيل الحلال والحرام</w:t>
      </w:r>
      <w:r>
        <w:rPr>
          <w:rFonts w:hint="cs"/>
          <w:shd w:val="clear" w:color="auto" w:fill="FFFFFF"/>
          <w:rtl/>
        </w:rPr>
        <w:t>»</w:t>
      </w:r>
      <w:r>
        <w:rPr>
          <w:rStyle w:val="FootnoteReference"/>
          <w:shd w:val="clear" w:color="auto" w:fill="FFFFFF"/>
          <w:rtl/>
        </w:rPr>
        <w:footnoteReference w:id="179"/>
      </w:r>
    </w:p>
    <w:p w14:paraId="6DE8FB22" w14:textId="77777777" w:rsidR="007E2C0F" w:rsidRDefault="00000000" w:rsidP="007E2C0F">
      <w:pPr>
        <w:rPr>
          <w:rFonts w:ascii="NoorLotus" w:eastAsia="Arial" w:hAnsi="NoorLotus"/>
          <w:rtl/>
        </w:rPr>
      </w:pPr>
      <w:r w:rsidRPr="006B0EE9">
        <w:rPr>
          <w:rFonts w:ascii="NoorLotus" w:eastAsia="Arial" w:hAnsi="NoorLotus"/>
          <w:rtl/>
        </w:rPr>
        <w:t>اینکه لم یکلفهم اجتهادا بلکه اثبت علیهم حجة، ربطی به این ندارد که شما در شبهات ت</w:t>
      </w:r>
      <w:r>
        <w:rPr>
          <w:rFonts w:ascii="NoorLotus" w:eastAsia="Arial" w:hAnsi="NoorLotus"/>
          <w:rtl/>
        </w:rPr>
        <w:t>حریمیه حکمیه، احتیاط بکنید. صدر</w:t>
      </w:r>
      <w:r w:rsidR="00847D40">
        <w:rPr>
          <w:rFonts w:ascii="NoorLotus" w:eastAsia="Arial" w:hAnsi="NoorLotus" w:hint="cs"/>
          <w:rtl/>
        </w:rPr>
        <w:t xml:space="preserve"> آن</w:t>
      </w:r>
      <w:r w:rsidRPr="006B0EE9">
        <w:rPr>
          <w:rFonts w:ascii="NoorLotus" w:eastAsia="Arial" w:hAnsi="NoorLotus"/>
          <w:rtl/>
        </w:rPr>
        <w:t xml:space="preserve"> ممکن است تعابیری باشد ولی ذیل </w:t>
      </w:r>
      <w:r>
        <w:rPr>
          <w:rFonts w:ascii="NoorLotus" w:eastAsia="Arial" w:hAnsi="NoorLotus" w:hint="cs"/>
          <w:rtl/>
        </w:rPr>
        <w:t>آن</w:t>
      </w:r>
      <w:r w:rsidRPr="006B0EE9">
        <w:rPr>
          <w:rFonts w:ascii="NoorLotus" w:eastAsia="Arial" w:hAnsi="NoorLotus"/>
          <w:rtl/>
        </w:rPr>
        <w:t xml:space="preserve"> اینطور است</w:t>
      </w:r>
      <w:r>
        <w:rPr>
          <w:rFonts w:ascii="NoorLotus" w:eastAsia="Arial" w:hAnsi="NoorLotus" w:hint="cs"/>
          <w:rtl/>
        </w:rPr>
        <w:t>.</w:t>
      </w:r>
      <w:r w:rsidRPr="006B0EE9">
        <w:rPr>
          <w:rFonts w:ascii="NoorLotus" w:eastAsia="Arial" w:hAnsi="NoorLotus"/>
          <w:rtl/>
        </w:rPr>
        <w:t xml:space="preserve"> این روایت در مقام اینست که ائمه مرجع هس</w:t>
      </w:r>
      <w:r>
        <w:rPr>
          <w:rFonts w:ascii="NoorLotus" w:eastAsia="Arial" w:hAnsi="NoorLotus"/>
          <w:rtl/>
        </w:rPr>
        <w:t>تند و خداوند نمی</w:t>
      </w:r>
      <w:r>
        <w:rPr>
          <w:rFonts w:ascii="NoorLotus" w:eastAsia="Arial" w:hAnsi="NoorLotus" w:hint="cs"/>
          <w:rtl/>
        </w:rPr>
        <w:t>‌</w:t>
      </w:r>
      <w:r w:rsidRPr="006B0EE9">
        <w:rPr>
          <w:rFonts w:ascii="NoorLotus" w:eastAsia="Arial" w:hAnsi="NoorLotus"/>
          <w:rtl/>
        </w:rPr>
        <w:t xml:space="preserve">آید در شبهات ما را مکلف </w:t>
      </w:r>
      <w:r w:rsidR="00211D0B">
        <w:rPr>
          <w:rFonts w:ascii="NoorLotus" w:eastAsia="Arial" w:hAnsi="NoorLotus" w:hint="cs"/>
          <w:rtl/>
        </w:rPr>
        <w:t xml:space="preserve">به اجتهاد و اعمال رأی </w:t>
      </w:r>
      <w:r w:rsidRPr="006B0EE9">
        <w:rPr>
          <w:rFonts w:ascii="NoorLotus" w:eastAsia="Arial" w:hAnsi="NoorLotus"/>
          <w:rtl/>
        </w:rPr>
        <w:t>کند در حالی که ارسال رسل کرده است و حجت آورده است و ما را به آنها ارجاع</w:t>
      </w:r>
      <w:r>
        <w:rPr>
          <w:rFonts w:ascii="NoorLotus" w:eastAsia="Arial" w:hAnsi="NoorLotus"/>
          <w:rtl/>
        </w:rPr>
        <w:t xml:space="preserve"> داده است. از پیش خودتان اجتهاد</w:t>
      </w:r>
      <w:r>
        <w:rPr>
          <w:rFonts w:ascii="NoorLotus" w:eastAsia="Arial" w:hAnsi="NoorLotus" w:hint="cs"/>
          <w:rtl/>
        </w:rPr>
        <w:t xml:space="preserve"> ن</w:t>
      </w:r>
      <w:r w:rsidRPr="006B0EE9">
        <w:rPr>
          <w:rFonts w:ascii="NoorLotus" w:eastAsia="Arial" w:hAnsi="NoorLotus"/>
          <w:rtl/>
        </w:rPr>
        <w:t xml:space="preserve">کنید که به مشکل بیفتید. </w:t>
      </w:r>
    </w:p>
    <w:p w14:paraId="1DF7265D" w14:textId="77777777" w:rsidR="007E2C0F" w:rsidRDefault="00000000" w:rsidP="00847D40">
      <w:pPr>
        <w:rPr>
          <w:rFonts w:ascii="NoorLotus" w:eastAsia="Arial" w:hAnsi="NoorLotus"/>
          <w:rtl/>
        </w:rPr>
      </w:pPr>
      <w:r w:rsidRPr="006B0EE9">
        <w:rPr>
          <w:rFonts w:ascii="NoorLotus" w:eastAsia="Arial" w:hAnsi="NoorLotus"/>
          <w:rtl/>
        </w:rPr>
        <w:t>یا در روایت حمزة بن طیار</w:t>
      </w:r>
      <w:r>
        <w:rPr>
          <w:rFonts w:ascii="NoorLotus" w:eastAsia="Arial" w:hAnsi="NoorLotus" w:hint="cs"/>
          <w:rtl/>
        </w:rPr>
        <w:t>:</w:t>
      </w:r>
    </w:p>
    <w:p w14:paraId="2D877D8D" w14:textId="77777777" w:rsidR="007E2C0F" w:rsidRPr="007E2C0F" w:rsidRDefault="00000000" w:rsidP="007E2C0F">
      <w:pPr>
        <w:pStyle w:val="a"/>
        <w:rPr>
          <w:szCs w:val="22"/>
          <w:rtl/>
        </w:rPr>
      </w:pPr>
      <w:r>
        <w:rPr>
          <w:rFonts w:hint="cs"/>
          <w:rtl/>
        </w:rPr>
        <w:t>أ</w:t>
      </w:r>
      <w:r w:rsidRPr="007E2C0F">
        <w:rPr>
          <w:rtl/>
        </w:rPr>
        <w:t>نّه عرض على أبي عبد الله ( عليه السلام ) بعض خطب أبيه ،</w:t>
      </w:r>
      <w:r w:rsidRPr="007E2C0F">
        <w:rPr>
          <w:rFonts w:ascii="Cambria" w:hAnsi="Cambria" w:cs="Cambria" w:hint="cs"/>
          <w:szCs w:val="22"/>
          <w:rtl/>
        </w:rPr>
        <w:t> </w:t>
      </w:r>
      <w:r w:rsidRPr="007E2C0F">
        <w:rPr>
          <w:rStyle w:val="hilight"/>
          <w:rtl/>
        </w:rPr>
        <w:t>حتّى</w:t>
      </w:r>
      <w:r w:rsidRPr="007E2C0F">
        <w:rPr>
          <w:rFonts w:ascii="Cambria" w:hAnsi="Cambria" w:cs="Cambria" w:hint="cs"/>
          <w:szCs w:val="22"/>
          <w:rtl/>
        </w:rPr>
        <w:t> </w:t>
      </w:r>
      <w:r w:rsidRPr="007E2C0F">
        <w:rPr>
          <w:rStyle w:val="hilight"/>
          <w:rtl/>
        </w:rPr>
        <w:t>إذا</w:t>
      </w:r>
      <w:r w:rsidRPr="007E2C0F">
        <w:rPr>
          <w:rFonts w:ascii="Cambria" w:hAnsi="Cambria" w:cs="Cambria" w:hint="cs"/>
          <w:szCs w:val="22"/>
          <w:rtl/>
        </w:rPr>
        <w:t> </w:t>
      </w:r>
      <w:r w:rsidRPr="007E2C0F">
        <w:rPr>
          <w:rStyle w:val="hilight"/>
          <w:rtl/>
        </w:rPr>
        <w:t>بلغ</w:t>
      </w:r>
      <w:r w:rsidRPr="007E2C0F">
        <w:rPr>
          <w:rFonts w:ascii="Cambria" w:hAnsi="Cambria" w:cs="Cambria" w:hint="cs"/>
          <w:szCs w:val="22"/>
          <w:rtl/>
        </w:rPr>
        <w:t> </w:t>
      </w:r>
      <w:r w:rsidRPr="007E2C0F">
        <w:rPr>
          <w:rStyle w:val="hilight"/>
          <w:rtl/>
        </w:rPr>
        <w:t>موضعاً</w:t>
      </w:r>
      <w:r w:rsidRPr="007E2C0F">
        <w:rPr>
          <w:rFonts w:ascii="Cambria" w:hAnsi="Cambria" w:cs="Cambria" w:hint="cs"/>
          <w:szCs w:val="22"/>
          <w:rtl/>
        </w:rPr>
        <w:t> </w:t>
      </w:r>
      <w:r w:rsidRPr="007E2C0F">
        <w:rPr>
          <w:rStyle w:val="hilight"/>
          <w:rtl/>
        </w:rPr>
        <w:t>منها</w:t>
      </w:r>
      <w:r w:rsidRPr="007E2C0F">
        <w:rPr>
          <w:rFonts w:ascii="Cambria" w:hAnsi="Cambria" w:cs="Cambria" w:hint="cs"/>
          <w:szCs w:val="22"/>
          <w:rtl/>
        </w:rPr>
        <w:t> </w:t>
      </w:r>
      <w:r w:rsidRPr="007E2C0F">
        <w:rPr>
          <w:rStyle w:val="hilight"/>
          <w:rtl/>
        </w:rPr>
        <w:t>قال</w:t>
      </w:r>
      <w:r w:rsidRPr="007E2C0F">
        <w:rPr>
          <w:rFonts w:ascii="Cambria" w:hAnsi="Cambria" w:cs="Cambria" w:hint="cs"/>
          <w:szCs w:val="22"/>
          <w:rtl/>
        </w:rPr>
        <w:t> </w:t>
      </w:r>
      <w:r w:rsidRPr="007E2C0F">
        <w:rPr>
          <w:rtl/>
        </w:rPr>
        <w:t xml:space="preserve">له : </w:t>
      </w:r>
      <w:r>
        <w:rPr>
          <w:rFonts w:hint="cs"/>
          <w:rtl/>
        </w:rPr>
        <w:t>«</w:t>
      </w:r>
      <w:r>
        <w:rPr>
          <w:rtl/>
        </w:rPr>
        <w:t>كفّ واسكت</w:t>
      </w:r>
      <w:r>
        <w:rPr>
          <w:rFonts w:hint="cs"/>
          <w:rtl/>
        </w:rPr>
        <w:t>»</w:t>
      </w:r>
      <w:r w:rsidRPr="007E2C0F">
        <w:rPr>
          <w:rtl/>
        </w:rPr>
        <w:t>، ثمَّ</w:t>
      </w:r>
      <w:r w:rsidRPr="007E2C0F">
        <w:rPr>
          <w:rFonts w:ascii="Cambria" w:hAnsi="Cambria" w:cs="Cambria" w:hint="cs"/>
          <w:szCs w:val="22"/>
          <w:rtl/>
        </w:rPr>
        <w:t> </w:t>
      </w:r>
      <w:r w:rsidRPr="007E2C0F">
        <w:rPr>
          <w:rStyle w:val="hilight"/>
          <w:rtl/>
        </w:rPr>
        <w:t>قال</w:t>
      </w:r>
      <w:r w:rsidRPr="007E2C0F">
        <w:rPr>
          <w:rFonts w:ascii="Cambria" w:hAnsi="Cambria" w:cs="Cambria" w:hint="cs"/>
          <w:szCs w:val="22"/>
          <w:rtl/>
        </w:rPr>
        <w:t> </w:t>
      </w:r>
      <w:r>
        <w:rPr>
          <w:rtl/>
        </w:rPr>
        <w:t>أبو عبد الله (عليه السلام</w:t>
      </w:r>
      <w:r>
        <w:rPr>
          <w:rFonts w:hint="cs"/>
          <w:rtl/>
        </w:rPr>
        <w:t>)</w:t>
      </w:r>
      <w:r w:rsidRPr="007E2C0F">
        <w:rPr>
          <w:rtl/>
        </w:rPr>
        <w:t xml:space="preserve"> : </w:t>
      </w:r>
      <w:r>
        <w:rPr>
          <w:rFonts w:hint="cs"/>
          <w:rtl/>
        </w:rPr>
        <w:t>«</w:t>
      </w:r>
      <w:r w:rsidRPr="007E2C0F">
        <w:rPr>
          <w:rtl/>
        </w:rPr>
        <w:t>إنّه لا يسعكم فيما ينزل بكم ممّا لا تعلمون ، إلاّ الكفّ عنه والتثبّت ، والردّ إلى أئمّة الهدى ،</w:t>
      </w:r>
      <w:r w:rsidRPr="007E2C0F">
        <w:rPr>
          <w:rFonts w:ascii="Cambria" w:hAnsi="Cambria" w:cs="Cambria" w:hint="cs"/>
          <w:szCs w:val="22"/>
          <w:rtl/>
        </w:rPr>
        <w:t> </w:t>
      </w:r>
      <w:r w:rsidRPr="007E2C0F">
        <w:rPr>
          <w:rStyle w:val="hilight"/>
          <w:rtl/>
        </w:rPr>
        <w:t>حتّى</w:t>
      </w:r>
      <w:r w:rsidRPr="007E2C0F">
        <w:rPr>
          <w:rFonts w:ascii="Cambria" w:hAnsi="Cambria" w:cs="Cambria" w:hint="cs"/>
          <w:szCs w:val="22"/>
          <w:rtl/>
        </w:rPr>
        <w:t> </w:t>
      </w:r>
      <w:r>
        <w:rPr>
          <w:rtl/>
        </w:rPr>
        <w:t>يحملوكم فيه على القصد، ويجلو عنكم فيه العمى</w:t>
      </w:r>
      <w:r w:rsidRPr="007E2C0F">
        <w:rPr>
          <w:rtl/>
        </w:rPr>
        <w:t>، ويعرِّفوكم فيه الحقّ ،</w:t>
      </w:r>
      <w:r w:rsidRPr="007E2C0F">
        <w:rPr>
          <w:rFonts w:ascii="Cambria" w:hAnsi="Cambria" w:cs="Cambria" w:hint="cs"/>
          <w:szCs w:val="22"/>
          <w:rtl/>
        </w:rPr>
        <w:t> </w:t>
      </w:r>
      <w:r w:rsidRPr="007E2C0F">
        <w:rPr>
          <w:rStyle w:val="hilight"/>
          <w:rtl/>
        </w:rPr>
        <w:t>قال</w:t>
      </w:r>
      <w:r w:rsidRPr="007E2C0F">
        <w:rPr>
          <w:rFonts w:ascii="Cambria" w:hAnsi="Cambria" w:cs="Cambria" w:hint="cs"/>
          <w:szCs w:val="22"/>
          <w:rtl/>
        </w:rPr>
        <w:t> </w:t>
      </w:r>
      <w:r w:rsidRPr="007E2C0F">
        <w:rPr>
          <w:rtl/>
        </w:rPr>
        <w:t>الله تعالى</w:t>
      </w:r>
      <w:r w:rsidRPr="007E2C0F">
        <w:rPr>
          <w:rFonts w:hint="cs"/>
          <w:szCs w:val="22"/>
          <w:rtl/>
        </w:rPr>
        <w:t>: «</w:t>
      </w:r>
      <w:r>
        <w:rPr>
          <w:rStyle w:val="aye"/>
          <w:rFonts w:hint="cs"/>
          <w:rtl/>
        </w:rPr>
        <w:t>فا</w:t>
      </w:r>
      <w:r w:rsidRPr="007E2C0F">
        <w:rPr>
          <w:rStyle w:val="aye"/>
          <w:rtl/>
        </w:rPr>
        <w:t>سْأَلُوا أَهْلَ الذِّكْرِ إِن كُنتُمْ لا تَعْلَمُون</w:t>
      </w:r>
      <w:r w:rsidRPr="007E2C0F">
        <w:rPr>
          <w:rStyle w:val="aye"/>
          <w:rFonts w:hint="cs"/>
          <w:szCs w:val="22"/>
          <w:rtl/>
        </w:rPr>
        <w:t>»</w:t>
      </w:r>
      <w:r>
        <w:rPr>
          <w:rStyle w:val="FootnoteReference"/>
          <w:szCs w:val="22"/>
          <w:rtl/>
        </w:rPr>
        <w:footnoteReference w:id="180"/>
      </w:r>
    </w:p>
    <w:p w14:paraId="41E853CD" w14:textId="77777777" w:rsidR="00847D40" w:rsidRDefault="00000000" w:rsidP="00847D40">
      <w:pPr>
        <w:rPr>
          <w:rFonts w:ascii="NoorLotus" w:eastAsia="Arial" w:hAnsi="NoorLotus"/>
          <w:rtl/>
        </w:rPr>
      </w:pPr>
      <w:r w:rsidRPr="006B0EE9">
        <w:rPr>
          <w:rFonts w:ascii="NoorLotus" w:eastAsia="Arial" w:hAnsi="NoorLotus"/>
          <w:rtl/>
        </w:rPr>
        <w:t>یک جا رسید امام فرمود اینجا ساکت شو و بایست</w:t>
      </w:r>
      <w:r w:rsidR="007E2C0F">
        <w:rPr>
          <w:rFonts w:ascii="NoorLotus" w:eastAsia="Arial" w:hAnsi="NoorLotus" w:hint="cs"/>
          <w:rtl/>
        </w:rPr>
        <w:t xml:space="preserve">. </w:t>
      </w:r>
      <w:r w:rsidR="00C13F0C" w:rsidRPr="006B0EE9">
        <w:rPr>
          <w:rFonts w:ascii="NoorLotus" w:eastAsia="Arial" w:hAnsi="NoorLotus"/>
          <w:rtl/>
        </w:rPr>
        <w:t>کسانی که از این وقوف می</w:t>
      </w:r>
      <w:r w:rsidR="007E2C0F">
        <w:rPr>
          <w:rFonts w:ascii="NoorLotus" w:eastAsia="Arial" w:hAnsi="NoorLotus" w:hint="cs"/>
          <w:rtl/>
        </w:rPr>
        <w:t>‌</w:t>
      </w:r>
      <w:r w:rsidR="007E2C0F">
        <w:rPr>
          <w:rFonts w:ascii="NoorLotus" w:eastAsia="Arial" w:hAnsi="NoorLotus"/>
          <w:rtl/>
        </w:rPr>
        <w:t>فهم</w:t>
      </w:r>
      <w:r w:rsidR="007E2C0F">
        <w:rPr>
          <w:rFonts w:ascii="NoorLotus" w:eastAsia="Arial" w:hAnsi="NoorLotus" w:hint="cs"/>
          <w:rtl/>
        </w:rPr>
        <w:t>ن</w:t>
      </w:r>
      <w:r w:rsidR="007E2C0F">
        <w:rPr>
          <w:rFonts w:ascii="NoorLotus" w:eastAsia="Arial" w:hAnsi="NoorLotus"/>
          <w:rtl/>
        </w:rPr>
        <w:t>د</w:t>
      </w:r>
      <w:r w:rsidR="007E2C0F">
        <w:rPr>
          <w:rFonts w:ascii="NoorLotus" w:eastAsia="Arial" w:hAnsi="NoorLotus" w:hint="cs"/>
          <w:rtl/>
        </w:rPr>
        <w:t xml:space="preserve">، </w:t>
      </w:r>
      <w:r w:rsidR="00C13F0C" w:rsidRPr="006B0EE9">
        <w:rPr>
          <w:rFonts w:ascii="NoorLotus" w:eastAsia="Arial" w:hAnsi="NoorLotus"/>
          <w:rtl/>
        </w:rPr>
        <w:t>می</w:t>
      </w:r>
      <w:r w:rsidR="007E2C0F">
        <w:rPr>
          <w:rFonts w:ascii="NoorLotus" w:eastAsia="Arial" w:hAnsi="NoorLotus" w:hint="cs"/>
          <w:rtl/>
        </w:rPr>
        <w:t>‌</w:t>
      </w:r>
      <w:r w:rsidR="007E2C0F">
        <w:rPr>
          <w:rFonts w:ascii="NoorLotus" w:eastAsia="Arial" w:hAnsi="NoorLotus"/>
          <w:rtl/>
        </w:rPr>
        <w:t>گویند فرموده</w:t>
      </w:r>
      <w:r w:rsidR="007E2C0F">
        <w:rPr>
          <w:rFonts w:ascii="NoorLotus" w:eastAsia="Arial" w:hAnsi="NoorLotus" w:hint="cs"/>
          <w:rtl/>
        </w:rPr>
        <w:t>‌</w:t>
      </w:r>
      <w:r w:rsidR="00C13F0C" w:rsidRPr="006B0EE9">
        <w:rPr>
          <w:rFonts w:ascii="NoorLotus" w:eastAsia="Arial" w:hAnsi="NoorLotus"/>
          <w:rtl/>
        </w:rPr>
        <w:t>اند که اگر چیزی را نمی</w:t>
      </w:r>
      <w:r w:rsidR="007E2C0F">
        <w:rPr>
          <w:rFonts w:ascii="NoorLotus" w:eastAsia="Arial" w:hAnsi="NoorLotus" w:hint="cs"/>
          <w:rtl/>
        </w:rPr>
        <w:t>‌</w:t>
      </w:r>
      <w:r w:rsidR="00C13F0C" w:rsidRPr="006B0EE9">
        <w:rPr>
          <w:rFonts w:ascii="NoorLotus" w:eastAsia="Arial" w:hAnsi="NoorLotus"/>
          <w:rtl/>
        </w:rPr>
        <w:t xml:space="preserve">دانید کف از آن بکنید و بایستید و تثبت کنید و خود این یعنی توقف </w:t>
      </w:r>
      <w:r w:rsidR="007E2C0F">
        <w:rPr>
          <w:rFonts w:ascii="NoorLotus" w:eastAsia="Arial" w:hAnsi="NoorLotus" w:hint="cs"/>
          <w:rtl/>
        </w:rPr>
        <w:t>و</w:t>
      </w:r>
      <w:r w:rsidR="00C13F0C" w:rsidRPr="006B0EE9">
        <w:rPr>
          <w:rFonts w:ascii="NoorLotus" w:eastAsia="Arial" w:hAnsi="NoorLotus"/>
          <w:rtl/>
        </w:rPr>
        <w:t xml:space="preserve"> وقوف عند الشبهه. منتها همانطور که شهید صدر </w:t>
      </w:r>
      <w:r w:rsidR="00BC4202">
        <w:rPr>
          <w:rFonts w:ascii="NoorLotus" w:eastAsia="Arial" w:hAnsi="NoorLotus"/>
          <w:rtl/>
        </w:rPr>
        <w:t>می‌فرماید</w:t>
      </w:r>
      <w:r w:rsidR="00C13F0C" w:rsidRPr="006B0EE9">
        <w:rPr>
          <w:rFonts w:ascii="NoorLotus" w:eastAsia="Arial" w:hAnsi="NoorLotus"/>
          <w:rtl/>
        </w:rPr>
        <w:t xml:space="preserve"> ذیل روایت و مجموع روایت این نیست. چون دنبال </w:t>
      </w:r>
      <w:r w:rsidR="007E2C0F">
        <w:rPr>
          <w:rFonts w:ascii="NoorLotus" w:eastAsia="Arial" w:hAnsi="NoorLotus" w:hint="cs"/>
          <w:rtl/>
        </w:rPr>
        <w:t>آن می</w:t>
      </w:r>
      <w:r w:rsidR="007E2C0F">
        <w:rPr>
          <w:rFonts w:ascii="NoorLotus" w:eastAsia="Arial" w:hAnsi="NoorLotus" w:hint="eastAsia"/>
          <w:rtl/>
        </w:rPr>
        <w:t>‌</w:t>
      </w:r>
      <w:r w:rsidR="007E2C0F">
        <w:rPr>
          <w:rFonts w:ascii="NoorLotus" w:eastAsia="Arial" w:hAnsi="NoorLotus" w:hint="cs"/>
          <w:rtl/>
        </w:rPr>
        <w:t>فرماید</w:t>
      </w:r>
      <w:r w:rsidR="00C13F0C" w:rsidRPr="006B0EE9">
        <w:rPr>
          <w:rFonts w:ascii="NoorLotus" w:eastAsia="Arial" w:hAnsi="NoorLotus"/>
          <w:rtl/>
        </w:rPr>
        <w:t xml:space="preserve"> </w:t>
      </w:r>
      <w:r w:rsidR="007E2C0F">
        <w:rPr>
          <w:rFonts w:ascii="NoorLotus" w:eastAsia="Arial" w:hAnsi="NoorLotus" w:hint="cs"/>
          <w:rtl/>
        </w:rPr>
        <w:t>«</w:t>
      </w:r>
      <w:r w:rsidR="00C13F0C" w:rsidRPr="006B0EE9">
        <w:rPr>
          <w:rFonts w:ascii="NoorLotus" w:eastAsia="Arial" w:hAnsi="NoorLotus"/>
          <w:rtl/>
        </w:rPr>
        <w:t xml:space="preserve">لا یسعکم فیما ینزل بکم مما لا تعلمون الا الکف عنه و التثبت و الرد الی ائمه الهدی حتی یحملوکم فیه علی </w:t>
      </w:r>
      <w:r w:rsidR="007E2C0F">
        <w:rPr>
          <w:rFonts w:ascii="NoorLotus" w:eastAsia="Arial" w:hAnsi="NoorLotus" w:hint="cs"/>
          <w:rtl/>
        </w:rPr>
        <w:t>القصد</w:t>
      </w:r>
      <w:r w:rsidR="00C13F0C" w:rsidRPr="006B0EE9">
        <w:rPr>
          <w:rFonts w:ascii="NoorLotus" w:eastAsia="Arial" w:hAnsi="NoorLotus"/>
          <w:rtl/>
        </w:rPr>
        <w:t xml:space="preserve"> و </w:t>
      </w:r>
      <w:r w:rsidR="007E2C0F">
        <w:rPr>
          <w:rFonts w:ascii="NoorLotus" w:eastAsia="Arial" w:hAnsi="NoorLotus" w:hint="cs"/>
          <w:rtl/>
        </w:rPr>
        <w:t>بجلو</w:t>
      </w:r>
      <w:r w:rsidR="00C13F0C" w:rsidRPr="006B0EE9">
        <w:rPr>
          <w:rFonts w:ascii="NoorLotus" w:eastAsia="Arial" w:hAnsi="NoorLotus"/>
          <w:rtl/>
        </w:rPr>
        <w:t xml:space="preserve"> عنکم فیه العمی و یعرفوکم فیه الحق. قال الله</w:t>
      </w:r>
      <w:r w:rsidR="007E2C0F">
        <w:rPr>
          <w:rFonts w:ascii="NoorLotus" w:eastAsia="Arial" w:hAnsi="NoorLotus" w:hint="cs"/>
          <w:rtl/>
        </w:rPr>
        <w:t xml:space="preserve"> تعالی</w:t>
      </w:r>
      <w:r w:rsidR="00C13F0C" w:rsidRPr="006B0EE9">
        <w:rPr>
          <w:rFonts w:ascii="NoorLotus" w:eastAsia="Arial" w:hAnsi="NoorLotus"/>
          <w:rtl/>
        </w:rPr>
        <w:t xml:space="preserve"> </w:t>
      </w:r>
      <w:r w:rsidR="007E2C0F">
        <w:rPr>
          <w:rFonts w:ascii="NoorLotus" w:eastAsia="Arial" w:hAnsi="NoorLotus" w:hint="cs"/>
          <w:rtl/>
        </w:rPr>
        <w:t>«</w:t>
      </w:r>
      <w:r w:rsidR="00C13F0C" w:rsidRPr="006B0EE9">
        <w:rPr>
          <w:rFonts w:ascii="NoorLotus" w:eastAsia="Arial" w:hAnsi="NoorLotus"/>
          <w:rtl/>
        </w:rPr>
        <w:t>فاسئلوا اهل الذکر ان کنتم لا تعلمون</w:t>
      </w:r>
      <w:r w:rsidR="007E2C0F">
        <w:rPr>
          <w:rFonts w:ascii="NoorLotus" w:eastAsia="Arial" w:hAnsi="NoorLotus" w:hint="cs"/>
          <w:rtl/>
        </w:rPr>
        <w:t>»</w:t>
      </w:r>
      <w:r w:rsidR="00C13F0C" w:rsidRPr="006B0EE9">
        <w:rPr>
          <w:rFonts w:ascii="NoorLotus" w:eastAsia="Arial" w:hAnsi="NoorLotus"/>
          <w:rtl/>
        </w:rPr>
        <w:t>.</w:t>
      </w:r>
      <w:r w:rsidR="007E2C0F">
        <w:rPr>
          <w:rFonts w:ascii="NoorLotus" w:eastAsia="Arial" w:hAnsi="NoorLotus" w:hint="cs"/>
          <w:rtl/>
        </w:rPr>
        <w:t xml:space="preserve"> </w:t>
      </w:r>
      <w:r w:rsidR="00C13F0C" w:rsidRPr="006B0EE9">
        <w:rPr>
          <w:rFonts w:ascii="NoorLotus" w:eastAsia="Arial" w:hAnsi="NoorLotus"/>
          <w:rtl/>
        </w:rPr>
        <w:t xml:space="preserve">این امر به تثبت و این امر به کف عندما لا تعلمون برای اینست که از پیش خودتان کاری نکنید و به ائمه هدی </w:t>
      </w:r>
      <w:r w:rsidRPr="006B0EE9">
        <w:rPr>
          <w:rFonts w:ascii="NoorLotus" w:eastAsia="Arial" w:hAnsi="NoorLotus"/>
          <w:rtl/>
        </w:rPr>
        <w:t xml:space="preserve">رد </w:t>
      </w:r>
      <w:r w:rsidR="00C13F0C" w:rsidRPr="006B0EE9">
        <w:rPr>
          <w:rFonts w:ascii="NoorLotus" w:eastAsia="Arial" w:hAnsi="NoorLotus"/>
          <w:rtl/>
        </w:rPr>
        <w:t>بکنید تا شما را به حق حمل کنند. این درباره اینست که اگر چیزی نمی</w:t>
      </w:r>
      <w:r w:rsidR="005E22B9">
        <w:rPr>
          <w:rFonts w:ascii="NoorLotus" w:eastAsia="Arial" w:hAnsi="NoorLotus" w:hint="cs"/>
          <w:rtl/>
        </w:rPr>
        <w:t>‌</w:t>
      </w:r>
      <w:r w:rsidR="00C13F0C" w:rsidRPr="006B0EE9">
        <w:rPr>
          <w:rFonts w:ascii="NoorLotus" w:eastAsia="Arial" w:hAnsi="NoorLotus"/>
          <w:rtl/>
        </w:rPr>
        <w:t>دانید به ائمه مراجعه کنید و از پیش خودتان اجتهاد نکنید</w:t>
      </w:r>
      <w:r w:rsidR="005E22B9">
        <w:rPr>
          <w:rFonts w:ascii="NoorLotus" w:eastAsia="Arial" w:hAnsi="NoorLotus" w:hint="cs"/>
          <w:rtl/>
        </w:rPr>
        <w:t>،</w:t>
      </w:r>
      <w:r w:rsidR="00C13F0C" w:rsidRPr="006B0EE9">
        <w:rPr>
          <w:rFonts w:ascii="NoorLotus" w:eastAsia="Arial" w:hAnsi="NoorLotus"/>
          <w:rtl/>
        </w:rPr>
        <w:t xml:space="preserve"> نه اینکه بعد از فحص و یاس از روایتی که از ائمه رسیده باشد، </w:t>
      </w:r>
      <w:r w:rsidR="00C27F2F" w:rsidRPr="006B0EE9">
        <w:rPr>
          <w:rFonts w:ascii="NoorLotus" w:eastAsia="Arial" w:hAnsi="NoorLotus"/>
          <w:rtl/>
        </w:rPr>
        <w:t xml:space="preserve">به برائت مراجعه نکنیم و احتیاط کنیم. </w:t>
      </w:r>
      <w:r w:rsidR="00BC4202">
        <w:rPr>
          <w:rFonts w:ascii="NoorLotus" w:eastAsia="Arial" w:hAnsi="NoorLotus"/>
          <w:rtl/>
        </w:rPr>
        <w:t>می‌گوید</w:t>
      </w:r>
      <w:r w:rsidR="00C27F2F" w:rsidRPr="006B0EE9">
        <w:rPr>
          <w:rFonts w:ascii="NoorLotus" w:eastAsia="Arial" w:hAnsi="NoorLotus"/>
          <w:rtl/>
        </w:rPr>
        <w:t xml:space="preserve"> </w:t>
      </w:r>
      <w:r w:rsidR="005E22B9">
        <w:rPr>
          <w:rFonts w:ascii="NoorLotus" w:eastAsia="Arial" w:hAnsi="NoorLotus" w:hint="cs"/>
          <w:rtl/>
        </w:rPr>
        <w:t>مسأله‌</w:t>
      </w:r>
      <w:r w:rsidR="005E22B9">
        <w:rPr>
          <w:rFonts w:ascii="NoorLotus" w:eastAsia="Arial" w:hAnsi="NoorLotus"/>
          <w:rtl/>
        </w:rPr>
        <w:t>ای پیش آمد که نمی</w:t>
      </w:r>
      <w:r w:rsidR="005E22B9">
        <w:rPr>
          <w:rFonts w:ascii="NoorLotus" w:eastAsia="Arial" w:hAnsi="NoorLotus" w:hint="cs"/>
          <w:rtl/>
        </w:rPr>
        <w:t>‌</w:t>
      </w:r>
      <w:r w:rsidR="00C27F2F" w:rsidRPr="006B0EE9">
        <w:rPr>
          <w:rFonts w:ascii="NoorLotus" w:eastAsia="Arial" w:hAnsi="NoorLotus"/>
          <w:rtl/>
        </w:rPr>
        <w:t>دانید</w:t>
      </w:r>
      <w:r>
        <w:rPr>
          <w:rFonts w:ascii="NoorLotus" w:eastAsia="Arial" w:hAnsi="NoorLotus" w:hint="cs"/>
          <w:rtl/>
        </w:rPr>
        <w:t>،</w:t>
      </w:r>
      <w:r w:rsidR="00C27F2F" w:rsidRPr="006B0EE9">
        <w:rPr>
          <w:rFonts w:ascii="NoorLotus" w:eastAsia="Arial" w:hAnsi="NoorLotus"/>
          <w:rtl/>
        </w:rPr>
        <w:t xml:space="preserve"> بروید خدمت ائمه بپرسید و یاد بگیر</w:t>
      </w:r>
      <w:r w:rsidR="005E22B9">
        <w:rPr>
          <w:rFonts w:ascii="NoorLotus" w:eastAsia="Arial" w:hAnsi="NoorLotus" w:hint="cs"/>
          <w:rtl/>
        </w:rPr>
        <w:t>ی</w:t>
      </w:r>
      <w:r w:rsidR="00C27F2F" w:rsidRPr="006B0EE9">
        <w:rPr>
          <w:rFonts w:ascii="NoorLotus" w:eastAsia="Arial" w:hAnsi="NoorLotus"/>
          <w:rtl/>
        </w:rPr>
        <w:t>د و ا</w:t>
      </w:r>
      <w:r w:rsidR="005E22B9">
        <w:rPr>
          <w:rFonts w:ascii="NoorLotus" w:eastAsia="Arial" w:hAnsi="NoorLotus"/>
          <w:rtl/>
        </w:rPr>
        <w:t>ین همان بحث قبل از فحص است و دربا</w:t>
      </w:r>
      <w:r w:rsidR="005E22B9">
        <w:rPr>
          <w:rFonts w:ascii="NoorLotus" w:eastAsia="Arial" w:hAnsi="NoorLotus" w:hint="cs"/>
          <w:rtl/>
        </w:rPr>
        <w:t>ر</w:t>
      </w:r>
      <w:r w:rsidR="005E22B9">
        <w:rPr>
          <w:rFonts w:ascii="NoorLotus" w:eastAsia="Arial" w:hAnsi="NoorLotus"/>
          <w:rtl/>
        </w:rPr>
        <w:t xml:space="preserve">ه اینست که </w:t>
      </w:r>
      <w:r w:rsidR="005E22B9">
        <w:rPr>
          <w:rFonts w:ascii="NoorLotus" w:eastAsia="Arial" w:hAnsi="NoorLotus" w:hint="cs"/>
          <w:rtl/>
        </w:rPr>
        <w:t>آ</w:t>
      </w:r>
      <w:r w:rsidR="00C27F2F" w:rsidRPr="006B0EE9">
        <w:rPr>
          <w:rFonts w:ascii="NoorLotus" w:eastAsia="Arial" w:hAnsi="NoorLotus"/>
          <w:rtl/>
        </w:rPr>
        <w:t xml:space="preserve">نها </w:t>
      </w:r>
      <w:r w:rsidR="005E22B9">
        <w:rPr>
          <w:rFonts w:ascii="NoorLotus" w:eastAsia="Arial" w:hAnsi="NoorLotus" w:hint="cs"/>
          <w:rtl/>
        </w:rPr>
        <w:t>مراجع</w:t>
      </w:r>
      <w:r w:rsidR="00C27F2F" w:rsidRPr="006B0EE9">
        <w:rPr>
          <w:rFonts w:ascii="NoorLotus" w:eastAsia="Arial" w:hAnsi="NoorLotus"/>
          <w:rtl/>
        </w:rPr>
        <w:t xml:space="preserve"> در شبهات هستند نه اینکه بعد فحص و یاس از اینکه از ائمه چیزی نیافتید</w:t>
      </w:r>
      <w:r w:rsidR="005E22B9">
        <w:rPr>
          <w:rFonts w:ascii="NoorLotus" w:eastAsia="Arial" w:hAnsi="NoorLotus" w:hint="cs"/>
          <w:rtl/>
        </w:rPr>
        <w:t>،</w:t>
      </w:r>
      <w:r w:rsidR="00C27F2F" w:rsidRPr="006B0EE9">
        <w:rPr>
          <w:rFonts w:ascii="NoorLotus" w:eastAsia="Arial" w:hAnsi="NoorLotus"/>
          <w:rtl/>
        </w:rPr>
        <w:t xml:space="preserve"> برائت </w:t>
      </w:r>
      <w:r w:rsidR="005E22B9">
        <w:rPr>
          <w:rFonts w:ascii="NoorLotus" w:eastAsia="Arial" w:hAnsi="NoorLotus" w:hint="cs"/>
          <w:rtl/>
        </w:rPr>
        <w:t>است</w:t>
      </w:r>
      <w:r w:rsidR="00C27F2F" w:rsidRPr="006B0EE9">
        <w:rPr>
          <w:rFonts w:ascii="NoorLotus" w:eastAsia="Arial" w:hAnsi="NoorLotus"/>
          <w:rtl/>
        </w:rPr>
        <w:t xml:space="preserve"> یا احتیاط و تثبت.</w:t>
      </w:r>
      <w:r w:rsidR="005E22B9">
        <w:rPr>
          <w:rFonts w:ascii="NoorLotus" w:eastAsia="Arial" w:hAnsi="NoorLotus" w:hint="cs"/>
          <w:rtl/>
        </w:rPr>
        <w:t xml:space="preserve"> </w:t>
      </w:r>
    </w:p>
    <w:p w14:paraId="08E3C78D" w14:textId="77777777" w:rsidR="007060E3" w:rsidRDefault="00000000" w:rsidP="00847D40">
      <w:pPr>
        <w:rPr>
          <w:rFonts w:ascii="NoorLotus" w:eastAsia="Arial" w:hAnsi="NoorLotus"/>
          <w:rtl/>
        </w:rPr>
      </w:pPr>
      <w:r>
        <w:rPr>
          <w:rFonts w:ascii="NoorLotus" w:eastAsia="Arial" w:hAnsi="NoorLotus" w:hint="cs"/>
          <w:rtl/>
        </w:rPr>
        <w:t>بنابراین،</w:t>
      </w:r>
      <w:r w:rsidR="00C27F2F" w:rsidRPr="006B0EE9">
        <w:rPr>
          <w:rFonts w:ascii="NoorLotus" w:eastAsia="Arial" w:hAnsi="NoorLotus"/>
          <w:rtl/>
        </w:rPr>
        <w:t xml:space="preserve"> نکته دوم این شد که برخی از این روای</w:t>
      </w:r>
      <w:r>
        <w:rPr>
          <w:rFonts w:ascii="NoorLotus" w:eastAsia="Arial" w:hAnsi="NoorLotus" w:hint="cs"/>
          <w:rtl/>
        </w:rPr>
        <w:t>ا</w:t>
      </w:r>
      <w:r w:rsidR="00C27F2F" w:rsidRPr="006B0EE9">
        <w:rPr>
          <w:rFonts w:ascii="NoorLotus" w:eastAsia="Arial" w:hAnsi="NoorLotus"/>
          <w:rtl/>
        </w:rPr>
        <w:t>ت گرچه تعبیر کف و تثبت دارد که اینها مساوق وقوف هستند عند الشبهه یا عندما لا یعلمون</w:t>
      </w:r>
      <w:r>
        <w:rPr>
          <w:rFonts w:ascii="NoorLotus" w:eastAsia="Arial" w:hAnsi="NoorLotus" w:hint="cs"/>
          <w:rtl/>
        </w:rPr>
        <w:t>،</w:t>
      </w:r>
      <w:r w:rsidR="00C27F2F" w:rsidRPr="006B0EE9">
        <w:rPr>
          <w:rFonts w:ascii="NoorLotus" w:eastAsia="Arial" w:hAnsi="NoorLotus"/>
          <w:rtl/>
        </w:rPr>
        <w:t xml:space="preserve"> </w:t>
      </w:r>
      <w:r>
        <w:rPr>
          <w:rFonts w:ascii="NoorLotus" w:eastAsia="Arial" w:hAnsi="NoorLotus" w:hint="cs"/>
          <w:rtl/>
        </w:rPr>
        <w:t>ـ البته</w:t>
      </w:r>
      <w:r w:rsidR="00C27F2F" w:rsidRPr="006B0EE9">
        <w:rPr>
          <w:rFonts w:ascii="NoorLotus" w:eastAsia="Arial" w:hAnsi="NoorLotus"/>
          <w:rtl/>
        </w:rPr>
        <w:t xml:space="preserve"> اینجا </w:t>
      </w:r>
      <w:r>
        <w:rPr>
          <w:rFonts w:ascii="NoorLotus" w:eastAsia="Arial" w:hAnsi="NoorLotus" w:hint="cs"/>
          <w:rtl/>
        </w:rPr>
        <w:t>تعبیر</w:t>
      </w:r>
      <w:r w:rsidR="00C27F2F" w:rsidRPr="006B0EE9">
        <w:rPr>
          <w:rFonts w:ascii="NoorLotus" w:eastAsia="Arial" w:hAnsi="NoorLotus"/>
          <w:rtl/>
        </w:rPr>
        <w:t xml:space="preserve"> </w:t>
      </w:r>
      <w:r>
        <w:rPr>
          <w:rFonts w:ascii="NoorLotus" w:eastAsia="Arial" w:hAnsi="NoorLotus" w:hint="cs"/>
          <w:rtl/>
        </w:rPr>
        <w:t>«</w:t>
      </w:r>
      <w:r w:rsidR="00C27F2F" w:rsidRPr="006B0EE9">
        <w:rPr>
          <w:rFonts w:ascii="NoorLotus" w:eastAsia="Arial" w:hAnsi="NoorLotus"/>
          <w:rtl/>
        </w:rPr>
        <w:t>شبهه</w:t>
      </w:r>
      <w:r>
        <w:rPr>
          <w:rFonts w:ascii="NoorLotus" w:eastAsia="Arial" w:hAnsi="NoorLotus" w:hint="cs"/>
          <w:rtl/>
        </w:rPr>
        <w:t>»</w:t>
      </w:r>
      <w:r w:rsidR="00C27F2F" w:rsidRPr="006B0EE9">
        <w:rPr>
          <w:rFonts w:ascii="NoorLotus" w:eastAsia="Arial" w:hAnsi="NoorLotus"/>
          <w:rtl/>
        </w:rPr>
        <w:t xml:space="preserve"> نداشت که در</w:t>
      </w:r>
      <w:r>
        <w:rPr>
          <w:rFonts w:ascii="NoorLotus" w:eastAsia="Arial" w:hAnsi="NoorLotus"/>
          <w:rtl/>
        </w:rPr>
        <w:t xml:space="preserve"> لفظ شبهه بحثی است که خواهد آمد</w:t>
      </w:r>
      <w:r>
        <w:rPr>
          <w:rFonts w:ascii="NoorLotus" w:eastAsia="Arial" w:hAnsi="NoorLotus" w:hint="cs"/>
          <w:rtl/>
        </w:rPr>
        <w:t xml:space="preserve"> ـ و</w:t>
      </w:r>
      <w:r w:rsidR="00C27F2F" w:rsidRPr="006B0EE9">
        <w:rPr>
          <w:rFonts w:ascii="NoorLotus" w:eastAsia="Arial" w:hAnsi="NoorLotus"/>
          <w:rtl/>
        </w:rPr>
        <w:t xml:space="preserve"> معنای </w:t>
      </w:r>
      <w:r>
        <w:rPr>
          <w:rFonts w:ascii="NoorLotus" w:eastAsia="Arial" w:hAnsi="NoorLotus" w:hint="cs"/>
          <w:rtl/>
        </w:rPr>
        <w:t>آن</w:t>
      </w:r>
      <w:r>
        <w:rPr>
          <w:rFonts w:ascii="NoorLotus" w:eastAsia="Arial" w:hAnsi="NoorLotus" w:hint="eastAsia"/>
          <w:rtl/>
        </w:rPr>
        <w:t>‌</w:t>
      </w:r>
      <w:r>
        <w:rPr>
          <w:rFonts w:ascii="NoorLotus" w:eastAsia="Arial" w:hAnsi="NoorLotus" w:hint="cs"/>
          <w:rtl/>
        </w:rPr>
        <w:t>ها</w:t>
      </w:r>
      <w:r w:rsidR="00C27F2F" w:rsidRPr="006B0EE9">
        <w:rPr>
          <w:rFonts w:ascii="NoorLotus" w:eastAsia="Arial" w:hAnsi="NoorLotus"/>
          <w:rtl/>
        </w:rPr>
        <w:t xml:space="preserve"> به نحوی توقف </w:t>
      </w:r>
      <w:r>
        <w:rPr>
          <w:rFonts w:ascii="NoorLotus" w:eastAsia="Arial" w:hAnsi="NoorLotus" w:hint="cs"/>
          <w:rtl/>
        </w:rPr>
        <w:t>را در بر</w:t>
      </w:r>
      <w:r w:rsidR="00C27F2F" w:rsidRPr="006B0EE9">
        <w:rPr>
          <w:rFonts w:ascii="NoorLotus" w:eastAsia="Arial" w:hAnsi="NoorLotus"/>
          <w:rtl/>
        </w:rPr>
        <w:t>دارد</w:t>
      </w:r>
      <w:r>
        <w:rPr>
          <w:rFonts w:ascii="NoorLotus" w:eastAsia="Arial" w:hAnsi="NoorLotus" w:hint="cs"/>
          <w:rtl/>
        </w:rPr>
        <w:t>،</w:t>
      </w:r>
      <w:r w:rsidR="00C27F2F" w:rsidRPr="006B0EE9">
        <w:rPr>
          <w:rFonts w:ascii="NoorLotus" w:eastAsia="Arial" w:hAnsi="NoorLotus"/>
          <w:rtl/>
        </w:rPr>
        <w:t xml:space="preserve"> ولی توقف برای اینکه مراجعه کنید به امامان هدی و سوال از حکم قضیه بکنید نه اینکه بعد از فحص و یاس از </w:t>
      </w:r>
      <w:r w:rsidR="00B45A31" w:rsidRPr="006B0EE9">
        <w:rPr>
          <w:rFonts w:ascii="NoorLotus" w:eastAsia="Arial" w:hAnsi="NoorLotus"/>
          <w:rtl/>
        </w:rPr>
        <w:t xml:space="preserve">روایت از ائمه </w:t>
      </w:r>
      <w:r>
        <w:rPr>
          <w:rFonts w:ascii="NoorLotus" w:eastAsia="Arial" w:hAnsi="NoorLotus" w:hint="cs"/>
          <w:rtl/>
        </w:rPr>
        <w:t xml:space="preserve">علیهم السلام </w:t>
      </w:r>
      <w:r w:rsidR="00B45A31" w:rsidRPr="006B0EE9">
        <w:rPr>
          <w:rFonts w:ascii="NoorLotus" w:eastAsia="Arial" w:hAnsi="NoorLotus"/>
          <w:rtl/>
        </w:rPr>
        <w:t xml:space="preserve">بخواهیم احتیاط یا برائت جاری کنیم. </w:t>
      </w:r>
    </w:p>
    <w:p w14:paraId="256B2B2A" w14:textId="77777777" w:rsidR="005E22B9" w:rsidRPr="006B0EE9" w:rsidRDefault="00000000" w:rsidP="00044291">
      <w:pPr>
        <w:pStyle w:val="Heading2"/>
        <w:rPr>
          <w:rFonts w:eastAsia="Arial"/>
          <w:rtl/>
        </w:rPr>
      </w:pPr>
      <w:bookmarkStart w:id="840" w:name="_Toc133826667"/>
      <w:r>
        <w:rPr>
          <w:rFonts w:eastAsia="Arial" w:hint="cs"/>
          <w:rtl/>
        </w:rPr>
        <w:t>نکته سوم: برخی از روایات احتیاط، در فرض امکان مراجعه به امام علیه السلام است</w:t>
      </w:r>
      <w:bookmarkEnd w:id="840"/>
    </w:p>
    <w:p w14:paraId="1B63B3EA" w14:textId="77777777" w:rsidR="00044291" w:rsidRDefault="00000000" w:rsidP="00044291">
      <w:pPr>
        <w:rPr>
          <w:rtl/>
        </w:rPr>
      </w:pPr>
      <w:r w:rsidRPr="006B0EE9">
        <w:rPr>
          <w:rtl/>
        </w:rPr>
        <w:t>نکته سوم اینست که ظهور برخی از این روایات، شبیه آنچه الان گفتیم، در اینست که بحث در جایی اس</w:t>
      </w:r>
      <w:r w:rsidR="005E22B9">
        <w:rPr>
          <w:rtl/>
        </w:rPr>
        <w:t>ت که باب مراجعه به ائمه باز است</w:t>
      </w:r>
      <w:r w:rsidR="005E22B9">
        <w:rPr>
          <w:rFonts w:hint="cs"/>
          <w:rtl/>
        </w:rPr>
        <w:t xml:space="preserve"> و</w:t>
      </w:r>
      <w:r w:rsidRPr="006B0EE9">
        <w:rPr>
          <w:rtl/>
        </w:rPr>
        <w:t xml:space="preserve"> در زمان خود امام است که می</w:t>
      </w:r>
      <w:r w:rsidR="005E22B9">
        <w:rPr>
          <w:rFonts w:hint="cs"/>
          <w:rtl/>
        </w:rPr>
        <w:t>‌</w:t>
      </w:r>
      <w:r w:rsidRPr="006B0EE9">
        <w:rPr>
          <w:rtl/>
        </w:rPr>
        <w:t xml:space="preserve">توان به امام مراجعه کرد. این هم از بحث ما خارج است. اگر </w:t>
      </w:r>
      <w:r w:rsidR="00BC4202">
        <w:rPr>
          <w:rtl/>
        </w:rPr>
        <w:t>می‌شود</w:t>
      </w:r>
      <w:r w:rsidRPr="006B0EE9">
        <w:rPr>
          <w:rtl/>
        </w:rPr>
        <w:t xml:space="preserve"> به امام مراجعه کرد، کلا از بحث شبهات حکمیه تحریمیه یا وجوبیه که ما در برائت بحث می</w:t>
      </w:r>
      <w:r w:rsidR="005E22B9">
        <w:rPr>
          <w:rFonts w:hint="cs"/>
          <w:rtl/>
        </w:rPr>
        <w:t>‌</w:t>
      </w:r>
      <w:r w:rsidRPr="006B0EE9">
        <w:rPr>
          <w:rtl/>
        </w:rPr>
        <w:t xml:space="preserve">کنیم، خارج است. بحث ما بعد از فحص و یاس از دلیل است. اگر باب مراجعه به امام علیه السلام باز است باید مراجعه </w:t>
      </w:r>
      <w:r>
        <w:rPr>
          <w:rFonts w:hint="cs"/>
          <w:rtl/>
        </w:rPr>
        <w:t>کنیم</w:t>
      </w:r>
      <w:r w:rsidRPr="006B0EE9">
        <w:rPr>
          <w:rtl/>
        </w:rPr>
        <w:t xml:space="preserve"> و این مصداق فحص از حکم مساله است</w:t>
      </w:r>
      <w:r>
        <w:rPr>
          <w:rFonts w:hint="cs"/>
          <w:rtl/>
        </w:rPr>
        <w:t>،</w:t>
      </w:r>
      <w:r w:rsidRPr="006B0EE9">
        <w:rPr>
          <w:rtl/>
        </w:rPr>
        <w:t xml:space="preserve"> و قبل از فحص نمی</w:t>
      </w:r>
      <w:r>
        <w:rPr>
          <w:rFonts w:hint="cs"/>
          <w:rtl/>
        </w:rPr>
        <w:t>‌</w:t>
      </w:r>
      <w:r w:rsidRPr="006B0EE9">
        <w:rPr>
          <w:rtl/>
        </w:rPr>
        <w:t xml:space="preserve">توان برائت را جاری کرد. مثل روایت مقبوله. در مقبوله عمر بن حنظله فرض تعارض روایتین شده است و ذکر مرجحات </w:t>
      </w:r>
      <w:r w:rsidR="00901E79" w:rsidRPr="006B0EE9">
        <w:rPr>
          <w:rtl/>
        </w:rPr>
        <w:t xml:space="preserve">تا آنجایی که متعارضین متکافئین بشوند و متساوی بشوند، </w:t>
      </w:r>
      <w:r>
        <w:rPr>
          <w:rFonts w:hint="cs"/>
          <w:rtl/>
        </w:rPr>
        <w:t>«</w:t>
      </w:r>
      <w:r w:rsidR="00901ACF">
        <w:rPr>
          <w:rtl/>
        </w:rPr>
        <w:t>قال ارج</w:t>
      </w:r>
      <w:r w:rsidR="00901ACF">
        <w:rPr>
          <w:rFonts w:hint="cs"/>
          <w:rtl/>
        </w:rPr>
        <w:t>ه</w:t>
      </w:r>
      <w:r w:rsidR="00901E79" w:rsidRPr="006B0EE9">
        <w:rPr>
          <w:rtl/>
        </w:rPr>
        <w:t xml:space="preserve"> حتی تلقی امامک</w:t>
      </w:r>
      <w:r>
        <w:rPr>
          <w:rFonts w:hint="cs"/>
          <w:rtl/>
        </w:rPr>
        <w:t>»</w:t>
      </w:r>
      <w:r w:rsidR="00901ACF">
        <w:rPr>
          <w:rtl/>
        </w:rPr>
        <w:t>.</w:t>
      </w:r>
      <w:r>
        <w:rPr>
          <w:rStyle w:val="FootnoteReference"/>
          <w:rtl/>
        </w:rPr>
        <w:footnoteReference w:id="181"/>
      </w:r>
    </w:p>
    <w:p w14:paraId="5AF9E0B0" w14:textId="77777777" w:rsidR="00FF285C" w:rsidRPr="006B0EE9" w:rsidRDefault="00000000" w:rsidP="00AD0077">
      <w:pPr>
        <w:rPr>
          <w:rtl/>
        </w:rPr>
      </w:pPr>
      <w:r w:rsidRPr="006B0EE9">
        <w:rPr>
          <w:rtl/>
        </w:rPr>
        <w:t>خود</w:t>
      </w:r>
      <w:r w:rsidR="00044291">
        <w:rPr>
          <w:rtl/>
        </w:rPr>
        <w:t xml:space="preserve"> باب تعارض یک تضییقی در بحث است</w:t>
      </w:r>
      <w:r w:rsidR="00044291">
        <w:rPr>
          <w:rFonts w:hint="cs"/>
          <w:rtl/>
        </w:rPr>
        <w:t xml:space="preserve">. اینکه </w:t>
      </w:r>
      <w:r w:rsidRPr="006B0EE9">
        <w:rPr>
          <w:rtl/>
        </w:rPr>
        <w:t xml:space="preserve">در باب تعارض ما باید توقف کنیم و </w:t>
      </w:r>
      <w:r w:rsidR="00044291">
        <w:rPr>
          <w:rFonts w:hint="cs"/>
          <w:rtl/>
        </w:rPr>
        <w:t>«أ</w:t>
      </w:r>
      <w:r w:rsidRPr="006B0EE9">
        <w:rPr>
          <w:rtl/>
        </w:rPr>
        <w:t>رجه</w:t>
      </w:r>
      <w:r w:rsidR="00044291">
        <w:rPr>
          <w:rFonts w:hint="cs"/>
          <w:rtl/>
        </w:rPr>
        <w:t>»</w:t>
      </w:r>
      <w:r w:rsidR="00044291">
        <w:rPr>
          <w:rtl/>
        </w:rPr>
        <w:t xml:space="preserve"> از ر</w:t>
      </w:r>
      <w:r w:rsidR="00044291">
        <w:rPr>
          <w:rFonts w:hint="cs"/>
          <w:rtl/>
        </w:rPr>
        <w:t>ج</w:t>
      </w:r>
      <w:r w:rsidRPr="006B0EE9">
        <w:rPr>
          <w:rtl/>
        </w:rPr>
        <w:t>ه است و ب</w:t>
      </w:r>
      <w:r w:rsidR="00044291">
        <w:rPr>
          <w:rtl/>
        </w:rPr>
        <w:t xml:space="preserve">رخی نسخ دیگر </w:t>
      </w:r>
      <w:r w:rsidR="00044291">
        <w:rPr>
          <w:rFonts w:hint="cs"/>
          <w:rtl/>
        </w:rPr>
        <w:t>«</w:t>
      </w:r>
      <w:r w:rsidR="00044291">
        <w:rPr>
          <w:rtl/>
        </w:rPr>
        <w:t>ارج</w:t>
      </w:r>
      <w:r w:rsidR="00044291">
        <w:rPr>
          <w:rFonts w:hint="cs"/>
          <w:rtl/>
        </w:rPr>
        <w:t>ئ»</w:t>
      </w:r>
      <w:r w:rsidRPr="006B0EE9">
        <w:rPr>
          <w:rtl/>
        </w:rPr>
        <w:t xml:space="preserve"> با همزه است که هر دو به معنای تاخیر است. رجئ با همزه به معنای تاخیر و </w:t>
      </w:r>
      <w:r w:rsidR="00044291">
        <w:rPr>
          <w:rFonts w:hint="cs"/>
          <w:rtl/>
        </w:rPr>
        <w:t>«</w:t>
      </w:r>
      <w:r w:rsidRPr="006B0EE9">
        <w:rPr>
          <w:rtl/>
        </w:rPr>
        <w:t>ارجئ</w:t>
      </w:r>
      <w:r w:rsidR="00044291">
        <w:rPr>
          <w:rFonts w:hint="cs"/>
          <w:rtl/>
        </w:rPr>
        <w:t>»</w:t>
      </w:r>
      <w:r w:rsidR="00044291">
        <w:rPr>
          <w:rtl/>
        </w:rPr>
        <w:t xml:space="preserve"> یعنی </w:t>
      </w:r>
      <w:r w:rsidR="00044291">
        <w:rPr>
          <w:rFonts w:hint="cs"/>
          <w:rtl/>
        </w:rPr>
        <w:t>أ</w:t>
      </w:r>
      <w:r w:rsidRPr="006B0EE9">
        <w:rPr>
          <w:rtl/>
        </w:rPr>
        <w:t>خ</w:t>
      </w:r>
      <w:r w:rsidR="00044291">
        <w:rPr>
          <w:rFonts w:hint="cs"/>
          <w:rtl/>
        </w:rPr>
        <w:t>ّ</w:t>
      </w:r>
      <w:r w:rsidRPr="006B0EE9">
        <w:rPr>
          <w:rtl/>
        </w:rPr>
        <w:t xml:space="preserve">ره. </w:t>
      </w:r>
      <w:r w:rsidR="00044291">
        <w:rPr>
          <w:rFonts w:hint="cs"/>
          <w:rtl/>
        </w:rPr>
        <w:t>«</w:t>
      </w:r>
      <w:r w:rsidRPr="006B0EE9">
        <w:rPr>
          <w:rtl/>
        </w:rPr>
        <w:t>رجه</w:t>
      </w:r>
      <w:r w:rsidR="00044291">
        <w:rPr>
          <w:rFonts w:hint="cs"/>
          <w:rtl/>
        </w:rPr>
        <w:t>»</w:t>
      </w:r>
      <w:r w:rsidRPr="006B0EE9">
        <w:rPr>
          <w:rtl/>
        </w:rPr>
        <w:t xml:space="preserve"> هم به معنای تاخیر است. اینکه </w:t>
      </w:r>
      <w:r w:rsidR="00044291">
        <w:rPr>
          <w:rFonts w:hint="cs"/>
          <w:rtl/>
        </w:rPr>
        <w:t>می</w:t>
      </w:r>
      <w:r w:rsidR="00044291">
        <w:rPr>
          <w:rFonts w:hint="eastAsia"/>
          <w:rtl/>
        </w:rPr>
        <w:t>‌</w:t>
      </w:r>
      <w:r w:rsidR="00044291">
        <w:rPr>
          <w:rFonts w:hint="cs"/>
          <w:rtl/>
        </w:rPr>
        <w:t>گوید</w:t>
      </w:r>
      <w:r w:rsidR="00044291">
        <w:rPr>
          <w:rtl/>
        </w:rPr>
        <w:t xml:space="preserve"> تاخیر بیندازید حتی تلقی </w:t>
      </w:r>
      <w:r w:rsidR="00044291">
        <w:rPr>
          <w:rFonts w:hint="cs"/>
          <w:rtl/>
        </w:rPr>
        <w:t>إ</w:t>
      </w:r>
      <w:r w:rsidRPr="006B0EE9">
        <w:rPr>
          <w:rtl/>
        </w:rPr>
        <w:t xml:space="preserve">مامک، ظاهرش اینست که در بحث تعارض است و داستان تعارض بحث خاصی است و باب را خاص </w:t>
      </w:r>
      <w:r w:rsidR="00BC4202">
        <w:rPr>
          <w:rtl/>
        </w:rPr>
        <w:t>می‌کند</w:t>
      </w:r>
      <w:r w:rsidRPr="006B0EE9">
        <w:rPr>
          <w:rtl/>
        </w:rPr>
        <w:t xml:space="preserve"> و بحث ما الان در تعارض نیست. بله، قسمی از بحث ما در جایی ا</w:t>
      </w:r>
      <w:r w:rsidR="00044291">
        <w:rPr>
          <w:rtl/>
        </w:rPr>
        <w:t xml:space="preserve">ست که تعارض شود و تساقط کنند و </w:t>
      </w:r>
      <w:r w:rsidR="00044291">
        <w:rPr>
          <w:rFonts w:hint="cs"/>
          <w:rtl/>
        </w:rPr>
        <w:t>آ</w:t>
      </w:r>
      <w:r w:rsidRPr="006B0EE9">
        <w:rPr>
          <w:rtl/>
        </w:rPr>
        <w:t xml:space="preserve">نگاه </w:t>
      </w:r>
      <w:r w:rsidR="00BC4202">
        <w:rPr>
          <w:rtl/>
        </w:rPr>
        <w:t>می‌شود</w:t>
      </w:r>
      <w:r w:rsidR="00044291">
        <w:rPr>
          <w:rtl/>
        </w:rPr>
        <w:t xml:space="preserve"> ب</w:t>
      </w:r>
      <w:r w:rsidR="00044291">
        <w:rPr>
          <w:rFonts w:hint="cs"/>
          <w:rtl/>
        </w:rPr>
        <w:t xml:space="preserve">دون دلیل </w:t>
      </w:r>
      <w:r w:rsidR="00044291">
        <w:rPr>
          <w:rtl/>
        </w:rPr>
        <w:t>و از ابواب شبهات بدویه</w:t>
      </w:r>
      <w:r w:rsidR="00044291">
        <w:rPr>
          <w:rFonts w:hint="cs"/>
          <w:rtl/>
        </w:rPr>
        <w:t>‌</w:t>
      </w:r>
      <w:r w:rsidRPr="006B0EE9">
        <w:rPr>
          <w:rtl/>
        </w:rPr>
        <w:t>ای است که مراجعه می</w:t>
      </w:r>
      <w:r w:rsidR="00044291">
        <w:rPr>
          <w:rFonts w:hint="cs"/>
          <w:rtl/>
        </w:rPr>
        <w:t>‌</w:t>
      </w:r>
      <w:r w:rsidRPr="006B0EE9">
        <w:rPr>
          <w:rtl/>
        </w:rPr>
        <w:t xml:space="preserve">کنیم </w:t>
      </w:r>
      <w:r w:rsidR="00044291">
        <w:rPr>
          <w:rFonts w:hint="cs"/>
          <w:rtl/>
        </w:rPr>
        <w:t>به</w:t>
      </w:r>
      <w:r w:rsidRPr="006B0EE9">
        <w:rPr>
          <w:rtl/>
        </w:rPr>
        <w:t xml:space="preserve"> برائت. </w:t>
      </w:r>
      <w:r w:rsidR="00044291">
        <w:rPr>
          <w:rFonts w:hint="cs"/>
          <w:rtl/>
        </w:rPr>
        <w:t xml:space="preserve">اما </w:t>
      </w:r>
      <w:r w:rsidRPr="006B0EE9">
        <w:rPr>
          <w:rtl/>
        </w:rPr>
        <w:t xml:space="preserve">این روایت </w:t>
      </w:r>
      <w:r w:rsidR="00044291">
        <w:rPr>
          <w:rFonts w:hint="cs"/>
          <w:rtl/>
        </w:rPr>
        <w:t>تازه</w:t>
      </w:r>
      <w:r w:rsidRPr="006B0EE9">
        <w:rPr>
          <w:rtl/>
        </w:rPr>
        <w:t xml:space="preserve"> می</w:t>
      </w:r>
      <w:r w:rsidR="00044291">
        <w:rPr>
          <w:rFonts w:hint="cs"/>
          <w:rtl/>
        </w:rPr>
        <w:t>‌</w:t>
      </w:r>
      <w:r w:rsidRPr="006B0EE9">
        <w:rPr>
          <w:rtl/>
        </w:rPr>
        <w:t xml:space="preserve">خواهد بگوید که تکلیف </w:t>
      </w:r>
      <w:r w:rsidR="00044291">
        <w:rPr>
          <w:rtl/>
        </w:rPr>
        <w:t>متعارضین چ</w:t>
      </w:r>
      <w:r w:rsidR="00044291">
        <w:rPr>
          <w:rFonts w:hint="cs"/>
          <w:rtl/>
        </w:rPr>
        <w:t>یس</w:t>
      </w:r>
      <w:r w:rsidRPr="006B0EE9">
        <w:rPr>
          <w:rtl/>
        </w:rPr>
        <w:t>ت. بنابراین توسعه دادن این به بحث برائت اول کلام است. از اینکه بگذریم</w:t>
      </w:r>
      <w:r w:rsidR="00044291">
        <w:rPr>
          <w:rFonts w:hint="cs"/>
          <w:rtl/>
        </w:rPr>
        <w:t>،</w:t>
      </w:r>
      <w:r w:rsidRPr="006B0EE9">
        <w:rPr>
          <w:rtl/>
        </w:rPr>
        <w:t xml:space="preserve"> حسب فرمایش شهید صدر </w:t>
      </w:r>
      <w:r w:rsidR="00BC4202">
        <w:rPr>
          <w:rtl/>
        </w:rPr>
        <w:t>می‌گوید</w:t>
      </w:r>
      <w:r w:rsidRPr="006B0EE9">
        <w:rPr>
          <w:rtl/>
        </w:rPr>
        <w:t xml:space="preserve"> </w:t>
      </w:r>
      <w:r w:rsidR="00044291">
        <w:rPr>
          <w:rFonts w:hint="cs"/>
          <w:rtl/>
        </w:rPr>
        <w:t>«أ</w:t>
      </w:r>
      <w:r w:rsidRPr="006B0EE9">
        <w:rPr>
          <w:rtl/>
        </w:rPr>
        <w:t>رجه حتی تلقی امامک</w:t>
      </w:r>
      <w:r w:rsidR="00044291">
        <w:rPr>
          <w:rFonts w:hint="cs"/>
          <w:rtl/>
        </w:rPr>
        <w:t>»،</w:t>
      </w:r>
      <w:r w:rsidRPr="006B0EE9">
        <w:rPr>
          <w:rtl/>
        </w:rPr>
        <w:t xml:space="preserve"> ظاهرش اینست که باب مراجعه به امام باز بوده است که فرموده است حتی تلقی امامک. بعید است که بشو</w:t>
      </w:r>
      <w:r w:rsidR="00044291">
        <w:rPr>
          <w:rtl/>
        </w:rPr>
        <w:t>د به شخصی که مبتلا به مساله</w:t>
      </w:r>
      <w:r w:rsidR="00044291">
        <w:rPr>
          <w:rFonts w:hint="cs"/>
          <w:rtl/>
        </w:rPr>
        <w:t>‌</w:t>
      </w:r>
      <w:r w:rsidRPr="006B0EE9">
        <w:rPr>
          <w:rtl/>
        </w:rPr>
        <w:t>ای است در قرن سوم</w:t>
      </w:r>
      <w:r w:rsidR="00044291">
        <w:rPr>
          <w:rFonts w:hint="cs"/>
          <w:rtl/>
        </w:rPr>
        <w:t>،</w:t>
      </w:r>
      <w:r w:rsidRPr="006B0EE9">
        <w:rPr>
          <w:rtl/>
        </w:rPr>
        <w:t xml:space="preserve"> بگوییم که بایست حتی تلقی امامک </w:t>
      </w:r>
      <w:r w:rsidR="00044291">
        <w:rPr>
          <w:rFonts w:hint="cs"/>
          <w:rtl/>
        </w:rPr>
        <w:t xml:space="preserve">یعنی </w:t>
      </w:r>
      <w:r w:rsidRPr="006B0EE9">
        <w:rPr>
          <w:rtl/>
        </w:rPr>
        <w:t>امام زمان سلام</w:t>
      </w:r>
      <w:r w:rsidR="00847D40">
        <w:rPr>
          <w:rFonts w:hint="cs"/>
          <w:rtl/>
        </w:rPr>
        <w:t xml:space="preserve"> الله</w:t>
      </w:r>
      <w:r w:rsidRPr="006B0EE9">
        <w:rPr>
          <w:rtl/>
        </w:rPr>
        <w:t xml:space="preserve"> علیه را مثلا در قرن </w:t>
      </w:r>
      <w:r w:rsidR="0029110C">
        <w:rPr>
          <w:rFonts w:hint="cs"/>
          <w:rtl/>
        </w:rPr>
        <w:t>سوم ملاقات کنی</w:t>
      </w:r>
      <w:r w:rsidRPr="006B0EE9">
        <w:rPr>
          <w:rtl/>
        </w:rPr>
        <w:t>. واضح است که این تعبیر که ارجه حتی تلقی امامک ظاهر</w:t>
      </w:r>
      <w:r w:rsidR="00AD0077">
        <w:rPr>
          <w:rFonts w:hint="cs"/>
          <w:rtl/>
        </w:rPr>
        <w:t>ا</w:t>
      </w:r>
      <w:r w:rsidR="00AD0077">
        <w:rPr>
          <w:rtl/>
        </w:rPr>
        <w:t xml:space="preserve"> درست در نمی</w:t>
      </w:r>
      <w:r w:rsidR="00AD0077">
        <w:rPr>
          <w:rFonts w:hint="cs"/>
          <w:rtl/>
        </w:rPr>
        <w:t>‌</w:t>
      </w:r>
      <w:r w:rsidRPr="006B0EE9">
        <w:rPr>
          <w:rtl/>
        </w:rPr>
        <w:t xml:space="preserve">آید. بعید نیست همانطور که ایشان </w:t>
      </w:r>
      <w:r w:rsidR="00AD0077">
        <w:rPr>
          <w:rtl/>
        </w:rPr>
        <w:t xml:space="preserve">فرموده است معنایش اینست که </w:t>
      </w:r>
      <w:r w:rsidR="00AD0077">
        <w:rPr>
          <w:rFonts w:hint="cs"/>
          <w:rtl/>
        </w:rPr>
        <w:t xml:space="preserve">روایت در فرض </w:t>
      </w:r>
      <w:r w:rsidRPr="006B0EE9">
        <w:rPr>
          <w:rtl/>
        </w:rPr>
        <w:t xml:space="preserve">باز بودن مراجعه به ائمه اطهار بوده </w:t>
      </w:r>
      <w:r w:rsidR="00AD0077">
        <w:rPr>
          <w:rFonts w:hint="cs"/>
          <w:rtl/>
        </w:rPr>
        <w:t>است که</w:t>
      </w:r>
      <w:r w:rsidRPr="006B0EE9">
        <w:rPr>
          <w:rtl/>
        </w:rPr>
        <w:t xml:space="preserve"> اگر حکم مساله را </w:t>
      </w:r>
      <w:r w:rsidR="00AD0077">
        <w:rPr>
          <w:rFonts w:hint="cs"/>
          <w:rtl/>
        </w:rPr>
        <w:t>نمی</w:t>
      </w:r>
      <w:r w:rsidR="00AD0077">
        <w:rPr>
          <w:rFonts w:hint="eastAsia"/>
          <w:rtl/>
        </w:rPr>
        <w:t>‌</w:t>
      </w:r>
      <w:r w:rsidR="00AD0077">
        <w:rPr>
          <w:rFonts w:hint="cs"/>
          <w:rtl/>
        </w:rPr>
        <w:t>دانی</w:t>
      </w:r>
      <w:r w:rsidRPr="006B0EE9">
        <w:rPr>
          <w:rtl/>
        </w:rPr>
        <w:t xml:space="preserve"> تاخیر بینداز تا از امام بپرسی که مساله چیست. پس ربطی به بحث ما ندارد که ما فحص کردیم و </w:t>
      </w:r>
      <w:r w:rsidR="00AD0077">
        <w:rPr>
          <w:rFonts w:hint="cs"/>
          <w:rtl/>
        </w:rPr>
        <w:t>مأیوس</w:t>
      </w:r>
      <w:r w:rsidRPr="006B0EE9">
        <w:rPr>
          <w:rtl/>
        </w:rPr>
        <w:t xml:space="preserve"> از دلیل </w:t>
      </w:r>
      <w:r w:rsidR="00AD0077">
        <w:rPr>
          <w:rFonts w:hint="cs"/>
          <w:rtl/>
        </w:rPr>
        <w:t>شدیم</w:t>
      </w:r>
      <w:r w:rsidRPr="006B0EE9">
        <w:rPr>
          <w:rtl/>
        </w:rPr>
        <w:t xml:space="preserve"> و به امام هم نمی</w:t>
      </w:r>
      <w:r w:rsidR="00AD0077">
        <w:rPr>
          <w:rFonts w:hint="cs"/>
          <w:rtl/>
        </w:rPr>
        <w:t>‌</w:t>
      </w:r>
      <w:r w:rsidRPr="006B0EE9">
        <w:rPr>
          <w:rtl/>
        </w:rPr>
        <w:t>توانیم مراجعه کنیم</w:t>
      </w:r>
      <w:r w:rsidR="00AD0077">
        <w:rPr>
          <w:rFonts w:hint="cs"/>
          <w:rtl/>
        </w:rPr>
        <w:t xml:space="preserve"> ـ</w:t>
      </w:r>
      <w:r w:rsidRPr="006B0EE9">
        <w:rPr>
          <w:rtl/>
        </w:rPr>
        <w:t xml:space="preserve"> امثال ما البته</w:t>
      </w:r>
      <w:r w:rsidR="00AD0077">
        <w:rPr>
          <w:rFonts w:hint="cs"/>
          <w:rtl/>
        </w:rPr>
        <w:t xml:space="preserve"> ـ</w:t>
      </w:r>
      <w:r w:rsidR="00AD0077">
        <w:rPr>
          <w:rtl/>
        </w:rPr>
        <w:t xml:space="preserve"> که اینجا فرموده</w:t>
      </w:r>
      <w:r w:rsidR="00AD0077">
        <w:rPr>
          <w:rFonts w:hint="cs"/>
          <w:rtl/>
        </w:rPr>
        <w:t>‌</w:t>
      </w:r>
      <w:r w:rsidRPr="006B0EE9">
        <w:rPr>
          <w:rtl/>
        </w:rPr>
        <w:t xml:space="preserve">اند برائت یا احتیاط و این به هر حال ربطی به محل بحث روایت ندارد. </w:t>
      </w:r>
    </w:p>
    <w:p w14:paraId="3F2DA11F" w14:textId="77777777" w:rsidR="00901E79" w:rsidRPr="006B0EE9" w:rsidRDefault="00000000" w:rsidP="006B0EE9">
      <w:pPr>
        <w:rPr>
          <w:rFonts w:ascii="NoorLotus" w:eastAsia="Arial" w:hAnsi="NoorLotus"/>
          <w:rtl/>
        </w:rPr>
      </w:pPr>
      <w:r w:rsidRPr="00AD0077">
        <w:rPr>
          <w:rFonts w:ascii="NoorLotus" w:eastAsia="Arial" w:hAnsi="NoorLotus"/>
          <w:color w:val="FF0000"/>
          <w:rtl/>
        </w:rPr>
        <w:t>سوال</w:t>
      </w:r>
      <w:r w:rsidR="00AD0077">
        <w:rPr>
          <w:rFonts w:ascii="NoorLotus" w:eastAsia="Arial" w:hAnsi="NoorLotus"/>
          <w:rtl/>
        </w:rPr>
        <w:t xml:space="preserve">: </w:t>
      </w:r>
      <w:r w:rsidR="00AD0077">
        <w:rPr>
          <w:rFonts w:ascii="NoorLotus" w:eastAsia="Arial" w:hAnsi="NoorLotus" w:hint="cs"/>
          <w:rtl/>
        </w:rPr>
        <w:t xml:space="preserve">امام برای اینست که علم به دست بیاوریم. کلام امام هم کنایه از حجت است. </w:t>
      </w:r>
    </w:p>
    <w:p w14:paraId="548AEC4A" w14:textId="77777777" w:rsidR="00901E79" w:rsidRPr="006B0EE9" w:rsidRDefault="00000000" w:rsidP="00AD0077">
      <w:pPr>
        <w:rPr>
          <w:rFonts w:ascii="NoorLotus" w:eastAsia="Arial" w:hAnsi="NoorLotus"/>
          <w:rtl/>
        </w:rPr>
      </w:pPr>
      <w:r w:rsidRPr="00AD0077">
        <w:rPr>
          <w:rFonts w:ascii="NoorLotus" w:eastAsia="Arial" w:hAnsi="NoorLotus"/>
          <w:color w:val="FF0000"/>
          <w:rtl/>
        </w:rPr>
        <w:t>پاسخ</w:t>
      </w:r>
      <w:r w:rsidRPr="006B0EE9">
        <w:rPr>
          <w:rFonts w:ascii="NoorLotus" w:eastAsia="Arial" w:hAnsi="NoorLotus"/>
          <w:rtl/>
        </w:rPr>
        <w:t>: اینک</w:t>
      </w:r>
      <w:r w:rsidR="00AD0077">
        <w:rPr>
          <w:rFonts w:ascii="NoorLotus" w:eastAsia="Arial" w:hAnsi="NoorLotus"/>
          <w:rtl/>
        </w:rPr>
        <w:t>ه تلقی امامک کنایه از آن باشد،</w:t>
      </w:r>
      <w:r w:rsidR="00AD0077">
        <w:rPr>
          <w:rFonts w:ascii="NoorLotus" w:eastAsia="Arial" w:hAnsi="NoorLotus" w:hint="cs"/>
          <w:rtl/>
        </w:rPr>
        <w:t xml:space="preserve"> ا</w:t>
      </w:r>
      <w:r w:rsidRPr="006B0EE9">
        <w:rPr>
          <w:rFonts w:ascii="NoorLotus" w:eastAsia="Arial" w:hAnsi="NoorLotus"/>
          <w:rtl/>
        </w:rPr>
        <w:t>ول کلام است. اگر هم باشد، پس بحث قبل از فحص است. تاخیر بیندازید تا حجت تحصیل کنید. پس هنوز مراجعه نکردیم. وگرنه کسی که بحث کرده است و فحص و یاس از حجت پیدا کرده است</w:t>
      </w:r>
      <w:r w:rsidR="00AD0077">
        <w:rPr>
          <w:rFonts w:ascii="NoorLotus" w:eastAsia="Arial" w:hAnsi="NoorLotus" w:hint="cs"/>
          <w:rtl/>
        </w:rPr>
        <w:t>،</w:t>
      </w:r>
      <w:r w:rsidRPr="006B0EE9">
        <w:rPr>
          <w:rFonts w:ascii="NoorLotus" w:eastAsia="Arial" w:hAnsi="NoorLotus"/>
          <w:rtl/>
        </w:rPr>
        <w:t xml:space="preserve"> معنا ندارد بگوییم عقب بینداز تا حجت بیابی. پس معلوم است که بحث برای قبل از فحص است. پس اولا دلیل نداریم که این روایت معنای کنایی داشته باشد</w:t>
      </w:r>
      <w:r w:rsidR="00AD0077">
        <w:rPr>
          <w:rFonts w:ascii="NoorLotus" w:eastAsia="Arial" w:hAnsi="NoorLotus" w:hint="cs"/>
          <w:rtl/>
        </w:rPr>
        <w:t>،</w:t>
      </w:r>
      <w:r w:rsidRPr="006B0EE9">
        <w:rPr>
          <w:rFonts w:ascii="NoorLotus" w:eastAsia="Arial" w:hAnsi="NoorLotus"/>
          <w:rtl/>
        </w:rPr>
        <w:t xml:space="preserve"> و </w:t>
      </w:r>
      <w:r w:rsidR="00AD0077">
        <w:rPr>
          <w:rFonts w:ascii="NoorLotus" w:eastAsia="Arial" w:hAnsi="NoorLotus" w:hint="cs"/>
          <w:rtl/>
        </w:rPr>
        <w:t xml:space="preserve">ثانیا </w:t>
      </w:r>
      <w:r w:rsidRPr="006B0EE9">
        <w:rPr>
          <w:rFonts w:ascii="NoorLotus" w:eastAsia="Arial" w:hAnsi="NoorLotus"/>
          <w:rtl/>
        </w:rPr>
        <w:t xml:space="preserve">اگر هم کنایی باشد، </w:t>
      </w:r>
      <w:r w:rsidR="00AD0077">
        <w:rPr>
          <w:rFonts w:ascii="NoorLotus" w:eastAsia="Arial" w:hAnsi="NoorLotus" w:hint="cs"/>
          <w:rtl/>
        </w:rPr>
        <w:t xml:space="preserve">این </w:t>
      </w:r>
      <w:r w:rsidR="00BC4202">
        <w:rPr>
          <w:rFonts w:ascii="NoorLotus" w:eastAsia="Arial" w:hAnsi="NoorLotus"/>
          <w:rtl/>
        </w:rPr>
        <w:t>می‌شود</w:t>
      </w:r>
      <w:r w:rsidRPr="006B0EE9">
        <w:rPr>
          <w:rFonts w:ascii="NoorLotus" w:eastAsia="Arial" w:hAnsi="NoorLotus"/>
          <w:rtl/>
        </w:rPr>
        <w:t xml:space="preserve"> </w:t>
      </w:r>
      <w:r w:rsidR="00AD0077">
        <w:rPr>
          <w:rFonts w:ascii="NoorLotus" w:eastAsia="Arial" w:hAnsi="NoorLotus" w:hint="cs"/>
          <w:rtl/>
        </w:rPr>
        <w:t>که «</w:t>
      </w:r>
      <w:r w:rsidRPr="006B0EE9">
        <w:rPr>
          <w:rFonts w:ascii="NoorLotus" w:eastAsia="Arial" w:hAnsi="NoorLotus"/>
          <w:rtl/>
        </w:rPr>
        <w:t>حتی تحصیل حجت کنیم</w:t>
      </w:r>
      <w:r w:rsidR="00AD0077">
        <w:rPr>
          <w:rFonts w:ascii="NoorLotus" w:eastAsia="Arial" w:hAnsi="NoorLotus" w:hint="cs"/>
          <w:rtl/>
        </w:rPr>
        <w:t>»</w:t>
      </w:r>
      <w:r w:rsidRPr="006B0EE9">
        <w:rPr>
          <w:rFonts w:ascii="NoorLotus" w:eastAsia="Arial" w:hAnsi="NoorLotus"/>
          <w:rtl/>
        </w:rPr>
        <w:t xml:space="preserve">. پس </w:t>
      </w:r>
      <w:r w:rsidR="00AD0077">
        <w:rPr>
          <w:rFonts w:ascii="NoorLotus" w:eastAsia="Arial" w:hAnsi="NoorLotus" w:hint="cs"/>
          <w:rtl/>
        </w:rPr>
        <w:t xml:space="preserve">فرض </w:t>
      </w:r>
      <w:r w:rsidRPr="006B0EE9">
        <w:rPr>
          <w:rFonts w:ascii="NoorLotus" w:eastAsia="Arial" w:hAnsi="NoorLotus"/>
          <w:rtl/>
        </w:rPr>
        <w:t xml:space="preserve">بحث برای قبل فحص است. </w:t>
      </w:r>
    </w:p>
    <w:p w14:paraId="7097BE67" w14:textId="77777777" w:rsidR="00901E79" w:rsidRPr="006B0EE9" w:rsidRDefault="00000000" w:rsidP="00AD0077">
      <w:pPr>
        <w:rPr>
          <w:rFonts w:ascii="NoorLotus" w:eastAsia="Arial" w:hAnsi="NoorLotus"/>
          <w:rtl/>
        </w:rPr>
      </w:pPr>
      <w:r w:rsidRPr="00AD0077">
        <w:rPr>
          <w:rFonts w:ascii="NoorLotus" w:eastAsia="Arial" w:hAnsi="NoorLotus"/>
          <w:color w:val="FF0000"/>
          <w:rtl/>
        </w:rPr>
        <w:t>سوال</w:t>
      </w:r>
      <w:r w:rsidRPr="006B0EE9">
        <w:rPr>
          <w:rFonts w:ascii="NoorLotus" w:eastAsia="Arial" w:hAnsi="NoorLotus"/>
          <w:rtl/>
        </w:rPr>
        <w:t xml:space="preserve">: </w:t>
      </w:r>
      <w:r w:rsidR="00AD0077">
        <w:rPr>
          <w:rFonts w:ascii="NoorLotus" w:eastAsia="Arial" w:hAnsi="NoorLotus" w:hint="cs"/>
          <w:rtl/>
        </w:rPr>
        <w:t>«حتی نبعث رسولا» هم همینطور می</w:t>
      </w:r>
      <w:r w:rsidR="00AD0077">
        <w:rPr>
          <w:rFonts w:ascii="NoorLotus" w:eastAsia="Arial" w:hAnsi="NoorLotus" w:hint="eastAsia"/>
          <w:rtl/>
        </w:rPr>
        <w:t>‌</w:t>
      </w:r>
      <w:r w:rsidR="00AD0077">
        <w:rPr>
          <w:rFonts w:ascii="NoorLotus" w:eastAsia="Arial" w:hAnsi="NoorLotus" w:hint="cs"/>
          <w:rtl/>
        </w:rPr>
        <w:t xml:space="preserve">شود. </w:t>
      </w:r>
    </w:p>
    <w:p w14:paraId="0870685D" w14:textId="77777777" w:rsidR="00901E79" w:rsidRPr="006B0EE9" w:rsidRDefault="00000000" w:rsidP="006B0EE9">
      <w:pPr>
        <w:rPr>
          <w:rFonts w:ascii="NoorLotus" w:eastAsia="Arial" w:hAnsi="NoorLotus"/>
          <w:rtl/>
        </w:rPr>
      </w:pPr>
      <w:r w:rsidRPr="00AD0077">
        <w:rPr>
          <w:rFonts w:ascii="NoorLotus" w:eastAsia="Arial" w:hAnsi="NoorLotus"/>
          <w:color w:val="FF0000"/>
          <w:rtl/>
        </w:rPr>
        <w:t>پاسخ</w:t>
      </w:r>
      <w:r w:rsidRPr="006B0EE9">
        <w:rPr>
          <w:rFonts w:ascii="NoorLotus" w:eastAsia="Arial" w:hAnsi="NoorLotus"/>
          <w:rtl/>
        </w:rPr>
        <w:t xml:space="preserve">: این را درست کنیم تا برسیم به آیه شریفه. آنجا راجع به عقاب است و چه ربطی به امر به تاخیر دارد. اینجا بحث امر به تاخیر است. </w:t>
      </w:r>
      <w:r w:rsidR="00AD0077">
        <w:rPr>
          <w:rFonts w:ascii="NoorLotus" w:eastAsia="Arial" w:hAnsi="NoorLotus" w:hint="cs"/>
          <w:rtl/>
        </w:rPr>
        <w:t>«</w:t>
      </w:r>
      <w:r w:rsidRPr="006B0EE9">
        <w:rPr>
          <w:rFonts w:ascii="NoorLotus" w:eastAsia="Arial" w:hAnsi="NoorLotus"/>
          <w:rtl/>
        </w:rPr>
        <w:t>ما کنا معذبین حتی نبعث رسولا</w:t>
      </w:r>
      <w:r w:rsidR="00AD0077">
        <w:rPr>
          <w:rFonts w:ascii="NoorLotus" w:eastAsia="Arial" w:hAnsi="NoorLotus" w:hint="cs"/>
          <w:rtl/>
        </w:rPr>
        <w:t>»</w:t>
      </w:r>
      <w:r w:rsidR="00847D40">
        <w:rPr>
          <w:rFonts w:ascii="NoorLotus" w:eastAsia="Arial" w:hAnsi="NoorLotus"/>
          <w:rtl/>
        </w:rPr>
        <w:t xml:space="preserve">. </w:t>
      </w:r>
      <w:r w:rsidR="00847D40">
        <w:rPr>
          <w:rFonts w:ascii="NoorLotus" w:eastAsia="Arial" w:hAnsi="NoorLotus" w:hint="cs"/>
          <w:rtl/>
        </w:rPr>
        <w:t>در این آیه</w:t>
      </w:r>
      <w:r w:rsidRPr="006B0EE9">
        <w:rPr>
          <w:rFonts w:ascii="NoorLotus" w:eastAsia="Arial" w:hAnsi="NoorLotus"/>
          <w:rtl/>
        </w:rPr>
        <w:t xml:space="preserve"> بحث عذاب است. </w:t>
      </w:r>
    </w:p>
    <w:p w14:paraId="5B605D79" w14:textId="77777777" w:rsidR="00901E79" w:rsidRPr="006B0EE9" w:rsidRDefault="00000000" w:rsidP="00AD0077">
      <w:pPr>
        <w:rPr>
          <w:rFonts w:ascii="NoorLotus" w:eastAsia="Arial" w:hAnsi="NoorLotus"/>
          <w:rtl/>
        </w:rPr>
      </w:pPr>
      <w:r w:rsidRPr="00AD0077">
        <w:rPr>
          <w:rFonts w:ascii="NoorLotus" w:eastAsia="Arial" w:hAnsi="NoorLotus"/>
          <w:color w:val="FF0000"/>
          <w:rtl/>
        </w:rPr>
        <w:t>سوال</w:t>
      </w:r>
      <w:r w:rsidRPr="006B0EE9">
        <w:rPr>
          <w:rFonts w:ascii="NoorLotus" w:eastAsia="Arial" w:hAnsi="NoorLotus"/>
          <w:rtl/>
        </w:rPr>
        <w:t xml:space="preserve">: </w:t>
      </w:r>
      <w:r w:rsidR="00AD0077">
        <w:rPr>
          <w:rFonts w:ascii="NoorLotus" w:eastAsia="Arial" w:hAnsi="NoorLotus" w:hint="cs"/>
          <w:rtl/>
        </w:rPr>
        <w:t xml:space="preserve">منظور </w:t>
      </w:r>
      <w:r w:rsidR="00BC7821" w:rsidRPr="006B0EE9">
        <w:rPr>
          <w:rFonts w:ascii="NoorLotus" w:eastAsia="Arial" w:hAnsi="NoorLotus"/>
          <w:rtl/>
        </w:rPr>
        <w:t>خود رسول نیست</w:t>
      </w:r>
      <w:r w:rsidR="00AD0077">
        <w:rPr>
          <w:rFonts w:ascii="NoorLotus" w:eastAsia="Arial" w:hAnsi="NoorLotus" w:hint="cs"/>
          <w:rtl/>
        </w:rPr>
        <w:t>،</w:t>
      </w:r>
      <w:r w:rsidR="00AD0077">
        <w:rPr>
          <w:rFonts w:ascii="NoorLotus" w:eastAsia="Arial" w:hAnsi="NoorLotus"/>
          <w:rtl/>
        </w:rPr>
        <w:t xml:space="preserve"> و منظور علم</w:t>
      </w:r>
      <w:r w:rsidR="00BC7821" w:rsidRPr="006B0EE9">
        <w:rPr>
          <w:rFonts w:ascii="NoorLotus" w:eastAsia="Arial" w:hAnsi="NoorLotus"/>
          <w:rtl/>
        </w:rPr>
        <w:t xml:space="preserve"> و حجتی است که از رسول اخذ </w:t>
      </w:r>
      <w:r w:rsidR="00BC4202">
        <w:rPr>
          <w:rFonts w:ascii="NoorLotus" w:eastAsia="Arial" w:hAnsi="NoorLotus"/>
          <w:rtl/>
        </w:rPr>
        <w:t>می‌شود</w:t>
      </w:r>
      <w:r w:rsidR="00BC7821" w:rsidRPr="006B0EE9">
        <w:rPr>
          <w:rFonts w:ascii="NoorLotus" w:eastAsia="Arial" w:hAnsi="NoorLotus"/>
          <w:rtl/>
        </w:rPr>
        <w:t xml:space="preserve">. </w:t>
      </w:r>
    </w:p>
    <w:p w14:paraId="1AEED2CF" w14:textId="77777777" w:rsidR="00901E79" w:rsidRDefault="00000000" w:rsidP="006B0EE9">
      <w:pPr>
        <w:rPr>
          <w:rFonts w:ascii="NoorLotus" w:eastAsia="Arial" w:hAnsi="NoorLotus"/>
          <w:rtl/>
        </w:rPr>
      </w:pPr>
      <w:r w:rsidRPr="00AD0077">
        <w:rPr>
          <w:rFonts w:ascii="NoorLotus" w:eastAsia="Arial" w:hAnsi="NoorLotus"/>
          <w:color w:val="FF0000"/>
          <w:rtl/>
        </w:rPr>
        <w:t>پاسخ</w:t>
      </w:r>
      <w:r w:rsidRPr="006B0EE9">
        <w:rPr>
          <w:rFonts w:ascii="NoorLotus" w:eastAsia="Arial" w:hAnsi="NoorLotus"/>
          <w:rtl/>
        </w:rPr>
        <w:t xml:space="preserve">: </w:t>
      </w:r>
      <w:r w:rsidR="00AD0077">
        <w:rPr>
          <w:rFonts w:ascii="NoorLotus" w:eastAsia="Arial" w:hAnsi="NoorLotus" w:hint="cs"/>
          <w:rtl/>
        </w:rPr>
        <w:t>«</w:t>
      </w:r>
      <w:r w:rsidR="00AD0077">
        <w:rPr>
          <w:rFonts w:ascii="NoorLotus" w:eastAsia="Arial" w:hAnsi="NoorLotus"/>
          <w:rtl/>
        </w:rPr>
        <w:t>حتی نبعث رسولا</w:t>
      </w:r>
      <w:r w:rsidR="00AD0077">
        <w:rPr>
          <w:rFonts w:ascii="NoorLotus" w:eastAsia="Arial" w:hAnsi="NoorLotus" w:hint="cs"/>
          <w:rtl/>
        </w:rPr>
        <w:t>» و</w:t>
      </w:r>
      <w:r w:rsidR="00BC7821" w:rsidRPr="006B0EE9">
        <w:rPr>
          <w:rFonts w:ascii="NoorLotus" w:eastAsia="Arial" w:hAnsi="NoorLotus"/>
          <w:rtl/>
        </w:rPr>
        <w:t xml:space="preserve"> رسول برای ابلاغ است. مراد از رسول، فقط ابلاغ نیست. بعث رسل است</w:t>
      </w:r>
      <w:r w:rsidR="00AD0077">
        <w:rPr>
          <w:rFonts w:ascii="NoorLotus" w:eastAsia="Arial" w:hAnsi="NoorLotus" w:hint="cs"/>
          <w:rtl/>
        </w:rPr>
        <w:t>،</w:t>
      </w:r>
      <w:r w:rsidR="00BC7821" w:rsidRPr="006B0EE9">
        <w:rPr>
          <w:rFonts w:ascii="NoorLotus" w:eastAsia="Arial" w:hAnsi="NoorLotus"/>
          <w:rtl/>
        </w:rPr>
        <w:t xml:space="preserve"> منتها بعث رسل برای ابلاغ کلام الهی است. عرض کردم حجت هم بگیرید فرقی ن</w:t>
      </w:r>
      <w:r w:rsidR="00BC4202">
        <w:rPr>
          <w:rFonts w:ascii="NoorLotus" w:eastAsia="Arial" w:hAnsi="NoorLotus"/>
          <w:rtl/>
        </w:rPr>
        <w:t>می‌کند</w:t>
      </w:r>
      <w:r w:rsidR="00BC7821" w:rsidRPr="006B0EE9">
        <w:rPr>
          <w:rFonts w:ascii="NoorLotus" w:eastAsia="Arial" w:hAnsi="NoorLotus"/>
          <w:rtl/>
        </w:rPr>
        <w:t xml:space="preserve"> و بحث قبل از فحص است. </w:t>
      </w:r>
    </w:p>
    <w:p w14:paraId="571A1F99" w14:textId="77777777" w:rsidR="00BB1DF5" w:rsidRPr="006B0EE9" w:rsidRDefault="00000000" w:rsidP="00BB1DF5">
      <w:pPr>
        <w:pStyle w:val="Heading2"/>
        <w:rPr>
          <w:rFonts w:eastAsia="Arial"/>
          <w:rtl/>
        </w:rPr>
      </w:pPr>
      <w:bookmarkStart w:id="841" w:name="_Toc133826668"/>
      <w:r>
        <w:rPr>
          <w:rFonts w:eastAsia="Arial" w:hint="cs"/>
          <w:rtl/>
        </w:rPr>
        <w:t xml:space="preserve">متعلق تعبیر </w:t>
      </w:r>
      <w:r w:rsidR="00D475E4">
        <w:rPr>
          <w:rFonts w:eastAsia="Arial" w:hint="cs"/>
          <w:rtl/>
        </w:rPr>
        <w:t>(</w:t>
      </w:r>
      <w:r>
        <w:rPr>
          <w:rFonts w:eastAsia="Arial" w:hint="cs"/>
          <w:rtl/>
        </w:rPr>
        <w:t>أرجه</w:t>
      </w:r>
      <w:r w:rsidR="00D475E4">
        <w:rPr>
          <w:rFonts w:eastAsia="Arial" w:hint="cs"/>
          <w:rtl/>
        </w:rPr>
        <w:t xml:space="preserve">) </w:t>
      </w:r>
      <w:r>
        <w:rPr>
          <w:rFonts w:eastAsia="Arial" w:hint="cs"/>
          <w:rtl/>
        </w:rPr>
        <w:t>در روایت، علی الظاهر خود حکم و نظر است نه عمل خارجی</w:t>
      </w:r>
      <w:bookmarkEnd w:id="841"/>
      <w:r>
        <w:rPr>
          <w:rFonts w:eastAsia="Arial" w:hint="cs"/>
          <w:rtl/>
        </w:rPr>
        <w:t xml:space="preserve"> </w:t>
      </w:r>
    </w:p>
    <w:p w14:paraId="203B069A" w14:textId="77777777" w:rsidR="00BC7821" w:rsidRPr="006B0EE9" w:rsidRDefault="00000000" w:rsidP="00BB1DF5">
      <w:pPr>
        <w:rPr>
          <w:rFonts w:ascii="NoorLotus" w:eastAsia="Arial" w:hAnsi="NoorLotus"/>
          <w:rtl/>
        </w:rPr>
      </w:pPr>
      <w:r>
        <w:rPr>
          <w:rFonts w:ascii="NoorLotus" w:eastAsia="Arial" w:hAnsi="NoorLotus" w:hint="cs"/>
          <w:rtl/>
        </w:rPr>
        <w:t>نکته دیگر که شهید صدر نفرموده است و بنده عرض می</w:t>
      </w:r>
      <w:r>
        <w:rPr>
          <w:rFonts w:ascii="NoorLotus" w:eastAsia="Arial" w:hAnsi="NoorLotus" w:hint="eastAsia"/>
          <w:rtl/>
        </w:rPr>
        <w:t>‌</w:t>
      </w:r>
      <w:r>
        <w:rPr>
          <w:rFonts w:ascii="NoorLotus" w:eastAsia="Arial" w:hAnsi="NoorLotus" w:hint="cs"/>
          <w:rtl/>
        </w:rPr>
        <w:t>کنم ایسنت که</w:t>
      </w:r>
      <w:r>
        <w:rPr>
          <w:rFonts w:ascii="NoorLotus" w:eastAsia="Arial" w:hAnsi="NoorLotus"/>
          <w:rtl/>
        </w:rPr>
        <w:t xml:space="preserve"> </w:t>
      </w:r>
      <w:r>
        <w:rPr>
          <w:rFonts w:ascii="NoorLotus" w:eastAsia="Arial" w:hAnsi="NoorLotus" w:hint="cs"/>
          <w:rtl/>
        </w:rPr>
        <w:t>«</w:t>
      </w:r>
      <w:r>
        <w:rPr>
          <w:rFonts w:ascii="NoorLotus" w:eastAsia="Arial" w:hAnsi="NoorLotus"/>
          <w:rtl/>
        </w:rPr>
        <w:t>ار</w:t>
      </w:r>
      <w:r>
        <w:rPr>
          <w:rFonts w:ascii="NoorLotus" w:eastAsia="Arial" w:hAnsi="NoorLotus" w:hint="cs"/>
          <w:rtl/>
        </w:rPr>
        <w:t>جئ»</w:t>
      </w:r>
      <w:r w:rsidRPr="006B0EE9">
        <w:rPr>
          <w:rFonts w:ascii="NoorLotus" w:eastAsia="Arial" w:hAnsi="NoorLotus"/>
          <w:rtl/>
        </w:rPr>
        <w:t xml:space="preserve"> یا </w:t>
      </w:r>
      <w:r>
        <w:rPr>
          <w:rFonts w:ascii="NoorLotus" w:eastAsia="Arial" w:hAnsi="NoorLotus" w:hint="cs"/>
          <w:rtl/>
        </w:rPr>
        <w:t>«</w:t>
      </w:r>
      <w:r w:rsidRPr="006B0EE9">
        <w:rPr>
          <w:rFonts w:ascii="NoorLotus" w:eastAsia="Arial" w:hAnsi="NoorLotus"/>
          <w:rtl/>
        </w:rPr>
        <w:t>ارجه</w:t>
      </w:r>
      <w:r>
        <w:rPr>
          <w:rFonts w:ascii="NoorLotus" w:eastAsia="Arial" w:hAnsi="NoorLotus" w:hint="cs"/>
          <w:rtl/>
        </w:rPr>
        <w:t>»</w:t>
      </w:r>
      <w:r w:rsidRPr="006B0EE9">
        <w:rPr>
          <w:rFonts w:ascii="NoorLotus" w:eastAsia="Arial" w:hAnsi="NoorLotus"/>
          <w:rtl/>
        </w:rPr>
        <w:t xml:space="preserve"> هر دو به معنای تاخیر است.</w:t>
      </w:r>
      <w:r>
        <w:rPr>
          <w:rFonts w:ascii="NoorLotus" w:eastAsia="Arial" w:hAnsi="NoorLotus" w:hint="cs"/>
          <w:rtl/>
        </w:rPr>
        <w:t xml:space="preserve"> آیا</w:t>
      </w:r>
      <w:r w:rsidRPr="006B0EE9">
        <w:rPr>
          <w:rFonts w:ascii="NoorLotus" w:eastAsia="Arial" w:hAnsi="NoorLotus"/>
          <w:rtl/>
        </w:rPr>
        <w:t xml:space="preserve"> تاخیر با توقف یکی است؟ به نظرم اینطور نیست. چون در توقف هم بحث مهمی است </w:t>
      </w:r>
      <w:r>
        <w:rPr>
          <w:rFonts w:ascii="NoorLotus" w:eastAsia="Arial" w:hAnsi="NoorLotus"/>
          <w:rtl/>
        </w:rPr>
        <w:t>که ان شاء الله اگر فرصت شد شبهه</w:t>
      </w:r>
      <w:r>
        <w:rPr>
          <w:rFonts w:ascii="NoorLotus" w:eastAsia="Arial" w:hAnsi="NoorLotus" w:hint="cs"/>
          <w:rtl/>
        </w:rPr>
        <w:t>‌</w:t>
      </w:r>
      <w:r w:rsidRPr="006B0EE9">
        <w:rPr>
          <w:rFonts w:ascii="NoorLotus" w:eastAsia="Arial" w:hAnsi="NoorLotus"/>
          <w:rtl/>
        </w:rPr>
        <w:t xml:space="preserve">ای که مرحوم نراقی در توقف ذکر </w:t>
      </w:r>
      <w:r w:rsidR="00BC4202">
        <w:rPr>
          <w:rFonts w:ascii="NoorLotus" w:eastAsia="Arial" w:hAnsi="NoorLotus"/>
          <w:rtl/>
        </w:rPr>
        <w:t>می‌کند</w:t>
      </w:r>
      <w:r>
        <w:rPr>
          <w:rFonts w:ascii="NoorLotus" w:eastAsia="Arial" w:hAnsi="NoorLotus" w:hint="cs"/>
          <w:rtl/>
        </w:rPr>
        <w:t>،</w:t>
      </w:r>
      <w:r w:rsidRPr="006B0EE9">
        <w:rPr>
          <w:rFonts w:ascii="NoorLotus" w:eastAsia="Arial" w:hAnsi="NoorLotus"/>
          <w:rtl/>
        </w:rPr>
        <w:t xml:space="preserve"> خواهیم آورد و فرمایش شیخ در جواب ایشان </w:t>
      </w:r>
      <w:r>
        <w:rPr>
          <w:rFonts w:ascii="NoorLotus" w:eastAsia="Arial" w:hAnsi="NoorLotus" w:hint="cs"/>
          <w:rtl/>
        </w:rPr>
        <w:t xml:space="preserve">که </w:t>
      </w:r>
      <w:r w:rsidRPr="006B0EE9">
        <w:rPr>
          <w:rFonts w:ascii="NoorLotus" w:eastAsia="Arial" w:hAnsi="NoorLotus"/>
          <w:rtl/>
        </w:rPr>
        <w:t xml:space="preserve">مهم است که </w:t>
      </w:r>
      <w:r>
        <w:rPr>
          <w:rFonts w:ascii="NoorLotus" w:eastAsia="Arial" w:hAnsi="NoorLotus" w:hint="cs"/>
          <w:rtl/>
        </w:rPr>
        <w:t xml:space="preserve">متعلق </w:t>
      </w:r>
      <w:r w:rsidRPr="006B0EE9">
        <w:rPr>
          <w:rFonts w:ascii="NoorLotus" w:eastAsia="Arial" w:hAnsi="NoorLotus"/>
          <w:rtl/>
        </w:rPr>
        <w:t xml:space="preserve">خود توقف چیست ؟ توقف در چی؟ توقف در </w:t>
      </w:r>
      <w:r>
        <w:rPr>
          <w:rFonts w:ascii="NoorLotus" w:eastAsia="Arial" w:hAnsi="NoorLotus"/>
          <w:rtl/>
        </w:rPr>
        <w:t>فتوا یا توقف در عمل؟ بحث آن می</w:t>
      </w:r>
      <w:r>
        <w:rPr>
          <w:rFonts w:ascii="NoorLotus" w:eastAsia="Arial" w:hAnsi="NoorLotus" w:hint="cs"/>
          <w:rtl/>
        </w:rPr>
        <w:t>‌آ</w:t>
      </w:r>
      <w:r w:rsidRPr="006B0EE9">
        <w:rPr>
          <w:rFonts w:ascii="NoorLotus" w:eastAsia="Arial" w:hAnsi="NoorLotus"/>
          <w:rtl/>
        </w:rPr>
        <w:t>ید. مرحوم شیخ انصاری در جواب نراق</w:t>
      </w:r>
      <w:r>
        <w:rPr>
          <w:rFonts w:ascii="NoorLotus" w:eastAsia="Arial" w:hAnsi="NoorLotus"/>
          <w:rtl/>
        </w:rPr>
        <w:t>ی که به نظرم شبهه خوبی کرده است</w:t>
      </w:r>
      <w:r>
        <w:rPr>
          <w:rFonts w:ascii="NoorLotus" w:eastAsia="Arial" w:hAnsi="NoorLotus" w:hint="cs"/>
          <w:rtl/>
        </w:rPr>
        <w:t xml:space="preserve">، </w:t>
      </w:r>
      <w:r>
        <w:rPr>
          <w:rFonts w:ascii="NoorLotus" w:eastAsia="Arial" w:hAnsi="NoorLotus"/>
          <w:rtl/>
        </w:rPr>
        <w:t>با بی</w:t>
      </w:r>
      <w:r>
        <w:rPr>
          <w:rFonts w:ascii="NoorLotus" w:eastAsia="Arial" w:hAnsi="NoorLotus" w:hint="cs"/>
          <w:rtl/>
        </w:rPr>
        <w:t>‌</w:t>
      </w:r>
      <w:r w:rsidRPr="006B0EE9">
        <w:rPr>
          <w:rFonts w:ascii="NoorLotus" w:eastAsia="Arial" w:hAnsi="NoorLotus"/>
          <w:rtl/>
        </w:rPr>
        <w:t xml:space="preserve">اعتنایی عبور </w:t>
      </w:r>
      <w:r w:rsidR="00BC4202">
        <w:rPr>
          <w:rFonts w:ascii="NoorLotus" w:eastAsia="Arial" w:hAnsi="NoorLotus"/>
          <w:rtl/>
        </w:rPr>
        <w:t>می‌کند</w:t>
      </w:r>
      <w:r w:rsidRPr="006B0EE9">
        <w:rPr>
          <w:rFonts w:ascii="NoorLotus" w:eastAsia="Arial" w:hAnsi="NoorLotus"/>
          <w:rtl/>
        </w:rPr>
        <w:t xml:space="preserve"> و با اینکه استادش بوده است ولی خیلی اعتنا ن</w:t>
      </w:r>
      <w:r w:rsidR="00BC4202">
        <w:rPr>
          <w:rFonts w:ascii="NoorLotus" w:eastAsia="Arial" w:hAnsi="NoorLotus"/>
          <w:rtl/>
        </w:rPr>
        <w:t>می‌کند</w:t>
      </w:r>
      <w:r w:rsidRPr="006B0EE9">
        <w:rPr>
          <w:rFonts w:ascii="NoorLotus" w:eastAsia="Arial" w:hAnsi="NoorLotus"/>
          <w:rtl/>
        </w:rPr>
        <w:t>. چند سال در کاشان ایشان شاگرد مرحو</w:t>
      </w:r>
      <w:r>
        <w:rPr>
          <w:rFonts w:ascii="NoorLotus" w:eastAsia="Arial" w:hAnsi="NoorLotus"/>
          <w:rtl/>
        </w:rPr>
        <w:t>م نراقی بوده است ولی خیلی با بی</w:t>
      </w:r>
      <w:r>
        <w:rPr>
          <w:rFonts w:ascii="NoorLotus" w:eastAsia="Arial" w:hAnsi="NoorLotus" w:hint="cs"/>
          <w:rtl/>
        </w:rPr>
        <w:t>‌</w:t>
      </w:r>
      <w:r w:rsidRPr="006B0EE9">
        <w:rPr>
          <w:rFonts w:ascii="NoorLotus" w:eastAsia="Arial" w:hAnsi="NoorLotus"/>
          <w:rtl/>
        </w:rPr>
        <w:t>اعتنایی از کلام ایشان می</w:t>
      </w:r>
      <w:r>
        <w:rPr>
          <w:rFonts w:ascii="NoorLotus" w:eastAsia="Arial" w:hAnsi="NoorLotus" w:hint="cs"/>
          <w:rtl/>
        </w:rPr>
        <w:t>‌</w:t>
      </w:r>
      <w:r>
        <w:rPr>
          <w:rFonts w:ascii="NoorLotus" w:eastAsia="Arial" w:hAnsi="NoorLotus"/>
          <w:rtl/>
        </w:rPr>
        <w:t>گذرد و اسم هم در رسائل نمی</w:t>
      </w:r>
      <w:r>
        <w:rPr>
          <w:rFonts w:ascii="NoorLotus" w:eastAsia="Arial" w:hAnsi="NoorLotus" w:hint="cs"/>
          <w:rtl/>
        </w:rPr>
        <w:t>‌</w:t>
      </w:r>
      <w:r w:rsidRPr="006B0EE9">
        <w:rPr>
          <w:rFonts w:ascii="NoorLotus" w:eastAsia="Arial" w:hAnsi="NoorLotus"/>
          <w:rtl/>
        </w:rPr>
        <w:t>برد</w:t>
      </w:r>
      <w:r>
        <w:rPr>
          <w:rFonts w:ascii="NoorLotus" w:eastAsia="Arial" w:hAnsi="NoorLotus" w:hint="cs"/>
          <w:rtl/>
        </w:rPr>
        <w:t>،</w:t>
      </w:r>
      <w:r w:rsidRPr="006B0EE9">
        <w:rPr>
          <w:rFonts w:ascii="NoorLotus" w:eastAsia="Arial" w:hAnsi="NoorLotus"/>
          <w:rtl/>
        </w:rPr>
        <w:t xml:space="preserve"> ولی مقصود فرمایش نراقی در من</w:t>
      </w:r>
      <w:r>
        <w:rPr>
          <w:rFonts w:ascii="NoorLotus" w:eastAsia="Arial" w:hAnsi="NoorLotus"/>
          <w:rtl/>
        </w:rPr>
        <w:t xml:space="preserve">اهج است. عرض بنده اینست که </w:t>
      </w:r>
      <w:r>
        <w:rPr>
          <w:rFonts w:ascii="NoorLotus" w:eastAsia="Arial" w:hAnsi="NoorLotus" w:hint="cs"/>
          <w:rtl/>
        </w:rPr>
        <w:t>«</w:t>
      </w:r>
      <w:r>
        <w:rPr>
          <w:rFonts w:ascii="NoorLotus" w:eastAsia="Arial" w:hAnsi="NoorLotus"/>
          <w:rtl/>
        </w:rPr>
        <w:t>ارجه</w:t>
      </w:r>
      <w:r>
        <w:rPr>
          <w:rFonts w:ascii="NoorLotus" w:eastAsia="Arial" w:hAnsi="NoorLotus" w:hint="cs"/>
          <w:rtl/>
        </w:rPr>
        <w:t>»</w:t>
      </w:r>
      <w:r w:rsidRPr="006B0EE9">
        <w:rPr>
          <w:rFonts w:ascii="NoorLotus" w:eastAsia="Arial" w:hAnsi="NoorLotus"/>
          <w:rtl/>
        </w:rPr>
        <w:t xml:space="preserve"> </w:t>
      </w:r>
      <w:r w:rsidR="00BC4202">
        <w:rPr>
          <w:rFonts w:ascii="NoorLotus" w:eastAsia="Arial" w:hAnsi="NoorLotus"/>
          <w:rtl/>
        </w:rPr>
        <w:t>می‌گوید</w:t>
      </w:r>
      <w:r w:rsidRPr="006B0EE9">
        <w:rPr>
          <w:rFonts w:ascii="NoorLotus" w:eastAsia="Arial" w:hAnsi="NoorLotus"/>
          <w:rtl/>
        </w:rPr>
        <w:t xml:space="preserve"> اگر دو روایت یافتید که متع</w:t>
      </w:r>
      <w:r>
        <w:rPr>
          <w:rFonts w:ascii="NoorLotus" w:eastAsia="Arial" w:hAnsi="NoorLotus"/>
          <w:rtl/>
        </w:rPr>
        <w:t>ارض بودند چه کار کنیم؟ البته آ</w:t>
      </w:r>
      <w:r>
        <w:rPr>
          <w:rFonts w:ascii="NoorLotus" w:eastAsia="Arial" w:hAnsi="NoorLotus" w:hint="cs"/>
          <w:rtl/>
        </w:rPr>
        <w:t xml:space="preserve">ن </w:t>
      </w:r>
      <w:r w:rsidRPr="006B0EE9">
        <w:rPr>
          <w:rFonts w:ascii="NoorLotus" w:eastAsia="Arial" w:hAnsi="NoorLotus"/>
          <w:rtl/>
        </w:rPr>
        <w:t>روایت ب</w:t>
      </w:r>
      <w:r>
        <w:rPr>
          <w:rFonts w:ascii="NoorLotus" w:eastAsia="Arial" w:hAnsi="NoorLotus"/>
          <w:rtl/>
        </w:rPr>
        <w:t>ه این سهولتی که آقای صدر فرمود</w:t>
      </w:r>
      <w:r>
        <w:rPr>
          <w:rFonts w:ascii="NoorLotus" w:eastAsia="Arial" w:hAnsi="NoorLotus" w:hint="cs"/>
          <w:rtl/>
        </w:rPr>
        <w:t xml:space="preserve">ه </w:t>
      </w:r>
      <w:r w:rsidRPr="006B0EE9">
        <w:rPr>
          <w:rFonts w:ascii="NoorLotus" w:eastAsia="Arial" w:hAnsi="NoorLotus"/>
          <w:rtl/>
        </w:rPr>
        <w:t xml:space="preserve">است نیست. در </w:t>
      </w:r>
      <w:r>
        <w:rPr>
          <w:rFonts w:ascii="NoorLotus" w:eastAsia="Arial" w:hAnsi="NoorLotus" w:hint="cs"/>
          <w:rtl/>
        </w:rPr>
        <w:t>آنجا</w:t>
      </w:r>
      <w:r w:rsidRPr="006B0EE9">
        <w:rPr>
          <w:rFonts w:ascii="NoorLotus" w:eastAsia="Arial" w:hAnsi="NoorLotus"/>
          <w:rtl/>
        </w:rPr>
        <w:t xml:space="preserve"> امام </w:t>
      </w:r>
      <w:r w:rsidR="00BC4202">
        <w:rPr>
          <w:rFonts w:ascii="NoorLotus" w:eastAsia="Arial" w:hAnsi="NoorLotus"/>
          <w:rtl/>
        </w:rPr>
        <w:t>می‌فرماید</w:t>
      </w:r>
      <w:r w:rsidRPr="006B0EE9">
        <w:rPr>
          <w:rFonts w:ascii="NoorLotus" w:eastAsia="Arial" w:hAnsi="NoorLotus"/>
          <w:rtl/>
        </w:rPr>
        <w:t xml:space="preserve"> آنچه مخالف عامه است اخذ کنید. سوال می</w:t>
      </w:r>
      <w:r>
        <w:rPr>
          <w:rFonts w:ascii="NoorLotus" w:eastAsia="Arial" w:hAnsi="NoorLotus" w:hint="cs"/>
          <w:rtl/>
        </w:rPr>
        <w:t>‌</w:t>
      </w:r>
      <w:r w:rsidRPr="006B0EE9">
        <w:rPr>
          <w:rFonts w:ascii="NoorLotus" w:eastAsia="Arial" w:hAnsi="NoorLotus"/>
          <w:rtl/>
        </w:rPr>
        <w:t xml:space="preserve">کنند که هر دو مثلا مخالف عامه است </w:t>
      </w:r>
      <w:r w:rsidR="00BC4202">
        <w:rPr>
          <w:rFonts w:ascii="NoorLotus" w:eastAsia="Arial" w:hAnsi="NoorLotus"/>
          <w:rtl/>
        </w:rPr>
        <w:t>می‌گوید</w:t>
      </w:r>
      <w:r w:rsidRPr="006B0EE9">
        <w:rPr>
          <w:rFonts w:ascii="NoorLotus" w:eastAsia="Arial" w:hAnsi="NoorLotus"/>
          <w:rtl/>
        </w:rPr>
        <w:t xml:space="preserve"> آنچه حکامشان أمیل الیهم را رها کن</w:t>
      </w:r>
      <w:r>
        <w:rPr>
          <w:rFonts w:ascii="NoorLotus" w:eastAsia="Arial" w:hAnsi="NoorLotus" w:hint="cs"/>
          <w:rtl/>
        </w:rPr>
        <w:t>ید</w:t>
      </w:r>
      <w:r w:rsidRPr="006B0EE9">
        <w:rPr>
          <w:rFonts w:ascii="NoorLotus" w:eastAsia="Arial" w:hAnsi="NoorLotus"/>
          <w:rtl/>
        </w:rPr>
        <w:t xml:space="preserve">. </w:t>
      </w:r>
      <w:r w:rsidR="00BC4202">
        <w:rPr>
          <w:rFonts w:ascii="NoorLotus" w:eastAsia="Arial" w:hAnsi="NoorLotus"/>
          <w:rtl/>
        </w:rPr>
        <w:t>می‌گوید</w:t>
      </w:r>
      <w:r w:rsidRPr="006B0EE9">
        <w:rPr>
          <w:rFonts w:ascii="NoorLotus" w:eastAsia="Arial" w:hAnsi="NoorLotus"/>
          <w:rtl/>
        </w:rPr>
        <w:t xml:space="preserve"> حکام به هر دو أمیل ه</w:t>
      </w:r>
      <w:r>
        <w:rPr>
          <w:rFonts w:ascii="NoorLotus" w:eastAsia="Arial" w:hAnsi="NoorLotus"/>
          <w:rtl/>
        </w:rPr>
        <w:t>ستند. چه کار کنیم؟ آنجا امام می</w:t>
      </w:r>
      <w:r>
        <w:rPr>
          <w:rFonts w:ascii="NoorLotus" w:eastAsia="Arial" w:hAnsi="NoorLotus" w:hint="cs"/>
          <w:rtl/>
        </w:rPr>
        <w:t>‌</w:t>
      </w:r>
      <w:r>
        <w:rPr>
          <w:rFonts w:ascii="NoorLotus" w:eastAsia="Arial" w:hAnsi="NoorLotus"/>
          <w:rtl/>
        </w:rPr>
        <w:t xml:space="preserve">فرماید ارجه حتی تلقی امامک. </w:t>
      </w:r>
      <w:r>
        <w:rPr>
          <w:rFonts w:ascii="NoorLotus" w:eastAsia="Arial" w:hAnsi="NoorLotus" w:hint="cs"/>
          <w:rtl/>
        </w:rPr>
        <w:t>«ا</w:t>
      </w:r>
      <w:r w:rsidRPr="006B0EE9">
        <w:rPr>
          <w:rFonts w:ascii="NoorLotus" w:eastAsia="Arial" w:hAnsi="NoorLotus"/>
          <w:rtl/>
        </w:rPr>
        <w:t>رجه یا ارجئ</w:t>
      </w:r>
      <w:r>
        <w:rPr>
          <w:rFonts w:ascii="NoorLotus" w:eastAsia="Arial" w:hAnsi="NoorLotus" w:hint="cs"/>
          <w:rtl/>
        </w:rPr>
        <w:t>»</w:t>
      </w:r>
      <w:r w:rsidRPr="006B0EE9">
        <w:rPr>
          <w:rFonts w:ascii="NoorLotus" w:eastAsia="Arial" w:hAnsi="NoorLotus"/>
          <w:rtl/>
        </w:rPr>
        <w:t xml:space="preserve"> چه چی</w:t>
      </w:r>
      <w:r>
        <w:rPr>
          <w:rFonts w:ascii="NoorLotus" w:eastAsia="Arial" w:hAnsi="NoorLotus"/>
          <w:rtl/>
        </w:rPr>
        <w:t>زی را؟ عمل را یا نظر و فتوا را</w:t>
      </w:r>
      <w:r>
        <w:rPr>
          <w:rFonts w:ascii="NoorLotus" w:eastAsia="Arial" w:hAnsi="NoorLotus" w:hint="cs"/>
          <w:rtl/>
        </w:rPr>
        <w:t xml:space="preserve">؟ یعنی </w:t>
      </w:r>
      <w:r w:rsidRPr="006B0EE9">
        <w:rPr>
          <w:rFonts w:ascii="NoorLotus" w:eastAsia="Arial" w:hAnsi="NoorLotus"/>
          <w:rtl/>
        </w:rPr>
        <w:t xml:space="preserve">نظر در باب حکم </w:t>
      </w:r>
      <w:r>
        <w:rPr>
          <w:rFonts w:ascii="NoorLotus" w:eastAsia="Arial" w:hAnsi="NoorLotus" w:hint="cs"/>
          <w:rtl/>
        </w:rPr>
        <w:t xml:space="preserve">را که </w:t>
      </w:r>
      <w:r w:rsidRPr="006B0EE9">
        <w:rPr>
          <w:rFonts w:ascii="NoorLotus" w:eastAsia="Arial" w:hAnsi="NoorLotus"/>
          <w:rtl/>
        </w:rPr>
        <w:t xml:space="preserve">قضاوت نکن که حکم چیست. حال که دو روایت متعارض است که هر کدام دلالت بر حکمی </w:t>
      </w:r>
      <w:r w:rsidR="00BC4202">
        <w:rPr>
          <w:rFonts w:ascii="NoorLotus" w:eastAsia="Arial" w:hAnsi="NoorLotus"/>
          <w:rtl/>
        </w:rPr>
        <w:t>می‌کند</w:t>
      </w:r>
      <w:r w:rsidRPr="006B0EE9">
        <w:rPr>
          <w:rFonts w:ascii="NoorLotus" w:eastAsia="Arial" w:hAnsi="NoorLotus"/>
          <w:rtl/>
        </w:rPr>
        <w:t xml:space="preserve"> و این دو روایت، مبتلا هستند به تعارض آن هم به این شکل که تمام مراتب ترجی</w:t>
      </w:r>
      <w:r w:rsidR="00BB1DF5">
        <w:rPr>
          <w:rFonts w:ascii="NoorLotus" w:eastAsia="Arial" w:hAnsi="NoorLotus"/>
          <w:rtl/>
        </w:rPr>
        <w:t>ح را عبور کردید که با هم متساوی</w:t>
      </w:r>
      <w:r w:rsidR="00BB1DF5">
        <w:rPr>
          <w:rFonts w:ascii="NoorLotus" w:eastAsia="Arial" w:hAnsi="NoorLotus" w:hint="cs"/>
          <w:rtl/>
        </w:rPr>
        <w:t>‌</w:t>
      </w:r>
      <w:r w:rsidRPr="006B0EE9">
        <w:rPr>
          <w:rFonts w:ascii="NoorLotus" w:eastAsia="Arial" w:hAnsi="NoorLotus"/>
          <w:rtl/>
        </w:rPr>
        <w:t>اند، در این حال، ارجه یا ارجئ.</w:t>
      </w:r>
      <w:r w:rsidR="00BB1DF5">
        <w:rPr>
          <w:rFonts w:ascii="NoorLotus" w:eastAsia="Arial" w:hAnsi="NoorLotus" w:hint="cs"/>
          <w:rtl/>
        </w:rPr>
        <w:t xml:space="preserve"> خب</w:t>
      </w:r>
      <w:r w:rsidR="00BB1DF5">
        <w:rPr>
          <w:rFonts w:ascii="NoorLotus" w:eastAsia="Arial" w:hAnsi="NoorLotus"/>
          <w:rtl/>
        </w:rPr>
        <w:t xml:space="preserve"> در چه چیزی</w:t>
      </w:r>
      <w:r w:rsidRPr="006B0EE9">
        <w:rPr>
          <w:rFonts w:ascii="NoorLotus" w:eastAsia="Arial" w:hAnsi="NoorLotus"/>
          <w:rtl/>
        </w:rPr>
        <w:t xml:space="preserve">؟ در عمل یا در فهم حکم؟ </w:t>
      </w:r>
      <w:r w:rsidR="00847D40">
        <w:rPr>
          <w:rFonts w:ascii="NoorLotus" w:eastAsia="Arial" w:hAnsi="NoorLotus" w:hint="cs"/>
          <w:rtl/>
        </w:rPr>
        <w:t>به نظر می‌رسد مربوط است به</w:t>
      </w:r>
      <w:r w:rsidR="00BB1DF5">
        <w:rPr>
          <w:rFonts w:ascii="NoorLotus" w:eastAsia="Arial" w:hAnsi="NoorLotus" w:hint="cs"/>
          <w:rtl/>
        </w:rPr>
        <w:t xml:space="preserve"> </w:t>
      </w:r>
      <w:r w:rsidR="00847D40">
        <w:rPr>
          <w:rFonts w:ascii="NoorLotus" w:eastAsia="Arial" w:hAnsi="NoorLotus"/>
          <w:rtl/>
        </w:rPr>
        <w:t>قضاوت</w:t>
      </w:r>
      <w:r w:rsidR="00847D40">
        <w:rPr>
          <w:rFonts w:ascii="NoorLotus" w:eastAsia="Arial" w:hAnsi="NoorLotus" w:hint="cs"/>
          <w:rtl/>
        </w:rPr>
        <w:t xml:space="preserve"> </w:t>
      </w:r>
      <w:r w:rsidRPr="006B0EE9">
        <w:rPr>
          <w:rFonts w:ascii="NoorLotus" w:eastAsia="Arial" w:hAnsi="NoorLotus"/>
          <w:rtl/>
        </w:rPr>
        <w:t xml:space="preserve">در باب اینکه حکم چیست. امام </w:t>
      </w:r>
      <w:r w:rsidR="00BC4202">
        <w:rPr>
          <w:rFonts w:ascii="NoorLotus" w:eastAsia="Arial" w:hAnsi="NoorLotus"/>
          <w:rtl/>
        </w:rPr>
        <w:t>می‌فرماید</w:t>
      </w:r>
      <w:r w:rsidRPr="006B0EE9">
        <w:rPr>
          <w:rFonts w:ascii="NoorLotus" w:eastAsia="Arial" w:hAnsi="NoorLotus"/>
          <w:rtl/>
        </w:rPr>
        <w:t xml:space="preserve"> که قضاوت نکن که حکم چیست. </w:t>
      </w:r>
      <w:r w:rsidR="00CD3AED" w:rsidRPr="006B0EE9">
        <w:rPr>
          <w:rFonts w:ascii="NoorLotus" w:eastAsia="Arial" w:hAnsi="NoorLotus"/>
          <w:rtl/>
        </w:rPr>
        <w:t xml:space="preserve">یعنی </w:t>
      </w:r>
      <w:r w:rsidR="00BB1DF5">
        <w:rPr>
          <w:rFonts w:ascii="NoorLotus" w:eastAsia="Arial" w:hAnsi="NoorLotus" w:hint="cs"/>
          <w:rtl/>
        </w:rPr>
        <w:t>ممکن است «</w:t>
      </w:r>
      <w:r w:rsidR="00CD3AED" w:rsidRPr="006B0EE9">
        <w:rPr>
          <w:rFonts w:ascii="NoorLotus" w:eastAsia="Arial" w:hAnsi="NoorLotus"/>
          <w:rtl/>
        </w:rPr>
        <w:t>ارجه</w:t>
      </w:r>
      <w:r w:rsidR="00BB1DF5">
        <w:rPr>
          <w:rFonts w:ascii="NoorLotus" w:eastAsia="Arial" w:hAnsi="NoorLotus" w:hint="cs"/>
          <w:rtl/>
        </w:rPr>
        <w:t>»</w:t>
      </w:r>
      <w:r w:rsidR="00CD3AED" w:rsidRPr="006B0EE9">
        <w:rPr>
          <w:rFonts w:ascii="NoorLotus" w:eastAsia="Arial" w:hAnsi="NoorLotus"/>
          <w:rtl/>
        </w:rPr>
        <w:t xml:space="preserve"> </w:t>
      </w:r>
      <w:r w:rsidR="00BB1DF5">
        <w:rPr>
          <w:rFonts w:ascii="NoorLotus" w:eastAsia="Arial" w:hAnsi="NoorLotus" w:hint="cs"/>
          <w:rtl/>
        </w:rPr>
        <w:t>این با</w:t>
      </w:r>
      <w:r w:rsidR="00BB1DF5">
        <w:rPr>
          <w:rFonts w:ascii="NoorLotus" w:eastAsia="Arial" w:hAnsi="NoorLotus"/>
          <w:rtl/>
        </w:rPr>
        <w:t xml:space="preserve">شد. بنابراین لفظ </w:t>
      </w:r>
      <w:r w:rsidR="00BB1DF5">
        <w:rPr>
          <w:rFonts w:ascii="NoorLotus" w:eastAsia="Arial" w:hAnsi="NoorLotus" w:hint="cs"/>
          <w:rtl/>
        </w:rPr>
        <w:t>«</w:t>
      </w:r>
      <w:r w:rsidR="00BB1DF5">
        <w:rPr>
          <w:rFonts w:ascii="NoorLotus" w:eastAsia="Arial" w:hAnsi="NoorLotus"/>
          <w:rtl/>
        </w:rPr>
        <w:t>ارجه یا ارج</w:t>
      </w:r>
      <w:r w:rsidR="00BB1DF5">
        <w:rPr>
          <w:rFonts w:ascii="NoorLotus" w:eastAsia="Arial" w:hAnsi="NoorLotus" w:hint="cs"/>
          <w:rtl/>
        </w:rPr>
        <w:t>ئ»</w:t>
      </w:r>
      <w:r w:rsidR="00CD3AED" w:rsidRPr="006B0EE9">
        <w:rPr>
          <w:rFonts w:ascii="NoorLotus" w:eastAsia="Arial" w:hAnsi="NoorLotus"/>
          <w:rtl/>
        </w:rPr>
        <w:t xml:space="preserve"> معلوم نیست توقف باشد. چون مرحوم شیخ در آنجا </w:t>
      </w:r>
      <w:r w:rsidR="00BC4202">
        <w:rPr>
          <w:rFonts w:ascii="NoorLotus" w:eastAsia="Arial" w:hAnsi="NoorLotus"/>
          <w:rtl/>
        </w:rPr>
        <w:t>می‌فرماید</w:t>
      </w:r>
      <w:r w:rsidR="00CD3AED" w:rsidRPr="006B0EE9">
        <w:rPr>
          <w:rFonts w:ascii="NoorLotus" w:eastAsia="Arial" w:hAnsi="NoorLotus"/>
          <w:rtl/>
        </w:rPr>
        <w:t xml:space="preserve"> ظهور توقف، توقف در عمل است نه توقف در فتوا. اگر بگویند اگر به شبهه برخوردید،</w:t>
      </w:r>
      <w:r w:rsidR="00BB1DF5">
        <w:rPr>
          <w:rFonts w:ascii="NoorLotus" w:eastAsia="Arial" w:hAnsi="NoorLotus" w:hint="cs"/>
          <w:rtl/>
        </w:rPr>
        <w:t xml:space="preserve"> </w:t>
      </w:r>
      <w:r w:rsidR="00CD3AED" w:rsidRPr="006B0EE9">
        <w:rPr>
          <w:rFonts w:ascii="NoorLotus" w:eastAsia="Arial" w:hAnsi="NoorLotus"/>
          <w:rtl/>
        </w:rPr>
        <w:t xml:space="preserve">قف عند الشبهه که فإن الوقوف عند الشبهات خیر من </w:t>
      </w:r>
      <w:r w:rsidR="00BB1DF5">
        <w:rPr>
          <w:rFonts w:ascii="NoorLotus" w:eastAsia="Arial" w:hAnsi="NoorLotus" w:hint="cs"/>
          <w:rtl/>
        </w:rPr>
        <w:t>الاقتحام فی الهلکة،</w:t>
      </w:r>
      <w:r w:rsidR="00CD3AED" w:rsidRPr="006B0EE9">
        <w:rPr>
          <w:rFonts w:ascii="NoorLotus" w:eastAsia="Arial" w:hAnsi="NoorLotus"/>
          <w:rtl/>
        </w:rPr>
        <w:t xml:space="preserve"> وقوف عند الشبهه یعنی وقوف درعمل. ایشان ادعا </w:t>
      </w:r>
      <w:r w:rsidR="00BC4202">
        <w:rPr>
          <w:rFonts w:ascii="NoorLotus" w:eastAsia="Arial" w:hAnsi="NoorLotus"/>
          <w:rtl/>
        </w:rPr>
        <w:t>می‌کند</w:t>
      </w:r>
      <w:r w:rsidR="00CD3AED" w:rsidRPr="006B0EE9">
        <w:rPr>
          <w:rFonts w:ascii="NoorLotus" w:eastAsia="Arial" w:hAnsi="NoorLotus"/>
          <w:rtl/>
        </w:rPr>
        <w:t xml:space="preserve"> و بنده نمی</w:t>
      </w:r>
      <w:r w:rsidR="00BB1DF5">
        <w:rPr>
          <w:rFonts w:ascii="NoorLotus" w:eastAsia="Arial" w:hAnsi="NoorLotus" w:hint="cs"/>
          <w:rtl/>
        </w:rPr>
        <w:t>‌</w:t>
      </w:r>
      <w:r w:rsidR="00CD3AED" w:rsidRPr="006B0EE9">
        <w:rPr>
          <w:rFonts w:ascii="NoorLotus" w:eastAsia="Arial" w:hAnsi="NoorLotus"/>
          <w:rtl/>
        </w:rPr>
        <w:t>گویم این حتما درست است که به آن می‌رسیم. ولی در باب ارجه</w:t>
      </w:r>
      <w:r w:rsidR="00BB1DF5">
        <w:rPr>
          <w:rFonts w:ascii="NoorLotus" w:eastAsia="Arial" w:hAnsi="NoorLotus" w:hint="cs"/>
          <w:rtl/>
        </w:rPr>
        <w:t xml:space="preserve"> یا</w:t>
      </w:r>
      <w:r w:rsidR="00CD3AED" w:rsidRPr="006B0EE9">
        <w:rPr>
          <w:rFonts w:ascii="NoorLotus" w:eastAsia="Arial" w:hAnsi="NoorLotus"/>
          <w:rtl/>
        </w:rPr>
        <w:t xml:space="preserve"> ارجئ</w:t>
      </w:r>
      <w:r w:rsidR="00BB1DF5">
        <w:rPr>
          <w:rFonts w:ascii="NoorLotus" w:eastAsia="Arial" w:hAnsi="NoorLotus" w:hint="cs"/>
          <w:rtl/>
        </w:rPr>
        <w:t>،</w:t>
      </w:r>
      <w:r w:rsidR="00BB1DF5">
        <w:rPr>
          <w:rFonts w:ascii="NoorLotus" w:eastAsia="Arial" w:hAnsi="NoorLotus"/>
          <w:rtl/>
        </w:rPr>
        <w:t xml:space="preserve"> متعلق</w:t>
      </w:r>
      <w:r w:rsidR="00BB1DF5">
        <w:rPr>
          <w:rFonts w:ascii="NoorLotus" w:eastAsia="Arial" w:hAnsi="NoorLotus" w:hint="cs"/>
          <w:rtl/>
        </w:rPr>
        <w:t xml:space="preserve"> آن</w:t>
      </w:r>
      <w:r w:rsidR="00CD3AED" w:rsidRPr="006B0EE9">
        <w:rPr>
          <w:rFonts w:ascii="NoorLotus" w:eastAsia="Arial" w:hAnsi="NoorLotus"/>
          <w:rtl/>
        </w:rPr>
        <w:t xml:space="preserve"> همین</w:t>
      </w:r>
      <w:r w:rsidR="00BB1DF5">
        <w:rPr>
          <w:rFonts w:ascii="NoorLotus" w:eastAsia="Arial" w:hAnsi="NoorLotus" w:hint="cs"/>
          <w:rtl/>
        </w:rPr>
        <w:t xml:space="preserve"> چیزی</w:t>
      </w:r>
      <w:r w:rsidR="00BB1DF5">
        <w:rPr>
          <w:rFonts w:ascii="NoorLotus" w:eastAsia="Arial" w:hAnsi="NoorLotus"/>
          <w:rtl/>
        </w:rPr>
        <w:t xml:space="preserve"> است که در آ</w:t>
      </w:r>
      <w:r w:rsidR="00BB1DF5">
        <w:rPr>
          <w:rFonts w:ascii="NoorLotus" w:eastAsia="Arial" w:hAnsi="NoorLotus" w:hint="cs"/>
          <w:rtl/>
        </w:rPr>
        <w:t>ن</w:t>
      </w:r>
      <w:r w:rsidR="00CD3AED" w:rsidRPr="006B0EE9">
        <w:rPr>
          <w:rFonts w:ascii="NoorLotus" w:eastAsia="Arial" w:hAnsi="NoorLotus"/>
          <w:rtl/>
        </w:rPr>
        <w:t xml:space="preserve"> گیر کرده بود. در متعارضین می</w:t>
      </w:r>
      <w:r w:rsidR="00BB1DF5">
        <w:rPr>
          <w:rFonts w:ascii="NoorLotus" w:eastAsia="Arial" w:hAnsi="NoorLotus" w:hint="cs"/>
          <w:rtl/>
        </w:rPr>
        <w:t>‌</w:t>
      </w:r>
      <w:r w:rsidR="00CD3AED" w:rsidRPr="006B0EE9">
        <w:rPr>
          <w:rFonts w:ascii="NoorLotus" w:eastAsia="Arial" w:hAnsi="NoorLotus"/>
          <w:rtl/>
        </w:rPr>
        <w:t xml:space="preserve">خواست حکم مسأله را تحصیل کند، امام </w:t>
      </w:r>
      <w:r w:rsidR="00BC4202">
        <w:rPr>
          <w:rFonts w:ascii="NoorLotus" w:eastAsia="Arial" w:hAnsi="NoorLotus"/>
          <w:rtl/>
        </w:rPr>
        <w:t>می‌فرماید</w:t>
      </w:r>
      <w:r w:rsidR="00CD3AED" w:rsidRPr="006B0EE9">
        <w:rPr>
          <w:rFonts w:ascii="NoorLotus" w:eastAsia="Arial" w:hAnsi="NoorLotus"/>
          <w:rtl/>
        </w:rPr>
        <w:t xml:space="preserve"> حال که اینطور شد که تعارض کردند و ترجیح ندارید، ارجه یا ارجئه حتی تلقی امامک. چه چیز را؟ حکم را. این احتمال معقولی است. لذا تعبیر ارجئ یا ارجه معلوم نیست در اینجا ربطی به عمل خارجی داشته باشد </w:t>
      </w:r>
      <w:r w:rsidR="00BB1DF5">
        <w:rPr>
          <w:rFonts w:ascii="NoorLotus" w:eastAsia="Arial" w:hAnsi="NoorLotus" w:hint="cs"/>
          <w:rtl/>
        </w:rPr>
        <w:t>تا</w:t>
      </w:r>
      <w:r w:rsidR="00CD3AED" w:rsidRPr="006B0EE9">
        <w:rPr>
          <w:rFonts w:ascii="NoorLotus" w:eastAsia="Arial" w:hAnsi="NoorLotus"/>
          <w:rtl/>
        </w:rPr>
        <w:t xml:space="preserve"> بگویید این وقوف در عمل است و بحث شبهه تحریمیه و امام فرموده است در مقام عمل وقوف داشته </w:t>
      </w:r>
      <w:r w:rsidR="00BB1DF5">
        <w:rPr>
          <w:rFonts w:ascii="NoorLotus" w:eastAsia="Arial" w:hAnsi="NoorLotus" w:hint="cs"/>
          <w:rtl/>
        </w:rPr>
        <w:t>باشید</w:t>
      </w:r>
      <w:r w:rsidR="00CD3AED" w:rsidRPr="006B0EE9">
        <w:rPr>
          <w:rFonts w:ascii="NoorLotus" w:eastAsia="Arial" w:hAnsi="NoorLotus"/>
          <w:rtl/>
        </w:rPr>
        <w:t xml:space="preserve"> که </w:t>
      </w:r>
      <w:r w:rsidR="00BB1DF5">
        <w:rPr>
          <w:rFonts w:ascii="NoorLotus" w:eastAsia="Arial" w:hAnsi="NoorLotus" w:hint="cs"/>
          <w:rtl/>
        </w:rPr>
        <w:t xml:space="preserve">ظاهر </w:t>
      </w:r>
      <w:r w:rsidR="00CD3AED" w:rsidRPr="006B0EE9">
        <w:rPr>
          <w:rFonts w:ascii="NoorLotus" w:eastAsia="Arial" w:hAnsi="NoorLotus"/>
          <w:rtl/>
        </w:rPr>
        <w:t xml:space="preserve">معنایش همانطور که مرحوم شیخ </w:t>
      </w:r>
      <w:r w:rsidR="00BC4202">
        <w:rPr>
          <w:rFonts w:ascii="NoorLotus" w:eastAsia="Arial" w:hAnsi="NoorLotus"/>
          <w:rtl/>
        </w:rPr>
        <w:t>می‌فرماید</w:t>
      </w:r>
      <w:r w:rsidR="00CD3AED" w:rsidRPr="006B0EE9">
        <w:rPr>
          <w:rFonts w:ascii="NoorLotus" w:eastAsia="Arial" w:hAnsi="NoorLotus"/>
          <w:rtl/>
        </w:rPr>
        <w:t xml:space="preserve"> </w:t>
      </w:r>
      <w:r w:rsidR="00BB1DF5">
        <w:rPr>
          <w:rFonts w:ascii="NoorLotus" w:eastAsia="Arial" w:hAnsi="NoorLotus" w:hint="cs"/>
          <w:rtl/>
        </w:rPr>
        <w:t>این</w:t>
      </w:r>
      <w:r w:rsidR="00CD3AED" w:rsidRPr="006B0EE9">
        <w:rPr>
          <w:rFonts w:ascii="NoorLotus" w:eastAsia="Arial" w:hAnsi="NoorLotus"/>
          <w:rtl/>
        </w:rPr>
        <w:t xml:space="preserve"> بشود که وقوف در عمل یعنی از حرکت بایست. خود این یک مشکلی دارد که خواهیم رسید ولی معنای عرفی اینست که اقدام نکن آن عمل را و ترک کن آن عمل را. </w:t>
      </w:r>
    </w:p>
    <w:p w14:paraId="13790981" w14:textId="77777777" w:rsidR="00CD3AED" w:rsidRPr="006B0EE9" w:rsidRDefault="00000000" w:rsidP="006B0EE9">
      <w:pPr>
        <w:rPr>
          <w:rFonts w:ascii="NoorLotus" w:eastAsia="Arial" w:hAnsi="NoorLotus"/>
          <w:rtl/>
        </w:rPr>
      </w:pPr>
      <w:r w:rsidRPr="00BB1DF5">
        <w:rPr>
          <w:rFonts w:ascii="NoorLotus" w:eastAsia="Arial" w:hAnsi="NoorLotus"/>
          <w:color w:val="FF0000"/>
          <w:rtl/>
        </w:rPr>
        <w:t>سوال</w:t>
      </w:r>
      <w:r w:rsidR="00BB1DF5">
        <w:rPr>
          <w:rFonts w:ascii="NoorLotus" w:eastAsia="Arial" w:hAnsi="NoorLotus"/>
          <w:rtl/>
        </w:rPr>
        <w:t xml:space="preserve">: </w:t>
      </w:r>
      <w:r w:rsidR="00BB1DF5">
        <w:rPr>
          <w:rFonts w:ascii="NoorLotus" w:eastAsia="Arial" w:hAnsi="NoorLotus" w:hint="cs"/>
          <w:rtl/>
        </w:rPr>
        <w:t>هم در فتوا و هم در عمل را شامل شود.</w:t>
      </w:r>
    </w:p>
    <w:p w14:paraId="256E5F40" w14:textId="77777777" w:rsidR="00CD3AED" w:rsidRPr="006B0EE9" w:rsidRDefault="00000000" w:rsidP="006B0EE9">
      <w:pPr>
        <w:rPr>
          <w:rFonts w:ascii="NoorLotus" w:eastAsia="Arial" w:hAnsi="NoorLotus"/>
          <w:rtl/>
        </w:rPr>
      </w:pPr>
      <w:r w:rsidRPr="00BB1DF5">
        <w:rPr>
          <w:rFonts w:ascii="NoorLotus" w:eastAsia="Arial" w:hAnsi="NoorLotus"/>
          <w:color w:val="FF0000"/>
          <w:rtl/>
        </w:rPr>
        <w:t>پاسخ</w:t>
      </w:r>
      <w:r w:rsidRPr="006B0EE9">
        <w:rPr>
          <w:rFonts w:ascii="NoorLotus" w:eastAsia="Arial" w:hAnsi="NoorLotus"/>
          <w:rtl/>
        </w:rPr>
        <w:t xml:space="preserve">: آیا روایت راجع به عمل بوده است که این را بگوییم و اطلاق بگیریم؟ </w:t>
      </w:r>
    </w:p>
    <w:p w14:paraId="1648D55F" w14:textId="77777777" w:rsidR="00CD3AED" w:rsidRPr="006B0EE9" w:rsidRDefault="00000000" w:rsidP="006B0EE9">
      <w:pPr>
        <w:rPr>
          <w:rFonts w:ascii="NoorLotus" w:eastAsia="Arial" w:hAnsi="NoorLotus"/>
          <w:rtl/>
        </w:rPr>
      </w:pPr>
      <w:r w:rsidRPr="00BB1DF5">
        <w:rPr>
          <w:rFonts w:ascii="NoorLotus" w:eastAsia="Arial" w:hAnsi="NoorLotus"/>
          <w:color w:val="FF0000"/>
          <w:rtl/>
        </w:rPr>
        <w:t>سوال</w:t>
      </w:r>
      <w:r w:rsidRPr="006B0EE9">
        <w:rPr>
          <w:rFonts w:ascii="NoorLotus" w:eastAsia="Arial" w:hAnsi="NoorLotus"/>
          <w:rtl/>
        </w:rPr>
        <w:t xml:space="preserve">: </w:t>
      </w:r>
      <w:r w:rsidR="00BB1DF5">
        <w:rPr>
          <w:rFonts w:ascii="NoorLotus" w:eastAsia="Arial" w:hAnsi="NoorLotus" w:hint="cs"/>
          <w:rtl/>
        </w:rPr>
        <w:t>باید قرینه</w:t>
      </w:r>
      <w:r w:rsidR="00BB1DF5">
        <w:rPr>
          <w:rFonts w:ascii="NoorLotus" w:eastAsia="Arial" w:hAnsi="NoorLotus" w:hint="eastAsia"/>
          <w:rtl/>
        </w:rPr>
        <w:t>‌</w:t>
      </w:r>
      <w:r w:rsidR="00BB1DF5">
        <w:rPr>
          <w:rFonts w:ascii="NoorLotus" w:eastAsia="Arial" w:hAnsi="NoorLotus" w:hint="cs"/>
          <w:rtl/>
        </w:rPr>
        <w:t>ای در مقام تخاطب باشد.</w:t>
      </w:r>
    </w:p>
    <w:p w14:paraId="032E5D0E" w14:textId="77777777" w:rsidR="00CD3AED" w:rsidRPr="006B0EE9" w:rsidRDefault="00000000" w:rsidP="00BB1DF5">
      <w:pPr>
        <w:rPr>
          <w:rFonts w:ascii="NoorLotus" w:eastAsia="Arial" w:hAnsi="NoorLotus"/>
          <w:rtl/>
        </w:rPr>
      </w:pPr>
      <w:r w:rsidRPr="00BB1DF5">
        <w:rPr>
          <w:rFonts w:ascii="NoorLotus" w:eastAsia="Arial" w:hAnsi="NoorLotus"/>
          <w:color w:val="FF0000"/>
          <w:rtl/>
        </w:rPr>
        <w:t>پاسخ</w:t>
      </w:r>
      <w:r w:rsidRPr="006B0EE9">
        <w:rPr>
          <w:rFonts w:ascii="NoorLotus" w:eastAsia="Arial" w:hAnsi="NoorLotus"/>
          <w:rtl/>
        </w:rPr>
        <w:t>: این ضمیر به چیزی برمی</w:t>
      </w:r>
      <w:r w:rsidR="00BB1DF5">
        <w:rPr>
          <w:rFonts w:ascii="NoorLotus" w:eastAsia="Arial" w:hAnsi="NoorLotus" w:hint="cs"/>
          <w:rtl/>
        </w:rPr>
        <w:t>‌</w:t>
      </w:r>
      <w:r w:rsidRPr="006B0EE9">
        <w:rPr>
          <w:rFonts w:ascii="NoorLotus" w:eastAsia="Arial" w:hAnsi="NoorLotus"/>
          <w:rtl/>
        </w:rPr>
        <w:t>گردد. به هر دو که برنمی</w:t>
      </w:r>
      <w:r w:rsidR="00BB1DF5">
        <w:rPr>
          <w:rFonts w:ascii="NoorLotus" w:eastAsia="Arial" w:hAnsi="NoorLotus" w:hint="cs"/>
          <w:rtl/>
        </w:rPr>
        <w:t>‌</w:t>
      </w:r>
      <w:r w:rsidR="00BB1DF5">
        <w:rPr>
          <w:rFonts w:ascii="NoorLotus" w:eastAsia="Arial" w:hAnsi="NoorLotus"/>
          <w:rtl/>
        </w:rPr>
        <w:t>گردد. به آ</w:t>
      </w:r>
      <w:r w:rsidR="00BB1DF5">
        <w:rPr>
          <w:rFonts w:ascii="NoorLotus" w:eastAsia="Arial" w:hAnsi="NoorLotus" w:hint="cs"/>
          <w:rtl/>
        </w:rPr>
        <w:t xml:space="preserve">ن </w:t>
      </w:r>
      <w:r w:rsidRPr="006B0EE9">
        <w:rPr>
          <w:rFonts w:ascii="NoorLotus" w:eastAsia="Arial" w:hAnsi="NoorLotus"/>
          <w:rtl/>
        </w:rPr>
        <w:t>چیزی برمی</w:t>
      </w:r>
      <w:r w:rsidR="00BB1DF5">
        <w:rPr>
          <w:rFonts w:ascii="NoorLotus" w:eastAsia="Arial" w:hAnsi="NoorLotus" w:hint="cs"/>
          <w:rtl/>
        </w:rPr>
        <w:t>‌</w:t>
      </w:r>
      <w:r w:rsidRPr="006B0EE9">
        <w:rPr>
          <w:rFonts w:ascii="NoorLotus" w:eastAsia="Arial" w:hAnsi="NoorLotus"/>
          <w:rtl/>
        </w:rPr>
        <w:t>گردد که مبتلا به بوده است. حال، برخی می</w:t>
      </w:r>
      <w:r w:rsidR="00BB1DF5">
        <w:rPr>
          <w:rFonts w:ascii="NoorLotus" w:eastAsia="Arial" w:hAnsi="NoorLotus" w:hint="cs"/>
          <w:rtl/>
        </w:rPr>
        <w:t>‌</w:t>
      </w:r>
      <w:r w:rsidRPr="006B0EE9">
        <w:rPr>
          <w:rFonts w:ascii="NoorLotus" w:eastAsia="Arial" w:hAnsi="NoorLotus"/>
          <w:rtl/>
        </w:rPr>
        <w:t>گویند ا</w:t>
      </w:r>
      <w:r w:rsidR="00BB1DF5">
        <w:rPr>
          <w:rFonts w:ascii="NoorLotus" w:eastAsia="Arial" w:hAnsi="NoorLotus"/>
          <w:rtl/>
        </w:rPr>
        <w:t>صلا حکم قضایی بوده است. چون صدر</w:t>
      </w:r>
      <w:r w:rsidRPr="006B0EE9">
        <w:rPr>
          <w:rFonts w:ascii="NoorLotus" w:eastAsia="Arial" w:hAnsi="NoorLotus"/>
          <w:rtl/>
        </w:rPr>
        <w:t xml:space="preserve"> روایت مقبوله چنین چیزی است. اگر هم این را</w:t>
      </w:r>
      <w:r w:rsidR="00BB1DF5">
        <w:rPr>
          <w:rFonts w:ascii="NoorLotus" w:eastAsia="Arial" w:hAnsi="NoorLotus"/>
          <w:rtl/>
        </w:rPr>
        <w:t xml:space="preserve"> نگوییم و فتوا را هم شامل شود </w:t>
      </w:r>
      <w:r w:rsidRPr="006B0EE9">
        <w:rPr>
          <w:rFonts w:ascii="NoorLotus" w:eastAsia="Arial" w:hAnsi="NoorLotus"/>
          <w:rtl/>
        </w:rPr>
        <w:t xml:space="preserve">بالاخره غیر از عمل خارجی است. ظاهرش اینست. </w:t>
      </w:r>
      <w:r w:rsidR="00BB1DF5">
        <w:rPr>
          <w:rFonts w:ascii="NoorLotus" w:eastAsia="Arial" w:hAnsi="NoorLotus" w:hint="cs"/>
          <w:rtl/>
        </w:rPr>
        <w:t>دست</w:t>
      </w:r>
      <w:r w:rsidR="00BB1DF5">
        <w:rPr>
          <w:rFonts w:ascii="NoorLotus" w:eastAsia="Arial" w:hAnsi="NoorLotus" w:hint="eastAsia"/>
          <w:rtl/>
        </w:rPr>
        <w:t>‌</w:t>
      </w:r>
      <w:r w:rsidR="00BB1DF5">
        <w:rPr>
          <w:rFonts w:ascii="NoorLotus" w:eastAsia="Arial" w:hAnsi="NoorLotus" w:hint="cs"/>
          <w:rtl/>
        </w:rPr>
        <w:t>کم</w:t>
      </w:r>
      <w:r w:rsidRPr="006B0EE9">
        <w:rPr>
          <w:rFonts w:ascii="NoorLotus" w:eastAsia="Arial" w:hAnsi="NoorLotus"/>
          <w:rtl/>
        </w:rPr>
        <w:t xml:space="preserve"> اجمال است از این جهت. بحث ارجهه یا ارجئه یا ارجئ یا ارجه</w:t>
      </w:r>
      <w:r w:rsidR="00BB1DF5">
        <w:rPr>
          <w:rFonts w:ascii="NoorLotus" w:eastAsia="Arial" w:hAnsi="NoorLotus" w:hint="cs"/>
          <w:rtl/>
        </w:rPr>
        <w:t>،</w:t>
      </w:r>
      <w:r w:rsidRPr="006B0EE9">
        <w:rPr>
          <w:rFonts w:ascii="NoorLotus" w:eastAsia="Arial" w:hAnsi="NoorLotus"/>
          <w:rtl/>
        </w:rPr>
        <w:t xml:space="preserve"> بدون ذکر متعلق، روشن نیست مثل باب توقف باشد. </w:t>
      </w:r>
    </w:p>
    <w:p w14:paraId="24B496C3" w14:textId="77777777" w:rsidR="00DD0EB6" w:rsidRDefault="00000000" w:rsidP="00BB1DF5">
      <w:pPr>
        <w:rPr>
          <w:rFonts w:ascii="NoorLotus" w:eastAsia="Arial" w:hAnsi="NoorLotus"/>
          <w:rtl/>
        </w:rPr>
      </w:pPr>
      <w:r w:rsidRPr="006B0EE9">
        <w:rPr>
          <w:rFonts w:ascii="NoorLotus" w:eastAsia="Arial" w:hAnsi="NoorLotus"/>
          <w:rtl/>
        </w:rPr>
        <w:t>این را بنده عرض میکنم و ایشان چیز دیگر</w:t>
      </w:r>
      <w:r w:rsidR="00BB1DF5">
        <w:rPr>
          <w:rFonts w:ascii="NoorLotus" w:eastAsia="Arial" w:hAnsi="NoorLotus"/>
          <w:rtl/>
        </w:rPr>
        <w:t>ی گفته</w:t>
      </w:r>
      <w:r w:rsidR="00BB1DF5">
        <w:rPr>
          <w:rFonts w:ascii="NoorLotus" w:eastAsia="Arial" w:hAnsi="NoorLotus" w:hint="cs"/>
          <w:rtl/>
        </w:rPr>
        <w:t>‌ا</w:t>
      </w:r>
      <w:r w:rsidR="00BB1DF5">
        <w:rPr>
          <w:rFonts w:ascii="NoorLotus" w:eastAsia="Arial" w:hAnsi="NoorLotus"/>
          <w:rtl/>
        </w:rPr>
        <w:t>ند که حتی تلقی امامک</w:t>
      </w:r>
      <w:r w:rsidR="00BB1DF5">
        <w:rPr>
          <w:rFonts w:ascii="NoorLotus" w:eastAsia="Arial" w:hAnsi="NoorLotus" w:hint="cs"/>
          <w:rtl/>
        </w:rPr>
        <w:t xml:space="preserve">، </w:t>
      </w:r>
      <w:r w:rsidRPr="006B0EE9">
        <w:rPr>
          <w:rFonts w:ascii="NoorLotus" w:eastAsia="Arial" w:hAnsi="NoorLotus"/>
          <w:rtl/>
        </w:rPr>
        <w:t xml:space="preserve">ظاهرش مفتوح بودن باب رویت امام و پرسیدن از ایشان </w:t>
      </w:r>
      <w:r w:rsidR="00BB1DF5">
        <w:rPr>
          <w:rFonts w:ascii="NoorLotus" w:eastAsia="Arial" w:hAnsi="NoorLotus" w:hint="cs"/>
          <w:rtl/>
        </w:rPr>
        <w:t xml:space="preserve">است </w:t>
      </w:r>
      <w:r w:rsidRPr="006B0EE9">
        <w:rPr>
          <w:rFonts w:ascii="NoorLotus" w:eastAsia="Arial" w:hAnsi="NoorLotus"/>
          <w:rtl/>
        </w:rPr>
        <w:t>که</w:t>
      </w:r>
      <w:r w:rsidR="00BB1DF5">
        <w:rPr>
          <w:rFonts w:ascii="NoorLotus" w:eastAsia="Arial" w:hAnsi="NoorLotus" w:hint="cs"/>
          <w:rtl/>
        </w:rPr>
        <w:t xml:space="preserve"> به طور کلی</w:t>
      </w:r>
      <w:r w:rsidR="00BB1DF5">
        <w:rPr>
          <w:rFonts w:ascii="NoorLotus" w:eastAsia="Arial" w:hAnsi="NoorLotus"/>
          <w:rtl/>
        </w:rPr>
        <w:t xml:space="preserve"> از بحث ما خارج است</w:t>
      </w:r>
      <w:r w:rsidR="00BB1DF5">
        <w:rPr>
          <w:rFonts w:ascii="NoorLotus" w:eastAsia="Arial" w:hAnsi="NoorLotus" w:hint="cs"/>
          <w:rtl/>
        </w:rPr>
        <w:t>. اگر هم</w:t>
      </w:r>
      <w:r w:rsidR="00BB1DF5">
        <w:rPr>
          <w:rFonts w:ascii="NoorLotus" w:eastAsia="Arial" w:hAnsi="NoorLotus"/>
          <w:rtl/>
        </w:rPr>
        <w:t xml:space="preserve"> کنای</w:t>
      </w:r>
      <w:r w:rsidR="00BB1DF5">
        <w:rPr>
          <w:rFonts w:ascii="NoorLotus" w:eastAsia="Arial" w:hAnsi="NoorLotus" w:hint="cs"/>
          <w:rtl/>
        </w:rPr>
        <w:t xml:space="preserve">ه </w:t>
      </w:r>
      <w:r w:rsidRPr="006B0EE9">
        <w:rPr>
          <w:rFonts w:ascii="NoorLotus" w:eastAsia="Arial" w:hAnsi="NoorLotus"/>
          <w:rtl/>
        </w:rPr>
        <w:t xml:space="preserve">بگیریم از حجت، باز هم از بحث ما خارج است چون معنایش </w:t>
      </w:r>
      <w:r w:rsidR="00BB1DF5">
        <w:rPr>
          <w:rFonts w:ascii="NoorLotus" w:eastAsia="Arial" w:hAnsi="NoorLotus" w:hint="cs"/>
          <w:rtl/>
        </w:rPr>
        <w:t>اینست</w:t>
      </w:r>
      <w:r w:rsidRPr="006B0EE9">
        <w:rPr>
          <w:rFonts w:ascii="NoorLotus" w:eastAsia="Arial" w:hAnsi="NoorLotus"/>
          <w:rtl/>
        </w:rPr>
        <w:t xml:space="preserve"> که قبل از فحص است و بحث ما در شبهات تحریمه و وجوبیه بعد از فحص است. </w:t>
      </w:r>
    </w:p>
    <w:p w14:paraId="3F0884EB" w14:textId="77777777" w:rsidR="00CD3AED" w:rsidRPr="006B0EE9" w:rsidRDefault="00000000" w:rsidP="00BB1DF5">
      <w:pPr>
        <w:rPr>
          <w:rFonts w:ascii="NoorLotus" w:eastAsia="Arial" w:hAnsi="NoorLotus"/>
          <w:rtl/>
        </w:rPr>
      </w:pPr>
      <w:r w:rsidRPr="006B0EE9">
        <w:rPr>
          <w:rFonts w:ascii="NoorLotus" w:eastAsia="Arial" w:hAnsi="NoorLotus"/>
          <w:rtl/>
        </w:rPr>
        <w:t>این هم نکته سوم. چند نکته دیگر است که ان شاء الله فردا عرض می</w:t>
      </w:r>
      <w:r w:rsidR="00BB1DF5">
        <w:rPr>
          <w:rFonts w:ascii="NoorLotus" w:eastAsia="Arial" w:hAnsi="NoorLotus" w:hint="cs"/>
          <w:rtl/>
        </w:rPr>
        <w:t>‌</w:t>
      </w:r>
      <w:r w:rsidRPr="006B0EE9">
        <w:rPr>
          <w:rFonts w:ascii="NoorLotus" w:eastAsia="Arial" w:hAnsi="NoorLotus"/>
          <w:rtl/>
        </w:rPr>
        <w:t xml:space="preserve">کنیم. </w:t>
      </w:r>
    </w:p>
    <w:p w14:paraId="44E00031" w14:textId="77777777" w:rsidR="00CD3AED" w:rsidRPr="006B0EE9" w:rsidRDefault="00000000" w:rsidP="006B0EE9">
      <w:pPr>
        <w:rPr>
          <w:rFonts w:ascii="NoorLotus" w:eastAsia="Arial" w:hAnsi="NoorLotus"/>
        </w:rPr>
      </w:pPr>
      <w:r w:rsidRPr="006B0EE9">
        <w:rPr>
          <w:rFonts w:ascii="NoorLotus" w:eastAsia="Arial" w:hAnsi="NoorLotus"/>
          <w:rtl/>
        </w:rPr>
        <w:t xml:space="preserve">الحمد لله رب العالمین </w:t>
      </w:r>
    </w:p>
    <w:p w14:paraId="607422F4" w14:textId="77777777" w:rsidR="00FF285C" w:rsidRPr="006B0EE9" w:rsidRDefault="00FF285C" w:rsidP="006B0EE9">
      <w:pPr>
        <w:rPr>
          <w:rFonts w:ascii="NoorLotus" w:hAnsi="NoorLotus"/>
          <w:rtl/>
        </w:rPr>
      </w:pPr>
    </w:p>
    <w:p w14:paraId="626DCB99" w14:textId="77777777" w:rsidR="00FF285C" w:rsidRPr="006B0EE9" w:rsidRDefault="00FF285C" w:rsidP="006B0EE9">
      <w:pPr>
        <w:rPr>
          <w:rFonts w:ascii="NoorLotus" w:hAnsi="NoorLotus"/>
        </w:rPr>
        <w:sectPr w:rsidR="00FF285C" w:rsidRPr="006B0EE9" w:rsidSect="0010049B">
          <w:headerReference w:type="default" r:id="rId138"/>
          <w:footerReference w:type="default" r:id="rId1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9288812" w14:textId="77777777" w:rsidR="00FF285C" w:rsidRDefault="00000000" w:rsidP="00F504A6">
      <w:pPr>
        <w:jc w:val="center"/>
        <w:rPr>
          <w:rFonts w:ascii="NoorLotus" w:hAnsi="NoorLotus"/>
          <w:rtl/>
        </w:rPr>
      </w:pPr>
      <w:r>
        <w:rPr>
          <w:rFonts w:ascii="NoorLotus" w:hAnsi="NoorLotus" w:hint="cs"/>
          <w:rtl/>
        </w:rPr>
        <w:t>بسم الله الرحمن الرحیم</w:t>
      </w:r>
    </w:p>
    <w:sdt>
      <w:sdtPr>
        <w:rPr>
          <w:rFonts w:ascii="Calibri" w:eastAsia="Calibri" w:hAnsi="Calibri" w:cs="NoorLotus"/>
          <w:color w:val="auto"/>
          <w:sz w:val="22"/>
          <w:szCs w:val="28"/>
          <w:rtl/>
          <w:lang w:bidi="fa-IR"/>
        </w:rPr>
        <w:id w:val="1901943825"/>
        <w:docPartObj>
          <w:docPartGallery w:val="Table of Contents"/>
          <w:docPartUnique/>
        </w:docPartObj>
      </w:sdtPr>
      <w:sdtEndPr>
        <w:rPr>
          <w:b/>
          <w:bCs/>
          <w:noProof/>
        </w:rPr>
      </w:sdtEndPr>
      <w:sdtContent>
        <w:p w14:paraId="12F8EC10" w14:textId="77777777" w:rsidR="00AB4BE8" w:rsidRDefault="00000000" w:rsidP="00AB4BE8">
          <w:pPr>
            <w:pStyle w:val="TOCHeading"/>
            <w:bidi/>
          </w:pPr>
          <w:r>
            <w:rPr>
              <w:rFonts w:hint="cs"/>
              <w:rtl/>
            </w:rPr>
            <w:t>فهرست</w:t>
          </w:r>
        </w:p>
        <w:p w14:paraId="7284ED43" w14:textId="63C67F66"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34103227" w:history="1">
            <w:r w:rsidRPr="004A6AE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Toc134103227 \h</w:instrText>
            </w:r>
            <w:r>
              <w:rPr>
                <w:noProof/>
                <w:webHidden/>
                <w:rtl/>
              </w:rPr>
              <w:instrText xml:space="preserve"> </w:instrText>
            </w:r>
            <w:r>
              <w:rPr>
                <w:noProof/>
                <w:webHidden/>
                <w:rtl/>
              </w:rPr>
            </w:r>
            <w:r>
              <w:rPr>
                <w:noProof/>
                <w:webHidden/>
                <w:rtl/>
              </w:rPr>
              <w:fldChar w:fldCharType="separate"/>
            </w:r>
            <w:r w:rsidR="00887740">
              <w:rPr>
                <w:noProof/>
                <w:webHidden/>
                <w:rtl/>
              </w:rPr>
              <w:t>636</w:t>
            </w:r>
            <w:r>
              <w:rPr>
                <w:noProof/>
                <w:webHidden/>
                <w:rtl/>
              </w:rPr>
              <w:fldChar w:fldCharType="end"/>
            </w:r>
          </w:hyperlink>
        </w:p>
        <w:p w14:paraId="708F202B" w14:textId="454F7105"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103228" w:history="1">
            <w:r w:rsidRPr="004A6AE8">
              <w:rPr>
                <w:rStyle w:val="Hyperlink"/>
                <w:noProof/>
                <w:rtl/>
              </w:rPr>
              <w:t>نکته چهارم: مضمون برخ</w:t>
            </w:r>
            <w:r w:rsidRPr="004A6AE8">
              <w:rPr>
                <w:rStyle w:val="Hyperlink"/>
                <w:rFonts w:hint="cs"/>
                <w:noProof/>
                <w:rtl/>
              </w:rPr>
              <w:t>ی</w:t>
            </w:r>
            <w:r w:rsidRPr="004A6AE8">
              <w:rPr>
                <w:rStyle w:val="Hyperlink"/>
                <w:noProof/>
                <w:rtl/>
              </w:rPr>
              <w:t xml:space="preserve"> از روا</w:t>
            </w:r>
            <w:r w:rsidRPr="004A6AE8">
              <w:rPr>
                <w:rStyle w:val="Hyperlink"/>
                <w:rFonts w:hint="cs"/>
                <w:noProof/>
                <w:rtl/>
              </w:rPr>
              <w:t>ی</w:t>
            </w:r>
            <w:r w:rsidRPr="004A6AE8">
              <w:rPr>
                <w:rStyle w:val="Hyperlink"/>
                <w:rFonts w:hint="eastAsia"/>
                <w:noProof/>
                <w:rtl/>
              </w:rPr>
              <w:t>ات</w:t>
            </w:r>
            <w:r w:rsidRPr="004A6AE8">
              <w:rPr>
                <w:rStyle w:val="Hyperlink"/>
                <w:noProof/>
                <w:rtl/>
              </w:rPr>
              <w:t xml:space="preserve"> احت</w:t>
            </w:r>
            <w:r w:rsidRPr="004A6AE8">
              <w:rPr>
                <w:rStyle w:val="Hyperlink"/>
                <w:rFonts w:hint="cs"/>
                <w:noProof/>
                <w:rtl/>
              </w:rPr>
              <w:t>ی</w:t>
            </w:r>
            <w:r w:rsidRPr="004A6AE8">
              <w:rPr>
                <w:rStyle w:val="Hyperlink"/>
                <w:rFonts w:hint="eastAsia"/>
                <w:noProof/>
                <w:rtl/>
              </w:rPr>
              <w:t>اط،</w:t>
            </w:r>
            <w:r w:rsidRPr="004A6AE8">
              <w:rPr>
                <w:rStyle w:val="Hyperlink"/>
                <w:noProof/>
                <w:rtl/>
              </w:rPr>
              <w:t xml:space="preserve"> اتمام حجت در وجوب فحص و تعلم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Toc134103228 \h</w:instrText>
            </w:r>
            <w:r>
              <w:rPr>
                <w:noProof/>
                <w:webHidden/>
                <w:rtl/>
              </w:rPr>
              <w:instrText xml:space="preserve"> </w:instrText>
            </w:r>
            <w:r>
              <w:rPr>
                <w:noProof/>
                <w:webHidden/>
                <w:rtl/>
              </w:rPr>
            </w:r>
            <w:r>
              <w:rPr>
                <w:noProof/>
                <w:webHidden/>
                <w:rtl/>
              </w:rPr>
              <w:fldChar w:fldCharType="separate"/>
            </w:r>
            <w:r w:rsidR="00887740">
              <w:rPr>
                <w:noProof/>
                <w:webHidden/>
                <w:rtl/>
              </w:rPr>
              <w:t>636</w:t>
            </w:r>
            <w:r>
              <w:rPr>
                <w:noProof/>
                <w:webHidden/>
                <w:rtl/>
              </w:rPr>
              <w:fldChar w:fldCharType="end"/>
            </w:r>
          </w:hyperlink>
        </w:p>
        <w:p w14:paraId="3DD20323" w14:textId="52716588"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103229" w:history="1">
            <w:r w:rsidRPr="004A6AE8">
              <w:rPr>
                <w:rStyle w:val="Hyperlink"/>
                <w:noProof/>
                <w:rtl/>
              </w:rPr>
              <w:t>نکته پنجم: مفاد برخ</w:t>
            </w:r>
            <w:r w:rsidRPr="004A6AE8">
              <w:rPr>
                <w:rStyle w:val="Hyperlink"/>
                <w:rFonts w:hint="cs"/>
                <w:noProof/>
                <w:rtl/>
              </w:rPr>
              <w:t>ی</w:t>
            </w:r>
            <w:r w:rsidRPr="004A6AE8">
              <w:rPr>
                <w:rStyle w:val="Hyperlink"/>
                <w:noProof/>
                <w:rtl/>
              </w:rPr>
              <w:t xml:space="preserve"> از روا</w:t>
            </w:r>
            <w:r w:rsidRPr="004A6AE8">
              <w:rPr>
                <w:rStyle w:val="Hyperlink"/>
                <w:rFonts w:hint="cs"/>
                <w:noProof/>
                <w:rtl/>
              </w:rPr>
              <w:t>ی</w:t>
            </w:r>
            <w:r w:rsidRPr="004A6AE8">
              <w:rPr>
                <w:rStyle w:val="Hyperlink"/>
                <w:rFonts w:hint="eastAsia"/>
                <w:noProof/>
                <w:rtl/>
              </w:rPr>
              <w:t>ات</w:t>
            </w:r>
            <w:r w:rsidRPr="004A6AE8">
              <w:rPr>
                <w:rStyle w:val="Hyperlink"/>
                <w:noProof/>
                <w:rtl/>
              </w:rPr>
              <w:t xml:space="preserve"> احت</w:t>
            </w:r>
            <w:r w:rsidRPr="004A6AE8">
              <w:rPr>
                <w:rStyle w:val="Hyperlink"/>
                <w:rFonts w:hint="cs"/>
                <w:noProof/>
                <w:rtl/>
              </w:rPr>
              <w:t>ی</w:t>
            </w:r>
            <w:r w:rsidRPr="004A6AE8">
              <w:rPr>
                <w:rStyle w:val="Hyperlink"/>
                <w:rFonts w:hint="eastAsia"/>
                <w:noProof/>
                <w:rtl/>
              </w:rPr>
              <w:t>اط،</w:t>
            </w:r>
            <w:r w:rsidRPr="004A6AE8">
              <w:rPr>
                <w:rStyle w:val="Hyperlink"/>
                <w:noProof/>
                <w:rtl/>
              </w:rPr>
              <w:t xml:space="preserve"> نه</w:t>
            </w:r>
            <w:r w:rsidRPr="004A6AE8">
              <w:rPr>
                <w:rStyle w:val="Hyperlink"/>
                <w:rFonts w:hint="cs"/>
                <w:noProof/>
                <w:rtl/>
              </w:rPr>
              <w:t>ی</w:t>
            </w:r>
            <w:r w:rsidRPr="004A6AE8">
              <w:rPr>
                <w:rStyle w:val="Hyperlink"/>
                <w:noProof/>
                <w:rtl/>
              </w:rPr>
              <w:t xml:space="preserve"> از قول و التزام به چ</w:t>
            </w:r>
            <w:r w:rsidRPr="004A6AE8">
              <w:rPr>
                <w:rStyle w:val="Hyperlink"/>
                <w:rFonts w:hint="cs"/>
                <w:noProof/>
                <w:rtl/>
              </w:rPr>
              <w:t>ی</w:t>
            </w:r>
            <w:r w:rsidRPr="004A6AE8">
              <w:rPr>
                <w:rStyle w:val="Hyperlink"/>
                <w:rFonts w:hint="eastAsia"/>
                <w:noProof/>
                <w:rtl/>
              </w:rPr>
              <w:t>ز</w:t>
            </w:r>
            <w:r w:rsidRPr="004A6AE8">
              <w:rPr>
                <w:rStyle w:val="Hyperlink"/>
                <w:rFonts w:hint="cs"/>
                <w:noProof/>
                <w:rtl/>
              </w:rPr>
              <w:t>ی</w:t>
            </w:r>
            <w:r w:rsidRPr="004A6AE8">
              <w:rPr>
                <w:rStyle w:val="Hyperlink"/>
                <w:noProof/>
                <w:rtl/>
              </w:rPr>
              <w:t xml:space="preserve"> بلاعلم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Toc134103229 \h</w:instrText>
            </w:r>
            <w:r>
              <w:rPr>
                <w:noProof/>
                <w:webHidden/>
                <w:rtl/>
              </w:rPr>
              <w:instrText xml:space="preserve"> </w:instrText>
            </w:r>
            <w:r>
              <w:rPr>
                <w:noProof/>
                <w:webHidden/>
                <w:rtl/>
              </w:rPr>
            </w:r>
            <w:r>
              <w:rPr>
                <w:noProof/>
                <w:webHidden/>
                <w:rtl/>
              </w:rPr>
              <w:fldChar w:fldCharType="separate"/>
            </w:r>
            <w:r w:rsidR="00887740">
              <w:rPr>
                <w:noProof/>
                <w:webHidden/>
                <w:rtl/>
              </w:rPr>
              <w:t>638</w:t>
            </w:r>
            <w:r>
              <w:rPr>
                <w:noProof/>
                <w:webHidden/>
                <w:rtl/>
              </w:rPr>
              <w:fldChar w:fldCharType="end"/>
            </w:r>
          </w:hyperlink>
        </w:p>
        <w:p w14:paraId="3CCF36BF" w14:textId="360A95F3"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103230" w:history="1">
            <w:r w:rsidRPr="004A6AE8">
              <w:rPr>
                <w:rStyle w:val="Hyperlink"/>
                <w:noProof/>
                <w:rtl/>
              </w:rPr>
              <w:t>نکته ششم: مفاد برخ</w:t>
            </w:r>
            <w:r w:rsidRPr="004A6AE8">
              <w:rPr>
                <w:rStyle w:val="Hyperlink"/>
                <w:rFonts w:hint="cs"/>
                <w:noProof/>
                <w:rtl/>
              </w:rPr>
              <w:t>ی</w:t>
            </w:r>
            <w:r w:rsidRPr="004A6AE8">
              <w:rPr>
                <w:rStyle w:val="Hyperlink"/>
                <w:noProof/>
                <w:rtl/>
              </w:rPr>
              <w:t xml:space="preserve"> از روا</w:t>
            </w:r>
            <w:r w:rsidRPr="004A6AE8">
              <w:rPr>
                <w:rStyle w:val="Hyperlink"/>
                <w:rFonts w:hint="cs"/>
                <w:noProof/>
                <w:rtl/>
              </w:rPr>
              <w:t>ی</w:t>
            </w:r>
            <w:r w:rsidRPr="004A6AE8">
              <w:rPr>
                <w:rStyle w:val="Hyperlink"/>
                <w:rFonts w:hint="eastAsia"/>
                <w:noProof/>
                <w:rtl/>
              </w:rPr>
              <w:t>ات</w:t>
            </w:r>
            <w:r w:rsidRPr="004A6AE8">
              <w:rPr>
                <w:rStyle w:val="Hyperlink"/>
                <w:noProof/>
                <w:rtl/>
              </w:rPr>
              <w:t xml:space="preserve"> احت</w:t>
            </w:r>
            <w:r w:rsidRPr="004A6AE8">
              <w:rPr>
                <w:rStyle w:val="Hyperlink"/>
                <w:rFonts w:hint="cs"/>
                <w:noProof/>
                <w:rtl/>
              </w:rPr>
              <w:t>ی</w:t>
            </w:r>
            <w:r w:rsidRPr="004A6AE8">
              <w:rPr>
                <w:rStyle w:val="Hyperlink"/>
                <w:rFonts w:hint="eastAsia"/>
                <w:noProof/>
                <w:rtl/>
              </w:rPr>
              <w:t>اط،</w:t>
            </w:r>
            <w:r w:rsidRPr="004A6AE8">
              <w:rPr>
                <w:rStyle w:val="Hyperlink"/>
                <w:noProof/>
                <w:rtl/>
              </w:rPr>
              <w:t xml:space="preserve"> نه</w:t>
            </w:r>
            <w:r w:rsidRPr="004A6AE8">
              <w:rPr>
                <w:rStyle w:val="Hyperlink"/>
                <w:rFonts w:hint="cs"/>
                <w:noProof/>
                <w:rtl/>
              </w:rPr>
              <w:t>ی</w:t>
            </w:r>
            <w:r w:rsidRPr="004A6AE8">
              <w:rPr>
                <w:rStyle w:val="Hyperlink"/>
                <w:noProof/>
                <w:rtl/>
              </w:rPr>
              <w:t xml:space="preserve"> از عمل بلا علم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Toc134103230 \h</w:instrText>
            </w:r>
            <w:r>
              <w:rPr>
                <w:noProof/>
                <w:webHidden/>
                <w:rtl/>
              </w:rPr>
              <w:instrText xml:space="preserve"> </w:instrText>
            </w:r>
            <w:r>
              <w:rPr>
                <w:noProof/>
                <w:webHidden/>
                <w:rtl/>
              </w:rPr>
            </w:r>
            <w:r>
              <w:rPr>
                <w:noProof/>
                <w:webHidden/>
                <w:rtl/>
              </w:rPr>
              <w:fldChar w:fldCharType="separate"/>
            </w:r>
            <w:r w:rsidR="00887740">
              <w:rPr>
                <w:noProof/>
                <w:webHidden/>
                <w:rtl/>
              </w:rPr>
              <w:t>640</w:t>
            </w:r>
            <w:r>
              <w:rPr>
                <w:noProof/>
                <w:webHidden/>
                <w:rtl/>
              </w:rPr>
              <w:fldChar w:fldCharType="end"/>
            </w:r>
          </w:hyperlink>
        </w:p>
        <w:p w14:paraId="74741FD7" w14:textId="36DA7080"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103231" w:history="1">
            <w:r w:rsidRPr="004A6AE8">
              <w:rPr>
                <w:rStyle w:val="Hyperlink"/>
                <w:noProof/>
                <w:rtl/>
              </w:rPr>
              <w:t>نکته هفتم: برخ</w:t>
            </w:r>
            <w:r w:rsidRPr="004A6AE8">
              <w:rPr>
                <w:rStyle w:val="Hyperlink"/>
                <w:rFonts w:hint="cs"/>
                <w:noProof/>
                <w:rtl/>
              </w:rPr>
              <w:t>ی</w:t>
            </w:r>
            <w:r w:rsidRPr="004A6AE8">
              <w:rPr>
                <w:rStyle w:val="Hyperlink"/>
                <w:noProof/>
                <w:rtl/>
              </w:rPr>
              <w:t xml:space="preserve"> روا</w:t>
            </w:r>
            <w:r w:rsidRPr="004A6AE8">
              <w:rPr>
                <w:rStyle w:val="Hyperlink"/>
                <w:rFonts w:hint="cs"/>
                <w:noProof/>
                <w:rtl/>
              </w:rPr>
              <w:t>ی</w:t>
            </w:r>
            <w:r w:rsidRPr="004A6AE8">
              <w:rPr>
                <w:rStyle w:val="Hyperlink"/>
                <w:rFonts w:hint="eastAsia"/>
                <w:noProof/>
                <w:rtl/>
              </w:rPr>
              <w:t>ات</w:t>
            </w:r>
            <w:r w:rsidRPr="004A6AE8">
              <w:rPr>
                <w:rStyle w:val="Hyperlink"/>
                <w:noProof/>
                <w:rtl/>
              </w:rPr>
              <w:t xml:space="preserve"> احت</w:t>
            </w:r>
            <w:r w:rsidRPr="004A6AE8">
              <w:rPr>
                <w:rStyle w:val="Hyperlink"/>
                <w:rFonts w:hint="cs"/>
                <w:noProof/>
                <w:rtl/>
              </w:rPr>
              <w:t>ی</w:t>
            </w:r>
            <w:r w:rsidRPr="004A6AE8">
              <w:rPr>
                <w:rStyle w:val="Hyperlink"/>
                <w:rFonts w:hint="eastAsia"/>
                <w:noProof/>
                <w:rtl/>
              </w:rPr>
              <w:t>اط،</w:t>
            </w:r>
            <w:r w:rsidRPr="004A6AE8">
              <w:rPr>
                <w:rStyle w:val="Hyperlink"/>
                <w:noProof/>
                <w:rtl/>
              </w:rPr>
              <w:t xml:space="preserve"> به معنا</w:t>
            </w:r>
            <w:r w:rsidRPr="004A6AE8">
              <w:rPr>
                <w:rStyle w:val="Hyperlink"/>
                <w:rFonts w:hint="cs"/>
                <w:noProof/>
                <w:rtl/>
              </w:rPr>
              <w:t>ی</w:t>
            </w:r>
            <w:r w:rsidRPr="004A6AE8">
              <w:rPr>
                <w:rStyle w:val="Hyperlink"/>
                <w:noProof/>
                <w:rtl/>
              </w:rPr>
              <w:t xml:space="preserve"> لغو</w:t>
            </w:r>
            <w:r w:rsidRPr="004A6AE8">
              <w:rPr>
                <w:rStyle w:val="Hyperlink"/>
                <w:rFonts w:hint="cs"/>
                <w:noProof/>
                <w:rtl/>
              </w:rPr>
              <w:t>ی</w:t>
            </w:r>
            <w:r w:rsidRPr="004A6AE8">
              <w:rPr>
                <w:rStyle w:val="Hyperlink"/>
                <w:noProof/>
                <w:rtl/>
              </w:rPr>
              <w:t xml:space="preserve"> است به معنا</w:t>
            </w:r>
            <w:r w:rsidRPr="004A6AE8">
              <w:rPr>
                <w:rStyle w:val="Hyperlink"/>
                <w:rFonts w:hint="cs"/>
                <w:noProof/>
                <w:rtl/>
              </w:rPr>
              <w:t>ی</w:t>
            </w:r>
            <w:r w:rsidRPr="004A6AE8">
              <w:rPr>
                <w:rStyle w:val="Hyperlink"/>
                <w:noProof/>
                <w:rtl/>
              </w:rPr>
              <w:t xml:space="preserve"> اهتمام به امر د</w:t>
            </w:r>
            <w:r w:rsidRPr="004A6AE8">
              <w:rPr>
                <w:rStyle w:val="Hyperlink"/>
                <w:rFonts w:hint="cs"/>
                <w:noProof/>
                <w:rtl/>
              </w:rPr>
              <w:t>ی</w:t>
            </w:r>
            <w:r w:rsidRPr="004A6AE8">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Toc134103231 \h</w:instrText>
            </w:r>
            <w:r>
              <w:rPr>
                <w:noProof/>
                <w:webHidden/>
                <w:rtl/>
              </w:rPr>
              <w:instrText xml:space="preserve"> </w:instrText>
            </w:r>
            <w:r>
              <w:rPr>
                <w:noProof/>
                <w:webHidden/>
                <w:rtl/>
              </w:rPr>
            </w:r>
            <w:r>
              <w:rPr>
                <w:noProof/>
                <w:webHidden/>
                <w:rtl/>
              </w:rPr>
              <w:fldChar w:fldCharType="separate"/>
            </w:r>
            <w:r w:rsidR="00887740">
              <w:rPr>
                <w:noProof/>
                <w:webHidden/>
                <w:rtl/>
              </w:rPr>
              <w:t>640</w:t>
            </w:r>
            <w:r>
              <w:rPr>
                <w:noProof/>
                <w:webHidden/>
                <w:rtl/>
              </w:rPr>
              <w:fldChar w:fldCharType="end"/>
            </w:r>
          </w:hyperlink>
        </w:p>
        <w:p w14:paraId="25F66EDF" w14:textId="1C04FFF4" w:rsidR="00EF1B86"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103232" w:history="1">
            <w:r w:rsidRPr="004A6AE8">
              <w:rPr>
                <w:rStyle w:val="Hyperlink"/>
                <w:noProof/>
                <w:rtl/>
              </w:rPr>
              <w:t>نکته هشتم: برخ</w:t>
            </w:r>
            <w:r w:rsidRPr="004A6AE8">
              <w:rPr>
                <w:rStyle w:val="Hyperlink"/>
                <w:rFonts w:hint="cs"/>
                <w:noProof/>
                <w:rtl/>
              </w:rPr>
              <w:t>ی</w:t>
            </w:r>
            <w:r w:rsidRPr="004A6AE8">
              <w:rPr>
                <w:rStyle w:val="Hyperlink"/>
                <w:noProof/>
                <w:rtl/>
              </w:rPr>
              <w:t xml:space="preserve"> روا</w:t>
            </w:r>
            <w:r w:rsidRPr="004A6AE8">
              <w:rPr>
                <w:rStyle w:val="Hyperlink"/>
                <w:rFonts w:hint="cs"/>
                <w:noProof/>
                <w:rtl/>
              </w:rPr>
              <w:t>ی</w:t>
            </w:r>
            <w:r w:rsidRPr="004A6AE8">
              <w:rPr>
                <w:rStyle w:val="Hyperlink"/>
                <w:rFonts w:hint="eastAsia"/>
                <w:noProof/>
                <w:rtl/>
              </w:rPr>
              <w:t>ات</w:t>
            </w:r>
            <w:r w:rsidRPr="004A6AE8">
              <w:rPr>
                <w:rStyle w:val="Hyperlink"/>
                <w:noProof/>
                <w:rtl/>
              </w:rPr>
              <w:t xml:space="preserve"> احت</w:t>
            </w:r>
            <w:r w:rsidRPr="004A6AE8">
              <w:rPr>
                <w:rStyle w:val="Hyperlink"/>
                <w:rFonts w:hint="cs"/>
                <w:noProof/>
                <w:rtl/>
              </w:rPr>
              <w:t>ی</w:t>
            </w:r>
            <w:r w:rsidRPr="004A6AE8">
              <w:rPr>
                <w:rStyle w:val="Hyperlink"/>
                <w:rFonts w:hint="eastAsia"/>
                <w:noProof/>
                <w:rtl/>
              </w:rPr>
              <w:t>اط،</w:t>
            </w:r>
            <w:r w:rsidRPr="004A6AE8">
              <w:rPr>
                <w:rStyle w:val="Hyperlink"/>
                <w:noProof/>
                <w:rtl/>
              </w:rPr>
              <w:t xml:space="preserve"> به جهت خاص و عنوان خاص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Toc134103232 \h</w:instrText>
            </w:r>
            <w:r>
              <w:rPr>
                <w:noProof/>
                <w:webHidden/>
                <w:rtl/>
              </w:rPr>
              <w:instrText xml:space="preserve"> </w:instrText>
            </w:r>
            <w:r>
              <w:rPr>
                <w:noProof/>
                <w:webHidden/>
                <w:rtl/>
              </w:rPr>
            </w:r>
            <w:r>
              <w:rPr>
                <w:noProof/>
                <w:webHidden/>
                <w:rtl/>
              </w:rPr>
              <w:fldChar w:fldCharType="separate"/>
            </w:r>
            <w:r w:rsidR="00887740">
              <w:rPr>
                <w:noProof/>
                <w:webHidden/>
                <w:rtl/>
              </w:rPr>
              <w:t>643</w:t>
            </w:r>
            <w:r>
              <w:rPr>
                <w:noProof/>
                <w:webHidden/>
                <w:rtl/>
              </w:rPr>
              <w:fldChar w:fldCharType="end"/>
            </w:r>
          </w:hyperlink>
        </w:p>
        <w:p w14:paraId="7A082CE9" w14:textId="77777777" w:rsidR="00AB4BE8" w:rsidRPr="00AB4BE8" w:rsidRDefault="00000000" w:rsidP="00AB4BE8">
          <w:pPr>
            <w:ind w:firstLine="0"/>
            <w:rPr>
              <w:rtl/>
            </w:rPr>
          </w:pPr>
          <w:r>
            <w:rPr>
              <w:b/>
              <w:bCs/>
              <w:noProof/>
            </w:rPr>
            <w:fldChar w:fldCharType="end"/>
          </w:r>
        </w:p>
      </w:sdtContent>
    </w:sdt>
    <w:p w14:paraId="26AFE6EC" w14:textId="77777777" w:rsidR="00C45C37" w:rsidRDefault="00000000" w:rsidP="00C45C37">
      <w:pPr>
        <w:rPr>
          <w:rFonts w:ascii="NoorLotus" w:hAnsi="NoorLotus"/>
        </w:rPr>
      </w:pPr>
      <w:r w:rsidRPr="006B0EE9">
        <w:rPr>
          <w:rFonts w:ascii="NoorLotus" w:hAnsi="NoorLotus"/>
          <w:rtl/>
        </w:rPr>
        <w:t>الحمد لله رب العالمین، الصلاة والسلام علی محمد و آله الطاهرین</w:t>
      </w:r>
    </w:p>
    <w:p w14:paraId="453AC460" w14:textId="77777777" w:rsidR="00F504A6" w:rsidRDefault="00000000" w:rsidP="00F504A6">
      <w:pPr>
        <w:pStyle w:val="Heading1"/>
        <w:rPr>
          <w:rtl/>
        </w:rPr>
      </w:pPr>
      <w:bookmarkStart w:id="846" w:name="_Toc134103227"/>
      <w:r>
        <w:rPr>
          <w:rFonts w:hint="cs"/>
          <w:rtl/>
        </w:rPr>
        <w:t>خلاصه بحث گذشته</w:t>
      </w:r>
      <w:bookmarkEnd w:id="846"/>
    </w:p>
    <w:p w14:paraId="7A8C6C24" w14:textId="77777777" w:rsidR="00C45C37" w:rsidRDefault="00000000" w:rsidP="001526C2">
      <w:pPr>
        <w:rPr>
          <w:rFonts w:ascii="NoorLotus" w:hAnsi="NoorLotus"/>
          <w:rtl/>
        </w:rPr>
      </w:pPr>
      <w:r>
        <w:rPr>
          <w:rFonts w:ascii="NoorLotus" w:hAnsi="NoorLotus" w:hint="cs"/>
          <w:rtl/>
        </w:rPr>
        <w:t xml:space="preserve">بحث در روایاتی بود </w:t>
      </w:r>
      <w:r w:rsidR="00F504A6">
        <w:rPr>
          <w:rFonts w:ascii="NoorLotus" w:hAnsi="NoorLotus" w:hint="cs"/>
          <w:rtl/>
        </w:rPr>
        <w:t xml:space="preserve">که </w:t>
      </w:r>
      <w:r>
        <w:rPr>
          <w:rFonts w:ascii="NoorLotus" w:hAnsi="NoorLotus" w:hint="cs"/>
          <w:rtl/>
        </w:rPr>
        <w:t xml:space="preserve">عمدتا در باب </w:t>
      </w:r>
      <w:r w:rsidR="00F504A6">
        <w:rPr>
          <w:rFonts w:ascii="NoorLotus" w:hAnsi="NoorLotus" w:hint="cs"/>
          <w:rtl/>
        </w:rPr>
        <w:t xml:space="preserve">دوازدهم </w:t>
      </w:r>
      <w:r>
        <w:rPr>
          <w:rFonts w:ascii="NoorLotus" w:hAnsi="NoorLotus" w:hint="cs"/>
          <w:rtl/>
        </w:rPr>
        <w:t xml:space="preserve">از ابواب صفات قاضی در وسائل نقل </w:t>
      </w:r>
      <w:r w:rsidR="00F504A6">
        <w:rPr>
          <w:rFonts w:ascii="NoorLotus" w:hAnsi="NoorLotus" w:hint="cs"/>
          <w:rtl/>
        </w:rPr>
        <w:t>شده است</w:t>
      </w:r>
      <w:r>
        <w:rPr>
          <w:rFonts w:ascii="NoorLotus" w:hAnsi="NoorLotus" w:hint="cs"/>
          <w:rtl/>
        </w:rPr>
        <w:t xml:space="preserve"> و برخی</w:t>
      </w:r>
      <w:r w:rsidR="00F504A6">
        <w:rPr>
          <w:rFonts w:ascii="NoorLotus" w:hAnsi="NoorLotus" w:hint="cs"/>
          <w:rtl/>
        </w:rPr>
        <w:t xml:space="preserve"> از آن</w:t>
      </w:r>
      <w:r w:rsidR="00F504A6">
        <w:rPr>
          <w:rFonts w:ascii="NoorLotus" w:hAnsi="NoorLotus" w:hint="eastAsia"/>
          <w:rtl/>
        </w:rPr>
        <w:t>‌</w:t>
      </w:r>
      <w:r w:rsidR="00F504A6">
        <w:rPr>
          <w:rFonts w:ascii="NoorLotus" w:hAnsi="NoorLotus" w:hint="cs"/>
          <w:rtl/>
        </w:rPr>
        <w:t>ها هم در باب نهم</w:t>
      </w:r>
      <w:r>
        <w:rPr>
          <w:rFonts w:ascii="NoorLotus" w:hAnsi="NoorLotus" w:hint="cs"/>
          <w:rtl/>
        </w:rPr>
        <w:t xml:space="preserve"> </w:t>
      </w:r>
      <w:r w:rsidR="00F504A6">
        <w:rPr>
          <w:rFonts w:ascii="NoorLotus" w:hAnsi="NoorLotus" w:hint="cs"/>
          <w:rtl/>
        </w:rPr>
        <w:t>نقل شده است. مجموع این</w:t>
      </w:r>
      <w:r w:rsidR="00F504A6">
        <w:rPr>
          <w:rFonts w:ascii="NoorLotus" w:hAnsi="NoorLotus" w:hint="eastAsia"/>
          <w:rtl/>
        </w:rPr>
        <w:t>‌</w:t>
      </w:r>
      <w:r w:rsidR="00F504A6">
        <w:rPr>
          <w:rFonts w:ascii="NoorLotus" w:hAnsi="NoorLotus" w:hint="cs"/>
          <w:rtl/>
        </w:rPr>
        <w:t>ها روایاتی است</w:t>
      </w:r>
      <w:r>
        <w:rPr>
          <w:rFonts w:ascii="NoorLotus" w:hAnsi="NoorLotus" w:hint="cs"/>
          <w:rtl/>
        </w:rPr>
        <w:t xml:space="preserve"> که </w:t>
      </w:r>
      <w:r w:rsidR="001526C2">
        <w:rPr>
          <w:rFonts w:ascii="NoorLotus" w:hAnsi="NoorLotus" w:hint="cs"/>
          <w:rtl/>
        </w:rPr>
        <w:t>به آن</w:t>
      </w:r>
      <w:r w:rsidR="001526C2">
        <w:rPr>
          <w:rFonts w:ascii="NoorLotus" w:hAnsi="NoorLotus" w:hint="eastAsia"/>
          <w:rtl/>
        </w:rPr>
        <w:t>‌</w:t>
      </w:r>
      <w:r w:rsidR="001526C2">
        <w:rPr>
          <w:rFonts w:ascii="NoorLotus" w:hAnsi="NoorLotus" w:hint="cs"/>
          <w:rtl/>
        </w:rPr>
        <w:t xml:space="preserve">ها </w:t>
      </w:r>
      <w:r>
        <w:rPr>
          <w:rFonts w:ascii="NoorLotus" w:hAnsi="NoorLotus" w:hint="cs"/>
          <w:rtl/>
        </w:rPr>
        <w:t>برای دلالت بر احتیاط در شبهه حکمیه تحریمیه استدلال شده است. عرض شد که شهید صدر قبل از ورود به بحث اصلی که پرداختن به سه طایفه از روایات است، هشت نکته</w:t>
      </w:r>
      <w:r w:rsidR="00F504A6">
        <w:rPr>
          <w:rFonts w:ascii="NoorLotus" w:hAnsi="NoorLotus" w:hint="cs"/>
          <w:rtl/>
        </w:rPr>
        <w:t xml:space="preserve"> را</w:t>
      </w:r>
      <w:r>
        <w:rPr>
          <w:rFonts w:ascii="NoorLotus" w:hAnsi="NoorLotus" w:hint="cs"/>
          <w:rtl/>
        </w:rPr>
        <w:t xml:space="preserve"> طرح می</w:t>
      </w:r>
      <w:r w:rsidR="00F504A6">
        <w:rPr>
          <w:rFonts w:ascii="NoorLotus" w:hAnsi="NoorLotus" w:hint="eastAsia"/>
          <w:rtl/>
        </w:rPr>
        <w:t>‌</w:t>
      </w:r>
      <w:r w:rsidR="00F504A6">
        <w:rPr>
          <w:rFonts w:ascii="NoorLotus" w:hAnsi="NoorLotus" w:hint="cs"/>
          <w:rtl/>
        </w:rPr>
        <w:t>کن</w:t>
      </w:r>
      <w:r>
        <w:rPr>
          <w:rFonts w:ascii="NoorLotus" w:hAnsi="NoorLotus" w:hint="cs"/>
          <w:rtl/>
        </w:rPr>
        <w:t xml:space="preserve">د تا </w:t>
      </w:r>
      <w:r w:rsidR="00F504A6">
        <w:rPr>
          <w:rFonts w:ascii="NoorLotus" w:hAnsi="NoorLotus" w:hint="cs"/>
          <w:rtl/>
        </w:rPr>
        <w:t xml:space="preserve">در نتیجه </w:t>
      </w:r>
      <w:r>
        <w:rPr>
          <w:rFonts w:ascii="NoorLotus" w:hAnsi="NoorLotus" w:hint="cs"/>
          <w:rtl/>
        </w:rPr>
        <w:t xml:space="preserve">بیشتر این روایات را </w:t>
      </w:r>
      <w:r w:rsidR="00F504A6">
        <w:rPr>
          <w:rFonts w:ascii="NoorLotus" w:hAnsi="NoorLotus" w:hint="cs"/>
          <w:rtl/>
        </w:rPr>
        <w:t xml:space="preserve">از بحث برائت و احتیاط </w:t>
      </w:r>
      <w:r>
        <w:rPr>
          <w:rFonts w:ascii="NoorLotus" w:hAnsi="NoorLotus" w:hint="cs"/>
          <w:rtl/>
        </w:rPr>
        <w:t xml:space="preserve">خارج </w:t>
      </w:r>
      <w:r w:rsidR="00F504A6">
        <w:rPr>
          <w:rFonts w:ascii="NoorLotus" w:hAnsi="NoorLotus" w:hint="cs"/>
          <w:rtl/>
        </w:rPr>
        <w:t>کند.</w:t>
      </w:r>
      <w:r>
        <w:rPr>
          <w:rFonts w:ascii="NoorLotus" w:hAnsi="NoorLotus" w:hint="cs"/>
          <w:rtl/>
        </w:rPr>
        <w:t xml:space="preserve"> </w:t>
      </w:r>
      <w:r w:rsidR="00F504A6">
        <w:rPr>
          <w:rFonts w:ascii="NoorLotus" w:hAnsi="NoorLotus" w:hint="cs"/>
          <w:rtl/>
        </w:rPr>
        <w:t>به نظر بنده مجموع این هشت نکته، نکات صحیحی است</w:t>
      </w:r>
      <w:r>
        <w:rPr>
          <w:rFonts w:ascii="NoorLotus" w:hAnsi="NoorLotus" w:hint="cs"/>
          <w:rtl/>
        </w:rPr>
        <w:t xml:space="preserve">. البته </w:t>
      </w:r>
      <w:r w:rsidR="00F504A6">
        <w:rPr>
          <w:rFonts w:ascii="NoorLotus" w:hAnsi="NoorLotus" w:hint="cs"/>
          <w:rtl/>
        </w:rPr>
        <w:t xml:space="preserve">مرحوم شیخ هم متعرض </w:t>
      </w:r>
      <w:r>
        <w:rPr>
          <w:rFonts w:ascii="NoorLotus" w:hAnsi="NoorLotus" w:hint="cs"/>
          <w:rtl/>
        </w:rPr>
        <w:t xml:space="preserve">برخی از </w:t>
      </w:r>
      <w:r w:rsidR="00F504A6">
        <w:rPr>
          <w:rFonts w:ascii="NoorLotus" w:hAnsi="NoorLotus" w:hint="cs"/>
          <w:rtl/>
        </w:rPr>
        <w:t>آن</w:t>
      </w:r>
      <w:r w:rsidR="00F504A6">
        <w:rPr>
          <w:rFonts w:ascii="NoorLotus" w:hAnsi="NoorLotus" w:hint="eastAsia"/>
          <w:rtl/>
        </w:rPr>
        <w:t>‌</w:t>
      </w:r>
      <w:r w:rsidR="00F504A6">
        <w:rPr>
          <w:rFonts w:ascii="NoorLotus" w:hAnsi="NoorLotus" w:hint="cs"/>
          <w:rtl/>
        </w:rPr>
        <w:t>ها</w:t>
      </w:r>
      <w:r>
        <w:rPr>
          <w:rFonts w:ascii="NoorLotus" w:hAnsi="NoorLotus" w:hint="cs"/>
          <w:rtl/>
        </w:rPr>
        <w:t xml:space="preserve"> </w:t>
      </w:r>
      <w:r w:rsidR="00F504A6">
        <w:rPr>
          <w:rFonts w:ascii="NoorLotus" w:hAnsi="NoorLotus" w:hint="cs"/>
          <w:rtl/>
        </w:rPr>
        <w:t>شده است و دیگران هم فرموده</w:t>
      </w:r>
      <w:r w:rsidR="00F504A6">
        <w:rPr>
          <w:rFonts w:ascii="NoorLotus" w:hAnsi="NoorLotus" w:hint="eastAsia"/>
          <w:rtl/>
        </w:rPr>
        <w:t>‌</w:t>
      </w:r>
      <w:r>
        <w:rPr>
          <w:rFonts w:ascii="NoorLotus" w:hAnsi="NoorLotus" w:hint="cs"/>
          <w:rtl/>
        </w:rPr>
        <w:t>اند</w:t>
      </w:r>
      <w:r w:rsidR="00F504A6">
        <w:rPr>
          <w:rFonts w:ascii="NoorLotus" w:hAnsi="NoorLotus" w:hint="cs"/>
          <w:rtl/>
        </w:rPr>
        <w:t>،</w:t>
      </w:r>
      <w:r>
        <w:rPr>
          <w:rFonts w:ascii="NoorLotus" w:hAnsi="NoorLotus" w:hint="cs"/>
          <w:rtl/>
        </w:rPr>
        <w:t xml:space="preserve"> منتها ایشان </w:t>
      </w:r>
      <w:r w:rsidR="00F504A6">
        <w:rPr>
          <w:rFonts w:ascii="NoorLotus" w:hAnsi="NoorLotus" w:hint="cs"/>
          <w:rtl/>
        </w:rPr>
        <w:t xml:space="preserve">به صورت </w:t>
      </w:r>
      <w:r>
        <w:rPr>
          <w:rFonts w:ascii="NoorLotus" w:hAnsi="NoorLotus" w:hint="cs"/>
          <w:rtl/>
        </w:rPr>
        <w:t>منقح</w:t>
      </w:r>
      <w:r w:rsidR="00F504A6">
        <w:rPr>
          <w:rFonts w:ascii="NoorLotus" w:hAnsi="NoorLotus" w:hint="cs"/>
          <w:rtl/>
        </w:rPr>
        <w:t xml:space="preserve"> در</w:t>
      </w:r>
      <w:r>
        <w:rPr>
          <w:rFonts w:ascii="NoorLotus" w:hAnsi="NoorLotus" w:hint="cs"/>
          <w:rtl/>
        </w:rPr>
        <w:t xml:space="preserve"> هشت نکته </w:t>
      </w:r>
      <w:r w:rsidR="00F504A6">
        <w:rPr>
          <w:rFonts w:ascii="NoorLotus" w:hAnsi="NoorLotus" w:hint="cs"/>
          <w:rtl/>
        </w:rPr>
        <w:t xml:space="preserve">بحث کرده است. </w:t>
      </w:r>
      <w:r>
        <w:rPr>
          <w:rFonts w:ascii="NoorLotus" w:hAnsi="NoorLotus" w:hint="cs"/>
          <w:rtl/>
        </w:rPr>
        <w:t>دیروز سه نکته را مطرح کردیم.</w:t>
      </w:r>
    </w:p>
    <w:p w14:paraId="781D960A" w14:textId="77777777" w:rsidR="00F504A6" w:rsidRDefault="00000000" w:rsidP="00215A96">
      <w:pPr>
        <w:pStyle w:val="Heading1"/>
        <w:rPr>
          <w:rtl/>
        </w:rPr>
      </w:pPr>
      <w:bookmarkStart w:id="847" w:name="_Toc134103228"/>
      <w:r>
        <w:rPr>
          <w:rFonts w:hint="cs"/>
          <w:rtl/>
        </w:rPr>
        <w:t xml:space="preserve">نکته چهارم: </w:t>
      </w:r>
      <w:r w:rsidR="00215A96">
        <w:rPr>
          <w:rFonts w:hint="cs"/>
          <w:rtl/>
        </w:rPr>
        <w:t>مضمون برخی از روایات احتیاط، اتمام حجت در وجوب فحص و تعلم است</w:t>
      </w:r>
      <w:bookmarkEnd w:id="847"/>
    </w:p>
    <w:p w14:paraId="2211EC4E" w14:textId="77777777" w:rsidR="00F504A6" w:rsidRDefault="00000000" w:rsidP="00F504A6">
      <w:pPr>
        <w:rPr>
          <w:rFonts w:ascii="NoorLotus" w:hAnsi="NoorLotus"/>
          <w:rtl/>
        </w:rPr>
      </w:pPr>
      <w:r>
        <w:rPr>
          <w:rFonts w:ascii="NoorLotus" w:hAnsi="NoorLotus" w:hint="cs"/>
          <w:rtl/>
        </w:rPr>
        <w:t>نکته چهارم اینست که مضمون برخی از این روایات در باب 12 که به آن</w:t>
      </w:r>
      <w:r>
        <w:rPr>
          <w:rFonts w:ascii="NoorLotus" w:hAnsi="NoorLotus" w:hint="eastAsia"/>
          <w:rtl/>
        </w:rPr>
        <w:t>‌</w:t>
      </w:r>
      <w:r>
        <w:rPr>
          <w:rFonts w:ascii="NoorLotus" w:hAnsi="NoorLotus" w:hint="cs"/>
          <w:rtl/>
        </w:rPr>
        <w:t>ها تمسک شده است، اتمام حجت بر عبد است. روز قیامت به عبد می‌گویند این فعل را که ترک کردی، آیا می</w:t>
      </w:r>
      <w:r>
        <w:rPr>
          <w:rFonts w:ascii="NoorLotus" w:hAnsi="NoorLotus" w:hint="eastAsia"/>
          <w:rtl/>
        </w:rPr>
        <w:t>‌</w:t>
      </w:r>
      <w:r>
        <w:rPr>
          <w:rFonts w:ascii="NoorLotus" w:hAnsi="NoorLotus" w:hint="cs"/>
          <w:rtl/>
        </w:rPr>
        <w:t>دانستی و ترک کردی؟ اگر بگوید می</w:t>
      </w:r>
      <w:r>
        <w:rPr>
          <w:rFonts w:ascii="NoorLotus" w:hAnsi="NoorLotus" w:hint="eastAsia"/>
          <w:rtl/>
        </w:rPr>
        <w:t>‌</w:t>
      </w:r>
      <w:r>
        <w:rPr>
          <w:rFonts w:ascii="NoorLotus" w:hAnsi="NoorLotus" w:hint="cs"/>
          <w:rtl/>
        </w:rPr>
        <w:t>دانستم، گفته می</w:t>
      </w:r>
      <w:r>
        <w:rPr>
          <w:rFonts w:ascii="NoorLotus" w:hAnsi="NoorLotus" w:hint="eastAsia"/>
          <w:rtl/>
        </w:rPr>
        <w:t>‌</w:t>
      </w:r>
      <w:r>
        <w:rPr>
          <w:rFonts w:ascii="NoorLotus" w:hAnsi="NoorLotus" w:hint="cs"/>
          <w:rtl/>
        </w:rPr>
        <w:t>شود که چرا عمل نکردی؟ و اگر بگوید نمی</w:t>
      </w:r>
      <w:r>
        <w:rPr>
          <w:rFonts w:ascii="NoorLotus" w:hAnsi="NoorLotus" w:hint="eastAsia"/>
          <w:rtl/>
        </w:rPr>
        <w:t>‌</w:t>
      </w:r>
      <w:r>
        <w:rPr>
          <w:rFonts w:ascii="NoorLotus" w:hAnsi="NoorLotus" w:hint="cs"/>
          <w:rtl/>
        </w:rPr>
        <w:t>دانستم گفته می</w:t>
      </w:r>
      <w:r>
        <w:rPr>
          <w:rFonts w:ascii="NoorLotus" w:hAnsi="NoorLotus" w:hint="eastAsia"/>
          <w:rtl/>
        </w:rPr>
        <w:t>‌</w:t>
      </w:r>
      <w:r>
        <w:rPr>
          <w:rFonts w:ascii="NoorLotus" w:hAnsi="NoorLotus" w:hint="cs"/>
          <w:rtl/>
        </w:rPr>
        <w:t xml:space="preserve">شود که چرا نپرسیدی و یاد نگرفتی که انجام بدهی؟ به این شکل بر او اتمام حجت می‌شود. </w:t>
      </w:r>
    </w:p>
    <w:p w14:paraId="24A32AC1" w14:textId="77777777" w:rsidR="00DE76FB" w:rsidRDefault="00000000" w:rsidP="00DE76FB">
      <w:pPr>
        <w:rPr>
          <w:rFonts w:ascii="NoorLotus" w:hAnsi="NoorLotus"/>
          <w:rtl/>
        </w:rPr>
      </w:pPr>
      <w:r>
        <w:rPr>
          <w:rFonts w:ascii="NoorLotus" w:hAnsi="NoorLotus" w:hint="cs"/>
          <w:rtl/>
        </w:rPr>
        <w:t>شهید صدر</w:t>
      </w:r>
      <w:r w:rsidR="00C45C37">
        <w:rPr>
          <w:rFonts w:ascii="NoorLotus" w:hAnsi="NoorLotus" w:hint="cs"/>
          <w:rtl/>
        </w:rPr>
        <w:t xml:space="preserve"> </w:t>
      </w:r>
      <w:r>
        <w:rPr>
          <w:rFonts w:ascii="NoorLotus" w:hAnsi="NoorLotus" w:hint="cs"/>
          <w:rtl/>
        </w:rPr>
        <w:t>می‌فرماید</w:t>
      </w:r>
      <w:r w:rsidR="00C45C37">
        <w:rPr>
          <w:rFonts w:ascii="NoorLotus" w:hAnsi="NoorLotus" w:hint="cs"/>
          <w:rtl/>
        </w:rPr>
        <w:t xml:space="preserve"> که </w:t>
      </w:r>
      <w:r>
        <w:rPr>
          <w:rFonts w:ascii="NoorLotus" w:hAnsi="NoorLotus" w:hint="cs"/>
          <w:rtl/>
        </w:rPr>
        <w:t xml:space="preserve">این روایات ربطی به بحث ما ندارد، </w:t>
      </w:r>
      <w:r w:rsidR="00C45C37">
        <w:rPr>
          <w:rFonts w:ascii="NoorLotus" w:hAnsi="NoorLotus" w:hint="cs"/>
          <w:rtl/>
        </w:rPr>
        <w:t xml:space="preserve">چون آنجا که </w:t>
      </w:r>
      <w:r>
        <w:rPr>
          <w:rFonts w:ascii="NoorLotus" w:hAnsi="NoorLotus" w:hint="cs"/>
          <w:rtl/>
        </w:rPr>
        <w:t>گفته می</w:t>
      </w:r>
      <w:r>
        <w:rPr>
          <w:rFonts w:ascii="NoorLotus" w:hAnsi="NoorLotus" w:hint="eastAsia"/>
          <w:rtl/>
        </w:rPr>
        <w:t>‌</w:t>
      </w:r>
      <w:r>
        <w:rPr>
          <w:rFonts w:ascii="NoorLotus" w:hAnsi="NoorLotus" w:hint="cs"/>
          <w:rtl/>
        </w:rPr>
        <w:t>شود</w:t>
      </w:r>
      <w:r w:rsidR="00C45C37">
        <w:rPr>
          <w:rFonts w:ascii="NoorLotus" w:hAnsi="NoorLotus" w:hint="cs"/>
          <w:rtl/>
        </w:rPr>
        <w:t xml:space="preserve"> </w:t>
      </w:r>
      <w:r>
        <w:rPr>
          <w:rFonts w:ascii="NoorLotus" w:hAnsi="NoorLotus" w:hint="cs"/>
          <w:rtl/>
        </w:rPr>
        <w:t>«</w:t>
      </w:r>
      <w:r w:rsidR="00C45C37">
        <w:rPr>
          <w:rFonts w:ascii="NoorLotus" w:hAnsi="NoorLotus" w:hint="cs"/>
          <w:rtl/>
        </w:rPr>
        <w:t>هلا تعلمت حتی تعمل</w:t>
      </w:r>
      <w:r>
        <w:rPr>
          <w:rFonts w:ascii="NoorLotus" w:hAnsi="NoorLotus" w:hint="cs"/>
          <w:rtl/>
        </w:rPr>
        <w:t>» چرا یاد نگرفتی که عمل کنی،</w:t>
      </w:r>
      <w:r w:rsidR="00C45C37">
        <w:rPr>
          <w:rFonts w:ascii="NoorLotus" w:hAnsi="NoorLotus" w:hint="cs"/>
          <w:rtl/>
        </w:rPr>
        <w:t xml:space="preserve"> مربوط به اینست که چرا فحص نکردی </w:t>
      </w:r>
      <w:r>
        <w:rPr>
          <w:rFonts w:ascii="NoorLotus" w:hAnsi="NoorLotus" w:hint="cs"/>
          <w:rtl/>
        </w:rPr>
        <w:t>تا</w:t>
      </w:r>
      <w:r w:rsidR="00C45C37">
        <w:rPr>
          <w:rFonts w:ascii="NoorLotus" w:hAnsi="NoorLotus" w:hint="cs"/>
          <w:rtl/>
        </w:rPr>
        <w:t xml:space="preserve"> </w:t>
      </w:r>
      <w:r w:rsidR="002B7A11">
        <w:rPr>
          <w:rFonts w:ascii="NoorLotus" w:hAnsi="NoorLotus" w:hint="cs"/>
          <w:rtl/>
        </w:rPr>
        <w:t xml:space="preserve">علم </w:t>
      </w:r>
      <w:r>
        <w:rPr>
          <w:rFonts w:ascii="NoorLotus" w:hAnsi="NoorLotus" w:hint="cs"/>
          <w:rtl/>
        </w:rPr>
        <w:t>پیدا بکنی،</w:t>
      </w:r>
      <w:r w:rsidR="00C45C37">
        <w:rPr>
          <w:rFonts w:ascii="NoorLotus" w:hAnsi="NoorLotus" w:hint="cs"/>
          <w:rtl/>
        </w:rPr>
        <w:t xml:space="preserve"> </w:t>
      </w:r>
      <w:r>
        <w:rPr>
          <w:rFonts w:ascii="NoorLotus" w:hAnsi="NoorLotus" w:hint="cs"/>
          <w:rtl/>
        </w:rPr>
        <w:t>اما</w:t>
      </w:r>
      <w:r w:rsidR="00C45C37">
        <w:rPr>
          <w:rFonts w:ascii="NoorLotus" w:hAnsi="NoorLotus" w:hint="cs"/>
          <w:rtl/>
        </w:rPr>
        <w:t xml:space="preserve"> اگر شخص فحص کرد و بعد از فحص چیزی نیافت</w:t>
      </w:r>
      <w:r>
        <w:rPr>
          <w:rFonts w:ascii="NoorLotus" w:hAnsi="NoorLotus" w:hint="cs"/>
          <w:rtl/>
        </w:rPr>
        <w:t>، از محل بحث این روایات بیرون است و</w:t>
      </w:r>
      <w:r w:rsidR="00C45C37">
        <w:rPr>
          <w:rFonts w:ascii="NoorLotus" w:hAnsi="NoorLotus" w:hint="cs"/>
          <w:rtl/>
        </w:rPr>
        <w:t xml:space="preserve"> این روایات </w:t>
      </w:r>
      <w:r>
        <w:rPr>
          <w:rFonts w:ascii="NoorLotus" w:hAnsi="NoorLotus" w:hint="cs"/>
          <w:rtl/>
        </w:rPr>
        <w:t>درباره آن ساکت</w:t>
      </w:r>
      <w:r>
        <w:rPr>
          <w:rFonts w:ascii="NoorLotus" w:hAnsi="NoorLotus" w:hint="eastAsia"/>
          <w:rtl/>
        </w:rPr>
        <w:t>‌</w:t>
      </w:r>
      <w:r w:rsidR="00C45C37">
        <w:rPr>
          <w:rFonts w:ascii="NoorLotus" w:hAnsi="NoorLotus" w:hint="cs"/>
          <w:rtl/>
        </w:rPr>
        <w:t xml:space="preserve">اند. این روایت </w:t>
      </w:r>
      <w:r>
        <w:rPr>
          <w:rFonts w:ascii="NoorLotus" w:hAnsi="NoorLotus" w:hint="cs"/>
          <w:rtl/>
        </w:rPr>
        <w:t>را شهید صدر در متن نیاورده است و به</w:t>
      </w:r>
      <w:r w:rsidR="00C45C37">
        <w:rPr>
          <w:rFonts w:ascii="NoorLotus" w:hAnsi="NoorLotus" w:hint="cs"/>
          <w:rtl/>
        </w:rPr>
        <w:t xml:space="preserve"> جامع احادیث شیعه آدرس داده</w:t>
      </w:r>
      <w:r>
        <w:rPr>
          <w:rFonts w:ascii="NoorLotus" w:hAnsi="NoorLotus" w:hint="cs"/>
          <w:rtl/>
        </w:rPr>
        <w:t xml:space="preserve"> شده</w:t>
      </w:r>
      <w:r w:rsidR="00C45C37">
        <w:rPr>
          <w:rFonts w:ascii="NoorLotus" w:hAnsi="NoorLotus" w:hint="cs"/>
          <w:rtl/>
        </w:rPr>
        <w:t xml:space="preserve"> است</w:t>
      </w:r>
      <w:r>
        <w:rPr>
          <w:rFonts w:ascii="NoorLotus" w:hAnsi="NoorLotus" w:hint="cs"/>
          <w:rtl/>
        </w:rPr>
        <w:t>،</w:t>
      </w:r>
      <w:r w:rsidR="00C45C37">
        <w:rPr>
          <w:rFonts w:ascii="NoorLotus" w:hAnsi="NoorLotus" w:hint="cs"/>
          <w:rtl/>
        </w:rPr>
        <w:t xml:space="preserve"> ولی متن روایت را نیاورده اس</w:t>
      </w:r>
      <w:r>
        <w:rPr>
          <w:rFonts w:ascii="NoorLotus" w:hAnsi="NoorLotus" w:hint="cs"/>
          <w:rtl/>
        </w:rPr>
        <w:t xml:space="preserve">ت. در جامع احادیث شیعه در مقدمه، </w:t>
      </w:r>
      <w:r w:rsidR="00C45C37">
        <w:rPr>
          <w:rFonts w:ascii="NoorLotus" w:hAnsi="NoorLotus" w:hint="cs"/>
          <w:rtl/>
        </w:rPr>
        <w:t>در روایت 25 از امالی شیخ مفید نقل کرده است</w:t>
      </w:r>
      <w:r>
        <w:rPr>
          <w:rFonts w:ascii="NoorLotus" w:hAnsi="NoorLotus" w:hint="cs"/>
          <w:rtl/>
        </w:rPr>
        <w:t>.</w:t>
      </w:r>
      <w:r w:rsidR="00C45C37">
        <w:rPr>
          <w:rFonts w:ascii="NoorLotus" w:hAnsi="NoorLotus" w:hint="cs"/>
          <w:rtl/>
        </w:rPr>
        <w:t xml:space="preserve"> البته این روایت مکرر در کتب اصولی در موارد متعدد آمده است. روایت </w:t>
      </w:r>
      <w:r>
        <w:rPr>
          <w:rFonts w:ascii="NoorLotus" w:hAnsi="NoorLotus" w:hint="cs"/>
          <w:rtl/>
        </w:rPr>
        <w:t xml:space="preserve">مسند است و </w:t>
      </w:r>
      <w:r w:rsidR="00C45C37">
        <w:rPr>
          <w:rFonts w:ascii="NoorLotus" w:hAnsi="NoorLotus" w:hint="cs"/>
          <w:rtl/>
        </w:rPr>
        <w:t xml:space="preserve">به حسب امالی شیخ مفید </w:t>
      </w:r>
      <w:r>
        <w:rPr>
          <w:rFonts w:ascii="NoorLotus" w:hAnsi="NoorLotus" w:hint="cs"/>
          <w:rtl/>
        </w:rPr>
        <w:t xml:space="preserve">از هارون بن مسلم است: </w:t>
      </w:r>
    </w:p>
    <w:p w14:paraId="22ABED5B" w14:textId="77777777" w:rsidR="000763D8" w:rsidRPr="002B7A11" w:rsidRDefault="00000000" w:rsidP="000763D8">
      <w:pPr>
        <w:pStyle w:val="a"/>
        <w:rPr>
          <w:rtl/>
        </w:rPr>
      </w:pPr>
      <w:r w:rsidRPr="000763D8">
        <w:rPr>
          <w:rStyle w:val="hilight"/>
          <w:rtl/>
        </w:rPr>
        <w:t>قال</w:t>
      </w:r>
      <w:r w:rsidRPr="000763D8">
        <w:rPr>
          <w:rFonts w:ascii="Cambria" w:hAnsi="Cambria" w:cs="Cambria" w:hint="cs"/>
          <w:szCs w:val="22"/>
          <w:rtl/>
        </w:rPr>
        <w:t> </w:t>
      </w:r>
      <w:r w:rsidRPr="000763D8">
        <w:rPr>
          <w:rtl/>
        </w:rPr>
        <w:t>حدثني مسعدة بن زياد</w:t>
      </w:r>
      <w:r w:rsidRPr="000763D8">
        <w:rPr>
          <w:rFonts w:ascii="Cambria" w:hAnsi="Cambria" w:cs="Cambria" w:hint="cs"/>
          <w:szCs w:val="22"/>
          <w:rtl/>
        </w:rPr>
        <w:t> </w:t>
      </w:r>
      <w:r w:rsidRPr="000763D8">
        <w:rPr>
          <w:rStyle w:val="hilight"/>
          <w:rtl/>
        </w:rPr>
        <w:t>قال</w:t>
      </w:r>
      <w:r w:rsidRPr="000763D8">
        <w:rPr>
          <w:rFonts w:ascii="Cambria" w:hAnsi="Cambria" w:cs="Cambria" w:hint="cs"/>
          <w:szCs w:val="22"/>
          <w:rtl/>
        </w:rPr>
        <w:t> </w:t>
      </w:r>
      <w:r w:rsidRPr="000763D8">
        <w:rPr>
          <w:rtl/>
        </w:rPr>
        <w:t>سمعت جعفر بن محمد (ص) وقد سئل عن قوله تعالى فلله الحجة البالغة فقال إن الله تعالى يقول</w:t>
      </w:r>
      <w:r w:rsidRPr="000763D8">
        <w:rPr>
          <w:rFonts w:ascii="Cambria" w:hAnsi="Cambria" w:cs="Cambria" w:hint="cs"/>
          <w:szCs w:val="22"/>
          <w:rtl/>
        </w:rPr>
        <w:t> </w:t>
      </w:r>
      <w:r w:rsidRPr="000763D8">
        <w:rPr>
          <w:rStyle w:val="hilight"/>
          <w:rtl/>
        </w:rPr>
        <w:t>للعبد</w:t>
      </w:r>
      <w:r w:rsidRPr="000763D8">
        <w:rPr>
          <w:rFonts w:ascii="Cambria" w:hAnsi="Cambria" w:cs="Cambria" w:hint="cs"/>
          <w:szCs w:val="22"/>
          <w:rtl/>
        </w:rPr>
        <w:t> </w:t>
      </w:r>
      <w:r w:rsidRPr="000763D8">
        <w:rPr>
          <w:rStyle w:val="hilight"/>
          <w:rtl/>
        </w:rPr>
        <w:t>يوم</w:t>
      </w:r>
      <w:r w:rsidRPr="000763D8">
        <w:rPr>
          <w:rFonts w:ascii="Cambria" w:hAnsi="Cambria" w:cs="Cambria" w:hint="cs"/>
          <w:szCs w:val="22"/>
          <w:rtl/>
        </w:rPr>
        <w:t> </w:t>
      </w:r>
      <w:r w:rsidRPr="000763D8">
        <w:rPr>
          <w:rtl/>
        </w:rPr>
        <w:t>القيمة</w:t>
      </w:r>
      <w:r w:rsidRPr="000763D8">
        <w:rPr>
          <w:rFonts w:ascii="Cambria" w:hAnsi="Cambria" w:cs="Cambria" w:hint="cs"/>
          <w:szCs w:val="22"/>
          <w:rtl/>
        </w:rPr>
        <w:t> </w:t>
      </w:r>
      <w:r w:rsidRPr="000763D8">
        <w:rPr>
          <w:rStyle w:val="hilight"/>
          <w:rtl/>
        </w:rPr>
        <w:t>عبدي</w:t>
      </w:r>
      <w:r w:rsidRPr="000763D8">
        <w:rPr>
          <w:rFonts w:ascii="Cambria" w:hAnsi="Cambria" w:cs="Cambria" w:hint="cs"/>
          <w:szCs w:val="22"/>
          <w:rtl/>
        </w:rPr>
        <w:t> </w:t>
      </w:r>
      <w:r w:rsidRPr="000763D8">
        <w:rPr>
          <w:rStyle w:val="hilight"/>
          <w:rtl/>
        </w:rPr>
        <w:t>أكنت</w:t>
      </w:r>
      <w:r w:rsidRPr="000763D8">
        <w:rPr>
          <w:rFonts w:ascii="Cambria" w:hAnsi="Cambria" w:cs="Cambria" w:hint="cs"/>
          <w:szCs w:val="22"/>
          <w:rtl/>
        </w:rPr>
        <w:t> </w:t>
      </w:r>
      <w:r w:rsidRPr="000763D8">
        <w:rPr>
          <w:rStyle w:val="hilight"/>
          <w:rtl/>
        </w:rPr>
        <w:t>عالما</w:t>
      </w:r>
      <w:r w:rsidRPr="000763D8">
        <w:rPr>
          <w:rFonts w:ascii="Cambria" w:hAnsi="Cambria" w:cs="Cambria" w:hint="cs"/>
          <w:szCs w:val="22"/>
          <w:rtl/>
        </w:rPr>
        <w:t> </w:t>
      </w:r>
      <w:r w:rsidRPr="000763D8">
        <w:rPr>
          <w:rStyle w:val="hilight"/>
          <w:rtl/>
        </w:rPr>
        <w:t>فان</w:t>
      </w:r>
      <w:r w:rsidRPr="000763D8">
        <w:rPr>
          <w:rFonts w:ascii="Cambria" w:hAnsi="Cambria" w:cs="Cambria" w:hint="cs"/>
          <w:szCs w:val="22"/>
          <w:rtl/>
        </w:rPr>
        <w:t> </w:t>
      </w:r>
      <w:r w:rsidRPr="000763D8">
        <w:rPr>
          <w:rStyle w:val="hilight"/>
          <w:rtl/>
        </w:rPr>
        <w:t>قال</w:t>
      </w:r>
      <w:r w:rsidRPr="000763D8">
        <w:rPr>
          <w:rFonts w:ascii="Cambria" w:hAnsi="Cambria" w:cs="Cambria" w:hint="cs"/>
          <w:szCs w:val="22"/>
          <w:rtl/>
        </w:rPr>
        <w:t> </w:t>
      </w:r>
      <w:r w:rsidRPr="000763D8">
        <w:rPr>
          <w:rStyle w:val="hilight"/>
          <w:rtl/>
        </w:rPr>
        <w:t>نعم</w:t>
      </w:r>
      <w:r w:rsidRPr="000763D8">
        <w:rPr>
          <w:rFonts w:ascii="Cambria" w:hAnsi="Cambria" w:cs="Cambria" w:hint="cs"/>
          <w:szCs w:val="22"/>
          <w:rtl/>
        </w:rPr>
        <w:t> </w:t>
      </w:r>
      <w:r w:rsidRPr="000763D8">
        <w:rPr>
          <w:rStyle w:val="hilight"/>
          <w:rtl/>
        </w:rPr>
        <w:t>قا</w:t>
      </w:r>
      <w:r w:rsidRPr="002B7A11">
        <w:rPr>
          <w:rtl/>
        </w:rPr>
        <w:t>ل</w:t>
      </w:r>
      <w:r w:rsidRPr="002B7A11">
        <w:rPr>
          <w:rFonts w:hint="cs"/>
          <w:rtl/>
        </w:rPr>
        <w:t xml:space="preserve"> أ</w:t>
      </w:r>
      <w:r w:rsidRPr="002B7A11">
        <w:rPr>
          <w:rtl/>
        </w:rPr>
        <w:t xml:space="preserve">فلا عملت بما علمت وان قال كنت جاهلا قال له </w:t>
      </w:r>
      <w:r w:rsidRPr="002B7A11">
        <w:rPr>
          <w:rFonts w:hint="cs"/>
          <w:rtl/>
        </w:rPr>
        <w:t>أ</w:t>
      </w:r>
      <w:r w:rsidRPr="002B7A11">
        <w:rPr>
          <w:rtl/>
        </w:rPr>
        <w:t>فلا تعلمت حتى تعمل فيخصمه وذلك الحجة البالغة</w:t>
      </w:r>
      <w:r>
        <w:rPr>
          <w:rtl/>
        </w:rPr>
        <w:footnoteReference w:id="182"/>
      </w:r>
    </w:p>
    <w:p w14:paraId="38BD7B39" w14:textId="77777777" w:rsidR="000763D8" w:rsidRDefault="00000000" w:rsidP="000763D8">
      <w:pPr>
        <w:rPr>
          <w:rFonts w:ascii="NoorLotus" w:hAnsi="NoorLotus"/>
          <w:rtl/>
        </w:rPr>
      </w:pPr>
      <w:r w:rsidRPr="002B7A11">
        <w:rPr>
          <w:rFonts w:ascii="NoorLotus" w:hAnsi="NoorLotus" w:hint="cs"/>
          <w:rtl/>
        </w:rPr>
        <w:t xml:space="preserve"> </w:t>
      </w:r>
      <w:r w:rsidR="00C45C37" w:rsidRPr="002B7A11">
        <w:rPr>
          <w:rFonts w:ascii="NoorLotus" w:hAnsi="NoorLotus" w:hint="cs"/>
          <w:rtl/>
        </w:rPr>
        <w:t xml:space="preserve">شهید صدر </w:t>
      </w:r>
      <w:r w:rsidR="00F504A6" w:rsidRPr="002B7A11">
        <w:rPr>
          <w:rFonts w:ascii="NoorLotus" w:hAnsi="NoorLotus" w:hint="cs"/>
          <w:rtl/>
        </w:rPr>
        <w:t>می‌فرماید</w:t>
      </w:r>
      <w:r w:rsidR="00C45C37" w:rsidRPr="002B7A11">
        <w:rPr>
          <w:rFonts w:ascii="NoorLotus" w:hAnsi="NoorLotus" w:hint="cs"/>
          <w:rtl/>
        </w:rPr>
        <w:t xml:space="preserve"> که </w:t>
      </w:r>
      <w:r w:rsidRPr="002B7A11">
        <w:rPr>
          <w:rFonts w:ascii="NoorLotus" w:hAnsi="NoorLotus" w:hint="cs"/>
          <w:rtl/>
        </w:rPr>
        <w:t xml:space="preserve">به حسب این روایت، </w:t>
      </w:r>
      <w:r w:rsidR="00C45C37" w:rsidRPr="002B7A11">
        <w:rPr>
          <w:rFonts w:ascii="NoorLotus" w:hAnsi="NoorLotus" w:hint="cs"/>
          <w:rtl/>
        </w:rPr>
        <w:t>اگر عالم باشد و انجام ندهد</w:t>
      </w:r>
      <w:r w:rsidRPr="002B7A11">
        <w:rPr>
          <w:rFonts w:ascii="NoorLotus" w:hAnsi="NoorLotus" w:hint="cs"/>
          <w:rtl/>
        </w:rPr>
        <w:t>،</w:t>
      </w:r>
      <w:r w:rsidR="00C45C37" w:rsidRPr="002B7A11">
        <w:rPr>
          <w:rFonts w:ascii="NoorLotus" w:hAnsi="NoorLotus" w:hint="cs"/>
          <w:rtl/>
        </w:rPr>
        <w:t xml:space="preserve"> روشن است که ربطی به بحث ما ندارد</w:t>
      </w:r>
      <w:r w:rsidRPr="002B7A11">
        <w:rPr>
          <w:rFonts w:ascii="NoorLotus" w:hAnsi="NoorLotus" w:hint="cs"/>
          <w:rtl/>
        </w:rPr>
        <w:t>،</w:t>
      </w:r>
      <w:r w:rsidR="00C45C37" w:rsidRPr="002B7A11">
        <w:rPr>
          <w:rFonts w:ascii="NoorLotus" w:hAnsi="NoorLotus" w:hint="cs"/>
          <w:rtl/>
        </w:rPr>
        <w:t xml:space="preserve"> زیرا بحث ما در شک است و کاری است که مجتهد </w:t>
      </w:r>
      <w:r w:rsidRPr="002B7A11">
        <w:rPr>
          <w:rFonts w:ascii="NoorLotus" w:hAnsi="NoorLotus" w:hint="cs"/>
          <w:rtl/>
        </w:rPr>
        <w:t>بناست انجام دهد</w:t>
      </w:r>
      <w:r w:rsidR="00C45C37" w:rsidRPr="002B7A11">
        <w:rPr>
          <w:rFonts w:ascii="NoorLotus" w:hAnsi="NoorLotus" w:hint="cs"/>
          <w:rtl/>
        </w:rPr>
        <w:t xml:space="preserve"> و بحث این نیست که می</w:t>
      </w:r>
      <w:r w:rsidRPr="002B7A11">
        <w:rPr>
          <w:rFonts w:ascii="NoorLotus" w:hAnsi="NoorLotus" w:hint="eastAsia"/>
          <w:rtl/>
        </w:rPr>
        <w:t>‌</w:t>
      </w:r>
      <w:r w:rsidR="00C45C37" w:rsidRPr="002B7A11">
        <w:rPr>
          <w:rFonts w:ascii="NoorLotus" w:hAnsi="NoorLotus" w:hint="cs"/>
          <w:rtl/>
        </w:rPr>
        <w:t>دانست و عمل نکرد</w:t>
      </w:r>
      <w:r w:rsidRPr="002B7A11">
        <w:rPr>
          <w:rFonts w:ascii="NoorLotus" w:hAnsi="NoorLotus" w:hint="cs"/>
          <w:rtl/>
        </w:rPr>
        <w:t xml:space="preserve">. اگر کسی عالم باشد و عمل نکند، </w:t>
      </w:r>
      <w:r w:rsidR="00C45C37" w:rsidRPr="002B7A11">
        <w:rPr>
          <w:rFonts w:ascii="NoorLotus" w:hAnsi="NoorLotus" w:hint="cs"/>
          <w:rtl/>
        </w:rPr>
        <w:t xml:space="preserve">نسبت به خداوند طغیان کرده است. اما شق دوم که </w:t>
      </w:r>
      <w:r w:rsidRPr="002B7A11">
        <w:rPr>
          <w:rFonts w:ascii="NoorLotus" w:hAnsi="NoorLotus" w:hint="cs"/>
          <w:rtl/>
        </w:rPr>
        <w:t>شخص</w:t>
      </w:r>
      <w:r w:rsidR="00C45C37" w:rsidRPr="002B7A11">
        <w:rPr>
          <w:rFonts w:ascii="NoorLotus" w:hAnsi="NoorLotus" w:hint="cs"/>
          <w:rtl/>
        </w:rPr>
        <w:t xml:space="preserve"> بگوید من نمی</w:t>
      </w:r>
      <w:r w:rsidRPr="002B7A11">
        <w:rPr>
          <w:rFonts w:ascii="NoorLotus" w:hAnsi="NoorLotus" w:hint="eastAsia"/>
          <w:rtl/>
        </w:rPr>
        <w:t>‌</w:t>
      </w:r>
      <w:r w:rsidR="00C45C37" w:rsidRPr="002B7A11">
        <w:rPr>
          <w:rFonts w:ascii="NoorLotus" w:hAnsi="NoorLotus" w:hint="cs"/>
          <w:rtl/>
        </w:rPr>
        <w:t>دانستم، عده</w:t>
      </w:r>
      <w:r w:rsidR="00C45C37" w:rsidRPr="002B7A11">
        <w:rPr>
          <w:rFonts w:ascii="NoorLotus" w:hAnsi="NoorLotus" w:hint="eastAsia"/>
          <w:rtl/>
        </w:rPr>
        <w:t>‌</w:t>
      </w:r>
      <w:r w:rsidR="00C45C37" w:rsidRPr="002B7A11">
        <w:rPr>
          <w:rFonts w:ascii="NoorLotus" w:hAnsi="NoorLotus" w:hint="cs"/>
          <w:rtl/>
        </w:rPr>
        <w:t xml:space="preserve">ای </w:t>
      </w:r>
      <w:r w:rsidR="00F504A6" w:rsidRPr="002B7A11">
        <w:rPr>
          <w:rFonts w:ascii="NoorLotus" w:hAnsi="NoorLotus" w:hint="cs"/>
          <w:rtl/>
        </w:rPr>
        <w:t>می‌گویند</w:t>
      </w:r>
      <w:r w:rsidR="00C45C37" w:rsidRPr="002B7A11">
        <w:rPr>
          <w:rFonts w:ascii="NoorLotus" w:hAnsi="NoorLotus" w:hint="cs"/>
          <w:rtl/>
        </w:rPr>
        <w:t xml:space="preserve"> که بحث شبهه تحریمیه همین است که شخص تورط در عمل می</w:t>
      </w:r>
      <w:r w:rsidRPr="002B7A11">
        <w:rPr>
          <w:rFonts w:ascii="NoorLotus" w:hAnsi="NoorLotus" w:hint="eastAsia"/>
          <w:rtl/>
        </w:rPr>
        <w:t>‌</w:t>
      </w:r>
      <w:r w:rsidR="00C45C37" w:rsidRPr="002B7A11">
        <w:rPr>
          <w:rFonts w:ascii="NoorLotus" w:hAnsi="NoorLotus" w:hint="cs"/>
          <w:rtl/>
        </w:rPr>
        <w:t xml:space="preserve">کند و </w:t>
      </w:r>
      <w:r w:rsidRPr="002B7A11">
        <w:rPr>
          <w:rFonts w:ascii="NoorLotus" w:hAnsi="NoorLotus" w:hint="cs"/>
          <w:rtl/>
        </w:rPr>
        <w:t>می</w:t>
      </w:r>
      <w:r w:rsidRPr="002B7A11">
        <w:rPr>
          <w:rFonts w:ascii="NoorLotus" w:hAnsi="NoorLotus" w:hint="eastAsia"/>
          <w:rtl/>
        </w:rPr>
        <w:t>‌</w:t>
      </w:r>
      <w:r w:rsidRPr="002B7A11">
        <w:rPr>
          <w:rFonts w:ascii="NoorLotus" w:hAnsi="NoorLotus" w:hint="cs"/>
          <w:rtl/>
        </w:rPr>
        <w:t>گوید</w:t>
      </w:r>
      <w:r w:rsidR="00C45C37" w:rsidRPr="002B7A11">
        <w:rPr>
          <w:rFonts w:ascii="NoorLotus" w:hAnsi="NoorLotus" w:hint="cs"/>
          <w:rtl/>
        </w:rPr>
        <w:t xml:space="preserve"> نمی</w:t>
      </w:r>
      <w:r w:rsidRPr="002B7A11">
        <w:rPr>
          <w:rFonts w:ascii="NoorLotus" w:hAnsi="NoorLotus" w:hint="eastAsia"/>
          <w:rtl/>
        </w:rPr>
        <w:t>‌</w:t>
      </w:r>
      <w:r w:rsidR="00C45C37" w:rsidRPr="002B7A11">
        <w:rPr>
          <w:rFonts w:ascii="NoorLotus" w:hAnsi="NoorLotus" w:hint="cs"/>
          <w:rtl/>
        </w:rPr>
        <w:t xml:space="preserve">دانستم تکلیف چیست. این روایت </w:t>
      </w:r>
      <w:r w:rsidR="00F504A6" w:rsidRPr="002B7A11">
        <w:rPr>
          <w:rFonts w:ascii="NoorLotus" w:hAnsi="NoorLotus" w:hint="cs"/>
          <w:rtl/>
        </w:rPr>
        <w:t>می‌گوید</w:t>
      </w:r>
      <w:r w:rsidR="00C45C37" w:rsidRPr="002B7A11">
        <w:rPr>
          <w:rFonts w:ascii="NoorLotus" w:hAnsi="NoorLotus" w:hint="cs"/>
          <w:rtl/>
        </w:rPr>
        <w:t xml:space="preserve"> </w:t>
      </w:r>
      <w:r w:rsidRPr="002B7A11">
        <w:rPr>
          <w:rFonts w:ascii="NoorLotus" w:hAnsi="NoorLotus" w:hint="cs"/>
          <w:rtl/>
        </w:rPr>
        <w:t>تکلیف تو</w:t>
      </w:r>
      <w:r w:rsidR="00C45C37" w:rsidRPr="002B7A11">
        <w:rPr>
          <w:rFonts w:ascii="NoorLotus" w:hAnsi="NoorLotus" w:hint="cs"/>
          <w:rtl/>
        </w:rPr>
        <w:t xml:space="preserve"> روشن است که باید احتیاط می</w:t>
      </w:r>
      <w:r w:rsidRPr="002B7A11">
        <w:rPr>
          <w:rFonts w:ascii="NoorLotus" w:hAnsi="NoorLotus" w:hint="eastAsia"/>
          <w:rtl/>
        </w:rPr>
        <w:t>‌</w:t>
      </w:r>
      <w:r w:rsidR="00C45C37" w:rsidRPr="002B7A11">
        <w:rPr>
          <w:rFonts w:ascii="NoorLotus" w:hAnsi="NoorLotus" w:hint="cs"/>
          <w:rtl/>
        </w:rPr>
        <w:t>کردی</w:t>
      </w:r>
      <w:r w:rsidRPr="002B7A11">
        <w:rPr>
          <w:rFonts w:ascii="NoorLotus" w:hAnsi="NoorLotus" w:hint="cs"/>
          <w:rtl/>
        </w:rPr>
        <w:t xml:space="preserve">. </w:t>
      </w:r>
      <w:r w:rsidR="00E64B3E" w:rsidRPr="002B7A11">
        <w:rPr>
          <w:rFonts w:ascii="NoorLotus" w:hAnsi="NoorLotus" w:hint="cs"/>
          <w:rtl/>
        </w:rPr>
        <w:t xml:space="preserve">چرا نرفتی یاد بگیری که تکلیف چیست و </w:t>
      </w:r>
      <w:r w:rsidRPr="002B7A11">
        <w:rPr>
          <w:rFonts w:ascii="NoorLotus" w:hAnsi="NoorLotus" w:hint="cs"/>
          <w:rtl/>
        </w:rPr>
        <w:t>بر اساس آن عمل کنی؟</w:t>
      </w:r>
    </w:p>
    <w:p w14:paraId="582D1844" w14:textId="77777777" w:rsidR="00C45C37" w:rsidRDefault="00000000" w:rsidP="000763D8">
      <w:pPr>
        <w:rPr>
          <w:rFonts w:ascii="NoorLotus" w:hAnsi="NoorLotus"/>
          <w:rtl/>
        </w:rPr>
      </w:pPr>
      <w:r>
        <w:rPr>
          <w:rFonts w:ascii="NoorLotus" w:hAnsi="NoorLotus" w:hint="cs"/>
          <w:rtl/>
        </w:rPr>
        <w:t xml:space="preserve"> منتها حق مطلب </w:t>
      </w:r>
      <w:r w:rsidR="000763D8">
        <w:rPr>
          <w:rFonts w:ascii="NoorLotus" w:hAnsi="NoorLotus" w:hint="cs"/>
          <w:rtl/>
        </w:rPr>
        <w:t>همانی است</w:t>
      </w:r>
      <w:r>
        <w:rPr>
          <w:rFonts w:ascii="NoorLotus" w:hAnsi="NoorLotus" w:hint="cs"/>
          <w:rtl/>
        </w:rPr>
        <w:t xml:space="preserve"> که شهید صدر فرموده است که اینجا راجع به اینست که </w:t>
      </w:r>
      <w:r w:rsidR="000763D8">
        <w:rPr>
          <w:rFonts w:ascii="NoorLotus" w:hAnsi="NoorLotus" w:hint="cs"/>
          <w:rtl/>
        </w:rPr>
        <w:t>چرا فحص نکردی تا بدانی؛</w:t>
      </w:r>
      <w:r>
        <w:rPr>
          <w:rFonts w:ascii="NoorLotus" w:hAnsi="NoorLotus" w:hint="cs"/>
          <w:rtl/>
        </w:rPr>
        <w:t xml:space="preserve"> ولی</w:t>
      </w:r>
      <w:r w:rsidR="000763D8">
        <w:rPr>
          <w:rFonts w:ascii="NoorLotus" w:hAnsi="NoorLotus" w:hint="cs"/>
          <w:rtl/>
        </w:rPr>
        <w:t xml:space="preserve"> روایت درباره</w:t>
      </w:r>
      <w:r>
        <w:rPr>
          <w:rFonts w:ascii="NoorLotus" w:hAnsi="NoorLotus" w:hint="cs"/>
          <w:rtl/>
        </w:rPr>
        <w:t xml:space="preserve"> اینکه اگر فحص کردیم و باز هم ندانستیم که چه کار بکنیم</w:t>
      </w:r>
      <w:r w:rsidR="000763D8">
        <w:rPr>
          <w:rFonts w:ascii="NoorLotus" w:hAnsi="NoorLotus" w:hint="cs"/>
          <w:rtl/>
        </w:rPr>
        <w:t>،</w:t>
      </w:r>
      <w:r>
        <w:rPr>
          <w:rFonts w:ascii="NoorLotus" w:hAnsi="NoorLotus" w:hint="cs"/>
          <w:rtl/>
        </w:rPr>
        <w:t xml:space="preserve"> </w:t>
      </w:r>
      <w:r w:rsidR="000763D8">
        <w:rPr>
          <w:rFonts w:ascii="NoorLotus" w:hAnsi="NoorLotus" w:hint="cs"/>
          <w:rtl/>
        </w:rPr>
        <w:t xml:space="preserve">ساکت است و بنابراین، ربطی به بحث ما ندارد که در فرض </w:t>
      </w:r>
      <w:r>
        <w:rPr>
          <w:rFonts w:ascii="NoorLotus" w:hAnsi="NoorLotus" w:hint="cs"/>
          <w:rtl/>
        </w:rPr>
        <w:t xml:space="preserve">فحص و یاس از دستیابی به یک دلیل و حجت </w:t>
      </w:r>
      <w:r w:rsidR="000763D8">
        <w:rPr>
          <w:rFonts w:ascii="NoorLotus" w:hAnsi="NoorLotus" w:hint="cs"/>
          <w:rtl/>
        </w:rPr>
        <w:t xml:space="preserve">است و </w:t>
      </w:r>
      <w:r>
        <w:rPr>
          <w:rFonts w:ascii="NoorLotus" w:hAnsi="NoorLotus" w:hint="cs"/>
          <w:rtl/>
        </w:rPr>
        <w:t xml:space="preserve">برائت در </w:t>
      </w:r>
      <w:r w:rsidR="000763D8">
        <w:rPr>
          <w:rFonts w:ascii="NoorLotus" w:hAnsi="NoorLotus" w:hint="cs"/>
          <w:rtl/>
        </w:rPr>
        <w:t xml:space="preserve">این فرض است. </w:t>
      </w:r>
      <w:r>
        <w:rPr>
          <w:rFonts w:ascii="NoorLotus" w:hAnsi="NoorLotus" w:hint="cs"/>
          <w:rtl/>
        </w:rPr>
        <w:t xml:space="preserve">این روایت و روایات مشابه </w:t>
      </w:r>
      <w:r w:rsidR="000763D8">
        <w:rPr>
          <w:rFonts w:ascii="NoorLotus" w:hAnsi="NoorLotus" w:hint="cs"/>
          <w:rtl/>
        </w:rPr>
        <w:t>آن، برخی از آن</w:t>
      </w:r>
      <w:r w:rsidR="000763D8">
        <w:rPr>
          <w:rFonts w:ascii="NoorLotus" w:hAnsi="NoorLotus" w:hint="eastAsia"/>
          <w:rtl/>
        </w:rPr>
        <w:t>‌</w:t>
      </w:r>
      <w:r w:rsidR="000763D8">
        <w:rPr>
          <w:rFonts w:ascii="NoorLotus" w:hAnsi="NoorLotus" w:hint="cs"/>
          <w:rtl/>
        </w:rPr>
        <w:t xml:space="preserve">ها </w:t>
      </w:r>
      <w:r w:rsidR="00761FF9">
        <w:rPr>
          <w:rFonts w:ascii="NoorLotus" w:hAnsi="NoorLotus" w:hint="cs"/>
          <w:rtl/>
        </w:rPr>
        <w:t xml:space="preserve">در وسائل نقل </w:t>
      </w:r>
      <w:r w:rsidR="000763D8">
        <w:rPr>
          <w:rFonts w:ascii="NoorLotus" w:hAnsi="NoorLotus" w:hint="cs"/>
          <w:rtl/>
        </w:rPr>
        <w:t xml:space="preserve">شده است و مرحوم شیخ نیز در رسائل </w:t>
      </w:r>
      <w:r w:rsidR="00761FF9">
        <w:rPr>
          <w:rFonts w:ascii="NoorLotus" w:hAnsi="NoorLotus" w:hint="cs"/>
          <w:rtl/>
        </w:rPr>
        <w:t xml:space="preserve">چند روایت نظیر </w:t>
      </w:r>
      <w:r w:rsidR="000763D8">
        <w:rPr>
          <w:rFonts w:ascii="NoorLotus" w:hAnsi="NoorLotus" w:hint="cs"/>
          <w:rtl/>
        </w:rPr>
        <w:t>آن آورده است</w:t>
      </w:r>
      <w:r w:rsidR="00761FF9">
        <w:rPr>
          <w:rFonts w:ascii="NoorLotus" w:hAnsi="NoorLotus" w:hint="cs"/>
          <w:rtl/>
        </w:rPr>
        <w:t xml:space="preserve">. </w:t>
      </w:r>
    </w:p>
    <w:p w14:paraId="5508CB62" w14:textId="77777777" w:rsidR="00761FF9" w:rsidRDefault="00000000" w:rsidP="00C45C37">
      <w:pPr>
        <w:rPr>
          <w:rFonts w:ascii="NoorLotus" w:hAnsi="NoorLotus"/>
          <w:rtl/>
        </w:rPr>
      </w:pPr>
      <w:r w:rsidRPr="00AB4BE8">
        <w:rPr>
          <w:rFonts w:ascii="NoorLotus" w:hAnsi="NoorLotus" w:hint="cs"/>
          <w:color w:val="FF0000"/>
          <w:rtl/>
        </w:rPr>
        <w:t>سوال</w:t>
      </w:r>
      <w:r>
        <w:rPr>
          <w:rFonts w:ascii="NoorLotus" w:hAnsi="NoorLotus" w:hint="cs"/>
          <w:rtl/>
        </w:rPr>
        <w:t>: «حتی تلقی امامک» هم درباره فحص است.</w:t>
      </w:r>
    </w:p>
    <w:p w14:paraId="4D6F50E8" w14:textId="77777777" w:rsidR="00761FF9" w:rsidRDefault="00000000" w:rsidP="00215A96">
      <w:pPr>
        <w:rPr>
          <w:rFonts w:ascii="NoorLotus" w:hAnsi="NoorLotus"/>
          <w:rtl/>
        </w:rPr>
      </w:pPr>
      <w:r w:rsidRPr="00AB4BE8">
        <w:rPr>
          <w:rFonts w:ascii="NoorLotus" w:hAnsi="NoorLotus" w:hint="cs"/>
          <w:color w:val="FF0000"/>
          <w:rtl/>
        </w:rPr>
        <w:t>پاسخ</w:t>
      </w:r>
      <w:r>
        <w:rPr>
          <w:rFonts w:ascii="NoorLotus" w:hAnsi="NoorLotus" w:hint="cs"/>
          <w:rtl/>
        </w:rPr>
        <w:t xml:space="preserve">: این روایت </w:t>
      </w:r>
      <w:r w:rsidR="00215A96">
        <w:rPr>
          <w:rFonts w:ascii="NoorLotus" w:hAnsi="NoorLotus" w:hint="cs"/>
          <w:rtl/>
        </w:rPr>
        <w:t>این مضمون را دارد</w:t>
      </w:r>
      <w:r>
        <w:rPr>
          <w:rFonts w:ascii="NoorLotus" w:hAnsi="NoorLotus" w:hint="cs"/>
          <w:rtl/>
        </w:rPr>
        <w:t xml:space="preserve"> که چرا فحص نکردی و ربطی به </w:t>
      </w:r>
      <w:r w:rsidR="00215A96">
        <w:rPr>
          <w:rFonts w:ascii="NoorLotus" w:hAnsi="NoorLotus" w:hint="cs"/>
          <w:rtl/>
        </w:rPr>
        <w:t>«</w:t>
      </w:r>
      <w:r>
        <w:rPr>
          <w:rFonts w:ascii="NoorLotus" w:hAnsi="NoorLotus" w:hint="cs"/>
          <w:rtl/>
        </w:rPr>
        <w:t>حتی تلقی امامک</w:t>
      </w:r>
      <w:r w:rsidR="00215A96">
        <w:rPr>
          <w:rFonts w:ascii="NoorLotus" w:hAnsi="NoorLotus" w:hint="cs"/>
          <w:rtl/>
        </w:rPr>
        <w:t>» ندارد که</w:t>
      </w:r>
      <w:r>
        <w:rPr>
          <w:rFonts w:ascii="NoorLotus" w:hAnsi="NoorLotus" w:hint="cs"/>
          <w:rtl/>
        </w:rPr>
        <w:t xml:space="preserve"> فتح باب سوال از </w:t>
      </w:r>
      <w:r w:rsidR="00215A96">
        <w:rPr>
          <w:rFonts w:ascii="NoorLotus" w:hAnsi="NoorLotus" w:hint="cs"/>
          <w:rtl/>
        </w:rPr>
        <w:t>امام است و ربطی به بحث ما ندارد.</w:t>
      </w:r>
      <w:r>
        <w:rPr>
          <w:rFonts w:ascii="NoorLotus" w:hAnsi="NoorLotus" w:hint="cs"/>
          <w:rtl/>
        </w:rPr>
        <w:t xml:space="preserve"> </w:t>
      </w:r>
    </w:p>
    <w:p w14:paraId="427FBA1C" w14:textId="77777777" w:rsidR="00761FF9" w:rsidRDefault="00000000" w:rsidP="00C45C37">
      <w:pPr>
        <w:rPr>
          <w:rFonts w:ascii="NoorLotus" w:hAnsi="NoorLotus"/>
          <w:rtl/>
        </w:rPr>
      </w:pPr>
      <w:r w:rsidRPr="00AB4BE8">
        <w:rPr>
          <w:rFonts w:ascii="NoorLotus" w:hAnsi="NoorLotus" w:hint="cs"/>
          <w:color w:val="FF0000"/>
          <w:rtl/>
        </w:rPr>
        <w:t>سوال</w:t>
      </w:r>
      <w:r>
        <w:rPr>
          <w:rFonts w:ascii="NoorLotus" w:hAnsi="NoorLotus" w:hint="cs"/>
          <w:rtl/>
        </w:rPr>
        <w:t xml:space="preserve">: </w:t>
      </w:r>
      <w:r w:rsidR="00AB4BE8">
        <w:rPr>
          <w:rFonts w:ascii="NoorLotus" w:hAnsi="NoorLotus" w:hint="cs"/>
          <w:rtl/>
        </w:rPr>
        <w:t xml:space="preserve">برای بعد از فحص است. </w:t>
      </w:r>
    </w:p>
    <w:p w14:paraId="3913983E" w14:textId="77777777" w:rsidR="00761FF9" w:rsidRDefault="00000000" w:rsidP="00215A96">
      <w:pPr>
        <w:rPr>
          <w:rFonts w:ascii="NoorLotus" w:hAnsi="NoorLotus"/>
          <w:rtl/>
        </w:rPr>
      </w:pPr>
      <w:r w:rsidRPr="00AB4BE8">
        <w:rPr>
          <w:rFonts w:ascii="NoorLotus" w:hAnsi="NoorLotus" w:hint="cs"/>
          <w:color w:val="FF0000"/>
          <w:rtl/>
        </w:rPr>
        <w:t>پاسخ</w:t>
      </w:r>
      <w:r>
        <w:rPr>
          <w:rFonts w:ascii="NoorLotus" w:hAnsi="NoorLotus" w:hint="cs"/>
          <w:rtl/>
        </w:rPr>
        <w:t xml:space="preserve">: بعد از فحص نیست که گفته است </w:t>
      </w:r>
      <w:r w:rsidR="00215A96">
        <w:rPr>
          <w:rFonts w:ascii="NoorLotus" w:hAnsi="NoorLotus" w:hint="cs"/>
          <w:rtl/>
        </w:rPr>
        <w:t>«</w:t>
      </w:r>
      <w:r>
        <w:rPr>
          <w:rFonts w:ascii="NoorLotus" w:hAnsi="NoorLotus" w:hint="cs"/>
          <w:rtl/>
        </w:rPr>
        <w:t>حتی تلقی امامک</w:t>
      </w:r>
      <w:r w:rsidR="00215A96">
        <w:rPr>
          <w:rFonts w:ascii="NoorLotus" w:hAnsi="NoorLotus" w:hint="cs"/>
          <w:rtl/>
        </w:rPr>
        <w:t>»</w:t>
      </w:r>
      <w:r>
        <w:rPr>
          <w:rFonts w:ascii="NoorLotus" w:hAnsi="NoorLotus" w:hint="cs"/>
          <w:rtl/>
        </w:rPr>
        <w:t xml:space="preserve">. خود </w:t>
      </w:r>
      <w:r w:rsidR="00215A96">
        <w:rPr>
          <w:rFonts w:ascii="NoorLotus" w:hAnsi="NoorLotus" w:hint="cs"/>
          <w:rtl/>
        </w:rPr>
        <w:t>«</w:t>
      </w:r>
      <w:r>
        <w:rPr>
          <w:rFonts w:ascii="NoorLotus" w:hAnsi="NoorLotus" w:hint="cs"/>
          <w:rtl/>
        </w:rPr>
        <w:t>تلقی امامک</w:t>
      </w:r>
      <w:r w:rsidR="00215A96">
        <w:rPr>
          <w:rFonts w:ascii="NoorLotus" w:hAnsi="NoorLotus" w:hint="cs"/>
          <w:rtl/>
        </w:rPr>
        <w:t>»</w:t>
      </w:r>
      <w:r>
        <w:rPr>
          <w:rFonts w:ascii="NoorLotus" w:hAnsi="NoorLotus" w:hint="cs"/>
          <w:rtl/>
        </w:rPr>
        <w:t xml:space="preserve"> یعنی برو </w:t>
      </w:r>
      <w:r w:rsidR="00215A96">
        <w:rPr>
          <w:rFonts w:ascii="NoorLotus" w:hAnsi="NoorLotus" w:hint="cs"/>
          <w:rtl/>
        </w:rPr>
        <w:t xml:space="preserve">و از امام </w:t>
      </w:r>
      <w:r>
        <w:rPr>
          <w:rFonts w:ascii="NoorLotus" w:hAnsi="NoorLotus" w:hint="cs"/>
          <w:rtl/>
        </w:rPr>
        <w:t>بپرس</w:t>
      </w:r>
      <w:r w:rsidR="00215A96">
        <w:rPr>
          <w:rFonts w:ascii="NoorLotus" w:hAnsi="NoorLotus" w:hint="cs"/>
          <w:rtl/>
        </w:rPr>
        <w:t>. اتفاقا قبل از فحص است.</w:t>
      </w:r>
      <w:r>
        <w:rPr>
          <w:rFonts w:ascii="NoorLotus" w:hAnsi="NoorLotus" w:hint="cs"/>
          <w:rtl/>
        </w:rPr>
        <w:t xml:space="preserve"> </w:t>
      </w:r>
      <w:r w:rsidR="00215A96">
        <w:rPr>
          <w:rFonts w:ascii="NoorLotus" w:hAnsi="NoorLotus" w:hint="cs"/>
          <w:rtl/>
        </w:rPr>
        <w:t>جلسه گ</w:t>
      </w:r>
      <w:r>
        <w:rPr>
          <w:rFonts w:ascii="NoorLotus" w:hAnsi="NoorLotus" w:hint="cs"/>
          <w:rtl/>
        </w:rPr>
        <w:t xml:space="preserve">ذشته عرض کردیم که </w:t>
      </w:r>
      <w:r w:rsidR="00215A96">
        <w:rPr>
          <w:rFonts w:ascii="NoorLotus" w:hAnsi="NoorLotus" w:hint="cs"/>
          <w:rtl/>
        </w:rPr>
        <w:t>خود</w:t>
      </w:r>
      <w:r>
        <w:rPr>
          <w:rFonts w:ascii="NoorLotus" w:hAnsi="NoorLotus" w:hint="cs"/>
          <w:rtl/>
        </w:rPr>
        <w:t xml:space="preserve"> </w:t>
      </w:r>
      <w:r w:rsidR="00215A96">
        <w:rPr>
          <w:rFonts w:ascii="NoorLotus" w:hAnsi="NoorLotus" w:hint="cs"/>
          <w:rtl/>
        </w:rPr>
        <w:t>«</w:t>
      </w:r>
      <w:r>
        <w:rPr>
          <w:rFonts w:ascii="NoorLotus" w:hAnsi="NoorLotus" w:hint="cs"/>
          <w:rtl/>
        </w:rPr>
        <w:t>ارجه یا ارجئ حتی تلقی امامک</w:t>
      </w:r>
      <w:r w:rsidR="00215A96">
        <w:rPr>
          <w:rFonts w:ascii="NoorLotus" w:hAnsi="NoorLotus" w:hint="cs"/>
          <w:rtl/>
        </w:rPr>
        <w:t>»</w:t>
      </w:r>
      <w:r>
        <w:rPr>
          <w:rFonts w:ascii="NoorLotus" w:hAnsi="NoorLotus" w:hint="cs"/>
          <w:rtl/>
        </w:rPr>
        <w:t xml:space="preserve"> در روایت مقبوله، کاشف از اینست که </w:t>
      </w:r>
      <w:r w:rsidR="00215A96">
        <w:rPr>
          <w:rFonts w:ascii="NoorLotus" w:hAnsi="NoorLotus" w:hint="cs"/>
          <w:rtl/>
        </w:rPr>
        <w:t xml:space="preserve">هنوز </w:t>
      </w:r>
      <w:r>
        <w:rPr>
          <w:rFonts w:ascii="NoorLotus" w:hAnsi="NoorLotus" w:hint="cs"/>
          <w:rtl/>
        </w:rPr>
        <w:t xml:space="preserve">فحص نکرده است. </w:t>
      </w:r>
      <w:r w:rsidR="00215A96">
        <w:rPr>
          <w:rFonts w:ascii="NoorLotus" w:hAnsi="NoorLotus" w:hint="cs"/>
          <w:rtl/>
        </w:rPr>
        <w:t>زیرا</w:t>
      </w:r>
      <w:r>
        <w:rPr>
          <w:rFonts w:ascii="NoorLotus" w:hAnsi="NoorLotus" w:hint="cs"/>
          <w:rtl/>
        </w:rPr>
        <w:t xml:space="preserve"> باب انفتاح علم را فرض کرده است که </w:t>
      </w:r>
      <w:r w:rsidR="00215A96">
        <w:rPr>
          <w:rFonts w:ascii="NoorLotus" w:hAnsi="NoorLotus" w:hint="cs"/>
          <w:rtl/>
        </w:rPr>
        <w:t>می</w:t>
      </w:r>
      <w:r w:rsidR="00215A96">
        <w:rPr>
          <w:rFonts w:ascii="NoorLotus" w:hAnsi="NoorLotus" w:hint="eastAsia"/>
          <w:rtl/>
        </w:rPr>
        <w:t>‌</w:t>
      </w:r>
      <w:r w:rsidR="00215A96">
        <w:rPr>
          <w:rFonts w:ascii="NoorLotus" w:hAnsi="NoorLotus" w:hint="cs"/>
          <w:rtl/>
        </w:rPr>
        <w:t>توانید بروید و از امام بپرسید</w:t>
      </w:r>
      <w:r>
        <w:rPr>
          <w:rFonts w:ascii="NoorLotus" w:hAnsi="NoorLotus" w:hint="cs"/>
          <w:rtl/>
        </w:rPr>
        <w:t xml:space="preserve">. </w:t>
      </w:r>
      <w:r w:rsidR="00215A96">
        <w:rPr>
          <w:rFonts w:ascii="NoorLotus" w:hAnsi="NoorLotus" w:hint="cs"/>
          <w:rtl/>
        </w:rPr>
        <w:t xml:space="preserve">اگر </w:t>
      </w:r>
      <w:r>
        <w:rPr>
          <w:rFonts w:ascii="NoorLotus" w:hAnsi="NoorLotus" w:hint="cs"/>
          <w:rtl/>
        </w:rPr>
        <w:t xml:space="preserve">دسترسی به امام داریم و گفتیم ظهور </w:t>
      </w:r>
      <w:r w:rsidR="00215A96">
        <w:rPr>
          <w:rFonts w:ascii="NoorLotus" w:hAnsi="NoorLotus" w:hint="cs"/>
          <w:rtl/>
        </w:rPr>
        <w:t>«</w:t>
      </w:r>
      <w:r>
        <w:rPr>
          <w:rFonts w:ascii="NoorLotus" w:hAnsi="NoorLotus" w:hint="cs"/>
          <w:rtl/>
        </w:rPr>
        <w:t>تلقی امامک</w:t>
      </w:r>
      <w:r w:rsidR="00215A96">
        <w:rPr>
          <w:rFonts w:ascii="NoorLotus" w:hAnsi="NoorLotus" w:hint="cs"/>
          <w:rtl/>
        </w:rPr>
        <w:t>»</w:t>
      </w:r>
      <w:r>
        <w:rPr>
          <w:rFonts w:ascii="NoorLotus" w:hAnsi="NoorLotus" w:hint="cs"/>
          <w:rtl/>
        </w:rPr>
        <w:t xml:space="preserve"> این </w:t>
      </w:r>
      <w:r w:rsidR="00215A96">
        <w:rPr>
          <w:rFonts w:ascii="NoorLotus" w:hAnsi="NoorLotus" w:hint="cs"/>
          <w:rtl/>
        </w:rPr>
        <w:t>است</w:t>
      </w:r>
      <w:r>
        <w:rPr>
          <w:rFonts w:ascii="NoorLotus" w:hAnsi="NoorLotus" w:hint="cs"/>
          <w:rtl/>
        </w:rPr>
        <w:t xml:space="preserve"> که دسترسی به امام داریم و می</w:t>
      </w:r>
      <w:r w:rsidR="00215A96">
        <w:rPr>
          <w:rFonts w:ascii="NoorLotus" w:hAnsi="NoorLotus" w:hint="eastAsia"/>
          <w:rtl/>
        </w:rPr>
        <w:t>‌</w:t>
      </w:r>
      <w:r>
        <w:rPr>
          <w:rFonts w:ascii="NoorLotus" w:hAnsi="NoorLotus" w:hint="cs"/>
          <w:rtl/>
        </w:rPr>
        <w:t xml:space="preserve">توانیم بپرسیم و علم </w:t>
      </w:r>
      <w:r w:rsidR="00215A96">
        <w:rPr>
          <w:rFonts w:ascii="NoorLotus" w:hAnsi="NoorLotus" w:hint="cs"/>
          <w:rtl/>
        </w:rPr>
        <w:t>پیدا کنیم</w:t>
      </w:r>
      <w:r>
        <w:rPr>
          <w:rFonts w:ascii="NoorLotus" w:hAnsi="NoorLotus" w:hint="cs"/>
          <w:rtl/>
        </w:rPr>
        <w:t xml:space="preserve">، </w:t>
      </w:r>
      <w:r w:rsidR="00215A96">
        <w:rPr>
          <w:rFonts w:ascii="NoorLotus" w:hAnsi="NoorLotus" w:hint="cs"/>
          <w:rtl/>
        </w:rPr>
        <w:t>در اینصورت، واضح ا</w:t>
      </w:r>
      <w:r>
        <w:rPr>
          <w:rFonts w:ascii="NoorLotus" w:hAnsi="NoorLotus" w:hint="cs"/>
          <w:rtl/>
        </w:rPr>
        <w:t xml:space="preserve">ست که </w:t>
      </w:r>
      <w:r w:rsidR="00215A96">
        <w:rPr>
          <w:rFonts w:ascii="NoorLotus" w:hAnsi="NoorLotus" w:hint="cs"/>
          <w:rtl/>
        </w:rPr>
        <w:t>قبل از سوال از امام نمی</w:t>
      </w:r>
      <w:r w:rsidR="00215A96">
        <w:rPr>
          <w:rFonts w:ascii="NoorLotus" w:hAnsi="NoorLotus" w:hint="eastAsia"/>
          <w:rtl/>
        </w:rPr>
        <w:t>‌</w:t>
      </w:r>
      <w:r w:rsidR="00215A96">
        <w:rPr>
          <w:rFonts w:ascii="NoorLotus" w:hAnsi="NoorLotus" w:hint="cs"/>
          <w:rtl/>
        </w:rPr>
        <w:t xml:space="preserve">توان </w:t>
      </w:r>
      <w:r>
        <w:rPr>
          <w:rFonts w:ascii="NoorLotus" w:hAnsi="NoorLotus" w:hint="cs"/>
          <w:rtl/>
        </w:rPr>
        <w:t xml:space="preserve">به برائت عمل کرد و بحث قائلان به برائت هم اینجا نیست. </w:t>
      </w:r>
    </w:p>
    <w:p w14:paraId="3FC454B8" w14:textId="77777777" w:rsidR="00215A96" w:rsidRDefault="00000000" w:rsidP="00215A96">
      <w:pPr>
        <w:pStyle w:val="Heading1"/>
        <w:rPr>
          <w:rtl/>
        </w:rPr>
      </w:pPr>
      <w:bookmarkStart w:id="848" w:name="_Toc134103229"/>
      <w:r>
        <w:rPr>
          <w:rFonts w:hint="cs"/>
          <w:rtl/>
        </w:rPr>
        <w:t xml:space="preserve">نکته پنجم: مفاد برخی از روایات احتیاط، نهی از قول و </w:t>
      </w:r>
      <w:r w:rsidR="006E19E9">
        <w:rPr>
          <w:rFonts w:hint="cs"/>
          <w:rtl/>
        </w:rPr>
        <w:t>التزام</w:t>
      </w:r>
      <w:r>
        <w:rPr>
          <w:rFonts w:hint="cs"/>
          <w:rtl/>
        </w:rPr>
        <w:t xml:space="preserve"> به </w:t>
      </w:r>
      <w:r w:rsidR="006E19E9">
        <w:rPr>
          <w:rFonts w:hint="cs"/>
          <w:rtl/>
        </w:rPr>
        <w:t>چیزی بلا</w:t>
      </w:r>
      <w:r>
        <w:rPr>
          <w:rFonts w:hint="cs"/>
          <w:rtl/>
        </w:rPr>
        <w:t>علم است</w:t>
      </w:r>
      <w:bookmarkEnd w:id="848"/>
    </w:p>
    <w:p w14:paraId="69F2FAA5" w14:textId="77777777" w:rsidR="00761FF9" w:rsidRDefault="00000000" w:rsidP="00215A96">
      <w:pPr>
        <w:rPr>
          <w:rFonts w:ascii="NoorLotus" w:hAnsi="NoorLotus"/>
          <w:rtl/>
        </w:rPr>
      </w:pPr>
      <w:r>
        <w:rPr>
          <w:rFonts w:ascii="NoorLotus" w:hAnsi="NoorLotus" w:hint="cs"/>
          <w:rtl/>
        </w:rPr>
        <w:t>برخی از این روای</w:t>
      </w:r>
      <w:r w:rsidR="00215A96">
        <w:rPr>
          <w:rFonts w:ascii="NoorLotus" w:hAnsi="NoorLotus" w:hint="cs"/>
          <w:rtl/>
        </w:rPr>
        <w:t>ا</w:t>
      </w:r>
      <w:r>
        <w:rPr>
          <w:rFonts w:ascii="NoorLotus" w:hAnsi="NoorLotus" w:hint="cs"/>
          <w:rtl/>
        </w:rPr>
        <w:t xml:space="preserve">ت که باب 12 آمده است، شبیه آیات شریفه است که از عمل به غیر علم، </w:t>
      </w:r>
      <w:r w:rsidR="00DF4EBF">
        <w:rPr>
          <w:rFonts w:ascii="NoorLotus" w:hAnsi="NoorLotus" w:hint="cs"/>
          <w:rtl/>
        </w:rPr>
        <w:t xml:space="preserve">نهی و منع کرده است و </w:t>
      </w:r>
      <w:r w:rsidR="00215A96">
        <w:rPr>
          <w:rFonts w:ascii="NoorLotus" w:hAnsi="NoorLotus" w:hint="cs"/>
          <w:rtl/>
        </w:rPr>
        <w:t xml:space="preserve">از اینکه </w:t>
      </w:r>
      <w:r w:rsidR="00DF4EBF">
        <w:rPr>
          <w:rFonts w:ascii="NoorLotus" w:hAnsi="NoorLotus" w:hint="cs"/>
          <w:rtl/>
        </w:rPr>
        <w:t xml:space="preserve">انسان التزام به چیزی </w:t>
      </w:r>
      <w:r w:rsidR="00215A96">
        <w:rPr>
          <w:rFonts w:ascii="NoorLotus" w:hAnsi="NoorLotus" w:hint="cs"/>
          <w:rtl/>
        </w:rPr>
        <w:t>پیدا کند که علم ندارد.</w:t>
      </w:r>
    </w:p>
    <w:p w14:paraId="29868A0C" w14:textId="77777777" w:rsidR="00215A96" w:rsidRDefault="00000000" w:rsidP="00215A96">
      <w:pPr>
        <w:rPr>
          <w:rFonts w:ascii="NoorLotus" w:hAnsi="NoorLotus"/>
          <w:rtl/>
        </w:rPr>
      </w:pPr>
      <w:r>
        <w:rPr>
          <w:rFonts w:ascii="NoorLotus" w:hAnsi="NoorLotus" w:hint="cs"/>
          <w:rtl/>
        </w:rPr>
        <w:t>شهید صدر می</w:t>
      </w:r>
      <w:r>
        <w:rPr>
          <w:rFonts w:ascii="NoorLotus" w:hAnsi="NoorLotus" w:hint="eastAsia"/>
          <w:rtl/>
        </w:rPr>
        <w:t>‌</w:t>
      </w:r>
      <w:r>
        <w:rPr>
          <w:rFonts w:ascii="NoorLotus" w:hAnsi="NoorLotus" w:hint="cs"/>
          <w:rtl/>
        </w:rPr>
        <w:t xml:space="preserve">فرماید </w:t>
      </w:r>
      <w:r w:rsidR="00DF4EBF">
        <w:rPr>
          <w:rFonts w:ascii="NoorLotus" w:hAnsi="NoorLotus" w:hint="cs"/>
          <w:rtl/>
        </w:rPr>
        <w:t>این هم خارج از بحث</w:t>
      </w:r>
      <w:r>
        <w:rPr>
          <w:rFonts w:ascii="NoorLotus" w:hAnsi="NoorLotus" w:hint="cs"/>
          <w:rtl/>
        </w:rPr>
        <w:t xml:space="preserve"> ما</w:t>
      </w:r>
      <w:r w:rsidR="00DF4EBF">
        <w:rPr>
          <w:rFonts w:ascii="NoorLotus" w:hAnsi="NoorLotus" w:hint="cs"/>
          <w:rtl/>
        </w:rPr>
        <w:t xml:space="preserve"> است و حق هم همین است. زیرا در بحث برائت</w:t>
      </w:r>
      <w:r>
        <w:rPr>
          <w:rFonts w:ascii="NoorLotus" w:hAnsi="NoorLotus" w:hint="cs"/>
          <w:rtl/>
        </w:rPr>
        <w:t>،</w:t>
      </w:r>
      <w:r w:rsidR="00DF4EBF">
        <w:rPr>
          <w:rFonts w:ascii="NoorLotus" w:hAnsi="NoorLotus" w:hint="cs"/>
          <w:rtl/>
        </w:rPr>
        <w:t xml:space="preserve"> کسی که برائت را جاری می</w:t>
      </w:r>
      <w:r>
        <w:rPr>
          <w:rFonts w:ascii="NoorLotus" w:hAnsi="NoorLotus" w:hint="eastAsia"/>
          <w:rtl/>
        </w:rPr>
        <w:t>‌</w:t>
      </w:r>
      <w:r w:rsidR="00DF4EBF">
        <w:rPr>
          <w:rFonts w:ascii="NoorLotus" w:hAnsi="NoorLotus" w:hint="cs"/>
          <w:rtl/>
        </w:rPr>
        <w:t>کند</w:t>
      </w:r>
      <w:r>
        <w:rPr>
          <w:rFonts w:ascii="NoorLotus" w:hAnsi="NoorLotus" w:hint="cs"/>
          <w:rtl/>
        </w:rPr>
        <w:t>،</w:t>
      </w:r>
      <w:r w:rsidR="00DF4EBF">
        <w:rPr>
          <w:rFonts w:ascii="NoorLotus" w:hAnsi="NoorLotus" w:hint="cs"/>
          <w:rtl/>
        </w:rPr>
        <w:t xml:space="preserve"> ن</w:t>
      </w:r>
      <w:r w:rsidR="00F504A6">
        <w:rPr>
          <w:rFonts w:ascii="NoorLotus" w:hAnsi="NoorLotus" w:hint="cs"/>
          <w:rtl/>
        </w:rPr>
        <w:t>می‌گوید</w:t>
      </w:r>
      <w:r w:rsidR="00DF4EBF">
        <w:rPr>
          <w:rFonts w:ascii="NoorLotus" w:hAnsi="NoorLotus" w:hint="cs"/>
          <w:rtl/>
        </w:rPr>
        <w:t xml:space="preserve"> که من علم دارم به اباحه واقعی بلکه </w:t>
      </w:r>
      <w:r w:rsidR="00F504A6">
        <w:rPr>
          <w:rFonts w:ascii="NoorLotus" w:hAnsi="NoorLotus" w:hint="cs"/>
          <w:rtl/>
        </w:rPr>
        <w:t>می‌گوید</w:t>
      </w:r>
      <w:r w:rsidR="00DF4EBF">
        <w:rPr>
          <w:rFonts w:ascii="NoorLotus" w:hAnsi="NoorLotus" w:hint="cs"/>
          <w:rtl/>
        </w:rPr>
        <w:t xml:space="preserve"> من علم دارم به اباحه ظاهری و التزام پیدا نمی</w:t>
      </w:r>
      <w:r>
        <w:rPr>
          <w:rFonts w:ascii="NoorLotus" w:hAnsi="NoorLotus" w:hint="eastAsia"/>
          <w:rtl/>
        </w:rPr>
        <w:t>‌</w:t>
      </w:r>
      <w:r w:rsidR="00DF4EBF">
        <w:rPr>
          <w:rFonts w:ascii="NoorLotus" w:hAnsi="NoorLotus" w:hint="cs"/>
          <w:rtl/>
        </w:rPr>
        <w:t>کند به چیزی که نمی</w:t>
      </w:r>
      <w:r>
        <w:rPr>
          <w:rFonts w:ascii="NoorLotus" w:hAnsi="NoorLotus" w:hint="eastAsia"/>
          <w:rtl/>
        </w:rPr>
        <w:t>‌</w:t>
      </w:r>
      <w:r w:rsidR="00DF4EBF">
        <w:rPr>
          <w:rFonts w:ascii="NoorLotus" w:hAnsi="NoorLotus" w:hint="cs"/>
          <w:rtl/>
        </w:rPr>
        <w:t>داند که اباحه واقعی است</w:t>
      </w:r>
      <w:r>
        <w:rPr>
          <w:rFonts w:ascii="NoorLotus" w:hAnsi="NoorLotus" w:hint="cs"/>
          <w:rtl/>
        </w:rPr>
        <w:t>،</w:t>
      </w:r>
      <w:r w:rsidR="00DF4EBF">
        <w:rPr>
          <w:rFonts w:ascii="NoorLotus" w:hAnsi="NoorLotus" w:hint="cs"/>
          <w:rtl/>
        </w:rPr>
        <w:t xml:space="preserve"> بلکه التزام می</w:t>
      </w:r>
      <w:r>
        <w:rPr>
          <w:rFonts w:ascii="NoorLotus" w:hAnsi="NoorLotus" w:hint="eastAsia"/>
          <w:rtl/>
        </w:rPr>
        <w:t>‌</w:t>
      </w:r>
      <w:r w:rsidR="00DF4EBF">
        <w:rPr>
          <w:rFonts w:ascii="NoorLotus" w:hAnsi="NoorLotus" w:hint="cs"/>
          <w:rtl/>
        </w:rPr>
        <w:t>یابد به چیزی که می</w:t>
      </w:r>
      <w:r>
        <w:rPr>
          <w:rFonts w:ascii="NoorLotus" w:hAnsi="NoorLotus" w:hint="eastAsia"/>
          <w:rtl/>
        </w:rPr>
        <w:t>‌</w:t>
      </w:r>
      <w:r w:rsidR="00DF4EBF">
        <w:rPr>
          <w:rFonts w:ascii="NoorLotus" w:hAnsi="NoorLotus" w:hint="cs"/>
          <w:rtl/>
        </w:rPr>
        <w:t>داند و آن اباحه ظاهری و اذن ظاه</w:t>
      </w:r>
      <w:r>
        <w:rPr>
          <w:rFonts w:ascii="NoorLotus" w:hAnsi="NoorLotus" w:hint="cs"/>
          <w:rtl/>
        </w:rPr>
        <w:t>ری است که به حسب ادله اباحه و ب</w:t>
      </w:r>
      <w:r w:rsidR="00DF4EBF">
        <w:rPr>
          <w:rFonts w:ascii="NoorLotus" w:hAnsi="NoorLotus" w:hint="cs"/>
          <w:rtl/>
        </w:rPr>
        <w:t xml:space="preserve">رائت و امثال </w:t>
      </w:r>
      <w:r>
        <w:rPr>
          <w:rFonts w:ascii="NoorLotus" w:hAnsi="NoorLotus" w:hint="cs"/>
          <w:rtl/>
        </w:rPr>
        <w:t>آن</w:t>
      </w:r>
      <w:r w:rsidR="00DF4EBF">
        <w:rPr>
          <w:rFonts w:ascii="NoorLotus" w:hAnsi="NoorLotus" w:hint="cs"/>
          <w:rtl/>
        </w:rPr>
        <w:t xml:space="preserve"> </w:t>
      </w:r>
      <w:r>
        <w:rPr>
          <w:rFonts w:ascii="NoorLotus" w:hAnsi="NoorLotus" w:hint="cs"/>
          <w:rtl/>
        </w:rPr>
        <w:t>به دست می</w:t>
      </w:r>
      <w:r>
        <w:rPr>
          <w:rFonts w:ascii="NoorLotus" w:hAnsi="NoorLotus" w:hint="eastAsia"/>
          <w:rtl/>
        </w:rPr>
        <w:t>‌</w:t>
      </w:r>
      <w:r>
        <w:rPr>
          <w:rFonts w:ascii="NoorLotus" w:hAnsi="NoorLotus" w:hint="cs"/>
          <w:rtl/>
        </w:rPr>
        <w:t>آید.</w:t>
      </w:r>
      <w:r w:rsidR="00DF4EBF">
        <w:rPr>
          <w:rFonts w:ascii="NoorLotus" w:hAnsi="NoorLotus" w:hint="cs"/>
          <w:rtl/>
        </w:rPr>
        <w:t xml:space="preserve"> این م</w:t>
      </w:r>
      <w:r>
        <w:rPr>
          <w:rFonts w:ascii="NoorLotus" w:hAnsi="NoorLotus" w:hint="cs"/>
          <w:rtl/>
        </w:rPr>
        <w:t>قدار، قول بلا علم و التزام ب</w:t>
      </w:r>
      <w:r w:rsidR="00DF4EBF">
        <w:rPr>
          <w:rFonts w:ascii="NoorLotus" w:hAnsi="NoorLotus" w:hint="cs"/>
          <w:rtl/>
        </w:rPr>
        <w:t>لا علم نیست</w:t>
      </w:r>
      <w:r>
        <w:rPr>
          <w:rFonts w:ascii="NoorLotus" w:hAnsi="NoorLotus" w:hint="cs"/>
          <w:rtl/>
        </w:rPr>
        <w:t>،</w:t>
      </w:r>
      <w:r w:rsidR="00DF4EBF">
        <w:rPr>
          <w:rFonts w:ascii="NoorLotus" w:hAnsi="NoorLotus" w:hint="cs"/>
          <w:rtl/>
        </w:rPr>
        <w:t xml:space="preserve"> و لذا </w:t>
      </w:r>
      <w:r>
        <w:rPr>
          <w:rFonts w:ascii="NoorLotus" w:hAnsi="NoorLotus" w:hint="cs"/>
          <w:rtl/>
        </w:rPr>
        <w:t>به طور کلی بحث برائت از تحت این نهی</w:t>
      </w:r>
      <w:r>
        <w:rPr>
          <w:rFonts w:ascii="NoorLotus" w:hAnsi="NoorLotus" w:hint="eastAsia"/>
          <w:rtl/>
        </w:rPr>
        <w:t>‌</w:t>
      </w:r>
      <w:r w:rsidR="00DF4EBF">
        <w:rPr>
          <w:rFonts w:ascii="NoorLotus" w:hAnsi="NoorLotus" w:hint="cs"/>
          <w:rtl/>
        </w:rPr>
        <w:t xml:space="preserve">ها خارج است. </w:t>
      </w:r>
    </w:p>
    <w:p w14:paraId="296ABCBC" w14:textId="77777777" w:rsidR="000D2D1B" w:rsidRDefault="00000000" w:rsidP="00215A96">
      <w:pPr>
        <w:rPr>
          <w:rFonts w:ascii="NoorLotus" w:hAnsi="NoorLotus"/>
          <w:rtl/>
        </w:rPr>
      </w:pPr>
      <w:r>
        <w:rPr>
          <w:rFonts w:ascii="NoorLotus" w:hAnsi="NoorLotus" w:hint="cs"/>
          <w:rtl/>
        </w:rPr>
        <w:t>از جمله این روایا</w:t>
      </w:r>
      <w:r w:rsidR="00215A96">
        <w:rPr>
          <w:rFonts w:ascii="NoorLotus" w:hAnsi="NoorLotus" w:hint="cs"/>
          <w:rtl/>
        </w:rPr>
        <w:t>ت، روایتی است که زراره نقل کرده</w:t>
      </w:r>
      <w:r w:rsidR="00215A96">
        <w:rPr>
          <w:rFonts w:ascii="NoorLotus" w:hAnsi="NoorLotus" w:hint="eastAsia"/>
          <w:rtl/>
        </w:rPr>
        <w:t>‌</w:t>
      </w:r>
      <w:r>
        <w:rPr>
          <w:rFonts w:ascii="NoorLotus" w:hAnsi="NoorLotus" w:hint="cs"/>
          <w:rtl/>
        </w:rPr>
        <w:t>اند از ابی عبد الله علیه السلام که:</w:t>
      </w:r>
    </w:p>
    <w:p w14:paraId="7ED751FC" w14:textId="77777777" w:rsidR="000D2D1B" w:rsidRPr="00567661" w:rsidRDefault="00000000" w:rsidP="00567661">
      <w:pPr>
        <w:pStyle w:val="a"/>
        <w:rPr>
          <w:szCs w:val="22"/>
          <w:rtl/>
        </w:rPr>
      </w:pPr>
      <w:r w:rsidRPr="00567661">
        <w:rPr>
          <w:rtl/>
        </w:rPr>
        <w:t>قال</w:t>
      </w:r>
      <w:r w:rsidRPr="00567661">
        <w:t xml:space="preserve"> : </w:t>
      </w:r>
      <w:r w:rsidRPr="00567661">
        <w:rPr>
          <w:rStyle w:val="hilight"/>
          <w:rtl/>
        </w:rPr>
        <w:t>لو</w:t>
      </w:r>
      <w:r w:rsidRPr="00567661">
        <w:rPr>
          <w:rFonts w:ascii="Cambria" w:hAnsi="Cambria" w:cs="Cambria" w:hint="cs"/>
          <w:szCs w:val="22"/>
          <w:rtl/>
        </w:rPr>
        <w:t> </w:t>
      </w:r>
      <w:r w:rsidRPr="00567661">
        <w:rPr>
          <w:rStyle w:val="hilight"/>
          <w:rtl/>
        </w:rPr>
        <w:t>أنَّ</w:t>
      </w:r>
      <w:r w:rsidRPr="00567661">
        <w:rPr>
          <w:rFonts w:ascii="Cambria" w:hAnsi="Cambria" w:cs="Cambria" w:hint="cs"/>
          <w:szCs w:val="22"/>
          <w:rtl/>
        </w:rPr>
        <w:t> </w:t>
      </w:r>
      <w:r w:rsidRPr="00567661">
        <w:rPr>
          <w:rStyle w:val="hilight"/>
          <w:rtl/>
        </w:rPr>
        <w:t>العباد</w:t>
      </w:r>
      <w:r w:rsidRPr="00567661">
        <w:rPr>
          <w:rFonts w:ascii="Cambria" w:hAnsi="Cambria" w:cs="Cambria" w:hint="cs"/>
          <w:szCs w:val="22"/>
          <w:rtl/>
        </w:rPr>
        <w:t> </w:t>
      </w:r>
      <w:r w:rsidRPr="00567661">
        <w:rPr>
          <w:rStyle w:val="hilight"/>
          <w:rtl/>
        </w:rPr>
        <w:t>إذا</w:t>
      </w:r>
      <w:r w:rsidRPr="00567661">
        <w:rPr>
          <w:rFonts w:ascii="Cambria" w:hAnsi="Cambria" w:cs="Cambria" w:hint="cs"/>
          <w:szCs w:val="22"/>
          <w:rtl/>
        </w:rPr>
        <w:t> </w:t>
      </w:r>
      <w:r w:rsidRPr="00567661">
        <w:rPr>
          <w:rStyle w:val="hilight"/>
          <w:rtl/>
        </w:rPr>
        <w:t>جهلوا</w:t>
      </w:r>
      <w:r w:rsidRPr="00567661">
        <w:rPr>
          <w:rFonts w:ascii="Cambria" w:hAnsi="Cambria" w:cs="Cambria" w:hint="cs"/>
          <w:szCs w:val="22"/>
          <w:rtl/>
        </w:rPr>
        <w:t> </w:t>
      </w:r>
      <w:r w:rsidRPr="00567661">
        <w:rPr>
          <w:rStyle w:val="hilight"/>
          <w:rtl/>
        </w:rPr>
        <w:t>وقفوا</w:t>
      </w:r>
      <w:r w:rsidR="009F1071">
        <w:rPr>
          <w:rtl/>
        </w:rPr>
        <w:t>، ولم يجحدوا</w:t>
      </w:r>
      <w:r w:rsidRPr="00567661">
        <w:rPr>
          <w:rtl/>
        </w:rPr>
        <w:t>، لم يكفروا</w:t>
      </w:r>
      <w:r w:rsidRPr="00567661">
        <w:t>.</w:t>
      </w:r>
      <w:r>
        <w:rPr>
          <w:rStyle w:val="FootnoteReference"/>
        </w:rPr>
        <w:footnoteReference w:id="183"/>
      </w:r>
    </w:p>
    <w:p w14:paraId="25711AA6" w14:textId="77777777" w:rsidR="00FC5284" w:rsidRDefault="00000000" w:rsidP="00FC5284">
      <w:pPr>
        <w:rPr>
          <w:rtl/>
        </w:rPr>
      </w:pPr>
      <w:r>
        <w:rPr>
          <w:rFonts w:hint="cs"/>
          <w:rtl/>
        </w:rPr>
        <w:t>اگر عباد هنگامی که جهل داشتند می</w:t>
      </w:r>
      <w:r>
        <w:rPr>
          <w:rFonts w:hint="eastAsia"/>
          <w:rtl/>
        </w:rPr>
        <w:t>‌</w:t>
      </w:r>
      <w:r>
        <w:rPr>
          <w:rFonts w:hint="cs"/>
          <w:rtl/>
        </w:rPr>
        <w:t>ایستادند و انکار نمی</w:t>
      </w:r>
      <w:r>
        <w:rPr>
          <w:rFonts w:hint="eastAsia"/>
          <w:rtl/>
        </w:rPr>
        <w:t>‌</w:t>
      </w:r>
      <w:r>
        <w:rPr>
          <w:rFonts w:hint="cs"/>
          <w:rtl/>
        </w:rPr>
        <w:t>کردند، در اینصورت کفر نمی</w:t>
      </w:r>
      <w:r>
        <w:rPr>
          <w:rFonts w:hint="eastAsia"/>
          <w:rtl/>
        </w:rPr>
        <w:t>‌</w:t>
      </w:r>
      <w:r>
        <w:rPr>
          <w:rFonts w:hint="cs"/>
          <w:rtl/>
        </w:rPr>
        <w:t>ورزیدند. البته این قرینه «لم یکفروا»، نشان می</w:t>
      </w:r>
      <w:r>
        <w:rPr>
          <w:rFonts w:hint="eastAsia"/>
          <w:rtl/>
        </w:rPr>
        <w:t>‌</w:t>
      </w:r>
      <w:r>
        <w:rPr>
          <w:rFonts w:hint="cs"/>
          <w:rtl/>
        </w:rPr>
        <w:t xml:space="preserve">دهد که بحث مربوط به اصول دین است و ظاهرا جهل در امور اعتقادی مراد است. حال، اگر هم کسی تعمیم دهد، باز هم برای جایی است که جهل داشته باشد و آنچه را که جهل دارد، در عین جهل، انکار کند. </w:t>
      </w:r>
    </w:p>
    <w:p w14:paraId="7F180D92" w14:textId="77777777" w:rsidR="00FC5284" w:rsidRDefault="00000000" w:rsidP="00FC5284">
      <w:pPr>
        <w:rPr>
          <w:rtl/>
        </w:rPr>
      </w:pPr>
      <w:r>
        <w:rPr>
          <w:rFonts w:hint="cs"/>
          <w:rtl/>
        </w:rPr>
        <w:t xml:space="preserve">این فرض، ربطی به بحث ما ندارد. قائل به برائت </w:t>
      </w:r>
      <w:r w:rsidR="00F504A6">
        <w:rPr>
          <w:rFonts w:hint="cs"/>
          <w:rtl/>
        </w:rPr>
        <w:t>می‌گوید</w:t>
      </w:r>
      <w:r>
        <w:rPr>
          <w:rFonts w:hint="cs"/>
          <w:rtl/>
        </w:rPr>
        <w:t xml:space="preserve"> من از ادله اذن را در ظرف شک فهمیدم. من به این اذن قائل هستم و بنابراین، التزام نیافته است به چیزی که به آن جهل دارد، </w:t>
      </w:r>
      <w:r w:rsidR="005B5D2B">
        <w:rPr>
          <w:rFonts w:hint="cs"/>
          <w:rtl/>
        </w:rPr>
        <w:t xml:space="preserve">بلکه به چیزی که به </w:t>
      </w:r>
      <w:r>
        <w:rPr>
          <w:rFonts w:hint="cs"/>
          <w:rtl/>
        </w:rPr>
        <w:t>آن</w:t>
      </w:r>
      <w:r w:rsidR="005B5D2B">
        <w:rPr>
          <w:rFonts w:hint="cs"/>
          <w:rtl/>
        </w:rPr>
        <w:t xml:space="preserve"> علم دارد التزام پیدا کرده است. </w:t>
      </w:r>
    </w:p>
    <w:p w14:paraId="58CD8DE1" w14:textId="77777777" w:rsidR="00FC5284" w:rsidRDefault="00000000" w:rsidP="00FC5284">
      <w:pPr>
        <w:rPr>
          <w:rtl/>
        </w:rPr>
      </w:pPr>
      <w:r>
        <w:rPr>
          <w:rFonts w:hint="cs"/>
          <w:rtl/>
        </w:rPr>
        <w:t>نظیر این روایت،</w:t>
      </w:r>
      <w:r w:rsidR="005B5D2B">
        <w:rPr>
          <w:rFonts w:hint="cs"/>
          <w:rtl/>
        </w:rPr>
        <w:t xml:space="preserve"> روایتی است که در کتاب سلیم </w:t>
      </w:r>
      <w:r>
        <w:rPr>
          <w:rFonts w:hint="cs"/>
          <w:rtl/>
        </w:rPr>
        <w:t xml:space="preserve">بن قیس </w:t>
      </w:r>
      <w:r w:rsidR="005B5D2B">
        <w:rPr>
          <w:rFonts w:hint="cs"/>
          <w:rtl/>
        </w:rPr>
        <w:t xml:space="preserve">است. </w:t>
      </w:r>
      <w:r>
        <w:rPr>
          <w:rFonts w:hint="cs"/>
          <w:rtl/>
        </w:rPr>
        <w:t>در اینجا به سلیم</w:t>
      </w:r>
      <w:r w:rsidR="005B5D2B">
        <w:rPr>
          <w:rFonts w:hint="cs"/>
          <w:rtl/>
        </w:rPr>
        <w:t xml:space="preserve"> نسبت نداده </w:t>
      </w:r>
      <w:r>
        <w:rPr>
          <w:rFonts w:hint="cs"/>
          <w:rtl/>
        </w:rPr>
        <w:t>است،</w:t>
      </w:r>
      <w:r w:rsidR="005B5D2B">
        <w:rPr>
          <w:rFonts w:hint="cs"/>
          <w:rtl/>
        </w:rPr>
        <w:t xml:space="preserve"> ولی این روایت در کت</w:t>
      </w:r>
      <w:r w:rsidR="009F1071">
        <w:rPr>
          <w:rFonts w:hint="cs"/>
          <w:rtl/>
        </w:rPr>
        <w:t>اب سلیم است:</w:t>
      </w:r>
    </w:p>
    <w:p w14:paraId="60C8C3AF" w14:textId="77777777" w:rsidR="00FC5284" w:rsidRDefault="00000000" w:rsidP="00FC5284">
      <w:pPr>
        <w:pStyle w:val="a"/>
        <w:rPr>
          <w:shd w:val="clear" w:color="auto" w:fill="FFFFFF"/>
          <w:rtl/>
        </w:rPr>
      </w:pPr>
      <w:r>
        <w:rPr>
          <w:rFonts w:hint="cs"/>
          <w:shd w:val="clear" w:color="auto" w:fill="FFFFFF"/>
          <w:rtl/>
        </w:rPr>
        <w:t xml:space="preserve">إن </w:t>
      </w:r>
      <w:r>
        <w:rPr>
          <w:shd w:val="clear" w:color="auto" w:fill="FFFFFF"/>
          <w:rtl/>
        </w:rPr>
        <w:t>عليّ بن الحسين</w:t>
      </w:r>
      <w:r>
        <w:rPr>
          <w:rFonts w:hint="cs"/>
          <w:shd w:val="clear" w:color="auto" w:fill="FFFFFF"/>
          <w:rtl/>
        </w:rPr>
        <w:t xml:space="preserve"> </w:t>
      </w:r>
      <w:r>
        <w:rPr>
          <w:shd w:val="clear" w:color="auto" w:fill="FFFFFF"/>
          <w:rtl/>
        </w:rPr>
        <w:t>(عليه السلام): قال لأبان بن عيّاش:</w:t>
      </w:r>
    </w:p>
    <w:p w14:paraId="1107ED57" w14:textId="77777777" w:rsidR="00FC5284" w:rsidRDefault="00000000" w:rsidP="00FC5284">
      <w:pPr>
        <w:rPr>
          <w:shd w:val="clear" w:color="auto" w:fill="FFFFFF"/>
          <w:rtl/>
        </w:rPr>
      </w:pPr>
      <w:r>
        <w:rPr>
          <w:rFonts w:hint="cs"/>
          <w:shd w:val="clear" w:color="auto" w:fill="FFFFFF"/>
          <w:rtl/>
        </w:rPr>
        <w:t>أبان بن عیاش، ناقل کتاب سلیم بن قیس است</w:t>
      </w:r>
    </w:p>
    <w:p w14:paraId="7828D122" w14:textId="77777777" w:rsidR="00FC5284" w:rsidRDefault="00000000" w:rsidP="00FC5284">
      <w:pPr>
        <w:pStyle w:val="a"/>
        <w:rPr>
          <w:rtl/>
        </w:rPr>
      </w:pPr>
      <w:r>
        <w:rPr>
          <w:shd w:val="clear" w:color="auto" w:fill="FFFFFF"/>
          <w:rtl/>
        </w:rPr>
        <w:t xml:space="preserve"> «يا أخا عبد قيس، إن وضح لك أمر فاقبله، وإلاّ فاسكت تسلم، وردّ علمه إلى الله،</w:t>
      </w:r>
    </w:p>
    <w:p w14:paraId="50EBFDD6" w14:textId="77777777" w:rsidR="00FC5284" w:rsidRDefault="00000000" w:rsidP="00FC5284">
      <w:pPr>
        <w:rPr>
          <w:rtl/>
        </w:rPr>
      </w:pPr>
      <w:r>
        <w:rPr>
          <w:rFonts w:hint="cs"/>
          <w:rtl/>
        </w:rPr>
        <w:t>اگر چیزی برایت آشکار شد و واضح بود، قبولش کن وگرنه اگر آ</w:t>
      </w:r>
      <w:r w:rsidR="005B5D2B">
        <w:rPr>
          <w:rFonts w:hint="cs"/>
          <w:rtl/>
        </w:rPr>
        <w:t>شکار نبود</w:t>
      </w:r>
      <w:r>
        <w:rPr>
          <w:rFonts w:hint="cs"/>
          <w:rtl/>
        </w:rPr>
        <w:t>،</w:t>
      </w:r>
      <w:r w:rsidR="005B5D2B">
        <w:rPr>
          <w:rFonts w:hint="cs"/>
          <w:rtl/>
        </w:rPr>
        <w:t xml:space="preserve"> فاسکت تسلم </w:t>
      </w:r>
      <w:r>
        <w:rPr>
          <w:rFonts w:hint="cs"/>
          <w:rtl/>
        </w:rPr>
        <w:t>و علم آن</w:t>
      </w:r>
      <w:r w:rsidR="005B5D2B">
        <w:rPr>
          <w:rFonts w:hint="cs"/>
          <w:rtl/>
        </w:rPr>
        <w:t xml:space="preserve"> را به الله برگردان</w:t>
      </w:r>
      <w:r>
        <w:rPr>
          <w:rFonts w:hint="cs"/>
          <w:rtl/>
        </w:rPr>
        <w:t>.</w:t>
      </w:r>
      <w:r w:rsidR="005B5D2B">
        <w:rPr>
          <w:rFonts w:hint="cs"/>
          <w:rtl/>
        </w:rPr>
        <w:t xml:space="preserve"> تعبیری که در</w:t>
      </w:r>
      <w:r>
        <w:rPr>
          <w:rFonts w:hint="cs"/>
          <w:rtl/>
        </w:rPr>
        <w:t xml:space="preserve"> ادامه</w:t>
      </w:r>
      <w:r w:rsidR="005B5D2B">
        <w:rPr>
          <w:rFonts w:hint="cs"/>
          <w:rtl/>
        </w:rPr>
        <w:t xml:space="preserve"> دارد اینست که</w:t>
      </w:r>
      <w:r>
        <w:rPr>
          <w:rFonts w:hint="cs"/>
          <w:rtl/>
        </w:rPr>
        <w:t>:</w:t>
      </w:r>
    </w:p>
    <w:p w14:paraId="0875D795" w14:textId="77777777" w:rsidR="00FC5284" w:rsidRDefault="00000000" w:rsidP="00FC5284">
      <w:pPr>
        <w:pStyle w:val="a"/>
        <w:rPr>
          <w:rtl/>
        </w:rPr>
      </w:pPr>
      <w:r>
        <w:rPr>
          <w:shd w:val="clear" w:color="auto" w:fill="FFFFFF"/>
          <w:rtl/>
        </w:rPr>
        <w:t>فإنّك أوسع ممّا بين السماء والأرض</w:t>
      </w:r>
      <w:r>
        <w:rPr>
          <w:rStyle w:val="FootnoteReference"/>
          <w:shd w:val="clear" w:color="auto" w:fill="FFFFFF"/>
          <w:rtl/>
        </w:rPr>
        <w:footnoteReference w:id="184"/>
      </w:r>
    </w:p>
    <w:p w14:paraId="2BDC24A1" w14:textId="77777777" w:rsidR="00A34E54" w:rsidRDefault="00000000" w:rsidP="009F1071">
      <w:pPr>
        <w:rPr>
          <w:rtl/>
        </w:rPr>
      </w:pPr>
      <w:r>
        <w:rPr>
          <w:rFonts w:hint="cs"/>
          <w:rtl/>
        </w:rPr>
        <w:t xml:space="preserve">در متن وسائل هم همینطور </w:t>
      </w:r>
      <w:r w:rsidR="00FC5284">
        <w:rPr>
          <w:rFonts w:hint="cs"/>
          <w:rtl/>
        </w:rPr>
        <w:t>است</w:t>
      </w:r>
      <w:r>
        <w:rPr>
          <w:rFonts w:hint="cs"/>
          <w:rtl/>
        </w:rPr>
        <w:t xml:space="preserve">. </w:t>
      </w:r>
      <w:r w:rsidR="00FC5284">
        <w:rPr>
          <w:rFonts w:hint="cs"/>
          <w:rtl/>
        </w:rPr>
        <w:t xml:space="preserve">دقیق </w:t>
      </w:r>
      <w:r>
        <w:rPr>
          <w:rFonts w:hint="cs"/>
          <w:rtl/>
        </w:rPr>
        <w:t>نمی</w:t>
      </w:r>
      <w:r w:rsidR="00FC5284">
        <w:rPr>
          <w:rFonts w:hint="eastAsia"/>
          <w:rtl/>
        </w:rPr>
        <w:t>‌</w:t>
      </w:r>
      <w:r>
        <w:rPr>
          <w:rFonts w:hint="cs"/>
          <w:rtl/>
        </w:rPr>
        <w:t xml:space="preserve">دانیم </w:t>
      </w:r>
      <w:r w:rsidR="00FC5284">
        <w:rPr>
          <w:rFonts w:hint="cs"/>
          <w:rtl/>
        </w:rPr>
        <w:t xml:space="preserve">این بخش به چه معناست. </w:t>
      </w:r>
      <w:r>
        <w:rPr>
          <w:rFonts w:hint="cs"/>
          <w:rtl/>
        </w:rPr>
        <w:t xml:space="preserve">اگر ربط </w:t>
      </w:r>
      <w:r w:rsidR="00FC5284">
        <w:rPr>
          <w:rFonts w:hint="cs"/>
          <w:rtl/>
        </w:rPr>
        <w:t>پیدا کند</w:t>
      </w:r>
      <w:r>
        <w:rPr>
          <w:rFonts w:hint="cs"/>
          <w:rtl/>
        </w:rPr>
        <w:t xml:space="preserve"> به بحثی عرفانی</w:t>
      </w:r>
      <w:r w:rsidR="00FC5284">
        <w:rPr>
          <w:rFonts w:hint="cs"/>
          <w:rtl/>
        </w:rPr>
        <w:t>،</w:t>
      </w:r>
      <w:r>
        <w:rPr>
          <w:rFonts w:hint="cs"/>
          <w:rtl/>
        </w:rPr>
        <w:t xml:space="preserve"> خیلی </w:t>
      </w:r>
      <w:r w:rsidR="00FC5284">
        <w:rPr>
          <w:rFonts w:hint="cs"/>
          <w:rtl/>
        </w:rPr>
        <w:t>زیباتر</w:t>
      </w:r>
      <w:r>
        <w:rPr>
          <w:rFonts w:hint="cs"/>
          <w:rtl/>
        </w:rPr>
        <w:t xml:space="preserve"> است تا </w:t>
      </w:r>
      <w:r w:rsidR="00FC5284">
        <w:rPr>
          <w:rFonts w:hint="cs"/>
          <w:rtl/>
        </w:rPr>
        <w:t>بحث ما در اینجا. در بحث عرفانی</w:t>
      </w:r>
      <w:r w:rsidR="009F1071">
        <w:rPr>
          <w:rFonts w:hint="cs"/>
          <w:rtl/>
        </w:rPr>
        <w:t xml:space="preserve"> بگویند حقیقت آدمی أ</w:t>
      </w:r>
      <w:r>
        <w:rPr>
          <w:rFonts w:hint="cs"/>
          <w:rtl/>
        </w:rPr>
        <w:t xml:space="preserve">وسع است مما بین السماء والارض. ولی بنده فحص کوتاهی در </w:t>
      </w:r>
      <w:r w:rsidR="009F1071">
        <w:rPr>
          <w:rFonts w:hint="cs"/>
          <w:rtl/>
        </w:rPr>
        <w:t xml:space="preserve">نرم افزار جامع احادیث شیعه کردم و </w:t>
      </w:r>
      <w:r>
        <w:rPr>
          <w:rFonts w:hint="cs"/>
          <w:rtl/>
        </w:rPr>
        <w:t xml:space="preserve">البته </w:t>
      </w:r>
      <w:r w:rsidR="009F1071">
        <w:rPr>
          <w:rFonts w:hint="cs"/>
          <w:rtl/>
        </w:rPr>
        <w:t>فرصت</w:t>
      </w:r>
      <w:r>
        <w:rPr>
          <w:rFonts w:hint="cs"/>
          <w:rtl/>
        </w:rPr>
        <w:t xml:space="preserve"> نکردم که خود کتاب سلیم را ببینم، از کتاب سلیم همین متن را نقل می</w:t>
      </w:r>
      <w:r w:rsidR="009F1071">
        <w:rPr>
          <w:rFonts w:hint="eastAsia"/>
          <w:rtl/>
        </w:rPr>
        <w:t>‌</w:t>
      </w:r>
      <w:r>
        <w:rPr>
          <w:rFonts w:hint="cs"/>
          <w:rtl/>
        </w:rPr>
        <w:t xml:space="preserve">کند </w:t>
      </w:r>
      <w:r w:rsidR="009F1071">
        <w:rPr>
          <w:rFonts w:hint="cs"/>
          <w:rtl/>
        </w:rPr>
        <w:t>و بعد می</w:t>
      </w:r>
      <w:r w:rsidR="009F1071">
        <w:rPr>
          <w:rFonts w:hint="eastAsia"/>
          <w:rtl/>
        </w:rPr>
        <w:t>‌</w:t>
      </w:r>
      <w:r w:rsidR="009F1071">
        <w:rPr>
          <w:rFonts w:hint="cs"/>
          <w:rtl/>
        </w:rPr>
        <w:t>فرماید:</w:t>
      </w:r>
    </w:p>
    <w:p w14:paraId="3776027D" w14:textId="77777777" w:rsidR="00A34E54" w:rsidRDefault="00000000" w:rsidP="00A34E54">
      <w:pPr>
        <w:pStyle w:val="a"/>
        <w:rPr>
          <w:rtl/>
        </w:rPr>
      </w:pPr>
      <w:r>
        <w:rPr>
          <w:rFonts w:hint="cs"/>
          <w:rtl/>
        </w:rPr>
        <w:t xml:space="preserve"> «فإنک في أوسع مما بین السماء والأ</w:t>
      </w:r>
      <w:r w:rsidR="005B5D2B">
        <w:rPr>
          <w:rFonts w:hint="cs"/>
          <w:rtl/>
        </w:rPr>
        <w:t>رض</w:t>
      </w:r>
      <w:r>
        <w:rPr>
          <w:rFonts w:hint="cs"/>
          <w:rtl/>
        </w:rPr>
        <w:t>»</w:t>
      </w:r>
      <w:r w:rsidR="005B5D2B">
        <w:rPr>
          <w:rFonts w:hint="cs"/>
          <w:rtl/>
        </w:rPr>
        <w:t>.</w:t>
      </w:r>
      <w:r>
        <w:rPr>
          <w:rStyle w:val="FootnoteReference"/>
          <w:rtl/>
        </w:rPr>
        <w:footnoteReference w:id="185"/>
      </w:r>
      <w:r w:rsidR="005B5D2B">
        <w:rPr>
          <w:rFonts w:hint="cs"/>
          <w:rtl/>
        </w:rPr>
        <w:t xml:space="preserve"> </w:t>
      </w:r>
    </w:p>
    <w:p w14:paraId="454A529F" w14:textId="77777777" w:rsidR="00DF4EBF" w:rsidRDefault="00000000" w:rsidP="009F1071">
      <w:pPr>
        <w:rPr>
          <w:rtl/>
        </w:rPr>
      </w:pPr>
      <w:r>
        <w:rPr>
          <w:rFonts w:hint="cs"/>
          <w:rtl/>
        </w:rPr>
        <w:t xml:space="preserve">به نظرم این معنا </w:t>
      </w:r>
      <w:r w:rsidR="009F1071">
        <w:rPr>
          <w:rFonts w:hint="cs"/>
          <w:rtl/>
        </w:rPr>
        <w:t xml:space="preserve">در </w:t>
      </w:r>
      <w:r>
        <w:rPr>
          <w:rFonts w:hint="cs"/>
          <w:rtl/>
        </w:rPr>
        <w:t>اینجا مناسب است. یعنی آنجاهایی که می</w:t>
      </w:r>
      <w:r w:rsidR="009F1071">
        <w:rPr>
          <w:rFonts w:hint="eastAsia"/>
          <w:rtl/>
        </w:rPr>
        <w:t>‌</w:t>
      </w:r>
      <w:r>
        <w:rPr>
          <w:rFonts w:hint="cs"/>
          <w:rtl/>
        </w:rPr>
        <w:t>دانید</w:t>
      </w:r>
      <w:r w:rsidR="009F1071">
        <w:rPr>
          <w:rFonts w:hint="cs"/>
          <w:rtl/>
        </w:rPr>
        <w:t>،</w:t>
      </w:r>
      <w:r>
        <w:rPr>
          <w:rFonts w:hint="cs"/>
          <w:rtl/>
        </w:rPr>
        <w:t xml:space="preserve"> قبول کنید</w:t>
      </w:r>
      <w:r w:rsidR="009F1071">
        <w:rPr>
          <w:rFonts w:hint="cs"/>
          <w:rtl/>
        </w:rPr>
        <w:t>،</w:t>
      </w:r>
      <w:r>
        <w:rPr>
          <w:rFonts w:hint="cs"/>
          <w:rtl/>
        </w:rPr>
        <w:t xml:space="preserve"> و </w:t>
      </w:r>
      <w:r w:rsidR="009F1071">
        <w:rPr>
          <w:rFonts w:hint="cs"/>
          <w:rtl/>
        </w:rPr>
        <w:t>آنجایی که</w:t>
      </w:r>
      <w:r>
        <w:rPr>
          <w:rFonts w:hint="cs"/>
          <w:rtl/>
        </w:rPr>
        <w:t xml:space="preserve"> امر روشن نیست و نمی</w:t>
      </w:r>
      <w:r w:rsidR="009F1071">
        <w:rPr>
          <w:rFonts w:hint="eastAsia"/>
          <w:rtl/>
        </w:rPr>
        <w:t>‌</w:t>
      </w:r>
      <w:r>
        <w:rPr>
          <w:rFonts w:hint="cs"/>
          <w:rtl/>
        </w:rPr>
        <w:t>دانید، سکوت کنید و رد</w:t>
      </w:r>
      <w:r w:rsidR="009F1071">
        <w:rPr>
          <w:rFonts w:hint="cs"/>
          <w:rtl/>
        </w:rPr>
        <w:t>ّ</w:t>
      </w:r>
      <w:r>
        <w:rPr>
          <w:rFonts w:hint="cs"/>
          <w:rtl/>
        </w:rPr>
        <w:t xml:space="preserve"> علم </w:t>
      </w:r>
      <w:r w:rsidR="009F1071">
        <w:rPr>
          <w:rFonts w:hint="cs"/>
          <w:rtl/>
        </w:rPr>
        <w:t>آن</w:t>
      </w:r>
      <w:r>
        <w:rPr>
          <w:rFonts w:hint="cs"/>
          <w:rtl/>
        </w:rPr>
        <w:t xml:space="preserve"> </w:t>
      </w:r>
      <w:r w:rsidR="009F1071">
        <w:rPr>
          <w:rFonts w:hint="cs"/>
          <w:rtl/>
        </w:rPr>
        <w:t>به</w:t>
      </w:r>
      <w:r>
        <w:rPr>
          <w:rFonts w:hint="cs"/>
          <w:rtl/>
        </w:rPr>
        <w:t xml:space="preserve"> الله </w:t>
      </w:r>
      <w:r w:rsidR="009F1071">
        <w:rPr>
          <w:rFonts w:hint="cs"/>
          <w:rtl/>
        </w:rPr>
        <w:t xml:space="preserve">تبارک و تعالی </w:t>
      </w:r>
      <w:r>
        <w:rPr>
          <w:rFonts w:hint="cs"/>
          <w:rtl/>
        </w:rPr>
        <w:t xml:space="preserve">کنید، </w:t>
      </w:r>
      <w:r w:rsidR="009F1071">
        <w:rPr>
          <w:rFonts w:hint="cs"/>
          <w:rtl/>
        </w:rPr>
        <w:t xml:space="preserve">در اینصورت </w:t>
      </w:r>
      <w:r>
        <w:rPr>
          <w:rFonts w:hint="cs"/>
          <w:rtl/>
        </w:rPr>
        <w:t>به سلامت باقی می</w:t>
      </w:r>
      <w:r w:rsidR="009F1071">
        <w:rPr>
          <w:rFonts w:hint="eastAsia"/>
          <w:rtl/>
        </w:rPr>
        <w:t>‌</w:t>
      </w:r>
      <w:r>
        <w:rPr>
          <w:rFonts w:hint="cs"/>
          <w:rtl/>
        </w:rPr>
        <w:t>مانید. اگر این کار را بکنید، در فسحه هستید بین الس</w:t>
      </w:r>
      <w:r w:rsidR="009F1071">
        <w:rPr>
          <w:rFonts w:hint="cs"/>
          <w:rtl/>
        </w:rPr>
        <w:t>ماء والارض. یعنی چنین گشودگی و آ</w:t>
      </w:r>
      <w:r>
        <w:rPr>
          <w:rFonts w:hint="cs"/>
          <w:rtl/>
        </w:rPr>
        <w:t>رامش و راحتی برایت</w:t>
      </w:r>
      <w:r w:rsidR="009F1071">
        <w:rPr>
          <w:rFonts w:hint="cs"/>
          <w:rtl/>
        </w:rPr>
        <w:t>ان پدید می</w:t>
      </w:r>
      <w:r w:rsidR="009F1071">
        <w:rPr>
          <w:rFonts w:hint="eastAsia"/>
          <w:rtl/>
        </w:rPr>
        <w:t>‌</w:t>
      </w:r>
      <w:r w:rsidR="009F1071">
        <w:rPr>
          <w:rFonts w:hint="cs"/>
          <w:rtl/>
        </w:rPr>
        <w:t>آید و در أ</w:t>
      </w:r>
      <w:r>
        <w:rPr>
          <w:rFonts w:hint="cs"/>
          <w:rtl/>
        </w:rPr>
        <w:t xml:space="preserve">وسع مما بین السماء والارض هستید </w:t>
      </w:r>
      <w:r w:rsidR="009F1071">
        <w:rPr>
          <w:rFonts w:hint="cs"/>
          <w:rtl/>
        </w:rPr>
        <w:t>و در تنگنا و ضیق گرفتار</w:t>
      </w:r>
      <w:r>
        <w:rPr>
          <w:rFonts w:hint="cs"/>
          <w:rtl/>
        </w:rPr>
        <w:t xml:space="preserve"> نمی</w:t>
      </w:r>
      <w:r w:rsidR="009F1071">
        <w:rPr>
          <w:rFonts w:hint="eastAsia"/>
          <w:rtl/>
        </w:rPr>
        <w:t>‌</w:t>
      </w:r>
      <w:r>
        <w:rPr>
          <w:rFonts w:hint="cs"/>
          <w:rtl/>
        </w:rPr>
        <w:t xml:space="preserve">شوید. </w:t>
      </w:r>
      <w:r w:rsidR="009F1071">
        <w:rPr>
          <w:rFonts w:hint="cs"/>
          <w:rtl/>
        </w:rPr>
        <w:t>«</w:t>
      </w:r>
      <w:r>
        <w:rPr>
          <w:rFonts w:hint="cs"/>
          <w:rtl/>
        </w:rPr>
        <w:t>فإنک فی اوسع مما بین السماء والارض</w:t>
      </w:r>
      <w:r w:rsidR="009F1071">
        <w:rPr>
          <w:rFonts w:hint="cs"/>
          <w:rtl/>
        </w:rPr>
        <w:t>» به نظرم معقول</w:t>
      </w:r>
      <w:r w:rsidR="009F1071">
        <w:rPr>
          <w:rFonts w:hint="eastAsia"/>
          <w:rtl/>
        </w:rPr>
        <w:t>‌</w:t>
      </w:r>
      <w:r w:rsidR="009F1071">
        <w:rPr>
          <w:rFonts w:hint="cs"/>
          <w:rtl/>
        </w:rPr>
        <w:t>تر و عبارت، درست</w:t>
      </w:r>
      <w:r w:rsidR="009F1071">
        <w:rPr>
          <w:rFonts w:hint="eastAsia"/>
          <w:rtl/>
        </w:rPr>
        <w:t>‌</w:t>
      </w:r>
      <w:r w:rsidR="009F1071">
        <w:rPr>
          <w:rFonts w:hint="cs"/>
          <w:rtl/>
        </w:rPr>
        <w:t>ت</w:t>
      </w:r>
      <w:r>
        <w:rPr>
          <w:rFonts w:hint="cs"/>
          <w:rtl/>
        </w:rPr>
        <w:t xml:space="preserve">ر است و اگر </w:t>
      </w:r>
      <w:r w:rsidR="009F1071">
        <w:rPr>
          <w:rFonts w:hint="cs"/>
          <w:rtl/>
        </w:rPr>
        <w:t>«</w:t>
      </w:r>
      <w:r>
        <w:rPr>
          <w:rFonts w:hint="cs"/>
          <w:rtl/>
        </w:rPr>
        <w:t>فی</w:t>
      </w:r>
      <w:r w:rsidR="009F1071">
        <w:rPr>
          <w:rFonts w:hint="cs"/>
          <w:rtl/>
        </w:rPr>
        <w:t>» در عبارت</w:t>
      </w:r>
      <w:r>
        <w:rPr>
          <w:rFonts w:hint="cs"/>
          <w:rtl/>
        </w:rPr>
        <w:t xml:space="preserve"> نباشد، </w:t>
      </w:r>
      <w:r w:rsidR="009F1071">
        <w:rPr>
          <w:rFonts w:hint="cs"/>
          <w:rtl/>
        </w:rPr>
        <w:t>چندان</w:t>
      </w:r>
      <w:r>
        <w:rPr>
          <w:rFonts w:hint="cs"/>
          <w:rtl/>
        </w:rPr>
        <w:t xml:space="preserve"> مناسب نیست که به خود شخص بگوییم </w:t>
      </w:r>
      <w:r w:rsidR="009F1071">
        <w:rPr>
          <w:rFonts w:hint="cs"/>
          <w:rtl/>
        </w:rPr>
        <w:t>«إنک أ</w:t>
      </w:r>
      <w:r>
        <w:rPr>
          <w:rFonts w:hint="cs"/>
          <w:rtl/>
        </w:rPr>
        <w:t>وسع</w:t>
      </w:r>
      <w:r w:rsidR="009F1071">
        <w:rPr>
          <w:rFonts w:hint="cs"/>
          <w:rtl/>
        </w:rPr>
        <w:t>»</w:t>
      </w:r>
      <w:r>
        <w:rPr>
          <w:rFonts w:hint="cs"/>
          <w:rtl/>
        </w:rPr>
        <w:t xml:space="preserve"> مگر معنایی عرفانی</w:t>
      </w:r>
      <w:r w:rsidR="009F1071">
        <w:rPr>
          <w:rFonts w:hint="cs"/>
          <w:rtl/>
        </w:rPr>
        <w:t xml:space="preserve"> که ذکر شد و</w:t>
      </w:r>
      <w:r>
        <w:rPr>
          <w:rFonts w:hint="cs"/>
          <w:rtl/>
        </w:rPr>
        <w:t xml:space="preserve"> برای کسانی خوب است که </w:t>
      </w:r>
      <w:r w:rsidR="00F504A6">
        <w:rPr>
          <w:rFonts w:hint="cs"/>
          <w:rtl/>
        </w:rPr>
        <w:t>می‌گویند</w:t>
      </w:r>
      <w:r>
        <w:rPr>
          <w:rFonts w:hint="cs"/>
          <w:rtl/>
        </w:rPr>
        <w:t xml:space="preserve"> حقیقت </w:t>
      </w:r>
      <w:r w:rsidR="009F1071">
        <w:rPr>
          <w:rFonts w:hint="cs"/>
          <w:rtl/>
        </w:rPr>
        <w:t>آدمی فراتر از بین آسمان</w:t>
      </w:r>
      <w:r w:rsidR="009F1071">
        <w:rPr>
          <w:rFonts w:hint="eastAsia"/>
          <w:rtl/>
        </w:rPr>
        <w:t>‌</w:t>
      </w:r>
      <w:r>
        <w:rPr>
          <w:rFonts w:hint="cs"/>
          <w:rtl/>
        </w:rPr>
        <w:t xml:space="preserve">ها و زمین است. </w:t>
      </w:r>
    </w:p>
    <w:p w14:paraId="4F50761A" w14:textId="77777777" w:rsidR="00240CE0" w:rsidRDefault="00000000" w:rsidP="00240CE0">
      <w:pPr>
        <w:pStyle w:val="Heading1"/>
        <w:rPr>
          <w:rtl/>
        </w:rPr>
      </w:pPr>
      <w:bookmarkStart w:id="849" w:name="_Toc134103230"/>
      <w:r>
        <w:rPr>
          <w:rFonts w:hint="cs"/>
          <w:rtl/>
        </w:rPr>
        <w:t>نکته ششم: مفاد برخی از روایات احتیاط، نهی از عمل بلا علم است</w:t>
      </w:r>
      <w:bookmarkEnd w:id="849"/>
    </w:p>
    <w:p w14:paraId="5CCFA334" w14:textId="77777777" w:rsidR="00CB6D52" w:rsidRDefault="00000000" w:rsidP="00CB6D52">
      <w:pPr>
        <w:rPr>
          <w:rFonts w:ascii="NoorLotus" w:hAnsi="NoorLotus"/>
          <w:rtl/>
        </w:rPr>
      </w:pPr>
      <w:r>
        <w:rPr>
          <w:rFonts w:ascii="NoorLotus" w:hAnsi="NoorLotus" w:hint="cs"/>
          <w:rtl/>
        </w:rPr>
        <w:t>برخی از این روایات منع می</w:t>
      </w:r>
      <w:r>
        <w:rPr>
          <w:rFonts w:ascii="NoorLotus" w:hAnsi="NoorLotus" w:hint="eastAsia"/>
          <w:rtl/>
        </w:rPr>
        <w:t>‌</w:t>
      </w:r>
      <w:r>
        <w:rPr>
          <w:rFonts w:ascii="NoorLotus" w:hAnsi="NoorLotus" w:hint="cs"/>
          <w:rtl/>
        </w:rPr>
        <w:t xml:space="preserve">کند از عمل بلا علم. اینکه </w:t>
      </w:r>
      <w:r w:rsidRPr="006D507D">
        <w:rPr>
          <w:rFonts w:ascii="NoorLotus" w:hAnsi="NoorLotus" w:hint="cs"/>
          <w:rtl/>
        </w:rPr>
        <w:t>انسان تورط کند</w:t>
      </w:r>
      <w:r>
        <w:rPr>
          <w:rFonts w:ascii="NoorLotus" w:hAnsi="NoorLotus" w:hint="cs"/>
          <w:rtl/>
        </w:rPr>
        <w:t xml:space="preserve"> در عملی بدون اینکه علم داشته باشد</w:t>
      </w:r>
      <w:r w:rsidR="00240CE0">
        <w:rPr>
          <w:rFonts w:ascii="NoorLotus" w:hAnsi="NoorLotus" w:hint="cs"/>
          <w:rtl/>
        </w:rPr>
        <w:t>،</w:t>
      </w:r>
      <w:r>
        <w:rPr>
          <w:rFonts w:ascii="NoorLotus" w:hAnsi="NoorLotus" w:hint="cs"/>
          <w:rtl/>
        </w:rPr>
        <w:t xml:space="preserve"> </w:t>
      </w:r>
      <w:r w:rsidR="006D507D">
        <w:rPr>
          <w:rFonts w:ascii="NoorLotus" w:hAnsi="NoorLotus" w:hint="cs"/>
          <w:rtl/>
        </w:rPr>
        <w:t xml:space="preserve">این دسته از روایات از آن منع می/کنند. </w:t>
      </w:r>
      <w:r>
        <w:rPr>
          <w:rFonts w:ascii="NoorLotus" w:hAnsi="NoorLotus" w:hint="cs"/>
          <w:rtl/>
        </w:rPr>
        <w:t>مانند</w:t>
      </w:r>
      <w:r w:rsidR="006D507D">
        <w:rPr>
          <w:rFonts w:ascii="NoorLotus" w:hAnsi="NoorLotus" w:hint="cs"/>
          <w:rtl/>
        </w:rPr>
        <w:t xml:space="preserve"> این روایت که</w:t>
      </w:r>
      <w:r>
        <w:rPr>
          <w:rFonts w:ascii="NoorLotus" w:hAnsi="NoorLotus" w:hint="cs"/>
          <w:rtl/>
        </w:rPr>
        <w:t xml:space="preserve">: </w:t>
      </w:r>
    </w:p>
    <w:p w14:paraId="24B4E0FA" w14:textId="77777777" w:rsidR="00CB6D52" w:rsidRDefault="00000000" w:rsidP="00CB6D52">
      <w:pPr>
        <w:pStyle w:val="a"/>
        <w:rPr>
          <w:rFonts w:ascii="NoorLotus" w:hAnsi="NoorLotus"/>
          <w:rtl/>
        </w:rPr>
      </w:pPr>
      <w:r>
        <w:rPr>
          <w:rFonts w:ascii="NoorLotus" w:hAnsi="NoorLotus" w:hint="cs"/>
          <w:rtl/>
        </w:rPr>
        <w:t>«</w:t>
      </w:r>
      <w:r>
        <w:rPr>
          <w:shd w:val="clear" w:color="auto" w:fill="FFFFFF"/>
          <w:rtl/>
        </w:rPr>
        <w:t>مَن هجم على أمر بغير علم جدَع أنف نفسه</w:t>
      </w:r>
      <w:r>
        <w:rPr>
          <w:rFonts w:ascii="NoorLotus" w:hAnsi="NoorLotus" w:hint="cs"/>
          <w:rtl/>
        </w:rPr>
        <w:t>»</w:t>
      </w:r>
      <w:r>
        <w:rPr>
          <w:rStyle w:val="FootnoteReference"/>
          <w:rFonts w:ascii="NoorLotus" w:hAnsi="NoorLotus"/>
          <w:rtl/>
        </w:rPr>
        <w:footnoteReference w:id="186"/>
      </w:r>
    </w:p>
    <w:p w14:paraId="4A279D8D" w14:textId="77777777" w:rsidR="00CB6D52" w:rsidRDefault="00000000" w:rsidP="00CB6D52">
      <w:pPr>
        <w:rPr>
          <w:rFonts w:ascii="NoorLotus" w:hAnsi="NoorLotus"/>
          <w:rtl/>
        </w:rPr>
      </w:pPr>
      <w:r>
        <w:rPr>
          <w:rFonts w:ascii="NoorLotus" w:hAnsi="NoorLotus" w:hint="cs"/>
          <w:rtl/>
        </w:rPr>
        <w:t xml:space="preserve"> اگر کسی بغیر علم حرکت کند، خودش را ضایع کرده است.</w:t>
      </w:r>
    </w:p>
    <w:p w14:paraId="6CD4160B" w14:textId="77777777" w:rsidR="00CB6D52" w:rsidRDefault="00000000" w:rsidP="00265398">
      <w:pPr>
        <w:rPr>
          <w:rFonts w:ascii="NoorLotus" w:hAnsi="NoorLotus"/>
        </w:rPr>
      </w:pPr>
      <w:r>
        <w:rPr>
          <w:rFonts w:ascii="NoorLotus" w:hAnsi="NoorLotus" w:hint="cs"/>
          <w:rtl/>
        </w:rPr>
        <w:t xml:space="preserve">ایشان </w:t>
      </w:r>
      <w:r w:rsidR="00F504A6">
        <w:rPr>
          <w:rFonts w:ascii="NoorLotus" w:hAnsi="NoorLotus" w:hint="cs"/>
          <w:rtl/>
        </w:rPr>
        <w:t>می‌فرماید</w:t>
      </w:r>
      <w:r w:rsidR="00611B8B">
        <w:rPr>
          <w:rFonts w:ascii="NoorLotus" w:hAnsi="NoorLotus" w:hint="cs"/>
          <w:rtl/>
        </w:rPr>
        <w:t xml:space="preserve"> که این معنا غیر از </w:t>
      </w:r>
      <w:r>
        <w:rPr>
          <w:rFonts w:ascii="NoorLotus" w:hAnsi="NoorLotus" w:hint="cs"/>
          <w:rtl/>
        </w:rPr>
        <w:t>آن</w:t>
      </w:r>
      <w:r w:rsidR="00611B8B">
        <w:rPr>
          <w:rFonts w:ascii="NoorLotus" w:hAnsi="NoorLotus" w:hint="cs"/>
          <w:rtl/>
        </w:rPr>
        <w:t xml:space="preserve"> است که بگوییم </w:t>
      </w:r>
      <w:r>
        <w:rPr>
          <w:rFonts w:ascii="NoorLotus" w:hAnsi="NoorLotus" w:hint="cs"/>
          <w:rtl/>
        </w:rPr>
        <w:t>هجم علی امر مشکوک. «ه</w:t>
      </w:r>
      <w:r w:rsidR="00611B8B">
        <w:rPr>
          <w:rFonts w:ascii="NoorLotus" w:hAnsi="NoorLotus" w:hint="cs"/>
          <w:rtl/>
        </w:rPr>
        <w:t>جم علی امر بغیر علم</w:t>
      </w:r>
      <w:r>
        <w:rPr>
          <w:rFonts w:ascii="NoorLotus" w:hAnsi="NoorLotus" w:hint="cs"/>
          <w:rtl/>
        </w:rPr>
        <w:t>» است</w:t>
      </w:r>
      <w:r w:rsidR="00611B8B">
        <w:rPr>
          <w:rFonts w:ascii="NoorLotus" w:hAnsi="NoorLotus" w:hint="cs"/>
          <w:rtl/>
        </w:rPr>
        <w:t xml:space="preserve"> نه </w:t>
      </w:r>
      <w:r>
        <w:rPr>
          <w:rFonts w:ascii="NoorLotus" w:hAnsi="NoorLotus" w:hint="cs"/>
          <w:rtl/>
        </w:rPr>
        <w:t>«</w:t>
      </w:r>
      <w:r w:rsidR="00611B8B">
        <w:rPr>
          <w:rFonts w:ascii="NoorLotus" w:hAnsi="NoorLotus" w:hint="cs"/>
          <w:rtl/>
        </w:rPr>
        <w:t>علی امر مشکوک</w:t>
      </w:r>
      <w:r>
        <w:rPr>
          <w:rFonts w:ascii="NoorLotus" w:hAnsi="NoorLotus" w:hint="cs"/>
          <w:rtl/>
        </w:rPr>
        <w:t>»</w:t>
      </w:r>
      <w:r w:rsidR="00611B8B">
        <w:rPr>
          <w:rFonts w:ascii="NoorLotus" w:hAnsi="NoorLotus" w:hint="cs"/>
          <w:rtl/>
        </w:rPr>
        <w:t xml:space="preserve">. ایشان </w:t>
      </w:r>
      <w:r w:rsidR="00F504A6">
        <w:rPr>
          <w:rFonts w:ascii="NoorLotus" w:hAnsi="NoorLotus" w:hint="cs"/>
          <w:rtl/>
        </w:rPr>
        <w:t>می‌گوید</w:t>
      </w:r>
      <w:r w:rsidR="00611B8B">
        <w:rPr>
          <w:rFonts w:ascii="NoorLotus" w:hAnsi="NoorLotus" w:hint="cs"/>
          <w:rtl/>
        </w:rPr>
        <w:t xml:space="preserve"> این</w:t>
      </w:r>
      <w:r>
        <w:rPr>
          <w:rFonts w:ascii="NoorLotus" w:hAnsi="NoorLotus" w:hint="cs"/>
          <w:rtl/>
        </w:rPr>
        <w:t xml:space="preserve"> نکته،</w:t>
      </w:r>
      <w:r w:rsidR="00611B8B">
        <w:rPr>
          <w:rFonts w:ascii="NoorLotus" w:hAnsi="NoorLotus" w:hint="cs"/>
          <w:rtl/>
        </w:rPr>
        <w:t xml:space="preserve"> مطلبی عقلایی است که انسان وقتی عمل می</w:t>
      </w:r>
      <w:r>
        <w:rPr>
          <w:rFonts w:ascii="NoorLotus" w:hAnsi="NoorLotus" w:hint="eastAsia"/>
          <w:rtl/>
        </w:rPr>
        <w:t>‌</w:t>
      </w:r>
      <w:r w:rsidR="00611B8B">
        <w:rPr>
          <w:rFonts w:ascii="NoorLotus" w:hAnsi="NoorLotus" w:hint="cs"/>
          <w:rtl/>
        </w:rPr>
        <w:t>کند</w:t>
      </w:r>
      <w:r>
        <w:rPr>
          <w:rFonts w:ascii="NoorLotus" w:hAnsi="NoorLotus" w:hint="cs"/>
          <w:rtl/>
        </w:rPr>
        <w:t>، عملش</w:t>
      </w:r>
      <w:r w:rsidR="00611B8B">
        <w:rPr>
          <w:rFonts w:ascii="NoorLotus" w:hAnsi="NoorLotus" w:hint="cs"/>
          <w:rtl/>
        </w:rPr>
        <w:t xml:space="preserve"> مستند باشد به یک علمی. البته</w:t>
      </w:r>
      <w:r>
        <w:rPr>
          <w:rFonts w:ascii="NoorLotus" w:hAnsi="NoorLotus" w:hint="cs"/>
          <w:rtl/>
        </w:rPr>
        <w:t xml:space="preserve"> این</w:t>
      </w:r>
      <w:r w:rsidR="00611B8B">
        <w:rPr>
          <w:rFonts w:ascii="NoorLotus" w:hAnsi="NoorLotus" w:hint="cs"/>
          <w:rtl/>
        </w:rPr>
        <w:t xml:space="preserve"> کبرایی که </w:t>
      </w:r>
      <w:r>
        <w:rPr>
          <w:rFonts w:ascii="NoorLotus" w:hAnsi="NoorLotus" w:hint="cs"/>
          <w:rtl/>
        </w:rPr>
        <w:t xml:space="preserve">ایشان </w:t>
      </w:r>
      <w:r w:rsidR="00F504A6">
        <w:rPr>
          <w:rFonts w:ascii="NoorLotus" w:hAnsi="NoorLotus" w:hint="cs"/>
          <w:rtl/>
        </w:rPr>
        <w:t>می‌گوید</w:t>
      </w:r>
      <w:r w:rsidR="00611B8B">
        <w:rPr>
          <w:rFonts w:ascii="NoorLotus" w:hAnsi="NoorLotus" w:hint="cs"/>
          <w:rtl/>
        </w:rPr>
        <w:t xml:space="preserve"> </w:t>
      </w:r>
      <w:r w:rsidR="00265398">
        <w:rPr>
          <w:rFonts w:ascii="NoorLotus" w:hAnsi="NoorLotus" w:hint="cs"/>
          <w:rtl/>
        </w:rPr>
        <w:t>عقلا و شرعا واضح است</w:t>
      </w:r>
      <w:r>
        <w:rPr>
          <w:rFonts w:ascii="NoorLotus" w:hAnsi="NoorLotus" w:hint="cs"/>
          <w:rtl/>
        </w:rPr>
        <w:t>، ن</w:t>
      </w:r>
      <w:r w:rsidR="00611B8B">
        <w:rPr>
          <w:rFonts w:ascii="NoorLotus" w:hAnsi="NoorLotus" w:hint="cs"/>
          <w:rtl/>
        </w:rPr>
        <w:t xml:space="preserve">فهمیدیم </w:t>
      </w:r>
      <w:r>
        <w:rPr>
          <w:rFonts w:ascii="NoorLotus" w:hAnsi="NoorLotus" w:hint="cs"/>
          <w:rtl/>
        </w:rPr>
        <w:t>چیست!</w:t>
      </w:r>
      <w:r w:rsidR="00611B8B">
        <w:rPr>
          <w:rFonts w:ascii="NoorLotus" w:hAnsi="NoorLotus" w:hint="cs"/>
          <w:rtl/>
        </w:rPr>
        <w:t xml:space="preserve"> کبری اینست که حرکت انسان همیشه واضح است که</w:t>
      </w:r>
      <w:r>
        <w:rPr>
          <w:rFonts w:ascii="NoorLotus" w:hAnsi="NoorLotus" w:hint="cs"/>
          <w:rtl/>
        </w:rPr>
        <w:t xml:space="preserve"> </w:t>
      </w:r>
      <w:r w:rsidR="00611B8B">
        <w:rPr>
          <w:rFonts w:ascii="NoorLotus" w:hAnsi="NoorLotus" w:hint="cs"/>
          <w:rtl/>
        </w:rPr>
        <w:t>باید مستند به علم باشد. نمی</w:t>
      </w:r>
      <w:r>
        <w:rPr>
          <w:rFonts w:ascii="NoorLotus" w:hAnsi="NoorLotus" w:hint="eastAsia"/>
          <w:rtl/>
        </w:rPr>
        <w:t>‌</w:t>
      </w:r>
      <w:r>
        <w:rPr>
          <w:rFonts w:ascii="NoorLotus" w:hAnsi="NoorLotus" w:hint="cs"/>
          <w:rtl/>
        </w:rPr>
        <w:t>دانم این درست است یا خیر. آیا حرکت</w:t>
      </w:r>
      <w:r>
        <w:rPr>
          <w:rFonts w:ascii="NoorLotus" w:hAnsi="NoorLotus" w:hint="eastAsia"/>
          <w:rtl/>
        </w:rPr>
        <w:t>‌</w:t>
      </w:r>
      <w:r w:rsidR="00611B8B">
        <w:rPr>
          <w:rFonts w:ascii="NoorLotus" w:hAnsi="NoorLotus" w:hint="cs"/>
          <w:rtl/>
        </w:rPr>
        <w:t>های ما ه</w:t>
      </w:r>
      <w:r>
        <w:rPr>
          <w:rFonts w:ascii="NoorLotus" w:hAnsi="NoorLotus" w:hint="cs"/>
          <w:rtl/>
        </w:rPr>
        <w:t>میشه مستند به علم است؟ بسیاری از اوقات،</w:t>
      </w:r>
      <w:r w:rsidR="00611B8B">
        <w:rPr>
          <w:rFonts w:ascii="NoorLotus" w:hAnsi="NoorLotus" w:hint="cs"/>
          <w:rtl/>
        </w:rPr>
        <w:t xml:space="preserve"> روی احتمال حرکت می</w:t>
      </w:r>
      <w:r>
        <w:rPr>
          <w:rFonts w:ascii="NoorLotus" w:hAnsi="NoorLotus" w:hint="eastAsia"/>
          <w:rtl/>
        </w:rPr>
        <w:t>‌</w:t>
      </w:r>
      <w:r w:rsidR="00611B8B">
        <w:rPr>
          <w:rFonts w:ascii="NoorLotus" w:hAnsi="NoorLotus" w:hint="cs"/>
          <w:rtl/>
        </w:rPr>
        <w:t>کنیم</w:t>
      </w:r>
      <w:r>
        <w:rPr>
          <w:rFonts w:ascii="NoorLotus" w:hAnsi="NoorLotus" w:hint="cs"/>
          <w:rtl/>
        </w:rPr>
        <w:t>،</w:t>
      </w:r>
      <w:r w:rsidR="00611B8B">
        <w:rPr>
          <w:rFonts w:ascii="NoorLotus" w:hAnsi="NoorLotus" w:hint="cs"/>
          <w:rtl/>
        </w:rPr>
        <w:t xml:space="preserve"> مگر اینکه بگویند حرکت بر</w:t>
      </w:r>
      <w:r>
        <w:rPr>
          <w:rFonts w:ascii="NoorLotus" w:hAnsi="NoorLotus" w:hint="cs"/>
          <w:rtl/>
        </w:rPr>
        <w:t xml:space="preserve"> </w:t>
      </w:r>
      <w:r w:rsidR="00611B8B">
        <w:rPr>
          <w:rFonts w:ascii="NoorLotus" w:hAnsi="NoorLotus" w:hint="cs"/>
          <w:rtl/>
        </w:rPr>
        <w:t xml:space="preserve">اساس احتمال هم مستند عقلی دارد که مثلا در ترجیح دو احتمال بر </w:t>
      </w:r>
      <w:r>
        <w:rPr>
          <w:rFonts w:ascii="NoorLotus" w:hAnsi="NoorLotus" w:hint="cs"/>
          <w:rtl/>
        </w:rPr>
        <w:t>یکدیگر</w:t>
      </w:r>
      <w:r w:rsidR="00611B8B">
        <w:rPr>
          <w:rFonts w:ascii="NoorLotus" w:hAnsi="NoorLotus" w:hint="cs"/>
          <w:rtl/>
        </w:rPr>
        <w:t>، انسان این احتمال را اخذ کند و باز</w:t>
      </w:r>
      <w:r>
        <w:rPr>
          <w:rFonts w:ascii="NoorLotus" w:hAnsi="NoorLotus" w:hint="cs"/>
          <w:rtl/>
        </w:rPr>
        <w:t xml:space="preserve"> اینجا هم</w:t>
      </w:r>
      <w:r w:rsidR="00611B8B">
        <w:rPr>
          <w:rFonts w:ascii="NoorLotus" w:hAnsi="NoorLotus" w:hint="cs"/>
          <w:rtl/>
        </w:rPr>
        <w:t xml:space="preserve"> عقل آدمی</w:t>
      </w:r>
      <w:r>
        <w:rPr>
          <w:rFonts w:ascii="NoorLotus" w:hAnsi="NoorLotus" w:hint="cs"/>
          <w:rtl/>
        </w:rPr>
        <w:t xml:space="preserve"> است که</w:t>
      </w:r>
      <w:r w:rsidR="00611B8B">
        <w:rPr>
          <w:rFonts w:ascii="NoorLotus" w:hAnsi="NoorLotus" w:hint="cs"/>
          <w:rtl/>
        </w:rPr>
        <w:t xml:space="preserve"> </w:t>
      </w:r>
      <w:r w:rsidR="00F504A6">
        <w:rPr>
          <w:rFonts w:ascii="NoorLotus" w:hAnsi="NoorLotus" w:hint="cs"/>
          <w:rtl/>
        </w:rPr>
        <w:t>می‌گوید</w:t>
      </w:r>
      <w:r w:rsidR="00611B8B">
        <w:rPr>
          <w:rFonts w:ascii="NoorLotus" w:hAnsi="NoorLotus" w:hint="cs"/>
          <w:rtl/>
        </w:rPr>
        <w:t xml:space="preserve"> این احتمال را اخذ کن</w:t>
      </w:r>
      <w:r>
        <w:rPr>
          <w:rFonts w:ascii="NoorLotus" w:hAnsi="NoorLotus" w:hint="cs"/>
          <w:rtl/>
        </w:rPr>
        <w:t>،</w:t>
      </w:r>
      <w:r w:rsidR="00611B8B">
        <w:rPr>
          <w:rFonts w:ascii="NoorLotus" w:hAnsi="NoorLotus" w:hint="cs"/>
          <w:rtl/>
        </w:rPr>
        <w:t xml:space="preserve"> یا در باب احتیاط که امتثال می</w:t>
      </w:r>
      <w:r>
        <w:rPr>
          <w:rFonts w:ascii="NoorLotus" w:hAnsi="NoorLotus" w:hint="eastAsia"/>
          <w:rtl/>
        </w:rPr>
        <w:t>‌</w:t>
      </w:r>
      <w:r w:rsidR="00611B8B">
        <w:rPr>
          <w:rFonts w:ascii="NoorLotus" w:hAnsi="NoorLotus" w:hint="cs"/>
          <w:rtl/>
        </w:rPr>
        <w:t>کنیم به رجاء کونه واقعا، باز هم یک حکم عقلی پشت آن هست</w:t>
      </w:r>
      <w:r>
        <w:rPr>
          <w:rFonts w:ascii="NoorLotus" w:hAnsi="NoorLotus" w:hint="cs"/>
          <w:rtl/>
        </w:rPr>
        <w:t>،</w:t>
      </w:r>
      <w:r w:rsidR="00611B8B">
        <w:rPr>
          <w:rFonts w:ascii="NoorLotus" w:hAnsi="NoorLotus" w:hint="cs"/>
          <w:rtl/>
        </w:rPr>
        <w:t xml:space="preserve"> با اینکه </w:t>
      </w:r>
      <w:r>
        <w:rPr>
          <w:rFonts w:ascii="NoorLotus" w:hAnsi="NoorLotus" w:hint="cs"/>
          <w:rtl/>
        </w:rPr>
        <w:t>اینجا هم احتمال است</w:t>
      </w:r>
      <w:r w:rsidR="00611B8B">
        <w:rPr>
          <w:rFonts w:ascii="NoorLotus" w:hAnsi="NoorLotus" w:hint="cs"/>
          <w:rtl/>
        </w:rPr>
        <w:t xml:space="preserve">. حکم عقلی اینست که </w:t>
      </w:r>
      <w:r>
        <w:rPr>
          <w:rFonts w:ascii="NoorLotus" w:hAnsi="NoorLotus" w:hint="cs"/>
          <w:rtl/>
        </w:rPr>
        <w:t>این شکل از حرکت و</w:t>
      </w:r>
      <w:r w:rsidR="00611B8B">
        <w:rPr>
          <w:rFonts w:ascii="NoorLotus" w:hAnsi="NoorLotus" w:hint="cs"/>
          <w:rtl/>
        </w:rPr>
        <w:t xml:space="preserve"> امتثال، کار صحیح و حسنی است</w:t>
      </w:r>
      <w:r>
        <w:rPr>
          <w:rFonts w:ascii="NoorLotus" w:hAnsi="NoorLotus" w:hint="cs"/>
          <w:rtl/>
        </w:rPr>
        <w:t>،</w:t>
      </w:r>
      <w:r w:rsidR="00611B8B">
        <w:rPr>
          <w:rFonts w:ascii="NoorLotus" w:hAnsi="NoorLotus" w:hint="cs"/>
          <w:rtl/>
        </w:rPr>
        <w:t xml:space="preserve"> و یک داعی که مستند به حکم قطعی عقلی است</w:t>
      </w:r>
      <w:r>
        <w:rPr>
          <w:rFonts w:ascii="NoorLotus" w:hAnsi="NoorLotus" w:hint="cs"/>
          <w:rtl/>
        </w:rPr>
        <w:t>،</w:t>
      </w:r>
      <w:r w:rsidR="00611B8B">
        <w:rPr>
          <w:rFonts w:ascii="NoorLotus" w:hAnsi="NoorLotus" w:hint="cs"/>
          <w:rtl/>
        </w:rPr>
        <w:t xml:space="preserve"> پشت آن است. مگ</w:t>
      </w:r>
      <w:r>
        <w:rPr>
          <w:rFonts w:ascii="NoorLotus" w:hAnsi="NoorLotus" w:hint="cs"/>
          <w:rtl/>
        </w:rPr>
        <w:t>ر اینکه</w:t>
      </w:r>
      <w:r w:rsidR="00611B8B">
        <w:rPr>
          <w:rFonts w:ascii="NoorLotus" w:hAnsi="NoorLotus" w:hint="cs"/>
          <w:rtl/>
        </w:rPr>
        <w:t xml:space="preserve"> مقصود ایشان</w:t>
      </w:r>
      <w:r>
        <w:rPr>
          <w:rFonts w:ascii="NoorLotus" w:hAnsi="NoorLotus" w:hint="cs"/>
          <w:rtl/>
        </w:rPr>
        <w:t xml:space="preserve"> چنین چیزی باشد</w:t>
      </w:r>
      <w:r w:rsidR="00611B8B">
        <w:rPr>
          <w:rFonts w:ascii="NoorLotus" w:hAnsi="NoorLotus" w:hint="cs"/>
          <w:rtl/>
        </w:rPr>
        <w:t xml:space="preserve"> از این کبرای کلی که لا نزاع فیه و مما یستقل به العقل که حرکت انسان باید بر اساس علم باشد. </w:t>
      </w:r>
    </w:p>
    <w:p w14:paraId="1F5E8C73" w14:textId="77777777" w:rsidR="005B5D2B" w:rsidRDefault="00000000" w:rsidP="00CB6D52">
      <w:pPr>
        <w:rPr>
          <w:rFonts w:ascii="NoorLotus" w:hAnsi="NoorLotus"/>
          <w:rtl/>
        </w:rPr>
      </w:pPr>
      <w:r>
        <w:rPr>
          <w:rFonts w:ascii="NoorLotus" w:hAnsi="NoorLotus" w:hint="cs"/>
          <w:rtl/>
        </w:rPr>
        <w:t xml:space="preserve">در تطبیق </w:t>
      </w:r>
      <w:r w:rsidR="00F504A6">
        <w:rPr>
          <w:rFonts w:ascii="NoorLotus" w:hAnsi="NoorLotus" w:hint="cs"/>
          <w:rtl/>
        </w:rPr>
        <w:t>می‌فرماید</w:t>
      </w:r>
      <w:r>
        <w:rPr>
          <w:rFonts w:ascii="NoorLotus" w:hAnsi="NoorLotus" w:hint="cs"/>
          <w:rtl/>
        </w:rPr>
        <w:t xml:space="preserve"> در بحث برائت</w:t>
      </w:r>
      <w:r w:rsidR="00CB6D52">
        <w:rPr>
          <w:rFonts w:ascii="NoorLotus" w:hAnsi="NoorLotus" w:hint="cs"/>
          <w:rtl/>
        </w:rPr>
        <w:t>،</w:t>
      </w:r>
      <w:r>
        <w:rPr>
          <w:rFonts w:ascii="NoorLotus" w:hAnsi="NoorLotus" w:hint="cs"/>
          <w:rtl/>
        </w:rPr>
        <w:t xml:space="preserve"> اصولی ن</w:t>
      </w:r>
      <w:r w:rsidR="00F504A6">
        <w:rPr>
          <w:rFonts w:ascii="NoorLotus" w:hAnsi="NoorLotus" w:hint="cs"/>
          <w:rtl/>
        </w:rPr>
        <w:t>می‌گوید</w:t>
      </w:r>
      <w:r>
        <w:rPr>
          <w:rFonts w:ascii="NoorLotus" w:hAnsi="NoorLotus" w:hint="cs"/>
          <w:rtl/>
        </w:rPr>
        <w:t xml:space="preserve"> که شما به غیر علم عمل می</w:t>
      </w:r>
      <w:r>
        <w:rPr>
          <w:rFonts w:ascii="NoorLotus" w:hAnsi="NoorLotus" w:hint="eastAsia"/>
          <w:rtl/>
        </w:rPr>
        <w:t>‌</w:t>
      </w:r>
      <w:r>
        <w:rPr>
          <w:rFonts w:ascii="NoorLotus" w:hAnsi="NoorLotus" w:hint="cs"/>
          <w:rtl/>
        </w:rPr>
        <w:t xml:space="preserve">کنید. بلکه </w:t>
      </w:r>
      <w:r w:rsidR="00F504A6">
        <w:rPr>
          <w:rFonts w:ascii="NoorLotus" w:hAnsi="NoorLotus" w:hint="cs"/>
          <w:rtl/>
        </w:rPr>
        <w:t>می‌گوید</w:t>
      </w:r>
      <w:r>
        <w:rPr>
          <w:rFonts w:ascii="NoorLotus" w:hAnsi="NoorLotus" w:hint="cs"/>
          <w:rtl/>
        </w:rPr>
        <w:t xml:space="preserve"> حرکت شما هم باید به علم باشد ولی مستند است به یک حجت شرعی مثل اذن شارع و امثال آن و اینجا هم حرکت بدون علم نیست. پس کسانی که می</w:t>
      </w:r>
      <w:r w:rsidR="00CB6D52">
        <w:rPr>
          <w:rFonts w:ascii="NoorLotus" w:hAnsi="NoorLotus" w:hint="eastAsia"/>
          <w:rtl/>
        </w:rPr>
        <w:t>‌</w:t>
      </w:r>
      <w:r>
        <w:rPr>
          <w:rFonts w:ascii="NoorLotus" w:hAnsi="NoorLotus" w:hint="cs"/>
          <w:rtl/>
        </w:rPr>
        <w:t>خواهند از این کبری استفاده کنند برای اینکه در شبهه حکمیه تحریمیه باید احتیاط کنیم</w:t>
      </w:r>
      <w:r w:rsidR="00CB6D52">
        <w:rPr>
          <w:rFonts w:ascii="NoorLotus" w:hAnsi="NoorLotus" w:hint="cs"/>
          <w:rtl/>
        </w:rPr>
        <w:t>،</w:t>
      </w:r>
      <w:r>
        <w:rPr>
          <w:rFonts w:ascii="NoorLotus" w:hAnsi="NoorLotus" w:hint="cs"/>
          <w:rtl/>
        </w:rPr>
        <w:t xml:space="preserve"> حرف نادرستی </w:t>
      </w:r>
      <w:r w:rsidR="00CB6D52">
        <w:rPr>
          <w:rFonts w:ascii="NoorLotus" w:hAnsi="NoorLotus" w:hint="cs"/>
          <w:rtl/>
        </w:rPr>
        <w:t>می</w:t>
      </w:r>
      <w:r w:rsidR="00CB6D52">
        <w:rPr>
          <w:rFonts w:ascii="NoorLotus" w:hAnsi="NoorLotus" w:hint="eastAsia"/>
          <w:rtl/>
        </w:rPr>
        <w:t>‌</w:t>
      </w:r>
      <w:r w:rsidR="00CB6D52">
        <w:rPr>
          <w:rFonts w:ascii="NoorLotus" w:hAnsi="NoorLotus" w:hint="cs"/>
          <w:rtl/>
        </w:rPr>
        <w:t>گویند</w:t>
      </w:r>
      <w:r>
        <w:rPr>
          <w:rFonts w:ascii="NoorLotus" w:hAnsi="NoorLotus" w:hint="cs"/>
          <w:rtl/>
        </w:rPr>
        <w:t xml:space="preserve"> و اصولی هم به علم تمسک می</w:t>
      </w:r>
      <w:r w:rsidR="00CB6D52">
        <w:rPr>
          <w:rFonts w:ascii="NoorLotus" w:hAnsi="NoorLotus" w:hint="eastAsia"/>
          <w:rtl/>
        </w:rPr>
        <w:t>‌</w:t>
      </w:r>
      <w:r>
        <w:rPr>
          <w:rFonts w:ascii="NoorLotus" w:hAnsi="NoorLotus" w:hint="cs"/>
          <w:rtl/>
        </w:rPr>
        <w:t>کند.</w:t>
      </w:r>
    </w:p>
    <w:p w14:paraId="093ED359" w14:textId="77777777" w:rsidR="00CB6D52" w:rsidRDefault="00000000" w:rsidP="00CB6D52">
      <w:pPr>
        <w:pStyle w:val="Heading1"/>
        <w:rPr>
          <w:rtl/>
        </w:rPr>
      </w:pPr>
      <w:bookmarkStart w:id="850" w:name="_Toc134103231"/>
      <w:r>
        <w:rPr>
          <w:rFonts w:hint="cs"/>
          <w:rtl/>
        </w:rPr>
        <w:t>نکته هفتم</w:t>
      </w:r>
      <w:r w:rsidR="006C4E47">
        <w:rPr>
          <w:rFonts w:hint="cs"/>
          <w:rtl/>
        </w:rPr>
        <w:t>: برخی روایات احتیاط، به معنای لغوی است به معنای اهتمام به امر دین</w:t>
      </w:r>
      <w:bookmarkEnd w:id="850"/>
    </w:p>
    <w:p w14:paraId="4A3EC051" w14:textId="77777777" w:rsidR="00EB6A2C" w:rsidRDefault="00000000" w:rsidP="00EB6A2C">
      <w:pPr>
        <w:rPr>
          <w:rFonts w:ascii="NoorLotus" w:hAnsi="NoorLotus"/>
          <w:rtl/>
        </w:rPr>
      </w:pPr>
      <w:r>
        <w:rPr>
          <w:rFonts w:ascii="NoorLotus" w:hAnsi="NoorLotus" w:hint="cs"/>
          <w:rtl/>
        </w:rPr>
        <w:t>در موضوع برخی از این روایاتی که در باب 12 ذکر شده است، اساسا عنوان شبهه و شک ماخوذ نیست، مثل اینکه:</w:t>
      </w:r>
    </w:p>
    <w:p w14:paraId="6464CC19" w14:textId="77777777" w:rsidR="00EB6A2C" w:rsidRDefault="00000000" w:rsidP="00EB6A2C">
      <w:pPr>
        <w:pStyle w:val="a"/>
        <w:rPr>
          <w:rtl/>
        </w:rPr>
      </w:pPr>
      <w:r>
        <w:rPr>
          <w:rFonts w:hint="cs"/>
          <w:rtl/>
        </w:rPr>
        <w:t xml:space="preserve"> «دع ما یریبك إلی ما لا یریبك»</w:t>
      </w:r>
      <w:r>
        <w:rPr>
          <w:rStyle w:val="FootnoteReference"/>
          <w:rtl/>
        </w:rPr>
        <w:footnoteReference w:id="187"/>
      </w:r>
    </w:p>
    <w:p w14:paraId="09F6D1C6" w14:textId="77777777" w:rsidR="00EB6A2C" w:rsidRDefault="00000000" w:rsidP="00EB6A2C">
      <w:pPr>
        <w:rPr>
          <w:rFonts w:ascii="NoorLotus" w:hAnsi="NoorLotus"/>
          <w:rtl/>
        </w:rPr>
      </w:pPr>
      <w:r>
        <w:rPr>
          <w:rFonts w:ascii="NoorLotus" w:hAnsi="NoorLotus" w:hint="cs"/>
          <w:rtl/>
        </w:rPr>
        <w:t xml:space="preserve"> این حکم کلی است و انحصاری به شبهه و موارد شک در احکام تکلیفی و مخصوصا تحریمی که محل بحث ماست ندارد. این یک قاعده عقلایی می</w:t>
      </w:r>
      <w:r>
        <w:rPr>
          <w:rFonts w:ascii="NoorLotus" w:hAnsi="NoorLotus" w:hint="eastAsia"/>
          <w:rtl/>
        </w:rPr>
        <w:t>‌</w:t>
      </w:r>
      <w:r>
        <w:rPr>
          <w:rFonts w:ascii="NoorLotus" w:hAnsi="NoorLotus" w:hint="cs"/>
          <w:rtl/>
        </w:rPr>
        <w:t>تواند باشد. ایشان مثال می</w:t>
      </w:r>
      <w:r>
        <w:rPr>
          <w:rFonts w:ascii="NoorLotus" w:hAnsi="NoorLotus" w:hint="eastAsia"/>
          <w:rtl/>
        </w:rPr>
        <w:t>‌</w:t>
      </w:r>
      <w:r>
        <w:rPr>
          <w:rFonts w:ascii="NoorLotus" w:hAnsi="NoorLotus" w:hint="cs"/>
          <w:rtl/>
        </w:rPr>
        <w:t>زند که فرض کنید تاجری امروز تجارت چای می</w:t>
      </w:r>
      <w:r>
        <w:rPr>
          <w:rFonts w:ascii="NoorLotus" w:hAnsi="NoorLotus" w:hint="eastAsia"/>
          <w:rtl/>
        </w:rPr>
        <w:t>‌</w:t>
      </w:r>
      <w:r>
        <w:rPr>
          <w:rFonts w:ascii="NoorLotus" w:hAnsi="NoorLotus" w:hint="cs"/>
          <w:rtl/>
        </w:rPr>
        <w:t>کند و در تجارت چای شک و ریبه</w:t>
      </w:r>
      <w:r>
        <w:rPr>
          <w:rFonts w:ascii="NoorLotus" w:hAnsi="NoorLotus" w:hint="eastAsia"/>
          <w:rtl/>
        </w:rPr>
        <w:t>‌</w:t>
      </w:r>
      <w:r>
        <w:rPr>
          <w:rFonts w:ascii="NoorLotus" w:hAnsi="NoorLotus" w:hint="cs"/>
          <w:rtl/>
        </w:rPr>
        <w:t xml:space="preserve">ای است که ممکن است متضرر شود و خرابی و منعی در کار باشد، ولی اگر تجارت چیزی دیگر مثل پارچه بکند، هیچ ریبی در کار نیست و این </w:t>
      </w:r>
      <w:r w:rsidR="00F504A6">
        <w:rPr>
          <w:rFonts w:ascii="NoorLotus" w:hAnsi="NoorLotus" w:hint="cs"/>
          <w:rtl/>
        </w:rPr>
        <w:t>می‌شود</w:t>
      </w:r>
      <w:r>
        <w:rPr>
          <w:rFonts w:ascii="NoorLotus" w:hAnsi="NoorLotus" w:hint="cs"/>
          <w:rtl/>
        </w:rPr>
        <w:t xml:space="preserve"> «دع ما یریبک الی ما لا یریبک». تاجر باید تجارتی که مورد شک و ریبه است را ترک کند و به آن تجارتی بپردازد که در آن ریب نیست و این کاری عقلایی است. «دع ما یریبک الی ما لا یریبک»، هیچ انحصاری به موضوع شک و شبهه و خصوصا شک و شبهه در حکم تکلیفی تحریمی ندارد، و یک بحث کلی است و لذا </w:t>
      </w:r>
      <w:r w:rsidR="00F504A6">
        <w:rPr>
          <w:rFonts w:ascii="NoorLotus" w:hAnsi="NoorLotus" w:hint="cs"/>
          <w:rtl/>
        </w:rPr>
        <w:t>می‌شود</w:t>
      </w:r>
      <w:r>
        <w:rPr>
          <w:rFonts w:ascii="NoorLotus" w:hAnsi="NoorLotus" w:hint="cs"/>
          <w:rtl/>
        </w:rPr>
        <w:t xml:space="preserve"> یک بحث اخلاقی استحسانی و عقلایی باشد که انسان</w:t>
      </w:r>
      <w:r>
        <w:rPr>
          <w:rFonts w:ascii="NoorLotus" w:hAnsi="NoorLotus" w:hint="eastAsia"/>
          <w:rtl/>
        </w:rPr>
        <w:t>‌</w:t>
      </w:r>
      <w:r>
        <w:rPr>
          <w:rFonts w:ascii="NoorLotus" w:hAnsi="NoorLotus" w:hint="cs"/>
          <w:rtl/>
        </w:rPr>
        <w:t xml:space="preserve">ها خوب است اینطور عمل کنند که وقتی مواجه هستند با دو گزینه که در یکی تردید است و در دیگری تردید نیست، آنکه تردید ندارد را اختیار کند. </w:t>
      </w:r>
    </w:p>
    <w:p w14:paraId="5CDA419D" w14:textId="77777777" w:rsidR="008924F7" w:rsidRDefault="00000000" w:rsidP="008924F7">
      <w:pPr>
        <w:rPr>
          <w:rFonts w:ascii="NoorLotus" w:hAnsi="NoorLotus"/>
          <w:rtl/>
        </w:rPr>
      </w:pPr>
      <w:r>
        <w:rPr>
          <w:rFonts w:ascii="NoorLotus" w:hAnsi="NoorLotus" w:hint="cs"/>
          <w:rtl/>
        </w:rPr>
        <w:t>ما نمی</w:t>
      </w:r>
      <w:r>
        <w:rPr>
          <w:rFonts w:ascii="NoorLotus" w:hAnsi="NoorLotus" w:hint="eastAsia"/>
          <w:rtl/>
        </w:rPr>
        <w:t>‌</w:t>
      </w:r>
      <w:r w:rsidR="00611B8B">
        <w:rPr>
          <w:rFonts w:ascii="NoorLotus" w:hAnsi="NoorLotus" w:hint="cs"/>
          <w:rtl/>
        </w:rPr>
        <w:t>دانیم که این کبرای کلی استثناء دارد یا خیر و ایشان بحث نکرده ا</w:t>
      </w:r>
      <w:r>
        <w:rPr>
          <w:rFonts w:ascii="NoorLotus" w:hAnsi="NoorLotus" w:hint="cs"/>
          <w:rtl/>
        </w:rPr>
        <w:t>ست. چه بسا کسی بگوید گاهی ام</w:t>
      </w:r>
      <w:r w:rsidR="00611B8B">
        <w:rPr>
          <w:rFonts w:ascii="NoorLotus" w:hAnsi="NoorLotus" w:hint="cs"/>
          <w:rtl/>
        </w:rPr>
        <w:t xml:space="preserve">ری که </w:t>
      </w:r>
      <w:r w:rsidR="006D507D">
        <w:rPr>
          <w:rFonts w:ascii="NoorLotus" w:hAnsi="NoorLotus" w:hint="cs"/>
          <w:rtl/>
        </w:rPr>
        <w:t>م</w:t>
      </w:r>
      <w:r w:rsidR="00611B8B">
        <w:rPr>
          <w:rFonts w:ascii="NoorLotus" w:hAnsi="NoorLotus" w:hint="cs"/>
          <w:rtl/>
        </w:rPr>
        <w:t>ش</w:t>
      </w:r>
      <w:r w:rsidR="006D507D">
        <w:rPr>
          <w:rFonts w:ascii="NoorLotus" w:hAnsi="NoorLotus" w:hint="cs"/>
          <w:rtl/>
        </w:rPr>
        <w:t>کو</w:t>
      </w:r>
      <w:r w:rsidR="00611B8B">
        <w:rPr>
          <w:rFonts w:ascii="NoorLotus" w:hAnsi="NoorLotus" w:hint="cs"/>
          <w:rtl/>
        </w:rPr>
        <w:t xml:space="preserve">ک </w:t>
      </w:r>
      <w:r w:rsidR="006D507D">
        <w:rPr>
          <w:rFonts w:ascii="NoorLotus" w:hAnsi="NoorLotus" w:hint="cs"/>
          <w:rtl/>
        </w:rPr>
        <w:t>ا</w:t>
      </w:r>
      <w:r w:rsidR="00611B8B">
        <w:rPr>
          <w:rFonts w:ascii="NoorLotus" w:hAnsi="NoorLotus" w:hint="cs"/>
          <w:rtl/>
        </w:rPr>
        <w:t xml:space="preserve">ست، آنقدر اهمیت دارد که بر امر معلوم </w:t>
      </w:r>
      <w:r>
        <w:rPr>
          <w:rFonts w:ascii="NoorLotus" w:hAnsi="NoorLotus" w:hint="cs"/>
          <w:rtl/>
        </w:rPr>
        <w:t>غلبه می</w:t>
      </w:r>
      <w:r>
        <w:rPr>
          <w:rFonts w:ascii="NoorLotus" w:hAnsi="NoorLotus" w:hint="eastAsia"/>
          <w:rtl/>
        </w:rPr>
        <w:t>‌</w:t>
      </w:r>
      <w:r>
        <w:rPr>
          <w:rFonts w:ascii="NoorLotus" w:hAnsi="NoorLotus" w:hint="cs"/>
          <w:rtl/>
        </w:rPr>
        <w:t>کند</w:t>
      </w:r>
      <w:r w:rsidR="00611B8B">
        <w:rPr>
          <w:rFonts w:ascii="NoorLotus" w:hAnsi="NoorLotus" w:hint="cs"/>
          <w:rtl/>
        </w:rPr>
        <w:t xml:space="preserve">. معلوم نیست که کبرای </w:t>
      </w:r>
      <w:r>
        <w:rPr>
          <w:rFonts w:ascii="NoorLotus" w:hAnsi="NoorLotus" w:hint="cs"/>
          <w:rtl/>
        </w:rPr>
        <w:t>«</w:t>
      </w:r>
      <w:r w:rsidR="00611B8B">
        <w:rPr>
          <w:rFonts w:ascii="NoorLotus" w:hAnsi="NoorLotus" w:hint="cs"/>
          <w:rtl/>
        </w:rPr>
        <w:t>دع ما یریبک الی ما لایریبک</w:t>
      </w:r>
      <w:r>
        <w:rPr>
          <w:rFonts w:ascii="NoorLotus" w:hAnsi="NoorLotus" w:hint="cs"/>
          <w:rtl/>
        </w:rPr>
        <w:t>» یک اطلاق غیر قابل استثنائی</w:t>
      </w:r>
      <w:r w:rsidR="00611B8B">
        <w:rPr>
          <w:rFonts w:ascii="NoorLotus" w:hAnsi="NoorLotus" w:hint="cs"/>
          <w:rtl/>
        </w:rPr>
        <w:t xml:space="preserve"> باشد</w:t>
      </w:r>
      <w:r>
        <w:rPr>
          <w:rFonts w:ascii="NoorLotus" w:hAnsi="NoorLotus" w:hint="cs"/>
          <w:rtl/>
        </w:rPr>
        <w:t>،</w:t>
      </w:r>
      <w:r w:rsidR="00611B8B">
        <w:rPr>
          <w:rFonts w:ascii="NoorLotus" w:hAnsi="NoorLotus" w:hint="cs"/>
          <w:rtl/>
        </w:rPr>
        <w:t xml:space="preserve"> ولی علی الاصول در مواجهه با احتمالات مختلف که مقابل انسان است، این یک قاعده اولی عقلایی است که انسان چیزی </w:t>
      </w:r>
      <w:r>
        <w:rPr>
          <w:rFonts w:ascii="NoorLotus" w:hAnsi="NoorLotus" w:hint="cs"/>
          <w:rtl/>
        </w:rPr>
        <w:t>که در آن شبهه است را رها کند و آ</w:t>
      </w:r>
      <w:r w:rsidR="00611B8B">
        <w:rPr>
          <w:rFonts w:ascii="NoorLotus" w:hAnsi="NoorLotus" w:hint="cs"/>
          <w:rtl/>
        </w:rPr>
        <w:t>نچه شبهه ندارد را اخذ کند</w:t>
      </w:r>
      <w:r>
        <w:rPr>
          <w:rFonts w:ascii="NoorLotus" w:hAnsi="NoorLotus" w:hint="cs"/>
          <w:rtl/>
        </w:rPr>
        <w:t>.</w:t>
      </w:r>
      <w:r w:rsidR="00611B8B">
        <w:rPr>
          <w:rFonts w:ascii="NoorLotus" w:hAnsi="NoorLotus" w:hint="cs"/>
          <w:rtl/>
        </w:rPr>
        <w:t xml:space="preserve"> اینکه استثناء دارد یا نه</w:t>
      </w:r>
      <w:r>
        <w:rPr>
          <w:rFonts w:ascii="NoorLotus" w:hAnsi="NoorLotus" w:hint="cs"/>
          <w:rtl/>
        </w:rPr>
        <w:t>،</w:t>
      </w:r>
      <w:r w:rsidR="00611B8B">
        <w:rPr>
          <w:rFonts w:ascii="NoorLotus" w:hAnsi="NoorLotus" w:hint="cs"/>
          <w:rtl/>
        </w:rPr>
        <w:t xml:space="preserve"> </w:t>
      </w:r>
      <w:r>
        <w:rPr>
          <w:rFonts w:ascii="NoorLotus" w:hAnsi="NoorLotus" w:hint="cs"/>
          <w:rtl/>
        </w:rPr>
        <w:t xml:space="preserve">ایشان </w:t>
      </w:r>
      <w:r w:rsidR="00611B8B">
        <w:rPr>
          <w:rFonts w:ascii="NoorLotus" w:hAnsi="NoorLotus" w:hint="cs"/>
          <w:rtl/>
        </w:rPr>
        <w:t>بحث نکرده است</w:t>
      </w:r>
      <w:r>
        <w:rPr>
          <w:rFonts w:ascii="NoorLotus" w:hAnsi="NoorLotus" w:hint="cs"/>
          <w:rtl/>
        </w:rPr>
        <w:t>،</w:t>
      </w:r>
      <w:r w:rsidR="00611B8B">
        <w:rPr>
          <w:rFonts w:ascii="NoorLotus" w:hAnsi="NoorLotus" w:hint="cs"/>
          <w:rtl/>
        </w:rPr>
        <w:t xml:space="preserve"> ولی به نظ</w:t>
      </w:r>
      <w:r>
        <w:rPr>
          <w:rFonts w:ascii="NoorLotus" w:hAnsi="NoorLotus" w:hint="cs"/>
          <w:rtl/>
        </w:rPr>
        <w:t>ر بنده</w:t>
      </w:r>
      <w:r w:rsidR="00611B8B">
        <w:rPr>
          <w:rFonts w:ascii="NoorLotus" w:hAnsi="NoorLotus" w:hint="cs"/>
          <w:rtl/>
        </w:rPr>
        <w:t xml:space="preserve"> قابل بحث است که مواردی قابل فرض است که </w:t>
      </w:r>
      <w:r>
        <w:rPr>
          <w:rFonts w:ascii="NoorLotus" w:hAnsi="NoorLotus" w:hint="cs"/>
          <w:rtl/>
        </w:rPr>
        <w:t xml:space="preserve">محتمل در </w:t>
      </w:r>
      <w:r w:rsidR="00611B8B">
        <w:rPr>
          <w:rFonts w:ascii="NoorLotus" w:hAnsi="NoorLotus" w:hint="cs"/>
          <w:rtl/>
        </w:rPr>
        <w:t>امری احتمالی</w:t>
      </w:r>
      <w:r>
        <w:rPr>
          <w:rFonts w:ascii="NoorLotus" w:hAnsi="NoorLotus" w:hint="cs"/>
          <w:rtl/>
        </w:rPr>
        <w:t>،</w:t>
      </w:r>
      <w:r w:rsidR="00611B8B">
        <w:rPr>
          <w:rFonts w:ascii="NoorLotus" w:hAnsi="NoorLotus" w:hint="cs"/>
          <w:rtl/>
        </w:rPr>
        <w:t xml:space="preserve"> </w:t>
      </w:r>
      <w:r>
        <w:rPr>
          <w:rFonts w:ascii="NoorLotus" w:hAnsi="NoorLotus" w:hint="cs"/>
          <w:rtl/>
        </w:rPr>
        <w:t>چندان</w:t>
      </w:r>
      <w:r w:rsidR="00611B8B">
        <w:rPr>
          <w:rFonts w:ascii="NoorLotus" w:hAnsi="NoorLotus" w:hint="cs"/>
          <w:rtl/>
        </w:rPr>
        <w:t xml:space="preserve"> مهم </w:t>
      </w:r>
      <w:r>
        <w:rPr>
          <w:rFonts w:ascii="NoorLotus" w:hAnsi="NoorLotus" w:hint="cs"/>
          <w:rtl/>
        </w:rPr>
        <w:t>باشد</w:t>
      </w:r>
      <w:r w:rsidR="00611B8B">
        <w:rPr>
          <w:rFonts w:ascii="NoorLotus" w:hAnsi="NoorLotus" w:hint="cs"/>
          <w:rtl/>
        </w:rPr>
        <w:t xml:space="preserve"> که از آ</w:t>
      </w:r>
      <w:r>
        <w:rPr>
          <w:rFonts w:ascii="NoorLotus" w:hAnsi="NoorLotus" w:hint="cs"/>
          <w:rtl/>
        </w:rPr>
        <w:t>ن مورد قطعی مهم</w:t>
      </w:r>
      <w:r>
        <w:rPr>
          <w:rFonts w:ascii="NoorLotus" w:hAnsi="NoorLotus" w:hint="eastAsia"/>
          <w:rtl/>
        </w:rPr>
        <w:t>‌</w:t>
      </w:r>
      <w:r w:rsidR="00611B8B">
        <w:rPr>
          <w:rFonts w:ascii="NoorLotus" w:hAnsi="NoorLotus" w:hint="cs"/>
          <w:rtl/>
        </w:rPr>
        <w:t xml:space="preserve">تر باشد. گاهی عقلا این ریسک و مخاطره و </w:t>
      </w:r>
      <w:r>
        <w:rPr>
          <w:rFonts w:ascii="NoorLotus" w:hAnsi="NoorLotus" w:hint="cs"/>
          <w:rtl/>
        </w:rPr>
        <w:t>مغامره</w:t>
      </w:r>
      <w:r w:rsidR="00611B8B">
        <w:rPr>
          <w:rFonts w:ascii="NoorLotus" w:hAnsi="NoorLotus" w:hint="cs"/>
          <w:rtl/>
        </w:rPr>
        <w:t xml:space="preserve"> را </w:t>
      </w:r>
      <w:r>
        <w:rPr>
          <w:rFonts w:ascii="NoorLotus" w:hAnsi="NoorLotus" w:hint="cs"/>
          <w:rtl/>
        </w:rPr>
        <w:t>می</w:t>
      </w:r>
      <w:r>
        <w:rPr>
          <w:rFonts w:ascii="NoorLotus" w:hAnsi="NoorLotus" w:hint="eastAsia"/>
          <w:rtl/>
        </w:rPr>
        <w:t>‌</w:t>
      </w:r>
      <w:r>
        <w:rPr>
          <w:rFonts w:ascii="NoorLotus" w:hAnsi="NoorLotus" w:hint="cs"/>
          <w:rtl/>
        </w:rPr>
        <w:t>پذیرند و وارد آن امر احتمالی می</w:t>
      </w:r>
      <w:r>
        <w:rPr>
          <w:rFonts w:ascii="NoorLotus" w:hAnsi="NoorLotus" w:hint="eastAsia"/>
          <w:rtl/>
        </w:rPr>
        <w:t>‌</w:t>
      </w:r>
      <w:r w:rsidR="00611B8B">
        <w:rPr>
          <w:rFonts w:ascii="NoorLotus" w:hAnsi="NoorLotus" w:hint="cs"/>
          <w:rtl/>
        </w:rPr>
        <w:t>شوند</w:t>
      </w:r>
      <w:r>
        <w:rPr>
          <w:rFonts w:ascii="NoorLotus" w:hAnsi="NoorLotus" w:hint="cs"/>
          <w:rtl/>
        </w:rPr>
        <w:t>،</w:t>
      </w:r>
      <w:r w:rsidR="00611B8B">
        <w:rPr>
          <w:rFonts w:ascii="NoorLotus" w:hAnsi="NoorLotus" w:hint="cs"/>
          <w:rtl/>
        </w:rPr>
        <w:t xml:space="preserve"> چون محتمل</w:t>
      </w:r>
      <w:r>
        <w:rPr>
          <w:rFonts w:ascii="NoorLotus" w:hAnsi="NoorLotus" w:hint="cs"/>
          <w:rtl/>
        </w:rPr>
        <w:t xml:space="preserve"> خیلی مهم است و تجار از این کار</w:t>
      </w:r>
      <w:r w:rsidR="00611B8B">
        <w:rPr>
          <w:rFonts w:ascii="NoorLotus" w:hAnsi="NoorLotus" w:hint="cs"/>
          <w:rtl/>
        </w:rPr>
        <w:t>ها می</w:t>
      </w:r>
      <w:r>
        <w:rPr>
          <w:rFonts w:ascii="NoorLotus" w:hAnsi="NoorLotus" w:hint="eastAsia"/>
          <w:rtl/>
        </w:rPr>
        <w:t>‌</w:t>
      </w:r>
      <w:r w:rsidR="00611B8B">
        <w:rPr>
          <w:rFonts w:ascii="NoorLotus" w:hAnsi="NoorLotus" w:hint="cs"/>
          <w:rtl/>
        </w:rPr>
        <w:t>کنند</w:t>
      </w:r>
      <w:r>
        <w:rPr>
          <w:rFonts w:ascii="NoorLotus" w:hAnsi="NoorLotus" w:hint="cs"/>
          <w:rtl/>
        </w:rPr>
        <w:t>. بنابراین، نمی</w:t>
      </w:r>
      <w:r>
        <w:rPr>
          <w:rFonts w:ascii="NoorLotus" w:hAnsi="NoorLotus" w:hint="eastAsia"/>
          <w:rtl/>
        </w:rPr>
        <w:t>‌</w:t>
      </w:r>
      <w:r w:rsidR="00611B8B">
        <w:rPr>
          <w:rFonts w:ascii="NoorLotus" w:hAnsi="NoorLotus" w:hint="cs"/>
          <w:rtl/>
        </w:rPr>
        <w:t xml:space="preserve">شود گفت همه </w:t>
      </w:r>
      <w:r>
        <w:rPr>
          <w:rFonts w:ascii="NoorLotus" w:hAnsi="NoorLotus" w:hint="cs"/>
          <w:rtl/>
        </w:rPr>
        <w:t xml:space="preserve">موارد آن غیر عقلایی است. </w:t>
      </w:r>
      <w:r w:rsidR="00611B8B">
        <w:rPr>
          <w:rFonts w:ascii="NoorLotus" w:hAnsi="NoorLotus" w:hint="cs"/>
          <w:rtl/>
        </w:rPr>
        <w:t xml:space="preserve">چه بسا این کبری، کبرای عقلایی اولی باشد </w:t>
      </w:r>
      <w:r>
        <w:rPr>
          <w:rFonts w:ascii="NoorLotus" w:hAnsi="NoorLotus" w:hint="cs"/>
          <w:rtl/>
        </w:rPr>
        <w:t xml:space="preserve">و </w:t>
      </w:r>
      <w:r w:rsidR="00611B8B">
        <w:rPr>
          <w:rFonts w:ascii="NoorLotus" w:hAnsi="NoorLotus" w:hint="cs"/>
          <w:rtl/>
        </w:rPr>
        <w:t xml:space="preserve">مثل بقیه اطلاقات و عمومات قابل تخصیص هم باشد. </w:t>
      </w:r>
    </w:p>
    <w:p w14:paraId="3C141614" w14:textId="77777777" w:rsidR="00611B8B" w:rsidRDefault="00000000" w:rsidP="00265398">
      <w:pPr>
        <w:rPr>
          <w:rFonts w:ascii="NoorLotus" w:hAnsi="NoorLotus"/>
          <w:rtl/>
        </w:rPr>
      </w:pPr>
      <w:r>
        <w:rPr>
          <w:rFonts w:ascii="NoorLotus" w:hAnsi="NoorLotus" w:hint="cs"/>
          <w:rtl/>
        </w:rPr>
        <w:t xml:space="preserve">سپس ایشان </w:t>
      </w:r>
      <w:r w:rsidR="00F504A6">
        <w:rPr>
          <w:rFonts w:ascii="NoorLotus" w:hAnsi="NoorLotus" w:hint="cs"/>
          <w:rtl/>
        </w:rPr>
        <w:t>می‌فرماید</w:t>
      </w:r>
      <w:r>
        <w:rPr>
          <w:rFonts w:ascii="NoorLotus" w:hAnsi="NoorLotus" w:hint="cs"/>
          <w:rtl/>
        </w:rPr>
        <w:t xml:space="preserve"> همین حرف را </w:t>
      </w:r>
      <w:r w:rsidR="00265398">
        <w:rPr>
          <w:rFonts w:ascii="NoorLotus" w:hAnsi="NoorLotus" w:hint="cs"/>
          <w:rtl/>
        </w:rPr>
        <w:t xml:space="preserve">هم </w:t>
      </w:r>
      <w:r>
        <w:rPr>
          <w:rFonts w:ascii="NoorLotus" w:hAnsi="NoorLotus" w:hint="cs"/>
          <w:rtl/>
        </w:rPr>
        <w:t>در مورد روایاتی که تحت عنوان احتیاط به نحو مطلق گفته</w:t>
      </w:r>
      <w:r>
        <w:rPr>
          <w:rFonts w:ascii="NoorLotus" w:hAnsi="NoorLotus" w:hint="eastAsia"/>
          <w:rtl/>
        </w:rPr>
        <w:t>‌</w:t>
      </w:r>
      <w:r w:rsidR="00265398">
        <w:rPr>
          <w:rFonts w:ascii="NoorLotus" w:hAnsi="NoorLotus" w:hint="cs"/>
          <w:rtl/>
        </w:rPr>
        <w:t>اند،</w:t>
      </w:r>
      <w:r>
        <w:rPr>
          <w:rFonts w:ascii="NoorLotus" w:hAnsi="NoorLotus" w:hint="cs"/>
          <w:rtl/>
        </w:rPr>
        <w:t xml:space="preserve"> </w:t>
      </w:r>
      <w:r w:rsidR="00F504A6">
        <w:rPr>
          <w:rFonts w:ascii="NoorLotus" w:hAnsi="NoorLotus" w:hint="cs"/>
          <w:rtl/>
        </w:rPr>
        <w:t>می‌شود</w:t>
      </w:r>
      <w:r w:rsidR="00265398">
        <w:rPr>
          <w:rFonts w:ascii="NoorLotus" w:hAnsi="NoorLotus" w:hint="cs"/>
          <w:rtl/>
        </w:rPr>
        <w:t xml:space="preserve"> گفت؛</w:t>
      </w:r>
      <w:r>
        <w:rPr>
          <w:rFonts w:ascii="NoorLotus" w:hAnsi="NoorLotus" w:hint="cs"/>
          <w:rtl/>
        </w:rPr>
        <w:t xml:space="preserve"> چون احتیاط در روایات به این معنای اصطلاحی که امروز داریم، معلوم نیست باشد. احتیاط اصطلاحی یعنی در شک در تکلیف، طوری عمل کنیم که عالم به امتثال امر مولی بشویم. این یک معنای خاص از احتیاط است. </w:t>
      </w:r>
      <w:r w:rsidR="00C54DC7">
        <w:rPr>
          <w:rFonts w:ascii="NoorLotus" w:hAnsi="NoorLotus" w:hint="cs"/>
          <w:rtl/>
        </w:rPr>
        <w:t xml:space="preserve">معنای احتیاط همین </w:t>
      </w:r>
      <w:r w:rsidR="00265398">
        <w:rPr>
          <w:rFonts w:ascii="NoorLotus" w:hAnsi="NoorLotus" w:hint="cs"/>
          <w:rtl/>
        </w:rPr>
        <w:t>است که انسان به امری اهتمام داشته باشد</w:t>
      </w:r>
      <w:r w:rsidR="00C54DC7">
        <w:rPr>
          <w:rFonts w:ascii="NoorLotus" w:hAnsi="NoorLotus" w:hint="cs"/>
          <w:rtl/>
        </w:rPr>
        <w:t xml:space="preserve"> و ایشان ظاهرا به ریشه لغوی می</w:t>
      </w:r>
      <w:r>
        <w:rPr>
          <w:rFonts w:ascii="NoorLotus" w:hAnsi="NoorLotus" w:hint="eastAsia"/>
          <w:rtl/>
        </w:rPr>
        <w:t>‌</w:t>
      </w:r>
      <w:r w:rsidR="00C54DC7">
        <w:rPr>
          <w:rFonts w:ascii="NoorLotus" w:hAnsi="NoorLotus" w:hint="cs"/>
          <w:rtl/>
        </w:rPr>
        <w:t>پردا</w:t>
      </w:r>
      <w:r w:rsidR="00265398">
        <w:rPr>
          <w:rFonts w:ascii="NoorLotus" w:hAnsi="NoorLotus" w:hint="cs"/>
          <w:rtl/>
        </w:rPr>
        <w:t>زد که از حائطه است که مثل دیوار که دور زمین بناء می‌کنند</w:t>
      </w:r>
      <w:r>
        <w:rPr>
          <w:rFonts w:ascii="NoorLotus" w:hAnsi="NoorLotus" w:hint="cs"/>
          <w:rtl/>
        </w:rPr>
        <w:t>.</w:t>
      </w:r>
      <w:r w:rsidR="00C54DC7">
        <w:rPr>
          <w:rFonts w:ascii="NoorLotus" w:hAnsi="NoorLotus" w:hint="cs"/>
          <w:rtl/>
        </w:rPr>
        <w:t xml:space="preserve"> دیواری که دور زمین می</w:t>
      </w:r>
      <w:r>
        <w:rPr>
          <w:rFonts w:ascii="NoorLotus" w:hAnsi="NoorLotus" w:hint="eastAsia"/>
          <w:rtl/>
        </w:rPr>
        <w:t>‌</w:t>
      </w:r>
      <w:r w:rsidR="00C54DC7">
        <w:rPr>
          <w:rFonts w:ascii="NoorLotus" w:hAnsi="NoorLotus" w:hint="cs"/>
          <w:rtl/>
        </w:rPr>
        <w:t xml:space="preserve">کشند برای اهتمام به زمین است. همینطور احتیاط </w:t>
      </w:r>
      <w:r w:rsidR="0047664F">
        <w:rPr>
          <w:rFonts w:ascii="NoorLotus" w:hAnsi="NoorLotus" w:hint="cs"/>
          <w:rtl/>
        </w:rPr>
        <w:t>در دین به معنای اهتمام به امر دین است نه به معنای اتیان به محتمل الوجوب و ترک محتمل الحرمة که معنای خاص از احتیاط است. معنای لغوی احتیاط این نیست و لذا آنچه در روایات ائمه آمده است معلوم نیست که حمل بر معنای مصطلح بشود</w:t>
      </w:r>
      <w:r>
        <w:rPr>
          <w:rFonts w:ascii="NoorLotus" w:hAnsi="NoorLotus" w:hint="cs"/>
          <w:rtl/>
        </w:rPr>
        <w:t xml:space="preserve"> و باید به معنای لغوی</w:t>
      </w:r>
      <w:r w:rsidR="0047664F">
        <w:rPr>
          <w:rFonts w:ascii="NoorLotus" w:hAnsi="NoorLotus" w:hint="cs"/>
          <w:rtl/>
        </w:rPr>
        <w:t xml:space="preserve"> اخذ شود. معنای لغوی چیست؟ اهتمام. </w:t>
      </w:r>
    </w:p>
    <w:p w14:paraId="699FC246" w14:textId="77777777" w:rsidR="008924F7" w:rsidRDefault="00000000" w:rsidP="008924F7">
      <w:pPr>
        <w:rPr>
          <w:rFonts w:ascii="NoorLotus" w:hAnsi="NoorLotus"/>
          <w:rtl/>
        </w:rPr>
      </w:pPr>
      <w:r>
        <w:rPr>
          <w:rFonts w:ascii="NoorLotus" w:hAnsi="NoorLotus" w:hint="cs"/>
          <w:rtl/>
        </w:rPr>
        <w:t>برداشت قائلان به وجوب احتیاط از روایات احتیاط، این معناست</w:t>
      </w:r>
      <w:r w:rsidR="0047664F">
        <w:rPr>
          <w:rFonts w:ascii="NoorLotus" w:hAnsi="NoorLotus" w:hint="cs"/>
          <w:rtl/>
        </w:rPr>
        <w:t xml:space="preserve"> </w:t>
      </w:r>
      <w:r>
        <w:rPr>
          <w:rFonts w:ascii="NoorLotus" w:hAnsi="NoorLotus" w:hint="cs"/>
          <w:rtl/>
        </w:rPr>
        <w:t>که اگر</w:t>
      </w:r>
      <w:r w:rsidR="0047664F">
        <w:rPr>
          <w:rFonts w:ascii="NoorLotus" w:hAnsi="NoorLotus" w:hint="cs"/>
          <w:rtl/>
        </w:rPr>
        <w:t xml:space="preserve"> شک کردی</w:t>
      </w:r>
      <w:r>
        <w:rPr>
          <w:rFonts w:ascii="NoorLotus" w:hAnsi="NoorLotus" w:hint="cs"/>
          <w:rtl/>
        </w:rPr>
        <w:t>د</w:t>
      </w:r>
      <w:r w:rsidR="0047664F">
        <w:rPr>
          <w:rFonts w:ascii="NoorLotus" w:hAnsi="NoorLotus" w:hint="cs"/>
          <w:rtl/>
        </w:rPr>
        <w:t xml:space="preserve"> در امر تحریمی،</w:t>
      </w:r>
      <w:r>
        <w:rPr>
          <w:rFonts w:ascii="NoorLotus" w:hAnsi="NoorLotus" w:hint="cs"/>
          <w:rtl/>
        </w:rPr>
        <w:t xml:space="preserve"> باید</w:t>
      </w:r>
      <w:r w:rsidR="0047664F">
        <w:rPr>
          <w:rFonts w:ascii="NoorLotus" w:hAnsi="NoorLotus" w:hint="cs"/>
          <w:rtl/>
        </w:rPr>
        <w:t xml:space="preserve"> احتیاط بکنی</w:t>
      </w:r>
      <w:r>
        <w:rPr>
          <w:rFonts w:ascii="NoorLotus" w:hAnsi="NoorLotus" w:hint="cs"/>
          <w:rtl/>
        </w:rPr>
        <w:t>د</w:t>
      </w:r>
      <w:r w:rsidR="0047664F">
        <w:rPr>
          <w:rFonts w:ascii="NoorLotus" w:hAnsi="NoorLotus" w:hint="cs"/>
          <w:rtl/>
        </w:rPr>
        <w:t xml:space="preserve"> و آن را </w:t>
      </w:r>
      <w:r>
        <w:rPr>
          <w:rFonts w:ascii="NoorLotus" w:hAnsi="NoorLotus" w:hint="cs"/>
          <w:rtl/>
        </w:rPr>
        <w:t>نیاورید</w:t>
      </w:r>
      <w:r w:rsidR="0047664F">
        <w:rPr>
          <w:rFonts w:ascii="NoorLotus" w:hAnsi="NoorLotus" w:hint="cs"/>
          <w:rtl/>
        </w:rPr>
        <w:t xml:space="preserve"> و </w:t>
      </w:r>
      <w:r>
        <w:rPr>
          <w:rFonts w:ascii="NoorLotus" w:hAnsi="NoorLotus" w:hint="cs"/>
          <w:rtl/>
        </w:rPr>
        <w:t xml:space="preserve">اگر </w:t>
      </w:r>
      <w:r w:rsidR="0047664F">
        <w:rPr>
          <w:rFonts w:ascii="NoorLotus" w:hAnsi="NoorLotus" w:hint="cs"/>
          <w:rtl/>
        </w:rPr>
        <w:t>شک در امری وجوبی کردی</w:t>
      </w:r>
      <w:r>
        <w:rPr>
          <w:rFonts w:ascii="NoorLotus" w:hAnsi="NoorLotus" w:hint="cs"/>
          <w:rtl/>
        </w:rPr>
        <w:t>د،</w:t>
      </w:r>
      <w:r w:rsidR="0047664F">
        <w:rPr>
          <w:rFonts w:ascii="NoorLotus" w:hAnsi="NoorLotus" w:hint="cs"/>
          <w:rtl/>
        </w:rPr>
        <w:t xml:space="preserve"> باید </w:t>
      </w:r>
      <w:r>
        <w:rPr>
          <w:rFonts w:ascii="NoorLotus" w:hAnsi="NoorLotus" w:hint="cs"/>
          <w:rtl/>
        </w:rPr>
        <w:t xml:space="preserve">آن را </w:t>
      </w:r>
      <w:r w:rsidR="0047664F">
        <w:rPr>
          <w:rFonts w:ascii="NoorLotus" w:hAnsi="NoorLotus" w:hint="cs"/>
          <w:rtl/>
        </w:rPr>
        <w:t>بیاوری</w:t>
      </w:r>
      <w:r>
        <w:rPr>
          <w:rFonts w:ascii="NoorLotus" w:hAnsi="NoorLotus" w:hint="cs"/>
          <w:rtl/>
        </w:rPr>
        <w:t>د</w:t>
      </w:r>
      <w:r w:rsidR="0047664F">
        <w:rPr>
          <w:rFonts w:ascii="NoorLotus" w:hAnsi="NoorLotus" w:hint="cs"/>
          <w:rtl/>
        </w:rPr>
        <w:t xml:space="preserve"> تا عالم بشوی</w:t>
      </w:r>
      <w:r>
        <w:rPr>
          <w:rFonts w:ascii="NoorLotus" w:hAnsi="NoorLotus" w:hint="cs"/>
          <w:rtl/>
        </w:rPr>
        <w:t>د</w:t>
      </w:r>
      <w:r w:rsidR="0047664F">
        <w:rPr>
          <w:rFonts w:ascii="NoorLotus" w:hAnsi="NoorLotus" w:hint="cs"/>
          <w:rtl/>
        </w:rPr>
        <w:t xml:space="preserve"> به امتثال امر مولی. ایشان </w:t>
      </w:r>
      <w:r w:rsidR="00F504A6">
        <w:rPr>
          <w:rFonts w:ascii="NoorLotus" w:hAnsi="NoorLotus" w:hint="cs"/>
          <w:rtl/>
        </w:rPr>
        <w:t>می‌گوید</w:t>
      </w:r>
      <w:r>
        <w:rPr>
          <w:rFonts w:ascii="NoorLotus" w:hAnsi="NoorLotus" w:hint="cs"/>
          <w:rtl/>
        </w:rPr>
        <w:t xml:space="preserve"> این معنای احتیاط نیست، بلکه</w:t>
      </w:r>
      <w:r w:rsidR="0047664F">
        <w:rPr>
          <w:rFonts w:ascii="NoorLotus" w:hAnsi="NoorLotus" w:hint="cs"/>
          <w:rtl/>
        </w:rPr>
        <w:t xml:space="preserve"> معنای حائطه و احتیاط</w:t>
      </w:r>
      <w:r>
        <w:rPr>
          <w:rFonts w:ascii="NoorLotus" w:hAnsi="NoorLotus" w:hint="cs"/>
          <w:rtl/>
        </w:rPr>
        <w:t>،</w:t>
      </w:r>
      <w:r w:rsidR="0047664F">
        <w:rPr>
          <w:rFonts w:ascii="NoorLotus" w:hAnsi="NoorLotus" w:hint="cs"/>
          <w:rtl/>
        </w:rPr>
        <w:t xml:space="preserve"> اهتمام به شیء است. </w:t>
      </w:r>
      <w:r>
        <w:rPr>
          <w:rFonts w:ascii="NoorLotus" w:hAnsi="NoorLotus" w:hint="cs"/>
          <w:rtl/>
        </w:rPr>
        <w:t xml:space="preserve">«خذ بالحائطة في دینک» </w:t>
      </w:r>
      <w:r w:rsidR="0047664F">
        <w:rPr>
          <w:rFonts w:ascii="NoorLotus" w:hAnsi="NoorLotus" w:hint="cs"/>
          <w:rtl/>
        </w:rPr>
        <w:t xml:space="preserve">یعنی اهتمام به امر دینت داشته باش. </w:t>
      </w:r>
      <w:r>
        <w:rPr>
          <w:rFonts w:ascii="NoorLotus" w:hAnsi="NoorLotus" w:hint="cs"/>
          <w:rtl/>
        </w:rPr>
        <w:t>در اینصورت،</w:t>
      </w:r>
      <w:r w:rsidR="0047664F">
        <w:rPr>
          <w:rFonts w:ascii="NoorLotus" w:hAnsi="NoorLotus" w:hint="cs"/>
          <w:rtl/>
        </w:rPr>
        <w:t xml:space="preserve"> اگ</w:t>
      </w:r>
      <w:r>
        <w:rPr>
          <w:rFonts w:ascii="NoorLotus" w:hAnsi="NoorLotus" w:hint="cs"/>
          <w:rtl/>
        </w:rPr>
        <w:t>ر به برائت عمل کردم و برائت بر ا</w:t>
      </w:r>
      <w:r w:rsidR="0047664F">
        <w:rPr>
          <w:rFonts w:ascii="NoorLotus" w:hAnsi="NoorLotus" w:hint="cs"/>
          <w:rtl/>
        </w:rPr>
        <w:t xml:space="preserve">ساس روایات در دین </w:t>
      </w:r>
      <w:r>
        <w:rPr>
          <w:rFonts w:ascii="NoorLotus" w:hAnsi="NoorLotus" w:hint="cs"/>
          <w:rtl/>
        </w:rPr>
        <w:t>آمده</w:t>
      </w:r>
      <w:r w:rsidR="0047664F">
        <w:rPr>
          <w:rFonts w:ascii="NoorLotus" w:hAnsi="NoorLotus" w:hint="cs"/>
          <w:rtl/>
        </w:rPr>
        <w:t xml:space="preserve"> باشد، این</w:t>
      </w:r>
      <w:r>
        <w:rPr>
          <w:rFonts w:ascii="NoorLotus" w:hAnsi="NoorLotus" w:hint="cs"/>
          <w:rtl/>
        </w:rPr>
        <w:t xml:space="preserve"> هم</w:t>
      </w:r>
      <w:r w:rsidR="0047664F">
        <w:rPr>
          <w:rFonts w:ascii="NoorLotus" w:hAnsi="NoorLotus" w:hint="cs"/>
          <w:rtl/>
        </w:rPr>
        <w:t xml:space="preserve"> اهتمام به دین است و</w:t>
      </w:r>
      <w:r>
        <w:rPr>
          <w:rFonts w:ascii="NoorLotus" w:hAnsi="NoorLotus" w:hint="cs"/>
          <w:rtl/>
        </w:rPr>
        <w:t xml:space="preserve"> اگر از باب برائت، در شبهه تحریمیه مرتکب آن کار شدم،</w:t>
      </w:r>
      <w:r w:rsidR="0047664F">
        <w:rPr>
          <w:rFonts w:ascii="NoorLotus" w:hAnsi="NoorLotus" w:hint="cs"/>
          <w:rtl/>
        </w:rPr>
        <w:t xml:space="preserve"> </w:t>
      </w:r>
      <w:r>
        <w:rPr>
          <w:rFonts w:ascii="NoorLotus" w:hAnsi="NoorLotus" w:hint="cs"/>
          <w:rtl/>
        </w:rPr>
        <w:t>به معنای</w:t>
      </w:r>
      <w:r w:rsidR="0047664F">
        <w:rPr>
          <w:rFonts w:ascii="NoorLotus" w:hAnsi="NoorLotus" w:hint="cs"/>
          <w:rtl/>
        </w:rPr>
        <w:t xml:space="preserve"> عدم اهتمام به دین نیست</w:t>
      </w:r>
      <w:r w:rsidR="00806DF8">
        <w:rPr>
          <w:rFonts w:ascii="NoorLotus" w:hAnsi="NoorLotus" w:hint="cs"/>
          <w:rtl/>
        </w:rPr>
        <w:t>. چون فرض اینست که ر</w:t>
      </w:r>
      <w:r>
        <w:rPr>
          <w:rFonts w:ascii="NoorLotus" w:hAnsi="NoorLotus" w:hint="cs"/>
          <w:rtl/>
        </w:rPr>
        <w:t>وایات برائت در دست اصولی است و آ</w:t>
      </w:r>
      <w:r w:rsidR="00806DF8">
        <w:rPr>
          <w:rFonts w:ascii="NoorLotus" w:hAnsi="NoorLotus" w:hint="cs"/>
          <w:rtl/>
        </w:rPr>
        <w:t>ن را بخشی از دین می</w:t>
      </w:r>
      <w:r>
        <w:rPr>
          <w:rFonts w:ascii="NoorLotus" w:hAnsi="NoorLotus" w:hint="eastAsia"/>
          <w:rtl/>
        </w:rPr>
        <w:t>‌</w:t>
      </w:r>
      <w:r w:rsidR="00806DF8">
        <w:rPr>
          <w:rFonts w:ascii="NoorLotus" w:hAnsi="NoorLotus" w:hint="cs"/>
          <w:rtl/>
        </w:rPr>
        <w:t xml:space="preserve">داند و این اهتمام، عین اهتمام به دین است که اخذ به برائت بکنیم. </w:t>
      </w:r>
    </w:p>
    <w:p w14:paraId="30ECDC6F" w14:textId="77777777" w:rsidR="005B5D2B" w:rsidRDefault="00000000" w:rsidP="00265398">
      <w:pPr>
        <w:rPr>
          <w:rFonts w:ascii="NoorLotus" w:hAnsi="NoorLotus"/>
          <w:rtl/>
        </w:rPr>
      </w:pPr>
      <w:r>
        <w:rPr>
          <w:rFonts w:ascii="NoorLotus" w:hAnsi="NoorLotus" w:hint="cs"/>
          <w:rtl/>
        </w:rPr>
        <w:t xml:space="preserve">نظیر </w:t>
      </w:r>
      <w:r w:rsidR="008924F7">
        <w:rPr>
          <w:rFonts w:ascii="NoorLotus" w:hAnsi="NoorLotus" w:hint="cs"/>
          <w:rtl/>
        </w:rPr>
        <w:t>آنست</w:t>
      </w:r>
      <w:r>
        <w:rPr>
          <w:rFonts w:ascii="NoorLotus" w:hAnsi="NoorLotus" w:hint="cs"/>
          <w:rtl/>
        </w:rPr>
        <w:t xml:space="preserve"> که اگر کسی مستحب را ترک کند، ن</w:t>
      </w:r>
      <w:r w:rsidR="00F504A6">
        <w:rPr>
          <w:rFonts w:ascii="NoorLotus" w:hAnsi="NoorLotus" w:hint="cs"/>
          <w:rtl/>
        </w:rPr>
        <w:t>می‌گویند</w:t>
      </w:r>
      <w:r>
        <w:rPr>
          <w:rFonts w:ascii="NoorLotus" w:hAnsi="NoorLotus" w:hint="cs"/>
          <w:rtl/>
        </w:rPr>
        <w:t xml:space="preserve"> اهتمام به دین ندارد. </w:t>
      </w:r>
      <w:r w:rsidR="008924F7">
        <w:rPr>
          <w:rFonts w:ascii="NoorLotus" w:hAnsi="NoorLotus" w:hint="cs"/>
          <w:rtl/>
        </w:rPr>
        <w:t>ماهیت مستحب</w:t>
      </w:r>
      <w:r>
        <w:rPr>
          <w:rFonts w:ascii="NoorLotus" w:hAnsi="NoorLotus" w:hint="cs"/>
          <w:rtl/>
        </w:rPr>
        <w:t xml:space="preserve"> اینست که جواز ترک دارد و </w:t>
      </w:r>
      <w:r w:rsidR="008924F7">
        <w:rPr>
          <w:rFonts w:ascii="NoorLotus" w:hAnsi="NoorLotus" w:hint="cs"/>
          <w:rtl/>
        </w:rPr>
        <w:t xml:space="preserve">اگر </w:t>
      </w:r>
      <w:r>
        <w:rPr>
          <w:rFonts w:ascii="NoorLotus" w:hAnsi="NoorLotus" w:hint="cs"/>
          <w:rtl/>
        </w:rPr>
        <w:t xml:space="preserve">من ترک </w:t>
      </w:r>
      <w:r w:rsidR="008924F7">
        <w:rPr>
          <w:rFonts w:ascii="NoorLotus" w:hAnsi="NoorLotus" w:hint="cs"/>
          <w:rtl/>
        </w:rPr>
        <w:t>کنم، معنایش</w:t>
      </w:r>
      <w:r>
        <w:rPr>
          <w:rFonts w:ascii="NoorLotus" w:hAnsi="NoorLotus" w:hint="cs"/>
          <w:rtl/>
        </w:rPr>
        <w:t xml:space="preserve"> عدم اهتمام به دین نیست. اخذ به مستحب ی</w:t>
      </w:r>
      <w:r w:rsidR="008924F7">
        <w:rPr>
          <w:rFonts w:ascii="NoorLotus" w:hAnsi="NoorLotus" w:hint="cs"/>
          <w:rtl/>
        </w:rPr>
        <w:t xml:space="preserve">ک قسمش </w:t>
      </w:r>
      <w:r>
        <w:rPr>
          <w:rFonts w:ascii="NoorLotus" w:hAnsi="NoorLotus" w:hint="cs"/>
          <w:rtl/>
        </w:rPr>
        <w:t xml:space="preserve">همین است که مستحب را </w:t>
      </w:r>
      <w:r w:rsidR="008924F7">
        <w:rPr>
          <w:rFonts w:ascii="NoorLotus" w:hAnsi="NoorLotus" w:hint="cs"/>
          <w:rtl/>
        </w:rPr>
        <w:t xml:space="preserve">اتیان کنید </w:t>
      </w:r>
      <w:r>
        <w:rPr>
          <w:rFonts w:ascii="NoorLotus" w:hAnsi="NoorLotus" w:hint="cs"/>
          <w:rtl/>
        </w:rPr>
        <w:t xml:space="preserve">و اگر هم ترک کنید از باب تجویزی که در استحباب آمده است، </w:t>
      </w:r>
      <w:r w:rsidR="008924F7">
        <w:rPr>
          <w:rFonts w:ascii="NoorLotus" w:hAnsi="NoorLotus" w:hint="cs"/>
          <w:rtl/>
        </w:rPr>
        <w:t>این ترک</w:t>
      </w:r>
      <w:r>
        <w:rPr>
          <w:rFonts w:ascii="NoorLotus" w:hAnsi="NoorLotus" w:hint="cs"/>
          <w:rtl/>
        </w:rPr>
        <w:t xml:space="preserve"> هم اخذ به دین است و رها کردن دین نیست. پس اهتمام به امر دین منافاتی با این ندارد که</w:t>
      </w:r>
      <w:r w:rsidR="008924F7">
        <w:rPr>
          <w:rFonts w:ascii="NoorLotus" w:hAnsi="NoorLotus" w:hint="cs"/>
          <w:rtl/>
        </w:rPr>
        <w:t xml:space="preserve"> برائت را جاری کنیم. </w:t>
      </w:r>
      <w:r>
        <w:rPr>
          <w:rFonts w:ascii="NoorLotus" w:hAnsi="NoorLotus" w:hint="cs"/>
          <w:rtl/>
        </w:rPr>
        <w:t>البته به شرط اینکه مجتهد</w:t>
      </w:r>
      <w:r w:rsidR="008924F7">
        <w:rPr>
          <w:rFonts w:ascii="NoorLotus" w:hAnsi="NoorLotus" w:hint="cs"/>
          <w:rtl/>
        </w:rPr>
        <w:t xml:space="preserve"> به برائت</w:t>
      </w:r>
      <w:r>
        <w:rPr>
          <w:rFonts w:ascii="NoorLotus" w:hAnsi="NoorLotus" w:hint="cs"/>
          <w:rtl/>
        </w:rPr>
        <w:t xml:space="preserve"> </w:t>
      </w:r>
      <w:r w:rsidR="008924F7">
        <w:rPr>
          <w:rFonts w:ascii="NoorLotus" w:hAnsi="NoorLotus" w:hint="cs"/>
          <w:rtl/>
        </w:rPr>
        <w:t xml:space="preserve">و اباحه </w:t>
      </w:r>
      <w:r>
        <w:rPr>
          <w:rFonts w:ascii="NoorLotus" w:hAnsi="NoorLotus" w:hint="cs"/>
          <w:rtl/>
        </w:rPr>
        <w:t>رسیده باشد</w:t>
      </w:r>
      <w:r w:rsidR="008924F7">
        <w:rPr>
          <w:rFonts w:ascii="NoorLotus" w:hAnsi="NoorLotus" w:hint="cs"/>
          <w:rtl/>
        </w:rPr>
        <w:t>،</w:t>
      </w:r>
      <w:r>
        <w:rPr>
          <w:rFonts w:ascii="NoorLotus" w:hAnsi="NoorLotus" w:hint="cs"/>
          <w:rtl/>
        </w:rPr>
        <w:t xml:space="preserve"> </w:t>
      </w:r>
      <w:r w:rsidR="008924F7">
        <w:rPr>
          <w:rFonts w:ascii="NoorLotus" w:hAnsi="NoorLotus" w:hint="cs"/>
          <w:rtl/>
        </w:rPr>
        <w:t>وگرنه اگر نرس</w:t>
      </w:r>
      <w:r>
        <w:rPr>
          <w:rFonts w:ascii="NoorLotus" w:hAnsi="NoorLotus" w:hint="cs"/>
          <w:rtl/>
        </w:rPr>
        <w:t>ی</w:t>
      </w:r>
      <w:r w:rsidR="008924F7">
        <w:rPr>
          <w:rFonts w:ascii="NoorLotus" w:hAnsi="NoorLotus" w:hint="cs"/>
          <w:rtl/>
        </w:rPr>
        <w:t>د</w:t>
      </w:r>
      <w:r>
        <w:rPr>
          <w:rFonts w:ascii="NoorLotus" w:hAnsi="NoorLotus" w:hint="cs"/>
          <w:rtl/>
        </w:rPr>
        <w:t>ه باشد</w:t>
      </w:r>
      <w:r w:rsidR="008924F7">
        <w:rPr>
          <w:rFonts w:ascii="NoorLotus" w:hAnsi="NoorLotus" w:hint="cs"/>
          <w:rtl/>
        </w:rPr>
        <w:t xml:space="preserve">، حق ندارد اخذ به برائت کند </w:t>
      </w:r>
      <w:r>
        <w:rPr>
          <w:rFonts w:ascii="NoorLotus" w:hAnsi="NoorLotus" w:hint="cs"/>
          <w:rtl/>
        </w:rPr>
        <w:t>و</w:t>
      </w:r>
      <w:r w:rsidR="008924F7">
        <w:rPr>
          <w:rFonts w:ascii="NoorLotus" w:hAnsi="NoorLotus" w:hint="cs"/>
          <w:rtl/>
        </w:rPr>
        <w:t xml:space="preserve"> </w:t>
      </w:r>
      <w:r>
        <w:rPr>
          <w:rFonts w:ascii="NoorLotus" w:hAnsi="NoorLotus" w:hint="cs"/>
          <w:rtl/>
        </w:rPr>
        <w:t xml:space="preserve">این واضح است. در فرضی که مجتهد فحص کرده و یاس از دلیل پیدا کرده و روایت حدیث </w:t>
      </w:r>
      <w:r w:rsidR="008924F7">
        <w:rPr>
          <w:rFonts w:ascii="NoorLotus" w:hAnsi="NoorLotus" w:hint="cs"/>
          <w:rtl/>
        </w:rPr>
        <w:t>رفع و غیره برای او حجت است، این</w:t>
      </w:r>
      <w:r w:rsidR="008924F7">
        <w:rPr>
          <w:rFonts w:ascii="NoorLotus" w:hAnsi="NoorLotus" w:hint="eastAsia"/>
          <w:rtl/>
        </w:rPr>
        <w:t>‌</w:t>
      </w:r>
      <w:r w:rsidR="008924F7">
        <w:rPr>
          <w:rFonts w:ascii="NoorLotus" w:hAnsi="NoorLotus" w:hint="cs"/>
          <w:rtl/>
        </w:rPr>
        <w:t>ها هم جزء</w:t>
      </w:r>
      <w:r>
        <w:rPr>
          <w:rFonts w:ascii="NoorLotus" w:hAnsi="NoorLotus" w:hint="cs"/>
          <w:rtl/>
        </w:rPr>
        <w:t xml:space="preserve"> دین و اخذ به دین است. لذا روایات احتیاط به معنای حائطه در دین به این معنا نیست که مشکوک الحرمه را نیاور</w:t>
      </w:r>
      <w:r w:rsidR="008924F7">
        <w:rPr>
          <w:rFonts w:ascii="NoorLotus" w:hAnsi="NoorLotus" w:hint="cs"/>
          <w:rtl/>
        </w:rPr>
        <w:t>ید،</w:t>
      </w:r>
      <w:r>
        <w:rPr>
          <w:rFonts w:ascii="NoorLotus" w:hAnsi="NoorLotus" w:hint="cs"/>
          <w:rtl/>
        </w:rPr>
        <w:t xml:space="preserve"> بلکه به معنای اهتمام به دین است و کاملا با برائت و اباحه </w:t>
      </w:r>
      <w:r w:rsidR="00265398">
        <w:rPr>
          <w:rFonts w:ascii="NoorLotus" w:hAnsi="NoorLotus" w:hint="cs"/>
          <w:rtl/>
        </w:rPr>
        <w:t xml:space="preserve">سازگار </w:t>
      </w:r>
      <w:r>
        <w:rPr>
          <w:rFonts w:ascii="NoorLotus" w:hAnsi="NoorLotus" w:hint="cs"/>
          <w:rtl/>
        </w:rPr>
        <w:t xml:space="preserve">است. </w:t>
      </w:r>
    </w:p>
    <w:p w14:paraId="09D16279" w14:textId="77777777" w:rsidR="00EC03C3" w:rsidRDefault="00000000" w:rsidP="00EC03C3">
      <w:pPr>
        <w:rPr>
          <w:rFonts w:ascii="NoorLotus" w:hAnsi="NoorLotus"/>
          <w:rtl/>
        </w:rPr>
      </w:pPr>
      <w:r w:rsidRPr="008924F7">
        <w:rPr>
          <w:rFonts w:ascii="NoorLotus" w:hAnsi="NoorLotus" w:hint="cs"/>
          <w:color w:val="FF0000"/>
          <w:rtl/>
        </w:rPr>
        <w:t>سوال</w:t>
      </w:r>
      <w:r>
        <w:rPr>
          <w:rFonts w:ascii="NoorLotus" w:hAnsi="NoorLotus" w:hint="cs"/>
          <w:rtl/>
        </w:rPr>
        <w:t xml:space="preserve">: اخذ به دین است ولی اهتمام به دین نیست. </w:t>
      </w:r>
    </w:p>
    <w:p w14:paraId="40BB6EC2" w14:textId="77777777" w:rsidR="00EC03C3" w:rsidRDefault="00000000" w:rsidP="006C4E47">
      <w:pPr>
        <w:rPr>
          <w:rFonts w:ascii="NoorLotus" w:hAnsi="NoorLotus"/>
          <w:rtl/>
        </w:rPr>
      </w:pPr>
      <w:r w:rsidRPr="008924F7">
        <w:rPr>
          <w:rFonts w:ascii="NoorLotus" w:hAnsi="NoorLotus" w:hint="cs"/>
          <w:color w:val="FF0000"/>
          <w:rtl/>
        </w:rPr>
        <w:t>پاسخ</w:t>
      </w:r>
      <w:r>
        <w:rPr>
          <w:rFonts w:ascii="NoorLotus" w:hAnsi="NoorLotus" w:hint="cs"/>
          <w:rtl/>
        </w:rPr>
        <w:t>: چرا نیست؟ اگر تجویزهای دین را عمل کنید عین اهتمام به دین است. لذا یک شبهه</w:t>
      </w:r>
      <w:r w:rsidR="008924F7">
        <w:rPr>
          <w:rFonts w:ascii="NoorLotus" w:hAnsi="NoorLotus" w:hint="eastAsia"/>
          <w:rtl/>
        </w:rPr>
        <w:t>‌</w:t>
      </w:r>
      <w:r w:rsidR="008924F7">
        <w:rPr>
          <w:rFonts w:ascii="NoorLotus" w:hAnsi="NoorLotus" w:hint="cs"/>
          <w:rtl/>
        </w:rPr>
        <w:t>ا</w:t>
      </w:r>
      <w:r>
        <w:rPr>
          <w:rFonts w:ascii="NoorLotus" w:hAnsi="NoorLotus" w:hint="cs"/>
          <w:rtl/>
        </w:rPr>
        <w:t>ی هم وجود دا</w:t>
      </w:r>
      <w:r w:rsidR="00891A71">
        <w:rPr>
          <w:rFonts w:ascii="NoorLotus" w:hAnsi="NoorLotus" w:hint="cs"/>
          <w:rtl/>
        </w:rPr>
        <w:t>رد و در بحث حق الطاعه عرض کردم (</w:t>
      </w:r>
      <w:r>
        <w:rPr>
          <w:rFonts w:ascii="NoorLotus" w:hAnsi="NoorLotus" w:hint="cs"/>
          <w:rtl/>
        </w:rPr>
        <w:t xml:space="preserve">اینطور در ذهنم </w:t>
      </w:r>
      <w:r w:rsidR="008924F7">
        <w:rPr>
          <w:rFonts w:ascii="NoorLotus" w:hAnsi="NoorLotus" w:hint="cs"/>
          <w:rtl/>
        </w:rPr>
        <w:t>است و یقین ندارم</w:t>
      </w:r>
      <w:r w:rsidR="00891A71">
        <w:rPr>
          <w:rFonts w:ascii="NoorLotus" w:hAnsi="NoorLotus" w:hint="cs"/>
          <w:rtl/>
        </w:rPr>
        <w:t>)</w:t>
      </w:r>
      <w:r w:rsidR="008924F7">
        <w:rPr>
          <w:rFonts w:ascii="NoorLotus" w:hAnsi="NoorLotus" w:hint="cs"/>
          <w:rtl/>
        </w:rPr>
        <w:t xml:space="preserve"> که در بحث مکاسب</w:t>
      </w:r>
      <w:r>
        <w:rPr>
          <w:rFonts w:ascii="NoorLotus" w:hAnsi="NoorLotus" w:hint="cs"/>
          <w:rtl/>
        </w:rPr>
        <w:t xml:space="preserve"> در بحث شرط خلاف کتاب</w:t>
      </w:r>
      <w:r w:rsidR="008924F7">
        <w:rPr>
          <w:rFonts w:ascii="NoorLotus" w:hAnsi="NoorLotus" w:hint="cs"/>
          <w:rtl/>
        </w:rPr>
        <w:t>،</w:t>
      </w:r>
      <w:r>
        <w:rPr>
          <w:rFonts w:ascii="NoorLotus" w:hAnsi="NoorLotus" w:hint="cs"/>
          <w:rtl/>
        </w:rPr>
        <w:t xml:space="preserve"> مرحوم شیخ </w:t>
      </w:r>
      <w:r w:rsidR="00F504A6">
        <w:rPr>
          <w:rFonts w:ascii="NoorLotus" w:hAnsi="NoorLotus" w:hint="cs"/>
          <w:rtl/>
        </w:rPr>
        <w:t>می‌فرماید</w:t>
      </w:r>
      <w:r>
        <w:rPr>
          <w:rFonts w:ascii="NoorLotus" w:hAnsi="NoorLotus" w:hint="cs"/>
          <w:rtl/>
        </w:rPr>
        <w:t xml:space="preserve"> حتی در مستحبات التزام به اینکه همیشه یک طرف را بیاوریم شاید اشکال داشته باشد. اینطور به ذهنم می</w:t>
      </w:r>
      <w:r w:rsidR="008924F7">
        <w:rPr>
          <w:rFonts w:ascii="NoorLotus" w:hAnsi="NoorLotus" w:hint="eastAsia"/>
          <w:rtl/>
        </w:rPr>
        <w:t>‌</w:t>
      </w:r>
      <w:r>
        <w:rPr>
          <w:rFonts w:ascii="NoorLotus" w:hAnsi="NoorLotus" w:hint="cs"/>
          <w:rtl/>
        </w:rPr>
        <w:t xml:space="preserve">آید. برخی </w:t>
      </w:r>
      <w:r w:rsidR="008924F7">
        <w:rPr>
          <w:rFonts w:ascii="NoorLotus" w:hAnsi="NoorLotus" w:hint="cs"/>
          <w:rtl/>
        </w:rPr>
        <w:t>این را گفته</w:t>
      </w:r>
      <w:r w:rsidR="008924F7">
        <w:rPr>
          <w:rFonts w:ascii="NoorLotus" w:hAnsi="NoorLotus" w:hint="eastAsia"/>
          <w:rtl/>
        </w:rPr>
        <w:t>‌</w:t>
      </w:r>
      <w:r w:rsidR="00891A71">
        <w:rPr>
          <w:rFonts w:ascii="NoorLotus" w:hAnsi="NoorLotus" w:hint="cs"/>
          <w:rtl/>
        </w:rPr>
        <w:t>اند که اگر م</w:t>
      </w:r>
      <w:r>
        <w:rPr>
          <w:rFonts w:ascii="NoorLotus" w:hAnsi="NoorLotus" w:hint="cs"/>
          <w:rtl/>
        </w:rPr>
        <w:t>ل</w:t>
      </w:r>
      <w:r w:rsidR="00891A71">
        <w:rPr>
          <w:rFonts w:ascii="NoorLotus" w:hAnsi="NoorLotus" w:hint="cs"/>
          <w:rtl/>
        </w:rPr>
        <w:t>ت</w:t>
      </w:r>
      <w:r>
        <w:rPr>
          <w:rFonts w:ascii="NoorLotus" w:hAnsi="NoorLotus" w:hint="cs"/>
          <w:rtl/>
        </w:rPr>
        <w:t xml:space="preserve">زم شود همیشه یک طرف مستحب را بیاورد خارجا، این هم </w:t>
      </w:r>
      <w:r w:rsidR="00891A71">
        <w:rPr>
          <w:rFonts w:ascii="NoorLotus" w:hAnsi="NoorLotus" w:hint="cs"/>
          <w:rtl/>
        </w:rPr>
        <w:t>م</w:t>
      </w:r>
      <w:r>
        <w:rPr>
          <w:rFonts w:ascii="NoorLotus" w:hAnsi="NoorLotus" w:hint="cs"/>
          <w:rtl/>
        </w:rPr>
        <w:t>مکن است شبهه داشته باشد</w:t>
      </w:r>
      <w:r w:rsidR="008924F7">
        <w:rPr>
          <w:rFonts w:ascii="NoorLotus" w:hAnsi="NoorLotus" w:hint="cs"/>
          <w:rtl/>
        </w:rPr>
        <w:t>،</w:t>
      </w:r>
      <w:r>
        <w:rPr>
          <w:rFonts w:ascii="NoorLotus" w:hAnsi="NoorLotus" w:hint="cs"/>
          <w:rtl/>
        </w:rPr>
        <w:t xml:space="preserve"> چون گویی</w:t>
      </w:r>
      <w:r w:rsidR="006C4E47">
        <w:rPr>
          <w:rFonts w:ascii="NoorLotus" w:hAnsi="NoorLotus" w:hint="cs"/>
          <w:rtl/>
        </w:rPr>
        <w:t xml:space="preserve"> به</w:t>
      </w:r>
      <w:r>
        <w:rPr>
          <w:rFonts w:ascii="NoorLotus" w:hAnsi="NoorLotus" w:hint="cs"/>
          <w:rtl/>
        </w:rPr>
        <w:t xml:space="preserve"> اس</w:t>
      </w:r>
      <w:r w:rsidR="006C4E47">
        <w:rPr>
          <w:rFonts w:ascii="NoorLotus" w:hAnsi="NoorLotus" w:hint="cs"/>
          <w:rtl/>
        </w:rPr>
        <w:t xml:space="preserve">تحباب که در آن تجویز ترک است، </w:t>
      </w:r>
      <w:r>
        <w:rPr>
          <w:rFonts w:ascii="NoorLotus" w:hAnsi="NoorLotus" w:hint="cs"/>
          <w:rtl/>
        </w:rPr>
        <w:t>نمی</w:t>
      </w:r>
      <w:r w:rsidR="006C4E47">
        <w:rPr>
          <w:rFonts w:ascii="NoorLotus" w:hAnsi="NoorLotus" w:hint="eastAsia"/>
          <w:rtl/>
        </w:rPr>
        <w:t>‌</w:t>
      </w:r>
      <w:r>
        <w:rPr>
          <w:rFonts w:ascii="NoorLotus" w:hAnsi="NoorLotus" w:hint="cs"/>
          <w:rtl/>
        </w:rPr>
        <w:t xml:space="preserve">خواهیم عمل کنیم. </w:t>
      </w:r>
      <w:r w:rsidR="006C4E47">
        <w:rPr>
          <w:rFonts w:ascii="NoorLotus" w:hAnsi="NoorLotus" w:hint="cs"/>
          <w:rtl/>
        </w:rPr>
        <w:t xml:space="preserve">بنده </w:t>
      </w:r>
      <w:r>
        <w:rPr>
          <w:rFonts w:ascii="NoorLotus" w:hAnsi="NoorLotus" w:hint="cs"/>
          <w:rtl/>
        </w:rPr>
        <w:t xml:space="preserve">این را </w:t>
      </w:r>
      <w:r w:rsidR="006C4E47">
        <w:rPr>
          <w:rFonts w:ascii="NoorLotus" w:hAnsi="NoorLotus" w:hint="cs"/>
          <w:rtl/>
        </w:rPr>
        <w:t>نمی</w:t>
      </w:r>
      <w:r w:rsidR="006C4E47">
        <w:rPr>
          <w:rFonts w:ascii="NoorLotus" w:hAnsi="NoorLotus" w:hint="eastAsia"/>
          <w:rtl/>
        </w:rPr>
        <w:t>‌</w:t>
      </w:r>
      <w:r w:rsidR="006C4E47">
        <w:rPr>
          <w:rFonts w:ascii="NoorLotus" w:hAnsi="NoorLotus" w:hint="cs"/>
          <w:rtl/>
        </w:rPr>
        <w:t xml:space="preserve">گویم، </w:t>
      </w:r>
      <w:r>
        <w:rPr>
          <w:rFonts w:ascii="NoorLotus" w:hAnsi="NoorLotus" w:hint="cs"/>
          <w:rtl/>
        </w:rPr>
        <w:t xml:space="preserve">چون بحث مهمی دارد که آیا ترک </w:t>
      </w:r>
      <w:r w:rsidR="006C4E47">
        <w:rPr>
          <w:rFonts w:ascii="NoorLotus" w:hAnsi="NoorLotus" w:hint="cs"/>
          <w:rtl/>
        </w:rPr>
        <w:t>طرف دیگر</w:t>
      </w:r>
      <w:r>
        <w:rPr>
          <w:rFonts w:ascii="NoorLotus" w:hAnsi="NoorLotus" w:hint="cs"/>
          <w:rtl/>
        </w:rPr>
        <w:t xml:space="preserve"> برای همیشه، م</w:t>
      </w:r>
      <w:r w:rsidR="006C4E47">
        <w:rPr>
          <w:rFonts w:ascii="NoorLotus" w:hAnsi="NoorLotus" w:hint="cs"/>
          <w:rtl/>
        </w:rPr>
        <w:t>نافات دارد که من قائل به استحباب</w:t>
      </w:r>
      <w:r>
        <w:rPr>
          <w:rFonts w:ascii="NoorLotus" w:hAnsi="NoorLotus" w:hint="cs"/>
          <w:rtl/>
        </w:rPr>
        <w:t xml:space="preserve"> باشم؟ ظاهرا منافاتی ندارد. </w:t>
      </w:r>
    </w:p>
    <w:p w14:paraId="7194E828" w14:textId="77777777" w:rsidR="00EC03C3" w:rsidRDefault="00000000" w:rsidP="006C4E47">
      <w:pPr>
        <w:rPr>
          <w:rFonts w:ascii="NoorLotus" w:hAnsi="NoorLotus"/>
          <w:rtl/>
        </w:rPr>
      </w:pPr>
      <w:r w:rsidRPr="006C4E47">
        <w:rPr>
          <w:rFonts w:ascii="NoorLotus" w:hAnsi="NoorLotus" w:hint="cs"/>
          <w:color w:val="FF0000"/>
          <w:rtl/>
        </w:rPr>
        <w:t>سوال</w:t>
      </w:r>
      <w:r>
        <w:rPr>
          <w:rFonts w:ascii="NoorLotus" w:hAnsi="NoorLotus" w:hint="cs"/>
          <w:rtl/>
        </w:rPr>
        <w:t xml:space="preserve">: ربطی ندارد و در روایات هست که خداوند دوست دارد </w:t>
      </w:r>
      <w:r w:rsidR="006C4E47">
        <w:rPr>
          <w:rFonts w:ascii="NoorLotus" w:hAnsi="NoorLotus" w:hint="cs"/>
          <w:rtl/>
        </w:rPr>
        <w:t xml:space="preserve">بنده </w:t>
      </w:r>
      <w:r>
        <w:rPr>
          <w:rFonts w:ascii="NoorLotus" w:hAnsi="NoorLotus" w:hint="cs"/>
          <w:rtl/>
        </w:rPr>
        <w:t xml:space="preserve">به رخص </w:t>
      </w:r>
      <w:r w:rsidR="006C4E47">
        <w:rPr>
          <w:rFonts w:ascii="NoorLotus" w:hAnsi="NoorLotus" w:hint="cs"/>
          <w:rtl/>
        </w:rPr>
        <w:t>او</w:t>
      </w:r>
      <w:r>
        <w:rPr>
          <w:rFonts w:ascii="NoorLotus" w:hAnsi="NoorLotus" w:hint="cs"/>
          <w:rtl/>
        </w:rPr>
        <w:t xml:space="preserve"> عمل کند. </w:t>
      </w:r>
    </w:p>
    <w:p w14:paraId="789B4502" w14:textId="77777777" w:rsidR="00EC03C3" w:rsidRDefault="00000000" w:rsidP="006C4E47">
      <w:pPr>
        <w:rPr>
          <w:rFonts w:ascii="NoorLotus" w:hAnsi="NoorLotus"/>
          <w:rtl/>
        </w:rPr>
      </w:pPr>
      <w:r w:rsidRPr="006C4E47">
        <w:rPr>
          <w:rFonts w:ascii="NoorLotus" w:hAnsi="NoorLotus" w:hint="cs"/>
          <w:color w:val="FF0000"/>
          <w:rtl/>
        </w:rPr>
        <w:t>پاسخ</w:t>
      </w:r>
      <w:r>
        <w:rPr>
          <w:rFonts w:ascii="NoorLotus" w:hAnsi="NoorLotus" w:hint="cs"/>
          <w:rtl/>
        </w:rPr>
        <w:t>: خیلی ربط دارد. ما در حق الطاعه همین را گفتیم که</w:t>
      </w:r>
      <w:r w:rsidR="006C4E47">
        <w:rPr>
          <w:rFonts w:ascii="NoorLotus" w:hAnsi="NoorLotus" w:hint="cs"/>
          <w:rtl/>
        </w:rPr>
        <w:t xml:space="preserve"> خود</w:t>
      </w:r>
      <w:r>
        <w:rPr>
          <w:rFonts w:ascii="NoorLotus" w:hAnsi="NoorLotus" w:hint="cs"/>
          <w:rtl/>
        </w:rPr>
        <w:t xml:space="preserve"> </w:t>
      </w:r>
      <w:r w:rsidR="006C4E47">
        <w:rPr>
          <w:rFonts w:ascii="NoorLotus" w:hAnsi="NoorLotus" w:hint="cs"/>
          <w:rtl/>
        </w:rPr>
        <w:t>آزادی</w:t>
      </w:r>
      <w:r>
        <w:rPr>
          <w:rFonts w:ascii="NoorLotus" w:hAnsi="NoorLotus" w:hint="cs"/>
          <w:rtl/>
        </w:rPr>
        <w:t xml:space="preserve"> در فعل و ترک که اخذ به رخص الله است، مصلحت تامه داشته باشد</w:t>
      </w:r>
      <w:r w:rsidR="006C4E47">
        <w:rPr>
          <w:rFonts w:ascii="NoorLotus" w:hAnsi="NoorLotus" w:hint="cs"/>
          <w:rtl/>
        </w:rPr>
        <w:t>.</w:t>
      </w:r>
      <w:r>
        <w:rPr>
          <w:rFonts w:ascii="NoorLotus" w:hAnsi="NoorLotus" w:hint="cs"/>
          <w:rtl/>
        </w:rPr>
        <w:t xml:space="preserve"> این چه اشکالی دارد؟ اینکه شهید صدر </w:t>
      </w:r>
      <w:r w:rsidR="00F504A6">
        <w:rPr>
          <w:rFonts w:ascii="NoorLotus" w:hAnsi="NoorLotus" w:hint="cs"/>
          <w:rtl/>
        </w:rPr>
        <w:t>می‌فرماید</w:t>
      </w:r>
      <w:r>
        <w:rPr>
          <w:rFonts w:ascii="NoorLotus" w:hAnsi="NoorLotus" w:hint="cs"/>
          <w:rtl/>
        </w:rPr>
        <w:t xml:space="preserve"> اقتضای طاعة الله اینست که ما حتما شبهه را</w:t>
      </w:r>
      <w:r w:rsidR="006C4E47">
        <w:rPr>
          <w:rFonts w:ascii="NoorLotus" w:hAnsi="NoorLotus" w:hint="cs"/>
          <w:rtl/>
        </w:rPr>
        <w:t xml:space="preserve"> بیاوریم و دایره حق الطاعه وسیع است، ما گفتیم حق الطاعه در رخص هم هست و این هم به نحوی طاعت است. </w:t>
      </w:r>
      <w:r>
        <w:rPr>
          <w:rFonts w:ascii="NoorLotus" w:hAnsi="NoorLotus" w:hint="cs"/>
          <w:rtl/>
        </w:rPr>
        <w:t>درست است که لفظ طاعت را بکار نمی</w:t>
      </w:r>
      <w:r w:rsidR="006C4E47">
        <w:rPr>
          <w:rFonts w:ascii="NoorLotus" w:hAnsi="NoorLotus" w:hint="eastAsia"/>
          <w:rtl/>
        </w:rPr>
        <w:t>‌</w:t>
      </w:r>
      <w:r>
        <w:rPr>
          <w:rFonts w:ascii="NoorLotus" w:hAnsi="NoorLotus" w:hint="cs"/>
          <w:rtl/>
        </w:rPr>
        <w:t xml:space="preserve">بریم ولی این هم به نحوی التزام به دین است و اهتمام به امر الله است. </w:t>
      </w:r>
      <w:r w:rsidR="006C4E47">
        <w:rPr>
          <w:rFonts w:ascii="NoorLotus" w:hAnsi="NoorLotus" w:hint="cs"/>
          <w:rtl/>
        </w:rPr>
        <w:t>تعبیر «</w:t>
      </w:r>
      <w:r>
        <w:rPr>
          <w:rFonts w:ascii="NoorLotus" w:hAnsi="NoorLotus" w:hint="cs"/>
          <w:rtl/>
        </w:rPr>
        <w:t>امر</w:t>
      </w:r>
      <w:r w:rsidR="006C4E47">
        <w:rPr>
          <w:rFonts w:ascii="NoorLotus" w:hAnsi="NoorLotus" w:hint="cs"/>
          <w:rtl/>
        </w:rPr>
        <w:t>»</w:t>
      </w:r>
      <w:r>
        <w:rPr>
          <w:rFonts w:ascii="NoorLotus" w:hAnsi="NoorLotus" w:hint="cs"/>
          <w:rtl/>
        </w:rPr>
        <w:t xml:space="preserve"> در رخص نیست</w:t>
      </w:r>
      <w:r w:rsidR="006C4E47">
        <w:rPr>
          <w:rFonts w:ascii="NoorLotus" w:hAnsi="NoorLotus" w:hint="cs"/>
          <w:rtl/>
        </w:rPr>
        <w:t>،</w:t>
      </w:r>
      <w:r>
        <w:rPr>
          <w:rFonts w:ascii="NoorLotus" w:hAnsi="NoorLotus" w:hint="cs"/>
          <w:rtl/>
        </w:rPr>
        <w:t xml:space="preserve"> ولی </w:t>
      </w:r>
      <w:r w:rsidR="006C4E47">
        <w:rPr>
          <w:rFonts w:ascii="NoorLotus" w:hAnsi="NoorLotus" w:hint="cs"/>
          <w:rtl/>
        </w:rPr>
        <w:t xml:space="preserve">آن هم </w:t>
      </w:r>
      <w:r>
        <w:rPr>
          <w:rFonts w:ascii="NoorLotus" w:hAnsi="NoorLotus" w:hint="cs"/>
          <w:rtl/>
        </w:rPr>
        <w:t xml:space="preserve">اهتمام </w:t>
      </w:r>
      <w:r w:rsidR="006C4E47">
        <w:rPr>
          <w:rFonts w:ascii="NoorLotus" w:hAnsi="NoorLotus" w:hint="cs"/>
          <w:rtl/>
        </w:rPr>
        <w:t xml:space="preserve">بما وضعه الله است. اگر واقعا </w:t>
      </w:r>
      <w:r>
        <w:rPr>
          <w:rFonts w:ascii="NoorLotus" w:hAnsi="NoorLotus" w:hint="cs"/>
          <w:rtl/>
        </w:rPr>
        <w:t>در شک ما در شبهه تحریمیه، اذن واقعی باشد</w:t>
      </w:r>
      <w:r w:rsidR="006C4E47">
        <w:rPr>
          <w:rFonts w:ascii="NoorLotus" w:hAnsi="NoorLotus" w:hint="cs"/>
          <w:rtl/>
        </w:rPr>
        <w:t>،</w:t>
      </w:r>
      <w:r>
        <w:rPr>
          <w:rFonts w:ascii="NoorLotus" w:hAnsi="NoorLotus" w:hint="cs"/>
          <w:rtl/>
        </w:rPr>
        <w:t xml:space="preserve"> در اینصورت اگر اخذ کنید به حق الطاعه هیچ معنایی</w:t>
      </w:r>
      <w:r w:rsidR="006C4E47">
        <w:rPr>
          <w:rFonts w:ascii="NoorLotus" w:hAnsi="NoorLotus" w:hint="eastAsia"/>
          <w:rtl/>
        </w:rPr>
        <w:t>‌</w:t>
      </w:r>
      <w:r w:rsidR="006C4E47">
        <w:rPr>
          <w:rFonts w:ascii="NoorLotus" w:hAnsi="NoorLotus" w:hint="cs"/>
          <w:rtl/>
        </w:rPr>
        <w:t xml:space="preserve"> </w:t>
      </w:r>
      <w:r>
        <w:rPr>
          <w:rFonts w:ascii="NoorLotus" w:hAnsi="NoorLotus" w:hint="cs"/>
          <w:rtl/>
        </w:rPr>
        <w:t xml:space="preserve">ندارد. اخذ به رخص را همانجا عرض کردیم و مقصود اینست که التزام به رخص هیچ مانعی ندارد بعد از اینکه برای مجتهد تمام شد که شک در شبهه تکلیفیه تحریمیه مقتضای برائت است و این هم دین است و اهتمام به دین هم هست. </w:t>
      </w:r>
    </w:p>
    <w:p w14:paraId="77B34EF1" w14:textId="77777777" w:rsidR="006C4E47" w:rsidRDefault="00000000" w:rsidP="00AB4BE8">
      <w:pPr>
        <w:pStyle w:val="Heading1"/>
        <w:rPr>
          <w:rtl/>
        </w:rPr>
      </w:pPr>
      <w:bookmarkStart w:id="851" w:name="_Toc134103232"/>
      <w:r>
        <w:rPr>
          <w:rFonts w:hint="cs"/>
          <w:rtl/>
        </w:rPr>
        <w:t>نکته هشتم</w:t>
      </w:r>
      <w:r w:rsidR="00AB4BE8">
        <w:rPr>
          <w:rFonts w:hint="cs"/>
          <w:rtl/>
        </w:rPr>
        <w:t>: برخی روایات احتیاط، به جهت خاص و عنوان خاص است</w:t>
      </w:r>
      <w:bookmarkEnd w:id="851"/>
    </w:p>
    <w:p w14:paraId="34E85F13" w14:textId="77777777" w:rsidR="00F04F71" w:rsidRDefault="00000000" w:rsidP="00F04F71">
      <w:pPr>
        <w:rPr>
          <w:rFonts w:ascii="NoorLotus" w:hAnsi="NoorLotus"/>
          <w:rtl/>
        </w:rPr>
      </w:pPr>
      <w:r>
        <w:rPr>
          <w:rFonts w:ascii="NoorLotus" w:hAnsi="NoorLotus" w:hint="cs"/>
          <w:rtl/>
        </w:rPr>
        <w:t>نکته هشتم، نکته خاصی ا</w:t>
      </w:r>
      <w:r w:rsidR="00EC03C3">
        <w:rPr>
          <w:rFonts w:ascii="NoorLotus" w:hAnsi="NoorLotus" w:hint="cs"/>
          <w:rtl/>
        </w:rPr>
        <w:t xml:space="preserve">ست که ایشان </w:t>
      </w:r>
      <w:r w:rsidR="00F504A6">
        <w:rPr>
          <w:rFonts w:ascii="NoorLotus" w:hAnsi="NoorLotus" w:hint="cs"/>
          <w:rtl/>
        </w:rPr>
        <w:t>می‌فرماید</w:t>
      </w:r>
      <w:r w:rsidR="00EC03C3">
        <w:rPr>
          <w:rFonts w:ascii="NoorLotus" w:hAnsi="NoorLotus" w:hint="cs"/>
          <w:rtl/>
        </w:rPr>
        <w:t xml:space="preserve"> برخی از روایاتی که به آن</w:t>
      </w:r>
      <w:r w:rsidR="00EC03C3">
        <w:rPr>
          <w:rFonts w:ascii="NoorLotus" w:hAnsi="NoorLotus" w:hint="eastAsia"/>
          <w:rtl/>
        </w:rPr>
        <w:t>‌</w:t>
      </w:r>
      <w:r w:rsidR="00EC03C3">
        <w:rPr>
          <w:rFonts w:ascii="NoorLotus" w:hAnsi="NoorLotus" w:hint="cs"/>
          <w:rtl/>
        </w:rPr>
        <w:t>ها تمسک می</w:t>
      </w:r>
      <w:r>
        <w:rPr>
          <w:rFonts w:ascii="NoorLotus" w:hAnsi="NoorLotus" w:hint="eastAsia"/>
          <w:rtl/>
        </w:rPr>
        <w:t>‌</w:t>
      </w:r>
      <w:r w:rsidR="00EC03C3">
        <w:rPr>
          <w:rFonts w:ascii="NoorLotus" w:hAnsi="NoorLotus" w:hint="cs"/>
          <w:rtl/>
        </w:rPr>
        <w:t xml:space="preserve">کنند بعید نیست که به </w:t>
      </w:r>
      <w:r>
        <w:rPr>
          <w:rFonts w:ascii="NoorLotus" w:hAnsi="NoorLotus" w:hint="cs"/>
          <w:rtl/>
        </w:rPr>
        <w:t>نحوی</w:t>
      </w:r>
      <w:r w:rsidR="00EC03C3">
        <w:rPr>
          <w:rFonts w:ascii="NoorLotus" w:hAnsi="NoorLotus" w:hint="cs"/>
          <w:rtl/>
        </w:rPr>
        <w:t xml:space="preserve"> دلالت بر احتیاط بکند</w:t>
      </w:r>
      <w:r>
        <w:rPr>
          <w:rFonts w:ascii="NoorLotus" w:hAnsi="NoorLotus" w:hint="cs"/>
          <w:rtl/>
        </w:rPr>
        <w:t>،</w:t>
      </w:r>
      <w:r w:rsidR="00EC03C3">
        <w:rPr>
          <w:rFonts w:ascii="NoorLotus" w:hAnsi="NoorLotus" w:hint="cs"/>
          <w:rtl/>
        </w:rPr>
        <w:t xml:space="preserve"> ولی در موارد خاصه است به جهات خ</w:t>
      </w:r>
      <w:r>
        <w:rPr>
          <w:rFonts w:ascii="NoorLotus" w:hAnsi="NoorLotus" w:hint="cs"/>
          <w:rtl/>
        </w:rPr>
        <w:t>اصه و ربطی به شبهه تحریمیه</w:t>
      </w:r>
      <w:r>
        <w:rPr>
          <w:rFonts w:ascii="NoorLotus" w:hAnsi="NoorLotus" w:hint="eastAsia"/>
          <w:rtl/>
        </w:rPr>
        <w:t>‌</w:t>
      </w:r>
      <w:r w:rsidR="00EC03C3">
        <w:rPr>
          <w:rFonts w:ascii="NoorLotus" w:hAnsi="NoorLotus" w:hint="cs"/>
          <w:rtl/>
        </w:rPr>
        <w:t xml:space="preserve">ای که </w:t>
      </w:r>
      <w:r>
        <w:rPr>
          <w:rFonts w:ascii="NoorLotus" w:hAnsi="NoorLotus" w:hint="cs"/>
          <w:rtl/>
        </w:rPr>
        <w:t>محل</w:t>
      </w:r>
      <w:r w:rsidR="00EC03C3">
        <w:rPr>
          <w:rFonts w:ascii="NoorLotus" w:hAnsi="NoorLotus" w:hint="cs"/>
          <w:rtl/>
        </w:rPr>
        <w:t xml:space="preserve"> بحث </w:t>
      </w:r>
      <w:r>
        <w:rPr>
          <w:rFonts w:ascii="NoorLotus" w:hAnsi="NoorLotus" w:hint="cs"/>
          <w:rtl/>
        </w:rPr>
        <w:t>ماست، ندارد</w:t>
      </w:r>
      <w:r w:rsidR="00EC03C3">
        <w:rPr>
          <w:rFonts w:ascii="NoorLotus" w:hAnsi="NoorLotus" w:hint="cs"/>
          <w:rtl/>
        </w:rPr>
        <w:t xml:space="preserve">. از جمله </w:t>
      </w:r>
      <w:r w:rsidR="00891A71">
        <w:rPr>
          <w:rFonts w:ascii="NoorLotus" w:hAnsi="NoorLotus" w:hint="cs"/>
          <w:rtl/>
        </w:rPr>
        <w:t>آن نامه</w:t>
      </w:r>
      <w:r>
        <w:rPr>
          <w:rFonts w:ascii="NoorLotus" w:hAnsi="NoorLotus" w:hint="cs"/>
          <w:rtl/>
        </w:rPr>
        <w:t xml:space="preserve"> </w:t>
      </w:r>
      <w:r w:rsidR="00891A71">
        <w:rPr>
          <w:rFonts w:ascii="NoorLotus" w:hAnsi="NoorLotus" w:hint="cs"/>
          <w:rtl/>
        </w:rPr>
        <w:t>معروف حضرت امیر علیه السلام</w:t>
      </w:r>
      <w:r w:rsidR="00EC03C3">
        <w:rPr>
          <w:rFonts w:ascii="NoorLotus" w:hAnsi="NoorLotus" w:hint="cs"/>
          <w:rtl/>
        </w:rPr>
        <w:t xml:space="preserve"> که به عثمان بن حنیف نوشته </w:t>
      </w:r>
      <w:r>
        <w:rPr>
          <w:rFonts w:ascii="NoorLotus" w:hAnsi="NoorLotus" w:hint="cs"/>
          <w:rtl/>
        </w:rPr>
        <w:t xml:space="preserve">است. عثمان بن حنیف </w:t>
      </w:r>
      <w:r w:rsidR="00EC03C3">
        <w:rPr>
          <w:rFonts w:ascii="NoorLotus" w:hAnsi="NoorLotus" w:hint="cs"/>
          <w:rtl/>
        </w:rPr>
        <w:t xml:space="preserve">انسان </w:t>
      </w:r>
      <w:r>
        <w:rPr>
          <w:rFonts w:ascii="NoorLotus" w:hAnsi="NoorLotus" w:hint="cs"/>
          <w:rtl/>
        </w:rPr>
        <w:t xml:space="preserve">بسیار متدین و </w:t>
      </w:r>
      <w:r w:rsidR="00EC03C3">
        <w:rPr>
          <w:rFonts w:ascii="NoorLotus" w:hAnsi="NoorLotus" w:hint="cs"/>
          <w:rtl/>
        </w:rPr>
        <w:t xml:space="preserve">متعبدی بود </w:t>
      </w:r>
      <w:r>
        <w:rPr>
          <w:rFonts w:ascii="NoorLotus" w:hAnsi="NoorLotus" w:hint="cs"/>
          <w:rtl/>
        </w:rPr>
        <w:t xml:space="preserve">و </w:t>
      </w:r>
      <w:r w:rsidR="00EC03C3">
        <w:rPr>
          <w:rFonts w:ascii="NoorLotus" w:hAnsi="NoorLotus" w:hint="cs"/>
          <w:rtl/>
        </w:rPr>
        <w:t xml:space="preserve">از صحابه حضرت بود و </w:t>
      </w:r>
      <w:r>
        <w:rPr>
          <w:rFonts w:ascii="NoorLotus" w:hAnsi="NoorLotus" w:hint="cs"/>
          <w:rtl/>
        </w:rPr>
        <w:t xml:space="preserve">ظاهرا </w:t>
      </w:r>
      <w:r w:rsidR="00EC03C3">
        <w:rPr>
          <w:rFonts w:ascii="NoorLotus" w:hAnsi="NoorLotus" w:hint="cs"/>
          <w:rtl/>
        </w:rPr>
        <w:t>والی ایشان در بصره</w:t>
      </w:r>
      <w:r>
        <w:rPr>
          <w:rFonts w:ascii="NoorLotus" w:hAnsi="NoorLotus" w:hint="cs"/>
          <w:rtl/>
        </w:rPr>
        <w:t xml:space="preserve"> بود</w:t>
      </w:r>
      <w:r w:rsidR="00EC03C3">
        <w:rPr>
          <w:rFonts w:ascii="NoorLotus" w:hAnsi="NoorLotus" w:hint="cs"/>
          <w:rtl/>
        </w:rPr>
        <w:t xml:space="preserve">. ایشان دعوت </w:t>
      </w:r>
      <w:r w:rsidR="00F504A6">
        <w:rPr>
          <w:rFonts w:ascii="NoorLotus" w:hAnsi="NoorLotus" w:hint="cs"/>
          <w:rtl/>
        </w:rPr>
        <w:t>می‌شود</w:t>
      </w:r>
      <w:r w:rsidR="00EC03C3">
        <w:rPr>
          <w:rFonts w:ascii="NoorLotus" w:hAnsi="NoorLotus" w:hint="cs"/>
          <w:rtl/>
        </w:rPr>
        <w:t xml:space="preserve"> به </w:t>
      </w:r>
      <w:r>
        <w:rPr>
          <w:rFonts w:ascii="NoorLotus" w:hAnsi="NoorLotus" w:hint="cs"/>
          <w:rtl/>
        </w:rPr>
        <w:t xml:space="preserve">یک </w:t>
      </w:r>
      <w:r w:rsidR="00EC03C3">
        <w:rPr>
          <w:rFonts w:ascii="NoorLotus" w:hAnsi="NoorLotus" w:hint="cs"/>
          <w:rtl/>
        </w:rPr>
        <w:t xml:space="preserve">مهمانی از طرف اغنیاء و </w:t>
      </w:r>
      <w:r>
        <w:rPr>
          <w:rFonts w:ascii="NoorLotus" w:hAnsi="NoorLotus" w:hint="cs"/>
          <w:rtl/>
        </w:rPr>
        <w:t xml:space="preserve">آن را </w:t>
      </w:r>
      <w:r w:rsidR="00EC03C3">
        <w:rPr>
          <w:rFonts w:ascii="NoorLotus" w:hAnsi="NoorLotus" w:hint="cs"/>
          <w:rtl/>
        </w:rPr>
        <w:t>می</w:t>
      </w:r>
      <w:r>
        <w:rPr>
          <w:rFonts w:ascii="NoorLotus" w:hAnsi="NoorLotus" w:hint="eastAsia"/>
          <w:rtl/>
        </w:rPr>
        <w:t>‌</w:t>
      </w:r>
      <w:r w:rsidR="00EC03C3">
        <w:rPr>
          <w:rFonts w:ascii="NoorLotus" w:hAnsi="NoorLotus" w:hint="cs"/>
          <w:rtl/>
        </w:rPr>
        <w:t>پذیرد و می</w:t>
      </w:r>
      <w:r>
        <w:rPr>
          <w:rFonts w:ascii="NoorLotus" w:hAnsi="NoorLotus" w:hint="eastAsia"/>
          <w:rtl/>
        </w:rPr>
        <w:t>‌</w:t>
      </w:r>
      <w:r>
        <w:rPr>
          <w:rFonts w:ascii="NoorLotus" w:hAnsi="NoorLotus" w:hint="cs"/>
          <w:rtl/>
        </w:rPr>
        <w:t xml:space="preserve">رود. ظاهرا </w:t>
      </w:r>
      <w:r w:rsidR="00EC03C3">
        <w:rPr>
          <w:rFonts w:ascii="NoorLotus" w:hAnsi="NoorLotus" w:hint="cs"/>
          <w:rtl/>
        </w:rPr>
        <w:t xml:space="preserve">سفره رنگینی بوده است </w:t>
      </w:r>
      <w:r w:rsidR="00D92853">
        <w:rPr>
          <w:rFonts w:ascii="NoorLotus" w:hAnsi="NoorLotus" w:hint="cs"/>
          <w:rtl/>
        </w:rPr>
        <w:t>و استفاده می</w:t>
      </w:r>
      <w:r>
        <w:rPr>
          <w:rFonts w:ascii="NoorLotus" w:hAnsi="NoorLotus" w:hint="eastAsia"/>
          <w:rtl/>
        </w:rPr>
        <w:t>‌</w:t>
      </w:r>
      <w:r w:rsidR="00D92853">
        <w:rPr>
          <w:rFonts w:ascii="NoorLotus" w:hAnsi="NoorLotus" w:hint="cs"/>
          <w:rtl/>
        </w:rPr>
        <w:t>کند و امام می</w:t>
      </w:r>
      <w:r>
        <w:rPr>
          <w:rFonts w:ascii="NoorLotus" w:hAnsi="NoorLotus" w:hint="eastAsia"/>
          <w:rtl/>
        </w:rPr>
        <w:t>‌</w:t>
      </w:r>
      <w:r>
        <w:rPr>
          <w:rFonts w:ascii="NoorLotus" w:hAnsi="NoorLotus" w:hint="cs"/>
          <w:rtl/>
        </w:rPr>
        <w:t>شنود و آ</w:t>
      </w:r>
      <w:r w:rsidR="00D92853">
        <w:rPr>
          <w:rFonts w:ascii="NoorLotus" w:hAnsi="NoorLotus" w:hint="cs"/>
          <w:rtl/>
        </w:rPr>
        <w:t xml:space="preserve">ن </w:t>
      </w:r>
      <w:r>
        <w:rPr>
          <w:rFonts w:ascii="NoorLotus" w:hAnsi="NoorLotus" w:hint="cs"/>
          <w:rtl/>
        </w:rPr>
        <w:t>نامه</w:t>
      </w:r>
      <w:r w:rsidR="00D92853">
        <w:rPr>
          <w:rFonts w:ascii="NoorLotus" w:hAnsi="NoorLotus" w:hint="cs"/>
          <w:rtl/>
        </w:rPr>
        <w:t xml:space="preserve"> معروف </w:t>
      </w:r>
      <w:r>
        <w:rPr>
          <w:rFonts w:ascii="NoorLotus" w:hAnsi="NoorLotus" w:hint="cs"/>
          <w:rtl/>
        </w:rPr>
        <w:t>را می</w:t>
      </w:r>
      <w:r>
        <w:rPr>
          <w:rFonts w:ascii="NoorLotus" w:hAnsi="NoorLotus" w:hint="eastAsia"/>
          <w:rtl/>
        </w:rPr>
        <w:t>‌</w:t>
      </w:r>
      <w:r>
        <w:rPr>
          <w:rFonts w:ascii="NoorLotus" w:hAnsi="NoorLotus" w:hint="cs"/>
          <w:rtl/>
        </w:rPr>
        <w:t>نویسد</w:t>
      </w:r>
      <w:r w:rsidR="00D92853">
        <w:rPr>
          <w:rFonts w:ascii="NoorLotus" w:hAnsi="NoorLotus" w:hint="cs"/>
          <w:rtl/>
        </w:rPr>
        <w:t xml:space="preserve"> و می</w:t>
      </w:r>
      <w:r>
        <w:rPr>
          <w:rFonts w:ascii="NoorLotus" w:hAnsi="NoorLotus" w:hint="eastAsia"/>
          <w:rtl/>
        </w:rPr>
        <w:t>‌</w:t>
      </w:r>
      <w:r w:rsidR="00D92853">
        <w:rPr>
          <w:rFonts w:ascii="NoorLotus" w:hAnsi="NoorLotus" w:hint="cs"/>
          <w:rtl/>
        </w:rPr>
        <w:t>دانید که</w:t>
      </w:r>
      <w:r>
        <w:rPr>
          <w:rFonts w:ascii="NoorLotus" w:hAnsi="NoorLotus" w:hint="cs"/>
          <w:rtl/>
        </w:rPr>
        <w:t xml:space="preserve"> در آن عثمان بن حنیف را بسیار توبیخ می</w:t>
      </w:r>
      <w:r>
        <w:rPr>
          <w:rFonts w:ascii="NoorLotus" w:hAnsi="NoorLotus" w:hint="eastAsia"/>
          <w:rtl/>
        </w:rPr>
        <w:t>‌</w:t>
      </w:r>
      <w:r>
        <w:rPr>
          <w:rFonts w:ascii="NoorLotus" w:hAnsi="NoorLotus" w:hint="cs"/>
          <w:rtl/>
        </w:rPr>
        <w:t xml:space="preserve">کند. </w:t>
      </w:r>
      <w:r w:rsidR="00D92853">
        <w:rPr>
          <w:rFonts w:ascii="NoorLotus" w:hAnsi="NoorLotus" w:hint="cs"/>
          <w:rtl/>
        </w:rPr>
        <w:t>انصافا نامه عجیب و تکان دهنده</w:t>
      </w:r>
      <w:r>
        <w:rPr>
          <w:rFonts w:ascii="NoorLotus" w:hAnsi="NoorLotus" w:hint="eastAsia"/>
          <w:rtl/>
        </w:rPr>
        <w:t>‌</w:t>
      </w:r>
      <w:r>
        <w:rPr>
          <w:rFonts w:ascii="NoorLotus" w:hAnsi="NoorLotus" w:hint="cs"/>
          <w:rtl/>
        </w:rPr>
        <w:t>ای است. ایشان در ضمن آن</w:t>
      </w:r>
      <w:r w:rsidR="00D92853">
        <w:rPr>
          <w:rFonts w:ascii="NoorLotus" w:hAnsi="NoorLotus" w:hint="cs"/>
          <w:rtl/>
        </w:rPr>
        <w:t xml:space="preserve"> نامه </w:t>
      </w:r>
      <w:r w:rsidR="00F504A6">
        <w:rPr>
          <w:rFonts w:ascii="NoorLotus" w:hAnsi="NoorLotus" w:hint="cs"/>
          <w:rtl/>
        </w:rPr>
        <w:t>می‌فرماید</w:t>
      </w:r>
      <w:r w:rsidR="00D92853">
        <w:rPr>
          <w:rFonts w:ascii="NoorLotus" w:hAnsi="NoorLotus" w:hint="cs"/>
          <w:rtl/>
        </w:rPr>
        <w:t>:</w:t>
      </w:r>
    </w:p>
    <w:p w14:paraId="5194288E" w14:textId="77777777" w:rsidR="00E34728" w:rsidRDefault="00000000" w:rsidP="00E34728">
      <w:pPr>
        <w:pStyle w:val="a"/>
        <w:rPr>
          <w:rFonts w:ascii="NoorLotus" w:hAnsi="NoorLotus"/>
          <w:rtl/>
        </w:rPr>
      </w:pPr>
      <w:r>
        <w:rPr>
          <w:rFonts w:hint="cs"/>
          <w:shd w:val="clear" w:color="auto" w:fill="FFFFFF"/>
          <w:rtl/>
        </w:rPr>
        <w:t>«</w:t>
      </w:r>
      <w:r>
        <w:rPr>
          <w:shd w:val="clear" w:color="auto" w:fill="FFFFFF"/>
          <w:rtl/>
        </w:rPr>
        <w:t>أمّا بعد يا ابن حنيف، فقد بلغني أنّ رجلاً من فتية أهل البصرة دعاك إلى مأدبة فأسرعت إليها تستطاب لك الألوان وتنقل إليك الجفان،</w:t>
      </w:r>
      <w:r>
        <w:rPr>
          <w:rFonts w:ascii="Cambria" w:hAnsi="Cambria" w:cs="Cambria" w:hint="cs"/>
          <w:shd w:val="clear" w:color="auto" w:fill="FFFFFF"/>
          <w:rtl/>
        </w:rPr>
        <w:t> </w:t>
      </w:r>
      <w:r>
        <w:rPr>
          <w:rFonts w:ascii="NoorLotus" w:hAnsi="NoorLotus" w:hint="cs"/>
          <w:rtl/>
        </w:rPr>
        <w:t xml:space="preserve"> </w:t>
      </w:r>
    </w:p>
    <w:p w14:paraId="3BE4A275" w14:textId="77777777" w:rsidR="00E34728" w:rsidRDefault="00000000" w:rsidP="00F04F71">
      <w:pPr>
        <w:rPr>
          <w:rFonts w:ascii="NoorLotus" w:hAnsi="NoorLotus"/>
          <w:rtl/>
        </w:rPr>
      </w:pPr>
      <w:r>
        <w:rPr>
          <w:rFonts w:ascii="NoorLotus" w:hAnsi="NoorLotus" w:hint="cs"/>
          <w:rtl/>
        </w:rPr>
        <w:t xml:space="preserve">برایت </w:t>
      </w:r>
      <w:r w:rsidR="003118EB">
        <w:rPr>
          <w:rFonts w:ascii="NoorLotus" w:hAnsi="NoorLotus" w:hint="cs"/>
          <w:rtl/>
        </w:rPr>
        <w:t>دیگ</w:t>
      </w:r>
      <w:r>
        <w:rPr>
          <w:rFonts w:ascii="NoorLotus" w:hAnsi="NoorLotus" w:hint="eastAsia"/>
          <w:rtl/>
        </w:rPr>
        <w:t>‌</w:t>
      </w:r>
      <w:r>
        <w:rPr>
          <w:rFonts w:ascii="NoorLotus" w:hAnsi="NoorLotus" w:hint="cs"/>
          <w:rtl/>
        </w:rPr>
        <w:t>ها را آوردند و الوان و خورشت</w:t>
      </w:r>
      <w:r>
        <w:rPr>
          <w:rFonts w:ascii="NoorLotus" w:hAnsi="NoorLotus" w:hint="eastAsia"/>
          <w:rtl/>
        </w:rPr>
        <w:t>‌</w:t>
      </w:r>
      <w:r>
        <w:rPr>
          <w:rFonts w:ascii="NoorLotus" w:hAnsi="NoorLotus" w:hint="cs"/>
          <w:rtl/>
        </w:rPr>
        <w:t>های مختلف و کذا.</w:t>
      </w:r>
    </w:p>
    <w:p w14:paraId="4D39384C" w14:textId="77777777" w:rsidR="00E34728" w:rsidRDefault="00000000" w:rsidP="00E34728">
      <w:pPr>
        <w:pStyle w:val="a"/>
        <w:rPr>
          <w:rFonts w:ascii="NoorLotus" w:hAnsi="NoorLotus"/>
          <w:rtl/>
        </w:rPr>
      </w:pPr>
      <w:r>
        <w:rPr>
          <w:rFonts w:ascii="NoorLotus" w:hAnsi="NoorLotus" w:hint="cs"/>
          <w:rtl/>
        </w:rPr>
        <w:t>و</w:t>
      </w:r>
      <w:r w:rsidRPr="00E34728">
        <w:rPr>
          <w:shd w:val="clear" w:color="auto" w:fill="FFFFFF"/>
          <w:rtl/>
        </w:rPr>
        <w:t xml:space="preserve"> </w:t>
      </w:r>
      <w:r>
        <w:rPr>
          <w:shd w:val="clear" w:color="auto" w:fill="FFFFFF"/>
          <w:rtl/>
        </w:rPr>
        <w:t>ما ظننت أنّك تجيب إلى طعام قوم عائلهم مجفوّ وغنيّهم مدعوّ، فانظر إلى ما تقضمه من هذا المقضم، فما اشتبه عليك علمه فالفظه، وما أيقنت بطيب وجهه فنل منه</w:t>
      </w:r>
      <w:r>
        <w:rPr>
          <w:rStyle w:val="FootnoteReference"/>
          <w:shd w:val="clear" w:color="auto" w:fill="FFFFFF"/>
          <w:rtl/>
        </w:rPr>
        <w:footnoteReference w:id="188"/>
      </w:r>
    </w:p>
    <w:p w14:paraId="273194A0" w14:textId="77777777" w:rsidR="003118EB" w:rsidRDefault="00000000" w:rsidP="00E34728">
      <w:pPr>
        <w:rPr>
          <w:rFonts w:ascii="NoorLotus" w:hAnsi="NoorLotus"/>
          <w:rtl/>
        </w:rPr>
      </w:pPr>
      <w:r>
        <w:rPr>
          <w:rFonts w:ascii="NoorLotus" w:hAnsi="NoorLotus" w:hint="cs"/>
          <w:rtl/>
        </w:rPr>
        <w:t xml:space="preserve">آنچه محل استشهاد </w:t>
      </w:r>
      <w:r w:rsidR="00E34728">
        <w:rPr>
          <w:rFonts w:ascii="NoorLotus" w:hAnsi="NoorLotus" w:hint="cs"/>
          <w:rtl/>
        </w:rPr>
        <w:t>اصحاب احتیاط</w:t>
      </w:r>
      <w:r>
        <w:rPr>
          <w:rFonts w:ascii="NoorLotus" w:hAnsi="NoorLotus" w:hint="cs"/>
          <w:rtl/>
        </w:rPr>
        <w:t xml:space="preserve"> است این ع</w:t>
      </w:r>
      <w:r w:rsidR="00E34728">
        <w:rPr>
          <w:rFonts w:ascii="NoorLotus" w:hAnsi="NoorLotus" w:hint="cs"/>
          <w:rtl/>
        </w:rPr>
        <w:t>بارت ذیل است که نگاه کن آن لقمه</w:t>
      </w:r>
      <w:r w:rsidR="00E34728">
        <w:rPr>
          <w:rFonts w:ascii="NoorLotus" w:hAnsi="NoorLotus" w:hint="eastAsia"/>
          <w:rtl/>
        </w:rPr>
        <w:t>‌</w:t>
      </w:r>
      <w:r>
        <w:rPr>
          <w:rFonts w:ascii="NoorLotus" w:hAnsi="NoorLotus" w:hint="cs"/>
          <w:rtl/>
        </w:rPr>
        <w:t>ای که برمی</w:t>
      </w:r>
      <w:r w:rsidR="00E34728">
        <w:rPr>
          <w:rFonts w:ascii="NoorLotus" w:hAnsi="NoorLotus" w:hint="eastAsia"/>
          <w:rtl/>
        </w:rPr>
        <w:t>‌</w:t>
      </w:r>
      <w:r>
        <w:rPr>
          <w:rFonts w:ascii="NoorLotus" w:hAnsi="NoorLotus" w:hint="cs"/>
          <w:rtl/>
        </w:rPr>
        <w:t xml:space="preserve">داری، آنچه </w:t>
      </w:r>
      <w:r w:rsidR="00E34728">
        <w:rPr>
          <w:rFonts w:ascii="NoorLotus" w:hAnsi="NoorLotus" w:hint="cs"/>
          <w:rtl/>
        </w:rPr>
        <w:t xml:space="preserve">علم آن </w:t>
      </w:r>
      <w:r>
        <w:rPr>
          <w:rFonts w:ascii="NoorLotus" w:hAnsi="NoorLotus" w:hint="cs"/>
          <w:rtl/>
        </w:rPr>
        <w:t xml:space="preserve">مشتبه است </w:t>
      </w:r>
      <w:r w:rsidR="00E34728">
        <w:rPr>
          <w:rFonts w:ascii="NoorLotus" w:hAnsi="NoorLotus" w:hint="cs"/>
          <w:rtl/>
        </w:rPr>
        <w:t>کنار بگذار</w:t>
      </w:r>
      <w:r>
        <w:rPr>
          <w:rFonts w:ascii="NoorLotus" w:hAnsi="NoorLotus" w:hint="cs"/>
          <w:rtl/>
        </w:rPr>
        <w:t xml:space="preserve"> و آنچه وجهش را می</w:t>
      </w:r>
      <w:r w:rsidR="00E34728">
        <w:rPr>
          <w:rFonts w:ascii="NoorLotus" w:hAnsi="NoorLotus" w:hint="eastAsia"/>
          <w:rtl/>
        </w:rPr>
        <w:t>‌</w:t>
      </w:r>
      <w:r w:rsidR="00E34728">
        <w:rPr>
          <w:rFonts w:ascii="NoorLotus" w:hAnsi="NoorLotus" w:hint="cs"/>
          <w:rtl/>
        </w:rPr>
        <w:t xml:space="preserve">دانی که طیب </w:t>
      </w:r>
      <w:r>
        <w:rPr>
          <w:rFonts w:ascii="NoorLotus" w:hAnsi="NoorLotus" w:hint="cs"/>
          <w:rtl/>
        </w:rPr>
        <w:t>و درست</w:t>
      </w:r>
      <w:r w:rsidR="00E34728">
        <w:rPr>
          <w:rFonts w:ascii="NoorLotus" w:hAnsi="NoorLotus" w:hint="cs"/>
          <w:rtl/>
        </w:rPr>
        <w:t xml:space="preserve"> است، نل منه واستفاده کن</w:t>
      </w:r>
      <w:r>
        <w:rPr>
          <w:rFonts w:ascii="NoorLotus" w:hAnsi="NoorLotus" w:hint="cs"/>
          <w:rtl/>
        </w:rPr>
        <w:t xml:space="preserve">. </w:t>
      </w:r>
    </w:p>
    <w:p w14:paraId="341F8FDF" w14:textId="77777777" w:rsidR="00E34728" w:rsidRDefault="00000000" w:rsidP="00E34728">
      <w:pPr>
        <w:rPr>
          <w:rFonts w:ascii="NoorLotus" w:hAnsi="NoorLotus"/>
          <w:rtl/>
        </w:rPr>
      </w:pPr>
      <w:r>
        <w:rPr>
          <w:rFonts w:ascii="NoorLotus" w:hAnsi="NoorLotus" w:hint="cs"/>
          <w:rtl/>
        </w:rPr>
        <w:t>نکته</w:t>
      </w:r>
      <w:r>
        <w:rPr>
          <w:rFonts w:ascii="NoorLotus" w:hAnsi="NoorLotus" w:hint="eastAsia"/>
          <w:rtl/>
        </w:rPr>
        <w:t>‌</w:t>
      </w:r>
      <w:r w:rsidR="003118EB">
        <w:rPr>
          <w:rFonts w:ascii="NoorLotus" w:hAnsi="NoorLotus" w:hint="cs"/>
          <w:rtl/>
        </w:rPr>
        <w:t xml:space="preserve">ای که شهید صدر </w:t>
      </w:r>
      <w:r w:rsidR="00F504A6">
        <w:rPr>
          <w:rFonts w:ascii="NoorLotus" w:hAnsi="NoorLotus" w:hint="cs"/>
          <w:rtl/>
        </w:rPr>
        <w:t>می‌فرماید</w:t>
      </w:r>
      <w:r w:rsidR="003118EB">
        <w:rPr>
          <w:rFonts w:ascii="NoorLotus" w:hAnsi="NoorLotus" w:hint="cs"/>
          <w:rtl/>
        </w:rPr>
        <w:t xml:space="preserve"> و به نظر بنده هم درست است اینست که </w:t>
      </w:r>
      <w:r>
        <w:rPr>
          <w:rFonts w:ascii="NoorLotus" w:hAnsi="NoorLotus" w:hint="cs"/>
          <w:rtl/>
        </w:rPr>
        <w:t>این مطلب</w:t>
      </w:r>
      <w:r w:rsidR="003118EB">
        <w:rPr>
          <w:rFonts w:ascii="NoorLotus" w:hAnsi="NoorLotus" w:hint="cs"/>
          <w:rtl/>
        </w:rPr>
        <w:t xml:space="preserve"> بعید نیست دال بر احتیاط باشد ولی احتیاط در چه چیزی؟ اگر مقصود آنطور که </w:t>
      </w:r>
      <w:r>
        <w:rPr>
          <w:rFonts w:ascii="NoorLotus" w:hAnsi="NoorLotus" w:hint="cs"/>
          <w:rtl/>
        </w:rPr>
        <w:t>اصحاب احتیاط</w:t>
      </w:r>
      <w:r w:rsidR="003118EB">
        <w:rPr>
          <w:rFonts w:ascii="NoorLotus" w:hAnsi="NoorLotus" w:hint="cs"/>
          <w:rtl/>
        </w:rPr>
        <w:t xml:space="preserve"> </w:t>
      </w:r>
      <w:r w:rsidR="00F504A6">
        <w:rPr>
          <w:rFonts w:ascii="NoorLotus" w:hAnsi="NoorLotus" w:hint="cs"/>
          <w:rtl/>
        </w:rPr>
        <w:t>می‌گویند</w:t>
      </w:r>
      <w:r w:rsidR="003118EB">
        <w:rPr>
          <w:rFonts w:ascii="NoorLotus" w:hAnsi="NoorLotus" w:hint="cs"/>
          <w:rtl/>
        </w:rPr>
        <w:t xml:space="preserve"> یعنی احتیاط در مشتبه به شبهه تحریمیه تکلیفیه، این درست نیست. در اینجا که امام </w:t>
      </w:r>
      <w:r w:rsidR="00F504A6">
        <w:rPr>
          <w:rFonts w:ascii="NoorLotus" w:hAnsi="NoorLotus" w:hint="cs"/>
          <w:rtl/>
        </w:rPr>
        <w:t>می‌فرماید</w:t>
      </w:r>
      <w:r w:rsidR="003118EB">
        <w:rPr>
          <w:rFonts w:ascii="NoorLotus" w:hAnsi="NoorLotus" w:hint="cs"/>
          <w:rtl/>
        </w:rPr>
        <w:t xml:space="preserve"> </w:t>
      </w:r>
      <w:r>
        <w:rPr>
          <w:rFonts w:ascii="NoorLotus" w:hAnsi="NoorLotus" w:hint="cs"/>
          <w:rtl/>
        </w:rPr>
        <w:t>«فما اشتبه</w:t>
      </w:r>
      <w:r w:rsidR="003118EB">
        <w:rPr>
          <w:rFonts w:ascii="NoorLotus" w:hAnsi="NoorLotus" w:hint="cs"/>
          <w:rtl/>
        </w:rPr>
        <w:t xml:space="preserve"> علیک علمه</w:t>
      </w:r>
      <w:r>
        <w:rPr>
          <w:rFonts w:ascii="NoorLotus" w:hAnsi="NoorLotus" w:hint="cs"/>
          <w:rtl/>
        </w:rPr>
        <w:t>»</w:t>
      </w:r>
      <w:r w:rsidR="003118EB">
        <w:rPr>
          <w:rFonts w:ascii="NoorLotus" w:hAnsi="NoorLotus" w:hint="cs"/>
          <w:rtl/>
        </w:rPr>
        <w:t xml:space="preserve"> یعنی شک</w:t>
      </w:r>
      <w:r>
        <w:rPr>
          <w:rFonts w:ascii="NoorLotus" w:hAnsi="NoorLotus" w:hint="cs"/>
          <w:rtl/>
        </w:rPr>
        <w:t xml:space="preserve"> داری که این مال پاک است یا خیر، یعنی</w:t>
      </w:r>
      <w:r w:rsidR="003118EB">
        <w:rPr>
          <w:rFonts w:ascii="NoorLotus" w:hAnsi="NoorLotus" w:hint="cs"/>
          <w:rtl/>
        </w:rPr>
        <w:t xml:space="preserve"> اگر شک داری که این مالی که غنی آ</w:t>
      </w:r>
      <w:r>
        <w:rPr>
          <w:rFonts w:ascii="NoorLotus" w:hAnsi="NoorLotus" w:hint="cs"/>
          <w:rtl/>
        </w:rPr>
        <w:t>ورده ربا دارد و غصبی است یا خیر،</w:t>
      </w:r>
      <w:r w:rsidR="003118EB">
        <w:rPr>
          <w:rFonts w:ascii="NoorLotus" w:hAnsi="NoorLotus" w:hint="cs"/>
          <w:rtl/>
        </w:rPr>
        <w:t xml:space="preserve"> </w:t>
      </w:r>
      <w:r>
        <w:rPr>
          <w:rFonts w:ascii="NoorLotus" w:hAnsi="NoorLotus" w:hint="cs"/>
          <w:rtl/>
        </w:rPr>
        <w:t>نخور</w:t>
      </w:r>
      <w:r w:rsidR="003118EB">
        <w:rPr>
          <w:rFonts w:ascii="NoorLotus" w:hAnsi="NoorLotus" w:hint="cs"/>
          <w:rtl/>
        </w:rPr>
        <w:t xml:space="preserve"> و اگر شک نداری استفاده کن.</w:t>
      </w:r>
      <w:r>
        <w:rPr>
          <w:rFonts w:ascii="NoorLotus" w:hAnsi="NoorLotus" w:hint="cs"/>
          <w:rtl/>
        </w:rPr>
        <w:t xml:space="preserve"> آیا</w:t>
      </w:r>
      <w:r w:rsidR="003118EB">
        <w:rPr>
          <w:rFonts w:ascii="NoorLotus" w:hAnsi="NoorLotus" w:hint="cs"/>
          <w:rtl/>
        </w:rPr>
        <w:t xml:space="preserve"> این به معنای اینست که قاعده ید و امثال آن را </w:t>
      </w:r>
      <w:r>
        <w:rPr>
          <w:rFonts w:ascii="NoorLotus" w:hAnsi="NoorLotus" w:hint="cs"/>
          <w:rtl/>
        </w:rPr>
        <w:t>به طور کلی امام</w:t>
      </w:r>
      <w:r w:rsidR="003118EB">
        <w:rPr>
          <w:rFonts w:ascii="NoorLotus" w:hAnsi="NoorLotus" w:hint="cs"/>
          <w:rtl/>
        </w:rPr>
        <w:t xml:space="preserve"> در این مورد </w:t>
      </w:r>
      <w:r w:rsidR="00F504A6">
        <w:rPr>
          <w:rFonts w:ascii="NoorLotus" w:hAnsi="NoorLotus" w:hint="cs"/>
          <w:rtl/>
        </w:rPr>
        <w:t>می‌خواهد</w:t>
      </w:r>
      <w:r>
        <w:rPr>
          <w:rFonts w:ascii="NoorLotus" w:hAnsi="NoorLotus" w:hint="cs"/>
          <w:rtl/>
        </w:rPr>
        <w:t xml:space="preserve"> کنار بگذارد؟</w:t>
      </w:r>
      <w:r w:rsidR="003118EB">
        <w:rPr>
          <w:rFonts w:ascii="NoorLotus" w:hAnsi="NoorLotus" w:hint="cs"/>
          <w:rtl/>
        </w:rPr>
        <w:t xml:space="preserve"> اگر این بود، به نحوی دال بر احتیاط در این مورد می</w:t>
      </w:r>
      <w:r>
        <w:rPr>
          <w:rFonts w:ascii="NoorLotus" w:hAnsi="NoorLotus" w:hint="eastAsia"/>
          <w:rtl/>
        </w:rPr>
        <w:t>‌</w:t>
      </w:r>
      <w:r>
        <w:rPr>
          <w:rFonts w:ascii="NoorLotus" w:hAnsi="NoorLotus" w:hint="cs"/>
          <w:rtl/>
        </w:rPr>
        <w:t>شد. ولی ظاهرا اینطور نیست.</w:t>
      </w:r>
    </w:p>
    <w:p w14:paraId="39DF3E5F" w14:textId="77777777" w:rsidR="00E34728" w:rsidRDefault="00000000" w:rsidP="00E34728">
      <w:pPr>
        <w:rPr>
          <w:rFonts w:ascii="NoorLotus" w:hAnsi="NoorLotus"/>
          <w:rtl/>
        </w:rPr>
      </w:pPr>
      <w:r>
        <w:rPr>
          <w:rFonts w:ascii="NoorLotus" w:hAnsi="NoorLotus" w:hint="cs"/>
          <w:rtl/>
        </w:rPr>
        <w:t xml:space="preserve"> </w:t>
      </w:r>
      <w:r w:rsidR="003118EB">
        <w:rPr>
          <w:rFonts w:ascii="NoorLotus" w:hAnsi="NoorLotus" w:hint="cs"/>
          <w:rtl/>
        </w:rPr>
        <w:t>گویا امام علیه السلام از باب وجه حاکمیت خود که حا</w:t>
      </w:r>
      <w:r>
        <w:rPr>
          <w:rFonts w:ascii="NoorLotus" w:hAnsi="NoorLotus" w:hint="cs"/>
          <w:rtl/>
        </w:rPr>
        <w:t>کم مسلمین است برای ولات امر خود،</w:t>
      </w:r>
      <w:r w:rsidR="003118EB">
        <w:rPr>
          <w:rFonts w:ascii="NoorLotus" w:hAnsi="NoorLotus" w:hint="cs"/>
          <w:rtl/>
        </w:rPr>
        <w:t xml:space="preserve"> خصیصه</w:t>
      </w:r>
      <w:r w:rsidR="003118EB">
        <w:rPr>
          <w:rFonts w:ascii="NoorLotus" w:hAnsi="NoorLotus" w:hint="eastAsia"/>
          <w:rtl/>
        </w:rPr>
        <w:t>‌</w:t>
      </w:r>
      <w:r w:rsidR="003118EB">
        <w:rPr>
          <w:rFonts w:ascii="NoorLotus" w:hAnsi="NoorLotus" w:hint="cs"/>
          <w:rtl/>
        </w:rPr>
        <w:t>ای قائل شده است که کاملا عقلایی است که والی حضرت باید چیز</w:t>
      </w:r>
      <w:r w:rsidR="003118EB">
        <w:rPr>
          <w:rFonts w:ascii="NoorLotus" w:hAnsi="NoorLotus" w:hint="eastAsia"/>
          <w:rtl/>
        </w:rPr>
        <w:t>‌</w:t>
      </w:r>
      <w:r w:rsidR="003118EB">
        <w:rPr>
          <w:rFonts w:ascii="NoorLotus" w:hAnsi="NoorLotus" w:hint="cs"/>
          <w:rtl/>
        </w:rPr>
        <w:t>هایی را رعایت بکند که بیش از رعایت دیگران است خصوصا در اینجا</w:t>
      </w:r>
      <w:r>
        <w:rPr>
          <w:rFonts w:ascii="NoorLotus" w:hAnsi="NoorLotus" w:hint="cs"/>
          <w:rtl/>
        </w:rPr>
        <w:t>، کما اینکه خود حضرت رعایت می</w:t>
      </w:r>
      <w:r>
        <w:rPr>
          <w:rFonts w:ascii="NoorLotus" w:hAnsi="NoorLotus" w:hint="eastAsia"/>
          <w:rtl/>
        </w:rPr>
        <w:t>‌</w:t>
      </w:r>
      <w:r>
        <w:rPr>
          <w:rFonts w:ascii="NoorLotus" w:hAnsi="NoorLotus" w:hint="cs"/>
          <w:rtl/>
        </w:rPr>
        <w:t>کرد. به نظر می</w:t>
      </w:r>
      <w:r>
        <w:rPr>
          <w:rFonts w:ascii="NoorLotus" w:hAnsi="NoorLotus" w:hint="eastAsia"/>
          <w:rtl/>
        </w:rPr>
        <w:t>‌</w:t>
      </w:r>
      <w:r>
        <w:rPr>
          <w:rFonts w:ascii="NoorLotus" w:hAnsi="NoorLotus" w:hint="cs"/>
          <w:rtl/>
        </w:rPr>
        <w:t>آ</w:t>
      </w:r>
      <w:r w:rsidR="00A169B6">
        <w:rPr>
          <w:rFonts w:ascii="NoorLotus" w:hAnsi="NoorLotus" w:hint="cs"/>
          <w:rtl/>
        </w:rPr>
        <w:t xml:space="preserve">ید احتیاط امام نه در مورد متن عملی است که واقع </w:t>
      </w:r>
      <w:r w:rsidR="00F504A6">
        <w:rPr>
          <w:rFonts w:ascii="NoorLotus" w:hAnsi="NoorLotus" w:hint="cs"/>
          <w:rtl/>
        </w:rPr>
        <w:t>می‌شود</w:t>
      </w:r>
      <w:r w:rsidR="00A169B6">
        <w:rPr>
          <w:rFonts w:ascii="NoorLotus" w:hAnsi="NoorLotus" w:hint="cs"/>
          <w:rtl/>
        </w:rPr>
        <w:t xml:space="preserve"> مثل اکل</w:t>
      </w:r>
      <w:r>
        <w:rPr>
          <w:rFonts w:ascii="NoorLotus" w:hAnsi="NoorLotus" w:hint="cs"/>
          <w:rtl/>
        </w:rPr>
        <w:t>،</w:t>
      </w:r>
      <w:r w:rsidR="00A169B6">
        <w:rPr>
          <w:rFonts w:ascii="NoorLotus" w:hAnsi="NoorLotus" w:hint="cs"/>
          <w:rtl/>
        </w:rPr>
        <w:t xml:space="preserve"> بلکه از حیث</w:t>
      </w:r>
      <w:r>
        <w:rPr>
          <w:rFonts w:ascii="NoorLotus" w:hAnsi="NoorLotus" w:hint="cs"/>
          <w:rtl/>
        </w:rPr>
        <w:t>ِ</w:t>
      </w:r>
      <w:r w:rsidR="00A169B6">
        <w:rPr>
          <w:rFonts w:ascii="NoorLotus" w:hAnsi="NoorLotus" w:hint="cs"/>
          <w:rtl/>
        </w:rPr>
        <w:t xml:space="preserve"> وجه</w:t>
      </w:r>
      <w:r>
        <w:rPr>
          <w:rFonts w:ascii="NoorLotus" w:hAnsi="NoorLotus" w:hint="cs"/>
          <w:rtl/>
        </w:rPr>
        <w:t>ِ</w:t>
      </w:r>
      <w:r w:rsidR="00A169B6">
        <w:rPr>
          <w:rFonts w:ascii="NoorLotus" w:hAnsi="NoorLotus" w:hint="cs"/>
          <w:rtl/>
        </w:rPr>
        <w:t xml:space="preserve"> این دعوتی است که شده است</w:t>
      </w:r>
      <w:r>
        <w:rPr>
          <w:rFonts w:ascii="NoorLotus" w:hAnsi="NoorLotus" w:hint="cs"/>
          <w:rtl/>
        </w:rPr>
        <w:t>.</w:t>
      </w:r>
      <w:r w:rsidR="00A169B6">
        <w:rPr>
          <w:rFonts w:ascii="NoorLotus" w:hAnsi="NoorLotus" w:hint="cs"/>
          <w:rtl/>
        </w:rPr>
        <w:t xml:space="preserve"> گویا اغنیا</w:t>
      </w:r>
      <w:r>
        <w:rPr>
          <w:rFonts w:ascii="NoorLotus" w:hAnsi="NoorLotus" w:hint="cs"/>
          <w:rtl/>
        </w:rPr>
        <w:t>،</w:t>
      </w:r>
      <w:r w:rsidR="00A169B6">
        <w:rPr>
          <w:rFonts w:ascii="NoorLotus" w:hAnsi="NoorLotus" w:hint="cs"/>
          <w:rtl/>
        </w:rPr>
        <w:t xml:space="preserve"> امرا و مسئولان و حاکمان را دعوت می</w:t>
      </w:r>
      <w:r>
        <w:rPr>
          <w:rFonts w:ascii="NoorLotus" w:hAnsi="NoorLotus" w:hint="eastAsia"/>
          <w:rtl/>
        </w:rPr>
        <w:t>‌</w:t>
      </w:r>
      <w:r w:rsidR="00A169B6">
        <w:rPr>
          <w:rFonts w:ascii="NoorLotus" w:hAnsi="NoorLotus" w:hint="cs"/>
          <w:rtl/>
        </w:rPr>
        <w:t>کنند برای ا</w:t>
      </w:r>
      <w:r>
        <w:rPr>
          <w:rFonts w:ascii="NoorLotus" w:hAnsi="NoorLotus" w:hint="cs"/>
          <w:rtl/>
        </w:rPr>
        <w:t>ینکه اقتراب به آ</w:t>
      </w:r>
      <w:r w:rsidR="00A169B6">
        <w:rPr>
          <w:rFonts w:ascii="NoorLotus" w:hAnsi="NoorLotus" w:hint="cs"/>
          <w:rtl/>
        </w:rPr>
        <w:t xml:space="preserve">نان بیابند تا کارهایشان را پیش ببرند. به تعبیر شهید صدر گویا این نوعی رشوه است. گرچه بعید است رشوه اصطلاحی شامل این </w:t>
      </w:r>
      <w:r>
        <w:rPr>
          <w:rFonts w:ascii="NoorLotus" w:hAnsi="NoorLotus" w:hint="cs"/>
          <w:rtl/>
        </w:rPr>
        <w:t>بشود</w:t>
      </w:r>
      <w:r w:rsidR="00A169B6">
        <w:rPr>
          <w:rFonts w:ascii="NoorLotus" w:hAnsi="NoorLotus" w:hint="cs"/>
          <w:rtl/>
        </w:rPr>
        <w:t>. مرحوم سید در بحث رشوه تعمیم می</w:t>
      </w:r>
      <w:r>
        <w:rPr>
          <w:rFonts w:ascii="NoorLotus" w:hAnsi="NoorLotus" w:hint="eastAsia"/>
          <w:rtl/>
        </w:rPr>
        <w:t>‌</w:t>
      </w:r>
      <w:r w:rsidR="00A169B6">
        <w:rPr>
          <w:rFonts w:ascii="NoorLotus" w:hAnsi="NoorLotus" w:hint="cs"/>
          <w:rtl/>
        </w:rPr>
        <w:t xml:space="preserve">دهد از قاضی به هر نوع حکمی. </w:t>
      </w:r>
      <w:r>
        <w:rPr>
          <w:rFonts w:ascii="NoorLotus" w:hAnsi="NoorLotus" w:hint="cs"/>
          <w:rtl/>
        </w:rPr>
        <w:t xml:space="preserve">رشوه اصطلاحی واقعا خیلی بحث دارد. آیا </w:t>
      </w:r>
      <w:r w:rsidR="00A169B6">
        <w:rPr>
          <w:rFonts w:ascii="NoorLotus" w:hAnsi="NoorLotus" w:hint="cs"/>
          <w:rtl/>
        </w:rPr>
        <w:t>به هر حکمی تعمیم دارد ولو بر وفق باشد</w:t>
      </w:r>
      <w:r>
        <w:rPr>
          <w:rFonts w:ascii="NoorLotus" w:hAnsi="NoorLotus" w:hint="cs"/>
          <w:rtl/>
        </w:rPr>
        <w:t>،</w:t>
      </w:r>
      <w:r w:rsidR="00A169B6">
        <w:rPr>
          <w:rFonts w:ascii="NoorLotus" w:hAnsi="NoorLotus" w:hint="cs"/>
          <w:rtl/>
        </w:rPr>
        <w:t xml:space="preserve"> یعنی حکم بکند بما انزل الله و بعد هم هیچ شرط و شروطی </w:t>
      </w:r>
      <w:r>
        <w:rPr>
          <w:rFonts w:ascii="NoorLotus" w:hAnsi="NoorLotus" w:hint="cs"/>
          <w:rtl/>
        </w:rPr>
        <w:t>نکند ولی شخص هدیه</w:t>
      </w:r>
      <w:r>
        <w:rPr>
          <w:rFonts w:ascii="NoorLotus" w:hAnsi="NoorLotus" w:hint="eastAsia"/>
          <w:rtl/>
        </w:rPr>
        <w:t>‌</w:t>
      </w:r>
      <w:r>
        <w:rPr>
          <w:rFonts w:ascii="NoorLotus" w:hAnsi="NoorLotus" w:hint="cs"/>
          <w:rtl/>
        </w:rPr>
        <w:t>ای به او بدهد و قبول کند، این بشود رشوه؟ مرحوم شی</w:t>
      </w:r>
      <w:r w:rsidR="00A169B6">
        <w:rPr>
          <w:rFonts w:ascii="NoorLotus" w:hAnsi="NoorLotus" w:hint="cs"/>
          <w:rtl/>
        </w:rPr>
        <w:t>خ می</w:t>
      </w:r>
      <w:r>
        <w:rPr>
          <w:rFonts w:ascii="NoorLotus" w:hAnsi="NoorLotus" w:hint="eastAsia"/>
          <w:rtl/>
        </w:rPr>
        <w:t>‌</w:t>
      </w:r>
      <w:r>
        <w:rPr>
          <w:rFonts w:ascii="NoorLotus" w:hAnsi="NoorLotus" w:hint="cs"/>
          <w:rtl/>
        </w:rPr>
        <w:t>ف</w:t>
      </w:r>
      <w:r w:rsidR="00A169B6">
        <w:rPr>
          <w:rFonts w:ascii="NoorLotus" w:hAnsi="NoorLotus" w:hint="cs"/>
          <w:rtl/>
        </w:rPr>
        <w:t>ر</w:t>
      </w:r>
      <w:r w:rsidR="00891A71">
        <w:rPr>
          <w:rFonts w:ascii="NoorLotus" w:hAnsi="NoorLotus" w:hint="cs"/>
          <w:rtl/>
        </w:rPr>
        <w:t>م</w:t>
      </w:r>
      <w:r w:rsidR="00A169B6">
        <w:rPr>
          <w:rFonts w:ascii="NoorLotus" w:hAnsi="NoorLotus" w:hint="cs"/>
          <w:rtl/>
        </w:rPr>
        <w:t xml:space="preserve">اید این بعید نیست رشوه باشد و مرحوم سید در عروه </w:t>
      </w:r>
      <w:r w:rsidR="00F504A6">
        <w:rPr>
          <w:rFonts w:ascii="NoorLotus" w:hAnsi="NoorLotus" w:hint="cs"/>
          <w:rtl/>
        </w:rPr>
        <w:t>می‌گوید</w:t>
      </w:r>
      <w:r w:rsidR="00A169B6">
        <w:rPr>
          <w:rFonts w:ascii="NoorLotus" w:hAnsi="NoorLotus" w:hint="cs"/>
          <w:rtl/>
        </w:rPr>
        <w:t xml:space="preserve"> بعید نیست این هم رشوه باشد و بعد تعمیم می</w:t>
      </w:r>
      <w:r>
        <w:rPr>
          <w:rFonts w:ascii="NoorLotus" w:hAnsi="NoorLotus" w:hint="eastAsia"/>
          <w:rtl/>
        </w:rPr>
        <w:t>‌</w:t>
      </w:r>
      <w:r w:rsidR="00A169B6">
        <w:rPr>
          <w:rFonts w:ascii="NoorLotus" w:hAnsi="NoorLotus" w:hint="cs"/>
          <w:rtl/>
        </w:rPr>
        <w:t>دهد به کل مسئولان یک حکومت که بعید نیست مصداق رشو</w:t>
      </w:r>
      <w:r>
        <w:rPr>
          <w:rFonts w:ascii="NoorLotus" w:hAnsi="NoorLotus" w:hint="cs"/>
          <w:rtl/>
        </w:rPr>
        <w:t>ه باشد. به لحاظ فقهی شاید تعمیم</w:t>
      </w:r>
      <w:r>
        <w:rPr>
          <w:rFonts w:ascii="NoorLotus" w:hAnsi="NoorLotus" w:hint="eastAsia"/>
          <w:rtl/>
        </w:rPr>
        <w:t>‌</w:t>
      </w:r>
      <w:r>
        <w:rPr>
          <w:rFonts w:ascii="NoorLotus" w:hAnsi="NoorLotus" w:hint="cs"/>
          <w:rtl/>
        </w:rPr>
        <w:t>ها مشکل باشد، اما شاید</w:t>
      </w:r>
      <w:r w:rsidR="00A169B6">
        <w:rPr>
          <w:rFonts w:ascii="NoorLotus" w:hAnsi="NoorLotus" w:hint="cs"/>
          <w:rtl/>
        </w:rPr>
        <w:t xml:space="preserve"> منع دیگری داشته باشد شبیه این فرمایش امام علیه السلام.</w:t>
      </w:r>
    </w:p>
    <w:p w14:paraId="44688C9E" w14:textId="77777777" w:rsidR="00D12869" w:rsidRDefault="00000000" w:rsidP="00D12869">
      <w:pPr>
        <w:rPr>
          <w:rFonts w:ascii="NoorLotus" w:hAnsi="NoorLotus"/>
          <w:rtl/>
        </w:rPr>
      </w:pPr>
      <w:r>
        <w:rPr>
          <w:rFonts w:ascii="NoorLotus" w:hAnsi="NoorLotus" w:hint="cs"/>
          <w:rtl/>
        </w:rPr>
        <w:t xml:space="preserve"> منع از اقتراب به اغنیاء و منع از پذیرفتن هدیه از جانب آن</w:t>
      </w:r>
      <w:r w:rsidR="00E34728">
        <w:rPr>
          <w:rFonts w:ascii="NoorLotus" w:hAnsi="NoorLotus" w:hint="cs"/>
          <w:rtl/>
        </w:rPr>
        <w:t>ه</w:t>
      </w:r>
      <w:r>
        <w:rPr>
          <w:rFonts w:ascii="NoorLotus" w:hAnsi="NoorLotus" w:hint="cs"/>
          <w:rtl/>
        </w:rPr>
        <w:t xml:space="preserve">ا از این جهت باشد. اینکه امام فرمود احتیاط بکن و </w:t>
      </w:r>
      <w:r w:rsidR="00E34728">
        <w:rPr>
          <w:rFonts w:ascii="NoorLotus" w:hAnsi="NoorLotus" w:hint="cs"/>
          <w:rtl/>
        </w:rPr>
        <w:t xml:space="preserve">از </w:t>
      </w:r>
      <w:r>
        <w:rPr>
          <w:rFonts w:ascii="NoorLotus" w:hAnsi="NoorLotus" w:hint="cs"/>
          <w:rtl/>
        </w:rPr>
        <w:t xml:space="preserve">آنچه </w:t>
      </w:r>
      <w:r w:rsidR="00E34728">
        <w:rPr>
          <w:rFonts w:ascii="NoorLotus" w:hAnsi="NoorLotus" w:hint="cs"/>
          <w:rtl/>
        </w:rPr>
        <w:t>«</w:t>
      </w:r>
      <w:r>
        <w:rPr>
          <w:rFonts w:ascii="NoorLotus" w:hAnsi="NoorLotus" w:hint="cs"/>
          <w:rtl/>
        </w:rPr>
        <w:t>اشتبه ع</w:t>
      </w:r>
      <w:r w:rsidR="00E34728">
        <w:rPr>
          <w:rFonts w:ascii="NoorLotus" w:hAnsi="NoorLotus" w:hint="cs"/>
          <w:rtl/>
        </w:rPr>
        <w:t xml:space="preserve">لیک علمه» بپرهیز، از اینروست که </w:t>
      </w:r>
      <w:r>
        <w:rPr>
          <w:rFonts w:ascii="NoorLotus" w:hAnsi="NoorLotus" w:hint="cs"/>
          <w:rtl/>
        </w:rPr>
        <w:t>جهت</w:t>
      </w:r>
      <w:r w:rsidR="00E34728">
        <w:rPr>
          <w:rFonts w:ascii="NoorLotus" w:hAnsi="NoorLotus" w:hint="cs"/>
          <w:rtl/>
        </w:rPr>
        <w:t>ِ</w:t>
      </w:r>
      <w:r>
        <w:rPr>
          <w:rFonts w:ascii="NoorLotus" w:hAnsi="NoorLotus" w:hint="cs"/>
          <w:rtl/>
        </w:rPr>
        <w:t xml:space="preserve"> این پرداختن مال و دعوت چ</w:t>
      </w:r>
      <w:r w:rsidR="00E34728">
        <w:rPr>
          <w:rFonts w:ascii="NoorLotus" w:hAnsi="NoorLotus" w:hint="cs"/>
          <w:rtl/>
        </w:rPr>
        <w:t xml:space="preserve">ه بوده است؟ </w:t>
      </w:r>
      <w:r>
        <w:rPr>
          <w:rFonts w:ascii="NoorLotus" w:hAnsi="NoorLotus" w:hint="cs"/>
          <w:rtl/>
        </w:rPr>
        <w:t>زیرا</w:t>
      </w:r>
      <w:r w:rsidR="00E34728">
        <w:rPr>
          <w:rFonts w:ascii="NoorLotus" w:hAnsi="NoorLotus" w:hint="cs"/>
          <w:rtl/>
        </w:rPr>
        <w:t xml:space="preserve"> د</w:t>
      </w:r>
      <w:r>
        <w:rPr>
          <w:rFonts w:ascii="NoorLotus" w:hAnsi="NoorLotus" w:hint="cs"/>
          <w:rtl/>
        </w:rPr>
        <w:t>رست است که خود مال ممکن است حرام نباشد یا حتی علم دارم</w:t>
      </w:r>
      <w:r w:rsidR="00D92853">
        <w:rPr>
          <w:rFonts w:ascii="NoorLotus" w:hAnsi="NoorLotus" w:hint="cs"/>
          <w:rtl/>
        </w:rPr>
        <w:t xml:space="preserve"> </w:t>
      </w:r>
      <w:r>
        <w:rPr>
          <w:rFonts w:ascii="NoorLotus" w:hAnsi="NoorLotus" w:hint="cs"/>
          <w:rtl/>
        </w:rPr>
        <w:t>مال او</w:t>
      </w:r>
      <w:r w:rsidR="00891A71">
        <w:rPr>
          <w:rFonts w:ascii="NoorLotus" w:hAnsi="NoorLotus" w:hint="cs"/>
          <w:rtl/>
        </w:rPr>
        <w:t xml:space="preserve"> پاک است</w:t>
      </w:r>
      <w:r>
        <w:rPr>
          <w:rFonts w:ascii="NoorLotus" w:hAnsi="NoorLotus" w:hint="cs"/>
          <w:rtl/>
        </w:rPr>
        <w:t xml:space="preserve"> مثلا</w:t>
      </w:r>
      <w:r w:rsidR="00891A71">
        <w:rPr>
          <w:rFonts w:ascii="NoorLotus" w:hAnsi="NoorLotus" w:hint="cs"/>
          <w:rtl/>
        </w:rPr>
        <w:t xml:space="preserve"> ارث والد است یا</w:t>
      </w:r>
      <w:r>
        <w:rPr>
          <w:rFonts w:ascii="NoorLotus" w:hAnsi="NoorLotus" w:hint="cs"/>
          <w:rtl/>
        </w:rPr>
        <w:t xml:space="preserve"> تحصیل ما بعد تخمیس بوده است و غیره، ولی جهتِ اینکه منِ مسئول را دعوت کرده است اینست که اقتراب به من بیابد و این جهت اشکال دارد، نه آن مالی که خورده </w:t>
      </w:r>
      <w:r w:rsidR="00F504A6">
        <w:rPr>
          <w:rFonts w:ascii="NoorLotus" w:hAnsi="NoorLotus" w:hint="cs"/>
          <w:rtl/>
        </w:rPr>
        <w:t>می‌شود</w:t>
      </w:r>
      <w:r>
        <w:rPr>
          <w:rFonts w:ascii="NoorLotus" w:hAnsi="NoorLotus" w:hint="cs"/>
          <w:rtl/>
        </w:rPr>
        <w:t>. امام هم فرموده است که «وما أیقنت بطیب وجهه» نه اینکه «بطیب مأکله»، «فنل منه». پاک بودن</w:t>
      </w:r>
      <w:r w:rsidR="00E546D9">
        <w:rPr>
          <w:rFonts w:ascii="NoorLotus" w:hAnsi="NoorLotus" w:hint="cs"/>
          <w:rtl/>
        </w:rPr>
        <w:t>ِ</w:t>
      </w:r>
      <w:r>
        <w:rPr>
          <w:rFonts w:ascii="NoorLotus" w:hAnsi="NoorLotus" w:hint="cs"/>
          <w:rtl/>
        </w:rPr>
        <w:t xml:space="preserve"> </w:t>
      </w:r>
      <w:r w:rsidR="00E546D9">
        <w:rPr>
          <w:rFonts w:ascii="NoorLotus" w:hAnsi="NoorLotus" w:hint="cs"/>
          <w:rtl/>
        </w:rPr>
        <w:t xml:space="preserve">جهت </w:t>
      </w:r>
      <w:r>
        <w:rPr>
          <w:rFonts w:ascii="NoorLotus" w:hAnsi="NoorLotus" w:hint="cs"/>
          <w:rtl/>
        </w:rPr>
        <w:t>مهم است. یک انسان متدین مرا دعوت می</w:t>
      </w:r>
      <w:r>
        <w:rPr>
          <w:rFonts w:ascii="NoorLotus" w:hAnsi="NoorLotus" w:hint="eastAsia"/>
          <w:rtl/>
        </w:rPr>
        <w:t>‌</w:t>
      </w:r>
      <w:r>
        <w:rPr>
          <w:rFonts w:ascii="NoorLotus" w:hAnsi="NoorLotus" w:hint="cs"/>
          <w:rtl/>
        </w:rPr>
        <w:t>کند، نه از این باب که وال</w:t>
      </w:r>
      <w:r w:rsidR="009B2E28">
        <w:rPr>
          <w:rFonts w:ascii="NoorLotus" w:hAnsi="NoorLotus" w:hint="cs"/>
          <w:rtl/>
        </w:rPr>
        <w:t>ی بصره هستم</w:t>
      </w:r>
      <w:r>
        <w:rPr>
          <w:rFonts w:ascii="NoorLotus" w:hAnsi="NoorLotus" w:hint="cs"/>
          <w:rtl/>
        </w:rPr>
        <w:t>،</w:t>
      </w:r>
      <w:r w:rsidR="009B2E28">
        <w:rPr>
          <w:rFonts w:ascii="NoorLotus" w:hAnsi="NoorLotus" w:hint="cs"/>
          <w:rtl/>
        </w:rPr>
        <w:t xml:space="preserve"> بلکه </w:t>
      </w:r>
      <w:r>
        <w:rPr>
          <w:rFonts w:ascii="NoorLotus" w:hAnsi="NoorLotus" w:hint="cs"/>
          <w:rtl/>
        </w:rPr>
        <w:t>از این جهت که</w:t>
      </w:r>
      <w:r w:rsidR="009B2E28">
        <w:rPr>
          <w:rFonts w:ascii="NoorLotus" w:hAnsi="NoorLotus" w:hint="cs"/>
          <w:rtl/>
        </w:rPr>
        <w:t xml:space="preserve"> او </w:t>
      </w:r>
      <w:r>
        <w:rPr>
          <w:rFonts w:ascii="NoorLotus" w:hAnsi="NoorLotus" w:hint="cs"/>
          <w:rtl/>
        </w:rPr>
        <w:t>مرا</w:t>
      </w:r>
      <w:r w:rsidR="009B2E28">
        <w:rPr>
          <w:rFonts w:ascii="NoorLotus" w:hAnsi="NoorLotus" w:hint="cs"/>
          <w:rtl/>
        </w:rPr>
        <w:t xml:space="preserve"> به تدین قبول دارد و متدیان شهر را از غنی و فقیر دعوت کرده است. این مصداق </w:t>
      </w:r>
      <w:r>
        <w:rPr>
          <w:rFonts w:ascii="NoorLotus" w:hAnsi="NoorLotus" w:hint="cs"/>
          <w:rtl/>
        </w:rPr>
        <w:t>«</w:t>
      </w:r>
      <w:r w:rsidR="009B2E28">
        <w:rPr>
          <w:rFonts w:ascii="NoorLotus" w:hAnsi="NoorLotus" w:hint="cs"/>
          <w:rtl/>
        </w:rPr>
        <w:t>ما ایقنت بطیب وجهه است</w:t>
      </w:r>
      <w:r>
        <w:rPr>
          <w:rFonts w:ascii="NoorLotus" w:hAnsi="NoorLotus" w:hint="cs"/>
          <w:rtl/>
        </w:rPr>
        <w:t>»</w:t>
      </w:r>
      <w:r w:rsidR="009B2E28">
        <w:rPr>
          <w:rFonts w:ascii="NoorLotus" w:hAnsi="NoorLotus" w:hint="cs"/>
          <w:rtl/>
        </w:rPr>
        <w:t xml:space="preserve">. ولی اگر دعوت رنگارنگی باشد که در آن فقرا نیستند و صرفا اغنیا هستند، و من هم دعوت شدم، اینجا کاملا جای شبهه است که </w:t>
      </w:r>
      <w:r>
        <w:rPr>
          <w:rFonts w:ascii="NoorLotus" w:hAnsi="NoorLotus" w:hint="cs"/>
          <w:rtl/>
        </w:rPr>
        <w:t xml:space="preserve">وجهِ </w:t>
      </w:r>
      <w:r w:rsidR="009B2E28">
        <w:rPr>
          <w:rFonts w:ascii="NoorLotus" w:hAnsi="NoorLotus" w:hint="cs"/>
          <w:rtl/>
        </w:rPr>
        <w:t>این دعوت چیست</w:t>
      </w:r>
      <w:r>
        <w:rPr>
          <w:rFonts w:ascii="NoorLotus" w:hAnsi="NoorLotus" w:hint="cs"/>
          <w:rtl/>
        </w:rPr>
        <w:t>؟</w:t>
      </w:r>
      <w:r w:rsidR="009B2E28">
        <w:rPr>
          <w:rFonts w:ascii="NoorLotus" w:hAnsi="NoorLotus" w:hint="cs"/>
          <w:rtl/>
        </w:rPr>
        <w:t xml:space="preserve"> نه اینکه </w:t>
      </w:r>
      <w:r>
        <w:rPr>
          <w:rFonts w:ascii="NoorLotus" w:hAnsi="NoorLotus" w:hint="cs"/>
          <w:rtl/>
        </w:rPr>
        <w:t xml:space="preserve">مأکل او حرام است یا حلال. </w:t>
      </w:r>
    </w:p>
    <w:p w14:paraId="79E75586" w14:textId="77777777" w:rsidR="0044700C" w:rsidRDefault="00000000" w:rsidP="00D12869">
      <w:pPr>
        <w:rPr>
          <w:rFonts w:ascii="NoorLotus" w:hAnsi="NoorLotus"/>
          <w:rtl/>
        </w:rPr>
      </w:pPr>
      <w:r>
        <w:rPr>
          <w:rFonts w:ascii="NoorLotus" w:hAnsi="NoorLotus" w:hint="cs"/>
          <w:rtl/>
        </w:rPr>
        <w:t>اینجا</w:t>
      </w:r>
      <w:r w:rsidR="00D12869">
        <w:rPr>
          <w:rFonts w:ascii="NoorLotus" w:hAnsi="NoorLotus" w:hint="cs"/>
          <w:rtl/>
        </w:rPr>
        <w:t xml:space="preserve"> هم</w:t>
      </w:r>
      <w:r>
        <w:rPr>
          <w:rFonts w:ascii="NoorLotus" w:hAnsi="NoorLotus" w:hint="cs"/>
          <w:rtl/>
        </w:rPr>
        <w:t xml:space="preserve"> ممکن است کسی بگوید وقتی شک داریم برائت است. </w:t>
      </w:r>
      <w:r w:rsidR="00F504A6">
        <w:rPr>
          <w:rFonts w:ascii="NoorLotus" w:hAnsi="NoorLotus" w:hint="cs"/>
          <w:rtl/>
        </w:rPr>
        <w:t>می‌فرماید</w:t>
      </w:r>
      <w:r>
        <w:rPr>
          <w:rFonts w:ascii="NoorLotus" w:hAnsi="NoorLotus" w:hint="cs"/>
          <w:rtl/>
        </w:rPr>
        <w:t xml:space="preserve"> نه، فرما</w:t>
      </w:r>
      <w:r w:rsidR="00D12869">
        <w:rPr>
          <w:rFonts w:ascii="NoorLotus" w:hAnsi="NoorLotus" w:hint="cs"/>
          <w:rtl/>
        </w:rPr>
        <w:t xml:space="preserve">یش امام ولو از باب حکم حکومتی </w:t>
      </w:r>
      <w:r>
        <w:rPr>
          <w:rFonts w:ascii="NoorLotus" w:hAnsi="NoorLotus" w:hint="cs"/>
          <w:rtl/>
        </w:rPr>
        <w:t>و انتظام جام</w:t>
      </w:r>
      <w:r w:rsidR="00D12869">
        <w:rPr>
          <w:rFonts w:ascii="NoorLotus" w:hAnsi="NoorLotus" w:hint="cs"/>
          <w:rtl/>
        </w:rPr>
        <w:t>عه اسلامی و دوری مسئولین از اتهام، اینست که اینجور دعوت</w:t>
      </w:r>
      <w:r w:rsidR="00D12869">
        <w:rPr>
          <w:rFonts w:ascii="NoorLotus" w:hAnsi="NoorLotus" w:hint="eastAsia"/>
          <w:rtl/>
        </w:rPr>
        <w:t>‌</w:t>
      </w:r>
      <w:r w:rsidR="00D12869">
        <w:rPr>
          <w:rFonts w:ascii="NoorLotus" w:hAnsi="NoorLotus" w:hint="cs"/>
          <w:rtl/>
        </w:rPr>
        <w:t>ها را نپذیری</w:t>
      </w:r>
      <w:r>
        <w:rPr>
          <w:rFonts w:ascii="NoorLotus" w:hAnsi="NoorLotus" w:hint="cs"/>
          <w:rtl/>
        </w:rPr>
        <w:t xml:space="preserve">د. نه فقط در دعوت، بلکه </w:t>
      </w:r>
      <w:r w:rsidR="00D12869">
        <w:rPr>
          <w:rFonts w:ascii="NoorLotus" w:hAnsi="NoorLotus" w:hint="cs"/>
          <w:rtl/>
        </w:rPr>
        <w:t>«کل ما اشتبه امره» از نظر جهت،</w:t>
      </w:r>
      <w:r>
        <w:rPr>
          <w:rFonts w:ascii="NoorLotus" w:hAnsi="NoorLotus" w:hint="cs"/>
          <w:rtl/>
        </w:rPr>
        <w:t xml:space="preserve"> دوری</w:t>
      </w:r>
      <w:r w:rsidR="00D12869">
        <w:rPr>
          <w:rFonts w:ascii="NoorLotus" w:hAnsi="NoorLotus" w:hint="cs"/>
          <w:rtl/>
        </w:rPr>
        <w:t xml:space="preserve"> کنی</w:t>
      </w:r>
      <w:r>
        <w:rPr>
          <w:rFonts w:ascii="NoorLotus" w:hAnsi="NoorLotus" w:hint="cs"/>
          <w:rtl/>
        </w:rPr>
        <w:t xml:space="preserve">د. این </w:t>
      </w:r>
      <w:r w:rsidR="00D12869">
        <w:rPr>
          <w:rFonts w:ascii="NoorLotus" w:hAnsi="NoorLotus" w:hint="cs"/>
          <w:rtl/>
        </w:rPr>
        <w:t>کلامی</w:t>
      </w:r>
      <w:r>
        <w:rPr>
          <w:rFonts w:ascii="NoorLotus" w:hAnsi="NoorLotus" w:hint="cs"/>
          <w:rtl/>
        </w:rPr>
        <w:t xml:space="preserve"> کاملا پذیرفتی است و </w:t>
      </w:r>
      <w:r w:rsidR="00F504A6">
        <w:rPr>
          <w:rFonts w:ascii="NoorLotus" w:hAnsi="NoorLotus" w:hint="cs"/>
          <w:rtl/>
        </w:rPr>
        <w:t>می‌شود</w:t>
      </w:r>
      <w:r>
        <w:rPr>
          <w:rFonts w:ascii="NoorLotus" w:hAnsi="NoorLotus" w:hint="cs"/>
          <w:rtl/>
        </w:rPr>
        <w:t xml:space="preserve"> احتیاط</w:t>
      </w:r>
      <w:r w:rsidR="00D12869">
        <w:rPr>
          <w:rFonts w:ascii="NoorLotus" w:hAnsi="NoorLotus" w:hint="cs"/>
          <w:rtl/>
        </w:rPr>
        <w:t>،</w:t>
      </w:r>
      <w:r>
        <w:rPr>
          <w:rFonts w:ascii="NoorLotus" w:hAnsi="NoorLotus" w:hint="cs"/>
          <w:rtl/>
        </w:rPr>
        <w:t xml:space="preserve"> ولی </w:t>
      </w:r>
      <w:r w:rsidR="00D12869">
        <w:rPr>
          <w:rFonts w:ascii="NoorLotus" w:hAnsi="NoorLotus" w:hint="cs"/>
          <w:rtl/>
        </w:rPr>
        <w:t>نه در شبهه حکمیه تحریمیه تا در آن احتیاط بفهمید و با برائتی که اصولیان فهمیدند معارض</w:t>
      </w:r>
      <w:r>
        <w:rPr>
          <w:rFonts w:ascii="NoorLotus" w:hAnsi="NoorLotus" w:hint="cs"/>
          <w:rtl/>
        </w:rPr>
        <w:t xml:space="preserve"> </w:t>
      </w:r>
      <w:r w:rsidR="00D12869">
        <w:rPr>
          <w:rFonts w:ascii="NoorLotus" w:hAnsi="NoorLotus" w:hint="cs"/>
          <w:rtl/>
        </w:rPr>
        <w:t>بدانید</w:t>
      </w:r>
      <w:r>
        <w:rPr>
          <w:rFonts w:ascii="NoorLotus" w:hAnsi="NoorLotus" w:hint="cs"/>
          <w:rtl/>
        </w:rPr>
        <w:t>. بلکه احتیاط در وجه</w:t>
      </w:r>
      <w:r w:rsidR="00D12869">
        <w:rPr>
          <w:rFonts w:ascii="NoorLotus" w:hAnsi="NoorLotus" w:hint="cs"/>
          <w:rtl/>
        </w:rPr>
        <w:t>ِ</w:t>
      </w:r>
      <w:r>
        <w:rPr>
          <w:rFonts w:ascii="NoorLotus" w:hAnsi="NoorLotus" w:hint="cs"/>
          <w:rtl/>
        </w:rPr>
        <w:t xml:space="preserve"> عمل</w:t>
      </w:r>
      <w:r w:rsidR="00D12869">
        <w:rPr>
          <w:rFonts w:ascii="NoorLotus" w:hAnsi="NoorLotus" w:hint="cs"/>
          <w:rtl/>
        </w:rPr>
        <w:t>ِ</w:t>
      </w:r>
      <w:r w:rsidR="002A69E9">
        <w:rPr>
          <w:rFonts w:ascii="NoorLotus" w:hAnsi="NoorLotus" w:hint="cs"/>
          <w:rtl/>
        </w:rPr>
        <w:t xml:space="preserve"> افراد در حکومت اسلامی و رعایتی که حاکم و والیان حاکم باید بکنند</w:t>
      </w:r>
      <w:r w:rsidR="00D12869">
        <w:rPr>
          <w:rFonts w:ascii="NoorLotus" w:hAnsi="NoorLotus" w:hint="cs"/>
          <w:rtl/>
        </w:rPr>
        <w:t xml:space="preserve">. </w:t>
      </w:r>
      <w:r w:rsidR="002A69E9">
        <w:rPr>
          <w:rFonts w:ascii="NoorLotus" w:hAnsi="NoorLotus" w:hint="cs"/>
          <w:rtl/>
        </w:rPr>
        <w:t xml:space="preserve">این ربطی به موضوع بحث ما ندارد. </w:t>
      </w:r>
    </w:p>
    <w:p w14:paraId="3AC8E480" w14:textId="77777777" w:rsidR="0044700C" w:rsidRDefault="00000000" w:rsidP="00D92853">
      <w:pPr>
        <w:rPr>
          <w:rFonts w:ascii="NoorLotus" w:hAnsi="NoorLotus"/>
          <w:rtl/>
        </w:rPr>
      </w:pPr>
      <w:r w:rsidRPr="00D12869">
        <w:rPr>
          <w:rFonts w:ascii="NoorLotus" w:hAnsi="NoorLotus" w:hint="cs"/>
          <w:color w:val="FF0000"/>
          <w:rtl/>
        </w:rPr>
        <w:t>سوال</w:t>
      </w:r>
      <w:r w:rsidR="00D12869">
        <w:rPr>
          <w:rFonts w:ascii="NoorLotus" w:hAnsi="NoorLotus" w:hint="cs"/>
          <w:rtl/>
        </w:rPr>
        <w:t>: گفته آنچه می</w:t>
      </w:r>
      <w:r w:rsidR="00D12869">
        <w:rPr>
          <w:rFonts w:ascii="NoorLotus" w:hAnsi="NoorLotus" w:hint="eastAsia"/>
          <w:rtl/>
        </w:rPr>
        <w:t>‌</w:t>
      </w:r>
      <w:r w:rsidR="00D12869">
        <w:rPr>
          <w:rFonts w:ascii="NoorLotus" w:hAnsi="NoorLotus" w:hint="cs"/>
          <w:rtl/>
        </w:rPr>
        <w:t>دانی پاک است استفاده بکن.</w:t>
      </w:r>
    </w:p>
    <w:p w14:paraId="47F2CEDA" w14:textId="77777777" w:rsidR="00EC03C3" w:rsidRDefault="00000000" w:rsidP="0044700C">
      <w:pPr>
        <w:rPr>
          <w:rFonts w:ascii="NoorLotus" w:hAnsi="NoorLotus"/>
          <w:rtl/>
        </w:rPr>
      </w:pPr>
      <w:r w:rsidRPr="00D12869">
        <w:rPr>
          <w:rFonts w:ascii="NoorLotus" w:hAnsi="NoorLotus" w:hint="cs"/>
          <w:color w:val="FF0000"/>
          <w:rtl/>
        </w:rPr>
        <w:t>پاسخ</w:t>
      </w:r>
      <w:r>
        <w:rPr>
          <w:rFonts w:ascii="NoorLotus" w:hAnsi="NoorLotus" w:hint="cs"/>
          <w:rtl/>
        </w:rPr>
        <w:t xml:space="preserve">: در محل توهم حظر بوده است که فرموده </w:t>
      </w:r>
      <w:r w:rsidR="00D12869">
        <w:rPr>
          <w:rFonts w:ascii="NoorLotus" w:hAnsi="NoorLotus" w:hint="cs"/>
          <w:rtl/>
        </w:rPr>
        <w:t>«</w:t>
      </w:r>
      <w:r>
        <w:rPr>
          <w:rFonts w:ascii="NoorLotus" w:hAnsi="NoorLotus" w:hint="cs"/>
          <w:rtl/>
        </w:rPr>
        <w:t>نل</w:t>
      </w:r>
      <w:r w:rsidR="00D12869">
        <w:rPr>
          <w:rFonts w:ascii="NoorLotus" w:hAnsi="NoorLotus" w:hint="cs"/>
          <w:rtl/>
        </w:rPr>
        <w:t>»</w:t>
      </w:r>
      <w:r>
        <w:rPr>
          <w:rFonts w:ascii="NoorLotus" w:hAnsi="NoorLotus" w:hint="cs"/>
          <w:rtl/>
        </w:rPr>
        <w:t xml:space="preserve"> و امر به این نیست که  حتما بخور و استفاده کن. </w:t>
      </w:r>
    </w:p>
    <w:p w14:paraId="48F65E8E" w14:textId="77777777" w:rsidR="0044700C" w:rsidRDefault="00000000" w:rsidP="00D12869">
      <w:pPr>
        <w:rPr>
          <w:rFonts w:ascii="NoorLotus" w:hAnsi="NoorLotus"/>
          <w:rtl/>
        </w:rPr>
      </w:pPr>
      <w:r>
        <w:rPr>
          <w:rFonts w:ascii="NoorLotus" w:hAnsi="NoorLotus" w:hint="cs"/>
          <w:rtl/>
        </w:rPr>
        <w:t>این</w:t>
      </w:r>
      <w:r>
        <w:rPr>
          <w:rFonts w:ascii="NoorLotus" w:hAnsi="NoorLotus" w:hint="eastAsia"/>
          <w:rtl/>
        </w:rPr>
        <w:t>‌</w:t>
      </w:r>
      <w:r>
        <w:rPr>
          <w:rFonts w:ascii="NoorLotus" w:hAnsi="NoorLotus" w:hint="cs"/>
          <w:rtl/>
        </w:rPr>
        <w:t>ها، هشت نکته</w:t>
      </w:r>
      <w:r>
        <w:rPr>
          <w:rFonts w:ascii="NoorLotus" w:hAnsi="NoorLotus" w:hint="eastAsia"/>
          <w:rtl/>
        </w:rPr>
        <w:t>‌</w:t>
      </w:r>
      <w:r>
        <w:rPr>
          <w:rFonts w:ascii="NoorLotus" w:hAnsi="NoorLotus" w:hint="cs"/>
          <w:rtl/>
        </w:rPr>
        <w:t>ای است که ایشان بیان کرده است قبل از ورود به بحث اصلی. ایشان با اینکه اول بحث گفت که اکثر این روایات از موضوع بحث ما خارج است و قبل از آن فرمود که یک مورد از روایات احتیاط نیافتیم که به لحاظ سندی تام باشد و در دلالتش توهم دلالت بر احتیاط داشته باشد که عرض شد خیلی غلیظ و شدید است، بعد از تمام این حرف</w:t>
      </w:r>
      <w:r>
        <w:rPr>
          <w:rFonts w:ascii="NoorLotus" w:hAnsi="NoorLotus" w:hint="eastAsia"/>
          <w:rtl/>
        </w:rPr>
        <w:t>‌</w:t>
      </w:r>
      <w:r>
        <w:rPr>
          <w:rFonts w:ascii="NoorLotus" w:hAnsi="NoorLotus" w:hint="cs"/>
          <w:rtl/>
        </w:rPr>
        <w:t xml:space="preserve">ها، </w:t>
      </w:r>
      <w:r w:rsidR="00F504A6">
        <w:rPr>
          <w:rFonts w:ascii="NoorLotus" w:hAnsi="NoorLotus" w:hint="cs"/>
          <w:rtl/>
        </w:rPr>
        <w:t>می‌گوید</w:t>
      </w:r>
      <w:r>
        <w:rPr>
          <w:rFonts w:ascii="NoorLotus" w:hAnsi="NoorLotus" w:hint="cs"/>
          <w:rtl/>
        </w:rPr>
        <w:t xml:space="preserve"> که بله، قبول داریم سه طایفه از روایات بحث خاص دارد. روایت توقف در موارد شبهه که «فإن الوقوف عند الشبهات خیر من الاقتحام فی الهلکات» و روایات تثلیث و روایات احتیاط به عنوان خاص که باید بررسی کنیم. </w:t>
      </w:r>
    </w:p>
    <w:p w14:paraId="2E9653DD" w14:textId="77777777" w:rsidR="00A5450C" w:rsidRPr="006B0EE9" w:rsidRDefault="00000000" w:rsidP="0044700C">
      <w:pPr>
        <w:rPr>
          <w:rFonts w:ascii="NoorLotus" w:hAnsi="NoorLotus"/>
          <w:lang w:bidi="ar-SA"/>
        </w:rPr>
        <w:sectPr w:rsidR="00A5450C" w:rsidRPr="006B0EE9" w:rsidSect="0010049B">
          <w:headerReference w:type="default" r:id="rId140"/>
          <w:footerReference w:type="default" r:id="rId1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ascii="NoorLotus" w:hAnsi="NoorLotus" w:hint="cs"/>
          <w:rtl/>
        </w:rPr>
        <w:t xml:space="preserve">   </w:t>
      </w:r>
      <w:r w:rsidR="00D12869">
        <w:rPr>
          <w:rFonts w:ascii="NoorLotus" w:hAnsi="NoorLotus" w:hint="cs"/>
          <w:rtl/>
        </w:rPr>
        <w:t>الحمد لله رب العالمین</w:t>
      </w:r>
    </w:p>
    <w:p w14:paraId="581C1CCD" w14:textId="77777777" w:rsidR="00A5450C" w:rsidRPr="002A53CD" w:rsidRDefault="00000000" w:rsidP="00457410">
      <w:pPr>
        <w:jc w:val="center"/>
        <w:rPr>
          <w:rtl/>
        </w:rPr>
      </w:pPr>
      <w:r w:rsidRPr="002A53CD">
        <w:rPr>
          <w:rFonts w:hint="cs"/>
          <w:rtl/>
        </w:rPr>
        <w:t>بسم الله الرحمن الرحیم</w:t>
      </w:r>
    </w:p>
    <w:sdt>
      <w:sdtPr>
        <w:rPr>
          <w:rFonts w:ascii="Calibri" w:eastAsia="Calibri" w:hAnsi="Calibri" w:cs="NoorLotus"/>
          <w:color w:val="auto"/>
          <w:sz w:val="22"/>
          <w:szCs w:val="28"/>
          <w:rtl/>
          <w:lang w:bidi="fa-IR"/>
        </w:rPr>
        <w:id w:val="-813940766"/>
        <w:docPartObj>
          <w:docPartGallery w:val="Table of Contents"/>
          <w:docPartUnique/>
        </w:docPartObj>
      </w:sdtPr>
      <w:sdtEndPr>
        <w:rPr>
          <w:b/>
          <w:bCs/>
          <w:noProof/>
        </w:rPr>
      </w:sdtEndPr>
      <w:sdtContent>
        <w:p w14:paraId="4989C44E" w14:textId="77777777" w:rsidR="002A0333" w:rsidRPr="002A53CD" w:rsidRDefault="00000000" w:rsidP="002A0333">
          <w:pPr>
            <w:pStyle w:val="TOCHeading"/>
            <w:bidi/>
          </w:pPr>
          <w:r w:rsidRPr="002A53CD">
            <w:rPr>
              <w:rFonts w:hint="cs"/>
              <w:rtl/>
            </w:rPr>
            <w:t>فهرست</w:t>
          </w:r>
        </w:p>
        <w:p w14:paraId="453CCA63" w14:textId="6145FF7D" w:rsidR="002A0333" w:rsidRPr="002A53CD" w:rsidRDefault="00000000">
          <w:pPr>
            <w:pStyle w:val="TOC1"/>
            <w:rPr>
              <w:rFonts w:asciiTheme="minorHAnsi" w:eastAsiaTheme="minorEastAsia" w:hAnsiTheme="minorHAnsi" w:cstheme="minorBidi"/>
              <w:noProof/>
              <w:color w:val="auto"/>
              <w:szCs w:val="22"/>
              <w:rtl/>
              <w:lang w:bidi="ar-SA"/>
            </w:rPr>
          </w:pPr>
          <w:r w:rsidRPr="002A53CD">
            <w:fldChar w:fldCharType="begin"/>
          </w:r>
          <w:r w:rsidRPr="002A53CD">
            <w:instrText xml:space="preserve"> TOC \o "1-3" \h \z \u </w:instrText>
          </w:r>
          <w:r w:rsidRPr="002A53CD">
            <w:fldChar w:fldCharType="separate"/>
          </w:r>
          <w:hyperlink w:anchor="_Toc134281567" w:history="1">
            <w:r w:rsidRPr="002A53CD">
              <w:rPr>
                <w:rStyle w:val="Hyperlink"/>
                <w:noProof/>
                <w:rtl/>
              </w:rPr>
              <w:t>خلاصه بحث گذشته</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Toc134281567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646</w:t>
            </w:r>
            <w:r w:rsidRPr="002A53CD">
              <w:rPr>
                <w:noProof/>
                <w:webHidden/>
                <w:rtl/>
              </w:rPr>
              <w:fldChar w:fldCharType="end"/>
            </w:r>
          </w:hyperlink>
        </w:p>
        <w:p w14:paraId="482D20F0" w14:textId="74671B19" w:rsidR="002A0333" w:rsidRPr="002A53CD" w:rsidRDefault="00000000">
          <w:pPr>
            <w:pStyle w:val="TOC1"/>
            <w:rPr>
              <w:rFonts w:asciiTheme="minorHAnsi" w:eastAsiaTheme="minorEastAsia" w:hAnsiTheme="minorHAnsi" w:cstheme="minorBidi"/>
              <w:noProof/>
              <w:color w:val="auto"/>
              <w:szCs w:val="22"/>
              <w:rtl/>
              <w:lang w:bidi="ar-SA"/>
            </w:rPr>
          </w:pPr>
          <w:hyperlink w:anchor="_Toc134281568" w:history="1">
            <w:r w:rsidRPr="002A53CD">
              <w:rPr>
                <w:rStyle w:val="Hyperlink"/>
                <w:noProof/>
                <w:rtl/>
              </w:rPr>
              <w:t>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دسته نخست: 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وقوف</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Toc134281568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646</w:t>
            </w:r>
            <w:r w:rsidRPr="002A53CD">
              <w:rPr>
                <w:noProof/>
                <w:webHidden/>
                <w:rtl/>
              </w:rPr>
              <w:fldChar w:fldCharType="end"/>
            </w:r>
          </w:hyperlink>
        </w:p>
        <w:p w14:paraId="06558363" w14:textId="164D6E21" w:rsidR="002A0333" w:rsidRPr="002A53CD" w:rsidRDefault="00000000">
          <w:pPr>
            <w:pStyle w:val="TOC1"/>
            <w:rPr>
              <w:rFonts w:asciiTheme="minorHAnsi" w:eastAsiaTheme="minorEastAsia" w:hAnsiTheme="minorHAnsi" w:cstheme="minorBidi"/>
              <w:noProof/>
              <w:color w:val="auto"/>
              <w:szCs w:val="22"/>
              <w:rtl/>
              <w:lang w:bidi="ar-SA"/>
            </w:rPr>
          </w:pPr>
          <w:hyperlink w:anchor="_Toc134281569" w:history="1">
            <w:r w:rsidRPr="002A53CD">
              <w:rPr>
                <w:rStyle w:val="Hyperlink"/>
                <w:noProof/>
                <w:rtl/>
              </w:rPr>
              <w:t>استفاضه ا</w:t>
            </w:r>
            <w:r w:rsidRPr="002A53CD">
              <w:rPr>
                <w:rStyle w:val="Hyperlink"/>
                <w:rFonts w:hint="cs"/>
                <w:noProof/>
                <w:rtl/>
              </w:rPr>
              <w:t>ی</w:t>
            </w:r>
            <w:r w:rsidRPr="002A53CD">
              <w:rPr>
                <w:rStyle w:val="Hyperlink"/>
                <w:rFonts w:hint="eastAsia"/>
                <w:noProof/>
                <w:rtl/>
              </w:rPr>
              <w:t>ن</w:t>
            </w:r>
            <w:r w:rsidRPr="002A53CD">
              <w:rPr>
                <w:rStyle w:val="Hyperlink"/>
                <w:noProof/>
                <w:rtl/>
              </w:rPr>
              <w:t xml:space="preserve"> 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ثابت ن</w:t>
            </w:r>
            <w:r w:rsidRPr="002A53CD">
              <w:rPr>
                <w:rStyle w:val="Hyperlink"/>
                <w:rFonts w:hint="cs"/>
                <w:noProof/>
                <w:rtl/>
              </w:rPr>
              <w:t>ی</w:t>
            </w:r>
            <w:r w:rsidRPr="002A53CD">
              <w:rPr>
                <w:rStyle w:val="Hyperlink"/>
                <w:rFonts w:hint="eastAsia"/>
                <w:noProof/>
                <w:rtl/>
              </w:rPr>
              <w:t>ست</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Toc134281569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647</w:t>
            </w:r>
            <w:r w:rsidRPr="002A53CD">
              <w:rPr>
                <w:noProof/>
                <w:webHidden/>
                <w:rtl/>
              </w:rPr>
              <w:fldChar w:fldCharType="end"/>
            </w:r>
          </w:hyperlink>
        </w:p>
        <w:p w14:paraId="199E2B88" w14:textId="4D409ED3" w:rsidR="002A0333" w:rsidRPr="002A53CD" w:rsidRDefault="00000000">
          <w:pPr>
            <w:pStyle w:val="TOC1"/>
            <w:rPr>
              <w:rFonts w:asciiTheme="minorHAnsi" w:eastAsiaTheme="minorEastAsia" w:hAnsiTheme="minorHAnsi" w:cstheme="minorBidi"/>
              <w:noProof/>
              <w:color w:val="auto"/>
              <w:szCs w:val="22"/>
              <w:rtl/>
              <w:lang w:bidi="ar-SA"/>
            </w:rPr>
          </w:pPr>
          <w:hyperlink w:anchor="_Toc134281570" w:history="1">
            <w:r w:rsidRPr="002A53CD">
              <w:rPr>
                <w:rStyle w:val="Hyperlink"/>
                <w:noProof/>
                <w:rtl/>
              </w:rPr>
              <w:t>مرور اجمال</w:t>
            </w:r>
            <w:r w:rsidRPr="002A53CD">
              <w:rPr>
                <w:rStyle w:val="Hyperlink"/>
                <w:rFonts w:hint="cs"/>
                <w:noProof/>
                <w:rtl/>
              </w:rPr>
              <w:t>ی</w:t>
            </w:r>
            <w:r w:rsidRPr="002A53CD">
              <w:rPr>
                <w:rStyle w:val="Hyperlink"/>
                <w:noProof/>
                <w:rtl/>
              </w:rPr>
              <w:t xml:space="preserve"> 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دسته نخست</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Toc134281570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647</w:t>
            </w:r>
            <w:r w:rsidRPr="002A53CD">
              <w:rPr>
                <w:noProof/>
                <w:webHidden/>
                <w:rtl/>
              </w:rPr>
              <w:fldChar w:fldCharType="end"/>
            </w:r>
          </w:hyperlink>
        </w:p>
        <w:p w14:paraId="63F8CD95" w14:textId="54C69EEF" w:rsidR="002A0333" w:rsidRPr="002A53CD" w:rsidRDefault="00000000">
          <w:pPr>
            <w:pStyle w:val="TOC1"/>
            <w:rPr>
              <w:rFonts w:asciiTheme="minorHAnsi" w:eastAsiaTheme="minorEastAsia" w:hAnsiTheme="minorHAnsi" w:cstheme="minorBidi"/>
              <w:noProof/>
              <w:color w:val="auto"/>
              <w:szCs w:val="22"/>
              <w:rtl/>
              <w:lang w:bidi="ar-SA"/>
            </w:rPr>
          </w:pPr>
          <w:hyperlink w:anchor="_Toc134281571" w:history="1">
            <w:r w:rsidRPr="002A53CD">
              <w:rPr>
                <w:rStyle w:val="Hyperlink"/>
                <w:noProof/>
                <w:rtl/>
              </w:rPr>
              <w:t>ک</w:t>
            </w:r>
            <w:r w:rsidRPr="002A53CD">
              <w:rPr>
                <w:rStyle w:val="Hyperlink"/>
                <w:rFonts w:hint="cs"/>
                <w:noProof/>
                <w:rtl/>
              </w:rPr>
              <w:t>ی</w:t>
            </w:r>
            <w:r w:rsidRPr="002A53CD">
              <w:rPr>
                <w:rStyle w:val="Hyperlink"/>
                <w:rFonts w:hint="eastAsia"/>
                <w:noProof/>
                <w:rtl/>
              </w:rPr>
              <w:t>ف</w:t>
            </w:r>
            <w:r w:rsidRPr="002A53CD">
              <w:rPr>
                <w:rStyle w:val="Hyperlink"/>
                <w:rFonts w:hint="cs"/>
                <w:noProof/>
                <w:rtl/>
              </w:rPr>
              <w:t>ی</w:t>
            </w:r>
            <w:r w:rsidRPr="002A53CD">
              <w:rPr>
                <w:rStyle w:val="Hyperlink"/>
                <w:rFonts w:hint="eastAsia"/>
                <w:noProof/>
                <w:rtl/>
              </w:rPr>
              <w:t>ت</w:t>
            </w:r>
            <w:r w:rsidRPr="002A53CD">
              <w:rPr>
                <w:rStyle w:val="Hyperlink"/>
                <w:noProof/>
                <w:rtl/>
              </w:rPr>
              <w:t xml:space="preserve"> استدلال به 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دسته نخست برا</w:t>
            </w:r>
            <w:r w:rsidRPr="002A53CD">
              <w:rPr>
                <w:rStyle w:val="Hyperlink"/>
                <w:rFonts w:hint="cs"/>
                <w:noProof/>
                <w:rtl/>
              </w:rPr>
              <w:t>ی</w:t>
            </w:r>
            <w:r w:rsidRPr="002A53CD">
              <w:rPr>
                <w:rStyle w:val="Hyperlink"/>
                <w:noProof/>
                <w:rtl/>
              </w:rPr>
              <w:t xml:space="preserve"> وجوب احت</w:t>
            </w:r>
            <w:r w:rsidRPr="002A53CD">
              <w:rPr>
                <w:rStyle w:val="Hyperlink"/>
                <w:rFonts w:hint="cs"/>
                <w:noProof/>
                <w:rtl/>
              </w:rPr>
              <w:t>ی</w:t>
            </w:r>
            <w:r w:rsidRPr="002A53CD">
              <w:rPr>
                <w:rStyle w:val="Hyperlink"/>
                <w:rFonts w:hint="eastAsia"/>
                <w:noProof/>
                <w:rtl/>
              </w:rPr>
              <w:t>اط</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Toc134281571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650</w:t>
            </w:r>
            <w:r w:rsidRPr="002A53CD">
              <w:rPr>
                <w:noProof/>
                <w:webHidden/>
                <w:rtl/>
              </w:rPr>
              <w:fldChar w:fldCharType="end"/>
            </w:r>
          </w:hyperlink>
        </w:p>
        <w:p w14:paraId="5AF3AA6A" w14:textId="49773DA1" w:rsidR="002A0333" w:rsidRPr="002A53CD" w:rsidRDefault="00000000">
          <w:pPr>
            <w:pStyle w:val="TOC1"/>
            <w:rPr>
              <w:rFonts w:asciiTheme="minorHAnsi" w:eastAsiaTheme="minorEastAsia" w:hAnsiTheme="minorHAnsi" w:cstheme="minorBidi"/>
              <w:noProof/>
              <w:color w:val="auto"/>
              <w:szCs w:val="22"/>
              <w:rtl/>
              <w:lang w:bidi="ar-SA"/>
            </w:rPr>
          </w:pPr>
          <w:hyperlink w:anchor="_Toc134281572" w:history="1">
            <w:r w:rsidRPr="002A53CD">
              <w:rPr>
                <w:rStyle w:val="Hyperlink"/>
                <w:noProof/>
                <w:rtl/>
              </w:rPr>
              <w:t>اشکال به استدلال به روا</w:t>
            </w:r>
            <w:r w:rsidRPr="002A53CD">
              <w:rPr>
                <w:rStyle w:val="Hyperlink"/>
                <w:rFonts w:hint="cs"/>
                <w:noProof/>
                <w:rtl/>
              </w:rPr>
              <w:t>ی</w:t>
            </w:r>
            <w:r w:rsidRPr="002A53CD">
              <w:rPr>
                <w:rStyle w:val="Hyperlink"/>
                <w:rFonts w:hint="eastAsia"/>
                <w:noProof/>
                <w:rtl/>
              </w:rPr>
              <w:t>ات</w:t>
            </w:r>
            <w:r w:rsidRPr="002A53CD">
              <w:rPr>
                <w:rStyle w:val="Hyperlink"/>
                <w:noProof/>
                <w:rtl/>
              </w:rPr>
              <w:t xml:space="preserve"> دسته نخست برا</w:t>
            </w:r>
            <w:r w:rsidRPr="002A53CD">
              <w:rPr>
                <w:rStyle w:val="Hyperlink"/>
                <w:rFonts w:hint="cs"/>
                <w:noProof/>
                <w:rtl/>
              </w:rPr>
              <w:t>ی</w:t>
            </w:r>
            <w:r w:rsidRPr="002A53CD">
              <w:rPr>
                <w:rStyle w:val="Hyperlink"/>
                <w:noProof/>
                <w:rtl/>
              </w:rPr>
              <w:t xml:space="preserve"> وجوب احت</w:t>
            </w:r>
            <w:r w:rsidRPr="002A53CD">
              <w:rPr>
                <w:rStyle w:val="Hyperlink"/>
                <w:rFonts w:hint="cs"/>
                <w:noProof/>
                <w:rtl/>
              </w:rPr>
              <w:t>ی</w:t>
            </w:r>
            <w:r w:rsidRPr="002A53CD">
              <w:rPr>
                <w:rStyle w:val="Hyperlink"/>
                <w:rFonts w:hint="eastAsia"/>
                <w:noProof/>
                <w:rtl/>
              </w:rPr>
              <w:t>اط</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Toc134281572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651</w:t>
            </w:r>
            <w:r w:rsidRPr="002A53CD">
              <w:rPr>
                <w:noProof/>
                <w:webHidden/>
                <w:rtl/>
              </w:rPr>
              <w:fldChar w:fldCharType="end"/>
            </w:r>
          </w:hyperlink>
        </w:p>
        <w:p w14:paraId="50DD83D1" w14:textId="2D3B0B7A" w:rsidR="002A0333" w:rsidRPr="002A53CD" w:rsidRDefault="00000000">
          <w:pPr>
            <w:pStyle w:val="TOC1"/>
            <w:rPr>
              <w:rFonts w:asciiTheme="minorHAnsi" w:eastAsiaTheme="minorEastAsia" w:hAnsiTheme="minorHAnsi" w:cstheme="minorBidi"/>
              <w:noProof/>
              <w:color w:val="auto"/>
              <w:szCs w:val="22"/>
              <w:rtl/>
              <w:lang w:bidi="ar-SA"/>
            </w:rPr>
          </w:pPr>
          <w:hyperlink w:anchor="_Toc134281573" w:history="1">
            <w:r w:rsidRPr="002A53CD">
              <w:rPr>
                <w:rStyle w:val="Hyperlink"/>
                <w:noProof/>
                <w:rtl/>
              </w:rPr>
              <w:t>پاسخ به اشکال: کشف إنّ</w:t>
            </w:r>
            <w:r w:rsidRPr="002A53CD">
              <w:rPr>
                <w:rStyle w:val="Hyperlink"/>
                <w:rFonts w:hint="cs"/>
                <w:noProof/>
                <w:rtl/>
              </w:rPr>
              <w:t>ی</w:t>
            </w:r>
            <w:r w:rsidRPr="002A53CD">
              <w:rPr>
                <w:rStyle w:val="Hyperlink"/>
                <w:noProof/>
                <w:rtl/>
              </w:rPr>
              <w:t xml:space="preserve"> از وجوب احت</w:t>
            </w:r>
            <w:r w:rsidRPr="002A53CD">
              <w:rPr>
                <w:rStyle w:val="Hyperlink"/>
                <w:rFonts w:hint="cs"/>
                <w:noProof/>
                <w:rtl/>
              </w:rPr>
              <w:t>ی</w:t>
            </w:r>
            <w:r w:rsidRPr="002A53CD">
              <w:rPr>
                <w:rStyle w:val="Hyperlink"/>
                <w:rFonts w:hint="eastAsia"/>
                <w:noProof/>
                <w:rtl/>
              </w:rPr>
              <w:t>اط</w:t>
            </w:r>
            <w:r w:rsidRPr="002A53CD">
              <w:rPr>
                <w:rStyle w:val="Hyperlink"/>
                <w:noProof/>
                <w:rtl/>
              </w:rPr>
              <w:t xml:space="preserve"> در مرتبه سابق</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Toc134281573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652</w:t>
            </w:r>
            <w:r w:rsidRPr="002A53CD">
              <w:rPr>
                <w:noProof/>
                <w:webHidden/>
                <w:rtl/>
              </w:rPr>
              <w:fldChar w:fldCharType="end"/>
            </w:r>
          </w:hyperlink>
        </w:p>
        <w:p w14:paraId="5D16C490" w14:textId="5F48A8D9" w:rsidR="002A0333" w:rsidRPr="002A53CD" w:rsidRDefault="00000000">
          <w:pPr>
            <w:pStyle w:val="TOC1"/>
            <w:rPr>
              <w:rFonts w:asciiTheme="minorHAnsi" w:eastAsiaTheme="minorEastAsia" w:hAnsiTheme="minorHAnsi" w:cstheme="minorBidi"/>
              <w:noProof/>
              <w:color w:val="auto"/>
              <w:szCs w:val="22"/>
              <w:rtl/>
              <w:lang w:bidi="ar-SA"/>
            </w:rPr>
          </w:pPr>
          <w:hyperlink w:anchor="_Toc134281574" w:history="1">
            <w:r w:rsidRPr="002A53CD">
              <w:rPr>
                <w:rStyle w:val="Hyperlink"/>
                <w:noProof/>
                <w:rtl/>
              </w:rPr>
              <w:t>اشکال مرحوم ش</w:t>
            </w:r>
            <w:r w:rsidRPr="002A53CD">
              <w:rPr>
                <w:rStyle w:val="Hyperlink"/>
                <w:rFonts w:hint="cs"/>
                <w:noProof/>
                <w:rtl/>
              </w:rPr>
              <w:t>ی</w:t>
            </w:r>
            <w:r w:rsidRPr="002A53CD">
              <w:rPr>
                <w:rStyle w:val="Hyperlink"/>
                <w:rFonts w:hint="eastAsia"/>
                <w:noProof/>
                <w:rtl/>
              </w:rPr>
              <w:t>خ</w:t>
            </w:r>
            <w:r w:rsidRPr="002A53CD">
              <w:rPr>
                <w:rStyle w:val="Hyperlink"/>
                <w:noProof/>
                <w:rtl/>
              </w:rPr>
              <w:t xml:space="preserve"> انصار</w:t>
            </w:r>
            <w:r w:rsidRPr="002A53CD">
              <w:rPr>
                <w:rStyle w:val="Hyperlink"/>
                <w:rFonts w:hint="cs"/>
                <w:noProof/>
                <w:rtl/>
              </w:rPr>
              <w:t>ی</w:t>
            </w:r>
            <w:r w:rsidRPr="002A53CD">
              <w:rPr>
                <w:rStyle w:val="Hyperlink"/>
                <w:noProof/>
                <w:rtl/>
              </w:rPr>
              <w:t xml:space="preserve"> به پاسخ</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Toc134281574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653</w:t>
            </w:r>
            <w:r w:rsidRPr="002A53CD">
              <w:rPr>
                <w:noProof/>
                <w:webHidden/>
                <w:rtl/>
              </w:rPr>
              <w:fldChar w:fldCharType="end"/>
            </w:r>
          </w:hyperlink>
        </w:p>
        <w:p w14:paraId="4D7FA7C5" w14:textId="0413D5DD" w:rsidR="002A0333" w:rsidRPr="002A53CD" w:rsidRDefault="00000000">
          <w:pPr>
            <w:pStyle w:val="TOC1"/>
            <w:rPr>
              <w:rFonts w:asciiTheme="minorHAnsi" w:eastAsiaTheme="minorEastAsia" w:hAnsiTheme="minorHAnsi" w:cstheme="minorBidi"/>
              <w:noProof/>
              <w:color w:val="auto"/>
              <w:szCs w:val="22"/>
              <w:rtl/>
              <w:lang w:bidi="ar-SA"/>
            </w:rPr>
          </w:pPr>
          <w:hyperlink w:anchor="_Toc134281575" w:history="1">
            <w:r w:rsidRPr="002A53CD">
              <w:rPr>
                <w:rStyle w:val="Hyperlink"/>
                <w:noProof/>
                <w:rtl/>
              </w:rPr>
              <w:t>پاسخ مرحوم آخوند به اشکال مرحوم ش</w:t>
            </w:r>
            <w:r w:rsidRPr="002A53CD">
              <w:rPr>
                <w:rStyle w:val="Hyperlink"/>
                <w:rFonts w:hint="cs"/>
                <w:noProof/>
                <w:rtl/>
              </w:rPr>
              <w:t>ی</w:t>
            </w:r>
            <w:r w:rsidRPr="002A53CD">
              <w:rPr>
                <w:rStyle w:val="Hyperlink"/>
                <w:rFonts w:hint="eastAsia"/>
                <w:noProof/>
                <w:rtl/>
              </w:rPr>
              <w:t>خ</w:t>
            </w:r>
            <w:r w:rsidRPr="002A53CD">
              <w:rPr>
                <w:rStyle w:val="Hyperlink"/>
                <w:noProof/>
                <w:rtl/>
              </w:rPr>
              <w:t xml:space="preserve"> انصار</w:t>
            </w:r>
            <w:r w:rsidRPr="002A53CD">
              <w:rPr>
                <w:rStyle w:val="Hyperlink"/>
                <w:rFonts w:hint="cs"/>
                <w:noProof/>
                <w:rtl/>
              </w:rPr>
              <w:t>ی</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Toc134281575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653</w:t>
            </w:r>
            <w:r w:rsidRPr="002A53CD">
              <w:rPr>
                <w:noProof/>
                <w:webHidden/>
                <w:rtl/>
              </w:rPr>
              <w:fldChar w:fldCharType="end"/>
            </w:r>
          </w:hyperlink>
        </w:p>
        <w:p w14:paraId="35541A24" w14:textId="0D432202" w:rsidR="002A0333" w:rsidRPr="002A53CD" w:rsidRDefault="00000000">
          <w:pPr>
            <w:pStyle w:val="TOC1"/>
            <w:rPr>
              <w:rFonts w:asciiTheme="minorHAnsi" w:eastAsiaTheme="minorEastAsia" w:hAnsiTheme="minorHAnsi" w:cstheme="minorBidi"/>
              <w:noProof/>
              <w:color w:val="auto"/>
              <w:szCs w:val="22"/>
              <w:rtl/>
              <w:lang w:bidi="ar-SA"/>
            </w:rPr>
          </w:pPr>
          <w:hyperlink w:anchor="_Toc134281576" w:history="1">
            <w:r w:rsidRPr="002A53CD">
              <w:rPr>
                <w:rStyle w:val="Hyperlink"/>
                <w:noProof/>
                <w:rtl/>
              </w:rPr>
              <w:t>پاسخ مرحوم آخوند به کشف إني از وجوب احت</w:t>
            </w:r>
            <w:r w:rsidRPr="002A53CD">
              <w:rPr>
                <w:rStyle w:val="Hyperlink"/>
                <w:rFonts w:hint="cs"/>
                <w:noProof/>
                <w:rtl/>
              </w:rPr>
              <w:t>ی</w:t>
            </w:r>
            <w:r w:rsidRPr="002A53CD">
              <w:rPr>
                <w:rStyle w:val="Hyperlink"/>
                <w:rFonts w:hint="eastAsia"/>
                <w:noProof/>
                <w:rtl/>
              </w:rPr>
              <w:t>اط</w:t>
            </w:r>
            <w:r w:rsidRPr="002A53CD">
              <w:rPr>
                <w:rStyle w:val="Hyperlink"/>
                <w:noProof/>
                <w:rtl/>
              </w:rPr>
              <w:t xml:space="preserve"> در مرتبه سابق</w:t>
            </w:r>
            <w:r w:rsidRPr="002A53CD">
              <w:rPr>
                <w:noProof/>
                <w:webHidden/>
                <w:rtl/>
              </w:rPr>
              <w:tab/>
            </w:r>
            <w:r w:rsidRPr="002A53CD">
              <w:rPr>
                <w:noProof/>
                <w:webHidden/>
                <w:rtl/>
              </w:rPr>
              <w:fldChar w:fldCharType="begin"/>
            </w:r>
            <w:r w:rsidRPr="002A53CD">
              <w:rPr>
                <w:noProof/>
                <w:webHidden/>
                <w:rtl/>
              </w:rPr>
              <w:instrText xml:space="preserve"> </w:instrText>
            </w:r>
            <w:r w:rsidRPr="002A53CD">
              <w:rPr>
                <w:noProof/>
                <w:webHidden/>
              </w:rPr>
              <w:instrText xml:space="preserve">PAGEREF </w:instrText>
            </w:r>
            <w:r w:rsidRPr="002A53CD">
              <w:rPr>
                <w:noProof/>
                <w:webHidden/>
                <w:rtl/>
              </w:rPr>
              <w:instrText>_</w:instrText>
            </w:r>
            <w:r w:rsidRPr="002A53CD">
              <w:rPr>
                <w:noProof/>
                <w:webHidden/>
              </w:rPr>
              <w:instrText>Toc134281576 \h</w:instrText>
            </w:r>
            <w:r w:rsidRPr="002A53CD">
              <w:rPr>
                <w:noProof/>
                <w:webHidden/>
                <w:rtl/>
              </w:rPr>
              <w:instrText xml:space="preserve"> </w:instrText>
            </w:r>
            <w:r w:rsidRPr="002A53CD">
              <w:rPr>
                <w:noProof/>
                <w:webHidden/>
                <w:rtl/>
              </w:rPr>
            </w:r>
            <w:r w:rsidRPr="002A53CD">
              <w:rPr>
                <w:noProof/>
                <w:webHidden/>
                <w:rtl/>
              </w:rPr>
              <w:fldChar w:fldCharType="separate"/>
            </w:r>
            <w:r w:rsidR="00887740">
              <w:rPr>
                <w:noProof/>
                <w:webHidden/>
                <w:rtl/>
              </w:rPr>
              <w:t>658</w:t>
            </w:r>
            <w:r w:rsidRPr="002A53CD">
              <w:rPr>
                <w:noProof/>
                <w:webHidden/>
                <w:rtl/>
              </w:rPr>
              <w:fldChar w:fldCharType="end"/>
            </w:r>
          </w:hyperlink>
        </w:p>
        <w:p w14:paraId="767BAE4B" w14:textId="77777777" w:rsidR="002A0333" w:rsidRPr="002A53CD" w:rsidRDefault="00000000" w:rsidP="002A0333">
          <w:pPr>
            <w:ind w:firstLine="0"/>
            <w:rPr>
              <w:rtl/>
            </w:rPr>
          </w:pPr>
          <w:r w:rsidRPr="002A53CD">
            <w:rPr>
              <w:b/>
              <w:bCs/>
              <w:noProof/>
            </w:rPr>
            <w:fldChar w:fldCharType="end"/>
          </w:r>
        </w:p>
      </w:sdtContent>
    </w:sdt>
    <w:p w14:paraId="01DA5D93" w14:textId="77777777" w:rsidR="00D70B0E" w:rsidRPr="002A53CD" w:rsidRDefault="00000000" w:rsidP="00D70B0E">
      <w:pPr>
        <w:rPr>
          <w:rFonts w:ascii="NoorLotus" w:hAnsi="NoorLotus"/>
        </w:rPr>
      </w:pPr>
      <w:r w:rsidRPr="002A53CD">
        <w:rPr>
          <w:rFonts w:ascii="NoorLotus" w:hAnsi="NoorLotus"/>
          <w:rtl/>
        </w:rPr>
        <w:t>الحمد لله رب العالمین، الصلاة والسلام علی محمد و آله الطاهرین</w:t>
      </w:r>
    </w:p>
    <w:p w14:paraId="31447A4A" w14:textId="77777777" w:rsidR="00457410" w:rsidRPr="002A53CD" w:rsidRDefault="00000000" w:rsidP="00457410">
      <w:pPr>
        <w:pStyle w:val="Heading1"/>
        <w:rPr>
          <w:rtl/>
        </w:rPr>
      </w:pPr>
      <w:bookmarkStart w:id="856" w:name="_Toc134281567"/>
      <w:r w:rsidRPr="002A53CD">
        <w:rPr>
          <w:rFonts w:hint="cs"/>
          <w:rtl/>
        </w:rPr>
        <w:t>خلاصه بحث گذشته</w:t>
      </w:r>
      <w:bookmarkEnd w:id="856"/>
    </w:p>
    <w:p w14:paraId="2B1430F8" w14:textId="77777777" w:rsidR="0069095F" w:rsidRPr="002A53CD" w:rsidRDefault="00000000" w:rsidP="0069095F">
      <w:pPr>
        <w:rPr>
          <w:rtl/>
        </w:rPr>
      </w:pPr>
      <w:r w:rsidRPr="002A53CD">
        <w:rPr>
          <w:rFonts w:hint="cs"/>
          <w:rtl/>
        </w:rPr>
        <w:t>بحث در روایات احتیاط بود و در دو جلسه گذشته، نکات هشت</w:t>
      </w:r>
      <w:r w:rsidRPr="002A53CD">
        <w:rPr>
          <w:rFonts w:hint="eastAsia"/>
          <w:rtl/>
        </w:rPr>
        <w:t>‌</w:t>
      </w:r>
      <w:r w:rsidRPr="002A53CD">
        <w:rPr>
          <w:rFonts w:hint="cs"/>
          <w:rtl/>
        </w:rPr>
        <w:t>گانه</w:t>
      </w:r>
      <w:r w:rsidRPr="002A53CD">
        <w:rPr>
          <w:rFonts w:hint="eastAsia"/>
          <w:rtl/>
        </w:rPr>
        <w:t>‌</w:t>
      </w:r>
      <w:r w:rsidRPr="002A53CD">
        <w:rPr>
          <w:rFonts w:hint="cs"/>
          <w:rtl/>
        </w:rPr>
        <w:t>ای را که شهید صدر درباره اکثر روایات باب احتیاط فرمود، بررسی کردیم. این نکات، علی الظاهر نکات درستی است برای اینکه اثبات کند بسیاری از روایات درج شده در باب وجوب احتیاط، دلالتی بر وجوب احتیاط در مورد بحث ما که شبهه حکمیه تحریمیه است، ندارند.</w:t>
      </w:r>
    </w:p>
    <w:p w14:paraId="40A75A88" w14:textId="77777777" w:rsidR="0069095F" w:rsidRPr="002A53CD" w:rsidRDefault="00000000" w:rsidP="0069095F">
      <w:pPr>
        <w:rPr>
          <w:rtl/>
        </w:rPr>
      </w:pPr>
      <w:r w:rsidRPr="002A53CD">
        <w:rPr>
          <w:rFonts w:hint="cs"/>
          <w:rtl/>
        </w:rPr>
        <w:t xml:space="preserve"> با این وجود، خود ایشان هم مثل بسیاری دیگر از اصولیین می</w:t>
      </w:r>
      <w:r w:rsidRPr="002A53CD">
        <w:rPr>
          <w:rFonts w:hint="eastAsia"/>
          <w:rtl/>
        </w:rPr>
        <w:t>‌</w:t>
      </w:r>
      <w:r w:rsidRPr="002A53CD">
        <w:rPr>
          <w:rFonts w:hint="cs"/>
          <w:rtl/>
        </w:rPr>
        <w:t xml:space="preserve">پذیرد که سه دسته از روایات قابل توجه خاص است. دسته اول، روایات وقوف است که «الوقوف عند الشبهات خیر من الاقتحام في الهلکات»؛ و دسته دوم، روایات تثلیث؛ و دسته دیگر هم روایاتی است که به عنوان احتیاط آمده است. </w:t>
      </w:r>
    </w:p>
    <w:p w14:paraId="6F48F556" w14:textId="77777777" w:rsidR="0069095F" w:rsidRPr="002A53CD" w:rsidRDefault="00000000" w:rsidP="007B6C36">
      <w:pPr>
        <w:pStyle w:val="Heading1"/>
        <w:rPr>
          <w:rtl/>
        </w:rPr>
      </w:pPr>
      <w:bookmarkStart w:id="857" w:name="_Toc134281568"/>
      <w:r w:rsidRPr="002A53CD">
        <w:rPr>
          <w:rFonts w:hint="cs"/>
          <w:rtl/>
        </w:rPr>
        <w:t xml:space="preserve">روایات دسته </w:t>
      </w:r>
      <w:r w:rsidR="007B6C36" w:rsidRPr="002A53CD">
        <w:rPr>
          <w:rFonts w:hint="cs"/>
          <w:rtl/>
        </w:rPr>
        <w:t>نخست</w:t>
      </w:r>
      <w:r w:rsidRPr="002A53CD">
        <w:rPr>
          <w:rFonts w:hint="cs"/>
          <w:rtl/>
        </w:rPr>
        <w:t>: روایات وقوف</w:t>
      </w:r>
      <w:bookmarkEnd w:id="857"/>
    </w:p>
    <w:p w14:paraId="5CF8CD97" w14:textId="77777777" w:rsidR="0069095F" w:rsidRPr="002A53CD" w:rsidRDefault="00000000" w:rsidP="0069095F">
      <w:pPr>
        <w:rPr>
          <w:rtl/>
        </w:rPr>
      </w:pPr>
      <w:r w:rsidRPr="002A53CD">
        <w:rPr>
          <w:rFonts w:hint="cs"/>
          <w:rtl/>
        </w:rPr>
        <w:t xml:space="preserve">الان بحث در روایاتی است که به عنوان وقوف آمده است. </w:t>
      </w:r>
    </w:p>
    <w:p w14:paraId="4FF402AE" w14:textId="77777777" w:rsidR="0069095F" w:rsidRPr="002A53CD" w:rsidRDefault="00000000" w:rsidP="002A0333">
      <w:pPr>
        <w:pStyle w:val="Heading1"/>
        <w:rPr>
          <w:rtl/>
        </w:rPr>
      </w:pPr>
      <w:bookmarkStart w:id="858" w:name="_Toc134281569"/>
      <w:r w:rsidRPr="002A53CD">
        <w:rPr>
          <w:rFonts w:hint="cs"/>
          <w:rtl/>
        </w:rPr>
        <w:t>استفاضه این روایات ثابت نیست</w:t>
      </w:r>
      <w:bookmarkEnd w:id="858"/>
    </w:p>
    <w:p w14:paraId="5F17AB78" w14:textId="77777777" w:rsidR="00D70B0E" w:rsidRPr="002A53CD" w:rsidRDefault="00000000" w:rsidP="0069095F">
      <w:pPr>
        <w:rPr>
          <w:rtl/>
        </w:rPr>
      </w:pPr>
      <w:r w:rsidRPr="002A53CD">
        <w:rPr>
          <w:rFonts w:hint="cs"/>
          <w:rtl/>
        </w:rPr>
        <w:t xml:space="preserve">مرحوم شیخ </w:t>
      </w:r>
      <w:r w:rsidR="0069095F" w:rsidRPr="002A53CD">
        <w:rPr>
          <w:rFonts w:hint="cs"/>
          <w:rtl/>
        </w:rPr>
        <w:t>همانطور که قبلا عرض کردیم می</w:t>
      </w:r>
      <w:r w:rsidR="0069095F" w:rsidRPr="002A53CD">
        <w:rPr>
          <w:rFonts w:hint="eastAsia"/>
          <w:rtl/>
        </w:rPr>
        <w:t>‌</w:t>
      </w:r>
      <w:r w:rsidR="0069095F" w:rsidRPr="002A53CD">
        <w:rPr>
          <w:rFonts w:hint="cs"/>
          <w:rtl/>
        </w:rPr>
        <w:t xml:space="preserve">فرماید </w:t>
      </w:r>
      <w:r w:rsidRPr="002A53CD">
        <w:rPr>
          <w:rFonts w:hint="cs"/>
          <w:rtl/>
        </w:rPr>
        <w:t xml:space="preserve">که این روایات </w:t>
      </w:r>
      <w:r w:rsidR="0069095F" w:rsidRPr="002A53CD">
        <w:rPr>
          <w:rFonts w:hint="cs"/>
          <w:rtl/>
        </w:rPr>
        <w:t>«</w:t>
      </w:r>
      <w:r w:rsidRPr="002A53CD">
        <w:rPr>
          <w:rFonts w:hint="cs"/>
          <w:rtl/>
        </w:rPr>
        <w:t>لا</w:t>
      </w:r>
      <w:r w:rsidR="0069095F" w:rsidRPr="002A53CD">
        <w:rPr>
          <w:rFonts w:hint="cs"/>
          <w:rtl/>
        </w:rPr>
        <w:t xml:space="preserve"> </w:t>
      </w:r>
      <w:r w:rsidRPr="002A53CD">
        <w:rPr>
          <w:rFonts w:hint="cs"/>
          <w:rtl/>
        </w:rPr>
        <w:t>تحصی</w:t>
      </w:r>
      <w:r w:rsidR="0069095F" w:rsidRPr="002A53CD">
        <w:rPr>
          <w:rFonts w:hint="cs"/>
          <w:rtl/>
        </w:rPr>
        <w:t>»</w:t>
      </w:r>
      <w:r w:rsidRPr="002A53CD">
        <w:rPr>
          <w:rFonts w:hint="cs"/>
          <w:rtl/>
        </w:rPr>
        <w:t xml:space="preserve"> است و مرحوم نائینی </w:t>
      </w:r>
      <w:r w:rsidR="0069095F" w:rsidRPr="002A53CD">
        <w:rPr>
          <w:rFonts w:hint="cs"/>
          <w:rtl/>
        </w:rPr>
        <w:t>نیز</w:t>
      </w:r>
      <w:r w:rsidRPr="002A53CD">
        <w:rPr>
          <w:rFonts w:hint="cs"/>
          <w:rtl/>
        </w:rPr>
        <w:t xml:space="preserve"> فرموده است که این</w:t>
      </w:r>
      <w:r w:rsidR="0069095F" w:rsidRPr="002A53CD">
        <w:rPr>
          <w:rFonts w:hint="cs"/>
          <w:rtl/>
        </w:rPr>
        <w:t xml:space="preserve"> روایات</w:t>
      </w:r>
      <w:r w:rsidRPr="002A53CD">
        <w:rPr>
          <w:rFonts w:hint="cs"/>
          <w:rtl/>
        </w:rPr>
        <w:t xml:space="preserve"> در ح</w:t>
      </w:r>
      <w:r w:rsidR="0069095F" w:rsidRPr="002A53CD">
        <w:rPr>
          <w:rFonts w:hint="cs"/>
          <w:rtl/>
        </w:rPr>
        <w:t>د استفاضه بلکه تواتر است.</w:t>
      </w:r>
      <w:r w:rsidRPr="002A53CD">
        <w:rPr>
          <w:rFonts w:hint="cs"/>
          <w:rtl/>
        </w:rPr>
        <w:t xml:space="preserve"> برخی</w:t>
      </w:r>
      <w:r w:rsidR="0069095F" w:rsidRPr="002A53CD">
        <w:rPr>
          <w:rFonts w:hint="cs"/>
          <w:rtl/>
        </w:rPr>
        <w:t xml:space="preserve"> دیگر</w:t>
      </w:r>
      <w:r w:rsidRPr="002A53CD">
        <w:rPr>
          <w:rFonts w:hint="cs"/>
          <w:rtl/>
        </w:rPr>
        <w:t xml:space="preserve"> </w:t>
      </w:r>
      <w:r w:rsidR="0069095F" w:rsidRPr="002A53CD">
        <w:rPr>
          <w:rFonts w:hint="cs"/>
          <w:rtl/>
        </w:rPr>
        <w:t>نیز اشکال کرده</w:t>
      </w:r>
      <w:r w:rsidR="0069095F" w:rsidRPr="002A53CD">
        <w:rPr>
          <w:rFonts w:hint="eastAsia"/>
          <w:rtl/>
        </w:rPr>
        <w:t>‌</w:t>
      </w:r>
      <w:r w:rsidRPr="002A53CD">
        <w:rPr>
          <w:rFonts w:hint="cs"/>
          <w:rtl/>
        </w:rPr>
        <w:t>اند که استفاضه این روایات اول الکلام است</w:t>
      </w:r>
      <w:r w:rsidR="0069095F" w:rsidRPr="002A53CD">
        <w:rPr>
          <w:rFonts w:hint="cs"/>
          <w:rtl/>
        </w:rPr>
        <w:t>، چه رسد به تواتر آن</w:t>
      </w:r>
      <w:r w:rsidR="0069095F" w:rsidRPr="002A53CD">
        <w:rPr>
          <w:rFonts w:hint="eastAsia"/>
          <w:rtl/>
        </w:rPr>
        <w:t>‌</w:t>
      </w:r>
      <w:r w:rsidR="0069095F" w:rsidRPr="002A53CD">
        <w:rPr>
          <w:rFonts w:hint="cs"/>
          <w:rtl/>
        </w:rPr>
        <w:t xml:space="preserve">ها. </w:t>
      </w:r>
    </w:p>
    <w:p w14:paraId="2A1A07C4" w14:textId="77777777" w:rsidR="0069095F" w:rsidRPr="002A53CD" w:rsidRDefault="00000000" w:rsidP="0069095F">
      <w:pPr>
        <w:rPr>
          <w:rtl/>
        </w:rPr>
      </w:pPr>
      <w:r w:rsidRPr="002A53CD">
        <w:rPr>
          <w:rFonts w:hint="cs"/>
          <w:rtl/>
        </w:rPr>
        <w:t>انصاف اینست که روایاتی که در باب دوازدهم از ابواب صفات قاضی است، آن دسته</w:t>
      </w:r>
      <w:r w:rsidR="00313B9F" w:rsidRPr="002A53CD">
        <w:rPr>
          <w:rFonts w:hint="cs"/>
          <w:rtl/>
        </w:rPr>
        <w:t xml:space="preserve"> که به عنوان </w:t>
      </w:r>
      <w:r w:rsidRPr="002A53CD">
        <w:rPr>
          <w:rFonts w:hint="cs"/>
          <w:rtl/>
        </w:rPr>
        <w:t>«ال</w:t>
      </w:r>
      <w:r w:rsidR="00313B9F" w:rsidRPr="002A53CD">
        <w:rPr>
          <w:rFonts w:hint="cs"/>
          <w:rtl/>
        </w:rPr>
        <w:t>وقوف عند الشبهات خیر من الاقتحام فی الهلکات</w:t>
      </w:r>
      <w:r w:rsidRPr="002A53CD">
        <w:rPr>
          <w:rFonts w:hint="cs"/>
          <w:rtl/>
        </w:rPr>
        <w:t>»</w:t>
      </w:r>
      <w:r w:rsidR="00313B9F" w:rsidRPr="002A53CD">
        <w:rPr>
          <w:rFonts w:hint="cs"/>
          <w:rtl/>
        </w:rPr>
        <w:t xml:space="preserve"> است</w:t>
      </w:r>
      <w:r w:rsidRPr="002A53CD">
        <w:rPr>
          <w:rFonts w:hint="cs"/>
          <w:rtl/>
        </w:rPr>
        <w:t>،</w:t>
      </w:r>
      <w:r w:rsidR="00313B9F" w:rsidRPr="002A53CD">
        <w:rPr>
          <w:rFonts w:hint="cs"/>
          <w:rtl/>
        </w:rPr>
        <w:t xml:space="preserve"> چندان زیاد نیست</w:t>
      </w:r>
      <w:r w:rsidRPr="002A53CD">
        <w:rPr>
          <w:rFonts w:hint="cs"/>
          <w:rtl/>
        </w:rPr>
        <w:t>،</w:t>
      </w:r>
      <w:r w:rsidR="00313B9F" w:rsidRPr="002A53CD">
        <w:rPr>
          <w:rFonts w:hint="cs"/>
          <w:rtl/>
        </w:rPr>
        <w:t xml:space="preserve"> مگر اینکه روایات </w:t>
      </w:r>
      <w:r w:rsidRPr="002A53CD">
        <w:rPr>
          <w:rFonts w:hint="cs"/>
          <w:rtl/>
        </w:rPr>
        <w:t>«</w:t>
      </w:r>
      <w:r w:rsidR="00313B9F" w:rsidRPr="002A53CD">
        <w:rPr>
          <w:rFonts w:hint="cs"/>
          <w:rtl/>
        </w:rPr>
        <w:t>وقوف عند ما لا یعلم</w:t>
      </w:r>
      <w:r w:rsidRPr="002A53CD">
        <w:rPr>
          <w:rFonts w:hint="cs"/>
          <w:rtl/>
        </w:rPr>
        <w:t>» و امثال آ</w:t>
      </w:r>
      <w:r w:rsidR="00313B9F" w:rsidRPr="002A53CD">
        <w:rPr>
          <w:rFonts w:hint="cs"/>
          <w:rtl/>
        </w:rPr>
        <w:t xml:space="preserve">ن را </w:t>
      </w:r>
      <w:r w:rsidRPr="002A53CD">
        <w:rPr>
          <w:rFonts w:hint="cs"/>
          <w:rtl/>
        </w:rPr>
        <w:t>ضمیمه کنیم که این هم اول الک</w:t>
      </w:r>
      <w:r w:rsidR="00313B9F" w:rsidRPr="002A53CD">
        <w:rPr>
          <w:rFonts w:hint="cs"/>
          <w:rtl/>
        </w:rPr>
        <w:t>لام است</w:t>
      </w:r>
      <w:r w:rsidRPr="002A53CD">
        <w:rPr>
          <w:rFonts w:hint="cs"/>
          <w:rtl/>
        </w:rPr>
        <w:t>،</w:t>
      </w:r>
      <w:r w:rsidR="00313B9F" w:rsidRPr="002A53CD">
        <w:rPr>
          <w:rFonts w:hint="cs"/>
          <w:rtl/>
        </w:rPr>
        <w:t xml:space="preserve"> زیرا ممکن است </w:t>
      </w:r>
      <w:r w:rsidRPr="002A53CD">
        <w:rPr>
          <w:rFonts w:hint="cs"/>
          <w:rtl/>
        </w:rPr>
        <w:t>مفاد</w:t>
      </w:r>
      <w:r w:rsidR="00313B9F" w:rsidRPr="002A53CD">
        <w:rPr>
          <w:rFonts w:hint="cs"/>
          <w:rtl/>
        </w:rPr>
        <w:t xml:space="preserve"> </w:t>
      </w:r>
      <w:r w:rsidRPr="002A53CD">
        <w:rPr>
          <w:rFonts w:hint="cs"/>
          <w:rtl/>
        </w:rPr>
        <w:t xml:space="preserve">متفاوتی داشته باشند، </w:t>
      </w:r>
      <w:r w:rsidR="00313B9F" w:rsidRPr="002A53CD">
        <w:rPr>
          <w:rFonts w:hint="cs"/>
          <w:rtl/>
        </w:rPr>
        <w:t>به ویژه اینکه روایات وقوف معلل است به ای</w:t>
      </w:r>
      <w:r w:rsidRPr="002A53CD">
        <w:rPr>
          <w:rFonts w:hint="cs"/>
          <w:rtl/>
        </w:rPr>
        <w:t xml:space="preserve">نکه «خیر من الاقتحام فی الهلاکات»، </w:t>
      </w:r>
      <w:r w:rsidR="00313B9F" w:rsidRPr="002A53CD">
        <w:rPr>
          <w:rFonts w:hint="cs"/>
          <w:rtl/>
        </w:rPr>
        <w:t>و بحث عمده هم از این ناحیه است.</w:t>
      </w:r>
    </w:p>
    <w:p w14:paraId="43A8B6A1" w14:textId="77777777" w:rsidR="00D70B0E" w:rsidRPr="002A53CD" w:rsidRDefault="00000000" w:rsidP="0069095F">
      <w:pPr>
        <w:rPr>
          <w:rtl/>
        </w:rPr>
      </w:pPr>
      <w:r w:rsidRPr="002A53CD">
        <w:rPr>
          <w:rFonts w:hint="cs"/>
          <w:rtl/>
        </w:rPr>
        <w:t xml:space="preserve"> </w:t>
      </w:r>
      <w:r w:rsidR="0069095F" w:rsidRPr="002A53CD">
        <w:rPr>
          <w:rFonts w:hint="cs"/>
          <w:rtl/>
        </w:rPr>
        <w:t>بنابراین،</w:t>
      </w:r>
      <w:r w:rsidRPr="002A53CD">
        <w:rPr>
          <w:rFonts w:hint="cs"/>
          <w:rtl/>
        </w:rPr>
        <w:t xml:space="preserve"> به نظر نمی</w:t>
      </w:r>
      <w:r w:rsidRPr="002A53CD">
        <w:rPr>
          <w:rFonts w:hint="eastAsia"/>
          <w:rtl/>
        </w:rPr>
        <w:t>‌</w:t>
      </w:r>
      <w:r w:rsidRPr="002A53CD">
        <w:rPr>
          <w:rFonts w:hint="cs"/>
          <w:rtl/>
        </w:rPr>
        <w:t xml:space="preserve">آید </w:t>
      </w:r>
      <w:r w:rsidR="0069095F" w:rsidRPr="002A53CD">
        <w:rPr>
          <w:rFonts w:hint="cs"/>
          <w:rtl/>
        </w:rPr>
        <w:t xml:space="preserve">حتی </w:t>
      </w:r>
      <w:r w:rsidRPr="002A53CD">
        <w:rPr>
          <w:rFonts w:hint="cs"/>
          <w:rtl/>
        </w:rPr>
        <w:t xml:space="preserve">استفاضه </w:t>
      </w:r>
      <w:r w:rsidR="0069095F" w:rsidRPr="002A53CD">
        <w:rPr>
          <w:rFonts w:hint="cs"/>
          <w:rtl/>
        </w:rPr>
        <w:t>آن</w:t>
      </w:r>
      <w:r w:rsidR="0069095F" w:rsidRPr="002A53CD">
        <w:rPr>
          <w:rFonts w:hint="eastAsia"/>
          <w:rtl/>
        </w:rPr>
        <w:t>‌</w:t>
      </w:r>
      <w:r w:rsidR="0069095F" w:rsidRPr="002A53CD">
        <w:rPr>
          <w:rFonts w:hint="cs"/>
          <w:rtl/>
        </w:rPr>
        <w:t xml:space="preserve">ها صحیح باشد. </w:t>
      </w:r>
      <w:r w:rsidRPr="002A53CD">
        <w:rPr>
          <w:rFonts w:hint="cs"/>
          <w:rtl/>
        </w:rPr>
        <w:t xml:space="preserve">شاید پنج </w:t>
      </w:r>
      <w:r w:rsidR="0069095F" w:rsidRPr="002A53CD">
        <w:rPr>
          <w:rFonts w:hint="cs"/>
          <w:rtl/>
        </w:rPr>
        <w:t xml:space="preserve">یا </w:t>
      </w:r>
      <w:r w:rsidRPr="002A53CD">
        <w:rPr>
          <w:rFonts w:hint="cs"/>
          <w:rtl/>
        </w:rPr>
        <w:t xml:space="preserve">شش روایت </w:t>
      </w:r>
      <w:r w:rsidR="0069095F" w:rsidRPr="002A53CD">
        <w:rPr>
          <w:rFonts w:hint="cs"/>
          <w:rtl/>
        </w:rPr>
        <w:t>باشد،</w:t>
      </w:r>
      <w:r w:rsidRPr="002A53CD">
        <w:rPr>
          <w:rFonts w:hint="cs"/>
          <w:rtl/>
        </w:rPr>
        <w:t xml:space="preserve"> ولی</w:t>
      </w:r>
      <w:r w:rsidR="0069095F" w:rsidRPr="002A53CD">
        <w:rPr>
          <w:rFonts w:hint="cs"/>
          <w:rtl/>
        </w:rPr>
        <w:t xml:space="preserve"> در</w:t>
      </w:r>
      <w:r w:rsidRPr="002A53CD">
        <w:rPr>
          <w:rFonts w:hint="cs"/>
          <w:rtl/>
        </w:rPr>
        <w:t xml:space="preserve"> این پنج</w:t>
      </w:r>
      <w:r w:rsidR="0069095F" w:rsidRPr="002A53CD">
        <w:rPr>
          <w:rFonts w:hint="cs"/>
          <w:rtl/>
        </w:rPr>
        <w:t xml:space="preserve"> یا</w:t>
      </w:r>
      <w:r w:rsidRPr="002A53CD">
        <w:rPr>
          <w:rFonts w:hint="cs"/>
          <w:rtl/>
        </w:rPr>
        <w:t xml:space="preserve"> شش روایت </w:t>
      </w:r>
      <w:r w:rsidR="0069095F" w:rsidRPr="002A53CD">
        <w:rPr>
          <w:rFonts w:hint="cs"/>
          <w:rtl/>
        </w:rPr>
        <w:t>نیز</w:t>
      </w:r>
      <w:r w:rsidRPr="002A53CD">
        <w:rPr>
          <w:rFonts w:hint="cs"/>
          <w:rtl/>
        </w:rPr>
        <w:t xml:space="preserve"> احتمال دارد </w:t>
      </w:r>
      <w:r w:rsidR="0069095F" w:rsidRPr="002A53CD">
        <w:rPr>
          <w:rFonts w:hint="cs"/>
          <w:rtl/>
        </w:rPr>
        <w:t xml:space="preserve">که </w:t>
      </w:r>
      <w:r w:rsidRPr="002A53CD">
        <w:rPr>
          <w:rFonts w:hint="cs"/>
          <w:rtl/>
        </w:rPr>
        <w:t>برخی</w:t>
      </w:r>
      <w:r w:rsidR="0069095F" w:rsidRPr="002A53CD">
        <w:rPr>
          <w:rFonts w:hint="cs"/>
          <w:rtl/>
        </w:rPr>
        <w:t xml:space="preserve"> از آن</w:t>
      </w:r>
      <w:r w:rsidR="0069095F" w:rsidRPr="002A53CD">
        <w:rPr>
          <w:rFonts w:hint="eastAsia"/>
          <w:rtl/>
        </w:rPr>
        <w:t>‌</w:t>
      </w:r>
      <w:r w:rsidR="0069095F" w:rsidRPr="002A53CD">
        <w:rPr>
          <w:rFonts w:hint="cs"/>
          <w:rtl/>
        </w:rPr>
        <w:t>ها با برخی دیگر منطبق</w:t>
      </w:r>
      <w:r w:rsidR="00DF61D7" w:rsidRPr="002A53CD">
        <w:rPr>
          <w:rFonts w:hint="cs"/>
          <w:rtl/>
        </w:rPr>
        <w:t xml:space="preserve"> و متحد</w:t>
      </w:r>
      <w:r w:rsidR="0069095F" w:rsidRPr="002A53CD">
        <w:rPr>
          <w:rFonts w:hint="cs"/>
          <w:rtl/>
        </w:rPr>
        <w:t xml:space="preserve"> باشد؛ برای مثال </w:t>
      </w:r>
      <w:r w:rsidRPr="002A53CD">
        <w:rPr>
          <w:rFonts w:hint="cs"/>
          <w:rtl/>
        </w:rPr>
        <w:t xml:space="preserve">یک جا به صورت مسند ذکر </w:t>
      </w:r>
      <w:r w:rsidR="00457410" w:rsidRPr="002A53CD">
        <w:rPr>
          <w:rFonts w:hint="cs"/>
          <w:rtl/>
        </w:rPr>
        <w:t>می‌شود</w:t>
      </w:r>
      <w:r w:rsidRPr="002A53CD">
        <w:rPr>
          <w:rFonts w:hint="cs"/>
          <w:rtl/>
        </w:rPr>
        <w:t xml:space="preserve"> و در جای دیگری مرسل نقل شده است که خیلی شبیه هم هستند و </w:t>
      </w:r>
      <w:r w:rsidR="0069095F" w:rsidRPr="002A53CD">
        <w:rPr>
          <w:rFonts w:hint="cs"/>
          <w:rtl/>
        </w:rPr>
        <w:t xml:space="preserve">این </w:t>
      </w:r>
      <w:r w:rsidRPr="002A53CD">
        <w:rPr>
          <w:rFonts w:hint="cs"/>
          <w:rtl/>
        </w:rPr>
        <w:t xml:space="preserve">احتمال </w:t>
      </w:r>
      <w:r w:rsidR="0069095F" w:rsidRPr="002A53CD">
        <w:rPr>
          <w:rFonts w:hint="cs"/>
          <w:rtl/>
        </w:rPr>
        <w:t xml:space="preserve">هست </w:t>
      </w:r>
      <w:r w:rsidRPr="002A53CD">
        <w:rPr>
          <w:rFonts w:hint="cs"/>
          <w:rtl/>
        </w:rPr>
        <w:t>که این</w:t>
      </w:r>
      <w:r w:rsidRPr="002A53CD">
        <w:rPr>
          <w:rFonts w:hint="eastAsia"/>
          <w:rtl/>
        </w:rPr>
        <w:t>‌</w:t>
      </w:r>
      <w:r w:rsidR="0069095F" w:rsidRPr="002A53CD">
        <w:rPr>
          <w:rFonts w:hint="cs"/>
          <w:rtl/>
        </w:rPr>
        <w:t>ها یکی باشند که به صورت ارسال و اسناد نقل شده</w:t>
      </w:r>
      <w:r w:rsidR="0069095F" w:rsidRPr="002A53CD">
        <w:rPr>
          <w:rFonts w:hint="eastAsia"/>
          <w:rtl/>
        </w:rPr>
        <w:t>‌</w:t>
      </w:r>
      <w:r w:rsidR="0069095F" w:rsidRPr="002A53CD">
        <w:rPr>
          <w:rFonts w:hint="cs"/>
          <w:rtl/>
        </w:rPr>
        <w:t>ا</w:t>
      </w:r>
      <w:r w:rsidRPr="002A53CD">
        <w:rPr>
          <w:rFonts w:hint="cs"/>
          <w:rtl/>
        </w:rPr>
        <w:t xml:space="preserve">ند. </w:t>
      </w:r>
    </w:p>
    <w:p w14:paraId="3A7322D1" w14:textId="77777777" w:rsidR="00313B9F" w:rsidRPr="002A53CD" w:rsidRDefault="00000000" w:rsidP="009615EB">
      <w:pPr>
        <w:rPr>
          <w:rtl/>
        </w:rPr>
      </w:pPr>
      <w:r w:rsidRPr="002A53CD">
        <w:rPr>
          <w:rFonts w:hint="cs"/>
          <w:rtl/>
        </w:rPr>
        <w:t xml:space="preserve">چند روایت از </w:t>
      </w:r>
      <w:r w:rsidR="0069095F" w:rsidRPr="002A53CD">
        <w:rPr>
          <w:rFonts w:hint="cs"/>
          <w:rtl/>
        </w:rPr>
        <w:t>این دسته</w:t>
      </w:r>
      <w:r w:rsidRPr="002A53CD">
        <w:rPr>
          <w:rFonts w:hint="cs"/>
          <w:rtl/>
        </w:rPr>
        <w:t xml:space="preserve"> را می</w:t>
      </w:r>
      <w:r w:rsidRPr="002A53CD">
        <w:rPr>
          <w:rFonts w:hint="eastAsia"/>
          <w:rtl/>
        </w:rPr>
        <w:t>‌</w:t>
      </w:r>
      <w:r w:rsidR="0069095F" w:rsidRPr="002A53CD">
        <w:rPr>
          <w:rFonts w:hint="cs"/>
          <w:rtl/>
        </w:rPr>
        <w:t xml:space="preserve">خوانیم. </w:t>
      </w:r>
      <w:r w:rsidRPr="002A53CD">
        <w:rPr>
          <w:rFonts w:hint="cs"/>
          <w:rtl/>
        </w:rPr>
        <w:t xml:space="preserve">استفاضه و تواتر </w:t>
      </w:r>
      <w:r w:rsidR="0069095F" w:rsidRPr="002A53CD">
        <w:rPr>
          <w:rFonts w:hint="cs"/>
          <w:rtl/>
        </w:rPr>
        <w:t>آن</w:t>
      </w:r>
      <w:r w:rsidR="0069095F" w:rsidRPr="002A53CD">
        <w:rPr>
          <w:rFonts w:hint="eastAsia"/>
          <w:rtl/>
        </w:rPr>
        <w:t>‌</w:t>
      </w:r>
      <w:r w:rsidR="0069095F" w:rsidRPr="002A53CD">
        <w:rPr>
          <w:rFonts w:hint="cs"/>
          <w:rtl/>
        </w:rPr>
        <w:t xml:space="preserve">ها برای ما چندان موثر نیست، زیرا اگر هم برخی از اسناد این روایات </w:t>
      </w:r>
      <w:r w:rsidRPr="002A53CD">
        <w:rPr>
          <w:rFonts w:hint="cs"/>
          <w:rtl/>
        </w:rPr>
        <w:t>روی مبانی قوم اشکال داشته باشد</w:t>
      </w:r>
      <w:r w:rsidR="0069095F" w:rsidRPr="002A53CD">
        <w:rPr>
          <w:rFonts w:hint="cs"/>
          <w:rtl/>
        </w:rPr>
        <w:t>،</w:t>
      </w:r>
      <w:r w:rsidRPr="002A53CD">
        <w:rPr>
          <w:rFonts w:hint="cs"/>
          <w:rtl/>
        </w:rPr>
        <w:t xml:space="preserve"> برای ما معتبر است</w:t>
      </w:r>
      <w:r w:rsidR="0069095F" w:rsidRPr="002A53CD">
        <w:rPr>
          <w:rFonts w:hint="cs"/>
          <w:rtl/>
        </w:rPr>
        <w:t>،</w:t>
      </w:r>
      <w:r w:rsidRPr="002A53CD">
        <w:rPr>
          <w:rFonts w:hint="cs"/>
          <w:rtl/>
        </w:rPr>
        <w:t xml:space="preserve"> زیرا در تهذیب و کافی و امثال آن </w:t>
      </w:r>
      <w:r w:rsidR="0069095F" w:rsidRPr="002A53CD">
        <w:rPr>
          <w:rFonts w:hint="cs"/>
          <w:rtl/>
        </w:rPr>
        <w:t>نقل شده است و از این</w:t>
      </w:r>
      <w:r w:rsidR="0069095F" w:rsidRPr="002A53CD">
        <w:rPr>
          <w:rFonts w:hint="eastAsia"/>
          <w:rtl/>
        </w:rPr>
        <w:t>‌</w:t>
      </w:r>
      <w:r w:rsidR="0069095F" w:rsidRPr="002A53CD">
        <w:rPr>
          <w:rFonts w:hint="cs"/>
          <w:rtl/>
        </w:rPr>
        <w:t>رو،</w:t>
      </w:r>
      <w:r w:rsidR="009615EB" w:rsidRPr="002A53CD">
        <w:rPr>
          <w:rFonts w:hint="cs"/>
          <w:rtl/>
        </w:rPr>
        <w:t xml:space="preserve"> علی الظاهر اشکالی</w:t>
      </w:r>
      <w:r w:rsidRPr="002A53CD">
        <w:rPr>
          <w:rFonts w:hint="cs"/>
          <w:rtl/>
        </w:rPr>
        <w:t xml:space="preserve"> از حیث سند ندا</w:t>
      </w:r>
      <w:r w:rsidR="009615EB" w:rsidRPr="002A53CD">
        <w:rPr>
          <w:rFonts w:hint="cs"/>
          <w:rtl/>
        </w:rPr>
        <w:t>رد، دست</w:t>
      </w:r>
      <w:r w:rsidR="009615EB" w:rsidRPr="002A53CD">
        <w:rPr>
          <w:rFonts w:hint="eastAsia"/>
          <w:rtl/>
        </w:rPr>
        <w:t>‌</w:t>
      </w:r>
      <w:r w:rsidR="009615EB" w:rsidRPr="002A53CD">
        <w:rPr>
          <w:rFonts w:hint="cs"/>
          <w:rtl/>
        </w:rPr>
        <w:t xml:space="preserve">کم </w:t>
      </w:r>
      <w:r w:rsidRPr="002A53CD">
        <w:rPr>
          <w:rFonts w:hint="cs"/>
          <w:rtl/>
        </w:rPr>
        <w:t>برای ما که توسعه</w:t>
      </w:r>
      <w:r w:rsidRPr="002A53CD">
        <w:rPr>
          <w:rFonts w:hint="eastAsia"/>
          <w:rtl/>
        </w:rPr>
        <w:t>‌</w:t>
      </w:r>
      <w:r w:rsidRPr="002A53CD">
        <w:rPr>
          <w:rFonts w:hint="cs"/>
          <w:rtl/>
        </w:rPr>
        <w:t>ای در باب رجال این</w:t>
      </w:r>
      <w:r w:rsidR="009615EB" w:rsidRPr="002A53CD">
        <w:rPr>
          <w:rFonts w:hint="eastAsia"/>
          <w:rtl/>
        </w:rPr>
        <w:t>‌</w:t>
      </w:r>
      <w:r w:rsidR="009615EB" w:rsidRPr="002A53CD">
        <w:rPr>
          <w:rFonts w:hint="cs"/>
          <w:rtl/>
        </w:rPr>
        <w:t xml:space="preserve"> کتب</w:t>
      </w:r>
      <w:r w:rsidRPr="002A53CD">
        <w:rPr>
          <w:rFonts w:hint="cs"/>
          <w:rtl/>
        </w:rPr>
        <w:t xml:space="preserve"> قائلیم. </w:t>
      </w:r>
    </w:p>
    <w:p w14:paraId="6E0B8E14" w14:textId="77777777" w:rsidR="007B6C36" w:rsidRPr="002A53CD" w:rsidRDefault="00000000" w:rsidP="002A0333">
      <w:pPr>
        <w:pStyle w:val="Heading1"/>
        <w:rPr>
          <w:rtl/>
        </w:rPr>
      </w:pPr>
      <w:bookmarkStart w:id="859" w:name="_Toc134281570"/>
      <w:r w:rsidRPr="002A53CD">
        <w:rPr>
          <w:rFonts w:hint="cs"/>
          <w:rtl/>
        </w:rPr>
        <w:t>مرور اجمالی روایات دسته نخست</w:t>
      </w:r>
      <w:bookmarkEnd w:id="859"/>
      <w:r w:rsidRPr="002A53CD">
        <w:rPr>
          <w:rFonts w:hint="cs"/>
          <w:rtl/>
        </w:rPr>
        <w:t xml:space="preserve"> </w:t>
      </w:r>
    </w:p>
    <w:p w14:paraId="4C569385" w14:textId="77777777" w:rsidR="007B6C36" w:rsidRPr="002A53CD" w:rsidRDefault="00000000" w:rsidP="002A0333">
      <w:pPr>
        <w:rPr>
          <w:rtl/>
        </w:rPr>
      </w:pPr>
      <w:r w:rsidRPr="002A53CD">
        <w:rPr>
          <w:rFonts w:hint="cs"/>
          <w:rtl/>
        </w:rPr>
        <w:t xml:space="preserve">در روایت دوم از باب دوازده، روایت از </w:t>
      </w:r>
      <w:r w:rsidR="002A0333" w:rsidRPr="002A53CD">
        <w:rPr>
          <w:rFonts w:hint="cs"/>
          <w:rtl/>
        </w:rPr>
        <w:t>کافی</w:t>
      </w:r>
      <w:r w:rsidRPr="002A53CD">
        <w:rPr>
          <w:rFonts w:hint="cs"/>
          <w:rtl/>
        </w:rPr>
        <w:t xml:space="preserve"> است:</w:t>
      </w:r>
    </w:p>
    <w:p w14:paraId="306631B4" w14:textId="77777777" w:rsidR="007B6C36" w:rsidRPr="002A53CD" w:rsidRDefault="00000000" w:rsidP="007B6C36">
      <w:pPr>
        <w:pStyle w:val="a"/>
        <w:rPr>
          <w:rtl/>
        </w:rPr>
      </w:pPr>
      <w:r w:rsidRPr="002A53CD">
        <w:rPr>
          <w:shd w:val="clear" w:color="auto" w:fill="FFFFFF"/>
          <w:rtl/>
        </w:rPr>
        <w:t>عن أبي سعيد الزهري، عن أبي جعفر (عليه السلام)</w:t>
      </w:r>
      <w:r w:rsidRPr="002A53CD">
        <w:rPr>
          <w:rFonts w:hint="cs"/>
          <w:shd w:val="clear" w:color="auto" w:fill="FFFFFF"/>
          <w:rtl/>
        </w:rPr>
        <w:t>،</w:t>
      </w:r>
      <w:r w:rsidRPr="002A53CD">
        <w:rPr>
          <w:shd w:val="clear" w:color="auto" w:fill="FFFFFF"/>
          <w:rtl/>
        </w:rPr>
        <w:t xml:space="preserve"> قال: الوقوف عند الشبهة خير من الاقتحام في الهلكة، وتركك حديثاً لم تروه خير من روايتك حديثاً لم تحصه</w:t>
      </w:r>
      <w:r w:rsidRPr="002A53CD">
        <w:rPr>
          <w:shd w:val="clear" w:color="auto" w:fill="FFFFFF"/>
        </w:rPr>
        <w:t>.</w:t>
      </w:r>
      <w:r>
        <w:rPr>
          <w:rStyle w:val="FootnoteReference"/>
          <w:shd w:val="clear" w:color="auto" w:fill="FFFFFF"/>
        </w:rPr>
        <w:footnoteReference w:id="189"/>
      </w:r>
    </w:p>
    <w:p w14:paraId="5B8D9ECE" w14:textId="77777777" w:rsidR="00313B9F" w:rsidRPr="002A53CD" w:rsidRDefault="00000000" w:rsidP="00DF61D7">
      <w:pPr>
        <w:rPr>
          <w:rtl/>
        </w:rPr>
      </w:pPr>
      <w:r w:rsidRPr="002A53CD">
        <w:rPr>
          <w:rFonts w:hint="cs"/>
          <w:rtl/>
        </w:rPr>
        <w:t>عبارت «لم تروه» را می</w:t>
      </w:r>
      <w:r w:rsidRPr="002A53CD">
        <w:rPr>
          <w:rFonts w:hint="eastAsia"/>
          <w:rtl/>
        </w:rPr>
        <w:t>‌</w:t>
      </w:r>
      <w:r w:rsidRPr="002A53CD">
        <w:rPr>
          <w:rFonts w:hint="cs"/>
          <w:rtl/>
        </w:rPr>
        <w:t xml:space="preserve">توان مجهول ثلاثی مجرد خواند یا معلوم. همچنین </w:t>
      </w:r>
      <w:r w:rsidR="00457410" w:rsidRPr="002A53CD">
        <w:rPr>
          <w:rFonts w:hint="cs"/>
          <w:rtl/>
        </w:rPr>
        <w:t>می‌شود</w:t>
      </w:r>
      <w:r w:rsidRPr="002A53CD">
        <w:rPr>
          <w:rFonts w:hint="cs"/>
          <w:rtl/>
        </w:rPr>
        <w:t xml:space="preserve"> از باب مزید خواند یا از باب مجرد. کسانی که اهل بررسی اخبار هستند، پنج جور این را خوانده</w:t>
      </w:r>
      <w:r w:rsidRPr="002A53CD">
        <w:rPr>
          <w:rFonts w:hint="eastAsia"/>
          <w:rtl/>
        </w:rPr>
        <w:t>‌</w:t>
      </w:r>
      <w:r w:rsidRPr="002A53CD">
        <w:rPr>
          <w:rFonts w:hint="cs"/>
          <w:rtl/>
        </w:rPr>
        <w:t xml:space="preserve">اند، اما مفاد آن تقریبا روشن است. اگر معلوم و در باب إفعال بخوانیم به این معناست که </w:t>
      </w:r>
      <w:r w:rsidR="002B53C8" w:rsidRPr="002A53CD">
        <w:rPr>
          <w:rFonts w:hint="cs"/>
          <w:rtl/>
        </w:rPr>
        <w:t xml:space="preserve">ترک کردن </w:t>
      </w:r>
      <w:r w:rsidRPr="002A53CD">
        <w:rPr>
          <w:rFonts w:hint="cs"/>
          <w:rtl/>
        </w:rPr>
        <w:t xml:space="preserve">حدیثی که </w:t>
      </w:r>
      <w:r w:rsidR="002B53C8" w:rsidRPr="002A53CD">
        <w:rPr>
          <w:rFonts w:hint="cs"/>
          <w:rtl/>
        </w:rPr>
        <w:t xml:space="preserve">آن را </w:t>
      </w:r>
      <w:r w:rsidRPr="002A53CD">
        <w:rPr>
          <w:rFonts w:hint="cs"/>
          <w:rtl/>
        </w:rPr>
        <w:t>نقل</w:t>
      </w:r>
      <w:r w:rsidR="002B53C8" w:rsidRPr="002A53CD">
        <w:rPr>
          <w:rFonts w:hint="cs"/>
          <w:rtl/>
        </w:rPr>
        <w:t xml:space="preserve"> نکرده</w:t>
      </w:r>
      <w:r w:rsidR="002B53C8" w:rsidRPr="002A53CD">
        <w:rPr>
          <w:rFonts w:hint="eastAsia"/>
          <w:rtl/>
        </w:rPr>
        <w:t>‌</w:t>
      </w:r>
      <w:r w:rsidR="002B53C8" w:rsidRPr="002A53CD">
        <w:rPr>
          <w:rFonts w:hint="cs"/>
          <w:rtl/>
        </w:rPr>
        <w:t>ای،</w:t>
      </w:r>
      <w:r w:rsidRPr="002A53CD">
        <w:rPr>
          <w:rFonts w:hint="cs"/>
          <w:rtl/>
        </w:rPr>
        <w:t xml:space="preserve"> بهتر از </w:t>
      </w:r>
      <w:r w:rsidR="002B53C8" w:rsidRPr="002A53CD">
        <w:rPr>
          <w:rFonts w:hint="cs"/>
          <w:rtl/>
        </w:rPr>
        <w:t xml:space="preserve">نقل </w:t>
      </w:r>
      <w:r w:rsidRPr="002A53CD">
        <w:rPr>
          <w:rFonts w:hint="cs"/>
          <w:rtl/>
        </w:rPr>
        <w:t xml:space="preserve">روایتی است که لم تحصه. اینجا </w:t>
      </w:r>
      <w:r w:rsidR="002B53C8" w:rsidRPr="002A53CD">
        <w:rPr>
          <w:rFonts w:hint="cs"/>
          <w:rtl/>
        </w:rPr>
        <w:t>مفاد «</w:t>
      </w:r>
      <w:r w:rsidRPr="002A53CD">
        <w:rPr>
          <w:rFonts w:hint="cs"/>
          <w:rtl/>
        </w:rPr>
        <w:t>لم تروه</w:t>
      </w:r>
      <w:r w:rsidR="002B53C8" w:rsidRPr="002A53CD">
        <w:rPr>
          <w:rFonts w:hint="cs"/>
          <w:rtl/>
        </w:rPr>
        <w:t>»</w:t>
      </w:r>
      <w:r w:rsidRPr="002A53CD">
        <w:rPr>
          <w:rFonts w:hint="cs"/>
          <w:rtl/>
        </w:rPr>
        <w:t xml:space="preserve"> با </w:t>
      </w:r>
      <w:r w:rsidR="002B53C8" w:rsidRPr="002A53CD">
        <w:rPr>
          <w:rFonts w:hint="cs"/>
          <w:rtl/>
        </w:rPr>
        <w:t>«</w:t>
      </w:r>
      <w:r w:rsidRPr="002A53CD">
        <w:rPr>
          <w:rFonts w:hint="cs"/>
          <w:rtl/>
        </w:rPr>
        <w:t>لم تحصه</w:t>
      </w:r>
      <w:r w:rsidR="002B53C8" w:rsidRPr="002A53CD">
        <w:rPr>
          <w:rFonts w:hint="cs"/>
          <w:rtl/>
        </w:rPr>
        <w:t>» یکی می</w:t>
      </w:r>
      <w:r w:rsidR="002B53C8" w:rsidRPr="002A53CD">
        <w:rPr>
          <w:rFonts w:hint="eastAsia"/>
          <w:rtl/>
        </w:rPr>
        <w:t>‌</w:t>
      </w:r>
      <w:r w:rsidR="002B53C8" w:rsidRPr="002A53CD">
        <w:rPr>
          <w:rFonts w:hint="cs"/>
          <w:rtl/>
        </w:rPr>
        <w:t>شود</w:t>
      </w:r>
      <w:r w:rsidRPr="002A53CD">
        <w:rPr>
          <w:rFonts w:hint="cs"/>
          <w:rtl/>
        </w:rPr>
        <w:t xml:space="preserve">. </w:t>
      </w:r>
      <w:r w:rsidR="002B53C8" w:rsidRPr="002A53CD">
        <w:rPr>
          <w:rFonts w:hint="cs"/>
          <w:rtl/>
        </w:rPr>
        <w:t>«</w:t>
      </w:r>
      <w:r w:rsidRPr="002A53CD">
        <w:rPr>
          <w:rFonts w:hint="cs"/>
          <w:rtl/>
        </w:rPr>
        <w:t>لم تحصه</w:t>
      </w:r>
      <w:r w:rsidR="002B53C8" w:rsidRPr="002A53CD">
        <w:rPr>
          <w:rFonts w:hint="cs"/>
          <w:rtl/>
        </w:rPr>
        <w:t>» از إ</w:t>
      </w:r>
      <w:r w:rsidRPr="002A53CD">
        <w:rPr>
          <w:rFonts w:hint="cs"/>
          <w:rtl/>
        </w:rPr>
        <w:t>حصاء است که اصل آن شمارش است</w:t>
      </w:r>
      <w:r w:rsidR="002B53C8" w:rsidRPr="002A53CD">
        <w:rPr>
          <w:rFonts w:hint="cs"/>
          <w:rtl/>
        </w:rPr>
        <w:t>،</w:t>
      </w:r>
      <w:r w:rsidRPr="002A53CD">
        <w:rPr>
          <w:rFonts w:hint="cs"/>
          <w:rtl/>
        </w:rPr>
        <w:t xml:space="preserve"> ولی در روایت</w:t>
      </w:r>
      <w:r w:rsidR="00DF61D7" w:rsidRPr="002A53CD">
        <w:rPr>
          <w:rFonts w:hint="cs"/>
          <w:rtl/>
        </w:rPr>
        <w:t>،</w:t>
      </w:r>
      <w:r w:rsidRPr="002A53CD">
        <w:rPr>
          <w:rFonts w:hint="cs"/>
          <w:rtl/>
        </w:rPr>
        <w:t xml:space="preserve"> برخی اینطور معنا می</w:t>
      </w:r>
      <w:r w:rsidR="002B53C8" w:rsidRPr="002A53CD">
        <w:rPr>
          <w:rFonts w:hint="eastAsia"/>
          <w:rtl/>
        </w:rPr>
        <w:t>‌</w:t>
      </w:r>
      <w:r w:rsidRPr="002A53CD">
        <w:rPr>
          <w:rFonts w:hint="cs"/>
          <w:rtl/>
        </w:rPr>
        <w:t xml:space="preserve">کنند که احصاء الروایة یعنی جهات مختلف روایت را بررسی کردن از جمله دلالت و سند و غیره. </w:t>
      </w:r>
      <w:r w:rsidR="002B53C8" w:rsidRPr="002A53CD">
        <w:rPr>
          <w:rFonts w:hint="cs"/>
          <w:rtl/>
        </w:rPr>
        <w:t>«</w:t>
      </w:r>
      <w:r w:rsidRPr="002A53CD">
        <w:rPr>
          <w:rFonts w:hint="cs"/>
          <w:rtl/>
        </w:rPr>
        <w:t>لم تحصه</w:t>
      </w:r>
      <w:r w:rsidR="002B53C8" w:rsidRPr="002A53CD">
        <w:rPr>
          <w:rFonts w:hint="cs"/>
          <w:rtl/>
        </w:rPr>
        <w:t>»</w:t>
      </w:r>
      <w:r w:rsidRPr="002A53CD">
        <w:rPr>
          <w:rFonts w:hint="cs"/>
          <w:rtl/>
        </w:rPr>
        <w:t xml:space="preserve"> یعنی برای تو معتبر نیست. می</w:t>
      </w:r>
      <w:r w:rsidR="002B53C8" w:rsidRPr="002A53CD">
        <w:rPr>
          <w:rFonts w:hint="eastAsia"/>
          <w:rtl/>
        </w:rPr>
        <w:t>‌</w:t>
      </w:r>
      <w:r w:rsidRPr="002A53CD">
        <w:rPr>
          <w:rFonts w:hint="cs"/>
          <w:rtl/>
        </w:rPr>
        <w:t>گویند اگر یک روایتی برای تو</w:t>
      </w:r>
      <w:r w:rsidR="002B53C8" w:rsidRPr="002A53CD">
        <w:rPr>
          <w:rFonts w:hint="cs"/>
          <w:rtl/>
        </w:rPr>
        <w:t xml:space="preserve"> به نحو صحیح</w:t>
      </w:r>
      <w:r w:rsidRPr="002A53CD">
        <w:rPr>
          <w:rFonts w:hint="cs"/>
          <w:rtl/>
        </w:rPr>
        <w:t xml:space="preserve"> نقل نشده است و تو آن را احصا نکردی، </w:t>
      </w:r>
      <w:r w:rsidR="002B53C8" w:rsidRPr="002A53CD">
        <w:rPr>
          <w:rFonts w:hint="cs"/>
          <w:rtl/>
        </w:rPr>
        <w:t xml:space="preserve">در اینصورت اگر </w:t>
      </w:r>
      <w:r w:rsidRPr="002A53CD">
        <w:rPr>
          <w:rFonts w:hint="cs"/>
          <w:rtl/>
        </w:rPr>
        <w:t xml:space="preserve">ترک کنی بهتر از اینست که آن را </w:t>
      </w:r>
      <w:r w:rsidR="002B53C8" w:rsidRPr="002A53CD">
        <w:rPr>
          <w:rFonts w:hint="cs"/>
          <w:rtl/>
        </w:rPr>
        <w:t>یعنی</w:t>
      </w:r>
      <w:r w:rsidRPr="002A53CD">
        <w:rPr>
          <w:rFonts w:hint="cs"/>
          <w:rtl/>
        </w:rPr>
        <w:t xml:space="preserve"> روایت غیر صحیح </w:t>
      </w:r>
      <w:r w:rsidR="00DF61D7" w:rsidRPr="002A53CD">
        <w:rPr>
          <w:rFonts w:hint="cs"/>
          <w:rtl/>
        </w:rPr>
        <w:t xml:space="preserve">و </w:t>
      </w:r>
      <w:r w:rsidRPr="002A53CD">
        <w:rPr>
          <w:rFonts w:hint="cs"/>
          <w:rtl/>
        </w:rPr>
        <w:t xml:space="preserve">غیر معتبر را </w:t>
      </w:r>
      <w:r w:rsidR="002B53C8" w:rsidRPr="002A53CD">
        <w:rPr>
          <w:rFonts w:hint="cs"/>
          <w:rtl/>
        </w:rPr>
        <w:t>نقل و روایت</w:t>
      </w:r>
      <w:r w:rsidRPr="002A53CD">
        <w:rPr>
          <w:rFonts w:hint="cs"/>
          <w:rtl/>
        </w:rPr>
        <w:t xml:space="preserve"> کنی. شاید بشود ذیل را اینطور معنا کرد. ولی </w:t>
      </w:r>
      <w:r w:rsidR="002B53C8" w:rsidRPr="002A53CD">
        <w:rPr>
          <w:rFonts w:hint="cs"/>
          <w:rtl/>
        </w:rPr>
        <w:t>آنچه</w:t>
      </w:r>
      <w:r w:rsidRPr="002A53CD">
        <w:rPr>
          <w:rFonts w:hint="cs"/>
          <w:rtl/>
        </w:rPr>
        <w:t xml:space="preserve"> محل بحث است، صدر روایت است که </w:t>
      </w:r>
      <w:r w:rsidR="002B53C8" w:rsidRPr="002A53CD">
        <w:rPr>
          <w:rFonts w:hint="cs"/>
          <w:rtl/>
        </w:rPr>
        <w:t>«</w:t>
      </w:r>
      <w:r w:rsidRPr="002A53CD">
        <w:rPr>
          <w:rFonts w:hint="cs"/>
          <w:rtl/>
        </w:rPr>
        <w:t>الوقوف عند الشبهه خیر من الاقتحام فی الهلکة</w:t>
      </w:r>
      <w:r w:rsidR="002B53C8" w:rsidRPr="002A53CD">
        <w:rPr>
          <w:rFonts w:hint="cs"/>
          <w:rtl/>
        </w:rPr>
        <w:t>».</w:t>
      </w:r>
    </w:p>
    <w:p w14:paraId="63122B90" w14:textId="77777777" w:rsidR="002B53C8" w:rsidRPr="002A53CD" w:rsidRDefault="00000000" w:rsidP="00313B9F">
      <w:pPr>
        <w:rPr>
          <w:rtl/>
        </w:rPr>
      </w:pPr>
      <w:r w:rsidRPr="002A53CD">
        <w:rPr>
          <w:rFonts w:hint="cs"/>
          <w:rtl/>
        </w:rPr>
        <w:t xml:space="preserve">روایت نهم که باز هم روایت کافی است و در فقیه و تهذیب هم نقل شده است، روایت تثلیث است، ولی ذیل آن اینطور </w:t>
      </w:r>
      <w:r w:rsidR="00AD3785" w:rsidRPr="002A53CD">
        <w:rPr>
          <w:rFonts w:hint="cs"/>
          <w:rtl/>
        </w:rPr>
        <w:t>فرموده است که</w:t>
      </w:r>
      <w:r w:rsidRPr="002A53CD">
        <w:rPr>
          <w:rFonts w:hint="cs"/>
          <w:rtl/>
        </w:rPr>
        <w:t>:</w:t>
      </w:r>
    </w:p>
    <w:p w14:paraId="4B1E0E46" w14:textId="77777777" w:rsidR="00313B9F" w:rsidRPr="002A53CD" w:rsidRDefault="00000000" w:rsidP="002B53C8">
      <w:pPr>
        <w:pStyle w:val="a"/>
        <w:rPr>
          <w:rtl/>
        </w:rPr>
      </w:pPr>
      <w:r w:rsidRPr="002A53CD">
        <w:rPr>
          <w:rFonts w:hint="cs"/>
          <w:rtl/>
        </w:rPr>
        <w:t xml:space="preserve"> </w:t>
      </w:r>
      <w:r w:rsidR="002B53C8" w:rsidRPr="002A53CD">
        <w:rPr>
          <w:rFonts w:hint="cs"/>
          <w:rtl/>
        </w:rPr>
        <w:t>«</w:t>
      </w:r>
      <w:r w:rsidRPr="002A53CD">
        <w:rPr>
          <w:rFonts w:hint="cs"/>
          <w:rtl/>
        </w:rPr>
        <w:t>فإن الوقوف عند الش</w:t>
      </w:r>
      <w:r w:rsidR="002B53C8" w:rsidRPr="002A53CD">
        <w:rPr>
          <w:rFonts w:hint="cs"/>
          <w:rtl/>
        </w:rPr>
        <w:t>بهات خیر من الاقتحام في الهلکات».</w:t>
      </w:r>
      <w:r>
        <w:rPr>
          <w:rStyle w:val="FootnoteReference"/>
          <w:rtl/>
        </w:rPr>
        <w:footnoteReference w:id="190"/>
      </w:r>
    </w:p>
    <w:p w14:paraId="5B1680E6" w14:textId="77777777" w:rsidR="00AD3785" w:rsidRPr="002A53CD" w:rsidRDefault="00000000" w:rsidP="00DF61D7">
      <w:pPr>
        <w:rPr>
          <w:rtl/>
        </w:rPr>
      </w:pPr>
      <w:r w:rsidRPr="002A53CD">
        <w:rPr>
          <w:rFonts w:hint="cs"/>
          <w:color w:val="FF0000"/>
          <w:rtl/>
        </w:rPr>
        <w:t>سوال</w:t>
      </w:r>
      <w:r w:rsidRPr="002A53CD">
        <w:rPr>
          <w:rFonts w:hint="cs"/>
          <w:rtl/>
        </w:rPr>
        <w:t xml:space="preserve">: ظاهر معنایی که از روایت قبلی کردید، گیر دارد. یعنی هزار روایت صحیح نقل کنی، ارزش یک روایت ناصحیح غیر معتبر ندارد. </w:t>
      </w:r>
    </w:p>
    <w:p w14:paraId="095BDFDC" w14:textId="77777777" w:rsidR="00AD3785" w:rsidRPr="002A53CD" w:rsidRDefault="00000000" w:rsidP="00AB44DA">
      <w:pPr>
        <w:rPr>
          <w:rtl/>
        </w:rPr>
      </w:pPr>
      <w:r w:rsidRPr="002A53CD">
        <w:rPr>
          <w:rFonts w:hint="cs"/>
          <w:color w:val="FF0000"/>
          <w:rtl/>
        </w:rPr>
        <w:t>پاسخ</w:t>
      </w:r>
      <w:r w:rsidRPr="002A53CD">
        <w:rPr>
          <w:rFonts w:hint="cs"/>
          <w:rtl/>
        </w:rPr>
        <w:t xml:space="preserve">: چرا معنا ندارد؟ </w:t>
      </w:r>
      <w:r w:rsidR="00457410" w:rsidRPr="002A53CD">
        <w:rPr>
          <w:rFonts w:hint="cs"/>
          <w:rtl/>
        </w:rPr>
        <w:t>می‌گوید</w:t>
      </w:r>
      <w:r w:rsidRPr="002A53CD">
        <w:rPr>
          <w:rFonts w:hint="cs"/>
          <w:rtl/>
        </w:rPr>
        <w:t xml:space="preserve"> انسان روایتی </w:t>
      </w:r>
      <w:r w:rsidR="00AB44DA" w:rsidRPr="002A53CD">
        <w:rPr>
          <w:rFonts w:hint="cs"/>
          <w:rtl/>
        </w:rPr>
        <w:t xml:space="preserve">را که سند درستی ندارد، </w:t>
      </w:r>
      <w:r w:rsidRPr="002A53CD">
        <w:rPr>
          <w:rFonts w:hint="cs"/>
          <w:rtl/>
        </w:rPr>
        <w:t xml:space="preserve">ترک کند و نقل نکند بهتر است از اینکه نقل بکند. لذا گفتم </w:t>
      </w:r>
      <w:r w:rsidR="00AB44DA" w:rsidRPr="002A53CD">
        <w:rPr>
          <w:rFonts w:hint="cs"/>
          <w:rtl/>
        </w:rPr>
        <w:t>«</w:t>
      </w:r>
      <w:r w:rsidRPr="002A53CD">
        <w:rPr>
          <w:rFonts w:hint="cs"/>
          <w:rtl/>
        </w:rPr>
        <w:t>لم تحصه</w:t>
      </w:r>
      <w:r w:rsidR="00AB44DA" w:rsidRPr="002A53CD">
        <w:rPr>
          <w:rFonts w:hint="cs"/>
          <w:rtl/>
        </w:rPr>
        <w:t>»</w:t>
      </w:r>
      <w:r w:rsidRPr="002A53CD">
        <w:rPr>
          <w:rFonts w:hint="cs"/>
          <w:rtl/>
        </w:rPr>
        <w:t xml:space="preserve"> با </w:t>
      </w:r>
      <w:r w:rsidR="00AB44DA" w:rsidRPr="002A53CD">
        <w:rPr>
          <w:rFonts w:hint="cs"/>
          <w:rtl/>
        </w:rPr>
        <w:t>«</w:t>
      </w:r>
      <w:r w:rsidRPr="002A53CD">
        <w:rPr>
          <w:rFonts w:hint="cs"/>
          <w:rtl/>
        </w:rPr>
        <w:t>لم تروه</w:t>
      </w:r>
      <w:r w:rsidR="00AB44DA" w:rsidRPr="002A53CD">
        <w:rPr>
          <w:rFonts w:hint="cs"/>
          <w:rtl/>
        </w:rPr>
        <w:t xml:space="preserve">» لبّا یک چیز را </w:t>
      </w:r>
      <w:r w:rsidR="00457410" w:rsidRPr="002A53CD">
        <w:rPr>
          <w:rFonts w:hint="cs"/>
          <w:rtl/>
        </w:rPr>
        <w:t>می‌گوید</w:t>
      </w:r>
      <w:r w:rsidRPr="002A53CD">
        <w:rPr>
          <w:rFonts w:hint="cs"/>
          <w:rtl/>
        </w:rPr>
        <w:t xml:space="preserve">. </w:t>
      </w:r>
      <w:r w:rsidR="00457410" w:rsidRPr="002A53CD">
        <w:rPr>
          <w:rFonts w:hint="cs"/>
          <w:rtl/>
        </w:rPr>
        <w:t>می‌گوید</w:t>
      </w:r>
      <w:r w:rsidRPr="002A53CD">
        <w:rPr>
          <w:rFonts w:hint="cs"/>
          <w:rtl/>
        </w:rPr>
        <w:t xml:space="preserve"> روایتی که به آن نرسیدی، مظنون است که اگر </w:t>
      </w:r>
      <w:r w:rsidR="00AB44DA" w:rsidRPr="002A53CD">
        <w:rPr>
          <w:rFonts w:hint="cs"/>
          <w:rtl/>
        </w:rPr>
        <w:t>آن</w:t>
      </w:r>
      <w:r w:rsidRPr="002A53CD">
        <w:rPr>
          <w:rFonts w:hint="cs"/>
          <w:rtl/>
        </w:rPr>
        <w:t xml:space="preserve"> را نقل نکنی بهتر از نقل کردن است. </w:t>
      </w:r>
    </w:p>
    <w:p w14:paraId="24A7A868" w14:textId="77777777" w:rsidR="00AB44DA" w:rsidRPr="002A53CD" w:rsidRDefault="00000000" w:rsidP="00AB44DA">
      <w:pPr>
        <w:rPr>
          <w:rtl/>
        </w:rPr>
      </w:pPr>
      <w:r w:rsidRPr="002A53CD">
        <w:rPr>
          <w:rFonts w:hint="cs"/>
          <w:rtl/>
        </w:rPr>
        <w:t>روایت سیزدهم که از کتاب زهد حسین بن سعید است:</w:t>
      </w:r>
    </w:p>
    <w:p w14:paraId="4EF45B12" w14:textId="77777777" w:rsidR="00AB44DA" w:rsidRPr="002A53CD" w:rsidRDefault="00000000" w:rsidP="00AB44DA">
      <w:pPr>
        <w:pStyle w:val="a"/>
        <w:rPr>
          <w:shd w:val="clear" w:color="auto" w:fill="FFFFFF"/>
          <w:rtl/>
        </w:rPr>
      </w:pPr>
      <w:r w:rsidRPr="002A53CD">
        <w:rPr>
          <w:shd w:val="clear" w:color="auto" w:fill="FFFFFF"/>
          <w:rtl/>
        </w:rPr>
        <w:t>عن أبي شيبة، عن أحدهما (عليهما السلام) قال ـ في حديث ـ : الوقوف عند الشبهة خير من الاقتحام في الهلكة</w:t>
      </w:r>
      <w:r w:rsidRPr="002A53CD">
        <w:rPr>
          <w:shd w:val="clear" w:color="auto" w:fill="FFFFFF"/>
        </w:rPr>
        <w:t>.</w:t>
      </w:r>
      <w:r>
        <w:rPr>
          <w:rStyle w:val="FootnoteReference"/>
          <w:shd w:val="clear" w:color="auto" w:fill="FFFFFF"/>
        </w:rPr>
        <w:footnoteReference w:id="191"/>
      </w:r>
    </w:p>
    <w:p w14:paraId="0F56B1B6" w14:textId="77777777" w:rsidR="00AB44DA" w:rsidRPr="002A53CD" w:rsidRDefault="00000000" w:rsidP="00AD3785">
      <w:pPr>
        <w:rPr>
          <w:rtl/>
        </w:rPr>
      </w:pPr>
      <w:r w:rsidRPr="002A53CD">
        <w:rPr>
          <w:rFonts w:hint="cs"/>
          <w:rtl/>
        </w:rPr>
        <w:t>روایت پانزدهم روایت مسعده است که روایت معروف است در جایی که نکاح علی الشبهه است:</w:t>
      </w:r>
    </w:p>
    <w:p w14:paraId="0BEC4360" w14:textId="77777777" w:rsidR="00AB44DA" w:rsidRPr="002A53CD" w:rsidRDefault="00000000" w:rsidP="00AB44DA">
      <w:pPr>
        <w:pStyle w:val="a"/>
        <w:rPr>
          <w:rtl/>
        </w:rPr>
      </w:pPr>
      <w:r w:rsidRPr="002A53CD">
        <w:rPr>
          <w:shd w:val="clear" w:color="auto" w:fill="FFFFFF"/>
          <w:rtl/>
        </w:rPr>
        <w:t>عن جعفر، عن آبائه (عليهم السلام)، عن النبي (صلّى الله عليه وآله)، أنه قال: لا تجامعوا في النكاح على الشبهة، وقفوا عند الشبهة ـ إلى أن قال: ـ فإنّ الوقوف عند الشبهة خير من الاقتحام في الهلكة</w:t>
      </w:r>
      <w:r w:rsidRPr="002A53CD">
        <w:rPr>
          <w:shd w:val="clear" w:color="auto" w:fill="FFFFFF"/>
        </w:rPr>
        <w:t>.</w:t>
      </w:r>
      <w:r>
        <w:rPr>
          <w:rStyle w:val="FootnoteReference"/>
          <w:shd w:val="clear" w:color="auto" w:fill="FFFFFF"/>
        </w:rPr>
        <w:footnoteReference w:id="192"/>
      </w:r>
    </w:p>
    <w:p w14:paraId="01E16C75" w14:textId="77777777" w:rsidR="00723844" w:rsidRPr="002A53CD" w:rsidRDefault="00000000" w:rsidP="00723844">
      <w:pPr>
        <w:rPr>
          <w:rtl/>
        </w:rPr>
      </w:pPr>
      <w:r w:rsidRPr="002A53CD">
        <w:rPr>
          <w:rFonts w:hint="cs"/>
          <w:rtl/>
        </w:rPr>
        <w:t xml:space="preserve">این روایت بحث مهمی دارد. </w:t>
      </w:r>
      <w:r w:rsidR="00AD3785" w:rsidRPr="002A53CD">
        <w:rPr>
          <w:rFonts w:hint="cs"/>
          <w:rtl/>
        </w:rPr>
        <w:t xml:space="preserve">اولا </w:t>
      </w:r>
      <w:r w:rsidRPr="002A53CD">
        <w:rPr>
          <w:rFonts w:hint="cs"/>
          <w:rtl/>
        </w:rPr>
        <w:t>اینجا یک ویژگی دارد</w:t>
      </w:r>
      <w:r w:rsidR="00AD3785" w:rsidRPr="002A53CD">
        <w:rPr>
          <w:rFonts w:hint="cs"/>
          <w:rtl/>
        </w:rPr>
        <w:t xml:space="preserve"> که امر به وقوف عند الشبهه </w:t>
      </w:r>
      <w:r w:rsidRPr="002A53CD">
        <w:rPr>
          <w:rFonts w:hint="cs"/>
          <w:rtl/>
        </w:rPr>
        <w:t>است</w:t>
      </w:r>
      <w:r w:rsidR="00AD3785" w:rsidRPr="002A53CD">
        <w:rPr>
          <w:rFonts w:hint="cs"/>
          <w:rtl/>
        </w:rPr>
        <w:t>. در سه روایت قبلی که خواندیم</w:t>
      </w:r>
      <w:r w:rsidRPr="002A53CD">
        <w:rPr>
          <w:rFonts w:hint="cs"/>
          <w:rtl/>
        </w:rPr>
        <w:t>،</w:t>
      </w:r>
      <w:r w:rsidR="00AD3785" w:rsidRPr="002A53CD">
        <w:rPr>
          <w:rFonts w:hint="cs"/>
          <w:rtl/>
        </w:rPr>
        <w:t xml:space="preserve"> مستقیما امر به وقوف عند الشبهه نداشت و اگر می</w:t>
      </w:r>
      <w:r w:rsidRPr="002A53CD">
        <w:rPr>
          <w:rFonts w:hint="eastAsia"/>
          <w:rtl/>
        </w:rPr>
        <w:t>‌</w:t>
      </w:r>
      <w:r w:rsidR="00AD3785" w:rsidRPr="002A53CD">
        <w:rPr>
          <w:rFonts w:hint="cs"/>
          <w:rtl/>
        </w:rPr>
        <w:t xml:space="preserve">خواستیم استفاده کنیم باید از </w:t>
      </w:r>
      <w:r w:rsidRPr="002A53CD">
        <w:rPr>
          <w:rFonts w:hint="cs"/>
          <w:rtl/>
        </w:rPr>
        <w:t>«</w:t>
      </w:r>
      <w:r w:rsidR="00AD3785" w:rsidRPr="002A53CD">
        <w:rPr>
          <w:rFonts w:hint="cs"/>
          <w:rtl/>
        </w:rPr>
        <w:t>وقوف عند الشبهه خیر من الاقتحام فی الهلکه</w:t>
      </w:r>
      <w:r w:rsidRPr="002A53CD">
        <w:rPr>
          <w:rFonts w:hint="cs"/>
          <w:rtl/>
        </w:rPr>
        <w:t>»</w:t>
      </w:r>
      <w:r w:rsidR="00AD3785" w:rsidRPr="002A53CD">
        <w:rPr>
          <w:rFonts w:hint="cs"/>
          <w:rtl/>
        </w:rPr>
        <w:t xml:space="preserve"> می</w:t>
      </w:r>
      <w:r w:rsidRPr="002A53CD">
        <w:rPr>
          <w:rFonts w:hint="eastAsia"/>
          <w:rtl/>
        </w:rPr>
        <w:t>‌</w:t>
      </w:r>
      <w:r w:rsidRPr="002A53CD">
        <w:rPr>
          <w:rFonts w:hint="cs"/>
          <w:rtl/>
        </w:rPr>
        <w:t xml:space="preserve">فهمیدیم، </w:t>
      </w:r>
      <w:r w:rsidR="00AD3785" w:rsidRPr="002A53CD">
        <w:rPr>
          <w:rFonts w:hint="cs"/>
          <w:rtl/>
        </w:rPr>
        <w:t>به این معنا</w:t>
      </w:r>
      <w:r w:rsidRPr="002A53CD">
        <w:rPr>
          <w:rFonts w:hint="cs"/>
          <w:rtl/>
        </w:rPr>
        <w:t xml:space="preserve"> که</w:t>
      </w:r>
      <w:r w:rsidR="00AD3785" w:rsidRPr="002A53CD">
        <w:rPr>
          <w:rFonts w:hint="cs"/>
          <w:rtl/>
        </w:rPr>
        <w:t xml:space="preserve"> به دلالت التزامی بگوییم امر به وقوف هم هست. این دلالت التزامی امر به وقوف</w:t>
      </w:r>
      <w:r w:rsidRPr="002A53CD">
        <w:rPr>
          <w:rFonts w:hint="cs"/>
          <w:rtl/>
        </w:rPr>
        <w:t>،</w:t>
      </w:r>
      <w:r w:rsidR="00AD3785" w:rsidRPr="002A53CD">
        <w:rPr>
          <w:rFonts w:hint="cs"/>
          <w:rtl/>
        </w:rPr>
        <w:t xml:space="preserve"> ارشادی است یا مولوی </w:t>
      </w:r>
      <w:r w:rsidRPr="002A53CD">
        <w:rPr>
          <w:rFonts w:hint="cs"/>
          <w:rtl/>
        </w:rPr>
        <w:t>بحث دیگری است که ان شاء الله می</w:t>
      </w:r>
      <w:r w:rsidRPr="002A53CD">
        <w:rPr>
          <w:rFonts w:hint="eastAsia"/>
          <w:rtl/>
        </w:rPr>
        <w:t>‌</w:t>
      </w:r>
      <w:r w:rsidR="00AD3785" w:rsidRPr="002A53CD">
        <w:rPr>
          <w:rFonts w:hint="cs"/>
          <w:rtl/>
        </w:rPr>
        <w:t xml:space="preserve">آید. </w:t>
      </w:r>
      <w:r w:rsidRPr="002A53CD">
        <w:rPr>
          <w:rFonts w:hint="cs"/>
          <w:rtl/>
        </w:rPr>
        <w:t xml:space="preserve">اما </w:t>
      </w:r>
      <w:r w:rsidR="00AD3785" w:rsidRPr="002A53CD">
        <w:rPr>
          <w:rFonts w:hint="cs"/>
          <w:rtl/>
        </w:rPr>
        <w:t xml:space="preserve">اینجا به تصریح فرموده است که </w:t>
      </w:r>
      <w:r w:rsidRPr="002A53CD">
        <w:rPr>
          <w:rFonts w:hint="cs"/>
          <w:rtl/>
        </w:rPr>
        <w:t>«قفوا عند الشبهة</w:t>
      </w:r>
      <w:r w:rsidR="00AD3785" w:rsidRPr="002A53CD">
        <w:rPr>
          <w:rFonts w:hint="cs"/>
          <w:rtl/>
        </w:rPr>
        <w:t xml:space="preserve"> که فإن الوقوف </w:t>
      </w:r>
      <w:r w:rsidRPr="002A53CD">
        <w:rPr>
          <w:rFonts w:hint="cs"/>
          <w:rtl/>
        </w:rPr>
        <w:t>عند الشبهة خیر من الاقتحام في</w:t>
      </w:r>
      <w:r w:rsidR="00AD3785" w:rsidRPr="002A53CD">
        <w:rPr>
          <w:rFonts w:hint="cs"/>
          <w:rtl/>
        </w:rPr>
        <w:t xml:space="preserve"> </w:t>
      </w:r>
      <w:r w:rsidRPr="002A53CD">
        <w:rPr>
          <w:rFonts w:hint="cs"/>
          <w:rtl/>
        </w:rPr>
        <w:t>الهلکة»</w:t>
      </w:r>
      <w:r w:rsidR="00AD3785" w:rsidRPr="002A53CD">
        <w:rPr>
          <w:rFonts w:hint="cs"/>
          <w:rtl/>
        </w:rPr>
        <w:t>.</w:t>
      </w:r>
    </w:p>
    <w:p w14:paraId="400A68EB" w14:textId="77777777" w:rsidR="00AD3785" w:rsidRPr="002A53CD" w:rsidRDefault="00000000" w:rsidP="00B37EB0">
      <w:pPr>
        <w:rPr>
          <w:rtl/>
        </w:rPr>
      </w:pPr>
      <w:r w:rsidRPr="002A53CD">
        <w:rPr>
          <w:rFonts w:hint="cs"/>
          <w:rtl/>
        </w:rPr>
        <w:t xml:space="preserve"> منتها روایت ن</w:t>
      </w:r>
      <w:r w:rsidR="00723844" w:rsidRPr="002A53CD">
        <w:rPr>
          <w:rFonts w:hint="cs"/>
          <w:rtl/>
        </w:rPr>
        <w:t>کاح و ش</w:t>
      </w:r>
      <w:r w:rsidR="00DF61D7" w:rsidRPr="002A53CD">
        <w:rPr>
          <w:rFonts w:hint="cs"/>
          <w:rtl/>
        </w:rPr>
        <w:t>ُ</w:t>
      </w:r>
      <w:r w:rsidR="00723844" w:rsidRPr="002A53CD">
        <w:rPr>
          <w:rFonts w:hint="cs"/>
          <w:rtl/>
        </w:rPr>
        <w:t>بهه در نکاح، به این صورت،</w:t>
      </w:r>
      <w:r w:rsidRPr="002A53CD">
        <w:rPr>
          <w:rFonts w:hint="cs"/>
          <w:rtl/>
        </w:rPr>
        <w:t xml:space="preserve"> خیلی دشوار است </w:t>
      </w:r>
      <w:r w:rsidR="00723844" w:rsidRPr="002A53CD">
        <w:rPr>
          <w:rFonts w:hint="cs"/>
          <w:rtl/>
        </w:rPr>
        <w:t xml:space="preserve">که </w:t>
      </w:r>
      <w:r w:rsidRPr="002A53CD">
        <w:rPr>
          <w:rFonts w:hint="cs"/>
          <w:rtl/>
        </w:rPr>
        <w:t>امر به وقوف داشت</w:t>
      </w:r>
      <w:r w:rsidR="00B37EB0" w:rsidRPr="002A53CD">
        <w:rPr>
          <w:rFonts w:hint="cs"/>
          <w:rtl/>
        </w:rPr>
        <w:t xml:space="preserve">ه باشد زیرا در همان روایت مسعده، </w:t>
      </w:r>
      <w:r w:rsidRPr="002A53CD">
        <w:rPr>
          <w:rFonts w:hint="cs"/>
          <w:rtl/>
        </w:rPr>
        <w:t xml:space="preserve">تصریح شده است که اگر شک دارید که مثلا خواهر رضاعی </w:t>
      </w:r>
      <w:r w:rsidR="00B37EB0" w:rsidRPr="002A53CD">
        <w:rPr>
          <w:rFonts w:hint="cs"/>
          <w:rtl/>
        </w:rPr>
        <w:t>شماست، اشکالی ندارد</w:t>
      </w:r>
      <w:r w:rsidRPr="002A53CD">
        <w:rPr>
          <w:rFonts w:hint="cs"/>
          <w:rtl/>
        </w:rPr>
        <w:t xml:space="preserve"> و امثال آن</w:t>
      </w:r>
      <w:r w:rsidR="00B37EB0" w:rsidRPr="002A53CD">
        <w:rPr>
          <w:rFonts w:hint="cs"/>
          <w:rtl/>
        </w:rPr>
        <w:t>.</w:t>
      </w:r>
      <w:r w:rsidRPr="002A53CD">
        <w:rPr>
          <w:rFonts w:hint="cs"/>
          <w:rtl/>
        </w:rPr>
        <w:t xml:space="preserve"> لذا به لحاظ فقه الحدیثی امر </w:t>
      </w:r>
      <w:r w:rsidR="00B37EB0" w:rsidRPr="002A53CD">
        <w:rPr>
          <w:rFonts w:hint="cs"/>
          <w:rtl/>
        </w:rPr>
        <w:t>«</w:t>
      </w:r>
      <w:r w:rsidRPr="002A53CD">
        <w:rPr>
          <w:rFonts w:hint="cs"/>
          <w:rtl/>
        </w:rPr>
        <w:t>قفوا عند الشبهه</w:t>
      </w:r>
      <w:r w:rsidR="00B37EB0" w:rsidRPr="002A53CD">
        <w:rPr>
          <w:rFonts w:hint="cs"/>
          <w:rtl/>
        </w:rPr>
        <w:t>»</w:t>
      </w:r>
      <w:r w:rsidRPr="002A53CD">
        <w:rPr>
          <w:rFonts w:hint="cs"/>
          <w:rtl/>
        </w:rPr>
        <w:t xml:space="preserve"> به این صورت که</w:t>
      </w:r>
      <w:r w:rsidR="00B37EB0" w:rsidRPr="002A53CD">
        <w:rPr>
          <w:rFonts w:hint="cs"/>
          <w:rtl/>
        </w:rPr>
        <w:t xml:space="preserve"> شبهه</w:t>
      </w:r>
      <w:r w:rsidRPr="002A53CD">
        <w:rPr>
          <w:rFonts w:hint="cs"/>
          <w:rtl/>
        </w:rPr>
        <w:t xml:space="preserve"> </w:t>
      </w:r>
      <w:r w:rsidR="00B37EB0" w:rsidRPr="002A53CD">
        <w:rPr>
          <w:rFonts w:hint="cs"/>
          <w:rtl/>
        </w:rPr>
        <w:t xml:space="preserve">از </w:t>
      </w:r>
      <w:r w:rsidRPr="002A53CD">
        <w:rPr>
          <w:rFonts w:hint="cs"/>
          <w:rtl/>
        </w:rPr>
        <w:t>اقتحام فی الهلکه باشد، مشکل است</w:t>
      </w:r>
      <w:r w:rsidR="00B37EB0" w:rsidRPr="002A53CD">
        <w:rPr>
          <w:rFonts w:hint="cs"/>
          <w:rtl/>
        </w:rPr>
        <w:t>،</w:t>
      </w:r>
      <w:r w:rsidRPr="002A53CD">
        <w:rPr>
          <w:rFonts w:hint="cs"/>
          <w:rtl/>
        </w:rPr>
        <w:t xml:space="preserve"> اگر مراد از </w:t>
      </w:r>
      <w:r w:rsidR="00B37EB0" w:rsidRPr="002A53CD">
        <w:rPr>
          <w:rFonts w:hint="cs"/>
          <w:rtl/>
        </w:rPr>
        <w:t>هلکه</w:t>
      </w:r>
      <w:r w:rsidRPr="002A53CD">
        <w:rPr>
          <w:rFonts w:hint="cs"/>
          <w:rtl/>
        </w:rPr>
        <w:t xml:space="preserve"> عقاب اخروی باشد. </w:t>
      </w:r>
    </w:p>
    <w:p w14:paraId="6A67E3DA" w14:textId="77777777" w:rsidR="00B37EB0" w:rsidRPr="002A53CD" w:rsidRDefault="00000000" w:rsidP="00B37EB0">
      <w:pPr>
        <w:rPr>
          <w:rtl/>
        </w:rPr>
      </w:pPr>
      <w:r w:rsidRPr="002A53CD">
        <w:rPr>
          <w:rFonts w:hint="cs"/>
          <w:rtl/>
        </w:rPr>
        <w:t xml:space="preserve">روایت بعدی، </w:t>
      </w:r>
      <w:r w:rsidR="00AD3785" w:rsidRPr="002A53CD">
        <w:rPr>
          <w:rFonts w:hint="cs"/>
          <w:rtl/>
        </w:rPr>
        <w:t xml:space="preserve">روایت چهل و هشتم از همین باب که روایت فرزند شیخ </w:t>
      </w:r>
      <w:r w:rsidRPr="002A53CD">
        <w:rPr>
          <w:rFonts w:hint="cs"/>
          <w:rtl/>
        </w:rPr>
        <w:t>طوسی</w:t>
      </w:r>
      <w:r w:rsidR="00AD3785" w:rsidRPr="002A53CD">
        <w:rPr>
          <w:rFonts w:hint="cs"/>
          <w:rtl/>
        </w:rPr>
        <w:t xml:space="preserve"> در امالی است که عن ابیه عن المفید تا اینجا</w:t>
      </w:r>
      <w:r w:rsidRPr="002A53CD">
        <w:rPr>
          <w:rFonts w:hint="cs"/>
          <w:rtl/>
        </w:rPr>
        <w:t xml:space="preserve"> که عن جابر عن ابي</w:t>
      </w:r>
      <w:r w:rsidR="00AD3785" w:rsidRPr="002A53CD">
        <w:rPr>
          <w:rFonts w:hint="cs"/>
          <w:rtl/>
        </w:rPr>
        <w:t xml:space="preserve"> جعفر علیه السلام</w:t>
      </w:r>
      <w:r w:rsidRPr="002A53CD">
        <w:rPr>
          <w:rFonts w:hint="cs"/>
          <w:rtl/>
        </w:rPr>
        <w:t xml:space="preserve"> في وصیة</w:t>
      </w:r>
      <w:r w:rsidR="00AD3785" w:rsidRPr="002A53CD">
        <w:rPr>
          <w:rFonts w:hint="cs"/>
          <w:rtl/>
        </w:rPr>
        <w:t xml:space="preserve"> له لاصحابه قال</w:t>
      </w:r>
      <w:r w:rsidRPr="002A53CD">
        <w:rPr>
          <w:rFonts w:hint="cs"/>
          <w:rtl/>
        </w:rPr>
        <w:t>:</w:t>
      </w:r>
    </w:p>
    <w:p w14:paraId="2E9D02EE" w14:textId="77777777" w:rsidR="00B37EB0" w:rsidRPr="002A53CD" w:rsidRDefault="00000000" w:rsidP="00B37EB0">
      <w:pPr>
        <w:pStyle w:val="a"/>
        <w:rPr>
          <w:shd w:val="clear" w:color="auto" w:fill="FFFFFF"/>
          <w:rtl/>
        </w:rPr>
      </w:pPr>
      <w:r w:rsidRPr="002A53CD">
        <w:rPr>
          <w:shd w:val="clear" w:color="auto" w:fill="FFFFFF"/>
          <w:rtl/>
        </w:rPr>
        <w:t>إذا اشتبه الأمر عليكم فقفوا عنده</w:t>
      </w:r>
      <w:r w:rsidRPr="002A53CD">
        <w:rPr>
          <w:rFonts w:hint="cs"/>
          <w:shd w:val="clear" w:color="auto" w:fill="FFFFFF"/>
          <w:rtl/>
        </w:rPr>
        <w:t>،</w:t>
      </w:r>
    </w:p>
    <w:p w14:paraId="58862B0B" w14:textId="77777777" w:rsidR="00B37EB0" w:rsidRPr="002A53CD" w:rsidRDefault="00000000" w:rsidP="00B37EB0">
      <w:pPr>
        <w:rPr>
          <w:rtl/>
        </w:rPr>
      </w:pPr>
      <w:r w:rsidRPr="002A53CD">
        <w:rPr>
          <w:rFonts w:hint="cs"/>
          <w:rtl/>
        </w:rPr>
        <w:t xml:space="preserve">یعنی عند الاشتباه و الشبهه </w:t>
      </w:r>
    </w:p>
    <w:p w14:paraId="2E2E22E2" w14:textId="77777777" w:rsidR="00B37EB0" w:rsidRPr="002A53CD" w:rsidRDefault="00000000" w:rsidP="00B37EB0">
      <w:pPr>
        <w:pStyle w:val="a"/>
        <w:rPr>
          <w:rFonts w:ascii="Cambria" w:hAnsi="Cambria" w:cs="Cambria"/>
          <w:shd w:val="clear" w:color="auto" w:fill="FFFFFF"/>
          <w:rtl/>
        </w:rPr>
      </w:pPr>
      <w:r w:rsidRPr="002A53CD">
        <w:rPr>
          <w:shd w:val="clear" w:color="auto" w:fill="FFFFFF"/>
          <w:rtl/>
        </w:rPr>
        <w:t>وردّوه إلينا ، حتّى نشرح لكم من ذلك ما شرح لنا</w:t>
      </w:r>
      <w:r>
        <w:rPr>
          <w:rStyle w:val="FootnoteReference"/>
          <w:shd w:val="clear" w:color="auto" w:fill="FFFFFF"/>
          <w:rtl/>
        </w:rPr>
        <w:footnoteReference w:id="193"/>
      </w:r>
    </w:p>
    <w:p w14:paraId="3AFD026E" w14:textId="77777777" w:rsidR="00AD3785" w:rsidRPr="002A53CD" w:rsidRDefault="00000000" w:rsidP="00DC4564">
      <w:pPr>
        <w:rPr>
          <w:rtl/>
        </w:rPr>
      </w:pPr>
      <w:r w:rsidRPr="002A53CD">
        <w:rPr>
          <w:rFonts w:hint="cs"/>
          <w:rtl/>
        </w:rPr>
        <w:t xml:space="preserve"> این فقط امر به وقوف دارد</w:t>
      </w:r>
      <w:r w:rsidR="00B37EB0" w:rsidRPr="002A53CD">
        <w:rPr>
          <w:rFonts w:hint="cs"/>
          <w:rtl/>
        </w:rPr>
        <w:t xml:space="preserve">، </w:t>
      </w:r>
      <w:r w:rsidRPr="002A53CD">
        <w:rPr>
          <w:rFonts w:hint="cs"/>
          <w:rtl/>
        </w:rPr>
        <w:t xml:space="preserve">برعکس اکثر </w:t>
      </w:r>
      <w:r w:rsidR="005E5AC0" w:rsidRPr="002A53CD">
        <w:rPr>
          <w:rFonts w:hint="cs"/>
          <w:rtl/>
        </w:rPr>
        <w:t xml:space="preserve">آن </w:t>
      </w:r>
      <w:r w:rsidRPr="002A53CD">
        <w:rPr>
          <w:rFonts w:hint="cs"/>
          <w:rtl/>
        </w:rPr>
        <w:t>رو</w:t>
      </w:r>
      <w:r w:rsidR="00DF61D7" w:rsidRPr="002A53CD">
        <w:rPr>
          <w:rFonts w:hint="cs"/>
          <w:rtl/>
        </w:rPr>
        <w:t>ا</w:t>
      </w:r>
      <w:r w:rsidRPr="002A53CD">
        <w:rPr>
          <w:rFonts w:hint="cs"/>
          <w:rtl/>
        </w:rPr>
        <w:t>یات که</w:t>
      </w:r>
      <w:r w:rsidR="00B37EB0" w:rsidRPr="002A53CD">
        <w:rPr>
          <w:rFonts w:hint="cs"/>
          <w:rtl/>
        </w:rPr>
        <w:t xml:space="preserve"> مستقیما</w:t>
      </w:r>
      <w:r w:rsidRPr="002A53CD">
        <w:rPr>
          <w:rFonts w:hint="cs"/>
          <w:rtl/>
        </w:rPr>
        <w:t xml:space="preserve"> امر به وقوف نداشت</w:t>
      </w:r>
      <w:r w:rsidR="00B37EB0" w:rsidRPr="002A53CD">
        <w:rPr>
          <w:rFonts w:hint="cs"/>
          <w:rtl/>
        </w:rPr>
        <w:t xml:space="preserve">؛ ولی </w:t>
      </w:r>
      <w:r w:rsidRPr="002A53CD">
        <w:rPr>
          <w:rFonts w:hint="cs"/>
          <w:rtl/>
        </w:rPr>
        <w:t>ذیل را ندارد که بحث مهم</w:t>
      </w:r>
      <w:r w:rsidR="00B37EB0" w:rsidRPr="002A53CD">
        <w:rPr>
          <w:rFonts w:hint="cs"/>
          <w:rtl/>
        </w:rPr>
        <w:t>ی</w:t>
      </w:r>
      <w:r w:rsidRPr="002A53CD">
        <w:rPr>
          <w:rFonts w:hint="cs"/>
          <w:rtl/>
        </w:rPr>
        <w:t xml:space="preserve"> است که </w:t>
      </w:r>
      <w:r w:rsidR="00B37EB0" w:rsidRPr="002A53CD">
        <w:rPr>
          <w:rFonts w:hint="cs"/>
          <w:rtl/>
        </w:rPr>
        <w:t>«ال</w:t>
      </w:r>
      <w:r w:rsidRPr="002A53CD">
        <w:rPr>
          <w:rFonts w:hint="cs"/>
          <w:rtl/>
        </w:rPr>
        <w:t>وقوف عند الشبهات خیر من ال</w:t>
      </w:r>
      <w:r w:rsidR="00DF61D7" w:rsidRPr="002A53CD">
        <w:rPr>
          <w:rFonts w:hint="cs"/>
          <w:rtl/>
        </w:rPr>
        <w:t>ا</w:t>
      </w:r>
      <w:r w:rsidRPr="002A53CD">
        <w:rPr>
          <w:rFonts w:hint="cs"/>
          <w:rtl/>
        </w:rPr>
        <w:t>قتحام فی الهلکات</w:t>
      </w:r>
      <w:r w:rsidR="00B37EB0" w:rsidRPr="002A53CD">
        <w:rPr>
          <w:rFonts w:hint="cs"/>
          <w:rtl/>
        </w:rPr>
        <w:t>»</w:t>
      </w:r>
      <w:r w:rsidRPr="002A53CD">
        <w:rPr>
          <w:rFonts w:hint="cs"/>
          <w:rtl/>
        </w:rPr>
        <w:t xml:space="preserve"> است. </w:t>
      </w:r>
      <w:r w:rsidR="00B37EB0" w:rsidRPr="002A53CD">
        <w:rPr>
          <w:rFonts w:hint="cs"/>
          <w:rtl/>
        </w:rPr>
        <w:t xml:space="preserve">این مهم است، </w:t>
      </w:r>
      <w:r w:rsidR="005E5AC0" w:rsidRPr="002A53CD">
        <w:rPr>
          <w:rFonts w:hint="cs"/>
          <w:rtl/>
        </w:rPr>
        <w:t xml:space="preserve">زیرا هلکه </w:t>
      </w:r>
      <w:r w:rsidR="008E2314" w:rsidRPr="002A53CD">
        <w:rPr>
          <w:rFonts w:hint="cs"/>
          <w:rtl/>
        </w:rPr>
        <w:t xml:space="preserve">که در ذیل روایت مسعده آمده است، </w:t>
      </w:r>
      <w:r w:rsidR="005E5AC0" w:rsidRPr="002A53CD">
        <w:rPr>
          <w:rFonts w:hint="cs"/>
          <w:rtl/>
        </w:rPr>
        <w:t xml:space="preserve">اگر عقاب اخروی باشد ادعا کردند که </w:t>
      </w:r>
      <w:r w:rsidR="008E2314" w:rsidRPr="002A53CD">
        <w:rPr>
          <w:rFonts w:hint="cs"/>
          <w:rtl/>
        </w:rPr>
        <w:t>در این صورت امر به وقوف موجود در روایت مسعده</w:t>
      </w:r>
      <w:r w:rsidR="005E5AC0" w:rsidRPr="002A53CD">
        <w:rPr>
          <w:rFonts w:hint="cs"/>
          <w:rtl/>
        </w:rPr>
        <w:t xml:space="preserve"> دال بر وجوب </w:t>
      </w:r>
      <w:r w:rsidR="00B37EB0" w:rsidRPr="002A53CD">
        <w:rPr>
          <w:rFonts w:hint="cs"/>
          <w:rtl/>
        </w:rPr>
        <w:t>احتیاط</w:t>
      </w:r>
      <w:r w:rsidR="005E5AC0" w:rsidRPr="002A53CD">
        <w:rPr>
          <w:rFonts w:hint="cs"/>
          <w:rtl/>
        </w:rPr>
        <w:t xml:space="preserve"> است</w:t>
      </w:r>
      <w:r w:rsidR="00B37EB0" w:rsidRPr="002A53CD">
        <w:rPr>
          <w:rFonts w:hint="cs"/>
          <w:rtl/>
        </w:rPr>
        <w:t>،</w:t>
      </w:r>
      <w:r w:rsidR="005E5AC0" w:rsidRPr="002A53CD">
        <w:rPr>
          <w:rFonts w:hint="cs"/>
          <w:rtl/>
        </w:rPr>
        <w:t xml:space="preserve"> و اگر عقاب اخروی نباشد فقط یک امر است که اگ</w:t>
      </w:r>
      <w:r w:rsidR="00B37EB0" w:rsidRPr="002A53CD">
        <w:rPr>
          <w:rFonts w:hint="cs"/>
          <w:rtl/>
        </w:rPr>
        <w:t xml:space="preserve">ر مولوی باشد مثل بقیه اوامر است، </w:t>
      </w:r>
      <w:r w:rsidR="005E5AC0" w:rsidRPr="002A53CD">
        <w:rPr>
          <w:rFonts w:hint="cs"/>
          <w:rtl/>
        </w:rPr>
        <w:t xml:space="preserve">و اگر </w:t>
      </w:r>
      <w:r w:rsidR="008E2314" w:rsidRPr="002A53CD">
        <w:rPr>
          <w:rFonts w:hint="cs"/>
          <w:rtl/>
        </w:rPr>
        <w:t>تعلیل ذیل روایت مسعده را قرینه بر ارشادیت بدانیم،</w:t>
      </w:r>
      <w:r w:rsidR="005E5AC0" w:rsidRPr="002A53CD">
        <w:rPr>
          <w:rFonts w:hint="cs"/>
          <w:rtl/>
        </w:rPr>
        <w:t xml:space="preserve"> از بحث </w:t>
      </w:r>
      <w:r w:rsidR="008E2314" w:rsidRPr="002A53CD">
        <w:rPr>
          <w:rFonts w:hint="cs"/>
          <w:rtl/>
        </w:rPr>
        <w:t>خارج می</w:t>
      </w:r>
      <w:r w:rsidR="00C275A9">
        <w:rPr>
          <w:rFonts w:hint="cs"/>
        </w:rPr>
        <w:t>‍</w:t>
      </w:r>
      <w:r w:rsidR="008E2314" w:rsidRPr="002A53CD">
        <w:rPr>
          <w:rFonts w:hint="cs"/>
          <w:rtl/>
        </w:rPr>
        <w:t>شود و قابل استدلال برای اثبات وجوب احتیاط نیست</w:t>
      </w:r>
      <w:r w:rsidR="005E5AC0" w:rsidRPr="002A53CD">
        <w:rPr>
          <w:rFonts w:hint="cs"/>
          <w:rtl/>
        </w:rPr>
        <w:t xml:space="preserve">. در حالی که </w:t>
      </w:r>
      <w:r w:rsidR="00DC4564" w:rsidRPr="002A53CD">
        <w:rPr>
          <w:rFonts w:hint="cs"/>
          <w:rtl/>
        </w:rPr>
        <w:t xml:space="preserve">در </w:t>
      </w:r>
      <w:r w:rsidR="008E2314" w:rsidRPr="002A53CD">
        <w:rPr>
          <w:rFonts w:hint="cs"/>
          <w:rtl/>
        </w:rPr>
        <w:t>این روایت امالی فرزند شیخ طوسی</w:t>
      </w:r>
      <w:r w:rsidR="00DC4564" w:rsidRPr="002A53CD">
        <w:rPr>
          <w:rFonts w:hint="cs"/>
          <w:rtl/>
        </w:rPr>
        <w:t xml:space="preserve"> که معلل به اقتحام به هلکه </w:t>
      </w:r>
      <w:r w:rsidR="00EC11A4" w:rsidRPr="002A53CD">
        <w:rPr>
          <w:rFonts w:hint="cs"/>
          <w:rtl/>
        </w:rPr>
        <w:t>ن</w:t>
      </w:r>
      <w:r w:rsidR="00DC4564" w:rsidRPr="002A53CD">
        <w:rPr>
          <w:rFonts w:hint="cs"/>
          <w:rtl/>
        </w:rPr>
        <w:t>شده</w:t>
      </w:r>
      <w:r w:rsidR="005E5AC0" w:rsidRPr="002A53CD">
        <w:rPr>
          <w:rFonts w:hint="cs"/>
          <w:rtl/>
        </w:rPr>
        <w:t xml:space="preserve">، </w:t>
      </w:r>
      <w:r w:rsidR="00B37EB0" w:rsidRPr="002A53CD">
        <w:rPr>
          <w:rFonts w:hint="cs"/>
          <w:rtl/>
        </w:rPr>
        <w:t xml:space="preserve">اگر هم </w:t>
      </w:r>
      <w:r w:rsidR="005E5AC0" w:rsidRPr="002A53CD">
        <w:rPr>
          <w:rFonts w:hint="cs"/>
          <w:rtl/>
        </w:rPr>
        <w:t>امر ارشادی باشد</w:t>
      </w:r>
      <w:r w:rsidR="00B37EB0" w:rsidRPr="002A53CD">
        <w:rPr>
          <w:rFonts w:hint="cs"/>
          <w:rtl/>
        </w:rPr>
        <w:t>،</w:t>
      </w:r>
      <w:r w:rsidR="005E5AC0" w:rsidRPr="002A53CD">
        <w:rPr>
          <w:rFonts w:hint="cs"/>
          <w:rtl/>
        </w:rPr>
        <w:t xml:space="preserve"> بر</w:t>
      </w:r>
      <w:r w:rsidR="008E2314" w:rsidRPr="002A53CD">
        <w:rPr>
          <w:rFonts w:hint="cs"/>
          <w:rtl/>
        </w:rPr>
        <w:t xml:space="preserve"> اساس تحلیل</w:t>
      </w:r>
      <w:r w:rsidR="005E5AC0" w:rsidRPr="002A53CD">
        <w:rPr>
          <w:rFonts w:hint="cs"/>
          <w:rtl/>
        </w:rPr>
        <w:t xml:space="preserve"> برخی </w:t>
      </w:r>
      <w:r w:rsidR="008E2314" w:rsidRPr="002A53CD">
        <w:rPr>
          <w:rFonts w:hint="cs"/>
          <w:rtl/>
        </w:rPr>
        <w:t>از اعلام استفاده وجوب احتیاط از آن هنوز ممکن است چون</w:t>
      </w:r>
      <w:r w:rsidR="005E5AC0" w:rsidRPr="002A53CD">
        <w:rPr>
          <w:rFonts w:hint="cs"/>
          <w:rtl/>
        </w:rPr>
        <w:t xml:space="preserve"> </w:t>
      </w:r>
      <w:r w:rsidR="00B37EB0" w:rsidRPr="002A53CD">
        <w:rPr>
          <w:rFonts w:hint="cs"/>
          <w:rtl/>
        </w:rPr>
        <w:t xml:space="preserve">امر ارشادی </w:t>
      </w:r>
      <w:r w:rsidR="005E5AC0" w:rsidRPr="002A53CD">
        <w:rPr>
          <w:rFonts w:hint="cs"/>
          <w:rtl/>
        </w:rPr>
        <w:t>مثل ارشاد در برخی اخبار دیگر،</w:t>
      </w:r>
      <w:r w:rsidR="00B37EB0" w:rsidRPr="002A53CD">
        <w:rPr>
          <w:rFonts w:hint="cs"/>
          <w:rtl/>
        </w:rPr>
        <w:t xml:space="preserve"> می</w:t>
      </w:r>
      <w:r w:rsidR="00B37EB0" w:rsidRPr="002A53CD">
        <w:rPr>
          <w:rFonts w:hint="eastAsia"/>
          <w:rtl/>
        </w:rPr>
        <w:t>‌</w:t>
      </w:r>
      <w:r w:rsidR="00B37EB0" w:rsidRPr="002A53CD">
        <w:rPr>
          <w:rFonts w:hint="cs"/>
          <w:rtl/>
        </w:rPr>
        <w:t>تواند</w:t>
      </w:r>
      <w:r w:rsidR="005E5AC0" w:rsidRPr="002A53CD">
        <w:rPr>
          <w:rFonts w:hint="cs"/>
          <w:rtl/>
        </w:rPr>
        <w:t xml:space="preserve"> </w:t>
      </w:r>
      <w:r w:rsidR="008E2314" w:rsidRPr="002A53CD">
        <w:rPr>
          <w:rFonts w:hint="cs"/>
          <w:rtl/>
        </w:rPr>
        <w:t>ارشاد به</w:t>
      </w:r>
      <w:r w:rsidR="005E5AC0" w:rsidRPr="002A53CD">
        <w:rPr>
          <w:rFonts w:hint="cs"/>
          <w:rtl/>
        </w:rPr>
        <w:t xml:space="preserve"> یک وجوب دیگری</w:t>
      </w:r>
      <w:r w:rsidR="00B37EB0" w:rsidRPr="002A53CD">
        <w:rPr>
          <w:rFonts w:hint="cs"/>
          <w:rtl/>
        </w:rPr>
        <w:t xml:space="preserve"> </w:t>
      </w:r>
      <w:r w:rsidR="008E2314" w:rsidRPr="002A53CD">
        <w:rPr>
          <w:rFonts w:hint="cs"/>
          <w:rtl/>
        </w:rPr>
        <w:t>باشد و کشف کند از آن وجوب دیگر</w:t>
      </w:r>
      <w:r w:rsidR="005E5AC0" w:rsidRPr="002A53CD">
        <w:rPr>
          <w:rFonts w:hint="cs"/>
          <w:rtl/>
        </w:rPr>
        <w:t xml:space="preserve"> نه از امر مولوی خودش. بحث </w:t>
      </w:r>
      <w:r w:rsidR="00B37EB0" w:rsidRPr="002A53CD">
        <w:rPr>
          <w:rFonts w:hint="cs"/>
          <w:rtl/>
        </w:rPr>
        <w:t>آن إن شاء الله می</w:t>
      </w:r>
      <w:r w:rsidR="00B37EB0" w:rsidRPr="002A53CD">
        <w:rPr>
          <w:rFonts w:hint="eastAsia"/>
          <w:rtl/>
        </w:rPr>
        <w:t>‌</w:t>
      </w:r>
      <w:r w:rsidR="00B37EB0" w:rsidRPr="002A53CD">
        <w:rPr>
          <w:rFonts w:hint="cs"/>
          <w:rtl/>
        </w:rPr>
        <w:t xml:space="preserve">آید.  </w:t>
      </w:r>
    </w:p>
    <w:p w14:paraId="175316FF" w14:textId="77777777" w:rsidR="007F0DC6" w:rsidRPr="002A53CD" w:rsidRDefault="00000000" w:rsidP="00AD3785">
      <w:pPr>
        <w:rPr>
          <w:rtl/>
        </w:rPr>
      </w:pPr>
      <w:r w:rsidRPr="002A53CD">
        <w:rPr>
          <w:rFonts w:hint="cs"/>
          <w:rtl/>
        </w:rPr>
        <w:t>روایت دیگر، روایت پنجاه و هفتم از این باب است که نقل شده است:</w:t>
      </w:r>
    </w:p>
    <w:p w14:paraId="69A5F0BA" w14:textId="77777777" w:rsidR="007F0DC6" w:rsidRPr="002A53CD" w:rsidRDefault="00000000" w:rsidP="007F0DC6">
      <w:pPr>
        <w:pStyle w:val="a"/>
        <w:rPr>
          <w:rtl/>
        </w:rPr>
      </w:pPr>
      <w:r w:rsidRPr="002A53CD">
        <w:rPr>
          <w:rFonts w:hint="cs"/>
          <w:rtl/>
        </w:rPr>
        <w:t xml:space="preserve"> </w:t>
      </w:r>
      <w:r w:rsidRPr="002A53CD">
        <w:rPr>
          <w:shd w:val="clear" w:color="auto" w:fill="FFFFFF"/>
          <w:rtl/>
        </w:rPr>
        <w:t>وعن السكوني، عن جعفر، عن أبيه، عن عليّ (عليهم السلام)</w:t>
      </w:r>
      <w:r w:rsidRPr="002A53CD">
        <w:rPr>
          <w:rFonts w:hint="cs"/>
          <w:shd w:val="clear" w:color="auto" w:fill="FFFFFF"/>
          <w:rtl/>
        </w:rPr>
        <w:t>،</w:t>
      </w:r>
      <w:r w:rsidRPr="002A53CD">
        <w:rPr>
          <w:shd w:val="clear" w:color="auto" w:fill="FFFFFF"/>
          <w:rtl/>
        </w:rPr>
        <w:t xml:space="preserve"> قال: الوقوف عند الشبهة خير من الاقتحام في التهلكة</w:t>
      </w:r>
      <w:r w:rsidRPr="002A53CD">
        <w:rPr>
          <w:rFonts w:ascii="Cambria" w:hAnsi="Cambria" w:cs="Times New Roman" w:hint="cs"/>
          <w:shd w:val="clear" w:color="auto" w:fill="FFFFFF"/>
          <w:rtl/>
        </w:rPr>
        <w:t xml:space="preserve">، </w:t>
      </w:r>
      <w:r w:rsidRPr="002A53CD">
        <w:rPr>
          <w:shd w:val="clear" w:color="auto" w:fill="FFFFFF"/>
          <w:rtl/>
        </w:rPr>
        <w:t>وتركك حديثاً لم تروه خير من روايتك حديثا لم تحصه</w:t>
      </w:r>
      <w:r w:rsidRPr="002A53CD">
        <w:rPr>
          <w:shd w:val="clear" w:color="auto" w:fill="FFFFFF"/>
        </w:rPr>
        <w:t>.</w:t>
      </w:r>
      <w:r>
        <w:rPr>
          <w:rStyle w:val="FootnoteReference"/>
          <w:shd w:val="clear" w:color="auto" w:fill="FFFFFF"/>
        </w:rPr>
        <w:footnoteReference w:id="194"/>
      </w:r>
    </w:p>
    <w:p w14:paraId="1E110356" w14:textId="77777777" w:rsidR="005E5AC0" w:rsidRPr="002A53CD" w:rsidRDefault="00000000" w:rsidP="007F0DC6">
      <w:pPr>
        <w:rPr>
          <w:rtl/>
        </w:rPr>
      </w:pPr>
      <w:r w:rsidRPr="002A53CD">
        <w:rPr>
          <w:rFonts w:hint="cs"/>
          <w:rtl/>
        </w:rPr>
        <w:t>سند این روایت شاید</w:t>
      </w:r>
      <w:r w:rsidR="004E4E10" w:rsidRPr="002A53CD">
        <w:rPr>
          <w:rFonts w:hint="cs"/>
          <w:rtl/>
        </w:rPr>
        <w:t xml:space="preserve"> </w:t>
      </w:r>
      <w:r w:rsidRPr="002A53CD">
        <w:rPr>
          <w:rFonts w:hint="cs"/>
          <w:rtl/>
        </w:rPr>
        <w:t>به شکل دیگری است،</w:t>
      </w:r>
      <w:r w:rsidR="004E4E10" w:rsidRPr="002A53CD">
        <w:rPr>
          <w:rFonts w:hint="cs"/>
          <w:rtl/>
        </w:rPr>
        <w:t xml:space="preserve"> </w:t>
      </w:r>
      <w:r w:rsidRPr="002A53CD">
        <w:rPr>
          <w:rFonts w:hint="cs"/>
          <w:rtl/>
        </w:rPr>
        <w:t xml:space="preserve">ولی مضمون آن، </w:t>
      </w:r>
      <w:r w:rsidR="004E4E10" w:rsidRPr="002A53CD">
        <w:rPr>
          <w:rFonts w:hint="cs"/>
          <w:rtl/>
        </w:rPr>
        <w:t xml:space="preserve">عین </w:t>
      </w:r>
      <w:r w:rsidRPr="002A53CD">
        <w:rPr>
          <w:rFonts w:hint="cs"/>
          <w:rtl/>
        </w:rPr>
        <w:t>روایت نخستی است که نقل کردیم</w:t>
      </w:r>
      <w:r w:rsidR="004E4E10" w:rsidRPr="002A53CD">
        <w:rPr>
          <w:rFonts w:hint="cs"/>
          <w:rtl/>
        </w:rPr>
        <w:t xml:space="preserve"> و شاید اساسا یک مطلب است که از دو طریق نقل کرده باشند</w:t>
      </w:r>
      <w:r w:rsidRPr="002A53CD">
        <w:rPr>
          <w:rFonts w:hint="cs"/>
          <w:rtl/>
        </w:rPr>
        <w:t>،</w:t>
      </w:r>
      <w:r w:rsidR="004E4E10" w:rsidRPr="002A53CD">
        <w:rPr>
          <w:rFonts w:hint="cs"/>
          <w:rtl/>
        </w:rPr>
        <w:t xml:space="preserve"> و به هر حال اثری هم در بحث ما ندارد. </w:t>
      </w:r>
    </w:p>
    <w:p w14:paraId="0DB9C613" w14:textId="77777777" w:rsidR="007F0DC6" w:rsidRPr="002A53CD" w:rsidRDefault="00000000" w:rsidP="007F0DC6">
      <w:pPr>
        <w:rPr>
          <w:rtl/>
        </w:rPr>
      </w:pPr>
      <w:r w:rsidRPr="002A53CD">
        <w:rPr>
          <w:rFonts w:hint="cs"/>
          <w:rtl/>
        </w:rPr>
        <w:t xml:space="preserve">این چند روایتی بود که از باب دوازدهم که عمده روایات باب احتیاط است، نقل شده است. </w:t>
      </w:r>
      <w:r w:rsidR="00586FA8" w:rsidRPr="002A53CD">
        <w:rPr>
          <w:rFonts w:hint="cs"/>
          <w:rtl/>
        </w:rPr>
        <w:t>این روایات، مستفیض باش</w:t>
      </w:r>
      <w:r w:rsidRPr="002A53CD">
        <w:rPr>
          <w:rFonts w:hint="cs"/>
          <w:rtl/>
        </w:rPr>
        <w:t>ن</w:t>
      </w:r>
      <w:r w:rsidR="00586FA8" w:rsidRPr="002A53CD">
        <w:rPr>
          <w:rFonts w:hint="cs"/>
          <w:rtl/>
        </w:rPr>
        <w:t>د یا متواتر یا</w:t>
      </w:r>
      <w:r w:rsidRPr="002A53CD">
        <w:rPr>
          <w:rFonts w:hint="cs"/>
          <w:rtl/>
        </w:rPr>
        <w:t xml:space="preserve"> هیچ کدام</w:t>
      </w:r>
      <w:r w:rsidR="00586FA8" w:rsidRPr="002A53CD">
        <w:rPr>
          <w:rFonts w:hint="cs"/>
          <w:rtl/>
        </w:rPr>
        <w:t xml:space="preserve"> نباش</w:t>
      </w:r>
      <w:r w:rsidRPr="002A53CD">
        <w:rPr>
          <w:rFonts w:hint="cs"/>
          <w:rtl/>
        </w:rPr>
        <w:t>ن</w:t>
      </w:r>
      <w:r w:rsidR="00586FA8" w:rsidRPr="002A53CD">
        <w:rPr>
          <w:rFonts w:hint="cs"/>
          <w:rtl/>
        </w:rPr>
        <w:t xml:space="preserve">د، </w:t>
      </w:r>
      <w:r w:rsidRPr="002A53CD">
        <w:rPr>
          <w:rFonts w:hint="cs"/>
          <w:rtl/>
        </w:rPr>
        <w:t xml:space="preserve">به هر حال، </w:t>
      </w:r>
      <w:r w:rsidR="00586FA8" w:rsidRPr="002A53CD">
        <w:rPr>
          <w:rFonts w:hint="cs"/>
          <w:rtl/>
        </w:rPr>
        <w:t>روایات معتبر</w:t>
      </w:r>
      <w:r w:rsidRPr="002A53CD">
        <w:rPr>
          <w:rFonts w:hint="cs"/>
          <w:rtl/>
        </w:rPr>
        <w:t>ی دارند</w:t>
      </w:r>
      <w:r w:rsidR="00586FA8" w:rsidRPr="002A53CD">
        <w:rPr>
          <w:rFonts w:hint="cs"/>
          <w:rtl/>
        </w:rPr>
        <w:t xml:space="preserve">. </w:t>
      </w:r>
    </w:p>
    <w:p w14:paraId="2AF0737C" w14:textId="77777777" w:rsidR="007F0DC6" w:rsidRPr="002A53CD" w:rsidRDefault="00000000" w:rsidP="007F0DC6">
      <w:pPr>
        <w:pStyle w:val="Heading1"/>
        <w:rPr>
          <w:rtl/>
        </w:rPr>
      </w:pPr>
      <w:bookmarkStart w:id="860" w:name="_Toc134281571"/>
      <w:r w:rsidRPr="002A53CD">
        <w:rPr>
          <w:rFonts w:hint="cs"/>
          <w:rtl/>
        </w:rPr>
        <w:t>کیفیت استدلال به روایات دسته نخست برای وجوب احتیاط</w:t>
      </w:r>
      <w:bookmarkEnd w:id="860"/>
      <w:r w:rsidRPr="002A53CD">
        <w:rPr>
          <w:rFonts w:hint="cs"/>
          <w:rtl/>
        </w:rPr>
        <w:t xml:space="preserve"> </w:t>
      </w:r>
    </w:p>
    <w:p w14:paraId="658B38CE" w14:textId="77777777" w:rsidR="00A04AA7" w:rsidRPr="002A53CD" w:rsidRDefault="00000000" w:rsidP="00A04AA7">
      <w:pPr>
        <w:rPr>
          <w:rtl/>
        </w:rPr>
      </w:pPr>
      <w:r w:rsidRPr="002A53CD">
        <w:rPr>
          <w:rFonts w:hint="cs"/>
          <w:rtl/>
        </w:rPr>
        <w:t>کیفیت استدلال به این روایات برای وجوب به احتیاط اینست که ام</w:t>
      </w:r>
      <w:r w:rsidR="00260E60" w:rsidRPr="002A53CD">
        <w:rPr>
          <w:rFonts w:hint="cs"/>
          <w:rtl/>
        </w:rPr>
        <w:t>ر م</w:t>
      </w:r>
      <w:r w:rsidRPr="002A53CD">
        <w:rPr>
          <w:rFonts w:hint="cs"/>
          <w:rtl/>
        </w:rPr>
        <w:t xml:space="preserve">ذکور در </w:t>
      </w:r>
      <w:r w:rsidR="00260E60" w:rsidRPr="002A53CD">
        <w:rPr>
          <w:rFonts w:hint="cs"/>
          <w:rtl/>
        </w:rPr>
        <w:t>«</w:t>
      </w:r>
      <w:r w:rsidR="00694E33" w:rsidRPr="002A53CD">
        <w:rPr>
          <w:rFonts w:hint="cs"/>
          <w:rtl/>
        </w:rPr>
        <w:t>ق</w:t>
      </w:r>
      <w:r w:rsidR="00260E60" w:rsidRPr="002A53CD">
        <w:rPr>
          <w:rFonts w:hint="cs"/>
          <w:rtl/>
        </w:rPr>
        <w:t>فوا عند الشبهة»</w:t>
      </w:r>
      <w:r w:rsidRPr="002A53CD">
        <w:rPr>
          <w:rFonts w:hint="cs"/>
          <w:rtl/>
        </w:rPr>
        <w:t xml:space="preserve"> امر مولوی است</w:t>
      </w:r>
      <w:r w:rsidR="00260E60" w:rsidRPr="002A53CD">
        <w:rPr>
          <w:rFonts w:hint="cs"/>
          <w:rtl/>
        </w:rPr>
        <w:t>.</w:t>
      </w:r>
      <w:r w:rsidRPr="002A53CD">
        <w:rPr>
          <w:rFonts w:hint="cs"/>
          <w:rtl/>
        </w:rPr>
        <w:t xml:space="preserve"> ظهور اوامر صادره از ائمه</w:t>
      </w:r>
      <w:r w:rsidR="00260E60" w:rsidRPr="002A53CD">
        <w:rPr>
          <w:rFonts w:hint="cs"/>
          <w:rtl/>
        </w:rPr>
        <w:t>،</w:t>
      </w:r>
      <w:r w:rsidRPr="002A53CD">
        <w:rPr>
          <w:rFonts w:hint="cs"/>
          <w:rtl/>
        </w:rPr>
        <w:t xml:space="preserve"> </w:t>
      </w:r>
      <w:r w:rsidR="00260E60" w:rsidRPr="002A53CD">
        <w:rPr>
          <w:rFonts w:hint="cs"/>
          <w:rtl/>
        </w:rPr>
        <w:t>در امر مولوی است مگر قرینه</w:t>
      </w:r>
      <w:r w:rsidR="00260E60" w:rsidRPr="002A53CD">
        <w:rPr>
          <w:rFonts w:hint="eastAsia"/>
          <w:rtl/>
        </w:rPr>
        <w:t>‌</w:t>
      </w:r>
      <w:r w:rsidRPr="002A53CD">
        <w:rPr>
          <w:rFonts w:hint="cs"/>
          <w:rtl/>
        </w:rPr>
        <w:t xml:space="preserve">ای یا دلیلی موجب حمل بر ارشاد باشد. </w:t>
      </w:r>
      <w:r w:rsidR="00260E60" w:rsidRPr="002A53CD">
        <w:rPr>
          <w:rFonts w:hint="cs"/>
          <w:rtl/>
        </w:rPr>
        <w:t>«قفوا عند الشبهة» امر صریح است. جایی هم که امر صریح نیست مثل «فإن</w:t>
      </w:r>
      <w:r w:rsidRPr="002A53CD">
        <w:rPr>
          <w:rFonts w:hint="cs"/>
          <w:rtl/>
        </w:rPr>
        <w:t xml:space="preserve"> الوقوف </w:t>
      </w:r>
      <w:r w:rsidR="00260E60" w:rsidRPr="002A53CD">
        <w:rPr>
          <w:rFonts w:hint="cs"/>
          <w:rtl/>
        </w:rPr>
        <w:t>عند الشبهات خیر من الاقتحام في الهلکات»،</w:t>
      </w:r>
      <w:r w:rsidRPr="002A53CD">
        <w:rPr>
          <w:rFonts w:hint="cs"/>
          <w:rtl/>
        </w:rPr>
        <w:t xml:space="preserve"> </w:t>
      </w:r>
      <w:r w:rsidR="00260E60" w:rsidRPr="002A53CD">
        <w:rPr>
          <w:rFonts w:hint="cs"/>
          <w:rtl/>
        </w:rPr>
        <w:t>«</w:t>
      </w:r>
      <w:r w:rsidRPr="002A53CD">
        <w:rPr>
          <w:rFonts w:hint="cs"/>
          <w:rtl/>
        </w:rPr>
        <w:t>خیر</w:t>
      </w:r>
      <w:r w:rsidR="00260E60" w:rsidRPr="002A53CD">
        <w:rPr>
          <w:rFonts w:hint="cs"/>
          <w:rtl/>
        </w:rPr>
        <w:t>»</w:t>
      </w:r>
      <w:r w:rsidRPr="002A53CD">
        <w:rPr>
          <w:rFonts w:hint="cs"/>
          <w:rtl/>
        </w:rPr>
        <w:t xml:space="preserve"> در اینجا، به معنای بهتری نیست که یک حسن استحبابی باشد</w:t>
      </w:r>
      <w:r w:rsidR="00260E60" w:rsidRPr="002A53CD">
        <w:rPr>
          <w:rFonts w:hint="cs"/>
          <w:rtl/>
        </w:rPr>
        <w:t>.</w:t>
      </w:r>
      <w:r w:rsidRPr="002A53CD">
        <w:rPr>
          <w:rFonts w:hint="cs"/>
          <w:rtl/>
        </w:rPr>
        <w:t xml:space="preserve"> زیرا طرف دیگر </w:t>
      </w:r>
      <w:r w:rsidR="00260E60" w:rsidRPr="002A53CD">
        <w:rPr>
          <w:rFonts w:hint="cs"/>
          <w:rtl/>
        </w:rPr>
        <w:t>آن</w:t>
      </w:r>
      <w:r w:rsidRPr="002A53CD">
        <w:rPr>
          <w:rFonts w:hint="cs"/>
          <w:rtl/>
        </w:rPr>
        <w:t xml:space="preserve"> اقتحام </w:t>
      </w:r>
      <w:r w:rsidR="00260E60" w:rsidRPr="002A53CD">
        <w:rPr>
          <w:rFonts w:hint="cs"/>
          <w:rtl/>
        </w:rPr>
        <w:t xml:space="preserve">در </w:t>
      </w:r>
      <w:r w:rsidRPr="002A53CD">
        <w:rPr>
          <w:rFonts w:hint="cs"/>
          <w:rtl/>
        </w:rPr>
        <w:t xml:space="preserve">هلکات است. همانطور که </w:t>
      </w:r>
      <w:r w:rsidR="00260E60" w:rsidRPr="002A53CD">
        <w:rPr>
          <w:rFonts w:hint="cs"/>
          <w:rtl/>
        </w:rPr>
        <w:t>چندین نفر</w:t>
      </w:r>
      <w:r w:rsidRPr="002A53CD">
        <w:rPr>
          <w:rFonts w:hint="cs"/>
          <w:rtl/>
        </w:rPr>
        <w:t xml:space="preserve"> </w:t>
      </w:r>
      <w:r w:rsidR="00260E60" w:rsidRPr="002A53CD">
        <w:rPr>
          <w:rFonts w:hint="cs"/>
          <w:rtl/>
        </w:rPr>
        <w:t>از</w:t>
      </w:r>
      <w:r w:rsidRPr="002A53CD">
        <w:rPr>
          <w:rFonts w:hint="cs"/>
          <w:rtl/>
        </w:rPr>
        <w:t xml:space="preserve"> </w:t>
      </w:r>
      <w:r w:rsidR="00260E60" w:rsidRPr="002A53CD">
        <w:rPr>
          <w:rFonts w:hint="cs"/>
          <w:rtl/>
        </w:rPr>
        <w:t>اصولیین توجه کرده</w:t>
      </w:r>
      <w:r w:rsidR="00260E60" w:rsidRPr="002A53CD">
        <w:rPr>
          <w:rFonts w:hint="eastAsia"/>
          <w:rtl/>
        </w:rPr>
        <w:t>‌</w:t>
      </w:r>
      <w:r w:rsidRPr="002A53CD">
        <w:rPr>
          <w:rFonts w:hint="cs"/>
          <w:rtl/>
        </w:rPr>
        <w:t xml:space="preserve">اند از جمله شیخ رحمت الله علیه در رسائل، اینجا طرف تفضیل </w:t>
      </w:r>
      <w:r w:rsidR="00260E60" w:rsidRPr="002A53CD">
        <w:rPr>
          <w:rFonts w:hint="cs"/>
          <w:rtl/>
        </w:rPr>
        <w:t>«</w:t>
      </w:r>
      <w:r w:rsidRPr="002A53CD">
        <w:rPr>
          <w:rFonts w:hint="cs"/>
          <w:rtl/>
        </w:rPr>
        <w:t>اقتحام فی الهلکات</w:t>
      </w:r>
      <w:r w:rsidR="00260E60" w:rsidRPr="002A53CD">
        <w:rPr>
          <w:rFonts w:hint="cs"/>
          <w:rtl/>
        </w:rPr>
        <w:t>»</w:t>
      </w:r>
      <w:r w:rsidRPr="002A53CD">
        <w:rPr>
          <w:rFonts w:hint="cs"/>
          <w:rtl/>
        </w:rPr>
        <w:t xml:space="preserve"> است و </w:t>
      </w:r>
      <w:r w:rsidR="00260E60" w:rsidRPr="002A53CD">
        <w:rPr>
          <w:rFonts w:hint="cs"/>
          <w:rtl/>
        </w:rPr>
        <w:t>«</w:t>
      </w:r>
      <w:r w:rsidRPr="002A53CD">
        <w:rPr>
          <w:rFonts w:hint="cs"/>
          <w:rtl/>
        </w:rPr>
        <w:t>اقتحام فی الهلاکات</w:t>
      </w:r>
      <w:r w:rsidR="00260E60" w:rsidRPr="002A53CD">
        <w:rPr>
          <w:rFonts w:hint="cs"/>
          <w:rtl/>
        </w:rPr>
        <w:t>»</w:t>
      </w:r>
      <w:r w:rsidRPr="002A53CD">
        <w:rPr>
          <w:rFonts w:hint="cs"/>
          <w:rtl/>
        </w:rPr>
        <w:t xml:space="preserve"> خیری ندارد </w:t>
      </w:r>
      <w:r w:rsidR="00260E60" w:rsidRPr="002A53CD">
        <w:rPr>
          <w:rFonts w:hint="cs"/>
          <w:rtl/>
        </w:rPr>
        <w:t>تا</w:t>
      </w:r>
      <w:r w:rsidRPr="002A53CD">
        <w:rPr>
          <w:rFonts w:hint="cs"/>
          <w:rtl/>
        </w:rPr>
        <w:t xml:space="preserve"> بگوییم </w:t>
      </w:r>
      <w:r w:rsidR="00260E60" w:rsidRPr="002A53CD">
        <w:rPr>
          <w:rFonts w:hint="cs"/>
          <w:rtl/>
        </w:rPr>
        <w:t>وقوف خیر بیشتری از اقتحام دارد</w:t>
      </w:r>
      <w:r w:rsidRPr="002A53CD">
        <w:rPr>
          <w:rFonts w:hint="cs"/>
          <w:rtl/>
        </w:rPr>
        <w:t xml:space="preserve">. بلکه اینجا </w:t>
      </w:r>
      <w:r w:rsidR="00260E60" w:rsidRPr="002A53CD">
        <w:rPr>
          <w:rFonts w:hint="cs"/>
          <w:rtl/>
        </w:rPr>
        <w:t xml:space="preserve">در </w:t>
      </w:r>
      <w:r w:rsidRPr="002A53CD">
        <w:rPr>
          <w:rFonts w:hint="cs"/>
          <w:rtl/>
        </w:rPr>
        <w:t>امری که یک طرف آن هلکه است و طرف دیگرش غیر هلکه است</w:t>
      </w:r>
      <w:r w:rsidR="00260E60" w:rsidRPr="002A53CD">
        <w:rPr>
          <w:rFonts w:hint="cs"/>
          <w:rtl/>
        </w:rPr>
        <w:t>، طرف</w:t>
      </w:r>
      <w:r w:rsidRPr="002A53CD">
        <w:rPr>
          <w:rFonts w:hint="cs"/>
          <w:rtl/>
        </w:rPr>
        <w:t xml:space="preserve"> </w:t>
      </w:r>
      <w:r w:rsidR="00260E60" w:rsidRPr="002A53CD">
        <w:rPr>
          <w:rFonts w:hint="cs"/>
          <w:rtl/>
        </w:rPr>
        <w:t>هلکه را با طرف غیر هلکه می</w:t>
      </w:r>
      <w:r w:rsidR="00260E60" w:rsidRPr="002A53CD">
        <w:rPr>
          <w:rFonts w:hint="eastAsia"/>
          <w:rtl/>
        </w:rPr>
        <w:t>‌</w:t>
      </w:r>
      <w:r w:rsidR="00260E60" w:rsidRPr="002A53CD">
        <w:rPr>
          <w:rFonts w:hint="cs"/>
          <w:rtl/>
        </w:rPr>
        <w:t>سنجد. لذا لبّ آن</w:t>
      </w:r>
      <w:r w:rsidRPr="002A53CD">
        <w:rPr>
          <w:rFonts w:hint="cs"/>
          <w:rtl/>
        </w:rPr>
        <w:t xml:space="preserve"> اینست که باید ترک کنی، نه اینکه </w:t>
      </w:r>
      <w:r w:rsidR="00260E60" w:rsidRPr="002A53CD">
        <w:rPr>
          <w:rFonts w:hint="cs"/>
          <w:rtl/>
        </w:rPr>
        <w:t>«</w:t>
      </w:r>
      <w:r w:rsidRPr="002A53CD">
        <w:rPr>
          <w:rFonts w:hint="cs"/>
          <w:rtl/>
        </w:rPr>
        <w:t>خیر</w:t>
      </w:r>
      <w:r w:rsidR="00260E60" w:rsidRPr="002A53CD">
        <w:rPr>
          <w:rFonts w:hint="cs"/>
          <w:rtl/>
        </w:rPr>
        <w:t>»</w:t>
      </w:r>
      <w:r w:rsidRPr="002A53CD">
        <w:rPr>
          <w:rFonts w:hint="cs"/>
          <w:rtl/>
        </w:rPr>
        <w:t xml:space="preserve"> است و شما در فسحه</w:t>
      </w:r>
      <w:r w:rsidRPr="002A53CD">
        <w:rPr>
          <w:rFonts w:hint="eastAsia"/>
          <w:rtl/>
        </w:rPr>
        <w:t>‌</w:t>
      </w:r>
      <w:r w:rsidRPr="002A53CD">
        <w:rPr>
          <w:rFonts w:hint="cs"/>
          <w:rtl/>
        </w:rPr>
        <w:t xml:space="preserve"> هستی که ترک کنی یا نکنی، و اگر ترک نکنی خیر کمتر</w:t>
      </w:r>
      <w:r w:rsidR="00694E33" w:rsidRPr="002A53CD">
        <w:rPr>
          <w:rFonts w:hint="cs"/>
          <w:rtl/>
        </w:rPr>
        <w:t>ی</w:t>
      </w:r>
      <w:r w:rsidRPr="002A53CD">
        <w:rPr>
          <w:rFonts w:hint="cs"/>
          <w:rtl/>
        </w:rPr>
        <w:t xml:space="preserve"> نصیبت </w:t>
      </w:r>
      <w:r w:rsidR="00457410" w:rsidRPr="002A53CD">
        <w:rPr>
          <w:rFonts w:hint="cs"/>
          <w:rtl/>
        </w:rPr>
        <w:t>می‌شود</w:t>
      </w:r>
      <w:r w:rsidRPr="002A53CD">
        <w:rPr>
          <w:rFonts w:hint="cs"/>
          <w:rtl/>
        </w:rPr>
        <w:t>. این تعبیر، مشابه زیاد دارد و مرحوم شیخ یا دیگران مثال می</w:t>
      </w:r>
      <w:r w:rsidRPr="002A53CD">
        <w:rPr>
          <w:rFonts w:hint="eastAsia"/>
          <w:rtl/>
        </w:rPr>
        <w:t>‌</w:t>
      </w:r>
      <w:r w:rsidRPr="002A53CD">
        <w:rPr>
          <w:rFonts w:hint="cs"/>
          <w:rtl/>
        </w:rPr>
        <w:t xml:space="preserve">زنند اگر بیماریِ مهلکی در یک کاری یا حالی است، اینطور بگوییم که «اگر غذای ترش نخورم بهتر است از اینکه یک سال مریض بشوم». بهتر از آن است، نه اینکه یک سال مریض شدن «به» است ولی نخوردن غذای ترش «بهتر» است، بلکه خوردن غذای ترش بسیار بد است و منظورمان اینست که این کار را نباید بکنیم و غذای ترش را نباید بخوریم تا یک سال مریض نشویم. اینجا نبایستی است و مرض طرف مقابل، از باب وجدان خیر مرجوح در آن طرف نیست. </w:t>
      </w:r>
    </w:p>
    <w:p w14:paraId="290F3218" w14:textId="77777777" w:rsidR="004E4E10" w:rsidRPr="002A53CD" w:rsidRDefault="00000000" w:rsidP="00A04AA7">
      <w:pPr>
        <w:rPr>
          <w:rtl/>
        </w:rPr>
      </w:pPr>
      <w:r w:rsidRPr="002A53CD">
        <w:rPr>
          <w:rFonts w:hint="cs"/>
          <w:rtl/>
        </w:rPr>
        <w:t xml:space="preserve">در </w:t>
      </w:r>
      <w:r w:rsidR="00A04AA7" w:rsidRPr="002A53CD">
        <w:rPr>
          <w:rFonts w:hint="cs"/>
          <w:rtl/>
        </w:rPr>
        <w:t>«الاقتحام</w:t>
      </w:r>
      <w:r w:rsidRPr="002A53CD">
        <w:rPr>
          <w:rFonts w:hint="cs"/>
          <w:rtl/>
        </w:rPr>
        <w:t xml:space="preserve"> فی الهلکات</w:t>
      </w:r>
      <w:r w:rsidR="00A04AA7" w:rsidRPr="002A53CD">
        <w:rPr>
          <w:rFonts w:hint="cs"/>
          <w:rtl/>
        </w:rPr>
        <w:t>»</w:t>
      </w:r>
      <w:r w:rsidRPr="002A53CD">
        <w:rPr>
          <w:rFonts w:hint="cs"/>
          <w:rtl/>
        </w:rPr>
        <w:t xml:space="preserve"> اگر هلکه عقاب باشد که روشن است که وقوع در عقاب</w:t>
      </w:r>
      <w:r w:rsidR="00A04AA7" w:rsidRPr="002A53CD">
        <w:rPr>
          <w:rFonts w:hint="cs"/>
          <w:rtl/>
        </w:rPr>
        <w:t>، هیچ خیری ندارد. بنابراین، خواه امر به وقوف را</w:t>
      </w:r>
      <w:r w:rsidRPr="002A53CD">
        <w:rPr>
          <w:rFonts w:hint="cs"/>
          <w:rtl/>
        </w:rPr>
        <w:t xml:space="preserve"> مستفاد از </w:t>
      </w:r>
      <w:r w:rsidR="00A04AA7" w:rsidRPr="002A53CD">
        <w:rPr>
          <w:rFonts w:hint="cs"/>
          <w:rtl/>
        </w:rPr>
        <w:t>«ال</w:t>
      </w:r>
      <w:r w:rsidRPr="002A53CD">
        <w:rPr>
          <w:rFonts w:hint="cs"/>
          <w:rtl/>
        </w:rPr>
        <w:t>وقوف فی الشبهات خیر</w:t>
      </w:r>
      <w:r w:rsidR="00A04AA7" w:rsidRPr="002A53CD">
        <w:rPr>
          <w:rFonts w:hint="cs"/>
          <w:rtl/>
        </w:rPr>
        <w:t xml:space="preserve"> من الاقتحام»</w:t>
      </w:r>
      <w:r w:rsidRPr="002A53CD">
        <w:rPr>
          <w:rFonts w:hint="cs"/>
          <w:rtl/>
        </w:rPr>
        <w:t xml:space="preserve"> بفهمیم</w:t>
      </w:r>
      <w:r w:rsidR="00A04AA7" w:rsidRPr="002A53CD">
        <w:rPr>
          <w:rFonts w:hint="cs"/>
          <w:rtl/>
        </w:rPr>
        <w:t>،</w:t>
      </w:r>
      <w:r w:rsidRPr="002A53CD">
        <w:rPr>
          <w:rFonts w:hint="cs"/>
          <w:rtl/>
        </w:rPr>
        <w:t xml:space="preserve"> </w:t>
      </w:r>
      <w:r w:rsidR="00A04AA7" w:rsidRPr="002A53CD">
        <w:rPr>
          <w:rFonts w:hint="cs"/>
          <w:rtl/>
        </w:rPr>
        <w:t>و خواه</w:t>
      </w:r>
      <w:r w:rsidRPr="002A53CD">
        <w:rPr>
          <w:rFonts w:hint="cs"/>
          <w:rtl/>
        </w:rPr>
        <w:t xml:space="preserve"> امر صریح </w:t>
      </w:r>
      <w:r w:rsidR="00A04AA7" w:rsidRPr="002A53CD">
        <w:rPr>
          <w:rFonts w:hint="cs"/>
          <w:rtl/>
        </w:rPr>
        <w:t>«</w:t>
      </w:r>
      <w:r w:rsidRPr="002A53CD">
        <w:rPr>
          <w:rFonts w:hint="cs"/>
          <w:rtl/>
        </w:rPr>
        <w:t>قفوا عند الشبهه</w:t>
      </w:r>
      <w:r w:rsidR="00A04AA7" w:rsidRPr="002A53CD">
        <w:rPr>
          <w:rFonts w:hint="cs"/>
          <w:rtl/>
        </w:rPr>
        <w:t>»</w:t>
      </w:r>
      <w:r w:rsidRPr="002A53CD">
        <w:rPr>
          <w:rFonts w:hint="cs"/>
          <w:rtl/>
        </w:rPr>
        <w:t xml:space="preserve"> باشد</w:t>
      </w:r>
      <w:r w:rsidR="00A04AA7" w:rsidRPr="002A53CD">
        <w:rPr>
          <w:rFonts w:hint="cs"/>
          <w:rtl/>
        </w:rPr>
        <w:t>،</w:t>
      </w:r>
      <w:r w:rsidRPr="002A53CD">
        <w:rPr>
          <w:rFonts w:hint="cs"/>
          <w:rtl/>
        </w:rPr>
        <w:t xml:space="preserve"> در هر حال امری مولوی به احتیاط است و لذا باید </w:t>
      </w:r>
      <w:r w:rsidR="00A04AA7" w:rsidRPr="002A53CD">
        <w:rPr>
          <w:rFonts w:hint="cs"/>
          <w:rtl/>
        </w:rPr>
        <w:t>آن</w:t>
      </w:r>
      <w:r w:rsidRPr="002A53CD">
        <w:rPr>
          <w:rFonts w:hint="cs"/>
          <w:rtl/>
        </w:rPr>
        <w:t xml:space="preserve"> را رعایت کرد. این تقریب استدلال مدعین برای روایات وجوب احتیاط است در شبهه تحریمیه.</w:t>
      </w:r>
    </w:p>
    <w:p w14:paraId="470194D7" w14:textId="77777777" w:rsidR="00A04AA7" w:rsidRPr="002A53CD" w:rsidRDefault="00000000" w:rsidP="00B37906">
      <w:pPr>
        <w:rPr>
          <w:rtl/>
        </w:rPr>
      </w:pPr>
      <w:r w:rsidRPr="002A53CD">
        <w:rPr>
          <w:rFonts w:hint="cs"/>
          <w:rtl/>
        </w:rPr>
        <w:t>البته باید توجه کرد که تعبیر شبهات</w:t>
      </w:r>
      <w:r w:rsidR="00586FA8" w:rsidRPr="002A53CD">
        <w:rPr>
          <w:rFonts w:hint="cs"/>
          <w:rtl/>
        </w:rPr>
        <w:t xml:space="preserve"> در اینجا اطلاق یا عموم</w:t>
      </w:r>
      <w:r w:rsidR="00D2205C" w:rsidRPr="002A53CD">
        <w:rPr>
          <w:rFonts w:hint="cs"/>
          <w:rtl/>
        </w:rPr>
        <w:t xml:space="preserve"> دارد</w:t>
      </w:r>
      <w:r w:rsidR="00586FA8" w:rsidRPr="002A53CD">
        <w:rPr>
          <w:rFonts w:hint="cs"/>
          <w:rtl/>
        </w:rPr>
        <w:t xml:space="preserve">. </w:t>
      </w:r>
      <w:r w:rsidRPr="002A53CD">
        <w:rPr>
          <w:rFonts w:hint="cs"/>
          <w:rtl/>
        </w:rPr>
        <w:t>«</w:t>
      </w:r>
      <w:r w:rsidR="00586FA8" w:rsidRPr="002A53CD">
        <w:rPr>
          <w:rFonts w:hint="cs"/>
          <w:rtl/>
        </w:rPr>
        <w:t>الشبهات</w:t>
      </w:r>
      <w:r w:rsidRPr="002A53CD">
        <w:rPr>
          <w:rFonts w:hint="cs"/>
          <w:rtl/>
        </w:rPr>
        <w:t xml:space="preserve">»، عموم است و </w:t>
      </w:r>
      <w:r w:rsidR="00586FA8" w:rsidRPr="002A53CD">
        <w:rPr>
          <w:rFonts w:hint="cs"/>
          <w:rtl/>
        </w:rPr>
        <w:t>در اینجا علی القاعده ب</w:t>
      </w:r>
      <w:r w:rsidRPr="002A53CD">
        <w:rPr>
          <w:rFonts w:hint="cs"/>
          <w:rtl/>
        </w:rPr>
        <w:t xml:space="preserve">اید به شبهه وجوبیه و موضوعیه تخصیص بزنیم، </w:t>
      </w:r>
      <w:r w:rsidR="00586FA8" w:rsidRPr="002A53CD">
        <w:rPr>
          <w:rFonts w:hint="cs"/>
          <w:rtl/>
        </w:rPr>
        <w:t xml:space="preserve">زیرا در </w:t>
      </w:r>
      <w:r w:rsidR="00B92467" w:rsidRPr="002A53CD">
        <w:rPr>
          <w:rFonts w:hint="cs"/>
          <w:rtl/>
        </w:rPr>
        <w:t>این دو قسم از شبهات،</w:t>
      </w:r>
      <w:r w:rsidR="00586FA8" w:rsidRPr="002A53CD">
        <w:rPr>
          <w:rFonts w:hint="cs"/>
          <w:rtl/>
        </w:rPr>
        <w:t xml:space="preserve"> اخباری هم </w:t>
      </w:r>
      <w:r w:rsidRPr="002A53CD">
        <w:rPr>
          <w:rFonts w:hint="cs"/>
          <w:rtl/>
        </w:rPr>
        <w:t>قبول دارد که</w:t>
      </w:r>
      <w:r w:rsidR="00B92467" w:rsidRPr="002A53CD">
        <w:rPr>
          <w:rFonts w:hint="cs"/>
          <w:rtl/>
        </w:rPr>
        <w:t xml:space="preserve"> در ترک احتیاط،</w:t>
      </w:r>
      <w:r w:rsidRPr="002A53CD">
        <w:rPr>
          <w:rFonts w:hint="cs"/>
          <w:rtl/>
        </w:rPr>
        <w:t xml:space="preserve"> اقتحام فی الهلکة</w:t>
      </w:r>
      <w:r w:rsidRPr="002A53CD">
        <w:rPr>
          <w:rFonts w:hint="eastAsia"/>
          <w:rtl/>
        </w:rPr>
        <w:t>‌</w:t>
      </w:r>
      <w:r w:rsidRPr="002A53CD">
        <w:rPr>
          <w:rFonts w:hint="cs"/>
          <w:rtl/>
        </w:rPr>
        <w:t>ای</w:t>
      </w:r>
      <w:r w:rsidR="00586FA8" w:rsidRPr="002A53CD">
        <w:rPr>
          <w:rFonts w:hint="cs"/>
          <w:rtl/>
        </w:rPr>
        <w:t xml:space="preserve"> نیست. این هم یک باب است </w:t>
      </w:r>
      <w:r w:rsidRPr="002A53CD">
        <w:rPr>
          <w:rFonts w:hint="cs"/>
          <w:rtl/>
        </w:rPr>
        <w:t>که</w:t>
      </w:r>
      <w:r w:rsidR="00586FA8" w:rsidRPr="002A53CD">
        <w:rPr>
          <w:rFonts w:hint="cs"/>
          <w:rtl/>
        </w:rPr>
        <w:t xml:space="preserve"> یک</w:t>
      </w:r>
      <w:r w:rsidRPr="002A53CD">
        <w:rPr>
          <w:rFonts w:hint="cs"/>
          <w:rtl/>
        </w:rPr>
        <w:t xml:space="preserve"> روایاتی که داریم که اکثر موارد آن</w:t>
      </w:r>
      <w:r w:rsidRPr="002A53CD">
        <w:rPr>
          <w:rFonts w:hint="eastAsia"/>
          <w:rtl/>
        </w:rPr>
        <w:t>‌</w:t>
      </w:r>
      <w:r w:rsidRPr="002A53CD">
        <w:rPr>
          <w:rFonts w:hint="cs"/>
          <w:rtl/>
        </w:rPr>
        <w:t>ها</w:t>
      </w:r>
      <w:r w:rsidR="00586FA8" w:rsidRPr="002A53CD">
        <w:rPr>
          <w:rFonts w:hint="cs"/>
          <w:rtl/>
        </w:rPr>
        <w:t xml:space="preserve"> را باید خارج کنیم </w:t>
      </w:r>
      <w:r w:rsidRPr="002A53CD">
        <w:rPr>
          <w:rFonts w:hint="cs"/>
          <w:rtl/>
        </w:rPr>
        <w:t>یعنی شبهه وجوبیه و موض</w:t>
      </w:r>
      <w:r w:rsidR="00586FA8" w:rsidRPr="002A53CD">
        <w:rPr>
          <w:rFonts w:hint="cs"/>
          <w:rtl/>
        </w:rPr>
        <w:t xml:space="preserve">وعیه خارج </w:t>
      </w:r>
      <w:r w:rsidR="00B92467" w:rsidRPr="002A53CD">
        <w:rPr>
          <w:rFonts w:hint="cs"/>
          <w:rtl/>
        </w:rPr>
        <w:t>است و فقط تحریمی</w:t>
      </w:r>
      <w:r w:rsidRPr="002A53CD">
        <w:rPr>
          <w:rFonts w:hint="cs"/>
          <w:rtl/>
        </w:rPr>
        <w:t>ه باقی می</w:t>
      </w:r>
      <w:r w:rsidRPr="002A53CD">
        <w:rPr>
          <w:rFonts w:hint="eastAsia"/>
          <w:rtl/>
        </w:rPr>
        <w:t>‌</w:t>
      </w:r>
      <w:r w:rsidR="00586FA8" w:rsidRPr="002A53CD">
        <w:rPr>
          <w:rFonts w:hint="cs"/>
          <w:rtl/>
        </w:rPr>
        <w:t>ماند</w:t>
      </w:r>
      <w:r w:rsidRPr="002A53CD">
        <w:rPr>
          <w:rFonts w:hint="cs"/>
          <w:rtl/>
        </w:rPr>
        <w:t>.</w:t>
      </w:r>
      <w:r w:rsidR="00586FA8" w:rsidRPr="002A53CD">
        <w:rPr>
          <w:rFonts w:hint="cs"/>
          <w:rtl/>
        </w:rPr>
        <w:t xml:space="preserve"> مرحوم شیخ </w:t>
      </w:r>
      <w:r w:rsidR="00457410" w:rsidRPr="002A53CD">
        <w:rPr>
          <w:rFonts w:hint="cs"/>
          <w:rtl/>
        </w:rPr>
        <w:t>می‌گوید</w:t>
      </w:r>
      <w:r w:rsidR="00586FA8" w:rsidRPr="002A53CD">
        <w:rPr>
          <w:rFonts w:hint="cs"/>
          <w:rtl/>
        </w:rPr>
        <w:t xml:space="preserve"> حمل کردن بر ارشاد در جایی که عقلا وجوب احتیاط داریم خیلی بهتر است از اینکه از آن امر</w:t>
      </w:r>
      <w:r w:rsidRPr="002A53CD">
        <w:rPr>
          <w:rFonts w:hint="cs"/>
          <w:rtl/>
        </w:rPr>
        <w:t>،</w:t>
      </w:r>
      <w:r w:rsidR="00586FA8" w:rsidRPr="002A53CD">
        <w:rPr>
          <w:rFonts w:hint="cs"/>
          <w:rtl/>
        </w:rPr>
        <w:t xml:space="preserve"> اطلاق بگیریم</w:t>
      </w:r>
      <w:r w:rsidR="00274AD6" w:rsidRPr="002A53CD">
        <w:rPr>
          <w:rFonts w:hint="cs"/>
          <w:rtl/>
        </w:rPr>
        <w:t xml:space="preserve"> و سپس </w:t>
      </w:r>
      <w:r w:rsidRPr="002A53CD">
        <w:rPr>
          <w:rFonts w:hint="cs"/>
          <w:rtl/>
        </w:rPr>
        <w:t>آن</w:t>
      </w:r>
      <w:r w:rsidR="00274AD6" w:rsidRPr="002A53CD">
        <w:rPr>
          <w:rFonts w:hint="cs"/>
          <w:rtl/>
        </w:rPr>
        <w:t xml:space="preserve"> را تخصیص بزنیم به غیر موردش. </w:t>
      </w:r>
    </w:p>
    <w:p w14:paraId="22B7D8F2" w14:textId="77777777" w:rsidR="00586FA8" w:rsidRPr="002A53CD" w:rsidRDefault="00000000" w:rsidP="00A04AA7">
      <w:pPr>
        <w:rPr>
          <w:rtl/>
        </w:rPr>
      </w:pPr>
      <w:r w:rsidRPr="002A53CD">
        <w:rPr>
          <w:rFonts w:hint="cs"/>
          <w:rtl/>
        </w:rPr>
        <w:t>ولی اصل این استدلال درست است یا خیر؟</w:t>
      </w:r>
    </w:p>
    <w:p w14:paraId="020A716B" w14:textId="77777777" w:rsidR="00A04AA7" w:rsidRPr="002A53CD" w:rsidRDefault="00000000" w:rsidP="00A04AA7">
      <w:pPr>
        <w:pStyle w:val="Heading1"/>
        <w:rPr>
          <w:rtl/>
        </w:rPr>
      </w:pPr>
      <w:bookmarkStart w:id="861" w:name="_Toc134281572"/>
      <w:r w:rsidRPr="002A53CD">
        <w:rPr>
          <w:rFonts w:hint="cs"/>
          <w:rtl/>
        </w:rPr>
        <w:t>اشکال به استدلال به روایات دسته نخست برای وجوب احتیاط</w:t>
      </w:r>
      <w:bookmarkEnd w:id="861"/>
    </w:p>
    <w:p w14:paraId="65ADBD82" w14:textId="77777777" w:rsidR="00F30128" w:rsidRPr="002A53CD" w:rsidRDefault="00000000" w:rsidP="00B92467">
      <w:pPr>
        <w:rPr>
          <w:rtl/>
        </w:rPr>
      </w:pPr>
      <w:r w:rsidRPr="002A53CD">
        <w:rPr>
          <w:rFonts w:hint="cs"/>
          <w:rtl/>
        </w:rPr>
        <w:t>به این استدلال</w:t>
      </w:r>
      <w:r w:rsidR="00A04AA7" w:rsidRPr="002A53CD">
        <w:rPr>
          <w:rFonts w:hint="cs"/>
          <w:rtl/>
        </w:rPr>
        <w:t xml:space="preserve"> اشکال کرده</w:t>
      </w:r>
      <w:r w:rsidR="00A04AA7" w:rsidRPr="002A53CD">
        <w:rPr>
          <w:rFonts w:hint="eastAsia"/>
          <w:rtl/>
        </w:rPr>
        <w:t>‌</w:t>
      </w:r>
      <w:r w:rsidR="00A04AA7" w:rsidRPr="002A53CD">
        <w:rPr>
          <w:rFonts w:hint="cs"/>
          <w:rtl/>
        </w:rPr>
        <w:t>اند.</w:t>
      </w:r>
      <w:r w:rsidRPr="002A53CD">
        <w:rPr>
          <w:rFonts w:hint="cs"/>
          <w:rtl/>
        </w:rPr>
        <w:t xml:space="preserve"> مرحوم آخوند </w:t>
      </w:r>
      <w:r w:rsidR="0028117A" w:rsidRPr="002A53CD">
        <w:rPr>
          <w:rFonts w:hint="cs"/>
          <w:rtl/>
        </w:rPr>
        <w:t>مرحوم شیخ و تقریبا اکثر محققین</w:t>
      </w:r>
      <w:r w:rsidR="00A04AA7" w:rsidRPr="002A53CD">
        <w:rPr>
          <w:rFonts w:hint="cs"/>
          <w:rtl/>
        </w:rPr>
        <w:t xml:space="preserve"> بر آن اشکال کرده</w:t>
      </w:r>
      <w:r w:rsidR="00A04AA7" w:rsidRPr="002A53CD">
        <w:rPr>
          <w:rFonts w:hint="eastAsia"/>
          <w:rtl/>
        </w:rPr>
        <w:t>‌</w:t>
      </w:r>
      <w:r w:rsidR="00A04AA7" w:rsidRPr="002A53CD">
        <w:rPr>
          <w:rFonts w:hint="cs"/>
          <w:rtl/>
        </w:rPr>
        <w:t>اند</w:t>
      </w:r>
      <w:r w:rsidR="0028117A" w:rsidRPr="002A53CD">
        <w:rPr>
          <w:rFonts w:hint="cs"/>
          <w:rtl/>
        </w:rPr>
        <w:t xml:space="preserve"> که این امر به </w:t>
      </w:r>
      <w:r w:rsidRPr="002A53CD">
        <w:rPr>
          <w:rFonts w:hint="cs"/>
          <w:rtl/>
        </w:rPr>
        <w:t>وقوف عند الشبهه یا تفضیلی که در «ال</w:t>
      </w:r>
      <w:r w:rsidR="0028117A" w:rsidRPr="002A53CD">
        <w:rPr>
          <w:rFonts w:hint="cs"/>
          <w:rtl/>
        </w:rPr>
        <w:t>وقوف عند الشبهات خیر من الاقتحام فی الهلکات</w:t>
      </w:r>
      <w:r w:rsidRPr="002A53CD">
        <w:rPr>
          <w:rFonts w:hint="cs"/>
          <w:rtl/>
        </w:rPr>
        <w:t>»</w:t>
      </w:r>
      <w:r w:rsidR="0028117A" w:rsidRPr="002A53CD">
        <w:rPr>
          <w:rFonts w:hint="cs"/>
          <w:rtl/>
        </w:rPr>
        <w:t xml:space="preserve"> است</w:t>
      </w:r>
      <w:r w:rsidRPr="002A53CD">
        <w:rPr>
          <w:rFonts w:hint="cs"/>
          <w:rtl/>
        </w:rPr>
        <w:t>، موضوع آن</w:t>
      </w:r>
      <w:r w:rsidR="0028117A" w:rsidRPr="002A53CD">
        <w:rPr>
          <w:rFonts w:hint="cs"/>
          <w:rtl/>
        </w:rPr>
        <w:t xml:space="preserve"> وقوع </w:t>
      </w:r>
      <w:r w:rsidRPr="002A53CD">
        <w:rPr>
          <w:rFonts w:hint="cs"/>
          <w:rtl/>
        </w:rPr>
        <w:t>در هلکه</w:t>
      </w:r>
      <w:r w:rsidR="0028117A" w:rsidRPr="002A53CD">
        <w:rPr>
          <w:rFonts w:hint="cs"/>
          <w:rtl/>
        </w:rPr>
        <w:t xml:space="preserve"> است و هلکه اگر عقاب اخروی باشد که مصب بحث ماست، </w:t>
      </w:r>
      <w:r w:rsidRPr="002A53CD">
        <w:rPr>
          <w:rFonts w:hint="cs"/>
          <w:rtl/>
        </w:rPr>
        <w:t>باید گفت که عقاب</w:t>
      </w:r>
      <w:r w:rsidR="0028117A" w:rsidRPr="002A53CD">
        <w:rPr>
          <w:rFonts w:hint="cs"/>
          <w:rtl/>
        </w:rPr>
        <w:t xml:space="preserve"> اخروی </w:t>
      </w:r>
      <w:r w:rsidRPr="002A53CD">
        <w:rPr>
          <w:rFonts w:hint="cs"/>
          <w:rtl/>
        </w:rPr>
        <w:t>بر تکلیف مجهول ثابت نیست و حتی اَ</w:t>
      </w:r>
      <w:r w:rsidR="0028117A" w:rsidRPr="002A53CD">
        <w:rPr>
          <w:rFonts w:hint="cs"/>
          <w:rtl/>
        </w:rPr>
        <w:t xml:space="preserve">خباری هم این را </w:t>
      </w:r>
      <w:r w:rsidRPr="002A53CD">
        <w:rPr>
          <w:rFonts w:hint="cs"/>
          <w:rtl/>
        </w:rPr>
        <w:t>می</w:t>
      </w:r>
      <w:r w:rsidRPr="002A53CD">
        <w:rPr>
          <w:rFonts w:hint="eastAsia"/>
          <w:rtl/>
        </w:rPr>
        <w:t>‌</w:t>
      </w:r>
      <w:r w:rsidRPr="002A53CD">
        <w:rPr>
          <w:rFonts w:hint="cs"/>
          <w:rtl/>
        </w:rPr>
        <w:t xml:space="preserve">پذیرد، لکن </w:t>
      </w:r>
      <w:r w:rsidR="0028117A" w:rsidRPr="002A53CD">
        <w:rPr>
          <w:rFonts w:hint="cs"/>
          <w:rtl/>
        </w:rPr>
        <w:t>ا</w:t>
      </w:r>
      <w:r w:rsidRPr="002A53CD">
        <w:rPr>
          <w:rFonts w:hint="cs"/>
          <w:rtl/>
        </w:rPr>
        <w:t>َ</w:t>
      </w:r>
      <w:r w:rsidR="0028117A" w:rsidRPr="002A53CD">
        <w:rPr>
          <w:rFonts w:hint="cs"/>
          <w:rtl/>
        </w:rPr>
        <w:t xml:space="preserve">خباری </w:t>
      </w:r>
      <w:r w:rsidRPr="002A53CD">
        <w:rPr>
          <w:rFonts w:hint="cs"/>
          <w:rtl/>
        </w:rPr>
        <w:t>ادعا می</w:t>
      </w:r>
      <w:r w:rsidRPr="002A53CD">
        <w:rPr>
          <w:rFonts w:hint="eastAsia"/>
          <w:rtl/>
        </w:rPr>
        <w:t>‌</w:t>
      </w:r>
      <w:r w:rsidRPr="002A53CD">
        <w:rPr>
          <w:rFonts w:hint="cs"/>
          <w:rtl/>
        </w:rPr>
        <w:t>کند</w:t>
      </w:r>
      <w:r w:rsidR="0028117A" w:rsidRPr="002A53CD">
        <w:rPr>
          <w:rFonts w:hint="cs"/>
          <w:rtl/>
        </w:rPr>
        <w:t xml:space="preserve"> ما دلیل داریم بر وجوب احتیاط که منتهی </w:t>
      </w:r>
      <w:r w:rsidR="00457410" w:rsidRPr="002A53CD">
        <w:rPr>
          <w:rFonts w:hint="cs"/>
          <w:rtl/>
        </w:rPr>
        <w:t>می‌شود</w:t>
      </w:r>
      <w:r w:rsidR="0028117A" w:rsidRPr="002A53CD">
        <w:rPr>
          <w:rFonts w:hint="cs"/>
          <w:rtl/>
        </w:rPr>
        <w:t xml:space="preserve"> به اینکه در شبهات تحریمیه اگر ترک نکردی، عقاب دارد نه اینکه عقاب بر واقع مجهولی که لم تقم علیه الدلیل و الحجة باشد. او </w:t>
      </w:r>
      <w:r w:rsidR="00457410" w:rsidRPr="002A53CD">
        <w:rPr>
          <w:rFonts w:hint="cs"/>
          <w:rtl/>
        </w:rPr>
        <w:t>می‌گوید</w:t>
      </w:r>
      <w:r w:rsidRPr="002A53CD">
        <w:rPr>
          <w:rFonts w:hint="cs"/>
          <w:rtl/>
        </w:rPr>
        <w:t xml:space="preserve"> حجت قائم است. بنابراین، </w:t>
      </w:r>
      <w:r w:rsidR="0028117A" w:rsidRPr="002A53CD">
        <w:rPr>
          <w:rFonts w:hint="cs"/>
          <w:rtl/>
        </w:rPr>
        <w:t xml:space="preserve">موضوع </w:t>
      </w:r>
      <w:r w:rsidRPr="002A53CD">
        <w:rPr>
          <w:rFonts w:hint="cs"/>
          <w:rtl/>
        </w:rPr>
        <w:t>«</w:t>
      </w:r>
      <w:r w:rsidR="0028117A" w:rsidRPr="002A53CD">
        <w:rPr>
          <w:rFonts w:hint="cs"/>
          <w:rtl/>
        </w:rPr>
        <w:t>وقوع فی الهلکه</w:t>
      </w:r>
      <w:r w:rsidRPr="002A53CD">
        <w:rPr>
          <w:rFonts w:hint="cs"/>
          <w:rtl/>
        </w:rPr>
        <w:t>»</w:t>
      </w:r>
      <w:r w:rsidR="0028117A" w:rsidRPr="002A53CD">
        <w:rPr>
          <w:rFonts w:hint="cs"/>
          <w:rtl/>
        </w:rPr>
        <w:t xml:space="preserve"> است و اگر در شبهه تحریمیه بدوی</w:t>
      </w:r>
      <w:r w:rsidR="00B92467" w:rsidRPr="002A53CD">
        <w:rPr>
          <w:rFonts w:hint="cs"/>
          <w:rtl/>
        </w:rPr>
        <w:t>،</w:t>
      </w:r>
      <w:r w:rsidR="0028117A" w:rsidRPr="002A53CD">
        <w:rPr>
          <w:rFonts w:hint="cs"/>
          <w:rtl/>
        </w:rPr>
        <w:t xml:space="preserve"> دلیلی نداشته باشیم </w:t>
      </w:r>
      <w:r w:rsidR="00B92467" w:rsidRPr="002A53CD">
        <w:rPr>
          <w:rFonts w:hint="cs"/>
          <w:rtl/>
        </w:rPr>
        <w:t>مبنی ب</w:t>
      </w:r>
      <w:r w:rsidR="0028117A" w:rsidRPr="002A53CD">
        <w:rPr>
          <w:rFonts w:hint="cs"/>
          <w:rtl/>
        </w:rPr>
        <w:t xml:space="preserve">ر اینکه </w:t>
      </w:r>
      <w:r w:rsidR="00B92467" w:rsidRPr="002A53CD">
        <w:rPr>
          <w:rFonts w:hint="cs"/>
          <w:rtl/>
        </w:rPr>
        <w:t xml:space="preserve">ارتکاب </w:t>
      </w:r>
      <w:r w:rsidR="0028117A" w:rsidRPr="002A53CD">
        <w:rPr>
          <w:rFonts w:hint="cs"/>
          <w:rtl/>
        </w:rPr>
        <w:t>در این شبهه</w:t>
      </w:r>
      <w:r w:rsidRPr="002A53CD">
        <w:rPr>
          <w:rFonts w:hint="cs"/>
          <w:rtl/>
        </w:rPr>
        <w:t xml:space="preserve"> عقاب</w:t>
      </w:r>
      <w:r w:rsidRPr="002A53CD">
        <w:rPr>
          <w:rFonts w:hint="eastAsia"/>
          <w:rtl/>
        </w:rPr>
        <w:t>‌</w:t>
      </w:r>
      <w:r w:rsidRPr="002A53CD">
        <w:rPr>
          <w:rFonts w:hint="cs"/>
          <w:rtl/>
        </w:rPr>
        <w:t>آ</w:t>
      </w:r>
      <w:r w:rsidR="0028117A" w:rsidRPr="002A53CD">
        <w:rPr>
          <w:rFonts w:hint="cs"/>
          <w:rtl/>
        </w:rPr>
        <w:t>ور و منجز است،</w:t>
      </w:r>
      <w:r w:rsidRPr="002A53CD">
        <w:rPr>
          <w:rFonts w:hint="cs"/>
          <w:rtl/>
        </w:rPr>
        <w:t xml:space="preserve"> در اینصورت</w:t>
      </w:r>
      <w:r w:rsidR="0028117A" w:rsidRPr="002A53CD">
        <w:rPr>
          <w:rFonts w:hint="cs"/>
          <w:rtl/>
        </w:rPr>
        <w:t xml:space="preserve"> عقاب بر وقوع فی الهلکه است در جایی که واقعا </w:t>
      </w:r>
      <w:r w:rsidR="00694E33" w:rsidRPr="002A53CD">
        <w:rPr>
          <w:rFonts w:hint="cs"/>
          <w:rtl/>
        </w:rPr>
        <w:t xml:space="preserve">هلکه </w:t>
      </w:r>
      <w:r w:rsidR="0028117A" w:rsidRPr="002A53CD">
        <w:rPr>
          <w:rFonts w:hint="cs"/>
          <w:rtl/>
        </w:rPr>
        <w:t xml:space="preserve">ثابت نیست. </w:t>
      </w:r>
    </w:p>
    <w:p w14:paraId="554C0170" w14:textId="77777777" w:rsidR="005F4EFC" w:rsidRPr="002A53CD" w:rsidRDefault="00000000" w:rsidP="00B92467">
      <w:pPr>
        <w:rPr>
          <w:rtl/>
        </w:rPr>
      </w:pPr>
      <w:r w:rsidRPr="002A53CD">
        <w:rPr>
          <w:rFonts w:hint="cs"/>
          <w:rtl/>
        </w:rPr>
        <w:t>تنها</w:t>
      </w:r>
      <w:r w:rsidR="0028117A" w:rsidRPr="002A53CD">
        <w:rPr>
          <w:rFonts w:hint="cs"/>
          <w:rtl/>
        </w:rPr>
        <w:t xml:space="preserve"> حرفی که اخباریین دارند اینست که </w:t>
      </w:r>
      <w:r w:rsidRPr="002A53CD">
        <w:rPr>
          <w:rFonts w:hint="cs"/>
          <w:rtl/>
        </w:rPr>
        <w:t xml:space="preserve">خود </w:t>
      </w:r>
      <w:r w:rsidR="0028117A" w:rsidRPr="002A53CD">
        <w:rPr>
          <w:rFonts w:hint="cs"/>
          <w:rtl/>
        </w:rPr>
        <w:t>این امر به وقوف، دال است و</w:t>
      </w:r>
      <w:r w:rsidRPr="002A53CD">
        <w:rPr>
          <w:rFonts w:hint="cs"/>
          <w:rtl/>
        </w:rPr>
        <w:t xml:space="preserve"> واقع را</w:t>
      </w:r>
      <w:r w:rsidR="0028117A" w:rsidRPr="002A53CD">
        <w:rPr>
          <w:rFonts w:hint="cs"/>
          <w:rtl/>
        </w:rPr>
        <w:t xml:space="preserve"> تنجیز می</w:t>
      </w:r>
      <w:r w:rsidR="0028117A" w:rsidRPr="002A53CD">
        <w:rPr>
          <w:rFonts w:hint="eastAsia"/>
          <w:rtl/>
        </w:rPr>
        <w:t>‌</w:t>
      </w:r>
      <w:r w:rsidR="00D2205C" w:rsidRPr="002A53CD">
        <w:rPr>
          <w:rFonts w:hint="cs"/>
          <w:rtl/>
        </w:rPr>
        <w:t>کند.</w:t>
      </w:r>
      <w:r w:rsidR="0028117A" w:rsidRPr="002A53CD">
        <w:rPr>
          <w:rFonts w:hint="cs"/>
          <w:rtl/>
        </w:rPr>
        <w:t xml:space="preserve"> </w:t>
      </w:r>
      <w:r w:rsidRPr="002A53CD">
        <w:rPr>
          <w:rFonts w:hint="cs"/>
          <w:rtl/>
        </w:rPr>
        <w:t>ولی این</w:t>
      </w:r>
      <w:r w:rsidR="00D2205C" w:rsidRPr="002A53CD">
        <w:rPr>
          <w:rFonts w:hint="cs"/>
          <w:rtl/>
        </w:rPr>
        <w:t xml:space="preserve"> حرف</w:t>
      </w:r>
      <w:r w:rsidRPr="002A53CD">
        <w:rPr>
          <w:rFonts w:hint="cs"/>
          <w:rtl/>
        </w:rPr>
        <w:t xml:space="preserve"> درست نیست، زیرا امر به وقوف معلل است به اینکه «فإن الوقوف عند الشبهات خیر من الاقتحام في الهلکات». وقتی وجوب را تعلیل می</w:t>
      </w:r>
      <w:r w:rsidRPr="002A53CD">
        <w:rPr>
          <w:rFonts w:hint="eastAsia"/>
          <w:rtl/>
        </w:rPr>
        <w:t>‌</w:t>
      </w:r>
      <w:r w:rsidRPr="002A53CD">
        <w:rPr>
          <w:rFonts w:hint="cs"/>
          <w:rtl/>
        </w:rPr>
        <w:t>کنید، یعنی عقاب اقتحام از غیر قِبَلِ خود همین روایت، حاصل است. اقتحام فی الهلکات، از امری غیر از این معلل واقع است، وگرنه تعلیل نمی</w:t>
      </w:r>
      <w:r w:rsidRPr="002A53CD">
        <w:rPr>
          <w:rFonts w:hint="eastAsia"/>
          <w:rtl/>
        </w:rPr>
        <w:t>‌</w:t>
      </w:r>
      <w:r w:rsidRPr="002A53CD">
        <w:rPr>
          <w:rFonts w:hint="cs"/>
          <w:rtl/>
        </w:rPr>
        <w:t>شد. اگر بناست «قفوا عند الشبهه»، عقاب بیاورد، تعلیل غلط است که بگوییم «قفوا عند الشبهه که فإن الوقوف عند الشبهات خیر من الاقتحام في الهلکات». زیرا خود همین برای من هلکه می</w:t>
      </w:r>
      <w:r w:rsidRPr="002A53CD">
        <w:rPr>
          <w:rFonts w:hint="eastAsia"/>
          <w:rtl/>
        </w:rPr>
        <w:t>‌</w:t>
      </w:r>
      <w:r w:rsidRPr="002A53CD">
        <w:rPr>
          <w:rFonts w:hint="cs"/>
          <w:rtl/>
        </w:rPr>
        <w:t>آورد نه اینکه به من بگویند شما باید در شبهات بایستید، زیرا اگر نایستید در عقاب می</w:t>
      </w:r>
      <w:r w:rsidRPr="002A53CD">
        <w:rPr>
          <w:rFonts w:hint="eastAsia"/>
          <w:rtl/>
        </w:rPr>
        <w:t>‌</w:t>
      </w:r>
      <w:r w:rsidRPr="002A53CD">
        <w:rPr>
          <w:rFonts w:hint="cs"/>
          <w:rtl/>
        </w:rPr>
        <w:t xml:space="preserve">افتید. عقاب را خود </w:t>
      </w:r>
      <w:r w:rsidR="00B92467" w:rsidRPr="002A53CD">
        <w:rPr>
          <w:rFonts w:hint="cs"/>
          <w:rtl/>
        </w:rPr>
        <w:t xml:space="preserve">این </w:t>
      </w:r>
      <w:r w:rsidRPr="002A53CD">
        <w:rPr>
          <w:rFonts w:hint="cs"/>
          <w:rtl/>
        </w:rPr>
        <w:t>تعبیر می</w:t>
      </w:r>
      <w:r w:rsidRPr="002A53CD">
        <w:rPr>
          <w:rFonts w:hint="eastAsia"/>
          <w:rtl/>
        </w:rPr>
        <w:t>‌</w:t>
      </w:r>
      <w:r w:rsidR="00B92467" w:rsidRPr="002A53CD">
        <w:rPr>
          <w:rFonts w:hint="cs"/>
          <w:rtl/>
        </w:rPr>
        <w:t>آورد؛</w:t>
      </w:r>
      <w:r w:rsidRPr="002A53CD">
        <w:rPr>
          <w:rFonts w:hint="cs"/>
          <w:rtl/>
        </w:rPr>
        <w:t xml:space="preserve"> در اینصورت چطور من تعلیل کنم به اینکه اگر نایستم در شبهات، اقتحام فی الهلکات است؟! لذا لسان تعلیل کشف می</w:t>
      </w:r>
      <w:r w:rsidRPr="002A53CD">
        <w:rPr>
          <w:rFonts w:hint="eastAsia"/>
          <w:rtl/>
        </w:rPr>
        <w:t>‌</w:t>
      </w:r>
      <w:r w:rsidRPr="002A53CD">
        <w:rPr>
          <w:rFonts w:hint="cs"/>
          <w:rtl/>
        </w:rPr>
        <w:t>کند که از غیر قِبَلِ «قفوا عند الشبهة» باید هلکه و عقاب را داشته باشید، و فرض اینست که ما دلیل دیگری بر واقع نداریم غیر از این وجوب احتیاط تا آن واقع مجهول را برای ما عقاب</w:t>
      </w:r>
      <w:r w:rsidRPr="002A53CD">
        <w:rPr>
          <w:rFonts w:hint="eastAsia"/>
          <w:rtl/>
        </w:rPr>
        <w:t>‌</w:t>
      </w:r>
      <w:r w:rsidRPr="002A53CD">
        <w:rPr>
          <w:rFonts w:hint="cs"/>
          <w:rtl/>
        </w:rPr>
        <w:t xml:space="preserve">دار بکند. </w:t>
      </w:r>
    </w:p>
    <w:p w14:paraId="5FE01508" w14:textId="77777777" w:rsidR="00274AD6" w:rsidRPr="002A53CD" w:rsidRDefault="00000000" w:rsidP="00B92467">
      <w:pPr>
        <w:rPr>
          <w:rtl/>
        </w:rPr>
      </w:pPr>
      <w:r w:rsidRPr="002A53CD">
        <w:rPr>
          <w:rFonts w:hint="cs"/>
          <w:rtl/>
        </w:rPr>
        <w:t>بنابراین همانطور که مر</w:t>
      </w:r>
      <w:r w:rsidR="006A0D03" w:rsidRPr="002A53CD">
        <w:rPr>
          <w:rFonts w:hint="cs"/>
          <w:rtl/>
        </w:rPr>
        <w:t>حوم شیخ و آخوند و دیگران فرموده</w:t>
      </w:r>
      <w:r w:rsidR="006A0D03" w:rsidRPr="002A53CD">
        <w:rPr>
          <w:rFonts w:hint="eastAsia"/>
          <w:rtl/>
        </w:rPr>
        <w:t>‌</w:t>
      </w:r>
      <w:r w:rsidRPr="002A53CD">
        <w:rPr>
          <w:rFonts w:hint="cs"/>
          <w:rtl/>
        </w:rPr>
        <w:t>اند چاره</w:t>
      </w:r>
      <w:r w:rsidRPr="002A53CD">
        <w:rPr>
          <w:rFonts w:hint="eastAsia"/>
          <w:rtl/>
        </w:rPr>
        <w:t>‌</w:t>
      </w:r>
      <w:r w:rsidRPr="002A53CD">
        <w:rPr>
          <w:rFonts w:hint="cs"/>
          <w:rtl/>
        </w:rPr>
        <w:t xml:space="preserve">ای نداریم که این </w:t>
      </w:r>
      <w:r w:rsidR="006A0D03" w:rsidRPr="002A53CD">
        <w:rPr>
          <w:rFonts w:hint="cs"/>
          <w:rtl/>
        </w:rPr>
        <w:t xml:space="preserve">«قفوا عند الشبهة» </w:t>
      </w:r>
      <w:r w:rsidRPr="002A53CD">
        <w:rPr>
          <w:rFonts w:hint="cs"/>
          <w:rtl/>
        </w:rPr>
        <w:t>را حمل کنیم بر امر ارشادی در جایی که در مرتبه سابق یک منج</w:t>
      </w:r>
      <w:r w:rsidR="006A0D03" w:rsidRPr="002A53CD">
        <w:rPr>
          <w:rFonts w:hint="cs"/>
          <w:rtl/>
        </w:rPr>
        <w:t>ِّ</w:t>
      </w:r>
      <w:r w:rsidRPr="002A53CD">
        <w:rPr>
          <w:rFonts w:hint="cs"/>
          <w:rtl/>
        </w:rPr>
        <w:t>زی برای واقع هست</w:t>
      </w:r>
      <w:r w:rsidR="006A0D03" w:rsidRPr="002A53CD">
        <w:rPr>
          <w:rFonts w:hint="cs"/>
          <w:rtl/>
        </w:rPr>
        <w:t>،</w:t>
      </w:r>
      <w:r w:rsidRPr="002A53CD">
        <w:rPr>
          <w:rFonts w:hint="cs"/>
          <w:rtl/>
        </w:rPr>
        <w:t xml:space="preserve"> مثل </w:t>
      </w:r>
      <w:r w:rsidR="006A0D03" w:rsidRPr="002A53CD">
        <w:rPr>
          <w:rFonts w:hint="cs"/>
          <w:rtl/>
        </w:rPr>
        <w:t>مواردی</w:t>
      </w:r>
      <w:r w:rsidRPr="002A53CD">
        <w:rPr>
          <w:rFonts w:hint="cs"/>
          <w:rtl/>
        </w:rPr>
        <w:t xml:space="preserve"> که علم اج</w:t>
      </w:r>
      <w:r w:rsidR="006A0D03" w:rsidRPr="002A53CD">
        <w:rPr>
          <w:rFonts w:hint="cs"/>
          <w:rtl/>
        </w:rPr>
        <w:t xml:space="preserve">مالی در شبهه محصوره داریم و یا </w:t>
      </w:r>
      <w:r w:rsidRPr="002A53CD">
        <w:rPr>
          <w:rFonts w:hint="cs"/>
          <w:rtl/>
        </w:rPr>
        <w:t>جایی که احتمال است ولی شبهه قبل از فحص است. انسان فحص نکرد</w:t>
      </w:r>
      <w:r w:rsidR="006A0D03" w:rsidRPr="002A53CD">
        <w:rPr>
          <w:rFonts w:hint="cs"/>
          <w:rtl/>
        </w:rPr>
        <w:t xml:space="preserve">ه است </w:t>
      </w:r>
      <w:r w:rsidRPr="002A53CD">
        <w:rPr>
          <w:rFonts w:hint="cs"/>
          <w:rtl/>
        </w:rPr>
        <w:t>و احتمال تحریم می</w:t>
      </w:r>
      <w:r w:rsidR="006A0D03" w:rsidRPr="002A53CD">
        <w:rPr>
          <w:rFonts w:hint="eastAsia"/>
          <w:rtl/>
        </w:rPr>
        <w:t>‌</w:t>
      </w:r>
      <w:r w:rsidRPr="002A53CD">
        <w:rPr>
          <w:rFonts w:hint="cs"/>
          <w:rtl/>
        </w:rPr>
        <w:t>دهد</w:t>
      </w:r>
      <w:r w:rsidR="006A0D03" w:rsidRPr="002A53CD">
        <w:rPr>
          <w:rFonts w:hint="cs"/>
          <w:rtl/>
        </w:rPr>
        <w:t>.</w:t>
      </w:r>
      <w:r w:rsidRPr="002A53CD">
        <w:rPr>
          <w:rFonts w:hint="cs"/>
          <w:rtl/>
        </w:rPr>
        <w:t xml:space="preserve"> این احت</w:t>
      </w:r>
      <w:r w:rsidR="006A0D03" w:rsidRPr="002A53CD">
        <w:rPr>
          <w:rFonts w:hint="cs"/>
          <w:rtl/>
        </w:rPr>
        <w:t>مال موجب عقاب است اگر ارتکاب کن</w:t>
      </w:r>
      <w:r w:rsidRPr="002A53CD">
        <w:rPr>
          <w:rFonts w:hint="cs"/>
          <w:rtl/>
        </w:rPr>
        <w:t xml:space="preserve">د و </w:t>
      </w:r>
      <w:r w:rsidR="00B92467" w:rsidRPr="002A53CD">
        <w:rPr>
          <w:rFonts w:hint="cs"/>
          <w:rtl/>
        </w:rPr>
        <w:t xml:space="preserve">با واقع </w:t>
      </w:r>
      <w:r w:rsidRPr="002A53CD">
        <w:rPr>
          <w:rFonts w:hint="cs"/>
          <w:rtl/>
        </w:rPr>
        <w:t xml:space="preserve">مصادفه </w:t>
      </w:r>
      <w:r w:rsidR="006A0D03" w:rsidRPr="002A53CD">
        <w:rPr>
          <w:rFonts w:hint="cs"/>
          <w:rtl/>
        </w:rPr>
        <w:t xml:space="preserve">کند، </w:t>
      </w:r>
      <w:r w:rsidRPr="002A53CD">
        <w:rPr>
          <w:rFonts w:hint="cs"/>
          <w:rtl/>
        </w:rPr>
        <w:t xml:space="preserve">زیرا شبهه قبل از فحص است و </w:t>
      </w:r>
      <w:r w:rsidR="00F16CB0" w:rsidRPr="002A53CD">
        <w:rPr>
          <w:rFonts w:hint="cs"/>
          <w:rtl/>
        </w:rPr>
        <w:t>برائت و امثال آن جاری نیس</w:t>
      </w:r>
      <w:r w:rsidR="006A0D03" w:rsidRPr="002A53CD">
        <w:rPr>
          <w:rFonts w:hint="cs"/>
          <w:rtl/>
        </w:rPr>
        <w:t>ت.</w:t>
      </w:r>
      <w:r w:rsidR="00F16CB0" w:rsidRPr="002A53CD">
        <w:rPr>
          <w:rFonts w:hint="cs"/>
          <w:rtl/>
        </w:rPr>
        <w:t xml:space="preserve"> نه قبح عقاب بلا بیان جاری است و نه ادله برائت. بنابراین</w:t>
      </w:r>
      <w:r w:rsidR="006A0D03" w:rsidRPr="002A53CD">
        <w:rPr>
          <w:rFonts w:hint="cs"/>
          <w:rtl/>
        </w:rPr>
        <w:t>، دلالت</w:t>
      </w:r>
      <w:r w:rsidR="00F16CB0" w:rsidRPr="002A53CD">
        <w:rPr>
          <w:rFonts w:hint="cs"/>
          <w:rtl/>
        </w:rPr>
        <w:t xml:space="preserve"> این روایت منحصر </w:t>
      </w:r>
      <w:r w:rsidR="00457410" w:rsidRPr="002A53CD">
        <w:rPr>
          <w:rFonts w:hint="cs"/>
          <w:rtl/>
        </w:rPr>
        <w:t>می‌شود</w:t>
      </w:r>
      <w:r w:rsidR="00F16CB0" w:rsidRPr="002A53CD">
        <w:rPr>
          <w:rFonts w:hint="cs"/>
          <w:rtl/>
        </w:rPr>
        <w:t xml:space="preserve"> </w:t>
      </w:r>
      <w:r w:rsidR="006A0D03" w:rsidRPr="002A53CD">
        <w:rPr>
          <w:rFonts w:hint="cs"/>
          <w:rtl/>
        </w:rPr>
        <w:t>به اینکه «قفوا عند الشبهة»</w:t>
      </w:r>
      <w:r w:rsidR="00F16CB0" w:rsidRPr="002A53CD">
        <w:rPr>
          <w:rFonts w:hint="cs"/>
          <w:rtl/>
        </w:rPr>
        <w:t xml:space="preserve"> را حمل </w:t>
      </w:r>
      <w:r w:rsidR="006A0D03" w:rsidRPr="002A53CD">
        <w:rPr>
          <w:rFonts w:hint="cs"/>
          <w:rtl/>
        </w:rPr>
        <w:t>کنیم</w:t>
      </w:r>
      <w:r w:rsidR="00F16CB0" w:rsidRPr="002A53CD">
        <w:rPr>
          <w:rFonts w:hint="cs"/>
          <w:rtl/>
        </w:rPr>
        <w:t xml:space="preserve"> به امر ارشادی آن هم در جایی که در مرتبه سابق </w:t>
      </w:r>
      <w:r w:rsidR="006A0D03" w:rsidRPr="002A53CD">
        <w:rPr>
          <w:rFonts w:hint="cs"/>
          <w:rtl/>
        </w:rPr>
        <w:t>منجِّزی</w:t>
      </w:r>
      <w:r w:rsidR="00F16CB0" w:rsidRPr="002A53CD">
        <w:rPr>
          <w:rFonts w:hint="cs"/>
          <w:rtl/>
        </w:rPr>
        <w:t xml:space="preserve"> وجود داشته باشد. </w:t>
      </w:r>
      <w:r w:rsidRPr="002A53CD">
        <w:rPr>
          <w:rFonts w:hint="cs"/>
          <w:rtl/>
        </w:rPr>
        <w:t xml:space="preserve"> </w:t>
      </w:r>
    </w:p>
    <w:p w14:paraId="3293AA99" w14:textId="77777777" w:rsidR="00F16CB0" w:rsidRPr="002A53CD" w:rsidRDefault="00000000" w:rsidP="006A0D03">
      <w:pPr>
        <w:rPr>
          <w:rtl/>
        </w:rPr>
      </w:pPr>
      <w:r w:rsidRPr="002A53CD">
        <w:rPr>
          <w:rFonts w:hint="cs"/>
          <w:color w:val="FF0000"/>
          <w:rtl/>
        </w:rPr>
        <w:t>سوال</w:t>
      </w:r>
      <w:r w:rsidRPr="002A53CD">
        <w:rPr>
          <w:rFonts w:hint="cs"/>
          <w:rtl/>
        </w:rPr>
        <w:t>: جایی که احتمال مفسده می</w:t>
      </w:r>
      <w:r w:rsidRPr="002A53CD">
        <w:rPr>
          <w:rFonts w:hint="eastAsia"/>
          <w:rtl/>
        </w:rPr>
        <w:t>‌</w:t>
      </w:r>
      <w:r w:rsidR="006A0D03" w:rsidRPr="002A53CD">
        <w:rPr>
          <w:rFonts w:hint="cs"/>
          <w:rtl/>
        </w:rPr>
        <w:t xml:space="preserve">دهیم، </w:t>
      </w:r>
      <w:r w:rsidRPr="002A53CD">
        <w:rPr>
          <w:rFonts w:hint="cs"/>
          <w:rtl/>
        </w:rPr>
        <w:t>آنجا بایستیم.</w:t>
      </w:r>
    </w:p>
    <w:p w14:paraId="66048F7D" w14:textId="77777777" w:rsidR="000243CF" w:rsidRPr="002A53CD" w:rsidRDefault="00000000" w:rsidP="004F13AF">
      <w:pPr>
        <w:rPr>
          <w:rtl/>
        </w:rPr>
      </w:pPr>
      <w:r w:rsidRPr="002A53CD">
        <w:rPr>
          <w:rFonts w:hint="cs"/>
          <w:color w:val="FF0000"/>
          <w:rtl/>
        </w:rPr>
        <w:t>پاسخ</w:t>
      </w:r>
      <w:r w:rsidRPr="002A53CD">
        <w:rPr>
          <w:rFonts w:hint="cs"/>
          <w:rtl/>
        </w:rPr>
        <w:t>: هلکه در روایت، عقوبت است یا مفسده؟ هر کدام یک حساب دارد. ظاهر هلکه</w:t>
      </w:r>
      <w:r w:rsidR="006A0D03" w:rsidRPr="002A53CD">
        <w:rPr>
          <w:rFonts w:hint="cs"/>
          <w:rtl/>
        </w:rPr>
        <w:t>،</w:t>
      </w:r>
      <w:r w:rsidRPr="002A53CD">
        <w:rPr>
          <w:rFonts w:hint="cs"/>
          <w:rtl/>
        </w:rPr>
        <w:t xml:space="preserve"> عقاب و عقوبت است ولی اگر </w:t>
      </w:r>
      <w:r w:rsidR="006A0D03" w:rsidRPr="002A53CD">
        <w:rPr>
          <w:rFonts w:hint="cs"/>
          <w:rtl/>
        </w:rPr>
        <w:t xml:space="preserve">بخواهد </w:t>
      </w:r>
      <w:r w:rsidRPr="002A53CD">
        <w:rPr>
          <w:rFonts w:hint="cs"/>
          <w:rtl/>
        </w:rPr>
        <w:t>مفسده واقعی باشد، مرحوم شیخ ادعا می</w:t>
      </w:r>
      <w:r w:rsidR="006A0D03" w:rsidRPr="002A53CD">
        <w:rPr>
          <w:rFonts w:hint="eastAsia"/>
          <w:rtl/>
        </w:rPr>
        <w:t>‌</w:t>
      </w:r>
      <w:r w:rsidRPr="002A53CD">
        <w:rPr>
          <w:rFonts w:hint="cs"/>
          <w:rtl/>
        </w:rPr>
        <w:t>کند که اگر مفسده باشد با توجه به اینکه این امر ارشادی است، مفسده نمی</w:t>
      </w:r>
      <w:r w:rsidRPr="002A53CD">
        <w:rPr>
          <w:rFonts w:hint="eastAsia"/>
          <w:rtl/>
        </w:rPr>
        <w:t>‌</w:t>
      </w:r>
      <w:r w:rsidRPr="002A53CD">
        <w:rPr>
          <w:rFonts w:hint="cs"/>
          <w:rtl/>
        </w:rPr>
        <w:t>تواند مفسده لزومی باشد</w:t>
      </w:r>
      <w:r w:rsidR="006A0D03" w:rsidRPr="002A53CD">
        <w:rPr>
          <w:rFonts w:hint="cs"/>
          <w:rtl/>
        </w:rPr>
        <w:t xml:space="preserve">، بلکه آنجا هم احتیاط </w:t>
      </w:r>
      <w:r w:rsidRPr="002A53CD">
        <w:rPr>
          <w:rFonts w:hint="cs"/>
          <w:rtl/>
        </w:rPr>
        <w:t xml:space="preserve">استحبابی </w:t>
      </w:r>
      <w:r w:rsidR="006A0D03" w:rsidRPr="002A53CD">
        <w:rPr>
          <w:rFonts w:hint="cs"/>
          <w:rtl/>
        </w:rPr>
        <w:t>دارد</w:t>
      </w:r>
      <w:r w:rsidRPr="002A53CD">
        <w:rPr>
          <w:rFonts w:hint="cs"/>
          <w:rtl/>
        </w:rPr>
        <w:t xml:space="preserve"> و نمی</w:t>
      </w:r>
      <w:r w:rsidR="006A0D03" w:rsidRPr="002A53CD">
        <w:rPr>
          <w:rFonts w:hint="eastAsia"/>
          <w:rtl/>
        </w:rPr>
        <w:t>‌</w:t>
      </w:r>
      <w:r w:rsidRPr="002A53CD">
        <w:rPr>
          <w:rFonts w:hint="cs"/>
          <w:rtl/>
        </w:rPr>
        <w:t>تواند لزومی باشد. در حالی که در عقاب</w:t>
      </w:r>
      <w:r w:rsidR="006A0D03" w:rsidRPr="002A53CD">
        <w:rPr>
          <w:rFonts w:hint="cs"/>
          <w:rtl/>
        </w:rPr>
        <w:t>،</w:t>
      </w:r>
      <w:r w:rsidRPr="002A53CD">
        <w:rPr>
          <w:rFonts w:hint="cs"/>
          <w:rtl/>
        </w:rPr>
        <w:t xml:space="preserve"> اگر ثابت باشد، لزومی </w:t>
      </w:r>
      <w:r w:rsidR="00457410" w:rsidRPr="002A53CD">
        <w:rPr>
          <w:rFonts w:hint="cs"/>
          <w:rtl/>
        </w:rPr>
        <w:t>می‌شود</w:t>
      </w:r>
      <w:r w:rsidR="006A0D03" w:rsidRPr="002A53CD">
        <w:rPr>
          <w:rFonts w:hint="cs"/>
          <w:rtl/>
        </w:rPr>
        <w:t>،</w:t>
      </w:r>
      <w:r w:rsidRPr="002A53CD">
        <w:rPr>
          <w:rFonts w:hint="cs"/>
          <w:rtl/>
        </w:rPr>
        <w:t xml:space="preserve"> ولی در مفسده که لم یثبت علیه دلیل، اینجا فقط ارشاد است</w:t>
      </w:r>
      <w:r w:rsidR="006A0D03" w:rsidRPr="002A53CD">
        <w:rPr>
          <w:rFonts w:hint="cs"/>
          <w:rtl/>
        </w:rPr>
        <w:t>،</w:t>
      </w:r>
      <w:r w:rsidRPr="002A53CD">
        <w:rPr>
          <w:rFonts w:hint="cs"/>
          <w:rtl/>
        </w:rPr>
        <w:t xml:space="preserve"> مثل اوامر ارشادی </w:t>
      </w:r>
      <w:r w:rsidR="006A0D03" w:rsidRPr="002A53CD">
        <w:rPr>
          <w:rFonts w:hint="cs"/>
          <w:rtl/>
        </w:rPr>
        <w:t>پزشکان</w:t>
      </w:r>
      <w:r w:rsidRPr="002A53CD">
        <w:rPr>
          <w:rFonts w:hint="cs"/>
          <w:rtl/>
        </w:rPr>
        <w:t xml:space="preserve"> که این کار را نکنید که مریض می</w:t>
      </w:r>
      <w:r w:rsidR="006A0D03" w:rsidRPr="002A53CD">
        <w:rPr>
          <w:rFonts w:hint="eastAsia"/>
          <w:rtl/>
        </w:rPr>
        <w:t>‌</w:t>
      </w:r>
      <w:r w:rsidRPr="002A53CD">
        <w:rPr>
          <w:rFonts w:hint="cs"/>
          <w:rtl/>
        </w:rPr>
        <w:t>شوید.</w:t>
      </w:r>
      <w:r w:rsidR="006A0D03" w:rsidRPr="002A53CD">
        <w:rPr>
          <w:rFonts w:hint="cs"/>
          <w:rtl/>
        </w:rPr>
        <w:t xml:space="preserve"> آن</w:t>
      </w:r>
      <w:r w:rsidRPr="002A53CD">
        <w:rPr>
          <w:rFonts w:hint="cs"/>
          <w:rtl/>
        </w:rPr>
        <w:t xml:space="preserve"> هم در جایی که لم یثبت دلیل بر مفسده واقعی. طبیعتا باید بگوییم م</w:t>
      </w:r>
      <w:r w:rsidR="006A0D03" w:rsidRPr="002A53CD">
        <w:rPr>
          <w:rFonts w:hint="cs"/>
          <w:rtl/>
        </w:rPr>
        <w:t xml:space="preserve">فسده در اینجا استحبابی است، وگرنه </w:t>
      </w:r>
      <w:r w:rsidRPr="002A53CD">
        <w:rPr>
          <w:rFonts w:hint="cs"/>
          <w:rtl/>
        </w:rPr>
        <w:t>به نحو اطلاق نمی</w:t>
      </w:r>
      <w:r w:rsidR="006A0D03" w:rsidRPr="002A53CD">
        <w:rPr>
          <w:rFonts w:hint="eastAsia"/>
          <w:rtl/>
        </w:rPr>
        <w:t>‌</w:t>
      </w:r>
      <w:r w:rsidRPr="002A53CD">
        <w:rPr>
          <w:rFonts w:hint="cs"/>
          <w:rtl/>
        </w:rPr>
        <w:t>تواند منع کند.</w:t>
      </w:r>
    </w:p>
    <w:p w14:paraId="58019B6E" w14:textId="77777777" w:rsidR="00D42471" w:rsidRPr="002A53CD" w:rsidRDefault="00000000" w:rsidP="00D42471">
      <w:pPr>
        <w:pStyle w:val="Heading1"/>
        <w:rPr>
          <w:rtl/>
        </w:rPr>
      </w:pPr>
      <w:bookmarkStart w:id="862" w:name="_Toc134281573"/>
      <w:r w:rsidRPr="002A53CD">
        <w:rPr>
          <w:rFonts w:hint="cs"/>
          <w:rtl/>
        </w:rPr>
        <w:t>پاسخ به اشکال: کشف إنّی از وجوب احتیاط در مرتبه سابق</w:t>
      </w:r>
      <w:bookmarkEnd w:id="862"/>
      <w:r w:rsidRPr="002A53CD">
        <w:rPr>
          <w:rFonts w:hint="cs"/>
          <w:rtl/>
        </w:rPr>
        <w:t xml:space="preserve"> </w:t>
      </w:r>
    </w:p>
    <w:p w14:paraId="50B4AFD0" w14:textId="77777777" w:rsidR="006A0D03" w:rsidRPr="002A53CD" w:rsidRDefault="00000000" w:rsidP="006A0D03">
      <w:pPr>
        <w:rPr>
          <w:rtl/>
        </w:rPr>
      </w:pPr>
      <w:r w:rsidRPr="002A53CD">
        <w:rPr>
          <w:rFonts w:hint="cs"/>
          <w:rtl/>
        </w:rPr>
        <w:t>منتها اینجا بحث خیلی مهمی وجود دارد که مدعی وجوب احتیاط بگوید ما می</w:t>
      </w:r>
      <w:r w:rsidRPr="002A53CD">
        <w:rPr>
          <w:rFonts w:hint="eastAsia"/>
          <w:rtl/>
        </w:rPr>
        <w:t>‌</w:t>
      </w:r>
      <w:r w:rsidRPr="002A53CD">
        <w:rPr>
          <w:rFonts w:hint="cs"/>
          <w:rtl/>
        </w:rPr>
        <w:t>دانیم که عقاب بر واقع مجهول، قبیح است. اگر روایت «قفوا عند الشبهة» امری مولوی است معلل به اینکه «فإن الوقوف عند الشبهات خیر من الاقتحام في الهلکات»، این را می</w:t>
      </w:r>
      <w:r w:rsidRPr="002A53CD">
        <w:rPr>
          <w:rFonts w:hint="eastAsia"/>
          <w:rtl/>
        </w:rPr>
        <w:t>‌</w:t>
      </w:r>
      <w:r w:rsidRPr="002A53CD">
        <w:rPr>
          <w:rFonts w:hint="cs"/>
          <w:rtl/>
        </w:rPr>
        <w:t>دانیم که ن</w:t>
      </w:r>
      <w:r w:rsidR="00457410" w:rsidRPr="002A53CD">
        <w:rPr>
          <w:rFonts w:hint="cs"/>
          <w:rtl/>
        </w:rPr>
        <w:t>می‌شود</w:t>
      </w:r>
      <w:r w:rsidRPr="002A53CD">
        <w:rPr>
          <w:rFonts w:hint="cs"/>
          <w:rtl/>
        </w:rPr>
        <w:t xml:space="preserve"> اثبات عقاب بر واقع مجهول بکند. می</w:t>
      </w:r>
      <w:r w:rsidRPr="002A53CD">
        <w:rPr>
          <w:rFonts w:hint="eastAsia"/>
          <w:rtl/>
        </w:rPr>
        <w:t>‌</w:t>
      </w:r>
      <w:r w:rsidRPr="002A53CD">
        <w:rPr>
          <w:rFonts w:hint="cs"/>
          <w:rtl/>
        </w:rPr>
        <w:t xml:space="preserve">گوییم </w:t>
      </w:r>
      <w:r w:rsidR="00110625" w:rsidRPr="002A53CD">
        <w:rPr>
          <w:rFonts w:hint="cs"/>
          <w:rtl/>
        </w:rPr>
        <w:t>این ن</w:t>
      </w:r>
      <w:r w:rsidR="00457410" w:rsidRPr="002A53CD">
        <w:rPr>
          <w:rFonts w:hint="cs"/>
          <w:rtl/>
        </w:rPr>
        <w:t>می‌شود</w:t>
      </w:r>
      <w:r w:rsidRPr="002A53CD">
        <w:rPr>
          <w:rFonts w:hint="cs"/>
          <w:rtl/>
        </w:rPr>
        <w:t>،</w:t>
      </w:r>
      <w:r w:rsidR="00110625" w:rsidRPr="002A53CD">
        <w:rPr>
          <w:rFonts w:hint="cs"/>
          <w:rtl/>
        </w:rPr>
        <w:t xml:space="preserve"> ولی امر مولوی مطلق است و در کل شبهات است و </w:t>
      </w:r>
      <w:r w:rsidRPr="002A53CD">
        <w:rPr>
          <w:rFonts w:hint="cs"/>
          <w:rtl/>
        </w:rPr>
        <w:t>ذکری از تبعیض و شبهه</w:t>
      </w:r>
      <w:r w:rsidRPr="002A53CD">
        <w:rPr>
          <w:rFonts w:hint="eastAsia"/>
          <w:rtl/>
        </w:rPr>
        <w:t>‌</w:t>
      </w:r>
      <w:r w:rsidRPr="002A53CD">
        <w:rPr>
          <w:rFonts w:hint="cs"/>
          <w:rtl/>
        </w:rPr>
        <w:t>ای که اینچنین باشد یا آن</w:t>
      </w:r>
      <w:r w:rsidR="00110625" w:rsidRPr="002A53CD">
        <w:rPr>
          <w:rFonts w:hint="cs"/>
          <w:rtl/>
        </w:rPr>
        <w:t>چنان</w:t>
      </w:r>
      <w:r w:rsidRPr="002A53CD">
        <w:rPr>
          <w:rFonts w:hint="cs"/>
          <w:rtl/>
        </w:rPr>
        <w:t>، به میان نیاورده است</w:t>
      </w:r>
      <w:r w:rsidR="00110625" w:rsidRPr="002A53CD">
        <w:rPr>
          <w:rFonts w:hint="cs"/>
          <w:rtl/>
        </w:rPr>
        <w:t xml:space="preserve">. </w:t>
      </w:r>
      <w:r w:rsidRPr="002A53CD">
        <w:rPr>
          <w:rFonts w:hint="cs"/>
          <w:rtl/>
        </w:rPr>
        <w:t xml:space="preserve">از آنجایی که </w:t>
      </w:r>
      <w:r w:rsidR="00110625" w:rsidRPr="002A53CD">
        <w:rPr>
          <w:rFonts w:hint="cs"/>
          <w:rtl/>
        </w:rPr>
        <w:t>معقول نیست عقاب بر واقع مجهول، کشف إن</w:t>
      </w:r>
      <w:r w:rsidRPr="002A53CD">
        <w:rPr>
          <w:rFonts w:hint="cs"/>
          <w:rtl/>
        </w:rPr>
        <w:t>ّ</w:t>
      </w:r>
      <w:r w:rsidR="00110625" w:rsidRPr="002A53CD">
        <w:rPr>
          <w:rFonts w:hint="cs"/>
          <w:rtl/>
        </w:rPr>
        <w:t xml:space="preserve">ی </w:t>
      </w:r>
      <w:r w:rsidRPr="002A53CD">
        <w:rPr>
          <w:rFonts w:hint="cs"/>
          <w:rtl/>
        </w:rPr>
        <w:t>می</w:t>
      </w:r>
      <w:r w:rsidRPr="002A53CD">
        <w:rPr>
          <w:rFonts w:hint="eastAsia"/>
          <w:rtl/>
        </w:rPr>
        <w:t>‌</w:t>
      </w:r>
      <w:r w:rsidRPr="002A53CD">
        <w:rPr>
          <w:rFonts w:hint="cs"/>
          <w:rtl/>
        </w:rPr>
        <w:t>کنیم که بنابراین</w:t>
      </w:r>
      <w:r w:rsidR="00110625" w:rsidRPr="002A53CD">
        <w:rPr>
          <w:rFonts w:hint="cs"/>
          <w:rtl/>
        </w:rPr>
        <w:t xml:space="preserve"> در مرتبه</w:t>
      </w:r>
      <w:r w:rsidRPr="002A53CD">
        <w:rPr>
          <w:rFonts w:hint="cs"/>
          <w:rtl/>
        </w:rPr>
        <w:t xml:space="preserve"> سابق مولی وجوب احتیاط آورده است.</w:t>
      </w:r>
      <w:r w:rsidR="00110625" w:rsidRPr="002A53CD">
        <w:rPr>
          <w:rFonts w:hint="cs"/>
          <w:rtl/>
        </w:rPr>
        <w:t xml:space="preserve"> این یک اثبات عقلی است بر</w:t>
      </w:r>
      <w:r w:rsidRPr="002A53CD">
        <w:rPr>
          <w:rFonts w:hint="cs"/>
          <w:rtl/>
        </w:rPr>
        <w:t>ا</w:t>
      </w:r>
      <w:r w:rsidR="00110625" w:rsidRPr="002A53CD">
        <w:rPr>
          <w:rFonts w:hint="cs"/>
          <w:rtl/>
        </w:rPr>
        <w:t>ی اینکه بگوییم در مرتبه سابق</w:t>
      </w:r>
      <w:r w:rsidRPr="002A53CD">
        <w:rPr>
          <w:rFonts w:hint="cs"/>
          <w:rtl/>
        </w:rPr>
        <w:t xml:space="preserve"> تنجیز و عقاب و وجوب احتیاطی هست و آ</w:t>
      </w:r>
      <w:r w:rsidR="00110625" w:rsidRPr="002A53CD">
        <w:rPr>
          <w:rFonts w:hint="cs"/>
          <w:rtl/>
        </w:rPr>
        <w:t xml:space="preserve">نگاه بگوییم </w:t>
      </w:r>
      <w:r w:rsidRPr="002A53CD">
        <w:rPr>
          <w:rFonts w:hint="cs"/>
          <w:rtl/>
        </w:rPr>
        <w:t>«</w:t>
      </w:r>
      <w:r w:rsidR="00110625" w:rsidRPr="002A53CD">
        <w:rPr>
          <w:rFonts w:hint="cs"/>
          <w:rtl/>
        </w:rPr>
        <w:t>قفوا عند الشبهه</w:t>
      </w:r>
      <w:r w:rsidRPr="002A53CD">
        <w:rPr>
          <w:rFonts w:hint="cs"/>
          <w:rtl/>
        </w:rPr>
        <w:t>»</w:t>
      </w:r>
      <w:r w:rsidR="00110625" w:rsidRPr="002A53CD">
        <w:rPr>
          <w:rFonts w:hint="cs"/>
          <w:rtl/>
        </w:rPr>
        <w:t xml:space="preserve">. </w:t>
      </w:r>
      <w:r w:rsidRPr="002A53CD">
        <w:rPr>
          <w:rFonts w:hint="cs"/>
          <w:rtl/>
        </w:rPr>
        <w:t>بنابراین،</w:t>
      </w:r>
      <w:r w:rsidR="00110625" w:rsidRPr="002A53CD">
        <w:rPr>
          <w:rFonts w:hint="cs"/>
          <w:rtl/>
        </w:rPr>
        <w:t xml:space="preserve"> مستدل </w:t>
      </w:r>
      <w:r w:rsidR="00457410" w:rsidRPr="002A53CD">
        <w:rPr>
          <w:rFonts w:hint="cs"/>
          <w:rtl/>
        </w:rPr>
        <w:t>می‌گوید</w:t>
      </w:r>
      <w:r w:rsidR="00110625" w:rsidRPr="002A53CD">
        <w:rPr>
          <w:rFonts w:hint="cs"/>
          <w:rtl/>
        </w:rPr>
        <w:t xml:space="preserve"> </w:t>
      </w:r>
      <w:r w:rsidR="001A31D4" w:rsidRPr="002A53CD">
        <w:rPr>
          <w:rFonts w:hint="cs"/>
          <w:rtl/>
        </w:rPr>
        <w:t>ما از این امر مولوی مطلق در مورد وقوف عند الشبهه می</w:t>
      </w:r>
      <w:r w:rsidRPr="002A53CD">
        <w:rPr>
          <w:rFonts w:hint="eastAsia"/>
          <w:rtl/>
        </w:rPr>
        <w:t>‌</w:t>
      </w:r>
      <w:r w:rsidR="001A31D4" w:rsidRPr="002A53CD">
        <w:rPr>
          <w:rFonts w:hint="cs"/>
          <w:rtl/>
        </w:rPr>
        <w:t>فهمیم</w:t>
      </w:r>
      <w:r w:rsidR="00B92467" w:rsidRPr="002A53CD">
        <w:rPr>
          <w:rFonts w:hint="cs"/>
          <w:rtl/>
        </w:rPr>
        <w:t xml:space="preserve"> که مولی در مرتبه سابق ایجاب اح</w:t>
      </w:r>
      <w:r w:rsidR="001A31D4" w:rsidRPr="002A53CD">
        <w:rPr>
          <w:rFonts w:hint="cs"/>
          <w:rtl/>
        </w:rPr>
        <w:t>ت</w:t>
      </w:r>
      <w:r w:rsidR="00B92467" w:rsidRPr="002A53CD">
        <w:rPr>
          <w:rFonts w:hint="cs"/>
          <w:rtl/>
        </w:rPr>
        <w:t>ی</w:t>
      </w:r>
      <w:r w:rsidR="001A31D4" w:rsidRPr="002A53CD">
        <w:rPr>
          <w:rFonts w:hint="cs"/>
          <w:rtl/>
        </w:rPr>
        <w:t>اط کرده است تا بتواند شبهه را</w:t>
      </w:r>
      <w:r w:rsidRPr="002A53CD">
        <w:rPr>
          <w:rFonts w:hint="cs"/>
          <w:rtl/>
        </w:rPr>
        <w:t xml:space="preserve"> تنجیز کند</w:t>
      </w:r>
      <w:r w:rsidR="001A31D4" w:rsidRPr="002A53CD">
        <w:rPr>
          <w:rFonts w:hint="cs"/>
          <w:rtl/>
        </w:rPr>
        <w:t xml:space="preserve"> تا بتواند تعلیل کند وقوف عند الشبهه را به </w:t>
      </w:r>
      <w:r w:rsidRPr="002A53CD">
        <w:rPr>
          <w:rFonts w:hint="cs"/>
          <w:rtl/>
        </w:rPr>
        <w:t xml:space="preserve">اینکه خیر من الاقتحام فی الهلکه. یعنی کشف إنّی </w:t>
      </w:r>
      <w:r w:rsidR="001A31D4" w:rsidRPr="002A53CD">
        <w:rPr>
          <w:rFonts w:hint="cs"/>
          <w:rtl/>
        </w:rPr>
        <w:t>می</w:t>
      </w:r>
      <w:r w:rsidRPr="002A53CD">
        <w:rPr>
          <w:rFonts w:hint="eastAsia"/>
          <w:rtl/>
        </w:rPr>
        <w:t>‌</w:t>
      </w:r>
      <w:r w:rsidR="001A31D4" w:rsidRPr="002A53CD">
        <w:rPr>
          <w:rFonts w:hint="cs"/>
          <w:rtl/>
        </w:rPr>
        <w:t xml:space="preserve">کنیم از وجوب احتیاط. </w:t>
      </w:r>
    </w:p>
    <w:p w14:paraId="3EC9AB22" w14:textId="77777777" w:rsidR="00D42471" w:rsidRPr="002A53CD" w:rsidRDefault="00000000" w:rsidP="00D42471">
      <w:pPr>
        <w:pStyle w:val="Heading1"/>
        <w:rPr>
          <w:rtl/>
        </w:rPr>
      </w:pPr>
      <w:bookmarkStart w:id="863" w:name="_Toc134281574"/>
      <w:r w:rsidRPr="002A53CD">
        <w:rPr>
          <w:rFonts w:hint="cs"/>
          <w:rtl/>
        </w:rPr>
        <w:t>اشکال مرحوم شیخ انصاری به پاسخ</w:t>
      </w:r>
      <w:bookmarkEnd w:id="863"/>
    </w:p>
    <w:p w14:paraId="59B718C2" w14:textId="77777777" w:rsidR="000243CF" w:rsidRPr="002A53CD" w:rsidRDefault="00000000" w:rsidP="00B92467">
      <w:pPr>
        <w:rPr>
          <w:rtl/>
        </w:rPr>
      </w:pPr>
      <w:r w:rsidRPr="002A53CD">
        <w:rPr>
          <w:rFonts w:hint="cs"/>
          <w:rtl/>
        </w:rPr>
        <w:t>این بیان را هم مرحوم شیخ اعلی الله مقامه در رسائل دارد و هم مرحوم آخوند</w:t>
      </w:r>
      <w:r w:rsidR="00D42471" w:rsidRPr="002A53CD">
        <w:rPr>
          <w:rFonts w:hint="cs"/>
          <w:rtl/>
        </w:rPr>
        <w:t>،</w:t>
      </w:r>
      <w:r w:rsidRPr="002A53CD">
        <w:rPr>
          <w:rFonts w:hint="cs"/>
          <w:rtl/>
        </w:rPr>
        <w:t xml:space="preserve"> ولی جواب</w:t>
      </w:r>
      <w:r w:rsidR="00D42471" w:rsidRPr="002A53CD">
        <w:rPr>
          <w:rFonts w:hint="eastAsia"/>
          <w:rtl/>
        </w:rPr>
        <w:t>‌</w:t>
      </w:r>
      <w:r w:rsidRPr="002A53CD">
        <w:rPr>
          <w:rFonts w:hint="cs"/>
          <w:rtl/>
        </w:rPr>
        <w:t xml:space="preserve">هایشان مختلف است. مرحوم شیخ روی مبنای خودش در باب اوامر </w:t>
      </w:r>
      <w:r w:rsidR="00D42471" w:rsidRPr="002A53CD">
        <w:rPr>
          <w:rFonts w:hint="cs"/>
          <w:rtl/>
        </w:rPr>
        <w:t>احتیاط</w:t>
      </w:r>
      <w:r w:rsidRPr="002A53CD">
        <w:rPr>
          <w:rFonts w:hint="cs"/>
          <w:rtl/>
        </w:rPr>
        <w:t xml:space="preserve"> </w:t>
      </w:r>
      <w:r w:rsidR="00457410" w:rsidRPr="002A53CD">
        <w:rPr>
          <w:rFonts w:hint="cs"/>
          <w:rtl/>
        </w:rPr>
        <w:t>می‌گوید</w:t>
      </w:r>
      <w:r w:rsidR="00D42471" w:rsidRPr="002A53CD">
        <w:rPr>
          <w:rFonts w:hint="cs"/>
          <w:rtl/>
        </w:rPr>
        <w:t xml:space="preserve"> آ</w:t>
      </w:r>
      <w:r w:rsidRPr="002A53CD">
        <w:rPr>
          <w:rFonts w:hint="cs"/>
          <w:rtl/>
        </w:rPr>
        <w:t xml:space="preserve">ن امر </w:t>
      </w:r>
      <w:r w:rsidR="00D42471" w:rsidRPr="002A53CD">
        <w:rPr>
          <w:rFonts w:hint="cs"/>
          <w:rtl/>
        </w:rPr>
        <w:t>احتیاطی</w:t>
      </w:r>
      <w:r w:rsidRPr="002A53CD">
        <w:rPr>
          <w:rFonts w:hint="cs"/>
          <w:rtl/>
        </w:rPr>
        <w:t xml:space="preserve"> که می</w:t>
      </w:r>
      <w:r w:rsidR="00D42471" w:rsidRPr="002A53CD">
        <w:rPr>
          <w:rFonts w:hint="eastAsia"/>
          <w:rtl/>
        </w:rPr>
        <w:t>‌</w:t>
      </w:r>
      <w:r w:rsidRPr="002A53CD">
        <w:rPr>
          <w:rFonts w:hint="cs"/>
          <w:rtl/>
        </w:rPr>
        <w:t xml:space="preserve">گویید کشف </w:t>
      </w:r>
      <w:r w:rsidR="00457410" w:rsidRPr="002A53CD">
        <w:rPr>
          <w:rFonts w:hint="cs"/>
          <w:rtl/>
        </w:rPr>
        <w:t>می‌شود</w:t>
      </w:r>
      <w:r w:rsidRPr="002A53CD">
        <w:rPr>
          <w:rFonts w:hint="cs"/>
          <w:rtl/>
        </w:rPr>
        <w:t xml:space="preserve">، </w:t>
      </w:r>
      <w:r w:rsidR="00D42471" w:rsidRPr="002A53CD">
        <w:rPr>
          <w:rFonts w:hint="cs"/>
          <w:rtl/>
        </w:rPr>
        <w:t xml:space="preserve">یا </w:t>
      </w:r>
      <w:r w:rsidRPr="002A53CD">
        <w:rPr>
          <w:rFonts w:hint="cs"/>
          <w:rtl/>
        </w:rPr>
        <w:t>امر مقدمی است نسبت به تحرز عقاب بر واقع،</w:t>
      </w:r>
      <w:r w:rsidR="00D42471" w:rsidRPr="002A53CD">
        <w:rPr>
          <w:rFonts w:hint="cs"/>
          <w:rtl/>
        </w:rPr>
        <w:t xml:space="preserve"> یا نفسی.</w:t>
      </w:r>
      <w:r w:rsidRPr="002A53CD">
        <w:rPr>
          <w:rFonts w:hint="cs"/>
          <w:rtl/>
        </w:rPr>
        <w:t xml:space="preserve"> </w:t>
      </w:r>
      <w:r w:rsidR="00D42471" w:rsidRPr="002A53CD">
        <w:rPr>
          <w:rFonts w:hint="cs"/>
          <w:rtl/>
        </w:rPr>
        <w:t>در صورت نخست،</w:t>
      </w:r>
      <w:r w:rsidRPr="002A53CD">
        <w:rPr>
          <w:rFonts w:hint="cs"/>
          <w:rtl/>
        </w:rPr>
        <w:t xml:space="preserve"> قبیح است</w:t>
      </w:r>
      <w:r w:rsidR="00D42471" w:rsidRPr="002A53CD">
        <w:rPr>
          <w:rFonts w:hint="cs"/>
          <w:rtl/>
        </w:rPr>
        <w:t>،</w:t>
      </w:r>
      <w:r w:rsidRPr="002A53CD">
        <w:rPr>
          <w:rFonts w:hint="cs"/>
          <w:rtl/>
        </w:rPr>
        <w:t xml:space="preserve"> زیرا واقع مجهول که نمی</w:t>
      </w:r>
      <w:r w:rsidR="00D42471" w:rsidRPr="002A53CD">
        <w:rPr>
          <w:rFonts w:hint="eastAsia"/>
          <w:rtl/>
        </w:rPr>
        <w:t>‌</w:t>
      </w:r>
      <w:r w:rsidRPr="002A53CD">
        <w:rPr>
          <w:rFonts w:hint="cs"/>
          <w:rtl/>
        </w:rPr>
        <w:t>تواند عقاب داشته باشد</w:t>
      </w:r>
      <w:r w:rsidR="00D42471" w:rsidRPr="002A53CD">
        <w:rPr>
          <w:rFonts w:hint="cs"/>
          <w:rtl/>
        </w:rPr>
        <w:t>،</w:t>
      </w:r>
      <w:r w:rsidRPr="002A53CD">
        <w:rPr>
          <w:rFonts w:hint="cs"/>
          <w:rtl/>
        </w:rPr>
        <w:t xml:space="preserve"> پس </w:t>
      </w:r>
      <w:r w:rsidR="00D42471" w:rsidRPr="002A53CD">
        <w:rPr>
          <w:rFonts w:hint="cs"/>
          <w:rtl/>
        </w:rPr>
        <w:t>ذی المقدمه</w:t>
      </w:r>
      <w:r w:rsidR="00D42471" w:rsidRPr="002A53CD">
        <w:rPr>
          <w:rFonts w:hint="eastAsia"/>
          <w:rtl/>
        </w:rPr>
        <w:t>‌</w:t>
      </w:r>
      <w:r w:rsidR="00D42471" w:rsidRPr="002A53CD">
        <w:rPr>
          <w:rFonts w:hint="cs"/>
          <w:rtl/>
        </w:rPr>
        <w:t xml:space="preserve">ی </w:t>
      </w:r>
      <w:r w:rsidRPr="002A53CD">
        <w:rPr>
          <w:rFonts w:hint="cs"/>
          <w:rtl/>
        </w:rPr>
        <w:t xml:space="preserve">امر مقدمی باید منجز باشد تا امر مقدمی </w:t>
      </w:r>
      <w:r w:rsidR="00D42471" w:rsidRPr="002A53CD">
        <w:rPr>
          <w:rFonts w:hint="cs"/>
          <w:rtl/>
        </w:rPr>
        <w:t xml:space="preserve">مقدمه تحرز از عقاب بر واقع باشد، لذا </w:t>
      </w:r>
      <w:r w:rsidRPr="002A53CD">
        <w:rPr>
          <w:rFonts w:hint="cs"/>
          <w:rtl/>
        </w:rPr>
        <w:t>باید به نحوی واقع</w:t>
      </w:r>
      <w:r w:rsidR="00D42471" w:rsidRPr="002A53CD">
        <w:rPr>
          <w:rFonts w:hint="cs"/>
          <w:rtl/>
        </w:rPr>
        <w:t>، عقاب</w:t>
      </w:r>
      <w:r w:rsidR="00D42471" w:rsidRPr="002A53CD">
        <w:rPr>
          <w:rFonts w:hint="eastAsia"/>
          <w:rtl/>
        </w:rPr>
        <w:t>‌</w:t>
      </w:r>
      <w:r w:rsidRPr="002A53CD">
        <w:rPr>
          <w:rFonts w:hint="cs"/>
          <w:rtl/>
        </w:rPr>
        <w:t>دار باشد در حالی که واقع مجهول نمی</w:t>
      </w:r>
      <w:r w:rsidR="00D42471" w:rsidRPr="002A53CD">
        <w:rPr>
          <w:rFonts w:hint="eastAsia"/>
          <w:rtl/>
        </w:rPr>
        <w:t>‌</w:t>
      </w:r>
      <w:r w:rsidR="00D42471" w:rsidRPr="002A53CD">
        <w:rPr>
          <w:rFonts w:hint="cs"/>
          <w:rtl/>
        </w:rPr>
        <w:t>تواند عقاب</w:t>
      </w:r>
      <w:r w:rsidR="00D42471" w:rsidRPr="002A53CD">
        <w:rPr>
          <w:rFonts w:hint="eastAsia"/>
          <w:rtl/>
        </w:rPr>
        <w:t>‌</w:t>
      </w:r>
      <w:r w:rsidRPr="002A53CD">
        <w:rPr>
          <w:rFonts w:hint="cs"/>
          <w:rtl/>
        </w:rPr>
        <w:t>دار باشد. اگر هم مقصود از عقاب، یعنی عقاب بر خود ترک</w:t>
      </w:r>
      <w:r w:rsidR="00D42471" w:rsidRPr="002A53CD">
        <w:rPr>
          <w:rFonts w:hint="cs"/>
          <w:rtl/>
        </w:rPr>
        <w:t>ِ</w:t>
      </w:r>
      <w:r w:rsidRPr="002A53CD">
        <w:rPr>
          <w:rFonts w:hint="cs"/>
          <w:rtl/>
        </w:rPr>
        <w:t xml:space="preserve"> وجوب</w:t>
      </w:r>
      <w:r w:rsidR="00D42471" w:rsidRPr="002A53CD">
        <w:rPr>
          <w:rFonts w:hint="cs"/>
          <w:rtl/>
        </w:rPr>
        <w:t>ِ</w:t>
      </w:r>
      <w:r w:rsidRPr="002A53CD">
        <w:rPr>
          <w:rFonts w:hint="cs"/>
          <w:rtl/>
        </w:rPr>
        <w:t xml:space="preserve"> احتیاط</w:t>
      </w:r>
      <w:r w:rsidR="00D42471" w:rsidRPr="002A53CD">
        <w:rPr>
          <w:rFonts w:hint="cs"/>
          <w:rtl/>
        </w:rPr>
        <w:t>ِ</w:t>
      </w:r>
      <w:r w:rsidRPr="002A53CD">
        <w:rPr>
          <w:rFonts w:hint="cs"/>
          <w:rtl/>
        </w:rPr>
        <w:t xml:space="preserve"> مستکشف</w:t>
      </w:r>
      <w:r w:rsidR="00D42471" w:rsidRPr="002A53CD">
        <w:rPr>
          <w:rFonts w:hint="cs"/>
          <w:rtl/>
        </w:rPr>
        <w:t>،</w:t>
      </w:r>
      <w:r w:rsidRPr="002A53CD">
        <w:rPr>
          <w:rFonts w:hint="cs"/>
          <w:rtl/>
        </w:rPr>
        <w:t xml:space="preserve"> به این معنا که وجوب احتیاط مستکشف</w:t>
      </w:r>
      <w:r w:rsidR="00D42471" w:rsidRPr="002A53CD">
        <w:rPr>
          <w:rFonts w:hint="cs"/>
          <w:rtl/>
        </w:rPr>
        <w:t>،</w:t>
      </w:r>
      <w:r w:rsidRPr="002A53CD">
        <w:rPr>
          <w:rFonts w:hint="cs"/>
          <w:rtl/>
        </w:rPr>
        <w:t xml:space="preserve"> یک</w:t>
      </w:r>
      <w:r w:rsidR="00D42471" w:rsidRPr="002A53CD">
        <w:rPr>
          <w:rFonts w:hint="cs"/>
          <w:rtl/>
        </w:rPr>
        <w:t xml:space="preserve"> حکم نفسی باشد، در اینصورت، ترک آن،</w:t>
      </w:r>
      <w:r w:rsidRPr="002A53CD">
        <w:rPr>
          <w:rFonts w:hint="cs"/>
          <w:rtl/>
        </w:rPr>
        <w:t xml:space="preserve"> ترک یک حکم مولوی نفسی </w:t>
      </w:r>
      <w:r w:rsidR="00457410" w:rsidRPr="002A53CD">
        <w:rPr>
          <w:rFonts w:hint="cs"/>
          <w:rtl/>
        </w:rPr>
        <w:t>می‌شود</w:t>
      </w:r>
      <w:r w:rsidRPr="002A53CD">
        <w:rPr>
          <w:rFonts w:hint="cs"/>
          <w:rtl/>
        </w:rPr>
        <w:t>. این البته عقاب دارد</w:t>
      </w:r>
      <w:r w:rsidR="00D42471" w:rsidRPr="002A53CD">
        <w:rPr>
          <w:rFonts w:hint="cs"/>
          <w:rtl/>
        </w:rPr>
        <w:t>،</w:t>
      </w:r>
      <w:r w:rsidRPr="002A53CD">
        <w:rPr>
          <w:rFonts w:hint="cs"/>
          <w:rtl/>
        </w:rPr>
        <w:t xml:space="preserve"> ولی مرحوم شیخ </w:t>
      </w:r>
      <w:r w:rsidR="00457410" w:rsidRPr="002A53CD">
        <w:rPr>
          <w:rFonts w:hint="cs"/>
          <w:rtl/>
        </w:rPr>
        <w:t>می‌فرماید</w:t>
      </w:r>
      <w:r w:rsidR="00D42471" w:rsidRPr="002A53CD">
        <w:rPr>
          <w:rFonts w:hint="cs"/>
          <w:rtl/>
        </w:rPr>
        <w:t xml:space="preserve"> این عقاب</w:t>
      </w:r>
      <w:r w:rsidRPr="002A53CD">
        <w:rPr>
          <w:rFonts w:hint="cs"/>
          <w:rtl/>
        </w:rPr>
        <w:t xml:space="preserve"> ربطی به عقاب واقع ندارد. </w:t>
      </w:r>
      <w:r w:rsidR="00457410" w:rsidRPr="002A53CD">
        <w:rPr>
          <w:rFonts w:hint="cs"/>
          <w:rtl/>
        </w:rPr>
        <w:t>می‌گوید</w:t>
      </w:r>
      <w:r w:rsidRPr="002A53CD">
        <w:rPr>
          <w:rFonts w:hint="cs"/>
          <w:rtl/>
        </w:rPr>
        <w:t xml:space="preserve"> بحث ما در برائت و </w:t>
      </w:r>
      <w:r w:rsidR="00D42471" w:rsidRPr="002A53CD">
        <w:rPr>
          <w:rFonts w:hint="cs"/>
          <w:rtl/>
        </w:rPr>
        <w:t xml:space="preserve">احتیاط در اینست که در </w:t>
      </w:r>
      <w:r w:rsidRPr="002A53CD">
        <w:rPr>
          <w:rFonts w:hint="cs"/>
          <w:rtl/>
        </w:rPr>
        <w:t xml:space="preserve">واقع مجهول برائت جاری است یا احتیاط. شما </w:t>
      </w:r>
      <w:r w:rsidR="00D42471" w:rsidRPr="002A53CD">
        <w:rPr>
          <w:rFonts w:hint="cs"/>
          <w:rtl/>
        </w:rPr>
        <w:t>می</w:t>
      </w:r>
      <w:r w:rsidR="00D42471" w:rsidRPr="002A53CD">
        <w:rPr>
          <w:rFonts w:hint="eastAsia"/>
          <w:rtl/>
        </w:rPr>
        <w:t>‌</w:t>
      </w:r>
      <w:r w:rsidR="00D42471" w:rsidRPr="002A53CD">
        <w:rPr>
          <w:rFonts w:hint="cs"/>
          <w:rtl/>
        </w:rPr>
        <w:t>فرمایید</w:t>
      </w:r>
      <w:r w:rsidRPr="002A53CD">
        <w:rPr>
          <w:rFonts w:hint="cs"/>
          <w:rtl/>
        </w:rPr>
        <w:t xml:space="preserve"> که برائت جاری نیست و احتیاط است و عقاب هم بر خود ترک احتیاط است</w:t>
      </w:r>
      <w:r w:rsidR="00D42471" w:rsidRPr="002A53CD">
        <w:rPr>
          <w:rFonts w:hint="cs"/>
          <w:rtl/>
        </w:rPr>
        <w:t>،</w:t>
      </w:r>
      <w:r w:rsidRPr="002A53CD">
        <w:rPr>
          <w:rFonts w:hint="cs"/>
          <w:rtl/>
        </w:rPr>
        <w:t xml:space="preserve"> ولی این چه ربطی دارد به اینکه</w:t>
      </w:r>
      <w:r w:rsidR="00D42471" w:rsidRPr="002A53CD">
        <w:rPr>
          <w:rFonts w:hint="cs"/>
          <w:rtl/>
        </w:rPr>
        <w:t xml:space="preserve"> واقع مجهول را تنجیز بکند؟! در اینصورت،</w:t>
      </w:r>
      <w:r w:rsidRPr="002A53CD">
        <w:rPr>
          <w:rFonts w:hint="cs"/>
          <w:rtl/>
        </w:rPr>
        <w:t xml:space="preserve"> واقع مجهول تنجیز ن</w:t>
      </w:r>
      <w:r w:rsidR="00457410" w:rsidRPr="002A53CD">
        <w:rPr>
          <w:rFonts w:hint="cs"/>
          <w:rtl/>
        </w:rPr>
        <w:t>می‌شود</w:t>
      </w:r>
      <w:r w:rsidRPr="002A53CD">
        <w:rPr>
          <w:rFonts w:hint="cs"/>
          <w:rtl/>
        </w:rPr>
        <w:t>. بحث در این بود که در واقع مجهول می</w:t>
      </w:r>
      <w:r w:rsidR="00D42471" w:rsidRPr="002A53CD">
        <w:rPr>
          <w:rFonts w:hint="eastAsia"/>
          <w:rtl/>
        </w:rPr>
        <w:t>‌</w:t>
      </w:r>
      <w:r w:rsidRPr="002A53CD">
        <w:rPr>
          <w:rFonts w:hint="cs"/>
          <w:rtl/>
        </w:rPr>
        <w:t>توانیم برائت جاری کنیم یا خیر</w:t>
      </w:r>
      <w:r w:rsidR="00B92467" w:rsidRPr="002A53CD">
        <w:rPr>
          <w:rFonts w:hint="cs"/>
          <w:rtl/>
        </w:rPr>
        <w:t>.</w:t>
      </w:r>
      <w:r w:rsidRPr="002A53CD">
        <w:rPr>
          <w:rFonts w:hint="cs"/>
          <w:rtl/>
        </w:rPr>
        <w:t xml:space="preserve"> بحث در این نیست که به یک </w:t>
      </w:r>
      <w:r w:rsidR="00D42471" w:rsidRPr="002A53CD">
        <w:rPr>
          <w:rFonts w:hint="cs"/>
          <w:rtl/>
        </w:rPr>
        <w:t>نحوی</w:t>
      </w:r>
      <w:r w:rsidRPr="002A53CD">
        <w:rPr>
          <w:rFonts w:hint="cs"/>
          <w:rtl/>
        </w:rPr>
        <w:t xml:space="preserve"> </w:t>
      </w:r>
      <w:r w:rsidR="00B92467" w:rsidRPr="002A53CD">
        <w:rPr>
          <w:rFonts w:hint="cs"/>
          <w:rtl/>
        </w:rPr>
        <w:t xml:space="preserve">عقابی </w:t>
      </w:r>
      <w:r w:rsidRPr="002A53CD">
        <w:rPr>
          <w:rFonts w:hint="cs"/>
          <w:rtl/>
        </w:rPr>
        <w:t xml:space="preserve">داریم. </w:t>
      </w:r>
    </w:p>
    <w:p w14:paraId="603DA969" w14:textId="77777777" w:rsidR="00D42471" w:rsidRPr="002A53CD" w:rsidRDefault="00000000" w:rsidP="00B92467">
      <w:pPr>
        <w:rPr>
          <w:rtl/>
        </w:rPr>
      </w:pPr>
      <w:r w:rsidRPr="002A53CD">
        <w:rPr>
          <w:rFonts w:hint="cs"/>
          <w:rtl/>
        </w:rPr>
        <w:t xml:space="preserve">این فرمایش را ایشان در اینجا دارد و در جاهای دیگر هم </w:t>
      </w:r>
      <w:r w:rsidR="00666B3F" w:rsidRPr="002A53CD">
        <w:rPr>
          <w:rFonts w:hint="cs"/>
          <w:rtl/>
        </w:rPr>
        <w:t>شبیه این را تکرار کرد</w:t>
      </w:r>
      <w:r w:rsidRPr="002A53CD">
        <w:rPr>
          <w:rFonts w:hint="cs"/>
          <w:rtl/>
        </w:rPr>
        <w:t>ه است که امر به احتیاط إما مقدمی و إ</w:t>
      </w:r>
      <w:r w:rsidR="00666B3F" w:rsidRPr="002A53CD">
        <w:rPr>
          <w:rFonts w:hint="cs"/>
          <w:rtl/>
        </w:rPr>
        <w:t>ما نفسی.</w:t>
      </w:r>
      <w:r w:rsidRPr="002A53CD">
        <w:rPr>
          <w:rFonts w:hint="cs"/>
          <w:rtl/>
        </w:rPr>
        <w:t xml:space="preserve"> در</w:t>
      </w:r>
      <w:r w:rsidR="00666B3F" w:rsidRPr="002A53CD">
        <w:rPr>
          <w:rFonts w:hint="cs"/>
          <w:rtl/>
        </w:rPr>
        <w:t xml:space="preserve"> مقدمی یک اشکال کرده است و </w:t>
      </w:r>
      <w:r w:rsidRPr="002A53CD">
        <w:rPr>
          <w:rFonts w:hint="cs"/>
          <w:rtl/>
        </w:rPr>
        <w:t xml:space="preserve">در </w:t>
      </w:r>
      <w:r w:rsidR="00666B3F" w:rsidRPr="002A53CD">
        <w:rPr>
          <w:rFonts w:hint="cs"/>
          <w:rtl/>
        </w:rPr>
        <w:t xml:space="preserve">نفسی هم یک اشکال </w:t>
      </w:r>
      <w:r w:rsidRPr="002A53CD">
        <w:rPr>
          <w:rFonts w:hint="cs"/>
          <w:rtl/>
        </w:rPr>
        <w:t xml:space="preserve">دیگری </w:t>
      </w:r>
      <w:r w:rsidR="00666B3F" w:rsidRPr="002A53CD">
        <w:rPr>
          <w:rFonts w:hint="cs"/>
          <w:rtl/>
        </w:rPr>
        <w:t>می</w:t>
      </w:r>
      <w:r w:rsidRPr="002A53CD">
        <w:rPr>
          <w:rFonts w:hint="eastAsia"/>
          <w:rtl/>
        </w:rPr>
        <w:t>‌</w:t>
      </w:r>
      <w:r w:rsidR="00666B3F" w:rsidRPr="002A53CD">
        <w:rPr>
          <w:rFonts w:hint="cs"/>
          <w:rtl/>
        </w:rPr>
        <w:t xml:space="preserve">کند. </w:t>
      </w:r>
    </w:p>
    <w:p w14:paraId="3899004E" w14:textId="77777777" w:rsidR="00D42471" w:rsidRPr="002A53CD" w:rsidRDefault="00000000" w:rsidP="00757D8F">
      <w:pPr>
        <w:pStyle w:val="Heading1"/>
        <w:rPr>
          <w:rtl/>
        </w:rPr>
      </w:pPr>
      <w:bookmarkStart w:id="864" w:name="_Toc134281575"/>
      <w:r w:rsidRPr="002A53CD">
        <w:rPr>
          <w:rFonts w:hint="cs"/>
          <w:rtl/>
        </w:rPr>
        <w:t xml:space="preserve">پاسخ </w:t>
      </w:r>
      <w:r w:rsidR="00757D8F" w:rsidRPr="002A53CD">
        <w:rPr>
          <w:rFonts w:hint="cs"/>
          <w:rtl/>
        </w:rPr>
        <w:t>مرحوم آخوند</w:t>
      </w:r>
      <w:r w:rsidRPr="002A53CD">
        <w:rPr>
          <w:rFonts w:hint="cs"/>
          <w:rtl/>
        </w:rPr>
        <w:t xml:space="preserve"> به اشکال مرحوم شیخ انصاری</w:t>
      </w:r>
      <w:bookmarkEnd w:id="864"/>
      <w:r w:rsidRPr="002A53CD">
        <w:rPr>
          <w:rFonts w:hint="cs"/>
          <w:rtl/>
        </w:rPr>
        <w:t xml:space="preserve"> </w:t>
      </w:r>
    </w:p>
    <w:p w14:paraId="60AD7E09" w14:textId="77777777" w:rsidR="001A31D4" w:rsidRPr="002A53CD" w:rsidRDefault="00000000" w:rsidP="00E55F40">
      <w:pPr>
        <w:rPr>
          <w:rtl/>
        </w:rPr>
      </w:pPr>
      <w:r w:rsidRPr="002A53CD">
        <w:rPr>
          <w:rFonts w:hint="cs"/>
          <w:rtl/>
        </w:rPr>
        <w:t>این پاسخ،</w:t>
      </w:r>
      <w:r w:rsidR="00666B3F" w:rsidRPr="002A53CD">
        <w:rPr>
          <w:rFonts w:hint="cs"/>
          <w:rtl/>
        </w:rPr>
        <w:t xml:space="preserve"> همه جا مورد ایراد محق</w:t>
      </w:r>
      <w:r w:rsidRPr="002A53CD">
        <w:rPr>
          <w:rFonts w:hint="cs"/>
          <w:rtl/>
        </w:rPr>
        <w:t>قین واقع شده است از جمله مرحوم آ</w:t>
      </w:r>
      <w:r w:rsidR="00666B3F" w:rsidRPr="002A53CD">
        <w:rPr>
          <w:rFonts w:hint="cs"/>
          <w:rtl/>
        </w:rPr>
        <w:t xml:space="preserve">خوند که هم در اینجا در کفایه فرموده است و هم در حاشیه رسائل فرموده است. در کفایه </w:t>
      </w:r>
      <w:r w:rsidR="00457410" w:rsidRPr="002A53CD">
        <w:rPr>
          <w:rFonts w:hint="cs"/>
          <w:rtl/>
        </w:rPr>
        <w:t>می‌فرماید</w:t>
      </w:r>
      <w:r w:rsidR="00666B3F" w:rsidRPr="002A53CD">
        <w:rPr>
          <w:rFonts w:hint="cs"/>
          <w:rtl/>
        </w:rPr>
        <w:t xml:space="preserve"> که اگر کسی بگوید ما </w:t>
      </w:r>
      <w:r w:rsidRPr="002A53CD">
        <w:rPr>
          <w:rFonts w:hint="cs"/>
          <w:rtl/>
        </w:rPr>
        <w:t xml:space="preserve">ایجاب </w:t>
      </w:r>
      <w:r w:rsidR="00666B3F" w:rsidRPr="002A53CD">
        <w:rPr>
          <w:rFonts w:hint="cs"/>
          <w:rtl/>
        </w:rPr>
        <w:t xml:space="preserve">احتیاط را </w:t>
      </w:r>
      <w:r w:rsidR="00CA5C91" w:rsidRPr="002A53CD">
        <w:rPr>
          <w:rFonts w:hint="cs"/>
          <w:rtl/>
        </w:rPr>
        <w:t xml:space="preserve">از باب کشف </w:t>
      </w:r>
      <w:r w:rsidRPr="002A53CD">
        <w:rPr>
          <w:rFonts w:hint="cs"/>
          <w:rtl/>
        </w:rPr>
        <w:t>إنی به دست می</w:t>
      </w:r>
      <w:r w:rsidRPr="002A53CD">
        <w:rPr>
          <w:rFonts w:hint="eastAsia"/>
          <w:rtl/>
        </w:rPr>
        <w:t>‌</w:t>
      </w:r>
      <w:r w:rsidRPr="002A53CD">
        <w:rPr>
          <w:rFonts w:hint="cs"/>
          <w:rtl/>
        </w:rPr>
        <w:t>آوریم، «لا یصغی إلی ما قیل»</w:t>
      </w:r>
      <w:r w:rsidR="00CA5C91" w:rsidRPr="002A53CD">
        <w:rPr>
          <w:rFonts w:hint="cs"/>
          <w:rtl/>
        </w:rPr>
        <w:t xml:space="preserve"> یعنی فرمایش شیخ در ج</w:t>
      </w:r>
      <w:r w:rsidRPr="002A53CD">
        <w:rPr>
          <w:rFonts w:hint="cs"/>
          <w:rtl/>
        </w:rPr>
        <w:t>واب این حرف که این وجوب احتیاط إما مقدمة للتحرز و إما وجوب نفسی، و</w:t>
      </w:r>
      <w:r w:rsidR="00F66DC5" w:rsidRPr="002A53CD">
        <w:rPr>
          <w:rFonts w:hint="cs"/>
          <w:rtl/>
        </w:rPr>
        <w:t xml:space="preserve"> در هر صورت ربطی به ثبوت عقاب بر واقع ندارد</w:t>
      </w:r>
      <w:r w:rsidRPr="002A53CD">
        <w:rPr>
          <w:rFonts w:hint="cs"/>
          <w:rtl/>
        </w:rPr>
        <w:t>.</w:t>
      </w:r>
      <w:r w:rsidR="00F66DC5" w:rsidRPr="002A53CD">
        <w:rPr>
          <w:rFonts w:hint="cs"/>
          <w:rtl/>
        </w:rPr>
        <w:t xml:space="preserve"> یعنی در شق اول که مع</w:t>
      </w:r>
      <w:r w:rsidR="00E55F40" w:rsidRPr="002A53CD">
        <w:rPr>
          <w:rFonts w:hint="cs"/>
          <w:rtl/>
        </w:rPr>
        <w:t>ق</w:t>
      </w:r>
      <w:r w:rsidR="00F66DC5" w:rsidRPr="002A53CD">
        <w:rPr>
          <w:rFonts w:hint="cs"/>
          <w:rtl/>
        </w:rPr>
        <w:t>ول نیست و قبیح است ک</w:t>
      </w:r>
      <w:r w:rsidRPr="002A53CD">
        <w:rPr>
          <w:rFonts w:hint="cs"/>
          <w:rtl/>
        </w:rPr>
        <w:t xml:space="preserve">ه </w:t>
      </w:r>
      <w:r w:rsidR="00E55F40" w:rsidRPr="002A53CD">
        <w:rPr>
          <w:rFonts w:hint="cs"/>
          <w:rtl/>
        </w:rPr>
        <w:t xml:space="preserve">مولی </w:t>
      </w:r>
      <w:r w:rsidRPr="002A53CD">
        <w:rPr>
          <w:rFonts w:hint="cs"/>
          <w:rtl/>
        </w:rPr>
        <w:t>بر مجهول عقاب کند و در ش</w:t>
      </w:r>
      <w:r w:rsidR="00F66DC5" w:rsidRPr="002A53CD">
        <w:rPr>
          <w:rFonts w:hint="cs"/>
          <w:rtl/>
        </w:rPr>
        <w:t xml:space="preserve">ق دوم هم ربطی به عقاب بر واقع ندارد. ایشان </w:t>
      </w:r>
      <w:r w:rsidR="00457410" w:rsidRPr="002A53CD">
        <w:rPr>
          <w:rFonts w:hint="cs"/>
          <w:rtl/>
        </w:rPr>
        <w:t>می‌فرماید</w:t>
      </w:r>
      <w:r w:rsidR="00F66DC5" w:rsidRPr="002A53CD">
        <w:rPr>
          <w:rFonts w:hint="cs"/>
          <w:rtl/>
        </w:rPr>
        <w:t xml:space="preserve"> </w:t>
      </w:r>
      <w:r w:rsidRPr="002A53CD">
        <w:rPr>
          <w:rFonts w:hint="cs"/>
          <w:rtl/>
        </w:rPr>
        <w:t>«</w:t>
      </w:r>
      <w:r w:rsidR="00F66DC5" w:rsidRPr="002A53CD">
        <w:rPr>
          <w:rFonts w:hint="cs"/>
          <w:rtl/>
        </w:rPr>
        <w:t>لا یصغی</w:t>
      </w:r>
      <w:r w:rsidRPr="002A53CD">
        <w:rPr>
          <w:rFonts w:hint="cs"/>
          <w:rtl/>
        </w:rPr>
        <w:t>» به این کلام، ز</w:t>
      </w:r>
      <w:r w:rsidR="00F66DC5" w:rsidRPr="002A53CD">
        <w:rPr>
          <w:rFonts w:hint="cs"/>
          <w:rtl/>
        </w:rPr>
        <w:t xml:space="preserve">یرا امر به احتیاط طریقی است. </w:t>
      </w:r>
    </w:p>
    <w:p w14:paraId="7AC906F8" w14:textId="77777777" w:rsidR="006F4A4F" w:rsidRPr="002A53CD" w:rsidRDefault="00000000" w:rsidP="006F4A4F">
      <w:pPr>
        <w:pStyle w:val="10"/>
        <w:rPr>
          <w:sz w:val="28"/>
          <w:rtl/>
        </w:rPr>
      </w:pPr>
      <w:r w:rsidRPr="002A53CD">
        <w:rPr>
          <w:rtl/>
        </w:rPr>
        <w:t>وما دلّ</w:t>
      </w:r>
      <w:r w:rsidRPr="002A53CD">
        <w:rPr>
          <w:rFonts w:ascii="Cambria" w:hAnsi="Cambria" w:cs="Cambria" w:hint="cs"/>
          <w:szCs w:val="22"/>
          <w:rtl/>
        </w:rPr>
        <w:t> </w:t>
      </w:r>
      <w:r w:rsidRPr="002A53CD">
        <w:rPr>
          <w:rStyle w:val="hilight"/>
          <w:rtl/>
        </w:rPr>
        <w:t>على</w:t>
      </w:r>
      <w:r w:rsidRPr="002A53CD">
        <w:rPr>
          <w:rFonts w:ascii="Cambria" w:hAnsi="Cambria" w:cs="Cambria" w:hint="cs"/>
          <w:szCs w:val="22"/>
          <w:rtl/>
        </w:rPr>
        <w:t> </w:t>
      </w:r>
      <w:r w:rsidRPr="002A53CD">
        <w:rPr>
          <w:sz w:val="28"/>
          <w:rtl/>
        </w:rPr>
        <w:t>وجوب الاحتياط لو سلّم ،</w:t>
      </w:r>
      <w:r w:rsidRPr="002A53CD">
        <w:rPr>
          <w:rFonts w:hint="cs"/>
          <w:sz w:val="28"/>
          <w:rtl/>
        </w:rPr>
        <w:t xml:space="preserve"> و إن کان </w:t>
      </w:r>
      <w:r w:rsidRPr="002A53CD">
        <w:rPr>
          <w:rStyle w:val="hilight"/>
          <w:sz w:val="28"/>
          <w:rtl/>
        </w:rPr>
        <w:t>وارداً</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rStyle w:val="hilight"/>
          <w:sz w:val="28"/>
          <w:rtl/>
        </w:rPr>
        <w:t>حكم</w:t>
      </w:r>
      <w:r w:rsidRPr="002A53CD">
        <w:rPr>
          <w:rFonts w:ascii="Cambria" w:hAnsi="Cambria" w:cs="Cambria" w:hint="cs"/>
          <w:sz w:val="28"/>
          <w:rtl/>
        </w:rPr>
        <w:t> </w:t>
      </w:r>
      <w:r w:rsidRPr="002A53CD">
        <w:rPr>
          <w:rStyle w:val="hilight"/>
          <w:sz w:val="28"/>
          <w:rtl/>
        </w:rPr>
        <w:t>العقل</w:t>
      </w:r>
      <w:r w:rsidRPr="002A53CD">
        <w:rPr>
          <w:rFonts w:ascii="Cambria" w:hAnsi="Cambria" w:cs="Cambria" w:hint="cs"/>
          <w:sz w:val="28"/>
          <w:rtl/>
        </w:rPr>
        <w:t> </w:t>
      </w:r>
      <w:r w:rsidRPr="002A53CD">
        <w:rPr>
          <w:sz w:val="28"/>
          <w:rtl/>
        </w:rPr>
        <w:t>،</w:t>
      </w:r>
      <w:r w:rsidRPr="002A53CD">
        <w:rPr>
          <w:rFonts w:ascii="Cambria" w:hAnsi="Cambria" w:cs="Cambria" w:hint="cs"/>
          <w:sz w:val="28"/>
          <w:rtl/>
        </w:rPr>
        <w:t> </w:t>
      </w:r>
      <w:r w:rsidRPr="002A53CD">
        <w:rPr>
          <w:rStyle w:val="hilight"/>
          <w:sz w:val="28"/>
          <w:rtl/>
        </w:rPr>
        <w:t>فإنّه</w:t>
      </w:r>
      <w:r w:rsidRPr="002A53CD">
        <w:rPr>
          <w:rFonts w:ascii="Cambria" w:hAnsi="Cambria" w:cs="Cambria" w:hint="cs"/>
          <w:sz w:val="28"/>
          <w:rtl/>
        </w:rPr>
        <w:t> </w:t>
      </w:r>
      <w:r w:rsidRPr="002A53CD">
        <w:rPr>
          <w:rStyle w:val="hilight"/>
          <w:sz w:val="28"/>
          <w:rtl/>
        </w:rPr>
        <w:t>كفى</w:t>
      </w:r>
      <w:r w:rsidRPr="002A53CD">
        <w:rPr>
          <w:rFonts w:ascii="Cambria" w:hAnsi="Cambria" w:cs="Cambria" w:hint="cs"/>
          <w:sz w:val="28"/>
          <w:rtl/>
        </w:rPr>
        <w:t> </w:t>
      </w:r>
      <w:r w:rsidRPr="002A53CD">
        <w:rPr>
          <w:rStyle w:val="hilight"/>
          <w:sz w:val="28"/>
          <w:rtl/>
        </w:rPr>
        <w:t>بياناً</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rStyle w:val="hilight"/>
          <w:sz w:val="28"/>
          <w:rtl/>
        </w:rPr>
        <w:t>العقوبة</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sz w:val="28"/>
          <w:rtl/>
        </w:rPr>
        <w:t>مخالفة التكليف المجهول</w:t>
      </w:r>
      <w:r w:rsidRPr="002A53CD">
        <w:rPr>
          <w:rFonts w:hint="cs"/>
          <w:sz w:val="28"/>
          <w:rtl/>
        </w:rPr>
        <w:t xml:space="preserve"> </w:t>
      </w:r>
    </w:p>
    <w:p w14:paraId="0D1D40EC" w14:textId="77777777" w:rsidR="00746C69" w:rsidRPr="002A53CD" w:rsidRDefault="00000000" w:rsidP="006F4A4F">
      <w:pPr>
        <w:pStyle w:val="10"/>
        <w:rPr>
          <w:sz w:val="28"/>
          <w:rtl/>
        </w:rPr>
      </w:pPr>
      <w:r w:rsidRPr="002A53CD">
        <w:rPr>
          <w:sz w:val="28"/>
          <w:rtl/>
        </w:rPr>
        <w:t>ولا يصغى إلى ما قيل</w:t>
      </w:r>
      <w:r w:rsidRPr="002A53CD">
        <w:rPr>
          <w:rFonts w:ascii="Cambria" w:hAnsi="Cambria" w:cs="Cambria" w:hint="cs"/>
          <w:sz w:val="28"/>
          <w:rtl/>
        </w:rPr>
        <w:t> </w:t>
      </w:r>
      <w:r w:rsidRPr="002A53CD">
        <w:rPr>
          <w:sz w:val="28"/>
          <w:rtl/>
        </w:rPr>
        <w:t>من أن إيجاب الاحتياط إن كان مقدّمة للتحرز عن</w:t>
      </w:r>
      <w:r w:rsidRPr="002A53CD">
        <w:rPr>
          <w:rFonts w:ascii="Cambria" w:hAnsi="Cambria" w:cs="Cambria" w:hint="cs"/>
          <w:sz w:val="28"/>
          <w:rtl/>
        </w:rPr>
        <w:t> </w:t>
      </w:r>
      <w:r w:rsidRPr="002A53CD">
        <w:rPr>
          <w:rStyle w:val="hilight"/>
          <w:sz w:val="28"/>
          <w:rtl/>
        </w:rPr>
        <w:t>عقاب</w:t>
      </w:r>
      <w:r w:rsidRPr="002A53CD">
        <w:rPr>
          <w:rFonts w:ascii="Cambria" w:hAnsi="Cambria" w:cs="Cambria" w:hint="cs"/>
          <w:sz w:val="28"/>
          <w:rtl/>
        </w:rPr>
        <w:t> </w:t>
      </w:r>
      <w:r w:rsidRPr="002A53CD">
        <w:rPr>
          <w:sz w:val="28"/>
          <w:rtl/>
        </w:rPr>
        <w:t>الواقع المجهول فهو قبيح ، وأنّ كان نفسياً</w:t>
      </w:r>
      <w:r w:rsidRPr="002A53CD">
        <w:rPr>
          <w:rFonts w:ascii="Cambria" w:hAnsi="Cambria" w:cs="Cambria" w:hint="cs"/>
          <w:sz w:val="28"/>
          <w:rtl/>
        </w:rPr>
        <w:t> </w:t>
      </w:r>
      <w:r w:rsidRPr="002A53CD">
        <w:rPr>
          <w:rStyle w:val="hilight"/>
          <w:sz w:val="28"/>
          <w:rtl/>
        </w:rPr>
        <w:t>فالعقاب</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sz w:val="28"/>
          <w:rtl/>
        </w:rPr>
        <w:t>مخالفته لا</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sz w:val="28"/>
          <w:rtl/>
        </w:rPr>
        <w:t>مخالفة الواقع ؛ وذلك لما عرفت من أن إيجابه يكون طريقيّاً، وهو</w:t>
      </w:r>
      <w:r w:rsidRPr="002A53CD">
        <w:rPr>
          <w:rFonts w:ascii="Cambria" w:hAnsi="Cambria" w:cs="Cambria" w:hint="cs"/>
          <w:sz w:val="28"/>
          <w:rtl/>
        </w:rPr>
        <w:t> </w:t>
      </w:r>
      <w:r w:rsidRPr="002A53CD">
        <w:rPr>
          <w:rStyle w:val="hilight"/>
          <w:sz w:val="28"/>
          <w:rtl/>
        </w:rPr>
        <w:t>عقلاً</w:t>
      </w:r>
      <w:r w:rsidRPr="002A53CD">
        <w:rPr>
          <w:rFonts w:ascii="Cambria" w:hAnsi="Cambria" w:cs="Cambria" w:hint="cs"/>
          <w:sz w:val="28"/>
          <w:rtl/>
        </w:rPr>
        <w:t> </w:t>
      </w:r>
      <w:r w:rsidRPr="002A53CD">
        <w:rPr>
          <w:sz w:val="28"/>
          <w:rtl/>
        </w:rPr>
        <w:t>مما يصحّ أن يحتج به</w:t>
      </w:r>
      <w:r w:rsidRPr="002A53CD">
        <w:rPr>
          <w:rFonts w:ascii="Cambria" w:hAnsi="Cambria" w:cs="Cambria" w:hint="cs"/>
          <w:sz w:val="28"/>
          <w:rtl/>
        </w:rPr>
        <w:t> </w:t>
      </w:r>
      <w:r w:rsidRPr="002A53CD">
        <w:rPr>
          <w:rStyle w:val="hilight"/>
          <w:sz w:val="28"/>
          <w:rtl/>
        </w:rPr>
        <w:t>على</w:t>
      </w:r>
      <w:r w:rsidRPr="002A53CD">
        <w:rPr>
          <w:rFonts w:ascii="Cambria" w:hAnsi="Cambria" w:cs="Cambria" w:hint="cs"/>
          <w:sz w:val="28"/>
          <w:rtl/>
        </w:rPr>
        <w:t> </w:t>
      </w:r>
      <w:r w:rsidRPr="002A53CD">
        <w:rPr>
          <w:sz w:val="28"/>
          <w:rtl/>
        </w:rPr>
        <w:t>المؤاخذة في مخالفة الشبهة</w:t>
      </w:r>
    </w:p>
    <w:p w14:paraId="365055B5" w14:textId="77777777" w:rsidR="006F4A4F" w:rsidRPr="002A53CD" w:rsidRDefault="00000000" w:rsidP="00746C69">
      <w:pPr>
        <w:rPr>
          <w:rtl/>
        </w:rPr>
      </w:pPr>
      <w:r w:rsidRPr="002A53CD">
        <w:rPr>
          <w:rFonts w:hint="cs"/>
          <w:rtl/>
        </w:rPr>
        <w:t>به لحاظ خود واقع.</w:t>
      </w:r>
    </w:p>
    <w:p w14:paraId="42F4CE88" w14:textId="77777777" w:rsidR="00746C69" w:rsidRPr="002A53CD" w:rsidRDefault="00000000" w:rsidP="006F4A4F">
      <w:pPr>
        <w:rPr>
          <w:rtl/>
        </w:rPr>
      </w:pPr>
      <w:r w:rsidRPr="002A53CD">
        <w:rPr>
          <w:rFonts w:hint="cs"/>
          <w:rtl/>
        </w:rPr>
        <w:t>امر طریقی واقع را زنده می</w:t>
      </w:r>
      <w:r w:rsidR="006F4A4F" w:rsidRPr="002A53CD">
        <w:rPr>
          <w:rFonts w:hint="eastAsia"/>
          <w:rtl/>
        </w:rPr>
        <w:t>‌</w:t>
      </w:r>
      <w:r w:rsidR="006F4A4F" w:rsidRPr="002A53CD">
        <w:rPr>
          <w:rFonts w:hint="cs"/>
          <w:rtl/>
        </w:rPr>
        <w:t>کند پس در قبال آن تثنیه</w:t>
      </w:r>
      <w:r w:rsidR="006F4A4F" w:rsidRPr="002A53CD">
        <w:rPr>
          <w:rFonts w:hint="eastAsia"/>
          <w:rtl/>
        </w:rPr>
        <w:t>‌</w:t>
      </w:r>
      <w:r w:rsidRPr="002A53CD">
        <w:rPr>
          <w:rFonts w:hint="cs"/>
          <w:rtl/>
        </w:rPr>
        <w:t>ای که شیخ درست کرد که یا اینست یا آن، یا عقاب بر واقع مجهول</w:t>
      </w:r>
      <w:r w:rsidR="00E55F40" w:rsidRPr="002A53CD">
        <w:rPr>
          <w:rFonts w:hint="cs"/>
          <w:rtl/>
        </w:rPr>
        <w:t>ِ</w:t>
      </w:r>
      <w:r w:rsidRPr="002A53CD">
        <w:rPr>
          <w:rFonts w:hint="cs"/>
          <w:rtl/>
        </w:rPr>
        <w:t xml:space="preserve"> غیر منجز است که قبیح است</w:t>
      </w:r>
      <w:r w:rsidR="006F4A4F" w:rsidRPr="002A53CD">
        <w:rPr>
          <w:rFonts w:hint="cs"/>
          <w:rtl/>
        </w:rPr>
        <w:t>،</w:t>
      </w:r>
      <w:r w:rsidRPr="002A53CD">
        <w:rPr>
          <w:rFonts w:hint="cs"/>
          <w:rtl/>
        </w:rPr>
        <w:t xml:space="preserve"> یا عقاب نفسی است پس ربطی به واقع ندارد</w:t>
      </w:r>
      <w:r w:rsidR="006F4A4F" w:rsidRPr="002A53CD">
        <w:rPr>
          <w:rFonts w:hint="cs"/>
          <w:rtl/>
        </w:rPr>
        <w:t>،</w:t>
      </w:r>
      <w:r w:rsidRPr="002A53CD">
        <w:rPr>
          <w:rFonts w:hint="cs"/>
          <w:rtl/>
        </w:rPr>
        <w:t xml:space="preserve"> یک شق سوم داریم که امر به احتیاط طریقی باشد برای ز</w:t>
      </w:r>
      <w:r w:rsidR="006F4A4F" w:rsidRPr="002A53CD">
        <w:rPr>
          <w:rFonts w:hint="cs"/>
          <w:rtl/>
        </w:rPr>
        <w:t xml:space="preserve">نده کردن واقع و برای تنجیز واقع. </w:t>
      </w:r>
      <w:r w:rsidRPr="002A53CD">
        <w:rPr>
          <w:rFonts w:hint="cs"/>
          <w:rtl/>
        </w:rPr>
        <w:t>این امری معقول است که از اول تا آخر مرحوم آخوند این حرف را دارد.</w:t>
      </w:r>
    </w:p>
    <w:p w14:paraId="44A3FFB6" w14:textId="77777777" w:rsidR="006F4A4F" w:rsidRPr="002A53CD" w:rsidRDefault="00000000" w:rsidP="006F4A4F">
      <w:pPr>
        <w:pStyle w:val="10"/>
        <w:rPr>
          <w:rtl/>
        </w:rPr>
      </w:pPr>
      <w:r w:rsidRPr="002A53CD">
        <w:rPr>
          <w:shd w:val="clear" w:color="auto" w:fill="FFFFFF"/>
          <w:rtl/>
        </w:rPr>
        <w:t>كما هو الحال في أوامر الطرق والأمارات و الأصول العملية</w:t>
      </w:r>
      <w:r w:rsidRPr="002A53CD">
        <w:rPr>
          <w:shd w:val="clear" w:color="auto" w:fill="FFFFFF"/>
        </w:rPr>
        <w:t>.</w:t>
      </w:r>
      <w:r>
        <w:rPr>
          <w:rStyle w:val="FootnoteReference"/>
          <w:shd w:val="clear" w:color="auto" w:fill="FFFFFF"/>
        </w:rPr>
        <w:footnoteReference w:id="195"/>
      </w:r>
    </w:p>
    <w:p w14:paraId="6295CDD2" w14:textId="77777777" w:rsidR="00746C69" w:rsidRPr="002A53CD" w:rsidRDefault="00000000" w:rsidP="006F4A4F">
      <w:pPr>
        <w:rPr>
          <w:rtl/>
        </w:rPr>
      </w:pPr>
      <w:r w:rsidRPr="002A53CD">
        <w:rPr>
          <w:rFonts w:hint="cs"/>
          <w:rtl/>
        </w:rPr>
        <w:t>در همه اوامر طرق و امارات و اصول عملیه</w:t>
      </w:r>
      <w:r w:rsidR="006F4A4F" w:rsidRPr="002A53CD">
        <w:rPr>
          <w:rFonts w:hint="cs"/>
          <w:rtl/>
        </w:rPr>
        <w:t>، اوامر اگر باشد، طریقی است، یعنی</w:t>
      </w:r>
      <w:r w:rsidRPr="002A53CD">
        <w:rPr>
          <w:rFonts w:hint="cs"/>
          <w:rtl/>
        </w:rPr>
        <w:t xml:space="preserve"> برای خودش نیست. ملاک امر</w:t>
      </w:r>
      <w:r w:rsidR="006F4A4F" w:rsidRPr="002A53CD">
        <w:rPr>
          <w:rFonts w:hint="cs"/>
          <w:rtl/>
        </w:rPr>
        <w:t xml:space="preserve"> طریقی در متعلق خودش نیست. ملاک آن،</w:t>
      </w:r>
      <w:r w:rsidRPr="002A53CD">
        <w:rPr>
          <w:rFonts w:hint="cs"/>
          <w:rtl/>
        </w:rPr>
        <w:t xml:space="preserve"> ملاک واقع است و لذا </w:t>
      </w:r>
      <w:r w:rsidR="00256586" w:rsidRPr="002A53CD">
        <w:rPr>
          <w:rFonts w:hint="cs"/>
          <w:rtl/>
        </w:rPr>
        <w:t>غایت و غرض برای جعل امر طریقی</w:t>
      </w:r>
      <w:r w:rsidR="006F4A4F" w:rsidRPr="002A53CD">
        <w:rPr>
          <w:rFonts w:hint="cs"/>
          <w:rtl/>
        </w:rPr>
        <w:t xml:space="preserve">، تنجیز و تعذیر واقع است. لبّ آن </w:t>
      </w:r>
      <w:r w:rsidR="00256586" w:rsidRPr="002A53CD">
        <w:rPr>
          <w:rFonts w:hint="cs"/>
          <w:rtl/>
        </w:rPr>
        <w:t>اینست</w:t>
      </w:r>
      <w:r w:rsidR="006F4A4F" w:rsidRPr="002A53CD">
        <w:rPr>
          <w:rFonts w:hint="cs"/>
          <w:rtl/>
        </w:rPr>
        <w:t>،</w:t>
      </w:r>
      <w:r w:rsidR="00256586" w:rsidRPr="002A53CD">
        <w:rPr>
          <w:rFonts w:hint="cs"/>
          <w:rtl/>
        </w:rPr>
        <w:t xml:space="preserve"> وگ</w:t>
      </w:r>
      <w:r w:rsidR="006F4A4F" w:rsidRPr="002A53CD">
        <w:rPr>
          <w:rFonts w:hint="cs"/>
          <w:rtl/>
        </w:rPr>
        <w:t xml:space="preserve">رنه در خود آن </w:t>
      </w:r>
      <w:r w:rsidR="00256586" w:rsidRPr="002A53CD">
        <w:rPr>
          <w:rFonts w:hint="cs"/>
          <w:rtl/>
        </w:rPr>
        <w:t>ملاک مستقلی نیست. اشکالی که مرحوم آخوند</w:t>
      </w:r>
      <w:r w:rsidR="006F4A4F" w:rsidRPr="002A53CD">
        <w:rPr>
          <w:rFonts w:hint="cs"/>
          <w:rtl/>
        </w:rPr>
        <w:t xml:space="preserve"> می</w:t>
      </w:r>
      <w:r w:rsidR="006F4A4F" w:rsidRPr="002A53CD">
        <w:rPr>
          <w:rFonts w:hint="eastAsia"/>
          <w:rtl/>
        </w:rPr>
        <w:t>‌</w:t>
      </w:r>
      <w:r w:rsidR="006F4A4F" w:rsidRPr="002A53CD">
        <w:rPr>
          <w:rFonts w:hint="cs"/>
          <w:rtl/>
        </w:rPr>
        <w:t>کند،</w:t>
      </w:r>
      <w:r w:rsidR="00256586" w:rsidRPr="002A53CD">
        <w:rPr>
          <w:rFonts w:hint="cs"/>
          <w:rtl/>
        </w:rPr>
        <w:t xml:space="preserve"> بحث دیگری است که به آن می</w:t>
      </w:r>
      <w:r w:rsidR="00256586" w:rsidRPr="002A53CD">
        <w:rPr>
          <w:rFonts w:hint="eastAsia"/>
          <w:rtl/>
        </w:rPr>
        <w:t>‌</w:t>
      </w:r>
      <w:r w:rsidR="00256586" w:rsidRPr="002A53CD">
        <w:rPr>
          <w:rFonts w:hint="cs"/>
          <w:rtl/>
        </w:rPr>
        <w:t xml:space="preserve">رسیم. </w:t>
      </w:r>
    </w:p>
    <w:p w14:paraId="2805CFED" w14:textId="77777777" w:rsidR="00256586" w:rsidRPr="002A53CD" w:rsidRDefault="00000000" w:rsidP="00746C69">
      <w:pPr>
        <w:rPr>
          <w:rtl/>
        </w:rPr>
      </w:pPr>
      <w:r w:rsidRPr="002A53CD">
        <w:rPr>
          <w:rFonts w:hint="cs"/>
          <w:color w:val="FF0000"/>
          <w:rtl/>
        </w:rPr>
        <w:t>سوال</w:t>
      </w:r>
      <w:r w:rsidRPr="002A53CD">
        <w:rPr>
          <w:rFonts w:hint="cs"/>
          <w:rtl/>
        </w:rPr>
        <w:t xml:space="preserve">: بر واقع مجهول که عقابی نداریم. </w:t>
      </w:r>
    </w:p>
    <w:p w14:paraId="02067A63" w14:textId="77777777" w:rsidR="00256586" w:rsidRPr="002A53CD" w:rsidRDefault="00000000" w:rsidP="00E55F40">
      <w:pPr>
        <w:rPr>
          <w:rtl/>
        </w:rPr>
      </w:pPr>
      <w:r w:rsidRPr="002A53CD">
        <w:rPr>
          <w:rFonts w:hint="cs"/>
          <w:color w:val="FF0000"/>
          <w:rtl/>
        </w:rPr>
        <w:t>پاسخ</w:t>
      </w:r>
      <w:r w:rsidRPr="002A53CD">
        <w:rPr>
          <w:rFonts w:hint="cs"/>
          <w:rtl/>
        </w:rPr>
        <w:t xml:space="preserve">: این </w:t>
      </w:r>
      <w:r w:rsidR="00E55F40" w:rsidRPr="002A53CD">
        <w:rPr>
          <w:rFonts w:hint="cs"/>
          <w:rtl/>
        </w:rPr>
        <w:t xml:space="preserve">امر </w:t>
      </w:r>
      <w:r w:rsidRPr="002A53CD">
        <w:rPr>
          <w:rFonts w:hint="cs"/>
          <w:rtl/>
        </w:rPr>
        <w:t>خودش طریق است که تنجیز می</w:t>
      </w:r>
      <w:r w:rsidR="006F4A4F" w:rsidRPr="002A53CD">
        <w:rPr>
          <w:rFonts w:hint="eastAsia"/>
          <w:rtl/>
        </w:rPr>
        <w:t>‌</w:t>
      </w:r>
      <w:r w:rsidRPr="002A53CD">
        <w:rPr>
          <w:rFonts w:hint="cs"/>
          <w:rtl/>
        </w:rPr>
        <w:t xml:space="preserve">کند واقع را. </w:t>
      </w:r>
      <w:r w:rsidR="006F4A4F" w:rsidRPr="002A53CD">
        <w:rPr>
          <w:rFonts w:hint="cs"/>
          <w:rtl/>
        </w:rPr>
        <w:t>«</w:t>
      </w:r>
      <w:r w:rsidRPr="002A53CD">
        <w:rPr>
          <w:rFonts w:hint="cs"/>
          <w:rtl/>
        </w:rPr>
        <w:t>صدق العادل</w:t>
      </w:r>
      <w:r w:rsidR="006F4A4F" w:rsidRPr="002A53CD">
        <w:rPr>
          <w:rFonts w:hint="cs"/>
          <w:rtl/>
        </w:rPr>
        <w:t>»</w:t>
      </w:r>
      <w:r w:rsidRPr="002A53CD">
        <w:rPr>
          <w:rFonts w:hint="cs"/>
          <w:rtl/>
        </w:rPr>
        <w:t>، کارش چیست؟ عقاب بر خودش می</w:t>
      </w:r>
      <w:r w:rsidR="006F4A4F" w:rsidRPr="002A53CD">
        <w:rPr>
          <w:rFonts w:hint="eastAsia"/>
          <w:rtl/>
        </w:rPr>
        <w:t>‌</w:t>
      </w:r>
      <w:r w:rsidRPr="002A53CD">
        <w:rPr>
          <w:rFonts w:hint="cs"/>
          <w:rtl/>
        </w:rPr>
        <w:t xml:space="preserve">شویم؟ </w:t>
      </w:r>
    </w:p>
    <w:p w14:paraId="4D91DFC9" w14:textId="77777777" w:rsidR="00256586" w:rsidRPr="002A53CD" w:rsidRDefault="00000000" w:rsidP="00746C69">
      <w:pPr>
        <w:rPr>
          <w:rtl/>
        </w:rPr>
      </w:pPr>
      <w:r w:rsidRPr="002A53CD">
        <w:rPr>
          <w:rFonts w:hint="cs"/>
          <w:color w:val="FF0000"/>
          <w:rtl/>
        </w:rPr>
        <w:t>سوال</w:t>
      </w:r>
      <w:r w:rsidRPr="002A53CD">
        <w:rPr>
          <w:rFonts w:hint="cs"/>
          <w:rtl/>
        </w:rPr>
        <w:t xml:space="preserve">: </w:t>
      </w:r>
      <w:r w:rsidR="006F4A4F" w:rsidRPr="002A53CD">
        <w:rPr>
          <w:rFonts w:hint="cs"/>
          <w:rtl/>
        </w:rPr>
        <w:t>می</w:t>
      </w:r>
      <w:r w:rsidR="006F4A4F" w:rsidRPr="002A53CD">
        <w:rPr>
          <w:rFonts w:hint="eastAsia"/>
          <w:rtl/>
        </w:rPr>
        <w:t>‌</w:t>
      </w:r>
      <w:r w:rsidR="006F4A4F" w:rsidRPr="002A53CD">
        <w:rPr>
          <w:rFonts w:hint="cs"/>
          <w:rtl/>
        </w:rPr>
        <w:t>گوید مخبر عنه را قبول کن.</w:t>
      </w:r>
    </w:p>
    <w:p w14:paraId="70430839" w14:textId="77777777" w:rsidR="00256586" w:rsidRPr="002A53CD" w:rsidRDefault="00000000" w:rsidP="00746C69">
      <w:pPr>
        <w:rPr>
          <w:rtl/>
        </w:rPr>
      </w:pPr>
      <w:r w:rsidRPr="002A53CD">
        <w:rPr>
          <w:rFonts w:hint="cs"/>
          <w:color w:val="FF0000"/>
          <w:rtl/>
        </w:rPr>
        <w:t>پاسخ</w:t>
      </w:r>
      <w:r w:rsidRPr="002A53CD">
        <w:rPr>
          <w:rFonts w:hint="cs"/>
          <w:rtl/>
        </w:rPr>
        <w:t>: قبول کن یعنی اگر نکردی بر آن عقاب می</w:t>
      </w:r>
      <w:r w:rsidR="006F4A4F" w:rsidRPr="002A53CD">
        <w:rPr>
          <w:rFonts w:hint="eastAsia"/>
          <w:rtl/>
        </w:rPr>
        <w:t>‌</w:t>
      </w:r>
      <w:r w:rsidRPr="002A53CD">
        <w:rPr>
          <w:rFonts w:hint="cs"/>
          <w:rtl/>
        </w:rPr>
        <w:t>شوی یا اینکه بر تصدیق عادل عقاب می</w:t>
      </w:r>
      <w:r w:rsidR="006F4A4F" w:rsidRPr="002A53CD">
        <w:rPr>
          <w:rFonts w:hint="eastAsia"/>
          <w:rtl/>
        </w:rPr>
        <w:t>‌</w:t>
      </w:r>
      <w:r w:rsidRPr="002A53CD">
        <w:rPr>
          <w:rFonts w:hint="cs"/>
          <w:rtl/>
        </w:rPr>
        <w:t>شوی؟</w:t>
      </w:r>
    </w:p>
    <w:p w14:paraId="569F5A42" w14:textId="77777777" w:rsidR="00256586" w:rsidRPr="002A53CD" w:rsidRDefault="00000000" w:rsidP="00746C69">
      <w:pPr>
        <w:rPr>
          <w:rtl/>
        </w:rPr>
      </w:pPr>
      <w:r w:rsidRPr="002A53CD">
        <w:rPr>
          <w:rFonts w:hint="cs"/>
          <w:color w:val="FF0000"/>
          <w:rtl/>
        </w:rPr>
        <w:t>سوال</w:t>
      </w:r>
      <w:r w:rsidRPr="002A53CD">
        <w:rPr>
          <w:rFonts w:hint="cs"/>
          <w:rtl/>
        </w:rPr>
        <w:t xml:space="preserve">: </w:t>
      </w:r>
      <w:r w:rsidR="006F4A4F" w:rsidRPr="002A53CD">
        <w:rPr>
          <w:rFonts w:hint="cs"/>
          <w:rtl/>
        </w:rPr>
        <w:t>بخاطر مخبر عنه است.</w:t>
      </w:r>
    </w:p>
    <w:p w14:paraId="3A567104" w14:textId="77777777" w:rsidR="00256586" w:rsidRPr="002A53CD" w:rsidRDefault="00000000" w:rsidP="006F4A4F">
      <w:pPr>
        <w:rPr>
          <w:rtl/>
        </w:rPr>
      </w:pPr>
      <w:r w:rsidRPr="002A53CD">
        <w:rPr>
          <w:rFonts w:hint="cs"/>
          <w:color w:val="FF0000"/>
          <w:rtl/>
        </w:rPr>
        <w:t>پاسخ</w:t>
      </w:r>
      <w:r w:rsidR="006F4A4F" w:rsidRPr="002A53CD">
        <w:rPr>
          <w:rFonts w:hint="cs"/>
          <w:rtl/>
        </w:rPr>
        <w:t xml:space="preserve">: پس آن </w:t>
      </w:r>
      <w:r w:rsidRPr="002A53CD">
        <w:rPr>
          <w:rFonts w:hint="cs"/>
          <w:rtl/>
        </w:rPr>
        <w:t xml:space="preserve">را تنجیز کرده است با اینکه </w:t>
      </w:r>
      <w:r w:rsidR="006F4A4F" w:rsidRPr="002A53CD">
        <w:rPr>
          <w:rFonts w:hint="cs"/>
          <w:rtl/>
        </w:rPr>
        <w:t>آن</w:t>
      </w:r>
      <w:r w:rsidRPr="002A53CD">
        <w:rPr>
          <w:rFonts w:hint="cs"/>
          <w:rtl/>
        </w:rPr>
        <w:t xml:space="preserve"> مجهول است و مشکوک</w:t>
      </w:r>
      <w:r w:rsidR="006F4A4F" w:rsidRPr="002A53CD">
        <w:rPr>
          <w:rFonts w:hint="cs"/>
          <w:rtl/>
        </w:rPr>
        <w:t>.</w:t>
      </w:r>
      <w:r w:rsidRPr="002A53CD">
        <w:rPr>
          <w:rFonts w:hint="cs"/>
          <w:rtl/>
        </w:rPr>
        <w:t xml:space="preserve"> شما با </w:t>
      </w:r>
      <w:r w:rsidR="009103CA" w:rsidRPr="002A53CD">
        <w:rPr>
          <w:rFonts w:hint="cs"/>
          <w:rtl/>
        </w:rPr>
        <w:t>«</w:t>
      </w:r>
      <w:r w:rsidRPr="002A53CD">
        <w:rPr>
          <w:rFonts w:hint="cs"/>
          <w:rtl/>
        </w:rPr>
        <w:t>صدق العادل</w:t>
      </w:r>
      <w:r w:rsidR="009103CA" w:rsidRPr="002A53CD">
        <w:rPr>
          <w:rFonts w:hint="cs"/>
          <w:rtl/>
        </w:rPr>
        <w:t>»</w:t>
      </w:r>
      <w:r w:rsidRPr="002A53CD">
        <w:rPr>
          <w:rFonts w:hint="cs"/>
          <w:rtl/>
        </w:rPr>
        <w:t xml:space="preserve"> امر طریقی دارید. </w:t>
      </w:r>
      <w:r w:rsidR="009103CA" w:rsidRPr="002A53CD">
        <w:rPr>
          <w:rFonts w:hint="cs"/>
          <w:rtl/>
        </w:rPr>
        <w:t>«</w:t>
      </w:r>
      <w:r w:rsidRPr="002A53CD">
        <w:rPr>
          <w:rFonts w:hint="cs"/>
          <w:rtl/>
        </w:rPr>
        <w:t>فاحتط لدینک</w:t>
      </w:r>
      <w:r w:rsidR="009103CA" w:rsidRPr="002A53CD">
        <w:rPr>
          <w:rFonts w:hint="cs"/>
          <w:rtl/>
        </w:rPr>
        <w:t>»</w:t>
      </w:r>
      <w:r w:rsidRPr="002A53CD">
        <w:rPr>
          <w:rFonts w:hint="cs"/>
          <w:rtl/>
        </w:rPr>
        <w:t xml:space="preserve"> اگر مشکلی نداشته باشد و امر مولوی باشد، امر طریقی مولوی است برای زنده کردن واقع. </w:t>
      </w:r>
    </w:p>
    <w:p w14:paraId="213A7488" w14:textId="77777777" w:rsidR="00A10E0C" w:rsidRPr="002A53CD" w:rsidRDefault="00000000" w:rsidP="006B2B2F">
      <w:pPr>
        <w:rPr>
          <w:rtl/>
        </w:rPr>
      </w:pPr>
      <w:r w:rsidRPr="002A53CD">
        <w:rPr>
          <w:rFonts w:hint="cs"/>
          <w:rtl/>
        </w:rPr>
        <w:t>آ</w:t>
      </w:r>
      <w:r w:rsidR="00757D8F" w:rsidRPr="002A53CD">
        <w:rPr>
          <w:rFonts w:hint="cs"/>
          <w:rtl/>
        </w:rPr>
        <w:t>ن</w:t>
      </w:r>
      <w:r w:rsidRPr="002A53CD">
        <w:rPr>
          <w:rFonts w:hint="cs"/>
          <w:rtl/>
        </w:rPr>
        <w:t xml:space="preserve"> امر احتیاطی که </w:t>
      </w:r>
      <w:r w:rsidR="00757D8F" w:rsidRPr="002A53CD">
        <w:rPr>
          <w:rFonts w:hint="cs"/>
          <w:rtl/>
        </w:rPr>
        <w:t>با کشف إنی به آ</w:t>
      </w:r>
      <w:r w:rsidR="00163FF4" w:rsidRPr="002A53CD">
        <w:rPr>
          <w:rFonts w:hint="cs"/>
          <w:rtl/>
        </w:rPr>
        <w:t>ن می</w:t>
      </w:r>
      <w:r w:rsidR="00757D8F" w:rsidRPr="002A53CD">
        <w:rPr>
          <w:rFonts w:hint="eastAsia"/>
          <w:rtl/>
        </w:rPr>
        <w:t>‌</w:t>
      </w:r>
      <w:r w:rsidR="00163FF4" w:rsidRPr="002A53CD">
        <w:rPr>
          <w:rFonts w:hint="cs"/>
          <w:rtl/>
        </w:rPr>
        <w:t xml:space="preserve">رسیم یک وجوب </w:t>
      </w:r>
      <w:r w:rsidR="006B2B2F" w:rsidRPr="002A53CD">
        <w:rPr>
          <w:rFonts w:hint="cs"/>
          <w:rtl/>
        </w:rPr>
        <w:t>طریقی</w:t>
      </w:r>
      <w:r w:rsidR="00163FF4" w:rsidRPr="002A53CD">
        <w:rPr>
          <w:rFonts w:hint="cs"/>
          <w:rtl/>
        </w:rPr>
        <w:t xml:space="preserve"> است</w:t>
      </w:r>
      <w:r w:rsidR="006B2B2F" w:rsidRPr="002A53CD">
        <w:rPr>
          <w:rFonts w:hint="cs"/>
          <w:rtl/>
        </w:rPr>
        <w:t xml:space="preserve"> برای زنده کردن واقع و نتیجه آن تنجیز واقع و استحقاق عقاب بر مخالفت واقع است نه بر مخالف این امر به احتیاط</w:t>
      </w:r>
      <w:r w:rsidR="00163FF4" w:rsidRPr="002A53CD">
        <w:rPr>
          <w:rFonts w:hint="cs"/>
          <w:rtl/>
        </w:rPr>
        <w:t xml:space="preserve">. </w:t>
      </w:r>
    </w:p>
    <w:p w14:paraId="5A954339" w14:textId="77777777" w:rsidR="00163FF4" w:rsidRPr="002A53CD" w:rsidRDefault="00000000" w:rsidP="00746C69">
      <w:pPr>
        <w:rPr>
          <w:rtl/>
        </w:rPr>
      </w:pPr>
      <w:r w:rsidRPr="002A53CD">
        <w:rPr>
          <w:rFonts w:hint="cs"/>
          <w:color w:val="FF0000"/>
          <w:rtl/>
        </w:rPr>
        <w:t>سوال</w:t>
      </w:r>
      <w:r w:rsidRPr="002A53CD">
        <w:rPr>
          <w:rFonts w:hint="cs"/>
          <w:rtl/>
        </w:rPr>
        <w:t xml:space="preserve">: </w:t>
      </w:r>
      <w:r w:rsidR="00757D8F" w:rsidRPr="002A53CD">
        <w:rPr>
          <w:rFonts w:hint="cs"/>
          <w:rtl/>
        </w:rPr>
        <w:t xml:space="preserve">کاشف چیست؟ </w:t>
      </w:r>
    </w:p>
    <w:p w14:paraId="2B40B5EE" w14:textId="77777777" w:rsidR="00757D8F" w:rsidRPr="002A53CD" w:rsidRDefault="00000000" w:rsidP="00D2205C">
      <w:pPr>
        <w:rPr>
          <w:rtl/>
        </w:rPr>
      </w:pPr>
      <w:r w:rsidRPr="002A53CD">
        <w:rPr>
          <w:rFonts w:hint="cs"/>
          <w:color w:val="FF0000"/>
          <w:rtl/>
        </w:rPr>
        <w:t>پاسخ</w:t>
      </w:r>
      <w:r w:rsidRPr="002A53CD">
        <w:rPr>
          <w:rFonts w:hint="cs"/>
          <w:rtl/>
        </w:rPr>
        <w:t xml:space="preserve">: کاشف هر چه باشد. </w:t>
      </w:r>
      <w:r w:rsidR="00D2205C" w:rsidRPr="002A53CD">
        <w:rPr>
          <w:rFonts w:hint="cs"/>
          <w:rtl/>
        </w:rPr>
        <w:t xml:space="preserve">اساسا </w:t>
      </w:r>
      <w:r w:rsidRPr="002A53CD">
        <w:rPr>
          <w:rFonts w:hint="cs"/>
          <w:rtl/>
        </w:rPr>
        <w:t xml:space="preserve">علم غیب باشد. ایشان </w:t>
      </w:r>
      <w:r w:rsidR="00457410" w:rsidRPr="002A53CD">
        <w:rPr>
          <w:rFonts w:hint="cs"/>
          <w:rtl/>
        </w:rPr>
        <w:t>می‌گوید</w:t>
      </w:r>
      <w:r w:rsidRPr="002A53CD">
        <w:rPr>
          <w:rFonts w:hint="cs"/>
          <w:rtl/>
        </w:rPr>
        <w:t xml:space="preserve"> کاشف همین روایات و تعلیل موجود در این روایات است. بالاخره رسیدیم به یک ایجاب احتیاط واقعی. مرحوم شیخ </w:t>
      </w:r>
      <w:r w:rsidR="00457410" w:rsidRPr="002A53CD">
        <w:rPr>
          <w:rFonts w:hint="cs"/>
          <w:rtl/>
        </w:rPr>
        <w:t>می‌گوید</w:t>
      </w:r>
      <w:r w:rsidRPr="002A53CD">
        <w:rPr>
          <w:rFonts w:hint="cs"/>
          <w:rtl/>
        </w:rPr>
        <w:t xml:space="preserve"> آن ایجاب احتیاط واقعی</w:t>
      </w:r>
      <w:r w:rsidR="00D2205C" w:rsidRPr="002A53CD">
        <w:rPr>
          <w:rFonts w:hint="cs"/>
          <w:rtl/>
        </w:rPr>
        <w:t xml:space="preserve"> و مکشوف</w:t>
      </w:r>
      <w:r w:rsidRPr="002A53CD">
        <w:rPr>
          <w:rFonts w:hint="cs"/>
          <w:rtl/>
        </w:rPr>
        <w:t xml:space="preserve"> درست نیست و نمی</w:t>
      </w:r>
      <w:r w:rsidRPr="002A53CD">
        <w:rPr>
          <w:rFonts w:hint="eastAsia"/>
          <w:rtl/>
        </w:rPr>
        <w:t>‌</w:t>
      </w:r>
      <w:r w:rsidRPr="002A53CD">
        <w:rPr>
          <w:rFonts w:hint="cs"/>
          <w:rtl/>
        </w:rPr>
        <w:t xml:space="preserve">توان به آن رسید. چرا؟ </w:t>
      </w:r>
      <w:r w:rsidR="00457410" w:rsidRPr="002A53CD">
        <w:rPr>
          <w:rFonts w:hint="cs"/>
          <w:rtl/>
        </w:rPr>
        <w:t>می‌گوید</w:t>
      </w:r>
      <w:r w:rsidRPr="002A53CD">
        <w:rPr>
          <w:rFonts w:hint="cs"/>
          <w:rtl/>
        </w:rPr>
        <w:t xml:space="preserve"> دو شق بیشتر ندارد. آن ایجاب احتیاط واقعی که کشف کردید</w:t>
      </w:r>
      <w:r w:rsidR="00D2205C" w:rsidRPr="002A53CD">
        <w:rPr>
          <w:rFonts w:hint="cs"/>
          <w:rtl/>
        </w:rPr>
        <w:t>،</w:t>
      </w:r>
      <w:r w:rsidRPr="002A53CD">
        <w:rPr>
          <w:rFonts w:hint="cs"/>
          <w:rtl/>
        </w:rPr>
        <w:t xml:space="preserve"> یا مقدمه تحرز از عقاب واقع است که بی معناست، زیرا واقع مجهول عقاب ندارد، </w:t>
      </w:r>
      <w:r w:rsidR="00D2205C" w:rsidRPr="002A53CD">
        <w:rPr>
          <w:rFonts w:hint="cs"/>
          <w:rtl/>
        </w:rPr>
        <w:t xml:space="preserve">و </w:t>
      </w:r>
      <w:r w:rsidRPr="002A53CD">
        <w:rPr>
          <w:rFonts w:hint="cs"/>
          <w:rtl/>
        </w:rPr>
        <w:t>یا اینست که بر خود ترک وجوب احتیاط، عقاب می</w:t>
      </w:r>
      <w:r w:rsidRPr="002A53CD">
        <w:rPr>
          <w:rFonts w:hint="eastAsia"/>
          <w:rtl/>
        </w:rPr>
        <w:t>‌</w:t>
      </w:r>
      <w:r w:rsidRPr="002A53CD">
        <w:rPr>
          <w:rFonts w:hint="cs"/>
          <w:rtl/>
        </w:rPr>
        <w:t>شوید و یک تکلیف نفسی است، که در اینصورت بی</w:t>
      </w:r>
      <w:r w:rsidRPr="002A53CD">
        <w:rPr>
          <w:rFonts w:hint="eastAsia"/>
          <w:rtl/>
        </w:rPr>
        <w:t>‌</w:t>
      </w:r>
      <w:r w:rsidRPr="002A53CD">
        <w:rPr>
          <w:rFonts w:hint="cs"/>
          <w:rtl/>
        </w:rPr>
        <w:t xml:space="preserve">ارتباط به بحث ما </w:t>
      </w:r>
      <w:r w:rsidR="00457410" w:rsidRPr="002A53CD">
        <w:rPr>
          <w:rFonts w:hint="cs"/>
          <w:rtl/>
        </w:rPr>
        <w:t>می‌شود</w:t>
      </w:r>
      <w:r w:rsidRPr="002A53CD">
        <w:rPr>
          <w:rFonts w:hint="cs"/>
          <w:rtl/>
        </w:rPr>
        <w:t>، زیرا ما دنبال این هستیم که واقع مجهول عقاب</w:t>
      </w:r>
      <w:r w:rsidRPr="002A53CD">
        <w:rPr>
          <w:rFonts w:hint="eastAsia"/>
          <w:rtl/>
        </w:rPr>
        <w:t>‌</w:t>
      </w:r>
      <w:r w:rsidRPr="002A53CD">
        <w:rPr>
          <w:rFonts w:hint="cs"/>
          <w:rtl/>
        </w:rPr>
        <w:t>دار بشود به طوری که جلوی برائت را بگیرد، ولی اگر واقع مجهول عقاب</w:t>
      </w:r>
      <w:r w:rsidRPr="002A53CD">
        <w:rPr>
          <w:rFonts w:hint="eastAsia"/>
          <w:rtl/>
        </w:rPr>
        <w:t>‌</w:t>
      </w:r>
      <w:r w:rsidRPr="002A53CD">
        <w:rPr>
          <w:rFonts w:hint="cs"/>
          <w:rtl/>
        </w:rPr>
        <w:t xml:space="preserve">دار نشد، چه مانعی برای حدیث رفع است؟! </w:t>
      </w:r>
    </w:p>
    <w:p w14:paraId="6C90253A" w14:textId="77777777" w:rsidR="00163FF4" w:rsidRPr="002A53CD" w:rsidRDefault="00000000" w:rsidP="00757D8F">
      <w:pPr>
        <w:rPr>
          <w:rtl/>
        </w:rPr>
      </w:pPr>
      <w:r w:rsidRPr="002A53CD">
        <w:rPr>
          <w:rFonts w:hint="cs"/>
          <w:rtl/>
        </w:rPr>
        <w:t>بنابراین، ببینید مهم نیست که دال بر آن وجوب احتیاطی که ما کشف می</w:t>
      </w:r>
      <w:r w:rsidRPr="002A53CD">
        <w:rPr>
          <w:rFonts w:hint="eastAsia"/>
          <w:rtl/>
        </w:rPr>
        <w:t>‌</w:t>
      </w:r>
      <w:r w:rsidRPr="002A53CD">
        <w:rPr>
          <w:rFonts w:hint="cs"/>
          <w:rtl/>
        </w:rPr>
        <w:t>کنیم چیست. هر چه می</w:t>
      </w:r>
      <w:r w:rsidRPr="002A53CD">
        <w:rPr>
          <w:rFonts w:hint="eastAsia"/>
          <w:rtl/>
        </w:rPr>
        <w:t>‌</w:t>
      </w:r>
      <w:r w:rsidRPr="002A53CD">
        <w:rPr>
          <w:rFonts w:hint="cs"/>
          <w:rtl/>
        </w:rPr>
        <w:t>خواهد باشد. همین روایات است که کشف إنی می</w:t>
      </w:r>
      <w:r w:rsidRPr="002A53CD">
        <w:rPr>
          <w:rFonts w:hint="eastAsia"/>
          <w:rtl/>
        </w:rPr>
        <w:t>‌</w:t>
      </w:r>
      <w:r w:rsidRPr="002A53CD">
        <w:rPr>
          <w:rFonts w:hint="cs"/>
          <w:rtl/>
        </w:rPr>
        <w:t>کن</w:t>
      </w:r>
      <w:r w:rsidR="00E55F40" w:rsidRPr="002A53CD">
        <w:rPr>
          <w:rFonts w:hint="cs"/>
          <w:rtl/>
        </w:rPr>
        <w:t>د. بحث شیخ درباره</w:t>
      </w:r>
      <w:r w:rsidRPr="002A53CD">
        <w:rPr>
          <w:rFonts w:hint="cs"/>
          <w:rtl/>
        </w:rPr>
        <w:t xml:space="preserve"> </w:t>
      </w:r>
      <w:r w:rsidR="00E55F40" w:rsidRPr="002A53CD">
        <w:rPr>
          <w:rFonts w:hint="cs"/>
          <w:rtl/>
        </w:rPr>
        <w:t>«</w:t>
      </w:r>
      <w:r w:rsidRPr="002A53CD">
        <w:rPr>
          <w:rFonts w:hint="cs"/>
          <w:rtl/>
        </w:rPr>
        <w:t>ایجاب احتیاط مستکشف</w:t>
      </w:r>
      <w:r w:rsidR="00E55F40" w:rsidRPr="002A53CD">
        <w:rPr>
          <w:rFonts w:hint="cs"/>
          <w:rtl/>
        </w:rPr>
        <w:t>»</w:t>
      </w:r>
      <w:r w:rsidRPr="002A53CD">
        <w:rPr>
          <w:rFonts w:hint="cs"/>
          <w:rtl/>
        </w:rPr>
        <w:t xml:space="preserve"> است. </w:t>
      </w:r>
      <w:r w:rsidR="00457410" w:rsidRPr="002A53CD">
        <w:rPr>
          <w:rFonts w:hint="cs"/>
          <w:rtl/>
        </w:rPr>
        <w:t>می‌گوید</w:t>
      </w:r>
      <w:r w:rsidRPr="002A53CD">
        <w:rPr>
          <w:rFonts w:hint="cs"/>
          <w:rtl/>
        </w:rPr>
        <w:t xml:space="preserve"> این ایجاب احتیاط</w:t>
      </w:r>
      <w:r w:rsidR="006B2B2F" w:rsidRPr="002A53CD">
        <w:rPr>
          <w:rFonts w:hint="cs"/>
          <w:rtl/>
        </w:rPr>
        <w:t xml:space="preserve"> مستکشف، ممتنع و غیرمعقول است چون یا مقدمی است و یا نفسی به بیانی که گذشت.</w:t>
      </w:r>
      <w:r w:rsidRPr="002A53CD">
        <w:rPr>
          <w:rFonts w:hint="cs"/>
          <w:rtl/>
        </w:rPr>
        <w:t xml:space="preserve"> </w:t>
      </w:r>
    </w:p>
    <w:p w14:paraId="70F123FE" w14:textId="77777777" w:rsidR="00547623" w:rsidRPr="002A53CD" w:rsidRDefault="00000000" w:rsidP="00746C69">
      <w:pPr>
        <w:rPr>
          <w:rtl/>
        </w:rPr>
      </w:pPr>
      <w:r w:rsidRPr="002A53CD">
        <w:rPr>
          <w:rFonts w:hint="cs"/>
          <w:color w:val="FF0000"/>
          <w:rtl/>
        </w:rPr>
        <w:t>سوال</w:t>
      </w:r>
      <w:r w:rsidRPr="002A53CD">
        <w:rPr>
          <w:rFonts w:hint="cs"/>
          <w:rtl/>
        </w:rPr>
        <w:t xml:space="preserve">: </w:t>
      </w:r>
      <w:r w:rsidR="006B2B2F" w:rsidRPr="002A53CD">
        <w:rPr>
          <w:rFonts w:hint="cs"/>
          <w:rtl/>
        </w:rPr>
        <w:t xml:space="preserve">مرحوم شیخ </w:t>
      </w:r>
      <w:r w:rsidRPr="002A53CD">
        <w:rPr>
          <w:rFonts w:hint="cs"/>
          <w:rtl/>
        </w:rPr>
        <w:t>دارد از کاشف حرف می</w:t>
      </w:r>
      <w:r w:rsidR="00757D8F" w:rsidRPr="002A53CD">
        <w:rPr>
          <w:rFonts w:hint="eastAsia"/>
          <w:rtl/>
        </w:rPr>
        <w:t>‌</w:t>
      </w:r>
      <w:r w:rsidRPr="002A53CD">
        <w:rPr>
          <w:rFonts w:hint="cs"/>
          <w:rtl/>
        </w:rPr>
        <w:t>زند.</w:t>
      </w:r>
    </w:p>
    <w:p w14:paraId="6DFEC646" w14:textId="77777777" w:rsidR="00547623" w:rsidRPr="002A53CD" w:rsidRDefault="00000000" w:rsidP="00757D8F">
      <w:pPr>
        <w:rPr>
          <w:rtl/>
        </w:rPr>
      </w:pPr>
      <w:r w:rsidRPr="002A53CD">
        <w:rPr>
          <w:rFonts w:hint="cs"/>
          <w:color w:val="FF0000"/>
          <w:rtl/>
        </w:rPr>
        <w:t>پاسخ</w:t>
      </w:r>
      <w:r w:rsidRPr="002A53CD">
        <w:rPr>
          <w:rFonts w:hint="cs"/>
          <w:rtl/>
        </w:rPr>
        <w:t xml:space="preserve">: </w:t>
      </w:r>
      <w:r w:rsidR="00757D8F" w:rsidRPr="002A53CD">
        <w:rPr>
          <w:rFonts w:hint="cs"/>
          <w:rtl/>
        </w:rPr>
        <w:t>نه</w:t>
      </w:r>
      <w:r w:rsidRPr="002A53CD">
        <w:rPr>
          <w:rFonts w:hint="cs"/>
          <w:rtl/>
        </w:rPr>
        <w:t>. از مکشوف حرف می</w:t>
      </w:r>
      <w:r w:rsidR="00757D8F" w:rsidRPr="002A53CD">
        <w:rPr>
          <w:rFonts w:hint="eastAsia"/>
          <w:rtl/>
        </w:rPr>
        <w:t>‌</w:t>
      </w:r>
      <w:r w:rsidRPr="002A53CD">
        <w:rPr>
          <w:rFonts w:hint="cs"/>
          <w:rtl/>
        </w:rPr>
        <w:t xml:space="preserve">زند. مستدل </w:t>
      </w:r>
      <w:r w:rsidR="00457410" w:rsidRPr="002A53CD">
        <w:rPr>
          <w:rFonts w:hint="cs"/>
          <w:rtl/>
        </w:rPr>
        <w:t>می‌گوید</w:t>
      </w:r>
      <w:r w:rsidR="00757D8F" w:rsidRPr="002A53CD">
        <w:rPr>
          <w:rFonts w:hint="cs"/>
          <w:rtl/>
        </w:rPr>
        <w:t xml:space="preserve"> ایجاب مولوی را کشف إ</w:t>
      </w:r>
      <w:r w:rsidRPr="002A53CD">
        <w:rPr>
          <w:rFonts w:hint="cs"/>
          <w:rtl/>
        </w:rPr>
        <w:t>نی می</w:t>
      </w:r>
      <w:r w:rsidR="00757D8F" w:rsidRPr="002A53CD">
        <w:rPr>
          <w:rFonts w:hint="eastAsia"/>
          <w:rtl/>
        </w:rPr>
        <w:t>‌</w:t>
      </w:r>
      <w:r w:rsidR="00757D8F" w:rsidRPr="002A53CD">
        <w:rPr>
          <w:rFonts w:hint="cs"/>
          <w:rtl/>
        </w:rPr>
        <w:t xml:space="preserve">کنیم. اگر سخن از کاشف بود، در اینصورت </w:t>
      </w:r>
      <w:r w:rsidRPr="002A53CD">
        <w:rPr>
          <w:rFonts w:hint="cs"/>
          <w:rtl/>
        </w:rPr>
        <w:t xml:space="preserve">کاشف دم دستتان </w:t>
      </w:r>
      <w:r w:rsidR="00757D8F" w:rsidRPr="002A53CD">
        <w:rPr>
          <w:rFonts w:hint="cs"/>
          <w:rtl/>
        </w:rPr>
        <w:t>است</w:t>
      </w:r>
      <w:r w:rsidRPr="002A53CD">
        <w:rPr>
          <w:rFonts w:hint="cs"/>
          <w:rtl/>
        </w:rPr>
        <w:t xml:space="preserve"> که عبارتست از همین روایت </w:t>
      </w:r>
      <w:r w:rsidR="00757D8F" w:rsidRPr="002A53CD">
        <w:rPr>
          <w:rFonts w:hint="cs"/>
          <w:rtl/>
        </w:rPr>
        <w:t>«</w:t>
      </w:r>
      <w:r w:rsidRPr="002A53CD">
        <w:rPr>
          <w:rFonts w:hint="cs"/>
          <w:rtl/>
        </w:rPr>
        <w:t>قفوا عند الشبهه</w:t>
      </w:r>
      <w:r w:rsidR="00757D8F" w:rsidRPr="002A53CD">
        <w:rPr>
          <w:rFonts w:hint="cs"/>
          <w:rtl/>
        </w:rPr>
        <w:t>»</w:t>
      </w:r>
      <w:r w:rsidRPr="002A53CD">
        <w:rPr>
          <w:rFonts w:hint="cs"/>
          <w:rtl/>
        </w:rPr>
        <w:t xml:space="preserve">. این که دست شما بود و چه نیاز به کشف </w:t>
      </w:r>
      <w:r w:rsidR="00757D8F" w:rsidRPr="002A53CD">
        <w:rPr>
          <w:rFonts w:hint="cs"/>
          <w:rtl/>
        </w:rPr>
        <w:t>إنی</w:t>
      </w:r>
      <w:r w:rsidRPr="002A53CD">
        <w:rPr>
          <w:rFonts w:hint="cs"/>
          <w:rtl/>
        </w:rPr>
        <w:t xml:space="preserve"> داشتید؟ </w:t>
      </w:r>
      <w:r w:rsidR="00457410" w:rsidRPr="002A53CD">
        <w:rPr>
          <w:rFonts w:hint="cs"/>
          <w:rtl/>
        </w:rPr>
        <w:t>می‌گوید</w:t>
      </w:r>
      <w:r w:rsidR="00757D8F" w:rsidRPr="002A53CD">
        <w:rPr>
          <w:rFonts w:hint="cs"/>
          <w:rtl/>
        </w:rPr>
        <w:t xml:space="preserve"> با کشف إ</w:t>
      </w:r>
      <w:r w:rsidRPr="002A53CD">
        <w:rPr>
          <w:rFonts w:hint="cs"/>
          <w:rtl/>
        </w:rPr>
        <w:t xml:space="preserve">نی </w:t>
      </w:r>
      <w:r w:rsidR="00757D8F" w:rsidRPr="002A53CD">
        <w:rPr>
          <w:rFonts w:hint="cs"/>
          <w:rtl/>
        </w:rPr>
        <w:t>یک ایجاب احتیاط مولوی به دست می</w:t>
      </w:r>
      <w:r w:rsidR="00757D8F" w:rsidRPr="002A53CD">
        <w:rPr>
          <w:rFonts w:hint="eastAsia"/>
          <w:rtl/>
        </w:rPr>
        <w:t>‌</w:t>
      </w:r>
      <w:r w:rsidRPr="002A53CD">
        <w:rPr>
          <w:rFonts w:hint="cs"/>
          <w:rtl/>
        </w:rPr>
        <w:t>آوریم تا مصحح عقاب بر واقع بش</w:t>
      </w:r>
      <w:r w:rsidR="00757D8F" w:rsidRPr="002A53CD">
        <w:rPr>
          <w:rFonts w:hint="cs"/>
          <w:rtl/>
        </w:rPr>
        <w:t>ود تا تعلیل در این کاشف را معنا</w:t>
      </w:r>
      <w:r w:rsidRPr="002A53CD">
        <w:rPr>
          <w:rFonts w:hint="cs"/>
          <w:rtl/>
        </w:rPr>
        <w:t xml:space="preserve">دار کند که </w:t>
      </w:r>
      <w:r w:rsidR="00757D8F" w:rsidRPr="002A53CD">
        <w:rPr>
          <w:rFonts w:hint="cs"/>
          <w:rtl/>
        </w:rPr>
        <w:t>«</w:t>
      </w:r>
      <w:r w:rsidRPr="002A53CD">
        <w:rPr>
          <w:rFonts w:hint="cs"/>
          <w:rtl/>
        </w:rPr>
        <w:t>قفوا عند الشبهه فإن الوقوف عند الشبهات</w:t>
      </w:r>
      <w:r w:rsidR="00757D8F" w:rsidRPr="002A53CD">
        <w:rPr>
          <w:rFonts w:hint="cs"/>
          <w:rtl/>
        </w:rPr>
        <w:t xml:space="preserve"> خیر من الاقتحام فی الهلکات»</w:t>
      </w:r>
      <w:r w:rsidRPr="002A53CD">
        <w:rPr>
          <w:rFonts w:hint="cs"/>
          <w:rtl/>
        </w:rPr>
        <w:t xml:space="preserve"> تا این تعلیل معنا دار شود. شیخ </w:t>
      </w:r>
      <w:r w:rsidR="00457410" w:rsidRPr="002A53CD">
        <w:rPr>
          <w:rFonts w:hint="cs"/>
          <w:rtl/>
        </w:rPr>
        <w:t>می‌فرماید</w:t>
      </w:r>
      <w:r w:rsidRPr="002A53CD">
        <w:rPr>
          <w:rFonts w:hint="cs"/>
          <w:rtl/>
        </w:rPr>
        <w:t xml:space="preserve"> آن امر احتیاطی مولوی مستکشف معنا ندارد. </w:t>
      </w:r>
      <w:r w:rsidR="005918BD" w:rsidRPr="002A53CD">
        <w:rPr>
          <w:rFonts w:hint="cs"/>
          <w:rtl/>
        </w:rPr>
        <w:t xml:space="preserve">دو شق بیشتر ندارد. مرحوم آخوند </w:t>
      </w:r>
      <w:r w:rsidR="00457410" w:rsidRPr="002A53CD">
        <w:rPr>
          <w:rFonts w:hint="cs"/>
          <w:rtl/>
        </w:rPr>
        <w:t>می‌گوید</w:t>
      </w:r>
      <w:r w:rsidR="005918BD" w:rsidRPr="002A53CD">
        <w:rPr>
          <w:rFonts w:hint="cs"/>
          <w:rtl/>
        </w:rPr>
        <w:t xml:space="preserve"> لا یصغی الیه</w:t>
      </w:r>
      <w:r w:rsidR="00757D8F" w:rsidRPr="002A53CD">
        <w:rPr>
          <w:rFonts w:hint="cs"/>
          <w:rtl/>
        </w:rPr>
        <w:t xml:space="preserve"> زیرا اگر اشکال دیگری در کار نباشد، شق سومی دارد که کاملا معنا</w:t>
      </w:r>
      <w:r w:rsidR="00757D8F" w:rsidRPr="002A53CD">
        <w:rPr>
          <w:rFonts w:hint="eastAsia"/>
          <w:rtl/>
        </w:rPr>
        <w:t>‌</w:t>
      </w:r>
      <w:r w:rsidR="005918BD" w:rsidRPr="002A53CD">
        <w:rPr>
          <w:rFonts w:hint="cs"/>
          <w:rtl/>
        </w:rPr>
        <w:t xml:space="preserve">دار است </w:t>
      </w:r>
      <w:r w:rsidR="006B2B2F" w:rsidRPr="002A53CD">
        <w:rPr>
          <w:rFonts w:hint="cs"/>
          <w:rtl/>
        </w:rPr>
        <w:t>و آن عبارتست از</w:t>
      </w:r>
      <w:r w:rsidR="005918BD" w:rsidRPr="002A53CD">
        <w:rPr>
          <w:rFonts w:hint="cs"/>
          <w:rtl/>
        </w:rPr>
        <w:t xml:space="preserve"> امر احتیاط طریقی. </w:t>
      </w:r>
    </w:p>
    <w:p w14:paraId="62096722" w14:textId="77777777" w:rsidR="005918BD" w:rsidRPr="002A53CD" w:rsidRDefault="00000000" w:rsidP="00547623">
      <w:pPr>
        <w:rPr>
          <w:rtl/>
        </w:rPr>
      </w:pPr>
      <w:r w:rsidRPr="002A53CD">
        <w:rPr>
          <w:rFonts w:hint="cs"/>
          <w:color w:val="FF0000"/>
          <w:rtl/>
        </w:rPr>
        <w:t>سوال</w:t>
      </w:r>
      <w:r w:rsidRPr="002A53CD">
        <w:rPr>
          <w:rFonts w:hint="cs"/>
          <w:rtl/>
        </w:rPr>
        <w:t xml:space="preserve">: </w:t>
      </w:r>
      <w:r w:rsidR="00757D8F" w:rsidRPr="002A53CD">
        <w:rPr>
          <w:rFonts w:hint="cs"/>
          <w:rtl/>
        </w:rPr>
        <w:t xml:space="preserve">طریقی اینجا با ارشادی چه فرقی دارد؟ </w:t>
      </w:r>
    </w:p>
    <w:p w14:paraId="1DC67F5C" w14:textId="77777777" w:rsidR="005918BD" w:rsidRPr="002A53CD" w:rsidRDefault="00000000" w:rsidP="00757D8F">
      <w:pPr>
        <w:rPr>
          <w:rtl/>
        </w:rPr>
      </w:pPr>
      <w:r w:rsidRPr="002A53CD">
        <w:rPr>
          <w:rFonts w:hint="cs"/>
          <w:color w:val="FF0000"/>
          <w:rtl/>
        </w:rPr>
        <w:t>پاسخ</w:t>
      </w:r>
      <w:r w:rsidRPr="002A53CD">
        <w:rPr>
          <w:rFonts w:hint="cs"/>
          <w:rtl/>
        </w:rPr>
        <w:t>: امر طریقی با ارشادی خیلی فرق می</w:t>
      </w:r>
      <w:r w:rsidR="00757D8F" w:rsidRPr="002A53CD">
        <w:rPr>
          <w:rFonts w:hint="eastAsia"/>
          <w:rtl/>
        </w:rPr>
        <w:t>‌</w:t>
      </w:r>
      <w:r w:rsidRPr="002A53CD">
        <w:rPr>
          <w:rFonts w:hint="cs"/>
          <w:rtl/>
        </w:rPr>
        <w:t xml:space="preserve">کند که محل </w:t>
      </w:r>
      <w:r w:rsidR="00757D8F" w:rsidRPr="002A53CD">
        <w:rPr>
          <w:rFonts w:hint="cs"/>
          <w:rtl/>
        </w:rPr>
        <w:t>بحث</w:t>
      </w:r>
      <w:r w:rsidRPr="002A53CD">
        <w:rPr>
          <w:rFonts w:hint="cs"/>
          <w:rtl/>
        </w:rPr>
        <w:t xml:space="preserve"> اینجا </w:t>
      </w:r>
      <w:r w:rsidR="00757D8F" w:rsidRPr="002A53CD">
        <w:rPr>
          <w:rFonts w:hint="cs"/>
          <w:rtl/>
        </w:rPr>
        <w:t>نیست</w:t>
      </w:r>
      <w:r w:rsidRPr="002A53CD">
        <w:rPr>
          <w:rFonts w:hint="cs"/>
          <w:rtl/>
        </w:rPr>
        <w:t>. امر ارشادی تنجیز چیزی نمی</w:t>
      </w:r>
      <w:r w:rsidR="00757D8F" w:rsidRPr="002A53CD">
        <w:rPr>
          <w:rFonts w:hint="eastAsia"/>
          <w:rtl/>
        </w:rPr>
        <w:t>‌</w:t>
      </w:r>
      <w:r w:rsidRPr="002A53CD">
        <w:rPr>
          <w:rFonts w:hint="cs"/>
          <w:rtl/>
        </w:rPr>
        <w:t xml:space="preserve">کند و ارشاد به ما یرشد الیه است. ما یرشد الیه هر چه دارد، امر ارشادی همان را </w:t>
      </w:r>
      <w:r w:rsidR="00457410" w:rsidRPr="002A53CD">
        <w:rPr>
          <w:rFonts w:hint="cs"/>
          <w:rtl/>
        </w:rPr>
        <w:t>می‌گوید</w:t>
      </w:r>
      <w:r w:rsidR="00757D8F" w:rsidRPr="002A53CD">
        <w:rPr>
          <w:rFonts w:hint="cs"/>
          <w:rtl/>
        </w:rPr>
        <w:t>،</w:t>
      </w:r>
      <w:r w:rsidRPr="002A53CD">
        <w:rPr>
          <w:rFonts w:hint="cs"/>
          <w:rtl/>
        </w:rPr>
        <w:t xml:space="preserve"> ولی امر طریقی واقع مجهول را منجز می</w:t>
      </w:r>
      <w:r w:rsidR="00757D8F" w:rsidRPr="002A53CD">
        <w:rPr>
          <w:rFonts w:hint="eastAsia"/>
          <w:rtl/>
        </w:rPr>
        <w:t>‌</w:t>
      </w:r>
      <w:r w:rsidRPr="002A53CD">
        <w:rPr>
          <w:rFonts w:hint="cs"/>
          <w:rtl/>
        </w:rPr>
        <w:t>کند و زمین تا آسمان فرق دار</w:t>
      </w:r>
      <w:r w:rsidR="00757D8F" w:rsidRPr="002A53CD">
        <w:rPr>
          <w:rFonts w:hint="cs"/>
          <w:rtl/>
        </w:rPr>
        <w:t>ن</w:t>
      </w:r>
      <w:r w:rsidRPr="002A53CD">
        <w:rPr>
          <w:rFonts w:hint="cs"/>
          <w:rtl/>
        </w:rPr>
        <w:t>د. امر طریقی واقع مجهولی را که منجز نیست</w:t>
      </w:r>
      <w:r w:rsidR="00757D8F" w:rsidRPr="002A53CD">
        <w:rPr>
          <w:rFonts w:hint="cs"/>
          <w:rtl/>
        </w:rPr>
        <w:t>،</w:t>
      </w:r>
      <w:r w:rsidRPr="002A53CD">
        <w:rPr>
          <w:rFonts w:hint="cs"/>
          <w:rtl/>
        </w:rPr>
        <w:t xml:space="preserve"> منجز می</w:t>
      </w:r>
      <w:r w:rsidR="00757D8F" w:rsidRPr="002A53CD">
        <w:rPr>
          <w:rFonts w:hint="eastAsia"/>
          <w:rtl/>
        </w:rPr>
        <w:t>‌</w:t>
      </w:r>
      <w:r w:rsidRPr="002A53CD">
        <w:rPr>
          <w:rFonts w:hint="cs"/>
          <w:rtl/>
        </w:rPr>
        <w:t>کند در حالی که امر ارشادی</w:t>
      </w:r>
      <w:r w:rsidR="00757D8F" w:rsidRPr="002A53CD">
        <w:rPr>
          <w:rFonts w:hint="cs"/>
          <w:rtl/>
        </w:rPr>
        <w:t xml:space="preserve"> به</w:t>
      </w:r>
      <w:r w:rsidRPr="002A53CD">
        <w:rPr>
          <w:rFonts w:hint="cs"/>
          <w:rtl/>
        </w:rPr>
        <w:t xml:space="preserve"> واقعی که منجز ه</w:t>
      </w:r>
      <w:r w:rsidR="00757D8F" w:rsidRPr="002A53CD">
        <w:rPr>
          <w:rFonts w:hint="cs"/>
          <w:rtl/>
        </w:rPr>
        <w:t xml:space="preserve">ست، </w:t>
      </w:r>
      <w:r w:rsidRPr="002A53CD">
        <w:rPr>
          <w:rFonts w:hint="cs"/>
          <w:rtl/>
        </w:rPr>
        <w:t>ارشاد می</w:t>
      </w:r>
      <w:r w:rsidR="00757D8F" w:rsidRPr="002A53CD">
        <w:rPr>
          <w:rFonts w:hint="eastAsia"/>
          <w:rtl/>
        </w:rPr>
        <w:t>‌</w:t>
      </w:r>
      <w:r w:rsidRPr="002A53CD">
        <w:rPr>
          <w:rFonts w:hint="cs"/>
          <w:rtl/>
        </w:rPr>
        <w:t xml:space="preserve">کند. اگر ما گفتیم در اینجا امر ارشادی است به موارد علم اجمالی که منجز شده است به علم، </w:t>
      </w:r>
      <w:r w:rsidR="00757D8F" w:rsidRPr="002A53CD">
        <w:rPr>
          <w:rFonts w:hint="cs"/>
          <w:rtl/>
        </w:rPr>
        <w:t>امر ارشادی کارش تنجیز واقع نیست. لذا اینجا اگر گفتیم امر آن</w:t>
      </w:r>
      <w:r w:rsidRPr="002A53CD">
        <w:rPr>
          <w:rFonts w:hint="cs"/>
          <w:rtl/>
        </w:rPr>
        <w:t xml:space="preserve"> طریقی است</w:t>
      </w:r>
      <w:r w:rsidR="00757D8F" w:rsidRPr="002A53CD">
        <w:rPr>
          <w:rFonts w:hint="cs"/>
          <w:rtl/>
        </w:rPr>
        <w:t>،</w:t>
      </w:r>
      <w:r w:rsidRPr="002A53CD">
        <w:rPr>
          <w:rFonts w:hint="cs"/>
          <w:rtl/>
        </w:rPr>
        <w:t xml:space="preserve"> تنجیز واقع می</w:t>
      </w:r>
      <w:r w:rsidR="00757D8F" w:rsidRPr="002A53CD">
        <w:rPr>
          <w:rFonts w:hint="eastAsia"/>
          <w:rtl/>
        </w:rPr>
        <w:t>‌</w:t>
      </w:r>
      <w:r w:rsidR="00757D8F" w:rsidRPr="002A53CD">
        <w:rPr>
          <w:rFonts w:hint="cs"/>
          <w:rtl/>
        </w:rPr>
        <w:t xml:space="preserve">کند و اثرات آن </w:t>
      </w:r>
      <w:r w:rsidRPr="002A53CD">
        <w:rPr>
          <w:rFonts w:hint="cs"/>
          <w:rtl/>
        </w:rPr>
        <w:t xml:space="preserve">مختلف است. این بحث مهمی است که سرجای خود به تفصیل محققان بحث </w:t>
      </w:r>
      <w:r w:rsidR="00757D8F" w:rsidRPr="002A53CD">
        <w:rPr>
          <w:rFonts w:hint="cs"/>
          <w:rtl/>
        </w:rPr>
        <w:t>کرده</w:t>
      </w:r>
      <w:r w:rsidR="00757D8F" w:rsidRPr="002A53CD">
        <w:rPr>
          <w:rFonts w:hint="eastAsia"/>
          <w:rtl/>
        </w:rPr>
        <w:t>‌</w:t>
      </w:r>
      <w:r w:rsidRPr="002A53CD">
        <w:rPr>
          <w:rFonts w:hint="cs"/>
          <w:rtl/>
        </w:rPr>
        <w:t>اند که اوا</w:t>
      </w:r>
      <w:r w:rsidR="00757D8F" w:rsidRPr="002A53CD">
        <w:rPr>
          <w:rFonts w:hint="cs"/>
          <w:rtl/>
        </w:rPr>
        <w:t>مر احتیاط و امارات و اصول طریقی</w:t>
      </w:r>
      <w:r w:rsidR="00757D8F" w:rsidRPr="002A53CD">
        <w:rPr>
          <w:rFonts w:hint="eastAsia"/>
          <w:rtl/>
        </w:rPr>
        <w:t>‌</w:t>
      </w:r>
      <w:r w:rsidRPr="002A53CD">
        <w:rPr>
          <w:rFonts w:hint="cs"/>
          <w:rtl/>
        </w:rPr>
        <w:t>اند با این خصوصیتی که عرض کردیم.</w:t>
      </w:r>
    </w:p>
    <w:p w14:paraId="6310B780" w14:textId="77777777" w:rsidR="00757D8F" w:rsidRPr="002A53CD" w:rsidRDefault="00000000" w:rsidP="00E55F40">
      <w:pPr>
        <w:rPr>
          <w:rtl/>
        </w:rPr>
      </w:pPr>
      <w:r w:rsidRPr="002A53CD">
        <w:rPr>
          <w:rFonts w:hint="cs"/>
          <w:rtl/>
        </w:rPr>
        <w:t xml:space="preserve">قبل از تعطیلات هم برای شما گفتم که یک پاورقی در این کفایه های تصحیح شده دارد که حالا وقت کردم به سندش </w:t>
      </w:r>
      <w:r w:rsidR="00E55F40" w:rsidRPr="002A53CD">
        <w:rPr>
          <w:rFonts w:hint="cs"/>
          <w:rtl/>
        </w:rPr>
        <w:t xml:space="preserve">مراجعه </w:t>
      </w:r>
      <w:r w:rsidRPr="002A53CD">
        <w:rPr>
          <w:rFonts w:hint="cs"/>
          <w:rtl/>
        </w:rPr>
        <w:t>کردم و باعث تعجب بیشتر شد. اینجا حاشیه زده</w:t>
      </w:r>
      <w:r w:rsidRPr="002A53CD">
        <w:rPr>
          <w:rFonts w:hint="eastAsia"/>
          <w:rtl/>
        </w:rPr>
        <w:t>‌</w:t>
      </w:r>
      <w:r w:rsidRPr="002A53CD">
        <w:rPr>
          <w:rFonts w:hint="cs"/>
          <w:rtl/>
        </w:rPr>
        <w:t>اند و معمولا حاشیه نمی</w:t>
      </w:r>
      <w:r w:rsidRPr="002A53CD">
        <w:rPr>
          <w:rFonts w:hint="eastAsia"/>
          <w:rtl/>
        </w:rPr>
        <w:t>‌</w:t>
      </w:r>
      <w:r w:rsidRPr="002A53CD">
        <w:rPr>
          <w:rFonts w:hint="cs"/>
          <w:rtl/>
        </w:rPr>
        <w:t>زنند، ولی اینجا زده</w:t>
      </w:r>
      <w:r w:rsidRPr="002A53CD">
        <w:rPr>
          <w:rFonts w:hint="eastAsia"/>
          <w:rtl/>
        </w:rPr>
        <w:t>‌</w:t>
      </w:r>
      <w:r w:rsidRPr="002A53CD">
        <w:rPr>
          <w:rFonts w:hint="cs"/>
          <w:rtl/>
        </w:rPr>
        <w:t xml:space="preserve">اند که: </w:t>
      </w:r>
    </w:p>
    <w:p w14:paraId="135C837E" w14:textId="77777777" w:rsidR="005701D0" w:rsidRPr="002A53CD" w:rsidRDefault="00000000" w:rsidP="005701D0">
      <w:pPr>
        <w:pStyle w:val="10"/>
        <w:rPr>
          <w:rtl/>
        </w:rPr>
      </w:pPr>
      <w:r w:rsidRPr="002A53CD">
        <w:rPr>
          <w:rFonts w:hint="cs"/>
          <w:rtl/>
        </w:rPr>
        <w:t>الصواب أن یقال و بعض الأصول العملیة</w:t>
      </w:r>
    </w:p>
    <w:p w14:paraId="5F2D3204" w14:textId="77777777" w:rsidR="005701D0" w:rsidRPr="002A53CD" w:rsidRDefault="00000000" w:rsidP="005701D0">
      <w:pPr>
        <w:rPr>
          <w:rtl/>
        </w:rPr>
      </w:pPr>
      <w:r w:rsidRPr="002A53CD">
        <w:rPr>
          <w:rFonts w:hint="cs"/>
          <w:rtl/>
        </w:rPr>
        <w:t>زیرا مرحوم آخوند فرموده بود «ک</w:t>
      </w:r>
      <w:r w:rsidR="005918BD" w:rsidRPr="002A53CD">
        <w:rPr>
          <w:rFonts w:hint="cs"/>
          <w:rtl/>
        </w:rPr>
        <w:t>ما هو الحال فی أوامر ا</w:t>
      </w:r>
      <w:r w:rsidRPr="002A53CD">
        <w:rPr>
          <w:rFonts w:hint="cs"/>
          <w:rtl/>
        </w:rPr>
        <w:t>لطرق و الامارات و الاصول العملیة». اینجا حاشیه زده</w:t>
      </w:r>
      <w:r w:rsidRPr="002A53CD">
        <w:rPr>
          <w:rFonts w:hint="eastAsia"/>
          <w:rtl/>
        </w:rPr>
        <w:t>‌</w:t>
      </w:r>
      <w:r w:rsidR="005918BD" w:rsidRPr="002A53CD">
        <w:rPr>
          <w:rFonts w:hint="cs"/>
          <w:rtl/>
        </w:rPr>
        <w:t>اند که</w:t>
      </w:r>
      <w:r w:rsidRPr="002A53CD">
        <w:rPr>
          <w:rFonts w:hint="cs"/>
          <w:rtl/>
        </w:rPr>
        <w:t>:</w:t>
      </w:r>
    </w:p>
    <w:p w14:paraId="63E4BAF6" w14:textId="77777777" w:rsidR="005701D0" w:rsidRPr="002A53CD" w:rsidRDefault="00000000" w:rsidP="005701D0">
      <w:pPr>
        <w:pStyle w:val="10"/>
        <w:rPr>
          <w:szCs w:val="22"/>
          <w:rtl/>
        </w:rPr>
      </w:pPr>
      <w:r w:rsidRPr="002A53CD">
        <w:rPr>
          <w:rStyle w:val="hilight"/>
          <w:rtl/>
        </w:rPr>
        <w:t>الصواب</w:t>
      </w:r>
      <w:r w:rsidRPr="002A53CD">
        <w:rPr>
          <w:rFonts w:ascii="Cambria" w:hAnsi="Cambria" w:cs="Cambria" w:hint="cs"/>
          <w:szCs w:val="22"/>
          <w:rtl/>
        </w:rPr>
        <w:t> </w:t>
      </w:r>
      <w:r w:rsidRPr="002A53CD">
        <w:rPr>
          <w:rStyle w:val="hilight"/>
          <w:rtl/>
        </w:rPr>
        <w:t>أن</w:t>
      </w:r>
      <w:r w:rsidRPr="002A53CD">
        <w:rPr>
          <w:rFonts w:ascii="Cambria" w:hAnsi="Cambria" w:cs="Cambria" w:hint="cs"/>
          <w:szCs w:val="22"/>
          <w:rtl/>
        </w:rPr>
        <w:t> </w:t>
      </w:r>
      <w:r w:rsidRPr="002A53CD">
        <w:rPr>
          <w:rStyle w:val="hilight"/>
          <w:rtl/>
        </w:rPr>
        <w:t>يقا</w:t>
      </w:r>
      <w:r w:rsidRPr="002A53CD">
        <w:rPr>
          <w:rStyle w:val="hilight"/>
          <w:rFonts w:hint="cs"/>
          <w:rtl/>
        </w:rPr>
        <w:t>ل:</w:t>
      </w:r>
      <w:r w:rsidRPr="002A53CD">
        <w:rPr>
          <w:rFonts w:hint="cs"/>
          <w:rtl/>
        </w:rPr>
        <w:t xml:space="preserve"> «</w:t>
      </w:r>
      <w:r w:rsidRPr="002A53CD">
        <w:rPr>
          <w:rtl/>
        </w:rPr>
        <w:t>و</w:t>
      </w:r>
      <w:r w:rsidRPr="002A53CD">
        <w:rPr>
          <w:rFonts w:ascii="Cambria" w:hAnsi="Cambria" w:cs="Cambria" w:hint="cs"/>
          <w:szCs w:val="22"/>
          <w:rtl/>
        </w:rPr>
        <w:t> </w:t>
      </w:r>
      <w:r w:rsidRPr="002A53CD">
        <w:rPr>
          <w:rStyle w:val="hilight"/>
          <w:rtl/>
        </w:rPr>
        <w:t>بعض</w:t>
      </w:r>
      <w:r w:rsidRPr="002A53CD">
        <w:rPr>
          <w:rFonts w:ascii="Cambria" w:hAnsi="Cambria" w:cs="Cambria" w:hint="cs"/>
          <w:szCs w:val="22"/>
          <w:rtl/>
        </w:rPr>
        <w:t> </w:t>
      </w:r>
      <w:r w:rsidRPr="002A53CD">
        <w:rPr>
          <w:rStyle w:val="hilight"/>
          <w:rtl/>
        </w:rPr>
        <w:t>الأصول</w:t>
      </w:r>
      <w:r w:rsidRPr="002A53CD">
        <w:rPr>
          <w:rFonts w:ascii="Cambria" w:hAnsi="Cambria" w:cs="Cambria" w:hint="cs"/>
          <w:szCs w:val="22"/>
          <w:rtl/>
        </w:rPr>
        <w:t> </w:t>
      </w:r>
      <w:r w:rsidRPr="002A53CD">
        <w:rPr>
          <w:rtl/>
        </w:rPr>
        <w:t>العملية» كما عبر به في عبارته المتقدمة التي نقلناها عن الحاشية، إذ الأمر المولوي الطريقي على فرض تسليمه في</w:t>
      </w:r>
      <w:r w:rsidRPr="002A53CD">
        <w:rPr>
          <w:rFonts w:ascii="Cambria" w:hAnsi="Cambria" w:cs="Cambria" w:hint="cs"/>
          <w:szCs w:val="22"/>
          <w:rtl/>
        </w:rPr>
        <w:t> </w:t>
      </w:r>
      <w:r w:rsidRPr="002A53CD">
        <w:rPr>
          <w:rStyle w:val="hilight"/>
          <w:rtl/>
        </w:rPr>
        <w:t>الأصول</w:t>
      </w:r>
      <w:r w:rsidRPr="002A53CD">
        <w:rPr>
          <w:rFonts w:ascii="Cambria" w:hAnsi="Cambria" w:cs="Cambria" w:hint="cs"/>
          <w:szCs w:val="22"/>
          <w:rtl/>
        </w:rPr>
        <w:t> </w:t>
      </w:r>
      <w:r w:rsidRPr="002A53CD">
        <w:rPr>
          <w:rtl/>
        </w:rPr>
        <w:t>العملية لا يتعلق إلاّ بالاستصحاب</w:t>
      </w:r>
      <w:r w:rsidR="005918BD" w:rsidRPr="002A53CD">
        <w:rPr>
          <w:rFonts w:hint="cs"/>
          <w:szCs w:val="22"/>
          <w:rtl/>
        </w:rPr>
        <w:t>.</w:t>
      </w:r>
    </w:p>
    <w:p w14:paraId="58E564B4" w14:textId="77777777" w:rsidR="005918BD" w:rsidRPr="002A53CD" w:rsidRDefault="00000000" w:rsidP="005701D0">
      <w:pPr>
        <w:rPr>
          <w:rtl/>
        </w:rPr>
      </w:pPr>
      <w:r w:rsidRPr="002A53CD">
        <w:rPr>
          <w:rFonts w:hint="cs"/>
          <w:rtl/>
        </w:rPr>
        <w:t xml:space="preserve"> سپس گفته اند راجع منتهی الدرایه ج</w:t>
      </w:r>
      <w:r w:rsidR="005701D0" w:rsidRPr="002A53CD">
        <w:rPr>
          <w:rFonts w:hint="cs"/>
          <w:rtl/>
        </w:rPr>
        <w:t>لد</w:t>
      </w:r>
      <w:r w:rsidRPr="002A53CD">
        <w:rPr>
          <w:rFonts w:hint="cs"/>
          <w:rtl/>
        </w:rPr>
        <w:t>5 ص</w:t>
      </w:r>
      <w:r w:rsidR="005701D0" w:rsidRPr="002A53CD">
        <w:rPr>
          <w:rFonts w:hint="cs"/>
          <w:rtl/>
        </w:rPr>
        <w:t>فحه</w:t>
      </w:r>
      <w:r w:rsidRPr="002A53CD">
        <w:rPr>
          <w:rFonts w:hint="cs"/>
          <w:rtl/>
        </w:rPr>
        <w:t xml:space="preserve"> 346 تا 348. </w:t>
      </w:r>
    </w:p>
    <w:p w14:paraId="73553876" w14:textId="77777777" w:rsidR="005918BD" w:rsidRPr="002A53CD" w:rsidRDefault="00000000" w:rsidP="005918BD">
      <w:pPr>
        <w:rPr>
          <w:rtl/>
        </w:rPr>
      </w:pPr>
      <w:r w:rsidRPr="002A53CD">
        <w:rPr>
          <w:rFonts w:hint="cs"/>
          <w:rtl/>
        </w:rPr>
        <w:t>عرض ک</w:t>
      </w:r>
      <w:r w:rsidR="005701D0" w:rsidRPr="002A53CD">
        <w:rPr>
          <w:rFonts w:hint="cs"/>
          <w:rtl/>
        </w:rPr>
        <w:t xml:space="preserve">نیم که این حتما حرف نادرستی است. </w:t>
      </w:r>
      <w:r w:rsidRPr="002A53CD">
        <w:rPr>
          <w:rFonts w:hint="cs"/>
          <w:rtl/>
        </w:rPr>
        <w:t>زیرا امر طریقی در اوامر احتیاط است و اول تا آخر کفایه گفته است که امر به احتیاط طریقی است. او</w:t>
      </w:r>
      <w:r w:rsidR="005701D0" w:rsidRPr="002A53CD">
        <w:rPr>
          <w:rFonts w:hint="cs"/>
          <w:rtl/>
        </w:rPr>
        <w:t>امر اصول عملیه و استصحاب و غیر آ</w:t>
      </w:r>
      <w:r w:rsidRPr="002A53CD">
        <w:rPr>
          <w:rFonts w:hint="cs"/>
          <w:rtl/>
        </w:rPr>
        <w:t>ن هم طریقی است و امارات هم طریقی است. همه جا مرحوم آخوند</w:t>
      </w:r>
      <w:r w:rsidR="005701D0" w:rsidRPr="002A53CD">
        <w:rPr>
          <w:rFonts w:hint="cs"/>
          <w:rtl/>
        </w:rPr>
        <w:t xml:space="preserve"> همین را فرموده است. اینکه گفته</w:t>
      </w:r>
      <w:r w:rsidR="005701D0" w:rsidRPr="002A53CD">
        <w:rPr>
          <w:rFonts w:hint="eastAsia"/>
          <w:rtl/>
        </w:rPr>
        <w:t>‌</w:t>
      </w:r>
      <w:r w:rsidRPr="002A53CD">
        <w:rPr>
          <w:rFonts w:hint="cs"/>
          <w:rtl/>
        </w:rPr>
        <w:t>اند اگر بپذیریم فقط در استصحاب است</w:t>
      </w:r>
      <w:r w:rsidR="005701D0" w:rsidRPr="002A53CD">
        <w:rPr>
          <w:rFonts w:hint="cs"/>
          <w:rtl/>
        </w:rPr>
        <w:t>،</w:t>
      </w:r>
      <w:r w:rsidRPr="002A53CD">
        <w:rPr>
          <w:rFonts w:hint="cs"/>
          <w:rtl/>
        </w:rPr>
        <w:t xml:space="preserve"> نمی</w:t>
      </w:r>
      <w:r w:rsidR="005701D0" w:rsidRPr="002A53CD">
        <w:rPr>
          <w:rFonts w:hint="eastAsia"/>
          <w:rtl/>
        </w:rPr>
        <w:t>‌</w:t>
      </w:r>
      <w:r w:rsidRPr="002A53CD">
        <w:rPr>
          <w:rFonts w:hint="cs"/>
          <w:rtl/>
        </w:rPr>
        <w:t>فهمیم یعنی چه؟! ظاهر</w:t>
      </w:r>
      <w:r w:rsidR="005701D0" w:rsidRPr="002A53CD">
        <w:rPr>
          <w:rFonts w:hint="cs"/>
          <w:rtl/>
        </w:rPr>
        <w:t>ا طریق را با بحث احراز و امثال آن خلط کرده</w:t>
      </w:r>
      <w:r w:rsidR="005701D0" w:rsidRPr="002A53CD">
        <w:rPr>
          <w:rFonts w:hint="eastAsia"/>
          <w:rtl/>
        </w:rPr>
        <w:t>‌</w:t>
      </w:r>
      <w:r w:rsidRPr="002A53CD">
        <w:rPr>
          <w:rFonts w:hint="cs"/>
          <w:rtl/>
        </w:rPr>
        <w:t>اند. امر طریقی ربطی به بحث احراز ندارد که مثلا در اصول عملیه فقط در استصحاب است. قاعده طهارت که حکم وضعی است</w:t>
      </w:r>
      <w:r w:rsidR="005701D0" w:rsidRPr="002A53CD">
        <w:rPr>
          <w:rFonts w:hint="cs"/>
          <w:rtl/>
        </w:rPr>
        <w:t>،</w:t>
      </w:r>
      <w:r w:rsidRPr="002A53CD">
        <w:rPr>
          <w:rFonts w:hint="cs"/>
          <w:rtl/>
        </w:rPr>
        <w:t xml:space="preserve"> ولی اگر از آن هم امر فهمیدیم</w:t>
      </w:r>
      <w:r w:rsidR="005701D0" w:rsidRPr="002A53CD">
        <w:rPr>
          <w:rFonts w:hint="cs"/>
          <w:rtl/>
        </w:rPr>
        <w:t>، امر در آ</w:t>
      </w:r>
      <w:r w:rsidRPr="002A53CD">
        <w:rPr>
          <w:rFonts w:hint="cs"/>
          <w:rtl/>
        </w:rPr>
        <w:t>نجا هم حتما طریقی است و برا</w:t>
      </w:r>
      <w:r w:rsidR="005701D0" w:rsidRPr="002A53CD">
        <w:rPr>
          <w:rFonts w:hint="cs"/>
          <w:rtl/>
        </w:rPr>
        <w:t>ی تنجیز واقع. لذا این حرف من درآ</w:t>
      </w:r>
      <w:r w:rsidRPr="002A53CD">
        <w:rPr>
          <w:rFonts w:hint="cs"/>
          <w:rtl/>
        </w:rPr>
        <w:t>وردی</w:t>
      </w:r>
      <w:r w:rsidR="005701D0" w:rsidRPr="002A53CD">
        <w:rPr>
          <w:rFonts w:hint="cs"/>
          <w:rtl/>
        </w:rPr>
        <w:t xml:space="preserve"> است و هیچ صوابی در این که گفته</w:t>
      </w:r>
      <w:r w:rsidR="005701D0" w:rsidRPr="002A53CD">
        <w:rPr>
          <w:rFonts w:hint="eastAsia"/>
          <w:rtl/>
        </w:rPr>
        <w:t>‌</w:t>
      </w:r>
      <w:r w:rsidRPr="002A53CD">
        <w:rPr>
          <w:rFonts w:hint="cs"/>
          <w:rtl/>
        </w:rPr>
        <w:t xml:space="preserve">اند نیست. بعض الاصول عملیه وجهی ندارد و فرمایش محققین و آخوند این نیست. خلط کرده اند با بحث احراز. </w:t>
      </w:r>
    </w:p>
    <w:p w14:paraId="2763F65D" w14:textId="77777777" w:rsidR="005918BD" w:rsidRPr="002A53CD" w:rsidRDefault="00000000" w:rsidP="005918BD">
      <w:pPr>
        <w:rPr>
          <w:rtl/>
        </w:rPr>
      </w:pPr>
      <w:r w:rsidRPr="002A53CD">
        <w:rPr>
          <w:rFonts w:hint="cs"/>
          <w:color w:val="FF0000"/>
          <w:rtl/>
        </w:rPr>
        <w:t>سوال</w:t>
      </w:r>
      <w:r w:rsidRPr="002A53CD">
        <w:rPr>
          <w:rFonts w:hint="cs"/>
          <w:rtl/>
        </w:rPr>
        <w:t xml:space="preserve">: </w:t>
      </w:r>
      <w:r w:rsidR="00BC1B6A" w:rsidRPr="002A53CD">
        <w:rPr>
          <w:rFonts w:hint="cs"/>
          <w:rtl/>
        </w:rPr>
        <w:t xml:space="preserve">پس چرا مرحوم آخوند در </w:t>
      </w:r>
      <w:r w:rsidR="005701D0" w:rsidRPr="002A53CD">
        <w:rPr>
          <w:rFonts w:hint="cs"/>
          <w:rtl/>
        </w:rPr>
        <w:t>حاشیه رسائل گفته است «بعض</w:t>
      </w:r>
      <w:r w:rsidR="00BC1B6A" w:rsidRPr="002A53CD">
        <w:rPr>
          <w:rFonts w:hint="cs"/>
          <w:rtl/>
        </w:rPr>
        <w:t xml:space="preserve"> الاصول کالاستصحاب</w:t>
      </w:r>
      <w:r w:rsidR="005701D0" w:rsidRPr="002A53CD">
        <w:rPr>
          <w:rFonts w:hint="cs"/>
          <w:rtl/>
        </w:rPr>
        <w:t>»؟</w:t>
      </w:r>
    </w:p>
    <w:p w14:paraId="40EF0C0D" w14:textId="77777777" w:rsidR="005918BD" w:rsidRPr="002A53CD" w:rsidRDefault="00000000" w:rsidP="00D81E8A">
      <w:pPr>
        <w:rPr>
          <w:rtl/>
        </w:rPr>
      </w:pPr>
      <w:r w:rsidRPr="002A53CD">
        <w:rPr>
          <w:rFonts w:hint="cs"/>
          <w:color w:val="FF0000"/>
          <w:rtl/>
        </w:rPr>
        <w:t>پاسخ</w:t>
      </w:r>
      <w:r w:rsidRPr="002A53CD">
        <w:rPr>
          <w:rFonts w:hint="cs"/>
          <w:rtl/>
        </w:rPr>
        <w:t>: یک بحث مهم خیلی دشواری در کار است</w:t>
      </w:r>
      <w:r w:rsidR="005701D0" w:rsidRPr="002A53CD">
        <w:rPr>
          <w:rFonts w:hint="cs"/>
          <w:rtl/>
        </w:rPr>
        <w:t xml:space="preserve">، که شاید در </w:t>
      </w:r>
      <w:r w:rsidR="00E55F40" w:rsidRPr="002A53CD">
        <w:rPr>
          <w:rFonts w:hint="cs"/>
          <w:rtl/>
        </w:rPr>
        <w:t>اصول ترخیصی</w:t>
      </w:r>
      <w:r w:rsidR="005701D0" w:rsidRPr="002A53CD">
        <w:rPr>
          <w:rFonts w:hint="cs"/>
          <w:rtl/>
        </w:rPr>
        <w:t xml:space="preserve"> یک مشکله</w:t>
      </w:r>
      <w:r w:rsidR="005701D0" w:rsidRPr="002A53CD">
        <w:rPr>
          <w:rFonts w:hint="eastAsia"/>
          <w:rtl/>
        </w:rPr>
        <w:t>‌</w:t>
      </w:r>
      <w:r w:rsidR="005701D0" w:rsidRPr="002A53CD">
        <w:rPr>
          <w:rFonts w:hint="cs"/>
          <w:rtl/>
        </w:rPr>
        <w:t>ا</w:t>
      </w:r>
      <w:r w:rsidRPr="002A53CD">
        <w:rPr>
          <w:rFonts w:hint="cs"/>
          <w:rtl/>
        </w:rPr>
        <w:t>ی وجود داشته باشد</w:t>
      </w:r>
      <w:r w:rsidR="00D81E8A" w:rsidRPr="002A53CD">
        <w:rPr>
          <w:rFonts w:hint="cs"/>
          <w:rtl/>
        </w:rPr>
        <w:t xml:space="preserve"> </w:t>
      </w:r>
      <w:r w:rsidRPr="002A53CD">
        <w:rPr>
          <w:rFonts w:hint="cs"/>
          <w:rtl/>
        </w:rPr>
        <w:t xml:space="preserve">که بگویند این ترخیص ملاک در خودش است نه طریقی نسبت به واقع. این را هم قبول نداریم ولی برخی شاید اینطور بگویند. </w:t>
      </w:r>
      <w:r w:rsidR="00BC1B6A" w:rsidRPr="002A53CD">
        <w:rPr>
          <w:rFonts w:hint="cs"/>
          <w:rtl/>
        </w:rPr>
        <w:t xml:space="preserve">البته </w:t>
      </w:r>
      <w:r w:rsidRPr="002A53CD">
        <w:rPr>
          <w:rFonts w:hint="cs"/>
          <w:rtl/>
        </w:rPr>
        <w:t xml:space="preserve">شاید و یقین ندارم. </w:t>
      </w:r>
    </w:p>
    <w:p w14:paraId="2DAE2664" w14:textId="77777777" w:rsidR="005918BD" w:rsidRPr="002A53CD" w:rsidRDefault="00000000" w:rsidP="005701D0">
      <w:pPr>
        <w:rPr>
          <w:rtl/>
        </w:rPr>
      </w:pPr>
      <w:r w:rsidRPr="002A53CD">
        <w:rPr>
          <w:rFonts w:hint="cs"/>
          <w:rtl/>
        </w:rPr>
        <w:t>بعد فرموده اند که راجع منتهی الدرایه ج5 ص346. البته صفحه</w:t>
      </w:r>
      <w:r w:rsidRPr="002A53CD">
        <w:rPr>
          <w:rFonts w:hint="eastAsia"/>
          <w:rtl/>
        </w:rPr>
        <w:t>‌</w:t>
      </w:r>
      <w:r w:rsidRPr="002A53CD">
        <w:rPr>
          <w:rFonts w:hint="cs"/>
          <w:rtl/>
        </w:rPr>
        <w:t>ای که ارجاع داده</w:t>
      </w:r>
      <w:r w:rsidRPr="002A53CD">
        <w:rPr>
          <w:rFonts w:hint="eastAsia"/>
          <w:rtl/>
        </w:rPr>
        <w:t>‌</w:t>
      </w:r>
      <w:r w:rsidRPr="002A53CD">
        <w:rPr>
          <w:rFonts w:hint="cs"/>
          <w:rtl/>
        </w:rPr>
        <w:t>اند نمی</w:t>
      </w:r>
      <w:r w:rsidR="005701D0" w:rsidRPr="002A53CD">
        <w:rPr>
          <w:rFonts w:hint="eastAsia"/>
          <w:rtl/>
        </w:rPr>
        <w:t>‌</w:t>
      </w:r>
      <w:r w:rsidR="005701D0" w:rsidRPr="002A53CD">
        <w:rPr>
          <w:rFonts w:hint="cs"/>
          <w:rtl/>
        </w:rPr>
        <w:t>دانم از چه باب آ</w:t>
      </w:r>
      <w:r w:rsidRPr="002A53CD">
        <w:rPr>
          <w:rFonts w:hint="cs"/>
          <w:rtl/>
        </w:rPr>
        <w:t>نجا بحث کرده است. ذیل بحث خود اینجا</w:t>
      </w:r>
      <w:r w:rsidR="005701D0" w:rsidRPr="002A53CD">
        <w:rPr>
          <w:rFonts w:hint="cs"/>
          <w:rtl/>
        </w:rPr>
        <w:t>،</w:t>
      </w:r>
      <w:r w:rsidRPr="002A53CD">
        <w:rPr>
          <w:rFonts w:hint="cs"/>
          <w:rtl/>
        </w:rPr>
        <w:t xml:space="preserve"> یعنی بحث همین </w:t>
      </w:r>
      <w:r w:rsidR="005701D0" w:rsidRPr="002A53CD">
        <w:rPr>
          <w:rFonts w:hint="cs"/>
          <w:rtl/>
        </w:rPr>
        <w:t>«</w:t>
      </w:r>
      <w:r w:rsidRPr="002A53CD">
        <w:rPr>
          <w:rFonts w:hint="cs"/>
          <w:rtl/>
        </w:rPr>
        <w:t>لا یقال</w:t>
      </w:r>
      <w:r w:rsidR="005701D0" w:rsidRPr="002A53CD">
        <w:rPr>
          <w:rFonts w:hint="cs"/>
          <w:rtl/>
        </w:rPr>
        <w:t>»</w:t>
      </w:r>
      <w:r w:rsidRPr="002A53CD">
        <w:rPr>
          <w:rFonts w:hint="cs"/>
          <w:rtl/>
        </w:rPr>
        <w:t xml:space="preserve">، منتهی الدرایه هم چنین بحثی ندارد و آن صفحه را ندیدم. آنجایی که ذیل بحث ما که فرمایش شیخ که </w:t>
      </w:r>
      <w:r w:rsidR="005701D0" w:rsidRPr="002A53CD">
        <w:rPr>
          <w:rFonts w:hint="cs"/>
          <w:rtl/>
        </w:rPr>
        <w:t>«</w:t>
      </w:r>
      <w:r w:rsidRPr="002A53CD">
        <w:rPr>
          <w:rFonts w:hint="cs"/>
          <w:rtl/>
        </w:rPr>
        <w:t>لایقال</w:t>
      </w:r>
      <w:r w:rsidR="005701D0" w:rsidRPr="002A53CD">
        <w:rPr>
          <w:rFonts w:hint="cs"/>
          <w:rtl/>
        </w:rPr>
        <w:t xml:space="preserve">» و فرمایش آخوند. </w:t>
      </w:r>
      <w:r w:rsidRPr="002A53CD">
        <w:rPr>
          <w:rFonts w:hint="cs"/>
          <w:rtl/>
        </w:rPr>
        <w:t>این بحث را نداشت. آن ص</w:t>
      </w:r>
      <w:r w:rsidR="006B2B2F" w:rsidRPr="002A53CD">
        <w:rPr>
          <w:rFonts w:hint="cs"/>
          <w:rtl/>
        </w:rPr>
        <w:t>فح</w:t>
      </w:r>
      <w:r w:rsidRPr="002A53CD">
        <w:rPr>
          <w:rFonts w:hint="cs"/>
          <w:rtl/>
        </w:rPr>
        <w:t xml:space="preserve">ه را بخوانید: </w:t>
      </w:r>
    </w:p>
    <w:p w14:paraId="0D0391BD" w14:textId="77777777" w:rsidR="005918BD" w:rsidRPr="002A53CD" w:rsidRDefault="00000000" w:rsidP="005701D0">
      <w:pPr>
        <w:pStyle w:val="10"/>
        <w:rPr>
          <w:szCs w:val="22"/>
          <w:rtl/>
        </w:rPr>
      </w:pPr>
      <w:r w:rsidRPr="002A53CD">
        <w:rPr>
          <w:rStyle w:val="hilight"/>
          <w:rtl/>
        </w:rPr>
        <w:t>الصواب</w:t>
      </w:r>
      <w:r w:rsidRPr="002A53CD">
        <w:rPr>
          <w:rFonts w:ascii="Cambria" w:hAnsi="Cambria" w:cs="Cambria" w:hint="cs"/>
          <w:szCs w:val="22"/>
          <w:rtl/>
        </w:rPr>
        <w:t> </w:t>
      </w:r>
      <w:r w:rsidRPr="002A53CD">
        <w:rPr>
          <w:rStyle w:val="hilight"/>
          <w:rtl/>
        </w:rPr>
        <w:t>أن</w:t>
      </w:r>
      <w:r w:rsidRPr="002A53CD">
        <w:rPr>
          <w:rFonts w:ascii="Cambria" w:hAnsi="Cambria" w:cs="Cambria" w:hint="cs"/>
          <w:szCs w:val="22"/>
          <w:rtl/>
        </w:rPr>
        <w:t> </w:t>
      </w:r>
      <w:r w:rsidRPr="002A53CD">
        <w:rPr>
          <w:rStyle w:val="hilight"/>
          <w:rtl/>
        </w:rPr>
        <w:t>يقال</w:t>
      </w:r>
      <w:r w:rsidRPr="002A53CD">
        <w:t>: «</w:t>
      </w:r>
      <w:r w:rsidRPr="002A53CD">
        <w:rPr>
          <w:rtl/>
        </w:rPr>
        <w:t>و</w:t>
      </w:r>
      <w:r w:rsidRPr="002A53CD">
        <w:rPr>
          <w:rFonts w:ascii="Cambria" w:hAnsi="Cambria" w:cs="Cambria" w:hint="cs"/>
          <w:szCs w:val="22"/>
          <w:rtl/>
        </w:rPr>
        <w:t> </w:t>
      </w:r>
      <w:r w:rsidRPr="002A53CD">
        <w:rPr>
          <w:rStyle w:val="hilight"/>
          <w:rtl/>
        </w:rPr>
        <w:t>بعض</w:t>
      </w:r>
      <w:r w:rsidRPr="002A53CD">
        <w:rPr>
          <w:rFonts w:ascii="Cambria" w:hAnsi="Cambria" w:cs="Cambria" w:hint="cs"/>
          <w:szCs w:val="22"/>
          <w:rtl/>
        </w:rPr>
        <w:t> </w:t>
      </w:r>
      <w:r w:rsidRPr="002A53CD">
        <w:rPr>
          <w:rStyle w:val="hilight"/>
          <w:rtl/>
        </w:rPr>
        <w:t>الأصول</w:t>
      </w:r>
      <w:r w:rsidRPr="002A53CD">
        <w:rPr>
          <w:rFonts w:ascii="Cambria" w:hAnsi="Cambria" w:cs="Cambria" w:hint="cs"/>
          <w:szCs w:val="22"/>
          <w:rtl/>
        </w:rPr>
        <w:t> </w:t>
      </w:r>
      <w:r w:rsidRPr="002A53CD">
        <w:rPr>
          <w:rtl/>
        </w:rPr>
        <w:t>العملية» كما عبر به في عبارته المتقدمة التي نقلناها عن الحاشية، إذ الأمر المولوي الطريقي على فرض تسليمه في</w:t>
      </w:r>
      <w:r w:rsidRPr="002A53CD">
        <w:rPr>
          <w:rFonts w:ascii="Cambria" w:hAnsi="Cambria" w:cs="Cambria" w:hint="cs"/>
          <w:szCs w:val="22"/>
          <w:rtl/>
        </w:rPr>
        <w:t> </w:t>
      </w:r>
      <w:r w:rsidRPr="002A53CD">
        <w:rPr>
          <w:rStyle w:val="hilight"/>
          <w:rtl/>
        </w:rPr>
        <w:t>الأصول</w:t>
      </w:r>
      <w:r w:rsidRPr="002A53CD">
        <w:rPr>
          <w:rFonts w:ascii="Cambria" w:hAnsi="Cambria" w:cs="Cambria" w:hint="cs"/>
          <w:szCs w:val="22"/>
          <w:rtl/>
        </w:rPr>
        <w:t> </w:t>
      </w:r>
      <w:r w:rsidRPr="002A53CD">
        <w:rPr>
          <w:rtl/>
        </w:rPr>
        <w:t>العملية لا يتعلق إلاّ بالاستصحاب كما لا يخفى. كما</w:t>
      </w:r>
      <w:r w:rsidRPr="002A53CD">
        <w:rPr>
          <w:rFonts w:ascii="Cambria" w:hAnsi="Cambria" w:cs="Cambria" w:hint="cs"/>
          <w:szCs w:val="22"/>
          <w:rtl/>
        </w:rPr>
        <w:t> </w:t>
      </w:r>
      <w:r w:rsidRPr="002A53CD">
        <w:rPr>
          <w:rStyle w:val="hilight"/>
          <w:rtl/>
        </w:rPr>
        <w:t>أن</w:t>
      </w:r>
      <w:r w:rsidRPr="002A53CD">
        <w:rPr>
          <w:rFonts w:ascii="Cambria" w:hAnsi="Cambria" w:cs="Cambria" w:hint="cs"/>
          <w:szCs w:val="22"/>
          <w:rtl/>
        </w:rPr>
        <w:t> </w:t>
      </w:r>
      <w:r w:rsidRPr="002A53CD">
        <w:rPr>
          <w:rtl/>
        </w:rPr>
        <w:t>عبارته في الحاشية «و</w:t>
      </w:r>
      <w:r w:rsidRPr="002A53CD">
        <w:rPr>
          <w:rFonts w:ascii="Cambria" w:hAnsi="Cambria" w:cs="Cambria" w:hint="cs"/>
          <w:szCs w:val="22"/>
          <w:rtl/>
        </w:rPr>
        <w:t> </w:t>
      </w:r>
      <w:r w:rsidRPr="002A53CD">
        <w:rPr>
          <w:rStyle w:val="hilight"/>
          <w:rtl/>
        </w:rPr>
        <w:t>بعض</w:t>
      </w:r>
      <w:r w:rsidRPr="002A53CD">
        <w:rPr>
          <w:rFonts w:ascii="Cambria" w:hAnsi="Cambria" w:cs="Cambria" w:hint="cs"/>
          <w:szCs w:val="22"/>
          <w:rtl/>
        </w:rPr>
        <w:t> </w:t>
      </w:r>
      <w:r w:rsidRPr="002A53CD">
        <w:rPr>
          <w:rStyle w:val="hilight"/>
          <w:rtl/>
        </w:rPr>
        <w:t>الأصول</w:t>
      </w:r>
      <w:r w:rsidRPr="002A53CD">
        <w:rPr>
          <w:rFonts w:ascii="Cambria" w:hAnsi="Cambria" w:cs="Cambria" w:hint="cs"/>
          <w:szCs w:val="22"/>
          <w:rtl/>
        </w:rPr>
        <w:t> </w:t>
      </w:r>
      <w:r w:rsidRPr="002A53CD">
        <w:rPr>
          <w:rtl/>
        </w:rPr>
        <w:t>كالاستصحاب» لا تخلو أيضا عن المسامحة</w:t>
      </w:r>
      <w:r>
        <w:rPr>
          <w:rStyle w:val="FootnoteReference"/>
          <w:rtl/>
        </w:rPr>
        <w:footnoteReference w:id="196"/>
      </w:r>
    </w:p>
    <w:p w14:paraId="5CFAB71B" w14:textId="77777777" w:rsidR="005918BD" w:rsidRPr="002A53CD" w:rsidRDefault="00000000" w:rsidP="005701D0">
      <w:pPr>
        <w:rPr>
          <w:rtl/>
        </w:rPr>
      </w:pPr>
      <w:r w:rsidRPr="002A53CD">
        <w:rPr>
          <w:rFonts w:hint="cs"/>
          <w:rtl/>
        </w:rPr>
        <w:t>دو حرف است. یک وقت می</w:t>
      </w:r>
      <w:r w:rsidR="005701D0" w:rsidRPr="002A53CD">
        <w:rPr>
          <w:rFonts w:hint="eastAsia"/>
          <w:rtl/>
        </w:rPr>
        <w:t>‌</w:t>
      </w:r>
      <w:r w:rsidRPr="002A53CD">
        <w:rPr>
          <w:rFonts w:hint="cs"/>
          <w:rtl/>
        </w:rPr>
        <w:t>گوییم مرحوم آخوند این را گفته است</w:t>
      </w:r>
      <w:r w:rsidR="005701D0" w:rsidRPr="002A53CD">
        <w:rPr>
          <w:rFonts w:hint="cs"/>
          <w:rtl/>
        </w:rPr>
        <w:t>،</w:t>
      </w:r>
      <w:r w:rsidRPr="002A53CD">
        <w:rPr>
          <w:rFonts w:hint="cs"/>
          <w:rtl/>
        </w:rPr>
        <w:t xml:space="preserve"> ولی یک وقت می</w:t>
      </w:r>
      <w:r w:rsidR="005701D0" w:rsidRPr="002A53CD">
        <w:rPr>
          <w:rFonts w:hint="eastAsia"/>
          <w:rtl/>
        </w:rPr>
        <w:t>‌</w:t>
      </w:r>
      <w:r w:rsidR="005701D0" w:rsidRPr="002A53CD">
        <w:rPr>
          <w:rFonts w:hint="cs"/>
          <w:rtl/>
        </w:rPr>
        <w:t>گوییم حرف آ</w:t>
      </w:r>
      <w:r w:rsidRPr="002A53CD">
        <w:rPr>
          <w:rFonts w:hint="cs"/>
          <w:rtl/>
        </w:rPr>
        <w:t>خوند مسامحه است. البته بنده این را ندیده بودم و ذیل بحث اینجا ص</w:t>
      </w:r>
      <w:r w:rsidR="005701D0" w:rsidRPr="002A53CD">
        <w:rPr>
          <w:rFonts w:hint="cs"/>
          <w:rtl/>
        </w:rPr>
        <w:t>فحه</w:t>
      </w:r>
      <w:r w:rsidRPr="002A53CD">
        <w:rPr>
          <w:rFonts w:hint="cs"/>
          <w:rtl/>
        </w:rPr>
        <w:t xml:space="preserve"> 364 است. </w:t>
      </w:r>
      <w:r w:rsidR="005701D0" w:rsidRPr="002A53CD">
        <w:rPr>
          <w:rFonts w:hint="cs"/>
          <w:rtl/>
        </w:rPr>
        <w:t>آنجا</w:t>
      </w:r>
      <w:r w:rsidRPr="002A53CD">
        <w:rPr>
          <w:rFonts w:hint="cs"/>
          <w:rtl/>
        </w:rPr>
        <w:t xml:space="preserve"> این حرف را نداشت. </w:t>
      </w:r>
    </w:p>
    <w:p w14:paraId="194F7089" w14:textId="77777777" w:rsidR="005918BD" w:rsidRPr="002A53CD" w:rsidRDefault="00000000" w:rsidP="005918BD">
      <w:pPr>
        <w:rPr>
          <w:rtl/>
        </w:rPr>
      </w:pPr>
      <w:r w:rsidRPr="002A53CD">
        <w:rPr>
          <w:rFonts w:hint="cs"/>
          <w:rtl/>
        </w:rPr>
        <w:t>در هر حال، اصل این حرف نادرست است و امر طریقی غیر از بحث احراز است. لذا در امارات که احراز است امر طریقی است و در غیر امارات که احراز نیست امر طریقی است مثل فاحتط لدینک. ای</w:t>
      </w:r>
      <w:r w:rsidR="005701D0" w:rsidRPr="002A53CD">
        <w:rPr>
          <w:rFonts w:hint="cs"/>
          <w:rtl/>
        </w:rPr>
        <w:t>ن حرفی است که محققین همه جا زده</w:t>
      </w:r>
      <w:r w:rsidR="005701D0" w:rsidRPr="002A53CD">
        <w:rPr>
          <w:rFonts w:hint="eastAsia"/>
          <w:rtl/>
        </w:rPr>
        <w:t>‌</w:t>
      </w:r>
      <w:r w:rsidR="005701D0" w:rsidRPr="002A53CD">
        <w:rPr>
          <w:rFonts w:hint="cs"/>
          <w:rtl/>
        </w:rPr>
        <w:t>اند و مرحوم عراقی و مرحوم آ</w:t>
      </w:r>
      <w:r w:rsidRPr="002A53CD">
        <w:rPr>
          <w:rFonts w:hint="cs"/>
          <w:rtl/>
        </w:rPr>
        <w:t>خوند دار</w:t>
      </w:r>
      <w:r w:rsidR="005701D0" w:rsidRPr="002A53CD">
        <w:rPr>
          <w:rFonts w:hint="cs"/>
          <w:rtl/>
        </w:rPr>
        <w:t>ن</w:t>
      </w:r>
      <w:r w:rsidRPr="002A53CD">
        <w:rPr>
          <w:rFonts w:hint="cs"/>
          <w:rtl/>
        </w:rPr>
        <w:t xml:space="preserve">د و </w:t>
      </w:r>
      <w:r w:rsidR="005701D0" w:rsidRPr="002A53CD">
        <w:rPr>
          <w:rFonts w:hint="cs"/>
          <w:rtl/>
        </w:rPr>
        <w:t xml:space="preserve">نیز </w:t>
      </w:r>
      <w:r w:rsidRPr="002A53CD">
        <w:rPr>
          <w:rFonts w:hint="cs"/>
          <w:rtl/>
        </w:rPr>
        <w:t xml:space="preserve">دیگران و لذا این حاشیه نادرست است. </w:t>
      </w:r>
    </w:p>
    <w:p w14:paraId="179CF690" w14:textId="77777777" w:rsidR="005918BD" w:rsidRPr="002A53CD" w:rsidRDefault="00000000" w:rsidP="00F2212E">
      <w:pPr>
        <w:rPr>
          <w:rtl/>
        </w:rPr>
      </w:pPr>
      <w:r w:rsidRPr="002A53CD">
        <w:rPr>
          <w:rFonts w:hint="cs"/>
          <w:rtl/>
        </w:rPr>
        <w:t xml:space="preserve">این فرمایش مرحوم شیخ و جواب مرحوم آخوند به ایشان است. دیگران هم این جواب را قبول دارند مثل محقق عراقی و مرحوم نائینی که </w:t>
      </w:r>
      <w:r w:rsidR="00457410" w:rsidRPr="002A53CD">
        <w:rPr>
          <w:rFonts w:hint="cs"/>
          <w:rtl/>
        </w:rPr>
        <w:t>می‌گوید</w:t>
      </w:r>
      <w:r w:rsidRPr="002A53CD">
        <w:rPr>
          <w:rFonts w:hint="cs"/>
          <w:rtl/>
        </w:rPr>
        <w:t xml:space="preserve"> </w:t>
      </w:r>
      <w:r w:rsidR="00F2212E" w:rsidRPr="002A53CD">
        <w:rPr>
          <w:rFonts w:hint="cs"/>
          <w:rtl/>
        </w:rPr>
        <w:t>«</w:t>
      </w:r>
      <w:r w:rsidRPr="002A53CD">
        <w:rPr>
          <w:rFonts w:hint="cs"/>
          <w:rtl/>
        </w:rPr>
        <w:t>لا نترقب</w:t>
      </w:r>
      <w:r w:rsidR="00F2212E" w:rsidRPr="002A53CD">
        <w:rPr>
          <w:rFonts w:hint="cs"/>
          <w:rtl/>
        </w:rPr>
        <w:t>»</w:t>
      </w:r>
      <w:r w:rsidRPr="002A53CD">
        <w:rPr>
          <w:rFonts w:hint="cs"/>
          <w:rtl/>
        </w:rPr>
        <w:t xml:space="preserve"> از مرحوم شیخ این جواب را. </w:t>
      </w:r>
    </w:p>
    <w:p w14:paraId="7BABAE07" w14:textId="77777777" w:rsidR="00F2212E" w:rsidRPr="002A53CD" w:rsidRDefault="00000000" w:rsidP="00F2212E">
      <w:pPr>
        <w:pStyle w:val="Heading1"/>
        <w:rPr>
          <w:rtl/>
        </w:rPr>
      </w:pPr>
      <w:bookmarkStart w:id="865" w:name="_Toc134281576"/>
      <w:r w:rsidRPr="002A53CD">
        <w:rPr>
          <w:rFonts w:hint="cs"/>
          <w:rtl/>
        </w:rPr>
        <w:t>پاسخ مرحوم آخوند به کشف إني از وجوب احتیاط در مرتبه سابق</w:t>
      </w:r>
      <w:bookmarkEnd w:id="865"/>
    </w:p>
    <w:p w14:paraId="044039D5" w14:textId="77777777" w:rsidR="00BC1B6A" w:rsidRPr="002A53CD" w:rsidRDefault="00000000" w:rsidP="005C1339">
      <w:pPr>
        <w:rPr>
          <w:rtl/>
        </w:rPr>
      </w:pPr>
      <w:r w:rsidRPr="002A53CD">
        <w:rPr>
          <w:rFonts w:hint="cs"/>
          <w:rtl/>
        </w:rPr>
        <w:t xml:space="preserve">حال، </w:t>
      </w:r>
      <w:r w:rsidR="005918BD" w:rsidRPr="002A53CD">
        <w:rPr>
          <w:rFonts w:hint="cs"/>
          <w:rtl/>
        </w:rPr>
        <w:t xml:space="preserve">اصل این حرف که در </w:t>
      </w:r>
      <w:r w:rsidRPr="002A53CD">
        <w:rPr>
          <w:rFonts w:hint="cs"/>
          <w:rtl/>
        </w:rPr>
        <w:t xml:space="preserve">«قفوا عند الشبهه فإن الوقوف عند الشبهه خیر من الاقتحام فی الهلکة» کشف إنی </w:t>
      </w:r>
      <w:r w:rsidR="005918BD" w:rsidRPr="002A53CD">
        <w:rPr>
          <w:rFonts w:hint="cs"/>
          <w:rtl/>
        </w:rPr>
        <w:t>کنیم چه اشکالی دارد؟ مرحوم آخوند دو جواب می</w:t>
      </w:r>
      <w:r w:rsidRPr="002A53CD">
        <w:rPr>
          <w:rFonts w:hint="eastAsia"/>
          <w:rtl/>
        </w:rPr>
        <w:t>‌</w:t>
      </w:r>
      <w:r w:rsidR="005918BD" w:rsidRPr="002A53CD">
        <w:rPr>
          <w:rFonts w:hint="cs"/>
          <w:rtl/>
        </w:rPr>
        <w:t>دهد. یکی اینکه قرائنی دال بر اینکه این</w:t>
      </w:r>
      <w:r w:rsidRPr="002A53CD">
        <w:rPr>
          <w:rFonts w:hint="eastAsia"/>
          <w:rtl/>
        </w:rPr>
        <w:t>‌</w:t>
      </w:r>
      <w:r w:rsidR="005918BD" w:rsidRPr="002A53CD">
        <w:rPr>
          <w:rFonts w:hint="cs"/>
          <w:rtl/>
        </w:rPr>
        <w:t>ها للارشاد هستند</w:t>
      </w:r>
      <w:r w:rsidRPr="002A53CD">
        <w:rPr>
          <w:rFonts w:hint="cs"/>
          <w:rtl/>
        </w:rPr>
        <w:t>،</w:t>
      </w:r>
      <w:r w:rsidR="005918BD" w:rsidRPr="002A53CD">
        <w:rPr>
          <w:rFonts w:hint="cs"/>
          <w:rtl/>
        </w:rPr>
        <w:t xml:space="preserve"> وجود </w:t>
      </w:r>
      <w:r w:rsidRPr="002A53CD">
        <w:rPr>
          <w:rFonts w:hint="cs"/>
          <w:rtl/>
        </w:rPr>
        <w:t>دارد و بنابراین یختلف ایجابا و ا</w:t>
      </w:r>
      <w:r w:rsidR="005918BD" w:rsidRPr="002A53CD">
        <w:rPr>
          <w:rFonts w:hint="cs"/>
          <w:rtl/>
        </w:rPr>
        <w:t xml:space="preserve">ستحبابا به لحاظ مرشد الیه. </w:t>
      </w:r>
    </w:p>
    <w:p w14:paraId="2EF75A73" w14:textId="77777777" w:rsidR="006329D9" w:rsidRPr="002A53CD" w:rsidRDefault="00000000" w:rsidP="005C1339">
      <w:pPr>
        <w:rPr>
          <w:rtl/>
        </w:rPr>
      </w:pPr>
      <w:r w:rsidRPr="002A53CD">
        <w:rPr>
          <w:rFonts w:hint="cs"/>
          <w:rtl/>
        </w:rPr>
        <w:t xml:space="preserve">در </w:t>
      </w:r>
      <w:r w:rsidR="00BC1B6A" w:rsidRPr="002A53CD">
        <w:rPr>
          <w:rFonts w:hint="cs"/>
          <w:rtl/>
        </w:rPr>
        <w:t>جواب دوم</w:t>
      </w:r>
      <w:r w:rsidRPr="002A53CD">
        <w:rPr>
          <w:rFonts w:hint="cs"/>
          <w:rtl/>
        </w:rPr>
        <w:t xml:space="preserve"> </w:t>
      </w:r>
      <w:r w:rsidR="00457410" w:rsidRPr="002A53CD">
        <w:rPr>
          <w:rFonts w:hint="cs"/>
          <w:rtl/>
        </w:rPr>
        <w:t>می‌فرماید</w:t>
      </w:r>
      <w:r w:rsidRPr="002A53CD">
        <w:rPr>
          <w:rFonts w:hint="cs"/>
          <w:rtl/>
        </w:rPr>
        <w:t xml:space="preserve"> که </w:t>
      </w:r>
      <w:r w:rsidR="00F2212E" w:rsidRPr="002A53CD">
        <w:rPr>
          <w:rFonts w:hint="cs"/>
          <w:rtl/>
        </w:rPr>
        <w:t>«</w:t>
      </w:r>
      <w:r w:rsidRPr="002A53CD">
        <w:rPr>
          <w:rFonts w:hint="cs"/>
          <w:rtl/>
        </w:rPr>
        <w:t xml:space="preserve">قف عند الشبهه </w:t>
      </w:r>
      <w:r w:rsidR="00F2212E" w:rsidRPr="002A53CD">
        <w:rPr>
          <w:rFonts w:hint="cs"/>
          <w:rtl/>
        </w:rPr>
        <w:t xml:space="preserve">فإن الوقوف عند الشبهه خیر من الاقتحام فی الهلکة» </w:t>
      </w:r>
      <w:r w:rsidRPr="002A53CD">
        <w:rPr>
          <w:rFonts w:hint="cs"/>
          <w:rtl/>
        </w:rPr>
        <w:t xml:space="preserve">تعلیل است و شما </w:t>
      </w:r>
      <w:r w:rsidR="00F2212E" w:rsidRPr="002A53CD">
        <w:rPr>
          <w:rFonts w:hint="cs"/>
          <w:rtl/>
        </w:rPr>
        <w:t>آن</w:t>
      </w:r>
      <w:r w:rsidRPr="002A53CD">
        <w:rPr>
          <w:rFonts w:hint="cs"/>
          <w:rtl/>
        </w:rPr>
        <w:t xml:space="preserve"> ایجاب احتیاطی که </w:t>
      </w:r>
      <w:r w:rsidR="00F2212E" w:rsidRPr="002A53CD">
        <w:rPr>
          <w:rFonts w:hint="cs"/>
          <w:rtl/>
        </w:rPr>
        <w:t>کشف</w:t>
      </w:r>
      <w:r w:rsidRPr="002A53CD">
        <w:rPr>
          <w:rFonts w:hint="cs"/>
          <w:rtl/>
        </w:rPr>
        <w:t xml:space="preserve"> می</w:t>
      </w:r>
      <w:r w:rsidR="00F2212E" w:rsidRPr="002A53CD">
        <w:rPr>
          <w:rFonts w:hint="eastAsia"/>
          <w:rtl/>
        </w:rPr>
        <w:t>‌</w:t>
      </w:r>
      <w:r w:rsidRPr="002A53CD">
        <w:rPr>
          <w:rFonts w:hint="cs"/>
          <w:rtl/>
        </w:rPr>
        <w:t xml:space="preserve">کنید که بناست علت امر به وقوف عند الشبهه باشد، این «ایجاب احتیاط مستشکف» واصل است یا نه؟ </w:t>
      </w:r>
    </w:p>
    <w:p w14:paraId="6255BED9" w14:textId="77777777" w:rsidR="006329D9" w:rsidRPr="002A53CD" w:rsidRDefault="00000000" w:rsidP="00594280">
      <w:pPr>
        <w:rPr>
          <w:rtl/>
        </w:rPr>
      </w:pPr>
      <w:r w:rsidRPr="002A53CD">
        <w:rPr>
          <w:rFonts w:hint="cs"/>
          <w:rtl/>
        </w:rPr>
        <w:t>صرف اینکه ایجاب احتیاط واقعی داشته باشیم، خیلی بهتر از وض</w:t>
      </w:r>
      <w:r w:rsidR="00594280" w:rsidRPr="002A53CD">
        <w:rPr>
          <w:rFonts w:hint="cs"/>
          <w:rtl/>
        </w:rPr>
        <w:t>ع خود امر واقعی که نیست. وقتی</w:t>
      </w:r>
      <w:r w:rsidRPr="002A53CD">
        <w:rPr>
          <w:rFonts w:hint="cs"/>
          <w:rtl/>
        </w:rPr>
        <w:t xml:space="preserve"> بنا باشد </w:t>
      </w:r>
      <w:r w:rsidR="00594280" w:rsidRPr="002A53CD">
        <w:rPr>
          <w:rFonts w:hint="cs"/>
          <w:rtl/>
        </w:rPr>
        <w:t xml:space="preserve">که </w:t>
      </w:r>
      <w:r w:rsidRPr="002A53CD">
        <w:rPr>
          <w:rFonts w:hint="cs"/>
          <w:rtl/>
        </w:rPr>
        <w:t>امر واقعی مجهول، نتواند تنجیز بیاورد،</w:t>
      </w:r>
      <w:r w:rsidR="00594280" w:rsidRPr="002A53CD">
        <w:rPr>
          <w:rFonts w:hint="cs"/>
          <w:rtl/>
        </w:rPr>
        <w:t xml:space="preserve"> پس در صورتی که</w:t>
      </w:r>
      <w:r w:rsidRPr="002A53CD">
        <w:rPr>
          <w:rFonts w:hint="cs"/>
          <w:rtl/>
        </w:rPr>
        <w:t xml:space="preserve"> خود امر احتیاط در واقع</w:t>
      </w:r>
      <w:r w:rsidR="00F2212E" w:rsidRPr="002A53CD">
        <w:rPr>
          <w:rFonts w:hint="cs"/>
          <w:rtl/>
        </w:rPr>
        <w:t xml:space="preserve"> داشته باشید ولی واصل نباشد، منجِّ</w:t>
      </w:r>
      <w:r w:rsidRPr="002A53CD">
        <w:rPr>
          <w:rFonts w:hint="cs"/>
          <w:rtl/>
        </w:rPr>
        <w:t xml:space="preserve">ز چیزی نیست. </w:t>
      </w:r>
      <w:r w:rsidR="00085F33" w:rsidRPr="002A53CD">
        <w:rPr>
          <w:rFonts w:hint="cs"/>
          <w:rtl/>
        </w:rPr>
        <w:t xml:space="preserve">اگر هم بگویید واصل است، پس این کشف </w:t>
      </w:r>
      <w:r w:rsidR="00F2212E" w:rsidRPr="002A53CD">
        <w:rPr>
          <w:rFonts w:hint="cs"/>
          <w:rtl/>
        </w:rPr>
        <w:t>إنی شما لغو می</w:t>
      </w:r>
      <w:r w:rsidR="00F2212E" w:rsidRPr="002A53CD">
        <w:rPr>
          <w:rFonts w:hint="eastAsia"/>
          <w:rtl/>
        </w:rPr>
        <w:t>‌</w:t>
      </w:r>
      <w:r w:rsidR="00F2212E" w:rsidRPr="002A53CD">
        <w:rPr>
          <w:rFonts w:hint="cs"/>
          <w:rtl/>
        </w:rPr>
        <w:t>شود</w:t>
      </w:r>
      <w:r w:rsidR="00085F33" w:rsidRPr="002A53CD">
        <w:rPr>
          <w:rFonts w:hint="cs"/>
          <w:rtl/>
        </w:rPr>
        <w:t xml:space="preserve">. </w:t>
      </w:r>
    </w:p>
    <w:p w14:paraId="0E877934" w14:textId="77777777" w:rsidR="005C1339" w:rsidRPr="002A53CD" w:rsidRDefault="00000000" w:rsidP="006329D9">
      <w:pPr>
        <w:rPr>
          <w:rtl/>
        </w:rPr>
      </w:pPr>
      <w:r w:rsidRPr="002A53CD">
        <w:rPr>
          <w:rFonts w:hint="cs"/>
          <w:rtl/>
        </w:rPr>
        <w:t xml:space="preserve">اگر آن ایجاب احتیاطی که کشف کردید، </w:t>
      </w:r>
      <w:r w:rsidR="006329D9" w:rsidRPr="002A53CD">
        <w:rPr>
          <w:rFonts w:hint="cs"/>
          <w:rtl/>
        </w:rPr>
        <w:t xml:space="preserve">به مکلف </w:t>
      </w:r>
      <w:r w:rsidRPr="002A53CD">
        <w:rPr>
          <w:rFonts w:hint="cs"/>
          <w:rtl/>
        </w:rPr>
        <w:t xml:space="preserve">واصل نیست </w:t>
      </w:r>
      <w:r w:rsidR="006329D9" w:rsidRPr="002A53CD">
        <w:rPr>
          <w:rFonts w:hint="cs"/>
          <w:rtl/>
        </w:rPr>
        <w:t>پس</w:t>
      </w:r>
      <w:r w:rsidRPr="002A53CD">
        <w:rPr>
          <w:rFonts w:hint="cs"/>
          <w:rtl/>
        </w:rPr>
        <w:t xml:space="preserve"> وجهی برای عقاب دار کردن واقع نی</w:t>
      </w:r>
      <w:r w:rsidR="00A77E36" w:rsidRPr="002A53CD">
        <w:rPr>
          <w:rFonts w:hint="cs"/>
          <w:rtl/>
        </w:rPr>
        <w:t>س</w:t>
      </w:r>
      <w:r w:rsidRPr="002A53CD">
        <w:rPr>
          <w:rFonts w:hint="cs"/>
          <w:rtl/>
        </w:rPr>
        <w:t>ت</w:t>
      </w:r>
      <w:r w:rsidR="00594280" w:rsidRPr="002A53CD">
        <w:rPr>
          <w:rFonts w:hint="cs"/>
          <w:rtl/>
        </w:rPr>
        <w:t>،</w:t>
      </w:r>
      <w:r w:rsidRPr="002A53CD">
        <w:rPr>
          <w:rFonts w:hint="cs"/>
          <w:rtl/>
        </w:rPr>
        <w:t xml:space="preserve"> و اگر بگویید </w:t>
      </w:r>
      <w:r w:rsidR="006329D9" w:rsidRPr="002A53CD">
        <w:rPr>
          <w:rFonts w:hint="cs"/>
          <w:rtl/>
        </w:rPr>
        <w:t xml:space="preserve">به مکلف </w:t>
      </w:r>
      <w:r w:rsidRPr="002A53CD">
        <w:rPr>
          <w:rFonts w:hint="cs"/>
          <w:rtl/>
        </w:rPr>
        <w:t xml:space="preserve">واصل </w:t>
      </w:r>
      <w:r w:rsidR="00A77E36" w:rsidRPr="002A53CD">
        <w:rPr>
          <w:rFonts w:hint="cs"/>
          <w:rtl/>
        </w:rPr>
        <w:t>است</w:t>
      </w:r>
      <w:r w:rsidR="006329D9" w:rsidRPr="002A53CD">
        <w:rPr>
          <w:rFonts w:hint="cs"/>
          <w:rtl/>
        </w:rPr>
        <w:t xml:space="preserve"> پس</w:t>
      </w:r>
      <w:r w:rsidR="00A77E36" w:rsidRPr="002A53CD">
        <w:rPr>
          <w:rFonts w:hint="cs"/>
          <w:rtl/>
        </w:rPr>
        <w:t xml:space="preserve"> دیگر چه معنا دارد که کشف إ</w:t>
      </w:r>
      <w:r w:rsidRPr="002A53CD">
        <w:rPr>
          <w:rFonts w:hint="cs"/>
          <w:rtl/>
        </w:rPr>
        <w:t>نی بکنیم؟ به همان دلیلی که ایجاب احتیاط را ایصال کرده است، به همان مراجعه می</w:t>
      </w:r>
      <w:r w:rsidR="00A77E36" w:rsidRPr="002A53CD">
        <w:rPr>
          <w:rFonts w:hint="eastAsia"/>
          <w:rtl/>
        </w:rPr>
        <w:t>‌</w:t>
      </w:r>
      <w:r w:rsidR="00A77E36" w:rsidRPr="002A53CD">
        <w:rPr>
          <w:rFonts w:hint="cs"/>
          <w:rtl/>
        </w:rPr>
        <w:t>کنیم. قفوا عند الشبهه و کشف إنی در</w:t>
      </w:r>
      <w:r w:rsidRPr="002A53CD">
        <w:rPr>
          <w:rFonts w:hint="cs"/>
          <w:rtl/>
        </w:rPr>
        <w:t xml:space="preserve"> ای</w:t>
      </w:r>
      <w:r w:rsidR="00A77E36" w:rsidRPr="002A53CD">
        <w:rPr>
          <w:rFonts w:hint="cs"/>
          <w:rtl/>
        </w:rPr>
        <w:t>ن</w:t>
      </w:r>
      <w:r w:rsidRPr="002A53CD">
        <w:rPr>
          <w:rFonts w:hint="cs"/>
          <w:rtl/>
        </w:rPr>
        <w:t>جا چه کار می</w:t>
      </w:r>
      <w:r w:rsidRPr="002A53CD">
        <w:rPr>
          <w:rFonts w:hint="eastAsia"/>
          <w:rtl/>
        </w:rPr>
        <w:t>‌</w:t>
      </w:r>
      <w:r w:rsidRPr="002A53CD">
        <w:rPr>
          <w:rFonts w:hint="cs"/>
          <w:rtl/>
        </w:rPr>
        <w:t xml:space="preserve">کند؟ </w:t>
      </w:r>
    </w:p>
    <w:p w14:paraId="7E4188B8" w14:textId="77777777" w:rsidR="00085F33" w:rsidRPr="002A53CD" w:rsidRDefault="00000000" w:rsidP="005C1339">
      <w:pPr>
        <w:rPr>
          <w:rtl/>
        </w:rPr>
      </w:pPr>
      <w:r w:rsidRPr="002A53CD">
        <w:rPr>
          <w:rFonts w:hint="cs"/>
          <w:color w:val="FF0000"/>
          <w:rtl/>
        </w:rPr>
        <w:t>سوال</w:t>
      </w:r>
      <w:r w:rsidRPr="002A53CD">
        <w:rPr>
          <w:rFonts w:hint="cs"/>
          <w:rtl/>
        </w:rPr>
        <w:t>: به دلالت التزامی است.</w:t>
      </w:r>
    </w:p>
    <w:p w14:paraId="3326E9F7" w14:textId="77777777" w:rsidR="005C1339" w:rsidRPr="002A53CD" w:rsidRDefault="00000000" w:rsidP="00594280">
      <w:pPr>
        <w:rPr>
          <w:rtl/>
        </w:rPr>
      </w:pPr>
      <w:r w:rsidRPr="002A53CD">
        <w:rPr>
          <w:rFonts w:hint="cs"/>
          <w:color w:val="FF0000"/>
          <w:rtl/>
        </w:rPr>
        <w:t>پاسخ</w:t>
      </w:r>
      <w:r w:rsidRPr="002A53CD">
        <w:rPr>
          <w:rFonts w:hint="cs"/>
          <w:rtl/>
        </w:rPr>
        <w:t xml:space="preserve">: بله، این وجهی است که </w:t>
      </w:r>
      <w:r w:rsidR="00594280" w:rsidRPr="002A53CD">
        <w:rPr>
          <w:rFonts w:hint="cs"/>
          <w:rtl/>
        </w:rPr>
        <w:t xml:space="preserve">مرحوم آخوند و دیگران </w:t>
      </w:r>
      <w:r w:rsidRPr="002A53CD">
        <w:rPr>
          <w:rFonts w:hint="cs"/>
          <w:rtl/>
        </w:rPr>
        <w:t>متعرض نشده است</w:t>
      </w:r>
      <w:r w:rsidR="00594280" w:rsidRPr="002A53CD">
        <w:rPr>
          <w:rFonts w:hint="cs"/>
          <w:rtl/>
        </w:rPr>
        <w:t>؛</w:t>
      </w:r>
      <w:r w:rsidRPr="002A53CD">
        <w:rPr>
          <w:rFonts w:hint="cs"/>
          <w:rtl/>
        </w:rPr>
        <w:t xml:space="preserve"> که بگوییم درست است که می</w:t>
      </w:r>
      <w:r w:rsidRPr="002A53CD">
        <w:rPr>
          <w:rFonts w:hint="eastAsia"/>
          <w:rtl/>
        </w:rPr>
        <w:t>‌</w:t>
      </w:r>
      <w:r w:rsidRPr="002A53CD">
        <w:rPr>
          <w:rFonts w:hint="cs"/>
          <w:rtl/>
        </w:rPr>
        <w:t>گوییم کشف انی می</w:t>
      </w:r>
      <w:r w:rsidRPr="002A53CD">
        <w:rPr>
          <w:rFonts w:hint="eastAsia"/>
          <w:rtl/>
        </w:rPr>
        <w:t>‌</w:t>
      </w:r>
      <w:r w:rsidRPr="002A53CD">
        <w:rPr>
          <w:rFonts w:hint="cs"/>
          <w:rtl/>
        </w:rPr>
        <w:t>کنیم و شما می</w:t>
      </w:r>
      <w:r w:rsidRPr="002A53CD">
        <w:rPr>
          <w:rFonts w:hint="eastAsia"/>
          <w:rtl/>
        </w:rPr>
        <w:t>‌</w:t>
      </w:r>
      <w:r w:rsidRPr="002A53CD">
        <w:rPr>
          <w:rFonts w:hint="cs"/>
          <w:rtl/>
        </w:rPr>
        <w:t>گویید ایجاب احتیاط واصل نیست، ولی می</w:t>
      </w:r>
      <w:r w:rsidRPr="002A53CD">
        <w:rPr>
          <w:rFonts w:hint="eastAsia"/>
          <w:rtl/>
        </w:rPr>
        <w:t>‌</w:t>
      </w:r>
      <w:r w:rsidRPr="002A53CD">
        <w:rPr>
          <w:rFonts w:hint="cs"/>
          <w:rtl/>
        </w:rPr>
        <w:t xml:space="preserve">گوییم به </w:t>
      </w:r>
      <w:r w:rsidR="00BC1B6A" w:rsidRPr="002A53CD">
        <w:rPr>
          <w:rFonts w:hint="cs"/>
          <w:rtl/>
        </w:rPr>
        <w:t>دلالت التزامی همین خطاب «الوقوف عند الشبهة خیرٌ من الاقتحام فی الهلکة» که کشف إنّی می</w:t>
      </w:r>
      <w:r w:rsidR="00C275A9">
        <w:rPr>
          <w:rFonts w:hint="cs"/>
        </w:rPr>
        <w:t>‍</w:t>
      </w:r>
      <w:r w:rsidR="00BC1B6A" w:rsidRPr="002A53CD">
        <w:rPr>
          <w:rFonts w:hint="cs"/>
          <w:rtl/>
        </w:rPr>
        <w:t>کند،</w:t>
      </w:r>
      <w:r w:rsidRPr="002A53CD">
        <w:rPr>
          <w:rFonts w:hint="cs"/>
          <w:rtl/>
        </w:rPr>
        <w:t xml:space="preserve"> واصل است. آیت الله وحید حفظه الله در تقریراتشان </w:t>
      </w:r>
      <w:r w:rsidR="006329D9" w:rsidRPr="002A53CD">
        <w:rPr>
          <w:rFonts w:hint="cs"/>
          <w:rtl/>
        </w:rPr>
        <w:t xml:space="preserve">فقط </w:t>
      </w:r>
      <w:r w:rsidRPr="002A53CD">
        <w:rPr>
          <w:rFonts w:hint="cs"/>
          <w:rtl/>
        </w:rPr>
        <w:t>همین دو شق را آورده اند. می</w:t>
      </w:r>
      <w:r w:rsidRPr="002A53CD">
        <w:rPr>
          <w:rFonts w:hint="eastAsia"/>
          <w:rtl/>
        </w:rPr>
        <w:t>‌</w:t>
      </w:r>
      <w:r w:rsidRPr="002A53CD">
        <w:rPr>
          <w:rFonts w:hint="cs"/>
          <w:rtl/>
        </w:rPr>
        <w:t>گویند اگر اینجا احتیاط واقعی واصل نیست که این منجز واقع نیست و اگر هم واصل است، این لغو است</w:t>
      </w:r>
      <w:r w:rsidR="00376589" w:rsidRPr="002A53CD">
        <w:rPr>
          <w:rFonts w:hint="cs"/>
          <w:rtl/>
        </w:rPr>
        <w:t xml:space="preserve"> و همان چیزی که واقع را واصل کرده است منجز است</w:t>
      </w:r>
      <w:r w:rsidR="006329D9" w:rsidRPr="002A53CD">
        <w:rPr>
          <w:rFonts w:hint="cs"/>
          <w:rtl/>
        </w:rPr>
        <w:t>،</w:t>
      </w:r>
      <w:r w:rsidR="00376589" w:rsidRPr="002A53CD">
        <w:rPr>
          <w:rFonts w:hint="cs"/>
          <w:rtl/>
        </w:rPr>
        <w:t xml:space="preserve"> و قفوا عند الشبهه چرا؟</w:t>
      </w:r>
    </w:p>
    <w:p w14:paraId="76EA6A97" w14:textId="77777777" w:rsidR="00085F33" w:rsidRPr="002A53CD" w:rsidRDefault="00000000" w:rsidP="005C1339">
      <w:pPr>
        <w:rPr>
          <w:rtl/>
        </w:rPr>
      </w:pPr>
      <w:r w:rsidRPr="002A53CD">
        <w:rPr>
          <w:rFonts w:hint="cs"/>
          <w:rtl/>
        </w:rPr>
        <w:t xml:space="preserve"> منتها جوابی به ذهن </w:t>
      </w:r>
      <w:r w:rsidR="005C1339" w:rsidRPr="002A53CD">
        <w:rPr>
          <w:rFonts w:hint="cs"/>
          <w:rtl/>
        </w:rPr>
        <w:t>می</w:t>
      </w:r>
      <w:r w:rsidR="005C1339" w:rsidRPr="002A53CD">
        <w:rPr>
          <w:rFonts w:hint="eastAsia"/>
          <w:rtl/>
        </w:rPr>
        <w:t>‌</w:t>
      </w:r>
      <w:r w:rsidR="005C1339" w:rsidRPr="002A53CD">
        <w:rPr>
          <w:rFonts w:hint="cs"/>
          <w:rtl/>
        </w:rPr>
        <w:t>آید</w:t>
      </w:r>
      <w:r w:rsidRPr="002A53CD">
        <w:rPr>
          <w:rFonts w:hint="cs"/>
          <w:rtl/>
        </w:rPr>
        <w:t xml:space="preserve"> که بگوییم همین </w:t>
      </w:r>
      <w:r w:rsidR="005C1339" w:rsidRPr="002A53CD">
        <w:rPr>
          <w:rFonts w:hint="cs"/>
          <w:rtl/>
        </w:rPr>
        <w:t>کشف إ</w:t>
      </w:r>
      <w:r w:rsidRPr="002A53CD">
        <w:rPr>
          <w:rFonts w:hint="cs"/>
          <w:rtl/>
        </w:rPr>
        <w:t>نی ایصال واقع است، نه اینکه احتمال می</w:t>
      </w:r>
      <w:r w:rsidR="005C1339" w:rsidRPr="002A53CD">
        <w:rPr>
          <w:rFonts w:hint="eastAsia"/>
          <w:rtl/>
        </w:rPr>
        <w:t>‌</w:t>
      </w:r>
      <w:r w:rsidRPr="002A53CD">
        <w:rPr>
          <w:rFonts w:hint="cs"/>
          <w:rtl/>
        </w:rPr>
        <w:t>دهیم موصل دیگری غیر از این با</w:t>
      </w:r>
      <w:r w:rsidR="005C1339" w:rsidRPr="002A53CD">
        <w:rPr>
          <w:rFonts w:hint="cs"/>
          <w:rtl/>
        </w:rPr>
        <w:t>شد. موصل دیگری نیست و همین کشف إ</w:t>
      </w:r>
      <w:r w:rsidRPr="002A53CD">
        <w:rPr>
          <w:rFonts w:hint="cs"/>
          <w:rtl/>
        </w:rPr>
        <w:t>نی موصل است</w:t>
      </w:r>
      <w:r w:rsidR="005C1339" w:rsidRPr="002A53CD">
        <w:rPr>
          <w:rFonts w:hint="cs"/>
          <w:rtl/>
        </w:rPr>
        <w:t>؛</w:t>
      </w:r>
      <w:r w:rsidRPr="002A53CD">
        <w:rPr>
          <w:rFonts w:hint="cs"/>
          <w:rtl/>
        </w:rPr>
        <w:t xml:space="preserve"> ولی به نظر این</w:t>
      </w:r>
      <w:r w:rsidR="005C1339" w:rsidRPr="002A53CD">
        <w:rPr>
          <w:rFonts w:hint="eastAsia"/>
          <w:rtl/>
        </w:rPr>
        <w:t>‌</w:t>
      </w:r>
      <w:r w:rsidR="005C1339" w:rsidRPr="002A53CD">
        <w:rPr>
          <w:rFonts w:hint="cs"/>
          <w:rtl/>
        </w:rPr>
        <w:t xml:space="preserve"> پاسخ هم</w:t>
      </w:r>
      <w:r w:rsidRPr="002A53CD">
        <w:rPr>
          <w:rFonts w:hint="cs"/>
          <w:rtl/>
        </w:rPr>
        <w:t xml:space="preserve"> جواب دارد. روی آن تامل کنید تا فردا ان شاء الله. </w:t>
      </w:r>
    </w:p>
    <w:p w14:paraId="1A081619" w14:textId="77777777" w:rsidR="00746C69" w:rsidRPr="001A31D4" w:rsidRDefault="00000000" w:rsidP="00BC1B6A">
      <w:pPr>
        <w:rPr>
          <w:rFonts w:ascii="Arial" w:eastAsia="Arial" w:hAnsi="Arial" w:cs="Arial"/>
          <w:rtl/>
        </w:rPr>
        <w:sectPr w:rsidR="00746C69" w:rsidRPr="001A31D4" w:rsidSect="0010049B">
          <w:headerReference w:type="default" r:id="rId142"/>
          <w:footerReference w:type="default" r:id="rId1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2A53CD">
        <w:rPr>
          <w:rFonts w:hint="cs"/>
          <w:rtl/>
        </w:rPr>
        <w:t>الحمد لله رب العالمین</w:t>
      </w:r>
    </w:p>
    <w:p w14:paraId="43447EA5" w14:textId="77777777" w:rsidR="00746C69" w:rsidRPr="007B265D" w:rsidRDefault="00000000" w:rsidP="00CC199A">
      <w:pPr>
        <w:jc w:val="center"/>
        <w:rPr>
          <w:rtl/>
        </w:rPr>
      </w:pPr>
      <w:r w:rsidRPr="007B265D">
        <w:rPr>
          <w:rFonts w:hint="cs"/>
          <w:rtl/>
        </w:rPr>
        <w:t>بسم الله الرحمن الرحیم</w:t>
      </w:r>
    </w:p>
    <w:sdt>
      <w:sdtPr>
        <w:rPr>
          <w:rFonts w:ascii="Calibri" w:eastAsia="Calibri" w:hAnsi="Calibri" w:cs="NoorLotus"/>
          <w:color w:val="auto"/>
          <w:sz w:val="22"/>
          <w:szCs w:val="28"/>
          <w:rtl/>
          <w:lang w:bidi="fa-IR"/>
        </w:rPr>
        <w:id w:val="-1343855194"/>
        <w:docPartObj>
          <w:docPartGallery w:val="Table of Contents"/>
          <w:docPartUnique/>
        </w:docPartObj>
      </w:sdtPr>
      <w:sdtEndPr>
        <w:rPr>
          <w:b/>
          <w:bCs/>
          <w:noProof/>
        </w:rPr>
      </w:sdtEndPr>
      <w:sdtContent>
        <w:p w14:paraId="35BB574F" w14:textId="77777777" w:rsidR="00B06D88" w:rsidRPr="007B265D" w:rsidRDefault="00000000" w:rsidP="00B06D88">
          <w:pPr>
            <w:pStyle w:val="TOCHeading"/>
            <w:bidi/>
          </w:pPr>
          <w:r w:rsidRPr="007B265D">
            <w:rPr>
              <w:rFonts w:hint="cs"/>
              <w:rtl/>
            </w:rPr>
            <w:t>فهرست</w:t>
          </w:r>
        </w:p>
        <w:p w14:paraId="6F114398" w14:textId="4042F233" w:rsidR="007B265D"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7B265D">
            <w:fldChar w:fldCharType="begin"/>
          </w:r>
          <w:r w:rsidRPr="007B265D">
            <w:instrText xml:space="preserve"> TOC \o "1-3" \h \z \u </w:instrText>
          </w:r>
          <w:r w:rsidRPr="007B265D">
            <w:fldChar w:fldCharType="separate"/>
          </w:r>
          <w:hyperlink w:anchor="_Toc134420826" w:history="1">
            <w:r w:rsidRPr="005C7EE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Toc134420826 \h</w:instrText>
            </w:r>
            <w:r>
              <w:rPr>
                <w:noProof/>
                <w:webHidden/>
                <w:rtl/>
              </w:rPr>
              <w:instrText xml:space="preserve"> </w:instrText>
            </w:r>
            <w:r>
              <w:rPr>
                <w:noProof/>
                <w:webHidden/>
                <w:rtl/>
              </w:rPr>
            </w:r>
            <w:r>
              <w:rPr>
                <w:noProof/>
                <w:webHidden/>
                <w:rtl/>
              </w:rPr>
              <w:fldChar w:fldCharType="separate"/>
            </w:r>
            <w:r w:rsidR="00887740">
              <w:rPr>
                <w:noProof/>
                <w:webHidden/>
                <w:rtl/>
              </w:rPr>
              <w:t>659</w:t>
            </w:r>
            <w:r>
              <w:rPr>
                <w:noProof/>
                <w:webHidden/>
                <w:rtl/>
              </w:rPr>
              <w:fldChar w:fldCharType="end"/>
            </w:r>
          </w:hyperlink>
        </w:p>
        <w:p w14:paraId="045B0C84" w14:textId="6CB6E198" w:rsidR="007B265D"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20827" w:history="1">
            <w:r w:rsidRPr="005C7EE4">
              <w:rPr>
                <w:rStyle w:val="Hyperlink"/>
                <w:noProof/>
                <w:rtl/>
              </w:rPr>
              <w:t>اشکال: خود استکشاف إن</w:t>
            </w:r>
            <w:r w:rsidRPr="005C7EE4">
              <w:rPr>
                <w:rStyle w:val="Hyperlink"/>
                <w:rFonts w:hint="cs"/>
                <w:noProof/>
                <w:rtl/>
              </w:rPr>
              <w:t>ی</w:t>
            </w:r>
            <w:r w:rsidRPr="005C7EE4">
              <w:rPr>
                <w:rStyle w:val="Hyperlink"/>
                <w:rFonts w:hint="eastAsia"/>
                <w:noProof/>
                <w:rtl/>
              </w:rPr>
              <w:t>،</w:t>
            </w:r>
            <w:r w:rsidRPr="005C7EE4">
              <w:rPr>
                <w:rStyle w:val="Hyperlink"/>
                <w:noProof/>
                <w:rtl/>
              </w:rPr>
              <w:t xml:space="preserve"> دل</w:t>
            </w:r>
            <w:r w:rsidRPr="005C7EE4">
              <w:rPr>
                <w:rStyle w:val="Hyperlink"/>
                <w:rFonts w:hint="cs"/>
                <w:noProof/>
                <w:rtl/>
              </w:rPr>
              <w:t>ی</w:t>
            </w:r>
            <w:r w:rsidRPr="005C7EE4">
              <w:rPr>
                <w:rStyle w:val="Hyperlink"/>
                <w:rFonts w:hint="eastAsia"/>
                <w:noProof/>
                <w:rtl/>
              </w:rPr>
              <w:t>ل</w:t>
            </w:r>
            <w:r w:rsidRPr="005C7EE4">
              <w:rPr>
                <w:rStyle w:val="Hyperlink"/>
                <w:noProof/>
                <w:rtl/>
              </w:rPr>
              <w:t xml:space="preserve"> بر ا</w:t>
            </w:r>
            <w:r w:rsidRPr="005C7EE4">
              <w:rPr>
                <w:rStyle w:val="Hyperlink"/>
                <w:rFonts w:hint="cs"/>
                <w:noProof/>
                <w:rtl/>
              </w:rPr>
              <w:t>ی</w:t>
            </w:r>
            <w:r w:rsidRPr="005C7EE4">
              <w:rPr>
                <w:rStyle w:val="Hyperlink"/>
                <w:rFonts w:hint="eastAsia"/>
                <w:noProof/>
                <w:rtl/>
              </w:rPr>
              <w:t>جاب</w:t>
            </w:r>
            <w:r w:rsidRPr="005C7EE4">
              <w:rPr>
                <w:rStyle w:val="Hyperlink"/>
                <w:noProof/>
                <w:rtl/>
              </w:rPr>
              <w:t xml:space="preserve"> احت</w:t>
            </w:r>
            <w:r w:rsidRPr="005C7EE4">
              <w:rPr>
                <w:rStyle w:val="Hyperlink"/>
                <w:rFonts w:hint="cs"/>
                <w:noProof/>
                <w:rtl/>
              </w:rPr>
              <w:t>ی</w:t>
            </w:r>
            <w:r w:rsidRPr="005C7EE4">
              <w:rPr>
                <w:rStyle w:val="Hyperlink"/>
                <w:rFonts w:hint="eastAsia"/>
                <w:noProof/>
                <w:rtl/>
              </w:rPr>
              <w:t>اط</w:t>
            </w:r>
            <w:r w:rsidRPr="005C7EE4">
              <w:rPr>
                <w:rStyle w:val="Hyperlink"/>
                <w:noProof/>
                <w:rtl/>
              </w:rPr>
              <w:t xml:space="preserve"> واقع</w:t>
            </w:r>
            <w:r w:rsidRPr="005C7EE4">
              <w:rPr>
                <w:rStyle w:val="Hyperlink"/>
                <w:rFonts w:hint="cs"/>
                <w:noProof/>
                <w:rtl/>
              </w:rPr>
              <w:t>ی</w:t>
            </w:r>
            <w:r w:rsidRPr="005C7EE4">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Toc134420827 \h</w:instrText>
            </w:r>
            <w:r>
              <w:rPr>
                <w:noProof/>
                <w:webHidden/>
                <w:rtl/>
              </w:rPr>
              <w:instrText xml:space="preserve"> </w:instrText>
            </w:r>
            <w:r>
              <w:rPr>
                <w:noProof/>
                <w:webHidden/>
                <w:rtl/>
              </w:rPr>
            </w:r>
            <w:r>
              <w:rPr>
                <w:noProof/>
                <w:webHidden/>
                <w:rtl/>
              </w:rPr>
              <w:fldChar w:fldCharType="separate"/>
            </w:r>
            <w:r w:rsidR="00887740">
              <w:rPr>
                <w:noProof/>
                <w:webHidden/>
                <w:rtl/>
              </w:rPr>
              <w:t>660</w:t>
            </w:r>
            <w:r>
              <w:rPr>
                <w:noProof/>
                <w:webHidden/>
                <w:rtl/>
              </w:rPr>
              <w:fldChar w:fldCharType="end"/>
            </w:r>
          </w:hyperlink>
        </w:p>
        <w:p w14:paraId="33FBE5D1" w14:textId="00972BD2" w:rsidR="007B265D"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20828" w:history="1">
            <w:r w:rsidRPr="005C7EE4">
              <w:rPr>
                <w:rStyle w:val="Hyperlink"/>
                <w:noProof/>
                <w:rtl/>
              </w:rPr>
              <w:t>پاسخ اشکال با توسل به ساختار تعل</w:t>
            </w:r>
            <w:r w:rsidRPr="005C7EE4">
              <w:rPr>
                <w:rStyle w:val="Hyperlink"/>
                <w:rFonts w:hint="cs"/>
                <w:noProof/>
                <w:rtl/>
              </w:rPr>
              <w:t>ی</w:t>
            </w:r>
            <w:r w:rsidRPr="005C7EE4">
              <w:rPr>
                <w:rStyle w:val="Hyperlink"/>
                <w:rFonts w:hint="eastAsia"/>
                <w:noProof/>
                <w:rtl/>
              </w:rPr>
              <w:t>ل</w:t>
            </w:r>
            <w:r w:rsidRPr="005C7EE4">
              <w:rPr>
                <w:rStyle w:val="Hyperlink"/>
                <w:noProof/>
                <w:rtl/>
              </w:rPr>
              <w:t xml:space="preserve"> که حاک</w:t>
            </w:r>
            <w:r w:rsidRPr="005C7EE4">
              <w:rPr>
                <w:rStyle w:val="Hyperlink"/>
                <w:rFonts w:hint="cs"/>
                <w:noProof/>
                <w:rtl/>
              </w:rPr>
              <w:t>ی</w:t>
            </w:r>
            <w:r w:rsidRPr="005C7EE4">
              <w:rPr>
                <w:rStyle w:val="Hyperlink"/>
                <w:noProof/>
                <w:rtl/>
              </w:rPr>
              <w:t xml:space="preserve"> از وقوع هلکه در مرتبه سابق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Toc134420828 \h</w:instrText>
            </w:r>
            <w:r>
              <w:rPr>
                <w:noProof/>
                <w:webHidden/>
                <w:rtl/>
              </w:rPr>
              <w:instrText xml:space="preserve"> </w:instrText>
            </w:r>
            <w:r>
              <w:rPr>
                <w:noProof/>
                <w:webHidden/>
                <w:rtl/>
              </w:rPr>
            </w:r>
            <w:r>
              <w:rPr>
                <w:noProof/>
                <w:webHidden/>
                <w:rtl/>
              </w:rPr>
              <w:fldChar w:fldCharType="separate"/>
            </w:r>
            <w:r w:rsidR="00887740">
              <w:rPr>
                <w:noProof/>
                <w:webHidden/>
                <w:rtl/>
              </w:rPr>
              <w:t>661</w:t>
            </w:r>
            <w:r>
              <w:rPr>
                <w:noProof/>
                <w:webHidden/>
                <w:rtl/>
              </w:rPr>
              <w:fldChar w:fldCharType="end"/>
            </w:r>
          </w:hyperlink>
        </w:p>
        <w:p w14:paraId="61AC4FCD" w14:textId="2D66C5A1" w:rsidR="007B265D"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20829" w:history="1">
            <w:r w:rsidRPr="005C7EE4">
              <w:rPr>
                <w:rStyle w:val="Hyperlink"/>
                <w:noProof/>
                <w:rtl/>
              </w:rPr>
              <w:t>عدم کفا</w:t>
            </w:r>
            <w:r w:rsidRPr="005C7EE4">
              <w:rPr>
                <w:rStyle w:val="Hyperlink"/>
                <w:rFonts w:hint="cs"/>
                <w:noProof/>
                <w:rtl/>
              </w:rPr>
              <w:t>ی</w:t>
            </w:r>
            <w:r w:rsidRPr="005C7EE4">
              <w:rPr>
                <w:rStyle w:val="Hyperlink"/>
                <w:rFonts w:hint="eastAsia"/>
                <w:noProof/>
                <w:rtl/>
              </w:rPr>
              <w:t>ت</w:t>
            </w:r>
            <w:r w:rsidRPr="005C7EE4">
              <w:rPr>
                <w:rStyle w:val="Hyperlink"/>
                <w:noProof/>
                <w:rtl/>
              </w:rPr>
              <w:t xml:space="preserve"> پاسخ مزبور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Toc134420829 \h</w:instrText>
            </w:r>
            <w:r>
              <w:rPr>
                <w:noProof/>
                <w:webHidden/>
                <w:rtl/>
              </w:rPr>
              <w:instrText xml:space="preserve"> </w:instrText>
            </w:r>
            <w:r>
              <w:rPr>
                <w:noProof/>
                <w:webHidden/>
                <w:rtl/>
              </w:rPr>
            </w:r>
            <w:r>
              <w:rPr>
                <w:noProof/>
                <w:webHidden/>
                <w:rtl/>
              </w:rPr>
              <w:fldChar w:fldCharType="separate"/>
            </w:r>
            <w:r w:rsidR="00887740">
              <w:rPr>
                <w:noProof/>
                <w:webHidden/>
                <w:rtl/>
              </w:rPr>
              <w:t>661</w:t>
            </w:r>
            <w:r>
              <w:rPr>
                <w:noProof/>
                <w:webHidden/>
                <w:rtl/>
              </w:rPr>
              <w:fldChar w:fldCharType="end"/>
            </w:r>
          </w:hyperlink>
        </w:p>
        <w:p w14:paraId="2A7E5340" w14:textId="73FCB03D" w:rsidR="007B265D"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20830" w:history="1">
            <w:r w:rsidRPr="005C7EE4">
              <w:rPr>
                <w:rStyle w:val="Hyperlink"/>
                <w:noProof/>
                <w:rtl/>
              </w:rPr>
              <w:t>پاسخ مرحوم عراق</w:t>
            </w:r>
            <w:r w:rsidRPr="005C7EE4">
              <w:rPr>
                <w:rStyle w:val="Hyperlink"/>
                <w:rFonts w:hint="cs"/>
                <w:noProof/>
                <w:rtl/>
              </w:rPr>
              <w:t>ی</w:t>
            </w:r>
            <w:r w:rsidRPr="005C7EE4">
              <w:rPr>
                <w:rStyle w:val="Hyperlink"/>
                <w:noProof/>
                <w:rtl/>
              </w:rPr>
              <w:t xml:space="preserve"> به کشف إنّ</w:t>
            </w:r>
            <w:r w:rsidRPr="005C7EE4">
              <w:rPr>
                <w:rStyle w:val="Hyperlink"/>
                <w:rFonts w:hint="cs"/>
                <w:noProof/>
                <w:rtl/>
              </w:rPr>
              <w:t>ی</w:t>
            </w:r>
            <w:r w:rsidRPr="005C7EE4">
              <w:rPr>
                <w:rStyle w:val="Hyperlink"/>
                <w:noProof/>
                <w:rtl/>
              </w:rPr>
              <w:t xml:space="preserve"> از وجوب احت</w:t>
            </w:r>
            <w:r w:rsidRPr="005C7EE4">
              <w:rPr>
                <w:rStyle w:val="Hyperlink"/>
                <w:rFonts w:hint="cs"/>
                <w:noProof/>
                <w:rtl/>
              </w:rPr>
              <w:t>ی</w:t>
            </w:r>
            <w:r w:rsidRPr="005C7EE4">
              <w:rPr>
                <w:rStyle w:val="Hyperlink"/>
                <w:rFonts w:hint="eastAsia"/>
                <w:noProof/>
                <w:rtl/>
              </w:rPr>
              <w:t>اط</w:t>
            </w:r>
            <w:r w:rsidRPr="005C7EE4">
              <w:rPr>
                <w:rStyle w:val="Hyperlink"/>
                <w:noProof/>
                <w:rtl/>
              </w:rPr>
              <w:t xml:space="preserve"> در مرتبه سابق: لزوم دور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Toc134420830 \h</w:instrText>
            </w:r>
            <w:r>
              <w:rPr>
                <w:noProof/>
                <w:webHidden/>
                <w:rtl/>
              </w:rPr>
              <w:instrText xml:space="preserve"> </w:instrText>
            </w:r>
            <w:r>
              <w:rPr>
                <w:noProof/>
                <w:webHidden/>
                <w:rtl/>
              </w:rPr>
            </w:r>
            <w:r>
              <w:rPr>
                <w:noProof/>
                <w:webHidden/>
                <w:rtl/>
              </w:rPr>
              <w:fldChar w:fldCharType="separate"/>
            </w:r>
            <w:r w:rsidR="00887740">
              <w:rPr>
                <w:noProof/>
                <w:webHidden/>
                <w:rtl/>
              </w:rPr>
              <w:t>662</w:t>
            </w:r>
            <w:r>
              <w:rPr>
                <w:noProof/>
                <w:webHidden/>
                <w:rtl/>
              </w:rPr>
              <w:fldChar w:fldCharType="end"/>
            </w:r>
          </w:hyperlink>
        </w:p>
        <w:p w14:paraId="4B4C87AE" w14:textId="77777777" w:rsidR="00B06D88" w:rsidRPr="007B265D" w:rsidRDefault="00000000">
          <w:r w:rsidRPr="007B265D">
            <w:rPr>
              <w:b/>
              <w:bCs/>
              <w:noProof/>
            </w:rPr>
            <w:fldChar w:fldCharType="end"/>
          </w:r>
        </w:p>
      </w:sdtContent>
    </w:sdt>
    <w:p w14:paraId="51FDF859" w14:textId="77777777" w:rsidR="00B06D88" w:rsidRPr="007B265D" w:rsidRDefault="00B06D88" w:rsidP="00CC199A">
      <w:pPr>
        <w:jc w:val="center"/>
        <w:rPr>
          <w:rtl/>
        </w:rPr>
      </w:pPr>
    </w:p>
    <w:p w14:paraId="172D5BE1" w14:textId="77777777" w:rsidR="00CF5CBA" w:rsidRPr="007B265D" w:rsidRDefault="00000000" w:rsidP="00CF5CBA">
      <w:pPr>
        <w:rPr>
          <w:rFonts w:ascii="NoorLotus" w:hAnsi="NoorLotus"/>
        </w:rPr>
      </w:pPr>
      <w:r w:rsidRPr="007B265D">
        <w:rPr>
          <w:rFonts w:ascii="NoorLotus" w:hAnsi="NoorLotus"/>
          <w:rtl/>
        </w:rPr>
        <w:t>الحمد لله رب العالمین، الصلاة والسلام علی محمد و آله الطاهرین</w:t>
      </w:r>
    </w:p>
    <w:p w14:paraId="422A8FA5" w14:textId="77777777" w:rsidR="00CC199A" w:rsidRPr="007B265D" w:rsidRDefault="00000000" w:rsidP="00CC199A">
      <w:pPr>
        <w:pStyle w:val="Heading1"/>
        <w:rPr>
          <w:rtl/>
        </w:rPr>
      </w:pPr>
      <w:bookmarkStart w:id="870" w:name="_Toc134420826"/>
      <w:r w:rsidRPr="007B265D">
        <w:rPr>
          <w:rFonts w:hint="cs"/>
          <w:rtl/>
        </w:rPr>
        <w:t>خلاصه بحث گذشته</w:t>
      </w:r>
      <w:bookmarkEnd w:id="870"/>
    </w:p>
    <w:p w14:paraId="75D57CAA" w14:textId="77777777" w:rsidR="00CC199A" w:rsidRPr="007B265D" w:rsidRDefault="00000000" w:rsidP="00CC199A">
      <w:pPr>
        <w:rPr>
          <w:rFonts w:ascii="NoorLotus" w:hAnsi="NoorLotus"/>
          <w:rtl/>
        </w:rPr>
      </w:pPr>
      <w:r w:rsidRPr="007B265D">
        <w:rPr>
          <w:rFonts w:ascii="NoorLotus" w:hAnsi="NoorLotus" w:hint="cs"/>
          <w:rtl/>
        </w:rPr>
        <w:t>بحث در اشکالی بود که مرحوم شیخ اعلی الله مقامه و مرحوم آخوند در کفایه، در مقام استدلال به اخبار وقوف مطرح کردند. در پاسخ به استدلال به اخبار وقوف که «الوقوف عند الشبهات خیر</w:t>
      </w:r>
      <w:r w:rsidR="002D5AE7" w:rsidRPr="007B265D">
        <w:rPr>
          <w:rFonts w:ascii="NoorLotus" w:hAnsi="NoorLotus" w:hint="cs"/>
          <w:rtl/>
        </w:rPr>
        <w:t xml:space="preserve"> من الاقتحام في الهلکات»، چنین پاسخ داده</w:t>
      </w:r>
      <w:r w:rsidRPr="007B265D">
        <w:rPr>
          <w:rFonts w:ascii="NoorLotus" w:hAnsi="NoorLotus" w:hint="cs"/>
          <w:rtl/>
        </w:rPr>
        <w:t xml:space="preserve"> شده بود که به این عبارات نمی</w:t>
      </w:r>
      <w:r w:rsidRPr="007B265D">
        <w:rPr>
          <w:rFonts w:ascii="NoorLotus" w:hAnsi="NoorLotus" w:hint="eastAsia"/>
          <w:rtl/>
        </w:rPr>
        <w:t>‌</w:t>
      </w:r>
      <w:r w:rsidRPr="007B265D">
        <w:rPr>
          <w:rFonts w:ascii="NoorLotus" w:hAnsi="NoorLotus" w:hint="cs"/>
          <w:rtl/>
        </w:rPr>
        <w:t>توان استدلال کرد، زیرا امر به وقوف معلل به وقوع در هلکه است، یعنی باید در مرتبه سابق هلکه</w:t>
      </w:r>
      <w:r w:rsidRPr="007B265D">
        <w:rPr>
          <w:rFonts w:ascii="NoorLotus" w:hAnsi="NoorLotus" w:hint="eastAsia"/>
          <w:rtl/>
        </w:rPr>
        <w:t>‌</w:t>
      </w:r>
      <w:r w:rsidRPr="007B265D">
        <w:rPr>
          <w:rFonts w:ascii="NoorLotus" w:hAnsi="NoorLotus" w:hint="cs"/>
          <w:rtl/>
        </w:rPr>
        <w:t xml:space="preserve"> و عقابی تصویر شود تا امر به وقوف یا امر احتیاطی داشته باشیم. </w:t>
      </w:r>
    </w:p>
    <w:p w14:paraId="1A1C69CA" w14:textId="77777777" w:rsidR="00CF5CBA" w:rsidRPr="007B265D" w:rsidRDefault="00000000" w:rsidP="002D5AE7">
      <w:pPr>
        <w:rPr>
          <w:rFonts w:ascii="NoorLotus" w:hAnsi="NoorLotus"/>
          <w:rtl/>
        </w:rPr>
      </w:pPr>
      <w:r w:rsidRPr="007B265D">
        <w:rPr>
          <w:rFonts w:ascii="NoorLotus" w:hAnsi="NoorLotus" w:hint="cs"/>
          <w:rtl/>
        </w:rPr>
        <w:t>به این پاسخ اشکال و شبهه</w:t>
      </w:r>
      <w:r w:rsidRPr="007B265D">
        <w:rPr>
          <w:rFonts w:ascii="NoorLotus" w:hAnsi="NoorLotus" w:hint="eastAsia"/>
          <w:rtl/>
        </w:rPr>
        <w:t>‌</w:t>
      </w:r>
      <w:r w:rsidRPr="007B265D">
        <w:rPr>
          <w:rFonts w:ascii="NoorLotus" w:hAnsi="NoorLotus" w:hint="cs"/>
          <w:rtl/>
        </w:rPr>
        <w:t xml:space="preserve">ای وارد شد. این شبهه که در «لا یقال» آمده، اینست که درست است که ظاهر تعلیل اناطه است به اینکه </w:t>
      </w:r>
      <w:r w:rsidR="002D5AE7" w:rsidRPr="007B265D">
        <w:rPr>
          <w:rFonts w:ascii="NoorLotus" w:hAnsi="NoorLotus" w:hint="cs"/>
          <w:rtl/>
        </w:rPr>
        <w:t xml:space="preserve">در رتبه سابقه </w:t>
      </w:r>
      <w:r w:rsidRPr="007B265D">
        <w:rPr>
          <w:rFonts w:ascii="NoorLotus" w:hAnsi="NoorLotus" w:hint="cs"/>
          <w:rtl/>
        </w:rPr>
        <w:t>هلکه</w:t>
      </w:r>
      <w:r w:rsidRPr="007B265D">
        <w:rPr>
          <w:rFonts w:ascii="NoorLotus" w:hAnsi="NoorLotus" w:hint="eastAsia"/>
          <w:rtl/>
        </w:rPr>
        <w:t>‌</w:t>
      </w:r>
      <w:r w:rsidRPr="007B265D">
        <w:rPr>
          <w:rFonts w:ascii="NoorLotus" w:hAnsi="NoorLotus" w:hint="cs"/>
          <w:rtl/>
        </w:rPr>
        <w:t xml:space="preserve">ای باشد تا وجوب وقوف عند الشبهه تصویر شود، ولی ما از خود این ایجاب وقوف، </w:t>
      </w:r>
      <w:r w:rsidR="002D5AE7" w:rsidRPr="007B265D">
        <w:rPr>
          <w:rFonts w:ascii="NoorLotus" w:hAnsi="NoorLotus" w:hint="cs"/>
          <w:rtl/>
        </w:rPr>
        <w:t xml:space="preserve">وقوع هلکه را </w:t>
      </w:r>
      <w:r w:rsidRPr="007B265D">
        <w:rPr>
          <w:rFonts w:ascii="NoorLotus" w:hAnsi="NoorLotus" w:hint="cs"/>
          <w:rtl/>
        </w:rPr>
        <w:t>کشف إنّی می</w:t>
      </w:r>
      <w:r w:rsidRPr="007B265D">
        <w:rPr>
          <w:rFonts w:ascii="NoorLotus" w:hAnsi="NoorLotus" w:hint="eastAsia"/>
          <w:rtl/>
        </w:rPr>
        <w:t>‌</w:t>
      </w:r>
      <w:r w:rsidR="002D5AE7" w:rsidRPr="007B265D">
        <w:rPr>
          <w:rFonts w:ascii="NoorLotus" w:hAnsi="NoorLotus" w:hint="cs"/>
          <w:rtl/>
        </w:rPr>
        <w:t>کنیم چون می‌</w:t>
      </w:r>
      <w:r w:rsidRPr="007B265D">
        <w:rPr>
          <w:rFonts w:ascii="NoorLotus" w:hAnsi="NoorLotus" w:hint="cs"/>
          <w:rtl/>
        </w:rPr>
        <w:t xml:space="preserve">گوییم اگر در واقع بیانی نباشد و </w:t>
      </w:r>
      <w:r w:rsidR="00FB6D91" w:rsidRPr="007B265D">
        <w:rPr>
          <w:rFonts w:ascii="NoorLotus" w:hAnsi="NoorLotus" w:hint="cs"/>
          <w:rtl/>
        </w:rPr>
        <w:t xml:space="preserve">در نتیجه </w:t>
      </w:r>
      <w:r w:rsidRPr="007B265D">
        <w:rPr>
          <w:rFonts w:ascii="NoorLotus" w:hAnsi="NoorLotus" w:hint="cs"/>
          <w:rtl/>
        </w:rPr>
        <w:t>هلکه</w:t>
      </w:r>
      <w:r w:rsidRPr="007B265D">
        <w:rPr>
          <w:rFonts w:ascii="NoorLotus" w:hAnsi="NoorLotus" w:hint="eastAsia"/>
          <w:rtl/>
        </w:rPr>
        <w:t>‌</w:t>
      </w:r>
      <w:r w:rsidRPr="007B265D">
        <w:rPr>
          <w:rFonts w:ascii="NoorLotus" w:hAnsi="NoorLotus" w:hint="cs"/>
          <w:rtl/>
        </w:rPr>
        <w:t>ای نباشد، این ایجاب وقوف معنا ندارد،</w:t>
      </w:r>
      <w:r w:rsidR="002D5AE7" w:rsidRPr="007B265D">
        <w:rPr>
          <w:rFonts w:ascii="NoorLotus" w:hAnsi="NoorLotus" w:hint="cs"/>
          <w:rtl/>
        </w:rPr>
        <w:t xml:space="preserve"> فلذا</w:t>
      </w:r>
      <w:r w:rsidRPr="007B265D">
        <w:rPr>
          <w:rFonts w:ascii="NoorLotus" w:hAnsi="NoorLotus" w:hint="cs"/>
          <w:rtl/>
        </w:rPr>
        <w:t xml:space="preserve"> به نحو إن</w:t>
      </w:r>
      <w:r w:rsidR="00FB6D91" w:rsidRPr="007B265D">
        <w:rPr>
          <w:rFonts w:ascii="NoorLotus" w:hAnsi="NoorLotus" w:hint="cs"/>
          <w:rtl/>
        </w:rPr>
        <w:t>ّ</w:t>
      </w:r>
      <w:r w:rsidRPr="007B265D">
        <w:rPr>
          <w:rFonts w:ascii="NoorLotus" w:hAnsi="NoorLotus" w:hint="cs"/>
          <w:rtl/>
        </w:rPr>
        <w:t>ی</w:t>
      </w:r>
      <w:r w:rsidR="00FB6D91" w:rsidRPr="007B265D">
        <w:rPr>
          <w:rFonts w:ascii="NoorLotus" w:hAnsi="NoorLotus" w:hint="cs"/>
          <w:rtl/>
        </w:rPr>
        <w:t>،</w:t>
      </w:r>
      <w:r w:rsidR="002D5AE7" w:rsidRPr="007B265D">
        <w:rPr>
          <w:rFonts w:ascii="NoorLotus" w:hAnsi="NoorLotus" w:hint="cs"/>
          <w:rtl/>
        </w:rPr>
        <w:t xml:space="preserve"> </w:t>
      </w:r>
      <w:r w:rsidR="00FB6D91" w:rsidRPr="007B265D">
        <w:rPr>
          <w:rFonts w:ascii="NoorLotus" w:hAnsi="NoorLotus" w:hint="cs"/>
          <w:rtl/>
        </w:rPr>
        <w:t xml:space="preserve">وجود بیان بر تکلیف را </w:t>
      </w:r>
      <w:r w:rsidRPr="007B265D">
        <w:rPr>
          <w:rFonts w:ascii="NoorLotus" w:hAnsi="NoorLotus" w:hint="cs"/>
          <w:rtl/>
        </w:rPr>
        <w:t>استکشاف می‌کنیم</w:t>
      </w:r>
      <w:r w:rsidR="002D5AE7" w:rsidRPr="007B265D">
        <w:rPr>
          <w:rFonts w:ascii="NoorLotus" w:hAnsi="NoorLotus" w:hint="cs"/>
          <w:rtl/>
        </w:rPr>
        <w:t>؛</w:t>
      </w:r>
      <w:r w:rsidRPr="007B265D">
        <w:rPr>
          <w:rFonts w:ascii="NoorLotus" w:hAnsi="NoorLotus" w:hint="cs"/>
          <w:rtl/>
        </w:rPr>
        <w:t xml:space="preserve"> بدین تقریب که مولی امر به وقوف کرده است و این، تصویر ندارد مگر اینکه هلکه</w:t>
      </w:r>
      <w:r w:rsidRPr="007B265D">
        <w:rPr>
          <w:rFonts w:ascii="NoorLotus" w:hAnsi="NoorLotus" w:hint="eastAsia"/>
          <w:rtl/>
        </w:rPr>
        <w:t>‌</w:t>
      </w:r>
      <w:r w:rsidRPr="007B265D">
        <w:rPr>
          <w:rFonts w:ascii="NoorLotus" w:hAnsi="NoorLotus" w:hint="cs"/>
          <w:rtl/>
        </w:rPr>
        <w:t xml:space="preserve">ای در واقع باشد، پس کشف إنی می‌کنیم که یک دلیل و بیانی در واقع وجود داشته است و یک ایجاب احتیاطی در واقع بوده است که هلکه را </w:t>
      </w:r>
      <w:r w:rsidR="00D52688" w:rsidRPr="007B265D">
        <w:rPr>
          <w:rFonts w:ascii="NoorLotus" w:hAnsi="NoorLotus" w:hint="cs"/>
          <w:rtl/>
        </w:rPr>
        <w:t xml:space="preserve">تصحیح </w:t>
      </w:r>
      <w:r w:rsidR="00CB4841" w:rsidRPr="007B265D">
        <w:rPr>
          <w:rFonts w:ascii="NoorLotus" w:hAnsi="NoorLotus" w:hint="cs"/>
          <w:rtl/>
        </w:rPr>
        <w:t>می‌کند</w:t>
      </w:r>
      <w:r w:rsidR="00D52688" w:rsidRPr="007B265D">
        <w:rPr>
          <w:rFonts w:ascii="NoorLotus" w:hAnsi="NoorLotus" w:hint="cs"/>
          <w:rtl/>
        </w:rPr>
        <w:t xml:space="preserve"> </w:t>
      </w:r>
      <w:r w:rsidRPr="007B265D">
        <w:rPr>
          <w:rFonts w:ascii="NoorLotus" w:hAnsi="NoorLotus" w:hint="cs"/>
          <w:rtl/>
        </w:rPr>
        <w:t xml:space="preserve">تا اینکه ایجاب احتیاط بیاید. </w:t>
      </w:r>
    </w:p>
    <w:p w14:paraId="4F1330BD" w14:textId="77777777" w:rsidR="00D52688" w:rsidRPr="007B265D" w:rsidRDefault="00000000" w:rsidP="0095026C">
      <w:pPr>
        <w:rPr>
          <w:rFonts w:ascii="NoorLotus" w:hAnsi="NoorLotus"/>
          <w:rtl/>
        </w:rPr>
      </w:pPr>
      <w:r w:rsidRPr="007B265D">
        <w:rPr>
          <w:rFonts w:ascii="NoorLotus" w:hAnsi="NoorLotus" w:hint="cs"/>
          <w:rtl/>
        </w:rPr>
        <w:t xml:space="preserve">مرحوم شیخ به استکشاف إنی اینطور پاسخ داده است که اگر ایجاب احتیاط عقاب داشته باشد، از باب اینست که یک حکم نفسی و یک تکلیف نفسی است و ارتباطی به اثبات عقاب بر واقع ندارد که جلسه گذشته مطرح شد. منتها مرحوم آخوند فرمود که همان ساختار تعلیل کفایت می‌کند برای پاسخ؛ زیرا </w:t>
      </w:r>
      <w:r w:rsidR="00FE2E07" w:rsidRPr="007B265D">
        <w:rPr>
          <w:rFonts w:ascii="NoorLotus" w:hAnsi="NoorLotus" w:hint="cs"/>
          <w:rtl/>
        </w:rPr>
        <w:t>در مرتبه سابق بر ایجاب وقوف</w:t>
      </w:r>
      <w:r w:rsidRPr="007B265D">
        <w:rPr>
          <w:rFonts w:ascii="NoorLotus" w:hAnsi="NoorLotus" w:hint="cs"/>
          <w:rtl/>
        </w:rPr>
        <w:t xml:space="preserve">، باید هلکه و عقاب داشته باشید و </w:t>
      </w:r>
      <w:r w:rsidR="00FE2E07" w:rsidRPr="007B265D">
        <w:rPr>
          <w:rFonts w:ascii="NoorLotus" w:hAnsi="NoorLotus" w:hint="cs"/>
          <w:rtl/>
        </w:rPr>
        <w:t>آن ایجاب احتیاطی که استکشاف می</w:t>
      </w:r>
      <w:r w:rsidR="00FE2E07" w:rsidRPr="007B265D">
        <w:rPr>
          <w:rFonts w:ascii="NoorLotus" w:hAnsi="NoorLotus" w:hint="eastAsia"/>
          <w:rtl/>
        </w:rPr>
        <w:t>‌</w:t>
      </w:r>
      <w:r w:rsidR="00FE2E07" w:rsidRPr="007B265D">
        <w:rPr>
          <w:rFonts w:ascii="NoorLotus" w:hAnsi="NoorLotus" w:hint="cs"/>
          <w:rtl/>
        </w:rPr>
        <w:t>کنید</w:t>
      </w:r>
      <w:r w:rsidRPr="007B265D">
        <w:rPr>
          <w:rFonts w:ascii="NoorLotus" w:hAnsi="NoorLotus" w:hint="cs"/>
          <w:rtl/>
        </w:rPr>
        <w:t>،</w:t>
      </w:r>
      <w:r w:rsidR="00FE2E07" w:rsidRPr="007B265D">
        <w:rPr>
          <w:rFonts w:ascii="NoorLotus" w:hAnsi="NoorLotus" w:hint="cs"/>
          <w:rtl/>
        </w:rPr>
        <w:t xml:space="preserve"> به ما واصل نشده است. با توجه به این نکته و مقدمه که در بحث ما فرض اینست که غیر از اخبار وقوف دلیل دیگری نداریم و ما از این می</w:t>
      </w:r>
      <w:r w:rsidR="00FE2E07" w:rsidRPr="007B265D">
        <w:rPr>
          <w:rFonts w:ascii="NoorLotus" w:hAnsi="NoorLotus" w:hint="eastAsia"/>
          <w:rtl/>
        </w:rPr>
        <w:t>‌</w:t>
      </w:r>
      <w:r w:rsidR="00FE2E07" w:rsidRPr="007B265D">
        <w:rPr>
          <w:rFonts w:ascii="NoorLotus" w:hAnsi="NoorLotus" w:hint="cs"/>
          <w:rtl/>
        </w:rPr>
        <w:t>خواهیم احتیاط را بفهمیم. یعنی غیر از این طریق</w:t>
      </w:r>
      <w:r w:rsidRPr="007B265D">
        <w:rPr>
          <w:rFonts w:ascii="NoorLotus" w:hAnsi="NoorLotus" w:hint="cs"/>
          <w:rtl/>
        </w:rPr>
        <w:t>،</w:t>
      </w:r>
      <w:r w:rsidR="00FE2E07" w:rsidRPr="007B265D">
        <w:rPr>
          <w:rFonts w:ascii="NoorLotus" w:hAnsi="NoorLotus" w:hint="cs"/>
          <w:rtl/>
        </w:rPr>
        <w:t xml:space="preserve"> دلیل دیگری بر احتیاط بر واقع نداریم. </w:t>
      </w:r>
      <w:r w:rsidRPr="007B265D">
        <w:rPr>
          <w:rFonts w:ascii="NoorLotus" w:hAnsi="NoorLotus" w:hint="cs"/>
          <w:rtl/>
        </w:rPr>
        <w:t>در اینصورت</w:t>
      </w:r>
      <w:r w:rsidR="00FE2E07" w:rsidRPr="007B265D">
        <w:rPr>
          <w:rFonts w:ascii="NoorLotus" w:hAnsi="NoorLotus" w:hint="cs"/>
          <w:rtl/>
        </w:rPr>
        <w:t xml:space="preserve">، مرحوم آخوند </w:t>
      </w:r>
      <w:r w:rsidRPr="007B265D">
        <w:rPr>
          <w:rFonts w:ascii="NoorLotus" w:hAnsi="NoorLotus" w:hint="cs"/>
          <w:rtl/>
        </w:rPr>
        <w:t>می‌فرماید همان ظاهر و ساختار تعلیل برای پاسخ ک</w:t>
      </w:r>
      <w:r w:rsidR="00FE2E07" w:rsidRPr="007B265D">
        <w:rPr>
          <w:rFonts w:ascii="NoorLotus" w:hAnsi="NoorLotus" w:hint="cs"/>
          <w:rtl/>
        </w:rPr>
        <w:t xml:space="preserve">فایت </w:t>
      </w:r>
      <w:r w:rsidRPr="007B265D">
        <w:rPr>
          <w:rFonts w:ascii="NoorLotus" w:hAnsi="NoorLotus" w:hint="cs"/>
          <w:rtl/>
        </w:rPr>
        <w:t xml:space="preserve">می‌کند، </w:t>
      </w:r>
      <w:r w:rsidR="00FE2E07" w:rsidRPr="007B265D">
        <w:rPr>
          <w:rFonts w:ascii="NoorLotus" w:hAnsi="NoorLotus" w:hint="cs"/>
          <w:rtl/>
        </w:rPr>
        <w:t xml:space="preserve">زیرا شما کشف </w:t>
      </w:r>
      <w:r w:rsidRPr="007B265D">
        <w:rPr>
          <w:rFonts w:ascii="NoorLotus" w:hAnsi="NoorLotus" w:hint="cs"/>
          <w:rtl/>
        </w:rPr>
        <w:t>إنّی</w:t>
      </w:r>
      <w:r w:rsidR="00FE2E07" w:rsidRPr="007B265D">
        <w:rPr>
          <w:rFonts w:ascii="NoorLotus" w:hAnsi="NoorLotus" w:hint="cs"/>
          <w:rtl/>
        </w:rPr>
        <w:t xml:space="preserve"> می</w:t>
      </w:r>
      <w:r w:rsidRPr="007B265D">
        <w:rPr>
          <w:rFonts w:ascii="NoorLotus" w:hAnsi="NoorLotus" w:hint="eastAsia"/>
          <w:rtl/>
        </w:rPr>
        <w:t>‌</w:t>
      </w:r>
      <w:r w:rsidR="00FE2E07" w:rsidRPr="007B265D">
        <w:rPr>
          <w:rFonts w:ascii="NoorLotus" w:hAnsi="NoorLotus" w:hint="cs"/>
          <w:rtl/>
        </w:rPr>
        <w:t>کنید از اینکه یک ایج</w:t>
      </w:r>
      <w:r w:rsidRPr="007B265D">
        <w:rPr>
          <w:rFonts w:ascii="NoorLotus" w:hAnsi="NoorLotus" w:hint="cs"/>
          <w:rtl/>
        </w:rPr>
        <w:t xml:space="preserve">اب احتیاط در واقع بوده است، ولی </w:t>
      </w:r>
      <w:r w:rsidR="00FE2E07" w:rsidRPr="007B265D">
        <w:rPr>
          <w:rFonts w:ascii="NoorLotus" w:hAnsi="NoorLotus" w:hint="cs"/>
          <w:rtl/>
        </w:rPr>
        <w:t>این ایجاب</w:t>
      </w:r>
      <w:r w:rsidRPr="007B265D">
        <w:rPr>
          <w:rFonts w:ascii="NoorLotus" w:hAnsi="NoorLotus" w:hint="cs"/>
          <w:rtl/>
        </w:rPr>
        <w:t>ِ</w:t>
      </w:r>
      <w:r w:rsidR="00FE2E07" w:rsidRPr="007B265D">
        <w:rPr>
          <w:rFonts w:ascii="NoorLotus" w:hAnsi="NoorLotus" w:hint="cs"/>
          <w:rtl/>
        </w:rPr>
        <w:t xml:space="preserve"> احتیاط</w:t>
      </w:r>
      <w:r w:rsidRPr="007B265D">
        <w:rPr>
          <w:rFonts w:ascii="NoorLotus" w:hAnsi="NoorLotus" w:hint="cs"/>
          <w:rtl/>
        </w:rPr>
        <w:t>ِ مستکشف،</w:t>
      </w:r>
      <w:r w:rsidR="00FE2E07" w:rsidRPr="007B265D">
        <w:rPr>
          <w:rFonts w:ascii="NoorLotus" w:hAnsi="NoorLotus" w:hint="cs"/>
          <w:rtl/>
        </w:rPr>
        <w:t xml:space="preserve"> به ما واصل نشد</w:t>
      </w:r>
      <w:r w:rsidRPr="007B265D">
        <w:rPr>
          <w:rFonts w:ascii="NoorLotus" w:hAnsi="NoorLotus" w:hint="cs"/>
          <w:rtl/>
        </w:rPr>
        <w:t>ه</w:t>
      </w:r>
      <w:r w:rsidR="00FE2E07" w:rsidRPr="007B265D">
        <w:rPr>
          <w:rFonts w:ascii="NoorLotus" w:hAnsi="NoorLotus" w:hint="cs"/>
          <w:rtl/>
        </w:rPr>
        <w:t xml:space="preserve"> است و وقتی </w:t>
      </w:r>
      <w:r w:rsidRPr="007B265D">
        <w:rPr>
          <w:rFonts w:ascii="NoorLotus" w:hAnsi="NoorLotus" w:hint="cs"/>
          <w:rtl/>
        </w:rPr>
        <w:t>ایجاب احتیاط واصل نشود</w:t>
      </w:r>
      <w:r w:rsidR="00FE2E07" w:rsidRPr="007B265D">
        <w:rPr>
          <w:rFonts w:ascii="NoorLotus" w:hAnsi="NoorLotus" w:hint="cs"/>
          <w:rtl/>
        </w:rPr>
        <w:t xml:space="preserve">، </w:t>
      </w:r>
      <w:r w:rsidRPr="007B265D">
        <w:rPr>
          <w:rFonts w:ascii="NoorLotus" w:hAnsi="NoorLotus" w:hint="cs"/>
          <w:rtl/>
        </w:rPr>
        <w:t xml:space="preserve">عقوبت </w:t>
      </w:r>
      <w:r w:rsidR="00FB6D91" w:rsidRPr="007B265D">
        <w:rPr>
          <w:rFonts w:ascii="NoorLotus" w:hAnsi="NoorLotus" w:hint="cs"/>
          <w:rtl/>
        </w:rPr>
        <w:t>مصحح ندارد</w:t>
      </w:r>
      <w:r w:rsidRPr="007B265D">
        <w:rPr>
          <w:rFonts w:ascii="NoorLotus" w:hAnsi="NoorLotus" w:hint="cs"/>
          <w:rtl/>
        </w:rPr>
        <w:t xml:space="preserve">. </w:t>
      </w:r>
      <w:r w:rsidR="00FE2E07" w:rsidRPr="007B265D">
        <w:rPr>
          <w:rFonts w:ascii="NoorLotus" w:hAnsi="NoorLotus" w:hint="cs"/>
          <w:rtl/>
        </w:rPr>
        <w:t xml:space="preserve">اگر بنا بود که </w:t>
      </w:r>
      <w:r w:rsidR="00FB6D91" w:rsidRPr="007B265D">
        <w:rPr>
          <w:rFonts w:ascii="NoorLotus" w:hAnsi="NoorLotus" w:hint="cs"/>
          <w:rtl/>
        </w:rPr>
        <w:t>ایجاب احتیاط</w:t>
      </w:r>
      <w:r w:rsidR="00FE2E07" w:rsidRPr="007B265D">
        <w:rPr>
          <w:rFonts w:ascii="NoorLotus" w:hAnsi="NoorLotus" w:hint="cs"/>
          <w:rtl/>
        </w:rPr>
        <w:t xml:space="preserve"> واقعی که لم یصل الینا، منجِّز واقع باشد، خود تکلیف واقعی </w:t>
      </w:r>
      <w:r w:rsidR="00FB6D91" w:rsidRPr="007B265D">
        <w:rPr>
          <w:rFonts w:ascii="NoorLotus" w:hAnsi="NoorLotus" w:hint="cs"/>
          <w:rtl/>
        </w:rPr>
        <w:t xml:space="preserve">غیرواصل </w:t>
      </w:r>
      <w:r w:rsidR="00FE2E07" w:rsidRPr="007B265D">
        <w:rPr>
          <w:rFonts w:ascii="NoorLotus" w:hAnsi="NoorLotus" w:hint="cs"/>
          <w:rtl/>
        </w:rPr>
        <w:t>این کار را می</w:t>
      </w:r>
      <w:r w:rsidR="00FE2E07" w:rsidRPr="007B265D">
        <w:rPr>
          <w:rFonts w:ascii="NoorLotus" w:hAnsi="NoorLotus" w:hint="eastAsia"/>
          <w:rtl/>
        </w:rPr>
        <w:t>‌</w:t>
      </w:r>
      <w:r w:rsidR="00FE2E07" w:rsidRPr="007B265D">
        <w:rPr>
          <w:rFonts w:ascii="NoorLotus" w:hAnsi="NoorLotus" w:hint="cs"/>
          <w:rtl/>
        </w:rPr>
        <w:t>کرد</w:t>
      </w:r>
      <w:r w:rsidR="00FB6D91" w:rsidRPr="007B265D">
        <w:rPr>
          <w:rFonts w:ascii="NoorLotus" w:hAnsi="NoorLotus" w:hint="cs"/>
          <w:rtl/>
        </w:rPr>
        <w:t xml:space="preserve"> و نیاز به ادله ایجاب احتیاط نبود.</w:t>
      </w:r>
      <w:r w:rsidR="00FE2E07" w:rsidRPr="007B265D">
        <w:rPr>
          <w:rFonts w:ascii="NoorLotus" w:hAnsi="NoorLotus" w:hint="cs"/>
          <w:rtl/>
        </w:rPr>
        <w:t xml:space="preserve"> ایجاب احتیاط از این حیث مثل تکلیف وا</w:t>
      </w:r>
      <w:r w:rsidRPr="007B265D">
        <w:rPr>
          <w:rFonts w:ascii="NoorLotus" w:hAnsi="NoorLotus" w:hint="cs"/>
          <w:rtl/>
        </w:rPr>
        <w:t>قعی است. ایجاب احتیاطی که</w:t>
      </w:r>
      <w:r w:rsidR="00FE2E07" w:rsidRPr="007B265D">
        <w:rPr>
          <w:rFonts w:ascii="NoorLotus" w:hAnsi="NoorLotus" w:hint="cs"/>
          <w:rtl/>
        </w:rPr>
        <w:t xml:space="preserve"> </w:t>
      </w:r>
      <w:r w:rsidRPr="007B265D">
        <w:rPr>
          <w:rFonts w:ascii="NoorLotus" w:hAnsi="NoorLotus" w:hint="cs"/>
          <w:rtl/>
        </w:rPr>
        <w:t>به نحو إنّی</w:t>
      </w:r>
      <w:r w:rsidR="00FE2E07" w:rsidRPr="007B265D">
        <w:rPr>
          <w:rFonts w:ascii="NoorLotus" w:hAnsi="NoorLotus" w:hint="cs"/>
          <w:rtl/>
        </w:rPr>
        <w:t xml:space="preserve"> کشف می</w:t>
      </w:r>
      <w:r w:rsidR="00FE2E07" w:rsidRPr="007B265D">
        <w:rPr>
          <w:rFonts w:ascii="NoorLotus" w:hAnsi="NoorLotus" w:hint="eastAsia"/>
          <w:rtl/>
        </w:rPr>
        <w:t>‌</w:t>
      </w:r>
      <w:r w:rsidRPr="007B265D">
        <w:rPr>
          <w:rFonts w:ascii="NoorLotus" w:hAnsi="NoorLotus" w:hint="cs"/>
          <w:rtl/>
        </w:rPr>
        <w:t xml:space="preserve">کنیم </w:t>
      </w:r>
      <w:r w:rsidR="0095026C" w:rsidRPr="007B265D">
        <w:rPr>
          <w:rFonts w:ascii="NoorLotus" w:hAnsi="NoorLotus" w:hint="cs"/>
          <w:rtl/>
        </w:rPr>
        <w:t xml:space="preserve">اگر </w:t>
      </w:r>
      <w:r w:rsidRPr="007B265D">
        <w:rPr>
          <w:rFonts w:ascii="NoorLotus" w:hAnsi="NoorLotus" w:hint="cs"/>
          <w:rtl/>
        </w:rPr>
        <w:t xml:space="preserve">به ما واصل نشود، </w:t>
      </w:r>
      <w:r w:rsidR="00FE2E07" w:rsidRPr="007B265D">
        <w:rPr>
          <w:rFonts w:ascii="NoorLotus" w:hAnsi="NoorLotus" w:hint="cs"/>
          <w:rtl/>
        </w:rPr>
        <w:t xml:space="preserve">منجِّز واقع نیست و فرض اینست که واصل نشده است. </w:t>
      </w:r>
    </w:p>
    <w:p w14:paraId="2E41B201" w14:textId="77777777" w:rsidR="00F60346" w:rsidRPr="007B265D" w:rsidRDefault="00000000" w:rsidP="00F60346">
      <w:pPr>
        <w:rPr>
          <w:rFonts w:ascii="NoorLotus" w:hAnsi="NoorLotus"/>
          <w:rtl/>
        </w:rPr>
      </w:pPr>
      <w:r w:rsidRPr="007B265D">
        <w:rPr>
          <w:rFonts w:ascii="NoorLotus" w:hAnsi="NoorLotus" w:hint="cs"/>
          <w:rtl/>
        </w:rPr>
        <w:t xml:space="preserve">آیت الله وحید حفظه الله و شهید صدر یک عبارت دیگری در ضمیمه دارند که عنایت کنید </w:t>
      </w:r>
      <w:r w:rsidR="00DA73F1" w:rsidRPr="007B265D">
        <w:rPr>
          <w:rFonts w:ascii="NoorLotus" w:hAnsi="NoorLotus" w:hint="cs"/>
          <w:rtl/>
        </w:rPr>
        <w:t>که در بحث های آتی که بحث</w:t>
      </w:r>
      <w:r w:rsidR="00DA73F1" w:rsidRPr="007B265D">
        <w:rPr>
          <w:rFonts w:ascii="NoorLotus" w:hAnsi="NoorLotus" w:hint="eastAsia"/>
          <w:rtl/>
        </w:rPr>
        <w:t>‌</w:t>
      </w:r>
      <w:r w:rsidR="00DA73F1" w:rsidRPr="007B265D">
        <w:rPr>
          <w:rFonts w:ascii="NoorLotus" w:hAnsi="NoorLotus" w:hint="cs"/>
          <w:rtl/>
        </w:rPr>
        <w:t>های دشوار و پیچیده</w:t>
      </w:r>
      <w:r w:rsidR="00DA73F1" w:rsidRPr="007B265D">
        <w:rPr>
          <w:rFonts w:ascii="NoorLotus" w:hAnsi="NoorLotus" w:hint="eastAsia"/>
          <w:rtl/>
        </w:rPr>
        <w:t>‌</w:t>
      </w:r>
      <w:r w:rsidR="00DA73F1" w:rsidRPr="007B265D">
        <w:rPr>
          <w:rFonts w:ascii="NoorLotus" w:hAnsi="NoorLotus" w:hint="cs"/>
          <w:rtl/>
        </w:rPr>
        <w:t xml:space="preserve">ای </w:t>
      </w:r>
      <w:r w:rsidR="00CC199A" w:rsidRPr="007B265D">
        <w:rPr>
          <w:rFonts w:ascii="NoorLotus" w:hAnsi="NoorLotus" w:hint="cs"/>
          <w:rtl/>
        </w:rPr>
        <w:t>می‌شود</w:t>
      </w:r>
      <w:r w:rsidR="00DA73F1" w:rsidRPr="007B265D">
        <w:rPr>
          <w:rFonts w:ascii="NoorLotus" w:hAnsi="NoorLotus" w:hint="cs"/>
          <w:rtl/>
        </w:rPr>
        <w:t xml:space="preserve"> به آن</w:t>
      </w:r>
      <w:r w:rsidR="00DA73F1" w:rsidRPr="007B265D">
        <w:rPr>
          <w:rFonts w:ascii="NoorLotus" w:hAnsi="NoorLotus" w:hint="eastAsia"/>
          <w:rtl/>
        </w:rPr>
        <w:t>‌</w:t>
      </w:r>
      <w:r w:rsidR="00DA73F1" w:rsidRPr="007B265D">
        <w:rPr>
          <w:rFonts w:ascii="NoorLotus" w:hAnsi="NoorLotus" w:hint="cs"/>
          <w:rtl/>
        </w:rPr>
        <w:t xml:space="preserve">ها نیاز داریم. </w:t>
      </w:r>
      <w:r w:rsidR="00CB4841" w:rsidRPr="007B265D">
        <w:rPr>
          <w:rFonts w:ascii="NoorLotus" w:hAnsi="NoorLotus" w:hint="cs"/>
          <w:rtl/>
        </w:rPr>
        <w:t>این</w:t>
      </w:r>
      <w:r w:rsidR="00DA73F1" w:rsidRPr="007B265D">
        <w:rPr>
          <w:rFonts w:ascii="NoorLotus" w:hAnsi="NoorLotus" w:hint="cs"/>
          <w:rtl/>
        </w:rPr>
        <w:t xml:space="preserve"> شق را هم اضافه کرد</w:t>
      </w:r>
      <w:r w:rsidR="00CB4841" w:rsidRPr="007B265D">
        <w:rPr>
          <w:rFonts w:ascii="NoorLotus" w:hAnsi="NoorLotus" w:hint="cs"/>
          <w:rtl/>
        </w:rPr>
        <w:t>ه</w:t>
      </w:r>
      <w:r w:rsidR="00CB4841" w:rsidRPr="007B265D">
        <w:rPr>
          <w:rFonts w:ascii="NoorLotus" w:hAnsi="NoorLotus" w:hint="eastAsia"/>
          <w:rtl/>
        </w:rPr>
        <w:t>‌</w:t>
      </w:r>
      <w:r w:rsidR="00CB4841" w:rsidRPr="007B265D">
        <w:rPr>
          <w:rFonts w:ascii="NoorLotus" w:hAnsi="NoorLotus" w:hint="cs"/>
          <w:rtl/>
        </w:rPr>
        <w:t>ا</w:t>
      </w:r>
      <w:r w:rsidR="00DA73F1" w:rsidRPr="007B265D">
        <w:rPr>
          <w:rFonts w:ascii="NoorLotus" w:hAnsi="NoorLotus" w:hint="cs"/>
          <w:rtl/>
        </w:rPr>
        <w:t>ند که حتی اگر شما فرض وصول هم بکنید</w:t>
      </w:r>
      <w:r w:rsidR="00CB4841" w:rsidRPr="007B265D">
        <w:rPr>
          <w:rFonts w:ascii="NoorLotus" w:hAnsi="NoorLotus" w:hint="cs"/>
          <w:rtl/>
        </w:rPr>
        <w:t>،</w:t>
      </w:r>
      <w:r w:rsidR="00DA73F1" w:rsidRPr="007B265D">
        <w:rPr>
          <w:rFonts w:ascii="NoorLotus" w:hAnsi="NoorLotus" w:hint="cs"/>
          <w:rtl/>
        </w:rPr>
        <w:t xml:space="preserve"> فایده</w:t>
      </w:r>
      <w:r w:rsidR="00CB4841" w:rsidRPr="007B265D">
        <w:rPr>
          <w:rFonts w:ascii="NoorLotus" w:hAnsi="NoorLotus" w:hint="eastAsia"/>
          <w:rtl/>
        </w:rPr>
        <w:t>‌</w:t>
      </w:r>
      <w:r w:rsidR="00CB4841" w:rsidRPr="007B265D">
        <w:rPr>
          <w:rFonts w:ascii="NoorLotus" w:hAnsi="NoorLotus" w:hint="cs"/>
          <w:rtl/>
        </w:rPr>
        <w:t>ای</w:t>
      </w:r>
      <w:r w:rsidR="00DA73F1" w:rsidRPr="007B265D">
        <w:rPr>
          <w:rFonts w:ascii="NoorLotus" w:hAnsi="NoorLotus" w:hint="cs"/>
          <w:rtl/>
        </w:rPr>
        <w:t xml:space="preserve"> ندارد، زیرا اگر بیان واصل باشد، چه نیازی به وجو</w:t>
      </w:r>
      <w:r w:rsidR="00CB4841" w:rsidRPr="007B265D">
        <w:rPr>
          <w:rFonts w:ascii="NoorLotus" w:hAnsi="NoorLotus" w:hint="cs"/>
          <w:rtl/>
        </w:rPr>
        <w:t xml:space="preserve">ب وقوف داریم؟! </w:t>
      </w:r>
      <w:r w:rsidR="00CB397E" w:rsidRPr="007B265D">
        <w:rPr>
          <w:rFonts w:ascii="NoorLotus" w:hAnsi="NoorLotus" w:hint="cs"/>
          <w:rtl/>
        </w:rPr>
        <w:t>گرچه این خلاف واقع است و واصل نشده است و می</w:t>
      </w:r>
      <w:r w:rsidR="00CB397E" w:rsidRPr="007B265D">
        <w:rPr>
          <w:rFonts w:ascii="NoorLotus" w:hAnsi="NoorLotus" w:hint="eastAsia"/>
          <w:rtl/>
        </w:rPr>
        <w:t>‌</w:t>
      </w:r>
      <w:r w:rsidR="00CB397E" w:rsidRPr="007B265D">
        <w:rPr>
          <w:rFonts w:ascii="NoorLotus" w:hAnsi="NoorLotus" w:hint="cs"/>
          <w:rtl/>
        </w:rPr>
        <w:t>دانیم چیز دیگری در کار نیست</w:t>
      </w:r>
      <w:r w:rsidRPr="007B265D">
        <w:rPr>
          <w:rFonts w:ascii="NoorLotus" w:hAnsi="NoorLotus" w:hint="cs"/>
          <w:rtl/>
        </w:rPr>
        <w:t xml:space="preserve">، ولی </w:t>
      </w:r>
      <w:r w:rsidR="00CB4841" w:rsidRPr="007B265D">
        <w:rPr>
          <w:rFonts w:ascii="NoorLotus" w:hAnsi="NoorLotus" w:hint="cs"/>
          <w:rtl/>
        </w:rPr>
        <w:t>اگر واقعا کشف إني</w:t>
      </w:r>
      <w:r w:rsidR="00DA73F1" w:rsidRPr="007B265D">
        <w:rPr>
          <w:rFonts w:ascii="NoorLotus" w:hAnsi="NoorLotus" w:hint="cs"/>
          <w:rtl/>
        </w:rPr>
        <w:t xml:space="preserve"> </w:t>
      </w:r>
      <w:r w:rsidR="00CC199A" w:rsidRPr="007B265D">
        <w:rPr>
          <w:rFonts w:ascii="NoorLotus" w:hAnsi="NoorLotus" w:hint="cs"/>
          <w:rtl/>
        </w:rPr>
        <w:t>کنی</w:t>
      </w:r>
      <w:r w:rsidR="00CB4841" w:rsidRPr="007B265D">
        <w:rPr>
          <w:rFonts w:ascii="NoorLotus" w:hAnsi="NoorLotus" w:hint="cs"/>
          <w:rtl/>
        </w:rPr>
        <w:t xml:space="preserve">م </w:t>
      </w:r>
      <w:r w:rsidR="00DA73F1" w:rsidRPr="007B265D">
        <w:rPr>
          <w:rFonts w:ascii="NoorLotus" w:hAnsi="NoorLotus" w:hint="cs"/>
          <w:rtl/>
        </w:rPr>
        <w:t xml:space="preserve">که دلیلی وجود دارد و ایجاب احتیاطی است که </w:t>
      </w:r>
      <w:r w:rsidR="00CB397E" w:rsidRPr="007B265D">
        <w:rPr>
          <w:rFonts w:ascii="NoorLotus" w:hAnsi="NoorLotus" w:hint="cs"/>
          <w:rtl/>
        </w:rPr>
        <w:t xml:space="preserve">به ما </w:t>
      </w:r>
      <w:r w:rsidRPr="007B265D">
        <w:rPr>
          <w:rFonts w:ascii="NoorLotus" w:hAnsi="NoorLotus" w:hint="cs"/>
          <w:rtl/>
        </w:rPr>
        <w:t>واصل شده است</w:t>
      </w:r>
      <w:r w:rsidR="00DA73F1" w:rsidRPr="007B265D">
        <w:rPr>
          <w:rFonts w:ascii="NoorLotus" w:hAnsi="NoorLotus" w:hint="cs"/>
          <w:rtl/>
        </w:rPr>
        <w:t>،</w:t>
      </w:r>
      <w:r w:rsidRPr="007B265D">
        <w:rPr>
          <w:rFonts w:ascii="NoorLotus" w:hAnsi="NoorLotus" w:hint="cs"/>
          <w:rtl/>
        </w:rPr>
        <w:t xml:space="preserve"> در اینصورت هم</w:t>
      </w:r>
      <w:r w:rsidR="00DA73F1" w:rsidRPr="007B265D">
        <w:rPr>
          <w:rFonts w:ascii="NoorLotus" w:hAnsi="NoorLotus" w:hint="cs"/>
          <w:rtl/>
        </w:rPr>
        <w:t xml:space="preserve"> </w:t>
      </w:r>
      <w:r w:rsidR="00FB6D91" w:rsidRPr="007B265D">
        <w:rPr>
          <w:rFonts w:ascii="NoorLotus" w:hAnsi="NoorLotus" w:hint="cs"/>
          <w:rtl/>
        </w:rPr>
        <w:t xml:space="preserve">این ادله امر به وقوف عند الشبهه </w:t>
      </w:r>
      <w:r w:rsidRPr="007B265D">
        <w:rPr>
          <w:rFonts w:ascii="NoorLotus" w:hAnsi="NoorLotus" w:hint="cs"/>
          <w:rtl/>
        </w:rPr>
        <w:t>فایده</w:t>
      </w:r>
      <w:r w:rsidRPr="007B265D">
        <w:rPr>
          <w:rFonts w:ascii="NoorLotus" w:hAnsi="NoorLotus" w:hint="eastAsia"/>
          <w:rtl/>
        </w:rPr>
        <w:t>‌</w:t>
      </w:r>
      <w:r w:rsidRPr="007B265D">
        <w:rPr>
          <w:rFonts w:ascii="NoorLotus" w:hAnsi="NoorLotus" w:hint="cs"/>
          <w:rtl/>
        </w:rPr>
        <w:t>ای برای</w:t>
      </w:r>
      <w:r w:rsidR="00DA73F1" w:rsidRPr="007B265D">
        <w:rPr>
          <w:rFonts w:ascii="NoorLotus" w:hAnsi="NoorLotus" w:hint="cs"/>
          <w:rtl/>
        </w:rPr>
        <w:t xml:space="preserve"> ما </w:t>
      </w:r>
      <w:r w:rsidRPr="007B265D">
        <w:rPr>
          <w:rFonts w:ascii="NoorLotus" w:hAnsi="NoorLotus" w:hint="cs"/>
          <w:rtl/>
        </w:rPr>
        <w:t>نداشت، زیرا در مقام تصحیح این هستیم که ایجاب وقوف را درست کنیم</w:t>
      </w:r>
      <w:r w:rsidR="00DA73F1" w:rsidRPr="007B265D">
        <w:rPr>
          <w:rFonts w:ascii="NoorLotus" w:hAnsi="NoorLotus" w:hint="cs"/>
          <w:rtl/>
        </w:rPr>
        <w:t xml:space="preserve"> و ایجاب وقوف مولوی درست ن</w:t>
      </w:r>
      <w:r w:rsidR="00CC199A" w:rsidRPr="007B265D">
        <w:rPr>
          <w:rFonts w:ascii="NoorLotus" w:hAnsi="NoorLotus" w:hint="cs"/>
          <w:rtl/>
        </w:rPr>
        <w:t>می‌شود</w:t>
      </w:r>
      <w:r w:rsidR="00DA73F1" w:rsidRPr="007B265D">
        <w:rPr>
          <w:rFonts w:ascii="NoorLotus" w:hAnsi="NoorLotus" w:hint="cs"/>
          <w:rtl/>
        </w:rPr>
        <w:t>. همان ایجاب احتیاط واقعی که واصل شده است، منجِّز است</w:t>
      </w:r>
      <w:r w:rsidR="0032768F" w:rsidRPr="007B265D">
        <w:rPr>
          <w:rFonts w:ascii="NoorLotus" w:hAnsi="NoorLotus" w:hint="cs"/>
          <w:rtl/>
        </w:rPr>
        <w:t>. آن دلیلی که ایجاب احتیاط را واصل کرده است</w:t>
      </w:r>
      <w:r w:rsidRPr="007B265D">
        <w:rPr>
          <w:rFonts w:ascii="NoorLotus" w:hAnsi="NoorLotus" w:hint="cs"/>
          <w:rtl/>
        </w:rPr>
        <w:t>،</w:t>
      </w:r>
      <w:r w:rsidR="0032768F" w:rsidRPr="007B265D">
        <w:rPr>
          <w:rFonts w:ascii="NoorLotus" w:hAnsi="NoorLotus" w:hint="cs"/>
          <w:rtl/>
        </w:rPr>
        <w:t xml:space="preserve"> منج</w:t>
      </w:r>
      <w:r w:rsidRPr="007B265D">
        <w:rPr>
          <w:rFonts w:ascii="NoorLotus" w:hAnsi="NoorLotus" w:hint="cs"/>
          <w:rtl/>
        </w:rPr>
        <w:t>ِّ</w:t>
      </w:r>
      <w:r w:rsidR="0032768F" w:rsidRPr="007B265D">
        <w:rPr>
          <w:rFonts w:ascii="NoorLotus" w:hAnsi="NoorLotus" w:hint="cs"/>
          <w:rtl/>
        </w:rPr>
        <w:t>ز است و</w:t>
      </w:r>
      <w:r w:rsidRPr="007B265D">
        <w:rPr>
          <w:rFonts w:ascii="NoorLotus" w:hAnsi="NoorLotus" w:hint="cs"/>
          <w:rtl/>
        </w:rPr>
        <w:t xml:space="preserve"> لذا</w:t>
      </w:r>
      <w:r w:rsidR="0032768F" w:rsidRPr="007B265D">
        <w:rPr>
          <w:rFonts w:ascii="NoorLotus" w:hAnsi="NoorLotus" w:hint="cs"/>
          <w:rtl/>
        </w:rPr>
        <w:t xml:space="preserve"> این ایجاب وقوف مولوی لغو است و به آن ن</w:t>
      </w:r>
      <w:r w:rsidRPr="007B265D">
        <w:rPr>
          <w:rFonts w:ascii="NoorLotus" w:hAnsi="NoorLotus" w:hint="cs"/>
          <w:rtl/>
        </w:rPr>
        <w:t>یازی نداریم. این قسمت در کلام مرحوم آخ</w:t>
      </w:r>
      <w:r w:rsidR="0032768F" w:rsidRPr="007B265D">
        <w:rPr>
          <w:rFonts w:ascii="NoorLotus" w:hAnsi="NoorLotus" w:hint="cs"/>
          <w:rtl/>
        </w:rPr>
        <w:t>وند نیست</w:t>
      </w:r>
      <w:r w:rsidRPr="007B265D">
        <w:rPr>
          <w:rFonts w:ascii="NoorLotus" w:hAnsi="NoorLotus" w:hint="cs"/>
          <w:rtl/>
        </w:rPr>
        <w:t>، ولی مطلبی است که در بحث</w:t>
      </w:r>
      <w:r w:rsidRPr="007B265D">
        <w:rPr>
          <w:rFonts w:ascii="NoorLotus" w:hAnsi="NoorLotus" w:hint="eastAsia"/>
          <w:rtl/>
        </w:rPr>
        <w:t>‌</w:t>
      </w:r>
      <w:r w:rsidRPr="007B265D">
        <w:rPr>
          <w:rFonts w:ascii="NoorLotus" w:hAnsi="NoorLotus" w:hint="cs"/>
          <w:rtl/>
        </w:rPr>
        <w:t>های آتی به درد می</w:t>
      </w:r>
      <w:r w:rsidRPr="007B265D">
        <w:rPr>
          <w:rFonts w:ascii="NoorLotus" w:hAnsi="NoorLotus" w:hint="eastAsia"/>
          <w:rtl/>
        </w:rPr>
        <w:t>‌</w:t>
      </w:r>
      <w:r w:rsidRPr="007B265D">
        <w:rPr>
          <w:rFonts w:ascii="NoorLotus" w:hAnsi="NoorLotus" w:hint="cs"/>
          <w:rtl/>
        </w:rPr>
        <w:t xml:space="preserve">خورد. </w:t>
      </w:r>
    </w:p>
    <w:p w14:paraId="2956A70F" w14:textId="77777777" w:rsidR="000B790E" w:rsidRPr="007B265D" w:rsidRDefault="00000000" w:rsidP="000B790E">
      <w:pPr>
        <w:pStyle w:val="Heading1"/>
        <w:rPr>
          <w:rtl/>
        </w:rPr>
      </w:pPr>
      <w:bookmarkStart w:id="871" w:name="_Toc134420827"/>
      <w:r w:rsidRPr="007B265D">
        <w:rPr>
          <w:rFonts w:hint="cs"/>
          <w:rtl/>
        </w:rPr>
        <w:t>اشکال: خود استکشاف إنی، دلیل بر ایجاب احتیاط واقعی باشد</w:t>
      </w:r>
      <w:bookmarkEnd w:id="871"/>
    </w:p>
    <w:p w14:paraId="7C53A3FE" w14:textId="77777777" w:rsidR="0032768F" w:rsidRPr="007B265D" w:rsidRDefault="00000000" w:rsidP="00F60346">
      <w:pPr>
        <w:rPr>
          <w:rFonts w:ascii="NoorLotus" w:hAnsi="NoorLotus"/>
          <w:rtl/>
        </w:rPr>
      </w:pPr>
      <w:r w:rsidRPr="007B265D">
        <w:rPr>
          <w:rFonts w:ascii="NoorLotus" w:hAnsi="NoorLotus" w:hint="cs"/>
          <w:rtl/>
        </w:rPr>
        <w:t xml:space="preserve">تا اینجا بحث دیروز بود. دیروز عرض شد که یک احتمالی در مقام است که نه آیت الله وحید حفظه الله و نه شهید صدر </w:t>
      </w:r>
      <w:r w:rsidR="00F60346" w:rsidRPr="007B265D">
        <w:rPr>
          <w:rFonts w:ascii="NoorLotus" w:hAnsi="NoorLotus" w:hint="cs"/>
          <w:rtl/>
        </w:rPr>
        <w:t>آن را مطرح نکرده</w:t>
      </w:r>
      <w:r w:rsidR="00F60346" w:rsidRPr="007B265D">
        <w:rPr>
          <w:rFonts w:ascii="NoorLotus" w:hAnsi="NoorLotus" w:hint="eastAsia"/>
          <w:rtl/>
        </w:rPr>
        <w:t>‌</w:t>
      </w:r>
      <w:r w:rsidR="00F60346" w:rsidRPr="007B265D">
        <w:rPr>
          <w:rFonts w:ascii="NoorLotus" w:hAnsi="NoorLotus" w:hint="cs"/>
          <w:rtl/>
        </w:rPr>
        <w:t xml:space="preserve">ند </w:t>
      </w:r>
      <w:r w:rsidRPr="007B265D">
        <w:rPr>
          <w:rFonts w:ascii="NoorLotus" w:hAnsi="NoorLotus" w:hint="cs"/>
          <w:rtl/>
        </w:rPr>
        <w:t xml:space="preserve">و </w:t>
      </w:r>
      <w:r w:rsidR="00F60346" w:rsidRPr="007B265D">
        <w:rPr>
          <w:rFonts w:ascii="NoorLotus" w:hAnsi="NoorLotus" w:hint="cs"/>
          <w:rtl/>
        </w:rPr>
        <w:t>قبل</w:t>
      </w:r>
      <w:r w:rsidRPr="007B265D">
        <w:rPr>
          <w:rFonts w:ascii="NoorLotus" w:hAnsi="NoorLotus" w:hint="cs"/>
          <w:rtl/>
        </w:rPr>
        <w:t xml:space="preserve"> از ایشان در کلام آخوند</w:t>
      </w:r>
      <w:r w:rsidR="00F60346" w:rsidRPr="007B265D">
        <w:rPr>
          <w:rFonts w:ascii="NoorLotus" w:hAnsi="NoorLotus" w:hint="cs"/>
          <w:rtl/>
        </w:rPr>
        <w:t xml:space="preserve"> نیز طرح نشده است.</w:t>
      </w:r>
      <w:r w:rsidRPr="007B265D">
        <w:rPr>
          <w:rFonts w:ascii="NoorLotus" w:hAnsi="NoorLotus" w:hint="cs"/>
          <w:rtl/>
        </w:rPr>
        <w:t xml:space="preserve"> </w:t>
      </w:r>
      <w:r w:rsidR="00F60346" w:rsidRPr="007B265D">
        <w:rPr>
          <w:rFonts w:ascii="NoorLotus" w:hAnsi="NoorLotus" w:hint="cs"/>
          <w:rtl/>
        </w:rPr>
        <w:t>احتمال</w:t>
      </w:r>
      <w:r w:rsidRPr="007B265D">
        <w:rPr>
          <w:rFonts w:ascii="NoorLotus" w:hAnsi="NoorLotus" w:hint="cs"/>
          <w:rtl/>
        </w:rPr>
        <w:t xml:space="preserve"> اینست که مگر نمی</w:t>
      </w:r>
      <w:r w:rsidR="00F60346" w:rsidRPr="007B265D">
        <w:rPr>
          <w:rFonts w:ascii="NoorLotus" w:hAnsi="NoorLotus" w:hint="eastAsia"/>
          <w:rtl/>
        </w:rPr>
        <w:t>‌</w:t>
      </w:r>
      <w:r w:rsidRPr="007B265D">
        <w:rPr>
          <w:rFonts w:ascii="NoorLotus" w:hAnsi="NoorLotus" w:hint="cs"/>
          <w:rtl/>
        </w:rPr>
        <w:t xml:space="preserve">گویید استکشاف </w:t>
      </w:r>
      <w:r w:rsidR="00F60346" w:rsidRPr="007B265D">
        <w:rPr>
          <w:rFonts w:ascii="NoorLotus" w:hAnsi="NoorLotus" w:hint="cs"/>
          <w:rtl/>
        </w:rPr>
        <w:t>إن</w:t>
      </w:r>
      <w:r w:rsidR="00FB6D91" w:rsidRPr="007B265D">
        <w:rPr>
          <w:rFonts w:ascii="NoorLotus" w:hAnsi="NoorLotus" w:hint="cs"/>
          <w:rtl/>
        </w:rPr>
        <w:t>ّ</w:t>
      </w:r>
      <w:r w:rsidR="00F60346" w:rsidRPr="007B265D">
        <w:rPr>
          <w:rFonts w:ascii="NoorLotus" w:hAnsi="NoorLotus" w:hint="cs"/>
          <w:rtl/>
        </w:rPr>
        <w:t>ی</w:t>
      </w:r>
      <w:r w:rsidRPr="007B265D">
        <w:rPr>
          <w:rFonts w:ascii="NoorLotus" w:hAnsi="NoorLotus" w:hint="cs"/>
          <w:rtl/>
        </w:rPr>
        <w:t xml:space="preserve"> می</w:t>
      </w:r>
      <w:r w:rsidR="00F60346" w:rsidRPr="007B265D">
        <w:rPr>
          <w:rFonts w:ascii="NoorLotus" w:hAnsi="NoorLotus" w:hint="eastAsia"/>
          <w:rtl/>
        </w:rPr>
        <w:t>‌</w:t>
      </w:r>
      <w:r w:rsidRPr="007B265D">
        <w:rPr>
          <w:rFonts w:ascii="NoorLotus" w:hAnsi="NoorLotus" w:hint="cs"/>
          <w:rtl/>
        </w:rPr>
        <w:t>کنیم؟ خود این کشف</w:t>
      </w:r>
      <w:r w:rsidR="00F60346" w:rsidRPr="007B265D">
        <w:rPr>
          <w:rFonts w:ascii="NoorLotus" w:hAnsi="NoorLotus" w:hint="cs"/>
          <w:rtl/>
        </w:rPr>
        <w:t>،</w:t>
      </w:r>
      <w:r w:rsidRPr="007B265D">
        <w:rPr>
          <w:rFonts w:ascii="NoorLotus" w:hAnsi="NoorLotus" w:hint="cs"/>
          <w:rtl/>
        </w:rPr>
        <w:t xml:space="preserve"> دلیل است. می</w:t>
      </w:r>
      <w:r w:rsidR="00F60346" w:rsidRPr="007B265D">
        <w:rPr>
          <w:rFonts w:ascii="NoorLotus" w:hAnsi="NoorLotus" w:hint="eastAsia"/>
          <w:rtl/>
        </w:rPr>
        <w:t>‌</w:t>
      </w:r>
      <w:r w:rsidRPr="007B265D">
        <w:rPr>
          <w:rFonts w:ascii="NoorLotus" w:hAnsi="NoorLotus" w:hint="cs"/>
          <w:rtl/>
        </w:rPr>
        <w:t xml:space="preserve">گویید وقتی </w:t>
      </w:r>
      <w:r w:rsidR="00F60346" w:rsidRPr="007B265D">
        <w:rPr>
          <w:rFonts w:ascii="NoorLotus" w:hAnsi="NoorLotus" w:hint="cs"/>
          <w:rtl/>
        </w:rPr>
        <w:t>ایجاب احتیاط را به نحو إنّی استکشاف</w:t>
      </w:r>
      <w:r w:rsidRPr="007B265D">
        <w:rPr>
          <w:rFonts w:ascii="NoorLotus" w:hAnsi="NoorLotus" w:hint="cs"/>
          <w:rtl/>
        </w:rPr>
        <w:t xml:space="preserve"> </w:t>
      </w:r>
      <w:r w:rsidR="00F60346" w:rsidRPr="007B265D">
        <w:rPr>
          <w:rFonts w:ascii="NoorLotus" w:hAnsi="NoorLotus" w:hint="cs"/>
          <w:rtl/>
        </w:rPr>
        <w:t>می</w:t>
      </w:r>
      <w:r w:rsidR="00F60346" w:rsidRPr="007B265D">
        <w:rPr>
          <w:rFonts w:ascii="NoorLotus" w:hAnsi="NoorLotus" w:hint="eastAsia"/>
          <w:rtl/>
        </w:rPr>
        <w:t>‌</w:t>
      </w:r>
      <w:r w:rsidR="00F60346" w:rsidRPr="007B265D">
        <w:rPr>
          <w:rFonts w:ascii="NoorLotus" w:hAnsi="NoorLotus" w:hint="cs"/>
          <w:rtl/>
        </w:rPr>
        <w:t>کنیم</w:t>
      </w:r>
      <w:r w:rsidRPr="007B265D">
        <w:rPr>
          <w:rFonts w:ascii="NoorLotus" w:hAnsi="NoorLotus" w:hint="cs"/>
          <w:rtl/>
        </w:rPr>
        <w:t>، احتیاط واقعی واصل نشده است</w:t>
      </w:r>
      <w:r w:rsidR="00F60346" w:rsidRPr="007B265D">
        <w:rPr>
          <w:rFonts w:ascii="NoorLotus" w:hAnsi="NoorLotus" w:hint="cs"/>
          <w:rtl/>
        </w:rPr>
        <w:t>.</w:t>
      </w:r>
      <w:r w:rsidRPr="007B265D">
        <w:rPr>
          <w:rFonts w:ascii="NoorLotus" w:hAnsi="NoorLotus" w:hint="cs"/>
          <w:rtl/>
        </w:rPr>
        <w:t xml:space="preserve"> ولی چرا واصل نشده است؟ خود</w:t>
      </w:r>
      <w:r w:rsidR="00F60346" w:rsidRPr="007B265D">
        <w:rPr>
          <w:rFonts w:ascii="NoorLotus" w:hAnsi="NoorLotus" w:hint="cs"/>
          <w:rtl/>
        </w:rPr>
        <w:t xml:space="preserve"> همین است</w:t>
      </w:r>
      <w:r w:rsidRPr="007B265D">
        <w:rPr>
          <w:rFonts w:ascii="NoorLotus" w:hAnsi="NoorLotus" w:hint="cs"/>
          <w:rtl/>
        </w:rPr>
        <w:t>ک</w:t>
      </w:r>
      <w:r w:rsidR="00F60346" w:rsidRPr="007B265D">
        <w:rPr>
          <w:rFonts w:ascii="NoorLotus" w:hAnsi="NoorLotus" w:hint="cs"/>
          <w:rtl/>
        </w:rPr>
        <w:t>ش</w:t>
      </w:r>
      <w:r w:rsidRPr="007B265D">
        <w:rPr>
          <w:rFonts w:ascii="NoorLotus" w:hAnsi="NoorLotus" w:hint="cs"/>
          <w:rtl/>
        </w:rPr>
        <w:t>اف</w:t>
      </w:r>
      <w:r w:rsidR="00F60346" w:rsidRPr="007B265D">
        <w:rPr>
          <w:rFonts w:ascii="NoorLotus" w:hAnsi="NoorLotus" w:hint="cs"/>
          <w:rtl/>
        </w:rPr>
        <w:t>،</w:t>
      </w:r>
      <w:r w:rsidRPr="007B265D">
        <w:rPr>
          <w:rFonts w:ascii="NoorLotus" w:hAnsi="NoorLotus" w:hint="cs"/>
          <w:rtl/>
        </w:rPr>
        <w:t xml:space="preserve"> ایصال است. </w:t>
      </w:r>
      <w:r w:rsidR="00F60346" w:rsidRPr="007B265D">
        <w:rPr>
          <w:rFonts w:ascii="NoorLotus" w:hAnsi="NoorLotus" w:hint="cs"/>
          <w:rtl/>
        </w:rPr>
        <w:t>به نظرم این شبهه</w:t>
      </w:r>
      <w:r w:rsidR="00F60346" w:rsidRPr="007B265D">
        <w:rPr>
          <w:rFonts w:ascii="NoorLotus" w:hAnsi="NoorLotus" w:hint="eastAsia"/>
          <w:rtl/>
        </w:rPr>
        <w:t>‌</w:t>
      </w:r>
      <w:r w:rsidRPr="007B265D">
        <w:rPr>
          <w:rFonts w:ascii="NoorLotus" w:hAnsi="NoorLotus" w:hint="cs"/>
          <w:rtl/>
        </w:rPr>
        <w:t>ای قوی است. در اولین برخورد با این استدلال</w:t>
      </w:r>
      <w:r w:rsidRPr="007B265D">
        <w:rPr>
          <w:rFonts w:ascii="NoorLotus" w:hAnsi="NoorLotus" w:hint="eastAsia"/>
          <w:rtl/>
        </w:rPr>
        <w:t>‌</w:t>
      </w:r>
      <w:r w:rsidRPr="007B265D">
        <w:rPr>
          <w:rFonts w:ascii="NoorLotus" w:hAnsi="NoorLotus" w:hint="cs"/>
          <w:rtl/>
        </w:rPr>
        <w:t>ها این شبهه ب</w:t>
      </w:r>
      <w:r w:rsidR="00F60346" w:rsidRPr="007B265D">
        <w:rPr>
          <w:rFonts w:ascii="NoorLotus" w:hAnsi="NoorLotus" w:hint="cs"/>
          <w:rtl/>
        </w:rPr>
        <w:t xml:space="preserve">ه ذهنم آمد و تا آخر هم این مسیرِ </w:t>
      </w:r>
      <w:r w:rsidRPr="007B265D">
        <w:rPr>
          <w:rFonts w:ascii="NoorLotus" w:hAnsi="NoorLotus" w:hint="cs"/>
          <w:rtl/>
        </w:rPr>
        <w:t>استدلال</w:t>
      </w:r>
      <w:r w:rsidR="00F60346" w:rsidRPr="007B265D">
        <w:rPr>
          <w:rFonts w:ascii="NoorLotus" w:hAnsi="NoorLotus" w:hint="cs"/>
          <w:rtl/>
        </w:rPr>
        <w:t>،</w:t>
      </w:r>
      <w:r w:rsidRPr="007B265D">
        <w:rPr>
          <w:rFonts w:ascii="NoorLotus" w:hAnsi="NoorLotus" w:hint="cs"/>
          <w:rtl/>
        </w:rPr>
        <w:t xml:space="preserve"> نتوانسته </w:t>
      </w:r>
      <w:r w:rsidR="00F60346" w:rsidRPr="007B265D">
        <w:rPr>
          <w:rFonts w:ascii="NoorLotus" w:hAnsi="NoorLotus" w:hint="cs"/>
          <w:rtl/>
        </w:rPr>
        <w:t>آن</w:t>
      </w:r>
      <w:r w:rsidRPr="007B265D">
        <w:rPr>
          <w:rFonts w:ascii="NoorLotus" w:hAnsi="NoorLotus" w:hint="cs"/>
          <w:rtl/>
        </w:rPr>
        <w:t xml:space="preserve"> را حل کند. </w:t>
      </w:r>
    </w:p>
    <w:p w14:paraId="2FC7344C" w14:textId="77777777" w:rsidR="00DD76A0" w:rsidRPr="007B265D" w:rsidRDefault="00000000" w:rsidP="0080215C">
      <w:pPr>
        <w:rPr>
          <w:rFonts w:ascii="NoorLotus" w:hAnsi="NoorLotus"/>
          <w:rtl/>
        </w:rPr>
      </w:pPr>
      <w:r w:rsidRPr="007B265D">
        <w:rPr>
          <w:rFonts w:ascii="NoorLotus" w:hAnsi="NoorLotus" w:hint="cs"/>
          <w:color w:val="FF0000"/>
          <w:rtl/>
        </w:rPr>
        <w:t>سوال</w:t>
      </w:r>
      <w:r w:rsidR="00B06D88" w:rsidRPr="007B265D">
        <w:rPr>
          <w:rFonts w:ascii="NoorLotus" w:hAnsi="NoorLotus" w:hint="cs"/>
          <w:rtl/>
        </w:rPr>
        <w:t>: شهید صدر در مباحث دارد که جواب می</w:t>
      </w:r>
      <w:r w:rsidR="00B06D88" w:rsidRPr="007B265D">
        <w:rPr>
          <w:rFonts w:ascii="NoorLotus" w:hAnsi="NoorLotus" w:hint="eastAsia"/>
          <w:rtl/>
        </w:rPr>
        <w:t>‌</w:t>
      </w:r>
      <w:r w:rsidR="00B06D88" w:rsidRPr="007B265D">
        <w:rPr>
          <w:rFonts w:ascii="NoorLotus" w:hAnsi="NoorLotus" w:hint="cs"/>
          <w:rtl/>
        </w:rPr>
        <w:t>دهد که استشکل المحقق العراقی بالتوسل بالشبهة المصداقیة، یعنی با قضیه خارجیه این شبهه را مطرح می</w:t>
      </w:r>
      <w:r w:rsidR="00B06D88" w:rsidRPr="007B265D">
        <w:rPr>
          <w:rFonts w:ascii="NoorLotus" w:hAnsi="NoorLotus" w:hint="eastAsia"/>
          <w:rtl/>
        </w:rPr>
        <w:t>‌</w:t>
      </w:r>
      <w:r w:rsidR="00B06D88" w:rsidRPr="007B265D">
        <w:rPr>
          <w:rFonts w:ascii="NoorLotus" w:hAnsi="NoorLotus" w:hint="cs"/>
          <w:rtl/>
        </w:rPr>
        <w:t xml:space="preserve">کند. </w:t>
      </w:r>
    </w:p>
    <w:p w14:paraId="082E062E" w14:textId="77777777" w:rsidR="00DD76A0" w:rsidRPr="007B265D" w:rsidRDefault="00000000" w:rsidP="00DD76A0">
      <w:pPr>
        <w:rPr>
          <w:rFonts w:ascii="NoorLotus" w:hAnsi="NoorLotus"/>
          <w:rtl/>
        </w:rPr>
      </w:pPr>
      <w:r w:rsidRPr="007B265D">
        <w:rPr>
          <w:rFonts w:ascii="NoorLotus" w:hAnsi="NoorLotus" w:hint="cs"/>
          <w:color w:val="FF0000"/>
          <w:rtl/>
        </w:rPr>
        <w:t>پاسخ</w:t>
      </w:r>
      <w:r w:rsidRPr="007B265D">
        <w:rPr>
          <w:rFonts w:ascii="NoorLotus" w:hAnsi="NoorLotus" w:hint="cs"/>
          <w:rtl/>
        </w:rPr>
        <w:t>: همه داستان را برای شما می</w:t>
      </w:r>
      <w:r w:rsidRPr="007B265D">
        <w:rPr>
          <w:rFonts w:ascii="NoorLotus" w:hAnsi="NoorLotus" w:hint="eastAsia"/>
          <w:rtl/>
        </w:rPr>
        <w:t>‌</w:t>
      </w:r>
      <w:r w:rsidRPr="007B265D">
        <w:rPr>
          <w:rFonts w:ascii="NoorLotus" w:hAnsi="NoorLotus" w:hint="cs"/>
          <w:rtl/>
        </w:rPr>
        <w:t>گویم</w:t>
      </w:r>
      <w:r w:rsidR="00F60346" w:rsidRPr="007B265D">
        <w:rPr>
          <w:rFonts w:ascii="NoorLotus" w:hAnsi="NoorLotus" w:hint="cs"/>
          <w:rtl/>
        </w:rPr>
        <w:t>،</w:t>
      </w:r>
      <w:r w:rsidRPr="007B265D">
        <w:rPr>
          <w:rFonts w:ascii="NoorLotus" w:hAnsi="NoorLotus" w:hint="cs"/>
          <w:rtl/>
        </w:rPr>
        <w:t xml:space="preserve"> ولی شما نصف آن را خواندید و نصف دیگر را نخواندید. آنچه ایشان گفته است در مورد مشافهین است. بحث آن می</w:t>
      </w:r>
      <w:r w:rsidR="00F60346" w:rsidRPr="007B265D">
        <w:rPr>
          <w:rFonts w:ascii="NoorLotus" w:hAnsi="NoorLotus" w:hint="eastAsia"/>
          <w:rtl/>
        </w:rPr>
        <w:t>‌</w:t>
      </w:r>
      <w:r w:rsidRPr="007B265D">
        <w:rPr>
          <w:rFonts w:ascii="NoorLotus" w:hAnsi="NoorLotus" w:hint="cs"/>
          <w:rtl/>
        </w:rPr>
        <w:t xml:space="preserve">آید. </w:t>
      </w:r>
    </w:p>
    <w:p w14:paraId="68AFB986" w14:textId="77777777" w:rsidR="00DD76A0" w:rsidRPr="007B265D" w:rsidRDefault="00000000" w:rsidP="00744748">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744748" w:rsidRPr="007B265D">
        <w:rPr>
          <w:rFonts w:ascii="NoorLotus" w:hAnsi="NoorLotus" w:hint="cs"/>
          <w:rtl/>
        </w:rPr>
        <w:t xml:space="preserve">ایشان </w:t>
      </w:r>
      <w:r w:rsidR="00B06D88" w:rsidRPr="007B265D">
        <w:rPr>
          <w:rFonts w:ascii="NoorLotus" w:hAnsi="NoorLotus" w:hint="cs"/>
          <w:rtl/>
        </w:rPr>
        <w:t>عدم فصل جاری می</w:t>
      </w:r>
      <w:r w:rsidR="00B06D88" w:rsidRPr="007B265D">
        <w:rPr>
          <w:rFonts w:ascii="NoorLotus" w:hAnsi="NoorLotus" w:hint="eastAsia"/>
          <w:rtl/>
        </w:rPr>
        <w:t>‌</w:t>
      </w:r>
      <w:r w:rsidR="00B06D88" w:rsidRPr="007B265D">
        <w:rPr>
          <w:rFonts w:ascii="NoorLotus" w:hAnsi="NoorLotus" w:hint="cs"/>
          <w:rtl/>
        </w:rPr>
        <w:t xml:space="preserve">کند. </w:t>
      </w:r>
    </w:p>
    <w:p w14:paraId="386D26F7" w14:textId="77777777" w:rsidR="00DD76A0" w:rsidRPr="007B265D" w:rsidRDefault="00000000" w:rsidP="00F60346">
      <w:pPr>
        <w:rPr>
          <w:rFonts w:ascii="NoorLotus" w:hAnsi="NoorLotus"/>
          <w:rtl/>
        </w:rPr>
      </w:pPr>
      <w:r w:rsidRPr="007B265D">
        <w:rPr>
          <w:rFonts w:ascii="NoorLotus" w:hAnsi="NoorLotus" w:hint="cs"/>
          <w:color w:val="FF0000"/>
          <w:rtl/>
        </w:rPr>
        <w:t>پاسخ</w:t>
      </w:r>
      <w:r w:rsidRPr="007B265D">
        <w:rPr>
          <w:rFonts w:ascii="NoorLotus" w:hAnsi="NoorLotus" w:hint="cs"/>
          <w:rtl/>
        </w:rPr>
        <w:t xml:space="preserve">: بله، </w:t>
      </w:r>
      <w:r w:rsidR="00B06D88" w:rsidRPr="007B265D">
        <w:rPr>
          <w:rFonts w:ascii="NoorLotus" w:hAnsi="NoorLotus" w:hint="cs"/>
          <w:rtl/>
        </w:rPr>
        <w:t xml:space="preserve">ولی </w:t>
      </w:r>
      <w:r w:rsidRPr="007B265D">
        <w:rPr>
          <w:rFonts w:ascii="NoorLotus" w:hAnsi="NoorLotus" w:hint="cs"/>
          <w:rtl/>
        </w:rPr>
        <w:t>الان استدلال ما این نیست. اتفاقا اینجا را شهید صدر خ</w:t>
      </w:r>
      <w:r w:rsidR="00744748" w:rsidRPr="007B265D">
        <w:rPr>
          <w:rFonts w:ascii="NoorLotus" w:hAnsi="NoorLotus" w:hint="cs"/>
          <w:rtl/>
        </w:rPr>
        <w:t>ی</w:t>
      </w:r>
      <w:r w:rsidRPr="007B265D">
        <w:rPr>
          <w:rFonts w:ascii="NoorLotus" w:hAnsi="NoorLotus" w:hint="cs"/>
          <w:rtl/>
        </w:rPr>
        <w:t xml:space="preserve">لی بد تقریر کرده است. کلام مرحوم آقا ضیاء را نصف و نیمه آورده است و شبهه مصداقیه را </w:t>
      </w:r>
      <w:r w:rsidR="00F60346" w:rsidRPr="007B265D">
        <w:rPr>
          <w:rFonts w:ascii="NoorLotus" w:hAnsi="NoorLotus" w:hint="cs"/>
          <w:rtl/>
        </w:rPr>
        <w:t xml:space="preserve">هم </w:t>
      </w:r>
      <w:r w:rsidRPr="007B265D">
        <w:rPr>
          <w:rFonts w:ascii="NoorLotus" w:hAnsi="NoorLotus" w:hint="cs"/>
          <w:rtl/>
        </w:rPr>
        <w:t xml:space="preserve">که </w:t>
      </w:r>
      <w:r w:rsidR="00CC199A" w:rsidRPr="007B265D">
        <w:rPr>
          <w:rFonts w:ascii="NoorLotus" w:hAnsi="NoorLotus" w:hint="cs"/>
          <w:rtl/>
        </w:rPr>
        <w:t>می‌گوید</w:t>
      </w:r>
      <w:r w:rsidR="00F60346" w:rsidRPr="007B265D">
        <w:rPr>
          <w:rFonts w:ascii="NoorLotus" w:hAnsi="NoorLotus" w:hint="cs"/>
          <w:rtl/>
        </w:rPr>
        <w:t>،</w:t>
      </w:r>
      <w:r w:rsidRPr="007B265D">
        <w:rPr>
          <w:rFonts w:ascii="NoorLotus" w:hAnsi="NoorLotus" w:hint="cs"/>
          <w:rtl/>
        </w:rPr>
        <w:t xml:space="preserve"> درست نقل </w:t>
      </w:r>
      <w:r w:rsidR="00CB4841" w:rsidRPr="007B265D">
        <w:rPr>
          <w:rFonts w:ascii="NoorLotus" w:hAnsi="NoorLotus" w:hint="cs"/>
          <w:rtl/>
        </w:rPr>
        <w:t>می‌کند</w:t>
      </w:r>
      <w:r w:rsidRPr="007B265D">
        <w:rPr>
          <w:rFonts w:ascii="NoorLotus" w:hAnsi="NoorLotus" w:hint="cs"/>
          <w:rtl/>
        </w:rPr>
        <w:t xml:space="preserve"> ولی مقرر</w:t>
      </w:r>
      <w:r w:rsidR="00F60346" w:rsidRPr="007B265D">
        <w:rPr>
          <w:rFonts w:ascii="NoorLotus" w:hAnsi="NoorLotus" w:hint="cs"/>
          <w:rtl/>
        </w:rPr>
        <w:t xml:space="preserve"> ایشان</w:t>
      </w:r>
      <w:r w:rsidRPr="007B265D">
        <w:rPr>
          <w:rFonts w:ascii="NoorLotus" w:hAnsi="NoorLotus" w:hint="cs"/>
          <w:rtl/>
        </w:rPr>
        <w:t xml:space="preserve"> در پاورقی نوشته است که ما در مقالات چیز </w:t>
      </w:r>
      <w:r w:rsidR="00F60346" w:rsidRPr="007B265D">
        <w:rPr>
          <w:rFonts w:ascii="NoorLotus" w:hAnsi="NoorLotus" w:hint="cs"/>
          <w:rtl/>
        </w:rPr>
        <w:t>دیگری پیدا نکردیم و این مایه تعجب</w:t>
      </w:r>
      <w:r w:rsidRPr="007B265D">
        <w:rPr>
          <w:rFonts w:ascii="NoorLotus" w:hAnsi="NoorLotus" w:hint="cs"/>
          <w:rtl/>
        </w:rPr>
        <w:t xml:space="preserve"> است</w:t>
      </w:r>
      <w:r w:rsidR="00F60346" w:rsidRPr="007B265D">
        <w:rPr>
          <w:rFonts w:ascii="NoorLotus" w:hAnsi="NoorLotus" w:hint="cs"/>
          <w:rtl/>
        </w:rPr>
        <w:t>.</w:t>
      </w:r>
      <w:r w:rsidRPr="007B265D">
        <w:rPr>
          <w:rFonts w:ascii="NoorLotus" w:hAnsi="NoorLotus" w:hint="cs"/>
          <w:rtl/>
        </w:rPr>
        <w:t xml:space="preserve"> نهایة الافکار </w:t>
      </w:r>
      <w:r w:rsidR="00F60346" w:rsidRPr="007B265D">
        <w:rPr>
          <w:rFonts w:ascii="NoorLotus" w:hAnsi="NoorLotus" w:hint="cs"/>
          <w:rtl/>
        </w:rPr>
        <w:t>پیش روی ایشان بوده است</w:t>
      </w:r>
      <w:r w:rsidRPr="007B265D">
        <w:rPr>
          <w:rFonts w:ascii="NoorLotus" w:hAnsi="NoorLotus" w:hint="cs"/>
          <w:rtl/>
        </w:rPr>
        <w:t xml:space="preserve"> و آنجا تصریح کرده است. </w:t>
      </w:r>
    </w:p>
    <w:p w14:paraId="4E7CB10A" w14:textId="77777777" w:rsidR="000B790E" w:rsidRPr="007B265D" w:rsidRDefault="00000000" w:rsidP="000B790E">
      <w:pPr>
        <w:rPr>
          <w:rFonts w:ascii="NoorLotus" w:hAnsi="NoorLotus"/>
          <w:rtl/>
        </w:rPr>
      </w:pPr>
      <w:r w:rsidRPr="007B265D">
        <w:rPr>
          <w:rFonts w:ascii="NoorLotus" w:hAnsi="NoorLotus" w:hint="cs"/>
          <w:rtl/>
        </w:rPr>
        <w:t>این شبهه</w:t>
      </w:r>
      <w:r w:rsidR="00DD76A0" w:rsidRPr="007B265D">
        <w:rPr>
          <w:rFonts w:ascii="NoorLotus" w:hAnsi="NoorLotus" w:hint="cs"/>
          <w:rtl/>
        </w:rPr>
        <w:t xml:space="preserve"> ربطی به فرمایش آنها ندارد</w:t>
      </w:r>
      <w:r w:rsidRPr="007B265D">
        <w:rPr>
          <w:rFonts w:ascii="NoorLotus" w:hAnsi="NoorLotus" w:hint="cs"/>
          <w:rtl/>
        </w:rPr>
        <w:t>،</w:t>
      </w:r>
      <w:r w:rsidR="00DD76A0" w:rsidRPr="007B265D">
        <w:rPr>
          <w:rFonts w:ascii="NoorLotus" w:hAnsi="NoorLotus" w:hint="cs"/>
          <w:rtl/>
        </w:rPr>
        <w:t xml:space="preserve"> بلکه </w:t>
      </w:r>
      <w:r w:rsidR="00CC199A" w:rsidRPr="007B265D">
        <w:rPr>
          <w:rFonts w:ascii="NoorLotus" w:hAnsi="NoorLotus" w:hint="cs"/>
          <w:rtl/>
        </w:rPr>
        <w:t>می‌گوید</w:t>
      </w:r>
      <w:r w:rsidR="00DD76A0" w:rsidRPr="007B265D">
        <w:rPr>
          <w:rFonts w:ascii="NoorLotus" w:hAnsi="NoorLotus" w:hint="cs"/>
          <w:rtl/>
        </w:rPr>
        <w:t xml:space="preserve"> خود این کشف إن</w:t>
      </w:r>
      <w:r w:rsidR="00861FC4" w:rsidRPr="007B265D">
        <w:rPr>
          <w:rFonts w:ascii="NoorLotus" w:hAnsi="NoorLotus" w:hint="cs"/>
          <w:rtl/>
        </w:rPr>
        <w:t>ّ</w:t>
      </w:r>
      <w:r w:rsidR="00DD76A0" w:rsidRPr="007B265D">
        <w:rPr>
          <w:rFonts w:ascii="NoorLotus" w:hAnsi="NoorLotus" w:hint="cs"/>
          <w:rtl/>
        </w:rPr>
        <w:t>ی</w:t>
      </w:r>
      <w:r w:rsidRPr="007B265D">
        <w:rPr>
          <w:rFonts w:ascii="NoorLotus" w:hAnsi="NoorLotus" w:hint="cs"/>
          <w:rtl/>
        </w:rPr>
        <w:t xml:space="preserve"> که</w:t>
      </w:r>
      <w:r w:rsidR="00DD76A0" w:rsidRPr="007B265D">
        <w:rPr>
          <w:rFonts w:ascii="NoorLotus" w:hAnsi="NoorLotus" w:hint="cs"/>
          <w:rtl/>
        </w:rPr>
        <w:t xml:space="preserve"> استشکاف واقع </w:t>
      </w:r>
      <w:r w:rsidR="00CB4841" w:rsidRPr="007B265D">
        <w:rPr>
          <w:rFonts w:ascii="NoorLotus" w:hAnsi="NoorLotus" w:hint="cs"/>
          <w:rtl/>
        </w:rPr>
        <w:t>می‌کند</w:t>
      </w:r>
      <w:r w:rsidRPr="007B265D">
        <w:rPr>
          <w:rFonts w:ascii="NoorLotus" w:hAnsi="NoorLotus" w:hint="cs"/>
          <w:rtl/>
        </w:rPr>
        <w:t>،</w:t>
      </w:r>
      <w:r w:rsidR="00DD76A0" w:rsidRPr="007B265D">
        <w:rPr>
          <w:rFonts w:ascii="NoorLotus" w:hAnsi="NoorLotus" w:hint="cs"/>
          <w:rtl/>
        </w:rPr>
        <w:t xml:space="preserve"> ایصال واقع </w:t>
      </w:r>
      <w:r w:rsidR="00CB4841" w:rsidRPr="007B265D">
        <w:rPr>
          <w:rFonts w:ascii="NoorLotus" w:hAnsi="NoorLotus" w:hint="cs"/>
          <w:rtl/>
        </w:rPr>
        <w:t>می‌کند</w:t>
      </w:r>
      <w:r w:rsidRPr="007B265D">
        <w:rPr>
          <w:rFonts w:ascii="NoorLotus" w:hAnsi="NoorLotus" w:hint="cs"/>
          <w:rtl/>
        </w:rPr>
        <w:t>.</w:t>
      </w:r>
      <w:r w:rsidR="00DD76A0" w:rsidRPr="007B265D">
        <w:rPr>
          <w:rFonts w:ascii="NoorLotus" w:hAnsi="NoorLotus" w:hint="cs"/>
          <w:rtl/>
        </w:rPr>
        <w:t xml:space="preserve"> چرا دنبال دلیل دیگری می</w:t>
      </w:r>
      <w:r w:rsidRPr="007B265D">
        <w:rPr>
          <w:rFonts w:ascii="NoorLotus" w:hAnsi="NoorLotus" w:hint="eastAsia"/>
          <w:rtl/>
        </w:rPr>
        <w:t>‌</w:t>
      </w:r>
      <w:r w:rsidRPr="007B265D">
        <w:rPr>
          <w:rFonts w:ascii="NoorLotus" w:hAnsi="NoorLotus" w:hint="cs"/>
          <w:rtl/>
        </w:rPr>
        <w:t>گردید؟!</w:t>
      </w:r>
    </w:p>
    <w:p w14:paraId="20A0A846" w14:textId="77777777" w:rsidR="000B790E" w:rsidRPr="007B265D" w:rsidRDefault="00000000" w:rsidP="000B790E">
      <w:pPr>
        <w:pStyle w:val="Heading1"/>
        <w:rPr>
          <w:rtl/>
        </w:rPr>
      </w:pPr>
      <w:bookmarkStart w:id="872" w:name="_Toc134420828"/>
      <w:r w:rsidRPr="007B265D">
        <w:rPr>
          <w:rFonts w:hint="cs"/>
          <w:rtl/>
        </w:rPr>
        <w:t>پاسخ اشکال با توسل به ساختار تعلیل که حاکی از وقوع هلکه در مرتبه سابق است</w:t>
      </w:r>
      <w:bookmarkEnd w:id="872"/>
    </w:p>
    <w:p w14:paraId="4E643E86" w14:textId="77777777" w:rsidR="00DD76A0" w:rsidRPr="007B265D" w:rsidRDefault="00000000" w:rsidP="000B790E">
      <w:pPr>
        <w:rPr>
          <w:rFonts w:ascii="NoorLotus" w:hAnsi="NoorLotus"/>
          <w:rtl/>
        </w:rPr>
      </w:pPr>
      <w:r w:rsidRPr="007B265D">
        <w:rPr>
          <w:rFonts w:ascii="NoorLotus" w:hAnsi="NoorLotus" w:hint="cs"/>
          <w:rtl/>
        </w:rPr>
        <w:t xml:space="preserve"> ممکن است </w:t>
      </w:r>
      <w:r w:rsidR="00F60346" w:rsidRPr="007B265D">
        <w:rPr>
          <w:rFonts w:ascii="NoorLotus" w:hAnsi="NoorLotus" w:hint="cs"/>
          <w:rtl/>
        </w:rPr>
        <w:t>اینجا</w:t>
      </w:r>
      <w:r w:rsidRPr="007B265D">
        <w:rPr>
          <w:rFonts w:ascii="NoorLotus" w:hAnsi="NoorLotus" w:hint="cs"/>
          <w:rtl/>
        </w:rPr>
        <w:t xml:space="preserve"> به همان ساختار تعلیل که مرحوم آخوند در بحث قبل فرمود پناه ببریم. خوب دقت کنید که بحث دقیق</w:t>
      </w:r>
      <w:r w:rsidR="00F60346" w:rsidRPr="007B265D">
        <w:rPr>
          <w:rFonts w:ascii="NoorLotus" w:hAnsi="NoorLotus" w:hint="cs"/>
          <w:rtl/>
        </w:rPr>
        <w:t>ی</w:t>
      </w:r>
      <w:r w:rsidRPr="007B265D">
        <w:rPr>
          <w:rFonts w:ascii="NoorLotus" w:hAnsi="NoorLotus" w:hint="cs"/>
          <w:rtl/>
        </w:rPr>
        <w:t xml:space="preserve"> </w:t>
      </w:r>
      <w:r w:rsidR="00CC199A" w:rsidRPr="007B265D">
        <w:rPr>
          <w:rFonts w:ascii="NoorLotus" w:hAnsi="NoorLotus" w:hint="cs"/>
          <w:rtl/>
        </w:rPr>
        <w:t>می‌شود</w:t>
      </w:r>
      <w:r w:rsidRPr="007B265D">
        <w:rPr>
          <w:rFonts w:ascii="NoorLotus" w:hAnsi="NoorLotus" w:hint="cs"/>
          <w:rtl/>
        </w:rPr>
        <w:t xml:space="preserve">. بگوییم ساختار تعلیل </w:t>
      </w:r>
      <w:r w:rsidR="000B790E" w:rsidRPr="007B265D">
        <w:rPr>
          <w:rFonts w:ascii="NoorLotus" w:hAnsi="NoorLotus" w:hint="cs"/>
          <w:rtl/>
        </w:rPr>
        <w:t>این را می</w:t>
      </w:r>
      <w:r w:rsidR="000B790E" w:rsidRPr="007B265D">
        <w:rPr>
          <w:rFonts w:ascii="NoorLotus" w:hAnsi="NoorLotus" w:hint="eastAsia"/>
          <w:rtl/>
        </w:rPr>
        <w:t>‌</w:t>
      </w:r>
      <w:r w:rsidR="000B790E" w:rsidRPr="007B265D">
        <w:rPr>
          <w:rFonts w:ascii="NoorLotus" w:hAnsi="NoorLotus" w:hint="cs"/>
          <w:rtl/>
        </w:rPr>
        <w:t>گفت که</w:t>
      </w:r>
      <w:r w:rsidRPr="007B265D">
        <w:rPr>
          <w:rFonts w:ascii="NoorLotus" w:hAnsi="NoorLotus" w:hint="cs"/>
          <w:rtl/>
        </w:rPr>
        <w:t xml:space="preserve"> ایجاب وقوف معلل است به اینکه وقوع در هلکه باشد. پس وقوع در هلکه در مرتبه سابق بای</w:t>
      </w:r>
      <w:r w:rsidR="000B790E" w:rsidRPr="007B265D">
        <w:rPr>
          <w:rFonts w:ascii="NoorLotus" w:hAnsi="NoorLotus" w:hint="cs"/>
          <w:rtl/>
        </w:rPr>
        <w:t xml:space="preserve">د باشد. </w:t>
      </w:r>
      <w:r w:rsidRPr="007B265D">
        <w:rPr>
          <w:rFonts w:ascii="NoorLotus" w:hAnsi="NoorLotus" w:hint="cs"/>
          <w:rtl/>
        </w:rPr>
        <w:t>حال</w:t>
      </w:r>
      <w:r w:rsidR="000B790E" w:rsidRPr="007B265D">
        <w:rPr>
          <w:rFonts w:ascii="NoorLotus" w:hAnsi="NoorLotus" w:hint="cs"/>
          <w:rtl/>
        </w:rPr>
        <w:t>،</w:t>
      </w:r>
      <w:r w:rsidRPr="007B265D">
        <w:rPr>
          <w:rFonts w:ascii="NoorLotus" w:hAnsi="NoorLotus" w:hint="cs"/>
          <w:rtl/>
        </w:rPr>
        <w:t xml:space="preserve"> چطور </w:t>
      </w:r>
      <w:r w:rsidR="00CC199A" w:rsidRPr="007B265D">
        <w:rPr>
          <w:rFonts w:ascii="NoorLotus" w:hAnsi="NoorLotus" w:hint="cs"/>
          <w:rtl/>
        </w:rPr>
        <w:t>می‌شود</w:t>
      </w:r>
      <w:r w:rsidRPr="007B265D">
        <w:rPr>
          <w:rFonts w:ascii="NoorLotus" w:hAnsi="NoorLotus" w:hint="cs"/>
          <w:rtl/>
        </w:rPr>
        <w:t xml:space="preserve"> که خود این وقوع در هلکه به استکشاف</w:t>
      </w:r>
      <w:r w:rsidR="000B790E" w:rsidRPr="007B265D">
        <w:rPr>
          <w:rFonts w:ascii="NoorLotus" w:hAnsi="NoorLotus" w:hint="cs"/>
          <w:rtl/>
        </w:rPr>
        <w:t>ی</w:t>
      </w:r>
      <w:r w:rsidRPr="007B265D">
        <w:rPr>
          <w:rFonts w:ascii="NoorLotus" w:hAnsi="NoorLotus" w:hint="cs"/>
          <w:rtl/>
        </w:rPr>
        <w:t xml:space="preserve"> منوط باشد که به همین دلیل حاصل </w:t>
      </w:r>
      <w:r w:rsidR="00CC199A" w:rsidRPr="007B265D">
        <w:rPr>
          <w:rFonts w:ascii="NoorLotus" w:hAnsi="NoorLotus" w:hint="cs"/>
          <w:rtl/>
        </w:rPr>
        <w:t>می‌شود</w:t>
      </w:r>
      <w:r w:rsidRPr="007B265D">
        <w:rPr>
          <w:rFonts w:ascii="NoorLotus" w:hAnsi="NoorLotus" w:hint="cs"/>
          <w:rtl/>
        </w:rPr>
        <w:t>؟! در مقام تعلیل</w:t>
      </w:r>
      <w:r w:rsidR="000B790E" w:rsidRPr="007B265D">
        <w:rPr>
          <w:rFonts w:ascii="NoorLotus" w:hAnsi="NoorLotus" w:hint="cs"/>
          <w:rtl/>
        </w:rPr>
        <w:t>،</w:t>
      </w:r>
      <w:r w:rsidRPr="007B265D">
        <w:rPr>
          <w:rFonts w:ascii="NoorLotus" w:hAnsi="NoorLotus" w:hint="cs"/>
          <w:rtl/>
        </w:rPr>
        <w:t xml:space="preserve"> ایجاب وقوف مؤخر است از علت که عبارت </w:t>
      </w:r>
      <w:r w:rsidR="000B790E" w:rsidRPr="007B265D">
        <w:rPr>
          <w:rFonts w:ascii="NoorLotus" w:hAnsi="NoorLotus" w:hint="cs"/>
          <w:rtl/>
        </w:rPr>
        <w:t xml:space="preserve">است از </w:t>
      </w:r>
      <w:r w:rsidR="00861FC4" w:rsidRPr="007B265D">
        <w:rPr>
          <w:rFonts w:ascii="NoorLotus" w:hAnsi="NoorLotus" w:hint="cs"/>
          <w:rtl/>
        </w:rPr>
        <w:t xml:space="preserve">اینکه </w:t>
      </w:r>
      <w:r w:rsidRPr="007B265D">
        <w:rPr>
          <w:rFonts w:ascii="NoorLotus" w:hAnsi="NoorLotus" w:hint="cs"/>
          <w:rtl/>
        </w:rPr>
        <w:t xml:space="preserve">اقتحام فی الشبهات </w:t>
      </w:r>
      <w:r w:rsidR="00861FC4" w:rsidRPr="007B265D">
        <w:rPr>
          <w:rFonts w:ascii="NoorLotus" w:hAnsi="NoorLotus" w:hint="cs"/>
          <w:rtl/>
        </w:rPr>
        <w:t>موجب وقوع در هلکه است</w:t>
      </w:r>
      <w:r w:rsidRPr="007B265D">
        <w:rPr>
          <w:rFonts w:ascii="NoorLotus" w:hAnsi="NoorLotus" w:hint="cs"/>
          <w:rtl/>
        </w:rPr>
        <w:t>. حال، سوال اینست که شما می</w:t>
      </w:r>
      <w:r w:rsidR="000B790E" w:rsidRPr="007B265D">
        <w:rPr>
          <w:rFonts w:ascii="NoorLotus" w:hAnsi="NoorLotus" w:hint="eastAsia"/>
          <w:rtl/>
        </w:rPr>
        <w:t>‌</w:t>
      </w:r>
      <w:r w:rsidRPr="007B265D">
        <w:rPr>
          <w:rFonts w:ascii="NoorLotus" w:hAnsi="NoorLotus" w:hint="cs"/>
          <w:rtl/>
        </w:rPr>
        <w:t xml:space="preserve">خواهید با ایصالی که از </w:t>
      </w:r>
      <w:r w:rsidR="000B790E" w:rsidRPr="007B265D">
        <w:rPr>
          <w:rFonts w:ascii="NoorLotus" w:hAnsi="NoorLotus" w:hint="cs"/>
          <w:rtl/>
        </w:rPr>
        <w:t xml:space="preserve">این </w:t>
      </w:r>
      <w:r w:rsidRPr="007B265D">
        <w:rPr>
          <w:rFonts w:ascii="NoorLotus" w:hAnsi="NoorLotus" w:hint="cs"/>
          <w:rtl/>
        </w:rPr>
        <w:t>ناحیه پیدا می</w:t>
      </w:r>
      <w:r w:rsidR="000B790E" w:rsidRPr="007B265D">
        <w:rPr>
          <w:rFonts w:ascii="NoorLotus" w:hAnsi="NoorLotus" w:hint="eastAsia"/>
          <w:rtl/>
        </w:rPr>
        <w:t>‌</w:t>
      </w:r>
      <w:r w:rsidRPr="007B265D">
        <w:rPr>
          <w:rFonts w:ascii="NoorLotus" w:hAnsi="NoorLotus" w:hint="cs"/>
          <w:rtl/>
        </w:rPr>
        <w:t>کنید، تازه عقاب را درست کنید</w:t>
      </w:r>
      <w:r w:rsidR="000B790E" w:rsidRPr="007B265D">
        <w:rPr>
          <w:rFonts w:ascii="NoorLotus" w:hAnsi="NoorLotus" w:hint="cs"/>
          <w:rtl/>
        </w:rPr>
        <w:t>،</w:t>
      </w:r>
      <w:r w:rsidRPr="007B265D">
        <w:rPr>
          <w:rFonts w:ascii="NoorLotus" w:hAnsi="NoorLotus" w:hint="cs"/>
          <w:rtl/>
        </w:rPr>
        <w:t xml:space="preserve"> و این با ساختار تعلیل </w:t>
      </w:r>
      <w:r w:rsidR="000B790E" w:rsidRPr="007B265D">
        <w:rPr>
          <w:rFonts w:ascii="NoorLotus" w:hAnsi="NoorLotus" w:hint="cs"/>
          <w:rtl/>
        </w:rPr>
        <w:t>سازگار نیست</w:t>
      </w:r>
      <w:r w:rsidRPr="007B265D">
        <w:rPr>
          <w:rFonts w:ascii="NoorLotus" w:hAnsi="NoorLotus" w:hint="cs"/>
          <w:rtl/>
        </w:rPr>
        <w:t xml:space="preserve">. </w:t>
      </w:r>
      <w:r w:rsidR="000B790E" w:rsidRPr="007B265D">
        <w:rPr>
          <w:rFonts w:ascii="NoorLotus" w:hAnsi="NoorLotus" w:hint="cs"/>
          <w:rtl/>
        </w:rPr>
        <w:t xml:space="preserve">یعنی </w:t>
      </w:r>
      <w:r w:rsidRPr="007B265D">
        <w:rPr>
          <w:rFonts w:ascii="NoorLotus" w:hAnsi="NoorLotus" w:hint="cs"/>
          <w:rtl/>
        </w:rPr>
        <w:t xml:space="preserve">دوباره پناه ببریم به ساختار تعلیل </w:t>
      </w:r>
      <w:r w:rsidR="000B790E" w:rsidRPr="007B265D">
        <w:rPr>
          <w:rFonts w:ascii="NoorLotus" w:hAnsi="NoorLotus" w:hint="cs"/>
          <w:rtl/>
        </w:rPr>
        <w:t>به این نحو که</w:t>
      </w:r>
      <w:r w:rsidRPr="007B265D">
        <w:rPr>
          <w:rFonts w:ascii="NoorLotus" w:hAnsi="NoorLotus" w:hint="cs"/>
          <w:rtl/>
        </w:rPr>
        <w:t xml:space="preserve"> ساختار تعلیل در واقع ایجاب وقوف را معلل </w:t>
      </w:r>
      <w:r w:rsidR="00CB4841" w:rsidRPr="007B265D">
        <w:rPr>
          <w:rFonts w:ascii="NoorLotus" w:hAnsi="NoorLotus" w:hint="cs"/>
          <w:rtl/>
        </w:rPr>
        <w:t>می‌کند</w:t>
      </w:r>
      <w:r w:rsidRPr="007B265D">
        <w:rPr>
          <w:rFonts w:ascii="NoorLotus" w:hAnsi="NoorLotus" w:hint="cs"/>
          <w:rtl/>
        </w:rPr>
        <w:t xml:space="preserve"> به وقوع فی الهلکه</w:t>
      </w:r>
      <w:r w:rsidR="000B790E" w:rsidRPr="007B265D">
        <w:rPr>
          <w:rFonts w:ascii="NoorLotus" w:hAnsi="NoorLotus" w:hint="cs"/>
          <w:rtl/>
        </w:rPr>
        <w:t>،</w:t>
      </w:r>
      <w:r w:rsidRPr="007B265D">
        <w:rPr>
          <w:rFonts w:ascii="NoorLotus" w:hAnsi="NoorLotus" w:hint="cs"/>
          <w:rtl/>
        </w:rPr>
        <w:t xml:space="preserve"> پس بنابراین موخر از </w:t>
      </w:r>
      <w:r w:rsidR="000B790E" w:rsidRPr="007B265D">
        <w:rPr>
          <w:rFonts w:ascii="NoorLotus" w:hAnsi="NoorLotus" w:hint="cs"/>
          <w:rtl/>
        </w:rPr>
        <w:t>آنست.</w:t>
      </w:r>
      <w:r w:rsidRPr="007B265D">
        <w:rPr>
          <w:rFonts w:ascii="NoorLotus" w:hAnsi="NoorLotus" w:hint="cs"/>
          <w:rtl/>
        </w:rPr>
        <w:t xml:space="preserve"> حال</w:t>
      </w:r>
      <w:r w:rsidR="000B790E" w:rsidRPr="007B265D">
        <w:rPr>
          <w:rFonts w:ascii="NoorLotus" w:hAnsi="NoorLotus" w:hint="cs"/>
          <w:rtl/>
        </w:rPr>
        <w:t>،</w:t>
      </w:r>
      <w:r w:rsidRPr="007B265D">
        <w:rPr>
          <w:rFonts w:ascii="NoorLotus" w:hAnsi="NoorLotus" w:hint="cs"/>
          <w:rtl/>
        </w:rPr>
        <w:t xml:space="preserve"> چطور </w:t>
      </w:r>
      <w:r w:rsidR="00CC199A" w:rsidRPr="007B265D">
        <w:rPr>
          <w:rFonts w:ascii="NoorLotus" w:hAnsi="NoorLotus" w:hint="cs"/>
          <w:rtl/>
        </w:rPr>
        <w:t>می‌شود</w:t>
      </w:r>
      <w:r w:rsidRPr="007B265D">
        <w:rPr>
          <w:rFonts w:ascii="NoorLotus" w:hAnsi="NoorLotus" w:hint="cs"/>
          <w:rtl/>
        </w:rPr>
        <w:t xml:space="preserve"> با خود ایصالی که از این ناحیه است وقوع فی الهلکه را تصحیح کنید؟</w:t>
      </w:r>
    </w:p>
    <w:p w14:paraId="76BF8440" w14:textId="77777777" w:rsidR="000B790E" w:rsidRPr="007B265D" w:rsidRDefault="00000000" w:rsidP="000B790E">
      <w:pPr>
        <w:pStyle w:val="Heading1"/>
        <w:rPr>
          <w:rtl/>
        </w:rPr>
      </w:pPr>
      <w:bookmarkStart w:id="873" w:name="_Toc134420829"/>
      <w:r w:rsidRPr="007B265D">
        <w:rPr>
          <w:rFonts w:hint="cs"/>
          <w:rtl/>
        </w:rPr>
        <w:t>عدم کفایت پاسخ مزبور</w:t>
      </w:r>
      <w:bookmarkEnd w:id="873"/>
      <w:r w:rsidRPr="007B265D">
        <w:rPr>
          <w:rFonts w:hint="cs"/>
          <w:rtl/>
        </w:rPr>
        <w:t xml:space="preserve"> </w:t>
      </w:r>
    </w:p>
    <w:p w14:paraId="2C4188D5" w14:textId="77777777" w:rsidR="000B790E" w:rsidRPr="007B265D" w:rsidRDefault="00000000" w:rsidP="000B790E">
      <w:pPr>
        <w:rPr>
          <w:rFonts w:ascii="NoorLotus" w:hAnsi="NoorLotus"/>
          <w:rtl/>
        </w:rPr>
      </w:pPr>
      <w:r w:rsidRPr="007B265D">
        <w:rPr>
          <w:rFonts w:ascii="NoorLotus" w:hAnsi="NoorLotus" w:hint="cs"/>
          <w:rtl/>
        </w:rPr>
        <w:t>به نظر بنده این جواب کافی نیست. ریشه عدم کفایت در یک بحث مهمی است که باید خوب عنایت کنید. ابتدا که با این استدلال</w:t>
      </w:r>
      <w:r w:rsidRPr="007B265D">
        <w:rPr>
          <w:rFonts w:ascii="NoorLotus" w:hAnsi="NoorLotus" w:hint="eastAsia"/>
          <w:rtl/>
        </w:rPr>
        <w:t>‌</w:t>
      </w:r>
      <w:r w:rsidRPr="007B265D">
        <w:rPr>
          <w:rFonts w:ascii="NoorLotus" w:hAnsi="NoorLotus" w:hint="cs"/>
          <w:rtl/>
        </w:rPr>
        <w:t>ها برخورد کردم، دنبال این بودم که آیا این پاسخ مرحوم آخوند و مرحوم شیخ در رسائل، بر محور امر ثبوتی می</w:t>
      </w:r>
      <w:r w:rsidRPr="007B265D">
        <w:rPr>
          <w:rFonts w:ascii="NoorLotus" w:hAnsi="NoorLotus" w:hint="eastAsia"/>
          <w:rtl/>
        </w:rPr>
        <w:t>‌</w:t>
      </w:r>
      <w:r w:rsidRPr="007B265D">
        <w:rPr>
          <w:rFonts w:ascii="NoorLotus" w:hAnsi="NoorLotus" w:hint="cs"/>
          <w:rtl/>
        </w:rPr>
        <w:t xml:space="preserve">چرخد یا بر محور امر اثباتی؟ </w:t>
      </w:r>
      <w:r w:rsidR="00AA726F" w:rsidRPr="007B265D">
        <w:rPr>
          <w:rFonts w:ascii="NoorLotus" w:hAnsi="NoorLotus" w:hint="cs"/>
          <w:rtl/>
        </w:rPr>
        <w:t>یعنی آیا مشکل اینست که</w:t>
      </w:r>
      <w:r w:rsidRPr="007B265D">
        <w:rPr>
          <w:rFonts w:ascii="NoorLotus" w:hAnsi="NoorLotus" w:hint="cs"/>
          <w:rtl/>
        </w:rPr>
        <w:t xml:space="preserve"> نمی</w:t>
      </w:r>
      <w:r w:rsidRPr="007B265D">
        <w:rPr>
          <w:rFonts w:ascii="NoorLotus" w:hAnsi="NoorLotus" w:hint="eastAsia"/>
          <w:rtl/>
        </w:rPr>
        <w:t>‌</w:t>
      </w:r>
      <w:r w:rsidRPr="007B265D">
        <w:rPr>
          <w:rFonts w:ascii="NoorLotus" w:hAnsi="NoorLotus" w:hint="cs"/>
          <w:rtl/>
        </w:rPr>
        <w:t>شود</w:t>
      </w:r>
      <w:r w:rsidR="00AA726F" w:rsidRPr="007B265D">
        <w:rPr>
          <w:rFonts w:ascii="NoorLotus" w:hAnsi="NoorLotus" w:hint="cs"/>
          <w:rtl/>
        </w:rPr>
        <w:t xml:space="preserve"> ایجاب وقوف ثبوتا معلل باشد</w:t>
      </w:r>
      <w:r w:rsidRPr="007B265D">
        <w:rPr>
          <w:rFonts w:ascii="NoorLotus" w:hAnsi="NoorLotus" w:hint="cs"/>
          <w:rtl/>
        </w:rPr>
        <w:t>،</w:t>
      </w:r>
      <w:r w:rsidR="00AA726F" w:rsidRPr="007B265D">
        <w:rPr>
          <w:rFonts w:ascii="NoorLotus" w:hAnsi="NoorLotus" w:hint="cs"/>
          <w:rtl/>
        </w:rPr>
        <w:t xml:space="preserve"> یا در مقام اثبات </w:t>
      </w:r>
      <w:r w:rsidRPr="007B265D">
        <w:rPr>
          <w:rFonts w:ascii="NoorLotus" w:hAnsi="NoorLotus" w:hint="cs"/>
          <w:rtl/>
        </w:rPr>
        <w:t>نمی</w:t>
      </w:r>
      <w:r w:rsidRPr="007B265D">
        <w:rPr>
          <w:rFonts w:ascii="NoorLotus" w:hAnsi="NoorLotus" w:hint="eastAsia"/>
          <w:rtl/>
        </w:rPr>
        <w:t>‌</w:t>
      </w:r>
      <w:r w:rsidRPr="007B265D">
        <w:rPr>
          <w:rFonts w:ascii="NoorLotus" w:hAnsi="NoorLotus" w:hint="cs"/>
          <w:rtl/>
        </w:rPr>
        <w:t>تواند</w:t>
      </w:r>
      <w:r w:rsidR="00AA726F" w:rsidRPr="007B265D">
        <w:rPr>
          <w:rFonts w:ascii="NoorLotus" w:hAnsi="NoorLotus" w:hint="cs"/>
          <w:rtl/>
        </w:rPr>
        <w:t xml:space="preserve"> معلل باشد</w:t>
      </w:r>
      <w:r w:rsidRPr="007B265D">
        <w:rPr>
          <w:rFonts w:ascii="NoorLotus" w:hAnsi="NoorLotus" w:hint="cs"/>
          <w:rtl/>
        </w:rPr>
        <w:t>، یعنی نمی</w:t>
      </w:r>
      <w:r w:rsidRPr="007B265D">
        <w:rPr>
          <w:rFonts w:ascii="NoorLotus" w:hAnsi="NoorLotus" w:hint="eastAsia"/>
          <w:rtl/>
        </w:rPr>
        <w:t>‌</w:t>
      </w:r>
      <w:r w:rsidRPr="007B265D">
        <w:rPr>
          <w:rFonts w:ascii="NoorLotus" w:hAnsi="NoorLotus" w:hint="cs"/>
          <w:rtl/>
        </w:rPr>
        <w:t>ت</w:t>
      </w:r>
      <w:r w:rsidR="00AA726F" w:rsidRPr="007B265D">
        <w:rPr>
          <w:rFonts w:ascii="NoorLotus" w:hAnsi="NoorLotus" w:hint="cs"/>
          <w:rtl/>
        </w:rPr>
        <w:t>وانیم ایجاب وقوف مولوی را به این طریق</w:t>
      </w:r>
      <w:r w:rsidRPr="007B265D">
        <w:rPr>
          <w:rFonts w:ascii="NoorLotus" w:hAnsi="NoorLotus" w:hint="cs"/>
          <w:rtl/>
        </w:rPr>
        <w:t xml:space="preserve"> کشف کنیم</w:t>
      </w:r>
      <w:r w:rsidR="00AA726F" w:rsidRPr="007B265D">
        <w:rPr>
          <w:rFonts w:ascii="NoorLotus" w:hAnsi="NoorLotus" w:hint="cs"/>
          <w:rtl/>
        </w:rPr>
        <w:t>؟ اشکال کدام است؟</w:t>
      </w:r>
    </w:p>
    <w:p w14:paraId="692B1756" w14:textId="77777777" w:rsidR="004607B4" w:rsidRPr="007B265D" w:rsidRDefault="00000000" w:rsidP="004607B4">
      <w:pPr>
        <w:rPr>
          <w:rFonts w:ascii="NoorLotus" w:hAnsi="NoorLotus"/>
          <w:rtl/>
        </w:rPr>
      </w:pPr>
      <w:r w:rsidRPr="007B265D">
        <w:rPr>
          <w:rFonts w:ascii="NoorLotus" w:hAnsi="NoorLotus" w:hint="cs"/>
          <w:rtl/>
        </w:rPr>
        <w:t xml:space="preserve"> </w:t>
      </w:r>
      <w:r w:rsidR="000B790E" w:rsidRPr="007B265D">
        <w:rPr>
          <w:rFonts w:ascii="NoorLotus" w:hAnsi="NoorLotus" w:hint="cs"/>
          <w:rtl/>
        </w:rPr>
        <w:t>گاهی</w:t>
      </w:r>
      <w:r w:rsidRPr="007B265D">
        <w:rPr>
          <w:rFonts w:ascii="NoorLotus" w:hAnsi="NoorLotus" w:hint="cs"/>
          <w:rtl/>
        </w:rPr>
        <w:t xml:space="preserve"> </w:t>
      </w:r>
      <w:r w:rsidR="00CC199A" w:rsidRPr="007B265D">
        <w:rPr>
          <w:rFonts w:ascii="NoorLotus" w:hAnsi="NoorLotus" w:hint="cs"/>
          <w:rtl/>
        </w:rPr>
        <w:t xml:space="preserve">می‌گوییم </w:t>
      </w:r>
      <w:r w:rsidRPr="007B265D">
        <w:rPr>
          <w:rFonts w:ascii="NoorLotus" w:hAnsi="NoorLotus" w:hint="cs"/>
          <w:rtl/>
        </w:rPr>
        <w:t>اشکال اینست که ثبوتا ن</w:t>
      </w:r>
      <w:r w:rsidR="00CC199A" w:rsidRPr="007B265D">
        <w:rPr>
          <w:rFonts w:ascii="NoorLotus" w:hAnsi="NoorLotus" w:hint="cs"/>
          <w:rtl/>
        </w:rPr>
        <w:t>می‌شود</w:t>
      </w:r>
      <w:r w:rsidRPr="007B265D">
        <w:rPr>
          <w:rFonts w:ascii="NoorLotus" w:hAnsi="NoorLotus" w:hint="cs"/>
          <w:rtl/>
        </w:rPr>
        <w:t xml:space="preserve"> ایجاب وقوف معلل باشد به اینکه وقوع فی الهلکه است. ظاهر استدلال آخوند ثبوتی است و ظاهر</w:t>
      </w:r>
      <w:r w:rsidR="00A24825" w:rsidRPr="007B265D">
        <w:rPr>
          <w:rFonts w:ascii="NoorLotus" w:hAnsi="NoorLotus" w:hint="cs"/>
          <w:rtl/>
        </w:rPr>
        <w:t xml:space="preserve"> استدلال مرحوم شیخ هم ثبوتی است. مرحوم شیخ تعبیر به ایجاب </w:t>
      </w:r>
      <w:r w:rsidRPr="007B265D">
        <w:rPr>
          <w:rFonts w:ascii="NoorLotus" w:hAnsi="NoorLotus" w:hint="cs"/>
          <w:rtl/>
        </w:rPr>
        <w:t>می</w:t>
      </w:r>
      <w:r w:rsidRPr="007B265D">
        <w:rPr>
          <w:rFonts w:ascii="NoorLotus" w:hAnsi="NoorLotus" w:hint="eastAsia"/>
          <w:rtl/>
        </w:rPr>
        <w:t>‌</w:t>
      </w:r>
      <w:r w:rsidRPr="007B265D">
        <w:rPr>
          <w:rFonts w:ascii="NoorLotus" w:hAnsi="NoorLotus" w:hint="cs"/>
          <w:rtl/>
        </w:rPr>
        <w:t xml:space="preserve">کند </w:t>
      </w:r>
      <w:r w:rsidR="00A24825" w:rsidRPr="007B265D">
        <w:rPr>
          <w:rFonts w:ascii="NoorLotus" w:hAnsi="NoorLotus" w:hint="cs"/>
          <w:rtl/>
        </w:rPr>
        <w:t>که یعنی آن امر ثبوتی است</w:t>
      </w:r>
      <w:r w:rsidRPr="007B265D">
        <w:rPr>
          <w:rFonts w:ascii="NoorLotus" w:hAnsi="NoorLotus" w:hint="cs"/>
          <w:rtl/>
        </w:rPr>
        <w:t>،</w:t>
      </w:r>
      <w:r w:rsidR="00A24825" w:rsidRPr="007B265D">
        <w:rPr>
          <w:rFonts w:ascii="NoorLotus" w:hAnsi="NoorLotus" w:hint="cs"/>
          <w:rtl/>
        </w:rPr>
        <w:t xml:space="preserve"> و مرحوم آخوند هم </w:t>
      </w:r>
      <w:r w:rsidR="00CC199A" w:rsidRPr="007B265D">
        <w:rPr>
          <w:rFonts w:ascii="NoorLotus" w:hAnsi="NoorLotus" w:hint="cs"/>
          <w:rtl/>
        </w:rPr>
        <w:t xml:space="preserve">می‌فرماید </w:t>
      </w:r>
      <w:r w:rsidR="003A7546" w:rsidRPr="007B265D">
        <w:rPr>
          <w:rFonts w:ascii="NoorLotus" w:hAnsi="NoorLotus" w:hint="cs"/>
          <w:rtl/>
        </w:rPr>
        <w:t>«ق</w:t>
      </w:r>
      <w:r w:rsidR="00A24825" w:rsidRPr="007B265D">
        <w:rPr>
          <w:rFonts w:ascii="NoorLotus" w:hAnsi="NoorLotus" w:hint="cs"/>
          <w:rtl/>
        </w:rPr>
        <w:t>ف عند الشبهه</w:t>
      </w:r>
      <w:r w:rsidR="003A7546" w:rsidRPr="007B265D">
        <w:rPr>
          <w:rFonts w:ascii="NoorLotus" w:hAnsi="NoorLotus" w:hint="cs"/>
          <w:rtl/>
        </w:rPr>
        <w:t>»</w:t>
      </w:r>
      <w:r w:rsidRPr="007B265D">
        <w:rPr>
          <w:rFonts w:ascii="NoorLotus" w:hAnsi="NoorLotus" w:hint="cs"/>
          <w:rtl/>
        </w:rPr>
        <w:t xml:space="preserve"> </w:t>
      </w:r>
      <w:r w:rsidR="00A24825" w:rsidRPr="007B265D">
        <w:rPr>
          <w:rFonts w:ascii="NoorLotus" w:hAnsi="NoorLotus" w:hint="cs"/>
          <w:rtl/>
        </w:rPr>
        <w:t>بخواهد منوط باشد به وقوع فی الهلکه که عقاب است</w:t>
      </w:r>
      <w:r w:rsidRPr="007B265D">
        <w:rPr>
          <w:rFonts w:ascii="NoorLotus" w:hAnsi="NoorLotus" w:hint="cs"/>
          <w:rtl/>
        </w:rPr>
        <w:t>،</w:t>
      </w:r>
      <w:r w:rsidR="00A24825" w:rsidRPr="007B265D">
        <w:rPr>
          <w:rFonts w:ascii="NoorLotus" w:hAnsi="NoorLotus" w:hint="cs"/>
          <w:rtl/>
        </w:rPr>
        <w:t xml:space="preserve"> </w:t>
      </w:r>
      <w:r w:rsidRPr="007B265D">
        <w:rPr>
          <w:rFonts w:ascii="NoorLotus" w:hAnsi="NoorLotus" w:hint="cs"/>
          <w:rtl/>
        </w:rPr>
        <w:t>که</w:t>
      </w:r>
      <w:r w:rsidR="00A24825" w:rsidRPr="007B265D">
        <w:rPr>
          <w:rFonts w:ascii="NoorLotus" w:hAnsi="NoorLotus" w:hint="cs"/>
          <w:rtl/>
        </w:rPr>
        <w:t xml:space="preserve"> این جا هم وقوع فی العقاب</w:t>
      </w:r>
      <w:r w:rsidRPr="007B265D">
        <w:rPr>
          <w:rFonts w:ascii="NoorLotus" w:hAnsi="NoorLotus" w:hint="cs"/>
          <w:rtl/>
        </w:rPr>
        <w:t xml:space="preserve"> ثبوتی است</w:t>
      </w:r>
      <w:r w:rsidR="00A24825" w:rsidRPr="007B265D">
        <w:rPr>
          <w:rFonts w:ascii="NoorLotus" w:hAnsi="NoorLotus" w:hint="cs"/>
          <w:rtl/>
        </w:rPr>
        <w:t xml:space="preserve">. </w:t>
      </w:r>
      <w:r w:rsidRPr="007B265D">
        <w:rPr>
          <w:rFonts w:ascii="NoorLotus" w:hAnsi="NoorLotus" w:hint="cs"/>
          <w:rtl/>
        </w:rPr>
        <w:t xml:space="preserve">ایشان </w:t>
      </w:r>
      <w:r w:rsidR="00CC199A" w:rsidRPr="007B265D">
        <w:rPr>
          <w:rFonts w:ascii="NoorLotus" w:hAnsi="NoorLotus" w:hint="cs"/>
          <w:rtl/>
        </w:rPr>
        <w:t>می‌گوید</w:t>
      </w:r>
      <w:r w:rsidR="00A24825" w:rsidRPr="007B265D">
        <w:rPr>
          <w:rFonts w:ascii="NoorLotus" w:hAnsi="NoorLotus" w:hint="cs"/>
          <w:rtl/>
        </w:rPr>
        <w:t xml:space="preserve"> ظاهر این تعلیل اینست که آن ایجاب ثبوتی </w:t>
      </w:r>
      <w:r w:rsidRPr="007B265D">
        <w:rPr>
          <w:rFonts w:ascii="NoorLotus" w:hAnsi="NoorLotus" w:hint="cs"/>
          <w:rtl/>
        </w:rPr>
        <w:t xml:space="preserve">ـ قید «ثبوتی» </w:t>
      </w:r>
      <w:r w:rsidR="00A24825" w:rsidRPr="007B265D">
        <w:rPr>
          <w:rFonts w:ascii="NoorLotus" w:hAnsi="NoorLotus" w:hint="cs"/>
          <w:rtl/>
        </w:rPr>
        <w:t>را بنده می</w:t>
      </w:r>
      <w:r w:rsidR="00A24825" w:rsidRPr="007B265D">
        <w:rPr>
          <w:rFonts w:ascii="NoorLotus" w:hAnsi="NoorLotus" w:hint="eastAsia"/>
          <w:rtl/>
        </w:rPr>
        <w:t>‌</w:t>
      </w:r>
      <w:r w:rsidR="00A24825" w:rsidRPr="007B265D">
        <w:rPr>
          <w:rFonts w:ascii="NoorLotus" w:hAnsi="NoorLotus" w:hint="cs"/>
          <w:rtl/>
        </w:rPr>
        <w:t xml:space="preserve">گویم </w:t>
      </w:r>
      <w:r w:rsidRPr="007B265D">
        <w:rPr>
          <w:rFonts w:ascii="NoorLotus" w:hAnsi="NoorLotus" w:hint="cs"/>
          <w:rtl/>
        </w:rPr>
        <w:t xml:space="preserve">ـ </w:t>
      </w:r>
      <w:r w:rsidR="00A24825" w:rsidRPr="007B265D">
        <w:rPr>
          <w:rFonts w:ascii="NoorLotus" w:hAnsi="NoorLotus" w:hint="cs"/>
          <w:rtl/>
        </w:rPr>
        <w:t xml:space="preserve">معلل است و لذا موخر است از وقوع فی الهلکه عند الاقتحام. یعنی باید آن ثابت باشد تا این بیاید. سپس فرموده </w:t>
      </w:r>
      <w:r w:rsidRPr="007B265D">
        <w:rPr>
          <w:rFonts w:ascii="NoorLotus" w:hAnsi="NoorLotus" w:hint="cs"/>
          <w:rtl/>
        </w:rPr>
        <w:t>است</w:t>
      </w:r>
      <w:r w:rsidR="00A24825" w:rsidRPr="007B265D">
        <w:rPr>
          <w:rFonts w:ascii="NoorLotus" w:hAnsi="NoorLotus" w:hint="cs"/>
          <w:rtl/>
        </w:rPr>
        <w:t xml:space="preserve"> که وقوع فی الهلکه ثابت نیست</w:t>
      </w:r>
      <w:r w:rsidRPr="007B265D">
        <w:rPr>
          <w:rFonts w:ascii="NoorLotus" w:hAnsi="NoorLotus" w:hint="cs"/>
          <w:rtl/>
        </w:rPr>
        <w:t>،</w:t>
      </w:r>
      <w:r w:rsidR="00A24825" w:rsidRPr="007B265D">
        <w:rPr>
          <w:rFonts w:ascii="NoorLotus" w:hAnsi="NoorLotus" w:hint="cs"/>
          <w:rtl/>
        </w:rPr>
        <w:t xml:space="preserve"> چون دلیلی بر آن نداریم تا عقاب ثابت شود</w:t>
      </w:r>
      <w:r w:rsidRPr="007B265D">
        <w:rPr>
          <w:rFonts w:ascii="NoorLotus" w:hAnsi="NoorLotus" w:hint="cs"/>
          <w:rtl/>
        </w:rPr>
        <w:t>.</w:t>
      </w:r>
      <w:r w:rsidR="00A24825" w:rsidRPr="007B265D">
        <w:rPr>
          <w:rFonts w:ascii="NoorLotus" w:hAnsi="NoorLotus" w:hint="cs"/>
          <w:rtl/>
        </w:rPr>
        <w:t xml:space="preserve"> دلیلی بر واقع نداریم تا منجِّز واقع باشد تا در واقع</w:t>
      </w:r>
      <w:r w:rsidRPr="007B265D">
        <w:rPr>
          <w:rFonts w:ascii="NoorLotus" w:hAnsi="NoorLotus" w:hint="cs"/>
          <w:rtl/>
        </w:rPr>
        <w:t>،</w:t>
      </w:r>
      <w:r w:rsidR="00A24825" w:rsidRPr="007B265D">
        <w:rPr>
          <w:rFonts w:ascii="NoorLotus" w:hAnsi="NoorLotus" w:hint="cs"/>
          <w:rtl/>
        </w:rPr>
        <w:t xml:space="preserve"> عقاب باشد</w:t>
      </w:r>
      <w:r w:rsidRPr="007B265D">
        <w:rPr>
          <w:rFonts w:ascii="NoorLotus" w:hAnsi="NoorLotus" w:hint="cs"/>
          <w:rtl/>
        </w:rPr>
        <w:t>.</w:t>
      </w:r>
      <w:r w:rsidR="00A24825" w:rsidRPr="007B265D">
        <w:rPr>
          <w:rFonts w:ascii="NoorLotus" w:hAnsi="NoorLotus" w:hint="cs"/>
          <w:rtl/>
        </w:rPr>
        <w:t xml:space="preserve"> </w:t>
      </w:r>
      <w:r w:rsidRPr="007B265D">
        <w:rPr>
          <w:rFonts w:ascii="NoorLotus" w:hAnsi="NoorLotus" w:hint="cs"/>
          <w:rtl/>
        </w:rPr>
        <w:t>بنابراین،</w:t>
      </w:r>
      <w:r w:rsidR="00A24825" w:rsidRPr="007B265D">
        <w:rPr>
          <w:rFonts w:ascii="NoorLotus" w:hAnsi="NoorLotus" w:hint="cs"/>
          <w:rtl/>
        </w:rPr>
        <w:t xml:space="preserve"> امر به وقوف ن</w:t>
      </w:r>
      <w:r w:rsidR="00CC199A" w:rsidRPr="007B265D">
        <w:rPr>
          <w:rFonts w:ascii="NoorLotus" w:hAnsi="NoorLotus" w:hint="cs"/>
          <w:rtl/>
        </w:rPr>
        <w:t>می‌شود</w:t>
      </w:r>
      <w:r w:rsidR="00A24825" w:rsidRPr="007B265D">
        <w:rPr>
          <w:rFonts w:ascii="NoorLotus" w:hAnsi="NoorLotus" w:hint="cs"/>
          <w:rtl/>
        </w:rPr>
        <w:t xml:space="preserve"> امر مولوی از ناحیه شارع باشد. </w:t>
      </w:r>
    </w:p>
    <w:p w14:paraId="352B34C8" w14:textId="77777777" w:rsidR="00DD76A0" w:rsidRPr="007B265D" w:rsidRDefault="00000000" w:rsidP="007B0760">
      <w:pPr>
        <w:rPr>
          <w:rFonts w:ascii="NoorLotus" w:hAnsi="NoorLotus"/>
          <w:rtl/>
        </w:rPr>
      </w:pPr>
      <w:r w:rsidRPr="007B265D">
        <w:rPr>
          <w:rFonts w:ascii="NoorLotus" w:hAnsi="NoorLotus" w:hint="cs"/>
          <w:rtl/>
        </w:rPr>
        <w:t>حال</w:t>
      </w:r>
      <w:r w:rsidR="00A24825" w:rsidRPr="007B265D">
        <w:rPr>
          <w:rFonts w:ascii="NoorLotus" w:hAnsi="NoorLotus" w:hint="cs"/>
          <w:rtl/>
        </w:rPr>
        <w:t>، اگر آمدیم سر استکشاف، استکشاف امری اثباتی است. آنچه موخر است عبارتس</w:t>
      </w:r>
      <w:r w:rsidRPr="007B265D">
        <w:rPr>
          <w:rFonts w:ascii="NoorLotus" w:hAnsi="NoorLotus" w:hint="cs"/>
          <w:rtl/>
        </w:rPr>
        <w:t>ت از ایجاب واقعی که از علت خود</w:t>
      </w:r>
      <w:r w:rsidR="00A24825" w:rsidRPr="007B265D">
        <w:rPr>
          <w:rFonts w:ascii="NoorLotus" w:hAnsi="NoorLotus" w:hint="cs"/>
          <w:rtl/>
        </w:rPr>
        <w:t xml:space="preserve"> </w:t>
      </w:r>
      <w:r w:rsidR="007B0760" w:rsidRPr="007B265D">
        <w:rPr>
          <w:rFonts w:ascii="NoorLotus" w:hAnsi="NoorLotus" w:hint="cs"/>
          <w:rtl/>
        </w:rPr>
        <w:t xml:space="preserve">موخر </w:t>
      </w:r>
      <w:r w:rsidR="00A24825" w:rsidRPr="007B265D">
        <w:rPr>
          <w:rFonts w:ascii="NoorLotus" w:hAnsi="NoorLotus" w:hint="cs"/>
          <w:rtl/>
        </w:rPr>
        <w:t>است و علت آن هم وقوع فی اله</w:t>
      </w:r>
      <w:r w:rsidRPr="007B265D">
        <w:rPr>
          <w:rFonts w:ascii="NoorLotus" w:hAnsi="NoorLotus" w:hint="cs"/>
          <w:rtl/>
        </w:rPr>
        <w:t>لکه است عند الاقتحام.</w:t>
      </w:r>
      <w:r w:rsidR="00A24825" w:rsidRPr="007B265D">
        <w:rPr>
          <w:rFonts w:ascii="NoorLotus" w:hAnsi="NoorLotus" w:hint="cs"/>
          <w:rtl/>
        </w:rPr>
        <w:t xml:space="preserve"> این</w:t>
      </w:r>
      <w:r w:rsidRPr="007B265D">
        <w:rPr>
          <w:rFonts w:ascii="NoorLotus" w:hAnsi="NoorLotus" w:hint="cs"/>
          <w:rtl/>
        </w:rPr>
        <w:t>،</w:t>
      </w:r>
      <w:r w:rsidR="00A24825" w:rsidRPr="007B265D">
        <w:rPr>
          <w:rFonts w:ascii="NoorLotus" w:hAnsi="NoorLotus" w:hint="cs"/>
          <w:rtl/>
        </w:rPr>
        <w:t xml:space="preserve"> علت</w:t>
      </w:r>
      <w:r w:rsidRPr="007B265D">
        <w:rPr>
          <w:rFonts w:ascii="NoorLotus" w:hAnsi="NoorLotus" w:hint="cs"/>
          <w:rtl/>
        </w:rPr>
        <w:t>ِ</w:t>
      </w:r>
      <w:r w:rsidR="00A24825" w:rsidRPr="007B265D">
        <w:rPr>
          <w:rFonts w:ascii="NoorLotus" w:hAnsi="NoorLotus" w:hint="cs"/>
          <w:rtl/>
        </w:rPr>
        <w:t xml:space="preserve"> جعل</w:t>
      </w:r>
      <w:r w:rsidRPr="007B265D">
        <w:rPr>
          <w:rFonts w:ascii="NoorLotus" w:hAnsi="NoorLotus" w:hint="cs"/>
          <w:rtl/>
        </w:rPr>
        <w:t>ِ</w:t>
      </w:r>
      <w:r w:rsidR="00A24825" w:rsidRPr="007B265D">
        <w:rPr>
          <w:rFonts w:ascii="NoorLotus" w:hAnsi="NoorLotus" w:hint="cs"/>
          <w:rtl/>
        </w:rPr>
        <w:t xml:space="preserve"> ایجاب</w:t>
      </w:r>
      <w:r w:rsidRPr="007B265D">
        <w:rPr>
          <w:rFonts w:ascii="NoorLotus" w:hAnsi="NoorLotus" w:hint="cs"/>
          <w:rtl/>
        </w:rPr>
        <w:t>ِ</w:t>
      </w:r>
      <w:r w:rsidR="00A24825" w:rsidRPr="007B265D">
        <w:rPr>
          <w:rFonts w:ascii="NoorLotus" w:hAnsi="NoorLotus" w:hint="cs"/>
          <w:rtl/>
        </w:rPr>
        <w:t xml:space="preserve"> وقوف و احتیاط است. این درست است</w:t>
      </w:r>
      <w:r w:rsidRPr="007B265D">
        <w:rPr>
          <w:rFonts w:ascii="NoorLotus" w:hAnsi="NoorLotus" w:hint="cs"/>
          <w:rtl/>
        </w:rPr>
        <w:t>،</w:t>
      </w:r>
      <w:r w:rsidR="00A24825" w:rsidRPr="007B265D">
        <w:rPr>
          <w:rFonts w:ascii="NoorLotus" w:hAnsi="NoorLotus" w:hint="cs"/>
          <w:rtl/>
        </w:rPr>
        <w:t xml:space="preserve"> ولی در مقام اثبات </w:t>
      </w:r>
      <w:r w:rsidRPr="007B265D">
        <w:rPr>
          <w:rFonts w:ascii="NoorLotus" w:hAnsi="NoorLotus" w:hint="cs"/>
          <w:rtl/>
        </w:rPr>
        <w:t>چه</w:t>
      </w:r>
      <w:r w:rsidR="00F81AC6" w:rsidRPr="007B265D">
        <w:rPr>
          <w:rFonts w:ascii="NoorLotus" w:hAnsi="NoorLotus" w:hint="cs"/>
          <w:rtl/>
        </w:rPr>
        <w:t xml:space="preserve"> اشکالی دارد ایجاب احتیاط اثباتا کاشف باشد از اینکه در عالم واقع یک وجوب احتی</w:t>
      </w:r>
      <w:r w:rsidRPr="007B265D">
        <w:rPr>
          <w:rFonts w:ascii="NoorLotus" w:hAnsi="NoorLotus" w:hint="cs"/>
          <w:rtl/>
        </w:rPr>
        <w:t>اطی هست و منجِّز واقع است؟ کاشف و موصل آن</w:t>
      </w:r>
      <w:r w:rsidR="00F81AC6" w:rsidRPr="007B265D">
        <w:rPr>
          <w:rFonts w:ascii="NoorLotus" w:hAnsi="NoorLotus" w:hint="cs"/>
          <w:rtl/>
        </w:rPr>
        <w:t xml:space="preserve"> هم خود همین روایات ایقاف </w:t>
      </w:r>
      <w:r w:rsidRPr="007B265D">
        <w:rPr>
          <w:rFonts w:ascii="NoorLotus" w:hAnsi="NoorLotus" w:hint="cs"/>
          <w:rtl/>
        </w:rPr>
        <w:t>باشد،</w:t>
      </w:r>
      <w:r w:rsidR="00F81AC6" w:rsidRPr="007B265D">
        <w:rPr>
          <w:rFonts w:ascii="NoorLotus" w:hAnsi="NoorLotus" w:hint="cs"/>
          <w:rtl/>
        </w:rPr>
        <w:t xml:space="preserve"> چون مقام اثبات است. آن تعلیل مگر مقام اثبات بود؟! تعلیل به حسب تفسیر شم</w:t>
      </w:r>
      <w:r w:rsidRPr="007B265D">
        <w:rPr>
          <w:rFonts w:ascii="NoorLotus" w:hAnsi="NoorLotus" w:hint="cs"/>
          <w:rtl/>
        </w:rPr>
        <w:t>ا</w:t>
      </w:r>
      <w:r w:rsidR="00F81AC6" w:rsidRPr="007B265D">
        <w:rPr>
          <w:rFonts w:ascii="NoorLotus" w:hAnsi="NoorLotus" w:hint="cs"/>
          <w:rtl/>
        </w:rPr>
        <w:t xml:space="preserve"> این بود که ایجاب وقوف معلل است </w:t>
      </w:r>
      <w:r w:rsidRPr="007B265D">
        <w:rPr>
          <w:rFonts w:ascii="NoorLotus" w:hAnsi="NoorLotus" w:hint="cs"/>
          <w:rtl/>
        </w:rPr>
        <w:t xml:space="preserve">به اینکه اقتحام فی </w:t>
      </w:r>
      <w:r w:rsidR="00EB471A" w:rsidRPr="007B265D">
        <w:rPr>
          <w:rFonts w:ascii="NoorLotus" w:hAnsi="NoorLotus" w:hint="cs"/>
          <w:rtl/>
        </w:rPr>
        <w:t>شبهه موجب وقوع در هلکه می/شود و</w:t>
      </w:r>
      <w:r w:rsidRPr="007B265D">
        <w:rPr>
          <w:rFonts w:ascii="NoorLotus" w:hAnsi="NoorLotus" w:hint="cs"/>
          <w:rtl/>
        </w:rPr>
        <w:t xml:space="preserve"> عقاب</w:t>
      </w:r>
      <w:r w:rsidRPr="007B265D">
        <w:rPr>
          <w:rFonts w:ascii="NoorLotus" w:hAnsi="NoorLotus" w:hint="eastAsia"/>
          <w:rtl/>
        </w:rPr>
        <w:t>‌</w:t>
      </w:r>
      <w:r w:rsidRPr="007B265D">
        <w:rPr>
          <w:rFonts w:ascii="NoorLotus" w:hAnsi="NoorLotus" w:hint="cs"/>
          <w:rtl/>
        </w:rPr>
        <w:t>آ</w:t>
      </w:r>
      <w:r w:rsidR="00F81AC6" w:rsidRPr="007B265D">
        <w:rPr>
          <w:rFonts w:ascii="NoorLotus" w:hAnsi="NoorLotus" w:hint="cs"/>
          <w:rtl/>
        </w:rPr>
        <w:t xml:space="preserve">ور است. </w:t>
      </w:r>
      <w:r w:rsidRPr="007B265D">
        <w:rPr>
          <w:rFonts w:ascii="NoorLotus" w:hAnsi="NoorLotus" w:hint="cs"/>
          <w:rtl/>
        </w:rPr>
        <w:t>بسیار خب، ولی هر دو</w:t>
      </w:r>
      <w:r w:rsidR="007B0760" w:rsidRPr="007B265D">
        <w:rPr>
          <w:rFonts w:ascii="NoorLotus" w:hAnsi="NoorLotus" w:hint="cs"/>
          <w:rtl/>
        </w:rPr>
        <w:t>ی</w:t>
      </w:r>
      <w:r w:rsidRPr="007B265D">
        <w:rPr>
          <w:rFonts w:ascii="NoorLotus" w:hAnsi="NoorLotus" w:hint="cs"/>
          <w:rtl/>
        </w:rPr>
        <w:t xml:space="preserve"> این</w:t>
      </w:r>
      <w:r w:rsidRPr="007B265D">
        <w:rPr>
          <w:rFonts w:ascii="Arial" w:eastAsia="Arial" w:hAnsi="Arial" w:cs="Arial" w:hint="cs"/>
          <w:rtl/>
        </w:rPr>
        <w:t>‌</w:t>
      </w:r>
      <w:r w:rsidR="00F81AC6" w:rsidRPr="007B265D">
        <w:rPr>
          <w:rFonts w:ascii="NoorLotus" w:hAnsi="NoorLotus" w:hint="cs"/>
          <w:rtl/>
        </w:rPr>
        <w:t>ها واقعی است. ایجاب وقوف</w:t>
      </w:r>
      <w:r w:rsidRPr="007B265D">
        <w:rPr>
          <w:rFonts w:ascii="NoorLotus" w:hAnsi="NoorLotus" w:hint="cs"/>
          <w:rtl/>
        </w:rPr>
        <w:t>،</w:t>
      </w:r>
      <w:r w:rsidR="00F81AC6" w:rsidRPr="007B265D">
        <w:rPr>
          <w:rFonts w:ascii="NoorLotus" w:hAnsi="NoorLotus" w:hint="cs"/>
          <w:rtl/>
        </w:rPr>
        <w:t xml:space="preserve"> واقعی است و </w:t>
      </w:r>
      <w:r w:rsidRPr="007B265D">
        <w:rPr>
          <w:rFonts w:ascii="NoorLotus" w:hAnsi="NoorLotus" w:hint="cs"/>
          <w:rtl/>
        </w:rPr>
        <w:t xml:space="preserve">اینکه </w:t>
      </w:r>
      <w:r w:rsidR="00F81AC6" w:rsidRPr="007B265D">
        <w:rPr>
          <w:rFonts w:ascii="NoorLotus" w:hAnsi="NoorLotus" w:hint="cs"/>
          <w:rtl/>
        </w:rPr>
        <w:t xml:space="preserve">اقتحام فی الشبهات موجب </w:t>
      </w:r>
      <w:r w:rsidR="009606FA" w:rsidRPr="007B265D">
        <w:rPr>
          <w:rFonts w:ascii="NoorLotus" w:hAnsi="NoorLotus" w:hint="cs"/>
          <w:rtl/>
        </w:rPr>
        <w:t>هلکه و عقاب است</w:t>
      </w:r>
      <w:r w:rsidRPr="007B265D">
        <w:rPr>
          <w:rFonts w:ascii="NoorLotus" w:hAnsi="NoorLotus" w:hint="cs"/>
          <w:rtl/>
        </w:rPr>
        <w:t xml:space="preserve"> نیز</w:t>
      </w:r>
      <w:r w:rsidR="009606FA" w:rsidRPr="007B265D">
        <w:rPr>
          <w:rFonts w:ascii="NoorLotus" w:hAnsi="NoorLotus" w:hint="cs"/>
          <w:rtl/>
        </w:rPr>
        <w:t xml:space="preserve"> امری واقعی است. این امر واقعی علت </w:t>
      </w:r>
      <w:r w:rsidRPr="007B265D">
        <w:rPr>
          <w:rFonts w:ascii="NoorLotus" w:hAnsi="NoorLotus" w:hint="cs"/>
          <w:rtl/>
        </w:rPr>
        <w:t>آن</w:t>
      </w:r>
      <w:r w:rsidR="009606FA" w:rsidRPr="007B265D">
        <w:rPr>
          <w:rFonts w:ascii="NoorLotus" w:hAnsi="NoorLotus" w:hint="cs"/>
          <w:rtl/>
        </w:rPr>
        <w:t xml:space="preserve"> ایجاب است. ب</w:t>
      </w:r>
      <w:r w:rsidRPr="007B265D">
        <w:rPr>
          <w:rFonts w:ascii="NoorLotus" w:hAnsi="NoorLotus" w:hint="cs"/>
          <w:rtl/>
        </w:rPr>
        <w:t xml:space="preserve">سیار خب، </w:t>
      </w:r>
      <w:r w:rsidR="009606FA" w:rsidRPr="007B265D">
        <w:rPr>
          <w:rFonts w:ascii="NoorLotus" w:hAnsi="NoorLotus" w:hint="cs"/>
          <w:rtl/>
        </w:rPr>
        <w:t>ولی در مقام اثبات چنین تاخیری وجود ندارد</w:t>
      </w:r>
      <w:r w:rsidRPr="007B265D">
        <w:rPr>
          <w:rFonts w:ascii="NoorLotus" w:hAnsi="NoorLotus" w:hint="cs"/>
          <w:rtl/>
        </w:rPr>
        <w:t>،</w:t>
      </w:r>
      <w:r w:rsidR="009606FA" w:rsidRPr="007B265D">
        <w:rPr>
          <w:rFonts w:ascii="NoorLotus" w:hAnsi="NoorLotus" w:hint="cs"/>
          <w:rtl/>
        </w:rPr>
        <w:t xml:space="preserve"> زیرا چنین تعلیلی</w:t>
      </w:r>
      <w:r w:rsidRPr="007B265D">
        <w:rPr>
          <w:rFonts w:ascii="NoorLotus" w:hAnsi="NoorLotus" w:hint="cs"/>
          <w:rtl/>
        </w:rPr>
        <w:t xml:space="preserve"> در کار</w:t>
      </w:r>
      <w:r w:rsidR="009606FA" w:rsidRPr="007B265D">
        <w:rPr>
          <w:rFonts w:ascii="NoorLotus" w:hAnsi="NoorLotus" w:hint="cs"/>
          <w:rtl/>
        </w:rPr>
        <w:t xml:space="preserve"> نیست و شما تفسیر ثبوتی</w:t>
      </w:r>
      <w:r w:rsidRPr="007B265D">
        <w:rPr>
          <w:rFonts w:ascii="NoorLotus" w:hAnsi="NoorLotus" w:hint="cs"/>
          <w:rtl/>
        </w:rPr>
        <w:t xml:space="preserve"> کردید. خوب دقت کنید که همه این</w:t>
      </w:r>
      <w:r w:rsidRPr="007B265D">
        <w:rPr>
          <w:rFonts w:ascii="NoorLotus" w:hAnsi="NoorLotus" w:hint="eastAsia"/>
          <w:rtl/>
        </w:rPr>
        <w:t>‌</w:t>
      </w:r>
      <w:r w:rsidR="009606FA" w:rsidRPr="007B265D">
        <w:rPr>
          <w:rFonts w:ascii="NoorLotus" w:hAnsi="NoorLotus" w:hint="cs"/>
          <w:rtl/>
        </w:rPr>
        <w:t xml:space="preserve">ها راه را باز </w:t>
      </w:r>
      <w:r w:rsidR="00CB4841" w:rsidRPr="007B265D">
        <w:rPr>
          <w:rFonts w:ascii="NoorLotus" w:hAnsi="NoorLotus" w:hint="cs"/>
          <w:rtl/>
        </w:rPr>
        <w:t>می‌کند</w:t>
      </w:r>
      <w:r w:rsidR="009606FA" w:rsidRPr="007B265D">
        <w:rPr>
          <w:rFonts w:ascii="NoorLotus" w:hAnsi="NoorLotus" w:hint="cs"/>
          <w:rtl/>
        </w:rPr>
        <w:t xml:space="preserve"> که حرف مرحوم عراقی را بفهمیم. </w:t>
      </w:r>
    </w:p>
    <w:p w14:paraId="55949DC5" w14:textId="77777777" w:rsidR="009606FA" w:rsidRPr="007B265D" w:rsidRDefault="00000000" w:rsidP="004607B4">
      <w:pPr>
        <w:rPr>
          <w:rFonts w:ascii="NoorLotus" w:hAnsi="NoorLotus"/>
          <w:rtl/>
        </w:rPr>
      </w:pPr>
      <w:r w:rsidRPr="007B265D">
        <w:rPr>
          <w:rFonts w:ascii="NoorLotus" w:hAnsi="NoorLotus" w:hint="cs"/>
          <w:rtl/>
        </w:rPr>
        <w:t>بنابراین به نظر بنده در جواب آن شبهه</w:t>
      </w:r>
      <w:r w:rsidRPr="007B265D">
        <w:rPr>
          <w:rFonts w:ascii="NoorLotus" w:hAnsi="NoorLotus" w:hint="eastAsia"/>
          <w:rtl/>
        </w:rPr>
        <w:t>‌</w:t>
      </w:r>
      <w:r w:rsidR="004607B4" w:rsidRPr="007B265D">
        <w:rPr>
          <w:rFonts w:ascii="NoorLotus" w:hAnsi="NoorLotus" w:hint="cs"/>
          <w:rtl/>
        </w:rPr>
        <w:t xml:space="preserve"> </w:t>
      </w:r>
      <w:r w:rsidRPr="007B265D">
        <w:rPr>
          <w:rFonts w:ascii="NoorLotus" w:hAnsi="NoorLotus" w:hint="cs"/>
          <w:rtl/>
        </w:rPr>
        <w:t>که</w:t>
      </w:r>
      <w:r w:rsidR="004607B4" w:rsidRPr="007B265D">
        <w:rPr>
          <w:rFonts w:ascii="NoorLotus" w:hAnsi="NoorLotus" w:hint="cs"/>
          <w:rtl/>
        </w:rPr>
        <w:t xml:space="preserve"> آخر جلسه قبل و</w:t>
      </w:r>
      <w:r w:rsidRPr="007B265D">
        <w:rPr>
          <w:rFonts w:ascii="NoorLotus" w:hAnsi="NoorLotus" w:hint="cs"/>
          <w:rtl/>
        </w:rPr>
        <w:t xml:space="preserve"> </w:t>
      </w:r>
      <w:r w:rsidR="004607B4" w:rsidRPr="007B265D">
        <w:rPr>
          <w:rFonts w:ascii="NoorLotus" w:hAnsi="NoorLotus" w:hint="cs"/>
          <w:rtl/>
        </w:rPr>
        <w:t>ابتدای این جلسه</w:t>
      </w:r>
      <w:r w:rsidRPr="007B265D">
        <w:rPr>
          <w:rFonts w:ascii="NoorLotus" w:hAnsi="NoorLotus" w:hint="cs"/>
          <w:rtl/>
        </w:rPr>
        <w:t xml:space="preserve"> عرض کردیم </w:t>
      </w:r>
      <w:r w:rsidR="004607B4" w:rsidRPr="007B265D">
        <w:rPr>
          <w:rFonts w:ascii="NoorLotus" w:hAnsi="NoorLotus" w:hint="cs"/>
          <w:rtl/>
        </w:rPr>
        <w:t>که خود است</w:t>
      </w:r>
      <w:r w:rsidRPr="007B265D">
        <w:rPr>
          <w:rFonts w:ascii="NoorLotus" w:hAnsi="NoorLotus" w:hint="cs"/>
          <w:rtl/>
        </w:rPr>
        <w:t>ک</w:t>
      </w:r>
      <w:r w:rsidR="004607B4" w:rsidRPr="007B265D">
        <w:rPr>
          <w:rFonts w:ascii="NoorLotus" w:hAnsi="NoorLotus" w:hint="cs"/>
          <w:rtl/>
        </w:rPr>
        <w:t xml:space="preserve">شاف إنی، </w:t>
      </w:r>
      <w:r w:rsidRPr="007B265D">
        <w:rPr>
          <w:rFonts w:ascii="NoorLotus" w:hAnsi="NoorLotus" w:hint="cs"/>
          <w:rtl/>
        </w:rPr>
        <w:t>دلیل موصل احتیاط وا</w:t>
      </w:r>
      <w:r w:rsidR="004607B4" w:rsidRPr="007B265D">
        <w:rPr>
          <w:rFonts w:ascii="NoorLotus" w:hAnsi="NoorLotus" w:hint="cs"/>
          <w:rtl/>
        </w:rPr>
        <w:t>قعی باشد و موجب تنجیز واقع بشود، نمی</w:t>
      </w:r>
      <w:r w:rsidR="004607B4" w:rsidRPr="007B265D">
        <w:rPr>
          <w:rFonts w:ascii="NoorLotus" w:hAnsi="NoorLotus" w:hint="eastAsia"/>
          <w:rtl/>
        </w:rPr>
        <w:t>‌</w:t>
      </w:r>
      <w:r w:rsidR="004607B4" w:rsidRPr="007B265D">
        <w:rPr>
          <w:rFonts w:ascii="NoorLotus" w:hAnsi="NoorLotus" w:hint="cs"/>
          <w:rtl/>
        </w:rPr>
        <w:t xml:space="preserve">توان </w:t>
      </w:r>
      <w:r w:rsidR="007B0760" w:rsidRPr="007B265D">
        <w:rPr>
          <w:rFonts w:ascii="NoorLotus" w:hAnsi="NoorLotus" w:hint="cs"/>
          <w:rtl/>
        </w:rPr>
        <w:t xml:space="preserve">به </w:t>
      </w:r>
      <w:r w:rsidR="004607B4" w:rsidRPr="007B265D">
        <w:rPr>
          <w:rFonts w:ascii="NoorLotus" w:hAnsi="NoorLotus" w:hint="cs"/>
          <w:rtl/>
        </w:rPr>
        <w:t>ساختار تعلیل مراجعه کرد، ز</w:t>
      </w:r>
      <w:r w:rsidRPr="007B265D">
        <w:rPr>
          <w:rFonts w:ascii="NoorLotus" w:hAnsi="NoorLotus" w:hint="cs"/>
          <w:rtl/>
        </w:rPr>
        <w:t>یرا تعلیل امری ثبوتی است و ربطی به این ندارد. بنابراین</w:t>
      </w:r>
      <w:r w:rsidR="004607B4" w:rsidRPr="007B265D">
        <w:rPr>
          <w:rFonts w:ascii="NoorLotus" w:hAnsi="NoorLotus" w:hint="cs"/>
          <w:rtl/>
        </w:rPr>
        <w:t>، تا اینجا این شبهه،</w:t>
      </w:r>
      <w:r w:rsidRPr="007B265D">
        <w:rPr>
          <w:rFonts w:ascii="NoorLotus" w:hAnsi="NoorLotus" w:hint="cs"/>
          <w:rtl/>
        </w:rPr>
        <w:t xml:space="preserve"> شبهه</w:t>
      </w:r>
      <w:r w:rsidRPr="007B265D">
        <w:rPr>
          <w:rFonts w:ascii="NoorLotus" w:hAnsi="NoorLotus" w:hint="eastAsia"/>
          <w:rtl/>
        </w:rPr>
        <w:t>‌</w:t>
      </w:r>
      <w:r w:rsidRPr="007B265D">
        <w:rPr>
          <w:rFonts w:ascii="NoorLotus" w:hAnsi="NoorLotus" w:hint="cs"/>
          <w:rtl/>
        </w:rPr>
        <w:t>ای قوی می</w:t>
      </w:r>
      <w:r w:rsidRPr="007B265D">
        <w:rPr>
          <w:rFonts w:ascii="NoorLotus" w:hAnsi="NoorLotus" w:hint="eastAsia"/>
          <w:rtl/>
        </w:rPr>
        <w:t>‌</w:t>
      </w:r>
      <w:r w:rsidRPr="007B265D">
        <w:rPr>
          <w:rFonts w:ascii="NoorLotus" w:hAnsi="NoorLotus" w:hint="cs"/>
          <w:rtl/>
        </w:rPr>
        <w:t xml:space="preserve">نماید </w:t>
      </w:r>
      <w:r w:rsidR="004607B4" w:rsidRPr="007B265D">
        <w:rPr>
          <w:rFonts w:ascii="NoorLotus" w:hAnsi="NoorLotus" w:hint="cs"/>
          <w:rtl/>
        </w:rPr>
        <w:t xml:space="preserve">تا </w:t>
      </w:r>
      <w:r w:rsidRPr="007B265D">
        <w:rPr>
          <w:rFonts w:ascii="NoorLotus" w:hAnsi="NoorLotus" w:hint="cs"/>
          <w:rtl/>
        </w:rPr>
        <w:t xml:space="preserve">ببینیم جواب دارد یا خیر. </w:t>
      </w:r>
    </w:p>
    <w:p w14:paraId="4175627D" w14:textId="77777777" w:rsidR="009C309C" w:rsidRPr="007B265D" w:rsidRDefault="00000000" w:rsidP="009C309C">
      <w:pPr>
        <w:pStyle w:val="Heading1"/>
        <w:rPr>
          <w:rtl/>
        </w:rPr>
      </w:pPr>
      <w:bookmarkStart w:id="874" w:name="_Toc134420830"/>
      <w:r w:rsidRPr="007B265D">
        <w:rPr>
          <w:rFonts w:hint="cs"/>
          <w:rtl/>
        </w:rPr>
        <w:t>پاسخ مرحوم عراقی به کشف إن</w:t>
      </w:r>
      <w:r w:rsidR="00EB471A" w:rsidRPr="007B265D">
        <w:rPr>
          <w:rFonts w:hint="cs"/>
          <w:rtl/>
        </w:rPr>
        <w:t>ّ</w:t>
      </w:r>
      <w:r w:rsidRPr="007B265D">
        <w:rPr>
          <w:rFonts w:hint="cs"/>
          <w:rtl/>
        </w:rPr>
        <w:t>ی از وجوب احتیاط در مرتبه سابق: لزوم دور</w:t>
      </w:r>
      <w:bookmarkEnd w:id="874"/>
      <w:r w:rsidRPr="007B265D">
        <w:rPr>
          <w:rFonts w:hint="cs"/>
          <w:rtl/>
        </w:rPr>
        <w:t xml:space="preserve"> </w:t>
      </w:r>
    </w:p>
    <w:p w14:paraId="4F5019AB" w14:textId="77777777" w:rsidR="00752479" w:rsidRPr="007B265D" w:rsidRDefault="00000000" w:rsidP="00EB471A">
      <w:pPr>
        <w:rPr>
          <w:rFonts w:ascii="NoorLotus" w:hAnsi="NoorLotus"/>
          <w:rtl/>
        </w:rPr>
      </w:pPr>
      <w:r w:rsidRPr="007B265D">
        <w:rPr>
          <w:rFonts w:ascii="NoorLotus" w:hAnsi="NoorLotus" w:hint="cs"/>
          <w:rtl/>
        </w:rPr>
        <w:t xml:space="preserve">مرحوم عراقی </w:t>
      </w:r>
      <w:r w:rsidR="007D5F76" w:rsidRPr="007B265D">
        <w:rPr>
          <w:rFonts w:ascii="NoorLotus" w:hAnsi="NoorLotus" w:hint="cs"/>
          <w:rtl/>
        </w:rPr>
        <w:t>پاسخ دیگری مطرح می</w:t>
      </w:r>
      <w:r w:rsidR="007D5F76" w:rsidRPr="007B265D">
        <w:rPr>
          <w:rFonts w:ascii="NoorLotus" w:hAnsi="NoorLotus" w:hint="eastAsia"/>
          <w:rtl/>
        </w:rPr>
        <w:t>‌</w:t>
      </w:r>
      <w:r w:rsidR="007D5F76" w:rsidRPr="007B265D">
        <w:rPr>
          <w:rFonts w:ascii="NoorLotus" w:hAnsi="NoorLotus" w:hint="cs"/>
          <w:rtl/>
        </w:rPr>
        <w:t>کند.</w:t>
      </w:r>
      <w:r w:rsidR="00EB471A" w:rsidRPr="007B265D">
        <w:rPr>
          <w:rFonts w:ascii="NoorLotus" w:hAnsi="NoorLotus" w:hint="cs"/>
          <w:rtl/>
        </w:rPr>
        <w:t xml:space="preserve"> </w:t>
      </w:r>
      <w:r w:rsidRPr="007B265D">
        <w:rPr>
          <w:rFonts w:ascii="NoorLotus" w:hAnsi="NoorLotus" w:hint="cs"/>
          <w:rtl/>
        </w:rPr>
        <w:t xml:space="preserve">ما ابتدا </w:t>
      </w:r>
      <w:r w:rsidR="00A241D7" w:rsidRPr="007B265D">
        <w:rPr>
          <w:rFonts w:ascii="NoorLotus" w:hAnsi="NoorLotus" w:hint="cs"/>
          <w:rtl/>
        </w:rPr>
        <w:t xml:space="preserve">با پناه بردن به حرف </w:t>
      </w:r>
      <w:r w:rsidRPr="007B265D">
        <w:rPr>
          <w:rFonts w:ascii="NoorLotus" w:hAnsi="NoorLotus" w:hint="cs"/>
          <w:rtl/>
        </w:rPr>
        <w:t>مرحوم</w:t>
      </w:r>
      <w:r w:rsidR="00A241D7" w:rsidRPr="007B265D">
        <w:rPr>
          <w:rFonts w:ascii="NoorLotus" w:hAnsi="NoorLotus" w:hint="cs"/>
          <w:rtl/>
        </w:rPr>
        <w:t xml:space="preserve"> آخوند و دیگران</w:t>
      </w:r>
      <w:r w:rsidRPr="007B265D">
        <w:rPr>
          <w:rFonts w:ascii="NoorLotus" w:hAnsi="NoorLotus" w:hint="cs"/>
          <w:rtl/>
        </w:rPr>
        <w:t>،</w:t>
      </w:r>
      <w:r w:rsidR="00A241D7" w:rsidRPr="007B265D">
        <w:rPr>
          <w:rFonts w:ascii="NoorLotus" w:hAnsi="NoorLotus" w:hint="cs"/>
          <w:rtl/>
        </w:rPr>
        <w:t xml:space="preserve"> گفتیم که </w:t>
      </w:r>
      <w:r w:rsidR="00EB471A" w:rsidRPr="007B265D">
        <w:rPr>
          <w:rFonts w:ascii="NoorLotus" w:hAnsi="NoorLotus" w:hint="cs"/>
          <w:rtl/>
        </w:rPr>
        <w:t>کشف انّی ایجاب احتیاط از همین روایات امر به وقوع</w:t>
      </w:r>
      <w:r w:rsidR="00A241D7" w:rsidRPr="007B265D">
        <w:rPr>
          <w:rFonts w:ascii="NoorLotus" w:hAnsi="NoorLotus" w:hint="cs"/>
          <w:rtl/>
        </w:rPr>
        <w:t xml:space="preserve"> </w:t>
      </w:r>
      <w:r w:rsidRPr="007B265D">
        <w:rPr>
          <w:rFonts w:ascii="NoorLotus" w:hAnsi="NoorLotus" w:hint="cs"/>
          <w:rtl/>
        </w:rPr>
        <w:t>ممکن نیست،</w:t>
      </w:r>
      <w:r w:rsidR="00A241D7" w:rsidRPr="007B265D">
        <w:rPr>
          <w:rFonts w:ascii="NoorLotus" w:hAnsi="NoorLotus" w:hint="cs"/>
          <w:rtl/>
        </w:rPr>
        <w:t xml:space="preserve"> </w:t>
      </w:r>
      <w:r w:rsidRPr="007B265D">
        <w:rPr>
          <w:rFonts w:ascii="NoorLotus" w:hAnsi="NoorLotus" w:hint="cs"/>
          <w:rtl/>
        </w:rPr>
        <w:t>زیرا</w:t>
      </w:r>
      <w:r w:rsidR="00A241D7" w:rsidRPr="007B265D">
        <w:rPr>
          <w:rFonts w:ascii="NoorLotus" w:hAnsi="NoorLotus" w:hint="cs"/>
          <w:rtl/>
        </w:rPr>
        <w:t xml:space="preserve"> در مرتبه سابق است. </w:t>
      </w:r>
      <w:r w:rsidRPr="007B265D">
        <w:rPr>
          <w:rFonts w:ascii="NoorLotus" w:hAnsi="NoorLotus" w:hint="cs"/>
          <w:rtl/>
        </w:rPr>
        <w:t>مرحوم عراقی پاسخ دیگری دارد و اینکه عرض کردم</w:t>
      </w:r>
      <w:r w:rsidR="00A241D7" w:rsidRPr="007B265D">
        <w:rPr>
          <w:rFonts w:ascii="NoorLotus" w:hAnsi="NoorLotus" w:hint="cs"/>
          <w:rtl/>
        </w:rPr>
        <w:t xml:space="preserve"> شهید صدر نصفه و نیمه </w:t>
      </w:r>
      <w:r w:rsidRPr="007B265D">
        <w:rPr>
          <w:rFonts w:ascii="NoorLotus" w:hAnsi="NoorLotus" w:hint="cs"/>
          <w:rtl/>
        </w:rPr>
        <w:t xml:space="preserve">کلام ایشان را </w:t>
      </w:r>
      <w:r w:rsidR="00A241D7" w:rsidRPr="007B265D">
        <w:rPr>
          <w:rFonts w:ascii="NoorLotus" w:hAnsi="NoorLotus" w:hint="cs"/>
          <w:rtl/>
        </w:rPr>
        <w:t>ذکر کرده است</w:t>
      </w:r>
      <w:r w:rsidRPr="007B265D">
        <w:rPr>
          <w:rFonts w:ascii="NoorLotus" w:hAnsi="NoorLotus" w:hint="cs"/>
          <w:rtl/>
        </w:rPr>
        <w:t xml:space="preserve">، به این خاطر است که </w:t>
      </w:r>
      <w:r w:rsidR="00A241D7" w:rsidRPr="007B265D">
        <w:rPr>
          <w:rFonts w:ascii="NoorLotus" w:hAnsi="NoorLotus" w:hint="cs"/>
          <w:rtl/>
        </w:rPr>
        <w:t xml:space="preserve">این بحث </w:t>
      </w:r>
      <w:r w:rsidRPr="007B265D">
        <w:rPr>
          <w:rFonts w:ascii="NoorLotus" w:hAnsi="NoorLotus" w:hint="cs"/>
          <w:rtl/>
        </w:rPr>
        <w:t xml:space="preserve">ایشان </w:t>
      </w:r>
      <w:r w:rsidR="00A241D7" w:rsidRPr="007B265D">
        <w:rPr>
          <w:rFonts w:ascii="NoorLotus" w:hAnsi="NoorLotus" w:hint="cs"/>
          <w:rtl/>
        </w:rPr>
        <w:t>را نیاورده است. محقق عراقی در نهایة الافکار سراغ بحث ثبوتی</w:t>
      </w:r>
      <w:r w:rsidRPr="007B265D">
        <w:rPr>
          <w:rFonts w:ascii="NoorLotus" w:hAnsi="NoorLotus" w:hint="cs"/>
          <w:rtl/>
        </w:rPr>
        <w:t xml:space="preserve"> نمی</w:t>
      </w:r>
      <w:r w:rsidRPr="007B265D">
        <w:rPr>
          <w:rFonts w:ascii="NoorLotus" w:hAnsi="NoorLotus" w:hint="eastAsia"/>
          <w:rtl/>
        </w:rPr>
        <w:t>‌</w:t>
      </w:r>
      <w:r w:rsidRPr="007B265D">
        <w:rPr>
          <w:rFonts w:ascii="NoorLotus" w:hAnsi="NoorLotus" w:hint="cs"/>
          <w:rtl/>
        </w:rPr>
        <w:t>رود</w:t>
      </w:r>
      <w:r w:rsidR="00A241D7" w:rsidRPr="007B265D">
        <w:rPr>
          <w:rFonts w:ascii="NoorLotus" w:hAnsi="NoorLotus" w:hint="cs"/>
          <w:rtl/>
        </w:rPr>
        <w:t xml:space="preserve"> که اینجا ساختار تعلیل داریم و</w:t>
      </w:r>
      <w:r w:rsidRPr="007B265D">
        <w:rPr>
          <w:rFonts w:ascii="NoorLotus" w:hAnsi="NoorLotus" w:hint="cs"/>
          <w:rtl/>
        </w:rPr>
        <w:t xml:space="preserve"> معنای</w:t>
      </w:r>
      <w:r w:rsidR="00A241D7" w:rsidRPr="007B265D">
        <w:rPr>
          <w:rFonts w:ascii="NoorLotus" w:hAnsi="NoorLotus" w:hint="cs"/>
          <w:rtl/>
        </w:rPr>
        <w:t xml:space="preserve"> ساختار تعلیل اینست که ایجاب وقوف مؤخر است ثبوتا از ثبوت هلکه در واقع</w:t>
      </w:r>
      <w:r w:rsidRPr="007B265D">
        <w:rPr>
          <w:rFonts w:ascii="NoorLotus" w:hAnsi="NoorLotus" w:hint="cs"/>
          <w:rtl/>
        </w:rPr>
        <w:t>،</w:t>
      </w:r>
      <w:r w:rsidR="00A241D7" w:rsidRPr="007B265D">
        <w:rPr>
          <w:rFonts w:ascii="NoorLotus" w:hAnsi="NoorLotus" w:hint="cs"/>
          <w:rtl/>
        </w:rPr>
        <w:t xml:space="preserve"> و باید</w:t>
      </w:r>
      <w:r w:rsidRPr="007B265D">
        <w:rPr>
          <w:rFonts w:ascii="NoorLotus" w:hAnsi="NoorLotus" w:hint="cs"/>
          <w:rtl/>
        </w:rPr>
        <w:t xml:space="preserve"> خودِ</w:t>
      </w:r>
      <w:r w:rsidR="00A241D7" w:rsidRPr="007B265D">
        <w:rPr>
          <w:rFonts w:ascii="NoorLotus" w:hAnsi="NoorLotus" w:hint="cs"/>
          <w:rtl/>
        </w:rPr>
        <w:t xml:space="preserve"> آن هلکه </w:t>
      </w:r>
      <w:r w:rsidRPr="007B265D">
        <w:rPr>
          <w:rFonts w:ascii="NoorLotus" w:hAnsi="NoorLotus" w:hint="cs"/>
          <w:rtl/>
        </w:rPr>
        <w:t>از</w:t>
      </w:r>
      <w:r w:rsidR="00A241D7" w:rsidRPr="007B265D">
        <w:rPr>
          <w:rFonts w:ascii="NoorLotus" w:hAnsi="NoorLotus" w:hint="cs"/>
          <w:rtl/>
        </w:rPr>
        <w:t xml:space="preserve"> غیر </w:t>
      </w:r>
      <w:r w:rsidRPr="007B265D">
        <w:rPr>
          <w:rFonts w:ascii="NoorLotus" w:hAnsi="NoorLotus" w:hint="cs"/>
          <w:rtl/>
        </w:rPr>
        <w:t>قِبَلِ</w:t>
      </w:r>
      <w:r w:rsidR="00A241D7" w:rsidRPr="007B265D">
        <w:rPr>
          <w:rFonts w:ascii="NoorLotus" w:hAnsi="NoorLotus" w:hint="cs"/>
          <w:rtl/>
        </w:rPr>
        <w:t xml:space="preserve"> این ایجاب احتیاط که می</w:t>
      </w:r>
      <w:r w:rsidRPr="007B265D">
        <w:rPr>
          <w:rFonts w:ascii="NoorLotus" w:hAnsi="NoorLotus" w:hint="eastAsia"/>
          <w:rtl/>
        </w:rPr>
        <w:t>‌</w:t>
      </w:r>
      <w:r w:rsidRPr="007B265D">
        <w:rPr>
          <w:rFonts w:ascii="NoorLotus" w:hAnsi="NoorLotus" w:hint="cs"/>
          <w:rtl/>
        </w:rPr>
        <w:t xml:space="preserve">خواهید تعلیل کنید، </w:t>
      </w:r>
      <w:r w:rsidR="00A241D7" w:rsidRPr="007B265D">
        <w:rPr>
          <w:rFonts w:ascii="NoorLotus" w:hAnsi="NoorLotus" w:hint="cs"/>
          <w:rtl/>
        </w:rPr>
        <w:t>ثابت با</w:t>
      </w:r>
      <w:r w:rsidRPr="007B265D">
        <w:rPr>
          <w:rFonts w:ascii="NoorLotus" w:hAnsi="NoorLotus" w:hint="cs"/>
          <w:rtl/>
        </w:rPr>
        <w:t>شد تا تعلیل معنا داشته باشد. ایشان اینطور پاسخ نمی</w:t>
      </w:r>
      <w:r w:rsidRPr="007B265D">
        <w:rPr>
          <w:rFonts w:ascii="NoorLotus" w:hAnsi="NoorLotus" w:hint="eastAsia"/>
          <w:rtl/>
        </w:rPr>
        <w:t>‌</w:t>
      </w:r>
      <w:r w:rsidRPr="007B265D">
        <w:rPr>
          <w:rFonts w:ascii="NoorLotus" w:hAnsi="NoorLotus" w:hint="cs"/>
          <w:rtl/>
        </w:rPr>
        <w:t>دهد، بلکه پناه به یک دور می</w:t>
      </w:r>
      <w:r w:rsidRPr="007B265D">
        <w:rPr>
          <w:rFonts w:ascii="NoorLotus" w:hAnsi="NoorLotus" w:hint="eastAsia"/>
          <w:rtl/>
        </w:rPr>
        <w:t>‌</w:t>
      </w:r>
      <w:r w:rsidR="00A241D7" w:rsidRPr="007B265D">
        <w:rPr>
          <w:rFonts w:ascii="NoorLotus" w:hAnsi="NoorLotus" w:hint="cs"/>
          <w:rtl/>
        </w:rPr>
        <w:t>آورد. خوب دقت کنید که جواب مرحوم عراقی یک بحث اثباتی است و واقعا هم بحث فوق العاده دقیق و هوشمندانه</w:t>
      </w:r>
      <w:r w:rsidR="00A241D7" w:rsidRPr="007B265D">
        <w:rPr>
          <w:rFonts w:ascii="NoorLotus" w:hAnsi="NoorLotus" w:hint="eastAsia"/>
          <w:rtl/>
        </w:rPr>
        <w:t>‌</w:t>
      </w:r>
      <w:r w:rsidR="00A241D7" w:rsidRPr="007B265D">
        <w:rPr>
          <w:rFonts w:ascii="NoorLotus" w:hAnsi="NoorLotus" w:hint="cs"/>
          <w:rtl/>
        </w:rPr>
        <w:t>ای است که برای بحث</w:t>
      </w:r>
      <w:r w:rsidR="00A241D7" w:rsidRPr="007B265D">
        <w:rPr>
          <w:rFonts w:ascii="NoorLotus" w:hAnsi="NoorLotus" w:hint="eastAsia"/>
          <w:rtl/>
        </w:rPr>
        <w:t>‌</w:t>
      </w:r>
      <w:r w:rsidR="00A241D7" w:rsidRPr="007B265D">
        <w:rPr>
          <w:rFonts w:ascii="NoorLotus" w:hAnsi="NoorLotus" w:hint="cs"/>
          <w:rtl/>
        </w:rPr>
        <w:t xml:space="preserve">های آتی ما هم خیلی لازم است. </w:t>
      </w:r>
    </w:p>
    <w:p w14:paraId="4EF5A12B" w14:textId="77777777" w:rsidR="009606FA" w:rsidRPr="007B265D" w:rsidRDefault="00000000" w:rsidP="004A4F83">
      <w:pPr>
        <w:rPr>
          <w:rFonts w:ascii="NoorLotus" w:hAnsi="NoorLotus"/>
          <w:rtl/>
        </w:rPr>
      </w:pPr>
      <w:r w:rsidRPr="007B265D">
        <w:rPr>
          <w:rFonts w:ascii="NoorLotus" w:hAnsi="NoorLotus" w:hint="cs"/>
          <w:rtl/>
        </w:rPr>
        <w:t xml:space="preserve">ایشان </w:t>
      </w:r>
      <w:r w:rsidR="00CC199A" w:rsidRPr="007B265D">
        <w:rPr>
          <w:rFonts w:ascii="NoorLotus" w:hAnsi="NoorLotus" w:hint="cs"/>
          <w:rtl/>
        </w:rPr>
        <w:t>می‌گوید</w:t>
      </w:r>
      <w:r w:rsidRPr="007B265D">
        <w:rPr>
          <w:rFonts w:ascii="NoorLotus" w:hAnsi="NoorLotus" w:hint="cs"/>
          <w:rtl/>
        </w:rPr>
        <w:t xml:space="preserve"> برای اینکه </w:t>
      </w:r>
      <w:r w:rsidR="009C309C" w:rsidRPr="007B265D">
        <w:rPr>
          <w:rFonts w:ascii="NoorLotus" w:hAnsi="NoorLotus" w:hint="cs"/>
          <w:rtl/>
        </w:rPr>
        <w:t>«قف عند الشبهة»</w:t>
      </w:r>
      <w:r w:rsidRPr="007B265D">
        <w:rPr>
          <w:rFonts w:ascii="NoorLotus" w:hAnsi="NoorLotus" w:hint="cs"/>
          <w:rtl/>
        </w:rPr>
        <w:t xml:space="preserve"> را در شبها</w:t>
      </w:r>
      <w:r w:rsidR="00D726A7" w:rsidRPr="007B265D">
        <w:rPr>
          <w:rFonts w:ascii="NoorLotus" w:hAnsi="NoorLotus" w:hint="cs"/>
          <w:rtl/>
        </w:rPr>
        <w:t xml:space="preserve">ت بدوی </w:t>
      </w:r>
      <w:r w:rsidR="00704175" w:rsidRPr="007B265D">
        <w:rPr>
          <w:rFonts w:ascii="NoorLotus" w:hAnsi="NoorLotus" w:hint="cs"/>
          <w:rtl/>
        </w:rPr>
        <w:t xml:space="preserve">بعد الفحص </w:t>
      </w:r>
      <w:r w:rsidR="00D726A7" w:rsidRPr="007B265D">
        <w:rPr>
          <w:rFonts w:ascii="NoorLotus" w:hAnsi="NoorLotus" w:hint="cs"/>
          <w:rtl/>
        </w:rPr>
        <w:t xml:space="preserve">که محل بحث است درست کنید، </w:t>
      </w:r>
      <w:r w:rsidRPr="007B265D">
        <w:rPr>
          <w:rFonts w:ascii="NoorLotus" w:hAnsi="NoorLotus" w:hint="cs"/>
          <w:rtl/>
        </w:rPr>
        <w:t xml:space="preserve">باید به اطلاق </w:t>
      </w:r>
      <w:r w:rsidR="00D726A7" w:rsidRPr="007B265D">
        <w:rPr>
          <w:rFonts w:ascii="NoorLotus" w:hAnsi="NoorLotus" w:hint="cs"/>
          <w:rtl/>
        </w:rPr>
        <w:t>«الشبهة»</w:t>
      </w:r>
      <w:r w:rsidRPr="007B265D">
        <w:rPr>
          <w:rFonts w:ascii="NoorLotus" w:hAnsi="NoorLotus" w:hint="cs"/>
          <w:rtl/>
        </w:rPr>
        <w:t xml:space="preserve"> تمسک کنید و اگر </w:t>
      </w:r>
      <w:r w:rsidR="00D726A7" w:rsidRPr="007B265D">
        <w:rPr>
          <w:rFonts w:ascii="NoorLotus" w:hAnsi="NoorLotus" w:hint="cs"/>
          <w:rtl/>
        </w:rPr>
        <w:t>«</w:t>
      </w:r>
      <w:r w:rsidRPr="007B265D">
        <w:rPr>
          <w:rFonts w:ascii="NoorLotus" w:hAnsi="NoorLotus" w:hint="cs"/>
          <w:rtl/>
        </w:rPr>
        <w:t>الشبهات</w:t>
      </w:r>
      <w:r w:rsidR="00D726A7" w:rsidRPr="007B265D">
        <w:rPr>
          <w:rFonts w:ascii="NoorLotus" w:hAnsi="NoorLotus" w:hint="cs"/>
          <w:rtl/>
        </w:rPr>
        <w:t>»</w:t>
      </w:r>
      <w:r w:rsidRPr="007B265D">
        <w:rPr>
          <w:rFonts w:ascii="NoorLotus" w:hAnsi="NoorLotus" w:hint="cs"/>
          <w:rtl/>
        </w:rPr>
        <w:t xml:space="preserve"> گفتیم</w:t>
      </w:r>
      <w:r w:rsidR="00D726A7" w:rsidRPr="007B265D">
        <w:rPr>
          <w:rFonts w:ascii="NoorLotus" w:hAnsi="NoorLotus" w:hint="cs"/>
          <w:rtl/>
        </w:rPr>
        <w:t>،</w:t>
      </w:r>
      <w:r w:rsidRPr="007B265D">
        <w:rPr>
          <w:rFonts w:ascii="NoorLotus" w:hAnsi="NoorLotus" w:hint="cs"/>
          <w:rtl/>
        </w:rPr>
        <w:t xml:space="preserve"> باید به عموم آن تمسک کنید. چرا؟ </w:t>
      </w:r>
      <w:r w:rsidR="00D726A7" w:rsidRPr="007B265D">
        <w:rPr>
          <w:rFonts w:ascii="NoorLotus" w:hAnsi="NoorLotus" w:hint="cs"/>
          <w:rtl/>
        </w:rPr>
        <w:t>زیرا</w:t>
      </w:r>
      <w:r w:rsidRPr="007B265D">
        <w:rPr>
          <w:rFonts w:ascii="NoorLotus" w:hAnsi="NoorLotus" w:hint="cs"/>
          <w:rtl/>
        </w:rPr>
        <w:t xml:space="preserve"> شبهه مقرون به علم اجمالی </w:t>
      </w:r>
      <w:r w:rsidR="00D726A7" w:rsidRPr="007B265D">
        <w:rPr>
          <w:rFonts w:ascii="NoorLotus" w:hAnsi="NoorLotus" w:hint="cs"/>
          <w:rtl/>
        </w:rPr>
        <w:t>را</w:t>
      </w:r>
      <w:r w:rsidRPr="007B265D">
        <w:rPr>
          <w:rFonts w:ascii="NoorLotus" w:hAnsi="NoorLotus" w:hint="cs"/>
          <w:rtl/>
        </w:rPr>
        <w:t xml:space="preserve"> ما قبول داریم و بحثی ندارد </w:t>
      </w:r>
      <w:r w:rsidR="00D726A7" w:rsidRPr="007B265D">
        <w:rPr>
          <w:rFonts w:ascii="NoorLotus" w:hAnsi="NoorLotus" w:hint="cs"/>
          <w:rtl/>
        </w:rPr>
        <w:t>و شبهه قبل از فحص هم بحثی ندارد، زیرا در ا</w:t>
      </w:r>
      <w:r w:rsidRPr="007B265D">
        <w:rPr>
          <w:rFonts w:ascii="NoorLotus" w:hAnsi="NoorLotus" w:hint="cs"/>
          <w:rtl/>
        </w:rPr>
        <w:t>ین</w:t>
      </w:r>
      <w:r w:rsidR="00D726A7" w:rsidRPr="007B265D">
        <w:rPr>
          <w:rFonts w:ascii="NoorLotus" w:hAnsi="NoorLotus" w:hint="eastAsia"/>
          <w:rtl/>
        </w:rPr>
        <w:t>‌</w:t>
      </w:r>
      <w:r w:rsidR="00D726A7" w:rsidRPr="007B265D">
        <w:rPr>
          <w:rFonts w:ascii="NoorLotus" w:hAnsi="NoorLotus" w:hint="cs"/>
          <w:rtl/>
        </w:rPr>
        <w:t>ها عقاب</w:t>
      </w:r>
      <w:r w:rsidRPr="007B265D">
        <w:rPr>
          <w:rFonts w:ascii="NoorLotus" w:hAnsi="NoorLotus" w:hint="cs"/>
          <w:rtl/>
        </w:rPr>
        <w:t xml:space="preserve"> ثابت است و مشکلی نیست. کسی که به </w:t>
      </w:r>
      <w:r w:rsidR="00D726A7" w:rsidRPr="007B265D">
        <w:rPr>
          <w:rFonts w:ascii="NoorLotus" w:hAnsi="NoorLotus" w:hint="cs"/>
          <w:rtl/>
        </w:rPr>
        <w:t>«قف عند الشبهة»</w:t>
      </w:r>
      <w:r w:rsidRPr="007B265D">
        <w:rPr>
          <w:rFonts w:ascii="NoorLotus" w:hAnsi="NoorLotus" w:hint="cs"/>
          <w:rtl/>
        </w:rPr>
        <w:t xml:space="preserve"> تمسک </w:t>
      </w:r>
      <w:r w:rsidR="00CB4841" w:rsidRPr="007B265D">
        <w:rPr>
          <w:rFonts w:ascii="NoorLotus" w:hAnsi="NoorLotus" w:hint="cs"/>
          <w:rtl/>
        </w:rPr>
        <w:t>می‌کند</w:t>
      </w:r>
      <w:r w:rsidRPr="007B265D">
        <w:rPr>
          <w:rFonts w:ascii="NoorLotus" w:hAnsi="NoorLotus" w:hint="cs"/>
          <w:rtl/>
        </w:rPr>
        <w:t xml:space="preserve"> در واقع </w:t>
      </w:r>
      <w:r w:rsidR="00D726A7" w:rsidRPr="007B265D">
        <w:rPr>
          <w:rFonts w:ascii="NoorLotus" w:hAnsi="NoorLotus" w:hint="cs"/>
          <w:rtl/>
        </w:rPr>
        <w:t>می</w:t>
      </w:r>
      <w:r w:rsidR="00D726A7" w:rsidRPr="007B265D">
        <w:rPr>
          <w:rFonts w:ascii="NoorLotus" w:hAnsi="NoorLotus" w:hint="eastAsia"/>
          <w:rtl/>
        </w:rPr>
        <w:t>‌</w:t>
      </w:r>
      <w:r w:rsidR="00D726A7" w:rsidRPr="007B265D">
        <w:rPr>
          <w:rFonts w:ascii="NoorLotus" w:hAnsi="NoorLotus" w:hint="cs"/>
          <w:rtl/>
        </w:rPr>
        <w:t>گوید</w:t>
      </w:r>
      <w:r w:rsidRPr="007B265D">
        <w:rPr>
          <w:rFonts w:ascii="NoorLotus" w:hAnsi="NoorLotus" w:hint="cs"/>
          <w:rtl/>
        </w:rPr>
        <w:t xml:space="preserve"> که </w:t>
      </w:r>
      <w:r w:rsidR="00D726A7" w:rsidRPr="007B265D">
        <w:rPr>
          <w:rFonts w:ascii="NoorLotus" w:hAnsi="NoorLotus" w:hint="cs"/>
          <w:rtl/>
        </w:rPr>
        <w:t>«قف عند الشبهة» اطلاق دارد و اطلاق آن،</w:t>
      </w:r>
      <w:r w:rsidRPr="007B265D">
        <w:rPr>
          <w:rFonts w:ascii="NoorLotus" w:hAnsi="NoorLotus" w:hint="cs"/>
          <w:rtl/>
        </w:rPr>
        <w:t xml:space="preserve"> شبهه بدوی </w:t>
      </w:r>
      <w:r w:rsidR="00704175" w:rsidRPr="007B265D">
        <w:rPr>
          <w:rFonts w:ascii="NoorLotus" w:hAnsi="NoorLotus" w:hint="cs"/>
          <w:rtl/>
        </w:rPr>
        <w:t xml:space="preserve">بعد الفحص </w:t>
      </w:r>
      <w:r w:rsidRPr="007B265D">
        <w:rPr>
          <w:rFonts w:ascii="NoorLotus" w:hAnsi="NoorLotus" w:hint="cs"/>
          <w:rtl/>
        </w:rPr>
        <w:t xml:space="preserve">را هم </w:t>
      </w:r>
      <w:r w:rsidR="00D726A7" w:rsidRPr="007B265D">
        <w:rPr>
          <w:rFonts w:ascii="NoorLotus" w:hAnsi="NoorLotus" w:hint="cs"/>
          <w:rtl/>
        </w:rPr>
        <w:t>شامل می</w:t>
      </w:r>
      <w:r w:rsidR="00D726A7" w:rsidRPr="007B265D">
        <w:rPr>
          <w:rFonts w:ascii="NoorLotus" w:hAnsi="NoorLotus" w:hint="eastAsia"/>
          <w:rtl/>
        </w:rPr>
        <w:t>‌</w:t>
      </w:r>
      <w:r w:rsidR="00D726A7" w:rsidRPr="007B265D">
        <w:rPr>
          <w:rFonts w:ascii="NoorLotus" w:hAnsi="NoorLotus" w:hint="cs"/>
          <w:rtl/>
        </w:rPr>
        <w:t>شود</w:t>
      </w:r>
      <w:r w:rsidRPr="007B265D">
        <w:rPr>
          <w:rFonts w:ascii="NoorLotus" w:hAnsi="NoorLotus" w:hint="cs"/>
          <w:rtl/>
        </w:rPr>
        <w:t xml:space="preserve"> و این اطلاق</w:t>
      </w:r>
      <w:r w:rsidR="00D726A7" w:rsidRPr="007B265D">
        <w:rPr>
          <w:rFonts w:ascii="NoorLotus" w:hAnsi="NoorLotus" w:hint="cs"/>
          <w:rtl/>
        </w:rPr>
        <w:t>،</w:t>
      </w:r>
      <w:r w:rsidRPr="007B265D">
        <w:rPr>
          <w:rFonts w:ascii="NoorLotus" w:hAnsi="NoorLotus" w:hint="cs"/>
          <w:rtl/>
        </w:rPr>
        <w:t xml:space="preserve"> یستکشف از آن ایجاب احتیاط واقعی. مرحوم عراقی </w:t>
      </w:r>
      <w:r w:rsidR="00CC199A" w:rsidRPr="007B265D">
        <w:rPr>
          <w:rFonts w:ascii="NoorLotus" w:hAnsi="NoorLotus" w:hint="cs"/>
          <w:rtl/>
        </w:rPr>
        <w:t xml:space="preserve">می‌فرماید </w:t>
      </w:r>
      <w:r w:rsidR="00D726A7" w:rsidRPr="007B265D">
        <w:rPr>
          <w:rFonts w:ascii="NoorLotus" w:hAnsi="NoorLotus" w:hint="cs"/>
          <w:rtl/>
        </w:rPr>
        <w:t>اطلاق،</w:t>
      </w:r>
      <w:r w:rsidRPr="007B265D">
        <w:rPr>
          <w:rFonts w:ascii="NoorLotus" w:hAnsi="NoorLotus" w:hint="cs"/>
          <w:rtl/>
        </w:rPr>
        <w:t xml:space="preserve"> زمانی معنا دارد که قبح عقاب بلا بیان نسبت به واقع جاری </w:t>
      </w:r>
      <w:r w:rsidR="00D726A7" w:rsidRPr="007B265D">
        <w:rPr>
          <w:rFonts w:ascii="NoorLotus" w:hAnsi="NoorLotus" w:hint="cs"/>
          <w:rtl/>
        </w:rPr>
        <w:t>نشود</w:t>
      </w:r>
      <w:r w:rsidRPr="007B265D">
        <w:rPr>
          <w:rFonts w:ascii="NoorLotus" w:hAnsi="NoorLotus" w:hint="cs"/>
          <w:rtl/>
        </w:rPr>
        <w:t xml:space="preserve">. دقت کنید که مصب بحث </w:t>
      </w:r>
      <w:r w:rsidR="00D726A7" w:rsidRPr="007B265D">
        <w:rPr>
          <w:rFonts w:ascii="NoorLotus" w:hAnsi="NoorLotus" w:hint="cs"/>
          <w:rtl/>
        </w:rPr>
        <w:t xml:space="preserve">مرحوم </w:t>
      </w:r>
      <w:r w:rsidRPr="007B265D">
        <w:rPr>
          <w:rFonts w:ascii="NoorLotus" w:hAnsi="NoorLotus" w:hint="cs"/>
          <w:rtl/>
        </w:rPr>
        <w:t>عراقی رفت روی بحث اثباتی که اطلاق است</w:t>
      </w:r>
      <w:r w:rsidR="00D726A7" w:rsidRPr="007B265D">
        <w:rPr>
          <w:rFonts w:ascii="NoorLotus" w:hAnsi="NoorLotus" w:hint="cs"/>
          <w:rtl/>
        </w:rPr>
        <w:t>،</w:t>
      </w:r>
      <w:r w:rsidRPr="007B265D">
        <w:rPr>
          <w:rFonts w:ascii="NoorLotus" w:hAnsi="NoorLotus" w:hint="cs"/>
          <w:rtl/>
        </w:rPr>
        <w:t xml:space="preserve"> نه روی ایجاب وقوف</w:t>
      </w:r>
      <w:r w:rsidR="00D726A7" w:rsidRPr="007B265D">
        <w:rPr>
          <w:rFonts w:ascii="NoorLotus" w:hAnsi="NoorLotus" w:hint="cs"/>
          <w:rtl/>
        </w:rPr>
        <w:t>،</w:t>
      </w:r>
      <w:r w:rsidRPr="007B265D">
        <w:rPr>
          <w:rFonts w:ascii="NoorLotus" w:hAnsi="NoorLotus" w:hint="cs"/>
          <w:rtl/>
        </w:rPr>
        <w:t xml:space="preserve"> بلکه روی اطلاق اثباتی ایجاب وقوف که می</w:t>
      </w:r>
      <w:r w:rsidR="00D726A7" w:rsidRPr="007B265D">
        <w:rPr>
          <w:rFonts w:ascii="NoorLotus" w:hAnsi="NoorLotus" w:hint="eastAsia"/>
          <w:rtl/>
        </w:rPr>
        <w:t>‌</w:t>
      </w:r>
      <w:r w:rsidRPr="007B265D">
        <w:rPr>
          <w:rFonts w:ascii="NoorLotus" w:hAnsi="NoorLotus" w:hint="cs"/>
          <w:rtl/>
        </w:rPr>
        <w:t>خواهیم از اطلاق اثبات</w:t>
      </w:r>
      <w:r w:rsidR="00D726A7" w:rsidRPr="007B265D">
        <w:rPr>
          <w:rFonts w:ascii="NoorLotus" w:hAnsi="NoorLotus" w:hint="cs"/>
          <w:rtl/>
        </w:rPr>
        <w:t xml:space="preserve">ی، </w:t>
      </w:r>
      <w:r w:rsidRPr="007B265D">
        <w:rPr>
          <w:rFonts w:ascii="NoorLotus" w:hAnsi="NoorLotus" w:hint="cs"/>
          <w:rtl/>
        </w:rPr>
        <w:t>ثبوت را</w:t>
      </w:r>
      <w:r w:rsidR="00D726A7" w:rsidRPr="007B265D">
        <w:rPr>
          <w:rFonts w:ascii="NoorLotus" w:hAnsi="NoorLotus" w:hint="cs"/>
          <w:rtl/>
        </w:rPr>
        <w:t xml:space="preserve"> کشف کنیم</w:t>
      </w:r>
      <w:r w:rsidRPr="007B265D">
        <w:rPr>
          <w:rFonts w:ascii="NoorLotus" w:hAnsi="NoorLotus" w:hint="cs"/>
          <w:rtl/>
        </w:rPr>
        <w:t>.</w:t>
      </w:r>
      <w:r w:rsidR="00D726A7" w:rsidRPr="007B265D">
        <w:rPr>
          <w:rFonts w:ascii="NoorLotus" w:hAnsi="NoorLotus" w:hint="cs"/>
          <w:rtl/>
        </w:rPr>
        <w:t xml:space="preserve"> اطلاق</w:t>
      </w:r>
      <w:r w:rsidRPr="007B265D">
        <w:rPr>
          <w:rFonts w:ascii="NoorLotus" w:hAnsi="NoorLotus" w:hint="cs"/>
          <w:rtl/>
        </w:rPr>
        <w:t xml:space="preserve"> اثباتی یعنی اطلاق گرفتن از روایت. اخذ اطلاق از روایت که دال بر وجوب وقوف است</w:t>
      </w:r>
      <w:r w:rsidR="00D726A7" w:rsidRPr="007B265D">
        <w:rPr>
          <w:rFonts w:ascii="NoorLotus" w:hAnsi="NoorLotus" w:hint="cs"/>
          <w:rtl/>
        </w:rPr>
        <w:t xml:space="preserve">، یعنی «قف عند الشبهة» </w:t>
      </w:r>
      <w:r w:rsidRPr="007B265D">
        <w:rPr>
          <w:rFonts w:ascii="NoorLotus" w:hAnsi="NoorLotus" w:hint="cs"/>
          <w:rtl/>
        </w:rPr>
        <w:t>در آن است</w:t>
      </w:r>
      <w:r w:rsidR="004A4F83" w:rsidRPr="007B265D">
        <w:rPr>
          <w:rFonts w:ascii="NoorLotus" w:hAnsi="NoorLotus" w:hint="cs"/>
          <w:rtl/>
        </w:rPr>
        <w:t>.</w:t>
      </w:r>
      <w:r w:rsidRPr="007B265D">
        <w:rPr>
          <w:rFonts w:ascii="NoorLotus" w:hAnsi="NoorLotus" w:hint="cs"/>
          <w:rtl/>
        </w:rPr>
        <w:t xml:space="preserve"> </w:t>
      </w:r>
      <w:r w:rsidR="004A4F83" w:rsidRPr="007B265D">
        <w:rPr>
          <w:rFonts w:ascii="NoorLotus" w:hAnsi="NoorLotus" w:hint="cs"/>
          <w:rtl/>
        </w:rPr>
        <w:t xml:space="preserve">ایشان </w:t>
      </w:r>
      <w:r w:rsidR="00CC199A" w:rsidRPr="007B265D">
        <w:rPr>
          <w:rFonts w:ascii="NoorLotus" w:hAnsi="NoorLotus" w:hint="cs"/>
          <w:rtl/>
        </w:rPr>
        <w:t>می‌گوید</w:t>
      </w:r>
      <w:r w:rsidRPr="007B265D">
        <w:rPr>
          <w:rFonts w:ascii="NoorLotus" w:hAnsi="NoorLotus" w:hint="cs"/>
          <w:rtl/>
        </w:rPr>
        <w:t xml:space="preserve"> اخذ اطلاق منوط است به اینکه شما بیان واصل بر ایجاب احتیاط داشته باشید. چرا؟ </w:t>
      </w:r>
      <w:r w:rsidR="00CC199A" w:rsidRPr="007B265D">
        <w:rPr>
          <w:rFonts w:ascii="NoorLotus" w:hAnsi="NoorLotus" w:hint="cs"/>
          <w:rtl/>
        </w:rPr>
        <w:t>می‌گوید</w:t>
      </w:r>
      <w:r w:rsidRPr="007B265D">
        <w:rPr>
          <w:rFonts w:ascii="NoorLotus" w:hAnsi="NoorLotus" w:hint="cs"/>
          <w:rtl/>
        </w:rPr>
        <w:t xml:space="preserve"> اگر بیان واصل بر ایجاب احتیاط نداشته باش</w:t>
      </w:r>
      <w:r w:rsidR="004A4F83" w:rsidRPr="007B265D">
        <w:rPr>
          <w:rFonts w:ascii="NoorLotus" w:hAnsi="NoorLotus" w:hint="cs"/>
          <w:rtl/>
        </w:rPr>
        <w:t>ید تا واقع را عقاب</w:t>
      </w:r>
      <w:r w:rsidR="004A4F83" w:rsidRPr="007B265D">
        <w:rPr>
          <w:rFonts w:ascii="NoorLotus" w:hAnsi="NoorLotus" w:hint="eastAsia"/>
          <w:rtl/>
        </w:rPr>
        <w:t>‌</w:t>
      </w:r>
      <w:r w:rsidRPr="007B265D">
        <w:rPr>
          <w:rFonts w:ascii="NoorLotus" w:hAnsi="NoorLotus" w:hint="cs"/>
          <w:rtl/>
        </w:rPr>
        <w:t>دار کند، آنجا قبح عقاب بلا بیان جاری است و اگر قبح عقاب بلا بیان جاری باشد شما قطع به عدم عقاب پیدا می</w:t>
      </w:r>
      <w:r w:rsidR="004A4F83" w:rsidRPr="007B265D">
        <w:rPr>
          <w:rFonts w:ascii="NoorLotus" w:hAnsi="NoorLotus" w:hint="eastAsia"/>
          <w:rtl/>
        </w:rPr>
        <w:t>‌</w:t>
      </w:r>
      <w:r w:rsidRPr="007B265D">
        <w:rPr>
          <w:rFonts w:ascii="NoorLotus" w:hAnsi="NoorLotus" w:hint="cs"/>
          <w:rtl/>
        </w:rPr>
        <w:t xml:space="preserve">کنید و اگر قطع به عدم عقاب پیدا کنید، اطلاق </w:t>
      </w:r>
      <w:r w:rsidR="004A4F83" w:rsidRPr="007B265D">
        <w:rPr>
          <w:rFonts w:ascii="NoorLotus" w:hAnsi="NoorLotus" w:hint="cs"/>
          <w:rtl/>
        </w:rPr>
        <w:t>«قف عند الشبهة»</w:t>
      </w:r>
      <w:r w:rsidRPr="007B265D">
        <w:rPr>
          <w:rFonts w:ascii="NoorLotus" w:hAnsi="NoorLotus" w:hint="cs"/>
          <w:rtl/>
        </w:rPr>
        <w:t xml:space="preserve"> قابل اخذ نیست</w:t>
      </w:r>
      <w:r w:rsidR="004A4F83" w:rsidRPr="007B265D">
        <w:rPr>
          <w:rFonts w:ascii="NoorLotus" w:hAnsi="NoorLotus" w:hint="cs"/>
          <w:rtl/>
        </w:rPr>
        <w:t>.</w:t>
      </w:r>
      <w:r w:rsidRPr="007B265D">
        <w:rPr>
          <w:rFonts w:ascii="NoorLotus" w:hAnsi="NoorLotus" w:hint="cs"/>
          <w:rtl/>
        </w:rPr>
        <w:t xml:space="preserve"> </w:t>
      </w:r>
      <w:r w:rsidR="004A4F83" w:rsidRPr="007B265D">
        <w:rPr>
          <w:rFonts w:ascii="NoorLotus" w:hAnsi="NoorLotus" w:hint="cs"/>
          <w:rtl/>
        </w:rPr>
        <w:t>دقت کنید بحث در ایجاب</w:t>
      </w:r>
      <w:r w:rsidRPr="007B265D">
        <w:rPr>
          <w:rFonts w:ascii="NoorLotus" w:hAnsi="NoorLotus" w:hint="cs"/>
          <w:rtl/>
        </w:rPr>
        <w:t xml:space="preserve"> </w:t>
      </w:r>
      <w:r w:rsidR="004A4F83" w:rsidRPr="007B265D">
        <w:rPr>
          <w:rFonts w:ascii="NoorLotus" w:hAnsi="NoorLotus" w:hint="cs"/>
          <w:rtl/>
        </w:rPr>
        <w:t>واقعی نیست.</w:t>
      </w:r>
      <w:r w:rsidRPr="007B265D">
        <w:rPr>
          <w:rFonts w:ascii="NoorLotus" w:hAnsi="NoorLotus" w:hint="cs"/>
          <w:rtl/>
        </w:rPr>
        <w:t xml:space="preserve"> معنای اطلاق اینست که در شبهه بدوی</w:t>
      </w:r>
      <w:r w:rsidR="004A4F83" w:rsidRPr="007B265D">
        <w:rPr>
          <w:rFonts w:ascii="NoorLotus" w:hAnsi="NoorLotus" w:hint="cs"/>
          <w:rtl/>
        </w:rPr>
        <w:t>،</w:t>
      </w:r>
      <w:r w:rsidRPr="007B265D">
        <w:rPr>
          <w:rFonts w:ascii="NoorLotus" w:hAnsi="NoorLotus" w:hint="cs"/>
          <w:rtl/>
        </w:rPr>
        <w:t xml:space="preserve"> امر مول</w:t>
      </w:r>
      <w:r w:rsidR="004A4F83" w:rsidRPr="007B265D">
        <w:rPr>
          <w:rFonts w:ascii="NoorLotus" w:hAnsi="NoorLotus" w:hint="cs"/>
          <w:rtl/>
        </w:rPr>
        <w:t>وی به وقوف داشته باشید که نتیجه</w:t>
      </w:r>
      <w:r w:rsidR="004A4F83" w:rsidRPr="007B265D">
        <w:rPr>
          <w:rFonts w:ascii="NoorLotus" w:hAnsi="NoorLotus" w:hint="eastAsia"/>
          <w:rtl/>
        </w:rPr>
        <w:t>‌</w:t>
      </w:r>
      <w:r w:rsidRPr="007B265D">
        <w:rPr>
          <w:rFonts w:ascii="NoorLotus" w:hAnsi="NoorLotus" w:hint="cs"/>
          <w:rtl/>
        </w:rPr>
        <w:t>اش اثبات عقاب بر واقع است</w:t>
      </w:r>
      <w:r w:rsidR="004A4F83" w:rsidRPr="007B265D">
        <w:rPr>
          <w:rFonts w:ascii="NoorLotus" w:hAnsi="NoorLotus" w:hint="cs"/>
          <w:rtl/>
        </w:rPr>
        <w:t>،</w:t>
      </w:r>
      <w:r w:rsidRPr="007B265D">
        <w:rPr>
          <w:rFonts w:ascii="NoorLotus" w:hAnsi="NoorLotus" w:hint="cs"/>
          <w:rtl/>
        </w:rPr>
        <w:t xml:space="preserve"> در حالی که اثبات عقاب با قبح عقاب بلا بیان دفع شده است. </w:t>
      </w:r>
    </w:p>
    <w:p w14:paraId="4034C59D" w14:textId="77777777" w:rsidR="00A241D7" w:rsidRPr="007B265D" w:rsidRDefault="00000000" w:rsidP="004A4F83">
      <w:pPr>
        <w:rPr>
          <w:rFonts w:ascii="NoorLotus" w:hAnsi="NoorLotus"/>
          <w:rtl/>
        </w:rPr>
      </w:pPr>
      <w:r w:rsidRPr="007B265D">
        <w:rPr>
          <w:rFonts w:ascii="NoorLotus" w:hAnsi="NoorLotus" w:hint="cs"/>
          <w:rtl/>
        </w:rPr>
        <w:t>حرف ایشان اینست که اخذ اطلاق اثباتی در جایی است که ثبوتا ممکن باشد. این نکته بسیار مهمی است که خیلی جاهای اصول می</w:t>
      </w:r>
      <w:r w:rsidR="004A4F83" w:rsidRPr="007B265D">
        <w:rPr>
          <w:rFonts w:ascii="NoorLotus" w:hAnsi="NoorLotus" w:hint="eastAsia"/>
          <w:rtl/>
        </w:rPr>
        <w:t>‌</w:t>
      </w:r>
      <w:r w:rsidRPr="007B265D">
        <w:rPr>
          <w:rFonts w:ascii="NoorLotus" w:hAnsi="NoorLotus" w:hint="cs"/>
          <w:rtl/>
        </w:rPr>
        <w:t>گویند اخذ اطلاق ن</w:t>
      </w:r>
      <w:r w:rsidR="00CC199A" w:rsidRPr="007B265D">
        <w:rPr>
          <w:rFonts w:ascii="NoorLotus" w:hAnsi="NoorLotus" w:hint="cs"/>
          <w:rtl/>
        </w:rPr>
        <w:t>می‌شود</w:t>
      </w:r>
      <w:r w:rsidRPr="007B265D">
        <w:rPr>
          <w:rFonts w:ascii="NoorLotus" w:hAnsi="NoorLotus" w:hint="cs"/>
          <w:rtl/>
        </w:rPr>
        <w:t xml:space="preserve"> چون ثبوتا ممکن نیست. یعنی اصالة التطابق بین اطلاق اثبا</w:t>
      </w:r>
      <w:r w:rsidR="004A4F83" w:rsidRPr="007B265D">
        <w:rPr>
          <w:rFonts w:ascii="NoorLotus" w:hAnsi="NoorLotus" w:hint="cs"/>
          <w:rtl/>
        </w:rPr>
        <w:t xml:space="preserve">تی و اطلاق ثبوتی، زمانی است که ممکن باشد. اصالة التطابق یعنی اصالة الظهور. </w:t>
      </w:r>
      <w:r w:rsidRPr="007B265D">
        <w:rPr>
          <w:rFonts w:ascii="NoorLotus" w:hAnsi="NoorLotus" w:hint="cs"/>
          <w:rtl/>
        </w:rPr>
        <w:t xml:space="preserve">اصالة التطابق یک مصداق و تجلی از اصالة الظهور است. اخذ به ظهور اطلاقی در مقام </w:t>
      </w:r>
      <w:r w:rsidR="004A4F83" w:rsidRPr="007B265D">
        <w:rPr>
          <w:rFonts w:ascii="NoorLotus" w:hAnsi="NoorLotus" w:hint="cs"/>
          <w:rtl/>
        </w:rPr>
        <w:t>اثبات زمانی معنادار است که ثبوت آن</w:t>
      </w:r>
      <w:r w:rsidRPr="007B265D">
        <w:rPr>
          <w:rFonts w:ascii="NoorLotus" w:hAnsi="NoorLotus" w:hint="cs"/>
          <w:rtl/>
        </w:rPr>
        <w:t xml:space="preserve"> ممکن باشد. </w:t>
      </w:r>
    </w:p>
    <w:p w14:paraId="438DED74" w14:textId="77777777" w:rsidR="00366483" w:rsidRPr="007B265D" w:rsidRDefault="00000000" w:rsidP="004A4F83">
      <w:pPr>
        <w:rPr>
          <w:rFonts w:ascii="NoorLotus" w:hAnsi="NoorLotus"/>
          <w:rtl/>
        </w:rPr>
      </w:pPr>
      <w:r w:rsidRPr="007B265D">
        <w:rPr>
          <w:rFonts w:ascii="NoorLotus" w:hAnsi="NoorLotus" w:hint="cs"/>
          <w:rtl/>
        </w:rPr>
        <w:t>اگر د</w:t>
      </w:r>
      <w:r w:rsidR="004A4F83" w:rsidRPr="007B265D">
        <w:rPr>
          <w:rFonts w:ascii="NoorLotus" w:hAnsi="NoorLotus" w:hint="cs"/>
          <w:rtl/>
        </w:rPr>
        <w:t xml:space="preserve">ر مورد اقتحام در </w:t>
      </w:r>
      <w:r w:rsidRPr="007B265D">
        <w:rPr>
          <w:rFonts w:ascii="NoorLotus" w:hAnsi="NoorLotus" w:hint="cs"/>
          <w:rtl/>
        </w:rPr>
        <w:t>شبهات در مرتبه سابق بتوانید قبح عقاب بلا بیان جاری کنید، یعنی عقاب ندارید. اگر قطعا عقاب ندارید، نمی</w:t>
      </w:r>
      <w:r w:rsidRPr="007B265D">
        <w:rPr>
          <w:rFonts w:ascii="NoorLotus" w:hAnsi="NoorLotus" w:hint="eastAsia"/>
          <w:rtl/>
        </w:rPr>
        <w:t>‌</w:t>
      </w:r>
      <w:r w:rsidRPr="007B265D">
        <w:rPr>
          <w:rFonts w:ascii="NoorLotus" w:hAnsi="NoorLotus" w:hint="cs"/>
          <w:rtl/>
        </w:rPr>
        <w:t xml:space="preserve">توانید به اطلاق </w:t>
      </w:r>
      <w:r w:rsidR="004A4F83" w:rsidRPr="007B265D">
        <w:rPr>
          <w:rFonts w:ascii="NoorLotus" w:hAnsi="NoorLotus" w:hint="cs"/>
          <w:rtl/>
        </w:rPr>
        <w:t>«قف عند الشبهة»</w:t>
      </w:r>
      <w:r w:rsidRPr="007B265D">
        <w:rPr>
          <w:rFonts w:ascii="NoorLotus" w:hAnsi="NoorLotus" w:hint="cs"/>
          <w:rtl/>
        </w:rPr>
        <w:t xml:space="preserve"> تمسک </w:t>
      </w:r>
      <w:r w:rsidR="004A4F83" w:rsidRPr="007B265D">
        <w:rPr>
          <w:rFonts w:ascii="NoorLotus" w:hAnsi="NoorLotus" w:hint="cs"/>
          <w:rtl/>
        </w:rPr>
        <w:t>کرد</w:t>
      </w:r>
      <w:r w:rsidRPr="007B265D">
        <w:rPr>
          <w:rFonts w:ascii="NoorLotus" w:hAnsi="NoorLotus" w:hint="cs"/>
          <w:rtl/>
        </w:rPr>
        <w:t xml:space="preserve"> برای امر مولوی وقوف عند الشبهه بالاطلاق</w:t>
      </w:r>
      <w:r w:rsidR="004A4F83" w:rsidRPr="007B265D">
        <w:rPr>
          <w:rFonts w:ascii="NoorLotus" w:hAnsi="NoorLotus" w:hint="cs"/>
          <w:rtl/>
        </w:rPr>
        <w:t>،</w:t>
      </w:r>
      <w:r w:rsidRPr="007B265D">
        <w:rPr>
          <w:rFonts w:ascii="NoorLotus" w:hAnsi="NoorLotus" w:hint="cs"/>
          <w:rtl/>
        </w:rPr>
        <w:t xml:space="preserve"> حتی در </w:t>
      </w:r>
      <w:r w:rsidR="00DD3053" w:rsidRPr="007B265D">
        <w:rPr>
          <w:rFonts w:ascii="NoorLotus" w:hAnsi="NoorLotus" w:hint="cs"/>
          <w:rtl/>
        </w:rPr>
        <w:t xml:space="preserve">شبهه بدوی. </w:t>
      </w:r>
      <w:r w:rsidR="004A4F83" w:rsidRPr="007B265D">
        <w:rPr>
          <w:rFonts w:ascii="NoorLotus" w:hAnsi="NoorLotus" w:hint="cs"/>
          <w:rtl/>
        </w:rPr>
        <w:t>این را نمی</w:t>
      </w:r>
      <w:r w:rsidR="004A4F83" w:rsidRPr="007B265D">
        <w:rPr>
          <w:rFonts w:ascii="NoorLotus" w:hAnsi="NoorLotus" w:hint="eastAsia"/>
          <w:rtl/>
        </w:rPr>
        <w:t>‌</w:t>
      </w:r>
      <w:r w:rsidR="004A4F83" w:rsidRPr="007B265D">
        <w:rPr>
          <w:rFonts w:ascii="NoorLotus" w:hAnsi="NoorLotus" w:hint="cs"/>
          <w:rtl/>
        </w:rPr>
        <w:t>توان گفت، زیرا معنای آن</w:t>
      </w:r>
      <w:r w:rsidR="00DD3053" w:rsidRPr="007B265D">
        <w:rPr>
          <w:rFonts w:ascii="NoorLotus" w:hAnsi="NoorLotus" w:hint="cs"/>
          <w:rtl/>
        </w:rPr>
        <w:t xml:space="preserve"> اینست که </w:t>
      </w:r>
      <w:r w:rsidR="004A4F83" w:rsidRPr="007B265D">
        <w:rPr>
          <w:rFonts w:ascii="NoorLotus" w:hAnsi="NoorLotus" w:hint="cs"/>
          <w:rtl/>
        </w:rPr>
        <w:t>استحقاق عقاب دارید، در حالی که استحقاق عقاب</w:t>
      </w:r>
      <w:r w:rsidR="00DD3053" w:rsidRPr="007B265D">
        <w:rPr>
          <w:rFonts w:ascii="NoorLotus" w:hAnsi="NoorLotus" w:hint="cs"/>
          <w:rtl/>
        </w:rPr>
        <w:t xml:space="preserve"> با قبح عقاب بلا بیان دفع شده است. </w:t>
      </w:r>
    </w:p>
    <w:p w14:paraId="36DB57AE" w14:textId="77777777" w:rsidR="00CF5CBA" w:rsidRPr="007B265D" w:rsidRDefault="00000000" w:rsidP="0095026C">
      <w:pPr>
        <w:rPr>
          <w:rFonts w:ascii="NoorLotus" w:hAnsi="NoorLotus"/>
          <w:rtl/>
        </w:rPr>
      </w:pPr>
      <w:r w:rsidRPr="007B265D">
        <w:rPr>
          <w:rFonts w:ascii="NoorLotus" w:hAnsi="NoorLotus" w:hint="cs"/>
          <w:rtl/>
        </w:rPr>
        <w:t>اجرای اطلاق اثباتی در قف عند الشبه</w:t>
      </w:r>
      <w:r w:rsidR="007B0760" w:rsidRPr="007B265D">
        <w:rPr>
          <w:rFonts w:ascii="NoorLotus" w:hAnsi="NoorLotus" w:hint="cs"/>
          <w:rtl/>
        </w:rPr>
        <w:t>ه طبق</w:t>
      </w:r>
      <w:r w:rsidRPr="007B265D">
        <w:rPr>
          <w:rFonts w:ascii="NoorLotus" w:hAnsi="NoorLotus" w:hint="cs"/>
          <w:rtl/>
        </w:rPr>
        <w:t xml:space="preserve"> بیان مرحوم عراقی منوط است به اینکه شما بیان بر ایجاب احتیاط داشته باشید تا اطلاق اثباتی را</w:t>
      </w:r>
      <w:r w:rsidR="004A4F83" w:rsidRPr="007B265D">
        <w:rPr>
          <w:rFonts w:ascii="NoorLotus" w:hAnsi="NoorLotus" w:hint="cs"/>
          <w:rtl/>
        </w:rPr>
        <w:t xml:space="preserve"> تصحیح کند</w:t>
      </w:r>
      <w:r w:rsidRPr="007B265D">
        <w:rPr>
          <w:rFonts w:ascii="NoorLotus" w:hAnsi="NoorLotus" w:hint="cs"/>
          <w:rtl/>
        </w:rPr>
        <w:t>. اگر بیان بر ایجاب احتیاط واقعی نداشته باشید، در اینصورت قبح عقاب بلا بیان جاری است و نمی</w:t>
      </w:r>
      <w:r w:rsidR="004A4F83" w:rsidRPr="007B265D">
        <w:rPr>
          <w:rFonts w:ascii="NoorLotus" w:hAnsi="NoorLotus" w:hint="eastAsia"/>
          <w:rtl/>
        </w:rPr>
        <w:t>‌</w:t>
      </w:r>
      <w:r w:rsidRPr="007B265D">
        <w:rPr>
          <w:rFonts w:ascii="NoorLotus" w:hAnsi="NoorLotus" w:hint="cs"/>
          <w:rtl/>
        </w:rPr>
        <w:t xml:space="preserve">توانید به اطلاق </w:t>
      </w:r>
      <w:r w:rsidR="0095026C" w:rsidRPr="007B265D">
        <w:rPr>
          <w:rFonts w:ascii="NoorLotus" w:hAnsi="NoorLotus" w:hint="cs"/>
          <w:rtl/>
        </w:rPr>
        <w:t xml:space="preserve">اخذ </w:t>
      </w:r>
      <w:r w:rsidRPr="007B265D">
        <w:rPr>
          <w:rFonts w:ascii="NoorLotus" w:hAnsi="NoorLotus" w:hint="cs"/>
          <w:rtl/>
        </w:rPr>
        <w:t xml:space="preserve">کنید. </w:t>
      </w:r>
      <w:r w:rsidR="00A22824" w:rsidRPr="007B265D">
        <w:rPr>
          <w:rFonts w:ascii="NoorLotus" w:hAnsi="NoorLotus" w:hint="cs"/>
          <w:rtl/>
        </w:rPr>
        <w:t>بنابراین،</w:t>
      </w:r>
      <w:r w:rsidRPr="007B265D">
        <w:rPr>
          <w:rFonts w:ascii="NoorLotus" w:hAnsi="NoorLotus" w:hint="cs"/>
          <w:rtl/>
        </w:rPr>
        <w:t xml:space="preserve"> نتیجه این </w:t>
      </w:r>
      <w:r w:rsidR="00CC199A" w:rsidRPr="007B265D">
        <w:rPr>
          <w:rFonts w:ascii="NoorLotus" w:hAnsi="NoorLotus" w:hint="cs"/>
          <w:rtl/>
        </w:rPr>
        <w:t>می‌شود</w:t>
      </w:r>
      <w:r w:rsidRPr="007B265D">
        <w:rPr>
          <w:rFonts w:ascii="NoorLotus" w:hAnsi="NoorLotus" w:hint="cs"/>
          <w:rtl/>
        </w:rPr>
        <w:t xml:space="preserve"> که جریا</w:t>
      </w:r>
      <w:r w:rsidR="00B42FDE" w:rsidRPr="007B265D">
        <w:rPr>
          <w:rFonts w:ascii="NoorLotus" w:hAnsi="NoorLotus" w:hint="cs"/>
          <w:rtl/>
        </w:rPr>
        <w:t xml:space="preserve">ن اطلاق اثباتی ( </w:t>
      </w:r>
      <w:r w:rsidR="00A22824" w:rsidRPr="007B265D">
        <w:rPr>
          <w:rFonts w:ascii="NoorLotus" w:hAnsi="NoorLotus" w:hint="cs"/>
          <w:rtl/>
        </w:rPr>
        <w:t>«</w:t>
      </w:r>
      <w:r w:rsidRPr="007B265D">
        <w:rPr>
          <w:rFonts w:ascii="NoorLotus" w:hAnsi="NoorLotus" w:hint="cs"/>
          <w:rtl/>
        </w:rPr>
        <w:t>اثباتی</w:t>
      </w:r>
      <w:r w:rsidR="00A22824" w:rsidRPr="007B265D">
        <w:rPr>
          <w:rFonts w:ascii="NoorLotus" w:hAnsi="NoorLotus" w:hint="cs"/>
          <w:rtl/>
        </w:rPr>
        <w:t>»</w:t>
      </w:r>
      <w:r w:rsidRPr="007B265D">
        <w:rPr>
          <w:rFonts w:ascii="NoorLotus" w:hAnsi="NoorLotus" w:hint="cs"/>
          <w:rtl/>
        </w:rPr>
        <w:t xml:space="preserve"> را بنده اضافه می</w:t>
      </w:r>
      <w:r w:rsidR="004A4F83" w:rsidRPr="007B265D">
        <w:rPr>
          <w:rFonts w:ascii="NoorLotus" w:hAnsi="NoorLotus" w:hint="eastAsia"/>
          <w:rtl/>
        </w:rPr>
        <w:t>‌</w:t>
      </w:r>
      <w:r w:rsidR="00A22824" w:rsidRPr="007B265D">
        <w:rPr>
          <w:rFonts w:ascii="NoorLotus" w:hAnsi="NoorLotus" w:hint="cs"/>
          <w:rtl/>
        </w:rPr>
        <w:t xml:space="preserve">کنم. در بیان ایشان نیست، </w:t>
      </w:r>
      <w:r w:rsidR="00B42FDE" w:rsidRPr="007B265D">
        <w:rPr>
          <w:rFonts w:ascii="NoorLotus" w:hAnsi="NoorLotus" w:hint="cs"/>
          <w:rtl/>
        </w:rPr>
        <w:t>ولی واضح است)</w:t>
      </w:r>
      <w:r w:rsidRPr="007B265D">
        <w:rPr>
          <w:rFonts w:ascii="NoorLotus" w:hAnsi="NoorLotus" w:hint="cs"/>
          <w:rtl/>
        </w:rPr>
        <w:t xml:space="preserve"> در </w:t>
      </w:r>
      <w:r w:rsidR="00A22824" w:rsidRPr="007B265D">
        <w:rPr>
          <w:rFonts w:ascii="NoorLotus" w:hAnsi="NoorLotus" w:hint="cs"/>
          <w:rtl/>
        </w:rPr>
        <w:t>«قف عند الشبهة»</w:t>
      </w:r>
      <w:r w:rsidRPr="007B265D">
        <w:rPr>
          <w:rFonts w:ascii="NoorLotus" w:hAnsi="NoorLotus" w:hint="cs"/>
          <w:rtl/>
        </w:rPr>
        <w:t xml:space="preserve"> منوط است به وجود بیان واصل بر وجوب احتیاط. از طرف دیگر، </w:t>
      </w:r>
      <w:r w:rsidR="00A22824" w:rsidRPr="007B265D">
        <w:rPr>
          <w:rFonts w:ascii="NoorLotus" w:hAnsi="NoorLotus" w:hint="cs"/>
          <w:rtl/>
        </w:rPr>
        <w:t xml:space="preserve">درباره </w:t>
      </w:r>
      <w:r w:rsidRPr="007B265D">
        <w:rPr>
          <w:rFonts w:ascii="NoorLotus" w:hAnsi="NoorLotus" w:hint="cs"/>
          <w:rtl/>
        </w:rPr>
        <w:t>بیان واصل</w:t>
      </w:r>
      <w:r w:rsidR="00A22824" w:rsidRPr="007B265D">
        <w:rPr>
          <w:rFonts w:ascii="NoorLotus" w:hAnsi="NoorLotus" w:hint="cs"/>
          <w:rtl/>
        </w:rPr>
        <w:t>،</w:t>
      </w:r>
      <w:r w:rsidRPr="007B265D">
        <w:rPr>
          <w:rFonts w:ascii="NoorLotus" w:hAnsi="NoorLotus" w:hint="cs"/>
          <w:rtl/>
        </w:rPr>
        <w:t xml:space="preserve"> ما می</w:t>
      </w:r>
      <w:r w:rsidR="00A22824" w:rsidRPr="007B265D">
        <w:rPr>
          <w:rFonts w:ascii="NoorLotus" w:hAnsi="NoorLotus" w:hint="eastAsia"/>
          <w:rtl/>
        </w:rPr>
        <w:t>‌</w:t>
      </w:r>
      <w:r w:rsidRPr="007B265D">
        <w:rPr>
          <w:rFonts w:ascii="NoorLotus" w:hAnsi="NoorLotus" w:hint="cs"/>
          <w:rtl/>
        </w:rPr>
        <w:t xml:space="preserve">دانیم بیانی نداریم جز این </w:t>
      </w:r>
      <w:r w:rsidR="00A22824" w:rsidRPr="007B265D">
        <w:rPr>
          <w:rFonts w:ascii="NoorLotus" w:hAnsi="NoorLotus" w:hint="cs"/>
          <w:rtl/>
        </w:rPr>
        <w:t xml:space="preserve">«قف عند الشبهة». خود </w:t>
      </w:r>
      <w:r w:rsidRPr="007B265D">
        <w:rPr>
          <w:rFonts w:ascii="NoorLotus" w:hAnsi="NoorLotus" w:hint="cs"/>
          <w:rtl/>
        </w:rPr>
        <w:t xml:space="preserve">بیان واصل بر واقع منوط است به اجرای اطلاق در </w:t>
      </w:r>
      <w:r w:rsidR="00A22824" w:rsidRPr="007B265D">
        <w:rPr>
          <w:rFonts w:ascii="NoorLotus" w:hAnsi="NoorLotus" w:hint="cs"/>
          <w:rtl/>
        </w:rPr>
        <w:t xml:space="preserve">«قف عند الشبهة» وگرنه </w:t>
      </w:r>
      <w:r w:rsidRPr="007B265D">
        <w:rPr>
          <w:rFonts w:ascii="NoorLotus" w:hAnsi="NoorLotus" w:hint="cs"/>
          <w:rtl/>
        </w:rPr>
        <w:t xml:space="preserve">ما دلیل دیگری بر احتیاط نداریم. </w:t>
      </w:r>
      <w:r w:rsidR="00A22824" w:rsidRPr="007B265D">
        <w:rPr>
          <w:rFonts w:ascii="NoorLotus" w:hAnsi="NoorLotus" w:hint="cs"/>
          <w:rtl/>
        </w:rPr>
        <w:t>دقت</w:t>
      </w:r>
      <w:r w:rsidRPr="007B265D">
        <w:rPr>
          <w:rFonts w:ascii="NoorLotus" w:hAnsi="NoorLotus" w:hint="cs"/>
          <w:rtl/>
        </w:rPr>
        <w:t xml:space="preserve"> کنید که از این فرمایش می</w:t>
      </w:r>
      <w:r w:rsidR="00A22824" w:rsidRPr="007B265D">
        <w:rPr>
          <w:rFonts w:ascii="NoorLotus" w:hAnsi="NoorLotus" w:hint="eastAsia"/>
          <w:rtl/>
        </w:rPr>
        <w:t>‌</w:t>
      </w:r>
      <w:r w:rsidRPr="007B265D">
        <w:rPr>
          <w:rFonts w:ascii="NoorLotus" w:hAnsi="NoorLotus" w:hint="cs"/>
          <w:rtl/>
        </w:rPr>
        <w:t xml:space="preserve">خواهم استفاده دیگری هم بکنم. ایشان یک دور درست </w:t>
      </w:r>
      <w:r w:rsidR="00CB4841" w:rsidRPr="007B265D">
        <w:rPr>
          <w:rFonts w:ascii="NoorLotus" w:hAnsi="NoorLotus" w:hint="cs"/>
          <w:rtl/>
        </w:rPr>
        <w:t>می‌کند</w:t>
      </w:r>
      <w:r w:rsidRPr="007B265D">
        <w:rPr>
          <w:rFonts w:ascii="NoorLotus" w:hAnsi="NoorLotus" w:hint="cs"/>
          <w:rtl/>
        </w:rPr>
        <w:t xml:space="preserve"> و </w:t>
      </w:r>
      <w:r w:rsidR="00A22824" w:rsidRPr="007B265D">
        <w:rPr>
          <w:rFonts w:ascii="NoorLotus" w:hAnsi="NoorLotus" w:hint="cs"/>
          <w:rtl/>
        </w:rPr>
        <w:t>بعد از اینکه جواب شیخ را می</w:t>
      </w:r>
      <w:r w:rsidR="00A22824" w:rsidRPr="007B265D">
        <w:rPr>
          <w:rFonts w:ascii="NoorLotus" w:hAnsi="NoorLotus" w:hint="eastAsia"/>
          <w:rtl/>
        </w:rPr>
        <w:t>‌</w:t>
      </w:r>
      <w:r w:rsidRPr="007B265D">
        <w:rPr>
          <w:rFonts w:ascii="NoorLotus" w:hAnsi="NoorLotus" w:hint="cs"/>
          <w:rtl/>
        </w:rPr>
        <w:t xml:space="preserve">آورد و آن را دفع </w:t>
      </w:r>
      <w:r w:rsidR="00CB4841" w:rsidRPr="007B265D">
        <w:rPr>
          <w:rFonts w:ascii="NoorLotus" w:hAnsi="NoorLotus" w:hint="cs"/>
          <w:rtl/>
        </w:rPr>
        <w:t>می‌کند</w:t>
      </w:r>
      <w:r w:rsidR="00A22824" w:rsidRPr="007B265D">
        <w:rPr>
          <w:rFonts w:ascii="NoorLotus" w:hAnsi="NoorLotus" w:hint="cs"/>
          <w:rtl/>
        </w:rPr>
        <w:t>،</w:t>
      </w:r>
      <w:r w:rsidRPr="007B265D">
        <w:rPr>
          <w:rFonts w:ascii="NoorLotus" w:hAnsi="NoorLotus" w:hint="cs"/>
          <w:rtl/>
        </w:rPr>
        <w:t xml:space="preserve"> </w:t>
      </w:r>
      <w:r w:rsidR="00CC199A" w:rsidRPr="007B265D">
        <w:rPr>
          <w:rFonts w:ascii="NoorLotus" w:hAnsi="NoorLotus" w:hint="cs"/>
          <w:rtl/>
        </w:rPr>
        <w:t>می‌گوید</w:t>
      </w:r>
      <w:r w:rsidRPr="007B265D">
        <w:rPr>
          <w:rFonts w:ascii="NoorLotus" w:hAnsi="NoorLotus" w:hint="cs"/>
          <w:rtl/>
        </w:rPr>
        <w:t xml:space="preserve"> </w:t>
      </w:r>
      <w:r w:rsidR="00A22824" w:rsidRPr="007B265D">
        <w:rPr>
          <w:rFonts w:ascii="NoorLotus" w:hAnsi="NoorLotus" w:hint="cs"/>
          <w:rtl/>
        </w:rPr>
        <w:t>أولی در پاسخ</w:t>
      </w:r>
      <w:r w:rsidRPr="007B265D">
        <w:rPr>
          <w:rFonts w:ascii="NoorLotus" w:hAnsi="NoorLotus" w:hint="cs"/>
          <w:rtl/>
        </w:rPr>
        <w:t xml:space="preserve"> اینست که بگوییم اگر بخواهیم به اطلاق </w:t>
      </w:r>
      <w:r w:rsidR="00A22824" w:rsidRPr="007B265D">
        <w:rPr>
          <w:rFonts w:ascii="NoorLotus" w:hAnsi="NoorLotus" w:hint="cs"/>
          <w:rtl/>
        </w:rPr>
        <w:t>«قف عند الشبهة»</w:t>
      </w:r>
      <w:r w:rsidRPr="007B265D">
        <w:rPr>
          <w:rFonts w:ascii="NoorLotus" w:hAnsi="NoorLotus" w:hint="cs"/>
          <w:rtl/>
        </w:rPr>
        <w:t xml:space="preserve"> تمسک کنیم، </w:t>
      </w:r>
      <w:r w:rsidR="00A22824" w:rsidRPr="007B265D">
        <w:rPr>
          <w:rFonts w:ascii="NoorLotus" w:hAnsi="NoorLotus" w:hint="cs"/>
          <w:rtl/>
        </w:rPr>
        <w:t>مستلزم</w:t>
      </w:r>
      <w:r w:rsidRPr="007B265D">
        <w:rPr>
          <w:rFonts w:ascii="NoorLotus" w:hAnsi="NoorLotus" w:hint="cs"/>
          <w:rtl/>
        </w:rPr>
        <w:t xml:space="preserve"> دور </w:t>
      </w:r>
      <w:r w:rsidR="00A22824" w:rsidRPr="007B265D">
        <w:rPr>
          <w:rFonts w:ascii="NoorLotus" w:hAnsi="NoorLotus" w:hint="cs"/>
          <w:rtl/>
        </w:rPr>
        <w:t>است،</w:t>
      </w:r>
      <w:r w:rsidRPr="007B265D">
        <w:rPr>
          <w:rFonts w:ascii="NoorLotus" w:hAnsi="NoorLotus" w:hint="cs"/>
          <w:rtl/>
        </w:rPr>
        <w:t xml:space="preserve"> </w:t>
      </w:r>
      <w:r w:rsidR="00A22824" w:rsidRPr="007B265D">
        <w:rPr>
          <w:rFonts w:ascii="NoorLotus" w:hAnsi="NoorLotus" w:hint="cs"/>
          <w:rtl/>
        </w:rPr>
        <w:t>زیرا</w:t>
      </w:r>
      <w:r w:rsidRPr="007B265D">
        <w:rPr>
          <w:rFonts w:ascii="NoorLotus" w:hAnsi="NoorLotus" w:hint="cs"/>
          <w:rtl/>
        </w:rPr>
        <w:t xml:space="preserve"> اطلاق </w:t>
      </w:r>
      <w:r w:rsidR="00A22824" w:rsidRPr="007B265D">
        <w:rPr>
          <w:rFonts w:ascii="NoorLotus" w:hAnsi="NoorLotus" w:hint="cs"/>
          <w:rtl/>
        </w:rPr>
        <w:t>«قف عند الشبهة»</w:t>
      </w:r>
      <w:r w:rsidRPr="007B265D">
        <w:rPr>
          <w:rFonts w:ascii="NoorLotus" w:hAnsi="NoorLotus" w:hint="cs"/>
          <w:rtl/>
        </w:rPr>
        <w:t xml:space="preserve"> </w:t>
      </w:r>
      <w:r w:rsidR="00A22824" w:rsidRPr="007B265D">
        <w:rPr>
          <w:rFonts w:ascii="NoorLotus" w:hAnsi="NoorLotus" w:hint="cs"/>
          <w:rtl/>
        </w:rPr>
        <w:t xml:space="preserve">یعنی اخذ و اجرای اطلاق، </w:t>
      </w:r>
      <w:r w:rsidR="0074113F" w:rsidRPr="007B265D">
        <w:rPr>
          <w:rFonts w:ascii="NoorLotus" w:hAnsi="NoorLotus" w:hint="cs"/>
          <w:rtl/>
        </w:rPr>
        <w:t>منوط است به وجود بیان علی وجوب</w:t>
      </w:r>
      <w:r w:rsidRPr="007B265D">
        <w:rPr>
          <w:rFonts w:ascii="NoorLotus" w:hAnsi="NoorLotus" w:hint="cs"/>
          <w:rtl/>
        </w:rPr>
        <w:t xml:space="preserve"> الاحتیاط در واقع و</w:t>
      </w:r>
      <w:r w:rsidR="00A22824" w:rsidRPr="007B265D">
        <w:rPr>
          <w:rFonts w:ascii="NoorLotus" w:hAnsi="NoorLotus" w:hint="cs"/>
          <w:rtl/>
        </w:rPr>
        <w:t xml:space="preserve"> وجود بیان بر آ</w:t>
      </w:r>
      <w:r w:rsidRPr="007B265D">
        <w:rPr>
          <w:rFonts w:ascii="NoorLotus" w:hAnsi="NoorLotus" w:hint="cs"/>
          <w:rtl/>
        </w:rPr>
        <w:t>ن</w:t>
      </w:r>
      <w:r w:rsidR="00A22824" w:rsidRPr="007B265D">
        <w:rPr>
          <w:rFonts w:ascii="NoorLotus" w:hAnsi="NoorLotus" w:hint="cs"/>
          <w:rtl/>
        </w:rPr>
        <w:t>،</w:t>
      </w:r>
      <w:r w:rsidRPr="007B265D">
        <w:rPr>
          <w:rFonts w:ascii="NoorLotus" w:hAnsi="NoorLotus" w:hint="cs"/>
          <w:rtl/>
        </w:rPr>
        <w:t xml:space="preserve"> منوط است به اجرای اطلاق در اینجا، چون فرض اینست که هیچ دلیل دیگری نداریم و می</w:t>
      </w:r>
      <w:r w:rsidR="00A22824" w:rsidRPr="007B265D">
        <w:rPr>
          <w:rFonts w:ascii="NoorLotus" w:hAnsi="NoorLotus" w:hint="eastAsia"/>
          <w:rtl/>
        </w:rPr>
        <w:t>‌</w:t>
      </w:r>
      <w:r w:rsidRPr="007B265D">
        <w:rPr>
          <w:rFonts w:ascii="NoorLotus" w:hAnsi="NoorLotus" w:hint="cs"/>
          <w:rtl/>
        </w:rPr>
        <w:t xml:space="preserve">خواهیم به این تمسک کنیم. </w:t>
      </w:r>
    </w:p>
    <w:p w14:paraId="17BF6E34" w14:textId="77777777" w:rsidR="00AC05FF" w:rsidRPr="007B265D" w:rsidRDefault="00000000" w:rsidP="0074113F">
      <w:pPr>
        <w:rPr>
          <w:rFonts w:ascii="NoorLotus" w:hAnsi="NoorLotus"/>
          <w:rtl/>
        </w:rPr>
      </w:pPr>
      <w:r w:rsidRPr="007B265D">
        <w:rPr>
          <w:rFonts w:ascii="NoorLotus" w:hAnsi="NoorLotus" w:hint="cs"/>
          <w:rtl/>
        </w:rPr>
        <w:t xml:space="preserve">یک اشکال دیگری هم اینجا وجود دارد که فرمایش آیت الله وحید و عبارتی از </w:t>
      </w:r>
      <w:r w:rsidR="002301BF" w:rsidRPr="007B265D">
        <w:rPr>
          <w:rFonts w:ascii="NoorLotus" w:hAnsi="NoorLotus" w:hint="cs"/>
          <w:rtl/>
        </w:rPr>
        <w:t>شهید</w:t>
      </w:r>
      <w:r w:rsidRPr="007B265D">
        <w:rPr>
          <w:rFonts w:ascii="NoorLotus" w:hAnsi="NoorLotus" w:hint="cs"/>
          <w:rtl/>
        </w:rPr>
        <w:t xml:space="preserve"> صدر که می</w:t>
      </w:r>
      <w:r w:rsidR="002301BF" w:rsidRPr="007B265D">
        <w:rPr>
          <w:rFonts w:ascii="NoorLotus" w:hAnsi="NoorLotus" w:hint="eastAsia"/>
          <w:rtl/>
        </w:rPr>
        <w:t>‌</w:t>
      </w:r>
      <w:r w:rsidRPr="007B265D">
        <w:rPr>
          <w:rFonts w:ascii="NoorLotus" w:hAnsi="NoorLotus" w:hint="cs"/>
          <w:rtl/>
        </w:rPr>
        <w:t xml:space="preserve">گفتند اگر هم بیان واصلی باشد، </w:t>
      </w:r>
      <w:r w:rsidR="002301BF" w:rsidRPr="007B265D">
        <w:rPr>
          <w:rFonts w:ascii="NoorLotus" w:hAnsi="NoorLotus" w:hint="cs"/>
          <w:rtl/>
        </w:rPr>
        <w:t>باز هم فایده</w:t>
      </w:r>
      <w:r w:rsidR="002301BF" w:rsidRPr="007B265D">
        <w:rPr>
          <w:rFonts w:ascii="NoorLotus" w:hAnsi="NoorLotus" w:hint="eastAsia"/>
          <w:rtl/>
        </w:rPr>
        <w:t>‌</w:t>
      </w:r>
      <w:r w:rsidR="002301BF" w:rsidRPr="007B265D">
        <w:rPr>
          <w:rFonts w:ascii="NoorLotus" w:hAnsi="NoorLotus" w:hint="cs"/>
          <w:rtl/>
        </w:rPr>
        <w:t>ای ندارد و «قف عند الشبهه»</w:t>
      </w:r>
      <w:r w:rsidRPr="007B265D">
        <w:rPr>
          <w:rFonts w:ascii="NoorLotus" w:hAnsi="NoorLotus" w:hint="cs"/>
          <w:rtl/>
        </w:rPr>
        <w:t xml:space="preserve"> لغو </w:t>
      </w:r>
      <w:r w:rsidR="00CC199A" w:rsidRPr="007B265D">
        <w:rPr>
          <w:rFonts w:ascii="NoorLotus" w:hAnsi="NoorLotus" w:hint="cs"/>
          <w:rtl/>
        </w:rPr>
        <w:t>می‌شود</w:t>
      </w:r>
      <w:r w:rsidR="002301BF" w:rsidRPr="007B265D">
        <w:rPr>
          <w:rFonts w:ascii="NoorLotus" w:hAnsi="NoorLotus" w:hint="cs"/>
          <w:rtl/>
        </w:rPr>
        <w:t xml:space="preserve"> و</w:t>
      </w:r>
      <w:r w:rsidRPr="007B265D">
        <w:rPr>
          <w:rFonts w:ascii="NoorLotus" w:hAnsi="NoorLotus" w:hint="cs"/>
          <w:rtl/>
        </w:rPr>
        <w:t xml:space="preserve"> همان بیان واصل کفایت می</w:t>
      </w:r>
      <w:r w:rsidR="002301BF" w:rsidRPr="007B265D">
        <w:rPr>
          <w:rFonts w:ascii="NoorLotus" w:hAnsi="NoorLotus" w:hint="eastAsia"/>
          <w:rtl/>
        </w:rPr>
        <w:t>‌</w:t>
      </w:r>
      <w:r w:rsidRPr="007B265D">
        <w:rPr>
          <w:rFonts w:ascii="NoorLotus" w:hAnsi="NoorLotus" w:hint="cs"/>
          <w:rtl/>
        </w:rPr>
        <w:t xml:space="preserve">کرد. این را آنجا </w:t>
      </w:r>
      <w:r w:rsidR="0074113F" w:rsidRPr="007B265D">
        <w:rPr>
          <w:rFonts w:ascii="NoorLotus" w:hAnsi="NoorLotus" w:hint="cs"/>
          <w:rtl/>
        </w:rPr>
        <w:t>در جواب اخیر دفع کردیم</w:t>
      </w:r>
      <w:r w:rsidR="002301BF" w:rsidRPr="007B265D">
        <w:rPr>
          <w:rFonts w:ascii="NoorLotus" w:hAnsi="NoorLotus" w:hint="cs"/>
          <w:rtl/>
        </w:rPr>
        <w:t>،</w:t>
      </w:r>
      <w:r w:rsidRPr="007B265D">
        <w:rPr>
          <w:rFonts w:ascii="NoorLotus" w:hAnsi="NoorLotus" w:hint="cs"/>
          <w:rtl/>
        </w:rPr>
        <w:t xml:space="preserve"> ولی با بیان محقق عراقی این هم حل </w:t>
      </w:r>
      <w:r w:rsidR="00CC199A" w:rsidRPr="007B265D">
        <w:rPr>
          <w:rFonts w:ascii="NoorLotus" w:hAnsi="NoorLotus" w:hint="cs"/>
          <w:rtl/>
        </w:rPr>
        <w:t>می‌شود</w:t>
      </w:r>
      <w:r w:rsidRPr="007B265D">
        <w:rPr>
          <w:rFonts w:ascii="NoorLotus" w:hAnsi="NoorLotus" w:hint="cs"/>
          <w:rtl/>
        </w:rPr>
        <w:t xml:space="preserve"> و </w:t>
      </w:r>
      <w:r w:rsidR="00CC199A" w:rsidRPr="007B265D">
        <w:rPr>
          <w:rFonts w:ascii="NoorLotus" w:hAnsi="NoorLotus" w:hint="cs"/>
          <w:rtl/>
        </w:rPr>
        <w:t>می‌شود</w:t>
      </w:r>
      <w:r w:rsidRPr="007B265D">
        <w:rPr>
          <w:rFonts w:ascii="NoorLotus" w:hAnsi="NoorLotus" w:hint="cs"/>
          <w:rtl/>
        </w:rPr>
        <w:t xml:space="preserve"> اشکال دومی. </w:t>
      </w:r>
      <w:r w:rsidR="002301BF" w:rsidRPr="007B265D">
        <w:rPr>
          <w:rFonts w:ascii="NoorLotus" w:hAnsi="NoorLotus" w:hint="cs"/>
          <w:rtl/>
        </w:rPr>
        <w:t>زیرا</w:t>
      </w:r>
      <w:r w:rsidRPr="007B265D">
        <w:rPr>
          <w:rFonts w:ascii="NoorLotus" w:hAnsi="NoorLotus" w:hint="cs"/>
          <w:rtl/>
        </w:rPr>
        <w:t xml:space="preserve"> اینطور شد که اجرای اطلاق در </w:t>
      </w:r>
      <w:r w:rsidR="002301BF" w:rsidRPr="007B265D">
        <w:rPr>
          <w:rFonts w:ascii="NoorLotus" w:hAnsi="NoorLotus" w:hint="cs"/>
          <w:rtl/>
        </w:rPr>
        <w:t>«قف عند الشبهة»</w:t>
      </w:r>
      <w:r w:rsidRPr="007B265D">
        <w:rPr>
          <w:rFonts w:ascii="NoorLotus" w:hAnsi="NoorLotus" w:hint="cs"/>
          <w:rtl/>
        </w:rPr>
        <w:t xml:space="preserve"> منوط به بیان واصل است و بعد ایشان گفت بیان واصل هم منوط است. حا</w:t>
      </w:r>
      <w:r w:rsidR="002301BF" w:rsidRPr="007B265D">
        <w:rPr>
          <w:rFonts w:ascii="NoorLotus" w:hAnsi="NoorLotus" w:hint="cs"/>
          <w:rtl/>
        </w:rPr>
        <w:t xml:space="preserve">ل، </w:t>
      </w:r>
      <w:r w:rsidRPr="007B265D">
        <w:rPr>
          <w:rFonts w:ascii="NoorLotus" w:hAnsi="NoorLotus" w:hint="cs"/>
          <w:rtl/>
        </w:rPr>
        <w:t xml:space="preserve">ما این </w:t>
      </w:r>
      <w:r w:rsidR="002301BF" w:rsidRPr="007B265D">
        <w:rPr>
          <w:rFonts w:ascii="NoorLotus" w:hAnsi="NoorLotus" w:hint="cs"/>
          <w:rtl/>
        </w:rPr>
        <w:t>دو</w:t>
      </w:r>
      <w:r w:rsidRPr="007B265D">
        <w:rPr>
          <w:rFonts w:ascii="NoorLotus" w:hAnsi="NoorLotus" w:hint="cs"/>
          <w:rtl/>
        </w:rPr>
        <w:t xml:space="preserve">ر </w:t>
      </w:r>
      <w:r w:rsidR="002301BF" w:rsidRPr="007B265D">
        <w:rPr>
          <w:rFonts w:ascii="NoorLotus" w:hAnsi="NoorLotus" w:hint="cs"/>
          <w:rtl/>
        </w:rPr>
        <w:t xml:space="preserve">را نگوییم بلکه </w:t>
      </w:r>
      <w:r w:rsidRPr="007B265D">
        <w:rPr>
          <w:rFonts w:ascii="NoorLotus" w:hAnsi="NoorLotus" w:hint="cs"/>
          <w:rtl/>
        </w:rPr>
        <w:t xml:space="preserve">بگوییم منوط به بیان واصل است و اگر بیان واصل </w:t>
      </w:r>
      <w:r w:rsidR="002301BF" w:rsidRPr="007B265D">
        <w:rPr>
          <w:rFonts w:ascii="NoorLotus" w:hAnsi="NoorLotus" w:hint="cs"/>
          <w:rtl/>
        </w:rPr>
        <w:t>وجود دارد،</w:t>
      </w:r>
      <w:r w:rsidRPr="007B265D">
        <w:rPr>
          <w:rFonts w:ascii="NoorLotus" w:hAnsi="NoorLotus" w:hint="cs"/>
          <w:rtl/>
        </w:rPr>
        <w:t xml:space="preserve"> خود </w:t>
      </w:r>
      <w:r w:rsidR="002301BF" w:rsidRPr="007B265D">
        <w:rPr>
          <w:rFonts w:ascii="NoorLotus" w:hAnsi="NoorLotus" w:hint="cs"/>
          <w:rtl/>
        </w:rPr>
        <w:t>همان</w:t>
      </w:r>
      <w:r w:rsidRPr="007B265D">
        <w:rPr>
          <w:rFonts w:ascii="NoorLotus" w:hAnsi="NoorLotus" w:hint="cs"/>
          <w:rtl/>
        </w:rPr>
        <w:t xml:space="preserve"> منج</w:t>
      </w:r>
      <w:r w:rsidR="002301BF" w:rsidRPr="007B265D">
        <w:rPr>
          <w:rFonts w:ascii="NoorLotus" w:hAnsi="NoorLotus" w:hint="cs"/>
          <w:rtl/>
        </w:rPr>
        <w:t>ِّ</w:t>
      </w:r>
      <w:r w:rsidRPr="007B265D">
        <w:rPr>
          <w:rFonts w:ascii="NoorLotus" w:hAnsi="NoorLotus" w:hint="cs"/>
          <w:rtl/>
        </w:rPr>
        <w:t xml:space="preserve">ز واقع است و </w:t>
      </w:r>
      <w:r w:rsidR="002301BF" w:rsidRPr="007B265D">
        <w:rPr>
          <w:rFonts w:ascii="NoorLotus" w:hAnsi="NoorLotus" w:hint="cs"/>
          <w:rtl/>
        </w:rPr>
        <w:t>نیازی به «قف عند الشبهة» نداریم.</w:t>
      </w:r>
      <w:r w:rsidRPr="007B265D">
        <w:rPr>
          <w:rFonts w:ascii="NoorLotus" w:hAnsi="NoorLotus" w:hint="cs"/>
          <w:rtl/>
        </w:rPr>
        <w:t xml:space="preserve"> فرمایش آقای وحید و مرحوم </w:t>
      </w:r>
      <w:r w:rsidR="002301BF" w:rsidRPr="007B265D">
        <w:rPr>
          <w:rFonts w:ascii="NoorLotus" w:hAnsi="NoorLotus" w:hint="cs"/>
          <w:rtl/>
        </w:rPr>
        <w:t xml:space="preserve">شهید صدر به آن </w:t>
      </w:r>
      <w:r w:rsidRPr="007B265D">
        <w:rPr>
          <w:rFonts w:ascii="NoorLotus" w:hAnsi="NoorLotus" w:hint="cs"/>
          <w:rtl/>
        </w:rPr>
        <w:t xml:space="preserve">شبهه ما اشکال </w:t>
      </w:r>
      <w:r w:rsidR="002301BF" w:rsidRPr="007B265D">
        <w:rPr>
          <w:rFonts w:ascii="NoorLotus" w:hAnsi="NoorLotus" w:hint="cs"/>
          <w:rtl/>
        </w:rPr>
        <w:t>داشت،</w:t>
      </w:r>
      <w:r w:rsidRPr="007B265D">
        <w:rPr>
          <w:rFonts w:ascii="NoorLotus" w:hAnsi="NoorLotus" w:hint="cs"/>
          <w:rtl/>
        </w:rPr>
        <w:t xml:space="preserve"> چون در عالم ثبوت </w:t>
      </w:r>
      <w:r w:rsidR="002301BF" w:rsidRPr="007B265D">
        <w:rPr>
          <w:rFonts w:ascii="NoorLotus" w:hAnsi="NoorLotus" w:hint="cs"/>
          <w:rtl/>
        </w:rPr>
        <w:t>بحث می</w:t>
      </w:r>
      <w:r w:rsidR="002301BF" w:rsidRPr="007B265D">
        <w:rPr>
          <w:rFonts w:ascii="NoorLotus" w:hAnsi="NoorLotus" w:hint="eastAsia"/>
          <w:rtl/>
        </w:rPr>
        <w:t>‌</w:t>
      </w:r>
      <w:r w:rsidR="002301BF" w:rsidRPr="007B265D">
        <w:rPr>
          <w:rFonts w:ascii="NoorLotus" w:hAnsi="NoorLotus" w:hint="cs"/>
          <w:rtl/>
        </w:rPr>
        <w:t xml:space="preserve">کردند </w:t>
      </w:r>
      <w:r w:rsidRPr="007B265D">
        <w:rPr>
          <w:rFonts w:ascii="NoorLotus" w:hAnsi="NoorLotus" w:hint="cs"/>
          <w:rtl/>
        </w:rPr>
        <w:t xml:space="preserve">ولی حالا که بحث اثباتی شد به نظر </w:t>
      </w:r>
      <w:r w:rsidR="00CC199A" w:rsidRPr="007B265D">
        <w:rPr>
          <w:rFonts w:ascii="NoorLotus" w:hAnsi="NoorLotus" w:hint="cs"/>
          <w:rtl/>
        </w:rPr>
        <w:t xml:space="preserve">می‌آید </w:t>
      </w:r>
      <w:r w:rsidRPr="007B265D">
        <w:rPr>
          <w:rFonts w:ascii="NoorLotus" w:hAnsi="NoorLotus" w:hint="cs"/>
          <w:rtl/>
        </w:rPr>
        <w:t>اشکال وارد است. فرمایش اینها را در صحنه اثبات می</w:t>
      </w:r>
      <w:r w:rsidR="002301BF" w:rsidRPr="007B265D">
        <w:rPr>
          <w:rFonts w:ascii="NoorLotus" w:hAnsi="NoorLotus" w:hint="eastAsia"/>
          <w:rtl/>
        </w:rPr>
        <w:t>‌</w:t>
      </w:r>
      <w:r w:rsidR="002301BF" w:rsidRPr="007B265D">
        <w:rPr>
          <w:rFonts w:ascii="NoorLotus" w:hAnsi="NoorLotus" w:hint="cs"/>
          <w:rtl/>
        </w:rPr>
        <w:t>آوریم</w:t>
      </w:r>
      <w:r w:rsidRPr="007B265D">
        <w:rPr>
          <w:rFonts w:ascii="NoorLotus" w:hAnsi="NoorLotus" w:hint="cs"/>
          <w:rtl/>
        </w:rPr>
        <w:t xml:space="preserve">. </w:t>
      </w:r>
      <w:r w:rsidR="00CC199A" w:rsidRPr="007B265D">
        <w:rPr>
          <w:rFonts w:ascii="NoorLotus" w:hAnsi="NoorLotus" w:hint="cs"/>
          <w:rtl/>
        </w:rPr>
        <w:t xml:space="preserve">می‌گوییم </w:t>
      </w:r>
      <w:r w:rsidR="002301BF" w:rsidRPr="007B265D">
        <w:rPr>
          <w:rFonts w:ascii="NoorLotus" w:hAnsi="NoorLotus" w:hint="cs"/>
          <w:rtl/>
        </w:rPr>
        <w:t>«قف عند الشبهة»</w:t>
      </w:r>
      <w:r w:rsidRPr="007B265D">
        <w:rPr>
          <w:rFonts w:ascii="NoorLotus" w:hAnsi="NoorLotus" w:hint="cs"/>
          <w:rtl/>
        </w:rPr>
        <w:t xml:space="preserve">، </w:t>
      </w:r>
      <w:r w:rsidR="002301BF" w:rsidRPr="007B265D">
        <w:rPr>
          <w:rFonts w:ascii="NoorLotus" w:hAnsi="NoorLotus" w:hint="cs"/>
          <w:rtl/>
        </w:rPr>
        <w:t xml:space="preserve">نه برای </w:t>
      </w:r>
      <w:r w:rsidRPr="007B265D">
        <w:rPr>
          <w:rFonts w:ascii="NoorLotus" w:hAnsi="NoorLotus" w:hint="cs"/>
          <w:rtl/>
        </w:rPr>
        <w:t>ایجاب شبهه واقعی بلکه اطلاق اثباتی</w:t>
      </w:r>
      <w:r w:rsidR="002301BF" w:rsidRPr="007B265D">
        <w:rPr>
          <w:rFonts w:ascii="NoorLotus" w:hAnsi="NoorLotus" w:hint="cs"/>
          <w:rtl/>
        </w:rPr>
        <w:t>ِ</w:t>
      </w:r>
      <w:r w:rsidRPr="007B265D">
        <w:rPr>
          <w:rFonts w:ascii="NoorLotus" w:hAnsi="NoorLotus" w:hint="cs"/>
          <w:rtl/>
        </w:rPr>
        <w:t xml:space="preserve"> </w:t>
      </w:r>
      <w:r w:rsidR="002301BF" w:rsidRPr="007B265D">
        <w:rPr>
          <w:rFonts w:ascii="NoorLotus" w:hAnsi="NoorLotus" w:hint="cs"/>
          <w:rtl/>
        </w:rPr>
        <w:t>«قف عند الشبهة»</w:t>
      </w:r>
      <w:r w:rsidRPr="007B265D">
        <w:rPr>
          <w:rFonts w:ascii="NoorLotus" w:hAnsi="NoorLotus" w:hint="cs"/>
          <w:rtl/>
        </w:rPr>
        <w:t xml:space="preserve"> برای اینکه کاشف باشد از اطلاق ثبوتی</w:t>
      </w:r>
      <w:r w:rsidR="002301BF" w:rsidRPr="007B265D">
        <w:rPr>
          <w:rFonts w:ascii="NoorLotus" w:hAnsi="NoorLotus" w:hint="cs"/>
          <w:rtl/>
        </w:rPr>
        <w:t>، باید ممکن باشد و امکان آن</w:t>
      </w:r>
      <w:r w:rsidRPr="007B265D">
        <w:rPr>
          <w:rFonts w:ascii="NoorLotus" w:hAnsi="NoorLotus" w:hint="cs"/>
          <w:rtl/>
        </w:rPr>
        <w:t xml:space="preserve"> متوقف بر اینست که بیان واصل بر ایجاب احتیاط و واقع داشته باشیم. </w:t>
      </w:r>
      <w:r w:rsidR="00484FA6" w:rsidRPr="007B265D">
        <w:rPr>
          <w:rFonts w:ascii="NoorLotus" w:hAnsi="NoorLotus" w:hint="cs"/>
          <w:rtl/>
        </w:rPr>
        <w:t xml:space="preserve">بیان واصل اولا دور </w:t>
      </w:r>
      <w:r w:rsidR="00CC199A" w:rsidRPr="007B265D">
        <w:rPr>
          <w:rFonts w:ascii="NoorLotus" w:hAnsi="NoorLotus" w:hint="cs"/>
          <w:rtl/>
        </w:rPr>
        <w:t>می‌شود</w:t>
      </w:r>
      <w:r w:rsidR="00484FA6" w:rsidRPr="007B265D">
        <w:rPr>
          <w:rFonts w:ascii="NoorLotus" w:hAnsi="NoorLotus" w:hint="cs"/>
          <w:rtl/>
        </w:rPr>
        <w:t xml:space="preserve"> و ثانیا </w:t>
      </w:r>
      <w:r w:rsidR="002301BF" w:rsidRPr="007B265D">
        <w:rPr>
          <w:rFonts w:ascii="NoorLotus" w:hAnsi="NoorLotus" w:hint="cs"/>
          <w:rtl/>
        </w:rPr>
        <w:t>صرف نظر از اشکال دور</w:t>
      </w:r>
      <w:r w:rsidR="00484FA6" w:rsidRPr="007B265D">
        <w:rPr>
          <w:rFonts w:ascii="NoorLotus" w:hAnsi="NoorLotus" w:hint="cs"/>
          <w:rtl/>
        </w:rPr>
        <w:t xml:space="preserve">، </w:t>
      </w:r>
      <w:r w:rsidR="002301BF" w:rsidRPr="007B265D">
        <w:rPr>
          <w:rFonts w:ascii="NoorLotus" w:hAnsi="NoorLotus" w:hint="cs"/>
          <w:rtl/>
        </w:rPr>
        <w:t>اگر بیان واصل داریم، اطلاق «قف عند الشبهه» چه فایده</w:t>
      </w:r>
      <w:r w:rsidR="002301BF" w:rsidRPr="007B265D">
        <w:rPr>
          <w:rFonts w:ascii="NoorLotus" w:hAnsi="NoorLotus" w:hint="eastAsia"/>
          <w:rtl/>
        </w:rPr>
        <w:t>‌</w:t>
      </w:r>
      <w:r w:rsidR="002301BF" w:rsidRPr="007B265D">
        <w:rPr>
          <w:rFonts w:ascii="NoorLotus" w:hAnsi="NoorLotus" w:hint="cs"/>
          <w:rtl/>
        </w:rPr>
        <w:t xml:space="preserve">ای دارد؟ لغو است. </w:t>
      </w:r>
    </w:p>
    <w:p w14:paraId="25F37904" w14:textId="77777777" w:rsidR="009026C2" w:rsidRPr="007B265D" w:rsidRDefault="00000000" w:rsidP="00AC05FF">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اینکه آقای صدر می</w:t>
      </w:r>
      <w:r w:rsidR="0047254A" w:rsidRPr="007B265D">
        <w:rPr>
          <w:rFonts w:ascii="NoorLotus" w:hAnsi="NoorLotus" w:hint="eastAsia"/>
          <w:rtl/>
        </w:rPr>
        <w:t>‌</w:t>
      </w:r>
      <w:r w:rsidR="0047254A" w:rsidRPr="007B265D">
        <w:rPr>
          <w:rFonts w:ascii="NoorLotus" w:hAnsi="NoorLotus" w:hint="cs"/>
          <w:rtl/>
        </w:rPr>
        <w:t>گوید آقا ضیاء تمسک به عام در شبهه مصداقیه می</w:t>
      </w:r>
      <w:r w:rsidR="0047254A" w:rsidRPr="007B265D">
        <w:rPr>
          <w:rFonts w:ascii="NoorLotus" w:hAnsi="NoorLotus" w:hint="eastAsia"/>
          <w:rtl/>
        </w:rPr>
        <w:t>‌</w:t>
      </w:r>
      <w:r w:rsidR="0047254A" w:rsidRPr="007B265D">
        <w:rPr>
          <w:rFonts w:ascii="NoorLotus" w:hAnsi="NoorLotus" w:hint="cs"/>
          <w:rtl/>
        </w:rPr>
        <w:t>کند، غلط است و آقا ضیاء اینطور نمی</w:t>
      </w:r>
      <w:r w:rsidR="0047254A" w:rsidRPr="007B265D">
        <w:rPr>
          <w:rFonts w:ascii="NoorLotus" w:hAnsi="NoorLotus" w:hint="eastAsia"/>
          <w:rtl/>
        </w:rPr>
        <w:t>‌</w:t>
      </w:r>
      <w:r w:rsidR="0047254A" w:rsidRPr="007B265D">
        <w:rPr>
          <w:rFonts w:ascii="NoorLotus" w:hAnsi="NoorLotus" w:hint="cs"/>
          <w:rtl/>
        </w:rPr>
        <w:t xml:space="preserve">گوید. </w:t>
      </w:r>
    </w:p>
    <w:p w14:paraId="087643CE" w14:textId="77777777" w:rsidR="009026C2" w:rsidRPr="007B265D" w:rsidRDefault="00000000" w:rsidP="0047254A">
      <w:pPr>
        <w:rPr>
          <w:rFonts w:ascii="NoorLotus" w:hAnsi="NoorLotus"/>
          <w:rtl/>
        </w:rPr>
      </w:pPr>
      <w:r w:rsidRPr="007B265D">
        <w:rPr>
          <w:rFonts w:ascii="NoorLotus" w:hAnsi="NoorLotus" w:hint="cs"/>
          <w:color w:val="FF0000"/>
          <w:rtl/>
        </w:rPr>
        <w:t>پاسخ</w:t>
      </w:r>
      <w:r w:rsidRPr="007B265D">
        <w:rPr>
          <w:rFonts w:ascii="NoorLotus" w:hAnsi="NoorLotus" w:hint="cs"/>
          <w:rtl/>
        </w:rPr>
        <w:t xml:space="preserve">: غلط نیست. آقای صدر </w:t>
      </w:r>
      <w:r w:rsidR="0047254A" w:rsidRPr="007B265D">
        <w:rPr>
          <w:rFonts w:ascii="NoorLotus" w:hAnsi="NoorLotus" w:hint="cs"/>
          <w:rtl/>
        </w:rPr>
        <w:t>قسمت</w:t>
      </w:r>
      <w:r w:rsidRPr="007B265D">
        <w:rPr>
          <w:rFonts w:ascii="NoorLotus" w:hAnsi="NoorLotus" w:hint="cs"/>
          <w:rtl/>
        </w:rPr>
        <w:t xml:space="preserve"> دوم حرف </w:t>
      </w:r>
      <w:r w:rsidR="0047254A" w:rsidRPr="007B265D">
        <w:rPr>
          <w:rFonts w:ascii="NoorLotus" w:hAnsi="NoorLotus" w:hint="cs"/>
          <w:rtl/>
        </w:rPr>
        <w:t>آقا</w:t>
      </w:r>
      <w:r w:rsidRPr="007B265D">
        <w:rPr>
          <w:rFonts w:ascii="NoorLotus" w:hAnsi="NoorLotus" w:hint="cs"/>
          <w:rtl/>
        </w:rPr>
        <w:t xml:space="preserve"> ضیا را نقل کرده است و </w:t>
      </w:r>
      <w:r w:rsidR="0047254A" w:rsidRPr="007B265D">
        <w:rPr>
          <w:rFonts w:ascii="NoorLotus" w:hAnsi="NoorLotus" w:hint="cs"/>
          <w:rtl/>
        </w:rPr>
        <w:t>آنجا</w:t>
      </w:r>
      <w:r w:rsidRPr="007B265D">
        <w:rPr>
          <w:rFonts w:ascii="NoorLotus" w:hAnsi="NoorLotus" w:hint="cs"/>
          <w:rtl/>
        </w:rPr>
        <w:t xml:space="preserve"> ایشان گفته شبهه مصداقیه</w:t>
      </w:r>
      <w:r w:rsidR="0047254A" w:rsidRPr="007B265D">
        <w:rPr>
          <w:rFonts w:ascii="NoorLotus" w:hAnsi="NoorLotus" w:hint="cs"/>
          <w:rtl/>
        </w:rPr>
        <w:t xml:space="preserve">. </w:t>
      </w:r>
      <w:r w:rsidRPr="007B265D">
        <w:rPr>
          <w:rFonts w:ascii="NoorLotus" w:hAnsi="NoorLotus" w:hint="cs"/>
          <w:rtl/>
        </w:rPr>
        <w:t xml:space="preserve">فرمایش اقای حائری در پاورقی اشتباه است که </w:t>
      </w:r>
      <w:r w:rsidR="00CC199A" w:rsidRPr="007B265D">
        <w:rPr>
          <w:rFonts w:ascii="NoorLotus" w:hAnsi="NoorLotus" w:hint="cs"/>
          <w:rtl/>
        </w:rPr>
        <w:t>می‌گوید</w:t>
      </w:r>
      <w:r w:rsidR="0047254A" w:rsidRPr="007B265D">
        <w:rPr>
          <w:rFonts w:ascii="NoorLotus" w:hAnsi="NoorLotus" w:hint="cs"/>
          <w:rtl/>
        </w:rPr>
        <w:t xml:space="preserve"> آ</w:t>
      </w:r>
      <w:r w:rsidRPr="007B265D">
        <w:rPr>
          <w:rFonts w:ascii="NoorLotus" w:hAnsi="NoorLotus" w:hint="cs"/>
          <w:rtl/>
        </w:rPr>
        <w:t>قا ضیاء نگفته است. این را برای شما می</w:t>
      </w:r>
      <w:r w:rsidR="0047254A" w:rsidRPr="007B265D">
        <w:rPr>
          <w:rFonts w:ascii="NoorLotus" w:hAnsi="NoorLotus" w:hint="eastAsia"/>
          <w:rtl/>
        </w:rPr>
        <w:t>‌</w:t>
      </w:r>
      <w:r w:rsidRPr="007B265D">
        <w:rPr>
          <w:rFonts w:ascii="NoorLotus" w:hAnsi="NoorLotus" w:hint="cs"/>
          <w:rtl/>
        </w:rPr>
        <w:t>گویم ولی اشکالی که به آقای صدر وارد است اینست که چرا نیمه او</w:t>
      </w:r>
      <w:r w:rsidR="0047254A" w:rsidRPr="007B265D">
        <w:rPr>
          <w:rFonts w:ascii="NoorLotus" w:hAnsi="NoorLotus" w:hint="cs"/>
          <w:rtl/>
        </w:rPr>
        <w:t xml:space="preserve">ل را نیاورده است و چرا اشکال دور را مطرح نکرده است؟! </w:t>
      </w:r>
      <w:r w:rsidRPr="007B265D">
        <w:rPr>
          <w:rFonts w:ascii="NoorLotus" w:hAnsi="NoorLotus" w:hint="cs"/>
          <w:rtl/>
        </w:rPr>
        <w:t>بحث به این خوبی به این دقت و ظرافتی که به درد ایشان</w:t>
      </w:r>
      <w:r w:rsidR="0047254A" w:rsidRPr="007B265D">
        <w:rPr>
          <w:rFonts w:ascii="NoorLotus" w:hAnsi="NoorLotus" w:hint="cs"/>
          <w:rtl/>
        </w:rPr>
        <w:t xml:space="preserve"> نیز</w:t>
      </w:r>
      <w:r w:rsidRPr="007B265D">
        <w:rPr>
          <w:rFonts w:ascii="NoorLotus" w:hAnsi="NoorLotus" w:hint="cs"/>
          <w:rtl/>
        </w:rPr>
        <w:t xml:space="preserve"> می</w:t>
      </w:r>
      <w:r w:rsidR="0047254A" w:rsidRPr="007B265D">
        <w:rPr>
          <w:rFonts w:ascii="NoorLotus" w:hAnsi="NoorLotus" w:hint="eastAsia"/>
          <w:rtl/>
        </w:rPr>
        <w:t>‌</w:t>
      </w:r>
      <w:r w:rsidRPr="007B265D">
        <w:rPr>
          <w:rFonts w:ascii="NoorLotus" w:hAnsi="NoorLotus" w:hint="cs"/>
          <w:rtl/>
        </w:rPr>
        <w:t xml:space="preserve">خورد در دفع برخی شبهات آتی. </w:t>
      </w:r>
    </w:p>
    <w:p w14:paraId="3C13F5E6" w14:textId="77777777" w:rsidR="009026C2" w:rsidRPr="007B265D" w:rsidRDefault="00000000" w:rsidP="0047254A">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 xml:space="preserve">اگر </w:t>
      </w:r>
      <w:r w:rsidR="00704175" w:rsidRPr="007B265D">
        <w:rPr>
          <w:rFonts w:ascii="NoorLotus" w:hAnsi="NoorLotus" w:hint="cs"/>
          <w:rtl/>
        </w:rPr>
        <w:t xml:space="preserve">روایات امر به وقوف </w:t>
      </w:r>
      <w:r w:rsidR="0047254A" w:rsidRPr="007B265D">
        <w:rPr>
          <w:rFonts w:ascii="NoorLotus" w:hAnsi="NoorLotus" w:hint="cs"/>
          <w:rtl/>
        </w:rPr>
        <w:t>به دلالت التزامی، دلالت کند ب</w:t>
      </w:r>
      <w:r w:rsidR="00704175" w:rsidRPr="007B265D">
        <w:rPr>
          <w:rFonts w:ascii="NoorLotus" w:hAnsi="NoorLotus" w:hint="cs"/>
          <w:rtl/>
        </w:rPr>
        <w:t>ر وجود هلکه در اقتحام شبهات</w:t>
      </w:r>
      <w:r w:rsidR="0047254A" w:rsidRPr="007B265D">
        <w:rPr>
          <w:rFonts w:ascii="NoorLotus" w:hAnsi="NoorLotus" w:hint="cs"/>
          <w:rtl/>
        </w:rPr>
        <w:t>، دیگر قبح عقاب بلا بیان جاری نمی</w:t>
      </w:r>
      <w:r w:rsidR="0047254A" w:rsidRPr="007B265D">
        <w:rPr>
          <w:rFonts w:ascii="NoorLotus" w:hAnsi="NoorLotus" w:hint="eastAsia"/>
          <w:rtl/>
        </w:rPr>
        <w:t>‌</w:t>
      </w:r>
      <w:r w:rsidR="0047254A" w:rsidRPr="007B265D">
        <w:rPr>
          <w:rFonts w:ascii="NoorLotus" w:hAnsi="NoorLotus" w:hint="cs"/>
          <w:rtl/>
        </w:rPr>
        <w:t xml:space="preserve">شود. </w:t>
      </w:r>
    </w:p>
    <w:p w14:paraId="64CD5E01" w14:textId="77777777" w:rsidR="0047254A" w:rsidRPr="007B265D" w:rsidRDefault="00000000" w:rsidP="00AF3C5E">
      <w:pPr>
        <w:rPr>
          <w:rFonts w:ascii="NoorLotus" w:hAnsi="NoorLotus"/>
          <w:rtl/>
        </w:rPr>
      </w:pPr>
      <w:r w:rsidRPr="007B265D">
        <w:rPr>
          <w:rFonts w:ascii="NoorLotus" w:hAnsi="NoorLotus" w:hint="cs"/>
          <w:color w:val="FF0000"/>
          <w:rtl/>
        </w:rPr>
        <w:t>پاسخ</w:t>
      </w:r>
      <w:r w:rsidRPr="007B265D">
        <w:rPr>
          <w:rFonts w:ascii="NoorLotus" w:hAnsi="NoorLotus" w:hint="cs"/>
          <w:rtl/>
        </w:rPr>
        <w:t>: آن دلالت منوط به اینست که اطل</w:t>
      </w:r>
      <w:r w:rsidR="00B42FDE" w:rsidRPr="007B265D">
        <w:rPr>
          <w:rFonts w:ascii="NoorLotus" w:hAnsi="NoorLotus" w:hint="cs"/>
          <w:rtl/>
        </w:rPr>
        <w:t>اق را جاری کنید. اگر جاری نکنید و</w:t>
      </w:r>
      <w:r w:rsidRPr="007B265D">
        <w:rPr>
          <w:rFonts w:ascii="NoorLotus" w:hAnsi="NoorLotus" w:hint="cs"/>
          <w:rtl/>
        </w:rPr>
        <w:t xml:space="preserve"> در شبهه بدوی نتوانید ثابت کنید</w:t>
      </w:r>
      <w:r w:rsidR="00B42FDE" w:rsidRPr="007B265D">
        <w:rPr>
          <w:rFonts w:ascii="NoorLotus" w:hAnsi="NoorLotus" w:hint="cs"/>
          <w:rtl/>
        </w:rPr>
        <w:t>،</w:t>
      </w:r>
      <w:r w:rsidRPr="007B265D">
        <w:rPr>
          <w:rFonts w:ascii="NoorLotus" w:hAnsi="NoorLotus" w:hint="cs"/>
          <w:rtl/>
        </w:rPr>
        <w:t xml:space="preserve"> </w:t>
      </w:r>
      <w:r w:rsidR="00AF3C5E" w:rsidRPr="007B265D">
        <w:rPr>
          <w:rFonts w:ascii="NoorLotus" w:hAnsi="NoorLotus" w:hint="cs"/>
          <w:rtl/>
        </w:rPr>
        <w:t xml:space="preserve">شما </w:t>
      </w:r>
      <w:r w:rsidRPr="007B265D">
        <w:rPr>
          <w:rFonts w:ascii="NoorLotus" w:hAnsi="NoorLotus" w:hint="cs"/>
          <w:rtl/>
        </w:rPr>
        <w:t xml:space="preserve">چه استشکاف </w:t>
      </w:r>
      <w:r w:rsidR="00AF3C5E" w:rsidRPr="007B265D">
        <w:rPr>
          <w:rFonts w:ascii="NoorLotus" w:hAnsi="NoorLotus" w:hint="cs"/>
          <w:rtl/>
        </w:rPr>
        <w:t>إنی دارید</w:t>
      </w:r>
      <w:r w:rsidRPr="007B265D">
        <w:rPr>
          <w:rFonts w:ascii="NoorLotus" w:hAnsi="NoorLotus" w:hint="cs"/>
          <w:rtl/>
        </w:rPr>
        <w:t>؟ این دقت فوق العاده</w:t>
      </w:r>
      <w:r w:rsidRPr="007B265D">
        <w:rPr>
          <w:rFonts w:ascii="NoorLotus" w:hAnsi="NoorLotus" w:hint="eastAsia"/>
          <w:rtl/>
        </w:rPr>
        <w:t>‌</w:t>
      </w:r>
      <w:r w:rsidRPr="007B265D">
        <w:rPr>
          <w:rFonts w:ascii="NoorLotus" w:hAnsi="NoorLotus" w:hint="cs"/>
          <w:rtl/>
        </w:rPr>
        <w:t>ای است و جواب ما را هم می</w:t>
      </w:r>
      <w:r w:rsidRPr="007B265D">
        <w:rPr>
          <w:rFonts w:ascii="NoorLotus" w:hAnsi="NoorLotus" w:hint="eastAsia"/>
          <w:rtl/>
        </w:rPr>
        <w:t>‌</w:t>
      </w:r>
      <w:r w:rsidRPr="007B265D">
        <w:rPr>
          <w:rFonts w:ascii="NoorLotus" w:hAnsi="NoorLotus" w:hint="cs"/>
          <w:rtl/>
        </w:rPr>
        <w:t>دهد. هنوز این را نگفتم که این فرمایش آقا ضیاء چرا جواب ما را هم می</w:t>
      </w:r>
      <w:r w:rsidRPr="007B265D">
        <w:rPr>
          <w:rFonts w:ascii="NoorLotus" w:hAnsi="NoorLotus" w:hint="eastAsia"/>
          <w:rtl/>
        </w:rPr>
        <w:t>‌</w:t>
      </w:r>
      <w:r w:rsidRPr="007B265D">
        <w:rPr>
          <w:rFonts w:ascii="NoorLotus" w:hAnsi="NoorLotus" w:hint="cs"/>
          <w:rtl/>
        </w:rPr>
        <w:t xml:space="preserve">دهد. </w:t>
      </w:r>
    </w:p>
    <w:p w14:paraId="359C4A52" w14:textId="77777777" w:rsidR="009026C2" w:rsidRPr="007B265D" w:rsidRDefault="00000000" w:rsidP="0047254A">
      <w:pPr>
        <w:rPr>
          <w:rFonts w:ascii="NoorLotus" w:hAnsi="NoorLotus"/>
          <w:rtl/>
        </w:rPr>
      </w:pPr>
      <w:r w:rsidRPr="007B265D">
        <w:rPr>
          <w:rFonts w:ascii="NoorLotus" w:hAnsi="NoorLotus" w:hint="cs"/>
          <w:rtl/>
        </w:rPr>
        <w:t xml:space="preserve">ببینید جواب اشکال اخیر ما را که گفتیم خود این استکشاف إنی کاشف باشد و خود این ایصال واقع </w:t>
      </w:r>
      <w:r w:rsidR="00CB4841" w:rsidRPr="007B265D">
        <w:rPr>
          <w:rFonts w:ascii="NoorLotus" w:hAnsi="NoorLotus" w:hint="cs"/>
          <w:rtl/>
        </w:rPr>
        <w:t>می‌کند</w:t>
      </w:r>
      <w:r w:rsidRPr="007B265D">
        <w:rPr>
          <w:rFonts w:ascii="NoorLotus" w:hAnsi="NoorLotus" w:hint="cs"/>
          <w:rtl/>
        </w:rPr>
        <w:t>. فرمایش آقا ضیاء حرف ما را جواب می</w:t>
      </w:r>
      <w:r w:rsidR="0047254A" w:rsidRPr="007B265D">
        <w:rPr>
          <w:rFonts w:ascii="NoorLotus" w:hAnsi="NoorLotus" w:hint="eastAsia"/>
          <w:rtl/>
        </w:rPr>
        <w:t>‌</w:t>
      </w:r>
      <w:r w:rsidRPr="007B265D">
        <w:rPr>
          <w:rFonts w:ascii="NoorLotus" w:hAnsi="NoorLotus" w:hint="cs"/>
          <w:rtl/>
        </w:rPr>
        <w:t>دهد</w:t>
      </w:r>
      <w:r w:rsidR="0047254A" w:rsidRPr="007B265D">
        <w:rPr>
          <w:rFonts w:ascii="NoorLotus" w:hAnsi="NoorLotus" w:hint="cs"/>
          <w:rtl/>
        </w:rPr>
        <w:t>،</w:t>
      </w:r>
      <w:r w:rsidRPr="007B265D">
        <w:rPr>
          <w:rFonts w:ascii="NoorLotus" w:hAnsi="NoorLotus" w:hint="cs"/>
          <w:rtl/>
        </w:rPr>
        <w:t xml:space="preserve"> چون استکشاف </w:t>
      </w:r>
      <w:r w:rsidR="0047254A" w:rsidRPr="007B265D">
        <w:rPr>
          <w:rFonts w:ascii="NoorLotus" w:hAnsi="NoorLotus" w:hint="cs"/>
          <w:rtl/>
        </w:rPr>
        <w:t>إنی،</w:t>
      </w:r>
      <w:r w:rsidRPr="007B265D">
        <w:rPr>
          <w:rFonts w:ascii="NoorLotus" w:hAnsi="NoorLotus" w:hint="cs"/>
          <w:rtl/>
        </w:rPr>
        <w:t xml:space="preserve"> متوقف بر اینست که شما اطلاق در </w:t>
      </w:r>
      <w:r w:rsidR="0047254A" w:rsidRPr="007B265D">
        <w:rPr>
          <w:rFonts w:ascii="NoorLotus" w:hAnsi="NoorLotus" w:hint="cs"/>
          <w:rtl/>
        </w:rPr>
        <w:t>«قف عند الشبهة» را</w:t>
      </w:r>
      <w:r w:rsidRPr="007B265D">
        <w:rPr>
          <w:rFonts w:ascii="NoorLotus" w:hAnsi="NoorLotus" w:hint="cs"/>
          <w:rtl/>
        </w:rPr>
        <w:t xml:space="preserve"> جاری کنید و </w:t>
      </w:r>
      <w:r w:rsidR="0047254A" w:rsidRPr="007B265D">
        <w:rPr>
          <w:rFonts w:ascii="NoorLotus" w:hAnsi="NoorLotus" w:hint="cs"/>
          <w:rtl/>
        </w:rPr>
        <w:t>اگر</w:t>
      </w:r>
      <w:r w:rsidRPr="007B265D">
        <w:rPr>
          <w:rFonts w:ascii="NoorLotus" w:hAnsi="NoorLotus" w:hint="cs"/>
          <w:rtl/>
        </w:rPr>
        <w:t xml:space="preserve"> اطلاق </w:t>
      </w:r>
      <w:r w:rsidR="0047254A" w:rsidRPr="007B265D">
        <w:rPr>
          <w:rFonts w:ascii="NoorLotus" w:hAnsi="NoorLotus" w:hint="cs"/>
          <w:rtl/>
        </w:rPr>
        <w:t xml:space="preserve">را </w:t>
      </w:r>
      <w:r w:rsidRPr="007B265D">
        <w:rPr>
          <w:rFonts w:ascii="NoorLotus" w:hAnsi="NoorLotus" w:hint="cs"/>
          <w:rtl/>
        </w:rPr>
        <w:t xml:space="preserve">جاری نکنید چه استکشاف </w:t>
      </w:r>
      <w:r w:rsidR="0047254A" w:rsidRPr="007B265D">
        <w:rPr>
          <w:rFonts w:ascii="NoorLotus" w:hAnsi="NoorLotus" w:hint="cs"/>
          <w:rtl/>
        </w:rPr>
        <w:t>إني</w:t>
      </w:r>
      <w:r w:rsidRPr="007B265D">
        <w:rPr>
          <w:rFonts w:ascii="NoorLotus" w:hAnsi="NoorLotus" w:hint="cs"/>
          <w:rtl/>
        </w:rPr>
        <w:t xml:space="preserve"> در کار است؟ </w:t>
      </w:r>
    </w:p>
    <w:p w14:paraId="47DBEC3A" w14:textId="77777777" w:rsidR="009026C2" w:rsidRPr="007B265D" w:rsidRDefault="00000000" w:rsidP="009026C2">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 xml:space="preserve">جریان اطلاق متوقف بر قبح عقاب بلا بیان نیست. </w:t>
      </w:r>
    </w:p>
    <w:p w14:paraId="5B024F00" w14:textId="77777777" w:rsidR="009026C2" w:rsidRPr="007B265D" w:rsidRDefault="00000000" w:rsidP="0047254A">
      <w:pPr>
        <w:rPr>
          <w:rFonts w:ascii="NoorLotus" w:hAnsi="NoorLotus"/>
          <w:rtl/>
        </w:rPr>
      </w:pPr>
      <w:r w:rsidRPr="007B265D">
        <w:rPr>
          <w:rFonts w:ascii="NoorLotus" w:hAnsi="NoorLotus" w:hint="cs"/>
          <w:color w:val="FF0000"/>
          <w:rtl/>
        </w:rPr>
        <w:t>پاسخ</w:t>
      </w:r>
      <w:r w:rsidRPr="007B265D">
        <w:rPr>
          <w:rFonts w:ascii="NoorLotus" w:hAnsi="NoorLotus" w:hint="cs"/>
          <w:rtl/>
        </w:rPr>
        <w:t xml:space="preserve">: </w:t>
      </w:r>
      <w:r w:rsidR="0047254A" w:rsidRPr="007B265D">
        <w:rPr>
          <w:rFonts w:ascii="NoorLotus" w:hAnsi="NoorLotus" w:hint="cs"/>
          <w:rtl/>
        </w:rPr>
        <w:t xml:space="preserve">آیا اگر اطلاق اثباتی ممکن نباشد، </w:t>
      </w:r>
      <w:r w:rsidRPr="007B265D">
        <w:rPr>
          <w:rFonts w:ascii="NoorLotus" w:hAnsi="NoorLotus" w:hint="cs"/>
          <w:rtl/>
        </w:rPr>
        <w:t xml:space="preserve">اصالت تطابق </w:t>
      </w:r>
      <w:r w:rsidR="0047254A" w:rsidRPr="007B265D">
        <w:rPr>
          <w:rFonts w:ascii="NoorLotus" w:hAnsi="NoorLotus" w:hint="cs"/>
          <w:rtl/>
        </w:rPr>
        <w:t>می</w:t>
      </w:r>
      <w:r w:rsidR="0047254A" w:rsidRPr="007B265D">
        <w:rPr>
          <w:rFonts w:ascii="NoorLotus" w:hAnsi="NoorLotus" w:hint="eastAsia"/>
          <w:rtl/>
        </w:rPr>
        <w:t>‌</w:t>
      </w:r>
      <w:r w:rsidR="0047254A" w:rsidRPr="007B265D">
        <w:rPr>
          <w:rFonts w:ascii="NoorLotus" w:hAnsi="NoorLotus" w:hint="cs"/>
          <w:rtl/>
        </w:rPr>
        <w:t>تواند جاری بشود</w:t>
      </w:r>
      <w:r w:rsidRPr="007B265D">
        <w:rPr>
          <w:rFonts w:ascii="NoorLotus" w:hAnsi="NoorLotus" w:hint="cs"/>
          <w:rtl/>
        </w:rPr>
        <w:t xml:space="preserve">؟! شما در این کبرای کلی اشکال دارید؟! اطلاق اثباتی برای اینکه کاشف از اطلاق ثبوتی باشد باید ممکن باشد یا خیر؟! اینکه درست است. حال سوال </w:t>
      </w:r>
      <w:r w:rsidR="00CC199A" w:rsidRPr="007B265D">
        <w:rPr>
          <w:rFonts w:ascii="NoorLotus" w:hAnsi="NoorLotus" w:hint="cs"/>
          <w:rtl/>
        </w:rPr>
        <w:t>می‌کنیم</w:t>
      </w:r>
      <w:r w:rsidR="0047254A" w:rsidRPr="007B265D">
        <w:rPr>
          <w:rFonts w:ascii="NoorLotus" w:hAnsi="NoorLotus" w:hint="cs"/>
          <w:rtl/>
        </w:rPr>
        <w:t xml:space="preserve"> </w:t>
      </w:r>
      <w:r w:rsidRPr="007B265D">
        <w:rPr>
          <w:rFonts w:ascii="NoorLotus" w:hAnsi="NoorLotus" w:hint="cs"/>
          <w:rtl/>
        </w:rPr>
        <w:t xml:space="preserve">اگر در واقع بیان واصل بر واقع نداشته باشیم، قبح عقاب بلا بیان جاری </w:t>
      </w:r>
      <w:r w:rsidR="00CC199A" w:rsidRPr="007B265D">
        <w:rPr>
          <w:rFonts w:ascii="NoorLotus" w:hAnsi="NoorLotus" w:hint="cs"/>
          <w:rtl/>
        </w:rPr>
        <w:t>می‌شود</w:t>
      </w:r>
      <w:r w:rsidRPr="007B265D">
        <w:rPr>
          <w:rFonts w:ascii="NoorLotus" w:hAnsi="NoorLotus" w:hint="cs"/>
          <w:rtl/>
        </w:rPr>
        <w:t xml:space="preserve"> یا خیر؟ جاری </w:t>
      </w:r>
      <w:r w:rsidR="00CC199A" w:rsidRPr="007B265D">
        <w:rPr>
          <w:rFonts w:ascii="NoorLotus" w:hAnsi="NoorLotus" w:hint="cs"/>
          <w:rtl/>
        </w:rPr>
        <w:t>می‌شود</w:t>
      </w:r>
      <w:r w:rsidRPr="007B265D">
        <w:rPr>
          <w:rFonts w:ascii="NoorLotus" w:hAnsi="NoorLotus" w:hint="cs"/>
          <w:rtl/>
        </w:rPr>
        <w:t xml:space="preserve">. </w:t>
      </w:r>
    </w:p>
    <w:p w14:paraId="029D9C5A" w14:textId="77777777" w:rsidR="009026C2" w:rsidRPr="007B265D" w:rsidRDefault="00000000" w:rsidP="009026C2">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ولی بیان واصل داریم به دلالت التزامی.</w:t>
      </w:r>
    </w:p>
    <w:p w14:paraId="7383EB01" w14:textId="77777777" w:rsidR="009026C2" w:rsidRPr="007B265D" w:rsidRDefault="00000000" w:rsidP="009026C2">
      <w:pPr>
        <w:rPr>
          <w:rFonts w:ascii="NoorLotus" w:hAnsi="NoorLotus"/>
          <w:rtl/>
        </w:rPr>
      </w:pPr>
      <w:r w:rsidRPr="007B265D">
        <w:rPr>
          <w:rFonts w:ascii="NoorLotus" w:hAnsi="NoorLotus" w:hint="cs"/>
          <w:color w:val="FF0000"/>
          <w:rtl/>
        </w:rPr>
        <w:t>پاسخ</w:t>
      </w:r>
      <w:r w:rsidRPr="007B265D">
        <w:rPr>
          <w:rFonts w:ascii="NoorLotus" w:hAnsi="NoorLotus" w:hint="cs"/>
          <w:rtl/>
        </w:rPr>
        <w:t>: دلالت التزامی منوط به اینست که اطلاق جاری بشود.</w:t>
      </w:r>
    </w:p>
    <w:p w14:paraId="26DB7C0E" w14:textId="77777777" w:rsidR="009026C2" w:rsidRPr="007B265D" w:rsidRDefault="00000000" w:rsidP="009026C2">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اگر اطلاق منوط به اینست که قبح عقاب بلا بیان جاری نشود، دیگر هیچ اصالت اطلاقی جاری نمی</w:t>
      </w:r>
      <w:r w:rsidR="0047254A" w:rsidRPr="007B265D">
        <w:rPr>
          <w:rFonts w:ascii="NoorLotus" w:hAnsi="NoorLotus" w:hint="eastAsia"/>
          <w:rtl/>
        </w:rPr>
        <w:t>‌</w:t>
      </w:r>
      <w:r w:rsidR="0047254A" w:rsidRPr="007B265D">
        <w:rPr>
          <w:rFonts w:ascii="NoorLotus" w:hAnsi="NoorLotus" w:hint="cs"/>
          <w:rtl/>
        </w:rPr>
        <w:t>شود. یعنی اصل عملی مقدم بر اصل لفظی می</w:t>
      </w:r>
      <w:r w:rsidR="0047254A" w:rsidRPr="007B265D">
        <w:rPr>
          <w:rFonts w:ascii="NoorLotus" w:hAnsi="NoorLotus" w:hint="eastAsia"/>
          <w:rtl/>
        </w:rPr>
        <w:t>‌</w:t>
      </w:r>
      <w:r w:rsidR="0047254A" w:rsidRPr="007B265D">
        <w:rPr>
          <w:rFonts w:ascii="NoorLotus" w:hAnsi="NoorLotus" w:hint="cs"/>
          <w:rtl/>
        </w:rPr>
        <w:t xml:space="preserve">شود. </w:t>
      </w:r>
    </w:p>
    <w:p w14:paraId="4D32E4D9" w14:textId="77777777" w:rsidR="009026C2" w:rsidRPr="007B265D" w:rsidRDefault="00000000" w:rsidP="0047254A">
      <w:pPr>
        <w:rPr>
          <w:rFonts w:ascii="NoorLotus" w:hAnsi="NoorLotus"/>
          <w:rtl/>
        </w:rPr>
      </w:pPr>
      <w:r w:rsidRPr="007B265D">
        <w:rPr>
          <w:rFonts w:ascii="NoorLotus" w:hAnsi="NoorLotus" w:hint="cs"/>
          <w:color w:val="FF0000"/>
          <w:rtl/>
        </w:rPr>
        <w:t>پاسخ</w:t>
      </w:r>
      <w:r w:rsidRPr="007B265D">
        <w:rPr>
          <w:rFonts w:ascii="NoorLotus" w:hAnsi="NoorLotus" w:hint="cs"/>
          <w:rtl/>
        </w:rPr>
        <w:t xml:space="preserve">: </w:t>
      </w:r>
      <w:r w:rsidR="0047254A" w:rsidRPr="007B265D">
        <w:rPr>
          <w:rFonts w:ascii="NoorLotus" w:hAnsi="NoorLotus" w:hint="cs"/>
          <w:rtl/>
        </w:rPr>
        <w:t>نه،</w:t>
      </w:r>
      <w:r w:rsidRPr="007B265D">
        <w:rPr>
          <w:rFonts w:ascii="NoorLotus" w:hAnsi="NoorLotus" w:hint="cs"/>
          <w:rtl/>
        </w:rPr>
        <w:t xml:space="preserve"> چون اینجا م</w:t>
      </w:r>
      <w:r w:rsidR="0047254A" w:rsidRPr="007B265D">
        <w:rPr>
          <w:rFonts w:ascii="NoorLotus" w:hAnsi="NoorLotus" w:hint="cs"/>
          <w:rtl/>
        </w:rPr>
        <w:t>نوط کرده است به وقوع فی الهلکه،</w:t>
      </w:r>
      <w:r w:rsidRPr="007B265D">
        <w:rPr>
          <w:rFonts w:ascii="NoorLotus" w:hAnsi="NoorLotus" w:hint="cs"/>
          <w:rtl/>
        </w:rPr>
        <w:t xml:space="preserve"> از این مشکل </w:t>
      </w:r>
      <w:r w:rsidR="0047254A" w:rsidRPr="007B265D">
        <w:rPr>
          <w:rFonts w:ascii="NoorLotus" w:hAnsi="NoorLotus" w:hint="cs"/>
          <w:rtl/>
        </w:rPr>
        <w:t>پدید می</w:t>
      </w:r>
      <w:r w:rsidR="0047254A" w:rsidRPr="007B265D">
        <w:rPr>
          <w:rFonts w:ascii="NoorLotus" w:hAnsi="NoorLotus" w:hint="eastAsia"/>
          <w:rtl/>
        </w:rPr>
        <w:t>‌</w:t>
      </w:r>
      <w:r w:rsidRPr="007B265D">
        <w:rPr>
          <w:rFonts w:ascii="NoorLotus" w:hAnsi="NoorLotus" w:hint="cs"/>
          <w:rtl/>
        </w:rPr>
        <w:t>آید</w:t>
      </w:r>
      <w:r w:rsidR="0047254A" w:rsidRPr="007B265D">
        <w:rPr>
          <w:rFonts w:ascii="NoorLotus" w:hAnsi="NoorLotus" w:hint="cs"/>
          <w:rtl/>
        </w:rPr>
        <w:t>، وگرنه</w:t>
      </w:r>
      <w:r w:rsidRPr="007B265D">
        <w:rPr>
          <w:rFonts w:ascii="NoorLotus" w:hAnsi="NoorLotus" w:hint="cs"/>
          <w:rtl/>
        </w:rPr>
        <w:t xml:space="preserve"> </w:t>
      </w:r>
      <w:r w:rsidR="00CC199A" w:rsidRPr="007B265D">
        <w:rPr>
          <w:rFonts w:ascii="NoorLotus" w:hAnsi="NoorLotus" w:hint="cs"/>
          <w:rtl/>
        </w:rPr>
        <w:t>می‌گوید</w:t>
      </w:r>
      <w:r w:rsidR="0047254A" w:rsidRPr="007B265D">
        <w:rPr>
          <w:rFonts w:ascii="NoorLotus" w:hAnsi="NoorLotus" w:hint="cs"/>
          <w:rtl/>
        </w:rPr>
        <w:t xml:space="preserve"> «أ</w:t>
      </w:r>
      <w:r w:rsidRPr="007B265D">
        <w:rPr>
          <w:rFonts w:ascii="NoorLotus" w:hAnsi="NoorLotus" w:hint="cs"/>
          <w:rtl/>
        </w:rPr>
        <w:t>کرم العالم</w:t>
      </w:r>
      <w:r w:rsidR="0047254A" w:rsidRPr="007B265D">
        <w:rPr>
          <w:rFonts w:ascii="NoorLotus" w:hAnsi="NoorLotus" w:hint="cs"/>
          <w:rtl/>
        </w:rPr>
        <w:t>»</w:t>
      </w:r>
      <w:r w:rsidRPr="007B265D">
        <w:rPr>
          <w:rFonts w:ascii="NoorLotus" w:hAnsi="NoorLotus" w:hint="cs"/>
          <w:rtl/>
        </w:rPr>
        <w:t xml:space="preserve"> و ا</w:t>
      </w:r>
      <w:r w:rsidR="0047254A" w:rsidRPr="007B265D">
        <w:rPr>
          <w:rFonts w:ascii="NoorLotus" w:hAnsi="NoorLotus" w:hint="cs"/>
          <w:rtl/>
        </w:rPr>
        <w:t>ین اطلاق است و چه مشکلی پدید می</w:t>
      </w:r>
      <w:r w:rsidR="0047254A" w:rsidRPr="007B265D">
        <w:rPr>
          <w:rFonts w:ascii="NoorLotus" w:hAnsi="NoorLotus" w:hint="eastAsia"/>
          <w:rtl/>
        </w:rPr>
        <w:t>‌</w:t>
      </w:r>
      <w:r w:rsidRPr="007B265D">
        <w:rPr>
          <w:rFonts w:ascii="NoorLotus" w:hAnsi="NoorLotus" w:hint="cs"/>
          <w:rtl/>
        </w:rPr>
        <w:t xml:space="preserve">آید با قبح عقاب بلا بیان؟ اخذ اطلاق </w:t>
      </w:r>
      <w:r w:rsidR="0047254A" w:rsidRPr="007B265D">
        <w:rPr>
          <w:rFonts w:ascii="NoorLotus" w:hAnsi="NoorLotus" w:hint="cs"/>
          <w:rtl/>
        </w:rPr>
        <w:t>«</w:t>
      </w:r>
      <w:r w:rsidRPr="007B265D">
        <w:rPr>
          <w:rFonts w:ascii="NoorLotus" w:hAnsi="NoorLotus" w:hint="cs"/>
          <w:rtl/>
        </w:rPr>
        <w:t>أکرم</w:t>
      </w:r>
      <w:r w:rsidR="0047254A" w:rsidRPr="007B265D">
        <w:rPr>
          <w:rFonts w:ascii="NoorLotus" w:hAnsi="NoorLotus" w:hint="cs"/>
          <w:rtl/>
        </w:rPr>
        <w:t>»</w:t>
      </w:r>
      <w:r w:rsidRPr="007B265D">
        <w:rPr>
          <w:rFonts w:ascii="NoorLotus" w:hAnsi="NoorLotus" w:hint="cs"/>
          <w:rtl/>
        </w:rPr>
        <w:t xml:space="preserve"> العالم منوط به </w:t>
      </w:r>
      <w:r w:rsidR="0047254A" w:rsidRPr="007B265D">
        <w:rPr>
          <w:rFonts w:ascii="NoorLotus" w:hAnsi="NoorLotus" w:hint="cs"/>
          <w:rtl/>
        </w:rPr>
        <w:t>عدم جریان قبح عقاب بلا بیان است</w:t>
      </w:r>
      <w:r w:rsidRPr="007B265D">
        <w:rPr>
          <w:rFonts w:ascii="NoorLotus" w:hAnsi="NoorLotus" w:hint="cs"/>
          <w:rtl/>
        </w:rPr>
        <w:t>؟ نه</w:t>
      </w:r>
      <w:r w:rsidR="0047254A" w:rsidRPr="007B265D">
        <w:rPr>
          <w:rFonts w:ascii="NoorLotus" w:hAnsi="NoorLotus" w:hint="cs"/>
          <w:rtl/>
        </w:rPr>
        <w:t>،</w:t>
      </w:r>
      <w:r w:rsidRPr="007B265D">
        <w:rPr>
          <w:rFonts w:ascii="NoorLotus" w:hAnsi="NoorLotus" w:hint="cs"/>
          <w:rtl/>
        </w:rPr>
        <w:t xml:space="preserve"> نیست. اینجا یک خصوصیت دارد. </w:t>
      </w:r>
    </w:p>
    <w:p w14:paraId="348248C7" w14:textId="77777777" w:rsidR="009026C2" w:rsidRPr="007B265D" w:rsidRDefault="00000000" w:rsidP="0047254A">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47254A" w:rsidRPr="007B265D">
        <w:rPr>
          <w:rFonts w:ascii="NoorLotus" w:hAnsi="NoorLotus" w:hint="cs"/>
          <w:rtl/>
        </w:rPr>
        <w:t>فرمودید که آقا ضیاء با منوط</w:t>
      </w:r>
      <w:r w:rsidR="00B42FDE" w:rsidRPr="007B265D">
        <w:rPr>
          <w:rFonts w:ascii="NoorLotus" w:hAnsi="NoorLotus" w:hint="cs"/>
          <w:rtl/>
        </w:rPr>
        <w:t xml:space="preserve"> کردن</w:t>
      </w:r>
      <w:r w:rsidR="0047254A" w:rsidRPr="007B265D">
        <w:rPr>
          <w:rFonts w:ascii="NoorLotus" w:hAnsi="NoorLotus" w:hint="cs"/>
          <w:rtl/>
        </w:rPr>
        <w:t xml:space="preserve"> به وقوع فی الهلکه کاری ندارد. </w:t>
      </w:r>
    </w:p>
    <w:p w14:paraId="052EBC02" w14:textId="77777777" w:rsidR="009026C2" w:rsidRPr="007B265D" w:rsidRDefault="00000000" w:rsidP="00CF7B9B">
      <w:pPr>
        <w:rPr>
          <w:rFonts w:ascii="NoorLotus" w:hAnsi="NoorLotus"/>
          <w:rtl/>
        </w:rPr>
      </w:pPr>
      <w:r w:rsidRPr="007B265D">
        <w:rPr>
          <w:rFonts w:ascii="NoorLotus" w:hAnsi="NoorLotus" w:hint="cs"/>
          <w:color w:val="FF0000"/>
          <w:rtl/>
        </w:rPr>
        <w:t>پاسخ</w:t>
      </w:r>
      <w:r w:rsidR="0047254A" w:rsidRPr="007B265D">
        <w:rPr>
          <w:rFonts w:ascii="NoorLotus" w:hAnsi="NoorLotus" w:hint="cs"/>
          <w:rtl/>
        </w:rPr>
        <w:t>: الفاظ</w:t>
      </w:r>
      <w:r w:rsidRPr="007B265D">
        <w:rPr>
          <w:rFonts w:ascii="NoorLotus" w:hAnsi="NoorLotus" w:hint="cs"/>
          <w:rtl/>
        </w:rPr>
        <w:t xml:space="preserve"> بنده را در چارچوب خودش بفهمید. می</w:t>
      </w:r>
      <w:r w:rsidR="0044516A" w:rsidRPr="007B265D">
        <w:rPr>
          <w:rFonts w:ascii="NoorLotus" w:hAnsi="NoorLotus" w:hint="eastAsia"/>
          <w:rtl/>
        </w:rPr>
        <w:t>‌</w:t>
      </w:r>
      <w:r w:rsidR="00CF7B9B" w:rsidRPr="007B265D">
        <w:rPr>
          <w:rFonts w:ascii="NoorLotus" w:hAnsi="NoorLotus" w:hint="cs"/>
          <w:rtl/>
        </w:rPr>
        <w:t>گویم به ثبوت آن کار</w:t>
      </w:r>
      <w:r w:rsidR="00B42FDE" w:rsidRPr="007B265D">
        <w:rPr>
          <w:rFonts w:ascii="NoorLotus" w:hAnsi="NoorLotus" w:hint="cs"/>
          <w:rtl/>
        </w:rPr>
        <w:t>ی ندارد</w:t>
      </w:r>
      <w:r w:rsidR="00CF7B9B" w:rsidRPr="007B265D">
        <w:rPr>
          <w:rFonts w:ascii="NoorLotus" w:hAnsi="NoorLotus" w:hint="cs"/>
          <w:rtl/>
        </w:rPr>
        <w:t xml:space="preserve">. </w:t>
      </w:r>
      <w:r w:rsidRPr="007B265D">
        <w:rPr>
          <w:rFonts w:ascii="NoorLotus" w:hAnsi="NoorLotus" w:hint="cs"/>
          <w:rtl/>
        </w:rPr>
        <w:t>به اجرای اطلاق کار دارد</w:t>
      </w:r>
      <w:r w:rsidR="00CF7B9B" w:rsidRPr="007B265D">
        <w:rPr>
          <w:rFonts w:ascii="NoorLotus" w:hAnsi="NoorLotus" w:hint="cs"/>
          <w:rtl/>
        </w:rPr>
        <w:t>،</w:t>
      </w:r>
      <w:r w:rsidRPr="007B265D">
        <w:rPr>
          <w:rFonts w:ascii="NoorLotus" w:hAnsi="NoorLotus" w:hint="cs"/>
          <w:rtl/>
        </w:rPr>
        <w:t xml:space="preserve"> نه اینکه وجوب واقعی وقوف متوقف است بر وقوع فی الهلکه واقعی. </w:t>
      </w:r>
      <w:r w:rsidR="00CF7B9B" w:rsidRPr="007B265D">
        <w:rPr>
          <w:rFonts w:ascii="NoorLotus" w:hAnsi="NoorLotus" w:hint="cs"/>
          <w:rtl/>
        </w:rPr>
        <w:t>به این</w:t>
      </w:r>
      <w:r w:rsidRPr="007B265D">
        <w:rPr>
          <w:rFonts w:ascii="NoorLotus" w:hAnsi="NoorLotus" w:hint="cs"/>
          <w:rtl/>
        </w:rPr>
        <w:t xml:space="preserve"> کار نداشته است</w:t>
      </w:r>
      <w:r w:rsidR="00CF7B9B" w:rsidRPr="007B265D">
        <w:rPr>
          <w:rFonts w:ascii="NoorLotus" w:hAnsi="NoorLotus" w:hint="cs"/>
          <w:rtl/>
        </w:rPr>
        <w:t>،</w:t>
      </w:r>
      <w:r w:rsidRPr="007B265D">
        <w:rPr>
          <w:rFonts w:ascii="NoorLotus" w:hAnsi="NoorLotus" w:hint="cs"/>
          <w:rtl/>
        </w:rPr>
        <w:t xml:space="preserve"> نه اینکه</w:t>
      </w:r>
      <w:r w:rsidR="00CF7B9B" w:rsidRPr="007B265D">
        <w:rPr>
          <w:rFonts w:ascii="NoorLotus" w:hAnsi="NoorLotus" w:hint="cs"/>
          <w:rtl/>
        </w:rPr>
        <w:t xml:space="preserve"> اساسا</w:t>
      </w:r>
      <w:r w:rsidRPr="007B265D">
        <w:rPr>
          <w:rFonts w:ascii="NoorLotus" w:hAnsi="NoorLotus" w:hint="cs"/>
          <w:rtl/>
        </w:rPr>
        <w:t xml:space="preserve"> با وقوع فی الهلکه کار ندارد. ایشان تصریح</w:t>
      </w:r>
      <w:r w:rsidR="00CF7B9B" w:rsidRPr="007B265D">
        <w:rPr>
          <w:rFonts w:ascii="NoorLotus" w:hAnsi="NoorLotus" w:hint="cs"/>
          <w:rtl/>
        </w:rPr>
        <w:t xml:space="preserve"> </w:t>
      </w:r>
      <w:r w:rsidR="00CB4841" w:rsidRPr="007B265D">
        <w:rPr>
          <w:rFonts w:ascii="NoorLotus" w:hAnsi="NoorLotus" w:hint="cs"/>
          <w:rtl/>
        </w:rPr>
        <w:t>می‌کند</w:t>
      </w:r>
      <w:r w:rsidRPr="007B265D">
        <w:rPr>
          <w:rFonts w:ascii="NoorLotus" w:hAnsi="NoorLotus" w:hint="cs"/>
          <w:rtl/>
        </w:rPr>
        <w:t xml:space="preserve"> که قبح عقاب بلا بیان می</w:t>
      </w:r>
      <w:r w:rsidR="00CF7B9B" w:rsidRPr="007B265D">
        <w:rPr>
          <w:rFonts w:ascii="NoorLotus" w:hAnsi="NoorLotus" w:hint="eastAsia"/>
          <w:rtl/>
        </w:rPr>
        <w:t>‌</w:t>
      </w:r>
      <w:r w:rsidRPr="007B265D">
        <w:rPr>
          <w:rFonts w:ascii="NoorLotus" w:hAnsi="NoorLotus" w:hint="cs"/>
          <w:rtl/>
        </w:rPr>
        <w:t xml:space="preserve">خواهد جاری کند و </w:t>
      </w:r>
      <w:r w:rsidR="00CF7B9B" w:rsidRPr="007B265D">
        <w:rPr>
          <w:rFonts w:ascii="NoorLotus" w:hAnsi="NoorLotus" w:hint="cs"/>
          <w:rtl/>
        </w:rPr>
        <w:t xml:space="preserve">امثال آن و </w:t>
      </w:r>
      <w:r w:rsidRPr="007B265D">
        <w:rPr>
          <w:rFonts w:ascii="NoorLotus" w:hAnsi="NoorLotus" w:hint="cs"/>
          <w:rtl/>
        </w:rPr>
        <w:t>واضح است. اینجا اطلاق را جاری می</w:t>
      </w:r>
      <w:r w:rsidR="00CF7B9B" w:rsidRPr="007B265D">
        <w:rPr>
          <w:rFonts w:ascii="NoorLotus" w:hAnsi="NoorLotus" w:hint="eastAsia"/>
          <w:rtl/>
        </w:rPr>
        <w:t>‌</w:t>
      </w:r>
      <w:r w:rsidRPr="007B265D">
        <w:rPr>
          <w:rFonts w:ascii="NoorLotus" w:hAnsi="NoorLotus" w:hint="cs"/>
          <w:rtl/>
        </w:rPr>
        <w:t>کنید که بگویی</w:t>
      </w:r>
      <w:r w:rsidR="00CF7B9B" w:rsidRPr="007B265D">
        <w:rPr>
          <w:rFonts w:ascii="NoorLotus" w:hAnsi="NoorLotus" w:hint="cs"/>
          <w:rtl/>
        </w:rPr>
        <w:t xml:space="preserve">د در شبهه بدوی هم وجوب توقف داریم. </w:t>
      </w:r>
      <w:r w:rsidRPr="007B265D">
        <w:rPr>
          <w:rFonts w:ascii="NoorLotus" w:hAnsi="NoorLotus" w:hint="cs"/>
          <w:rtl/>
        </w:rPr>
        <w:t>این را باید بگوی</w:t>
      </w:r>
      <w:r w:rsidR="00CF7B9B" w:rsidRPr="007B265D">
        <w:rPr>
          <w:rFonts w:ascii="NoorLotus" w:hAnsi="NoorLotus" w:hint="cs"/>
          <w:rtl/>
        </w:rPr>
        <w:t>ید تا بتوانید استکشاف إ</w:t>
      </w:r>
      <w:r w:rsidRPr="007B265D">
        <w:rPr>
          <w:rFonts w:ascii="NoorLotus" w:hAnsi="NoorLotus" w:hint="cs"/>
          <w:rtl/>
        </w:rPr>
        <w:t>نی بکنید. می</w:t>
      </w:r>
      <w:r w:rsidR="00CF7B9B" w:rsidRPr="007B265D">
        <w:rPr>
          <w:rFonts w:ascii="NoorLotus" w:hAnsi="NoorLotus" w:hint="eastAsia"/>
          <w:rtl/>
        </w:rPr>
        <w:t>‌</w:t>
      </w:r>
      <w:r w:rsidRPr="007B265D">
        <w:rPr>
          <w:rFonts w:ascii="NoorLotus" w:hAnsi="NoorLotus" w:hint="cs"/>
          <w:rtl/>
        </w:rPr>
        <w:t xml:space="preserve">توانید این را بگویید؟ </w:t>
      </w:r>
      <w:r w:rsidR="00CC199A" w:rsidRPr="007B265D">
        <w:rPr>
          <w:rFonts w:ascii="NoorLotus" w:hAnsi="NoorLotus" w:hint="cs"/>
          <w:rtl/>
        </w:rPr>
        <w:t>می‌گوید</w:t>
      </w:r>
      <w:r w:rsidRPr="007B265D">
        <w:rPr>
          <w:rFonts w:ascii="NoorLotus" w:hAnsi="NoorLotus" w:hint="cs"/>
          <w:rtl/>
        </w:rPr>
        <w:t xml:space="preserve"> نه. فقط زمانی می</w:t>
      </w:r>
      <w:r w:rsidR="00CF7B9B" w:rsidRPr="007B265D">
        <w:rPr>
          <w:rFonts w:ascii="NoorLotus" w:hAnsi="NoorLotus" w:hint="eastAsia"/>
          <w:rtl/>
        </w:rPr>
        <w:t>‌</w:t>
      </w:r>
      <w:r w:rsidRPr="007B265D">
        <w:rPr>
          <w:rFonts w:ascii="NoorLotus" w:hAnsi="NoorLotus" w:hint="cs"/>
          <w:rtl/>
        </w:rPr>
        <w:t xml:space="preserve">توانید بگویید که نسبت به </w:t>
      </w:r>
      <w:r w:rsidR="00CF7B9B" w:rsidRPr="007B265D">
        <w:rPr>
          <w:rFonts w:ascii="NoorLotus" w:hAnsi="NoorLotus" w:hint="cs"/>
          <w:rtl/>
        </w:rPr>
        <w:t>واقع بیان واصل داشته باشید وگرنه</w:t>
      </w:r>
      <w:r w:rsidRPr="007B265D">
        <w:rPr>
          <w:rFonts w:ascii="NoorLotus" w:hAnsi="NoorLotus" w:hint="cs"/>
          <w:rtl/>
        </w:rPr>
        <w:t xml:space="preserve"> قبح عقاب بلا بیان نسبت به واقع جاری است. </w:t>
      </w:r>
    </w:p>
    <w:p w14:paraId="6CEF57AA" w14:textId="77777777" w:rsidR="00A4763F" w:rsidRPr="007B265D" w:rsidRDefault="00000000" w:rsidP="009026C2">
      <w:pPr>
        <w:rPr>
          <w:rFonts w:ascii="NoorLotus" w:hAnsi="NoorLotus"/>
          <w:rtl/>
        </w:rPr>
      </w:pPr>
      <w:r w:rsidRPr="007B265D">
        <w:rPr>
          <w:rFonts w:ascii="NoorLotus" w:hAnsi="NoorLotus" w:hint="cs"/>
          <w:color w:val="FF0000"/>
          <w:rtl/>
        </w:rPr>
        <w:t>سوال</w:t>
      </w:r>
      <w:r w:rsidRPr="007B265D">
        <w:rPr>
          <w:rFonts w:ascii="NoorLotus" w:hAnsi="NoorLotus" w:hint="cs"/>
          <w:rtl/>
        </w:rPr>
        <w:t xml:space="preserve">: </w:t>
      </w:r>
      <w:r w:rsidR="00CF7B9B" w:rsidRPr="007B265D">
        <w:rPr>
          <w:rFonts w:ascii="NoorLotus" w:hAnsi="NoorLotus" w:hint="cs"/>
          <w:rtl/>
        </w:rPr>
        <w:t>دور مانع از حجیت اطلاق است یا مانع از انعقاد است.</w:t>
      </w:r>
    </w:p>
    <w:p w14:paraId="350304C7" w14:textId="77777777" w:rsidR="00A4763F" w:rsidRPr="007B265D" w:rsidRDefault="00000000" w:rsidP="00CF7B9B">
      <w:pPr>
        <w:rPr>
          <w:rFonts w:ascii="NoorLotus" w:hAnsi="NoorLotus"/>
          <w:rtl/>
        </w:rPr>
      </w:pPr>
      <w:r w:rsidRPr="007B265D">
        <w:rPr>
          <w:rFonts w:ascii="NoorLotus" w:hAnsi="NoorLotus" w:hint="cs"/>
          <w:color w:val="FF0000"/>
          <w:rtl/>
        </w:rPr>
        <w:t>پاسخ</w:t>
      </w:r>
      <w:r w:rsidRPr="007B265D">
        <w:rPr>
          <w:rFonts w:ascii="NoorLotus" w:hAnsi="NoorLotus" w:hint="cs"/>
          <w:rtl/>
        </w:rPr>
        <w:t>: مانع از اخذ به اطلاق است</w:t>
      </w:r>
      <w:r w:rsidR="00CF7B9B" w:rsidRPr="007B265D">
        <w:rPr>
          <w:rFonts w:ascii="NoorLotus" w:hAnsi="NoorLotus" w:hint="cs"/>
          <w:rtl/>
        </w:rPr>
        <w:t xml:space="preserve"> یعنی مانع از انعقاد اطلاق است. </w:t>
      </w:r>
      <w:r w:rsidRPr="007B265D">
        <w:rPr>
          <w:rFonts w:ascii="NoorLotus" w:hAnsi="NoorLotus" w:hint="cs"/>
          <w:rtl/>
        </w:rPr>
        <w:t>چون اطلاق اثباتی در ا</w:t>
      </w:r>
      <w:r w:rsidR="00CF7B9B" w:rsidRPr="007B265D">
        <w:rPr>
          <w:rFonts w:ascii="NoorLotus" w:hAnsi="NoorLotus" w:hint="cs"/>
          <w:rtl/>
        </w:rPr>
        <w:t>ینصورت ندارید. اگر اطلاق اثباتی</w:t>
      </w:r>
      <w:r w:rsidRPr="007B265D">
        <w:rPr>
          <w:rFonts w:ascii="NoorLotus" w:hAnsi="NoorLotus" w:hint="cs"/>
          <w:rtl/>
        </w:rPr>
        <w:t xml:space="preserve"> ممکن نباشد اطلاق اثباتی ندارید نه اینکه حجت نیست. باید اطلاق اثباتی داشته باشید که کاشف از واقع باشد و مصداق ظهور تصوری و تصدیقی اول و دوم باشد</w:t>
      </w:r>
      <w:r w:rsidR="00CF7B9B" w:rsidRPr="007B265D">
        <w:rPr>
          <w:rFonts w:ascii="NoorLotus" w:hAnsi="NoorLotus" w:hint="cs"/>
          <w:rtl/>
        </w:rPr>
        <w:t>،</w:t>
      </w:r>
      <w:r w:rsidRPr="007B265D">
        <w:rPr>
          <w:rFonts w:ascii="NoorLotus" w:hAnsi="NoorLotus" w:hint="cs"/>
          <w:rtl/>
        </w:rPr>
        <w:t xml:space="preserve"> آنگاه موضوع حکم عقل یا بناء عقلا </w:t>
      </w:r>
      <w:r w:rsidR="00CC199A" w:rsidRPr="007B265D">
        <w:rPr>
          <w:rFonts w:ascii="NoorLotus" w:hAnsi="NoorLotus" w:hint="cs"/>
          <w:rtl/>
        </w:rPr>
        <w:t>می‌شود</w:t>
      </w:r>
      <w:r w:rsidRPr="007B265D">
        <w:rPr>
          <w:rFonts w:ascii="NoorLotus" w:hAnsi="NoorLotus" w:hint="cs"/>
          <w:rtl/>
        </w:rPr>
        <w:t xml:space="preserve"> بر حجیت</w:t>
      </w:r>
      <w:r w:rsidR="00CF7B9B" w:rsidRPr="007B265D">
        <w:rPr>
          <w:rFonts w:ascii="NoorLotus" w:hAnsi="NoorLotus" w:hint="cs"/>
          <w:rtl/>
        </w:rPr>
        <w:t xml:space="preserve"> ظهورات. فعلا ظهور را درست کنید و </w:t>
      </w:r>
      <w:r w:rsidRPr="007B265D">
        <w:rPr>
          <w:rFonts w:ascii="NoorLotus" w:hAnsi="NoorLotus" w:hint="cs"/>
          <w:rtl/>
        </w:rPr>
        <w:t xml:space="preserve">اصالة الاطلاق در اینجا ظهور درست </w:t>
      </w:r>
      <w:r w:rsidR="00CB4841" w:rsidRPr="007B265D">
        <w:rPr>
          <w:rFonts w:ascii="NoorLotus" w:hAnsi="NoorLotus" w:hint="cs"/>
          <w:rtl/>
        </w:rPr>
        <w:t>می‌کند</w:t>
      </w:r>
      <w:r w:rsidR="00CF7B9B" w:rsidRPr="007B265D">
        <w:rPr>
          <w:rFonts w:ascii="NoorLotus" w:hAnsi="NoorLotus" w:hint="cs"/>
          <w:rtl/>
        </w:rPr>
        <w:t>، حال</w:t>
      </w:r>
      <w:r w:rsidRPr="007B265D">
        <w:rPr>
          <w:rFonts w:ascii="NoorLotus" w:hAnsi="NoorLotus" w:hint="cs"/>
          <w:rtl/>
        </w:rPr>
        <w:t xml:space="preserve"> یا </w:t>
      </w:r>
      <w:r w:rsidR="00CF7B9B" w:rsidRPr="007B265D">
        <w:rPr>
          <w:rFonts w:ascii="NoorLotus" w:hAnsi="NoorLotus" w:hint="cs"/>
          <w:rtl/>
        </w:rPr>
        <w:t xml:space="preserve">ظهور </w:t>
      </w:r>
      <w:r w:rsidRPr="007B265D">
        <w:rPr>
          <w:rFonts w:ascii="NoorLotus" w:hAnsi="NoorLotus" w:hint="cs"/>
          <w:rtl/>
        </w:rPr>
        <w:t>تصوری یا تصدیقی که بحث دیگری است. اصالت اطلاق اینجا جاری ن</w:t>
      </w:r>
      <w:r w:rsidR="00CC199A" w:rsidRPr="007B265D">
        <w:rPr>
          <w:rFonts w:ascii="NoorLotus" w:hAnsi="NoorLotus" w:hint="cs"/>
          <w:rtl/>
        </w:rPr>
        <w:t>می‌شود</w:t>
      </w:r>
      <w:r w:rsidR="00CF7B9B" w:rsidRPr="007B265D">
        <w:rPr>
          <w:rFonts w:ascii="NoorLotus" w:hAnsi="NoorLotus" w:hint="cs"/>
          <w:rtl/>
        </w:rPr>
        <w:t xml:space="preserve"> چ</w:t>
      </w:r>
      <w:r w:rsidRPr="007B265D">
        <w:rPr>
          <w:rFonts w:ascii="NoorLotus" w:hAnsi="NoorLotus" w:hint="cs"/>
          <w:rtl/>
        </w:rPr>
        <w:t xml:space="preserve">ون باید ممکن باشد و اگر در عالم واقع، دلیل </w:t>
      </w:r>
      <w:r w:rsidR="00CF7B9B" w:rsidRPr="007B265D">
        <w:rPr>
          <w:rFonts w:ascii="NoorLotus" w:hAnsi="NoorLotus" w:hint="cs"/>
          <w:rtl/>
        </w:rPr>
        <w:t>موصل</w:t>
      </w:r>
      <w:r w:rsidRPr="007B265D">
        <w:rPr>
          <w:rFonts w:ascii="NoorLotus" w:hAnsi="NoorLotus" w:hint="cs"/>
          <w:rtl/>
        </w:rPr>
        <w:t xml:space="preserve"> واقع نداشته باشیم در مرتبه سابق، قبح عقاب بلا بیان جاری </w:t>
      </w:r>
      <w:r w:rsidR="00CC199A" w:rsidRPr="007B265D">
        <w:rPr>
          <w:rFonts w:ascii="NoorLotus" w:hAnsi="NoorLotus" w:hint="cs"/>
          <w:rtl/>
        </w:rPr>
        <w:t>می‌شود</w:t>
      </w:r>
      <w:r w:rsidRPr="007B265D">
        <w:rPr>
          <w:rFonts w:ascii="NoorLotus" w:hAnsi="NoorLotus" w:hint="cs"/>
          <w:rtl/>
        </w:rPr>
        <w:t xml:space="preserve"> و عقاب را قطعا دفع </w:t>
      </w:r>
      <w:r w:rsidR="00CB4841" w:rsidRPr="007B265D">
        <w:rPr>
          <w:rFonts w:ascii="NoorLotus" w:hAnsi="NoorLotus" w:hint="cs"/>
          <w:rtl/>
        </w:rPr>
        <w:t>می‌کند</w:t>
      </w:r>
      <w:r w:rsidRPr="007B265D">
        <w:rPr>
          <w:rFonts w:ascii="NoorLotus" w:hAnsi="NoorLotus" w:hint="cs"/>
          <w:rtl/>
        </w:rPr>
        <w:t xml:space="preserve"> و جایی برای اخذ به اطلاق باقی نمی</w:t>
      </w:r>
      <w:r w:rsidR="00CF7B9B" w:rsidRPr="007B265D">
        <w:rPr>
          <w:rFonts w:ascii="NoorLotus" w:hAnsi="NoorLotus" w:hint="eastAsia"/>
          <w:rtl/>
        </w:rPr>
        <w:t>‌</w:t>
      </w:r>
      <w:r w:rsidRPr="007B265D">
        <w:rPr>
          <w:rFonts w:ascii="NoorLotus" w:hAnsi="NoorLotus" w:hint="cs"/>
          <w:rtl/>
        </w:rPr>
        <w:t xml:space="preserve">گذارد. </w:t>
      </w:r>
    </w:p>
    <w:p w14:paraId="4FDB0F0C" w14:textId="77777777" w:rsidR="00A4763F" w:rsidRPr="007B265D" w:rsidRDefault="00000000" w:rsidP="00CF7B9B">
      <w:pPr>
        <w:rPr>
          <w:rFonts w:ascii="NoorLotus" w:hAnsi="NoorLotus"/>
          <w:rtl/>
        </w:rPr>
      </w:pPr>
      <w:r w:rsidRPr="007B265D">
        <w:rPr>
          <w:rFonts w:ascii="NoorLotus" w:hAnsi="NoorLotus" w:hint="cs"/>
          <w:rtl/>
        </w:rPr>
        <w:t>ایشان بعد از اینکه جواب شیخ را در بحث احتیاط می</w:t>
      </w:r>
      <w:r w:rsidR="00CF7B9B" w:rsidRPr="007B265D">
        <w:rPr>
          <w:rFonts w:ascii="NoorLotus" w:hAnsi="NoorLotus" w:hint="eastAsia"/>
          <w:rtl/>
        </w:rPr>
        <w:t>‌</w:t>
      </w:r>
      <w:r w:rsidR="00CF7B9B" w:rsidRPr="007B265D">
        <w:rPr>
          <w:rFonts w:ascii="NoorLotus" w:hAnsi="NoorLotus" w:hint="cs"/>
          <w:rtl/>
        </w:rPr>
        <w:t>دهد، در نهایة الافکار می</w:t>
      </w:r>
      <w:r w:rsidR="00CF7B9B" w:rsidRPr="007B265D">
        <w:rPr>
          <w:rFonts w:ascii="NoorLotus" w:hAnsi="NoorLotus" w:hint="eastAsia"/>
          <w:rtl/>
        </w:rPr>
        <w:t>‌</w:t>
      </w:r>
      <w:r w:rsidR="00CF7B9B" w:rsidRPr="007B265D">
        <w:rPr>
          <w:rFonts w:ascii="NoorLotus" w:hAnsi="NoorLotus" w:hint="cs"/>
          <w:rtl/>
        </w:rPr>
        <w:t>گوید:</w:t>
      </w:r>
    </w:p>
    <w:p w14:paraId="21DD2783" w14:textId="77777777" w:rsidR="00A51E45" w:rsidRPr="007B265D" w:rsidRDefault="00000000" w:rsidP="00A51E45">
      <w:pPr>
        <w:pStyle w:val="10"/>
        <w:rPr>
          <w:szCs w:val="22"/>
          <w:rtl/>
        </w:rPr>
      </w:pPr>
      <w:r w:rsidRPr="007B265D">
        <w:rPr>
          <w:rFonts w:hint="cs"/>
          <w:rtl/>
        </w:rPr>
        <w:t>(</w:t>
      </w:r>
      <w:r w:rsidRPr="007B265D">
        <w:rPr>
          <w:rtl/>
        </w:rPr>
        <w:t>وحينئذ</w:t>
      </w:r>
      <w:r w:rsidRPr="007B265D">
        <w:rPr>
          <w:rFonts w:hint="cs"/>
          <w:rtl/>
        </w:rPr>
        <w:t>)</w:t>
      </w:r>
      <w:r w:rsidRPr="007B265D">
        <w:rPr>
          <w:rtl/>
        </w:rPr>
        <w:t xml:space="preserve"> فالاولى هو الاشكال على الاستدلال المزبور</w:t>
      </w:r>
      <w:r w:rsidRPr="007B265D">
        <w:rPr>
          <w:rFonts w:ascii="Cambria" w:hAnsi="Cambria" w:cs="Cambria" w:hint="cs"/>
          <w:szCs w:val="22"/>
          <w:rtl/>
        </w:rPr>
        <w:t> </w:t>
      </w:r>
      <w:r w:rsidRPr="007B265D">
        <w:rPr>
          <w:rStyle w:val="hilight"/>
          <w:rtl/>
        </w:rPr>
        <w:t>من</w:t>
      </w:r>
      <w:r w:rsidRPr="007B265D">
        <w:rPr>
          <w:rFonts w:ascii="Cambria" w:hAnsi="Cambria" w:cs="Cambria" w:hint="cs"/>
          <w:szCs w:val="22"/>
          <w:rtl/>
        </w:rPr>
        <w:t> </w:t>
      </w:r>
      <w:r w:rsidRPr="007B265D">
        <w:rPr>
          <w:rStyle w:val="hilight"/>
          <w:rtl/>
        </w:rPr>
        <w:t>جهة</w:t>
      </w:r>
      <w:r w:rsidRPr="007B265D">
        <w:rPr>
          <w:rFonts w:ascii="Cambria" w:hAnsi="Cambria" w:cs="Cambria" w:hint="cs"/>
          <w:szCs w:val="22"/>
          <w:rtl/>
        </w:rPr>
        <w:t> </w:t>
      </w:r>
      <w:r w:rsidRPr="007B265D">
        <w:rPr>
          <w:rStyle w:val="hilight"/>
          <w:rtl/>
        </w:rPr>
        <w:t>لزوم</w:t>
      </w:r>
      <w:r w:rsidRPr="007B265D">
        <w:rPr>
          <w:rFonts w:ascii="Cambria" w:hAnsi="Cambria" w:cs="Cambria" w:hint="cs"/>
          <w:szCs w:val="22"/>
          <w:rtl/>
        </w:rPr>
        <w:t> </w:t>
      </w:r>
      <w:r w:rsidRPr="007B265D">
        <w:rPr>
          <w:rStyle w:val="hilight"/>
          <w:rtl/>
        </w:rPr>
        <w:t>الدور</w:t>
      </w:r>
      <w:r w:rsidRPr="007B265D">
        <w:rPr>
          <w:rFonts w:ascii="Cambria" w:hAnsi="Cambria" w:cs="Cambria" w:hint="cs"/>
          <w:szCs w:val="22"/>
          <w:rtl/>
        </w:rPr>
        <w:t> </w:t>
      </w:r>
      <w:r w:rsidRPr="007B265D">
        <w:rPr>
          <w:rStyle w:val="hilight"/>
          <w:rFonts w:hint="cs"/>
          <w:rtl/>
        </w:rPr>
        <w:t>(ب</w:t>
      </w:r>
      <w:r w:rsidRPr="007B265D">
        <w:rPr>
          <w:rStyle w:val="hilight"/>
          <w:rtl/>
        </w:rPr>
        <w:t>تقريب</w:t>
      </w:r>
      <w:r w:rsidRPr="007B265D">
        <w:rPr>
          <w:rFonts w:hint="cs"/>
          <w:rtl/>
        </w:rPr>
        <w:t>) ت</w:t>
      </w:r>
      <w:r w:rsidRPr="007B265D">
        <w:rPr>
          <w:rtl/>
        </w:rPr>
        <w:t>وقف جريان اصالة الاطلاق ل</w:t>
      </w:r>
      <w:r w:rsidRPr="007B265D">
        <w:rPr>
          <w:rFonts w:hint="cs"/>
          <w:rtl/>
        </w:rPr>
        <w:t>إ</w:t>
      </w:r>
      <w:r w:rsidRPr="007B265D">
        <w:rPr>
          <w:rtl/>
        </w:rPr>
        <w:t>حراز ان كل شبهة فيها الهلكة حتى الشبهة البدوية</w:t>
      </w:r>
      <w:r w:rsidRPr="007B265D">
        <w:rPr>
          <w:rFonts w:hint="cs"/>
          <w:szCs w:val="22"/>
          <w:rtl/>
        </w:rPr>
        <w:t xml:space="preserve"> </w:t>
      </w:r>
    </w:p>
    <w:p w14:paraId="3C419280" w14:textId="77777777" w:rsidR="00A4763F" w:rsidRPr="007B265D" w:rsidRDefault="00000000" w:rsidP="00A51E45">
      <w:pPr>
        <w:rPr>
          <w:rFonts w:ascii="NoorLotus" w:hAnsi="NoorLotus"/>
          <w:rtl/>
        </w:rPr>
      </w:pPr>
      <w:r w:rsidRPr="007B265D">
        <w:rPr>
          <w:rFonts w:ascii="NoorLotus" w:hAnsi="NoorLotus" w:hint="cs"/>
          <w:rtl/>
        </w:rPr>
        <w:t>چنین اطلاقی که شبهه بدوی را هم بگیرد، جریان اصالت اطلاق</w:t>
      </w:r>
      <w:r w:rsidR="00A51E45" w:rsidRPr="007B265D">
        <w:rPr>
          <w:rFonts w:ascii="NoorLotus" w:hAnsi="NoorLotus" w:hint="cs"/>
          <w:rtl/>
        </w:rPr>
        <w:t xml:space="preserve"> متوقف است بر:</w:t>
      </w:r>
    </w:p>
    <w:p w14:paraId="3A9DFE09" w14:textId="77777777" w:rsidR="00A51E45" w:rsidRPr="007B265D" w:rsidRDefault="00000000" w:rsidP="00A51E45">
      <w:pPr>
        <w:pStyle w:val="10"/>
        <w:rPr>
          <w:rFonts w:ascii="NoorLotus" w:hAnsi="NoorLotus"/>
          <w:rtl/>
        </w:rPr>
      </w:pPr>
      <w:r w:rsidRPr="007B265D">
        <w:rPr>
          <w:shd w:val="clear" w:color="auto" w:fill="FFFFFF"/>
          <w:rtl/>
        </w:rPr>
        <w:t xml:space="preserve">على العلم بوجود البيان </w:t>
      </w:r>
      <w:r w:rsidRPr="007B265D">
        <w:rPr>
          <w:rtl/>
        </w:rPr>
        <w:t>في</w:t>
      </w:r>
      <w:r w:rsidRPr="007B265D">
        <w:rPr>
          <w:shd w:val="clear" w:color="auto" w:fill="FFFFFF"/>
          <w:rtl/>
        </w:rPr>
        <w:t xml:space="preserve"> الرتبة السابقة على ذلك،</w:t>
      </w:r>
      <w:r w:rsidRPr="007B265D">
        <w:rPr>
          <w:rFonts w:ascii="NoorLotus" w:hAnsi="NoorLotus" w:hint="cs"/>
          <w:rtl/>
        </w:rPr>
        <w:t xml:space="preserve"> </w:t>
      </w:r>
    </w:p>
    <w:p w14:paraId="5A276853" w14:textId="77777777" w:rsidR="00A4763F" w:rsidRPr="007B265D" w:rsidRDefault="00000000" w:rsidP="00A51E45">
      <w:pPr>
        <w:rPr>
          <w:rFonts w:ascii="NoorLotus" w:hAnsi="NoorLotus"/>
          <w:rtl/>
        </w:rPr>
      </w:pPr>
      <w:r w:rsidRPr="007B265D">
        <w:rPr>
          <w:rFonts w:ascii="NoorLotus" w:hAnsi="NoorLotus" w:hint="cs"/>
          <w:rtl/>
        </w:rPr>
        <w:t xml:space="preserve">اینجا روی علم به بیان </w:t>
      </w:r>
      <w:r w:rsidR="00A51E45" w:rsidRPr="007B265D">
        <w:rPr>
          <w:rFonts w:ascii="NoorLotus" w:hAnsi="NoorLotus" w:hint="cs"/>
          <w:rtl/>
        </w:rPr>
        <w:t>رفت و بحث را نبرد سرِ</w:t>
      </w:r>
      <w:r w:rsidRPr="007B265D">
        <w:rPr>
          <w:rFonts w:ascii="NoorLotus" w:hAnsi="NoorLotus" w:hint="cs"/>
          <w:rtl/>
        </w:rPr>
        <w:t xml:space="preserve"> واقع وقوع فی الهلکه</w:t>
      </w:r>
    </w:p>
    <w:p w14:paraId="34DA15D0" w14:textId="77777777" w:rsidR="00A51E45" w:rsidRPr="007B265D" w:rsidRDefault="00000000" w:rsidP="00A51E45">
      <w:pPr>
        <w:pStyle w:val="10"/>
        <w:rPr>
          <w:rFonts w:ascii="NoorLotus" w:hAnsi="NoorLotus"/>
          <w:rtl/>
        </w:rPr>
      </w:pPr>
      <w:r w:rsidRPr="007B265D">
        <w:rPr>
          <w:shd w:val="clear" w:color="auto" w:fill="FFFFFF"/>
          <w:rtl/>
        </w:rPr>
        <w:t>إذ لولاه يقطع بعدم الهلكة في ارتكابها بمقتضى قبح العقاب بلا بيان</w:t>
      </w:r>
      <w:r w:rsidRPr="007B265D">
        <w:rPr>
          <w:rFonts w:ascii="Cambria" w:hAnsi="Cambria" w:cs="Cambria" w:hint="cs"/>
          <w:shd w:val="clear" w:color="auto" w:fill="FFFFFF"/>
          <w:rtl/>
        </w:rPr>
        <w:t> </w:t>
      </w:r>
      <w:r w:rsidRPr="007B265D">
        <w:rPr>
          <w:rFonts w:ascii="NoorLotus" w:hAnsi="NoorLotus" w:hint="cs"/>
          <w:rtl/>
        </w:rPr>
        <w:t xml:space="preserve"> </w:t>
      </w:r>
    </w:p>
    <w:p w14:paraId="2D83A85A" w14:textId="77777777" w:rsidR="00A4763F" w:rsidRPr="007B265D" w:rsidRDefault="00000000" w:rsidP="00A4763F">
      <w:pPr>
        <w:rPr>
          <w:rFonts w:ascii="NoorLotus" w:hAnsi="NoorLotus"/>
          <w:rtl/>
        </w:rPr>
      </w:pPr>
      <w:r w:rsidRPr="007B265D">
        <w:rPr>
          <w:rFonts w:ascii="NoorLotus" w:hAnsi="NoorLotus" w:hint="cs"/>
          <w:rtl/>
        </w:rPr>
        <w:t xml:space="preserve">اگر بیان واصل در مرتبه سابق نداشته باشیم، قطع </w:t>
      </w:r>
      <w:r w:rsidR="00CC199A" w:rsidRPr="007B265D">
        <w:rPr>
          <w:rFonts w:ascii="NoorLotus" w:hAnsi="NoorLotus" w:hint="cs"/>
          <w:rtl/>
        </w:rPr>
        <w:t>می‌کنیم</w:t>
      </w:r>
      <w:r w:rsidR="00A51E45" w:rsidRPr="007B265D">
        <w:rPr>
          <w:rFonts w:ascii="NoorLotus" w:hAnsi="NoorLotus" w:hint="cs"/>
          <w:rtl/>
        </w:rPr>
        <w:t xml:space="preserve"> که هیچ هلکه</w:t>
      </w:r>
      <w:r w:rsidR="00A51E45" w:rsidRPr="007B265D">
        <w:rPr>
          <w:rFonts w:ascii="NoorLotus" w:hAnsi="NoorLotus" w:hint="eastAsia"/>
          <w:rtl/>
        </w:rPr>
        <w:t>‌</w:t>
      </w:r>
      <w:r w:rsidRPr="007B265D">
        <w:rPr>
          <w:rFonts w:ascii="NoorLotus" w:hAnsi="NoorLotus" w:hint="cs"/>
          <w:rtl/>
        </w:rPr>
        <w:t>ای نیست</w:t>
      </w:r>
      <w:r w:rsidR="00A51E45" w:rsidRPr="007B265D">
        <w:rPr>
          <w:rFonts w:ascii="NoorLotus" w:hAnsi="NoorLotus" w:hint="cs"/>
          <w:rtl/>
        </w:rPr>
        <w:t>.</w:t>
      </w:r>
      <w:r w:rsidRPr="007B265D">
        <w:rPr>
          <w:rFonts w:ascii="NoorLotus" w:hAnsi="NoorLotus" w:hint="cs"/>
          <w:rtl/>
        </w:rPr>
        <w:t xml:space="preserve"> چرا؟ قبح عقاب بلا بیان </w:t>
      </w:r>
      <w:r w:rsidR="00CC199A" w:rsidRPr="007B265D">
        <w:rPr>
          <w:rFonts w:ascii="NoorLotus" w:hAnsi="NoorLotus" w:hint="cs"/>
          <w:rtl/>
        </w:rPr>
        <w:t>می‌گوید</w:t>
      </w:r>
      <w:r w:rsidRPr="007B265D">
        <w:rPr>
          <w:rFonts w:ascii="NoorLotus" w:hAnsi="NoorLotus" w:hint="cs"/>
          <w:rtl/>
        </w:rPr>
        <w:t xml:space="preserve">. </w:t>
      </w:r>
    </w:p>
    <w:p w14:paraId="2EDE4BBB" w14:textId="77777777" w:rsidR="00A4763F" w:rsidRPr="007B265D" w:rsidRDefault="00000000" w:rsidP="00A51E45">
      <w:pPr>
        <w:pStyle w:val="10"/>
        <w:rPr>
          <w:rtl/>
        </w:rPr>
      </w:pPr>
      <w:r w:rsidRPr="007B265D">
        <w:rPr>
          <w:rFonts w:hint="cs"/>
          <w:rtl/>
        </w:rPr>
        <w:t xml:space="preserve">ومع قطع بالعدم </w:t>
      </w:r>
    </w:p>
    <w:p w14:paraId="210BFFE8" w14:textId="77777777" w:rsidR="00A4763F" w:rsidRPr="007B265D" w:rsidRDefault="00000000" w:rsidP="00A4763F">
      <w:pPr>
        <w:rPr>
          <w:rFonts w:ascii="NoorLotus" w:hAnsi="NoorLotus"/>
          <w:rtl/>
        </w:rPr>
      </w:pPr>
      <w:r w:rsidRPr="007B265D">
        <w:rPr>
          <w:rFonts w:ascii="NoorLotus" w:hAnsi="NoorLotus" w:hint="cs"/>
          <w:rtl/>
        </w:rPr>
        <w:t>اگر قطع به عدم عقاب داشته باشید</w:t>
      </w:r>
    </w:p>
    <w:p w14:paraId="646518E2" w14:textId="77777777" w:rsidR="00A4763F" w:rsidRPr="007B265D" w:rsidRDefault="00000000" w:rsidP="00A51E45">
      <w:pPr>
        <w:pStyle w:val="10"/>
        <w:rPr>
          <w:rtl/>
        </w:rPr>
      </w:pPr>
      <w:r w:rsidRPr="007B265D">
        <w:rPr>
          <w:rFonts w:hint="cs"/>
          <w:rtl/>
        </w:rPr>
        <w:t>لایحتمل مطابقة الظهور الاطلاقی للواقع</w:t>
      </w:r>
    </w:p>
    <w:p w14:paraId="15787962" w14:textId="77777777" w:rsidR="00A4763F" w:rsidRPr="007B265D" w:rsidRDefault="00000000" w:rsidP="00A4763F">
      <w:pPr>
        <w:rPr>
          <w:rFonts w:ascii="NoorLotus" w:hAnsi="NoorLotus"/>
          <w:rtl/>
        </w:rPr>
      </w:pPr>
      <w:r w:rsidRPr="007B265D">
        <w:rPr>
          <w:rFonts w:ascii="NoorLotus" w:hAnsi="NoorLotus" w:hint="cs"/>
          <w:rtl/>
        </w:rPr>
        <w:t>احتمال نمی</w:t>
      </w:r>
      <w:r w:rsidR="00A51E45" w:rsidRPr="007B265D">
        <w:rPr>
          <w:rFonts w:ascii="NoorLotus" w:hAnsi="NoorLotus" w:hint="eastAsia"/>
          <w:rtl/>
        </w:rPr>
        <w:t>‌</w:t>
      </w:r>
      <w:r w:rsidRPr="007B265D">
        <w:rPr>
          <w:rFonts w:ascii="NoorLotus" w:hAnsi="NoorLotus" w:hint="cs"/>
          <w:rtl/>
        </w:rPr>
        <w:t xml:space="preserve">دهید که ظهور </w:t>
      </w:r>
      <w:r w:rsidR="00E42C25" w:rsidRPr="007B265D">
        <w:rPr>
          <w:rFonts w:ascii="NoorLotus" w:hAnsi="NoorLotus" w:hint="cs"/>
          <w:rtl/>
        </w:rPr>
        <w:t>اطلاقی اثباتی با اطلاق ثبوتی تطابق داشته باشد.</w:t>
      </w:r>
    </w:p>
    <w:p w14:paraId="49D571ED" w14:textId="77777777" w:rsidR="00E42C25" w:rsidRPr="007B265D" w:rsidRDefault="00000000" w:rsidP="00A51E45">
      <w:pPr>
        <w:pStyle w:val="10"/>
        <w:rPr>
          <w:rtl/>
        </w:rPr>
      </w:pPr>
      <w:r w:rsidRPr="007B265D">
        <w:rPr>
          <w:rFonts w:hint="cs"/>
          <w:rtl/>
        </w:rPr>
        <w:t>فلا تجري فیه اصالة الظهور</w:t>
      </w:r>
    </w:p>
    <w:p w14:paraId="1C807C53" w14:textId="77777777" w:rsidR="00E42C25" w:rsidRPr="007B265D" w:rsidRDefault="00000000" w:rsidP="00A4763F">
      <w:pPr>
        <w:rPr>
          <w:rFonts w:ascii="NoorLotus" w:hAnsi="NoorLotus"/>
          <w:rtl/>
        </w:rPr>
      </w:pPr>
      <w:r w:rsidRPr="007B265D">
        <w:rPr>
          <w:rFonts w:ascii="NoorLotus" w:hAnsi="NoorLotus" w:hint="cs"/>
          <w:rtl/>
        </w:rPr>
        <w:t>زیرا اصالت ظهور عقلایی در جایی است که ظهور قابلیت و امکان کاشفیت داشته باشد. یعنی ظهور داشته باشد. اگر یقین دارید که مطابقت ندارد</w:t>
      </w:r>
      <w:r w:rsidR="00A51E45" w:rsidRPr="007B265D">
        <w:rPr>
          <w:rFonts w:ascii="NoorLotus" w:hAnsi="NoorLotus" w:hint="cs"/>
          <w:rtl/>
        </w:rPr>
        <w:t>،</w:t>
      </w:r>
      <w:r w:rsidRPr="007B265D">
        <w:rPr>
          <w:rFonts w:ascii="NoorLotus" w:hAnsi="NoorLotus" w:hint="cs"/>
          <w:rtl/>
        </w:rPr>
        <w:t xml:space="preserve"> معنا ندارد که اطلاق را جاری کنید. این یک طرف که اصالت اطلاق منوط است به وجود بیان واصل بر واقع.</w:t>
      </w:r>
    </w:p>
    <w:p w14:paraId="082E2CDC" w14:textId="77777777" w:rsidR="00A51E45" w:rsidRPr="007B265D" w:rsidRDefault="00000000" w:rsidP="00A51E45">
      <w:pPr>
        <w:pStyle w:val="10"/>
        <w:rPr>
          <w:rFonts w:ascii="NoorLotus" w:hAnsi="NoorLotus"/>
          <w:rtl/>
        </w:rPr>
      </w:pPr>
      <w:r w:rsidRPr="007B265D">
        <w:rPr>
          <w:shd w:val="clear" w:color="auto" w:fill="FFFFFF"/>
          <w:rtl/>
        </w:rPr>
        <w:t>وتوقف العلم بالبيان على جريان اصالة الاطلاق في المشتبه</w:t>
      </w:r>
      <w:r w:rsidRPr="007B265D">
        <w:rPr>
          <w:rFonts w:ascii="Cambria" w:hAnsi="Cambria" w:cs="Cambria" w:hint="cs"/>
          <w:shd w:val="clear" w:color="auto" w:fill="FFFFFF"/>
          <w:rtl/>
        </w:rPr>
        <w:t> </w:t>
      </w:r>
      <w:r w:rsidRPr="007B265D">
        <w:rPr>
          <w:rFonts w:ascii="NoorLotus" w:hAnsi="NoorLotus" w:hint="cs"/>
          <w:rtl/>
        </w:rPr>
        <w:t xml:space="preserve"> </w:t>
      </w:r>
    </w:p>
    <w:p w14:paraId="6E7BA9F1" w14:textId="77777777" w:rsidR="00E42C25" w:rsidRPr="007B265D" w:rsidRDefault="00000000" w:rsidP="00A4763F">
      <w:pPr>
        <w:rPr>
          <w:rFonts w:ascii="NoorLotus" w:hAnsi="NoorLotus"/>
          <w:rtl/>
        </w:rPr>
      </w:pPr>
      <w:r w:rsidRPr="007B265D">
        <w:rPr>
          <w:rFonts w:ascii="NoorLotus" w:hAnsi="NoorLotus" w:hint="cs"/>
          <w:rtl/>
        </w:rPr>
        <w:t>چون فرض اینست که ما دلیل دیگری نداریم. اگر می</w:t>
      </w:r>
      <w:r w:rsidR="00A51E45" w:rsidRPr="007B265D">
        <w:rPr>
          <w:rFonts w:ascii="NoorLotus" w:hAnsi="NoorLotus" w:hint="eastAsia"/>
          <w:rtl/>
        </w:rPr>
        <w:t>‌</w:t>
      </w:r>
      <w:r w:rsidRPr="007B265D">
        <w:rPr>
          <w:rFonts w:ascii="NoorLotus" w:hAnsi="NoorLotus" w:hint="cs"/>
          <w:rtl/>
        </w:rPr>
        <w:t>خواهیم بیان واصل بر واق</w:t>
      </w:r>
      <w:r w:rsidR="00A51E45" w:rsidRPr="007B265D">
        <w:rPr>
          <w:rFonts w:ascii="NoorLotus" w:hAnsi="NoorLotus" w:hint="cs"/>
          <w:rtl/>
        </w:rPr>
        <w:t xml:space="preserve">ع داشته باشیم، </w:t>
      </w:r>
      <w:r w:rsidRPr="007B265D">
        <w:rPr>
          <w:rFonts w:ascii="NoorLotus" w:hAnsi="NoorLotus" w:hint="cs"/>
          <w:rtl/>
        </w:rPr>
        <w:t>یعنی باید اصالت اطلاق داشته باشیم چون فرض اینست که ما دلیل دیگری نداریم</w:t>
      </w:r>
    </w:p>
    <w:p w14:paraId="19338155" w14:textId="77777777" w:rsidR="00A51E45" w:rsidRPr="007B265D" w:rsidRDefault="00000000" w:rsidP="00A51E45">
      <w:pPr>
        <w:pStyle w:val="10"/>
        <w:rPr>
          <w:szCs w:val="22"/>
          <w:rtl/>
        </w:rPr>
      </w:pPr>
      <w:r w:rsidRPr="007B265D">
        <w:rPr>
          <w:rFonts w:hint="cs"/>
          <w:szCs w:val="22"/>
          <w:rtl/>
        </w:rPr>
        <w:t>(</w:t>
      </w:r>
      <w:r w:rsidRPr="007B265D">
        <w:rPr>
          <w:rtl/>
        </w:rPr>
        <w:t>لان) الفرض انه لا طريق لكشف جعل ايجاب الاحتياط في الشبهات البدوية بعد الفحص سوى هذا الاطلاق فيدور</w:t>
      </w:r>
      <w:r w:rsidRPr="007B265D">
        <w:rPr>
          <w:rFonts w:hint="cs"/>
          <w:rtl/>
        </w:rPr>
        <w:t>.</w:t>
      </w:r>
      <w:r w:rsidRPr="007B265D">
        <w:rPr>
          <w:rtl/>
        </w:rPr>
        <w:t xml:space="preserve"> (نع</w:t>
      </w:r>
      <w:r w:rsidRPr="007B265D">
        <w:rPr>
          <w:rFonts w:hint="cs"/>
          <w:rtl/>
        </w:rPr>
        <w:t>م)</w:t>
      </w:r>
      <w:r>
        <w:rPr>
          <w:rStyle w:val="FootnoteReference"/>
          <w:rtl/>
        </w:rPr>
        <w:footnoteReference w:id="197"/>
      </w:r>
    </w:p>
    <w:p w14:paraId="67F55A3D" w14:textId="77777777" w:rsidR="00E42C25" w:rsidRPr="007B265D" w:rsidRDefault="00000000" w:rsidP="00A51E45">
      <w:pPr>
        <w:rPr>
          <w:rFonts w:ascii="NoorLotus" w:hAnsi="NoorLotus"/>
          <w:rtl/>
        </w:rPr>
      </w:pPr>
      <w:r w:rsidRPr="007B265D">
        <w:rPr>
          <w:rFonts w:ascii="NoorLotus" w:hAnsi="NoorLotus" w:hint="cs"/>
          <w:rtl/>
        </w:rPr>
        <w:t xml:space="preserve">در </w:t>
      </w:r>
      <w:r w:rsidR="00A51E45" w:rsidRPr="007B265D">
        <w:rPr>
          <w:rFonts w:ascii="NoorLotus" w:hAnsi="NoorLotus" w:hint="cs"/>
          <w:rtl/>
        </w:rPr>
        <w:t>«</w:t>
      </w:r>
      <w:r w:rsidRPr="007B265D">
        <w:rPr>
          <w:rFonts w:ascii="NoorLotus" w:hAnsi="NoorLotus" w:hint="cs"/>
          <w:rtl/>
        </w:rPr>
        <w:t>نعم</w:t>
      </w:r>
      <w:r w:rsidR="00A51E45" w:rsidRPr="007B265D">
        <w:rPr>
          <w:rFonts w:ascii="NoorLotus" w:hAnsi="NoorLotus" w:hint="cs"/>
          <w:rtl/>
        </w:rPr>
        <w:t>»</w:t>
      </w:r>
      <w:r w:rsidRPr="007B265D">
        <w:rPr>
          <w:rFonts w:ascii="NoorLotus" w:hAnsi="NoorLotus" w:hint="cs"/>
          <w:rtl/>
        </w:rPr>
        <w:t xml:space="preserve"> وارد این </w:t>
      </w:r>
      <w:r w:rsidR="00CC199A" w:rsidRPr="007B265D">
        <w:rPr>
          <w:rFonts w:ascii="NoorLotus" w:hAnsi="NoorLotus" w:hint="cs"/>
          <w:rtl/>
        </w:rPr>
        <w:t>می‌شود</w:t>
      </w:r>
      <w:r w:rsidRPr="007B265D">
        <w:rPr>
          <w:rFonts w:ascii="NoorLotus" w:hAnsi="NoorLotus" w:hint="cs"/>
          <w:rtl/>
        </w:rPr>
        <w:t xml:space="preserve"> که اگر گفتیم بیان واقعی ولو واصل نشود کفایت </w:t>
      </w:r>
      <w:r w:rsidR="00CB4841" w:rsidRPr="007B265D">
        <w:rPr>
          <w:rFonts w:ascii="NoorLotus" w:hAnsi="NoorLotus" w:hint="cs"/>
          <w:rtl/>
        </w:rPr>
        <w:t>می‌کند</w:t>
      </w:r>
      <w:r w:rsidR="00A51E45" w:rsidRPr="007B265D">
        <w:rPr>
          <w:rFonts w:ascii="NoorLotus" w:hAnsi="NoorLotus" w:hint="cs"/>
          <w:rtl/>
        </w:rPr>
        <w:t xml:space="preserve">، ایشان </w:t>
      </w:r>
      <w:r w:rsidR="00CC199A" w:rsidRPr="007B265D">
        <w:rPr>
          <w:rFonts w:ascii="NoorLotus" w:hAnsi="NoorLotus" w:hint="cs"/>
          <w:rtl/>
        </w:rPr>
        <w:t>می‌گوید</w:t>
      </w:r>
      <w:r w:rsidRPr="007B265D">
        <w:rPr>
          <w:rFonts w:ascii="NoorLotus" w:hAnsi="NoorLotus" w:hint="cs"/>
          <w:rtl/>
        </w:rPr>
        <w:t xml:space="preserve"> </w:t>
      </w:r>
      <w:r w:rsidR="00A51E45" w:rsidRPr="007B265D">
        <w:rPr>
          <w:rFonts w:ascii="NoorLotus" w:hAnsi="NoorLotus" w:hint="cs"/>
          <w:rtl/>
        </w:rPr>
        <w:t xml:space="preserve">این </w:t>
      </w:r>
      <w:r w:rsidRPr="007B265D">
        <w:rPr>
          <w:rFonts w:ascii="NoorLotus" w:hAnsi="NoorLotus" w:hint="cs"/>
          <w:rtl/>
        </w:rPr>
        <w:t>حرف غلطی است. اگر این را می</w:t>
      </w:r>
      <w:r w:rsidR="00A51E45" w:rsidRPr="007B265D">
        <w:rPr>
          <w:rFonts w:ascii="NoorLotus" w:hAnsi="NoorLotus" w:hint="eastAsia"/>
          <w:rtl/>
        </w:rPr>
        <w:t>‌</w:t>
      </w:r>
      <w:r w:rsidRPr="007B265D">
        <w:rPr>
          <w:rFonts w:ascii="NoorLotus" w:hAnsi="NoorLotus" w:hint="cs"/>
          <w:rtl/>
        </w:rPr>
        <w:t>گفتیم ر</w:t>
      </w:r>
      <w:r w:rsidR="00A51E45" w:rsidRPr="007B265D">
        <w:rPr>
          <w:rFonts w:ascii="NoorLotus" w:hAnsi="NoorLotus" w:hint="cs"/>
          <w:rtl/>
        </w:rPr>
        <w:t xml:space="preserve">اهی داشت که </w:t>
      </w:r>
      <w:r w:rsidRPr="007B265D">
        <w:rPr>
          <w:rFonts w:ascii="NoorLotus" w:hAnsi="NoorLotus" w:hint="cs"/>
          <w:rtl/>
        </w:rPr>
        <w:t xml:space="preserve">بگوییم که اصالت اطلاق </w:t>
      </w:r>
      <w:r w:rsidR="00A51E45" w:rsidRPr="007B265D">
        <w:rPr>
          <w:rFonts w:ascii="NoorLotus" w:hAnsi="NoorLotus" w:hint="cs"/>
          <w:rtl/>
        </w:rPr>
        <w:t>ممکن و محتمل است</w:t>
      </w:r>
      <w:r w:rsidRPr="007B265D">
        <w:rPr>
          <w:rFonts w:ascii="NoorLotus" w:hAnsi="NoorLotus" w:hint="cs"/>
          <w:rtl/>
        </w:rPr>
        <w:t xml:space="preserve"> و اینجا مصداق اصالت ظهور </w:t>
      </w:r>
      <w:r w:rsidR="00CC199A" w:rsidRPr="007B265D">
        <w:rPr>
          <w:rFonts w:ascii="NoorLotus" w:hAnsi="NoorLotus" w:hint="cs"/>
          <w:rtl/>
        </w:rPr>
        <w:t>می‌شود</w:t>
      </w:r>
      <w:r w:rsidR="00A51E45" w:rsidRPr="007B265D">
        <w:rPr>
          <w:rFonts w:ascii="NoorLotus" w:hAnsi="NoorLotus" w:hint="cs"/>
          <w:rtl/>
        </w:rPr>
        <w:t>.</w:t>
      </w:r>
      <w:r w:rsidRPr="007B265D">
        <w:rPr>
          <w:rFonts w:ascii="NoorLotus" w:hAnsi="NoorLotus" w:hint="cs"/>
          <w:rtl/>
        </w:rPr>
        <w:t xml:space="preserve"> </w:t>
      </w:r>
      <w:r w:rsidR="00CC199A" w:rsidRPr="007B265D">
        <w:rPr>
          <w:rFonts w:ascii="NoorLotus" w:hAnsi="NoorLotus" w:hint="cs"/>
          <w:rtl/>
        </w:rPr>
        <w:t>می‌گوید</w:t>
      </w:r>
      <w:r w:rsidRPr="007B265D">
        <w:rPr>
          <w:rFonts w:ascii="NoorLotus" w:hAnsi="NoorLotus" w:hint="cs"/>
          <w:rtl/>
        </w:rPr>
        <w:t xml:space="preserve"> این حرف نادرستی است</w:t>
      </w:r>
      <w:r w:rsidR="00A51E45" w:rsidRPr="007B265D">
        <w:rPr>
          <w:rFonts w:ascii="NoorLotus" w:hAnsi="NoorLotus" w:hint="cs"/>
          <w:rtl/>
        </w:rPr>
        <w:t>،</w:t>
      </w:r>
      <w:r w:rsidRPr="007B265D">
        <w:rPr>
          <w:rFonts w:ascii="NoorLotus" w:hAnsi="NoorLotus" w:hint="cs"/>
          <w:rtl/>
        </w:rPr>
        <w:t xml:space="preserve"> </w:t>
      </w:r>
      <w:r w:rsidR="00A51E45" w:rsidRPr="007B265D">
        <w:rPr>
          <w:rFonts w:ascii="NoorLotus" w:hAnsi="NoorLotus" w:hint="cs"/>
          <w:rtl/>
        </w:rPr>
        <w:t>زیرا</w:t>
      </w:r>
      <w:r w:rsidRPr="007B265D">
        <w:rPr>
          <w:rFonts w:ascii="NoorLotus" w:hAnsi="NoorLotus" w:hint="cs"/>
          <w:rtl/>
        </w:rPr>
        <w:t xml:space="preserve"> بیان واقعی </w:t>
      </w:r>
      <w:r w:rsidR="00A51E45" w:rsidRPr="007B265D">
        <w:rPr>
          <w:rFonts w:ascii="NoorLotus" w:hAnsi="NoorLotus" w:hint="cs"/>
          <w:rtl/>
        </w:rPr>
        <w:t>اگر</w:t>
      </w:r>
      <w:r w:rsidRPr="007B265D">
        <w:rPr>
          <w:rFonts w:ascii="NoorLotus" w:hAnsi="NoorLotus" w:hint="cs"/>
          <w:rtl/>
        </w:rPr>
        <w:t xml:space="preserve"> لم یصل</w:t>
      </w:r>
      <w:r w:rsidR="00A51E45" w:rsidRPr="007B265D">
        <w:rPr>
          <w:rFonts w:ascii="NoorLotus" w:hAnsi="NoorLotus" w:hint="cs"/>
          <w:rtl/>
        </w:rPr>
        <w:t>،</w:t>
      </w:r>
      <w:r w:rsidRPr="007B265D">
        <w:rPr>
          <w:rFonts w:ascii="NoorLotus" w:hAnsi="NoorLotus" w:hint="cs"/>
          <w:rtl/>
        </w:rPr>
        <w:t xml:space="preserve"> نمی</w:t>
      </w:r>
      <w:r w:rsidR="00A51E45" w:rsidRPr="007B265D">
        <w:rPr>
          <w:rFonts w:ascii="NoorLotus" w:hAnsi="NoorLotus" w:hint="eastAsia"/>
          <w:rtl/>
        </w:rPr>
        <w:t>‌</w:t>
      </w:r>
      <w:r w:rsidRPr="007B265D">
        <w:rPr>
          <w:rFonts w:ascii="NoorLotus" w:hAnsi="NoorLotus" w:hint="cs"/>
          <w:rtl/>
        </w:rPr>
        <w:t>تواند منجز واقع بشود</w:t>
      </w:r>
      <w:r w:rsidR="007467FB" w:rsidRPr="007B265D">
        <w:rPr>
          <w:rFonts w:ascii="NoorLotus" w:hAnsi="NoorLotus" w:hint="cs"/>
          <w:rtl/>
        </w:rPr>
        <w:t xml:space="preserve">. موضوع قبح عقاب بلا بیان </w:t>
      </w:r>
      <w:r w:rsidR="00A51E45" w:rsidRPr="007B265D">
        <w:rPr>
          <w:rFonts w:ascii="NoorLotus" w:hAnsi="NoorLotus" w:hint="cs"/>
          <w:rtl/>
        </w:rPr>
        <w:t>است</w:t>
      </w:r>
      <w:r w:rsidR="007467FB" w:rsidRPr="007B265D">
        <w:rPr>
          <w:rFonts w:ascii="NoorLotus" w:hAnsi="NoorLotus" w:hint="cs"/>
          <w:rtl/>
        </w:rPr>
        <w:t xml:space="preserve"> و این را هم دفع </w:t>
      </w:r>
      <w:r w:rsidR="00CB4841" w:rsidRPr="007B265D">
        <w:rPr>
          <w:rFonts w:ascii="NoorLotus" w:hAnsi="NoorLotus" w:hint="cs"/>
          <w:rtl/>
        </w:rPr>
        <w:t>می‌کند</w:t>
      </w:r>
      <w:r w:rsidR="007467FB" w:rsidRPr="007B265D">
        <w:rPr>
          <w:rFonts w:ascii="NoorLotus" w:hAnsi="NoorLotus" w:hint="cs"/>
          <w:rtl/>
        </w:rPr>
        <w:t xml:space="preserve">. </w:t>
      </w:r>
    </w:p>
    <w:p w14:paraId="4A93D77C" w14:textId="77777777" w:rsidR="007467FB" w:rsidRPr="007B265D" w:rsidRDefault="00000000" w:rsidP="00A51E45">
      <w:pPr>
        <w:rPr>
          <w:rFonts w:ascii="NoorLotus" w:hAnsi="NoorLotus"/>
          <w:rtl/>
        </w:rPr>
      </w:pPr>
      <w:r w:rsidRPr="007B265D">
        <w:rPr>
          <w:rFonts w:ascii="NoorLotus" w:hAnsi="NoorLotus" w:hint="cs"/>
          <w:rtl/>
        </w:rPr>
        <w:t>بعد، اگر این قسمت را از کلام آقا ضیاء بحث نمی</w:t>
      </w:r>
      <w:r w:rsidR="00A51E45" w:rsidRPr="007B265D">
        <w:rPr>
          <w:rFonts w:ascii="NoorLotus" w:hAnsi="NoorLotus" w:hint="eastAsia"/>
          <w:rtl/>
        </w:rPr>
        <w:t>‌</w:t>
      </w:r>
      <w:r w:rsidRPr="007B265D">
        <w:rPr>
          <w:rFonts w:ascii="NoorLotus" w:hAnsi="NoorLotus" w:hint="cs"/>
          <w:rtl/>
        </w:rPr>
        <w:t>کردیم، اصلا قسمت دوم کلام ایشان به نظرم طبیعی نمی</w:t>
      </w:r>
      <w:r w:rsidR="00A51E45" w:rsidRPr="007B265D">
        <w:rPr>
          <w:rFonts w:ascii="NoorLotus" w:hAnsi="NoorLotus" w:hint="eastAsia"/>
          <w:rtl/>
        </w:rPr>
        <w:t>‌</w:t>
      </w:r>
      <w:r w:rsidRPr="007B265D">
        <w:rPr>
          <w:rFonts w:ascii="NoorLotus" w:hAnsi="NoorLotus" w:hint="cs"/>
          <w:rtl/>
        </w:rPr>
        <w:t>نمود. بعد که ایشان جواب می</w:t>
      </w:r>
      <w:r w:rsidR="00A51E45" w:rsidRPr="007B265D">
        <w:rPr>
          <w:rFonts w:ascii="NoorLotus" w:hAnsi="NoorLotus" w:hint="eastAsia"/>
          <w:rtl/>
        </w:rPr>
        <w:t>‌</w:t>
      </w:r>
      <w:r w:rsidR="00A51E45" w:rsidRPr="007B265D">
        <w:rPr>
          <w:rFonts w:ascii="NoorLotus" w:hAnsi="NoorLotus" w:hint="cs"/>
          <w:rtl/>
        </w:rPr>
        <w:t>دهد به استکشاف إ</w:t>
      </w:r>
      <w:r w:rsidRPr="007B265D">
        <w:rPr>
          <w:rFonts w:ascii="NoorLotus" w:hAnsi="NoorLotus" w:hint="cs"/>
          <w:rtl/>
        </w:rPr>
        <w:t>نی</w:t>
      </w:r>
      <w:r w:rsidR="00A51E45" w:rsidRPr="007B265D">
        <w:rPr>
          <w:rFonts w:ascii="NoorLotus" w:hAnsi="NoorLotus" w:hint="cs"/>
          <w:rtl/>
        </w:rPr>
        <w:t>، می</w:t>
      </w:r>
      <w:r w:rsidR="00A51E45" w:rsidRPr="007B265D">
        <w:rPr>
          <w:rFonts w:ascii="NoorLotus" w:hAnsi="NoorLotus" w:hint="eastAsia"/>
          <w:rtl/>
        </w:rPr>
        <w:t>‌</w:t>
      </w:r>
      <w:r w:rsidR="00A51E45" w:rsidRPr="007B265D">
        <w:rPr>
          <w:rFonts w:ascii="NoorLotus" w:hAnsi="NoorLotus" w:hint="cs"/>
          <w:rtl/>
        </w:rPr>
        <w:t>آید بیان دیگری می</w:t>
      </w:r>
      <w:r w:rsidR="00A51E45" w:rsidRPr="007B265D">
        <w:rPr>
          <w:rFonts w:ascii="NoorLotus" w:hAnsi="NoorLotus" w:hint="eastAsia"/>
          <w:rtl/>
        </w:rPr>
        <w:t>‌</w:t>
      </w:r>
      <w:r w:rsidRPr="007B265D">
        <w:rPr>
          <w:rFonts w:ascii="NoorLotus" w:hAnsi="NoorLotus" w:hint="cs"/>
          <w:rtl/>
        </w:rPr>
        <w:t>آورد برای امکان اخذ به اطلاق اثباتی در مشافهین. اما چرا این پیچ</w:t>
      </w:r>
      <w:r w:rsidR="00A51E45" w:rsidRPr="007B265D">
        <w:rPr>
          <w:rFonts w:ascii="NoorLotus" w:hAnsi="NoorLotus" w:hint="cs"/>
          <w:rtl/>
        </w:rPr>
        <w:t>ش</w:t>
      </w:r>
      <w:r w:rsidRPr="007B265D">
        <w:rPr>
          <w:rFonts w:ascii="NoorLotus" w:hAnsi="NoorLotus" w:hint="cs"/>
          <w:rtl/>
        </w:rPr>
        <w:t xml:space="preserve"> را می</w:t>
      </w:r>
      <w:r w:rsidR="00A51E45" w:rsidRPr="007B265D">
        <w:rPr>
          <w:rFonts w:ascii="NoorLotus" w:hAnsi="NoorLotus" w:hint="eastAsia"/>
          <w:rtl/>
        </w:rPr>
        <w:t>‌</w:t>
      </w:r>
      <w:r w:rsidRPr="007B265D">
        <w:rPr>
          <w:rFonts w:ascii="NoorLotus" w:hAnsi="NoorLotus" w:hint="cs"/>
          <w:rtl/>
        </w:rPr>
        <w:t xml:space="preserve">پذیرد؟ نکته مهمی دارد که جلسه آینده مطرح </w:t>
      </w:r>
      <w:r w:rsidR="00CC199A" w:rsidRPr="007B265D">
        <w:rPr>
          <w:rFonts w:ascii="NoorLotus" w:hAnsi="NoorLotus" w:hint="cs"/>
          <w:rtl/>
        </w:rPr>
        <w:t>می‌کنیم</w:t>
      </w:r>
      <w:r w:rsidR="00A51E45" w:rsidRPr="007B265D">
        <w:rPr>
          <w:rFonts w:ascii="NoorLotus" w:hAnsi="NoorLotus" w:hint="cs"/>
          <w:rtl/>
        </w:rPr>
        <w:t xml:space="preserve"> </w:t>
      </w:r>
      <w:r w:rsidRPr="007B265D">
        <w:rPr>
          <w:rFonts w:ascii="NoorLotus" w:hAnsi="NoorLotus" w:hint="cs"/>
          <w:rtl/>
        </w:rPr>
        <w:t xml:space="preserve">ان شاء الله. این را بحث </w:t>
      </w:r>
      <w:r w:rsidR="00CC199A" w:rsidRPr="007B265D">
        <w:rPr>
          <w:rFonts w:ascii="NoorLotus" w:hAnsi="NoorLotus" w:hint="cs"/>
          <w:rtl/>
        </w:rPr>
        <w:t>می‌کنیم</w:t>
      </w:r>
      <w:r w:rsidR="00A51E45" w:rsidRPr="007B265D">
        <w:rPr>
          <w:rFonts w:ascii="NoorLotus" w:hAnsi="NoorLotus" w:hint="cs"/>
          <w:rtl/>
        </w:rPr>
        <w:t xml:space="preserve"> </w:t>
      </w:r>
      <w:r w:rsidRPr="007B265D">
        <w:rPr>
          <w:rFonts w:ascii="NoorLotus" w:hAnsi="NoorLotus" w:hint="cs"/>
          <w:rtl/>
        </w:rPr>
        <w:t xml:space="preserve">که چرا این قسم دوم را بحث </w:t>
      </w:r>
      <w:r w:rsidR="00CB4841" w:rsidRPr="007B265D">
        <w:rPr>
          <w:rFonts w:ascii="NoorLotus" w:hAnsi="NoorLotus" w:hint="cs"/>
          <w:rtl/>
        </w:rPr>
        <w:t>می‌کند</w:t>
      </w:r>
      <w:r w:rsidR="00A51E45" w:rsidRPr="007B265D">
        <w:rPr>
          <w:rFonts w:ascii="NoorLotus" w:hAnsi="NoorLotus" w:hint="cs"/>
          <w:rtl/>
        </w:rPr>
        <w:t>، در حالی که بالاتر ج</w:t>
      </w:r>
      <w:r w:rsidRPr="007B265D">
        <w:rPr>
          <w:rFonts w:ascii="NoorLotus" w:hAnsi="NoorLotus" w:hint="cs"/>
          <w:rtl/>
        </w:rPr>
        <w:t xml:space="preserve">واب داده است. یک بحث فوق العاده مهم در بحث اخذ به اطلاق است که ایشان ظاهرا </w:t>
      </w:r>
      <w:r w:rsidR="00A51E45" w:rsidRPr="007B265D">
        <w:rPr>
          <w:rFonts w:ascii="NoorLotus" w:hAnsi="NoorLotus" w:hint="cs"/>
          <w:rtl/>
        </w:rPr>
        <w:t xml:space="preserve">ـ </w:t>
      </w:r>
      <w:r w:rsidRPr="007B265D">
        <w:rPr>
          <w:rFonts w:ascii="NoorLotus" w:hAnsi="NoorLotus" w:hint="cs"/>
          <w:rtl/>
        </w:rPr>
        <w:t>نمی</w:t>
      </w:r>
      <w:r w:rsidR="00A51E45" w:rsidRPr="007B265D">
        <w:rPr>
          <w:rFonts w:ascii="NoorLotus" w:hAnsi="NoorLotus" w:hint="eastAsia"/>
          <w:rtl/>
        </w:rPr>
        <w:t>‌</w:t>
      </w:r>
      <w:r w:rsidRPr="007B265D">
        <w:rPr>
          <w:rFonts w:ascii="NoorLotus" w:hAnsi="NoorLotus" w:hint="cs"/>
          <w:rtl/>
        </w:rPr>
        <w:t>گویم قطعا</w:t>
      </w:r>
      <w:r w:rsidR="00A51E45" w:rsidRPr="007B265D">
        <w:rPr>
          <w:rFonts w:ascii="NoorLotus" w:hAnsi="NoorLotus" w:hint="cs"/>
          <w:rtl/>
        </w:rPr>
        <w:t>، چون اسمی از آن به میان نمی</w:t>
      </w:r>
      <w:r w:rsidR="00A51E45" w:rsidRPr="007B265D">
        <w:rPr>
          <w:rFonts w:ascii="NoorLotus" w:hAnsi="NoorLotus" w:hint="eastAsia"/>
          <w:rtl/>
        </w:rPr>
        <w:t>‌</w:t>
      </w:r>
      <w:r w:rsidR="00A51E45" w:rsidRPr="007B265D">
        <w:rPr>
          <w:rFonts w:ascii="NoorLotus" w:hAnsi="NoorLotus" w:hint="cs"/>
          <w:rtl/>
        </w:rPr>
        <w:t xml:space="preserve">آورد ـ </w:t>
      </w:r>
      <w:r w:rsidRPr="007B265D">
        <w:rPr>
          <w:rFonts w:ascii="NoorLotus" w:hAnsi="NoorLotus" w:hint="cs"/>
          <w:rtl/>
        </w:rPr>
        <w:t>می</w:t>
      </w:r>
      <w:r w:rsidR="00A51E45" w:rsidRPr="007B265D">
        <w:rPr>
          <w:rFonts w:ascii="NoorLotus" w:hAnsi="NoorLotus" w:hint="eastAsia"/>
          <w:rtl/>
        </w:rPr>
        <w:t>‌</w:t>
      </w:r>
      <w:r w:rsidR="00A51E45" w:rsidRPr="007B265D">
        <w:rPr>
          <w:rFonts w:ascii="NoorLotus" w:hAnsi="NoorLotus" w:hint="cs"/>
          <w:rtl/>
        </w:rPr>
        <w:t>خواهد</w:t>
      </w:r>
      <w:r w:rsidRPr="007B265D">
        <w:rPr>
          <w:rFonts w:ascii="NoorLotus" w:hAnsi="NoorLotus" w:hint="cs"/>
          <w:rtl/>
        </w:rPr>
        <w:t xml:space="preserve"> </w:t>
      </w:r>
      <w:r w:rsidR="00A51E45" w:rsidRPr="007B265D">
        <w:rPr>
          <w:rFonts w:ascii="NoorLotus" w:hAnsi="NoorLotus" w:hint="cs"/>
          <w:rtl/>
        </w:rPr>
        <w:t>ب</w:t>
      </w:r>
      <w:r w:rsidRPr="007B265D">
        <w:rPr>
          <w:rFonts w:ascii="NoorLotus" w:hAnsi="NoorLotus" w:hint="cs"/>
          <w:rtl/>
        </w:rPr>
        <w:t>ه</w:t>
      </w:r>
      <w:r w:rsidR="00A51E45" w:rsidRPr="007B265D">
        <w:rPr>
          <w:rFonts w:ascii="NoorLotus" w:hAnsi="NoorLotus" w:hint="cs"/>
          <w:rtl/>
        </w:rPr>
        <w:t xml:space="preserve"> </w:t>
      </w:r>
      <w:r w:rsidRPr="007B265D">
        <w:rPr>
          <w:rFonts w:ascii="NoorLotus" w:hAnsi="NoorLotus" w:hint="cs"/>
          <w:rtl/>
        </w:rPr>
        <w:t>آن مبدا و مقدمه تکیه کند برای تقریب دیگری</w:t>
      </w:r>
      <w:r w:rsidR="00A51E45" w:rsidRPr="007B265D">
        <w:rPr>
          <w:rFonts w:ascii="NoorLotus" w:hAnsi="NoorLotus" w:hint="cs"/>
          <w:rtl/>
        </w:rPr>
        <w:t xml:space="preserve"> که</w:t>
      </w:r>
      <w:r w:rsidRPr="007B265D">
        <w:rPr>
          <w:rFonts w:ascii="NoorLotus" w:hAnsi="NoorLotus" w:hint="cs"/>
          <w:rtl/>
        </w:rPr>
        <w:t xml:space="preserve"> بعد ایشان این مساله را جواب می</w:t>
      </w:r>
      <w:r w:rsidR="00A51E45" w:rsidRPr="007B265D">
        <w:rPr>
          <w:rFonts w:ascii="NoorLotus" w:hAnsi="NoorLotus" w:hint="eastAsia"/>
          <w:rtl/>
        </w:rPr>
        <w:t>‌</w:t>
      </w:r>
      <w:r w:rsidRPr="007B265D">
        <w:rPr>
          <w:rFonts w:ascii="NoorLotus" w:hAnsi="NoorLotus" w:hint="cs"/>
          <w:rtl/>
        </w:rPr>
        <w:t xml:space="preserve">دهد. </w:t>
      </w:r>
    </w:p>
    <w:p w14:paraId="24BE9D85" w14:textId="77777777" w:rsidR="007467FB" w:rsidRDefault="00000000" w:rsidP="00A4763F">
      <w:pPr>
        <w:rPr>
          <w:rFonts w:ascii="NoorLotus" w:hAnsi="NoorLotus"/>
        </w:rPr>
      </w:pPr>
      <w:r w:rsidRPr="007B265D">
        <w:rPr>
          <w:rFonts w:ascii="NoorLotus" w:hAnsi="NoorLotus" w:hint="cs"/>
          <w:rtl/>
        </w:rPr>
        <w:t>الحمد لله رب العالمین</w:t>
      </w:r>
    </w:p>
    <w:p w14:paraId="3FADB941" w14:textId="77777777" w:rsidR="00603637" w:rsidRPr="00CF5CBA" w:rsidRDefault="00603637" w:rsidP="00AC05FF">
      <w:pPr>
        <w:rPr>
          <w:rFonts w:ascii="NoorLotus" w:hAnsi="NoorLotus"/>
          <w:rtl/>
        </w:rPr>
        <w:sectPr w:rsidR="00603637" w:rsidRPr="00CF5CBA" w:rsidSect="0010049B">
          <w:headerReference w:type="default" r:id="rId144"/>
          <w:footerReference w:type="default" r:id="rId14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6A8C676" w14:textId="77777777" w:rsidR="00A74D17" w:rsidRDefault="00000000" w:rsidP="006A1D0E">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813553554"/>
        <w:docPartObj>
          <w:docPartGallery w:val="Table of Contents"/>
          <w:docPartUnique/>
        </w:docPartObj>
      </w:sdtPr>
      <w:sdtEndPr>
        <w:rPr>
          <w:b/>
          <w:bCs/>
          <w:noProof/>
        </w:rPr>
      </w:sdtEndPr>
      <w:sdtContent>
        <w:p w14:paraId="13D25A29" w14:textId="77777777" w:rsidR="006A1D0E" w:rsidRDefault="00000000" w:rsidP="006A1D0E">
          <w:pPr>
            <w:pStyle w:val="TOCHeading"/>
            <w:bidi/>
          </w:pPr>
          <w:r>
            <w:rPr>
              <w:rFonts w:hint="cs"/>
              <w:rtl/>
            </w:rPr>
            <w:t>فهرست</w:t>
          </w:r>
        </w:p>
        <w:p w14:paraId="07D9A0B4" w14:textId="2F13195E"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34474739" w:history="1">
            <w:r w:rsidRPr="002F4E73">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Toc134474739 \h</w:instrText>
            </w:r>
            <w:r>
              <w:rPr>
                <w:noProof/>
                <w:webHidden/>
                <w:rtl/>
              </w:rPr>
              <w:instrText xml:space="preserve"> </w:instrText>
            </w:r>
            <w:r>
              <w:rPr>
                <w:noProof/>
                <w:webHidden/>
                <w:rtl/>
              </w:rPr>
            </w:r>
            <w:r>
              <w:rPr>
                <w:noProof/>
                <w:webHidden/>
                <w:rtl/>
              </w:rPr>
              <w:fldChar w:fldCharType="separate"/>
            </w:r>
            <w:r w:rsidR="00887740">
              <w:rPr>
                <w:noProof/>
                <w:webHidden/>
                <w:rtl/>
              </w:rPr>
              <w:t>669</w:t>
            </w:r>
            <w:r>
              <w:rPr>
                <w:noProof/>
                <w:webHidden/>
                <w:rtl/>
              </w:rPr>
              <w:fldChar w:fldCharType="end"/>
            </w:r>
          </w:hyperlink>
        </w:p>
        <w:p w14:paraId="42F6C9A5" w14:textId="28D81BDF"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0" w:history="1">
            <w:r w:rsidRPr="002F4E73">
              <w:rPr>
                <w:rStyle w:val="Hyperlink"/>
                <w:noProof/>
                <w:rtl/>
              </w:rPr>
              <w:t>بر اساس ب</w:t>
            </w:r>
            <w:r w:rsidRPr="002F4E73">
              <w:rPr>
                <w:rStyle w:val="Hyperlink"/>
                <w:rFonts w:hint="cs"/>
                <w:noProof/>
                <w:rtl/>
              </w:rPr>
              <w:t>ی</w:t>
            </w:r>
            <w:r w:rsidRPr="002F4E73">
              <w:rPr>
                <w:rStyle w:val="Hyperlink"/>
                <w:rFonts w:hint="eastAsia"/>
                <w:noProof/>
                <w:rtl/>
              </w:rPr>
              <w:t>ان</w:t>
            </w:r>
            <w:r w:rsidRPr="002F4E73">
              <w:rPr>
                <w:rStyle w:val="Hyperlink"/>
                <w:noProof/>
                <w:rtl/>
              </w:rPr>
              <w:t xml:space="preserve"> محقق عراق</w:t>
            </w:r>
            <w:r w:rsidRPr="002F4E73">
              <w:rPr>
                <w:rStyle w:val="Hyperlink"/>
                <w:rFonts w:hint="cs"/>
                <w:noProof/>
                <w:rtl/>
              </w:rPr>
              <w:t>ی</w:t>
            </w:r>
            <w:r w:rsidRPr="002F4E73">
              <w:rPr>
                <w:rStyle w:val="Hyperlink"/>
                <w:rFonts w:hint="eastAsia"/>
                <w:noProof/>
                <w:rtl/>
              </w:rPr>
              <w:t>،</w:t>
            </w:r>
            <w:r w:rsidRPr="002F4E73">
              <w:rPr>
                <w:rStyle w:val="Hyperlink"/>
                <w:noProof/>
                <w:rtl/>
              </w:rPr>
              <w:t xml:space="preserve"> اشکال لغو</w:t>
            </w:r>
            <w:r w:rsidRPr="002F4E73">
              <w:rPr>
                <w:rStyle w:val="Hyperlink"/>
                <w:rFonts w:hint="cs"/>
                <w:noProof/>
                <w:rtl/>
              </w:rPr>
              <w:t>ی</w:t>
            </w:r>
            <w:r w:rsidRPr="002F4E73">
              <w:rPr>
                <w:rStyle w:val="Hyperlink"/>
                <w:rFonts w:hint="eastAsia"/>
                <w:noProof/>
                <w:rtl/>
              </w:rPr>
              <w:t>ت</w:t>
            </w:r>
            <w:r w:rsidRPr="002F4E73">
              <w:rPr>
                <w:rStyle w:val="Hyperlink"/>
                <w:noProof/>
                <w:rtl/>
              </w:rPr>
              <w:t xml:space="preserve"> در صورت کشف إن</w:t>
            </w:r>
            <w:r w:rsidRPr="002F4E73">
              <w:rPr>
                <w:rStyle w:val="Hyperlink"/>
                <w:rFonts w:hint="cs"/>
                <w:noProof/>
                <w:rtl/>
              </w:rPr>
              <w:t>ی</w:t>
            </w:r>
            <w:r w:rsidRPr="002F4E73">
              <w:rPr>
                <w:rStyle w:val="Hyperlink"/>
                <w:rFonts w:hint="eastAsia"/>
                <w:noProof/>
                <w:rtl/>
              </w:rPr>
              <w:t>،</w:t>
            </w:r>
            <w:r w:rsidRPr="002F4E73">
              <w:rPr>
                <w:rStyle w:val="Hyperlink"/>
                <w:noProof/>
                <w:rtl/>
              </w:rPr>
              <w:t xml:space="preserve"> وارد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Toc134474740 \h</w:instrText>
            </w:r>
            <w:r>
              <w:rPr>
                <w:noProof/>
                <w:webHidden/>
                <w:rtl/>
              </w:rPr>
              <w:instrText xml:space="preserve"> </w:instrText>
            </w:r>
            <w:r>
              <w:rPr>
                <w:noProof/>
                <w:webHidden/>
                <w:rtl/>
              </w:rPr>
            </w:r>
            <w:r>
              <w:rPr>
                <w:noProof/>
                <w:webHidden/>
                <w:rtl/>
              </w:rPr>
              <w:fldChar w:fldCharType="separate"/>
            </w:r>
            <w:r w:rsidR="00887740">
              <w:rPr>
                <w:noProof/>
                <w:webHidden/>
                <w:rtl/>
              </w:rPr>
              <w:t>670</w:t>
            </w:r>
            <w:r>
              <w:rPr>
                <w:noProof/>
                <w:webHidden/>
                <w:rtl/>
              </w:rPr>
              <w:fldChar w:fldCharType="end"/>
            </w:r>
          </w:hyperlink>
        </w:p>
        <w:p w14:paraId="10A297E2" w14:textId="170D3948"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1" w:history="1">
            <w:r w:rsidRPr="002F4E73">
              <w:rPr>
                <w:rStyle w:val="Hyperlink"/>
                <w:noProof/>
                <w:rtl/>
              </w:rPr>
              <w:t>عدم ورود اشکال لغو</w:t>
            </w:r>
            <w:r w:rsidRPr="002F4E73">
              <w:rPr>
                <w:rStyle w:val="Hyperlink"/>
                <w:rFonts w:hint="cs"/>
                <w:noProof/>
                <w:rtl/>
              </w:rPr>
              <w:t>ی</w:t>
            </w:r>
            <w:r w:rsidRPr="002F4E73">
              <w:rPr>
                <w:rStyle w:val="Hyperlink"/>
                <w:rFonts w:hint="eastAsia"/>
                <w:noProof/>
                <w:rtl/>
              </w:rPr>
              <w:t>ت</w:t>
            </w:r>
            <w:r w:rsidRPr="002F4E73">
              <w:rPr>
                <w:rStyle w:val="Hyperlink"/>
                <w:noProof/>
                <w:rtl/>
              </w:rPr>
              <w:t xml:space="preserve"> بر اساس مبنا</w:t>
            </w:r>
            <w:r w:rsidRPr="002F4E73">
              <w:rPr>
                <w:rStyle w:val="Hyperlink"/>
                <w:rFonts w:hint="cs"/>
                <w:noProof/>
                <w:rtl/>
              </w:rPr>
              <w:t>ی</w:t>
            </w:r>
            <w:r w:rsidRPr="002F4E73">
              <w:rPr>
                <w:rStyle w:val="Hyperlink"/>
                <w:noProof/>
                <w:rtl/>
              </w:rPr>
              <w:t xml:space="preserve">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Toc134474741 \h</w:instrText>
            </w:r>
            <w:r>
              <w:rPr>
                <w:noProof/>
                <w:webHidden/>
                <w:rtl/>
              </w:rPr>
              <w:instrText xml:space="preserve"> </w:instrText>
            </w:r>
            <w:r>
              <w:rPr>
                <w:noProof/>
                <w:webHidden/>
                <w:rtl/>
              </w:rPr>
            </w:r>
            <w:r>
              <w:rPr>
                <w:noProof/>
                <w:webHidden/>
                <w:rtl/>
              </w:rPr>
              <w:fldChar w:fldCharType="separate"/>
            </w:r>
            <w:r w:rsidR="00887740">
              <w:rPr>
                <w:noProof/>
                <w:webHidden/>
                <w:rtl/>
              </w:rPr>
              <w:t>671</w:t>
            </w:r>
            <w:r>
              <w:rPr>
                <w:noProof/>
                <w:webHidden/>
                <w:rtl/>
              </w:rPr>
              <w:fldChar w:fldCharType="end"/>
            </w:r>
          </w:hyperlink>
        </w:p>
        <w:p w14:paraId="48A983E1" w14:textId="54BA8B1D"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2" w:history="1">
            <w:r w:rsidRPr="002F4E73">
              <w:rPr>
                <w:rStyle w:val="Hyperlink"/>
                <w:noProof/>
                <w:rtl/>
              </w:rPr>
              <w:t>اخذ اطلاق «قف عند الشبهة» نسبت به مشافه</w:t>
            </w:r>
            <w:r w:rsidRPr="002F4E73">
              <w:rPr>
                <w:rStyle w:val="Hyperlink"/>
                <w:rFonts w:hint="cs"/>
                <w:noProof/>
                <w:rtl/>
              </w:rPr>
              <w:t>ی</w:t>
            </w:r>
            <w:r w:rsidRPr="002F4E73">
              <w:rPr>
                <w:rStyle w:val="Hyperlink"/>
                <w:rFonts w:hint="eastAsia"/>
                <w:noProof/>
                <w:rtl/>
              </w:rPr>
              <w:t>ن</w:t>
            </w:r>
            <w:r w:rsidRPr="002F4E73">
              <w:rPr>
                <w:rStyle w:val="Hyperlink"/>
                <w:noProof/>
                <w:rtl/>
              </w:rPr>
              <w:t xml:space="preserve"> و اشتراک مشافه</w:t>
            </w:r>
            <w:r w:rsidRPr="002F4E73">
              <w:rPr>
                <w:rStyle w:val="Hyperlink"/>
                <w:rFonts w:hint="cs"/>
                <w:noProof/>
                <w:rtl/>
              </w:rPr>
              <w:t>ی</w:t>
            </w:r>
            <w:r w:rsidRPr="002F4E73">
              <w:rPr>
                <w:rStyle w:val="Hyperlink"/>
                <w:rFonts w:hint="eastAsia"/>
                <w:noProof/>
                <w:rtl/>
              </w:rPr>
              <w:t>ن</w:t>
            </w:r>
            <w:r w:rsidRPr="002F4E73">
              <w:rPr>
                <w:rStyle w:val="Hyperlink"/>
                <w:noProof/>
                <w:rtl/>
              </w:rPr>
              <w:t xml:space="preserve"> با د</w:t>
            </w:r>
            <w:r w:rsidRPr="002F4E73">
              <w:rPr>
                <w:rStyle w:val="Hyperlink"/>
                <w:rFonts w:hint="cs"/>
                <w:noProof/>
                <w:rtl/>
              </w:rPr>
              <w:t>ی</w:t>
            </w:r>
            <w:r w:rsidRPr="002F4E73">
              <w:rPr>
                <w:rStyle w:val="Hyperlink"/>
                <w:rFonts w:hint="eastAsia"/>
                <w:noProof/>
                <w:rtl/>
              </w:rPr>
              <w:t>گر</w:t>
            </w:r>
            <w:r w:rsidRPr="002F4E73">
              <w:rPr>
                <w:rStyle w:val="Hyperlink"/>
                <w:noProof/>
                <w:rtl/>
              </w:rPr>
              <w:t xml:space="preserve"> مکلفان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Toc134474742 \h</w:instrText>
            </w:r>
            <w:r>
              <w:rPr>
                <w:noProof/>
                <w:webHidden/>
                <w:rtl/>
              </w:rPr>
              <w:instrText xml:space="preserve"> </w:instrText>
            </w:r>
            <w:r>
              <w:rPr>
                <w:noProof/>
                <w:webHidden/>
                <w:rtl/>
              </w:rPr>
            </w:r>
            <w:r>
              <w:rPr>
                <w:noProof/>
                <w:webHidden/>
                <w:rtl/>
              </w:rPr>
              <w:fldChar w:fldCharType="separate"/>
            </w:r>
            <w:r w:rsidR="00887740">
              <w:rPr>
                <w:noProof/>
                <w:webHidden/>
                <w:rtl/>
              </w:rPr>
              <w:t>671</w:t>
            </w:r>
            <w:r>
              <w:rPr>
                <w:noProof/>
                <w:webHidden/>
                <w:rtl/>
              </w:rPr>
              <w:fldChar w:fldCharType="end"/>
            </w:r>
          </w:hyperlink>
        </w:p>
        <w:p w14:paraId="2A353338" w14:textId="75015D55"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3" w:history="1">
            <w:r w:rsidRPr="002F4E73">
              <w:rPr>
                <w:rStyle w:val="Hyperlink"/>
                <w:noProof/>
                <w:rtl/>
              </w:rPr>
              <w:t>اشکال محقق عراق</w:t>
            </w:r>
            <w:r w:rsidRPr="002F4E73">
              <w:rPr>
                <w:rStyle w:val="Hyperlink"/>
                <w:rFonts w:hint="cs"/>
                <w:noProof/>
                <w:rtl/>
              </w:rPr>
              <w:t>ی</w:t>
            </w:r>
            <w:r w:rsidRPr="002F4E73">
              <w:rPr>
                <w:rStyle w:val="Hyperlink"/>
                <w:noProof/>
                <w:rtl/>
              </w:rPr>
              <w:t xml:space="preserve"> به ب</w:t>
            </w:r>
            <w:r w:rsidRPr="002F4E73">
              <w:rPr>
                <w:rStyle w:val="Hyperlink"/>
                <w:rFonts w:hint="cs"/>
                <w:noProof/>
                <w:rtl/>
              </w:rPr>
              <w:t>ی</w:t>
            </w:r>
            <w:r w:rsidRPr="002F4E73">
              <w:rPr>
                <w:rStyle w:val="Hyperlink"/>
                <w:rFonts w:hint="eastAsia"/>
                <w:noProof/>
                <w:rtl/>
              </w:rPr>
              <w:t>ان</w:t>
            </w:r>
            <w:r w:rsidRPr="002F4E73">
              <w:rPr>
                <w:rStyle w:val="Hyperlink"/>
                <w:noProof/>
                <w:rtl/>
              </w:rPr>
              <w:t xml:space="preserve"> مذکور: تمسک به عام در شبهه مصداق</w:t>
            </w:r>
            <w:r w:rsidRPr="002F4E73">
              <w:rPr>
                <w:rStyle w:val="Hyperlink"/>
                <w:rFonts w:hint="cs"/>
                <w:noProof/>
                <w:rtl/>
              </w:rPr>
              <w:t>ی</w:t>
            </w:r>
            <w:r w:rsidRPr="002F4E73">
              <w:rPr>
                <w:rStyle w:val="Hyperlink"/>
                <w:noProof/>
                <w:rtl/>
              </w:rPr>
              <w:t xml:space="preserve"> مخصص صح</w:t>
            </w:r>
            <w:r w:rsidRPr="002F4E73">
              <w:rPr>
                <w:rStyle w:val="Hyperlink"/>
                <w:rFonts w:hint="cs"/>
                <w:noProof/>
                <w:rtl/>
              </w:rPr>
              <w:t>ی</w:t>
            </w:r>
            <w:r w:rsidRPr="002F4E73">
              <w:rPr>
                <w:rStyle w:val="Hyperlink"/>
                <w:rFonts w:hint="eastAsia"/>
                <w:noProof/>
                <w:rtl/>
              </w:rPr>
              <w:t>ح</w:t>
            </w:r>
            <w:r w:rsidRPr="002F4E73">
              <w:rPr>
                <w:rStyle w:val="Hyperlink"/>
                <w:noProof/>
                <w:rtl/>
              </w:rPr>
              <w:t xml:space="preserve"> ن</w:t>
            </w:r>
            <w:r w:rsidRPr="002F4E73">
              <w:rPr>
                <w:rStyle w:val="Hyperlink"/>
                <w:rFonts w:hint="cs"/>
                <w:noProof/>
                <w:rtl/>
              </w:rPr>
              <w:t>ی</w:t>
            </w:r>
            <w:r w:rsidRPr="002F4E73">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Toc134474743 \h</w:instrText>
            </w:r>
            <w:r>
              <w:rPr>
                <w:noProof/>
                <w:webHidden/>
                <w:rtl/>
              </w:rPr>
              <w:instrText xml:space="preserve"> </w:instrText>
            </w:r>
            <w:r>
              <w:rPr>
                <w:noProof/>
                <w:webHidden/>
                <w:rtl/>
              </w:rPr>
            </w:r>
            <w:r>
              <w:rPr>
                <w:noProof/>
                <w:webHidden/>
                <w:rtl/>
              </w:rPr>
              <w:fldChar w:fldCharType="separate"/>
            </w:r>
            <w:r w:rsidR="00887740">
              <w:rPr>
                <w:noProof/>
                <w:webHidden/>
                <w:rtl/>
              </w:rPr>
              <w:t>673</w:t>
            </w:r>
            <w:r>
              <w:rPr>
                <w:noProof/>
                <w:webHidden/>
                <w:rtl/>
              </w:rPr>
              <w:fldChar w:fldCharType="end"/>
            </w:r>
          </w:hyperlink>
        </w:p>
        <w:p w14:paraId="55FAB512" w14:textId="07AE6B54"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4" w:history="1">
            <w:r w:rsidRPr="002F4E73">
              <w:rPr>
                <w:rStyle w:val="Hyperlink"/>
                <w:noProof/>
                <w:rtl/>
              </w:rPr>
              <w:t>پاسخ شه</w:t>
            </w:r>
            <w:r w:rsidRPr="002F4E73">
              <w:rPr>
                <w:rStyle w:val="Hyperlink"/>
                <w:rFonts w:hint="cs"/>
                <w:noProof/>
                <w:rtl/>
              </w:rPr>
              <w:t>ی</w:t>
            </w:r>
            <w:r w:rsidRPr="002F4E73">
              <w:rPr>
                <w:rStyle w:val="Hyperlink"/>
                <w:rFonts w:hint="eastAsia"/>
                <w:noProof/>
                <w:rtl/>
              </w:rPr>
              <w:t>د</w:t>
            </w:r>
            <w:r w:rsidRPr="002F4E73">
              <w:rPr>
                <w:rStyle w:val="Hyperlink"/>
                <w:noProof/>
                <w:rtl/>
              </w:rPr>
              <w:t xml:space="preserve"> صدر به اشکال محقق عراق</w:t>
            </w:r>
            <w:r w:rsidRPr="002F4E7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Toc134474744 \h</w:instrText>
            </w:r>
            <w:r>
              <w:rPr>
                <w:noProof/>
                <w:webHidden/>
                <w:rtl/>
              </w:rPr>
              <w:instrText xml:space="preserve"> </w:instrText>
            </w:r>
            <w:r>
              <w:rPr>
                <w:noProof/>
                <w:webHidden/>
                <w:rtl/>
              </w:rPr>
            </w:r>
            <w:r>
              <w:rPr>
                <w:noProof/>
                <w:webHidden/>
                <w:rtl/>
              </w:rPr>
              <w:fldChar w:fldCharType="separate"/>
            </w:r>
            <w:r w:rsidR="00887740">
              <w:rPr>
                <w:noProof/>
                <w:webHidden/>
                <w:rtl/>
              </w:rPr>
              <w:t>675</w:t>
            </w:r>
            <w:r>
              <w:rPr>
                <w:noProof/>
                <w:webHidden/>
                <w:rtl/>
              </w:rPr>
              <w:fldChar w:fldCharType="end"/>
            </w:r>
          </w:hyperlink>
        </w:p>
        <w:p w14:paraId="0E01698E" w14:textId="56CD4293"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5" w:history="1">
            <w:r w:rsidRPr="002F4E73">
              <w:rPr>
                <w:rStyle w:val="Hyperlink"/>
                <w:noProof/>
                <w:rtl/>
              </w:rPr>
              <w:t>اشکال شه</w:t>
            </w:r>
            <w:r w:rsidRPr="002F4E73">
              <w:rPr>
                <w:rStyle w:val="Hyperlink"/>
                <w:rFonts w:hint="cs"/>
                <w:noProof/>
                <w:rtl/>
              </w:rPr>
              <w:t>ی</w:t>
            </w:r>
            <w:r w:rsidRPr="002F4E73">
              <w:rPr>
                <w:rStyle w:val="Hyperlink"/>
                <w:rFonts w:hint="eastAsia"/>
                <w:noProof/>
                <w:rtl/>
              </w:rPr>
              <w:t>د</w:t>
            </w:r>
            <w:r w:rsidRPr="002F4E73">
              <w:rPr>
                <w:rStyle w:val="Hyperlink"/>
                <w:noProof/>
                <w:rtl/>
              </w:rPr>
              <w:t xml:space="preserve"> صدر به اخذ اطلاق «قف عند الشبهة» نسبت به مشافه</w:t>
            </w:r>
            <w:r w:rsidRPr="002F4E73">
              <w:rPr>
                <w:rStyle w:val="Hyperlink"/>
                <w:rFonts w:hint="cs"/>
                <w:noProof/>
                <w:rtl/>
              </w:rPr>
              <w:t>ی</w:t>
            </w:r>
            <w:r w:rsidRPr="002F4E73">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Toc134474745 \h</w:instrText>
            </w:r>
            <w:r>
              <w:rPr>
                <w:noProof/>
                <w:webHidden/>
                <w:rtl/>
              </w:rPr>
              <w:instrText xml:space="preserve"> </w:instrText>
            </w:r>
            <w:r>
              <w:rPr>
                <w:noProof/>
                <w:webHidden/>
                <w:rtl/>
              </w:rPr>
            </w:r>
            <w:r>
              <w:rPr>
                <w:noProof/>
                <w:webHidden/>
                <w:rtl/>
              </w:rPr>
              <w:fldChar w:fldCharType="separate"/>
            </w:r>
            <w:r w:rsidR="00887740">
              <w:rPr>
                <w:noProof/>
                <w:webHidden/>
                <w:rtl/>
              </w:rPr>
              <w:t>675</w:t>
            </w:r>
            <w:r>
              <w:rPr>
                <w:noProof/>
                <w:webHidden/>
                <w:rtl/>
              </w:rPr>
              <w:fldChar w:fldCharType="end"/>
            </w:r>
          </w:hyperlink>
        </w:p>
        <w:p w14:paraId="673B2348" w14:textId="1244541F" w:rsidR="00831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474746" w:history="1">
            <w:r w:rsidRPr="002F4E73">
              <w:rPr>
                <w:rStyle w:val="Hyperlink"/>
                <w:noProof/>
                <w:rtl/>
              </w:rPr>
              <w:t>بررس</w:t>
            </w:r>
            <w:r w:rsidRPr="002F4E73">
              <w:rPr>
                <w:rStyle w:val="Hyperlink"/>
                <w:rFonts w:hint="cs"/>
                <w:noProof/>
                <w:rtl/>
              </w:rPr>
              <w:t>ی</w:t>
            </w:r>
            <w:r w:rsidRPr="002F4E73">
              <w:rPr>
                <w:rStyle w:val="Hyperlink"/>
                <w:noProof/>
                <w:rtl/>
              </w:rPr>
              <w:t xml:space="preserve"> کلام شه</w:t>
            </w:r>
            <w:r w:rsidRPr="002F4E73">
              <w:rPr>
                <w:rStyle w:val="Hyperlink"/>
                <w:rFonts w:hint="cs"/>
                <w:noProof/>
                <w:rtl/>
              </w:rPr>
              <w:t>ی</w:t>
            </w:r>
            <w:r w:rsidRPr="002F4E73">
              <w:rPr>
                <w:rStyle w:val="Hyperlink"/>
                <w:rFonts w:hint="eastAsia"/>
                <w:noProof/>
                <w:rtl/>
              </w:rPr>
              <w:t>د</w:t>
            </w:r>
            <w:r w:rsidRPr="002F4E73">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Toc134474746 \h</w:instrText>
            </w:r>
            <w:r>
              <w:rPr>
                <w:noProof/>
                <w:webHidden/>
                <w:rtl/>
              </w:rPr>
              <w:instrText xml:space="preserve"> </w:instrText>
            </w:r>
            <w:r>
              <w:rPr>
                <w:noProof/>
                <w:webHidden/>
                <w:rtl/>
              </w:rPr>
            </w:r>
            <w:r>
              <w:rPr>
                <w:noProof/>
                <w:webHidden/>
                <w:rtl/>
              </w:rPr>
              <w:fldChar w:fldCharType="separate"/>
            </w:r>
            <w:r w:rsidR="00887740">
              <w:rPr>
                <w:noProof/>
                <w:webHidden/>
                <w:rtl/>
              </w:rPr>
              <w:t>676</w:t>
            </w:r>
            <w:r>
              <w:rPr>
                <w:noProof/>
                <w:webHidden/>
                <w:rtl/>
              </w:rPr>
              <w:fldChar w:fldCharType="end"/>
            </w:r>
          </w:hyperlink>
        </w:p>
        <w:p w14:paraId="62C571EC" w14:textId="77777777" w:rsidR="006A1D0E" w:rsidRDefault="00000000" w:rsidP="006A1D0E">
          <w:pPr>
            <w:rPr>
              <w:rtl/>
            </w:rPr>
          </w:pPr>
          <w:r>
            <w:rPr>
              <w:b/>
              <w:bCs/>
              <w:noProof/>
            </w:rPr>
            <w:fldChar w:fldCharType="end"/>
          </w:r>
        </w:p>
      </w:sdtContent>
    </w:sdt>
    <w:p w14:paraId="4BB052BC" w14:textId="77777777" w:rsidR="00A74D17" w:rsidRDefault="00000000" w:rsidP="00A74D17">
      <w:pPr>
        <w:rPr>
          <w:rFonts w:ascii="NoorLotus" w:hAnsi="NoorLotus"/>
        </w:rPr>
      </w:pPr>
      <w:r w:rsidRPr="006B0EE9">
        <w:rPr>
          <w:rFonts w:ascii="NoorLotus" w:hAnsi="NoorLotus"/>
          <w:rtl/>
        </w:rPr>
        <w:t>الحمد لله رب العالمین، الصلاة والسلام علی محمد و آله الطاهرین</w:t>
      </w:r>
    </w:p>
    <w:p w14:paraId="4662D4A2" w14:textId="77777777" w:rsidR="008B17DA" w:rsidRDefault="00000000" w:rsidP="008B17DA">
      <w:pPr>
        <w:pStyle w:val="Heading1"/>
        <w:rPr>
          <w:rtl/>
        </w:rPr>
      </w:pPr>
      <w:bookmarkStart w:id="879" w:name="_Toc134474739"/>
      <w:r>
        <w:rPr>
          <w:rFonts w:hint="cs"/>
          <w:rtl/>
        </w:rPr>
        <w:t>خلاصه بحث گذشته</w:t>
      </w:r>
      <w:bookmarkEnd w:id="879"/>
      <w:r>
        <w:rPr>
          <w:rFonts w:hint="cs"/>
          <w:rtl/>
        </w:rPr>
        <w:t xml:space="preserve"> </w:t>
      </w:r>
    </w:p>
    <w:p w14:paraId="588418A0" w14:textId="77777777" w:rsidR="00A74D17" w:rsidRDefault="00000000" w:rsidP="008B17DA">
      <w:pPr>
        <w:rPr>
          <w:rFonts w:ascii="NoorLotus" w:hAnsi="NoorLotus"/>
          <w:rtl/>
        </w:rPr>
      </w:pPr>
      <w:r>
        <w:rPr>
          <w:rFonts w:ascii="NoorLotus" w:hAnsi="NoorLotus" w:hint="cs"/>
          <w:rtl/>
        </w:rPr>
        <w:t xml:space="preserve">بحث در </w:t>
      </w:r>
      <w:r w:rsidR="008B17DA">
        <w:rPr>
          <w:rFonts w:ascii="NoorLotus" w:hAnsi="NoorLotus" w:hint="cs"/>
          <w:rtl/>
        </w:rPr>
        <w:t xml:space="preserve">احتیاط، در </w:t>
      </w:r>
      <w:r>
        <w:rPr>
          <w:rFonts w:ascii="NoorLotus" w:hAnsi="NoorLotus" w:hint="cs"/>
          <w:rtl/>
        </w:rPr>
        <w:t xml:space="preserve">روایات وقوف </w:t>
      </w:r>
      <w:r w:rsidR="008B17DA">
        <w:rPr>
          <w:rFonts w:ascii="NoorLotus" w:hAnsi="NoorLotus" w:hint="cs"/>
          <w:rtl/>
        </w:rPr>
        <w:t>عند الشبهات</w:t>
      </w:r>
      <w:r>
        <w:rPr>
          <w:rFonts w:ascii="NoorLotus" w:hAnsi="NoorLotus" w:hint="cs"/>
          <w:rtl/>
        </w:rPr>
        <w:t xml:space="preserve"> بود و اشکالی که به تمس</w:t>
      </w:r>
      <w:r w:rsidR="008B17DA">
        <w:rPr>
          <w:rFonts w:ascii="NoorLotus" w:hAnsi="NoorLotus" w:hint="cs"/>
          <w:rtl/>
        </w:rPr>
        <w:t xml:space="preserve">ک به این روایات شده بود. اشکال شده بود که این </w:t>
      </w:r>
      <w:r>
        <w:rPr>
          <w:rFonts w:ascii="NoorLotus" w:hAnsi="NoorLotus" w:hint="cs"/>
          <w:rtl/>
        </w:rPr>
        <w:t>روایات به حسب تعلیل مذکور در آن</w:t>
      </w:r>
      <w:r>
        <w:rPr>
          <w:rFonts w:ascii="NoorLotus" w:hAnsi="NoorLotus" w:hint="eastAsia"/>
          <w:rtl/>
        </w:rPr>
        <w:t>‌</w:t>
      </w:r>
      <w:r w:rsidR="008B17DA">
        <w:rPr>
          <w:rFonts w:ascii="NoorLotus" w:hAnsi="NoorLotus" w:hint="cs"/>
          <w:rtl/>
        </w:rPr>
        <w:t>ها که «فإن الوقوف في الشبهات خیر من الاقتحام في الهلکات»،</w:t>
      </w:r>
      <w:r>
        <w:rPr>
          <w:rFonts w:ascii="NoorLotus" w:hAnsi="NoorLotus" w:hint="cs"/>
          <w:rtl/>
        </w:rPr>
        <w:t xml:space="preserve"> در جایی صدق </w:t>
      </w:r>
      <w:r w:rsidR="00E97C7F">
        <w:rPr>
          <w:rFonts w:ascii="NoorLotus" w:hAnsi="NoorLotus" w:hint="cs"/>
          <w:rtl/>
        </w:rPr>
        <w:t>می‌کند</w:t>
      </w:r>
      <w:r w:rsidR="00FB70E3">
        <w:rPr>
          <w:rFonts w:ascii="NoorLotus" w:hAnsi="NoorLotus" w:hint="cs"/>
          <w:rtl/>
        </w:rPr>
        <w:t xml:space="preserve"> و</w:t>
      </w:r>
      <w:r>
        <w:rPr>
          <w:rFonts w:ascii="NoorLotus" w:hAnsi="NoorLotus" w:hint="cs"/>
          <w:rtl/>
        </w:rPr>
        <w:t xml:space="preserve"> وقوف لازم است که در مرتبه سابق یک بیان واصلی که مصحح عقاب </w:t>
      </w:r>
      <w:r w:rsidR="008B17DA">
        <w:rPr>
          <w:rFonts w:ascii="NoorLotus" w:hAnsi="NoorLotus" w:hint="cs"/>
          <w:rtl/>
        </w:rPr>
        <w:t>یا هلکه باشد</w:t>
      </w:r>
      <w:r>
        <w:rPr>
          <w:rFonts w:ascii="NoorLotus" w:hAnsi="NoorLotus" w:hint="cs"/>
          <w:rtl/>
        </w:rPr>
        <w:t xml:space="preserve">، وجود داشته باشد. </w:t>
      </w:r>
    </w:p>
    <w:p w14:paraId="5EB1A0CB" w14:textId="77777777" w:rsidR="003C2D5E" w:rsidRDefault="00000000" w:rsidP="00B132E4">
      <w:pPr>
        <w:rPr>
          <w:rFonts w:ascii="NoorLotus" w:hAnsi="NoorLotus"/>
          <w:rtl/>
        </w:rPr>
      </w:pPr>
      <w:r>
        <w:rPr>
          <w:rFonts w:ascii="NoorLotus" w:hAnsi="NoorLotus" w:hint="cs"/>
          <w:rtl/>
        </w:rPr>
        <w:t xml:space="preserve">این اشکال در رسائل و کفایه بر این مطلب وارد شده است. منتها در آنجا به عنوان «لا یقال» و «إن قلت»، یک استدراکی کردند و راه جدیدی مطرح کردند که این مشکل پیش نیاید. آن راه اینست که لازم نیست در مرتبه سابق به یک دلیل مستقلی، احتیاط و مصحح عقاب را کشف کنیم تا اینکه «قف عند الشبهة» و امر به وقوف عند الشبهه، قابل  تطبیق باشد، بلکه ما با توجه به خود امر به وقوف که امری فعلی است، </w:t>
      </w:r>
      <w:r w:rsidR="00E97C7F">
        <w:rPr>
          <w:rFonts w:ascii="NoorLotus" w:hAnsi="NoorLotus" w:hint="cs"/>
          <w:rtl/>
        </w:rPr>
        <w:t>می‌گوییم</w:t>
      </w:r>
      <w:r>
        <w:rPr>
          <w:rFonts w:ascii="NoorLotus" w:hAnsi="NoorLotus" w:hint="cs"/>
          <w:rtl/>
        </w:rPr>
        <w:t xml:space="preserve"> این امر معقول نیست مگر اینکه در مرتبه سابق یک ایجاب احتیاطی شده باشد. بدین طریق، از وجود امر به وقوف، کشف </w:t>
      </w:r>
      <w:r w:rsidR="004200CF">
        <w:rPr>
          <w:rFonts w:ascii="NoorLotus" w:hAnsi="NoorLotus" w:hint="cs"/>
          <w:rtl/>
        </w:rPr>
        <w:t>إنّی</w:t>
      </w:r>
      <w:r>
        <w:rPr>
          <w:rFonts w:ascii="NoorLotus" w:hAnsi="NoorLotus" w:hint="cs"/>
          <w:rtl/>
        </w:rPr>
        <w:t xml:space="preserve"> </w:t>
      </w:r>
      <w:r w:rsidR="00E97C7F">
        <w:rPr>
          <w:rFonts w:ascii="NoorLotus" w:hAnsi="NoorLotus" w:hint="cs"/>
          <w:rtl/>
        </w:rPr>
        <w:t>می‌کنیم</w:t>
      </w:r>
      <w:r>
        <w:rPr>
          <w:rFonts w:ascii="NoorLotus" w:hAnsi="NoorLotus" w:hint="cs"/>
          <w:rtl/>
        </w:rPr>
        <w:t xml:space="preserve"> </w:t>
      </w:r>
      <w:r w:rsidR="00B132E4">
        <w:rPr>
          <w:rFonts w:ascii="NoorLotus" w:hAnsi="NoorLotus" w:hint="cs"/>
          <w:rtl/>
        </w:rPr>
        <w:t>که</w:t>
      </w:r>
      <w:r>
        <w:rPr>
          <w:rFonts w:ascii="NoorLotus" w:hAnsi="NoorLotus" w:hint="cs"/>
          <w:rtl/>
        </w:rPr>
        <w:t xml:space="preserve"> در مرتبه سابق امر احتیاطی که مصحح عقاب باشد </w:t>
      </w:r>
      <w:r w:rsidR="00B132E4">
        <w:rPr>
          <w:rFonts w:ascii="NoorLotus" w:hAnsi="NoorLotus" w:hint="cs"/>
          <w:rtl/>
        </w:rPr>
        <w:t>داریم</w:t>
      </w:r>
      <w:r>
        <w:rPr>
          <w:rFonts w:ascii="NoorLotus" w:hAnsi="NoorLotus" w:hint="cs"/>
          <w:rtl/>
        </w:rPr>
        <w:t xml:space="preserve"> و این استکشاف </w:t>
      </w:r>
      <w:r w:rsidR="004200CF">
        <w:rPr>
          <w:rFonts w:ascii="NoorLotus" w:hAnsi="NoorLotus" w:hint="cs"/>
          <w:rtl/>
        </w:rPr>
        <w:t>إنّی</w:t>
      </w:r>
      <w:r>
        <w:rPr>
          <w:rFonts w:ascii="NoorLotus" w:hAnsi="NoorLotus" w:hint="cs"/>
          <w:rtl/>
        </w:rPr>
        <w:t xml:space="preserve"> است. </w:t>
      </w:r>
    </w:p>
    <w:p w14:paraId="5F727073" w14:textId="77777777" w:rsidR="00B132E4" w:rsidRDefault="00000000" w:rsidP="00B132E4">
      <w:pPr>
        <w:rPr>
          <w:rFonts w:ascii="NoorLotus" w:hAnsi="NoorLotus"/>
          <w:rtl/>
        </w:rPr>
      </w:pPr>
      <w:r>
        <w:rPr>
          <w:rFonts w:ascii="NoorLotus" w:hAnsi="NoorLotus" w:hint="cs"/>
          <w:rtl/>
        </w:rPr>
        <w:t xml:space="preserve">مرحوم شیخ جوابی داد که بر اساس مبنای خودشان بود و اشکال داشت و بحث آن گذشت. مرحوم آخوند هم جوابی داد که نادرست نبود، ولی گفتیم که این جواب دفع </w:t>
      </w:r>
      <w:r w:rsidR="00E97C7F">
        <w:rPr>
          <w:rFonts w:ascii="NoorLotus" w:hAnsi="NoorLotus" w:hint="cs"/>
          <w:rtl/>
        </w:rPr>
        <w:t>می‌شود</w:t>
      </w:r>
      <w:r>
        <w:rPr>
          <w:rFonts w:ascii="NoorLotus" w:hAnsi="NoorLotus" w:hint="cs"/>
          <w:rtl/>
        </w:rPr>
        <w:t xml:space="preserve"> از این جهت که خود این روایات معلل، ایصال واقع باشد و خود این روایات معلل، سبب آن احتیاط مستکشف به کشف إن</w:t>
      </w:r>
      <w:r w:rsidR="006B5604">
        <w:rPr>
          <w:rFonts w:ascii="NoorLotus" w:hAnsi="NoorLotus" w:hint="cs"/>
          <w:rtl/>
        </w:rPr>
        <w:t>ّ</w:t>
      </w:r>
      <w:r>
        <w:rPr>
          <w:rFonts w:ascii="NoorLotus" w:hAnsi="NoorLotus" w:hint="cs"/>
          <w:rtl/>
        </w:rPr>
        <w:t>ی باشد. ظاهر جواب مرحوم آخوند اینست که همین ایجاب مستکشف، ایجاب واقعی است که اگر به ما واصل نشود مصحح عقاب نیست و ایشان می</w:t>
      </w:r>
      <w:r>
        <w:rPr>
          <w:rFonts w:ascii="NoorLotus" w:hAnsi="NoorLotus" w:hint="eastAsia"/>
          <w:rtl/>
        </w:rPr>
        <w:t>‌</w:t>
      </w:r>
      <w:r>
        <w:rPr>
          <w:rFonts w:ascii="NoorLotus" w:hAnsi="NoorLotus" w:hint="cs"/>
          <w:rtl/>
        </w:rPr>
        <w:t>گوید آن ایجاب واقعی به ما واصل نشده است. جواب این فرمایش به نظر می</w:t>
      </w:r>
      <w:r>
        <w:rPr>
          <w:rFonts w:ascii="NoorLotus" w:hAnsi="NoorLotus" w:hint="eastAsia"/>
          <w:rtl/>
        </w:rPr>
        <w:t>‌</w:t>
      </w:r>
      <w:r>
        <w:rPr>
          <w:rFonts w:ascii="NoorLotus" w:hAnsi="NoorLotus" w:hint="cs"/>
          <w:rtl/>
        </w:rPr>
        <w:t xml:space="preserve">رسد اینست که خود این استکشاف </w:t>
      </w:r>
      <w:r w:rsidR="004200CF">
        <w:rPr>
          <w:rFonts w:ascii="NoorLotus" w:hAnsi="NoorLotus" w:hint="cs"/>
          <w:rtl/>
        </w:rPr>
        <w:t>إنّی</w:t>
      </w:r>
      <w:r>
        <w:rPr>
          <w:rFonts w:ascii="NoorLotus" w:hAnsi="NoorLotus" w:hint="cs"/>
          <w:rtl/>
        </w:rPr>
        <w:t xml:space="preserve"> که شاید بشود گفت نوعی دلالت التزامی است، کاشف است و ایصال دیگری لازم نداریم. </w:t>
      </w:r>
    </w:p>
    <w:p w14:paraId="4450CA69" w14:textId="77777777" w:rsidR="003C2D5E" w:rsidRDefault="00000000" w:rsidP="00FB70E3">
      <w:pPr>
        <w:rPr>
          <w:rFonts w:ascii="NoorLotus" w:hAnsi="NoorLotus"/>
          <w:rtl/>
        </w:rPr>
      </w:pPr>
      <w:r>
        <w:rPr>
          <w:rFonts w:ascii="NoorLotus" w:hAnsi="NoorLotus" w:hint="cs"/>
          <w:rtl/>
        </w:rPr>
        <w:t>بنابراین، کسانی که این مسیر را برای جواب به این اشکال رفته</w:t>
      </w:r>
      <w:r>
        <w:rPr>
          <w:rFonts w:ascii="NoorLotus" w:hAnsi="NoorLotus" w:hint="eastAsia"/>
          <w:rtl/>
        </w:rPr>
        <w:t>‌</w:t>
      </w:r>
      <w:r>
        <w:rPr>
          <w:rFonts w:ascii="NoorLotus" w:hAnsi="NoorLotus" w:hint="cs"/>
          <w:rtl/>
        </w:rPr>
        <w:t xml:space="preserve">اند، ظاهرا </w:t>
      </w:r>
      <w:r w:rsidR="00FB70E3">
        <w:rPr>
          <w:rFonts w:ascii="NoorLotus" w:hAnsi="NoorLotus" w:hint="cs"/>
          <w:rtl/>
        </w:rPr>
        <w:t>می</w:t>
      </w:r>
      <w:r w:rsidR="00FB70E3">
        <w:rPr>
          <w:rFonts w:ascii="NoorLotus" w:hAnsi="NoorLotus" w:hint="eastAsia"/>
          <w:rtl/>
        </w:rPr>
        <w:t>‌</w:t>
      </w:r>
      <w:r w:rsidR="00FB70E3">
        <w:rPr>
          <w:rFonts w:ascii="NoorLotus" w:hAnsi="NoorLotus" w:hint="cs"/>
          <w:rtl/>
        </w:rPr>
        <w:t xml:space="preserve">توان </w:t>
      </w:r>
      <w:r w:rsidR="00E97C7F">
        <w:rPr>
          <w:rFonts w:ascii="NoorLotus" w:hAnsi="NoorLotus" w:hint="cs"/>
          <w:rtl/>
        </w:rPr>
        <w:t>این پاسخ</w:t>
      </w:r>
      <w:r w:rsidR="00E97C7F">
        <w:rPr>
          <w:rFonts w:ascii="NoorLotus" w:hAnsi="NoorLotus" w:hint="eastAsia"/>
          <w:rtl/>
        </w:rPr>
        <w:t>‌</w:t>
      </w:r>
      <w:r w:rsidR="00E97C7F">
        <w:rPr>
          <w:rFonts w:ascii="NoorLotus" w:hAnsi="NoorLotus" w:hint="cs"/>
          <w:rtl/>
        </w:rPr>
        <w:t>ها را ناکافی دانست</w:t>
      </w:r>
      <w:r>
        <w:rPr>
          <w:rFonts w:ascii="NoorLotus" w:hAnsi="NoorLotus" w:hint="cs"/>
          <w:rtl/>
        </w:rPr>
        <w:t xml:space="preserve"> </w:t>
      </w:r>
      <w:r w:rsidR="00777417">
        <w:rPr>
          <w:rFonts w:ascii="NoorLotus" w:hAnsi="NoorLotus" w:hint="cs"/>
          <w:rtl/>
        </w:rPr>
        <w:t xml:space="preserve">و از کسانی که </w:t>
      </w:r>
      <w:r>
        <w:rPr>
          <w:rFonts w:ascii="NoorLotus" w:hAnsi="NoorLotus" w:hint="cs"/>
          <w:rtl/>
        </w:rPr>
        <w:t xml:space="preserve">با استکشاف </w:t>
      </w:r>
      <w:r w:rsidR="004200CF">
        <w:rPr>
          <w:rFonts w:ascii="NoorLotus" w:hAnsi="NoorLotus" w:hint="cs"/>
          <w:rtl/>
        </w:rPr>
        <w:t>إنّی</w:t>
      </w:r>
      <w:r>
        <w:rPr>
          <w:rFonts w:ascii="NoorLotus" w:hAnsi="NoorLotus" w:hint="cs"/>
          <w:rtl/>
        </w:rPr>
        <w:t xml:space="preserve"> می</w:t>
      </w:r>
      <w:r w:rsidR="00777417">
        <w:rPr>
          <w:rFonts w:ascii="NoorLotus" w:hAnsi="NoorLotus" w:hint="eastAsia"/>
          <w:rtl/>
        </w:rPr>
        <w:t>‌</w:t>
      </w:r>
      <w:r>
        <w:rPr>
          <w:rFonts w:ascii="NoorLotus" w:hAnsi="NoorLotus" w:hint="cs"/>
          <w:rtl/>
        </w:rPr>
        <w:t>خواهن</w:t>
      </w:r>
      <w:r w:rsidR="00777417">
        <w:rPr>
          <w:rFonts w:ascii="NoorLotus" w:hAnsi="NoorLotus" w:hint="cs"/>
          <w:rtl/>
        </w:rPr>
        <w:t xml:space="preserve">د ایجاب احتیاط واقعی را بفهمند، دفاع کرد. </w:t>
      </w:r>
    </w:p>
    <w:p w14:paraId="6A7207CB" w14:textId="77777777" w:rsidR="003C2D5E" w:rsidRDefault="00000000" w:rsidP="009560CC">
      <w:pPr>
        <w:rPr>
          <w:rFonts w:ascii="NoorLotus" w:hAnsi="NoorLotus"/>
          <w:rtl/>
        </w:rPr>
      </w:pPr>
      <w:r>
        <w:rPr>
          <w:rFonts w:ascii="NoorLotus" w:hAnsi="NoorLotus" w:hint="cs"/>
          <w:rtl/>
        </w:rPr>
        <w:t xml:space="preserve">در جلسه گذشته عرض شد که محقق عراقی مسیر دیگری طی </w:t>
      </w:r>
      <w:r w:rsidR="00E97C7F">
        <w:rPr>
          <w:rFonts w:ascii="NoorLotus" w:hAnsi="NoorLotus" w:hint="cs"/>
          <w:rtl/>
        </w:rPr>
        <w:t>می‌کند</w:t>
      </w:r>
      <w:r>
        <w:rPr>
          <w:rFonts w:ascii="NoorLotus" w:hAnsi="NoorLotus" w:hint="cs"/>
          <w:rtl/>
        </w:rPr>
        <w:t xml:space="preserve"> و </w:t>
      </w:r>
      <w:r w:rsidR="00E97C7F">
        <w:rPr>
          <w:rFonts w:ascii="NoorLotus" w:hAnsi="NoorLotus" w:hint="cs"/>
          <w:rtl/>
        </w:rPr>
        <w:t>بحث را سر مقام اثبات، می</w:t>
      </w:r>
      <w:r w:rsidR="00E97C7F">
        <w:rPr>
          <w:rFonts w:ascii="NoorLotus" w:hAnsi="NoorLotus" w:hint="eastAsia"/>
          <w:rtl/>
        </w:rPr>
        <w:t>‌</w:t>
      </w:r>
      <w:r w:rsidR="00E97C7F">
        <w:rPr>
          <w:rFonts w:ascii="NoorLotus" w:hAnsi="NoorLotus" w:hint="cs"/>
          <w:rtl/>
        </w:rPr>
        <w:t>برد. ایشان می‌فرماید</w:t>
      </w:r>
      <w:r>
        <w:rPr>
          <w:rFonts w:ascii="NoorLotus" w:hAnsi="NoorLotus" w:hint="cs"/>
          <w:rtl/>
        </w:rPr>
        <w:t xml:space="preserve"> برای استکشاف ابتدا باید از </w:t>
      </w:r>
      <w:r w:rsidR="00E97C7F">
        <w:rPr>
          <w:rFonts w:ascii="NoorLotus" w:hAnsi="NoorLotus" w:hint="cs"/>
          <w:rtl/>
        </w:rPr>
        <w:t>«قف عند الشبهة»</w:t>
      </w:r>
      <w:r>
        <w:rPr>
          <w:rFonts w:ascii="NoorLotus" w:hAnsi="NoorLotus" w:hint="cs"/>
          <w:rtl/>
        </w:rPr>
        <w:t xml:space="preserve"> اطلاق بگیرید و این اطلاق</w:t>
      </w:r>
      <w:r w:rsidR="009560CC">
        <w:rPr>
          <w:rFonts w:ascii="NoorLotus" w:hAnsi="NoorLotus" w:hint="cs"/>
          <w:rtl/>
        </w:rPr>
        <w:t>،</w:t>
      </w:r>
      <w:r>
        <w:rPr>
          <w:rFonts w:ascii="NoorLotus" w:hAnsi="NoorLotus" w:hint="cs"/>
          <w:rtl/>
        </w:rPr>
        <w:t xml:space="preserve"> منوط به ا</w:t>
      </w:r>
      <w:r w:rsidR="009560CC">
        <w:rPr>
          <w:rFonts w:ascii="NoorLotus" w:hAnsi="NoorLotus" w:hint="cs"/>
          <w:rtl/>
        </w:rPr>
        <w:t xml:space="preserve">ین است که بیان واصل داشته باشید. اگر بیانِ </w:t>
      </w:r>
      <w:r>
        <w:rPr>
          <w:rFonts w:ascii="NoorLotus" w:hAnsi="NoorLotus" w:hint="cs"/>
          <w:rtl/>
        </w:rPr>
        <w:t>واصل نباشد</w:t>
      </w:r>
      <w:r w:rsidR="009560CC">
        <w:rPr>
          <w:rFonts w:ascii="NoorLotus" w:hAnsi="NoorLotus" w:hint="cs"/>
          <w:rtl/>
        </w:rPr>
        <w:t>،</w:t>
      </w:r>
      <w:r>
        <w:rPr>
          <w:rFonts w:ascii="NoorLotus" w:hAnsi="NoorLotus" w:hint="cs"/>
          <w:rtl/>
        </w:rPr>
        <w:t xml:space="preserve"> یقین </w:t>
      </w:r>
      <w:r w:rsidR="009560CC">
        <w:rPr>
          <w:rFonts w:ascii="NoorLotus" w:hAnsi="NoorLotus" w:hint="cs"/>
          <w:rtl/>
        </w:rPr>
        <w:t>می‌کنید</w:t>
      </w:r>
      <w:r>
        <w:rPr>
          <w:rFonts w:ascii="NoorLotus" w:hAnsi="NoorLotus" w:hint="cs"/>
          <w:rtl/>
        </w:rPr>
        <w:t xml:space="preserve"> این اطلاق کشف از اطلاق ثبوتی ن</w:t>
      </w:r>
      <w:r w:rsidR="00E97C7F">
        <w:rPr>
          <w:rFonts w:ascii="NoorLotus" w:hAnsi="NoorLotus" w:hint="cs"/>
          <w:rtl/>
        </w:rPr>
        <w:t>می‌کند</w:t>
      </w:r>
      <w:r w:rsidR="009560CC">
        <w:rPr>
          <w:rFonts w:ascii="NoorLotus" w:hAnsi="NoorLotus" w:hint="cs"/>
          <w:rtl/>
        </w:rPr>
        <w:t>،</w:t>
      </w:r>
      <w:r>
        <w:rPr>
          <w:rFonts w:ascii="NoorLotus" w:hAnsi="NoorLotus" w:hint="cs"/>
          <w:rtl/>
        </w:rPr>
        <w:t xml:space="preserve"> چون با قبح عقاب بلا بیان </w:t>
      </w:r>
      <w:r w:rsidR="009560CC">
        <w:rPr>
          <w:rFonts w:ascii="NoorLotus" w:hAnsi="NoorLotus" w:hint="cs"/>
          <w:rtl/>
        </w:rPr>
        <w:t xml:space="preserve">یقین دارید </w:t>
      </w:r>
      <w:r>
        <w:rPr>
          <w:rFonts w:ascii="NoorLotus" w:hAnsi="NoorLotus" w:hint="cs"/>
          <w:rtl/>
        </w:rPr>
        <w:t>که عق</w:t>
      </w:r>
      <w:r w:rsidR="009560CC">
        <w:rPr>
          <w:rFonts w:ascii="NoorLotus" w:hAnsi="NoorLotus" w:hint="cs"/>
          <w:rtl/>
        </w:rPr>
        <w:t>ابی در کار نیست. اگر عقابی در کا</w:t>
      </w:r>
      <w:r>
        <w:rPr>
          <w:rFonts w:ascii="NoorLotus" w:hAnsi="NoorLotus" w:hint="cs"/>
          <w:rtl/>
        </w:rPr>
        <w:t>ر نباشد</w:t>
      </w:r>
      <w:r w:rsidR="009560CC">
        <w:rPr>
          <w:rFonts w:ascii="NoorLotus" w:hAnsi="NoorLotus" w:hint="cs"/>
          <w:rtl/>
        </w:rPr>
        <w:t>،</w:t>
      </w:r>
      <w:r>
        <w:rPr>
          <w:rFonts w:ascii="NoorLotus" w:hAnsi="NoorLotus" w:hint="cs"/>
          <w:rtl/>
        </w:rPr>
        <w:t xml:space="preserve"> امر مولوی </w:t>
      </w:r>
      <w:r w:rsidR="009560CC">
        <w:rPr>
          <w:rFonts w:ascii="NoorLotus" w:hAnsi="NoorLotus" w:hint="cs"/>
          <w:rtl/>
        </w:rPr>
        <w:t>«قف عند الشبهة»</w:t>
      </w:r>
      <w:r>
        <w:rPr>
          <w:rFonts w:ascii="NoorLotus" w:hAnsi="NoorLotus" w:hint="cs"/>
          <w:rtl/>
        </w:rPr>
        <w:t xml:space="preserve"> هم معنا ندارد. </w:t>
      </w:r>
    </w:p>
    <w:p w14:paraId="33A1D4EF" w14:textId="77777777" w:rsidR="003C2D5E" w:rsidRDefault="00000000" w:rsidP="009560CC">
      <w:pPr>
        <w:rPr>
          <w:rFonts w:ascii="NoorLotus" w:hAnsi="NoorLotus"/>
          <w:rtl/>
        </w:rPr>
      </w:pPr>
      <w:r>
        <w:rPr>
          <w:rFonts w:ascii="NoorLotus" w:hAnsi="NoorLotus" w:hint="cs"/>
          <w:rtl/>
        </w:rPr>
        <w:t xml:space="preserve">پس برای اینکه به اطلاق </w:t>
      </w:r>
      <w:r w:rsidR="009560CC">
        <w:rPr>
          <w:rFonts w:ascii="NoorLotus" w:hAnsi="NoorLotus" w:hint="cs"/>
          <w:rtl/>
        </w:rPr>
        <w:t xml:space="preserve">«قف عند الشبهة» اخذ کنیم، </w:t>
      </w:r>
      <w:r>
        <w:rPr>
          <w:rFonts w:ascii="NoorLotus" w:hAnsi="NoorLotus" w:hint="cs"/>
          <w:rtl/>
        </w:rPr>
        <w:t>باید حتما در مرتبه سابق یک بیان</w:t>
      </w:r>
      <w:r w:rsidR="009560CC">
        <w:rPr>
          <w:rFonts w:ascii="NoorLotus" w:hAnsi="NoorLotus" w:hint="cs"/>
          <w:rtl/>
        </w:rPr>
        <w:t>ِ</w:t>
      </w:r>
      <w:r>
        <w:rPr>
          <w:rFonts w:ascii="NoorLotus" w:hAnsi="NoorLotus" w:hint="cs"/>
          <w:rtl/>
        </w:rPr>
        <w:t xml:space="preserve"> واصل</w:t>
      </w:r>
      <w:r w:rsidR="009560CC">
        <w:rPr>
          <w:rFonts w:ascii="NoorLotus" w:hAnsi="NoorLotus" w:hint="cs"/>
          <w:rtl/>
        </w:rPr>
        <w:t>ِ</w:t>
      </w:r>
      <w:r>
        <w:rPr>
          <w:rFonts w:ascii="NoorLotus" w:hAnsi="NoorLotus" w:hint="cs"/>
          <w:rtl/>
        </w:rPr>
        <w:t xml:space="preserve"> مصحح عقاب داشته باشیم تا بتوانیم اطلاق بگیریم. </w:t>
      </w:r>
      <w:r w:rsidR="009560CC">
        <w:rPr>
          <w:rFonts w:ascii="NoorLotus" w:hAnsi="NoorLotus" w:hint="cs"/>
          <w:rtl/>
        </w:rPr>
        <w:t>سپس</w:t>
      </w:r>
      <w:r>
        <w:rPr>
          <w:rFonts w:ascii="NoorLotus" w:hAnsi="NoorLotus" w:hint="cs"/>
          <w:rtl/>
        </w:rPr>
        <w:t xml:space="preserve"> </w:t>
      </w:r>
      <w:r w:rsidR="009560CC">
        <w:rPr>
          <w:rFonts w:ascii="NoorLotus" w:hAnsi="NoorLotus" w:hint="cs"/>
          <w:rtl/>
        </w:rPr>
        <w:t>فرمود که</w:t>
      </w:r>
      <w:r>
        <w:rPr>
          <w:rFonts w:ascii="NoorLotus" w:hAnsi="NoorLotus" w:hint="cs"/>
          <w:rtl/>
        </w:rPr>
        <w:t xml:space="preserve"> این </w:t>
      </w:r>
      <w:r w:rsidR="009560CC">
        <w:rPr>
          <w:rFonts w:ascii="NoorLotus" w:hAnsi="NoorLotus" w:hint="cs"/>
          <w:rtl/>
        </w:rPr>
        <w:t>«</w:t>
      </w:r>
      <w:r>
        <w:rPr>
          <w:rFonts w:ascii="NoorLotus" w:hAnsi="NoorLotus" w:hint="cs"/>
          <w:rtl/>
        </w:rPr>
        <w:t>دور</w:t>
      </w:r>
      <w:r w:rsidR="009560CC">
        <w:rPr>
          <w:rFonts w:ascii="NoorLotus" w:hAnsi="NoorLotus" w:hint="cs"/>
          <w:rtl/>
        </w:rPr>
        <w:t>»</w:t>
      </w:r>
      <w:r>
        <w:rPr>
          <w:rFonts w:ascii="NoorLotus" w:hAnsi="NoorLotus" w:hint="cs"/>
          <w:rtl/>
        </w:rPr>
        <w:t xml:space="preserve"> </w:t>
      </w:r>
      <w:r w:rsidR="009560CC">
        <w:rPr>
          <w:rFonts w:ascii="NoorLotus" w:hAnsi="NoorLotus" w:hint="cs"/>
          <w:rtl/>
        </w:rPr>
        <w:t>می</w:t>
      </w:r>
      <w:r w:rsidR="009560CC">
        <w:rPr>
          <w:rFonts w:ascii="NoorLotus" w:hAnsi="NoorLotus" w:hint="eastAsia"/>
          <w:rtl/>
        </w:rPr>
        <w:t>‌</w:t>
      </w:r>
      <w:r w:rsidR="009560CC">
        <w:rPr>
          <w:rFonts w:ascii="NoorLotus" w:hAnsi="NoorLotus" w:hint="cs"/>
          <w:rtl/>
        </w:rPr>
        <w:t>شود</w:t>
      </w:r>
      <w:r>
        <w:rPr>
          <w:rFonts w:ascii="NoorLotus" w:hAnsi="NoorLotus" w:hint="cs"/>
          <w:rtl/>
        </w:rPr>
        <w:t>، زیرا فرض اینست که بیان واصلی نداریم. فرض ای</w:t>
      </w:r>
      <w:r w:rsidR="009560CC">
        <w:rPr>
          <w:rFonts w:ascii="NoorLotus" w:hAnsi="NoorLotus" w:hint="cs"/>
          <w:rtl/>
        </w:rPr>
        <w:t>نست که بیان دیگری نداریم و بیان، صرفا</w:t>
      </w:r>
      <w:r>
        <w:rPr>
          <w:rFonts w:ascii="NoorLotus" w:hAnsi="NoorLotus" w:hint="cs"/>
          <w:rtl/>
        </w:rPr>
        <w:t xml:space="preserve"> اطلاق</w:t>
      </w:r>
      <w:r w:rsidR="009560CC">
        <w:rPr>
          <w:rFonts w:ascii="NoorLotus" w:hAnsi="NoorLotus" w:hint="cs"/>
          <w:rtl/>
        </w:rPr>
        <w:t xml:space="preserve"> است. در اینصورت،</w:t>
      </w:r>
      <w:r>
        <w:rPr>
          <w:rFonts w:ascii="NoorLotus" w:hAnsi="NoorLotus" w:hint="cs"/>
          <w:rtl/>
        </w:rPr>
        <w:t xml:space="preserve"> </w:t>
      </w:r>
      <w:r w:rsidR="009560CC">
        <w:rPr>
          <w:rFonts w:ascii="NoorLotus" w:hAnsi="NoorLotus" w:hint="cs"/>
          <w:rtl/>
        </w:rPr>
        <w:t>«</w:t>
      </w:r>
      <w:r>
        <w:rPr>
          <w:rFonts w:ascii="NoorLotus" w:hAnsi="NoorLotus" w:hint="cs"/>
          <w:rtl/>
        </w:rPr>
        <w:t>دور</w:t>
      </w:r>
      <w:r w:rsidR="009560CC">
        <w:rPr>
          <w:rFonts w:ascii="NoorLotus" w:hAnsi="NoorLotus" w:hint="cs"/>
          <w:rtl/>
        </w:rPr>
        <w:t>»</w:t>
      </w:r>
      <w:r>
        <w:rPr>
          <w:rFonts w:ascii="NoorLotus" w:hAnsi="NoorLotus" w:hint="cs"/>
          <w:rtl/>
        </w:rPr>
        <w:t xml:space="preserve"> </w:t>
      </w:r>
      <w:r w:rsidR="00E97C7F">
        <w:rPr>
          <w:rFonts w:ascii="NoorLotus" w:hAnsi="NoorLotus" w:hint="cs"/>
          <w:rtl/>
        </w:rPr>
        <w:t>می‌شود</w:t>
      </w:r>
      <w:r w:rsidR="009560CC">
        <w:rPr>
          <w:rFonts w:ascii="NoorLotus" w:hAnsi="NoorLotus" w:hint="cs"/>
          <w:rtl/>
        </w:rPr>
        <w:t>، و این تقریب،</w:t>
      </w:r>
      <w:r>
        <w:rPr>
          <w:rFonts w:ascii="NoorLotus" w:hAnsi="NoorLotus" w:hint="cs"/>
          <w:rtl/>
        </w:rPr>
        <w:t xml:space="preserve"> علی الظاهر درست است. </w:t>
      </w:r>
    </w:p>
    <w:p w14:paraId="627294A9" w14:textId="77777777" w:rsidR="0023545A" w:rsidRDefault="00000000" w:rsidP="0023545A">
      <w:pPr>
        <w:pStyle w:val="Heading1"/>
        <w:rPr>
          <w:rtl/>
        </w:rPr>
      </w:pPr>
      <w:bookmarkStart w:id="880" w:name="_Toc134474740"/>
      <w:r>
        <w:rPr>
          <w:rFonts w:hint="cs"/>
          <w:rtl/>
        </w:rPr>
        <w:t>بر اساس بیان محقق عراقی، اشکال لغویت در صورت کشف إنی، وارد است</w:t>
      </w:r>
      <w:bookmarkEnd w:id="880"/>
    </w:p>
    <w:p w14:paraId="60BE0E4E" w14:textId="77777777" w:rsidR="0023545A" w:rsidRDefault="00000000" w:rsidP="0023545A">
      <w:pPr>
        <w:rPr>
          <w:rFonts w:ascii="NoorLotus" w:hAnsi="NoorLotus"/>
          <w:rtl/>
        </w:rPr>
      </w:pPr>
      <w:r>
        <w:rPr>
          <w:rFonts w:ascii="NoorLotus" w:hAnsi="NoorLotus" w:hint="cs"/>
          <w:rtl/>
        </w:rPr>
        <w:t xml:space="preserve">بیان ایشان آن اشکال دوم را هم مسجل </w:t>
      </w:r>
      <w:r w:rsidR="00E97C7F">
        <w:rPr>
          <w:rFonts w:ascii="NoorLotus" w:hAnsi="NoorLotus" w:hint="cs"/>
          <w:rtl/>
        </w:rPr>
        <w:t>می‌کند</w:t>
      </w:r>
      <w:r>
        <w:rPr>
          <w:rFonts w:ascii="NoorLotus" w:hAnsi="NoorLotus" w:hint="cs"/>
          <w:rtl/>
        </w:rPr>
        <w:t>.</w:t>
      </w:r>
      <w:r w:rsidR="002A3DC1">
        <w:rPr>
          <w:rFonts w:ascii="NoorLotus" w:hAnsi="NoorLotus" w:hint="cs"/>
          <w:rtl/>
        </w:rPr>
        <w:t xml:space="preserve"> در بیان آیت الله وحید و کلام شهید صدر بود که یک اشکال دیگری بر قوم است که اگر کشف </w:t>
      </w:r>
      <w:r w:rsidR="004200CF">
        <w:rPr>
          <w:rFonts w:ascii="NoorLotus" w:hAnsi="NoorLotus" w:hint="cs"/>
          <w:rtl/>
        </w:rPr>
        <w:t>إنّی</w:t>
      </w:r>
      <w:r w:rsidR="002A3DC1">
        <w:rPr>
          <w:rFonts w:ascii="NoorLotus" w:hAnsi="NoorLotus" w:hint="cs"/>
          <w:rtl/>
        </w:rPr>
        <w:t xml:space="preserve"> </w:t>
      </w:r>
      <w:r>
        <w:rPr>
          <w:rFonts w:ascii="NoorLotus" w:hAnsi="NoorLotus" w:hint="cs"/>
          <w:rtl/>
        </w:rPr>
        <w:t>کنید،</w:t>
      </w:r>
      <w:r w:rsidR="009560CC">
        <w:rPr>
          <w:rFonts w:ascii="NoorLotus" w:hAnsi="NoorLotus" w:hint="cs"/>
          <w:rtl/>
        </w:rPr>
        <w:t xml:space="preserve"> </w:t>
      </w:r>
      <w:r>
        <w:rPr>
          <w:rFonts w:ascii="NoorLotus" w:hAnsi="NoorLotus" w:hint="cs"/>
          <w:rtl/>
        </w:rPr>
        <w:t xml:space="preserve"> لغویت پیش می</w:t>
      </w:r>
      <w:r>
        <w:rPr>
          <w:rFonts w:ascii="NoorLotus" w:hAnsi="NoorLotus" w:hint="eastAsia"/>
          <w:rtl/>
        </w:rPr>
        <w:t>‌</w:t>
      </w:r>
      <w:r>
        <w:rPr>
          <w:rFonts w:ascii="NoorLotus" w:hAnsi="NoorLotus" w:hint="cs"/>
          <w:rtl/>
        </w:rPr>
        <w:t xml:space="preserve">آید. </w:t>
      </w:r>
      <w:r w:rsidR="006B5604">
        <w:rPr>
          <w:rFonts w:ascii="NoorLotus" w:hAnsi="NoorLotus" w:hint="cs"/>
          <w:rtl/>
        </w:rPr>
        <w:t xml:space="preserve">بر اساس </w:t>
      </w:r>
      <w:r>
        <w:rPr>
          <w:rFonts w:ascii="NoorLotus" w:hAnsi="NoorLotus" w:hint="cs"/>
          <w:rtl/>
        </w:rPr>
        <w:t xml:space="preserve">کشف </w:t>
      </w:r>
      <w:r w:rsidR="004200CF">
        <w:rPr>
          <w:rFonts w:ascii="NoorLotus" w:hAnsi="NoorLotus" w:hint="cs"/>
          <w:rtl/>
        </w:rPr>
        <w:t>إنّی</w:t>
      </w:r>
      <w:r>
        <w:rPr>
          <w:rFonts w:ascii="NoorLotus" w:hAnsi="NoorLotus" w:hint="cs"/>
          <w:rtl/>
        </w:rPr>
        <w:t>،</w:t>
      </w:r>
      <w:r w:rsidR="002A3DC1">
        <w:rPr>
          <w:rFonts w:ascii="NoorLotus" w:hAnsi="NoorLotus" w:hint="cs"/>
          <w:rtl/>
        </w:rPr>
        <w:t xml:space="preserve"> کشف </w:t>
      </w:r>
      <w:r w:rsidR="00E97C7F">
        <w:rPr>
          <w:rFonts w:ascii="NoorLotus" w:hAnsi="NoorLotus" w:hint="cs"/>
          <w:rtl/>
        </w:rPr>
        <w:t>می‌کن</w:t>
      </w:r>
      <w:r w:rsidR="006B5604">
        <w:rPr>
          <w:rFonts w:ascii="NoorLotus" w:hAnsi="NoorLotus" w:hint="cs"/>
          <w:rtl/>
        </w:rPr>
        <w:t>یم</w:t>
      </w:r>
      <w:r w:rsidR="002A3DC1">
        <w:rPr>
          <w:rFonts w:ascii="NoorLotus" w:hAnsi="NoorLotus" w:hint="cs"/>
          <w:rtl/>
        </w:rPr>
        <w:t xml:space="preserve"> که یک وجوب احتیاطی در مرتبه سابق است. اگر در عالم ثبوت باشد، این اشکال لغویت </w:t>
      </w:r>
      <w:r>
        <w:rPr>
          <w:rFonts w:ascii="NoorLotus" w:hAnsi="NoorLotus" w:hint="cs"/>
          <w:rtl/>
        </w:rPr>
        <w:t>وارد نیست</w:t>
      </w:r>
      <w:r w:rsidR="002A3DC1">
        <w:rPr>
          <w:rFonts w:ascii="NoorLotus" w:hAnsi="NoorLotus" w:hint="cs"/>
          <w:rtl/>
        </w:rPr>
        <w:t xml:space="preserve"> که دیروز عرض کردیم</w:t>
      </w:r>
      <w:r>
        <w:rPr>
          <w:rFonts w:ascii="NoorLotus" w:hAnsi="NoorLotus" w:hint="cs"/>
          <w:rtl/>
        </w:rPr>
        <w:t>،</w:t>
      </w:r>
      <w:r w:rsidR="002A3DC1">
        <w:rPr>
          <w:rFonts w:ascii="NoorLotus" w:hAnsi="NoorLotus" w:hint="cs"/>
          <w:rtl/>
        </w:rPr>
        <w:t xml:space="preserve"> ولی اگر در مقام اثبات باشد</w:t>
      </w:r>
      <w:r>
        <w:rPr>
          <w:rFonts w:ascii="NoorLotus" w:hAnsi="NoorLotus" w:hint="cs"/>
          <w:rtl/>
        </w:rPr>
        <w:t>،</w:t>
      </w:r>
      <w:r w:rsidR="002A3DC1">
        <w:rPr>
          <w:rFonts w:ascii="NoorLotus" w:hAnsi="NoorLotus" w:hint="cs"/>
          <w:rtl/>
        </w:rPr>
        <w:t xml:space="preserve"> یعنی </w:t>
      </w:r>
      <w:r>
        <w:rPr>
          <w:rFonts w:ascii="NoorLotus" w:hAnsi="NoorLotus" w:hint="cs"/>
          <w:rtl/>
        </w:rPr>
        <w:t>«قف عند الشبهة»، به حسب تعلیل</w:t>
      </w:r>
      <w:r w:rsidR="002A3DC1">
        <w:rPr>
          <w:rFonts w:ascii="NoorLotus" w:hAnsi="NoorLotus" w:hint="cs"/>
          <w:rtl/>
        </w:rPr>
        <w:t xml:space="preserve"> متوقف است به اینکه وجوب</w:t>
      </w:r>
      <w:r>
        <w:rPr>
          <w:rFonts w:ascii="NoorLotus" w:hAnsi="NoorLotus" w:hint="cs"/>
          <w:rtl/>
        </w:rPr>
        <w:t>ِ</w:t>
      </w:r>
      <w:r w:rsidR="002A3DC1">
        <w:rPr>
          <w:rFonts w:ascii="NoorLotus" w:hAnsi="NoorLotus" w:hint="cs"/>
          <w:rtl/>
        </w:rPr>
        <w:t xml:space="preserve"> احتیاط</w:t>
      </w:r>
      <w:r>
        <w:rPr>
          <w:rFonts w:ascii="NoorLotus" w:hAnsi="NoorLotus" w:hint="cs"/>
          <w:rtl/>
        </w:rPr>
        <w:t>ِ</w:t>
      </w:r>
      <w:r w:rsidR="002A3DC1">
        <w:rPr>
          <w:rFonts w:ascii="NoorLotus" w:hAnsi="NoorLotus" w:hint="cs"/>
          <w:rtl/>
        </w:rPr>
        <w:t xml:space="preserve"> واصلی داشته باشیم.</w:t>
      </w:r>
      <w:r>
        <w:rPr>
          <w:rFonts w:ascii="NoorLotus" w:hAnsi="NoorLotus" w:hint="cs"/>
          <w:rtl/>
        </w:rPr>
        <w:t xml:space="preserve"> در اینصورت،</w:t>
      </w:r>
      <w:r w:rsidR="002A3DC1">
        <w:rPr>
          <w:rFonts w:ascii="NoorLotus" w:hAnsi="NoorLotus" w:hint="cs"/>
          <w:rtl/>
        </w:rPr>
        <w:t xml:space="preserve"> اگر وجوب احتیاط به هر دلیلی </w:t>
      </w:r>
      <w:r>
        <w:rPr>
          <w:rFonts w:ascii="NoorLotus" w:hAnsi="NoorLotus" w:hint="cs"/>
          <w:rtl/>
        </w:rPr>
        <w:t xml:space="preserve">واصل است، </w:t>
      </w:r>
      <w:r w:rsidR="002A3DC1">
        <w:rPr>
          <w:rFonts w:ascii="NoorLotus" w:hAnsi="NoorLotus" w:hint="cs"/>
          <w:rtl/>
        </w:rPr>
        <w:t xml:space="preserve">چه نیازی به </w:t>
      </w:r>
      <w:r>
        <w:rPr>
          <w:rFonts w:ascii="NoorLotus" w:hAnsi="NoorLotus" w:hint="cs"/>
          <w:rtl/>
        </w:rPr>
        <w:t>«قف عند الشبهة»</w:t>
      </w:r>
      <w:r w:rsidR="002A3DC1">
        <w:rPr>
          <w:rFonts w:ascii="NoorLotus" w:hAnsi="NoorLotus" w:hint="cs"/>
          <w:rtl/>
        </w:rPr>
        <w:t xml:space="preserve"> داریم؟</w:t>
      </w:r>
      <w:r>
        <w:rPr>
          <w:rFonts w:ascii="NoorLotus" w:hAnsi="NoorLotus" w:hint="cs"/>
          <w:rtl/>
        </w:rPr>
        <w:t>!</w:t>
      </w:r>
      <w:r w:rsidR="002A3DC1">
        <w:rPr>
          <w:rFonts w:ascii="NoorLotus" w:hAnsi="NoorLotus" w:hint="cs"/>
          <w:rtl/>
        </w:rPr>
        <w:t xml:space="preserve"> روی بیان محقق عراقی این اشکال تسجیل </w:t>
      </w:r>
      <w:r w:rsidR="00E97C7F">
        <w:rPr>
          <w:rFonts w:ascii="NoorLotus" w:hAnsi="NoorLotus" w:hint="cs"/>
          <w:rtl/>
        </w:rPr>
        <w:t>می‌شود</w:t>
      </w:r>
      <w:r w:rsidR="002A3DC1">
        <w:rPr>
          <w:rFonts w:ascii="NoorLotus" w:hAnsi="NoorLotus" w:hint="cs"/>
          <w:rtl/>
        </w:rPr>
        <w:t xml:space="preserve">. اطلاق </w:t>
      </w:r>
      <w:r>
        <w:rPr>
          <w:rFonts w:ascii="NoorLotus" w:hAnsi="NoorLotus" w:hint="cs"/>
          <w:rtl/>
        </w:rPr>
        <w:t>«قف عند الشبهة»</w:t>
      </w:r>
      <w:r w:rsidR="002A3DC1">
        <w:rPr>
          <w:rFonts w:ascii="NoorLotus" w:hAnsi="NoorLotus" w:hint="cs"/>
          <w:rtl/>
        </w:rPr>
        <w:t xml:space="preserve"> زمانی قابل اخذ است که در مرتبه سابق</w:t>
      </w:r>
      <w:r>
        <w:rPr>
          <w:rFonts w:ascii="NoorLotus" w:hAnsi="NoorLotus" w:hint="cs"/>
          <w:rtl/>
        </w:rPr>
        <w:t>،</w:t>
      </w:r>
      <w:r w:rsidR="002A3DC1">
        <w:rPr>
          <w:rFonts w:ascii="NoorLotus" w:hAnsi="NoorLotus" w:hint="cs"/>
          <w:rtl/>
        </w:rPr>
        <w:t xml:space="preserve"> بیان واصل بر واقع داشته باشیم. قبل از اینکه به </w:t>
      </w:r>
      <w:r>
        <w:rPr>
          <w:rFonts w:ascii="NoorLotus" w:hAnsi="NoorLotus" w:hint="cs"/>
          <w:rtl/>
        </w:rPr>
        <w:t>اشکال «</w:t>
      </w:r>
      <w:r w:rsidR="002A3DC1">
        <w:rPr>
          <w:rFonts w:ascii="NoorLotus" w:hAnsi="NoorLotus" w:hint="cs"/>
          <w:rtl/>
        </w:rPr>
        <w:t>دور</w:t>
      </w:r>
      <w:r>
        <w:rPr>
          <w:rFonts w:ascii="NoorLotus" w:hAnsi="NoorLotus" w:hint="cs"/>
          <w:rtl/>
        </w:rPr>
        <w:t>»</w:t>
      </w:r>
      <w:r w:rsidR="002A3DC1">
        <w:rPr>
          <w:rFonts w:ascii="NoorLotus" w:hAnsi="NoorLotus" w:hint="cs"/>
          <w:rtl/>
        </w:rPr>
        <w:t xml:space="preserve"> برسیم، همین مقدمه دال بر لغویت </w:t>
      </w:r>
      <w:r>
        <w:rPr>
          <w:rFonts w:ascii="NoorLotus" w:hAnsi="NoorLotus" w:hint="cs"/>
          <w:rtl/>
        </w:rPr>
        <w:t>«قف عند الشبهة»</w:t>
      </w:r>
      <w:r w:rsidR="002A3DC1">
        <w:rPr>
          <w:rFonts w:ascii="NoorLotus" w:hAnsi="NoorLotus" w:hint="cs"/>
          <w:rtl/>
        </w:rPr>
        <w:t xml:space="preserve"> است به عنوان امر مولوی. زیرا اگر</w:t>
      </w:r>
      <w:r>
        <w:rPr>
          <w:rFonts w:ascii="NoorLotus" w:hAnsi="NoorLotus" w:hint="cs"/>
          <w:rtl/>
        </w:rPr>
        <w:t xml:space="preserve"> بناست که اطلاق اثباتیِ</w:t>
      </w:r>
      <w:r w:rsidR="002A3DC1">
        <w:rPr>
          <w:rFonts w:ascii="NoorLotus" w:hAnsi="NoorLotus" w:hint="cs"/>
          <w:rtl/>
        </w:rPr>
        <w:t xml:space="preserve"> </w:t>
      </w:r>
      <w:r>
        <w:rPr>
          <w:rFonts w:ascii="NoorLotus" w:hAnsi="NoorLotus" w:hint="cs"/>
          <w:rtl/>
        </w:rPr>
        <w:t>«قف عند الشبهة»</w:t>
      </w:r>
      <w:r w:rsidR="002A3DC1">
        <w:rPr>
          <w:rFonts w:ascii="NoorLotus" w:hAnsi="NoorLotus" w:hint="cs"/>
          <w:rtl/>
        </w:rPr>
        <w:t xml:space="preserve"> حجت باشد</w:t>
      </w:r>
      <w:r>
        <w:rPr>
          <w:rFonts w:ascii="NoorLotus" w:hAnsi="NoorLotus" w:hint="cs"/>
          <w:rtl/>
        </w:rPr>
        <w:t>،</w:t>
      </w:r>
      <w:r w:rsidR="002A3DC1">
        <w:rPr>
          <w:rFonts w:ascii="NoorLotus" w:hAnsi="NoorLotus" w:hint="cs"/>
          <w:rtl/>
        </w:rPr>
        <w:t xml:space="preserve"> متوقف است بر اینکه در مرتبه سابق بیانی واصل </w:t>
      </w:r>
      <w:r w:rsidR="00EE4036">
        <w:rPr>
          <w:rFonts w:ascii="NoorLotus" w:hAnsi="NoorLotus" w:hint="cs"/>
          <w:rtl/>
        </w:rPr>
        <w:t>بر واقع داشته باشیم</w:t>
      </w:r>
      <w:r>
        <w:rPr>
          <w:rFonts w:ascii="NoorLotus" w:hAnsi="NoorLotus" w:hint="cs"/>
          <w:rtl/>
        </w:rPr>
        <w:t>.</w:t>
      </w:r>
      <w:r w:rsidR="00EE4036">
        <w:rPr>
          <w:rFonts w:ascii="NoorLotus" w:hAnsi="NoorLotus" w:hint="cs"/>
          <w:rtl/>
        </w:rPr>
        <w:t xml:space="preserve"> </w:t>
      </w:r>
      <w:r>
        <w:rPr>
          <w:rFonts w:ascii="NoorLotus" w:hAnsi="NoorLotus" w:hint="cs"/>
          <w:rtl/>
        </w:rPr>
        <w:t xml:space="preserve">در اینصورت، </w:t>
      </w:r>
      <w:r w:rsidR="00EE4036">
        <w:rPr>
          <w:rFonts w:ascii="NoorLotus" w:hAnsi="NoorLotus" w:hint="cs"/>
          <w:rtl/>
        </w:rPr>
        <w:t xml:space="preserve">اگر بیان واصل داریم چه نیازی به </w:t>
      </w:r>
      <w:r>
        <w:rPr>
          <w:rFonts w:ascii="NoorLotus" w:hAnsi="NoorLotus" w:hint="cs"/>
          <w:rtl/>
        </w:rPr>
        <w:t>«قف عند الشبهة»</w:t>
      </w:r>
      <w:r w:rsidR="00EE4036">
        <w:rPr>
          <w:rFonts w:ascii="NoorLotus" w:hAnsi="NoorLotus" w:hint="cs"/>
          <w:rtl/>
        </w:rPr>
        <w:t xml:space="preserve"> داریم؟!</w:t>
      </w:r>
    </w:p>
    <w:p w14:paraId="7637AA4A" w14:textId="77777777" w:rsidR="0023545A" w:rsidRDefault="00000000" w:rsidP="0023545A">
      <w:pPr>
        <w:pStyle w:val="Heading1"/>
        <w:rPr>
          <w:rtl/>
        </w:rPr>
      </w:pPr>
      <w:bookmarkStart w:id="881" w:name="_Toc134474741"/>
      <w:r>
        <w:rPr>
          <w:rFonts w:hint="cs"/>
          <w:rtl/>
        </w:rPr>
        <w:t>عدم ورود اشکال لغویت بر اساس مبنای مختار</w:t>
      </w:r>
      <w:bookmarkEnd w:id="881"/>
    </w:p>
    <w:p w14:paraId="508CBE8F" w14:textId="77777777" w:rsidR="007B39B1" w:rsidRDefault="00000000" w:rsidP="0023545A">
      <w:pPr>
        <w:rPr>
          <w:rFonts w:ascii="NoorLotus" w:hAnsi="NoorLotus"/>
          <w:rtl/>
        </w:rPr>
      </w:pPr>
      <w:r>
        <w:rPr>
          <w:rFonts w:ascii="NoorLotus" w:hAnsi="NoorLotus" w:hint="cs"/>
          <w:rtl/>
        </w:rPr>
        <w:t xml:space="preserve">این اشکال نیز اشکال مسجلی است، </w:t>
      </w:r>
      <w:r w:rsidR="00EE4036">
        <w:rPr>
          <w:rFonts w:ascii="NoorLotus" w:hAnsi="NoorLotus" w:hint="cs"/>
          <w:rtl/>
        </w:rPr>
        <w:t xml:space="preserve">ولی روی مبانی قوم است. قبلا عرض کردیم که </w:t>
      </w:r>
      <w:r>
        <w:rPr>
          <w:rFonts w:ascii="NoorLotus" w:hAnsi="NoorLotus" w:hint="cs"/>
          <w:rtl/>
        </w:rPr>
        <w:t xml:space="preserve">در </w:t>
      </w:r>
      <w:r w:rsidR="00EE4036">
        <w:rPr>
          <w:rFonts w:ascii="NoorLotus" w:hAnsi="NoorLotus" w:hint="cs"/>
          <w:rtl/>
        </w:rPr>
        <w:t>ادله و امارات مختلف، روی مبنای قوم</w:t>
      </w:r>
      <w:r>
        <w:rPr>
          <w:rFonts w:ascii="NoorLotus" w:hAnsi="NoorLotus" w:hint="cs"/>
          <w:rtl/>
        </w:rPr>
        <w:t>،</w:t>
      </w:r>
      <w:r w:rsidR="00EE4036">
        <w:rPr>
          <w:rFonts w:ascii="NoorLotus" w:hAnsi="NoorLotus" w:hint="cs"/>
          <w:rtl/>
        </w:rPr>
        <w:t xml:space="preserve"> واقعا به نظر می</w:t>
      </w:r>
      <w:r w:rsidR="00EE4036">
        <w:rPr>
          <w:rFonts w:ascii="NoorLotus" w:hAnsi="NoorLotus" w:hint="eastAsia"/>
          <w:rtl/>
        </w:rPr>
        <w:t>‌</w:t>
      </w:r>
      <w:r w:rsidR="00EE4036">
        <w:rPr>
          <w:rFonts w:ascii="NoorLotus" w:hAnsi="NoorLotus" w:hint="cs"/>
          <w:rtl/>
        </w:rPr>
        <w:t>آید که ا</w:t>
      </w:r>
      <w:r>
        <w:rPr>
          <w:rFonts w:ascii="NoorLotus" w:hAnsi="NoorLotus" w:hint="cs"/>
          <w:rtl/>
        </w:rPr>
        <w:t>گر مفاد ا</w:t>
      </w:r>
      <w:r w:rsidR="00EE4036">
        <w:rPr>
          <w:rFonts w:ascii="NoorLotus" w:hAnsi="NoorLotus" w:hint="cs"/>
          <w:rtl/>
        </w:rPr>
        <w:t xml:space="preserve">ماره سابق </w:t>
      </w:r>
      <w:r>
        <w:rPr>
          <w:rFonts w:ascii="NoorLotus" w:hAnsi="NoorLotus" w:hint="cs"/>
          <w:rtl/>
        </w:rPr>
        <w:t xml:space="preserve">با اماره لاحق یکی باشد، </w:t>
      </w:r>
      <w:r w:rsidR="00EE4036">
        <w:rPr>
          <w:rFonts w:ascii="NoorLotus" w:hAnsi="NoorLotus" w:hint="cs"/>
          <w:rtl/>
        </w:rPr>
        <w:t xml:space="preserve">آن را </w:t>
      </w:r>
      <w:r>
        <w:rPr>
          <w:rFonts w:ascii="NoorLotus" w:hAnsi="NoorLotus" w:hint="cs"/>
          <w:rtl/>
        </w:rPr>
        <w:t xml:space="preserve">به عنوان دلیل مولوی بر واقع </w:t>
      </w:r>
      <w:r w:rsidR="00EE4036">
        <w:rPr>
          <w:rFonts w:ascii="NoorLotus" w:hAnsi="NoorLotus" w:hint="cs"/>
          <w:rtl/>
        </w:rPr>
        <w:t xml:space="preserve">لغو </w:t>
      </w:r>
      <w:r w:rsidR="00E97C7F">
        <w:rPr>
          <w:rFonts w:ascii="NoorLotus" w:hAnsi="NoorLotus" w:hint="cs"/>
          <w:rtl/>
        </w:rPr>
        <w:t>می‌کند</w:t>
      </w:r>
      <w:r>
        <w:rPr>
          <w:rFonts w:ascii="NoorLotus" w:hAnsi="NoorLotus" w:hint="cs"/>
          <w:rtl/>
        </w:rPr>
        <w:t>؛ لکن</w:t>
      </w:r>
      <w:r w:rsidR="00EE4036">
        <w:rPr>
          <w:rFonts w:ascii="NoorLotus" w:hAnsi="NoorLotus" w:hint="cs"/>
          <w:rtl/>
        </w:rPr>
        <w:t xml:space="preserve"> ما این مسلک را قبول </w:t>
      </w:r>
      <w:r>
        <w:rPr>
          <w:rFonts w:ascii="NoorLotus" w:hAnsi="NoorLotus" w:hint="cs"/>
          <w:rtl/>
        </w:rPr>
        <w:t>نداریم</w:t>
      </w:r>
      <w:r w:rsidR="00EE4036">
        <w:rPr>
          <w:rFonts w:ascii="NoorLotus" w:hAnsi="NoorLotus" w:hint="cs"/>
          <w:rtl/>
        </w:rPr>
        <w:t xml:space="preserve"> و </w:t>
      </w:r>
      <w:r w:rsidR="00E97C7F">
        <w:rPr>
          <w:rFonts w:ascii="NoorLotus" w:hAnsi="NoorLotus" w:hint="cs"/>
          <w:rtl/>
        </w:rPr>
        <w:t>می‌گوییم</w:t>
      </w:r>
      <w:r w:rsidR="00135B60">
        <w:rPr>
          <w:rFonts w:ascii="NoorLotus" w:hAnsi="NoorLotus" w:hint="cs"/>
          <w:rtl/>
        </w:rPr>
        <w:t xml:space="preserve"> حقیق</w:t>
      </w:r>
      <w:r w:rsidR="00EE4036">
        <w:rPr>
          <w:rFonts w:ascii="NoorLotus" w:hAnsi="NoorLotus" w:hint="cs"/>
          <w:rtl/>
        </w:rPr>
        <w:t xml:space="preserve">ت حکم عبارتست از ابراز اراده و بلکه </w:t>
      </w:r>
      <w:r>
        <w:rPr>
          <w:rFonts w:ascii="NoorLotus" w:hAnsi="NoorLotus" w:hint="cs"/>
          <w:rtl/>
        </w:rPr>
        <w:t>«</w:t>
      </w:r>
      <w:r w:rsidR="00EE4036">
        <w:rPr>
          <w:rFonts w:ascii="NoorLotus" w:hAnsi="NoorLotus" w:hint="cs"/>
          <w:rtl/>
        </w:rPr>
        <w:t>ابراز</w:t>
      </w:r>
      <w:r>
        <w:rPr>
          <w:rFonts w:ascii="NoorLotus" w:hAnsi="NoorLotus" w:hint="cs"/>
          <w:rtl/>
        </w:rPr>
        <w:t>»</w:t>
      </w:r>
      <w:r w:rsidR="00EE4036">
        <w:rPr>
          <w:rFonts w:ascii="NoorLotus" w:hAnsi="NoorLotus" w:hint="cs"/>
          <w:rtl/>
        </w:rPr>
        <w:t xml:space="preserve"> هم برای صدق حکم است وگرنه لبّ حکم</w:t>
      </w:r>
      <w:r>
        <w:rPr>
          <w:rFonts w:ascii="NoorLotus" w:hAnsi="NoorLotus" w:hint="cs"/>
          <w:rtl/>
        </w:rPr>
        <w:t>،</w:t>
      </w:r>
      <w:r w:rsidR="00EE4036">
        <w:rPr>
          <w:rFonts w:ascii="NoorLotus" w:hAnsi="NoorLotus" w:hint="cs"/>
          <w:rtl/>
        </w:rPr>
        <w:t xml:space="preserve"> اراده و کراهت است. مولی با امر به </w:t>
      </w:r>
      <w:r>
        <w:rPr>
          <w:rFonts w:ascii="NoorLotus" w:hAnsi="NoorLotus" w:hint="cs"/>
          <w:rtl/>
        </w:rPr>
        <w:t>«</w:t>
      </w:r>
      <w:r w:rsidR="00EE4036">
        <w:rPr>
          <w:rFonts w:ascii="NoorLotus" w:hAnsi="NoorLotus" w:hint="cs"/>
          <w:rtl/>
        </w:rPr>
        <w:t>اکرام عالم</w:t>
      </w:r>
      <w:r>
        <w:rPr>
          <w:rFonts w:ascii="NoorLotus" w:hAnsi="NoorLotus" w:hint="cs"/>
          <w:rtl/>
        </w:rPr>
        <w:t>» صرفا اراده</w:t>
      </w:r>
      <w:r>
        <w:rPr>
          <w:rFonts w:ascii="NoorLotus" w:hAnsi="NoorLotus" w:hint="eastAsia"/>
          <w:rtl/>
        </w:rPr>
        <w:t>‌</w:t>
      </w:r>
      <w:r>
        <w:rPr>
          <w:rFonts w:ascii="NoorLotus" w:hAnsi="NoorLotus" w:hint="cs"/>
          <w:rtl/>
        </w:rPr>
        <w:t>اش را نسبت به اکرام عالم،</w:t>
      </w:r>
      <w:r w:rsidR="00EE4036">
        <w:rPr>
          <w:rFonts w:ascii="NoorLotus" w:hAnsi="NoorLotus" w:hint="cs"/>
          <w:rtl/>
        </w:rPr>
        <w:t xml:space="preserve"> ابراز </w:t>
      </w:r>
      <w:r w:rsidR="00E97C7F">
        <w:rPr>
          <w:rFonts w:ascii="NoorLotus" w:hAnsi="NoorLotus" w:hint="cs"/>
          <w:rtl/>
        </w:rPr>
        <w:t>می‌کند</w:t>
      </w:r>
      <w:r w:rsidR="00EE4036">
        <w:rPr>
          <w:rFonts w:ascii="NoorLotus" w:hAnsi="NoorLotus" w:hint="cs"/>
          <w:rtl/>
        </w:rPr>
        <w:t>. اگر این باشد</w:t>
      </w:r>
      <w:r>
        <w:rPr>
          <w:rFonts w:ascii="NoorLotus" w:hAnsi="NoorLotus" w:hint="cs"/>
          <w:rtl/>
        </w:rPr>
        <w:t>، لغویتی پیش نمی</w:t>
      </w:r>
      <w:r>
        <w:rPr>
          <w:rFonts w:ascii="NoorLotus" w:hAnsi="NoorLotus" w:hint="eastAsia"/>
          <w:rtl/>
        </w:rPr>
        <w:t>‌</w:t>
      </w:r>
      <w:r w:rsidR="00EE4036">
        <w:rPr>
          <w:rFonts w:ascii="NoorLotus" w:hAnsi="NoorLotus" w:hint="cs"/>
          <w:rtl/>
        </w:rPr>
        <w:t>آید</w:t>
      </w:r>
      <w:r>
        <w:rPr>
          <w:rFonts w:ascii="NoorLotus" w:hAnsi="NoorLotus" w:hint="cs"/>
          <w:rtl/>
        </w:rPr>
        <w:t>،</w:t>
      </w:r>
      <w:r w:rsidR="00EE4036">
        <w:rPr>
          <w:rFonts w:ascii="NoorLotus" w:hAnsi="NoorLotus" w:hint="cs"/>
          <w:rtl/>
        </w:rPr>
        <w:t xml:space="preserve"> چون حقیقت حکم را مثل محقق اصفهانی و عده</w:t>
      </w:r>
      <w:r w:rsidR="00EE4036">
        <w:rPr>
          <w:rFonts w:ascii="NoorLotus" w:hAnsi="NoorLotus" w:hint="eastAsia"/>
          <w:rtl/>
        </w:rPr>
        <w:t>‌</w:t>
      </w:r>
      <w:r w:rsidR="00EE4036">
        <w:rPr>
          <w:rFonts w:ascii="NoorLotus" w:hAnsi="NoorLotus" w:hint="cs"/>
          <w:rtl/>
        </w:rPr>
        <w:t>ای جعل داعی امکانی نمی</w:t>
      </w:r>
      <w:r>
        <w:rPr>
          <w:rFonts w:ascii="NoorLotus" w:hAnsi="NoorLotus" w:hint="eastAsia"/>
          <w:rtl/>
        </w:rPr>
        <w:t>‌</w:t>
      </w:r>
      <w:r>
        <w:rPr>
          <w:rFonts w:ascii="NoorLotus" w:hAnsi="NoorLotus" w:hint="cs"/>
          <w:rtl/>
        </w:rPr>
        <w:t>گیریم تا بگوییم دو بار</w:t>
      </w:r>
      <w:r w:rsidR="00EE4036">
        <w:rPr>
          <w:rFonts w:ascii="NoorLotus" w:hAnsi="NoorLotus" w:hint="cs"/>
          <w:rtl/>
        </w:rPr>
        <w:t xml:space="preserve"> جعل داعی امکانی</w:t>
      </w:r>
      <w:r>
        <w:rPr>
          <w:rFonts w:ascii="NoorLotus" w:hAnsi="NoorLotus" w:hint="cs"/>
          <w:rtl/>
        </w:rPr>
        <w:t xml:space="preserve">، لغو است، یعنی لغو است که </w:t>
      </w:r>
      <w:r w:rsidR="00EE4036">
        <w:rPr>
          <w:rFonts w:ascii="NoorLotus" w:hAnsi="NoorLotus" w:hint="cs"/>
          <w:rtl/>
        </w:rPr>
        <w:t xml:space="preserve">مولی دو بار حکم مولوی </w:t>
      </w:r>
      <w:r>
        <w:rPr>
          <w:rFonts w:ascii="NoorLotus" w:hAnsi="NoorLotus" w:hint="cs"/>
          <w:rtl/>
        </w:rPr>
        <w:t>بیاورد، به این شکل که مثلا</w:t>
      </w:r>
      <w:r w:rsidR="00EE4036">
        <w:rPr>
          <w:rFonts w:ascii="NoorLotus" w:hAnsi="NoorLotus" w:hint="cs"/>
          <w:rtl/>
        </w:rPr>
        <w:t xml:space="preserve"> یک </w:t>
      </w:r>
      <w:r>
        <w:rPr>
          <w:rFonts w:ascii="NoorLotus" w:hAnsi="NoorLotus" w:hint="cs"/>
          <w:rtl/>
        </w:rPr>
        <w:t>بار بگوید «أ</w:t>
      </w:r>
      <w:r w:rsidR="00EE4036">
        <w:rPr>
          <w:rFonts w:ascii="NoorLotus" w:hAnsi="NoorLotus" w:hint="cs"/>
          <w:rtl/>
        </w:rPr>
        <w:t>کرم کل عالم</w:t>
      </w:r>
      <w:r>
        <w:rPr>
          <w:rFonts w:ascii="NoorLotus" w:hAnsi="NoorLotus" w:hint="cs"/>
          <w:rtl/>
        </w:rPr>
        <w:t>»</w:t>
      </w:r>
      <w:r w:rsidR="00EE4036">
        <w:rPr>
          <w:rFonts w:ascii="NoorLotus" w:hAnsi="NoorLotus" w:hint="cs"/>
          <w:rtl/>
        </w:rPr>
        <w:t xml:space="preserve"> و </w:t>
      </w:r>
      <w:r>
        <w:rPr>
          <w:rFonts w:ascii="NoorLotus" w:hAnsi="NoorLotus" w:hint="cs"/>
          <w:rtl/>
        </w:rPr>
        <w:t>باز</w:t>
      </w:r>
      <w:r w:rsidR="00EE4036">
        <w:rPr>
          <w:rFonts w:ascii="NoorLotus" w:hAnsi="NoorLotus" w:hint="cs"/>
          <w:rtl/>
        </w:rPr>
        <w:t xml:space="preserve"> </w:t>
      </w:r>
      <w:r>
        <w:rPr>
          <w:rFonts w:ascii="NoorLotus" w:hAnsi="NoorLotus" w:hint="cs"/>
          <w:rtl/>
        </w:rPr>
        <w:t>به امر مولوی</w:t>
      </w:r>
      <w:r w:rsidR="00EE4036">
        <w:rPr>
          <w:rFonts w:ascii="NoorLotus" w:hAnsi="NoorLotus" w:hint="cs"/>
          <w:rtl/>
        </w:rPr>
        <w:t xml:space="preserve"> بگوید </w:t>
      </w:r>
      <w:r>
        <w:rPr>
          <w:rFonts w:ascii="NoorLotus" w:hAnsi="NoorLotus" w:hint="cs"/>
          <w:rtl/>
        </w:rPr>
        <w:t>«أکرم</w:t>
      </w:r>
      <w:r w:rsidR="00EE4036">
        <w:rPr>
          <w:rFonts w:ascii="NoorLotus" w:hAnsi="NoorLotus" w:hint="cs"/>
          <w:rtl/>
        </w:rPr>
        <w:t xml:space="preserve"> کل عالم</w:t>
      </w:r>
      <w:r>
        <w:rPr>
          <w:rFonts w:ascii="NoorLotus" w:hAnsi="NoorLotus" w:hint="cs"/>
          <w:rtl/>
        </w:rPr>
        <w:t xml:space="preserve">». این لغو است. </w:t>
      </w:r>
      <w:r w:rsidR="00EE4036">
        <w:rPr>
          <w:rFonts w:ascii="NoorLotus" w:hAnsi="NoorLotus" w:hint="cs"/>
          <w:rtl/>
        </w:rPr>
        <w:t xml:space="preserve">ما </w:t>
      </w:r>
      <w:r w:rsidR="00E97C7F">
        <w:rPr>
          <w:rFonts w:ascii="NoorLotus" w:hAnsi="NoorLotus" w:hint="cs"/>
          <w:rtl/>
        </w:rPr>
        <w:t>می‌گوییم</w:t>
      </w:r>
      <w:r w:rsidR="00EE4036">
        <w:rPr>
          <w:rFonts w:ascii="NoorLotus" w:hAnsi="NoorLotus" w:hint="cs"/>
          <w:rtl/>
        </w:rPr>
        <w:t xml:space="preserve"> اینطور نیست</w:t>
      </w:r>
      <w:r>
        <w:rPr>
          <w:rFonts w:ascii="NoorLotus" w:hAnsi="NoorLotus" w:hint="cs"/>
          <w:rtl/>
        </w:rPr>
        <w:t>،</w:t>
      </w:r>
      <w:r w:rsidR="00EE4036">
        <w:rPr>
          <w:rFonts w:ascii="NoorLotus" w:hAnsi="NoorLotus" w:hint="cs"/>
          <w:rtl/>
        </w:rPr>
        <w:t xml:space="preserve"> و ده بار هم بگوید یک ارا</w:t>
      </w:r>
      <w:r>
        <w:rPr>
          <w:rFonts w:ascii="NoorLotus" w:hAnsi="NoorLotus" w:hint="cs"/>
          <w:rtl/>
        </w:rPr>
        <w:t>ده واحدی در عالم واقع دارد که آن</w:t>
      </w:r>
      <w:r w:rsidR="00EE4036">
        <w:rPr>
          <w:rFonts w:ascii="NoorLotus" w:hAnsi="NoorLotus" w:hint="cs"/>
          <w:rtl/>
        </w:rPr>
        <w:t xml:space="preserve"> را ده بار ابراز </w:t>
      </w:r>
      <w:r w:rsidR="00E97C7F">
        <w:rPr>
          <w:rFonts w:ascii="NoorLotus" w:hAnsi="NoorLotus" w:hint="cs"/>
          <w:rtl/>
        </w:rPr>
        <w:t>می‌کند</w:t>
      </w:r>
      <w:r w:rsidR="00EE4036">
        <w:rPr>
          <w:rFonts w:ascii="NoorLotus" w:hAnsi="NoorLotus" w:hint="cs"/>
          <w:rtl/>
        </w:rPr>
        <w:t>.</w:t>
      </w:r>
    </w:p>
    <w:p w14:paraId="42776085" w14:textId="77777777" w:rsidR="00EE4036" w:rsidRDefault="00000000" w:rsidP="007B39B1">
      <w:pPr>
        <w:rPr>
          <w:rFonts w:ascii="NoorLotus" w:hAnsi="NoorLotus"/>
          <w:rtl/>
        </w:rPr>
      </w:pPr>
      <w:r>
        <w:rPr>
          <w:rFonts w:ascii="NoorLotus" w:hAnsi="NoorLotus" w:hint="cs"/>
          <w:rtl/>
        </w:rPr>
        <w:t xml:space="preserve"> اشکال سابق ما که می</w:t>
      </w:r>
      <w:r>
        <w:rPr>
          <w:rFonts w:ascii="NoorLotus" w:hAnsi="NoorLotus" w:hint="eastAsia"/>
          <w:rtl/>
        </w:rPr>
        <w:t>‌</w:t>
      </w:r>
      <w:r>
        <w:rPr>
          <w:rFonts w:ascii="NoorLotus" w:hAnsi="NoorLotus" w:hint="cs"/>
          <w:rtl/>
        </w:rPr>
        <w:t>گفتیم این ابراز هم داعی می</w:t>
      </w:r>
      <w:r>
        <w:rPr>
          <w:rFonts w:ascii="NoorLotus" w:hAnsi="NoorLotus" w:hint="eastAsia"/>
          <w:rtl/>
        </w:rPr>
        <w:t>‌</w:t>
      </w:r>
      <w:r>
        <w:rPr>
          <w:rFonts w:ascii="NoorLotus" w:hAnsi="NoorLotus" w:hint="cs"/>
          <w:rtl/>
        </w:rPr>
        <w:t>خواهد، اینطور پاسخ می</w:t>
      </w:r>
      <w:r>
        <w:rPr>
          <w:rFonts w:ascii="NoorLotus" w:hAnsi="NoorLotus" w:hint="eastAsia"/>
          <w:rtl/>
        </w:rPr>
        <w:t>‌</w:t>
      </w:r>
      <w:r>
        <w:rPr>
          <w:rFonts w:ascii="NoorLotus" w:hAnsi="NoorLotus" w:hint="cs"/>
          <w:rtl/>
        </w:rPr>
        <w:t>یابد که آری، ابراز داعی می</w:t>
      </w:r>
      <w:r>
        <w:rPr>
          <w:rFonts w:ascii="NoorLotus" w:hAnsi="NoorLotus" w:hint="eastAsia"/>
          <w:rtl/>
        </w:rPr>
        <w:t>‌</w:t>
      </w:r>
      <w:r>
        <w:rPr>
          <w:rFonts w:ascii="NoorLotus" w:hAnsi="NoorLotus" w:hint="cs"/>
          <w:rtl/>
        </w:rPr>
        <w:t>خواهد، ولی لازم نیست داعی آن، جعل داعی امکانی برای مکلف باشد. ابراز مولی نسبت به اراده</w:t>
      </w:r>
      <w:r>
        <w:rPr>
          <w:rFonts w:ascii="NoorLotus" w:hAnsi="NoorLotus" w:hint="eastAsia"/>
          <w:rtl/>
        </w:rPr>
        <w:t>‌</w:t>
      </w:r>
      <w:r>
        <w:rPr>
          <w:rFonts w:ascii="NoorLotus" w:hAnsi="NoorLotus" w:hint="cs"/>
          <w:rtl/>
        </w:rPr>
        <w:t>اش یکی از مخلوقات حق تعالی است و یکی از حقایق این عالم هستی است. این البته غایت می</w:t>
      </w:r>
      <w:r>
        <w:rPr>
          <w:rFonts w:ascii="NoorLotus" w:hAnsi="NoorLotus" w:hint="eastAsia"/>
          <w:rtl/>
        </w:rPr>
        <w:t>‌</w:t>
      </w:r>
      <w:r>
        <w:rPr>
          <w:rFonts w:ascii="NoorLotus" w:hAnsi="NoorLotus" w:hint="cs"/>
          <w:rtl/>
        </w:rPr>
        <w:t>خواهد و غایت آ</w:t>
      </w:r>
      <w:r w:rsidR="00D3489B">
        <w:rPr>
          <w:rFonts w:ascii="NoorLotus" w:hAnsi="NoorLotus" w:hint="cs"/>
          <w:rtl/>
        </w:rPr>
        <w:t>ن هم همان چیزهایی است که در خلقت عالم است. ارسال رسل و انزال کتب،</w:t>
      </w:r>
      <w:r>
        <w:rPr>
          <w:rFonts w:ascii="NoorLotus" w:hAnsi="NoorLotus" w:hint="cs"/>
          <w:rtl/>
        </w:rPr>
        <w:t xml:space="preserve"> لازم نیست که فقط ب</w:t>
      </w:r>
      <w:r w:rsidR="00D3489B">
        <w:rPr>
          <w:rFonts w:ascii="NoorLotus" w:hAnsi="NoorLotus" w:hint="cs"/>
          <w:rtl/>
        </w:rPr>
        <w:t xml:space="preserve">رای جعل داعی باشد. یک مصالحی در عالم اقتضا کرده است مثل اتمام الحجة و امثال </w:t>
      </w:r>
      <w:r>
        <w:rPr>
          <w:rFonts w:ascii="NoorLotus" w:hAnsi="NoorLotus" w:hint="cs"/>
          <w:rtl/>
        </w:rPr>
        <w:t xml:space="preserve">آن که ارسال رسل و انزال کتب شده </w:t>
      </w:r>
      <w:r w:rsidR="00D3489B">
        <w:rPr>
          <w:rFonts w:ascii="NoorLotus" w:hAnsi="NoorLotus" w:hint="cs"/>
          <w:rtl/>
        </w:rPr>
        <w:t>است</w:t>
      </w:r>
      <w:r>
        <w:rPr>
          <w:rFonts w:ascii="NoorLotus" w:hAnsi="NoorLotus" w:hint="cs"/>
          <w:rtl/>
        </w:rPr>
        <w:t>.</w:t>
      </w:r>
      <w:r w:rsidR="00D3489B">
        <w:rPr>
          <w:rFonts w:ascii="NoorLotus" w:hAnsi="NoorLotus" w:hint="cs"/>
          <w:rtl/>
        </w:rPr>
        <w:t xml:space="preserve"> اینجا هم همینطور است. </w:t>
      </w:r>
    </w:p>
    <w:p w14:paraId="78BEAFB8" w14:textId="77777777" w:rsidR="00D3489B" w:rsidRDefault="00000000" w:rsidP="007B39B1">
      <w:pPr>
        <w:rPr>
          <w:rFonts w:ascii="NoorLotus" w:hAnsi="NoorLotus"/>
          <w:rtl/>
        </w:rPr>
      </w:pPr>
      <w:r>
        <w:rPr>
          <w:rFonts w:ascii="NoorLotus" w:hAnsi="NoorLotus" w:hint="cs"/>
          <w:rtl/>
        </w:rPr>
        <w:t xml:space="preserve">اگر این مبنا را </w:t>
      </w:r>
      <w:r w:rsidR="007B39B1">
        <w:rPr>
          <w:rFonts w:ascii="NoorLotus" w:hAnsi="NoorLotus" w:hint="cs"/>
          <w:rtl/>
        </w:rPr>
        <w:t>قائل شویم</w:t>
      </w:r>
      <w:r>
        <w:rPr>
          <w:rFonts w:ascii="NoorLotus" w:hAnsi="NoorLotus" w:hint="cs"/>
          <w:rtl/>
        </w:rPr>
        <w:t xml:space="preserve">، اشکال دوم </w:t>
      </w:r>
      <w:r w:rsidR="007B39B1">
        <w:rPr>
          <w:rFonts w:ascii="NoorLotus" w:hAnsi="NoorLotus" w:hint="cs"/>
          <w:rtl/>
        </w:rPr>
        <w:t xml:space="preserve">که لغویت است، </w:t>
      </w:r>
      <w:r>
        <w:rPr>
          <w:rFonts w:ascii="NoorLotus" w:hAnsi="NoorLotus" w:hint="cs"/>
          <w:rtl/>
        </w:rPr>
        <w:t xml:space="preserve">مرتفع </w:t>
      </w:r>
      <w:r w:rsidR="00E97C7F">
        <w:rPr>
          <w:rFonts w:ascii="NoorLotus" w:hAnsi="NoorLotus" w:hint="cs"/>
          <w:rtl/>
        </w:rPr>
        <w:t>می‌شود</w:t>
      </w:r>
      <w:r>
        <w:rPr>
          <w:rFonts w:ascii="NoorLotus" w:hAnsi="NoorLotus" w:hint="cs"/>
          <w:rtl/>
        </w:rPr>
        <w:t xml:space="preserve">. </w:t>
      </w:r>
      <w:r w:rsidR="007B39B1">
        <w:rPr>
          <w:rFonts w:ascii="NoorLotus" w:hAnsi="NoorLotus" w:hint="cs"/>
          <w:rtl/>
        </w:rPr>
        <w:t>بنابراین،</w:t>
      </w:r>
      <w:r>
        <w:rPr>
          <w:rFonts w:ascii="NoorLotus" w:hAnsi="NoorLotus" w:hint="cs"/>
          <w:rtl/>
        </w:rPr>
        <w:t xml:space="preserve"> ما </w:t>
      </w:r>
      <w:r w:rsidR="007B39B1">
        <w:rPr>
          <w:rFonts w:ascii="NoorLotus" w:hAnsi="NoorLotus" w:hint="cs"/>
          <w:rtl/>
        </w:rPr>
        <w:t>می</w:t>
      </w:r>
      <w:r w:rsidR="007B39B1">
        <w:rPr>
          <w:rFonts w:ascii="NoorLotus" w:hAnsi="NoorLotus" w:hint="eastAsia"/>
          <w:rtl/>
        </w:rPr>
        <w:t>‌</w:t>
      </w:r>
      <w:r w:rsidR="007B39B1">
        <w:rPr>
          <w:rFonts w:ascii="NoorLotus" w:hAnsi="NoorLotus" w:hint="cs"/>
          <w:rtl/>
        </w:rPr>
        <w:t>مانیم</w:t>
      </w:r>
      <w:r>
        <w:rPr>
          <w:rFonts w:ascii="NoorLotus" w:hAnsi="NoorLotus" w:hint="cs"/>
          <w:rtl/>
        </w:rPr>
        <w:t xml:space="preserve"> و اشکال </w:t>
      </w:r>
      <w:r w:rsidR="007B39B1">
        <w:rPr>
          <w:rFonts w:ascii="NoorLotus" w:hAnsi="NoorLotus" w:hint="cs"/>
          <w:rtl/>
        </w:rPr>
        <w:t>«</w:t>
      </w:r>
      <w:r>
        <w:rPr>
          <w:rFonts w:ascii="NoorLotus" w:hAnsi="NoorLotus" w:hint="cs"/>
          <w:rtl/>
        </w:rPr>
        <w:t>دور</w:t>
      </w:r>
      <w:r w:rsidR="007B39B1">
        <w:rPr>
          <w:rFonts w:ascii="NoorLotus" w:hAnsi="NoorLotus" w:hint="cs"/>
          <w:rtl/>
        </w:rPr>
        <w:t>»،</w:t>
      </w:r>
      <w:r>
        <w:rPr>
          <w:rFonts w:ascii="NoorLotus" w:hAnsi="NoorLotus" w:hint="cs"/>
          <w:rtl/>
        </w:rPr>
        <w:t xml:space="preserve"> بنا</w:t>
      </w:r>
      <w:r w:rsidR="007B39B1">
        <w:rPr>
          <w:rFonts w:ascii="NoorLotus" w:hAnsi="NoorLotus" w:hint="cs"/>
          <w:rtl/>
        </w:rPr>
        <w:t xml:space="preserve"> </w:t>
      </w:r>
      <w:r>
        <w:rPr>
          <w:rFonts w:ascii="NoorLotus" w:hAnsi="NoorLotus" w:hint="cs"/>
          <w:rtl/>
        </w:rPr>
        <w:t xml:space="preserve">بر اینکه از </w:t>
      </w:r>
      <w:r w:rsidR="007B39B1">
        <w:rPr>
          <w:rFonts w:ascii="NoorLotus" w:hAnsi="NoorLotus" w:hint="cs"/>
          <w:rtl/>
        </w:rPr>
        <w:t>«قف عند الشبهة»</w:t>
      </w:r>
      <w:r>
        <w:rPr>
          <w:rFonts w:ascii="NoorLotus" w:hAnsi="NoorLotus" w:hint="cs"/>
          <w:rtl/>
        </w:rPr>
        <w:t xml:space="preserve"> باید اطلاق بگیریم. </w:t>
      </w:r>
    </w:p>
    <w:p w14:paraId="46682B24" w14:textId="77777777" w:rsidR="00B53ECA" w:rsidRDefault="00000000" w:rsidP="00082A54">
      <w:pPr>
        <w:pStyle w:val="Heading1"/>
        <w:rPr>
          <w:rtl/>
        </w:rPr>
      </w:pPr>
      <w:bookmarkStart w:id="882" w:name="_Toc134474742"/>
      <w:r>
        <w:rPr>
          <w:rFonts w:hint="cs"/>
          <w:rtl/>
        </w:rPr>
        <w:t>اخذ اطلاق «قف عند الشبهة»</w:t>
      </w:r>
      <w:r w:rsidR="00F4233F">
        <w:rPr>
          <w:rFonts w:hint="cs"/>
          <w:rtl/>
        </w:rPr>
        <w:t xml:space="preserve"> </w:t>
      </w:r>
      <w:r w:rsidR="004E1823">
        <w:rPr>
          <w:rFonts w:hint="cs"/>
          <w:rtl/>
        </w:rPr>
        <w:t>نسبت به مشافهین و اشتراک مشافهین با دیگر مکلفان</w:t>
      </w:r>
      <w:bookmarkEnd w:id="882"/>
      <w:r w:rsidR="004E1823">
        <w:rPr>
          <w:rFonts w:hint="cs"/>
          <w:rtl/>
        </w:rPr>
        <w:t xml:space="preserve"> </w:t>
      </w:r>
    </w:p>
    <w:p w14:paraId="254BE350" w14:textId="77777777" w:rsidR="00D3489B" w:rsidRDefault="00000000" w:rsidP="00B53ECA">
      <w:pPr>
        <w:rPr>
          <w:rFonts w:ascii="NoorLotus" w:hAnsi="NoorLotus"/>
          <w:rtl/>
        </w:rPr>
      </w:pPr>
      <w:r>
        <w:rPr>
          <w:rFonts w:ascii="NoorLotus" w:hAnsi="NoorLotus" w:hint="cs"/>
          <w:rtl/>
        </w:rPr>
        <w:t>حال، محقق عراقی یک بیانی در نهایة الافکار</w:t>
      </w:r>
      <w:r w:rsidR="007B39B1">
        <w:rPr>
          <w:rFonts w:ascii="NoorLotus" w:hAnsi="NoorLotus" w:hint="cs"/>
          <w:rtl/>
        </w:rPr>
        <w:t xml:space="preserve"> دارد</w:t>
      </w:r>
      <w:r>
        <w:rPr>
          <w:rFonts w:ascii="NoorLotus" w:hAnsi="NoorLotus" w:hint="cs"/>
          <w:rtl/>
        </w:rPr>
        <w:t xml:space="preserve"> که مرحوم شهید صدر نقل و اشکال </w:t>
      </w:r>
      <w:r w:rsidR="00E97C7F">
        <w:rPr>
          <w:rFonts w:ascii="NoorLotus" w:hAnsi="NoorLotus" w:hint="cs"/>
          <w:rtl/>
        </w:rPr>
        <w:t>می‌کند</w:t>
      </w:r>
      <w:r>
        <w:rPr>
          <w:rFonts w:ascii="NoorLotus" w:hAnsi="NoorLotus" w:hint="cs"/>
          <w:rtl/>
        </w:rPr>
        <w:t>. گرچه شهید صدر حرف</w:t>
      </w:r>
      <w:r w:rsidR="007B39B1">
        <w:rPr>
          <w:rFonts w:ascii="NoorLotus" w:hAnsi="NoorLotus" w:hint="eastAsia"/>
          <w:rtl/>
        </w:rPr>
        <w:t>‌</w:t>
      </w:r>
      <w:r>
        <w:rPr>
          <w:rFonts w:ascii="NoorLotus" w:hAnsi="NoorLotus" w:hint="cs"/>
          <w:rtl/>
        </w:rPr>
        <w:t>های دیگری هم دارد که</w:t>
      </w:r>
      <w:r w:rsidR="007B39B1">
        <w:rPr>
          <w:rFonts w:ascii="NoorLotus" w:hAnsi="NoorLotus" w:hint="cs"/>
          <w:rtl/>
        </w:rPr>
        <w:t xml:space="preserve"> باید طرح کنیم. مرحوم عراقی «لا یقال»ی را</w:t>
      </w:r>
      <w:r>
        <w:rPr>
          <w:rFonts w:ascii="NoorLotus" w:hAnsi="NoorLotus" w:hint="cs"/>
          <w:rtl/>
        </w:rPr>
        <w:t xml:space="preserve"> مطرح </w:t>
      </w:r>
      <w:r w:rsidR="00E97C7F">
        <w:rPr>
          <w:rFonts w:ascii="NoorLotus" w:hAnsi="NoorLotus" w:hint="cs"/>
          <w:rtl/>
        </w:rPr>
        <w:t>می‌کند</w:t>
      </w:r>
      <w:r w:rsidR="007B39B1">
        <w:rPr>
          <w:rFonts w:ascii="NoorLotus" w:hAnsi="NoorLotus" w:hint="cs"/>
          <w:rtl/>
        </w:rPr>
        <w:t xml:space="preserve"> به این صورت که </w:t>
      </w:r>
      <w:r>
        <w:rPr>
          <w:rFonts w:ascii="NoorLotus" w:hAnsi="NoorLotus" w:hint="cs"/>
          <w:rtl/>
        </w:rPr>
        <w:t xml:space="preserve">کسی بیاید یک طرح دیگری برای تصحیح امر به وقوف عند الشبهه </w:t>
      </w:r>
      <w:r w:rsidR="00B53ECA">
        <w:rPr>
          <w:rFonts w:ascii="NoorLotus" w:hAnsi="NoorLotus" w:hint="cs"/>
          <w:rtl/>
        </w:rPr>
        <w:t xml:space="preserve">مطرح کند. </w:t>
      </w:r>
      <w:r>
        <w:rPr>
          <w:rFonts w:ascii="NoorLotus" w:hAnsi="NoorLotus" w:hint="cs"/>
          <w:rtl/>
        </w:rPr>
        <w:t>یعنی می</w:t>
      </w:r>
      <w:r w:rsidR="00B53ECA">
        <w:rPr>
          <w:rFonts w:ascii="NoorLotus" w:hAnsi="NoorLotus" w:hint="eastAsia"/>
          <w:rtl/>
        </w:rPr>
        <w:t>‌</w:t>
      </w:r>
      <w:r>
        <w:rPr>
          <w:rFonts w:ascii="NoorLotus" w:hAnsi="NoorLotus" w:hint="cs"/>
          <w:rtl/>
        </w:rPr>
        <w:t xml:space="preserve">خواهد احتیاط را </w:t>
      </w:r>
      <w:r w:rsidR="00B53ECA">
        <w:rPr>
          <w:rFonts w:ascii="NoorLotus" w:hAnsi="NoorLotus" w:hint="cs"/>
          <w:rtl/>
        </w:rPr>
        <w:t xml:space="preserve">به بیان دیگری زنده کند. </w:t>
      </w:r>
      <w:r>
        <w:rPr>
          <w:rFonts w:ascii="NoorLotus" w:hAnsi="NoorLotus" w:hint="cs"/>
          <w:rtl/>
        </w:rPr>
        <w:t xml:space="preserve">آن بیان دیگر اینست که </w:t>
      </w:r>
      <w:r w:rsidR="00B53ECA">
        <w:rPr>
          <w:rFonts w:ascii="NoorLotus" w:hAnsi="NoorLotus" w:hint="cs"/>
          <w:rtl/>
        </w:rPr>
        <w:t xml:space="preserve">«قف عند الشبهة»، نسبت به مشافهینِ </w:t>
      </w:r>
      <w:r>
        <w:rPr>
          <w:rFonts w:ascii="NoorLotus" w:hAnsi="NoorLotus" w:hint="cs"/>
          <w:rtl/>
        </w:rPr>
        <w:t xml:space="preserve">خود امام </w:t>
      </w:r>
      <w:r w:rsidR="00B53ECA">
        <w:rPr>
          <w:rFonts w:ascii="NoorLotus" w:hAnsi="NoorLotus" w:hint="cs"/>
          <w:rtl/>
        </w:rPr>
        <w:t xml:space="preserve">علیه السلام </w:t>
      </w:r>
      <w:r>
        <w:rPr>
          <w:rFonts w:ascii="NoorLotus" w:hAnsi="NoorLotus" w:hint="cs"/>
          <w:rtl/>
        </w:rPr>
        <w:t xml:space="preserve">تمام </w:t>
      </w:r>
      <w:r w:rsidR="00B53ECA">
        <w:rPr>
          <w:rFonts w:ascii="NoorLotus" w:hAnsi="NoorLotus" w:hint="cs"/>
          <w:rtl/>
        </w:rPr>
        <w:t>است</w:t>
      </w:r>
      <w:r>
        <w:rPr>
          <w:rFonts w:ascii="NoorLotus" w:hAnsi="NoorLotus" w:hint="cs"/>
          <w:rtl/>
        </w:rPr>
        <w:t xml:space="preserve">. بگوییم </w:t>
      </w:r>
      <w:r w:rsidR="00B53ECA">
        <w:rPr>
          <w:rFonts w:ascii="NoorLotus" w:hAnsi="NoorLotus" w:hint="cs"/>
          <w:rtl/>
        </w:rPr>
        <w:t>«قف عند الشبهة»</w:t>
      </w:r>
      <w:r>
        <w:rPr>
          <w:rFonts w:ascii="NoorLotus" w:hAnsi="NoorLotus" w:hint="cs"/>
          <w:rtl/>
        </w:rPr>
        <w:t xml:space="preserve"> نسبت به مشافهین و مخاطبین اشکالی ندارد، </w:t>
      </w:r>
      <w:r w:rsidR="00B53ECA">
        <w:rPr>
          <w:rFonts w:ascii="NoorLotus" w:hAnsi="NoorLotus" w:hint="cs"/>
          <w:rtl/>
        </w:rPr>
        <w:t>آنگاه نسبت به ما که مشافهین امام علیه السلام نیستیم، با قاعده اشتراک تمام شود،</w:t>
      </w:r>
      <w:r>
        <w:rPr>
          <w:rFonts w:ascii="NoorLotus" w:hAnsi="NoorLotus" w:hint="cs"/>
          <w:rtl/>
        </w:rPr>
        <w:t xml:space="preserve"> از باب علم به اینکه می</w:t>
      </w:r>
      <w:r w:rsidR="00B53ECA">
        <w:rPr>
          <w:rFonts w:ascii="NoorLotus" w:hAnsi="NoorLotus" w:hint="eastAsia"/>
          <w:rtl/>
        </w:rPr>
        <w:t>‌</w:t>
      </w:r>
      <w:r>
        <w:rPr>
          <w:rFonts w:ascii="NoorLotus" w:hAnsi="NoorLotus" w:hint="cs"/>
          <w:rtl/>
        </w:rPr>
        <w:t xml:space="preserve">دانیم یقینا بین مخاطبین و بین ما فرقی در جهت </w:t>
      </w:r>
      <w:r w:rsidR="00B53ECA">
        <w:rPr>
          <w:rFonts w:ascii="NoorLotus" w:hAnsi="NoorLotus" w:hint="cs"/>
          <w:rtl/>
        </w:rPr>
        <w:t xml:space="preserve">مخاطب شدن به این خطاب نیست. یعنی از جهت محکوم شدن به این حکم، تفاوتی میان مشافهین و ما </w:t>
      </w:r>
      <w:r>
        <w:rPr>
          <w:rFonts w:ascii="NoorLotus" w:hAnsi="NoorLotus" w:hint="cs"/>
          <w:rtl/>
        </w:rPr>
        <w:t xml:space="preserve">نیست. چون </w:t>
      </w:r>
      <w:r w:rsidR="00B53ECA">
        <w:rPr>
          <w:rFonts w:ascii="NoorLotus" w:hAnsi="NoorLotus" w:hint="cs"/>
          <w:rtl/>
        </w:rPr>
        <w:t xml:space="preserve">به اشتراک یقین داریم، </w:t>
      </w:r>
      <w:r>
        <w:rPr>
          <w:rFonts w:ascii="NoorLotus" w:hAnsi="NoorLotus" w:hint="cs"/>
          <w:rtl/>
        </w:rPr>
        <w:t xml:space="preserve">بگوییم همان وجوب احتیاطی که با </w:t>
      </w:r>
      <w:r w:rsidR="00B53ECA">
        <w:rPr>
          <w:rFonts w:ascii="NoorLotus" w:hAnsi="NoorLotus" w:hint="cs"/>
          <w:rtl/>
        </w:rPr>
        <w:t>«قف عند الشبهة»</w:t>
      </w:r>
      <w:r>
        <w:rPr>
          <w:rFonts w:ascii="NoorLotus" w:hAnsi="NoorLotus" w:hint="cs"/>
          <w:rtl/>
        </w:rPr>
        <w:t xml:space="preserve"> برای آنان ثابت شد، برای ما هم ثابت است. </w:t>
      </w:r>
    </w:p>
    <w:p w14:paraId="6B5C48BB" w14:textId="77777777" w:rsidR="008F7F38" w:rsidRDefault="00000000" w:rsidP="00927B6C">
      <w:pPr>
        <w:rPr>
          <w:rFonts w:ascii="NoorLotus" w:hAnsi="NoorLotus"/>
          <w:rtl/>
        </w:rPr>
      </w:pPr>
      <w:r>
        <w:rPr>
          <w:rFonts w:ascii="NoorLotus" w:hAnsi="NoorLotus" w:hint="cs"/>
          <w:rtl/>
        </w:rPr>
        <w:t>حال، چرا برای مشافهین درست است؟ اینجا نکته</w:t>
      </w:r>
      <w:r>
        <w:rPr>
          <w:rFonts w:ascii="NoorLotus" w:hAnsi="NoorLotus" w:hint="eastAsia"/>
          <w:rtl/>
        </w:rPr>
        <w:t>‌</w:t>
      </w:r>
      <w:r>
        <w:rPr>
          <w:rFonts w:ascii="NoorLotus" w:hAnsi="NoorLotus" w:hint="cs"/>
          <w:rtl/>
        </w:rPr>
        <w:t xml:space="preserve">ای در باب اطلاق </w:t>
      </w:r>
      <w:r w:rsidR="00EC1DA5">
        <w:rPr>
          <w:rFonts w:ascii="NoorLotus" w:hAnsi="NoorLotus" w:hint="cs"/>
          <w:rtl/>
        </w:rPr>
        <w:t>وجود دارد</w:t>
      </w:r>
      <w:r>
        <w:rPr>
          <w:rFonts w:ascii="NoorLotus" w:hAnsi="NoorLotus" w:hint="cs"/>
          <w:rtl/>
        </w:rPr>
        <w:t xml:space="preserve">. </w:t>
      </w:r>
      <w:r w:rsidR="00EC1DA5">
        <w:rPr>
          <w:rFonts w:ascii="NoorLotus" w:hAnsi="NoorLotus" w:hint="cs"/>
          <w:rtl/>
        </w:rPr>
        <w:t>«قف عند الشبهة»،</w:t>
      </w:r>
      <w:r>
        <w:rPr>
          <w:rFonts w:ascii="NoorLotus" w:hAnsi="NoorLotus" w:hint="cs"/>
          <w:rtl/>
        </w:rPr>
        <w:t xml:space="preserve"> چرا برای مخاطبین و مشافهی</w:t>
      </w:r>
      <w:r w:rsidR="00EC1DA5">
        <w:rPr>
          <w:rFonts w:ascii="NoorLotus" w:hAnsi="NoorLotus" w:hint="cs"/>
          <w:rtl/>
        </w:rPr>
        <w:t xml:space="preserve">ن درست است؟ اینطور بگوییم که درباره مشافهین، </w:t>
      </w:r>
      <w:r>
        <w:rPr>
          <w:rFonts w:ascii="NoorLotus" w:hAnsi="NoorLotus" w:hint="cs"/>
          <w:rtl/>
        </w:rPr>
        <w:t>احتمال می</w:t>
      </w:r>
      <w:r w:rsidR="00EC1DA5">
        <w:rPr>
          <w:rFonts w:ascii="NoorLotus" w:hAnsi="NoorLotus" w:hint="eastAsia"/>
          <w:rtl/>
        </w:rPr>
        <w:t>‌</w:t>
      </w:r>
      <w:r>
        <w:rPr>
          <w:rFonts w:ascii="NoorLotus" w:hAnsi="NoorLotus" w:hint="cs"/>
          <w:rtl/>
        </w:rPr>
        <w:t xml:space="preserve">دهیم که دلیل مستقلی سابق بر </w:t>
      </w:r>
      <w:r w:rsidR="00EC1DA5">
        <w:rPr>
          <w:rFonts w:ascii="NoorLotus" w:hAnsi="NoorLotus" w:hint="cs"/>
          <w:rtl/>
        </w:rPr>
        <w:t xml:space="preserve">«قف عند الشبهة» </w:t>
      </w:r>
      <w:r>
        <w:rPr>
          <w:rFonts w:ascii="NoorLotus" w:hAnsi="NoorLotus" w:hint="cs"/>
          <w:rtl/>
        </w:rPr>
        <w:t>احتیاط را آورده باشد</w:t>
      </w:r>
      <w:r w:rsidR="00EC1DA5">
        <w:rPr>
          <w:rFonts w:ascii="NoorLotus" w:hAnsi="NoorLotus" w:hint="cs"/>
          <w:rtl/>
        </w:rPr>
        <w:t>. نکته</w:t>
      </w:r>
      <w:r w:rsidR="00EC1DA5">
        <w:rPr>
          <w:rFonts w:ascii="NoorLotus" w:hAnsi="NoorLotus" w:hint="eastAsia"/>
          <w:rtl/>
        </w:rPr>
        <w:t>‌</w:t>
      </w:r>
      <w:r w:rsidR="00F41297">
        <w:rPr>
          <w:rFonts w:ascii="NoorLotus" w:hAnsi="NoorLotus" w:hint="cs"/>
          <w:rtl/>
        </w:rPr>
        <w:t>اش</w:t>
      </w:r>
      <w:r w:rsidR="00EC1DA5">
        <w:rPr>
          <w:rFonts w:ascii="NoorLotus" w:hAnsi="NoorLotus" w:hint="cs"/>
          <w:rtl/>
        </w:rPr>
        <w:t xml:space="preserve"> فقط</w:t>
      </w:r>
      <w:r w:rsidR="00F41297">
        <w:rPr>
          <w:rFonts w:ascii="NoorLotus" w:hAnsi="NoorLotus" w:hint="cs"/>
          <w:rtl/>
        </w:rPr>
        <w:t xml:space="preserve"> اینست. چرا مرحوم عراقی استدلال </w:t>
      </w:r>
      <w:r w:rsidR="00A5544C">
        <w:rPr>
          <w:rFonts w:ascii="NoorLotus" w:hAnsi="NoorLotus" w:hint="cs"/>
          <w:rtl/>
        </w:rPr>
        <w:t>«</w:t>
      </w:r>
      <w:r w:rsidR="00F41297">
        <w:rPr>
          <w:rFonts w:ascii="NoorLotus" w:hAnsi="NoorLotus" w:hint="cs"/>
          <w:rtl/>
        </w:rPr>
        <w:t>دور</w:t>
      </w:r>
      <w:r w:rsidR="00A5544C">
        <w:rPr>
          <w:rFonts w:ascii="NoorLotus" w:hAnsi="NoorLotus" w:hint="cs"/>
          <w:rtl/>
        </w:rPr>
        <w:t>»</w:t>
      </w:r>
      <w:r w:rsidR="00F41297">
        <w:rPr>
          <w:rFonts w:ascii="NoorLotus" w:hAnsi="NoorLotus" w:hint="cs"/>
          <w:rtl/>
        </w:rPr>
        <w:t xml:space="preserve"> را در مشافهین نمی</w:t>
      </w:r>
      <w:r w:rsidR="00F41297">
        <w:rPr>
          <w:rFonts w:ascii="NoorLotus" w:hAnsi="NoorLotus" w:hint="eastAsia"/>
          <w:rtl/>
        </w:rPr>
        <w:t>‌</w:t>
      </w:r>
      <w:r w:rsidR="00F41297">
        <w:rPr>
          <w:rFonts w:ascii="NoorLotus" w:hAnsi="NoorLotus" w:hint="cs"/>
          <w:rtl/>
        </w:rPr>
        <w:t>آورد؟ نکته</w:t>
      </w:r>
      <w:r w:rsidR="00F41297">
        <w:rPr>
          <w:rFonts w:ascii="NoorLotus" w:hAnsi="NoorLotus" w:hint="eastAsia"/>
          <w:rtl/>
        </w:rPr>
        <w:t>‌</w:t>
      </w:r>
      <w:r w:rsidR="00F41297">
        <w:rPr>
          <w:rFonts w:ascii="NoorLotus" w:hAnsi="NoorLotus" w:hint="cs"/>
          <w:rtl/>
        </w:rPr>
        <w:t xml:space="preserve">اش اینست که در جایی که مطلق باشد و همه مخاطبین مدنظر باشند، یکی از </w:t>
      </w:r>
      <w:r w:rsidR="00A5544C">
        <w:rPr>
          <w:rFonts w:ascii="NoorLotus" w:hAnsi="NoorLotus" w:hint="cs"/>
          <w:rtl/>
        </w:rPr>
        <w:t>آنان</w:t>
      </w:r>
      <w:r w:rsidR="00135B60">
        <w:rPr>
          <w:rFonts w:ascii="NoorLotus" w:hAnsi="NoorLotus" w:hint="cs"/>
          <w:rtl/>
        </w:rPr>
        <w:t xml:space="preserve"> ما هستیم و </w:t>
      </w:r>
      <w:r w:rsidR="00927B6C">
        <w:rPr>
          <w:rFonts w:ascii="NoorLotus" w:hAnsi="NoorLotus" w:hint="cs"/>
          <w:rtl/>
        </w:rPr>
        <w:t>فرض اینست که</w:t>
      </w:r>
      <w:r w:rsidR="00135B60">
        <w:rPr>
          <w:rFonts w:ascii="NoorLotus" w:hAnsi="NoorLotus" w:hint="cs"/>
          <w:rtl/>
        </w:rPr>
        <w:t xml:space="preserve"> ما</w:t>
      </w:r>
      <w:r w:rsidR="00927B6C">
        <w:rPr>
          <w:rFonts w:ascii="NoorLotus" w:hAnsi="NoorLotus" w:hint="cs"/>
          <w:rtl/>
        </w:rPr>
        <w:t xml:space="preserve"> </w:t>
      </w:r>
      <w:r w:rsidR="00F41297">
        <w:rPr>
          <w:rFonts w:ascii="NoorLotus" w:hAnsi="NoorLotus" w:hint="cs"/>
          <w:rtl/>
        </w:rPr>
        <w:t xml:space="preserve">امر به احتیاطی مستقل از </w:t>
      </w:r>
      <w:r w:rsidR="00927B6C">
        <w:rPr>
          <w:rFonts w:ascii="NoorLotus" w:hAnsi="NoorLotus" w:hint="cs"/>
          <w:rtl/>
        </w:rPr>
        <w:t>«قف عند الشبهة» نداریم</w:t>
      </w:r>
      <w:r w:rsidR="00F41297">
        <w:rPr>
          <w:rFonts w:ascii="NoorLotus" w:hAnsi="NoorLotus" w:hint="cs"/>
          <w:rtl/>
        </w:rPr>
        <w:t xml:space="preserve">. </w:t>
      </w:r>
      <w:r w:rsidR="00927B6C">
        <w:rPr>
          <w:rFonts w:ascii="NoorLotus" w:hAnsi="NoorLotus" w:hint="cs"/>
          <w:rtl/>
        </w:rPr>
        <w:t>«</w:t>
      </w:r>
      <w:r w:rsidR="00F41297">
        <w:rPr>
          <w:rFonts w:ascii="NoorLotus" w:hAnsi="NoorLotus" w:hint="cs"/>
          <w:rtl/>
        </w:rPr>
        <w:t>دور</w:t>
      </w:r>
      <w:r w:rsidR="00927B6C">
        <w:rPr>
          <w:rFonts w:ascii="NoorLotus" w:hAnsi="NoorLotus" w:hint="cs"/>
          <w:rtl/>
        </w:rPr>
        <w:t>»</w:t>
      </w:r>
      <w:r w:rsidR="00F41297">
        <w:rPr>
          <w:rFonts w:ascii="NoorLotus" w:hAnsi="NoorLotus" w:hint="cs"/>
          <w:rtl/>
        </w:rPr>
        <w:t xml:space="preserve"> را اینطور درست کردیم که فرض اینست که ما دلیل مستقل دیگری بر وجوب احتیاط غیر از </w:t>
      </w:r>
      <w:r w:rsidR="00927B6C">
        <w:rPr>
          <w:rFonts w:ascii="NoorLotus" w:hAnsi="NoorLotus" w:hint="cs"/>
          <w:rtl/>
        </w:rPr>
        <w:t>«قف عند الشبهة»</w:t>
      </w:r>
      <w:r w:rsidR="00F41297">
        <w:rPr>
          <w:rFonts w:ascii="NoorLotus" w:hAnsi="NoorLotus" w:hint="cs"/>
          <w:rtl/>
        </w:rPr>
        <w:t xml:space="preserve"> </w:t>
      </w:r>
      <w:r w:rsidR="00927B6C">
        <w:rPr>
          <w:rFonts w:ascii="NoorLotus" w:hAnsi="NoorLotus" w:hint="cs"/>
          <w:rtl/>
        </w:rPr>
        <w:t>نداریم،</w:t>
      </w:r>
      <w:r w:rsidR="00F41297">
        <w:rPr>
          <w:rFonts w:ascii="NoorLotus" w:hAnsi="NoorLotus" w:hint="cs"/>
          <w:rtl/>
        </w:rPr>
        <w:t xml:space="preserve"> ولی درباره مشا</w:t>
      </w:r>
      <w:r w:rsidR="00927B6C">
        <w:rPr>
          <w:rFonts w:ascii="NoorLotus" w:hAnsi="NoorLotus" w:hint="cs"/>
          <w:rtl/>
        </w:rPr>
        <w:t>فهین از کجا علم داریم که آنها هم نداشته</w:t>
      </w:r>
      <w:r w:rsidR="00927B6C">
        <w:rPr>
          <w:rFonts w:ascii="NoorLotus" w:hAnsi="NoorLotus" w:hint="eastAsia"/>
          <w:rtl/>
        </w:rPr>
        <w:t>‌</w:t>
      </w:r>
      <w:r w:rsidR="00F41297">
        <w:rPr>
          <w:rFonts w:ascii="NoorLotus" w:hAnsi="NoorLotus" w:hint="cs"/>
          <w:rtl/>
        </w:rPr>
        <w:t>اند؟</w:t>
      </w:r>
      <w:r w:rsidR="00927B6C">
        <w:rPr>
          <w:rFonts w:ascii="NoorLotus" w:hAnsi="NoorLotus" w:hint="cs"/>
          <w:rtl/>
        </w:rPr>
        <w:t xml:space="preserve"> در</w:t>
      </w:r>
      <w:r w:rsidR="00F41297">
        <w:rPr>
          <w:rFonts w:ascii="NoorLotus" w:hAnsi="NoorLotus" w:hint="cs"/>
          <w:rtl/>
        </w:rPr>
        <w:t xml:space="preserve"> </w:t>
      </w:r>
      <w:r w:rsidR="00BF37F7">
        <w:rPr>
          <w:rFonts w:ascii="NoorLotus" w:hAnsi="NoorLotus" w:hint="cs"/>
          <w:rtl/>
        </w:rPr>
        <w:t xml:space="preserve">صدر اسلام امام علیه السلام به مخاطبین روی کرده است که </w:t>
      </w:r>
      <w:r w:rsidR="00927B6C">
        <w:rPr>
          <w:rFonts w:ascii="NoorLotus" w:hAnsi="NoorLotus" w:hint="cs"/>
          <w:rtl/>
        </w:rPr>
        <w:t xml:space="preserve">«قفوا عند الشبهه فإن الوقوف عند الشبهات خیر من الاقتحام فی الهلکات». </w:t>
      </w:r>
      <w:r w:rsidR="00BF37F7">
        <w:rPr>
          <w:rFonts w:ascii="NoorLotus" w:hAnsi="NoorLotus" w:hint="cs"/>
          <w:rtl/>
        </w:rPr>
        <w:t>شما می</w:t>
      </w:r>
      <w:r w:rsidR="00927B6C">
        <w:rPr>
          <w:rFonts w:ascii="NoorLotus" w:hAnsi="NoorLotus" w:hint="eastAsia"/>
          <w:rtl/>
        </w:rPr>
        <w:t>‌</w:t>
      </w:r>
      <w:r w:rsidR="00BF37F7">
        <w:rPr>
          <w:rFonts w:ascii="NoorLotus" w:hAnsi="NoorLotus" w:hint="cs"/>
          <w:rtl/>
        </w:rPr>
        <w:t>گویید ن</w:t>
      </w:r>
      <w:r w:rsidR="00E97C7F">
        <w:rPr>
          <w:rFonts w:ascii="NoorLotus" w:hAnsi="NoorLotus" w:hint="cs"/>
          <w:rtl/>
        </w:rPr>
        <w:t>می‌شود</w:t>
      </w:r>
      <w:r w:rsidR="00BF37F7">
        <w:rPr>
          <w:rFonts w:ascii="NoorLotus" w:hAnsi="NoorLotus" w:hint="cs"/>
          <w:rtl/>
        </w:rPr>
        <w:t xml:space="preserve"> </w:t>
      </w:r>
      <w:r w:rsidR="00927B6C">
        <w:rPr>
          <w:rFonts w:ascii="NoorLotus" w:hAnsi="NoorLotus" w:hint="cs"/>
          <w:rtl/>
        </w:rPr>
        <w:t>«قف عند الشبهة»</w:t>
      </w:r>
      <w:r w:rsidR="00BF37F7">
        <w:rPr>
          <w:rFonts w:ascii="NoorLotus" w:hAnsi="NoorLotus" w:hint="cs"/>
          <w:rtl/>
        </w:rPr>
        <w:t xml:space="preserve"> را درست کرد مگر اینکه در مرتبه سابق دلیل واصلی بر احتیاط باشد</w:t>
      </w:r>
      <w:r w:rsidR="00927B6C">
        <w:rPr>
          <w:rFonts w:ascii="NoorLotus" w:hAnsi="NoorLotus" w:hint="cs"/>
          <w:rtl/>
        </w:rPr>
        <w:t>.</w:t>
      </w:r>
      <w:r w:rsidR="00BF37F7">
        <w:rPr>
          <w:rFonts w:ascii="NoorLotus" w:hAnsi="NoorLotus" w:hint="cs"/>
          <w:rtl/>
        </w:rPr>
        <w:t xml:space="preserve"> ممکن است </w:t>
      </w:r>
      <w:r w:rsidR="00927B6C">
        <w:rPr>
          <w:rFonts w:ascii="NoorLotus" w:hAnsi="NoorLotus" w:hint="cs"/>
          <w:rtl/>
        </w:rPr>
        <w:t>نسبت به مخاطبینی که مشافه هستند، این دلیل واصل در کار</w:t>
      </w:r>
      <w:r w:rsidR="00BF37F7">
        <w:rPr>
          <w:rFonts w:ascii="NoorLotus" w:hAnsi="NoorLotus" w:hint="cs"/>
          <w:rtl/>
        </w:rPr>
        <w:t xml:space="preserve"> باشد. ن</w:t>
      </w:r>
      <w:r w:rsidR="00E97C7F">
        <w:rPr>
          <w:rFonts w:ascii="NoorLotus" w:hAnsi="NoorLotus" w:hint="cs"/>
          <w:rtl/>
        </w:rPr>
        <w:t>می‌شود</w:t>
      </w:r>
      <w:r w:rsidR="00BF37F7">
        <w:rPr>
          <w:rFonts w:ascii="NoorLotus" w:hAnsi="NoorLotus" w:hint="cs"/>
          <w:rtl/>
        </w:rPr>
        <w:t xml:space="preserve"> گفت قطعا نیست. از کجا </w:t>
      </w:r>
      <w:r w:rsidR="00927B6C">
        <w:rPr>
          <w:rFonts w:ascii="NoorLotus" w:hAnsi="NoorLotus" w:hint="cs"/>
          <w:rtl/>
        </w:rPr>
        <w:t>می</w:t>
      </w:r>
      <w:r w:rsidR="00927B6C">
        <w:rPr>
          <w:rFonts w:ascii="NoorLotus" w:hAnsi="NoorLotus" w:hint="eastAsia"/>
          <w:rtl/>
        </w:rPr>
        <w:t>‌</w:t>
      </w:r>
      <w:r w:rsidR="00927B6C">
        <w:rPr>
          <w:rFonts w:ascii="NoorLotus" w:hAnsi="NoorLotus" w:hint="cs"/>
          <w:rtl/>
        </w:rPr>
        <w:t>گوییم</w:t>
      </w:r>
      <w:r w:rsidR="00BF37F7">
        <w:rPr>
          <w:rFonts w:ascii="NoorLotus" w:hAnsi="NoorLotus" w:hint="cs"/>
          <w:rtl/>
        </w:rPr>
        <w:t xml:space="preserve"> مشافهین آ</w:t>
      </w:r>
      <w:r w:rsidR="00257612">
        <w:rPr>
          <w:rFonts w:ascii="NoorLotus" w:hAnsi="NoorLotus" w:hint="cs"/>
          <w:rtl/>
        </w:rPr>
        <w:t>ن زمان دلیل مستقلی نداشتند؟</w:t>
      </w:r>
      <w:r w:rsidR="00927B6C">
        <w:rPr>
          <w:rFonts w:ascii="NoorLotus" w:hAnsi="NoorLotus" w:hint="cs"/>
          <w:rtl/>
        </w:rPr>
        <w:t>!</w:t>
      </w:r>
      <w:r w:rsidR="00257612">
        <w:rPr>
          <w:rFonts w:ascii="NoorLotus" w:hAnsi="NoorLotus" w:hint="cs"/>
          <w:rtl/>
        </w:rPr>
        <w:t xml:space="preserve"> فرق این قسم از بیان</w:t>
      </w:r>
      <w:r w:rsidR="00927B6C">
        <w:rPr>
          <w:rFonts w:ascii="NoorLotus" w:hAnsi="NoorLotus" w:hint="cs"/>
          <w:rtl/>
        </w:rPr>
        <w:t xml:space="preserve"> با بیان قبلی فقط در همین است. بعدا ع</w:t>
      </w:r>
      <w:r w:rsidR="00257612">
        <w:rPr>
          <w:rFonts w:ascii="NoorLotus" w:hAnsi="NoorLotus" w:hint="cs"/>
          <w:rtl/>
        </w:rPr>
        <w:t>بارت مرحوم عراقی را می</w:t>
      </w:r>
      <w:r w:rsidR="00927B6C">
        <w:rPr>
          <w:rFonts w:ascii="NoorLotus" w:hAnsi="NoorLotus" w:hint="eastAsia"/>
          <w:rtl/>
        </w:rPr>
        <w:t>‌</w:t>
      </w:r>
      <w:r w:rsidR="00257612">
        <w:rPr>
          <w:rFonts w:ascii="NoorLotus" w:hAnsi="NoorLotus" w:hint="cs"/>
          <w:rtl/>
        </w:rPr>
        <w:t>خوانم که با ظرافت</w:t>
      </w:r>
      <w:r w:rsidR="00927B6C">
        <w:rPr>
          <w:rFonts w:ascii="NoorLotus" w:hAnsi="NoorLotus" w:hint="cs"/>
          <w:rtl/>
        </w:rPr>
        <w:t xml:space="preserve"> و</w:t>
      </w:r>
      <w:r w:rsidR="00257612">
        <w:rPr>
          <w:rFonts w:ascii="NoorLotus" w:hAnsi="NoorLotus" w:hint="cs"/>
          <w:rtl/>
        </w:rPr>
        <w:t xml:space="preserve"> با یک کلمه</w:t>
      </w:r>
      <w:r w:rsidR="00927B6C">
        <w:rPr>
          <w:rFonts w:ascii="NoorLotus" w:hAnsi="NoorLotus" w:hint="cs"/>
          <w:rtl/>
        </w:rPr>
        <w:t>،</w:t>
      </w:r>
      <w:r w:rsidR="00257612">
        <w:rPr>
          <w:rFonts w:ascii="NoorLotus" w:hAnsi="NoorLotus" w:hint="cs"/>
          <w:rtl/>
        </w:rPr>
        <w:t xml:space="preserve"> همین عرض م</w:t>
      </w:r>
      <w:r w:rsidR="00927B6C">
        <w:rPr>
          <w:rFonts w:ascii="NoorLotus" w:hAnsi="NoorLotus" w:hint="cs"/>
          <w:rtl/>
        </w:rPr>
        <w:t xml:space="preserve">ا را رسانده است. درباره مشافهین، </w:t>
      </w:r>
      <w:r w:rsidR="00257612">
        <w:rPr>
          <w:rFonts w:ascii="NoorLotus" w:hAnsi="NoorLotus" w:hint="cs"/>
          <w:rtl/>
        </w:rPr>
        <w:t xml:space="preserve">وجود دلیل دال بر احتیاط را </w:t>
      </w:r>
      <w:r w:rsidR="00927B6C">
        <w:rPr>
          <w:rFonts w:ascii="NoorLotus" w:hAnsi="NoorLotus" w:hint="cs"/>
          <w:rtl/>
        </w:rPr>
        <w:t>احتمال می</w:t>
      </w:r>
      <w:r w:rsidR="00927B6C">
        <w:rPr>
          <w:rFonts w:ascii="NoorLotus" w:hAnsi="NoorLotus" w:hint="eastAsia"/>
          <w:rtl/>
        </w:rPr>
        <w:t>‌</w:t>
      </w:r>
      <w:r w:rsidR="00927B6C">
        <w:rPr>
          <w:rFonts w:ascii="NoorLotus" w:hAnsi="NoorLotus" w:hint="cs"/>
          <w:rtl/>
        </w:rPr>
        <w:t xml:space="preserve">دهیم </w:t>
      </w:r>
      <w:r w:rsidR="00257612">
        <w:rPr>
          <w:rFonts w:ascii="NoorLotus" w:hAnsi="NoorLotus" w:hint="cs"/>
          <w:rtl/>
        </w:rPr>
        <w:t>و چون احتمال می</w:t>
      </w:r>
      <w:r w:rsidR="000977A4">
        <w:rPr>
          <w:rFonts w:ascii="NoorLotus" w:hAnsi="NoorLotus" w:hint="eastAsia"/>
          <w:rtl/>
        </w:rPr>
        <w:t>‌</w:t>
      </w:r>
      <w:r w:rsidR="00257612">
        <w:rPr>
          <w:rFonts w:ascii="NoorLotus" w:hAnsi="NoorLotus" w:hint="cs"/>
          <w:rtl/>
        </w:rPr>
        <w:t>دهیم</w:t>
      </w:r>
      <w:r w:rsidR="000977A4">
        <w:rPr>
          <w:rFonts w:ascii="NoorLotus" w:hAnsi="NoorLotus" w:hint="cs"/>
          <w:rtl/>
        </w:rPr>
        <w:t>،</w:t>
      </w:r>
      <w:r w:rsidR="00257612">
        <w:rPr>
          <w:rFonts w:ascii="NoorLotus" w:hAnsi="NoorLotus" w:hint="cs"/>
          <w:rtl/>
        </w:rPr>
        <w:t xml:space="preserve"> اخذ به اطلاق ممکن است. </w:t>
      </w:r>
    </w:p>
    <w:p w14:paraId="4E5F1183" w14:textId="77777777" w:rsidR="00257612" w:rsidRDefault="00000000" w:rsidP="000977A4">
      <w:pPr>
        <w:rPr>
          <w:rFonts w:ascii="NoorLotus" w:hAnsi="NoorLotus"/>
          <w:rtl/>
        </w:rPr>
      </w:pPr>
      <w:r>
        <w:rPr>
          <w:rFonts w:ascii="NoorLotus" w:hAnsi="NoorLotus" w:hint="cs"/>
          <w:rtl/>
        </w:rPr>
        <w:t>این مطلب، یک مقدمه</w:t>
      </w:r>
      <w:r>
        <w:rPr>
          <w:rFonts w:ascii="NoorLotus" w:hAnsi="NoorLotus" w:hint="eastAsia"/>
          <w:rtl/>
        </w:rPr>
        <w:t>‌</w:t>
      </w:r>
      <w:r>
        <w:rPr>
          <w:rFonts w:ascii="NoorLotus" w:hAnsi="NoorLotus" w:hint="cs"/>
          <w:rtl/>
        </w:rPr>
        <w:t>ای لازم دارد که در باب اخذ به اطلاق، امکان مفاد کافی است. بیش از این لازم نداریم. در باب اخذ به اطلاق، بیش از این نمی</w:t>
      </w:r>
      <w:r>
        <w:rPr>
          <w:rFonts w:ascii="NoorLotus" w:hAnsi="NoorLotus" w:hint="eastAsia"/>
          <w:rtl/>
        </w:rPr>
        <w:t>‌</w:t>
      </w:r>
      <w:r>
        <w:rPr>
          <w:rFonts w:ascii="NoorLotus" w:hAnsi="NoorLotus" w:hint="cs"/>
          <w:rtl/>
        </w:rPr>
        <w:t>خواهیم که مفاد آن ممکن عقلایی باشد</w:t>
      </w:r>
      <w:r w:rsidR="00D70EAC">
        <w:rPr>
          <w:rFonts w:ascii="NoorLotus" w:hAnsi="NoorLotus" w:hint="cs"/>
          <w:rtl/>
        </w:rPr>
        <w:t xml:space="preserve"> (نه امکان نیشقولی)</w:t>
      </w:r>
      <w:r>
        <w:rPr>
          <w:rFonts w:ascii="NoorLotus" w:hAnsi="NoorLotus" w:hint="cs"/>
          <w:rtl/>
        </w:rPr>
        <w:t>. همینکه امکان داشت، باید به اصالة الظهور اخذ کنیم. اصالة الاطلاق یکی از شعب اصالة الظهور است. عقلا اخذ می</w:t>
      </w:r>
      <w:r>
        <w:rPr>
          <w:rFonts w:ascii="NoorLotus" w:hAnsi="NoorLotus" w:hint="eastAsia"/>
          <w:rtl/>
        </w:rPr>
        <w:t>‌</w:t>
      </w:r>
      <w:r>
        <w:rPr>
          <w:rFonts w:ascii="NoorLotus" w:hAnsi="NoorLotus" w:hint="cs"/>
          <w:rtl/>
        </w:rPr>
        <w:t>کنند به ظهورات کلام متکلم در جایی که کاشف از مرادش باشد امکانا، وگرنه ما یقین نداریم کجا اطلاق</w:t>
      </w:r>
      <w:r>
        <w:rPr>
          <w:rFonts w:ascii="NoorLotus" w:hAnsi="NoorLotus" w:hint="eastAsia"/>
          <w:rtl/>
        </w:rPr>
        <w:t>‌</w:t>
      </w:r>
      <w:r>
        <w:rPr>
          <w:rFonts w:ascii="NoorLotus" w:hAnsi="NoorLotus" w:hint="cs"/>
          <w:rtl/>
        </w:rPr>
        <w:t>ها ممکن است و کجا نیست. همینکه وقوع این اطلاق را احتمال می</w:t>
      </w:r>
      <w:r>
        <w:rPr>
          <w:rFonts w:ascii="NoorLotus" w:hAnsi="NoorLotus" w:hint="eastAsia"/>
          <w:rtl/>
        </w:rPr>
        <w:t>‌</w:t>
      </w:r>
      <w:r>
        <w:rPr>
          <w:rFonts w:ascii="NoorLotus" w:hAnsi="NoorLotus" w:hint="cs"/>
          <w:rtl/>
        </w:rPr>
        <w:t>دهیم، کافی است برای اخذ به اصال</w:t>
      </w:r>
      <w:r w:rsidR="006B5604">
        <w:rPr>
          <w:rFonts w:ascii="NoorLotus" w:hAnsi="NoorLotus" w:hint="cs"/>
          <w:rtl/>
        </w:rPr>
        <w:t>ة ال</w:t>
      </w:r>
      <w:r>
        <w:rPr>
          <w:rFonts w:ascii="NoorLotus" w:hAnsi="NoorLotus" w:hint="cs"/>
          <w:rtl/>
        </w:rPr>
        <w:t>اطلاق. در مثال ما که امام علیه السلام با مخاطبین مشافه روبرو بودند، فرمودند که «قفوا عند الشبهة». این «قفوا عند الشبهة» متوقف بر اینست که یک بیان واصلی بر احتیاط باشد. ولی از کجا می</w:t>
      </w:r>
      <w:r>
        <w:rPr>
          <w:rFonts w:ascii="NoorLotus" w:hAnsi="NoorLotus" w:hint="eastAsia"/>
          <w:rtl/>
        </w:rPr>
        <w:t>‌</w:t>
      </w:r>
      <w:r>
        <w:rPr>
          <w:rFonts w:ascii="NoorLotus" w:hAnsi="NoorLotus" w:hint="cs"/>
          <w:rtl/>
        </w:rPr>
        <w:t>گویید که نسبت به مشافهین بیان واصلی نبوده است؟!</w:t>
      </w:r>
    </w:p>
    <w:p w14:paraId="302FB7DE" w14:textId="77777777" w:rsidR="00257612" w:rsidRDefault="00000000" w:rsidP="0095744C">
      <w:pPr>
        <w:rPr>
          <w:rFonts w:ascii="NoorLotus" w:hAnsi="NoorLotus"/>
          <w:rtl/>
        </w:rPr>
      </w:pPr>
      <w:r>
        <w:rPr>
          <w:rFonts w:ascii="NoorLotus" w:hAnsi="NoorLotus" w:hint="cs"/>
          <w:rtl/>
        </w:rPr>
        <w:t xml:space="preserve">در بحث قبلی که دیروز </w:t>
      </w:r>
      <w:r w:rsidR="000977A4">
        <w:rPr>
          <w:rFonts w:ascii="NoorLotus" w:hAnsi="NoorLotus" w:hint="cs"/>
          <w:rtl/>
        </w:rPr>
        <w:t>عرض</w:t>
      </w:r>
      <w:r>
        <w:rPr>
          <w:rFonts w:ascii="NoorLotus" w:hAnsi="NoorLotus" w:hint="cs"/>
          <w:rtl/>
        </w:rPr>
        <w:t xml:space="preserve"> کردیم، فرض این بود که ما هم الان مخاطب این خطاب هستیم و موضوع تکلیفی که در خطاب آمده است</w:t>
      </w:r>
      <w:r w:rsidR="000977A4">
        <w:rPr>
          <w:rFonts w:ascii="NoorLotus" w:hAnsi="NoorLotus" w:hint="cs"/>
          <w:rtl/>
        </w:rPr>
        <w:t>،</w:t>
      </w:r>
      <w:r>
        <w:rPr>
          <w:rFonts w:ascii="NoorLotus" w:hAnsi="NoorLotus" w:hint="cs"/>
          <w:rtl/>
        </w:rPr>
        <w:t xml:space="preserve"> هستیم. </w:t>
      </w:r>
      <w:r w:rsidR="000977A4">
        <w:rPr>
          <w:rFonts w:ascii="NoorLotus" w:hAnsi="NoorLotus" w:hint="cs"/>
          <w:rtl/>
        </w:rPr>
        <w:t>ما</w:t>
      </w:r>
      <w:r>
        <w:rPr>
          <w:rFonts w:ascii="NoorLotus" w:hAnsi="NoorLotus" w:hint="cs"/>
          <w:rtl/>
        </w:rPr>
        <w:t xml:space="preserve"> الان دلیلی بر احتیاط نداریم مگر همین </w:t>
      </w:r>
      <w:r w:rsidR="000977A4">
        <w:rPr>
          <w:rFonts w:ascii="NoorLotus" w:hAnsi="NoorLotus" w:hint="cs"/>
          <w:rtl/>
        </w:rPr>
        <w:t>«قف عند الشبهة»</w:t>
      </w:r>
      <w:r>
        <w:rPr>
          <w:rFonts w:ascii="NoorLotus" w:hAnsi="NoorLotus" w:hint="cs"/>
          <w:rtl/>
        </w:rPr>
        <w:t>. ای</w:t>
      </w:r>
      <w:r w:rsidR="000977A4">
        <w:rPr>
          <w:rFonts w:ascii="NoorLotus" w:hAnsi="NoorLotus" w:hint="cs"/>
          <w:rtl/>
        </w:rPr>
        <w:t>نجا «دور» شکل می</w:t>
      </w:r>
      <w:r w:rsidR="000977A4">
        <w:rPr>
          <w:rFonts w:ascii="NoorLotus" w:hAnsi="NoorLotus" w:hint="eastAsia"/>
          <w:rtl/>
        </w:rPr>
        <w:t>‌</w:t>
      </w:r>
      <w:r w:rsidR="000977A4">
        <w:rPr>
          <w:rFonts w:ascii="NoorLotus" w:hAnsi="NoorLotus" w:hint="cs"/>
          <w:rtl/>
        </w:rPr>
        <w:t xml:space="preserve">گیرد. </w:t>
      </w:r>
      <w:r>
        <w:rPr>
          <w:rFonts w:ascii="NoorLotus" w:hAnsi="NoorLotus" w:hint="cs"/>
          <w:rtl/>
        </w:rPr>
        <w:t xml:space="preserve"> </w:t>
      </w:r>
      <w:r w:rsidR="0095744C">
        <w:rPr>
          <w:rFonts w:ascii="NoorLotus" w:hAnsi="NoorLotus" w:hint="cs"/>
          <w:rtl/>
        </w:rPr>
        <w:t>اطلاق «قف عند الشبهة»</w:t>
      </w:r>
      <w:r>
        <w:rPr>
          <w:rFonts w:ascii="NoorLotus" w:hAnsi="NoorLotus" w:hint="cs"/>
          <w:rtl/>
        </w:rPr>
        <w:t xml:space="preserve"> منوط بر بیان واصل و بیان واصل منوط است به اطلاق چون فرض اینست که دلیل دیگری نداریم</w:t>
      </w:r>
      <w:r w:rsidR="0095744C">
        <w:rPr>
          <w:rFonts w:ascii="NoorLotus" w:hAnsi="NoorLotus" w:hint="cs"/>
          <w:rtl/>
        </w:rPr>
        <w:t>،</w:t>
      </w:r>
      <w:r>
        <w:rPr>
          <w:rFonts w:ascii="NoorLotus" w:hAnsi="NoorLotus" w:hint="cs"/>
          <w:rtl/>
        </w:rPr>
        <w:t xml:space="preserve"> ولی در پایین این دور درست ن</w:t>
      </w:r>
      <w:r w:rsidR="00E97C7F">
        <w:rPr>
          <w:rFonts w:ascii="NoorLotus" w:hAnsi="NoorLotus" w:hint="cs"/>
          <w:rtl/>
        </w:rPr>
        <w:t>می‌شود</w:t>
      </w:r>
      <w:r>
        <w:rPr>
          <w:rFonts w:ascii="NoorLotus" w:hAnsi="NoorLotus" w:hint="cs"/>
          <w:rtl/>
        </w:rPr>
        <w:t>. در زمان مشافهین خطاب حضرت، چه کسی می</w:t>
      </w:r>
      <w:r w:rsidR="0095744C">
        <w:rPr>
          <w:rFonts w:ascii="NoorLotus" w:hAnsi="NoorLotus" w:hint="eastAsia"/>
          <w:rtl/>
        </w:rPr>
        <w:t>‌</w:t>
      </w:r>
      <w:r>
        <w:rPr>
          <w:rFonts w:ascii="NoorLotus" w:hAnsi="NoorLotus" w:hint="cs"/>
          <w:rtl/>
        </w:rPr>
        <w:t>گوید دلیل مستقلی</w:t>
      </w:r>
      <w:r w:rsidR="0095744C">
        <w:rPr>
          <w:rFonts w:ascii="NoorLotus" w:hAnsi="NoorLotus" w:hint="cs"/>
          <w:rtl/>
        </w:rPr>
        <w:t xml:space="preserve"> در کار نبوده است؟</w:t>
      </w:r>
      <w:r>
        <w:rPr>
          <w:rFonts w:ascii="NoorLotus" w:hAnsi="NoorLotus" w:hint="cs"/>
          <w:rtl/>
        </w:rPr>
        <w:t xml:space="preserve"> شاید پ</w:t>
      </w:r>
      <w:r w:rsidR="0095744C">
        <w:rPr>
          <w:rFonts w:ascii="NoorLotus" w:hAnsi="NoorLotus" w:hint="cs"/>
          <w:rtl/>
        </w:rPr>
        <w:t>نج یا ده نفری که در مجلس امام علیه السلام بو</w:t>
      </w:r>
      <w:r>
        <w:rPr>
          <w:rFonts w:ascii="NoorLotus" w:hAnsi="NoorLotus" w:hint="cs"/>
          <w:rtl/>
        </w:rPr>
        <w:t xml:space="preserve">دند و امام خطاب به آنان فرمودند، </w:t>
      </w:r>
      <w:r w:rsidR="00697943">
        <w:rPr>
          <w:rFonts w:ascii="NoorLotus" w:hAnsi="NoorLotus" w:hint="cs"/>
          <w:rtl/>
        </w:rPr>
        <w:t xml:space="preserve">این ده نفر دلیل واصل بر احتیاط داشتند. این فرق بین بحث دیروز و امروز است که مشافهین است. </w:t>
      </w:r>
    </w:p>
    <w:p w14:paraId="31AD7AFE" w14:textId="77777777" w:rsidR="0095744C" w:rsidRDefault="00000000" w:rsidP="00257612">
      <w:pPr>
        <w:rPr>
          <w:rFonts w:ascii="NoorLotus" w:hAnsi="NoorLotus"/>
          <w:rtl/>
        </w:rPr>
      </w:pPr>
      <w:r>
        <w:rPr>
          <w:rFonts w:ascii="NoorLotus" w:hAnsi="NoorLotus" w:hint="cs"/>
          <w:rtl/>
        </w:rPr>
        <w:t xml:space="preserve">آنگاه، </w:t>
      </w:r>
      <w:r w:rsidR="00697943">
        <w:rPr>
          <w:rFonts w:ascii="NoorLotus" w:hAnsi="NoorLotus" w:hint="cs"/>
          <w:rtl/>
        </w:rPr>
        <w:t xml:space="preserve">مقدمه دوم اینست که هر آنچه برای مشافهین ثابت است، برای ما هم ثابت است. برای مشافهین </w:t>
      </w:r>
      <w:r>
        <w:rPr>
          <w:rFonts w:ascii="NoorLotus" w:hAnsi="NoorLotus" w:hint="cs"/>
          <w:rtl/>
        </w:rPr>
        <w:t>«قف عند الشبهة»</w:t>
      </w:r>
      <w:r w:rsidR="00697943">
        <w:rPr>
          <w:rFonts w:ascii="NoorLotus" w:hAnsi="NoorLotus" w:hint="cs"/>
          <w:rtl/>
        </w:rPr>
        <w:t xml:space="preserve"> ثابت شد</w:t>
      </w:r>
      <w:r>
        <w:rPr>
          <w:rFonts w:ascii="NoorLotus" w:hAnsi="NoorLotus" w:hint="cs"/>
          <w:rtl/>
        </w:rPr>
        <w:t>،</w:t>
      </w:r>
      <w:r w:rsidR="00697943">
        <w:rPr>
          <w:rFonts w:ascii="NoorLotus" w:hAnsi="NoorLotus" w:hint="cs"/>
          <w:rtl/>
        </w:rPr>
        <w:t xml:space="preserve"> برای ما هم ثابت است. </w:t>
      </w:r>
    </w:p>
    <w:p w14:paraId="675436B7" w14:textId="77777777" w:rsidR="0095744C" w:rsidRDefault="00000000" w:rsidP="0095744C">
      <w:pPr>
        <w:pStyle w:val="Heading1"/>
        <w:rPr>
          <w:rtl/>
        </w:rPr>
      </w:pPr>
      <w:bookmarkStart w:id="883" w:name="_Toc134474743"/>
      <w:r>
        <w:rPr>
          <w:rFonts w:hint="cs"/>
          <w:rtl/>
        </w:rPr>
        <w:t>اشکال محقق عراقی به بیان مذکور</w:t>
      </w:r>
      <w:r w:rsidR="00082A54">
        <w:rPr>
          <w:rFonts w:hint="cs"/>
          <w:rtl/>
        </w:rPr>
        <w:t>: تمسک به عام در شبهه مصداقی مخصص صحیح نیست</w:t>
      </w:r>
      <w:bookmarkEnd w:id="883"/>
    </w:p>
    <w:p w14:paraId="24C3FF85" w14:textId="77777777" w:rsidR="00697943" w:rsidRDefault="00000000" w:rsidP="00CD5559">
      <w:pPr>
        <w:rPr>
          <w:rFonts w:ascii="NoorLotus" w:hAnsi="NoorLotus"/>
          <w:rtl/>
        </w:rPr>
      </w:pPr>
      <w:r>
        <w:rPr>
          <w:rFonts w:ascii="NoorLotus" w:hAnsi="NoorLotus" w:hint="cs"/>
          <w:rtl/>
        </w:rPr>
        <w:t xml:space="preserve">خود مرحوم عراقی اشکال </w:t>
      </w:r>
      <w:r w:rsidR="00E97C7F">
        <w:rPr>
          <w:rFonts w:ascii="NoorLotus" w:hAnsi="NoorLotus" w:hint="cs"/>
          <w:rtl/>
        </w:rPr>
        <w:t>می‌کند</w:t>
      </w:r>
      <w:r>
        <w:rPr>
          <w:rFonts w:ascii="NoorLotus" w:hAnsi="NoorLotus" w:hint="cs"/>
          <w:rtl/>
        </w:rPr>
        <w:t xml:space="preserve"> و می</w:t>
      </w:r>
      <w:r>
        <w:rPr>
          <w:rFonts w:ascii="NoorLotus" w:hAnsi="NoorLotus" w:hint="eastAsia"/>
          <w:rtl/>
        </w:rPr>
        <w:t>‌</w:t>
      </w:r>
      <w:r>
        <w:rPr>
          <w:rFonts w:ascii="NoorLotus" w:hAnsi="NoorLotus" w:hint="cs"/>
          <w:rtl/>
        </w:rPr>
        <w:t>گوید این حرف زمانی درست است که بتوانیم به اطلاق و عموم</w:t>
      </w:r>
      <w:r w:rsidR="00CD5559">
        <w:rPr>
          <w:rFonts w:ascii="NoorLotus" w:hAnsi="NoorLotus" w:hint="cs"/>
          <w:rtl/>
        </w:rPr>
        <w:t xml:space="preserve"> تمسک کنیم</w:t>
      </w:r>
      <w:r>
        <w:rPr>
          <w:rFonts w:ascii="NoorLotus" w:hAnsi="NoorLotus" w:hint="cs"/>
          <w:rtl/>
        </w:rPr>
        <w:t xml:space="preserve">. تمسک به عموم، تمسک به عام است در شبهه مصداقیه مخصص. </w:t>
      </w:r>
      <w:r w:rsidR="00CD5559">
        <w:rPr>
          <w:rFonts w:ascii="NoorLotus" w:hAnsi="NoorLotus" w:hint="cs"/>
          <w:rtl/>
        </w:rPr>
        <w:t xml:space="preserve">در </w:t>
      </w:r>
      <w:r>
        <w:rPr>
          <w:rFonts w:ascii="NoorLotus" w:hAnsi="NoorLotus" w:hint="cs"/>
          <w:rtl/>
        </w:rPr>
        <w:t>شبهه مصداقیه عام که واضح است ن</w:t>
      </w:r>
      <w:r w:rsidR="00E97C7F">
        <w:rPr>
          <w:rFonts w:ascii="NoorLotus" w:hAnsi="NoorLotus" w:hint="cs"/>
          <w:rtl/>
        </w:rPr>
        <w:t>می‌شود</w:t>
      </w:r>
      <w:r>
        <w:rPr>
          <w:rFonts w:ascii="NoorLotus" w:hAnsi="NoorLotus" w:hint="cs"/>
          <w:rtl/>
        </w:rPr>
        <w:t xml:space="preserve"> تمسک کرد. ایشان می</w:t>
      </w:r>
      <w:r w:rsidR="00CD5559">
        <w:rPr>
          <w:rFonts w:ascii="NoorLotus" w:hAnsi="NoorLotus" w:hint="eastAsia"/>
          <w:rtl/>
        </w:rPr>
        <w:t>‌</w:t>
      </w:r>
      <w:r>
        <w:rPr>
          <w:rFonts w:ascii="NoorLotus" w:hAnsi="NoorLotus" w:hint="cs"/>
          <w:rtl/>
        </w:rPr>
        <w:t>گوید تمسک به عام در شبهه مصداقیه مخصص</w:t>
      </w:r>
      <w:r w:rsidR="004D0B85">
        <w:rPr>
          <w:rFonts w:ascii="NoorLotus" w:hAnsi="NoorLotus" w:hint="cs"/>
          <w:rtl/>
        </w:rPr>
        <w:t xml:space="preserve"> هم</w:t>
      </w:r>
      <w:r w:rsidR="00CD5559">
        <w:rPr>
          <w:rFonts w:ascii="NoorLotus" w:hAnsi="NoorLotus" w:hint="cs"/>
          <w:rtl/>
        </w:rPr>
        <w:t>،</w:t>
      </w:r>
      <w:r>
        <w:rPr>
          <w:rFonts w:ascii="NoorLotus" w:hAnsi="NoorLotus" w:hint="cs"/>
          <w:rtl/>
        </w:rPr>
        <w:t xml:space="preserve"> جایز نیست. </w:t>
      </w:r>
      <w:r w:rsidR="00CD5559">
        <w:rPr>
          <w:rFonts w:ascii="NoorLotus" w:hAnsi="NoorLotus" w:hint="cs"/>
          <w:rtl/>
        </w:rPr>
        <w:t xml:space="preserve">ابتدا ببینیم که چرا اساسا </w:t>
      </w:r>
      <w:r>
        <w:rPr>
          <w:rFonts w:ascii="NoorLotus" w:hAnsi="NoorLotus" w:hint="cs"/>
          <w:rtl/>
        </w:rPr>
        <w:t>شبهه مصداقیه مخصص</w:t>
      </w:r>
      <w:r w:rsidR="00CD5559">
        <w:rPr>
          <w:rFonts w:ascii="NoorLotus" w:hAnsi="NoorLotus" w:hint="cs"/>
          <w:rtl/>
        </w:rPr>
        <w:t xml:space="preserve"> می</w:t>
      </w:r>
      <w:r w:rsidR="00CD5559">
        <w:rPr>
          <w:rFonts w:ascii="NoorLotus" w:hAnsi="NoorLotus" w:hint="eastAsia"/>
          <w:rtl/>
        </w:rPr>
        <w:t>‌</w:t>
      </w:r>
      <w:r w:rsidR="00CD5559">
        <w:rPr>
          <w:rFonts w:ascii="NoorLotus" w:hAnsi="NoorLotus" w:hint="cs"/>
          <w:rtl/>
        </w:rPr>
        <w:t>شود</w:t>
      </w:r>
      <w:r>
        <w:rPr>
          <w:rFonts w:ascii="NoorLotus" w:hAnsi="NoorLotus" w:hint="cs"/>
          <w:rtl/>
        </w:rPr>
        <w:t xml:space="preserve">؟ </w:t>
      </w:r>
    </w:p>
    <w:p w14:paraId="0E2E6085" w14:textId="77777777" w:rsidR="006B5CE6" w:rsidRDefault="00000000" w:rsidP="006B5CE6">
      <w:pPr>
        <w:rPr>
          <w:rFonts w:ascii="NoorLotus" w:hAnsi="NoorLotus"/>
          <w:rtl/>
        </w:rPr>
      </w:pPr>
      <w:r>
        <w:rPr>
          <w:rFonts w:ascii="NoorLotus" w:hAnsi="NoorLotus" w:hint="cs"/>
          <w:rtl/>
        </w:rPr>
        <w:t xml:space="preserve">ایشان </w:t>
      </w:r>
      <w:r w:rsidR="00697943">
        <w:rPr>
          <w:rFonts w:ascii="NoorLotus" w:hAnsi="NoorLotus" w:hint="cs"/>
          <w:rtl/>
        </w:rPr>
        <w:t>می</w:t>
      </w:r>
      <w:r>
        <w:rPr>
          <w:rFonts w:ascii="NoorLotus" w:hAnsi="NoorLotus" w:hint="eastAsia"/>
          <w:rtl/>
        </w:rPr>
        <w:t>‌</w:t>
      </w:r>
      <w:r w:rsidR="00697943">
        <w:rPr>
          <w:rFonts w:ascii="NoorLotus" w:hAnsi="NoorLotus" w:hint="cs"/>
          <w:rtl/>
        </w:rPr>
        <w:t xml:space="preserve">گوید </w:t>
      </w:r>
      <w:r>
        <w:rPr>
          <w:rFonts w:ascii="NoorLotus" w:hAnsi="NoorLotus" w:hint="cs"/>
          <w:rtl/>
        </w:rPr>
        <w:t xml:space="preserve">«قف عند الشبهة» </w:t>
      </w:r>
      <w:r w:rsidR="00697943">
        <w:rPr>
          <w:rFonts w:ascii="NoorLotus" w:hAnsi="NoorLotus" w:hint="cs"/>
          <w:rtl/>
        </w:rPr>
        <w:t xml:space="preserve">یک عموم و اطلاقی دارد که شامل همه شبهات </w:t>
      </w:r>
      <w:r w:rsidR="00E97C7F">
        <w:rPr>
          <w:rFonts w:ascii="NoorLotus" w:hAnsi="NoorLotus" w:hint="cs"/>
          <w:rtl/>
        </w:rPr>
        <w:t>می‌شود</w:t>
      </w:r>
      <w:r>
        <w:rPr>
          <w:rFonts w:ascii="NoorLotus" w:hAnsi="NoorLotus" w:hint="cs"/>
          <w:rtl/>
        </w:rPr>
        <w:t xml:space="preserve">، خواه بیان واصلی بر احتیاط داشته باشد یا خیر. </w:t>
      </w:r>
      <w:r w:rsidR="00697943">
        <w:rPr>
          <w:rFonts w:ascii="NoorLotus" w:hAnsi="NoorLotus" w:hint="cs"/>
          <w:rtl/>
        </w:rPr>
        <w:t>می</w:t>
      </w:r>
      <w:r>
        <w:rPr>
          <w:rFonts w:ascii="NoorLotus" w:hAnsi="NoorLotus" w:hint="eastAsia"/>
          <w:rtl/>
        </w:rPr>
        <w:t>‌</w:t>
      </w:r>
      <w:r w:rsidR="00697943">
        <w:rPr>
          <w:rFonts w:ascii="NoorLotus" w:hAnsi="NoorLotus" w:hint="cs"/>
          <w:rtl/>
        </w:rPr>
        <w:t xml:space="preserve">گوید </w:t>
      </w:r>
      <w:r>
        <w:rPr>
          <w:rFonts w:ascii="NoorLotus" w:hAnsi="NoorLotus" w:hint="cs"/>
          <w:rtl/>
        </w:rPr>
        <w:t>«</w:t>
      </w:r>
      <w:r w:rsidR="00697943">
        <w:rPr>
          <w:rFonts w:ascii="NoorLotus" w:hAnsi="NoorLotus" w:hint="cs"/>
          <w:rtl/>
        </w:rPr>
        <w:t>قف عند الشبه</w:t>
      </w:r>
      <w:r>
        <w:rPr>
          <w:rFonts w:ascii="NoorLotus" w:hAnsi="NoorLotus" w:hint="cs"/>
          <w:rtl/>
        </w:rPr>
        <w:t>ة»،</w:t>
      </w:r>
      <w:r w:rsidR="00697943">
        <w:rPr>
          <w:rFonts w:ascii="NoorLotus" w:hAnsi="NoorLotus" w:hint="cs"/>
          <w:rtl/>
        </w:rPr>
        <w:t xml:space="preserve"> چه این شبهه بیان واصل در مرتبه سابق داشته باشد یا نداشته باشد. یک دلیل عقلی لبّی که منشأ آن قبح عقاب بلا بیان است، می</w:t>
      </w:r>
      <w:r w:rsidR="00697943">
        <w:rPr>
          <w:rFonts w:ascii="NoorLotus" w:hAnsi="NoorLotus" w:hint="eastAsia"/>
          <w:rtl/>
        </w:rPr>
        <w:t>‌</w:t>
      </w:r>
      <w:r w:rsidR="00697943">
        <w:rPr>
          <w:rFonts w:ascii="NoorLotus" w:hAnsi="NoorLotus" w:hint="cs"/>
          <w:rtl/>
        </w:rPr>
        <w:t>گوید این</w:t>
      </w:r>
      <w:r>
        <w:rPr>
          <w:rFonts w:ascii="NoorLotus" w:hAnsi="NoorLotus" w:hint="cs"/>
          <w:rtl/>
        </w:rPr>
        <w:t xml:space="preserve"> عموم</w:t>
      </w:r>
      <w:r w:rsidR="00697943">
        <w:rPr>
          <w:rFonts w:ascii="NoorLotus" w:hAnsi="NoorLotus" w:hint="cs"/>
          <w:rtl/>
        </w:rPr>
        <w:t xml:space="preserve"> تخصیص خورده است به خصوص آن</w:t>
      </w:r>
      <w:r w:rsidR="00697943">
        <w:rPr>
          <w:rFonts w:ascii="NoorLotus" w:hAnsi="NoorLotus" w:hint="eastAsia"/>
          <w:rtl/>
        </w:rPr>
        <w:t>‌</w:t>
      </w:r>
      <w:r w:rsidR="00697943">
        <w:rPr>
          <w:rFonts w:ascii="NoorLotus" w:hAnsi="NoorLotus" w:hint="cs"/>
          <w:rtl/>
        </w:rPr>
        <w:t>هایی که بیان واصل دارند</w:t>
      </w:r>
      <w:r>
        <w:rPr>
          <w:rFonts w:ascii="NoorLotus" w:hAnsi="NoorLotus" w:hint="cs"/>
          <w:rtl/>
        </w:rPr>
        <w:t>،</w:t>
      </w:r>
      <w:r w:rsidR="00762497">
        <w:rPr>
          <w:rFonts w:ascii="NoorLotus" w:hAnsi="NoorLotus" w:hint="cs"/>
          <w:rtl/>
        </w:rPr>
        <w:t xml:space="preserve"> چون آن</w:t>
      </w:r>
      <w:r>
        <w:rPr>
          <w:rFonts w:ascii="NoorLotus" w:hAnsi="NoorLotus" w:hint="cs"/>
          <w:rtl/>
        </w:rPr>
        <w:t xml:space="preserve"> </w:t>
      </w:r>
      <w:r w:rsidR="00762497">
        <w:rPr>
          <w:rFonts w:ascii="NoorLotus" w:hAnsi="NoorLotus" w:hint="cs"/>
          <w:rtl/>
        </w:rPr>
        <w:t xml:space="preserve">که بیان واصل ندارد </w:t>
      </w:r>
      <w:r>
        <w:rPr>
          <w:rFonts w:ascii="NoorLotus" w:hAnsi="NoorLotus" w:hint="cs"/>
          <w:rtl/>
        </w:rPr>
        <w:t>مجالی</w:t>
      </w:r>
      <w:r w:rsidR="00762497">
        <w:rPr>
          <w:rFonts w:ascii="NoorLotus" w:hAnsi="NoorLotus" w:hint="cs"/>
          <w:rtl/>
        </w:rPr>
        <w:t xml:space="preserve"> برای اخذ به اطلاق </w:t>
      </w:r>
      <w:r>
        <w:rPr>
          <w:rFonts w:ascii="NoorLotus" w:hAnsi="NoorLotus" w:hint="cs"/>
          <w:rtl/>
        </w:rPr>
        <w:t xml:space="preserve">باقی </w:t>
      </w:r>
      <w:r w:rsidR="00762497">
        <w:rPr>
          <w:rFonts w:ascii="NoorLotus" w:hAnsi="NoorLotus" w:hint="cs"/>
          <w:rtl/>
        </w:rPr>
        <w:t>نمی</w:t>
      </w:r>
      <w:r>
        <w:rPr>
          <w:rFonts w:ascii="NoorLotus" w:hAnsi="NoorLotus" w:hint="eastAsia"/>
          <w:rtl/>
        </w:rPr>
        <w:t>‌</w:t>
      </w:r>
      <w:r w:rsidR="00762497">
        <w:rPr>
          <w:rFonts w:ascii="NoorLotus" w:hAnsi="NoorLotus" w:hint="cs"/>
          <w:rtl/>
        </w:rPr>
        <w:t>گذارد. پس دلیل عقلی مخصص داریم بر اینکه تخصیص خورده</w:t>
      </w:r>
      <w:r w:rsidR="004D0B85">
        <w:rPr>
          <w:rFonts w:ascii="NoorLotus" w:hAnsi="NoorLotus" w:hint="cs"/>
          <w:rtl/>
        </w:rPr>
        <w:t xml:space="preserve"> و اختصاص پیدا کرده است</w:t>
      </w:r>
      <w:r w:rsidR="00762497">
        <w:rPr>
          <w:rFonts w:ascii="NoorLotus" w:hAnsi="NoorLotus" w:hint="cs"/>
          <w:rtl/>
        </w:rPr>
        <w:t xml:space="preserve"> به آن شبهاتی که بیان واصل بر وجوب احتیاط دارند. محقق عراقی می</w:t>
      </w:r>
      <w:r>
        <w:rPr>
          <w:rFonts w:ascii="NoorLotus" w:hAnsi="NoorLotus" w:hint="eastAsia"/>
          <w:rtl/>
        </w:rPr>
        <w:t>‌</w:t>
      </w:r>
      <w:r w:rsidR="00762497">
        <w:rPr>
          <w:rFonts w:ascii="NoorLotus" w:hAnsi="NoorLotus" w:hint="cs"/>
          <w:rtl/>
        </w:rPr>
        <w:t xml:space="preserve">گوید در مورد شبهات قبل از فحص و شبهات مقرون به علم اجمالی، </w:t>
      </w:r>
      <w:r w:rsidR="000B384F">
        <w:rPr>
          <w:rFonts w:ascii="NoorLotus" w:hAnsi="NoorLotus" w:hint="cs"/>
          <w:rtl/>
        </w:rPr>
        <w:t>دلیل داریم ولی نسبت به شبهه بدوی شک داریم. وقتی شک داریم</w:t>
      </w:r>
      <w:r>
        <w:rPr>
          <w:rFonts w:ascii="NoorLotus" w:hAnsi="NoorLotus" w:hint="cs"/>
          <w:rtl/>
        </w:rPr>
        <w:t>،</w:t>
      </w:r>
      <w:r w:rsidR="000B384F">
        <w:rPr>
          <w:rFonts w:ascii="NoorLotus" w:hAnsi="NoorLotus" w:hint="cs"/>
          <w:rtl/>
        </w:rPr>
        <w:t xml:space="preserve"> </w:t>
      </w:r>
      <w:r w:rsidR="00E97C7F">
        <w:rPr>
          <w:rFonts w:ascii="NoorLotus" w:hAnsi="NoorLotus" w:hint="cs"/>
          <w:rtl/>
        </w:rPr>
        <w:t>می‌شود</w:t>
      </w:r>
      <w:r w:rsidR="000B384F">
        <w:rPr>
          <w:rFonts w:ascii="NoorLotus" w:hAnsi="NoorLotus" w:hint="cs"/>
          <w:rtl/>
        </w:rPr>
        <w:t xml:space="preserve"> شبهه مصداقی مخصص. نمی</w:t>
      </w:r>
      <w:r>
        <w:rPr>
          <w:rFonts w:ascii="NoorLotus" w:hAnsi="NoorLotus" w:hint="eastAsia"/>
          <w:rtl/>
        </w:rPr>
        <w:t>‌</w:t>
      </w:r>
      <w:r w:rsidR="000B384F">
        <w:rPr>
          <w:rFonts w:ascii="NoorLotus" w:hAnsi="NoorLotus" w:hint="cs"/>
          <w:rtl/>
        </w:rPr>
        <w:t>دانیم ش</w:t>
      </w:r>
      <w:r>
        <w:rPr>
          <w:rFonts w:ascii="NoorLotus" w:hAnsi="NoorLotus" w:hint="cs"/>
          <w:rtl/>
        </w:rPr>
        <w:t>بهه بدوی ما قبل از این خطاب،</w:t>
      </w:r>
      <w:r w:rsidR="000B384F">
        <w:rPr>
          <w:rFonts w:ascii="NoorLotus" w:hAnsi="NoorLotus" w:hint="cs"/>
          <w:rtl/>
        </w:rPr>
        <w:t xml:space="preserve"> بیان واصل داشته است یا خیر. اگر بیان واصل داشته است، داخل در عموم عام است و اگر بیان واصل نداشته باشد، داخل در مخصص لبی است. </w:t>
      </w:r>
    </w:p>
    <w:p w14:paraId="24398192" w14:textId="77777777" w:rsidR="00697943" w:rsidRDefault="00000000" w:rsidP="006B5CE6">
      <w:pPr>
        <w:rPr>
          <w:rFonts w:ascii="NoorLotus" w:hAnsi="NoorLotus"/>
          <w:rtl/>
        </w:rPr>
      </w:pPr>
      <w:r>
        <w:rPr>
          <w:rFonts w:ascii="NoorLotus" w:hAnsi="NoorLotus" w:hint="cs"/>
          <w:rtl/>
        </w:rPr>
        <w:t>بنابراین، ایشان می</w:t>
      </w:r>
      <w:r w:rsidR="006B5CE6">
        <w:rPr>
          <w:rFonts w:ascii="NoorLotus" w:hAnsi="NoorLotus" w:hint="eastAsia"/>
          <w:rtl/>
        </w:rPr>
        <w:t>‌</w:t>
      </w:r>
      <w:r>
        <w:rPr>
          <w:rFonts w:ascii="NoorLotus" w:hAnsi="NoorLotus" w:hint="cs"/>
          <w:rtl/>
        </w:rPr>
        <w:t xml:space="preserve">گوید </w:t>
      </w:r>
      <w:r w:rsidR="00E97C7F">
        <w:rPr>
          <w:rFonts w:ascii="NoorLotus" w:hAnsi="NoorLotus" w:hint="cs"/>
          <w:rtl/>
        </w:rPr>
        <w:t>می‌شود</w:t>
      </w:r>
      <w:r>
        <w:rPr>
          <w:rFonts w:ascii="NoorLotus" w:hAnsi="NoorLotus" w:hint="cs"/>
          <w:rtl/>
        </w:rPr>
        <w:t xml:space="preserve"> شبهه مصداقی مخصص که شما می</w:t>
      </w:r>
      <w:r w:rsidR="006B5CE6">
        <w:rPr>
          <w:rFonts w:ascii="NoorLotus" w:hAnsi="NoorLotus" w:hint="eastAsia"/>
          <w:rtl/>
        </w:rPr>
        <w:t>‌</w:t>
      </w:r>
      <w:r>
        <w:rPr>
          <w:rFonts w:ascii="NoorLotus" w:hAnsi="NoorLotus" w:hint="cs"/>
          <w:rtl/>
        </w:rPr>
        <w:t xml:space="preserve">خواهید به عموم عام تمسک کنید </w:t>
      </w:r>
      <w:r w:rsidR="006B5CE6">
        <w:rPr>
          <w:rFonts w:ascii="NoorLotus" w:hAnsi="NoorLotus" w:hint="cs"/>
          <w:rtl/>
        </w:rPr>
        <w:t>و بگویید</w:t>
      </w:r>
      <w:r>
        <w:rPr>
          <w:rFonts w:ascii="NoorLotus" w:hAnsi="NoorLotus" w:hint="cs"/>
          <w:rtl/>
        </w:rPr>
        <w:t xml:space="preserve"> اینجا هم شبهه بدوی ما داخل در عام است یعنی دارای یک بیان واصل است. ایشان می</w:t>
      </w:r>
      <w:r w:rsidR="006B5CE6">
        <w:rPr>
          <w:rFonts w:ascii="NoorLotus" w:hAnsi="NoorLotus" w:hint="eastAsia"/>
          <w:rtl/>
        </w:rPr>
        <w:t>‌</w:t>
      </w:r>
      <w:r>
        <w:rPr>
          <w:rFonts w:ascii="NoorLotus" w:hAnsi="NoorLotus" w:hint="cs"/>
          <w:rtl/>
        </w:rPr>
        <w:t>گوید ما قبلا گفتیم که تمسک به عام در شبهه مصداقی مخصص را قبول نداریم</w:t>
      </w:r>
      <w:r w:rsidR="006B5CE6">
        <w:rPr>
          <w:rFonts w:ascii="NoorLotus" w:hAnsi="NoorLotus" w:hint="cs"/>
          <w:rtl/>
        </w:rPr>
        <w:t>،</w:t>
      </w:r>
      <w:r>
        <w:rPr>
          <w:rFonts w:ascii="NoorLotus" w:hAnsi="NoorLotus" w:hint="cs"/>
          <w:rtl/>
        </w:rPr>
        <w:t xml:space="preserve"> و لذا راهی برای استکشاف ندارید و عموم عام شما اینجا شامل نیست. </w:t>
      </w:r>
    </w:p>
    <w:p w14:paraId="4D2C7ACE" w14:textId="77777777" w:rsidR="000B384F" w:rsidRDefault="00000000" w:rsidP="00257612">
      <w:pPr>
        <w:rPr>
          <w:rFonts w:ascii="NoorLotus" w:hAnsi="NoorLotus"/>
          <w:rtl/>
        </w:rPr>
      </w:pPr>
      <w:r w:rsidRPr="006B5CE6">
        <w:rPr>
          <w:rFonts w:ascii="NoorLotus" w:hAnsi="NoorLotus" w:hint="cs"/>
          <w:color w:val="FF0000"/>
          <w:rtl/>
        </w:rPr>
        <w:t>سوال</w:t>
      </w:r>
      <w:r>
        <w:rPr>
          <w:rFonts w:ascii="NoorLotus" w:hAnsi="NoorLotus" w:hint="cs"/>
          <w:rtl/>
        </w:rPr>
        <w:t xml:space="preserve">: طبق بیان خودشان اصلا عامی شکل نگرفت که بگوییم تمسک به عام در شبهه مصداقیه درست است یا خیر. </w:t>
      </w:r>
    </w:p>
    <w:p w14:paraId="3E701697" w14:textId="77777777" w:rsidR="000B384F" w:rsidRDefault="00000000" w:rsidP="006B5CE6">
      <w:pPr>
        <w:rPr>
          <w:rFonts w:ascii="NoorLotus" w:hAnsi="NoorLotus"/>
          <w:rtl/>
        </w:rPr>
      </w:pPr>
      <w:r w:rsidRPr="006B5CE6">
        <w:rPr>
          <w:rFonts w:ascii="NoorLotus" w:hAnsi="NoorLotus" w:hint="cs"/>
          <w:color w:val="FF0000"/>
          <w:rtl/>
        </w:rPr>
        <w:t>پاسخ</w:t>
      </w:r>
      <w:r w:rsidR="006B5CE6">
        <w:rPr>
          <w:rFonts w:ascii="NoorLotus" w:hAnsi="NoorLotus" w:hint="cs"/>
          <w:rtl/>
        </w:rPr>
        <w:t>:</w:t>
      </w:r>
      <w:r>
        <w:rPr>
          <w:rFonts w:ascii="NoorLotus" w:hAnsi="NoorLotus" w:hint="cs"/>
          <w:rtl/>
        </w:rPr>
        <w:t xml:space="preserve"> تخصیص چه متصل و چه منفصل</w:t>
      </w:r>
      <w:r w:rsidR="006B5CE6">
        <w:rPr>
          <w:rFonts w:ascii="NoorLotus" w:hAnsi="NoorLotus" w:hint="cs"/>
          <w:rtl/>
        </w:rPr>
        <w:t>،</w:t>
      </w:r>
      <w:r>
        <w:rPr>
          <w:rFonts w:ascii="NoorLotus" w:hAnsi="NoorLotus" w:hint="cs"/>
          <w:rtl/>
        </w:rPr>
        <w:t xml:space="preserve"> کشف از مراد جدی </w:t>
      </w:r>
      <w:r w:rsidR="00E97C7F">
        <w:rPr>
          <w:rFonts w:ascii="NoorLotus" w:hAnsi="NoorLotus" w:hint="cs"/>
          <w:rtl/>
        </w:rPr>
        <w:t>می‌کند</w:t>
      </w:r>
      <w:r>
        <w:rPr>
          <w:rFonts w:ascii="NoorLotus" w:hAnsi="NoorLotus" w:hint="cs"/>
          <w:rtl/>
        </w:rPr>
        <w:t>. در متصل نمی</w:t>
      </w:r>
      <w:r w:rsidR="006B5CE6">
        <w:rPr>
          <w:rFonts w:ascii="NoorLotus" w:hAnsi="NoorLotus" w:hint="eastAsia"/>
          <w:rtl/>
        </w:rPr>
        <w:t>‌</w:t>
      </w:r>
      <w:r>
        <w:rPr>
          <w:rFonts w:ascii="NoorLotus" w:hAnsi="NoorLotus" w:hint="cs"/>
          <w:rtl/>
        </w:rPr>
        <w:t xml:space="preserve">گذارد مراد جدی یافت شود و در منفصل مراد جدی ابتدایی یافت </w:t>
      </w:r>
      <w:r w:rsidR="00E97C7F">
        <w:rPr>
          <w:rFonts w:ascii="NoorLotus" w:hAnsi="NoorLotus" w:hint="cs"/>
          <w:rtl/>
        </w:rPr>
        <w:t>می‌شود</w:t>
      </w:r>
      <w:r>
        <w:rPr>
          <w:rFonts w:ascii="NoorLotus" w:hAnsi="NoorLotus" w:hint="cs"/>
          <w:rtl/>
        </w:rPr>
        <w:t xml:space="preserve"> و نهایتا مضیق </w:t>
      </w:r>
      <w:r w:rsidR="00E97C7F">
        <w:rPr>
          <w:rFonts w:ascii="NoorLotus" w:hAnsi="NoorLotus" w:hint="cs"/>
          <w:rtl/>
        </w:rPr>
        <w:t>می‌شود</w:t>
      </w:r>
      <w:r>
        <w:rPr>
          <w:rFonts w:ascii="NoorLotus" w:hAnsi="NoorLotus" w:hint="cs"/>
          <w:rtl/>
        </w:rPr>
        <w:t xml:space="preserve">. </w:t>
      </w:r>
    </w:p>
    <w:p w14:paraId="6D1F6BF4" w14:textId="77777777" w:rsidR="000B384F" w:rsidRDefault="00000000" w:rsidP="006B5CE6">
      <w:pPr>
        <w:rPr>
          <w:rFonts w:ascii="NoorLotus" w:hAnsi="NoorLotus"/>
          <w:rtl/>
        </w:rPr>
      </w:pPr>
      <w:r w:rsidRPr="006B5CE6">
        <w:rPr>
          <w:rFonts w:ascii="NoorLotus" w:hAnsi="NoorLotus" w:hint="cs"/>
          <w:color w:val="FF0000"/>
          <w:rtl/>
        </w:rPr>
        <w:t>سوال</w:t>
      </w:r>
      <w:r>
        <w:rPr>
          <w:rFonts w:ascii="NoorLotus" w:hAnsi="NoorLotus" w:hint="cs"/>
          <w:rtl/>
        </w:rPr>
        <w:t xml:space="preserve">: </w:t>
      </w:r>
      <w:r w:rsidR="004D0B85">
        <w:rPr>
          <w:rFonts w:ascii="NoorLotus" w:hAnsi="NoorLotus" w:hint="cs"/>
          <w:rtl/>
        </w:rPr>
        <w:t xml:space="preserve">با توجه به قاعده </w:t>
      </w:r>
      <w:r w:rsidR="006B5CE6">
        <w:rPr>
          <w:rFonts w:ascii="NoorLotus" w:hAnsi="NoorLotus" w:hint="cs"/>
          <w:rtl/>
        </w:rPr>
        <w:t xml:space="preserve">قبح عقاب بلا بیان که مطرح فرمودید اصلا برای </w:t>
      </w:r>
      <w:r w:rsidR="004D0B85">
        <w:rPr>
          <w:rFonts w:ascii="NoorLotus" w:hAnsi="NoorLotus" w:hint="cs"/>
          <w:rtl/>
        </w:rPr>
        <w:t>اصالة الاطلاق</w:t>
      </w:r>
      <w:r w:rsidR="006B5CE6">
        <w:rPr>
          <w:rFonts w:ascii="NoorLotus" w:hAnsi="NoorLotus" w:hint="cs"/>
          <w:rtl/>
        </w:rPr>
        <w:t xml:space="preserve"> نسبت به شبهه بدوی، ظهوری شکل نمی</w:t>
      </w:r>
      <w:r w:rsidR="006B5CE6">
        <w:rPr>
          <w:rFonts w:ascii="NoorLotus" w:hAnsi="NoorLotus" w:hint="eastAsia"/>
          <w:rtl/>
        </w:rPr>
        <w:t>‌</w:t>
      </w:r>
      <w:r w:rsidR="006B5CE6">
        <w:rPr>
          <w:rFonts w:ascii="NoorLotus" w:hAnsi="NoorLotus" w:hint="cs"/>
          <w:rtl/>
        </w:rPr>
        <w:t xml:space="preserve">گیرد. </w:t>
      </w:r>
    </w:p>
    <w:p w14:paraId="697D6C52" w14:textId="77777777" w:rsidR="00A732E8" w:rsidRDefault="00000000" w:rsidP="006B5CE6">
      <w:pPr>
        <w:rPr>
          <w:rFonts w:ascii="NoorLotus" w:hAnsi="NoorLotus"/>
          <w:rtl/>
        </w:rPr>
      </w:pPr>
      <w:r w:rsidRPr="006B5CE6">
        <w:rPr>
          <w:rFonts w:ascii="NoorLotus" w:hAnsi="NoorLotus" w:hint="cs"/>
          <w:color w:val="FF0000"/>
          <w:rtl/>
        </w:rPr>
        <w:t>پاسخ</w:t>
      </w:r>
      <w:r>
        <w:rPr>
          <w:rFonts w:ascii="NoorLotus" w:hAnsi="NoorLotus" w:hint="cs"/>
          <w:rtl/>
        </w:rPr>
        <w:t>: چرا ظهور شکل نمی</w:t>
      </w:r>
      <w:r>
        <w:rPr>
          <w:rFonts w:ascii="NoorLotus" w:hAnsi="NoorLotus" w:hint="eastAsia"/>
          <w:rtl/>
        </w:rPr>
        <w:t>‌</w:t>
      </w:r>
      <w:r>
        <w:rPr>
          <w:rFonts w:ascii="NoorLotus" w:hAnsi="NoorLotus" w:hint="cs"/>
          <w:rtl/>
        </w:rPr>
        <w:t xml:space="preserve">گیرد؟ قف عند الشبهه داریم. </w:t>
      </w:r>
      <w:r w:rsidR="006B5CE6">
        <w:rPr>
          <w:rFonts w:ascii="NoorLotus" w:hAnsi="NoorLotus" w:hint="cs"/>
          <w:rtl/>
        </w:rPr>
        <w:t xml:space="preserve">بله، اخذ به </w:t>
      </w:r>
      <w:r w:rsidR="004D0B85">
        <w:rPr>
          <w:rFonts w:ascii="NoorLotus" w:hAnsi="NoorLotus" w:hint="cs"/>
          <w:rtl/>
        </w:rPr>
        <w:t>اصالة الاطلاق</w:t>
      </w:r>
      <w:r w:rsidR="006B5CE6">
        <w:rPr>
          <w:rFonts w:ascii="NoorLotus" w:hAnsi="NoorLotus" w:hint="cs"/>
          <w:rtl/>
        </w:rPr>
        <w:t xml:space="preserve">، جایی است که ممکن باشد و متوقف به این است. </w:t>
      </w:r>
    </w:p>
    <w:p w14:paraId="0BB16939" w14:textId="77777777" w:rsidR="00A732E8" w:rsidRDefault="00000000" w:rsidP="00257612">
      <w:pPr>
        <w:rPr>
          <w:rFonts w:ascii="NoorLotus" w:hAnsi="NoorLotus"/>
          <w:rtl/>
        </w:rPr>
      </w:pPr>
      <w:r w:rsidRPr="006B5CE6">
        <w:rPr>
          <w:rFonts w:ascii="NoorLotus" w:hAnsi="NoorLotus" w:hint="cs"/>
          <w:color w:val="FF0000"/>
          <w:rtl/>
        </w:rPr>
        <w:t>سوال</w:t>
      </w:r>
      <w:r>
        <w:rPr>
          <w:rFonts w:ascii="NoorLotus" w:hAnsi="NoorLotus" w:hint="cs"/>
          <w:rtl/>
        </w:rPr>
        <w:t xml:space="preserve">: </w:t>
      </w:r>
      <w:r w:rsidR="006B5CE6">
        <w:rPr>
          <w:rFonts w:ascii="NoorLotus" w:hAnsi="NoorLotus" w:hint="cs"/>
          <w:rtl/>
        </w:rPr>
        <w:t xml:space="preserve">اخذ به </w:t>
      </w:r>
      <w:r w:rsidR="004D0B85">
        <w:rPr>
          <w:rFonts w:ascii="NoorLotus" w:hAnsi="NoorLotus" w:hint="cs"/>
          <w:rtl/>
        </w:rPr>
        <w:t>اصالة الاطلاق</w:t>
      </w:r>
      <w:r w:rsidR="006B5CE6">
        <w:rPr>
          <w:rFonts w:ascii="NoorLotus" w:hAnsi="NoorLotus" w:hint="cs"/>
          <w:rtl/>
        </w:rPr>
        <w:t xml:space="preserve"> جایی است که قید زدن ممکن باشد ولی اینجا ممکن نیست. </w:t>
      </w:r>
    </w:p>
    <w:p w14:paraId="301E649C" w14:textId="77777777" w:rsidR="00A732E8" w:rsidRDefault="00000000" w:rsidP="00253006">
      <w:pPr>
        <w:rPr>
          <w:rFonts w:ascii="NoorLotus" w:hAnsi="NoorLotus"/>
          <w:rtl/>
        </w:rPr>
      </w:pPr>
      <w:r w:rsidRPr="006B5CE6">
        <w:rPr>
          <w:rFonts w:ascii="NoorLotus" w:hAnsi="NoorLotus" w:hint="cs"/>
          <w:color w:val="FF0000"/>
          <w:rtl/>
        </w:rPr>
        <w:t>پاسخ</w:t>
      </w:r>
      <w:r w:rsidR="00253006">
        <w:rPr>
          <w:rFonts w:ascii="NoorLotus" w:hAnsi="NoorLotus" w:hint="cs"/>
          <w:rtl/>
        </w:rPr>
        <w:t>: چرا ممکن نیست؟</w:t>
      </w:r>
      <w:r>
        <w:rPr>
          <w:rFonts w:ascii="NoorLotus" w:hAnsi="NoorLotus" w:hint="cs"/>
          <w:rtl/>
        </w:rPr>
        <w:t xml:space="preserve"> </w:t>
      </w:r>
      <w:r w:rsidR="004D0B85">
        <w:rPr>
          <w:rFonts w:ascii="NoorLotus" w:hAnsi="NoorLotus" w:hint="cs"/>
          <w:rtl/>
        </w:rPr>
        <w:t>اصالة الاطلاق</w:t>
      </w:r>
      <w:r>
        <w:rPr>
          <w:rFonts w:ascii="NoorLotus" w:hAnsi="NoorLotus" w:hint="cs"/>
          <w:rtl/>
        </w:rPr>
        <w:t xml:space="preserve"> متوقف بر اینست که در مرتبه سابق، دلی</w:t>
      </w:r>
      <w:r w:rsidR="00D70EAC">
        <w:rPr>
          <w:rFonts w:ascii="NoorLotus" w:hAnsi="NoorLotus" w:hint="cs"/>
          <w:rtl/>
        </w:rPr>
        <w:t>ل واصل داشته باشیم. در نهایة الافکار</w:t>
      </w:r>
      <w:r>
        <w:rPr>
          <w:rFonts w:ascii="NoorLotus" w:hAnsi="NoorLotus" w:hint="cs"/>
          <w:rtl/>
        </w:rPr>
        <w:t xml:space="preserve"> </w:t>
      </w:r>
      <w:r w:rsidR="006B5CE6">
        <w:rPr>
          <w:rFonts w:ascii="NoorLotus" w:hAnsi="NoorLotus" w:hint="cs"/>
          <w:rtl/>
        </w:rPr>
        <w:t>می‌فرماید چون دلیل واصلی نداریم جز همین قف عند الشبهه،</w:t>
      </w:r>
      <w:r>
        <w:rPr>
          <w:rFonts w:ascii="NoorLotus" w:hAnsi="NoorLotus" w:hint="cs"/>
          <w:rtl/>
        </w:rPr>
        <w:t xml:space="preserve"> </w:t>
      </w:r>
      <w:r w:rsidR="00E97C7F">
        <w:rPr>
          <w:rFonts w:ascii="NoorLotus" w:hAnsi="NoorLotus" w:hint="cs"/>
          <w:rtl/>
        </w:rPr>
        <w:t>می‌شود</w:t>
      </w:r>
      <w:r>
        <w:rPr>
          <w:rFonts w:ascii="NoorLotus" w:hAnsi="NoorLotus" w:hint="cs"/>
          <w:rtl/>
        </w:rPr>
        <w:t xml:space="preserve"> </w:t>
      </w:r>
      <w:r w:rsidR="006B5CE6">
        <w:rPr>
          <w:rFonts w:ascii="NoorLotus" w:hAnsi="NoorLotus" w:hint="cs"/>
          <w:rtl/>
        </w:rPr>
        <w:t>«دور».</w:t>
      </w:r>
      <w:r>
        <w:rPr>
          <w:rFonts w:ascii="NoorLotus" w:hAnsi="NoorLotus" w:hint="cs"/>
          <w:rtl/>
        </w:rPr>
        <w:t xml:space="preserve"> </w:t>
      </w:r>
      <w:r w:rsidR="006B5CE6">
        <w:rPr>
          <w:rFonts w:ascii="NoorLotus" w:hAnsi="NoorLotus" w:hint="cs"/>
          <w:rtl/>
        </w:rPr>
        <w:t xml:space="preserve">اینجا هم </w:t>
      </w:r>
      <w:r w:rsidR="004D0B85">
        <w:rPr>
          <w:rFonts w:ascii="NoorLotus" w:hAnsi="NoorLotus" w:hint="cs"/>
          <w:rtl/>
        </w:rPr>
        <w:t>اصالة الاطلاق</w:t>
      </w:r>
      <w:r w:rsidR="006B5CE6">
        <w:rPr>
          <w:rFonts w:ascii="NoorLotus" w:hAnsi="NoorLotus" w:hint="cs"/>
          <w:rtl/>
        </w:rPr>
        <w:t xml:space="preserve"> متوقف است بر بیان واصل، ولی</w:t>
      </w:r>
      <w:r>
        <w:rPr>
          <w:rFonts w:ascii="NoorLotus" w:hAnsi="NoorLotus" w:hint="cs"/>
          <w:rtl/>
        </w:rPr>
        <w:t xml:space="preserve"> چه کسی می</w:t>
      </w:r>
      <w:r w:rsidR="006B5CE6">
        <w:rPr>
          <w:rFonts w:ascii="NoorLotus" w:hAnsi="NoorLotus" w:hint="eastAsia"/>
          <w:rtl/>
        </w:rPr>
        <w:t>‌</w:t>
      </w:r>
      <w:r>
        <w:rPr>
          <w:rFonts w:ascii="NoorLotus" w:hAnsi="NoorLotus" w:hint="cs"/>
          <w:rtl/>
        </w:rPr>
        <w:t xml:space="preserve">گوید بیان واصل نبوده است؟ </w:t>
      </w:r>
      <w:r w:rsidR="00A4288D">
        <w:rPr>
          <w:rFonts w:ascii="NoorLotus" w:hAnsi="NoorLotus" w:hint="cs"/>
          <w:rtl/>
        </w:rPr>
        <w:t>همین که احتمال می</w:t>
      </w:r>
      <w:r w:rsidR="006B5CE6">
        <w:rPr>
          <w:rFonts w:ascii="NoorLotus" w:hAnsi="NoorLotus" w:hint="eastAsia"/>
          <w:rtl/>
        </w:rPr>
        <w:t>‌</w:t>
      </w:r>
      <w:r w:rsidR="00A4288D">
        <w:rPr>
          <w:rFonts w:ascii="NoorLotus" w:hAnsi="NoorLotus" w:hint="cs"/>
          <w:rtl/>
        </w:rPr>
        <w:t xml:space="preserve">دهیم کافی است. احتمال بیان واصل بدهیم کافی است. برای </w:t>
      </w:r>
      <w:r w:rsidR="004D0B85">
        <w:rPr>
          <w:rFonts w:ascii="NoorLotus" w:hAnsi="NoorLotus" w:hint="cs"/>
          <w:rtl/>
        </w:rPr>
        <w:t>اصالة الاطلاق</w:t>
      </w:r>
      <w:r w:rsidR="00A4288D">
        <w:rPr>
          <w:rFonts w:ascii="NoorLotus" w:hAnsi="NoorLotus" w:hint="cs"/>
          <w:rtl/>
        </w:rPr>
        <w:t>، احتمال تحقق کافی است</w:t>
      </w:r>
      <w:r w:rsidR="006B5CE6">
        <w:rPr>
          <w:rFonts w:ascii="NoorLotus" w:hAnsi="NoorLotus" w:hint="cs"/>
          <w:rtl/>
        </w:rPr>
        <w:t>،</w:t>
      </w:r>
      <w:r w:rsidR="00A4288D">
        <w:rPr>
          <w:rFonts w:ascii="NoorLotus" w:hAnsi="NoorLotus" w:hint="cs"/>
          <w:rtl/>
        </w:rPr>
        <w:t xml:space="preserve"> یعنی بشود که محقق باشد</w:t>
      </w:r>
      <w:r w:rsidR="006B5CE6">
        <w:rPr>
          <w:rFonts w:ascii="NoorLotus" w:hAnsi="NoorLotus" w:hint="cs"/>
          <w:rtl/>
        </w:rPr>
        <w:t xml:space="preserve"> و</w:t>
      </w:r>
      <w:r w:rsidR="00A4288D">
        <w:rPr>
          <w:rFonts w:ascii="NoorLotus" w:hAnsi="NoorLotus" w:hint="cs"/>
          <w:rtl/>
        </w:rPr>
        <w:t xml:space="preserve"> برای اخذ به </w:t>
      </w:r>
      <w:r w:rsidR="004D0B85">
        <w:rPr>
          <w:rFonts w:ascii="NoorLotus" w:hAnsi="NoorLotus" w:hint="cs"/>
          <w:rtl/>
        </w:rPr>
        <w:t>اصالة الاطلاق</w:t>
      </w:r>
      <w:r w:rsidR="00A4288D">
        <w:rPr>
          <w:rFonts w:ascii="NoorLotus" w:hAnsi="NoorLotus" w:hint="cs"/>
          <w:rtl/>
        </w:rPr>
        <w:t xml:space="preserve"> بیش از این نمی</w:t>
      </w:r>
      <w:r w:rsidR="006B5CE6">
        <w:rPr>
          <w:rFonts w:ascii="NoorLotus" w:hAnsi="NoorLotus" w:hint="eastAsia"/>
          <w:rtl/>
        </w:rPr>
        <w:t>‌</w:t>
      </w:r>
      <w:r w:rsidR="00A4288D">
        <w:rPr>
          <w:rFonts w:ascii="NoorLotus" w:hAnsi="NoorLotus" w:hint="cs"/>
          <w:rtl/>
        </w:rPr>
        <w:t xml:space="preserve">خواهیم. فرق مشافهین با غیر مشافهین </w:t>
      </w:r>
      <w:r w:rsidR="006B5CE6">
        <w:rPr>
          <w:rFonts w:ascii="NoorLotus" w:hAnsi="NoorLotus" w:hint="cs"/>
          <w:rtl/>
        </w:rPr>
        <w:t>در</w:t>
      </w:r>
      <w:r w:rsidR="00A4288D">
        <w:rPr>
          <w:rFonts w:ascii="NoorLotus" w:hAnsi="NoorLotus" w:hint="cs"/>
          <w:rtl/>
        </w:rPr>
        <w:t xml:space="preserve"> همین است. </w:t>
      </w:r>
    </w:p>
    <w:p w14:paraId="1906714B" w14:textId="77777777" w:rsidR="00A4288D" w:rsidRDefault="00000000" w:rsidP="00257612">
      <w:pPr>
        <w:rPr>
          <w:rFonts w:ascii="NoorLotus" w:hAnsi="NoorLotus"/>
          <w:rtl/>
        </w:rPr>
      </w:pPr>
      <w:r w:rsidRPr="006B5CE6">
        <w:rPr>
          <w:rFonts w:ascii="NoorLotus" w:hAnsi="NoorLotus" w:hint="cs"/>
          <w:color w:val="FF0000"/>
          <w:rtl/>
        </w:rPr>
        <w:t>سوال</w:t>
      </w:r>
      <w:r>
        <w:rPr>
          <w:rFonts w:ascii="NoorLotus" w:hAnsi="NoorLotus" w:hint="cs"/>
          <w:rtl/>
        </w:rPr>
        <w:t xml:space="preserve">: </w:t>
      </w:r>
      <w:r w:rsidR="004E1823">
        <w:rPr>
          <w:rFonts w:ascii="NoorLotus" w:hAnsi="NoorLotus" w:hint="cs"/>
          <w:rtl/>
        </w:rPr>
        <w:t>در مجرای قاعده قبح عقاب بلا بیان احتمال هست؟</w:t>
      </w:r>
    </w:p>
    <w:p w14:paraId="2734FBB3" w14:textId="77777777" w:rsidR="00A4288D" w:rsidRDefault="00000000" w:rsidP="00257612">
      <w:pPr>
        <w:rPr>
          <w:rFonts w:ascii="NoorLotus" w:hAnsi="NoorLotus"/>
          <w:rtl/>
        </w:rPr>
      </w:pPr>
      <w:r w:rsidRPr="004E1823">
        <w:rPr>
          <w:rFonts w:ascii="NoorLotus" w:hAnsi="NoorLotus" w:hint="cs"/>
          <w:color w:val="FF0000"/>
          <w:rtl/>
        </w:rPr>
        <w:t>پاسخ</w:t>
      </w:r>
      <w:r>
        <w:rPr>
          <w:rFonts w:ascii="NoorLotus" w:hAnsi="NoorLotus" w:hint="cs"/>
          <w:rtl/>
        </w:rPr>
        <w:t xml:space="preserve">: بله، احتمال هست. </w:t>
      </w:r>
    </w:p>
    <w:p w14:paraId="36A8D75F" w14:textId="77777777" w:rsidR="00A4288D" w:rsidRDefault="00000000" w:rsidP="00257612">
      <w:pPr>
        <w:rPr>
          <w:rFonts w:ascii="NoorLotus" w:hAnsi="NoorLotus"/>
          <w:rtl/>
        </w:rPr>
      </w:pPr>
      <w:r w:rsidRPr="004E1823">
        <w:rPr>
          <w:rFonts w:ascii="NoorLotus" w:hAnsi="NoorLotus" w:hint="cs"/>
          <w:color w:val="FF0000"/>
          <w:rtl/>
        </w:rPr>
        <w:t>سوال</w:t>
      </w:r>
      <w:r>
        <w:rPr>
          <w:rFonts w:ascii="NoorLotus" w:hAnsi="NoorLotus" w:hint="cs"/>
          <w:rtl/>
        </w:rPr>
        <w:t xml:space="preserve">: </w:t>
      </w:r>
      <w:r w:rsidR="004E1823">
        <w:rPr>
          <w:rFonts w:ascii="NoorLotus" w:hAnsi="NoorLotus" w:hint="cs"/>
          <w:rtl/>
        </w:rPr>
        <w:t>در غیر مشافهین هم احتمال هست؟</w:t>
      </w:r>
    </w:p>
    <w:p w14:paraId="065B2D15" w14:textId="77777777" w:rsidR="004E1823" w:rsidRDefault="00000000" w:rsidP="00257612">
      <w:pPr>
        <w:rPr>
          <w:rFonts w:ascii="NoorLotus" w:hAnsi="NoorLotus"/>
          <w:rtl/>
        </w:rPr>
      </w:pPr>
      <w:r w:rsidRPr="004E1823">
        <w:rPr>
          <w:rFonts w:ascii="NoorLotus" w:hAnsi="NoorLotus" w:hint="cs"/>
          <w:color w:val="FF0000"/>
          <w:rtl/>
        </w:rPr>
        <w:t>پاسخ</w:t>
      </w:r>
      <w:r>
        <w:rPr>
          <w:rFonts w:ascii="NoorLotus" w:hAnsi="NoorLotus" w:hint="cs"/>
          <w:rtl/>
        </w:rPr>
        <w:t>: بله.</w:t>
      </w:r>
    </w:p>
    <w:p w14:paraId="72DD42BC" w14:textId="77777777" w:rsidR="004E1823" w:rsidRDefault="00000000" w:rsidP="00257612">
      <w:pPr>
        <w:rPr>
          <w:rFonts w:ascii="NoorLotus" w:hAnsi="NoorLotus"/>
          <w:rtl/>
        </w:rPr>
      </w:pPr>
      <w:r w:rsidRPr="004E1823">
        <w:rPr>
          <w:rFonts w:ascii="NoorLotus" w:hAnsi="NoorLotus" w:hint="cs"/>
          <w:color w:val="FF0000"/>
          <w:rtl/>
        </w:rPr>
        <w:t>سوال</w:t>
      </w:r>
      <w:r>
        <w:rPr>
          <w:rFonts w:ascii="NoorLotus" w:hAnsi="NoorLotus" w:hint="cs"/>
          <w:rtl/>
        </w:rPr>
        <w:t xml:space="preserve">: اگر هست، باز هم </w:t>
      </w:r>
      <w:r w:rsidR="004D0B85">
        <w:rPr>
          <w:rFonts w:ascii="NoorLotus" w:hAnsi="NoorLotus" w:hint="cs"/>
          <w:rtl/>
        </w:rPr>
        <w:t>اصالة الاطلاق</w:t>
      </w:r>
      <w:r>
        <w:rPr>
          <w:rFonts w:ascii="NoorLotus" w:hAnsi="NoorLotus" w:hint="cs"/>
          <w:rtl/>
        </w:rPr>
        <w:t xml:space="preserve"> جاری می</w:t>
      </w:r>
      <w:r>
        <w:rPr>
          <w:rFonts w:ascii="NoorLotus" w:hAnsi="NoorLotus" w:hint="eastAsia"/>
          <w:rtl/>
        </w:rPr>
        <w:t>‌</w:t>
      </w:r>
      <w:r>
        <w:rPr>
          <w:rFonts w:ascii="NoorLotus" w:hAnsi="NoorLotus" w:hint="cs"/>
          <w:rtl/>
        </w:rPr>
        <w:t>شود.</w:t>
      </w:r>
    </w:p>
    <w:p w14:paraId="2D562AC6" w14:textId="77777777" w:rsidR="00A4288D" w:rsidRDefault="00000000" w:rsidP="00257612">
      <w:pPr>
        <w:rPr>
          <w:rFonts w:ascii="NoorLotus" w:hAnsi="NoorLotus"/>
          <w:rtl/>
        </w:rPr>
      </w:pPr>
      <w:r w:rsidRPr="004E1823">
        <w:rPr>
          <w:rFonts w:ascii="NoorLotus" w:hAnsi="NoorLotus" w:hint="cs"/>
          <w:color w:val="FF0000"/>
          <w:rtl/>
        </w:rPr>
        <w:t xml:space="preserve">پاسخ: </w:t>
      </w:r>
      <w:r w:rsidR="00344D92">
        <w:rPr>
          <w:rFonts w:ascii="NoorLotus" w:hAnsi="NoorLotus" w:hint="cs"/>
          <w:rtl/>
        </w:rPr>
        <w:t>قبح عقاب</w:t>
      </w:r>
      <w:r w:rsidR="004E1823">
        <w:rPr>
          <w:rFonts w:ascii="NoorLotus" w:hAnsi="NoorLotus" w:hint="cs"/>
          <w:rtl/>
        </w:rPr>
        <w:t xml:space="preserve"> بلا بیان اینجا آمده است؟ چه کسی</w:t>
      </w:r>
      <w:r w:rsidR="00344D92">
        <w:rPr>
          <w:rFonts w:ascii="NoorLotus" w:hAnsi="NoorLotus" w:hint="cs"/>
          <w:rtl/>
        </w:rPr>
        <w:t xml:space="preserve"> می</w:t>
      </w:r>
      <w:r w:rsidR="004E1823">
        <w:rPr>
          <w:rFonts w:ascii="NoorLotus" w:hAnsi="NoorLotus" w:hint="eastAsia"/>
          <w:rtl/>
        </w:rPr>
        <w:t>‌</w:t>
      </w:r>
      <w:r w:rsidR="00344D92">
        <w:rPr>
          <w:rFonts w:ascii="NoorLotus" w:hAnsi="NoorLotus" w:hint="cs"/>
          <w:rtl/>
        </w:rPr>
        <w:t>گوید؟ اگر دلیل خاص داشته باشیم، جلوی قبح عقاب بلا بیان را می</w:t>
      </w:r>
      <w:r w:rsidR="004E1823">
        <w:rPr>
          <w:rFonts w:ascii="NoorLotus" w:hAnsi="NoorLotus" w:hint="eastAsia"/>
          <w:rtl/>
        </w:rPr>
        <w:t>‌</w:t>
      </w:r>
      <w:r w:rsidR="00344D92">
        <w:rPr>
          <w:rFonts w:ascii="NoorLotus" w:hAnsi="NoorLotus" w:hint="cs"/>
          <w:rtl/>
        </w:rPr>
        <w:t>گیرد. احتمال می</w:t>
      </w:r>
      <w:r w:rsidR="004E1823">
        <w:rPr>
          <w:rFonts w:ascii="NoorLotus" w:hAnsi="NoorLotus" w:hint="eastAsia"/>
          <w:rtl/>
        </w:rPr>
        <w:t>‌</w:t>
      </w:r>
      <w:r w:rsidR="00344D92">
        <w:rPr>
          <w:rFonts w:ascii="NoorLotus" w:hAnsi="NoorLotus" w:hint="cs"/>
          <w:rtl/>
        </w:rPr>
        <w:t>دهیم که مخاطبین امام دلیل خاص داشتند و اینجا قبح عقاب</w:t>
      </w:r>
      <w:r w:rsidR="004E1823">
        <w:rPr>
          <w:rFonts w:ascii="NoorLotus" w:hAnsi="NoorLotus" w:hint="cs"/>
          <w:rtl/>
        </w:rPr>
        <w:t xml:space="preserve"> بلا بیان نمی</w:t>
      </w:r>
      <w:r w:rsidR="004E1823">
        <w:rPr>
          <w:rFonts w:ascii="NoorLotus" w:hAnsi="NoorLotus" w:hint="eastAsia"/>
          <w:rtl/>
        </w:rPr>
        <w:t>‌</w:t>
      </w:r>
      <w:r w:rsidR="00344D92">
        <w:rPr>
          <w:rFonts w:ascii="NoorLotus" w:hAnsi="NoorLotus" w:hint="cs"/>
          <w:rtl/>
        </w:rPr>
        <w:t>آید. پس ورود قبح عقاب بلا بیان اول الکلام است که اینجا باشد و چون اول الکلام است</w:t>
      </w:r>
      <w:r w:rsidR="004E1823">
        <w:rPr>
          <w:rFonts w:ascii="NoorLotus" w:hAnsi="NoorLotus" w:hint="cs"/>
          <w:rtl/>
        </w:rPr>
        <w:t>،</w:t>
      </w:r>
      <w:r w:rsidR="00344D92">
        <w:rPr>
          <w:rFonts w:ascii="NoorLotus" w:hAnsi="NoorLotus" w:hint="cs"/>
          <w:rtl/>
        </w:rPr>
        <w:t xml:space="preserve"> </w:t>
      </w:r>
      <w:r w:rsidR="004D0B85">
        <w:rPr>
          <w:rFonts w:ascii="NoorLotus" w:hAnsi="NoorLotus" w:hint="cs"/>
          <w:rtl/>
        </w:rPr>
        <w:t>اصالة الاطلاق</w:t>
      </w:r>
      <w:r w:rsidR="00344D92">
        <w:rPr>
          <w:rFonts w:ascii="NoorLotus" w:hAnsi="NoorLotus" w:hint="cs"/>
          <w:rtl/>
        </w:rPr>
        <w:t xml:space="preserve"> می</w:t>
      </w:r>
      <w:r w:rsidR="004E1823">
        <w:rPr>
          <w:rFonts w:ascii="NoorLotus" w:hAnsi="NoorLotus" w:hint="eastAsia"/>
          <w:rtl/>
        </w:rPr>
        <w:t>‌</w:t>
      </w:r>
      <w:r w:rsidR="00344D92">
        <w:rPr>
          <w:rFonts w:ascii="NoorLotus" w:hAnsi="NoorLotus" w:hint="cs"/>
          <w:rtl/>
        </w:rPr>
        <w:t>تواند محک</w:t>
      </w:r>
      <w:r w:rsidR="004E1823">
        <w:rPr>
          <w:rFonts w:ascii="NoorLotus" w:hAnsi="NoorLotus" w:hint="cs"/>
          <w:rtl/>
        </w:rPr>
        <w:t>َّ</w:t>
      </w:r>
      <w:r w:rsidR="00344D92">
        <w:rPr>
          <w:rFonts w:ascii="NoorLotus" w:hAnsi="NoorLotus" w:hint="cs"/>
          <w:rtl/>
        </w:rPr>
        <w:t xml:space="preserve">م باشد. </w:t>
      </w:r>
    </w:p>
    <w:p w14:paraId="5DB3A6CC" w14:textId="77777777" w:rsidR="004E1823" w:rsidRDefault="00000000" w:rsidP="004E1823">
      <w:pPr>
        <w:rPr>
          <w:rFonts w:ascii="NoorLotus" w:hAnsi="NoorLotus"/>
          <w:rtl/>
        </w:rPr>
      </w:pPr>
      <w:r>
        <w:rPr>
          <w:rFonts w:ascii="NoorLotus" w:hAnsi="NoorLotus" w:hint="cs"/>
          <w:rtl/>
        </w:rPr>
        <w:t>مرحوم آقا ضیاء می</w:t>
      </w:r>
      <w:r>
        <w:rPr>
          <w:rFonts w:ascii="NoorLotus" w:hAnsi="NoorLotus" w:hint="eastAsia"/>
          <w:rtl/>
        </w:rPr>
        <w:t>‌</w:t>
      </w:r>
      <w:r>
        <w:rPr>
          <w:rFonts w:ascii="NoorLotus" w:hAnsi="NoorLotus" w:hint="cs"/>
          <w:rtl/>
        </w:rPr>
        <w:t xml:space="preserve">گوید این حرف، اخذ به عموم عام در شبهه مصداقیه است. زیرا در شبهه بدوی شک دارید که آیا دلیلی بوده که داخل در عام بشود یا دلیلی نبوده در مرتبه سابق تا داخل در خاص بشود. شما اخذ به عموم در شبهه مصداقیه می‌کنید. این فرمایش ایشان است و صورت آن ظاهرا غلط نیست. </w:t>
      </w:r>
    </w:p>
    <w:p w14:paraId="5012DB24" w14:textId="77777777" w:rsidR="004E1823" w:rsidRDefault="00000000" w:rsidP="004E1823">
      <w:pPr>
        <w:pStyle w:val="Heading1"/>
        <w:rPr>
          <w:rtl/>
        </w:rPr>
      </w:pPr>
      <w:bookmarkStart w:id="884" w:name="_Toc134474744"/>
      <w:r>
        <w:rPr>
          <w:rFonts w:hint="cs"/>
          <w:rtl/>
        </w:rPr>
        <w:t>پاسخ شهید صدر به اشکال محقق عراقی</w:t>
      </w:r>
      <w:bookmarkEnd w:id="884"/>
      <w:r>
        <w:rPr>
          <w:rFonts w:hint="cs"/>
          <w:rtl/>
        </w:rPr>
        <w:t xml:space="preserve"> </w:t>
      </w:r>
    </w:p>
    <w:p w14:paraId="7E6DD7A8" w14:textId="77777777" w:rsidR="004E1823" w:rsidRDefault="00000000" w:rsidP="00F64226">
      <w:pPr>
        <w:rPr>
          <w:rFonts w:ascii="NoorLotus" w:hAnsi="NoorLotus"/>
          <w:rtl/>
        </w:rPr>
      </w:pPr>
      <w:r>
        <w:rPr>
          <w:rFonts w:ascii="NoorLotus" w:hAnsi="NoorLotus" w:hint="cs"/>
          <w:rtl/>
        </w:rPr>
        <w:t>مرحوم شهید صدر به این بیان جواب می</w:t>
      </w:r>
      <w:r>
        <w:rPr>
          <w:rFonts w:ascii="NoorLotus" w:hAnsi="NoorLotus" w:hint="eastAsia"/>
          <w:rtl/>
        </w:rPr>
        <w:t>‌</w:t>
      </w:r>
      <w:r>
        <w:rPr>
          <w:rFonts w:ascii="NoorLotus" w:hAnsi="NoorLotus" w:hint="cs"/>
          <w:rtl/>
        </w:rPr>
        <w:t xml:space="preserve">دهد و </w:t>
      </w:r>
      <w:r w:rsidR="00EA71B9">
        <w:rPr>
          <w:rFonts w:ascii="NoorLotus" w:hAnsi="NoorLotus" w:hint="cs"/>
          <w:rtl/>
        </w:rPr>
        <w:t xml:space="preserve">اشکال </w:t>
      </w:r>
      <w:r w:rsidR="00E97C7F">
        <w:rPr>
          <w:rFonts w:ascii="NoorLotus" w:hAnsi="NoorLotus" w:hint="cs"/>
          <w:rtl/>
        </w:rPr>
        <w:t>می‌کند</w:t>
      </w:r>
      <w:r w:rsidR="00EA71B9">
        <w:rPr>
          <w:rFonts w:ascii="NoorLotus" w:hAnsi="NoorLotus" w:hint="cs"/>
          <w:rtl/>
        </w:rPr>
        <w:t xml:space="preserve"> به ایشان که آمدید اینجا را از باب تمسک به عام در شبهه مصداقی خاص گرفتید و گفتید ما قبول نداریم. اینجا بحثی مبنایی است. این بحث که نسبت به مشافهین طرح کردید، مساوق است فی نفسه با قضیه خارجی. مشافهین که می</w:t>
      </w:r>
      <w:r>
        <w:rPr>
          <w:rFonts w:ascii="NoorLotus" w:hAnsi="NoorLotus" w:hint="eastAsia"/>
          <w:rtl/>
        </w:rPr>
        <w:t>‌</w:t>
      </w:r>
      <w:r w:rsidR="00EA71B9">
        <w:rPr>
          <w:rFonts w:ascii="NoorLotus" w:hAnsi="NoorLotus" w:hint="cs"/>
          <w:rtl/>
        </w:rPr>
        <w:t xml:space="preserve">گویید یعنی پنج و ده و هزار و صد هزار نفر که مشافه شما هستند. این </w:t>
      </w:r>
      <w:r w:rsidR="00E97C7F">
        <w:rPr>
          <w:rFonts w:ascii="NoorLotus" w:hAnsi="NoorLotus" w:hint="cs"/>
          <w:rtl/>
        </w:rPr>
        <w:t>می‌شود</w:t>
      </w:r>
      <w:r w:rsidR="00EA71B9">
        <w:rPr>
          <w:rFonts w:ascii="NoorLotus" w:hAnsi="NoorLotus" w:hint="cs"/>
          <w:rtl/>
        </w:rPr>
        <w:t xml:space="preserve"> قضیه خارجیه. ایشان می</w:t>
      </w:r>
      <w:r>
        <w:rPr>
          <w:rFonts w:ascii="NoorLotus" w:hAnsi="NoorLotus" w:hint="eastAsia"/>
          <w:rtl/>
        </w:rPr>
        <w:t>‌</w:t>
      </w:r>
      <w:r w:rsidR="00EA71B9">
        <w:rPr>
          <w:rFonts w:ascii="NoorLotus" w:hAnsi="NoorLotus" w:hint="cs"/>
          <w:rtl/>
        </w:rPr>
        <w:t>گوید یک بحث مبنایی است که اگر حر</w:t>
      </w:r>
      <w:r w:rsidR="00F64226">
        <w:rPr>
          <w:rFonts w:ascii="NoorLotus" w:hAnsi="NoorLotus" w:hint="cs"/>
          <w:rtl/>
        </w:rPr>
        <w:t>ف آقای نائینی را گفتیم که به نحو مطلق</w:t>
      </w:r>
      <w:r w:rsidR="00EA71B9">
        <w:rPr>
          <w:rFonts w:ascii="NoorLotus" w:hAnsi="NoorLotus" w:hint="cs"/>
          <w:rtl/>
        </w:rPr>
        <w:t xml:space="preserve"> </w:t>
      </w:r>
      <w:r w:rsidR="00F64226">
        <w:rPr>
          <w:rFonts w:ascii="NoorLotus" w:hAnsi="NoorLotus" w:hint="cs"/>
          <w:rtl/>
        </w:rPr>
        <w:t xml:space="preserve">ـ چه قضیه خارجی باشد چه حقیقی ـ </w:t>
      </w:r>
      <w:r w:rsidR="00EA71B9">
        <w:rPr>
          <w:rFonts w:ascii="NoorLotus" w:hAnsi="NoorLotus" w:hint="cs"/>
          <w:rtl/>
        </w:rPr>
        <w:t>اخذ به عموم عام در شبهه مصداقی درست نی</w:t>
      </w:r>
      <w:r>
        <w:rPr>
          <w:rFonts w:ascii="NoorLotus" w:hAnsi="NoorLotus" w:hint="cs"/>
          <w:rtl/>
        </w:rPr>
        <w:t>ست</w:t>
      </w:r>
      <w:r w:rsidR="00F64226">
        <w:rPr>
          <w:rFonts w:ascii="NoorLotus" w:hAnsi="NoorLotus" w:hint="cs"/>
          <w:rtl/>
        </w:rPr>
        <w:t>، بیان شما درست است</w:t>
      </w:r>
      <w:r>
        <w:rPr>
          <w:rFonts w:ascii="NoorLotus" w:hAnsi="NoorLotus" w:hint="cs"/>
          <w:rtl/>
        </w:rPr>
        <w:t>؛</w:t>
      </w:r>
      <w:r w:rsidR="00EA71B9">
        <w:rPr>
          <w:rFonts w:ascii="NoorLotus" w:hAnsi="NoorLotus" w:hint="cs"/>
          <w:rtl/>
        </w:rPr>
        <w:t xml:space="preserve"> اما می</w:t>
      </w:r>
      <w:r w:rsidR="00EA71B9">
        <w:rPr>
          <w:rFonts w:ascii="NoorLotus" w:hAnsi="NoorLotus" w:hint="eastAsia"/>
          <w:rtl/>
        </w:rPr>
        <w:t>‌</w:t>
      </w:r>
      <w:r w:rsidR="00EA71B9">
        <w:rPr>
          <w:rFonts w:ascii="NoorLotus" w:hAnsi="NoorLotus" w:hint="cs"/>
          <w:rtl/>
        </w:rPr>
        <w:t xml:space="preserve">گوید ما معتقدیم که در قضایای خارجی که مخصص آن لبی است، به عموم عام در شبهه مصداقی </w:t>
      </w:r>
      <w:r w:rsidR="00E97C7F">
        <w:rPr>
          <w:rFonts w:ascii="NoorLotus" w:hAnsi="NoorLotus" w:hint="cs"/>
          <w:rtl/>
        </w:rPr>
        <w:t>می‌شود</w:t>
      </w:r>
      <w:r w:rsidR="00EA71B9">
        <w:rPr>
          <w:rFonts w:ascii="NoorLotus" w:hAnsi="NoorLotus" w:hint="cs"/>
          <w:rtl/>
        </w:rPr>
        <w:t xml:space="preserve"> تمسک کرد. </w:t>
      </w:r>
      <w:r w:rsidR="006077DE">
        <w:rPr>
          <w:rFonts w:ascii="NoorLotus" w:hAnsi="NoorLotus" w:hint="cs"/>
          <w:rtl/>
        </w:rPr>
        <w:t>بنابراین می</w:t>
      </w:r>
      <w:r>
        <w:rPr>
          <w:rFonts w:ascii="NoorLotus" w:hAnsi="NoorLotus" w:hint="eastAsia"/>
          <w:rtl/>
        </w:rPr>
        <w:t>‌</w:t>
      </w:r>
      <w:r w:rsidR="006077DE">
        <w:rPr>
          <w:rFonts w:ascii="NoorLotus" w:hAnsi="NoorLotus" w:hint="cs"/>
          <w:rtl/>
        </w:rPr>
        <w:t>گوید ب</w:t>
      </w:r>
      <w:r w:rsidR="00832232">
        <w:rPr>
          <w:rFonts w:ascii="NoorLotus" w:hAnsi="NoorLotus" w:hint="cs"/>
          <w:rtl/>
        </w:rPr>
        <w:t>ه نظر ما این اشکال آقا ضیاء بر استدلال</w:t>
      </w:r>
      <w:r>
        <w:rPr>
          <w:rFonts w:ascii="NoorLotus" w:hAnsi="NoorLotus" w:hint="cs"/>
          <w:rtl/>
        </w:rPr>
        <w:t xml:space="preserve"> ناتمام است</w:t>
      </w:r>
      <w:r w:rsidR="006077DE">
        <w:rPr>
          <w:rFonts w:ascii="NoorLotus" w:hAnsi="NoorLotus" w:hint="cs"/>
          <w:rtl/>
        </w:rPr>
        <w:t>.</w:t>
      </w:r>
    </w:p>
    <w:p w14:paraId="56F7313B" w14:textId="77777777" w:rsidR="004E1823" w:rsidRDefault="00000000" w:rsidP="00082A54">
      <w:pPr>
        <w:pStyle w:val="Heading1"/>
        <w:rPr>
          <w:rtl/>
        </w:rPr>
      </w:pPr>
      <w:bookmarkStart w:id="885" w:name="_Toc134474745"/>
      <w:r>
        <w:rPr>
          <w:rFonts w:hint="cs"/>
          <w:rtl/>
        </w:rPr>
        <w:t xml:space="preserve">اشکال شهید صدر به </w:t>
      </w:r>
      <w:r w:rsidR="00082A54">
        <w:rPr>
          <w:rFonts w:hint="cs"/>
          <w:rtl/>
        </w:rPr>
        <w:t>اخذ اطلاق «قف عند الشبهة» نسبت به مشافهین</w:t>
      </w:r>
      <w:bookmarkEnd w:id="885"/>
    </w:p>
    <w:p w14:paraId="64287F2B" w14:textId="77777777" w:rsidR="00344D92" w:rsidRDefault="00000000" w:rsidP="004E1823">
      <w:pPr>
        <w:rPr>
          <w:rFonts w:ascii="NoorLotus" w:hAnsi="NoorLotus"/>
          <w:rtl/>
        </w:rPr>
      </w:pPr>
      <w:r>
        <w:rPr>
          <w:rFonts w:ascii="NoorLotus" w:hAnsi="NoorLotus" w:hint="cs"/>
          <w:rtl/>
        </w:rPr>
        <w:t xml:space="preserve"> </w:t>
      </w:r>
      <w:r w:rsidR="004E1823">
        <w:rPr>
          <w:rFonts w:ascii="NoorLotus" w:hAnsi="NoorLotus" w:hint="cs"/>
          <w:rtl/>
        </w:rPr>
        <w:t>بنابراین،</w:t>
      </w:r>
      <w:r>
        <w:rPr>
          <w:rFonts w:ascii="NoorLotus" w:hAnsi="NoorLotus" w:hint="cs"/>
          <w:rtl/>
        </w:rPr>
        <w:t xml:space="preserve"> </w:t>
      </w:r>
      <w:r w:rsidR="004E1823">
        <w:rPr>
          <w:rFonts w:ascii="NoorLotus" w:hAnsi="NoorLotus" w:hint="cs"/>
          <w:rtl/>
        </w:rPr>
        <w:t>شهید صدر</w:t>
      </w:r>
      <w:r>
        <w:rPr>
          <w:rFonts w:ascii="NoorLotus" w:hAnsi="NoorLotus" w:hint="cs"/>
          <w:rtl/>
        </w:rPr>
        <w:t xml:space="preserve"> می</w:t>
      </w:r>
      <w:r w:rsidR="004E1823">
        <w:rPr>
          <w:rFonts w:ascii="NoorLotus" w:hAnsi="NoorLotus" w:hint="eastAsia"/>
          <w:rtl/>
        </w:rPr>
        <w:t>‌</w:t>
      </w:r>
      <w:r>
        <w:rPr>
          <w:rFonts w:ascii="NoorLotus" w:hAnsi="NoorLotus" w:hint="cs"/>
          <w:rtl/>
        </w:rPr>
        <w:t>گوید از این راه ن</w:t>
      </w:r>
      <w:r w:rsidR="00E97C7F">
        <w:rPr>
          <w:rFonts w:ascii="NoorLotus" w:hAnsi="NoorLotus" w:hint="cs"/>
          <w:rtl/>
        </w:rPr>
        <w:t>می‌شود</w:t>
      </w:r>
      <w:r w:rsidR="00832232">
        <w:rPr>
          <w:rFonts w:ascii="NoorLotus" w:hAnsi="NoorLotus" w:hint="cs"/>
          <w:rtl/>
        </w:rPr>
        <w:t xml:space="preserve"> بر این استدلال اشکال کرد</w:t>
      </w:r>
      <w:r w:rsidR="004E1823">
        <w:rPr>
          <w:rFonts w:ascii="NoorLotus" w:hAnsi="NoorLotus" w:hint="cs"/>
          <w:rtl/>
        </w:rPr>
        <w:t xml:space="preserve">. ایشان </w:t>
      </w:r>
      <w:r>
        <w:rPr>
          <w:rFonts w:ascii="NoorLotus" w:hAnsi="NoorLotus" w:hint="cs"/>
          <w:rtl/>
        </w:rPr>
        <w:t xml:space="preserve">از راه دیگری </w:t>
      </w:r>
      <w:r w:rsidR="00832232">
        <w:rPr>
          <w:rFonts w:ascii="NoorLotus" w:hAnsi="NoorLotus" w:hint="cs"/>
          <w:rtl/>
        </w:rPr>
        <w:t xml:space="preserve">این </w:t>
      </w:r>
      <w:r>
        <w:rPr>
          <w:rFonts w:ascii="NoorLotus" w:hAnsi="NoorLotus" w:hint="cs"/>
          <w:rtl/>
        </w:rPr>
        <w:t xml:space="preserve">استدلال </w:t>
      </w:r>
      <w:r w:rsidR="00832232">
        <w:rPr>
          <w:rFonts w:ascii="NoorLotus" w:hAnsi="NoorLotus" w:hint="cs"/>
          <w:rtl/>
        </w:rPr>
        <w:t xml:space="preserve">را (همین‌که اطلاق </w:t>
      </w:r>
      <w:r>
        <w:rPr>
          <w:rFonts w:ascii="NoorLotus" w:hAnsi="NoorLotus" w:hint="cs"/>
          <w:rtl/>
        </w:rPr>
        <w:t xml:space="preserve">خطاب </w:t>
      </w:r>
      <w:r w:rsidR="00832232">
        <w:rPr>
          <w:rFonts w:ascii="NoorLotus" w:hAnsi="NoorLotus" w:hint="cs"/>
          <w:rtl/>
        </w:rPr>
        <w:t xml:space="preserve">نسبت به مشافهین تمام شد، </w:t>
      </w:r>
      <w:r>
        <w:rPr>
          <w:rFonts w:ascii="NoorLotus" w:hAnsi="NoorLotus" w:hint="cs"/>
          <w:rtl/>
        </w:rPr>
        <w:t>نسبت به ما</w:t>
      </w:r>
      <w:r w:rsidR="00832232">
        <w:rPr>
          <w:rFonts w:ascii="NoorLotus" w:hAnsi="NoorLotus" w:hint="cs"/>
          <w:rtl/>
        </w:rPr>
        <w:t xml:space="preserve"> نیز تمام خواهد شد)</w:t>
      </w:r>
      <w:r>
        <w:rPr>
          <w:rFonts w:ascii="NoorLotus" w:hAnsi="NoorLotus" w:hint="cs"/>
          <w:rtl/>
        </w:rPr>
        <w:t xml:space="preserve"> رد </w:t>
      </w:r>
      <w:r w:rsidR="00E97C7F">
        <w:rPr>
          <w:rFonts w:ascii="NoorLotus" w:hAnsi="NoorLotus" w:hint="cs"/>
          <w:rtl/>
        </w:rPr>
        <w:t>می‌کند</w:t>
      </w:r>
      <w:r>
        <w:rPr>
          <w:rFonts w:ascii="NoorLotus" w:hAnsi="NoorLotus" w:hint="cs"/>
          <w:rtl/>
        </w:rPr>
        <w:t>. ایشان می</w:t>
      </w:r>
      <w:r w:rsidR="004E1823">
        <w:rPr>
          <w:rFonts w:ascii="NoorLotus" w:hAnsi="NoorLotus" w:hint="eastAsia"/>
          <w:rtl/>
        </w:rPr>
        <w:t>‌</w:t>
      </w:r>
      <w:r>
        <w:rPr>
          <w:rFonts w:ascii="NoorLotus" w:hAnsi="NoorLotus" w:hint="cs"/>
          <w:rtl/>
        </w:rPr>
        <w:t>گ</w:t>
      </w:r>
      <w:r w:rsidR="004E1823">
        <w:rPr>
          <w:rFonts w:ascii="NoorLotus" w:hAnsi="NoorLotus" w:hint="cs"/>
          <w:rtl/>
        </w:rPr>
        <w:t>وید ظاهر قضایا حقیقیه است و موضوع آن</w:t>
      </w:r>
      <w:r w:rsidR="004E1823">
        <w:rPr>
          <w:rFonts w:ascii="NoorLotus" w:hAnsi="NoorLotus" w:hint="eastAsia"/>
          <w:rtl/>
        </w:rPr>
        <w:t>‌</w:t>
      </w:r>
      <w:r w:rsidR="004E1823">
        <w:rPr>
          <w:rFonts w:ascii="NoorLotus" w:hAnsi="NoorLotus" w:hint="cs"/>
          <w:rtl/>
        </w:rPr>
        <w:t>ها هم «ا</w:t>
      </w:r>
      <w:r>
        <w:rPr>
          <w:rFonts w:ascii="NoorLotus" w:hAnsi="NoorLotus" w:hint="cs"/>
          <w:rtl/>
        </w:rPr>
        <w:t>لمکلف</w:t>
      </w:r>
      <w:r w:rsidR="004E1823">
        <w:rPr>
          <w:rFonts w:ascii="NoorLotus" w:hAnsi="NoorLotus" w:hint="cs"/>
          <w:rtl/>
        </w:rPr>
        <w:t>» است.</w:t>
      </w:r>
      <w:r>
        <w:rPr>
          <w:rFonts w:ascii="NoorLotus" w:hAnsi="NoorLotus" w:hint="cs"/>
          <w:rtl/>
        </w:rPr>
        <w:t xml:space="preserve"> چطور به </w:t>
      </w:r>
      <w:r w:rsidR="004E1823">
        <w:rPr>
          <w:rFonts w:ascii="NoorLotus" w:hAnsi="NoorLotus" w:hint="cs"/>
          <w:rtl/>
        </w:rPr>
        <w:t xml:space="preserve">مشافهین حمل کردید؟! </w:t>
      </w:r>
      <w:r>
        <w:rPr>
          <w:rFonts w:ascii="NoorLotus" w:hAnsi="NoorLotus" w:hint="cs"/>
          <w:rtl/>
        </w:rPr>
        <w:t xml:space="preserve">این غلط است. حمل </w:t>
      </w:r>
      <w:r w:rsidR="004E1823">
        <w:rPr>
          <w:rFonts w:ascii="NoorLotus" w:hAnsi="NoorLotus" w:hint="cs"/>
          <w:rtl/>
        </w:rPr>
        <w:t>«قف عند الشبهة»</w:t>
      </w:r>
      <w:r>
        <w:rPr>
          <w:rFonts w:ascii="NoorLotus" w:hAnsi="NoorLotus" w:hint="cs"/>
          <w:rtl/>
        </w:rPr>
        <w:t xml:space="preserve"> به خصوص مشافهین که بشود قضیه </w:t>
      </w:r>
      <w:r w:rsidR="004E1823">
        <w:rPr>
          <w:rFonts w:ascii="NoorLotus" w:hAnsi="NoorLotus" w:hint="cs"/>
          <w:rtl/>
        </w:rPr>
        <w:t>خارجی، خلاف ظاهر است بلکه موضوع آن</w:t>
      </w:r>
      <w:r>
        <w:rPr>
          <w:rFonts w:ascii="NoorLotus" w:hAnsi="NoorLotus" w:hint="cs"/>
          <w:rtl/>
        </w:rPr>
        <w:t xml:space="preserve"> مثل بقیه موارد </w:t>
      </w:r>
      <w:r w:rsidR="004E1823">
        <w:rPr>
          <w:rFonts w:ascii="NoorLotus" w:hAnsi="NoorLotus" w:hint="cs"/>
          <w:rtl/>
        </w:rPr>
        <w:t>«</w:t>
      </w:r>
      <w:r>
        <w:rPr>
          <w:rFonts w:ascii="NoorLotus" w:hAnsi="NoorLotus" w:hint="cs"/>
          <w:rtl/>
        </w:rPr>
        <w:t>المکلف</w:t>
      </w:r>
      <w:r w:rsidR="004E1823">
        <w:rPr>
          <w:rFonts w:ascii="NoorLotus" w:hAnsi="NoorLotus" w:hint="cs"/>
          <w:rtl/>
        </w:rPr>
        <w:t>»</w:t>
      </w:r>
      <w:r>
        <w:rPr>
          <w:rFonts w:ascii="NoorLotus" w:hAnsi="NoorLotus" w:hint="cs"/>
          <w:rtl/>
        </w:rPr>
        <w:t xml:space="preserve"> و طبیعی مکلف است</w:t>
      </w:r>
      <w:r w:rsidR="004E1823">
        <w:rPr>
          <w:rFonts w:ascii="NoorLotus" w:hAnsi="NoorLotus" w:hint="cs"/>
          <w:rtl/>
        </w:rPr>
        <w:t>.</w:t>
      </w:r>
      <w:r>
        <w:rPr>
          <w:rFonts w:ascii="NoorLotus" w:hAnsi="NoorLotus" w:hint="cs"/>
          <w:rtl/>
        </w:rPr>
        <w:t xml:space="preserve"> قضیه</w:t>
      </w:r>
      <w:r w:rsidR="004E1823">
        <w:rPr>
          <w:rFonts w:ascii="NoorLotus" w:hAnsi="NoorLotus" w:hint="cs"/>
          <w:rtl/>
        </w:rPr>
        <w:t>،</w:t>
      </w:r>
      <w:r>
        <w:rPr>
          <w:rFonts w:ascii="NoorLotus" w:hAnsi="NoorLotus" w:hint="cs"/>
          <w:rtl/>
        </w:rPr>
        <w:t xml:space="preserve"> حقیقیه است و استدلال شما از این جهت ناتمام است. بنابراین</w:t>
      </w:r>
      <w:r w:rsidR="004E1823">
        <w:rPr>
          <w:rFonts w:ascii="NoorLotus" w:hAnsi="NoorLotus" w:hint="cs"/>
          <w:rtl/>
        </w:rPr>
        <w:t>،</w:t>
      </w:r>
      <w:r>
        <w:rPr>
          <w:rFonts w:ascii="NoorLotus" w:hAnsi="NoorLotus" w:hint="cs"/>
          <w:rtl/>
        </w:rPr>
        <w:t xml:space="preserve"> این استدلالی که امروز طرح کردیم و استدلال مرکبی است، نه </w:t>
      </w:r>
      <w:r w:rsidR="004E1823" w:rsidRPr="004D0B85">
        <w:rPr>
          <w:rFonts w:ascii="NoorLotus" w:hAnsi="NoorLotus" w:hint="cs"/>
          <w:rtl/>
        </w:rPr>
        <w:t xml:space="preserve">اینکه </w:t>
      </w:r>
      <w:r w:rsidRPr="004D0B85">
        <w:rPr>
          <w:rFonts w:ascii="NoorLotus" w:hAnsi="NoorLotus" w:hint="cs"/>
          <w:rtl/>
        </w:rPr>
        <w:t>از باب تمسک به عام در شبهه مصداقی باطل شود</w:t>
      </w:r>
      <w:r w:rsidR="004E1823" w:rsidRPr="004D0B85">
        <w:rPr>
          <w:rFonts w:ascii="NoorLotus" w:hAnsi="NoorLotus" w:hint="cs"/>
          <w:rtl/>
        </w:rPr>
        <w:t>،</w:t>
      </w:r>
      <w:r w:rsidRPr="004D0B85">
        <w:rPr>
          <w:rFonts w:ascii="NoorLotus" w:hAnsi="NoorLotus" w:hint="cs"/>
          <w:rtl/>
        </w:rPr>
        <w:t xml:space="preserve"> چون می</w:t>
      </w:r>
      <w:r w:rsidR="004E1823" w:rsidRPr="004D0B85">
        <w:rPr>
          <w:rFonts w:ascii="NoorLotus" w:hAnsi="NoorLotus" w:hint="eastAsia"/>
          <w:rtl/>
        </w:rPr>
        <w:t>‌</w:t>
      </w:r>
      <w:r w:rsidRPr="004D0B85">
        <w:rPr>
          <w:rFonts w:ascii="NoorLotus" w:hAnsi="NoorLotus" w:hint="cs"/>
          <w:rtl/>
        </w:rPr>
        <w:t>گوید این باب بسته است</w:t>
      </w:r>
      <w:r w:rsidR="004E1823" w:rsidRPr="004D0B85">
        <w:rPr>
          <w:rFonts w:ascii="NoorLotus" w:hAnsi="NoorLotus" w:hint="cs"/>
          <w:rtl/>
        </w:rPr>
        <w:t>،</w:t>
      </w:r>
      <w:r w:rsidRPr="004D0B85">
        <w:rPr>
          <w:rFonts w:ascii="NoorLotus" w:hAnsi="NoorLotus" w:hint="cs"/>
          <w:rtl/>
        </w:rPr>
        <w:t xml:space="preserve"> بلکه </w:t>
      </w:r>
      <w:r w:rsidR="00832232" w:rsidRPr="004D0B85">
        <w:rPr>
          <w:rFonts w:ascii="NoorLotus" w:hAnsi="NoorLotus" w:hint="cs"/>
          <w:rtl/>
        </w:rPr>
        <w:t>از این باب که قضیه خارجیه نیست. اشکال این استدلال از این جهت نیست که منجر می‌شود به تمسک به عام در شبهه مصداقیه</w:t>
      </w:r>
      <w:r w:rsidR="00607B65" w:rsidRPr="004D0B85">
        <w:rPr>
          <w:rFonts w:ascii="NoorLotus" w:hAnsi="NoorLotus" w:hint="cs"/>
          <w:rtl/>
        </w:rPr>
        <w:t xml:space="preserve"> </w:t>
      </w:r>
      <w:r w:rsidR="00832232" w:rsidRPr="004D0B85">
        <w:rPr>
          <w:rFonts w:ascii="NoorLotus" w:hAnsi="NoorLotus" w:hint="cs"/>
          <w:rtl/>
        </w:rPr>
        <w:t xml:space="preserve">بلکه </w:t>
      </w:r>
      <w:r w:rsidR="00607B65" w:rsidRPr="004D0B85">
        <w:rPr>
          <w:rFonts w:ascii="NoorLotus" w:hAnsi="NoorLotus" w:hint="cs"/>
          <w:rtl/>
        </w:rPr>
        <w:t>از این جهت است که مستلزم خارجیه شمردن قضیه «قف عند الشبهه» است</w:t>
      </w:r>
      <w:r w:rsidR="00832232" w:rsidRPr="004D0B85">
        <w:rPr>
          <w:rFonts w:ascii="NoorLotus" w:hAnsi="NoorLotus" w:hint="cs"/>
          <w:rtl/>
        </w:rPr>
        <w:t>.</w:t>
      </w:r>
      <w:r w:rsidRPr="004D0B85">
        <w:rPr>
          <w:rFonts w:ascii="NoorLotus" w:hAnsi="NoorLotus" w:hint="cs"/>
          <w:rtl/>
        </w:rPr>
        <w:t xml:space="preserve"> </w:t>
      </w:r>
      <w:r w:rsidR="004E1823" w:rsidRPr="004D0B85">
        <w:rPr>
          <w:rFonts w:ascii="NoorLotus" w:hAnsi="NoorLotus" w:hint="cs"/>
          <w:rtl/>
        </w:rPr>
        <w:t>«قف عند الشبهة» مثل بقیه احکام الله است. چرا موضوع آن</w:t>
      </w:r>
      <w:r w:rsidRPr="004D0B85">
        <w:rPr>
          <w:rFonts w:ascii="NoorLotus" w:hAnsi="NoorLotus" w:hint="cs"/>
          <w:rtl/>
        </w:rPr>
        <w:t xml:space="preserve"> را مشافهین</w:t>
      </w:r>
      <w:r>
        <w:rPr>
          <w:rFonts w:ascii="NoorLotus" w:hAnsi="NoorLotus" w:hint="cs"/>
          <w:rtl/>
        </w:rPr>
        <w:t xml:space="preserve"> گرفتید</w:t>
      </w:r>
      <w:r w:rsidR="004E1823">
        <w:rPr>
          <w:rFonts w:ascii="NoorLotus" w:hAnsi="NoorLotus" w:hint="cs"/>
          <w:rtl/>
        </w:rPr>
        <w:t>؟!</w:t>
      </w:r>
      <w:r>
        <w:rPr>
          <w:rFonts w:ascii="NoorLotus" w:hAnsi="NoorLotus" w:hint="cs"/>
          <w:rtl/>
        </w:rPr>
        <w:t xml:space="preserve"> </w:t>
      </w:r>
      <w:r w:rsidR="004E1823">
        <w:rPr>
          <w:rFonts w:ascii="NoorLotus" w:hAnsi="NoorLotus" w:hint="cs"/>
          <w:rtl/>
        </w:rPr>
        <w:t>موضوع آن،</w:t>
      </w:r>
      <w:r>
        <w:rPr>
          <w:rFonts w:ascii="NoorLotus" w:hAnsi="NoorLotus" w:hint="cs"/>
          <w:rtl/>
        </w:rPr>
        <w:t xml:space="preserve"> المکلف است. </w:t>
      </w:r>
    </w:p>
    <w:p w14:paraId="00A3938E" w14:textId="77777777" w:rsidR="006077DE" w:rsidRDefault="00000000" w:rsidP="00082A54">
      <w:pPr>
        <w:rPr>
          <w:rFonts w:ascii="NoorLotus" w:hAnsi="NoorLotus"/>
          <w:rtl/>
        </w:rPr>
      </w:pPr>
      <w:r>
        <w:rPr>
          <w:rFonts w:ascii="NoorLotus" w:hAnsi="NoorLotus" w:hint="cs"/>
          <w:rtl/>
        </w:rPr>
        <w:t xml:space="preserve">البته ایشان در کل این بحث، یک حرف انقلابی دارد که کل بحث را زیر و رو </w:t>
      </w:r>
      <w:r w:rsidR="00E97C7F">
        <w:rPr>
          <w:rFonts w:ascii="NoorLotus" w:hAnsi="NoorLotus" w:hint="cs"/>
          <w:rtl/>
        </w:rPr>
        <w:t>می‌کند</w:t>
      </w:r>
      <w:r>
        <w:rPr>
          <w:rFonts w:ascii="NoorLotus" w:hAnsi="NoorLotus" w:hint="cs"/>
          <w:rtl/>
        </w:rPr>
        <w:t xml:space="preserve"> و می</w:t>
      </w:r>
      <w:r>
        <w:rPr>
          <w:rFonts w:ascii="NoorLotus" w:hAnsi="NoorLotus" w:hint="eastAsia"/>
          <w:rtl/>
        </w:rPr>
        <w:t>‌</w:t>
      </w:r>
      <w:r>
        <w:rPr>
          <w:rFonts w:ascii="NoorLotus" w:hAnsi="NoorLotus" w:hint="cs"/>
          <w:rtl/>
        </w:rPr>
        <w:t xml:space="preserve">گوید اصل آن اشکالی که به استکشاف </w:t>
      </w:r>
      <w:r w:rsidR="004200CF">
        <w:rPr>
          <w:rFonts w:ascii="NoorLotus" w:hAnsi="NoorLotus" w:hint="cs"/>
          <w:rtl/>
        </w:rPr>
        <w:t>إنّی</w:t>
      </w:r>
      <w:r>
        <w:rPr>
          <w:rFonts w:ascii="NoorLotus" w:hAnsi="NoorLotus" w:hint="cs"/>
          <w:rtl/>
        </w:rPr>
        <w:t xml:space="preserve"> شده است، غلط است مبنائا و بنائا</w:t>
      </w:r>
      <w:r w:rsidR="002B606F">
        <w:rPr>
          <w:rFonts w:ascii="NoorLotus" w:hAnsi="NoorLotus" w:hint="cs"/>
          <w:rtl/>
        </w:rPr>
        <w:t>؛</w:t>
      </w:r>
      <w:r>
        <w:rPr>
          <w:rFonts w:ascii="NoorLotus" w:hAnsi="NoorLotus" w:hint="cs"/>
          <w:rtl/>
        </w:rPr>
        <w:t xml:space="preserve"> که </w:t>
      </w:r>
      <w:r w:rsidR="002B606F">
        <w:rPr>
          <w:rFonts w:ascii="NoorLotus" w:hAnsi="NoorLotus" w:hint="cs"/>
          <w:rtl/>
        </w:rPr>
        <w:t xml:space="preserve">البته </w:t>
      </w:r>
      <w:r>
        <w:rPr>
          <w:rFonts w:ascii="NoorLotus" w:hAnsi="NoorLotus" w:hint="cs"/>
          <w:rtl/>
        </w:rPr>
        <w:t>این حرف بماند برای بحث</w:t>
      </w:r>
      <w:r>
        <w:rPr>
          <w:rFonts w:ascii="NoorLotus" w:hAnsi="NoorLotus" w:hint="eastAsia"/>
          <w:rtl/>
        </w:rPr>
        <w:t>‌</w:t>
      </w:r>
      <w:r>
        <w:rPr>
          <w:rFonts w:ascii="NoorLotus" w:hAnsi="NoorLotus" w:hint="cs"/>
          <w:rtl/>
        </w:rPr>
        <w:t xml:space="preserve">های آتی. </w:t>
      </w:r>
    </w:p>
    <w:p w14:paraId="1E605686" w14:textId="77777777" w:rsidR="006077DE" w:rsidRDefault="00000000" w:rsidP="00082A54">
      <w:pPr>
        <w:rPr>
          <w:rFonts w:ascii="NoorLotus" w:hAnsi="NoorLotus"/>
          <w:rtl/>
        </w:rPr>
      </w:pPr>
      <w:r>
        <w:rPr>
          <w:rFonts w:ascii="NoorLotus" w:hAnsi="NoorLotus" w:hint="cs"/>
          <w:rtl/>
        </w:rPr>
        <w:t>فعلا دو بحث را پی می</w:t>
      </w:r>
      <w:r>
        <w:rPr>
          <w:rFonts w:ascii="NoorLotus" w:hAnsi="NoorLotus" w:hint="eastAsia"/>
          <w:rtl/>
        </w:rPr>
        <w:t>‌</w:t>
      </w:r>
      <w:r>
        <w:rPr>
          <w:rFonts w:ascii="NoorLotus" w:hAnsi="NoorLotus" w:hint="cs"/>
          <w:rtl/>
        </w:rPr>
        <w:t xml:space="preserve">گیریم. یک بحث با شهید صدر و یک بحث هم نظر خودمان </w:t>
      </w:r>
      <w:r w:rsidR="00082A54">
        <w:rPr>
          <w:rFonts w:ascii="NoorLotus" w:hAnsi="NoorLotus" w:hint="cs"/>
          <w:rtl/>
        </w:rPr>
        <w:t>نسبت به</w:t>
      </w:r>
      <w:r>
        <w:rPr>
          <w:rFonts w:ascii="NoorLotus" w:hAnsi="NoorLotus" w:hint="cs"/>
          <w:rtl/>
        </w:rPr>
        <w:t xml:space="preserve"> این استدلالی است که امروز ذکر شد. </w:t>
      </w:r>
    </w:p>
    <w:p w14:paraId="70E42566" w14:textId="77777777" w:rsidR="00082A54" w:rsidRDefault="00000000" w:rsidP="00082A54">
      <w:pPr>
        <w:pStyle w:val="Heading1"/>
        <w:rPr>
          <w:rtl/>
        </w:rPr>
      </w:pPr>
      <w:bookmarkStart w:id="886" w:name="_Toc134474746"/>
      <w:r>
        <w:rPr>
          <w:rFonts w:hint="cs"/>
          <w:rtl/>
        </w:rPr>
        <w:t>بررسی کلام شهید صدر</w:t>
      </w:r>
      <w:bookmarkEnd w:id="886"/>
    </w:p>
    <w:p w14:paraId="7B7BB3C6" w14:textId="77777777" w:rsidR="00B5319C" w:rsidRDefault="00000000" w:rsidP="00B5319C">
      <w:pPr>
        <w:rPr>
          <w:rFonts w:ascii="NoorLotus" w:hAnsi="NoorLotus"/>
          <w:rtl/>
        </w:rPr>
      </w:pPr>
      <w:r>
        <w:rPr>
          <w:rFonts w:ascii="NoorLotus" w:hAnsi="NoorLotus" w:hint="cs"/>
          <w:rtl/>
        </w:rPr>
        <w:t>بحث ما با شهید صدر اینست که این اشکال شما در</w:t>
      </w:r>
      <w:r w:rsidR="00082A54">
        <w:rPr>
          <w:rFonts w:ascii="NoorLotus" w:hAnsi="NoorLotus" w:hint="cs"/>
          <w:rtl/>
        </w:rPr>
        <w:t xml:space="preserve"> باب تمسک به عام در شبهه مصداقی</w:t>
      </w:r>
      <w:r>
        <w:rPr>
          <w:rFonts w:ascii="NoorLotus" w:hAnsi="NoorLotus" w:hint="cs"/>
          <w:rtl/>
        </w:rPr>
        <w:t xml:space="preserve">، بحثی مبنائی است و خود مرحوم عراقی حرف شما را قبول ندارد. مرحوم عراقی در </w:t>
      </w:r>
      <w:r w:rsidR="00082A54">
        <w:rPr>
          <w:rFonts w:ascii="NoorLotus" w:hAnsi="NoorLotus" w:hint="cs"/>
          <w:rtl/>
        </w:rPr>
        <w:t>تمسک به عام در شبهه مصداقی تصریح</w:t>
      </w:r>
      <w:r>
        <w:rPr>
          <w:rFonts w:ascii="NoorLotus" w:hAnsi="NoorLotus" w:hint="cs"/>
          <w:rtl/>
        </w:rPr>
        <w:t xml:space="preserve"> </w:t>
      </w:r>
      <w:r w:rsidR="00E97C7F">
        <w:rPr>
          <w:rFonts w:ascii="NoorLotus" w:hAnsi="NoorLotus" w:hint="cs"/>
          <w:rtl/>
        </w:rPr>
        <w:t>می‌کند</w:t>
      </w:r>
      <w:r w:rsidR="00082A54">
        <w:rPr>
          <w:rFonts w:ascii="NoorLotus" w:hAnsi="NoorLotus" w:hint="cs"/>
          <w:rtl/>
        </w:rPr>
        <w:t xml:space="preserve"> که در م</w:t>
      </w:r>
      <w:r>
        <w:rPr>
          <w:rFonts w:ascii="NoorLotus" w:hAnsi="NoorLotus" w:hint="cs"/>
          <w:rtl/>
        </w:rPr>
        <w:t xml:space="preserve">بنای </w:t>
      </w:r>
      <w:r w:rsidR="00082A54">
        <w:rPr>
          <w:rFonts w:ascii="NoorLotus" w:hAnsi="NoorLotus" w:hint="cs"/>
          <w:rtl/>
        </w:rPr>
        <w:t xml:space="preserve">ما، </w:t>
      </w:r>
      <w:r>
        <w:rPr>
          <w:rFonts w:ascii="NoorLotus" w:hAnsi="NoorLotus" w:hint="cs"/>
          <w:rtl/>
        </w:rPr>
        <w:t>فرقی بین مخصص لبی و غیر لبی نیست</w:t>
      </w:r>
      <w:r w:rsidR="002013AF">
        <w:rPr>
          <w:rFonts w:ascii="NoorLotus" w:hAnsi="NoorLotus" w:hint="cs"/>
          <w:rtl/>
        </w:rPr>
        <w:t xml:space="preserve">. چه مخصص لبی باشد </w:t>
      </w:r>
      <w:r w:rsidR="00082A54">
        <w:rPr>
          <w:rFonts w:ascii="NoorLotus" w:hAnsi="NoorLotus" w:hint="cs"/>
          <w:rtl/>
        </w:rPr>
        <w:t>چه</w:t>
      </w:r>
      <w:r w:rsidR="002013AF">
        <w:rPr>
          <w:rFonts w:ascii="NoorLotus" w:hAnsi="NoorLotus" w:hint="cs"/>
          <w:rtl/>
        </w:rPr>
        <w:t xml:space="preserve"> نباشد</w:t>
      </w:r>
      <w:r w:rsidR="00082A54">
        <w:rPr>
          <w:rFonts w:ascii="NoorLotus" w:hAnsi="NoorLotus" w:hint="cs"/>
          <w:rtl/>
        </w:rPr>
        <w:t>،</w:t>
      </w:r>
      <w:r w:rsidR="002013AF">
        <w:rPr>
          <w:rFonts w:ascii="NoorLotus" w:hAnsi="NoorLotus" w:hint="cs"/>
          <w:rtl/>
        </w:rPr>
        <w:t xml:space="preserve"> تمسک به عام در شبهه مصداقی درست نیست. ملخص حرف ایشان </w:t>
      </w:r>
      <w:r w:rsidR="00082A54">
        <w:rPr>
          <w:rFonts w:ascii="NoorLotus" w:hAnsi="NoorLotus" w:hint="cs"/>
          <w:rtl/>
        </w:rPr>
        <w:t>اینست</w:t>
      </w:r>
      <w:r w:rsidR="002013AF">
        <w:rPr>
          <w:rFonts w:ascii="NoorLotus" w:hAnsi="NoorLotus" w:hint="cs"/>
          <w:rtl/>
        </w:rPr>
        <w:t xml:space="preserve"> که موضوع اصال</w:t>
      </w:r>
      <w:r w:rsidR="004D0B85">
        <w:rPr>
          <w:rFonts w:ascii="NoorLotus" w:hAnsi="NoorLotus" w:hint="cs"/>
          <w:rtl/>
        </w:rPr>
        <w:t>ة</w:t>
      </w:r>
      <w:r w:rsidR="002013AF">
        <w:rPr>
          <w:rFonts w:ascii="NoorLotus" w:hAnsi="NoorLotus" w:hint="cs"/>
          <w:rtl/>
        </w:rPr>
        <w:t xml:space="preserve"> الظهور که </w:t>
      </w:r>
      <w:r w:rsidR="00082A54">
        <w:rPr>
          <w:rFonts w:ascii="NoorLotus" w:hAnsi="NoorLotus" w:hint="cs"/>
          <w:rtl/>
        </w:rPr>
        <w:t>«</w:t>
      </w:r>
      <w:r w:rsidR="002013AF">
        <w:rPr>
          <w:rFonts w:ascii="NoorLotus" w:hAnsi="NoorLotus" w:hint="cs"/>
          <w:rtl/>
        </w:rPr>
        <w:t>عام</w:t>
      </w:r>
      <w:r w:rsidR="00082A54">
        <w:rPr>
          <w:rFonts w:ascii="NoorLotus" w:hAnsi="NoorLotus" w:hint="cs"/>
          <w:rtl/>
        </w:rPr>
        <w:t>»</w:t>
      </w:r>
      <w:r w:rsidR="002013AF">
        <w:rPr>
          <w:rFonts w:ascii="NoorLotus" w:hAnsi="NoorLotus" w:hint="cs"/>
          <w:rtl/>
        </w:rPr>
        <w:t xml:space="preserve"> یکی از آن</w:t>
      </w:r>
      <w:r w:rsidR="002013AF">
        <w:rPr>
          <w:rFonts w:ascii="NoorLotus" w:hAnsi="NoorLotus" w:hint="eastAsia"/>
          <w:rtl/>
        </w:rPr>
        <w:t>‌</w:t>
      </w:r>
      <w:r w:rsidR="002013AF">
        <w:rPr>
          <w:rFonts w:ascii="NoorLotus" w:hAnsi="NoorLotus" w:hint="cs"/>
          <w:rtl/>
        </w:rPr>
        <w:t>هاست</w:t>
      </w:r>
      <w:r w:rsidR="00082A54">
        <w:rPr>
          <w:rFonts w:ascii="NoorLotus" w:hAnsi="NoorLotus" w:hint="cs"/>
          <w:rtl/>
        </w:rPr>
        <w:t>،</w:t>
      </w:r>
      <w:r w:rsidR="002013AF">
        <w:rPr>
          <w:rFonts w:ascii="NoorLotus" w:hAnsi="NoorLotus" w:hint="cs"/>
          <w:rtl/>
        </w:rPr>
        <w:t xml:space="preserve"> اگر ظهور تصوری محض باشد</w:t>
      </w:r>
      <w:r w:rsidR="00082A54">
        <w:rPr>
          <w:rFonts w:ascii="NoorLotus" w:hAnsi="NoorLotus" w:hint="cs"/>
          <w:rtl/>
        </w:rPr>
        <w:t>،</w:t>
      </w:r>
      <w:r w:rsidR="002013AF">
        <w:rPr>
          <w:rFonts w:ascii="NoorLotus" w:hAnsi="NoorLotus" w:hint="cs"/>
          <w:rtl/>
        </w:rPr>
        <w:t xml:space="preserve"> می</w:t>
      </w:r>
      <w:r w:rsidR="00082A54">
        <w:rPr>
          <w:rFonts w:ascii="NoorLotus" w:hAnsi="NoorLotus" w:hint="eastAsia"/>
          <w:rtl/>
        </w:rPr>
        <w:t>‌</w:t>
      </w:r>
      <w:r w:rsidR="00082A54">
        <w:rPr>
          <w:rFonts w:ascii="NoorLotus" w:hAnsi="NoorLotus" w:hint="cs"/>
          <w:rtl/>
        </w:rPr>
        <w:t>توان</w:t>
      </w:r>
      <w:r w:rsidR="002013AF">
        <w:rPr>
          <w:rFonts w:ascii="NoorLotus" w:hAnsi="NoorLotus" w:hint="cs"/>
          <w:rtl/>
        </w:rPr>
        <w:t xml:space="preserve"> تمسک به عام کرد در شبهه مصداقی</w:t>
      </w:r>
      <w:r w:rsidR="00082A54">
        <w:rPr>
          <w:rFonts w:ascii="NoorLotus" w:hAnsi="NoorLotus" w:hint="cs"/>
          <w:rtl/>
        </w:rPr>
        <w:t>،</w:t>
      </w:r>
      <w:r w:rsidR="002013AF">
        <w:rPr>
          <w:rFonts w:ascii="NoorLotus" w:hAnsi="NoorLotus" w:hint="cs"/>
          <w:rtl/>
        </w:rPr>
        <w:t xml:space="preserve"> چه لبی باشد چه نباشد</w:t>
      </w:r>
      <w:r w:rsidR="00082A54">
        <w:rPr>
          <w:rFonts w:ascii="NoorLotus" w:hAnsi="NoorLotus" w:hint="cs"/>
          <w:rtl/>
        </w:rPr>
        <w:t>،</w:t>
      </w:r>
      <w:r w:rsidR="002013AF">
        <w:rPr>
          <w:rFonts w:ascii="NoorLotus" w:hAnsi="NoorLotus" w:hint="cs"/>
          <w:rtl/>
        </w:rPr>
        <w:t xml:space="preserve"> زیرا این ظهور به هر حال </w:t>
      </w:r>
      <w:r w:rsidR="00082A54">
        <w:rPr>
          <w:rFonts w:ascii="NoorLotus" w:hAnsi="NoorLotus" w:hint="cs"/>
          <w:rtl/>
        </w:rPr>
        <w:t>وجود دارد</w:t>
      </w:r>
      <w:r w:rsidR="002013AF">
        <w:rPr>
          <w:rFonts w:ascii="NoorLotus" w:hAnsi="NoorLotus" w:hint="cs"/>
          <w:rtl/>
        </w:rPr>
        <w:t>. وقتی می</w:t>
      </w:r>
      <w:r w:rsidR="00082A54">
        <w:rPr>
          <w:rFonts w:ascii="NoorLotus" w:hAnsi="NoorLotus" w:hint="eastAsia"/>
          <w:rtl/>
        </w:rPr>
        <w:t>‌</w:t>
      </w:r>
      <w:r w:rsidR="002013AF">
        <w:rPr>
          <w:rFonts w:ascii="NoorLotus" w:hAnsi="NoorLotus" w:hint="cs"/>
          <w:rtl/>
        </w:rPr>
        <w:t xml:space="preserve">گویید </w:t>
      </w:r>
      <w:r w:rsidR="00082A54">
        <w:rPr>
          <w:rFonts w:ascii="NoorLotus" w:hAnsi="NoorLotus" w:hint="cs"/>
          <w:rtl/>
        </w:rPr>
        <w:t>«أ</w:t>
      </w:r>
      <w:r w:rsidR="002013AF">
        <w:rPr>
          <w:rFonts w:ascii="NoorLotus" w:hAnsi="NoorLotus" w:hint="cs"/>
          <w:rtl/>
        </w:rPr>
        <w:t>کر</w:t>
      </w:r>
      <w:r w:rsidR="00082A54">
        <w:rPr>
          <w:rFonts w:ascii="NoorLotus" w:hAnsi="NoorLotus" w:hint="cs"/>
          <w:rtl/>
        </w:rPr>
        <w:t>م</w:t>
      </w:r>
      <w:r w:rsidR="002013AF">
        <w:rPr>
          <w:rFonts w:ascii="NoorLotus" w:hAnsi="NoorLotus" w:hint="cs"/>
          <w:rtl/>
        </w:rPr>
        <w:t xml:space="preserve"> کل عالم</w:t>
      </w:r>
      <w:r w:rsidR="00082A54">
        <w:rPr>
          <w:rFonts w:ascii="NoorLotus" w:hAnsi="NoorLotus" w:hint="cs"/>
          <w:rtl/>
        </w:rPr>
        <w:t>»</w:t>
      </w:r>
      <w:r w:rsidR="002013AF">
        <w:rPr>
          <w:rFonts w:ascii="NoorLotus" w:hAnsi="NoorLotus" w:hint="cs"/>
          <w:rtl/>
        </w:rPr>
        <w:t xml:space="preserve"> و </w:t>
      </w:r>
      <w:r w:rsidR="00082A54">
        <w:rPr>
          <w:rFonts w:ascii="NoorLotus" w:hAnsi="NoorLotus" w:hint="cs"/>
          <w:rtl/>
        </w:rPr>
        <w:t xml:space="preserve">«لا </w:t>
      </w:r>
      <w:r w:rsidR="002013AF">
        <w:rPr>
          <w:rFonts w:ascii="NoorLotus" w:hAnsi="NoorLotus" w:hint="cs"/>
          <w:rtl/>
        </w:rPr>
        <w:t>تکرم الفساق من العلماء</w:t>
      </w:r>
      <w:r w:rsidR="00082A54">
        <w:rPr>
          <w:rFonts w:ascii="NoorLotus" w:hAnsi="NoorLotus" w:hint="cs"/>
          <w:rtl/>
        </w:rPr>
        <w:t>»،</w:t>
      </w:r>
      <w:r w:rsidR="002013AF">
        <w:rPr>
          <w:rFonts w:ascii="NoorLotus" w:hAnsi="NoorLotus" w:hint="cs"/>
          <w:rtl/>
        </w:rPr>
        <w:t xml:space="preserve"> شک </w:t>
      </w:r>
      <w:r w:rsidR="00E97C7F">
        <w:rPr>
          <w:rFonts w:ascii="NoorLotus" w:hAnsi="NoorLotus" w:hint="cs"/>
          <w:rtl/>
        </w:rPr>
        <w:t>می‌کنیم</w:t>
      </w:r>
      <w:r w:rsidR="002013AF">
        <w:rPr>
          <w:rFonts w:ascii="NoorLotus" w:hAnsi="NoorLotus" w:hint="cs"/>
          <w:rtl/>
        </w:rPr>
        <w:t xml:space="preserve"> زید</w:t>
      </w:r>
      <w:r>
        <w:rPr>
          <w:rFonts w:ascii="NoorLotus" w:hAnsi="NoorLotus" w:hint="cs"/>
          <w:rtl/>
        </w:rPr>
        <w:t xml:space="preserve"> عالم، فاسق است یا خیر</w:t>
      </w:r>
      <w:r w:rsidR="002013AF">
        <w:rPr>
          <w:rFonts w:ascii="NoorLotus" w:hAnsi="NoorLotus" w:hint="cs"/>
          <w:rtl/>
        </w:rPr>
        <w:t xml:space="preserve">. </w:t>
      </w:r>
      <w:r w:rsidR="00C724EA">
        <w:rPr>
          <w:rFonts w:ascii="NoorLotus" w:hAnsi="NoorLotus" w:hint="cs"/>
          <w:rtl/>
        </w:rPr>
        <w:t>می</w:t>
      </w:r>
      <w:r>
        <w:rPr>
          <w:rFonts w:ascii="NoorLotus" w:hAnsi="NoorLotus" w:hint="eastAsia"/>
          <w:rtl/>
        </w:rPr>
        <w:t>‌</w:t>
      </w:r>
      <w:r w:rsidR="00C724EA">
        <w:rPr>
          <w:rFonts w:ascii="NoorLotus" w:hAnsi="NoorLotus" w:hint="cs"/>
          <w:rtl/>
        </w:rPr>
        <w:t xml:space="preserve">گوید عالم بودنش مسلم است و </w:t>
      </w:r>
      <w:r>
        <w:rPr>
          <w:rFonts w:ascii="NoorLotus" w:hAnsi="NoorLotus" w:hint="cs"/>
          <w:rtl/>
        </w:rPr>
        <w:t>«أ</w:t>
      </w:r>
      <w:r w:rsidR="00C724EA">
        <w:rPr>
          <w:rFonts w:ascii="NoorLotus" w:hAnsi="NoorLotus" w:hint="cs"/>
          <w:rtl/>
        </w:rPr>
        <w:t>کرم کل عالم</w:t>
      </w:r>
      <w:r>
        <w:rPr>
          <w:rFonts w:ascii="NoorLotus" w:hAnsi="NoorLotus" w:hint="cs"/>
          <w:rtl/>
        </w:rPr>
        <w:t>»</w:t>
      </w:r>
      <w:r w:rsidR="00C724EA">
        <w:rPr>
          <w:rFonts w:ascii="NoorLotus" w:hAnsi="NoorLotus" w:hint="cs"/>
          <w:rtl/>
        </w:rPr>
        <w:t xml:space="preserve"> مطلق عالم را شامل است و آنگاه شک </w:t>
      </w:r>
      <w:r>
        <w:rPr>
          <w:rFonts w:ascii="NoorLotus" w:hAnsi="NoorLotus" w:hint="cs"/>
          <w:rtl/>
        </w:rPr>
        <w:t>می‌کنید که</w:t>
      </w:r>
      <w:r w:rsidR="004D0B85">
        <w:rPr>
          <w:rFonts w:ascii="NoorLotus" w:hAnsi="NoorLotus" w:hint="cs"/>
          <w:rtl/>
        </w:rPr>
        <w:t xml:space="preserve"> فاسق است تا</w:t>
      </w:r>
      <w:r>
        <w:rPr>
          <w:rFonts w:ascii="NoorLotus" w:hAnsi="NoorLotus" w:hint="cs"/>
          <w:rtl/>
        </w:rPr>
        <w:t xml:space="preserve"> خارج </w:t>
      </w:r>
      <w:r w:rsidR="004D0B85">
        <w:rPr>
          <w:rFonts w:ascii="NoorLotus" w:hAnsi="NoorLotus" w:hint="cs"/>
          <w:rtl/>
        </w:rPr>
        <w:t>شده باشد از عموم</w:t>
      </w:r>
      <w:r>
        <w:rPr>
          <w:rFonts w:ascii="NoorLotus" w:hAnsi="NoorLotus" w:hint="cs"/>
          <w:rtl/>
        </w:rPr>
        <w:t xml:space="preserve"> یا خیر، در اینصورت اگر </w:t>
      </w:r>
      <w:r w:rsidR="00C724EA">
        <w:rPr>
          <w:rFonts w:ascii="NoorLotus" w:hAnsi="NoorLotus" w:hint="cs"/>
          <w:rtl/>
        </w:rPr>
        <w:t>به عموم عام تمسک کنید</w:t>
      </w:r>
      <w:r>
        <w:rPr>
          <w:rFonts w:ascii="NoorLotus" w:hAnsi="NoorLotus" w:hint="cs"/>
          <w:rtl/>
        </w:rPr>
        <w:t>،</w:t>
      </w:r>
      <w:r w:rsidR="00C724EA">
        <w:rPr>
          <w:rFonts w:ascii="NoorLotus" w:hAnsi="NoorLotus" w:hint="cs"/>
          <w:rtl/>
        </w:rPr>
        <w:t xml:space="preserve"> چه اشکالی دارد؟! </w:t>
      </w:r>
    </w:p>
    <w:p w14:paraId="53ACA2F2" w14:textId="77777777" w:rsidR="006077DE" w:rsidRDefault="00000000" w:rsidP="00D70EAC">
      <w:pPr>
        <w:rPr>
          <w:rFonts w:ascii="NoorLotus" w:hAnsi="NoorLotus"/>
          <w:rtl/>
        </w:rPr>
      </w:pPr>
      <w:r>
        <w:rPr>
          <w:rFonts w:ascii="NoorLotus" w:hAnsi="NoorLotus" w:hint="cs"/>
          <w:rtl/>
        </w:rPr>
        <w:t xml:space="preserve">ولی حرف ایشان </w:t>
      </w:r>
      <w:r w:rsidR="00B5319C">
        <w:rPr>
          <w:rFonts w:ascii="NoorLotus" w:hAnsi="NoorLotus" w:hint="cs"/>
          <w:rtl/>
        </w:rPr>
        <w:t>اینست</w:t>
      </w:r>
      <w:r>
        <w:rPr>
          <w:rFonts w:ascii="NoorLotus" w:hAnsi="NoorLotus" w:hint="cs"/>
          <w:rtl/>
        </w:rPr>
        <w:t xml:space="preserve"> که موضوع اصال</w:t>
      </w:r>
      <w:r w:rsidR="004D0B85">
        <w:rPr>
          <w:rFonts w:ascii="NoorLotus" w:hAnsi="NoorLotus" w:hint="cs"/>
          <w:rtl/>
        </w:rPr>
        <w:t>ةال</w:t>
      </w:r>
      <w:r>
        <w:rPr>
          <w:rFonts w:ascii="NoorLotus" w:hAnsi="NoorLotus" w:hint="cs"/>
          <w:rtl/>
        </w:rPr>
        <w:t>ظهور عبارت نیست از ظهور تصوری</w:t>
      </w:r>
      <w:r w:rsidR="00B5319C">
        <w:rPr>
          <w:rFonts w:ascii="NoorLotus" w:hAnsi="NoorLotus" w:hint="cs"/>
          <w:rtl/>
        </w:rPr>
        <w:t>،</w:t>
      </w:r>
      <w:r>
        <w:rPr>
          <w:rFonts w:ascii="NoorLotus" w:hAnsi="NoorLotus" w:hint="cs"/>
          <w:rtl/>
        </w:rPr>
        <w:t xml:space="preserve"> بلکه ظهور تصدیقی است</w:t>
      </w:r>
      <w:r w:rsidR="00B5319C">
        <w:rPr>
          <w:rFonts w:ascii="NoorLotus" w:hAnsi="NoorLotus" w:hint="cs"/>
          <w:rtl/>
        </w:rPr>
        <w:t>،</w:t>
      </w:r>
      <w:r>
        <w:rPr>
          <w:rFonts w:ascii="NoorLotus" w:hAnsi="NoorLotus" w:hint="cs"/>
          <w:rtl/>
        </w:rPr>
        <w:t xml:space="preserve"> یعنی ظهور باید کاشف باشد از مراد متکلم. حال که از مراد متکلم </w:t>
      </w:r>
      <w:r w:rsidR="00D70EAC">
        <w:rPr>
          <w:rFonts w:ascii="NoorLotus" w:hAnsi="NoorLotus" w:hint="cs"/>
          <w:rtl/>
        </w:rPr>
        <w:t xml:space="preserve">کشف </w:t>
      </w:r>
      <w:r>
        <w:rPr>
          <w:rFonts w:ascii="NoorLotus" w:hAnsi="NoorLotus" w:hint="cs"/>
          <w:rtl/>
        </w:rPr>
        <w:t xml:space="preserve">کرد، هذا حجة. </w:t>
      </w:r>
      <w:r w:rsidR="00B5319C">
        <w:rPr>
          <w:rFonts w:ascii="NoorLotus" w:hAnsi="NoorLotus" w:hint="cs"/>
          <w:rtl/>
        </w:rPr>
        <w:t>سپس</w:t>
      </w:r>
      <w:r>
        <w:rPr>
          <w:rFonts w:ascii="NoorLotus" w:hAnsi="NoorLotus" w:hint="cs"/>
          <w:rtl/>
        </w:rPr>
        <w:t xml:space="preserve"> می</w:t>
      </w:r>
      <w:r w:rsidR="00B5319C">
        <w:rPr>
          <w:rFonts w:ascii="NoorLotus" w:hAnsi="NoorLotus" w:hint="eastAsia"/>
          <w:rtl/>
        </w:rPr>
        <w:t>‌</w:t>
      </w:r>
      <w:r>
        <w:rPr>
          <w:rFonts w:ascii="NoorLotus" w:hAnsi="NoorLotus" w:hint="cs"/>
          <w:rtl/>
        </w:rPr>
        <w:t>گوید در ظ</w:t>
      </w:r>
      <w:r w:rsidR="00B5319C">
        <w:rPr>
          <w:rFonts w:ascii="NoorLotus" w:hAnsi="NoorLotus" w:hint="cs"/>
          <w:rtl/>
        </w:rPr>
        <w:t>هور تصدیقی که عبارت متکلم یعنی «أ</w:t>
      </w:r>
      <w:r>
        <w:rPr>
          <w:rFonts w:ascii="NoorLotus" w:hAnsi="NoorLotus" w:hint="cs"/>
          <w:rtl/>
        </w:rPr>
        <w:t>کرم کل عالم</w:t>
      </w:r>
      <w:r w:rsidR="00B5319C">
        <w:rPr>
          <w:rFonts w:ascii="NoorLotus" w:hAnsi="NoorLotus" w:hint="cs"/>
          <w:rtl/>
        </w:rPr>
        <w:t>»</w:t>
      </w:r>
      <w:r>
        <w:rPr>
          <w:rFonts w:ascii="NoorLotus" w:hAnsi="NoorLotus" w:hint="cs"/>
          <w:rtl/>
        </w:rPr>
        <w:t xml:space="preserve"> کاشف باشد که مراد متکل</w:t>
      </w:r>
      <w:r w:rsidR="00B5319C">
        <w:rPr>
          <w:rFonts w:ascii="NoorLotus" w:hAnsi="NoorLotus" w:hint="cs"/>
          <w:rtl/>
        </w:rPr>
        <w:t>م</w:t>
      </w:r>
      <w:r>
        <w:rPr>
          <w:rFonts w:ascii="NoorLotus" w:hAnsi="NoorLotus" w:hint="cs"/>
          <w:rtl/>
        </w:rPr>
        <w:t xml:space="preserve"> هم همین است</w:t>
      </w:r>
      <w:r w:rsidR="00B5319C">
        <w:rPr>
          <w:rFonts w:ascii="NoorLotus" w:hAnsi="NoorLotus" w:hint="cs"/>
          <w:rtl/>
        </w:rPr>
        <w:t>، این</w:t>
      </w:r>
      <w:r>
        <w:rPr>
          <w:rFonts w:ascii="NoorLotus" w:hAnsi="NoorLotus" w:hint="cs"/>
          <w:rtl/>
        </w:rPr>
        <w:t xml:space="preserve"> فقط</w:t>
      </w:r>
      <w:r w:rsidR="00B5319C">
        <w:rPr>
          <w:rFonts w:ascii="NoorLotus" w:hAnsi="NoorLotus" w:hint="cs"/>
          <w:rtl/>
        </w:rPr>
        <w:t xml:space="preserve"> در شبهات حکمی می</w:t>
      </w:r>
      <w:r w:rsidR="00B5319C">
        <w:rPr>
          <w:rFonts w:ascii="NoorLotus" w:hAnsi="NoorLotus" w:hint="eastAsia"/>
          <w:rtl/>
        </w:rPr>
        <w:t>‌</w:t>
      </w:r>
      <w:r>
        <w:rPr>
          <w:rFonts w:ascii="NoorLotus" w:hAnsi="NoorLotus" w:hint="cs"/>
          <w:rtl/>
        </w:rPr>
        <w:t xml:space="preserve">آید. در اینجاست که متکلم </w:t>
      </w:r>
      <w:r w:rsidR="00B5319C">
        <w:rPr>
          <w:rFonts w:ascii="NoorLotus" w:hAnsi="NoorLotus" w:hint="cs"/>
          <w:rtl/>
        </w:rPr>
        <w:t>کبرای «أ</w:t>
      </w:r>
      <w:r>
        <w:rPr>
          <w:rFonts w:ascii="NoorLotus" w:hAnsi="NoorLotus" w:hint="cs"/>
          <w:rtl/>
        </w:rPr>
        <w:t>کرم کل عالم</w:t>
      </w:r>
      <w:r w:rsidR="00B5319C">
        <w:rPr>
          <w:rFonts w:ascii="NoorLotus" w:hAnsi="NoorLotus" w:hint="cs"/>
          <w:rtl/>
        </w:rPr>
        <w:t>» را القاء می</w:t>
      </w:r>
      <w:r w:rsidR="00B5319C">
        <w:rPr>
          <w:rFonts w:ascii="NoorLotus" w:hAnsi="NoorLotus" w:hint="eastAsia"/>
          <w:rtl/>
        </w:rPr>
        <w:t>‌</w:t>
      </w:r>
      <w:r w:rsidR="00B5319C">
        <w:rPr>
          <w:rFonts w:ascii="NoorLotus" w:hAnsi="NoorLotus" w:hint="cs"/>
          <w:rtl/>
        </w:rPr>
        <w:t>کند</w:t>
      </w:r>
      <w:r>
        <w:rPr>
          <w:rFonts w:ascii="NoorLotus" w:hAnsi="NoorLotus" w:hint="cs"/>
          <w:rtl/>
        </w:rPr>
        <w:t xml:space="preserve">. اصلا متکلم ممکن است نسبت به مصادیق غفلت داشته باشد. یکی از شواهد آن اینست که </w:t>
      </w:r>
      <w:r w:rsidR="00B5319C">
        <w:rPr>
          <w:rFonts w:ascii="NoorLotus" w:hAnsi="NoorLotus" w:hint="cs"/>
          <w:rtl/>
        </w:rPr>
        <w:t xml:space="preserve">خود متکلمان </w:t>
      </w:r>
      <w:r>
        <w:rPr>
          <w:rFonts w:ascii="NoorLotus" w:hAnsi="NoorLotus" w:hint="cs"/>
          <w:rtl/>
        </w:rPr>
        <w:t xml:space="preserve">ممکن است در مصادیق اشتباه کنند. پس متکلم در مقام کلامش، </w:t>
      </w:r>
      <w:r w:rsidR="00B5319C">
        <w:rPr>
          <w:rFonts w:ascii="NoorLotus" w:hAnsi="NoorLotus" w:hint="cs"/>
          <w:rtl/>
        </w:rPr>
        <w:t>صرفا</w:t>
      </w:r>
      <w:r>
        <w:rPr>
          <w:rFonts w:ascii="NoorLotus" w:hAnsi="NoorLotus" w:hint="cs"/>
          <w:rtl/>
        </w:rPr>
        <w:t xml:space="preserve"> </w:t>
      </w:r>
      <w:r w:rsidR="00B5319C">
        <w:rPr>
          <w:rFonts w:ascii="NoorLotus" w:hAnsi="NoorLotus" w:hint="cs"/>
          <w:rtl/>
        </w:rPr>
        <w:t>ناظر</w:t>
      </w:r>
      <w:r>
        <w:rPr>
          <w:rFonts w:ascii="NoorLotus" w:hAnsi="NoorLotus" w:hint="cs"/>
          <w:rtl/>
        </w:rPr>
        <w:t xml:space="preserve"> </w:t>
      </w:r>
      <w:r w:rsidR="00B5319C">
        <w:rPr>
          <w:rFonts w:ascii="NoorLotus" w:hAnsi="NoorLotus" w:hint="cs"/>
          <w:rtl/>
        </w:rPr>
        <w:t>به</w:t>
      </w:r>
      <w:r>
        <w:rPr>
          <w:rFonts w:ascii="NoorLotus" w:hAnsi="NoorLotus" w:hint="cs"/>
          <w:rtl/>
        </w:rPr>
        <w:t xml:space="preserve"> بیان مرادش نسبت به شبهه حکمیه</w:t>
      </w:r>
      <w:r w:rsidR="00253006">
        <w:rPr>
          <w:rFonts w:ascii="NoorLotus" w:hAnsi="NoorLotus" w:hint="cs"/>
          <w:rtl/>
        </w:rPr>
        <w:t xml:space="preserve"> است،</w:t>
      </w:r>
      <w:r>
        <w:rPr>
          <w:rFonts w:ascii="NoorLotus" w:hAnsi="NoorLotus" w:hint="cs"/>
          <w:rtl/>
        </w:rPr>
        <w:t xml:space="preserve"> ولی</w:t>
      </w:r>
      <w:r w:rsidR="00253006">
        <w:rPr>
          <w:rFonts w:ascii="NoorLotus" w:hAnsi="NoorLotus" w:hint="cs"/>
          <w:rtl/>
        </w:rPr>
        <w:t xml:space="preserve"> اینکه بخواهد در مقام بیان مصداق</w:t>
      </w:r>
      <w:r w:rsidR="00253006">
        <w:rPr>
          <w:rFonts w:ascii="NoorLotus" w:hAnsi="NoorLotus" w:hint="eastAsia"/>
          <w:rtl/>
        </w:rPr>
        <w:t>‌</w:t>
      </w:r>
      <w:r w:rsidR="00253006">
        <w:rPr>
          <w:rFonts w:ascii="NoorLotus" w:hAnsi="NoorLotus" w:hint="cs"/>
          <w:rtl/>
        </w:rPr>
        <w:t>ها باشد و با عمومش تکلیف آن</w:t>
      </w:r>
      <w:r w:rsidR="00253006">
        <w:rPr>
          <w:rFonts w:ascii="NoorLotus" w:hAnsi="NoorLotus" w:hint="eastAsia"/>
          <w:rtl/>
        </w:rPr>
        <w:t>‌</w:t>
      </w:r>
      <w:r>
        <w:rPr>
          <w:rFonts w:ascii="NoorLotus" w:hAnsi="NoorLotus" w:hint="cs"/>
          <w:rtl/>
        </w:rPr>
        <w:t>ها را حل کند</w:t>
      </w:r>
      <w:r w:rsidR="00253006">
        <w:rPr>
          <w:rFonts w:ascii="NoorLotus" w:hAnsi="NoorLotus" w:hint="cs"/>
          <w:rtl/>
        </w:rPr>
        <w:t>،</w:t>
      </w:r>
      <w:r>
        <w:rPr>
          <w:rFonts w:ascii="NoorLotus" w:hAnsi="NoorLotus" w:hint="cs"/>
          <w:rtl/>
        </w:rPr>
        <w:t xml:space="preserve"> می</w:t>
      </w:r>
      <w:r w:rsidR="00253006">
        <w:rPr>
          <w:rFonts w:ascii="NoorLotus" w:hAnsi="NoorLotus" w:hint="eastAsia"/>
          <w:rtl/>
        </w:rPr>
        <w:t>‌</w:t>
      </w:r>
      <w:r>
        <w:rPr>
          <w:rFonts w:ascii="NoorLotus" w:hAnsi="NoorLotus" w:hint="cs"/>
          <w:rtl/>
        </w:rPr>
        <w:t>گوید در مقام بیان این حرف نیست. ظهور خطاب هم اصلا این را شامل ن</w:t>
      </w:r>
      <w:r w:rsidR="00E97C7F">
        <w:rPr>
          <w:rFonts w:ascii="NoorLotus" w:hAnsi="NoorLotus" w:hint="cs"/>
          <w:rtl/>
        </w:rPr>
        <w:t>می‌شود</w:t>
      </w:r>
      <w:r>
        <w:rPr>
          <w:rFonts w:ascii="NoorLotus" w:hAnsi="NoorLotus" w:hint="cs"/>
          <w:rtl/>
        </w:rPr>
        <w:t xml:space="preserve">. </w:t>
      </w:r>
    </w:p>
    <w:p w14:paraId="20F40D09" w14:textId="77777777" w:rsidR="00C724EA" w:rsidRDefault="00000000" w:rsidP="00C724EA">
      <w:pPr>
        <w:rPr>
          <w:rFonts w:ascii="NoorLotus" w:hAnsi="NoorLotus"/>
          <w:rtl/>
        </w:rPr>
      </w:pPr>
      <w:r w:rsidRPr="00253006">
        <w:rPr>
          <w:rFonts w:ascii="NoorLotus" w:hAnsi="NoorLotus" w:hint="cs"/>
          <w:color w:val="FF0000"/>
          <w:rtl/>
        </w:rPr>
        <w:t>سوال</w:t>
      </w:r>
      <w:r>
        <w:rPr>
          <w:rFonts w:ascii="NoorLotus" w:hAnsi="NoorLotus" w:hint="cs"/>
          <w:rtl/>
        </w:rPr>
        <w:t xml:space="preserve">: استدلال آقا ضیاء در قضیه حقیقیه است و نه خارجیه. </w:t>
      </w:r>
    </w:p>
    <w:p w14:paraId="4DA4D40E" w14:textId="77777777" w:rsidR="00C724EA" w:rsidRDefault="00000000" w:rsidP="00C724EA">
      <w:pPr>
        <w:rPr>
          <w:rFonts w:ascii="NoorLotus" w:hAnsi="NoorLotus"/>
          <w:rtl/>
        </w:rPr>
      </w:pPr>
      <w:r w:rsidRPr="00253006">
        <w:rPr>
          <w:rFonts w:ascii="NoorLotus" w:hAnsi="NoorLotus" w:hint="cs"/>
          <w:color w:val="FF0000"/>
          <w:rtl/>
        </w:rPr>
        <w:t>پاسخ</w:t>
      </w:r>
      <w:r>
        <w:rPr>
          <w:rFonts w:ascii="NoorLotus" w:hAnsi="NoorLotus" w:hint="cs"/>
          <w:rtl/>
        </w:rPr>
        <w:t xml:space="preserve">: قضیه حقیقیه است. </w:t>
      </w:r>
    </w:p>
    <w:p w14:paraId="4768095B" w14:textId="77777777" w:rsidR="00C724EA" w:rsidRDefault="00000000" w:rsidP="00C724EA">
      <w:pPr>
        <w:rPr>
          <w:rFonts w:ascii="NoorLotus" w:hAnsi="NoorLotus"/>
          <w:rtl/>
        </w:rPr>
      </w:pPr>
      <w:r w:rsidRPr="00253006">
        <w:rPr>
          <w:rFonts w:ascii="NoorLotus" w:hAnsi="NoorLotus" w:hint="cs"/>
          <w:color w:val="FF0000"/>
          <w:rtl/>
        </w:rPr>
        <w:t>سوال</w:t>
      </w:r>
      <w:r>
        <w:rPr>
          <w:rFonts w:ascii="NoorLotus" w:hAnsi="NoorLotus" w:hint="cs"/>
          <w:rtl/>
        </w:rPr>
        <w:t xml:space="preserve">: </w:t>
      </w:r>
      <w:r w:rsidR="00253006">
        <w:rPr>
          <w:rFonts w:ascii="NoorLotus" w:hAnsi="NoorLotus" w:hint="cs"/>
          <w:rtl/>
        </w:rPr>
        <w:t>پس اصلا کلام آقا ضیاء ناظر نیست به قضیه خارجیه که شهید صدر استثناء می</w:t>
      </w:r>
      <w:r w:rsidR="00253006">
        <w:rPr>
          <w:rFonts w:ascii="NoorLotus" w:hAnsi="NoorLotus" w:hint="eastAsia"/>
          <w:rtl/>
        </w:rPr>
        <w:t>‌</w:t>
      </w:r>
      <w:r w:rsidR="00253006">
        <w:rPr>
          <w:rFonts w:ascii="NoorLotus" w:hAnsi="NoorLotus" w:hint="cs"/>
          <w:rtl/>
        </w:rPr>
        <w:t>کند</w:t>
      </w:r>
    </w:p>
    <w:p w14:paraId="7D3BD3F4" w14:textId="77777777" w:rsidR="00C724EA" w:rsidRDefault="00000000" w:rsidP="00C724EA">
      <w:pPr>
        <w:rPr>
          <w:rFonts w:ascii="NoorLotus" w:hAnsi="NoorLotus"/>
          <w:rtl/>
        </w:rPr>
      </w:pPr>
      <w:r w:rsidRPr="00253006">
        <w:rPr>
          <w:rFonts w:ascii="NoorLotus" w:hAnsi="NoorLotus" w:hint="cs"/>
          <w:color w:val="FF0000"/>
          <w:rtl/>
        </w:rPr>
        <w:t>پاسخ</w:t>
      </w:r>
      <w:r>
        <w:rPr>
          <w:rFonts w:ascii="NoorLotus" w:hAnsi="NoorLotus" w:hint="cs"/>
          <w:rtl/>
        </w:rPr>
        <w:t>: چه کسی می</w:t>
      </w:r>
      <w:r>
        <w:rPr>
          <w:rFonts w:ascii="NoorLotus" w:hAnsi="NoorLotus" w:hint="eastAsia"/>
          <w:rtl/>
        </w:rPr>
        <w:t>‌</w:t>
      </w:r>
      <w:r>
        <w:rPr>
          <w:rFonts w:ascii="NoorLotus" w:hAnsi="NoorLotus" w:hint="cs"/>
          <w:rtl/>
        </w:rPr>
        <w:t xml:space="preserve">گوید؟ </w:t>
      </w:r>
    </w:p>
    <w:p w14:paraId="7B3F270E" w14:textId="77777777" w:rsidR="00C724EA" w:rsidRDefault="00000000" w:rsidP="00C724EA">
      <w:pPr>
        <w:rPr>
          <w:rFonts w:ascii="NoorLotus" w:hAnsi="NoorLotus"/>
          <w:rtl/>
        </w:rPr>
      </w:pPr>
      <w:r w:rsidRPr="00253006">
        <w:rPr>
          <w:rFonts w:ascii="NoorLotus" w:hAnsi="NoorLotus" w:hint="cs"/>
          <w:color w:val="FF0000"/>
          <w:rtl/>
        </w:rPr>
        <w:t>سوال</w:t>
      </w:r>
      <w:r>
        <w:rPr>
          <w:rFonts w:ascii="NoorLotus" w:hAnsi="NoorLotus" w:hint="cs"/>
          <w:rtl/>
        </w:rPr>
        <w:t xml:space="preserve">: </w:t>
      </w:r>
      <w:r w:rsidR="00253006">
        <w:rPr>
          <w:rFonts w:ascii="NoorLotus" w:hAnsi="NoorLotus" w:hint="cs"/>
          <w:rtl/>
        </w:rPr>
        <w:t>چون آقا ضیاء می</w:t>
      </w:r>
      <w:r w:rsidR="00253006">
        <w:rPr>
          <w:rFonts w:ascii="NoorLotus" w:hAnsi="NoorLotus" w:hint="eastAsia"/>
          <w:rtl/>
        </w:rPr>
        <w:t>‌</w:t>
      </w:r>
      <w:r w:rsidR="00253006">
        <w:rPr>
          <w:rFonts w:ascii="NoorLotus" w:hAnsi="NoorLotus" w:hint="cs"/>
          <w:rtl/>
        </w:rPr>
        <w:t>گوید در قضیه حقیق</w:t>
      </w:r>
      <w:r w:rsidR="00D26E57">
        <w:rPr>
          <w:rFonts w:ascii="NoorLotus" w:hAnsi="NoorLotus" w:hint="cs"/>
          <w:rtl/>
        </w:rPr>
        <w:t>یه،</w:t>
      </w:r>
      <w:r w:rsidR="00253006">
        <w:rPr>
          <w:rFonts w:ascii="NoorLotus" w:hAnsi="NoorLotus" w:hint="cs"/>
          <w:rtl/>
        </w:rPr>
        <w:t xml:space="preserve"> شارع، ناظر به مصادیق نیست</w:t>
      </w:r>
    </w:p>
    <w:p w14:paraId="40CA482F" w14:textId="77777777" w:rsidR="00253006" w:rsidRDefault="00000000" w:rsidP="00253006">
      <w:pPr>
        <w:rPr>
          <w:rFonts w:ascii="NoorLotus" w:hAnsi="NoorLotus"/>
          <w:rtl/>
        </w:rPr>
      </w:pPr>
      <w:r w:rsidRPr="00253006">
        <w:rPr>
          <w:rFonts w:ascii="NoorLotus" w:hAnsi="NoorLotus" w:hint="cs"/>
          <w:color w:val="FF0000"/>
          <w:rtl/>
        </w:rPr>
        <w:t>پاسخ</w:t>
      </w:r>
      <w:r>
        <w:rPr>
          <w:rFonts w:ascii="NoorLotus" w:hAnsi="NoorLotus" w:hint="cs"/>
          <w:rtl/>
        </w:rPr>
        <w:t>: این را شما می</w:t>
      </w:r>
      <w:r>
        <w:rPr>
          <w:rFonts w:ascii="NoorLotus" w:hAnsi="NoorLotus" w:hint="eastAsia"/>
          <w:rtl/>
        </w:rPr>
        <w:t>‌</w:t>
      </w:r>
      <w:r>
        <w:rPr>
          <w:rFonts w:ascii="NoorLotus" w:hAnsi="NoorLotus" w:hint="cs"/>
          <w:rtl/>
        </w:rPr>
        <w:t xml:space="preserve">فرمایید. </w:t>
      </w:r>
      <w:r w:rsidR="00C515EF">
        <w:rPr>
          <w:rFonts w:ascii="NoorLotus" w:hAnsi="NoorLotus" w:hint="cs"/>
          <w:rtl/>
        </w:rPr>
        <w:t>اینها حرف</w:t>
      </w:r>
      <w:r w:rsidR="00C515EF">
        <w:rPr>
          <w:rFonts w:ascii="NoorLotus" w:hAnsi="NoorLotus" w:hint="eastAsia"/>
          <w:rtl/>
        </w:rPr>
        <w:t>‌</w:t>
      </w:r>
      <w:r w:rsidR="00C515EF">
        <w:rPr>
          <w:rFonts w:ascii="NoorLotus" w:hAnsi="NoorLotus" w:hint="cs"/>
          <w:rtl/>
        </w:rPr>
        <w:t>های شماست و ایشان می</w:t>
      </w:r>
      <w:r>
        <w:rPr>
          <w:rFonts w:ascii="NoorLotus" w:hAnsi="NoorLotus" w:hint="eastAsia"/>
          <w:rtl/>
        </w:rPr>
        <w:t>‌</w:t>
      </w:r>
      <w:r>
        <w:rPr>
          <w:rFonts w:ascii="NoorLotus" w:hAnsi="NoorLotus" w:hint="cs"/>
          <w:rtl/>
        </w:rPr>
        <w:t>گوید مطلقا.</w:t>
      </w:r>
      <w:r w:rsidR="00C515EF">
        <w:rPr>
          <w:rFonts w:ascii="NoorLotus" w:hAnsi="NoorLotus" w:hint="cs"/>
          <w:rtl/>
        </w:rPr>
        <w:t xml:space="preserve"> </w:t>
      </w:r>
    </w:p>
    <w:p w14:paraId="2B4015E8" w14:textId="77777777" w:rsidR="00253006" w:rsidRDefault="00000000" w:rsidP="00253006">
      <w:pPr>
        <w:rPr>
          <w:rFonts w:ascii="NoorLotus" w:hAnsi="NoorLotus"/>
          <w:rtl/>
        </w:rPr>
      </w:pPr>
      <w:r>
        <w:rPr>
          <w:rFonts w:ascii="NoorLotus" w:hAnsi="NoorLotus" w:hint="cs"/>
          <w:rtl/>
        </w:rPr>
        <w:t xml:space="preserve">ما الان در بحث احتیاط هستیم و فقط خواستم اشاره کنم نقضی که اقای صدر به مرحوم آقا ضیاء </w:t>
      </w:r>
      <w:r w:rsidR="00E97C7F">
        <w:rPr>
          <w:rFonts w:ascii="NoorLotus" w:hAnsi="NoorLotus" w:hint="cs"/>
          <w:rtl/>
        </w:rPr>
        <w:t>می‌کند</w:t>
      </w:r>
      <w:r>
        <w:rPr>
          <w:rFonts w:ascii="NoorLotus" w:hAnsi="NoorLotus" w:hint="cs"/>
          <w:rtl/>
        </w:rPr>
        <w:t xml:space="preserve"> مبنایی است و مرحوم عراقی غفلت نداشته است، بلکه به صراحت می</w:t>
      </w:r>
      <w:r>
        <w:rPr>
          <w:rFonts w:ascii="NoorLotus" w:hAnsi="NoorLotus" w:hint="eastAsia"/>
          <w:rtl/>
        </w:rPr>
        <w:t>‌</w:t>
      </w:r>
      <w:r>
        <w:rPr>
          <w:rFonts w:ascii="NoorLotus" w:hAnsi="NoorLotus" w:hint="cs"/>
          <w:rtl/>
        </w:rPr>
        <w:t xml:space="preserve">گوید تمسک به عام در شبهه مصداقیه، چه مخصص آن لبی باشد یا نباشد، تمسک به عام </w:t>
      </w:r>
      <w:r w:rsidR="002B606F">
        <w:rPr>
          <w:rFonts w:ascii="NoorLotus" w:hAnsi="NoorLotus" w:hint="cs"/>
          <w:rtl/>
        </w:rPr>
        <w:t>ن</w:t>
      </w:r>
      <w:r w:rsidR="00E97C7F">
        <w:rPr>
          <w:rFonts w:ascii="NoorLotus" w:hAnsi="NoorLotus" w:hint="cs"/>
          <w:rtl/>
        </w:rPr>
        <w:t>می‌شود</w:t>
      </w:r>
      <w:r>
        <w:rPr>
          <w:rFonts w:ascii="NoorLotus" w:hAnsi="NoorLotus" w:hint="cs"/>
          <w:rtl/>
        </w:rPr>
        <w:t xml:space="preserve"> کرد. </w:t>
      </w:r>
    </w:p>
    <w:p w14:paraId="54952F29" w14:textId="77777777" w:rsidR="00C515EF" w:rsidRDefault="00000000" w:rsidP="00253006">
      <w:pPr>
        <w:rPr>
          <w:rFonts w:ascii="NoorLotus" w:hAnsi="NoorLotus"/>
          <w:rtl/>
        </w:rPr>
      </w:pPr>
      <w:r>
        <w:rPr>
          <w:rFonts w:ascii="NoorLotus" w:hAnsi="NoorLotus" w:hint="cs"/>
          <w:rtl/>
        </w:rPr>
        <w:t>فقط این را خواستم عرض کنم و اگر می</w:t>
      </w:r>
      <w:r>
        <w:rPr>
          <w:rFonts w:ascii="NoorLotus" w:hAnsi="NoorLotus" w:hint="eastAsia"/>
          <w:rtl/>
        </w:rPr>
        <w:t>‌</w:t>
      </w:r>
      <w:r>
        <w:rPr>
          <w:rFonts w:ascii="NoorLotus" w:hAnsi="NoorLotus" w:hint="cs"/>
          <w:rtl/>
        </w:rPr>
        <w:t xml:space="preserve">خواهید استدلال کنیم، ان شاء الله در بحث عموم. وقتی بحث عموم را کردیم، مدت مدیدی روی این ماندیم و آنجا اختیار بنده این شد که </w:t>
      </w:r>
      <w:r w:rsidR="00E97C7F">
        <w:rPr>
          <w:rFonts w:ascii="NoorLotus" w:hAnsi="NoorLotus" w:hint="cs"/>
          <w:rtl/>
        </w:rPr>
        <w:t>می‌شود</w:t>
      </w:r>
      <w:r>
        <w:rPr>
          <w:rFonts w:ascii="NoorLotus" w:hAnsi="NoorLotus" w:hint="cs"/>
          <w:rtl/>
        </w:rPr>
        <w:t xml:space="preserve"> تمسک به عام در شبهه مصداقی کرد. این را در عالم اسلام شاید دو سه نفر موافق این حرف باشند و مرحوم سید صاحب عروه این حرف را می</w:t>
      </w:r>
      <w:r>
        <w:rPr>
          <w:rFonts w:ascii="NoorLotus" w:hAnsi="NoorLotus" w:hint="eastAsia"/>
          <w:rtl/>
        </w:rPr>
        <w:t>‌</w:t>
      </w:r>
      <w:r>
        <w:rPr>
          <w:rFonts w:ascii="NoorLotus" w:hAnsi="NoorLotus" w:hint="cs"/>
          <w:rtl/>
        </w:rPr>
        <w:t>گوید و بنده فرمایش ایشان را دیده</w:t>
      </w:r>
      <w:r>
        <w:rPr>
          <w:rFonts w:ascii="NoorLotus" w:hAnsi="NoorLotus" w:hint="eastAsia"/>
          <w:rtl/>
        </w:rPr>
        <w:t>‌</w:t>
      </w:r>
      <w:r>
        <w:rPr>
          <w:rFonts w:ascii="NoorLotus" w:hAnsi="NoorLotus" w:hint="cs"/>
          <w:rtl/>
        </w:rPr>
        <w:t>ام ولی استدلالش را ندیدم. استدلالی که می</w:t>
      </w:r>
      <w:r>
        <w:rPr>
          <w:rFonts w:ascii="NoorLotus" w:hAnsi="NoorLotus" w:hint="eastAsia"/>
          <w:rtl/>
        </w:rPr>
        <w:t>‌</w:t>
      </w:r>
      <w:r>
        <w:rPr>
          <w:rFonts w:ascii="NoorLotus" w:hAnsi="NoorLotus" w:hint="cs"/>
          <w:rtl/>
        </w:rPr>
        <w:t>کردیم همین نکته</w:t>
      </w:r>
      <w:r>
        <w:rPr>
          <w:rFonts w:ascii="NoorLotus" w:hAnsi="NoorLotus" w:hint="eastAsia"/>
          <w:rtl/>
        </w:rPr>
        <w:t>‌</w:t>
      </w:r>
      <w:r>
        <w:rPr>
          <w:rFonts w:ascii="NoorLotus" w:hAnsi="NoorLotus" w:hint="cs"/>
          <w:rtl/>
        </w:rPr>
        <w:t>ای بود که از مرحوم عراقی عرض کردم. می</w:t>
      </w:r>
      <w:r>
        <w:rPr>
          <w:rFonts w:ascii="NoorLotus" w:hAnsi="NoorLotus" w:hint="eastAsia"/>
          <w:rtl/>
        </w:rPr>
        <w:t>‌</w:t>
      </w:r>
      <w:r>
        <w:rPr>
          <w:rFonts w:ascii="NoorLotus" w:hAnsi="NoorLotus" w:hint="cs"/>
          <w:rtl/>
        </w:rPr>
        <w:t>گفتیم چه اشکال دارد که «اکرم کل عالم» که مولای حقیقی می</w:t>
      </w:r>
      <w:r>
        <w:rPr>
          <w:rFonts w:ascii="NoorLotus" w:hAnsi="NoorLotus" w:hint="eastAsia"/>
          <w:rtl/>
        </w:rPr>
        <w:t>‌</w:t>
      </w:r>
      <w:r>
        <w:rPr>
          <w:rFonts w:ascii="NoorLotus" w:hAnsi="NoorLotus" w:hint="cs"/>
          <w:rtl/>
        </w:rPr>
        <w:t xml:space="preserve">گوید و به همه جهات عالم هم واقف است، کما اینکه ناظر به الغاء شبهه حکمیه است، ناظر به رفع شک از مصادیق هم باشد؟! </w:t>
      </w:r>
    </w:p>
    <w:p w14:paraId="7A3F157A" w14:textId="77777777" w:rsidR="00F24A17" w:rsidRDefault="00000000" w:rsidP="00F24A17">
      <w:pPr>
        <w:rPr>
          <w:rFonts w:ascii="NoorLotus" w:hAnsi="NoorLotus"/>
          <w:rtl/>
        </w:rPr>
      </w:pPr>
      <w:r>
        <w:rPr>
          <w:rFonts w:ascii="NoorLotus" w:hAnsi="NoorLotus" w:hint="cs"/>
          <w:rtl/>
        </w:rPr>
        <w:t xml:space="preserve">منتها بعدا از این حرف عدول کردیم به دلیل یک استظهار. ثبوتا </w:t>
      </w:r>
      <w:r w:rsidR="00E97C7F">
        <w:rPr>
          <w:rFonts w:ascii="NoorLotus" w:hAnsi="NoorLotus" w:hint="cs"/>
          <w:rtl/>
        </w:rPr>
        <w:t>می‌شود</w:t>
      </w:r>
      <w:r>
        <w:rPr>
          <w:rFonts w:ascii="NoorLotus" w:hAnsi="NoorLotus" w:hint="cs"/>
          <w:rtl/>
        </w:rPr>
        <w:t xml:space="preserve"> ولی ظاهر خطابات </w:t>
      </w:r>
      <w:r w:rsidRPr="00D26E57">
        <w:rPr>
          <w:rFonts w:ascii="NoorLotus" w:hAnsi="NoorLotus" w:hint="cs"/>
          <w:rtl/>
        </w:rPr>
        <w:t>القاء احکا</w:t>
      </w:r>
      <w:r w:rsidR="00253006" w:rsidRPr="00D26E57">
        <w:rPr>
          <w:rFonts w:ascii="NoorLotus" w:hAnsi="NoorLotus" w:hint="cs"/>
          <w:rtl/>
        </w:rPr>
        <w:t>م واقعی حتی</w:t>
      </w:r>
      <w:r w:rsidR="00253006">
        <w:rPr>
          <w:rFonts w:ascii="NoorLotus" w:hAnsi="NoorLotus" w:hint="cs"/>
          <w:rtl/>
        </w:rPr>
        <w:t xml:space="preserve"> در قضایای خارجی، نیست. </w:t>
      </w:r>
      <w:r>
        <w:rPr>
          <w:rFonts w:ascii="NoorLotus" w:hAnsi="NoorLotus" w:hint="cs"/>
          <w:rtl/>
        </w:rPr>
        <w:t>یعنی وقتی مولی حتی نسبت به مشافهین و به صورت قضیه خارجیه</w:t>
      </w:r>
      <w:r w:rsidR="007B324D">
        <w:rPr>
          <w:rFonts w:ascii="NoorLotus" w:hAnsi="NoorLotus" w:hint="cs"/>
          <w:rtl/>
        </w:rPr>
        <w:t xml:space="preserve"> به زید خطاب </w:t>
      </w:r>
      <w:r w:rsidR="00E97C7F">
        <w:rPr>
          <w:rFonts w:ascii="NoorLotus" w:hAnsi="NoorLotus" w:hint="cs"/>
          <w:rtl/>
        </w:rPr>
        <w:t>می‌کند</w:t>
      </w:r>
      <w:r w:rsidR="00253006">
        <w:rPr>
          <w:rFonts w:ascii="NoorLotus" w:hAnsi="NoorLotus" w:hint="cs"/>
          <w:rtl/>
        </w:rPr>
        <w:t xml:space="preserve"> که «أکرم</w:t>
      </w:r>
      <w:r w:rsidR="007B324D">
        <w:rPr>
          <w:rFonts w:ascii="NoorLotus" w:hAnsi="NoorLotus" w:hint="cs"/>
          <w:rtl/>
        </w:rPr>
        <w:t xml:space="preserve"> کل عالم</w:t>
      </w:r>
      <w:r w:rsidR="00253006">
        <w:rPr>
          <w:rFonts w:ascii="NoorLotus" w:hAnsi="NoorLotus" w:hint="cs"/>
          <w:rtl/>
        </w:rPr>
        <w:t>»</w:t>
      </w:r>
      <w:r w:rsidR="007B324D">
        <w:rPr>
          <w:rFonts w:ascii="NoorLotus" w:hAnsi="NoorLotus" w:hint="cs"/>
          <w:rtl/>
        </w:rPr>
        <w:t xml:space="preserve"> ظهور</w:t>
      </w:r>
      <w:r w:rsidR="00253006">
        <w:rPr>
          <w:rFonts w:ascii="NoorLotus" w:hAnsi="NoorLotus" w:hint="cs"/>
          <w:rtl/>
        </w:rPr>
        <w:t xml:space="preserve"> در بیان حکم واقعی است. آنجا </w:t>
      </w:r>
      <w:r w:rsidR="007B324D">
        <w:rPr>
          <w:rFonts w:ascii="NoorLotus" w:hAnsi="NoorLotus" w:hint="cs"/>
          <w:rtl/>
        </w:rPr>
        <w:t>می</w:t>
      </w:r>
      <w:r w:rsidR="00253006">
        <w:rPr>
          <w:rFonts w:ascii="NoorLotus" w:hAnsi="NoorLotus" w:hint="eastAsia"/>
          <w:rtl/>
        </w:rPr>
        <w:t>‌</w:t>
      </w:r>
      <w:r w:rsidR="00253006">
        <w:rPr>
          <w:rFonts w:ascii="NoorLotus" w:hAnsi="NoorLotus" w:hint="cs"/>
          <w:rtl/>
        </w:rPr>
        <w:t>گفتیم چه اشکال دارد که «أ</w:t>
      </w:r>
      <w:r w:rsidR="007B324D">
        <w:rPr>
          <w:rFonts w:ascii="NoorLotus" w:hAnsi="NoorLotus" w:hint="cs"/>
          <w:rtl/>
        </w:rPr>
        <w:t>کرم کل عالم</w:t>
      </w:r>
      <w:r w:rsidR="00253006">
        <w:rPr>
          <w:rFonts w:ascii="NoorLotus" w:hAnsi="NoorLotus" w:hint="cs"/>
          <w:rtl/>
        </w:rPr>
        <w:t>»</w:t>
      </w:r>
      <w:r w:rsidR="007B324D">
        <w:rPr>
          <w:rFonts w:ascii="NoorLotus" w:hAnsi="NoorLotus" w:hint="cs"/>
          <w:rtl/>
        </w:rPr>
        <w:t xml:space="preserve"> هم متکفل</w:t>
      </w:r>
      <w:r w:rsidR="003B6A11">
        <w:rPr>
          <w:rFonts w:ascii="NoorLotus" w:hAnsi="NoorLotus" w:hint="cs"/>
          <w:rtl/>
        </w:rPr>
        <w:t xml:space="preserve"> حکم واقعی باشد و هم به عموم امکان این را داشته باشد که در ظرف شک این هم تکلیف شک را </w:t>
      </w:r>
      <w:r w:rsidR="00253006">
        <w:rPr>
          <w:rFonts w:ascii="NoorLotus" w:hAnsi="NoorLotus" w:hint="cs"/>
          <w:rtl/>
        </w:rPr>
        <w:t>حل کند؟!</w:t>
      </w:r>
      <w:r w:rsidR="003B6A11">
        <w:rPr>
          <w:rFonts w:ascii="NoorLotus" w:hAnsi="NoorLotus" w:hint="cs"/>
          <w:rtl/>
        </w:rPr>
        <w:t xml:space="preserve"> </w:t>
      </w:r>
      <w:r>
        <w:rPr>
          <w:rFonts w:ascii="NoorLotus" w:hAnsi="NoorLotus" w:hint="cs"/>
          <w:rtl/>
        </w:rPr>
        <w:t>اشکال آن</w:t>
      </w:r>
      <w:r w:rsidR="003B6A11">
        <w:rPr>
          <w:rFonts w:ascii="NoorLotus" w:hAnsi="NoorLotus" w:hint="cs"/>
          <w:rtl/>
        </w:rPr>
        <w:t xml:space="preserve"> استظهاری است و ثبوتا </w:t>
      </w:r>
      <w:r>
        <w:rPr>
          <w:rFonts w:ascii="NoorLotus" w:hAnsi="NoorLotus" w:hint="cs"/>
          <w:rtl/>
        </w:rPr>
        <w:t>شاید</w:t>
      </w:r>
      <w:r w:rsidR="003B6A11">
        <w:rPr>
          <w:rFonts w:ascii="NoorLotus" w:hAnsi="NoorLotus" w:hint="cs"/>
          <w:rtl/>
        </w:rPr>
        <w:t xml:space="preserve"> اشکال نداشته باشد. برخی خواسته</w:t>
      </w:r>
      <w:r w:rsidR="003B6A11">
        <w:rPr>
          <w:rFonts w:ascii="NoorLotus" w:hAnsi="NoorLotus" w:hint="eastAsia"/>
          <w:rtl/>
        </w:rPr>
        <w:t>‌</w:t>
      </w:r>
      <w:r w:rsidR="003B6A11">
        <w:rPr>
          <w:rFonts w:ascii="NoorLotus" w:hAnsi="NoorLotus" w:hint="cs"/>
          <w:rtl/>
        </w:rPr>
        <w:t>اند اشکال ثبوتی کنند که جمع بین اخذ شک در موضوع حکم و عدمش اشکال دارد</w:t>
      </w:r>
      <w:r>
        <w:rPr>
          <w:rFonts w:ascii="NoorLotus" w:hAnsi="NoorLotus" w:hint="cs"/>
          <w:rtl/>
        </w:rPr>
        <w:t>، ولی اینطور نیست. ظاهر «أ</w:t>
      </w:r>
      <w:r w:rsidR="003B6A11">
        <w:rPr>
          <w:rFonts w:ascii="NoorLotus" w:hAnsi="NoorLotus" w:hint="cs"/>
          <w:rtl/>
        </w:rPr>
        <w:t>کرم کل عالم</w:t>
      </w:r>
      <w:r>
        <w:rPr>
          <w:rFonts w:ascii="NoorLotus" w:hAnsi="NoorLotus" w:hint="cs"/>
          <w:rtl/>
        </w:rPr>
        <w:t>»</w:t>
      </w:r>
      <w:r w:rsidR="003B6A11">
        <w:rPr>
          <w:rFonts w:ascii="NoorLotus" w:hAnsi="NoorLotus" w:hint="cs"/>
          <w:rtl/>
        </w:rPr>
        <w:t xml:space="preserve"> در </w:t>
      </w:r>
      <w:r>
        <w:rPr>
          <w:rFonts w:ascii="NoorLotus" w:hAnsi="NoorLotus" w:hint="cs"/>
          <w:rtl/>
        </w:rPr>
        <w:t>بیان</w:t>
      </w:r>
      <w:r w:rsidR="003B6A11">
        <w:rPr>
          <w:rFonts w:ascii="NoorLotus" w:hAnsi="NoorLotus" w:hint="cs"/>
          <w:rtl/>
        </w:rPr>
        <w:t xml:space="preserve"> حکم واقعی است و</w:t>
      </w:r>
      <w:r>
        <w:rPr>
          <w:rFonts w:ascii="NoorLotus" w:hAnsi="NoorLotus" w:hint="cs"/>
          <w:rtl/>
        </w:rPr>
        <w:t xml:space="preserve"> ظاهر «</w:t>
      </w:r>
      <w:r w:rsidR="003B6A11">
        <w:rPr>
          <w:rFonts w:ascii="NoorLotus" w:hAnsi="NoorLotus" w:hint="cs"/>
          <w:rtl/>
        </w:rPr>
        <w:t>لا تکرم الفساق من العلماء</w:t>
      </w:r>
      <w:r>
        <w:rPr>
          <w:rFonts w:ascii="NoorLotus" w:hAnsi="NoorLotus" w:hint="cs"/>
          <w:rtl/>
        </w:rPr>
        <w:t>»</w:t>
      </w:r>
      <w:r w:rsidR="003B6A11">
        <w:rPr>
          <w:rFonts w:ascii="NoorLotus" w:hAnsi="NoorLotus" w:hint="cs"/>
          <w:rtl/>
        </w:rPr>
        <w:t xml:space="preserve"> </w:t>
      </w:r>
      <w:r>
        <w:rPr>
          <w:rFonts w:ascii="NoorLotus" w:hAnsi="NoorLotus" w:hint="cs"/>
          <w:rtl/>
        </w:rPr>
        <w:t>در بیان حکم واقعی است؛ و اگر شک کنیم که زیدِ عالم، فاسق است یا خیر، امر او</w:t>
      </w:r>
      <w:r w:rsidR="003B6A11">
        <w:rPr>
          <w:rFonts w:ascii="NoorLotus" w:hAnsi="NoorLotus" w:hint="cs"/>
          <w:rtl/>
        </w:rPr>
        <w:t xml:space="preserve"> مردد است که داخل در عموم عام باشد یا نه در مقام حجیت. چون یدور به تعبیر مرحوم اصفهانی بین الداخل و الخارج و نمی</w:t>
      </w:r>
      <w:r>
        <w:rPr>
          <w:rFonts w:ascii="NoorLotus" w:hAnsi="NoorLotus" w:hint="eastAsia"/>
          <w:rtl/>
        </w:rPr>
        <w:t>‌</w:t>
      </w:r>
      <w:r w:rsidR="003B6A11">
        <w:rPr>
          <w:rFonts w:ascii="NoorLotus" w:hAnsi="NoorLotus" w:hint="cs"/>
          <w:rtl/>
        </w:rPr>
        <w:t>توان تمسک به عام کرد. عام به معنایی که مراد جدی مولی باشد</w:t>
      </w:r>
      <w:r>
        <w:rPr>
          <w:rFonts w:ascii="NoorLotus" w:hAnsi="NoorLotus" w:hint="cs"/>
          <w:rtl/>
        </w:rPr>
        <w:t>،</w:t>
      </w:r>
      <w:r w:rsidR="003B6A11">
        <w:rPr>
          <w:rFonts w:ascii="NoorLotus" w:hAnsi="NoorLotus" w:hint="cs"/>
          <w:rtl/>
        </w:rPr>
        <w:t xml:space="preserve"> شک داریم که شامل </w:t>
      </w:r>
      <w:r w:rsidR="00632B2B">
        <w:rPr>
          <w:rFonts w:ascii="NoorLotus" w:hAnsi="NoorLotus" w:hint="cs"/>
          <w:rtl/>
        </w:rPr>
        <w:t>زید</w:t>
      </w:r>
      <w:r>
        <w:rPr>
          <w:rFonts w:ascii="NoorLotus" w:hAnsi="NoorLotus" w:hint="cs"/>
          <w:rtl/>
        </w:rPr>
        <w:t>ِ</w:t>
      </w:r>
      <w:r w:rsidR="00632B2B">
        <w:rPr>
          <w:rFonts w:ascii="NoorLotus" w:hAnsi="NoorLotus" w:hint="cs"/>
          <w:rtl/>
        </w:rPr>
        <w:t xml:space="preserve"> عالم</w:t>
      </w:r>
      <w:r>
        <w:rPr>
          <w:rFonts w:ascii="NoorLotus" w:hAnsi="NoorLotus" w:hint="cs"/>
          <w:rtl/>
        </w:rPr>
        <w:t xml:space="preserve">ِ فاسق است یا نه. </w:t>
      </w:r>
    </w:p>
    <w:p w14:paraId="6127E480" w14:textId="77777777" w:rsidR="00C515EF" w:rsidRDefault="00000000" w:rsidP="00F24A17">
      <w:pPr>
        <w:rPr>
          <w:rFonts w:ascii="NoorLotus" w:hAnsi="NoorLotus"/>
          <w:rtl/>
        </w:rPr>
      </w:pPr>
      <w:r>
        <w:rPr>
          <w:rFonts w:ascii="NoorLotus" w:hAnsi="NoorLotus" w:hint="cs"/>
          <w:rtl/>
        </w:rPr>
        <w:t>زمانی تمسک به عموم «أ</w:t>
      </w:r>
      <w:r w:rsidR="00632B2B">
        <w:rPr>
          <w:rFonts w:ascii="NoorLotus" w:hAnsi="NoorLotus" w:hint="cs"/>
          <w:rtl/>
        </w:rPr>
        <w:t xml:space="preserve">کرم </w:t>
      </w:r>
      <w:r>
        <w:rPr>
          <w:rFonts w:ascii="NoorLotus" w:hAnsi="NoorLotus" w:hint="cs"/>
          <w:rtl/>
        </w:rPr>
        <w:t xml:space="preserve">کل عالم» </w:t>
      </w:r>
      <w:r w:rsidR="00632B2B">
        <w:rPr>
          <w:rFonts w:ascii="NoorLotus" w:hAnsi="NoorLotus" w:hint="cs"/>
          <w:rtl/>
        </w:rPr>
        <w:t xml:space="preserve">در شبهه مصداقی درست است که بگوییم </w:t>
      </w:r>
      <w:r>
        <w:rPr>
          <w:rFonts w:ascii="NoorLotus" w:hAnsi="NoorLotus" w:hint="cs"/>
          <w:rtl/>
        </w:rPr>
        <w:t>«أکرم کل عالم»</w:t>
      </w:r>
      <w:r w:rsidR="00632B2B">
        <w:rPr>
          <w:rFonts w:ascii="NoorLotus" w:hAnsi="NoorLotus" w:hint="cs"/>
          <w:rtl/>
        </w:rPr>
        <w:t xml:space="preserve"> کما اینکه متکفل حکم واقعی است که روی واقع عالم می</w:t>
      </w:r>
      <w:r w:rsidR="00632B2B">
        <w:rPr>
          <w:rFonts w:ascii="NoorLotus" w:hAnsi="NoorLotus" w:hint="eastAsia"/>
          <w:rtl/>
        </w:rPr>
        <w:t>‌</w:t>
      </w:r>
      <w:r w:rsidR="00632B2B">
        <w:rPr>
          <w:rFonts w:ascii="NoorLotus" w:hAnsi="NoorLotus" w:hint="cs"/>
          <w:rtl/>
        </w:rPr>
        <w:t>رود</w:t>
      </w:r>
      <w:r>
        <w:rPr>
          <w:rFonts w:ascii="NoorLotus" w:hAnsi="NoorLotus" w:hint="cs"/>
          <w:rtl/>
        </w:rPr>
        <w:t>،</w:t>
      </w:r>
      <w:r w:rsidR="00632B2B">
        <w:rPr>
          <w:rFonts w:ascii="NoorLotus" w:hAnsi="NoorLotus" w:hint="cs"/>
          <w:rtl/>
        </w:rPr>
        <w:t xml:space="preserve"> و در </w:t>
      </w:r>
      <w:r>
        <w:rPr>
          <w:rFonts w:ascii="NoorLotus" w:hAnsi="NoorLotus" w:hint="cs"/>
          <w:rtl/>
        </w:rPr>
        <w:t>«</w:t>
      </w:r>
      <w:r w:rsidR="00632B2B">
        <w:rPr>
          <w:rFonts w:ascii="NoorLotus" w:hAnsi="NoorLotus" w:hint="cs"/>
          <w:rtl/>
        </w:rPr>
        <w:t>لا تکر</w:t>
      </w:r>
      <w:r>
        <w:rPr>
          <w:rFonts w:ascii="NoorLotus" w:hAnsi="NoorLotus" w:hint="cs"/>
          <w:rtl/>
        </w:rPr>
        <w:t>م</w:t>
      </w:r>
      <w:r w:rsidR="00632B2B">
        <w:rPr>
          <w:rFonts w:ascii="NoorLotus" w:hAnsi="NoorLotus" w:hint="cs"/>
          <w:rtl/>
        </w:rPr>
        <w:t xml:space="preserve"> الفساق من العلماء</w:t>
      </w:r>
      <w:r>
        <w:rPr>
          <w:rFonts w:ascii="NoorLotus" w:hAnsi="NoorLotus" w:hint="cs"/>
          <w:rtl/>
        </w:rPr>
        <w:t xml:space="preserve">» خروج مخصص روی واقعِ </w:t>
      </w:r>
      <w:r w:rsidR="00632B2B">
        <w:rPr>
          <w:rFonts w:ascii="NoorLotus" w:hAnsi="NoorLotus" w:hint="cs"/>
          <w:rtl/>
        </w:rPr>
        <w:t>فاسق</w:t>
      </w:r>
      <w:r>
        <w:rPr>
          <w:rFonts w:ascii="NoorLotus" w:hAnsi="NoorLotus" w:hint="cs"/>
          <w:rtl/>
        </w:rPr>
        <w:t>ِ</w:t>
      </w:r>
      <w:r w:rsidR="00632B2B">
        <w:rPr>
          <w:rFonts w:ascii="NoorLotus" w:hAnsi="NoorLotus" w:hint="cs"/>
          <w:rtl/>
        </w:rPr>
        <w:t xml:space="preserve"> عالم می</w:t>
      </w:r>
      <w:r w:rsidR="00632B2B">
        <w:rPr>
          <w:rFonts w:ascii="NoorLotus" w:hAnsi="NoorLotus" w:hint="eastAsia"/>
          <w:rtl/>
        </w:rPr>
        <w:t>‌</w:t>
      </w:r>
      <w:r>
        <w:rPr>
          <w:rFonts w:ascii="NoorLotus" w:hAnsi="NoorLotus" w:hint="cs"/>
          <w:rtl/>
        </w:rPr>
        <w:t>رود</w:t>
      </w:r>
      <w:r w:rsidR="00632B2B">
        <w:rPr>
          <w:rFonts w:ascii="NoorLotus" w:hAnsi="NoorLotus" w:hint="cs"/>
          <w:rtl/>
        </w:rPr>
        <w:t xml:space="preserve">، بگوییم </w:t>
      </w:r>
      <w:r>
        <w:rPr>
          <w:rFonts w:ascii="NoorLotus" w:hAnsi="NoorLotus" w:hint="cs"/>
          <w:rtl/>
        </w:rPr>
        <w:t>«أکرم کل عالم»</w:t>
      </w:r>
      <w:r w:rsidR="00632B2B">
        <w:rPr>
          <w:rFonts w:ascii="NoorLotus" w:hAnsi="NoorLotus" w:hint="cs"/>
          <w:rtl/>
        </w:rPr>
        <w:t xml:space="preserve"> </w:t>
      </w:r>
      <w:r>
        <w:rPr>
          <w:rFonts w:ascii="NoorLotus" w:hAnsi="NoorLotus" w:hint="cs"/>
          <w:rtl/>
        </w:rPr>
        <w:t>متکفل موارد شک در علم و جهل هم است</w:t>
      </w:r>
      <w:r w:rsidR="00632B2B">
        <w:rPr>
          <w:rFonts w:ascii="NoorLotus" w:hAnsi="NoorLotus" w:hint="cs"/>
          <w:rtl/>
        </w:rPr>
        <w:t>. ثبوتا شاید محال نباشد ولی اثباتا ظهور خطابات اینست که متکفل حکم واقعی است و اگر ما قبول داریم که از تحت</w:t>
      </w:r>
      <w:r>
        <w:rPr>
          <w:rFonts w:ascii="NoorLotus" w:hAnsi="NoorLotus" w:hint="cs"/>
          <w:rtl/>
        </w:rPr>
        <w:t>ِ</w:t>
      </w:r>
      <w:r w:rsidR="00632B2B">
        <w:rPr>
          <w:rFonts w:ascii="NoorLotus" w:hAnsi="NoorLotus" w:hint="cs"/>
          <w:rtl/>
        </w:rPr>
        <w:t xml:space="preserve"> عالم</w:t>
      </w:r>
      <w:r>
        <w:rPr>
          <w:rFonts w:ascii="NoorLotus" w:hAnsi="NoorLotus" w:hint="cs"/>
          <w:rtl/>
        </w:rPr>
        <w:t>،</w:t>
      </w:r>
      <w:r w:rsidR="00632B2B">
        <w:rPr>
          <w:rFonts w:ascii="NoorLotus" w:hAnsi="NoorLotus" w:hint="cs"/>
          <w:rtl/>
        </w:rPr>
        <w:t xml:space="preserve"> واقع</w:t>
      </w:r>
      <w:r>
        <w:rPr>
          <w:rFonts w:ascii="NoorLotus" w:hAnsi="NoorLotus" w:hint="cs"/>
          <w:rtl/>
        </w:rPr>
        <w:t>ِ فساق خارج شدند، پس در مورد زید</w:t>
      </w:r>
      <w:r w:rsidR="00632B2B">
        <w:rPr>
          <w:rFonts w:ascii="NoorLotus" w:hAnsi="NoorLotus" w:hint="cs"/>
          <w:rtl/>
        </w:rPr>
        <w:t xml:space="preserve"> که شک داریم فاسق است یا خیر، شک داریم که در این عالمی که موض</w:t>
      </w:r>
      <w:r>
        <w:rPr>
          <w:rFonts w:ascii="NoorLotus" w:hAnsi="NoorLotus" w:hint="cs"/>
          <w:rtl/>
        </w:rPr>
        <w:t>و</w:t>
      </w:r>
      <w:r w:rsidR="00632B2B">
        <w:rPr>
          <w:rFonts w:ascii="NoorLotus" w:hAnsi="NoorLotus" w:hint="cs"/>
          <w:rtl/>
        </w:rPr>
        <w:t xml:space="preserve">ع </w:t>
      </w:r>
      <w:r>
        <w:rPr>
          <w:rFonts w:ascii="NoorLotus" w:hAnsi="NoorLotus" w:hint="cs"/>
          <w:rtl/>
        </w:rPr>
        <w:t>«</w:t>
      </w:r>
      <w:r w:rsidR="00632B2B">
        <w:rPr>
          <w:rFonts w:ascii="NoorLotus" w:hAnsi="NoorLotus" w:hint="cs"/>
          <w:rtl/>
        </w:rPr>
        <w:t xml:space="preserve">اکرم </w:t>
      </w:r>
      <w:r>
        <w:rPr>
          <w:rFonts w:ascii="NoorLotus" w:hAnsi="NoorLotus" w:hint="cs"/>
          <w:rtl/>
        </w:rPr>
        <w:t>کل عالم»</w:t>
      </w:r>
      <w:r w:rsidR="00632B2B">
        <w:rPr>
          <w:rFonts w:ascii="NoorLotus" w:hAnsi="NoorLotus" w:hint="cs"/>
          <w:rtl/>
        </w:rPr>
        <w:t xml:space="preserve"> است</w:t>
      </w:r>
      <w:r>
        <w:rPr>
          <w:rFonts w:ascii="NoorLotus" w:hAnsi="NoorLotus" w:hint="cs"/>
          <w:rtl/>
        </w:rPr>
        <w:t>، داخل است یا خیر.</w:t>
      </w:r>
      <w:r w:rsidR="00632B2B">
        <w:rPr>
          <w:rFonts w:ascii="NoorLotus" w:hAnsi="NoorLotus" w:hint="cs"/>
          <w:rtl/>
        </w:rPr>
        <w:t xml:space="preserve"> </w:t>
      </w:r>
      <w:r>
        <w:rPr>
          <w:rFonts w:ascii="NoorLotus" w:hAnsi="NoorLotus" w:hint="cs"/>
          <w:rtl/>
        </w:rPr>
        <w:t>امر او</w:t>
      </w:r>
      <w:r w:rsidR="00632B2B">
        <w:rPr>
          <w:rFonts w:ascii="NoorLotus" w:hAnsi="NoorLotus" w:hint="cs"/>
          <w:rtl/>
        </w:rPr>
        <w:t xml:space="preserve"> یدور بین الداخل تحت العنوان </w:t>
      </w:r>
      <w:r w:rsidR="00414216">
        <w:rPr>
          <w:rFonts w:ascii="NoorLotus" w:hAnsi="NoorLotus" w:hint="cs"/>
          <w:rtl/>
        </w:rPr>
        <w:t>أم الخارج. اینطور است که نمی</w:t>
      </w:r>
      <w:r w:rsidR="00414216">
        <w:rPr>
          <w:rFonts w:ascii="NoorLotus" w:hAnsi="NoorLotus" w:hint="eastAsia"/>
          <w:rtl/>
        </w:rPr>
        <w:t>‌</w:t>
      </w:r>
      <w:r w:rsidR="00414216">
        <w:rPr>
          <w:rFonts w:ascii="NoorLotus" w:hAnsi="NoorLotus" w:hint="cs"/>
          <w:rtl/>
        </w:rPr>
        <w:t xml:space="preserve">توان تمسک به عام کرد. </w:t>
      </w:r>
    </w:p>
    <w:p w14:paraId="5275F404" w14:textId="77777777" w:rsidR="00D0626A" w:rsidRDefault="00000000" w:rsidP="00D0626A">
      <w:pPr>
        <w:rPr>
          <w:rFonts w:ascii="NoorLotus" w:hAnsi="NoorLotus"/>
          <w:rtl/>
        </w:rPr>
      </w:pPr>
      <w:r>
        <w:rPr>
          <w:rFonts w:ascii="NoorLotus" w:hAnsi="NoorLotus" w:hint="cs"/>
          <w:rtl/>
        </w:rPr>
        <w:t>بله، حرف</w:t>
      </w:r>
      <w:r w:rsidR="00F24A17">
        <w:rPr>
          <w:rFonts w:ascii="NoorLotus" w:hAnsi="NoorLotus" w:hint="eastAsia"/>
          <w:rtl/>
        </w:rPr>
        <w:t>‌</w:t>
      </w:r>
      <w:r>
        <w:rPr>
          <w:rFonts w:ascii="NoorLotus" w:hAnsi="NoorLotus" w:hint="cs"/>
          <w:rtl/>
        </w:rPr>
        <w:t>های دیگری هم هست و این داستان</w:t>
      </w:r>
      <w:r w:rsidR="00F24A17">
        <w:rPr>
          <w:rFonts w:ascii="NoorLotus" w:hAnsi="NoorLotus" w:hint="cs"/>
          <w:rtl/>
        </w:rPr>
        <w:t xml:space="preserve">، مفصل و پیچیده است. </w:t>
      </w:r>
      <w:r>
        <w:rPr>
          <w:rFonts w:ascii="NoorLotus" w:hAnsi="NoorLotus" w:hint="cs"/>
          <w:rtl/>
        </w:rPr>
        <w:t xml:space="preserve">مثلا مرحوم نائینی ادعا </w:t>
      </w:r>
      <w:r w:rsidR="00E97C7F">
        <w:rPr>
          <w:rFonts w:ascii="NoorLotus" w:hAnsi="NoorLotus" w:hint="cs"/>
          <w:rtl/>
        </w:rPr>
        <w:t>می‌کند</w:t>
      </w:r>
      <w:r>
        <w:rPr>
          <w:rFonts w:ascii="NoorLotus" w:hAnsi="NoorLotus" w:hint="cs"/>
          <w:rtl/>
        </w:rPr>
        <w:t xml:space="preserve"> و آقای صدر هم اشاره فرمود به ایشان که </w:t>
      </w:r>
      <w:r w:rsidR="005D103F">
        <w:rPr>
          <w:rFonts w:ascii="NoorLotus" w:hAnsi="NoorLotus" w:hint="cs"/>
          <w:rtl/>
        </w:rPr>
        <w:t>ایشان</w:t>
      </w:r>
      <w:r>
        <w:rPr>
          <w:rFonts w:ascii="NoorLotus" w:hAnsi="NoorLotus" w:hint="cs"/>
          <w:rtl/>
        </w:rPr>
        <w:t xml:space="preserve"> روی </w:t>
      </w:r>
      <w:r w:rsidR="005D103F">
        <w:rPr>
          <w:rFonts w:ascii="NoorLotus" w:hAnsi="NoorLotus" w:hint="cs"/>
          <w:rtl/>
        </w:rPr>
        <w:t>مبنایش،</w:t>
      </w:r>
      <w:r>
        <w:rPr>
          <w:rFonts w:ascii="NoorLotus" w:hAnsi="NoorLotus" w:hint="cs"/>
          <w:rtl/>
        </w:rPr>
        <w:t xml:space="preserve"> </w:t>
      </w:r>
      <w:r w:rsidR="005D103F">
        <w:rPr>
          <w:rFonts w:ascii="NoorLotus" w:hAnsi="NoorLotus" w:hint="cs"/>
          <w:rtl/>
        </w:rPr>
        <w:t>می</w:t>
      </w:r>
      <w:r w:rsidR="005D103F">
        <w:rPr>
          <w:rFonts w:ascii="NoorLotus" w:hAnsi="NoorLotus" w:hint="eastAsia"/>
          <w:rtl/>
        </w:rPr>
        <w:t>‌</w:t>
      </w:r>
      <w:r w:rsidR="005D103F">
        <w:rPr>
          <w:rFonts w:ascii="NoorLotus" w:hAnsi="NoorLotus" w:hint="cs"/>
          <w:rtl/>
        </w:rPr>
        <w:t>گوید در کل قضایای حقیقی و خارجی، شبهه مصداقیه</w:t>
      </w:r>
      <w:r w:rsidR="005D103F">
        <w:rPr>
          <w:rFonts w:ascii="NoorLotus" w:hAnsi="NoorLotus" w:hint="eastAsia"/>
          <w:rtl/>
        </w:rPr>
        <w:t>‌</w:t>
      </w:r>
      <w:r w:rsidR="005D103F">
        <w:rPr>
          <w:rFonts w:ascii="NoorLotus" w:hAnsi="NoorLotus" w:hint="cs"/>
          <w:rtl/>
        </w:rPr>
        <w:t>ا</w:t>
      </w:r>
      <w:r>
        <w:rPr>
          <w:rFonts w:ascii="NoorLotus" w:hAnsi="NoorLotus" w:hint="cs"/>
          <w:rtl/>
        </w:rPr>
        <w:t>ش قابل اخذ نیست به عموم عام</w:t>
      </w:r>
      <w:r w:rsidR="005D103F">
        <w:rPr>
          <w:rFonts w:ascii="NoorLotus" w:hAnsi="NoorLotus" w:hint="cs"/>
          <w:rtl/>
        </w:rPr>
        <w:t>.</w:t>
      </w:r>
      <w:r>
        <w:rPr>
          <w:rFonts w:ascii="NoorLotus" w:hAnsi="NoorLotus" w:hint="cs"/>
          <w:rtl/>
        </w:rPr>
        <w:t xml:space="preserve"> دلیلش اینست که مخصص</w:t>
      </w:r>
      <w:r w:rsidR="005D103F">
        <w:rPr>
          <w:rFonts w:ascii="NoorLotus" w:hAnsi="NoorLotus" w:hint="cs"/>
          <w:rtl/>
        </w:rPr>
        <w:t>،</w:t>
      </w:r>
      <w:r>
        <w:rPr>
          <w:rFonts w:ascii="NoorLotus" w:hAnsi="NoorLotus" w:hint="cs"/>
          <w:rtl/>
        </w:rPr>
        <w:t xml:space="preserve"> عام را معنون </w:t>
      </w:r>
      <w:r w:rsidR="00E97C7F">
        <w:rPr>
          <w:rFonts w:ascii="NoorLotus" w:hAnsi="NoorLotus" w:hint="cs"/>
          <w:rtl/>
        </w:rPr>
        <w:t>می‌کند</w:t>
      </w:r>
      <w:r w:rsidR="005D103F">
        <w:rPr>
          <w:rFonts w:ascii="NoorLotus" w:hAnsi="NoorLotus" w:hint="cs"/>
          <w:rtl/>
        </w:rPr>
        <w:t xml:space="preserve"> بغیر عنوانه. در «أکرم کل عالم» و «ل</w:t>
      </w:r>
      <w:r>
        <w:rPr>
          <w:rFonts w:ascii="NoorLotus" w:hAnsi="NoorLotus" w:hint="cs"/>
          <w:rtl/>
        </w:rPr>
        <w:t>ا تکرم الفساق من العلماء</w:t>
      </w:r>
      <w:r w:rsidR="005D103F">
        <w:rPr>
          <w:rFonts w:ascii="NoorLotus" w:hAnsi="NoorLotus" w:hint="cs"/>
          <w:rtl/>
        </w:rPr>
        <w:t>»</w:t>
      </w:r>
      <w:r>
        <w:rPr>
          <w:rFonts w:ascii="NoorLotus" w:hAnsi="NoorLotus" w:hint="cs"/>
          <w:rtl/>
        </w:rPr>
        <w:t xml:space="preserve">، لا تکرم معنون </w:t>
      </w:r>
      <w:r w:rsidR="00E97C7F">
        <w:rPr>
          <w:rFonts w:ascii="NoorLotus" w:hAnsi="NoorLotus" w:hint="cs"/>
          <w:rtl/>
        </w:rPr>
        <w:t>می‌کند</w:t>
      </w:r>
      <w:r>
        <w:rPr>
          <w:rFonts w:ascii="NoorLotus" w:hAnsi="NoorLotus" w:hint="cs"/>
          <w:rtl/>
        </w:rPr>
        <w:t xml:space="preserve"> عالمی که تحت خطاب عام است به غیر فاسق. کل تخصیص یوجب ت</w:t>
      </w:r>
      <w:r w:rsidR="005D103F">
        <w:rPr>
          <w:rFonts w:ascii="NoorLotus" w:hAnsi="NoorLotus" w:hint="cs"/>
          <w:rtl/>
        </w:rPr>
        <w:t>عنون العام بغیر عنوان الخاص،</w:t>
      </w:r>
      <w:r>
        <w:rPr>
          <w:rFonts w:ascii="NoorLotus" w:hAnsi="NoorLotus" w:hint="cs"/>
          <w:rtl/>
        </w:rPr>
        <w:t xml:space="preserve"> </w:t>
      </w:r>
      <w:r w:rsidR="005D103F">
        <w:rPr>
          <w:rFonts w:ascii="NoorLotus" w:hAnsi="NoorLotus" w:hint="cs"/>
          <w:rtl/>
        </w:rPr>
        <w:t>مانند اینست که مولی گفته «أ</w:t>
      </w:r>
      <w:r>
        <w:rPr>
          <w:rFonts w:ascii="NoorLotus" w:hAnsi="NoorLotus" w:hint="cs"/>
          <w:rtl/>
        </w:rPr>
        <w:t>کرم کل عالم غیر فاسق</w:t>
      </w:r>
      <w:r w:rsidR="005D103F">
        <w:rPr>
          <w:rFonts w:ascii="NoorLotus" w:hAnsi="NoorLotus" w:hint="cs"/>
          <w:rtl/>
        </w:rPr>
        <w:t>»</w:t>
      </w:r>
      <w:r>
        <w:rPr>
          <w:rFonts w:ascii="NoorLotus" w:hAnsi="NoorLotus" w:hint="cs"/>
          <w:rtl/>
        </w:rPr>
        <w:t xml:space="preserve">. اگر این باشد و شک کنید که زید فاسق است یا خیر، شبهه مصداقی مخصص تبدیل </w:t>
      </w:r>
      <w:r w:rsidR="00E97C7F">
        <w:rPr>
          <w:rFonts w:ascii="NoorLotus" w:hAnsi="NoorLotus" w:hint="cs"/>
          <w:rtl/>
        </w:rPr>
        <w:t>می‌شود</w:t>
      </w:r>
      <w:r>
        <w:rPr>
          <w:rFonts w:ascii="NoorLotus" w:hAnsi="NoorLotus" w:hint="cs"/>
          <w:rtl/>
        </w:rPr>
        <w:t xml:space="preserve"> به شبهه مصداقی عام و در این واضح است که نمی</w:t>
      </w:r>
      <w:r>
        <w:rPr>
          <w:rFonts w:ascii="NoorLotus" w:hAnsi="NoorLotus" w:hint="eastAsia"/>
          <w:rtl/>
        </w:rPr>
        <w:t>‌</w:t>
      </w:r>
      <w:r>
        <w:rPr>
          <w:rFonts w:ascii="NoorLotus" w:hAnsi="NoorLotus" w:hint="cs"/>
          <w:rtl/>
        </w:rPr>
        <w:t>شود تمسک کرد و قضیه خارجی یا غیر خارجی در این مساله فرقی ن</w:t>
      </w:r>
      <w:r w:rsidR="00E97C7F">
        <w:rPr>
          <w:rFonts w:ascii="NoorLotus" w:hAnsi="NoorLotus" w:hint="cs"/>
          <w:rtl/>
        </w:rPr>
        <w:t>می‌کند</w:t>
      </w:r>
      <w:r>
        <w:rPr>
          <w:rFonts w:ascii="NoorLotus" w:hAnsi="NoorLotus" w:hint="cs"/>
          <w:rtl/>
        </w:rPr>
        <w:t xml:space="preserve">. اگر بگوییم مخصص، عام را بغیر عنوان معنون </w:t>
      </w:r>
      <w:r w:rsidR="00E97C7F">
        <w:rPr>
          <w:rFonts w:ascii="NoorLotus" w:hAnsi="NoorLotus" w:hint="cs"/>
          <w:rtl/>
        </w:rPr>
        <w:t>می‌کند</w:t>
      </w:r>
      <w:r>
        <w:rPr>
          <w:rFonts w:ascii="NoorLotus" w:hAnsi="NoorLotus" w:hint="cs"/>
          <w:rtl/>
        </w:rPr>
        <w:t xml:space="preserve">، چه فرقی دارد که در خطاب قضیه حقیقی باشد یا خارجی؟! در قضیه خارجی هم معنون به غیر عنوان </w:t>
      </w:r>
      <w:r w:rsidR="00E97C7F">
        <w:rPr>
          <w:rFonts w:ascii="NoorLotus" w:hAnsi="NoorLotus" w:hint="cs"/>
          <w:rtl/>
        </w:rPr>
        <w:t>می‌شود</w:t>
      </w:r>
      <w:r>
        <w:rPr>
          <w:rFonts w:ascii="NoorLotus" w:hAnsi="NoorLotus" w:hint="cs"/>
          <w:rtl/>
        </w:rPr>
        <w:t xml:space="preserve"> و شبهه مصداقی خاص </w:t>
      </w:r>
      <w:r w:rsidR="00E97C7F">
        <w:rPr>
          <w:rFonts w:ascii="NoorLotus" w:hAnsi="NoorLotus" w:hint="cs"/>
          <w:rtl/>
        </w:rPr>
        <w:t>می‌شود</w:t>
      </w:r>
      <w:r>
        <w:rPr>
          <w:rFonts w:ascii="NoorLotus" w:hAnsi="NoorLotus" w:hint="cs"/>
          <w:rtl/>
        </w:rPr>
        <w:t xml:space="preserve"> شبهه مصداقی عام و قابل اخذ نیست. </w:t>
      </w:r>
    </w:p>
    <w:p w14:paraId="121F1E6A" w14:textId="77777777" w:rsidR="00364637" w:rsidRDefault="00000000" w:rsidP="00D0626A">
      <w:pPr>
        <w:rPr>
          <w:rFonts w:ascii="NoorLotus" w:hAnsi="NoorLotus"/>
          <w:rtl/>
        </w:rPr>
      </w:pPr>
      <w:r>
        <w:rPr>
          <w:rFonts w:ascii="NoorLotus" w:hAnsi="NoorLotus" w:hint="cs"/>
          <w:rtl/>
        </w:rPr>
        <w:t xml:space="preserve">منتها </w:t>
      </w:r>
      <w:r w:rsidR="00D0626A">
        <w:rPr>
          <w:rFonts w:ascii="NoorLotus" w:hAnsi="NoorLotus" w:hint="cs"/>
          <w:rtl/>
        </w:rPr>
        <w:t>آنجا</w:t>
      </w:r>
      <w:r>
        <w:rPr>
          <w:rFonts w:ascii="NoorLotus" w:hAnsi="NoorLotus" w:hint="cs"/>
          <w:rtl/>
        </w:rPr>
        <w:t xml:space="preserve"> مرحوم آقا ضیاء اشکالی که به ایشان دارد و ما هم قبول داریم اینست که چه کسی گفته خاص</w:t>
      </w:r>
      <w:r w:rsidR="00D0626A">
        <w:rPr>
          <w:rFonts w:ascii="NoorLotus" w:hAnsi="NoorLotus" w:hint="cs"/>
          <w:rtl/>
        </w:rPr>
        <w:t>،</w:t>
      </w:r>
      <w:r>
        <w:rPr>
          <w:rFonts w:ascii="NoorLotus" w:hAnsi="NoorLotus" w:hint="cs"/>
          <w:rtl/>
        </w:rPr>
        <w:t xml:space="preserve"> عام را معنون </w:t>
      </w:r>
      <w:r w:rsidR="00E97C7F">
        <w:rPr>
          <w:rFonts w:ascii="NoorLotus" w:hAnsi="NoorLotus" w:hint="cs"/>
          <w:rtl/>
        </w:rPr>
        <w:t>می‌کند</w:t>
      </w:r>
      <w:r>
        <w:rPr>
          <w:rFonts w:ascii="NoorLotus" w:hAnsi="NoorLotus" w:hint="cs"/>
          <w:rtl/>
        </w:rPr>
        <w:t xml:space="preserve"> به غیر عام. مرحوم عراقی </w:t>
      </w:r>
      <w:r w:rsidR="00D0626A">
        <w:rPr>
          <w:rFonts w:ascii="NoorLotus" w:hAnsi="NoorLotus" w:hint="cs"/>
          <w:rtl/>
        </w:rPr>
        <w:t>آنجا</w:t>
      </w:r>
      <w:r>
        <w:rPr>
          <w:rFonts w:ascii="NoorLotus" w:hAnsi="NoorLotus" w:hint="cs"/>
          <w:rtl/>
        </w:rPr>
        <w:t xml:space="preserve"> مثالی می</w:t>
      </w:r>
      <w:r w:rsidR="00D0626A">
        <w:rPr>
          <w:rFonts w:ascii="NoorLotus" w:hAnsi="NoorLotus" w:hint="eastAsia"/>
          <w:rtl/>
        </w:rPr>
        <w:t>‌</w:t>
      </w:r>
      <w:r>
        <w:rPr>
          <w:rFonts w:ascii="NoorLotus" w:hAnsi="NoorLotus" w:hint="cs"/>
          <w:rtl/>
        </w:rPr>
        <w:t>زند که عده</w:t>
      </w:r>
      <w:r>
        <w:rPr>
          <w:rFonts w:ascii="NoorLotus" w:hAnsi="NoorLotus" w:hint="eastAsia"/>
          <w:rtl/>
        </w:rPr>
        <w:t>‌</w:t>
      </w:r>
      <w:r>
        <w:rPr>
          <w:rFonts w:ascii="NoorLotus" w:hAnsi="NoorLotus" w:hint="cs"/>
          <w:rtl/>
        </w:rPr>
        <w:t xml:space="preserve">ای </w:t>
      </w:r>
      <w:r w:rsidR="00E97C7F">
        <w:rPr>
          <w:rFonts w:ascii="NoorLotus" w:hAnsi="NoorLotus" w:hint="cs"/>
          <w:rtl/>
        </w:rPr>
        <w:t xml:space="preserve">می‌گویند </w:t>
      </w:r>
      <w:r w:rsidR="00D0626A">
        <w:rPr>
          <w:rFonts w:ascii="NoorLotus" w:hAnsi="NoorLotus" w:hint="cs"/>
          <w:rtl/>
        </w:rPr>
        <w:t xml:space="preserve">این </w:t>
      </w:r>
      <w:r>
        <w:rPr>
          <w:rFonts w:ascii="NoorLotus" w:hAnsi="NoorLotus" w:hint="cs"/>
          <w:rtl/>
        </w:rPr>
        <w:t>مثال خارج از بحث است. ایشان می</w:t>
      </w:r>
      <w:r w:rsidR="00D0626A">
        <w:rPr>
          <w:rFonts w:ascii="NoorLotus" w:hAnsi="NoorLotus" w:hint="eastAsia"/>
          <w:rtl/>
        </w:rPr>
        <w:t>‌</w:t>
      </w:r>
      <w:r>
        <w:rPr>
          <w:rFonts w:ascii="NoorLotus" w:hAnsi="NoorLotus" w:hint="cs"/>
          <w:rtl/>
        </w:rPr>
        <w:t xml:space="preserve">گوید مثل موت </w:t>
      </w:r>
      <w:r w:rsidR="00D0626A">
        <w:rPr>
          <w:rFonts w:ascii="NoorLotus" w:hAnsi="NoorLotus" w:hint="cs"/>
          <w:rtl/>
        </w:rPr>
        <w:t>است</w:t>
      </w:r>
      <w:r>
        <w:rPr>
          <w:rFonts w:ascii="NoorLotus" w:hAnsi="NoorLotus" w:hint="cs"/>
          <w:rtl/>
        </w:rPr>
        <w:t xml:space="preserve">. اگر </w:t>
      </w:r>
      <w:r w:rsidR="00D0626A">
        <w:rPr>
          <w:rFonts w:ascii="NoorLotus" w:hAnsi="NoorLotus" w:hint="cs"/>
          <w:rtl/>
        </w:rPr>
        <w:t>«</w:t>
      </w:r>
      <w:r>
        <w:rPr>
          <w:rFonts w:ascii="NoorLotus" w:hAnsi="NoorLotus" w:hint="cs"/>
          <w:rtl/>
        </w:rPr>
        <w:t>اکرم کل عالم</w:t>
      </w:r>
      <w:r w:rsidR="00D0626A">
        <w:rPr>
          <w:rFonts w:ascii="NoorLotus" w:hAnsi="NoorLotus" w:hint="cs"/>
          <w:rtl/>
        </w:rPr>
        <w:t>»</w:t>
      </w:r>
      <w:r>
        <w:rPr>
          <w:rFonts w:ascii="NoorLotus" w:hAnsi="NoorLotus" w:hint="cs"/>
          <w:rtl/>
        </w:rPr>
        <w:t xml:space="preserve"> داشتیم و زید </w:t>
      </w:r>
      <w:r w:rsidR="00D0626A">
        <w:rPr>
          <w:rFonts w:ascii="NoorLotus" w:hAnsi="NoorLotus" w:hint="cs"/>
          <w:rtl/>
        </w:rPr>
        <w:t>فوت کرد،</w:t>
      </w:r>
      <w:r>
        <w:rPr>
          <w:rFonts w:ascii="NoorLotus" w:hAnsi="NoorLotus" w:hint="cs"/>
          <w:rtl/>
        </w:rPr>
        <w:t xml:space="preserve"> این خروج زید به موت، موجب تعنون عام به غیر عنوان </w:t>
      </w:r>
      <w:r w:rsidR="00E97C7F">
        <w:rPr>
          <w:rFonts w:ascii="NoorLotus" w:hAnsi="NoorLotus" w:hint="cs"/>
          <w:rtl/>
        </w:rPr>
        <w:t>می‌شود</w:t>
      </w:r>
      <w:r>
        <w:rPr>
          <w:rFonts w:ascii="NoorLotus" w:hAnsi="NoorLotus" w:hint="cs"/>
          <w:rtl/>
        </w:rPr>
        <w:t>؟</w:t>
      </w:r>
      <w:r w:rsidR="00D0626A">
        <w:rPr>
          <w:rFonts w:ascii="NoorLotus" w:hAnsi="NoorLotus" w:hint="cs"/>
          <w:rtl/>
        </w:rPr>
        <w:t>!</w:t>
      </w:r>
      <w:r>
        <w:rPr>
          <w:rFonts w:ascii="NoorLotus" w:hAnsi="NoorLotus" w:hint="cs"/>
          <w:rtl/>
        </w:rPr>
        <w:t xml:space="preserve"> می</w:t>
      </w:r>
      <w:r w:rsidR="00D0626A">
        <w:rPr>
          <w:rFonts w:ascii="NoorLotus" w:hAnsi="NoorLotus" w:hint="eastAsia"/>
          <w:rtl/>
        </w:rPr>
        <w:t>‌</w:t>
      </w:r>
      <w:r>
        <w:rPr>
          <w:rFonts w:ascii="NoorLotus" w:hAnsi="NoorLotus" w:hint="cs"/>
          <w:rtl/>
        </w:rPr>
        <w:t>گوید خروج تخصیصی مثل موت می</w:t>
      </w:r>
      <w:r w:rsidR="00D0626A">
        <w:rPr>
          <w:rFonts w:ascii="NoorLotus" w:hAnsi="NoorLotus" w:hint="eastAsia"/>
          <w:rtl/>
        </w:rPr>
        <w:t>‌</w:t>
      </w:r>
      <w:r>
        <w:rPr>
          <w:rFonts w:ascii="NoorLotus" w:hAnsi="NoorLotus" w:hint="cs"/>
          <w:rtl/>
        </w:rPr>
        <w:t xml:space="preserve">ماند. چرا تعنون به عنوان بدهد؟ البته مثال با ممثل فرق دارد و مثال شما خروج تکوینی خارجی است و در مخصص یک کلامی یا دلیل لبی آمده </w:t>
      </w:r>
      <w:r w:rsidR="00D0626A">
        <w:rPr>
          <w:rFonts w:ascii="NoorLotus" w:hAnsi="NoorLotus" w:hint="cs"/>
          <w:rtl/>
        </w:rPr>
        <w:t xml:space="preserve">و </w:t>
      </w:r>
      <w:r>
        <w:rPr>
          <w:rFonts w:ascii="NoorLotus" w:hAnsi="NoorLotus" w:hint="cs"/>
          <w:rtl/>
        </w:rPr>
        <w:t>خارج کرده است و با توجه به آن ممکن است کسی بگوید ظهور ثانوی شکل می</w:t>
      </w:r>
      <w:r w:rsidR="00D0626A">
        <w:rPr>
          <w:rFonts w:ascii="NoorLotus" w:hAnsi="NoorLotus" w:hint="eastAsia"/>
          <w:rtl/>
        </w:rPr>
        <w:t>‌</w:t>
      </w:r>
      <w:r>
        <w:rPr>
          <w:rFonts w:ascii="NoorLotus" w:hAnsi="NoorLotus" w:hint="cs"/>
          <w:rtl/>
        </w:rPr>
        <w:t>گیرد. به هر حال</w:t>
      </w:r>
      <w:r w:rsidR="00D0626A">
        <w:rPr>
          <w:rFonts w:ascii="NoorLotus" w:hAnsi="NoorLotus" w:hint="cs"/>
          <w:rtl/>
        </w:rPr>
        <w:t>،</w:t>
      </w:r>
      <w:r>
        <w:rPr>
          <w:rFonts w:ascii="NoorLotus" w:hAnsi="NoorLotus" w:hint="cs"/>
          <w:rtl/>
        </w:rPr>
        <w:t xml:space="preserve"> </w:t>
      </w:r>
      <w:r w:rsidR="00D0626A">
        <w:rPr>
          <w:rFonts w:ascii="NoorLotus" w:hAnsi="NoorLotus" w:hint="cs"/>
          <w:rtl/>
        </w:rPr>
        <w:t>دعوای صغروی است در تشک</w:t>
      </w:r>
      <w:r>
        <w:rPr>
          <w:rFonts w:ascii="NoorLotus" w:hAnsi="NoorLotus" w:hint="cs"/>
          <w:rtl/>
        </w:rPr>
        <w:t>یل یک ظهور ثانوی. دلیل علی ا</w:t>
      </w:r>
      <w:r w:rsidR="00AB076B">
        <w:rPr>
          <w:rFonts w:ascii="NoorLotus" w:hAnsi="NoorLotus" w:hint="cs"/>
          <w:rtl/>
        </w:rPr>
        <w:t>ل</w:t>
      </w:r>
      <w:r>
        <w:rPr>
          <w:rFonts w:ascii="NoorLotus" w:hAnsi="NoorLotus" w:hint="cs"/>
          <w:rtl/>
        </w:rPr>
        <w:t xml:space="preserve">ظاهر نداریم و لا اقل مسلم نیست تعنون به غیر عنوان عام عند العرف. </w:t>
      </w:r>
    </w:p>
    <w:p w14:paraId="4EDE7DA2" w14:textId="77777777" w:rsidR="00414216" w:rsidRDefault="00000000" w:rsidP="004D0B85">
      <w:pPr>
        <w:rPr>
          <w:rFonts w:ascii="NoorLotus" w:hAnsi="NoorLotus"/>
          <w:rtl/>
        </w:rPr>
      </w:pPr>
      <w:r>
        <w:rPr>
          <w:rFonts w:ascii="NoorLotus" w:hAnsi="NoorLotus" w:hint="cs"/>
          <w:rtl/>
        </w:rPr>
        <w:t>م</w:t>
      </w:r>
      <w:r w:rsidR="00364637">
        <w:rPr>
          <w:rFonts w:ascii="NoorLotus" w:hAnsi="NoorLotus" w:hint="cs"/>
          <w:rtl/>
        </w:rPr>
        <w:t>نتها اشکال تمسک به عام در شبهه مصداقی خاص</w:t>
      </w:r>
      <w:r>
        <w:rPr>
          <w:rFonts w:ascii="NoorLotus" w:hAnsi="NoorLotus" w:hint="cs"/>
          <w:rtl/>
        </w:rPr>
        <w:t>،</w:t>
      </w:r>
      <w:r w:rsidR="00364637">
        <w:rPr>
          <w:rFonts w:ascii="NoorLotus" w:hAnsi="NoorLotus" w:hint="cs"/>
          <w:rtl/>
        </w:rPr>
        <w:t xml:space="preserve"> فقط بیان مرحوم نائینی نیست و این بیان محقق عراقی و دیگران هم هست که ما هم قبول داریم</w:t>
      </w:r>
      <w:r>
        <w:rPr>
          <w:rFonts w:ascii="NoorLotus" w:hAnsi="NoorLotus" w:hint="cs"/>
          <w:rtl/>
        </w:rPr>
        <w:t xml:space="preserve">. </w:t>
      </w:r>
      <w:r w:rsidR="00364637">
        <w:rPr>
          <w:rFonts w:ascii="NoorLotus" w:hAnsi="NoorLotus" w:hint="cs"/>
          <w:rtl/>
        </w:rPr>
        <w:t>لذا علی الظاهر بین دلیل لبی و غیر لبی فرقی ن</w:t>
      </w:r>
      <w:r w:rsidR="00E97C7F">
        <w:rPr>
          <w:rFonts w:ascii="NoorLotus" w:hAnsi="NoorLotus" w:hint="cs"/>
          <w:rtl/>
        </w:rPr>
        <w:t>می‌کند</w:t>
      </w:r>
      <w:r w:rsidR="00364637">
        <w:rPr>
          <w:rFonts w:ascii="NoorLotus" w:hAnsi="NoorLotus" w:hint="cs"/>
          <w:rtl/>
        </w:rPr>
        <w:t xml:space="preserve">. این </w:t>
      </w:r>
      <w:r>
        <w:rPr>
          <w:rFonts w:ascii="NoorLotus" w:hAnsi="NoorLotus" w:hint="cs"/>
          <w:rtl/>
        </w:rPr>
        <w:t>مطالب درباره</w:t>
      </w:r>
      <w:r w:rsidR="00364637">
        <w:rPr>
          <w:rFonts w:ascii="NoorLotus" w:hAnsi="NoorLotus" w:hint="cs"/>
          <w:rtl/>
        </w:rPr>
        <w:t xml:space="preserve"> ای</w:t>
      </w:r>
      <w:r>
        <w:rPr>
          <w:rFonts w:ascii="NoorLotus" w:hAnsi="NoorLotus" w:hint="cs"/>
          <w:rtl/>
        </w:rPr>
        <w:t>ن نکته</w:t>
      </w:r>
      <w:r>
        <w:rPr>
          <w:rFonts w:ascii="NoorLotus" w:hAnsi="NoorLotus" w:hint="eastAsia"/>
          <w:rtl/>
        </w:rPr>
        <w:t>‌</w:t>
      </w:r>
      <w:r>
        <w:rPr>
          <w:rFonts w:ascii="NoorLotus" w:hAnsi="NoorLotus" w:hint="cs"/>
          <w:rtl/>
        </w:rPr>
        <w:t>ای بود</w:t>
      </w:r>
      <w:r w:rsidR="00364637">
        <w:rPr>
          <w:rFonts w:ascii="NoorLotus" w:hAnsi="NoorLotus" w:hint="cs"/>
          <w:rtl/>
        </w:rPr>
        <w:t xml:space="preserve"> که </w:t>
      </w:r>
      <w:r>
        <w:rPr>
          <w:rFonts w:ascii="NoorLotus" w:hAnsi="NoorLotus" w:hint="cs"/>
          <w:rtl/>
        </w:rPr>
        <w:t>شهید صدر</w:t>
      </w:r>
      <w:r w:rsidR="00364637">
        <w:rPr>
          <w:rFonts w:ascii="NoorLotus" w:hAnsi="NoorLotus" w:hint="cs"/>
          <w:rtl/>
        </w:rPr>
        <w:t xml:space="preserve"> نسبت به مبنا </w:t>
      </w:r>
      <w:r>
        <w:rPr>
          <w:rFonts w:ascii="NoorLotus" w:hAnsi="NoorLotus" w:hint="cs"/>
          <w:rtl/>
        </w:rPr>
        <w:t>فرمود</w:t>
      </w:r>
      <w:r w:rsidR="00364637">
        <w:rPr>
          <w:rFonts w:ascii="NoorLotus" w:hAnsi="NoorLotus" w:hint="cs"/>
          <w:rtl/>
        </w:rPr>
        <w:t>. اما فرض قضیه خار</w:t>
      </w:r>
      <w:r>
        <w:rPr>
          <w:rFonts w:ascii="NoorLotus" w:hAnsi="NoorLotus" w:hint="cs"/>
          <w:rtl/>
        </w:rPr>
        <w:t>جی، به نظر ما این هم وجهی ندارد. در کلام مرحوم عراقی</w:t>
      </w:r>
      <w:r w:rsidR="00364637">
        <w:rPr>
          <w:rFonts w:ascii="NoorLotus" w:hAnsi="NoorLotus" w:hint="cs"/>
          <w:rtl/>
        </w:rPr>
        <w:t xml:space="preserve"> هیچ رجوعی به قضیه خارجی </w:t>
      </w:r>
      <w:r>
        <w:rPr>
          <w:rFonts w:ascii="NoorLotus" w:hAnsi="NoorLotus" w:hint="cs"/>
          <w:rtl/>
        </w:rPr>
        <w:t>نیست</w:t>
      </w:r>
      <w:r w:rsidR="00364637">
        <w:rPr>
          <w:rFonts w:ascii="NoorLotus" w:hAnsi="NoorLotus" w:hint="cs"/>
          <w:rtl/>
        </w:rPr>
        <w:t xml:space="preserve"> و آقای صدر است که می</w:t>
      </w:r>
      <w:r w:rsidR="00364637">
        <w:rPr>
          <w:rFonts w:ascii="NoorLotus" w:hAnsi="NoorLotus" w:hint="eastAsia"/>
          <w:rtl/>
        </w:rPr>
        <w:t>‌</w:t>
      </w:r>
      <w:r w:rsidR="00364637">
        <w:rPr>
          <w:rFonts w:ascii="NoorLotus" w:hAnsi="NoorLotus" w:hint="cs"/>
          <w:rtl/>
        </w:rPr>
        <w:t>گوید فرمایش شما اگر بخواهد تمام باشد</w:t>
      </w:r>
      <w:r w:rsidR="006B0B11">
        <w:rPr>
          <w:rFonts w:ascii="NoorLotus" w:hAnsi="NoorLotus" w:hint="cs"/>
          <w:rtl/>
        </w:rPr>
        <w:t>،</w:t>
      </w:r>
      <w:r w:rsidR="00364637">
        <w:rPr>
          <w:rFonts w:ascii="NoorLotus" w:hAnsi="NoorLotus" w:hint="cs"/>
          <w:rtl/>
        </w:rPr>
        <w:t xml:space="preserve"> باید روی قضیه خارجیه ببرید. ببینیم این درست است یا خیر.</w:t>
      </w:r>
    </w:p>
    <w:p w14:paraId="48868160" w14:textId="77777777" w:rsidR="00364637" w:rsidRPr="00C515EF" w:rsidRDefault="00000000" w:rsidP="00414216">
      <w:pPr>
        <w:rPr>
          <w:rFonts w:ascii="NoorLotus" w:hAnsi="NoorLotus"/>
        </w:rPr>
        <w:sectPr w:rsidR="00364637" w:rsidRPr="00C515EF" w:rsidSect="0010049B">
          <w:headerReference w:type="default" r:id="rId146"/>
          <w:footerReference w:type="default" r:id="rId1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ascii="NoorLotus" w:hAnsi="NoorLotus" w:hint="cs"/>
          <w:rtl/>
        </w:rPr>
        <w:t xml:space="preserve">الحمد لله رب العالمین </w:t>
      </w:r>
    </w:p>
    <w:p w14:paraId="6B1E0B53" w14:textId="77777777" w:rsidR="00070124" w:rsidRPr="00AC7328" w:rsidRDefault="00000000" w:rsidP="00A25D9F">
      <w:pPr>
        <w:jc w:val="center"/>
        <w:rPr>
          <w:rtl/>
        </w:rPr>
      </w:pPr>
      <w:r w:rsidRPr="00AC7328">
        <w:rPr>
          <w:rFonts w:hint="cs"/>
          <w:rtl/>
        </w:rPr>
        <w:t>بسم الله الرحمن الرحیم</w:t>
      </w:r>
    </w:p>
    <w:sdt>
      <w:sdtPr>
        <w:rPr>
          <w:rFonts w:ascii="Calibri" w:eastAsia="Calibri" w:hAnsi="Calibri" w:cs="NoorLotus"/>
          <w:color w:val="auto"/>
          <w:sz w:val="22"/>
          <w:szCs w:val="28"/>
          <w:rtl/>
          <w:lang w:bidi="fa-IR"/>
        </w:rPr>
        <w:id w:val="1213309139"/>
        <w:docPartObj>
          <w:docPartGallery w:val="Table of Contents"/>
          <w:docPartUnique/>
        </w:docPartObj>
      </w:sdtPr>
      <w:sdtEndPr>
        <w:rPr>
          <w:b/>
          <w:bCs/>
          <w:noProof/>
        </w:rPr>
      </w:sdtEndPr>
      <w:sdtContent>
        <w:p w14:paraId="7AA56BFB" w14:textId="77777777" w:rsidR="001C6F17" w:rsidRPr="00AC7328" w:rsidRDefault="00000000" w:rsidP="001C6F17">
          <w:pPr>
            <w:pStyle w:val="TOCHeading"/>
            <w:bidi/>
          </w:pPr>
          <w:r w:rsidRPr="00AC7328">
            <w:rPr>
              <w:rFonts w:hint="cs"/>
              <w:rtl/>
            </w:rPr>
            <w:t>فهرست</w:t>
          </w:r>
        </w:p>
        <w:p w14:paraId="372C6DB3" w14:textId="57DFD2E0" w:rsidR="00AC7328"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AC7328">
            <w:fldChar w:fldCharType="begin"/>
          </w:r>
          <w:r w:rsidRPr="00AC7328">
            <w:instrText xml:space="preserve"> TOC \o "1-3" \h \z \u </w:instrText>
          </w:r>
          <w:r w:rsidRPr="00AC7328">
            <w:fldChar w:fldCharType="separate"/>
          </w:r>
          <w:hyperlink w:anchor="_Toc134906169" w:history="1">
            <w:r w:rsidRPr="00403EB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Toc134906169 \h</w:instrText>
            </w:r>
            <w:r>
              <w:rPr>
                <w:noProof/>
                <w:webHidden/>
                <w:rtl/>
              </w:rPr>
              <w:instrText xml:space="preserve"> </w:instrText>
            </w:r>
            <w:r>
              <w:rPr>
                <w:noProof/>
                <w:webHidden/>
                <w:rtl/>
              </w:rPr>
            </w:r>
            <w:r>
              <w:rPr>
                <w:noProof/>
                <w:webHidden/>
                <w:rtl/>
              </w:rPr>
              <w:fldChar w:fldCharType="separate"/>
            </w:r>
            <w:r w:rsidR="00887740">
              <w:rPr>
                <w:noProof/>
                <w:webHidden/>
                <w:rtl/>
              </w:rPr>
              <w:t>679</w:t>
            </w:r>
            <w:r>
              <w:rPr>
                <w:noProof/>
                <w:webHidden/>
                <w:rtl/>
              </w:rPr>
              <w:fldChar w:fldCharType="end"/>
            </w:r>
          </w:hyperlink>
        </w:p>
        <w:p w14:paraId="3E794D0F" w14:textId="4A4EE881" w:rsidR="00AC732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906170" w:history="1">
            <w:r w:rsidRPr="00403EB4">
              <w:rPr>
                <w:rStyle w:val="Hyperlink"/>
                <w:noProof/>
                <w:rtl/>
              </w:rPr>
              <w:t>ادامه بررس</w:t>
            </w:r>
            <w:r w:rsidRPr="00403EB4">
              <w:rPr>
                <w:rStyle w:val="Hyperlink"/>
                <w:rFonts w:hint="cs"/>
                <w:noProof/>
                <w:rtl/>
              </w:rPr>
              <w:t>ی</w:t>
            </w:r>
            <w:r w:rsidRPr="00403EB4">
              <w:rPr>
                <w:rStyle w:val="Hyperlink"/>
                <w:noProof/>
                <w:rtl/>
              </w:rPr>
              <w:t xml:space="preserve"> کلام شه</w:t>
            </w:r>
            <w:r w:rsidRPr="00403EB4">
              <w:rPr>
                <w:rStyle w:val="Hyperlink"/>
                <w:rFonts w:hint="cs"/>
                <w:noProof/>
                <w:rtl/>
              </w:rPr>
              <w:t>ی</w:t>
            </w:r>
            <w:r w:rsidRPr="00403EB4">
              <w:rPr>
                <w:rStyle w:val="Hyperlink"/>
                <w:noProof/>
                <w:rtl/>
              </w:rPr>
              <w:t>د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Toc134906170 \h</w:instrText>
            </w:r>
            <w:r>
              <w:rPr>
                <w:noProof/>
                <w:webHidden/>
                <w:rtl/>
              </w:rPr>
              <w:instrText xml:space="preserve"> </w:instrText>
            </w:r>
            <w:r>
              <w:rPr>
                <w:noProof/>
                <w:webHidden/>
                <w:rtl/>
              </w:rPr>
            </w:r>
            <w:r>
              <w:rPr>
                <w:noProof/>
                <w:webHidden/>
                <w:rtl/>
              </w:rPr>
              <w:fldChar w:fldCharType="separate"/>
            </w:r>
            <w:r w:rsidR="00887740">
              <w:rPr>
                <w:noProof/>
                <w:webHidden/>
                <w:rtl/>
              </w:rPr>
              <w:t>682</w:t>
            </w:r>
            <w:r>
              <w:rPr>
                <w:noProof/>
                <w:webHidden/>
                <w:rtl/>
              </w:rPr>
              <w:fldChar w:fldCharType="end"/>
            </w:r>
          </w:hyperlink>
        </w:p>
        <w:p w14:paraId="4E8E1AE8" w14:textId="6F2D7A72"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1" w:history="1">
            <w:r w:rsidRPr="00403EB4">
              <w:rPr>
                <w:rStyle w:val="Hyperlink"/>
                <w:noProof/>
                <w:rtl/>
              </w:rPr>
              <w:t>عدم منافات ب</w:t>
            </w:r>
            <w:r w:rsidRPr="00403EB4">
              <w:rPr>
                <w:rStyle w:val="Hyperlink"/>
                <w:rFonts w:hint="cs"/>
                <w:noProof/>
                <w:rtl/>
              </w:rPr>
              <w:t>ی</w:t>
            </w:r>
            <w:r w:rsidRPr="00403EB4">
              <w:rPr>
                <w:rStyle w:val="Hyperlink"/>
                <w:rFonts w:hint="eastAsia"/>
                <w:noProof/>
                <w:rtl/>
              </w:rPr>
              <w:t>ن</w:t>
            </w:r>
            <w:r w:rsidRPr="00403EB4">
              <w:rPr>
                <w:rStyle w:val="Hyperlink"/>
                <w:noProof/>
                <w:rtl/>
              </w:rPr>
              <w:t xml:space="preserve"> خطاب به مخاطبِ موجود و حق</w:t>
            </w:r>
            <w:r w:rsidRPr="00403EB4">
              <w:rPr>
                <w:rStyle w:val="Hyperlink"/>
                <w:rFonts w:hint="cs"/>
                <w:noProof/>
                <w:rtl/>
              </w:rPr>
              <w:t>ی</w:t>
            </w:r>
            <w:r w:rsidRPr="00403EB4">
              <w:rPr>
                <w:rStyle w:val="Hyperlink"/>
                <w:rFonts w:hint="eastAsia"/>
                <w:noProof/>
                <w:rtl/>
              </w:rPr>
              <w:t>ق</w:t>
            </w:r>
            <w:r w:rsidRPr="00403EB4">
              <w:rPr>
                <w:rStyle w:val="Hyperlink"/>
                <w:rFonts w:hint="cs"/>
                <w:noProof/>
                <w:rtl/>
              </w:rPr>
              <w:t>ی</w:t>
            </w:r>
            <w:r w:rsidRPr="00403EB4">
              <w:rPr>
                <w:rStyle w:val="Hyperlink"/>
                <w:noProof/>
                <w:rtl/>
              </w:rPr>
              <w:t xml:space="preserve"> بودن مفاد خطاب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Toc134906171 \h</w:instrText>
            </w:r>
            <w:r>
              <w:rPr>
                <w:noProof/>
                <w:webHidden/>
                <w:rtl/>
              </w:rPr>
              <w:instrText xml:space="preserve"> </w:instrText>
            </w:r>
            <w:r>
              <w:rPr>
                <w:noProof/>
                <w:webHidden/>
                <w:rtl/>
              </w:rPr>
            </w:r>
            <w:r>
              <w:rPr>
                <w:noProof/>
                <w:webHidden/>
                <w:rtl/>
              </w:rPr>
              <w:fldChar w:fldCharType="separate"/>
            </w:r>
            <w:r w:rsidR="00887740">
              <w:rPr>
                <w:noProof/>
                <w:webHidden/>
                <w:rtl/>
              </w:rPr>
              <w:t>682</w:t>
            </w:r>
            <w:r>
              <w:rPr>
                <w:noProof/>
                <w:webHidden/>
                <w:rtl/>
              </w:rPr>
              <w:fldChar w:fldCharType="end"/>
            </w:r>
          </w:hyperlink>
        </w:p>
        <w:p w14:paraId="3CAB03AF" w14:textId="4F19942D"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2" w:history="1">
            <w:r w:rsidRPr="00403EB4">
              <w:rPr>
                <w:rStyle w:val="Hyperlink"/>
                <w:noProof/>
                <w:rtl/>
              </w:rPr>
              <w:t>استدلال مرحوم عراق</w:t>
            </w:r>
            <w:r w:rsidRPr="00403EB4">
              <w:rPr>
                <w:rStyle w:val="Hyperlink"/>
                <w:rFonts w:hint="cs"/>
                <w:noProof/>
                <w:rtl/>
              </w:rPr>
              <w:t>ی</w:t>
            </w:r>
            <w:r w:rsidRPr="00403EB4">
              <w:rPr>
                <w:rStyle w:val="Hyperlink"/>
                <w:noProof/>
                <w:rtl/>
              </w:rPr>
              <w:t xml:space="preserve"> در قض</w:t>
            </w:r>
            <w:r w:rsidRPr="00403EB4">
              <w:rPr>
                <w:rStyle w:val="Hyperlink"/>
                <w:rFonts w:hint="cs"/>
                <w:noProof/>
                <w:rtl/>
              </w:rPr>
              <w:t>ی</w:t>
            </w:r>
            <w:r w:rsidRPr="00403EB4">
              <w:rPr>
                <w:rStyle w:val="Hyperlink"/>
                <w:rFonts w:hint="eastAsia"/>
                <w:noProof/>
                <w:rtl/>
              </w:rPr>
              <w:t>ه</w:t>
            </w:r>
            <w:r w:rsidRPr="00403EB4">
              <w:rPr>
                <w:rStyle w:val="Hyperlink"/>
                <w:noProof/>
                <w:rtl/>
              </w:rPr>
              <w:t xml:space="preserve"> خارج</w:t>
            </w:r>
            <w:r w:rsidRPr="00403EB4">
              <w:rPr>
                <w:rStyle w:val="Hyperlink"/>
                <w:rFonts w:hint="cs"/>
                <w:noProof/>
                <w:rtl/>
              </w:rPr>
              <w:t>ی</w:t>
            </w:r>
            <w:r w:rsidRPr="00403EB4">
              <w:rPr>
                <w:rStyle w:val="Hyperlink"/>
                <w:noProof/>
                <w:rtl/>
              </w:rPr>
              <w:t xml:space="preserve"> ن</w:t>
            </w:r>
            <w:r w:rsidRPr="00403EB4">
              <w:rPr>
                <w:rStyle w:val="Hyperlink"/>
                <w:rFonts w:hint="cs"/>
                <w:noProof/>
                <w:rtl/>
              </w:rPr>
              <w:t>ی</w:t>
            </w:r>
            <w:r w:rsidRPr="00403EB4">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Toc134906172 \h</w:instrText>
            </w:r>
            <w:r>
              <w:rPr>
                <w:noProof/>
                <w:webHidden/>
                <w:rtl/>
              </w:rPr>
              <w:instrText xml:space="preserve"> </w:instrText>
            </w:r>
            <w:r>
              <w:rPr>
                <w:noProof/>
                <w:webHidden/>
                <w:rtl/>
              </w:rPr>
            </w:r>
            <w:r>
              <w:rPr>
                <w:noProof/>
                <w:webHidden/>
                <w:rtl/>
              </w:rPr>
              <w:fldChar w:fldCharType="separate"/>
            </w:r>
            <w:r w:rsidR="00887740">
              <w:rPr>
                <w:noProof/>
                <w:webHidden/>
                <w:rtl/>
              </w:rPr>
              <w:t>683</w:t>
            </w:r>
            <w:r>
              <w:rPr>
                <w:noProof/>
                <w:webHidden/>
                <w:rtl/>
              </w:rPr>
              <w:fldChar w:fldCharType="end"/>
            </w:r>
          </w:hyperlink>
        </w:p>
        <w:p w14:paraId="07B91C68" w14:textId="46B065DB"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3" w:history="1">
            <w:r w:rsidRPr="00403EB4">
              <w:rPr>
                <w:rStyle w:val="Hyperlink"/>
                <w:noProof/>
                <w:rtl/>
              </w:rPr>
              <w:t>صحت استدلال مرحوم عراق</w:t>
            </w:r>
            <w:r w:rsidRPr="00403EB4">
              <w:rPr>
                <w:rStyle w:val="Hyperlink"/>
                <w:rFonts w:hint="cs"/>
                <w:noProof/>
                <w:rtl/>
              </w:rPr>
              <w:t>ی</w:t>
            </w:r>
            <w:r w:rsidRPr="00403EB4">
              <w:rPr>
                <w:rStyle w:val="Hyperlink"/>
                <w:noProof/>
                <w:rtl/>
              </w:rPr>
              <w:t xml:space="preserve"> ن</w:t>
            </w:r>
            <w:r w:rsidRPr="00403EB4">
              <w:rPr>
                <w:rStyle w:val="Hyperlink"/>
                <w:rFonts w:hint="cs"/>
                <w:noProof/>
                <w:rtl/>
              </w:rPr>
              <w:t>ی</w:t>
            </w:r>
            <w:r w:rsidRPr="00403EB4">
              <w:rPr>
                <w:rStyle w:val="Hyperlink"/>
                <w:rFonts w:hint="eastAsia"/>
                <w:noProof/>
                <w:rtl/>
              </w:rPr>
              <w:t>ز</w:t>
            </w:r>
            <w:r w:rsidRPr="00403EB4">
              <w:rPr>
                <w:rStyle w:val="Hyperlink"/>
                <w:noProof/>
                <w:rtl/>
              </w:rPr>
              <w:t xml:space="preserve"> منوط به خارج</w:t>
            </w:r>
            <w:r w:rsidRPr="00403EB4">
              <w:rPr>
                <w:rStyle w:val="Hyperlink"/>
                <w:rFonts w:hint="cs"/>
                <w:noProof/>
                <w:rtl/>
              </w:rPr>
              <w:t>ی</w:t>
            </w:r>
            <w:r w:rsidRPr="00403EB4">
              <w:rPr>
                <w:rStyle w:val="Hyperlink"/>
                <w:noProof/>
                <w:rtl/>
              </w:rPr>
              <w:t xml:space="preserve"> بودن قض</w:t>
            </w:r>
            <w:r w:rsidRPr="00403EB4">
              <w:rPr>
                <w:rStyle w:val="Hyperlink"/>
                <w:rFonts w:hint="cs"/>
                <w:noProof/>
                <w:rtl/>
              </w:rPr>
              <w:t>ی</w:t>
            </w:r>
            <w:r w:rsidRPr="00403EB4">
              <w:rPr>
                <w:rStyle w:val="Hyperlink"/>
                <w:rFonts w:hint="eastAsia"/>
                <w:noProof/>
                <w:rtl/>
              </w:rPr>
              <w:t>ه</w:t>
            </w:r>
            <w:r w:rsidRPr="00403EB4">
              <w:rPr>
                <w:rStyle w:val="Hyperlink"/>
                <w:noProof/>
                <w:rtl/>
              </w:rPr>
              <w:t xml:space="preserve"> ن</w:t>
            </w:r>
            <w:r w:rsidRPr="00403EB4">
              <w:rPr>
                <w:rStyle w:val="Hyperlink"/>
                <w:rFonts w:hint="cs"/>
                <w:noProof/>
                <w:rtl/>
              </w:rPr>
              <w:t>ی</w:t>
            </w:r>
            <w:r w:rsidRPr="00403EB4">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Toc134906173 \h</w:instrText>
            </w:r>
            <w:r>
              <w:rPr>
                <w:noProof/>
                <w:webHidden/>
                <w:rtl/>
              </w:rPr>
              <w:instrText xml:space="preserve"> </w:instrText>
            </w:r>
            <w:r>
              <w:rPr>
                <w:noProof/>
                <w:webHidden/>
                <w:rtl/>
              </w:rPr>
            </w:r>
            <w:r>
              <w:rPr>
                <w:noProof/>
                <w:webHidden/>
                <w:rtl/>
              </w:rPr>
              <w:fldChar w:fldCharType="separate"/>
            </w:r>
            <w:r w:rsidR="00887740">
              <w:rPr>
                <w:noProof/>
                <w:webHidden/>
                <w:rtl/>
              </w:rPr>
              <w:t>683</w:t>
            </w:r>
            <w:r>
              <w:rPr>
                <w:noProof/>
                <w:webHidden/>
                <w:rtl/>
              </w:rPr>
              <w:fldChar w:fldCharType="end"/>
            </w:r>
          </w:hyperlink>
        </w:p>
        <w:p w14:paraId="63836E5D" w14:textId="568A7938"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4" w:history="1">
            <w:r w:rsidRPr="00403EB4">
              <w:rPr>
                <w:rStyle w:val="Hyperlink"/>
                <w:noProof/>
                <w:rtl/>
              </w:rPr>
              <w:t>خلط ب</w:t>
            </w:r>
            <w:r w:rsidRPr="00403EB4">
              <w:rPr>
                <w:rStyle w:val="Hyperlink"/>
                <w:rFonts w:hint="cs"/>
                <w:noProof/>
                <w:rtl/>
              </w:rPr>
              <w:t>ی</w:t>
            </w:r>
            <w:r w:rsidRPr="00403EB4">
              <w:rPr>
                <w:rStyle w:val="Hyperlink"/>
                <w:rFonts w:hint="eastAsia"/>
                <w:noProof/>
                <w:rtl/>
              </w:rPr>
              <w:t>ن</w:t>
            </w:r>
            <w:r w:rsidRPr="00403EB4">
              <w:rPr>
                <w:rStyle w:val="Hyperlink"/>
                <w:noProof/>
                <w:rtl/>
              </w:rPr>
              <w:t xml:space="preserve"> اطلاق المکلف و اطلاق شبهه در کلام شه</w:t>
            </w:r>
            <w:r w:rsidRPr="00403EB4">
              <w:rPr>
                <w:rStyle w:val="Hyperlink"/>
                <w:rFonts w:hint="cs"/>
                <w:noProof/>
                <w:rtl/>
              </w:rPr>
              <w:t>ی</w:t>
            </w:r>
            <w:r w:rsidRPr="00403EB4">
              <w:rPr>
                <w:rStyle w:val="Hyperlink"/>
                <w:rFonts w:hint="eastAsia"/>
                <w:noProof/>
                <w:rtl/>
              </w:rPr>
              <w:t>د</w:t>
            </w:r>
            <w:r w:rsidRPr="00403EB4">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Toc134906174 \h</w:instrText>
            </w:r>
            <w:r>
              <w:rPr>
                <w:noProof/>
                <w:webHidden/>
                <w:rtl/>
              </w:rPr>
              <w:instrText xml:space="preserve"> </w:instrText>
            </w:r>
            <w:r>
              <w:rPr>
                <w:noProof/>
                <w:webHidden/>
                <w:rtl/>
              </w:rPr>
            </w:r>
            <w:r>
              <w:rPr>
                <w:noProof/>
                <w:webHidden/>
                <w:rtl/>
              </w:rPr>
              <w:fldChar w:fldCharType="separate"/>
            </w:r>
            <w:r w:rsidR="00887740">
              <w:rPr>
                <w:noProof/>
                <w:webHidden/>
                <w:rtl/>
              </w:rPr>
              <w:t>684</w:t>
            </w:r>
            <w:r>
              <w:rPr>
                <w:noProof/>
                <w:webHidden/>
                <w:rtl/>
              </w:rPr>
              <w:fldChar w:fldCharType="end"/>
            </w:r>
          </w:hyperlink>
        </w:p>
        <w:p w14:paraId="442DC28C" w14:textId="1012CC78" w:rsidR="00AC732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4906175" w:history="1">
            <w:r w:rsidRPr="00403EB4">
              <w:rPr>
                <w:rStyle w:val="Hyperlink"/>
                <w:noProof/>
                <w:rtl/>
              </w:rPr>
              <w:t>بررس</w:t>
            </w:r>
            <w:r w:rsidRPr="00403EB4">
              <w:rPr>
                <w:rStyle w:val="Hyperlink"/>
                <w:rFonts w:hint="cs"/>
                <w:noProof/>
                <w:rtl/>
              </w:rPr>
              <w:t>ی</w:t>
            </w:r>
            <w:r w:rsidRPr="00403EB4">
              <w:rPr>
                <w:rStyle w:val="Hyperlink"/>
                <w:noProof/>
                <w:rtl/>
              </w:rPr>
              <w:t xml:space="preserve"> پاسخ محقق عراق</w:t>
            </w:r>
            <w:r w:rsidRPr="00403EB4">
              <w:rPr>
                <w:rStyle w:val="Hyperlink"/>
                <w:rFonts w:hint="cs"/>
                <w:noProof/>
                <w:rtl/>
              </w:rPr>
              <w:t>ی</w:t>
            </w:r>
            <w:r w:rsidRPr="00403EB4">
              <w:rPr>
                <w:rStyle w:val="Hyperlink"/>
                <w:noProof/>
                <w:rtl/>
              </w:rPr>
              <w:t xml:space="preserve"> به استدلال مرکب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Toc134906175 \h</w:instrText>
            </w:r>
            <w:r>
              <w:rPr>
                <w:noProof/>
                <w:webHidden/>
                <w:rtl/>
              </w:rPr>
              <w:instrText xml:space="preserve"> </w:instrText>
            </w:r>
            <w:r>
              <w:rPr>
                <w:noProof/>
                <w:webHidden/>
                <w:rtl/>
              </w:rPr>
            </w:r>
            <w:r>
              <w:rPr>
                <w:noProof/>
                <w:webHidden/>
                <w:rtl/>
              </w:rPr>
              <w:fldChar w:fldCharType="separate"/>
            </w:r>
            <w:r w:rsidR="00887740">
              <w:rPr>
                <w:noProof/>
                <w:webHidden/>
                <w:rtl/>
              </w:rPr>
              <w:t>686</w:t>
            </w:r>
            <w:r>
              <w:rPr>
                <w:noProof/>
                <w:webHidden/>
                <w:rtl/>
              </w:rPr>
              <w:fldChar w:fldCharType="end"/>
            </w:r>
          </w:hyperlink>
        </w:p>
        <w:p w14:paraId="2A8D49C1" w14:textId="3A4D5804"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6" w:history="1">
            <w:r w:rsidRPr="00403EB4">
              <w:rPr>
                <w:rStyle w:val="Hyperlink"/>
                <w:noProof/>
                <w:rtl/>
              </w:rPr>
              <w:t>اجرا</w:t>
            </w:r>
            <w:r w:rsidRPr="00403EB4">
              <w:rPr>
                <w:rStyle w:val="Hyperlink"/>
                <w:rFonts w:hint="cs"/>
                <w:noProof/>
                <w:rtl/>
              </w:rPr>
              <w:t>ی</w:t>
            </w:r>
            <w:r w:rsidRPr="00403EB4">
              <w:rPr>
                <w:rStyle w:val="Hyperlink"/>
                <w:noProof/>
                <w:rtl/>
              </w:rPr>
              <w:t xml:space="preserve"> اطلاق نسبت به مشافه</w:t>
            </w:r>
            <w:r w:rsidRPr="00403EB4">
              <w:rPr>
                <w:rStyle w:val="Hyperlink"/>
                <w:rFonts w:hint="cs"/>
                <w:noProof/>
                <w:rtl/>
              </w:rPr>
              <w:t>ی</w:t>
            </w:r>
            <w:r w:rsidRPr="00403EB4">
              <w:rPr>
                <w:rStyle w:val="Hyperlink"/>
                <w:rFonts w:hint="eastAsia"/>
                <w:noProof/>
                <w:rtl/>
              </w:rPr>
              <w:t>ن</w:t>
            </w:r>
            <w:r w:rsidRPr="00403EB4">
              <w:rPr>
                <w:rStyle w:val="Hyperlink"/>
                <w:noProof/>
                <w:rtl/>
              </w:rPr>
              <w:t xml:space="preserve"> سابق ب</w:t>
            </w:r>
            <w:r w:rsidRPr="00403EB4">
              <w:rPr>
                <w:rStyle w:val="Hyperlink"/>
                <w:rFonts w:hint="cs"/>
                <w:noProof/>
                <w:rtl/>
              </w:rPr>
              <w:t>ی</w:t>
            </w:r>
            <w:r w:rsidRPr="00403EB4">
              <w:rPr>
                <w:rStyle w:val="Hyperlink"/>
                <w:noProof/>
                <w:rtl/>
              </w:rPr>
              <w:t>‌معناست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Toc134906176 \h</w:instrText>
            </w:r>
            <w:r>
              <w:rPr>
                <w:noProof/>
                <w:webHidden/>
                <w:rtl/>
              </w:rPr>
              <w:instrText xml:space="preserve"> </w:instrText>
            </w:r>
            <w:r>
              <w:rPr>
                <w:noProof/>
                <w:webHidden/>
                <w:rtl/>
              </w:rPr>
            </w:r>
            <w:r>
              <w:rPr>
                <w:noProof/>
                <w:webHidden/>
                <w:rtl/>
              </w:rPr>
              <w:fldChar w:fldCharType="separate"/>
            </w:r>
            <w:r w:rsidR="00887740">
              <w:rPr>
                <w:noProof/>
                <w:webHidden/>
                <w:rtl/>
              </w:rPr>
              <w:t>686</w:t>
            </w:r>
            <w:r>
              <w:rPr>
                <w:noProof/>
                <w:webHidden/>
                <w:rtl/>
              </w:rPr>
              <w:fldChar w:fldCharType="end"/>
            </w:r>
          </w:hyperlink>
        </w:p>
        <w:p w14:paraId="0953433D" w14:textId="775FE6AC"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7" w:history="1">
            <w:r w:rsidRPr="00403EB4">
              <w:rPr>
                <w:rStyle w:val="Hyperlink"/>
                <w:noProof/>
                <w:rtl/>
              </w:rPr>
              <w:t>اگر مشافه</w:t>
            </w:r>
            <w:r w:rsidRPr="00403EB4">
              <w:rPr>
                <w:rStyle w:val="Hyperlink"/>
                <w:rFonts w:hint="cs"/>
                <w:noProof/>
                <w:rtl/>
              </w:rPr>
              <w:t>ی</w:t>
            </w:r>
            <w:r w:rsidRPr="00403EB4">
              <w:rPr>
                <w:rStyle w:val="Hyperlink"/>
                <w:rFonts w:hint="eastAsia"/>
                <w:noProof/>
                <w:rtl/>
              </w:rPr>
              <w:t>ن</w:t>
            </w:r>
            <w:r w:rsidRPr="00403EB4">
              <w:rPr>
                <w:rStyle w:val="Hyperlink"/>
                <w:noProof/>
                <w:rtl/>
              </w:rPr>
              <w:t xml:space="preserve"> ب</w:t>
            </w:r>
            <w:r w:rsidRPr="00403EB4">
              <w:rPr>
                <w:rStyle w:val="Hyperlink"/>
                <w:rFonts w:hint="cs"/>
                <w:noProof/>
                <w:rtl/>
              </w:rPr>
              <w:t>ی</w:t>
            </w:r>
            <w:r w:rsidRPr="00403EB4">
              <w:rPr>
                <w:rStyle w:val="Hyperlink"/>
                <w:rFonts w:hint="eastAsia"/>
                <w:noProof/>
                <w:rtl/>
              </w:rPr>
              <w:t>ان</w:t>
            </w:r>
            <w:r w:rsidRPr="00403EB4">
              <w:rPr>
                <w:rStyle w:val="Hyperlink"/>
                <w:noProof/>
                <w:rtl/>
              </w:rPr>
              <w:t xml:space="preserve"> واصل داشته باشند، بر اساس مبان</w:t>
            </w:r>
            <w:r w:rsidRPr="00403EB4">
              <w:rPr>
                <w:rStyle w:val="Hyperlink"/>
                <w:rFonts w:hint="cs"/>
                <w:noProof/>
                <w:rtl/>
              </w:rPr>
              <w:t>ی</w:t>
            </w:r>
            <w:r w:rsidRPr="00403EB4">
              <w:rPr>
                <w:rStyle w:val="Hyperlink"/>
                <w:noProof/>
                <w:rtl/>
              </w:rPr>
              <w:t xml:space="preserve"> قوم، د</w:t>
            </w:r>
            <w:r w:rsidRPr="00403EB4">
              <w:rPr>
                <w:rStyle w:val="Hyperlink"/>
                <w:rFonts w:hint="cs"/>
                <w:noProof/>
                <w:rtl/>
              </w:rPr>
              <w:t>ی</w:t>
            </w:r>
            <w:r w:rsidRPr="00403EB4">
              <w:rPr>
                <w:rStyle w:val="Hyperlink"/>
                <w:rFonts w:hint="eastAsia"/>
                <w:noProof/>
                <w:rtl/>
              </w:rPr>
              <w:t>گر</w:t>
            </w:r>
            <w:r w:rsidRPr="00403EB4">
              <w:rPr>
                <w:rStyle w:val="Hyperlink"/>
                <w:noProof/>
                <w:rtl/>
              </w:rPr>
              <w:t xml:space="preserve"> قف عند الشبهة مولو</w:t>
            </w:r>
            <w:r w:rsidRPr="00403EB4">
              <w:rPr>
                <w:rStyle w:val="Hyperlink"/>
                <w:rFonts w:hint="cs"/>
                <w:noProof/>
                <w:rtl/>
              </w:rPr>
              <w:t>ی</w:t>
            </w:r>
            <w:r w:rsidRPr="00403EB4">
              <w:rPr>
                <w:rStyle w:val="Hyperlink"/>
                <w:rFonts w:hint="eastAsia"/>
                <w:noProof/>
                <w:rtl/>
              </w:rPr>
              <w:t>،</w:t>
            </w:r>
            <w:r w:rsidRPr="00403EB4">
              <w:rPr>
                <w:rStyle w:val="Hyperlink"/>
                <w:noProof/>
                <w:rtl/>
              </w:rPr>
              <w:t xml:space="preserve"> لغو م</w:t>
            </w:r>
            <w:r w:rsidRPr="00403EB4">
              <w:rPr>
                <w:rStyle w:val="Hyperlink"/>
                <w:rFonts w:hint="cs"/>
                <w:noProof/>
                <w:rtl/>
              </w:rPr>
              <w:t>ی</w:t>
            </w:r>
            <w:r w:rsidRPr="00403EB4">
              <w:rPr>
                <w:rStyle w:val="Hyperlink"/>
                <w:noProof/>
                <w:rtl/>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Toc134906177 \h</w:instrText>
            </w:r>
            <w:r>
              <w:rPr>
                <w:noProof/>
                <w:webHidden/>
                <w:rtl/>
              </w:rPr>
              <w:instrText xml:space="preserve"> </w:instrText>
            </w:r>
            <w:r>
              <w:rPr>
                <w:noProof/>
                <w:webHidden/>
                <w:rtl/>
              </w:rPr>
            </w:r>
            <w:r>
              <w:rPr>
                <w:noProof/>
                <w:webHidden/>
                <w:rtl/>
              </w:rPr>
              <w:fldChar w:fldCharType="separate"/>
            </w:r>
            <w:r w:rsidR="00887740">
              <w:rPr>
                <w:noProof/>
                <w:webHidden/>
                <w:rtl/>
              </w:rPr>
              <w:t>688</w:t>
            </w:r>
            <w:r>
              <w:rPr>
                <w:noProof/>
                <w:webHidden/>
                <w:rtl/>
              </w:rPr>
              <w:fldChar w:fldCharType="end"/>
            </w:r>
          </w:hyperlink>
        </w:p>
        <w:p w14:paraId="5A4731A2" w14:textId="5A92777E" w:rsidR="00AC732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4906178" w:history="1">
            <w:r w:rsidRPr="00403EB4">
              <w:rPr>
                <w:rStyle w:val="Hyperlink"/>
                <w:noProof/>
                <w:rtl/>
              </w:rPr>
              <w:t>تکرر خطابات شارع، رو</w:t>
            </w:r>
            <w:r w:rsidRPr="00403EB4">
              <w:rPr>
                <w:rStyle w:val="Hyperlink"/>
                <w:rFonts w:hint="cs"/>
                <w:noProof/>
                <w:rtl/>
              </w:rPr>
              <w:t>ی</w:t>
            </w:r>
            <w:r w:rsidRPr="00403EB4">
              <w:rPr>
                <w:rStyle w:val="Hyperlink"/>
                <w:noProof/>
                <w:rtl/>
              </w:rPr>
              <w:t xml:space="preserve"> مبنا</w:t>
            </w:r>
            <w:r w:rsidRPr="00403EB4">
              <w:rPr>
                <w:rStyle w:val="Hyperlink"/>
                <w:rFonts w:hint="cs"/>
                <w:noProof/>
                <w:rtl/>
              </w:rPr>
              <w:t>ی</w:t>
            </w:r>
            <w:r w:rsidRPr="00403EB4">
              <w:rPr>
                <w:rStyle w:val="Hyperlink"/>
                <w:noProof/>
                <w:rtl/>
              </w:rPr>
              <w:t xml:space="preserve"> مختار، لغو ن</w:t>
            </w:r>
            <w:r w:rsidRPr="00403EB4">
              <w:rPr>
                <w:rStyle w:val="Hyperlink"/>
                <w:rFonts w:hint="cs"/>
                <w:noProof/>
                <w:rtl/>
              </w:rPr>
              <w:t>ی</w:t>
            </w:r>
            <w:r w:rsidRPr="00403EB4">
              <w:rPr>
                <w:rStyle w:val="Hyperlink"/>
                <w:rFonts w:hint="eastAsia"/>
                <w:noProof/>
                <w:rtl/>
              </w:rPr>
              <w:t>ست</w:t>
            </w:r>
            <w:r w:rsidRPr="00403EB4">
              <w:rPr>
                <w:rStyle w:val="Hyperlink"/>
                <w:noProof/>
                <w:rtl/>
              </w:rPr>
              <w:t xml:space="preserve"> اما استدلال ما به آن‌ها گاه</w:t>
            </w:r>
            <w:r w:rsidRPr="00403EB4">
              <w:rPr>
                <w:rStyle w:val="Hyperlink"/>
                <w:rFonts w:hint="cs"/>
                <w:noProof/>
                <w:rtl/>
              </w:rPr>
              <w:t>ی</w:t>
            </w:r>
            <w:r w:rsidRPr="00403EB4">
              <w:rPr>
                <w:rStyle w:val="Hyperlink"/>
                <w:noProof/>
                <w:rtl/>
              </w:rPr>
              <w:t xml:space="preserve"> لغو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Toc134906178 \h</w:instrText>
            </w:r>
            <w:r>
              <w:rPr>
                <w:noProof/>
                <w:webHidden/>
                <w:rtl/>
              </w:rPr>
              <w:instrText xml:space="preserve"> </w:instrText>
            </w:r>
            <w:r>
              <w:rPr>
                <w:noProof/>
                <w:webHidden/>
                <w:rtl/>
              </w:rPr>
            </w:r>
            <w:r>
              <w:rPr>
                <w:noProof/>
                <w:webHidden/>
                <w:rtl/>
              </w:rPr>
              <w:fldChar w:fldCharType="separate"/>
            </w:r>
            <w:r w:rsidR="00887740">
              <w:rPr>
                <w:noProof/>
                <w:webHidden/>
                <w:rtl/>
              </w:rPr>
              <w:t>689</w:t>
            </w:r>
            <w:r>
              <w:rPr>
                <w:noProof/>
                <w:webHidden/>
                <w:rtl/>
              </w:rPr>
              <w:fldChar w:fldCharType="end"/>
            </w:r>
          </w:hyperlink>
        </w:p>
        <w:p w14:paraId="7847EFB6" w14:textId="77777777" w:rsidR="001C6F17" w:rsidRPr="00AC7328" w:rsidRDefault="00000000">
          <w:r w:rsidRPr="00AC7328">
            <w:rPr>
              <w:b/>
              <w:bCs/>
              <w:noProof/>
            </w:rPr>
            <w:fldChar w:fldCharType="end"/>
          </w:r>
        </w:p>
      </w:sdtContent>
    </w:sdt>
    <w:p w14:paraId="7AC40D7A" w14:textId="77777777" w:rsidR="001C6F17" w:rsidRPr="00AC7328" w:rsidRDefault="001C6F17" w:rsidP="00A25D9F">
      <w:pPr>
        <w:jc w:val="center"/>
        <w:rPr>
          <w:rtl/>
        </w:rPr>
      </w:pPr>
    </w:p>
    <w:p w14:paraId="4E4604F8" w14:textId="77777777" w:rsidR="00070124" w:rsidRPr="00AC7328" w:rsidRDefault="00000000" w:rsidP="00070124">
      <w:pPr>
        <w:rPr>
          <w:rFonts w:ascii="NoorLotus" w:hAnsi="NoorLotus"/>
        </w:rPr>
      </w:pPr>
      <w:r w:rsidRPr="00AC7328">
        <w:rPr>
          <w:rFonts w:ascii="NoorLotus" w:hAnsi="NoorLotus"/>
          <w:rtl/>
        </w:rPr>
        <w:t>الحمد لله رب العالمین، الصلاة والسلام علی محمد و آله الطاهرین</w:t>
      </w:r>
    </w:p>
    <w:p w14:paraId="6F397D7A" w14:textId="77777777" w:rsidR="00A25D9F" w:rsidRPr="00AC7328" w:rsidRDefault="00000000" w:rsidP="00A25D9F">
      <w:pPr>
        <w:pStyle w:val="Heading1"/>
        <w:rPr>
          <w:rtl/>
        </w:rPr>
      </w:pPr>
      <w:bookmarkStart w:id="891" w:name="_Toc134906169"/>
      <w:r w:rsidRPr="00AC7328">
        <w:rPr>
          <w:rFonts w:hint="cs"/>
          <w:rtl/>
        </w:rPr>
        <w:t>خلاصه بحث گذشته</w:t>
      </w:r>
      <w:bookmarkEnd w:id="891"/>
    </w:p>
    <w:p w14:paraId="0B8F93EE" w14:textId="77777777" w:rsidR="00364637" w:rsidRPr="00AC7328" w:rsidRDefault="00000000" w:rsidP="00A25D9F">
      <w:pPr>
        <w:rPr>
          <w:rFonts w:ascii="NoorLotus" w:hAnsi="NoorLotus"/>
          <w:rtl/>
        </w:rPr>
      </w:pPr>
      <w:r w:rsidRPr="00AC7328">
        <w:rPr>
          <w:rFonts w:ascii="NoorLotus" w:hAnsi="NoorLotus" w:hint="cs"/>
          <w:rtl/>
        </w:rPr>
        <w:t xml:space="preserve">بحث در فرمایش محقق عراقی بود در تمسک به خطابات </w:t>
      </w:r>
      <w:r w:rsidR="00A25D9F" w:rsidRPr="00AC7328">
        <w:rPr>
          <w:rFonts w:ascii="NoorLotus" w:hAnsi="NoorLotus" w:hint="cs"/>
          <w:rtl/>
        </w:rPr>
        <w:t>«قف عند الشبهة» برای اثبات شمول آن</w:t>
      </w:r>
      <w:r w:rsidRPr="00AC7328">
        <w:rPr>
          <w:rFonts w:ascii="NoorLotus" w:hAnsi="NoorLotus" w:hint="cs"/>
          <w:rtl/>
        </w:rPr>
        <w:t xml:space="preserve"> نسبت به شبهات بد</w:t>
      </w:r>
      <w:r w:rsidR="00A25D9F" w:rsidRPr="00AC7328">
        <w:rPr>
          <w:rFonts w:ascii="NoorLotus" w:hAnsi="NoorLotus" w:hint="cs"/>
          <w:rtl/>
        </w:rPr>
        <w:t xml:space="preserve">وی و اثبات احتیاط در شبهات بدوی. </w:t>
      </w:r>
      <w:r w:rsidRPr="00AC7328">
        <w:rPr>
          <w:rFonts w:ascii="NoorLotus" w:hAnsi="NoorLotus" w:hint="cs"/>
          <w:rtl/>
        </w:rPr>
        <w:t xml:space="preserve">محقق عراقی بیان دقیقی </w:t>
      </w:r>
      <w:r w:rsidR="00A25D9F" w:rsidRPr="00AC7328">
        <w:rPr>
          <w:rFonts w:ascii="NoorLotus" w:hAnsi="NoorLotus" w:hint="cs"/>
          <w:rtl/>
        </w:rPr>
        <w:t xml:space="preserve">مطرح کرد و </w:t>
      </w:r>
      <w:r w:rsidRPr="00AC7328">
        <w:rPr>
          <w:rFonts w:ascii="NoorLotus" w:hAnsi="NoorLotus" w:hint="cs"/>
          <w:rtl/>
        </w:rPr>
        <w:t xml:space="preserve">بحث را در مقام اثبات و اخذ به اطلاق </w:t>
      </w:r>
      <w:r w:rsidR="00A25D9F" w:rsidRPr="00AC7328">
        <w:rPr>
          <w:rFonts w:ascii="NoorLotus" w:hAnsi="NoorLotus" w:hint="cs"/>
          <w:rtl/>
        </w:rPr>
        <w:t>«قف عند الشبهة»</w:t>
      </w:r>
      <w:r w:rsidRPr="00AC7328">
        <w:rPr>
          <w:rFonts w:ascii="NoorLotus" w:hAnsi="NoorLotus" w:hint="cs"/>
          <w:rtl/>
        </w:rPr>
        <w:t xml:space="preserve"> نسبت به شبهات</w:t>
      </w:r>
      <w:r w:rsidR="00A25D9F" w:rsidRPr="00AC7328">
        <w:rPr>
          <w:rFonts w:ascii="NoorLotus" w:hAnsi="NoorLotus" w:hint="cs"/>
          <w:rtl/>
        </w:rPr>
        <w:t xml:space="preserve"> مطرح نمود. فرمود که</w:t>
      </w:r>
      <w:r w:rsidRPr="00AC7328">
        <w:rPr>
          <w:rFonts w:ascii="NoorLotus" w:hAnsi="NoorLotus" w:hint="cs"/>
          <w:rtl/>
        </w:rPr>
        <w:t xml:space="preserve"> اخذ اطلاق نسبت به شبهه، </w:t>
      </w:r>
      <w:r w:rsidR="00A25D9F" w:rsidRPr="00AC7328">
        <w:rPr>
          <w:rFonts w:ascii="NoorLotus" w:hAnsi="NoorLotus" w:hint="cs"/>
          <w:rtl/>
        </w:rPr>
        <w:t>«دور»</w:t>
      </w:r>
      <w:r w:rsidRPr="00AC7328">
        <w:rPr>
          <w:rFonts w:ascii="NoorLotus" w:hAnsi="NoorLotus" w:hint="cs"/>
          <w:rtl/>
        </w:rPr>
        <w:t xml:space="preserve"> است</w:t>
      </w:r>
      <w:r w:rsidR="00A25D9F" w:rsidRPr="00AC7328">
        <w:rPr>
          <w:rFonts w:ascii="NoorLotus" w:hAnsi="NoorLotus" w:hint="cs"/>
          <w:rtl/>
        </w:rPr>
        <w:t>،</w:t>
      </w:r>
      <w:r w:rsidRPr="00AC7328">
        <w:rPr>
          <w:rFonts w:ascii="NoorLotus" w:hAnsi="NoorLotus" w:hint="cs"/>
          <w:rtl/>
        </w:rPr>
        <w:t xml:space="preserve"> زیرا اخذ اطلاق نسبت به </w:t>
      </w:r>
      <w:r w:rsidR="00A25D9F" w:rsidRPr="00AC7328">
        <w:rPr>
          <w:rFonts w:ascii="NoorLotus" w:hAnsi="NoorLotus" w:hint="cs"/>
          <w:rtl/>
        </w:rPr>
        <w:t>«الشبهة»</w:t>
      </w:r>
      <w:r w:rsidRPr="00AC7328">
        <w:rPr>
          <w:rFonts w:ascii="NoorLotus" w:hAnsi="NoorLotus" w:hint="cs"/>
          <w:rtl/>
        </w:rPr>
        <w:t xml:space="preserve"> متوقف به اینست که</w:t>
      </w:r>
      <w:r w:rsidR="00A25D9F" w:rsidRPr="00AC7328">
        <w:rPr>
          <w:rFonts w:ascii="NoorLotus" w:hAnsi="NoorLotus" w:hint="cs"/>
          <w:rtl/>
        </w:rPr>
        <w:t xml:space="preserve"> در اینجا قبح عقاب بلا بیان جاری نباشد، </w:t>
      </w:r>
      <w:r w:rsidRPr="00AC7328">
        <w:rPr>
          <w:rFonts w:ascii="NoorLotus" w:hAnsi="NoorLotus" w:hint="cs"/>
          <w:rtl/>
        </w:rPr>
        <w:t>یعنی بیان واصل داشته باشیم</w:t>
      </w:r>
      <w:r w:rsidR="00A25D9F" w:rsidRPr="00AC7328">
        <w:rPr>
          <w:rFonts w:ascii="NoorLotus" w:hAnsi="NoorLotus" w:hint="cs"/>
          <w:rtl/>
        </w:rPr>
        <w:t>،</w:t>
      </w:r>
      <w:r w:rsidRPr="00AC7328">
        <w:rPr>
          <w:rFonts w:ascii="NoorLotus" w:hAnsi="NoorLotus" w:hint="cs"/>
          <w:rtl/>
        </w:rPr>
        <w:t xml:space="preserve"> و</w:t>
      </w:r>
      <w:r w:rsidR="00A25D9F" w:rsidRPr="00AC7328">
        <w:rPr>
          <w:rFonts w:ascii="NoorLotus" w:hAnsi="NoorLotus" w:hint="cs"/>
          <w:rtl/>
        </w:rPr>
        <w:t xml:space="preserve"> فرض اینست که بیان واصل </w:t>
      </w:r>
      <w:r w:rsidRPr="00AC7328">
        <w:rPr>
          <w:rFonts w:ascii="NoorLotus" w:hAnsi="NoorLotus" w:hint="cs"/>
          <w:rtl/>
        </w:rPr>
        <w:t>نداریم جز همین اطلاق. پس اخذ به اطلاق متوقف است</w:t>
      </w:r>
      <w:r w:rsidR="00A25D9F" w:rsidRPr="00AC7328">
        <w:rPr>
          <w:rFonts w:ascii="NoorLotus" w:hAnsi="NoorLotus" w:hint="cs"/>
          <w:rtl/>
        </w:rPr>
        <w:t xml:space="preserve"> بر اینکه بیان واصل داشته باشیم، </w:t>
      </w:r>
      <w:r w:rsidRPr="00AC7328">
        <w:rPr>
          <w:rFonts w:ascii="NoorLotus" w:hAnsi="NoorLotus" w:hint="cs"/>
          <w:rtl/>
        </w:rPr>
        <w:t>و بیان واصل</w:t>
      </w:r>
      <w:r w:rsidR="00A25D9F" w:rsidRPr="00AC7328">
        <w:rPr>
          <w:rFonts w:ascii="NoorLotus" w:hAnsi="NoorLotus" w:hint="cs"/>
          <w:rtl/>
        </w:rPr>
        <w:t xml:space="preserve"> هم متوقف است بر وجود این اطلاق، </w:t>
      </w:r>
      <w:r w:rsidRPr="00AC7328">
        <w:rPr>
          <w:rFonts w:ascii="NoorLotus" w:hAnsi="NoorLotus" w:hint="cs"/>
          <w:rtl/>
        </w:rPr>
        <w:t xml:space="preserve">زیرا فرض اینست که دلیل دیگری نداریم. </w:t>
      </w:r>
    </w:p>
    <w:p w14:paraId="1E2AC670" w14:textId="77777777" w:rsidR="00070124" w:rsidRPr="00AC7328" w:rsidRDefault="00000000" w:rsidP="00A25D9F">
      <w:pPr>
        <w:rPr>
          <w:rFonts w:ascii="NoorLotus" w:hAnsi="NoorLotus"/>
          <w:rtl/>
        </w:rPr>
      </w:pPr>
      <w:r w:rsidRPr="00AC7328">
        <w:rPr>
          <w:rFonts w:ascii="NoorLotus" w:hAnsi="NoorLotus" w:hint="cs"/>
          <w:rtl/>
        </w:rPr>
        <w:t>سپس خود ایشان بیان دیگری مطرح کرد که اگر کسی بگوید نسبت به مشافهین و حاضرین در زمان ائمه علیهم السلام که این خطاب وا</w:t>
      </w:r>
      <w:r w:rsidR="00A25D9F" w:rsidRPr="00AC7328">
        <w:rPr>
          <w:rFonts w:ascii="NoorLotus" w:hAnsi="NoorLotus" w:hint="cs"/>
          <w:rtl/>
        </w:rPr>
        <w:t xml:space="preserve">رد شده است، </w:t>
      </w:r>
      <w:r w:rsidRPr="00AC7328">
        <w:rPr>
          <w:rFonts w:ascii="NoorLotus" w:hAnsi="NoorLotus" w:hint="cs"/>
          <w:rtl/>
        </w:rPr>
        <w:t xml:space="preserve">اجرای اطلاق </w:t>
      </w:r>
      <w:r w:rsidR="00A25D9F" w:rsidRPr="00AC7328">
        <w:rPr>
          <w:rFonts w:ascii="NoorLotus" w:hAnsi="NoorLotus" w:hint="cs"/>
          <w:rtl/>
        </w:rPr>
        <w:t xml:space="preserve">می‌کنیم </w:t>
      </w:r>
      <w:r w:rsidRPr="00AC7328">
        <w:rPr>
          <w:rFonts w:ascii="NoorLotus" w:hAnsi="NoorLotus" w:hint="cs"/>
          <w:rtl/>
        </w:rPr>
        <w:t xml:space="preserve">و </w:t>
      </w:r>
      <w:r w:rsidR="00A25D9F" w:rsidRPr="00AC7328">
        <w:rPr>
          <w:rFonts w:ascii="NoorLotus" w:hAnsi="NoorLotus" w:hint="cs"/>
          <w:rtl/>
        </w:rPr>
        <w:t>می‌گوییم</w:t>
      </w:r>
      <w:r w:rsidRPr="00AC7328">
        <w:rPr>
          <w:rFonts w:ascii="NoorLotus" w:hAnsi="NoorLotus" w:hint="cs"/>
          <w:rtl/>
        </w:rPr>
        <w:t xml:space="preserve"> آن</w:t>
      </w:r>
      <w:r w:rsidR="00A25D9F" w:rsidRPr="00AC7328">
        <w:rPr>
          <w:rFonts w:ascii="NoorLotus" w:hAnsi="NoorLotus" w:hint="cs"/>
          <w:rtl/>
        </w:rPr>
        <w:t>ه</w:t>
      </w:r>
      <w:r w:rsidRPr="00AC7328">
        <w:rPr>
          <w:rFonts w:ascii="NoorLotus" w:hAnsi="NoorLotus" w:hint="cs"/>
          <w:rtl/>
        </w:rPr>
        <w:t xml:space="preserve">ا </w:t>
      </w:r>
      <w:r w:rsidR="00A25D9F" w:rsidRPr="00AC7328">
        <w:rPr>
          <w:rFonts w:ascii="NoorLotus" w:hAnsi="NoorLotus" w:hint="cs"/>
          <w:rtl/>
        </w:rPr>
        <w:t>«</w:t>
      </w:r>
      <w:r w:rsidRPr="00AC7328">
        <w:rPr>
          <w:rFonts w:ascii="NoorLotus" w:hAnsi="NoorLotus" w:hint="cs"/>
          <w:rtl/>
        </w:rPr>
        <w:t xml:space="preserve">قف عند </w:t>
      </w:r>
      <w:r w:rsidR="00A25D9F" w:rsidRPr="00AC7328">
        <w:rPr>
          <w:rFonts w:ascii="NoorLotus" w:hAnsi="NoorLotus" w:hint="cs"/>
          <w:rtl/>
        </w:rPr>
        <w:t>الشبهة»</w:t>
      </w:r>
      <w:r w:rsidRPr="00AC7328">
        <w:rPr>
          <w:rFonts w:ascii="NoorLotus" w:hAnsi="NoorLotus" w:hint="cs"/>
          <w:rtl/>
        </w:rPr>
        <w:t xml:space="preserve"> را به نحو اطلاق داشتند و احتیاط درباره آنها ممکن بوده است</w:t>
      </w:r>
      <w:r w:rsidR="00A25D9F" w:rsidRPr="00AC7328">
        <w:rPr>
          <w:rFonts w:ascii="NoorLotus" w:hAnsi="NoorLotus" w:hint="cs"/>
          <w:rtl/>
        </w:rPr>
        <w:t>،</w:t>
      </w:r>
      <w:r w:rsidRPr="00AC7328">
        <w:rPr>
          <w:rFonts w:ascii="NoorLotus" w:hAnsi="NoorLotus" w:hint="cs"/>
          <w:rtl/>
        </w:rPr>
        <w:t xml:space="preserve"> زیرا</w:t>
      </w:r>
      <w:r w:rsidR="00A25D9F" w:rsidRPr="00AC7328">
        <w:rPr>
          <w:rFonts w:ascii="NoorLotus" w:hAnsi="NoorLotus" w:hint="cs"/>
          <w:rtl/>
        </w:rPr>
        <w:t xml:space="preserve"> ممکن است بیان واصل داشته باشند.</w:t>
      </w:r>
      <w:r w:rsidRPr="00AC7328">
        <w:rPr>
          <w:rFonts w:ascii="NoorLotus" w:hAnsi="NoorLotus" w:hint="cs"/>
          <w:rtl/>
        </w:rPr>
        <w:t xml:space="preserve"> </w:t>
      </w:r>
      <w:r w:rsidR="00A25D9F" w:rsidRPr="00AC7328">
        <w:rPr>
          <w:rFonts w:ascii="NoorLotus" w:hAnsi="NoorLotus" w:hint="cs"/>
          <w:rtl/>
        </w:rPr>
        <w:t>نسبت به خودمان می</w:t>
      </w:r>
      <w:r w:rsidR="00A25D9F" w:rsidRPr="00AC7328">
        <w:rPr>
          <w:rFonts w:ascii="NoorLotus" w:hAnsi="NoorLotus" w:hint="eastAsia"/>
          <w:rtl/>
        </w:rPr>
        <w:t>‌</w:t>
      </w:r>
      <w:r w:rsidR="00A25D9F" w:rsidRPr="00AC7328">
        <w:rPr>
          <w:rFonts w:ascii="NoorLotus" w:hAnsi="NoorLotus" w:hint="cs"/>
          <w:rtl/>
        </w:rPr>
        <w:t>گوییم بیان واصلی نداریم، مگر این اطلاق که «دور»</w:t>
      </w:r>
      <w:r w:rsidRPr="00AC7328">
        <w:rPr>
          <w:rFonts w:ascii="NoorLotus" w:hAnsi="NoorLotus" w:hint="cs"/>
          <w:rtl/>
        </w:rPr>
        <w:t xml:space="preserve"> </w:t>
      </w:r>
      <w:r w:rsidR="0002378D" w:rsidRPr="00AC7328">
        <w:rPr>
          <w:rFonts w:ascii="NoorLotus" w:hAnsi="NoorLotus" w:hint="cs"/>
          <w:rtl/>
        </w:rPr>
        <w:t>می‌شود</w:t>
      </w:r>
      <w:r w:rsidR="00A25D9F" w:rsidRPr="00AC7328">
        <w:rPr>
          <w:rFonts w:ascii="NoorLotus" w:hAnsi="NoorLotus" w:hint="cs"/>
          <w:rtl/>
        </w:rPr>
        <w:t xml:space="preserve">، </w:t>
      </w:r>
      <w:r w:rsidRPr="00AC7328">
        <w:rPr>
          <w:rFonts w:ascii="NoorLotus" w:hAnsi="NoorLotus" w:hint="cs"/>
          <w:rtl/>
        </w:rPr>
        <w:t xml:space="preserve">ولی نسبت به مشافهین شاید بیان واصل داشته باشند و </w:t>
      </w:r>
      <w:r w:rsidR="00A25D9F" w:rsidRPr="00AC7328">
        <w:rPr>
          <w:rFonts w:ascii="NoorLotus" w:hAnsi="NoorLotus" w:hint="cs"/>
          <w:rtl/>
        </w:rPr>
        <w:t>در بحث</w:t>
      </w:r>
      <w:r w:rsidR="00A25D9F" w:rsidRPr="00AC7328">
        <w:rPr>
          <w:rFonts w:ascii="NoorLotus" w:hAnsi="NoorLotus" w:hint="eastAsia"/>
          <w:rtl/>
        </w:rPr>
        <w:t>‌</w:t>
      </w:r>
      <w:r w:rsidRPr="00AC7328">
        <w:rPr>
          <w:rFonts w:ascii="NoorLotus" w:hAnsi="NoorLotus" w:hint="cs"/>
          <w:rtl/>
        </w:rPr>
        <w:t xml:space="preserve">ها </w:t>
      </w:r>
      <w:r w:rsidR="00A25D9F" w:rsidRPr="00AC7328">
        <w:rPr>
          <w:rFonts w:ascii="NoorLotus" w:hAnsi="NoorLotus" w:hint="cs"/>
          <w:rtl/>
        </w:rPr>
        <w:t xml:space="preserve">عرض کردیم که برای اخذ به اطلاق </w:t>
      </w:r>
      <w:r w:rsidRPr="00AC7328">
        <w:rPr>
          <w:rFonts w:ascii="NoorLotus" w:hAnsi="NoorLotus" w:hint="cs"/>
          <w:rtl/>
        </w:rPr>
        <w:t xml:space="preserve">بیش از این </w:t>
      </w:r>
      <w:r w:rsidR="00A25D9F" w:rsidRPr="00AC7328">
        <w:rPr>
          <w:rFonts w:ascii="NoorLotus" w:hAnsi="NoorLotus" w:hint="cs"/>
          <w:rtl/>
        </w:rPr>
        <w:t>لازم نداریم</w:t>
      </w:r>
      <w:r w:rsidRPr="00AC7328">
        <w:rPr>
          <w:rFonts w:ascii="NoorLotus" w:hAnsi="NoorLotus" w:hint="cs"/>
          <w:rtl/>
        </w:rPr>
        <w:t xml:space="preserve"> که اطلاق در مقام ثبوت برای مخاطبین ممکن باشد. </w:t>
      </w:r>
      <w:r w:rsidR="00A25D9F" w:rsidRPr="00AC7328">
        <w:rPr>
          <w:rFonts w:ascii="NoorLotus" w:hAnsi="NoorLotus" w:hint="cs"/>
          <w:rtl/>
        </w:rPr>
        <w:t>آنگاه،</w:t>
      </w:r>
      <w:r w:rsidRPr="00AC7328">
        <w:rPr>
          <w:rFonts w:ascii="NoorLotus" w:hAnsi="NoorLotus" w:hint="cs"/>
          <w:rtl/>
        </w:rPr>
        <w:t xml:space="preserve"> اگر نسبت به مشافهین توانستیم اجرای اطلاق کنیم، به قاعده اشتراک </w:t>
      </w:r>
      <w:r w:rsidR="00A25D9F" w:rsidRPr="00AC7328">
        <w:rPr>
          <w:rFonts w:ascii="NoorLotus" w:hAnsi="NoorLotus" w:hint="cs"/>
          <w:rtl/>
        </w:rPr>
        <w:t>می‌گوییم</w:t>
      </w:r>
      <w:r w:rsidRPr="00AC7328">
        <w:rPr>
          <w:rFonts w:ascii="NoorLotus" w:hAnsi="NoorLotus" w:hint="cs"/>
          <w:rtl/>
        </w:rPr>
        <w:t xml:space="preserve"> ما هم مثل آن</w:t>
      </w:r>
      <w:r w:rsidR="00A25D9F" w:rsidRPr="00AC7328">
        <w:rPr>
          <w:rFonts w:ascii="NoorLotus" w:hAnsi="NoorLotus" w:hint="cs"/>
          <w:rtl/>
        </w:rPr>
        <w:t>ه</w:t>
      </w:r>
      <w:r w:rsidRPr="00AC7328">
        <w:rPr>
          <w:rFonts w:ascii="NoorLotus" w:hAnsi="NoorLotus" w:hint="cs"/>
          <w:rtl/>
        </w:rPr>
        <w:t>ا</w:t>
      </w:r>
      <w:r w:rsidR="00A25D9F" w:rsidRPr="00AC7328">
        <w:rPr>
          <w:rFonts w:ascii="NoorLotus" w:hAnsi="NoorLotus" w:hint="cs"/>
          <w:rtl/>
        </w:rPr>
        <w:t xml:space="preserve"> هستیم و </w:t>
      </w:r>
      <w:r w:rsidRPr="00AC7328">
        <w:rPr>
          <w:rFonts w:ascii="NoorLotus" w:hAnsi="NoorLotus" w:hint="cs"/>
          <w:rtl/>
        </w:rPr>
        <w:t xml:space="preserve">همین خطاب وجوب احتیاط را </w:t>
      </w:r>
      <w:r w:rsidR="004D44E3" w:rsidRPr="00AC7328">
        <w:rPr>
          <w:rFonts w:ascii="NoorLotus" w:hAnsi="NoorLotus" w:hint="cs"/>
          <w:rtl/>
        </w:rPr>
        <w:t xml:space="preserve">به مثل </w:t>
      </w:r>
      <w:r w:rsidR="00A25D9F" w:rsidRPr="00AC7328">
        <w:rPr>
          <w:rFonts w:ascii="NoorLotus" w:hAnsi="NoorLotus" w:hint="cs"/>
          <w:rtl/>
        </w:rPr>
        <w:t xml:space="preserve">«قف عند الشبهة» </w:t>
      </w:r>
      <w:r w:rsidR="004D44E3" w:rsidRPr="00AC7328">
        <w:rPr>
          <w:rFonts w:ascii="NoorLotus" w:hAnsi="NoorLotus" w:hint="cs"/>
          <w:rtl/>
        </w:rPr>
        <w:t xml:space="preserve">داریم. این ملخص فرمایش محقق عراقی در ذیل بحث است که یک راهی باز </w:t>
      </w:r>
      <w:r w:rsidR="00A25D9F" w:rsidRPr="00AC7328">
        <w:rPr>
          <w:rFonts w:ascii="NoorLotus" w:hAnsi="NoorLotus" w:hint="cs"/>
          <w:rtl/>
        </w:rPr>
        <w:t>می‌کند</w:t>
      </w:r>
      <w:r w:rsidR="004D44E3" w:rsidRPr="00AC7328">
        <w:rPr>
          <w:rFonts w:ascii="NoorLotus" w:hAnsi="NoorLotus" w:hint="cs"/>
          <w:rtl/>
        </w:rPr>
        <w:t xml:space="preserve">. </w:t>
      </w:r>
    </w:p>
    <w:p w14:paraId="6A0B7A45" w14:textId="77777777" w:rsidR="00CA7248" w:rsidRPr="00AC7328" w:rsidRDefault="00000000" w:rsidP="00CA7248">
      <w:pPr>
        <w:rPr>
          <w:rFonts w:ascii="NoorLotus" w:hAnsi="NoorLotus"/>
          <w:rtl/>
        </w:rPr>
      </w:pPr>
      <w:r w:rsidRPr="00AC7328">
        <w:rPr>
          <w:rFonts w:ascii="NoorLotus" w:hAnsi="NoorLotus" w:hint="cs"/>
          <w:rtl/>
        </w:rPr>
        <w:t xml:space="preserve">خود ایشان به این راه اشکال </w:t>
      </w:r>
      <w:r w:rsidR="00A25D9F" w:rsidRPr="00AC7328">
        <w:rPr>
          <w:rFonts w:ascii="NoorLotus" w:hAnsi="NoorLotus" w:hint="cs"/>
          <w:rtl/>
        </w:rPr>
        <w:t>می‌کند</w:t>
      </w:r>
      <w:r w:rsidRPr="00AC7328">
        <w:rPr>
          <w:rFonts w:ascii="NoorLotus" w:hAnsi="NoorLotus" w:hint="cs"/>
          <w:rtl/>
        </w:rPr>
        <w:t xml:space="preserve"> که این تمسک به عام است در شبهه مصداقیه. البته «عام» که در اینجا گفته </w:t>
      </w:r>
      <w:r w:rsidR="0002378D" w:rsidRPr="00AC7328">
        <w:rPr>
          <w:rFonts w:ascii="NoorLotus" w:hAnsi="NoorLotus" w:hint="cs"/>
          <w:rtl/>
        </w:rPr>
        <w:t>می‌شود</w:t>
      </w:r>
      <w:r w:rsidRPr="00AC7328">
        <w:rPr>
          <w:rFonts w:ascii="NoorLotus" w:hAnsi="NoorLotus" w:hint="cs"/>
          <w:rtl/>
        </w:rPr>
        <w:t xml:space="preserve">، با «مطلق» در این بحث فرقی ندارد. گاهی مقصود از عام، مطلق است، زیرا «الشبهة» در اینجا مطلق است نه عام. به هر حال، خود ایشان اشکال </w:t>
      </w:r>
      <w:r w:rsidR="00A25D9F" w:rsidRPr="00AC7328">
        <w:rPr>
          <w:rFonts w:ascii="NoorLotus" w:hAnsi="NoorLotus" w:hint="cs"/>
          <w:rtl/>
        </w:rPr>
        <w:t>می‌کند</w:t>
      </w:r>
      <w:r w:rsidRPr="00AC7328">
        <w:rPr>
          <w:rFonts w:ascii="NoorLotus" w:hAnsi="NoorLotus" w:hint="cs"/>
          <w:rtl/>
        </w:rPr>
        <w:t xml:space="preserve"> که این تمسک به عام در شبهه مصداقی است. زیرا می</w:t>
      </w:r>
      <w:r w:rsidRPr="00AC7328">
        <w:rPr>
          <w:rFonts w:ascii="NoorLotus" w:hAnsi="NoorLotus" w:hint="eastAsia"/>
          <w:rtl/>
        </w:rPr>
        <w:t>‌</w:t>
      </w:r>
      <w:r w:rsidRPr="00AC7328">
        <w:rPr>
          <w:rFonts w:ascii="NoorLotus" w:hAnsi="NoorLotus" w:hint="cs"/>
          <w:rtl/>
        </w:rPr>
        <w:t>خواهیم از اطلاق یا عموم «الشبهة» استفاده کنیم و می</w:t>
      </w:r>
      <w:r w:rsidRPr="00AC7328">
        <w:rPr>
          <w:rFonts w:ascii="NoorLotus" w:hAnsi="NoorLotus" w:hint="eastAsia"/>
          <w:rtl/>
        </w:rPr>
        <w:t>‌</w:t>
      </w:r>
      <w:r w:rsidRPr="00AC7328">
        <w:rPr>
          <w:rFonts w:ascii="NoorLotus" w:hAnsi="NoorLotus" w:hint="cs"/>
          <w:rtl/>
        </w:rPr>
        <w:t xml:space="preserve">دانیم که لبّا مخصَّص است </w:t>
      </w:r>
      <w:r w:rsidR="00895F69" w:rsidRPr="00AC7328">
        <w:rPr>
          <w:rFonts w:ascii="NoorLotus" w:hAnsi="NoorLotus" w:hint="cs"/>
          <w:rtl/>
        </w:rPr>
        <w:t xml:space="preserve">و اختصاص پیدا کرده </w:t>
      </w:r>
      <w:r w:rsidRPr="00AC7328">
        <w:rPr>
          <w:rFonts w:ascii="NoorLotus" w:hAnsi="NoorLotus" w:hint="cs"/>
          <w:rtl/>
        </w:rPr>
        <w:t xml:space="preserve">به جایی که بیان واصل باشد، منتها در مورد مشافهین </w:t>
      </w:r>
      <w:r w:rsidR="00A25D9F" w:rsidRPr="00AC7328">
        <w:rPr>
          <w:rFonts w:ascii="NoorLotus" w:hAnsi="NoorLotus" w:hint="cs"/>
          <w:rtl/>
        </w:rPr>
        <w:t>می‌گوییم</w:t>
      </w:r>
      <w:r w:rsidRPr="00AC7328">
        <w:rPr>
          <w:rFonts w:ascii="NoorLotus" w:hAnsi="NoorLotus" w:hint="cs"/>
          <w:rtl/>
        </w:rPr>
        <w:t xml:space="preserve"> احتمال آن را می</w:t>
      </w:r>
      <w:r w:rsidRPr="00AC7328">
        <w:rPr>
          <w:rFonts w:ascii="NoorLotus" w:hAnsi="NoorLotus" w:hint="eastAsia"/>
          <w:rtl/>
        </w:rPr>
        <w:t>‌</w:t>
      </w:r>
      <w:r w:rsidRPr="00AC7328">
        <w:rPr>
          <w:rFonts w:ascii="NoorLotus" w:hAnsi="NoorLotus" w:hint="cs"/>
          <w:rtl/>
        </w:rPr>
        <w:t>دهیم، پس اخذ به اطلاق می‌کنیم. احتمال هم می</w:t>
      </w:r>
      <w:r w:rsidRPr="00AC7328">
        <w:rPr>
          <w:rFonts w:ascii="NoorLotus" w:hAnsi="NoorLotus" w:hint="eastAsia"/>
          <w:rtl/>
        </w:rPr>
        <w:t>‌</w:t>
      </w:r>
      <w:r w:rsidRPr="00AC7328">
        <w:rPr>
          <w:rFonts w:ascii="NoorLotus" w:hAnsi="NoorLotus" w:hint="cs"/>
          <w:rtl/>
        </w:rPr>
        <w:t>دهیم که بیان واصلی در کار نباشد، و می</w:t>
      </w:r>
      <w:r w:rsidRPr="00AC7328">
        <w:rPr>
          <w:rFonts w:ascii="NoorLotus" w:hAnsi="NoorLotus" w:hint="eastAsia"/>
          <w:rtl/>
        </w:rPr>
        <w:t>‌</w:t>
      </w:r>
      <w:r w:rsidRPr="00AC7328">
        <w:rPr>
          <w:rFonts w:ascii="NoorLotus" w:hAnsi="NoorLotus" w:hint="cs"/>
          <w:rtl/>
        </w:rPr>
        <w:t xml:space="preserve">دانیم «قف عند الشبهة» تخصیص خورده است به قبح عقاب بلا بیان که موضوع آن </w:t>
      </w:r>
      <w:r w:rsidR="008500FD" w:rsidRPr="00AC7328">
        <w:rPr>
          <w:rFonts w:ascii="NoorLotus" w:hAnsi="NoorLotus" w:hint="cs"/>
          <w:rtl/>
        </w:rPr>
        <w:t xml:space="preserve">عدم </w:t>
      </w:r>
      <w:r w:rsidRPr="00AC7328">
        <w:rPr>
          <w:rFonts w:ascii="NoorLotus" w:hAnsi="NoorLotus" w:hint="cs"/>
          <w:rtl/>
        </w:rPr>
        <w:t>بیان واصل است. حال، شک داریم که آنان بیان واصل داشته</w:t>
      </w:r>
      <w:r w:rsidRPr="00AC7328">
        <w:rPr>
          <w:rFonts w:ascii="NoorLotus" w:hAnsi="NoorLotus" w:hint="eastAsia"/>
          <w:rtl/>
        </w:rPr>
        <w:t>‌</w:t>
      </w:r>
      <w:r w:rsidRPr="00AC7328">
        <w:rPr>
          <w:rFonts w:ascii="NoorLotus" w:hAnsi="NoorLotus" w:hint="cs"/>
          <w:rtl/>
        </w:rPr>
        <w:t xml:space="preserve">اند یا خیر، پس شک داریم که مصداق مخصص در کار است یا خیر. تمسک به عام در شبهه مصداقی هم جایز نیست. </w:t>
      </w:r>
    </w:p>
    <w:p w14:paraId="555EA320" w14:textId="77777777" w:rsidR="004D44E3" w:rsidRPr="00AC7328" w:rsidRDefault="00000000" w:rsidP="00CA7248">
      <w:pPr>
        <w:rPr>
          <w:rFonts w:ascii="NoorLotus" w:hAnsi="NoorLotus"/>
          <w:rtl/>
        </w:rPr>
      </w:pPr>
      <w:r w:rsidRPr="00AC7328">
        <w:rPr>
          <w:rFonts w:ascii="NoorLotus" w:hAnsi="NoorLotus" w:hint="cs"/>
          <w:rtl/>
        </w:rPr>
        <w:t>عرض شد که دو جور بحث در اینجا داریم. یکی، بحث</w:t>
      </w:r>
      <w:r w:rsidRPr="00AC7328">
        <w:rPr>
          <w:rFonts w:ascii="NoorLotus" w:hAnsi="NoorLotus" w:hint="eastAsia"/>
          <w:rtl/>
        </w:rPr>
        <w:t>‌</w:t>
      </w:r>
      <w:r w:rsidRPr="00AC7328">
        <w:rPr>
          <w:rFonts w:ascii="NoorLotus" w:hAnsi="NoorLotus" w:hint="cs"/>
          <w:rtl/>
        </w:rPr>
        <w:t>هایی است که شهید صدر با محقق عراقی دارد، و یکی هم بحث</w:t>
      </w:r>
      <w:r w:rsidRPr="00AC7328">
        <w:rPr>
          <w:rFonts w:ascii="NoorLotus" w:hAnsi="NoorLotus" w:hint="eastAsia"/>
          <w:rtl/>
        </w:rPr>
        <w:t>‌</w:t>
      </w:r>
      <w:r w:rsidRPr="00AC7328">
        <w:rPr>
          <w:rFonts w:ascii="NoorLotus" w:hAnsi="NoorLotus" w:hint="cs"/>
          <w:rtl/>
        </w:rPr>
        <w:t xml:space="preserve">هایی است که خودمان با محقق عراقی داریم. </w:t>
      </w:r>
    </w:p>
    <w:p w14:paraId="2AA4D858" w14:textId="77777777" w:rsidR="00CA7248" w:rsidRPr="00AC7328" w:rsidRDefault="00000000" w:rsidP="00CA7248">
      <w:pPr>
        <w:rPr>
          <w:rFonts w:ascii="NoorLotus" w:hAnsi="NoorLotus"/>
          <w:rtl/>
        </w:rPr>
      </w:pPr>
      <w:r w:rsidRPr="00AC7328">
        <w:rPr>
          <w:rFonts w:ascii="NoorLotus" w:hAnsi="NoorLotus" w:hint="cs"/>
          <w:rtl/>
        </w:rPr>
        <w:t>بحث شهید صدر در چند نکته بود. نکته اول این بود که تمسک به عام در شبهه مصداقی در جایی که قضیه خارجی باشد و مخصص هم لبّی باشد، اشکال ندارد و اینجا اینچنین است. زیرا هم به حسب استدلال محقق عراقی و هم اساسا اگر بخواهد استدلالی درست باشد، باید قضیه خارجی باشد و خطاب به مشافهین هم که عرض شد، ظاهرش همین است، و از طرف دیگر، مخصص هم لبّی است. ایشان می</w:t>
      </w:r>
      <w:r w:rsidRPr="00AC7328">
        <w:rPr>
          <w:rFonts w:ascii="NoorLotus" w:hAnsi="NoorLotus" w:hint="eastAsia"/>
          <w:rtl/>
        </w:rPr>
        <w:t>‌</w:t>
      </w:r>
      <w:r w:rsidRPr="00AC7328">
        <w:rPr>
          <w:rFonts w:ascii="NoorLotus" w:hAnsi="NoorLotus" w:hint="cs"/>
          <w:rtl/>
        </w:rPr>
        <w:t>گ</w:t>
      </w:r>
      <w:r w:rsidR="006B78AB" w:rsidRPr="00AC7328">
        <w:rPr>
          <w:rFonts w:ascii="NoorLotus" w:hAnsi="NoorLotus" w:hint="cs"/>
          <w:rtl/>
        </w:rPr>
        <w:t>وید در مخصص لب</w:t>
      </w:r>
      <w:r w:rsidRPr="00AC7328">
        <w:rPr>
          <w:rFonts w:ascii="NoorLotus" w:hAnsi="NoorLotus" w:hint="cs"/>
          <w:rtl/>
        </w:rPr>
        <w:t>ّی که عموم آن قضیه</w:t>
      </w:r>
      <w:r w:rsidR="006B78AB" w:rsidRPr="00AC7328">
        <w:rPr>
          <w:rFonts w:ascii="NoorLotus" w:hAnsi="NoorLotus" w:hint="cs"/>
          <w:rtl/>
        </w:rPr>
        <w:t xml:space="preserve"> خارجی باشد</w:t>
      </w:r>
      <w:r w:rsidRPr="00AC7328">
        <w:rPr>
          <w:rFonts w:ascii="NoorLotus" w:hAnsi="NoorLotus" w:hint="cs"/>
          <w:rtl/>
        </w:rPr>
        <w:t>،</w:t>
      </w:r>
      <w:r w:rsidR="006B78AB" w:rsidRPr="00AC7328">
        <w:rPr>
          <w:rFonts w:ascii="NoorLotus" w:hAnsi="NoorLotus" w:hint="cs"/>
          <w:rtl/>
        </w:rPr>
        <w:t xml:space="preserve"> تمسک به عام را جایز می</w:t>
      </w:r>
      <w:r w:rsidRPr="00AC7328">
        <w:rPr>
          <w:rFonts w:ascii="NoorLotus" w:hAnsi="NoorLotus" w:hint="eastAsia"/>
          <w:rtl/>
        </w:rPr>
        <w:t>‌</w:t>
      </w:r>
      <w:r w:rsidR="006B78AB" w:rsidRPr="00AC7328">
        <w:rPr>
          <w:rFonts w:ascii="NoorLotus" w:hAnsi="NoorLotus" w:hint="cs"/>
          <w:rtl/>
        </w:rPr>
        <w:t xml:space="preserve">دانیم. </w:t>
      </w:r>
    </w:p>
    <w:p w14:paraId="110C7A05" w14:textId="77777777" w:rsidR="004D44E3" w:rsidRPr="00AC7328" w:rsidRDefault="00000000" w:rsidP="005843E1">
      <w:pPr>
        <w:rPr>
          <w:rFonts w:ascii="NoorLotus" w:hAnsi="NoorLotus"/>
          <w:rtl/>
        </w:rPr>
      </w:pPr>
      <w:r w:rsidRPr="00AC7328">
        <w:rPr>
          <w:rFonts w:ascii="NoorLotus" w:hAnsi="NoorLotus" w:hint="cs"/>
          <w:rtl/>
        </w:rPr>
        <w:t xml:space="preserve">جواب نکته اول ایشان را </w:t>
      </w:r>
      <w:r w:rsidR="006B78AB" w:rsidRPr="00AC7328">
        <w:rPr>
          <w:rFonts w:ascii="NoorLotus" w:hAnsi="NoorLotus" w:hint="cs"/>
          <w:rtl/>
        </w:rPr>
        <w:t xml:space="preserve">از فرمایش محقق عراقی عرض کردیم که بحثی مبنایی است و باید در بحث تخصیص حل شود. اشاره </w:t>
      </w:r>
      <w:r w:rsidRPr="00AC7328">
        <w:rPr>
          <w:rFonts w:ascii="NoorLotus" w:hAnsi="NoorLotus" w:hint="cs"/>
          <w:rtl/>
        </w:rPr>
        <w:t>شد</w:t>
      </w:r>
      <w:r w:rsidR="006B78AB" w:rsidRPr="00AC7328">
        <w:rPr>
          <w:rFonts w:ascii="NoorLotus" w:hAnsi="NoorLotus" w:hint="cs"/>
          <w:rtl/>
        </w:rPr>
        <w:t xml:space="preserve"> که محقق عراقی متفطن به این </w:t>
      </w:r>
      <w:r w:rsidR="0002378D" w:rsidRPr="00AC7328">
        <w:rPr>
          <w:rFonts w:ascii="NoorLotus" w:hAnsi="NoorLotus" w:hint="cs"/>
          <w:rtl/>
        </w:rPr>
        <w:t>نکته است،</w:t>
      </w:r>
      <w:r w:rsidR="006B78AB" w:rsidRPr="00AC7328">
        <w:rPr>
          <w:rFonts w:ascii="NoorLotus" w:hAnsi="NoorLotus" w:hint="cs"/>
          <w:rtl/>
        </w:rPr>
        <w:t xml:space="preserve"> نه اینکه </w:t>
      </w:r>
      <w:r w:rsidR="0002378D" w:rsidRPr="00AC7328">
        <w:rPr>
          <w:rFonts w:ascii="NoorLotus" w:hAnsi="NoorLotus" w:hint="cs"/>
          <w:rtl/>
        </w:rPr>
        <w:t>غافل از آن باشد</w:t>
      </w:r>
      <w:r w:rsidR="006B78AB" w:rsidRPr="00AC7328">
        <w:rPr>
          <w:rFonts w:ascii="NoorLotus" w:hAnsi="NoorLotus" w:hint="cs"/>
          <w:rtl/>
        </w:rPr>
        <w:t xml:space="preserve">. مبنای ایشان در باب اخذ به عموم و اطلاق هر دو، ظهورات تصدیقی است نه تصوری. </w:t>
      </w:r>
      <w:r w:rsidR="0002378D" w:rsidRPr="00AC7328">
        <w:rPr>
          <w:rFonts w:ascii="NoorLotus" w:hAnsi="NoorLotus" w:hint="cs"/>
          <w:rtl/>
        </w:rPr>
        <w:t xml:space="preserve">ایشان مدعی است ظهور تصدیقی از ناحیه متکلمی </w:t>
      </w:r>
      <w:r w:rsidR="006B78AB" w:rsidRPr="00AC7328">
        <w:rPr>
          <w:rFonts w:ascii="NoorLotus" w:hAnsi="NoorLotus" w:hint="cs"/>
          <w:rtl/>
        </w:rPr>
        <w:t xml:space="preserve">مثل شارع، در مقام بیان شبهه حکمیه </w:t>
      </w:r>
      <w:r w:rsidR="0002378D" w:rsidRPr="00AC7328">
        <w:rPr>
          <w:rFonts w:ascii="NoorLotus" w:hAnsi="NoorLotus" w:hint="cs"/>
          <w:rtl/>
        </w:rPr>
        <w:t>است نه رفع شبهه مخاطب از هر حیث</w:t>
      </w:r>
      <w:r w:rsidR="006B78AB" w:rsidRPr="00AC7328">
        <w:rPr>
          <w:rFonts w:ascii="NoorLotus" w:hAnsi="NoorLotus" w:hint="cs"/>
          <w:rtl/>
        </w:rPr>
        <w:t xml:space="preserve"> ولو </w:t>
      </w:r>
      <w:r w:rsidR="0002378D" w:rsidRPr="00AC7328">
        <w:rPr>
          <w:rFonts w:ascii="NoorLotus" w:hAnsi="NoorLotus" w:hint="cs"/>
          <w:rtl/>
        </w:rPr>
        <w:t>از جهت</w:t>
      </w:r>
      <w:r w:rsidR="006B78AB" w:rsidRPr="00AC7328">
        <w:rPr>
          <w:rFonts w:ascii="NoorLotus" w:hAnsi="NoorLotus" w:hint="cs"/>
          <w:rtl/>
        </w:rPr>
        <w:t xml:space="preserve"> شبهه مصداقیه. در متکلم عادی هم همینطور است که وقتی در مقام مثلا تقنین است</w:t>
      </w:r>
      <w:r w:rsidR="0002378D" w:rsidRPr="00AC7328">
        <w:rPr>
          <w:rFonts w:ascii="NoorLotus" w:hAnsi="NoorLotus" w:hint="cs"/>
          <w:rtl/>
        </w:rPr>
        <w:t>،</w:t>
      </w:r>
      <w:r w:rsidR="006B78AB" w:rsidRPr="00AC7328">
        <w:rPr>
          <w:rFonts w:ascii="NoorLotus" w:hAnsi="NoorLotus" w:hint="cs"/>
          <w:rtl/>
        </w:rPr>
        <w:t xml:space="preserve"> در این مقام </w:t>
      </w:r>
      <w:r w:rsidR="0002378D" w:rsidRPr="00AC7328">
        <w:rPr>
          <w:rFonts w:ascii="NoorLotus" w:hAnsi="NoorLotus" w:hint="cs"/>
          <w:rtl/>
        </w:rPr>
        <w:t>نیست</w:t>
      </w:r>
      <w:r w:rsidR="006B78AB" w:rsidRPr="00AC7328">
        <w:rPr>
          <w:rFonts w:ascii="NoorLotus" w:hAnsi="NoorLotus" w:hint="cs"/>
          <w:rtl/>
        </w:rPr>
        <w:t xml:space="preserve"> که در</w:t>
      </w:r>
      <w:r w:rsidR="0002378D" w:rsidRPr="00AC7328">
        <w:rPr>
          <w:rFonts w:ascii="NoorLotus" w:hAnsi="NoorLotus" w:hint="cs"/>
          <w:rtl/>
        </w:rPr>
        <w:t>ِ</w:t>
      </w:r>
      <w:r w:rsidR="006B78AB" w:rsidRPr="00AC7328">
        <w:rPr>
          <w:rFonts w:ascii="NoorLotus" w:hAnsi="NoorLotus" w:hint="cs"/>
          <w:rtl/>
        </w:rPr>
        <w:t xml:space="preserve"> خانه هر کس را بزند که شبهه </w:t>
      </w:r>
      <w:r w:rsidR="0002378D" w:rsidRPr="00AC7328">
        <w:rPr>
          <w:rFonts w:ascii="NoorLotus" w:hAnsi="NoorLotus" w:hint="cs"/>
          <w:rtl/>
        </w:rPr>
        <w:t>تو اینطور</w:t>
      </w:r>
      <w:r w:rsidR="0002378D" w:rsidRPr="00AC7328">
        <w:rPr>
          <w:rFonts w:ascii="NoorLotus" w:hAnsi="NoorLotus" w:hint="eastAsia"/>
          <w:rtl/>
        </w:rPr>
        <w:t>‌</w:t>
      </w:r>
      <w:r w:rsidR="006B78AB" w:rsidRPr="00AC7328">
        <w:rPr>
          <w:rFonts w:ascii="NoorLotus" w:hAnsi="NoorLotus" w:hint="cs"/>
          <w:rtl/>
        </w:rPr>
        <w:t xml:space="preserve"> رفع </w:t>
      </w:r>
      <w:r w:rsidR="0002378D" w:rsidRPr="00AC7328">
        <w:rPr>
          <w:rFonts w:ascii="NoorLotus" w:hAnsi="NoorLotus" w:hint="cs"/>
          <w:rtl/>
        </w:rPr>
        <w:t>می‌شود</w:t>
      </w:r>
      <w:r w:rsidR="006B78AB" w:rsidRPr="00AC7328">
        <w:rPr>
          <w:rFonts w:ascii="NoorLotus" w:hAnsi="NoorLotus" w:hint="cs"/>
          <w:rtl/>
        </w:rPr>
        <w:t>. البته اینکه در</w:t>
      </w:r>
      <w:r w:rsidR="0002378D" w:rsidRPr="00AC7328">
        <w:rPr>
          <w:rFonts w:ascii="NoorLotus" w:hAnsi="NoorLotus" w:hint="cs"/>
          <w:rtl/>
        </w:rPr>
        <w:t>ِ</w:t>
      </w:r>
      <w:r w:rsidR="006B78AB" w:rsidRPr="00AC7328">
        <w:rPr>
          <w:rFonts w:ascii="NoorLotus" w:hAnsi="NoorLotus" w:hint="cs"/>
          <w:rtl/>
        </w:rPr>
        <w:t xml:space="preserve"> خانه هر کس را بزند، مم</w:t>
      </w:r>
      <w:r w:rsidR="0002378D" w:rsidRPr="00AC7328">
        <w:rPr>
          <w:rFonts w:ascii="NoorLotus" w:hAnsi="NoorLotus" w:hint="cs"/>
          <w:rtl/>
        </w:rPr>
        <w:t>کن است با یک عبارت عام بگوید مانند اینکه «</w:t>
      </w:r>
      <w:r w:rsidR="006B78AB" w:rsidRPr="00AC7328">
        <w:rPr>
          <w:rFonts w:ascii="NoorLotus" w:hAnsi="NoorLotus" w:hint="cs"/>
          <w:rtl/>
        </w:rPr>
        <w:t xml:space="preserve">در مشکوک </w:t>
      </w:r>
      <w:r w:rsidR="0002378D" w:rsidRPr="00AC7328">
        <w:rPr>
          <w:rFonts w:ascii="NoorLotus" w:hAnsi="NoorLotus" w:hint="cs"/>
          <w:rtl/>
        </w:rPr>
        <w:t>الحرمة برائت جاری است حتی در شب</w:t>
      </w:r>
      <w:r w:rsidR="006B78AB" w:rsidRPr="00AC7328">
        <w:rPr>
          <w:rFonts w:ascii="NoorLotus" w:hAnsi="NoorLotus" w:hint="cs"/>
          <w:rtl/>
        </w:rPr>
        <w:t>هات موضوعیه</w:t>
      </w:r>
      <w:r w:rsidR="0002378D" w:rsidRPr="00AC7328">
        <w:rPr>
          <w:rFonts w:ascii="NoorLotus" w:hAnsi="NoorLotus" w:hint="cs"/>
          <w:rtl/>
        </w:rPr>
        <w:t>»،</w:t>
      </w:r>
      <w:r w:rsidR="006B78AB" w:rsidRPr="00AC7328">
        <w:rPr>
          <w:rFonts w:ascii="NoorLotus" w:hAnsi="NoorLotus" w:hint="cs"/>
          <w:rtl/>
        </w:rPr>
        <w:t xml:space="preserve"> ولی نکته اینست که اصلا متکفل این هست که بخواهد شبهه او را </w:t>
      </w:r>
      <w:r w:rsidR="0002378D" w:rsidRPr="00AC7328">
        <w:rPr>
          <w:rFonts w:ascii="NoorLotus" w:hAnsi="NoorLotus" w:hint="cs"/>
          <w:rtl/>
        </w:rPr>
        <w:t xml:space="preserve">رفع کند؟ </w:t>
      </w:r>
      <w:r w:rsidR="006B78AB" w:rsidRPr="00AC7328">
        <w:rPr>
          <w:rFonts w:ascii="NoorLotus" w:hAnsi="NoorLotus" w:hint="cs"/>
          <w:rtl/>
        </w:rPr>
        <w:t>یا نه</w:t>
      </w:r>
      <w:r w:rsidR="0002378D" w:rsidRPr="00AC7328">
        <w:rPr>
          <w:rFonts w:ascii="NoorLotus" w:hAnsi="NoorLotus" w:hint="cs"/>
          <w:rtl/>
        </w:rPr>
        <w:t>،</w:t>
      </w:r>
      <w:r w:rsidR="006B78AB" w:rsidRPr="00AC7328">
        <w:rPr>
          <w:rFonts w:ascii="NoorLotus" w:hAnsi="NoorLotus" w:hint="cs"/>
          <w:rtl/>
        </w:rPr>
        <w:t xml:space="preserve"> وقتی تقنین </w:t>
      </w:r>
      <w:r w:rsidR="00A25D9F" w:rsidRPr="00AC7328">
        <w:rPr>
          <w:rFonts w:ascii="NoorLotus" w:hAnsi="NoorLotus" w:hint="cs"/>
          <w:rtl/>
        </w:rPr>
        <w:t>می‌کند</w:t>
      </w:r>
      <w:r w:rsidR="006B78AB" w:rsidRPr="00AC7328">
        <w:rPr>
          <w:rFonts w:ascii="NoorLotus" w:hAnsi="NoorLotus" w:hint="cs"/>
          <w:rtl/>
        </w:rPr>
        <w:t xml:space="preserve">، یک مطلب کلی راجع به امری قانونی بیان </w:t>
      </w:r>
      <w:r w:rsidR="00A25D9F" w:rsidRPr="00AC7328">
        <w:rPr>
          <w:rFonts w:ascii="NoorLotus" w:hAnsi="NoorLotus" w:hint="cs"/>
          <w:rtl/>
        </w:rPr>
        <w:t>می‌کند</w:t>
      </w:r>
      <w:r w:rsidR="0002378D" w:rsidRPr="00AC7328">
        <w:rPr>
          <w:rFonts w:ascii="NoorLotus" w:hAnsi="NoorLotus" w:hint="cs"/>
          <w:rtl/>
        </w:rPr>
        <w:t>؟</w:t>
      </w:r>
      <w:r w:rsidR="006B78AB" w:rsidRPr="00AC7328">
        <w:rPr>
          <w:rFonts w:ascii="NoorLotus" w:hAnsi="NoorLotus" w:hint="cs"/>
          <w:rtl/>
        </w:rPr>
        <w:t xml:space="preserve"> در مکلف عرفی هم همینطور است و راجع به شارع </w:t>
      </w:r>
      <w:r w:rsidR="0002378D" w:rsidRPr="00AC7328">
        <w:rPr>
          <w:rFonts w:ascii="NoorLotus" w:hAnsi="NoorLotus" w:hint="cs"/>
          <w:rtl/>
        </w:rPr>
        <w:t xml:space="preserve">نیز مطلب از این قرار است. </w:t>
      </w:r>
      <w:r w:rsidR="006B78AB" w:rsidRPr="00AC7328">
        <w:rPr>
          <w:rFonts w:ascii="NoorLotus" w:hAnsi="NoorLotus" w:hint="cs"/>
          <w:rtl/>
        </w:rPr>
        <w:t xml:space="preserve">این فرمایش </w:t>
      </w:r>
      <w:r w:rsidR="0002378D" w:rsidRPr="00AC7328">
        <w:rPr>
          <w:rFonts w:ascii="NoorLotus" w:hAnsi="NoorLotus" w:hint="cs"/>
          <w:rtl/>
        </w:rPr>
        <w:t>اینجا</w:t>
      </w:r>
      <w:r w:rsidR="006B78AB" w:rsidRPr="00AC7328">
        <w:rPr>
          <w:rFonts w:ascii="NoorLotus" w:hAnsi="NoorLotus" w:hint="cs"/>
          <w:rtl/>
        </w:rPr>
        <w:t>، مبنای ایشان در عدم تمسک به عام در شبهه مصداقی است. می</w:t>
      </w:r>
      <w:r w:rsidR="0002378D" w:rsidRPr="00AC7328">
        <w:rPr>
          <w:rFonts w:ascii="NoorLotus" w:hAnsi="NoorLotus" w:hint="eastAsia"/>
          <w:rtl/>
        </w:rPr>
        <w:t>‌</w:t>
      </w:r>
      <w:r w:rsidR="006B78AB" w:rsidRPr="00AC7328">
        <w:rPr>
          <w:rFonts w:ascii="NoorLotus" w:hAnsi="NoorLotus" w:hint="cs"/>
          <w:rtl/>
        </w:rPr>
        <w:t xml:space="preserve">گوید مکلف یا شارع، وقتی القاء خطاب </w:t>
      </w:r>
      <w:r w:rsidR="00A25D9F" w:rsidRPr="00AC7328">
        <w:rPr>
          <w:rFonts w:ascii="NoorLotus" w:hAnsi="NoorLotus" w:hint="cs"/>
          <w:rtl/>
        </w:rPr>
        <w:t>می‌کند</w:t>
      </w:r>
      <w:r w:rsidR="0002378D" w:rsidRPr="00AC7328">
        <w:rPr>
          <w:rFonts w:ascii="NoorLotus" w:hAnsi="NoorLotus" w:hint="cs"/>
          <w:rtl/>
        </w:rPr>
        <w:t xml:space="preserve"> در مقام بیان شبهه حکمیه</w:t>
      </w:r>
      <w:r w:rsidR="0002378D" w:rsidRPr="00AC7328">
        <w:rPr>
          <w:rFonts w:ascii="NoorLotus" w:hAnsi="NoorLotus" w:hint="eastAsia"/>
          <w:rtl/>
        </w:rPr>
        <w:t>‌</w:t>
      </w:r>
      <w:r w:rsidR="006B78AB" w:rsidRPr="00AC7328">
        <w:rPr>
          <w:rFonts w:ascii="NoorLotus" w:hAnsi="NoorLotus" w:hint="cs"/>
          <w:rtl/>
        </w:rPr>
        <w:t xml:space="preserve">اش در بحث است در مثل </w:t>
      </w:r>
      <w:r w:rsidR="0002378D" w:rsidRPr="00AC7328">
        <w:rPr>
          <w:rFonts w:ascii="NoorLotus" w:hAnsi="NoorLotus" w:hint="cs"/>
          <w:rtl/>
        </w:rPr>
        <w:t>«</w:t>
      </w:r>
      <w:r w:rsidR="006B78AB" w:rsidRPr="00AC7328">
        <w:rPr>
          <w:rFonts w:ascii="NoorLotus" w:hAnsi="NoorLotus" w:hint="cs"/>
          <w:rtl/>
        </w:rPr>
        <w:t>اکرم کل عالم</w:t>
      </w:r>
      <w:r w:rsidR="0002378D" w:rsidRPr="00AC7328">
        <w:rPr>
          <w:rFonts w:ascii="NoorLotus" w:hAnsi="NoorLotus" w:hint="cs"/>
          <w:rtl/>
        </w:rPr>
        <w:t>»</w:t>
      </w:r>
      <w:r w:rsidR="006B78AB" w:rsidRPr="00AC7328">
        <w:rPr>
          <w:rFonts w:ascii="NoorLotus" w:hAnsi="NoorLotus" w:hint="cs"/>
          <w:rtl/>
        </w:rPr>
        <w:t xml:space="preserve"> و ناظر به خصوصیات نیست و </w:t>
      </w:r>
      <w:r w:rsidR="0002378D" w:rsidRPr="00AC7328">
        <w:rPr>
          <w:rFonts w:ascii="NoorLotus" w:hAnsi="NoorLotus" w:hint="cs"/>
          <w:rtl/>
        </w:rPr>
        <w:t>از این</w:t>
      </w:r>
      <w:r w:rsidR="0002378D" w:rsidRPr="00AC7328">
        <w:rPr>
          <w:rFonts w:ascii="NoorLotus" w:hAnsi="NoorLotus" w:hint="eastAsia"/>
          <w:rtl/>
        </w:rPr>
        <w:t>‌</w:t>
      </w:r>
      <w:r w:rsidR="0002378D" w:rsidRPr="00AC7328">
        <w:rPr>
          <w:rFonts w:ascii="NoorLotus" w:hAnsi="NoorLotus" w:hint="cs"/>
          <w:rtl/>
        </w:rPr>
        <w:t>رو</w:t>
      </w:r>
      <w:r w:rsidR="006B78AB" w:rsidRPr="00AC7328">
        <w:rPr>
          <w:rFonts w:ascii="NoorLotus" w:hAnsi="NoorLotus" w:hint="cs"/>
          <w:rtl/>
        </w:rPr>
        <w:t>، نمی</w:t>
      </w:r>
      <w:r w:rsidR="0002378D" w:rsidRPr="00AC7328">
        <w:rPr>
          <w:rFonts w:ascii="NoorLotus" w:hAnsi="NoorLotus" w:hint="eastAsia"/>
          <w:rtl/>
        </w:rPr>
        <w:t>‌</w:t>
      </w:r>
      <w:r w:rsidR="006B78AB" w:rsidRPr="00AC7328">
        <w:rPr>
          <w:rFonts w:ascii="NoorLotus" w:hAnsi="NoorLotus" w:hint="cs"/>
          <w:rtl/>
        </w:rPr>
        <w:t>توان برای رفع شبهه در خصوصی</w:t>
      </w:r>
      <w:r w:rsidR="0002378D" w:rsidRPr="00AC7328">
        <w:rPr>
          <w:rFonts w:ascii="NoorLotus" w:hAnsi="NoorLotus" w:hint="cs"/>
          <w:rtl/>
        </w:rPr>
        <w:t>ت</w:t>
      </w:r>
      <w:r w:rsidR="005843E1" w:rsidRPr="00AC7328">
        <w:rPr>
          <w:rFonts w:ascii="NoorLotus" w:hAnsi="NoorLotus" w:hint="cs"/>
          <w:rtl/>
        </w:rPr>
        <w:t>،</w:t>
      </w:r>
      <w:r w:rsidR="0002378D" w:rsidRPr="00AC7328">
        <w:rPr>
          <w:rFonts w:ascii="NoorLotus" w:hAnsi="NoorLotus" w:hint="cs"/>
          <w:rtl/>
        </w:rPr>
        <w:t xml:space="preserve"> به عموم عام </w:t>
      </w:r>
      <w:r w:rsidR="005843E1" w:rsidRPr="00AC7328">
        <w:rPr>
          <w:rFonts w:ascii="NoorLotus" w:hAnsi="NoorLotus" w:hint="cs"/>
          <w:rtl/>
        </w:rPr>
        <w:t xml:space="preserve">مراجعه </w:t>
      </w:r>
      <w:r w:rsidR="0002378D" w:rsidRPr="00AC7328">
        <w:rPr>
          <w:rFonts w:ascii="NoorLotus" w:hAnsi="NoorLotus" w:hint="cs"/>
          <w:rtl/>
        </w:rPr>
        <w:t>کرد. نکته آن اینست، و</w:t>
      </w:r>
      <w:r w:rsidR="006B78AB" w:rsidRPr="00AC7328">
        <w:rPr>
          <w:rFonts w:ascii="NoorLotus" w:hAnsi="NoorLotus" w:hint="cs"/>
          <w:rtl/>
        </w:rPr>
        <w:t xml:space="preserve"> لذا در بحث خود تصریح </w:t>
      </w:r>
      <w:r w:rsidR="00A25D9F" w:rsidRPr="00AC7328">
        <w:rPr>
          <w:rFonts w:ascii="NoorLotus" w:hAnsi="NoorLotus" w:hint="cs"/>
          <w:rtl/>
        </w:rPr>
        <w:t>می‌کند</w:t>
      </w:r>
      <w:r w:rsidR="006B78AB" w:rsidRPr="00AC7328">
        <w:rPr>
          <w:rFonts w:ascii="NoorLotus" w:hAnsi="NoorLotus" w:hint="cs"/>
          <w:rtl/>
        </w:rPr>
        <w:t xml:space="preserve"> که فرقی ن</w:t>
      </w:r>
      <w:r w:rsidR="00A25D9F" w:rsidRPr="00AC7328">
        <w:rPr>
          <w:rFonts w:ascii="NoorLotus" w:hAnsi="NoorLotus" w:hint="cs"/>
          <w:rtl/>
        </w:rPr>
        <w:t>می‌کند</w:t>
      </w:r>
      <w:r w:rsidR="006B78AB" w:rsidRPr="00AC7328">
        <w:rPr>
          <w:rFonts w:ascii="NoorLotus" w:hAnsi="NoorLotus" w:hint="cs"/>
          <w:rtl/>
        </w:rPr>
        <w:t xml:space="preserve"> که مخص</w:t>
      </w:r>
      <w:r w:rsidR="0002378D" w:rsidRPr="00AC7328">
        <w:rPr>
          <w:rFonts w:ascii="NoorLotus" w:hAnsi="NoorLotus" w:hint="cs"/>
          <w:rtl/>
        </w:rPr>
        <w:t xml:space="preserve">ِّص لبی باشد یا نباشد، یعنی </w:t>
      </w:r>
      <w:r w:rsidR="00437F5F" w:rsidRPr="00AC7328">
        <w:rPr>
          <w:rFonts w:ascii="NoorLotus" w:hAnsi="NoorLotus" w:hint="cs"/>
          <w:rtl/>
        </w:rPr>
        <w:t xml:space="preserve">مرحوم عراقی مبنایی اتخاذ کرده است که نتیجه </w:t>
      </w:r>
      <w:r w:rsidR="0002378D" w:rsidRPr="00AC7328">
        <w:rPr>
          <w:rFonts w:ascii="NoorLotus" w:hAnsi="NoorLotus" w:hint="cs"/>
          <w:rtl/>
        </w:rPr>
        <w:t>آن</w:t>
      </w:r>
      <w:r w:rsidR="00437F5F" w:rsidRPr="00AC7328">
        <w:rPr>
          <w:rFonts w:ascii="NoorLotus" w:hAnsi="NoorLotus" w:hint="cs"/>
          <w:rtl/>
        </w:rPr>
        <w:t xml:space="preserve"> اینست</w:t>
      </w:r>
      <w:r w:rsidR="0002378D" w:rsidRPr="00AC7328">
        <w:rPr>
          <w:rFonts w:ascii="NoorLotus" w:hAnsi="NoorLotus" w:hint="cs"/>
          <w:rtl/>
        </w:rPr>
        <w:t>،</w:t>
      </w:r>
      <w:r w:rsidR="00437F5F" w:rsidRPr="00AC7328">
        <w:rPr>
          <w:rFonts w:ascii="NoorLotus" w:hAnsi="NoorLotus" w:hint="cs"/>
          <w:rtl/>
        </w:rPr>
        <w:t xml:space="preserve"> </w:t>
      </w:r>
      <w:r w:rsidR="0002378D" w:rsidRPr="00AC7328">
        <w:rPr>
          <w:rFonts w:ascii="NoorLotus" w:hAnsi="NoorLotus" w:hint="cs"/>
          <w:rtl/>
        </w:rPr>
        <w:t>اما</w:t>
      </w:r>
      <w:r w:rsidR="00437F5F" w:rsidRPr="00AC7328">
        <w:rPr>
          <w:rFonts w:ascii="NoorLotus" w:hAnsi="NoorLotus" w:hint="cs"/>
          <w:rtl/>
        </w:rPr>
        <w:t xml:space="preserve"> اینکه </w:t>
      </w:r>
      <w:r w:rsidR="0002378D" w:rsidRPr="00AC7328">
        <w:rPr>
          <w:rFonts w:ascii="NoorLotus" w:hAnsi="NoorLotus" w:hint="cs"/>
          <w:rtl/>
        </w:rPr>
        <w:t xml:space="preserve">شما مبنائا چیز دیگری اتخاذ کنید، </w:t>
      </w:r>
      <w:r w:rsidR="00437F5F" w:rsidRPr="00AC7328">
        <w:rPr>
          <w:rFonts w:ascii="NoorLotus" w:hAnsi="NoorLotus" w:hint="cs"/>
          <w:rtl/>
        </w:rPr>
        <w:t>بحث دیگری است</w:t>
      </w:r>
      <w:r w:rsidR="0002378D" w:rsidRPr="00AC7328">
        <w:rPr>
          <w:rFonts w:ascii="NoorLotus" w:hAnsi="NoorLotus" w:hint="cs"/>
          <w:rtl/>
        </w:rPr>
        <w:t xml:space="preserve">، و به هر حال، این بحثی مبنایی است. </w:t>
      </w:r>
      <w:r w:rsidR="00437F5F" w:rsidRPr="00AC7328">
        <w:rPr>
          <w:rFonts w:ascii="NoorLotus" w:hAnsi="NoorLotus" w:hint="cs"/>
          <w:rtl/>
        </w:rPr>
        <w:t xml:space="preserve"> </w:t>
      </w:r>
    </w:p>
    <w:p w14:paraId="26B1C153" w14:textId="77777777" w:rsidR="00437F5F" w:rsidRPr="00AC7328" w:rsidRDefault="00000000" w:rsidP="006B78AB">
      <w:pPr>
        <w:rPr>
          <w:rFonts w:ascii="NoorLotus" w:hAnsi="NoorLotus"/>
          <w:rtl/>
        </w:rPr>
      </w:pPr>
      <w:r w:rsidRPr="00AC7328">
        <w:rPr>
          <w:rFonts w:ascii="NoorLotus" w:hAnsi="NoorLotus" w:hint="cs"/>
          <w:color w:val="FF0000"/>
          <w:rtl/>
        </w:rPr>
        <w:t>سوال</w:t>
      </w:r>
      <w:r w:rsidR="00872D1C" w:rsidRPr="00AC7328">
        <w:rPr>
          <w:rFonts w:ascii="NoorLotus" w:hAnsi="NoorLotus" w:hint="cs"/>
          <w:rtl/>
        </w:rPr>
        <w:t xml:space="preserve">: تمرکز آقای صدر در استثناء به قضیه خارجی است نه لبّی. آقا ضیاء تصریح به لبّی دارد در عبارات خودشان. </w:t>
      </w:r>
    </w:p>
    <w:p w14:paraId="0C5246C7" w14:textId="77777777" w:rsidR="00437F5F" w:rsidRPr="00AC7328" w:rsidRDefault="00000000" w:rsidP="00872D1C">
      <w:pPr>
        <w:rPr>
          <w:rFonts w:ascii="NoorLotus" w:hAnsi="NoorLotus"/>
          <w:rtl/>
        </w:rPr>
      </w:pPr>
      <w:r w:rsidRPr="00AC7328">
        <w:rPr>
          <w:rFonts w:ascii="NoorLotus" w:hAnsi="NoorLotus" w:hint="cs"/>
          <w:color w:val="FF0000"/>
          <w:rtl/>
        </w:rPr>
        <w:t>پاسخ</w:t>
      </w:r>
      <w:r w:rsidRPr="00AC7328">
        <w:rPr>
          <w:rFonts w:ascii="NoorLotus" w:hAnsi="NoorLotus" w:hint="cs"/>
          <w:rtl/>
        </w:rPr>
        <w:t>: خارجی هست. لذا شه</w:t>
      </w:r>
      <w:r w:rsidR="0021179E" w:rsidRPr="00AC7328">
        <w:rPr>
          <w:rFonts w:ascii="NoorLotus" w:hAnsi="NoorLotus" w:hint="cs"/>
          <w:rtl/>
        </w:rPr>
        <w:t>ید صدر می</w:t>
      </w:r>
      <w:r w:rsidR="00872D1C" w:rsidRPr="00AC7328">
        <w:rPr>
          <w:rFonts w:ascii="NoorLotus" w:hAnsi="NoorLotus" w:hint="eastAsia"/>
          <w:rtl/>
        </w:rPr>
        <w:t>‌</w:t>
      </w:r>
      <w:r w:rsidR="0021179E" w:rsidRPr="00AC7328">
        <w:rPr>
          <w:rFonts w:ascii="NoorLotus" w:hAnsi="NoorLotus" w:hint="cs"/>
          <w:rtl/>
        </w:rPr>
        <w:t>فرماید ما قبول ن</w:t>
      </w:r>
      <w:r w:rsidR="00A25D9F" w:rsidRPr="00AC7328">
        <w:rPr>
          <w:rFonts w:ascii="NoorLotus" w:hAnsi="NoorLotus" w:hint="cs"/>
          <w:rtl/>
        </w:rPr>
        <w:t xml:space="preserve">می‌کنیم </w:t>
      </w:r>
      <w:r w:rsidR="0021179E" w:rsidRPr="00AC7328">
        <w:rPr>
          <w:rFonts w:ascii="NoorLotus" w:hAnsi="NoorLotus" w:hint="cs"/>
          <w:rtl/>
        </w:rPr>
        <w:t>که</w:t>
      </w:r>
      <w:r w:rsidR="00872D1C" w:rsidRPr="00AC7328">
        <w:rPr>
          <w:rFonts w:ascii="NoorLotus" w:hAnsi="NoorLotus" w:hint="cs"/>
          <w:rtl/>
        </w:rPr>
        <w:t xml:space="preserve"> اینجا</w:t>
      </w:r>
      <w:r w:rsidR="0021179E" w:rsidRPr="00AC7328">
        <w:rPr>
          <w:rFonts w:ascii="NoorLotus" w:hAnsi="NoorLotus" w:hint="cs"/>
          <w:rtl/>
        </w:rPr>
        <w:t xml:space="preserve"> قضیه </w:t>
      </w:r>
      <w:r w:rsidR="00872D1C" w:rsidRPr="00AC7328">
        <w:rPr>
          <w:rFonts w:ascii="NoorLotus" w:hAnsi="NoorLotus" w:hint="cs"/>
          <w:rtl/>
        </w:rPr>
        <w:t>خارجی</w:t>
      </w:r>
      <w:r w:rsidR="0021179E" w:rsidRPr="00AC7328">
        <w:rPr>
          <w:rFonts w:ascii="NoorLotus" w:hAnsi="NoorLotus" w:hint="cs"/>
          <w:rtl/>
        </w:rPr>
        <w:t xml:space="preserve"> است</w:t>
      </w:r>
      <w:r w:rsidR="00872D1C" w:rsidRPr="00AC7328">
        <w:rPr>
          <w:rFonts w:ascii="NoorLotus" w:hAnsi="NoorLotus" w:hint="cs"/>
          <w:rtl/>
        </w:rPr>
        <w:t>.</w:t>
      </w:r>
      <w:r w:rsidR="0021179E" w:rsidRPr="00AC7328">
        <w:rPr>
          <w:rFonts w:ascii="NoorLotus" w:hAnsi="NoorLotus" w:hint="cs"/>
          <w:rtl/>
        </w:rPr>
        <w:t xml:space="preserve"> </w:t>
      </w:r>
      <w:r w:rsidR="00872D1C" w:rsidRPr="00AC7328">
        <w:rPr>
          <w:rFonts w:ascii="NoorLotus" w:hAnsi="NoorLotus" w:hint="cs"/>
          <w:rtl/>
        </w:rPr>
        <w:t>قضیه حقیقی است</w:t>
      </w:r>
      <w:r w:rsidR="0021179E" w:rsidRPr="00AC7328">
        <w:rPr>
          <w:rFonts w:ascii="NoorLotus" w:hAnsi="NoorLotus" w:hint="cs"/>
          <w:rtl/>
        </w:rPr>
        <w:t xml:space="preserve"> پس اشکال شما وارد نیست. </w:t>
      </w:r>
    </w:p>
    <w:p w14:paraId="4B71E78E" w14:textId="77777777" w:rsidR="0021179E" w:rsidRPr="00AC7328" w:rsidRDefault="00000000" w:rsidP="0021179E">
      <w:pPr>
        <w:rPr>
          <w:rFonts w:ascii="NoorLotus" w:hAnsi="NoorLotus"/>
          <w:rtl/>
        </w:rPr>
      </w:pPr>
      <w:r w:rsidRPr="00AC7328">
        <w:rPr>
          <w:rFonts w:ascii="NoorLotus" w:hAnsi="NoorLotus" w:hint="cs"/>
          <w:color w:val="FF0000"/>
          <w:rtl/>
        </w:rPr>
        <w:t>سوال</w:t>
      </w:r>
      <w:r w:rsidRPr="00AC7328">
        <w:rPr>
          <w:rFonts w:ascii="NoorLotus" w:hAnsi="NoorLotus" w:hint="cs"/>
          <w:rtl/>
        </w:rPr>
        <w:t xml:space="preserve">: </w:t>
      </w:r>
      <w:r w:rsidR="00872D1C" w:rsidRPr="00AC7328">
        <w:rPr>
          <w:rFonts w:ascii="NoorLotus" w:hAnsi="NoorLotus" w:hint="cs"/>
          <w:rtl/>
        </w:rPr>
        <w:t>فهم آقای صدر از آقا ضیاء اینست که ایشان قضیه خارجیه گفته است و آقای صدر استثناء می</w:t>
      </w:r>
      <w:r w:rsidR="00872D1C" w:rsidRPr="00AC7328">
        <w:rPr>
          <w:rFonts w:ascii="NoorLotus" w:hAnsi="NoorLotus" w:hint="eastAsia"/>
          <w:rtl/>
        </w:rPr>
        <w:t>‌</w:t>
      </w:r>
      <w:r w:rsidR="00872D1C" w:rsidRPr="00AC7328">
        <w:rPr>
          <w:rFonts w:ascii="NoorLotus" w:hAnsi="NoorLotus" w:hint="cs"/>
          <w:rtl/>
        </w:rPr>
        <w:t>کند قضیه خارجی.</w:t>
      </w:r>
    </w:p>
    <w:p w14:paraId="6BCD1351" w14:textId="77777777" w:rsidR="0001671D" w:rsidRPr="00AC7328" w:rsidRDefault="00000000" w:rsidP="005843E1">
      <w:pPr>
        <w:rPr>
          <w:rFonts w:ascii="NoorLotus" w:hAnsi="NoorLotus"/>
          <w:rtl/>
        </w:rPr>
      </w:pPr>
      <w:r w:rsidRPr="00AC7328">
        <w:rPr>
          <w:rFonts w:ascii="NoorLotus" w:hAnsi="NoorLotus" w:hint="cs"/>
          <w:color w:val="FF0000"/>
          <w:rtl/>
        </w:rPr>
        <w:t>پاسخ</w:t>
      </w:r>
      <w:r w:rsidRPr="00AC7328">
        <w:rPr>
          <w:rFonts w:ascii="NoorLotus" w:hAnsi="NoorLotus" w:hint="cs"/>
          <w:rtl/>
        </w:rPr>
        <w:t xml:space="preserve">: </w:t>
      </w:r>
      <w:r w:rsidR="0002378D" w:rsidRPr="00AC7328">
        <w:rPr>
          <w:rFonts w:ascii="NoorLotus" w:hAnsi="NoorLotus" w:hint="cs"/>
          <w:rtl/>
        </w:rPr>
        <w:t>آنچه شهید صدر به محقق عراقی نسبت</w:t>
      </w:r>
      <w:r w:rsidRPr="00AC7328">
        <w:rPr>
          <w:rFonts w:ascii="NoorLotus" w:hAnsi="NoorLotus" w:hint="cs"/>
          <w:rtl/>
        </w:rPr>
        <w:t xml:space="preserve"> می</w:t>
      </w:r>
      <w:r w:rsidR="0002378D" w:rsidRPr="00AC7328">
        <w:rPr>
          <w:rFonts w:ascii="NoorLotus" w:hAnsi="NoorLotus" w:hint="eastAsia"/>
          <w:rtl/>
        </w:rPr>
        <w:t>‌</w:t>
      </w:r>
      <w:r w:rsidRPr="00AC7328">
        <w:rPr>
          <w:rFonts w:ascii="NoorLotus" w:hAnsi="NoorLotus" w:hint="cs"/>
          <w:rtl/>
        </w:rPr>
        <w:t>دهد</w:t>
      </w:r>
      <w:r w:rsidR="0002378D" w:rsidRPr="00AC7328">
        <w:rPr>
          <w:rFonts w:ascii="NoorLotus" w:hAnsi="NoorLotus" w:hint="cs"/>
          <w:rtl/>
        </w:rPr>
        <w:t>،</w:t>
      </w:r>
      <w:r w:rsidRPr="00AC7328">
        <w:rPr>
          <w:rFonts w:ascii="NoorLotus" w:hAnsi="NoorLotus" w:hint="cs"/>
          <w:rtl/>
        </w:rPr>
        <w:t xml:space="preserve"> ظاهرا دو </w:t>
      </w:r>
      <w:r w:rsidR="0002378D" w:rsidRPr="00AC7328">
        <w:rPr>
          <w:rFonts w:ascii="NoorLotus" w:hAnsi="NoorLotus" w:hint="cs"/>
          <w:rtl/>
        </w:rPr>
        <w:t>مطلب</w:t>
      </w:r>
      <w:r w:rsidRPr="00AC7328">
        <w:rPr>
          <w:rFonts w:ascii="NoorLotus" w:hAnsi="NoorLotus" w:hint="cs"/>
          <w:rtl/>
        </w:rPr>
        <w:t xml:space="preserve"> است: هم می</w:t>
      </w:r>
      <w:r w:rsidR="0002378D" w:rsidRPr="00AC7328">
        <w:rPr>
          <w:rFonts w:ascii="NoorLotus" w:hAnsi="NoorLotus" w:hint="eastAsia"/>
          <w:rtl/>
        </w:rPr>
        <w:t>‌</w:t>
      </w:r>
      <w:r w:rsidRPr="00AC7328">
        <w:rPr>
          <w:rFonts w:ascii="NoorLotus" w:hAnsi="NoorLotus" w:hint="cs"/>
          <w:rtl/>
        </w:rPr>
        <w:t xml:space="preserve">گوید </w:t>
      </w:r>
      <w:r w:rsidR="0002378D" w:rsidRPr="00AC7328">
        <w:rPr>
          <w:rFonts w:ascii="NoorLotus" w:hAnsi="NoorLotus" w:hint="cs"/>
          <w:rtl/>
        </w:rPr>
        <w:t>ایشان</w:t>
      </w:r>
      <w:r w:rsidRPr="00AC7328">
        <w:rPr>
          <w:rFonts w:ascii="NoorLotus" w:hAnsi="NoorLotus" w:hint="cs"/>
          <w:rtl/>
        </w:rPr>
        <w:t xml:space="preserve"> قضیه خارجی طرح </w:t>
      </w:r>
      <w:r w:rsidR="0002378D" w:rsidRPr="00AC7328">
        <w:rPr>
          <w:rFonts w:ascii="NoorLotus" w:hAnsi="NoorLotus" w:hint="cs"/>
          <w:rtl/>
        </w:rPr>
        <w:t xml:space="preserve">کرد. </w:t>
      </w:r>
      <w:r w:rsidRPr="00AC7328">
        <w:rPr>
          <w:rFonts w:ascii="NoorLotus" w:hAnsi="NoorLotus" w:hint="cs"/>
          <w:rtl/>
        </w:rPr>
        <w:t>در قضیه خارجی وقتی به دلیل لب</w:t>
      </w:r>
      <w:r w:rsidR="0002378D" w:rsidRPr="00AC7328">
        <w:rPr>
          <w:rFonts w:ascii="NoorLotus" w:hAnsi="NoorLotus" w:hint="cs"/>
          <w:rtl/>
        </w:rPr>
        <w:t>ّ</w:t>
      </w:r>
      <w:r w:rsidRPr="00AC7328">
        <w:rPr>
          <w:rFonts w:ascii="NoorLotus" w:hAnsi="NoorLotus" w:hint="cs"/>
          <w:rtl/>
        </w:rPr>
        <w:t xml:space="preserve">ی </w:t>
      </w:r>
      <w:r w:rsidR="005843E1" w:rsidRPr="00AC7328">
        <w:rPr>
          <w:rFonts w:ascii="NoorLotus" w:hAnsi="NoorLotus" w:hint="cs"/>
          <w:rtl/>
        </w:rPr>
        <w:t xml:space="preserve">تخصیص بخورد </w:t>
      </w:r>
      <w:r w:rsidR="0002378D" w:rsidRPr="00AC7328">
        <w:rPr>
          <w:rFonts w:ascii="NoorLotus" w:hAnsi="NoorLotus" w:hint="cs"/>
          <w:rtl/>
        </w:rPr>
        <w:t>ـ تصریح می</w:t>
      </w:r>
      <w:r w:rsidR="0002378D" w:rsidRPr="00AC7328">
        <w:rPr>
          <w:rFonts w:ascii="NoorLotus" w:hAnsi="NoorLotus" w:hint="eastAsia"/>
          <w:rtl/>
        </w:rPr>
        <w:t>‌</w:t>
      </w:r>
      <w:r w:rsidR="0002378D" w:rsidRPr="00AC7328">
        <w:rPr>
          <w:rFonts w:ascii="NoorLotus" w:hAnsi="NoorLotus" w:hint="cs"/>
          <w:rtl/>
        </w:rPr>
        <w:t>کند که تخصیص به دلیل لبّی بخورد ـ</w:t>
      </w:r>
      <w:r w:rsidRPr="00AC7328">
        <w:rPr>
          <w:rFonts w:ascii="NoorLotus" w:hAnsi="NoorLotus" w:hint="cs"/>
          <w:rtl/>
        </w:rPr>
        <w:t xml:space="preserve">، </w:t>
      </w:r>
      <w:r w:rsidR="0002378D" w:rsidRPr="00AC7328">
        <w:rPr>
          <w:rFonts w:ascii="NoorLotus" w:hAnsi="NoorLotus" w:hint="cs"/>
          <w:rtl/>
        </w:rPr>
        <w:t xml:space="preserve">می‌شود اخذ کرد. نکته دوم فراتر است و </w:t>
      </w:r>
      <w:r w:rsidRPr="00AC7328">
        <w:rPr>
          <w:rFonts w:ascii="NoorLotus" w:hAnsi="NoorLotus" w:hint="cs"/>
          <w:rtl/>
        </w:rPr>
        <w:t>می</w:t>
      </w:r>
      <w:r w:rsidR="0002378D" w:rsidRPr="00AC7328">
        <w:rPr>
          <w:rFonts w:ascii="NoorLotus" w:hAnsi="NoorLotus" w:hint="eastAsia"/>
          <w:rtl/>
        </w:rPr>
        <w:t>‌</w:t>
      </w:r>
      <w:r w:rsidRPr="00AC7328">
        <w:rPr>
          <w:rFonts w:ascii="NoorLotus" w:hAnsi="NoorLotus" w:hint="cs"/>
          <w:rtl/>
        </w:rPr>
        <w:t xml:space="preserve">گوید تقریب </w:t>
      </w:r>
      <w:r w:rsidR="0002378D" w:rsidRPr="00AC7328">
        <w:rPr>
          <w:rFonts w:ascii="NoorLotus" w:hAnsi="NoorLotus" w:hint="cs"/>
          <w:rtl/>
        </w:rPr>
        <w:t xml:space="preserve">ایشان </w:t>
      </w:r>
      <w:r w:rsidRPr="00AC7328">
        <w:rPr>
          <w:rFonts w:ascii="NoorLotus" w:hAnsi="NoorLotus" w:hint="cs"/>
          <w:rtl/>
        </w:rPr>
        <w:t>باید قضیه خارجی باشد</w:t>
      </w:r>
      <w:r w:rsidR="0002378D" w:rsidRPr="00AC7328">
        <w:rPr>
          <w:rFonts w:ascii="NoorLotus" w:hAnsi="NoorLotus" w:hint="cs"/>
          <w:rtl/>
        </w:rPr>
        <w:t>،</w:t>
      </w:r>
      <w:r w:rsidRPr="00AC7328">
        <w:rPr>
          <w:rFonts w:ascii="NoorLotus" w:hAnsi="NoorLotus" w:hint="cs"/>
          <w:rtl/>
        </w:rPr>
        <w:t xml:space="preserve"> </w:t>
      </w:r>
      <w:r w:rsidR="0002378D" w:rsidRPr="00AC7328">
        <w:rPr>
          <w:rFonts w:ascii="NoorLotus" w:hAnsi="NoorLotus" w:hint="cs"/>
          <w:rtl/>
        </w:rPr>
        <w:t>نه اینکه ایشان با تمسک به قضیه خارجی می</w:t>
      </w:r>
      <w:r w:rsidR="0002378D" w:rsidRPr="00AC7328">
        <w:rPr>
          <w:rFonts w:ascii="NoorLotus" w:hAnsi="NoorLotus" w:hint="eastAsia"/>
          <w:rtl/>
        </w:rPr>
        <w:t>‌</w:t>
      </w:r>
      <w:r w:rsidR="0002378D" w:rsidRPr="00AC7328">
        <w:rPr>
          <w:rFonts w:ascii="NoorLotus" w:hAnsi="NoorLotus" w:hint="cs"/>
          <w:rtl/>
        </w:rPr>
        <w:t>گوی</w:t>
      </w:r>
      <w:r w:rsidRPr="00AC7328">
        <w:rPr>
          <w:rFonts w:ascii="NoorLotus" w:hAnsi="NoorLotus" w:hint="cs"/>
          <w:rtl/>
        </w:rPr>
        <w:t>د یا نمی</w:t>
      </w:r>
      <w:r w:rsidR="0002378D" w:rsidRPr="00AC7328">
        <w:rPr>
          <w:rFonts w:ascii="NoorLotus" w:hAnsi="NoorLotus" w:hint="eastAsia"/>
          <w:rtl/>
        </w:rPr>
        <w:t>‌</w:t>
      </w:r>
      <w:r w:rsidR="0002378D" w:rsidRPr="00AC7328">
        <w:rPr>
          <w:rFonts w:ascii="NoorLotus" w:hAnsi="NoorLotus" w:hint="cs"/>
          <w:rtl/>
        </w:rPr>
        <w:t>گوید. فرض کنیم اگر هم نگفته باش</w:t>
      </w:r>
      <w:r w:rsidRPr="00AC7328">
        <w:rPr>
          <w:rFonts w:ascii="NoorLotus" w:hAnsi="NoorLotus" w:hint="cs"/>
          <w:rtl/>
        </w:rPr>
        <w:t xml:space="preserve">د، اگر </w:t>
      </w:r>
      <w:r w:rsidR="0002378D" w:rsidRPr="00AC7328">
        <w:rPr>
          <w:rFonts w:ascii="NoorLotus" w:hAnsi="NoorLotus" w:hint="cs"/>
          <w:rtl/>
        </w:rPr>
        <w:t>می</w:t>
      </w:r>
      <w:r w:rsidR="0002378D" w:rsidRPr="00AC7328">
        <w:rPr>
          <w:rFonts w:ascii="NoorLotus" w:hAnsi="NoorLotus" w:hint="eastAsia"/>
          <w:rtl/>
        </w:rPr>
        <w:t>‌</w:t>
      </w:r>
      <w:r w:rsidR="0002378D" w:rsidRPr="00AC7328">
        <w:rPr>
          <w:rFonts w:ascii="NoorLotus" w:hAnsi="NoorLotus" w:hint="cs"/>
          <w:rtl/>
        </w:rPr>
        <w:t xml:space="preserve">خواهد تقریبش تمام باشد باید قضیه خارجی باشد، </w:t>
      </w:r>
      <w:r w:rsidRPr="00AC7328">
        <w:rPr>
          <w:rFonts w:ascii="NoorLotus" w:hAnsi="NoorLotus" w:hint="cs"/>
          <w:rtl/>
        </w:rPr>
        <w:t>و در قضیه خارجی می</w:t>
      </w:r>
      <w:r w:rsidR="0002378D" w:rsidRPr="00AC7328">
        <w:rPr>
          <w:rFonts w:ascii="NoorLotus" w:hAnsi="NoorLotus" w:hint="eastAsia"/>
          <w:rtl/>
        </w:rPr>
        <w:t>‌</w:t>
      </w:r>
      <w:r w:rsidRPr="00AC7328">
        <w:rPr>
          <w:rFonts w:ascii="NoorLotus" w:hAnsi="NoorLotus" w:hint="cs"/>
          <w:rtl/>
        </w:rPr>
        <w:t xml:space="preserve">توان به عموم عام </w:t>
      </w:r>
      <w:r w:rsidR="0002378D" w:rsidRPr="00AC7328">
        <w:rPr>
          <w:rFonts w:ascii="NoorLotus" w:hAnsi="NoorLotus" w:hint="cs"/>
          <w:rtl/>
        </w:rPr>
        <w:t xml:space="preserve">تمسک کرد </w:t>
      </w:r>
      <w:r w:rsidR="004E2C6D" w:rsidRPr="00AC7328">
        <w:rPr>
          <w:rFonts w:ascii="NoorLotus" w:hAnsi="NoorLotus" w:hint="cs"/>
          <w:rtl/>
        </w:rPr>
        <w:t>اگر تخصیص به دلیل لبی بخورد. شهید صدر می</w:t>
      </w:r>
      <w:r w:rsidR="004E2C6D" w:rsidRPr="00AC7328">
        <w:rPr>
          <w:rFonts w:ascii="NoorLotus" w:hAnsi="NoorLotus" w:hint="eastAsia"/>
          <w:rtl/>
        </w:rPr>
        <w:t>‌</w:t>
      </w:r>
      <w:r w:rsidR="004E2C6D" w:rsidRPr="00AC7328">
        <w:rPr>
          <w:rFonts w:ascii="NoorLotus" w:hAnsi="NoorLotus" w:hint="cs"/>
          <w:rtl/>
        </w:rPr>
        <w:t>فرماید:</w:t>
      </w:r>
    </w:p>
    <w:p w14:paraId="356AF75F" w14:textId="77777777" w:rsidR="00872D1C" w:rsidRPr="00AC7328" w:rsidRDefault="00000000" w:rsidP="00872D1C">
      <w:pPr>
        <w:pStyle w:val="10"/>
        <w:rPr>
          <w:szCs w:val="22"/>
          <w:rtl/>
        </w:rPr>
      </w:pPr>
      <w:r w:rsidRPr="00AC7328">
        <w:rPr>
          <w:rtl/>
        </w:rPr>
        <w:t>وأمّا لو بنينا على ما هو الصحيح من التفصيل في ذلك فلا يتمّ هذا الكلام؛</w:t>
      </w:r>
      <w:r w:rsidRPr="00AC7328">
        <w:rPr>
          <w:rFonts w:ascii="Cambria" w:hAnsi="Cambria" w:cs="Cambria" w:hint="cs"/>
          <w:szCs w:val="22"/>
          <w:rtl/>
        </w:rPr>
        <w:t> </w:t>
      </w:r>
      <w:r w:rsidRPr="00AC7328">
        <w:rPr>
          <w:rStyle w:val="hilight"/>
          <w:rtl/>
        </w:rPr>
        <w:t>لأنّ</w:t>
      </w:r>
      <w:r w:rsidRPr="00AC7328">
        <w:rPr>
          <w:rFonts w:ascii="Cambria" w:hAnsi="Cambria" w:cs="Cambria" w:hint="cs"/>
          <w:szCs w:val="22"/>
          <w:rtl/>
        </w:rPr>
        <w:t> </w:t>
      </w:r>
      <w:r w:rsidRPr="00AC7328">
        <w:rPr>
          <w:rtl/>
        </w:rPr>
        <w:t>هذا المورد من موارد جواز التمسّك بالعامّ في الشبهة المصداقيّة؛</w:t>
      </w:r>
      <w:r w:rsidRPr="00AC7328">
        <w:rPr>
          <w:rFonts w:ascii="Cambria" w:hAnsi="Cambria" w:cs="Cambria" w:hint="cs"/>
          <w:szCs w:val="22"/>
          <w:rtl/>
        </w:rPr>
        <w:t> </w:t>
      </w:r>
      <w:r w:rsidRPr="00AC7328">
        <w:rPr>
          <w:rStyle w:val="hilight"/>
          <w:rtl/>
        </w:rPr>
        <w:t>لأنّ</w:t>
      </w:r>
      <w:r w:rsidRPr="00AC7328">
        <w:rPr>
          <w:rFonts w:ascii="Cambria" w:hAnsi="Cambria" w:cs="Cambria" w:hint="cs"/>
          <w:szCs w:val="22"/>
          <w:rtl/>
        </w:rPr>
        <w:t> </w:t>
      </w:r>
      <w:r w:rsidRPr="00AC7328">
        <w:rPr>
          <w:rStyle w:val="hilight"/>
          <w:rtl/>
        </w:rPr>
        <w:t>التقريب</w:t>
      </w:r>
      <w:r w:rsidRPr="00AC7328">
        <w:rPr>
          <w:rFonts w:ascii="Cambria" w:hAnsi="Cambria" w:cs="Cambria" w:hint="cs"/>
          <w:szCs w:val="22"/>
          <w:rtl/>
        </w:rPr>
        <w:t> </w:t>
      </w:r>
      <w:r w:rsidRPr="00AC7328">
        <w:rPr>
          <w:rStyle w:val="hilight"/>
          <w:rtl/>
        </w:rPr>
        <w:t>المشكل</w:t>
      </w:r>
      <w:r w:rsidRPr="00AC7328">
        <w:rPr>
          <w:rFonts w:ascii="Cambria" w:hAnsi="Cambria" w:cs="Cambria" w:hint="cs"/>
          <w:szCs w:val="22"/>
          <w:rtl/>
        </w:rPr>
        <w:t> </w:t>
      </w:r>
      <w:r w:rsidRPr="00AC7328">
        <w:rPr>
          <w:rStyle w:val="hilight"/>
          <w:rtl/>
        </w:rPr>
        <w:t>عليه</w:t>
      </w:r>
      <w:r w:rsidRPr="00AC7328">
        <w:rPr>
          <w:rFonts w:ascii="Cambria" w:hAnsi="Cambria" w:cs="Cambria" w:hint="cs"/>
          <w:szCs w:val="22"/>
          <w:rtl/>
        </w:rPr>
        <w:t> </w:t>
      </w:r>
      <w:r w:rsidRPr="00AC7328">
        <w:rPr>
          <w:rStyle w:val="hilight"/>
          <w:rtl/>
        </w:rPr>
        <w:t>بهذا</w:t>
      </w:r>
      <w:r w:rsidRPr="00AC7328">
        <w:rPr>
          <w:rFonts w:ascii="Cambria" w:hAnsi="Cambria" w:cs="Cambria" w:hint="cs"/>
          <w:szCs w:val="22"/>
          <w:rtl/>
        </w:rPr>
        <w:t> </w:t>
      </w:r>
      <w:r w:rsidRPr="00AC7328">
        <w:rPr>
          <w:rStyle w:val="hilight"/>
          <w:rtl/>
        </w:rPr>
        <w:t>الإشكال</w:t>
      </w:r>
      <w:r w:rsidRPr="00AC7328">
        <w:rPr>
          <w:rFonts w:ascii="Cambria" w:hAnsi="Cambria" w:cs="Cambria" w:hint="cs"/>
          <w:szCs w:val="22"/>
          <w:rtl/>
        </w:rPr>
        <w:t> </w:t>
      </w:r>
      <w:r w:rsidRPr="00AC7328">
        <w:rPr>
          <w:rtl/>
        </w:rPr>
        <w:t>إنّما يتمّ في نفسه بناءً على فرض القضيّة خارجيّة لوحظ فيها الأفراد المعيّنون المخاطبون في زمان الإمام</w:t>
      </w:r>
      <w:r w:rsidRPr="00AC7328">
        <w:rPr>
          <w:rFonts w:hint="cs"/>
          <w:rtl/>
        </w:rPr>
        <w:t xml:space="preserve"> (</w:t>
      </w:r>
      <w:r w:rsidRPr="00AC7328">
        <w:rPr>
          <w:rStyle w:val="hilight"/>
          <w:rtl/>
        </w:rPr>
        <w:t>عليه</w:t>
      </w:r>
      <w:r w:rsidRPr="00AC7328">
        <w:rPr>
          <w:rFonts w:ascii="Cambria" w:hAnsi="Cambria" w:cs="Cambria" w:hint="cs"/>
          <w:szCs w:val="22"/>
          <w:rtl/>
        </w:rPr>
        <w:t> </w:t>
      </w:r>
      <w:r w:rsidRPr="00AC7328">
        <w:rPr>
          <w:rtl/>
        </w:rPr>
        <w:t>السلام)، وبناءً على هذا الفرض لا يرد هذا</w:t>
      </w:r>
      <w:r w:rsidRPr="00AC7328">
        <w:rPr>
          <w:rFonts w:ascii="Cambria" w:hAnsi="Cambria" w:cs="Cambria" w:hint="cs"/>
          <w:szCs w:val="22"/>
          <w:rtl/>
        </w:rPr>
        <w:t> </w:t>
      </w:r>
      <w:r w:rsidRPr="00AC7328">
        <w:rPr>
          <w:rStyle w:val="hilight"/>
          <w:rtl/>
        </w:rPr>
        <w:t>الإشكال</w:t>
      </w:r>
      <w:r w:rsidRPr="00AC7328">
        <w:rPr>
          <w:rFonts w:ascii="Cambria" w:hAnsi="Cambria" w:cs="Cambria" w:hint="cs"/>
          <w:szCs w:val="22"/>
          <w:rtl/>
        </w:rPr>
        <w:t> </w:t>
      </w:r>
      <w:r w:rsidRPr="00AC7328">
        <w:rPr>
          <w:rtl/>
        </w:rPr>
        <w:t>لجواز التمسّك بالعامّ في الشبهة المصداقيّة في القضيّة الخارجيّة المخصّصة بمخصّص لبّيّ</w:t>
      </w:r>
      <w:r>
        <w:rPr>
          <w:rStyle w:val="FootnoteReference"/>
          <w:rtl/>
        </w:rPr>
        <w:footnoteReference w:id="198"/>
      </w:r>
    </w:p>
    <w:p w14:paraId="63A0D58B" w14:textId="77777777" w:rsidR="00872D1C" w:rsidRPr="00AC7328" w:rsidRDefault="00000000" w:rsidP="00872D1C">
      <w:pPr>
        <w:rPr>
          <w:rtl/>
        </w:rPr>
      </w:pPr>
      <w:r w:rsidRPr="00AC7328">
        <w:rPr>
          <w:rFonts w:hint="cs"/>
          <w:color w:val="FF0000"/>
          <w:rtl/>
        </w:rPr>
        <w:t>سوال</w:t>
      </w:r>
      <w:r w:rsidRPr="00AC7328">
        <w:rPr>
          <w:rFonts w:hint="cs"/>
          <w:rtl/>
        </w:rPr>
        <w:t>: این مهم نیست. اعم از مخصص لبّی است.</w:t>
      </w:r>
    </w:p>
    <w:p w14:paraId="2C2D3420" w14:textId="77777777" w:rsidR="0001671D" w:rsidRPr="00AC7328" w:rsidRDefault="00000000" w:rsidP="00872D1C">
      <w:pPr>
        <w:rPr>
          <w:rtl/>
        </w:rPr>
      </w:pPr>
      <w:r w:rsidRPr="00AC7328">
        <w:rPr>
          <w:rFonts w:hint="cs"/>
          <w:color w:val="FF0000"/>
          <w:rtl/>
        </w:rPr>
        <w:t>پاسخ</w:t>
      </w:r>
      <w:r w:rsidRPr="00AC7328">
        <w:rPr>
          <w:rFonts w:hint="cs"/>
          <w:rtl/>
        </w:rPr>
        <w:t>: اگر اعم بود چرا می</w:t>
      </w:r>
      <w:r w:rsidRPr="00AC7328">
        <w:rPr>
          <w:rFonts w:hint="eastAsia"/>
          <w:rtl/>
        </w:rPr>
        <w:t>‌</w:t>
      </w:r>
      <w:r w:rsidRPr="00AC7328">
        <w:rPr>
          <w:rFonts w:hint="cs"/>
          <w:rtl/>
        </w:rPr>
        <w:t>گوید به مخصص لبی؟</w:t>
      </w:r>
      <w:r w:rsidR="0044558A" w:rsidRPr="00AC7328">
        <w:rPr>
          <w:rFonts w:hint="cs"/>
          <w:rtl/>
        </w:rPr>
        <w:t xml:space="preserve"> </w:t>
      </w:r>
      <w:r w:rsidRPr="00AC7328">
        <w:rPr>
          <w:rFonts w:hint="cs"/>
          <w:rtl/>
        </w:rPr>
        <w:t>می</w:t>
      </w:r>
      <w:r w:rsidR="0044558A" w:rsidRPr="00AC7328">
        <w:rPr>
          <w:rFonts w:hint="eastAsia"/>
          <w:rtl/>
        </w:rPr>
        <w:t>‌</w:t>
      </w:r>
      <w:r w:rsidR="0044558A" w:rsidRPr="00AC7328">
        <w:rPr>
          <w:rFonts w:hint="cs"/>
          <w:rtl/>
        </w:rPr>
        <w:t xml:space="preserve">گفت فی الشبهة </w:t>
      </w:r>
      <w:r w:rsidRPr="00AC7328">
        <w:rPr>
          <w:rFonts w:hint="cs"/>
          <w:rtl/>
        </w:rPr>
        <w:t>الخارجیة</w:t>
      </w:r>
    </w:p>
    <w:p w14:paraId="5D35886A" w14:textId="77777777" w:rsidR="0001671D" w:rsidRPr="00AC7328" w:rsidRDefault="00000000" w:rsidP="0044558A">
      <w:pPr>
        <w:rPr>
          <w:rtl/>
        </w:rPr>
      </w:pPr>
      <w:r w:rsidRPr="00AC7328">
        <w:rPr>
          <w:rFonts w:hint="cs"/>
          <w:color w:val="FF0000"/>
          <w:rtl/>
        </w:rPr>
        <w:t>سوال</w:t>
      </w:r>
      <w:r w:rsidRPr="00AC7328">
        <w:rPr>
          <w:rFonts w:hint="cs"/>
          <w:rtl/>
        </w:rPr>
        <w:t xml:space="preserve">: </w:t>
      </w:r>
      <w:r w:rsidR="0044558A" w:rsidRPr="00AC7328">
        <w:rPr>
          <w:rFonts w:hint="cs"/>
          <w:rtl/>
        </w:rPr>
        <w:t>آقای صدر می</w:t>
      </w:r>
      <w:r w:rsidR="0044558A" w:rsidRPr="00AC7328">
        <w:rPr>
          <w:rFonts w:hint="eastAsia"/>
          <w:rtl/>
        </w:rPr>
        <w:t>‌</w:t>
      </w:r>
      <w:r w:rsidR="0044558A" w:rsidRPr="00AC7328">
        <w:rPr>
          <w:rFonts w:hint="cs"/>
          <w:rtl/>
        </w:rPr>
        <w:t xml:space="preserve">گوید تمسک به عام در شبهه مصداقیه دو استثناء دارد. </w:t>
      </w:r>
      <w:r w:rsidR="00CA08B1" w:rsidRPr="00AC7328">
        <w:rPr>
          <w:rFonts w:hint="cs"/>
          <w:rtl/>
        </w:rPr>
        <w:t>یک استثناء آن قضیه خارجی است. ایشان مثال می</w:t>
      </w:r>
      <w:r w:rsidR="00CA08B1" w:rsidRPr="00AC7328">
        <w:rPr>
          <w:rFonts w:hint="eastAsia"/>
          <w:rtl/>
        </w:rPr>
        <w:t>‌</w:t>
      </w:r>
      <w:r w:rsidR="00CA08B1" w:rsidRPr="00AC7328">
        <w:rPr>
          <w:rFonts w:hint="cs"/>
          <w:rtl/>
        </w:rPr>
        <w:t xml:space="preserve">زند به «أکرم جیراني». در «أکرم جیراني» لازم نیست قضیه لبیة لزوما بشود. </w:t>
      </w:r>
    </w:p>
    <w:p w14:paraId="69BF2DB6" w14:textId="77777777" w:rsidR="00975CAD" w:rsidRPr="00AC7328" w:rsidRDefault="00000000" w:rsidP="005843E1">
      <w:pPr>
        <w:rPr>
          <w:rtl/>
        </w:rPr>
      </w:pPr>
      <w:r w:rsidRPr="00AC7328">
        <w:rPr>
          <w:rFonts w:hint="cs"/>
          <w:color w:val="FF0000"/>
          <w:rtl/>
        </w:rPr>
        <w:t>پاسخ</w:t>
      </w:r>
      <w:r w:rsidRPr="00AC7328">
        <w:rPr>
          <w:rFonts w:hint="cs"/>
          <w:rtl/>
        </w:rPr>
        <w:t xml:space="preserve">: </w:t>
      </w:r>
      <w:r w:rsidR="00CA08B1" w:rsidRPr="00AC7328">
        <w:rPr>
          <w:rFonts w:hint="cs"/>
          <w:rtl/>
        </w:rPr>
        <w:t>أکرم جیراني که ربطی به تخصیص ندارد. در د</w:t>
      </w:r>
      <w:r w:rsidRPr="00AC7328">
        <w:rPr>
          <w:rFonts w:hint="cs"/>
          <w:rtl/>
        </w:rPr>
        <w:t>لیل لب</w:t>
      </w:r>
      <w:r w:rsidR="00CA08B1" w:rsidRPr="00AC7328">
        <w:rPr>
          <w:rFonts w:hint="cs"/>
          <w:rtl/>
        </w:rPr>
        <w:t>ّ</w:t>
      </w:r>
      <w:r w:rsidRPr="00AC7328">
        <w:rPr>
          <w:rFonts w:hint="cs"/>
          <w:rtl/>
        </w:rPr>
        <w:t xml:space="preserve">ی بحث است </w:t>
      </w:r>
      <w:r w:rsidR="00CA08B1" w:rsidRPr="00AC7328">
        <w:rPr>
          <w:rFonts w:hint="cs"/>
          <w:rtl/>
        </w:rPr>
        <w:t>و</w:t>
      </w:r>
      <w:r w:rsidRPr="00AC7328">
        <w:rPr>
          <w:rFonts w:hint="cs"/>
          <w:rtl/>
        </w:rPr>
        <w:t xml:space="preserve"> یک عده </w:t>
      </w:r>
      <w:r w:rsidR="005843E1" w:rsidRPr="00AC7328">
        <w:rPr>
          <w:rFonts w:hint="cs"/>
          <w:rtl/>
        </w:rPr>
        <w:t xml:space="preserve">مثل آخوند </w:t>
      </w:r>
      <w:r w:rsidRPr="00AC7328">
        <w:rPr>
          <w:rFonts w:hint="cs"/>
          <w:rtl/>
        </w:rPr>
        <w:t>اشکال می</w:t>
      </w:r>
      <w:r w:rsidR="00CA08B1" w:rsidRPr="00AC7328">
        <w:rPr>
          <w:rFonts w:hint="eastAsia"/>
          <w:rtl/>
        </w:rPr>
        <w:t>‌</w:t>
      </w:r>
      <w:r w:rsidR="00CA08B1" w:rsidRPr="00AC7328">
        <w:rPr>
          <w:rFonts w:hint="cs"/>
          <w:rtl/>
        </w:rPr>
        <w:t xml:space="preserve">کنند </w:t>
      </w:r>
      <w:r w:rsidR="005843E1" w:rsidRPr="00AC7328">
        <w:rPr>
          <w:rFonts w:hint="cs"/>
          <w:rtl/>
        </w:rPr>
        <w:t>که</w:t>
      </w:r>
      <w:r w:rsidRPr="00AC7328">
        <w:rPr>
          <w:rFonts w:hint="cs"/>
          <w:rtl/>
        </w:rPr>
        <w:t xml:space="preserve"> در دلیل لب</w:t>
      </w:r>
      <w:r w:rsidR="00CA08B1" w:rsidRPr="00AC7328">
        <w:rPr>
          <w:rFonts w:hint="cs"/>
          <w:rtl/>
        </w:rPr>
        <w:t>ّی، می</w:t>
      </w:r>
      <w:r w:rsidR="00CA08B1" w:rsidRPr="00AC7328">
        <w:rPr>
          <w:rFonts w:hint="eastAsia"/>
          <w:rtl/>
        </w:rPr>
        <w:t>‌</w:t>
      </w:r>
      <w:r w:rsidR="00CA08B1" w:rsidRPr="00AC7328">
        <w:rPr>
          <w:rFonts w:hint="cs"/>
          <w:rtl/>
        </w:rPr>
        <w:t>شود تمسک به عام در شبهه</w:t>
      </w:r>
      <w:r w:rsidRPr="00AC7328">
        <w:rPr>
          <w:rFonts w:hint="cs"/>
          <w:rtl/>
        </w:rPr>
        <w:t xml:space="preserve"> </w:t>
      </w:r>
      <w:r w:rsidR="00CA08B1" w:rsidRPr="00AC7328">
        <w:rPr>
          <w:rFonts w:hint="cs"/>
          <w:rtl/>
        </w:rPr>
        <w:t>م</w:t>
      </w:r>
      <w:r w:rsidRPr="00AC7328">
        <w:rPr>
          <w:rFonts w:hint="cs"/>
          <w:rtl/>
        </w:rPr>
        <w:t xml:space="preserve">صداقی </w:t>
      </w:r>
      <w:r w:rsidR="00CA08B1" w:rsidRPr="00AC7328">
        <w:rPr>
          <w:rFonts w:hint="cs"/>
          <w:rtl/>
        </w:rPr>
        <w:t>کرد؛ و عده</w:t>
      </w:r>
      <w:r w:rsidR="00CA08B1" w:rsidRPr="00AC7328">
        <w:rPr>
          <w:rFonts w:hint="eastAsia"/>
          <w:rtl/>
        </w:rPr>
        <w:t>‌</w:t>
      </w:r>
      <w:r w:rsidRPr="00AC7328">
        <w:rPr>
          <w:rFonts w:hint="cs"/>
          <w:rtl/>
        </w:rPr>
        <w:t>ای تفصیل می</w:t>
      </w:r>
      <w:r w:rsidR="00CA08B1" w:rsidRPr="00AC7328">
        <w:rPr>
          <w:rFonts w:hint="eastAsia"/>
          <w:rtl/>
        </w:rPr>
        <w:t>‌</w:t>
      </w:r>
      <w:r w:rsidRPr="00AC7328">
        <w:rPr>
          <w:rFonts w:hint="cs"/>
          <w:rtl/>
        </w:rPr>
        <w:t>دهند که تمسک به عام در شبهه مصداقیه دلیل لبی</w:t>
      </w:r>
      <w:r w:rsidR="00CA08B1" w:rsidRPr="00AC7328">
        <w:rPr>
          <w:rFonts w:hint="cs"/>
          <w:rtl/>
        </w:rPr>
        <w:t>،</w:t>
      </w:r>
      <w:r w:rsidRPr="00AC7328">
        <w:rPr>
          <w:rFonts w:hint="cs"/>
          <w:rtl/>
        </w:rPr>
        <w:t xml:space="preserve"> در جایی است که قضیه خارجی باشد نه مطلقا. این بحثی مبنایی است. </w:t>
      </w:r>
    </w:p>
    <w:p w14:paraId="66498BD6" w14:textId="77777777" w:rsidR="00604281" w:rsidRPr="00AC7328" w:rsidRDefault="00000000" w:rsidP="005843E1">
      <w:pPr>
        <w:rPr>
          <w:rtl/>
        </w:rPr>
      </w:pPr>
      <w:r w:rsidRPr="00AC7328">
        <w:rPr>
          <w:rFonts w:hint="cs"/>
          <w:rtl/>
        </w:rPr>
        <w:t>نکته دوم شهید صدر همین است که می</w:t>
      </w:r>
      <w:r w:rsidRPr="00AC7328">
        <w:rPr>
          <w:rFonts w:hint="eastAsia"/>
          <w:rtl/>
        </w:rPr>
        <w:t>‌</w:t>
      </w:r>
      <w:r w:rsidRPr="00AC7328">
        <w:rPr>
          <w:rFonts w:hint="cs"/>
          <w:rtl/>
        </w:rPr>
        <w:t xml:space="preserve">گوید ظاهر اینست که محقق عراقی در قضیه خارجی این را طرح </w:t>
      </w:r>
      <w:r w:rsidR="00A25D9F" w:rsidRPr="00AC7328">
        <w:rPr>
          <w:rFonts w:hint="cs"/>
          <w:rtl/>
        </w:rPr>
        <w:t>می‌کند</w:t>
      </w:r>
      <w:r w:rsidRPr="00AC7328">
        <w:rPr>
          <w:rFonts w:hint="cs"/>
          <w:rtl/>
        </w:rPr>
        <w:t xml:space="preserve"> و نسبت </w:t>
      </w:r>
      <w:r w:rsidR="00CA08B1" w:rsidRPr="00AC7328">
        <w:rPr>
          <w:rFonts w:hint="cs"/>
          <w:rtl/>
        </w:rPr>
        <w:t xml:space="preserve">هم </w:t>
      </w:r>
      <w:r w:rsidRPr="00AC7328">
        <w:rPr>
          <w:rFonts w:hint="cs"/>
          <w:rtl/>
        </w:rPr>
        <w:t>می</w:t>
      </w:r>
      <w:r w:rsidR="00CA08B1" w:rsidRPr="00AC7328">
        <w:rPr>
          <w:rFonts w:hint="eastAsia"/>
          <w:rtl/>
        </w:rPr>
        <w:t>‌</w:t>
      </w:r>
      <w:r w:rsidRPr="00AC7328">
        <w:rPr>
          <w:rFonts w:hint="cs"/>
          <w:rtl/>
        </w:rPr>
        <w:t>دهد که اگر می</w:t>
      </w:r>
      <w:r w:rsidR="00CA08B1" w:rsidRPr="00AC7328">
        <w:rPr>
          <w:rFonts w:hint="eastAsia"/>
          <w:rtl/>
        </w:rPr>
        <w:t>‌</w:t>
      </w:r>
      <w:r w:rsidRPr="00AC7328">
        <w:rPr>
          <w:rFonts w:hint="cs"/>
          <w:rtl/>
        </w:rPr>
        <w:t xml:space="preserve">خواهد بیان ایشان تمام باشد باید قضیه خارجی باشد. </w:t>
      </w:r>
    </w:p>
    <w:p w14:paraId="2E868016" w14:textId="77777777" w:rsidR="006C5AEA" w:rsidRPr="00AC7328" w:rsidRDefault="00000000" w:rsidP="006C5AEA">
      <w:pPr>
        <w:pStyle w:val="Heading1"/>
        <w:rPr>
          <w:rtl/>
        </w:rPr>
      </w:pPr>
      <w:bookmarkStart w:id="892" w:name="_Toc134906170"/>
      <w:r w:rsidRPr="00AC7328">
        <w:rPr>
          <w:rFonts w:hint="cs"/>
          <w:rtl/>
        </w:rPr>
        <w:t>ادامه بررسی کلام شهید صدر</w:t>
      </w:r>
      <w:bookmarkEnd w:id="892"/>
    </w:p>
    <w:p w14:paraId="78ECA2AE" w14:textId="77777777" w:rsidR="006C5AEA" w:rsidRPr="00AC7328" w:rsidRDefault="00000000" w:rsidP="006C5AEA">
      <w:pPr>
        <w:rPr>
          <w:rtl/>
        </w:rPr>
      </w:pPr>
      <w:r w:rsidRPr="00AC7328">
        <w:rPr>
          <w:rFonts w:hint="cs"/>
          <w:rtl/>
        </w:rPr>
        <w:t xml:space="preserve">عرض بنده اینست که ظاهرا در هر دو </w:t>
      </w:r>
      <w:r w:rsidR="00CA08B1" w:rsidRPr="00AC7328">
        <w:rPr>
          <w:rFonts w:hint="cs"/>
          <w:rtl/>
        </w:rPr>
        <w:t xml:space="preserve">مورد، </w:t>
      </w:r>
      <w:r w:rsidRPr="00AC7328">
        <w:rPr>
          <w:rFonts w:hint="cs"/>
          <w:rtl/>
        </w:rPr>
        <w:t xml:space="preserve">اینطور </w:t>
      </w:r>
      <w:r w:rsidR="00CA08B1" w:rsidRPr="00AC7328">
        <w:rPr>
          <w:rFonts w:hint="cs"/>
          <w:rtl/>
        </w:rPr>
        <w:t>نیست</w:t>
      </w:r>
      <w:r w:rsidRPr="00AC7328">
        <w:rPr>
          <w:rFonts w:hint="cs"/>
          <w:rtl/>
        </w:rPr>
        <w:t>. مرحوم عراقی قضیه خارجی را طرح نکرده است. بنابراین، اولا فرمایش محقق عراقی در قضیه خارجی نیست و ثانیا البیان المشکل علیه بهذا الاشکال لا یتم في نفسه الا اذا لوحظ القضیه خارجیة» هم درست نیست، یعنی قضیه حقیقی هم باشد، بیان ذیل درست است.</w:t>
      </w:r>
    </w:p>
    <w:p w14:paraId="2929F37C" w14:textId="77777777" w:rsidR="006C5AEA" w:rsidRPr="00AC7328" w:rsidRDefault="00000000" w:rsidP="006C5AEA">
      <w:pPr>
        <w:pStyle w:val="Heading2"/>
        <w:rPr>
          <w:rtl/>
        </w:rPr>
      </w:pPr>
      <w:bookmarkStart w:id="893" w:name="_Toc134906171"/>
      <w:r w:rsidRPr="00AC7328">
        <w:rPr>
          <w:rFonts w:hint="cs"/>
          <w:rtl/>
        </w:rPr>
        <w:t>عدم منافات بین خطاب به مخاطبِ موجود و حقیقی بودن مفاد خطاب</w:t>
      </w:r>
      <w:bookmarkEnd w:id="893"/>
    </w:p>
    <w:p w14:paraId="496EA2B4" w14:textId="77777777" w:rsidR="0001671D" w:rsidRPr="00AC7328" w:rsidRDefault="00000000" w:rsidP="006C5AEA">
      <w:pPr>
        <w:rPr>
          <w:rtl/>
        </w:rPr>
      </w:pPr>
      <w:r w:rsidRPr="00AC7328">
        <w:rPr>
          <w:rFonts w:hint="cs"/>
          <w:rtl/>
        </w:rPr>
        <w:t xml:space="preserve"> قبل از اینکه من جواب ایشان را عرض کنم، نکته مهمی وجود دارد که </w:t>
      </w:r>
      <w:r w:rsidR="006C5AEA" w:rsidRPr="00AC7328">
        <w:rPr>
          <w:rFonts w:hint="cs"/>
          <w:rtl/>
        </w:rPr>
        <w:t>لازم است تذکر دهم.</w:t>
      </w:r>
      <w:r w:rsidRPr="00AC7328">
        <w:rPr>
          <w:rFonts w:hint="cs"/>
          <w:rtl/>
        </w:rPr>
        <w:t xml:space="preserve"> در بحث اقتضاء خطاب لوجود المخاطب و اینکه هل یجوز الخطاب الی</w:t>
      </w:r>
      <w:r w:rsidR="0028049F" w:rsidRPr="00AC7328">
        <w:rPr>
          <w:rFonts w:hint="cs"/>
          <w:rtl/>
        </w:rPr>
        <w:t xml:space="preserve"> المعدومین در بحث عام و خاص و غیره</w:t>
      </w:r>
      <w:r w:rsidR="006C5AEA" w:rsidRPr="00AC7328">
        <w:rPr>
          <w:rFonts w:hint="cs"/>
          <w:rtl/>
        </w:rPr>
        <w:t>، ملاحظه کرده</w:t>
      </w:r>
      <w:r w:rsidR="006C5AEA" w:rsidRPr="00AC7328">
        <w:rPr>
          <w:rFonts w:hint="eastAsia"/>
          <w:rtl/>
        </w:rPr>
        <w:t>‌</w:t>
      </w:r>
      <w:r w:rsidR="006C5AEA" w:rsidRPr="00AC7328">
        <w:rPr>
          <w:rFonts w:hint="cs"/>
          <w:rtl/>
        </w:rPr>
        <w:t xml:space="preserve">اید </w:t>
      </w:r>
      <w:r w:rsidR="0028049F" w:rsidRPr="00AC7328">
        <w:rPr>
          <w:rFonts w:hint="cs"/>
          <w:rtl/>
        </w:rPr>
        <w:t xml:space="preserve">که </w:t>
      </w:r>
      <w:r w:rsidR="006C5AEA" w:rsidRPr="00AC7328">
        <w:rPr>
          <w:rFonts w:hint="cs"/>
          <w:rtl/>
        </w:rPr>
        <w:t xml:space="preserve">گاهی </w:t>
      </w:r>
      <w:r w:rsidR="0028049F" w:rsidRPr="00AC7328">
        <w:rPr>
          <w:rFonts w:hint="cs"/>
          <w:rtl/>
        </w:rPr>
        <w:t xml:space="preserve">یک خلط بحث عجیبی </w:t>
      </w:r>
      <w:r w:rsidR="0002378D" w:rsidRPr="00AC7328">
        <w:rPr>
          <w:rFonts w:hint="cs"/>
          <w:rtl/>
        </w:rPr>
        <w:t>می‌شود</w:t>
      </w:r>
      <w:r w:rsidR="0028049F" w:rsidRPr="00AC7328">
        <w:rPr>
          <w:rFonts w:hint="cs"/>
          <w:rtl/>
        </w:rPr>
        <w:t>. اینکه خطاب یحتاج الی مخاطب حاضر و مشافه، امر روشنی است</w:t>
      </w:r>
      <w:r w:rsidR="006C5AEA" w:rsidRPr="00AC7328">
        <w:rPr>
          <w:rFonts w:hint="cs"/>
          <w:rtl/>
        </w:rPr>
        <w:t>،</w:t>
      </w:r>
      <w:r w:rsidR="0028049F" w:rsidRPr="00AC7328">
        <w:rPr>
          <w:rFonts w:hint="cs"/>
          <w:rtl/>
        </w:rPr>
        <w:t xml:space="preserve"> مگر با توسع</w:t>
      </w:r>
      <w:r w:rsidR="006C5AEA" w:rsidRPr="00AC7328">
        <w:rPr>
          <w:rFonts w:hint="cs"/>
          <w:rtl/>
        </w:rPr>
        <w:t>،</w:t>
      </w:r>
      <w:r w:rsidR="0028049F" w:rsidRPr="00AC7328">
        <w:rPr>
          <w:rFonts w:hint="cs"/>
          <w:rtl/>
        </w:rPr>
        <w:t xml:space="preserve"> کسی را که نیست</w:t>
      </w:r>
      <w:r w:rsidR="006C5AEA" w:rsidRPr="00AC7328">
        <w:rPr>
          <w:rFonts w:hint="cs"/>
          <w:rtl/>
        </w:rPr>
        <w:t>،</w:t>
      </w:r>
      <w:r w:rsidR="0028049F" w:rsidRPr="00AC7328">
        <w:rPr>
          <w:rFonts w:hint="cs"/>
          <w:rtl/>
        </w:rPr>
        <w:t xml:space="preserve"> موجود فرض کنیم و به او خطاب کنیم که این هم در کلمات و ادبیات ز</w:t>
      </w:r>
      <w:r w:rsidR="006C5AEA" w:rsidRPr="00AC7328">
        <w:rPr>
          <w:rFonts w:hint="cs"/>
          <w:rtl/>
        </w:rPr>
        <w:t>یاد است. به فرزندی که هنوز نیست</w:t>
      </w:r>
      <w:r w:rsidR="0028049F" w:rsidRPr="00AC7328">
        <w:rPr>
          <w:rFonts w:hint="cs"/>
          <w:rtl/>
        </w:rPr>
        <w:t>،</w:t>
      </w:r>
      <w:r w:rsidR="00573220" w:rsidRPr="00AC7328">
        <w:rPr>
          <w:rFonts w:hint="cs"/>
          <w:rtl/>
        </w:rPr>
        <w:t xml:space="preserve"> خطاب کنیم و </w:t>
      </w:r>
      <w:r w:rsidR="006C5AEA" w:rsidRPr="00AC7328">
        <w:rPr>
          <w:rFonts w:hint="cs"/>
          <w:rtl/>
        </w:rPr>
        <w:t>مطالبی</w:t>
      </w:r>
      <w:r w:rsidR="00573220" w:rsidRPr="00AC7328">
        <w:rPr>
          <w:rFonts w:hint="cs"/>
          <w:rtl/>
        </w:rPr>
        <w:t xml:space="preserve"> بگوییم. </w:t>
      </w:r>
      <w:r w:rsidR="006C5AEA" w:rsidRPr="00AC7328">
        <w:rPr>
          <w:rFonts w:hint="cs"/>
          <w:rtl/>
        </w:rPr>
        <w:t>این ممکن است</w:t>
      </w:r>
      <w:r w:rsidR="005843E1" w:rsidRPr="00AC7328">
        <w:rPr>
          <w:rFonts w:hint="cs"/>
          <w:rtl/>
        </w:rPr>
        <w:t>.</w:t>
      </w:r>
      <w:r w:rsidR="00573220" w:rsidRPr="00AC7328">
        <w:rPr>
          <w:rFonts w:hint="cs"/>
          <w:rtl/>
        </w:rPr>
        <w:t xml:space="preserve"> در ادبیات</w:t>
      </w:r>
      <w:r w:rsidR="006C5AEA" w:rsidRPr="00AC7328">
        <w:rPr>
          <w:rFonts w:hint="cs"/>
          <w:rtl/>
        </w:rPr>
        <w:t xml:space="preserve"> هم</w:t>
      </w:r>
      <w:r w:rsidR="00573220" w:rsidRPr="00AC7328">
        <w:rPr>
          <w:rFonts w:hint="cs"/>
          <w:rtl/>
        </w:rPr>
        <w:t xml:space="preserve"> هست. ولی این</w:t>
      </w:r>
      <w:r w:rsidR="006C5AEA" w:rsidRPr="00AC7328">
        <w:rPr>
          <w:rFonts w:hint="cs"/>
          <w:rtl/>
        </w:rPr>
        <w:t xml:space="preserve"> مطلب، با توسع است وگرنه </w:t>
      </w:r>
      <w:r w:rsidR="00573220" w:rsidRPr="00AC7328">
        <w:rPr>
          <w:rFonts w:hint="cs"/>
          <w:rtl/>
        </w:rPr>
        <w:t>انسان عاقل به عدم و معدوم خطاب ن</w:t>
      </w:r>
      <w:r w:rsidR="00A25D9F" w:rsidRPr="00AC7328">
        <w:rPr>
          <w:rFonts w:hint="cs"/>
          <w:rtl/>
        </w:rPr>
        <w:t>می‌کند</w:t>
      </w:r>
      <w:r w:rsidR="00573220" w:rsidRPr="00AC7328">
        <w:rPr>
          <w:rFonts w:hint="cs"/>
          <w:rtl/>
        </w:rPr>
        <w:t>. خطاب</w:t>
      </w:r>
      <w:r w:rsidR="006C5AEA" w:rsidRPr="00AC7328">
        <w:rPr>
          <w:rFonts w:hint="cs"/>
          <w:rtl/>
        </w:rPr>
        <w:t>، لاجرم</w:t>
      </w:r>
      <w:r w:rsidR="00573220" w:rsidRPr="00AC7328">
        <w:rPr>
          <w:rFonts w:hint="cs"/>
          <w:rtl/>
        </w:rPr>
        <w:t xml:space="preserve"> مخاطب</w:t>
      </w:r>
      <w:r w:rsidR="006C5AEA" w:rsidRPr="00AC7328">
        <w:rPr>
          <w:rFonts w:hint="cs"/>
          <w:rtl/>
        </w:rPr>
        <w:t>ِ</w:t>
      </w:r>
      <w:r w:rsidR="00573220" w:rsidRPr="00AC7328">
        <w:rPr>
          <w:rFonts w:hint="cs"/>
          <w:rtl/>
        </w:rPr>
        <w:t xml:space="preserve"> موجود </w:t>
      </w:r>
      <w:r w:rsidR="006C5AEA" w:rsidRPr="00AC7328">
        <w:rPr>
          <w:rFonts w:hint="cs"/>
          <w:rtl/>
        </w:rPr>
        <w:t>لازم دارد</w:t>
      </w:r>
      <w:r w:rsidR="00573220" w:rsidRPr="00AC7328">
        <w:rPr>
          <w:rFonts w:hint="cs"/>
          <w:rtl/>
        </w:rPr>
        <w:t xml:space="preserve"> که گاهی موجود حقیقی است و گاهی</w:t>
      </w:r>
      <w:r w:rsidR="006C5AEA" w:rsidRPr="00AC7328">
        <w:rPr>
          <w:rFonts w:hint="cs"/>
          <w:rtl/>
        </w:rPr>
        <w:t xml:space="preserve"> هم</w:t>
      </w:r>
      <w:r w:rsidR="00573220" w:rsidRPr="00AC7328">
        <w:rPr>
          <w:rFonts w:hint="cs"/>
          <w:rtl/>
        </w:rPr>
        <w:t xml:space="preserve"> </w:t>
      </w:r>
      <w:r w:rsidR="006C5AEA" w:rsidRPr="00AC7328">
        <w:rPr>
          <w:rFonts w:hint="cs"/>
          <w:rtl/>
        </w:rPr>
        <w:t>با یک اعتبار و تقدیر و فرضی، آن را موجود می</w:t>
      </w:r>
      <w:r w:rsidR="00895F69" w:rsidRPr="00AC7328">
        <w:rPr>
          <w:rFonts w:hint="cs"/>
          <w:rtl/>
        </w:rPr>
        <w:t>/کنیم</w:t>
      </w:r>
      <w:r w:rsidR="006C5AEA" w:rsidRPr="00AC7328">
        <w:rPr>
          <w:rFonts w:hint="cs"/>
          <w:rtl/>
        </w:rPr>
        <w:t xml:space="preserve"> و </w:t>
      </w:r>
      <w:r w:rsidR="00573220" w:rsidRPr="00AC7328">
        <w:rPr>
          <w:rFonts w:hint="cs"/>
          <w:rtl/>
        </w:rPr>
        <w:t>به موجود خیالی فرضی</w:t>
      </w:r>
      <w:r w:rsidR="006C5AEA" w:rsidRPr="00AC7328">
        <w:rPr>
          <w:rFonts w:hint="cs"/>
          <w:rtl/>
        </w:rPr>
        <w:t>،</w:t>
      </w:r>
      <w:r w:rsidR="00573220" w:rsidRPr="00AC7328">
        <w:rPr>
          <w:rFonts w:hint="cs"/>
          <w:rtl/>
        </w:rPr>
        <w:t xml:space="preserve"> خطاب </w:t>
      </w:r>
      <w:r w:rsidR="00A25D9F" w:rsidRPr="00AC7328">
        <w:rPr>
          <w:rFonts w:hint="cs"/>
          <w:rtl/>
        </w:rPr>
        <w:t>می‌کنیم</w:t>
      </w:r>
      <w:r w:rsidR="006C5AEA" w:rsidRPr="00AC7328">
        <w:rPr>
          <w:rFonts w:hint="cs"/>
          <w:rtl/>
        </w:rPr>
        <w:t>،</w:t>
      </w:r>
      <w:r w:rsidR="00A25D9F" w:rsidRPr="00AC7328">
        <w:rPr>
          <w:rFonts w:hint="cs"/>
          <w:rtl/>
        </w:rPr>
        <w:t xml:space="preserve"> </w:t>
      </w:r>
      <w:r w:rsidR="00573220" w:rsidRPr="00AC7328">
        <w:rPr>
          <w:rFonts w:hint="cs"/>
          <w:rtl/>
        </w:rPr>
        <w:t>ولی</w:t>
      </w:r>
      <w:r w:rsidR="006C5AEA" w:rsidRPr="00AC7328">
        <w:rPr>
          <w:rFonts w:hint="cs"/>
          <w:rtl/>
        </w:rPr>
        <w:t xml:space="preserve"> به هر حال،</w:t>
      </w:r>
      <w:r w:rsidR="00573220" w:rsidRPr="00AC7328">
        <w:rPr>
          <w:rFonts w:hint="cs"/>
          <w:rtl/>
        </w:rPr>
        <w:t xml:space="preserve"> خطاب، </w:t>
      </w:r>
      <w:r w:rsidR="002E00B1" w:rsidRPr="00AC7328">
        <w:rPr>
          <w:rFonts w:hint="cs"/>
          <w:rtl/>
        </w:rPr>
        <w:t xml:space="preserve">مخاطبِ </w:t>
      </w:r>
      <w:r w:rsidR="00573220" w:rsidRPr="00AC7328">
        <w:rPr>
          <w:rFonts w:hint="cs"/>
          <w:rtl/>
        </w:rPr>
        <w:t>موجود می</w:t>
      </w:r>
      <w:r w:rsidR="006C5AEA" w:rsidRPr="00AC7328">
        <w:rPr>
          <w:rFonts w:hint="eastAsia"/>
          <w:rtl/>
        </w:rPr>
        <w:t>‌</w:t>
      </w:r>
      <w:r w:rsidR="00573220" w:rsidRPr="00AC7328">
        <w:rPr>
          <w:rFonts w:hint="cs"/>
          <w:rtl/>
        </w:rPr>
        <w:t>خواهد</w:t>
      </w:r>
      <w:r w:rsidR="006C5AEA" w:rsidRPr="00AC7328">
        <w:rPr>
          <w:rFonts w:hint="cs"/>
          <w:rtl/>
        </w:rPr>
        <w:t>.</w:t>
      </w:r>
      <w:r w:rsidR="00573220" w:rsidRPr="00AC7328">
        <w:rPr>
          <w:rFonts w:hint="cs"/>
          <w:rtl/>
        </w:rPr>
        <w:t xml:space="preserve"> </w:t>
      </w:r>
      <w:r w:rsidR="006C5AEA" w:rsidRPr="00AC7328">
        <w:rPr>
          <w:rFonts w:hint="cs"/>
          <w:rtl/>
        </w:rPr>
        <w:t>با این حال،</w:t>
      </w:r>
      <w:r w:rsidR="00573220" w:rsidRPr="00AC7328">
        <w:rPr>
          <w:rFonts w:hint="cs"/>
          <w:rtl/>
        </w:rPr>
        <w:t xml:space="preserve"> خیلی اوقات خلط </w:t>
      </w:r>
      <w:r w:rsidR="006C5AEA" w:rsidRPr="00AC7328">
        <w:rPr>
          <w:rFonts w:hint="cs"/>
          <w:rtl/>
        </w:rPr>
        <w:t>می</w:t>
      </w:r>
      <w:r w:rsidR="006C5AEA" w:rsidRPr="00AC7328">
        <w:rPr>
          <w:rFonts w:hint="eastAsia"/>
          <w:rtl/>
        </w:rPr>
        <w:t>‌</w:t>
      </w:r>
      <w:r w:rsidR="006C5AEA" w:rsidRPr="00AC7328">
        <w:rPr>
          <w:rFonts w:hint="cs"/>
          <w:rtl/>
        </w:rPr>
        <w:t>شود</w:t>
      </w:r>
      <w:r w:rsidR="00573220" w:rsidRPr="00AC7328">
        <w:rPr>
          <w:rFonts w:hint="cs"/>
          <w:rtl/>
        </w:rPr>
        <w:t xml:space="preserve"> بین این نکته </w:t>
      </w:r>
      <w:r w:rsidR="006C5AEA" w:rsidRPr="00AC7328">
        <w:rPr>
          <w:rFonts w:hint="cs"/>
          <w:rtl/>
        </w:rPr>
        <w:t xml:space="preserve">که </w:t>
      </w:r>
      <w:r w:rsidR="00573220" w:rsidRPr="00AC7328">
        <w:rPr>
          <w:rFonts w:hint="cs"/>
          <w:rtl/>
        </w:rPr>
        <w:t>خطاب</w:t>
      </w:r>
      <w:r w:rsidR="006C5AEA" w:rsidRPr="00AC7328">
        <w:rPr>
          <w:rFonts w:hint="cs"/>
          <w:rtl/>
        </w:rPr>
        <w:t>،</w:t>
      </w:r>
      <w:r w:rsidR="00573220" w:rsidRPr="00AC7328">
        <w:rPr>
          <w:rFonts w:hint="cs"/>
          <w:rtl/>
        </w:rPr>
        <w:t xml:space="preserve"> مخاطب</w:t>
      </w:r>
      <w:r w:rsidR="006C5AEA" w:rsidRPr="00AC7328">
        <w:rPr>
          <w:rFonts w:hint="cs"/>
          <w:rtl/>
        </w:rPr>
        <w:t>ِ</w:t>
      </w:r>
      <w:r w:rsidR="00573220" w:rsidRPr="00AC7328">
        <w:rPr>
          <w:rFonts w:hint="cs"/>
          <w:rtl/>
        </w:rPr>
        <w:t xml:space="preserve"> موجود </w:t>
      </w:r>
      <w:r w:rsidR="006C5AEA" w:rsidRPr="00AC7328">
        <w:rPr>
          <w:rFonts w:hint="cs"/>
          <w:rtl/>
        </w:rPr>
        <w:t>لازم دارد</w:t>
      </w:r>
      <w:r w:rsidR="00573220" w:rsidRPr="00AC7328">
        <w:rPr>
          <w:rFonts w:hint="cs"/>
          <w:rtl/>
        </w:rPr>
        <w:t xml:space="preserve"> و بین اینکه مفادی که در خطاب القا </w:t>
      </w:r>
      <w:r w:rsidR="0002378D" w:rsidRPr="00AC7328">
        <w:rPr>
          <w:rFonts w:hint="cs"/>
          <w:rtl/>
        </w:rPr>
        <w:t>می‌شود</w:t>
      </w:r>
      <w:r w:rsidR="006C5AEA" w:rsidRPr="00AC7328">
        <w:rPr>
          <w:rFonts w:hint="cs"/>
          <w:rtl/>
        </w:rPr>
        <w:t xml:space="preserve">، </w:t>
      </w:r>
      <w:r w:rsidR="00573220" w:rsidRPr="00AC7328">
        <w:rPr>
          <w:rFonts w:hint="cs"/>
          <w:rtl/>
        </w:rPr>
        <w:t xml:space="preserve">خارجی باشد. ممکن است مفادی که القاء </w:t>
      </w:r>
      <w:r w:rsidR="0002378D" w:rsidRPr="00AC7328">
        <w:rPr>
          <w:rFonts w:hint="cs"/>
          <w:rtl/>
        </w:rPr>
        <w:t>می‌شود</w:t>
      </w:r>
      <w:r w:rsidR="006C5AEA" w:rsidRPr="00AC7328">
        <w:rPr>
          <w:rFonts w:hint="cs"/>
          <w:rtl/>
        </w:rPr>
        <w:t xml:space="preserve">، </w:t>
      </w:r>
      <w:r w:rsidR="00573220" w:rsidRPr="00AC7328">
        <w:rPr>
          <w:rFonts w:hint="cs"/>
          <w:rtl/>
        </w:rPr>
        <w:t>حقیقی باشد. بنده به زید</w:t>
      </w:r>
      <w:r w:rsidR="006C5AEA" w:rsidRPr="00AC7328">
        <w:rPr>
          <w:rFonts w:hint="cs"/>
          <w:rtl/>
        </w:rPr>
        <w:t>ِ</w:t>
      </w:r>
      <w:r w:rsidR="00573220" w:rsidRPr="00AC7328">
        <w:rPr>
          <w:rFonts w:hint="cs"/>
          <w:rtl/>
        </w:rPr>
        <w:t xml:space="preserve"> موجود</w:t>
      </w:r>
      <w:r w:rsidR="006C5AEA" w:rsidRPr="00AC7328">
        <w:rPr>
          <w:rFonts w:hint="cs"/>
          <w:rtl/>
        </w:rPr>
        <w:t>،</w:t>
      </w:r>
      <w:r w:rsidR="00573220" w:rsidRPr="00AC7328">
        <w:rPr>
          <w:rFonts w:hint="cs"/>
          <w:rtl/>
        </w:rPr>
        <w:t xml:space="preserve"> خطاب می</w:t>
      </w:r>
      <w:r w:rsidR="006C5AEA" w:rsidRPr="00AC7328">
        <w:rPr>
          <w:rFonts w:hint="eastAsia"/>
          <w:rtl/>
        </w:rPr>
        <w:t>‌</w:t>
      </w:r>
      <w:r w:rsidR="00573220" w:rsidRPr="00AC7328">
        <w:rPr>
          <w:rFonts w:hint="cs"/>
          <w:rtl/>
        </w:rPr>
        <w:t>کنم و خطاب</w:t>
      </w:r>
      <w:r w:rsidR="006C5AEA" w:rsidRPr="00AC7328">
        <w:rPr>
          <w:rFonts w:hint="cs"/>
          <w:rtl/>
        </w:rPr>
        <w:t>ِ</w:t>
      </w:r>
      <w:r w:rsidR="00573220" w:rsidRPr="00AC7328">
        <w:rPr>
          <w:rFonts w:hint="cs"/>
          <w:rtl/>
        </w:rPr>
        <w:t xml:space="preserve"> من به شخص است. خداوند به </w:t>
      </w:r>
      <w:r w:rsidR="006C5AEA" w:rsidRPr="00AC7328">
        <w:rPr>
          <w:rFonts w:hint="cs"/>
          <w:rtl/>
        </w:rPr>
        <w:t xml:space="preserve">پیامبر صلوات الله علیه که شخص بود، قرآن را </w:t>
      </w:r>
      <w:r w:rsidR="00573220" w:rsidRPr="00AC7328">
        <w:rPr>
          <w:rFonts w:hint="cs"/>
          <w:rtl/>
        </w:rPr>
        <w:t xml:space="preserve">خطاب </w:t>
      </w:r>
      <w:r w:rsidR="006C5AEA" w:rsidRPr="00AC7328">
        <w:rPr>
          <w:rFonts w:hint="cs"/>
          <w:rtl/>
        </w:rPr>
        <w:t>کرد، ولی مفاد آن</w:t>
      </w:r>
      <w:r w:rsidR="00573220" w:rsidRPr="00AC7328">
        <w:rPr>
          <w:rFonts w:hint="cs"/>
          <w:rtl/>
        </w:rPr>
        <w:t xml:space="preserve"> این باشد که </w:t>
      </w:r>
      <w:r w:rsidR="006C5AEA" w:rsidRPr="00AC7328">
        <w:rPr>
          <w:rFonts w:hint="cs"/>
          <w:rtl/>
        </w:rPr>
        <w:t>«</w:t>
      </w:r>
      <w:r w:rsidR="00573220" w:rsidRPr="00AC7328">
        <w:rPr>
          <w:rFonts w:hint="cs"/>
          <w:rtl/>
        </w:rPr>
        <w:t>المستطیع یحج</w:t>
      </w:r>
      <w:r w:rsidR="006C5AEA" w:rsidRPr="00AC7328">
        <w:rPr>
          <w:rFonts w:hint="cs"/>
          <w:rtl/>
        </w:rPr>
        <w:t>» یا «ا</w:t>
      </w:r>
      <w:r w:rsidR="00573220" w:rsidRPr="00AC7328">
        <w:rPr>
          <w:rFonts w:hint="cs"/>
          <w:rtl/>
        </w:rPr>
        <w:t>لمسافر یقصّر</w:t>
      </w:r>
      <w:r w:rsidR="006C5AEA" w:rsidRPr="00AC7328">
        <w:rPr>
          <w:rFonts w:hint="cs"/>
          <w:rtl/>
        </w:rPr>
        <w:t>»</w:t>
      </w:r>
      <w:r w:rsidR="00573220" w:rsidRPr="00AC7328">
        <w:rPr>
          <w:rFonts w:hint="cs"/>
          <w:rtl/>
        </w:rPr>
        <w:t>. بنده به زید که خطاب به شخص است</w:t>
      </w:r>
      <w:r w:rsidR="006C5AEA" w:rsidRPr="00AC7328">
        <w:rPr>
          <w:rFonts w:hint="cs"/>
          <w:rtl/>
        </w:rPr>
        <w:t>،</w:t>
      </w:r>
      <w:r w:rsidR="00573220" w:rsidRPr="00AC7328">
        <w:rPr>
          <w:rFonts w:hint="cs"/>
          <w:rtl/>
        </w:rPr>
        <w:t xml:space="preserve"> خطاب می</w:t>
      </w:r>
      <w:r w:rsidR="006C5AEA" w:rsidRPr="00AC7328">
        <w:rPr>
          <w:rFonts w:hint="eastAsia"/>
          <w:rtl/>
        </w:rPr>
        <w:t>‌</w:t>
      </w:r>
      <w:r w:rsidR="00573220" w:rsidRPr="00AC7328">
        <w:rPr>
          <w:rFonts w:hint="cs"/>
          <w:rtl/>
        </w:rPr>
        <w:t xml:space="preserve">کنم که </w:t>
      </w:r>
      <w:r w:rsidR="006C5AEA" w:rsidRPr="00AC7328">
        <w:rPr>
          <w:rFonts w:hint="cs"/>
          <w:rtl/>
        </w:rPr>
        <w:t>«</w:t>
      </w:r>
      <w:r w:rsidR="00573220" w:rsidRPr="00AC7328">
        <w:rPr>
          <w:rFonts w:hint="cs"/>
          <w:rtl/>
        </w:rPr>
        <w:t>هر کس تصرف در مال کسی به غیر اذن او</w:t>
      </w:r>
      <w:r w:rsidR="006C5AEA" w:rsidRPr="00AC7328">
        <w:rPr>
          <w:rFonts w:hint="cs"/>
          <w:rtl/>
        </w:rPr>
        <w:t xml:space="preserve"> بکند، ضامن است».</w:t>
      </w:r>
      <w:r w:rsidR="00573220" w:rsidRPr="00AC7328">
        <w:rPr>
          <w:rFonts w:hint="cs"/>
          <w:rtl/>
        </w:rPr>
        <w:t xml:space="preserve"> این قضیه حقیقی است. پس فرق است </w:t>
      </w:r>
      <w:r w:rsidR="00B5791A" w:rsidRPr="00AC7328">
        <w:rPr>
          <w:rFonts w:hint="cs"/>
          <w:rtl/>
        </w:rPr>
        <w:t>بین اینکه خطاب نیاز به مخاطب دارد و خطاب</w:t>
      </w:r>
      <w:r w:rsidR="006C5AEA" w:rsidRPr="00AC7328">
        <w:rPr>
          <w:rFonts w:hint="cs"/>
          <w:rtl/>
        </w:rPr>
        <w:t>،</w:t>
      </w:r>
      <w:r w:rsidR="00B5791A" w:rsidRPr="00AC7328">
        <w:rPr>
          <w:rFonts w:hint="cs"/>
          <w:rtl/>
        </w:rPr>
        <w:t xml:space="preserve"> شخصی و جزئی است و بین اینکه مفادی که در خطاب القاء </w:t>
      </w:r>
      <w:r w:rsidR="0002378D" w:rsidRPr="00AC7328">
        <w:rPr>
          <w:rFonts w:hint="cs"/>
          <w:rtl/>
        </w:rPr>
        <w:t>می‌شود</w:t>
      </w:r>
      <w:r w:rsidR="006C5AEA" w:rsidRPr="00AC7328">
        <w:rPr>
          <w:rFonts w:hint="cs"/>
          <w:rtl/>
        </w:rPr>
        <w:t xml:space="preserve"> </w:t>
      </w:r>
      <w:r w:rsidR="00B5791A" w:rsidRPr="00AC7328">
        <w:rPr>
          <w:rFonts w:hint="cs"/>
          <w:rtl/>
        </w:rPr>
        <w:t xml:space="preserve">قضیه حقیقی باشد یا خارجی. </w:t>
      </w:r>
    </w:p>
    <w:p w14:paraId="3464B83F" w14:textId="77777777" w:rsidR="006C5AEA" w:rsidRPr="00AC7328" w:rsidRDefault="00000000" w:rsidP="000A22B2">
      <w:pPr>
        <w:pStyle w:val="Heading2"/>
        <w:rPr>
          <w:rtl/>
        </w:rPr>
      </w:pPr>
      <w:bookmarkStart w:id="894" w:name="_Toc134906172"/>
      <w:r w:rsidRPr="00AC7328">
        <w:rPr>
          <w:rFonts w:hint="cs"/>
          <w:rtl/>
        </w:rPr>
        <w:t>استدلال مرحوم عراقی در قضیه خارجی نیست</w:t>
      </w:r>
      <w:bookmarkEnd w:id="894"/>
      <w:r w:rsidRPr="00AC7328">
        <w:rPr>
          <w:rFonts w:hint="cs"/>
          <w:rtl/>
        </w:rPr>
        <w:t xml:space="preserve"> </w:t>
      </w:r>
    </w:p>
    <w:p w14:paraId="16FD0F19" w14:textId="77777777" w:rsidR="000A22B2" w:rsidRPr="00AC7328" w:rsidRDefault="00000000" w:rsidP="005843E1">
      <w:pPr>
        <w:rPr>
          <w:rtl/>
        </w:rPr>
      </w:pPr>
      <w:r w:rsidRPr="00AC7328">
        <w:rPr>
          <w:rFonts w:hint="cs"/>
          <w:rtl/>
        </w:rPr>
        <w:t>حال، اولا مرحوم عراقی کجا فرموده است که قضیه خارجی است؟ ایشان گفته به مشافهین</w:t>
      </w:r>
      <w:r w:rsidR="006C5AEA" w:rsidRPr="00AC7328">
        <w:rPr>
          <w:rFonts w:hint="cs"/>
          <w:rtl/>
        </w:rPr>
        <w:t>،</w:t>
      </w:r>
      <w:r w:rsidRPr="00AC7328">
        <w:rPr>
          <w:rFonts w:hint="cs"/>
          <w:rtl/>
        </w:rPr>
        <w:t xml:space="preserve"> نه اینکه موضوع قضیه هم مشافهین است</w:t>
      </w:r>
      <w:r w:rsidR="006C5AEA" w:rsidRPr="00AC7328">
        <w:rPr>
          <w:rFonts w:hint="cs"/>
          <w:rtl/>
        </w:rPr>
        <w:t>، بلکه خطاب آن</w:t>
      </w:r>
      <w:r w:rsidRPr="00AC7328">
        <w:rPr>
          <w:rFonts w:hint="cs"/>
          <w:rtl/>
        </w:rPr>
        <w:t xml:space="preserve"> به مشافهین است. می</w:t>
      </w:r>
      <w:r w:rsidR="006C5AEA" w:rsidRPr="00AC7328">
        <w:rPr>
          <w:rFonts w:hint="eastAsia"/>
          <w:rtl/>
        </w:rPr>
        <w:t>‌</w:t>
      </w:r>
      <w:r w:rsidR="006C5AEA" w:rsidRPr="00AC7328">
        <w:rPr>
          <w:rFonts w:hint="cs"/>
          <w:rtl/>
        </w:rPr>
        <w:t>گوید در زمان حضور ائمه عده</w:t>
      </w:r>
      <w:r w:rsidR="006C5AEA" w:rsidRPr="00AC7328">
        <w:rPr>
          <w:rFonts w:hint="eastAsia"/>
          <w:rtl/>
        </w:rPr>
        <w:t>‌</w:t>
      </w:r>
      <w:r w:rsidRPr="00AC7328">
        <w:rPr>
          <w:rFonts w:hint="cs"/>
          <w:rtl/>
        </w:rPr>
        <w:t xml:space="preserve">ای در مجلس </w:t>
      </w:r>
      <w:r w:rsidR="005843E1" w:rsidRPr="00AC7328">
        <w:rPr>
          <w:rFonts w:hint="cs"/>
          <w:rtl/>
        </w:rPr>
        <w:t xml:space="preserve">حاضر </w:t>
      </w:r>
      <w:r w:rsidRPr="00AC7328">
        <w:rPr>
          <w:rFonts w:hint="cs"/>
          <w:rtl/>
        </w:rPr>
        <w:t xml:space="preserve">بودند که به اینها خطاب شده است که </w:t>
      </w:r>
      <w:r w:rsidR="006C5AEA" w:rsidRPr="00AC7328">
        <w:rPr>
          <w:rFonts w:hint="cs"/>
          <w:rtl/>
        </w:rPr>
        <w:t>«قفوا عند الشبهة»</w:t>
      </w:r>
      <w:r w:rsidRPr="00AC7328">
        <w:rPr>
          <w:rFonts w:hint="cs"/>
          <w:rtl/>
        </w:rPr>
        <w:t>. حال، اگر موضوع وقوف عند الشبهه ولو با قرائن، قضیه حقیقی باشد، اشکال دارد؟ مشافهین که خطاب به آن</w:t>
      </w:r>
      <w:r w:rsidRPr="00AC7328">
        <w:rPr>
          <w:rFonts w:hint="eastAsia"/>
          <w:rtl/>
        </w:rPr>
        <w:t>‌</w:t>
      </w:r>
      <w:r w:rsidRPr="00AC7328">
        <w:rPr>
          <w:rFonts w:hint="cs"/>
          <w:rtl/>
        </w:rPr>
        <w:t>ها القاء شده است، افراد معینی بوده</w:t>
      </w:r>
      <w:r w:rsidRPr="00AC7328">
        <w:rPr>
          <w:rFonts w:hint="eastAsia"/>
          <w:rtl/>
        </w:rPr>
        <w:t>‌</w:t>
      </w:r>
      <w:r w:rsidRPr="00AC7328">
        <w:rPr>
          <w:rFonts w:hint="cs"/>
          <w:rtl/>
        </w:rPr>
        <w:t>اند و مخاطبین معین بوده</w:t>
      </w:r>
      <w:r w:rsidRPr="00AC7328">
        <w:rPr>
          <w:rFonts w:hint="eastAsia"/>
          <w:rtl/>
        </w:rPr>
        <w:t>‌</w:t>
      </w:r>
      <w:r w:rsidRPr="00AC7328">
        <w:rPr>
          <w:rFonts w:hint="cs"/>
          <w:rtl/>
        </w:rPr>
        <w:t xml:space="preserve">اند، اما مفادی که القاء شده است شما هم باید قبول کنید که مخصوص مشافهین نیست و وقوف عند الشبهة معنا ندارد که مخصوص مشافهین باشد. دو تا وقوف عند الشبهة از ائمه علیهم السلام صادر نشده است که یکی برای مشافهین باشد و یکی برای قضیه حقیقیه باشد. </w:t>
      </w:r>
      <w:r w:rsidR="0007530D" w:rsidRPr="00AC7328">
        <w:rPr>
          <w:rFonts w:hint="cs"/>
          <w:rtl/>
        </w:rPr>
        <w:t xml:space="preserve">خداوند تبارک و تعالی </w:t>
      </w:r>
      <w:r w:rsidRPr="00AC7328">
        <w:rPr>
          <w:rFonts w:hint="cs"/>
          <w:rtl/>
        </w:rPr>
        <w:t>یک مطلبی دارد که وقوف عند الشبهة</w:t>
      </w:r>
      <w:r w:rsidR="0007530D" w:rsidRPr="00AC7328">
        <w:rPr>
          <w:rFonts w:hint="cs"/>
          <w:rtl/>
        </w:rPr>
        <w:t xml:space="preserve"> است برای هر مکلفی</w:t>
      </w:r>
      <w:r w:rsidRPr="00AC7328">
        <w:rPr>
          <w:rFonts w:hint="cs"/>
          <w:rtl/>
        </w:rPr>
        <w:t>،</w:t>
      </w:r>
      <w:r w:rsidR="0007530D" w:rsidRPr="00AC7328">
        <w:rPr>
          <w:rFonts w:hint="cs"/>
          <w:rtl/>
        </w:rPr>
        <w:t xml:space="preserve"> ولی این قضیه </w:t>
      </w:r>
      <w:r w:rsidRPr="00AC7328">
        <w:rPr>
          <w:rFonts w:hint="cs"/>
          <w:rtl/>
        </w:rPr>
        <w:t>«المکلف یقف عند الشبهة»</w:t>
      </w:r>
      <w:r w:rsidR="0007530D" w:rsidRPr="00AC7328">
        <w:rPr>
          <w:rFonts w:hint="cs"/>
          <w:rtl/>
        </w:rPr>
        <w:t xml:space="preserve"> را به مشافهین گفته است. </w:t>
      </w:r>
      <w:r w:rsidR="009212D5" w:rsidRPr="00AC7328">
        <w:rPr>
          <w:rFonts w:hint="cs"/>
          <w:rtl/>
        </w:rPr>
        <w:t>پس لازمه حرف محقق عراقی که استدلال مرکبی را تحریر و تقریر کرده است این نیست که قضیه</w:t>
      </w:r>
      <w:r w:rsidR="009212D5" w:rsidRPr="00AC7328">
        <w:rPr>
          <w:rFonts w:hint="eastAsia"/>
          <w:rtl/>
        </w:rPr>
        <w:t>‌</w:t>
      </w:r>
      <w:r w:rsidR="009212D5" w:rsidRPr="00AC7328">
        <w:rPr>
          <w:rFonts w:hint="cs"/>
          <w:rtl/>
        </w:rPr>
        <w:t>اش خارجی باشد</w:t>
      </w:r>
      <w:r w:rsidRPr="00AC7328">
        <w:rPr>
          <w:rFonts w:hint="cs"/>
          <w:rtl/>
        </w:rPr>
        <w:t>.</w:t>
      </w:r>
    </w:p>
    <w:p w14:paraId="0538ED21" w14:textId="77777777" w:rsidR="000A22B2" w:rsidRPr="00AC7328" w:rsidRDefault="00000000" w:rsidP="000A22B2">
      <w:pPr>
        <w:pStyle w:val="Heading2"/>
        <w:rPr>
          <w:rtl/>
        </w:rPr>
      </w:pPr>
      <w:bookmarkStart w:id="895" w:name="_Toc134906173"/>
      <w:r w:rsidRPr="00AC7328">
        <w:rPr>
          <w:rFonts w:hint="cs"/>
          <w:rtl/>
        </w:rPr>
        <w:t>صحت استدلال مرحوم عراقی نیز منوط به خارجی بودن قضیه نیست</w:t>
      </w:r>
      <w:bookmarkEnd w:id="895"/>
    </w:p>
    <w:p w14:paraId="73EDC38E" w14:textId="77777777" w:rsidR="000A22B2" w:rsidRPr="00AC7328" w:rsidRDefault="00000000" w:rsidP="000A22B2">
      <w:pPr>
        <w:rPr>
          <w:rtl/>
        </w:rPr>
      </w:pPr>
      <w:r w:rsidRPr="00AC7328">
        <w:rPr>
          <w:rFonts w:hint="cs"/>
          <w:rtl/>
        </w:rPr>
        <w:t xml:space="preserve"> ولی عرض کردم شهید صدر به این اکتفا نکرده است. می</w:t>
      </w:r>
      <w:r w:rsidRPr="00AC7328">
        <w:rPr>
          <w:rFonts w:hint="eastAsia"/>
          <w:rtl/>
        </w:rPr>
        <w:t>‌</w:t>
      </w:r>
      <w:r w:rsidRPr="00AC7328">
        <w:rPr>
          <w:rFonts w:hint="cs"/>
          <w:rtl/>
        </w:rPr>
        <w:t>گوید آن بیانی که مشکل علیه بهذا الاشکال یعنی تمسک به عام در شبهه مصداقی که آقای عراقی اشکال کرده است، این بیان اگر بخواهد تمام باشد فی حد نفسه، باید قضیه</w:t>
      </w:r>
      <w:r w:rsidRPr="00AC7328">
        <w:rPr>
          <w:rFonts w:hint="eastAsia"/>
          <w:rtl/>
        </w:rPr>
        <w:t>‌</w:t>
      </w:r>
      <w:r w:rsidRPr="00AC7328">
        <w:rPr>
          <w:rFonts w:hint="cs"/>
          <w:rtl/>
        </w:rPr>
        <w:t xml:space="preserve">اش خارجی باشد. این هم لازم نیست، چون قضیه حقیقیه است، اما قضیه حقیقی را چه کسی اجرا </w:t>
      </w:r>
      <w:r w:rsidR="00A25D9F" w:rsidRPr="00AC7328">
        <w:rPr>
          <w:rFonts w:hint="cs"/>
          <w:rtl/>
        </w:rPr>
        <w:t>می‌کند</w:t>
      </w:r>
      <w:r w:rsidRPr="00AC7328">
        <w:rPr>
          <w:rFonts w:hint="cs"/>
          <w:rtl/>
        </w:rPr>
        <w:t xml:space="preserve"> و درباره چه کسی اجرا </w:t>
      </w:r>
      <w:r w:rsidR="0002378D" w:rsidRPr="00AC7328">
        <w:rPr>
          <w:rFonts w:hint="cs"/>
          <w:rtl/>
        </w:rPr>
        <w:t>می‌شود</w:t>
      </w:r>
      <w:r w:rsidRPr="00AC7328">
        <w:rPr>
          <w:rFonts w:hint="cs"/>
          <w:rtl/>
        </w:rPr>
        <w:t>؟ ممکن است بگوییم قضیه حقیقی است، ولی راجع به این شخص</w:t>
      </w:r>
      <w:r w:rsidR="001726AD" w:rsidRPr="00AC7328">
        <w:rPr>
          <w:rFonts w:hint="cs"/>
          <w:rtl/>
        </w:rPr>
        <w:t xml:space="preserve"> خاص</w:t>
      </w:r>
      <w:r w:rsidRPr="00AC7328">
        <w:rPr>
          <w:rFonts w:hint="cs"/>
          <w:rtl/>
        </w:rPr>
        <w:t xml:space="preserve"> اجرا می</w:t>
      </w:r>
      <w:r w:rsidRPr="00AC7328">
        <w:rPr>
          <w:rFonts w:hint="eastAsia"/>
          <w:rtl/>
        </w:rPr>
        <w:t>‌</w:t>
      </w:r>
      <w:r w:rsidRPr="00AC7328">
        <w:rPr>
          <w:rFonts w:hint="cs"/>
          <w:rtl/>
        </w:rPr>
        <w:t>کنم. «المستطیع یحج» قضیه حقیقی است و</w:t>
      </w:r>
      <w:r w:rsidR="001726AD" w:rsidRPr="00AC7328">
        <w:rPr>
          <w:rFonts w:hint="cs"/>
          <w:rtl/>
        </w:rPr>
        <w:t xml:space="preserve"> آن را</w:t>
      </w:r>
      <w:r w:rsidRPr="00AC7328">
        <w:rPr>
          <w:rFonts w:hint="cs"/>
          <w:rtl/>
        </w:rPr>
        <w:t xml:space="preserve"> نسبت به این آقا اجرا </w:t>
      </w:r>
      <w:r w:rsidR="00A25D9F" w:rsidRPr="00AC7328">
        <w:rPr>
          <w:rFonts w:hint="cs"/>
          <w:rtl/>
        </w:rPr>
        <w:t xml:space="preserve">می‌کنیم </w:t>
      </w:r>
      <w:r w:rsidRPr="00AC7328">
        <w:rPr>
          <w:rFonts w:hint="cs"/>
          <w:rtl/>
        </w:rPr>
        <w:t>و از حج آن اطلاق می</w:t>
      </w:r>
      <w:r w:rsidRPr="00AC7328">
        <w:rPr>
          <w:rFonts w:hint="eastAsia"/>
          <w:rtl/>
        </w:rPr>
        <w:t>‌</w:t>
      </w:r>
      <w:r w:rsidRPr="00AC7328">
        <w:rPr>
          <w:rFonts w:hint="cs"/>
          <w:rtl/>
        </w:rPr>
        <w:t xml:space="preserve">گیریم. این اشکالی دارد؟ </w:t>
      </w:r>
    </w:p>
    <w:p w14:paraId="0374241D" w14:textId="77777777" w:rsidR="00B5791A" w:rsidRPr="00AC7328" w:rsidRDefault="00000000" w:rsidP="000A22B2">
      <w:pPr>
        <w:rPr>
          <w:rtl/>
        </w:rPr>
      </w:pPr>
      <w:r w:rsidRPr="00AC7328">
        <w:rPr>
          <w:rFonts w:hint="cs"/>
          <w:rtl/>
        </w:rPr>
        <w:t xml:space="preserve">شهید صدر با آن دقتی که دارد به این نکته توجه نکرده است. </w:t>
      </w:r>
      <w:r w:rsidR="000A22B2" w:rsidRPr="00AC7328">
        <w:rPr>
          <w:rFonts w:hint="cs"/>
          <w:rtl/>
        </w:rPr>
        <w:t xml:space="preserve">خطاب به شخص شده </w:t>
      </w:r>
      <w:r w:rsidRPr="00AC7328">
        <w:rPr>
          <w:rFonts w:hint="cs"/>
          <w:rtl/>
        </w:rPr>
        <w:t>است و قضیه حقیقیه است و می</w:t>
      </w:r>
      <w:r w:rsidR="000A22B2" w:rsidRPr="00AC7328">
        <w:rPr>
          <w:rFonts w:hint="eastAsia"/>
          <w:rtl/>
        </w:rPr>
        <w:t>‌</w:t>
      </w:r>
      <w:r w:rsidRPr="00AC7328">
        <w:rPr>
          <w:rFonts w:hint="cs"/>
          <w:rtl/>
        </w:rPr>
        <w:t>خواهیم ببینیم استدلال محقق عراقی که می</w:t>
      </w:r>
      <w:r w:rsidR="000A22B2" w:rsidRPr="00AC7328">
        <w:rPr>
          <w:rFonts w:hint="eastAsia"/>
          <w:rtl/>
        </w:rPr>
        <w:t>‌</w:t>
      </w:r>
      <w:r w:rsidRPr="00AC7328">
        <w:rPr>
          <w:rFonts w:hint="cs"/>
          <w:rtl/>
        </w:rPr>
        <w:t xml:space="preserve">گفت برای مشافهین اطلاق را جاری </w:t>
      </w:r>
      <w:r w:rsidR="000A22B2" w:rsidRPr="00AC7328">
        <w:rPr>
          <w:rFonts w:hint="cs"/>
          <w:rtl/>
        </w:rPr>
        <w:t>می‌کنیم</w:t>
      </w:r>
      <w:r w:rsidRPr="00AC7328">
        <w:rPr>
          <w:rFonts w:hint="cs"/>
          <w:rtl/>
        </w:rPr>
        <w:t xml:space="preserve"> و </w:t>
      </w:r>
      <w:r w:rsidR="009C1346" w:rsidRPr="00AC7328">
        <w:rPr>
          <w:rFonts w:hint="cs"/>
          <w:rtl/>
        </w:rPr>
        <w:t xml:space="preserve">نسبت به ما به اشتراک ثابت </w:t>
      </w:r>
      <w:r w:rsidR="0002378D" w:rsidRPr="00AC7328">
        <w:rPr>
          <w:rFonts w:hint="cs"/>
          <w:rtl/>
        </w:rPr>
        <w:t>می‌شود</w:t>
      </w:r>
      <w:r w:rsidR="000A22B2" w:rsidRPr="00AC7328">
        <w:rPr>
          <w:rFonts w:hint="cs"/>
          <w:rtl/>
        </w:rPr>
        <w:t>،</w:t>
      </w:r>
      <w:r w:rsidR="009C1346" w:rsidRPr="00AC7328">
        <w:rPr>
          <w:rFonts w:hint="cs"/>
          <w:rtl/>
        </w:rPr>
        <w:t xml:space="preserve"> لازمه</w:t>
      </w:r>
      <w:r w:rsidR="000A22B2" w:rsidRPr="00AC7328">
        <w:rPr>
          <w:rFonts w:hint="eastAsia"/>
          <w:rtl/>
        </w:rPr>
        <w:t>‌</w:t>
      </w:r>
      <w:r w:rsidR="000A22B2" w:rsidRPr="00AC7328">
        <w:rPr>
          <w:rFonts w:hint="cs"/>
          <w:rtl/>
        </w:rPr>
        <w:t>اش</w:t>
      </w:r>
      <w:r w:rsidR="009C1346" w:rsidRPr="00AC7328">
        <w:rPr>
          <w:rFonts w:hint="cs"/>
          <w:rtl/>
        </w:rPr>
        <w:t xml:space="preserve"> اینست که قضیه خارجی باشد؟ </w:t>
      </w:r>
      <w:r w:rsidR="00A25D9F" w:rsidRPr="00AC7328">
        <w:rPr>
          <w:rFonts w:hint="cs"/>
          <w:rtl/>
        </w:rPr>
        <w:t>می‌گوییم</w:t>
      </w:r>
      <w:r w:rsidR="009C1346" w:rsidRPr="00AC7328">
        <w:rPr>
          <w:rFonts w:hint="cs"/>
          <w:rtl/>
        </w:rPr>
        <w:t xml:space="preserve"> </w:t>
      </w:r>
      <w:r w:rsidR="000A22B2" w:rsidRPr="00AC7328">
        <w:rPr>
          <w:rFonts w:hint="cs"/>
          <w:rtl/>
        </w:rPr>
        <w:t>اینطور نیست</w:t>
      </w:r>
      <w:r w:rsidR="009C1346" w:rsidRPr="00AC7328">
        <w:rPr>
          <w:rFonts w:hint="cs"/>
          <w:rtl/>
        </w:rPr>
        <w:t>.</w:t>
      </w:r>
      <w:r w:rsidR="001726AD" w:rsidRPr="00AC7328">
        <w:rPr>
          <w:rFonts w:hint="cs"/>
          <w:rtl/>
        </w:rPr>
        <w:t xml:space="preserve"> فرض کنیم که خطاب</w:t>
      </w:r>
      <w:r w:rsidR="009C1346" w:rsidRPr="00AC7328">
        <w:rPr>
          <w:rFonts w:hint="cs"/>
          <w:rtl/>
        </w:rPr>
        <w:t xml:space="preserve"> </w:t>
      </w:r>
      <w:r w:rsidR="000A22B2" w:rsidRPr="00AC7328">
        <w:rPr>
          <w:rFonts w:hint="cs"/>
          <w:rtl/>
        </w:rPr>
        <w:t>«</w:t>
      </w:r>
      <w:r w:rsidR="009C1346" w:rsidRPr="00AC7328">
        <w:rPr>
          <w:rFonts w:hint="cs"/>
          <w:rtl/>
        </w:rPr>
        <w:t>المستطیع یحج</w:t>
      </w:r>
      <w:r w:rsidR="000A22B2" w:rsidRPr="00AC7328">
        <w:rPr>
          <w:rFonts w:hint="cs"/>
          <w:rtl/>
        </w:rPr>
        <w:t>»، به مخاطب</w:t>
      </w:r>
      <w:r w:rsidR="002E00B1" w:rsidRPr="00AC7328">
        <w:rPr>
          <w:rFonts w:hint="cs"/>
          <w:rtl/>
        </w:rPr>
        <w:t>ان</w:t>
      </w:r>
      <w:r w:rsidR="000A22B2" w:rsidRPr="00AC7328">
        <w:rPr>
          <w:rFonts w:hint="cs"/>
          <w:rtl/>
        </w:rPr>
        <w:t xml:space="preserve"> خاص</w:t>
      </w:r>
      <w:r w:rsidR="002E00B1" w:rsidRPr="00AC7328">
        <w:rPr>
          <w:rFonts w:hint="cs"/>
          <w:rtl/>
        </w:rPr>
        <w:t xml:space="preserve"> که مشافهین هستند،</w:t>
      </w:r>
      <w:r w:rsidR="000A22B2" w:rsidRPr="00AC7328">
        <w:rPr>
          <w:rFonts w:hint="cs"/>
          <w:rtl/>
        </w:rPr>
        <w:t xml:space="preserve"> خطاب شده</w:t>
      </w:r>
      <w:r w:rsidR="000A22B2" w:rsidRPr="00AC7328">
        <w:rPr>
          <w:rFonts w:hint="eastAsia"/>
          <w:rtl/>
        </w:rPr>
        <w:t>‌</w:t>
      </w:r>
      <w:r w:rsidR="000A22B2" w:rsidRPr="00AC7328">
        <w:rPr>
          <w:rFonts w:hint="cs"/>
          <w:rtl/>
        </w:rPr>
        <w:t xml:space="preserve"> </w:t>
      </w:r>
      <w:r w:rsidR="009C1346" w:rsidRPr="00AC7328">
        <w:rPr>
          <w:rFonts w:hint="cs"/>
          <w:rtl/>
        </w:rPr>
        <w:t>است و</w:t>
      </w:r>
      <w:r w:rsidR="002E00B1" w:rsidRPr="00AC7328">
        <w:rPr>
          <w:rFonts w:hint="cs"/>
          <w:rtl/>
        </w:rPr>
        <w:t>لی هر</w:t>
      </w:r>
      <w:r w:rsidR="009C1346" w:rsidRPr="00AC7328">
        <w:rPr>
          <w:rFonts w:hint="cs"/>
          <w:rtl/>
        </w:rPr>
        <w:t xml:space="preserve"> شخص</w:t>
      </w:r>
      <w:r w:rsidR="002E00B1" w:rsidRPr="00AC7328">
        <w:rPr>
          <w:rFonts w:hint="cs"/>
          <w:rtl/>
        </w:rPr>
        <w:t>ی می/تواند</w:t>
      </w:r>
      <w:r w:rsidR="009C1346" w:rsidRPr="00AC7328">
        <w:rPr>
          <w:rFonts w:hint="cs"/>
          <w:rtl/>
        </w:rPr>
        <w:t xml:space="preserve"> اطلاق</w:t>
      </w:r>
      <w:r w:rsidR="000A22B2" w:rsidRPr="00AC7328">
        <w:rPr>
          <w:rFonts w:hint="cs"/>
          <w:rtl/>
        </w:rPr>
        <w:t xml:space="preserve"> را</w:t>
      </w:r>
      <w:r w:rsidR="009C1346" w:rsidRPr="00AC7328">
        <w:rPr>
          <w:rFonts w:hint="cs"/>
          <w:rtl/>
        </w:rPr>
        <w:t xml:space="preserve"> جاری </w:t>
      </w:r>
      <w:r w:rsidR="00A25D9F" w:rsidRPr="00AC7328">
        <w:rPr>
          <w:rFonts w:hint="cs"/>
          <w:rtl/>
        </w:rPr>
        <w:t>می‌کند</w:t>
      </w:r>
      <w:r w:rsidR="009C1346" w:rsidRPr="00AC7328">
        <w:rPr>
          <w:rFonts w:hint="cs"/>
          <w:rtl/>
        </w:rPr>
        <w:t>. مگر ما که اطلاق</w:t>
      </w:r>
      <w:r w:rsidR="000A22B2" w:rsidRPr="00AC7328">
        <w:rPr>
          <w:rFonts w:hint="cs"/>
          <w:rtl/>
        </w:rPr>
        <w:t xml:space="preserve"> را</w:t>
      </w:r>
      <w:r w:rsidR="009C1346" w:rsidRPr="00AC7328">
        <w:rPr>
          <w:rFonts w:hint="cs"/>
          <w:rtl/>
        </w:rPr>
        <w:t xml:space="preserve"> جاری </w:t>
      </w:r>
      <w:r w:rsidR="000A22B2" w:rsidRPr="00AC7328">
        <w:rPr>
          <w:rFonts w:hint="cs"/>
          <w:rtl/>
        </w:rPr>
        <w:t>می‌کنیم</w:t>
      </w:r>
      <w:r w:rsidR="009C1346" w:rsidRPr="00AC7328">
        <w:rPr>
          <w:rFonts w:hint="cs"/>
          <w:rtl/>
        </w:rPr>
        <w:t xml:space="preserve">، </w:t>
      </w:r>
      <w:r w:rsidR="002E00B1" w:rsidRPr="00AC7328">
        <w:rPr>
          <w:rFonts w:hint="cs"/>
          <w:rtl/>
        </w:rPr>
        <w:t>مخاطب به این خطاب هستیم</w:t>
      </w:r>
      <w:r w:rsidR="009C1346" w:rsidRPr="00AC7328">
        <w:rPr>
          <w:rFonts w:hint="cs"/>
          <w:rtl/>
        </w:rPr>
        <w:t xml:space="preserve">؟ هر مکلفی اطلاق جاری </w:t>
      </w:r>
      <w:r w:rsidR="00A25D9F" w:rsidRPr="00AC7328">
        <w:rPr>
          <w:rFonts w:hint="cs"/>
          <w:rtl/>
        </w:rPr>
        <w:t>می‌کند</w:t>
      </w:r>
      <w:r w:rsidR="009C1346" w:rsidRPr="00AC7328">
        <w:rPr>
          <w:rFonts w:hint="cs"/>
          <w:rtl/>
        </w:rPr>
        <w:t xml:space="preserve">. </w:t>
      </w:r>
      <w:r w:rsidR="000A22B2" w:rsidRPr="00AC7328">
        <w:rPr>
          <w:rFonts w:hint="cs"/>
          <w:rtl/>
        </w:rPr>
        <w:t>جاری کردن</w:t>
      </w:r>
      <w:r w:rsidR="00A07F2E" w:rsidRPr="00AC7328">
        <w:rPr>
          <w:rFonts w:hint="cs"/>
          <w:rtl/>
        </w:rPr>
        <w:t xml:space="preserve"> اطلاق </w:t>
      </w:r>
      <w:r w:rsidR="000A22B2" w:rsidRPr="00AC7328">
        <w:rPr>
          <w:rFonts w:hint="cs"/>
          <w:rtl/>
        </w:rPr>
        <w:t>به این معنا نیست که موضوع آن</w:t>
      </w:r>
      <w:r w:rsidR="00A07F2E" w:rsidRPr="00AC7328">
        <w:rPr>
          <w:rFonts w:hint="cs"/>
          <w:rtl/>
        </w:rPr>
        <w:t xml:space="preserve"> المکلف باشد</w:t>
      </w:r>
      <w:r w:rsidR="001726AD" w:rsidRPr="00AC7328">
        <w:rPr>
          <w:rFonts w:hint="cs"/>
          <w:rtl/>
        </w:rPr>
        <w:t xml:space="preserve"> بلکه با وجود اینکه موضوع المستطیع است، ما اطلاق را جاری می/کنیم</w:t>
      </w:r>
      <w:r w:rsidR="00A07F2E" w:rsidRPr="00AC7328">
        <w:rPr>
          <w:rFonts w:hint="cs"/>
          <w:rtl/>
        </w:rPr>
        <w:t xml:space="preserve">. </w:t>
      </w:r>
      <w:r w:rsidR="000A22B2" w:rsidRPr="00AC7328">
        <w:rPr>
          <w:rFonts w:hint="cs"/>
          <w:rtl/>
        </w:rPr>
        <w:t>بنابراین،</w:t>
      </w:r>
      <w:r w:rsidR="00A07F2E" w:rsidRPr="00AC7328">
        <w:rPr>
          <w:rFonts w:hint="cs"/>
          <w:rtl/>
        </w:rPr>
        <w:t xml:space="preserve"> حرف آقا ضیاء </w:t>
      </w:r>
      <w:r w:rsidR="000A22B2" w:rsidRPr="00AC7328">
        <w:rPr>
          <w:rFonts w:hint="cs"/>
          <w:rtl/>
        </w:rPr>
        <w:t>اینست</w:t>
      </w:r>
      <w:r w:rsidR="00A07F2E" w:rsidRPr="00AC7328">
        <w:rPr>
          <w:rFonts w:hint="cs"/>
          <w:rtl/>
        </w:rPr>
        <w:t xml:space="preserve"> که  ما اطلاق جاری </w:t>
      </w:r>
      <w:r w:rsidR="00A25D9F" w:rsidRPr="00AC7328">
        <w:rPr>
          <w:rFonts w:hint="cs"/>
          <w:rtl/>
        </w:rPr>
        <w:t xml:space="preserve">می‌کنیم </w:t>
      </w:r>
      <w:r w:rsidR="00A07F2E" w:rsidRPr="00AC7328">
        <w:rPr>
          <w:rFonts w:hint="cs"/>
          <w:rtl/>
        </w:rPr>
        <w:t>نسبت به مشافهین که این</w:t>
      </w:r>
      <w:r w:rsidR="00A07F2E" w:rsidRPr="00AC7328">
        <w:rPr>
          <w:rFonts w:hint="eastAsia"/>
          <w:rtl/>
        </w:rPr>
        <w:t>‌</w:t>
      </w:r>
      <w:r w:rsidR="000A22B2" w:rsidRPr="00AC7328">
        <w:rPr>
          <w:rFonts w:hint="cs"/>
          <w:rtl/>
        </w:rPr>
        <w:t>ها هم باید وقوف عند الشبهة</w:t>
      </w:r>
      <w:r w:rsidR="00A07F2E" w:rsidRPr="00AC7328">
        <w:rPr>
          <w:rFonts w:hint="cs"/>
          <w:rtl/>
        </w:rPr>
        <w:t xml:space="preserve"> می</w:t>
      </w:r>
      <w:r w:rsidR="000A22B2" w:rsidRPr="00AC7328">
        <w:rPr>
          <w:rFonts w:hint="eastAsia"/>
          <w:rtl/>
        </w:rPr>
        <w:t>‌</w:t>
      </w:r>
      <w:r w:rsidR="00A07F2E" w:rsidRPr="00AC7328">
        <w:rPr>
          <w:rFonts w:hint="cs"/>
          <w:rtl/>
        </w:rPr>
        <w:t xml:space="preserve">کردند چون احتمال دارد </w:t>
      </w:r>
      <w:r w:rsidR="002E00B1" w:rsidRPr="00AC7328">
        <w:rPr>
          <w:rFonts w:hint="cs"/>
          <w:rtl/>
        </w:rPr>
        <w:t xml:space="preserve">آنها بیان واصل داشته باشند و </w:t>
      </w:r>
      <w:r w:rsidR="00A07F2E" w:rsidRPr="00AC7328">
        <w:rPr>
          <w:rFonts w:hint="cs"/>
          <w:rtl/>
        </w:rPr>
        <w:t>وقوف</w:t>
      </w:r>
      <w:r w:rsidR="000A22B2" w:rsidRPr="00AC7328">
        <w:rPr>
          <w:rFonts w:hint="cs"/>
          <w:rtl/>
        </w:rPr>
        <w:t xml:space="preserve"> برای آ</w:t>
      </w:r>
      <w:r w:rsidR="00A07F2E" w:rsidRPr="00AC7328">
        <w:rPr>
          <w:rFonts w:hint="cs"/>
          <w:rtl/>
        </w:rPr>
        <w:t xml:space="preserve">نها معنا داشته باشد </w:t>
      </w:r>
      <w:r w:rsidR="005843E1" w:rsidRPr="00AC7328">
        <w:rPr>
          <w:rFonts w:hint="cs"/>
          <w:rtl/>
        </w:rPr>
        <w:t>و ممکن باشد و</w:t>
      </w:r>
      <w:r w:rsidR="000A22B2" w:rsidRPr="00AC7328">
        <w:rPr>
          <w:rFonts w:hint="cs"/>
          <w:rtl/>
        </w:rPr>
        <w:t xml:space="preserve"> بنابراین، اطلاق را نسبت به آ</w:t>
      </w:r>
      <w:r w:rsidR="00A07F2E" w:rsidRPr="00AC7328">
        <w:rPr>
          <w:rFonts w:hint="cs"/>
          <w:rtl/>
        </w:rPr>
        <w:t xml:space="preserve">نها اجرا </w:t>
      </w:r>
      <w:r w:rsidR="000A22B2" w:rsidRPr="00AC7328">
        <w:rPr>
          <w:rFonts w:hint="cs"/>
          <w:rtl/>
        </w:rPr>
        <w:t>می‌کنیم</w:t>
      </w:r>
      <w:r w:rsidR="00A07F2E" w:rsidRPr="00AC7328">
        <w:rPr>
          <w:rFonts w:hint="cs"/>
          <w:rtl/>
        </w:rPr>
        <w:t xml:space="preserve"> و سپس </w:t>
      </w:r>
      <w:r w:rsidR="00A25D9F" w:rsidRPr="00AC7328">
        <w:rPr>
          <w:rFonts w:hint="cs"/>
          <w:rtl/>
        </w:rPr>
        <w:t>می‌گوییم</w:t>
      </w:r>
      <w:r w:rsidR="00A07F2E" w:rsidRPr="00AC7328">
        <w:rPr>
          <w:rFonts w:hint="cs"/>
          <w:rtl/>
        </w:rPr>
        <w:t xml:space="preserve"> حکم آنها با حکم ما یکی است. </w:t>
      </w:r>
      <w:r w:rsidR="000A22B2" w:rsidRPr="00AC7328">
        <w:rPr>
          <w:rFonts w:hint="cs"/>
          <w:rtl/>
        </w:rPr>
        <w:t>این هیچ نیازی ندارد که قضیه خارجی</w:t>
      </w:r>
      <w:r w:rsidR="00A07F2E" w:rsidRPr="00AC7328">
        <w:rPr>
          <w:rFonts w:hint="cs"/>
          <w:rtl/>
        </w:rPr>
        <w:t xml:space="preserve"> باشد. اینکه </w:t>
      </w:r>
      <w:r w:rsidR="004975BA" w:rsidRPr="00AC7328">
        <w:rPr>
          <w:rFonts w:hint="cs"/>
          <w:rtl/>
        </w:rPr>
        <w:t>شما</w:t>
      </w:r>
      <w:r w:rsidR="00A07F2E" w:rsidRPr="00AC7328">
        <w:rPr>
          <w:rFonts w:hint="cs"/>
          <w:rtl/>
        </w:rPr>
        <w:t xml:space="preserve"> می</w:t>
      </w:r>
      <w:r w:rsidR="000A22B2" w:rsidRPr="00AC7328">
        <w:rPr>
          <w:rFonts w:hint="eastAsia"/>
          <w:rtl/>
        </w:rPr>
        <w:t>‌</w:t>
      </w:r>
      <w:r w:rsidR="00A07F2E" w:rsidRPr="00AC7328">
        <w:rPr>
          <w:rFonts w:hint="cs"/>
          <w:rtl/>
        </w:rPr>
        <w:t>گویید بیان محقق عراقی اگر بخواهد فی</w:t>
      </w:r>
      <w:r w:rsidR="000A22B2" w:rsidRPr="00AC7328">
        <w:rPr>
          <w:rFonts w:hint="cs"/>
          <w:rtl/>
        </w:rPr>
        <w:t xml:space="preserve"> حد ذاته تمام باشد، باید قضیه</w:t>
      </w:r>
      <w:r w:rsidR="000A22B2" w:rsidRPr="00AC7328">
        <w:rPr>
          <w:rFonts w:hint="eastAsia"/>
          <w:rtl/>
        </w:rPr>
        <w:t>‌</w:t>
      </w:r>
      <w:r w:rsidR="000A22B2" w:rsidRPr="00AC7328">
        <w:rPr>
          <w:rFonts w:hint="cs"/>
          <w:rtl/>
        </w:rPr>
        <w:t>اش</w:t>
      </w:r>
      <w:r w:rsidR="00A07F2E" w:rsidRPr="00AC7328">
        <w:rPr>
          <w:rFonts w:hint="cs"/>
          <w:rtl/>
        </w:rPr>
        <w:t xml:space="preserve"> خارجی باشد</w:t>
      </w:r>
      <w:r w:rsidR="000A22B2" w:rsidRPr="00AC7328">
        <w:rPr>
          <w:rFonts w:hint="cs"/>
          <w:rtl/>
        </w:rPr>
        <w:t>،</w:t>
      </w:r>
      <w:r w:rsidR="00A07F2E" w:rsidRPr="00AC7328">
        <w:rPr>
          <w:rFonts w:hint="cs"/>
          <w:rtl/>
        </w:rPr>
        <w:t xml:space="preserve"> درست نیست. </w:t>
      </w:r>
    </w:p>
    <w:p w14:paraId="199A1406" w14:textId="77777777" w:rsidR="000A22B2" w:rsidRPr="00AC7328" w:rsidRDefault="00000000" w:rsidP="000A22B2">
      <w:pPr>
        <w:pStyle w:val="Heading2"/>
        <w:rPr>
          <w:rtl/>
        </w:rPr>
      </w:pPr>
      <w:bookmarkStart w:id="896" w:name="_Toc134906174"/>
      <w:r w:rsidRPr="00AC7328">
        <w:rPr>
          <w:rFonts w:hint="cs"/>
          <w:rtl/>
        </w:rPr>
        <w:t>خلط بین اطلاق المکلف و اطلاق شبهه در کلام شهید صدر</w:t>
      </w:r>
      <w:bookmarkEnd w:id="896"/>
    </w:p>
    <w:p w14:paraId="46FEF974" w14:textId="77777777" w:rsidR="00AE658A" w:rsidRPr="00AC7328" w:rsidRDefault="00000000" w:rsidP="00112950">
      <w:pPr>
        <w:rPr>
          <w:rtl/>
        </w:rPr>
      </w:pPr>
      <w:r w:rsidRPr="00AC7328">
        <w:rPr>
          <w:rFonts w:hint="cs"/>
          <w:rtl/>
        </w:rPr>
        <w:t xml:space="preserve"> </w:t>
      </w:r>
      <w:r w:rsidR="000A22B2" w:rsidRPr="00AC7328">
        <w:rPr>
          <w:rFonts w:hint="cs"/>
          <w:rtl/>
        </w:rPr>
        <w:t>نکته</w:t>
      </w:r>
      <w:r w:rsidRPr="00AC7328">
        <w:rPr>
          <w:rFonts w:hint="cs"/>
          <w:rtl/>
        </w:rPr>
        <w:t xml:space="preserve"> </w:t>
      </w:r>
      <w:r w:rsidR="000A22B2" w:rsidRPr="00AC7328">
        <w:rPr>
          <w:rFonts w:hint="cs"/>
          <w:rtl/>
        </w:rPr>
        <w:t>دیگر</w:t>
      </w:r>
      <w:r w:rsidRPr="00AC7328">
        <w:rPr>
          <w:rFonts w:hint="cs"/>
          <w:rtl/>
        </w:rPr>
        <w:t xml:space="preserve"> یا موید اینست که ظاهرا در کلام شهید صدر خلط </w:t>
      </w:r>
      <w:r w:rsidR="0002378D" w:rsidRPr="00AC7328">
        <w:rPr>
          <w:rFonts w:hint="cs"/>
          <w:rtl/>
        </w:rPr>
        <w:t>می‌شود</w:t>
      </w:r>
      <w:r w:rsidR="000A22B2" w:rsidRPr="00AC7328">
        <w:rPr>
          <w:rFonts w:hint="cs"/>
          <w:rtl/>
        </w:rPr>
        <w:t xml:space="preserve"> </w:t>
      </w:r>
      <w:r w:rsidRPr="00AC7328">
        <w:rPr>
          <w:rFonts w:hint="cs"/>
          <w:rtl/>
        </w:rPr>
        <w:t xml:space="preserve">بین </w:t>
      </w:r>
      <w:r w:rsidR="000A22B2" w:rsidRPr="00AC7328">
        <w:rPr>
          <w:rFonts w:hint="cs"/>
          <w:rtl/>
        </w:rPr>
        <w:t>«</w:t>
      </w:r>
      <w:r w:rsidRPr="00AC7328">
        <w:rPr>
          <w:rFonts w:hint="cs"/>
          <w:rtl/>
        </w:rPr>
        <w:t>المکلف</w:t>
      </w:r>
      <w:r w:rsidR="000A22B2" w:rsidRPr="00AC7328">
        <w:rPr>
          <w:rFonts w:hint="cs"/>
          <w:rtl/>
        </w:rPr>
        <w:t>»</w:t>
      </w:r>
      <w:r w:rsidRPr="00AC7328">
        <w:rPr>
          <w:rFonts w:hint="cs"/>
          <w:rtl/>
        </w:rPr>
        <w:t xml:space="preserve"> که موضوع تکلیف است و بین </w:t>
      </w:r>
      <w:r w:rsidR="000A22B2" w:rsidRPr="00AC7328">
        <w:rPr>
          <w:rFonts w:hint="cs"/>
          <w:rtl/>
        </w:rPr>
        <w:t>«الشبهة»</w:t>
      </w:r>
      <w:r w:rsidRPr="00AC7328">
        <w:rPr>
          <w:rFonts w:hint="cs"/>
          <w:rtl/>
        </w:rPr>
        <w:t xml:space="preserve"> که متعلق المتعلق است که گاهی هم موضوع نامیده </w:t>
      </w:r>
      <w:r w:rsidR="0002378D" w:rsidRPr="00AC7328">
        <w:rPr>
          <w:rFonts w:hint="cs"/>
          <w:rtl/>
        </w:rPr>
        <w:t>می‌شود</w:t>
      </w:r>
      <w:r w:rsidRPr="00AC7328">
        <w:rPr>
          <w:rFonts w:hint="cs"/>
          <w:rtl/>
        </w:rPr>
        <w:t xml:space="preserve">. </w:t>
      </w:r>
      <w:r w:rsidR="00255FCB" w:rsidRPr="00AC7328">
        <w:rPr>
          <w:rFonts w:hint="cs"/>
          <w:rtl/>
        </w:rPr>
        <w:t>ابتدای</w:t>
      </w:r>
      <w:r w:rsidRPr="00AC7328">
        <w:rPr>
          <w:rFonts w:hint="cs"/>
          <w:rtl/>
        </w:rPr>
        <w:t xml:space="preserve"> بحث در </w:t>
      </w:r>
      <w:r w:rsidR="000A22B2" w:rsidRPr="00AC7328">
        <w:rPr>
          <w:rFonts w:hint="cs"/>
          <w:rtl/>
        </w:rPr>
        <w:t>«الشبهة»</w:t>
      </w:r>
      <w:r w:rsidRPr="00AC7328">
        <w:rPr>
          <w:rFonts w:hint="cs"/>
          <w:rtl/>
        </w:rPr>
        <w:t xml:space="preserve"> می</w:t>
      </w:r>
      <w:r w:rsidR="000A22B2" w:rsidRPr="00AC7328">
        <w:rPr>
          <w:rFonts w:hint="eastAsia"/>
          <w:rtl/>
        </w:rPr>
        <w:t>‌</w:t>
      </w:r>
      <w:r w:rsidRPr="00AC7328">
        <w:rPr>
          <w:rFonts w:hint="cs"/>
          <w:rtl/>
        </w:rPr>
        <w:t xml:space="preserve">خواستیم اطلاق جاری کنیم نه در </w:t>
      </w:r>
      <w:r w:rsidR="00255FCB" w:rsidRPr="00AC7328">
        <w:rPr>
          <w:rFonts w:hint="cs"/>
          <w:rtl/>
        </w:rPr>
        <w:t>«</w:t>
      </w:r>
      <w:r w:rsidRPr="00AC7328">
        <w:rPr>
          <w:rFonts w:hint="cs"/>
          <w:rtl/>
        </w:rPr>
        <w:t>المکلف</w:t>
      </w:r>
      <w:r w:rsidR="00255FCB" w:rsidRPr="00AC7328">
        <w:rPr>
          <w:rFonts w:hint="cs"/>
          <w:rtl/>
        </w:rPr>
        <w:t>»</w:t>
      </w:r>
      <w:r w:rsidRPr="00AC7328">
        <w:rPr>
          <w:rFonts w:hint="cs"/>
          <w:rtl/>
        </w:rPr>
        <w:t xml:space="preserve">. بحث در این بود که </w:t>
      </w:r>
      <w:r w:rsidR="00255FCB" w:rsidRPr="00AC7328">
        <w:rPr>
          <w:rFonts w:hint="cs"/>
          <w:rtl/>
        </w:rPr>
        <w:t>«</w:t>
      </w:r>
      <w:r w:rsidRPr="00AC7328">
        <w:rPr>
          <w:rFonts w:hint="cs"/>
          <w:rtl/>
        </w:rPr>
        <w:t>قف عند الش</w:t>
      </w:r>
      <w:r w:rsidR="00255FCB" w:rsidRPr="00AC7328">
        <w:rPr>
          <w:rFonts w:hint="cs"/>
          <w:rtl/>
        </w:rPr>
        <w:t>بهة»</w:t>
      </w:r>
      <w:r w:rsidRPr="00AC7328">
        <w:rPr>
          <w:rFonts w:hint="cs"/>
          <w:rtl/>
        </w:rPr>
        <w:t xml:space="preserve"> آیا هر شبهه</w:t>
      </w:r>
      <w:r w:rsidRPr="00AC7328">
        <w:rPr>
          <w:rFonts w:hint="eastAsia"/>
          <w:rtl/>
        </w:rPr>
        <w:t>‌</w:t>
      </w:r>
      <w:r w:rsidRPr="00AC7328">
        <w:rPr>
          <w:rFonts w:hint="cs"/>
          <w:rtl/>
        </w:rPr>
        <w:t>ای را می</w:t>
      </w:r>
      <w:r w:rsidR="00255FCB" w:rsidRPr="00AC7328">
        <w:rPr>
          <w:rFonts w:hint="eastAsia"/>
          <w:rtl/>
        </w:rPr>
        <w:t>‌</w:t>
      </w:r>
      <w:r w:rsidR="00255FCB" w:rsidRPr="00AC7328">
        <w:rPr>
          <w:rFonts w:hint="cs"/>
          <w:rtl/>
        </w:rPr>
        <w:t>گیرد؟</w:t>
      </w:r>
      <w:r w:rsidRPr="00AC7328">
        <w:rPr>
          <w:rFonts w:hint="cs"/>
          <w:rtl/>
        </w:rPr>
        <w:t xml:space="preserve"> آقا ضیاء اینطور تقریب کرد که بحث اینست که </w:t>
      </w:r>
      <w:r w:rsidR="00255FCB" w:rsidRPr="00AC7328">
        <w:rPr>
          <w:rFonts w:hint="cs"/>
          <w:rtl/>
        </w:rPr>
        <w:t xml:space="preserve">«قف عند الشبهة» </w:t>
      </w:r>
      <w:r w:rsidRPr="00AC7328">
        <w:rPr>
          <w:rFonts w:hint="cs"/>
          <w:rtl/>
        </w:rPr>
        <w:t>هر شبهه</w:t>
      </w:r>
      <w:r w:rsidRPr="00AC7328">
        <w:rPr>
          <w:rFonts w:hint="eastAsia"/>
          <w:rtl/>
        </w:rPr>
        <w:t>‌</w:t>
      </w:r>
      <w:r w:rsidR="00255FCB" w:rsidRPr="00AC7328">
        <w:rPr>
          <w:rFonts w:hint="cs"/>
          <w:rtl/>
        </w:rPr>
        <w:t xml:space="preserve">ای را بگیرد، </w:t>
      </w:r>
      <w:r w:rsidRPr="00AC7328">
        <w:rPr>
          <w:rFonts w:hint="cs"/>
          <w:rtl/>
        </w:rPr>
        <w:t>چون شبهه قبل الفحص و مقرون به علم اجمالی را که حتما می</w:t>
      </w:r>
      <w:r w:rsidRPr="00AC7328">
        <w:rPr>
          <w:rFonts w:hint="eastAsia"/>
          <w:rtl/>
        </w:rPr>
        <w:t>‌</w:t>
      </w:r>
      <w:r w:rsidRPr="00AC7328">
        <w:rPr>
          <w:rFonts w:hint="cs"/>
          <w:rtl/>
        </w:rPr>
        <w:t>گیرد و در آن بحثی نیست، و بحث در این است که «قف عند الشبهة»، آیا شبهه بدویه</w:t>
      </w:r>
      <w:r w:rsidR="00112950" w:rsidRPr="00AC7328">
        <w:rPr>
          <w:rFonts w:hint="cs"/>
          <w:rtl/>
        </w:rPr>
        <w:t xml:space="preserve"> بعد الفحص</w:t>
      </w:r>
      <w:r w:rsidRPr="00AC7328">
        <w:rPr>
          <w:rFonts w:hint="cs"/>
          <w:rtl/>
        </w:rPr>
        <w:t xml:space="preserve"> را هم می</w:t>
      </w:r>
      <w:r w:rsidRPr="00AC7328">
        <w:rPr>
          <w:rFonts w:hint="eastAsia"/>
          <w:rtl/>
        </w:rPr>
        <w:t>‌</w:t>
      </w:r>
      <w:r w:rsidRPr="00AC7328">
        <w:rPr>
          <w:rFonts w:hint="cs"/>
          <w:rtl/>
        </w:rPr>
        <w:t xml:space="preserve">گیرد که </w:t>
      </w:r>
      <w:r w:rsidR="00112950" w:rsidRPr="00AC7328">
        <w:rPr>
          <w:rFonts w:hint="cs"/>
          <w:rtl/>
        </w:rPr>
        <w:t>تا</w:t>
      </w:r>
      <w:r w:rsidRPr="00AC7328">
        <w:rPr>
          <w:rFonts w:hint="cs"/>
          <w:rtl/>
        </w:rPr>
        <w:t xml:space="preserve"> وجوب احتیاط در شبهه بدویه</w:t>
      </w:r>
      <w:r w:rsidR="00A94105" w:rsidRPr="00AC7328">
        <w:rPr>
          <w:rFonts w:hint="cs"/>
          <w:rtl/>
        </w:rPr>
        <w:t xml:space="preserve"> بعد الفحص</w:t>
      </w:r>
      <w:r w:rsidR="00112950" w:rsidRPr="00AC7328">
        <w:rPr>
          <w:rFonts w:hint="cs"/>
          <w:rtl/>
        </w:rPr>
        <w:t xml:space="preserve"> نیز ثابت شود</w:t>
      </w:r>
      <w:r w:rsidRPr="00AC7328">
        <w:rPr>
          <w:rFonts w:hint="cs"/>
          <w:rtl/>
        </w:rPr>
        <w:t xml:space="preserve"> یا آن را نمی</w:t>
      </w:r>
      <w:r w:rsidRPr="00AC7328">
        <w:rPr>
          <w:rFonts w:hint="eastAsia"/>
          <w:rtl/>
        </w:rPr>
        <w:t>‌</w:t>
      </w:r>
      <w:r w:rsidRPr="00AC7328">
        <w:rPr>
          <w:rFonts w:hint="cs"/>
          <w:rtl/>
        </w:rPr>
        <w:t xml:space="preserve">گیرد. بحث در این بود. </w:t>
      </w:r>
      <w:r w:rsidR="00112950" w:rsidRPr="00AC7328">
        <w:rPr>
          <w:rFonts w:hint="cs"/>
          <w:rtl/>
        </w:rPr>
        <w:t xml:space="preserve">اینکه </w:t>
      </w:r>
      <w:r w:rsidRPr="00AC7328">
        <w:rPr>
          <w:rFonts w:hint="cs"/>
          <w:rtl/>
        </w:rPr>
        <w:t xml:space="preserve">نسبت به مکلف </w:t>
      </w:r>
      <w:r w:rsidR="00112950" w:rsidRPr="00AC7328">
        <w:rPr>
          <w:rFonts w:hint="cs"/>
          <w:rtl/>
        </w:rPr>
        <w:t xml:space="preserve">قضیه خارجی </w:t>
      </w:r>
      <w:r w:rsidRPr="00AC7328">
        <w:rPr>
          <w:rFonts w:hint="cs"/>
          <w:rtl/>
        </w:rPr>
        <w:t>باشد، چه ربطی به این دارد؟ عبارت</w:t>
      </w:r>
      <w:r w:rsidRPr="00AC7328">
        <w:rPr>
          <w:rFonts w:hint="eastAsia"/>
          <w:rtl/>
        </w:rPr>
        <w:t>‌</w:t>
      </w:r>
      <w:r w:rsidRPr="00AC7328">
        <w:rPr>
          <w:rFonts w:hint="cs"/>
          <w:rtl/>
        </w:rPr>
        <w:t>های ایشان را برای شما می</w:t>
      </w:r>
      <w:r w:rsidRPr="00AC7328">
        <w:rPr>
          <w:rFonts w:hint="eastAsia"/>
          <w:rtl/>
        </w:rPr>
        <w:t>‌</w:t>
      </w:r>
      <w:r w:rsidRPr="00AC7328">
        <w:rPr>
          <w:rFonts w:hint="cs"/>
          <w:rtl/>
        </w:rPr>
        <w:t>خوانم. حدس می</w:t>
      </w:r>
      <w:r w:rsidRPr="00AC7328">
        <w:rPr>
          <w:rFonts w:hint="eastAsia"/>
          <w:rtl/>
        </w:rPr>
        <w:t>‌</w:t>
      </w:r>
      <w:r w:rsidRPr="00AC7328">
        <w:rPr>
          <w:rFonts w:hint="cs"/>
          <w:rtl/>
        </w:rPr>
        <w:t xml:space="preserve">زنم که خلط حسابی شده است بین اینکه </w:t>
      </w:r>
      <w:r w:rsidR="00112950" w:rsidRPr="00AC7328">
        <w:rPr>
          <w:rFonts w:hint="cs"/>
          <w:rtl/>
        </w:rPr>
        <w:t xml:space="preserve">نسبت به مکلف قضیه حقیقیه باشد </w:t>
      </w:r>
      <w:r w:rsidRPr="00AC7328">
        <w:rPr>
          <w:rFonts w:hint="cs"/>
          <w:rtl/>
        </w:rPr>
        <w:t>و بین این</w:t>
      </w:r>
      <w:r w:rsidR="00112950" w:rsidRPr="00AC7328">
        <w:rPr>
          <w:rFonts w:hint="cs"/>
          <w:rtl/>
        </w:rPr>
        <w:t>که نسبت به «الشبهة» اطلاق‌گیری ممکن باشد</w:t>
      </w:r>
      <w:r w:rsidRPr="00AC7328">
        <w:rPr>
          <w:rFonts w:hint="cs"/>
          <w:rtl/>
        </w:rPr>
        <w:t xml:space="preserve"> چون بعد ایشان می</w:t>
      </w:r>
      <w:r w:rsidRPr="00AC7328">
        <w:rPr>
          <w:rFonts w:hint="eastAsia"/>
          <w:rtl/>
        </w:rPr>
        <w:t>‌</w:t>
      </w:r>
      <w:r w:rsidR="00112950" w:rsidRPr="00AC7328">
        <w:rPr>
          <w:rFonts w:hint="cs"/>
          <w:rtl/>
        </w:rPr>
        <w:t>گوید نسبت</w:t>
      </w:r>
      <w:r w:rsidRPr="00AC7328">
        <w:rPr>
          <w:rFonts w:hint="cs"/>
          <w:rtl/>
        </w:rPr>
        <w:t xml:space="preserve"> به مکلف، قضیه خارجی نیست بلکه مثل هر جای دیگری موضوع کلی «المکلف» است. اساسا اینطور باشد یا نباشد، تاثیری در بحث ندارد. بحث ما راجع به اطلاق در «الشبهة» است. در «الشبهة» اطلاق را جاری می‌کنیم و نسبت به «المکلف» هر چه می</w:t>
      </w:r>
      <w:r w:rsidRPr="00AC7328">
        <w:rPr>
          <w:rFonts w:hint="eastAsia"/>
          <w:rtl/>
        </w:rPr>
        <w:t>‌</w:t>
      </w:r>
      <w:r w:rsidRPr="00AC7328">
        <w:rPr>
          <w:rFonts w:hint="cs"/>
          <w:rtl/>
        </w:rPr>
        <w:t>خواهد باشد.</w:t>
      </w:r>
    </w:p>
    <w:p w14:paraId="3EB4B7B9" w14:textId="77777777" w:rsidR="00AE658A" w:rsidRPr="00AC7328" w:rsidRDefault="00000000" w:rsidP="00AE658A">
      <w:pPr>
        <w:rPr>
          <w:rtl/>
        </w:rPr>
      </w:pPr>
      <w:r w:rsidRPr="00AC7328">
        <w:rPr>
          <w:rFonts w:hint="cs"/>
          <w:rtl/>
        </w:rPr>
        <w:t xml:space="preserve"> بله، ظاهر «قفوا عند الشبهة»، المکلف نیست ولی به قرینه اینکه «فإن الوقوف عند الشبهات خیر من الاقتحام فی الهلکات» که تعلیل کلی است، ظاهرش اینست که مولی در مقام بیان یک کبرای کلی است، چه برای مخاطبین و چه برای دیگران. واضح است که خداوند نمی</w:t>
      </w:r>
      <w:r w:rsidRPr="00AC7328">
        <w:rPr>
          <w:rFonts w:hint="eastAsia"/>
          <w:rtl/>
        </w:rPr>
        <w:t>‌</w:t>
      </w:r>
      <w:r w:rsidRPr="00AC7328">
        <w:rPr>
          <w:rFonts w:hint="cs"/>
          <w:rtl/>
        </w:rPr>
        <w:t>گوید فقط این پنج نفر که اینجا ایستادند «وقوف عند الشبهات» کنند، چون «الوقوف عند الشبهات خیر من الاقتحام في الهلکات» برای این پنج نفر! این درست است که حکم کلی است. فرمایش شهید صدر  ولو به کمک قرائن، درست است که موضوع، «المکلف» است، ولی بحث سر «المکلف» نیست، بلکه بحث در «الشبهة» و</w:t>
      </w:r>
      <w:r w:rsidR="00156FE9" w:rsidRPr="00AC7328">
        <w:rPr>
          <w:rFonts w:hint="cs"/>
          <w:rtl/>
        </w:rPr>
        <w:t xml:space="preserve"> </w:t>
      </w:r>
      <w:r w:rsidRPr="00AC7328">
        <w:rPr>
          <w:rFonts w:hint="cs"/>
          <w:rtl/>
        </w:rPr>
        <w:t>اطلاق «الشبهة» است</w:t>
      </w:r>
      <w:r w:rsidR="00156FE9" w:rsidRPr="00AC7328">
        <w:rPr>
          <w:rFonts w:hint="cs"/>
          <w:rtl/>
        </w:rPr>
        <w:t>.</w:t>
      </w:r>
    </w:p>
    <w:p w14:paraId="35F91338" w14:textId="77777777" w:rsidR="00156FE9" w:rsidRPr="00AC7328" w:rsidRDefault="00000000" w:rsidP="00AE658A">
      <w:pPr>
        <w:rPr>
          <w:rtl/>
        </w:rPr>
      </w:pPr>
      <w:r w:rsidRPr="00AC7328">
        <w:rPr>
          <w:rFonts w:hint="cs"/>
          <w:rtl/>
        </w:rPr>
        <w:t xml:space="preserve"> پس عرض ما </w:t>
      </w:r>
      <w:r w:rsidR="00AE658A" w:rsidRPr="00AC7328">
        <w:rPr>
          <w:rFonts w:hint="cs"/>
          <w:rtl/>
        </w:rPr>
        <w:t>چند</w:t>
      </w:r>
      <w:r w:rsidRPr="00AC7328">
        <w:rPr>
          <w:rFonts w:hint="cs"/>
          <w:rtl/>
        </w:rPr>
        <w:t xml:space="preserve"> نکته شد:</w:t>
      </w:r>
      <w:r w:rsidR="00AE658A" w:rsidRPr="00AC7328">
        <w:rPr>
          <w:rFonts w:hint="cs"/>
          <w:rtl/>
        </w:rPr>
        <w:t xml:space="preserve"> اولا، نسبت به م</w:t>
      </w:r>
      <w:r w:rsidRPr="00AC7328">
        <w:rPr>
          <w:rFonts w:hint="cs"/>
          <w:rtl/>
        </w:rPr>
        <w:t xml:space="preserve">بنای تخصیص در مخصص لبی که بحثی مبنایی است. </w:t>
      </w:r>
      <w:r w:rsidR="00AE658A" w:rsidRPr="00AC7328">
        <w:rPr>
          <w:rFonts w:hint="cs"/>
          <w:rtl/>
        </w:rPr>
        <w:t xml:space="preserve">ثانیا، </w:t>
      </w:r>
      <w:r w:rsidRPr="00AC7328">
        <w:rPr>
          <w:rFonts w:hint="cs"/>
          <w:rtl/>
        </w:rPr>
        <w:t>نسبت به اینکه اقا ضیاء قضیه خارجی گفته است، در کلام ایشان پیدا نیست و شما خلط می</w:t>
      </w:r>
      <w:r w:rsidR="00AE658A" w:rsidRPr="00AC7328">
        <w:rPr>
          <w:rFonts w:hint="eastAsia"/>
          <w:rtl/>
        </w:rPr>
        <w:t>‌</w:t>
      </w:r>
      <w:r w:rsidRPr="00AC7328">
        <w:rPr>
          <w:rFonts w:hint="cs"/>
          <w:rtl/>
        </w:rPr>
        <w:t xml:space="preserve">کنید علی الظاهر </w:t>
      </w:r>
      <w:r w:rsidR="00AE658A" w:rsidRPr="00AC7328">
        <w:rPr>
          <w:rFonts w:hint="cs"/>
          <w:rtl/>
        </w:rPr>
        <w:t>ـ</w:t>
      </w:r>
      <w:r w:rsidR="00AE658A" w:rsidRPr="00AC7328">
        <w:rPr>
          <w:rFonts w:hint="eastAsia"/>
          <w:rtl/>
        </w:rPr>
        <w:t>‌</w:t>
      </w:r>
      <w:r w:rsidRPr="00AC7328">
        <w:rPr>
          <w:rFonts w:hint="cs"/>
          <w:rtl/>
        </w:rPr>
        <w:t xml:space="preserve"> نسبت قطعی نمی</w:t>
      </w:r>
      <w:r w:rsidR="00AE658A" w:rsidRPr="00AC7328">
        <w:rPr>
          <w:rFonts w:hint="eastAsia"/>
          <w:rtl/>
        </w:rPr>
        <w:t>‌</w:t>
      </w:r>
      <w:r w:rsidRPr="00AC7328">
        <w:rPr>
          <w:rFonts w:hint="cs"/>
          <w:rtl/>
        </w:rPr>
        <w:t xml:space="preserve">دهم که منشأ خلط ایشان چیست ولی خلط </w:t>
      </w:r>
      <w:r w:rsidR="0002378D" w:rsidRPr="00AC7328">
        <w:rPr>
          <w:rFonts w:hint="cs"/>
          <w:rtl/>
        </w:rPr>
        <w:t>می‌شود</w:t>
      </w:r>
      <w:r w:rsidR="00AE658A" w:rsidRPr="00AC7328">
        <w:rPr>
          <w:rFonts w:hint="cs"/>
          <w:rtl/>
        </w:rPr>
        <w:t xml:space="preserve">ـ </w:t>
      </w:r>
      <w:r w:rsidRPr="00AC7328">
        <w:rPr>
          <w:rFonts w:hint="cs"/>
          <w:rtl/>
        </w:rPr>
        <w:t>بین مشافهت که در باب خطاب</w:t>
      </w:r>
      <w:r w:rsidR="00AE658A" w:rsidRPr="00AC7328">
        <w:rPr>
          <w:rFonts w:hint="cs"/>
          <w:rtl/>
        </w:rPr>
        <w:t>ات است و بین مضمونی که در قضیه آ</w:t>
      </w:r>
      <w:r w:rsidRPr="00AC7328">
        <w:rPr>
          <w:rFonts w:hint="cs"/>
          <w:rtl/>
        </w:rPr>
        <w:t xml:space="preserve">مده است. </w:t>
      </w:r>
      <w:r w:rsidR="00AE658A" w:rsidRPr="00AC7328">
        <w:rPr>
          <w:rFonts w:hint="cs"/>
          <w:rtl/>
        </w:rPr>
        <w:t xml:space="preserve">در </w:t>
      </w:r>
      <w:r w:rsidRPr="00AC7328">
        <w:rPr>
          <w:rFonts w:hint="cs"/>
          <w:rtl/>
        </w:rPr>
        <w:t xml:space="preserve">مشافه البته قضیه خارجی </w:t>
      </w:r>
      <w:r w:rsidR="0002378D" w:rsidRPr="00AC7328">
        <w:rPr>
          <w:rFonts w:hint="cs"/>
          <w:rtl/>
        </w:rPr>
        <w:t>می‌شود</w:t>
      </w:r>
      <w:r w:rsidR="00AE658A" w:rsidRPr="00AC7328">
        <w:rPr>
          <w:rFonts w:hint="cs"/>
          <w:rtl/>
        </w:rPr>
        <w:t xml:space="preserve">، </w:t>
      </w:r>
      <w:r w:rsidRPr="00AC7328">
        <w:rPr>
          <w:rFonts w:hint="cs"/>
          <w:rtl/>
        </w:rPr>
        <w:t xml:space="preserve">چون به شخص مخاطبه </w:t>
      </w:r>
      <w:r w:rsidR="00AE658A" w:rsidRPr="00AC7328">
        <w:rPr>
          <w:rFonts w:hint="cs"/>
          <w:rtl/>
        </w:rPr>
        <w:t xml:space="preserve">می‌کنیم، </w:t>
      </w:r>
      <w:r w:rsidRPr="00AC7328">
        <w:rPr>
          <w:rFonts w:hint="cs"/>
          <w:rtl/>
        </w:rPr>
        <w:t xml:space="preserve">ولی مفاد القاء شده </w:t>
      </w:r>
      <w:r w:rsidR="00AE658A" w:rsidRPr="00AC7328">
        <w:rPr>
          <w:rFonts w:hint="cs"/>
          <w:rtl/>
        </w:rPr>
        <w:t>می</w:t>
      </w:r>
      <w:r w:rsidR="00AE658A" w:rsidRPr="00AC7328">
        <w:rPr>
          <w:rFonts w:hint="eastAsia"/>
          <w:rtl/>
        </w:rPr>
        <w:t>‌</w:t>
      </w:r>
      <w:r w:rsidR="00AE658A" w:rsidRPr="00AC7328">
        <w:rPr>
          <w:rFonts w:hint="cs"/>
          <w:rtl/>
        </w:rPr>
        <w:t xml:space="preserve">تواند </w:t>
      </w:r>
      <w:r w:rsidRPr="00AC7328">
        <w:rPr>
          <w:rFonts w:hint="cs"/>
          <w:rtl/>
        </w:rPr>
        <w:t>قضیه حقیقی باشد</w:t>
      </w:r>
      <w:r w:rsidR="00AE658A" w:rsidRPr="00AC7328">
        <w:rPr>
          <w:rFonts w:hint="cs"/>
          <w:rtl/>
        </w:rPr>
        <w:t>.</w:t>
      </w:r>
      <w:r w:rsidRPr="00AC7328">
        <w:rPr>
          <w:rFonts w:hint="cs"/>
          <w:rtl/>
        </w:rPr>
        <w:t xml:space="preserve"> ثالثا</w:t>
      </w:r>
      <w:r w:rsidR="00AE658A" w:rsidRPr="00AC7328">
        <w:rPr>
          <w:rFonts w:hint="cs"/>
          <w:rtl/>
        </w:rPr>
        <w:t>،</w:t>
      </w:r>
      <w:r w:rsidRPr="00AC7328">
        <w:rPr>
          <w:rFonts w:hint="cs"/>
          <w:rtl/>
        </w:rPr>
        <w:t xml:space="preserve"> درباره این که می</w:t>
      </w:r>
      <w:r w:rsidR="00AE658A" w:rsidRPr="00AC7328">
        <w:rPr>
          <w:rFonts w:hint="eastAsia"/>
          <w:rtl/>
        </w:rPr>
        <w:t>‌</w:t>
      </w:r>
      <w:r w:rsidRPr="00AC7328">
        <w:rPr>
          <w:rFonts w:hint="cs"/>
          <w:rtl/>
        </w:rPr>
        <w:t>گویید بیان شما متوقف است</w:t>
      </w:r>
      <w:r w:rsidR="00AE658A" w:rsidRPr="00AC7328">
        <w:rPr>
          <w:rFonts w:hint="cs"/>
          <w:rtl/>
        </w:rPr>
        <w:t xml:space="preserve">، هیچ توقفی ندارد. حال، </w:t>
      </w:r>
      <w:r w:rsidRPr="00AC7328">
        <w:rPr>
          <w:rFonts w:hint="cs"/>
          <w:rtl/>
        </w:rPr>
        <w:t xml:space="preserve">یا رابعا یا موید این معنا </w:t>
      </w:r>
      <w:r w:rsidR="00AE658A" w:rsidRPr="00AC7328">
        <w:rPr>
          <w:rFonts w:hint="cs"/>
          <w:rtl/>
        </w:rPr>
        <w:t>اینست</w:t>
      </w:r>
      <w:r w:rsidRPr="00AC7328">
        <w:rPr>
          <w:rFonts w:hint="cs"/>
          <w:rtl/>
        </w:rPr>
        <w:t xml:space="preserve"> که اصلا بحث </w:t>
      </w:r>
      <w:r w:rsidR="00AE658A" w:rsidRPr="00AC7328">
        <w:rPr>
          <w:rFonts w:hint="cs"/>
          <w:rtl/>
        </w:rPr>
        <w:t>در</w:t>
      </w:r>
      <w:r w:rsidRPr="00AC7328">
        <w:rPr>
          <w:rFonts w:hint="cs"/>
          <w:rtl/>
        </w:rPr>
        <w:t xml:space="preserve"> </w:t>
      </w:r>
      <w:r w:rsidR="00AE658A" w:rsidRPr="00AC7328">
        <w:rPr>
          <w:rFonts w:hint="cs"/>
          <w:rtl/>
        </w:rPr>
        <w:t>«الشبهة»</w:t>
      </w:r>
      <w:r w:rsidRPr="00AC7328">
        <w:rPr>
          <w:rFonts w:hint="cs"/>
          <w:rtl/>
        </w:rPr>
        <w:t xml:space="preserve"> است و اطلاق </w:t>
      </w:r>
      <w:r w:rsidR="00AE658A" w:rsidRPr="00AC7328">
        <w:rPr>
          <w:rFonts w:hint="cs"/>
          <w:rtl/>
        </w:rPr>
        <w:t>آن</w:t>
      </w:r>
      <w:r w:rsidRPr="00AC7328">
        <w:rPr>
          <w:rFonts w:hint="cs"/>
          <w:rtl/>
        </w:rPr>
        <w:t xml:space="preserve"> ربطی به </w:t>
      </w:r>
      <w:r w:rsidR="00AE658A" w:rsidRPr="00AC7328">
        <w:rPr>
          <w:rFonts w:hint="cs"/>
          <w:rtl/>
        </w:rPr>
        <w:t>«</w:t>
      </w:r>
      <w:r w:rsidRPr="00AC7328">
        <w:rPr>
          <w:rFonts w:hint="cs"/>
          <w:rtl/>
        </w:rPr>
        <w:t>المکلف</w:t>
      </w:r>
      <w:r w:rsidR="00AE658A" w:rsidRPr="00AC7328">
        <w:rPr>
          <w:rFonts w:hint="cs"/>
          <w:rtl/>
        </w:rPr>
        <w:t>»</w:t>
      </w:r>
      <w:r w:rsidRPr="00AC7328">
        <w:rPr>
          <w:rFonts w:hint="cs"/>
          <w:rtl/>
        </w:rPr>
        <w:t xml:space="preserve"> ندارد. </w:t>
      </w:r>
    </w:p>
    <w:p w14:paraId="2F630B1C" w14:textId="77777777" w:rsidR="00156FE9" w:rsidRPr="00AC7328" w:rsidRDefault="00000000" w:rsidP="009A0D32">
      <w:pPr>
        <w:rPr>
          <w:rtl/>
        </w:rPr>
      </w:pPr>
      <w:r w:rsidRPr="00AC7328">
        <w:rPr>
          <w:rFonts w:hint="cs"/>
          <w:rtl/>
        </w:rPr>
        <w:t xml:space="preserve">اطلاق در «الشبهة» قضیه را </w:t>
      </w:r>
      <w:r w:rsidR="00AE658A" w:rsidRPr="00AC7328">
        <w:rPr>
          <w:rFonts w:hint="cs"/>
          <w:rtl/>
        </w:rPr>
        <w:t>، از خارجی بودن خارج نمی</w:t>
      </w:r>
      <w:r w:rsidR="00AE658A" w:rsidRPr="00AC7328">
        <w:rPr>
          <w:rFonts w:hint="eastAsia"/>
          <w:rtl/>
        </w:rPr>
        <w:t>‌</w:t>
      </w:r>
      <w:r w:rsidR="00AE658A" w:rsidRPr="00AC7328">
        <w:rPr>
          <w:rFonts w:hint="cs"/>
          <w:rtl/>
        </w:rPr>
        <w:t>کند</w:t>
      </w:r>
      <w:r w:rsidR="009A0D32" w:rsidRPr="00AC7328">
        <w:rPr>
          <w:rFonts w:hint="cs"/>
          <w:rtl/>
        </w:rPr>
        <w:t xml:space="preserve"> چون همین که مکلف مضیق بشود به مشافهین موجود در خارج، قضیه خارجیه می/شود. </w:t>
      </w:r>
      <w:r w:rsidRPr="00AC7328">
        <w:rPr>
          <w:rFonts w:hint="cs"/>
          <w:rtl/>
        </w:rPr>
        <w:t xml:space="preserve">قضیه خارجی </w:t>
      </w:r>
      <w:r w:rsidR="009A0D32" w:rsidRPr="00AC7328">
        <w:rPr>
          <w:rFonts w:hint="cs"/>
          <w:rtl/>
        </w:rPr>
        <w:t>بدین معناست</w:t>
      </w:r>
      <w:r w:rsidRPr="00AC7328">
        <w:rPr>
          <w:rFonts w:hint="cs"/>
          <w:rtl/>
        </w:rPr>
        <w:t xml:space="preserve"> که متعلقش </w:t>
      </w:r>
      <w:r w:rsidR="009A0D32" w:rsidRPr="00AC7328">
        <w:rPr>
          <w:rFonts w:hint="cs"/>
          <w:rtl/>
        </w:rPr>
        <w:t xml:space="preserve">یا متعلق المتعلقش </w:t>
      </w:r>
      <w:r w:rsidRPr="00AC7328">
        <w:rPr>
          <w:rFonts w:hint="cs"/>
          <w:rtl/>
        </w:rPr>
        <w:t xml:space="preserve">خاص باشد. یعنی </w:t>
      </w:r>
      <w:r w:rsidR="009A0D32" w:rsidRPr="00AC7328">
        <w:rPr>
          <w:rFonts w:hint="cs"/>
          <w:rtl/>
        </w:rPr>
        <w:t xml:space="preserve">یک عده افراد خارجی معین </w:t>
      </w:r>
      <w:r w:rsidRPr="00AC7328">
        <w:rPr>
          <w:rFonts w:hint="cs"/>
          <w:rtl/>
        </w:rPr>
        <w:t xml:space="preserve">باشند. </w:t>
      </w:r>
      <w:r w:rsidR="009A0D32" w:rsidRPr="00AC7328">
        <w:rPr>
          <w:rFonts w:hint="cs"/>
          <w:rtl/>
        </w:rPr>
        <w:t>منافاتی ندارد که متعلق المتعلق یک عده افراد معین خارجی و</w:t>
      </w:r>
      <w:r w:rsidR="009B17E6" w:rsidRPr="00AC7328">
        <w:rPr>
          <w:rFonts w:hint="cs"/>
          <w:rtl/>
        </w:rPr>
        <w:t xml:space="preserve"> یا </w:t>
      </w:r>
      <w:r w:rsidR="009A0D32" w:rsidRPr="00AC7328">
        <w:rPr>
          <w:rFonts w:hint="cs"/>
          <w:rtl/>
        </w:rPr>
        <w:t xml:space="preserve">حتی یک </w:t>
      </w:r>
      <w:r w:rsidR="00474697" w:rsidRPr="00AC7328">
        <w:rPr>
          <w:rFonts w:hint="cs"/>
          <w:rtl/>
        </w:rPr>
        <w:t xml:space="preserve">شخص </w:t>
      </w:r>
      <w:r w:rsidR="009A0D32" w:rsidRPr="00AC7328">
        <w:rPr>
          <w:rFonts w:hint="cs"/>
          <w:rtl/>
        </w:rPr>
        <w:t xml:space="preserve">معین </w:t>
      </w:r>
      <w:r w:rsidR="009B17E6" w:rsidRPr="00AC7328">
        <w:rPr>
          <w:rFonts w:hint="cs"/>
          <w:rtl/>
        </w:rPr>
        <w:t xml:space="preserve">مثل زید باشد ولی </w:t>
      </w:r>
      <w:r w:rsidR="009A0D32" w:rsidRPr="00AC7328">
        <w:rPr>
          <w:rFonts w:hint="cs"/>
          <w:rtl/>
        </w:rPr>
        <w:t xml:space="preserve">موضوع </w:t>
      </w:r>
      <w:r w:rsidR="009B17E6" w:rsidRPr="00AC7328">
        <w:rPr>
          <w:rFonts w:hint="cs"/>
          <w:rtl/>
        </w:rPr>
        <w:t>قضیه</w:t>
      </w:r>
      <w:r w:rsidR="009B17E6" w:rsidRPr="00AC7328">
        <w:rPr>
          <w:rFonts w:hint="eastAsia"/>
          <w:rtl/>
        </w:rPr>
        <w:t>‌</w:t>
      </w:r>
      <w:r w:rsidR="009B17E6" w:rsidRPr="00AC7328">
        <w:rPr>
          <w:rFonts w:hint="cs"/>
          <w:rtl/>
        </w:rPr>
        <w:t>ا</w:t>
      </w:r>
      <w:r w:rsidR="00474697" w:rsidRPr="00AC7328">
        <w:rPr>
          <w:rFonts w:hint="cs"/>
          <w:rtl/>
        </w:rPr>
        <w:t xml:space="preserve">ش </w:t>
      </w:r>
      <w:r w:rsidR="009A0D32" w:rsidRPr="00AC7328">
        <w:rPr>
          <w:rFonts w:hint="cs"/>
          <w:rtl/>
        </w:rPr>
        <w:t>که «</w:t>
      </w:r>
      <w:r w:rsidR="00474697" w:rsidRPr="00AC7328">
        <w:rPr>
          <w:rFonts w:hint="cs"/>
          <w:rtl/>
        </w:rPr>
        <w:t>الشبهه</w:t>
      </w:r>
      <w:r w:rsidR="009A0D32" w:rsidRPr="00AC7328">
        <w:rPr>
          <w:rFonts w:hint="cs"/>
          <w:rtl/>
        </w:rPr>
        <w:t>»</w:t>
      </w:r>
      <w:r w:rsidR="00474697" w:rsidRPr="00AC7328">
        <w:rPr>
          <w:rFonts w:hint="cs"/>
          <w:rtl/>
        </w:rPr>
        <w:t xml:space="preserve"> اس</w:t>
      </w:r>
      <w:r w:rsidR="009A0D32" w:rsidRPr="00AC7328">
        <w:rPr>
          <w:rFonts w:hint="cs"/>
          <w:rtl/>
        </w:rPr>
        <w:t>ت،</w:t>
      </w:r>
      <w:r w:rsidR="00474697" w:rsidRPr="00AC7328">
        <w:rPr>
          <w:rFonts w:hint="cs"/>
          <w:rtl/>
        </w:rPr>
        <w:t xml:space="preserve"> اطلاق </w:t>
      </w:r>
      <w:r w:rsidR="009A0D32" w:rsidRPr="00AC7328">
        <w:rPr>
          <w:rFonts w:hint="cs"/>
          <w:rtl/>
        </w:rPr>
        <w:t>داشته باشد</w:t>
      </w:r>
      <w:r w:rsidR="00474697" w:rsidRPr="00AC7328">
        <w:rPr>
          <w:rFonts w:hint="cs"/>
          <w:rtl/>
        </w:rPr>
        <w:t xml:space="preserve">. بحث ما </w:t>
      </w:r>
      <w:r w:rsidR="009B17E6" w:rsidRPr="00AC7328">
        <w:rPr>
          <w:rFonts w:hint="cs"/>
          <w:rtl/>
        </w:rPr>
        <w:t xml:space="preserve">در </w:t>
      </w:r>
      <w:r w:rsidR="00474697" w:rsidRPr="00AC7328">
        <w:rPr>
          <w:rFonts w:hint="cs"/>
          <w:rtl/>
        </w:rPr>
        <w:t xml:space="preserve">الشبهه بوده است نه جای دیگری. </w:t>
      </w:r>
    </w:p>
    <w:p w14:paraId="05ADFAC1" w14:textId="77777777" w:rsidR="00474697" w:rsidRPr="00AC7328" w:rsidRDefault="00000000" w:rsidP="009B17E6">
      <w:pPr>
        <w:rPr>
          <w:rtl/>
        </w:rPr>
      </w:pPr>
      <w:r w:rsidRPr="00AC7328">
        <w:rPr>
          <w:rFonts w:hint="cs"/>
          <w:rtl/>
        </w:rPr>
        <w:t xml:space="preserve">البته </w:t>
      </w:r>
      <w:r w:rsidR="009B17E6" w:rsidRPr="00AC7328">
        <w:rPr>
          <w:rFonts w:hint="cs"/>
          <w:rtl/>
        </w:rPr>
        <w:t>شهید</w:t>
      </w:r>
      <w:r w:rsidRPr="00AC7328">
        <w:rPr>
          <w:rFonts w:hint="cs"/>
          <w:rtl/>
        </w:rPr>
        <w:t xml:space="preserve"> صدر یک بحث مهم دیگری دارد که مسیر دیگری است و خواهد آمد. </w:t>
      </w:r>
    </w:p>
    <w:p w14:paraId="7E797FD2" w14:textId="77777777" w:rsidR="00E7088D" w:rsidRPr="00AC7328" w:rsidRDefault="00000000" w:rsidP="009B17E6">
      <w:pPr>
        <w:rPr>
          <w:rtl/>
        </w:rPr>
      </w:pPr>
      <w:r w:rsidRPr="00AC7328">
        <w:rPr>
          <w:rFonts w:hint="cs"/>
          <w:rtl/>
        </w:rPr>
        <w:t>محقق عراقی می/گوید</w:t>
      </w:r>
      <w:r w:rsidR="009B17E6" w:rsidRPr="00AC7328">
        <w:rPr>
          <w:rFonts w:hint="cs"/>
          <w:rtl/>
        </w:rPr>
        <w:t xml:space="preserve"> اصالة</w:t>
      </w:r>
      <w:r w:rsidR="00B7158D" w:rsidRPr="00AC7328">
        <w:rPr>
          <w:rFonts w:hint="cs"/>
          <w:rtl/>
        </w:rPr>
        <w:t xml:space="preserve"> الاطلاق زمانی قابل اخذ است که ممکن باشد. اشکال این بود که اگر بیان واصل نباشد، اطلاق ممکن نیست. آقا ضیا به صورت </w:t>
      </w:r>
      <w:r w:rsidR="009B17E6" w:rsidRPr="00AC7328">
        <w:rPr>
          <w:rFonts w:hint="cs"/>
          <w:rtl/>
        </w:rPr>
        <w:t>«</w:t>
      </w:r>
      <w:r w:rsidR="00B7158D" w:rsidRPr="00AC7328">
        <w:rPr>
          <w:rFonts w:hint="cs"/>
          <w:rtl/>
        </w:rPr>
        <w:t>لا یقال</w:t>
      </w:r>
      <w:r w:rsidR="009B17E6" w:rsidRPr="00AC7328">
        <w:rPr>
          <w:rFonts w:hint="cs"/>
          <w:rtl/>
        </w:rPr>
        <w:t>»</w:t>
      </w:r>
      <w:r w:rsidR="00B7158D" w:rsidRPr="00AC7328">
        <w:rPr>
          <w:rFonts w:hint="cs"/>
          <w:rtl/>
        </w:rPr>
        <w:t xml:space="preserve"> می</w:t>
      </w:r>
      <w:r w:rsidR="009B17E6" w:rsidRPr="00AC7328">
        <w:rPr>
          <w:rFonts w:hint="eastAsia"/>
          <w:rtl/>
        </w:rPr>
        <w:t>‌</w:t>
      </w:r>
      <w:r w:rsidR="00B7158D" w:rsidRPr="00AC7328">
        <w:rPr>
          <w:rFonts w:hint="cs"/>
          <w:rtl/>
        </w:rPr>
        <w:t xml:space="preserve">گوید که کسی </w:t>
      </w:r>
      <w:r w:rsidR="009B17E6" w:rsidRPr="00AC7328">
        <w:rPr>
          <w:rFonts w:hint="cs"/>
          <w:rtl/>
        </w:rPr>
        <w:t>ممکن است بگوید</w:t>
      </w:r>
      <w:r w:rsidR="00B7158D" w:rsidRPr="00AC7328">
        <w:rPr>
          <w:rFonts w:hint="cs"/>
          <w:rtl/>
        </w:rPr>
        <w:t xml:space="preserve"> این اشکال شما در مورد ما جاری است و ما الان بیان واصل نداریم مگر این اطلاق که </w:t>
      </w:r>
      <w:r w:rsidR="009B17E6" w:rsidRPr="00AC7328">
        <w:rPr>
          <w:rFonts w:hint="cs"/>
          <w:rtl/>
        </w:rPr>
        <w:t>«دور»</w:t>
      </w:r>
      <w:r w:rsidR="00B7158D" w:rsidRPr="00AC7328">
        <w:rPr>
          <w:rFonts w:hint="cs"/>
          <w:rtl/>
        </w:rPr>
        <w:t xml:space="preserve"> </w:t>
      </w:r>
      <w:r w:rsidR="0002378D" w:rsidRPr="00AC7328">
        <w:rPr>
          <w:rFonts w:hint="cs"/>
          <w:rtl/>
        </w:rPr>
        <w:t>می‌شود</w:t>
      </w:r>
      <w:r w:rsidR="009B17E6" w:rsidRPr="00AC7328">
        <w:rPr>
          <w:rFonts w:hint="cs"/>
          <w:rtl/>
        </w:rPr>
        <w:t xml:space="preserve">، </w:t>
      </w:r>
      <w:r w:rsidR="00B7158D" w:rsidRPr="00AC7328">
        <w:rPr>
          <w:rFonts w:hint="cs"/>
          <w:rtl/>
        </w:rPr>
        <w:t xml:space="preserve">ولی مشافهین شاید بیان واصل داشته باشند. </w:t>
      </w:r>
      <w:r w:rsidR="00EC533D" w:rsidRPr="00AC7328">
        <w:rPr>
          <w:rFonts w:hint="cs"/>
          <w:rtl/>
        </w:rPr>
        <w:t>ایشان می</w:t>
      </w:r>
      <w:r w:rsidR="009B17E6" w:rsidRPr="00AC7328">
        <w:rPr>
          <w:rFonts w:hint="eastAsia"/>
          <w:rtl/>
        </w:rPr>
        <w:t>‌</w:t>
      </w:r>
      <w:r w:rsidR="00EC533D" w:rsidRPr="00AC7328">
        <w:rPr>
          <w:rFonts w:hint="cs"/>
          <w:rtl/>
        </w:rPr>
        <w:t xml:space="preserve">فرماید: </w:t>
      </w:r>
    </w:p>
    <w:p w14:paraId="1629A6F5" w14:textId="77777777" w:rsidR="009B17E6" w:rsidRPr="00AC7328" w:rsidRDefault="00000000" w:rsidP="009B17E6">
      <w:pPr>
        <w:pStyle w:val="10"/>
        <w:rPr>
          <w:szCs w:val="22"/>
          <w:rtl/>
        </w:rPr>
      </w:pPr>
      <w:r w:rsidRPr="00AC7328">
        <w:rPr>
          <w:rFonts w:hint="cs"/>
          <w:rtl/>
        </w:rPr>
        <w:t>(</w:t>
      </w:r>
      <w:r w:rsidRPr="00AC7328">
        <w:rPr>
          <w:rtl/>
        </w:rPr>
        <w:t>لا يقال</w:t>
      </w:r>
      <w:r w:rsidRPr="00AC7328">
        <w:rPr>
          <w:rFonts w:hint="cs"/>
          <w:rtl/>
        </w:rPr>
        <w:t>)</w:t>
      </w:r>
      <w:r w:rsidRPr="00AC7328">
        <w:rPr>
          <w:rtl/>
        </w:rPr>
        <w:t xml:space="preserve"> انه</w:t>
      </w:r>
      <w:r w:rsidRPr="00AC7328">
        <w:rPr>
          <w:rFonts w:hint="cs"/>
          <w:rtl/>
        </w:rPr>
        <w:t xml:space="preserve"> </w:t>
      </w:r>
      <w:r w:rsidRPr="00AC7328">
        <w:rPr>
          <w:rStyle w:val="hilight"/>
          <w:rtl/>
        </w:rPr>
        <w:t>من</w:t>
      </w:r>
      <w:r w:rsidRPr="00AC7328">
        <w:rPr>
          <w:rFonts w:ascii="Cambria" w:hAnsi="Cambria" w:cs="Cambria" w:hint="cs"/>
          <w:szCs w:val="22"/>
          <w:rtl/>
        </w:rPr>
        <w:t> </w:t>
      </w:r>
      <w:r w:rsidRPr="00AC7328">
        <w:rPr>
          <w:rtl/>
        </w:rPr>
        <w:t>الممكن حينئذ اجراء اصالة الاطلاق بالنسبة إلى المشافهين بهذه الخطابات ال</w:t>
      </w:r>
      <w:r w:rsidR="009A0D32" w:rsidRPr="00AC7328">
        <w:rPr>
          <w:rFonts w:hint="cs"/>
          <w:rtl/>
        </w:rPr>
        <w:t>آ</w:t>
      </w:r>
      <w:r w:rsidRPr="00AC7328">
        <w:rPr>
          <w:rtl/>
        </w:rPr>
        <w:t>مرة بالتوقف لكشف وجوب الاحتياط عليهم في الشبهات البدوية بخطاب سابق عن هذه الخطابات، فانه بعد ان يحتمل وجوب الاحتياط عليهم ولو بخطاب آخر</w:t>
      </w:r>
      <w:r w:rsidRPr="00AC7328">
        <w:rPr>
          <w:rFonts w:hint="cs"/>
          <w:szCs w:val="22"/>
          <w:rtl/>
        </w:rPr>
        <w:t xml:space="preserve"> </w:t>
      </w:r>
    </w:p>
    <w:p w14:paraId="56F6CEA8" w14:textId="77777777" w:rsidR="00EC533D" w:rsidRPr="00AC7328" w:rsidRDefault="00000000" w:rsidP="00E7088D">
      <w:pPr>
        <w:rPr>
          <w:rtl/>
        </w:rPr>
      </w:pPr>
      <w:r w:rsidRPr="00AC7328">
        <w:rPr>
          <w:rFonts w:hint="cs"/>
          <w:rtl/>
        </w:rPr>
        <w:t>در مورد آنها این احتمال هست که به خطاب دیگری باشد</w:t>
      </w:r>
    </w:p>
    <w:p w14:paraId="5562F213" w14:textId="77777777" w:rsidR="009B17E6" w:rsidRPr="00AC7328" w:rsidRDefault="00000000" w:rsidP="009B17E6">
      <w:pPr>
        <w:pStyle w:val="10"/>
        <w:rPr>
          <w:rtl/>
        </w:rPr>
      </w:pPr>
      <w:r w:rsidRPr="00AC7328">
        <w:rPr>
          <w:shd w:val="clear" w:color="auto" w:fill="FFFFFF"/>
          <w:rtl/>
        </w:rPr>
        <w:t>لا مانع عن التمسك باطلاق الشبهة للشبهات البدوية بعد الفحص بالنسبة إلى الموجودين في زمان الخطاب</w:t>
      </w:r>
      <w:r>
        <w:rPr>
          <w:rStyle w:val="FootnoteReference"/>
          <w:shd w:val="clear" w:color="auto" w:fill="FFFFFF"/>
          <w:rtl/>
        </w:rPr>
        <w:footnoteReference w:id="199"/>
      </w:r>
    </w:p>
    <w:p w14:paraId="4FEDA415" w14:textId="77777777" w:rsidR="00EC533D" w:rsidRPr="00AC7328" w:rsidRDefault="00000000" w:rsidP="00716A89">
      <w:pPr>
        <w:rPr>
          <w:rtl/>
        </w:rPr>
      </w:pPr>
      <w:r w:rsidRPr="00AC7328">
        <w:rPr>
          <w:rFonts w:hint="cs"/>
          <w:rtl/>
        </w:rPr>
        <w:t xml:space="preserve">پس نکته </w:t>
      </w:r>
      <w:r w:rsidR="009B17E6" w:rsidRPr="00AC7328">
        <w:rPr>
          <w:rFonts w:hint="cs"/>
          <w:rtl/>
        </w:rPr>
        <w:t>ایشان</w:t>
      </w:r>
      <w:r w:rsidRPr="00AC7328">
        <w:rPr>
          <w:rFonts w:hint="cs"/>
          <w:rtl/>
        </w:rPr>
        <w:t xml:space="preserve"> همین است که </w:t>
      </w:r>
      <w:r w:rsidR="009B17E6" w:rsidRPr="00AC7328">
        <w:rPr>
          <w:rFonts w:hint="cs"/>
          <w:rtl/>
        </w:rPr>
        <w:t>«</w:t>
      </w:r>
      <w:r w:rsidRPr="00AC7328">
        <w:rPr>
          <w:rFonts w:hint="cs"/>
          <w:rtl/>
        </w:rPr>
        <w:t xml:space="preserve">فإنه بعد ان یحتمل وجوب الاحتیاط </w:t>
      </w:r>
      <w:r w:rsidR="009B17E6" w:rsidRPr="00AC7328">
        <w:rPr>
          <w:rFonts w:hint="cs"/>
          <w:rtl/>
        </w:rPr>
        <w:t>علیهم ولو</w:t>
      </w:r>
      <w:r w:rsidRPr="00AC7328">
        <w:rPr>
          <w:rFonts w:hint="cs"/>
          <w:rtl/>
        </w:rPr>
        <w:t xml:space="preserve"> </w:t>
      </w:r>
      <w:r w:rsidR="009B17E6" w:rsidRPr="00AC7328">
        <w:rPr>
          <w:rFonts w:hint="cs"/>
          <w:rtl/>
        </w:rPr>
        <w:t>ب</w:t>
      </w:r>
      <w:r w:rsidRPr="00AC7328">
        <w:rPr>
          <w:rFonts w:hint="cs"/>
          <w:rtl/>
        </w:rPr>
        <w:t>خطاب آخر</w:t>
      </w:r>
      <w:r w:rsidR="009B17E6" w:rsidRPr="00AC7328">
        <w:rPr>
          <w:rFonts w:hint="cs"/>
          <w:rtl/>
        </w:rPr>
        <w:t>».</w:t>
      </w:r>
      <w:r w:rsidRPr="00AC7328">
        <w:rPr>
          <w:rFonts w:hint="cs"/>
          <w:rtl/>
        </w:rPr>
        <w:t xml:space="preserve"> در مورد ما این </w:t>
      </w:r>
      <w:r w:rsidR="00112950" w:rsidRPr="00AC7328">
        <w:rPr>
          <w:rFonts w:hint="cs"/>
          <w:rtl/>
        </w:rPr>
        <w:t>ا</w:t>
      </w:r>
      <w:r w:rsidRPr="00AC7328">
        <w:rPr>
          <w:rFonts w:hint="cs"/>
          <w:rtl/>
        </w:rPr>
        <w:t>حتمال نیست</w:t>
      </w:r>
      <w:r w:rsidR="009B17E6" w:rsidRPr="00AC7328">
        <w:rPr>
          <w:rFonts w:hint="cs"/>
          <w:rtl/>
        </w:rPr>
        <w:t>،</w:t>
      </w:r>
      <w:r w:rsidRPr="00AC7328">
        <w:rPr>
          <w:rFonts w:hint="cs"/>
          <w:rtl/>
        </w:rPr>
        <w:t xml:space="preserve"> زیرا می</w:t>
      </w:r>
      <w:r w:rsidR="009B17E6" w:rsidRPr="00AC7328">
        <w:rPr>
          <w:rFonts w:hint="eastAsia"/>
          <w:rtl/>
        </w:rPr>
        <w:t>‌</w:t>
      </w:r>
      <w:r w:rsidRPr="00AC7328">
        <w:rPr>
          <w:rFonts w:hint="cs"/>
          <w:rtl/>
        </w:rPr>
        <w:t>بینیم که بیان دیگری نیست</w:t>
      </w:r>
      <w:r w:rsidR="009B17E6" w:rsidRPr="00AC7328">
        <w:rPr>
          <w:rFonts w:hint="cs"/>
          <w:rtl/>
        </w:rPr>
        <w:t>، ولی نسبت به آ</w:t>
      </w:r>
      <w:r w:rsidRPr="00AC7328">
        <w:rPr>
          <w:rFonts w:hint="cs"/>
          <w:rtl/>
        </w:rPr>
        <w:t>نها احتمال می</w:t>
      </w:r>
      <w:r w:rsidR="009B17E6" w:rsidRPr="00AC7328">
        <w:rPr>
          <w:rFonts w:hint="eastAsia"/>
          <w:rtl/>
        </w:rPr>
        <w:t>‌</w:t>
      </w:r>
      <w:r w:rsidRPr="00AC7328">
        <w:rPr>
          <w:rFonts w:hint="cs"/>
          <w:rtl/>
        </w:rPr>
        <w:t>دهیم بیان دیگری داشته</w:t>
      </w:r>
      <w:r w:rsidR="009B17E6" w:rsidRPr="00AC7328">
        <w:rPr>
          <w:rFonts w:hint="eastAsia"/>
          <w:rtl/>
        </w:rPr>
        <w:t>‌</w:t>
      </w:r>
      <w:r w:rsidRPr="00AC7328">
        <w:rPr>
          <w:rFonts w:hint="cs"/>
          <w:rtl/>
        </w:rPr>
        <w:t>اند. پس اطلاق ممکن است و کل اطلاق ممکن</w:t>
      </w:r>
      <w:r w:rsidR="009B17E6" w:rsidRPr="00AC7328">
        <w:rPr>
          <w:rFonts w:hint="cs"/>
          <w:rtl/>
        </w:rPr>
        <w:t>،</w:t>
      </w:r>
      <w:r w:rsidRPr="00AC7328">
        <w:rPr>
          <w:rFonts w:hint="cs"/>
          <w:rtl/>
        </w:rPr>
        <w:t xml:space="preserve"> یوخذ به. بنده هم </w:t>
      </w:r>
      <w:r w:rsidR="00716A89" w:rsidRPr="00AC7328">
        <w:rPr>
          <w:rFonts w:hint="cs"/>
          <w:rtl/>
        </w:rPr>
        <w:t>گفتم</w:t>
      </w:r>
      <w:r w:rsidRPr="00AC7328">
        <w:rPr>
          <w:rFonts w:hint="cs"/>
          <w:rtl/>
        </w:rPr>
        <w:t xml:space="preserve"> به ظهور اخذ </w:t>
      </w:r>
      <w:r w:rsidR="00716A89" w:rsidRPr="00AC7328">
        <w:rPr>
          <w:rFonts w:hint="cs"/>
          <w:rtl/>
        </w:rPr>
        <w:t>می‌کنیم</w:t>
      </w:r>
      <w:r w:rsidRPr="00AC7328">
        <w:rPr>
          <w:rFonts w:hint="cs"/>
          <w:rtl/>
        </w:rPr>
        <w:t xml:space="preserve"> و احتمال تقیید را دفع </w:t>
      </w:r>
      <w:r w:rsidR="00A25D9F" w:rsidRPr="00AC7328">
        <w:rPr>
          <w:rFonts w:hint="cs"/>
          <w:rtl/>
        </w:rPr>
        <w:t>می‌کنیم</w:t>
      </w:r>
      <w:r w:rsidR="00716A89" w:rsidRPr="00AC7328">
        <w:rPr>
          <w:rFonts w:hint="cs"/>
          <w:rtl/>
        </w:rPr>
        <w:t>،</w:t>
      </w:r>
      <w:r w:rsidRPr="00AC7328">
        <w:rPr>
          <w:rFonts w:hint="cs"/>
          <w:rtl/>
        </w:rPr>
        <w:t xml:space="preserve"> ولی کجا؟ جایی که ظهور قابل اخذ و ممکن باشد. </w:t>
      </w:r>
    </w:p>
    <w:p w14:paraId="6ABCAA05" w14:textId="77777777" w:rsidR="00716A89" w:rsidRPr="00AC7328" w:rsidRDefault="00000000" w:rsidP="00716A89">
      <w:pPr>
        <w:pStyle w:val="Heading1"/>
        <w:rPr>
          <w:rtl/>
        </w:rPr>
      </w:pPr>
      <w:bookmarkStart w:id="897" w:name="_Toc134906175"/>
      <w:r w:rsidRPr="00AC7328">
        <w:rPr>
          <w:rFonts w:hint="cs"/>
          <w:rtl/>
        </w:rPr>
        <w:t>بررسی پاسخ محقق عراقی به استدلال مرکب</w:t>
      </w:r>
      <w:bookmarkEnd w:id="897"/>
    </w:p>
    <w:p w14:paraId="62D36D56" w14:textId="77777777" w:rsidR="00716A89" w:rsidRPr="00AC7328" w:rsidRDefault="00000000" w:rsidP="00716A89">
      <w:pPr>
        <w:rPr>
          <w:rtl/>
        </w:rPr>
      </w:pPr>
      <w:r w:rsidRPr="00AC7328">
        <w:rPr>
          <w:rFonts w:hint="cs"/>
          <w:rtl/>
        </w:rPr>
        <w:t>حال</w:t>
      </w:r>
      <w:r w:rsidR="00EC533D" w:rsidRPr="00AC7328">
        <w:rPr>
          <w:rFonts w:hint="cs"/>
          <w:rtl/>
        </w:rPr>
        <w:t xml:space="preserve">، عرض ما </w:t>
      </w:r>
      <w:r w:rsidRPr="00AC7328">
        <w:rPr>
          <w:rFonts w:hint="cs"/>
          <w:rtl/>
        </w:rPr>
        <w:t>نسبت</w:t>
      </w:r>
      <w:r w:rsidR="00EC533D" w:rsidRPr="00AC7328">
        <w:rPr>
          <w:rFonts w:hint="cs"/>
          <w:rtl/>
        </w:rPr>
        <w:t xml:space="preserve"> به فرمایش آقای عراقی اینست که اجرای اطلاق را چه کسی </w:t>
      </w:r>
      <w:r w:rsidR="00A25D9F" w:rsidRPr="00AC7328">
        <w:rPr>
          <w:rFonts w:hint="cs"/>
          <w:rtl/>
        </w:rPr>
        <w:t>می‌کند</w:t>
      </w:r>
      <w:r w:rsidR="00EC533D" w:rsidRPr="00AC7328">
        <w:rPr>
          <w:rFonts w:hint="cs"/>
          <w:rtl/>
        </w:rPr>
        <w:t>؟ می</w:t>
      </w:r>
      <w:r w:rsidRPr="00AC7328">
        <w:rPr>
          <w:rFonts w:hint="eastAsia"/>
          <w:rtl/>
        </w:rPr>
        <w:t>‌</w:t>
      </w:r>
      <w:r w:rsidRPr="00AC7328">
        <w:rPr>
          <w:rFonts w:hint="cs"/>
          <w:rtl/>
        </w:rPr>
        <w:t>گوید ما هست</w:t>
      </w:r>
      <w:r w:rsidR="00EC533D" w:rsidRPr="00AC7328">
        <w:rPr>
          <w:rFonts w:hint="cs"/>
          <w:rtl/>
        </w:rPr>
        <w:t xml:space="preserve">یم که اجرای اطلاق </w:t>
      </w:r>
      <w:r w:rsidRPr="00AC7328">
        <w:rPr>
          <w:rFonts w:hint="cs"/>
          <w:rtl/>
        </w:rPr>
        <w:t>می‌کنیم</w:t>
      </w:r>
      <w:r w:rsidR="00EC533D" w:rsidRPr="00AC7328">
        <w:rPr>
          <w:rFonts w:hint="cs"/>
          <w:rtl/>
        </w:rPr>
        <w:t xml:space="preserve"> نسبت به مشافهین که </w:t>
      </w:r>
      <w:r w:rsidRPr="00AC7328">
        <w:rPr>
          <w:rFonts w:hint="cs"/>
          <w:rtl/>
        </w:rPr>
        <w:t xml:space="preserve">اطلاق «قف عند الشبهة» </w:t>
      </w:r>
      <w:r w:rsidR="00EC533D" w:rsidRPr="00AC7328">
        <w:rPr>
          <w:rFonts w:hint="cs"/>
          <w:rtl/>
        </w:rPr>
        <w:t xml:space="preserve">نسبت به </w:t>
      </w:r>
      <w:r w:rsidRPr="00AC7328">
        <w:rPr>
          <w:rFonts w:hint="cs"/>
          <w:rtl/>
        </w:rPr>
        <w:t xml:space="preserve">آنها، </w:t>
      </w:r>
      <w:r w:rsidR="00EC533D" w:rsidRPr="00AC7328">
        <w:rPr>
          <w:rFonts w:hint="cs"/>
          <w:rtl/>
        </w:rPr>
        <w:t xml:space="preserve">قابل اخذ است. بعد </w:t>
      </w:r>
      <w:r w:rsidR="00A25D9F" w:rsidRPr="00AC7328">
        <w:rPr>
          <w:rFonts w:hint="cs"/>
          <w:rtl/>
        </w:rPr>
        <w:t>می‌گوییم</w:t>
      </w:r>
      <w:r w:rsidRPr="00AC7328">
        <w:rPr>
          <w:rFonts w:hint="cs"/>
          <w:rtl/>
        </w:rPr>
        <w:t xml:space="preserve"> وقتی اطلاق قابل اخذ و </w:t>
      </w:r>
      <w:r w:rsidR="00EC533D" w:rsidRPr="00AC7328">
        <w:rPr>
          <w:rFonts w:hint="cs"/>
          <w:rtl/>
        </w:rPr>
        <w:t>برای آنها ثابت است</w:t>
      </w:r>
      <w:r w:rsidRPr="00AC7328">
        <w:rPr>
          <w:rFonts w:hint="cs"/>
          <w:rtl/>
        </w:rPr>
        <w:t>،</w:t>
      </w:r>
      <w:r w:rsidR="00EC533D" w:rsidRPr="00AC7328">
        <w:rPr>
          <w:rFonts w:hint="cs"/>
          <w:rtl/>
        </w:rPr>
        <w:t xml:space="preserve"> پس برای ما هم به اشتراک ثابت است.</w:t>
      </w:r>
    </w:p>
    <w:p w14:paraId="64166F2E" w14:textId="77777777" w:rsidR="00716A89" w:rsidRPr="00AC7328" w:rsidRDefault="00000000" w:rsidP="00D85095">
      <w:pPr>
        <w:pStyle w:val="Heading2"/>
        <w:rPr>
          <w:rtl/>
        </w:rPr>
      </w:pPr>
      <w:bookmarkStart w:id="898" w:name="_Toc134906176"/>
      <w:r w:rsidRPr="00AC7328">
        <w:rPr>
          <w:rFonts w:hint="cs"/>
          <w:rtl/>
        </w:rPr>
        <w:t>اجرای اطلاق نسبت به مشافهین</w:t>
      </w:r>
      <w:r w:rsidR="00D85095" w:rsidRPr="00AC7328">
        <w:rPr>
          <w:rFonts w:hint="cs"/>
          <w:rtl/>
        </w:rPr>
        <w:t xml:space="preserve"> سابق</w:t>
      </w:r>
      <w:r w:rsidRPr="00AC7328">
        <w:rPr>
          <w:rFonts w:hint="cs"/>
          <w:rtl/>
        </w:rPr>
        <w:t xml:space="preserve"> بی</w:t>
      </w:r>
      <w:r w:rsidRPr="00AC7328">
        <w:rPr>
          <w:rFonts w:hint="eastAsia"/>
          <w:rtl/>
        </w:rPr>
        <w:t>‌</w:t>
      </w:r>
      <w:r w:rsidRPr="00AC7328">
        <w:rPr>
          <w:rFonts w:hint="cs"/>
          <w:rtl/>
        </w:rPr>
        <w:t>معناست</w:t>
      </w:r>
      <w:bookmarkEnd w:id="898"/>
    </w:p>
    <w:p w14:paraId="4BB429FA" w14:textId="77777777" w:rsidR="00716A89" w:rsidRPr="00AC7328" w:rsidRDefault="00000000" w:rsidP="00C16825">
      <w:pPr>
        <w:rPr>
          <w:rtl/>
        </w:rPr>
      </w:pPr>
      <w:r w:rsidRPr="00AC7328">
        <w:rPr>
          <w:rFonts w:hint="cs"/>
          <w:rtl/>
        </w:rPr>
        <w:t xml:space="preserve"> اساسا روی این جمله فکر کنید که یعنی چه ما اجرای اطلاق کنیم برای معدومین که هزار سال پیش بودند؟! اگر بگویید خودشان اجرای اطلاق می</w:t>
      </w:r>
      <w:r w:rsidRPr="00AC7328">
        <w:rPr>
          <w:rFonts w:hint="eastAsia"/>
          <w:rtl/>
        </w:rPr>
        <w:t>‌</w:t>
      </w:r>
      <w:r w:rsidRPr="00AC7328">
        <w:rPr>
          <w:rFonts w:hint="cs"/>
          <w:rtl/>
        </w:rPr>
        <w:t>کنند، باز هم بی</w:t>
      </w:r>
      <w:r w:rsidRPr="00AC7328">
        <w:rPr>
          <w:rFonts w:hint="eastAsia"/>
          <w:rtl/>
        </w:rPr>
        <w:t>‌</w:t>
      </w:r>
      <w:r w:rsidRPr="00AC7328">
        <w:rPr>
          <w:rFonts w:hint="cs"/>
          <w:rtl/>
        </w:rPr>
        <w:t>معناست. زیرا آنها اگر بیان واصل دارند، خودشان می</w:t>
      </w:r>
      <w:r w:rsidRPr="00AC7328">
        <w:rPr>
          <w:rFonts w:hint="eastAsia"/>
          <w:rtl/>
        </w:rPr>
        <w:t>‌</w:t>
      </w:r>
      <w:r w:rsidRPr="00AC7328">
        <w:rPr>
          <w:rFonts w:hint="cs"/>
          <w:rtl/>
        </w:rPr>
        <w:t>دانند که بیان واصل دارند یا خیر، و چه نیازی به اجرای اطلاق دارند؟! اگر بیان واصل دارند به «قف عند الشبهة» اخذ می</w:t>
      </w:r>
      <w:r w:rsidRPr="00AC7328">
        <w:rPr>
          <w:rFonts w:hint="eastAsia"/>
          <w:rtl/>
        </w:rPr>
        <w:t>‌</w:t>
      </w:r>
      <w:r w:rsidRPr="00AC7328">
        <w:rPr>
          <w:rFonts w:hint="cs"/>
          <w:rtl/>
        </w:rPr>
        <w:t>کنند و اگر ندارند هم اخذ نمی</w:t>
      </w:r>
      <w:r w:rsidRPr="00AC7328">
        <w:rPr>
          <w:rFonts w:hint="eastAsia"/>
          <w:rtl/>
        </w:rPr>
        <w:t>‌</w:t>
      </w:r>
      <w:r w:rsidRPr="00AC7328">
        <w:rPr>
          <w:rFonts w:hint="cs"/>
          <w:rtl/>
        </w:rPr>
        <w:t>کنند. اینکه ما اجرای اطلاق می‌کنیم و بعد ایشان می</w:t>
      </w:r>
      <w:r w:rsidRPr="00AC7328">
        <w:rPr>
          <w:rFonts w:hint="eastAsia"/>
          <w:rtl/>
        </w:rPr>
        <w:t>‌</w:t>
      </w:r>
      <w:r w:rsidRPr="00AC7328">
        <w:rPr>
          <w:rFonts w:hint="cs"/>
          <w:rtl/>
        </w:rPr>
        <w:t xml:space="preserve">گوید اخذ به اطلاق در شبهه مصداقیه است و مال ماست که شبهه داریم </w:t>
      </w:r>
      <w:r w:rsidR="00C16825" w:rsidRPr="00AC7328">
        <w:rPr>
          <w:rFonts w:hint="cs"/>
          <w:rtl/>
        </w:rPr>
        <w:t xml:space="preserve">و </w:t>
      </w:r>
      <w:r w:rsidRPr="00AC7328">
        <w:rPr>
          <w:rFonts w:hint="cs"/>
          <w:rtl/>
        </w:rPr>
        <w:t>گرنه آنانی که آن زمان بودند شبهه نداشتند. اگر بیان واصل داشتند که واصل بود و اگر هم نداشتند، می</w:t>
      </w:r>
      <w:r w:rsidRPr="00AC7328">
        <w:rPr>
          <w:rFonts w:hint="eastAsia"/>
          <w:rtl/>
        </w:rPr>
        <w:t>‌</w:t>
      </w:r>
      <w:r w:rsidR="00C16825" w:rsidRPr="00AC7328">
        <w:rPr>
          <w:rFonts w:hint="cs"/>
          <w:rtl/>
        </w:rPr>
        <w:t>دانستند بیان واصل ندارند</w:t>
      </w:r>
      <w:r w:rsidRPr="00AC7328">
        <w:rPr>
          <w:rFonts w:hint="cs"/>
          <w:rtl/>
        </w:rPr>
        <w:t xml:space="preserve"> </w:t>
      </w:r>
      <w:r w:rsidR="00C16825" w:rsidRPr="00AC7328">
        <w:rPr>
          <w:rFonts w:hint="cs"/>
          <w:rtl/>
        </w:rPr>
        <w:t>چنان‌چه</w:t>
      </w:r>
      <w:r w:rsidRPr="00AC7328">
        <w:rPr>
          <w:rFonts w:hint="cs"/>
          <w:rtl/>
        </w:rPr>
        <w:t xml:space="preserve"> ما الان می</w:t>
      </w:r>
      <w:r w:rsidRPr="00AC7328">
        <w:rPr>
          <w:rFonts w:hint="eastAsia"/>
          <w:rtl/>
        </w:rPr>
        <w:t>‌</w:t>
      </w:r>
      <w:r w:rsidRPr="00AC7328">
        <w:rPr>
          <w:rFonts w:hint="cs"/>
          <w:rtl/>
        </w:rPr>
        <w:t xml:space="preserve">دانیم بیان واصل نداریم. مشافهین زمان امام، اگر بیان واصل داشتند که داشتند و اگر نداشتند هم نداشتند و در اینصورت، تمسک به عام در شبهه مصداقی یعنی چه؟ </w:t>
      </w:r>
      <w:r w:rsidR="00FD0752" w:rsidRPr="00AC7328">
        <w:rPr>
          <w:rFonts w:hint="cs"/>
          <w:rtl/>
        </w:rPr>
        <w:t>این شبهه مصداقیه وجود بیان برای مشافهین فقط</w:t>
      </w:r>
      <w:r w:rsidRPr="00AC7328">
        <w:rPr>
          <w:rFonts w:hint="cs"/>
          <w:rtl/>
        </w:rPr>
        <w:t xml:space="preserve"> برای ما</w:t>
      </w:r>
      <w:r w:rsidR="00FD0752" w:rsidRPr="00AC7328">
        <w:rPr>
          <w:rFonts w:hint="cs"/>
          <w:rtl/>
        </w:rPr>
        <w:t xml:space="preserve"> شکل می/گیرد</w:t>
      </w:r>
      <w:r w:rsidRPr="00AC7328">
        <w:rPr>
          <w:rFonts w:hint="cs"/>
          <w:rtl/>
        </w:rPr>
        <w:t xml:space="preserve">. </w:t>
      </w:r>
      <w:r w:rsidR="00FD0752" w:rsidRPr="00AC7328">
        <w:rPr>
          <w:rFonts w:hint="cs"/>
          <w:rtl/>
        </w:rPr>
        <w:t xml:space="preserve">این </w:t>
      </w:r>
      <w:r w:rsidRPr="00AC7328">
        <w:rPr>
          <w:rFonts w:hint="cs"/>
          <w:rtl/>
        </w:rPr>
        <w:t>واضح است و عبارت ایشان را می</w:t>
      </w:r>
      <w:r w:rsidRPr="00AC7328">
        <w:rPr>
          <w:rFonts w:hint="eastAsia"/>
          <w:rtl/>
        </w:rPr>
        <w:t>‌</w:t>
      </w:r>
      <w:r w:rsidRPr="00AC7328">
        <w:rPr>
          <w:rFonts w:hint="cs"/>
          <w:rtl/>
        </w:rPr>
        <w:t>خوانم که ایشان می</w:t>
      </w:r>
      <w:r w:rsidRPr="00AC7328">
        <w:rPr>
          <w:rFonts w:hint="eastAsia"/>
          <w:rtl/>
        </w:rPr>
        <w:t>‌</w:t>
      </w:r>
      <w:r w:rsidRPr="00AC7328">
        <w:rPr>
          <w:rFonts w:hint="cs"/>
          <w:rtl/>
        </w:rPr>
        <w:t xml:space="preserve">گوید ما ـ البته با تدقیق ـ اجرای اطلاق </w:t>
      </w:r>
      <w:r w:rsidR="00A25D9F" w:rsidRPr="00AC7328">
        <w:rPr>
          <w:rFonts w:hint="cs"/>
          <w:rtl/>
        </w:rPr>
        <w:t>می‌کن</w:t>
      </w:r>
      <w:r w:rsidRPr="00AC7328">
        <w:rPr>
          <w:rFonts w:hint="cs"/>
          <w:rtl/>
        </w:rPr>
        <w:t>یم نسبت به آنها زیرا مشافهین قف عند الشبهه می</w:t>
      </w:r>
      <w:r w:rsidRPr="00AC7328">
        <w:rPr>
          <w:rFonts w:hint="eastAsia"/>
          <w:rtl/>
        </w:rPr>
        <w:t>‌</w:t>
      </w:r>
      <w:r w:rsidRPr="00AC7328">
        <w:rPr>
          <w:rFonts w:hint="cs"/>
          <w:rtl/>
        </w:rPr>
        <w:t>توانند داشته باشند. اطلاق «قف عند الشبهة» آنها را می</w:t>
      </w:r>
      <w:r w:rsidRPr="00AC7328">
        <w:rPr>
          <w:rFonts w:hint="eastAsia"/>
          <w:rtl/>
        </w:rPr>
        <w:t>‌</w:t>
      </w:r>
      <w:r w:rsidRPr="00AC7328">
        <w:rPr>
          <w:rFonts w:hint="cs"/>
          <w:rtl/>
        </w:rPr>
        <w:t>گیرد. عرض ما ای</w:t>
      </w:r>
      <w:r w:rsidR="00C16825" w:rsidRPr="00AC7328">
        <w:rPr>
          <w:rFonts w:hint="cs"/>
          <w:rtl/>
        </w:rPr>
        <w:t>ن اس</w:t>
      </w:r>
      <w:r w:rsidRPr="00AC7328">
        <w:rPr>
          <w:rFonts w:hint="cs"/>
          <w:rtl/>
        </w:rPr>
        <w:t xml:space="preserve">ت که اجرای اطلاق برای مشافهین اصلا یعنی چه؟ برای کسی که هزار سال پیش بوده است، اجرای اطلاق کنیم؟! اجرای اطلاق و عموم و تمام امارات، اثر عملی دارد برای کسی که موضوعش باشد. </w:t>
      </w:r>
    </w:p>
    <w:p w14:paraId="59BB35BC" w14:textId="77777777" w:rsidR="00EC533D" w:rsidRPr="00AC7328" w:rsidRDefault="00000000" w:rsidP="00A4211D">
      <w:pPr>
        <w:rPr>
          <w:rtl/>
        </w:rPr>
      </w:pPr>
      <w:r w:rsidRPr="00AC7328">
        <w:rPr>
          <w:rFonts w:hint="cs"/>
          <w:rtl/>
        </w:rPr>
        <w:t>بله، مجتهد گاهی می</w:t>
      </w:r>
      <w:r w:rsidR="00716A89" w:rsidRPr="00AC7328">
        <w:rPr>
          <w:rFonts w:hint="eastAsia"/>
          <w:rtl/>
        </w:rPr>
        <w:t>‌</w:t>
      </w:r>
      <w:r w:rsidRPr="00AC7328">
        <w:rPr>
          <w:rFonts w:hint="cs"/>
          <w:rtl/>
        </w:rPr>
        <w:t xml:space="preserve">آید </w:t>
      </w:r>
      <w:r w:rsidR="00716A89" w:rsidRPr="00AC7328">
        <w:rPr>
          <w:rFonts w:hint="cs"/>
          <w:rtl/>
        </w:rPr>
        <w:t xml:space="preserve">و </w:t>
      </w:r>
      <w:r w:rsidRPr="00AC7328">
        <w:rPr>
          <w:rFonts w:hint="cs"/>
          <w:rtl/>
        </w:rPr>
        <w:t>می</w:t>
      </w:r>
      <w:r w:rsidR="00716A89" w:rsidRPr="00AC7328">
        <w:rPr>
          <w:rFonts w:hint="eastAsia"/>
          <w:rtl/>
        </w:rPr>
        <w:t>‌</w:t>
      </w:r>
      <w:r w:rsidRPr="00AC7328">
        <w:rPr>
          <w:rFonts w:hint="cs"/>
          <w:rtl/>
        </w:rPr>
        <w:t>گویید به نیابت مقلد</w:t>
      </w:r>
      <w:r w:rsidR="00716A89" w:rsidRPr="00AC7328">
        <w:rPr>
          <w:rFonts w:hint="cs"/>
          <w:rtl/>
        </w:rPr>
        <w:t xml:space="preserve"> این کار را می</w:t>
      </w:r>
      <w:r w:rsidR="00716A89" w:rsidRPr="00AC7328">
        <w:rPr>
          <w:rFonts w:hint="eastAsia"/>
          <w:rtl/>
        </w:rPr>
        <w:t>‌</w:t>
      </w:r>
      <w:r w:rsidR="00716A89" w:rsidRPr="00AC7328">
        <w:rPr>
          <w:rFonts w:hint="cs"/>
          <w:rtl/>
        </w:rPr>
        <w:t>کند</w:t>
      </w:r>
      <w:r w:rsidRPr="00AC7328">
        <w:rPr>
          <w:rFonts w:hint="cs"/>
          <w:rtl/>
        </w:rPr>
        <w:t>،</w:t>
      </w:r>
      <w:r w:rsidR="00716A89" w:rsidRPr="00AC7328">
        <w:rPr>
          <w:rFonts w:hint="cs"/>
          <w:rtl/>
        </w:rPr>
        <w:t xml:space="preserve"> و</w:t>
      </w:r>
      <w:r w:rsidRPr="00AC7328">
        <w:rPr>
          <w:rFonts w:hint="cs"/>
          <w:rtl/>
        </w:rPr>
        <w:t xml:space="preserve"> معنایش اینست که </w:t>
      </w:r>
      <w:r w:rsidR="00716A89" w:rsidRPr="00AC7328">
        <w:rPr>
          <w:rFonts w:hint="cs"/>
          <w:rtl/>
        </w:rPr>
        <w:t xml:space="preserve">خطابات </w:t>
      </w:r>
      <w:r w:rsidRPr="00AC7328">
        <w:rPr>
          <w:rFonts w:hint="cs"/>
          <w:rtl/>
        </w:rPr>
        <w:t xml:space="preserve">اول باید </w:t>
      </w:r>
      <w:r w:rsidR="00716A89" w:rsidRPr="00AC7328">
        <w:rPr>
          <w:rFonts w:hint="cs"/>
          <w:rtl/>
        </w:rPr>
        <w:t>مقلد را بگیرد بعد مجتهد را بگیرد و یا جور دیگری</w:t>
      </w:r>
      <w:r w:rsidRPr="00AC7328">
        <w:rPr>
          <w:rFonts w:hint="cs"/>
          <w:rtl/>
        </w:rPr>
        <w:t xml:space="preserve"> که ما </w:t>
      </w:r>
      <w:r w:rsidR="00FD0752" w:rsidRPr="00AC7328">
        <w:rPr>
          <w:rFonts w:hint="cs"/>
          <w:rtl/>
        </w:rPr>
        <w:t>سابقا</w:t>
      </w:r>
      <w:r w:rsidRPr="00AC7328">
        <w:rPr>
          <w:rFonts w:hint="cs"/>
          <w:rtl/>
        </w:rPr>
        <w:t xml:space="preserve"> تصویر می</w:t>
      </w:r>
      <w:r w:rsidR="00716A89" w:rsidRPr="00AC7328">
        <w:rPr>
          <w:rFonts w:hint="eastAsia"/>
          <w:rtl/>
        </w:rPr>
        <w:t>‌</w:t>
      </w:r>
      <w:r w:rsidR="00716A89" w:rsidRPr="00AC7328">
        <w:rPr>
          <w:rFonts w:hint="cs"/>
          <w:rtl/>
        </w:rPr>
        <w:t>کردیم و برای شما بحث نکردیم.</w:t>
      </w:r>
      <w:r w:rsidRPr="00AC7328">
        <w:rPr>
          <w:rFonts w:hint="cs"/>
          <w:rtl/>
        </w:rPr>
        <w:t xml:space="preserve"> بحث فوق العاده مهمی است که مجتهد چه کار </w:t>
      </w:r>
      <w:r w:rsidR="00A25D9F" w:rsidRPr="00AC7328">
        <w:rPr>
          <w:rFonts w:hint="cs"/>
          <w:rtl/>
        </w:rPr>
        <w:t>می‌کند</w:t>
      </w:r>
      <w:r w:rsidRPr="00AC7328">
        <w:rPr>
          <w:rFonts w:hint="cs"/>
          <w:rtl/>
        </w:rPr>
        <w:t>. ما تصویر می</w:t>
      </w:r>
      <w:r w:rsidR="00172200" w:rsidRPr="00AC7328">
        <w:rPr>
          <w:rFonts w:hint="eastAsia"/>
          <w:rtl/>
        </w:rPr>
        <w:t>‌</w:t>
      </w:r>
      <w:r w:rsidRPr="00AC7328">
        <w:rPr>
          <w:rFonts w:hint="cs"/>
          <w:rtl/>
        </w:rPr>
        <w:t xml:space="preserve">کردیم که حرف دیگری هم </w:t>
      </w:r>
      <w:r w:rsidR="0002378D" w:rsidRPr="00AC7328">
        <w:rPr>
          <w:rFonts w:hint="cs"/>
          <w:rtl/>
        </w:rPr>
        <w:t>می‌شود</w:t>
      </w:r>
      <w:r w:rsidR="00172200" w:rsidRPr="00AC7328">
        <w:rPr>
          <w:rFonts w:hint="cs"/>
          <w:rtl/>
        </w:rPr>
        <w:t xml:space="preserve"> گفت</w:t>
      </w:r>
      <w:r w:rsidRPr="00AC7328">
        <w:rPr>
          <w:rFonts w:hint="cs"/>
          <w:rtl/>
        </w:rPr>
        <w:t xml:space="preserve"> که اصلا افتاء یکی از کارهای مجتهد است. نه از باب نیابت از مقلد تا بگوییم اول خطاب باید مقلد را بگیرد و با </w:t>
      </w:r>
      <w:r w:rsidR="00172200" w:rsidRPr="00AC7328">
        <w:rPr>
          <w:rFonts w:hint="cs"/>
          <w:rtl/>
        </w:rPr>
        <w:t>توسعه که از ناحیه ادله نیابت می</w:t>
      </w:r>
      <w:r w:rsidR="00172200" w:rsidRPr="00AC7328">
        <w:rPr>
          <w:rFonts w:hint="eastAsia"/>
          <w:rtl/>
        </w:rPr>
        <w:t>‌</w:t>
      </w:r>
      <w:r w:rsidR="00172200" w:rsidRPr="00AC7328">
        <w:rPr>
          <w:rFonts w:hint="cs"/>
          <w:rtl/>
        </w:rPr>
        <w:t>آید مجتهد موضوع</w:t>
      </w:r>
      <w:r w:rsidRPr="00AC7328">
        <w:rPr>
          <w:rFonts w:hint="cs"/>
          <w:rtl/>
        </w:rPr>
        <w:t xml:space="preserve"> قرار بگیرد. زیرا آنجا این شبهه است که برخی از احکام برای نسوان است و مجتهد به چه حسابی اجرای برائت و یا استصحاب در مثلا دم </w:t>
      </w:r>
      <w:r w:rsidR="00A25D9F" w:rsidRPr="00AC7328">
        <w:rPr>
          <w:rFonts w:hint="cs"/>
          <w:rtl/>
        </w:rPr>
        <w:t>می‌کند</w:t>
      </w:r>
      <w:r w:rsidR="00172200" w:rsidRPr="00AC7328">
        <w:rPr>
          <w:rFonts w:hint="cs"/>
          <w:rtl/>
        </w:rPr>
        <w:t>؟ آن</w:t>
      </w:r>
      <w:r w:rsidRPr="00AC7328">
        <w:rPr>
          <w:rFonts w:hint="cs"/>
          <w:rtl/>
        </w:rPr>
        <w:t>جا یک حرف اینست که بله</w:t>
      </w:r>
      <w:r w:rsidR="00172200" w:rsidRPr="00AC7328">
        <w:rPr>
          <w:rFonts w:hint="cs"/>
          <w:rtl/>
        </w:rPr>
        <w:t>،</w:t>
      </w:r>
      <w:r w:rsidRPr="00AC7328">
        <w:rPr>
          <w:rFonts w:hint="cs"/>
          <w:rtl/>
        </w:rPr>
        <w:t xml:space="preserve"> خطابات اول نسوان را شامل </w:t>
      </w:r>
      <w:r w:rsidR="0002378D" w:rsidRPr="00AC7328">
        <w:rPr>
          <w:rFonts w:hint="cs"/>
          <w:rtl/>
        </w:rPr>
        <w:t>می‌شود</w:t>
      </w:r>
      <w:r w:rsidR="00A4211D" w:rsidRPr="00AC7328">
        <w:rPr>
          <w:rFonts w:hint="cs"/>
          <w:rtl/>
        </w:rPr>
        <w:t xml:space="preserve"> </w:t>
      </w:r>
      <w:r w:rsidRPr="00AC7328">
        <w:rPr>
          <w:rFonts w:hint="cs"/>
          <w:rtl/>
        </w:rPr>
        <w:t xml:space="preserve">ولی یک ادله ای داریم که مجتهد را نائب مناب مقلد </w:t>
      </w:r>
      <w:r w:rsidR="00A25D9F" w:rsidRPr="00AC7328">
        <w:rPr>
          <w:rFonts w:hint="cs"/>
          <w:rtl/>
        </w:rPr>
        <w:t>می‌کند</w:t>
      </w:r>
      <w:r w:rsidR="00F6542B" w:rsidRPr="00AC7328">
        <w:rPr>
          <w:rFonts w:hint="cs"/>
          <w:rtl/>
        </w:rPr>
        <w:t xml:space="preserve">. </w:t>
      </w:r>
      <w:r w:rsidRPr="00AC7328">
        <w:rPr>
          <w:rFonts w:hint="cs"/>
          <w:rtl/>
        </w:rPr>
        <w:t>یک را</w:t>
      </w:r>
      <w:r w:rsidR="00F6542B" w:rsidRPr="00AC7328">
        <w:rPr>
          <w:rFonts w:hint="cs"/>
          <w:rtl/>
        </w:rPr>
        <w:t>ه دیگر اینست که کاری به این حرف</w:t>
      </w:r>
      <w:r w:rsidR="00F6542B" w:rsidRPr="00AC7328">
        <w:rPr>
          <w:rFonts w:hint="eastAsia"/>
          <w:rtl/>
        </w:rPr>
        <w:t>‌</w:t>
      </w:r>
      <w:r w:rsidRPr="00AC7328">
        <w:rPr>
          <w:rFonts w:hint="cs"/>
          <w:rtl/>
        </w:rPr>
        <w:t>ها نداریم</w:t>
      </w:r>
      <w:r w:rsidR="00F6542B" w:rsidRPr="00AC7328">
        <w:rPr>
          <w:rFonts w:hint="cs"/>
          <w:rtl/>
        </w:rPr>
        <w:t>،</w:t>
      </w:r>
      <w:r w:rsidRPr="00AC7328">
        <w:rPr>
          <w:rFonts w:hint="cs"/>
          <w:rtl/>
        </w:rPr>
        <w:t xml:space="preserve"> بلکه یکی </w:t>
      </w:r>
      <w:r w:rsidR="00EF3D39" w:rsidRPr="00AC7328">
        <w:rPr>
          <w:rFonts w:hint="cs"/>
          <w:rtl/>
        </w:rPr>
        <w:t>از کارهای مجتهدین به توسط ادله اجتهاد</w:t>
      </w:r>
      <w:r w:rsidR="00F6542B" w:rsidRPr="00AC7328">
        <w:rPr>
          <w:rFonts w:hint="cs"/>
          <w:rtl/>
        </w:rPr>
        <w:t>،</w:t>
      </w:r>
      <w:r w:rsidR="00EF3D39" w:rsidRPr="00AC7328">
        <w:rPr>
          <w:rFonts w:hint="cs"/>
          <w:rtl/>
        </w:rPr>
        <w:t xml:space="preserve"> به مضامین قضیه حقیقیه </w:t>
      </w:r>
      <w:r w:rsidR="00A4211D" w:rsidRPr="00AC7328">
        <w:rPr>
          <w:rFonts w:hint="cs"/>
          <w:rtl/>
        </w:rPr>
        <w:t xml:space="preserve">افتاء </w:t>
      </w:r>
      <w:r w:rsidR="00EF3D39" w:rsidRPr="00AC7328">
        <w:rPr>
          <w:rFonts w:hint="cs"/>
          <w:rtl/>
        </w:rPr>
        <w:t xml:space="preserve">است. </w:t>
      </w:r>
      <w:r w:rsidR="00951914" w:rsidRPr="00AC7328">
        <w:rPr>
          <w:rFonts w:hint="cs"/>
          <w:rtl/>
        </w:rPr>
        <w:t>کاری به این نداریم که نائب مناب باشد. عرض ما اینست که حتی اگر این حرف دوم هم باشد</w:t>
      </w:r>
      <w:r w:rsidR="00F6542B" w:rsidRPr="00AC7328">
        <w:rPr>
          <w:rFonts w:hint="cs"/>
          <w:rtl/>
        </w:rPr>
        <w:t>، باز هم اجرای اطلاق نسبت به گذشته بی</w:t>
      </w:r>
      <w:r w:rsidR="00F6542B" w:rsidRPr="00AC7328">
        <w:rPr>
          <w:rFonts w:hint="eastAsia"/>
          <w:rtl/>
        </w:rPr>
        <w:t>‌</w:t>
      </w:r>
      <w:r w:rsidR="00951914" w:rsidRPr="00AC7328">
        <w:rPr>
          <w:rFonts w:hint="cs"/>
          <w:rtl/>
        </w:rPr>
        <w:t>معناست. گذشته</w:t>
      </w:r>
      <w:r w:rsidR="00F6542B" w:rsidRPr="00AC7328">
        <w:rPr>
          <w:rFonts w:hint="cs"/>
          <w:rtl/>
        </w:rPr>
        <w:t>،</w:t>
      </w:r>
      <w:r w:rsidR="00951914" w:rsidRPr="00AC7328">
        <w:rPr>
          <w:rFonts w:hint="cs"/>
          <w:rtl/>
        </w:rPr>
        <w:t xml:space="preserve"> رفته است </w:t>
      </w:r>
      <w:r w:rsidR="00F6542B" w:rsidRPr="00AC7328">
        <w:rPr>
          <w:rFonts w:hint="cs"/>
          <w:rtl/>
        </w:rPr>
        <w:t>و مبتلا</w:t>
      </w:r>
      <w:r w:rsidR="00951914" w:rsidRPr="00AC7328">
        <w:rPr>
          <w:rFonts w:hint="cs"/>
          <w:rtl/>
        </w:rPr>
        <w:t xml:space="preserve">به نیست. چه ادله اجتهاد را افتاء بگیریم و چه نیابت و چه خودمان بخواهیم اطلاق </w:t>
      </w:r>
      <w:r w:rsidR="00F6542B" w:rsidRPr="00AC7328">
        <w:rPr>
          <w:rFonts w:hint="cs"/>
          <w:rtl/>
        </w:rPr>
        <w:t xml:space="preserve">جاری کنیم، </w:t>
      </w:r>
      <w:r w:rsidR="00951914" w:rsidRPr="00AC7328">
        <w:rPr>
          <w:rFonts w:hint="cs"/>
          <w:rtl/>
        </w:rPr>
        <w:t>باید در جایی باشد که اثر عملی داشته باشد و ابتلایی در کار باشد. نسبت به سابقین</w:t>
      </w:r>
      <w:r w:rsidR="00F6542B" w:rsidRPr="00AC7328">
        <w:rPr>
          <w:rFonts w:hint="cs"/>
          <w:rtl/>
        </w:rPr>
        <w:t xml:space="preserve"> که مشافه بودند،</w:t>
      </w:r>
      <w:r w:rsidR="00951914" w:rsidRPr="00AC7328">
        <w:rPr>
          <w:rFonts w:hint="cs"/>
          <w:rtl/>
        </w:rPr>
        <w:t xml:space="preserve"> اجرای اطلاق بکنیم و بعد بگوییم </w:t>
      </w:r>
      <w:r w:rsidR="00F6542B" w:rsidRPr="00AC7328">
        <w:rPr>
          <w:rFonts w:hint="cs"/>
          <w:rtl/>
        </w:rPr>
        <w:t>ما با آنها مشترک هستیم! اطلاق کجا بود؟!</w:t>
      </w:r>
      <w:r w:rsidR="00C33BFD" w:rsidRPr="00AC7328">
        <w:rPr>
          <w:rFonts w:hint="cs"/>
          <w:rtl/>
        </w:rPr>
        <w:t xml:space="preserve"> اجرای اطلاق </w:t>
      </w:r>
      <w:r w:rsidR="00FD0752" w:rsidRPr="00AC7328">
        <w:rPr>
          <w:rFonts w:hint="cs"/>
          <w:rtl/>
        </w:rPr>
        <w:t xml:space="preserve">توسط </w:t>
      </w:r>
      <w:r w:rsidR="00F6542B" w:rsidRPr="00AC7328">
        <w:rPr>
          <w:rFonts w:hint="cs"/>
          <w:rtl/>
        </w:rPr>
        <w:t>ما</w:t>
      </w:r>
      <w:r w:rsidR="00C33BFD" w:rsidRPr="00AC7328">
        <w:rPr>
          <w:rFonts w:hint="cs"/>
          <w:rtl/>
        </w:rPr>
        <w:t xml:space="preserve"> </w:t>
      </w:r>
      <w:r w:rsidR="00FD0752" w:rsidRPr="00AC7328">
        <w:rPr>
          <w:rFonts w:hint="cs"/>
          <w:rtl/>
        </w:rPr>
        <w:t xml:space="preserve">نسبت به گذشتگان </w:t>
      </w:r>
      <w:r w:rsidR="00C33BFD" w:rsidRPr="00AC7328">
        <w:rPr>
          <w:rFonts w:hint="cs"/>
          <w:rtl/>
        </w:rPr>
        <w:t xml:space="preserve">اصلا معنا ندارد و کل این ماجرا نادرست است. </w:t>
      </w:r>
    </w:p>
    <w:p w14:paraId="7E0945EF" w14:textId="77777777" w:rsidR="00C33BFD" w:rsidRPr="00AC7328" w:rsidRDefault="00000000" w:rsidP="00F6542B">
      <w:pPr>
        <w:rPr>
          <w:rtl/>
        </w:rPr>
      </w:pPr>
      <w:r w:rsidRPr="00AC7328">
        <w:rPr>
          <w:rFonts w:hint="cs"/>
          <w:color w:val="FF0000"/>
          <w:rtl/>
        </w:rPr>
        <w:t>سوال</w:t>
      </w:r>
      <w:r w:rsidRPr="00AC7328">
        <w:rPr>
          <w:rFonts w:hint="cs"/>
          <w:rtl/>
        </w:rPr>
        <w:t>: چ</w:t>
      </w:r>
      <w:r w:rsidR="00FD0752" w:rsidRPr="00AC7328">
        <w:rPr>
          <w:rFonts w:hint="cs"/>
          <w:rtl/>
        </w:rPr>
        <w:t>ه</w:t>
      </w:r>
      <w:r w:rsidRPr="00AC7328">
        <w:rPr>
          <w:rFonts w:hint="cs"/>
          <w:rtl/>
        </w:rPr>
        <w:t xml:space="preserve"> اشکال دارد که اطلاق</w:t>
      </w:r>
      <w:r w:rsidR="00FD0752" w:rsidRPr="00AC7328">
        <w:rPr>
          <w:rFonts w:hint="cs"/>
          <w:rtl/>
        </w:rPr>
        <w:t xml:space="preserve"> حکم نسبت به آنها</w:t>
      </w:r>
      <w:r w:rsidRPr="00AC7328">
        <w:rPr>
          <w:rFonts w:hint="cs"/>
          <w:rtl/>
        </w:rPr>
        <w:t xml:space="preserve"> موضوع بسازد برای اطلاق ما؟</w:t>
      </w:r>
    </w:p>
    <w:p w14:paraId="44CCDD75" w14:textId="77777777" w:rsidR="00C33BFD" w:rsidRPr="00AC7328" w:rsidRDefault="00000000" w:rsidP="00F6542B">
      <w:pPr>
        <w:rPr>
          <w:rtl/>
        </w:rPr>
      </w:pPr>
      <w:r w:rsidRPr="00AC7328">
        <w:rPr>
          <w:rFonts w:hint="cs"/>
          <w:color w:val="FF0000"/>
          <w:rtl/>
        </w:rPr>
        <w:t>پاسخ</w:t>
      </w:r>
      <w:r w:rsidRPr="00AC7328">
        <w:rPr>
          <w:rFonts w:hint="cs"/>
          <w:rtl/>
        </w:rPr>
        <w:t xml:space="preserve">: اول خودش جاری شود. </w:t>
      </w:r>
      <w:r w:rsidR="00F6542B" w:rsidRPr="00AC7328">
        <w:rPr>
          <w:rFonts w:hint="cs"/>
          <w:rtl/>
        </w:rPr>
        <w:t xml:space="preserve">ابتدا </w:t>
      </w:r>
      <w:r w:rsidRPr="00AC7328">
        <w:rPr>
          <w:rFonts w:hint="cs"/>
          <w:rtl/>
        </w:rPr>
        <w:t xml:space="preserve">اصلا اطلاق معنا داشته باشد. </w:t>
      </w:r>
    </w:p>
    <w:p w14:paraId="0258A042" w14:textId="77777777" w:rsidR="00C33BFD" w:rsidRPr="00AC7328" w:rsidRDefault="00000000" w:rsidP="00F6542B">
      <w:pPr>
        <w:rPr>
          <w:rtl/>
        </w:rPr>
      </w:pPr>
      <w:r w:rsidRPr="00AC7328">
        <w:rPr>
          <w:rFonts w:hint="cs"/>
          <w:color w:val="FF0000"/>
          <w:rtl/>
        </w:rPr>
        <w:t>سوال</w:t>
      </w:r>
      <w:r w:rsidRPr="00AC7328">
        <w:rPr>
          <w:rFonts w:hint="cs"/>
          <w:rtl/>
        </w:rPr>
        <w:t>:</w:t>
      </w:r>
      <w:r w:rsidR="00F6542B" w:rsidRPr="00AC7328">
        <w:rPr>
          <w:rFonts w:hint="cs"/>
          <w:rtl/>
        </w:rPr>
        <w:t xml:space="preserve"> به واسطه</w:t>
      </w:r>
      <w:r w:rsidR="00A4211D" w:rsidRPr="00AC7328">
        <w:rPr>
          <w:rFonts w:hint="cs"/>
          <w:rtl/>
        </w:rPr>
        <w:t xml:space="preserve"> اینکه</w:t>
      </w:r>
      <w:r w:rsidR="00F6542B" w:rsidRPr="00AC7328">
        <w:rPr>
          <w:rFonts w:hint="cs"/>
          <w:rtl/>
        </w:rPr>
        <w:t xml:space="preserve"> ثمره دار باشد کافی است. می</w:t>
      </w:r>
      <w:r w:rsidR="00F6542B" w:rsidRPr="00AC7328">
        <w:rPr>
          <w:rFonts w:hint="eastAsia"/>
          <w:rtl/>
        </w:rPr>
        <w:t>‌</w:t>
      </w:r>
      <w:r w:rsidR="00F6542B" w:rsidRPr="00AC7328">
        <w:rPr>
          <w:rFonts w:hint="cs"/>
          <w:rtl/>
        </w:rPr>
        <w:t>گویید بی</w:t>
      </w:r>
      <w:r w:rsidR="00F6542B" w:rsidRPr="00AC7328">
        <w:rPr>
          <w:rFonts w:hint="eastAsia"/>
          <w:rtl/>
        </w:rPr>
        <w:t>‌</w:t>
      </w:r>
      <w:r w:rsidR="00F6542B" w:rsidRPr="00AC7328">
        <w:rPr>
          <w:rFonts w:hint="cs"/>
          <w:rtl/>
        </w:rPr>
        <w:t>ثمر است یا معنا ندارد؟</w:t>
      </w:r>
    </w:p>
    <w:p w14:paraId="1D08B3C9" w14:textId="77777777" w:rsidR="00C33BFD" w:rsidRPr="00AC7328" w:rsidRDefault="00000000" w:rsidP="00F6542B">
      <w:pPr>
        <w:rPr>
          <w:rtl/>
        </w:rPr>
      </w:pPr>
      <w:r w:rsidRPr="00AC7328">
        <w:rPr>
          <w:rFonts w:hint="cs"/>
          <w:color w:val="FF0000"/>
          <w:rtl/>
        </w:rPr>
        <w:t>پاسخ</w:t>
      </w:r>
      <w:r w:rsidRPr="00AC7328">
        <w:rPr>
          <w:rFonts w:hint="cs"/>
          <w:rtl/>
        </w:rPr>
        <w:t>: در مورد غیر مبتلا به</w:t>
      </w:r>
      <w:r w:rsidR="00F6542B" w:rsidRPr="00AC7328">
        <w:rPr>
          <w:rFonts w:hint="cs"/>
          <w:rtl/>
        </w:rPr>
        <w:t>، بی</w:t>
      </w:r>
      <w:r w:rsidR="00F6542B" w:rsidRPr="00AC7328">
        <w:rPr>
          <w:rFonts w:hint="eastAsia"/>
          <w:rtl/>
        </w:rPr>
        <w:t>‌</w:t>
      </w:r>
      <w:r w:rsidRPr="00AC7328">
        <w:rPr>
          <w:rFonts w:hint="cs"/>
          <w:rtl/>
        </w:rPr>
        <w:t>معناست اجرا</w:t>
      </w:r>
      <w:r w:rsidR="00FD0752" w:rsidRPr="00AC7328">
        <w:rPr>
          <w:rFonts w:hint="cs"/>
          <w:rtl/>
        </w:rPr>
        <w:t>ی</w:t>
      </w:r>
      <w:r w:rsidRPr="00AC7328">
        <w:rPr>
          <w:rFonts w:hint="cs"/>
          <w:rtl/>
        </w:rPr>
        <w:t xml:space="preserve"> اطلاق. </w:t>
      </w:r>
      <w:r w:rsidR="00F6542B" w:rsidRPr="00AC7328">
        <w:rPr>
          <w:rFonts w:hint="cs"/>
          <w:rtl/>
        </w:rPr>
        <w:t>جاری کنیم که چی بشود</w:t>
      </w:r>
      <w:r w:rsidRPr="00AC7328">
        <w:rPr>
          <w:rFonts w:hint="cs"/>
          <w:rtl/>
        </w:rPr>
        <w:t xml:space="preserve">؟ </w:t>
      </w:r>
    </w:p>
    <w:p w14:paraId="71E5D526" w14:textId="77777777" w:rsidR="00C33BFD" w:rsidRPr="00AC7328" w:rsidRDefault="00000000" w:rsidP="00951914">
      <w:pPr>
        <w:rPr>
          <w:rtl/>
        </w:rPr>
      </w:pPr>
      <w:r w:rsidRPr="00AC7328">
        <w:rPr>
          <w:rFonts w:hint="cs"/>
          <w:color w:val="FF0000"/>
          <w:rtl/>
        </w:rPr>
        <w:t>سوال</w:t>
      </w:r>
      <w:r w:rsidRPr="00AC7328">
        <w:rPr>
          <w:rFonts w:hint="cs"/>
          <w:rtl/>
        </w:rPr>
        <w:t xml:space="preserve">: </w:t>
      </w:r>
      <w:r w:rsidR="00F6542B" w:rsidRPr="00AC7328">
        <w:rPr>
          <w:rFonts w:hint="cs"/>
          <w:rtl/>
        </w:rPr>
        <w:t>موضوع بسازد برای اطلاق ما که پرثمر است چه اشکالی دارد؟</w:t>
      </w:r>
    </w:p>
    <w:p w14:paraId="192F0D51" w14:textId="77777777" w:rsidR="00C33BFD" w:rsidRPr="00AC7328" w:rsidRDefault="00000000" w:rsidP="00951914">
      <w:pPr>
        <w:rPr>
          <w:rtl/>
        </w:rPr>
      </w:pPr>
      <w:r w:rsidRPr="00AC7328">
        <w:rPr>
          <w:rFonts w:hint="cs"/>
          <w:color w:val="FF0000"/>
          <w:rtl/>
        </w:rPr>
        <w:t>پاسخ</w:t>
      </w:r>
      <w:r w:rsidRPr="00AC7328">
        <w:rPr>
          <w:rFonts w:hint="cs"/>
          <w:rtl/>
        </w:rPr>
        <w:t xml:space="preserve">: اول خودش را جاری کنید تا موضوع درست شود. الان اجرای اطلاق کنیم که مشافهین </w:t>
      </w:r>
      <w:r w:rsidR="00FD0752" w:rsidRPr="00AC7328">
        <w:rPr>
          <w:rFonts w:hint="cs"/>
          <w:rtl/>
        </w:rPr>
        <w:t>امر به «وقوف عند</w:t>
      </w:r>
      <w:r w:rsidR="00F6542B" w:rsidRPr="00AC7328">
        <w:rPr>
          <w:rFonts w:hint="cs"/>
          <w:rtl/>
        </w:rPr>
        <w:t xml:space="preserve"> الشبهة»</w:t>
      </w:r>
      <w:r w:rsidRPr="00AC7328">
        <w:rPr>
          <w:rFonts w:hint="cs"/>
          <w:rtl/>
        </w:rPr>
        <w:t xml:space="preserve"> داشتند؟! یعنی چه. </w:t>
      </w:r>
    </w:p>
    <w:p w14:paraId="3D1E8F4D" w14:textId="77777777" w:rsidR="00C33BFD" w:rsidRPr="00AC7328" w:rsidRDefault="00000000" w:rsidP="00951914">
      <w:pPr>
        <w:rPr>
          <w:rtl/>
        </w:rPr>
      </w:pPr>
      <w:r w:rsidRPr="00AC7328">
        <w:rPr>
          <w:rFonts w:hint="cs"/>
          <w:color w:val="FF0000"/>
          <w:rtl/>
        </w:rPr>
        <w:t>سوال</w:t>
      </w:r>
      <w:r w:rsidRPr="00AC7328">
        <w:rPr>
          <w:rFonts w:hint="cs"/>
          <w:rtl/>
        </w:rPr>
        <w:t xml:space="preserve">: </w:t>
      </w:r>
      <w:r w:rsidR="00F6542B" w:rsidRPr="00AC7328">
        <w:rPr>
          <w:rFonts w:hint="cs"/>
          <w:rtl/>
        </w:rPr>
        <w:t xml:space="preserve">تا موضوع درست کند. </w:t>
      </w:r>
    </w:p>
    <w:p w14:paraId="586C63A0" w14:textId="77777777" w:rsidR="00C33BFD" w:rsidRPr="00AC7328" w:rsidRDefault="00000000" w:rsidP="00951914">
      <w:pPr>
        <w:rPr>
          <w:rtl/>
        </w:rPr>
      </w:pPr>
      <w:r w:rsidRPr="00AC7328">
        <w:rPr>
          <w:rFonts w:hint="cs"/>
          <w:color w:val="FF0000"/>
          <w:rtl/>
        </w:rPr>
        <w:t>پاسخ</w:t>
      </w:r>
      <w:r w:rsidRPr="00AC7328">
        <w:rPr>
          <w:rFonts w:hint="cs"/>
          <w:rtl/>
        </w:rPr>
        <w:t>: اول معنا کنید که اجرای اطلاق یعنی چه؟!</w:t>
      </w:r>
    </w:p>
    <w:p w14:paraId="5136C51E" w14:textId="77777777" w:rsidR="00C33BFD" w:rsidRPr="00AC7328" w:rsidRDefault="00000000" w:rsidP="00951914">
      <w:pPr>
        <w:rPr>
          <w:rtl/>
        </w:rPr>
      </w:pPr>
      <w:r w:rsidRPr="00AC7328">
        <w:rPr>
          <w:rFonts w:hint="cs"/>
          <w:color w:val="FF0000"/>
          <w:rtl/>
        </w:rPr>
        <w:t>سوال</w:t>
      </w:r>
      <w:r w:rsidRPr="00AC7328">
        <w:rPr>
          <w:rFonts w:hint="cs"/>
          <w:rtl/>
        </w:rPr>
        <w:t xml:space="preserve">: </w:t>
      </w:r>
      <w:r w:rsidR="00F6542B" w:rsidRPr="00AC7328">
        <w:rPr>
          <w:rFonts w:hint="cs"/>
          <w:rtl/>
        </w:rPr>
        <w:t>اطلاقش روشن است که آن</w:t>
      </w:r>
      <w:r w:rsidR="00F6542B" w:rsidRPr="00AC7328">
        <w:rPr>
          <w:rFonts w:hint="eastAsia"/>
          <w:rtl/>
        </w:rPr>
        <w:t>‌</w:t>
      </w:r>
      <w:r w:rsidR="00F6542B" w:rsidRPr="00AC7328">
        <w:rPr>
          <w:rFonts w:hint="cs"/>
          <w:rtl/>
        </w:rPr>
        <w:t>ها در مطلق شبهات باید توقف می</w:t>
      </w:r>
      <w:r w:rsidR="00F6542B" w:rsidRPr="00AC7328">
        <w:rPr>
          <w:rFonts w:hint="eastAsia"/>
          <w:rtl/>
        </w:rPr>
        <w:t>‌</w:t>
      </w:r>
      <w:r w:rsidR="00F6542B" w:rsidRPr="00AC7328">
        <w:rPr>
          <w:rFonts w:hint="cs"/>
          <w:rtl/>
        </w:rPr>
        <w:t xml:space="preserve">کردند. </w:t>
      </w:r>
    </w:p>
    <w:p w14:paraId="3D35017D" w14:textId="77777777" w:rsidR="00C33BFD" w:rsidRPr="00AC7328" w:rsidRDefault="00000000" w:rsidP="00951914">
      <w:pPr>
        <w:rPr>
          <w:rtl/>
        </w:rPr>
      </w:pPr>
      <w:r w:rsidRPr="00AC7328">
        <w:rPr>
          <w:rFonts w:hint="cs"/>
          <w:color w:val="FF0000"/>
          <w:rtl/>
        </w:rPr>
        <w:t>پاسخ</w:t>
      </w:r>
      <w:r w:rsidRPr="00AC7328">
        <w:rPr>
          <w:rFonts w:hint="cs"/>
          <w:rtl/>
        </w:rPr>
        <w:t xml:space="preserve">: </w:t>
      </w:r>
      <w:r w:rsidR="0032513E" w:rsidRPr="00AC7328">
        <w:rPr>
          <w:rFonts w:hint="cs"/>
          <w:rtl/>
        </w:rPr>
        <w:t xml:space="preserve">باید توقف میکردند؟ ما اجرا </w:t>
      </w:r>
      <w:r w:rsidR="00A25D9F" w:rsidRPr="00AC7328">
        <w:rPr>
          <w:rFonts w:hint="cs"/>
          <w:rtl/>
        </w:rPr>
        <w:t xml:space="preserve">می‌کنیم </w:t>
      </w:r>
      <w:r w:rsidR="0032513E" w:rsidRPr="00AC7328">
        <w:rPr>
          <w:rFonts w:hint="cs"/>
          <w:rtl/>
        </w:rPr>
        <w:t xml:space="preserve"> یا خودشان؟ ما که نمی</w:t>
      </w:r>
      <w:r w:rsidR="00F6542B" w:rsidRPr="00AC7328">
        <w:rPr>
          <w:rFonts w:hint="eastAsia"/>
          <w:rtl/>
        </w:rPr>
        <w:t>‌</w:t>
      </w:r>
      <w:r w:rsidR="0032513E" w:rsidRPr="00AC7328">
        <w:rPr>
          <w:rFonts w:hint="cs"/>
          <w:rtl/>
        </w:rPr>
        <w:t xml:space="preserve">دانیم. </w:t>
      </w:r>
    </w:p>
    <w:p w14:paraId="35870056" w14:textId="77777777" w:rsidR="0032513E" w:rsidRPr="00AC7328" w:rsidRDefault="00000000" w:rsidP="00F6542B">
      <w:pPr>
        <w:rPr>
          <w:rtl/>
        </w:rPr>
      </w:pPr>
      <w:r w:rsidRPr="00AC7328">
        <w:rPr>
          <w:rFonts w:hint="cs"/>
          <w:color w:val="FF0000"/>
          <w:rtl/>
        </w:rPr>
        <w:t>سوال</w:t>
      </w:r>
      <w:r w:rsidRPr="00AC7328">
        <w:rPr>
          <w:rFonts w:hint="cs"/>
          <w:rtl/>
        </w:rPr>
        <w:t xml:space="preserve">: </w:t>
      </w:r>
      <w:r w:rsidR="00F6542B" w:rsidRPr="00AC7328">
        <w:rPr>
          <w:rFonts w:hint="cs"/>
          <w:rtl/>
        </w:rPr>
        <w:t>ما اجرا می</w:t>
      </w:r>
      <w:r w:rsidR="00F6542B" w:rsidRPr="00AC7328">
        <w:rPr>
          <w:rFonts w:hint="eastAsia"/>
          <w:rtl/>
        </w:rPr>
        <w:t>‌</w:t>
      </w:r>
      <w:r w:rsidR="00F6542B" w:rsidRPr="00AC7328">
        <w:rPr>
          <w:rFonts w:hint="cs"/>
          <w:rtl/>
        </w:rPr>
        <w:t xml:space="preserve">کنیم تا موضوع برای اطلاق ما درست شود. </w:t>
      </w:r>
    </w:p>
    <w:p w14:paraId="1724BA9D" w14:textId="77777777" w:rsidR="0032513E" w:rsidRPr="00AC7328" w:rsidRDefault="00000000" w:rsidP="00F6542B">
      <w:pPr>
        <w:rPr>
          <w:rtl/>
        </w:rPr>
      </w:pPr>
      <w:r w:rsidRPr="00AC7328">
        <w:rPr>
          <w:rFonts w:hint="cs"/>
          <w:color w:val="FF0000"/>
          <w:rtl/>
        </w:rPr>
        <w:t>پاسخ</w:t>
      </w:r>
      <w:r w:rsidRPr="00AC7328">
        <w:rPr>
          <w:rFonts w:hint="cs"/>
          <w:rtl/>
        </w:rPr>
        <w:t xml:space="preserve">: </w:t>
      </w:r>
      <w:r w:rsidR="00F6542B" w:rsidRPr="00AC7328">
        <w:rPr>
          <w:rFonts w:hint="cs"/>
          <w:rtl/>
        </w:rPr>
        <w:t xml:space="preserve">خود </w:t>
      </w:r>
      <w:r w:rsidRPr="00AC7328">
        <w:rPr>
          <w:rFonts w:hint="cs"/>
          <w:rtl/>
        </w:rPr>
        <w:t xml:space="preserve">اطلاق باید اثر داشته باشد تا موضوع اثر دیگری باشد. در </w:t>
      </w:r>
      <w:r w:rsidR="00F6542B" w:rsidRPr="00AC7328">
        <w:rPr>
          <w:rFonts w:hint="cs"/>
          <w:rtl/>
        </w:rPr>
        <w:t>«</w:t>
      </w:r>
      <w:r w:rsidRPr="00AC7328">
        <w:rPr>
          <w:rFonts w:hint="cs"/>
          <w:rtl/>
        </w:rPr>
        <w:t>اکرم العالم</w:t>
      </w:r>
      <w:r w:rsidR="00F6542B" w:rsidRPr="00AC7328">
        <w:rPr>
          <w:rFonts w:hint="cs"/>
          <w:rtl/>
        </w:rPr>
        <w:t>»</w:t>
      </w:r>
      <w:r w:rsidRPr="00AC7328">
        <w:rPr>
          <w:rFonts w:hint="cs"/>
          <w:rtl/>
        </w:rPr>
        <w:t xml:space="preserve"> بگو</w:t>
      </w:r>
      <w:r w:rsidR="00F6542B" w:rsidRPr="00AC7328">
        <w:rPr>
          <w:rFonts w:hint="cs"/>
          <w:rtl/>
        </w:rPr>
        <w:t>یید اطلاق بی</w:t>
      </w:r>
      <w:r w:rsidR="00F6542B" w:rsidRPr="00AC7328">
        <w:rPr>
          <w:rFonts w:hint="eastAsia"/>
          <w:rtl/>
        </w:rPr>
        <w:t>‌</w:t>
      </w:r>
      <w:r w:rsidRPr="00AC7328">
        <w:rPr>
          <w:rFonts w:hint="cs"/>
          <w:rtl/>
        </w:rPr>
        <w:t xml:space="preserve">اثر است ولی موضوع نذر من را درست </w:t>
      </w:r>
      <w:r w:rsidR="00A25D9F" w:rsidRPr="00AC7328">
        <w:rPr>
          <w:rFonts w:hint="cs"/>
          <w:rtl/>
        </w:rPr>
        <w:t>می‌کند</w:t>
      </w:r>
      <w:r w:rsidR="00F6542B" w:rsidRPr="00AC7328">
        <w:rPr>
          <w:rFonts w:hint="cs"/>
          <w:rtl/>
        </w:rPr>
        <w:t>!</w:t>
      </w:r>
      <w:r w:rsidRPr="00AC7328">
        <w:rPr>
          <w:rFonts w:hint="cs"/>
          <w:rtl/>
        </w:rPr>
        <w:t xml:space="preserve"> اول باید اطلاق </w:t>
      </w:r>
      <w:r w:rsidR="00F6542B" w:rsidRPr="00AC7328">
        <w:rPr>
          <w:rFonts w:hint="cs"/>
          <w:rtl/>
        </w:rPr>
        <w:t>«</w:t>
      </w:r>
      <w:r w:rsidRPr="00AC7328">
        <w:rPr>
          <w:rFonts w:hint="cs"/>
          <w:rtl/>
        </w:rPr>
        <w:t>اکرم العالم</w:t>
      </w:r>
      <w:r w:rsidR="00F6542B" w:rsidRPr="00AC7328">
        <w:rPr>
          <w:rFonts w:hint="cs"/>
          <w:rtl/>
        </w:rPr>
        <w:t>»</w:t>
      </w:r>
      <w:r w:rsidRPr="00AC7328">
        <w:rPr>
          <w:rFonts w:hint="cs"/>
          <w:rtl/>
        </w:rPr>
        <w:t xml:space="preserve"> را درست کنید. کسی بگوید اگر </w:t>
      </w:r>
      <w:r w:rsidR="00F6542B" w:rsidRPr="00AC7328">
        <w:rPr>
          <w:rFonts w:hint="cs"/>
          <w:rtl/>
        </w:rPr>
        <w:t>«</w:t>
      </w:r>
      <w:r w:rsidRPr="00AC7328">
        <w:rPr>
          <w:rFonts w:hint="cs"/>
          <w:rtl/>
        </w:rPr>
        <w:t xml:space="preserve">اکرم </w:t>
      </w:r>
      <w:r w:rsidR="00F6542B" w:rsidRPr="00AC7328">
        <w:rPr>
          <w:rFonts w:hint="cs"/>
          <w:rtl/>
        </w:rPr>
        <w:t>العالم»</w:t>
      </w:r>
      <w:r w:rsidRPr="00AC7328">
        <w:rPr>
          <w:rFonts w:hint="cs"/>
          <w:rtl/>
        </w:rPr>
        <w:t xml:space="preserve"> اطلاق داشته باشد</w:t>
      </w:r>
      <w:r w:rsidR="00F6542B" w:rsidRPr="00AC7328">
        <w:rPr>
          <w:rFonts w:hint="cs"/>
          <w:rtl/>
        </w:rPr>
        <w:t>،</w:t>
      </w:r>
      <w:r w:rsidRPr="00AC7328">
        <w:rPr>
          <w:rFonts w:hint="cs"/>
          <w:rtl/>
        </w:rPr>
        <w:t xml:space="preserve"> نذر می</w:t>
      </w:r>
      <w:r w:rsidR="00F6542B" w:rsidRPr="00AC7328">
        <w:rPr>
          <w:rFonts w:hint="eastAsia"/>
          <w:rtl/>
        </w:rPr>
        <w:t>‌</w:t>
      </w:r>
      <w:r w:rsidRPr="00AC7328">
        <w:rPr>
          <w:rFonts w:hint="cs"/>
          <w:rtl/>
        </w:rPr>
        <w:t>کنم فلان مقدار بدهم به کسی. اینجا کسی می</w:t>
      </w:r>
      <w:r w:rsidRPr="00AC7328">
        <w:rPr>
          <w:rFonts w:hint="eastAsia"/>
          <w:rtl/>
        </w:rPr>
        <w:t>‌</w:t>
      </w:r>
      <w:r w:rsidRPr="00AC7328">
        <w:rPr>
          <w:rFonts w:hint="cs"/>
          <w:rtl/>
        </w:rPr>
        <w:t>گوید</w:t>
      </w:r>
      <w:r w:rsidR="00F6542B" w:rsidRPr="00AC7328">
        <w:rPr>
          <w:rFonts w:hint="cs"/>
          <w:rtl/>
        </w:rPr>
        <w:t xml:space="preserve"> اطلاق</w:t>
      </w:r>
      <w:r w:rsidRPr="00AC7328">
        <w:rPr>
          <w:rFonts w:hint="cs"/>
          <w:rtl/>
        </w:rPr>
        <w:t xml:space="preserve"> </w:t>
      </w:r>
      <w:r w:rsidR="00F6542B" w:rsidRPr="00AC7328">
        <w:rPr>
          <w:rFonts w:hint="cs"/>
          <w:rtl/>
        </w:rPr>
        <w:t>«</w:t>
      </w:r>
      <w:r w:rsidRPr="00AC7328">
        <w:rPr>
          <w:rFonts w:hint="cs"/>
          <w:rtl/>
        </w:rPr>
        <w:t>اکرم العالم</w:t>
      </w:r>
      <w:r w:rsidR="00F6542B" w:rsidRPr="00AC7328">
        <w:rPr>
          <w:rFonts w:hint="cs"/>
          <w:rtl/>
        </w:rPr>
        <w:t>» اصلا خودش جاری نیست، و</w:t>
      </w:r>
      <w:r w:rsidRPr="00AC7328">
        <w:rPr>
          <w:rFonts w:hint="cs"/>
          <w:rtl/>
        </w:rPr>
        <w:t xml:space="preserve"> شما می</w:t>
      </w:r>
      <w:r w:rsidR="00F6542B" w:rsidRPr="00AC7328">
        <w:rPr>
          <w:rFonts w:hint="eastAsia"/>
          <w:rtl/>
        </w:rPr>
        <w:t>‌</w:t>
      </w:r>
      <w:r w:rsidRPr="00AC7328">
        <w:rPr>
          <w:rFonts w:hint="cs"/>
          <w:rtl/>
        </w:rPr>
        <w:t xml:space="preserve">گویید اثر </w:t>
      </w:r>
      <w:r w:rsidR="00F6542B" w:rsidRPr="00AC7328">
        <w:rPr>
          <w:rFonts w:hint="cs"/>
          <w:rtl/>
        </w:rPr>
        <w:t xml:space="preserve">برای </w:t>
      </w:r>
      <w:r w:rsidRPr="00AC7328">
        <w:rPr>
          <w:rFonts w:hint="cs"/>
          <w:rtl/>
        </w:rPr>
        <w:t xml:space="preserve">موضوع نذر درست </w:t>
      </w:r>
      <w:r w:rsidR="00A25D9F" w:rsidRPr="00AC7328">
        <w:rPr>
          <w:rFonts w:hint="cs"/>
          <w:rtl/>
        </w:rPr>
        <w:t>می‌کند</w:t>
      </w:r>
      <w:r w:rsidRPr="00AC7328">
        <w:rPr>
          <w:rFonts w:hint="cs"/>
          <w:rtl/>
        </w:rPr>
        <w:t>؟!</w:t>
      </w:r>
    </w:p>
    <w:p w14:paraId="7717C491" w14:textId="77777777" w:rsidR="0032513E" w:rsidRPr="00AC7328" w:rsidRDefault="00000000" w:rsidP="00951914">
      <w:pPr>
        <w:rPr>
          <w:rtl/>
        </w:rPr>
      </w:pPr>
      <w:r w:rsidRPr="00AC7328">
        <w:rPr>
          <w:rFonts w:hint="cs"/>
          <w:color w:val="FF0000"/>
          <w:rtl/>
        </w:rPr>
        <w:t>سوال</w:t>
      </w:r>
      <w:r w:rsidRPr="00AC7328">
        <w:rPr>
          <w:rFonts w:hint="cs"/>
          <w:rtl/>
        </w:rPr>
        <w:t xml:space="preserve">: </w:t>
      </w:r>
      <w:r w:rsidR="00F6542B" w:rsidRPr="00AC7328">
        <w:rPr>
          <w:rFonts w:hint="cs"/>
          <w:rtl/>
        </w:rPr>
        <w:t xml:space="preserve">خروج از لغویت کافی است برای این. </w:t>
      </w:r>
    </w:p>
    <w:p w14:paraId="65DCDCF8" w14:textId="77777777" w:rsidR="00156FE9" w:rsidRPr="00AC7328" w:rsidRDefault="00000000" w:rsidP="003D5A97">
      <w:pPr>
        <w:rPr>
          <w:rtl/>
        </w:rPr>
      </w:pPr>
      <w:r w:rsidRPr="00AC7328">
        <w:rPr>
          <w:rFonts w:hint="cs"/>
          <w:color w:val="FF0000"/>
          <w:rtl/>
        </w:rPr>
        <w:t>پاسخ</w:t>
      </w:r>
      <w:r w:rsidRPr="00AC7328">
        <w:rPr>
          <w:rFonts w:hint="cs"/>
          <w:rtl/>
        </w:rPr>
        <w:t>: بحث خروج از لغویت نیست</w:t>
      </w:r>
      <w:r w:rsidR="00F6542B" w:rsidRPr="00AC7328">
        <w:rPr>
          <w:rFonts w:hint="cs"/>
          <w:rtl/>
        </w:rPr>
        <w:t>.</w:t>
      </w:r>
      <w:r w:rsidRPr="00AC7328">
        <w:rPr>
          <w:rFonts w:hint="cs"/>
          <w:rtl/>
        </w:rPr>
        <w:t xml:space="preserve"> نسب</w:t>
      </w:r>
      <w:r w:rsidR="00F6542B" w:rsidRPr="00AC7328">
        <w:rPr>
          <w:rFonts w:hint="cs"/>
          <w:rtl/>
        </w:rPr>
        <w:t>ت به سابقین اجرای اطلاق کنیم بی</w:t>
      </w:r>
      <w:r w:rsidR="00F6542B" w:rsidRPr="00AC7328">
        <w:rPr>
          <w:rFonts w:hint="eastAsia"/>
          <w:rtl/>
        </w:rPr>
        <w:t>‌</w:t>
      </w:r>
      <w:r w:rsidRPr="00AC7328">
        <w:rPr>
          <w:rFonts w:hint="cs"/>
          <w:rtl/>
        </w:rPr>
        <w:t xml:space="preserve">معناست. به تعبیر دیگر، هر کسی برای خودش باید اجرای اطلاق کند. </w:t>
      </w:r>
      <w:r w:rsidR="000C2C15" w:rsidRPr="00AC7328">
        <w:rPr>
          <w:rFonts w:hint="cs"/>
          <w:rtl/>
        </w:rPr>
        <w:t xml:space="preserve">اجرای اطلاق و عموم و امارات </w:t>
      </w:r>
      <w:r w:rsidR="00F6542B" w:rsidRPr="00AC7328">
        <w:rPr>
          <w:rFonts w:hint="cs"/>
          <w:rtl/>
        </w:rPr>
        <w:t>و ظهور یا غیر ظهور، باید موضوع آن</w:t>
      </w:r>
      <w:r w:rsidR="00F6542B" w:rsidRPr="00AC7328">
        <w:rPr>
          <w:rFonts w:hint="eastAsia"/>
          <w:rtl/>
        </w:rPr>
        <w:t>‌</w:t>
      </w:r>
      <w:r w:rsidR="00F6542B" w:rsidRPr="00AC7328">
        <w:rPr>
          <w:rFonts w:hint="cs"/>
          <w:rtl/>
        </w:rPr>
        <w:t xml:space="preserve">ها </w:t>
      </w:r>
      <w:r w:rsidR="000C2C15" w:rsidRPr="00AC7328">
        <w:rPr>
          <w:rFonts w:hint="cs"/>
          <w:rtl/>
        </w:rPr>
        <w:t xml:space="preserve">من باشم یا مجتهد به قضیه حقیقیه اطلاق اجرا کند. اما </w:t>
      </w:r>
      <w:r w:rsidR="00F6542B" w:rsidRPr="00AC7328">
        <w:rPr>
          <w:rFonts w:hint="cs"/>
          <w:rtl/>
        </w:rPr>
        <w:t>نسبت به کسانی که به طور کلی از مدار ابتلا خارج</w:t>
      </w:r>
      <w:r w:rsidR="00F6542B" w:rsidRPr="00AC7328">
        <w:rPr>
          <w:rFonts w:hint="eastAsia"/>
          <w:rtl/>
        </w:rPr>
        <w:t>‌</w:t>
      </w:r>
      <w:r w:rsidR="000C2C15" w:rsidRPr="00AC7328">
        <w:rPr>
          <w:rFonts w:hint="cs"/>
          <w:rtl/>
        </w:rPr>
        <w:t>اند</w:t>
      </w:r>
      <w:r w:rsidR="00F6542B" w:rsidRPr="00AC7328">
        <w:rPr>
          <w:rFonts w:hint="cs"/>
          <w:rtl/>
        </w:rPr>
        <w:t>،</w:t>
      </w:r>
      <w:r w:rsidR="000C2C15" w:rsidRPr="00AC7328">
        <w:rPr>
          <w:rFonts w:hint="cs"/>
          <w:rtl/>
        </w:rPr>
        <w:t xml:space="preserve"> معنا ندارد نسبت به </w:t>
      </w:r>
      <w:r w:rsidR="003D5A97" w:rsidRPr="00AC7328">
        <w:rPr>
          <w:rFonts w:hint="cs"/>
          <w:rtl/>
        </w:rPr>
        <w:t>آنان</w:t>
      </w:r>
      <w:r w:rsidR="000C2C15" w:rsidRPr="00AC7328">
        <w:rPr>
          <w:rFonts w:hint="cs"/>
          <w:rtl/>
        </w:rPr>
        <w:t xml:space="preserve"> اجرای اطلاق کنیم. بنابراین</w:t>
      </w:r>
      <w:r w:rsidR="003D5A97" w:rsidRPr="00AC7328">
        <w:rPr>
          <w:rFonts w:hint="cs"/>
          <w:rtl/>
        </w:rPr>
        <w:t>،</w:t>
      </w:r>
      <w:r w:rsidR="00D85095" w:rsidRPr="00AC7328">
        <w:rPr>
          <w:rFonts w:hint="cs"/>
          <w:rtl/>
        </w:rPr>
        <w:t xml:space="preserve"> اصل این مقدمه نادرست است.</w:t>
      </w:r>
    </w:p>
    <w:p w14:paraId="6515FE51" w14:textId="77777777" w:rsidR="00D85095" w:rsidRPr="00AC7328" w:rsidRDefault="00000000" w:rsidP="00D85095">
      <w:pPr>
        <w:pStyle w:val="Heading2"/>
        <w:rPr>
          <w:rtl/>
        </w:rPr>
      </w:pPr>
      <w:bookmarkStart w:id="899" w:name="_Toc134906177"/>
      <w:r w:rsidRPr="00AC7328">
        <w:rPr>
          <w:rFonts w:hint="cs"/>
          <w:rtl/>
        </w:rPr>
        <w:t>اگر مشافهین بیان واصل داشته باشند، بر اساس مبانی قوم، دیگر قف عند الشبهة مولوی، لغو می</w:t>
      </w:r>
      <w:r w:rsidRPr="00AC7328">
        <w:rPr>
          <w:rFonts w:hint="eastAsia"/>
          <w:rtl/>
        </w:rPr>
        <w:t>‌</w:t>
      </w:r>
      <w:r w:rsidRPr="00AC7328">
        <w:rPr>
          <w:rFonts w:hint="cs"/>
          <w:rtl/>
        </w:rPr>
        <w:t>شود</w:t>
      </w:r>
      <w:bookmarkEnd w:id="899"/>
    </w:p>
    <w:p w14:paraId="17CA5CAB" w14:textId="77777777" w:rsidR="000F7F4F" w:rsidRPr="00AC7328" w:rsidRDefault="00000000" w:rsidP="000F7F4F">
      <w:pPr>
        <w:rPr>
          <w:rtl/>
        </w:rPr>
      </w:pPr>
      <w:r w:rsidRPr="00AC7328">
        <w:rPr>
          <w:rFonts w:hint="cs"/>
          <w:rtl/>
        </w:rPr>
        <w:t>نکته دوم نسبت به</w:t>
      </w:r>
      <w:r w:rsidR="00D85095" w:rsidRPr="00AC7328">
        <w:rPr>
          <w:rFonts w:hint="cs"/>
          <w:rtl/>
        </w:rPr>
        <w:t xml:space="preserve"> بیان</w:t>
      </w:r>
      <w:r w:rsidRPr="00AC7328">
        <w:rPr>
          <w:rFonts w:hint="cs"/>
          <w:rtl/>
        </w:rPr>
        <w:t xml:space="preserve"> ایشان </w:t>
      </w:r>
      <w:r w:rsidR="00D85095" w:rsidRPr="00AC7328">
        <w:rPr>
          <w:rFonts w:hint="cs"/>
          <w:rtl/>
        </w:rPr>
        <w:t>اینست</w:t>
      </w:r>
      <w:r w:rsidRPr="00AC7328">
        <w:rPr>
          <w:rFonts w:hint="cs"/>
          <w:rtl/>
        </w:rPr>
        <w:t xml:space="preserve"> که نسبت به سابقین اجرای اطلاق می</w:t>
      </w:r>
      <w:r w:rsidR="00D85095" w:rsidRPr="00AC7328">
        <w:rPr>
          <w:rFonts w:hint="eastAsia"/>
          <w:rtl/>
        </w:rPr>
        <w:t>‌</w:t>
      </w:r>
      <w:r w:rsidRPr="00AC7328">
        <w:rPr>
          <w:rFonts w:hint="cs"/>
          <w:rtl/>
        </w:rPr>
        <w:t xml:space="preserve">کنید. </w:t>
      </w:r>
      <w:r w:rsidR="00D85095" w:rsidRPr="00AC7328">
        <w:rPr>
          <w:rFonts w:hint="cs"/>
          <w:rtl/>
        </w:rPr>
        <w:t>می</w:t>
      </w:r>
      <w:r w:rsidR="00D85095" w:rsidRPr="00AC7328">
        <w:rPr>
          <w:rFonts w:hint="eastAsia"/>
          <w:rtl/>
        </w:rPr>
        <w:t>‌</w:t>
      </w:r>
      <w:r w:rsidR="00D85095" w:rsidRPr="00AC7328">
        <w:rPr>
          <w:rFonts w:hint="cs"/>
          <w:rtl/>
        </w:rPr>
        <w:t>گویید در زمان خودشان اطلاق «قف عند الشبهة»، نسبت به</w:t>
      </w:r>
      <w:r w:rsidRPr="00AC7328">
        <w:rPr>
          <w:rFonts w:hint="cs"/>
          <w:rtl/>
        </w:rPr>
        <w:t xml:space="preserve"> مشافهین جاری است از این باب که </w:t>
      </w:r>
      <w:r w:rsidR="00D85095" w:rsidRPr="00AC7328">
        <w:rPr>
          <w:rFonts w:hint="cs"/>
          <w:rtl/>
        </w:rPr>
        <w:t>ممکن است بیان واصل داشته باشن</w:t>
      </w:r>
      <w:r w:rsidRPr="00AC7328">
        <w:rPr>
          <w:rFonts w:hint="cs"/>
          <w:rtl/>
        </w:rPr>
        <w:t xml:space="preserve">د. </w:t>
      </w:r>
      <w:r w:rsidR="00D85095" w:rsidRPr="00AC7328">
        <w:rPr>
          <w:rFonts w:hint="cs"/>
          <w:rtl/>
        </w:rPr>
        <w:t xml:space="preserve">اما </w:t>
      </w:r>
      <w:r w:rsidRPr="00AC7328">
        <w:rPr>
          <w:rFonts w:hint="cs"/>
          <w:rtl/>
        </w:rPr>
        <w:t>اگر بیان واصل داشته باشند</w:t>
      </w:r>
      <w:r w:rsidR="00D85095" w:rsidRPr="00AC7328">
        <w:rPr>
          <w:rFonts w:hint="cs"/>
          <w:rtl/>
        </w:rPr>
        <w:t>،</w:t>
      </w:r>
      <w:r w:rsidRPr="00AC7328">
        <w:rPr>
          <w:rFonts w:hint="cs"/>
          <w:rtl/>
        </w:rPr>
        <w:t xml:space="preserve"> روی مبانی قوم</w:t>
      </w:r>
      <w:r w:rsidR="00D85095" w:rsidRPr="00AC7328">
        <w:rPr>
          <w:rFonts w:hint="cs"/>
          <w:rtl/>
        </w:rPr>
        <w:t>،</w:t>
      </w:r>
      <w:r w:rsidRPr="00AC7328">
        <w:rPr>
          <w:rFonts w:hint="cs"/>
          <w:rtl/>
        </w:rPr>
        <w:t xml:space="preserve"> امر مولوی </w:t>
      </w:r>
      <w:r w:rsidR="00D85095" w:rsidRPr="00AC7328">
        <w:rPr>
          <w:rFonts w:hint="cs"/>
          <w:rtl/>
        </w:rPr>
        <w:t>«قف عند الشبهة»</w:t>
      </w:r>
      <w:r w:rsidRPr="00AC7328">
        <w:rPr>
          <w:rFonts w:hint="cs"/>
          <w:rtl/>
        </w:rPr>
        <w:t xml:space="preserve"> </w:t>
      </w:r>
      <w:r w:rsidR="00D85095" w:rsidRPr="00AC7328">
        <w:rPr>
          <w:rFonts w:hint="cs"/>
          <w:rtl/>
        </w:rPr>
        <w:t xml:space="preserve">برایشان </w:t>
      </w:r>
      <w:r w:rsidRPr="00AC7328">
        <w:rPr>
          <w:rFonts w:hint="cs"/>
          <w:rtl/>
        </w:rPr>
        <w:t xml:space="preserve">لغو است. بیان واصل نسبت به واقع دارند و </w:t>
      </w:r>
      <w:r w:rsidR="00D85095" w:rsidRPr="00AC7328">
        <w:rPr>
          <w:rFonts w:hint="cs"/>
          <w:rtl/>
        </w:rPr>
        <w:t>«</w:t>
      </w:r>
      <w:r w:rsidRPr="00AC7328">
        <w:rPr>
          <w:rFonts w:hint="cs"/>
          <w:rtl/>
        </w:rPr>
        <w:t>قف ع</w:t>
      </w:r>
      <w:r w:rsidR="00D85095" w:rsidRPr="00AC7328">
        <w:rPr>
          <w:rFonts w:hint="cs"/>
          <w:rtl/>
        </w:rPr>
        <w:t>ند الشبهة»</w:t>
      </w:r>
      <w:r w:rsidRPr="00AC7328">
        <w:rPr>
          <w:rFonts w:hint="cs"/>
          <w:rtl/>
        </w:rPr>
        <w:t xml:space="preserve"> لغو است. ولی ما لغو نمی</w:t>
      </w:r>
      <w:r w:rsidR="00D85095" w:rsidRPr="00AC7328">
        <w:rPr>
          <w:rFonts w:hint="eastAsia"/>
          <w:rtl/>
        </w:rPr>
        <w:t>‌</w:t>
      </w:r>
      <w:r w:rsidRPr="00AC7328">
        <w:rPr>
          <w:rFonts w:hint="cs"/>
          <w:rtl/>
        </w:rPr>
        <w:t>دانیم. محقق عراقی را نمی</w:t>
      </w:r>
      <w:r w:rsidR="00D85095" w:rsidRPr="00AC7328">
        <w:rPr>
          <w:rFonts w:hint="eastAsia"/>
          <w:rtl/>
        </w:rPr>
        <w:t>‌</w:t>
      </w:r>
      <w:r w:rsidRPr="00AC7328">
        <w:rPr>
          <w:rFonts w:hint="cs"/>
          <w:rtl/>
        </w:rPr>
        <w:t>دانم. ایشان</w:t>
      </w:r>
      <w:r w:rsidR="00D85095" w:rsidRPr="00AC7328">
        <w:rPr>
          <w:rFonts w:hint="cs"/>
          <w:rtl/>
        </w:rPr>
        <w:t xml:space="preserve"> تکالیف و مرادات شارع</w:t>
      </w:r>
      <w:r w:rsidRPr="00AC7328">
        <w:rPr>
          <w:rFonts w:hint="cs"/>
          <w:rtl/>
        </w:rPr>
        <w:t xml:space="preserve"> </w:t>
      </w:r>
      <w:r w:rsidR="00D85095" w:rsidRPr="00AC7328">
        <w:rPr>
          <w:rFonts w:hint="cs"/>
          <w:rtl/>
        </w:rPr>
        <w:t xml:space="preserve">را همان </w:t>
      </w:r>
      <w:r w:rsidRPr="00AC7328">
        <w:rPr>
          <w:rFonts w:hint="cs"/>
          <w:rtl/>
        </w:rPr>
        <w:t>ابراز اراده می</w:t>
      </w:r>
      <w:r w:rsidR="00D85095" w:rsidRPr="00AC7328">
        <w:rPr>
          <w:rFonts w:hint="eastAsia"/>
          <w:rtl/>
        </w:rPr>
        <w:t>‌</w:t>
      </w:r>
      <w:r w:rsidRPr="00AC7328">
        <w:rPr>
          <w:rFonts w:hint="cs"/>
          <w:rtl/>
        </w:rPr>
        <w:t>داند که می</w:t>
      </w:r>
      <w:r w:rsidR="00D85095" w:rsidRPr="00AC7328">
        <w:rPr>
          <w:rFonts w:hint="eastAsia"/>
          <w:rtl/>
        </w:rPr>
        <w:t>‌</w:t>
      </w:r>
      <w:r w:rsidRPr="00AC7328">
        <w:rPr>
          <w:rFonts w:hint="cs"/>
          <w:rtl/>
        </w:rPr>
        <w:t>گوید همین</w:t>
      </w:r>
      <w:r w:rsidR="00D85095" w:rsidRPr="00AC7328">
        <w:rPr>
          <w:rFonts w:hint="cs"/>
          <w:rtl/>
        </w:rPr>
        <w:t>،</w:t>
      </w:r>
      <w:r w:rsidRPr="00AC7328">
        <w:rPr>
          <w:rFonts w:hint="cs"/>
          <w:rtl/>
        </w:rPr>
        <w:t xml:space="preserve"> لب</w:t>
      </w:r>
      <w:r w:rsidR="00D85095" w:rsidRPr="00AC7328">
        <w:rPr>
          <w:rFonts w:hint="cs"/>
          <w:rtl/>
        </w:rPr>
        <w:t>ّ</w:t>
      </w:r>
      <w:r w:rsidRPr="00AC7328">
        <w:rPr>
          <w:rFonts w:hint="cs"/>
          <w:rtl/>
        </w:rPr>
        <w:t xml:space="preserve"> تکلیف است</w:t>
      </w:r>
      <w:r w:rsidR="00D85095" w:rsidRPr="00AC7328">
        <w:rPr>
          <w:rFonts w:hint="cs"/>
          <w:rtl/>
        </w:rPr>
        <w:t>،</w:t>
      </w:r>
      <w:r w:rsidRPr="00AC7328">
        <w:rPr>
          <w:rFonts w:hint="cs"/>
          <w:rtl/>
        </w:rPr>
        <w:t xml:space="preserve"> ولی نمی</w:t>
      </w:r>
      <w:r w:rsidR="00D85095" w:rsidRPr="00AC7328">
        <w:rPr>
          <w:rFonts w:hint="eastAsia"/>
          <w:rtl/>
        </w:rPr>
        <w:t>‌</w:t>
      </w:r>
      <w:r w:rsidRPr="00AC7328">
        <w:rPr>
          <w:rFonts w:hint="cs"/>
          <w:rtl/>
        </w:rPr>
        <w:t xml:space="preserve">دانیم یعنی </w:t>
      </w:r>
      <w:r w:rsidR="00D85095" w:rsidRPr="00AC7328">
        <w:rPr>
          <w:rFonts w:hint="cs"/>
          <w:rtl/>
        </w:rPr>
        <w:t>در خاطرم</w:t>
      </w:r>
      <w:r w:rsidRPr="00AC7328">
        <w:rPr>
          <w:rFonts w:hint="cs"/>
          <w:rtl/>
        </w:rPr>
        <w:t xml:space="preserve"> نیست که </w:t>
      </w:r>
      <w:r w:rsidR="00A0714A" w:rsidRPr="00AC7328">
        <w:rPr>
          <w:rFonts w:hint="cs"/>
          <w:rtl/>
        </w:rPr>
        <w:t xml:space="preserve">مثل برخی دیگر </w:t>
      </w:r>
      <w:r w:rsidRPr="00AC7328">
        <w:rPr>
          <w:rFonts w:hint="cs"/>
          <w:rtl/>
        </w:rPr>
        <w:t>غرض</w:t>
      </w:r>
      <w:r w:rsidR="00D85095" w:rsidRPr="00AC7328">
        <w:rPr>
          <w:rFonts w:hint="cs"/>
          <w:rtl/>
        </w:rPr>
        <w:t xml:space="preserve"> ابراز</w:t>
      </w:r>
      <w:r w:rsidR="00A0714A" w:rsidRPr="00AC7328">
        <w:rPr>
          <w:rFonts w:hint="cs"/>
          <w:rtl/>
        </w:rPr>
        <w:t xml:space="preserve"> اراده منحصر در</w:t>
      </w:r>
      <w:r w:rsidR="00D85095" w:rsidRPr="00AC7328">
        <w:rPr>
          <w:rFonts w:hint="cs"/>
          <w:rtl/>
        </w:rPr>
        <w:t xml:space="preserve"> جعل داعی </w:t>
      </w:r>
      <w:r w:rsidR="00A0714A" w:rsidRPr="00AC7328">
        <w:rPr>
          <w:rFonts w:hint="cs"/>
          <w:rtl/>
        </w:rPr>
        <w:t>می/داند</w:t>
      </w:r>
      <w:r w:rsidRPr="00AC7328">
        <w:rPr>
          <w:rFonts w:hint="cs"/>
          <w:rtl/>
        </w:rPr>
        <w:t xml:space="preserve"> یا نه. ما سابقا </w:t>
      </w:r>
      <w:r w:rsidR="00926755" w:rsidRPr="00AC7328">
        <w:rPr>
          <w:rFonts w:hint="cs"/>
          <w:rtl/>
        </w:rPr>
        <w:t>غرض از ابراز را جعل داعی می</w:t>
      </w:r>
      <w:r w:rsidR="00D85095" w:rsidRPr="00AC7328">
        <w:rPr>
          <w:rFonts w:hint="eastAsia"/>
          <w:rtl/>
        </w:rPr>
        <w:t>‌</w:t>
      </w:r>
      <w:r w:rsidR="00926755" w:rsidRPr="00AC7328">
        <w:rPr>
          <w:rFonts w:hint="cs"/>
          <w:rtl/>
        </w:rPr>
        <w:t>گرفتیم و به ایشان اشکال می</w:t>
      </w:r>
      <w:r w:rsidR="00D85095" w:rsidRPr="00AC7328">
        <w:rPr>
          <w:rFonts w:hint="eastAsia"/>
          <w:rtl/>
        </w:rPr>
        <w:t>‌</w:t>
      </w:r>
      <w:r w:rsidR="00926755" w:rsidRPr="00AC7328">
        <w:rPr>
          <w:rFonts w:hint="cs"/>
          <w:rtl/>
        </w:rPr>
        <w:t>کرد</w:t>
      </w:r>
      <w:r w:rsidR="00D85095" w:rsidRPr="00AC7328">
        <w:rPr>
          <w:rFonts w:hint="cs"/>
          <w:rtl/>
        </w:rPr>
        <w:t>یم که شما هم باید این را بگویید</w:t>
      </w:r>
      <w:r w:rsidR="00926755" w:rsidRPr="00AC7328">
        <w:rPr>
          <w:rFonts w:hint="cs"/>
          <w:rtl/>
        </w:rPr>
        <w:t>. یک جاهایی به ذهنم می</w:t>
      </w:r>
      <w:r w:rsidR="00926755" w:rsidRPr="00AC7328">
        <w:rPr>
          <w:rFonts w:hint="eastAsia"/>
          <w:rtl/>
        </w:rPr>
        <w:t>‌</w:t>
      </w:r>
      <w:r w:rsidR="00926755" w:rsidRPr="00AC7328">
        <w:rPr>
          <w:rFonts w:hint="cs"/>
          <w:rtl/>
        </w:rPr>
        <w:t>آید که ایشان گفته است اشکال ندارد غرض از ابراز</w:t>
      </w:r>
      <w:r w:rsidR="00D85095" w:rsidRPr="00AC7328">
        <w:rPr>
          <w:rFonts w:hint="cs"/>
          <w:rtl/>
        </w:rPr>
        <w:t>،</w:t>
      </w:r>
      <w:r w:rsidR="00926755" w:rsidRPr="00AC7328">
        <w:rPr>
          <w:rFonts w:hint="cs"/>
          <w:rtl/>
        </w:rPr>
        <w:t xml:space="preserve"> جعل داعی باشد. ولی ما </w:t>
      </w:r>
      <w:r w:rsidR="00A25D9F" w:rsidRPr="00AC7328">
        <w:rPr>
          <w:rFonts w:hint="cs"/>
          <w:rtl/>
        </w:rPr>
        <w:t>می‌گوییم</w:t>
      </w:r>
      <w:r w:rsidR="00926755" w:rsidRPr="00AC7328">
        <w:rPr>
          <w:rFonts w:hint="cs"/>
          <w:rtl/>
        </w:rPr>
        <w:t xml:space="preserve"> غرض از ابراز اگر جعل داعی باشد</w:t>
      </w:r>
      <w:r w:rsidR="00D85095" w:rsidRPr="00AC7328">
        <w:rPr>
          <w:rFonts w:hint="cs"/>
          <w:rtl/>
        </w:rPr>
        <w:t>،</w:t>
      </w:r>
      <w:r w:rsidR="00394C4E" w:rsidRPr="00AC7328">
        <w:rPr>
          <w:rFonts w:hint="cs"/>
          <w:rtl/>
        </w:rPr>
        <w:t xml:space="preserve"> دوباره </w:t>
      </w:r>
      <w:r w:rsidR="00A0714A" w:rsidRPr="00AC7328">
        <w:rPr>
          <w:rFonts w:hint="cs"/>
          <w:rtl/>
        </w:rPr>
        <w:t>مشکل لغویت در همین ابراز اراده، پیش می/آید</w:t>
      </w:r>
      <w:r w:rsidR="00394C4E" w:rsidRPr="00AC7328">
        <w:rPr>
          <w:rFonts w:hint="cs"/>
          <w:rtl/>
        </w:rPr>
        <w:t>.</w:t>
      </w:r>
      <w:r w:rsidR="00D85095" w:rsidRPr="00AC7328">
        <w:rPr>
          <w:rFonts w:hint="cs"/>
          <w:rtl/>
        </w:rPr>
        <w:t xml:space="preserve"> چرا مولی دوباره ابراز کرده است</w:t>
      </w:r>
      <w:r w:rsidR="00394C4E" w:rsidRPr="00AC7328">
        <w:rPr>
          <w:rFonts w:hint="cs"/>
          <w:rtl/>
        </w:rPr>
        <w:t>؟ لغو اس</w:t>
      </w:r>
      <w:r w:rsidR="00D85095" w:rsidRPr="00AC7328">
        <w:rPr>
          <w:rFonts w:hint="cs"/>
          <w:rtl/>
        </w:rPr>
        <w:t xml:space="preserve">ت. یک بار با آن بیان واصل سابقش، </w:t>
      </w:r>
      <w:r w:rsidR="00394C4E" w:rsidRPr="00AC7328">
        <w:rPr>
          <w:rFonts w:hint="cs"/>
          <w:rtl/>
        </w:rPr>
        <w:t>مولی احتیاط</w:t>
      </w:r>
      <w:r w:rsidRPr="00AC7328">
        <w:rPr>
          <w:rFonts w:hint="cs"/>
          <w:rtl/>
        </w:rPr>
        <w:t xml:space="preserve"> را واج</w:t>
      </w:r>
      <w:r w:rsidR="00D85095" w:rsidRPr="00AC7328">
        <w:rPr>
          <w:rFonts w:hint="cs"/>
          <w:rtl/>
        </w:rPr>
        <w:t>ب کرد</w:t>
      </w:r>
      <w:r w:rsidR="00394C4E" w:rsidRPr="00AC7328">
        <w:rPr>
          <w:rFonts w:hint="cs"/>
          <w:rtl/>
        </w:rPr>
        <w:t>ه</w:t>
      </w:r>
      <w:r w:rsidR="00D85095" w:rsidRPr="00AC7328">
        <w:rPr>
          <w:rFonts w:hint="cs"/>
          <w:rtl/>
        </w:rPr>
        <w:t xml:space="preserve"> </w:t>
      </w:r>
      <w:r w:rsidR="00394C4E" w:rsidRPr="00AC7328">
        <w:rPr>
          <w:rFonts w:hint="cs"/>
          <w:rtl/>
        </w:rPr>
        <w:t xml:space="preserve">است و دوباره بگوید </w:t>
      </w:r>
      <w:r w:rsidR="00D85095" w:rsidRPr="00AC7328">
        <w:rPr>
          <w:rFonts w:hint="cs"/>
          <w:rtl/>
        </w:rPr>
        <w:t>«قف عند الشبهة»</w:t>
      </w:r>
      <w:r w:rsidR="00394C4E" w:rsidRPr="00AC7328">
        <w:rPr>
          <w:rFonts w:hint="cs"/>
          <w:rtl/>
        </w:rPr>
        <w:t xml:space="preserve"> و احتیاط مولوی بیاورد</w:t>
      </w:r>
      <w:r w:rsidR="00D85095" w:rsidRPr="00AC7328">
        <w:rPr>
          <w:rFonts w:hint="cs"/>
          <w:rtl/>
        </w:rPr>
        <w:t>،</w:t>
      </w:r>
      <w:r w:rsidR="00394C4E" w:rsidRPr="00AC7328">
        <w:rPr>
          <w:rFonts w:hint="cs"/>
          <w:rtl/>
        </w:rPr>
        <w:t xml:space="preserve"> لغو است. </w:t>
      </w:r>
    </w:p>
    <w:p w14:paraId="4951CD89" w14:textId="77777777" w:rsidR="000C2C15" w:rsidRPr="00AC7328" w:rsidRDefault="00000000" w:rsidP="000F7F4F">
      <w:pPr>
        <w:rPr>
          <w:rtl/>
        </w:rPr>
      </w:pPr>
      <w:r w:rsidRPr="00AC7328">
        <w:rPr>
          <w:rFonts w:hint="cs"/>
          <w:rtl/>
        </w:rPr>
        <w:t>روی مبنای مختار ما،</w:t>
      </w:r>
      <w:r w:rsidR="00394C4E" w:rsidRPr="00AC7328">
        <w:rPr>
          <w:rFonts w:hint="cs"/>
          <w:rtl/>
        </w:rPr>
        <w:t xml:space="preserve"> ن</w:t>
      </w:r>
      <w:r w:rsidR="00A25D9F" w:rsidRPr="00AC7328">
        <w:rPr>
          <w:rFonts w:hint="cs"/>
          <w:rtl/>
        </w:rPr>
        <w:t>می‌گوییم</w:t>
      </w:r>
      <w:r w:rsidR="00A0714A" w:rsidRPr="00AC7328">
        <w:rPr>
          <w:rFonts w:hint="cs"/>
          <w:rtl/>
        </w:rPr>
        <w:t xml:space="preserve"> تکلیف</w:t>
      </w:r>
      <w:r w:rsidR="00394C4E" w:rsidRPr="00AC7328">
        <w:rPr>
          <w:rFonts w:hint="cs"/>
          <w:rtl/>
        </w:rPr>
        <w:t xml:space="preserve"> لغو است چون حقیقیت احکام را ابراز اراده می</w:t>
      </w:r>
      <w:r w:rsidRPr="00AC7328">
        <w:rPr>
          <w:rFonts w:hint="eastAsia"/>
          <w:rtl/>
        </w:rPr>
        <w:t>‌</w:t>
      </w:r>
      <w:r w:rsidR="00394C4E" w:rsidRPr="00AC7328">
        <w:rPr>
          <w:rFonts w:hint="cs"/>
          <w:rtl/>
        </w:rPr>
        <w:t>گیریم و غرض از ابراز را هم جعل داعی نمی</w:t>
      </w:r>
      <w:r w:rsidRPr="00AC7328">
        <w:rPr>
          <w:rFonts w:hint="eastAsia"/>
          <w:rtl/>
        </w:rPr>
        <w:t>‌</w:t>
      </w:r>
      <w:r w:rsidRPr="00AC7328">
        <w:rPr>
          <w:rFonts w:hint="cs"/>
          <w:rtl/>
        </w:rPr>
        <w:t>گیریم.</w:t>
      </w:r>
      <w:r w:rsidR="00394C4E" w:rsidRPr="00AC7328">
        <w:rPr>
          <w:rFonts w:hint="cs"/>
          <w:rtl/>
        </w:rPr>
        <w:t xml:space="preserve"> جعل داعی از فوائد می</w:t>
      </w:r>
      <w:r w:rsidRPr="00AC7328">
        <w:rPr>
          <w:rFonts w:hint="eastAsia"/>
          <w:rtl/>
        </w:rPr>
        <w:t>‌</w:t>
      </w:r>
      <w:r w:rsidR="00394C4E" w:rsidRPr="00AC7328">
        <w:rPr>
          <w:rFonts w:hint="cs"/>
          <w:rtl/>
        </w:rPr>
        <w:t>تواند باشد</w:t>
      </w:r>
      <w:r w:rsidRPr="00AC7328">
        <w:rPr>
          <w:rFonts w:hint="cs"/>
          <w:rtl/>
        </w:rPr>
        <w:t xml:space="preserve">، ولی غرض همیشه این </w:t>
      </w:r>
      <w:r w:rsidR="00394C4E" w:rsidRPr="00AC7328">
        <w:rPr>
          <w:rFonts w:hint="cs"/>
          <w:rtl/>
        </w:rPr>
        <w:t>ن</w:t>
      </w:r>
      <w:r w:rsidRPr="00AC7328">
        <w:rPr>
          <w:rFonts w:hint="cs"/>
          <w:rtl/>
        </w:rPr>
        <w:t>ی</w:t>
      </w:r>
      <w:r w:rsidR="00394C4E" w:rsidRPr="00AC7328">
        <w:rPr>
          <w:rFonts w:hint="cs"/>
          <w:rtl/>
        </w:rPr>
        <w:t>ست و غرض مولی</w:t>
      </w:r>
      <w:r w:rsidRPr="00AC7328">
        <w:rPr>
          <w:rFonts w:hint="cs"/>
          <w:rtl/>
        </w:rPr>
        <w:t>،</w:t>
      </w:r>
      <w:r w:rsidR="00394C4E" w:rsidRPr="00AC7328">
        <w:rPr>
          <w:rFonts w:hint="cs"/>
          <w:rtl/>
        </w:rPr>
        <w:t xml:space="preserve"> تابع مصالح و مفاسد کون و عالم است مثل بقیه مخل</w:t>
      </w:r>
      <w:r w:rsidRPr="00AC7328">
        <w:rPr>
          <w:rFonts w:hint="cs"/>
          <w:rtl/>
        </w:rPr>
        <w:t>و</w:t>
      </w:r>
      <w:r w:rsidR="00394C4E" w:rsidRPr="00AC7328">
        <w:rPr>
          <w:rFonts w:hint="cs"/>
          <w:rtl/>
        </w:rPr>
        <w:t>قات خداوند. ارسال رسل و انزال کتب</w:t>
      </w:r>
      <w:r w:rsidRPr="00AC7328">
        <w:rPr>
          <w:rFonts w:hint="cs"/>
          <w:rtl/>
        </w:rPr>
        <w:t>،</w:t>
      </w:r>
      <w:r w:rsidR="00394C4E" w:rsidRPr="00AC7328">
        <w:rPr>
          <w:rFonts w:hint="cs"/>
          <w:rtl/>
        </w:rPr>
        <w:t xml:space="preserve"> تابع نظام علوی خداوند است </w:t>
      </w:r>
      <w:r w:rsidRPr="00AC7328">
        <w:rPr>
          <w:rFonts w:hint="cs"/>
          <w:rtl/>
        </w:rPr>
        <w:t>و این خصوصیتی ندارد که در کل مو</w:t>
      </w:r>
      <w:r w:rsidR="00394C4E" w:rsidRPr="00AC7328">
        <w:rPr>
          <w:rFonts w:hint="cs"/>
          <w:rtl/>
        </w:rPr>
        <w:t>رد برای تحریک مخاطب باشد. بله، تحریک مخاطب قد یکون من الفوائد. اما اینکه چرا مولی</w:t>
      </w:r>
      <w:r w:rsidRPr="00AC7328">
        <w:rPr>
          <w:rFonts w:hint="cs"/>
          <w:rtl/>
        </w:rPr>
        <w:t xml:space="preserve"> تکالیفش را</w:t>
      </w:r>
      <w:r w:rsidR="00394C4E" w:rsidRPr="00AC7328">
        <w:rPr>
          <w:rFonts w:hint="cs"/>
          <w:rtl/>
        </w:rPr>
        <w:t xml:space="preserve"> ابراز کرده است در این عالم مثل بقیه خلقت</w:t>
      </w:r>
      <w:r w:rsidR="00394C4E" w:rsidRPr="00AC7328">
        <w:rPr>
          <w:rFonts w:hint="eastAsia"/>
          <w:rtl/>
        </w:rPr>
        <w:t>‌</w:t>
      </w:r>
      <w:r w:rsidR="00394C4E" w:rsidRPr="00AC7328">
        <w:rPr>
          <w:rFonts w:hint="cs"/>
          <w:rtl/>
        </w:rPr>
        <w:t>های خداوند است که می</w:t>
      </w:r>
      <w:r w:rsidRPr="00AC7328">
        <w:rPr>
          <w:rFonts w:hint="eastAsia"/>
          <w:rtl/>
        </w:rPr>
        <w:t>‌</w:t>
      </w:r>
      <w:r w:rsidR="00394C4E" w:rsidRPr="00AC7328">
        <w:rPr>
          <w:rFonts w:hint="cs"/>
          <w:rtl/>
        </w:rPr>
        <w:t>خواهد نظام خودش را کشف کند</w:t>
      </w:r>
      <w:r w:rsidRPr="00AC7328">
        <w:rPr>
          <w:rFonts w:hint="cs"/>
          <w:rtl/>
        </w:rPr>
        <w:t>.</w:t>
      </w:r>
      <w:r w:rsidR="00394C4E" w:rsidRPr="00AC7328">
        <w:rPr>
          <w:rFonts w:hint="cs"/>
          <w:rtl/>
        </w:rPr>
        <w:t xml:space="preserve"> همینطور که </w:t>
      </w:r>
      <w:r w:rsidRPr="00AC7328">
        <w:rPr>
          <w:rFonts w:hint="cs"/>
          <w:rtl/>
        </w:rPr>
        <w:t xml:space="preserve">عالم عین را </w:t>
      </w:r>
      <w:r w:rsidR="00394C4E" w:rsidRPr="00AC7328">
        <w:rPr>
          <w:rFonts w:hint="cs"/>
          <w:rtl/>
        </w:rPr>
        <w:t>کشف کرده است و ظهور پیدا کرده است</w:t>
      </w:r>
      <w:r w:rsidRPr="00AC7328">
        <w:rPr>
          <w:rFonts w:hint="cs"/>
          <w:rtl/>
        </w:rPr>
        <w:t>،</w:t>
      </w:r>
      <w:r w:rsidR="00394C4E" w:rsidRPr="00AC7328">
        <w:rPr>
          <w:rFonts w:hint="cs"/>
          <w:rtl/>
        </w:rPr>
        <w:t xml:space="preserve"> ظهور در خطابات هم پیدا </w:t>
      </w:r>
      <w:r w:rsidR="00A25D9F" w:rsidRPr="00AC7328">
        <w:rPr>
          <w:rFonts w:hint="cs"/>
          <w:rtl/>
        </w:rPr>
        <w:t>می‌کند</w:t>
      </w:r>
      <w:r w:rsidR="00394C4E" w:rsidRPr="00AC7328">
        <w:rPr>
          <w:rFonts w:hint="cs"/>
          <w:rtl/>
        </w:rPr>
        <w:t xml:space="preserve">. پس روی مبنای ما اشکالی </w:t>
      </w:r>
      <w:r w:rsidRPr="00AC7328">
        <w:rPr>
          <w:rFonts w:hint="cs"/>
          <w:rtl/>
        </w:rPr>
        <w:t>نیست</w:t>
      </w:r>
      <w:r w:rsidR="00394C4E" w:rsidRPr="00AC7328">
        <w:rPr>
          <w:rFonts w:hint="cs"/>
          <w:rtl/>
        </w:rPr>
        <w:t xml:space="preserve"> و</w:t>
      </w:r>
      <w:r w:rsidRPr="00AC7328">
        <w:rPr>
          <w:rFonts w:hint="cs"/>
          <w:rtl/>
        </w:rPr>
        <w:t>لی روی مبنای قوم اشکالی پدید می</w:t>
      </w:r>
      <w:r w:rsidRPr="00AC7328">
        <w:rPr>
          <w:rFonts w:hint="eastAsia"/>
          <w:rtl/>
        </w:rPr>
        <w:t>‌</w:t>
      </w:r>
      <w:r w:rsidR="00394C4E" w:rsidRPr="00AC7328">
        <w:rPr>
          <w:rFonts w:hint="cs"/>
          <w:rtl/>
        </w:rPr>
        <w:t xml:space="preserve">آید و لغو </w:t>
      </w:r>
      <w:r w:rsidR="0002378D" w:rsidRPr="00AC7328">
        <w:rPr>
          <w:rFonts w:hint="cs"/>
          <w:rtl/>
        </w:rPr>
        <w:t>می‌شود</w:t>
      </w:r>
      <w:r w:rsidR="00394C4E" w:rsidRPr="00AC7328">
        <w:rPr>
          <w:rFonts w:hint="cs"/>
          <w:rtl/>
        </w:rPr>
        <w:t xml:space="preserve">. </w:t>
      </w:r>
    </w:p>
    <w:p w14:paraId="6246CA33" w14:textId="77777777" w:rsidR="00D85095" w:rsidRPr="00AC7328" w:rsidRDefault="00000000" w:rsidP="00D85095">
      <w:pPr>
        <w:pStyle w:val="Heading2"/>
        <w:rPr>
          <w:rtl/>
        </w:rPr>
      </w:pPr>
      <w:bookmarkStart w:id="900" w:name="_Toc134906178"/>
      <w:r w:rsidRPr="00AC7328">
        <w:rPr>
          <w:rFonts w:hint="cs"/>
          <w:rtl/>
        </w:rPr>
        <w:t>تکرر خطابات شارع، روی مبنای مختار، لغو نیست اما استدلال ما به آن</w:t>
      </w:r>
      <w:r w:rsidRPr="00AC7328">
        <w:rPr>
          <w:rFonts w:hint="eastAsia"/>
          <w:rtl/>
        </w:rPr>
        <w:t>‌</w:t>
      </w:r>
      <w:r w:rsidRPr="00AC7328">
        <w:rPr>
          <w:rFonts w:hint="cs"/>
          <w:rtl/>
        </w:rPr>
        <w:t>ها گاهی لغو است</w:t>
      </w:r>
      <w:bookmarkEnd w:id="900"/>
    </w:p>
    <w:p w14:paraId="50C7E0AA" w14:textId="77777777" w:rsidR="00D85095" w:rsidRPr="00AC7328" w:rsidRDefault="00000000" w:rsidP="00D85095">
      <w:pPr>
        <w:rPr>
          <w:rtl/>
        </w:rPr>
      </w:pPr>
      <w:r w:rsidRPr="00AC7328">
        <w:rPr>
          <w:rFonts w:hint="cs"/>
          <w:rtl/>
        </w:rPr>
        <w:t>روی مبنای ما مطلبی را اضافه می</w:t>
      </w:r>
      <w:r w:rsidRPr="00AC7328">
        <w:rPr>
          <w:rFonts w:hint="eastAsia"/>
          <w:rtl/>
        </w:rPr>
        <w:t>‌</w:t>
      </w:r>
      <w:r w:rsidRPr="00AC7328">
        <w:rPr>
          <w:rFonts w:hint="cs"/>
          <w:rtl/>
        </w:rPr>
        <w:t>کنم که قبلا نگفته</w:t>
      </w:r>
      <w:r w:rsidRPr="00AC7328">
        <w:rPr>
          <w:rFonts w:hint="eastAsia"/>
          <w:rtl/>
        </w:rPr>
        <w:t>‌</w:t>
      </w:r>
      <w:r w:rsidRPr="00AC7328">
        <w:rPr>
          <w:rFonts w:hint="cs"/>
          <w:rtl/>
        </w:rPr>
        <w:t>ام و آن اینست که روی مبنای ما تکرر خطابات از ناحیه شارع موجب لغویت نیست و این بحث مهمی است که مکرر هم گفته</w:t>
      </w:r>
      <w:r w:rsidRPr="00AC7328">
        <w:rPr>
          <w:rFonts w:hint="eastAsia"/>
          <w:rtl/>
        </w:rPr>
        <w:t>‌</w:t>
      </w:r>
      <w:r w:rsidRPr="00AC7328">
        <w:rPr>
          <w:rFonts w:hint="cs"/>
          <w:rtl/>
        </w:rPr>
        <w:t>ایم، ولی استدلال ما به آن</w:t>
      </w:r>
      <w:r w:rsidRPr="00AC7328">
        <w:rPr>
          <w:rFonts w:hint="eastAsia"/>
          <w:rtl/>
        </w:rPr>
        <w:t>‌</w:t>
      </w:r>
      <w:r w:rsidRPr="00AC7328">
        <w:rPr>
          <w:rFonts w:hint="cs"/>
          <w:rtl/>
        </w:rPr>
        <w:t xml:space="preserve">ها قد یکون لغوا. استدلال از طرف ماست نه از طرف خطاب مولی که مولوی است. ما که استدلال </w:t>
      </w:r>
      <w:r w:rsidR="00A25D9F" w:rsidRPr="00AC7328">
        <w:rPr>
          <w:rFonts w:hint="cs"/>
          <w:rtl/>
        </w:rPr>
        <w:t xml:space="preserve">می‌کنیم </w:t>
      </w:r>
      <w:r w:rsidRPr="00AC7328">
        <w:rPr>
          <w:rFonts w:hint="cs"/>
          <w:rtl/>
        </w:rPr>
        <w:t>و می</w:t>
      </w:r>
      <w:r w:rsidRPr="00AC7328">
        <w:rPr>
          <w:rFonts w:hint="eastAsia"/>
          <w:rtl/>
        </w:rPr>
        <w:t>‌</w:t>
      </w:r>
      <w:r w:rsidRPr="00AC7328">
        <w:rPr>
          <w:rFonts w:hint="cs"/>
          <w:rtl/>
        </w:rPr>
        <w:t>خواهیم ثابت کنیم احتیاط را، اگر قبلا احتیاط را ثابت کردیم الان رجوع ما به «قف عند الشبهة» به عنوان استدلال، لغو نیست؟! دست</w:t>
      </w:r>
      <w:r w:rsidRPr="00AC7328">
        <w:rPr>
          <w:rFonts w:hint="eastAsia"/>
          <w:rtl/>
        </w:rPr>
        <w:t>‌</w:t>
      </w:r>
      <w:r w:rsidRPr="00AC7328">
        <w:rPr>
          <w:rFonts w:hint="cs"/>
          <w:rtl/>
        </w:rPr>
        <w:t>کم استدلال فایده</w:t>
      </w:r>
      <w:r w:rsidRPr="00AC7328">
        <w:rPr>
          <w:rFonts w:hint="eastAsia"/>
          <w:rtl/>
        </w:rPr>
        <w:t>‌</w:t>
      </w:r>
      <w:r w:rsidRPr="00AC7328">
        <w:rPr>
          <w:rFonts w:hint="cs"/>
          <w:rtl/>
        </w:rPr>
        <w:t xml:space="preserve">داری دیگر نیست. </w:t>
      </w:r>
    </w:p>
    <w:p w14:paraId="1F02C74E" w14:textId="77777777" w:rsidR="003D7DFE" w:rsidRPr="00AC7328" w:rsidRDefault="00000000" w:rsidP="003D7DFE">
      <w:pPr>
        <w:rPr>
          <w:rtl/>
        </w:rPr>
      </w:pPr>
      <w:r w:rsidRPr="00AC7328">
        <w:rPr>
          <w:rFonts w:hint="cs"/>
          <w:rtl/>
        </w:rPr>
        <w:t xml:space="preserve">فرض کنید ما مشافهین هستیم و برای ما دلیل واصلی است که احتیاط را واجب </w:t>
      </w:r>
      <w:r w:rsidR="00A25D9F" w:rsidRPr="00AC7328">
        <w:rPr>
          <w:rFonts w:hint="cs"/>
          <w:rtl/>
        </w:rPr>
        <w:t>می‌کند</w:t>
      </w:r>
      <w:r w:rsidRPr="00AC7328">
        <w:rPr>
          <w:rFonts w:hint="cs"/>
          <w:rtl/>
        </w:rPr>
        <w:t xml:space="preserve"> و بعد که دلیل واصل آمد می</w:t>
      </w:r>
      <w:r w:rsidRPr="00AC7328">
        <w:rPr>
          <w:rFonts w:hint="eastAsia"/>
          <w:rtl/>
        </w:rPr>
        <w:t>‌</w:t>
      </w:r>
      <w:r w:rsidRPr="00AC7328">
        <w:rPr>
          <w:rFonts w:hint="cs"/>
          <w:rtl/>
        </w:rPr>
        <w:t xml:space="preserve">گویید قف عند الشبهه معنادار شده و </w:t>
      </w:r>
      <w:r w:rsidR="0002378D" w:rsidRPr="00AC7328">
        <w:rPr>
          <w:rFonts w:hint="cs"/>
          <w:rtl/>
        </w:rPr>
        <w:t>می‌شود</w:t>
      </w:r>
      <w:r w:rsidRPr="00AC7328">
        <w:rPr>
          <w:rFonts w:hint="cs"/>
          <w:rtl/>
        </w:rPr>
        <w:t xml:space="preserve"> به آن تمسک کرد. خب تمسک به آن کنیم که چه بشود؟! که وجوب احتیاط را ثابت کند؟! روی مبنای ما اشکالی ندارد و شارع وجوب احتیاط خود را با ده بیان مولوی بیاورد ولی ما به عنوان مستدل می</w:t>
      </w:r>
      <w:r w:rsidRPr="00AC7328">
        <w:rPr>
          <w:rFonts w:hint="eastAsia"/>
          <w:rtl/>
        </w:rPr>
        <w:t>‌</w:t>
      </w:r>
      <w:r w:rsidRPr="00AC7328">
        <w:rPr>
          <w:rFonts w:hint="cs"/>
          <w:rtl/>
        </w:rPr>
        <w:t>خواهیم با «قف عند الشبهة» چه کار کنیم؟ می</w:t>
      </w:r>
      <w:r w:rsidRPr="00AC7328">
        <w:rPr>
          <w:rFonts w:hint="eastAsia"/>
          <w:rtl/>
        </w:rPr>
        <w:t>‌</w:t>
      </w:r>
      <w:r w:rsidRPr="00AC7328">
        <w:rPr>
          <w:rFonts w:hint="cs"/>
          <w:rtl/>
        </w:rPr>
        <w:t>خواهیم استدلال کنیم بر وجوب احتیاطی که تا به حال نمی</w:t>
      </w:r>
      <w:r w:rsidRPr="00AC7328">
        <w:rPr>
          <w:rFonts w:hint="eastAsia"/>
          <w:rtl/>
        </w:rPr>
        <w:t>‌</w:t>
      </w:r>
      <w:r w:rsidRPr="00AC7328">
        <w:rPr>
          <w:rFonts w:hint="cs"/>
          <w:rtl/>
        </w:rPr>
        <w:t xml:space="preserve">دانستیم؟! اینطور نیست. قبلا به بیان واصل وجوب احتیاط را فهمیدیم. ما </w:t>
      </w:r>
      <w:r w:rsidR="00A25D9F" w:rsidRPr="00AC7328">
        <w:rPr>
          <w:rFonts w:hint="cs"/>
          <w:rtl/>
        </w:rPr>
        <w:t>می‌گوییم</w:t>
      </w:r>
      <w:r w:rsidRPr="00AC7328">
        <w:rPr>
          <w:rFonts w:hint="cs"/>
          <w:rtl/>
        </w:rPr>
        <w:t xml:space="preserve"> مولی اگر ده بار هم بگوید قف عند الشبهه و امثال آن، از ناحیه شارع لغو نیست و در نظامات خودش است و بیان </w:t>
      </w:r>
      <w:r w:rsidR="00A25D9F" w:rsidRPr="00AC7328">
        <w:rPr>
          <w:rFonts w:hint="cs"/>
          <w:rtl/>
        </w:rPr>
        <w:t>می‌کند</w:t>
      </w:r>
      <w:r w:rsidRPr="00AC7328">
        <w:rPr>
          <w:rFonts w:hint="cs"/>
          <w:rtl/>
        </w:rPr>
        <w:t>، ولی ما که استدلال می‌کنیم، ظاهرا لغو است. قبلا بیان واصل داشتیم.</w:t>
      </w:r>
    </w:p>
    <w:p w14:paraId="48A4C43E" w14:textId="77777777" w:rsidR="007E1537" w:rsidRPr="00AC7328" w:rsidRDefault="00000000" w:rsidP="003D7DFE">
      <w:pPr>
        <w:rPr>
          <w:rtl/>
        </w:rPr>
      </w:pPr>
      <w:r w:rsidRPr="00AC7328">
        <w:rPr>
          <w:rFonts w:hint="cs"/>
          <w:rtl/>
        </w:rPr>
        <w:t>به عبارت دیگر، اگر</w:t>
      </w:r>
      <w:r w:rsidR="00394C4E" w:rsidRPr="00AC7328">
        <w:rPr>
          <w:rFonts w:hint="cs"/>
          <w:rtl/>
        </w:rPr>
        <w:t xml:space="preserve"> بگوی</w:t>
      </w:r>
      <w:r w:rsidRPr="00AC7328">
        <w:rPr>
          <w:rFonts w:hint="cs"/>
          <w:rtl/>
        </w:rPr>
        <w:t xml:space="preserve">ند چرا وجوب احتیاط در اسلام است، </w:t>
      </w:r>
      <w:r w:rsidR="00394C4E" w:rsidRPr="00AC7328">
        <w:rPr>
          <w:rFonts w:hint="cs"/>
          <w:rtl/>
        </w:rPr>
        <w:t>می</w:t>
      </w:r>
      <w:r w:rsidRPr="00AC7328">
        <w:rPr>
          <w:rFonts w:hint="eastAsia"/>
          <w:rtl/>
        </w:rPr>
        <w:t>‌</w:t>
      </w:r>
      <w:r w:rsidR="00394C4E" w:rsidRPr="00AC7328">
        <w:rPr>
          <w:rFonts w:hint="cs"/>
          <w:rtl/>
        </w:rPr>
        <w:t>گویم این بیان واصل برا</w:t>
      </w:r>
      <w:r w:rsidRPr="00AC7328">
        <w:rPr>
          <w:rFonts w:hint="cs"/>
          <w:rtl/>
        </w:rPr>
        <w:t>ی</w:t>
      </w:r>
      <w:r w:rsidR="00394C4E" w:rsidRPr="00AC7328">
        <w:rPr>
          <w:rFonts w:hint="cs"/>
          <w:rtl/>
        </w:rPr>
        <w:t xml:space="preserve"> </w:t>
      </w:r>
      <w:r w:rsidR="002D105F" w:rsidRPr="00AC7328">
        <w:rPr>
          <w:rFonts w:hint="cs"/>
          <w:rtl/>
        </w:rPr>
        <w:t>ا</w:t>
      </w:r>
      <w:r w:rsidR="00394C4E" w:rsidRPr="00AC7328">
        <w:rPr>
          <w:rFonts w:hint="cs"/>
          <w:rtl/>
        </w:rPr>
        <w:t xml:space="preserve">حتیاط است. </w:t>
      </w:r>
      <w:r w:rsidRPr="00AC7328">
        <w:rPr>
          <w:rFonts w:hint="cs"/>
          <w:rtl/>
        </w:rPr>
        <w:t>در اینصورت،</w:t>
      </w:r>
      <w:r w:rsidR="00394C4E" w:rsidRPr="00AC7328">
        <w:rPr>
          <w:rFonts w:hint="cs"/>
          <w:rtl/>
        </w:rPr>
        <w:t xml:space="preserve"> </w:t>
      </w:r>
      <w:r w:rsidRPr="00AC7328">
        <w:rPr>
          <w:rFonts w:hint="cs"/>
          <w:rtl/>
        </w:rPr>
        <w:t>«قف عند الشبهة»</w:t>
      </w:r>
      <w:r w:rsidR="00394C4E" w:rsidRPr="00AC7328">
        <w:rPr>
          <w:rFonts w:hint="cs"/>
          <w:rtl/>
        </w:rPr>
        <w:t xml:space="preserve"> چیست؟ </w:t>
      </w:r>
      <w:r w:rsidR="00A25D9F" w:rsidRPr="00AC7328">
        <w:rPr>
          <w:rFonts w:hint="cs"/>
          <w:rtl/>
        </w:rPr>
        <w:t>می‌گوییم</w:t>
      </w:r>
      <w:r w:rsidR="00394C4E" w:rsidRPr="00AC7328">
        <w:rPr>
          <w:rFonts w:hint="cs"/>
          <w:rtl/>
        </w:rPr>
        <w:t xml:space="preserve"> این هم بیان مولی است</w:t>
      </w:r>
      <w:r w:rsidRPr="00AC7328">
        <w:rPr>
          <w:rFonts w:hint="cs"/>
          <w:rtl/>
        </w:rPr>
        <w:t>،</w:t>
      </w:r>
      <w:r w:rsidR="00394C4E" w:rsidRPr="00AC7328">
        <w:rPr>
          <w:rFonts w:hint="cs"/>
          <w:rtl/>
        </w:rPr>
        <w:t xml:space="preserve"> ولی ما دیگر نباید به این استدلال کنیم، ما قبلا استدلال کردیم. استدلال کردن کار ماست و اینکه یک حکم مولوی است یا خیر، کار شارع است. استدلال ما به </w:t>
      </w:r>
      <w:r w:rsidRPr="00AC7328">
        <w:rPr>
          <w:rFonts w:hint="cs"/>
          <w:rtl/>
        </w:rPr>
        <w:t>«قف عند الشبهة» بی</w:t>
      </w:r>
      <w:r w:rsidRPr="00AC7328">
        <w:rPr>
          <w:rFonts w:hint="eastAsia"/>
          <w:rtl/>
        </w:rPr>
        <w:t>‌</w:t>
      </w:r>
      <w:r w:rsidR="00394C4E" w:rsidRPr="00AC7328">
        <w:rPr>
          <w:rFonts w:hint="cs"/>
          <w:rtl/>
        </w:rPr>
        <w:t xml:space="preserve">معنا </w:t>
      </w:r>
      <w:r w:rsidR="0002378D" w:rsidRPr="00AC7328">
        <w:rPr>
          <w:rFonts w:hint="cs"/>
          <w:rtl/>
        </w:rPr>
        <w:t>می‌شود</w:t>
      </w:r>
      <w:r w:rsidRPr="00AC7328">
        <w:rPr>
          <w:rFonts w:hint="cs"/>
          <w:rtl/>
        </w:rPr>
        <w:t>. اگر اَ</w:t>
      </w:r>
      <w:r w:rsidR="00394C4E" w:rsidRPr="00AC7328">
        <w:rPr>
          <w:rFonts w:hint="cs"/>
          <w:rtl/>
        </w:rPr>
        <w:t>خباری می</w:t>
      </w:r>
      <w:r w:rsidRPr="00AC7328">
        <w:rPr>
          <w:rFonts w:hint="eastAsia"/>
          <w:rtl/>
        </w:rPr>
        <w:t>‌</w:t>
      </w:r>
      <w:r w:rsidRPr="00AC7328">
        <w:rPr>
          <w:rFonts w:hint="cs"/>
          <w:rtl/>
        </w:rPr>
        <w:t>خواهد به قف عند الشبهة</w:t>
      </w:r>
      <w:r w:rsidR="00394C4E" w:rsidRPr="00AC7328">
        <w:rPr>
          <w:rFonts w:hint="cs"/>
          <w:rtl/>
        </w:rPr>
        <w:t xml:space="preserve"> </w:t>
      </w:r>
      <w:r w:rsidRPr="00AC7328">
        <w:rPr>
          <w:rFonts w:hint="cs"/>
          <w:rtl/>
        </w:rPr>
        <w:t>استدلال کند برای وجوب احتیاطی</w:t>
      </w:r>
      <w:r w:rsidR="00394C4E" w:rsidRPr="00AC7328">
        <w:rPr>
          <w:rFonts w:hint="cs"/>
          <w:rtl/>
        </w:rPr>
        <w:t xml:space="preserve"> </w:t>
      </w:r>
      <w:r w:rsidRPr="00AC7328">
        <w:rPr>
          <w:rFonts w:hint="cs"/>
          <w:rtl/>
        </w:rPr>
        <w:t>ک</w:t>
      </w:r>
      <w:r w:rsidR="00394C4E" w:rsidRPr="00AC7328">
        <w:rPr>
          <w:rFonts w:hint="cs"/>
          <w:rtl/>
        </w:rPr>
        <w:t>ه نمی</w:t>
      </w:r>
      <w:r w:rsidRPr="00AC7328">
        <w:rPr>
          <w:rFonts w:hint="eastAsia"/>
          <w:rtl/>
        </w:rPr>
        <w:t>‌</w:t>
      </w:r>
      <w:r w:rsidR="00394C4E" w:rsidRPr="00AC7328">
        <w:rPr>
          <w:rFonts w:hint="cs"/>
          <w:rtl/>
        </w:rPr>
        <w:t>دانستیم</w:t>
      </w:r>
      <w:r w:rsidRPr="00AC7328">
        <w:rPr>
          <w:rFonts w:hint="cs"/>
          <w:rtl/>
        </w:rPr>
        <w:t>،</w:t>
      </w:r>
      <w:r w:rsidR="00394C4E" w:rsidRPr="00AC7328">
        <w:rPr>
          <w:rFonts w:hint="cs"/>
          <w:rtl/>
        </w:rPr>
        <w:t xml:space="preserve"> درست نیست. اسم آن لغو باشد یا نه، کاری ندارم. این استدلال درست نیست</w:t>
      </w:r>
      <w:r w:rsidRPr="00AC7328">
        <w:rPr>
          <w:rFonts w:hint="cs"/>
          <w:rtl/>
        </w:rPr>
        <w:t>،</w:t>
      </w:r>
      <w:r w:rsidR="00394C4E" w:rsidRPr="00AC7328">
        <w:rPr>
          <w:rFonts w:hint="cs"/>
          <w:rtl/>
        </w:rPr>
        <w:t xml:space="preserve"> زیرا تمسک به این اطلاق روی هر مبنایی متوقف است بر بیان واصل و بیان واصل خودش </w:t>
      </w:r>
      <w:r w:rsidRPr="00AC7328">
        <w:rPr>
          <w:rFonts w:hint="cs"/>
          <w:rtl/>
        </w:rPr>
        <w:t>کاشف</w:t>
      </w:r>
      <w:r w:rsidR="00394C4E" w:rsidRPr="00AC7328">
        <w:rPr>
          <w:rFonts w:hint="cs"/>
          <w:rtl/>
        </w:rPr>
        <w:t xml:space="preserve"> </w:t>
      </w:r>
      <w:r w:rsidRPr="00AC7328">
        <w:rPr>
          <w:rFonts w:hint="cs"/>
          <w:rtl/>
        </w:rPr>
        <w:t>ا</w:t>
      </w:r>
      <w:r w:rsidR="00394C4E" w:rsidRPr="00AC7328">
        <w:rPr>
          <w:rFonts w:hint="cs"/>
          <w:rtl/>
        </w:rPr>
        <w:t>ست و به این نیازی نداریم. عرض بنده اینست که ا</w:t>
      </w:r>
      <w:r w:rsidRPr="00AC7328">
        <w:rPr>
          <w:rFonts w:hint="cs"/>
          <w:rtl/>
        </w:rPr>
        <w:t xml:space="preserve">ستدلال ما علی الظاهر وجهی ندارد، </w:t>
      </w:r>
      <w:r w:rsidR="00394C4E" w:rsidRPr="00AC7328">
        <w:rPr>
          <w:rFonts w:hint="cs"/>
          <w:rtl/>
        </w:rPr>
        <w:t>زیرا الان استدلال درست می</w:t>
      </w:r>
      <w:r w:rsidRPr="00AC7328">
        <w:rPr>
          <w:rFonts w:hint="eastAsia"/>
          <w:rtl/>
        </w:rPr>
        <w:t>‌</w:t>
      </w:r>
      <w:r w:rsidR="00394C4E" w:rsidRPr="00AC7328">
        <w:rPr>
          <w:rFonts w:hint="cs"/>
          <w:rtl/>
        </w:rPr>
        <w:t>کنید و می</w:t>
      </w:r>
      <w:r w:rsidRPr="00AC7328">
        <w:rPr>
          <w:rFonts w:hint="eastAsia"/>
          <w:rtl/>
        </w:rPr>
        <w:t>‌</w:t>
      </w:r>
      <w:r w:rsidR="00394C4E" w:rsidRPr="00AC7328">
        <w:rPr>
          <w:rFonts w:hint="cs"/>
          <w:rtl/>
        </w:rPr>
        <w:t xml:space="preserve">گویید </w:t>
      </w:r>
      <w:r w:rsidRPr="00AC7328">
        <w:rPr>
          <w:rFonts w:hint="cs"/>
          <w:rtl/>
        </w:rPr>
        <w:t xml:space="preserve">برای </w:t>
      </w:r>
      <w:r w:rsidR="00394C4E" w:rsidRPr="00AC7328">
        <w:rPr>
          <w:rFonts w:hint="cs"/>
          <w:rtl/>
        </w:rPr>
        <w:t xml:space="preserve">مشافهین اطلاق ثابت است و به اشتراک برای ما ثابت </w:t>
      </w:r>
      <w:r w:rsidR="0002378D" w:rsidRPr="00AC7328">
        <w:rPr>
          <w:rFonts w:hint="cs"/>
          <w:rtl/>
        </w:rPr>
        <w:t>می‌شود</w:t>
      </w:r>
      <w:r w:rsidR="00394C4E" w:rsidRPr="00AC7328">
        <w:rPr>
          <w:rFonts w:hint="cs"/>
          <w:rtl/>
        </w:rPr>
        <w:t xml:space="preserve">. </w:t>
      </w:r>
      <w:r w:rsidR="00A25D9F" w:rsidRPr="00AC7328">
        <w:rPr>
          <w:rFonts w:hint="cs"/>
          <w:rtl/>
        </w:rPr>
        <w:t>می‌گوییم</w:t>
      </w:r>
      <w:r w:rsidR="00394C4E" w:rsidRPr="00AC7328">
        <w:rPr>
          <w:rFonts w:hint="cs"/>
          <w:rtl/>
        </w:rPr>
        <w:t xml:space="preserve"> مشافهین در جایی اطلاقشان درست </w:t>
      </w:r>
      <w:r w:rsidR="0002378D" w:rsidRPr="00AC7328">
        <w:rPr>
          <w:rFonts w:hint="cs"/>
          <w:rtl/>
        </w:rPr>
        <w:t>می‌شود</w:t>
      </w:r>
      <w:r w:rsidRPr="00AC7328">
        <w:rPr>
          <w:rFonts w:hint="cs"/>
          <w:rtl/>
        </w:rPr>
        <w:t xml:space="preserve"> </w:t>
      </w:r>
      <w:r w:rsidR="00394C4E" w:rsidRPr="00AC7328">
        <w:rPr>
          <w:rFonts w:hint="cs"/>
          <w:rtl/>
        </w:rPr>
        <w:t xml:space="preserve">که بیان واصل داشته باشند و اگر بیان واصل دارند، </w:t>
      </w:r>
      <w:r w:rsidRPr="00AC7328">
        <w:rPr>
          <w:rFonts w:hint="cs"/>
          <w:rtl/>
        </w:rPr>
        <w:t>«قف عند الشبهة»</w:t>
      </w:r>
      <w:r w:rsidR="00394C4E" w:rsidRPr="00AC7328">
        <w:rPr>
          <w:rFonts w:hint="cs"/>
          <w:rtl/>
        </w:rPr>
        <w:t xml:space="preserve"> را </w:t>
      </w:r>
      <w:r w:rsidRPr="00AC7328">
        <w:rPr>
          <w:rFonts w:hint="cs"/>
          <w:rtl/>
        </w:rPr>
        <w:t>می</w:t>
      </w:r>
      <w:r w:rsidRPr="00AC7328">
        <w:rPr>
          <w:rFonts w:hint="eastAsia"/>
          <w:rtl/>
        </w:rPr>
        <w:t>‌</w:t>
      </w:r>
      <w:r w:rsidRPr="00AC7328">
        <w:rPr>
          <w:rFonts w:hint="cs"/>
          <w:rtl/>
        </w:rPr>
        <w:t xml:space="preserve">خواهند چه کار کنند؟! </w:t>
      </w:r>
    </w:p>
    <w:p w14:paraId="74094E3F" w14:textId="77777777" w:rsidR="007E1537" w:rsidRPr="00AC7328" w:rsidRDefault="00000000" w:rsidP="007E1537">
      <w:pPr>
        <w:rPr>
          <w:rtl/>
        </w:rPr>
      </w:pPr>
      <w:r w:rsidRPr="00AC7328">
        <w:rPr>
          <w:rFonts w:hint="cs"/>
          <w:color w:val="FF0000"/>
          <w:rtl/>
        </w:rPr>
        <w:t>سوال</w:t>
      </w:r>
      <w:r w:rsidRPr="00AC7328">
        <w:rPr>
          <w:rFonts w:hint="cs"/>
          <w:rtl/>
        </w:rPr>
        <w:t xml:space="preserve">: </w:t>
      </w:r>
      <w:r w:rsidR="003D7DFE" w:rsidRPr="00AC7328">
        <w:rPr>
          <w:rFonts w:hint="cs"/>
          <w:rtl/>
        </w:rPr>
        <w:t>این خطاب مگر مولوی نیست؟</w:t>
      </w:r>
    </w:p>
    <w:p w14:paraId="240BAAEB" w14:textId="77777777" w:rsidR="007E1537" w:rsidRPr="00AC7328" w:rsidRDefault="00000000" w:rsidP="003D7DFE">
      <w:pPr>
        <w:rPr>
          <w:rtl/>
        </w:rPr>
      </w:pPr>
      <w:r w:rsidRPr="00AC7328">
        <w:rPr>
          <w:rFonts w:hint="cs"/>
          <w:color w:val="FF0000"/>
          <w:rtl/>
        </w:rPr>
        <w:t>پاسخ</w:t>
      </w:r>
      <w:r w:rsidRPr="00AC7328">
        <w:rPr>
          <w:rFonts w:hint="cs"/>
          <w:rtl/>
        </w:rPr>
        <w:t>: دقتی که کردیم این بود که خطاب مولوی برای شارع می</w:t>
      </w:r>
      <w:r w:rsidR="003D7DFE" w:rsidRPr="00AC7328">
        <w:rPr>
          <w:rFonts w:hint="eastAsia"/>
          <w:rtl/>
        </w:rPr>
        <w:t>‌</w:t>
      </w:r>
      <w:r w:rsidR="003D7DFE" w:rsidRPr="00AC7328">
        <w:rPr>
          <w:rFonts w:hint="cs"/>
          <w:rtl/>
        </w:rPr>
        <w:t>توانیم</w:t>
      </w:r>
      <w:r w:rsidRPr="00AC7328">
        <w:rPr>
          <w:rFonts w:hint="cs"/>
          <w:rtl/>
        </w:rPr>
        <w:t xml:space="preserve"> درست </w:t>
      </w:r>
      <w:r w:rsidR="003D7DFE" w:rsidRPr="00AC7328">
        <w:rPr>
          <w:rFonts w:hint="cs"/>
          <w:rtl/>
        </w:rPr>
        <w:t>کنیم</w:t>
      </w:r>
      <w:r w:rsidRPr="00AC7328">
        <w:rPr>
          <w:rFonts w:hint="cs"/>
          <w:rtl/>
        </w:rPr>
        <w:t xml:space="preserve"> زیرا ده تا خطاب هم باشد ابراز اراد</w:t>
      </w:r>
      <w:r w:rsidR="002D105F" w:rsidRPr="00AC7328">
        <w:rPr>
          <w:rFonts w:hint="cs"/>
          <w:rtl/>
        </w:rPr>
        <w:t>ه</w:t>
      </w:r>
      <w:r w:rsidRPr="00AC7328">
        <w:rPr>
          <w:rFonts w:hint="cs"/>
          <w:rtl/>
        </w:rPr>
        <w:t xml:space="preserve"> است</w:t>
      </w:r>
      <w:r w:rsidR="003D7DFE" w:rsidRPr="00AC7328">
        <w:rPr>
          <w:rFonts w:hint="cs"/>
          <w:rtl/>
        </w:rPr>
        <w:t>،</w:t>
      </w:r>
      <w:r w:rsidRPr="00AC7328">
        <w:rPr>
          <w:rFonts w:hint="cs"/>
          <w:rtl/>
        </w:rPr>
        <w:t xml:space="preserve"> ولی استدلال ما چطور است؟ ما که قبلا به بیان واصل استدلال کردیم، دوباره استدلال کنیم به قف عند الشبهه؟! ظاهرا لغو است. اگر استدلال می</w:t>
      </w:r>
      <w:r w:rsidR="003D7DFE" w:rsidRPr="00AC7328">
        <w:rPr>
          <w:rFonts w:hint="eastAsia"/>
          <w:rtl/>
        </w:rPr>
        <w:t>‌</w:t>
      </w:r>
      <w:r w:rsidRPr="00AC7328">
        <w:rPr>
          <w:rFonts w:hint="cs"/>
          <w:rtl/>
        </w:rPr>
        <w:t>کنید.</w:t>
      </w:r>
      <w:r w:rsidR="003D7DFE" w:rsidRPr="00AC7328">
        <w:rPr>
          <w:rFonts w:hint="cs"/>
          <w:rtl/>
        </w:rPr>
        <w:t xml:space="preserve"> اگر معنای</w:t>
      </w:r>
      <w:r w:rsidRPr="00AC7328">
        <w:rPr>
          <w:rFonts w:hint="cs"/>
          <w:rtl/>
        </w:rPr>
        <w:t xml:space="preserve"> استدلال </w:t>
      </w:r>
      <w:r w:rsidR="003D7DFE" w:rsidRPr="00AC7328">
        <w:rPr>
          <w:rFonts w:hint="cs"/>
          <w:rtl/>
        </w:rPr>
        <w:t>اینست که</w:t>
      </w:r>
      <w:r w:rsidRPr="00AC7328">
        <w:rPr>
          <w:rFonts w:hint="cs"/>
          <w:rtl/>
        </w:rPr>
        <w:t xml:space="preserve"> کشف چی</w:t>
      </w:r>
      <w:r w:rsidR="003D7DFE" w:rsidRPr="00AC7328">
        <w:rPr>
          <w:rFonts w:hint="cs"/>
          <w:rtl/>
        </w:rPr>
        <w:t>زی است که نمی</w:t>
      </w:r>
      <w:r w:rsidR="003D7DFE" w:rsidRPr="00AC7328">
        <w:rPr>
          <w:rFonts w:hint="eastAsia"/>
          <w:rtl/>
        </w:rPr>
        <w:t>‌</w:t>
      </w:r>
      <w:r w:rsidR="003D7DFE" w:rsidRPr="00AC7328">
        <w:rPr>
          <w:rFonts w:hint="cs"/>
          <w:rtl/>
        </w:rPr>
        <w:t>دانستیم،</w:t>
      </w:r>
      <w:r w:rsidRPr="00AC7328">
        <w:rPr>
          <w:rFonts w:hint="cs"/>
          <w:rtl/>
        </w:rPr>
        <w:t xml:space="preserve"> لغو است</w:t>
      </w:r>
      <w:r w:rsidR="003D7DFE" w:rsidRPr="00AC7328">
        <w:rPr>
          <w:rFonts w:hint="cs"/>
          <w:rtl/>
        </w:rPr>
        <w:t>،</w:t>
      </w:r>
      <w:r w:rsidRPr="00AC7328">
        <w:rPr>
          <w:rFonts w:hint="cs"/>
          <w:rtl/>
        </w:rPr>
        <w:t xml:space="preserve"> و</w:t>
      </w:r>
      <w:r w:rsidR="003D7DFE" w:rsidRPr="00AC7328">
        <w:rPr>
          <w:rFonts w:hint="cs"/>
          <w:rtl/>
        </w:rPr>
        <w:t xml:space="preserve"> </w:t>
      </w:r>
      <w:r w:rsidRPr="00AC7328">
        <w:rPr>
          <w:rFonts w:hint="cs"/>
          <w:rtl/>
        </w:rPr>
        <w:t>اگر کشف چیزی است که می</w:t>
      </w:r>
      <w:r w:rsidR="003D7DFE" w:rsidRPr="00AC7328">
        <w:rPr>
          <w:rFonts w:hint="eastAsia"/>
          <w:rtl/>
        </w:rPr>
        <w:t>‌</w:t>
      </w:r>
      <w:r w:rsidRPr="00AC7328">
        <w:rPr>
          <w:rFonts w:hint="cs"/>
          <w:rtl/>
        </w:rPr>
        <w:t xml:space="preserve">دانستید، اشکال ندارد. یا باید بگویید لغو است و یا بگویید اشکال </w:t>
      </w:r>
      <w:r w:rsidR="003D7DFE" w:rsidRPr="00AC7328">
        <w:rPr>
          <w:rFonts w:hint="cs"/>
          <w:rtl/>
        </w:rPr>
        <w:t>ندارد با این استدلال چیزی را می</w:t>
      </w:r>
      <w:r w:rsidR="003D7DFE" w:rsidRPr="00AC7328">
        <w:rPr>
          <w:rFonts w:hint="eastAsia"/>
          <w:rtl/>
        </w:rPr>
        <w:t>‌</w:t>
      </w:r>
      <w:r w:rsidR="003D7DFE" w:rsidRPr="00AC7328">
        <w:rPr>
          <w:rFonts w:hint="cs"/>
          <w:rtl/>
        </w:rPr>
        <w:t>یابیم که قبلا می</w:t>
      </w:r>
      <w:r w:rsidR="003D7DFE" w:rsidRPr="00AC7328">
        <w:rPr>
          <w:rFonts w:hint="eastAsia"/>
          <w:rtl/>
        </w:rPr>
        <w:t>‌</w:t>
      </w:r>
      <w:r w:rsidRPr="00AC7328">
        <w:rPr>
          <w:rFonts w:hint="cs"/>
          <w:rtl/>
        </w:rPr>
        <w:t>دانستیم. مثل اینست که شما از دو سه راه وجوب احتیاط را کشف کنید. به هر حال، چیز جدیدی برای ما کشف ن</w:t>
      </w:r>
      <w:r w:rsidR="00A25D9F" w:rsidRPr="00AC7328">
        <w:rPr>
          <w:rFonts w:hint="cs"/>
          <w:rtl/>
        </w:rPr>
        <w:t>می‌کند</w:t>
      </w:r>
      <w:r w:rsidRPr="00AC7328">
        <w:rPr>
          <w:rFonts w:hint="cs"/>
          <w:rtl/>
        </w:rPr>
        <w:t xml:space="preserve"> با این استدلال. </w:t>
      </w:r>
    </w:p>
    <w:p w14:paraId="6EA8BFBA" w14:textId="77777777" w:rsidR="007E1537" w:rsidRPr="00AC7328" w:rsidRDefault="00000000" w:rsidP="003D7DFE">
      <w:pPr>
        <w:rPr>
          <w:rtl/>
        </w:rPr>
      </w:pPr>
      <w:r w:rsidRPr="00AC7328">
        <w:rPr>
          <w:rFonts w:hint="cs"/>
          <w:rtl/>
        </w:rPr>
        <w:t xml:space="preserve">این تمام الکلام نسبت به فرمایش محقق عراقی. به نظر ما </w:t>
      </w:r>
      <w:r w:rsidR="003D7DFE" w:rsidRPr="00AC7328">
        <w:rPr>
          <w:rFonts w:hint="cs"/>
          <w:rtl/>
        </w:rPr>
        <w:t>اشکالات</w:t>
      </w:r>
      <w:r w:rsidRPr="00AC7328">
        <w:rPr>
          <w:rFonts w:hint="cs"/>
          <w:rtl/>
        </w:rPr>
        <w:t xml:space="preserve"> شهید صدر به ایشان</w:t>
      </w:r>
      <w:r w:rsidR="003D7DFE" w:rsidRPr="00AC7328">
        <w:rPr>
          <w:rFonts w:hint="cs"/>
          <w:rtl/>
        </w:rPr>
        <w:t>،</w:t>
      </w:r>
      <w:r w:rsidRPr="00AC7328">
        <w:rPr>
          <w:rFonts w:hint="cs"/>
          <w:rtl/>
        </w:rPr>
        <w:t xml:space="preserve"> نه صغرویا نه کبرویا درست نیست</w:t>
      </w:r>
      <w:r w:rsidR="003D7DFE" w:rsidRPr="00AC7328">
        <w:rPr>
          <w:rFonts w:hint="cs"/>
          <w:rtl/>
        </w:rPr>
        <w:t>.</w:t>
      </w:r>
      <w:r w:rsidRPr="00AC7328">
        <w:rPr>
          <w:rFonts w:hint="cs"/>
          <w:rtl/>
        </w:rPr>
        <w:t xml:space="preserve"> این دو اشکال هم به ذهن ما رسیده است که روی آن فکر کنید که درست است یا خیر. </w:t>
      </w:r>
    </w:p>
    <w:p w14:paraId="5AD031EA" w14:textId="77777777" w:rsidR="007E1537" w:rsidRDefault="00000000" w:rsidP="007E1537">
      <w:pPr>
        <w:rPr>
          <w:rtl/>
        </w:rPr>
      </w:pPr>
      <w:r w:rsidRPr="00AC7328">
        <w:rPr>
          <w:rFonts w:hint="cs"/>
          <w:rtl/>
        </w:rPr>
        <w:t>الحمد لله رب العالمین</w:t>
      </w:r>
      <w:r>
        <w:rPr>
          <w:rFonts w:hint="cs"/>
          <w:rtl/>
        </w:rPr>
        <w:t xml:space="preserve"> </w:t>
      </w:r>
    </w:p>
    <w:p w14:paraId="0017B4DB" w14:textId="77777777" w:rsidR="007E1537" w:rsidRPr="0028049F" w:rsidRDefault="007E1537" w:rsidP="007E1537">
      <w:pPr>
        <w:sectPr w:rsidR="007E1537" w:rsidRPr="0028049F" w:rsidSect="0010049B">
          <w:headerReference w:type="default" r:id="rId148"/>
          <w:footerReference w:type="default" r:id="rId1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881D6AE" w14:textId="77777777" w:rsidR="00D53691" w:rsidRPr="00B2093F" w:rsidRDefault="00000000" w:rsidP="00B642F5">
      <w:pPr>
        <w:jc w:val="center"/>
        <w:rPr>
          <w:rtl/>
        </w:rPr>
      </w:pPr>
      <w:r w:rsidRPr="00B2093F">
        <w:rPr>
          <w:rFonts w:hint="cs"/>
          <w:rtl/>
        </w:rPr>
        <w:t>بسم الله الرحمن الرحیم</w:t>
      </w:r>
    </w:p>
    <w:sdt>
      <w:sdtPr>
        <w:rPr>
          <w:rFonts w:ascii="Calibri" w:eastAsia="Calibri" w:hAnsi="Calibri" w:cs="NoorLotus"/>
          <w:color w:val="auto"/>
          <w:sz w:val="22"/>
          <w:szCs w:val="28"/>
          <w:rtl/>
          <w:lang w:bidi="fa-IR"/>
        </w:rPr>
        <w:id w:val="-1152521902"/>
        <w:docPartObj>
          <w:docPartGallery w:val="Table of Contents"/>
          <w:docPartUnique/>
        </w:docPartObj>
      </w:sdtPr>
      <w:sdtEndPr>
        <w:rPr>
          <w:b/>
          <w:bCs/>
          <w:noProof/>
        </w:rPr>
      </w:sdtEndPr>
      <w:sdtContent>
        <w:p w14:paraId="18158FA1" w14:textId="77777777" w:rsidR="008A17AE" w:rsidRPr="00B2093F" w:rsidRDefault="00000000" w:rsidP="008A17AE">
          <w:pPr>
            <w:pStyle w:val="TOCHeading"/>
            <w:bidi/>
          </w:pPr>
          <w:r w:rsidRPr="00B2093F">
            <w:rPr>
              <w:rFonts w:hint="cs"/>
              <w:rtl/>
            </w:rPr>
            <w:t>فهرست</w:t>
          </w:r>
        </w:p>
        <w:p w14:paraId="0E33E05E" w14:textId="2AF61105"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B2093F">
            <w:fldChar w:fldCharType="begin"/>
          </w:r>
          <w:r w:rsidRPr="00B2093F">
            <w:instrText xml:space="preserve"> TOC \o "1-3" \h \z \u </w:instrText>
          </w:r>
          <w:r w:rsidRPr="00B2093F">
            <w:fldChar w:fldCharType="separate"/>
          </w:r>
          <w:hyperlink w:anchor="_Toc135031611" w:history="1">
            <w:r w:rsidRPr="00616A6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Toc135031611 \h</w:instrText>
            </w:r>
            <w:r>
              <w:rPr>
                <w:noProof/>
                <w:webHidden/>
                <w:rtl/>
              </w:rPr>
              <w:instrText xml:space="preserve"> </w:instrText>
            </w:r>
            <w:r>
              <w:rPr>
                <w:noProof/>
                <w:webHidden/>
                <w:rtl/>
              </w:rPr>
            </w:r>
            <w:r>
              <w:rPr>
                <w:noProof/>
                <w:webHidden/>
                <w:rtl/>
              </w:rPr>
              <w:fldChar w:fldCharType="separate"/>
            </w:r>
            <w:r w:rsidR="00887740">
              <w:rPr>
                <w:noProof/>
                <w:webHidden/>
                <w:rtl/>
              </w:rPr>
              <w:t>691</w:t>
            </w:r>
            <w:r>
              <w:rPr>
                <w:noProof/>
                <w:webHidden/>
                <w:rtl/>
              </w:rPr>
              <w:fldChar w:fldCharType="end"/>
            </w:r>
          </w:hyperlink>
        </w:p>
        <w:p w14:paraId="7733378F" w14:textId="08C0AA61"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031612" w:history="1">
            <w:r w:rsidRPr="00616A69">
              <w:rPr>
                <w:rStyle w:val="Hyperlink"/>
                <w:noProof/>
                <w:rtl/>
              </w:rPr>
              <w:t>ب</w:t>
            </w:r>
            <w:r w:rsidRPr="00616A69">
              <w:rPr>
                <w:rStyle w:val="Hyperlink"/>
                <w:rFonts w:hint="cs"/>
                <w:noProof/>
                <w:rtl/>
              </w:rPr>
              <w:t>ی</w:t>
            </w:r>
            <w:r w:rsidRPr="00616A69">
              <w:rPr>
                <w:rStyle w:val="Hyperlink"/>
                <w:rFonts w:hint="eastAsia"/>
                <w:noProof/>
                <w:rtl/>
              </w:rPr>
              <w:t>ان</w:t>
            </w:r>
            <w:r w:rsidRPr="00616A69">
              <w:rPr>
                <w:rStyle w:val="Hyperlink"/>
                <w:noProof/>
                <w:rtl/>
              </w:rPr>
              <w:t xml:space="preserve"> شه</w:t>
            </w:r>
            <w:r w:rsidRPr="00616A69">
              <w:rPr>
                <w:rStyle w:val="Hyperlink"/>
                <w:rFonts w:hint="cs"/>
                <w:noProof/>
                <w:rtl/>
              </w:rPr>
              <w:t>ی</w:t>
            </w:r>
            <w:r w:rsidRPr="00616A69">
              <w:rPr>
                <w:rStyle w:val="Hyperlink"/>
                <w:rFonts w:hint="eastAsia"/>
                <w:noProof/>
                <w:rtl/>
              </w:rPr>
              <w:t>د</w:t>
            </w:r>
            <w:r w:rsidRPr="00616A69">
              <w:rPr>
                <w:rStyle w:val="Hyperlink"/>
                <w:noProof/>
                <w:rtl/>
              </w:rPr>
              <w:t xml:space="preserve"> صدر در دفع اصل شبهه و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Toc135031612 \h</w:instrText>
            </w:r>
            <w:r>
              <w:rPr>
                <w:noProof/>
                <w:webHidden/>
                <w:rtl/>
              </w:rPr>
              <w:instrText xml:space="preserve"> </w:instrText>
            </w:r>
            <w:r>
              <w:rPr>
                <w:noProof/>
                <w:webHidden/>
                <w:rtl/>
              </w:rPr>
            </w:r>
            <w:r>
              <w:rPr>
                <w:noProof/>
                <w:webHidden/>
                <w:rtl/>
              </w:rPr>
              <w:fldChar w:fldCharType="separate"/>
            </w:r>
            <w:r w:rsidR="00887740">
              <w:rPr>
                <w:noProof/>
                <w:webHidden/>
                <w:rtl/>
              </w:rPr>
              <w:t>692</w:t>
            </w:r>
            <w:r>
              <w:rPr>
                <w:noProof/>
                <w:webHidden/>
                <w:rtl/>
              </w:rPr>
              <w:fldChar w:fldCharType="end"/>
            </w:r>
          </w:hyperlink>
        </w:p>
        <w:p w14:paraId="02E758BF" w14:textId="720D0087" w:rsidR="00400597"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031613" w:history="1">
            <w:r w:rsidRPr="00616A69">
              <w:rPr>
                <w:rStyle w:val="Hyperlink"/>
                <w:noProof/>
                <w:rtl/>
              </w:rPr>
              <w:t>الف: به لحاظ مبنا</w:t>
            </w:r>
            <w:r w:rsidRPr="00616A69">
              <w:rPr>
                <w:rStyle w:val="Hyperlink"/>
                <w:rFonts w:hint="cs"/>
                <w:noProof/>
                <w:rtl/>
              </w:rPr>
              <w:t>ی</w:t>
            </w:r>
            <w:r w:rsidRPr="00616A69">
              <w:rPr>
                <w:rStyle w:val="Hyperlink"/>
                <w:noProof/>
                <w:rtl/>
              </w:rPr>
              <w:t xml:space="preserve"> حق الطاعة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Toc135031613 \h</w:instrText>
            </w:r>
            <w:r>
              <w:rPr>
                <w:noProof/>
                <w:webHidden/>
                <w:rtl/>
              </w:rPr>
              <w:instrText xml:space="preserve"> </w:instrText>
            </w:r>
            <w:r>
              <w:rPr>
                <w:noProof/>
                <w:webHidden/>
                <w:rtl/>
              </w:rPr>
            </w:r>
            <w:r>
              <w:rPr>
                <w:noProof/>
                <w:webHidden/>
                <w:rtl/>
              </w:rPr>
              <w:fldChar w:fldCharType="separate"/>
            </w:r>
            <w:r w:rsidR="00887740">
              <w:rPr>
                <w:noProof/>
                <w:webHidden/>
                <w:rtl/>
              </w:rPr>
              <w:t>692</w:t>
            </w:r>
            <w:r>
              <w:rPr>
                <w:noProof/>
                <w:webHidden/>
                <w:rtl/>
              </w:rPr>
              <w:fldChar w:fldCharType="end"/>
            </w:r>
          </w:hyperlink>
        </w:p>
        <w:p w14:paraId="00444B2B" w14:textId="0A02F2EE" w:rsidR="00400597"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031614" w:history="1">
            <w:r w:rsidRPr="00616A69">
              <w:rPr>
                <w:rStyle w:val="Hyperlink"/>
                <w:noProof/>
                <w:rtl/>
              </w:rPr>
              <w:t>ب: به لحاظ مبنا</w:t>
            </w:r>
            <w:r w:rsidRPr="00616A69">
              <w:rPr>
                <w:rStyle w:val="Hyperlink"/>
                <w:rFonts w:hint="cs"/>
                <w:noProof/>
                <w:rtl/>
              </w:rPr>
              <w:t>ی</w:t>
            </w:r>
            <w:r w:rsidRPr="00616A69">
              <w:rPr>
                <w:rStyle w:val="Hyperlink"/>
                <w:noProof/>
                <w:rtl/>
              </w:rPr>
              <w:t xml:space="preserve"> قبح عقاب بلا ب</w:t>
            </w:r>
            <w:r w:rsidRPr="00616A69">
              <w:rPr>
                <w:rStyle w:val="Hyperlink"/>
                <w:rFonts w:hint="cs"/>
                <w:noProof/>
                <w:rtl/>
              </w:rPr>
              <w:t>ی</w:t>
            </w:r>
            <w:r w:rsidRPr="00616A69">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Toc135031614 \h</w:instrText>
            </w:r>
            <w:r>
              <w:rPr>
                <w:noProof/>
                <w:webHidden/>
                <w:rtl/>
              </w:rPr>
              <w:instrText xml:space="preserve"> </w:instrText>
            </w:r>
            <w:r>
              <w:rPr>
                <w:noProof/>
                <w:webHidden/>
                <w:rtl/>
              </w:rPr>
            </w:r>
            <w:r>
              <w:rPr>
                <w:noProof/>
                <w:webHidden/>
                <w:rtl/>
              </w:rPr>
              <w:fldChar w:fldCharType="separate"/>
            </w:r>
            <w:r w:rsidR="00887740">
              <w:rPr>
                <w:noProof/>
                <w:webHidden/>
                <w:rtl/>
              </w:rPr>
              <w:t>694</w:t>
            </w:r>
            <w:r>
              <w:rPr>
                <w:noProof/>
                <w:webHidden/>
                <w:rtl/>
              </w:rPr>
              <w:fldChar w:fldCharType="end"/>
            </w:r>
          </w:hyperlink>
        </w:p>
        <w:p w14:paraId="57045171" w14:textId="41F4C391"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031615" w:history="1">
            <w:r w:rsidRPr="00616A69">
              <w:rPr>
                <w:rStyle w:val="Hyperlink"/>
                <w:noProof/>
                <w:rtl/>
              </w:rPr>
              <w:t>استظهار وجوب احت</w:t>
            </w:r>
            <w:r w:rsidRPr="00616A69">
              <w:rPr>
                <w:rStyle w:val="Hyperlink"/>
                <w:rFonts w:hint="cs"/>
                <w:noProof/>
                <w:rtl/>
              </w:rPr>
              <w:t>ی</w:t>
            </w:r>
            <w:r w:rsidRPr="00616A69">
              <w:rPr>
                <w:rStyle w:val="Hyperlink"/>
                <w:rFonts w:hint="eastAsia"/>
                <w:noProof/>
                <w:rtl/>
              </w:rPr>
              <w:t>اط</w:t>
            </w:r>
            <w:r w:rsidRPr="00616A69">
              <w:rPr>
                <w:rStyle w:val="Hyperlink"/>
                <w:noProof/>
                <w:rtl/>
              </w:rPr>
              <w:t xml:space="preserve"> از روا</w:t>
            </w:r>
            <w:r w:rsidRPr="00616A69">
              <w:rPr>
                <w:rStyle w:val="Hyperlink"/>
                <w:rFonts w:hint="cs"/>
                <w:noProof/>
                <w:rtl/>
              </w:rPr>
              <w:t>ی</w:t>
            </w:r>
            <w:r w:rsidRPr="00616A69">
              <w:rPr>
                <w:rStyle w:val="Hyperlink"/>
                <w:rFonts w:hint="eastAsia"/>
                <w:noProof/>
                <w:rtl/>
              </w:rPr>
              <w:t>ات</w:t>
            </w:r>
            <w:r w:rsidRPr="00616A69">
              <w:rPr>
                <w:rStyle w:val="Hyperlink"/>
                <w:noProof/>
                <w:rtl/>
              </w:rPr>
              <w:t xml:space="preserve"> وقوف در کلام شه</w:t>
            </w:r>
            <w:r w:rsidRPr="00616A69">
              <w:rPr>
                <w:rStyle w:val="Hyperlink"/>
                <w:rFonts w:hint="cs"/>
                <w:noProof/>
                <w:rtl/>
              </w:rPr>
              <w:t>ی</w:t>
            </w:r>
            <w:r w:rsidRPr="00616A69">
              <w:rPr>
                <w:rStyle w:val="Hyperlink"/>
                <w:rFonts w:hint="eastAsia"/>
                <w:noProof/>
                <w:rtl/>
              </w:rPr>
              <w:t>د</w:t>
            </w:r>
            <w:r w:rsidRPr="00616A69">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Toc135031615 \h</w:instrText>
            </w:r>
            <w:r>
              <w:rPr>
                <w:noProof/>
                <w:webHidden/>
                <w:rtl/>
              </w:rPr>
              <w:instrText xml:space="preserve"> </w:instrText>
            </w:r>
            <w:r>
              <w:rPr>
                <w:noProof/>
                <w:webHidden/>
                <w:rtl/>
              </w:rPr>
            </w:r>
            <w:r>
              <w:rPr>
                <w:noProof/>
                <w:webHidden/>
                <w:rtl/>
              </w:rPr>
              <w:fldChar w:fldCharType="separate"/>
            </w:r>
            <w:r w:rsidR="00887740">
              <w:rPr>
                <w:noProof/>
                <w:webHidden/>
                <w:rtl/>
              </w:rPr>
              <w:t>695</w:t>
            </w:r>
            <w:r>
              <w:rPr>
                <w:noProof/>
                <w:webHidden/>
                <w:rtl/>
              </w:rPr>
              <w:fldChar w:fldCharType="end"/>
            </w:r>
          </w:hyperlink>
        </w:p>
        <w:p w14:paraId="5BB53BF4" w14:textId="0FA79CD7"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031616" w:history="1">
            <w:r w:rsidRPr="00616A69">
              <w:rPr>
                <w:rStyle w:val="Hyperlink"/>
                <w:noProof/>
                <w:rtl/>
              </w:rPr>
              <w:t>ب</w:t>
            </w:r>
            <w:r w:rsidRPr="00616A69">
              <w:rPr>
                <w:rStyle w:val="Hyperlink"/>
                <w:rFonts w:hint="cs"/>
                <w:noProof/>
                <w:rtl/>
              </w:rPr>
              <w:t>ی</w:t>
            </w:r>
            <w:r w:rsidRPr="00616A69">
              <w:rPr>
                <w:rStyle w:val="Hyperlink"/>
                <w:rFonts w:hint="eastAsia"/>
                <w:noProof/>
                <w:rtl/>
              </w:rPr>
              <w:t>ان</w:t>
            </w:r>
            <w:r w:rsidRPr="00616A69">
              <w:rPr>
                <w:rStyle w:val="Hyperlink"/>
                <w:noProof/>
                <w:rtl/>
              </w:rPr>
              <w:t xml:space="preserve"> شبهه «دور» در کلام شه</w:t>
            </w:r>
            <w:r w:rsidRPr="00616A69">
              <w:rPr>
                <w:rStyle w:val="Hyperlink"/>
                <w:rFonts w:hint="cs"/>
                <w:noProof/>
                <w:rtl/>
              </w:rPr>
              <w:t>ی</w:t>
            </w:r>
            <w:r w:rsidRPr="00616A69">
              <w:rPr>
                <w:rStyle w:val="Hyperlink"/>
                <w:rFonts w:hint="eastAsia"/>
                <w:noProof/>
                <w:rtl/>
              </w:rPr>
              <w:t>د</w:t>
            </w:r>
            <w:r w:rsidRPr="00616A69">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Toc135031616 \h</w:instrText>
            </w:r>
            <w:r>
              <w:rPr>
                <w:noProof/>
                <w:webHidden/>
                <w:rtl/>
              </w:rPr>
              <w:instrText xml:space="preserve"> </w:instrText>
            </w:r>
            <w:r>
              <w:rPr>
                <w:noProof/>
                <w:webHidden/>
                <w:rtl/>
              </w:rPr>
            </w:r>
            <w:r>
              <w:rPr>
                <w:noProof/>
                <w:webHidden/>
                <w:rtl/>
              </w:rPr>
              <w:fldChar w:fldCharType="separate"/>
            </w:r>
            <w:r w:rsidR="00887740">
              <w:rPr>
                <w:noProof/>
                <w:webHidden/>
                <w:rtl/>
              </w:rPr>
              <w:t>696</w:t>
            </w:r>
            <w:r>
              <w:rPr>
                <w:noProof/>
                <w:webHidden/>
                <w:rtl/>
              </w:rPr>
              <w:fldChar w:fldCharType="end"/>
            </w:r>
          </w:hyperlink>
        </w:p>
        <w:p w14:paraId="52C9DC67" w14:textId="127DBC68"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031617" w:history="1">
            <w:r w:rsidRPr="00616A69">
              <w:rPr>
                <w:rStyle w:val="Hyperlink"/>
                <w:noProof/>
                <w:rtl/>
              </w:rPr>
              <w:t>پاسخ شبهه بنا بر ا</w:t>
            </w:r>
            <w:r w:rsidRPr="00616A69">
              <w:rPr>
                <w:rStyle w:val="Hyperlink"/>
                <w:rFonts w:hint="cs"/>
                <w:noProof/>
                <w:rtl/>
              </w:rPr>
              <w:t>ی</w:t>
            </w:r>
            <w:r w:rsidRPr="00616A69">
              <w:rPr>
                <w:rStyle w:val="Hyperlink"/>
                <w:rFonts w:hint="eastAsia"/>
                <w:noProof/>
                <w:rtl/>
              </w:rPr>
              <w:t>نکه</w:t>
            </w:r>
            <w:r w:rsidRPr="00616A69">
              <w:rPr>
                <w:rStyle w:val="Hyperlink"/>
                <w:noProof/>
                <w:rtl/>
              </w:rPr>
              <w:t xml:space="preserve"> قض</w:t>
            </w:r>
            <w:r w:rsidRPr="00616A69">
              <w:rPr>
                <w:rStyle w:val="Hyperlink"/>
                <w:rFonts w:hint="cs"/>
                <w:noProof/>
                <w:rtl/>
              </w:rPr>
              <w:t>ی</w:t>
            </w:r>
            <w:r w:rsidRPr="00616A69">
              <w:rPr>
                <w:rStyle w:val="Hyperlink"/>
                <w:rFonts w:hint="eastAsia"/>
                <w:noProof/>
                <w:rtl/>
              </w:rPr>
              <w:t>ه،</w:t>
            </w:r>
            <w:r w:rsidRPr="00616A69">
              <w:rPr>
                <w:rStyle w:val="Hyperlink"/>
                <w:noProof/>
                <w:rtl/>
              </w:rPr>
              <w:t xml:space="preserve"> خارج</w:t>
            </w:r>
            <w:r w:rsidRPr="00616A69">
              <w:rPr>
                <w:rStyle w:val="Hyperlink"/>
                <w:rFonts w:hint="cs"/>
                <w:noProof/>
                <w:rtl/>
              </w:rPr>
              <w:t>ی</w:t>
            </w:r>
            <w:r w:rsidRPr="00616A6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Toc135031617 \h</w:instrText>
            </w:r>
            <w:r>
              <w:rPr>
                <w:noProof/>
                <w:webHidden/>
                <w:rtl/>
              </w:rPr>
              <w:instrText xml:space="preserve"> </w:instrText>
            </w:r>
            <w:r>
              <w:rPr>
                <w:noProof/>
                <w:webHidden/>
                <w:rtl/>
              </w:rPr>
            </w:r>
            <w:r>
              <w:rPr>
                <w:noProof/>
                <w:webHidden/>
                <w:rtl/>
              </w:rPr>
              <w:fldChar w:fldCharType="separate"/>
            </w:r>
            <w:r w:rsidR="00887740">
              <w:rPr>
                <w:noProof/>
                <w:webHidden/>
                <w:rtl/>
              </w:rPr>
              <w:t>696</w:t>
            </w:r>
            <w:r>
              <w:rPr>
                <w:noProof/>
                <w:webHidden/>
                <w:rtl/>
              </w:rPr>
              <w:fldChar w:fldCharType="end"/>
            </w:r>
          </w:hyperlink>
        </w:p>
        <w:p w14:paraId="25193050" w14:textId="45A64068" w:rsidR="00400597"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031618" w:history="1">
            <w:r w:rsidRPr="00616A69">
              <w:rPr>
                <w:rStyle w:val="Hyperlink"/>
                <w:noProof/>
                <w:rtl/>
              </w:rPr>
              <w:t>پاسخ شبهه بنا بر ا</w:t>
            </w:r>
            <w:r w:rsidRPr="00616A69">
              <w:rPr>
                <w:rStyle w:val="Hyperlink"/>
                <w:rFonts w:hint="cs"/>
                <w:noProof/>
                <w:rtl/>
              </w:rPr>
              <w:t>ی</w:t>
            </w:r>
            <w:r w:rsidRPr="00616A69">
              <w:rPr>
                <w:rStyle w:val="Hyperlink"/>
                <w:rFonts w:hint="eastAsia"/>
                <w:noProof/>
                <w:rtl/>
              </w:rPr>
              <w:t>نکه</w:t>
            </w:r>
            <w:r w:rsidRPr="00616A69">
              <w:rPr>
                <w:rStyle w:val="Hyperlink"/>
                <w:noProof/>
                <w:rtl/>
              </w:rPr>
              <w:t xml:space="preserve"> قض</w:t>
            </w:r>
            <w:r w:rsidRPr="00616A69">
              <w:rPr>
                <w:rStyle w:val="Hyperlink"/>
                <w:rFonts w:hint="cs"/>
                <w:noProof/>
                <w:rtl/>
              </w:rPr>
              <w:t>ی</w:t>
            </w:r>
            <w:r w:rsidRPr="00616A69">
              <w:rPr>
                <w:rStyle w:val="Hyperlink"/>
                <w:rFonts w:hint="eastAsia"/>
                <w:noProof/>
                <w:rtl/>
              </w:rPr>
              <w:t>ه</w:t>
            </w:r>
            <w:r w:rsidRPr="00616A69">
              <w:rPr>
                <w:rStyle w:val="Hyperlink"/>
                <w:noProof/>
                <w:rtl/>
              </w:rPr>
              <w:t xml:space="preserve"> حق</w:t>
            </w:r>
            <w:r w:rsidRPr="00616A69">
              <w:rPr>
                <w:rStyle w:val="Hyperlink"/>
                <w:rFonts w:hint="cs"/>
                <w:noProof/>
                <w:rtl/>
              </w:rPr>
              <w:t>ی</w:t>
            </w:r>
            <w:r w:rsidRPr="00616A69">
              <w:rPr>
                <w:rStyle w:val="Hyperlink"/>
                <w:rFonts w:hint="eastAsia"/>
                <w:noProof/>
                <w:rtl/>
              </w:rPr>
              <w:t>ق</w:t>
            </w:r>
            <w:r w:rsidRPr="00616A69">
              <w:rPr>
                <w:rStyle w:val="Hyperlink"/>
                <w:rFonts w:hint="cs"/>
                <w:noProof/>
                <w:rtl/>
              </w:rPr>
              <w:t>ی</w:t>
            </w:r>
            <w:r w:rsidRPr="00616A69">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Toc135031618 \h</w:instrText>
            </w:r>
            <w:r>
              <w:rPr>
                <w:noProof/>
                <w:webHidden/>
                <w:rtl/>
              </w:rPr>
              <w:instrText xml:space="preserve"> </w:instrText>
            </w:r>
            <w:r>
              <w:rPr>
                <w:noProof/>
                <w:webHidden/>
                <w:rtl/>
              </w:rPr>
            </w:r>
            <w:r>
              <w:rPr>
                <w:noProof/>
                <w:webHidden/>
                <w:rtl/>
              </w:rPr>
              <w:fldChar w:fldCharType="separate"/>
            </w:r>
            <w:r w:rsidR="00887740">
              <w:rPr>
                <w:noProof/>
                <w:webHidden/>
                <w:rtl/>
              </w:rPr>
              <w:t>699</w:t>
            </w:r>
            <w:r>
              <w:rPr>
                <w:noProof/>
                <w:webHidden/>
                <w:rtl/>
              </w:rPr>
              <w:fldChar w:fldCharType="end"/>
            </w:r>
          </w:hyperlink>
        </w:p>
        <w:p w14:paraId="525F3F2F" w14:textId="77777777" w:rsidR="008A17AE" w:rsidRPr="00B2093F" w:rsidRDefault="00000000">
          <w:r w:rsidRPr="00B2093F">
            <w:rPr>
              <w:b/>
              <w:bCs/>
              <w:noProof/>
            </w:rPr>
            <w:fldChar w:fldCharType="end"/>
          </w:r>
        </w:p>
      </w:sdtContent>
    </w:sdt>
    <w:p w14:paraId="2B07CAE9" w14:textId="77777777" w:rsidR="008A17AE" w:rsidRPr="00B2093F" w:rsidRDefault="008A17AE" w:rsidP="00B642F5">
      <w:pPr>
        <w:jc w:val="center"/>
        <w:rPr>
          <w:rtl/>
        </w:rPr>
      </w:pPr>
    </w:p>
    <w:p w14:paraId="65002881" w14:textId="77777777" w:rsidR="00D53691" w:rsidRPr="00B2093F" w:rsidRDefault="00000000" w:rsidP="00D53691">
      <w:pPr>
        <w:rPr>
          <w:rFonts w:ascii="NoorLotus" w:hAnsi="NoorLotus"/>
          <w:rtl/>
        </w:rPr>
      </w:pPr>
      <w:r w:rsidRPr="00B2093F">
        <w:rPr>
          <w:rFonts w:ascii="NoorLotus" w:hAnsi="NoorLotus"/>
          <w:rtl/>
        </w:rPr>
        <w:t>الحمد لله رب العالمین، الصلاة والسلام علی محمد و آله الطاهرین</w:t>
      </w:r>
    </w:p>
    <w:p w14:paraId="521ED13A" w14:textId="77777777" w:rsidR="00B642F5" w:rsidRPr="00B2093F" w:rsidRDefault="00000000" w:rsidP="00B642F5">
      <w:pPr>
        <w:pStyle w:val="Heading1"/>
      </w:pPr>
      <w:bookmarkStart w:id="905" w:name="_Toc135031611"/>
      <w:r w:rsidRPr="00B2093F">
        <w:rPr>
          <w:rFonts w:hint="cs"/>
          <w:rtl/>
        </w:rPr>
        <w:t>خلاصه بحث گذشته</w:t>
      </w:r>
      <w:bookmarkEnd w:id="905"/>
    </w:p>
    <w:p w14:paraId="034D7B49" w14:textId="77777777" w:rsidR="00D53691" w:rsidRPr="00B2093F" w:rsidRDefault="00000000" w:rsidP="000B3EC0">
      <w:pPr>
        <w:rPr>
          <w:rtl/>
        </w:rPr>
      </w:pPr>
      <w:r w:rsidRPr="00B2093F">
        <w:rPr>
          <w:rFonts w:hint="cs"/>
          <w:rtl/>
        </w:rPr>
        <w:t xml:space="preserve">بحث در روایات وقوف بود که آیا از </w:t>
      </w:r>
      <w:r w:rsidR="000B57E0" w:rsidRPr="00B2093F">
        <w:rPr>
          <w:rFonts w:hint="cs"/>
          <w:rtl/>
        </w:rPr>
        <w:t>این روایات</w:t>
      </w:r>
      <w:r w:rsidRPr="00B2093F">
        <w:rPr>
          <w:rFonts w:hint="cs"/>
          <w:rtl/>
        </w:rPr>
        <w:t xml:space="preserve"> استفاده احتیاط </w:t>
      </w:r>
      <w:r w:rsidR="000B57E0" w:rsidRPr="00B2093F">
        <w:rPr>
          <w:rFonts w:hint="cs"/>
          <w:rtl/>
        </w:rPr>
        <w:t>می‌شود</w:t>
      </w:r>
      <w:r w:rsidRPr="00B2093F">
        <w:rPr>
          <w:rFonts w:hint="cs"/>
          <w:rtl/>
        </w:rPr>
        <w:t xml:space="preserve"> آنطور که اخباریی</w:t>
      </w:r>
      <w:r w:rsidR="000B57E0" w:rsidRPr="00B2093F">
        <w:rPr>
          <w:rFonts w:hint="cs"/>
          <w:rtl/>
        </w:rPr>
        <w:t>ن یا قائلان به احتیاط ادعا کرده</w:t>
      </w:r>
      <w:r w:rsidR="000B57E0" w:rsidRPr="00B2093F">
        <w:rPr>
          <w:rFonts w:hint="eastAsia"/>
          <w:rtl/>
        </w:rPr>
        <w:t>‌</w:t>
      </w:r>
      <w:r w:rsidRPr="00B2093F">
        <w:rPr>
          <w:rFonts w:hint="cs"/>
          <w:rtl/>
        </w:rPr>
        <w:t>اند</w:t>
      </w:r>
      <w:r w:rsidR="000B57E0" w:rsidRPr="00B2093F">
        <w:rPr>
          <w:rFonts w:hint="cs"/>
          <w:rtl/>
        </w:rPr>
        <w:t>، یا دلالتی بر احتیاط ندارد</w:t>
      </w:r>
      <w:r w:rsidRPr="00B2093F">
        <w:rPr>
          <w:rFonts w:hint="cs"/>
          <w:rtl/>
        </w:rPr>
        <w:t xml:space="preserve">. </w:t>
      </w:r>
      <w:r w:rsidR="000B57E0" w:rsidRPr="00B2093F">
        <w:rPr>
          <w:rFonts w:hint="cs"/>
          <w:rtl/>
        </w:rPr>
        <w:t xml:space="preserve">تحریر </w:t>
      </w:r>
      <w:r w:rsidRPr="00B2093F">
        <w:rPr>
          <w:rFonts w:hint="cs"/>
          <w:rtl/>
        </w:rPr>
        <w:t>بیان محقق عراقی</w:t>
      </w:r>
      <w:r w:rsidR="000B57E0" w:rsidRPr="00B2093F">
        <w:rPr>
          <w:rFonts w:hint="cs"/>
          <w:rtl/>
        </w:rPr>
        <w:t xml:space="preserve"> را ملاحظه کردیم</w:t>
      </w:r>
      <w:r w:rsidRPr="00B2093F">
        <w:rPr>
          <w:rFonts w:hint="cs"/>
          <w:rtl/>
        </w:rPr>
        <w:t xml:space="preserve"> که از راه اثبات آمده و</w:t>
      </w:r>
      <w:r w:rsidR="000B57E0" w:rsidRPr="00B2093F">
        <w:rPr>
          <w:rFonts w:hint="cs"/>
          <w:rtl/>
        </w:rPr>
        <w:t xml:space="preserve"> در ناحیه اطلاق «الشبهة»،</w:t>
      </w:r>
      <w:r w:rsidRPr="00B2093F">
        <w:rPr>
          <w:rFonts w:hint="cs"/>
          <w:rtl/>
        </w:rPr>
        <w:t xml:space="preserve"> </w:t>
      </w:r>
      <w:r w:rsidR="000B57E0" w:rsidRPr="00B2093F">
        <w:rPr>
          <w:rFonts w:hint="cs"/>
          <w:rtl/>
        </w:rPr>
        <w:t>«</w:t>
      </w:r>
      <w:r w:rsidRPr="00B2093F">
        <w:rPr>
          <w:rFonts w:hint="cs"/>
          <w:rtl/>
        </w:rPr>
        <w:t>دور</w:t>
      </w:r>
      <w:r w:rsidR="000B57E0" w:rsidRPr="00B2093F">
        <w:rPr>
          <w:rFonts w:hint="cs"/>
          <w:rtl/>
        </w:rPr>
        <w:t>»</w:t>
      </w:r>
      <w:r w:rsidRPr="00B2093F">
        <w:rPr>
          <w:rFonts w:hint="cs"/>
          <w:rtl/>
        </w:rPr>
        <w:t xml:space="preserve"> درس</w:t>
      </w:r>
      <w:r w:rsidR="000B57E0" w:rsidRPr="00B2093F">
        <w:rPr>
          <w:rFonts w:hint="cs"/>
          <w:rtl/>
        </w:rPr>
        <w:t xml:space="preserve">ت کرده بود. </w:t>
      </w:r>
      <w:r w:rsidRPr="00B2093F">
        <w:rPr>
          <w:rFonts w:hint="cs"/>
          <w:rtl/>
        </w:rPr>
        <w:t>اشکالات شهید صدر هم بررسی شد</w:t>
      </w:r>
      <w:r w:rsidR="000B57E0" w:rsidRPr="00B2093F">
        <w:rPr>
          <w:rFonts w:hint="cs"/>
          <w:rtl/>
        </w:rPr>
        <w:t>.</w:t>
      </w:r>
      <w:r w:rsidRPr="00B2093F">
        <w:rPr>
          <w:rFonts w:hint="cs"/>
          <w:rtl/>
        </w:rPr>
        <w:t xml:space="preserve"> به نظر می</w:t>
      </w:r>
      <w:r w:rsidRPr="00B2093F">
        <w:rPr>
          <w:rFonts w:hint="eastAsia"/>
          <w:rtl/>
        </w:rPr>
        <w:t>‌</w:t>
      </w:r>
      <w:r w:rsidRPr="00B2093F">
        <w:rPr>
          <w:rFonts w:hint="cs"/>
          <w:rtl/>
        </w:rPr>
        <w:t xml:space="preserve">رسد فرمایش محقق عراقی تمام است و علی الظاهر </w:t>
      </w:r>
      <w:r w:rsidR="000B57E0" w:rsidRPr="00B2093F">
        <w:rPr>
          <w:rFonts w:hint="cs"/>
          <w:rtl/>
        </w:rPr>
        <w:t>«</w:t>
      </w:r>
      <w:r w:rsidRPr="00B2093F">
        <w:rPr>
          <w:rFonts w:hint="cs"/>
          <w:rtl/>
        </w:rPr>
        <w:t>دور</w:t>
      </w:r>
      <w:r w:rsidR="000B57E0" w:rsidRPr="00B2093F">
        <w:rPr>
          <w:rFonts w:hint="cs"/>
          <w:rtl/>
        </w:rPr>
        <w:t>»</w:t>
      </w:r>
      <w:r w:rsidRPr="00B2093F">
        <w:rPr>
          <w:rFonts w:hint="cs"/>
          <w:rtl/>
        </w:rPr>
        <w:t xml:space="preserve"> در اخذ اطلاق </w:t>
      </w:r>
      <w:r w:rsidR="000B57E0" w:rsidRPr="00B2093F">
        <w:rPr>
          <w:rFonts w:hint="cs"/>
          <w:rtl/>
        </w:rPr>
        <w:t>از</w:t>
      </w:r>
      <w:r w:rsidRPr="00B2093F">
        <w:rPr>
          <w:rFonts w:hint="cs"/>
          <w:rtl/>
        </w:rPr>
        <w:t xml:space="preserve"> </w:t>
      </w:r>
      <w:r w:rsidR="000B57E0" w:rsidRPr="00B2093F">
        <w:rPr>
          <w:rFonts w:hint="cs"/>
          <w:rtl/>
        </w:rPr>
        <w:t xml:space="preserve">«الشبهة» درست است. </w:t>
      </w:r>
      <w:r w:rsidRPr="00B2093F">
        <w:rPr>
          <w:rFonts w:hint="cs"/>
          <w:rtl/>
        </w:rPr>
        <w:t>نکته مهم  اینست که ما در مقام استفاده احتیاط از روایات وقوف به این اطلاق نیاز داریم. نمی</w:t>
      </w:r>
      <w:r w:rsidRPr="00B2093F">
        <w:rPr>
          <w:rFonts w:hint="eastAsia"/>
          <w:rtl/>
        </w:rPr>
        <w:t>‌</w:t>
      </w:r>
      <w:r w:rsidRPr="00B2093F">
        <w:rPr>
          <w:rFonts w:hint="cs"/>
          <w:rtl/>
        </w:rPr>
        <w:t>توانیم آنطور که رسائل و کفایه و دیگران طرح کرده</w:t>
      </w:r>
      <w:r w:rsidRPr="00B2093F">
        <w:rPr>
          <w:rFonts w:hint="eastAsia"/>
          <w:rtl/>
        </w:rPr>
        <w:t>‌</w:t>
      </w:r>
      <w:r w:rsidRPr="00B2093F">
        <w:rPr>
          <w:rFonts w:hint="cs"/>
          <w:rtl/>
        </w:rPr>
        <w:t>اند</w:t>
      </w:r>
      <w:r w:rsidR="000B57E0" w:rsidRPr="00B2093F">
        <w:rPr>
          <w:rFonts w:hint="cs"/>
          <w:rtl/>
        </w:rPr>
        <w:t>، صرفا</w:t>
      </w:r>
      <w:r w:rsidRPr="00B2093F">
        <w:rPr>
          <w:rFonts w:hint="cs"/>
          <w:rtl/>
        </w:rPr>
        <w:t xml:space="preserve"> در خودِ وجوب احتیاط بحث کنیم. باید در دلیل مثبت وجوب احتیاط که اطلاق </w:t>
      </w:r>
      <w:r w:rsidR="000B57E0" w:rsidRPr="00B2093F">
        <w:rPr>
          <w:rFonts w:hint="cs"/>
          <w:rtl/>
        </w:rPr>
        <w:t>«الشبهة»</w:t>
      </w:r>
      <w:r w:rsidRPr="00B2093F">
        <w:rPr>
          <w:rFonts w:hint="cs"/>
          <w:rtl/>
        </w:rPr>
        <w:t xml:space="preserve"> </w:t>
      </w:r>
      <w:r w:rsidR="000B57E0" w:rsidRPr="00B2093F">
        <w:rPr>
          <w:rFonts w:hint="cs"/>
          <w:rtl/>
        </w:rPr>
        <w:t>است</w:t>
      </w:r>
      <w:r w:rsidRPr="00B2093F">
        <w:rPr>
          <w:rFonts w:hint="cs"/>
          <w:rtl/>
        </w:rPr>
        <w:t xml:space="preserve"> هم بحث کنیم و این اطلاق ثابت بشود</w:t>
      </w:r>
      <w:r w:rsidR="000B57E0" w:rsidRPr="00B2093F">
        <w:rPr>
          <w:rFonts w:hint="cs"/>
          <w:rtl/>
        </w:rPr>
        <w:t xml:space="preserve">، وگرنه </w:t>
      </w:r>
      <w:r w:rsidRPr="00B2093F">
        <w:rPr>
          <w:rFonts w:hint="cs"/>
          <w:rtl/>
        </w:rPr>
        <w:t>نسبت به شبهه قبل از فحص و نسبت به شبهه مقرون به علم اجمالی کسی بحثی ندارد. تا به اینجا فرمایش محقق عراقی تمام</w:t>
      </w:r>
      <w:r w:rsidR="000B57E0" w:rsidRPr="00B2093F">
        <w:rPr>
          <w:rFonts w:hint="cs"/>
          <w:rtl/>
        </w:rPr>
        <w:t xml:space="preserve"> است</w:t>
      </w:r>
      <w:r w:rsidRPr="00B2093F">
        <w:rPr>
          <w:rFonts w:hint="cs"/>
          <w:rtl/>
        </w:rPr>
        <w:t xml:space="preserve"> و ما نمی</w:t>
      </w:r>
      <w:r w:rsidRPr="00B2093F">
        <w:rPr>
          <w:rFonts w:hint="eastAsia"/>
          <w:rtl/>
        </w:rPr>
        <w:t>‌</w:t>
      </w:r>
      <w:r w:rsidRPr="00B2093F">
        <w:rPr>
          <w:rFonts w:hint="cs"/>
          <w:rtl/>
        </w:rPr>
        <w:t>توانیم از روایات وقوف</w:t>
      </w:r>
      <w:r w:rsidR="000B57E0" w:rsidRPr="00B2093F">
        <w:rPr>
          <w:rFonts w:hint="cs"/>
          <w:rtl/>
        </w:rPr>
        <w:t>،</w:t>
      </w:r>
      <w:r w:rsidRPr="00B2093F">
        <w:rPr>
          <w:rFonts w:hint="cs"/>
          <w:rtl/>
        </w:rPr>
        <w:t xml:space="preserve"> احتیاط</w:t>
      </w:r>
      <w:r w:rsidR="0066576D" w:rsidRPr="00B2093F">
        <w:t xml:space="preserve"> </w:t>
      </w:r>
      <w:r w:rsidR="0066576D" w:rsidRPr="00B2093F">
        <w:rPr>
          <w:rFonts w:hint="cs"/>
          <w:rtl/>
        </w:rPr>
        <w:t xml:space="preserve"> را </w:t>
      </w:r>
      <w:r w:rsidR="000B3EC0" w:rsidRPr="00B2093F">
        <w:rPr>
          <w:rFonts w:hint="cs"/>
          <w:rtl/>
        </w:rPr>
        <w:t xml:space="preserve">استفاده </w:t>
      </w:r>
      <w:r w:rsidRPr="00B2093F">
        <w:rPr>
          <w:rFonts w:hint="cs"/>
          <w:rtl/>
        </w:rPr>
        <w:t xml:space="preserve">کنیم. </w:t>
      </w:r>
    </w:p>
    <w:p w14:paraId="4E7F517F" w14:textId="77777777" w:rsidR="00106D0C" w:rsidRPr="00B2093F" w:rsidRDefault="00000000" w:rsidP="0055167D">
      <w:pPr>
        <w:pStyle w:val="Heading1"/>
        <w:rPr>
          <w:rtl/>
        </w:rPr>
      </w:pPr>
      <w:bookmarkStart w:id="906" w:name="_Toc135031612"/>
      <w:r w:rsidRPr="00B2093F">
        <w:rPr>
          <w:rFonts w:hint="cs"/>
          <w:rtl/>
        </w:rPr>
        <w:t xml:space="preserve">بیان شهید صدر در </w:t>
      </w:r>
      <w:r w:rsidR="0055167D" w:rsidRPr="00B2093F">
        <w:rPr>
          <w:rFonts w:hint="cs"/>
          <w:rtl/>
        </w:rPr>
        <w:t>دفع</w:t>
      </w:r>
      <w:r w:rsidRPr="00B2093F">
        <w:rPr>
          <w:rFonts w:hint="cs"/>
          <w:rtl/>
        </w:rPr>
        <w:t xml:space="preserve"> اصل شبهه و اشکال</w:t>
      </w:r>
      <w:bookmarkEnd w:id="906"/>
    </w:p>
    <w:p w14:paraId="056654E7" w14:textId="77777777" w:rsidR="00D53691" w:rsidRPr="00B2093F" w:rsidRDefault="00000000" w:rsidP="00C2645C">
      <w:pPr>
        <w:rPr>
          <w:rtl/>
        </w:rPr>
      </w:pPr>
      <w:r w:rsidRPr="00B2093F">
        <w:rPr>
          <w:rFonts w:hint="cs"/>
          <w:rtl/>
        </w:rPr>
        <w:t>شهید صدر یک بحث مهمی دارد که دشوار است و اختصاصی هم به بحث ما ندارد. اگر فرمایش ایشان درست باشد در واقع تحلیلی است راجع به روایاتی که به طور کلی عقاب را مترتب می</w:t>
      </w:r>
      <w:r w:rsidRPr="00B2093F">
        <w:rPr>
          <w:rFonts w:hint="eastAsia"/>
          <w:rtl/>
        </w:rPr>
        <w:t>‌</w:t>
      </w:r>
      <w:r w:rsidRPr="00B2093F">
        <w:rPr>
          <w:rFonts w:hint="cs"/>
          <w:rtl/>
        </w:rPr>
        <w:t>کنند بر فعلی از افعال. این بحث خیلی مهم و جالبی است که چگونه هم</w:t>
      </w:r>
      <w:r w:rsidR="00C2645C" w:rsidRPr="00B2093F">
        <w:rPr>
          <w:rFonts w:hint="cs"/>
          <w:rtl/>
        </w:rPr>
        <w:t xml:space="preserve"> در حکم واقعی و هم در حکم ظاهری، دلالت بر حرمت می‌کند.</w:t>
      </w:r>
      <w:r w:rsidRPr="00B2093F">
        <w:rPr>
          <w:rFonts w:hint="cs"/>
          <w:rtl/>
        </w:rPr>
        <w:t xml:space="preserve"> بنده نمی</w:t>
      </w:r>
      <w:r w:rsidRPr="00B2093F">
        <w:rPr>
          <w:rFonts w:hint="eastAsia"/>
          <w:rtl/>
        </w:rPr>
        <w:t>‌</w:t>
      </w:r>
      <w:r w:rsidRPr="00B2093F">
        <w:rPr>
          <w:rFonts w:hint="cs"/>
          <w:rtl/>
        </w:rPr>
        <w:t>دانم آیا کسی فرمایشات شهید صدر را بحث کرده است یا خیر</w:t>
      </w:r>
      <w:r w:rsidR="00C2645C" w:rsidRPr="00B2093F">
        <w:rPr>
          <w:rFonts w:hint="cs"/>
          <w:rtl/>
        </w:rPr>
        <w:t>،</w:t>
      </w:r>
      <w:r w:rsidRPr="00B2093F">
        <w:rPr>
          <w:rFonts w:hint="cs"/>
          <w:rtl/>
        </w:rPr>
        <w:t xml:space="preserve"> ولی بحث دشواری است از این حیث که </w:t>
      </w:r>
      <w:r w:rsidR="00C2645C" w:rsidRPr="00B2093F">
        <w:rPr>
          <w:rFonts w:hint="cs"/>
          <w:rtl/>
        </w:rPr>
        <w:t xml:space="preserve">در </w:t>
      </w:r>
      <w:r w:rsidRPr="00B2093F">
        <w:rPr>
          <w:rFonts w:hint="cs"/>
          <w:rtl/>
        </w:rPr>
        <w:t xml:space="preserve">کلام ایشان علاوه بر اینکه به نظر بنده برخی از </w:t>
      </w:r>
      <w:r w:rsidR="00C2645C" w:rsidRPr="00B2093F">
        <w:rPr>
          <w:rFonts w:hint="cs"/>
          <w:rtl/>
        </w:rPr>
        <w:t xml:space="preserve">مقدمات غیر صحیح </w:t>
      </w:r>
      <w:r w:rsidRPr="00B2093F">
        <w:rPr>
          <w:rFonts w:hint="cs"/>
          <w:rtl/>
        </w:rPr>
        <w:t xml:space="preserve">اخذ شده است، بسیار </w:t>
      </w:r>
      <w:r w:rsidR="00C2645C" w:rsidRPr="00B2093F">
        <w:rPr>
          <w:rFonts w:hint="cs"/>
          <w:rtl/>
        </w:rPr>
        <w:t>معقَّد</w:t>
      </w:r>
      <w:r w:rsidRPr="00B2093F">
        <w:rPr>
          <w:rFonts w:hint="cs"/>
          <w:rtl/>
        </w:rPr>
        <w:t xml:space="preserve"> است. تحریر آن معق</w:t>
      </w:r>
      <w:r w:rsidR="00C2645C" w:rsidRPr="00B2093F">
        <w:rPr>
          <w:rFonts w:hint="cs"/>
          <w:rtl/>
        </w:rPr>
        <w:t>َّ</w:t>
      </w:r>
      <w:r w:rsidRPr="00B2093F">
        <w:rPr>
          <w:rFonts w:hint="cs"/>
          <w:rtl/>
        </w:rPr>
        <w:t>د است</w:t>
      </w:r>
      <w:r w:rsidR="00C2645C" w:rsidRPr="00B2093F">
        <w:rPr>
          <w:rFonts w:hint="cs"/>
          <w:rtl/>
        </w:rPr>
        <w:t>،</w:t>
      </w:r>
      <w:r w:rsidRPr="00B2093F">
        <w:rPr>
          <w:rFonts w:hint="cs"/>
          <w:rtl/>
        </w:rPr>
        <w:t xml:space="preserve"> زیرا ذکر </w:t>
      </w:r>
      <w:r w:rsidR="00C2645C" w:rsidRPr="00B2093F">
        <w:rPr>
          <w:rFonts w:hint="cs"/>
          <w:rtl/>
        </w:rPr>
        <w:t>نمی‌کند</w:t>
      </w:r>
      <w:r w:rsidRPr="00B2093F">
        <w:rPr>
          <w:rFonts w:hint="cs"/>
          <w:rtl/>
        </w:rPr>
        <w:t xml:space="preserve"> که دقیقا چه مقدماتی را برای استدلال اخذ </w:t>
      </w:r>
      <w:r w:rsidR="00C2645C" w:rsidRPr="00B2093F">
        <w:rPr>
          <w:rFonts w:hint="cs"/>
          <w:rtl/>
        </w:rPr>
        <w:t>می‌کند</w:t>
      </w:r>
      <w:r w:rsidRPr="00B2093F">
        <w:rPr>
          <w:rFonts w:hint="cs"/>
          <w:rtl/>
        </w:rPr>
        <w:t xml:space="preserve">. بنده چند بار صدر و ذیل بحث را نگاه کردم تا بتوانم یک تفسیر منطقی و معقولی از آن </w:t>
      </w:r>
      <w:r w:rsidR="00C2645C" w:rsidRPr="00B2093F">
        <w:rPr>
          <w:rFonts w:hint="cs"/>
          <w:rtl/>
        </w:rPr>
        <w:t>به دست بدهم</w:t>
      </w:r>
      <w:r w:rsidRPr="00B2093F">
        <w:rPr>
          <w:rFonts w:hint="cs"/>
          <w:rtl/>
        </w:rPr>
        <w:t>. نمی</w:t>
      </w:r>
      <w:r w:rsidR="00C2645C" w:rsidRPr="00B2093F">
        <w:rPr>
          <w:rFonts w:hint="eastAsia"/>
          <w:rtl/>
        </w:rPr>
        <w:t>‌</w:t>
      </w:r>
      <w:r w:rsidRPr="00B2093F">
        <w:rPr>
          <w:rFonts w:hint="cs"/>
          <w:rtl/>
        </w:rPr>
        <w:t>دانم که چقدر می</w:t>
      </w:r>
      <w:r w:rsidR="00C2645C" w:rsidRPr="00B2093F">
        <w:rPr>
          <w:rFonts w:hint="eastAsia"/>
          <w:rtl/>
        </w:rPr>
        <w:t>‌</w:t>
      </w:r>
      <w:r w:rsidRPr="00B2093F">
        <w:rPr>
          <w:rFonts w:hint="cs"/>
          <w:rtl/>
        </w:rPr>
        <w:t xml:space="preserve">پسندید </w:t>
      </w:r>
      <w:r w:rsidR="00C2645C" w:rsidRPr="00B2093F">
        <w:rPr>
          <w:rFonts w:hint="cs"/>
          <w:rtl/>
        </w:rPr>
        <w:t>که</w:t>
      </w:r>
      <w:r w:rsidRPr="00B2093F">
        <w:rPr>
          <w:rFonts w:hint="cs"/>
          <w:rtl/>
        </w:rPr>
        <w:t xml:space="preserve"> فرمایش شهید صدر هم همین است یا خیر. </w:t>
      </w:r>
    </w:p>
    <w:p w14:paraId="41D3CB47" w14:textId="77777777" w:rsidR="00D53691" w:rsidRPr="00B2093F" w:rsidRDefault="00000000" w:rsidP="00C2645C">
      <w:pPr>
        <w:rPr>
          <w:rtl/>
        </w:rPr>
      </w:pPr>
      <w:r w:rsidRPr="00B2093F">
        <w:rPr>
          <w:rFonts w:hint="cs"/>
          <w:rtl/>
        </w:rPr>
        <w:t xml:space="preserve">اول یک بیانی </w:t>
      </w:r>
      <w:r w:rsidR="000B3EC0" w:rsidRPr="00B2093F">
        <w:rPr>
          <w:rFonts w:hint="cs"/>
          <w:rtl/>
        </w:rPr>
        <w:t>عرض</w:t>
      </w:r>
      <w:r w:rsidR="00C2645C" w:rsidRPr="00B2093F">
        <w:rPr>
          <w:rFonts w:hint="cs"/>
          <w:rtl/>
        </w:rPr>
        <w:t xml:space="preserve"> کنیم</w:t>
      </w:r>
      <w:r w:rsidRPr="00B2093F">
        <w:rPr>
          <w:rFonts w:hint="cs"/>
          <w:rtl/>
        </w:rPr>
        <w:t xml:space="preserve"> که ایشان </w:t>
      </w:r>
      <w:r w:rsidR="00C2645C" w:rsidRPr="00B2093F">
        <w:rPr>
          <w:rFonts w:hint="cs"/>
          <w:rtl/>
        </w:rPr>
        <w:t xml:space="preserve">در این بیان، </w:t>
      </w:r>
      <w:r w:rsidRPr="00B2093F">
        <w:rPr>
          <w:rFonts w:hint="cs"/>
          <w:rtl/>
        </w:rPr>
        <w:t xml:space="preserve">چه توجیهی دارد و سپس </w:t>
      </w:r>
      <w:r w:rsidR="00C2645C" w:rsidRPr="00B2093F">
        <w:rPr>
          <w:rFonts w:hint="cs"/>
          <w:rtl/>
        </w:rPr>
        <w:t>ببینیم مقدمات آن</w:t>
      </w:r>
      <w:r w:rsidRPr="00B2093F">
        <w:rPr>
          <w:rFonts w:hint="cs"/>
          <w:rtl/>
        </w:rPr>
        <w:t xml:space="preserve"> درست است یا خیر.</w:t>
      </w:r>
    </w:p>
    <w:p w14:paraId="752A46D2" w14:textId="77777777" w:rsidR="00F21732" w:rsidRPr="00B2093F" w:rsidRDefault="00000000" w:rsidP="000B3EC0">
      <w:pPr>
        <w:rPr>
          <w:rtl/>
        </w:rPr>
      </w:pPr>
      <w:r w:rsidRPr="00B2093F">
        <w:rPr>
          <w:rFonts w:hint="cs"/>
          <w:rtl/>
        </w:rPr>
        <w:t>فرمایش ایشان اینست که کل این شبهه</w:t>
      </w:r>
      <w:r w:rsidRPr="00B2093F">
        <w:rPr>
          <w:rFonts w:hint="eastAsia"/>
          <w:rtl/>
        </w:rPr>
        <w:t>‌</w:t>
      </w:r>
      <w:r w:rsidR="00C2645C" w:rsidRPr="00B2093F">
        <w:rPr>
          <w:rFonts w:hint="cs"/>
          <w:rtl/>
        </w:rPr>
        <w:t>ای که وارد کردند در بحث ـ ایشان</w:t>
      </w:r>
      <w:r w:rsidRPr="00B2093F">
        <w:rPr>
          <w:rFonts w:hint="cs"/>
          <w:rtl/>
        </w:rPr>
        <w:t xml:space="preserve"> ن</w:t>
      </w:r>
      <w:r w:rsidR="000B57E0" w:rsidRPr="00B2093F">
        <w:rPr>
          <w:rFonts w:hint="cs"/>
          <w:rtl/>
        </w:rPr>
        <w:t>می‌گوید</w:t>
      </w:r>
      <w:r w:rsidR="00C2645C" w:rsidRPr="00B2093F">
        <w:rPr>
          <w:rFonts w:hint="cs"/>
          <w:rtl/>
        </w:rPr>
        <w:t xml:space="preserve"> چه کسی، </w:t>
      </w:r>
      <w:r w:rsidRPr="00B2093F">
        <w:rPr>
          <w:rFonts w:hint="cs"/>
          <w:rtl/>
        </w:rPr>
        <w:t xml:space="preserve">ولی احتمالا هم </w:t>
      </w:r>
      <w:r w:rsidR="00C2645C" w:rsidRPr="00B2093F">
        <w:rPr>
          <w:rFonts w:hint="cs"/>
          <w:rtl/>
        </w:rPr>
        <w:t xml:space="preserve">مرحوم </w:t>
      </w:r>
      <w:r w:rsidRPr="00B2093F">
        <w:rPr>
          <w:rFonts w:hint="cs"/>
          <w:rtl/>
        </w:rPr>
        <w:t xml:space="preserve">شیخ را </w:t>
      </w:r>
      <w:r w:rsidR="000B57E0" w:rsidRPr="00B2093F">
        <w:rPr>
          <w:rFonts w:hint="cs"/>
          <w:rtl/>
        </w:rPr>
        <w:t>می‌فرماید</w:t>
      </w:r>
      <w:r w:rsidRPr="00B2093F">
        <w:rPr>
          <w:rFonts w:hint="cs"/>
          <w:rtl/>
        </w:rPr>
        <w:t xml:space="preserve"> و هم</w:t>
      </w:r>
      <w:r w:rsidR="00C2645C" w:rsidRPr="00B2093F">
        <w:rPr>
          <w:rFonts w:hint="cs"/>
          <w:rtl/>
        </w:rPr>
        <w:t xml:space="preserve"> مرحوم</w:t>
      </w:r>
      <w:r w:rsidRPr="00B2093F">
        <w:rPr>
          <w:rFonts w:hint="cs"/>
          <w:rtl/>
        </w:rPr>
        <w:t xml:space="preserve"> آخوند را و هم مرحوم عراقی که در مقام اطلاق و اثبات گفته است و </w:t>
      </w:r>
      <w:r w:rsidR="00C2645C" w:rsidRPr="00B2093F">
        <w:rPr>
          <w:rFonts w:hint="cs"/>
          <w:rtl/>
        </w:rPr>
        <w:t>آقای صدر</w:t>
      </w:r>
      <w:r w:rsidR="000B3EC0" w:rsidRPr="00B2093F">
        <w:rPr>
          <w:rFonts w:hint="cs"/>
          <w:rtl/>
        </w:rPr>
        <w:t xml:space="preserve"> اینها را</w:t>
      </w:r>
      <w:r w:rsidR="00C2645C" w:rsidRPr="00B2093F">
        <w:rPr>
          <w:rFonts w:hint="cs"/>
          <w:rtl/>
        </w:rPr>
        <w:t xml:space="preserve"> </w:t>
      </w:r>
      <w:r w:rsidRPr="00B2093F">
        <w:rPr>
          <w:rFonts w:hint="cs"/>
          <w:rtl/>
        </w:rPr>
        <w:t>جدا ن</w:t>
      </w:r>
      <w:r w:rsidR="00C2645C" w:rsidRPr="00B2093F">
        <w:rPr>
          <w:rFonts w:hint="cs"/>
          <w:rtl/>
        </w:rPr>
        <w:t>می‌کند ـ</w:t>
      </w:r>
      <w:r w:rsidRPr="00B2093F">
        <w:rPr>
          <w:rFonts w:hint="cs"/>
          <w:rtl/>
        </w:rPr>
        <w:t xml:space="preserve"> که </w:t>
      </w:r>
      <w:r w:rsidR="00C2645C" w:rsidRPr="00B2093F">
        <w:rPr>
          <w:rFonts w:hint="cs"/>
          <w:rtl/>
        </w:rPr>
        <w:t>«قف عند الشبهة»،</w:t>
      </w:r>
      <w:r w:rsidRPr="00B2093F">
        <w:rPr>
          <w:rFonts w:hint="cs"/>
          <w:rtl/>
        </w:rPr>
        <w:t xml:space="preserve"> متوقف بر اینست که در مرتبه سابق هلکه و عقابی باشد و طبیعتا این هلکه و عقاب از غیر </w:t>
      </w:r>
      <w:r w:rsidR="008F5CCA" w:rsidRPr="00B2093F">
        <w:rPr>
          <w:rFonts w:hint="cs"/>
          <w:rtl/>
        </w:rPr>
        <w:t>قِبَلِ</w:t>
      </w:r>
      <w:r w:rsidRPr="00B2093F">
        <w:rPr>
          <w:rFonts w:hint="cs"/>
          <w:rtl/>
        </w:rPr>
        <w:t xml:space="preserve"> همین خطاب است،</w:t>
      </w:r>
      <w:r w:rsidR="008F5CCA" w:rsidRPr="00B2093F">
        <w:rPr>
          <w:rFonts w:hint="cs"/>
          <w:rtl/>
        </w:rPr>
        <w:t xml:space="preserve"> وگرنه</w:t>
      </w:r>
      <w:r w:rsidRPr="00B2093F">
        <w:rPr>
          <w:rFonts w:hint="cs"/>
          <w:rtl/>
        </w:rPr>
        <w:t xml:space="preserve"> یا دور </w:t>
      </w:r>
      <w:r w:rsidR="008F5CCA" w:rsidRPr="00B2093F">
        <w:rPr>
          <w:rFonts w:hint="cs"/>
          <w:rtl/>
        </w:rPr>
        <w:t>می</w:t>
      </w:r>
      <w:r w:rsidR="008F5CCA" w:rsidRPr="00B2093F">
        <w:rPr>
          <w:rFonts w:hint="eastAsia"/>
          <w:rtl/>
        </w:rPr>
        <w:t>‌</w:t>
      </w:r>
      <w:r w:rsidR="008F5CCA" w:rsidRPr="00B2093F">
        <w:rPr>
          <w:rFonts w:hint="cs"/>
          <w:rtl/>
        </w:rPr>
        <w:t xml:space="preserve">شود یا </w:t>
      </w:r>
      <w:r w:rsidR="000B3EC0" w:rsidRPr="00B2093F">
        <w:rPr>
          <w:rFonts w:hint="cs"/>
          <w:rtl/>
        </w:rPr>
        <w:t xml:space="preserve"> خلاف ظاهر تعلیل می‌شود</w:t>
      </w:r>
      <w:r w:rsidR="008F5CCA" w:rsidRPr="00B2093F">
        <w:rPr>
          <w:rFonts w:hint="cs"/>
          <w:rtl/>
        </w:rPr>
        <w:t>.</w:t>
      </w:r>
      <w:r w:rsidRPr="00B2093F">
        <w:rPr>
          <w:rFonts w:hint="cs"/>
          <w:rtl/>
        </w:rPr>
        <w:t xml:space="preserve"> به هر حال</w:t>
      </w:r>
      <w:r w:rsidR="008F5CCA" w:rsidRPr="00B2093F">
        <w:rPr>
          <w:rFonts w:hint="cs"/>
          <w:rtl/>
        </w:rPr>
        <w:t>،</w:t>
      </w:r>
      <w:r w:rsidRPr="00B2093F">
        <w:rPr>
          <w:rFonts w:hint="cs"/>
          <w:rtl/>
        </w:rPr>
        <w:t xml:space="preserve"> ایشان </w:t>
      </w:r>
      <w:r w:rsidR="000B57E0" w:rsidRPr="00B2093F">
        <w:rPr>
          <w:rFonts w:hint="cs"/>
          <w:rtl/>
        </w:rPr>
        <w:t>می‌فرماید</w:t>
      </w:r>
      <w:r w:rsidRPr="00B2093F">
        <w:rPr>
          <w:rFonts w:hint="cs"/>
          <w:rtl/>
        </w:rPr>
        <w:t xml:space="preserve"> </w:t>
      </w:r>
      <w:r w:rsidR="008F5CCA" w:rsidRPr="00B2093F">
        <w:rPr>
          <w:rFonts w:hint="cs"/>
          <w:rtl/>
        </w:rPr>
        <w:t xml:space="preserve">مبنا و بنای </w:t>
      </w:r>
      <w:r w:rsidRPr="00B2093F">
        <w:rPr>
          <w:rFonts w:hint="cs"/>
          <w:rtl/>
        </w:rPr>
        <w:t xml:space="preserve">کل این شبهه، غلط است. </w:t>
      </w:r>
      <w:r w:rsidR="000B3EC0" w:rsidRPr="00B2093F">
        <w:rPr>
          <w:rFonts w:hint="cs"/>
          <w:rtl/>
        </w:rPr>
        <w:t>در جلسات پیشین</w:t>
      </w:r>
      <w:r w:rsidRPr="00B2093F">
        <w:rPr>
          <w:rFonts w:hint="cs"/>
          <w:rtl/>
        </w:rPr>
        <w:t xml:space="preserve"> عرض شد که مرحوم شهید صدر یک بیا</w:t>
      </w:r>
      <w:r w:rsidR="008F5CCA" w:rsidRPr="00B2093F">
        <w:rPr>
          <w:rFonts w:hint="cs"/>
          <w:rtl/>
        </w:rPr>
        <w:t xml:space="preserve">ن انقلابی هم برای حل مسأله دارد. بیان انقلابی ایشان همین است. </w:t>
      </w:r>
      <w:r w:rsidR="000B57E0" w:rsidRPr="00B2093F">
        <w:rPr>
          <w:rFonts w:hint="cs"/>
          <w:rtl/>
        </w:rPr>
        <w:t>می‌گوید</w:t>
      </w:r>
      <w:r w:rsidRPr="00B2093F">
        <w:rPr>
          <w:rFonts w:hint="cs"/>
          <w:rtl/>
        </w:rPr>
        <w:t xml:space="preserve"> </w:t>
      </w:r>
      <w:r w:rsidR="00106D0C" w:rsidRPr="00B2093F">
        <w:rPr>
          <w:rFonts w:hint="cs"/>
          <w:rtl/>
        </w:rPr>
        <w:t xml:space="preserve">مبنا و بنای </w:t>
      </w:r>
      <w:r w:rsidRPr="00B2093F">
        <w:rPr>
          <w:rFonts w:hint="cs"/>
          <w:rtl/>
        </w:rPr>
        <w:t>کل این اشکال</w:t>
      </w:r>
      <w:r w:rsidR="00106D0C" w:rsidRPr="00B2093F">
        <w:rPr>
          <w:rFonts w:hint="cs"/>
          <w:rtl/>
        </w:rPr>
        <w:t>،</w:t>
      </w:r>
      <w:r w:rsidRPr="00B2093F">
        <w:rPr>
          <w:rFonts w:hint="cs"/>
          <w:rtl/>
        </w:rPr>
        <w:t xml:space="preserve"> </w:t>
      </w:r>
      <w:r w:rsidR="00106D0C" w:rsidRPr="00B2093F">
        <w:rPr>
          <w:rFonts w:hint="cs"/>
          <w:rtl/>
        </w:rPr>
        <w:t>نادرست و</w:t>
      </w:r>
      <w:r w:rsidRPr="00B2093F">
        <w:rPr>
          <w:rFonts w:hint="cs"/>
          <w:rtl/>
        </w:rPr>
        <w:t xml:space="preserve"> غلط است. البته ایشان در بحث قبل</w:t>
      </w:r>
      <w:r w:rsidR="000B3EC0" w:rsidRPr="00B2093F">
        <w:rPr>
          <w:rFonts w:hint="cs"/>
          <w:rtl/>
        </w:rPr>
        <w:t xml:space="preserve">، مدافع برخی از قسمت‌های کلام محقق عراقی بود </w:t>
      </w:r>
      <w:r w:rsidRPr="00B2093F">
        <w:rPr>
          <w:rFonts w:hint="cs"/>
          <w:rtl/>
        </w:rPr>
        <w:t xml:space="preserve">ولی بعدا </w:t>
      </w:r>
      <w:r w:rsidR="00106D0C" w:rsidRPr="00B2093F">
        <w:rPr>
          <w:rFonts w:hint="cs"/>
          <w:rtl/>
        </w:rPr>
        <w:t>فرمود که ما حرف دیگری داریم و آن</w:t>
      </w:r>
      <w:r w:rsidRPr="00B2093F">
        <w:rPr>
          <w:rFonts w:hint="cs"/>
          <w:rtl/>
        </w:rPr>
        <w:t xml:space="preserve"> اینست که مبنای کل این اشکال غلط است </w:t>
      </w:r>
      <w:r w:rsidR="00106D0C" w:rsidRPr="00B2093F">
        <w:rPr>
          <w:rFonts w:hint="cs"/>
          <w:rtl/>
        </w:rPr>
        <w:t>و نوبت به این نمی</w:t>
      </w:r>
      <w:r w:rsidR="00106D0C" w:rsidRPr="00B2093F">
        <w:rPr>
          <w:rFonts w:hint="eastAsia"/>
          <w:rtl/>
        </w:rPr>
        <w:t>‌</w:t>
      </w:r>
      <w:r w:rsidR="00106D0C" w:rsidRPr="00B2093F">
        <w:rPr>
          <w:rFonts w:hint="cs"/>
          <w:rtl/>
        </w:rPr>
        <w:t>رسد که</w:t>
      </w:r>
      <w:r w:rsidRPr="00B2093F">
        <w:rPr>
          <w:rFonts w:hint="cs"/>
          <w:rtl/>
        </w:rPr>
        <w:t xml:space="preserve"> ببینید این اشکال به نحو دور قابل تقریر است یا جور دیگری</w:t>
      </w:r>
      <w:r w:rsidR="000B3EC0" w:rsidRPr="00B2093F">
        <w:rPr>
          <w:rFonts w:hint="cs"/>
          <w:rtl/>
        </w:rPr>
        <w:t>، و</w:t>
      </w:r>
      <w:r w:rsidRPr="00B2093F">
        <w:rPr>
          <w:rFonts w:hint="cs"/>
          <w:rtl/>
        </w:rPr>
        <w:t xml:space="preserve"> </w:t>
      </w:r>
      <w:r w:rsidR="00106D0C" w:rsidRPr="00B2093F">
        <w:rPr>
          <w:rFonts w:hint="cs"/>
          <w:rtl/>
        </w:rPr>
        <w:t>یا</w:t>
      </w:r>
      <w:r w:rsidRPr="00B2093F">
        <w:rPr>
          <w:rFonts w:hint="cs"/>
          <w:rtl/>
        </w:rPr>
        <w:t xml:space="preserve"> این اشکال</w:t>
      </w:r>
      <w:r w:rsidR="000B3EC0" w:rsidRPr="00B2093F">
        <w:rPr>
          <w:rFonts w:hint="cs"/>
          <w:rtl/>
        </w:rPr>
        <w:t>،</w:t>
      </w:r>
      <w:r w:rsidRPr="00B2093F">
        <w:rPr>
          <w:rFonts w:hint="cs"/>
          <w:rtl/>
        </w:rPr>
        <w:t xml:space="preserve"> </w:t>
      </w:r>
      <w:r w:rsidR="000B3EC0" w:rsidRPr="00B2093F">
        <w:rPr>
          <w:rFonts w:hint="cs"/>
          <w:rtl/>
        </w:rPr>
        <w:t xml:space="preserve">از باب قاعده اشتراک </w:t>
      </w:r>
      <w:r w:rsidRPr="00B2093F">
        <w:rPr>
          <w:rFonts w:hint="cs"/>
          <w:rtl/>
        </w:rPr>
        <w:t>قا</w:t>
      </w:r>
      <w:r w:rsidR="000B3EC0" w:rsidRPr="00B2093F">
        <w:rPr>
          <w:rFonts w:hint="cs"/>
          <w:rtl/>
        </w:rPr>
        <w:t>بل جواب است</w:t>
      </w:r>
      <w:r w:rsidR="00106D0C" w:rsidRPr="00B2093F">
        <w:rPr>
          <w:rFonts w:hint="cs"/>
          <w:rtl/>
        </w:rPr>
        <w:t xml:space="preserve">، یعنی </w:t>
      </w:r>
      <w:r w:rsidRPr="00B2093F">
        <w:rPr>
          <w:rFonts w:hint="cs"/>
          <w:rtl/>
        </w:rPr>
        <w:t>اثبات آن برای حاضرین در زمان</w:t>
      </w:r>
      <w:r w:rsidR="00106D0C" w:rsidRPr="00B2093F">
        <w:rPr>
          <w:rFonts w:hint="cs"/>
          <w:rtl/>
        </w:rPr>
        <w:t xml:space="preserve"> ائمه و برای ما به قاعده اشتراک. ایشان</w:t>
      </w:r>
      <w:r w:rsidRPr="00B2093F">
        <w:rPr>
          <w:rFonts w:hint="cs"/>
          <w:rtl/>
        </w:rPr>
        <w:t xml:space="preserve"> </w:t>
      </w:r>
      <w:r w:rsidR="000B57E0" w:rsidRPr="00B2093F">
        <w:rPr>
          <w:rFonts w:hint="cs"/>
          <w:rtl/>
        </w:rPr>
        <w:t>می‌گوید</w:t>
      </w:r>
      <w:r w:rsidRPr="00B2093F">
        <w:rPr>
          <w:rFonts w:hint="cs"/>
          <w:rtl/>
        </w:rPr>
        <w:t xml:space="preserve"> کل این ماجرا اساسا نادرست است. یعنی اشکالی </w:t>
      </w:r>
      <w:r w:rsidR="00106D0C" w:rsidRPr="00B2093F">
        <w:rPr>
          <w:rFonts w:hint="cs"/>
          <w:rtl/>
        </w:rPr>
        <w:t>اساسا در باب نیست تا هم در</w:t>
      </w:r>
      <w:r w:rsidR="005E0166" w:rsidRPr="00B2093F">
        <w:rPr>
          <w:rFonts w:hint="cs"/>
          <w:rtl/>
        </w:rPr>
        <w:t xml:space="preserve"> نحوه تقریر آن تامل کنید و هم در نحوه جواب آن بحث کنید </w:t>
      </w:r>
      <w:r w:rsidR="00106D0C" w:rsidRPr="00B2093F">
        <w:rPr>
          <w:rFonts w:hint="cs"/>
          <w:rtl/>
        </w:rPr>
        <w:t>که</w:t>
      </w:r>
      <w:r w:rsidR="005E0166" w:rsidRPr="00B2093F">
        <w:rPr>
          <w:rFonts w:hint="cs"/>
          <w:rtl/>
        </w:rPr>
        <w:t xml:space="preserve"> آیا جواب دارد یا خیر که ایشان به برخی </w:t>
      </w:r>
      <w:r w:rsidR="00106D0C" w:rsidRPr="00B2093F">
        <w:rPr>
          <w:rFonts w:hint="cs"/>
          <w:rtl/>
        </w:rPr>
        <w:t>از آن</w:t>
      </w:r>
      <w:r w:rsidR="00106D0C" w:rsidRPr="00B2093F">
        <w:rPr>
          <w:rFonts w:hint="eastAsia"/>
          <w:rtl/>
        </w:rPr>
        <w:t>‌</w:t>
      </w:r>
      <w:r w:rsidR="00106D0C" w:rsidRPr="00B2093F">
        <w:rPr>
          <w:rFonts w:hint="cs"/>
          <w:rtl/>
        </w:rPr>
        <w:t xml:space="preserve">ها </w:t>
      </w:r>
      <w:r w:rsidR="005E0166" w:rsidRPr="00B2093F">
        <w:rPr>
          <w:rFonts w:hint="cs"/>
          <w:rtl/>
        </w:rPr>
        <w:t xml:space="preserve">جواب داد مثل تمسک به عام در شبهه مصداقیه و امثال آن. </w:t>
      </w:r>
      <w:r w:rsidR="000B57E0" w:rsidRPr="00B2093F">
        <w:rPr>
          <w:rFonts w:hint="cs"/>
          <w:rtl/>
        </w:rPr>
        <w:t>می‌گوید</w:t>
      </w:r>
      <w:r w:rsidR="00C50BB9" w:rsidRPr="00B2093F">
        <w:rPr>
          <w:rFonts w:hint="cs"/>
          <w:rtl/>
        </w:rPr>
        <w:t xml:space="preserve"> کل این بحث</w:t>
      </w:r>
      <w:r w:rsidR="00C50BB9" w:rsidRPr="00B2093F">
        <w:rPr>
          <w:rFonts w:hint="eastAsia"/>
          <w:rtl/>
        </w:rPr>
        <w:t>‌</w:t>
      </w:r>
      <w:r w:rsidR="00C50BB9" w:rsidRPr="00B2093F">
        <w:rPr>
          <w:rFonts w:hint="cs"/>
          <w:rtl/>
        </w:rPr>
        <w:t>ها نادرست است.</w:t>
      </w:r>
    </w:p>
    <w:p w14:paraId="71EBD2EF" w14:textId="77777777" w:rsidR="0055167D" w:rsidRPr="00B2093F" w:rsidRDefault="00000000" w:rsidP="0055167D">
      <w:pPr>
        <w:pStyle w:val="Heading2"/>
        <w:rPr>
          <w:rtl/>
        </w:rPr>
      </w:pPr>
      <w:bookmarkStart w:id="907" w:name="_Toc135031613"/>
      <w:r w:rsidRPr="00B2093F">
        <w:rPr>
          <w:rFonts w:hint="cs"/>
          <w:rtl/>
        </w:rPr>
        <w:t>الف: به لحاظ مبنای حق الطاعة</w:t>
      </w:r>
      <w:bookmarkEnd w:id="907"/>
    </w:p>
    <w:p w14:paraId="7F080358" w14:textId="77777777" w:rsidR="00510016" w:rsidRPr="00B2093F" w:rsidRDefault="00000000" w:rsidP="00510016">
      <w:pPr>
        <w:rPr>
          <w:rtl/>
        </w:rPr>
      </w:pPr>
      <w:r w:rsidRPr="00B2093F">
        <w:rPr>
          <w:rFonts w:hint="cs"/>
          <w:rtl/>
        </w:rPr>
        <w:t xml:space="preserve"> </w:t>
      </w:r>
      <w:r w:rsidR="000B57E0" w:rsidRPr="00B2093F">
        <w:rPr>
          <w:rFonts w:hint="cs"/>
          <w:rtl/>
        </w:rPr>
        <w:t>می‌فرماید</w:t>
      </w:r>
      <w:r w:rsidR="00F21732" w:rsidRPr="00B2093F">
        <w:rPr>
          <w:rFonts w:hint="cs"/>
          <w:rtl/>
        </w:rPr>
        <w:t xml:space="preserve"> که به لحاظ مبنایی، ما مبنای حق الطاعه و منجزیت احتمال را</w:t>
      </w:r>
      <w:r w:rsidR="0055167D" w:rsidRPr="00B2093F">
        <w:rPr>
          <w:rFonts w:hint="cs"/>
          <w:rtl/>
        </w:rPr>
        <w:t xml:space="preserve"> قبول داریم.</w:t>
      </w:r>
      <w:r w:rsidR="00F21732" w:rsidRPr="00B2093F">
        <w:rPr>
          <w:rFonts w:hint="cs"/>
          <w:rtl/>
        </w:rPr>
        <w:t xml:space="preserve"> </w:t>
      </w:r>
      <w:r w:rsidR="0055167D" w:rsidRPr="00B2093F">
        <w:rPr>
          <w:rFonts w:hint="cs"/>
          <w:rtl/>
        </w:rPr>
        <w:t>اساسا</w:t>
      </w:r>
      <w:r w:rsidR="00F21732" w:rsidRPr="00B2093F">
        <w:rPr>
          <w:rFonts w:hint="cs"/>
          <w:rtl/>
        </w:rPr>
        <w:t xml:space="preserve"> این روایت هم همین را </w:t>
      </w:r>
      <w:r w:rsidR="000B57E0" w:rsidRPr="00B2093F">
        <w:rPr>
          <w:rFonts w:hint="cs"/>
          <w:rtl/>
        </w:rPr>
        <w:t>می‌گوید</w:t>
      </w:r>
      <w:r w:rsidR="00F21732" w:rsidRPr="00B2093F">
        <w:rPr>
          <w:rFonts w:hint="cs"/>
          <w:rtl/>
        </w:rPr>
        <w:t xml:space="preserve">. </w:t>
      </w:r>
      <w:r w:rsidR="0055167D" w:rsidRPr="00B2093F">
        <w:rPr>
          <w:rFonts w:hint="cs"/>
          <w:rtl/>
        </w:rPr>
        <w:t xml:space="preserve">«قف عند الشبهة فإن الوقوف عند الشبهات خیر من الاقتحام في الهلکات» </w:t>
      </w:r>
      <w:r w:rsidR="00F21732" w:rsidRPr="00B2093F">
        <w:rPr>
          <w:rFonts w:hint="cs"/>
          <w:rtl/>
        </w:rPr>
        <w:t xml:space="preserve">یعنی در شبهه تورط نکن که موجب عقاب است. حق الطاعه هم همین را </w:t>
      </w:r>
      <w:r w:rsidR="000B57E0" w:rsidRPr="00B2093F">
        <w:rPr>
          <w:rFonts w:hint="cs"/>
          <w:rtl/>
        </w:rPr>
        <w:t>می‌گوید</w:t>
      </w:r>
      <w:r w:rsidR="0055167D" w:rsidRPr="00B2093F">
        <w:rPr>
          <w:rFonts w:hint="cs"/>
          <w:rtl/>
        </w:rPr>
        <w:t xml:space="preserve"> که وقتی شبهه دار</w:t>
      </w:r>
      <w:r w:rsidR="00F21732" w:rsidRPr="00B2093F">
        <w:rPr>
          <w:rFonts w:hint="cs"/>
          <w:rtl/>
        </w:rPr>
        <w:t>ید و در آن احتمال عقاب می</w:t>
      </w:r>
      <w:r w:rsidR="0055167D" w:rsidRPr="00B2093F">
        <w:rPr>
          <w:rFonts w:hint="eastAsia"/>
          <w:rtl/>
        </w:rPr>
        <w:t>‌</w:t>
      </w:r>
      <w:r w:rsidR="00F21732" w:rsidRPr="00B2093F">
        <w:rPr>
          <w:rFonts w:hint="cs"/>
          <w:rtl/>
        </w:rPr>
        <w:t>دهید</w:t>
      </w:r>
      <w:r w:rsidR="0055167D" w:rsidRPr="00B2093F">
        <w:rPr>
          <w:rFonts w:hint="cs"/>
          <w:rtl/>
        </w:rPr>
        <w:t>،</w:t>
      </w:r>
      <w:r w:rsidR="00F21732" w:rsidRPr="00B2093F">
        <w:rPr>
          <w:rFonts w:hint="cs"/>
          <w:rtl/>
        </w:rPr>
        <w:t xml:space="preserve"> منجَّز است بر شما و نتیجه تنجیز اینست که اگر این کار را انجام دهی</w:t>
      </w:r>
      <w:r w:rsidR="0055167D" w:rsidRPr="00B2093F">
        <w:rPr>
          <w:rFonts w:hint="cs"/>
          <w:rtl/>
        </w:rPr>
        <w:t>د</w:t>
      </w:r>
      <w:r w:rsidR="00F21732" w:rsidRPr="00B2093F">
        <w:rPr>
          <w:rFonts w:hint="cs"/>
          <w:rtl/>
        </w:rPr>
        <w:t xml:space="preserve"> عقاب داری</w:t>
      </w:r>
      <w:r w:rsidR="0055167D" w:rsidRPr="00B2093F">
        <w:rPr>
          <w:rFonts w:hint="cs"/>
          <w:rtl/>
        </w:rPr>
        <w:t>د</w:t>
      </w:r>
      <w:r w:rsidR="00F21732" w:rsidRPr="00B2093F">
        <w:rPr>
          <w:rFonts w:hint="cs"/>
          <w:rtl/>
        </w:rPr>
        <w:t xml:space="preserve">. این روایت هم همین را </w:t>
      </w:r>
      <w:r w:rsidR="000B57E0" w:rsidRPr="00B2093F">
        <w:rPr>
          <w:rFonts w:hint="cs"/>
          <w:rtl/>
        </w:rPr>
        <w:t>می‌گوید</w:t>
      </w:r>
      <w:r w:rsidR="00F21732" w:rsidRPr="00B2093F">
        <w:rPr>
          <w:rFonts w:hint="cs"/>
          <w:rtl/>
        </w:rPr>
        <w:t>. پس این روایت تاکید حق الطاعه</w:t>
      </w:r>
      <w:r w:rsidRPr="00B2093F">
        <w:rPr>
          <w:rFonts w:hint="cs"/>
          <w:rtl/>
        </w:rPr>
        <w:t xml:space="preserve"> و منجزیت احتمال</w:t>
      </w:r>
      <w:r w:rsidR="00F21732" w:rsidRPr="00B2093F">
        <w:rPr>
          <w:rFonts w:hint="cs"/>
          <w:rtl/>
        </w:rPr>
        <w:t xml:space="preserve"> </w:t>
      </w:r>
      <w:r w:rsidRPr="00B2093F">
        <w:rPr>
          <w:rFonts w:hint="cs"/>
          <w:rtl/>
        </w:rPr>
        <w:t>ا</w:t>
      </w:r>
      <w:r w:rsidR="00F21732" w:rsidRPr="00B2093F">
        <w:rPr>
          <w:rFonts w:hint="cs"/>
          <w:rtl/>
        </w:rPr>
        <w:t xml:space="preserve">ست در واقع. </w:t>
      </w:r>
      <w:r w:rsidR="000B57E0" w:rsidRPr="00B2093F">
        <w:rPr>
          <w:rFonts w:hint="cs"/>
          <w:rtl/>
        </w:rPr>
        <w:t>می‌گوید</w:t>
      </w:r>
      <w:r w:rsidRPr="00B2093F">
        <w:rPr>
          <w:rFonts w:hint="cs"/>
          <w:rtl/>
        </w:rPr>
        <w:t xml:space="preserve"> «قف عند الشبهة فإن الوقوف عند الشبهات خیر من الاقتحام في الهلکات»، یعنی الاقتحام فی الشبهة</w:t>
      </w:r>
      <w:r w:rsidR="00F21732" w:rsidRPr="00B2093F">
        <w:rPr>
          <w:rFonts w:hint="cs"/>
          <w:rtl/>
        </w:rPr>
        <w:t xml:space="preserve"> </w:t>
      </w:r>
      <w:r w:rsidRPr="00B2093F">
        <w:rPr>
          <w:rFonts w:hint="cs"/>
          <w:rtl/>
        </w:rPr>
        <w:t>موجب</w:t>
      </w:r>
      <w:r w:rsidR="00F21732" w:rsidRPr="00B2093F">
        <w:rPr>
          <w:rFonts w:hint="cs"/>
          <w:rtl/>
        </w:rPr>
        <w:t xml:space="preserve"> عقاب </w:t>
      </w:r>
      <w:r w:rsidRPr="00B2093F">
        <w:rPr>
          <w:rFonts w:hint="cs"/>
          <w:rtl/>
        </w:rPr>
        <w:t>می</w:t>
      </w:r>
      <w:r w:rsidRPr="00B2093F">
        <w:rPr>
          <w:rFonts w:hint="eastAsia"/>
          <w:rtl/>
        </w:rPr>
        <w:t>‌</w:t>
      </w:r>
      <w:r w:rsidRPr="00B2093F">
        <w:rPr>
          <w:rFonts w:hint="cs"/>
          <w:rtl/>
        </w:rPr>
        <w:t>شود.</w:t>
      </w:r>
      <w:r w:rsidR="00F21732" w:rsidRPr="00B2093F">
        <w:rPr>
          <w:rFonts w:hint="cs"/>
          <w:rtl/>
        </w:rPr>
        <w:t xml:space="preserve"> </w:t>
      </w:r>
      <w:r w:rsidR="000B57E0" w:rsidRPr="00B2093F">
        <w:rPr>
          <w:rFonts w:hint="cs"/>
          <w:rtl/>
        </w:rPr>
        <w:t>می‌گوید</w:t>
      </w:r>
      <w:r w:rsidRPr="00B2093F">
        <w:rPr>
          <w:rFonts w:hint="cs"/>
          <w:rtl/>
        </w:rPr>
        <w:t xml:space="preserve"> این همان ح</w:t>
      </w:r>
      <w:r w:rsidR="00F21732" w:rsidRPr="00B2093F">
        <w:rPr>
          <w:rFonts w:hint="cs"/>
          <w:rtl/>
        </w:rPr>
        <w:t>رف ماست که می</w:t>
      </w:r>
      <w:r w:rsidRPr="00B2093F">
        <w:rPr>
          <w:rFonts w:hint="eastAsia"/>
          <w:rtl/>
        </w:rPr>
        <w:t>‌</w:t>
      </w:r>
      <w:r w:rsidR="00F21732" w:rsidRPr="00B2093F">
        <w:rPr>
          <w:rFonts w:hint="cs"/>
          <w:rtl/>
        </w:rPr>
        <w:t xml:space="preserve">گفتیم اقتحام فی الشبهه </w:t>
      </w:r>
      <w:r w:rsidRPr="00B2093F">
        <w:rPr>
          <w:rFonts w:hint="cs"/>
          <w:rtl/>
        </w:rPr>
        <w:t>موجب عقاب می</w:t>
      </w:r>
      <w:r w:rsidRPr="00B2093F">
        <w:rPr>
          <w:rFonts w:hint="eastAsia"/>
          <w:rtl/>
        </w:rPr>
        <w:t>‌</w:t>
      </w:r>
      <w:r w:rsidRPr="00B2093F">
        <w:rPr>
          <w:rFonts w:hint="cs"/>
          <w:rtl/>
        </w:rPr>
        <w:t xml:space="preserve">شود. </w:t>
      </w:r>
    </w:p>
    <w:p w14:paraId="71755627" w14:textId="77777777" w:rsidR="00D53691" w:rsidRPr="00B2093F" w:rsidRDefault="00000000" w:rsidP="00DD7985">
      <w:pPr>
        <w:rPr>
          <w:rtl/>
        </w:rPr>
      </w:pPr>
      <w:r w:rsidRPr="00B2093F">
        <w:rPr>
          <w:rFonts w:hint="cs"/>
          <w:rtl/>
        </w:rPr>
        <w:t xml:space="preserve">ایشان استفاده دیگری </w:t>
      </w:r>
      <w:r w:rsidR="00F21732" w:rsidRPr="00B2093F">
        <w:rPr>
          <w:rFonts w:hint="cs"/>
          <w:rtl/>
        </w:rPr>
        <w:t xml:space="preserve">هم </w:t>
      </w:r>
      <w:r w:rsidR="00C2645C" w:rsidRPr="00B2093F">
        <w:rPr>
          <w:rFonts w:hint="cs"/>
          <w:rtl/>
        </w:rPr>
        <w:t>می‌کند</w:t>
      </w:r>
      <w:r w:rsidR="00F21732" w:rsidRPr="00B2093F">
        <w:rPr>
          <w:rFonts w:hint="cs"/>
          <w:rtl/>
        </w:rPr>
        <w:t>. در بحث حق الطاعه عرض کردیم که ایشان حق الطاعه را تنجیزی نمی</w:t>
      </w:r>
      <w:r w:rsidRPr="00B2093F">
        <w:rPr>
          <w:rFonts w:hint="eastAsia"/>
          <w:rtl/>
        </w:rPr>
        <w:t>‌</w:t>
      </w:r>
      <w:r w:rsidR="00F21732" w:rsidRPr="00B2093F">
        <w:rPr>
          <w:rFonts w:hint="cs"/>
          <w:rtl/>
        </w:rPr>
        <w:t>داند</w:t>
      </w:r>
      <w:r w:rsidRPr="00B2093F">
        <w:rPr>
          <w:rFonts w:hint="cs"/>
          <w:rtl/>
        </w:rPr>
        <w:t>،</w:t>
      </w:r>
      <w:r w:rsidR="00F21732" w:rsidRPr="00B2093F">
        <w:rPr>
          <w:rFonts w:hint="cs"/>
          <w:rtl/>
        </w:rPr>
        <w:t xml:space="preserve"> بلکه تعلیقی می</w:t>
      </w:r>
      <w:r w:rsidRPr="00B2093F">
        <w:rPr>
          <w:rFonts w:hint="eastAsia"/>
          <w:rtl/>
        </w:rPr>
        <w:t>‌</w:t>
      </w:r>
      <w:r w:rsidR="00F21732" w:rsidRPr="00B2093F">
        <w:rPr>
          <w:rFonts w:hint="cs"/>
          <w:rtl/>
        </w:rPr>
        <w:t>داند</w:t>
      </w:r>
      <w:r w:rsidRPr="00B2093F">
        <w:rPr>
          <w:rFonts w:hint="cs"/>
          <w:rtl/>
        </w:rPr>
        <w:t>،</w:t>
      </w:r>
      <w:r w:rsidR="00F21732" w:rsidRPr="00B2093F">
        <w:rPr>
          <w:rFonts w:hint="cs"/>
          <w:rtl/>
        </w:rPr>
        <w:t xml:space="preserve"> یعنی معلق بر اینکه خود شارع اذن در خلاف </w:t>
      </w:r>
      <w:r w:rsidRPr="00B2093F">
        <w:rPr>
          <w:rFonts w:hint="cs"/>
          <w:rtl/>
        </w:rPr>
        <w:t xml:space="preserve">ـ </w:t>
      </w:r>
      <w:r w:rsidR="00DD7985" w:rsidRPr="00B2093F">
        <w:rPr>
          <w:rFonts w:hint="cs"/>
          <w:rtl/>
        </w:rPr>
        <w:t xml:space="preserve">مثل برائت شرعی که ایشان نیز قبول دارد </w:t>
      </w:r>
      <w:r w:rsidRPr="00B2093F">
        <w:rPr>
          <w:rFonts w:hint="cs"/>
          <w:rtl/>
        </w:rPr>
        <w:t>ـ ندهد</w:t>
      </w:r>
      <w:r w:rsidR="00F21732" w:rsidRPr="00B2093F">
        <w:rPr>
          <w:rFonts w:hint="cs"/>
          <w:rtl/>
        </w:rPr>
        <w:t>. لذا</w:t>
      </w:r>
      <w:r w:rsidRPr="00B2093F">
        <w:rPr>
          <w:rFonts w:hint="cs"/>
          <w:rtl/>
        </w:rPr>
        <w:t xml:space="preserve"> اذن در خلاف،</w:t>
      </w:r>
      <w:r w:rsidR="00F21732" w:rsidRPr="00B2093F">
        <w:rPr>
          <w:rFonts w:hint="cs"/>
          <w:rtl/>
        </w:rPr>
        <w:t xml:space="preserve"> جلوی حق الطاعه به معنای تنجیز احتمال را می</w:t>
      </w:r>
      <w:r w:rsidRPr="00B2093F">
        <w:rPr>
          <w:rFonts w:hint="eastAsia"/>
          <w:rtl/>
        </w:rPr>
        <w:t>‌</w:t>
      </w:r>
      <w:r w:rsidR="00F21732" w:rsidRPr="00B2093F">
        <w:rPr>
          <w:rFonts w:hint="cs"/>
          <w:rtl/>
        </w:rPr>
        <w:t xml:space="preserve">گیرد. ایشان استفاده </w:t>
      </w:r>
      <w:r w:rsidRPr="00B2093F">
        <w:rPr>
          <w:rFonts w:hint="cs"/>
          <w:rtl/>
        </w:rPr>
        <w:t>می</w:t>
      </w:r>
      <w:r w:rsidRPr="00B2093F">
        <w:rPr>
          <w:rFonts w:hint="eastAsia"/>
          <w:rtl/>
        </w:rPr>
        <w:t>‌</w:t>
      </w:r>
      <w:r w:rsidRPr="00B2093F">
        <w:rPr>
          <w:rFonts w:hint="cs"/>
          <w:rtl/>
        </w:rPr>
        <w:t>کند</w:t>
      </w:r>
      <w:r w:rsidR="00F21732" w:rsidRPr="00B2093F">
        <w:rPr>
          <w:rFonts w:hint="cs"/>
          <w:rtl/>
        </w:rPr>
        <w:t xml:space="preserve"> که این روایات ا</w:t>
      </w:r>
      <w:r w:rsidRPr="00B2093F">
        <w:rPr>
          <w:rFonts w:hint="cs"/>
          <w:rtl/>
        </w:rPr>
        <w:t>ین کار را هم برای ما انجام می</w:t>
      </w:r>
      <w:r w:rsidRPr="00B2093F">
        <w:rPr>
          <w:rFonts w:hint="eastAsia"/>
          <w:rtl/>
        </w:rPr>
        <w:t>‌</w:t>
      </w:r>
      <w:r w:rsidRPr="00B2093F">
        <w:rPr>
          <w:rFonts w:hint="cs"/>
          <w:rtl/>
        </w:rPr>
        <w:t>ده</w:t>
      </w:r>
      <w:r w:rsidR="00F21732" w:rsidRPr="00B2093F">
        <w:rPr>
          <w:rFonts w:hint="cs"/>
          <w:rtl/>
        </w:rPr>
        <w:t>د. یعنی</w:t>
      </w:r>
      <w:r w:rsidRPr="00B2093F">
        <w:rPr>
          <w:rFonts w:hint="cs"/>
          <w:rtl/>
        </w:rPr>
        <w:t xml:space="preserve"> ظهور عرفیِ</w:t>
      </w:r>
      <w:r w:rsidR="00F21732" w:rsidRPr="00B2093F">
        <w:rPr>
          <w:rFonts w:hint="cs"/>
          <w:rtl/>
        </w:rPr>
        <w:t xml:space="preserve"> </w:t>
      </w:r>
      <w:r w:rsidRPr="00B2093F">
        <w:rPr>
          <w:rFonts w:hint="cs"/>
          <w:rtl/>
        </w:rPr>
        <w:t>بیانِ</w:t>
      </w:r>
      <w:r w:rsidR="00F21732" w:rsidRPr="00B2093F">
        <w:rPr>
          <w:rFonts w:hint="cs"/>
          <w:rtl/>
        </w:rPr>
        <w:t xml:space="preserve"> </w:t>
      </w:r>
      <w:r w:rsidRPr="00B2093F">
        <w:rPr>
          <w:rFonts w:hint="cs"/>
          <w:rtl/>
        </w:rPr>
        <w:t>«</w:t>
      </w:r>
      <w:r w:rsidR="00F21732" w:rsidRPr="00B2093F">
        <w:rPr>
          <w:rFonts w:hint="cs"/>
          <w:rtl/>
        </w:rPr>
        <w:t xml:space="preserve">قف </w:t>
      </w:r>
      <w:r w:rsidRPr="00B2093F">
        <w:rPr>
          <w:rFonts w:hint="cs"/>
          <w:rtl/>
        </w:rPr>
        <w:t>عند الشبهة»</w:t>
      </w:r>
      <w:r w:rsidR="00F21732" w:rsidRPr="00B2093F">
        <w:rPr>
          <w:rFonts w:hint="cs"/>
          <w:rtl/>
        </w:rPr>
        <w:t xml:space="preserve"> که تاکید منجزیت احتمال است، در اینست که شارع برائت و اباحه </w:t>
      </w:r>
      <w:r w:rsidR="00DD7985" w:rsidRPr="00B2093F">
        <w:rPr>
          <w:rFonts w:hint="cs"/>
          <w:rtl/>
        </w:rPr>
        <w:t xml:space="preserve">جعل </w:t>
      </w:r>
      <w:r w:rsidR="00F21732" w:rsidRPr="00B2093F">
        <w:rPr>
          <w:rFonts w:hint="cs"/>
          <w:rtl/>
        </w:rPr>
        <w:t>نکرده است. خود همین</w:t>
      </w:r>
      <w:r w:rsidRPr="00B2093F">
        <w:rPr>
          <w:rFonts w:hint="cs"/>
          <w:rtl/>
        </w:rPr>
        <w:t>، عدم برائت را</w:t>
      </w:r>
      <w:r w:rsidR="00F21732" w:rsidRPr="00B2093F">
        <w:rPr>
          <w:rFonts w:hint="cs"/>
          <w:rtl/>
        </w:rPr>
        <w:t xml:space="preserve"> ایصال </w:t>
      </w:r>
      <w:r w:rsidR="00C2645C" w:rsidRPr="00B2093F">
        <w:rPr>
          <w:rFonts w:hint="cs"/>
          <w:rtl/>
        </w:rPr>
        <w:t>می‌کند</w:t>
      </w:r>
      <w:r w:rsidR="00F21732" w:rsidRPr="00B2093F">
        <w:rPr>
          <w:rFonts w:hint="cs"/>
          <w:rtl/>
        </w:rPr>
        <w:t xml:space="preserve"> یعنی </w:t>
      </w:r>
      <w:r w:rsidRPr="00B2093F">
        <w:rPr>
          <w:rFonts w:hint="cs"/>
          <w:rtl/>
        </w:rPr>
        <w:t>می</w:t>
      </w:r>
      <w:r w:rsidRPr="00B2093F">
        <w:rPr>
          <w:rFonts w:hint="eastAsia"/>
          <w:rtl/>
        </w:rPr>
        <w:t>‌</w:t>
      </w:r>
      <w:r w:rsidRPr="00B2093F">
        <w:rPr>
          <w:rFonts w:hint="cs"/>
          <w:rtl/>
        </w:rPr>
        <w:t xml:space="preserve">گوید آن معلق علیه حق الطاعه محقق است. </w:t>
      </w:r>
      <w:r w:rsidR="00F21732" w:rsidRPr="00B2093F">
        <w:rPr>
          <w:rFonts w:hint="cs"/>
          <w:rtl/>
        </w:rPr>
        <w:t>حق الطاعه معلق است بر اینکه</w:t>
      </w:r>
      <w:r w:rsidRPr="00B2093F">
        <w:rPr>
          <w:rFonts w:hint="cs"/>
          <w:rtl/>
        </w:rPr>
        <w:t xml:space="preserve"> شارع اذن نداده باشد. اینجا «</w:t>
      </w:r>
      <w:r w:rsidR="00F21732" w:rsidRPr="00B2093F">
        <w:rPr>
          <w:rFonts w:hint="cs"/>
          <w:rtl/>
        </w:rPr>
        <w:t xml:space="preserve">قف عند </w:t>
      </w:r>
      <w:r w:rsidRPr="00B2093F">
        <w:rPr>
          <w:rFonts w:hint="cs"/>
          <w:rtl/>
        </w:rPr>
        <w:t>الشبهة»</w:t>
      </w:r>
      <w:r w:rsidR="00F21732" w:rsidRPr="00B2093F">
        <w:rPr>
          <w:rFonts w:hint="cs"/>
          <w:rtl/>
        </w:rPr>
        <w:t xml:space="preserve"> که موکد منجزیت احتمال است</w:t>
      </w:r>
      <w:r w:rsidRPr="00B2093F">
        <w:rPr>
          <w:rFonts w:hint="cs"/>
          <w:rtl/>
        </w:rPr>
        <w:t>، یک د</w:t>
      </w:r>
      <w:r w:rsidR="00F21732" w:rsidRPr="00B2093F">
        <w:rPr>
          <w:rFonts w:hint="cs"/>
          <w:rtl/>
        </w:rPr>
        <w:t xml:space="preserve">لالت عرفی و ظهور هم دارد که شارع برائت </w:t>
      </w:r>
      <w:r w:rsidR="00DD7985" w:rsidRPr="00B2093F">
        <w:rPr>
          <w:rFonts w:hint="cs"/>
          <w:rtl/>
        </w:rPr>
        <w:t xml:space="preserve">جعل </w:t>
      </w:r>
      <w:r w:rsidR="00F21732" w:rsidRPr="00B2093F">
        <w:rPr>
          <w:rFonts w:hint="cs"/>
          <w:rtl/>
        </w:rPr>
        <w:t>نکرده است</w:t>
      </w:r>
      <w:r w:rsidRPr="00B2093F">
        <w:rPr>
          <w:rFonts w:hint="cs"/>
          <w:rtl/>
        </w:rPr>
        <w:t xml:space="preserve">، وگرنه </w:t>
      </w:r>
      <w:r w:rsidR="00F21732" w:rsidRPr="00B2093F">
        <w:rPr>
          <w:rFonts w:hint="cs"/>
          <w:rtl/>
        </w:rPr>
        <w:t xml:space="preserve">بر آن </w:t>
      </w:r>
      <w:r w:rsidR="00DD7985" w:rsidRPr="00B2093F">
        <w:rPr>
          <w:rFonts w:hint="cs"/>
          <w:rtl/>
        </w:rPr>
        <w:t xml:space="preserve">تاکید </w:t>
      </w:r>
      <w:r w:rsidR="00F21732" w:rsidRPr="00B2093F">
        <w:rPr>
          <w:rFonts w:hint="cs"/>
          <w:rtl/>
        </w:rPr>
        <w:t>نم</w:t>
      </w:r>
      <w:r w:rsidRPr="00B2093F">
        <w:rPr>
          <w:rFonts w:hint="cs"/>
          <w:rtl/>
        </w:rPr>
        <w:t>ی</w:t>
      </w:r>
      <w:r w:rsidRPr="00B2093F">
        <w:rPr>
          <w:rFonts w:hint="eastAsia"/>
          <w:rtl/>
        </w:rPr>
        <w:t>‌</w:t>
      </w:r>
      <w:r w:rsidR="00DD7985" w:rsidRPr="00B2093F">
        <w:rPr>
          <w:rFonts w:hint="cs"/>
          <w:rtl/>
        </w:rPr>
        <w:t>کرد پس</w:t>
      </w:r>
      <w:r w:rsidR="00F21732" w:rsidRPr="00B2093F">
        <w:rPr>
          <w:rFonts w:hint="cs"/>
          <w:rtl/>
        </w:rPr>
        <w:t xml:space="preserve"> برائت </w:t>
      </w:r>
      <w:r w:rsidR="00DD7985" w:rsidRPr="00B2093F">
        <w:rPr>
          <w:rFonts w:hint="cs"/>
          <w:rtl/>
        </w:rPr>
        <w:t xml:space="preserve">جعل </w:t>
      </w:r>
      <w:r w:rsidR="00F21732" w:rsidRPr="00B2093F">
        <w:rPr>
          <w:rFonts w:hint="cs"/>
          <w:rtl/>
        </w:rPr>
        <w:t xml:space="preserve">نکرده است </w:t>
      </w:r>
      <w:r w:rsidRPr="00B2093F">
        <w:rPr>
          <w:rFonts w:hint="cs"/>
          <w:rtl/>
        </w:rPr>
        <w:t>و</w:t>
      </w:r>
      <w:r w:rsidR="00F21732" w:rsidRPr="00B2093F">
        <w:rPr>
          <w:rFonts w:hint="cs"/>
          <w:rtl/>
        </w:rPr>
        <w:t xml:space="preserve"> آن حق الطاعه</w:t>
      </w:r>
      <w:r w:rsidRPr="00B2093F">
        <w:rPr>
          <w:rFonts w:hint="cs"/>
          <w:rtl/>
        </w:rPr>
        <w:t>،</w:t>
      </w:r>
      <w:r w:rsidR="00F21732" w:rsidRPr="00B2093F">
        <w:rPr>
          <w:rFonts w:hint="cs"/>
          <w:rtl/>
        </w:rPr>
        <w:t xml:space="preserve"> منجز </w:t>
      </w:r>
      <w:r w:rsidR="000B57E0" w:rsidRPr="00B2093F">
        <w:rPr>
          <w:rFonts w:hint="cs"/>
          <w:rtl/>
        </w:rPr>
        <w:t>می‌شود</w:t>
      </w:r>
      <w:r w:rsidR="00F21732" w:rsidRPr="00B2093F">
        <w:rPr>
          <w:rFonts w:hint="cs"/>
          <w:rtl/>
        </w:rPr>
        <w:t xml:space="preserve">. این را هم ایشان استفاده </w:t>
      </w:r>
      <w:r w:rsidR="00C2645C" w:rsidRPr="00B2093F">
        <w:rPr>
          <w:rFonts w:hint="cs"/>
          <w:rtl/>
        </w:rPr>
        <w:t>می‌کند</w:t>
      </w:r>
      <w:r w:rsidRPr="00B2093F">
        <w:rPr>
          <w:rFonts w:hint="cs"/>
          <w:rtl/>
        </w:rPr>
        <w:t xml:space="preserve">. این بحث ایشان از لحاظ مبنایی بود. </w:t>
      </w:r>
    </w:p>
    <w:p w14:paraId="3D771ADE" w14:textId="77777777" w:rsidR="00F21732" w:rsidRPr="00B2093F" w:rsidRDefault="00000000" w:rsidP="007209FD">
      <w:pPr>
        <w:rPr>
          <w:rtl/>
        </w:rPr>
      </w:pPr>
      <w:r w:rsidRPr="00B2093F">
        <w:rPr>
          <w:rFonts w:hint="cs"/>
          <w:rtl/>
        </w:rPr>
        <w:t>اینجا بحثی در مبنای ایشان نداریم و به تفصیل یک سال آن را بحث کرده</w:t>
      </w:r>
      <w:r w:rsidRPr="00B2093F">
        <w:rPr>
          <w:rFonts w:hint="eastAsia"/>
          <w:rtl/>
        </w:rPr>
        <w:t>‌</w:t>
      </w:r>
      <w:r w:rsidRPr="00B2093F">
        <w:rPr>
          <w:rFonts w:hint="cs"/>
          <w:rtl/>
        </w:rPr>
        <w:t xml:space="preserve">ایم. ما حق الطاعه را قبول نداریم به ادله متعدد از جمله به دلیل آن تعارضی که به نظر ما در </w:t>
      </w:r>
      <w:r w:rsidR="007209FD" w:rsidRPr="00B2093F">
        <w:rPr>
          <w:rFonts w:hint="cs"/>
          <w:rtl/>
        </w:rPr>
        <w:t xml:space="preserve">داخل خودِ </w:t>
      </w:r>
      <w:r w:rsidRPr="00B2093F">
        <w:rPr>
          <w:rFonts w:hint="cs"/>
          <w:rtl/>
        </w:rPr>
        <w:t>حق الطاعه رخ می</w:t>
      </w:r>
      <w:r w:rsidR="007209FD" w:rsidRPr="00B2093F">
        <w:rPr>
          <w:rFonts w:hint="eastAsia"/>
          <w:rtl/>
        </w:rPr>
        <w:t>‌</w:t>
      </w:r>
      <w:r w:rsidRPr="00B2093F">
        <w:rPr>
          <w:rFonts w:hint="cs"/>
          <w:rtl/>
        </w:rPr>
        <w:t xml:space="preserve">دهد که به تفصیل بحث شد. </w:t>
      </w:r>
    </w:p>
    <w:p w14:paraId="1D4E8480" w14:textId="77777777" w:rsidR="00F21732" w:rsidRPr="00B2093F" w:rsidRDefault="00000000" w:rsidP="00C735DB">
      <w:pPr>
        <w:rPr>
          <w:rtl/>
        </w:rPr>
      </w:pPr>
      <w:r w:rsidRPr="00B2093F">
        <w:rPr>
          <w:rFonts w:hint="cs"/>
          <w:rtl/>
        </w:rPr>
        <w:t xml:space="preserve">عمده بحث در قسمت دوم است که بنائا است، یعنی روی مبنای ما که مثل اکثر محققین </w:t>
      </w:r>
      <w:r w:rsidR="00DD7985" w:rsidRPr="00B2093F">
        <w:rPr>
          <w:rFonts w:hint="cs"/>
          <w:rtl/>
        </w:rPr>
        <w:t>قائل به قبح عقاب بلا بیان هستیم (</w:t>
      </w:r>
      <w:r w:rsidRPr="00B2093F">
        <w:rPr>
          <w:rFonts w:hint="cs"/>
          <w:rtl/>
        </w:rPr>
        <w:t xml:space="preserve"> ایشان و عده اندک دیگری مستثنا هستند</w:t>
      </w:r>
      <w:r w:rsidR="00DD7985" w:rsidRPr="00B2093F">
        <w:rPr>
          <w:rFonts w:hint="cs"/>
          <w:rtl/>
        </w:rPr>
        <w:t>)</w:t>
      </w:r>
      <w:r w:rsidRPr="00B2093F">
        <w:rPr>
          <w:rFonts w:hint="cs"/>
          <w:rtl/>
        </w:rPr>
        <w:t xml:space="preserve">. اینجاست که بحث ایشان بحثی </w:t>
      </w:r>
      <w:r w:rsidR="00C735DB" w:rsidRPr="00B2093F">
        <w:rPr>
          <w:rFonts w:hint="cs"/>
          <w:rtl/>
        </w:rPr>
        <w:t xml:space="preserve">واقعا </w:t>
      </w:r>
      <w:r w:rsidRPr="00B2093F">
        <w:rPr>
          <w:rFonts w:hint="cs"/>
          <w:rtl/>
        </w:rPr>
        <w:t xml:space="preserve">دشوار است. </w:t>
      </w:r>
    </w:p>
    <w:p w14:paraId="683DF1C6" w14:textId="77777777" w:rsidR="00F21732" w:rsidRPr="00B2093F" w:rsidRDefault="00000000" w:rsidP="00F21732">
      <w:pPr>
        <w:rPr>
          <w:rtl/>
        </w:rPr>
      </w:pPr>
      <w:r w:rsidRPr="00B2093F">
        <w:rPr>
          <w:rFonts w:hint="cs"/>
          <w:color w:val="FF0000"/>
          <w:rtl/>
        </w:rPr>
        <w:t>سوال</w:t>
      </w:r>
      <w:r w:rsidRPr="00B2093F">
        <w:rPr>
          <w:rFonts w:hint="cs"/>
          <w:rtl/>
        </w:rPr>
        <w:t>: در این مبنا، عدم حکومت ادله برائت بخاطر اینست که ابای از تخصیص دارد؟ می</w:t>
      </w:r>
      <w:r w:rsidRPr="00B2093F">
        <w:rPr>
          <w:rFonts w:hint="eastAsia"/>
          <w:rtl/>
        </w:rPr>
        <w:t>‌</w:t>
      </w:r>
      <w:r w:rsidRPr="00B2093F">
        <w:rPr>
          <w:rFonts w:hint="cs"/>
          <w:rtl/>
        </w:rPr>
        <w:t>گوید ادله برائت حاکم نیست بر آن، به جهت ابای از تخصیص است؟</w:t>
      </w:r>
    </w:p>
    <w:p w14:paraId="2B711984" w14:textId="77777777" w:rsidR="006E040E" w:rsidRPr="00B2093F" w:rsidRDefault="00000000" w:rsidP="00A60838">
      <w:pPr>
        <w:rPr>
          <w:rtl/>
        </w:rPr>
      </w:pPr>
      <w:r w:rsidRPr="00B2093F">
        <w:rPr>
          <w:rFonts w:hint="cs"/>
          <w:color w:val="FF0000"/>
          <w:rtl/>
        </w:rPr>
        <w:t>پاسخ</w:t>
      </w:r>
      <w:r w:rsidRPr="00B2093F">
        <w:rPr>
          <w:rFonts w:hint="cs"/>
          <w:rtl/>
        </w:rPr>
        <w:t>: نگفته است که ادله برائت حاکم نیست</w:t>
      </w:r>
      <w:r w:rsidR="00A60838" w:rsidRPr="00B2093F">
        <w:rPr>
          <w:rFonts w:hint="cs"/>
          <w:rtl/>
        </w:rPr>
        <w:t>،</w:t>
      </w:r>
      <w:r w:rsidRPr="00B2093F">
        <w:rPr>
          <w:rFonts w:hint="cs"/>
          <w:rtl/>
        </w:rPr>
        <w:t xml:space="preserve"> بلکه ادله برائت در اینجا نیست. </w:t>
      </w:r>
      <w:r w:rsidR="000B57E0" w:rsidRPr="00B2093F">
        <w:rPr>
          <w:rFonts w:hint="cs"/>
          <w:rtl/>
        </w:rPr>
        <w:t>می‌گوید</w:t>
      </w:r>
      <w:r w:rsidRPr="00B2093F">
        <w:rPr>
          <w:rFonts w:hint="cs"/>
          <w:rtl/>
        </w:rPr>
        <w:t xml:space="preserve"> منجز است</w:t>
      </w:r>
      <w:r w:rsidR="00A60838" w:rsidRPr="00B2093F">
        <w:rPr>
          <w:rFonts w:hint="cs"/>
          <w:rtl/>
        </w:rPr>
        <w:t xml:space="preserve">، پس برائت نیست، </w:t>
      </w:r>
      <w:r w:rsidRPr="00B2093F">
        <w:rPr>
          <w:rFonts w:hint="cs"/>
          <w:rtl/>
        </w:rPr>
        <w:t>چون اگر برائت بود وارد می</w:t>
      </w:r>
      <w:r w:rsidR="00A60838" w:rsidRPr="00B2093F">
        <w:rPr>
          <w:rFonts w:hint="eastAsia"/>
          <w:rtl/>
        </w:rPr>
        <w:t>‌</w:t>
      </w:r>
      <w:r w:rsidRPr="00B2093F">
        <w:rPr>
          <w:rFonts w:hint="cs"/>
          <w:rtl/>
        </w:rPr>
        <w:t xml:space="preserve">شد بر حق الطاعه. </w:t>
      </w:r>
    </w:p>
    <w:p w14:paraId="2CEC959A" w14:textId="77777777" w:rsidR="006E040E" w:rsidRPr="00B2093F" w:rsidRDefault="00000000" w:rsidP="00F21732">
      <w:pPr>
        <w:rPr>
          <w:rtl/>
        </w:rPr>
      </w:pPr>
      <w:r w:rsidRPr="00B2093F">
        <w:rPr>
          <w:rFonts w:hint="cs"/>
          <w:color w:val="FF0000"/>
          <w:rtl/>
        </w:rPr>
        <w:t>سوال</w:t>
      </w:r>
      <w:r w:rsidRPr="00B2093F">
        <w:rPr>
          <w:rFonts w:hint="cs"/>
          <w:rtl/>
        </w:rPr>
        <w:t xml:space="preserve">: </w:t>
      </w:r>
      <w:r w:rsidR="00A60838" w:rsidRPr="00B2093F">
        <w:rPr>
          <w:rFonts w:hint="cs"/>
          <w:rtl/>
        </w:rPr>
        <w:t xml:space="preserve">در موضع خودش اگر تعلیقی باشد، ادله احتیاط جاری است. </w:t>
      </w:r>
    </w:p>
    <w:p w14:paraId="0B33F4B6" w14:textId="77777777" w:rsidR="006E040E" w:rsidRPr="00B2093F" w:rsidRDefault="00000000" w:rsidP="00A60838">
      <w:pPr>
        <w:rPr>
          <w:rtl/>
        </w:rPr>
      </w:pPr>
      <w:r w:rsidRPr="00B2093F">
        <w:rPr>
          <w:rFonts w:hint="cs"/>
          <w:color w:val="FF0000"/>
          <w:rtl/>
        </w:rPr>
        <w:t>پاسخ</w:t>
      </w:r>
      <w:r w:rsidRPr="00B2093F">
        <w:rPr>
          <w:rFonts w:hint="cs"/>
          <w:rtl/>
        </w:rPr>
        <w:t xml:space="preserve">: حق الطاعه، تعلیقی است. اگر روایتی بگوید تنجیزا عقاب دارید، بالالتزام </w:t>
      </w:r>
      <w:r w:rsidR="000B57E0" w:rsidRPr="00B2093F">
        <w:rPr>
          <w:rFonts w:hint="cs"/>
          <w:rtl/>
        </w:rPr>
        <w:t>می‌گوید</w:t>
      </w:r>
      <w:r w:rsidRPr="00B2093F">
        <w:rPr>
          <w:rFonts w:hint="cs"/>
          <w:rtl/>
        </w:rPr>
        <w:t xml:space="preserve"> معلق علیه آن حاصل نشده است. </w:t>
      </w:r>
    </w:p>
    <w:p w14:paraId="633FB3B2" w14:textId="77777777" w:rsidR="006E040E" w:rsidRPr="00B2093F" w:rsidRDefault="00000000" w:rsidP="00F21732">
      <w:pPr>
        <w:rPr>
          <w:rtl/>
        </w:rPr>
      </w:pPr>
      <w:r w:rsidRPr="00B2093F">
        <w:rPr>
          <w:rFonts w:hint="cs"/>
          <w:color w:val="FF0000"/>
          <w:rtl/>
        </w:rPr>
        <w:t>سوال</w:t>
      </w:r>
      <w:r w:rsidRPr="00B2093F">
        <w:rPr>
          <w:rFonts w:hint="cs"/>
          <w:rtl/>
        </w:rPr>
        <w:t xml:space="preserve">: </w:t>
      </w:r>
      <w:r w:rsidR="00A60838" w:rsidRPr="00B2093F">
        <w:rPr>
          <w:rFonts w:hint="cs"/>
          <w:rtl/>
        </w:rPr>
        <w:t>نگفته که تنجیزا عقاب دارید. میگوید اگر شک داریم و شبهه، عقاب هست.</w:t>
      </w:r>
    </w:p>
    <w:p w14:paraId="1DDD9BBE" w14:textId="77777777" w:rsidR="006E040E" w:rsidRPr="00B2093F" w:rsidRDefault="00000000" w:rsidP="00F21732">
      <w:pPr>
        <w:rPr>
          <w:rtl/>
        </w:rPr>
      </w:pPr>
      <w:r w:rsidRPr="00B2093F">
        <w:rPr>
          <w:rFonts w:hint="cs"/>
          <w:color w:val="FF0000"/>
          <w:rtl/>
        </w:rPr>
        <w:t>پاسخ</w:t>
      </w:r>
      <w:r w:rsidRPr="00B2093F">
        <w:rPr>
          <w:rFonts w:hint="cs"/>
          <w:rtl/>
        </w:rPr>
        <w:t xml:space="preserve">: با اینکه </w:t>
      </w:r>
      <w:r w:rsidR="000B57E0" w:rsidRPr="00B2093F">
        <w:rPr>
          <w:rFonts w:hint="cs"/>
          <w:rtl/>
        </w:rPr>
        <w:t>می‌گوید</w:t>
      </w:r>
      <w:r w:rsidRPr="00B2093F">
        <w:rPr>
          <w:rFonts w:hint="cs"/>
          <w:rtl/>
        </w:rPr>
        <w:t xml:space="preserve"> تنجیزا عقاب داری</w:t>
      </w:r>
      <w:r w:rsidR="00A60838" w:rsidRPr="00B2093F">
        <w:rPr>
          <w:rFonts w:hint="cs"/>
          <w:rtl/>
        </w:rPr>
        <w:t>د!؟</w:t>
      </w:r>
    </w:p>
    <w:p w14:paraId="59AC86F6" w14:textId="77777777" w:rsidR="006E040E" w:rsidRPr="00B2093F" w:rsidRDefault="00000000" w:rsidP="00F21732">
      <w:pPr>
        <w:rPr>
          <w:rtl/>
        </w:rPr>
      </w:pPr>
      <w:r w:rsidRPr="00B2093F">
        <w:rPr>
          <w:rFonts w:hint="cs"/>
          <w:color w:val="FF0000"/>
          <w:rtl/>
        </w:rPr>
        <w:t>سوال</w:t>
      </w:r>
      <w:r w:rsidRPr="00B2093F">
        <w:rPr>
          <w:rFonts w:hint="cs"/>
          <w:rtl/>
        </w:rPr>
        <w:t xml:space="preserve">: </w:t>
      </w:r>
      <w:r w:rsidR="00A60838" w:rsidRPr="00B2093F">
        <w:rPr>
          <w:rFonts w:hint="cs"/>
          <w:rtl/>
        </w:rPr>
        <w:t>تاکید کرده است منجِّزیت حق الطاعه</w:t>
      </w:r>
      <w:r w:rsidR="00A60838" w:rsidRPr="00B2093F">
        <w:rPr>
          <w:rFonts w:hint="eastAsia"/>
          <w:rtl/>
        </w:rPr>
        <w:t>‌</w:t>
      </w:r>
      <w:r w:rsidR="00A60838" w:rsidRPr="00B2093F">
        <w:rPr>
          <w:rFonts w:hint="cs"/>
          <w:rtl/>
        </w:rPr>
        <w:t xml:space="preserve">ای را که خود حق الطاعه تعلیقی بود. </w:t>
      </w:r>
    </w:p>
    <w:p w14:paraId="4AC27B62" w14:textId="77777777" w:rsidR="006E040E" w:rsidRPr="00B2093F" w:rsidRDefault="00000000" w:rsidP="00D35CFE">
      <w:pPr>
        <w:rPr>
          <w:rtl/>
        </w:rPr>
      </w:pPr>
      <w:r w:rsidRPr="00B2093F">
        <w:rPr>
          <w:rFonts w:hint="cs"/>
          <w:color w:val="FF0000"/>
          <w:rtl/>
        </w:rPr>
        <w:t>پاسخ</w:t>
      </w:r>
      <w:r w:rsidRPr="00B2093F">
        <w:rPr>
          <w:rFonts w:hint="cs"/>
          <w:rtl/>
        </w:rPr>
        <w:t xml:space="preserve">: </w:t>
      </w:r>
      <w:r w:rsidR="00FD219A" w:rsidRPr="00B2093F">
        <w:rPr>
          <w:rFonts w:hint="cs"/>
          <w:rtl/>
        </w:rPr>
        <w:t xml:space="preserve">مگر </w:t>
      </w:r>
      <w:r w:rsidR="00A60838" w:rsidRPr="00B2093F">
        <w:rPr>
          <w:rFonts w:hint="cs"/>
          <w:rtl/>
        </w:rPr>
        <w:t>موضوع آن حق الطاعه است؟ موضوع آن عقاب است،</w:t>
      </w:r>
      <w:r w:rsidR="00FD219A" w:rsidRPr="00B2093F">
        <w:rPr>
          <w:rFonts w:hint="cs"/>
          <w:rtl/>
        </w:rPr>
        <w:t xml:space="preserve"> یعنی محمول حق الطاعه. </w:t>
      </w:r>
      <w:r w:rsidR="000B57E0" w:rsidRPr="00B2093F">
        <w:rPr>
          <w:rFonts w:hint="cs"/>
          <w:rtl/>
        </w:rPr>
        <w:t>می‌گوید</w:t>
      </w:r>
      <w:r w:rsidR="00FD219A" w:rsidRPr="00B2093F">
        <w:rPr>
          <w:rFonts w:hint="cs"/>
          <w:rtl/>
        </w:rPr>
        <w:t xml:space="preserve"> محمول حق الطاعه که عقاب است یا لازمه حق الطاعه که عقاب است، اینجا جزما هست. چه زمانی می</w:t>
      </w:r>
      <w:r w:rsidR="00D35CFE" w:rsidRPr="00B2093F">
        <w:rPr>
          <w:rFonts w:hint="eastAsia"/>
          <w:rtl/>
        </w:rPr>
        <w:t>‌</w:t>
      </w:r>
      <w:r w:rsidR="00FD219A" w:rsidRPr="00B2093F">
        <w:rPr>
          <w:rFonts w:hint="cs"/>
          <w:rtl/>
        </w:rPr>
        <w:t xml:space="preserve">تواند جزما باشد؟ به شرطی که برائت نباشد. اگر برائت باشد حاکم بر حق الطاعه است. الان </w:t>
      </w:r>
      <w:r w:rsidR="00D35CFE" w:rsidRPr="00B2093F">
        <w:rPr>
          <w:rFonts w:hint="cs"/>
          <w:rtl/>
        </w:rPr>
        <w:t xml:space="preserve">مستقیم </w:t>
      </w:r>
      <w:r w:rsidR="00FD219A" w:rsidRPr="00B2093F">
        <w:rPr>
          <w:rFonts w:hint="cs"/>
          <w:rtl/>
        </w:rPr>
        <w:t>درباره حق الطاعه صحبت نمی</w:t>
      </w:r>
      <w:r w:rsidR="00D35CFE" w:rsidRPr="00B2093F">
        <w:rPr>
          <w:rFonts w:hint="eastAsia"/>
          <w:rtl/>
        </w:rPr>
        <w:t>‌</w:t>
      </w:r>
      <w:r w:rsidR="00FD219A" w:rsidRPr="00B2093F">
        <w:rPr>
          <w:rFonts w:hint="cs"/>
          <w:rtl/>
        </w:rPr>
        <w:t xml:space="preserve">کنیم که آیا محقق شده است یا خیر. درباره عقاب </w:t>
      </w:r>
      <w:r w:rsidR="000B57E0" w:rsidRPr="00B2093F">
        <w:rPr>
          <w:rFonts w:hint="cs"/>
          <w:rtl/>
        </w:rPr>
        <w:t>می‌گوید</w:t>
      </w:r>
      <w:r w:rsidR="00FD219A" w:rsidRPr="00B2093F">
        <w:rPr>
          <w:rFonts w:hint="cs"/>
          <w:rtl/>
        </w:rPr>
        <w:t xml:space="preserve"> که لازمه حق الطاعه است. </w:t>
      </w:r>
      <w:r w:rsidR="000B57E0" w:rsidRPr="00B2093F">
        <w:rPr>
          <w:rFonts w:hint="cs"/>
          <w:rtl/>
        </w:rPr>
        <w:t>می‌گوید</w:t>
      </w:r>
      <w:r w:rsidR="00FD219A" w:rsidRPr="00B2093F">
        <w:rPr>
          <w:rFonts w:hint="cs"/>
          <w:rtl/>
        </w:rPr>
        <w:t xml:space="preserve"> این عقابی که لازم حق الطاعه است</w:t>
      </w:r>
      <w:r w:rsidR="00D35CFE" w:rsidRPr="00B2093F">
        <w:rPr>
          <w:rFonts w:hint="cs"/>
          <w:rtl/>
        </w:rPr>
        <w:t>،</w:t>
      </w:r>
      <w:r w:rsidR="00FD219A" w:rsidRPr="00B2093F">
        <w:rPr>
          <w:rFonts w:hint="cs"/>
          <w:rtl/>
        </w:rPr>
        <w:t xml:space="preserve"> بشرطی است که برائت نباشد</w:t>
      </w:r>
      <w:r w:rsidR="00D35CFE" w:rsidRPr="00B2093F">
        <w:rPr>
          <w:rFonts w:hint="cs"/>
          <w:rtl/>
        </w:rPr>
        <w:t>.</w:t>
      </w:r>
      <w:r w:rsidR="00FD219A" w:rsidRPr="00B2093F">
        <w:rPr>
          <w:rFonts w:hint="cs"/>
          <w:rtl/>
        </w:rPr>
        <w:t xml:space="preserve"> این روایت </w:t>
      </w:r>
      <w:r w:rsidR="000B57E0" w:rsidRPr="00B2093F">
        <w:rPr>
          <w:rFonts w:hint="cs"/>
          <w:rtl/>
        </w:rPr>
        <w:t>می‌گوید</w:t>
      </w:r>
      <w:r w:rsidR="00FD219A" w:rsidRPr="00B2093F">
        <w:rPr>
          <w:rFonts w:hint="cs"/>
          <w:rtl/>
        </w:rPr>
        <w:t xml:space="preserve"> عقاب هست. پس هم حق الطاعة را تاکید </w:t>
      </w:r>
      <w:r w:rsidR="00C2645C" w:rsidRPr="00B2093F">
        <w:rPr>
          <w:rFonts w:hint="cs"/>
          <w:rtl/>
        </w:rPr>
        <w:t>می‌کند</w:t>
      </w:r>
      <w:r w:rsidR="00D35CFE" w:rsidRPr="00B2093F">
        <w:rPr>
          <w:rFonts w:hint="cs"/>
          <w:rtl/>
        </w:rPr>
        <w:t xml:space="preserve"> که هست که لازمه</w:t>
      </w:r>
      <w:r w:rsidR="00D35CFE" w:rsidRPr="00B2093F">
        <w:rPr>
          <w:rFonts w:hint="eastAsia"/>
          <w:rtl/>
        </w:rPr>
        <w:t>‌</w:t>
      </w:r>
      <w:r w:rsidR="00FD219A" w:rsidRPr="00B2093F">
        <w:rPr>
          <w:rFonts w:hint="cs"/>
          <w:rtl/>
        </w:rPr>
        <w:t xml:space="preserve">اش </w:t>
      </w:r>
      <w:r w:rsidR="00D35CFE" w:rsidRPr="00B2093F">
        <w:rPr>
          <w:rFonts w:hint="cs"/>
          <w:rtl/>
        </w:rPr>
        <w:t xml:space="preserve">است </w:t>
      </w:r>
      <w:r w:rsidR="00FD219A" w:rsidRPr="00B2093F">
        <w:rPr>
          <w:rFonts w:hint="cs"/>
          <w:rtl/>
        </w:rPr>
        <w:t xml:space="preserve">و هم آن عقابی که لازمه حق الطاعه در ظرف عدم جریان برائت است را تنجیز </w:t>
      </w:r>
      <w:r w:rsidR="00C2645C" w:rsidRPr="00B2093F">
        <w:rPr>
          <w:rFonts w:hint="cs"/>
          <w:rtl/>
        </w:rPr>
        <w:t>می‌کند</w:t>
      </w:r>
      <w:r w:rsidR="00D35CFE" w:rsidRPr="00B2093F">
        <w:rPr>
          <w:rFonts w:hint="cs"/>
          <w:rtl/>
        </w:rPr>
        <w:t>،</w:t>
      </w:r>
      <w:r w:rsidR="00FD219A" w:rsidRPr="00B2093F">
        <w:rPr>
          <w:rFonts w:hint="cs"/>
          <w:rtl/>
        </w:rPr>
        <w:t xml:space="preserve"> پس یعنی برائت نیست. چون اگر برائت بود</w:t>
      </w:r>
      <w:r w:rsidR="00D35CFE" w:rsidRPr="00B2093F">
        <w:rPr>
          <w:rFonts w:hint="cs"/>
          <w:rtl/>
        </w:rPr>
        <w:t>،</w:t>
      </w:r>
      <w:r w:rsidR="00DD7985" w:rsidRPr="00B2093F">
        <w:rPr>
          <w:rFonts w:hint="cs"/>
          <w:rtl/>
        </w:rPr>
        <w:t xml:space="preserve"> عقاب نبود و دیگر</w:t>
      </w:r>
      <w:r w:rsidR="00FD219A" w:rsidRPr="00B2093F">
        <w:rPr>
          <w:rFonts w:hint="cs"/>
          <w:rtl/>
        </w:rPr>
        <w:t xml:space="preserve"> </w:t>
      </w:r>
      <w:r w:rsidR="00DD7985" w:rsidRPr="00B2093F">
        <w:rPr>
          <w:rFonts w:hint="cs"/>
          <w:rtl/>
        </w:rPr>
        <w:t xml:space="preserve">این بیان که </w:t>
      </w:r>
      <w:r w:rsidR="00D35CFE" w:rsidRPr="00B2093F">
        <w:rPr>
          <w:rFonts w:hint="cs"/>
          <w:rtl/>
        </w:rPr>
        <w:t xml:space="preserve">قف عند الشبهة که اقتحام فی الشبهة یوجب العقاب، </w:t>
      </w:r>
      <w:r w:rsidR="00DD7985" w:rsidRPr="00B2093F">
        <w:rPr>
          <w:rFonts w:hint="cs"/>
          <w:rtl/>
        </w:rPr>
        <w:t>درست نبود بلکه</w:t>
      </w:r>
      <w:r w:rsidR="00FD219A" w:rsidRPr="00B2093F">
        <w:rPr>
          <w:rFonts w:hint="cs"/>
          <w:rtl/>
        </w:rPr>
        <w:t xml:space="preserve"> باید </w:t>
      </w:r>
      <w:r w:rsidR="00D35CFE" w:rsidRPr="00B2093F">
        <w:rPr>
          <w:rFonts w:hint="cs"/>
          <w:rtl/>
        </w:rPr>
        <w:t xml:space="preserve">مثل مفاد حق الطاعه </w:t>
      </w:r>
      <w:r w:rsidR="00FD219A" w:rsidRPr="00B2093F">
        <w:rPr>
          <w:rFonts w:hint="cs"/>
          <w:rtl/>
        </w:rPr>
        <w:t>می</w:t>
      </w:r>
      <w:r w:rsidR="00D35CFE" w:rsidRPr="00B2093F">
        <w:rPr>
          <w:rFonts w:hint="eastAsia"/>
          <w:rtl/>
        </w:rPr>
        <w:t>‌</w:t>
      </w:r>
      <w:r w:rsidR="00FD219A" w:rsidRPr="00B2093F">
        <w:rPr>
          <w:rFonts w:hint="cs"/>
          <w:rtl/>
        </w:rPr>
        <w:t>گفت که یوجب العقاب لو لم یکن هناک بر</w:t>
      </w:r>
      <w:r w:rsidR="00DD7985" w:rsidRPr="00B2093F">
        <w:rPr>
          <w:rFonts w:hint="cs"/>
          <w:rtl/>
        </w:rPr>
        <w:t>ائة؛ در حالی که این روایات این را نگفته است.</w:t>
      </w:r>
      <w:r w:rsidR="00D35CFE" w:rsidRPr="00B2093F">
        <w:rPr>
          <w:rFonts w:hint="cs"/>
          <w:rtl/>
        </w:rPr>
        <w:t xml:space="preserve"> </w:t>
      </w:r>
      <w:r w:rsidR="00FD219A" w:rsidRPr="00B2093F">
        <w:rPr>
          <w:rFonts w:hint="cs"/>
          <w:rtl/>
        </w:rPr>
        <w:t>لذا این روای</w:t>
      </w:r>
      <w:r w:rsidR="00DD7985" w:rsidRPr="00B2093F">
        <w:rPr>
          <w:rFonts w:hint="cs"/>
          <w:rtl/>
        </w:rPr>
        <w:t>ا</w:t>
      </w:r>
      <w:r w:rsidR="00FD219A" w:rsidRPr="00B2093F">
        <w:rPr>
          <w:rFonts w:hint="cs"/>
          <w:rtl/>
        </w:rPr>
        <w:t xml:space="preserve">ت اگر تثیبت شود معارض </w:t>
      </w:r>
      <w:r w:rsidR="000B57E0" w:rsidRPr="00B2093F">
        <w:rPr>
          <w:rFonts w:hint="cs"/>
          <w:rtl/>
        </w:rPr>
        <w:t>می‌شود</w:t>
      </w:r>
      <w:r w:rsidR="00D35CFE" w:rsidRPr="00B2093F">
        <w:rPr>
          <w:rFonts w:hint="cs"/>
          <w:rtl/>
        </w:rPr>
        <w:t xml:space="preserve"> با برائت در حالی که اگر مفاد آن، </w:t>
      </w:r>
      <w:r w:rsidR="00FD219A" w:rsidRPr="00B2093F">
        <w:rPr>
          <w:rFonts w:hint="cs"/>
          <w:rtl/>
        </w:rPr>
        <w:t>مفاد حق الطاعه بود معارض نمی</w:t>
      </w:r>
      <w:r w:rsidR="00D35CFE" w:rsidRPr="00B2093F">
        <w:rPr>
          <w:rFonts w:hint="eastAsia"/>
          <w:rtl/>
        </w:rPr>
        <w:t>‌</w:t>
      </w:r>
      <w:r w:rsidR="00FD219A" w:rsidRPr="00B2093F">
        <w:rPr>
          <w:rFonts w:hint="cs"/>
          <w:rtl/>
        </w:rPr>
        <w:t xml:space="preserve">شد و </w:t>
      </w:r>
      <w:r w:rsidR="001134C2" w:rsidRPr="00B2093F">
        <w:rPr>
          <w:rFonts w:hint="cs"/>
          <w:rtl/>
        </w:rPr>
        <w:t xml:space="preserve">ادله </w:t>
      </w:r>
      <w:r w:rsidR="00FD219A" w:rsidRPr="00B2093F">
        <w:rPr>
          <w:rFonts w:hint="cs"/>
          <w:rtl/>
        </w:rPr>
        <w:t xml:space="preserve">برائت </w:t>
      </w:r>
      <w:r w:rsidR="00DD7985" w:rsidRPr="00B2093F">
        <w:rPr>
          <w:rFonts w:hint="cs"/>
          <w:rtl/>
        </w:rPr>
        <w:t>وارد</w:t>
      </w:r>
      <w:r w:rsidR="00FD219A" w:rsidRPr="00B2093F">
        <w:rPr>
          <w:rFonts w:hint="cs"/>
          <w:rtl/>
        </w:rPr>
        <w:t xml:space="preserve"> بود</w:t>
      </w:r>
      <w:r w:rsidR="001134C2" w:rsidRPr="00B2093F">
        <w:rPr>
          <w:rFonts w:hint="cs"/>
          <w:rtl/>
        </w:rPr>
        <w:t xml:space="preserve"> بر آن</w:t>
      </w:r>
      <w:r w:rsidR="00FD219A" w:rsidRPr="00B2093F">
        <w:rPr>
          <w:rFonts w:hint="cs"/>
          <w:rtl/>
        </w:rPr>
        <w:t xml:space="preserve">. </w:t>
      </w:r>
    </w:p>
    <w:p w14:paraId="22044DA6" w14:textId="77777777" w:rsidR="00E86763" w:rsidRPr="00B2093F" w:rsidRDefault="00000000" w:rsidP="00E86763">
      <w:pPr>
        <w:pStyle w:val="Heading2"/>
        <w:rPr>
          <w:rtl/>
        </w:rPr>
      </w:pPr>
      <w:bookmarkStart w:id="908" w:name="_Toc135031614"/>
      <w:r w:rsidRPr="00B2093F">
        <w:rPr>
          <w:rFonts w:hint="cs"/>
          <w:rtl/>
        </w:rPr>
        <w:t>ب: به لحاظ مبنای قبح عقاب بلا بیان</w:t>
      </w:r>
      <w:bookmarkEnd w:id="908"/>
      <w:r w:rsidRPr="00B2093F">
        <w:rPr>
          <w:rFonts w:hint="cs"/>
          <w:rtl/>
        </w:rPr>
        <w:t xml:space="preserve"> </w:t>
      </w:r>
    </w:p>
    <w:p w14:paraId="1A239420" w14:textId="77777777" w:rsidR="00FD219A" w:rsidRPr="00B2093F" w:rsidRDefault="00000000" w:rsidP="00BE7E42">
      <w:pPr>
        <w:rPr>
          <w:rtl/>
        </w:rPr>
      </w:pPr>
      <w:r w:rsidRPr="00B2093F">
        <w:rPr>
          <w:rFonts w:hint="cs"/>
          <w:rtl/>
        </w:rPr>
        <w:t xml:space="preserve">بحث در قسمت دوم است. یعنی اگر </w:t>
      </w:r>
      <w:r w:rsidR="00E86763" w:rsidRPr="00B2093F">
        <w:rPr>
          <w:rFonts w:hint="cs"/>
          <w:rtl/>
        </w:rPr>
        <w:t>قائل به قبح عقاب بلا بیان</w:t>
      </w:r>
      <w:r w:rsidRPr="00B2093F">
        <w:rPr>
          <w:rFonts w:hint="cs"/>
          <w:rtl/>
        </w:rPr>
        <w:t xml:space="preserve"> شدیم</w:t>
      </w:r>
      <w:r w:rsidR="00E86763" w:rsidRPr="00B2093F">
        <w:rPr>
          <w:rFonts w:hint="cs"/>
          <w:rtl/>
        </w:rPr>
        <w:t>،</w:t>
      </w:r>
      <w:r w:rsidRPr="00B2093F">
        <w:rPr>
          <w:rFonts w:hint="cs"/>
          <w:rtl/>
        </w:rPr>
        <w:t xml:space="preserve"> ایشان </w:t>
      </w:r>
      <w:r w:rsidR="000B57E0" w:rsidRPr="00B2093F">
        <w:rPr>
          <w:rFonts w:hint="cs"/>
          <w:rtl/>
        </w:rPr>
        <w:t>می‌گوید</w:t>
      </w:r>
      <w:r w:rsidRPr="00B2093F">
        <w:rPr>
          <w:rFonts w:hint="cs"/>
          <w:rtl/>
        </w:rPr>
        <w:t xml:space="preserve"> </w:t>
      </w:r>
      <w:r w:rsidR="00E86763" w:rsidRPr="00B2093F">
        <w:rPr>
          <w:rFonts w:hint="cs"/>
          <w:rtl/>
        </w:rPr>
        <w:t xml:space="preserve">باز هم </w:t>
      </w:r>
      <w:r w:rsidRPr="00B2093F">
        <w:rPr>
          <w:rFonts w:hint="cs"/>
          <w:rtl/>
        </w:rPr>
        <w:t>هیچ اشکالی در استفاده احتیاط از این اوامر نداریم. لذا نهایتا ایشان ظاهرا پذیرفته است که از این روای</w:t>
      </w:r>
      <w:r w:rsidR="00E86763" w:rsidRPr="00B2093F">
        <w:rPr>
          <w:rFonts w:hint="cs"/>
          <w:rtl/>
        </w:rPr>
        <w:t>ا</w:t>
      </w:r>
      <w:r w:rsidRPr="00B2093F">
        <w:rPr>
          <w:rFonts w:hint="cs"/>
          <w:rtl/>
        </w:rPr>
        <w:t xml:space="preserve">ت </w:t>
      </w:r>
      <w:r w:rsidR="000B57E0" w:rsidRPr="00B2093F">
        <w:rPr>
          <w:rFonts w:hint="cs"/>
          <w:rtl/>
        </w:rPr>
        <w:t>می‌شود</w:t>
      </w:r>
      <w:r w:rsidRPr="00B2093F">
        <w:rPr>
          <w:rFonts w:hint="cs"/>
          <w:rtl/>
        </w:rPr>
        <w:t xml:space="preserve"> </w:t>
      </w:r>
      <w:r w:rsidR="00BE7E42" w:rsidRPr="00B2093F">
        <w:rPr>
          <w:rFonts w:hint="cs"/>
          <w:rtl/>
        </w:rPr>
        <w:t xml:space="preserve">وجوب </w:t>
      </w:r>
      <w:r w:rsidRPr="00B2093F">
        <w:rPr>
          <w:rFonts w:hint="cs"/>
          <w:rtl/>
        </w:rPr>
        <w:t>احتیاط</w:t>
      </w:r>
      <w:r w:rsidR="00BE7E42" w:rsidRPr="00B2093F">
        <w:rPr>
          <w:rFonts w:hint="cs"/>
          <w:rtl/>
        </w:rPr>
        <w:t xml:space="preserve"> را</w:t>
      </w:r>
      <w:r w:rsidRPr="00B2093F">
        <w:rPr>
          <w:rFonts w:hint="cs"/>
          <w:rtl/>
        </w:rPr>
        <w:t xml:space="preserve"> </w:t>
      </w:r>
      <w:r w:rsidR="00BE7E42" w:rsidRPr="00B2093F">
        <w:rPr>
          <w:rFonts w:hint="cs"/>
          <w:rtl/>
        </w:rPr>
        <w:t xml:space="preserve">استفاده </w:t>
      </w:r>
      <w:r w:rsidRPr="00B2093F">
        <w:rPr>
          <w:rFonts w:hint="cs"/>
          <w:rtl/>
        </w:rPr>
        <w:t xml:space="preserve">کرد. </w:t>
      </w:r>
      <w:r w:rsidR="00BE7E42" w:rsidRPr="00B2093F">
        <w:rPr>
          <w:rFonts w:hint="cs"/>
          <w:rtl/>
        </w:rPr>
        <w:t>علاوه بر اینکه مبنائا</w:t>
      </w:r>
      <w:r w:rsidRPr="00B2093F">
        <w:rPr>
          <w:rFonts w:hint="cs"/>
          <w:rtl/>
        </w:rPr>
        <w:t xml:space="preserve"> </w:t>
      </w:r>
      <w:r w:rsidR="000B57E0" w:rsidRPr="00B2093F">
        <w:rPr>
          <w:rFonts w:hint="cs"/>
          <w:rtl/>
        </w:rPr>
        <w:t>می‌شود</w:t>
      </w:r>
      <w:r w:rsidR="00BE7E42" w:rsidRPr="00B2093F">
        <w:rPr>
          <w:rFonts w:hint="cs"/>
          <w:rtl/>
        </w:rPr>
        <w:t>،</w:t>
      </w:r>
      <w:r w:rsidRPr="00B2093F">
        <w:rPr>
          <w:rFonts w:hint="cs"/>
          <w:rtl/>
        </w:rPr>
        <w:t xml:space="preserve"> بنائا هم </w:t>
      </w:r>
      <w:r w:rsidR="000B57E0" w:rsidRPr="00B2093F">
        <w:rPr>
          <w:rFonts w:hint="cs"/>
          <w:rtl/>
        </w:rPr>
        <w:t>می‌شود</w:t>
      </w:r>
      <w:r w:rsidRPr="00B2093F">
        <w:rPr>
          <w:rFonts w:hint="cs"/>
          <w:rtl/>
        </w:rPr>
        <w:t xml:space="preserve">. اگر این حرف تمام باشد باید ایشان بعدا بحث تعارض </w:t>
      </w:r>
      <w:r w:rsidR="00E86763" w:rsidRPr="00B2093F">
        <w:rPr>
          <w:rFonts w:hint="cs"/>
          <w:rtl/>
        </w:rPr>
        <w:t>را بکند که</w:t>
      </w:r>
      <w:r w:rsidRPr="00B2093F">
        <w:rPr>
          <w:rFonts w:hint="cs"/>
          <w:rtl/>
        </w:rPr>
        <w:t xml:space="preserve"> تکلیف این روایات با ادله برائت چه </w:t>
      </w:r>
      <w:r w:rsidR="00E86763" w:rsidRPr="00B2093F">
        <w:rPr>
          <w:rFonts w:hint="cs"/>
          <w:rtl/>
        </w:rPr>
        <w:t xml:space="preserve">می‌شود، وگرنه </w:t>
      </w:r>
      <w:r w:rsidRPr="00B2093F">
        <w:rPr>
          <w:rFonts w:hint="cs"/>
          <w:rtl/>
        </w:rPr>
        <w:t>ظاهرا در استفاده احتیاط</w:t>
      </w:r>
      <w:r w:rsidR="00E86763" w:rsidRPr="00B2093F">
        <w:rPr>
          <w:rFonts w:hint="cs"/>
          <w:rtl/>
        </w:rPr>
        <w:t>،</w:t>
      </w:r>
      <w:r w:rsidRPr="00B2093F">
        <w:rPr>
          <w:rFonts w:hint="cs"/>
          <w:rtl/>
        </w:rPr>
        <w:t xml:space="preserve"> ایشان تا نهایت بحث جازم است. </w:t>
      </w:r>
    </w:p>
    <w:p w14:paraId="61F659A7" w14:textId="77777777" w:rsidR="00E86763" w:rsidRPr="00B2093F" w:rsidRDefault="00000000" w:rsidP="00E86763">
      <w:pPr>
        <w:rPr>
          <w:rtl/>
        </w:rPr>
      </w:pPr>
      <w:r w:rsidRPr="00B2093F">
        <w:rPr>
          <w:rFonts w:hint="cs"/>
          <w:rtl/>
        </w:rPr>
        <w:t>حال چرا آن اشکالاتی که گفتیم اینجا وارد نیست؟ تطبیق اینکه چرا این</w:t>
      </w:r>
      <w:r w:rsidRPr="00B2093F">
        <w:rPr>
          <w:rFonts w:hint="eastAsia"/>
          <w:rtl/>
        </w:rPr>
        <w:t>‌</w:t>
      </w:r>
      <w:r w:rsidRPr="00B2093F">
        <w:rPr>
          <w:rFonts w:hint="cs"/>
          <w:rtl/>
        </w:rPr>
        <w:t>ها وارد نیست را بعدا می</w:t>
      </w:r>
      <w:r w:rsidRPr="00B2093F">
        <w:rPr>
          <w:rFonts w:hint="eastAsia"/>
          <w:rtl/>
        </w:rPr>
        <w:t>‌</w:t>
      </w:r>
      <w:r w:rsidRPr="00B2093F">
        <w:rPr>
          <w:rFonts w:hint="cs"/>
          <w:rtl/>
        </w:rPr>
        <w:t>گوییم. الان حرف ایشان را بیان می</w:t>
      </w:r>
      <w:r w:rsidRPr="00B2093F">
        <w:rPr>
          <w:rFonts w:hint="eastAsia"/>
          <w:rtl/>
        </w:rPr>
        <w:t>‌</w:t>
      </w:r>
      <w:r w:rsidRPr="00B2093F">
        <w:rPr>
          <w:rFonts w:hint="cs"/>
          <w:rtl/>
        </w:rPr>
        <w:t xml:space="preserve">کنیم. </w:t>
      </w:r>
    </w:p>
    <w:p w14:paraId="42DA4731" w14:textId="77777777" w:rsidR="00E86763" w:rsidRPr="00B2093F" w:rsidRDefault="00000000" w:rsidP="00E86763">
      <w:pPr>
        <w:rPr>
          <w:rtl/>
        </w:rPr>
      </w:pPr>
      <w:r w:rsidRPr="00B2093F">
        <w:rPr>
          <w:rFonts w:hint="cs"/>
          <w:rtl/>
        </w:rPr>
        <w:t xml:space="preserve">ایشان </w:t>
      </w:r>
      <w:r w:rsidR="000B57E0" w:rsidRPr="00B2093F">
        <w:rPr>
          <w:rFonts w:hint="cs"/>
          <w:rtl/>
        </w:rPr>
        <w:t>می‌فرماید</w:t>
      </w:r>
      <w:r w:rsidRPr="00B2093F">
        <w:rPr>
          <w:rFonts w:hint="cs"/>
          <w:rtl/>
        </w:rPr>
        <w:t xml:space="preserve"> که اصلا این سیاق که ما برای مثال بگوییم «من شرب الخمر دخل النار»، سیاقی است برای بیان حرمت شرب خمر. </w:t>
      </w:r>
      <w:r w:rsidR="000B57E0" w:rsidRPr="00B2093F">
        <w:rPr>
          <w:rFonts w:hint="cs"/>
          <w:rtl/>
        </w:rPr>
        <w:t>می‌فرماید</w:t>
      </w:r>
      <w:r w:rsidRPr="00B2093F">
        <w:rPr>
          <w:rFonts w:hint="cs"/>
          <w:rtl/>
        </w:rPr>
        <w:t xml:space="preserve"> بسیاری از روایات ثواب الاعمال و عقاب الاعمال شیخ صدوق اینطور است. البته بسیاری هم از این قسم نیست. بنده مجبور شدم </w:t>
      </w:r>
      <w:r w:rsidR="00BE7E42" w:rsidRPr="00B2093F">
        <w:rPr>
          <w:rFonts w:hint="cs"/>
          <w:rtl/>
        </w:rPr>
        <w:t>بخشی از این روایات را بررسی</w:t>
      </w:r>
      <w:r w:rsidRPr="00B2093F">
        <w:rPr>
          <w:rFonts w:hint="cs"/>
          <w:rtl/>
        </w:rPr>
        <w:t xml:space="preserve"> کردم. روایات بسیاری از این قسم نیست، ولی برای اثبات حرف ایشان کافی است که برخی از موارد بیان حرمت در همین قالب باشد که مثلا «من شرب الخمر دخل النار یا ثبت له العقاب». یعنی تثبیت عقاب بکند برای شرب خمر. اگر چنین چیزی وارد بشود که عبارت باشد از اثبات عقاب برای کسی که فعلی از افعال را انجام داده است، ایشان </w:t>
      </w:r>
      <w:r w:rsidR="000B57E0" w:rsidRPr="00B2093F">
        <w:rPr>
          <w:rFonts w:hint="cs"/>
          <w:rtl/>
        </w:rPr>
        <w:t>می‌فرماید</w:t>
      </w:r>
      <w:r w:rsidRPr="00B2093F">
        <w:rPr>
          <w:rFonts w:hint="cs"/>
          <w:rtl/>
        </w:rPr>
        <w:t xml:space="preserve"> این یک بیان عرفی کاملا معقولی است که بگوید «شرب الخمر حرام». برای اینکه بگوید «</w:t>
      </w:r>
      <w:r w:rsidR="00586D35" w:rsidRPr="00B2093F">
        <w:rPr>
          <w:rFonts w:hint="cs"/>
          <w:rtl/>
        </w:rPr>
        <w:t>شرب الخمر حرام</w:t>
      </w:r>
      <w:r w:rsidRPr="00B2093F">
        <w:rPr>
          <w:rFonts w:hint="cs"/>
          <w:rtl/>
        </w:rPr>
        <w:t xml:space="preserve">»، </w:t>
      </w:r>
      <w:r w:rsidR="00586D35" w:rsidRPr="00B2093F">
        <w:rPr>
          <w:rFonts w:hint="cs"/>
          <w:rtl/>
        </w:rPr>
        <w:t xml:space="preserve">اینطور </w:t>
      </w:r>
      <w:r w:rsidR="000B57E0" w:rsidRPr="00B2093F">
        <w:rPr>
          <w:rFonts w:hint="cs"/>
          <w:rtl/>
        </w:rPr>
        <w:t>می‌گوید</w:t>
      </w:r>
      <w:r w:rsidR="00586D35" w:rsidRPr="00B2093F">
        <w:rPr>
          <w:rFonts w:hint="cs"/>
          <w:rtl/>
        </w:rPr>
        <w:t xml:space="preserve"> که </w:t>
      </w:r>
      <w:r w:rsidRPr="00B2093F">
        <w:rPr>
          <w:rFonts w:hint="cs"/>
          <w:rtl/>
        </w:rPr>
        <w:t>«</w:t>
      </w:r>
      <w:r w:rsidR="00586D35" w:rsidRPr="00B2093F">
        <w:rPr>
          <w:rFonts w:hint="cs"/>
          <w:rtl/>
        </w:rPr>
        <w:t>من شرب الخمر دخل النار</w:t>
      </w:r>
      <w:r w:rsidRPr="00B2093F">
        <w:rPr>
          <w:rFonts w:hint="cs"/>
          <w:rtl/>
        </w:rPr>
        <w:t>»</w:t>
      </w:r>
      <w:r w:rsidR="00586D35" w:rsidRPr="00B2093F">
        <w:rPr>
          <w:rFonts w:hint="cs"/>
          <w:rtl/>
        </w:rPr>
        <w:t xml:space="preserve">. </w:t>
      </w:r>
    </w:p>
    <w:p w14:paraId="4AE9EF61" w14:textId="77777777" w:rsidR="00577334" w:rsidRPr="00B2093F" w:rsidRDefault="00000000" w:rsidP="00577334">
      <w:pPr>
        <w:rPr>
          <w:rtl/>
        </w:rPr>
      </w:pPr>
      <w:r w:rsidRPr="00B2093F">
        <w:rPr>
          <w:rFonts w:hint="cs"/>
          <w:rtl/>
        </w:rPr>
        <w:t xml:space="preserve">البته ایشان </w:t>
      </w:r>
      <w:r w:rsidR="000B57E0" w:rsidRPr="00B2093F">
        <w:rPr>
          <w:rFonts w:hint="cs"/>
          <w:rtl/>
        </w:rPr>
        <w:t>می‌گوید</w:t>
      </w:r>
      <w:r w:rsidRPr="00B2093F">
        <w:rPr>
          <w:rFonts w:hint="cs"/>
          <w:rtl/>
        </w:rPr>
        <w:t xml:space="preserve"> یک شبهه فنی اینجا در کار است که باید بحث کنیم. الان قالب اصلی استدلال ایشان اینست که در عالم </w:t>
      </w:r>
      <w:r w:rsidR="00ED13CC" w:rsidRPr="00B2093F">
        <w:rPr>
          <w:rFonts w:hint="cs"/>
          <w:rtl/>
        </w:rPr>
        <w:t>یک نحوه بیان برای اثبات حرمت</w:t>
      </w:r>
      <w:r w:rsidR="00E86763" w:rsidRPr="00B2093F">
        <w:rPr>
          <w:rFonts w:hint="cs"/>
          <w:rtl/>
        </w:rPr>
        <w:t xml:space="preserve"> به این شکل</w:t>
      </w:r>
      <w:r w:rsidR="00ED13CC" w:rsidRPr="00B2093F">
        <w:rPr>
          <w:rFonts w:hint="cs"/>
          <w:rtl/>
        </w:rPr>
        <w:t xml:space="preserve"> است. </w:t>
      </w:r>
      <w:r w:rsidR="00E86763" w:rsidRPr="00B2093F">
        <w:rPr>
          <w:rFonts w:hint="cs"/>
          <w:rtl/>
        </w:rPr>
        <w:t>سپس</w:t>
      </w:r>
      <w:r w:rsidR="00ED13CC" w:rsidRPr="00B2093F">
        <w:rPr>
          <w:rFonts w:hint="cs"/>
          <w:rtl/>
        </w:rPr>
        <w:t xml:space="preserve"> </w:t>
      </w:r>
      <w:r w:rsidR="000B57E0" w:rsidRPr="00B2093F">
        <w:rPr>
          <w:rFonts w:hint="cs"/>
          <w:rtl/>
        </w:rPr>
        <w:t>می‌گوید</w:t>
      </w:r>
      <w:r w:rsidR="00ED13CC" w:rsidRPr="00B2093F">
        <w:rPr>
          <w:rFonts w:hint="cs"/>
          <w:rtl/>
        </w:rPr>
        <w:t xml:space="preserve"> همانطور که در باب امور واقعی مثل شرب الخمر که حکم واقعی حرمت </w:t>
      </w:r>
      <w:r w:rsidR="00E86763" w:rsidRPr="00B2093F">
        <w:rPr>
          <w:rFonts w:hint="cs"/>
          <w:rtl/>
        </w:rPr>
        <w:t>دارد</w:t>
      </w:r>
      <w:r w:rsidR="00ED13CC" w:rsidRPr="00B2093F">
        <w:rPr>
          <w:rFonts w:hint="cs"/>
          <w:rtl/>
        </w:rPr>
        <w:t xml:space="preserve">، شارع به جای اینکه بگوید </w:t>
      </w:r>
      <w:r w:rsidR="00F715F1" w:rsidRPr="00B2093F">
        <w:rPr>
          <w:rFonts w:hint="cs"/>
          <w:rtl/>
        </w:rPr>
        <w:t>«</w:t>
      </w:r>
      <w:r w:rsidR="00ED13CC" w:rsidRPr="00B2093F">
        <w:rPr>
          <w:rFonts w:hint="cs"/>
          <w:rtl/>
        </w:rPr>
        <w:t>شرب الخمر حرام</w:t>
      </w:r>
      <w:r w:rsidR="00F715F1" w:rsidRPr="00B2093F">
        <w:rPr>
          <w:rFonts w:hint="cs"/>
          <w:rtl/>
        </w:rPr>
        <w:t>»</w:t>
      </w:r>
      <w:r w:rsidR="00ED13CC" w:rsidRPr="00B2093F">
        <w:rPr>
          <w:rFonts w:hint="cs"/>
          <w:rtl/>
        </w:rPr>
        <w:t xml:space="preserve"> </w:t>
      </w:r>
      <w:r w:rsidR="000B57E0" w:rsidRPr="00B2093F">
        <w:rPr>
          <w:rFonts w:hint="cs"/>
          <w:rtl/>
        </w:rPr>
        <w:t>می‌گوید</w:t>
      </w:r>
      <w:r w:rsidR="00ED13CC" w:rsidRPr="00B2093F">
        <w:rPr>
          <w:rFonts w:hint="cs"/>
          <w:rtl/>
        </w:rPr>
        <w:t xml:space="preserve"> </w:t>
      </w:r>
      <w:r w:rsidR="00F715F1" w:rsidRPr="00B2093F">
        <w:rPr>
          <w:rFonts w:hint="cs"/>
          <w:rtl/>
        </w:rPr>
        <w:t>«</w:t>
      </w:r>
      <w:r w:rsidR="00ED13CC" w:rsidRPr="00B2093F">
        <w:rPr>
          <w:rFonts w:hint="cs"/>
          <w:rtl/>
        </w:rPr>
        <w:t>من شرب الخمر دخل النار</w:t>
      </w:r>
      <w:r w:rsidR="00F715F1" w:rsidRPr="00B2093F">
        <w:rPr>
          <w:rFonts w:hint="cs"/>
          <w:rtl/>
        </w:rPr>
        <w:t>»</w:t>
      </w:r>
      <w:r w:rsidR="00BE7E42" w:rsidRPr="00B2093F">
        <w:rPr>
          <w:rFonts w:hint="cs"/>
          <w:rtl/>
        </w:rPr>
        <w:t xml:space="preserve"> و</w:t>
      </w:r>
      <w:r w:rsidR="00ED13CC" w:rsidRPr="00B2093F">
        <w:rPr>
          <w:rFonts w:hint="cs"/>
          <w:rtl/>
        </w:rPr>
        <w:t xml:space="preserve"> همانطور که </w:t>
      </w:r>
      <w:r w:rsidR="00F715F1" w:rsidRPr="00B2093F">
        <w:rPr>
          <w:rFonts w:hint="cs"/>
          <w:rtl/>
        </w:rPr>
        <w:t>آنجا</w:t>
      </w:r>
      <w:r w:rsidR="00ED13CC" w:rsidRPr="00B2093F">
        <w:rPr>
          <w:rFonts w:hint="cs"/>
          <w:rtl/>
        </w:rPr>
        <w:t xml:space="preserve"> کسی این بیان را مستهجن نمی</w:t>
      </w:r>
      <w:r w:rsidR="00F715F1" w:rsidRPr="00B2093F">
        <w:rPr>
          <w:rFonts w:hint="eastAsia"/>
          <w:rtl/>
        </w:rPr>
        <w:t>‌</w:t>
      </w:r>
      <w:r w:rsidR="00ED13CC" w:rsidRPr="00B2093F">
        <w:rPr>
          <w:rFonts w:hint="cs"/>
          <w:rtl/>
        </w:rPr>
        <w:t xml:space="preserve">داند و </w:t>
      </w:r>
      <w:r w:rsidR="00F715F1" w:rsidRPr="00B2093F">
        <w:rPr>
          <w:rFonts w:hint="cs"/>
          <w:rtl/>
        </w:rPr>
        <w:t>«</w:t>
      </w:r>
      <w:r w:rsidR="00ED13CC" w:rsidRPr="00B2093F">
        <w:rPr>
          <w:rFonts w:hint="cs"/>
          <w:rtl/>
        </w:rPr>
        <w:t>دور</w:t>
      </w:r>
      <w:r w:rsidR="00F715F1" w:rsidRPr="00B2093F">
        <w:rPr>
          <w:rFonts w:hint="cs"/>
          <w:rtl/>
        </w:rPr>
        <w:t>»</w:t>
      </w:r>
      <w:r w:rsidR="00ED13CC" w:rsidRPr="00B2093F">
        <w:rPr>
          <w:rFonts w:hint="cs"/>
          <w:rtl/>
        </w:rPr>
        <w:t xml:space="preserve"> و مانند آن درست نکرده است، در باب وجوب احتیاط هم همینطور است. چه فرقی </w:t>
      </w:r>
      <w:r w:rsidR="00C2645C" w:rsidRPr="00B2093F">
        <w:rPr>
          <w:rFonts w:hint="cs"/>
          <w:rtl/>
        </w:rPr>
        <w:t>می‌کند</w:t>
      </w:r>
      <w:r w:rsidR="00ED13CC" w:rsidRPr="00B2093F">
        <w:rPr>
          <w:rFonts w:hint="cs"/>
          <w:rtl/>
        </w:rPr>
        <w:t xml:space="preserve"> در بیان حکم واقعی و حکم ظاهری از این جهت؟ به جای اینکه بگوید </w:t>
      </w:r>
      <w:r w:rsidR="00F715F1" w:rsidRPr="00B2093F">
        <w:rPr>
          <w:rFonts w:hint="cs"/>
          <w:rtl/>
        </w:rPr>
        <w:t>«</w:t>
      </w:r>
      <w:r w:rsidR="00ED13CC" w:rsidRPr="00B2093F">
        <w:rPr>
          <w:rFonts w:hint="cs"/>
          <w:rtl/>
        </w:rPr>
        <w:t>الاحتیاط واجب</w:t>
      </w:r>
      <w:r w:rsidR="00F715F1" w:rsidRPr="00B2093F">
        <w:rPr>
          <w:rFonts w:hint="cs"/>
          <w:rtl/>
        </w:rPr>
        <w:t>»</w:t>
      </w:r>
      <w:r w:rsidR="00ED13CC" w:rsidRPr="00B2093F">
        <w:rPr>
          <w:rFonts w:hint="cs"/>
          <w:rtl/>
        </w:rPr>
        <w:t xml:space="preserve">، </w:t>
      </w:r>
      <w:r w:rsidR="000B57E0" w:rsidRPr="00B2093F">
        <w:rPr>
          <w:rFonts w:hint="cs"/>
          <w:rtl/>
        </w:rPr>
        <w:t>می‌گوید</w:t>
      </w:r>
      <w:r w:rsidR="00ED13CC" w:rsidRPr="00B2093F">
        <w:rPr>
          <w:rFonts w:hint="cs"/>
          <w:rtl/>
        </w:rPr>
        <w:t xml:space="preserve"> </w:t>
      </w:r>
      <w:r w:rsidR="00F715F1" w:rsidRPr="00B2093F">
        <w:rPr>
          <w:rFonts w:hint="cs"/>
          <w:rtl/>
        </w:rPr>
        <w:t>«</w:t>
      </w:r>
      <w:r w:rsidR="00ED13CC" w:rsidRPr="00B2093F">
        <w:rPr>
          <w:rFonts w:hint="cs"/>
          <w:rtl/>
        </w:rPr>
        <w:t>من ترک الاحتیاط دخل النار</w:t>
      </w:r>
      <w:r w:rsidR="00F715F1" w:rsidRPr="00B2093F">
        <w:rPr>
          <w:rFonts w:hint="cs"/>
          <w:rtl/>
        </w:rPr>
        <w:t>»</w:t>
      </w:r>
      <w:r w:rsidRPr="00B2093F">
        <w:rPr>
          <w:rFonts w:hint="cs"/>
          <w:rtl/>
        </w:rPr>
        <w:t xml:space="preserve"> یا</w:t>
      </w:r>
      <w:r w:rsidR="00ED13CC" w:rsidRPr="00B2093F">
        <w:rPr>
          <w:rFonts w:hint="cs"/>
          <w:rtl/>
        </w:rPr>
        <w:t xml:space="preserve"> </w:t>
      </w:r>
      <w:r w:rsidRPr="00B2093F">
        <w:rPr>
          <w:rFonts w:hint="cs"/>
          <w:rtl/>
        </w:rPr>
        <w:t>«</w:t>
      </w:r>
      <w:r w:rsidR="00ED13CC" w:rsidRPr="00B2093F">
        <w:rPr>
          <w:rFonts w:hint="cs"/>
          <w:rtl/>
        </w:rPr>
        <w:t>من ترک الاحتیاط اقتحم العقاب و الهلکة</w:t>
      </w:r>
      <w:r w:rsidRPr="00B2093F">
        <w:rPr>
          <w:rFonts w:hint="cs"/>
          <w:rtl/>
        </w:rPr>
        <w:t>»</w:t>
      </w:r>
      <w:r w:rsidR="00ED13CC" w:rsidRPr="00B2093F">
        <w:rPr>
          <w:rFonts w:hint="cs"/>
          <w:rtl/>
        </w:rPr>
        <w:t xml:space="preserve">. چه فرقی با هم دارند؟ </w:t>
      </w:r>
      <w:r w:rsidR="00EF2DE5" w:rsidRPr="00B2093F">
        <w:rPr>
          <w:rFonts w:hint="cs"/>
          <w:rtl/>
        </w:rPr>
        <w:t>بنابراین،</w:t>
      </w:r>
      <w:r w:rsidR="00ED13CC" w:rsidRPr="00B2093F">
        <w:rPr>
          <w:rFonts w:hint="cs"/>
          <w:rtl/>
        </w:rPr>
        <w:t xml:space="preserve"> </w:t>
      </w:r>
      <w:r w:rsidRPr="00B2093F">
        <w:rPr>
          <w:rFonts w:hint="cs"/>
          <w:rtl/>
        </w:rPr>
        <w:t>ایشان</w:t>
      </w:r>
      <w:r w:rsidR="00ED13CC" w:rsidRPr="00B2093F">
        <w:rPr>
          <w:rFonts w:hint="cs"/>
          <w:rtl/>
        </w:rPr>
        <w:t xml:space="preserve"> </w:t>
      </w:r>
      <w:r w:rsidR="000B57E0" w:rsidRPr="00B2093F">
        <w:rPr>
          <w:rFonts w:hint="cs"/>
          <w:rtl/>
        </w:rPr>
        <w:t>می‌گوید</w:t>
      </w:r>
      <w:r w:rsidR="00ED13CC" w:rsidRPr="00B2093F">
        <w:rPr>
          <w:rFonts w:hint="cs"/>
          <w:rtl/>
        </w:rPr>
        <w:t xml:space="preserve"> اصل اشکال کسانی که این شبهه را </w:t>
      </w:r>
      <w:r w:rsidR="00EF2DE5" w:rsidRPr="00B2093F">
        <w:rPr>
          <w:rFonts w:hint="cs"/>
          <w:rtl/>
        </w:rPr>
        <w:t>در باب استفاده وجوب</w:t>
      </w:r>
      <w:r w:rsidRPr="00B2093F">
        <w:rPr>
          <w:rFonts w:hint="cs"/>
          <w:rtl/>
        </w:rPr>
        <w:t xml:space="preserve"> احتیاط از روایات وقوف طرح کرده</w:t>
      </w:r>
      <w:r w:rsidRPr="00B2093F">
        <w:rPr>
          <w:rFonts w:hint="eastAsia"/>
          <w:rtl/>
        </w:rPr>
        <w:t>‌</w:t>
      </w:r>
      <w:r w:rsidR="00EF2DE5" w:rsidRPr="00B2093F">
        <w:rPr>
          <w:rFonts w:hint="cs"/>
          <w:rtl/>
        </w:rPr>
        <w:t>اند، اینست که یک بیان عرفی برای حرمت را پیچانده</w:t>
      </w:r>
      <w:r w:rsidR="00EF2DE5" w:rsidRPr="00B2093F">
        <w:rPr>
          <w:rFonts w:hint="eastAsia"/>
          <w:rtl/>
        </w:rPr>
        <w:t>‌</w:t>
      </w:r>
      <w:r w:rsidRPr="00B2093F">
        <w:rPr>
          <w:rFonts w:hint="cs"/>
          <w:rtl/>
        </w:rPr>
        <w:t>اند. گفته</w:t>
      </w:r>
      <w:r w:rsidRPr="00B2093F">
        <w:rPr>
          <w:rFonts w:hint="eastAsia"/>
          <w:rtl/>
        </w:rPr>
        <w:t>‌</w:t>
      </w:r>
      <w:r w:rsidR="00EF2DE5" w:rsidRPr="00B2093F">
        <w:rPr>
          <w:rFonts w:hint="cs"/>
          <w:rtl/>
        </w:rPr>
        <w:t xml:space="preserve">اند که اطلاق این منوط به وصول بیان است و وصول بیان هم بر همین متوقف است و </w:t>
      </w:r>
      <w:r w:rsidRPr="00B2093F">
        <w:rPr>
          <w:rFonts w:hint="cs"/>
          <w:rtl/>
        </w:rPr>
        <w:t xml:space="preserve">«دور» </w:t>
      </w:r>
      <w:r w:rsidR="000B57E0" w:rsidRPr="00B2093F">
        <w:rPr>
          <w:rFonts w:hint="cs"/>
          <w:rtl/>
        </w:rPr>
        <w:t>می‌شود</w:t>
      </w:r>
      <w:r w:rsidR="00EF2DE5" w:rsidRPr="00B2093F">
        <w:rPr>
          <w:rFonts w:hint="cs"/>
          <w:rtl/>
        </w:rPr>
        <w:t xml:space="preserve">. </w:t>
      </w:r>
      <w:r w:rsidR="00BE7E42" w:rsidRPr="00B2093F">
        <w:rPr>
          <w:rFonts w:hint="cs"/>
          <w:rtl/>
        </w:rPr>
        <w:t xml:space="preserve">شهید صدر </w:t>
      </w:r>
      <w:r w:rsidR="000B57E0" w:rsidRPr="00B2093F">
        <w:rPr>
          <w:rFonts w:hint="cs"/>
          <w:rtl/>
        </w:rPr>
        <w:t>می‌گوید</w:t>
      </w:r>
      <w:r w:rsidRPr="00B2093F">
        <w:rPr>
          <w:rFonts w:hint="cs"/>
          <w:rtl/>
        </w:rPr>
        <w:t xml:space="preserve"> این سخنان درست نیست و </w:t>
      </w:r>
      <w:r w:rsidR="00EF2DE5" w:rsidRPr="00B2093F">
        <w:rPr>
          <w:rFonts w:hint="cs"/>
          <w:rtl/>
        </w:rPr>
        <w:t>این همه روایت داریم که همه</w:t>
      </w:r>
      <w:r w:rsidR="00BE7E42" w:rsidRPr="00B2093F">
        <w:rPr>
          <w:rFonts w:hint="cs"/>
          <w:rtl/>
        </w:rPr>
        <w:t xml:space="preserve"> از</w:t>
      </w:r>
      <w:r w:rsidR="00EF2DE5" w:rsidRPr="00B2093F">
        <w:rPr>
          <w:rFonts w:hint="cs"/>
          <w:rtl/>
        </w:rPr>
        <w:t xml:space="preserve"> </w:t>
      </w:r>
      <w:r w:rsidRPr="00B2093F">
        <w:rPr>
          <w:rFonts w:hint="cs"/>
          <w:rtl/>
        </w:rPr>
        <w:t>آن</w:t>
      </w:r>
      <w:r w:rsidRPr="00B2093F">
        <w:rPr>
          <w:rFonts w:hint="eastAsia"/>
          <w:rtl/>
        </w:rPr>
        <w:t>‌</w:t>
      </w:r>
      <w:r w:rsidRPr="00B2093F">
        <w:rPr>
          <w:rFonts w:hint="cs"/>
          <w:rtl/>
        </w:rPr>
        <w:t>ها</w:t>
      </w:r>
      <w:r w:rsidR="00EF2DE5" w:rsidRPr="00B2093F">
        <w:rPr>
          <w:rFonts w:hint="cs"/>
          <w:rtl/>
        </w:rPr>
        <w:t xml:space="preserve"> همین را فهمیده</w:t>
      </w:r>
      <w:r w:rsidR="00EF2DE5" w:rsidRPr="00B2093F">
        <w:rPr>
          <w:rFonts w:hint="eastAsia"/>
          <w:rtl/>
        </w:rPr>
        <w:t>‌</w:t>
      </w:r>
      <w:r w:rsidR="00EF2DE5" w:rsidRPr="00B2093F">
        <w:rPr>
          <w:rFonts w:hint="cs"/>
          <w:rtl/>
        </w:rPr>
        <w:t xml:space="preserve">اند. </w:t>
      </w:r>
    </w:p>
    <w:p w14:paraId="0B912825" w14:textId="77777777" w:rsidR="00CB097B" w:rsidRPr="00B2093F" w:rsidRDefault="00000000" w:rsidP="00577334">
      <w:pPr>
        <w:rPr>
          <w:rtl/>
        </w:rPr>
      </w:pPr>
      <w:r w:rsidRPr="00B2093F">
        <w:rPr>
          <w:rFonts w:hint="cs"/>
          <w:rtl/>
        </w:rPr>
        <w:t>سپس</w:t>
      </w:r>
      <w:r w:rsidR="00EF2DE5" w:rsidRPr="00B2093F">
        <w:rPr>
          <w:rFonts w:hint="cs"/>
          <w:rtl/>
        </w:rPr>
        <w:t xml:space="preserve"> </w:t>
      </w:r>
      <w:r w:rsidR="000B57E0" w:rsidRPr="00B2093F">
        <w:rPr>
          <w:rFonts w:hint="cs"/>
          <w:rtl/>
        </w:rPr>
        <w:t>می‌گوید</w:t>
      </w:r>
      <w:r w:rsidRPr="00B2093F">
        <w:rPr>
          <w:rFonts w:hint="cs"/>
          <w:rtl/>
        </w:rPr>
        <w:t xml:space="preserve"> بله، قبول دار</w:t>
      </w:r>
      <w:r w:rsidR="00EF2DE5" w:rsidRPr="00B2093F">
        <w:rPr>
          <w:rFonts w:hint="cs"/>
          <w:rtl/>
        </w:rPr>
        <w:t xml:space="preserve">م که </w:t>
      </w:r>
      <w:r w:rsidRPr="00B2093F">
        <w:rPr>
          <w:rFonts w:hint="cs"/>
          <w:rtl/>
        </w:rPr>
        <w:t xml:space="preserve">در اینجا </w:t>
      </w:r>
      <w:r w:rsidR="00EF2DE5" w:rsidRPr="00B2093F">
        <w:rPr>
          <w:rFonts w:hint="cs"/>
          <w:rtl/>
        </w:rPr>
        <w:t>شبهه</w:t>
      </w:r>
      <w:r w:rsidR="00EF2DE5" w:rsidRPr="00B2093F">
        <w:rPr>
          <w:rFonts w:hint="eastAsia"/>
          <w:rtl/>
        </w:rPr>
        <w:t>‌</w:t>
      </w:r>
      <w:r w:rsidR="00EF2DE5" w:rsidRPr="00B2093F">
        <w:rPr>
          <w:rFonts w:hint="cs"/>
          <w:rtl/>
        </w:rPr>
        <w:t>ا</w:t>
      </w:r>
      <w:r w:rsidRPr="00B2093F">
        <w:rPr>
          <w:rFonts w:hint="cs"/>
          <w:rtl/>
        </w:rPr>
        <w:t xml:space="preserve">ی فنی در کار است، </w:t>
      </w:r>
      <w:r w:rsidR="00EF2DE5" w:rsidRPr="00B2093F">
        <w:rPr>
          <w:rFonts w:hint="cs"/>
          <w:rtl/>
        </w:rPr>
        <w:t xml:space="preserve">ولی </w:t>
      </w:r>
      <w:r w:rsidR="000B57E0" w:rsidRPr="00B2093F">
        <w:rPr>
          <w:rFonts w:hint="cs"/>
          <w:rtl/>
        </w:rPr>
        <w:t>می‌گوید</w:t>
      </w:r>
      <w:r w:rsidRPr="00B2093F">
        <w:rPr>
          <w:rFonts w:hint="cs"/>
          <w:rtl/>
        </w:rPr>
        <w:t xml:space="preserve"> آن </w:t>
      </w:r>
      <w:r w:rsidR="00EF2DE5" w:rsidRPr="00B2093F">
        <w:rPr>
          <w:rFonts w:hint="cs"/>
          <w:rtl/>
        </w:rPr>
        <w:t>را پاسخ می</w:t>
      </w:r>
      <w:r w:rsidRPr="00B2093F">
        <w:rPr>
          <w:rFonts w:hint="eastAsia"/>
          <w:rtl/>
        </w:rPr>
        <w:t>‌</w:t>
      </w:r>
      <w:r w:rsidR="00EF2DE5" w:rsidRPr="00B2093F">
        <w:rPr>
          <w:rFonts w:hint="cs"/>
          <w:rtl/>
        </w:rPr>
        <w:t xml:space="preserve">دهیم. تمام مشکل بحث در بیان این شبهه فنی و جواب آن است. </w:t>
      </w:r>
    </w:p>
    <w:p w14:paraId="5ABDC6FE" w14:textId="77777777" w:rsidR="008A17AE" w:rsidRPr="00B2093F" w:rsidRDefault="00000000" w:rsidP="008A17AE">
      <w:pPr>
        <w:pStyle w:val="Heading1"/>
        <w:rPr>
          <w:rtl/>
        </w:rPr>
      </w:pPr>
      <w:bookmarkStart w:id="909" w:name="_Toc135031615"/>
      <w:r w:rsidRPr="00B2093F">
        <w:rPr>
          <w:rFonts w:hint="cs"/>
          <w:rtl/>
        </w:rPr>
        <w:t>استظهار وجوب احتیاط از روایات وقوف در کلام شهید صدر</w:t>
      </w:r>
      <w:bookmarkEnd w:id="909"/>
    </w:p>
    <w:p w14:paraId="3D87D6EA" w14:textId="77777777" w:rsidR="00EF2DE5" w:rsidRPr="00B2093F" w:rsidRDefault="00000000" w:rsidP="00BE7E42">
      <w:pPr>
        <w:rPr>
          <w:rtl/>
        </w:rPr>
      </w:pPr>
      <w:r w:rsidRPr="00B2093F">
        <w:rPr>
          <w:rFonts w:hint="cs"/>
          <w:rtl/>
        </w:rPr>
        <w:t>بن</w:t>
      </w:r>
      <w:r w:rsidR="00577334" w:rsidRPr="00B2093F">
        <w:rPr>
          <w:rFonts w:hint="cs"/>
          <w:rtl/>
        </w:rPr>
        <w:t>ده مکرر حرف ایشان را نگاه کردم و ص</w:t>
      </w:r>
      <w:r w:rsidRPr="00B2093F">
        <w:rPr>
          <w:rFonts w:hint="cs"/>
          <w:rtl/>
        </w:rPr>
        <w:t>ورت کلی آن را خدمت شما عرض می</w:t>
      </w:r>
      <w:r w:rsidR="00577334" w:rsidRPr="00B2093F">
        <w:rPr>
          <w:rFonts w:hint="eastAsia"/>
          <w:rtl/>
        </w:rPr>
        <w:t>‌</w:t>
      </w:r>
      <w:r w:rsidRPr="00B2093F">
        <w:rPr>
          <w:rFonts w:hint="cs"/>
          <w:rtl/>
        </w:rPr>
        <w:t xml:space="preserve">کنم تا جا </w:t>
      </w:r>
      <w:r w:rsidR="00577334" w:rsidRPr="00B2093F">
        <w:rPr>
          <w:rFonts w:hint="cs"/>
          <w:rtl/>
        </w:rPr>
        <w:t xml:space="preserve">بیفتد. سپس بعد از جواب شبهه فنی، </w:t>
      </w:r>
      <w:r w:rsidR="000B57E0" w:rsidRPr="00B2093F">
        <w:rPr>
          <w:rFonts w:hint="cs"/>
          <w:rtl/>
        </w:rPr>
        <w:t>می‌گوید</w:t>
      </w:r>
      <w:r w:rsidR="00BE7E42" w:rsidRPr="00B2093F">
        <w:rPr>
          <w:rFonts w:hint="cs"/>
          <w:rtl/>
        </w:rPr>
        <w:t>:</w:t>
      </w:r>
      <w:r w:rsidRPr="00B2093F">
        <w:rPr>
          <w:rFonts w:hint="cs"/>
          <w:rtl/>
        </w:rPr>
        <w:t xml:space="preserve"> من در این شبهه فنی و جواب آن در مقام این نیستم </w:t>
      </w:r>
      <w:r w:rsidR="00577334" w:rsidRPr="00B2093F">
        <w:rPr>
          <w:rFonts w:hint="cs"/>
          <w:rtl/>
        </w:rPr>
        <w:t>تا</w:t>
      </w:r>
      <w:r w:rsidRPr="00B2093F">
        <w:rPr>
          <w:rFonts w:hint="cs"/>
          <w:rtl/>
        </w:rPr>
        <w:t xml:space="preserve"> اثبات کنم که </w:t>
      </w:r>
      <w:r w:rsidR="000B57E0" w:rsidRPr="00B2093F">
        <w:rPr>
          <w:rFonts w:hint="cs"/>
          <w:rtl/>
        </w:rPr>
        <w:t>می‌شود</w:t>
      </w:r>
      <w:r w:rsidRPr="00B2093F">
        <w:rPr>
          <w:rFonts w:hint="cs"/>
          <w:rtl/>
        </w:rPr>
        <w:t xml:space="preserve"> از این روایات </w:t>
      </w:r>
      <w:r w:rsidR="00BE7E42" w:rsidRPr="00B2093F">
        <w:rPr>
          <w:rFonts w:hint="cs"/>
          <w:rtl/>
        </w:rPr>
        <w:t xml:space="preserve">حرمت استفاده </w:t>
      </w:r>
      <w:r w:rsidRPr="00B2093F">
        <w:rPr>
          <w:rFonts w:hint="cs"/>
          <w:rtl/>
        </w:rPr>
        <w:t xml:space="preserve">کرد. اصلا تثبیت قطعی دارد که </w:t>
      </w:r>
      <w:r w:rsidR="000B57E0" w:rsidRPr="00B2093F">
        <w:rPr>
          <w:rFonts w:hint="cs"/>
          <w:rtl/>
        </w:rPr>
        <w:t>می‌شود</w:t>
      </w:r>
      <w:r w:rsidRPr="00B2093F">
        <w:rPr>
          <w:rFonts w:hint="cs"/>
          <w:rtl/>
        </w:rPr>
        <w:t xml:space="preserve"> اثبات حرمت کرد و این ظهور عرفی </w:t>
      </w:r>
      <w:r w:rsidR="00577334" w:rsidRPr="00B2093F">
        <w:rPr>
          <w:rFonts w:hint="cs"/>
          <w:rtl/>
        </w:rPr>
        <w:t>مثلا «</w:t>
      </w:r>
      <w:r w:rsidRPr="00B2093F">
        <w:rPr>
          <w:rFonts w:hint="cs"/>
          <w:rtl/>
        </w:rPr>
        <w:t>من شرب الخمر دخل النار</w:t>
      </w:r>
      <w:r w:rsidR="00577334" w:rsidRPr="00B2093F">
        <w:rPr>
          <w:rFonts w:hint="cs"/>
          <w:rtl/>
        </w:rPr>
        <w:t>»</w:t>
      </w:r>
      <w:r w:rsidRPr="00B2093F">
        <w:rPr>
          <w:rFonts w:hint="cs"/>
          <w:rtl/>
        </w:rPr>
        <w:t xml:space="preserve"> در حرمت</w:t>
      </w:r>
      <w:r w:rsidR="00577334" w:rsidRPr="00B2093F">
        <w:rPr>
          <w:rFonts w:hint="cs"/>
          <w:rtl/>
        </w:rPr>
        <w:t>،</w:t>
      </w:r>
      <w:r w:rsidRPr="00B2093F">
        <w:rPr>
          <w:rFonts w:hint="cs"/>
          <w:rtl/>
        </w:rPr>
        <w:t xml:space="preserve"> </w:t>
      </w:r>
      <w:r w:rsidR="00577334" w:rsidRPr="00B2093F">
        <w:rPr>
          <w:rFonts w:hint="cs"/>
          <w:rtl/>
        </w:rPr>
        <w:t xml:space="preserve">مما </w:t>
      </w:r>
      <w:r w:rsidRPr="00B2093F">
        <w:rPr>
          <w:rFonts w:hint="cs"/>
          <w:rtl/>
        </w:rPr>
        <w:t xml:space="preserve">لا شک فیها. </w:t>
      </w:r>
      <w:r w:rsidR="00BE7E42" w:rsidRPr="00B2093F">
        <w:rPr>
          <w:rFonts w:hint="cs"/>
          <w:rtl/>
        </w:rPr>
        <w:t xml:space="preserve">می‌گوید:‌ </w:t>
      </w:r>
      <w:r w:rsidRPr="00B2093F">
        <w:rPr>
          <w:rFonts w:hint="cs"/>
          <w:rtl/>
        </w:rPr>
        <w:t>من شکی در این ندارم</w:t>
      </w:r>
      <w:r w:rsidR="00577334" w:rsidRPr="00B2093F">
        <w:rPr>
          <w:rFonts w:hint="cs"/>
          <w:rtl/>
        </w:rPr>
        <w:t>،</w:t>
      </w:r>
      <w:r w:rsidRPr="00B2093F">
        <w:rPr>
          <w:rFonts w:hint="cs"/>
          <w:rtl/>
        </w:rPr>
        <w:t xml:space="preserve"> </w:t>
      </w:r>
      <w:r w:rsidR="00577334" w:rsidRPr="00B2093F">
        <w:rPr>
          <w:rFonts w:hint="cs"/>
          <w:rtl/>
        </w:rPr>
        <w:t xml:space="preserve">و </w:t>
      </w:r>
      <w:r w:rsidRPr="00B2093F">
        <w:rPr>
          <w:rFonts w:hint="cs"/>
          <w:rtl/>
        </w:rPr>
        <w:t>فقط می</w:t>
      </w:r>
      <w:r w:rsidR="00577334" w:rsidRPr="00B2093F">
        <w:rPr>
          <w:rFonts w:hint="eastAsia"/>
          <w:rtl/>
        </w:rPr>
        <w:t>‌</w:t>
      </w:r>
      <w:r w:rsidRPr="00B2093F">
        <w:rPr>
          <w:rFonts w:hint="cs"/>
          <w:rtl/>
        </w:rPr>
        <w:t>خواهم مان</w:t>
      </w:r>
      <w:r w:rsidR="00577334" w:rsidRPr="00B2093F">
        <w:rPr>
          <w:rFonts w:hint="cs"/>
          <w:rtl/>
        </w:rPr>
        <w:t>ع از این استظهار را که شبهه فنی</w:t>
      </w:r>
      <w:r w:rsidR="00577334" w:rsidRPr="00B2093F">
        <w:rPr>
          <w:rFonts w:hint="eastAsia"/>
          <w:rtl/>
        </w:rPr>
        <w:t>‌</w:t>
      </w:r>
      <w:r w:rsidR="00BE7E42" w:rsidRPr="00B2093F">
        <w:rPr>
          <w:rFonts w:hint="cs"/>
          <w:rtl/>
        </w:rPr>
        <w:t>ای است دفع کنم</w:t>
      </w:r>
      <w:r w:rsidRPr="00B2093F">
        <w:rPr>
          <w:rFonts w:hint="cs"/>
          <w:rtl/>
        </w:rPr>
        <w:t xml:space="preserve"> تا این ظهوری</w:t>
      </w:r>
      <w:r w:rsidR="00BE7E42" w:rsidRPr="00B2093F">
        <w:rPr>
          <w:rFonts w:hint="cs"/>
          <w:rtl/>
        </w:rPr>
        <w:t xml:space="preserve"> را</w:t>
      </w:r>
      <w:r w:rsidRPr="00B2093F">
        <w:rPr>
          <w:rFonts w:hint="cs"/>
          <w:rtl/>
        </w:rPr>
        <w:t xml:space="preserve"> که هر کسی ابتدائا در مواجهه با این روایت می</w:t>
      </w:r>
      <w:r w:rsidR="00577334" w:rsidRPr="00B2093F">
        <w:rPr>
          <w:rFonts w:hint="eastAsia"/>
          <w:rtl/>
        </w:rPr>
        <w:t>‌</w:t>
      </w:r>
      <w:r w:rsidR="00BE7E42" w:rsidRPr="00B2093F">
        <w:rPr>
          <w:rFonts w:hint="cs"/>
          <w:rtl/>
        </w:rPr>
        <w:t>فهمد اخذ کنیم،</w:t>
      </w:r>
      <w:r w:rsidR="00577334" w:rsidRPr="00B2093F">
        <w:rPr>
          <w:rFonts w:hint="cs"/>
          <w:rtl/>
        </w:rPr>
        <w:t xml:space="preserve"> وگرنه اینطور نیست که</w:t>
      </w:r>
      <w:r w:rsidRPr="00B2093F">
        <w:rPr>
          <w:rFonts w:hint="cs"/>
          <w:rtl/>
        </w:rPr>
        <w:t xml:space="preserve"> من با این استدلال که مفصل و پیچده است</w:t>
      </w:r>
      <w:r w:rsidR="00577334" w:rsidRPr="00B2093F">
        <w:rPr>
          <w:rFonts w:hint="cs"/>
          <w:rtl/>
        </w:rPr>
        <w:t>،</w:t>
      </w:r>
      <w:r w:rsidRPr="00B2093F">
        <w:rPr>
          <w:rFonts w:hint="cs"/>
          <w:rtl/>
        </w:rPr>
        <w:t xml:space="preserve"> می</w:t>
      </w:r>
      <w:r w:rsidR="00577334" w:rsidRPr="00B2093F">
        <w:rPr>
          <w:rFonts w:hint="eastAsia"/>
          <w:rtl/>
        </w:rPr>
        <w:t>‌</w:t>
      </w:r>
      <w:r w:rsidRPr="00B2093F">
        <w:rPr>
          <w:rFonts w:hint="cs"/>
          <w:rtl/>
        </w:rPr>
        <w:t>خواهم ثابت کنم که این ظهور وجود دارد</w:t>
      </w:r>
      <w:r w:rsidR="00577334" w:rsidRPr="00B2093F">
        <w:rPr>
          <w:rFonts w:hint="cs"/>
          <w:rtl/>
        </w:rPr>
        <w:t>.</w:t>
      </w:r>
      <w:r w:rsidRPr="00B2093F">
        <w:rPr>
          <w:rFonts w:hint="cs"/>
          <w:rtl/>
        </w:rPr>
        <w:t xml:space="preserve"> این ظهور به هر حال </w:t>
      </w:r>
      <w:r w:rsidR="00577334" w:rsidRPr="00B2093F">
        <w:rPr>
          <w:rFonts w:hint="cs"/>
          <w:rtl/>
        </w:rPr>
        <w:t>وجود دارد</w:t>
      </w:r>
      <w:r w:rsidRPr="00B2093F">
        <w:rPr>
          <w:rFonts w:hint="cs"/>
          <w:rtl/>
        </w:rPr>
        <w:t xml:space="preserve"> و هر </w:t>
      </w:r>
      <w:r w:rsidR="00BE7E42" w:rsidRPr="00B2093F">
        <w:rPr>
          <w:rFonts w:hint="cs"/>
          <w:rtl/>
        </w:rPr>
        <w:t xml:space="preserve">اشکال و </w:t>
      </w:r>
      <w:r w:rsidRPr="00B2093F">
        <w:rPr>
          <w:rFonts w:hint="cs"/>
          <w:rtl/>
        </w:rPr>
        <w:t>شبهه</w:t>
      </w:r>
      <w:r w:rsidRPr="00B2093F">
        <w:rPr>
          <w:rFonts w:hint="eastAsia"/>
          <w:rtl/>
        </w:rPr>
        <w:t>‌</w:t>
      </w:r>
      <w:r w:rsidRPr="00B2093F">
        <w:rPr>
          <w:rFonts w:hint="cs"/>
          <w:rtl/>
        </w:rPr>
        <w:t>ای داشته باشید</w:t>
      </w:r>
      <w:r w:rsidR="00577334" w:rsidRPr="00B2093F">
        <w:rPr>
          <w:rFonts w:hint="cs"/>
          <w:rtl/>
        </w:rPr>
        <w:t>،</w:t>
      </w:r>
      <w:r w:rsidRPr="00B2093F">
        <w:rPr>
          <w:rFonts w:hint="cs"/>
          <w:rtl/>
        </w:rPr>
        <w:t xml:space="preserve"> این ظهور هست. منتها این شبهه باید جواب داده شود تا کسی در اثر این شبهه نگوید من مجبورم بگویم که چون </w:t>
      </w:r>
      <w:r w:rsidR="00577334" w:rsidRPr="00B2093F">
        <w:rPr>
          <w:rFonts w:hint="cs"/>
          <w:rtl/>
        </w:rPr>
        <w:t>«</w:t>
      </w:r>
      <w:r w:rsidRPr="00B2093F">
        <w:rPr>
          <w:rFonts w:hint="cs"/>
          <w:rtl/>
        </w:rPr>
        <w:t>دور</w:t>
      </w:r>
      <w:r w:rsidR="00577334" w:rsidRPr="00B2093F">
        <w:rPr>
          <w:rFonts w:hint="cs"/>
          <w:rtl/>
        </w:rPr>
        <w:t>»</w:t>
      </w:r>
      <w:r w:rsidRPr="00B2093F">
        <w:rPr>
          <w:rFonts w:hint="cs"/>
          <w:rtl/>
        </w:rPr>
        <w:t xml:space="preserve"> و محال است</w:t>
      </w:r>
      <w:r w:rsidR="00577334" w:rsidRPr="00B2093F">
        <w:rPr>
          <w:rFonts w:hint="cs"/>
          <w:rtl/>
        </w:rPr>
        <w:t>،</w:t>
      </w:r>
      <w:r w:rsidRPr="00B2093F">
        <w:rPr>
          <w:rFonts w:hint="cs"/>
          <w:rtl/>
        </w:rPr>
        <w:t xml:space="preserve"> نمی</w:t>
      </w:r>
      <w:r w:rsidR="00577334" w:rsidRPr="00B2093F">
        <w:rPr>
          <w:rFonts w:hint="eastAsia"/>
          <w:rtl/>
        </w:rPr>
        <w:t>‌</w:t>
      </w:r>
      <w:r w:rsidRPr="00B2093F">
        <w:rPr>
          <w:rFonts w:hint="cs"/>
          <w:rtl/>
        </w:rPr>
        <w:t xml:space="preserve">توانم به ظهور </w:t>
      </w:r>
      <w:r w:rsidR="00BE7E42" w:rsidRPr="00B2093F">
        <w:rPr>
          <w:rFonts w:hint="cs"/>
          <w:rtl/>
        </w:rPr>
        <w:t xml:space="preserve">اخذ </w:t>
      </w:r>
      <w:r w:rsidRPr="00B2093F">
        <w:rPr>
          <w:rFonts w:hint="cs"/>
          <w:rtl/>
        </w:rPr>
        <w:t xml:space="preserve">کنم. ما در مقام حل شبهه هستیم و الا ظهور روایت بحثی ندارد. پس چارچوب حرف ایشان این است که روایات وقوف مثل </w:t>
      </w:r>
      <w:r w:rsidR="00577334" w:rsidRPr="00B2093F">
        <w:rPr>
          <w:rFonts w:hint="cs"/>
          <w:rtl/>
        </w:rPr>
        <w:t>«</w:t>
      </w:r>
      <w:r w:rsidRPr="00B2093F">
        <w:rPr>
          <w:rFonts w:hint="cs"/>
          <w:rtl/>
        </w:rPr>
        <w:t>من شرب الخمر دخل النار</w:t>
      </w:r>
      <w:r w:rsidR="00577334" w:rsidRPr="00B2093F">
        <w:rPr>
          <w:rFonts w:hint="cs"/>
          <w:rtl/>
        </w:rPr>
        <w:t>»</w:t>
      </w:r>
      <w:r w:rsidRPr="00B2093F">
        <w:rPr>
          <w:rFonts w:hint="cs"/>
          <w:rtl/>
        </w:rPr>
        <w:t xml:space="preserve"> است و اینکه بیان حکم ظاهری و واقعی</w:t>
      </w:r>
      <w:r w:rsidR="00577334" w:rsidRPr="00B2093F">
        <w:rPr>
          <w:rFonts w:hint="cs"/>
          <w:rtl/>
        </w:rPr>
        <w:t xml:space="preserve"> باشد،</w:t>
      </w:r>
      <w:r w:rsidRPr="00B2093F">
        <w:rPr>
          <w:rFonts w:hint="cs"/>
          <w:rtl/>
        </w:rPr>
        <w:t xml:space="preserve"> از این جهت فرقی ندارد. </w:t>
      </w:r>
    </w:p>
    <w:p w14:paraId="1F4CA447" w14:textId="77777777" w:rsidR="00727D53" w:rsidRPr="00B2093F" w:rsidRDefault="00000000" w:rsidP="00727D53">
      <w:pPr>
        <w:pStyle w:val="Heading1"/>
        <w:rPr>
          <w:rtl/>
        </w:rPr>
      </w:pPr>
      <w:bookmarkStart w:id="910" w:name="_Toc135031616"/>
      <w:r w:rsidRPr="00B2093F">
        <w:rPr>
          <w:rFonts w:hint="cs"/>
          <w:rtl/>
        </w:rPr>
        <w:t>بیان شبهه «دور» در کلام شهید صدر</w:t>
      </w:r>
      <w:bookmarkEnd w:id="910"/>
    </w:p>
    <w:p w14:paraId="5A470664" w14:textId="77777777" w:rsidR="00100218" w:rsidRPr="00B2093F" w:rsidRDefault="00000000" w:rsidP="00D87522">
      <w:pPr>
        <w:rPr>
          <w:rtl/>
        </w:rPr>
      </w:pPr>
      <w:r w:rsidRPr="00B2093F">
        <w:rPr>
          <w:rFonts w:hint="cs"/>
          <w:rtl/>
        </w:rPr>
        <w:t>شبهه فنی چیست؟ این شبهه هم در بیان حکم واقعی می</w:t>
      </w:r>
      <w:r w:rsidRPr="00B2093F">
        <w:rPr>
          <w:rFonts w:hint="eastAsia"/>
          <w:rtl/>
        </w:rPr>
        <w:t>‌</w:t>
      </w:r>
      <w:r w:rsidRPr="00B2093F">
        <w:rPr>
          <w:rFonts w:hint="cs"/>
          <w:rtl/>
        </w:rPr>
        <w:t xml:space="preserve">آید و هم در بیان حکم ظاهری. در حکم واقعی اگر کسی گفت </w:t>
      </w:r>
      <w:r w:rsidR="00727D53" w:rsidRPr="00B2093F">
        <w:rPr>
          <w:rFonts w:hint="cs"/>
          <w:rtl/>
        </w:rPr>
        <w:t>«</w:t>
      </w:r>
      <w:r w:rsidRPr="00B2093F">
        <w:rPr>
          <w:rFonts w:hint="cs"/>
          <w:rtl/>
        </w:rPr>
        <w:t>من شرب الخمر دخل النار</w:t>
      </w:r>
      <w:r w:rsidR="00727D53" w:rsidRPr="00B2093F">
        <w:rPr>
          <w:rFonts w:hint="cs"/>
          <w:rtl/>
        </w:rPr>
        <w:t>»</w:t>
      </w:r>
      <w:r w:rsidRPr="00B2093F">
        <w:rPr>
          <w:rFonts w:hint="cs"/>
          <w:rtl/>
        </w:rPr>
        <w:t>، ما می</w:t>
      </w:r>
      <w:r w:rsidR="00727D53" w:rsidRPr="00B2093F">
        <w:rPr>
          <w:rFonts w:hint="eastAsia"/>
          <w:rtl/>
        </w:rPr>
        <w:t>‌</w:t>
      </w:r>
      <w:r w:rsidRPr="00B2093F">
        <w:rPr>
          <w:rFonts w:hint="cs"/>
          <w:rtl/>
        </w:rPr>
        <w:t xml:space="preserve">دانیم که اینطور نیست، چون دخول نار که همان استحقاق عقاب یا وقوع عقاب به حمل شایع است متوقف بر وصول حکم است. دخول نار متوقف بر وصول حکم است. </w:t>
      </w:r>
      <w:r w:rsidR="00DD294C" w:rsidRPr="00B2093F">
        <w:rPr>
          <w:rFonts w:hint="cs"/>
          <w:rtl/>
        </w:rPr>
        <w:t xml:space="preserve">از طرفی </w:t>
      </w:r>
      <w:r w:rsidRPr="00B2093F">
        <w:rPr>
          <w:rFonts w:hint="cs"/>
          <w:rtl/>
        </w:rPr>
        <w:t xml:space="preserve">حکمی که در اینجا هست، بر اساس ترتب عقاب </w:t>
      </w:r>
      <w:r w:rsidR="00F03060" w:rsidRPr="00B2093F">
        <w:rPr>
          <w:rFonts w:hint="cs"/>
          <w:rtl/>
        </w:rPr>
        <w:t>واصل</w:t>
      </w:r>
      <w:r w:rsidRPr="00B2093F">
        <w:rPr>
          <w:rFonts w:hint="cs"/>
          <w:rtl/>
        </w:rPr>
        <w:t xml:space="preserve"> شده است. آنگاه اگر تثبیت خود عقاب بر اساس وصول حکم باشد که همین است، </w:t>
      </w:r>
      <w:r w:rsidR="000B57E0" w:rsidRPr="00B2093F">
        <w:rPr>
          <w:rFonts w:hint="cs"/>
          <w:rtl/>
        </w:rPr>
        <w:t>می‌شود</w:t>
      </w:r>
      <w:r w:rsidRPr="00B2093F">
        <w:rPr>
          <w:rFonts w:hint="cs"/>
          <w:rtl/>
        </w:rPr>
        <w:t xml:space="preserve"> دور.</w:t>
      </w:r>
    </w:p>
    <w:p w14:paraId="71CD18EB" w14:textId="77777777" w:rsidR="00D30A97" w:rsidRPr="00B2093F" w:rsidRDefault="00000000" w:rsidP="00100218">
      <w:pPr>
        <w:rPr>
          <w:rtl/>
        </w:rPr>
      </w:pPr>
      <w:r w:rsidRPr="00B2093F">
        <w:rPr>
          <w:rFonts w:hint="cs"/>
          <w:rtl/>
        </w:rPr>
        <w:t xml:space="preserve"> </w:t>
      </w:r>
      <w:r w:rsidR="007F71BD" w:rsidRPr="00B2093F">
        <w:rPr>
          <w:rFonts w:hint="cs"/>
          <w:rtl/>
        </w:rPr>
        <w:t>شبهه فنی اینست و نظیر همان است که مرحوم عراقی گفته است ولی ایشان به اطلاق تمسک نکرده است که بعدا عرض می</w:t>
      </w:r>
      <w:r w:rsidR="00100218" w:rsidRPr="00B2093F">
        <w:rPr>
          <w:rFonts w:hint="eastAsia"/>
          <w:rtl/>
        </w:rPr>
        <w:t>‌</w:t>
      </w:r>
      <w:r w:rsidR="00100218" w:rsidRPr="00B2093F">
        <w:rPr>
          <w:rFonts w:hint="cs"/>
          <w:rtl/>
        </w:rPr>
        <w:t>کنم این عدم تمسک به اطلاق مشکل</w:t>
      </w:r>
      <w:r w:rsidR="00100218" w:rsidRPr="00B2093F">
        <w:rPr>
          <w:rFonts w:hint="eastAsia"/>
          <w:rtl/>
        </w:rPr>
        <w:t>‌</w:t>
      </w:r>
      <w:r w:rsidR="007F71BD" w:rsidRPr="00B2093F">
        <w:rPr>
          <w:rFonts w:hint="cs"/>
          <w:rtl/>
        </w:rPr>
        <w:t>ساز است. صورت شبهه فنی ایشان اینست</w:t>
      </w:r>
      <w:r w:rsidR="00100218" w:rsidRPr="00B2093F">
        <w:rPr>
          <w:rFonts w:hint="cs"/>
          <w:rtl/>
        </w:rPr>
        <w:t>.</w:t>
      </w:r>
      <w:r w:rsidR="007F71BD" w:rsidRPr="00B2093F">
        <w:rPr>
          <w:rFonts w:hint="cs"/>
          <w:rtl/>
        </w:rPr>
        <w:t xml:space="preserve"> </w:t>
      </w:r>
      <w:r w:rsidR="000B57E0" w:rsidRPr="00B2093F">
        <w:rPr>
          <w:rFonts w:hint="cs"/>
          <w:rtl/>
        </w:rPr>
        <w:t>می‌گوید</w:t>
      </w:r>
      <w:r w:rsidR="00100218" w:rsidRPr="00B2093F">
        <w:rPr>
          <w:rFonts w:hint="cs"/>
          <w:rtl/>
        </w:rPr>
        <w:t xml:space="preserve"> ممکن است در مقابل آ</w:t>
      </w:r>
      <w:r w:rsidR="007F71BD" w:rsidRPr="00B2093F">
        <w:rPr>
          <w:rFonts w:hint="cs"/>
          <w:rtl/>
        </w:rPr>
        <w:t>ن استظهار عرفی روشن که ترتب عقاب بر فعل یدل علی حرمتها، کسی این شبهه را بگو</w:t>
      </w:r>
      <w:r w:rsidR="00100218" w:rsidRPr="00B2093F">
        <w:rPr>
          <w:rFonts w:hint="cs"/>
          <w:rtl/>
        </w:rPr>
        <w:t>ید. این شبهه هم در حکم واقعی می</w:t>
      </w:r>
      <w:r w:rsidR="00100218" w:rsidRPr="00B2093F">
        <w:rPr>
          <w:rFonts w:hint="eastAsia"/>
          <w:rtl/>
        </w:rPr>
        <w:t>‌</w:t>
      </w:r>
      <w:r w:rsidR="00100218" w:rsidRPr="00B2093F">
        <w:rPr>
          <w:rFonts w:hint="cs"/>
          <w:rtl/>
        </w:rPr>
        <w:t>آید و هم حکم ظاهری و</w:t>
      </w:r>
      <w:r w:rsidR="007F71BD" w:rsidRPr="00B2093F">
        <w:rPr>
          <w:rFonts w:hint="cs"/>
          <w:rtl/>
        </w:rPr>
        <w:t xml:space="preserve"> هیچ فرقی ن</w:t>
      </w:r>
      <w:r w:rsidR="00C2645C" w:rsidRPr="00B2093F">
        <w:rPr>
          <w:rFonts w:hint="cs"/>
          <w:rtl/>
        </w:rPr>
        <w:t>می‌کند</w:t>
      </w:r>
      <w:r w:rsidR="007F71BD" w:rsidRPr="00B2093F">
        <w:rPr>
          <w:rFonts w:hint="cs"/>
          <w:rtl/>
        </w:rPr>
        <w:t xml:space="preserve">. در باب استظهار وجوب احتیاط از این بیان که </w:t>
      </w:r>
      <w:r w:rsidR="00100218" w:rsidRPr="00B2093F">
        <w:rPr>
          <w:rFonts w:hint="cs"/>
          <w:rtl/>
        </w:rPr>
        <w:t>«</w:t>
      </w:r>
      <w:r w:rsidR="007F71BD" w:rsidRPr="00B2093F">
        <w:rPr>
          <w:rFonts w:hint="cs"/>
          <w:rtl/>
        </w:rPr>
        <w:t>من اقتحم الشبهه د</w:t>
      </w:r>
      <w:r w:rsidR="00100218" w:rsidRPr="00B2093F">
        <w:rPr>
          <w:rFonts w:hint="cs"/>
          <w:rtl/>
        </w:rPr>
        <w:t>خل النار و الهلکة و اقتحم الهلکة»،</w:t>
      </w:r>
      <w:r w:rsidR="007F71BD" w:rsidRPr="00B2093F">
        <w:rPr>
          <w:rFonts w:hint="cs"/>
          <w:rtl/>
        </w:rPr>
        <w:t xml:space="preserve"> این بیان زم</w:t>
      </w:r>
      <w:r w:rsidR="00100218" w:rsidRPr="00B2093F">
        <w:rPr>
          <w:rFonts w:hint="cs"/>
          <w:rtl/>
        </w:rPr>
        <w:t>انی درست است که اقتحام فی الهلکة تصویر بشود و اقتحام فی الهلکة</w:t>
      </w:r>
      <w:r w:rsidR="007F71BD" w:rsidRPr="00B2093F">
        <w:rPr>
          <w:rFonts w:hint="cs"/>
          <w:rtl/>
        </w:rPr>
        <w:t xml:space="preserve"> هم زمانی است که وصول حکم بشود و فرض اینست که ما</w:t>
      </w:r>
      <w:r w:rsidR="00F03060" w:rsidRPr="00B2093F">
        <w:rPr>
          <w:rFonts w:hint="cs"/>
          <w:rtl/>
        </w:rPr>
        <w:t xml:space="preserve"> خطابی</w:t>
      </w:r>
      <w:r w:rsidR="000A1992" w:rsidRPr="00B2093F">
        <w:rPr>
          <w:rFonts w:hint="cs"/>
          <w:rtl/>
        </w:rPr>
        <w:t xml:space="preserve"> جز </w:t>
      </w:r>
      <w:r w:rsidR="00AB70CC" w:rsidRPr="00B2093F">
        <w:rPr>
          <w:rFonts w:hint="cs"/>
          <w:rtl/>
        </w:rPr>
        <w:t>هم</w:t>
      </w:r>
      <w:r w:rsidR="000A1992" w:rsidRPr="00B2093F">
        <w:rPr>
          <w:rFonts w:hint="cs"/>
          <w:rtl/>
        </w:rPr>
        <w:t xml:space="preserve">ین </w:t>
      </w:r>
      <w:r w:rsidR="00AB70CC" w:rsidRPr="00B2093F">
        <w:rPr>
          <w:rFonts w:hint="cs"/>
          <w:rtl/>
        </w:rPr>
        <w:t xml:space="preserve">روایات وقوف برای ایصال حکم </w:t>
      </w:r>
      <w:r w:rsidR="000A1992" w:rsidRPr="00B2093F">
        <w:rPr>
          <w:rFonts w:hint="cs"/>
          <w:rtl/>
        </w:rPr>
        <w:t>نداریم پس باید این واصل بش</w:t>
      </w:r>
      <w:r w:rsidR="00100218" w:rsidRPr="00B2093F">
        <w:rPr>
          <w:rFonts w:hint="cs"/>
          <w:rtl/>
        </w:rPr>
        <w:t>ود.</w:t>
      </w:r>
      <w:r w:rsidR="000A1992" w:rsidRPr="00B2093F">
        <w:rPr>
          <w:rFonts w:hint="cs"/>
          <w:rtl/>
        </w:rPr>
        <w:t xml:space="preserve"> این تقریبا همان روح اشکالی است که در کلمات قوم بود.</w:t>
      </w:r>
    </w:p>
    <w:p w14:paraId="6441F378" w14:textId="77777777" w:rsidR="001A2220" w:rsidRPr="00B2093F" w:rsidRDefault="00000000" w:rsidP="001A2220">
      <w:pPr>
        <w:pStyle w:val="Heading1"/>
        <w:rPr>
          <w:rtl/>
        </w:rPr>
      </w:pPr>
      <w:bookmarkStart w:id="911" w:name="_Toc135031617"/>
      <w:r w:rsidRPr="00B2093F">
        <w:rPr>
          <w:rFonts w:hint="cs"/>
          <w:rtl/>
        </w:rPr>
        <w:t>پاسخ شبهه بنا بر اینکه قضیه، خارجی باشد</w:t>
      </w:r>
      <w:bookmarkEnd w:id="911"/>
    </w:p>
    <w:p w14:paraId="5126256C" w14:textId="77777777" w:rsidR="00EF2DE5" w:rsidRPr="00B2093F" w:rsidRDefault="00000000" w:rsidP="00100218">
      <w:pPr>
        <w:rPr>
          <w:rtl/>
        </w:rPr>
      </w:pPr>
      <w:r w:rsidRPr="00B2093F">
        <w:rPr>
          <w:rFonts w:hint="cs"/>
          <w:rtl/>
        </w:rPr>
        <w:t xml:space="preserve"> ایشان </w:t>
      </w:r>
      <w:r w:rsidR="000B57E0" w:rsidRPr="00B2093F">
        <w:rPr>
          <w:rFonts w:hint="cs"/>
          <w:rtl/>
        </w:rPr>
        <w:t>می‌گوید</w:t>
      </w:r>
      <w:r w:rsidRPr="00B2093F">
        <w:rPr>
          <w:rFonts w:hint="cs"/>
          <w:rtl/>
        </w:rPr>
        <w:t xml:space="preserve"> این شبهه محلولة</w:t>
      </w:r>
      <w:r w:rsidR="00F03060" w:rsidRPr="00B2093F">
        <w:rPr>
          <w:rFonts w:hint="cs"/>
          <w:rtl/>
        </w:rPr>
        <w:t>ٌ</w:t>
      </w:r>
      <w:r w:rsidRPr="00B2093F">
        <w:rPr>
          <w:rFonts w:hint="cs"/>
          <w:rtl/>
        </w:rPr>
        <w:t xml:space="preserve"> هم بنا بر</w:t>
      </w:r>
      <w:r w:rsidR="00D30A97" w:rsidRPr="00B2093F">
        <w:rPr>
          <w:rFonts w:hint="cs"/>
          <w:rtl/>
        </w:rPr>
        <w:t xml:space="preserve"> </w:t>
      </w:r>
      <w:r w:rsidRPr="00B2093F">
        <w:rPr>
          <w:rFonts w:hint="cs"/>
          <w:rtl/>
        </w:rPr>
        <w:t xml:space="preserve">اینکه این قضیه، قضیه خارجی باشد و هم بنا براینکه قضیه حقیقی باشد. اینجا باید خوب دقت </w:t>
      </w:r>
      <w:r w:rsidR="00100218" w:rsidRPr="00B2093F">
        <w:rPr>
          <w:rFonts w:hint="cs"/>
          <w:rtl/>
        </w:rPr>
        <w:t>شود</w:t>
      </w:r>
      <w:r w:rsidRPr="00B2093F">
        <w:rPr>
          <w:rFonts w:hint="cs"/>
          <w:rtl/>
        </w:rPr>
        <w:t xml:space="preserve">. </w:t>
      </w:r>
    </w:p>
    <w:p w14:paraId="3F76907A" w14:textId="77777777" w:rsidR="00B93CE7" w:rsidRPr="00B2093F" w:rsidRDefault="00000000" w:rsidP="00F03060">
      <w:pPr>
        <w:rPr>
          <w:rtl/>
        </w:rPr>
      </w:pPr>
      <w:r w:rsidRPr="00B2093F">
        <w:rPr>
          <w:rFonts w:hint="cs"/>
          <w:rtl/>
        </w:rPr>
        <w:t xml:space="preserve">ایشان </w:t>
      </w:r>
      <w:r w:rsidR="000B57E0" w:rsidRPr="00B2093F">
        <w:rPr>
          <w:rFonts w:hint="cs"/>
          <w:rtl/>
        </w:rPr>
        <w:t>می‌گوید</w:t>
      </w:r>
      <w:r w:rsidRPr="00B2093F">
        <w:rPr>
          <w:rFonts w:hint="cs"/>
          <w:rtl/>
        </w:rPr>
        <w:t xml:space="preserve"> اگر </w:t>
      </w:r>
      <w:r w:rsidR="00D30A97" w:rsidRPr="00B2093F">
        <w:rPr>
          <w:rFonts w:hint="cs"/>
          <w:rtl/>
        </w:rPr>
        <w:t xml:space="preserve">«قف عند الشبهة» </w:t>
      </w:r>
      <w:r w:rsidRPr="00B2093F">
        <w:rPr>
          <w:rFonts w:hint="cs"/>
          <w:rtl/>
        </w:rPr>
        <w:t>قضیه خارجی باشد یا بعدا بخواهیم تعمیم بدهیم به احکام واقعی</w:t>
      </w:r>
      <w:r w:rsidR="00D30A97" w:rsidRPr="00B2093F">
        <w:rPr>
          <w:rFonts w:hint="cs"/>
          <w:rtl/>
        </w:rPr>
        <w:t xml:space="preserve"> که فعلا به آن نمی</w:t>
      </w:r>
      <w:r w:rsidR="00D30A97" w:rsidRPr="00B2093F">
        <w:rPr>
          <w:rFonts w:hint="eastAsia"/>
          <w:rtl/>
        </w:rPr>
        <w:t>‌</w:t>
      </w:r>
      <w:r w:rsidR="00D30A97" w:rsidRPr="00B2093F">
        <w:rPr>
          <w:rFonts w:hint="cs"/>
          <w:rtl/>
        </w:rPr>
        <w:t>پردازیم</w:t>
      </w:r>
      <w:r w:rsidRPr="00B2093F">
        <w:rPr>
          <w:rFonts w:hint="cs"/>
          <w:rtl/>
        </w:rPr>
        <w:t xml:space="preserve">. در مثل </w:t>
      </w:r>
      <w:r w:rsidR="00D30A97" w:rsidRPr="00B2093F">
        <w:rPr>
          <w:rFonts w:hint="cs"/>
          <w:rtl/>
        </w:rPr>
        <w:t>«قف عند الشبهة»</w:t>
      </w:r>
      <w:r w:rsidRPr="00B2093F">
        <w:rPr>
          <w:rFonts w:hint="cs"/>
          <w:rtl/>
        </w:rPr>
        <w:t xml:space="preserve"> اگر قضیه خارجی باشد </w:t>
      </w:r>
      <w:r w:rsidR="00D30A97" w:rsidRPr="00B2093F">
        <w:rPr>
          <w:rFonts w:hint="cs"/>
          <w:rtl/>
        </w:rPr>
        <w:t>یعنی شارع در زمان امام علیه السلام روی کرده</w:t>
      </w:r>
      <w:r w:rsidR="00D30A97" w:rsidRPr="00B2093F">
        <w:rPr>
          <w:rFonts w:hint="eastAsia"/>
          <w:rtl/>
        </w:rPr>
        <w:t>‌</w:t>
      </w:r>
      <w:r w:rsidR="00D30A97" w:rsidRPr="00B2093F">
        <w:rPr>
          <w:rFonts w:hint="cs"/>
          <w:rtl/>
        </w:rPr>
        <w:t>اند به عده</w:t>
      </w:r>
      <w:r w:rsidR="00D30A97" w:rsidRPr="00B2093F">
        <w:rPr>
          <w:rFonts w:hint="eastAsia"/>
          <w:rtl/>
        </w:rPr>
        <w:t>‌</w:t>
      </w:r>
      <w:r w:rsidRPr="00B2093F">
        <w:rPr>
          <w:rFonts w:hint="cs"/>
          <w:rtl/>
        </w:rPr>
        <w:t xml:space="preserve">ای از مشافهین و حاضرین و به آنها حکمی را </w:t>
      </w:r>
      <w:r w:rsidR="000B57E0" w:rsidRPr="00B2093F">
        <w:rPr>
          <w:rFonts w:hint="cs"/>
          <w:rtl/>
        </w:rPr>
        <w:t>می‌گوی</w:t>
      </w:r>
      <w:r w:rsidR="00D30A97" w:rsidRPr="00B2093F">
        <w:rPr>
          <w:rFonts w:hint="cs"/>
          <w:rtl/>
        </w:rPr>
        <w:t>ن</w:t>
      </w:r>
      <w:r w:rsidR="000B57E0" w:rsidRPr="00B2093F">
        <w:rPr>
          <w:rFonts w:hint="cs"/>
          <w:rtl/>
        </w:rPr>
        <w:t>د</w:t>
      </w:r>
      <w:r w:rsidRPr="00B2093F">
        <w:rPr>
          <w:rFonts w:hint="cs"/>
          <w:rtl/>
        </w:rPr>
        <w:t xml:space="preserve"> که </w:t>
      </w:r>
      <w:r w:rsidR="00D30A97" w:rsidRPr="00B2093F">
        <w:rPr>
          <w:rFonts w:hint="cs"/>
          <w:rtl/>
        </w:rPr>
        <w:t>«</w:t>
      </w:r>
      <w:r w:rsidRPr="00B2093F">
        <w:rPr>
          <w:rFonts w:hint="cs"/>
          <w:rtl/>
        </w:rPr>
        <w:t>قف</w:t>
      </w:r>
      <w:r w:rsidR="00D30A97" w:rsidRPr="00B2093F">
        <w:rPr>
          <w:rFonts w:hint="cs"/>
          <w:rtl/>
        </w:rPr>
        <w:t>وا عند الشبهة».</w:t>
      </w:r>
      <w:r w:rsidRPr="00B2093F">
        <w:rPr>
          <w:rFonts w:hint="cs"/>
          <w:rtl/>
        </w:rPr>
        <w:t xml:space="preserve"> ایشان </w:t>
      </w:r>
      <w:r w:rsidR="000B57E0" w:rsidRPr="00B2093F">
        <w:rPr>
          <w:rFonts w:hint="cs"/>
          <w:rtl/>
        </w:rPr>
        <w:t>می‌گوید</w:t>
      </w:r>
      <w:r w:rsidR="00D30A97" w:rsidRPr="00B2093F">
        <w:rPr>
          <w:rFonts w:hint="cs"/>
          <w:rtl/>
        </w:rPr>
        <w:t xml:space="preserve"> از این باب که این افراد، </w:t>
      </w:r>
      <w:r w:rsidRPr="00B2093F">
        <w:rPr>
          <w:rFonts w:hint="cs"/>
          <w:rtl/>
        </w:rPr>
        <w:t xml:space="preserve">در زمان ائمه </w:t>
      </w:r>
      <w:r w:rsidR="00F03060" w:rsidRPr="00B2093F">
        <w:rPr>
          <w:rFonts w:hint="cs"/>
          <w:rtl/>
        </w:rPr>
        <w:t xml:space="preserve">حاضر </w:t>
      </w:r>
      <w:r w:rsidRPr="00B2093F">
        <w:rPr>
          <w:rFonts w:hint="cs"/>
          <w:rtl/>
        </w:rPr>
        <w:t xml:space="preserve">هستند </w:t>
      </w:r>
      <w:r w:rsidR="000B57E0" w:rsidRPr="00B2093F">
        <w:rPr>
          <w:rFonts w:hint="cs"/>
          <w:rtl/>
        </w:rPr>
        <w:t>می‌شود</w:t>
      </w:r>
      <w:r w:rsidR="00D30A97" w:rsidRPr="00B2093F">
        <w:rPr>
          <w:rFonts w:hint="cs"/>
          <w:rtl/>
        </w:rPr>
        <w:t xml:space="preserve"> قضیه خارجی. در بحوث، تقریر بحث </w:t>
      </w:r>
      <w:r w:rsidR="00AB28E5" w:rsidRPr="00B2093F">
        <w:rPr>
          <w:rFonts w:hint="cs"/>
          <w:rtl/>
        </w:rPr>
        <w:t>قدری فرق</w:t>
      </w:r>
      <w:r w:rsidR="00D30A97" w:rsidRPr="00B2093F">
        <w:rPr>
          <w:rFonts w:hint="cs"/>
          <w:rtl/>
        </w:rPr>
        <w:t xml:space="preserve"> </w:t>
      </w:r>
      <w:r w:rsidR="00C2645C" w:rsidRPr="00B2093F">
        <w:rPr>
          <w:rFonts w:hint="cs"/>
          <w:rtl/>
        </w:rPr>
        <w:t>می‌کند</w:t>
      </w:r>
      <w:r w:rsidR="00AB28E5" w:rsidRPr="00B2093F">
        <w:rPr>
          <w:rFonts w:hint="cs"/>
          <w:rtl/>
        </w:rPr>
        <w:t xml:space="preserve"> </w:t>
      </w:r>
      <w:r w:rsidR="00D30A97" w:rsidRPr="00B2093F">
        <w:rPr>
          <w:rFonts w:hint="cs"/>
          <w:rtl/>
        </w:rPr>
        <w:t>با اینجا. آ</w:t>
      </w:r>
      <w:r w:rsidR="00AB28E5" w:rsidRPr="00B2093F">
        <w:rPr>
          <w:rFonts w:hint="cs"/>
          <w:rtl/>
        </w:rPr>
        <w:t xml:space="preserve">نجا </w:t>
      </w:r>
      <w:r w:rsidR="000B57E0" w:rsidRPr="00B2093F">
        <w:rPr>
          <w:rFonts w:hint="cs"/>
          <w:rtl/>
        </w:rPr>
        <w:t>می‌گوید</w:t>
      </w:r>
      <w:r w:rsidR="00D30A97" w:rsidRPr="00B2093F">
        <w:rPr>
          <w:rFonts w:hint="cs"/>
          <w:rtl/>
        </w:rPr>
        <w:t xml:space="preserve"> قضیه خارجیة أي یبیِّن حکم مجعول خارجی. </w:t>
      </w:r>
      <w:r w:rsidR="00AB28E5" w:rsidRPr="00B2093F">
        <w:rPr>
          <w:rFonts w:hint="cs"/>
          <w:rtl/>
        </w:rPr>
        <w:t>البته به نظر بنده این دو</w:t>
      </w:r>
      <w:r w:rsidR="00D30A97" w:rsidRPr="00B2093F">
        <w:rPr>
          <w:rFonts w:hint="cs"/>
          <w:rtl/>
        </w:rPr>
        <w:t xml:space="preserve"> بیان</w:t>
      </w:r>
      <w:r w:rsidR="00AB28E5" w:rsidRPr="00B2093F">
        <w:rPr>
          <w:rFonts w:hint="cs"/>
          <w:rtl/>
        </w:rPr>
        <w:t xml:space="preserve"> عند التامل شاید با هم متلازم باشند. اینجا ظاهرش اینست که اصلا اسمی نمی</w:t>
      </w:r>
      <w:r w:rsidR="00AB28E5" w:rsidRPr="00B2093F">
        <w:rPr>
          <w:rFonts w:hint="eastAsia"/>
          <w:rtl/>
        </w:rPr>
        <w:t>‌</w:t>
      </w:r>
      <w:r w:rsidR="00AB28E5" w:rsidRPr="00B2093F">
        <w:rPr>
          <w:rFonts w:hint="cs"/>
          <w:rtl/>
        </w:rPr>
        <w:t>آورد که آن حکم احتیاط خارجی</w:t>
      </w:r>
      <w:r w:rsidR="00D30A97" w:rsidRPr="00B2093F">
        <w:rPr>
          <w:rFonts w:hint="cs"/>
          <w:rtl/>
        </w:rPr>
        <w:t xml:space="preserve"> است</w:t>
      </w:r>
      <w:r w:rsidR="00AB28E5" w:rsidRPr="00B2093F">
        <w:rPr>
          <w:rFonts w:hint="cs"/>
          <w:rtl/>
        </w:rPr>
        <w:t xml:space="preserve"> و بحث</w:t>
      </w:r>
      <w:r w:rsidR="00D30A97" w:rsidRPr="00B2093F">
        <w:rPr>
          <w:rFonts w:hint="cs"/>
          <w:rtl/>
        </w:rPr>
        <w:t>ی از</w:t>
      </w:r>
      <w:r w:rsidR="00AB28E5" w:rsidRPr="00B2093F">
        <w:rPr>
          <w:rFonts w:hint="cs"/>
          <w:rtl/>
        </w:rPr>
        <w:t xml:space="preserve"> این ن</w:t>
      </w:r>
      <w:r w:rsidR="00C2645C" w:rsidRPr="00B2093F">
        <w:rPr>
          <w:rFonts w:hint="cs"/>
          <w:rtl/>
        </w:rPr>
        <w:t>می‌کند</w:t>
      </w:r>
      <w:r w:rsidR="00D30A97" w:rsidRPr="00B2093F">
        <w:rPr>
          <w:rFonts w:hint="cs"/>
          <w:rtl/>
        </w:rPr>
        <w:t>،</w:t>
      </w:r>
      <w:r w:rsidR="00AB28E5" w:rsidRPr="00B2093F">
        <w:rPr>
          <w:rFonts w:hint="cs"/>
          <w:rtl/>
        </w:rPr>
        <w:t xml:space="preserve"> </w:t>
      </w:r>
      <w:r w:rsidR="00D30A97" w:rsidRPr="00B2093F">
        <w:rPr>
          <w:rFonts w:hint="cs"/>
          <w:rtl/>
        </w:rPr>
        <w:t>بلکه</w:t>
      </w:r>
      <w:r w:rsidR="00AB28E5" w:rsidRPr="00B2093F">
        <w:rPr>
          <w:rFonts w:hint="cs"/>
          <w:rtl/>
        </w:rPr>
        <w:t xml:space="preserve"> خارجیت را به خارجیت این افرادی </w:t>
      </w:r>
      <w:r w:rsidR="00D30A97" w:rsidRPr="00B2093F">
        <w:rPr>
          <w:rFonts w:hint="cs"/>
          <w:rtl/>
        </w:rPr>
        <w:t>می</w:t>
      </w:r>
      <w:r w:rsidR="00D30A97" w:rsidRPr="00B2093F">
        <w:rPr>
          <w:rFonts w:hint="eastAsia"/>
          <w:rtl/>
        </w:rPr>
        <w:t>‌</w:t>
      </w:r>
      <w:r w:rsidR="00D30A97" w:rsidRPr="00B2093F">
        <w:rPr>
          <w:rFonts w:hint="cs"/>
          <w:rtl/>
        </w:rPr>
        <w:t>داند</w:t>
      </w:r>
      <w:r w:rsidR="00AB28E5" w:rsidRPr="00B2093F">
        <w:rPr>
          <w:rFonts w:hint="cs"/>
          <w:rtl/>
        </w:rPr>
        <w:t xml:space="preserve"> که با </w:t>
      </w:r>
      <w:r w:rsidR="00D30A97" w:rsidRPr="00B2093F">
        <w:rPr>
          <w:rFonts w:hint="cs"/>
          <w:rtl/>
        </w:rPr>
        <w:t>آنان</w:t>
      </w:r>
      <w:r w:rsidR="00AB28E5" w:rsidRPr="00B2093F">
        <w:rPr>
          <w:rFonts w:hint="cs"/>
          <w:rtl/>
        </w:rPr>
        <w:t xml:space="preserve"> مواجه است. گویا امام</w:t>
      </w:r>
      <w:r w:rsidR="00D30A97" w:rsidRPr="00B2093F">
        <w:rPr>
          <w:rFonts w:hint="cs"/>
          <w:rtl/>
        </w:rPr>
        <w:t xml:space="preserve"> علیه السلام</w:t>
      </w:r>
      <w:r w:rsidR="00AB28E5" w:rsidRPr="00B2093F">
        <w:rPr>
          <w:rFonts w:hint="cs"/>
          <w:rtl/>
        </w:rPr>
        <w:t xml:space="preserve"> به یک شخص </w:t>
      </w:r>
      <w:r w:rsidR="00D30A97" w:rsidRPr="00B2093F">
        <w:rPr>
          <w:rFonts w:hint="cs"/>
          <w:rtl/>
        </w:rPr>
        <w:t>می</w:t>
      </w:r>
      <w:r w:rsidR="00D30A97" w:rsidRPr="00B2093F">
        <w:rPr>
          <w:rFonts w:hint="eastAsia"/>
          <w:rtl/>
        </w:rPr>
        <w:t>‌</w:t>
      </w:r>
      <w:r w:rsidR="00D30A97" w:rsidRPr="00B2093F">
        <w:rPr>
          <w:rFonts w:hint="cs"/>
          <w:rtl/>
        </w:rPr>
        <w:t>فرماید</w:t>
      </w:r>
      <w:r w:rsidR="00AB28E5" w:rsidRPr="00B2093F">
        <w:rPr>
          <w:rFonts w:hint="cs"/>
          <w:rtl/>
        </w:rPr>
        <w:t xml:space="preserve"> </w:t>
      </w:r>
      <w:r w:rsidR="00D30A97" w:rsidRPr="00B2093F">
        <w:rPr>
          <w:rFonts w:hint="cs"/>
          <w:rtl/>
        </w:rPr>
        <w:t>«قف عند الشبهة»</w:t>
      </w:r>
      <w:r w:rsidR="00AB28E5" w:rsidRPr="00B2093F">
        <w:rPr>
          <w:rFonts w:hint="cs"/>
          <w:rtl/>
        </w:rPr>
        <w:t xml:space="preserve"> که امر </w:t>
      </w:r>
      <w:r w:rsidR="00C2645C" w:rsidRPr="00B2093F">
        <w:rPr>
          <w:rFonts w:hint="cs"/>
          <w:rtl/>
        </w:rPr>
        <w:t>می‌کند</w:t>
      </w:r>
      <w:r w:rsidR="00AB28E5" w:rsidRPr="00B2093F">
        <w:rPr>
          <w:rFonts w:hint="cs"/>
          <w:rtl/>
        </w:rPr>
        <w:t xml:space="preserve"> به انجام این کار. نه</w:t>
      </w:r>
      <w:r w:rsidR="00D30A97" w:rsidRPr="00B2093F">
        <w:rPr>
          <w:rFonts w:hint="cs"/>
          <w:rtl/>
        </w:rPr>
        <w:t xml:space="preserve"> اینکه</w:t>
      </w:r>
      <w:r w:rsidR="00AB28E5" w:rsidRPr="00B2093F">
        <w:rPr>
          <w:rFonts w:hint="cs"/>
          <w:rtl/>
        </w:rPr>
        <w:t xml:space="preserve"> به نحو قضیه حقیقی در عالم</w:t>
      </w:r>
      <w:r w:rsidR="00D30A97" w:rsidRPr="00B2093F">
        <w:rPr>
          <w:rFonts w:hint="cs"/>
          <w:rtl/>
        </w:rPr>
        <w:t xml:space="preserve"> و</w:t>
      </w:r>
      <w:r w:rsidR="00AB28E5" w:rsidRPr="00B2093F">
        <w:rPr>
          <w:rFonts w:hint="cs"/>
          <w:rtl/>
        </w:rPr>
        <w:t xml:space="preserve"> بدون تطبیق</w:t>
      </w:r>
      <w:r w:rsidR="00D30A97" w:rsidRPr="00B2093F">
        <w:rPr>
          <w:rFonts w:hint="cs"/>
          <w:rtl/>
        </w:rPr>
        <w:t>،</w:t>
      </w:r>
      <w:r w:rsidR="00AB28E5" w:rsidRPr="00B2093F">
        <w:rPr>
          <w:rFonts w:hint="cs"/>
          <w:rtl/>
        </w:rPr>
        <w:t xml:space="preserve"> امام</w:t>
      </w:r>
      <w:r w:rsidR="00D30A97" w:rsidRPr="00B2093F">
        <w:rPr>
          <w:rFonts w:hint="cs"/>
          <w:rtl/>
        </w:rPr>
        <w:t xml:space="preserve"> علیه السلام</w:t>
      </w:r>
      <w:r w:rsidR="00AB28E5" w:rsidRPr="00B2093F">
        <w:rPr>
          <w:rFonts w:hint="cs"/>
          <w:rtl/>
        </w:rPr>
        <w:t xml:space="preserve"> بفرماید </w:t>
      </w:r>
      <w:r w:rsidR="00D30A97" w:rsidRPr="00B2093F">
        <w:rPr>
          <w:rFonts w:hint="cs"/>
          <w:rtl/>
        </w:rPr>
        <w:t>که «</w:t>
      </w:r>
      <w:r w:rsidR="00AB28E5" w:rsidRPr="00B2093F">
        <w:rPr>
          <w:rFonts w:hint="cs"/>
          <w:rtl/>
        </w:rPr>
        <w:t>المستطیع یحج</w:t>
      </w:r>
      <w:r w:rsidR="00D30A97" w:rsidRPr="00B2093F">
        <w:rPr>
          <w:rFonts w:hint="cs"/>
          <w:rtl/>
        </w:rPr>
        <w:t>»</w:t>
      </w:r>
      <w:r w:rsidR="00AB28E5" w:rsidRPr="00B2093F">
        <w:rPr>
          <w:rFonts w:hint="cs"/>
          <w:rtl/>
        </w:rPr>
        <w:t xml:space="preserve">. درست مثل اینست </w:t>
      </w:r>
      <w:r w:rsidR="00D30A97" w:rsidRPr="00B2093F">
        <w:rPr>
          <w:rFonts w:hint="cs"/>
          <w:rtl/>
        </w:rPr>
        <w:t>که یکبار</w:t>
      </w:r>
      <w:r w:rsidR="00AB28E5" w:rsidRPr="00B2093F">
        <w:rPr>
          <w:rFonts w:hint="cs"/>
          <w:rtl/>
        </w:rPr>
        <w:t xml:space="preserve"> بگوید </w:t>
      </w:r>
      <w:r w:rsidR="00D30A97" w:rsidRPr="00B2093F">
        <w:rPr>
          <w:rFonts w:hint="cs"/>
          <w:rtl/>
        </w:rPr>
        <w:t>«</w:t>
      </w:r>
      <w:r w:rsidR="00AB28E5" w:rsidRPr="00B2093F">
        <w:rPr>
          <w:rFonts w:hint="cs"/>
          <w:rtl/>
        </w:rPr>
        <w:t>المستطیع یحج</w:t>
      </w:r>
      <w:r w:rsidR="00D30A97" w:rsidRPr="00B2093F">
        <w:rPr>
          <w:rFonts w:hint="cs"/>
          <w:rtl/>
        </w:rPr>
        <w:t>»</w:t>
      </w:r>
      <w:r w:rsidR="00AB28E5" w:rsidRPr="00B2093F">
        <w:rPr>
          <w:rFonts w:hint="cs"/>
          <w:rtl/>
        </w:rPr>
        <w:t xml:space="preserve"> که قضیه حقیقی بشود و یک وقت امام </w:t>
      </w:r>
      <w:r w:rsidR="00D30A97" w:rsidRPr="00B2093F">
        <w:rPr>
          <w:rFonts w:hint="cs"/>
          <w:rtl/>
        </w:rPr>
        <w:t>علیه السلام</w:t>
      </w:r>
      <w:r w:rsidR="00AB28E5" w:rsidRPr="00B2093F">
        <w:rPr>
          <w:rFonts w:hint="cs"/>
          <w:rtl/>
        </w:rPr>
        <w:t xml:space="preserve"> </w:t>
      </w:r>
      <w:r w:rsidR="00D30A97" w:rsidRPr="00B2093F">
        <w:rPr>
          <w:rFonts w:hint="cs"/>
          <w:rtl/>
        </w:rPr>
        <w:t>می</w:t>
      </w:r>
      <w:r w:rsidR="00D30A97" w:rsidRPr="00B2093F">
        <w:rPr>
          <w:rFonts w:hint="eastAsia"/>
          <w:rtl/>
        </w:rPr>
        <w:t>‌</w:t>
      </w:r>
      <w:r w:rsidR="00D30A97" w:rsidRPr="00B2093F">
        <w:rPr>
          <w:rFonts w:hint="cs"/>
          <w:rtl/>
        </w:rPr>
        <w:t xml:space="preserve">داند </w:t>
      </w:r>
      <w:r w:rsidR="00AB28E5" w:rsidRPr="00B2093F">
        <w:rPr>
          <w:rFonts w:hint="cs"/>
          <w:rtl/>
        </w:rPr>
        <w:t xml:space="preserve">این آقا مستطیع است و </w:t>
      </w:r>
      <w:r w:rsidR="00D30A97" w:rsidRPr="00B2093F">
        <w:rPr>
          <w:rFonts w:hint="cs"/>
          <w:rtl/>
        </w:rPr>
        <w:t>می</w:t>
      </w:r>
      <w:r w:rsidR="00D30A97" w:rsidRPr="00B2093F">
        <w:rPr>
          <w:rFonts w:hint="eastAsia"/>
          <w:rtl/>
        </w:rPr>
        <w:t>‌</w:t>
      </w:r>
      <w:r w:rsidR="00D30A97" w:rsidRPr="00B2093F">
        <w:rPr>
          <w:rFonts w:hint="cs"/>
          <w:rtl/>
        </w:rPr>
        <w:t>فرماید</w:t>
      </w:r>
      <w:r w:rsidR="00AB28E5" w:rsidRPr="00B2093F">
        <w:rPr>
          <w:rFonts w:hint="cs"/>
          <w:rtl/>
        </w:rPr>
        <w:t xml:space="preserve"> </w:t>
      </w:r>
      <w:r w:rsidR="00D30A97" w:rsidRPr="00B2093F">
        <w:rPr>
          <w:rFonts w:hint="cs"/>
          <w:rtl/>
        </w:rPr>
        <w:t>«</w:t>
      </w:r>
      <w:r w:rsidR="00AB28E5" w:rsidRPr="00B2093F">
        <w:rPr>
          <w:rFonts w:hint="cs"/>
          <w:rtl/>
        </w:rPr>
        <w:t>حج</w:t>
      </w:r>
      <w:r w:rsidR="00D30A97" w:rsidRPr="00B2093F">
        <w:rPr>
          <w:rFonts w:hint="cs"/>
          <w:rtl/>
        </w:rPr>
        <w:t>ّ» یعنی حج را به جای بیاور.</w:t>
      </w:r>
      <w:r w:rsidR="00AB28E5" w:rsidRPr="00B2093F">
        <w:rPr>
          <w:rFonts w:hint="cs"/>
          <w:rtl/>
        </w:rPr>
        <w:t xml:space="preserve"> خودش </w:t>
      </w:r>
      <w:r w:rsidR="00D30A97" w:rsidRPr="00B2093F">
        <w:rPr>
          <w:rFonts w:hint="cs"/>
          <w:rtl/>
        </w:rPr>
        <w:t xml:space="preserve">خصوصیت را احراز کرده است. </w:t>
      </w:r>
      <w:r w:rsidR="00AB28E5" w:rsidRPr="00B2093F">
        <w:rPr>
          <w:rFonts w:hint="cs"/>
          <w:rtl/>
        </w:rPr>
        <w:t>در</w:t>
      </w:r>
      <w:r w:rsidR="00D30A97" w:rsidRPr="00B2093F">
        <w:rPr>
          <w:rFonts w:hint="cs"/>
          <w:rtl/>
        </w:rPr>
        <w:t xml:space="preserve"> کتاب</w:t>
      </w:r>
      <w:r w:rsidR="00AB28E5" w:rsidRPr="00B2093F">
        <w:rPr>
          <w:rFonts w:hint="cs"/>
          <w:rtl/>
        </w:rPr>
        <w:t xml:space="preserve"> مباحث ایشان به آن حکم خارجی </w:t>
      </w:r>
      <w:r w:rsidR="00F03060" w:rsidRPr="00B2093F">
        <w:rPr>
          <w:rFonts w:hint="cs"/>
          <w:rtl/>
        </w:rPr>
        <w:t>تطبیق نمی</w:t>
      </w:r>
      <w:r w:rsidR="00F03060" w:rsidRPr="00B2093F">
        <w:rPr>
          <w:rFonts w:hint="eastAsia"/>
          <w:rtl/>
        </w:rPr>
        <w:t>‌</w:t>
      </w:r>
      <w:r w:rsidR="00F03060" w:rsidRPr="00B2093F">
        <w:rPr>
          <w:rFonts w:hint="cs"/>
          <w:rtl/>
        </w:rPr>
        <w:t xml:space="preserve">کند </w:t>
      </w:r>
      <w:r w:rsidR="00AB28E5" w:rsidRPr="00B2093F">
        <w:rPr>
          <w:rFonts w:hint="cs"/>
          <w:rtl/>
        </w:rPr>
        <w:t xml:space="preserve">و </w:t>
      </w:r>
      <w:r w:rsidR="000B57E0" w:rsidRPr="00B2093F">
        <w:rPr>
          <w:rFonts w:hint="cs"/>
          <w:rtl/>
        </w:rPr>
        <w:t>می‌گوید</w:t>
      </w:r>
      <w:r w:rsidR="00AB28E5" w:rsidRPr="00B2093F">
        <w:rPr>
          <w:rFonts w:hint="cs"/>
          <w:rtl/>
        </w:rPr>
        <w:t xml:space="preserve"> امام </w:t>
      </w:r>
      <w:r w:rsidR="00D30A97" w:rsidRPr="00B2093F">
        <w:rPr>
          <w:rFonts w:hint="cs"/>
          <w:rtl/>
        </w:rPr>
        <w:t>علیه السلام روی کرده به عده</w:t>
      </w:r>
      <w:r w:rsidR="00D30A97" w:rsidRPr="00B2093F">
        <w:rPr>
          <w:rFonts w:hint="eastAsia"/>
          <w:rtl/>
        </w:rPr>
        <w:t>‌</w:t>
      </w:r>
      <w:r w:rsidR="00AB28E5" w:rsidRPr="00B2093F">
        <w:rPr>
          <w:rFonts w:hint="cs"/>
          <w:rtl/>
        </w:rPr>
        <w:t xml:space="preserve">ای از حاضرین که </w:t>
      </w:r>
      <w:r w:rsidR="00D30A97" w:rsidRPr="00B2093F">
        <w:rPr>
          <w:rFonts w:hint="cs"/>
          <w:rtl/>
        </w:rPr>
        <w:t>«قفوا عند الشبهة»</w:t>
      </w:r>
      <w:r w:rsidR="00AB28E5" w:rsidRPr="00B2093F">
        <w:rPr>
          <w:rFonts w:hint="cs"/>
          <w:rtl/>
        </w:rPr>
        <w:t>.</w:t>
      </w:r>
    </w:p>
    <w:p w14:paraId="429175E8" w14:textId="77777777" w:rsidR="00B93CE7" w:rsidRPr="00B2093F" w:rsidRDefault="00000000" w:rsidP="00B93CE7">
      <w:pPr>
        <w:rPr>
          <w:rtl/>
        </w:rPr>
      </w:pPr>
      <w:r w:rsidRPr="00B2093F">
        <w:rPr>
          <w:rFonts w:hint="cs"/>
          <w:rtl/>
        </w:rPr>
        <w:t xml:space="preserve"> خوب دقت کنید که بیان ایشان را عرض می</w:t>
      </w:r>
      <w:r w:rsidRPr="00B2093F">
        <w:rPr>
          <w:rFonts w:hint="eastAsia"/>
          <w:rtl/>
        </w:rPr>
        <w:t>‌</w:t>
      </w:r>
      <w:r w:rsidRPr="00B2093F">
        <w:rPr>
          <w:rFonts w:hint="cs"/>
          <w:rtl/>
        </w:rPr>
        <w:t>کنم و چیزی را که لازم بود بگوید و نگفته است. باید آن را ضمن مقدمات می</w:t>
      </w:r>
      <w:r w:rsidRPr="00B2093F">
        <w:rPr>
          <w:rFonts w:hint="eastAsia"/>
          <w:rtl/>
        </w:rPr>
        <w:t>‌</w:t>
      </w:r>
      <w:r w:rsidRPr="00B2093F">
        <w:rPr>
          <w:rFonts w:hint="cs"/>
          <w:rtl/>
        </w:rPr>
        <w:t xml:space="preserve">آورد. ایشان </w:t>
      </w:r>
      <w:r w:rsidR="000B57E0" w:rsidRPr="00B2093F">
        <w:rPr>
          <w:rFonts w:hint="cs"/>
          <w:rtl/>
        </w:rPr>
        <w:t>می‌گوید</w:t>
      </w:r>
      <w:r w:rsidRPr="00B2093F">
        <w:rPr>
          <w:rFonts w:hint="cs"/>
          <w:rtl/>
        </w:rPr>
        <w:t xml:space="preserve"> اگر وجوب واقعا واجب باشد، آنگاه </w:t>
      </w:r>
      <w:r w:rsidR="00F03060" w:rsidRPr="00B2093F">
        <w:rPr>
          <w:rFonts w:hint="cs"/>
          <w:rtl/>
        </w:rPr>
        <w:t>وقوع و اقتحام</w:t>
      </w:r>
      <w:r w:rsidRPr="00B2093F">
        <w:rPr>
          <w:rFonts w:hint="cs"/>
          <w:rtl/>
        </w:rPr>
        <w:t xml:space="preserve"> حاضرین</w:t>
      </w:r>
      <w:r w:rsidR="00F03060" w:rsidRPr="00B2093F">
        <w:rPr>
          <w:rFonts w:hint="cs"/>
          <w:rtl/>
        </w:rPr>
        <w:t>ِ</w:t>
      </w:r>
      <w:r w:rsidRPr="00B2093F">
        <w:rPr>
          <w:rFonts w:hint="cs"/>
          <w:rtl/>
        </w:rPr>
        <w:t xml:space="preserve"> زمان امام علیه السلام در هلکه روشن است، زیرا اگر در و</w:t>
      </w:r>
      <w:r w:rsidR="00F03060" w:rsidRPr="00B2093F">
        <w:rPr>
          <w:rFonts w:hint="cs"/>
          <w:rtl/>
        </w:rPr>
        <w:t>اقع احتیاط واجب باشد، حاضرا</w:t>
      </w:r>
      <w:r w:rsidRPr="00B2093F">
        <w:rPr>
          <w:rFonts w:hint="cs"/>
          <w:rtl/>
        </w:rPr>
        <w:t>ن زمان امام علیه السلام یا به گوششان خورده است که خیلی</w:t>
      </w:r>
      <w:r w:rsidRPr="00B2093F">
        <w:rPr>
          <w:rFonts w:hint="eastAsia"/>
          <w:rtl/>
        </w:rPr>
        <w:t>‌</w:t>
      </w:r>
      <w:r w:rsidRPr="00B2093F">
        <w:rPr>
          <w:rFonts w:hint="cs"/>
          <w:rtl/>
        </w:rPr>
        <w:t>ها ممکن است اینطور باشند. یعنی اگر یک حکمی در اسلام باشد به گوششان می</w:t>
      </w:r>
      <w:r w:rsidRPr="00B2093F">
        <w:rPr>
          <w:rFonts w:hint="eastAsia"/>
          <w:rtl/>
        </w:rPr>
        <w:t>‌</w:t>
      </w:r>
      <w:r w:rsidRPr="00B2093F">
        <w:rPr>
          <w:rFonts w:hint="cs"/>
          <w:rtl/>
        </w:rPr>
        <w:t xml:space="preserve">خورد در زمان ائمه علیهم السلام. اگر به گوششان خورده باشد، برایشان تنجیز شده و وقوعشان فی العقاب روشن است، و کسانی هم که به گوششان نخورده است شبهه قبل از فحص است، زیرا امام حاضر است </w:t>
      </w:r>
      <w:r w:rsidR="00995863" w:rsidRPr="00B2093F">
        <w:rPr>
          <w:rFonts w:hint="cs"/>
          <w:rtl/>
        </w:rPr>
        <w:t>پس</w:t>
      </w:r>
      <w:r w:rsidRPr="00B2093F">
        <w:rPr>
          <w:rFonts w:hint="cs"/>
          <w:rtl/>
        </w:rPr>
        <w:t xml:space="preserve"> چرا نرفتند بپرسند؟! </w:t>
      </w:r>
      <w:r w:rsidR="00995863" w:rsidRPr="00B2093F">
        <w:rPr>
          <w:rFonts w:hint="cs"/>
          <w:rtl/>
        </w:rPr>
        <w:t>بنابراین</w:t>
      </w:r>
      <w:r w:rsidRPr="00B2093F">
        <w:rPr>
          <w:rFonts w:hint="cs"/>
          <w:rtl/>
        </w:rPr>
        <w:t xml:space="preserve"> از این باب که شبهه قبل از فحص است، احتمال برای اینان منجز است، پس ارتکاب خلاف احتیاط موجب وقوعشان در عقاب است.</w:t>
      </w:r>
    </w:p>
    <w:p w14:paraId="61651A19" w14:textId="77777777" w:rsidR="00B93CE7" w:rsidRPr="00B2093F" w:rsidRDefault="00000000" w:rsidP="00B93CE7">
      <w:pPr>
        <w:rPr>
          <w:rtl/>
        </w:rPr>
      </w:pPr>
      <w:r w:rsidRPr="00B2093F">
        <w:rPr>
          <w:rFonts w:hint="cs"/>
          <w:rtl/>
        </w:rPr>
        <w:t xml:space="preserve"> پس اگر قضیه خارجی باشد یعنی راجع به حاضران زمان امام است و درباره حاضران و مشافهین زمان امام اگر وجوب احتیاط واقعی داشته باشیم، وقوع فی الهلکه روشن است. سپس به تعبیر اینجا </w:t>
      </w:r>
      <w:r w:rsidR="000B57E0" w:rsidRPr="00B2093F">
        <w:rPr>
          <w:rFonts w:hint="cs"/>
          <w:rtl/>
        </w:rPr>
        <w:t>می‌فرماید</w:t>
      </w:r>
      <w:r w:rsidRPr="00B2093F">
        <w:rPr>
          <w:rFonts w:hint="cs"/>
          <w:rtl/>
        </w:rPr>
        <w:t xml:space="preserve"> «الکثرة الکاثرة» که در لغت عرب به معنای اغلبیت است که بیشتر افراد از این سنخ هستند که یا از باب </w:t>
      </w:r>
      <w:r w:rsidR="00DB144E" w:rsidRPr="00B2093F">
        <w:rPr>
          <w:rFonts w:hint="cs"/>
          <w:rtl/>
        </w:rPr>
        <w:t>وصول حکم احتیاط، ترک احتیاط موجب عقابشان است و یا از باب شبهه قبل از فحص</w:t>
      </w:r>
      <w:r w:rsidRPr="00B2093F">
        <w:rPr>
          <w:rFonts w:hint="cs"/>
          <w:rtl/>
        </w:rPr>
        <w:t>،</w:t>
      </w:r>
      <w:r w:rsidR="00DB144E" w:rsidRPr="00B2093F">
        <w:rPr>
          <w:rFonts w:hint="cs"/>
          <w:rtl/>
        </w:rPr>
        <w:t xml:space="preserve"> ترک </w:t>
      </w:r>
      <w:r w:rsidR="009337FA" w:rsidRPr="00B2093F">
        <w:rPr>
          <w:rFonts w:hint="cs"/>
          <w:rtl/>
        </w:rPr>
        <w:t>احتیاط موجب عقابشان است. درباره</w:t>
      </w:r>
      <w:r w:rsidRPr="00B2093F">
        <w:rPr>
          <w:rFonts w:hint="cs"/>
          <w:rtl/>
        </w:rPr>
        <w:t xml:space="preserve"> حاضران زمان امام اغلبیت اینطور هستن</w:t>
      </w:r>
      <w:r w:rsidR="009337FA" w:rsidRPr="00B2093F">
        <w:rPr>
          <w:rFonts w:hint="cs"/>
          <w:rtl/>
        </w:rPr>
        <w:t xml:space="preserve">د. </w:t>
      </w:r>
    </w:p>
    <w:p w14:paraId="7EA72298" w14:textId="77777777" w:rsidR="000A1992" w:rsidRPr="00B2093F" w:rsidRDefault="00000000" w:rsidP="00B93CE7">
      <w:pPr>
        <w:rPr>
          <w:rtl/>
        </w:rPr>
      </w:pPr>
      <w:r w:rsidRPr="00B2093F">
        <w:rPr>
          <w:rFonts w:hint="cs"/>
          <w:rtl/>
        </w:rPr>
        <w:t>بله، یک گروه به تعبیر ایشان نادری وجود دارند که نه به گوششان حکم می</w:t>
      </w:r>
      <w:r w:rsidR="00B93CE7" w:rsidRPr="00B2093F">
        <w:rPr>
          <w:rFonts w:hint="eastAsia"/>
          <w:rtl/>
        </w:rPr>
        <w:t>‌</w:t>
      </w:r>
      <w:r w:rsidRPr="00B2093F">
        <w:rPr>
          <w:rFonts w:hint="cs"/>
          <w:rtl/>
        </w:rPr>
        <w:t xml:space="preserve">خورد و نه شبهه برایشان قبل از فحص است. </w:t>
      </w:r>
      <w:r w:rsidR="00987E29" w:rsidRPr="00B2093F">
        <w:rPr>
          <w:rFonts w:hint="cs"/>
          <w:rtl/>
        </w:rPr>
        <w:t xml:space="preserve">مثلا </w:t>
      </w:r>
      <w:r w:rsidR="00B93CE7" w:rsidRPr="00B2093F">
        <w:rPr>
          <w:rFonts w:hint="cs"/>
          <w:rtl/>
        </w:rPr>
        <w:t>فحص هم کرده</w:t>
      </w:r>
      <w:r w:rsidR="00B93CE7" w:rsidRPr="00B2093F">
        <w:rPr>
          <w:rFonts w:hint="eastAsia"/>
          <w:rtl/>
        </w:rPr>
        <w:t>‌</w:t>
      </w:r>
      <w:r w:rsidR="00B93CE7" w:rsidRPr="00B2093F">
        <w:rPr>
          <w:rFonts w:hint="cs"/>
          <w:rtl/>
        </w:rPr>
        <w:t>ان</w:t>
      </w:r>
      <w:r w:rsidR="000D4BDE" w:rsidRPr="00B2093F">
        <w:rPr>
          <w:rFonts w:hint="cs"/>
          <w:rtl/>
        </w:rPr>
        <w:t xml:space="preserve">د به </w:t>
      </w:r>
      <w:r w:rsidR="00B93CE7" w:rsidRPr="00B2093F">
        <w:rPr>
          <w:rFonts w:hint="cs"/>
          <w:rtl/>
        </w:rPr>
        <w:t>اندازه خودشان. فرضا در چین بوده</w:t>
      </w:r>
      <w:r w:rsidR="00B93CE7" w:rsidRPr="00B2093F">
        <w:rPr>
          <w:rFonts w:hint="eastAsia"/>
          <w:rtl/>
        </w:rPr>
        <w:t>‌</w:t>
      </w:r>
      <w:r w:rsidR="00B93CE7" w:rsidRPr="00B2093F">
        <w:rPr>
          <w:rFonts w:hint="cs"/>
          <w:rtl/>
        </w:rPr>
        <w:t xml:space="preserve">اند </w:t>
      </w:r>
      <w:r w:rsidR="00EA1349" w:rsidRPr="00B2093F">
        <w:rPr>
          <w:rFonts w:hint="cs"/>
          <w:rtl/>
        </w:rPr>
        <w:t>و فحص کرده و به بیانی</w:t>
      </w:r>
      <w:r w:rsidR="000D4BDE" w:rsidRPr="00B2093F">
        <w:rPr>
          <w:rFonts w:hint="cs"/>
          <w:rtl/>
        </w:rPr>
        <w:t xml:space="preserve"> نرسیده</w:t>
      </w:r>
      <w:r w:rsidR="00B93CE7" w:rsidRPr="00B2093F">
        <w:rPr>
          <w:rFonts w:hint="eastAsia"/>
          <w:rtl/>
        </w:rPr>
        <w:t>‌</w:t>
      </w:r>
      <w:r w:rsidR="00B93CE7" w:rsidRPr="00B2093F">
        <w:rPr>
          <w:rFonts w:hint="cs"/>
          <w:rtl/>
        </w:rPr>
        <w:t>اند</w:t>
      </w:r>
      <w:r w:rsidR="00EA1349" w:rsidRPr="00B2093F">
        <w:rPr>
          <w:rFonts w:hint="cs"/>
          <w:rtl/>
        </w:rPr>
        <w:t>؛</w:t>
      </w:r>
      <w:r w:rsidR="00B93CE7" w:rsidRPr="00B2093F">
        <w:rPr>
          <w:rFonts w:hint="cs"/>
          <w:rtl/>
        </w:rPr>
        <w:t xml:space="preserve"> که عده</w:t>
      </w:r>
      <w:r w:rsidR="00B93CE7" w:rsidRPr="00B2093F">
        <w:rPr>
          <w:rFonts w:hint="eastAsia"/>
          <w:rtl/>
        </w:rPr>
        <w:t>‌</w:t>
      </w:r>
      <w:r w:rsidR="00B93CE7" w:rsidRPr="00B2093F">
        <w:rPr>
          <w:rFonts w:hint="cs"/>
          <w:rtl/>
        </w:rPr>
        <w:t>ا</w:t>
      </w:r>
      <w:r w:rsidR="000D4BDE" w:rsidRPr="00B2093F">
        <w:rPr>
          <w:rFonts w:hint="cs"/>
          <w:rtl/>
        </w:rPr>
        <w:t xml:space="preserve">ی نادرند. درباره مشافهین و حاضران زمان امام اینطور است. </w:t>
      </w:r>
    </w:p>
    <w:p w14:paraId="6CE72889" w14:textId="77777777" w:rsidR="00EA1349" w:rsidRPr="00B2093F" w:rsidRDefault="00000000" w:rsidP="00EA1349">
      <w:pPr>
        <w:rPr>
          <w:rtl/>
        </w:rPr>
      </w:pPr>
      <w:r w:rsidRPr="00B2093F">
        <w:rPr>
          <w:rFonts w:hint="cs"/>
          <w:rtl/>
        </w:rPr>
        <w:t xml:space="preserve">حال، </w:t>
      </w:r>
      <w:r w:rsidR="000B57E0" w:rsidRPr="00B2093F">
        <w:rPr>
          <w:rFonts w:hint="cs"/>
          <w:rtl/>
        </w:rPr>
        <w:t>می‌فرماید</w:t>
      </w:r>
      <w:r w:rsidRPr="00B2093F">
        <w:rPr>
          <w:rFonts w:hint="cs"/>
          <w:rtl/>
        </w:rPr>
        <w:t xml:space="preserve"> اگر احتیاط فی الواقع واجب نبود، تصویر نداشت که </w:t>
      </w:r>
      <w:r w:rsidR="00995863" w:rsidRPr="00B2093F">
        <w:rPr>
          <w:rFonts w:hint="cs"/>
          <w:rtl/>
        </w:rPr>
        <w:t>این افراد خارج از ان کثرت کاثره که بعد از فحص هم حکم به آنها واصل نشده است،</w:t>
      </w:r>
      <w:r w:rsidRPr="00B2093F">
        <w:rPr>
          <w:rFonts w:hint="cs"/>
          <w:rtl/>
        </w:rPr>
        <w:t xml:space="preserve"> در عقاب بیفتند. </w:t>
      </w:r>
      <w:r w:rsidR="00CB3E32" w:rsidRPr="00B2093F">
        <w:rPr>
          <w:rFonts w:hint="cs"/>
          <w:rtl/>
        </w:rPr>
        <w:t xml:space="preserve">نتیجه این </w:t>
      </w:r>
      <w:r w:rsidR="000B57E0" w:rsidRPr="00B2093F">
        <w:rPr>
          <w:rFonts w:hint="cs"/>
          <w:rtl/>
        </w:rPr>
        <w:t>می‌شود</w:t>
      </w:r>
      <w:r w:rsidR="00CB3E32" w:rsidRPr="00B2093F">
        <w:rPr>
          <w:rFonts w:hint="cs"/>
          <w:rtl/>
        </w:rPr>
        <w:t xml:space="preserve"> که بنابراین، وقوع اینها در عقاب، کاشف از اینست که واقعا وجوب احتیاط هست. سپس ایشان </w:t>
      </w:r>
      <w:r w:rsidR="000B57E0" w:rsidRPr="00B2093F">
        <w:rPr>
          <w:rFonts w:hint="cs"/>
          <w:rtl/>
        </w:rPr>
        <w:t>می‌فرماید</w:t>
      </w:r>
      <w:r w:rsidR="00CB3E32" w:rsidRPr="00B2093F">
        <w:rPr>
          <w:rFonts w:hint="cs"/>
          <w:rtl/>
        </w:rPr>
        <w:t xml:space="preserve"> که یبیّن الامام وجوب احتیاط را به لسان ترتب العقاب لغیر هذا الکثرة الکاثرة. برای غیر اینها بیان </w:t>
      </w:r>
      <w:r w:rsidR="00C2645C" w:rsidRPr="00B2093F">
        <w:rPr>
          <w:rFonts w:hint="cs"/>
          <w:rtl/>
        </w:rPr>
        <w:t>می‌کند</w:t>
      </w:r>
      <w:r w:rsidR="00CB3E32" w:rsidRPr="00B2093F">
        <w:rPr>
          <w:rFonts w:hint="cs"/>
          <w:rtl/>
        </w:rPr>
        <w:t xml:space="preserve">. نکته دارد که چرا این را </w:t>
      </w:r>
      <w:r w:rsidR="000B57E0" w:rsidRPr="00B2093F">
        <w:rPr>
          <w:rFonts w:hint="cs"/>
          <w:rtl/>
        </w:rPr>
        <w:t>می‌گوید</w:t>
      </w:r>
      <w:r w:rsidR="00B93CE7" w:rsidRPr="00B2093F">
        <w:rPr>
          <w:rFonts w:hint="cs"/>
          <w:rtl/>
        </w:rPr>
        <w:t>. چون</w:t>
      </w:r>
      <w:r w:rsidRPr="00B2093F">
        <w:rPr>
          <w:rFonts w:hint="cs"/>
          <w:rtl/>
        </w:rPr>
        <w:t xml:space="preserve"> واقع در حق</w:t>
      </w:r>
      <w:r w:rsidR="00B93CE7" w:rsidRPr="00B2093F">
        <w:rPr>
          <w:rFonts w:hint="cs"/>
          <w:rtl/>
        </w:rPr>
        <w:t xml:space="preserve"> آن کثرت کاثرة</w:t>
      </w:r>
      <w:r w:rsidRPr="00B2093F">
        <w:rPr>
          <w:rFonts w:hint="cs"/>
          <w:rtl/>
        </w:rPr>
        <w:t xml:space="preserve"> ـ</w:t>
      </w:r>
      <w:r w:rsidR="00CB3E32" w:rsidRPr="00B2093F">
        <w:rPr>
          <w:rFonts w:hint="cs"/>
          <w:rtl/>
        </w:rPr>
        <w:t xml:space="preserve"> که حکم </w:t>
      </w:r>
      <w:r w:rsidR="00B93CE7" w:rsidRPr="00B2093F">
        <w:rPr>
          <w:rFonts w:hint="cs"/>
          <w:rtl/>
        </w:rPr>
        <w:t>به آنان</w:t>
      </w:r>
      <w:r w:rsidR="00CB3E32" w:rsidRPr="00B2093F">
        <w:rPr>
          <w:rFonts w:hint="cs"/>
          <w:rtl/>
        </w:rPr>
        <w:t xml:space="preserve"> واصل </w:t>
      </w:r>
      <w:r w:rsidRPr="00B2093F">
        <w:rPr>
          <w:rFonts w:hint="cs"/>
          <w:rtl/>
        </w:rPr>
        <w:t xml:space="preserve">شده یا شبهه قبل از فحص داشتند ـ منجز بوده و </w:t>
      </w:r>
      <w:r w:rsidR="00B93CE7" w:rsidRPr="00B2093F">
        <w:rPr>
          <w:rFonts w:hint="cs"/>
          <w:rtl/>
        </w:rPr>
        <w:t xml:space="preserve"> نیازی به </w:t>
      </w:r>
      <w:r w:rsidRPr="00B2093F">
        <w:rPr>
          <w:rFonts w:hint="cs"/>
          <w:rtl/>
        </w:rPr>
        <w:t xml:space="preserve">بیان </w:t>
      </w:r>
      <w:r w:rsidR="00B93CE7" w:rsidRPr="00B2093F">
        <w:rPr>
          <w:rFonts w:hint="cs"/>
          <w:rtl/>
        </w:rPr>
        <w:t>وجوب احتیاط نداشته</w:t>
      </w:r>
      <w:r w:rsidR="00B93CE7" w:rsidRPr="00B2093F">
        <w:rPr>
          <w:rFonts w:hint="eastAsia"/>
          <w:rtl/>
        </w:rPr>
        <w:t>‌</w:t>
      </w:r>
      <w:r w:rsidR="00CB3E32" w:rsidRPr="00B2093F">
        <w:rPr>
          <w:rFonts w:hint="cs"/>
          <w:rtl/>
        </w:rPr>
        <w:t xml:space="preserve">اند. پس بیان امام که </w:t>
      </w:r>
      <w:r w:rsidR="00B93CE7" w:rsidRPr="00B2093F">
        <w:rPr>
          <w:rFonts w:hint="cs"/>
          <w:rtl/>
        </w:rPr>
        <w:t>«</w:t>
      </w:r>
      <w:r w:rsidR="00CB3E32" w:rsidRPr="00B2093F">
        <w:rPr>
          <w:rFonts w:hint="cs"/>
          <w:rtl/>
        </w:rPr>
        <w:t>قف عند الشبهه فإن الوقوف عند الشبهات یوجب ا</w:t>
      </w:r>
      <w:r w:rsidR="00B93CE7" w:rsidRPr="00B2093F">
        <w:rPr>
          <w:rFonts w:hint="cs"/>
          <w:rtl/>
        </w:rPr>
        <w:t>لا</w:t>
      </w:r>
      <w:r w:rsidR="00CB3E32" w:rsidRPr="00B2093F">
        <w:rPr>
          <w:rFonts w:hint="cs"/>
          <w:rtl/>
        </w:rPr>
        <w:t>قتحام فی الهلکات</w:t>
      </w:r>
      <w:r w:rsidR="00B93CE7" w:rsidRPr="00B2093F">
        <w:rPr>
          <w:rFonts w:hint="cs"/>
          <w:rtl/>
        </w:rPr>
        <w:t>»</w:t>
      </w:r>
      <w:r w:rsidR="00CB3E32" w:rsidRPr="00B2093F">
        <w:rPr>
          <w:rFonts w:hint="cs"/>
          <w:rtl/>
        </w:rPr>
        <w:t xml:space="preserve"> برای غیر </w:t>
      </w:r>
      <w:r w:rsidR="001E3EB0" w:rsidRPr="00B2093F">
        <w:rPr>
          <w:rFonts w:hint="cs"/>
          <w:rtl/>
        </w:rPr>
        <w:t xml:space="preserve">این </w:t>
      </w:r>
      <w:r w:rsidR="00CB3E32" w:rsidRPr="00B2093F">
        <w:rPr>
          <w:rFonts w:hint="cs"/>
          <w:rtl/>
        </w:rPr>
        <w:t>کثرت کاثره</w:t>
      </w:r>
      <w:r w:rsidR="00CB3E32" w:rsidRPr="00B2093F">
        <w:rPr>
          <w:rFonts w:hint="eastAsia"/>
          <w:rtl/>
        </w:rPr>
        <w:t>‌</w:t>
      </w:r>
      <w:r w:rsidR="00CB3E32" w:rsidRPr="00B2093F">
        <w:rPr>
          <w:rFonts w:hint="cs"/>
          <w:rtl/>
        </w:rPr>
        <w:t xml:space="preserve"> است.</w:t>
      </w:r>
      <w:r w:rsidRPr="00B2093F">
        <w:rPr>
          <w:rFonts w:hint="cs"/>
          <w:rtl/>
        </w:rPr>
        <w:t xml:space="preserve"> </w:t>
      </w:r>
      <w:r w:rsidR="001A2220" w:rsidRPr="00B2093F">
        <w:rPr>
          <w:rFonts w:hint="cs"/>
          <w:rtl/>
        </w:rPr>
        <w:t xml:space="preserve">بنابراین، این بیان، </w:t>
      </w:r>
      <w:r w:rsidR="00CB3E32" w:rsidRPr="00B2093F">
        <w:rPr>
          <w:rFonts w:hint="cs"/>
          <w:rtl/>
        </w:rPr>
        <w:t>بیان</w:t>
      </w:r>
      <w:r w:rsidR="001A2220" w:rsidRPr="00B2093F">
        <w:rPr>
          <w:rFonts w:hint="cs"/>
          <w:rtl/>
        </w:rPr>
        <w:t>ِ</w:t>
      </w:r>
      <w:r w:rsidR="00CB3E32" w:rsidRPr="00B2093F">
        <w:rPr>
          <w:rFonts w:hint="cs"/>
          <w:rtl/>
        </w:rPr>
        <w:t xml:space="preserve"> حکم وجوب احتیاط است برای آن گروه اندک که </w:t>
      </w:r>
      <w:r w:rsidR="001A2220" w:rsidRPr="00B2093F">
        <w:rPr>
          <w:rFonts w:hint="cs"/>
          <w:rtl/>
        </w:rPr>
        <w:t>این امور</w:t>
      </w:r>
      <w:r w:rsidR="00CB3E32" w:rsidRPr="00B2093F">
        <w:rPr>
          <w:rFonts w:hint="cs"/>
          <w:rtl/>
        </w:rPr>
        <w:t xml:space="preserve"> به گوششان نخورده است. </w:t>
      </w:r>
    </w:p>
    <w:p w14:paraId="7B0B11C4" w14:textId="77777777" w:rsidR="000D4BDE" w:rsidRPr="00B2093F" w:rsidRDefault="00000000" w:rsidP="00EA1349">
      <w:pPr>
        <w:rPr>
          <w:rtl/>
        </w:rPr>
      </w:pPr>
      <w:r w:rsidRPr="00B2093F">
        <w:rPr>
          <w:rFonts w:hint="cs"/>
          <w:rtl/>
        </w:rPr>
        <w:t>می‌گوید</w:t>
      </w:r>
      <w:r w:rsidR="002430FA" w:rsidRPr="00B2093F">
        <w:rPr>
          <w:rFonts w:hint="cs"/>
          <w:rtl/>
        </w:rPr>
        <w:t xml:space="preserve"> </w:t>
      </w:r>
      <w:r w:rsidR="00CB3E32" w:rsidRPr="00B2093F">
        <w:rPr>
          <w:rFonts w:hint="cs"/>
          <w:rtl/>
        </w:rPr>
        <w:t>چ</w:t>
      </w:r>
      <w:r w:rsidR="002430FA" w:rsidRPr="00B2093F">
        <w:rPr>
          <w:rFonts w:hint="cs"/>
          <w:rtl/>
        </w:rPr>
        <w:t xml:space="preserve">را </w:t>
      </w:r>
      <w:r w:rsidR="00240FD4" w:rsidRPr="00B2093F">
        <w:rPr>
          <w:rFonts w:hint="cs"/>
          <w:rtl/>
        </w:rPr>
        <w:t>با لسان ترتب عقاب، وجوب احتیاط را بیان</w:t>
      </w:r>
      <w:r w:rsidR="002430FA" w:rsidRPr="00B2093F">
        <w:rPr>
          <w:rFonts w:hint="cs"/>
          <w:rtl/>
        </w:rPr>
        <w:t xml:space="preserve"> فرموده</w:t>
      </w:r>
      <w:r w:rsidR="002430FA" w:rsidRPr="00B2093F">
        <w:rPr>
          <w:rFonts w:hint="eastAsia"/>
          <w:rtl/>
        </w:rPr>
        <w:t>‌</w:t>
      </w:r>
      <w:r w:rsidR="002430FA" w:rsidRPr="00B2093F">
        <w:rPr>
          <w:rFonts w:hint="cs"/>
          <w:rtl/>
        </w:rPr>
        <w:t>اند؟ چون ابلغ</w:t>
      </w:r>
      <w:r w:rsidR="00CB3E32" w:rsidRPr="00B2093F">
        <w:rPr>
          <w:rFonts w:hint="cs"/>
          <w:rtl/>
        </w:rPr>
        <w:t xml:space="preserve"> </w:t>
      </w:r>
      <w:r w:rsidR="002430FA" w:rsidRPr="00B2093F">
        <w:rPr>
          <w:rFonts w:hint="cs"/>
          <w:rtl/>
        </w:rPr>
        <w:t xml:space="preserve">است و در آن هم بیان حکم است و هم وعظ است که اگر </w:t>
      </w:r>
      <w:r w:rsidR="00EA1349" w:rsidRPr="00B2093F">
        <w:rPr>
          <w:rFonts w:hint="cs"/>
          <w:rtl/>
        </w:rPr>
        <w:t xml:space="preserve">رعایت </w:t>
      </w:r>
      <w:r w:rsidR="002430FA" w:rsidRPr="00B2093F">
        <w:rPr>
          <w:rFonts w:hint="cs"/>
          <w:rtl/>
        </w:rPr>
        <w:t>نکنید در عقاب می</w:t>
      </w:r>
      <w:r w:rsidR="002430FA" w:rsidRPr="00B2093F">
        <w:rPr>
          <w:rFonts w:hint="eastAsia"/>
          <w:rtl/>
        </w:rPr>
        <w:t>‌</w:t>
      </w:r>
      <w:r w:rsidR="002430FA" w:rsidRPr="00B2093F">
        <w:rPr>
          <w:rFonts w:hint="cs"/>
          <w:rtl/>
        </w:rPr>
        <w:t xml:space="preserve">افتید. این بنا بر قضیه خارجی بودن. ایشان </w:t>
      </w:r>
      <w:r w:rsidRPr="00B2093F">
        <w:rPr>
          <w:rFonts w:hint="cs"/>
          <w:rtl/>
        </w:rPr>
        <w:t>می‌گوید</w:t>
      </w:r>
      <w:r w:rsidR="002430FA" w:rsidRPr="00B2093F">
        <w:rPr>
          <w:rFonts w:hint="cs"/>
          <w:rtl/>
        </w:rPr>
        <w:t xml:space="preserve"> این بیان هیچ اشکالی ندارد. این بیان که ترتب عقاب است </w:t>
      </w:r>
      <w:r w:rsidR="00240FD4" w:rsidRPr="00B2093F">
        <w:rPr>
          <w:rFonts w:hint="cs"/>
          <w:rtl/>
        </w:rPr>
        <w:t xml:space="preserve">بدون اینکه دوری باشد </w:t>
      </w:r>
      <w:r w:rsidR="002430FA" w:rsidRPr="00B2093F">
        <w:rPr>
          <w:rFonts w:hint="cs"/>
          <w:rtl/>
        </w:rPr>
        <w:t xml:space="preserve">کشف </w:t>
      </w:r>
      <w:r w:rsidR="00C2645C" w:rsidRPr="00B2093F">
        <w:rPr>
          <w:rFonts w:hint="cs"/>
          <w:rtl/>
        </w:rPr>
        <w:t>می‌کند</w:t>
      </w:r>
      <w:r w:rsidR="002430FA" w:rsidRPr="00B2093F">
        <w:rPr>
          <w:rFonts w:hint="cs"/>
          <w:rtl/>
        </w:rPr>
        <w:t xml:space="preserve"> </w:t>
      </w:r>
      <w:r w:rsidR="00240FD4" w:rsidRPr="00B2093F">
        <w:rPr>
          <w:rFonts w:hint="cs"/>
          <w:rtl/>
        </w:rPr>
        <w:t>از ثبوت جعل وجوب احتیاط برای کسانی بعد الفحص نیز حکم بدانها واصل نشده است.</w:t>
      </w:r>
      <w:r w:rsidR="002430FA" w:rsidRPr="00B2093F">
        <w:rPr>
          <w:rFonts w:hint="cs"/>
          <w:rtl/>
        </w:rPr>
        <w:t xml:space="preserve"> زیرا اگر وجوب احتیاط در واقع نبود، تصویر نداشت که </w:t>
      </w:r>
      <w:r w:rsidR="001A2220" w:rsidRPr="00B2093F">
        <w:rPr>
          <w:rFonts w:hint="cs"/>
          <w:rtl/>
        </w:rPr>
        <w:t>اینان</w:t>
      </w:r>
      <w:r w:rsidR="002430FA" w:rsidRPr="00B2093F">
        <w:rPr>
          <w:rFonts w:hint="cs"/>
          <w:rtl/>
        </w:rPr>
        <w:t xml:space="preserve"> عند المخالفة در عقاب بیفتند. </w:t>
      </w:r>
      <w:r w:rsidR="00901208" w:rsidRPr="00B2093F">
        <w:rPr>
          <w:rFonts w:hint="cs"/>
          <w:rtl/>
        </w:rPr>
        <w:t xml:space="preserve">پس باید وجوب احتیاطی در واقع باشد و آن وجوب احتیاط را الان </w:t>
      </w:r>
      <w:r w:rsidR="001A2220" w:rsidRPr="00B2093F">
        <w:rPr>
          <w:rFonts w:hint="cs"/>
          <w:rtl/>
        </w:rPr>
        <w:t xml:space="preserve">این </w:t>
      </w:r>
      <w:r w:rsidR="00901208" w:rsidRPr="00B2093F">
        <w:rPr>
          <w:rFonts w:hint="cs"/>
          <w:rtl/>
        </w:rPr>
        <w:t xml:space="preserve">بیان </w:t>
      </w:r>
      <w:r w:rsidR="00C2645C" w:rsidRPr="00B2093F">
        <w:rPr>
          <w:rFonts w:hint="cs"/>
          <w:rtl/>
        </w:rPr>
        <w:t>می‌کند</w:t>
      </w:r>
      <w:r w:rsidR="00901208" w:rsidRPr="00B2093F">
        <w:rPr>
          <w:rFonts w:hint="cs"/>
          <w:rtl/>
        </w:rPr>
        <w:t xml:space="preserve">. منتها برای چه کسی؟ این دقت ایشان در </w:t>
      </w:r>
      <w:r w:rsidR="001A2220" w:rsidRPr="00B2093F">
        <w:rPr>
          <w:rFonts w:hint="cs"/>
          <w:rtl/>
        </w:rPr>
        <w:t>تقریرات</w:t>
      </w:r>
      <w:r w:rsidR="00901208" w:rsidRPr="00B2093F">
        <w:rPr>
          <w:rFonts w:hint="cs"/>
          <w:rtl/>
        </w:rPr>
        <w:t xml:space="preserve"> است که برای غیر آن کثرت کاثرة. زیرا آن گروه کثیر و اغلب، از راه دیگر به آن</w:t>
      </w:r>
      <w:r w:rsidR="00901208" w:rsidRPr="00B2093F">
        <w:rPr>
          <w:rFonts w:hint="eastAsia"/>
          <w:rtl/>
        </w:rPr>
        <w:t>‌</w:t>
      </w:r>
      <w:r w:rsidR="00901208" w:rsidRPr="00B2093F">
        <w:rPr>
          <w:rFonts w:hint="cs"/>
          <w:rtl/>
        </w:rPr>
        <w:t xml:space="preserve">ها واصل شده است یا حکمشان تنجیز شده است. این برای غیر آن گروه است. </w:t>
      </w:r>
    </w:p>
    <w:p w14:paraId="72B59219" w14:textId="77777777" w:rsidR="00345F94" w:rsidRPr="00B2093F" w:rsidRDefault="00000000" w:rsidP="00345F94">
      <w:pPr>
        <w:rPr>
          <w:rtl/>
        </w:rPr>
      </w:pPr>
      <w:r w:rsidRPr="00B2093F">
        <w:rPr>
          <w:rFonts w:hint="cs"/>
          <w:rtl/>
        </w:rPr>
        <w:t xml:space="preserve">سپس </w:t>
      </w:r>
      <w:r w:rsidR="000B57E0" w:rsidRPr="00B2093F">
        <w:rPr>
          <w:rFonts w:hint="cs"/>
          <w:rtl/>
        </w:rPr>
        <w:t>می‌فرماید</w:t>
      </w:r>
      <w:r w:rsidRPr="00B2093F">
        <w:rPr>
          <w:rFonts w:hint="cs"/>
          <w:rtl/>
        </w:rPr>
        <w:t xml:space="preserve"> اگر قضیه حقیقیه شد، که </w:t>
      </w:r>
      <w:r w:rsidR="000B57E0" w:rsidRPr="00B2093F">
        <w:rPr>
          <w:rFonts w:hint="cs"/>
          <w:rtl/>
        </w:rPr>
        <w:t>می‌گوید</w:t>
      </w:r>
      <w:r w:rsidR="00616D89" w:rsidRPr="00B2093F">
        <w:rPr>
          <w:rFonts w:hint="cs"/>
          <w:rtl/>
        </w:rPr>
        <w:t xml:space="preserve"> علی الظاهر هم همین است، جور دیگری باید پاسخ داد.</w:t>
      </w:r>
      <w:r w:rsidRPr="00B2093F">
        <w:rPr>
          <w:rFonts w:hint="cs"/>
          <w:rtl/>
        </w:rPr>
        <w:t xml:space="preserve"> لسان ائمه قضیه حقیقیه است</w:t>
      </w:r>
      <w:r w:rsidR="00616D89" w:rsidRPr="00B2093F">
        <w:rPr>
          <w:rFonts w:hint="cs"/>
          <w:rtl/>
        </w:rPr>
        <w:t>،</w:t>
      </w:r>
      <w:r w:rsidRPr="00B2093F">
        <w:rPr>
          <w:rFonts w:hint="cs"/>
          <w:rtl/>
        </w:rPr>
        <w:t xml:space="preserve"> نه اینکه خارجا به همین گروهی که مشافه بودند، حکم داد</w:t>
      </w:r>
      <w:r w:rsidR="00616D89" w:rsidRPr="00B2093F">
        <w:rPr>
          <w:rFonts w:hint="cs"/>
          <w:rtl/>
        </w:rPr>
        <w:t>ه</w:t>
      </w:r>
      <w:r w:rsidR="00616D89" w:rsidRPr="00B2093F">
        <w:rPr>
          <w:rFonts w:hint="eastAsia"/>
          <w:rtl/>
        </w:rPr>
        <w:t>‌</w:t>
      </w:r>
      <w:r w:rsidR="00616D89" w:rsidRPr="00B2093F">
        <w:rPr>
          <w:rFonts w:hint="cs"/>
          <w:rtl/>
        </w:rPr>
        <w:t>ا</w:t>
      </w:r>
      <w:r w:rsidRPr="00B2093F">
        <w:rPr>
          <w:rFonts w:hint="cs"/>
          <w:rtl/>
        </w:rPr>
        <w:t>ند. به حسب بیان بحوث</w:t>
      </w:r>
      <w:r w:rsidR="00616D89" w:rsidRPr="00B2093F">
        <w:rPr>
          <w:rFonts w:hint="cs"/>
          <w:rtl/>
        </w:rPr>
        <w:t>،</w:t>
      </w:r>
      <w:r w:rsidRPr="00B2093F">
        <w:rPr>
          <w:rFonts w:hint="cs"/>
          <w:rtl/>
        </w:rPr>
        <w:t xml:space="preserve"> گویی مقدمات و شرایط را خود مولی در قضیه خارجیه احراز </w:t>
      </w:r>
      <w:r w:rsidR="00C2645C" w:rsidRPr="00B2093F">
        <w:rPr>
          <w:rFonts w:hint="cs"/>
          <w:rtl/>
        </w:rPr>
        <w:t>می‌کند</w:t>
      </w:r>
      <w:r w:rsidRPr="00B2093F">
        <w:rPr>
          <w:rFonts w:hint="cs"/>
          <w:rtl/>
        </w:rPr>
        <w:t xml:space="preserve">. </w:t>
      </w:r>
      <w:r w:rsidR="00216B84" w:rsidRPr="00B2093F">
        <w:rPr>
          <w:rFonts w:hint="cs"/>
          <w:rtl/>
        </w:rPr>
        <w:t xml:space="preserve">در قضیه خارجیه ایشان گفته است و درست هم </w:t>
      </w:r>
      <w:r w:rsidR="00240FD4" w:rsidRPr="00B2093F">
        <w:rPr>
          <w:rFonts w:hint="cs"/>
          <w:rtl/>
        </w:rPr>
        <w:t>ه</w:t>
      </w:r>
      <w:r w:rsidRPr="00B2093F">
        <w:rPr>
          <w:rFonts w:hint="cs"/>
          <w:rtl/>
        </w:rPr>
        <w:t>ست</w:t>
      </w:r>
      <w:r w:rsidR="00240FD4" w:rsidRPr="00B2093F">
        <w:rPr>
          <w:rFonts w:hint="cs"/>
          <w:rtl/>
        </w:rPr>
        <w:t>.</w:t>
      </w:r>
      <w:r w:rsidR="00216B84" w:rsidRPr="00B2093F">
        <w:rPr>
          <w:rFonts w:hint="cs"/>
          <w:rtl/>
        </w:rPr>
        <w:t xml:space="preserve"> </w:t>
      </w:r>
      <w:r w:rsidR="00240FD4" w:rsidRPr="00B2093F">
        <w:rPr>
          <w:rFonts w:hint="cs"/>
          <w:rtl/>
        </w:rPr>
        <w:t>مرحوم</w:t>
      </w:r>
      <w:r w:rsidR="00216B84" w:rsidRPr="00B2093F">
        <w:rPr>
          <w:rFonts w:hint="cs"/>
          <w:rtl/>
        </w:rPr>
        <w:t xml:space="preserve"> نائینی و دیگران هم قبول دارند و مثل</w:t>
      </w:r>
      <w:r w:rsidRPr="00B2093F">
        <w:rPr>
          <w:rFonts w:hint="cs"/>
          <w:rtl/>
        </w:rPr>
        <w:t>ا</w:t>
      </w:r>
      <w:r w:rsidR="00216B84" w:rsidRPr="00B2093F">
        <w:rPr>
          <w:rFonts w:hint="cs"/>
          <w:rtl/>
        </w:rPr>
        <w:t xml:space="preserve"> جایی در اصول و کفایه و جاهای دیگر است که می</w:t>
      </w:r>
      <w:r w:rsidRPr="00B2093F">
        <w:rPr>
          <w:rFonts w:hint="eastAsia"/>
          <w:rtl/>
        </w:rPr>
        <w:t>‌</w:t>
      </w:r>
      <w:r w:rsidR="00216B84" w:rsidRPr="00B2093F">
        <w:rPr>
          <w:rFonts w:hint="cs"/>
          <w:rtl/>
        </w:rPr>
        <w:t>گویند اگر آمر عالم باشد به وجود شرایط حکم در مخاطب، می</w:t>
      </w:r>
      <w:r w:rsidR="00216B84" w:rsidRPr="00B2093F">
        <w:rPr>
          <w:rFonts w:hint="eastAsia"/>
          <w:rtl/>
        </w:rPr>
        <w:t>‌</w:t>
      </w:r>
      <w:r w:rsidR="00216B84" w:rsidRPr="00B2093F">
        <w:rPr>
          <w:rFonts w:hint="cs"/>
          <w:rtl/>
        </w:rPr>
        <w:t xml:space="preserve">تواند شرط را نگوید و به نحو قضیه خارجی حکم بتّی به او بکند. مثلا </w:t>
      </w:r>
      <w:r w:rsidRPr="00B2093F">
        <w:rPr>
          <w:rFonts w:hint="cs"/>
          <w:rtl/>
        </w:rPr>
        <w:t>«</w:t>
      </w:r>
      <w:r w:rsidR="00216B84" w:rsidRPr="00B2093F">
        <w:rPr>
          <w:rFonts w:hint="cs"/>
          <w:rtl/>
        </w:rPr>
        <w:t>اذا زالت الشمس وجبت الصلاة و الطهور</w:t>
      </w:r>
      <w:r w:rsidRPr="00B2093F">
        <w:rPr>
          <w:rFonts w:hint="cs"/>
          <w:rtl/>
        </w:rPr>
        <w:t>»</w:t>
      </w:r>
      <w:r w:rsidR="00216B84" w:rsidRPr="00B2093F">
        <w:rPr>
          <w:rFonts w:hint="cs"/>
          <w:rtl/>
        </w:rPr>
        <w:t xml:space="preserve"> </w:t>
      </w:r>
      <w:r w:rsidRPr="00B2093F">
        <w:rPr>
          <w:rFonts w:hint="cs"/>
          <w:rtl/>
        </w:rPr>
        <w:t xml:space="preserve">را در نظر آورید </w:t>
      </w:r>
      <w:r w:rsidR="00216B84" w:rsidRPr="00B2093F">
        <w:rPr>
          <w:rFonts w:hint="cs"/>
          <w:rtl/>
        </w:rPr>
        <w:t>که واجبی مشروط است. اگر امام می</w:t>
      </w:r>
      <w:r w:rsidRPr="00B2093F">
        <w:rPr>
          <w:rFonts w:hint="eastAsia"/>
          <w:rtl/>
        </w:rPr>
        <w:t>‌</w:t>
      </w:r>
      <w:r w:rsidR="00216B84" w:rsidRPr="00B2093F">
        <w:rPr>
          <w:rFonts w:hint="cs"/>
          <w:rtl/>
        </w:rPr>
        <w:t xml:space="preserve">بیند که وقت وارد شده است و به اصحاب بگوید که </w:t>
      </w:r>
      <w:r w:rsidRPr="00B2093F">
        <w:rPr>
          <w:rFonts w:hint="cs"/>
          <w:rtl/>
        </w:rPr>
        <w:t>«یجب علیکم الصلاة» غلط نیست. چون امام تحقق شرط را ا</w:t>
      </w:r>
      <w:r w:rsidR="00216B84" w:rsidRPr="00B2093F">
        <w:rPr>
          <w:rFonts w:hint="cs"/>
          <w:rtl/>
        </w:rPr>
        <w:t xml:space="preserve">حراز </w:t>
      </w:r>
      <w:r w:rsidRPr="00B2093F">
        <w:rPr>
          <w:rFonts w:hint="cs"/>
          <w:rtl/>
        </w:rPr>
        <w:t xml:space="preserve">کرده است. </w:t>
      </w:r>
    </w:p>
    <w:p w14:paraId="3AB2B9B3" w14:textId="77777777" w:rsidR="00901208" w:rsidRPr="00B2093F" w:rsidRDefault="00000000" w:rsidP="00345F94">
      <w:pPr>
        <w:rPr>
          <w:rtl/>
        </w:rPr>
      </w:pPr>
      <w:r w:rsidRPr="00B2093F">
        <w:rPr>
          <w:rFonts w:hint="cs"/>
          <w:rtl/>
        </w:rPr>
        <w:t xml:space="preserve">بله، </w:t>
      </w:r>
      <w:r w:rsidR="00216B84" w:rsidRPr="00B2093F">
        <w:rPr>
          <w:rFonts w:hint="cs"/>
          <w:rtl/>
        </w:rPr>
        <w:t xml:space="preserve">برای بیان قضیه حقیقیه درست نیست. </w:t>
      </w:r>
      <w:r w:rsidR="00DF16F7" w:rsidRPr="00B2093F">
        <w:rPr>
          <w:rFonts w:hint="cs"/>
          <w:rtl/>
        </w:rPr>
        <w:t xml:space="preserve">زیرا قضیه حقیقیه همین است که </w:t>
      </w:r>
      <w:r w:rsidRPr="00B2093F">
        <w:rPr>
          <w:rFonts w:hint="cs"/>
          <w:rtl/>
        </w:rPr>
        <w:t>«</w:t>
      </w:r>
      <w:r w:rsidR="00DF16F7" w:rsidRPr="00B2093F">
        <w:rPr>
          <w:rFonts w:hint="cs"/>
          <w:rtl/>
        </w:rPr>
        <w:t>اذا زالت الشمس وجبت الصلاة والطهور</w:t>
      </w:r>
      <w:r w:rsidRPr="00B2093F">
        <w:rPr>
          <w:rFonts w:hint="cs"/>
          <w:rtl/>
        </w:rPr>
        <w:t>»</w:t>
      </w:r>
      <w:r w:rsidR="00DF16F7" w:rsidRPr="00B2093F">
        <w:rPr>
          <w:rFonts w:hint="cs"/>
          <w:rtl/>
        </w:rPr>
        <w:t>. قضیه اشتراط است به نحو قضیه حقیقیه. ولی نسبت به اشخاصی که خدمت امام هستند و امام ایستاده و زوال شمس را می</w:t>
      </w:r>
      <w:r w:rsidRPr="00B2093F">
        <w:rPr>
          <w:rFonts w:hint="eastAsia"/>
          <w:rtl/>
        </w:rPr>
        <w:t>‌</w:t>
      </w:r>
      <w:r w:rsidR="00DF16F7" w:rsidRPr="00B2093F">
        <w:rPr>
          <w:rFonts w:hint="cs"/>
          <w:rtl/>
        </w:rPr>
        <w:t xml:space="preserve">بیند و </w:t>
      </w:r>
      <w:r w:rsidRPr="00B2093F">
        <w:rPr>
          <w:rFonts w:hint="cs"/>
          <w:rtl/>
        </w:rPr>
        <w:t>می</w:t>
      </w:r>
      <w:r w:rsidRPr="00B2093F">
        <w:rPr>
          <w:rFonts w:hint="eastAsia"/>
          <w:rtl/>
        </w:rPr>
        <w:t>‌</w:t>
      </w:r>
      <w:r w:rsidRPr="00B2093F">
        <w:rPr>
          <w:rFonts w:hint="cs"/>
          <w:rtl/>
        </w:rPr>
        <w:t>فرما</w:t>
      </w:r>
      <w:r w:rsidR="000B57E0" w:rsidRPr="00B2093F">
        <w:rPr>
          <w:rFonts w:hint="cs"/>
          <w:rtl/>
        </w:rPr>
        <w:t>ید</w:t>
      </w:r>
      <w:r w:rsidR="00DF16F7" w:rsidRPr="00B2093F">
        <w:rPr>
          <w:rFonts w:hint="cs"/>
          <w:rtl/>
        </w:rPr>
        <w:t xml:space="preserve"> حالا نماز بخوانید و </w:t>
      </w:r>
      <w:r w:rsidRPr="00B2093F">
        <w:rPr>
          <w:rFonts w:hint="cs"/>
          <w:rtl/>
        </w:rPr>
        <w:t>«</w:t>
      </w:r>
      <w:r w:rsidR="00DF16F7" w:rsidRPr="00B2093F">
        <w:rPr>
          <w:rFonts w:hint="cs"/>
          <w:rtl/>
        </w:rPr>
        <w:t>یجب علیکم الصلاة</w:t>
      </w:r>
      <w:r w:rsidRPr="00B2093F">
        <w:rPr>
          <w:rFonts w:hint="cs"/>
          <w:rtl/>
        </w:rPr>
        <w:t>»</w:t>
      </w:r>
      <w:r w:rsidR="00DF16F7" w:rsidRPr="00B2093F">
        <w:rPr>
          <w:rFonts w:hint="cs"/>
          <w:rtl/>
        </w:rPr>
        <w:t>. قضیه اگر خارجی شد، ممکن است</w:t>
      </w:r>
      <w:r w:rsidRPr="00B2093F">
        <w:rPr>
          <w:rFonts w:hint="cs"/>
          <w:rtl/>
        </w:rPr>
        <w:t xml:space="preserve"> شرایطش را</w:t>
      </w:r>
      <w:r w:rsidR="00DF16F7" w:rsidRPr="00B2093F">
        <w:rPr>
          <w:rFonts w:hint="cs"/>
          <w:rtl/>
        </w:rPr>
        <w:t xml:space="preserve"> خود آمر تحصیل کند و سپس به نحو جزمی حکم را بیاورد. </w:t>
      </w:r>
    </w:p>
    <w:p w14:paraId="758AE22A" w14:textId="77777777" w:rsidR="00345F94" w:rsidRPr="00B2093F" w:rsidRDefault="00000000" w:rsidP="00345F94">
      <w:pPr>
        <w:pStyle w:val="Heading1"/>
        <w:rPr>
          <w:rtl/>
        </w:rPr>
      </w:pPr>
      <w:bookmarkStart w:id="912" w:name="_Toc135031618"/>
      <w:r w:rsidRPr="00B2093F">
        <w:rPr>
          <w:rFonts w:hint="cs"/>
          <w:rtl/>
        </w:rPr>
        <w:t>پاسخ شبهه بنا بر اینکه قضیه حقیقی باشد</w:t>
      </w:r>
      <w:bookmarkEnd w:id="912"/>
    </w:p>
    <w:p w14:paraId="6C1352CD" w14:textId="77777777" w:rsidR="00345F94" w:rsidRPr="00B2093F" w:rsidRDefault="00000000" w:rsidP="008C646D">
      <w:pPr>
        <w:rPr>
          <w:rtl/>
        </w:rPr>
      </w:pPr>
      <w:r w:rsidRPr="00B2093F">
        <w:rPr>
          <w:rFonts w:hint="cs"/>
          <w:rtl/>
        </w:rPr>
        <w:t xml:space="preserve">اما اگر قضیه حقیقیه شد که ایشان </w:t>
      </w:r>
      <w:r w:rsidR="000B57E0" w:rsidRPr="00B2093F">
        <w:rPr>
          <w:rFonts w:hint="cs"/>
          <w:rtl/>
        </w:rPr>
        <w:t>می‌فرماید</w:t>
      </w:r>
      <w:r w:rsidRPr="00B2093F">
        <w:rPr>
          <w:rFonts w:hint="cs"/>
          <w:rtl/>
        </w:rPr>
        <w:t xml:space="preserve"> ظاهر خطابات شارع هم هست</w:t>
      </w:r>
      <w:r w:rsidR="00FB2D0A" w:rsidRPr="00B2093F">
        <w:rPr>
          <w:rFonts w:hint="cs"/>
          <w:rtl/>
        </w:rPr>
        <w:t xml:space="preserve">، </w:t>
      </w:r>
      <w:r w:rsidRPr="00B2093F">
        <w:rPr>
          <w:rFonts w:hint="cs"/>
          <w:rtl/>
        </w:rPr>
        <w:t>در اینصورت،</w:t>
      </w:r>
      <w:r w:rsidR="00FB2D0A" w:rsidRPr="00B2093F">
        <w:rPr>
          <w:rFonts w:hint="cs"/>
          <w:rtl/>
        </w:rPr>
        <w:t xml:space="preserve"> نکته استفاده</w:t>
      </w:r>
      <w:r w:rsidR="008C646D" w:rsidRPr="00B2093F">
        <w:rPr>
          <w:rFonts w:hint="cs"/>
          <w:rtl/>
        </w:rPr>
        <w:t xml:space="preserve"> وجوب احتیاط</w:t>
      </w:r>
      <w:r w:rsidR="00FB2D0A" w:rsidRPr="00B2093F">
        <w:rPr>
          <w:rFonts w:hint="cs"/>
          <w:rtl/>
        </w:rPr>
        <w:t xml:space="preserve"> اینست که مثلا اگر </w:t>
      </w:r>
      <w:r w:rsidR="008C646D" w:rsidRPr="00B2093F">
        <w:rPr>
          <w:rFonts w:hint="cs"/>
          <w:rtl/>
        </w:rPr>
        <w:t xml:space="preserve">به نحو کلی </w:t>
      </w:r>
      <w:r w:rsidR="00FB2D0A" w:rsidRPr="00B2093F">
        <w:rPr>
          <w:rFonts w:hint="cs"/>
          <w:rtl/>
        </w:rPr>
        <w:t xml:space="preserve">گفتند </w:t>
      </w:r>
      <w:r w:rsidRPr="00B2093F">
        <w:rPr>
          <w:rFonts w:hint="cs"/>
          <w:rtl/>
        </w:rPr>
        <w:t>«من اقتحم الشبهة اقتحم في</w:t>
      </w:r>
      <w:r w:rsidR="00FB2D0A" w:rsidRPr="00B2093F">
        <w:rPr>
          <w:rFonts w:hint="cs"/>
          <w:rtl/>
        </w:rPr>
        <w:t xml:space="preserve"> النار</w:t>
      </w:r>
      <w:r w:rsidRPr="00B2093F">
        <w:rPr>
          <w:rFonts w:hint="cs"/>
          <w:rtl/>
        </w:rPr>
        <w:t>»</w:t>
      </w:r>
      <w:r w:rsidR="00FB2D0A" w:rsidRPr="00B2093F">
        <w:rPr>
          <w:rFonts w:hint="cs"/>
          <w:rtl/>
        </w:rPr>
        <w:t xml:space="preserve">، ایشان </w:t>
      </w:r>
      <w:r w:rsidR="000B57E0" w:rsidRPr="00B2093F">
        <w:rPr>
          <w:rFonts w:hint="cs"/>
          <w:rtl/>
        </w:rPr>
        <w:t>می‌فرماید</w:t>
      </w:r>
      <w:r w:rsidR="00FB2D0A" w:rsidRPr="00B2093F">
        <w:rPr>
          <w:rFonts w:hint="cs"/>
          <w:rtl/>
        </w:rPr>
        <w:t xml:space="preserve"> واضح است </w:t>
      </w:r>
      <w:r w:rsidR="008C646D" w:rsidRPr="00B2093F">
        <w:rPr>
          <w:rFonts w:hint="cs"/>
          <w:rtl/>
        </w:rPr>
        <w:t xml:space="preserve">که ـ </w:t>
      </w:r>
      <w:r w:rsidR="00FB2D0A" w:rsidRPr="00B2093F">
        <w:rPr>
          <w:rFonts w:hint="cs"/>
          <w:rtl/>
        </w:rPr>
        <w:t>ب</w:t>
      </w:r>
      <w:r w:rsidR="008C646D" w:rsidRPr="00B2093F">
        <w:rPr>
          <w:rFonts w:hint="cs"/>
          <w:rtl/>
        </w:rPr>
        <w:t>ه تناسب حکم و موضوع ـ مقصود این است که:</w:t>
      </w:r>
      <w:r w:rsidR="00DC0259" w:rsidRPr="00B2093F">
        <w:rPr>
          <w:rFonts w:hint="cs"/>
          <w:rtl/>
        </w:rPr>
        <w:t xml:space="preserve"> </w:t>
      </w:r>
      <w:r w:rsidRPr="00B2093F">
        <w:rPr>
          <w:rFonts w:hint="cs"/>
          <w:rtl/>
        </w:rPr>
        <w:t>«من اقتحم الشبهة و وصله حکم الشبهة» یعنی «من اقتحم الشبهة و کان عالما بحکم الشبهة، دخل النار و اقتحم الهلکة».</w:t>
      </w:r>
      <w:r w:rsidR="00DC0259" w:rsidRPr="00B2093F">
        <w:rPr>
          <w:rFonts w:hint="cs"/>
          <w:rtl/>
        </w:rPr>
        <w:t xml:space="preserve"> لبّ آن اینست. </w:t>
      </w:r>
      <w:r w:rsidR="000B57E0" w:rsidRPr="00B2093F">
        <w:rPr>
          <w:rFonts w:hint="cs"/>
          <w:rtl/>
        </w:rPr>
        <w:t>می‌گوید</w:t>
      </w:r>
      <w:r w:rsidR="00DC0259" w:rsidRPr="00B2093F">
        <w:rPr>
          <w:rFonts w:hint="cs"/>
          <w:rtl/>
        </w:rPr>
        <w:t xml:space="preserve"> اگر اینطور شد، معلوم </w:t>
      </w:r>
      <w:r w:rsidR="000B57E0" w:rsidRPr="00B2093F">
        <w:rPr>
          <w:rFonts w:hint="cs"/>
          <w:rtl/>
        </w:rPr>
        <w:t>می‌شود</w:t>
      </w:r>
      <w:r w:rsidR="00DC0259" w:rsidRPr="00B2093F">
        <w:rPr>
          <w:rFonts w:hint="cs"/>
          <w:rtl/>
        </w:rPr>
        <w:t xml:space="preserve"> که حکم واقعی وجوب احتیاط است. </w:t>
      </w:r>
      <w:r w:rsidRPr="00B2093F">
        <w:rPr>
          <w:rFonts w:hint="cs"/>
          <w:rtl/>
        </w:rPr>
        <w:t>از همین جمله می</w:t>
      </w:r>
      <w:r w:rsidRPr="00B2093F">
        <w:rPr>
          <w:rFonts w:hint="eastAsia"/>
          <w:rtl/>
        </w:rPr>
        <w:t>‌</w:t>
      </w:r>
      <w:r w:rsidRPr="00B2093F">
        <w:rPr>
          <w:rFonts w:hint="cs"/>
          <w:rtl/>
        </w:rPr>
        <w:t>فهمیم. از همین جمله</w:t>
      </w:r>
      <w:r w:rsidR="00DC0259" w:rsidRPr="00B2093F">
        <w:rPr>
          <w:rFonts w:hint="cs"/>
          <w:rtl/>
        </w:rPr>
        <w:t xml:space="preserve"> به علاوه قیدی که به تناسب حکم و موضوع فهمیدیم، از مجموع </w:t>
      </w:r>
      <w:r w:rsidRPr="00B2093F">
        <w:rPr>
          <w:rFonts w:hint="cs"/>
          <w:rtl/>
        </w:rPr>
        <w:t>این</w:t>
      </w:r>
      <w:r w:rsidRPr="00B2093F">
        <w:rPr>
          <w:rFonts w:hint="eastAsia"/>
          <w:rtl/>
        </w:rPr>
        <w:t>‌</w:t>
      </w:r>
      <w:r w:rsidRPr="00B2093F">
        <w:rPr>
          <w:rFonts w:hint="cs"/>
          <w:rtl/>
        </w:rPr>
        <w:t xml:space="preserve">ها، </w:t>
      </w:r>
      <w:r w:rsidR="00DC0259" w:rsidRPr="00B2093F">
        <w:rPr>
          <w:rFonts w:hint="cs"/>
          <w:rtl/>
        </w:rPr>
        <w:t>می</w:t>
      </w:r>
      <w:r w:rsidRPr="00B2093F">
        <w:rPr>
          <w:rFonts w:hint="eastAsia"/>
          <w:rtl/>
        </w:rPr>
        <w:t>‌</w:t>
      </w:r>
      <w:r w:rsidR="00DC0259" w:rsidRPr="00B2093F">
        <w:rPr>
          <w:rFonts w:hint="cs"/>
          <w:rtl/>
        </w:rPr>
        <w:t>فه</w:t>
      </w:r>
      <w:r w:rsidR="008C646D" w:rsidRPr="00B2093F">
        <w:rPr>
          <w:rFonts w:hint="cs"/>
          <w:rtl/>
        </w:rPr>
        <w:t>م</w:t>
      </w:r>
      <w:r w:rsidR="00DC0259" w:rsidRPr="00B2093F">
        <w:rPr>
          <w:rFonts w:hint="cs"/>
          <w:rtl/>
        </w:rPr>
        <w:t xml:space="preserve">یم </w:t>
      </w:r>
      <w:r w:rsidRPr="00B2093F">
        <w:rPr>
          <w:rFonts w:hint="cs"/>
          <w:rtl/>
        </w:rPr>
        <w:t>که «</w:t>
      </w:r>
      <w:r w:rsidR="00DC0259" w:rsidRPr="00B2093F">
        <w:rPr>
          <w:rFonts w:hint="cs"/>
          <w:rtl/>
        </w:rPr>
        <w:t>یجب الاحتیاط</w:t>
      </w:r>
      <w:r w:rsidRPr="00B2093F">
        <w:rPr>
          <w:rFonts w:hint="cs"/>
          <w:rtl/>
        </w:rPr>
        <w:t>»</w:t>
      </w:r>
      <w:r w:rsidR="00DC0259" w:rsidRPr="00B2093F">
        <w:rPr>
          <w:rFonts w:hint="cs"/>
          <w:rtl/>
        </w:rPr>
        <w:t xml:space="preserve">. زیرا اگر احتیاط واجب نباشد، این جمله شرطی کاذب است. </w:t>
      </w:r>
    </w:p>
    <w:p w14:paraId="3C5C71E4" w14:textId="77777777" w:rsidR="00345F94" w:rsidRPr="00B2093F" w:rsidRDefault="00000000" w:rsidP="00345F94">
      <w:pPr>
        <w:rPr>
          <w:rtl/>
        </w:rPr>
      </w:pPr>
      <w:r w:rsidRPr="00B2093F">
        <w:rPr>
          <w:rFonts w:hint="cs"/>
          <w:rtl/>
        </w:rPr>
        <w:t>شارع یک جمله</w:t>
      </w:r>
      <w:r w:rsidRPr="00B2093F">
        <w:rPr>
          <w:rFonts w:hint="eastAsia"/>
          <w:rtl/>
        </w:rPr>
        <w:t>‌</w:t>
      </w:r>
      <w:r w:rsidR="00DC0259" w:rsidRPr="00B2093F">
        <w:rPr>
          <w:rFonts w:hint="cs"/>
          <w:rtl/>
        </w:rPr>
        <w:t xml:space="preserve">ای فرموده است به نحو قضیه حقیقی که </w:t>
      </w:r>
      <w:r w:rsidRPr="00B2093F">
        <w:rPr>
          <w:rFonts w:hint="cs"/>
          <w:rtl/>
        </w:rPr>
        <w:t>«</w:t>
      </w:r>
      <w:r w:rsidR="00DC0259" w:rsidRPr="00B2093F">
        <w:rPr>
          <w:rFonts w:hint="cs"/>
          <w:rtl/>
        </w:rPr>
        <w:t>من ا</w:t>
      </w:r>
      <w:r w:rsidRPr="00B2093F">
        <w:rPr>
          <w:rFonts w:hint="cs"/>
          <w:rtl/>
        </w:rPr>
        <w:t>قتحم الشبهة</w:t>
      </w:r>
      <w:r w:rsidR="00DC0259" w:rsidRPr="00B2093F">
        <w:rPr>
          <w:rFonts w:hint="cs"/>
          <w:rtl/>
        </w:rPr>
        <w:t xml:space="preserve"> دخل النار</w:t>
      </w:r>
      <w:r w:rsidRPr="00B2093F">
        <w:rPr>
          <w:rFonts w:hint="cs"/>
          <w:rtl/>
        </w:rPr>
        <w:t>»</w:t>
      </w:r>
      <w:r w:rsidR="00DC0259" w:rsidRPr="00B2093F">
        <w:rPr>
          <w:rFonts w:hint="cs"/>
          <w:rtl/>
        </w:rPr>
        <w:t>. می</w:t>
      </w:r>
      <w:r w:rsidRPr="00B2093F">
        <w:rPr>
          <w:rFonts w:hint="eastAsia"/>
          <w:rtl/>
        </w:rPr>
        <w:t>‌</w:t>
      </w:r>
      <w:r w:rsidR="00DC0259" w:rsidRPr="00B2093F">
        <w:rPr>
          <w:rFonts w:hint="cs"/>
          <w:rtl/>
        </w:rPr>
        <w:t>دانیم که این اطلاق درست نیست. به تناسب حکم و موضوع می</w:t>
      </w:r>
      <w:r w:rsidRPr="00B2093F">
        <w:rPr>
          <w:rFonts w:hint="eastAsia"/>
          <w:rtl/>
        </w:rPr>
        <w:t>‌</w:t>
      </w:r>
      <w:r w:rsidR="00DC0259" w:rsidRPr="00B2093F">
        <w:rPr>
          <w:rFonts w:hint="cs"/>
          <w:rtl/>
        </w:rPr>
        <w:t>دانیم که شخص باید عالم به حرمت هم باشد</w:t>
      </w:r>
      <w:r w:rsidRPr="00B2093F">
        <w:rPr>
          <w:rFonts w:hint="cs"/>
          <w:rtl/>
        </w:rPr>
        <w:t>،</w:t>
      </w:r>
      <w:r w:rsidR="00DC0259" w:rsidRPr="00B2093F">
        <w:rPr>
          <w:rFonts w:hint="cs"/>
          <w:rtl/>
        </w:rPr>
        <w:t xml:space="preserve"> پس لبّا اینطور است که </w:t>
      </w:r>
      <w:r w:rsidRPr="00B2093F">
        <w:rPr>
          <w:rFonts w:hint="cs"/>
          <w:rtl/>
        </w:rPr>
        <w:t xml:space="preserve">«من اقتحم الشبهة» </w:t>
      </w:r>
      <w:r w:rsidR="00DC0259" w:rsidRPr="00B2093F">
        <w:rPr>
          <w:rFonts w:hint="cs"/>
          <w:rtl/>
        </w:rPr>
        <w:t xml:space="preserve">یعنی رعایت نکند احتیاط را </w:t>
      </w:r>
      <w:r w:rsidRPr="00B2093F">
        <w:rPr>
          <w:rFonts w:hint="cs"/>
          <w:rtl/>
        </w:rPr>
        <w:t>«و کان عالما بحکم الشبهة»</w:t>
      </w:r>
      <w:r w:rsidR="00DC0259" w:rsidRPr="00B2093F">
        <w:rPr>
          <w:rFonts w:hint="cs"/>
          <w:rtl/>
        </w:rPr>
        <w:t xml:space="preserve"> که یجب الاحتیاط است</w:t>
      </w:r>
      <w:r w:rsidRPr="00B2093F">
        <w:rPr>
          <w:rFonts w:hint="cs"/>
          <w:rtl/>
        </w:rPr>
        <w:t>،</w:t>
      </w:r>
      <w:r w:rsidR="00DC0259" w:rsidRPr="00B2093F">
        <w:rPr>
          <w:rFonts w:hint="cs"/>
          <w:rtl/>
        </w:rPr>
        <w:t xml:space="preserve"> </w:t>
      </w:r>
      <w:r w:rsidRPr="00B2093F">
        <w:rPr>
          <w:rFonts w:hint="cs"/>
          <w:rtl/>
        </w:rPr>
        <w:t>«</w:t>
      </w:r>
      <w:r w:rsidR="003311C2" w:rsidRPr="00B2093F">
        <w:rPr>
          <w:rFonts w:hint="cs"/>
          <w:rtl/>
        </w:rPr>
        <w:t xml:space="preserve">دخل فی </w:t>
      </w:r>
      <w:r w:rsidR="00DC0259" w:rsidRPr="00B2093F">
        <w:rPr>
          <w:rFonts w:hint="cs"/>
          <w:rtl/>
        </w:rPr>
        <w:t>النار</w:t>
      </w:r>
      <w:r w:rsidRPr="00B2093F">
        <w:rPr>
          <w:rFonts w:hint="cs"/>
          <w:rtl/>
        </w:rPr>
        <w:t>»</w:t>
      </w:r>
      <w:r w:rsidR="00DC0259" w:rsidRPr="00B2093F">
        <w:rPr>
          <w:rFonts w:hint="cs"/>
          <w:rtl/>
        </w:rPr>
        <w:t>. لب</w:t>
      </w:r>
      <w:r w:rsidRPr="00B2093F">
        <w:rPr>
          <w:rFonts w:hint="cs"/>
          <w:rtl/>
        </w:rPr>
        <w:t>ّ</w:t>
      </w:r>
      <w:r w:rsidR="00DC0259" w:rsidRPr="00B2093F">
        <w:rPr>
          <w:rFonts w:hint="cs"/>
          <w:rtl/>
        </w:rPr>
        <w:t xml:space="preserve"> آن اینست . حال اگر در واقع، احتیاط واجب نباشد</w:t>
      </w:r>
      <w:r w:rsidR="003311C2" w:rsidRPr="00B2093F">
        <w:rPr>
          <w:rFonts w:hint="cs"/>
          <w:rtl/>
        </w:rPr>
        <w:t xml:space="preserve"> و حکم شبهه برائت باشد</w:t>
      </w:r>
      <w:r w:rsidR="00DC0259" w:rsidRPr="00B2093F">
        <w:rPr>
          <w:rFonts w:hint="cs"/>
          <w:rtl/>
        </w:rPr>
        <w:t xml:space="preserve"> آیا این قضیه شرطیه </w:t>
      </w:r>
      <w:r w:rsidR="003311C2" w:rsidRPr="00B2093F">
        <w:rPr>
          <w:rFonts w:hint="cs"/>
          <w:rtl/>
        </w:rPr>
        <w:t xml:space="preserve">که « من اقتحم الشبهة و کان عالما بحکم الشبهة، دخل فی النار» </w:t>
      </w:r>
      <w:r w:rsidR="00DC0259" w:rsidRPr="00B2093F">
        <w:rPr>
          <w:rFonts w:hint="cs"/>
          <w:rtl/>
        </w:rPr>
        <w:t xml:space="preserve">درست </w:t>
      </w:r>
      <w:r w:rsidR="000B57E0" w:rsidRPr="00B2093F">
        <w:rPr>
          <w:rFonts w:hint="cs"/>
          <w:rtl/>
        </w:rPr>
        <w:t>می‌شود</w:t>
      </w:r>
      <w:r w:rsidR="00DC0259" w:rsidRPr="00B2093F">
        <w:rPr>
          <w:rFonts w:hint="cs"/>
          <w:rtl/>
        </w:rPr>
        <w:t xml:space="preserve">؟ نه. کاذب </w:t>
      </w:r>
      <w:r w:rsidR="000B57E0" w:rsidRPr="00B2093F">
        <w:rPr>
          <w:rFonts w:hint="cs"/>
          <w:rtl/>
        </w:rPr>
        <w:t>می‌شود</w:t>
      </w:r>
      <w:r w:rsidR="00DC0259" w:rsidRPr="00B2093F">
        <w:rPr>
          <w:rFonts w:hint="cs"/>
          <w:rtl/>
        </w:rPr>
        <w:t xml:space="preserve">. </w:t>
      </w:r>
      <w:r w:rsidRPr="00B2093F">
        <w:rPr>
          <w:rFonts w:hint="cs"/>
          <w:rtl/>
        </w:rPr>
        <w:t xml:space="preserve">بنابراین، </w:t>
      </w:r>
      <w:r w:rsidR="00DC0259" w:rsidRPr="00B2093F">
        <w:rPr>
          <w:rFonts w:hint="cs"/>
          <w:rtl/>
        </w:rPr>
        <w:t>از این جا می</w:t>
      </w:r>
      <w:r w:rsidRPr="00B2093F">
        <w:rPr>
          <w:rFonts w:hint="eastAsia"/>
          <w:rtl/>
        </w:rPr>
        <w:t>‌</w:t>
      </w:r>
      <w:r w:rsidR="00DC0259" w:rsidRPr="00B2093F">
        <w:rPr>
          <w:rFonts w:hint="cs"/>
          <w:rtl/>
        </w:rPr>
        <w:t>فهمیم بالا</w:t>
      </w:r>
      <w:r w:rsidRPr="00B2093F">
        <w:rPr>
          <w:rFonts w:hint="cs"/>
          <w:rtl/>
        </w:rPr>
        <w:t>ل</w:t>
      </w:r>
      <w:r w:rsidR="00DC0259" w:rsidRPr="00B2093F">
        <w:rPr>
          <w:rFonts w:hint="cs"/>
          <w:rtl/>
        </w:rPr>
        <w:t>تزام که حکم شبهه</w:t>
      </w:r>
      <w:r w:rsidR="008C646D" w:rsidRPr="00B2093F">
        <w:rPr>
          <w:rFonts w:hint="cs"/>
          <w:rtl/>
        </w:rPr>
        <w:t>،</w:t>
      </w:r>
      <w:r w:rsidR="00DC0259" w:rsidRPr="00B2093F">
        <w:rPr>
          <w:rFonts w:hint="cs"/>
          <w:rtl/>
        </w:rPr>
        <w:t xml:space="preserve"> وجوب احتیاط است</w:t>
      </w:r>
      <w:r w:rsidRPr="00B2093F">
        <w:rPr>
          <w:rFonts w:hint="cs"/>
          <w:rtl/>
        </w:rPr>
        <w:t>،</w:t>
      </w:r>
      <w:r w:rsidR="00DC0259" w:rsidRPr="00B2093F">
        <w:rPr>
          <w:rFonts w:hint="cs"/>
          <w:rtl/>
        </w:rPr>
        <w:t xml:space="preserve"> زیرا اگر نباشد این جمله شرطی درست نبود.</w:t>
      </w:r>
    </w:p>
    <w:p w14:paraId="418A1590" w14:textId="77777777" w:rsidR="008C646D" w:rsidRPr="00B2093F" w:rsidRDefault="00000000" w:rsidP="00A17D87">
      <w:pPr>
        <w:rPr>
          <w:rtl/>
        </w:rPr>
      </w:pPr>
      <w:r w:rsidRPr="00B2093F">
        <w:rPr>
          <w:rFonts w:hint="cs"/>
          <w:rtl/>
        </w:rPr>
        <w:t xml:space="preserve"> نتیجه این </w:t>
      </w:r>
      <w:r w:rsidR="000B57E0" w:rsidRPr="00B2093F">
        <w:rPr>
          <w:rFonts w:hint="cs"/>
          <w:rtl/>
        </w:rPr>
        <w:t>می‌شود</w:t>
      </w:r>
      <w:r w:rsidRPr="00B2093F">
        <w:rPr>
          <w:rFonts w:hint="cs"/>
          <w:rtl/>
        </w:rPr>
        <w:t xml:space="preserve"> که یک جمله</w:t>
      </w:r>
      <w:r w:rsidRPr="00B2093F">
        <w:rPr>
          <w:rFonts w:hint="eastAsia"/>
          <w:rtl/>
        </w:rPr>
        <w:t>‌</w:t>
      </w:r>
      <w:r w:rsidRPr="00B2093F">
        <w:rPr>
          <w:rFonts w:hint="cs"/>
          <w:rtl/>
        </w:rPr>
        <w:t xml:space="preserve">ای داریم </w:t>
      </w:r>
      <w:r w:rsidR="00345F94" w:rsidRPr="00B2093F">
        <w:rPr>
          <w:rFonts w:hint="cs"/>
          <w:rtl/>
        </w:rPr>
        <w:t>که «قف عند الشبهة» و تعلیل آن اینست که «فإن ال</w:t>
      </w:r>
      <w:r w:rsidRPr="00B2093F">
        <w:rPr>
          <w:rFonts w:hint="cs"/>
          <w:rtl/>
        </w:rPr>
        <w:t>وقوف عند الشبهات خیر من الاقتحام فی</w:t>
      </w:r>
      <w:r w:rsidR="00345F94" w:rsidRPr="00B2093F">
        <w:rPr>
          <w:rFonts w:hint="cs"/>
          <w:rtl/>
        </w:rPr>
        <w:t xml:space="preserve"> الهلکات». آقایان «د</w:t>
      </w:r>
      <w:r w:rsidRPr="00B2093F">
        <w:rPr>
          <w:rFonts w:hint="cs"/>
          <w:rtl/>
        </w:rPr>
        <w:t>ور</w:t>
      </w:r>
      <w:r w:rsidR="00345F94" w:rsidRPr="00B2093F">
        <w:rPr>
          <w:rFonts w:hint="cs"/>
          <w:rtl/>
        </w:rPr>
        <w:t>»</w:t>
      </w:r>
      <w:r w:rsidRPr="00B2093F">
        <w:rPr>
          <w:rFonts w:hint="cs"/>
          <w:rtl/>
        </w:rPr>
        <w:t xml:space="preserve"> درست کردند</w:t>
      </w:r>
      <w:r w:rsidR="00345F94" w:rsidRPr="00B2093F">
        <w:rPr>
          <w:rFonts w:hint="cs"/>
          <w:rtl/>
        </w:rPr>
        <w:t>.</w:t>
      </w:r>
      <w:r w:rsidRPr="00B2093F">
        <w:rPr>
          <w:rFonts w:hint="cs"/>
          <w:rtl/>
        </w:rPr>
        <w:t xml:space="preserve"> می</w:t>
      </w:r>
      <w:r w:rsidR="00345F94" w:rsidRPr="00B2093F">
        <w:rPr>
          <w:rFonts w:hint="eastAsia"/>
          <w:rtl/>
        </w:rPr>
        <w:t>‌</w:t>
      </w:r>
      <w:r w:rsidRPr="00B2093F">
        <w:rPr>
          <w:rFonts w:hint="cs"/>
          <w:rtl/>
        </w:rPr>
        <w:t xml:space="preserve">گوییم هیچ کجا دور نیست: </w:t>
      </w:r>
    </w:p>
    <w:p w14:paraId="696A1811" w14:textId="77777777" w:rsidR="008C646D" w:rsidRPr="00B2093F" w:rsidRDefault="00000000" w:rsidP="00A17D87">
      <w:pPr>
        <w:rPr>
          <w:rtl/>
        </w:rPr>
      </w:pPr>
      <w:r w:rsidRPr="00B2093F">
        <w:rPr>
          <w:rFonts w:hint="cs"/>
          <w:rtl/>
        </w:rPr>
        <w:t>اما در قضیه خارجی دور نیست؛ چون</w:t>
      </w:r>
      <w:r w:rsidR="006F66A5" w:rsidRPr="00B2093F">
        <w:rPr>
          <w:rFonts w:hint="cs"/>
          <w:rtl/>
        </w:rPr>
        <w:t xml:space="preserve"> آن کثرت کاثره وقوع در عقاب پیدا می</w:t>
      </w:r>
      <w:r w:rsidR="00345F94" w:rsidRPr="00B2093F">
        <w:rPr>
          <w:rFonts w:hint="eastAsia"/>
          <w:rtl/>
        </w:rPr>
        <w:t>‌</w:t>
      </w:r>
      <w:r w:rsidR="006F66A5" w:rsidRPr="00B2093F">
        <w:rPr>
          <w:rFonts w:hint="cs"/>
          <w:rtl/>
        </w:rPr>
        <w:t>کنند و ما بعد می</w:t>
      </w:r>
      <w:r w:rsidR="00A17D87" w:rsidRPr="00B2093F">
        <w:rPr>
          <w:rFonts w:hint="eastAsia"/>
          <w:rtl/>
        </w:rPr>
        <w:t>‌</w:t>
      </w:r>
      <w:r w:rsidR="00A17D87" w:rsidRPr="00B2093F">
        <w:rPr>
          <w:rFonts w:hint="cs"/>
          <w:rtl/>
        </w:rPr>
        <w:t>فهمیم که وجوب احتیاط باید فی ال</w:t>
      </w:r>
      <w:r w:rsidR="006F66A5" w:rsidRPr="00B2093F">
        <w:rPr>
          <w:rFonts w:hint="cs"/>
          <w:rtl/>
        </w:rPr>
        <w:t>واقع باشد</w:t>
      </w:r>
      <w:r w:rsidR="00A17D87" w:rsidRPr="00B2093F">
        <w:rPr>
          <w:rFonts w:hint="cs"/>
          <w:rtl/>
        </w:rPr>
        <w:t>،</w:t>
      </w:r>
      <w:r w:rsidR="006F66A5" w:rsidRPr="00B2093F">
        <w:rPr>
          <w:rFonts w:hint="cs"/>
          <w:rtl/>
        </w:rPr>
        <w:t xml:space="preserve"> پس برای کسانی که شرایط وقوع در عقاب برایشان نیست</w:t>
      </w:r>
      <w:r w:rsidR="00A17D87" w:rsidRPr="00B2093F">
        <w:rPr>
          <w:rFonts w:hint="cs"/>
          <w:rtl/>
        </w:rPr>
        <w:t>،</w:t>
      </w:r>
      <w:r w:rsidR="006F66A5" w:rsidRPr="00B2093F">
        <w:rPr>
          <w:rFonts w:hint="cs"/>
          <w:rtl/>
        </w:rPr>
        <w:t xml:space="preserve"> این</w:t>
      </w:r>
      <w:r w:rsidR="00A17D87" w:rsidRPr="00B2093F">
        <w:rPr>
          <w:rFonts w:hint="cs"/>
          <w:rtl/>
        </w:rPr>
        <w:t xml:space="preserve"> یک بیان است، یعنی</w:t>
      </w:r>
      <w:r w:rsidR="006F66A5" w:rsidRPr="00B2093F">
        <w:rPr>
          <w:rFonts w:hint="cs"/>
          <w:rtl/>
        </w:rPr>
        <w:t xml:space="preserve"> بیان بر وجوب احتیاط است. </w:t>
      </w:r>
    </w:p>
    <w:p w14:paraId="262A2D74" w14:textId="77777777" w:rsidR="00DF16F7" w:rsidRPr="00B2093F" w:rsidRDefault="00000000" w:rsidP="00A17D87">
      <w:pPr>
        <w:rPr>
          <w:rtl/>
        </w:rPr>
      </w:pPr>
      <w:r w:rsidRPr="00B2093F">
        <w:rPr>
          <w:rFonts w:hint="cs"/>
          <w:rtl/>
        </w:rPr>
        <w:t>اما در</w:t>
      </w:r>
      <w:r w:rsidR="006F66A5" w:rsidRPr="00B2093F">
        <w:rPr>
          <w:rFonts w:hint="cs"/>
          <w:rtl/>
        </w:rPr>
        <w:t xml:space="preserve"> قضیه حقی</w:t>
      </w:r>
      <w:r w:rsidRPr="00B2093F">
        <w:rPr>
          <w:rFonts w:hint="cs"/>
          <w:rtl/>
        </w:rPr>
        <w:t>قیه دور نیست؛ چون</w:t>
      </w:r>
      <w:r w:rsidR="006F66A5" w:rsidRPr="00B2093F">
        <w:rPr>
          <w:rFonts w:hint="cs"/>
          <w:rtl/>
        </w:rPr>
        <w:t xml:space="preserve"> می</w:t>
      </w:r>
      <w:r w:rsidR="00A17D87" w:rsidRPr="00B2093F">
        <w:rPr>
          <w:rFonts w:hint="eastAsia"/>
          <w:rtl/>
        </w:rPr>
        <w:t>‌</w:t>
      </w:r>
      <w:r w:rsidR="00A17D87" w:rsidRPr="00B2093F">
        <w:rPr>
          <w:rFonts w:hint="cs"/>
          <w:rtl/>
        </w:rPr>
        <w:t xml:space="preserve">گوییم </w:t>
      </w:r>
      <w:r w:rsidR="006F66A5" w:rsidRPr="00B2093F">
        <w:rPr>
          <w:rFonts w:hint="cs"/>
          <w:rtl/>
        </w:rPr>
        <w:t xml:space="preserve">یک قیدی دارد که اگر </w:t>
      </w:r>
      <w:r w:rsidR="00A17D87" w:rsidRPr="00B2093F">
        <w:rPr>
          <w:rFonts w:hint="cs"/>
          <w:rtl/>
        </w:rPr>
        <w:t>آن</w:t>
      </w:r>
      <w:r w:rsidR="006F66A5" w:rsidRPr="00B2093F">
        <w:rPr>
          <w:rFonts w:hint="cs"/>
          <w:rtl/>
        </w:rPr>
        <w:t xml:space="preserve"> را اضافه کنی</w:t>
      </w:r>
      <w:r w:rsidR="00A17D87" w:rsidRPr="00B2093F">
        <w:rPr>
          <w:rFonts w:hint="cs"/>
          <w:rtl/>
        </w:rPr>
        <w:t>م، وقوع در عقاب درست است. لازمه</w:t>
      </w:r>
      <w:r w:rsidR="00A17D87" w:rsidRPr="00B2093F">
        <w:rPr>
          <w:rFonts w:hint="eastAsia"/>
          <w:rtl/>
        </w:rPr>
        <w:t>‌</w:t>
      </w:r>
      <w:r w:rsidR="006F66A5" w:rsidRPr="00B2093F">
        <w:rPr>
          <w:rFonts w:hint="cs"/>
          <w:rtl/>
        </w:rPr>
        <w:t xml:space="preserve">اش اینست که احتیاط واجب باشد ثبوتا و اگر واجب نباشد، قضیه کاذبه </w:t>
      </w:r>
      <w:r w:rsidR="000B57E0" w:rsidRPr="00B2093F">
        <w:rPr>
          <w:rFonts w:hint="cs"/>
          <w:rtl/>
        </w:rPr>
        <w:t>می‌شود</w:t>
      </w:r>
      <w:r w:rsidR="006F66A5" w:rsidRPr="00B2093F">
        <w:rPr>
          <w:rFonts w:hint="cs"/>
          <w:rtl/>
        </w:rPr>
        <w:t xml:space="preserve"> و دخول در ناری در کار نیست. </w:t>
      </w:r>
    </w:p>
    <w:p w14:paraId="3B1E767C" w14:textId="77777777" w:rsidR="006F66A5" w:rsidRPr="00B2093F" w:rsidRDefault="00000000" w:rsidP="008C646D">
      <w:pPr>
        <w:rPr>
          <w:rtl/>
        </w:rPr>
      </w:pPr>
      <w:r w:rsidRPr="00B2093F">
        <w:rPr>
          <w:rFonts w:hint="cs"/>
          <w:rtl/>
        </w:rPr>
        <w:t xml:space="preserve">سپس </w:t>
      </w:r>
      <w:r w:rsidR="000B57E0" w:rsidRPr="00B2093F">
        <w:rPr>
          <w:rFonts w:hint="cs"/>
          <w:rtl/>
        </w:rPr>
        <w:t>می‌فرماید</w:t>
      </w:r>
      <w:r w:rsidRPr="00B2093F">
        <w:rPr>
          <w:rFonts w:hint="cs"/>
          <w:rtl/>
        </w:rPr>
        <w:t xml:space="preserve"> تمام این حرف</w:t>
      </w:r>
      <w:r w:rsidR="00A17D87" w:rsidRPr="00B2093F">
        <w:rPr>
          <w:rFonts w:hint="eastAsia"/>
          <w:rtl/>
        </w:rPr>
        <w:t>‌</w:t>
      </w:r>
      <w:r w:rsidRPr="00B2093F">
        <w:rPr>
          <w:rFonts w:hint="cs"/>
          <w:rtl/>
        </w:rPr>
        <w:t>های ما برای حل آن شبهه است</w:t>
      </w:r>
      <w:r w:rsidR="00A17D87" w:rsidRPr="00B2093F">
        <w:rPr>
          <w:rFonts w:hint="cs"/>
          <w:rtl/>
        </w:rPr>
        <w:t>،</w:t>
      </w:r>
      <w:r w:rsidRPr="00B2093F">
        <w:rPr>
          <w:rFonts w:hint="cs"/>
          <w:rtl/>
        </w:rPr>
        <w:t xml:space="preserve"> نه برای اینکه ظهور برای شما درست کنیم. ظهورش مسلم است.</w:t>
      </w:r>
      <w:r w:rsidR="00A17D87" w:rsidRPr="00B2093F">
        <w:rPr>
          <w:rFonts w:hint="cs"/>
          <w:rtl/>
        </w:rPr>
        <w:t xml:space="preserve"> شکی نیست که</w:t>
      </w:r>
      <w:r w:rsidRPr="00B2093F">
        <w:rPr>
          <w:rFonts w:hint="cs"/>
          <w:rtl/>
        </w:rPr>
        <w:t xml:space="preserve"> این جمله و مشابه آن یدل علی </w:t>
      </w:r>
      <w:r w:rsidR="00A17D87" w:rsidRPr="00B2093F">
        <w:rPr>
          <w:rFonts w:hint="cs"/>
          <w:rtl/>
        </w:rPr>
        <w:t>ال</w:t>
      </w:r>
      <w:r w:rsidRPr="00B2093F">
        <w:rPr>
          <w:rFonts w:hint="cs"/>
          <w:rtl/>
        </w:rPr>
        <w:t xml:space="preserve">حرمة </w:t>
      </w:r>
      <w:r w:rsidR="00A17D87" w:rsidRPr="00B2093F">
        <w:rPr>
          <w:rFonts w:hint="cs"/>
          <w:rtl/>
        </w:rPr>
        <w:t xml:space="preserve">و </w:t>
      </w:r>
      <w:r w:rsidRPr="00B2093F">
        <w:rPr>
          <w:rFonts w:hint="cs"/>
          <w:rtl/>
        </w:rPr>
        <w:t>فرقی ن</w:t>
      </w:r>
      <w:r w:rsidR="00C2645C" w:rsidRPr="00B2093F">
        <w:rPr>
          <w:rFonts w:hint="cs"/>
          <w:rtl/>
        </w:rPr>
        <w:t>می‌کند</w:t>
      </w:r>
      <w:r w:rsidR="00A17D87" w:rsidRPr="00B2093F">
        <w:rPr>
          <w:rFonts w:hint="cs"/>
          <w:rtl/>
        </w:rPr>
        <w:t xml:space="preserve"> حکم حرمت واقعی باشد یا ظاهری</w:t>
      </w:r>
      <w:r w:rsidRPr="00B2093F">
        <w:rPr>
          <w:rFonts w:hint="cs"/>
          <w:rtl/>
        </w:rPr>
        <w:t xml:space="preserve">. اگر </w:t>
      </w:r>
      <w:r w:rsidR="00604451" w:rsidRPr="00B2093F">
        <w:rPr>
          <w:rFonts w:hint="cs"/>
          <w:rtl/>
        </w:rPr>
        <w:t>لسان خطاب، ترتب عقاب بر ارتکاب</w:t>
      </w:r>
      <w:r w:rsidRPr="00B2093F">
        <w:rPr>
          <w:rFonts w:hint="cs"/>
          <w:rtl/>
        </w:rPr>
        <w:t xml:space="preserve"> شبهه </w:t>
      </w:r>
      <w:r w:rsidR="00604451" w:rsidRPr="00B2093F">
        <w:rPr>
          <w:rFonts w:hint="cs"/>
          <w:rtl/>
        </w:rPr>
        <w:t>باشد چنان/که در روایات محل بحث ما چنین است</w:t>
      </w:r>
      <w:r w:rsidR="008C646D" w:rsidRPr="00B2093F">
        <w:rPr>
          <w:rFonts w:hint="cs"/>
          <w:rtl/>
        </w:rPr>
        <w:t xml:space="preserve">، </w:t>
      </w:r>
      <w:r w:rsidR="00604451" w:rsidRPr="00B2093F">
        <w:rPr>
          <w:rFonts w:hint="cs"/>
          <w:rtl/>
        </w:rPr>
        <w:t>ظهور در بیان</w:t>
      </w:r>
      <w:r w:rsidRPr="00B2093F">
        <w:rPr>
          <w:rFonts w:hint="cs"/>
          <w:rtl/>
        </w:rPr>
        <w:t xml:space="preserve"> حرمت</w:t>
      </w:r>
      <w:r w:rsidR="00A17D87" w:rsidRPr="00B2093F">
        <w:rPr>
          <w:rFonts w:hint="cs"/>
          <w:rtl/>
        </w:rPr>
        <w:t>ِ</w:t>
      </w:r>
      <w:r w:rsidRPr="00B2093F">
        <w:rPr>
          <w:rFonts w:hint="cs"/>
          <w:rtl/>
        </w:rPr>
        <w:t xml:space="preserve"> </w:t>
      </w:r>
      <w:r w:rsidR="008C646D" w:rsidRPr="00B2093F">
        <w:rPr>
          <w:rFonts w:hint="cs"/>
          <w:rtl/>
        </w:rPr>
        <w:t xml:space="preserve"> ظاهری</w:t>
      </w:r>
      <w:r w:rsidRPr="00B2093F">
        <w:rPr>
          <w:rFonts w:hint="cs"/>
          <w:rtl/>
        </w:rPr>
        <w:t xml:space="preserve"> </w:t>
      </w:r>
      <w:r w:rsidR="00604451" w:rsidRPr="00B2093F">
        <w:rPr>
          <w:rFonts w:hint="cs"/>
          <w:rtl/>
        </w:rPr>
        <w:t xml:space="preserve">ارتکاب </w:t>
      </w:r>
      <w:r w:rsidRPr="00B2093F">
        <w:rPr>
          <w:rFonts w:hint="cs"/>
          <w:rtl/>
        </w:rPr>
        <w:t>شبهه</w:t>
      </w:r>
      <w:r w:rsidR="00604451" w:rsidRPr="00B2093F">
        <w:rPr>
          <w:rFonts w:hint="cs"/>
          <w:rtl/>
        </w:rPr>
        <w:t xml:space="preserve"> و وجوب احتیاط دارد</w:t>
      </w:r>
      <w:r w:rsidR="00A17D87" w:rsidRPr="00B2093F">
        <w:rPr>
          <w:rFonts w:hint="cs"/>
          <w:rtl/>
        </w:rPr>
        <w:t xml:space="preserve"> </w:t>
      </w:r>
      <w:r w:rsidRPr="00B2093F">
        <w:rPr>
          <w:rFonts w:hint="cs"/>
          <w:rtl/>
        </w:rPr>
        <w:t xml:space="preserve">و اگر </w:t>
      </w:r>
      <w:r w:rsidR="00604451" w:rsidRPr="00B2093F">
        <w:rPr>
          <w:rFonts w:hint="cs"/>
          <w:rtl/>
        </w:rPr>
        <w:t xml:space="preserve">لسان خطاب، ترتب عقاب بر </w:t>
      </w:r>
      <w:r w:rsidR="00A17D87" w:rsidRPr="00B2093F">
        <w:rPr>
          <w:rFonts w:hint="cs"/>
          <w:rtl/>
        </w:rPr>
        <w:t>شرب الخمر ب</w:t>
      </w:r>
      <w:r w:rsidR="00604451" w:rsidRPr="00B2093F">
        <w:rPr>
          <w:rFonts w:hint="cs"/>
          <w:rtl/>
        </w:rPr>
        <w:t>اشد</w:t>
      </w:r>
      <w:r w:rsidR="00844A56" w:rsidRPr="00B2093F">
        <w:rPr>
          <w:rFonts w:hint="cs"/>
          <w:rtl/>
        </w:rPr>
        <w:t xml:space="preserve">، </w:t>
      </w:r>
      <w:r w:rsidR="00604451" w:rsidRPr="00B2093F">
        <w:rPr>
          <w:rFonts w:hint="cs"/>
          <w:rtl/>
        </w:rPr>
        <w:t xml:space="preserve">ظهور در بیان </w:t>
      </w:r>
      <w:r w:rsidR="00844A56" w:rsidRPr="00B2093F">
        <w:rPr>
          <w:rFonts w:hint="cs"/>
          <w:rtl/>
        </w:rPr>
        <w:t xml:space="preserve">حکم واقعی شرب الخمر </w:t>
      </w:r>
      <w:r w:rsidR="00604451" w:rsidRPr="00B2093F">
        <w:rPr>
          <w:rFonts w:hint="cs"/>
          <w:rtl/>
        </w:rPr>
        <w:t>دارد</w:t>
      </w:r>
      <w:r w:rsidRPr="00B2093F">
        <w:rPr>
          <w:rFonts w:hint="cs"/>
          <w:rtl/>
        </w:rPr>
        <w:t xml:space="preserve">. </w:t>
      </w:r>
      <w:r w:rsidR="000B57E0" w:rsidRPr="00B2093F">
        <w:rPr>
          <w:rFonts w:hint="cs"/>
          <w:rtl/>
        </w:rPr>
        <w:t>می‌گوید</w:t>
      </w:r>
      <w:r w:rsidRPr="00B2093F">
        <w:rPr>
          <w:rFonts w:hint="cs"/>
          <w:rtl/>
        </w:rPr>
        <w:t xml:space="preserve"> این هیچ تردیدی ندارد و إنا لا نشک در این ظهور. نهایت کلام اینست که</w:t>
      </w:r>
      <w:r w:rsidR="008C646D" w:rsidRPr="00B2093F">
        <w:rPr>
          <w:rFonts w:hint="cs"/>
          <w:rtl/>
        </w:rPr>
        <w:t xml:space="preserve"> آن</w:t>
      </w:r>
      <w:r w:rsidRPr="00B2093F">
        <w:rPr>
          <w:rFonts w:hint="cs"/>
          <w:rtl/>
        </w:rPr>
        <w:t xml:space="preserve"> شبهه</w:t>
      </w:r>
      <w:r w:rsidRPr="00B2093F">
        <w:rPr>
          <w:rFonts w:hint="eastAsia"/>
          <w:rtl/>
        </w:rPr>
        <w:t>‌</w:t>
      </w:r>
      <w:r w:rsidRPr="00B2093F">
        <w:rPr>
          <w:rFonts w:hint="cs"/>
          <w:rtl/>
        </w:rPr>
        <w:t xml:space="preserve">ای گفته شده است </w:t>
      </w:r>
      <w:r w:rsidR="008C646D" w:rsidRPr="00B2093F">
        <w:rPr>
          <w:rFonts w:hint="cs"/>
          <w:rtl/>
        </w:rPr>
        <w:t xml:space="preserve">را، </w:t>
      </w:r>
      <w:r w:rsidRPr="00B2093F">
        <w:rPr>
          <w:rFonts w:hint="cs"/>
          <w:rtl/>
        </w:rPr>
        <w:t>با این دو بیان</w:t>
      </w:r>
      <w:r w:rsidR="008C646D" w:rsidRPr="00B2093F">
        <w:rPr>
          <w:rFonts w:hint="cs"/>
          <w:rtl/>
        </w:rPr>
        <w:t xml:space="preserve"> دفع کردیم</w:t>
      </w:r>
      <w:r w:rsidRPr="00B2093F">
        <w:rPr>
          <w:rFonts w:hint="cs"/>
          <w:rtl/>
        </w:rPr>
        <w:t xml:space="preserve">. </w:t>
      </w:r>
    </w:p>
    <w:p w14:paraId="1AB4477E" w14:textId="77777777" w:rsidR="00B73434" w:rsidRPr="00B2093F" w:rsidRDefault="00000000" w:rsidP="00E37C54">
      <w:pPr>
        <w:rPr>
          <w:rFonts w:ascii="Times New Roman" w:hAnsi="Times New Roman" w:cs="Times New Roman"/>
          <w:sz w:val="24"/>
          <w:szCs w:val="24"/>
        </w:rPr>
      </w:pPr>
      <w:r w:rsidRPr="00B2093F">
        <w:rPr>
          <w:rFonts w:hint="cs"/>
          <w:rtl/>
        </w:rPr>
        <w:t xml:space="preserve">سپس حرف عجیبی </w:t>
      </w:r>
      <w:r w:rsidR="00844A56" w:rsidRPr="00B2093F">
        <w:rPr>
          <w:rFonts w:hint="cs"/>
          <w:rtl/>
        </w:rPr>
        <w:t>می</w:t>
      </w:r>
      <w:r w:rsidR="00844A56" w:rsidRPr="00B2093F">
        <w:rPr>
          <w:rFonts w:hint="eastAsia"/>
          <w:rtl/>
        </w:rPr>
        <w:t>‌</w:t>
      </w:r>
      <w:r w:rsidR="00844A56" w:rsidRPr="00B2093F">
        <w:rPr>
          <w:rFonts w:hint="cs"/>
          <w:rtl/>
        </w:rPr>
        <w:t xml:space="preserve">زند. </w:t>
      </w:r>
      <w:r w:rsidRPr="00B2093F">
        <w:rPr>
          <w:rFonts w:hint="cs"/>
          <w:rtl/>
        </w:rPr>
        <w:t xml:space="preserve">همان حرفی </w:t>
      </w:r>
      <w:r w:rsidR="00821DBA" w:rsidRPr="00B2093F">
        <w:rPr>
          <w:rFonts w:hint="cs"/>
          <w:rtl/>
        </w:rPr>
        <w:t xml:space="preserve">که گاهی به دیگران اشکال </w:t>
      </w:r>
      <w:r w:rsidR="000B57E0" w:rsidRPr="00B2093F">
        <w:rPr>
          <w:rFonts w:hint="cs"/>
          <w:rtl/>
        </w:rPr>
        <w:t>می‌شود</w:t>
      </w:r>
      <w:r w:rsidR="00821DBA" w:rsidRPr="00B2093F">
        <w:rPr>
          <w:rFonts w:hint="cs"/>
          <w:rtl/>
        </w:rPr>
        <w:t xml:space="preserve"> اینجا هم گفته</w:t>
      </w:r>
      <w:r w:rsidR="00821DBA" w:rsidRPr="00B2093F">
        <w:rPr>
          <w:rFonts w:hint="eastAsia"/>
          <w:rtl/>
        </w:rPr>
        <w:t>‌</w:t>
      </w:r>
      <w:r w:rsidR="00821DBA" w:rsidRPr="00B2093F">
        <w:rPr>
          <w:rFonts w:hint="cs"/>
          <w:rtl/>
        </w:rPr>
        <w:t xml:space="preserve">اند. </w:t>
      </w:r>
      <w:r w:rsidR="000B57E0" w:rsidRPr="00B2093F">
        <w:rPr>
          <w:rFonts w:hint="cs"/>
          <w:rtl/>
        </w:rPr>
        <w:t>می‌گوید</w:t>
      </w:r>
      <w:r w:rsidR="00821DBA" w:rsidRPr="00B2093F">
        <w:rPr>
          <w:rFonts w:hint="cs"/>
          <w:rtl/>
        </w:rPr>
        <w:t xml:space="preserve"> چون توجیه این حرف با یکی از این دو بیان است و چون این ظهور درست است، می</w:t>
      </w:r>
      <w:r w:rsidR="00844A56" w:rsidRPr="00B2093F">
        <w:rPr>
          <w:rFonts w:hint="eastAsia"/>
          <w:rtl/>
        </w:rPr>
        <w:t>‌</w:t>
      </w:r>
      <w:r w:rsidR="00821DBA" w:rsidRPr="00B2093F">
        <w:rPr>
          <w:rFonts w:hint="cs"/>
          <w:rtl/>
        </w:rPr>
        <w:t>فهمیم</w:t>
      </w:r>
      <w:r w:rsidR="008C646D" w:rsidRPr="00B2093F">
        <w:rPr>
          <w:rFonts w:hint="cs"/>
          <w:rtl/>
        </w:rPr>
        <w:t xml:space="preserve"> یکی از</w:t>
      </w:r>
      <w:r w:rsidR="00821DBA" w:rsidRPr="00B2093F">
        <w:rPr>
          <w:rFonts w:hint="cs"/>
          <w:rtl/>
        </w:rPr>
        <w:t xml:space="preserve"> دو بیان درست است</w:t>
      </w:r>
      <w:r w:rsidR="00844A56" w:rsidRPr="00B2093F">
        <w:rPr>
          <w:rFonts w:hint="cs"/>
          <w:rtl/>
        </w:rPr>
        <w:t>،</w:t>
      </w:r>
      <w:r w:rsidR="00821DBA" w:rsidRPr="00B2093F">
        <w:rPr>
          <w:rFonts w:hint="cs"/>
          <w:rtl/>
        </w:rPr>
        <w:t xml:space="preserve"> چون </w:t>
      </w:r>
      <w:r w:rsidRPr="00B2093F">
        <w:rPr>
          <w:rFonts w:hint="cs"/>
          <w:rtl/>
        </w:rPr>
        <w:t xml:space="preserve">توجیه </w:t>
      </w:r>
      <w:r w:rsidR="00844A56" w:rsidRPr="00B2093F">
        <w:rPr>
          <w:rFonts w:hint="cs"/>
          <w:rtl/>
        </w:rPr>
        <w:t xml:space="preserve">این ظهور </w:t>
      </w:r>
      <w:r w:rsidRPr="00B2093F">
        <w:rPr>
          <w:rFonts w:hint="cs"/>
          <w:rtl/>
        </w:rPr>
        <w:t>متوقف بر این است که حداقل یکی از این دوبیان را بپذیریم.</w:t>
      </w:r>
    </w:p>
    <w:p w14:paraId="11277B74" w14:textId="77777777" w:rsidR="00821DBA" w:rsidRPr="00B2093F" w:rsidRDefault="00000000" w:rsidP="00B73434">
      <w:pPr>
        <w:rPr>
          <w:rtl/>
        </w:rPr>
      </w:pPr>
      <w:r w:rsidRPr="00B2093F">
        <w:t xml:space="preserve">  </w:t>
      </w:r>
      <w:r w:rsidR="00844A56" w:rsidRPr="00B2093F">
        <w:rPr>
          <w:rFonts w:hint="cs"/>
          <w:rtl/>
        </w:rPr>
        <w:t xml:space="preserve">در بحوث، بحث را چندان باز نکرده است، </w:t>
      </w:r>
      <w:r w:rsidRPr="00B2093F">
        <w:rPr>
          <w:rFonts w:hint="cs"/>
          <w:rtl/>
        </w:rPr>
        <w:t xml:space="preserve">ولی در مباحث یک بحث انتهایی </w:t>
      </w:r>
      <w:r w:rsidR="00844A56" w:rsidRPr="00B2093F">
        <w:rPr>
          <w:rFonts w:hint="cs"/>
          <w:rtl/>
        </w:rPr>
        <w:t xml:space="preserve">هم </w:t>
      </w:r>
      <w:r w:rsidRPr="00B2093F">
        <w:rPr>
          <w:rFonts w:hint="cs"/>
          <w:rtl/>
        </w:rPr>
        <w:t xml:space="preserve">دارد </w:t>
      </w:r>
      <w:r w:rsidR="00BB6E30" w:rsidRPr="00B2093F">
        <w:rPr>
          <w:rFonts w:hint="cs"/>
          <w:rtl/>
        </w:rPr>
        <w:t xml:space="preserve">و در آن مدعی است که سه جور می‌شود قضیه خارجیه را فرض کرد </w:t>
      </w:r>
      <w:r w:rsidRPr="00B2093F">
        <w:rPr>
          <w:rFonts w:hint="cs"/>
          <w:rtl/>
        </w:rPr>
        <w:t xml:space="preserve">که الان </w:t>
      </w:r>
      <w:r w:rsidR="00844A56" w:rsidRPr="00B2093F">
        <w:rPr>
          <w:rFonts w:hint="cs"/>
          <w:rtl/>
        </w:rPr>
        <w:t xml:space="preserve">آن را بحث </w:t>
      </w:r>
      <w:r w:rsidRPr="00B2093F">
        <w:rPr>
          <w:rFonts w:hint="cs"/>
          <w:rtl/>
        </w:rPr>
        <w:t>نمی</w:t>
      </w:r>
      <w:r w:rsidR="00844A56" w:rsidRPr="00B2093F">
        <w:rPr>
          <w:rFonts w:hint="eastAsia"/>
          <w:rtl/>
        </w:rPr>
        <w:t>‌</w:t>
      </w:r>
      <w:r w:rsidRPr="00B2093F">
        <w:rPr>
          <w:rFonts w:hint="cs"/>
          <w:rtl/>
        </w:rPr>
        <w:t>کنیم</w:t>
      </w:r>
      <w:r w:rsidR="00844A56" w:rsidRPr="00B2093F">
        <w:rPr>
          <w:rFonts w:hint="cs"/>
          <w:rtl/>
        </w:rPr>
        <w:t>.</w:t>
      </w:r>
      <w:r w:rsidRPr="00B2093F">
        <w:rPr>
          <w:rFonts w:hint="cs"/>
          <w:rtl/>
        </w:rPr>
        <w:t xml:space="preserve"> </w:t>
      </w:r>
      <w:r w:rsidR="00BB6E30" w:rsidRPr="00B2093F">
        <w:rPr>
          <w:rFonts w:hint="cs"/>
          <w:rtl/>
        </w:rPr>
        <w:t xml:space="preserve">البته خود ایشان </w:t>
      </w:r>
      <w:r w:rsidR="000B57E0" w:rsidRPr="00B2093F">
        <w:rPr>
          <w:rFonts w:hint="cs"/>
          <w:rtl/>
        </w:rPr>
        <w:t>می‌گوید</w:t>
      </w:r>
      <w:r w:rsidRPr="00B2093F">
        <w:rPr>
          <w:rFonts w:hint="cs"/>
          <w:rtl/>
        </w:rPr>
        <w:t xml:space="preserve"> </w:t>
      </w:r>
      <w:r w:rsidR="00BB6E30" w:rsidRPr="00B2093F">
        <w:rPr>
          <w:rFonts w:hint="cs"/>
          <w:rtl/>
        </w:rPr>
        <w:t>در بحث حاضر احتیاجی به آن نداریم. ایشان اثبات وجوب احتیاط با دو شکل</w:t>
      </w:r>
      <w:r w:rsidRPr="00B2093F">
        <w:rPr>
          <w:rFonts w:hint="cs"/>
          <w:rtl/>
        </w:rPr>
        <w:t xml:space="preserve"> اول </w:t>
      </w:r>
      <w:r w:rsidR="00BB6E30" w:rsidRPr="00B2093F">
        <w:rPr>
          <w:rFonts w:hint="cs"/>
          <w:rtl/>
        </w:rPr>
        <w:t xml:space="preserve">قضیه خارجیه </w:t>
      </w:r>
      <w:r w:rsidRPr="00B2093F">
        <w:rPr>
          <w:rFonts w:hint="cs"/>
          <w:rtl/>
        </w:rPr>
        <w:t xml:space="preserve">را یک جور درست </w:t>
      </w:r>
      <w:r w:rsidR="00C2645C" w:rsidRPr="00B2093F">
        <w:rPr>
          <w:rFonts w:hint="cs"/>
          <w:rtl/>
        </w:rPr>
        <w:t>می‌کند</w:t>
      </w:r>
      <w:r w:rsidR="00844A56" w:rsidRPr="00B2093F">
        <w:rPr>
          <w:rFonts w:hint="cs"/>
          <w:rtl/>
        </w:rPr>
        <w:t>،</w:t>
      </w:r>
      <w:r w:rsidRPr="00B2093F">
        <w:rPr>
          <w:rFonts w:hint="cs"/>
          <w:rtl/>
        </w:rPr>
        <w:t xml:space="preserve"> ولی سومی را </w:t>
      </w:r>
      <w:r w:rsidR="000B57E0" w:rsidRPr="00B2093F">
        <w:rPr>
          <w:rFonts w:hint="cs"/>
          <w:rtl/>
        </w:rPr>
        <w:t>می‌گوید</w:t>
      </w:r>
      <w:r w:rsidRPr="00B2093F">
        <w:rPr>
          <w:rFonts w:hint="cs"/>
          <w:rtl/>
        </w:rPr>
        <w:t xml:space="preserve"> ظاهرا قابل تصحیح نیست</w:t>
      </w:r>
      <w:r w:rsidR="00844A56" w:rsidRPr="00B2093F">
        <w:rPr>
          <w:rFonts w:hint="cs"/>
          <w:rtl/>
        </w:rPr>
        <w:t>،</w:t>
      </w:r>
      <w:r w:rsidRPr="00B2093F">
        <w:rPr>
          <w:rFonts w:hint="cs"/>
          <w:rtl/>
        </w:rPr>
        <w:t xml:space="preserve"> یعنی ن</w:t>
      </w:r>
      <w:r w:rsidR="000B57E0" w:rsidRPr="00B2093F">
        <w:rPr>
          <w:rFonts w:hint="cs"/>
          <w:rtl/>
        </w:rPr>
        <w:t>می‌شود</w:t>
      </w:r>
      <w:r w:rsidRPr="00B2093F">
        <w:rPr>
          <w:rFonts w:hint="cs"/>
          <w:rtl/>
        </w:rPr>
        <w:t xml:space="preserve"> </w:t>
      </w:r>
      <w:r w:rsidR="00BB6E30" w:rsidRPr="00B2093F">
        <w:rPr>
          <w:rFonts w:hint="cs"/>
          <w:rtl/>
        </w:rPr>
        <w:t xml:space="preserve">به این شکل سوم </w:t>
      </w:r>
      <w:r w:rsidRPr="00B2093F">
        <w:rPr>
          <w:rFonts w:hint="cs"/>
          <w:rtl/>
        </w:rPr>
        <w:t xml:space="preserve">قضیه خارجی باشد و بیان عقاب کند و بتوانیم وجوب احتیاط را از آن بفهمیم. این بحث سوم ایشان است. این تمام الکلام در فرمایش ایشان. </w:t>
      </w:r>
    </w:p>
    <w:p w14:paraId="32B7B9FA" w14:textId="77777777" w:rsidR="00EF5951" w:rsidRPr="00B2093F" w:rsidRDefault="00000000" w:rsidP="00533897">
      <w:pPr>
        <w:rPr>
          <w:rtl/>
        </w:rPr>
      </w:pPr>
      <w:r w:rsidRPr="00B2093F">
        <w:rPr>
          <w:rFonts w:hint="cs"/>
          <w:rtl/>
        </w:rPr>
        <w:t>باید دقت کنید که شهید صدر با این توضیحات</w:t>
      </w:r>
      <w:r w:rsidR="000E43FD" w:rsidRPr="00B2093F">
        <w:rPr>
          <w:rFonts w:hint="cs"/>
          <w:rtl/>
        </w:rPr>
        <w:t>، اصلا چه می</w:t>
      </w:r>
      <w:r w:rsidR="00844A56" w:rsidRPr="00B2093F">
        <w:rPr>
          <w:rFonts w:hint="eastAsia"/>
          <w:rtl/>
        </w:rPr>
        <w:t>‌</w:t>
      </w:r>
      <w:r w:rsidR="00844A56" w:rsidRPr="00B2093F">
        <w:rPr>
          <w:rFonts w:hint="cs"/>
          <w:rtl/>
        </w:rPr>
        <w:t>خواهد بگوید</w:t>
      </w:r>
      <w:r w:rsidR="000E43FD" w:rsidRPr="00B2093F">
        <w:rPr>
          <w:rFonts w:hint="cs"/>
          <w:rtl/>
        </w:rPr>
        <w:t>؟ چطور می</w:t>
      </w:r>
      <w:r w:rsidR="00844A56" w:rsidRPr="00B2093F">
        <w:rPr>
          <w:rFonts w:hint="eastAsia"/>
          <w:rtl/>
        </w:rPr>
        <w:t>‌</w:t>
      </w:r>
      <w:r w:rsidR="000E43FD" w:rsidRPr="00B2093F">
        <w:rPr>
          <w:rFonts w:hint="cs"/>
          <w:rtl/>
        </w:rPr>
        <w:t xml:space="preserve">خواهد دلالت بر وجوب احتیاط درست کند؟ به نظر بنده اینطور است که </w:t>
      </w:r>
      <w:r w:rsidR="000B57E0" w:rsidRPr="00B2093F">
        <w:rPr>
          <w:rFonts w:hint="cs"/>
          <w:rtl/>
        </w:rPr>
        <w:t>می‌گوید</w:t>
      </w:r>
      <w:r w:rsidR="000E43FD" w:rsidRPr="00B2093F">
        <w:rPr>
          <w:rFonts w:hint="cs"/>
          <w:rtl/>
        </w:rPr>
        <w:t xml:space="preserve"> وقتی قضیه خارجیه هست، گویی امام علیه السلام </w:t>
      </w:r>
      <w:r w:rsidRPr="00B2093F">
        <w:rPr>
          <w:rFonts w:hint="cs"/>
          <w:rtl/>
        </w:rPr>
        <w:t xml:space="preserve">خودش </w:t>
      </w:r>
      <w:r w:rsidR="000E43FD" w:rsidRPr="00B2093F">
        <w:rPr>
          <w:rFonts w:hint="cs"/>
          <w:rtl/>
        </w:rPr>
        <w:t xml:space="preserve">شرایط استحقاق عقاب یا وقوع در عقاب را احراز کرده است و </w:t>
      </w:r>
      <w:r w:rsidR="00844A56" w:rsidRPr="00B2093F">
        <w:rPr>
          <w:rFonts w:hint="cs"/>
          <w:rtl/>
        </w:rPr>
        <w:t>می</w:t>
      </w:r>
      <w:r w:rsidR="00844A56" w:rsidRPr="00B2093F">
        <w:rPr>
          <w:rFonts w:hint="eastAsia"/>
          <w:rtl/>
        </w:rPr>
        <w:t>‌</w:t>
      </w:r>
      <w:r w:rsidR="00844A56" w:rsidRPr="00B2093F">
        <w:rPr>
          <w:rFonts w:hint="cs"/>
          <w:rtl/>
        </w:rPr>
        <w:t xml:space="preserve">فرماید قف عند الشبهة فإن الاقتحام فی الشبهات </w:t>
      </w:r>
      <w:r w:rsidR="000E43FD" w:rsidRPr="00B2093F">
        <w:rPr>
          <w:rFonts w:hint="cs"/>
          <w:rtl/>
        </w:rPr>
        <w:t xml:space="preserve">یوجب </w:t>
      </w:r>
      <w:r w:rsidR="00844A56" w:rsidRPr="00B2093F">
        <w:rPr>
          <w:rFonts w:hint="cs"/>
          <w:rtl/>
        </w:rPr>
        <w:t xml:space="preserve">الاقتحام فی الهلکات. </w:t>
      </w:r>
      <w:r w:rsidR="000E43FD" w:rsidRPr="00B2093F">
        <w:rPr>
          <w:rFonts w:hint="cs"/>
          <w:rtl/>
        </w:rPr>
        <w:t>این دال بر اینست که شما اگر ترک احتیاط کنید، واقع در عقاب و هلکه می</w:t>
      </w:r>
      <w:r w:rsidR="00844A56" w:rsidRPr="00B2093F">
        <w:rPr>
          <w:rFonts w:hint="eastAsia"/>
          <w:rtl/>
        </w:rPr>
        <w:t>‌</w:t>
      </w:r>
      <w:r w:rsidR="000E43FD" w:rsidRPr="00B2093F">
        <w:rPr>
          <w:rFonts w:hint="cs"/>
          <w:rtl/>
        </w:rPr>
        <w:t xml:space="preserve">شوید. جزما این را </w:t>
      </w:r>
      <w:r w:rsidR="000B57E0" w:rsidRPr="00B2093F">
        <w:rPr>
          <w:rFonts w:hint="cs"/>
          <w:rtl/>
        </w:rPr>
        <w:t>می‌گوید</w:t>
      </w:r>
      <w:r w:rsidR="000E43FD" w:rsidRPr="00B2093F">
        <w:rPr>
          <w:rFonts w:hint="cs"/>
          <w:rtl/>
        </w:rPr>
        <w:t xml:space="preserve">. </w:t>
      </w:r>
      <w:r w:rsidR="0096291D" w:rsidRPr="00B2093F">
        <w:rPr>
          <w:rFonts w:hint="cs"/>
          <w:rtl/>
        </w:rPr>
        <w:t xml:space="preserve">اقتحام فی الشبهه </w:t>
      </w:r>
      <w:r w:rsidR="00844A56" w:rsidRPr="00B2093F">
        <w:rPr>
          <w:rFonts w:hint="cs"/>
          <w:rtl/>
        </w:rPr>
        <w:t>موجب</w:t>
      </w:r>
      <w:r w:rsidR="0096291D" w:rsidRPr="00B2093F">
        <w:rPr>
          <w:rFonts w:hint="cs"/>
          <w:rtl/>
        </w:rPr>
        <w:t xml:space="preserve"> عقاب </w:t>
      </w:r>
      <w:r w:rsidR="00844A56" w:rsidRPr="00B2093F">
        <w:rPr>
          <w:rFonts w:hint="cs"/>
          <w:rtl/>
        </w:rPr>
        <w:t>می</w:t>
      </w:r>
      <w:r w:rsidR="00844A56" w:rsidRPr="00B2093F">
        <w:rPr>
          <w:rFonts w:hint="eastAsia"/>
          <w:rtl/>
        </w:rPr>
        <w:t>‌</w:t>
      </w:r>
      <w:r w:rsidR="00844A56" w:rsidRPr="00B2093F">
        <w:rPr>
          <w:rFonts w:hint="cs"/>
          <w:rtl/>
        </w:rPr>
        <w:t>شود</w:t>
      </w:r>
      <w:r w:rsidR="0096291D" w:rsidRPr="00B2093F">
        <w:rPr>
          <w:rFonts w:hint="cs"/>
          <w:rtl/>
        </w:rPr>
        <w:t xml:space="preserve"> جزما و به مخاطبین </w:t>
      </w:r>
      <w:r w:rsidR="000B57E0" w:rsidRPr="00B2093F">
        <w:rPr>
          <w:rFonts w:hint="cs"/>
          <w:rtl/>
        </w:rPr>
        <w:t>می‌گوید</w:t>
      </w:r>
      <w:r w:rsidR="0096291D" w:rsidRPr="00B2093F">
        <w:rPr>
          <w:rFonts w:hint="cs"/>
          <w:rtl/>
        </w:rPr>
        <w:t>. دیگر</w:t>
      </w:r>
      <w:r w:rsidR="00844A56" w:rsidRPr="00B2093F">
        <w:rPr>
          <w:rFonts w:hint="cs"/>
          <w:rtl/>
        </w:rPr>
        <w:t xml:space="preserve"> در این بیان،</w:t>
      </w:r>
      <w:r w:rsidR="0096291D" w:rsidRPr="00B2093F">
        <w:rPr>
          <w:rFonts w:hint="cs"/>
          <w:rtl/>
        </w:rPr>
        <w:t xml:space="preserve"> دور </w:t>
      </w:r>
      <w:r w:rsidR="00844A56" w:rsidRPr="00B2093F">
        <w:rPr>
          <w:rFonts w:hint="cs"/>
          <w:rtl/>
        </w:rPr>
        <w:t>نیست</w:t>
      </w:r>
      <w:r w:rsidR="0096291D" w:rsidRPr="00B2093F">
        <w:rPr>
          <w:rFonts w:hint="cs"/>
          <w:rtl/>
        </w:rPr>
        <w:t xml:space="preserve"> یا متوقف بر ایصال نیست. امام </w:t>
      </w:r>
      <w:r w:rsidR="000B57E0" w:rsidRPr="00B2093F">
        <w:rPr>
          <w:rFonts w:hint="cs"/>
          <w:rtl/>
        </w:rPr>
        <w:t>می‌فرماید</w:t>
      </w:r>
      <w:r w:rsidR="0096291D" w:rsidRPr="00B2093F">
        <w:rPr>
          <w:rFonts w:hint="cs"/>
          <w:rtl/>
        </w:rPr>
        <w:t xml:space="preserve"> اقتحام فی الهلکات دارید اگر ترک احتیاط کنید. </w:t>
      </w:r>
    </w:p>
    <w:p w14:paraId="4D66856F" w14:textId="77777777" w:rsidR="00821DBA" w:rsidRPr="00B2093F" w:rsidRDefault="00000000" w:rsidP="00EF5951">
      <w:pPr>
        <w:rPr>
          <w:rtl/>
        </w:rPr>
      </w:pPr>
      <w:r w:rsidRPr="00B2093F">
        <w:rPr>
          <w:rFonts w:hint="cs"/>
          <w:rtl/>
        </w:rPr>
        <w:t xml:space="preserve">خوب دقت کنید که اگر این حرف بنده درست باشد توجیه </w:t>
      </w:r>
      <w:r w:rsidR="000B57E0" w:rsidRPr="00B2093F">
        <w:rPr>
          <w:rFonts w:hint="cs"/>
          <w:rtl/>
        </w:rPr>
        <w:t>می‌شود</w:t>
      </w:r>
      <w:r w:rsidRPr="00B2093F">
        <w:rPr>
          <w:rFonts w:hint="cs"/>
          <w:rtl/>
        </w:rPr>
        <w:t xml:space="preserve"> حرف ایشان که چرا این حرف را می</w:t>
      </w:r>
      <w:r w:rsidR="00844A56" w:rsidRPr="00B2093F">
        <w:rPr>
          <w:rFonts w:hint="eastAsia"/>
          <w:rtl/>
        </w:rPr>
        <w:t>‌</w:t>
      </w:r>
      <w:r w:rsidRPr="00B2093F">
        <w:rPr>
          <w:rFonts w:hint="cs"/>
          <w:rtl/>
        </w:rPr>
        <w:t xml:space="preserve">زند. اگر احتیاط فی الواقع واجب باشد وقوع فی العقاب تصحیح </w:t>
      </w:r>
      <w:r w:rsidR="000B57E0" w:rsidRPr="00B2093F">
        <w:rPr>
          <w:rFonts w:hint="cs"/>
          <w:rtl/>
        </w:rPr>
        <w:t>می‌شود</w:t>
      </w:r>
      <w:r w:rsidRPr="00B2093F">
        <w:rPr>
          <w:rFonts w:hint="cs"/>
          <w:rtl/>
        </w:rPr>
        <w:t xml:space="preserve"> و اگر نباشد، نمی</w:t>
      </w:r>
      <w:r w:rsidR="00844A56" w:rsidRPr="00B2093F">
        <w:rPr>
          <w:rFonts w:hint="eastAsia"/>
          <w:rtl/>
        </w:rPr>
        <w:t>‌</w:t>
      </w:r>
      <w:r w:rsidRPr="00B2093F">
        <w:rPr>
          <w:rFonts w:hint="cs"/>
          <w:rtl/>
        </w:rPr>
        <w:t xml:space="preserve">توانیم تصحیح کنیم. یعنی اینجا یک مقدمه را اخذ کرده است که </w:t>
      </w:r>
      <w:r w:rsidR="00EF5951" w:rsidRPr="00B2093F">
        <w:rPr>
          <w:rFonts w:hint="cs"/>
          <w:rtl/>
        </w:rPr>
        <w:t>آن را نگفته است و باید</w:t>
      </w:r>
      <w:r w:rsidRPr="00B2093F">
        <w:rPr>
          <w:rFonts w:hint="cs"/>
          <w:rtl/>
        </w:rPr>
        <w:t xml:space="preserve"> شهید فاضل عالم مرحوم</w:t>
      </w:r>
      <w:r w:rsidR="00EF5951" w:rsidRPr="00B2093F">
        <w:rPr>
          <w:rFonts w:hint="cs"/>
          <w:rtl/>
        </w:rPr>
        <w:t xml:space="preserve"> ما آن را می</w:t>
      </w:r>
      <w:r w:rsidR="00EF5951" w:rsidRPr="00B2093F">
        <w:rPr>
          <w:rFonts w:hint="eastAsia"/>
          <w:rtl/>
        </w:rPr>
        <w:t>‌</w:t>
      </w:r>
      <w:r w:rsidR="00EF5951" w:rsidRPr="00B2093F">
        <w:rPr>
          <w:rFonts w:hint="cs"/>
          <w:rtl/>
        </w:rPr>
        <w:t>گفت</w:t>
      </w:r>
      <w:r w:rsidRPr="00B2093F">
        <w:rPr>
          <w:rFonts w:hint="cs"/>
          <w:rtl/>
        </w:rPr>
        <w:t xml:space="preserve"> که ما از این روایت</w:t>
      </w:r>
      <w:r w:rsidR="00EF5951" w:rsidRPr="00B2093F">
        <w:rPr>
          <w:rFonts w:hint="cs"/>
          <w:rtl/>
        </w:rPr>
        <w:t>،</w:t>
      </w:r>
      <w:r w:rsidRPr="00B2093F">
        <w:rPr>
          <w:rFonts w:hint="cs"/>
          <w:rtl/>
        </w:rPr>
        <w:t xml:space="preserve"> وقوع فی العقاب فعلا عند الاقتحام را می</w:t>
      </w:r>
      <w:r w:rsidR="00EF5951" w:rsidRPr="00B2093F">
        <w:rPr>
          <w:rFonts w:hint="eastAsia"/>
          <w:rtl/>
        </w:rPr>
        <w:t>‌</w:t>
      </w:r>
      <w:r w:rsidRPr="00B2093F">
        <w:rPr>
          <w:rFonts w:hint="cs"/>
          <w:rtl/>
        </w:rPr>
        <w:t>فهمیم و این تصویر ندارد مگر اینکه وجوب احتیاط فی الواقع باشد. چرا؟ اگر وجوب احتیاط فی الواقع باشد،</w:t>
      </w:r>
      <w:r w:rsidR="005D75FB" w:rsidRPr="00B2093F">
        <w:rPr>
          <w:rFonts w:hint="cs"/>
          <w:rtl/>
        </w:rPr>
        <w:t xml:space="preserve"> تصویر </w:t>
      </w:r>
      <w:r w:rsidR="000B57E0" w:rsidRPr="00B2093F">
        <w:rPr>
          <w:rFonts w:hint="cs"/>
          <w:rtl/>
        </w:rPr>
        <w:t>می‌شود</w:t>
      </w:r>
      <w:r w:rsidR="005D75FB" w:rsidRPr="00B2093F">
        <w:rPr>
          <w:rFonts w:hint="cs"/>
          <w:rtl/>
        </w:rPr>
        <w:t xml:space="preserve"> افتادن در عقاب برای اینها به بیانی که خود ایشان گفت</w:t>
      </w:r>
      <w:r w:rsidR="00EF5951" w:rsidRPr="00B2093F">
        <w:rPr>
          <w:rFonts w:hint="cs"/>
          <w:rtl/>
        </w:rPr>
        <w:t>،</w:t>
      </w:r>
      <w:r w:rsidR="005D75FB" w:rsidRPr="00B2093F">
        <w:rPr>
          <w:rFonts w:hint="cs"/>
          <w:rtl/>
        </w:rPr>
        <w:t xml:space="preserve"> زیرا مشافهین و حاضرین حضرت یا به گوششان خورده است حکم و یا شبهه قبل از فحص است و به هر حال، حکم واقعی تنجیز </w:t>
      </w:r>
      <w:r w:rsidR="000B57E0" w:rsidRPr="00B2093F">
        <w:rPr>
          <w:rFonts w:hint="cs"/>
          <w:rtl/>
        </w:rPr>
        <w:t>می‌شود</w:t>
      </w:r>
      <w:r w:rsidR="005D75FB" w:rsidRPr="00B2093F">
        <w:rPr>
          <w:rFonts w:hint="cs"/>
          <w:rtl/>
        </w:rPr>
        <w:t xml:space="preserve"> و عقاب هست و اگر وجوب احتیاط نباشد، ثبوت عقاب تصویر ندارد. رب</w:t>
      </w:r>
      <w:r w:rsidR="00EF5951" w:rsidRPr="00B2093F">
        <w:rPr>
          <w:rFonts w:hint="cs"/>
          <w:rtl/>
        </w:rPr>
        <w:t>ط آن به بحث ما چیست؟ همین مقدمه</w:t>
      </w:r>
      <w:r w:rsidR="00EF5951" w:rsidRPr="00B2093F">
        <w:rPr>
          <w:rFonts w:hint="eastAsia"/>
          <w:rtl/>
        </w:rPr>
        <w:t>‌</w:t>
      </w:r>
      <w:r w:rsidR="005D75FB" w:rsidRPr="00B2093F">
        <w:rPr>
          <w:rFonts w:hint="cs"/>
          <w:rtl/>
        </w:rPr>
        <w:t xml:space="preserve">ای است که گفتیم. اگر احتیاط واجب نباشد، وقوع فی العقاب تصویر ندارد با اینکه این روایت </w:t>
      </w:r>
      <w:r w:rsidR="000B57E0" w:rsidRPr="00B2093F">
        <w:rPr>
          <w:rFonts w:hint="cs"/>
          <w:rtl/>
        </w:rPr>
        <w:t>می‌گوید</w:t>
      </w:r>
      <w:r w:rsidR="005D75FB" w:rsidRPr="00B2093F">
        <w:rPr>
          <w:rFonts w:hint="cs"/>
          <w:rtl/>
        </w:rPr>
        <w:t xml:space="preserve"> وقوع در عقاب جزما هست. پس می</w:t>
      </w:r>
      <w:r w:rsidR="00EF5951" w:rsidRPr="00B2093F">
        <w:rPr>
          <w:rFonts w:hint="eastAsia"/>
          <w:rtl/>
        </w:rPr>
        <w:t>‌</w:t>
      </w:r>
      <w:r w:rsidR="005D75FB" w:rsidRPr="00B2093F">
        <w:rPr>
          <w:rFonts w:hint="cs"/>
          <w:rtl/>
        </w:rPr>
        <w:t>فه</w:t>
      </w:r>
      <w:r w:rsidR="00533897" w:rsidRPr="00B2093F">
        <w:rPr>
          <w:rFonts w:hint="cs"/>
          <w:rtl/>
        </w:rPr>
        <w:t>م</w:t>
      </w:r>
      <w:r w:rsidR="005D75FB" w:rsidRPr="00B2093F">
        <w:rPr>
          <w:rFonts w:hint="cs"/>
          <w:rtl/>
        </w:rPr>
        <w:t xml:space="preserve">یم حتما باید وجوب احتیاطی </w:t>
      </w:r>
      <w:r w:rsidR="00EF5951" w:rsidRPr="00B2093F">
        <w:rPr>
          <w:rFonts w:hint="cs"/>
          <w:rtl/>
        </w:rPr>
        <w:t>در واقع باشد، برای چه کسی؟ برای کسانی که کثرة</w:t>
      </w:r>
      <w:r w:rsidR="005D75FB" w:rsidRPr="00B2093F">
        <w:rPr>
          <w:rFonts w:hint="cs"/>
          <w:rtl/>
        </w:rPr>
        <w:t xml:space="preserve"> کاثره نیستند زیرا </w:t>
      </w:r>
      <w:r w:rsidR="00EF5951" w:rsidRPr="00B2093F">
        <w:rPr>
          <w:rFonts w:hint="cs"/>
          <w:rtl/>
        </w:rPr>
        <w:t>کثرة کاثره</w:t>
      </w:r>
      <w:r w:rsidR="00533897" w:rsidRPr="00B2093F">
        <w:rPr>
          <w:rFonts w:hint="cs"/>
          <w:rtl/>
        </w:rPr>
        <w:t xml:space="preserve"> از یک راهی</w:t>
      </w:r>
      <w:r w:rsidR="005D75FB" w:rsidRPr="00B2093F">
        <w:rPr>
          <w:rFonts w:hint="cs"/>
          <w:rtl/>
        </w:rPr>
        <w:t xml:space="preserve"> فهمیده</w:t>
      </w:r>
      <w:r w:rsidR="005D75FB" w:rsidRPr="00B2093F">
        <w:rPr>
          <w:rFonts w:hint="eastAsia"/>
          <w:rtl/>
        </w:rPr>
        <w:t>‌</w:t>
      </w:r>
      <w:r w:rsidR="005D75FB" w:rsidRPr="00B2093F">
        <w:rPr>
          <w:rFonts w:hint="cs"/>
          <w:rtl/>
        </w:rPr>
        <w:t xml:space="preserve">اند. </w:t>
      </w:r>
    </w:p>
    <w:p w14:paraId="7119D674" w14:textId="77777777" w:rsidR="005D75FB" w:rsidRPr="00B2093F" w:rsidRDefault="00000000" w:rsidP="000E43FD">
      <w:pPr>
        <w:rPr>
          <w:rtl/>
        </w:rPr>
      </w:pPr>
      <w:r w:rsidRPr="00B2093F">
        <w:rPr>
          <w:rFonts w:hint="cs"/>
          <w:color w:val="FF0000"/>
          <w:rtl/>
        </w:rPr>
        <w:t>سوال</w:t>
      </w:r>
      <w:r w:rsidRPr="00B2093F">
        <w:rPr>
          <w:rFonts w:hint="cs"/>
          <w:rtl/>
        </w:rPr>
        <w:t>: کشف إنی که گفت، نیازی به مقدمه</w:t>
      </w:r>
      <w:r w:rsidRPr="00B2093F">
        <w:rPr>
          <w:rFonts w:hint="eastAsia"/>
          <w:rtl/>
        </w:rPr>
        <w:t>‌</w:t>
      </w:r>
      <w:r w:rsidRPr="00B2093F">
        <w:rPr>
          <w:rFonts w:hint="cs"/>
          <w:rtl/>
        </w:rPr>
        <w:t>ای که فرمودید نیست. در مقدمات قبلی گفت یک کشف إنی می</w:t>
      </w:r>
      <w:r w:rsidRPr="00B2093F">
        <w:rPr>
          <w:rFonts w:hint="eastAsia"/>
          <w:rtl/>
        </w:rPr>
        <w:t>‌</w:t>
      </w:r>
      <w:r w:rsidRPr="00B2093F">
        <w:rPr>
          <w:rFonts w:hint="cs"/>
          <w:rtl/>
        </w:rPr>
        <w:t>کنیم.</w:t>
      </w:r>
    </w:p>
    <w:p w14:paraId="074505E6" w14:textId="77777777" w:rsidR="00EF5951" w:rsidRPr="00B2093F" w:rsidRDefault="00000000" w:rsidP="00EF5951">
      <w:pPr>
        <w:rPr>
          <w:rtl/>
        </w:rPr>
      </w:pPr>
      <w:r w:rsidRPr="00B2093F">
        <w:rPr>
          <w:rFonts w:hint="cs"/>
          <w:color w:val="FF0000"/>
          <w:rtl/>
        </w:rPr>
        <w:t>پاسخ</w:t>
      </w:r>
      <w:r w:rsidRPr="00B2093F">
        <w:rPr>
          <w:rFonts w:hint="cs"/>
          <w:rtl/>
        </w:rPr>
        <w:t xml:space="preserve">: </w:t>
      </w:r>
      <w:r w:rsidR="00E85C07" w:rsidRPr="00B2093F">
        <w:rPr>
          <w:rFonts w:hint="cs"/>
          <w:rtl/>
        </w:rPr>
        <w:t>ایشان در مقدمات نگفت کشف انی. کش</w:t>
      </w:r>
      <w:r w:rsidRPr="00B2093F">
        <w:rPr>
          <w:rFonts w:hint="cs"/>
          <w:rtl/>
        </w:rPr>
        <w:t>ف انی برای دو تا بحث قبل بود.</w:t>
      </w:r>
    </w:p>
    <w:p w14:paraId="7DFFEF70" w14:textId="77777777" w:rsidR="00163B12" w:rsidRPr="00B2093F" w:rsidRDefault="00000000" w:rsidP="00EF5951">
      <w:pPr>
        <w:rPr>
          <w:rtl/>
        </w:rPr>
      </w:pPr>
      <w:r w:rsidRPr="00B2093F">
        <w:rPr>
          <w:rFonts w:hint="cs"/>
          <w:color w:val="FF0000"/>
          <w:rtl/>
        </w:rPr>
        <w:t>سوال</w:t>
      </w:r>
      <w:r w:rsidRPr="00B2093F">
        <w:rPr>
          <w:rFonts w:hint="cs"/>
          <w:rtl/>
        </w:rPr>
        <w:t xml:space="preserve">: </w:t>
      </w:r>
      <w:r w:rsidR="00BB6E30" w:rsidRPr="00B2093F">
        <w:rPr>
          <w:rFonts w:hint="cs"/>
          <w:rtl/>
        </w:rPr>
        <w:t xml:space="preserve">محقق </w:t>
      </w:r>
      <w:r w:rsidR="00EF5951" w:rsidRPr="00B2093F">
        <w:rPr>
          <w:rFonts w:hint="cs"/>
          <w:rtl/>
        </w:rPr>
        <w:t>عراقی گفته بود و ایشان قبول کرد.</w:t>
      </w:r>
    </w:p>
    <w:p w14:paraId="5E91A64E" w14:textId="77777777" w:rsidR="00163B12" w:rsidRPr="00B2093F" w:rsidRDefault="00000000" w:rsidP="00E85C07">
      <w:pPr>
        <w:rPr>
          <w:rtl/>
        </w:rPr>
      </w:pPr>
      <w:r w:rsidRPr="00B2093F">
        <w:rPr>
          <w:rFonts w:hint="cs"/>
          <w:color w:val="FF0000"/>
          <w:rtl/>
        </w:rPr>
        <w:t>پاسخ</w:t>
      </w:r>
      <w:r w:rsidRPr="00B2093F">
        <w:rPr>
          <w:rFonts w:hint="cs"/>
          <w:rtl/>
        </w:rPr>
        <w:t xml:space="preserve">: اتفاقا </w:t>
      </w:r>
      <w:r w:rsidR="00BB6E30" w:rsidRPr="00B2093F">
        <w:rPr>
          <w:rFonts w:hint="cs"/>
          <w:rtl/>
        </w:rPr>
        <w:t xml:space="preserve">محقق </w:t>
      </w:r>
      <w:r w:rsidRPr="00B2093F">
        <w:rPr>
          <w:rFonts w:hint="cs"/>
          <w:rtl/>
        </w:rPr>
        <w:t xml:space="preserve">عراقی کشف إنی را نگفته بود و دیگران گفته بودند. </w:t>
      </w:r>
      <w:r w:rsidR="000D0490" w:rsidRPr="00B2093F">
        <w:rPr>
          <w:rFonts w:hint="cs"/>
          <w:rtl/>
        </w:rPr>
        <w:t>کشف إنی در کلام مرحوم اصفهانی است و ان شاء الله آن را هم می</w:t>
      </w:r>
      <w:r w:rsidR="00EF5951" w:rsidRPr="00B2093F">
        <w:rPr>
          <w:rFonts w:hint="eastAsia"/>
          <w:rtl/>
        </w:rPr>
        <w:t>‌</w:t>
      </w:r>
      <w:r w:rsidR="000D0490" w:rsidRPr="00B2093F">
        <w:rPr>
          <w:rFonts w:hint="cs"/>
          <w:rtl/>
        </w:rPr>
        <w:t>گوییم و اصلا قاعده اشتراک در کلام مرحوم اصفهانی است و آن را بحث می</w:t>
      </w:r>
      <w:r w:rsidR="00EF5951" w:rsidRPr="00B2093F">
        <w:rPr>
          <w:rFonts w:hint="eastAsia"/>
          <w:rtl/>
        </w:rPr>
        <w:t>‌</w:t>
      </w:r>
      <w:r w:rsidR="000D0490" w:rsidRPr="00B2093F">
        <w:rPr>
          <w:rFonts w:hint="cs"/>
          <w:rtl/>
        </w:rPr>
        <w:t>کنیم</w:t>
      </w:r>
      <w:r w:rsidR="00EF5951" w:rsidRPr="00B2093F">
        <w:rPr>
          <w:rFonts w:hint="cs"/>
          <w:rtl/>
        </w:rPr>
        <w:t>.</w:t>
      </w:r>
      <w:r w:rsidR="000D0490" w:rsidRPr="00B2093F">
        <w:rPr>
          <w:rFonts w:hint="cs"/>
          <w:rtl/>
        </w:rPr>
        <w:t xml:space="preserve"> مرحوم اصفهانی هم تا آخر پذیرفته است و </w:t>
      </w:r>
      <w:r w:rsidR="000B57E0" w:rsidRPr="00B2093F">
        <w:rPr>
          <w:rFonts w:hint="cs"/>
          <w:rtl/>
        </w:rPr>
        <w:t>می‌گوید</w:t>
      </w:r>
      <w:r w:rsidR="000D0490" w:rsidRPr="00B2093F">
        <w:rPr>
          <w:rFonts w:hint="cs"/>
          <w:rtl/>
        </w:rPr>
        <w:t xml:space="preserve"> کشف إنی خوب است و کافی است و ایصال واقع است و همان که ما می</w:t>
      </w:r>
      <w:r w:rsidR="00EF5951" w:rsidRPr="00B2093F">
        <w:rPr>
          <w:rFonts w:hint="eastAsia"/>
          <w:rtl/>
        </w:rPr>
        <w:t>‌</w:t>
      </w:r>
      <w:r w:rsidR="000D0490" w:rsidRPr="00B2093F">
        <w:rPr>
          <w:rFonts w:hint="cs"/>
          <w:rtl/>
        </w:rPr>
        <w:t>گفتیم. به نظر می</w:t>
      </w:r>
      <w:r w:rsidR="00EF5951" w:rsidRPr="00B2093F">
        <w:rPr>
          <w:rFonts w:hint="eastAsia"/>
          <w:rtl/>
        </w:rPr>
        <w:t>‌</w:t>
      </w:r>
      <w:r w:rsidR="00EF5951" w:rsidRPr="00B2093F">
        <w:rPr>
          <w:rFonts w:hint="cs"/>
          <w:rtl/>
        </w:rPr>
        <w:t>رسد محقق عراقی جواب مرحوم اصفهانی را در این بحث</w:t>
      </w:r>
      <w:r w:rsidR="00EF5951" w:rsidRPr="00B2093F">
        <w:rPr>
          <w:rFonts w:hint="eastAsia"/>
          <w:rtl/>
        </w:rPr>
        <w:t>‌</w:t>
      </w:r>
      <w:r w:rsidR="000D0490" w:rsidRPr="00B2093F">
        <w:rPr>
          <w:rFonts w:hint="cs"/>
          <w:rtl/>
        </w:rPr>
        <w:t>ها می</w:t>
      </w:r>
      <w:r w:rsidR="00EF5951" w:rsidRPr="00B2093F">
        <w:rPr>
          <w:rFonts w:hint="eastAsia"/>
          <w:rtl/>
        </w:rPr>
        <w:t>‌</w:t>
      </w:r>
      <w:r w:rsidR="000D0490" w:rsidRPr="00B2093F">
        <w:rPr>
          <w:rFonts w:hint="cs"/>
          <w:rtl/>
        </w:rPr>
        <w:t xml:space="preserve">دهد. منتها ما بعد </w:t>
      </w:r>
      <w:r w:rsidR="003311C2" w:rsidRPr="00B2093F">
        <w:rPr>
          <w:rFonts w:hint="cs"/>
          <w:rtl/>
        </w:rPr>
        <w:t>به فرمایش محقق</w:t>
      </w:r>
      <w:r w:rsidR="000D0490" w:rsidRPr="00B2093F">
        <w:rPr>
          <w:rFonts w:hint="cs"/>
          <w:rtl/>
        </w:rPr>
        <w:t xml:space="preserve"> عراقی قانع شدیم</w:t>
      </w:r>
      <w:r w:rsidR="00EF5951" w:rsidRPr="00B2093F">
        <w:rPr>
          <w:rFonts w:hint="cs"/>
          <w:rtl/>
        </w:rPr>
        <w:t>،</w:t>
      </w:r>
      <w:r w:rsidR="000D0490" w:rsidRPr="00B2093F">
        <w:rPr>
          <w:rFonts w:hint="cs"/>
          <w:rtl/>
        </w:rPr>
        <w:t xml:space="preserve"> زیرا گفت حکم واقعی کافی نیست</w:t>
      </w:r>
      <w:r w:rsidR="00EF5951" w:rsidRPr="00B2093F">
        <w:rPr>
          <w:rFonts w:hint="cs"/>
          <w:rtl/>
        </w:rPr>
        <w:t>، و</w:t>
      </w:r>
      <w:r w:rsidR="000D0490" w:rsidRPr="00B2093F">
        <w:rPr>
          <w:rFonts w:hint="cs"/>
          <w:rtl/>
        </w:rPr>
        <w:t xml:space="preserve"> برای کشف إنی کردن باید اطلاق را درست کنید که نتوانستید درست کنید. </w:t>
      </w:r>
    </w:p>
    <w:p w14:paraId="14A5D9AD" w14:textId="77777777" w:rsidR="000D0490" w:rsidRPr="00B2093F" w:rsidRDefault="00000000" w:rsidP="00EF5951">
      <w:pPr>
        <w:rPr>
          <w:rtl/>
        </w:rPr>
      </w:pPr>
      <w:r w:rsidRPr="00B2093F">
        <w:rPr>
          <w:rFonts w:hint="cs"/>
          <w:color w:val="FF0000"/>
          <w:rtl/>
        </w:rPr>
        <w:t>سوال</w:t>
      </w:r>
      <w:r w:rsidRPr="00B2093F">
        <w:rPr>
          <w:rFonts w:hint="cs"/>
          <w:rtl/>
        </w:rPr>
        <w:t xml:space="preserve">: </w:t>
      </w:r>
      <w:r w:rsidR="00EF5951" w:rsidRPr="00B2093F">
        <w:rPr>
          <w:rFonts w:hint="cs"/>
          <w:rtl/>
        </w:rPr>
        <w:t>اشکال «دور» را چه طور جواب داد؟</w:t>
      </w:r>
    </w:p>
    <w:p w14:paraId="399C856F" w14:textId="77777777" w:rsidR="000D0490" w:rsidRPr="00B2093F" w:rsidRDefault="00000000" w:rsidP="00EF5951">
      <w:pPr>
        <w:rPr>
          <w:rtl/>
        </w:rPr>
      </w:pPr>
      <w:r w:rsidRPr="00B2093F">
        <w:rPr>
          <w:rFonts w:hint="cs"/>
          <w:color w:val="FF0000"/>
          <w:rtl/>
        </w:rPr>
        <w:t>پاسخ</w:t>
      </w:r>
      <w:r w:rsidRPr="00B2093F">
        <w:rPr>
          <w:rFonts w:hint="cs"/>
          <w:rtl/>
        </w:rPr>
        <w:t xml:space="preserve">: اصلا </w:t>
      </w:r>
      <w:r w:rsidR="000B57E0" w:rsidRPr="00B2093F">
        <w:rPr>
          <w:rFonts w:hint="cs"/>
          <w:rtl/>
        </w:rPr>
        <w:t>می‌گوید</w:t>
      </w:r>
      <w:r w:rsidRPr="00B2093F">
        <w:rPr>
          <w:rFonts w:hint="cs"/>
          <w:rtl/>
        </w:rPr>
        <w:t xml:space="preserve"> </w:t>
      </w:r>
      <w:r w:rsidR="00EF5951" w:rsidRPr="00B2093F">
        <w:rPr>
          <w:rFonts w:hint="cs"/>
          <w:rtl/>
        </w:rPr>
        <w:t>«</w:t>
      </w:r>
      <w:r w:rsidRPr="00B2093F">
        <w:rPr>
          <w:rFonts w:hint="cs"/>
          <w:rtl/>
        </w:rPr>
        <w:t>دور</w:t>
      </w:r>
      <w:r w:rsidR="00EF5951" w:rsidRPr="00B2093F">
        <w:rPr>
          <w:rFonts w:hint="cs"/>
          <w:rtl/>
        </w:rPr>
        <w:t>»ی در کار نیست. تمام دقت</w:t>
      </w:r>
      <w:r w:rsidRPr="00B2093F">
        <w:rPr>
          <w:rFonts w:hint="cs"/>
          <w:rtl/>
        </w:rPr>
        <w:t xml:space="preserve"> ایشان </w:t>
      </w:r>
      <w:r w:rsidR="00EF5951" w:rsidRPr="00B2093F">
        <w:rPr>
          <w:rFonts w:hint="cs"/>
          <w:rtl/>
        </w:rPr>
        <w:t>این بود</w:t>
      </w:r>
      <w:r w:rsidRPr="00B2093F">
        <w:rPr>
          <w:rFonts w:hint="cs"/>
          <w:rtl/>
        </w:rPr>
        <w:t xml:space="preserve">. </w:t>
      </w:r>
    </w:p>
    <w:p w14:paraId="44B7C705" w14:textId="77777777" w:rsidR="000D0490" w:rsidRPr="00B2093F" w:rsidRDefault="00000000" w:rsidP="00E85C07">
      <w:pPr>
        <w:rPr>
          <w:rtl/>
        </w:rPr>
      </w:pPr>
      <w:r w:rsidRPr="00B2093F">
        <w:rPr>
          <w:rFonts w:hint="cs"/>
          <w:color w:val="FF0000"/>
          <w:rtl/>
        </w:rPr>
        <w:t>سوال</w:t>
      </w:r>
      <w:r w:rsidRPr="00B2093F">
        <w:rPr>
          <w:rFonts w:hint="cs"/>
          <w:rtl/>
        </w:rPr>
        <w:t xml:space="preserve">: </w:t>
      </w:r>
      <w:r w:rsidR="00EF5951" w:rsidRPr="00B2093F">
        <w:rPr>
          <w:rFonts w:hint="cs"/>
          <w:rtl/>
        </w:rPr>
        <w:t xml:space="preserve">وجوب احتیاط بر کثرت کاثره را از کجا فهمیدیم؟  </w:t>
      </w:r>
    </w:p>
    <w:p w14:paraId="595AE088" w14:textId="77777777" w:rsidR="00EF5951" w:rsidRPr="00B2093F" w:rsidRDefault="00000000" w:rsidP="00EF5951">
      <w:pPr>
        <w:rPr>
          <w:rtl/>
        </w:rPr>
      </w:pPr>
      <w:r w:rsidRPr="00B2093F">
        <w:rPr>
          <w:rFonts w:hint="cs"/>
          <w:color w:val="FF0000"/>
          <w:rtl/>
        </w:rPr>
        <w:t>پاسخ</w:t>
      </w:r>
      <w:r w:rsidRPr="00B2093F">
        <w:rPr>
          <w:rFonts w:hint="cs"/>
          <w:rtl/>
        </w:rPr>
        <w:t xml:space="preserve">: </w:t>
      </w:r>
      <w:r w:rsidR="003D0D30" w:rsidRPr="00B2093F">
        <w:rPr>
          <w:rFonts w:hint="cs"/>
          <w:rtl/>
        </w:rPr>
        <w:t>وجوب احتیاط را خودشان فهمیده</w:t>
      </w:r>
      <w:r w:rsidR="003D0D30" w:rsidRPr="00B2093F">
        <w:rPr>
          <w:rFonts w:hint="eastAsia"/>
          <w:rtl/>
        </w:rPr>
        <w:t>‌</w:t>
      </w:r>
      <w:r w:rsidR="003D0D30" w:rsidRPr="00B2093F">
        <w:rPr>
          <w:rFonts w:hint="cs"/>
          <w:rtl/>
        </w:rPr>
        <w:t xml:space="preserve">اند. </w:t>
      </w:r>
      <w:r w:rsidR="003311C2" w:rsidRPr="00B2093F">
        <w:rPr>
          <w:rFonts w:hint="cs"/>
          <w:rtl/>
        </w:rPr>
        <w:t>تکلیف</w:t>
      </w:r>
      <w:r w:rsidR="003D0D30" w:rsidRPr="00B2093F">
        <w:rPr>
          <w:rFonts w:hint="cs"/>
          <w:rtl/>
        </w:rPr>
        <w:t xml:space="preserve"> به</w:t>
      </w:r>
      <w:r w:rsidRPr="00B2093F">
        <w:rPr>
          <w:rFonts w:hint="cs"/>
          <w:rtl/>
        </w:rPr>
        <w:t xml:space="preserve"> آنان</w:t>
      </w:r>
      <w:r w:rsidR="003D0D30" w:rsidRPr="00B2093F">
        <w:rPr>
          <w:rFonts w:hint="cs"/>
          <w:rtl/>
        </w:rPr>
        <w:t xml:space="preserve"> </w:t>
      </w:r>
      <w:r w:rsidR="003311C2" w:rsidRPr="00B2093F">
        <w:rPr>
          <w:rFonts w:hint="cs"/>
          <w:rtl/>
        </w:rPr>
        <w:t>واصل شده یا در معرض وصولشان</w:t>
      </w:r>
      <w:r w:rsidR="003D0D30" w:rsidRPr="00B2093F">
        <w:rPr>
          <w:rFonts w:hint="cs"/>
          <w:rtl/>
        </w:rPr>
        <w:t xml:space="preserve"> است. اگر ایشان این جمله</w:t>
      </w:r>
      <w:r w:rsidR="003D0D30" w:rsidRPr="00B2093F">
        <w:rPr>
          <w:rFonts w:hint="eastAsia"/>
          <w:rtl/>
        </w:rPr>
        <w:t>‌</w:t>
      </w:r>
      <w:r w:rsidR="003D0D30" w:rsidRPr="00B2093F">
        <w:rPr>
          <w:rFonts w:hint="cs"/>
          <w:rtl/>
        </w:rPr>
        <w:t xml:space="preserve">ای </w:t>
      </w:r>
      <w:r w:rsidRPr="00B2093F">
        <w:rPr>
          <w:rFonts w:hint="cs"/>
          <w:rtl/>
        </w:rPr>
        <w:t xml:space="preserve">را </w:t>
      </w:r>
      <w:r w:rsidR="003D0D30" w:rsidRPr="00B2093F">
        <w:rPr>
          <w:rFonts w:hint="cs"/>
          <w:rtl/>
        </w:rPr>
        <w:t>که می</w:t>
      </w:r>
      <w:r w:rsidRPr="00B2093F">
        <w:rPr>
          <w:rFonts w:hint="eastAsia"/>
          <w:rtl/>
        </w:rPr>
        <w:t>‌</w:t>
      </w:r>
      <w:r w:rsidR="003D0D30" w:rsidRPr="00B2093F">
        <w:rPr>
          <w:rFonts w:hint="cs"/>
          <w:rtl/>
        </w:rPr>
        <w:t xml:space="preserve">گویم </w:t>
      </w:r>
      <w:r w:rsidRPr="00B2093F">
        <w:rPr>
          <w:rFonts w:hint="cs"/>
          <w:rtl/>
        </w:rPr>
        <w:t>آورده</w:t>
      </w:r>
      <w:r w:rsidR="003D0D30" w:rsidRPr="00B2093F">
        <w:rPr>
          <w:rFonts w:hint="cs"/>
          <w:rtl/>
        </w:rPr>
        <w:t xml:space="preserve"> بود، این حرف</w:t>
      </w:r>
      <w:r w:rsidRPr="00B2093F">
        <w:rPr>
          <w:rFonts w:hint="eastAsia"/>
          <w:rtl/>
        </w:rPr>
        <w:t>‌</w:t>
      </w:r>
      <w:r w:rsidR="003D0D30" w:rsidRPr="00B2093F">
        <w:rPr>
          <w:rFonts w:hint="cs"/>
          <w:rtl/>
        </w:rPr>
        <w:t>ها پیش نمی</w:t>
      </w:r>
      <w:r w:rsidR="003D0D30" w:rsidRPr="00B2093F">
        <w:rPr>
          <w:rFonts w:hint="eastAsia"/>
          <w:rtl/>
        </w:rPr>
        <w:t>‌</w:t>
      </w:r>
      <w:r w:rsidR="003D0D30" w:rsidRPr="00B2093F">
        <w:rPr>
          <w:rFonts w:hint="cs"/>
          <w:rtl/>
        </w:rPr>
        <w:t>آمد. ساعت</w:t>
      </w:r>
      <w:r w:rsidRPr="00B2093F">
        <w:rPr>
          <w:rFonts w:hint="eastAsia"/>
          <w:rtl/>
        </w:rPr>
        <w:t>‌</w:t>
      </w:r>
      <w:r w:rsidR="003D0D30" w:rsidRPr="00B2093F">
        <w:rPr>
          <w:rFonts w:hint="cs"/>
          <w:rtl/>
        </w:rPr>
        <w:t>ها عبارت را زیر و رو می</w:t>
      </w:r>
      <w:r w:rsidRPr="00B2093F">
        <w:rPr>
          <w:rFonts w:hint="eastAsia"/>
          <w:rtl/>
        </w:rPr>
        <w:t>‌</w:t>
      </w:r>
      <w:r w:rsidR="003D0D30" w:rsidRPr="00B2093F">
        <w:rPr>
          <w:rFonts w:hint="cs"/>
          <w:rtl/>
        </w:rPr>
        <w:t xml:space="preserve">کردم که چیزی از آن در بیاورم. ببینید اگر در واقع وجوب </w:t>
      </w:r>
      <w:r w:rsidRPr="00B2093F">
        <w:rPr>
          <w:rFonts w:hint="cs"/>
          <w:rtl/>
        </w:rPr>
        <w:t>احتیاط باشد، چه چیزی پیش می</w:t>
      </w:r>
      <w:r w:rsidRPr="00B2093F">
        <w:rPr>
          <w:rFonts w:hint="eastAsia"/>
          <w:rtl/>
        </w:rPr>
        <w:t>‌</w:t>
      </w:r>
      <w:r w:rsidR="003D0D30" w:rsidRPr="00B2093F">
        <w:rPr>
          <w:rFonts w:hint="cs"/>
          <w:rtl/>
        </w:rPr>
        <w:t xml:space="preserve">آید؟ وجوب احتیاط در صدر اسلام بود و الان قرن دوم و سوم است. امام علیه السلام مواجه است مثلا در سال 150 </w:t>
      </w:r>
      <w:r w:rsidRPr="00B2093F">
        <w:rPr>
          <w:rFonts w:hint="cs"/>
          <w:rtl/>
        </w:rPr>
        <w:t xml:space="preserve">هجری </w:t>
      </w:r>
      <w:r w:rsidR="003D0D30" w:rsidRPr="00B2093F">
        <w:rPr>
          <w:rFonts w:hint="cs"/>
          <w:rtl/>
        </w:rPr>
        <w:t>با یک عده</w:t>
      </w:r>
      <w:r w:rsidR="003D0D30" w:rsidRPr="00B2093F">
        <w:rPr>
          <w:rFonts w:hint="eastAsia"/>
          <w:rtl/>
        </w:rPr>
        <w:t>‌</w:t>
      </w:r>
      <w:r w:rsidR="003D0D30" w:rsidRPr="00B2093F">
        <w:rPr>
          <w:rFonts w:hint="cs"/>
          <w:rtl/>
        </w:rPr>
        <w:t>ای. اگر وجوب ا</w:t>
      </w:r>
      <w:r w:rsidRPr="00B2093F">
        <w:rPr>
          <w:rFonts w:hint="cs"/>
          <w:rtl/>
        </w:rPr>
        <w:t>حتیاط در واقع باشد، به گوش خیلی</w:t>
      </w:r>
      <w:r w:rsidRPr="00B2093F">
        <w:rPr>
          <w:rFonts w:hint="eastAsia"/>
          <w:rtl/>
        </w:rPr>
        <w:t>‌</w:t>
      </w:r>
      <w:r w:rsidRPr="00B2093F">
        <w:rPr>
          <w:rFonts w:hint="cs"/>
          <w:rtl/>
        </w:rPr>
        <w:t>ها خورده است و آن عده</w:t>
      </w:r>
      <w:r w:rsidRPr="00B2093F">
        <w:rPr>
          <w:rFonts w:hint="eastAsia"/>
          <w:rtl/>
        </w:rPr>
        <w:t>‌</w:t>
      </w:r>
      <w:r w:rsidR="003D0D30" w:rsidRPr="00B2093F">
        <w:rPr>
          <w:rFonts w:hint="cs"/>
          <w:rtl/>
        </w:rPr>
        <w:t xml:space="preserve">ای </w:t>
      </w:r>
      <w:r w:rsidRPr="00B2093F">
        <w:rPr>
          <w:rFonts w:hint="cs"/>
          <w:rtl/>
        </w:rPr>
        <w:t>هم که به گوششان نخورده است کم</w:t>
      </w:r>
      <w:r w:rsidRPr="00B2093F">
        <w:rPr>
          <w:rFonts w:hint="eastAsia"/>
          <w:rtl/>
        </w:rPr>
        <w:t>‌</w:t>
      </w:r>
      <w:r w:rsidR="003D0D30" w:rsidRPr="00B2093F">
        <w:rPr>
          <w:rFonts w:hint="cs"/>
          <w:rtl/>
        </w:rPr>
        <w:t xml:space="preserve">کاری </w:t>
      </w:r>
      <w:r w:rsidRPr="00B2093F">
        <w:rPr>
          <w:rFonts w:hint="cs"/>
          <w:rtl/>
        </w:rPr>
        <w:t xml:space="preserve">و اهمال </w:t>
      </w:r>
      <w:r w:rsidR="003D0D30" w:rsidRPr="00B2093F">
        <w:rPr>
          <w:rFonts w:hint="cs"/>
          <w:rtl/>
        </w:rPr>
        <w:t>کرده</w:t>
      </w:r>
      <w:r w:rsidR="003D0D30" w:rsidRPr="00B2093F">
        <w:rPr>
          <w:rFonts w:hint="eastAsia"/>
          <w:rtl/>
        </w:rPr>
        <w:t>‌</w:t>
      </w:r>
      <w:r w:rsidR="003D0D30" w:rsidRPr="00B2093F">
        <w:rPr>
          <w:rFonts w:hint="cs"/>
          <w:rtl/>
        </w:rPr>
        <w:t xml:space="preserve">اند که شبهه قبل از فحص </w:t>
      </w:r>
      <w:r w:rsidR="000B57E0" w:rsidRPr="00B2093F">
        <w:rPr>
          <w:rFonts w:hint="cs"/>
          <w:rtl/>
        </w:rPr>
        <w:t>می‌شود</w:t>
      </w:r>
      <w:r w:rsidR="003D0D30" w:rsidRPr="00B2093F">
        <w:rPr>
          <w:rFonts w:hint="cs"/>
          <w:rtl/>
        </w:rPr>
        <w:t xml:space="preserve">. پس به هر حال، اگر در واقع وجوب احتیاطی باشد افتادن اینها در عقاب مسلم است عند المخالفة. اینجا دیگر دور نیست، چرا؟ اگر وجوب احتیاط فی الواقع باشد اینها در عقاب </w:t>
      </w:r>
      <w:r w:rsidRPr="00B2093F">
        <w:rPr>
          <w:rFonts w:hint="cs"/>
          <w:rtl/>
        </w:rPr>
        <w:t>می</w:t>
      </w:r>
      <w:r w:rsidRPr="00B2093F">
        <w:rPr>
          <w:rFonts w:hint="eastAsia"/>
          <w:rtl/>
        </w:rPr>
        <w:t>‌</w:t>
      </w:r>
      <w:r w:rsidRPr="00B2093F">
        <w:rPr>
          <w:rFonts w:hint="cs"/>
          <w:rtl/>
        </w:rPr>
        <w:t>افتند</w:t>
      </w:r>
      <w:r w:rsidR="003D0D30" w:rsidRPr="00B2093F">
        <w:rPr>
          <w:rFonts w:hint="cs"/>
          <w:rtl/>
        </w:rPr>
        <w:t xml:space="preserve"> و اگر نباشد، وقوع در عقاب تصویر ندارد. پس حتما بو</w:t>
      </w:r>
      <w:r w:rsidRPr="00B2093F">
        <w:rPr>
          <w:rFonts w:hint="cs"/>
          <w:rtl/>
        </w:rPr>
        <w:t>ده است. ایشان از این چه استفاده</w:t>
      </w:r>
      <w:r w:rsidRPr="00B2093F">
        <w:rPr>
          <w:rFonts w:hint="eastAsia"/>
          <w:rtl/>
        </w:rPr>
        <w:t>‌</w:t>
      </w:r>
      <w:r w:rsidR="003D0D30" w:rsidRPr="00B2093F">
        <w:rPr>
          <w:rFonts w:hint="cs"/>
          <w:rtl/>
        </w:rPr>
        <w:t xml:space="preserve">ای </w:t>
      </w:r>
      <w:r w:rsidR="00C2645C" w:rsidRPr="00B2093F">
        <w:rPr>
          <w:rFonts w:hint="cs"/>
          <w:rtl/>
        </w:rPr>
        <w:t>می‌کند</w:t>
      </w:r>
      <w:r w:rsidR="003D0D30" w:rsidRPr="00B2093F">
        <w:rPr>
          <w:rFonts w:hint="cs"/>
          <w:rtl/>
        </w:rPr>
        <w:t xml:space="preserve">؟ </w:t>
      </w:r>
      <w:r w:rsidR="000B57E0" w:rsidRPr="00B2093F">
        <w:rPr>
          <w:rFonts w:hint="cs"/>
          <w:rtl/>
        </w:rPr>
        <w:t>می‌گوید</w:t>
      </w:r>
      <w:r w:rsidR="003D0D30" w:rsidRPr="00B2093F">
        <w:rPr>
          <w:rFonts w:hint="cs"/>
          <w:rtl/>
        </w:rPr>
        <w:t xml:space="preserve"> این عبارت </w:t>
      </w:r>
      <w:r w:rsidR="000B57E0" w:rsidRPr="00B2093F">
        <w:rPr>
          <w:rFonts w:hint="cs"/>
          <w:rtl/>
        </w:rPr>
        <w:t>می‌گوید</w:t>
      </w:r>
      <w:r w:rsidR="003D0D30" w:rsidRPr="00B2093F">
        <w:rPr>
          <w:rFonts w:hint="cs"/>
          <w:rtl/>
        </w:rPr>
        <w:t xml:space="preserve"> حتما عقاب هست و تنها راهی که حتما عقاب باشد این</w:t>
      </w:r>
      <w:r w:rsidRPr="00B2093F">
        <w:rPr>
          <w:rFonts w:hint="cs"/>
          <w:rtl/>
        </w:rPr>
        <w:t xml:space="preserve">ست که وجوب احتیاط در واقع باشد. پس </w:t>
      </w:r>
      <w:r w:rsidR="003D0D30" w:rsidRPr="00B2093F">
        <w:rPr>
          <w:rFonts w:hint="cs"/>
          <w:rtl/>
        </w:rPr>
        <w:t>وجوب احتیاط در واقع هست. به درد چه کسانی می</w:t>
      </w:r>
      <w:r w:rsidRPr="00B2093F">
        <w:rPr>
          <w:rFonts w:hint="eastAsia"/>
          <w:rtl/>
        </w:rPr>
        <w:t>‌</w:t>
      </w:r>
      <w:r w:rsidRPr="00B2093F">
        <w:rPr>
          <w:rFonts w:hint="cs"/>
          <w:rtl/>
        </w:rPr>
        <w:t>خورد؟ به درد کثرة</w:t>
      </w:r>
      <w:r w:rsidR="003D0D30" w:rsidRPr="00B2093F">
        <w:rPr>
          <w:rFonts w:hint="cs"/>
          <w:rtl/>
        </w:rPr>
        <w:t xml:space="preserve"> کاثره نمی</w:t>
      </w:r>
      <w:r w:rsidRPr="00B2093F">
        <w:rPr>
          <w:rFonts w:hint="eastAsia"/>
          <w:rtl/>
        </w:rPr>
        <w:t>‌</w:t>
      </w:r>
      <w:r w:rsidRPr="00B2093F">
        <w:rPr>
          <w:rFonts w:hint="cs"/>
          <w:rtl/>
        </w:rPr>
        <w:t xml:space="preserve">خورد، زیرا آنان </w:t>
      </w:r>
      <w:r w:rsidR="003D0D30" w:rsidRPr="00B2093F">
        <w:rPr>
          <w:rFonts w:hint="cs"/>
          <w:rtl/>
        </w:rPr>
        <w:t>خودشان یک راهی داشتند. به درد کسانی می</w:t>
      </w:r>
      <w:r w:rsidRPr="00B2093F">
        <w:rPr>
          <w:rFonts w:hint="eastAsia"/>
          <w:rtl/>
        </w:rPr>
        <w:t>‌</w:t>
      </w:r>
      <w:r w:rsidR="003D0D30" w:rsidRPr="00B2093F">
        <w:rPr>
          <w:rFonts w:hint="cs"/>
          <w:rtl/>
        </w:rPr>
        <w:t>خورد که تا بحال برایشان ثابت نشده است. کجای این دور است؟!</w:t>
      </w:r>
    </w:p>
    <w:p w14:paraId="0E64B9D2" w14:textId="77777777" w:rsidR="003D0D30" w:rsidRPr="00B2093F" w:rsidRDefault="00000000" w:rsidP="00981292">
      <w:pPr>
        <w:rPr>
          <w:rtl/>
        </w:rPr>
      </w:pPr>
      <w:r w:rsidRPr="00B2093F">
        <w:rPr>
          <w:rFonts w:hint="cs"/>
          <w:rtl/>
        </w:rPr>
        <w:t xml:space="preserve"> حال ببینیم که این حرف اشکال دارد یا ندارد. </w:t>
      </w:r>
      <w:r w:rsidR="00FA105A" w:rsidRPr="00B2093F">
        <w:rPr>
          <w:rFonts w:hint="cs"/>
          <w:rtl/>
        </w:rPr>
        <w:t>در قضیه حقیقیه هم اشتراط را می</w:t>
      </w:r>
      <w:r w:rsidR="00EF5951" w:rsidRPr="00B2093F">
        <w:rPr>
          <w:rFonts w:hint="eastAsia"/>
          <w:rtl/>
        </w:rPr>
        <w:t>‌</w:t>
      </w:r>
      <w:r w:rsidR="00FA105A" w:rsidRPr="00B2093F">
        <w:rPr>
          <w:rFonts w:hint="cs"/>
          <w:rtl/>
        </w:rPr>
        <w:t xml:space="preserve">آورد که </w:t>
      </w:r>
      <w:r w:rsidR="000B57E0" w:rsidRPr="00B2093F">
        <w:rPr>
          <w:rFonts w:hint="cs"/>
          <w:rtl/>
        </w:rPr>
        <w:t>می‌گوید</w:t>
      </w:r>
      <w:r w:rsidR="00981292" w:rsidRPr="00B2093F">
        <w:rPr>
          <w:rFonts w:hint="cs"/>
          <w:rtl/>
        </w:rPr>
        <w:t xml:space="preserve"> در </w:t>
      </w:r>
      <w:r w:rsidR="00EF5951" w:rsidRPr="00B2093F">
        <w:rPr>
          <w:rFonts w:hint="cs"/>
          <w:rtl/>
        </w:rPr>
        <w:t>«</w:t>
      </w:r>
      <w:r w:rsidR="00FA105A" w:rsidRPr="00B2093F">
        <w:rPr>
          <w:rFonts w:hint="cs"/>
          <w:rtl/>
        </w:rPr>
        <w:t>من ا</w:t>
      </w:r>
      <w:r w:rsidR="00EF5951" w:rsidRPr="00B2093F">
        <w:rPr>
          <w:rFonts w:hint="cs"/>
          <w:rtl/>
        </w:rPr>
        <w:t>قتحم الشبهات و کان ع</w:t>
      </w:r>
      <w:r w:rsidR="00533897" w:rsidRPr="00B2093F">
        <w:rPr>
          <w:rFonts w:hint="cs"/>
          <w:rtl/>
        </w:rPr>
        <w:t>الما بالشبهة دخل النار</w:t>
      </w:r>
      <w:r w:rsidR="00981292" w:rsidRPr="00B2093F">
        <w:rPr>
          <w:rFonts w:hint="cs"/>
          <w:rtl/>
        </w:rPr>
        <w:t>» که آن را قید</w:t>
      </w:r>
      <w:r w:rsidR="00FA105A" w:rsidRPr="00B2093F">
        <w:rPr>
          <w:rFonts w:hint="cs"/>
          <w:rtl/>
        </w:rPr>
        <w:t xml:space="preserve"> می</w:t>
      </w:r>
      <w:r w:rsidR="00981292" w:rsidRPr="00B2093F">
        <w:rPr>
          <w:rFonts w:hint="eastAsia"/>
          <w:rtl/>
        </w:rPr>
        <w:t>‌</w:t>
      </w:r>
      <w:r w:rsidR="00FA105A" w:rsidRPr="00B2093F">
        <w:rPr>
          <w:rFonts w:hint="cs"/>
          <w:rtl/>
        </w:rPr>
        <w:t xml:space="preserve">زنیم، اگر </w:t>
      </w:r>
      <w:r w:rsidR="00EF5951" w:rsidRPr="00B2093F">
        <w:rPr>
          <w:rFonts w:hint="cs"/>
          <w:rtl/>
        </w:rPr>
        <w:t>احتیاط فی الواقع وجوب نداشته باشد</w:t>
      </w:r>
      <w:r w:rsidR="00FA105A" w:rsidRPr="00B2093F">
        <w:rPr>
          <w:rFonts w:hint="cs"/>
          <w:rtl/>
        </w:rPr>
        <w:t xml:space="preserve">، قضیه کاذبه </w:t>
      </w:r>
      <w:r w:rsidR="000B57E0" w:rsidRPr="00B2093F">
        <w:rPr>
          <w:rFonts w:hint="cs"/>
          <w:rtl/>
        </w:rPr>
        <w:t>می‌شود</w:t>
      </w:r>
      <w:r w:rsidR="00981292" w:rsidRPr="00B2093F">
        <w:rPr>
          <w:rFonts w:hint="cs"/>
          <w:rtl/>
        </w:rPr>
        <w:t>،</w:t>
      </w:r>
      <w:r w:rsidR="00FA105A" w:rsidRPr="00B2093F">
        <w:rPr>
          <w:rFonts w:hint="cs"/>
          <w:rtl/>
        </w:rPr>
        <w:t xml:space="preserve"> پس باید وجوب داشته باشد. باز به درد چه کسی می</w:t>
      </w:r>
      <w:r w:rsidR="00981292" w:rsidRPr="00B2093F">
        <w:rPr>
          <w:rFonts w:hint="eastAsia"/>
          <w:rtl/>
        </w:rPr>
        <w:t>‌</w:t>
      </w:r>
      <w:r w:rsidR="00FA105A" w:rsidRPr="00B2093F">
        <w:rPr>
          <w:rFonts w:hint="cs"/>
          <w:rtl/>
        </w:rPr>
        <w:t>خورد؟ به درد کسی می</w:t>
      </w:r>
      <w:r w:rsidR="00981292" w:rsidRPr="00B2093F">
        <w:rPr>
          <w:rFonts w:hint="eastAsia"/>
          <w:rtl/>
        </w:rPr>
        <w:t>‌</w:t>
      </w:r>
      <w:r w:rsidR="00981292" w:rsidRPr="00B2093F">
        <w:rPr>
          <w:rFonts w:hint="cs"/>
          <w:rtl/>
        </w:rPr>
        <w:t>خورد که این جمله به او</w:t>
      </w:r>
      <w:r w:rsidR="00FA105A" w:rsidRPr="00B2093F">
        <w:rPr>
          <w:rFonts w:hint="cs"/>
          <w:rtl/>
        </w:rPr>
        <w:t xml:space="preserve"> می</w:t>
      </w:r>
      <w:r w:rsidR="00981292" w:rsidRPr="00B2093F">
        <w:rPr>
          <w:rFonts w:hint="eastAsia"/>
          <w:rtl/>
        </w:rPr>
        <w:t>‌</w:t>
      </w:r>
      <w:r w:rsidR="00981292" w:rsidRPr="00B2093F">
        <w:rPr>
          <w:rFonts w:hint="cs"/>
          <w:rtl/>
        </w:rPr>
        <w:t>رسد و قبلا به او</w:t>
      </w:r>
      <w:r w:rsidR="00FA105A" w:rsidRPr="00B2093F">
        <w:rPr>
          <w:rFonts w:hint="cs"/>
          <w:rtl/>
        </w:rPr>
        <w:t xml:space="preserve"> واصل نشده است. لب</w:t>
      </w:r>
      <w:r w:rsidR="00981292" w:rsidRPr="00B2093F">
        <w:rPr>
          <w:rFonts w:hint="cs"/>
          <w:rtl/>
        </w:rPr>
        <w:t>ّ</w:t>
      </w:r>
      <w:r w:rsidR="00FA105A" w:rsidRPr="00B2093F">
        <w:rPr>
          <w:rFonts w:hint="cs"/>
          <w:rtl/>
        </w:rPr>
        <w:t xml:space="preserve"> آن اینست. روی آن تامل کنید</w:t>
      </w:r>
      <w:r w:rsidR="00981292" w:rsidRPr="00B2093F">
        <w:rPr>
          <w:rFonts w:hint="cs"/>
          <w:rtl/>
        </w:rPr>
        <w:t xml:space="preserve"> تا جلسه آینده.</w:t>
      </w:r>
    </w:p>
    <w:p w14:paraId="49395CCB" w14:textId="77777777" w:rsidR="00FA105A" w:rsidRPr="003D0D30" w:rsidRDefault="00000000" w:rsidP="003D0D30">
      <w:pPr>
        <w:sectPr w:rsidR="00FA105A" w:rsidRPr="003D0D30" w:rsidSect="0010049B">
          <w:headerReference w:type="default" r:id="rId150"/>
          <w:footerReference w:type="default" r:id="rId1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B2093F">
        <w:rPr>
          <w:rFonts w:hint="cs"/>
          <w:rtl/>
        </w:rPr>
        <w:t>الحمد لله رب العالمین.</w:t>
      </w:r>
    </w:p>
    <w:p w14:paraId="38A9B7BB" w14:textId="77777777" w:rsidR="009B1517" w:rsidRPr="0054492F" w:rsidRDefault="00000000" w:rsidP="009B1517">
      <w:pPr>
        <w:jc w:val="center"/>
        <w:rPr>
          <w:rtl/>
        </w:rPr>
      </w:pPr>
      <w:r w:rsidRPr="0054492F">
        <w:rPr>
          <w:rFonts w:hint="cs"/>
          <w:rtl/>
        </w:rPr>
        <w:t>بسم الله الرحمن الرحیم</w:t>
      </w:r>
    </w:p>
    <w:sdt>
      <w:sdtPr>
        <w:rPr>
          <w:rFonts w:ascii="Calibri" w:eastAsia="Calibri" w:hAnsi="Calibri" w:cs="NoorLotus"/>
          <w:color w:val="auto"/>
          <w:sz w:val="22"/>
          <w:szCs w:val="28"/>
          <w:rtl/>
          <w:lang w:bidi="fa-IR"/>
        </w:rPr>
        <w:id w:val="-96636685"/>
        <w:docPartObj>
          <w:docPartGallery w:val="Table of Contents"/>
          <w:docPartUnique/>
        </w:docPartObj>
      </w:sdtPr>
      <w:sdtEndPr>
        <w:rPr>
          <w:b/>
          <w:bCs/>
          <w:noProof/>
        </w:rPr>
      </w:sdtEndPr>
      <w:sdtContent>
        <w:p w14:paraId="61FA4E8F" w14:textId="77777777" w:rsidR="00BE4C7F" w:rsidRPr="0054492F" w:rsidRDefault="00000000" w:rsidP="00BE4C7F">
          <w:pPr>
            <w:pStyle w:val="TOCHeading"/>
            <w:bidi/>
          </w:pPr>
          <w:r w:rsidRPr="0054492F">
            <w:rPr>
              <w:rFonts w:hint="cs"/>
              <w:rtl/>
            </w:rPr>
            <w:t>فهرست</w:t>
          </w:r>
        </w:p>
        <w:p w14:paraId="5AA4A4AE" w14:textId="51E45EC9" w:rsidR="00863BE0"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54492F">
            <w:fldChar w:fldCharType="begin"/>
          </w:r>
          <w:r w:rsidRPr="0054492F">
            <w:instrText xml:space="preserve"> TOC \o "1-3" \h \z \u </w:instrText>
          </w:r>
          <w:r w:rsidRPr="0054492F">
            <w:fldChar w:fldCharType="separate"/>
          </w:r>
          <w:hyperlink w:anchor="_Toc135213772" w:history="1">
            <w:r w:rsidRPr="0081129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Toc135213772 \h</w:instrText>
            </w:r>
            <w:r>
              <w:rPr>
                <w:noProof/>
                <w:webHidden/>
                <w:rtl/>
              </w:rPr>
              <w:instrText xml:space="preserve"> </w:instrText>
            </w:r>
            <w:r>
              <w:rPr>
                <w:noProof/>
                <w:webHidden/>
                <w:rtl/>
              </w:rPr>
            </w:r>
            <w:r>
              <w:rPr>
                <w:noProof/>
                <w:webHidden/>
                <w:rtl/>
              </w:rPr>
              <w:fldChar w:fldCharType="separate"/>
            </w:r>
            <w:r w:rsidR="00887740">
              <w:rPr>
                <w:noProof/>
                <w:webHidden/>
                <w:rtl/>
              </w:rPr>
              <w:t>703</w:t>
            </w:r>
            <w:r>
              <w:rPr>
                <w:noProof/>
                <w:webHidden/>
                <w:rtl/>
              </w:rPr>
              <w:fldChar w:fldCharType="end"/>
            </w:r>
          </w:hyperlink>
        </w:p>
        <w:p w14:paraId="794E9427" w14:textId="62257167" w:rsidR="00863BE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213773" w:history="1">
            <w:r w:rsidRPr="00811298">
              <w:rPr>
                <w:rStyle w:val="Hyperlink"/>
                <w:noProof/>
                <w:rtl/>
              </w:rPr>
              <w:t>بررس</w:t>
            </w:r>
            <w:r w:rsidRPr="00811298">
              <w:rPr>
                <w:rStyle w:val="Hyperlink"/>
                <w:rFonts w:hint="cs"/>
                <w:noProof/>
                <w:rtl/>
              </w:rPr>
              <w:t>ی</w:t>
            </w:r>
            <w:r w:rsidRPr="00811298">
              <w:rPr>
                <w:rStyle w:val="Hyperlink"/>
                <w:noProof/>
                <w:rtl/>
              </w:rPr>
              <w:t xml:space="preserve"> و نقد ب</w:t>
            </w:r>
            <w:r w:rsidRPr="00811298">
              <w:rPr>
                <w:rStyle w:val="Hyperlink"/>
                <w:rFonts w:hint="cs"/>
                <w:noProof/>
                <w:rtl/>
              </w:rPr>
              <w:t>ی</w:t>
            </w:r>
            <w:r w:rsidRPr="00811298">
              <w:rPr>
                <w:rStyle w:val="Hyperlink"/>
                <w:rFonts w:hint="eastAsia"/>
                <w:noProof/>
                <w:rtl/>
              </w:rPr>
              <w:t>ان</w:t>
            </w:r>
            <w:r w:rsidRPr="00811298">
              <w:rPr>
                <w:rStyle w:val="Hyperlink"/>
                <w:noProof/>
                <w:rtl/>
              </w:rPr>
              <w:t xml:space="preserve"> شه</w:t>
            </w:r>
            <w:r w:rsidRPr="00811298">
              <w:rPr>
                <w:rStyle w:val="Hyperlink"/>
                <w:rFonts w:hint="cs"/>
                <w:noProof/>
                <w:rtl/>
              </w:rPr>
              <w:t>ی</w:t>
            </w:r>
            <w:r w:rsidRPr="00811298">
              <w:rPr>
                <w:rStyle w:val="Hyperlink"/>
                <w:rFonts w:hint="eastAsia"/>
                <w:noProof/>
                <w:rtl/>
              </w:rPr>
              <w:t>د</w:t>
            </w:r>
            <w:r w:rsidRPr="00811298">
              <w:rPr>
                <w:rStyle w:val="Hyperlink"/>
                <w:noProof/>
                <w:rtl/>
              </w:rPr>
              <w:t xml:space="preserve"> صدر در دفع اصل شبهه و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Toc135213773 \h</w:instrText>
            </w:r>
            <w:r>
              <w:rPr>
                <w:noProof/>
                <w:webHidden/>
                <w:rtl/>
              </w:rPr>
              <w:instrText xml:space="preserve"> </w:instrText>
            </w:r>
            <w:r>
              <w:rPr>
                <w:noProof/>
                <w:webHidden/>
                <w:rtl/>
              </w:rPr>
            </w:r>
            <w:r>
              <w:rPr>
                <w:noProof/>
                <w:webHidden/>
                <w:rtl/>
              </w:rPr>
              <w:fldChar w:fldCharType="separate"/>
            </w:r>
            <w:r w:rsidR="00887740">
              <w:rPr>
                <w:noProof/>
                <w:webHidden/>
                <w:rtl/>
              </w:rPr>
              <w:t>704</w:t>
            </w:r>
            <w:r>
              <w:rPr>
                <w:noProof/>
                <w:webHidden/>
                <w:rtl/>
              </w:rPr>
              <w:fldChar w:fldCharType="end"/>
            </w:r>
          </w:hyperlink>
        </w:p>
        <w:p w14:paraId="5696A06A" w14:textId="2CDA530F"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4" w:history="1">
            <w:r w:rsidRPr="00811298">
              <w:rPr>
                <w:rStyle w:val="Hyperlink"/>
                <w:noProof/>
                <w:rtl/>
              </w:rPr>
              <w:t>الف: در بحث مبنا</w:t>
            </w:r>
            <w:r w:rsidRPr="00811298">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Toc135213774 \h</w:instrText>
            </w:r>
            <w:r>
              <w:rPr>
                <w:noProof/>
                <w:webHidden/>
                <w:rtl/>
              </w:rPr>
              <w:instrText xml:space="preserve"> </w:instrText>
            </w:r>
            <w:r>
              <w:rPr>
                <w:noProof/>
                <w:webHidden/>
                <w:rtl/>
              </w:rPr>
            </w:r>
            <w:r>
              <w:rPr>
                <w:noProof/>
                <w:webHidden/>
                <w:rtl/>
              </w:rPr>
              <w:fldChar w:fldCharType="separate"/>
            </w:r>
            <w:r w:rsidR="00887740">
              <w:rPr>
                <w:noProof/>
                <w:webHidden/>
                <w:rtl/>
              </w:rPr>
              <w:t>705</w:t>
            </w:r>
            <w:r>
              <w:rPr>
                <w:noProof/>
                <w:webHidden/>
                <w:rtl/>
              </w:rPr>
              <w:fldChar w:fldCharType="end"/>
            </w:r>
          </w:hyperlink>
        </w:p>
        <w:p w14:paraId="6B94F346" w14:textId="00836DFE"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5" w:history="1">
            <w:r w:rsidRPr="00811298">
              <w:rPr>
                <w:rStyle w:val="Hyperlink"/>
                <w:noProof/>
                <w:rtl/>
              </w:rPr>
              <w:t>عدم بحث شه</w:t>
            </w:r>
            <w:r w:rsidRPr="00811298">
              <w:rPr>
                <w:rStyle w:val="Hyperlink"/>
                <w:rFonts w:hint="cs"/>
                <w:noProof/>
                <w:rtl/>
              </w:rPr>
              <w:t>ی</w:t>
            </w:r>
            <w:r w:rsidRPr="00811298">
              <w:rPr>
                <w:rStyle w:val="Hyperlink"/>
                <w:rFonts w:hint="eastAsia"/>
                <w:noProof/>
                <w:rtl/>
              </w:rPr>
              <w:t>د</w:t>
            </w:r>
            <w:r w:rsidRPr="00811298">
              <w:rPr>
                <w:rStyle w:val="Hyperlink"/>
                <w:noProof/>
                <w:rtl/>
              </w:rPr>
              <w:t xml:space="preserve"> صدر از فهم ا</w:t>
            </w:r>
            <w:r w:rsidRPr="00811298">
              <w:rPr>
                <w:rStyle w:val="Hyperlink"/>
                <w:rFonts w:hint="cs"/>
                <w:noProof/>
                <w:rtl/>
              </w:rPr>
              <w:t>ی</w:t>
            </w:r>
            <w:r w:rsidRPr="00811298">
              <w:rPr>
                <w:rStyle w:val="Hyperlink"/>
                <w:rFonts w:hint="eastAsia"/>
                <w:noProof/>
                <w:rtl/>
              </w:rPr>
              <w:t>جاب</w:t>
            </w:r>
            <w:r w:rsidRPr="00811298">
              <w:rPr>
                <w:rStyle w:val="Hyperlink"/>
                <w:noProof/>
                <w:rtl/>
              </w:rPr>
              <w:t xml:space="preserve"> احت</w:t>
            </w:r>
            <w:r w:rsidRPr="00811298">
              <w:rPr>
                <w:rStyle w:val="Hyperlink"/>
                <w:rFonts w:hint="cs"/>
                <w:noProof/>
                <w:rtl/>
              </w:rPr>
              <w:t>ی</w:t>
            </w:r>
            <w:r w:rsidRPr="00811298">
              <w:rPr>
                <w:rStyle w:val="Hyperlink"/>
                <w:rFonts w:hint="eastAsia"/>
                <w:noProof/>
                <w:rtl/>
              </w:rPr>
              <w:t>اط</w:t>
            </w:r>
            <w:r w:rsidRPr="00811298">
              <w:rPr>
                <w:rStyle w:val="Hyperlink"/>
                <w:noProof/>
                <w:rtl/>
              </w:rPr>
              <w:t xml:space="preserve"> مولو</w:t>
            </w:r>
            <w:r w:rsidRPr="00811298">
              <w:rPr>
                <w:rStyle w:val="Hyperlink"/>
                <w:rFonts w:hint="cs"/>
                <w:noProof/>
                <w:rtl/>
              </w:rPr>
              <w:t>ی</w:t>
            </w:r>
            <w:r w:rsidRPr="00811298">
              <w:rPr>
                <w:rStyle w:val="Hyperlink"/>
                <w:noProof/>
                <w:rtl/>
              </w:rPr>
              <w:t xml:space="preserve"> از روا</w:t>
            </w:r>
            <w:r w:rsidRPr="00811298">
              <w:rPr>
                <w:rStyle w:val="Hyperlink"/>
                <w:rFonts w:hint="cs"/>
                <w:noProof/>
                <w:rtl/>
              </w:rPr>
              <w:t>ی</w:t>
            </w:r>
            <w:r w:rsidRPr="00811298">
              <w:rPr>
                <w:rStyle w:val="Hyperlink"/>
                <w:rFonts w:hint="eastAsia"/>
                <w:noProof/>
                <w:rtl/>
              </w:rPr>
              <w:t>ت</w:t>
            </w:r>
            <w:r w:rsidRPr="00811298">
              <w:rPr>
                <w:rStyle w:val="Hyperlink"/>
                <w:noProof/>
                <w:rtl/>
              </w:rPr>
              <w:t xml:space="preserve"> بر اساس حق الطاعه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Toc135213775 \h</w:instrText>
            </w:r>
            <w:r>
              <w:rPr>
                <w:noProof/>
                <w:webHidden/>
                <w:rtl/>
              </w:rPr>
              <w:instrText xml:space="preserve"> </w:instrText>
            </w:r>
            <w:r>
              <w:rPr>
                <w:noProof/>
                <w:webHidden/>
                <w:rtl/>
              </w:rPr>
            </w:r>
            <w:r>
              <w:rPr>
                <w:noProof/>
                <w:webHidden/>
                <w:rtl/>
              </w:rPr>
              <w:fldChar w:fldCharType="separate"/>
            </w:r>
            <w:r w:rsidR="00887740">
              <w:rPr>
                <w:noProof/>
                <w:webHidden/>
                <w:rtl/>
              </w:rPr>
              <w:t>705</w:t>
            </w:r>
            <w:r>
              <w:rPr>
                <w:noProof/>
                <w:webHidden/>
                <w:rtl/>
              </w:rPr>
              <w:fldChar w:fldCharType="end"/>
            </w:r>
          </w:hyperlink>
        </w:p>
        <w:p w14:paraId="4C45AC6E" w14:textId="44562488"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6" w:history="1">
            <w:r w:rsidRPr="00811298">
              <w:rPr>
                <w:rStyle w:val="Hyperlink"/>
                <w:noProof/>
                <w:rtl/>
              </w:rPr>
              <w:t>عدم مولو</w:t>
            </w:r>
            <w:r w:rsidRPr="00811298">
              <w:rPr>
                <w:rStyle w:val="Hyperlink"/>
                <w:rFonts w:hint="cs"/>
                <w:noProof/>
                <w:rtl/>
              </w:rPr>
              <w:t>ی</w:t>
            </w:r>
            <w:r w:rsidRPr="00811298">
              <w:rPr>
                <w:rStyle w:val="Hyperlink"/>
                <w:rFonts w:hint="eastAsia"/>
                <w:noProof/>
                <w:rtl/>
              </w:rPr>
              <w:t>ت</w:t>
            </w:r>
            <w:r w:rsidRPr="00811298">
              <w:rPr>
                <w:rStyle w:val="Hyperlink"/>
                <w:noProof/>
                <w:rtl/>
              </w:rPr>
              <w:t xml:space="preserve"> ا</w:t>
            </w:r>
            <w:r w:rsidRPr="00811298">
              <w:rPr>
                <w:rStyle w:val="Hyperlink"/>
                <w:rFonts w:hint="cs"/>
                <w:noProof/>
                <w:rtl/>
              </w:rPr>
              <w:t>ی</w:t>
            </w:r>
            <w:r w:rsidRPr="00811298">
              <w:rPr>
                <w:rStyle w:val="Hyperlink"/>
                <w:rFonts w:hint="eastAsia"/>
                <w:noProof/>
                <w:rtl/>
              </w:rPr>
              <w:t>جاب</w:t>
            </w:r>
            <w:r w:rsidRPr="00811298">
              <w:rPr>
                <w:rStyle w:val="Hyperlink"/>
                <w:noProof/>
                <w:rtl/>
              </w:rPr>
              <w:t xml:space="preserve"> احت</w:t>
            </w:r>
            <w:r w:rsidRPr="00811298">
              <w:rPr>
                <w:rStyle w:val="Hyperlink"/>
                <w:rFonts w:hint="cs"/>
                <w:noProof/>
                <w:rtl/>
              </w:rPr>
              <w:t>ی</w:t>
            </w:r>
            <w:r w:rsidRPr="00811298">
              <w:rPr>
                <w:rStyle w:val="Hyperlink"/>
                <w:rFonts w:hint="eastAsia"/>
                <w:noProof/>
                <w:rtl/>
              </w:rPr>
              <w:t>اط</w:t>
            </w:r>
            <w:r w:rsidRPr="00811298">
              <w:rPr>
                <w:rStyle w:val="Hyperlink"/>
                <w:noProof/>
                <w:rtl/>
              </w:rPr>
              <w:t xml:space="preserve"> در فرض وجود حکم عقل</w:t>
            </w:r>
            <w:r w:rsidRPr="00811298">
              <w:rPr>
                <w:rStyle w:val="Hyperlink"/>
                <w:rFonts w:hint="cs"/>
                <w:noProof/>
                <w:rtl/>
              </w:rPr>
              <w:t>ی</w:t>
            </w:r>
            <w:r w:rsidRPr="00811298">
              <w:rPr>
                <w:rStyle w:val="Hyperlink"/>
                <w:noProof/>
                <w:rtl/>
              </w:rPr>
              <w:t xml:space="preserve"> حق الطاعه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Toc135213776 \h</w:instrText>
            </w:r>
            <w:r>
              <w:rPr>
                <w:noProof/>
                <w:webHidden/>
                <w:rtl/>
              </w:rPr>
              <w:instrText xml:space="preserve"> </w:instrText>
            </w:r>
            <w:r>
              <w:rPr>
                <w:noProof/>
                <w:webHidden/>
                <w:rtl/>
              </w:rPr>
            </w:r>
            <w:r>
              <w:rPr>
                <w:noProof/>
                <w:webHidden/>
                <w:rtl/>
              </w:rPr>
              <w:fldChar w:fldCharType="separate"/>
            </w:r>
            <w:r w:rsidR="00887740">
              <w:rPr>
                <w:noProof/>
                <w:webHidden/>
                <w:rtl/>
              </w:rPr>
              <w:t>707</w:t>
            </w:r>
            <w:r>
              <w:rPr>
                <w:noProof/>
                <w:webHidden/>
                <w:rtl/>
              </w:rPr>
              <w:fldChar w:fldCharType="end"/>
            </w:r>
          </w:hyperlink>
        </w:p>
        <w:p w14:paraId="27F4D64C" w14:textId="7FE7A3A7"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7" w:history="1">
            <w:r w:rsidRPr="00811298">
              <w:rPr>
                <w:rStyle w:val="Hyperlink"/>
                <w:noProof/>
                <w:rtl/>
              </w:rPr>
              <w:t>روا</w:t>
            </w:r>
            <w:r w:rsidRPr="00811298">
              <w:rPr>
                <w:rStyle w:val="Hyperlink"/>
                <w:rFonts w:hint="cs"/>
                <w:noProof/>
                <w:rtl/>
              </w:rPr>
              <w:t>ی</w:t>
            </w:r>
            <w:r w:rsidRPr="00811298">
              <w:rPr>
                <w:rStyle w:val="Hyperlink"/>
                <w:rFonts w:hint="eastAsia"/>
                <w:noProof/>
                <w:rtl/>
              </w:rPr>
              <w:t>ات</w:t>
            </w:r>
            <w:r w:rsidRPr="00811298">
              <w:rPr>
                <w:rStyle w:val="Hyperlink"/>
                <w:noProof/>
                <w:rtl/>
              </w:rPr>
              <w:t xml:space="preserve"> وقوف دلالت</w:t>
            </w:r>
            <w:r w:rsidRPr="00811298">
              <w:rPr>
                <w:rStyle w:val="Hyperlink"/>
                <w:rFonts w:hint="cs"/>
                <w:noProof/>
                <w:rtl/>
              </w:rPr>
              <w:t>ی</w:t>
            </w:r>
            <w:r w:rsidRPr="00811298">
              <w:rPr>
                <w:rStyle w:val="Hyperlink"/>
                <w:noProof/>
                <w:rtl/>
              </w:rPr>
              <w:t xml:space="preserve"> بر عدم جعل برائت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Toc135213777 \h</w:instrText>
            </w:r>
            <w:r>
              <w:rPr>
                <w:noProof/>
                <w:webHidden/>
                <w:rtl/>
              </w:rPr>
              <w:instrText xml:space="preserve"> </w:instrText>
            </w:r>
            <w:r>
              <w:rPr>
                <w:noProof/>
                <w:webHidden/>
                <w:rtl/>
              </w:rPr>
            </w:r>
            <w:r>
              <w:rPr>
                <w:noProof/>
                <w:webHidden/>
                <w:rtl/>
              </w:rPr>
              <w:fldChar w:fldCharType="separate"/>
            </w:r>
            <w:r w:rsidR="00887740">
              <w:rPr>
                <w:noProof/>
                <w:webHidden/>
                <w:rtl/>
              </w:rPr>
              <w:t>708</w:t>
            </w:r>
            <w:r>
              <w:rPr>
                <w:noProof/>
                <w:webHidden/>
                <w:rtl/>
              </w:rPr>
              <w:fldChar w:fldCharType="end"/>
            </w:r>
          </w:hyperlink>
        </w:p>
        <w:p w14:paraId="76CDEF62" w14:textId="285AD9BB"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8" w:history="1">
            <w:r w:rsidRPr="00811298">
              <w:rPr>
                <w:rStyle w:val="Hyperlink"/>
                <w:noProof/>
                <w:rtl/>
              </w:rPr>
              <w:t>ب: در بحث بنا</w:t>
            </w:r>
            <w:r w:rsidRPr="00811298">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Toc135213778 \h</w:instrText>
            </w:r>
            <w:r>
              <w:rPr>
                <w:noProof/>
                <w:webHidden/>
                <w:rtl/>
              </w:rPr>
              <w:instrText xml:space="preserve"> </w:instrText>
            </w:r>
            <w:r>
              <w:rPr>
                <w:noProof/>
                <w:webHidden/>
                <w:rtl/>
              </w:rPr>
            </w:r>
            <w:r>
              <w:rPr>
                <w:noProof/>
                <w:webHidden/>
                <w:rtl/>
              </w:rPr>
              <w:fldChar w:fldCharType="separate"/>
            </w:r>
            <w:r w:rsidR="00887740">
              <w:rPr>
                <w:noProof/>
                <w:webHidden/>
                <w:rtl/>
              </w:rPr>
              <w:t>708</w:t>
            </w:r>
            <w:r>
              <w:rPr>
                <w:noProof/>
                <w:webHidden/>
                <w:rtl/>
              </w:rPr>
              <w:fldChar w:fldCharType="end"/>
            </w:r>
          </w:hyperlink>
        </w:p>
        <w:p w14:paraId="55657145" w14:textId="3095F966"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79" w:history="1">
            <w:r w:rsidRPr="00811298">
              <w:rPr>
                <w:rStyle w:val="Hyperlink"/>
                <w:noProof/>
                <w:rtl/>
              </w:rPr>
              <w:t>تفاوت حکم ظاهر</w:t>
            </w:r>
            <w:r w:rsidRPr="00811298">
              <w:rPr>
                <w:rStyle w:val="Hyperlink"/>
                <w:rFonts w:hint="cs"/>
                <w:noProof/>
                <w:rtl/>
              </w:rPr>
              <w:t>ی</w:t>
            </w:r>
            <w:r w:rsidRPr="00811298">
              <w:rPr>
                <w:rStyle w:val="Hyperlink"/>
                <w:noProof/>
                <w:rtl/>
              </w:rPr>
              <w:t xml:space="preserve"> و واقع</w:t>
            </w:r>
            <w:r w:rsidRPr="00811298">
              <w:rPr>
                <w:rStyle w:val="Hyperlink"/>
                <w:rFonts w:hint="cs"/>
                <w:noProof/>
                <w:rtl/>
              </w:rPr>
              <w:t>ی</w:t>
            </w:r>
            <w:r w:rsidRPr="00811298">
              <w:rPr>
                <w:rStyle w:val="Hyperlink"/>
                <w:noProof/>
                <w:rtl/>
              </w:rPr>
              <w:t xml:space="preserve"> در استفاده وجوب احت</w:t>
            </w:r>
            <w:r w:rsidRPr="00811298">
              <w:rPr>
                <w:rStyle w:val="Hyperlink"/>
                <w:rFonts w:hint="cs"/>
                <w:noProof/>
                <w:rtl/>
              </w:rPr>
              <w:t>ی</w:t>
            </w:r>
            <w:r w:rsidRPr="00811298">
              <w:rPr>
                <w:rStyle w:val="Hyperlink"/>
                <w:rFonts w:hint="eastAsia"/>
                <w:noProof/>
                <w:rtl/>
              </w:rPr>
              <w:t>اط</w:t>
            </w:r>
            <w:r w:rsidRPr="00811298">
              <w:rPr>
                <w:rStyle w:val="Hyperlink"/>
                <w:noProof/>
                <w:rtl/>
              </w:rPr>
              <w:t xml:space="preserve"> از روا</w:t>
            </w:r>
            <w:r w:rsidRPr="00811298">
              <w:rPr>
                <w:rStyle w:val="Hyperlink"/>
                <w:rFonts w:hint="cs"/>
                <w:noProof/>
                <w:rtl/>
              </w:rPr>
              <w:t>ی</w:t>
            </w:r>
            <w:r w:rsidRPr="00811298">
              <w:rPr>
                <w:rStyle w:val="Hyperlink"/>
                <w:rFonts w:hint="eastAsia"/>
                <w:noProof/>
                <w:rtl/>
              </w:rPr>
              <w:t>ات</w:t>
            </w:r>
            <w:r w:rsidRPr="00811298">
              <w:rPr>
                <w:rStyle w:val="Hyperlink"/>
                <w:noProof/>
                <w:rtl/>
              </w:rPr>
              <w:t xml:space="preserve"> 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Toc135213779 \h</w:instrText>
            </w:r>
            <w:r>
              <w:rPr>
                <w:noProof/>
                <w:webHidden/>
                <w:rtl/>
              </w:rPr>
              <w:instrText xml:space="preserve"> </w:instrText>
            </w:r>
            <w:r>
              <w:rPr>
                <w:noProof/>
                <w:webHidden/>
                <w:rtl/>
              </w:rPr>
            </w:r>
            <w:r>
              <w:rPr>
                <w:noProof/>
                <w:webHidden/>
                <w:rtl/>
              </w:rPr>
              <w:fldChar w:fldCharType="separate"/>
            </w:r>
            <w:r w:rsidR="00887740">
              <w:rPr>
                <w:noProof/>
                <w:webHidden/>
                <w:rtl/>
              </w:rPr>
              <w:t>709</w:t>
            </w:r>
            <w:r>
              <w:rPr>
                <w:noProof/>
                <w:webHidden/>
                <w:rtl/>
              </w:rPr>
              <w:fldChar w:fldCharType="end"/>
            </w:r>
          </w:hyperlink>
        </w:p>
        <w:p w14:paraId="2FB748D9" w14:textId="459ECE29"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80" w:history="1">
            <w:r w:rsidRPr="00811298">
              <w:rPr>
                <w:rStyle w:val="Hyperlink"/>
                <w:noProof/>
                <w:rtl/>
              </w:rPr>
              <w:t>شه</w:t>
            </w:r>
            <w:r w:rsidRPr="00811298">
              <w:rPr>
                <w:rStyle w:val="Hyperlink"/>
                <w:rFonts w:hint="cs"/>
                <w:noProof/>
                <w:rtl/>
              </w:rPr>
              <w:t>ی</w:t>
            </w:r>
            <w:r w:rsidRPr="00811298">
              <w:rPr>
                <w:rStyle w:val="Hyperlink"/>
                <w:rFonts w:hint="eastAsia"/>
                <w:noProof/>
                <w:rtl/>
              </w:rPr>
              <w:t>د</w:t>
            </w:r>
            <w:r w:rsidRPr="00811298">
              <w:rPr>
                <w:rStyle w:val="Hyperlink"/>
                <w:noProof/>
                <w:rtl/>
              </w:rPr>
              <w:t xml:space="preserve"> صدر هم ناگز</w:t>
            </w:r>
            <w:r w:rsidRPr="00811298">
              <w:rPr>
                <w:rStyle w:val="Hyperlink"/>
                <w:rFonts w:hint="cs"/>
                <w:noProof/>
                <w:rtl/>
              </w:rPr>
              <w:t>ی</w:t>
            </w:r>
            <w:r w:rsidRPr="00811298">
              <w:rPr>
                <w:rStyle w:val="Hyperlink"/>
                <w:rFonts w:hint="eastAsia"/>
                <w:noProof/>
                <w:rtl/>
              </w:rPr>
              <w:t>ر</w:t>
            </w:r>
            <w:r w:rsidRPr="00811298">
              <w:rPr>
                <w:rStyle w:val="Hyperlink"/>
                <w:noProof/>
                <w:rtl/>
              </w:rPr>
              <w:t xml:space="preserve"> از اخذ اطلاق از الشبهة است و در ا</w:t>
            </w:r>
            <w:r w:rsidRPr="00811298">
              <w:rPr>
                <w:rStyle w:val="Hyperlink"/>
                <w:rFonts w:hint="cs"/>
                <w:noProof/>
                <w:rtl/>
              </w:rPr>
              <w:t>ی</w:t>
            </w:r>
            <w:r w:rsidRPr="00811298">
              <w:rPr>
                <w:rStyle w:val="Hyperlink"/>
                <w:rFonts w:hint="eastAsia"/>
                <w:noProof/>
                <w:rtl/>
              </w:rPr>
              <w:t>نصورت</w:t>
            </w:r>
            <w:r w:rsidRPr="00811298">
              <w:rPr>
                <w:rStyle w:val="Hyperlink"/>
                <w:noProof/>
                <w:rtl/>
              </w:rPr>
              <w:t xml:space="preserve"> اشکال دور محقق عراق</w:t>
            </w:r>
            <w:r w:rsidRPr="00811298">
              <w:rPr>
                <w:rStyle w:val="Hyperlink"/>
                <w:rFonts w:hint="cs"/>
                <w:noProof/>
                <w:rtl/>
              </w:rPr>
              <w:t>ی</w:t>
            </w:r>
            <w:r w:rsidRPr="00811298">
              <w:rPr>
                <w:rStyle w:val="Hyperlink"/>
                <w:noProof/>
                <w:rtl/>
              </w:rPr>
              <w:t xml:space="preserve"> برم</w:t>
            </w:r>
            <w:r w:rsidRPr="00811298">
              <w:rPr>
                <w:rStyle w:val="Hyperlink"/>
                <w:rFonts w:hint="cs"/>
                <w:noProof/>
                <w:rtl/>
              </w:rPr>
              <w:t>ی</w:t>
            </w:r>
            <w:r w:rsidRPr="00811298">
              <w:rPr>
                <w:rStyle w:val="Hyperlink"/>
                <w:noProof/>
                <w:rtl/>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Toc135213780 \h</w:instrText>
            </w:r>
            <w:r>
              <w:rPr>
                <w:noProof/>
                <w:webHidden/>
                <w:rtl/>
              </w:rPr>
              <w:instrText xml:space="preserve"> </w:instrText>
            </w:r>
            <w:r>
              <w:rPr>
                <w:noProof/>
                <w:webHidden/>
                <w:rtl/>
              </w:rPr>
            </w:r>
            <w:r>
              <w:rPr>
                <w:noProof/>
                <w:webHidden/>
                <w:rtl/>
              </w:rPr>
              <w:fldChar w:fldCharType="separate"/>
            </w:r>
            <w:r w:rsidR="00887740">
              <w:rPr>
                <w:noProof/>
                <w:webHidden/>
                <w:rtl/>
              </w:rPr>
              <w:t>710</w:t>
            </w:r>
            <w:r>
              <w:rPr>
                <w:noProof/>
                <w:webHidden/>
                <w:rtl/>
              </w:rPr>
              <w:fldChar w:fldCharType="end"/>
            </w:r>
          </w:hyperlink>
        </w:p>
        <w:p w14:paraId="25726C13" w14:textId="59CBA186" w:rsidR="00863BE0"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213781" w:history="1">
            <w:r w:rsidRPr="00811298">
              <w:rPr>
                <w:rStyle w:val="Hyperlink"/>
                <w:noProof/>
                <w:rtl/>
              </w:rPr>
              <w:t>شدت اهتمام مول</w:t>
            </w:r>
            <w:r w:rsidRPr="00811298">
              <w:rPr>
                <w:rStyle w:val="Hyperlink"/>
                <w:rFonts w:hint="cs"/>
                <w:noProof/>
                <w:rtl/>
              </w:rPr>
              <w:t>ی</w:t>
            </w:r>
            <w:r w:rsidRPr="00811298">
              <w:rPr>
                <w:rStyle w:val="Hyperlink"/>
                <w:noProof/>
                <w:rtl/>
              </w:rPr>
              <w:t xml:space="preserve"> امر</w:t>
            </w:r>
            <w:r w:rsidRPr="00811298">
              <w:rPr>
                <w:rStyle w:val="Hyperlink"/>
                <w:rFonts w:hint="cs"/>
                <w:noProof/>
                <w:rtl/>
              </w:rPr>
              <w:t>ی</w:t>
            </w:r>
            <w:r w:rsidRPr="00811298">
              <w:rPr>
                <w:rStyle w:val="Hyperlink"/>
                <w:noProof/>
                <w:rtl/>
              </w:rPr>
              <w:t xml:space="preserve"> طر</w:t>
            </w:r>
            <w:r w:rsidRPr="00811298">
              <w:rPr>
                <w:rStyle w:val="Hyperlink"/>
                <w:rFonts w:hint="cs"/>
                <w:noProof/>
                <w:rtl/>
              </w:rPr>
              <w:t>ی</w:t>
            </w:r>
            <w:r w:rsidRPr="00811298">
              <w:rPr>
                <w:rStyle w:val="Hyperlink"/>
                <w:rFonts w:hint="eastAsia"/>
                <w:noProof/>
                <w:rtl/>
              </w:rPr>
              <w:t>ق</w:t>
            </w:r>
            <w:r w:rsidRPr="00811298">
              <w:rPr>
                <w:rStyle w:val="Hyperlink"/>
                <w:rFonts w:hint="cs"/>
                <w:noProof/>
                <w:rtl/>
              </w:rPr>
              <w:t>ی</w:t>
            </w:r>
            <w:r w:rsidRPr="00811298">
              <w:rPr>
                <w:rStyle w:val="Hyperlink"/>
                <w:noProof/>
                <w:rtl/>
              </w:rPr>
              <w:t xml:space="preserve"> است و خودش عقاب و ثواب مستقل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Toc135213781 \h</w:instrText>
            </w:r>
            <w:r>
              <w:rPr>
                <w:noProof/>
                <w:webHidden/>
                <w:rtl/>
              </w:rPr>
              <w:instrText xml:space="preserve"> </w:instrText>
            </w:r>
            <w:r>
              <w:rPr>
                <w:noProof/>
                <w:webHidden/>
                <w:rtl/>
              </w:rPr>
            </w:r>
            <w:r>
              <w:rPr>
                <w:noProof/>
                <w:webHidden/>
                <w:rtl/>
              </w:rPr>
              <w:fldChar w:fldCharType="separate"/>
            </w:r>
            <w:r w:rsidR="00887740">
              <w:rPr>
                <w:noProof/>
                <w:webHidden/>
                <w:rtl/>
              </w:rPr>
              <w:t>712</w:t>
            </w:r>
            <w:r>
              <w:rPr>
                <w:noProof/>
                <w:webHidden/>
                <w:rtl/>
              </w:rPr>
              <w:fldChar w:fldCharType="end"/>
            </w:r>
          </w:hyperlink>
        </w:p>
        <w:p w14:paraId="31A8D411" w14:textId="77777777" w:rsidR="00BE4C7F" w:rsidRPr="0054492F" w:rsidRDefault="00000000" w:rsidP="00BE4C7F">
          <w:pPr>
            <w:ind w:firstLine="0"/>
            <w:rPr>
              <w:rtl/>
            </w:rPr>
          </w:pPr>
          <w:r w:rsidRPr="0054492F">
            <w:rPr>
              <w:b/>
              <w:bCs/>
              <w:noProof/>
            </w:rPr>
            <w:fldChar w:fldCharType="end"/>
          </w:r>
        </w:p>
      </w:sdtContent>
    </w:sdt>
    <w:p w14:paraId="34DC6EBC" w14:textId="77777777" w:rsidR="007E1537" w:rsidRPr="0054492F" w:rsidRDefault="00000000" w:rsidP="009B1517">
      <w:pPr>
        <w:rPr>
          <w:rFonts w:ascii="NoorLotus" w:hAnsi="NoorLotus"/>
        </w:rPr>
      </w:pPr>
      <w:r w:rsidRPr="0054492F">
        <w:rPr>
          <w:rFonts w:ascii="NoorLotus" w:hAnsi="NoorLotus"/>
          <w:rtl/>
        </w:rPr>
        <w:t>الحمد لله رب العالمین، الصلاة والسلام علی محمد و آله الطاهرین</w:t>
      </w:r>
    </w:p>
    <w:p w14:paraId="079104FB" w14:textId="77777777" w:rsidR="00093C40" w:rsidRPr="0054492F" w:rsidRDefault="00000000" w:rsidP="005C28F5">
      <w:pPr>
        <w:pStyle w:val="Heading1"/>
        <w:rPr>
          <w:rtl/>
        </w:rPr>
      </w:pPr>
      <w:bookmarkStart w:id="917" w:name="_Toc135213772"/>
      <w:r w:rsidRPr="0054492F">
        <w:rPr>
          <w:rFonts w:hint="cs"/>
          <w:rtl/>
        </w:rPr>
        <w:t>خلاصه بحث گذشته</w:t>
      </w:r>
      <w:bookmarkEnd w:id="917"/>
    </w:p>
    <w:p w14:paraId="6178CD20" w14:textId="77777777" w:rsidR="009B1517" w:rsidRPr="0054492F" w:rsidRDefault="00000000" w:rsidP="005C28F5">
      <w:pPr>
        <w:rPr>
          <w:rFonts w:ascii="NoorLotus" w:hAnsi="NoorLotus"/>
          <w:rtl/>
        </w:rPr>
      </w:pPr>
      <w:r w:rsidRPr="0054492F">
        <w:rPr>
          <w:rFonts w:ascii="NoorLotus" w:hAnsi="NoorLotus" w:hint="cs"/>
          <w:rtl/>
        </w:rPr>
        <w:t>بحث در فرمایشات شهید صدر در تحلیل اخبار وقوف</w:t>
      </w:r>
      <w:r w:rsidR="005C28F5" w:rsidRPr="0054492F">
        <w:rPr>
          <w:rFonts w:ascii="NoorLotus" w:hAnsi="NoorLotus" w:hint="cs"/>
          <w:rtl/>
        </w:rPr>
        <w:t xml:space="preserve"> بود</w:t>
      </w:r>
      <w:r w:rsidRPr="0054492F">
        <w:rPr>
          <w:rFonts w:ascii="NoorLotus" w:hAnsi="NoorLotus" w:hint="cs"/>
          <w:rtl/>
        </w:rPr>
        <w:t xml:space="preserve">. </w:t>
      </w:r>
      <w:r w:rsidR="005C28F5" w:rsidRPr="0054492F">
        <w:rPr>
          <w:rFonts w:ascii="NoorLotus" w:hAnsi="NoorLotus" w:hint="cs"/>
          <w:rtl/>
        </w:rPr>
        <w:t xml:space="preserve">اخبار وقوف </w:t>
      </w:r>
      <w:r w:rsidRPr="0054492F">
        <w:rPr>
          <w:rFonts w:ascii="NoorLotus" w:hAnsi="NoorLotus" w:hint="cs"/>
          <w:rtl/>
        </w:rPr>
        <w:t xml:space="preserve">از روایات مورد استدلال اخباریین </w:t>
      </w:r>
      <w:r w:rsidR="005C28F5" w:rsidRPr="0054492F">
        <w:rPr>
          <w:rFonts w:ascii="NoorLotus" w:hAnsi="NoorLotus" w:hint="cs"/>
          <w:rtl/>
        </w:rPr>
        <w:t xml:space="preserve">برای استفاده احتیاط است. </w:t>
      </w:r>
      <w:r w:rsidRPr="0054492F">
        <w:rPr>
          <w:rFonts w:ascii="NoorLotus" w:hAnsi="NoorLotus" w:hint="cs"/>
          <w:rtl/>
        </w:rPr>
        <w:t xml:space="preserve">ملاحظه کردیم که اشکالاتی به </w:t>
      </w:r>
      <w:r w:rsidR="005C28F5" w:rsidRPr="0054492F">
        <w:rPr>
          <w:rFonts w:ascii="NoorLotus" w:hAnsi="NoorLotus" w:hint="cs"/>
          <w:rtl/>
        </w:rPr>
        <w:t>این برداشت از روایات</w:t>
      </w:r>
      <w:r w:rsidRPr="0054492F">
        <w:rPr>
          <w:rFonts w:ascii="NoorLotus" w:hAnsi="NoorLotus" w:hint="cs"/>
          <w:rtl/>
        </w:rPr>
        <w:t xml:space="preserve"> وارد شده است</w:t>
      </w:r>
      <w:r w:rsidR="005C28F5" w:rsidRPr="0054492F">
        <w:rPr>
          <w:rFonts w:ascii="NoorLotus" w:hAnsi="NoorLotus" w:hint="cs"/>
          <w:rtl/>
        </w:rPr>
        <w:t>،</w:t>
      </w:r>
      <w:r w:rsidRPr="0054492F">
        <w:rPr>
          <w:rFonts w:ascii="NoorLotus" w:hAnsi="NoorLotus" w:hint="cs"/>
          <w:rtl/>
        </w:rPr>
        <w:t xml:space="preserve"> هم در مقام ثبوت که </w:t>
      </w:r>
      <w:r w:rsidR="005C28F5" w:rsidRPr="0054492F">
        <w:rPr>
          <w:rFonts w:ascii="NoorLotus" w:hAnsi="NoorLotus" w:hint="cs"/>
          <w:rtl/>
        </w:rPr>
        <w:t xml:space="preserve">نمی‌شود امر به احتیاط معلل باشد به اینکه «فإن الوقوف عند الشبهات خیر من الاقتحام في الهلکات»، </w:t>
      </w:r>
      <w:r w:rsidRPr="0054492F">
        <w:rPr>
          <w:rFonts w:ascii="NoorLotus" w:hAnsi="NoorLotus" w:hint="cs"/>
          <w:rtl/>
        </w:rPr>
        <w:t xml:space="preserve">و هم در مقام اثبات که طریق استدلال محقق عراقی بود و اشکال </w:t>
      </w:r>
      <w:r w:rsidR="00C5667D" w:rsidRPr="0054492F">
        <w:rPr>
          <w:rFonts w:ascii="NoorLotus" w:hAnsi="NoorLotus" w:hint="cs"/>
          <w:rtl/>
        </w:rPr>
        <w:t>کرده بود</w:t>
      </w:r>
      <w:r w:rsidRPr="0054492F">
        <w:rPr>
          <w:rFonts w:ascii="NoorLotus" w:hAnsi="NoorLotus" w:hint="cs"/>
          <w:rtl/>
        </w:rPr>
        <w:t>. عرض شد که</w:t>
      </w:r>
      <w:r w:rsidR="005C28F5" w:rsidRPr="0054492F">
        <w:rPr>
          <w:rFonts w:ascii="NoorLotus" w:hAnsi="NoorLotus" w:hint="cs"/>
          <w:rtl/>
        </w:rPr>
        <w:t xml:space="preserve"> شاید بشود</w:t>
      </w:r>
      <w:r w:rsidRPr="0054492F">
        <w:rPr>
          <w:rFonts w:ascii="NoorLotus" w:hAnsi="NoorLotus" w:hint="cs"/>
          <w:rtl/>
        </w:rPr>
        <w:t xml:space="preserve"> اشکال ثبوتی را با استکشاف </w:t>
      </w:r>
      <w:r w:rsidR="005C28F5" w:rsidRPr="0054492F">
        <w:rPr>
          <w:rFonts w:ascii="NoorLotus" w:hAnsi="NoorLotus" w:hint="cs"/>
          <w:rtl/>
        </w:rPr>
        <w:t>إني</w:t>
      </w:r>
      <w:r w:rsidRPr="0054492F">
        <w:rPr>
          <w:rFonts w:ascii="NoorLotus" w:hAnsi="NoorLotus" w:hint="cs"/>
          <w:rtl/>
        </w:rPr>
        <w:t xml:space="preserve"> حل کرد</w:t>
      </w:r>
      <w:r w:rsidR="005C28F5" w:rsidRPr="0054492F">
        <w:rPr>
          <w:rFonts w:ascii="NoorLotus" w:hAnsi="NoorLotus" w:hint="cs"/>
          <w:rtl/>
        </w:rPr>
        <w:t>،</w:t>
      </w:r>
      <w:r w:rsidRPr="0054492F">
        <w:rPr>
          <w:rFonts w:ascii="NoorLotus" w:hAnsi="NoorLotus" w:hint="cs"/>
          <w:rtl/>
        </w:rPr>
        <w:t xml:space="preserve"> و</w:t>
      </w:r>
      <w:r w:rsidR="005C28F5" w:rsidRPr="0054492F">
        <w:rPr>
          <w:rFonts w:ascii="NoorLotus" w:hAnsi="NoorLotus" w:hint="cs"/>
          <w:rtl/>
        </w:rPr>
        <w:t>لی اشکال اثباتی این بود که اخذ</w:t>
      </w:r>
      <w:r w:rsidRPr="0054492F">
        <w:rPr>
          <w:rFonts w:ascii="NoorLotus" w:hAnsi="NoorLotus" w:hint="cs"/>
          <w:rtl/>
        </w:rPr>
        <w:t xml:space="preserve"> اطلاق </w:t>
      </w:r>
      <w:r w:rsidR="005C28F5" w:rsidRPr="0054492F">
        <w:rPr>
          <w:rFonts w:ascii="NoorLotus" w:hAnsi="NoorLotus" w:hint="cs"/>
          <w:rtl/>
        </w:rPr>
        <w:t xml:space="preserve">یا عموم از «قفوا عند الشبهات» </w:t>
      </w:r>
      <w:r w:rsidRPr="0054492F">
        <w:rPr>
          <w:rFonts w:ascii="NoorLotus" w:hAnsi="NoorLotus" w:hint="cs"/>
          <w:rtl/>
        </w:rPr>
        <w:t>نسبت به شبهه بدوی</w:t>
      </w:r>
      <w:r w:rsidR="00C5667D" w:rsidRPr="0054492F">
        <w:rPr>
          <w:rFonts w:ascii="NoorLotus" w:hAnsi="NoorLotus" w:hint="cs"/>
          <w:rtl/>
        </w:rPr>
        <w:t xml:space="preserve"> بعد الفحص</w:t>
      </w:r>
      <w:r w:rsidR="005C28F5" w:rsidRPr="0054492F">
        <w:rPr>
          <w:rFonts w:ascii="NoorLotus" w:hAnsi="NoorLotus" w:hint="cs"/>
          <w:rtl/>
        </w:rPr>
        <w:t>،</w:t>
      </w:r>
      <w:r w:rsidRPr="0054492F">
        <w:rPr>
          <w:rFonts w:ascii="NoorLotus" w:hAnsi="NoorLotus" w:hint="cs"/>
          <w:rtl/>
        </w:rPr>
        <w:t xml:space="preserve"> متضمن </w:t>
      </w:r>
      <w:r w:rsidR="005C28F5" w:rsidRPr="0054492F">
        <w:rPr>
          <w:rFonts w:ascii="NoorLotus" w:hAnsi="NoorLotus" w:hint="cs"/>
          <w:rtl/>
        </w:rPr>
        <w:t>«</w:t>
      </w:r>
      <w:r w:rsidRPr="0054492F">
        <w:rPr>
          <w:rFonts w:ascii="NoorLotus" w:hAnsi="NoorLotus" w:hint="cs"/>
          <w:rtl/>
        </w:rPr>
        <w:t>دور</w:t>
      </w:r>
      <w:r w:rsidR="005C28F5" w:rsidRPr="0054492F">
        <w:rPr>
          <w:rFonts w:ascii="NoorLotus" w:hAnsi="NoorLotus" w:hint="cs"/>
          <w:rtl/>
        </w:rPr>
        <w:t>»</w:t>
      </w:r>
      <w:r w:rsidRPr="0054492F">
        <w:rPr>
          <w:rFonts w:ascii="NoorLotus" w:hAnsi="NoorLotus" w:hint="cs"/>
          <w:rtl/>
        </w:rPr>
        <w:t xml:space="preserve"> است و اشکال</w:t>
      </w:r>
      <w:r w:rsidR="005C28F5" w:rsidRPr="0054492F">
        <w:rPr>
          <w:rFonts w:ascii="NoorLotus" w:hAnsi="NoorLotus" w:hint="cs"/>
          <w:rtl/>
        </w:rPr>
        <w:t xml:space="preserve"> «دور» وارد است.</w:t>
      </w:r>
      <w:r w:rsidRPr="0054492F">
        <w:rPr>
          <w:rFonts w:ascii="NoorLotus" w:hAnsi="NoorLotus" w:hint="cs"/>
          <w:rtl/>
        </w:rPr>
        <w:t xml:space="preserve"> اثبات مطلوب از طریق اشتراک با حاضرین </w:t>
      </w:r>
      <w:r w:rsidR="00145CC5" w:rsidRPr="0054492F">
        <w:rPr>
          <w:rFonts w:ascii="NoorLotus" w:hAnsi="NoorLotus" w:hint="cs"/>
          <w:rtl/>
        </w:rPr>
        <w:t xml:space="preserve">در زمان ائمه هم اشکال داشت به </w:t>
      </w:r>
      <w:r w:rsidR="005C28F5" w:rsidRPr="0054492F">
        <w:rPr>
          <w:rFonts w:ascii="NoorLotus" w:hAnsi="NoorLotus" w:hint="cs"/>
          <w:rtl/>
        </w:rPr>
        <w:t>تقریری</w:t>
      </w:r>
      <w:r w:rsidR="00145CC5" w:rsidRPr="0054492F">
        <w:rPr>
          <w:rFonts w:ascii="NoorLotus" w:hAnsi="NoorLotus" w:hint="cs"/>
          <w:rtl/>
        </w:rPr>
        <w:t xml:space="preserve"> که </w:t>
      </w:r>
      <w:r w:rsidR="005C28F5" w:rsidRPr="0054492F">
        <w:rPr>
          <w:rFonts w:ascii="NoorLotus" w:hAnsi="NoorLotus" w:hint="cs"/>
          <w:rtl/>
        </w:rPr>
        <w:t>به تفصیل</w:t>
      </w:r>
      <w:r w:rsidR="00145CC5" w:rsidRPr="0054492F">
        <w:rPr>
          <w:rFonts w:ascii="NoorLotus" w:hAnsi="NoorLotus" w:hint="cs"/>
          <w:rtl/>
        </w:rPr>
        <w:t xml:space="preserve"> گذشت. </w:t>
      </w:r>
    </w:p>
    <w:p w14:paraId="72622A73" w14:textId="77777777" w:rsidR="00145CC5" w:rsidRPr="0054492F" w:rsidRDefault="00000000" w:rsidP="00C5667D">
      <w:pPr>
        <w:rPr>
          <w:rFonts w:ascii="NoorLotus" w:hAnsi="NoorLotus"/>
          <w:rtl/>
        </w:rPr>
      </w:pPr>
      <w:r w:rsidRPr="0054492F">
        <w:rPr>
          <w:rFonts w:ascii="NoorLotus" w:hAnsi="NoorLotus" w:hint="cs"/>
          <w:rtl/>
        </w:rPr>
        <w:t xml:space="preserve">جلسه گذشته ملاحظه کردیم که شهید صدر فرمود اساسا خودِ این اشکال مبنائا و بنائا، اشکال دارد. به اشکال اثباتی آقای عراقی تصریح نمی‌کند، اما </w:t>
      </w:r>
      <w:r w:rsidR="00315D3A" w:rsidRPr="0054492F">
        <w:rPr>
          <w:rFonts w:ascii="NoorLotus" w:hAnsi="NoorLotus" w:hint="cs"/>
          <w:rtl/>
        </w:rPr>
        <w:t>می‌گوید</w:t>
      </w:r>
      <w:r w:rsidRPr="0054492F">
        <w:rPr>
          <w:rFonts w:ascii="NoorLotus" w:hAnsi="NoorLotus" w:hint="cs"/>
          <w:rtl/>
        </w:rPr>
        <w:t xml:space="preserve"> این</w:t>
      </w:r>
      <w:r w:rsidR="00C5667D" w:rsidRPr="0054492F">
        <w:rPr>
          <w:rFonts w:ascii="NoorLotus" w:hAnsi="NoorLotus" w:hint="cs"/>
          <w:rtl/>
        </w:rPr>
        <w:t xml:space="preserve"> نحوه</w:t>
      </w:r>
      <w:r w:rsidRPr="0054492F">
        <w:rPr>
          <w:rFonts w:ascii="NoorLotus" w:hAnsi="NoorLotus" w:hint="cs"/>
          <w:rtl/>
        </w:rPr>
        <w:t xml:space="preserve"> اشکال </w:t>
      </w:r>
      <w:r w:rsidR="00C5667D" w:rsidRPr="0054492F">
        <w:rPr>
          <w:rFonts w:ascii="NoorLotus" w:hAnsi="NoorLotus" w:hint="cs"/>
          <w:rtl/>
        </w:rPr>
        <w:t>(</w:t>
      </w:r>
      <w:r w:rsidRPr="0054492F">
        <w:rPr>
          <w:rFonts w:ascii="NoorLotus" w:hAnsi="NoorLotus" w:hint="cs"/>
          <w:rtl/>
        </w:rPr>
        <w:t xml:space="preserve">که استفاده احتیاط از این اوامر متوقف است بر اینکه در مرحله سابق منجّزی وجود داشته باشد و </w:t>
      </w:r>
      <w:r w:rsidR="00C5667D" w:rsidRPr="0054492F">
        <w:rPr>
          <w:rFonts w:ascii="NoorLotus" w:hAnsi="NoorLotus" w:hint="cs"/>
          <w:rtl/>
        </w:rPr>
        <w:t xml:space="preserve">مفروض این است که غیر از همین روایت، </w:t>
      </w:r>
      <w:r w:rsidRPr="0054492F">
        <w:rPr>
          <w:rFonts w:ascii="NoorLotus" w:hAnsi="NoorLotus" w:hint="cs"/>
          <w:rtl/>
        </w:rPr>
        <w:t>منجّ</w:t>
      </w:r>
      <w:r w:rsidR="00C5667D" w:rsidRPr="0054492F">
        <w:rPr>
          <w:rFonts w:ascii="NoorLotus" w:hAnsi="NoorLotus" w:hint="cs"/>
          <w:rtl/>
        </w:rPr>
        <w:t>زی در کار نیست فلذا دور می‌شود)</w:t>
      </w:r>
      <w:r w:rsidRPr="0054492F">
        <w:rPr>
          <w:rFonts w:ascii="NoorLotus" w:hAnsi="NoorLotus" w:hint="cs"/>
          <w:rtl/>
        </w:rPr>
        <w:t xml:space="preserve"> اشتباه است مبنائا و بنائا که توضیح آن گذشت. </w:t>
      </w:r>
    </w:p>
    <w:p w14:paraId="3B037836" w14:textId="77777777" w:rsidR="00145CC5" w:rsidRPr="0054492F" w:rsidRDefault="00000000" w:rsidP="006562DF">
      <w:pPr>
        <w:rPr>
          <w:rFonts w:ascii="NoorLotus" w:hAnsi="NoorLotus"/>
          <w:rtl/>
        </w:rPr>
      </w:pPr>
      <w:r w:rsidRPr="0054492F">
        <w:rPr>
          <w:rFonts w:ascii="NoorLotus" w:hAnsi="NoorLotus" w:hint="cs"/>
          <w:rtl/>
        </w:rPr>
        <w:t xml:space="preserve">حرف ایشان در مبنا این بود که چون مبنای ما حق الطاعه است، </w:t>
      </w:r>
      <w:r w:rsidR="003F4D3A" w:rsidRPr="0054492F">
        <w:rPr>
          <w:rFonts w:ascii="NoorLotus" w:hAnsi="NoorLotus" w:hint="cs"/>
          <w:rtl/>
        </w:rPr>
        <w:t>این اشکال را مبنائا قبول نداریم، زیرا مبنای آن</w:t>
      </w:r>
      <w:r w:rsidR="00C5667D" w:rsidRPr="0054492F">
        <w:rPr>
          <w:rFonts w:ascii="NoorLotus" w:hAnsi="NoorLotus" w:hint="cs"/>
          <w:rtl/>
        </w:rPr>
        <w:t xml:space="preserve"> اشکال</w:t>
      </w:r>
      <w:r w:rsidRPr="0054492F">
        <w:rPr>
          <w:rFonts w:ascii="NoorLotus" w:hAnsi="NoorLotus" w:hint="cs"/>
          <w:rtl/>
        </w:rPr>
        <w:t xml:space="preserve"> قبح عقاب بلا بیان است. </w:t>
      </w:r>
      <w:r w:rsidR="00FD0B59" w:rsidRPr="0054492F">
        <w:rPr>
          <w:rFonts w:ascii="NoorLotus" w:hAnsi="NoorLotus" w:hint="cs"/>
          <w:rtl/>
        </w:rPr>
        <w:t>بر اساس</w:t>
      </w:r>
      <w:r w:rsidRPr="0054492F">
        <w:rPr>
          <w:rFonts w:ascii="NoorLotus" w:hAnsi="NoorLotus" w:hint="cs"/>
          <w:rtl/>
        </w:rPr>
        <w:t xml:space="preserve"> مبنای ما</w:t>
      </w:r>
      <w:r w:rsidR="00FD0B59" w:rsidRPr="0054492F">
        <w:rPr>
          <w:rFonts w:ascii="NoorLotus" w:hAnsi="NoorLotus" w:hint="cs"/>
          <w:rtl/>
        </w:rPr>
        <w:t>،</w:t>
      </w:r>
      <w:r w:rsidRPr="0054492F">
        <w:rPr>
          <w:rFonts w:ascii="NoorLotus" w:hAnsi="NoorLotus" w:hint="cs"/>
          <w:rtl/>
        </w:rPr>
        <w:t xml:space="preserve"> </w:t>
      </w:r>
      <w:r w:rsidR="003F4D3A" w:rsidRPr="0054492F">
        <w:rPr>
          <w:rFonts w:ascii="NoorLotus" w:hAnsi="NoorLotus" w:hint="cs"/>
          <w:rtl/>
        </w:rPr>
        <w:t>روایات</w:t>
      </w:r>
      <w:r w:rsidRPr="0054492F">
        <w:rPr>
          <w:rFonts w:ascii="NoorLotus" w:hAnsi="NoorLotus" w:hint="cs"/>
          <w:rtl/>
        </w:rPr>
        <w:t xml:space="preserve"> احتیاط</w:t>
      </w:r>
      <w:r w:rsidR="003F4D3A" w:rsidRPr="0054492F">
        <w:rPr>
          <w:rFonts w:ascii="NoorLotus" w:hAnsi="NoorLotus" w:hint="cs"/>
          <w:rtl/>
        </w:rPr>
        <w:t>،</w:t>
      </w:r>
      <w:r w:rsidRPr="0054492F">
        <w:rPr>
          <w:rFonts w:ascii="NoorLotus" w:hAnsi="NoorLotus" w:hint="cs"/>
          <w:rtl/>
        </w:rPr>
        <w:t xml:space="preserve"> موک</w:t>
      </w:r>
      <w:r w:rsidR="003F4D3A" w:rsidRPr="0054492F">
        <w:rPr>
          <w:rFonts w:ascii="NoorLotus" w:hAnsi="NoorLotus" w:hint="cs"/>
          <w:rtl/>
        </w:rPr>
        <w:t>ِّ</w:t>
      </w:r>
      <w:r w:rsidRPr="0054492F">
        <w:rPr>
          <w:rFonts w:ascii="NoorLotus" w:hAnsi="NoorLotus" w:hint="cs"/>
          <w:rtl/>
        </w:rPr>
        <w:t>د منج</w:t>
      </w:r>
      <w:r w:rsidR="003F4D3A" w:rsidRPr="0054492F">
        <w:rPr>
          <w:rFonts w:ascii="NoorLotus" w:hAnsi="NoorLotus" w:hint="cs"/>
          <w:rtl/>
        </w:rPr>
        <w:t>ِّ</w:t>
      </w:r>
      <w:r w:rsidRPr="0054492F">
        <w:rPr>
          <w:rFonts w:ascii="NoorLotus" w:hAnsi="NoorLotus" w:hint="cs"/>
          <w:rtl/>
        </w:rPr>
        <w:t>زیت احتمال</w:t>
      </w:r>
      <w:r w:rsidR="003F4D3A" w:rsidRPr="0054492F">
        <w:rPr>
          <w:rFonts w:ascii="NoorLotus" w:hAnsi="NoorLotus" w:hint="cs"/>
          <w:rtl/>
        </w:rPr>
        <w:t xml:space="preserve"> است</w:t>
      </w:r>
      <w:r w:rsidRPr="0054492F">
        <w:rPr>
          <w:rFonts w:ascii="NoorLotus" w:hAnsi="NoorLotus" w:hint="cs"/>
          <w:rtl/>
        </w:rPr>
        <w:t xml:space="preserve"> و </w:t>
      </w:r>
      <w:r w:rsidR="00C5667D" w:rsidRPr="0054492F">
        <w:rPr>
          <w:rFonts w:ascii="NoorLotus" w:hAnsi="NoorLotus" w:hint="cs"/>
          <w:rtl/>
        </w:rPr>
        <w:t xml:space="preserve">لذا </w:t>
      </w:r>
      <w:r w:rsidRPr="0054492F">
        <w:rPr>
          <w:rFonts w:ascii="NoorLotus" w:hAnsi="NoorLotus" w:hint="cs"/>
          <w:rtl/>
        </w:rPr>
        <w:t xml:space="preserve">عرفا معنای این روایات این </w:t>
      </w:r>
      <w:r w:rsidR="005C28F5" w:rsidRPr="0054492F">
        <w:rPr>
          <w:rFonts w:ascii="NoorLotus" w:hAnsi="NoorLotus" w:hint="cs"/>
          <w:rtl/>
        </w:rPr>
        <w:t>می‌شود</w:t>
      </w:r>
      <w:r w:rsidR="003F4D3A" w:rsidRPr="0054492F">
        <w:rPr>
          <w:rFonts w:ascii="NoorLotus" w:hAnsi="NoorLotus" w:hint="cs"/>
          <w:rtl/>
        </w:rPr>
        <w:t xml:space="preserve"> که مولی برائت </w:t>
      </w:r>
      <w:r w:rsidR="006562DF" w:rsidRPr="0054492F">
        <w:rPr>
          <w:rFonts w:ascii="NoorLotus" w:hAnsi="NoorLotus" w:hint="cs"/>
          <w:rtl/>
        </w:rPr>
        <w:t xml:space="preserve">جعل </w:t>
      </w:r>
      <w:r w:rsidR="003F4D3A" w:rsidRPr="0054492F">
        <w:rPr>
          <w:rFonts w:ascii="NoorLotus" w:hAnsi="NoorLotus" w:hint="cs"/>
          <w:rtl/>
        </w:rPr>
        <w:t xml:space="preserve">نکرده است، </w:t>
      </w:r>
      <w:r w:rsidRPr="0054492F">
        <w:rPr>
          <w:rFonts w:ascii="NoorLotus" w:hAnsi="NoorLotus" w:hint="cs"/>
          <w:rtl/>
        </w:rPr>
        <w:t>و بنابراین</w:t>
      </w:r>
      <w:r w:rsidR="00746A4B" w:rsidRPr="0054492F">
        <w:rPr>
          <w:rFonts w:ascii="NoorLotus" w:hAnsi="NoorLotus" w:hint="cs"/>
          <w:rtl/>
        </w:rPr>
        <w:t xml:space="preserve"> تنجیز</w:t>
      </w:r>
      <w:r w:rsidR="00746A4B" w:rsidRPr="0054492F">
        <w:rPr>
          <w:rFonts w:ascii="NoorLotus" w:hAnsi="NoorLotus"/>
        </w:rPr>
        <w:t xml:space="preserve"> </w:t>
      </w:r>
      <w:r w:rsidRPr="0054492F">
        <w:rPr>
          <w:rFonts w:ascii="NoorLotus" w:hAnsi="NoorLotus" w:hint="cs"/>
          <w:rtl/>
        </w:rPr>
        <w:t>احتمال</w:t>
      </w:r>
      <w:r w:rsidR="00746A4B" w:rsidRPr="0054492F">
        <w:rPr>
          <w:rFonts w:ascii="NoorLotus" w:hAnsi="NoorLotus" w:hint="cs"/>
          <w:rtl/>
        </w:rPr>
        <w:t xml:space="preserve"> فعلی</w:t>
      </w:r>
      <w:r w:rsidRPr="0054492F">
        <w:rPr>
          <w:rFonts w:ascii="NoorLotus" w:hAnsi="NoorLotus" w:hint="cs"/>
          <w:rtl/>
        </w:rPr>
        <w:t xml:space="preserve">  </w:t>
      </w:r>
      <w:r w:rsidR="005C28F5" w:rsidRPr="0054492F">
        <w:rPr>
          <w:rFonts w:ascii="NoorLotus" w:hAnsi="NoorLotus" w:hint="cs"/>
          <w:rtl/>
        </w:rPr>
        <w:t>می‌شود</w:t>
      </w:r>
      <w:r w:rsidRPr="0054492F">
        <w:rPr>
          <w:rFonts w:ascii="NoorLotus" w:hAnsi="NoorLotus" w:hint="cs"/>
          <w:rtl/>
        </w:rPr>
        <w:t xml:space="preserve">. معلق علیه آن محقق است </w:t>
      </w:r>
      <w:r w:rsidR="00746A4B" w:rsidRPr="0054492F">
        <w:rPr>
          <w:rFonts w:ascii="NoorLotus" w:hAnsi="NoorLotus" w:hint="cs"/>
          <w:rtl/>
        </w:rPr>
        <w:t xml:space="preserve">چون با وجود تعلیقی بودن حق الطاعه بر عدم اذن شارع در مخالفت تکلیف محتمل، </w:t>
      </w:r>
      <w:r w:rsidR="003F4D3A" w:rsidRPr="0054492F">
        <w:rPr>
          <w:rFonts w:ascii="NoorLotus" w:hAnsi="NoorLotus" w:hint="cs"/>
          <w:rtl/>
        </w:rPr>
        <w:t>اذنی که مولی می</w:t>
      </w:r>
      <w:r w:rsidR="003F4D3A" w:rsidRPr="0054492F">
        <w:rPr>
          <w:rFonts w:ascii="NoorLotus" w:hAnsi="NoorLotus" w:hint="eastAsia"/>
          <w:rtl/>
        </w:rPr>
        <w:t>‌</w:t>
      </w:r>
      <w:r w:rsidR="003F4D3A" w:rsidRPr="0054492F">
        <w:rPr>
          <w:rFonts w:ascii="NoorLotus" w:hAnsi="NoorLotus" w:hint="cs"/>
          <w:rtl/>
        </w:rPr>
        <w:t>توانست بدهد،</w:t>
      </w:r>
      <w:r w:rsidR="00C5667D" w:rsidRPr="0054492F">
        <w:rPr>
          <w:rFonts w:ascii="NoorLotus" w:hAnsi="NoorLotus" w:hint="cs"/>
          <w:rtl/>
        </w:rPr>
        <w:t xml:space="preserve"> نداده است.</w:t>
      </w:r>
    </w:p>
    <w:p w14:paraId="0F2781F7" w14:textId="77777777" w:rsidR="00145CC5" w:rsidRPr="0054492F" w:rsidRDefault="00000000" w:rsidP="006562DF">
      <w:pPr>
        <w:rPr>
          <w:rFonts w:ascii="NoorLotus" w:hAnsi="NoorLotus"/>
          <w:rtl/>
        </w:rPr>
      </w:pPr>
      <w:r w:rsidRPr="0054492F">
        <w:rPr>
          <w:rFonts w:ascii="NoorLotus" w:hAnsi="NoorLotus" w:hint="cs"/>
          <w:rtl/>
        </w:rPr>
        <w:t>در بحث بنائی، فرمود که این طریقه مألوفی است که وقتی مولی می‌خواهد</w:t>
      </w:r>
      <w:r w:rsidR="006562DF" w:rsidRPr="0054492F">
        <w:rPr>
          <w:rFonts w:ascii="NoorLotus" w:hAnsi="NoorLotus" w:hint="cs"/>
          <w:rtl/>
        </w:rPr>
        <w:t xml:space="preserve"> حرمت شیئی را بیان</w:t>
      </w:r>
      <w:r w:rsidRPr="0054492F">
        <w:rPr>
          <w:rFonts w:ascii="NoorLotus" w:hAnsi="NoorLotus" w:hint="cs"/>
          <w:rtl/>
        </w:rPr>
        <w:t xml:space="preserve"> کند، </w:t>
      </w:r>
      <w:r w:rsidR="006562DF" w:rsidRPr="0054492F">
        <w:rPr>
          <w:rFonts w:ascii="NoorLotus" w:hAnsi="NoorLotus" w:hint="cs"/>
          <w:rtl/>
        </w:rPr>
        <w:t>از تعبیر</w:t>
      </w:r>
      <w:r w:rsidRPr="0054492F">
        <w:rPr>
          <w:rFonts w:ascii="NoorLotus" w:hAnsi="NoorLotus" w:hint="cs"/>
          <w:rtl/>
        </w:rPr>
        <w:t xml:space="preserve"> </w:t>
      </w:r>
      <w:r w:rsidR="006562DF" w:rsidRPr="0054492F">
        <w:rPr>
          <w:rFonts w:ascii="NoorLotus" w:hAnsi="NoorLotus" w:hint="cs"/>
          <w:rtl/>
        </w:rPr>
        <w:t>«</w:t>
      </w:r>
      <w:r w:rsidRPr="0054492F">
        <w:rPr>
          <w:rFonts w:ascii="NoorLotus" w:hAnsi="NoorLotus" w:hint="cs"/>
          <w:rtl/>
        </w:rPr>
        <w:t>ترتب عقاب بر ارتکاب آن فعل</w:t>
      </w:r>
      <w:r w:rsidR="006562DF" w:rsidRPr="0054492F">
        <w:rPr>
          <w:rFonts w:ascii="NoorLotus" w:hAnsi="NoorLotus" w:hint="cs"/>
          <w:rtl/>
        </w:rPr>
        <w:t>»</w:t>
      </w:r>
      <w:r w:rsidRPr="0054492F">
        <w:rPr>
          <w:rFonts w:ascii="NoorLotus" w:hAnsi="NoorLotus" w:hint="cs"/>
          <w:rtl/>
        </w:rPr>
        <w:t xml:space="preserve"> </w:t>
      </w:r>
      <w:r w:rsidR="006562DF" w:rsidRPr="0054492F">
        <w:rPr>
          <w:rFonts w:ascii="NoorLotus" w:hAnsi="NoorLotus" w:hint="cs"/>
          <w:rtl/>
        </w:rPr>
        <w:t>استفاده می‌کند</w:t>
      </w:r>
      <w:r w:rsidRPr="0054492F">
        <w:rPr>
          <w:rFonts w:ascii="NoorLotus" w:hAnsi="NoorLotus" w:hint="cs"/>
          <w:rtl/>
        </w:rPr>
        <w:t xml:space="preserve">. برای مثال فرض کنید «من شرب الخمر دخل النار» بیانی عرفی است برای اینکه «شرب الخمر حرام». در این مسأله، فرقی </w:t>
      </w:r>
      <w:r w:rsidR="005C28F5" w:rsidRPr="0054492F">
        <w:rPr>
          <w:rFonts w:ascii="NoorLotus" w:hAnsi="NoorLotus" w:hint="cs"/>
          <w:rtl/>
        </w:rPr>
        <w:t>نمی‌کند</w:t>
      </w:r>
      <w:r w:rsidRPr="0054492F">
        <w:rPr>
          <w:rFonts w:ascii="NoorLotus" w:hAnsi="NoorLotus" w:hint="cs"/>
          <w:rtl/>
        </w:rPr>
        <w:t xml:space="preserve"> که آن حکم، حکم واقعی و مترتب بر عنوان فعل باشد مثل شُرب الخمر و یا حکم ظاهری مترتب بر عنوان شبهه و شک و امثال آن باشد، مانند بحث ما که فرض کنید «من اقتحم الشبهة دخل الهلکة». آنگاه، ایشان بر اساس اینکه این جمله قضیه خارجیه باشد یا حکم قضیه حقیقیه باشد، به هر دو صورت جواب داده است. </w:t>
      </w:r>
    </w:p>
    <w:p w14:paraId="79B1AC1B" w14:textId="77777777" w:rsidR="00FD0B59" w:rsidRPr="0054492F" w:rsidRDefault="00000000" w:rsidP="00FD0B59">
      <w:pPr>
        <w:pStyle w:val="Heading1"/>
        <w:rPr>
          <w:rtl/>
        </w:rPr>
      </w:pPr>
      <w:bookmarkStart w:id="918" w:name="_Toc135213773"/>
      <w:r w:rsidRPr="0054492F">
        <w:rPr>
          <w:rFonts w:hint="cs"/>
          <w:rtl/>
        </w:rPr>
        <w:t>بررسی و نقد بیان شهید صدر در دفع اصل شبهه و اشکال</w:t>
      </w:r>
      <w:bookmarkEnd w:id="918"/>
    </w:p>
    <w:p w14:paraId="30247DAC" w14:textId="77777777" w:rsidR="00145CC5" w:rsidRPr="0054492F" w:rsidRDefault="00000000" w:rsidP="00C5667D">
      <w:pPr>
        <w:rPr>
          <w:rFonts w:ascii="NoorLotus" w:hAnsi="NoorLotus"/>
          <w:rtl/>
        </w:rPr>
      </w:pPr>
      <w:r w:rsidRPr="0054492F">
        <w:rPr>
          <w:rFonts w:ascii="NoorLotus" w:hAnsi="NoorLotus" w:hint="cs"/>
          <w:rtl/>
        </w:rPr>
        <w:t xml:space="preserve">به نظر بنده اشکالات متعددی در فرمایشات ایشان </w:t>
      </w:r>
      <w:r w:rsidR="00FD0B59" w:rsidRPr="0054492F">
        <w:rPr>
          <w:rFonts w:ascii="NoorLotus" w:hAnsi="NoorLotus" w:hint="cs"/>
          <w:rtl/>
        </w:rPr>
        <w:t>وجود دارد</w:t>
      </w:r>
      <w:r w:rsidRPr="0054492F">
        <w:rPr>
          <w:rFonts w:ascii="NoorLotus" w:hAnsi="NoorLotus" w:hint="cs"/>
          <w:rtl/>
        </w:rPr>
        <w:t xml:space="preserve"> که از برخی از آن</w:t>
      </w:r>
      <w:r w:rsidRPr="0054492F">
        <w:rPr>
          <w:rFonts w:ascii="NoorLotus" w:hAnsi="NoorLotus" w:hint="eastAsia"/>
          <w:rtl/>
        </w:rPr>
        <w:t>‌</w:t>
      </w:r>
      <w:r w:rsidRPr="0054492F">
        <w:rPr>
          <w:rFonts w:ascii="NoorLotus" w:hAnsi="NoorLotus" w:hint="cs"/>
          <w:rtl/>
        </w:rPr>
        <w:t>ها اغماض می</w:t>
      </w:r>
      <w:r w:rsidR="00FD0B59" w:rsidRPr="0054492F">
        <w:rPr>
          <w:rFonts w:ascii="NoorLotus" w:hAnsi="NoorLotus" w:hint="eastAsia"/>
          <w:rtl/>
        </w:rPr>
        <w:t>‌</w:t>
      </w:r>
      <w:r w:rsidRPr="0054492F">
        <w:rPr>
          <w:rFonts w:ascii="NoorLotus" w:hAnsi="NoorLotus" w:hint="cs"/>
          <w:rtl/>
        </w:rPr>
        <w:t>کنم. برخی از دوستان می</w:t>
      </w:r>
      <w:r w:rsidR="00FD0B59" w:rsidRPr="0054492F">
        <w:rPr>
          <w:rFonts w:ascii="NoorLotus" w:hAnsi="NoorLotus" w:hint="eastAsia"/>
          <w:rtl/>
        </w:rPr>
        <w:t>‌</w:t>
      </w:r>
      <w:r w:rsidRPr="0054492F">
        <w:rPr>
          <w:rFonts w:ascii="NoorLotus" w:hAnsi="NoorLotus" w:hint="cs"/>
          <w:rtl/>
        </w:rPr>
        <w:t>گفتند چرا شما خودتان را موظف می</w:t>
      </w:r>
      <w:r w:rsidR="00FD0B59" w:rsidRPr="0054492F">
        <w:rPr>
          <w:rFonts w:ascii="NoorLotus" w:hAnsi="NoorLotus" w:hint="eastAsia"/>
          <w:rtl/>
        </w:rPr>
        <w:t>‌</w:t>
      </w:r>
      <w:r w:rsidRPr="0054492F">
        <w:rPr>
          <w:rFonts w:ascii="NoorLotus" w:hAnsi="NoorLotus" w:hint="cs"/>
          <w:rtl/>
        </w:rPr>
        <w:t>دانید که هر چه</w:t>
      </w:r>
      <w:r w:rsidR="00FD0B59" w:rsidRPr="0054492F">
        <w:rPr>
          <w:rFonts w:ascii="NoorLotus" w:hAnsi="NoorLotus" w:hint="cs"/>
          <w:rtl/>
        </w:rPr>
        <w:t xml:space="preserve"> را شهید صدر بحث کرده است، </w:t>
      </w:r>
      <w:r w:rsidRPr="0054492F">
        <w:rPr>
          <w:rFonts w:ascii="NoorLotus" w:hAnsi="NoorLotus" w:hint="cs"/>
          <w:rtl/>
        </w:rPr>
        <w:t>بحث کنید! ما خودمان را به این کار موظف نمی</w:t>
      </w:r>
      <w:r w:rsidR="00FD0B59" w:rsidRPr="0054492F">
        <w:rPr>
          <w:rFonts w:ascii="NoorLotus" w:hAnsi="NoorLotus" w:hint="eastAsia"/>
          <w:rtl/>
        </w:rPr>
        <w:t>‌</w:t>
      </w:r>
      <w:r w:rsidRPr="0054492F">
        <w:rPr>
          <w:rFonts w:ascii="NoorLotus" w:hAnsi="NoorLotus" w:hint="cs"/>
          <w:rtl/>
        </w:rPr>
        <w:t>دانیم</w:t>
      </w:r>
      <w:r w:rsidR="00FD0B59" w:rsidRPr="0054492F">
        <w:rPr>
          <w:rFonts w:ascii="NoorLotus" w:hAnsi="NoorLotus" w:hint="cs"/>
          <w:rtl/>
        </w:rPr>
        <w:t>،</w:t>
      </w:r>
      <w:r w:rsidRPr="0054492F">
        <w:rPr>
          <w:rFonts w:ascii="NoorLotus" w:hAnsi="NoorLotus" w:hint="cs"/>
          <w:rtl/>
        </w:rPr>
        <w:t xml:space="preserve"> ولی موظف می</w:t>
      </w:r>
      <w:r w:rsidR="00FD0B59" w:rsidRPr="0054492F">
        <w:rPr>
          <w:rFonts w:ascii="NoorLotus" w:hAnsi="NoorLotus" w:hint="eastAsia"/>
          <w:rtl/>
        </w:rPr>
        <w:t>‌</w:t>
      </w:r>
      <w:r w:rsidR="00FD0B59" w:rsidRPr="0054492F">
        <w:rPr>
          <w:rFonts w:ascii="NoorLotus" w:hAnsi="NoorLotus" w:hint="cs"/>
          <w:rtl/>
        </w:rPr>
        <w:t xml:space="preserve">دانیم مباحثی را که اثرگذار است، </w:t>
      </w:r>
      <w:r w:rsidRPr="0054492F">
        <w:rPr>
          <w:rFonts w:ascii="NoorLotus" w:hAnsi="NoorLotus" w:hint="cs"/>
          <w:rtl/>
        </w:rPr>
        <w:t>بحث کنیم. این بحث نه تنها</w:t>
      </w:r>
      <w:r w:rsidR="00FD0B59" w:rsidRPr="0054492F">
        <w:rPr>
          <w:rFonts w:ascii="NoorLotus" w:hAnsi="NoorLotus" w:hint="cs"/>
          <w:rtl/>
        </w:rPr>
        <w:t xml:space="preserve"> در</w:t>
      </w:r>
      <w:r w:rsidRPr="0054492F">
        <w:rPr>
          <w:rFonts w:ascii="NoorLotus" w:hAnsi="NoorLotus" w:hint="cs"/>
          <w:rtl/>
        </w:rPr>
        <w:t xml:space="preserve"> اینجا اثر دارد</w:t>
      </w:r>
      <w:r w:rsidR="00FD0B59" w:rsidRPr="0054492F">
        <w:rPr>
          <w:rFonts w:ascii="NoorLotus" w:hAnsi="NoorLotus" w:hint="cs"/>
          <w:rtl/>
        </w:rPr>
        <w:t>،</w:t>
      </w:r>
      <w:r w:rsidRPr="0054492F">
        <w:rPr>
          <w:rFonts w:ascii="NoorLotus" w:hAnsi="NoorLotus" w:hint="cs"/>
          <w:rtl/>
        </w:rPr>
        <w:t xml:space="preserve"> بلکه در تحلیل کل جملاتی که </w:t>
      </w:r>
      <w:r w:rsidR="00C5667D" w:rsidRPr="0054492F">
        <w:rPr>
          <w:rFonts w:ascii="NoorLotus" w:hAnsi="NoorLotus" w:hint="cs"/>
          <w:rtl/>
        </w:rPr>
        <w:t xml:space="preserve">از تعابیری مثل </w:t>
      </w:r>
      <w:r w:rsidRPr="0054492F">
        <w:rPr>
          <w:rFonts w:ascii="NoorLotus" w:hAnsi="NoorLotus" w:hint="cs"/>
          <w:rtl/>
        </w:rPr>
        <w:t xml:space="preserve">ترتب عقاب </w:t>
      </w:r>
      <w:r w:rsidR="00C5667D" w:rsidRPr="0054492F">
        <w:rPr>
          <w:rFonts w:ascii="NoorLotus" w:hAnsi="NoorLotus" w:hint="cs"/>
          <w:rtl/>
        </w:rPr>
        <w:t>استفاده شده</w:t>
      </w:r>
      <w:r w:rsidRPr="0054492F">
        <w:rPr>
          <w:rFonts w:ascii="NoorLotus" w:hAnsi="NoorLotus" w:hint="cs"/>
          <w:rtl/>
        </w:rPr>
        <w:t xml:space="preserve"> </w:t>
      </w:r>
      <w:r w:rsidR="00FD0B59" w:rsidRPr="0054492F">
        <w:rPr>
          <w:rFonts w:ascii="NoorLotus" w:hAnsi="NoorLotus" w:hint="cs"/>
          <w:rtl/>
        </w:rPr>
        <w:t xml:space="preserve">فایده دارد. بنابراین، اختصاصی </w:t>
      </w:r>
      <w:r w:rsidRPr="0054492F">
        <w:rPr>
          <w:rFonts w:ascii="NoorLotus" w:hAnsi="NoorLotus" w:hint="cs"/>
          <w:rtl/>
        </w:rPr>
        <w:t>به اینجا ندارد.</w:t>
      </w:r>
      <w:r w:rsidR="006562DF" w:rsidRPr="0054492F">
        <w:rPr>
          <w:rFonts w:ascii="NoorLotus" w:hAnsi="NoorLotus" w:hint="cs"/>
          <w:rtl/>
        </w:rPr>
        <w:t xml:space="preserve"> مثلاً</w:t>
      </w:r>
      <w:r w:rsidRPr="0054492F">
        <w:rPr>
          <w:rFonts w:ascii="NoorLotus" w:hAnsi="NoorLotus" w:hint="cs"/>
          <w:rtl/>
        </w:rPr>
        <w:t xml:space="preserve"> اگر کسی شبهات اینجا را</w:t>
      </w:r>
      <w:r w:rsidR="00C5667D" w:rsidRPr="0054492F">
        <w:rPr>
          <w:rFonts w:ascii="NoorLotus" w:hAnsi="NoorLotus" w:hint="cs"/>
          <w:rtl/>
        </w:rPr>
        <w:t>،</w:t>
      </w:r>
      <w:r w:rsidRPr="0054492F">
        <w:rPr>
          <w:rFonts w:ascii="NoorLotus" w:hAnsi="NoorLotus" w:hint="cs"/>
          <w:rtl/>
        </w:rPr>
        <w:t xml:space="preserve"> درباره</w:t>
      </w:r>
      <w:r w:rsidR="00C5667D" w:rsidRPr="0054492F">
        <w:rPr>
          <w:rFonts w:ascii="NoorLotus" w:hAnsi="NoorLotus" w:hint="cs"/>
          <w:rtl/>
        </w:rPr>
        <w:t xml:space="preserve"> آن سری از</w:t>
      </w:r>
      <w:r w:rsidRPr="0054492F">
        <w:rPr>
          <w:rFonts w:ascii="NoorLotus" w:hAnsi="NoorLotus" w:hint="cs"/>
          <w:rtl/>
        </w:rPr>
        <w:t xml:space="preserve"> احکام واقعی</w:t>
      </w:r>
      <w:r w:rsidR="00C5667D" w:rsidRPr="0054492F">
        <w:rPr>
          <w:rFonts w:ascii="NoorLotus" w:hAnsi="NoorLotus" w:hint="cs"/>
          <w:rtl/>
        </w:rPr>
        <w:t>‌ی که در مثل کتاب ثواب الاعمال و عقاب الاعمال با تعبیر ترتب عقاب بیان شده‌انـد، هم مطرح کند</w:t>
      </w:r>
      <w:r w:rsidR="000A6027" w:rsidRPr="0054492F">
        <w:rPr>
          <w:rFonts w:ascii="NoorLotus" w:hAnsi="NoorLotus" w:hint="cs"/>
          <w:rtl/>
        </w:rPr>
        <w:t>،</w:t>
      </w:r>
      <w:r w:rsidRPr="0054492F">
        <w:rPr>
          <w:rFonts w:ascii="NoorLotus" w:hAnsi="NoorLotus" w:hint="cs"/>
          <w:rtl/>
        </w:rPr>
        <w:t xml:space="preserve"> باید توجیهی داشته باشیم. </w:t>
      </w:r>
      <w:r w:rsidR="000A6027" w:rsidRPr="0054492F">
        <w:rPr>
          <w:rFonts w:ascii="NoorLotus" w:hAnsi="NoorLotus" w:hint="cs"/>
          <w:rtl/>
        </w:rPr>
        <w:t xml:space="preserve">لذا </w:t>
      </w:r>
      <w:r w:rsidR="000F134E" w:rsidRPr="0054492F">
        <w:rPr>
          <w:rFonts w:ascii="NoorLotus" w:hAnsi="NoorLotus" w:hint="cs"/>
          <w:rtl/>
        </w:rPr>
        <w:t>به نظر بنده بحث قابل توجهی است.</w:t>
      </w:r>
    </w:p>
    <w:p w14:paraId="02F5FEB0" w14:textId="77777777" w:rsidR="000F134E" w:rsidRPr="0054492F" w:rsidRDefault="00000000" w:rsidP="00C5667D">
      <w:pPr>
        <w:rPr>
          <w:rFonts w:ascii="NoorLotus" w:hAnsi="NoorLotus"/>
          <w:rtl/>
        </w:rPr>
      </w:pPr>
      <w:r w:rsidRPr="0054492F">
        <w:rPr>
          <w:rFonts w:ascii="NoorLotus" w:hAnsi="NoorLotus" w:hint="cs"/>
          <w:rtl/>
        </w:rPr>
        <w:t>اولین مطل</w:t>
      </w:r>
      <w:r w:rsidR="00145CC5" w:rsidRPr="0054492F">
        <w:rPr>
          <w:rFonts w:ascii="NoorLotus" w:hAnsi="NoorLotus" w:hint="cs"/>
          <w:rtl/>
        </w:rPr>
        <w:t>بی که عرض می</w:t>
      </w:r>
      <w:r w:rsidRPr="0054492F">
        <w:rPr>
          <w:rFonts w:ascii="NoorLotus" w:hAnsi="NoorLotus" w:hint="eastAsia"/>
          <w:rtl/>
        </w:rPr>
        <w:t>‌</w:t>
      </w:r>
      <w:r w:rsidRPr="0054492F">
        <w:rPr>
          <w:rFonts w:ascii="NoorLotus" w:hAnsi="NoorLotus" w:hint="cs"/>
          <w:rtl/>
        </w:rPr>
        <w:t xml:space="preserve">کنم، </w:t>
      </w:r>
      <w:r w:rsidR="00145CC5" w:rsidRPr="0054492F">
        <w:rPr>
          <w:rFonts w:ascii="NoorLotus" w:hAnsi="NoorLotus" w:hint="cs"/>
          <w:rtl/>
        </w:rPr>
        <w:t>اشکال نیست ولی توجه به نکته</w:t>
      </w:r>
      <w:r w:rsidR="00145CC5" w:rsidRPr="0054492F">
        <w:rPr>
          <w:rFonts w:ascii="NoorLotus" w:hAnsi="NoorLotus" w:hint="eastAsia"/>
          <w:rtl/>
        </w:rPr>
        <w:t>‌</w:t>
      </w:r>
      <w:r w:rsidR="00145CC5" w:rsidRPr="0054492F">
        <w:rPr>
          <w:rFonts w:ascii="NoorLotus" w:hAnsi="NoorLotus" w:hint="cs"/>
          <w:rtl/>
        </w:rPr>
        <w:t>ای است. در قسمت بنائی</w:t>
      </w:r>
      <w:r w:rsidRPr="0054492F">
        <w:rPr>
          <w:rFonts w:ascii="NoorLotus" w:hAnsi="NoorLotus" w:hint="cs"/>
          <w:rtl/>
        </w:rPr>
        <w:t>،</w:t>
      </w:r>
      <w:r w:rsidR="00145CC5" w:rsidRPr="0054492F">
        <w:rPr>
          <w:rFonts w:ascii="NoorLotus" w:hAnsi="NoorLotus" w:hint="cs"/>
          <w:rtl/>
        </w:rPr>
        <w:t xml:space="preserve"> تلاش مرحوم شهید صدر اینست که بگوید از این روایات امر به احتیاط و ایجاب احتیاط</w:t>
      </w:r>
      <w:r w:rsidR="00C5667D" w:rsidRPr="0054492F">
        <w:rPr>
          <w:rFonts w:ascii="NoorLotus" w:hAnsi="NoorLotus" w:hint="cs"/>
          <w:rtl/>
        </w:rPr>
        <w:t xml:space="preserve"> را</w:t>
      </w:r>
      <w:r w:rsidR="00145CC5" w:rsidRPr="0054492F">
        <w:rPr>
          <w:rFonts w:ascii="NoorLotus" w:hAnsi="NoorLotus" w:hint="cs"/>
          <w:rtl/>
        </w:rPr>
        <w:t xml:space="preserve"> </w:t>
      </w:r>
      <w:r w:rsidR="00C5667D" w:rsidRPr="0054492F">
        <w:rPr>
          <w:rFonts w:ascii="NoorLotus" w:hAnsi="NoorLotus" w:hint="cs"/>
          <w:rtl/>
        </w:rPr>
        <w:t xml:space="preserve">استفاده </w:t>
      </w:r>
      <w:r w:rsidR="00145CC5" w:rsidRPr="0054492F">
        <w:rPr>
          <w:rFonts w:ascii="NoorLotus" w:hAnsi="NoorLotus" w:hint="cs"/>
          <w:rtl/>
        </w:rPr>
        <w:t>می</w:t>
      </w:r>
      <w:r w:rsidRPr="0054492F">
        <w:rPr>
          <w:rFonts w:ascii="NoorLotus" w:hAnsi="NoorLotus" w:hint="eastAsia"/>
          <w:rtl/>
        </w:rPr>
        <w:t>‌</w:t>
      </w:r>
      <w:r w:rsidR="00145CC5" w:rsidRPr="0054492F">
        <w:rPr>
          <w:rFonts w:ascii="NoorLotus" w:hAnsi="NoorLotus" w:hint="cs"/>
          <w:rtl/>
        </w:rPr>
        <w:t>کنیم.</w:t>
      </w:r>
    </w:p>
    <w:p w14:paraId="32385931" w14:textId="77777777" w:rsidR="00181929" w:rsidRPr="0054492F" w:rsidRDefault="00000000" w:rsidP="00181929">
      <w:pPr>
        <w:pStyle w:val="Heading2"/>
        <w:rPr>
          <w:rtl/>
        </w:rPr>
      </w:pPr>
      <w:bookmarkStart w:id="919" w:name="_Toc135213774"/>
      <w:r w:rsidRPr="0054492F">
        <w:rPr>
          <w:rFonts w:hint="cs"/>
          <w:rtl/>
        </w:rPr>
        <w:t>الف: در بحث مبنایی</w:t>
      </w:r>
      <w:bookmarkEnd w:id="919"/>
    </w:p>
    <w:p w14:paraId="36C26992" w14:textId="77777777" w:rsidR="00181929" w:rsidRPr="0054492F" w:rsidRDefault="00000000" w:rsidP="006562DF">
      <w:pPr>
        <w:rPr>
          <w:rFonts w:ascii="NoorLotus" w:hAnsi="NoorLotus"/>
          <w:rtl/>
        </w:rPr>
      </w:pPr>
      <w:r w:rsidRPr="0054492F">
        <w:rPr>
          <w:rFonts w:ascii="NoorLotus" w:hAnsi="NoorLotus" w:hint="cs"/>
          <w:rtl/>
        </w:rPr>
        <w:t xml:space="preserve"> عنایت کنید که </w:t>
      </w:r>
      <w:r w:rsidR="000A6027" w:rsidRPr="0054492F">
        <w:rPr>
          <w:rFonts w:ascii="NoorLotus" w:hAnsi="NoorLotus" w:hint="cs"/>
          <w:rtl/>
        </w:rPr>
        <w:t>بر اساس</w:t>
      </w:r>
      <w:r w:rsidRPr="0054492F">
        <w:rPr>
          <w:rFonts w:ascii="NoorLotus" w:hAnsi="NoorLotus" w:hint="cs"/>
          <w:rtl/>
        </w:rPr>
        <w:t xml:space="preserve"> بحث مبنایی</w:t>
      </w:r>
      <w:r w:rsidR="000A6027" w:rsidRPr="0054492F">
        <w:rPr>
          <w:rFonts w:ascii="NoorLotus" w:hAnsi="NoorLotus" w:hint="cs"/>
          <w:rtl/>
        </w:rPr>
        <w:t>، ایشان نگفت که چه استفاده</w:t>
      </w:r>
      <w:r w:rsidR="000A6027" w:rsidRPr="0054492F">
        <w:rPr>
          <w:rFonts w:ascii="NoorLotus" w:hAnsi="NoorLotus" w:hint="eastAsia"/>
          <w:rtl/>
        </w:rPr>
        <w:t>‌</w:t>
      </w:r>
      <w:r w:rsidR="000A6027" w:rsidRPr="0054492F">
        <w:rPr>
          <w:rFonts w:ascii="NoorLotus" w:hAnsi="NoorLotus" w:hint="cs"/>
          <w:rtl/>
        </w:rPr>
        <w:t>ا</w:t>
      </w:r>
      <w:r w:rsidRPr="0054492F">
        <w:rPr>
          <w:rFonts w:ascii="NoorLotus" w:hAnsi="NoorLotus" w:hint="cs"/>
          <w:rtl/>
        </w:rPr>
        <w:t xml:space="preserve">ی </w:t>
      </w:r>
      <w:r w:rsidR="005C28F5" w:rsidRPr="0054492F">
        <w:rPr>
          <w:rFonts w:ascii="NoorLotus" w:hAnsi="NoorLotus" w:hint="cs"/>
          <w:rtl/>
        </w:rPr>
        <w:t>می‌کند</w:t>
      </w:r>
      <w:r w:rsidRPr="0054492F">
        <w:rPr>
          <w:rFonts w:ascii="NoorLotus" w:hAnsi="NoorLotus" w:hint="cs"/>
          <w:rtl/>
        </w:rPr>
        <w:t xml:space="preserve">. فرمود که بر اساس مبنای ما که حق الطاعه است، مفاد این روایات تاکید منجزیت احتمال است و دلالت عرفی دارد که برائت </w:t>
      </w:r>
      <w:r w:rsidR="006562DF" w:rsidRPr="0054492F">
        <w:rPr>
          <w:rFonts w:ascii="NoorLotus" w:hAnsi="NoorLotus" w:hint="cs"/>
          <w:rtl/>
        </w:rPr>
        <w:t xml:space="preserve">جعل </w:t>
      </w:r>
      <w:r w:rsidRPr="0054492F">
        <w:rPr>
          <w:rFonts w:ascii="NoorLotus" w:hAnsi="NoorLotus" w:hint="cs"/>
          <w:rtl/>
        </w:rPr>
        <w:t>نشده است.</w:t>
      </w:r>
    </w:p>
    <w:p w14:paraId="5B58DC6E" w14:textId="77777777" w:rsidR="00181929" w:rsidRPr="0054492F" w:rsidRDefault="00000000" w:rsidP="00181929">
      <w:pPr>
        <w:pStyle w:val="Heading2"/>
        <w:rPr>
          <w:rFonts w:ascii="NoorLotus" w:hAnsi="NoorLotus"/>
          <w:rtl/>
        </w:rPr>
      </w:pPr>
      <w:bookmarkStart w:id="920" w:name="_Toc135213775"/>
      <w:r w:rsidRPr="0054492F">
        <w:rPr>
          <w:rFonts w:hint="cs"/>
          <w:rtl/>
        </w:rPr>
        <w:t>عدم بحث شهید صدر از فهم ایجاب احتیاط مولوی از روایت بر اساس حق الطاعه</w:t>
      </w:r>
      <w:bookmarkEnd w:id="920"/>
    </w:p>
    <w:p w14:paraId="7B0D525B" w14:textId="77777777" w:rsidR="00145CC5" w:rsidRPr="0054492F" w:rsidRDefault="00000000" w:rsidP="000A6027">
      <w:pPr>
        <w:rPr>
          <w:rFonts w:ascii="NoorLotus" w:hAnsi="NoorLotus"/>
          <w:rtl/>
        </w:rPr>
      </w:pPr>
      <w:r w:rsidRPr="0054492F">
        <w:rPr>
          <w:rFonts w:ascii="NoorLotus" w:hAnsi="NoorLotus" w:hint="cs"/>
          <w:rtl/>
        </w:rPr>
        <w:t xml:space="preserve"> حال، </w:t>
      </w:r>
      <w:r w:rsidR="000A6027" w:rsidRPr="0054492F">
        <w:rPr>
          <w:rFonts w:ascii="NoorLotus" w:hAnsi="NoorLotus" w:hint="cs"/>
          <w:rtl/>
        </w:rPr>
        <w:t>مسأله</w:t>
      </w:r>
      <w:r w:rsidRPr="0054492F">
        <w:rPr>
          <w:rFonts w:ascii="NoorLotus" w:hAnsi="NoorLotus" w:hint="cs"/>
          <w:rtl/>
        </w:rPr>
        <w:t xml:space="preserve"> اینست که بالاخره تصریح بفرمایید که امر به احتیاط را استفاده می</w:t>
      </w:r>
      <w:r w:rsidR="000A6027" w:rsidRPr="0054492F">
        <w:rPr>
          <w:rFonts w:ascii="NoorLotus" w:hAnsi="NoorLotus" w:hint="eastAsia"/>
          <w:rtl/>
        </w:rPr>
        <w:t>‌</w:t>
      </w:r>
      <w:r w:rsidRPr="0054492F">
        <w:rPr>
          <w:rFonts w:ascii="NoorLotus" w:hAnsi="NoorLotus" w:hint="cs"/>
          <w:rtl/>
        </w:rPr>
        <w:t>کنید یا خیر. این بحث مبنایی با ایشان</w:t>
      </w:r>
      <w:r w:rsidR="000A6027" w:rsidRPr="0054492F">
        <w:rPr>
          <w:rFonts w:ascii="NoorLotus" w:hAnsi="NoorLotus" w:hint="cs"/>
          <w:rtl/>
        </w:rPr>
        <w:t xml:space="preserve"> است</w:t>
      </w:r>
      <w:r w:rsidRPr="0054492F">
        <w:rPr>
          <w:rFonts w:ascii="NoorLotus" w:hAnsi="NoorLotus" w:hint="cs"/>
          <w:rtl/>
        </w:rPr>
        <w:t xml:space="preserve">. روی مبنای ما که متخذ از مبنای کثیری از محققین است، در جایی که حکم عقل </w:t>
      </w:r>
      <w:r w:rsidR="000A6027" w:rsidRPr="0054492F">
        <w:rPr>
          <w:rFonts w:ascii="NoorLotus" w:hAnsi="NoorLotus" w:hint="cs"/>
          <w:rtl/>
        </w:rPr>
        <w:t>هست، دیگر نمی</w:t>
      </w:r>
      <w:r w:rsidR="000A6027" w:rsidRPr="0054492F">
        <w:rPr>
          <w:rFonts w:ascii="NoorLotus" w:hAnsi="NoorLotus" w:hint="eastAsia"/>
          <w:rtl/>
        </w:rPr>
        <w:t>‌</w:t>
      </w:r>
      <w:r w:rsidR="000A6027" w:rsidRPr="0054492F">
        <w:rPr>
          <w:rFonts w:ascii="NoorLotus" w:hAnsi="NoorLotus" w:hint="cs"/>
          <w:rtl/>
        </w:rPr>
        <w:t>توان</w:t>
      </w:r>
      <w:r w:rsidRPr="0054492F">
        <w:rPr>
          <w:rFonts w:ascii="NoorLotus" w:hAnsi="NoorLotus" w:hint="cs"/>
          <w:rtl/>
        </w:rPr>
        <w:t xml:space="preserve"> ایجاب مولوی </w:t>
      </w:r>
      <w:r w:rsidR="000A6027" w:rsidRPr="0054492F">
        <w:rPr>
          <w:rFonts w:ascii="NoorLotus" w:hAnsi="NoorLotus" w:hint="cs"/>
          <w:rtl/>
        </w:rPr>
        <w:t>داشت</w:t>
      </w:r>
      <w:r w:rsidRPr="0054492F">
        <w:rPr>
          <w:rFonts w:ascii="NoorLotus" w:hAnsi="NoorLotus" w:hint="cs"/>
          <w:rtl/>
        </w:rPr>
        <w:t xml:space="preserve">. پس </w:t>
      </w:r>
      <w:r w:rsidR="000A6027" w:rsidRPr="0054492F">
        <w:rPr>
          <w:rFonts w:ascii="NoorLotus" w:hAnsi="NoorLotus" w:hint="cs"/>
          <w:rtl/>
        </w:rPr>
        <w:t xml:space="preserve">در مثل </w:t>
      </w:r>
      <w:r w:rsidR="0023674D" w:rsidRPr="0054492F">
        <w:rPr>
          <w:rFonts w:ascii="NoorLotus" w:hAnsi="NoorLotus" w:hint="cs"/>
          <w:rtl/>
        </w:rPr>
        <w:t>مبنای حق الطاعه</w:t>
      </w:r>
      <w:r w:rsidR="000A6027" w:rsidRPr="0054492F">
        <w:rPr>
          <w:rFonts w:ascii="NoorLotus" w:hAnsi="NoorLotus" w:hint="cs"/>
          <w:rtl/>
        </w:rPr>
        <w:t>،</w:t>
      </w:r>
      <w:r w:rsidR="0023674D" w:rsidRPr="0054492F">
        <w:rPr>
          <w:rFonts w:ascii="NoorLotus" w:hAnsi="NoorLotus" w:hint="cs"/>
          <w:rtl/>
        </w:rPr>
        <w:t xml:space="preserve"> </w:t>
      </w:r>
      <w:r w:rsidR="000A6027" w:rsidRPr="0054492F">
        <w:rPr>
          <w:rFonts w:ascii="NoorLotus" w:hAnsi="NoorLotus" w:hint="cs"/>
          <w:rtl/>
        </w:rPr>
        <w:t xml:space="preserve">در </w:t>
      </w:r>
      <w:r w:rsidR="0023674D" w:rsidRPr="0054492F">
        <w:rPr>
          <w:rFonts w:ascii="NoorLotus" w:hAnsi="NoorLotus" w:hint="cs"/>
          <w:rtl/>
        </w:rPr>
        <w:t xml:space="preserve">این بیان شریف حدیث که </w:t>
      </w:r>
      <w:r w:rsidR="000A6027" w:rsidRPr="0054492F">
        <w:rPr>
          <w:rFonts w:ascii="NoorLotus" w:hAnsi="NoorLotus" w:hint="cs"/>
          <w:rtl/>
        </w:rPr>
        <w:t>«قفوا عند الشبهة»</w:t>
      </w:r>
      <w:r w:rsidR="0023674D" w:rsidRPr="0054492F">
        <w:rPr>
          <w:rFonts w:ascii="NoorLotus" w:hAnsi="NoorLotus" w:hint="cs"/>
          <w:rtl/>
        </w:rPr>
        <w:t xml:space="preserve"> یا تعلیل آن که </w:t>
      </w:r>
      <w:r w:rsidR="005C28F5" w:rsidRPr="0054492F">
        <w:rPr>
          <w:rFonts w:ascii="NoorLotus" w:hAnsi="NoorLotus" w:hint="cs"/>
          <w:rtl/>
        </w:rPr>
        <w:t>می‌فرماید</w:t>
      </w:r>
      <w:r w:rsidR="0023674D" w:rsidRPr="0054492F">
        <w:rPr>
          <w:rFonts w:ascii="NoorLotus" w:hAnsi="NoorLotus" w:hint="cs"/>
          <w:rtl/>
        </w:rPr>
        <w:t xml:space="preserve"> </w:t>
      </w:r>
      <w:r w:rsidR="000A6027" w:rsidRPr="0054492F">
        <w:rPr>
          <w:rFonts w:ascii="NoorLotus" w:hAnsi="NoorLotus" w:hint="cs"/>
          <w:rtl/>
        </w:rPr>
        <w:t>«</w:t>
      </w:r>
      <w:r w:rsidR="0023674D" w:rsidRPr="0054492F">
        <w:rPr>
          <w:rFonts w:ascii="NoorLotus" w:hAnsi="NoorLotus" w:hint="cs"/>
          <w:rtl/>
        </w:rPr>
        <w:t xml:space="preserve">فإن الوقوف عند </w:t>
      </w:r>
      <w:r w:rsidR="000A6027" w:rsidRPr="0054492F">
        <w:rPr>
          <w:rFonts w:ascii="NoorLotus" w:hAnsi="NoorLotus" w:hint="cs"/>
          <w:rtl/>
        </w:rPr>
        <w:t>الشبهات خیر من الاقتحام في الهلکات»،</w:t>
      </w:r>
      <w:r w:rsidR="0023674D" w:rsidRPr="0054492F">
        <w:rPr>
          <w:rFonts w:ascii="NoorLotus" w:hAnsi="NoorLotus" w:hint="cs"/>
          <w:rtl/>
        </w:rPr>
        <w:t xml:space="preserve"> نه </w:t>
      </w:r>
      <w:r w:rsidR="000A6027" w:rsidRPr="0054492F">
        <w:rPr>
          <w:rFonts w:ascii="NoorLotus" w:hAnsi="NoorLotus" w:hint="cs"/>
          <w:rtl/>
        </w:rPr>
        <w:t>«</w:t>
      </w:r>
      <w:r w:rsidR="0023674D" w:rsidRPr="0054492F">
        <w:rPr>
          <w:rFonts w:ascii="NoorLotus" w:hAnsi="NoorLotus" w:hint="cs"/>
          <w:rtl/>
        </w:rPr>
        <w:t>قفوا</w:t>
      </w:r>
      <w:r w:rsidR="000A6027" w:rsidRPr="0054492F">
        <w:rPr>
          <w:rFonts w:ascii="NoorLotus" w:hAnsi="NoorLotus" w:hint="cs"/>
          <w:rtl/>
        </w:rPr>
        <w:t>»</w:t>
      </w:r>
      <w:r w:rsidR="0023674D" w:rsidRPr="0054492F">
        <w:rPr>
          <w:rFonts w:ascii="NoorLotus" w:hAnsi="NoorLotus" w:hint="cs"/>
          <w:rtl/>
        </w:rPr>
        <w:t xml:space="preserve"> و نه </w:t>
      </w:r>
      <w:r w:rsidR="000A6027" w:rsidRPr="0054492F">
        <w:rPr>
          <w:rFonts w:ascii="NoorLotus" w:hAnsi="NoorLotus" w:hint="cs"/>
          <w:rtl/>
        </w:rPr>
        <w:t>«</w:t>
      </w:r>
      <w:r w:rsidR="0023674D" w:rsidRPr="0054492F">
        <w:rPr>
          <w:rFonts w:ascii="NoorLotus" w:hAnsi="NoorLotus" w:hint="cs"/>
          <w:rtl/>
        </w:rPr>
        <w:t>خیر من الاقتحام</w:t>
      </w:r>
      <w:r w:rsidR="000A6027" w:rsidRPr="0054492F">
        <w:rPr>
          <w:rFonts w:ascii="NoorLotus" w:hAnsi="NoorLotus" w:hint="cs"/>
          <w:rtl/>
        </w:rPr>
        <w:t>»،</w:t>
      </w:r>
      <w:r w:rsidR="0023674D" w:rsidRPr="0054492F">
        <w:rPr>
          <w:rFonts w:ascii="NoorLotus" w:hAnsi="NoorLotus" w:hint="cs"/>
          <w:rtl/>
        </w:rPr>
        <w:t xml:space="preserve"> هیچکدام </w:t>
      </w:r>
      <w:r w:rsidR="000A6027" w:rsidRPr="0054492F">
        <w:rPr>
          <w:rFonts w:ascii="NoorLotus" w:hAnsi="NoorLotus" w:hint="cs"/>
          <w:rtl/>
        </w:rPr>
        <w:t>نمی</w:t>
      </w:r>
      <w:r w:rsidR="000A6027" w:rsidRPr="0054492F">
        <w:rPr>
          <w:rFonts w:ascii="NoorLotus" w:hAnsi="NoorLotus" w:hint="eastAsia"/>
          <w:rtl/>
        </w:rPr>
        <w:t>‌</w:t>
      </w:r>
      <w:r w:rsidR="000A6027" w:rsidRPr="0054492F">
        <w:rPr>
          <w:rFonts w:ascii="NoorLotus" w:hAnsi="NoorLotus" w:hint="cs"/>
          <w:rtl/>
        </w:rPr>
        <w:t xml:space="preserve">تواند </w:t>
      </w:r>
      <w:r w:rsidR="0023674D" w:rsidRPr="0054492F">
        <w:rPr>
          <w:rFonts w:ascii="NoorLotus" w:hAnsi="NoorLotus" w:hint="cs"/>
          <w:rtl/>
        </w:rPr>
        <w:t>دلالت بر ایجاب مولوی احتیاط بکند. با وجود حکم عقل ما</w:t>
      </w:r>
      <w:r w:rsidR="000A6027" w:rsidRPr="0054492F">
        <w:rPr>
          <w:rFonts w:ascii="NoorLotus" w:hAnsi="NoorLotus" w:hint="cs"/>
          <w:rtl/>
        </w:rPr>
        <w:t>،</w:t>
      </w:r>
      <w:r w:rsidR="0023674D" w:rsidRPr="0054492F">
        <w:rPr>
          <w:rFonts w:ascii="NoorLotus" w:hAnsi="NoorLotus" w:hint="cs"/>
          <w:rtl/>
        </w:rPr>
        <w:t xml:space="preserve"> ایجاب مولوی نمی</w:t>
      </w:r>
      <w:r w:rsidR="000A6027" w:rsidRPr="0054492F">
        <w:rPr>
          <w:rFonts w:ascii="NoorLotus" w:hAnsi="NoorLotus" w:hint="eastAsia"/>
          <w:rtl/>
        </w:rPr>
        <w:t>‌</w:t>
      </w:r>
      <w:r w:rsidR="0023674D" w:rsidRPr="0054492F">
        <w:rPr>
          <w:rFonts w:ascii="NoorLotus" w:hAnsi="NoorLotus" w:hint="cs"/>
          <w:rtl/>
        </w:rPr>
        <w:t xml:space="preserve">توانیم داشته باشیم. </w:t>
      </w:r>
    </w:p>
    <w:p w14:paraId="491D6A90" w14:textId="77777777" w:rsidR="0023674D" w:rsidRPr="0054492F" w:rsidRDefault="00000000" w:rsidP="009B1517">
      <w:pPr>
        <w:rPr>
          <w:rFonts w:ascii="NoorLotus" w:hAnsi="NoorLotus"/>
          <w:rtl/>
        </w:rPr>
      </w:pPr>
      <w:r w:rsidRPr="0054492F">
        <w:rPr>
          <w:rFonts w:ascii="NoorLotus" w:hAnsi="NoorLotus" w:hint="cs"/>
          <w:color w:val="FF0000"/>
          <w:rtl/>
        </w:rPr>
        <w:t>سوال</w:t>
      </w:r>
      <w:r w:rsidRPr="0054492F">
        <w:rPr>
          <w:rFonts w:ascii="NoorLotus" w:hAnsi="NoorLotus" w:hint="cs"/>
          <w:rtl/>
        </w:rPr>
        <w:t>: یعنی شارع نمی</w:t>
      </w:r>
      <w:r w:rsidRPr="0054492F">
        <w:rPr>
          <w:rFonts w:ascii="NoorLotus" w:hAnsi="NoorLotus" w:hint="eastAsia"/>
          <w:rtl/>
        </w:rPr>
        <w:t>‌</w:t>
      </w:r>
      <w:r w:rsidRPr="0054492F">
        <w:rPr>
          <w:rFonts w:ascii="NoorLotus" w:hAnsi="NoorLotus" w:hint="cs"/>
          <w:rtl/>
        </w:rPr>
        <w:t>تواند بگوید ظلم حرام است؟</w:t>
      </w:r>
    </w:p>
    <w:p w14:paraId="088DF9BF" w14:textId="77777777" w:rsidR="0023674D" w:rsidRPr="0054492F" w:rsidRDefault="00000000" w:rsidP="009B1517">
      <w:pPr>
        <w:rPr>
          <w:rFonts w:ascii="NoorLotus" w:hAnsi="NoorLotus"/>
          <w:rtl/>
        </w:rPr>
      </w:pPr>
      <w:r w:rsidRPr="0054492F">
        <w:rPr>
          <w:rFonts w:ascii="NoorLotus" w:hAnsi="NoorLotus" w:hint="cs"/>
          <w:color w:val="FF0000"/>
          <w:rtl/>
        </w:rPr>
        <w:t>پاسخ</w:t>
      </w:r>
      <w:r w:rsidRPr="0054492F">
        <w:rPr>
          <w:rFonts w:ascii="NoorLotus" w:hAnsi="NoorLotus" w:hint="cs"/>
          <w:rtl/>
        </w:rPr>
        <w:t>: چرا می</w:t>
      </w:r>
      <w:r w:rsidR="000A6027" w:rsidRPr="0054492F">
        <w:rPr>
          <w:rFonts w:ascii="NoorLotus" w:hAnsi="NoorLotus" w:hint="eastAsia"/>
          <w:rtl/>
        </w:rPr>
        <w:t>‌</w:t>
      </w:r>
      <w:r w:rsidRPr="0054492F">
        <w:rPr>
          <w:rFonts w:ascii="NoorLotus" w:hAnsi="NoorLotus" w:hint="cs"/>
          <w:rtl/>
        </w:rPr>
        <w:t>تواند</w:t>
      </w:r>
      <w:r w:rsidR="000A6027" w:rsidRPr="0054492F">
        <w:rPr>
          <w:rFonts w:ascii="NoorLotus" w:hAnsi="NoorLotus" w:hint="cs"/>
          <w:rtl/>
        </w:rPr>
        <w:t xml:space="preserve"> </w:t>
      </w:r>
      <w:r w:rsidRPr="0054492F">
        <w:rPr>
          <w:rFonts w:ascii="NoorLotus" w:hAnsi="NoorLotus" w:hint="cs"/>
          <w:rtl/>
        </w:rPr>
        <w:t>بگوید</w:t>
      </w:r>
      <w:r w:rsidR="000A6027" w:rsidRPr="0054492F">
        <w:rPr>
          <w:rFonts w:ascii="NoorLotus" w:hAnsi="NoorLotus" w:hint="cs"/>
          <w:rtl/>
        </w:rPr>
        <w:t>،</w:t>
      </w:r>
      <w:r w:rsidRPr="0054492F">
        <w:rPr>
          <w:rFonts w:ascii="NoorLotus" w:hAnsi="NoorLotus" w:hint="cs"/>
          <w:rtl/>
        </w:rPr>
        <w:t xml:space="preserve"> ولی مولوی نیست. </w:t>
      </w:r>
    </w:p>
    <w:p w14:paraId="49B2C949" w14:textId="77777777" w:rsidR="0023674D" w:rsidRPr="0054492F" w:rsidRDefault="00000000" w:rsidP="009B1517">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315D3A" w:rsidRPr="0054492F">
        <w:rPr>
          <w:rFonts w:ascii="NoorLotus" w:hAnsi="NoorLotus" w:hint="cs"/>
          <w:rtl/>
        </w:rPr>
        <w:t xml:space="preserve">مبنای شما لغویت است که آقای صدر لغویت را قبول ندارد. </w:t>
      </w:r>
    </w:p>
    <w:p w14:paraId="6AE0D87F" w14:textId="77777777" w:rsidR="0023674D" w:rsidRPr="0054492F" w:rsidRDefault="00000000" w:rsidP="00315D3A">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عرض کردم که مبنایی است. </w:t>
      </w:r>
    </w:p>
    <w:p w14:paraId="4EDE7E51" w14:textId="77777777" w:rsidR="0023674D" w:rsidRPr="0054492F" w:rsidRDefault="00000000" w:rsidP="00315D3A">
      <w:pPr>
        <w:rPr>
          <w:rFonts w:ascii="NoorLotus" w:hAnsi="NoorLotus"/>
          <w:rtl/>
        </w:rPr>
      </w:pPr>
      <w:r w:rsidRPr="0054492F">
        <w:rPr>
          <w:rFonts w:ascii="NoorLotus" w:hAnsi="NoorLotus" w:hint="cs"/>
          <w:rtl/>
        </w:rPr>
        <w:t>ولی کسانی که ایجاب را انشاء به داعی جعل داعی می</w:t>
      </w:r>
      <w:r w:rsidR="00315D3A" w:rsidRPr="0054492F">
        <w:rPr>
          <w:rFonts w:ascii="NoorLotus" w:hAnsi="NoorLotus" w:hint="eastAsia"/>
          <w:rtl/>
        </w:rPr>
        <w:t>‌</w:t>
      </w:r>
      <w:r w:rsidRPr="0054492F">
        <w:rPr>
          <w:rFonts w:ascii="NoorLotus" w:hAnsi="NoorLotus" w:hint="cs"/>
          <w:rtl/>
        </w:rPr>
        <w:t>د</w:t>
      </w:r>
      <w:r w:rsidR="00C5667D" w:rsidRPr="0054492F">
        <w:rPr>
          <w:rFonts w:ascii="NoorLotus" w:hAnsi="NoorLotus" w:hint="cs"/>
          <w:rtl/>
        </w:rPr>
        <w:t>انند، در اینصورت اینجا لغو است.</w:t>
      </w:r>
    </w:p>
    <w:p w14:paraId="48A0BEC5" w14:textId="77777777" w:rsidR="0023674D" w:rsidRPr="0054492F" w:rsidRDefault="00000000" w:rsidP="009B1517">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315D3A" w:rsidRPr="0054492F">
        <w:rPr>
          <w:rFonts w:ascii="NoorLotus" w:hAnsi="NoorLotus" w:hint="cs"/>
          <w:rtl/>
        </w:rPr>
        <w:t>لغو نیست. عقل می</w:t>
      </w:r>
      <w:r w:rsidR="00315D3A" w:rsidRPr="0054492F">
        <w:rPr>
          <w:rFonts w:ascii="NoorLotus" w:hAnsi="NoorLotus" w:hint="eastAsia"/>
          <w:rtl/>
        </w:rPr>
        <w:t>‌</w:t>
      </w:r>
      <w:r w:rsidR="00315D3A" w:rsidRPr="0054492F">
        <w:rPr>
          <w:rFonts w:ascii="NoorLotus" w:hAnsi="NoorLotus" w:hint="cs"/>
          <w:rtl/>
        </w:rPr>
        <w:t>فهمد ولی نمی</w:t>
      </w:r>
      <w:r w:rsidR="00315D3A" w:rsidRPr="0054492F">
        <w:rPr>
          <w:rFonts w:ascii="NoorLotus" w:hAnsi="NoorLotus" w:hint="eastAsia"/>
          <w:rtl/>
        </w:rPr>
        <w:t>‌</w:t>
      </w:r>
      <w:r w:rsidR="00C5667D" w:rsidRPr="0054492F">
        <w:rPr>
          <w:rFonts w:ascii="NoorLotus" w:hAnsi="NoorLotus" w:hint="cs"/>
          <w:rtl/>
        </w:rPr>
        <w:t>تواند مرا عقاب کند.</w:t>
      </w:r>
    </w:p>
    <w:p w14:paraId="59C36122" w14:textId="77777777" w:rsidR="0023674D" w:rsidRPr="0054492F" w:rsidRDefault="00000000" w:rsidP="00315D3A">
      <w:pPr>
        <w:rPr>
          <w:rFonts w:ascii="NoorLotus" w:hAnsi="NoorLotus"/>
          <w:rtl/>
        </w:rPr>
      </w:pPr>
      <w:r w:rsidRPr="0054492F">
        <w:rPr>
          <w:rFonts w:ascii="NoorLotus" w:hAnsi="NoorLotus" w:hint="cs"/>
          <w:color w:val="FF0000"/>
          <w:rtl/>
        </w:rPr>
        <w:t>پاسخ</w:t>
      </w:r>
      <w:r w:rsidR="00315D3A" w:rsidRPr="0054492F">
        <w:rPr>
          <w:rFonts w:ascii="NoorLotus" w:hAnsi="NoorLotus" w:hint="cs"/>
          <w:rtl/>
        </w:rPr>
        <w:t>: عقاب که بحث دیگری است.</w:t>
      </w:r>
      <w:r w:rsidRPr="0054492F">
        <w:rPr>
          <w:rFonts w:ascii="NoorLotus" w:hAnsi="NoorLotus" w:hint="cs"/>
          <w:rtl/>
        </w:rPr>
        <w:t xml:space="preserve"> عقل نمی</w:t>
      </w:r>
      <w:r w:rsidR="00315D3A" w:rsidRPr="0054492F">
        <w:rPr>
          <w:rFonts w:ascii="NoorLotus" w:hAnsi="NoorLotus" w:hint="eastAsia"/>
          <w:rtl/>
        </w:rPr>
        <w:t>‌</w:t>
      </w:r>
      <w:r w:rsidRPr="0054492F">
        <w:rPr>
          <w:rFonts w:ascii="NoorLotus" w:hAnsi="NoorLotus" w:hint="cs"/>
          <w:rtl/>
        </w:rPr>
        <w:t xml:space="preserve">تواند عقاب کند </w:t>
      </w:r>
      <w:r w:rsidR="00315D3A" w:rsidRPr="0054492F">
        <w:rPr>
          <w:rFonts w:ascii="NoorLotus" w:hAnsi="NoorLotus" w:hint="cs"/>
          <w:rtl/>
        </w:rPr>
        <w:t xml:space="preserve">ولی </w:t>
      </w:r>
      <w:r w:rsidRPr="0054492F">
        <w:rPr>
          <w:rFonts w:ascii="NoorLotus" w:hAnsi="NoorLotus" w:hint="cs"/>
          <w:rtl/>
        </w:rPr>
        <w:t xml:space="preserve">اگر </w:t>
      </w:r>
      <w:r w:rsidR="00C31556" w:rsidRPr="0054492F">
        <w:rPr>
          <w:rFonts w:ascii="NoorLotus" w:hAnsi="NoorLotus" w:hint="cs"/>
          <w:rtl/>
        </w:rPr>
        <w:t xml:space="preserve">مولا </w:t>
      </w:r>
      <w:r w:rsidRPr="0054492F">
        <w:rPr>
          <w:rFonts w:ascii="NoorLotus" w:hAnsi="NoorLotus" w:hint="cs"/>
          <w:rtl/>
        </w:rPr>
        <w:t xml:space="preserve">حکم کرد </w:t>
      </w:r>
      <w:r w:rsidR="00C31556" w:rsidRPr="0054492F">
        <w:rPr>
          <w:rFonts w:ascii="NoorLotus" w:hAnsi="NoorLotus" w:hint="cs"/>
          <w:rtl/>
        </w:rPr>
        <w:t>عقل می</w:t>
      </w:r>
      <w:r w:rsidR="00C31556" w:rsidRPr="0054492F">
        <w:rPr>
          <w:rFonts w:ascii="NoorLotus" w:hAnsi="NoorLotus" w:hint="eastAsia"/>
          <w:rtl/>
        </w:rPr>
        <w:t>‌</w:t>
      </w:r>
      <w:r w:rsidR="00C31556" w:rsidRPr="0054492F">
        <w:rPr>
          <w:rFonts w:ascii="NoorLotus" w:hAnsi="NoorLotus" w:hint="cs"/>
          <w:rtl/>
        </w:rPr>
        <w:t xml:space="preserve">تواند </w:t>
      </w:r>
      <w:r w:rsidRPr="0054492F">
        <w:rPr>
          <w:rFonts w:ascii="NoorLotus" w:hAnsi="NoorLotus" w:hint="cs"/>
          <w:rtl/>
        </w:rPr>
        <w:t xml:space="preserve">بگوید کسی که </w:t>
      </w:r>
      <w:r w:rsidR="00C31556" w:rsidRPr="0054492F">
        <w:rPr>
          <w:rFonts w:ascii="NoorLotus" w:hAnsi="NoorLotus" w:hint="cs"/>
          <w:rtl/>
        </w:rPr>
        <w:t>مخالفت کند</w:t>
      </w:r>
      <w:r w:rsidRPr="0054492F">
        <w:rPr>
          <w:rFonts w:ascii="NoorLotus" w:hAnsi="NoorLotus" w:hint="cs"/>
          <w:rtl/>
        </w:rPr>
        <w:t xml:space="preserve">، مستحق عقاب است. اگر اینطور نگویید باب عقاب بر شما بسته </w:t>
      </w:r>
      <w:r w:rsidR="005C28F5" w:rsidRPr="0054492F">
        <w:rPr>
          <w:rFonts w:ascii="NoorLotus" w:hAnsi="NoorLotus" w:hint="cs"/>
          <w:rtl/>
        </w:rPr>
        <w:t>می‌شود</w:t>
      </w:r>
      <w:r w:rsidRPr="0054492F">
        <w:rPr>
          <w:rFonts w:ascii="NoorLotus" w:hAnsi="NoorLotus" w:hint="cs"/>
          <w:rtl/>
        </w:rPr>
        <w:t>. زیرا حتی نظر در معجزات انبیاء که موصل به معرفت ا</w:t>
      </w:r>
      <w:r w:rsidR="00315D3A" w:rsidRPr="0054492F">
        <w:rPr>
          <w:rFonts w:ascii="NoorLotus" w:hAnsi="NoorLotus" w:hint="cs"/>
          <w:rtl/>
        </w:rPr>
        <w:t>لله و غیره است، با حکم عقل است.</w:t>
      </w:r>
      <w:r w:rsidRPr="0054492F">
        <w:rPr>
          <w:rFonts w:ascii="NoorLotus" w:hAnsi="NoorLotus" w:hint="cs"/>
          <w:rtl/>
        </w:rPr>
        <w:t xml:space="preserve"> </w:t>
      </w:r>
      <w:r w:rsidR="00315D3A" w:rsidRPr="0054492F">
        <w:rPr>
          <w:rFonts w:ascii="NoorLotus" w:hAnsi="NoorLotus" w:hint="cs"/>
          <w:rtl/>
        </w:rPr>
        <w:t>یک نبی</w:t>
      </w:r>
      <w:r w:rsidR="00315D3A" w:rsidRPr="0054492F">
        <w:rPr>
          <w:rFonts w:ascii="NoorLotus" w:hAnsi="NoorLotus" w:hint="eastAsia"/>
          <w:rtl/>
        </w:rPr>
        <w:t>‌</w:t>
      </w:r>
      <w:r w:rsidR="00315D3A" w:rsidRPr="0054492F">
        <w:rPr>
          <w:rFonts w:ascii="NoorLotus" w:hAnsi="NoorLotus" w:hint="cs"/>
          <w:rtl/>
        </w:rPr>
        <w:t>ای</w:t>
      </w:r>
      <w:r w:rsidRPr="0054492F">
        <w:rPr>
          <w:rFonts w:ascii="NoorLotus" w:hAnsi="NoorLotus" w:hint="cs"/>
          <w:rtl/>
        </w:rPr>
        <w:t xml:space="preserve"> آمده است که ادعای نبوت </w:t>
      </w:r>
      <w:r w:rsidR="005C28F5" w:rsidRPr="0054492F">
        <w:rPr>
          <w:rFonts w:ascii="NoorLotus" w:hAnsi="NoorLotus" w:hint="cs"/>
          <w:rtl/>
        </w:rPr>
        <w:t>می‌کند</w:t>
      </w:r>
      <w:r w:rsidRPr="0054492F">
        <w:rPr>
          <w:rFonts w:ascii="NoorLotus" w:hAnsi="NoorLotus" w:hint="cs"/>
          <w:rtl/>
        </w:rPr>
        <w:t xml:space="preserve"> و معجزه دارد</w:t>
      </w:r>
      <w:r w:rsidR="00315D3A" w:rsidRPr="0054492F">
        <w:rPr>
          <w:rFonts w:ascii="NoorLotus" w:hAnsi="NoorLotus" w:hint="cs"/>
          <w:rtl/>
        </w:rPr>
        <w:t>،</w:t>
      </w:r>
      <w:r w:rsidRPr="0054492F">
        <w:rPr>
          <w:rFonts w:ascii="NoorLotus" w:hAnsi="NoorLotus" w:hint="cs"/>
          <w:rtl/>
        </w:rPr>
        <w:t xml:space="preserve"> </w:t>
      </w:r>
      <w:r w:rsidR="00315D3A" w:rsidRPr="0054492F">
        <w:rPr>
          <w:rFonts w:ascii="NoorLotus" w:hAnsi="NoorLotus" w:hint="cs"/>
          <w:rtl/>
        </w:rPr>
        <w:t xml:space="preserve">اما </w:t>
      </w:r>
      <w:r w:rsidRPr="0054492F">
        <w:rPr>
          <w:rFonts w:ascii="NoorLotus" w:hAnsi="NoorLotus" w:hint="cs"/>
          <w:rtl/>
        </w:rPr>
        <w:t xml:space="preserve">شخص </w:t>
      </w:r>
      <w:r w:rsidR="00315D3A" w:rsidRPr="0054492F">
        <w:rPr>
          <w:rFonts w:ascii="NoorLotus" w:hAnsi="NoorLotus" w:hint="cs"/>
          <w:rtl/>
        </w:rPr>
        <w:t>می‌گوید</w:t>
      </w:r>
      <w:r w:rsidRPr="0054492F">
        <w:rPr>
          <w:rFonts w:ascii="NoorLotus" w:hAnsi="NoorLotus" w:hint="cs"/>
          <w:rtl/>
        </w:rPr>
        <w:t xml:space="preserve"> من اصلا نگاه نمی</w:t>
      </w:r>
      <w:r w:rsidR="00315D3A" w:rsidRPr="0054492F">
        <w:rPr>
          <w:rFonts w:ascii="NoorLotus" w:hAnsi="NoorLotus" w:hint="eastAsia"/>
          <w:rtl/>
        </w:rPr>
        <w:t>‌</w:t>
      </w:r>
      <w:r w:rsidRPr="0054492F">
        <w:rPr>
          <w:rFonts w:ascii="NoorLotus" w:hAnsi="NoorLotus" w:hint="cs"/>
          <w:rtl/>
        </w:rPr>
        <w:t xml:space="preserve">کنم. چه کسی </w:t>
      </w:r>
      <w:r w:rsidR="00315D3A" w:rsidRPr="0054492F">
        <w:rPr>
          <w:rFonts w:ascii="NoorLotus" w:hAnsi="NoorLotus" w:hint="cs"/>
          <w:rtl/>
        </w:rPr>
        <w:t>می‌گوید</w:t>
      </w:r>
      <w:r w:rsidRPr="0054492F">
        <w:rPr>
          <w:rFonts w:ascii="NoorLotus" w:hAnsi="NoorLotus" w:hint="cs"/>
          <w:rtl/>
        </w:rPr>
        <w:t xml:space="preserve"> اشکال دارد؟</w:t>
      </w:r>
      <w:r w:rsidR="00315D3A" w:rsidRPr="0054492F">
        <w:rPr>
          <w:rFonts w:ascii="NoorLotus" w:hAnsi="NoorLotus" w:hint="cs"/>
          <w:rtl/>
        </w:rPr>
        <w:t>!</w:t>
      </w:r>
    </w:p>
    <w:p w14:paraId="37723FD3" w14:textId="77777777" w:rsidR="0023674D" w:rsidRPr="0054492F" w:rsidRDefault="00000000" w:rsidP="009B1517">
      <w:pPr>
        <w:rPr>
          <w:rFonts w:ascii="NoorLotus" w:hAnsi="NoorLotus"/>
          <w:rtl/>
        </w:rPr>
      </w:pPr>
      <w:r w:rsidRPr="0054492F">
        <w:rPr>
          <w:rFonts w:ascii="NoorLotus" w:hAnsi="NoorLotus" w:hint="cs"/>
          <w:color w:val="FF0000"/>
          <w:rtl/>
        </w:rPr>
        <w:t>سوال</w:t>
      </w:r>
      <w:r w:rsidRPr="0054492F">
        <w:rPr>
          <w:rFonts w:ascii="NoorLotus" w:hAnsi="NoorLotus" w:hint="cs"/>
          <w:rtl/>
        </w:rPr>
        <w:t>:</w:t>
      </w:r>
      <w:r w:rsidR="00315D3A" w:rsidRPr="0054492F">
        <w:rPr>
          <w:rFonts w:ascii="NoorLotus" w:hAnsi="NoorLotus" w:hint="cs"/>
          <w:rtl/>
        </w:rPr>
        <w:t xml:space="preserve"> این فطری است و ربطی به عقل ندارد. </w:t>
      </w:r>
    </w:p>
    <w:p w14:paraId="35075FC3" w14:textId="77777777" w:rsidR="0023674D" w:rsidRPr="0054492F" w:rsidRDefault="00000000" w:rsidP="00315D3A">
      <w:pPr>
        <w:rPr>
          <w:rFonts w:ascii="NoorLotus" w:hAnsi="NoorLotus"/>
          <w:rtl/>
        </w:rPr>
      </w:pPr>
      <w:r w:rsidRPr="0054492F">
        <w:rPr>
          <w:rFonts w:ascii="NoorLotus" w:hAnsi="NoorLotus" w:hint="cs"/>
          <w:color w:val="FF0000"/>
          <w:rtl/>
        </w:rPr>
        <w:t>پاسخ</w:t>
      </w:r>
      <w:r w:rsidR="00315D3A" w:rsidRPr="0054492F">
        <w:rPr>
          <w:rFonts w:ascii="NoorLotus" w:hAnsi="NoorLotus" w:hint="cs"/>
          <w:rtl/>
        </w:rPr>
        <w:t>: فطری است یعنی عقل او</w:t>
      </w:r>
      <w:r w:rsidRPr="0054492F">
        <w:rPr>
          <w:rFonts w:ascii="NoorLotus" w:hAnsi="NoorLotus" w:hint="cs"/>
          <w:rtl/>
        </w:rPr>
        <w:t xml:space="preserve"> حکم </w:t>
      </w:r>
      <w:r w:rsidR="005C28F5" w:rsidRPr="0054492F">
        <w:rPr>
          <w:rFonts w:ascii="NoorLotus" w:hAnsi="NoorLotus" w:hint="cs"/>
          <w:rtl/>
        </w:rPr>
        <w:t>می‌کند</w:t>
      </w:r>
      <w:r w:rsidRPr="0054492F">
        <w:rPr>
          <w:rFonts w:ascii="NoorLotus" w:hAnsi="NoorLotus" w:hint="cs"/>
          <w:rtl/>
        </w:rPr>
        <w:t xml:space="preserve">. حکم عقلی </w:t>
      </w:r>
      <w:r w:rsidR="005C28F5" w:rsidRPr="0054492F">
        <w:rPr>
          <w:rFonts w:ascii="NoorLotus" w:hAnsi="NoorLotus" w:hint="cs"/>
          <w:rtl/>
        </w:rPr>
        <w:t>می‌شود</w:t>
      </w:r>
      <w:r w:rsidRPr="0054492F">
        <w:rPr>
          <w:rFonts w:ascii="NoorLotus" w:hAnsi="NoorLotus" w:hint="cs"/>
          <w:rtl/>
        </w:rPr>
        <w:t xml:space="preserve"> و اگر عقل</w:t>
      </w:r>
      <w:r w:rsidR="00C5667D" w:rsidRPr="0054492F">
        <w:rPr>
          <w:rFonts w:ascii="NoorLotus" w:hAnsi="NoorLotus" w:hint="cs"/>
          <w:rtl/>
        </w:rPr>
        <w:t>ِ</w:t>
      </w:r>
      <w:r w:rsidRPr="0054492F">
        <w:rPr>
          <w:rFonts w:ascii="NoorLotus" w:hAnsi="NoorLotus" w:hint="cs"/>
          <w:rtl/>
        </w:rPr>
        <w:t xml:space="preserve"> من نگوید عقاب </w:t>
      </w:r>
      <w:r w:rsidR="00315D3A" w:rsidRPr="0054492F">
        <w:rPr>
          <w:rFonts w:ascii="NoorLotus" w:hAnsi="NoorLotus" w:hint="cs"/>
          <w:rtl/>
        </w:rPr>
        <w:t>هست</w:t>
      </w:r>
      <w:r w:rsidRPr="0054492F">
        <w:rPr>
          <w:rFonts w:ascii="NoorLotus" w:hAnsi="NoorLotus" w:hint="cs"/>
          <w:rtl/>
        </w:rPr>
        <w:t xml:space="preserve">، چه کسی </w:t>
      </w:r>
      <w:r w:rsidR="00315D3A" w:rsidRPr="0054492F">
        <w:rPr>
          <w:rFonts w:ascii="NoorLotus" w:hAnsi="NoorLotus" w:hint="cs"/>
          <w:rtl/>
        </w:rPr>
        <w:t>می‌گوید</w:t>
      </w:r>
      <w:r w:rsidRPr="0054492F">
        <w:rPr>
          <w:rFonts w:ascii="NoorLotus" w:hAnsi="NoorLotus" w:hint="cs"/>
          <w:rtl/>
        </w:rPr>
        <w:t xml:space="preserve"> عقاب </w:t>
      </w:r>
      <w:r w:rsidR="00315D3A" w:rsidRPr="0054492F">
        <w:rPr>
          <w:rFonts w:ascii="NoorLotus" w:hAnsi="NoorLotus" w:hint="cs"/>
          <w:rtl/>
        </w:rPr>
        <w:t>هست؟</w:t>
      </w:r>
      <w:r w:rsidRPr="0054492F">
        <w:rPr>
          <w:rFonts w:ascii="NoorLotus" w:hAnsi="NoorLotus" w:hint="cs"/>
          <w:rtl/>
        </w:rPr>
        <w:t xml:space="preserve"> اصلا نگاه نمی</w:t>
      </w:r>
      <w:r w:rsidR="00315D3A" w:rsidRPr="0054492F">
        <w:rPr>
          <w:rFonts w:ascii="NoorLotus" w:hAnsi="NoorLotus" w:hint="eastAsia"/>
          <w:rtl/>
        </w:rPr>
        <w:t>‌</w:t>
      </w:r>
      <w:r w:rsidRPr="0054492F">
        <w:rPr>
          <w:rFonts w:ascii="NoorLotus" w:hAnsi="NoorLotus" w:hint="cs"/>
          <w:rtl/>
        </w:rPr>
        <w:t>کنم به معجزات. لذا متکلمان می</w:t>
      </w:r>
      <w:r w:rsidRPr="0054492F">
        <w:rPr>
          <w:rFonts w:ascii="NoorLotus" w:hAnsi="NoorLotus" w:hint="eastAsia"/>
          <w:rtl/>
        </w:rPr>
        <w:t>‌</w:t>
      </w:r>
      <w:r w:rsidRPr="0054492F">
        <w:rPr>
          <w:rFonts w:ascii="NoorLotus" w:hAnsi="NoorLotus" w:hint="cs"/>
          <w:rtl/>
        </w:rPr>
        <w:t>آورند که نظر به معجزات عقلا واجب است. اگر این وجوب عقلی را نپذیرید هیچ دلیلی ندارید که انسان باید برود دنبال معرفت الله. کسی بگوید من نمی</w:t>
      </w:r>
      <w:r w:rsidRPr="0054492F">
        <w:rPr>
          <w:rFonts w:ascii="NoorLotus" w:hAnsi="NoorLotus" w:hint="eastAsia"/>
          <w:rtl/>
        </w:rPr>
        <w:t>‌</w:t>
      </w:r>
      <w:r w:rsidRPr="0054492F">
        <w:rPr>
          <w:rFonts w:ascii="NoorLotus" w:hAnsi="NoorLotus" w:hint="cs"/>
          <w:rtl/>
        </w:rPr>
        <w:t>روم اصلا، چه اشکالی دارد؟</w:t>
      </w:r>
      <w:r w:rsidR="00315D3A" w:rsidRPr="0054492F">
        <w:rPr>
          <w:rFonts w:ascii="NoorLotus" w:hAnsi="NoorLotus" w:hint="cs"/>
          <w:rtl/>
        </w:rPr>
        <w:t>!</w:t>
      </w:r>
      <w:r w:rsidRPr="0054492F">
        <w:rPr>
          <w:rFonts w:ascii="NoorLotus" w:hAnsi="NoorLotus" w:hint="cs"/>
          <w:rtl/>
        </w:rPr>
        <w:t xml:space="preserve"> اینکه می</w:t>
      </w:r>
      <w:r w:rsidR="00315D3A" w:rsidRPr="0054492F">
        <w:rPr>
          <w:rFonts w:ascii="NoorLotus" w:hAnsi="NoorLotus" w:hint="eastAsia"/>
          <w:rtl/>
        </w:rPr>
        <w:t>‌</w:t>
      </w:r>
      <w:r w:rsidRPr="0054492F">
        <w:rPr>
          <w:rFonts w:ascii="NoorLotus" w:hAnsi="NoorLotus" w:hint="cs"/>
          <w:rtl/>
        </w:rPr>
        <w:t>گویید فطری است</w:t>
      </w:r>
      <w:r w:rsidR="00315D3A" w:rsidRPr="0054492F">
        <w:rPr>
          <w:rFonts w:ascii="NoorLotus" w:hAnsi="NoorLotus" w:hint="cs"/>
          <w:rtl/>
        </w:rPr>
        <w:t>، یک وقت منظور اینست که</w:t>
      </w:r>
      <w:r w:rsidRPr="0054492F">
        <w:rPr>
          <w:rFonts w:ascii="NoorLotus" w:hAnsi="NoorLotus" w:hint="cs"/>
          <w:rtl/>
        </w:rPr>
        <w:t xml:space="preserve"> غریزی است </w:t>
      </w:r>
      <w:r w:rsidR="00315D3A" w:rsidRPr="0054492F">
        <w:rPr>
          <w:rFonts w:ascii="NoorLotus" w:hAnsi="NoorLotus" w:hint="cs"/>
          <w:rtl/>
        </w:rPr>
        <w:t xml:space="preserve">یعنی </w:t>
      </w:r>
      <w:r w:rsidRPr="0054492F">
        <w:rPr>
          <w:rFonts w:ascii="NoorLotus" w:hAnsi="NoorLotus" w:hint="cs"/>
          <w:rtl/>
        </w:rPr>
        <w:t xml:space="preserve">مثل حیوانات </w:t>
      </w:r>
      <w:r w:rsidR="00315D3A" w:rsidRPr="0054492F">
        <w:rPr>
          <w:rFonts w:ascii="NoorLotus" w:hAnsi="NoorLotus" w:hint="cs"/>
          <w:rtl/>
        </w:rPr>
        <w:t>حرکت می</w:t>
      </w:r>
      <w:r w:rsidR="00315D3A" w:rsidRPr="0054492F">
        <w:rPr>
          <w:rFonts w:ascii="NoorLotus" w:hAnsi="NoorLotus" w:hint="eastAsia"/>
          <w:rtl/>
        </w:rPr>
        <w:t>‌</w:t>
      </w:r>
      <w:r w:rsidR="00315D3A" w:rsidRPr="0054492F">
        <w:rPr>
          <w:rFonts w:ascii="NoorLotus" w:hAnsi="NoorLotus" w:hint="cs"/>
          <w:rtl/>
        </w:rPr>
        <w:t>کنیم. این را نمی</w:t>
      </w:r>
      <w:r w:rsidR="00315D3A" w:rsidRPr="0054492F">
        <w:rPr>
          <w:rFonts w:ascii="NoorLotus" w:hAnsi="NoorLotus" w:hint="eastAsia"/>
          <w:rtl/>
        </w:rPr>
        <w:t>‌</w:t>
      </w:r>
      <w:r w:rsidR="00315D3A" w:rsidRPr="0054492F">
        <w:rPr>
          <w:rFonts w:ascii="NoorLotus" w:hAnsi="NoorLotus" w:hint="cs"/>
          <w:rtl/>
        </w:rPr>
        <w:t xml:space="preserve">شود </w:t>
      </w:r>
      <w:r w:rsidRPr="0054492F">
        <w:rPr>
          <w:rFonts w:ascii="NoorLotus" w:hAnsi="NoorLotus" w:hint="cs"/>
          <w:rtl/>
        </w:rPr>
        <w:t>برای انسان گفت</w:t>
      </w:r>
      <w:r w:rsidR="00315D3A" w:rsidRPr="0054492F">
        <w:rPr>
          <w:rFonts w:ascii="NoorLotus" w:hAnsi="NoorLotus" w:hint="cs"/>
          <w:rtl/>
        </w:rPr>
        <w:t>.</w:t>
      </w:r>
      <w:r w:rsidRPr="0054492F">
        <w:rPr>
          <w:rFonts w:ascii="NoorLotus" w:hAnsi="NoorLotus" w:hint="cs"/>
          <w:rtl/>
        </w:rPr>
        <w:t xml:space="preserve"> گاهی هم منظور از فطری اینست که عقل ما </w:t>
      </w:r>
      <w:r w:rsidR="00315D3A" w:rsidRPr="0054492F">
        <w:rPr>
          <w:rFonts w:ascii="NoorLotus" w:hAnsi="NoorLotus" w:hint="cs"/>
          <w:rtl/>
        </w:rPr>
        <w:t>می‌گوید</w:t>
      </w:r>
      <w:r w:rsidRPr="0054492F">
        <w:rPr>
          <w:rFonts w:ascii="NoorLotus" w:hAnsi="NoorLotus" w:hint="cs"/>
          <w:rtl/>
        </w:rPr>
        <w:t>. حکم فطرت همان حکم عقل است</w:t>
      </w:r>
      <w:r w:rsidR="00315D3A" w:rsidRPr="0054492F">
        <w:rPr>
          <w:rFonts w:ascii="NoorLotus" w:hAnsi="NoorLotus" w:hint="cs"/>
          <w:rtl/>
        </w:rPr>
        <w:t xml:space="preserve">. </w:t>
      </w:r>
      <w:r w:rsidRPr="0054492F">
        <w:rPr>
          <w:rFonts w:ascii="NoorLotus" w:hAnsi="NoorLotus" w:hint="cs"/>
          <w:rtl/>
        </w:rPr>
        <w:t xml:space="preserve">روی لفظ </w:t>
      </w:r>
      <w:r w:rsidR="00315D3A" w:rsidRPr="0054492F">
        <w:rPr>
          <w:rFonts w:ascii="NoorLotus" w:hAnsi="NoorLotus" w:hint="cs"/>
          <w:rtl/>
        </w:rPr>
        <w:t>«</w:t>
      </w:r>
      <w:r w:rsidRPr="0054492F">
        <w:rPr>
          <w:rFonts w:ascii="NoorLotus" w:hAnsi="NoorLotus" w:hint="cs"/>
          <w:rtl/>
        </w:rPr>
        <w:t>عقل</w:t>
      </w:r>
      <w:r w:rsidR="00315D3A" w:rsidRPr="0054492F">
        <w:rPr>
          <w:rFonts w:ascii="NoorLotus" w:hAnsi="NoorLotus" w:hint="cs"/>
          <w:rtl/>
        </w:rPr>
        <w:t>»</w:t>
      </w:r>
      <w:r w:rsidRPr="0054492F">
        <w:rPr>
          <w:rFonts w:ascii="NoorLotus" w:hAnsi="NoorLotus" w:hint="cs"/>
          <w:rtl/>
        </w:rPr>
        <w:t xml:space="preserve"> </w:t>
      </w:r>
      <w:r w:rsidR="00315D3A" w:rsidRPr="0054492F">
        <w:rPr>
          <w:rFonts w:ascii="NoorLotus" w:hAnsi="NoorLotus" w:hint="cs"/>
          <w:rtl/>
        </w:rPr>
        <w:t>بحث نداریم. می</w:t>
      </w:r>
      <w:r w:rsidR="00315D3A" w:rsidRPr="0054492F">
        <w:rPr>
          <w:rFonts w:ascii="NoorLotus" w:hAnsi="NoorLotus" w:hint="eastAsia"/>
          <w:rtl/>
        </w:rPr>
        <w:t>‌</w:t>
      </w:r>
      <w:r w:rsidR="00315D3A" w:rsidRPr="0054492F">
        <w:rPr>
          <w:rFonts w:ascii="NoorLotus" w:hAnsi="NoorLotus" w:hint="cs"/>
          <w:rtl/>
        </w:rPr>
        <w:t xml:space="preserve">گوییم </w:t>
      </w:r>
      <w:r w:rsidRPr="0054492F">
        <w:rPr>
          <w:rFonts w:ascii="NoorLotus" w:hAnsi="NoorLotus" w:hint="cs"/>
          <w:rtl/>
        </w:rPr>
        <w:t xml:space="preserve">این حکم از ناحیه انسان است. حکم انسان به </w:t>
      </w:r>
      <w:r w:rsidR="00C31556" w:rsidRPr="0054492F">
        <w:rPr>
          <w:rFonts w:ascii="NoorLotus" w:hAnsi="NoorLotus" w:hint="cs"/>
          <w:rtl/>
        </w:rPr>
        <w:t xml:space="preserve">استحقاق </w:t>
      </w:r>
      <w:r w:rsidRPr="0054492F">
        <w:rPr>
          <w:rFonts w:ascii="NoorLotus" w:hAnsi="NoorLotus" w:hint="cs"/>
          <w:rtl/>
        </w:rPr>
        <w:t>عقاب</w:t>
      </w:r>
      <w:r w:rsidR="00315D3A" w:rsidRPr="0054492F">
        <w:rPr>
          <w:rFonts w:ascii="NoorLotus" w:hAnsi="NoorLotus" w:hint="cs"/>
          <w:rtl/>
        </w:rPr>
        <w:t>ِ</w:t>
      </w:r>
      <w:r w:rsidRPr="0054492F">
        <w:rPr>
          <w:rFonts w:ascii="NoorLotus" w:hAnsi="NoorLotus" w:hint="cs"/>
          <w:rtl/>
        </w:rPr>
        <w:t xml:space="preserve"> مترتب </w:t>
      </w:r>
      <w:r w:rsidR="00C31556" w:rsidRPr="0054492F">
        <w:rPr>
          <w:rFonts w:ascii="NoorLotus" w:hAnsi="NoorLotus" w:hint="cs"/>
          <w:rtl/>
        </w:rPr>
        <w:t xml:space="preserve">بر مخالفت امر الهی </w:t>
      </w:r>
      <w:r w:rsidRPr="0054492F">
        <w:rPr>
          <w:rFonts w:ascii="NoorLotus" w:hAnsi="NoorLotus" w:hint="cs"/>
          <w:rtl/>
        </w:rPr>
        <w:t xml:space="preserve">است که داعی انسان برای حرکت </w:t>
      </w:r>
      <w:r w:rsidR="005C28F5" w:rsidRPr="0054492F">
        <w:rPr>
          <w:rFonts w:ascii="NoorLotus" w:hAnsi="NoorLotus" w:hint="cs"/>
          <w:rtl/>
        </w:rPr>
        <w:t>می‌شود</w:t>
      </w:r>
      <w:r w:rsidR="00315D3A" w:rsidRPr="0054492F">
        <w:rPr>
          <w:rFonts w:ascii="NoorLotus" w:hAnsi="NoorLotus" w:hint="cs"/>
          <w:rtl/>
        </w:rPr>
        <w:t xml:space="preserve"> وگرنه</w:t>
      </w:r>
      <w:r w:rsidRPr="0054492F">
        <w:rPr>
          <w:rFonts w:ascii="NoorLotus" w:hAnsi="NoorLotus" w:hint="cs"/>
          <w:rtl/>
        </w:rPr>
        <w:t xml:space="preserve"> چرا حرکت </w:t>
      </w:r>
      <w:r w:rsidR="005C28F5" w:rsidRPr="0054492F">
        <w:rPr>
          <w:rFonts w:ascii="NoorLotus" w:hAnsi="NoorLotus" w:hint="cs"/>
          <w:rtl/>
        </w:rPr>
        <w:t>می‌کند</w:t>
      </w:r>
      <w:r w:rsidR="00315D3A" w:rsidRPr="0054492F">
        <w:rPr>
          <w:rFonts w:ascii="NoorLotus" w:hAnsi="NoorLotus" w:hint="cs"/>
          <w:rtl/>
        </w:rPr>
        <w:t>؟!</w:t>
      </w:r>
    </w:p>
    <w:p w14:paraId="76F19B12" w14:textId="77777777" w:rsidR="0023674D" w:rsidRPr="0054492F" w:rsidRDefault="00000000" w:rsidP="0023674D">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315D3A" w:rsidRPr="0054492F">
        <w:rPr>
          <w:rFonts w:ascii="NoorLotus" w:hAnsi="NoorLotus" w:hint="cs"/>
          <w:rtl/>
        </w:rPr>
        <w:t>این روایت عقاب را می‌گوید چگونه شهید صدر بحث را روی حق الطاعه می</w:t>
      </w:r>
      <w:r w:rsidR="00315D3A" w:rsidRPr="0054492F">
        <w:rPr>
          <w:rFonts w:ascii="NoorLotus" w:hAnsi="NoorLotus" w:hint="eastAsia"/>
          <w:rtl/>
        </w:rPr>
        <w:t>‌</w:t>
      </w:r>
      <w:r w:rsidR="00315D3A" w:rsidRPr="0054492F">
        <w:rPr>
          <w:rFonts w:ascii="NoorLotus" w:hAnsi="NoorLotus" w:hint="cs"/>
          <w:rtl/>
        </w:rPr>
        <w:t>برد؟</w:t>
      </w:r>
    </w:p>
    <w:p w14:paraId="2DD6FC93" w14:textId="77777777" w:rsidR="00315D3A" w:rsidRPr="0054492F" w:rsidRDefault="00000000" w:rsidP="00315D3A">
      <w:pPr>
        <w:rPr>
          <w:rFonts w:ascii="NoorLotus" w:hAnsi="NoorLotus"/>
          <w:rtl/>
        </w:rPr>
      </w:pPr>
      <w:r w:rsidRPr="0054492F">
        <w:rPr>
          <w:rFonts w:ascii="NoorLotus" w:hAnsi="NoorLotus" w:hint="cs"/>
          <w:color w:val="FF0000"/>
          <w:rtl/>
        </w:rPr>
        <w:t>پاسخ</w:t>
      </w:r>
      <w:r w:rsidRPr="0054492F">
        <w:rPr>
          <w:rFonts w:ascii="NoorLotus" w:hAnsi="NoorLotus" w:hint="cs"/>
          <w:rtl/>
        </w:rPr>
        <w:t>: می‌گوید این قضیه موکّد حق الطاعه</w:t>
      </w:r>
      <w:r w:rsidRPr="0054492F">
        <w:rPr>
          <w:rFonts w:ascii="NoorLotus" w:hAnsi="NoorLotus" w:hint="eastAsia"/>
          <w:rtl/>
        </w:rPr>
        <w:t>‌</w:t>
      </w:r>
      <w:r w:rsidRPr="0054492F">
        <w:rPr>
          <w:rFonts w:ascii="NoorLotus" w:hAnsi="NoorLotus" w:hint="cs"/>
          <w:rtl/>
        </w:rPr>
        <w:t>ای است که ما می</w:t>
      </w:r>
      <w:r w:rsidRPr="0054492F">
        <w:rPr>
          <w:rFonts w:ascii="NoorLotus" w:hAnsi="NoorLotus" w:hint="eastAsia"/>
          <w:rtl/>
        </w:rPr>
        <w:t>‌</w:t>
      </w:r>
      <w:r w:rsidRPr="0054492F">
        <w:rPr>
          <w:rFonts w:ascii="NoorLotus" w:hAnsi="NoorLotus" w:hint="cs"/>
          <w:rtl/>
        </w:rPr>
        <w:t>گوییم. عقل ما حق الطاعه و منجِّزیت احتمال را می</w:t>
      </w:r>
      <w:r w:rsidRPr="0054492F">
        <w:rPr>
          <w:rFonts w:ascii="NoorLotus" w:hAnsi="NoorLotus" w:hint="eastAsia"/>
          <w:rtl/>
        </w:rPr>
        <w:t>‌</w:t>
      </w:r>
      <w:r w:rsidRPr="0054492F">
        <w:rPr>
          <w:rFonts w:ascii="NoorLotus" w:hAnsi="NoorLotus" w:hint="cs"/>
          <w:rtl/>
        </w:rPr>
        <w:t xml:space="preserve">گوید و این روایت آن را تاکید </w:t>
      </w:r>
      <w:r w:rsidR="005C28F5" w:rsidRPr="0054492F">
        <w:rPr>
          <w:rFonts w:ascii="NoorLotus" w:hAnsi="NoorLotus" w:hint="cs"/>
          <w:rtl/>
        </w:rPr>
        <w:t>می‌کند</w:t>
      </w:r>
      <w:r w:rsidRPr="0054492F">
        <w:rPr>
          <w:rFonts w:ascii="NoorLotus" w:hAnsi="NoorLotus" w:hint="cs"/>
          <w:rtl/>
        </w:rPr>
        <w:t>، یعنی تاکید چیزی است که عقل می</w:t>
      </w:r>
      <w:r w:rsidRPr="0054492F">
        <w:rPr>
          <w:rFonts w:ascii="NoorLotus" w:hAnsi="NoorLotus" w:hint="eastAsia"/>
          <w:rtl/>
        </w:rPr>
        <w:t>‌</w:t>
      </w:r>
      <w:r w:rsidRPr="0054492F">
        <w:rPr>
          <w:rFonts w:ascii="NoorLotus" w:hAnsi="NoorLotus" w:hint="cs"/>
          <w:rtl/>
        </w:rPr>
        <w:t xml:space="preserve">گوید. </w:t>
      </w:r>
    </w:p>
    <w:p w14:paraId="2BA450C5" w14:textId="77777777" w:rsidR="003D6151" w:rsidRPr="0054492F" w:rsidRDefault="00000000" w:rsidP="006562DF">
      <w:pPr>
        <w:rPr>
          <w:rFonts w:ascii="NoorLotus" w:hAnsi="NoorLotus"/>
          <w:rtl/>
        </w:rPr>
      </w:pPr>
      <w:r w:rsidRPr="0054492F">
        <w:rPr>
          <w:rFonts w:ascii="NoorLotus" w:hAnsi="NoorLotus" w:hint="cs"/>
          <w:rtl/>
        </w:rPr>
        <w:t>نمی</w:t>
      </w:r>
      <w:r w:rsidR="00315D3A" w:rsidRPr="0054492F">
        <w:rPr>
          <w:rFonts w:ascii="NoorLotus" w:hAnsi="NoorLotus" w:hint="eastAsia"/>
          <w:rtl/>
        </w:rPr>
        <w:t>‌</w:t>
      </w:r>
      <w:r w:rsidR="00315D3A" w:rsidRPr="0054492F">
        <w:rPr>
          <w:rFonts w:ascii="NoorLotus" w:hAnsi="NoorLotus" w:hint="cs"/>
          <w:rtl/>
        </w:rPr>
        <w:t xml:space="preserve">خواهم اشکال کنم. </w:t>
      </w:r>
      <w:r w:rsidRPr="0054492F">
        <w:rPr>
          <w:rFonts w:ascii="NoorLotus" w:hAnsi="NoorLotus" w:hint="cs"/>
          <w:rtl/>
        </w:rPr>
        <w:t>می</w:t>
      </w:r>
      <w:r w:rsidR="00315D3A" w:rsidRPr="0054492F">
        <w:rPr>
          <w:rFonts w:ascii="NoorLotus" w:hAnsi="NoorLotus" w:hint="eastAsia"/>
          <w:rtl/>
        </w:rPr>
        <w:t>‌</w:t>
      </w:r>
      <w:r w:rsidRPr="0054492F">
        <w:rPr>
          <w:rFonts w:ascii="NoorLotus" w:hAnsi="NoorLotus" w:hint="cs"/>
          <w:rtl/>
        </w:rPr>
        <w:t xml:space="preserve">خواهم </w:t>
      </w:r>
      <w:r w:rsidR="006562DF" w:rsidRPr="0054492F">
        <w:rPr>
          <w:rFonts w:ascii="NoorLotus" w:hAnsi="NoorLotus" w:hint="cs"/>
          <w:rtl/>
        </w:rPr>
        <w:t xml:space="preserve">در این قضیه </w:t>
      </w:r>
      <w:r w:rsidRPr="0054492F">
        <w:rPr>
          <w:rFonts w:ascii="NoorLotus" w:hAnsi="NoorLotus" w:hint="cs"/>
          <w:rtl/>
        </w:rPr>
        <w:t xml:space="preserve">مبناها را </w:t>
      </w:r>
      <w:r w:rsidR="00315D3A" w:rsidRPr="0054492F">
        <w:rPr>
          <w:rFonts w:ascii="NoorLotus" w:hAnsi="NoorLotus" w:hint="cs"/>
          <w:rtl/>
        </w:rPr>
        <w:t xml:space="preserve">از یکدیگر تفکیک کنم. </w:t>
      </w:r>
      <w:r w:rsidRPr="0054492F">
        <w:rPr>
          <w:rFonts w:ascii="NoorLotus" w:hAnsi="NoorLotus" w:hint="cs"/>
          <w:rtl/>
        </w:rPr>
        <w:t xml:space="preserve">ایشان تصریح </w:t>
      </w:r>
      <w:r w:rsidR="005C28F5" w:rsidRPr="0054492F">
        <w:rPr>
          <w:rFonts w:ascii="NoorLotus" w:hAnsi="NoorLotus" w:hint="cs"/>
          <w:rtl/>
        </w:rPr>
        <w:t>نمی‌کند</w:t>
      </w:r>
      <w:r w:rsidRPr="0054492F">
        <w:rPr>
          <w:rFonts w:ascii="NoorLotus" w:hAnsi="NoorLotus" w:hint="cs"/>
          <w:rtl/>
        </w:rPr>
        <w:t xml:space="preserve"> که </w:t>
      </w:r>
      <w:r w:rsidR="006562DF" w:rsidRPr="0054492F">
        <w:rPr>
          <w:rFonts w:ascii="NoorLotus" w:hAnsi="NoorLotus" w:hint="cs"/>
          <w:rtl/>
        </w:rPr>
        <w:t>طبق مسلک حق الطاعه</w:t>
      </w:r>
      <w:r w:rsidRPr="0054492F">
        <w:rPr>
          <w:rFonts w:ascii="NoorLotus" w:hAnsi="NoorLotus" w:hint="cs"/>
          <w:rtl/>
        </w:rPr>
        <w:t xml:space="preserve">، </w:t>
      </w:r>
      <w:r w:rsidR="006562DF" w:rsidRPr="0054492F">
        <w:rPr>
          <w:rFonts w:ascii="NoorLotus" w:hAnsi="NoorLotus" w:hint="cs"/>
          <w:rtl/>
        </w:rPr>
        <w:t xml:space="preserve">آیا </w:t>
      </w:r>
      <w:r w:rsidR="00861312" w:rsidRPr="0054492F">
        <w:rPr>
          <w:rFonts w:ascii="NoorLotus" w:hAnsi="NoorLotus" w:hint="cs"/>
          <w:rtl/>
        </w:rPr>
        <w:t xml:space="preserve">از این روایات ایجاب مولوی احتیاط را </w:t>
      </w:r>
      <w:r w:rsidR="00407F6C" w:rsidRPr="0054492F">
        <w:rPr>
          <w:rFonts w:ascii="NoorLotus" w:hAnsi="NoorLotus" w:hint="cs"/>
          <w:rtl/>
        </w:rPr>
        <w:t>می</w:t>
      </w:r>
      <w:r w:rsidR="00407F6C" w:rsidRPr="0054492F">
        <w:rPr>
          <w:rFonts w:ascii="NoorLotus" w:hAnsi="NoorLotus" w:hint="eastAsia"/>
          <w:rtl/>
        </w:rPr>
        <w:t>‌</w:t>
      </w:r>
      <w:r w:rsidR="00407F6C" w:rsidRPr="0054492F">
        <w:rPr>
          <w:rFonts w:ascii="NoorLotus" w:hAnsi="NoorLotus" w:hint="cs"/>
          <w:rtl/>
        </w:rPr>
        <w:t>فهمیم</w:t>
      </w:r>
      <w:r w:rsidR="00861312" w:rsidRPr="0054492F">
        <w:rPr>
          <w:rFonts w:ascii="NoorLotus" w:hAnsi="NoorLotus" w:hint="cs"/>
          <w:rtl/>
        </w:rPr>
        <w:t xml:space="preserve">؟ </w:t>
      </w:r>
      <w:r w:rsidR="00407F6C" w:rsidRPr="0054492F">
        <w:rPr>
          <w:rFonts w:ascii="NoorLotus" w:hAnsi="NoorLotus" w:hint="cs"/>
          <w:rtl/>
        </w:rPr>
        <w:t xml:space="preserve">ایشان نگفته است. </w:t>
      </w:r>
      <w:r w:rsidR="006562DF" w:rsidRPr="0054492F">
        <w:rPr>
          <w:rFonts w:ascii="NoorLotus" w:hAnsi="NoorLotus" w:hint="cs"/>
          <w:rtl/>
        </w:rPr>
        <w:t xml:space="preserve">صرفاً </w:t>
      </w:r>
      <w:r w:rsidR="00315D3A" w:rsidRPr="0054492F">
        <w:rPr>
          <w:rFonts w:ascii="NoorLotus" w:hAnsi="NoorLotus" w:hint="cs"/>
          <w:rtl/>
        </w:rPr>
        <w:t>می‌گوید</w:t>
      </w:r>
      <w:r w:rsidR="00861312" w:rsidRPr="0054492F">
        <w:rPr>
          <w:rFonts w:ascii="NoorLotus" w:hAnsi="NoorLotus" w:hint="cs"/>
          <w:rtl/>
        </w:rPr>
        <w:t xml:space="preserve"> موک</w:t>
      </w:r>
      <w:r w:rsidR="00407F6C" w:rsidRPr="0054492F">
        <w:rPr>
          <w:rFonts w:ascii="NoorLotus" w:hAnsi="NoorLotus" w:hint="cs"/>
          <w:rtl/>
        </w:rPr>
        <w:t>ّ</w:t>
      </w:r>
      <w:r w:rsidR="00861312" w:rsidRPr="0054492F">
        <w:rPr>
          <w:rFonts w:ascii="NoorLotus" w:hAnsi="NoorLotus" w:hint="cs"/>
          <w:rtl/>
        </w:rPr>
        <w:t>د است. موک</w:t>
      </w:r>
      <w:r w:rsidR="00407F6C" w:rsidRPr="0054492F">
        <w:rPr>
          <w:rFonts w:ascii="NoorLotus" w:hAnsi="NoorLotus" w:hint="cs"/>
          <w:rtl/>
        </w:rPr>
        <w:t>ّ</w:t>
      </w:r>
      <w:r w:rsidR="00861312" w:rsidRPr="0054492F">
        <w:rPr>
          <w:rFonts w:ascii="NoorLotus" w:hAnsi="NoorLotus" w:hint="cs"/>
          <w:rtl/>
        </w:rPr>
        <w:t>د است یعنی چه؟ آیا ایجاب به داعی جعل الداعی دارد و موک</w:t>
      </w:r>
      <w:r w:rsidR="00407F6C" w:rsidRPr="0054492F">
        <w:rPr>
          <w:rFonts w:ascii="NoorLotus" w:hAnsi="NoorLotus" w:hint="cs"/>
          <w:rtl/>
        </w:rPr>
        <w:t>ّ</w:t>
      </w:r>
      <w:r w:rsidR="00861312" w:rsidRPr="0054492F">
        <w:rPr>
          <w:rFonts w:ascii="NoorLotus" w:hAnsi="NoorLotus" w:hint="cs"/>
          <w:rtl/>
        </w:rPr>
        <w:t>د است؟ قبلا گفتیم یک مشکلی در اینجا وجود دارد. تاکید غیر از غرض داعی ایجاب است. اگر انشاء کردید به داعی بعث</w:t>
      </w:r>
      <w:r w:rsidR="00407F6C" w:rsidRPr="0054492F">
        <w:rPr>
          <w:rFonts w:ascii="NoorLotus" w:hAnsi="NoorLotus" w:hint="cs"/>
          <w:rtl/>
        </w:rPr>
        <w:t>،</w:t>
      </w:r>
      <w:r w:rsidR="00861312" w:rsidRPr="0054492F">
        <w:rPr>
          <w:rFonts w:ascii="NoorLotus" w:hAnsi="NoorLotus" w:hint="cs"/>
          <w:rtl/>
        </w:rPr>
        <w:t xml:space="preserve"> </w:t>
      </w:r>
      <w:r w:rsidR="005C28F5" w:rsidRPr="0054492F">
        <w:rPr>
          <w:rFonts w:ascii="NoorLotus" w:hAnsi="NoorLotus" w:hint="cs"/>
          <w:rtl/>
        </w:rPr>
        <w:t>می‌شود</w:t>
      </w:r>
      <w:r w:rsidR="00861312" w:rsidRPr="0054492F">
        <w:rPr>
          <w:rFonts w:ascii="NoorLotus" w:hAnsi="NoorLotus" w:hint="cs"/>
          <w:rtl/>
        </w:rPr>
        <w:t xml:space="preserve"> بعث. اگر انشاء کردید به داعی تاکید، بعث نیست. این یک مسأله است. </w:t>
      </w:r>
    </w:p>
    <w:p w14:paraId="59BB6656" w14:textId="77777777" w:rsidR="00407F6C" w:rsidRPr="0054492F" w:rsidRDefault="00000000" w:rsidP="00407F6C">
      <w:pPr>
        <w:rPr>
          <w:rFonts w:ascii="NoorLotus" w:hAnsi="NoorLotus"/>
          <w:rtl/>
        </w:rPr>
      </w:pPr>
      <w:r w:rsidRPr="0054492F">
        <w:rPr>
          <w:rFonts w:ascii="NoorLotus" w:hAnsi="NoorLotus" w:hint="cs"/>
          <w:rtl/>
        </w:rPr>
        <w:t>روی مبنای خودمان که حقیقت ایجاب را انشاء به داعی جعل داعی نمی</w:t>
      </w:r>
      <w:r w:rsidRPr="0054492F">
        <w:rPr>
          <w:rFonts w:ascii="NoorLotus" w:hAnsi="NoorLotus" w:hint="eastAsia"/>
          <w:rtl/>
        </w:rPr>
        <w:t>‌</w:t>
      </w:r>
      <w:r w:rsidRPr="0054492F">
        <w:rPr>
          <w:rFonts w:ascii="NoorLotus" w:hAnsi="NoorLotus" w:hint="cs"/>
          <w:rtl/>
        </w:rPr>
        <w:t>دانیم، بلکه می</w:t>
      </w:r>
      <w:r w:rsidRPr="0054492F">
        <w:rPr>
          <w:rFonts w:ascii="NoorLotus" w:hAnsi="NoorLotus" w:hint="eastAsia"/>
          <w:rtl/>
        </w:rPr>
        <w:t>‌</w:t>
      </w:r>
      <w:r w:rsidRPr="0054492F">
        <w:rPr>
          <w:rFonts w:ascii="NoorLotus" w:hAnsi="NoorLotus" w:hint="cs"/>
          <w:rtl/>
        </w:rPr>
        <w:t>گویی</w:t>
      </w:r>
      <w:r w:rsidR="0054356E" w:rsidRPr="0054492F">
        <w:rPr>
          <w:rFonts w:ascii="NoorLotus" w:hAnsi="NoorLotus" w:hint="cs"/>
          <w:rtl/>
        </w:rPr>
        <w:t>م ابراز اراده است، ممکن است اینجا اصلا اشکالی یافت نشود. اینجا و هر جای دیگری که</w:t>
      </w:r>
      <w:r w:rsidR="006562DF" w:rsidRPr="0054492F">
        <w:rPr>
          <w:rFonts w:ascii="NoorLotus" w:hAnsi="NoorLotus" w:hint="cs"/>
          <w:rtl/>
        </w:rPr>
        <w:t xml:space="preserve"> لولا الانشـاء نیز</w:t>
      </w:r>
      <w:r w:rsidR="0054356E" w:rsidRPr="0054492F">
        <w:rPr>
          <w:rFonts w:ascii="NoorLotus" w:hAnsi="NoorLotus" w:hint="cs"/>
          <w:rtl/>
        </w:rPr>
        <w:t xml:space="preserve"> داعی برای عبد وجود دارد، به نظر ما منافاتی با مولویت ندارد و مولی می</w:t>
      </w:r>
      <w:r w:rsidRPr="0054492F">
        <w:rPr>
          <w:rFonts w:ascii="NoorLotus" w:hAnsi="NoorLotus" w:hint="eastAsia"/>
          <w:rtl/>
        </w:rPr>
        <w:t>‌</w:t>
      </w:r>
      <w:r w:rsidR="0054356E" w:rsidRPr="0054492F">
        <w:rPr>
          <w:rFonts w:ascii="NoorLotus" w:hAnsi="NoorLotus" w:hint="cs"/>
          <w:rtl/>
        </w:rPr>
        <w:t>تواند مو</w:t>
      </w:r>
      <w:r w:rsidRPr="0054492F">
        <w:rPr>
          <w:rFonts w:ascii="NoorLotus" w:hAnsi="NoorLotus" w:hint="cs"/>
          <w:rtl/>
        </w:rPr>
        <w:t>لویا ایجاب احتیاط کند و غرض او</w:t>
      </w:r>
      <w:r w:rsidR="0054356E" w:rsidRPr="0054492F">
        <w:rPr>
          <w:rFonts w:ascii="NoorLotus" w:hAnsi="NoorLotus" w:hint="cs"/>
          <w:rtl/>
        </w:rPr>
        <w:t xml:space="preserve"> از این ایجاب احتیاط مولوی هم ا</w:t>
      </w:r>
      <w:r w:rsidRPr="0054492F">
        <w:rPr>
          <w:rFonts w:ascii="NoorLotus" w:hAnsi="NoorLotus" w:hint="cs"/>
          <w:rtl/>
        </w:rPr>
        <w:t xml:space="preserve">براز ارادات است. </w:t>
      </w:r>
      <w:r w:rsidR="00C31556" w:rsidRPr="0054492F">
        <w:rPr>
          <w:rFonts w:ascii="NoorLotus" w:hAnsi="NoorLotus" w:hint="cs"/>
          <w:rtl/>
        </w:rPr>
        <w:t>این امر مولوی (که بر اساس مبنای مختار، ابراز اراده است)</w:t>
      </w:r>
      <w:r w:rsidR="0054356E" w:rsidRPr="0054492F">
        <w:rPr>
          <w:rFonts w:ascii="NoorLotus" w:hAnsi="NoorLotus" w:hint="cs"/>
          <w:rtl/>
        </w:rPr>
        <w:t xml:space="preserve"> گاهی موجب </w:t>
      </w:r>
      <w:r w:rsidR="005C28F5" w:rsidRPr="0054492F">
        <w:rPr>
          <w:rFonts w:ascii="NoorLotus" w:hAnsi="NoorLotus" w:hint="cs"/>
          <w:rtl/>
        </w:rPr>
        <w:t>می‌شود</w:t>
      </w:r>
      <w:r w:rsidR="0054356E" w:rsidRPr="0054492F">
        <w:rPr>
          <w:rFonts w:ascii="NoorLotus" w:hAnsi="NoorLotus" w:hint="cs"/>
          <w:rtl/>
        </w:rPr>
        <w:t xml:space="preserve"> که بعث</w:t>
      </w:r>
      <w:r w:rsidR="00C31556" w:rsidRPr="0054492F">
        <w:rPr>
          <w:rFonts w:ascii="NoorLotus" w:hAnsi="NoorLotus" w:hint="cs"/>
          <w:rtl/>
        </w:rPr>
        <w:t xml:space="preserve"> هم تحقق پذیرد</w:t>
      </w:r>
      <w:r w:rsidR="0054356E" w:rsidRPr="0054492F">
        <w:rPr>
          <w:rFonts w:ascii="NoorLotus" w:hAnsi="NoorLotus" w:hint="cs"/>
          <w:rtl/>
        </w:rPr>
        <w:t xml:space="preserve"> و گاهی موجب </w:t>
      </w:r>
      <w:r w:rsidR="005C28F5" w:rsidRPr="0054492F">
        <w:rPr>
          <w:rFonts w:ascii="NoorLotus" w:hAnsi="NoorLotus" w:hint="cs"/>
          <w:rtl/>
        </w:rPr>
        <w:t>نمی‌شود</w:t>
      </w:r>
      <w:r w:rsidRPr="0054492F">
        <w:rPr>
          <w:rFonts w:ascii="NoorLotus" w:hAnsi="NoorLotus" w:hint="cs"/>
          <w:rtl/>
        </w:rPr>
        <w:t>،</w:t>
      </w:r>
      <w:r w:rsidR="0054356E" w:rsidRPr="0054492F">
        <w:rPr>
          <w:rFonts w:ascii="NoorLotus" w:hAnsi="NoorLotus" w:hint="cs"/>
          <w:rtl/>
        </w:rPr>
        <w:t xml:space="preserve"> ولی منافاتی با حقیقت ایجاب به حمل شایع ندارد. </w:t>
      </w:r>
    </w:p>
    <w:p w14:paraId="0551EA1B" w14:textId="77777777" w:rsidR="0054356E" w:rsidRPr="0054492F" w:rsidRDefault="00000000" w:rsidP="00407F6C">
      <w:pPr>
        <w:rPr>
          <w:rFonts w:ascii="NoorLotus" w:hAnsi="NoorLotus"/>
          <w:rtl/>
        </w:rPr>
      </w:pPr>
      <w:r w:rsidRPr="0054492F">
        <w:rPr>
          <w:rFonts w:ascii="NoorLotus" w:hAnsi="NoorLotus" w:hint="cs"/>
          <w:rtl/>
        </w:rPr>
        <w:t>بله، یک بحث مبنایی دیگر لازم است که حقیقت مولویت و ارشادیت چیست که</w:t>
      </w:r>
      <w:r w:rsidR="00407F6C" w:rsidRPr="0054492F">
        <w:rPr>
          <w:rFonts w:ascii="NoorLotus" w:hAnsi="NoorLotus" w:hint="cs"/>
          <w:rtl/>
        </w:rPr>
        <w:t xml:space="preserve"> این</w:t>
      </w:r>
      <w:r w:rsidRPr="0054492F">
        <w:rPr>
          <w:rFonts w:ascii="NoorLotus" w:hAnsi="NoorLotus" w:hint="cs"/>
          <w:rtl/>
        </w:rPr>
        <w:t xml:space="preserve"> بحث دیگری</w:t>
      </w:r>
      <w:r w:rsidR="00407F6C" w:rsidRPr="0054492F">
        <w:rPr>
          <w:rFonts w:ascii="NoorLotus" w:hAnsi="NoorLotus" w:hint="cs"/>
          <w:rtl/>
        </w:rPr>
        <w:t xml:space="preserve"> است. ما برخلاف مبنای قوم در ار</w:t>
      </w:r>
      <w:r w:rsidRPr="0054492F">
        <w:rPr>
          <w:rFonts w:ascii="NoorLotus" w:hAnsi="NoorLotus" w:hint="cs"/>
          <w:rtl/>
        </w:rPr>
        <w:t>ش</w:t>
      </w:r>
      <w:r w:rsidR="00407F6C" w:rsidRPr="0054492F">
        <w:rPr>
          <w:rFonts w:ascii="NoorLotus" w:hAnsi="NoorLotus" w:hint="cs"/>
          <w:rtl/>
        </w:rPr>
        <w:t>ا</w:t>
      </w:r>
      <w:r w:rsidRPr="0054492F">
        <w:rPr>
          <w:rFonts w:ascii="NoorLotus" w:hAnsi="NoorLotus" w:hint="cs"/>
          <w:rtl/>
        </w:rPr>
        <w:t>دیت</w:t>
      </w:r>
      <w:r w:rsidR="00407F6C" w:rsidRPr="0054492F">
        <w:rPr>
          <w:rFonts w:ascii="NoorLotus" w:hAnsi="NoorLotus" w:hint="cs"/>
          <w:rtl/>
        </w:rPr>
        <w:t>،</w:t>
      </w:r>
      <w:r w:rsidRPr="0054492F">
        <w:rPr>
          <w:rFonts w:ascii="NoorLotus" w:hAnsi="NoorLotus" w:hint="cs"/>
          <w:rtl/>
        </w:rPr>
        <w:t xml:space="preserve"> معتقد نیست</w:t>
      </w:r>
      <w:r w:rsidR="00407F6C" w:rsidRPr="0054492F">
        <w:rPr>
          <w:rFonts w:ascii="NoorLotus" w:hAnsi="NoorLotus" w:hint="cs"/>
          <w:rtl/>
        </w:rPr>
        <w:t>یم که حقیقتا الزام وجود ندارد. در اینصورت،</w:t>
      </w:r>
      <w:r w:rsidRPr="0054492F">
        <w:rPr>
          <w:rFonts w:ascii="NoorLotus" w:hAnsi="NoorLotus" w:hint="cs"/>
          <w:rtl/>
        </w:rPr>
        <w:t xml:space="preserve"> فرق بین ارشاد و مولویت</w:t>
      </w:r>
      <w:r w:rsidR="00407F6C" w:rsidRPr="0054492F">
        <w:rPr>
          <w:rFonts w:ascii="NoorLotus" w:hAnsi="NoorLotus" w:hint="cs"/>
          <w:rtl/>
        </w:rPr>
        <w:t>،</w:t>
      </w:r>
      <w:r w:rsidRPr="0054492F">
        <w:rPr>
          <w:rFonts w:ascii="NoorLotus" w:hAnsi="NoorLotus" w:hint="cs"/>
          <w:rtl/>
        </w:rPr>
        <w:t xml:space="preserve"> داستان </w:t>
      </w:r>
      <w:r w:rsidR="00407F6C" w:rsidRPr="0054492F">
        <w:rPr>
          <w:rFonts w:ascii="NoorLotus" w:hAnsi="NoorLotus" w:hint="cs"/>
          <w:rtl/>
        </w:rPr>
        <w:t xml:space="preserve">دیگری </w:t>
      </w:r>
      <w:r w:rsidRPr="0054492F">
        <w:rPr>
          <w:rFonts w:ascii="NoorLotus" w:hAnsi="NoorLotus" w:hint="cs"/>
          <w:rtl/>
        </w:rPr>
        <w:t xml:space="preserve"> </w:t>
      </w:r>
      <w:r w:rsidR="00407F6C" w:rsidRPr="0054492F">
        <w:rPr>
          <w:rFonts w:ascii="NoorLotus" w:hAnsi="NoorLotus" w:hint="cs"/>
          <w:rtl/>
        </w:rPr>
        <w:t>ا</w:t>
      </w:r>
      <w:r w:rsidRPr="0054492F">
        <w:rPr>
          <w:rFonts w:ascii="NoorLotus" w:hAnsi="NoorLotus" w:hint="cs"/>
          <w:rtl/>
        </w:rPr>
        <w:t>ست که در فلسفه علم اصول به تفصیل بحث کردیم.</w:t>
      </w:r>
    </w:p>
    <w:p w14:paraId="328EC0C3" w14:textId="77777777" w:rsidR="000F134E" w:rsidRPr="0054492F" w:rsidRDefault="00000000" w:rsidP="000F134E">
      <w:pPr>
        <w:pStyle w:val="Heading2"/>
        <w:rPr>
          <w:rtl/>
        </w:rPr>
      </w:pPr>
      <w:bookmarkStart w:id="921" w:name="_Toc135213776"/>
      <w:r w:rsidRPr="0054492F">
        <w:rPr>
          <w:rFonts w:hint="cs"/>
          <w:rtl/>
        </w:rPr>
        <w:t>عدم مولویت ایجاب احتیاط در فرض وجود حکم عقلی حق الطاعه</w:t>
      </w:r>
      <w:bookmarkEnd w:id="921"/>
    </w:p>
    <w:p w14:paraId="2985C019" w14:textId="77777777" w:rsidR="00407F6C" w:rsidRPr="0054492F" w:rsidRDefault="00000000" w:rsidP="00407F6C">
      <w:pPr>
        <w:rPr>
          <w:rFonts w:ascii="NoorLotus" w:hAnsi="NoorLotus"/>
          <w:rtl/>
        </w:rPr>
      </w:pPr>
      <w:r w:rsidRPr="0054492F">
        <w:rPr>
          <w:rFonts w:ascii="NoorLotus" w:hAnsi="NoorLotus" w:hint="cs"/>
          <w:rtl/>
        </w:rPr>
        <w:t>عرض بنده این بود که این بحث مبنایی است. کسانی که حقیقت مولویت را انشاء به داعی جعل داعی می</w:t>
      </w:r>
      <w:r w:rsidRPr="0054492F">
        <w:rPr>
          <w:rFonts w:ascii="NoorLotus" w:hAnsi="NoorLotus" w:hint="eastAsia"/>
          <w:rtl/>
        </w:rPr>
        <w:t>‌</w:t>
      </w:r>
      <w:r w:rsidRPr="0054492F">
        <w:rPr>
          <w:rFonts w:ascii="NoorLotus" w:hAnsi="NoorLotus" w:hint="cs"/>
          <w:rtl/>
        </w:rPr>
        <w:t>دانند و می</w:t>
      </w:r>
      <w:r w:rsidRPr="0054492F">
        <w:rPr>
          <w:rFonts w:ascii="NoorLotus" w:hAnsi="NoorLotus" w:hint="eastAsia"/>
          <w:rtl/>
        </w:rPr>
        <w:t>‌</w:t>
      </w:r>
      <w:r w:rsidRPr="0054492F">
        <w:rPr>
          <w:rFonts w:ascii="NoorLotus" w:hAnsi="NoorLotus" w:hint="cs"/>
          <w:rtl/>
        </w:rPr>
        <w:t>گویند این حقیقتِ بعثِ مولوی است، در جمع با حکم عقل مختلف</w:t>
      </w:r>
      <w:r w:rsidRPr="0054492F">
        <w:rPr>
          <w:rFonts w:ascii="NoorLotus" w:hAnsi="NoorLotus" w:hint="eastAsia"/>
          <w:rtl/>
        </w:rPr>
        <w:t>‌</w:t>
      </w:r>
      <w:r w:rsidRPr="0054492F">
        <w:rPr>
          <w:rFonts w:ascii="NoorLotus" w:hAnsi="NoorLotus" w:hint="cs"/>
          <w:rtl/>
        </w:rPr>
        <w:t>اند. شهید صدر از کسانی است که می</w:t>
      </w:r>
      <w:r w:rsidRPr="0054492F">
        <w:rPr>
          <w:rFonts w:ascii="NoorLotus" w:hAnsi="NoorLotus" w:hint="eastAsia"/>
          <w:rtl/>
        </w:rPr>
        <w:t>‌</w:t>
      </w:r>
      <w:r w:rsidRPr="0054492F">
        <w:rPr>
          <w:rFonts w:ascii="NoorLotus" w:hAnsi="NoorLotus" w:hint="cs"/>
          <w:rtl/>
        </w:rPr>
        <w:t xml:space="preserve">گوید ایجاب و بعث با وجود حکم عقلی جمع </w:t>
      </w:r>
      <w:r w:rsidR="005C28F5" w:rsidRPr="0054492F">
        <w:rPr>
          <w:rFonts w:ascii="NoorLotus" w:hAnsi="NoorLotus" w:hint="cs"/>
          <w:rtl/>
        </w:rPr>
        <w:t>می‌شود</w:t>
      </w:r>
      <w:r w:rsidRPr="0054492F">
        <w:rPr>
          <w:rFonts w:ascii="NoorLotus" w:hAnsi="NoorLotus" w:hint="cs"/>
          <w:rtl/>
        </w:rPr>
        <w:t>. قبلا هم گفته</w:t>
      </w:r>
      <w:r w:rsidRPr="0054492F">
        <w:rPr>
          <w:rFonts w:ascii="NoorLotus" w:hAnsi="NoorLotus" w:hint="eastAsia"/>
          <w:rtl/>
        </w:rPr>
        <w:t>‌</w:t>
      </w:r>
      <w:r w:rsidRPr="0054492F">
        <w:rPr>
          <w:rFonts w:ascii="NoorLotus" w:hAnsi="NoorLotus" w:hint="cs"/>
          <w:rtl/>
        </w:rPr>
        <w:t>ایم. استدلال ایشان اینست که قد لایتحرک العبد من حکم عقله و همین فرمایش را آیت الله وحید حفظه الله هم سر درس می</w:t>
      </w:r>
      <w:r w:rsidRPr="0054492F">
        <w:rPr>
          <w:rFonts w:ascii="NoorLotus" w:hAnsi="NoorLotus" w:hint="eastAsia"/>
          <w:rtl/>
        </w:rPr>
        <w:t>‌</w:t>
      </w:r>
      <w:r w:rsidRPr="0054492F">
        <w:rPr>
          <w:rFonts w:ascii="NoorLotus" w:hAnsi="NoorLotus" w:hint="cs"/>
          <w:rtl/>
        </w:rPr>
        <w:t>فرمود در بحث علم اجمالی و امثال آن.</w:t>
      </w:r>
    </w:p>
    <w:p w14:paraId="0B274EF6" w14:textId="77777777" w:rsidR="0023674D" w:rsidRPr="0054492F" w:rsidRDefault="00000000" w:rsidP="00407F6C">
      <w:pPr>
        <w:rPr>
          <w:rFonts w:ascii="NoorLotus" w:hAnsi="NoorLotus"/>
          <w:rtl/>
        </w:rPr>
      </w:pPr>
      <w:r w:rsidRPr="0054492F">
        <w:rPr>
          <w:rFonts w:ascii="NoorLotus" w:hAnsi="NoorLotus" w:hint="cs"/>
          <w:rtl/>
        </w:rPr>
        <w:t>اما</w:t>
      </w:r>
      <w:r w:rsidR="0054356E" w:rsidRPr="0054492F">
        <w:rPr>
          <w:rFonts w:ascii="NoorLotus" w:hAnsi="NoorLotus" w:hint="cs"/>
          <w:rtl/>
        </w:rPr>
        <w:t xml:space="preserve"> این </w:t>
      </w:r>
      <w:r w:rsidRPr="0054492F">
        <w:rPr>
          <w:rFonts w:ascii="NoorLotus" w:hAnsi="NoorLotus" w:hint="cs"/>
          <w:rtl/>
        </w:rPr>
        <w:t>سخن صحیحی</w:t>
      </w:r>
      <w:r w:rsidR="0054356E" w:rsidRPr="0054492F">
        <w:rPr>
          <w:rFonts w:ascii="NoorLotus" w:hAnsi="NoorLotus" w:hint="cs"/>
          <w:rtl/>
        </w:rPr>
        <w:t xml:space="preserve"> </w:t>
      </w:r>
      <w:r w:rsidRPr="0054492F">
        <w:rPr>
          <w:rFonts w:ascii="NoorLotus" w:hAnsi="NoorLotus" w:hint="cs"/>
          <w:rtl/>
        </w:rPr>
        <w:t>نیست. زیرا اگر کسی از حکم عقل خود</w:t>
      </w:r>
      <w:r w:rsidR="0054356E" w:rsidRPr="0054492F">
        <w:rPr>
          <w:rFonts w:ascii="NoorLotus" w:hAnsi="NoorLotus" w:hint="cs"/>
          <w:rtl/>
        </w:rPr>
        <w:t xml:space="preserve"> تحریک </w:t>
      </w:r>
      <w:r w:rsidRPr="0054492F">
        <w:rPr>
          <w:rFonts w:ascii="NoorLotus" w:hAnsi="NoorLotus" w:hint="cs"/>
          <w:rtl/>
        </w:rPr>
        <w:t>نمی</w:t>
      </w:r>
      <w:r w:rsidRPr="0054492F">
        <w:rPr>
          <w:rFonts w:ascii="NoorLotus" w:hAnsi="NoorLotus" w:hint="eastAsia"/>
          <w:rtl/>
        </w:rPr>
        <w:t>‌</w:t>
      </w:r>
      <w:r w:rsidRPr="0054492F">
        <w:rPr>
          <w:rFonts w:ascii="NoorLotus" w:hAnsi="NoorLotus" w:hint="cs"/>
          <w:rtl/>
        </w:rPr>
        <w:t>شود،</w:t>
      </w:r>
      <w:r w:rsidR="0054356E" w:rsidRPr="0054492F">
        <w:rPr>
          <w:rFonts w:ascii="NoorLotus" w:hAnsi="NoorLotus" w:hint="cs"/>
          <w:rtl/>
        </w:rPr>
        <w:t xml:space="preserve"> نباید از حکم شارع هم تحریک پیدا کند. زیرا </w:t>
      </w:r>
      <w:r w:rsidRPr="0054492F">
        <w:rPr>
          <w:rFonts w:ascii="NoorLotus" w:hAnsi="NoorLotus" w:hint="cs"/>
          <w:rtl/>
        </w:rPr>
        <w:t>تحریک</w:t>
      </w:r>
      <w:r w:rsidR="0054356E" w:rsidRPr="0054492F">
        <w:rPr>
          <w:rFonts w:ascii="NoorLotus" w:hAnsi="NoorLotus" w:hint="cs"/>
          <w:rtl/>
        </w:rPr>
        <w:t xml:space="preserve"> از حکم شارع، نهایتا </w:t>
      </w:r>
      <w:r w:rsidR="00C31556" w:rsidRPr="0054492F">
        <w:rPr>
          <w:rFonts w:ascii="NoorLotus" w:hAnsi="NoorLotus" w:hint="cs"/>
          <w:rtl/>
        </w:rPr>
        <w:t xml:space="preserve">همان تحریک </w:t>
      </w:r>
      <w:r w:rsidR="0054356E" w:rsidRPr="0054492F">
        <w:rPr>
          <w:rFonts w:ascii="NoorLotus" w:hAnsi="NoorLotus" w:hint="cs"/>
          <w:rtl/>
        </w:rPr>
        <w:t xml:space="preserve">از حکم عقل است. </w:t>
      </w:r>
      <w:r w:rsidR="009A4FA4" w:rsidRPr="0054492F">
        <w:rPr>
          <w:rFonts w:ascii="NoorLotus" w:hAnsi="NoorLotus" w:hint="cs"/>
          <w:rtl/>
        </w:rPr>
        <w:t>شارع می</w:t>
      </w:r>
      <w:r w:rsidRPr="0054492F">
        <w:rPr>
          <w:rFonts w:ascii="NoorLotus" w:hAnsi="NoorLotus" w:hint="eastAsia"/>
          <w:rtl/>
        </w:rPr>
        <w:t>‌</w:t>
      </w:r>
      <w:r w:rsidR="009A4FA4" w:rsidRPr="0054492F">
        <w:rPr>
          <w:rFonts w:ascii="NoorLotus" w:hAnsi="NoorLotus" w:hint="cs"/>
          <w:rtl/>
        </w:rPr>
        <w:t>فر</w:t>
      </w:r>
      <w:r w:rsidR="006562DF" w:rsidRPr="0054492F">
        <w:rPr>
          <w:rFonts w:ascii="NoorLotus" w:hAnsi="NoorLotus" w:hint="cs"/>
          <w:rtl/>
        </w:rPr>
        <w:t>م</w:t>
      </w:r>
      <w:r w:rsidR="009A4FA4" w:rsidRPr="0054492F">
        <w:rPr>
          <w:rFonts w:ascii="NoorLotus" w:hAnsi="NoorLotus" w:hint="cs"/>
          <w:rtl/>
        </w:rPr>
        <w:t xml:space="preserve">اید که </w:t>
      </w:r>
      <w:r w:rsidRPr="0054492F">
        <w:rPr>
          <w:rFonts w:ascii="NoorLotus" w:hAnsi="NoorLotus" w:hint="cs"/>
          <w:rtl/>
        </w:rPr>
        <w:t>«</w:t>
      </w:r>
      <w:r w:rsidR="009A4FA4" w:rsidRPr="0054492F">
        <w:rPr>
          <w:rFonts w:ascii="NoorLotus" w:hAnsi="NoorLotus" w:hint="cs"/>
          <w:rtl/>
        </w:rPr>
        <w:t>یجب</w:t>
      </w:r>
      <w:r w:rsidRPr="0054492F">
        <w:rPr>
          <w:rFonts w:ascii="NoorLotus" w:hAnsi="NoorLotus" w:hint="cs"/>
          <w:rtl/>
        </w:rPr>
        <w:t xml:space="preserve"> علیک کذا» و ا</w:t>
      </w:r>
      <w:r w:rsidR="009A4FA4" w:rsidRPr="0054492F">
        <w:rPr>
          <w:rFonts w:ascii="NoorLotus" w:hAnsi="NoorLotus" w:hint="cs"/>
          <w:rtl/>
        </w:rPr>
        <w:t xml:space="preserve">ین </w:t>
      </w:r>
      <w:r w:rsidRPr="0054492F">
        <w:rPr>
          <w:rFonts w:ascii="NoorLotus" w:hAnsi="NoorLotus" w:hint="cs"/>
          <w:rtl/>
        </w:rPr>
        <w:t>امر شارع است. اگر حکم عقل دنبال آن</w:t>
      </w:r>
      <w:r w:rsidR="009A4FA4" w:rsidRPr="0054492F">
        <w:rPr>
          <w:rFonts w:ascii="NoorLotus" w:hAnsi="NoorLotus" w:hint="cs"/>
          <w:rtl/>
        </w:rPr>
        <w:t xml:space="preserve"> نباشد که </w:t>
      </w:r>
      <w:r w:rsidRPr="0054492F">
        <w:rPr>
          <w:rFonts w:ascii="NoorLotus" w:hAnsi="NoorLotus" w:hint="cs"/>
          <w:rtl/>
        </w:rPr>
        <w:t>«</w:t>
      </w:r>
      <w:r w:rsidR="009A4FA4" w:rsidRPr="0054492F">
        <w:rPr>
          <w:rFonts w:ascii="NoorLotus" w:hAnsi="NoorLotus" w:hint="cs"/>
          <w:rtl/>
        </w:rPr>
        <w:t>کلما أوجب الشارع یجب عقلا امتثاله</w:t>
      </w:r>
      <w:r w:rsidRPr="0054492F">
        <w:rPr>
          <w:rFonts w:ascii="NoorLotus" w:hAnsi="NoorLotus" w:hint="cs"/>
          <w:rtl/>
        </w:rPr>
        <w:t>»</w:t>
      </w:r>
      <w:r w:rsidR="009A4FA4" w:rsidRPr="0054492F">
        <w:rPr>
          <w:rFonts w:ascii="NoorLotus" w:hAnsi="NoorLotus" w:hint="cs"/>
          <w:rtl/>
        </w:rPr>
        <w:t>،</w:t>
      </w:r>
      <w:r w:rsidRPr="0054492F">
        <w:rPr>
          <w:rFonts w:ascii="NoorLotus" w:hAnsi="NoorLotus" w:hint="cs"/>
          <w:rtl/>
        </w:rPr>
        <w:t xml:space="preserve"> کسی</w:t>
      </w:r>
      <w:r w:rsidR="009A4FA4" w:rsidRPr="0054492F">
        <w:rPr>
          <w:rFonts w:ascii="NoorLotus" w:hAnsi="NoorLotus" w:hint="cs"/>
          <w:rtl/>
        </w:rPr>
        <w:t xml:space="preserve"> حرکت </w:t>
      </w:r>
      <w:r w:rsidRPr="0054492F">
        <w:rPr>
          <w:rFonts w:ascii="NoorLotus" w:hAnsi="NoorLotus" w:hint="cs"/>
          <w:rtl/>
        </w:rPr>
        <w:t>نمی</w:t>
      </w:r>
      <w:r w:rsidRPr="0054492F">
        <w:rPr>
          <w:rFonts w:ascii="NoorLotus" w:hAnsi="NoorLotus" w:hint="eastAsia"/>
          <w:rtl/>
        </w:rPr>
        <w:t>‌</w:t>
      </w:r>
      <w:r w:rsidRPr="0054492F">
        <w:rPr>
          <w:rFonts w:ascii="NoorLotus" w:hAnsi="NoorLotus" w:hint="cs"/>
          <w:rtl/>
        </w:rPr>
        <w:t>کند</w:t>
      </w:r>
      <w:r w:rsidR="009A4FA4" w:rsidRPr="0054492F">
        <w:rPr>
          <w:rFonts w:ascii="NoorLotus" w:hAnsi="NoorLotus" w:hint="cs"/>
          <w:rtl/>
        </w:rPr>
        <w:t xml:space="preserve">. حال، سوال اینست که اگر این </w:t>
      </w:r>
      <w:r w:rsidRPr="0054492F">
        <w:rPr>
          <w:rFonts w:ascii="NoorLotus" w:hAnsi="NoorLotus" w:hint="cs"/>
          <w:rtl/>
        </w:rPr>
        <w:t xml:space="preserve">«یجب امتثاله» </w:t>
      </w:r>
      <w:r w:rsidR="009A4FA4" w:rsidRPr="0054492F">
        <w:rPr>
          <w:rFonts w:ascii="NoorLotus" w:hAnsi="NoorLotus" w:hint="cs"/>
          <w:rtl/>
        </w:rPr>
        <w:t>عقلی</w:t>
      </w:r>
      <w:r w:rsidRPr="0054492F">
        <w:rPr>
          <w:rFonts w:ascii="NoorLotus" w:hAnsi="NoorLotus" w:hint="cs"/>
          <w:rtl/>
        </w:rPr>
        <w:t>،</w:t>
      </w:r>
      <w:r w:rsidR="009A4FA4" w:rsidRPr="0054492F">
        <w:rPr>
          <w:rFonts w:ascii="NoorLotus" w:hAnsi="NoorLotus" w:hint="cs"/>
          <w:rtl/>
        </w:rPr>
        <w:t xml:space="preserve"> تحریک </w:t>
      </w:r>
      <w:r w:rsidR="005C28F5" w:rsidRPr="0054492F">
        <w:rPr>
          <w:rFonts w:ascii="NoorLotus" w:hAnsi="NoorLotus" w:hint="cs"/>
          <w:rtl/>
        </w:rPr>
        <w:t>نمی‌کند</w:t>
      </w:r>
      <w:r w:rsidR="009A4FA4" w:rsidRPr="0054492F">
        <w:rPr>
          <w:rFonts w:ascii="NoorLotus" w:hAnsi="NoorLotus" w:hint="cs"/>
          <w:rtl/>
        </w:rPr>
        <w:t xml:space="preserve">، چه </w:t>
      </w:r>
      <w:r w:rsidRPr="0054492F">
        <w:rPr>
          <w:rFonts w:ascii="NoorLotus" w:hAnsi="NoorLotus" w:hint="cs"/>
          <w:rtl/>
        </w:rPr>
        <w:t xml:space="preserve">چیزی </w:t>
      </w:r>
      <w:r w:rsidR="00FD0B59" w:rsidRPr="0054492F">
        <w:rPr>
          <w:rFonts w:ascii="NoorLotus" w:hAnsi="NoorLotus" w:hint="cs"/>
          <w:rtl/>
        </w:rPr>
        <w:t>می‌خواهد</w:t>
      </w:r>
      <w:r w:rsidRPr="0054492F">
        <w:rPr>
          <w:rFonts w:ascii="NoorLotus" w:hAnsi="NoorLotus" w:hint="cs"/>
          <w:rtl/>
        </w:rPr>
        <w:t xml:space="preserve"> تحریک کند؟! به همین دلیل، </w:t>
      </w:r>
      <w:r w:rsidR="009A4FA4" w:rsidRPr="0054492F">
        <w:rPr>
          <w:rFonts w:ascii="NoorLotus" w:hAnsi="NoorLotus" w:hint="cs"/>
          <w:rtl/>
        </w:rPr>
        <w:t xml:space="preserve">عرض ما </w:t>
      </w:r>
      <w:r w:rsidRPr="0054492F">
        <w:rPr>
          <w:rFonts w:ascii="NoorLotus" w:hAnsi="NoorLotus" w:hint="cs"/>
          <w:rtl/>
        </w:rPr>
        <w:t>اینست</w:t>
      </w:r>
      <w:r w:rsidR="006562DF" w:rsidRPr="0054492F">
        <w:rPr>
          <w:rFonts w:ascii="NoorLotus" w:hAnsi="NoorLotus" w:hint="cs"/>
          <w:rtl/>
        </w:rPr>
        <w:t xml:space="preserve"> که این حرف که</w:t>
      </w:r>
      <w:r w:rsidR="009A4FA4" w:rsidRPr="0054492F">
        <w:rPr>
          <w:rFonts w:ascii="NoorLotus" w:hAnsi="NoorLotus" w:hint="cs"/>
          <w:rtl/>
        </w:rPr>
        <w:t xml:space="preserve"> </w:t>
      </w:r>
      <w:r w:rsidRPr="0054492F">
        <w:rPr>
          <w:rFonts w:ascii="NoorLotus" w:hAnsi="NoorLotus" w:hint="cs"/>
          <w:rtl/>
        </w:rPr>
        <w:t>انسان</w:t>
      </w:r>
      <w:r w:rsidR="009A4FA4" w:rsidRPr="0054492F">
        <w:rPr>
          <w:rFonts w:ascii="NoorLotus" w:hAnsi="NoorLotus" w:hint="cs"/>
          <w:rtl/>
        </w:rPr>
        <w:t xml:space="preserve"> می</w:t>
      </w:r>
      <w:r w:rsidRPr="0054492F">
        <w:rPr>
          <w:rFonts w:ascii="NoorLotus" w:hAnsi="NoorLotus" w:hint="eastAsia"/>
          <w:rtl/>
        </w:rPr>
        <w:t>‌</w:t>
      </w:r>
      <w:r w:rsidR="009A4FA4" w:rsidRPr="0054492F">
        <w:rPr>
          <w:rFonts w:ascii="NoorLotus" w:hAnsi="NoorLotus" w:hint="cs"/>
          <w:rtl/>
        </w:rPr>
        <w:t xml:space="preserve">تواند از احکام عقلی متحرک نشود ولی از حکم شرعی </w:t>
      </w:r>
      <w:r w:rsidRPr="0054492F">
        <w:rPr>
          <w:rFonts w:ascii="NoorLotus" w:hAnsi="NoorLotus" w:hint="cs"/>
          <w:rtl/>
        </w:rPr>
        <w:t xml:space="preserve">تحریک بپذیرد، حرف درستی نیست، </w:t>
      </w:r>
      <w:r w:rsidR="009A4FA4" w:rsidRPr="0054492F">
        <w:rPr>
          <w:rFonts w:ascii="NoorLotus" w:hAnsi="NoorLotus" w:hint="cs"/>
          <w:rtl/>
        </w:rPr>
        <w:t>چون تحرک و انبعاث انسان از احک</w:t>
      </w:r>
      <w:r w:rsidRPr="0054492F">
        <w:rPr>
          <w:rFonts w:ascii="NoorLotus" w:hAnsi="NoorLotus" w:hint="cs"/>
          <w:rtl/>
        </w:rPr>
        <w:t>ام شرعی نهایتا به واسطه حکم عقل او</w:t>
      </w:r>
      <w:r w:rsidR="009A4FA4" w:rsidRPr="0054492F">
        <w:rPr>
          <w:rFonts w:ascii="NoorLotus" w:hAnsi="NoorLotus" w:hint="cs"/>
          <w:rtl/>
        </w:rPr>
        <w:t xml:space="preserve"> است. </w:t>
      </w:r>
    </w:p>
    <w:p w14:paraId="7E0CD89A" w14:textId="77777777" w:rsidR="00536D75" w:rsidRPr="0054492F" w:rsidRDefault="00000000" w:rsidP="0054356E">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به وضوح حکم عقل خیلی مرتبط است. گاهی صرف حکم عقل، آن زاجریت را ندارد. </w:t>
      </w:r>
    </w:p>
    <w:p w14:paraId="4DDE96B6" w14:textId="77777777" w:rsidR="00536D75" w:rsidRPr="0054492F" w:rsidRDefault="00000000" w:rsidP="006562DF">
      <w:pPr>
        <w:rPr>
          <w:rFonts w:ascii="NoorLotus" w:hAnsi="NoorLotus"/>
          <w:rtl/>
        </w:rPr>
      </w:pPr>
      <w:r w:rsidRPr="0054492F">
        <w:rPr>
          <w:rFonts w:ascii="NoorLotus" w:hAnsi="NoorLotus" w:hint="cs"/>
          <w:color w:val="FF0000"/>
          <w:rtl/>
        </w:rPr>
        <w:t>پاسخ</w:t>
      </w:r>
      <w:r w:rsidRPr="0054492F">
        <w:rPr>
          <w:rFonts w:ascii="NoorLotus" w:hAnsi="NoorLotus" w:hint="cs"/>
          <w:rtl/>
        </w:rPr>
        <w:t>: وضوح حکم عقل ربطی به بحث ما ندارد. فرض اینست که حکم عقلی واضح و ر</w:t>
      </w:r>
      <w:r w:rsidR="00407F6C" w:rsidRPr="0054492F">
        <w:rPr>
          <w:rFonts w:ascii="NoorLotus" w:hAnsi="NoorLotus" w:hint="cs"/>
          <w:rtl/>
        </w:rPr>
        <w:t>و</w:t>
      </w:r>
      <w:r w:rsidRPr="0054492F">
        <w:rPr>
          <w:rFonts w:ascii="NoorLotus" w:hAnsi="NoorLotus" w:hint="cs"/>
          <w:rtl/>
        </w:rPr>
        <w:t xml:space="preserve">شنی داریم که حق الطاعه است. فرض اینست. یک حکم روشن داریم که تمام اطراف احتمال تکلیف مولی را یجب عقلا اتیانه. سوال اینست که </w:t>
      </w:r>
      <w:r w:rsidR="006562DF" w:rsidRPr="0054492F">
        <w:rPr>
          <w:rFonts w:ascii="NoorLotus" w:hAnsi="NoorLotus" w:hint="cs"/>
          <w:rtl/>
        </w:rPr>
        <w:t xml:space="preserve">آیا </w:t>
      </w:r>
      <w:r w:rsidR="005C28F5" w:rsidRPr="0054492F">
        <w:rPr>
          <w:rFonts w:ascii="NoorLotus" w:hAnsi="NoorLotus" w:hint="cs"/>
          <w:rtl/>
        </w:rPr>
        <w:t>می‌شود</w:t>
      </w:r>
      <w:r w:rsidRPr="0054492F">
        <w:rPr>
          <w:rFonts w:ascii="NoorLotus" w:hAnsi="NoorLotus" w:hint="cs"/>
          <w:rtl/>
        </w:rPr>
        <w:t xml:space="preserve"> انسان از این منبعث نشود</w:t>
      </w:r>
      <w:r w:rsidR="00407F6C" w:rsidRPr="0054492F">
        <w:rPr>
          <w:rFonts w:ascii="NoorLotus" w:hAnsi="NoorLotus" w:hint="cs"/>
          <w:rtl/>
        </w:rPr>
        <w:t>،</w:t>
      </w:r>
      <w:r w:rsidRPr="0054492F">
        <w:rPr>
          <w:rFonts w:ascii="NoorLotus" w:hAnsi="NoorLotus" w:hint="cs"/>
          <w:rtl/>
        </w:rPr>
        <w:t xml:space="preserve"> ولی از یجب الاحتیاط مولی منبعث شود؟ عرض ما اینست که </w:t>
      </w:r>
      <w:r w:rsidR="005C28F5" w:rsidRPr="0054492F">
        <w:rPr>
          <w:rFonts w:ascii="NoorLotus" w:hAnsi="NoorLotus" w:hint="cs"/>
          <w:rtl/>
        </w:rPr>
        <w:t>نمی‌شود</w:t>
      </w:r>
      <w:r w:rsidR="00407F6C" w:rsidRPr="0054492F">
        <w:rPr>
          <w:rFonts w:ascii="NoorLotus" w:hAnsi="NoorLotus" w:hint="cs"/>
          <w:rtl/>
        </w:rPr>
        <w:t xml:space="preserve">، </w:t>
      </w:r>
      <w:r w:rsidRPr="0054492F">
        <w:rPr>
          <w:rFonts w:ascii="NoorLotus" w:hAnsi="NoorLotus" w:hint="cs"/>
          <w:rtl/>
        </w:rPr>
        <w:t>زیرا</w:t>
      </w:r>
      <w:r w:rsidR="009A2B38" w:rsidRPr="0054492F">
        <w:rPr>
          <w:rFonts w:ascii="NoorLotus" w:hAnsi="NoorLotus" w:hint="cs"/>
          <w:rtl/>
        </w:rPr>
        <w:t xml:space="preserve"> باز هم باید پشت سر یجب الاحتیاط مولی، </w:t>
      </w:r>
      <w:r w:rsidRPr="0054492F">
        <w:rPr>
          <w:rFonts w:ascii="NoorLotus" w:hAnsi="NoorLotus" w:hint="cs"/>
          <w:rtl/>
        </w:rPr>
        <w:t>حکم عقلی امتثال باشد</w:t>
      </w:r>
      <w:r w:rsidR="009A2B38" w:rsidRPr="0054492F">
        <w:rPr>
          <w:rFonts w:ascii="NoorLotus" w:hAnsi="NoorLotus" w:hint="cs"/>
          <w:rtl/>
        </w:rPr>
        <w:t>،</w:t>
      </w:r>
      <w:r w:rsidRPr="0054492F">
        <w:rPr>
          <w:rFonts w:ascii="NoorLotus" w:hAnsi="NoorLotus" w:hint="cs"/>
          <w:rtl/>
        </w:rPr>
        <w:t xml:space="preserve"> وگرنه انسان متحرک </w:t>
      </w:r>
      <w:r w:rsidR="005C28F5" w:rsidRPr="0054492F">
        <w:rPr>
          <w:rFonts w:ascii="NoorLotus" w:hAnsi="NoorLotus" w:hint="cs"/>
          <w:rtl/>
        </w:rPr>
        <w:t>نمی‌شود</w:t>
      </w:r>
      <w:r w:rsidRPr="0054492F">
        <w:rPr>
          <w:rFonts w:ascii="NoorLotus" w:hAnsi="NoorLotus" w:hint="cs"/>
          <w:rtl/>
        </w:rPr>
        <w:t xml:space="preserve">. مولی فرموده است </w:t>
      </w:r>
      <w:r w:rsidR="009A2B38" w:rsidRPr="0054492F">
        <w:rPr>
          <w:rFonts w:ascii="NoorLotus" w:hAnsi="NoorLotus" w:hint="cs"/>
          <w:rtl/>
        </w:rPr>
        <w:t>«</w:t>
      </w:r>
      <w:r w:rsidRPr="0054492F">
        <w:rPr>
          <w:rFonts w:ascii="NoorLotus" w:hAnsi="NoorLotus" w:hint="cs"/>
          <w:rtl/>
        </w:rPr>
        <w:t>یجب الاحتیاط</w:t>
      </w:r>
      <w:r w:rsidR="009A2B38" w:rsidRPr="0054492F">
        <w:rPr>
          <w:rFonts w:ascii="NoorLotus" w:hAnsi="NoorLotus" w:hint="cs"/>
          <w:rtl/>
        </w:rPr>
        <w:t>»،</w:t>
      </w:r>
      <w:r w:rsidRPr="0054492F">
        <w:rPr>
          <w:rFonts w:ascii="NoorLotus" w:hAnsi="NoorLotus" w:hint="cs"/>
          <w:rtl/>
        </w:rPr>
        <w:t xml:space="preserve"> ولی چرا باید من امتثال امر مولی کنم؟</w:t>
      </w:r>
      <w:r w:rsidR="009A2B38" w:rsidRPr="0054492F">
        <w:rPr>
          <w:rFonts w:ascii="NoorLotus" w:hAnsi="NoorLotus" w:hint="cs"/>
          <w:rtl/>
        </w:rPr>
        <w:t>!</w:t>
      </w:r>
      <w:r w:rsidRPr="0054492F">
        <w:rPr>
          <w:rFonts w:ascii="NoorLotus" w:hAnsi="NoorLotus" w:hint="cs"/>
          <w:rtl/>
        </w:rPr>
        <w:t xml:space="preserve"> ح</w:t>
      </w:r>
      <w:r w:rsidR="009A2B38" w:rsidRPr="0054492F">
        <w:rPr>
          <w:rFonts w:ascii="NoorLotus" w:hAnsi="NoorLotus" w:hint="cs"/>
          <w:rtl/>
        </w:rPr>
        <w:t>تی اگر خبری از عقاب باشد که خود این</w:t>
      </w:r>
      <w:r w:rsidRPr="0054492F">
        <w:rPr>
          <w:rFonts w:ascii="NoorLotus" w:hAnsi="NoorLotus" w:hint="cs"/>
          <w:rtl/>
        </w:rPr>
        <w:t xml:space="preserve"> بحثی مبنایی است که عقاب را مجعول می</w:t>
      </w:r>
      <w:r w:rsidR="009A2B38" w:rsidRPr="0054492F">
        <w:rPr>
          <w:rFonts w:ascii="NoorLotus" w:hAnsi="NoorLotus" w:hint="eastAsia"/>
          <w:rtl/>
        </w:rPr>
        <w:t>‌</w:t>
      </w:r>
      <w:r w:rsidRPr="0054492F">
        <w:rPr>
          <w:rFonts w:ascii="NoorLotus" w:hAnsi="NoorLotus" w:hint="cs"/>
          <w:rtl/>
        </w:rPr>
        <w:t>دانیم یا به حکم عقل می</w:t>
      </w:r>
      <w:r w:rsidR="009A2B38" w:rsidRPr="0054492F">
        <w:rPr>
          <w:rFonts w:ascii="NoorLotus" w:hAnsi="NoorLotus" w:hint="eastAsia"/>
          <w:rtl/>
        </w:rPr>
        <w:t>‌</w:t>
      </w:r>
      <w:r w:rsidRPr="0054492F">
        <w:rPr>
          <w:rFonts w:ascii="NoorLotus" w:hAnsi="NoorLotus" w:hint="cs"/>
          <w:rtl/>
        </w:rPr>
        <w:t>دانیم. به حکم عقل بدانیم که خیلی روشن است</w:t>
      </w:r>
      <w:r w:rsidR="009A2B38" w:rsidRPr="0054492F">
        <w:rPr>
          <w:rFonts w:ascii="NoorLotus" w:hAnsi="NoorLotus" w:hint="cs"/>
          <w:rtl/>
        </w:rPr>
        <w:t>،</w:t>
      </w:r>
      <w:r w:rsidRPr="0054492F">
        <w:rPr>
          <w:rFonts w:ascii="NoorLotus" w:hAnsi="NoorLotus" w:hint="cs"/>
          <w:rtl/>
        </w:rPr>
        <w:t xml:space="preserve"> ولی حتی اگر هم مجعول بدانیم، </w:t>
      </w:r>
      <w:r w:rsidR="009A2B38" w:rsidRPr="0054492F">
        <w:rPr>
          <w:rFonts w:ascii="NoorLotus" w:hAnsi="NoorLotus" w:hint="cs"/>
          <w:rtl/>
        </w:rPr>
        <w:t xml:space="preserve">چرا باید انسان از جعل مولی </w:t>
      </w:r>
      <w:r w:rsidRPr="0054492F">
        <w:rPr>
          <w:rFonts w:ascii="NoorLotus" w:hAnsi="NoorLotus" w:hint="cs"/>
          <w:rtl/>
        </w:rPr>
        <w:t xml:space="preserve">انبعاث </w:t>
      </w:r>
      <w:r w:rsidR="009A2B38" w:rsidRPr="0054492F">
        <w:rPr>
          <w:rFonts w:ascii="NoorLotus" w:hAnsi="NoorLotus" w:hint="cs"/>
          <w:rtl/>
        </w:rPr>
        <w:t>پیدا کند</w:t>
      </w:r>
      <w:r w:rsidRPr="0054492F">
        <w:rPr>
          <w:rFonts w:ascii="NoorLotus" w:hAnsi="NoorLotus" w:hint="cs"/>
          <w:rtl/>
        </w:rPr>
        <w:t>؟</w:t>
      </w:r>
      <w:r w:rsidR="009A2B38" w:rsidRPr="0054492F">
        <w:rPr>
          <w:rFonts w:ascii="NoorLotus" w:hAnsi="NoorLotus" w:hint="cs"/>
          <w:rtl/>
        </w:rPr>
        <w:t>!</w:t>
      </w:r>
      <w:r w:rsidRPr="0054492F">
        <w:rPr>
          <w:rFonts w:ascii="NoorLotus" w:hAnsi="NoorLotus" w:hint="cs"/>
          <w:rtl/>
        </w:rPr>
        <w:t xml:space="preserve"> </w:t>
      </w:r>
    </w:p>
    <w:p w14:paraId="6F48AD3D" w14:textId="77777777" w:rsidR="00536D75" w:rsidRPr="0054492F" w:rsidRDefault="00000000" w:rsidP="0054356E">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9A2B38" w:rsidRPr="0054492F">
        <w:rPr>
          <w:rFonts w:ascii="NoorLotus" w:hAnsi="NoorLotus" w:hint="cs"/>
          <w:rtl/>
        </w:rPr>
        <w:t>اخباری همین را می</w:t>
      </w:r>
      <w:r w:rsidR="009A2B38" w:rsidRPr="0054492F">
        <w:rPr>
          <w:rFonts w:ascii="NoorLotus" w:hAnsi="NoorLotus" w:hint="eastAsia"/>
          <w:rtl/>
        </w:rPr>
        <w:t>‌</w:t>
      </w:r>
      <w:r w:rsidR="009A2B38" w:rsidRPr="0054492F">
        <w:rPr>
          <w:rFonts w:ascii="NoorLotus" w:hAnsi="NoorLotus" w:hint="cs"/>
          <w:rtl/>
        </w:rPr>
        <w:t>گوید و عقل را قبول ندارد و با روایات کار می</w:t>
      </w:r>
      <w:r w:rsidR="009A2B38" w:rsidRPr="0054492F">
        <w:rPr>
          <w:rFonts w:ascii="NoorLotus" w:hAnsi="NoorLotus" w:hint="eastAsia"/>
          <w:rtl/>
        </w:rPr>
        <w:t>‌</w:t>
      </w:r>
      <w:r w:rsidR="009A2B38" w:rsidRPr="0054492F">
        <w:rPr>
          <w:rFonts w:ascii="NoorLotus" w:hAnsi="NoorLotus" w:hint="cs"/>
          <w:rtl/>
        </w:rPr>
        <w:t>کند.</w:t>
      </w:r>
    </w:p>
    <w:p w14:paraId="522AF74B" w14:textId="77777777" w:rsidR="009A2B38" w:rsidRPr="0054492F" w:rsidRDefault="00000000" w:rsidP="009A2B38">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اخباری نداریم که عقل را قبول نداشته باشد، وگرنه حیوان </w:t>
      </w:r>
      <w:r w:rsidR="005C28F5" w:rsidRPr="0054492F">
        <w:rPr>
          <w:rFonts w:ascii="NoorLotus" w:hAnsi="NoorLotus" w:hint="cs"/>
          <w:rtl/>
        </w:rPr>
        <w:t>می‌شود</w:t>
      </w:r>
      <w:r w:rsidRPr="0054492F">
        <w:rPr>
          <w:rFonts w:ascii="NoorLotus" w:hAnsi="NoorLotus" w:hint="cs"/>
          <w:rtl/>
        </w:rPr>
        <w:t xml:space="preserve"> نه انسان. اخباری</w:t>
      </w:r>
      <w:r w:rsidRPr="0054492F">
        <w:rPr>
          <w:rFonts w:ascii="NoorLotus" w:hAnsi="NoorLotus" w:hint="eastAsia"/>
          <w:rtl/>
        </w:rPr>
        <w:t>‌</w:t>
      </w:r>
      <w:r w:rsidRPr="0054492F">
        <w:rPr>
          <w:rFonts w:ascii="NoorLotus" w:hAnsi="NoorLotus" w:hint="cs"/>
          <w:rtl/>
        </w:rPr>
        <w:t xml:space="preserve">ها در متعلق آنچه که عقل </w:t>
      </w:r>
      <w:r w:rsidR="00315D3A" w:rsidRPr="0054492F">
        <w:rPr>
          <w:rFonts w:ascii="NoorLotus" w:hAnsi="NoorLotus" w:hint="cs"/>
          <w:rtl/>
        </w:rPr>
        <w:t>می‌گوید</w:t>
      </w:r>
      <w:r w:rsidRPr="0054492F">
        <w:rPr>
          <w:rFonts w:ascii="NoorLotus" w:hAnsi="NoorLotus" w:hint="cs"/>
          <w:rtl/>
        </w:rPr>
        <w:t>، تفکیک قائل می</w:t>
      </w:r>
      <w:r w:rsidRPr="0054492F">
        <w:rPr>
          <w:rFonts w:ascii="NoorLotus" w:hAnsi="NoorLotus" w:hint="eastAsia"/>
          <w:rtl/>
        </w:rPr>
        <w:t>‌</w:t>
      </w:r>
      <w:r w:rsidRPr="0054492F">
        <w:rPr>
          <w:rFonts w:ascii="NoorLotus" w:hAnsi="NoorLotus" w:hint="cs"/>
          <w:rtl/>
        </w:rPr>
        <w:t>شوند. آنهایی که معتدل</w:t>
      </w:r>
      <w:r w:rsidRPr="0054492F">
        <w:rPr>
          <w:rFonts w:ascii="NoorLotus" w:hAnsi="NoorLotus" w:hint="eastAsia"/>
          <w:rtl/>
        </w:rPr>
        <w:t>‌</w:t>
      </w:r>
      <w:r w:rsidRPr="0054492F">
        <w:rPr>
          <w:rFonts w:ascii="NoorLotus" w:hAnsi="NoorLotus" w:hint="cs"/>
          <w:rtl/>
        </w:rPr>
        <w:t xml:space="preserve">ترند، عقل فطری را هم قبول دارند و </w:t>
      </w:r>
      <w:r w:rsidR="00942797" w:rsidRPr="0054492F">
        <w:rPr>
          <w:rFonts w:ascii="NoorLotus" w:hAnsi="NoorLotus" w:hint="cs"/>
          <w:rtl/>
        </w:rPr>
        <w:t xml:space="preserve">حتی ملا امین استرآبادی عقل فطری </w:t>
      </w:r>
      <w:r w:rsidRPr="0054492F">
        <w:rPr>
          <w:rFonts w:ascii="NoorLotus" w:hAnsi="NoorLotus" w:hint="cs"/>
          <w:rtl/>
        </w:rPr>
        <w:t xml:space="preserve">را </w:t>
      </w:r>
      <w:r w:rsidR="00942797" w:rsidRPr="0054492F">
        <w:rPr>
          <w:rFonts w:ascii="NoorLotus" w:hAnsi="NoorLotus" w:hint="cs"/>
          <w:rtl/>
        </w:rPr>
        <w:t>قبول دارد.</w:t>
      </w:r>
    </w:p>
    <w:p w14:paraId="555DD515" w14:textId="77777777" w:rsidR="000F134E" w:rsidRPr="0054492F" w:rsidRDefault="00000000" w:rsidP="003D6151">
      <w:pPr>
        <w:rPr>
          <w:rFonts w:ascii="NoorLotus" w:hAnsi="NoorLotus"/>
          <w:rtl/>
        </w:rPr>
      </w:pPr>
      <w:r w:rsidRPr="0054492F">
        <w:rPr>
          <w:rFonts w:ascii="NoorLotus" w:hAnsi="NoorLotus" w:hint="cs"/>
          <w:rtl/>
        </w:rPr>
        <w:t xml:space="preserve"> تذکر بنده برای این بود که روشن شود شهید صدر که اینجا مبنایی بحث </w:t>
      </w:r>
      <w:r w:rsidR="005C28F5" w:rsidRPr="0054492F">
        <w:rPr>
          <w:rFonts w:ascii="NoorLotus" w:hAnsi="NoorLotus" w:hint="cs"/>
          <w:rtl/>
        </w:rPr>
        <w:t>می‌کند</w:t>
      </w:r>
      <w:r w:rsidRPr="0054492F">
        <w:rPr>
          <w:rFonts w:ascii="NoorLotus" w:hAnsi="NoorLotus" w:hint="cs"/>
          <w:rtl/>
        </w:rPr>
        <w:t>، چه</w:t>
      </w:r>
      <w:r w:rsidR="009A2B38" w:rsidRPr="0054492F">
        <w:rPr>
          <w:rFonts w:ascii="NoorLotus" w:hAnsi="NoorLotus" w:hint="cs"/>
          <w:rtl/>
        </w:rPr>
        <w:t xml:space="preserve"> چیزی را</w:t>
      </w:r>
      <w:r w:rsidRPr="0054492F">
        <w:rPr>
          <w:rFonts w:ascii="NoorLotus" w:hAnsi="NoorLotus" w:hint="cs"/>
          <w:rtl/>
        </w:rPr>
        <w:t xml:space="preserve"> </w:t>
      </w:r>
      <w:r w:rsidR="00FD0B59" w:rsidRPr="0054492F">
        <w:rPr>
          <w:rFonts w:ascii="NoorLotus" w:hAnsi="NoorLotus" w:hint="cs"/>
          <w:rtl/>
        </w:rPr>
        <w:t>می‌خواهد</w:t>
      </w:r>
      <w:r w:rsidRPr="0054492F">
        <w:rPr>
          <w:rFonts w:ascii="NoorLotus" w:hAnsi="NoorLotus" w:hint="cs"/>
          <w:rtl/>
        </w:rPr>
        <w:t xml:space="preserve"> است</w:t>
      </w:r>
      <w:r w:rsidR="003D6151" w:rsidRPr="0054492F">
        <w:rPr>
          <w:rFonts w:ascii="NoorLotus" w:hAnsi="NoorLotus" w:hint="cs"/>
          <w:rtl/>
        </w:rPr>
        <w:t>ن</w:t>
      </w:r>
      <w:r w:rsidRPr="0054492F">
        <w:rPr>
          <w:rFonts w:ascii="NoorLotus" w:hAnsi="NoorLotus" w:hint="cs"/>
          <w:rtl/>
        </w:rPr>
        <w:t xml:space="preserve">باط کند. </w:t>
      </w:r>
      <w:r w:rsidR="009A2B38" w:rsidRPr="0054492F">
        <w:rPr>
          <w:rFonts w:ascii="NoorLotus" w:hAnsi="NoorLotus" w:hint="cs"/>
          <w:rtl/>
        </w:rPr>
        <w:t xml:space="preserve">صراحتا </w:t>
      </w:r>
      <w:r w:rsidRPr="0054492F">
        <w:rPr>
          <w:rFonts w:ascii="NoorLotus" w:hAnsi="NoorLotus" w:hint="cs"/>
          <w:rtl/>
        </w:rPr>
        <w:t>ن</w:t>
      </w:r>
      <w:r w:rsidR="00315D3A" w:rsidRPr="0054492F">
        <w:rPr>
          <w:rFonts w:ascii="NoorLotus" w:hAnsi="NoorLotus" w:hint="cs"/>
          <w:rtl/>
        </w:rPr>
        <w:t>می‌گوید</w:t>
      </w:r>
      <w:r w:rsidRPr="0054492F">
        <w:rPr>
          <w:rFonts w:ascii="NoorLotus" w:hAnsi="NoorLotus" w:hint="cs"/>
          <w:rtl/>
        </w:rPr>
        <w:t xml:space="preserve"> که ما وجوب احتیاط را از این</w:t>
      </w:r>
      <w:r w:rsidR="009A2B38" w:rsidRPr="0054492F">
        <w:rPr>
          <w:rFonts w:ascii="NoorLotus" w:hAnsi="NoorLotus" w:hint="eastAsia"/>
          <w:rtl/>
        </w:rPr>
        <w:t>‌</w:t>
      </w:r>
      <w:r w:rsidRPr="0054492F">
        <w:rPr>
          <w:rFonts w:ascii="NoorLotus" w:hAnsi="NoorLotus" w:hint="cs"/>
          <w:rtl/>
        </w:rPr>
        <w:t>ها می</w:t>
      </w:r>
      <w:r w:rsidR="009A2B38" w:rsidRPr="0054492F">
        <w:rPr>
          <w:rFonts w:ascii="NoorLotus" w:hAnsi="NoorLotus" w:hint="eastAsia"/>
          <w:rtl/>
        </w:rPr>
        <w:t>‌</w:t>
      </w:r>
      <w:r w:rsidRPr="0054492F">
        <w:rPr>
          <w:rFonts w:ascii="NoorLotus" w:hAnsi="NoorLotus" w:hint="cs"/>
          <w:rtl/>
        </w:rPr>
        <w:t>فهمیم یا نه. اگر می</w:t>
      </w:r>
      <w:r w:rsidR="009A2B38" w:rsidRPr="0054492F">
        <w:rPr>
          <w:rFonts w:ascii="NoorLotus" w:hAnsi="NoorLotus" w:hint="eastAsia"/>
          <w:rtl/>
        </w:rPr>
        <w:t>‌</w:t>
      </w:r>
      <w:r w:rsidRPr="0054492F">
        <w:rPr>
          <w:rFonts w:ascii="NoorLotus" w:hAnsi="NoorLotus" w:hint="cs"/>
          <w:rtl/>
        </w:rPr>
        <w:t>فهمیم</w:t>
      </w:r>
      <w:r w:rsidR="009A2B38" w:rsidRPr="0054492F">
        <w:rPr>
          <w:rFonts w:ascii="NoorLotus" w:hAnsi="NoorLotus" w:hint="cs"/>
          <w:rtl/>
        </w:rPr>
        <w:t>،</w:t>
      </w:r>
      <w:r w:rsidRPr="0054492F">
        <w:rPr>
          <w:rFonts w:ascii="NoorLotus" w:hAnsi="NoorLotus" w:hint="cs"/>
          <w:rtl/>
        </w:rPr>
        <w:t xml:space="preserve"> مولوی است یا ارشادی. عجیب است و راه</w:t>
      </w:r>
      <w:r w:rsidR="009A2B38" w:rsidRPr="0054492F">
        <w:rPr>
          <w:rFonts w:ascii="NoorLotus" w:hAnsi="NoorLotus" w:hint="cs"/>
          <w:rtl/>
        </w:rPr>
        <w:t xml:space="preserve"> درست</w:t>
      </w:r>
      <w:r w:rsidRPr="0054492F">
        <w:rPr>
          <w:rFonts w:ascii="NoorLotus" w:hAnsi="NoorLotus" w:hint="cs"/>
          <w:rtl/>
        </w:rPr>
        <w:t xml:space="preserve"> این بود که ایشان بگوید</w:t>
      </w:r>
      <w:r w:rsidR="009A2B38" w:rsidRPr="0054492F">
        <w:rPr>
          <w:rFonts w:ascii="NoorLotus" w:hAnsi="NoorLotus" w:hint="cs"/>
          <w:rtl/>
        </w:rPr>
        <w:t>.</w:t>
      </w:r>
      <w:r w:rsidRPr="0054492F">
        <w:rPr>
          <w:rFonts w:ascii="NoorLotus" w:hAnsi="NoorLotus" w:hint="cs"/>
          <w:rtl/>
        </w:rPr>
        <w:t xml:space="preserve"> همانطور که در بحث بنایی به </w:t>
      </w:r>
      <w:r w:rsidR="009A2B38" w:rsidRPr="0054492F">
        <w:rPr>
          <w:rFonts w:ascii="NoorLotus" w:hAnsi="NoorLotus" w:hint="cs"/>
          <w:rtl/>
        </w:rPr>
        <w:t>صراحت</w:t>
      </w:r>
      <w:r w:rsidRPr="0054492F">
        <w:rPr>
          <w:rFonts w:ascii="NoorLotus" w:hAnsi="NoorLotus" w:hint="cs"/>
          <w:rtl/>
        </w:rPr>
        <w:t xml:space="preserve"> می</w:t>
      </w:r>
      <w:r w:rsidR="009A2B38" w:rsidRPr="0054492F">
        <w:rPr>
          <w:rFonts w:ascii="NoorLotus" w:hAnsi="NoorLotus" w:hint="eastAsia"/>
          <w:rtl/>
        </w:rPr>
        <w:t>‌</w:t>
      </w:r>
      <w:r w:rsidRPr="0054492F">
        <w:rPr>
          <w:rFonts w:ascii="NoorLotus" w:hAnsi="NoorLotus" w:hint="cs"/>
          <w:rtl/>
        </w:rPr>
        <w:t>گو</w:t>
      </w:r>
      <w:r w:rsidR="009A2B38" w:rsidRPr="0054492F">
        <w:rPr>
          <w:rFonts w:ascii="NoorLotus" w:hAnsi="NoorLotus" w:hint="cs"/>
          <w:rtl/>
        </w:rPr>
        <w:t>ی</w:t>
      </w:r>
      <w:r w:rsidRPr="0054492F">
        <w:rPr>
          <w:rFonts w:ascii="NoorLotus" w:hAnsi="NoorLotus" w:hint="cs"/>
          <w:rtl/>
        </w:rPr>
        <w:t>د ما وجوب احتیاط را می</w:t>
      </w:r>
      <w:r w:rsidR="009A2B38" w:rsidRPr="0054492F">
        <w:rPr>
          <w:rFonts w:ascii="NoorLotus" w:hAnsi="NoorLotus" w:hint="eastAsia"/>
          <w:rtl/>
        </w:rPr>
        <w:t>‌</w:t>
      </w:r>
      <w:r w:rsidRPr="0054492F">
        <w:rPr>
          <w:rFonts w:ascii="NoorLotus" w:hAnsi="NoorLotus" w:hint="cs"/>
          <w:rtl/>
        </w:rPr>
        <w:t>فهمیم، اینجا هم باید روشن می</w:t>
      </w:r>
      <w:r w:rsidR="009A2B38" w:rsidRPr="0054492F">
        <w:rPr>
          <w:rFonts w:ascii="NoorLotus" w:hAnsi="NoorLotus" w:hint="eastAsia"/>
          <w:rtl/>
        </w:rPr>
        <w:t>‌</w:t>
      </w:r>
      <w:r w:rsidRPr="0054492F">
        <w:rPr>
          <w:rFonts w:ascii="NoorLotus" w:hAnsi="NoorLotus" w:hint="cs"/>
          <w:rtl/>
        </w:rPr>
        <w:t>کرد که ما وجوب احتیاط را می</w:t>
      </w:r>
      <w:r w:rsidR="009A2B38" w:rsidRPr="0054492F">
        <w:rPr>
          <w:rFonts w:ascii="NoorLotus" w:hAnsi="NoorLotus" w:hint="eastAsia"/>
          <w:rtl/>
        </w:rPr>
        <w:t>‌</w:t>
      </w:r>
      <w:r w:rsidRPr="0054492F">
        <w:rPr>
          <w:rFonts w:ascii="NoorLotus" w:hAnsi="NoorLotus" w:hint="cs"/>
          <w:rtl/>
        </w:rPr>
        <w:t>فهمیم و</w:t>
      </w:r>
      <w:r w:rsidR="009A2B38" w:rsidRPr="0054492F">
        <w:rPr>
          <w:rFonts w:ascii="NoorLotus" w:hAnsi="NoorLotus" w:hint="cs"/>
          <w:rtl/>
        </w:rPr>
        <w:t xml:space="preserve"> این وجوب احتیاط</w:t>
      </w:r>
      <w:r w:rsidRPr="0054492F">
        <w:rPr>
          <w:rFonts w:ascii="NoorLotus" w:hAnsi="NoorLotus" w:hint="cs"/>
          <w:rtl/>
        </w:rPr>
        <w:t xml:space="preserve"> ارشادی است و یا مولوی است و مولویت آن سازگار با حق الطاعه است</w:t>
      </w:r>
      <w:r w:rsidR="009A2B38" w:rsidRPr="0054492F">
        <w:rPr>
          <w:rFonts w:ascii="NoorLotus" w:hAnsi="NoorLotus" w:hint="cs"/>
          <w:rtl/>
        </w:rPr>
        <w:t>؟ این</w:t>
      </w:r>
      <w:r w:rsidR="009A2B38" w:rsidRPr="0054492F">
        <w:rPr>
          <w:rFonts w:ascii="NoorLotus" w:hAnsi="NoorLotus" w:hint="eastAsia"/>
          <w:rtl/>
        </w:rPr>
        <w:t>‌</w:t>
      </w:r>
      <w:r w:rsidR="009A2B38" w:rsidRPr="0054492F">
        <w:rPr>
          <w:rFonts w:ascii="NoorLotus" w:hAnsi="NoorLotus" w:hint="cs"/>
          <w:rtl/>
        </w:rPr>
        <w:t>ها را</w:t>
      </w:r>
      <w:r w:rsidRPr="0054492F">
        <w:rPr>
          <w:rFonts w:ascii="NoorLotus" w:hAnsi="NoorLotus" w:hint="cs"/>
          <w:rtl/>
        </w:rPr>
        <w:t xml:space="preserve"> بحث نکرده است. خواستم در ذهن شریف دوستان باشد و این سوال</w:t>
      </w:r>
      <w:r w:rsidR="009A2B38" w:rsidRPr="0054492F">
        <w:rPr>
          <w:rFonts w:ascii="NoorLotus" w:hAnsi="NoorLotus" w:hint="eastAsia"/>
          <w:rtl/>
        </w:rPr>
        <w:t>‌</w:t>
      </w:r>
      <w:r w:rsidRPr="0054492F">
        <w:rPr>
          <w:rFonts w:ascii="NoorLotus" w:hAnsi="NoorLotus" w:hint="cs"/>
          <w:rtl/>
        </w:rPr>
        <w:t xml:space="preserve">ها را از متن کتاب شهید صدر </w:t>
      </w:r>
      <w:r w:rsidR="003D6151" w:rsidRPr="0054492F">
        <w:rPr>
          <w:rFonts w:ascii="NoorLotus" w:hAnsi="NoorLotus" w:hint="cs"/>
          <w:rtl/>
        </w:rPr>
        <w:t>استخراج کنید</w:t>
      </w:r>
      <w:r w:rsidRPr="0054492F">
        <w:rPr>
          <w:rFonts w:ascii="NoorLotus" w:hAnsi="NoorLotus" w:hint="cs"/>
          <w:rtl/>
        </w:rPr>
        <w:t xml:space="preserve"> و ببینید چیزی در </w:t>
      </w:r>
      <w:r w:rsidR="009A2B38" w:rsidRPr="0054492F">
        <w:rPr>
          <w:rFonts w:ascii="NoorLotus" w:hAnsi="NoorLotus" w:hint="cs"/>
          <w:rtl/>
        </w:rPr>
        <w:t>می</w:t>
      </w:r>
      <w:r w:rsidR="009A2B38" w:rsidRPr="0054492F">
        <w:rPr>
          <w:rFonts w:ascii="NoorLotus" w:hAnsi="NoorLotus" w:hint="eastAsia"/>
          <w:rtl/>
        </w:rPr>
        <w:t>‌</w:t>
      </w:r>
      <w:r w:rsidR="009A2B38" w:rsidRPr="0054492F">
        <w:rPr>
          <w:rFonts w:ascii="NoorLotus" w:hAnsi="NoorLotus" w:hint="cs"/>
          <w:rtl/>
        </w:rPr>
        <w:t>آ</w:t>
      </w:r>
      <w:r w:rsidRPr="0054492F">
        <w:rPr>
          <w:rFonts w:ascii="NoorLotus" w:hAnsi="NoorLotus" w:hint="cs"/>
          <w:rtl/>
        </w:rPr>
        <w:t xml:space="preserve">ید یا خیر. </w:t>
      </w:r>
    </w:p>
    <w:p w14:paraId="0BC4627F" w14:textId="77777777" w:rsidR="000F134E" w:rsidRPr="0054492F" w:rsidRDefault="00000000" w:rsidP="000F134E">
      <w:pPr>
        <w:pStyle w:val="Heading2"/>
        <w:rPr>
          <w:rtl/>
        </w:rPr>
      </w:pPr>
      <w:bookmarkStart w:id="922" w:name="_Toc135213777"/>
      <w:r w:rsidRPr="0054492F">
        <w:rPr>
          <w:rFonts w:hint="cs"/>
          <w:rtl/>
        </w:rPr>
        <w:t>روایات وقوف دلالتی بر عدم جعل برائت ندارد</w:t>
      </w:r>
      <w:bookmarkEnd w:id="922"/>
      <w:r w:rsidRPr="0054492F">
        <w:rPr>
          <w:rFonts w:hint="cs"/>
          <w:rtl/>
        </w:rPr>
        <w:t xml:space="preserve"> </w:t>
      </w:r>
    </w:p>
    <w:p w14:paraId="080349C7" w14:textId="77777777" w:rsidR="00536D75" w:rsidRPr="0054492F" w:rsidRDefault="00000000" w:rsidP="006562DF">
      <w:pPr>
        <w:rPr>
          <w:rFonts w:ascii="NoorLotus" w:hAnsi="NoorLotus"/>
          <w:rtl/>
        </w:rPr>
      </w:pPr>
      <w:r w:rsidRPr="0054492F">
        <w:rPr>
          <w:rFonts w:ascii="NoorLotus" w:hAnsi="NoorLotus" w:hint="cs"/>
          <w:rtl/>
        </w:rPr>
        <w:t>آنچه در اینجا فرموده است همین مقدار است که بنا بر مسلک حق الطاعه</w:t>
      </w:r>
      <w:r w:rsidR="009A2B38" w:rsidRPr="0054492F">
        <w:rPr>
          <w:rFonts w:ascii="NoorLotus" w:hAnsi="NoorLotus" w:hint="cs"/>
          <w:rtl/>
        </w:rPr>
        <w:t>،</w:t>
      </w:r>
      <w:r w:rsidRPr="0054492F">
        <w:rPr>
          <w:rFonts w:ascii="NoorLotus" w:hAnsi="NoorLotus" w:hint="cs"/>
          <w:rtl/>
        </w:rPr>
        <w:t xml:space="preserve"> آن استدلال آقایان قبول نیست. </w:t>
      </w:r>
      <w:r w:rsidR="009A2B38" w:rsidRPr="0054492F">
        <w:rPr>
          <w:rFonts w:ascii="NoorLotus" w:hAnsi="NoorLotus" w:hint="cs"/>
          <w:rtl/>
        </w:rPr>
        <w:t xml:space="preserve">در اینصورت، «من اقتحم الشبهة» چه تفسیری دارد؟ </w:t>
      </w:r>
      <w:r w:rsidR="00315D3A" w:rsidRPr="0054492F">
        <w:rPr>
          <w:rFonts w:ascii="NoorLotus" w:hAnsi="NoorLotus" w:hint="cs"/>
          <w:rtl/>
        </w:rPr>
        <w:t>می‌گوید</w:t>
      </w:r>
      <w:r w:rsidR="009A2B38" w:rsidRPr="0054492F">
        <w:rPr>
          <w:rFonts w:ascii="NoorLotus" w:hAnsi="NoorLotus" w:hint="cs"/>
          <w:rtl/>
        </w:rPr>
        <w:t xml:space="preserve"> تفسیر آن</w:t>
      </w:r>
      <w:r w:rsidRPr="0054492F">
        <w:rPr>
          <w:rFonts w:ascii="NoorLotus" w:hAnsi="NoorLotus" w:hint="cs"/>
          <w:rtl/>
        </w:rPr>
        <w:t xml:space="preserve"> اینست که موکد منج</w:t>
      </w:r>
      <w:r w:rsidR="009A2B38" w:rsidRPr="0054492F">
        <w:rPr>
          <w:rFonts w:ascii="NoorLotus" w:hAnsi="NoorLotus" w:hint="cs"/>
          <w:rtl/>
        </w:rPr>
        <w:t>ِّ</w:t>
      </w:r>
      <w:r w:rsidRPr="0054492F">
        <w:rPr>
          <w:rFonts w:ascii="NoorLotus" w:hAnsi="NoorLotus" w:hint="cs"/>
          <w:rtl/>
        </w:rPr>
        <w:t>زیت ا</w:t>
      </w:r>
      <w:r w:rsidR="009A2B38" w:rsidRPr="0054492F">
        <w:rPr>
          <w:rFonts w:ascii="NoorLotus" w:hAnsi="NoorLotus" w:hint="cs"/>
          <w:rtl/>
        </w:rPr>
        <w:t>حتمال است و له دلالة ظاهرة عرفیة</w:t>
      </w:r>
      <w:r w:rsidRPr="0054492F">
        <w:rPr>
          <w:rFonts w:ascii="NoorLotus" w:hAnsi="NoorLotus" w:hint="cs"/>
          <w:rtl/>
        </w:rPr>
        <w:t xml:space="preserve"> در</w:t>
      </w:r>
      <w:r w:rsidR="000F134E" w:rsidRPr="0054492F">
        <w:rPr>
          <w:rFonts w:ascii="NoorLotus" w:hAnsi="NoorLotus" w:hint="cs"/>
          <w:rtl/>
        </w:rPr>
        <w:t xml:space="preserve"> اینکه مولی برائت </w:t>
      </w:r>
      <w:r w:rsidR="006562DF" w:rsidRPr="0054492F">
        <w:rPr>
          <w:rFonts w:ascii="NoorLotus" w:hAnsi="NoorLotus" w:hint="cs"/>
          <w:rtl/>
        </w:rPr>
        <w:t xml:space="preserve">جعل </w:t>
      </w:r>
      <w:r w:rsidR="000F134E" w:rsidRPr="0054492F">
        <w:rPr>
          <w:rFonts w:ascii="NoorLotus" w:hAnsi="NoorLotus" w:hint="cs"/>
          <w:rtl/>
        </w:rPr>
        <w:t>نکرده است که</w:t>
      </w:r>
      <w:r w:rsidRPr="0054492F">
        <w:rPr>
          <w:rFonts w:ascii="NoorLotus" w:hAnsi="NoorLotus" w:hint="cs"/>
          <w:rtl/>
        </w:rPr>
        <w:t xml:space="preserve"> این هم قابل بحث است. حال، فرض کنید که ما از این</w:t>
      </w:r>
      <w:r w:rsidR="003D6151" w:rsidRPr="0054492F">
        <w:rPr>
          <w:rFonts w:ascii="NoorLotus" w:hAnsi="NoorLotus" w:hint="cs"/>
          <w:rtl/>
        </w:rPr>
        <w:t>،</w:t>
      </w:r>
      <w:r w:rsidRPr="0054492F">
        <w:rPr>
          <w:rFonts w:ascii="NoorLotus" w:hAnsi="NoorLotus" w:hint="cs"/>
          <w:rtl/>
        </w:rPr>
        <w:t xml:space="preserve"> ایجاب</w:t>
      </w:r>
      <w:r w:rsidR="000F134E" w:rsidRPr="0054492F">
        <w:rPr>
          <w:rFonts w:ascii="NoorLotus" w:hAnsi="NoorLotus" w:hint="cs"/>
          <w:rtl/>
        </w:rPr>
        <w:t xml:space="preserve"> احتیاط</w:t>
      </w:r>
      <w:r w:rsidRPr="0054492F">
        <w:rPr>
          <w:rFonts w:ascii="NoorLotus" w:hAnsi="NoorLotus" w:hint="cs"/>
          <w:rtl/>
        </w:rPr>
        <w:t xml:space="preserve"> را فهمیدیم و مولوی هم است</w:t>
      </w:r>
      <w:r w:rsidR="009A2B38" w:rsidRPr="0054492F">
        <w:rPr>
          <w:rFonts w:ascii="NoorLotus" w:hAnsi="NoorLotus" w:hint="cs"/>
          <w:rtl/>
        </w:rPr>
        <w:t>،</w:t>
      </w:r>
      <w:r w:rsidRPr="0054492F">
        <w:rPr>
          <w:rFonts w:ascii="NoorLotus" w:hAnsi="NoorLotus" w:hint="cs"/>
          <w:rtl/>
        </w:rPr>
        <w:t xml:space="preserve"> ولی اینکه معنایش اینست که جعل برائت نکرده است، اول الکلام است</w:t>
      </w:r>
      <w:r w:rsidR="000F134E" w:rsidRPr="0054492F">
        <w:rPr>
          <w:rFonts w:ascii="NoorLotus" w:hAnsi="NoorLotus" w:hint="cs"/>
          <w:rtl/>
        </w:rPr>
        <w:t>،</w:t>
      </w:r>
      <w:r w:rsidRPr="0054492F">
        <w:rPr>
          <w:rFonts w:ascii="NoorLotus" w:hAnsi="NoorLotus" w:hint="cs"/>
          <w:rtl/>
        </w:rPr>
        <w:t xml:space="preserve"> زیرا در مسلک </w:t>
      </w:r>
      <w:r w:rsidR="009A2B38" w:rsidRPr="0054492F">
        <w:rPr>
          <w:rFonts w:ascii="NoorLotus" w:hAnsi="NoorLotus" w:hint="cs"/>
          <w:rtl/>
        </w:rPr>
        <w:t>ایشان</w:t>
      </w:r>
      <w:r w:rsidRPr="0054492F">
        <w:rPr>
          <w:rFonts w:ascii="NoorLotus" w:hAnsi="NoorLotus" w:hint="cs"/>
          <w:rtl/>
        </w:rPr>
        <w:t xml:space="preserve"> جعل احتیاط هم در واقع دو مرتبه دارد: جعل احتیاط به معنای منجزیت احتمال</w:t>
      </w:r>
      <w:r w:rsidR="009A2B38" w:rsidRPr="0054492F">
        <w:rPr>
          <w:rFonts w:ascii="NoorLotus" w:hAnsi="NoorLotus" w:hint="cs"/>
          <w:rtl/>
        </w:rPr>
        <w:t>،</w:t>
      </w:r>
      <w:r w:rsidRPr="0054492F">
        <w:rPr>
          <w:rFonts w:ascii="NoorLotus" w:hAnsi="NoorLotus" w:hint="cs"/>
          <w:rtl/>
        </w:rPr>
        <w:t xml:space="preserve"> و جعل احتیاط تنجیزی. </w:t>
      </w:r>
      <w:r w:rsidR="009A2B38" w:rsidRPr="0054492F">
        <w:rPr>
          <w:rFonts w:ascii="NoorLotus" w:hAnsi="NoorLotus" w:hint="cs"/>
          <w:rtl/>
        </w:rPr>
        <w:t>ایشان می</w:t>
      </w:r>
      <w:r w:rsidR="009A2B38" w:rsidRPr="0054492F">
        <w:rPr>
          <w:rFonts w:ascii="NoorLotus" w:hAnsi="NoorLotus" w:hint="eastAsia"/>
          <w:rtl/>
        </w:rPr>
        <w:t>‌</w:t>
      </w:r>
      <w:r w:rsidR="009A2B38" w:rsidRPr="0054492F">
        <w:rPr>
          <w:rFonts w:ascii="NoorLotus" w:hAnsi="NoorLotus" w:hint="cs"/>
          <w:rtl/>
        </w:rPr>
        <w:t>فرماید که</w:t>
      </w:r>
      <w:r w:rsidRPr="0054492F">
        <w:rPr>
          <w:rFonts w:ascii="NoorLotus" w:hAnsi="NoorLotus" w:hint="cs"/>
          <w:rtl/>
        </w:rPr>
        <w:t xml:space="preserve"> این </w:t>
      </w:r>
      <w:r w:rsidR="009A2B38" w:rsidRPr="0054492F">
        <w:rPr>
          <w:rFonts w:ascii="NoorLotus" w:hAnsi="NoorLotus" w:hint="cs"/>
          <w:rtl/>
        </w:rPr>
        <w:t xml:space="preserve">روایت موکد منجزیت احتمال است، ولی </w:t>
      </w:r>
      <w:r w:rsidRPr="0054492F">
        <w:rPr>
          <w:rFonts w:ascii="NoorLotus" w:hAnsi="NoorLotus" w:hint="cs"/>
          <w:rtl/>
        </w:rPr>
        <w:t>دیگر از کجا می</w:t>
      </w:r>
      <w:r w:rsidR="009A2B38" w:rsidRPr="0054492F">
        <w:rPr>
          <w:rFonts w:ascii="NoorLotus" w:hAnsi="NoorLotus" w:hint="eastAsia"/>
          <w:rtl/>
        </w:rPr>
        <w:t>‌</w:t>
      </w:r>
      <w:r w:rsidR="009A2B38" w:rsidRPr="0054492F">
        <w:rPr>
          <w:rFonts w:ascii="NoorLotus" w:hAnsi="NoorLotus" w:hint="cs"/>
          <w:rtl/>
        </w:rPr>
        <w:t>فرما</w:t>
      </w:r>
      <w:r w:rsidRPr="0054492F">
        <w:rPr>
          <w:rFonts w:ascii="NoorLotus" w:hAnsi="NoorLotus" w:hint="cs"/>
          <w:rtl/>
        </w:rPr>
        <w:t>ید که له دلالة ظاهرة که جعل برائت نکرد</w:t>
      </w:r>
      <w:r w:rsidR="009A2B38" w:rsidRPr="0054492F">
        <w:rPr>
          <w:rFonts w:ascii="NoorLotus" w:hAnsi="NoorLotus" w:hint="cs"/>
          <w:rtl/>
        </w:rPr>
        <w:t>ه</w:t>
      </w:r>
      <w:r w:rsidRPr="0054492F">
        <w:rPr>
          <w:rFonts w:ascii="NoorLotus" w:hAnsi="NoorLotus" w:hint="cs"/>
          <w:rtl/>
        </w:rPr>
        <w:t xml:space="preserve"> است. از کجا می</w:t>
      </w:r>
      <w:r w:rsidR="009A2B38" w:rsidRPr="0054492F">
        <w:rPr>
          <w:rFonts w:ascii="NoorLotus" w:hAnsi="NoorLotus" w:hint="eastAsia"/>
          <w:rtl/>
        </w:rPr>
        <w:t>‌</w:t>
      </w:r>
      <w:r w:rsidRPr="0054492F">
        <w:rPr>
          <w:rFonts w:ascii="NoorLotus" w:hAnsi="NoorLotus" w:hint="cs"/>
          <w:rtl/>
        </w:rPr>
        <w:t>گویید؟ یک وقتی می</w:t>
      </w:r>
      <w:r w:rsidR="009A2B38" w:rsidRPr="0054492F">
        <w:rPr>
          <w:rFonts w:ascii="NoorLotus" w:hAnsi="NoorLotus" w:hint="eastAsia"/>
          <w:rtl/>
        </w:rPr>
        <w:t>‌</w:t>
      </w:r>
      <w:r w:rsidRPr="0054492F">
        <w:rPr>
          <w:rFonts w:ascii="NoorLotus" w:hAnsi="NoorLotus" w:hint="cs"/>
          <w:rtl/>
        </w:rPr>
        <w:t xml:space="preserve">گوییم مفاد این </w:t>
      </w:r>
      <w:r w:rsidR="009A2B38" w:rsidRPr="0054492F">
        <w:rPr>
          <w:rFonts w:ascii="NoorLotus" w:hAnsi="NoorLotus" w:hint="cs"/>
          <w:rtl/>
        </w:rPr>
        <w:t xml:space="preserve">روایت </w:t>
      </w:r>
      <w:r w:rsidR="006562DF" w:rsidRPr="0054492F">
        <w:rPr>
          <w:rFonts w:ascii="NoorLotus" w:hAnsi="NoorLotus" w:hint="cs"/>
          <w:rtl/>
        </w:rPr>
        <w:t>(</w:t>
      </w:r>
      <w:r w:rsidR="009A2B38" w:rsidRPr="0054492F">
        <w:rPr>
          <w:rFonts w:ascii="NoorLotus" w:hAnsi="NoorLotus" w:hint="cs"/>
          <w:rtl/>
        </w:rPr>
        <w:t>کما اینکه در بحث بنایی می</w:t>
      </w:r>
      <w:r w:rsidR="009A2B38" w:rsidRPr="0054492F">
        <w:rPr>
          <w:rFonts w:ascii="NoorLotus" w:hAnsi="NoorLotus" w:hint="eastAsia"/>
          <w:rtl/>
        </w:rPr>
        <w:t>‌</w:t>
      </w:r>
      <w:r w:rsidRPr="0054492F">
        <w:rPr>
          <w:rFonts w:ascii="NoorLotus" w:hAnsi="NoorLotus" w:hint="cs"/>
          <w:rtl/>
        </w:rPr>
        <w:t>آید</w:t>
      </w:r>
      <w:r w:rsidR="006562DF" w:rsidRPr="0054492F">
        <w:rPr>
          <w:rFonts w:ascii="NoorLotus" w:hAnsi="NoorLotus" w:hint="cs"/>
          <w:rtl/>
        </w:rPr>
        <w:t>)</w:t>
      </w:r>
      <w:r w:rsidRPr="0054492F">
        <w:rPr>
          <w:rFonts w:ascii="NoorLotus" w:hAnsi="NoorLotus" w:hint="cs"/>
          <w:rtl/>
        </w:rPr>
        <w:t xml:space="preserve"> ایجاب احتیاط اس</w:t>
      </w:r>
      <w:r w:rsidR="009A2B38" w:rsidRPr="0054492F">
        <w:rPr>
          <w:rFonts w:ascii="NoorLotus" w:hAnsi="NoorLotus" w:hint="cs"/>
          <w:rtl/>
        </w:rPr>
        <w:t>ت جزما، که در اینصورت فرمایش ایشان</w:t>
      </w:r>
      <w:r w:rsidR="003D6151" w:rsidRPr="0054492F">
        <w:rPr>
          <w:rFonts w:ascii="NoorLotus" w:hAnsi="NoorLotus" w:hint="cs"/>
          <w:rtl/>
        </w:rPr>
        <w:t xml:space="preserve"> درست است چون</w:t>
      </w:r>
      <w:r w:rsidRPr="0054492F">
        <w:rPr>
          <w:rFonts w:ascii="NoorLotus" w:hAnsi="NoorLotus" w:hint="cs"/>
          <w:rtl/>
        </w:rPr>
        <w:t xml:space="preserve"> اگر مولی ایجاب احتیاط بکند دیگر برائت جعل نکرده است</w:t>
      </w:r>
      <w:r w:rsidR="009A2B38" w:rsidRPr="0054492F">
        <w:rPr>
          <w:rFonts w:ascii="NoorLotus" w:hAnsi="NoorLotus" w:hint="cs"/>
          <w:rtl/>
        </w:rPr>
        <w:t>،</w:t>
      </w:r>
      <w:r w:rsidRPr="0054492F">
        <w:rPr>
          <w:rFonts w:ascii="NoorLotus" w:hAnsi="NoorLotus" w:hint="cs"/>
          <w:rtl/>
        </w:rPr>
        <w:t xml:space="preserve"> ولی اگر بگویید مفادش تاکید بر منجزیت احتمالی است که از حق الطاعه فهمیده </w:t>
      </w:r>
      <w:r w:rsidR="005C28F5" w:rsidRPr="0054492F">
        <w:rPr>
          <w:rFonts w:ascii="NoorLotus" w:hAnsi="NoorLotus" w:hint="cs"/>
          <w:rtl/>
        </w:rPr>
        <w:t>می‌شود</w:t>
      </w:r>
      <w:r w:rsidR="009A2B38" w:rsidRPr="0054492F">
        <w:rPr>
          <w:rFonts w:ascii="NoorLotus" w:hAnsi="NoorLotus" w:hint="cs"/>
          <w:rtl/>
        </w:rPr>
        <w:t xml:space="preserve">، در اینصورت، منجزیت احتمال حق الطاعه، </w:t>
      </w:r>
      <w:r w:rsidRPr="0054492F">
        <w:rPr>
          <w:rFonts w:ascii="NoorLotus" w:hAnsi="NoorLotus" w:hint="cs"/>
          <w:rtl/>
        </w:rPr>
        <w:t xml:space="preserve">تعلیقی است یعنی لو لم یأذن فیه المولی حکم </w:t>
      </w:r>
      <w:r w:rsidR="005C28F5" w:rsidRPr="0054492F">
        <w:rPr>
          <w:rFonts w:ascii="NoorLotus" w:hAnsi="NoorLotus" w:hint="cs"/>
          <w:rtl/>
        </w:rPr>
        <w:t>می‌کند</w:t>
      </w:r>
      <w:r w:rsidR="009A2B38" w:rsidRPr="0054492F">
        <w:rPr>
          <w:rFonts w:ascii="NoorLotus" w:hAnsi="NoorLotus" w:hint="cs"/>
          <w:rtl/>
        </w:rPr>
        <w:t xml:space="preserve"> به احتیاط</w:t>
      </w:r>
      <w:r w:rsidR="0009436C" w:rsidRPr="0054492F">
        <w:rPr>
          <w:rFonts w:ascii="NoorLotus" w:hAnsi="NoorLotus" w:hint="cs"/>
          <w:rtl/>
        </w:rPr>
        <w:t>. اگر موک</w:t>
      </w:r>
      <w:r w:rsidR="009A2B38" w:rsidRPr="0054492F">
        <w:rPr>
          <w:rFonts w:ascii="NoorLotus" w:hAnsi="NoorLotus" w:hint="cs"/>
          <w:rtl/>
        </w:rPr>
        <w:t>ّ</w:t>
      </w:r>
      <w:r w:rsidR="0009436C" w:rsidRPr="0054492F">
        <w:rPr>
          <w:rFonts w:ascii="NoorLotus" w:hAnsi="NoorLotus" w:hint="cs"/>
          <w:rtl/>
        </w:rPr>
        <w:t>د اینست</w:t>
      </w:r>
      <w:r w:rsidR="009A2B38" w:rsidRPr="0054492F">
        <w:rPr>
          <w:rFonts w:ascii="NoorLotus" w:hAnsi="NoorLotus" w:hint="cs"/>
          <w:rtl/>
        </w:rPr>
        <w:t>،</w:t>
      </w:r>
      <w:r w:rsidR="0009436C" w:rsidRPr="0054492F">
        <w:rPr>
          <w:rFonts w:ascii="NoorLotus" w:hAnsi="NoorLotus" w:hint="cs"/>
          <w:rtl/>
        </w:rPr>
        <w:t xml:space="preserve"> آ</w:t>
      </w:r>
      <w:r w:rsidR="009A2B38" w:rsidRPr="0054492F">
        <w:rPr>
          <w:rFonts w:ascii="NoorLotus" w:hAnsi="NoorLotus" w:hint="cs"/>
          <w:rtl/>
        </w:rPr>
        <w:t>نگاه چطور فهمیدیم که برائت نیست؟</w:t>
      </w:r>
      <w:r w:rsidR="0009436C" w:rsidRPr="0054492F">
        <w:rPr>
          <w:rFonts w:ascii="NoorLotus" w:hAnsi="NoorLotus" w:hint="cs"/>
          <w:rtl/>
        </w:rPr>
        <w:t xml:space="preserve"> این ادعای استظهار ایشان است. </w:t>
      </w:r>
    </w:p>
    <w:p w14:paraId="01320E25" w14:textId="77777777" w:rsidR="003D6151" w:rsidRPr="0054492F" w:rsidRDefault="00000000" w:rsidP="003D6151">
      <w:pPr>
        <w:rPr>
          <w:rFonts w:ascii="NoorLotus" w:hAnsi="NoorLotus"/>
          <w:rtl/>
        </w:rPr>
      </w:pPr>
      <w:r w:rsidRPr="0054492F">
        <w:rPr>
          <w:rFonts w:ascii="NoorLotus" w:hAnsi="NoorLotus" w:hint="cs"/>
          <w:color w:val="FF0000"/>
          <w:rtl/>
        </w:rPr>
        <w:t>سوال</w:t>
      </w:r>
      <w:r w:rsidRPr="0054492F">
        <w:rPr>
          <w:rFonts w:ascii="NoorLotus" w:hAnsi="NoorLotus" w:hint="cs"/>
          <w:rtl/>
        </w:rPr>
        <w:t>: اگر تنجیزی بود و تعلیقی نبود، با این همه روایات برائت چه می</w:t>
      </w:r>
      <w:r w:rsidRPr="0054492F">
        <w:rPr>
          <w:rFonts w:ascii="NoorLotus" w:hAnsi="NoorLotus" w:hint="eastAsia"/>
          <w:rtl/>
        </w:rPr>
        <w:t>‌</w:t>
      </w:r>
      <w:r w:rsidRPr="0054492F">
        <w:rPr>
          <w:rFonts w:ascii="NoorLotus" w:hAnsi="NoorLotus" w:hint="cs"/>
          <w:rtl/>
        </w:rPr>
        <w:t>کردیم؟</w:t>
      </w:r>
    </w:p>
    <w:p w14:paraId="7855536A" w14:textId="77777777" w:rsidR="003D6151" w:rsidRPr="0054492F" w:rsidRDefault="00000000" w:rsidP="006562DF">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تعارض می‌شود </w:t>
      </w:r>
      <w:r w:rsidR="006562DF" w:rsidRPr="0054492F">
        <w:rPr>
          <w:rFonts w:ascii="NoorLotus" w:hAnsi="NoorLotus" w:hint="cs"/>
          <w:rtl/>
        </w:rPr>
        <w:t>چنان‌چه در بحث آتی خواهد آمد</w:t>
      </w:r>
      <w:r w:rsidRPr="0054492F">
        <w:rPr>
          <w:rFonts w:ascii="NoorLotus" w:hAnsi="NoorLotus" w:hint="cs"/>
          <w:rtl/>
        </w:rPr>
        <w:t xml:space="preserve">. </w:t>
      </w:r>
    </w:p>
    <w:p w14:paraId="7C6E0FA1" w14:textId="77777777" w:rsidR="00181929" w:rsidRPr="0054492F" w:rsidRDefault="00000000" w:rsidP="00181929">
      <w:pPr>
        <w:pStyle w:val="Heading2"/>
        <w:rPr>
          <w:rtl/>
        </w:rPr>
      </w:pPr>
      <w:bookmarkStart w:id="923" w:name="_Toc135213778"/>
      <w:r w:rsidRPr="0054492F">
        <w:rPr>
          <w:rFonts w:hint="cs"/>
          <w:rtl/>
        </w:rPr>
        <w:t>ب: در بحث بنایی</w:t>
      </w:r>
      <w:bookmarkEnd w:id="923"/>
    </w:p>
    <w:p w14:paraId="255A7E1D" w14:textId="77777777" w:rsidR="0009436C" w:rsidRPr="0054492F" w:rsidRDefault="00000000" w:rsidP="00942797">
      <w:pPr>
        <w:rPr>
          <w:rFonts w:ascii="NoorLotus" w:hAnsi="NoorLotus"/>
          <w:rtl/>
        </w:rPr>
      </w:pPr>
      <w:r w:rsidRPr="0054492F">
        <w:rPr>
          <w:rFonts w:ascii="NoorLotus" w:hAnsi="NoorLotus" w:hint="cs"/>
          <w:rtl/>
        </w:rPr>
        <w:t>حال برویم سر اصل بحث که به درد ما می</w:t>
      </w:r>
      <w:r w:rsidR="009A2B38" w:rsidRPr="0054492F">
        <w:rPr>
          <w:rFonts w:ascii="NoorLotus" w:hAnsi="NoorLotus" w:hint="eastAsia"/>
          <w:rtl/>
        </w:rPr>
        <w:t>‌</w:t>
      </w:r>
      <w:r w:rsidRPr="0054492F">
        <w:rPr>
          <w:rFonts w:ascii="NoorLotus" w:hAnsi="NoorLotus" w:hint="cs"/>
          <w:rtl/>
        </w:rPr>
        <w:t>خورد</w:t>
      </w:r>
      <w:r w:rsidR="009A2B38" w:rsidRPr="0054492F">
        <w:rPr>
          <w:rFonts w:ascii="NoorLotus" w:hAnsi="NoorLotus" w:hint="cs"/>
          <w:rtl/>
        </w:rPr>
        <w:t>،</w:t>
      </w:r>
      <w:r w:rsidRPr="0054492F">
        <w:rPr>
          <w:rFonts w:ascii="NoorLotus" w:hAnsi="NoorLotus" w:hint="cs"/>
          <w:rtl/>
        </w:rPr>
        <w:t xml:space="preserve"> زیرا ما حق الطاعه</w:t>
      </w:r>
      <w:r w:rsidRPr="0054492F">
        <w:rPr>
          <w:rFonts w:ascii="NoorLotus" w:hAnsi="NoorLotus" w:hint="eastAsia"/>
          <w:rtl/>
        </w:rPr>
        <w:t>‌</w:t>
      </w:r>
      <w:r w:rsidRPr="0054492F">
        <w:rPr>
          <w:rFonts w:ascii="NoorLotus" w:hAnsi="NoorLotus" w:hint="cs"/>
          <w:rtl/>
        </w:rPr>
        <w:t>ای نیستیم و قبح عقاب بلا بیانی هستیم. اینجا ایشان چه کرده است.</w:t>
      </w:r>
    </w:p>
    <w:p w14:paraId="1BA4E44C" w14:textId="77777777" w:rsidR="00AB188D" w:rsidRPr="0054492F" w:rsidRDefault="00000000" w:rsidP="00181929">
      <w:pPr>
        <w:rPr>
          <w:rFonts w:ascii="NoorLotus" w:hAnsi="NoorLotus"/>
          <w:rtl/>
        </w:rPr>
      </w:pPr>
      <w:r w:rsidRPr="0054492F">
        <w:rPr>
          <w:rFonts w:ascii="NoorLotus" w:hAnsi="NoorLotus" w:hint="cs"/>
          <w:rtl/>
        </w:rPr>
        <w:t xml:space="preserve">بحث اصلی با شهید صدر بحث بنائی است. ایشان در بحث </w:t>
      </w:r>
      <w:r w:rsidR="00AF0337" w:rsidRPr="0054492F">
        <w:rPr>
          <w:rFonts w:ascii="NoorLotus" w:hAnsi="NoorLotus" w:hint="cs"/>
          <w:rtl/>
        </w:rPr>
        <w:t xml:space="preserve">بنایی </w:t>
      </w:r>
      <w:r w:rsidRPr="0054492F">
        <w:rPr>
          <w:rFonts w:ascii="NoorLotus" w:hAnsi="NoorLotus" w:hint="cs"/>
          <w:rtl/>
        </w:rPr>
        <w:t xml:space="preserve">فرموده است که </w:t>
      </w:r>
      <w:r w:rsidR="00AF0337" w:rsidRPr="0054492F">
        <w:rPr>
          <w:rFonts w:ascii="NoorLotus" w:hAnsi="NoorLotus" w:hint="cs"/>
          <w:rtl/>
        </w:rPr>
        <w:t xml:space="preserve">اصلا </w:t>
      </w:r>
      <w:r w:rsidR="00181929" w:rsidRPr="0054492F">
        <w:rPr>
          <w:rFonts w:ascii="NoorLotus" w:hAnsi="NoorLotus" w:hint="cs"/>
          <w:rtl/>
        </w:rPr>
        <w:t xml:space="preserve">این </w:t>
      </w:r>
      <w:r w:rsidR="00AF0337" w:rsidRPr="0054492F">
        <w:rPr>
          <w:rFonts w:ascii="NoorLotus" w:hAnsi="NoorLotus" w:hint="cs"/>
          <w:rtl/>
        </w:rPr>
        <w:t>توقف</w:t>
      </w:r>
      <w:r w:rsidR="00181929" w:rsidRPr="0054492F">
        <w:rPr>
          <w:rFonts w:ascii="NoorLotus" w:hAnsi="NoorLotus" w:hint="eastAsia"/>
          <w:rtl/>
        </w:rPr>
        <w:t>‌</w:t>
      </w:r>
      <w:r w:rsidR="00AF0337" w:rsidRPr="0054492F">
        <w:rPr>
          <w:rFonts w:ascii="NoorLotus" w:hAnsi="NoorLotus" w:hint="cs"/>
          <w:rtl/>
        </w:rPr>
        <w:t>هایی که گفتند</w:t>
      </w:r>
      <w:r w:rsidR="00181929" w:rsidRPr="0054492F">
        <w:rPr>
          <w:rFonts w:ascii="NoorLotus" w:hAnsi="NoorLotus" w:hint="cs"/>
          <w:rtl/>
        </w:rPr>
        <w:t>، یعنی چه؟ «قفوا عند الشبهة»</w:t>
      </w:r>
      <w:r w:rsidR="00AF0337" w:rsidRPr="0054492F">
        <w:rPr>
          <w:rFonts w:ascii="NoorLotus" w:hAnsi="NoorLotus" w:hint="cs"/>
          <w:rtl/>
        </w:rPr>
        <w:t xml:space="preserve"> متوقف است در مرتبه سابق که بیانی منج</w:t>
      </w:r>
      <w:r w:rsidR="00181929" w:rsidRPr="0054492F">
        <w:rPr>
          <w:rFonts w:ascii="NoorLotus" w:hAnsi="NoorLotus" w:hint="cs"/>
          <w:rtl/>
        </w:rPr>
        <w:t>ِّ</w:t>
      </w:r>
      <w:r w:rsidR="00AF0337" w:rsidRPr="0054492F">
        <w:rPr>
          <w:rFonts w:ascii="NoorLotus" w:hAnsi="NoorLotus" w:hint="cs"/>
          <w:rtl/>
        </w:rPr>
        <w:t xml:space="preserve">ز واقع باشد. </w:t>
      </w:r>
      <w:r w:rsidR="00181929" w:rsidRPr="0054492F">
        <w:rPr>
          <w:rFonts w:ascii="NoorLotus" w:hAnsi="NoorLotus" w:hint="cs"/>
          <w:rtl/>
        </w:rPr>
        <w:t>می</w:t>
      </w:r>
      <w:r w:rsidR="00181929" w:rsidRPr="0054492F">
        <w:rPr>
          <w:rFonts w:ascii="NoorLotus" w:hAnsi="NoorLotus" w:hint="eastAsia"/>
          <w:rtl/>
        </w:rPr>
        <w:t>‌</w:t>
      </w:r>
      <w:r w:rsidR="00181929" w:rsidRPr="0054492F">
        <w:rPr>
          <w:rFonts w:ascii="NoorLotus" w:hAnsi="NoorLotus" w:hint="cs"/>
          <w:rtl/>
        </w:rPr>
        <w:t>گوید چ</w:t>
      </w:r>
      <w:r w:rsidR="00AF0337" w:rsidRPr="0054492F">
        <w:rPr>
          <w:rFonts w:ascii="NoorLotus" w:hAnsi="NoorLotus" w:hint="cs"/>
          <w:rtl/>
        </w:rPr>
        <w:t xml:space="preserve">نین چیزی نیست. عبارت </w:t>
      </w:r>
      <w:r w:rsidR="00181929" w:rsidRPr="0054492F">
        <w:rPr>
          <w:rFonts w:ascii="NoorLotus" w:hAnsi="NoorLotus" w:hint="cs"/>
          <w:rtl/>
        </w:rPr>
        <w:t xml:space="preserve">«من شرب الخمر دخل النار» </w:t>
      </w:r>
      <w:r w:rsidR="00AF0337" w:rsidRPr="0054492F">
        <w:rPr>
          <w:rFonts w:ascii="NoorLotus" w:hAnsi="NoorLotus" w:hint="cs"/>
          <w:rtl/>
        </w:rPr>
        <w:t xml:space="preserve">مثلا یک عبارت عرفی است که در آن ترتب عقاب است و این دلالت بر حرمت </w:t>
      </w:r>
      <w:r w:rsidR="005C28F5" w:rsidRPr="0054492F">
        <w:rPr>
          <w:rFonts w:ascii="NoorLotus" w:hAnsi="NoorLotus" w:hint="cs"/>
          <w:rtl/>
        </w:rPr>
        <w:t>می‌کند</w:t>
      </w:r>
      <w:r w:rsidR="00AF0337" w:rsidRPr="0054492F">
        <w:rPr>
          <w:rFonts w:ascii="NoorLotus" w:hAnsi="NoorLotus" w:hint="cs"/>
          <w:rtl/>
        </w:rPr>
        <w:t xml:space="preserve">. منتها </w:t>
      </w:r>
      <w:r w:rsidR="00181929" w:rsidRPr="0054492F">
        <w:rPr>
          <w:rFonts w:ascii="NoorLotus" w:hAnsi="NoorLotus" w:hint="cs"/>
          <w:rtl/>
        </w:rPr>
        <w:t xml:space="preserve">ایشان </w:t>
      </w:r>
      <w:r w:rsidR="00AF0337" w:rsidRPr="0054492F">
        <w:rPr>
          <w:rFonts w:ascii="NoorLotus" w:hAnsi="NoorLotus" w:hint="cs"/>
          <w:rtl/>
        </w:rPr>
        <w:t>شبهه دور</w:t>
      </w:r>
      <w:r w:rsidR="00181929" w:rsidRPr="0054492F">
        <w:rPr>
          <w:rFonts w:ascii="NoorLotus" w:hAnsi="NoorLotus" w:hint="cs"/>
          <w:rtl/>
        </w:rPr>
        <w:t xml:space="preserve"> را با تلاشی که دیروز عرض کردیم، </w:t>
      </w:r>
      <w:r w:rsidR="00AF0337" w:rsidRPr="0054492F">
        <w:rPr>
          <w:rFonts w:ascii="NoorLotus" w:hAnsi="NoorLotus" w:hint="cs"/>
          <w:rtl/>
        </w:rPr>
        <w:t>هم در قضیه خار</w:t>
      </w:r>
      <w:r w:rsidR="00181929" w:rsidRPr="0054492F">
        <w:rPr>
          <w:rFonts w:ascii="NoorLotus" w:hAnsi="NoorLotus" w:hint="cs"/>
          <w:rtl/>
        </w:rPr>
        <w:t>ج</w:t>
      </w:r>
      <w:r w:rsidR="00AF0337" w:rsidRPr="0054492F">
        <w:rPr>
          <w:rFonts w:ascii="NoorLotus" w:hAnsi="NoorLotus" w:hint="cs"/>
          <w:rtl/>
        </w:rPr>
        <w:t>ی و هم در قضیه حقیقی جواب می</w:t>
      </w:r>
      <w:r w:rsidR="00181929" w:rsidRPr="0054492F">
        <w:rPr>
          <w:rFonts w:ascii="NoorLotus" w:hAnsi="NoorLotus" w:hint="eastAsia"/>
          <w:rtl/>
        </w:rPr>
        <w:t>‌</w:t>
      </w:r>
      <w:r w:rsidR="00181929" w:rsidRPr="0054492F">
        <w:rPr>
          <w:rFonts w:ascii="NoorLotus" w:hAnsi="NoorLotus" w:hint="cs"/>
          <w:rtl/>
        </w:rPr>
        <w:t>دهد و</w:t>
      </w:r>
      <w:r w:rsidR="00AF0337" w:rsidRPr="0054492F">
        <w:rPr>
          <w:rFonts w:ascii="NoorLotus" w:hAnsi="NoorLotus" w:hint="cs"/>
          <w:rtl/>
        </w:rPr>
        <w:t xml:space="preserve"> شبهه را دفع </w:t>
      </w:r>
      <w:r w:rsidR="005C28F5" w:rsidRPr="0054492F">
        <w:rPr>
          <w:rFonts w:ascii="NoorLotus" w:hAnsi="NoorLotus" w:hint="cs"/>
          <w:rtl/>
        </w:rPr>
        <w:t>می‌کند</w:t>
      </w:r>
      <w:r w:rsidR="00AF0337" w:rsidRPr="0054492F">
        <w:rPr>
          <w:rFonts w:ascii="NoorLotus" w:hAnsi="NoorLotus" w:hint="cs"/>
          <w:rtl/>
        </w:rPr>
        <w:t xml:space="preserve"> و </w:t>
      </w:r>
      <w:r w:rsidR="00315D3A" w:rsidRPr="0054492F">
        <w:rPr>
          <w:rFonts w:ascii="NoorLotus" w:hAnsi="NoorLotus" w:hint="cs"/>
          <w:rtl/>
        </w:rPr>
        <w:t>می‌گوید</w:t>
      </w:r>
      <w:r w:rsidR="006A7A32" w:rsidRPr="0054492F">
        <w:rPr>
          <w:rFonts w:ascii="NoorLotus" w:hAnsi="NoorLotus" w:hint="cs"/>
          <w:rtl/>
        </w:rPr>
        <w:t xml:space="preserve"> ما به ظاهر روایت باقی هستیم.</w:t>
      </w:r>
    </w:p>
    <w:p w14:paraId="1FD6EF35" w14:textId="77777777" w:rsidR="00181929" w:rsidRPr="0054492F" w:rsidRDefault="00000000" w:rsidP="00181929">
      <w:pPr>
        <w:pStyle w:val="Heading2"/>
        <w:rPr>
          <w:rtl/>
        </w:rPr>
      </w:pPr>
      <w:bookmarkStart w:id="924" w:name="_Toc135213779"/>
      <w:r w:rsidRPr="0054492F">
        <w:rPr>
          <w:rFonts w:hint="cs"/>
          <w:rtl/>
        </w:rPr>
        <w:t xml:space="preserve">تفاوت حکم ظاهری و واقعی </w:t>
      </w:r>
      <w:r w:rsidR="00AA5F10" w:rsidRPr="0054492F">
        <w:rPr>
          <w:rFonts w:hint="cs"/>
          <w:rtl/>
        </w:rPr>
        <w:t>در استفاده وجوب احتیاط از روایات وقوف</w:t>
      </w:r>
      <w:bookmarkEnd w:id="924"/>
    </w:p>
    <w:p w14:paraId="13A3958E" w14:textId="77777777" w:rsidR="00AA5F10" w:rsidRPr="0054492F" w:rsidRDefault="00000000" w:rsidP="006562DF">
      <w:pPr>
        <w:rPr>
          <w:rFonts w:ascii="NoorLotus" w:hAnsi="NoorLotus"/>
          <w:rtl/>
        </w:rPr>
      </w:pPr>
      <w:r w:rsidRPr="0054492F">
        <w:rPr>
          <w:rFonts w:ascii="NoorLotus" w:hAnsi="NoorLotus" w:hint="cs"/>
          <w:rtl/>
        </w:rPr>
        <w:t>اولین مسأله</w:t>
      </w:r>
      <w:r w:rsidRPr="0054492F">
        <w:rPr>
          <w:rFonts w:ascii="NoorLotus" w:hAnsi="NoorLotus" w:hint="eastAsia"/>
          <w:rtl/>
        </w:rPr>
        <w:t>‌</w:t>
      </w:r>
      <w:r w:rsidR="00AF0337" w:rsidRPr="0054492F">
        <w:rPr>
          <w:rFonts w:ascii="NoorLotus" w:hAnsi="NoorLotus" w:hint="cs"/>
          <w:rtl/>
        </w:rPr>
        <w:t>ای که ما با ایشان داری</w:t>
      </w:r>
      <w:r w:rsidRPr="0054492F">
        <w:rPr>
          <w:rFonts w:ascii="NoorLotus" w:hAnsi="NoorLotus" w:hint="cs"/>
          <w:rtl/>
        </w:rPr>
        <w:t>م و مساله اصلی ماست اینست که ای</w:t>
      </w:r>
      <w:r w:rsidR="00AF0337" w:rsidRPr="0054492F">
        <w:rPr>
          <w:rFonts w:ascii="NoorLotus" w:hAnsi="NoorLotus" w:hint="cs"/>
          <w:rtl/>
        </w:rPr>
        <w:t>ش</w:t>
      </w:r>
      <w:r w:rsidRPr="0054492F">
        <w:rPr>
          <w:rFonts w:ascii="NoorLotus" w:hAnsi="NoorLotus" w:hint="cs"/>
          <w:rtl/>
        </w:rPr>
        <w:t>ا</w:t>
      </w:r>
      <w:r w:rsidR="00AF0337" w:rsidRPr="0054492F">
        <w:rPr>
          <w:rFonts w:ascii="NoorLotus" w:hAnsi="NoorLotus" w:hint="cs"/>
          <w:rtl/>
        </w:rPr>
        <w:t xml:space="preserve">ن </w:t>
      </w:r>
      <w:r w:rsidR="006562DF" w:rsidRPr="0054492F">
        <w:rPr>
          <w:rFonts w:ascii="NoorLotus" w:hAnsi="NoorLotus" w:hint="cs"/>
          <w:rtl/>
        </w:rPr>
        <w:t xml:space="preserve">در این مسأله </w:t>
      </w:r>
      <w:r w:rsidR="00AF0337" w:rsidRPr="0054492F">
        <w:rPr>
          <w:rFonts w:ascii="NoorLotus" w:hAnsi="NoorLotus" w:hint="cs"/>
          <w:rtl/>
        </w:rPr>
        <w:t xml:space="preserve">بین حکم ظاهری و واقعی فرقی قائل </w:t>
      </w:r>
      <w:r w:rsidR="005C28F5" w:rsidRPr="0054492F">
        <w:rPr>
          <w:rFonts w:ascii="NoorLotus" w:hAnsi="NoorLotus" w:hint="cs"/>
          <w:rtl/>
        </w:rPr>
        <w:t>نمی‌شود</w:t>
      </w:r>
      <w:r w:rsidR="00AF0337" w:rsidRPr="0054492F">
        <w:rPr>
          <w:rFonts w:ascii="NoorLotus" w:hAnsi="NoorLotus" w:hint="cs"/>
          <w:rtl/>
        </w:rPr>
        <w:t xml:space="preserve">. </w:t>
      </w:r>
      <w:r w:rsidR="00315D3A" w:rsidRPr="0054492F">
        <w:rPr>
          <w:rFonts w:ascii="NoorLotus" w:hAnsi="NoorLotus" w:hint="cs"/>
          <w:rtl/>
        </w:rPr>
        <w:t>می‌گوید</w:t>
      </w:r>
      <w:r w:rsidR="00AF0337" w:rsidRPr="0054492F">
        <w:rPr>
          <w:rFonts w:ascii="NoorLotus" w:hAnsi="NoorLotus" w:hint="cs"/>
          <w:rtl/>
        </w:rPr>
        <w:t xml:space="preserve"> همانطور که اگر بگویند </w:t>
      </w:r>
      <w:r w:rsidRPr="0054492F">
        <w:rPr>
          <w:rFonts w:ascii="NoorLotus" w:hAnsi="NoorLotus" w:hint="cs"/>
          <w:rtl/>
        </w:rPr>
        <w:t>«من شرب الخمر</w:t>
      </w:r>
      <w:r w:rsidR="00AF0337" w:rsidRPr="0054492F">
        <w:rPr>
          <w:rFonts w:ascii="NoorLotus" w:hAnsi="NoorLotus" w:hint="cs"/>
          <w:rtl/>
        </w:rPr>
        <w:t xml:space="preserve"> دخل النار</w:t>
      </w:r>
      <w:r w:rsidRPr="0054492F">
        <w:rPr>
          <w:rFonts w:ascii="NoorLotus" w:hAnsi="NoorLotus" w:hint="cs"/>
          <w:rtl/>
        </w:rPr>
        <w:t>»، از آن</w:t>
      </w:r>
      <w:r w:rsidR="00AF0337" w:rsidRPr="0054492F">
        <w:rPr>
          <w:rFonts w:ascii="NoorLotus" w:hAnsi="NoorLotus" w:hint="cs"/>
          <w:rtl/>
        </w:rPr>
        <w:t xml:space="preserve"> استفاده </w:t>
      </w:r>
      <w:r w:rsidR="005C28F5" w:rsidRPr="0054492F">
        <w:rPr>
          <w:rFonts w:ascii="NoorLotus" w:hAnsi="NoorLotus" w:hint="cs"/>
          <w:rtl/>
        </w:rPr>
        <w:t>می‌شود</w:t>
      </w:r>
      <w:r w:rsidR="00AF0337" w:rsidRPr="0054492F">
        <w:rPr>
          <w:rFonts w:ascii="NoorLotus" w:hAnsi="NoorLotus" w:hint="cs"/>
          <w:rtl/>
        </w:rPr>
        <w:t xml:space="preserve"> که </w:t>
      </w:r>
      <w:r w:rsidRPr="0054492F">
        <w:rPr>
          <w:rFonts w:ascii="NoorLotus" w:hAnsi="NoorLotus" w:hint="cs"/>
          <w:rtl/>
        </w:rPr>
        <w:t>«</w:t>
      </w:r>
      <w:r w:rsidR="00AF0337" w:rsidRPr="0054492F">
        <w:rPr>
          <w:rFonts w:ascii="NoorLotus" w:hAnsi="NoorLotus" w:hint="cs"/>
          <w:rtl/>
        </w:rPr>
        <w:t>شرب الخمر حرام</w:t>
      </w:r>
      <w:r w:rsidRPr="0054492F">
        <w:rPr>
          <w:rFonts w:ascii="NoorLotus" w:hAnsi="NoorLotus" w:hint="cs"/>
          <w:rtl/>
        </w:rPr>
        <w:t>»</w:t>
      </w:r>
      <w:r w:rsidR="00AF0337" w:rsidRPr="0054492F">
        <w:rPr>
          <w:rFonts w:ascii="NoorLotus" w:hAnsi="NoorLotus" w:hint="cs"/>
          <w:rtl/>
        </w:rPr>
        <w:t>، هم</w:t>
      </w:r>
      <w:r w:rsidRPr="0054492F">
        <w:rPr>
          <w:rFonts w:ascii="NoorLotus" w:hAnsi="NoorLotus" w:hint="cs"/>
          <w:rtl/>
        </w:rPr>
        <w:t>ینطور اگر بگویند «من اقتحم الشبهة</w:t>
      </w:r>
      <w:r w:rsidR="00AF0337" w:rsidRPr="0054492F">
        <w:rPr>
          <w:rFonts w:ascii="NoorLotus" w:hAnsi="NoorLotus" w:hint="cs"/>
          <w:rtl/>
        </w:rPr>
        <w:t xml:space="preserve"> دخل النار</w:t>
      </w:r>
      <w:r w:rsidRPr="0054492F">
        <w:rPr>
          <w:rFonts w:ascii="NoorLotus" w:hAnsi="NoorLotus" w:hint="cs"/>
          <w:rtl/>
        </w:rPr>
        <w:t>»</w:t>
      </w:r>
      <w:r w:rsidR="00AF0337" w:rsidRPr="0054492F">
        <w:rPr>
          <w:rFonts w:ascii="NoorLotus" w:hAnsi="NoorLotus" w:hint="cs"/>
          <w:rtl/>
        </w:rPr>
        <w:t xml:space="preserve">، </w:t>
      </w:r>
      <w:r w:rsidRPr="0054492F">
        <w:rPr>
          <w:rFonts w:ascii="NoorLotus" w:hAnsi="NoorLotus" w:hint="cs"/>
          <w:rtl/>
        </w:rPr>
        <w:t>از آن</w:t>
      </w:r>
      <w:r w:rsidR="00AF0337" w:rsidRPr="0054492F">
        <w:rPr>
          <w:rFonts w:ascii="NoorLotus" w:hAnsi="NoorLotus" w:hint="cs"/>
          <w:rtl/>
        </w:rPr>
        <w:t xml:space="preserve"> وجوب احتیاط استفاده </w:t>
      </w:r>
      <w:r w:rsidR="005C28F5" w:rsidRPr="0054492F">
        <w:rPr>
          <w:rFonts w:ascii="NoorLotus" w:hAnsi="NoorLotus" w:hint="cs"/>
          <w:rtl/>
        </w:rPr>
        <w:t>می‌شود</w:t>
      </w:r>
      <w:r w:rsidR="00AF0337" w:rsidRPr="0054492F">
        <w:rPr>
          <w:rFonts w:ascii="NoorLotus" w:hAnsi="NoorLotus" w:hint="cs"/>
          <w:rtl/>
        </w:rPr>
        <w:t xml:space="preserve"> و اینکه کسی که با وجوب احتیاط </w:t>
      </w:r>
      <w:r w:rsidR="00294C0C" w:rsidRPr="0054492F">
        <w:rPr>
          <w:rFonts w:ascii="NoorLotus" w:hAnsi="NoorLotus" w:hint="cs"/>
          <w:rtl/>
        </w:rPr>
        <w:t xml:space="preserve">مخالفت </w:t>
      </w:r>
      <w:r w:rsidR="00AF0337" w:rsidRPr="0054492F">
        <w:rPr>
          <w:rFonts w:ascii="NoorLotus" w:hAnsi="NoorLotus" w:hint="cs"/>
          <w:rtl/>
        </w:rPr>
        <w:t>بکند، دخول نار دارد. مهم اینست. دقت کنید که تمام بحث دیروز این بود.</w:t>
      </w:r>
      <w:r w:rsidRPr="0054492F">
        <w:rPr>
          <w:rFonts w:ascii="NoorLotus" w:hAnsi="NoorLotus" w:hint="cs"/>
          <w:rtl/>
        </w:rPr>
        <w:t xml:space="preserve"> ایشان</w:t>
      </w:r>
      <w:r w:rsidR="00AF0337" w:rsidRPr="0054492F">
        <w:rPr>
          <w:rFonts w:ascii="NoorLotus" w:hAnsi="NoorLotus" w:hint="cs"/>
          <w:rtl/>
        </w:rPr>
        <w:t xml:space="preserve"> مفاد را این می</w:t>
      </w:r>
      <w:r w:rsidRPr="0054492F">
        <w:rPr>
          <w:rFonts w:ascii="NoorLotus" w:hAnsi="NoorLotus" w:hint="eastAsia"/>
          <w:rtl/>
        </w:rPr>
        <w:t>‌</w:t>
      </w:r>
      <w:r w:rsidR="00AF0337" w:rsidRPr="0054492F">
        <w:rPr>
          <w:rFonts w:ascii="NoorLotus" w:hAnsi="NoorLotus" w:hint="cs"/>
          <w:rtl/>
        </w:rPr>
        <w:t xml:space="preserve">گیرد که اگر گفتند </w:t>
      </w:r>
      <w:r w:rsidRPr="0054492F">
        <w:rPr>
          <w:rFonts w:ascii="NoorLotus" w:hAnsi="NoorLotus" w:hint="cs"/>
          <w:rtl/>
        </w:rPr>
        <w:t>«</w:t>
      </w:r>
      <w:r w:rsidR="00AF0337" w:rsidRPr="0054492F">
        <w:rPr>
          <w:rFonts w:ascii="NoorLotus" w:hAnsi="NoorLotus" w:hint="cs"/>
          <w:rtl/>
        </w:rPr>
        <w:t>من اقتحم الشبهات دخل النار</w:t>
      </w:r>
      <w:r w:rsidRPr="0054492F">
        <w:rPr>
          <w:rFonts w:ascii="NoorLotus" w:hAnsi="NoorLotus" w:hint="cs"/>
          <w:rtl/>
        </w:rPr>
        <w:t>»</w:t>
      </w:r>
      <w:r w:rsidR="00AF0337" w:rsidRPr="0054492F">
        <w:rPr>
          <w:rFonts w:ascii="NoorLotus" w:hAnsi="NoorLotus" w:hint="cs"/>
          <w:rtl/>
        </w:rPr>
        <w:t xml:space="preserve"> یعنی </w:t>
      </w:r>
      <w:r w:rsidRPr="0054492F">
        <w:rPr>
          <w:rFonts w:ascii="NoorLotus" w:hAnsi="NoorLotus" w:hint="cs"/>
          <w:rtl/>
        </w:rPr>
        <w:t>«</w:t>
      </w:r>
      <w:r w:rsidR="00C74C3E" w:rsidRPr="0054492F">
        <w:rPr>
          <w:rFonts w:ascii="NoorLotus" w:hAnsi="NoorLotus" w:hint="cs"/>
          <w:rtl/>
        </w:rPr>
        <w:t>من خالف وجوب الاحتیاط دخل النار</w:t>
      </w:r>
      <w:r w:rsidRPr="0054492F">
        <w:rPr>
          <w:rFonts w:ascii="NoorLotus" w:hAnsi="NoorLotus" w:hint="cs"/>
          <w:rtl/>
        </w:rPr>
        <w:t xml:space="preserve">»، و مانند </w:t>
      </w:r>
      <w:r w:rsidR="00C74C3E" w:rsidRPr="0054492F">
        <w:rPr>
          <w:rFonts w:ascii="NoorLotus" w:hAnsi="NoorLotus" w:hint="cs"/>
          <w:rtl/>
        </w:rPr>
        <w:t xml:space="preserve">اینست که </w:t>
      </w:r>
      <w:r w:rsidRPr="0054492F">
        <w:rPr>
          <w:rFonts w:ascii="NoorLotus" w:hAnsi="NoorLotus" w:hint="cs"/>
          <w:rtl/>
        </w:rPr>
        <w:t>«</w:t>
      </w:r>
      <w:r w:rsidR="00C74C3E" w:rsidRPr="0054492F">
        <w:rPr>
          <w:rFonts w:ascii="NoorLotus" w:hAnsi="NoorLotus" w:hint="cs"/>
          <w:rtl/>
        </w:rPr>
        <w:t>من ارتکب شرب الخمر دخل النار</w:t>
      </w:r>
      <w:r w:rsidRPr="0054492F">
        <w:rPr>
          <w:rFonts w:ascii="NoorLotus" w:hAnsi="NoorLotus" w:hint="cs"/>
          <w:rtl/>
        </w:rPr>
        <w:t>»</w:t>
      </w:r>
      <w:r w:rsidR="00C74C3E" w:rsidRPr="0054492F">
        <w:rPr>
          <w:rFonts w:ascii="NoorLotus" w:hAnsi="NoorLotus" w:hint="cs"/>
          <w:rtl/>
        </w:rPr>
        <w:t xml:space="preserve">. </w:t>
      </w:r>
      <w:r w:rsidR="00315D3A" w:rsidRPr="0054492F">
        <w:rPr>
          <w:rFonts w:ascii="NoorLotus" w:hAnsi="NoorLotus" w:hint="cs"/>
          <w:rtl/>
        </w:rPr>
        <w:t>می‌گوید</w:t>
      </w:r>
      <w:r w:rsidR="00C74C3E" w:rsidRPr="0054492F">
        <w:rPr>
          <w:rFonts w:ascii="NoorLotus" w:hAnsi="NoorLotus" w:hint="cs"/>
          <w:rtl/>
        </w:rPr>
        <w:t xml:space="preserve"> این یک دلالتی دارد که وقتی بگویند اگر شما </w:t>
      </w:r>
      <w:r w:rsidRPr="0054492F">
        <w:rPr>
          <w:rFonts w:ascii="NoorLotus" w:hAnsi="NoorLotus" w:hint="cs"/>
          <w:rtl/>
        </w:rPr>
        <w:t xml:space="preserve">با </w:t>
      </w:r>
      <w:r w:rsidR="00C74C3E" w:rsidRPr="0054492F">
        <w:rPr>
          <w:rFonts w:ascii="NoorLotus" w:hAnsi="NoorLotus" w:hint="cs"/>
          <w:rtl/>
        </w:rPr>
        <w:t>او</w:t>
      </w:r>
      <w:r w:rsidRPr="0054492F">
        <w:rPr>
          <w:rFonts w:ascii="NoorLotus" w:hAnsi="NoorLotus" w:hint="cs"/>
          <w:rtl/>
        </w:rPr>
        <w:t>ا</w:t>
      </w:r>
      <w:r w:rsidR="00C74C3E" w:rsidRPr="0054492F">
        <w:rPr>
          <w:rFonts w:ascii="NoorLotus" w:hAnsi="NoorLotus" w:hint="cs"/>
          <w:rtl/>
        </w:rPr>
        <w:t>مر</w:t>
      </w:r>
      <w:r w:rsidRPr="0054492F">
        <w:rPr>
          <w:rFonts w:ascii="NoorLotus" w:hAnsi="NoorLotus" w:hint="cs"/>
          <w:rtl/>
        </w:rPr>
        <w:t xml:space="preserve"> احتیاط </w:t>
      </w:r>
      <w:r w:rsidR="00294C0C" w:rsidRPr="0054492F">
        <w:rPr>
          <w:rFonts w:ascii="NoorLotus" w:hAnsi="NoorLotus" w:hint="cs"/>
          <w:rtl/>
        </w:rPr>
        <w:t xml:space="preserve">مخالفت </w:t>
      </w:r>
      <w:r w:rsidRPr="0054492F">
        <w:rPr>
          <w:rFonts w:ascii="NoorLotus" w:hAnsi="NoorLotus" w:hint="cs"/>
          <w:rtl/>
        </w:rPr>
        <w:t>کردید</w:t>
      </w:r>
      <w:r w:rsidR="00266A60" w:rsidRPr="0054492F">
        <w:rPr>
          <w:rFonts w:ascii="NoorLotus" w:hAnsi="NoorLotus" w:hint="cs"/>
          <w:rtl/>
        </w:rPr>
        <w:t>،</w:t>
      </w:r>
      <w:r w:rsidRPr="0054492F">
        <w:rPr>
          <w:rFonts w:ascii="NoorLotus" w:hAnsi="NoorLotus" w:hint="cs"/>
          <w:rtl/>
        </w:rPr>
        <w:t xml:space="preserve"> در</w:t>
      </w:r>
      <w:r w:rsidR="00C74C3E" w:rsidRPr="0054492F">
        <w:rPr>
          <w:rFonts w:ascii="NoorLotus" w:hAnsi="NoorLotus" w:hint="cs"/>
          <w:rtl/>
        </w:rPr>
        <w:t xml:space="preserve"> نار </w:t>
      </w:r>
      <w:r w:rsidR="00266A60" w:rsidRPr="0054492F">
        <w:rPr>
          <w:rFonts w:ascii="NoorLotus" w:hAnsi="NoorLotus" w:hint="cs"/>
          <w:rtl/>
        </w:rPr>
        <w:t xml:space="preserve">داخل </w:t>
      </w:r>
      <w:r w:rsidRPr="0054492F">
        <w:rPr>
          <w:rFonts w:ascii="NoorLotus" w:hAnsi="NoorLotus" w:hint="cs"/>
          <w:rtl/>
        </w:rPr>
        <w:t>می</w:t>
      </w:r>
      <w:r w:rsidRPr="0054492F">
        <w:rPr>
          <w:rFonts w:ascii="NoorLotus" w:hAnsi="NoorLotus" w:hint="eastAsia"/>
          <w:rtl/>
        </w:rPr>
        <w:t>‌</w:t>
      </w:r>
      <w:r w:rsidRPr="0054492F">
        <w:rPr>
          <w:rFonts w:ascii="NoorLotus" w:hAnsi="NoorLotus" w:hint="cs"/>
          <w:rtl/>
        </w:rPr>
        <w:t>شوید،</w:t>
      </w:r>
      <w:r w:rsidR="00C74C3E" w:rsidRPr="0054492F">
        <w:rPr>
          <w:rFonts w:ascii="NoorLotus" w:hAnsi="NoorLotus" w:hint="cs"/>
          <w:rtl/>
        </w:rPr>
        <w:t xml:space="preserve"> بالالتزام می</w:t>
      </w:r>
      <w:r w:rsidRPr="0054492F">
        <w:rPr>
          <w:rFonts w:ascii="NoorLotus" w:hAnsi="NoorLotus" w:hint="eastAsia"/>
          <w:rtl/>
        </w:rPr>
        <w:t>‌</w:t>
      </w:r>
      <w:r w:rsidR="00C74C3E" w:rsidRPr="0054492F">
        <w:rPr>
          <w:rFonts w:ascii="NoorLotus" w:hAnsi="NoorLotus" w:hint="cs"/>
          <w:rtl/>
        </w:rPr>
        <w:t xml:space="preserve">فهمیم که مخالفت با احتیاط حرام است و یجب الاحتیاط. چون اگر </w:t>
      </w:r>
      <w:r w:rsidRPr="0054492F">
        <w:rPr>
          <w:rFonts w:ascii="NoorLotus" w:hAnsi="NoorLotus" w:hint="cs"/>
          <w:rtl/>
        </w:rPr>
        <w:t xml:space="preserve">واجب </w:t>
      </w:r>
      <w:r w:rsidR="00C74C3E" w:rsidRPr="0054492F">
        <w:rPr>
          <w:rFonts w:ascii="NoorLotus" w:hAnsi="NoorLotus" w:hint="cs"/>
          <w:rtl/>
        </w:rPr>
        <w:t>نباشد</w:t>
      </w:r>
      <w:r w:rsidRPr="0054492F">
        <w:rPr>
          <w:rFonts w:ascii="NoorLotus" w:hAnsi="NoorLotus" w:hint="cs"/>
          <w:rtl/>
        </w:rPr>
        <w:t>،</w:t>
      </w:r>
      <w:r w:rsidR="00C74C3E" w:rsidRPr="0054492F">
        <w:rPr>
          <w:rFonts w:ascii="NoorLotus" w:hAnsi="NoorLotus" w:hint="cs"/>
          <w:rtl/>
        </w:rPr>
        <w:t xml:space="preserve"> </w:t>
      </w:r>
      <w:r w:rsidR="006562DF" w:rsidRPr="0054492F">
        <w:rPr>
          <w:rFonts w:ascii="NoorLotus" w:hAnsi="NoorLotus" w:hint="cs"/>
          <w:rtl/>
        </w:rPr>
        <w:t xml:space="preserve">این </w:t>
      </w:r>
      <w:r w:rsidR="00C74C3E" w:rsidRPr="0054492F">
        <w:rPr>
          <w:rFonts w:ascii="NoorLotus" w:hAnsi="NoorLotus" w:hint="cs"/>
          <w:rtl/>
        </w:rPr>
        <w:t xml:space="preserve">جمله </w:t>
      </w:r>
      <w:r w:rsidRPr="0054492F">
        <w:rPr>
          <w:rFonts w:ascii="NoorLotus" w:hAnsi="NoorLotus" w:hint="cs"/>
          <w:rtl/>
        </w:rPr>
        <w:t xml:space="preserve">که </w:t>
      </w:r>
      <w:r w:rsidR="00315D3A" w:rsidRPr="0054492F">
        <w:rPr>
          <w:rFonts w:ascii="NoorLotus" w:hAnsi="NoorLotus" w:hint="cs"/>
          <w:rtl/>
        </w:rPr>
        <w:t>می‌گوید</w:t>
      </w:r>
      <w:r w:rsidR="00C74C3E" w:rsidRPr="0054492F">
        <w:rPr>
          <w:rFonts w:ascii="NoorLotus" w:hAnsi="NoorLotus" w:hint="cs"/>
          <w:rtl/>
        </w:rPr>
        <w:t xml:space="preserve"> دخول نار است</w:t>
      </w:r>
      <w:r w:rsidRPr="0054492F">
        <w:rPr>
          <w:rFonts w:ascii="NoorLotus" w:hAnsi="NoorLotus" w:hint="cs"/>
          <w:rtl/>
        </w:rPr>
        <w:t>، معنا ندارد</w:t>
      </w:r>
      <w:r w:rsidR="00C74C3E" w:rsidRPr="0054492F">
        <w:rPr>
          <w:rFonts w:ascii="NoorLotus" w:hAnsi="NoorLotus" w:hint="cs"/>
          <w:rtl/>
        </w:rPr>
        <w:t xml:space="preserve">. </w:t>
      </w:r>
      <w:r w:rsidRPr="0054492F">
        <w:rPr>
          <w:rFonts w:ascii="NoorLotus" w:hAnsi="NoorLotus" w:hint="cs"/>
          <w:rtl/>
        </w:rPr>
        <w:t>در</w:t>
      </w:r>
      <w:r w:rsidR="00C74C3E" w:rsidRPr="0054492F">
        <w:rPr>
          <w:rFonts w:ascii="NoorLotus" w:hAnsi="NoorLotus" w:hint="cs"/>
          <w:rtl/>
        </w:rPr>
        <w:t xml:space="preserve"> </w:t>
      </w:r>
      <w:r w:rsidRPr="0054492F">
        <w:rPr>
          <w:rFonts w:ascii="NoorLotus" w:hAnsi="NoorLotus" w:hint="cs"/>
          <w:rtl/>
        </w:rPr>
        <w:t>«</w:t>
      </w:r>
      <w:r w:rsidR="00C74C3E" w:rsidRPr="0054492F">
        <w:rPr>
          <w:rFonts w:ascii="NoorLotus" w:hAnsi="NoorLotus" w:hint="cs"/>
          <w:rtl/>
        </w:rPr>
        <w:t>من شرب الخمر دخل النار</w:t>
      </w:r>
      <w:r w:rsidRPr="0054492F">
        <w:rPr>
          <w:rFonts w:ascii="NoorLotus" w:hAnsi="NoorLotus" w:hint="cs"/>
          <w:rtl/>
        </w:rPr>
        <w:t>»</w:t>
      </w:r>
      <w:r w:rsidR="00C74C3E" w:rsidRPr="0054492F">
        <w:rPr>
          <w:rFonts w:ascii="NoorLotus" w:hAnsi="NoorLotus" w:hint="cs"/>
          <w:rtl/>
        </w:rPr>
        <w:t xml:space="preserve">، معنایش اینست که </w:t>
      </w:r>
      <w:r w:rsidRPr="0054492F">
        <w:rPr>
          <w:rFonts w:ascii="NoorLotus" w:hAnsi="NoorLotus" w:hint="cs"/>
          <w:rtl/>
        </w:rPr>
        <w:t>«من شرب الخمر و علم بحکمه</w:t>
      </w:r>
      <w:r w:rsidR="00C74C3E" w:rsidRPr="0054492F">
        <w:rPr>
          <w:rFonts w:ascii="NoorLotus" w:hAnsi="NoorLotus" w:hint="cs"/>
          <w:rtl/>
        </w:rPr>
        <w:t xml:space="preserve"> دخل النار</w:t>
      </w:r>
      <w:r w:rsidRPr="0054492F">
        <w:rPr>
          <w:rFonts w:ascii="NoorLotus" w:hAnsi="NoorLotus" w:hint="cs"/>
          <w:rtl/>
        </w:rPr>
        <w:t>»</w:t>
      </w:r>
      <w:r w:rsidR="00C74C3E" w:rsidRPr="0054492F">
        <w:rPr>
          <w:rFonts w:ascii="NoorLotus" w:hAnsi="NoorLotus" w:hint="cs"/>
          <w:rtl/>
        </w:rPr>
        <w:t xml:space="preserve"> </w:t>
      </w:r>
      <w:r w:rsidRPr="0054492F">
        <w:rPr>
          <w:rFonts w:ascii="NoorLotus" w:hAnsi="NoorLotus" w:hint="cs"/>
          <w:rtl/>
        </w:rPr>
        <w:t>و</w:t>
      </w:r>
      <w:r w:rsidR="00C74C3E" w:rsidRPr="0054492F">
        <w:rPr>
          <w:rFonts w:ascii="NoorLotus" w:hAnsi="NoorLotus" w:hint="cs"/>
          <w:rtl/>
        </w:rPr>
        <w:t xml:space="preserve"> معنای عرفی</w:t>
      </w:r>
      <w:r w:rsidR="00C74C3E" w:rsidRPr="0054492F">
        <w:rPr>
          <w:rFonts w:ascii="NoorLotus" w:hAnsi="NoorLotus" w:hint="eastAsia"/>
          <w:rtl/>
        </w:rPr>
        <w:t>‌</w:t>
      </w:r>
      <w:r w:rsidRPr="0054492F">
        <w:rPr>
          <w:rFonts w:ascii="NoorLotus" w:hAnsi="NoorLotus" w:hint="cs"/>
          <w:rtl/>
        </w:rPr>
        <w:t xml:space="preserve"> آن</w:t>
      </w:r>
      <w:r w:rsidR="00C74C3E" w:rsidRPr="0054492F">
        <w:rPr>
          <w:rFonts w:ascii="NoorLotus" w:hAnsi="NoorLotus" w:hint="cs"/>
          <w:rtl/>
        </w:rPr>
        <w:t xml:space="preserve"> حرمت شرب خمر است</w:t>
      </w:r>
      <w:r w:rsidRPr="0054492F">
        <w:rPr>
          <w:rFonts w:ascii="NoorLotus" w:hAnsi="NoorLotus" w:hint="cs"/>
          <w:rtl/>
        </w:rPr>
        <w:t>،</w:t>
      </w:r>
      <w:r w:rsidR="00C74C3E" w:rsidRPr="0054492F">
        <w:rPr>
          <w:rFonts w:ascii="NoorLotus" w:hAnsi="NoorLotus" w:hint="cs"/>
          <w:rtl/>
        </w:rPr>
        <w:t xml:space="preserve"> وگرنه اگر حرمت شرب خمر نباشد، دخول نار معنا ندارد. در آنجا هم که می</w:t>
      </w:r>
      <w:r w:rsidRPr="0054492F">
        <w:rPr>
          <w:rFonts w:ascii="NoorLotus" w:hAnsi="NoorLotus" w:hint="eastAsia"/>
          <w:rtl/>
        </w:rPr>
        <w:t>‌</w:t>
      </w:r>
      <w:r w:rsidR="00C74C3E" w:rsidRPr="0054492F">
        <w:rPr>
          <w:rFonts w:ascii="NoorLotus" w:hAnsi="NoorLotus" w:hint="cs"/>
          <w:rtl/>
        </w:rPr>
        <w:t xml:space="preserve">گوییم </w:t>
      </w:r>
      <w:r w:rsidRPr="0054492F">
        <w:rPr>
          <w:rFonts w:ascii="NoorLotus" w:hAnsi="NoorLotus" w:hint="cs"/>
          <w:rtl/>
        </w:rPr>
        <w:t>«</w:t>
      </w:r>
      <w:r w:rsidR="00C74C3E" w:rsidRPr="0054492F">
        <w:rPr>
          <w:rFonts w:ascii="NoorLotus" w:hAnsi="NoorLotus" w:hint="cs"/>
          <w:rtl/>
        </w:rPr>
        <w:t>من اقتحم</w:t>
      </w:r>
      <w:r w:rsidRPr="0054492F">
        <w:rPr>
          <w:rFonts w:ascii="NoorLotus" w:hAnsi="NoorLotus" w:hint="cs"/>
          <w:rtl/>
        </w:rPr>
        <w:t xml:space="preserve"> الشبهات و کان عالما بحکم الشبهة</w:t>
      </w:r>
      <w:r w:rsidR="00C74C3E" w:rsidRPr="0054492F">
        <w:rPr>
          <w:rFonts w:ascii="NoorLotus" w:hAnsi="NoorLotus" w:hint="cs"/>
          <w:rtl/>
        </w:rPr>
        <w:t xml:space="preserve"> دخل النار</w:t>
      </w:r>
      <w:r w:rsidRPr="0054492F">
        <w:rPr>
          <w:rFonts w:ascii="NoorLotus" w:hAnsi="NoorLotus" w:hint="cs"/>
          <w:rtl/>
        </w:rPr>
        <w:t>»</w:t>
      </w:r>
      <w:r w:rsidR="00C74C3E" w:rsidRPr="0054492F">
        <w:rPr>
          <w:rFonts w:ascii="NoorLotus" w:hAnsi="NoorLotus" w:hint="cs"/>
          <w:rtl/>
        </w:rPr>
        <w:t>، یعنی یجب</w:t>
      </w:r>
      <w:r w:rsidRPr="0054492F">
        <w:rPr>
          <w:rFonts w:ascii="NoorLotus" w:hAnsi="NoorLotus" w:hint="cs"/>
          <w:rtl/>
        </w:rPr>
        <w:t xml:space="preserve"> الاحتیاط و یحرم ترک الاحتیاط، وگرنه </w:t>
      </w:r>
      <w:r w:rsidR="00C74C3E" w:rsidRPr="0054492F">
        <w:rPr>
          <w:rFonts w:ascii="NoorLotus" w:hAnsi="NoorLotus" w:hint="cs"/>
          <w:rtl/>
        </w:rPr>
        <w:t xml:space="preserve">اگر حرام نباشد، چرا دخل النار؟! اینطور استدلال </w:t>
      </w:r>
      <w:r w:rsidR="005C28F5" w:rsidRPr="0054492F">
        <w:rPr>
          <w:rFonts w:ascii="NoorLotus" w:hAnsi="NoorLotus" w:hint="cs"/>
          <w:rtl/>
        </w:rPr>
        <w:t>می‌شود</w:t>
      </w:r>
      <w:r w:rsidR="00C74C3E" w:rsidRPr="0054492F">
        <w:rPr>
          <w:rFonts w:ascii="NoorLotus" w:hAnsi="NoorLotus" w:hint="cs"/>
          <w:rtl/>
        </w:rPr>
        <w:t xml:space="preserve">. </w:t>
      </w:r>
    </w:p>
    <w:p w14:paraId="05AD1F23" w14:textId="77777777" w:rsidR="00AA5F10" w:rsidRPr="0054492F" w:rsidRDefault="00000000" w:rsidP="00E437C9">
      <w:pPr>
        <w:rPr>
          <w:rFonts w:ascii="NoorLotus" w:hAnsi="NoorLotus"/>
          <w:rtl/>
        </w:rPr>
      </w:pPr>
      <w:r w:rsidRPr="0054492F">
        <w:rPr>
          <w:rFonts w:ascii="NoorLotus" w:hAnsi="NoorLotus" w:hint="cs"/>
          <w:rtl/>
        </w:rPr>
        <w:t>حال اشکال ما اینست که بین اوامر ظاهری و اوامر واقعی از جهت بحث ما</w:t>
      </w:r>
      <w:r w:rsidR="00266A60" w:rsidRPr="0054492F">
        <w:rPr>
          <w:rFonts w:ascii="NoorLotus" w:hAnsi="NoorLotus" w:hint="cs"/>
          <w:rtl/>
        </w:rPr>
        <w:t>، از</w:t>
      </w:r>
      <w:r w:rsidR="00E437C9" w:rsidRPr="0054492F">
        <w:rPr>
          <w:rFonts w:ascii="NoorLotus" w:hAnsi="NoorLotus" w:hint="cs"/>
          <w:rtl/>
        </w:rPr>
        <w:t xml:space="preserve"> زمین تا آسمان فرق است؛</w:t>
      </w:r>
      <w:r w:rsidRPr="0054492F">
        <w:rPr>
          <w:rFonts w:ascii="NoorLotus" w:hAnsi="NoorLotus" w:hint="cs"/>
          <w:rtl/>
        </w:rPr>
        <w:t xml:space="preserve"> چون حکم ظاهری اصلا عقاب ندارد. مخالفت حکم ظاهری اصلا عقاب ندارد. خوب دقت کنید که این</w:t>
      </w:r>
      <w:r w:rsidR="00E437C9" w:rsidRPr="0054492F">
        <w:rPr>
          <w:rFonts w:ascii="NoorLotus" w:hAnsi="NoorLotus" w:hint="cs"/>
          <w:rtl/>
        </w:rPr>
        <w:t xml:space="preserve"> مطلب،</w:t>
      </w:r>
      <w:r w:rsidRPr="0054492F">
        <w:rPr>
          <w:rFonts w:ascii="NoorLotus" w:hAnsi="NoorLotus" w:hint="cs"/>
          <w:rtl/>
        </w:rPr>
        <w:t xml:space="preserve"> </w:t>
      </w:r>
      <w:r w:rsidR="00E437C9" w:rsidRPr="0054492F">
        <w:rPr>
          <w:rFonts w:ascii="NoorLotus" w:hAnsi="NoorLotus" w:hint="cs"/>
          <w:rtl/>
        </w:rPr>
        <w:t xml:space="preserve">در استفاده استظهاری </w:t>
      </w:r>
      <w:r w:rsidRPr="0054492F">
        <w:rPr>
          <w:rFonts w:ascii="NoorLotus" w:hAnsi="NoorLotus" w:hint="cs"/>
          <w:rtl/>
        </w:rPr>
        <w:t xml:space="preserve">اثرگذار است. یقین داریم که </w:t>
      </w:r>
      <w:r w:rsidR="00E437C9" w:rsidRPr="0054492F">
        <w:rPr>
          <w:rFonts w:ascii="NoorLotus" w:hAnsi="NoorLotus" w:hint="cs"/>
          <w:rtl/>
        </w:rPr>
        <w:t xml:space="preserve">جمله «من اقتحم الشبهه دخل النار» </w:t>
      </w:r>
      <w:r w:rsidRPr="0054492F">
        <w:rPr>
          <w:rFonts w:ascii="NoorLotus" w:hAnsi="NoorLotus" w:hint="cs"/>
          <w:rtl/>
        </w:rPr>
        <w:t xml:space="preserve">نه از باب مخالفت با اوامر احتیاط است، بلکه از باب مخالفت با واقعی است که تنجیز </w:t>
      </w:r>
      <w:r w:rsidR="005C28F5" w:rsidRPr="0054492F">
        <w:rPr>
          <w:rFonts w:ascii="NoorLotus" w:hAnsi="NoorLotus" w:hint="cs"/>
          <w:rtl/>
        </w:rPr>
        <w:t>می‌شود</w:t>
      </w:r>
      <w:r w:rsidRPr="0054492F">
        <w:rPr>
          <w:rFonts w:ascii="NoorLotus" w:hAnsi="NoorLotus" w:hint="cs"/>
          <w:rtl/>
        </w:rPr>
        <w:t xml:space="preserve">. پس لبّا جمله اینست که «من اقتحم الشبهة التي کان حکمها الواقعی منجَّزا یا واصلا الی العبد دخل النار». هر کس مرتکب شبهه شود که حکم واقعی فی البین به او </w:t>
      </w:r>
      <w:r w:rsidR="00E437C9" w:rsidRPr="0054492F">
        <w:rPr>
          <w:rFonts w:ascii="NoorLotus" w:hAnsi="NoorLotus" w:hint="cs"/>
          <w:rtl/>
        </w:rPr>
        <w:t xml:space="preserve">واصل </w:t>
      </w:r>
      <w:r w:rsidRPr="0054492F">
        <w:rPr>
          <w:rFonts w:ascii="NoorLotus" w:hAnsi="NoorLotus" w:hint="cs"/>
          <w:rtl/>
        </w:rPr>
        <w:t>باشد، دخل النار. حال، بفرمایید این چه ربطی به اوامر احتیاط دارد تا دلالت التزامی داشته باشد که یحرم ترک الاحتیاط و یجب الاحتیاط؟! در آنجا می</w:t>
      </w:r>
      <w:r w:rsidRPr="0054492F">
        <w:rPr>
          <w:rFonts w:ascii="NoorLotus" w:hAnsi="NoorLotus" w:hint="eastAsia"/>
          <w:rtl/>
        </w:rPr>
        <w:t>‌</w:t>
      </w:r>
      <w:r w:rsidRPr="0054492F">
        <w:rPr>
          <w:rFonts w:ascii="NoorLotus" w:hAnsi="NoorLotus" w:hint="cs"/>
          <w:rtl/>
        </w:rPr>
        <w:t xml:space="preserve">گفتیم که «من شرب الخمر دخل النار» مفادش اینست که «من شرب الخمر و کان عالما بحکمها دخل النار» و این بالالتزام </w:t>
      </w:r>
      <w:r w:rsidR="00315D3A" w:rsidRPr="0054492F">
        <w:rPr>
          <w:rFonts w:ascii="NoorLotus" w:hAnsi="NoorLotus" w:hint="cs"/>
          <w:rtl/>
        </w:rPr>
        <w:t>می‌گوید</w:t>
      </w:r>
      <w:r w:rsidR="00E46FB0" w:rsidRPr="0054492F">
        <w:rPr>
          <w:rFonts w:ascii="NoorLotus" w:hAnsi="NoorLotus" w:hint="cs"/>
          <w:rtl/>
        </w:rPr>
        <w:t xml:space="preserve"> که </w:t>
      </w:r>
      <w:r w:rsidRPr="0054492F">
        <w:rPr>
          <w:rFonts w:ascii="NoorLotus" w:hAnsi="NoorLotus" w:hint="cs"/>
          <w:rtl/>
        </w:rPr>
        <w:t>«</w:t>
      </w:r>
      <w:r w:rsidR="00E46FB0" w:rsidRPr="0054492F">
        <w:rPr>
          <w:rFonts w:ascii="NoorLotus" w:hAnsi="NoorLotus" w:hint="cs"/>
          <w:rtl/>
        </w:rPr>
        <w:t>یحرم شرب الخمر</w:t>
      </w:r>
      <w:r w:rsidRPr="0054492F">
        <w:rPr>
          <w:rFonts w:ascii="NoorLotus" w:hAnsi="NoorLotus" w:hint="cs"/>
          <w:rtl/>
        </w:rPr>
        <w:t>»</w:t>
      </w:r>
      <w:r w:rsidR="00E46FB0" w:rsidRPr="0054492F">
        <w:rPr>
          <w:rFonts w:ascii="NoorLotus" w:hAnsi="NoorLotus" w:hint="cs"/>
          <w:rtl/>
        </w:rPr>
        <w:t xml:space="preserve">. زیرا اگر شرب خمر حرام نباشد، عالم به حکم </w:t>
      </w:r>
      <w:r w:rsidR="00616ADF" w:rsidRPr="0054492F">
        <w:rPr>
          <w:rFonts w:ascii="NoorLotus" w:hAnsi="NoorLotus" w:hint="cs"/>
          <w:rtl/>
        </w:rPr>
        <w:t>حرمت</w:t>
      </w:r>
      <w:r w:rsidR="00E46FB0" w:rsidRPr="0054492F">
        <w:rPr>
          <w:rFonts w:ascii="NoorLotus" w:hAnsi="NoorLotus" w:hint="cs"/>
          <w:rtl/>
        </w:rPr>
        <w:t xml:space="preserve"> و دخول نار معنا ندارد. نکته اش این </w:t>
      </w:r>
      <w:r w:rsidRPr="0054492F">
        <w:rPr>
          <w:rFonts w:ascii="NoorLotus" w:hAnsi="NoorLotus" w:hint="cs"/>
          <w:rtl/>
        </w:rPr>
        <w:t>بود و ایشان هم همین را گفت. حال،</w:t>
      </w:r>
      <w:r w:rsidR="00E437C9" w:rsidRPr="0054492F">
        <w:rPr>
          <w:rFonts w:ascii="NoorLotus" w:hAnsi="NoorLotus" w:hint="cs"/>
          <w:rtl/>
        </w:rPr>
        <w:t xml:space="preserve"> در باب ایجاب احتیاط آیا </w:t>
      </w:r>
      <w:r w:rsidR="00E46FB0" w:rsidRPr="0054492F">
        <w:rPr>
          <w:rFonts w:ascii="NoorLotus" w:hAnsi="NoorLotus" w:hint="cs"/>
          <w:rtl/>
        </w:rPr>
        <w:t>شما می</w:t>
      </w:r>
      <w:r w:rsidRPr="0054492F">
        <w:rPr>
          <w:rFonts w:ascii="NoorLotus" w:hAnsi="NoorLotus" w:hint="eastAsia"/>
          <w:rtl/>
        </w:rPr>
        <w:t>‌</w:t>
      </w:r>
      <w:r w:rsidR="00E46FB0" w:rsidRPr="0054492F">
        <w:rPr>
          <w:rFonts w:ascii="NoorLotus" w:hAnsi="NoorLotus" w:hint="cs"/>
          <w:rtl/>
        </w:rPr>
        <w:t xml:space="preserve">توانید بگویید که </w:t>
      </w:r>
      <w:r w:rsidRPr="0054492F">
        <w:rPr>
          <w:rFonts w:ascii="NoorLotus" w:hAnsi="NoorLotus" w:hint="cs"/>
          <w:rtl/>
        </w:rPr>
        <w:t>«</w:t>
      </w:r>
      <w:r w:rsidR="00E46FB0" w:rsidRPr="0054492F">
        <w:rPr>
          <w:rFonts w:ascii="NoorLotus" w:hAnsi="NoorLotus" w:hint="cs"/>
          <w:rtl/>
        </w:rPr>
        <w:t>من ترک العمل بالاحتیاط و خالف اوامر الاحتیاط و کان عالما بها دخل النار</w:t>
      </w:r>
      <w:r w:rsidRPr="0054492F">
        <w:rPr>
          <w:rFonts w:ascii="NoorLotus" w:hAnsi="NoorLotus" w:hint="cs"/>
          <w:rtl/>
        </w:rPr>
        <w:t>»</w:t>
      </w:r>
      <w:r w:rsidR="00E437C9" w:rsidRPr="0054492F">
        <w:rPr>
          <w:rFonts w:ascii="NoorLotus" w:hAnsi="NoorLotus" w:hint="cs"/>
          <w:rtl/>
        </w:rPr>
        <w:t xml:space="preserve"> بخاطر</w:t>
      </w:r>
      <w:r w:rsidR="00E46FB0" w:rsidRPr="0054492F">
        <w:rPr>
          <w:rFonts w:ascii="NoorLotus" w:hAnsi="NoorLotus" w:hint="cs"/>
          <w:rtl/>
        </w:rPr>
        <w:t xml:space="preserve"> مخالفت با اوامر احتیاط</w:t>
      </w:r>
      <w:r w:rsidR="00E437C9" w:rsidRPr="0054492F">
        <w:rPr>
          <w:rFonts w:ascii="NoorLotus" w:hAnsi="NoorLotus" w:hint="cs"/>
          <w:rtl/>
        </w:rPr>
        <w:t xml:space="preserve"> است</w:t>
      </w:r>
      <w:r w:rsidRPr="0054492F">
        <w:rPr>
          <w:rFonts w:ascii="NoorLotus" w:hAnsi="NoorLotus" w:hint="cs"/>
          <w:rtl/>
        </w:rPr>
        <w:t>؟!</w:t>
      </w:r>
      <w:r w:rsidR="00E46FB0" w:rsidRPr="0054492F">
        <w:rPr>
          <w:rFonts w:ascii="NoorLotus" w:hAnsi="NoorLotus" w:hint="cs"/>
          <w:rtl/>
        </w:rPr>
        <w:t xml:space="preserve"> </w:t>
      </w:r>
      <w:r w:rsidR="007C63D0" w:rsidRPr="0054492F">
        <w:rPr>
          <w:rFonts w:ascii="NoorLotus" w:hAnsi="NoorLotus" w:hint="cs"/>
          <w:rtl/>
        </w:rPr>
        <w:t xml:space="preserve">تا بگوییم لازمه این حرف </w:t>
      </w:r>
      <w:r w:rsidRPr="0054492F">
        <w:rPr>
          <w:rFonts w:ascii="NoorLotus" w:hAnsi="NoorLotus" w:hint="cs"/>
          <w:rtl/>
        </w:rPr>
        <w:t xml:space="preserve">آنست که یحرم ترک الاحتیاط، وگرنه </w:t>
      </w:r>
      <w:r w:rsidR="007C63D0" w:rsidRPr="0054492F">
        <w:rPr>
          <w:rFonts w:ascii="NoorLotus" w:hAnsi="NoorLotus" w:hint="cs"/>
          <w:rtl/>
        </w:rPr>
        <w:t xml:space="preserve">اگر ترک احتیاط </w:t>
      </w:r>
      <w:r w:rsidRPr="0054492F">
        <w:rPr>
          <w:rFonts w:ascii="NoorLotus" w:hAnsi="NoorLotus" w:hint="cs"/>
          <w:rtl/>
        </w:rPr>
        <w:t>حرام نباشد، دخول نار معنا ندارد؟!</w:t>
      </w:r>
    </w:p>
    <w:p w14:paraId="5D903E2E" w14:textId="77777777" w:rsidR="00AF0337" w:rsidRPr="0054492F" w:rsidRDefault="00000000" w:rsidP="00AA5F10">
      <w:pPr>
        <w:rPr>
          <w:rFonts w:ascii="NoorLotus" w:hAnsi="NoorLotus"/>
          <w:rtl/>
        </w:rPr>
      </w:pPr>
      <w:r w:rsidRPr="0054492F">
        <w:rPr>
          <w:rFonts w:ascii="NoorLotus" w:hAnsi="NoorLotus" w:hint="cs"/>
          <w:rtl/>
        </w:rPr>
        <w:t xml:space="preserve"> </w:t>
      </w:r>
      <w:r w:rsidR="001F53B4" w:rsidRPr="0054492F">
        <w:rPr>
          <w:rFonts w:ascii="NoorLotus" w:hAnsi="NoorLotus" w:hint="cs"/>
          <w:rtl/>
        </w:rPr>
        <w:t xml:space="preserve">عرض ما اینست که </w:t>
      </w:r>
      <w:r w:rsidR="00AA5F10" w:rsidRPr="0054492F">
        <w:rPr>
          <w:rFonts w:ascii="NoorLotus" w:hAnsi="NoorLotus" w:hint="cs"/>
          <w:rtl/>
        </w:rPr>
        <w:t>اوامر احتیاط طریقی</w:t>
      </w:r>
      <w:r w:rsidR="00AA5F10" w:rsidRPr="0054492F">
        <w:rPr>
          <w:rFonts w:ascii="NoorLotus" w:hAnsi="NoorLotus" w:hint="eastAsia"/>
          <w:rtl/>
        </w:rPr>
        <w:t>‌</w:t>
      </w:r>
      <w:r w:rsidR="00AA5F10" w:rsidRPr="0054492F">
        <w:rPr>
          <w:rFonts w:ascii="NoorLotus" w:hAnsi="NoorLotus" w:hint="cs"/>
          <w:rtl/>
        </w:rPr>
        <w:t>اند. جمله</w:t>
      </w:r>
      <w:r w:rsidR="00AA5F10" w:rsidRPr="0054492F">
        <w:rPr>
          <w:rFonts w:ascii="NoorLotus" w:hAnsi="NoorLotus" w:hint="eastAsia"/>
          <w:rtl/>
        </w:rPr>
        <w:t>‌</w:t>
      </w:r>
      <w:r w:rsidR="00AA5F10" w:rsidRPr="0054492F">
        <w:rPr>
          <w:rFonts w:ascii="NoorLotus" w:hAnsi="NoorLotus" w:hint="cs"/>
          <w:rtl/>
        </w:rPr>
        <w:t>ا</w:t>
      </w:r>
      <w:r w:rsidR="001F53B4" w:rsidRPr="0054492F">
        <w:rPr>
          <w:rFonts w:ascii="NoorLotus" w:hAnsi="NoorLotus" w:hint="cs"/>
          <w:rtl/>
        </w:rPr>
        <w:t>ی که حقیقتا می</w:t>
      </w:r>
      <w:r w:rsidR="00AA5F10" w:rsidRPr="0054492F">
        <w:rPr>
          <w:rFonts w:ascii="NoorLotus" w:hAnsi="NoorLotus" w:hint="eastAsia"/>
          <w:rtl/>
        </w:rPr>
        <w:t>‌</w:t>
      </w:r>
      <w:r w:rsidR="001F53B4" w:rsidRPr="0054492F">
        <w:rPr>
          <w:rFonts w:ascii="NoorLotus" w:hAnsi="NoorLotus" w:hint="cs"/>
          <w:rtl/>
        </w:rPr>
        <w:t xml:space="preserve">توان گفت اینست که </w:t>
      </w:r>
      <w:r w:rsidR="00AA5F10" w:rsidRPr="0054492F">
        <w:rPr>
          <w:rFonts w:ascii="NoorLotus" w:hAnsi="NoorLotus" w:hint="cs"/>
          <w:rtl/>
        </w:rPr>
        <w:t>«</w:t>
      </w:r>
      <w:r w:rsidR="001F53B4" w:rsidRPr="0054492F">
        <w:rPr>
          <w:rFonts w:ascii="NoorLotus" w:hAnsi="NoorLotus" w:hint="cs"/>
          <w:rtl/>
        </w:rPr>
        <w:t xml:space="preserve">من ترک الاحتیاط و </w:t>
      </w:r>
      <w:r w:rsidR="00BC484F" w:rsidRPr="0054492F">
        <w:rPr>
          <w:rFonts w:ascii="NoorLotus" w:hAnsi="NoorLotus" w:hint="cs"/>
          <w:rtl/>
        </w:rPr>
        <w:t>کان عالما بتنجز الواقع، دخل النار</w:t>
      </w:r>
      <w:r w:rsidR="00AA5F10" w:rsidRPr="0054492F">
        <w:rPr>
          <w:rFonts w:ascii="NoorLotus" w:hAnsi="NoorLotus" w:hint="cs"/>
          <w:rtl/>
        </w:rPr>
        <w:t xml:space="preserve">» از باب مخالفت واقع، وگرنه </w:t>
      </w:r>
      <w:r w:rsidR="00BC484F" w:rsidRPr="0054492F">
        <w:rPr>
          <w:rFonts w:ascii="NoorLotus" w:hAnsi="NoorLotus" w:hint="cs"/>
          <w:rtl/>
        </w:rPr>
        <w:t xml:space="preserve">مخالفت با اوامر احتیاط اشکالی ندارد. </w:t>
      </w:r>
    </w:p>
    <w:p w14:paraId="01AE5AF5" w14:textId="77777777" w:rsidR="00BC484F" w:rsidRPr="0054492F" w:rsidRDefault="00000000" w:rsidP="00C74C3E">
      <w:pPr>
        <w:rPr>
          <w:rFonts w:ascii="NoorLotus" w:hAnsi="NoorLotus"/>
          <w:rtl/>
        </w:rPr>
      </w:pPr>
      <w:r w:rsidRPr="0054492F">
        <w:rPr>
          <w:rFonts w:ascii="NoorLotus" w:hAnsi="NoorLotus" w:hint="cs"/>
          <w:rtl/>
        </w:rPr>
        <w:t>اوامر احتیاط طریق</w:t>
      </w:r>
      <w:r w:rsidRPr="0054492F">
        <w:rPr>
          <w:rFonts w:ascii="NoorLotus" w:hAnsi="NoorLotus" w:hint="eastAsia"/>
          <w:rtl/>
        </w:rPr>
        <w:t>‌</w:t>
      </w:r>
      <w:r w:rsidRPr="0054492F">
        <w:rPr>
          <w:rFonts w:ascii="NoorLotus" w:hAnsi="NoorLotus" w:hint="cs"/>
          <w:rtl/>
        </w:rPr>
        <w:t>اند و عقاب ندارند. بله، طریق</w:t>
      </w:r>
      <w:r w:rsidRPr="0054492F">
        <w:rPr>
          <w:rFonts w:ascii="NoorLotus" w:hAnsi="NoorLotus" w:hint="eastAsia"/>
          <w:rtl/>
        </w:rPr>
        <w:t>‌</w:t>
      </w:r>
      <w:r w:rsidRPr="0054492F">
        <w:rPr>
          <w:rFonts w:ascii="NoorLotus" w:hAnsi="NoorLotus" w:hint="cs"/>
          <w:rtl/>
        </w:rPr>
        <w:t>اند برای تنجیز واقع، ولی نمی</w:t>
      </w:r>
      <w:r w:rsidRPr="0054492F">
        <w:rPr>
          <w:rFonts w:ascii="NoorLotus" w:hAnsi="NoorLotus" w:hint="eastAsia"/>
          <w:rtl/>
        </w:rPr>
        <w:t>‌</w:t>
      </w:r>
      <w:r w:rsidRPr="0054492F">
        <w:rPr>
          <w:rFonts w:ascii="NoorLotus" w:hAnsi="NoorLotus" w:hint="cs"/>
          <w:rtl/>
        </w:rPr>
        <w:t>توان گفت از باب مخالفت با اوامر احتیاط عقاب</w:t>
      </w:r>
      <w:r w:rsidRPr="0054492F">
        <w:rPr>
          <w:rFonts w:ascii="NoorLotus" w:hAnsi="NoorLotus" w:hint="eastAsia"/>
          <w:rtl/>
        </w:rPr>
        <w:t>‌</w:t>
      </w:r>
      <w:r w:rsidRPr="0054492F">
        <w:rPr>
          <w:rFonts w:ascii="NoorLotus" w:hAnsi="NoorLotus" w:hint="cs"/>
          <w:rtl/>
        </w:rPr>
        <w:t xml:space="preserve">دار شدید. </w:t>
      </w:r>
    </w:p>
    <w:p w14:paraId="18E4203B" w14:textId="77777777" w:rsidR="00BC484F" w:rsidRPr="0054492F" w:rsidRDefault="00000000" w:rsidP="00C74C3E">
      <w:pPr>
        <w:rPr>
          <w:rFonts w:ascii="NoorLotus" w:hAnsi="NoorLotus"/>
          <w:rtl/>
        </w:rPr>
      </w:pPr>
      <w:r w:rsidRPr="0054492F">
        <w:rPr>
          <w:rFonts w:ascii="NoorLotus" w:hAnsi="NoorLotus" w:hint="cs"/>
          <w:color w:val="FF0000"/>
          <w:rtl/>
        </w:rPr>
        <w:t>سوال</w:t>
      </w:r>
      <w:r w:rsidRPr="0054492F">
        <w:rPr>
          <w:rFonts w:ascii="NoorLotus" w:hAnsi="NoorLotus" w:hint="cs"/>
          <w:rtl/>
        </w:rPr>
        <w:t>: جمله اینطور باشد که هر کس اوامر احتیاط را ترک کند عقاب می</w:t>
      </w:r>
      <w:r w:rsidRPr="0054492F">
        <w:rPr>
          <w:rFonts w:ascii="NoorLotus" w:hAnsi="NoorLotus" w:hint="eastAsia"/>
          <w:rtl/>
        </w:rPr>
        <w:t>‌</w:t>
      </w:r>
      <w:r w:rsidRPr="0054492F">
        <w:rPr>
          <w:rFonts w:ascii="NoorLotus" w:hAnsi="NoorLotus" w:hint="cs"/>
          <w:rtl/>
        </w:rPr>
        <w:t xml:space="preserve">شود نه بخاطر خودش، بخاطر اینکه ایصال واقع است و واقع را منجز کرده است. </w:t>
      </w:r>
    </w:p>
    <w:p w14:paraId="02B525E5" w14:textId="77777777" w:rsidR="00BC484F" w:rsidRPr="0054492F" w:rsidRDefault="00000000" w:rsidP="00266A60">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w:t>
      </w:r>
      <w:r w:rsidR="00AA5F10" w:rsidRPr="0054492F">
        <w:rPr>
          <w:rFonts w:ascii="NoorLotus" w:hAnsi="NoorLotus" w:hint="cs"/>
          <w:rtl/>
        </w:rPr>
        <w:t xml:space="preserve">صبر کنید. </w:t>
      </w:r>
      <w:r w:rsidR="0025146C" w:rsidRPr="0054492F">
        <w:rPr>
          <w:rFonts w:ascii="NoorLotus" w:hAnsi="NoorLotus" w:hint="cs"/>
          <w:rtl/>
        </w:rPr>
        <w:t>عرض می</w:t>
      </w:r>
      <w:r w:rsidR="00AA5F10" w:rsidRPr="0054492F">
        <w:rPr>
          <w:rFonts w:ascii="NoorLotus" w:hAnsi="NoorLotus" w:hint="eastAsia"/>
          <w:rtl/>
        </w:rPr>
        <w:t>‌</w:t>
      </w:r>
      <w:r w:rsidR="0025146C" w:rsidRPr="0054492F">
        <w:rPr>
          <w:rFonts w:ascii="NoorLotus" w:hAnsi="NoorLotus" w:hint="cs"/>
          <w:rtl/>
        </w:rPr>
        <w:t xml:space="preserve">کنم. اینجا که اوامر احتیاط نیست و گفته است </w:t>
      </w:r>
      <w:r w:rsidR="00AA5F10" w:rsidRPr="0054492F">
        <w:rPr>
          <w:rFonts w:ascii="NoorLotus" w:hAnsi="NoorLotus" w:hint="cs"/>
          <w:rtl/>
        </w:rPr>
        <w:t>«قفوا عند الشبهة»</w:t>
      </w:r>
      <w:r w:rsidR="0025146C" w:rsidRPr="0054492F">
        <w:rPr>
          <w:rFonts w:ascii="NoorLotus" w:hAnsi="NoorLotus" w:hint="cs"/>
          <w:rtl/>
        </w:rPr>
        <w:t xml:space="preserve"> و وقوف عند الشبهه لازمه تنجیز واقع است</w:t>
      </w:r>
      <w:r w:rsidR="00AA5F10" w:rsidRPr="0054492F">
        <w:rPr>
          <w:rFonts w:ascii="NoorLotus" w:hAnsi="NoorLotus" w:hint="cs"/>
          <w:rtl/>
        </w:rPr>
        <w:t>،</w:t>
      </w:r>
      <w:r w:rsidR="0025146C" w:rsidRPr="0054492F">
        <w:rPr>
          <w:rFonts w:ascii="NoorLotus" w:hAnsi="NoorLotus" w:hint="cs"/>
          <w:rtl/>
        </w:rPr>
        <w:t xml:space="preserve"> ولی تنجیز واقع مگر فقط به اوامر احتیاط است؟ در شبهه قبل از فحص و در موارد علم اجمالی هم دارید. مگر ندارید؟ </w:t>
      </w:r>
      <w:r w:rsidR="001D0AF9" w:rsidRPr="0054492F">
        <w:rPr>
          <w:rFonts w:ascii="NoorLotus" w:hAnsi="NoorLotus" w:hint="cs"/>
          <w:rtl/>
        </w:rPr>
        <w:t>علم دارید و ربطی به اوامر احتیاط ندارد. خوب دقت کنید که بحث مه</w:t>
      </w:r>
      <w:r w:rsidR="00266A60" w:rsidRPr="0054492F">
        <w:rPr>
          <w:rFonts w:ascii="NoorLotus" w:hAnsi="NoorLotus" w:hint="cs"/>
          <w:rtl/>
        </w:rPr>
        <w:t>م</w:t>
      </w:r>
      <w:r w:rsidR="001D0AF9" w:rsidRPr="0054492F">
        <w:rPr>
          <w:rFonts w:ascii="NoorLotus" w:hAnsi="NoorLotus" w:hint="cs"/>
          <w:rtl/>
        </w:rPr>
        <w:t>ی است. بحث مهم ای</w:t>
      </w:r>
      <w:r w:rsidR="00AA5F10" w:rsidRPr="0054492F">
        <w:rPr>
          <w:rFonts w:ascii="NoorLotus" w:hAnsi="NoorLotus" w:hint="cs"/>
          <w:rtl/>
        </w:rPr>
        <w:t xml:space="preserve">نجا اینست که </w:t>
      </w:r>
      <w:r w:rsidR="0058500F" w:rsidRPr="0054492F">
        <w:rPr>
          <w:rFonts w:ascii="NoorLotus" w:hAnsi="NoorLotus" w:hint="cs"/>
          <w:rtl/>
        </w:rPr>
        <w:t xml:space="preserve">آیا می/توان از صرف امر به وقوف عند الشبهه، </w:t>
      </w:r>
      <w:r w:rsidR="00AA5F10" w:rsidRPr="0054492F">
        <w:rPr>
          <w:rFonts w:ascii="NoorLotus" w:hAnsi="NoorLotus" w:hint="cs"/>
          <w:rtl/>
        </w:rPr>
        <w:t xml:space="preserve">اوامر احتیاط </w:t>
      </w:r>
      <w:r w:rsidR="0058500F" w:rsidRPr="0054492F">
        <w:rPr>
          <w:rFonts w:ascii="NoorLotus" w:hAnsi="NoorLotus" w:hint="cs"/>
          <w:rtl/>
        </w:rPr>
        <w:t xml:space="preserve">را استخراج کرد </w:t>
      </w:r>
      <w:r w:rsidR="001D0AF9" w:rsidRPr="0054492F">
        <w:rPr>
          <w:rFonts w:ascii="NoorLotus" w:hAnsi="NoorLotus" w:hint="cs"/>
          <w:rtl/>
        </w:rPr>
        <w:t>یا ن</w:t>
      </w:r>
      <w:r w:rsidR="00AA5F10" w:rsidRPr="0054492F">
        <w:rPr>
          <w:rFonts w:ascii="NoorLotus" w:hAnsi="NoorLotus" w:hint="cs"/>
          <w:rtl/>
        </w:rPr>
        <w:t>ه. وگرنه</w:t>
      </w:r>
      <w:r w:rsidR="001D0AF9" w:rsidRPr="0054492F">
        <w:rPr>
          <w:rFonts w:ascii="NoorLotus" w:hAnsi="NoorLotus" w:hint="cs"/>
          <w:rtl/>
        </w:rPr>
        <w:t xml:space="preserve"> وقوف عند الشبهه در شبهه مقرون به علم اجمالی و قبل از فحص را که دیگران هم قبول دارند. می</w:t>
      </w:r>
      <w:r w:rsidR="00AA5F10" w:rsidRPr="0054492F">
        <w:rPr>
          <w:rFonts w:ascii="NoorLotus" w:hAnsi="NoorLotus" w:hint="eastAsia"/>
          <w:rtl/>
        </w:rPr>
        <w:t>‌</w:t>
      </w:r>
      <w:r w:rsidR="001D0AF9" w:rsidRPr="0054492F">
        <w:rPr>
          <w:rFonts w:ascii="NoorLotus" w:hAnsi="NoorLotus" w:hint="cs"/>
          <w:rtl/>
        </w:rPr>
        <w:t>خواهیم ببینیم امر به احتیاط را</w:t>
      </w:r>
      <w:r w:rsidR="0058500F" w:rsidRPr="0054492F">
        <w:rPr>
          <w:rFonts w:ascii="NoorLotus" w:hAnsi="NoorLotus" w:hint="cs"/>
          <w:rtl/>
        </w:rPr>
        <w:t xml:space="preserve"> از</w:t>
      </w:r>
      <w:r w:rsidR="001D0AF9" w:rsidRPr="0054492F">
        <w:rPr>
          <w:rFonts w:ascii="NoorLotus" w:hAnsi="NoorLotus" w:hint="cs"/>
          <w:rtl/>
        </w:rPr>
        <w:t xml:space="preserve"> کجا </w:t>
      </w:r>
      <w:r w:rsidR="00266A60" w:rsidRPr="0054492F">
        <w:rPr>
          <w:rFonts w:ascii="NoorLotus" w:hAnsi="NoorLotus" w:hint="cs"/>
          <w:rtl/>
        </w:rPr>
        <w:t>به دست</w:t>
      </w:r>
      <w:r w:rsidR="001D0AF9" w:rsidRPr="0054492F">
        <w:rPr>
          <w:rFonts w:ascii="NoorLotus" w:hAnsi="NoorLotus" w:hint="cs"/>
          <w:rtl/>
        </w:rPr>
        <w:t xml:space="preserve"> می</w:t>
      </w:r>
      <w:r w:rsidR="00AA5F10" w:rsidRPr="0054492F">
        <w:rPr>
          <w:rFonts w:ascii="NoorLotus" w:hAnsi="NoorLotus" w:hint="eastAsia"/>
          <w:rtl/>
        </w:rPr>
        <w:t>‌</w:t>
      </w:r>
      <w:r w:rsidR="00AA5F10" w:rsidRPr="0054492F">
        <w:rPr>
          <w:rFonts w:ascii="NoorLotus" w:hAnsi="NoorLotus" w:hint="cs"/>
          <w:rtl/>
        </w:rPr>
        <w:t>آ</w:t>
      </w:r>
      <w:r w:rsidR="00035A49" w:rsidRPr="0054492F">
        <w:rPr>
          <w:rFonts w:ascii="NoorLotus" w:hAnsi="NoorLotus" w:hint="cs"/>
          <w:rtl/>
        </w:rPr>
        <w:t>وریم؟</w:t>
      </w:r>
    </w:p>
    <w:p w14:paraId="7A7B7DFB" w14:textId="77777777" w:rsidR="00035A49" w:rsidRPr="0054492F" w:rsidRDefault="00000000" w:rsidP="00407805">
      <w:pPr>
        <w:pStyle w:val="Heading2"/>
        <w:rPr>
          <w:rtl/>
        </w:rPr>
      </w:pPr>
      <w:bookmarkStart w:id="925" w:name="_Toc135213780"/>
      <w:r w:rsidRPr="0054492F">
        <w:rPr>
          <w:rFonts w:hint="cs"/>
          <w:rtl/>
        </w:rPr>
        <w:t>شهید صدر هم ناگزیر از اخذ اطلاق از الشبهة است و در اینصورت اشکال دور محقق عراقی برمی</w:t>
      </w:r>
      <w:r w:rsidRPr="0054492F">
        <w:rPr>
          <w:rFonts w:hint="eastAsia"/>
          <w:rtl/>
        </w:rPr>
        <w:t>‌</w:t>
      </w:r>
      <w:r w:rsidRPr="0054492F">
        <w:rPr>
          <w:rFonts w:hint="cs"/>
          <w:rtl/>
        </w:rPr>
        <w:t>گردد</w:t>
      </w:r>
      <w:bookmarkEnd w:id="925"/>
    </w:p>
    <w:p w14:paraId="6E9D0470" w14:textId="77777777" w:rsidR="001D0AF9" w:rsidRPr="0054492F" w:rsidRDefault="00000000" w:rsidP="001D0AF9">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AA5F10" w:rsidRPr="0054492F">
        <w:rPr>
          <w:rFonts w:ascii="NoorLotus" w:hAnsi="NoorLotus" w:hint="cs"/>
          <w:rtl/>
        </w:rPr>
        <w:t>به هر حال، اطلاق آن کاذب می</w:t>
      </w:r>
      <w:r w:rsidR="00AA5F10" w:rsidRPr="0054492F">
        <w:rPr>
          <w:rFonts w:ascii="NoorLotus" w:hAnsi="NoorLotus" w:hint="eastAsia"/>
          <w:rtl/>
        </w:rPr>
        <w:t>‌</w:t>
      </w:r>
      <w:r w:rsidR="00AA5F10" w:rsidRPr="0054492F">
        <w:rPr>
          <w:rFonts w:ascii="NoorLotus" w:hAnsi="NoorLotus" w:hint="cs"/>
          <w:rtl/>
        </w:rPr>
        <w:t xml:space="preserve">شود. </w:t>
      </w:r>
    </w:p>
    <w:p w14:paraId="18C03001" w14:textId="77777777" w:rsidR="00266A60" w:rsidRPr="0054492F" w:rsidRDefault="00000000" w:rsidP="00035A49">
      <w:pPr>
        <w:rPr>
          <w:rFonts w:ascii="NoorLotus" w:hAnsi="NoorLotus"/>
          <w:rtl/>
        </w:rPr>
      </w:pPr>
      <w:r w:rsidRPr="0054492F">
        <w:rPr>
          <w:rFonts w:ascii="NoorLotus" w:hAnsi="NoorLotus" w:hint="cs"/>
          <w:color w:val="FF0000"/>
          <w:rtl/>
        </w:rPr>
        <w:t>پاسخ</w:t>
      </w:r>
      <w:r w:rsidRPr="0054492F">
        <w:rPr>
          <w:rFonts w:ascii="NoorLotus" w:hAnsi="NoorLotus" w:hint="cs"/>
          <w:rtl/>
        </w:rPr>
        <w:t>: حالا می</w:t>
      </w:r>
      <w:r w:rsidR="00AA5F10" w:rsidRPr="0054492F">
        <w:rPr>
          <w:rFonts w:ascii="NoorLotus" w:hAnsi="NoorLotus" w:hint="eastAsia"/>
          <w:rtl/>
        </w:rPr>
        <w:t>‌</w:t>
      </w:r>
      <w:r w:rsidRPr="0054492F">
        <w:rPr>
          <w:rFonts w:ascii="NoorLotus" w:hAnsi="NoorLotus" w:hint="cs"/>
          <w:rtl/>
        </w:rPr>
        <w:t>رویم سر اطلاق. کار ما شبیه مامایی است و می</w:t>
      </w:r>
      <w:r w:rsidR="00AA5F10" w:rsidRPr="0054492F">
        <w:rPr>
          <w:rFonts w:ascii="NoorLotus" w:hAnsi="NoorLotus" w:hint="eastAsia"/>
          <w:rtl/>
        </w:rPr>
        <w:t>‌</w:t>
      </w:r>
      <w:r w:rsidRPr="0054492F">
        <w:rPr>
          <w:rFonts w:ascii="NoorLotus" w:hAnsi="NoorLotus" w:hint="cs"/>
          <w:rtl/>
        </w:rPr>
        <w:t xml:space="preserve">خواستیم کاری کنیم که خودتان برسید به این حرف که شهید صدر </w:t>
      </w:r>
      <w:r w:rsidR="00AA5F10" w:rsidRPr="0054492F">
        <w:rPr>
          <w:rFonts w:ascii="NoorLotus" w:hAnsi="NoorLotus" w:hint="cs"/>
          <w:rtl/>
        </w:rPr>
        <w:t>نهایتا باید سراغ آن اطلاقات برو</w:t>
      </w:r>
      <w:r w:rsidRPr="0054492F">
        <w:rPr>
          <w:rFonts w:ascii="NoorLotus" w:hAnsi="NoorLotus" w:hint="cs"/>
          <w:rtl/>
        </w:rPr>
        <w:t xml:space="preserve">د. همان اطلاقی که ایشان بحث نکرده و مرحوم عراقی بحث کرده است. پس الان حرف ما اینست که اینجا امر به وقوف است که </w:t>
      </w:r>
      <w:r w:rsidR="00AA5F10" w:rsidRPr="0054492F">
        <w:rPr>
          <w:rFonts w:ascii="NoorLotus" w:hAnsi="NoorLotus" w:hint="cs"/>
          <w:rtl/>
        </w:rPr>
        <w:t>«قفوا عند الشبهة».</w:t>
      </w:r>
      <w:r w:rsidRPr="0054492F">
        <w:rPr>
          <w:rFonts w:ascii="NoorLotus" w:hAnsi="NoorLotus" w:hint="cs"/>
          <w:rtl/>
        </w:rPr>
        <w:t xml:space="preserve"> نگفته است که ما اینجا امر احتیاطی داریم. امر احتیاطی در شبهه بدویه با اطلاق </w:t>
      </w:r>
      <w:r w:rsidR="00AA5F10" w:rsidRPr="0054492F">
        <w:rPr>
          <w:rFonts w:ascii="NoorLotus" w:hAnsi="NoorLotus" w:hint="cs"/>
          <w:rtl/>
        </w:rPr>
        <w:t>«</w:t>
      </w:r>
      <w:r w:rsidRPr="0054492F">
        <w:rPr>
          <w:rFonts w:ascii="NoorLotus" w:hAnsi="NoorLotus" w:hint="cs"/>
          <w:rtl/>
        </w:rPr>
        <w:t>قفوا عند الش</w:t>
      </w:r>
      <w:r w:rsidR="00AA5F10" w:rsidRPr="0054492F">
        <w:rPr>
          <w:rFonts w:ascii="NoorLotus" w:hAnsi="NoorLotus" w:hint="cs"/>
          <w:rtl/>
        </w:rPr>
        <w:t>بهة»</w:t>
      </w:r>
      <w:r w:rsidRPr="0054492F">
        <w:rPr>
          <w:rFonts w:ascii="NoorLotus" w:hAnsi="NoorLotus" w:hint="cs"/>
          <w:rtl/>
        </w:rPr>
        <w:t xml:space="preserve"> درست </w:t>
      </w:r>
      <w:r w:rsidR="005C28F5" w:rsidRPr="0054492F">
        <w:rPr>
          <w:rFonts w:ascii="NoorLotus" w:hAnsi="NoorLotus" w:hint="cs"/>
          <w:rtl/>
        </w:rPr>
        <w:t>می‌شود</w:t>
      </w:r>
      <w:r w:rsidRPr="0054492F">
        <w:rPr>
          <w:rFonts w:ascii="NoorLotus" w:hAnsi="NoorLotus" w:hint="cs"/>
          <w:rtl/>
        </w:rPr>
        <w:t xml:space="preserve">. </w:t>
      </w:r>
    </w:p>
    <w:p w14:paraId="1FFE5ED2" w14:textId="77777777" w:rsidR="00CD379E" w:rsidRPr="0054492F" w:rsidRDefault="00000000" w:rsidP="00930B07">
      <w:pPr>
        <w:rPr>
          <w:rFonts w:ascii="NoorLotus" w:hAnsi="NoorLotus"/>
          <w:rtl/>
        </w:rPr>
      </w:pPr>
      <w:r w:rsidRPr="0054492F">
        <w:rPr>
          <w:rFonts w:ascii="NoorLotus" w:hAnsi="NoorLotus" w:hint="cs"/>
          <w:rtl/>
        </w:rPr>
        <w:t>عرض ما اینست که نکته</w:t>
      </w:r>
      <w:r w:rsidRPr="0054492F">
        <w:rPr>
          <w:rFonts w:ascii="NoorLotus" w:hAnsi="NoorLotus" w:hint="eastAsia"/>
          <w:rtl/>
        </w:rPr>
        <w:t>‌</w:t>
      </w:r>
      <w:r w:rsidRPr="0054492F">
        <w:rPr>
          <w:rFonts w:ascii="NoorLotus" w:hAnsi="NoorLotus" w:hint="cs"/>
          <w:rtl/>
        </w:rPr>
        <w:t>ای که شما در احکام واقعی گفتید و هیچ چاره دیگری نداشتیم</w:t>
      </w:r>
      <w:r w:rsidR="00AA5F10" w:rsidRPr="0054492F">
        <w:rPr>
          <w:rFonts w:ascii="NoorLotus" w:hAnsi="NoorLotus" w:hint="cs"/>
          <w:rtl/>
        </w:rPr>
        <w:t>، یعنی باید می</w:t>
      </w:r>
      <w:r w:rsidR="00AA5F10" w:rsidRPr="0054492F">
        <w:rPr>
          <w:rFonts w:ascii="NoorLotus" w:hAnsi="NoorLotus" w:hint="eastAsia"/>
          <w:rtl/>
        </w:rPr>
        <w:t>‌</w:t>
      </w:r>
      <w:r w:rsidR="00AA5F10" w:rsidRPr="0054492F">
        <w:rPr>
          <w:rFonts w:ascii="NoorLotus" w:hAnsi="NoorLotus" w:hint="cs"/>
          <w:rtl/>
        </w:rPr>
        <w:t xml:space="preserve">گفتیم که «شرب الخمر حرام»، </w:t>
      </w:r>
      <w:r w:rsidRPr="0054492F">
        <w:rPr>
          <w:rFonts w:ascii="NoorLotus" w:hAnsi="NoorLotus" w:hint="cs"/>
          <w:rtl/>
        </w:rPr>
        <w:t xml:space="preserve">چون اگر </w:t>
      </w:r>
      <w:r w:rsidR="00AA5F10" w:rsidRPr="0054492F">
        <w:rPr>
          <w:rFonts w:ascii="NoorLotus" w:hAnsi="NoorLotus" w:hint="cs"/>
          <w:rtl/>
        </w:rPr>
        <w:t>نباشد عقاب معنا ندارد،</w:t>
      </w:r>
      <w:r w:rsidR="00E376F5" w:rsidRPr="0054492F">
        <w:rPr>
          <w:rFonts w:ascii="NoorLotus" w:hAnsi="NoorLotus" w:hint="cs"/>
          <w:rtl/>
        </w:rPr>
        <w:t xml:space="preserve"> در باب اوامر احتیاطی چنین چیزی نداریم که مخالفت امر احتیاطی عقاب </w:t>
      </w:r>
      <w:r w:rsidR="00AA5F10" w:rsidRPr="0054492F">
        <w:rPr>
          <w:rFonts w:ascii="NoorLotus" w:hAnsi="NoorLotus" w:hint="cs"/>
          <w:rtl/>
        </w:rPr>
        <w:t>داشته باشد</w:t>
      </w:r>
      <w:r w:rsidR="00E376F5" w:rsidRPr="0054492F">
        <w:rPr>
          <w:rFonts w:ascii="NoorLotus" w:hAnsi="NoorLotus" w:hint="cs"/>
          <w:rtl/>
        </w:rPr>
        <w:t xml:space="preserve"> تا شما بگویید اگر اینطور باشد</w:t>
      </w:r>
      <w:r w:rsidR="00266A60" w:rsidRPr="0054492F">
        <w:rPr>
          <w:rFonts w:ascii="NoorLotus" w:hAnsi="NoorLotus" w:hint="cs"/>
          <w:rtl/>
        </w:rPr>
        <w:t xml:space="preserve"> پس </w:t>
      </w:r>
      <w:r w:rsidRPr="0054492F">
        <w:rPr>
          <w:rFonts w:ascii="NoorLotus" w:hAnsi="NoorLotus" w:hint="cs"/>
          <w:rtl/>
        </w:rPr>
        <w:t xml:space="preserve">باید اوامر احتیاط داشته باشیم تا مخالفت با </w:t>
      </w:r>
      <w:r w:rsidR="00AA5F10" w:rsidRPr="0054492F">
        <w:rPr>
          <w:rFonts w:ascii="NoorLotus" w:hAnsi="NoorLotus" w:hint="cs"/>
          <w:rtl/>
        </w:rPr>
        <w:t>آن</w:t>
      </w:r>
      <w:r w:rsidRPr="0054492F">
        <w:rPr>
          <w:rFonts w:ascii="NoorLotus" w:hAnsi="NoorLotus" w:hint="cs"/>
          <w:rtl/>
        </w:rPr>
        <w:t xml:space="preserve"> موجب عقاب باشد. نه، تنجیز واقع کافی است. تنجیز واقع به چه چیزی </w:t>
      </w:r>
      <w:r w:rsidR="005C28F5" w:rsidRPr="0054492F">
        <w:rPr>
          <w:rFonts w:ascii="NoorLotus" w:hAnsi="NoorLotus" w:hint="cs"/>
          <w:rtl/>
        </w:rPr>
        <w:t>می‌شود</w:t>
      </w:r>
      <w:r w:rsidRPr="0054492F">
        <w:rPr>
          <w:rFonts w:ascii="NoorLotus" w:hAnsi="NoorLotus" w:hint="cs"/>
          <w:rtl/>
        </w:rPr>
        <w:t xml:space="preserve">؟ به امور بسیاری </w:t>
      </w:r>
      <w:r w:rsidR="005C28F5" w:rsidRPr="0054492F">
        <w:rPr>
          <w:rFonts w:ascii="NoorLotus" w:hAnsi="NoorLotus" w:hint="cs"/>
          <w:rtl/>
        </w:rPr>
        <w:t>می‌شود</w:t>
      </w:r>
      <w:r w:rsidRPr="0054492F">
        <w:rPr>
          <w:rFonts w:ascii="NoorLotus" w:hAnsi="NoorLotus" w:hint="cs"/>
          <w:rtl/>
        </w:rPr>
        <w:t xml:space="preserve">. هم به شبهه قبل از فحص </w:t>
      </w:r>
      <w:r w:rsidR="005C28F5" w:rsidRPr="0054492F">
        <w:rPr>
          <w:rFonts w:ascii="NoorLotus" w:hAnsi="NoorLotus" w:hint="cs"/>
          <w:rtl/>
        </w:rPr>
        <w:t>می‌شود</w:t>
      </w:r>
      <w:r w:rsidRPr="0054492F">
        <w:rPr>
          <w:rFonts w:ascii="NoorLotus" w:hAnsi="NoorLotus" w:hint="cs"/>
          <w:rtl/>
        </w:rPr>
        <w:t xml:space="preserve"> و هم به </w:t>
      </w:r>
      <w:r w:rsidR="00035A49" w:rsidRPr="0054492F">
        <w:rPr>
          <w:rFonts w:ascii="NoorLotus" w:hAnsi="NoorLotus" w:hint="cs"/>
          <w:rtl/>
        </w:rPr>
        <w:t xml:space="preserve">شبهه </w:t>
      </w:r>
      <w:r w:rsidRPr="0054492F">
        <w:rPr>
          <w:rFonts w:ascii="NoorLotus" w:hAnsi="NoorLotus" w:hint="cs"/>
          <w:rtl/>
        </w:rPr>
        <w:t xml:space="preserve">مقرون به علم اجمالی </w:t>
      </w:r>
      <w:r w:rsidR="00035A49" w:rsidRPr="0054492F">
        <w:rPr>
          <w:rFonts w:ascii="NoorLotus" w:hAnsi="NoorLotus" w:hint="cs"/>
          <w:rtl/>
        </w:rPr>
        <w:t>می</w:t>
      </w:r>
      <w:r w:rsidR="00035A49" w:rsidRPr="0054492F">
        <w:rPr>
          <w:rFonts w:ascii="NoorLotus" w:hAnsi="NoorLotus" w:hint="eastAsia"/>
          <w:rtl/>
        </w:rPr>
        <w:t>‌</w:t>
      </w:r>
      <w:r w:rsidR="00035A49" w:rsidRPr="0054492F">
        <w:rPr>
          <w:rFonts w:ascii="NoorLotus" w:hAnsi="NoorLotus" w:hint="cs"/>
          <w:rtl/>
        </w:rPr>
        <w:t>شود</w:t>
      </w:r>
      <w:r w:rsidRPr="0054492F">
        <w:rPr>
          <w:rFonts w:ascii="NoorLotus" w:hAnsi="NoorLotus" w:hint="cs"/>
          <w:rtl/>
        </w:rPr>
        <w:t xml:space="preserve"> و هم البته به اوامر احتیاط </w:t>
      </w:r>
      <w:r w:rsidR="005C28F5" w:rsidRPr="0054492F">
        <w:rPr>
          <w:rFonts w:ascii="NoorLotus" w:hAnsi="NoorLotus" w:hint="cs"/>
          <w:rtl/>
        </w:rPr>
        <w:t>می‌شود</w:t>
      </w:r>
      <w:r w:rsidRPr="0054492F">
        <w:rPr>
          <w:rFonts w:ascii="NoorLotus" w:hAnsi="NoorLotus" w:hint="cs"/>
          <w:rtl/>
        </w:rPr>
        <w:t xml:space="preserve"> و هم به حق الطاعه ایشان </w:t>
      </w:r>
      <w:r w:rsidR="005C28F5" w:rsidRPr="0054492F">
        <w:rPr>
          <w:rFonts w:ascii="NoorLotus" w:hAnsi="NoorLotus" w:hint="cs"/>
          <w:rtl/>
        </w:rPr>
        <w:t>می‌شود</w:t>
      </w:r>
      <w:r w:rsidRPr="0054492F">
        <w:rPr>
          <w:rFonts w:ascii="NoorLotus" w:hAnsi="NoorLotus" w:hint="cs"/>
          <w:rtl/>
        </w:rPr>
        <w:t xml:space="preserve"> که البته بحث </w:t>
      </w:r>
      <w:r w:rsidR="00930B07" w:rsidRPr="0054492F">
        <w:rPr>
          <w:rFonts w:ascii="NoorLotus" w:hAnsi="NoorLotus" w:hint="cs"/>
          <w:rtl/>
        </w:rPr>
        <w:t>م</w:t>
      </w:r>
      <w:r w:rsidRPr="0054492F">
        <w:rPr>
          <w:rFonts w:ascii="NoorLotus" w:hAnsi="NoorLotus" w:hint="cs"/>
          <w:rtl/>
        </w:rPr>
        <w:t>بنائی است. آنچه تنجیز واقع می</w:t>
      </w:r>
      <w:r w:rsidR="00035A49" w:rsidRPr="0054492F">
        <w:rPr>
          <w:rFonts w:ascii="NoorLotus" w:hAnsi="NoorLotus" w:hint="eastAsia"/>
          <w:rtl/>
        </w:rPr>
        <w:t>‌</w:t>
      </w:r>
      <w:r w:rsidR="00035A49" w:rsidRPr="0054492F">
        <w:rPr>
          <w:rFonts w:ascii="NoorLotus" w:hAnsi="NoorLotus" w:hint="cs"/>
          <w:rtl/>
        </w:rPr>
        <w:t>آ</w:t>
      </w:r>
      <w:r w:rsidRPr="0054492F">
        <w:rPr>
          <w:rFonts w:ascii="NoorLotus" w:hAnsi="NoorLotus" w:hint="cs"/>
          <w:rtl/>
        </w:rPr>
        <w:t>ورد فقط ا</w:t>
      </w:r>
      <w:r w:rsidR="0058500F" w:rsidRPr="0054492F">
        <w:rPr>
          <w:rFonts w:ascii="NoorLotus" w:hAnsi="NoorLotus" w:hint="cs"/>
          <w:rtl/>
        </w:rPr>
        <w:t>مر به احتیاط</w:t>
      </w:r>
      <w:r w:rsidRPr="0054492F">
        <w:rPr>
          <w:rFonts w:ascii="NoorLotus" w:hAnsi="NoorLotus" w:hint="cs"/>
          <w:rtl/>
        </w:rPr>
        <w:t xml:space="preserve"> نیست که  ایشان </w:t>
      </w:r>
      <w:r w:rsidR="00315D3A" w:rsidRPr="0054492F">
        <w:rPr>
          <w:rFonts w:ascii="NoorLotus" w:hAnsi="NoorLotus" w:hint="cs"/>
          <w:rtl/>
        </w:rPr>
        <w:t>می‌گوید</w:t>
      </w:r>
      <w:r w:rsidR="00035A49" w:rsidRPr="0054492F">
        <w:rPr>
          <w:rFonts w:ascii="NoorLotus" w:hAnsi="NoorLotus" w:hint="cs"/>
          <w:rtl/>
        </w:rPr>
        <w:t>،</w:t>
      </w:r>
      <w:r w:rsidRPr="0054492F">
        <w:rPr>
          <w:rFonts w:ascii="NoorLotus" w:hAnsi="NoorLotus" w:hint="cs"/>
          <w:rtl/>
        </w:rPr>
        <w:t xml:space="preserve"> و همه اینها ممکن است تنجیز واقع بیاورد. بفرمایید که ما در شبهه بدوی چه کار کنیم؟ می</w:t>
      </w:r>
      <w:r w:rsidR="00035A49" w:rsidRPr="0054492F">
        <w:rPr>
          <w:rFonts w:ascii="NoorLotus" w:hAnsi="NoorLotus" w:hint="eastAsia"/>
          <w:rtl/>
        </w:rPr>
        <w:t>‌</w:t>
      </w:r>
      <w:r w:rsidRPr="0054492F">
        <w:rPr>
          <w:rFonts w:ascii="NoorLotus" w:hAnsi="NoorLotus" w:hint="cs"/>
          <w:rtl/>
        </w:rPr>
        <w:t xml:space="preserve">گوییم پس باید از </w:t>
      </w:r>
      <w:r w:rsidR="00035A49" w:rsidRPr="0054492F">
        <w:rPr>
          <w:rFonts w:ascii="NoorLotus" w:hAnsi="NoorLotus" w:hint="cs"/>
          <w:rtl/>
        </w:rPr>
        <w:t xml:space="preserve">«الشبهة» </w:t>
      </w:r>
      <w:r w:rsidR="00930B07" w:rsidRPr="0054492F">
        <w:rPr>
          <w:rFonts w:ascii="NoorLotus" w:hAnsi="NoorLotus" w:hint="cs"/>
          <w:rtl/>
        </w:rPr>
        <w:t xml:space="preserve">اطلاق </w:t>
      </w:r>
      <w:r w:rsidR="00035A49" w:rsidRPr="0054492F">
        <w:rPr>
          <w:rFonts w:ascii="NoorLotus" w:hAnsi="NoorLotus" w:hint="cs"/>
          <w:rtl/>
        </w:rPr>
        <w:t xml:space="preserve">بگیرید. در اینصورت، </w:t>
      </w:r>
      <w:r w:rsidRPr="0054492F">
        <w:rPr>
          <w:rFonts w:ascii="NoorLotus" w:hAnsi="NoorLotus" w:hint="cs"/>
          <w:rtl/>
        </w:rPr>
        <w:t>در کبرای اطلاق از شبهه گرفتن</w:t>
      </w:r>
      <w:r w:rsidR="00035A49" w:rsidRPr="0054492F">
        <w:rPr>
          <w:rFonts w:ascii="NoorLotus" w:hAnsi="NoorLotus" w:hint="cs"/>
          <w:rtl/>
        </w:rPr>
        <w:t xml:space="preserve"> می</w:t>
      </w:r>
      <w:r w:rsidR="00035A49" w:rsidRPr="0054492F">
        <w:rPr>
          <w:rFonts w:ascii="NoorLotus" w:hAnsi="NoorLotus" w:hint="eastAsia"/>
          <w:rtl/>
        </w:rPr>
        <w:t>‌</w:t>
      </w:r>
      <w:r w:rsidR="00035A49" w:rsidRPr="0054492F">
        <w:rPr>
          <w:rFonts w:ascii="NoorLotus" w:hAnsi="NoorLotus" w:hint="cs"/>
          <w:rtl/>
        </w:rPr>
        <w:t>افتد</w:t>
      </w:r>
      <w:r w:rsidRPr="0054492F">
        <w:rPr>
          <w:rFonts w:ascii="NoorLotus" w:hAnsi="NoorLotus" w:hint="cs"/>
          <w:rtl/>
        </w:rPr>
        <w:t xml:space="preserve"> که</w:t>
      </w:r>
      <w:r w:rsidR="00035A49" w:rsidRPr="0054492F">
        <w:rPr>
          <w:rFonts w:ascii="NoorLotus" w:hAnsi="NoorLotus" w:hint="cs"/>
          <w:rtl/>
        </w:rPr>
        <w:t xml:space="preserve"> آیا</w:t>
      </w:r>
      <w:r w:rsidRPr="0054492F">
        <w:rPr>
          <w:rFonts w:ascii="NoorLotus" w:hAnsi="NoorLotus" w:hint="cs"/>
          <w:rtl/>
        </w:rPr>
        <w:t xml:space="preserve"> می</w:t>
      </w:r>
      <w:r w:rsidR="00035A49" w:rsidRPr="0054492F">
        <w:rPr>
          <w:rFonts w:ascii="NoorLotus" w:hAnsi="NoorLotus" w:hint="eastAsia"/>
          <w:rtl/>
        </w:rPr>
        <w:t>‌</w:t>
      </w:r>
      <w:r w:rsidRPr="0054492F">
        <w:rPr>
          <w:rFonts w:ascii="NoorLotus" w:hAnsi="NoorLotus" w:hint="cs"/>
          <w:rtl/>
        </w:rPr>
        <w:t xml:space="preserve">توانیم یا خیر. </w:t>
      </w:r>
    </w:p>
    <w:p w14:paraId="7C886A90" w14:textId="77777777" w:rsidR="00CD379E" w:rsidRPr="0054492F" w:rsidRDefault="00000000" w:rsidP="00035A49">
      <w:pPr>
        <w:rPr>
          <w:rFonts w:ascii="NoorLotus" w:hAnsi="NoorLotus"/>
          <w:rtl/>
        </w:rPr>
      </w:pPr>
      <w:r w:rsidRPr="0054492F">
        <w:rPr>
          <w:rFonts w:ascii="NoorLotus" w:hAnsi="NoorLotus" w:hint="cs"/>
          <w:color w:val="FF0000"/>
          <w:rtl/>
        </w:rPr>
        <w:t>سوال</w:t>
      </w:r>
      <w:r w:rsidRPr="0054492F">
        <w:rPr>
          <w:rFonts w:ascii="NoorLotus" w:hAnsi="NoorLotus" w:hint="cs"/>
          <w:rtl/>
        </w:rPr>
        <w:t>: اشکال اصلی این نیست که این می</w:t>
      </w:r>
      <w:r w:rsidRPr="0054492F">
        <w:rPr>
          <w:rFonts w:ascii="NoorLotus" w:hAnsi="NoorLotus" w:hint="eastAsia"/>
          <w:rtl/>
        </w:rPr>
        <w:t>‌</w:t>
      </w:r>
      <w:r w:rsidRPr="0054492F">
        <w:rPr>
          <w:rFonts w:ascii="NoorLotus" w:hAnsi="NoorLotus" w:hint="cs"/>
          <w:rtl/>
        </w:rPr>
        <w:t xml:space="preserve">تواند منجِّز واقع باشد. یعنی اشکال این نیست که کلام شهید صدر دال بر این باشد که این خودش نفسیا عقاب داشته باشد. </w:t>
      </w:r>
    </w:p>
    <w:p w14:paraId="186D1312" w14:textId="77777777" w:rsidR="00CD379E" w:rsidRPr="0054492F" w:rsidRDefault="00000000" w:rsidP="00CD379E">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باید </w:t>
      </w:r>
      <w:r w:rsidR="0058500F" w:rsidRPr="0054492F">
        <w:rPr>
          <w:rFonts w:ascii="NoorLotus" w:hAnsi="NoorLotus" w:hint="cs"/>
          <w:rtl/>
        </w:rPr>
        <w:t xml:space="preserve">روایات امر به وقوف دلالت بر ثبوت عقاب </w:t>
      </w:r>
      <w:r w:rsidR="00035A49" w:rsidRPr="0054492F">
        <w:rPr>
          <w:rFonts w:ascii="NoorLotus" w:hAnsi="NoorLotus" w:hint="cs"/>
          <w:rtl/>
        </w:rPr>
        <w:t xml:space="preserve">داشته </w:t>
      </w:r>
      <w:r w:rsidRPr="0054492F">
        <w:rPr>
          <w:rFonts w:ascii="NoorLotus" w:hAnsi="NoorLotus" w:hint="cs"/>
          <w:rtl/>
        </w:rPr>
        <w:t>باشد، و</w:t>
      </w:r>
      <w:r w:rsidR="00035A49" w:rsidRPr="0054492F">
        <w:rPr>
          <w:rFonts w:ascii="NoorLotus" w:hAnsi="NoorLotus" w:hint="cs"/>
          <w:rtl/>
        </w:rPr>
        <w:t>گرنه</w:t>
      </w:r>
      <w:r w:rsidRPr="0054492F">
        <w:rPr>
          <w:rFonts w:ascii="NoorLotus" w:hAnsi="NoorLotus" w:hint="cs"/>
          <w:rtl/>
        </w:rPr>
        <w:t xml:space="preserve"> دلالت التزامی را از کجا می</w:t>
      </w:r>
      <w:r w:rsidR="00035A49" w:rsidRPr="0054492F">
        <w:rPr>
          <w:rFonts w:ascii="NoorLotus" w:hAnsi="NoorLotus" w:hint="eastAsia"/>
          <w:rtl/>
        </w:rPr>
        <w:t>‌</w:t>
      </w:r>
      <w:r w:rsidRPr="0054492F">
        <w:rPr>
          <w:rFonts w:ascii="NoorLotus" w:hAnsi="NoorLotus" w:hint="cs"/>
          <w:rtl/>
        </w:rPr>
        <w:t xml:space="preserve">فهمید؟ اگر ایجاب احتیاط عقاب ندارد، چه دلالت التزامی دارد؟ </w:t>
      </w:r>
    </w:p>
    <w:p w14:paraId="2B815DA7" w14:textId="77777777" w:rsidR="00CD379E" w:rsidRPr="0054492F" w:rsidRDefault="00000000" w:rsidP="00CD379E">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035A49" w:rsidRPr="0054492F">
        <w:rPr>
          <w:rFonts w:ascii="NoorLotus" w:hAnsi="NoorLotus" w:hint="cs"/>
          <w:rtl/>
        </w:rPr>
        <w:t>از این حیث که منجِّز واقع است.</w:t>
      </w:r>
    </w:p>
    <w:p w14:paraId="1CF2876B" w14:textId="77777777" w:rsidR="00CD379E" w:rsidRPr="0054492F" w:rsidRDefault="00000000" w:rsidP="00E437C9">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بنابراین جمله </w:t>
      </w:r>
      <w:r w:rsidR="00035A49" w:rsidRPr="0054492F">
        <w:rPr>
          <w:rFonts w:ascii="NoorLotus" w:hAnsi="NoorLotus" w:hint="cs"/>
          <w:rtl/>
        </w:rPr>
        <w:t>«</w:t>
      </w:r>
      <w:r w:rsidRPr="0054492F">
        <w:rPr>
          <w:rFonts w:ascii="NoorLotus" w:hAnsi="NoorLotus" w:hint="cs"/>
          <w:rtl/>
        </w:rPr>
        <w:t>من اقتحم الشبهات یترتب علی</w:t>
      </w:r>
      <w:r w:rsidR="00035A49" w:rsidRPr="0054492F">
        <w:rPr>
          <w:rFonts w:ascii="NoorLotus" w:hAnsi="NoorLotus" w:hint="cs"/>
          <w:rtl/>
        </w:rPr>
        <w:t>ه</w:t>
      </w:r>
      <w:r w:rsidRPr="0054492F">
        <w:rPr>
          <w:rFonts w:ascii="NoorLotus" w:hAnsi="NoorLotus" w:hint="cs"/>
          <w:rtl/>
        </w:rPr>
        <w:t xml:space="preserve"> العقاب</w:t>
      </w:r>
      <w:r w:rsidR="00E437C9" w:rsidRPr="0054492F">
        <w:rPr>
          <w:rFonts w:ascii="NoorLotus" w:hAnsi="NoorLotus" w:hint="cs"/>
          <w:rtl/>
        </w:rPr>
        <w:t xml:space="preserve"> بخاطر مخالفت با اوامر احتیاط»</w:t>
      </w:r>
      <w:r w:rsidRPr="0054492F">
        <w:rPr>
          <w:rFonts w:ascii="NoorLotus" w:hAnsi="NoorLotus" w:hint="cs"/>
          <w:rtl/>
        </w:rPr>
        <w:t xml:space="preserve"> نداریم.</w:t>
      </w:r>
    </w:p>
    <w:p w14:paraId="1F41CCBE" w14:textId="77777777" w:rsidR="00CD379E" w:rsidRPr="0054492F" w:rsidRDefault="00000000" w:rsidP="00CD379E">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035A49" w:rsidRPr="0054492F">
        <w:rPr>
          <w:rFonts w:ascii="NoorLotus" w:hAnsi="NoorLotus" w:hint="cs"/>
          <w:rtl/>
        </w:rPr>
        <w:t>داریم بخاطر اینکه واقع</w:t>
      </w:r>
      <w:r w:rsidR="0058500F" w:rsidRPr="0054492F">
        <w:rPr>
          <w:rFonts w:ascii="NoorLotus" w:hAnsi="NoorLotus" w:hint="cs"/>
          <w:rtl/>
        </w:rPr>
        <w:t>،</w:t>
      </w:r>
      <w:r w:rsidR="00035A49" w:rsidRPr="0054492F">
        <w:rPr>
          <w:rFonts w:ascii="NoorLotus" w:hAnsi="NoorLotus" w:hint="cs"/>
          <w:rtl/>
        </w:rPr>
        <w:t xml:space="preserve"> منجز است. </w:t>
      </w:r>
    </w:p>
    <w:p w14:paraId="3A5869B1" w14:textId="77777777" w:rsidR="00CD379E" w:rsidRPr="0054492F" w:rsidRDefault="00000000" w:rsidP="00CD379E">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واقع منجَّز </w:t>
      </w:r>
      <w:r w:rsidR="005C28F5" w:rsidRPr="0054492F">
        <w:rPr>
          <w:rFonts w:ascii="NoorLotus" w:hAnsi="NoorLotus" w:hint="cs"/>
          <w:rtl/>
        </w:rPr>
        <w:t>می‌شود</w:t>
      </w:r>
      <w:r w:rsidRPr="0054492F">
        <w:rPr>
          <w:rFonts w:ascii="NoorLotus" w:hAnsi="NoorLotus" w:hint="cs"/>
          <w:rtl/>
        </w:rPr>
        <w:t xml:space="preserve"> به اوامر طرق. واقع استحقاق عقاب دارد. پس بگویید واقع عقاب دارد و چرا فرار می</w:t>
      </w:r>
      <w:r w:rsidR="00035A49" w:rsidRPr="0054492F">
        <w:rPr>
          <w:rFonts w:ascii="NoorLotus" w:hAnsi="NoorLotus" w:hint="eastAsia"/>
          <w:rtl/>
        </w:rPr>
        <w:t>‌</w:t>
      </w:r>
      <w:r w:rsidRPr="0054492F">
        <w:rPr>
          <w:rFonts w:ascii="NoorLotus" w:hAnsi="NoorLotus" w:hint="cs"/>
          <w:rtl/>
        </w:rPr>
        <w:t xml:space="preserve">کنید. وقتی بگویید واقع عقاب دارد دیگر دلالت التزامی ندارید. </w:t>
      </w:r>
    </w:p>
    <w:p w14:paraId="6CDB8EE1" w14:textId="77777777" w:rsidR="00CD379E" w:rsidRPr="0054492F" w:rsidRDefault="00000000" w:rsidP="00CD379E">
      <w:pPr>
        <w:rPr>
          <w:rFonts w:ascii="NoorLotus" w:hAnsi="NoorLotus"/>
          <w:rtl/>
        </w:rPr>
      </w:pPr>
      <w:r w:rsidRPr="0054492F">
        <w:rPr>
          <w:rFonts w:ascii="NoorLotus" w:hAnsi="NoorLotus" w:hint="cs"/>
          <w:color w:val="FF0000"/>
          <w:rtl/>
        </w:rPr>
        <w:t>سوال</w:t>
      </w:r>
      <w:r w:rsidRPr="0054492F">
        <w:rPr>
          <w:rFonts w:ascii="NoorLotus" w:hAnsi="NoorLotus" w:hint="cs"/>
          <w:rtl/>
        </w:rPr>
        <w:t xml:space="preserve">: </w:t>
      </w:r>
      <w:r w:rsidR="00035A49" w:rsidRPr="0054492F">
        <w:rPr>
          <w:rFonts w:ascii="NoorLotus" w:hAnsi="NoorLotus" w:hint="cs"/>
          <w:rtl/>
        </w:rPr>
        <w:t>واقع عقاب دارد ولی مخالفتش بخاطر این ایجاب احتیاط است.</w:t>
      </w:r>
    </w:p>
    <w:p w14:paraId="3E0536F0" w14:textId="77777777" w:rsidR="00930B07" w:rsidRPr="0054492F" w:rsidRDefault="00000000" w:rsidP="00035A49">
      <w:pPr>
        <w:rPr>
          <w:rFonts w:ascii="NoorLotus" w:hAnsi="NoorLotus"/>
          <w:rtl/>
        </w:rPr>
      </w:pPr>
      <w:r w:rsidRPr="0054492F">
        <w:rPr>
          <w:rFonts w:ascii="NoorLotus" w:hAnsi="NoorLotus" w:hint="cs"/>
          <w:color w:val="FF0000"/>
          <w:rtl/>
        </w:rPr>
        <w:t>پاسخ</w:t>
      </w:r>
      <w:r w:rsidRPr="0054492F">
        <w:rPr>
          <w:rFonts w:ascii="NoorLotus" w:hAnsi="NoorLotus" w:hint="cs"/>
          <w:rtl/>
        </w:rPr>
        <w:t xml:space="preserve">: </w:t>
      </w:r>
      <w:r w:rsidR="00B96438" w:rsidRPr="0054492F">
        <w:rPr>
          <w:rFonts w:ascii="NoorLotus" w:hAnsi="NoorLotus" w:hint="cs"/>
          <w:rtl/>
        </w:rPr>
        <w:t xml:space="preserve">این بخاطر را معنا کنید. یک </w:t>
      </w:r>
      <w:r w:rsidR="00035A49" w:rsidRPr="0054492F">
        <w:rPr>
          <w:rFonts w:ascii="NoorLotus" w:hAnsi="NoorLotus" w:hint="cs"/>
          <w:rtl/>
        </w:rPr>
        <w:t>«لایقالی»</w:t>
      </w:r>
      <w:r w:rsidR="00B96438" w:rsidRPr="0054492F">
        <w:rPr>
          <w:rFonts w:ascii="NoorLotus" w:hAnsi="NoorLotus" w:hint="cs"/>
          <w:rtl/>
        </w:rPr>
        <w:t xml:space="preserve"> در بحوث دارد که می</w:t>
      </w:r>
      <w:r w:rsidR="00035A49" w:rsidRPr="0054492F">
        <w:rPr>
          <w:rFonts w:ascii="NoorLotus" w:hAnsi="NoorLotus" w:hint="eastAsia"/>
          <w:rtl/>
        </w:rPr>
        <w:t>‌</w:t>
      </w:r>
      <w:r w:rsidR="00035A49" w:rsidRPr="0054492F">
        <w:rPr>
          <w:rFonts w:ascii="NoorLotus" w:hAnsi="NoorLotus" w:hint="cs"/>
          <w:rtl/>
        </w:rPr>
        <w:t>خواهیم بحث ک</w:t>
      </w:r>
      <w:r w:rsidR="00B96438" w:rsidRPr="0054492F">
        <w:rPr>
          <w:rFonts w:ascii="NoorLotus" w:hAnsi="NoorLotus" w:hint="cs"/>
          <w:rtl/>
        </w:rPr>
        <w:t>نیم. بفرمایید که این حرمت شرب خمر را چطور استفاده کردیم، می</w:t>
      </w:r>
      <w:r w:rsidR="00035A49" w:rsidRPr="0054492F">
        <w:rPr>
          <w:rFonts w:ascii="NoorLotus" w:hAnsi="NoorLotus" w:hint="eastAsia"/>
          <w:rtl/>
        </w:rPr>
        <w:t>‌</w:t>
      </w:r>
      <w:r w:rsidR="00B96438" w:rsidRPr="0054492F">
        <w:rPr>
          <w:rFonts w:ascii="NoorLotus" w:hAnsi="NoorLotus" w:hint="cs"/>
          <w:rtl/>
        </w:rPr>
        <w:t>خواهیم ایجاب احتیاط را هم همینطور استفاده کنیم. در شرب خمر می</w:t>
      </w:r>
      <w:r w:rsidR="00035A49" w:rsidRPr="0054492F">
        <w:rPr>
          <w:rFonts w:ascii="NoorLotus" w:hAnsi="NoorLotus" w:hint="eastAsia"/>
          <w:rtl/>
        </w:rPr>
        <w:t>‌</w:t>
      </w:r>
      <w:r w:rsidR="00B96438" w:rsidRPr="0054492F">
        <w:rPr>
          <w:rFonts w:ascii="NoorLotus" w:hAnsi="NoorLotus" w:hint="cs"/>
          <w:rtl/>
        </w:rPr>
        <w:t>گوییم کسی که شرب خمر کند و عالم به حکمش باشد، شرب خمر عقاب دارد</w:t>
      </w:r>
      <w:r w:rsidR="00035A49" w:rsidRPr="0054492F">
        <w:rPr>
          <w:rFonts w:ascii="NoorLotus" w:hAnsi="NoorLotus" w:hint="cs"/>
          <w:rtl/>
        </w:rPr>
        <w:t>،</w:t>
      </w:r>
      <w:r w:rsidR="00B96438" w:rsidRPr="0054492F">
        <w:rPr>
          <w:rFonts w:ascii="NoorLotus" w:hAnsi="NoorLotus" w:hint="cs"/>
          <w:rtl/>
        </w:rPr>
        <w:t xml:space="preserve"> پس باید حرام باشد که عقاب داشته باشد. شما در ایجاب احتیاط نمی</w:t>
      </w:r>
      <w:r w:rsidR="00035A49" w:rsidRPr="0054492F">
        <w:rPr>
          <w:rFonts w:ascii="NoorLotus" w:hAnsi="NoorLotus" w:hint="eastAsia"/>
          <w:rtl/>
        </w:rPr>
        <w:t>‌</w:t>
      </w:r>
      <w:r w:rsidR="00B96438" w:rsidRPr="0054492F">
        <w:rPr>
          <w:rFonts w:ascii="NoorLotus" w:hAnsi="NoorLotus" w:hint="cs"/>
          <w:rtl/>
        </w:rPr>
        <w:t xml:space="preserve">توانید این را بگویید. </w:t>
      </w:r>
    </w:p>
    <w:p w14:paraId="69196FEC" w14:textId="77777777" w:rsidR="0037670E" w:rsidRPr="0054492F" w:rsidRDefault="00000000" w:rsidP="00930B07">
      <w:pPr>
        <w:rPr>
          <w:rFonts w:ascii="NoorLotus" w:hAnsi="NoorLotus"/>
          <w:rtl/>
        </w:rPr>
      </w:pPr>
      <w:r w:rsidRPr="0054492F">
        <w:rPr>
          <w:rFonts w:ascii="NoorLotus" w:hAnsi="NoorLotus" w:hint="cs"/>
          <w:rtl/>
        </w:rPr>
        <w:t xml:space="preserve">این یک بحث است. این البته ربطی به اطلاق نسبت به شبهه ندارد که گفتیم. اما اگر اطلاق شبهه را بگوییم یک اشکال دیگر به </w:t>
      </w:r>
      <w:r w:rsidR="00035A49" w:rsidRPr="0054492F">
        <w:rPr>
          <w:rFonts w:ascii="NoorLotus" w:hAnsi="NoorLotus" w:hint="cs"/>
          <w:rtl/>
        </w:rPr>
        <w:t>ایشان</w:t>
      </w:r>
      <w:r w:rsidR="00930B07" w:rsidRPr="0054492F">
        <w:rPr>
          <w:rFonts w:ascii="NoorLotus" w:hAnsi="NoorLotus" w:hint="cs"/>
          <w:rtl/>
        </w:rPr>
        <w:t xml:space="preserve"> وارد است. در توضیحات ما</w:t>
      </w:r>
      <w:r w:rsidRPr="0054492F">
        <w:rPr>
          <w:rFonts w:ascii="NoorLotus" w:hAnsi="NoorLotus" w:hint="cs"/>
          <w:rtl/>
        </w:rPr>
        <w:t xml:space="preserve"> این</w:t>
      </w:r>
      <w:r w:rsidR="00E437C9" w:rsidRPr="0054492F">
        <w:rPr>
          <w:rFonts w:ascii="NoorLotus" w:hAnsi="NoorLotus" w:hint="cs"/>
          <w:rtl/>
        </w:rPr>
        <w:t xml:space="preserve"> دو اشکال</w:t>
      </w:r>
      <w:r w:rsidR="00035A49" w:rsidRPr="0054492F">
        <w:rPr>
          <w:rFonts w:ascii="NoorLotus" w:hAnsi="NoorLotus" w:hint="cs"/>
          <w:rtl/>
        </w:rPr>
        <w:t xml:space="preserve"> خلط شد و باید اصلاح ک</w:t>
      </w:r>
      <w:r w:rsidRPr="0054492F">
        <w:rPr>
          <w:rFonts w:ascii="NoorLotus" w:hAnsi="NoorLotus" w:hint="cs"/>
          <w:rtl/>
        </w:rPr>
        <w:t xml:space="preserve">نم. </w:t>
      </w:r>
    </w:p>
    <w:p w14:paraId="0FE7AFAB" w14:textId="77777777" w:rsidR="0037670E" w:rsidRPr="0054492F" w:rsidRDefault="00000000" w:rsidP="00930B07">
      <w:pPr>
        <w:rPr>
          <w:rFonts w:ascii="NoorLotus" w:hAnsi="NoorLotus"/>
          <w:rtl/>
        </w:rPr>
      </w:pPr>
      <w:r w:rsidRPr="0054492F">
        <w:rPr>
          <w:rFonts w:ascii="NoorLotus" w:hAnsi="NoorLotus" w:hint="cs"/>
          <w:rtl/>
        </w:rPr>
        <w:t>یک بحث اینست که ایجاب احتیاط به دلالت التزامی از این</w:t>
      </w:r>
      <w:r w:rsidR="00930B07" w:rsidRPr="0054492F">
        <w:rPr>
          <w:rFonts w:ascii="NoorLotus" w:hAnsi="NoorLotus" w:hint="cs"/>
          <w:rtl/>
        </w:rPr>
        <w:t xml:space="preserve"> خطاب</w:t>
      </w:r>
      <w:r w:rsidRPr="0054492F">
        <w:rPr>
          <w:rFonts w:ascii="NoorLotus" w:hAnsi="NoorLotus" w:hint="cs"/>
          <w:rtl/>
        </w:rPr>
        <w:t xml:space="preserve"> استفاده </w:t>
      </w:r>
      <w:r w:rsidR="005C28F5" w:rsidRPr="0054492F">
        <w:rPr>
          <w:rFonts w:ascii="NoorLotus" w:hAnsi="NoorLotus" w:hint="cs"/>
          <w:rtl/>
        </w:rPr>
        <w:t>نمی‌شود</w:t>
      </w:r>
      <w:r w:rsidRPr="0054492F">
        <w:rPr>
          <w:rFonts w:ascii="NoorLotus" w:hAnsi="NoorLotus" w:hint="cs"/>
          <w:rtl/>
        </w:rPr>
        <w:t xml:space="preserve"> چون دلالت التزامی</w:t>
      </w:r>
      <w:r w:rsidR="0058500F" w:rsidRPr="0054492F">
        <w:rPr>
          <w:rFonts w:ascii="NoorLotus" w:hAnsi="NoorLotus" w:hint="cs"/>
          <w:rtl/>
        </w:rPr>
        <w:t xml:space="preserve"> ناشی از</w:t>
      </w:r>
      <w:r w:rsidRPr="0054492F">
        <w:rPr>
          <w:rFonts w:ascii="NoorLotus" w:hAnsi="NoorLotus" w:hint="cs"/>
          <w:rtl/>
        </w:rPr>
        <w:t xml:space="preserve"> این بود که عقابی بر</w:t>
      </w:r>
      <w:r w:rsidR="0058500F" w:rsidRPr="0054492F">
        <w:rPr>
          <w:rFonts w:ascii="NoorLotus" w:hAnsi="NoorLotus" w:hint="cs"/>
          <w:rtl/>
        </w:rPr>
        <w:t xml:space="preserve"> فعل</w:t>
      </w:r>
      <w:r w:rsidRPr="0054492F">
        <w:rPr>
          <w:rFonts w:ascii="NoorLotus" w:hAnsi="NoorLotus" w:hint="cs"/>
          <w:rtl/>
        </w:rPr>
        <w:t xml:space="preserve"> مکلف که در اینجا عبارتست از ارتکاب شبهه مترتب بشود و این در اینجا نیست</w:t>
      </w:r>
      <w:r w:rsidR="00930B07" w:rsidRPr="0054492F">
        <w:rPr>
          <w:rFonts w:ascii="NoorLotus" w:hAnsi="NoorLotus" w:hint="cs"/>
          <w:rtl/>
        </w:rPr>
        <w:t xml:space="preserve"> چون نفس ترک احتیاط عقابی ندارد</w:t>
      </w:r>
      <w:r w:rsidRPr="0054492F">
        <w:rPr>
          <w:rFonts w:ascii="NoorLotus" w:hAnsi="NoorLotus" w:hint="cs"/>
          <w:rtl/>
        </w:rPr>
        <w:t xml:space="preserve">. </w:t>
      </w:r>
    </w:p>
    <w:p w14:paraId="464ADB0F" w14:textId="77777777" w:rsidR="0037670E" w:rsidRPr="0054492F" w:rsidRDefault="00000000" w:rsidP="00930B07">
      <w:pPr>
        <w:rPr>
          <w:rFonts w:ascii="NoorLotus" w:hAnsi="NoorLotus"/>
          <w:rtl/>
        </w:rPr>
      </w:pPr>
      <w:r w:rsidRPr="0054492F">
        <w:rPr>
          <w:rFonts w:ascii="NoorLotus" w:hAnsi="NoorLotus" w:hint="cs"/>
          <w:rtl/>
        </w:rPr>
        <w:t xml:space="preserve">بحث دوم این است که ثبوت امر به احتیاط حتی با تقریب شهید صدر نیز </w:t>
      </w:r>
      <w:r w:rsidR="00B96438" w:rsidRPr="0054492F">
        <w:rPr>
          <w:rFonts w:ascii="NoorLotus" w:hAnsi="NoorLotus" w:hint="cs"/>
          <w:rtl/>
        </w:rPr>
        <w:t xml:space="preserve">متوقف بر اطلاق </w:t>
      </w:r>
      <w:r w:rsidRPr="0054492F">
        <w:rPr>
          <w:rFonts w:ascii="NoorLotus" w:hAnsi="NoorLotus" w:hint="cs"/>
          <w:rtl/>
        </w:rPr>
        <w:t xml:space="preserve">«الشبهه» نسبت به </w:t>
      </w:r>
      <w:r w:rsidR="00B96438" w:rsidRPr="0054492F">
        <w:rPr>
          <w:rFonts w:ascii="NoorLotus" w:hAnsi="NoorLotus" w:hint="cs"/>
          <w:rtl/>
        </w:rPr>
        <w:t xml:space="preserve">شبهه بدوی </w:t>
      </w:r>
      <w:r w:rsidRPr="0054492F">
        <w:rPr>
          <w:rFonts w:ascii="NoorLotus" w:hAnsi="NoorLotus" w:hint="cs"/>
          <w:rtl/>
        </w:rPr>
        <w:t>بعد الفحص</w:t>
      </w:r>
      <w:r w:rsidR="00B96438" w:rsidRPr="0054492F">
        <w:rPr>
          <w:rFonts w:ascii="NoorLotus" w:hAnsi="NoorLotus" w:hint="cs"/>
          <w:rtl/>
        </w:rPr>
        <w:t xml:space="preserve">. ایشان اطلاق را چطور اثبات </w:t>
      </w:r>
      <w:r w:rsidR="005C28F5" w:rsidRPr="0054492F">
        <w:rPr>
          <w:rFonts w:ascii="NoorLotus" w:hAnsi="NoorLotus" w:hint="cs"/>
          <w:rtl/>
        </w:rPr>
        <w:t>می‌کند</w:t>
      </w:r>
      <w:r w:rsidR="00B96438" w:rsidRPr="0054492F">
        <w:rPr>
          <w:rFonts w:ascii="NoorLotus" w:hAnsi="NoorLotus" w:hint="cs"/>
          <w:rtl/>
        </w:rPr>
        <w:t>؟ اطلاق</w:t>
      </w:r>
      <w:r w:rsidR="00E437C9" w:rsidRPr="0054492F">
        <w:rPr>
          <w:rFonts w:ascii="NoorLotus" w:hAnsi="NoorLotus" w:hint="cs"/>
          <w:rtl/>
        </w:rPr>
        <w:t>،</w:t>
      </w:r>
      <w:r w:rsidR="00B96438" w:rsidRPr="0054492F">
        <w:rPr>
          <w:rFonts w:ascii="NoorLotus" w:hAnsi="NoorLotus" w:hint="cs"/>
          <w:rtl/>
        </w:rPr>
        <w:t xml:space="preserve"> همان فرمایش مرحوم عراقی است. اطلاق </w:t>
      </w:r>
      <w:r w:rsidRPr="0054492F">
        <w:rPr>
          <w:rFonts w:ascii="NoorLotus" w:hAnsi="NoorLotus" w:hint="cs"/>
          <w:rtl/>
        </w:rPr>
        <w:t>«</w:t>
      </w:r>
      <w:r w:rsidR="00B96438" w:rsidRPr="0054492F">
        <w:rPr>
          <w:rFonts w:ascii="NoorLotus" w:hAnsi="NoorLotus" w:hint="cs"/>
          <w:rtl/>
        </w:rPr>
        <w:t>قفو</w:t>
      </w:r>
      <w:r w:rsidRPr="0054492F">
        <w:rPr>
          <w:rFonts w:ascii="NoorLotus" w:hAnsi="NoorLotus" w:hint="cs"/>
          <w:rtl/>
        </w:rPr>
        <w:t xml:space="preserve">ا عند الشبهة» اگر بخواهد شبهه بدوی را </w:t>
      </w:r>
      <w:r w:rsidR="00B96438" w:rsidRPr="0054492F">
        <w:rPr>
          <w:rFonts w:ascii="NoorLotus" w:hAnsi="NoorLotus" w:hint="cs"/>
          <w:rtl/>
        </w:rPr>
        <w:t>بگیرد، متوقف بر اینست که یک ب</w:t>
      </w:r>
      <w:r w:rsidRPr="0054492F">
        <w:rPr>
          <w:rFonts w:ascii="NoorLotus" w:hAnsi="NoorLotus" w:hint="cs"/>
          <w:rtl/>
        </w:rPr>
        <w:t xml:space="preserve">یانی ایصال واقع کرده باشد، وگرنه </w:t>
      </w:r>
      <w:r w:rsidR="00B96438" w:rsidRPr="0054492F">
        <w:rPr>
          <w:rFonts w:ascii="NoorLotus" w:hAnsi="NoorLotus" w:hint="cs"/>
          <w:rtl/>
        </w:rPr>
        <w:t>قبح عقاب بلا بیان محک</w:t>
      </w:r>
      <w:r w:rsidRPr="0054492F">
        <w:rPr>
          <w:rFonts w:ascii="NoorLotus" w:hAnsi="NoorLotus" w:hint="cs"/>
          <w:rtl/>
        </w:rPr>
        <w:t>َّ</w:t>
      </w:r>
      <w:r w:rsidR="00B96438" w:rsidRPr="0054492F">
        <w:rPr>
          <w:rFonts w:ascii="NoorLotus" w:hAnsi="NoorLotus" w:hint="cs"/>
          <w:rtl/>
        </w:rPr>
        <w:t>م است و ما بیان نداریم الا این اطلاق. همان دور آقای عراقی برمی</w:t>
      </w:r>
      <w:r w:rsidRPr="0054492F">
        <w:rPr>
          <w:rFonts w:ascii="NoorLotus" w:hAnsi="NoorLotus" w:hint="eastAsia"/>
          <w:rtl/>
        </w:rPr>
        <w:t>‌</w:t>
      </w:r>
      <w:r w:rsidR="00B96438" w:rsidRPr="0054492F">
        <w:rPr>
          <w:rFonts w:ascii="NoorLotus" w:hAnsi="NoorLotus" w:hint="cs"/>
          <w:rtl/>
        </w:rPr>
        <w:t>گردد.</w:t>
      </w:r>
    </w:p>
    <w:p w14:paraId="40C2A12C" w14:textId="77777777" w:rsidR="00EA3192" w:rsidRPr="0054492F" w:rsidRDefault="00000000" w:rsidP="0037670E">
      <w:pPr>
        <w:rPr>
          <w:rFonts w:ascii="NoorLotus" w:hAnsi="NoorLotus"/>
          <w:rtl/>
        </w:rPr>
      </w:pPr>
      <w:r w:rsidRPr="0054492F">
        <w:rPr>
          <w:rFonts w:ascii="NoorLotus" w:hAnsi="NoorLotus" w:hint="cs"/>
          <w:rtl/>
        </w:rPr>
        <w:t xml:space="preserve">این دو اشکال </w:t>
      </w:r>
      <w:r w:rsidR="0037670E" w:rsidRPr="0054492F">
        <w:rPr>
          <w:rFonts w:ascii="NoorLotus" w:hAnsi="NoorLotus" w:hint="cs"/>
          <w:rtl/>
        </w:rPr>
        <w:t xml:space="preserve">نباید </w:t>
      </w:r>
      <w:r w:rsidRPr="0054492F">
        <w:rPr>
          <w:rFonts w:ascii="NoorLotus" w:hAnsi="NoorLotus" w:hint="cs"/>
          <w:rtl/>
        </w:rPr>
        <w:t xml:space="preserve">خلط </w:t>
      </w:r>
      <w:r w:rsidR="0037670E" w:rsidRPr="0054492F">
        <w:rPr>
          <w:rFonts w:ascii="NoorLotus" w:hAnsi="NoorLotus" w:hint="cs"/>
          <w:rtl/>
        </w:rPr>
        <w:t>ب</w:t>
      </w:r>
      <w:r w:rsidRPr="0054492F">
        <w:rPr>
          <w:rFonts w:ascii="NoorLotus" w:hAnsi="NoorLotus" w:hint="cs"/>
          <w:rtl/>
        </w:rPr>
        <w:t>شود.</w:t>
      </w:r>
      <w:r w:rsidR="0037670E" w:rsidRPr="0054492F">
        <w:rPr>
          <w:rFonts w:ascii="NoorLotus" w:hAnsi="NoorLotus" w:hint="cs"/>
          <w:rtl/>
        </w:rPr>
        <w:t xml:space="preserve"> </w:t>
      </w:r>
      <w:r w:rsidRPr="0054492F">
        <w:rPr>
          <w:rFonts w:ascii="NoorLotus" w:hAnsi="NoorLotus" w:hint="cs"/>
          <w:rtl/>
        </w:rPr>
        <w:t xml:space="preserve">اولا </w:t>
      </w:r>
      <w:r w:rsidR="0037670E" w:rsidRPr="0054492F">
        <w:rPr>
          <w:rFonts w:ascii="NoorLotus" w:hAnsi="NoorLotus" w:hint="cs"/>
          <w:rtl/>
        </w:rPr>
        <w:t>حرمتی</w:t>
      </w:r>
      <w:r w:rsidRPr="0054492F">
        <w:rPr>
          <w:rFonts w:ascii="NoorLotus" w:hAnsi="NoorLotus" w:hint="cs"/>
          <w:rtl/>
        </w:rPr>
        <w:t xml:space="preserve"> را که ما در </w:t>
      </w:r>
      <w:r w:rsidR="00035A49" w:rsidRPr="0054492F">
        <w:rPr>
          <w:rFonts w:ascii="NoorLotus" w:hAnsi="NoorLotus" w:hint="cs"/>
          <w:rtl/>
        </w:rPr>
        <w:t>«</w:t>
      </w:r>
      <w:r w:rsidRPr="0054492F">
        <w:rPr>
          <w:rFonts w:ascii="NoorLotus" w:hAnsi="NoorLotus" w:hint="cs"/>
          <w:rtl/>
        </w:rPr>
        <w:t xml:space="preserve">من شرب الخمر دخل </w:t>
      </w:r>
      <w:r w:rsidR="00035A49" w:rsidRPr="0054492F">
        <w:rPr>
          <w:rFonts w:ascii="NoorLotus" w:hAnsi="NoorLotus" w:hint="cs"/>
          <w:rtl/>
        </w:rPr>
        <w:t>النار»</w:t>
      </w:r>
      <w:r w:rsidRPr="0054492F">
        <w:rPr>
          <w:rFonts w:ascii="NoorLotus" w:hAnsi="NoorLotus" w:hint="cs"/>
          <w:rtl/>
        </w:rPr>
        <w:t xml:space="preserve"> استفاده کردیم</w:t>
      </w:r>
      <w:r w:rsidR="00035A49" w:rsidRPr="0054492F">
        <w:rPr>
          <w:rFonts w:ascii="NoorLotus" w:hAnsi="NoorLotus" w:hint="cs"/>
          <w:rtl/>
        </w:rPr>
        <w:t>،</w:t>
      </w:r>
      <w:r w:rsidRPr="0054492F">
        <w:rPr>
          <w:rFonts w:ascii="NoorLotus" w:hAnsi="NoorLotus" w:hint="cs"/>
          <w:rtl/>
        </w:rPr>
        <w:t xml:space="preserve"> </w:t>
      </w:r>
      <w:r w:rsidR="00930B07" w:rsidRPr="0054492F">
        <w:rPr>
          <w:rFonts w:ascii="NoorLotus" w:hAnsi="NoorLotus" w:hint="cs"/>
          <w:rtl/>
        </w:rPr>
        <w:t xml:space="preserve">مدلول </w:t>
      </w:r>
      <w:r w:rsidRPr="0054492F">
        <w:rPr>
          <w:rFonts w:ascii="NoorLotus" w:hAnsi="NoorLotus" w:hint="cs"/>
          <w:rtl/>
        </w:rPr>
        <w:t>الت</w:t>
      </w:r>
      <w:r w:rsidR="00035A49" w:rsidRPr="0054492F">
        <w:rPr>
          <w:rFonts w:ascii="NoorLotus" w:hAnsi="NoorLotus" w:hint="cs"/>
          <w:rtl/>
        </w:rPr>
        <w:t>ز</w:t>
      </w:r>
      <w:r w:rsidRPr="0054492F">
        <w:rPr>
          <w:rFonts w:ascii="NoorLotus" w:hAnsi="NoorLotus" w:hint="cs"/>
          <w:rtl/>
        </w:rPr>
        <w:t xml:space="preserve">امی این جمله بود </w:t>
      </w:r>
      <w:r w:rsidR="00930B07" w:rsidRPr="0054492F">
        <w:rPr>
          <w:rFonts w:ascii="NoorLotus" w:hAnsi="NoorLotus" w:hint="cs"/>
          <w:rtl/>
        </w:rPr>
        <w:t xml:space="preserve">که </w:t>
      </w:r>
      <w:r w:rsidR="0037670E" w:rsidRPr="0054492F">
        <w:rPr>
          <w:rFonts w:ascii="NoorLotus" w:hAnsi="NoorLotus" w:hint="cs"/>
          <w:rtl/>
        </w:rPr>
        <w:t>مفاد آ</w:t>
      </w:r>
      <w:r w:rsidRPr="0054492F">
        <w:rPr>
          <w:rFonts w:ascii="NoorLotus" w:hAnsi="NoorLotus" w:hint="cs"/>
          <w:rtl/>
        </w:rPr>
        <w:t xml:space="preserve"> ترتب عقاب بر</w:t>
      </w:r>
      <w:r w:rsidR="00035A49" w:rsidRPr="0054492F">
        <w:rPr>
          <w:rFonts w:ascii="NoorLotus" w:hAnsi="NoorLotus" w:hint="cs"/>
          <w:rtl/>
        </w:rPr>
        <w:t xml:space="preserve"> خود این فعل</w:t>
      </w:r>
      <w:r w:rsidR="00930B07" w:rsidRPr="0054492F">
        <w:rPr>
          <w:rFonts w:ascii="NoorLotus" w:hAnsi="NoorLotus" w:hint="cs"/>
          <w:rtl/>
        </w:rPr>
        <w:t xml:space="preserve"> </w:t>
      </w:r>
      <w:r w:rsidR="0037670E" w:rsidRPr="0054492F">
        <w:rPr>
          <w:rFonts w:ascii="NoorLotus" w:hAnsi="NoorLotus" w:hint="cs"/>
          <w:rtl/>
        </w:rPr>
        <w:t>است؛</w:t>
      </w:r>
      <w:r w:rsidR="00930B07" w:rsidRPr="0054492F">
        <w:rPr>
          <w:rFonts w:ascii="NoorLotus" w:hAnsi="NoorLotus" w:hint="cs"/>
          <w:rtl/>
        </w:rPr>
        <w:t xml:space="preserve"> در حالی که</w:t>
      </w:r>
      <w:r w:rsidR="00035A49" w:rsidRPr="0054492F">
        <w:rPr>
          <w:rFonts w:ascii="NoorLotus" w:hAnsi="NoorLotus" w:hint="cs"/>
          <w:rtl/>
        </w:rPr>
        <w:t xml:space="preserve"> این</w:t>
      </w:r>
      <w:r w:rsidR="00930B07" w:rsidRPr="0054492F">
        <w:rPr>
          <w:rFonts w:ascii="NoorLotus" w:hAnsi="NoorLotus" w:hint="cs"/>
          <w:rtl/>
        </w:rPr>
        <w:t xml:space="preserve"> دلالت التزامی</w:t>
      </w:r>
      <w:r w:rsidR="00035A49" w:rsidRPr="0054492F">
        <w:rPr>
          <w:rFonts w:ascii="NoorLotus" w:hAnsi="NoorLotus" w:hint="cs"/>
          <w:rtl/>
        </w:rPr>
        <w:t xml:space="preserve"> در </w:t>
      </w:r>
      <w:r w:rsidR="0037670E" w:rsidRPr="0054492F">
        <w:rPr>
          <w:rFonts w:ascii="NoorLotus" w:hAnsi="NoorLotus" w:hint="cs"/>
          <w:rtl/>
        </w:rPr>
        <w:t>«ان الوقوف فی الشبهات خیر من الاقتحام فی الهلکات»</w:t>
      </w:r>
      <w:r w:rsidR="00035A49" w:rsidRPr="0054492F">
        <w:rPr>
          <w:rFonts w:ascii="NoorLotus" w:hAnsi="NoorLotus" w:hint="cs"/>
          <w:rtl/>
        </w:rPr>
        <w:t xml:space="preserve"> نمی</w:t>
      </w:r>
      <w:r w:rsidR="00035A49" w:rsidRPr="0054492F">
        <w:rPr>
          <w:rFonts w:ascii="NoorLotus" w:hAnsi="NoorLotus" w:hint="eastAsia"/>
          <w:rtl/>
        </w:rPr>
        <w:t>‌</w:t>
      </w:r>
      <w:r w:rsidRPr="0054492F">
        <w:rPr>
          <w:rFonts w:ascii="NoorLotus" w:hAnsi="NoorLotus" w:hint="cs"/>
          <w:rtl/>
        </w:rPr>
        <w:t>آید چون</w:t>
      </w:r>
      <w:r w:rsidR="00930B07" w:rsidRPr="0054492F">
        <w:rPr>
          <w:rFonts w:ascii="NoorLotus" w:hAnsi="NoorLotus" w:hint="cs"/>
          <w:rtl/>
        </w:rPr>
        <w:t xml:space="preserve"> نفس مخالفت با احتیاط</w:t>
      </w:r>
      <w:r w:rsidRPr="0054492F">
        <w:rPr>
          <w:rFonts w:ascii="NoorLotus" w:hAnsi="NoorLotus" w:hint="cs"/>
          <w:rtl/>
        </w:rPr>
        <w:t xml:space="preserve"> </w:t>
      </w:r>
      <w:r w:rsidR="0037670E" w:rsidRPr="0054492F">
        <w:rPr>
          <w:rFonts w:ascii="NoorLotus" w:hAnsi="NoorLotus" w:hint="cs"/>
          <w:rtl/>
        </w:rPr>
        <w:t xml:space="preserve">که </w:t>
      </w:r>
      <w:r w:rsidRPr="0054492F">
        <w:rPr>
          <w:rFonts w:ascii="NoorLotus" w:hAnsi="NoorLotus" w:hint="cs"/>
          <w:rtl/>
        </w:rPr>
        <w:t>عقاب ندارد</w:t>
      </w:r>
      <w:r w:rsidR="0037670E" w:rsidRPr="0054492F">
        <w:rPr>
          <w:rFonts w:ascii="NoorLotus" w:hAnsi="NoorLotus" w:hint="cs"/>
          <w:rtl/>
        </w:rPr>
        <w:t>؛ عقابی اگر باشد، عقاب بر ترک واجب واقعی است نه بر ترک احتیاط نسبت به آن</w:t>
      </w:r>
      <w:r w:rsidRPr="0054492F">
        <w:rPr>
          <w:rFonts w:ascii="NoorLotus" w:hAnsi="NoorLotus" w:hint="cs"/>
          <w:rtl/>
        </w:rPr>
        <w:t>. ثانیا، این استفاده</w:t>
      </w:r>
      <w:r w:rsidR="00663846" w:rsidRPr="0054492F">
        <w:rPr>
          <w:rFonts w:ascii="NoorLotus" w:hAnsi="NoorLotus" w:hint="cs"/>
          <w:rtl/>
        </w:rPr>
        <w:t xml:space="preserve"> </w:t>
      </w:r>
      <w:r w:rsidR="0037670E" w:rsidRPr="0054492F">
        <w:rPr>
          <w:rFonts w:ascii="NoorLotus" w:hAnsi="NoorLotus" w:hint="cs"/>
          <w:rtl/>
        </w:rPr>
        <w:t xml:space="preserve">متوقف است بر اطلاق «الشبهه» نسبت به </w:t>
      </w:r>
      <w:r w:rsidR="00663846" w:rsidRPr="0054492F">
        <w:rPr>
          <w:rFonts w:ascii="NoorLotus" w:hAnsi="NoorLotus" w:hint="cs"/>
          <w:rtl/>
        </w:rPr>
        <w:t>شبهات بدوی بعد الفحص</w:t>
      </w:r>
      <w:r w:rsidR="0037670E" w:rsidRPr="0054492F">
        <w:rPr>
          <w:rFonts w:ascii="NoorLotus" w:hAnsi="NoorLotus" w:hint="cs"/>
          <w:rtl/>
        </w:rPr>
        <w:t xml:space="preserve">. و </w:t>
      </w:r>
      <w:r w:rsidRPr="0054492F">
        <w:rPr>
          <w:rFonts w:ascii="NoorLotus" w:hAnsi="NoorLotus" w:hint="cs"/>
          <w:rtl/>
        </w:rPr>
        <w:t xml:space="preserve">اطلاق شبهه </w:t>
      </w:r>
      <w:r w:rsidR="00035A49" w:rsidRPr="0054492F">
        <w:rPr>
          <w:rFonts w:ascii="NoorLotus" w:hAnsi="NoorLotus" w:hint="cs"/>
          <w:rtl/>
        </w:rPr>
        <w:t>«</w:t>
      </w:r>
      <w:r w:rsidRPr="0054492F">
        <w:rPr>
          <w:rFonts w:ascii="NoorLotus" w:hAnsi="NoorLotus" w:hint="cs"/>
          <w:rtl/>
        </w:rPr>
        <w:t>دوری</w:t>
      </w:r>
      <w:r w:rsidR="00035A49" w:rsidRPr="0054492F">
        <w:rPr>
          <w:rFonts w:ascii="NoorLotus" w:hAnsi="NoorLotus" w:hint="cs"/>
          <w:rtl/>
        </w:rPr>
        <w:t>»</w:t>
      </w:r>
      <w:r w:rsidRPr="0054492F">
        <w:rPr>
          <w:rFonts w:ascii="NoorLotus" w:hAnsi="NoorLotus" w:hint="cs"/>
          <w:rtl/>
        </w:rPr>
        <w:t xml:space="preserve"> </w:t>
      </w:r>
      <w:r w:rsidR="005C28F5" w:rsidRPr="0054492F">
        <w:rPr>
          <w:rFonts w:ascii="NoorLotus" w:hAnsi="NoorLotus" w:hint="cs"/>
          <w:rtl/>
        </w:rPr>
        <w:t>می‌شود</w:t>
      </w:r>
      <w:r w:rsidR="00035A49" w:rsidRPr="0054492F">
        <w:rPr>
          <w:rFonts w:ascii="NoorLotus" w:hAnsi="NoorLotus" w:hint="cs"/>
          <w:rtl/>
        </w:rPr>
        <w:t>،</w:t>
      </w:r>
      <w:r w:rsidRPr="0054492F">
        <w:rPr>
          <w:rFonts w:ascii="NoorLotus" w:hAnsi="NoorLotus" w:hint="cs"/>
          <w:rtl/>
        </w:rPr>
        <w:t xml:space="preserve"> هم</w:t>
      </w:r>
      <w:r w:rsidR="00A267D5" w:rsidRPr="0054492F">
        <w:rPr>
          <w:rFonts w:ascii="NoorLotus" w:hAnsi="NoorLotus" w:hint="cs"/>
          <w:rtl/>
        </w:rPr>
        <w:t>انطور که محقق عراقی فرموده است.</w:t>
      </w:r>
    </w:p>
    <w:p w14:paraId="05ADDCD8" w14:textId="77777777" w:rsidR="00A267D5" w:rsidRPr="0054492F" w:rsidRDefault="00000000" w:rsidP="00A267D5">
      <w:pPr>
        <w:pStyle w:val="Heading2"/>
        <w:rPr>
          <w:rtl/>
        </w:rPr>
      </w:pPr>
      <w:bookmarkStart w:id="926" w:name="_Toc135213781"/>
      <w:r w:rsidRPr="0054492F">
        <w:rPr>
          <w:rFonts w:hint="cs"/>
          <w:rtl/>
        </w:rPr>
        <w:t>شدت اهتمام مولی امری طریقی است و خودش عقاب و ثواب مستقل ندارد</w:t>
      </w:r>
      <w:bookmarkEnd w:id="926"/>
    </w:p>
    <w:p w14:paraId="79FE055C" w14:textId="77777777" w:rsidR="004B36B1" w:rsidRPr="0054492F" w:rsidRDefault="00000000" w:rsidP="00C5654C">
      <w:pPr>
        <w:rPr>
          <w:rFonts w:ascii="NoorLotus" w:hAnsi="NoorLotus"/>
          <w:rtl/>
        </w:rPr>
      </w:pPr>
      <w:r w:rsidRPr="0054492F">
        <w:rPr>
          <w:rFonts w:ascii="NoorLotus" w:hAnsi="NoorLotus" w:hint="cs"/>
          <w:rtl/>
        </w:rPr>
        <w:t xml:space="preserve">در بحوث، </w:t>
      </w:r>
      <w:r w:rsidR="00D515C9" w:rsidRPr="0054492F">
        <w:rPr>
          <w:rFonts w:ascii="NoorLotus" w:hAnsi="NoorLotus" w:hint="cs"/>
          <w:rtl/>
        </w:rPr>
        <w:t xml:space="preserve">در </w:t>
      </w:r>
      <w:r w:rsidR="00C5654C" w:rsidRPr="0054492F">
        <w:rPr>
          <w:rFonts w:ascii="NoorLotus" w:hAnsi="NoorLotus" w:hint="cs"/>
          <w:rtl/>
        </w:rPr>
        <w:t>همان</w:t>
      </w:r>
      <w:r w:rsidR="00D515C9" w:rsidRPr="0054492F">
        <w:rPr>
          <w:rFonts w:ascii="NoorLotus" w:hAnsi="NoorLotus" w:hint="cs"/>
          <w:rtl/>
        </w:rPr>
        <w:t xml:space="preserve"> قسمی که ما از </w:t>
      </w:r>
      <w:r w:rsidR="00C5654C" w:rsidRPr="0054492F">
        <w:rPr>
          <w:rFonts w:ascii="NoorLotus" w:hAnsi="NoorLotus" w:hint="cs"/>
          <w:rtl/>
        </w:rPr>
        <w:t>«من اقتحم الشبهة»</w:t>
      </w:r>
      <w:r w:rsidR="00D515C9" w:rsidRPr="0054492F">
        <w:rPr>
          <w:rFonts w:ascii="NoorLotus" w:hAnsi="NoorLotus" w:hint="cs"/>
          <w:rtl/>
        </w:rPr>
        <w:t xml:space="preserve"> قضیه خارجی بفهمی</w:t>
      </w:r>
      <w:r w:rsidRPr="0054492F">
        <w:rPr>
          <w:rFonts w:ascii="NoorLotus" w:hAnsi="NoorLotus" w:hint="cs"/>
          <w:rtl/>
        </w:rPr>
        <w:t>م</w:t>
      </w:r>
      <w:r w:rsidR="00C5654C" w:rsidRPr="0054492F">
        <w:rPr>
          <w:rFonts w:ascii="NoorLotus" w:hAnsi="NoorLotus" w:hint="cs"/>
          <w:rtl/>
        </w:rPr>
        <w:t>،</w:t>
      </w:r>
      <w:r w:rsidRPr="0054492F">
        <w:rPr>
          <w:rFonts w:ascii="NoorLotus" w:hAnsi="NoorLotus" w:hint="cs"/>
          <w:rtl/>
        </w:rPr>
        <w:t xml:space="preserve"> </w:t>
      </w:r>
      <w:r w:rsidR="00C5654C" w:rsidRPr="0054492F">
        <w:rPr>
          <w:rFonts w:ascii="NoorLotus" w:hAnsi="NoorLotus" w:hint="cs"/>
          <w:rtl/>
        </w:rPr>
        <w:t>در «لایقال»، ایشان</w:t>
      </w:r>
      <w:r w:rsidRPr="0054492F">
        <w:rPr>
          <w:rFonts w:ascii="NoorLotus" w:hAnsi="NoorLotus" w:hint="cs"/>
          <w:rtl/>
        </w:rPr>
        <w:t xml:space="preserve"> </w:t>
      </w:r>
      <w:r w:rsidR="00C5654C" w:rsidRPr="0054492F">
        <w:rPr>
          <w:rFonts w:ascii="NoorLotus" w:hAnsi="NoorLotus" w:hint="cs"/>
          <w:rtl/>
        </w:rPr>
        <w:t>حرفی می</w:t>
      </w:r>
      <w:r w:rsidR="00C5654C" w:rsidRPr="0054492F">
        <w:rPr>
          <w:rFonts w:ascii="NoorLotus" w:hAnsi="NoorLotus" w:hint="eastAsia"/>
          <w:rtl/>
        </w:rPr>
        <w:t>‌</w:t>
      </w:r>
      <w:r w:rsidR="00C5654C" w:rsidRPr="0054492F">
        <w:rPr>
          <w:rFonts w:ascii="NoorLotus" w:hAnsi="NoorLotus" w:hint="cs"/>
          <w:rtl/>
        </w:rPr>
        <w:t>زند</w:t>
      </w:r>
      <w:r w:rsidRPr="0054492F">
        <w:rPr>
          <w:rFonts w:ascii="NoorLotus" w:hAnsi="NoorLotus" w:hint="cs"/>
          <w:rtl/>
        </w:rPr>
        <w:t xml:space="preserve"> که نظیر اشکالی است که ما گفتیم و بعد پاسخ می</w:t>
      </w:r>
      <w:r w:rsidR="00C5654C" w:rsidRPr="0054492F">
        <w:rPr>
          <w:rFonts w:ascii="NoorLotus" w:hAnsi="NoorLotus" w:hint="eastAsia"/>
          <w:rtl/>
        </w:rPr>
        <w:t>‌</w:t>
      </w:r>
      <w:r w:rsidRPr="0054492F">
        <w:rPr>
          <w:rFonts w:ascii="NoorLotus" w:hAnsi="NoorLotus" w:hint="cs"/>
          <w:rtl/>
        </w:rPr>
        <w:t xml:space="preserve">دهد. بنده این </w:t>
      </w:r>
      <w:r w:rsidR="00C5654C" w:rsidRPr="0054492F">
        <w:rPr>
          <w:rFonts w:ascii="NoorLotus" w:hAnsi="NoorLotus" w:hint="cs"/>
          <w:rtl/>
        </w:rPr>
        <w:t>«</w:t>
      </w:r>
      <w:r w:rsidRPr="0054492F">
        <w:rPr>
          <w:rFonts w:ascii="NoorLotus" w:hAnsi="NoorLotus" w:hint="cs"/>
          <w:rtl/>
        </w:rPr>
        <w:t>لایقال</w:t>
      </w:r>
      <w:r w:rsidR="00C5654C" w:rsidRPr="0054492F">
        <w:rPr>
          <w:rFonts w:ascii="NoorLotus" w:hAnsi="NoorLotus" w:hint="cs"/>
          <w:rtl/>
        </w:rPr>
        <w:t>»</w:t>
      </w:r>
      <w:r w:rsidRPr="0054492F">
        <w:rPr>
          <w:rFonts w:ascii="NoorLotus" w:hAnsi="NoorLotus" w:hint="cs"/>
          <w:rtl/>
        </w:rPr>
        <w:t xml:space="preserve"> و جواب را می</w:t>
      </w:r>
      <w:r w:rsidR="00C5654C" w:rsidRPr="0054492F">
        <w:rPr>
          <w:rFonts w:ascii="NoorLotus" w:hAnsi="NoorLotus" w:hint="eastAsia"/>
          <w:rtl/>
        </w:rPr>
        <w:t>‌</w:t>
      </w:r>
      <w:r w:rsidRPr="0054492F">
        <w:rPr>
          <w:rFonts w:ascii="NoorLotus" w:hAnsi="NoorLotus" w:hint="cs"/>
          <w:rtl/>
        </w:rPr>
        <w:t xml:space="preserve">خوانم </w:t>
      </w:r>
      <w:r w:rsidR="00C5654C" w:rsidRPr="0054492F">
        <w:rPr>
          <w:rFonts w:ascii="NoorLotus" w:hAnsi="NoorLotus" w:hint="cs"/>
          <w:rtl/>
        </w:rPr>
        <w:t>تا ببینیم</w:t>
      </w:r>
      <w:r w:rsidRPr="0054492F">
        <w:rPr>
          <w:rFonts w:ascii="NoorLotus" w:hAnsi="NoorLotus" w:hint="cs"/>
          <w:rtl/>
        </w:rPr>
        <w:t xml:space="preserve"> درست است یا خیر. </w:t>
      </w:r>
    </w:p>
    <w:p w14:paraId="212091C9" w14:textId="77777777" w:rsidR="00C5654C" w:rsidRPr="0054492F" w:rsidRDefault="00000000" w:rsidP="00C5654C">
      <w:pPr>
        <w:pStyle w:val="10"/>
        <w:rPr>
          <w:szCs w:val="22"/>
          <w:rtl/>
        </w:rPr>
      </w:pPr>
      <w:r w:rsidRPr="0054492F">
        <w:rPr>
          <w:rStyle w:val="hilight"/>
          <w:rtl/>
        </w:rPr>
        <w:t>لا</w:t>
      </w:r>
      <w:r w:rsidRPr="0054492F">
        <w:rPr>
          <w:rFonts w:ascii="Cambria" w:hAnsi="Cambria" w:cs="Cambria" w:hint="cs"/>
          <w:szCs w:val="22"/>
          <w:rtl/>
        </w:rPr>
        <w:t> </w:t>
      </w:r>
      <w:r w:rsidRPr="0054492F">
        <w:rPr>
          <w:rStyle w:val="hilight"/>
          <w:rtl/>
        </w:rPr>
        <w:t>يقا</w:t>
      </w:r>
      <w:r w:rsidRPr="0054492F">
        <w:rPr>
          <w:rStyle w:val="hilight"/>
          <w:rFonts w:hint="cs"/>
          <w:rtl/>
        </w:rPr>
        <w:t xml:space="preserve">ل: </w:t>
      </w:r>
      <w:r w:rsidRPr="0054492F">
        <w:rPr>
          <w:rStyle w:val="hilight"/>
          <w:rtl/>
        </w:rPr>
        <w:t>هذا</w:t>
      </w:r>
      <w:r w:rsidRPr="0054492F">
        <w:rPr>
          <w:rFonts w:ascii="Cambria" w:hAnsi="Cambria" w:cs="Cambria" w:hint="cs"/>
          <w:szCs w:val="22"/>
          <w:rtl/>
        </w:rPr>
        <w:t> </w:t>
      </w:r>
      <w:r w:rsidRPr="0054492F">
        <w:rPr>
          <w:rStyle w:val="hilight"/>
          <w:rtl/>
        </w:rPr>
        <w:t>الجواب</w:t>
      </w:r>
      <w:r w:rsidRPr="0054492F">
        <w:rPr>
          <w:rFonts w:ascii="Cambria" w:hAnsi="Cambria" w:cs="Cambria" w:hint="cs"/>
          <w:szCs w:val="22"/>
          <w:rtl/>
        </w:rPr>
        <w:t> </w:t>
      </w:r>
      <w:r w:rsidRPr="0054492F">
        <w:rPr>
          <w:rStyle w:val="hilight"/>
          <w:rtl/>
        </w:rPr>
        <w:t>انما</w:t>
      </w:r>
      <w:r w:rsidRPr="0054492F">
        <w:rPr>
          <w:rFonts w:ascii="Cambria" w:hAnsi="Cambria" w:cs="Cambria" w:hint="cs"/>
          <w:szCs w:val="22"/>
          <w:rtl/>
        </w:rPr>
        <w:t> </w:t>
      </w:r>
      <w:r w:rsidRPr="0054492F">
        <w:rPr>
          <w:rStyle w:val="hilight"/>
          <w:rtl/>
        </w:rPr>
        <w:t>يجري</w:t>
      </w:r>
      <w:r w:rsidRPr="0054492F">
        <w:rPr>
          <w:rFonts w:ascii="Cambria" w:hAnsi="Cambria" w:cs="Cambria" w:hint="cs"/>
          <w:szCs w:val="22"/>
          <w:rtl/>
        </w:rPr>
        <w:t> </w:t>
      </w:r>
      <w:r w:rsidRPr="0054492F">
        <w:rPr>
          <w:rStyle w:val="hilight"/>
          <w:rtl/>
        </w:rPr>
        <w:t>بلحاظ</w:t>
      </w:r>
      <w:r w:rsidRPr="0054492F">
        <w:rPr>
          <w:rFonts w:ascii="Cambria" w:hAnsi="Cambria" w:cs="Cambria" w:hint="cs"/>
          <w:szCs w:val="22"/>
          <w:rtl/>
        </w:rPr>
        <w:t> </w:t>
      </w:r>
      <w:r w:rsidRPr="0054492F">
        <w:rPr>
          <w:rtl/>
        </w:rPr>
        <w:t>الأحكام الواقعية</w:t>
      </w:r>
      <w:r w:rsidRPr="0054492F">
        <w:rPr>
          <w:rFonts w:hint="cs"/>
          <w:szCs w:val="22"/>
          <w:rtl/>
        </w:rPr>
        <w:t xml:space="preserve"> </w:t>
      </w:r>
    </w:p>
    <w:p w14:paraId="79858D21" w14:textId="77777777" w:rsidR="008A0ADE" w:rsidRPr="0054492F" w:rsidRDefault="00000000" w:rsidP="00C5654C">
      <w:pPr>
        <w:rPr>
          <w:rFonts w:ascii="NoorLotus" w:hAnsi="NoorLotus"/>
          <w:rtl/>
        </w:rPr>
      </w:pPr>
      <w:r w:rsidRPr="0054492F">
        <w:rPr>
          <w:rFonts w:ascii="NoorLotus" w:hAnsi="NoorLotus" w:hint="cs"/>
          <w:rtl/>
        </w:rPr>
        <w:t>این جوابی که می</w:t>
      </w:r>
      <w:r w:rsidR="00C5654C" w:rsidRPr="0054492F">
        <w:rPr>
          <w:rFonts w:ascii="NoorLotus" w:hAnsi="NoorLotus" w:hint="eastAsia"/>
          <w:rtl/>
        </w:rPr>
        <w:t>‌</w:t>
      </w:r>
      <w:r w:rsidRPr="0054492F">
        <w:rPr>
          <w:rFonts w:ascii="NoorLotus" w:hAnsi="NoorLotus" w:hint="cs"/>
          <w:rtl/>
        </w:rPr>
        <w:t xml:space="preserve">گوییم ترتب عقاب به دلالت التزامی ثابت </w:t>
      </w:r>
      <w:r w:rsidR="005C28F5" w:rsidRPr="0054492F">
        <w:rPr>
          <w:rFonts w:ascii="NoorLotus" w:hAnsi="NoorLotus" w:hint="cs"/>
          <w:rtl/>
        </w:rPr>
        <w:t>می‌کند</w:t>
      </w:r>
      <w:r w:rsidR="00C5654C" w:rsidRPr="0054492F">
        <w:rPr>
          <w:rFonts w:ascii="NoorLotus" w:hAnsi="NoorLotus" w:hint="cs"/>
          <w:rtl/>
        </w:rPr>
        <w:t xml:space="preserve"> </w:t>
      </w:r>
      <w:r w:rsidR="008723D1" w:rsidRPr="0054492F">
        <w:rPr>
          <w:rFonts w:ascii="NoorLotus" w:hAnsi="NoorLotus" w:hint="cs"/>
          <w:rtl/>
        </w:rPr>
        <w:t xml:space="preserve">حرمت </w:t>
      </w:r>
      <w:r w:rsidR="00C5654C" w:rsidRPr="0054492F">
        <w:rPr>
          <w:rFonts w:ascii="NoorLotus" w:hAnsi="NoorLotus" w:hint="cs"/>
          <w:rtl/>
        </w:rPr>
        <w:t>واقع</w:t>
      </w:r>
      <w:r w:rsidR="008723D1" w:rsidRPr="0054492F">
        <w:rPr>
          <w:rFonts w:ascii="NoorLotus" w:hAnsi="NoorLotus" w:hint="cs"/>
          <w:rtl/>
        </w:rPr>
        <w:t>ی</w:t>
      </w:r>
      <w:r w:rsidR="00C5654C" w:rsidRPr="0054492F">
        <w:rPr>
          <w:rFonts w:ascii="NoorLotus" w:hAnsi="NoorLotus" w:hint="cs"/>
          <w:rtl/>
        </w:rPr>
        <w:t xml:space="preserve"> را وگرنه وجهی برای ترتب عقاب نبود. در شر</w:t>
      </w:r>
      <w:r w:rsidRPr="0054492F">
        <w:rPr>
          <w:rFonts w:ascii="NoorLotus" w:hAnsi="NoorLotus" w:hint="cs"/>
          <w:rtl/>
        </w:rPr>
        <w:t xml:space="preserve">ب الخمر، اگر شرب خمر حرام نباشد، وجهی برای ترتب عقاب نیست. </w:t>
      </w:r>
    </w:p>
    <w:p w14:paraId="13842546" w14:textId="77777777" w:rsidR="00C5654C" w:rsidRPr="0054492F" w:rsidRDefault="00000000" w:rsidP="00C5654C">
      <w:pPr>
        <w:pStyle w:val="10"/>
        <w:rPr>
          <w:szCs w:val="22"/>
          <w:rtl/>
        </w:rPr>
      </w:pPr>
      <w:r w:rsidRPr="0054492F">
        <w:rPr>
          <w:rtl/>
        </w:rPr>
        <w:t>التي كانت تبين لهم بلسان ترتب العقاب ولا يتم في دليل الحكم الظاهري لأن</w:t>
      </w:r>
      <w:r w:rsidRPr="0054492F">
        <w:rPr>
          <w:rFonts w:ascii="Cambria" w:hAnsi="Cambria" w:cs="Cambria" w:hint="cs"/>
          <w:szCs w:val="22"/>
          <w:rtl/>
        </w:rPr>
        <w:t> </w:t>
      </w:r>
      <w:r w:rsidRPr="0054492F">
        <w:rPr>
          <w:rStyle w:val="hilight"/>
          <w:rtl/>
        </w:rPr>
        <w:t>هذا</w:t>
      </w:r>
      <w:r w:rsidRPr="0054492F">
        <w:rPr>
          <w:rFonts w:ascii="Cambria" w:hAnsi="Cambria" w:cs="Cambria" w:hint="cs"/>
          <w:szCs w:val="22"/>
          <w:rtl/>
        </w:rPr>
        <w:t> </w:t>
      </w:r>
      <w:r w:rsidRPr="0054492F">
        <w:rPr>
          <w:rtl/>
        </w:rPr>
        <w:t>العقاب ليس لازما</w:t>
      </w:r>
      <w:r w:rsidRPr="0054492F">
        <w:rPr>
          <w:rFonts w:ascii="Cambria" w:hAnsi="Cambria" w:cs="Cambria" w:hint="cs"/>
          <w:szCs w:val="22"/>
          <w:rtl/>
        </w:rPr>
        <w:t> </w:t>
      </w:r>
      <w:r w:rsidRPr="0054492F">
        <w:rPr>
          <w:rStyle w:val="hilight"/>
          <w:rtl/>
        </w:rPr>
        <w:t>لا</w:t>
      </w:r>
      <w:r w:rsidRPr="0054492F">
        <w:rPr>
          <w:rFonts w:ascii="Cambria" w:hAnsi="Cambria" w:cs="Cambria" w:hint="cs"/>
          <w:szCs w:val="22"/>
          <w:rtl/>
        </w:rPr>
        <w:t> </w:t>
      </w:r>
      <w:r w:rsidRPr="0054492F">
        <w:rPr>
          <w:rtl/>
        </w:rPr>
        <w:t>يجاب الاحتياط بل لتنجز الواقع عليهم في زمن الأئمة</w:t>
      </w:r>
      <w:r w:rsidRPr="0054492F">
        <w:rPr>
          <w:rFonts w:ascii="Cambria" w:hAnsi="Cambria" w:cs="Cambria" w:hint="cs"/>
          <w:szCs w:val="22"/>
          <w:rtl/>
        </w:rPr>
        <w:t> </w:t>
      </w:r>
      <w:r w:rsidRPr="0054492F">
        <w:rPr>
          <w:rStyle w:val="hilight"/>
          <w:rtl/>
        </w:rPr>
        <w:t>لا</w:t>
      </w:r>
      <w:r w:rsidRPr="0054492F">
        <w:rPr>
          <w:rFonts w:ascii="Cambria" w:hAnsi="Cambria" w:cs="Cambria" w:hint="cs"/>
          <w:szCs w:val="22"/>
          <w:rtl/>
        </w:rPr>
        <w:t> </w:t>
      </w:r>
      <w:r w:rsidRPr="0054492F">
        <w:rPr>
          <w:rtl/>
        </w:rPr>
        <w:t>مكان الفحص</w:t>
      </w:r>
      <w:r w:rsidRPr="0054492F">
        <w:t>.</w:t>
      </w:r>
      <w:r w:rsidRPr="0054492F">
        <w:rPr>
          <w:rFonts w:hint="cs"/>
          <w:szCs w:val="22"/>
          <w:rtl/>
        </w:rPr>
        <w:t xml:space="preserve"> </w:t>
      </w:r>
    </w:p>
    <w:p w14:paraId="4F96B2B0" w14:textId="77777777" w:rsidR="008A0ADE" w:rsidRPr="0054492F" w:rsidRDefault="00000000" w:rsidP="008A0ADE">
      <w:pPr>
        <w:rPr>
          <w:rFonts w:ascii="NoorLotus" w:hAnsi="NoorLotus"/>
          <w:rtl/>
        </w:rPr>
      </w:pPr>
      <w:r w:rsidRPr="0054492F">
        <w:rPr>
          <w:rFonts w:ascii="NoorLotus" w:hAnsi="NoorLotus" w:hint="cs"/>
          <w:rtl/>
        </w:rPr>
        <w:t>از باب شبهه قبل از فحص</w:t>
      </w:r>
      <w:r w:rsidR="00C5654C" w:rsidRPr="0054492F">
        <w:rPr>
          <w:rFonts w:ascii="NoorLotus" w:hAnsi="NoorLotus" w:hint="cs"/>
          <w:rtl/>
        </w:rPr>
        <w:t>،</w:t>
      </w:r>
      <w:r w:rsidRPr="0054492F">
        <w:rPr>
          <w:rFonts w:ascii="NoorLotus" w:hAnsi="NoorLotus" w:hint="cs"/>
          <w:rtl/>
        </w:rPr>
        <w:t xml:space="preserve"> عقاب برای کسانی که توجه نداشتند و فحص نکردند، ثابت است. ربطی به ایجاب احتیاط ندارد. این شبیه اشکالی است که ما عرض کردیم. ایشان در جواب </w:t>
      </w:r>
      <w:r w:rsidR="005C28F5" w:rsidRPr="0054492F">
        <w:rPr>
          <w:rFonts w:ascii="NoorLotus" w:hAnsi="NoorLotus" w:hint="cs"/>
          <w:rtl/>
        </w:rPr>
        <w:t>می‌فرماید</w:t>
      </w:r>
      <w:r w:rsidRPr="0054492F">
        <w:rPr>
          <w:rFonts w:ascii="NoorLotus" w:hAnsi="NoorLotus" w:hint="cs"/>
          <w:rtl/>
        </w:rPr>
        <w:t xml:space="preserve">: </w:t>
      </w:r>
    </w:p>
    <w:p w14:paraId="6351F5FB" w14:textId="77777777" w:rsidR="00C5654C" w:rsidRPr="0054492F" w:rsidRDefault="00000000" w:rsidP="00C5654C">
      <w:pPr>
        <w:pStyle w:val="10"/>
        <w:rPr>
          <w:szCs w:val="22"/>
          <w:rtl/>
        </w:rPr>
      </w:pPr>
      <w:r w:rsidRPr="0054492F">
        <w:rPr>
          <w:rStyle w:val="rfdbold2"/>
          <w:rtl/>
        </w:rPr>
        <w:t>فانه</w:t>
      </w:r>
      <w:r w:rsidRPr="0054492F">
        <w:rPr>
          <w:rStyle w:val="rfdbold2"/>
          <w:rFonts w:ascii="Cambria" w:hAnsi="Cambria" w:cs="Cambria" w:hint="cs"/>
          <w:szCs w:val="22"/>
          <w:rtl/>
        </w:rPr>
        <w:t> </w:t>
      </w:r>
      <w:r w:rsidRPr="0054492F">
        <w:rPr>
          <w:rStyle w:val="hilight"/>
          <w:rtl/>
        </w:rPr>
        <w:t>يقال</w:t>
      </w:r>
      <w:r w:rsidRPr="0054492F">
        <w:rPr>
          <w:rStyle w:val="rfdbold2"/>
          <w:rFonts w:ascii="Cambria" w:hAnsi="Cambria" w:cs="Cambria" w:hint="cs"/>
          <w:szCs w:val="22"/>
          <w:rtl/>
        </w:rPr>
        <w:t> </w:t>
      </w:r>
      <w:r w:rsidRPr="0054492F">
        <w:rPr>
          <w:rStyle w:val="rfdbold2"/>
        </w:rPr>
        <w:t>:</w:t>
      </w:r>
      <w:r w:rsidRPr="0054492F">
        <w:t> </w:t>
      </w:r>
      <w:r w:rsidRPr="0054492F">
        <w:rPr>
          <w:rtl/>
        </w:rPr>
        <w:t>العقاب</w:t>
      </w:r>
      <w:r w:rsidRPr="0054492F">
        <w:rPr>
          <w:rFonts w:ascii="Cambria" w:hAnsi="Cambria" w:cs="Cambria" w:hint="cs"/>
          <w:szCs w:val="22"/>
          <w:rtl/>
        </w:rPr>
        <w:t> </w:t>
      </w:r>
      <w:r w:rsidRPr="0054492F">
        <w:rPr>
          <w:rStyle w:val="hilight"/>
          <w:rtl/>
        </w:rPr>
        <w:t>بلحاظ</w:t>
      </w:r>
      <w:r w:rsidRPr="0054492F">
        <w:rPr>
          <w:rFonts w:ascii="Cambria" w:hAnsi="Cambria" w:cs="Cambria" w:hint="cs"/>
          <w:szCs w:val="22"/>
          <w:rtl/>
        </w:rPr>
        <w:t> </w:t>
      </w:r>
      <w:r w:rsidRPr="0054492F">
        <w:rPr>
          <w:rtl/>
        </w:rPr>
        <w:t>شدة اهتمام المولى بأغراضه الواقعية الّذي هو روح إيجاب الاحتياط فيصح ان يكون</w:t>
      </w:r>
      <w:r w:rsidRPr="0054492F">
        <w:rPr>
          <w:rFonts w:ascii="Cambria" w:hAnsi="Cambria" w:cs="Cambria" w:hint="cs"/>
          <w:szCs w:val="22"/>
          <w:rtl/>
        </w:rPr>
        <w:t> </w:t>
      </w:r>
      <w:r w:rsidRPr="0054492F">
        <w:rPr>
          <w:rStyle w:val="hilight"/>
          <w:rtl/>
        </w:rPr>
        <w:t>هذا</w:t>
      </w:r>
      <w:r w:rsidRPr="0054492F">
        <w:rPr>
          <w:rFonts w:ascii="Cambria" w:hAnsi="Cambria" w:cs="Cambria" w:hint="cs"/>
          <w:szCs w:val="22"/>
          <w:rtl/>
        </w:rPr>
        <w:t> </w:t>
      </w:r>
      <w:r w:rsidRPr="0054492F">
        <w:rPr>
          <w:rtl/>
        </w:rPr>
        <w:t>بيانا عرفيا</w:t>
      </w:r>
      <w:r w:rsidRPr="0054492F">
        <w:rPr>
          <w:rFonts w:ascii="Cambria" w:hAnsi="Cambria" w:cs="Cambria" w:hint="cs"/>
          <w:szCs w:val="22"/>
          <w:rtl/>
        </w:rPr>
        <w:t> </w:t>
      </w:r>
      <w:r w:rsidRPr="0054492F">
        <w:rPr>
          <w:rStyle w:val="hilight"/>
          <w:rtl/>
        </w:rPr>
        <w:t>لا</w:t>
      </w:r>
      <w:r w:rsidRPr="0054492F">
        <w:rPr>
          <w:rFonts w:ascii="Cambria" w:hAnsi="Cambria" w:cs="Cambria" w:hint="cs"/>
          <w:szCs w:val="22"/>
          <w:rtl/>
        </w:rPr>
        <w:t> </w:t>
      </w:r>
      <w:r w:rsidRPr="0054492F">
        <w:rPr>
          <w:rtl/>
        </w:rPr>
        <w:t>يجاب الاحتياط بنحو القضية الخارجية</w:t>
      </w:r>
      <w:r w:rsidRPr="0054492F">
        <w:t>.</w:t>
      </w:r>
      <w:r>
        <w:rPr>
          <w:rStyle w:val="FootnoteReference"/>
        </w:rPr>
        <w:footnoteReference w:id="200"/>
      </w:r>
    </w:p>
    <w:p w14:paraId="5A569B8A" w14:textId="77777777" w:rsidR="00C5654C" w:rsidRPr="0054492F" w:rsidRDefault="00000000" w:rsidP="004E2A7C">
      <w:pPr>
        <w:ind w:firstLine="0"/>
        <w:rPr>
          <w:rFonts w:ascii="NoorLotus" w:hAnsi="NoorLotus"/>
          <w:rtl/>
        </w:rPr>
      </w:pPr>
      <w:r w:rsidRPr="0054492F">
        <w:rPr>
          <w:rFonts w:ascii="NoorLotus" w:hAnsi="NoorLotus" w:hint="cs"/>
          <w:rtl/>
        </w:rPr>
        <w:t>ج</w:t>
      </w:r>
      <w:r w:rsidR="008A0ADE" w:rsidRPr="0054492F">
        <w:rPr>
          <w:rFonts w:ascii="NoorLotus" w:hAnsi="NoorLotus" w:hint="cs"/>
          <w:rtl/>
        </w:rPr>
        <w:t xml:space="preserve">واب ایشان </w:t>
      </w:r>
      <w:r w:rsidRPr="0054492F">
        <w:rPr>
          <w:rFonts w:ascii="NoorLotus" w:hAnsi="NoorLotus" w:hint="cs"/>
          <w:rtl/>
        </w:rPr>
        <w:t>اینست</w:t>
      </w:r>
      <w:r w:rsidR="008A0ADE" w:rsidRPr="0054492F">
        <w:rPr>
          <w:rFonts w:ascii="NoorLotus" w:hAnsi="NoorLotus" w:hint="cs"/>
          <w:rtl/>
        </w:rPr>
        <w:t xml:space="preserve"> که عقاب از باب</w:t>
      </w:r>
      <w:r w:rsidRPr="0054492F">
        <w:rPr>
          <w:rFonts w:ascii="NoorLotus" w:hAnsi="NoorLotus" w:hint="cs"/>
          <w:rtl/>
        </w:rPr>
        <w:t xml:space="preserve"> شدت اهتمام مولی به اغراض واقعی</w:t>
      </w:r>
      <w:r w:rsidRPr="0054492F">
        <w:rPr>
          <w:rFonts w:ascii="NoorLotus" w:hAnsi="NoorLotus" w:hint="eastAsia"/>
          <w:rtl/>
        </w:rPr>
        <w:t>‌</w:t>
      </w:r>
      <w:r w:rsidR="008A0ADE" w:rsidRPr="0054492F">
        <w:rPr>
          <w:rFonts w:ascii="NoorLotus" w:hAnsi="NoorLotus" w:hint="cs"/>
          <w:rtl/>
        </w:rPr>
        <w:t>اش است و این روح ایجاب احتیاط است. بنابراین</w:t>
      </w:r>
      <w:r w:rsidRPr="0054492F">
        <w:rPr>
          <w:rFonts w:ascii="NoorLotus" w:hAnsi="NoorLotus" w:hint="cs"/>
          <w:rtl/>
        </w:rPr>
        <w:t>،</w:t>
      </w:r>
      <w:r w:rsidR="008A0ADE" w:rsidRPr="0054492F">
        <w:rPr>
          <w:rFonts w:ascii="NoorLotus" w:hAnsi="NoorLotus" w:hint="cs"/>
          <w:rtl/>
        </w:rPr>
        <w:t xml:space="preserve"> می</w:t>
      </w:r>
      <w:r w:rsidRPr="0054492F">
        <w:rPr>
          <w:rFonts w:ascii="NoorLotus" w:hAnsi="NoorLotus" w:hint="eastAsia"/>
          <w:rtl/>
        </w:rPr>
        <w:t>‌</w:t>
      </w:r>
      <w:r w:rsidR="008A0ADE" w:rsidRPr="0054492F">
        <w:rPr>
          <w:rFonts w:ascii="NoorLotus" w:hAnsi="NoorLotus" w:hint="cs"/>
          <w:rtl/>
        </w:rPr>
        <w:t xml:space="preserve">توان گفت که </w:t>
      </w:r>
      <w:r w:rsidR="008723D1" w:rsidRPr="0054492F">
        <w:rPr>
          <w:rFonts w:ascii="NoorLotus" w:hAnsi="NoorLotus" w:hint="cs"/>
          <w:rtl/>
        </w:rPr>
        <w:t>ترتب عقاب بر ارتکاب شبهه نیز لسانی ا</w:t>
      </w:r>
      <w:r w:rsidR="008A0ADE" w:rsidRPr="0054492F">
        <w:rPr>
          <w:rFonts w:ascii="NoorLotus" w:hAnsi="NoorLotus" w:hint="cs"/>
          <w:rtl/>
        </w:rPr>
        <w:t xml:space="preserve">ست </w:t>
      </w:r>
      <w:r w:rsidR="008723D1" w:rsidRPr="0054492F">
        <w:rPr>
          <w:rFonts w:ascii="NoorLotus" w:hAnsi="NoorLotus" w:hint="cs"/>
          <w:rtl/>
        </w:rPr>
        <w:t>برای بیان</w:t>
      </w:r>
      <w:r w:rsidR="008A0ADE" w:rsidRPr="0054492F">
        <w:rPr>
          <w:rFonts w:ascii="NoorLotus" w:hAnsi="NoorLotus" w:hint="cs"/>
          <w:rtl/>
        </w:rPr>
        <w:t xml:space="preserve"> ایجاب احتیاط.</w:t>
      </w:r>
      <w:r w:rsidRPr="0054492F">
        <w:rPr>
          <w:rFonts w:ascii="NoorLotus" w:hAnsi="NoorLotus" w:hint="cs"/>
          <w:rtl/>
        </w:rPr>
        <w:t xml:space="preserve"> </w:t>
      </w:r>
    </w:p>
    <w:p w14:paraId="4799D28D" w14:textId="77777777" w:rsidR="002C7EE7" w:rsidRPr="0054492F" w:rsidRDefault="00000000" w:rsidP="002C7EE7">
      <w:pPr>
        <w:rPr>
          <w:rFonts w:ascii="NoorLotus" w:hAnsi="NoorLotus"/>
          <w:rtl/>
        </w:rPr>
      </w:pPr>
      <w:r w:rsidRPr="0054492F">
        <w:rPr>
          <w:rFonts w:ascii="NoorLotus" w:hAnsi="NoorLotus" w:hint="cs"/>
          <w:rtl/>
        </w:rPr>
        <w:t>ولی این حرف به نظر بنده حتما نادرست است. شدت اهتمام امری طریقی و مفهومی طریقی است. آیا در اثر شدت اهتمام</w:t>
      </w:r>
      <w:r w:rsidR="008723D1" w:rsidRPr="0054492F">
        <w:rPr>
          <w:rFonts w:ascii="NoorLotus" w:hAnsi="NoorLotus" w:hint="cs"/>
          <w:rtl/>
        </w:rPr>
        <w:t>،</w:t>
      </w:r>
      <w:r w:rsidRPr="0054492F">
        <w:rPr>
          <w:rFonts w:ascii="NoorLotus" w:hAnsi="NoorLotus" w:hint="cs"/>
          <w:rtl/>
        </w:rPr>
        <w:t xml:space="preserve"> واقع منجَّز </w:t>
      </w:r>
      <w:r w:rsidR="005C28F5" w:rsidRPr="0054492F">
        <w:rPr>
          <w:rFonts w:ascii="NoorLotus" w:hAnsi="NoorLotus" w:hint="cs"/>
          <w:rtl/>
        </w:rPr>
        <w:t>می‌شود</w:t>
      </w:r>
      <w:r w:rsidRPr="0054492F">
        <w:rPr>
          <w:rFonts w:ascii="NoorLotus" w:hAnsi="NoorLotus" w:hint="cs"/>
          <w:rtl/>
        </w:rPr>
        <w:t xml:space="preserve"> یا </w:t>
      </w:r>
      <w:r w:rsidR="00C5654C" w:rsidRPr="0054492F">
        <w:rPr>
          <w:rFonts w:ascii="NoorLotus" w:hAnsi="NoorLotus" w:hint="cs"/>
          <w:rtl/>
        </w:rPr>
        <w:t xml:space="preserve">مخالفت با </w:t>
      </w:r>
      <w:r w:rsidRPr="0054492F">
        <w:rPr>
          <w:rFonts w:ascii="NoorLotus" w:hAnsi="NoorLotus" w:hint="cs"/>
          <w:rtl/>
        </w:rPr>
        <w:t xml:space="preserve">خود شدت اهتمام </w:t>
      </w:r>
      <w:r w:rsidR="00C5654C" w:rsidRPr="0054492F">
        <w:rPr>
          <w:rFonts w:ascii="NoorLotus" w:hAnsi="NoorLotus" w:hint="cs"/>
          <w:rtl/>
        </w:rPr>
        <w:t>عقاب آور است؟ شدت اهتمام برای چ</w:t>
      </w:r>
      <w:r w:rsidRPr="0054492F">
        <w:rPr>
          <w:rFonts w:ascii="NoorLotus" w:hAnsi="NoorLotus" w:hint="cs"/>
          <w:rtl/>
        </w:rPr>
        <w:t>یزی است. می</w:t>
      </w:r>
      <w:r w:rsidR="00C5654C" w:rsidRPr="0054492F">
        <w:rPr>
          <w:rFonts w:ascii="NoorLotus" w:hAnsi="NoorLotus" w:hint="eastAsia"/>
          <w:rtl/>
        </w:rPr>
        <w:t>‌</w:t>
      </w:r>
      <w:r w:rsidRPr="0054492F">
        <w:rPr>
          <w:rFonts w:ascii="NoorLotus" w:hAnsi="NoorLotus" w:hint="cs"/>
          <w:rtl/>
        </w:rPr>
        <w:t xml:space="preserve">گوییم به این امر اهتمام داریم و به این امر شدت اهتمام داریم و آن امر است که منجز </w:t>
      </w:r>
      <w:r w:rsidR="005C28F5" w:rsidRPr="0054492F">
        <w:rPr>
          <w:rFonts w:ascii="NoorLotus" w:hAnsi="NoorLotus" w:hint="cs"/>
          <w:rtl/>
        </w:rPr>
        <w:t>می‌شود</w:t>
      </w:r>
      <w:r w:rsidRPr="0054492F">
        <w:rPr>
          <w:rFonts w:ascii="NoorLotus" w:hAnsi="NoorLotus" w:hint="cs"/>
          <w:rtl/>
        </w:rPr>
        <w:t>. مولی یک یجب و یک یحرم در واقع دارد. مولی به این اهت</w:t>
      </w:r>
      <w:r w:rsidR="00C5654C" w:rsidRPr="0054492F">
        <w:rPr>
          <w:rFonts w:ascii="NoorLotus" w:hAnsi="NoorLotus" w:hint="cs"/>
          <w:rtl/>
        </w:rPr>
        <w:t>مام دارد و لذا مثلا ایجاب احتیاط می</w:t>
      </w:r>
      <w:r w:rsidR="00C5654C" w:rsidRPr="0054492F">
        <w:rPr>
          <w:rFonts w:ascii="NoorLotus" w:hAnsi="NoorLotus" w:hint="eastAsia"/>
          <w:rtl/>
        </w:rPr>
        <w:t>‌</w:t>
      </w:r>
      <w:r w:rsidRPr="0054492F">
        <w:rPr>
          <w:rFonts w:ascii="NoorLotus" w:hAnsi="NoorLotus" w:hint="cs"/>
          <w:rtl/>
        </w:rPr>
        <w:t>آورد</w:t>
      </w:r>
      <w:r w:rsidR="00C5654C" w:rsidRPr="0054492F">
        <w:rPr>
          <w:rFonts w:ascii="NoorLotus" w:hAnsi="NoorLotus" w:hint="cs"/>
          <w:rtl/>
        </w:rPr>
        <w:t xml:space="preserve">، یا در ظرف شک قبل از فحص، </w:t>
      </w:r>
      <w:r w:rsidRPr="0054492F">
        <w:rPr>
          <w:rFonts w:ascii="NoorLotus" w:hAnsi="NoorLotus" w:hint="cs"/>
          <w:rtl/>
        </w:rPr>
        <w:t xml:space="preserve">منجَّز </w:t>
      </w:r>
      <w:r w:rsidR="005C28F5" w:rsidRPr="0054492F">
        <w:rPr>
          <w:rFonts w:ascii="NoorLotus" w:hAnsi="NoorLotus" w:hint="cs"/>
          <w:rtl/>
        </w:rPr>
        <w:t>می‌شود</w:t>
      </w:r>
      <w:r w:rsidRPr="0054492F">
        <w:rPr>
          <w:rFonts w:ascii="NoorLotus" w:hAnsi="NoorLotus" w:hint="cs"/>
          <w:rtl/>
        </w:rPr>
        <w:t>. چه چیزی</w:t>
      </w:r>
      <w:r w:rsidR="00C5654C" w:rsidRPr="0054492F">
        <w:rPr>
          <w:rFonts w:ascii="NoorLotus" w:hAnsi="NoorLotus" w:hint="cs"/>
          <w:rtl/>
        </w:rPr>
        <w:t xml:space="preserve"> منجَّز</w:t>
      </w:r>
      <w:r w:rsidRPr="0054492F">
        <w:rPr>
          <w:rFonts w:ascii="NoorLotus" w:hAnsi="NoorLotus" w:hint="cs"/>
          <w:rtl/>
        </w:rPr>
        <w:t xml:space="preserve"> </w:t>
      </w:r>
      <w:r w:rsidR="005C28F5" w:rsidRPr="0054492F">
        <w:rPr>
          <w:rFonts w:ascii="NoorLotus" w:hAnsi="NoorLotus" w:hint="cs"/>
          <w:rtl/>
        </w:rPr>
        <w:t>می‌شود</w:t>
      </w:r>
      <w:r w:rsidRPr="0054492F">
        <w:rPr>
          <w:rFonts w:ascii="NoorLotus" w:hAnsi="NoorLotus" w:hint="cs"/>
          <w:rtl/>
        </w:rPr>
        <w:t xml:space="preserve">؟ در ظرف </w:t>
      </w:r>
      <w:r w:rsidR="009A705C" w:rsidRPr="0054492F">
        <w:rPr>
          <w:rFonts w:ascii="NoorLotus" w:hAnsi="NoorLotus" w:hint="cs"/>
          <w:rtl/>
        </w:rPr>
        <w:t>بیان</w:t>
      </w:r>
      <w:r w:rsidR="008723D1" w:rsidRPr="0054492F">
        <w:rPr>
          <w:rFonts w:ascii="NoorLotus" w:hAnsi="NoorLotus" w:hint="cs"/>
          <w:rtl/>
        </w:rPr>
        <w:t>ِ</w:t>
      </w:r>
      <w:r w:rsidR="009A705C" w:rsidRPr="0054492F">
        <w:rPr>
          <w:rFonts w:ascii="NoorLotus" w:hAnsi="NoorLotus" w:hint="cs"/>
          <w:rtl/>
        </w:rPr>
        <w:t xml:space="preserve"> ایجاب احتیاط</w:t>
      </w:r>
      <w:r w:rsidR="008723D1" w:rsidRPr="0054492F">
        <w:rPr>
          <w:rFonts w:ascii="NoorLotus" w:hAnsi="NoorLotus" w:hint="cs"/>
          <w:rtl/>
        </w:rPr>
        <w:t>،</w:t>
      </w:r>
      <w:r w:rsidR="009A705C" w:rsidRPr="0054492F">
        <w:rPr>
          <w:rFonts w:ascii="NoorLotus" w:hAnsi="NoorLotus" w:hint="cs"/>
          <w:rtl/>
        </w:rPr>
        <w:t xml:space="preserve"> چه چیزی منجز </w:t>
      </w:r>
      <w:r w:rsidR="005C28F5" w:rsidRPr="0054492F">
        <w:rPr>
          <w:rFonts w:ascii="NoorLotus" w:hAnsi="NoorLotus" w:hint="cs"/>
          <w:rtl/>
        </w:rPr>
        <w:t>می‌شود</w:t>
      </w:r>
      <w:r w:rsidR="009A705C" w:rsidRPr="0054492F">
        <w:rPr>
          <w:rFonts w:ascii="NoorLotus" w:hAnsi="NoorLotus" w:hint="cs"/>
          <w:rtl/>
        </w:rPr>
        <w:t xml:space="preserve">؟ واقع منجز </w:t>
      </w:r>
      <w:r w:rsidR="005C28F5" w:rsidRPr="0054492F">
        <w:rPr>
          <w:rFonts w:ascii="NoorLotus" w:hAnsi="NoorLotus" w:hint="cs"/>
          <w:rtl/>
        </w:rPr>
        <w:t>می‌شود</w:t>
      </w:r>
      <w:r w:rsidR="009A705C" w:rsidRPr="0054492F">
        <w:rPr>
          <w:rFonts w:ascii="NoorLotus" w:hAnsi="NoorLotus" w:hint="cs"/>
          <w:rtl/>
        </w:rPr>
        <w:t xml:space="preserve">. شدت اهتمام خودش امری مستقل نیست که بگوییم مخالفت با </w:t>
      </w:r>
      <w:r w:rsidR="00C5654C" w:rsidRPr="0054492F">
        <w:rPr>
          <w:rFonts w:ascii="NoorLotus" w:hAnsi="NoorLotus" w:hint="cs"/>
          <w:rtl/>
        </w:rPr>
        <w:t>آن</w:t>
      </w:r>
      <w:r w:rsidR="009A705C" w:rsidRPr="0054492F">
        <w:rPr>
          <w:rFonts w:ascii="NoorLotus" w:hAnsi="NoorLotus" w:hint="cs"/>
          <w:rtl/>
        </w:rPr>
        <w:t xml:space="preserve"> یوجب العقاب. مخالفت با واقع موجب عقاب است. چون شدت اهتمام امری طریقی است. ما به چیزی اهتمام داریم. من اهتمام دارم به حرمت واقعی و اهتمام دارم به اغراض موجود در حرمت واقعی و اهتمام دارم به وجوب و اهتمام دارم به اغراض قائمه به متعلق واجب. </w:t>
      </w:r>
      <w:r w:rsidR="00110D92" w:rsidRPr="0054492F">
        <w:rPr>
          <w:rFonts w:ascii="NoorLotus" w:hAnsi="NoorLotus" w:hint="cs"/>
          <w:rtl/>
        </w:rPr>
        <w:t xml:space="preserve">آن واجب منجَّز </w:t>
      </w:r>
      <w:r w:rsidR="005C28F5" w:rsidRPr="0054492F">
        <w:rPr>
          <w:rFonts w:ascii="NoorLotus" w:hAnsi="NoorLotus" w:hint="cs"/>
          <w:rtl/>
        </w:rPr>
        <w:t>می‌شود</w:t>
      </w:r>
      <w:r w:rsidR="00110D92" w:rsidRPr="0054492F">
        <w:rPr>
          <w:rFonts w:ascii="NoorLotus" w:hAnsi="NoorLotus" w:hint="cs"/>
          <w:rtl/>
        </w:rPr>
        <w:t xml:space="preserve"> در اثر شدت اهتمام مولی نه اینکه </w:t>
      </w:r>
      <w:r w:rsidRPr="0054492F">
        <w:rPr>
          <w:rFonts w:ascii="NoorLotus" w:hAnsi="NoorLotus" w:hint="cs"/>
          <w:rtl/>
        </w:rPr>
        <w:t xml:space="preserve">خود </w:t>
      </w:r>
      <w:r w:rsidR="00110D92" w:rsidRPr="0054492F">
        <w:rPr>
          <w:rFonts w:ascii="NoorLotus" w:hAnsi="NoorLotus" w:hint="cs"/>
          <w:rtl/>
        </w:rPr>
        <w:t xml:space="preserve">اهتمام مولی </w:t>
      </w:r>
      <w:r w:rsidRPr="0054492F">
        <w:rPr>
          <w:rFonts w:ascii="NoorLotus" w:hAnsi="NoorLotus" w:hint="cs"/>
          <w:rtl/>
        </w:rPr>
        <w:t>عقاب</w:t>
      </w:r>
      <w:r w:rsidRPr="0054492F">
        <w:rPr>
          <w:rFonts w:ascii="NoorLotus" w:hAnsi="NoorLotus" w:hint="eastAsia"/>
          <w:rtl/>
        </w:rPr>
        <w:t>‌</w:t>
      </w:r>
      <w:r w:rsidRPr="0054492F">
        <w:rPr>
          <w:rFonts w:ascii="NoorLotus" w:hAnsi="NoorLotus" w:hint="cs"/>
          <w:rtl/>
        </w:rPr>
        <w:t>آور است. واقعِ منجَّز عقاب</w:t>
      </w:r>
      <w:r w:rsidRPr="0054492F">
        <w:rPr>
          <w:rFonts w:ascii="NoorLotus" w:hAnsi="NoorLotus" w:hint="eastAsia"/>
          <w:rtl/>
        </w:rPr>
        <w:t>‌</w:t>
      </w:r>
      <w:r w:rsidR="00110D92" w:rsidRPr="0054492F">
        <w:rPr>
          <w:rFonts w:ascii="NoorLotus" w:hAnsi="NoorLotus" w:hint="cs"/>
          <w:rtl/>
        </w:rPr>
        <w:t xml:space="preserve">آور است و لذا مخالفت کنید عقاب دارید. </w:t>
      </w:r>
    </w:p>
    <w:p w14:paraId="732F47C2" w14:textId="77777777" w:rsidR="002C7EE7" w:rsidRPr="0054492F" w:rsidRDefault="00000000" w:rsidP="008723D1">
      <w:pPr>
        <w:rPr>
          <w:rFonts w:ascii="NoorLotus" w:hAnsi="NoorLotus"/>
          <w:rtl/>
        </w:rPr>
      </w:pPr>
      <w:r w:rsidRPr="0054492F">
        <w:rPr>
          <w:rFonts w:ascii="NoorLotus" w:hAnsi="NoorLotus" w:hint="cs"/>
          <w:rtl/>
        </w:rPr>
        <w:t>عرض من اینست که شدت اهتمام مثل ایجاب احتیاط است که طریقی است. آنچه عقاب دارد، مخالفت واقع منجز است. در اثر ترک واجب و ارتکاب حرام</w:t>
      </w:r>
      <w:r w:rsidR="004E2A7C" w:rsidRPr="0054492F">
        <w:rPr>
          <w:rFonts w:ascii="NoorLotus" w:hAnsi="NoorLotus" w:hint="cs"/>
          <w:rtl/>
        </w:rPr>
        <w:t xml:space="preserve"> واقعی</w:t>
      </w:r>
      <w:r w:rsidRPr="0054492F">
        <w:rPr>
          <w:rFonts w:ascii="NoorLotus" w:hAnsi="NoorLotus" w:hint="cs"/>
          <w:rtl/>
        </w:rPr>
        <w:t>، عقاب می</w:t>
      </w:r>
      <w:r w:rsidRPr="0054492F">
        <w:rPr>
          <w:rFonts w:ascii="NoorLotus" w:hAnsi="NoorLotus" w:hint="eastAsia"/>
          <w:rtl/>
        </w:rPr>
        <w:t>‌</w:t>
      </w:r>
      <w:r w:rsidRPr="0054492F">
        <w:rPr>
          <w:rFonts w:ascii="NoorLotus" w:hAnsi="NoorLotus" w:hint="cs"/>
          <w:rtl/>
        </w:rPr>
        <w:t>شویم. البته می</w:t>
      </w:r>
      <w:r w:rsidRPr="0054492F">
        <w:rPr>
          <w:rFonts w:ascii="NoorLotus" w:hAnsi="NoorLotus" w:hint="eastAsia"/>
          <w:rtl/>
        </w:rPr>
        <w:t>‌</w:t>
      </w:r>
      <w:r w:rsidRPr="0054492F">
        <w:rPr>
          <w:rFonts w:ascii="NoorLotus" w:hAnsi="NoorLotus" w:hint="cs"/>
          <w:rtl/>
        </w:rPr>
        <w:t>گویید</w:t>
      </w:r>
      <w:r w:rsidR="00923FBB" w:rsidRPr="0054492F">
        <w:rPr>
          <w:rFonts w:ascii="NoorLotus" w:hAnsi="NoorLotus" w:hint="cs"/>
          <w:rtl/>
        </w:rPr>
        <w:t xml:space="preserve"> شدت اهتمام موجب تنجیزش شده است. خب باشد و حرفی نیست</w:t>
      </w:r>
      <w:r w:rsidRPr="0054492F">
        <w:rPr>
          <w:rFonts w:ascii="NoorLotus" w:hAnsi="NoorLotus" w:hint="cs"/>
          <w:rtl/>
        </w:rPr>
        <w:t>،</w:t>
      </w:r>
      <w:r w:rsidR="00923FBB" w:rsidRPr="0054492F">
        <w:rPr>
          <w:rFonts w:ascii="NoorLotus" w:hAnsi="NoorLotus" w:hint="cs"/>
          <w:rtl/>
        </w:rPr>
        <w:t xml:space="preserve"> ولی واقع</w:t>
      </w:r>
      <w:r w:rsidRPr="0054492F">
        <w:rPr>
          <w:rFonts w:ascii="NoorLotus" w:hAnsi="NoorLotus" w:hint="cs"/>
          <w:rtl/>
        </w:rPr>
        <w:t>،</w:t>
      </w:r>
      <w:r w:rsidR="00923FBB" w:rsidRPr="0054492F">
        <w:rPr>
          <w:rFonts w:ascii="NoorLotus" w:hAnsi="NoorLotus" w:hint="cs"/>
          <w:rtl/>
        </w:rPr>
        <w:t xml:space="preserve"> منجز </w:t>
      </w:r>
      <w:r w:rsidR="005C28F5" w:rsidRPr="0054492F">
        <w:rPr>
          <w:rFonts w:ascii="NoorLotus" w:hAnsi="NoorLotus" w:hint="cs"/>
          <w:rtl/>
        </w:rPr>
        <w:t>می‌شود</w:t>
      </w:r>
      <w:r w:rsidRPr="0054492F">
        <w:rPr>
          <w:rFonts w:ascii="NoorLotus" w:hAnsi="NoorLotus" w:hint="cs"/>
          <w:rtl/>
        </w:rPr>
        <w:t>.</w:t>
      </w:r>
      <w:r w:rsidR="00923FBB" w:rsidRPr="0054492F">
        <w:rPr>
          <w:rFonts w:ascii="NoorLotus" w:hAnsi="NoorLotus" w:hint="cs"/>
          <w:rtl/>
        </w:rPr>
        <w:t xml:space="preserve"> پس باز باید عقاب روی واقع باشد.</w:t>
      </w:r>
      <w:r w:rsidR="008723D1" w:rsidRPr="0054492F">
        <w:rPr>
          <w:rFonts w:ascii="NoorLotus" w:hAnsi="NoorLotus" w:hint="cs"/>
          <w:rtl/>
        </w:rPr>
        <w:t xml:space="preserve"> علاوه بر اینکه </w:t>
      </w:r>
      <w:r w:rsidR="00923FBB" w:rsidRPr="0054492F">
        <w:rPr>
          <w:rFonts w:ascii="NoorLotus" w:hAnsi="NoorLotus" w:hint="cs"/>
          <w:rtl/>
        </w:rPr>
        <w:t>در شبه</w:t>
      </w:r>
      <w:r w:rsidR="008723D1" w:rsidRPr="0054492F">
        <w:rPr>
          <w:rFonts w:ascii="NoorLotus" w:hAnsi="NoorLotus" w:hint="cs"/>
          <w:rtl/>
        </w:rPr>
        <w:t>ات</w:t>
      </w:r>
      <w:r w:rsidR="00923FBB" w:rsidRPr="0054492F">
        <w:rPr>
          <w:rFonts w:ascii="NoorLotus" w:hAnsi="NoorLotus" w:hint="cs"/>
          <w:rtl/>
        </w:rPr>
        <w:t xml:space="preserve"> قبل از فحص</w:t>
      </w:r>
      <w:r w:rsidR="008723D1" w:rsidRPr="0054492F">
        <w:rPr>
          <w:rFonts w:ascii="NoorLotus" w:hAnsi="NoorLotus" w:hint="cs"/>
          <w:rtl/>
        </w:rPr>
        <w:t>، نفس</w:t>
      </w:r>
      <w:r w:rsidR="00923FBB" w:rsidRPr="0054492F">
        <w:rPr>
          <w:rFonts w:ascii="NoorLotus" w:hAnsi="NoorLotus" w:hint="cs"/>
          <w:rtl/>
        </w:rPr>
        <w:t xml:space="preserve"> احتمال منجز است و ربطی به اوامر احتیاط ندارد</w:t>
      </w:r>
      <w:r w:rsidR="008723D1" w:rsidRPr="0054492F">
        <w:rPr>
          <w:rFonts w:ascii="NoorLotus" w:hAnsi="NoorLotus" w:hint="cs"/>
          <w:rtl/>
        </w:rPr>
        <w:t>. بنابراین اینکه ایشان از ترتب عقاب بر ارتکاب شبهه (بدون اینکه توجهی به اطلاق آن نسبت به شبهات بعد الفحص داشته باشد،</w:t>
      </w:r>
      <w:r w:rsidR="00923FBB" w:rsidRPr="0054492F">
        <w:rPr>
          <w:rFonts w:ascii="NoorLotus" w:hAnsi="NoorLotus" w:hint="cs"/>
          <w:rtl/>
        </w:rPr>
        <w:t xml:space="preserve"> اوامر احتیاط </w:t>
      </w:r>
      <w:r w:rsidR="008723D1" w:rsidRPr="0054492F">
        <w:rPr>
          <w:rFonts w:ascii="NoorLotus" w:hAnsi="NoorLotus" w:hint="cs"/>
          <w:rtl/>
        </w:rPr>
        <w:t xml:space="preserve">را </w:t>
      </w:r>
      <w:r w:rsidR="00923FBB" w:rsidRPr="0054492F">
        <w:rPr>
          <w:rFonts w:ascii="NoorLotus" w:hAnsi="NoorLotus" w:hint="cs"/>
          <w:rtl/>
        </w:rPr>
        <w:t>استکشاف می</w:t>
      </w:r>
      <w:r w:rsidRPr="0054492F">
        <w:rPr>
          <w:rFonts w:ascii="NoorLotus" w:hAnsi="NoorLotus" w:hint="eastAsia"/>
          <w:rtl/>
        </w:rPr>
        <w:t>‌</w:t>
      </w:r>
      <w:r w:rsidR="00923FBB" w:rsidRPr="0054492F">
        <w:rPr>
          <w:rFonts w:ascii="NoorLotus" w:hAnsi="NoorLotus" w:hint="cs"/>
          <w:rtl/>
        </w:rPr>
        <w:t>کن</w:t>
      </w:r>
      <w:r w:rsidR="008723D1" w:rsidRPr="0054492F">
        <w:rPr>
          <w:rFonts w:ascii="NoorLotus" w:hAnsi="NoorLotus" w:hint="cs"/>
          <w:rtl/>
        </w:rPr>
        <w:t>د، حتما درست نیست.</w:t>
      </w:r>
    </w:p>
    <w:p w14:paraId="77E0C3D3" w14:textId="77777777" w:rsidR="00110D92" w:rsidRPr="0054492F" w:rsidRDefault="00000000" w:rsidP="002C7EE7">
      <w:pPr>
        <w:rPr>
          <w:rFonts w:ascii="NoorLotus" w:hAnsi="NoorLotus"/>
        </w:rPr>
      </w:pPr>
      <w:r w:rsidRPr="0054492F">
        <w:rPr>
          <w:rFonts w:ascii="NoorLotus" w:hAnsi="NoorLotus" w:hint="cs"/>
          <w:rtl/>
        </w:rPr>
        <w:t>پس</w:t>
      </w:r>
      <w:r w:rsidR="00923FBB" w:rsidRPr="0054492F">
        <w:rPr>
          <w:rFonts w:ascii="NoorLotus" w:hAnsi="NoorLotus" w:hint="cs"/>
          <w:rtl/>
        </w:rPr>
        <w:t xml:space="preserve"> لب</w:t>
      </w:r>
      <w:r w:rsidRPr="0054492F">
        <w:rPr>
          <w:rFonts w:ascii="NoorLotus" w:hAnsi="NoorLotus" w:hint="cs"/>
          <w:rtl/>
        </w:rPr>
        <w:t>ّ</w:t>
      </w:r>
      <w:r w:rsidR="00923FBB" w:rsidRPr="0054492F">
        <w:rPr>
          <w:rFonts w:ascii="NoorLotus" w:hAnsi="NoorLotus" w:hint="cs"/>
          <w:rtl/>
        </w:rPr>
        <w:t xml:space="preserve"> اشکال ما این شد که</w:t>
      </w:r>
      <w:r w:rsidRPr="0054492F">
        <w:rPr>
          <w:rFonts w:ascii="NoorLotus" w:hAnsi="NoorLotus" w:hint="cs"/>
          <w:rtl/>
        </w:rPr>
        <w:t xml:space="preserve"> اولا</w:t>
      </w:r>
      <w:r w:rsidR="00923FBB" w:rsidRPr="0054492F">
        <w:rPr>
          <w:rFonts w:ascii="NoorLotus" w:hAnsi="NoorLotus" w:hint="cs"/>
          <w:rtl/>
        </w:rPr>
        <w:t xml:space="preserve"> بین احکام ظاهری و واقعی فرق است</w:t>
      </w:r>
      <w:r w:rsidRPr="0054492F">
        <w:rPr>
          <w:rFonts w:ascii="NoorLotus" w:hAnsi="NoorLotus" w:hint="cs"/>
          <w:rtl/>
        </w:rPr>
        <w:t>،</w:t>
      </w:r>
      <w:r w:rsidR="00923FBB" w:rsidRPr="0054492F">
        <w:rPr>
          <w:rFonts w:ascii="NoorLotus" w:hAnsi="NoorLotus" w:hint="cs"/>
          <w:rtl/>
        </w:rPr>
        <w:t xml:space="preserve"> و ثانیا بالاخره باید پناه</w:t>
      </w:r>
      <w:r w:rsidRPr="0054492F">
        <w:rPr>
          <w:rFonts w:ascii="NoorLotus" w:hAnsi="NoorLotus" w:hint="cs"/>
          <w:rtl/>
        </w:rPr>
        <w:t xml:space="preserve"> ببرید به اطلاق «قفوا عند الشبهة» </w:t>
      </w:r>
      <w:r w:rsidR="00923FBB" w:rsidRPr="0054492F">
        <w:rPr>
          <w:rFonts w:ascii="NoorLotus" w:hAnsi="NoorLotus" w:hint="cs"/>
          <w:rtl/>
        </w:rPr>
        <w:t xml:space="preserve">و این اطلاق با بیان مرحوم عراقی </w:t>
      </w:r>
      <w:r w:rsidRPr="0054492F">
        <w:rPr>
          <w:rFonts w:ascii="NoorLotus" w:hAnsi="NoorLotus" w:hint="cs"/>
          <w:rtl/>
        </w:rPr>
        <w:t>«</w:t>
      </w:r>
      <w:r w:rsidR="00923FBB" w:rsidRPr="0054492F">
        <w:rPr>
          <w:rFonts w:ascii="NoorLotus" w:hAnsi="NoorLotus" w:hint="cs"/>
          <w:rtl/>
        </w:rPr>
        <w:t>دوری</w:t>
      </w:r>
      <w:r w:rsidRPr="0054492F">
        <w:rPr>
          <w:rFonts w:ascii="NoorLotus" w:hAnsi="NoorLotus" w:hint="cs"/>
          <w:rtl/>
        </w:rPr>
        <w:t>» بود و شما این «دو</w:t>
      </w:r>
      <w:r w:rsidR="00923FBB" w:rsidRPr="0054492F">
        <w:rPr>
          <w:rFonts w:ascii="NoorLotus" w:hAnsi="NoorLotus" w:hint="cs"/>
          <w:rtl/>
        </w:rPr>
        <w:t>ر</w:t>
      </w:r>
      <w:r w:rsidRPr="0054492F">
        <w:rPr>
          <w:rFonts w:ascii="NoorLotus" w:hAnsi="NoorLotus" w:hint="cs"/>
          <w:rtl/>
        </w:rPr>
        <w:t>»</w:t>
      </w:r>
      <w:r w:rsidR="00923FBB" w:rsidRPr="0054492F">
        <w:rPr>
          <w:rFonts w:ascii="NoorLotus" w:hAnsi="NoorLotus" w:hint="cs"/>
          <w:rtl/>
        </w:rPr>
        <w:t xml:space="preserve"> را حل نکردید. تتمه بحث إن شاء الله جلسه آینده. </w:t>
      </w:r>
    </w:p>
    <w:p w14:paraId="04C57AA7" w14:textId="77777777" w:rsidR="00923FBB" w:rsidRDefault="00000000" w:rsidP="00110D92">
      <w:pPr>
        <w:rPr>
          <w:rFonts w:ascii="NoorLotus" w:hAnsi="NoorLotus"/>
          <w:rtl/>
        </w:rPr>
      </w:pPr>
      <w:r w:rsidRPr="0054492F">
        <w:rPr>
          <w:rFonts w:ascii="NoorLotus" w:hAnsi="NoorLotus" w:hint="cs"/>
          <w:rtl/>
        </w:rPr>
        <w:t>الحمد لله رب العالمین</w:t>
      </w:r>
    </w:p>
    <w:p w14:paraId="26FF1C08" w14:textId="77777777" w:rsidR="00110D92" w:rsidRPr="00CD379E" w:rsidRDefault="00110D92" w:rsidP="009A705C">
      <w:pPr>
        <w:rPr>
          <w:rFonts w:ascii="NoorLotus" w:hAnsi="NoorLotus"/>
        </w:rPr>
        <w:sectPr w:rsidR="00110D92" w:rsidRPr="00CD379E" w:rsidSect="0010049B">
          <w:headerReference w:type="default" r:id="rId152"/>
          <w:footerReference w:type="default" r:id="rId1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3E31DB3" w14:textId="77777777" w:rsidR="00C12D15" w:rsidRPr="00465AD2" w:rsidRDefault="00000000" w:rsidP="008407A3">
      <w:pPr>
        <w:jc w:val="center"/>
        <w:rPr>
          <w:rtl/>
        </w:rPr>
      </w:pPr>
      <w:r w:rsidRPr="00465AD2">
        <w:rPr>
          <w:rFonts w:hint="cs"/>
          <w:rtl/>
        </w:rPr>
        <w:t>بسم الله الرحمن الرحیم</w:t>
      </w:r>
    </w:p>
    <w:sdt>
      <w:sdtPr>
        <w:rPr>
          <w:rFonts w:ascii="Calibri" w:eastAsia="Calibri" w:hAnsi="Calibri" w:cs="NoorLotus"/>
          <w:color w:val="auto"/>
          <w:sz w:val="22"/>
          <w:szCs w:val="28"/>
          <w:rtl/>
          <w:lang w:bidi="fa-IR"/>
        </w:rPr>
        <w:id w:val="423079888"/>
        <w:docPartObj>
          <w:docPartGallery w:val="Table of Contents"/>
          <w:docPartUnique/>
        </w:docPartObj>
      </w:sdtPr>
      <w:sdtEndPr>
        <w:rPr>
          <w:b/>
          <w:bCs/>
          <w:noProof/>
        </w:rPr>
      </w:sdtEndPr>
      <w:sdtContent>
        <w:p w14:paraId="5AF717BE" w14:textId="77777777" w:rsidR="001C49D7" w:rsidRPr="00465AD2" w:rsidRDefault="00000000" w:rsidP="001C49D7">
          <w:pPr>
            <w:pStyle w:val="TOCHeading"/>
            <w:bidi/>
          </w:pPr>
          <w:r w:rsidRPr="00465AD2">
            <w:rPr>
              <w:rFonts w:hint="cs"/>
              <w:rtl/>
            </w:rPr>
            <w:t>فهرست</w:t>
          </w:r>
        </w:p>
        <w:p w14:paraId="5456CB4F" w14:textId="20F3F5CE" w:rsidR="00E03DB1"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465AD2">
            <w:fldChar w:fldCharType="begin"/>
          </w:r>
          <w:r w:rsidRPr="00465AD2">
            <w:instrText xml:space="preserve"> TOC \o "1-3" \h \z \u </w:instrText>
          </w:r>
          <w:r w:rsidRPr="00465AD2">
            <w:fldChar w:fldCharType="separate"/>
          </w:r>
          <w:hyperlink w:anchor="_Toc135595577" w:history="1">
            <w:r w:rsidRPr="00420FB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Toc135595577 \h</w:instrText>
            </w:r>
            <w:r>
              <w:rPr>
                <w:noProof/>
                <w:webHidden/>
                <w:rtl/>
              </w:rPr>
              <w:instrText xml:space="preserve"> </w:instrText>
            </w:r>
            <w:r>
              <w:rPr>
                <w:noProof/>
                <w:webHidden/>
                <w:rtl/>
              </w:rPr>
            </w:r>
            <w:r>
              <w:rPr>
                <w:noProof/>
                <w:webHidden/>
                <w:rtl/>
              </w:rPr>
              <w:fldChar w:fldCharType="separate"/>
            </w:r>
            <w:r w:rsidR="00887740">
              <w:rPr>
                <w:noProof/>
                <w:webHidden/>
                <w:rtl/>
              </w:rPr>
              <w:t>715</w:t>
            </w:r>
            <w:r>
              <w:rPr>
                <w:noProof/>
                <w:webHidden/>
                <w:rtl/>
              </w:rPr>
              <w:fldChar w:fldCharType="end"/>
            </w:r>
          </w:hyperlink>
        </w:p>
        <w:p w14:paraId="20C27622" w14:textId="3B46D03B" w:rsidR="00E03DB1"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595578" w:history="1">
            <w:r w:rsidRPr="00420FBE">
              <w:rPr>
                <w:rStyle w:val="Hyperlink"/>
                <w:noProof/>
                <w:rtl/>
              </w:rPr>
              <w:t>[ادامه بررس</w:t>
            </w:r>
            <w:r w:rsidRPr="00420FBE">
              <w:rPr>
                <w:rStyle w:val="Hyperlink"/>
                <w:rFonts w:hint="cs"/>
                <w:noProof/>
                <w:rtl/>
              </w:rPr>
              <w:t>ی</w:t>
            </w:r>
            <w:r w:rsidRPr="00420FBE">
              <w:rPr>
                <w:rStyle w:val="Hyperlink"/>
                <w:noProof/>
                <w:rtl/>
              </w:rPr>
              <w:t xml:space="preserve"> و نقد کلام شه</w:t>
            </w:r>
            <w:r w:rsidRPr="00420FBE">
              <w:rPr>
                <w:rStyle w:val="Hyperlink"/>
                <w:rFonts w:hint="cs"/>
                <w:noProof/>
                <w:rtl/>
              </w:rPr>
              <w:t>ی</w:t>
            </w:r>
            <w:r w:rsidRPr="00420FBE">
              <w:rPr>
                <w:rStyle w:val="Hyperlink"/>
                <w:rFonts w:hint="eastAsia"/>
                <w:noProof/>
                <w:rtl/>
              </w:rPr>
              <w:t>د</w:t>
            </w:r>
            <w:r w:rsidRPr="00420FBE">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Toc135595578 \h</w:instrText>
            </w:r>
            <w:r>
              <w:rPr>
                <w:noProof/>
                <w:webHidden/>
                <w:rtl/>
              </w:rPr>
              <w:instrText xml:space="preserve"> </w:instrText>
            </w:r>
            <w:r>
              <w:rPr>
                <w:noProof/>
                <w:webHidden/>
                <w:rtl/>
              </w:rPr>
            </w:r>
            <w:r>
              <w:rPr>
                <w:noProof/>
                <w:webHidden/>
                <w:rtl/>
              </w:rPr>
              <w:fldChar w:fldCharType="separate"/>
            </w:r>
            <w:r w:rsidR="00887740">
              <w:rPr>
                <w:noProof/>
                <w:webHidden/>
                <w:rtl/>
              </w:rPr>
              <w:t>716</w:t>
            </w:r>
            <w:r>
              <w:rPr>
                <w:noProof/>
                <w:webHidden/>
                <w:rtl/>
              </w:rPr>
              <w:fldChar w:fldCharType="end"/>
            </w:r>
          </w:hyperlink>
        </w:p>
        <w:p w14:paraId="5F3AC76C" w14:textId="2B7676F7" w:rsidR="00E03DB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5579" w:history="1">
            <w:r w:rsidRPr="00420FBE">
              <w:rPr>
                <w:rStyle w:val="Hyperlink"/>
                <w:noProof/>
                <w:rtl/>
              </w:rPr>
              <w:t>خلط ب</w:t>
            </w:r>
            <w:r w:rsidRPr="00420FBE">
              <w:rPr>
                <w:rStyle w:val="Hyperlink"/>
                <w:rFonts w:hint="cs"/>
                <w:noProof/>
                <w:rtl/>
              </w:rPr>
              <w:t>ی</w:t>
            </w:r>
            <w:r w:rsidRPr="00420FBE">
              <w:rPr>
                <w:rStyle w:val="Hyperlink"/>
                <w:rFonts w:hint="eastAsia"/>
                <w:noProof/>
                <w:rtl/>
              </w:rPr>
              <w:t>ن</w:t>
            </w:r>
            <w:r w:rsidRPr="00420FBE">
              <w:rPr>
                <w:rStyle w:val="Hyperlink"/>
                <w:noProof/>
                <w:rtl/>
              </w:rPr>
              <w:t xml:space="preserve"> خطاب به اشخاص خارج</w:t>
            </w:r>
            <w:r w:rsidRPr="00420FBE">
              <w:rPr>
                <w:rStyle w:val="Hyperlink"/>
                <w:rFonts w:hint="cs"/>
                <w:noProof/>
                <w:rtl/>
              </w:rPr>
              <w:t>ی</w:t>
            </w:r>
            <w:r w:rsidRPr="00420FBE">
              <w:rPr>
                <w:rStyle w:val="Hyperlink"/>
                <w:noProof/>
                <w:rtl/>
              </w:rPr>
              <w:t xml:space="preserve"> و قض</w:t>
            </w:r>
            <w:r w:rsidRPr="00420FBE">
              <w:rPr>
                <w:rStyle w:val="Hyperlink"/>
                <w:rFonts w:hint="cs"/>
                <w:noProof/>
                <w:rtl/>
              </w:rPr>
              <w:t>ی</w:t>
            </w:r>
            <w:r w:rsidRPr="00420FBE">
              <w:rPr>
                <w:rStyle w:val="Hyperlink"/>
                <w:rFonts w:hint="eastAsia"/>
                <w:noProof/>
                <w:rtl/>
              </w:rPr>
              <w:t>ه</w:t>
            </w:r>
            <w:r w:rsidRPr="00420FBE">
              <w:rPr>
                <w:rStyle w:val="Hyperlink"/>
                <w:noProof/>
                <w:rtl/>
              </w:rPr>
              <w:t xml:space="preserve"> خارج</w:t>
            </w:r>
            <w:r w:rsidRPr="00420FBE">
              <w:rPr>
                <w:rStyle w:val="Hyperlink"/>
                <w:rFonts w:hint="cs"/>
                <w:noProof/>
                <w:rtl/>
              </w:rPr>
              <w:t>ی</w:t>
            </w:r>
            <w:r w:rsidRPr="00420FBE">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Toc135595579 \h</w:instrText>
            </w:r>
            <w:r>
              <w:rPr>
                <w:noProof/>
                <w:webHidden/>
                <w:rtl/>
              </w:rPr>
              <w:instrText xml:space="preserve"> </w:instrText>
            </w:r>
            <w:r>
              <w:rPr>
                <w:noProof/>
                <w:webHidden/>
                <w:rtl/>
              </w:rPr>
            </w:r>
            <w:r>
              <w:rPr>
                <w:noProof/>
                <w:webHidden/>
                <w:rtl/>
              </w:rPr>
              <w:fldChar w:fldCharType="separate"/>
            </w:r>
            <w:r w:rsidR="00887740">
              <w:rPr>
                <w:noProof/>
                <w:webHidden/>
                <w:rtl/>
              </w:rPr>
              <w:t>716</w:t>
            </w:r>
            <w:r>
              <w:rPr>
                <w:noProof/>
                <w:webHidden/>
                <w:rtl/>
              </w:rPr>
              <w:fldChar w:fldCharType="end"/>
            </w:r>
          </w:hyperlink>
        </w:p>
        <w:p w14:paraId="6D01689A" w14:textId="023FE0F0" w:rsidR="00E03DB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5580" w:history="1">
            <w:r w:rsidRPr="00420FBE">
              <w:rPr>
                <w:rStyle w:val="Hyperlink"/>
                <w:noProof/>
                <w:rtl/>
              </w:rPr>
              <w:t>اشکال اتحاد مولو</w:t>
            </w:r>
            <w:r w:rsidRPr="00420FBE">
              <w:rPr>
                <w:rStyle w:val="Hyperlink"/>
                <w:rFonts w:hint="cs"/>
                <w:noProof/>
                <w:rtl/>
              </w:rPr>
              <w:t>ی</w:t>
            </w:r>
            <w:r w:rsidRPr="00420FBE">
              <w:rPr>
                <w:rStyle w:val="Hyperlink"/>
                <w:rFonts w:hint="eastAsia"/>
                <w:noProof/>
                <w:rtl/>
              </w:rPr>
              <w:t>ت</w:t>
            </w:r>
            <w:r w:rsidRPr="00420FBE">
              <w:rPr>
                <w:rStyle w:val="Hyperlink"/>
                <w:noProof/>
                <w:rtl/>
              </w:rPr>
              <w:t xml:space="preserve"> و ارشاد</w:t>
            </w:r>
            <w:r w:rsidRPr="00420FBE">
              <w:rPr>
                <w:rStyle w:val="Hyperlink"/>
                <w:rFonts w:hint="cs"/>
                <w:noProof/>
                <w:rtl/>
              </w:rPr>
              <w:t>ی</w:t>
            </w:r>
            <w:r w:rsidRPr="00420FBE">
              <w:rPr>
                <w:rStyle w:val="Hyperlink"/>
                <w:rFonts w:hint="eastAsia"/>
                <w:noProof/>
                <w:rtl/>
              </w:rPr>
              <w:t>ت</w:t>
            </w:r>
            <w:r w:rsidRPr="00420FBE">
              <w:rPr>
                <w:rStyle w:val="Hyperlink"/>
                <w:noProof/>
                <w:rtl/>
              </w:rPr>
              <w:t xml:space="preserve"> در امر واحد بنا بر مسالک قوم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Toc135595580 \h</w:instrText>
            </w:r>
            <w:r>
              <w:rPr>
                <w:noProof/>
                <w:webHidden/>
                <w:rtl/>
              </w:rPr>
              <w:instrText xml:space="preserve"> </w:instrText>
            </w:r>
            <w:r>
              <w:rPr>
                <w:noProof/>
                <w:webHidden/>
                <w:rtl/>
              </w:rPr>
            </w:r>
            <w:r>
              <w:rPr>
                <w:noProof/>
                <w:webHidden/>
                <w:rtl/>
              </w:rPr>
              <w:fldChar w:fldCharType="separate"/>
            </w:r>
            <w:r w:rsidR="00887740">
              <w:rPr>
                <w:noProof/>
                <w:webHidden/>
                <w:rtl/>
              </w:rPr>
              <w:t>718</w:t>
            </w:r>
            <w:r>
              <w:rPr>
                <w:noProof/>
                <w:webHidden/>
                <w:rtl/>
              </w:rPr>
              <w:fldChar w:fldCharType="end"/>
            </w:r>
          </w:hyperlink>
        </w:p>
        <w:p w14:paraId="6A16CB23" w14:textId="4390D6AC" w:rsidR="00E03DB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5581" w:history="1">
            <w:r w:rsidRPr="00420FBE">
              <w:rPr>
                <w:rStyle w:val="Hyperlink"/>
                <w:noProof/>
                <w:rtl/>
              </w:rPr>
              <w:t>بحث</w:t>
            </w:r>
            <w:r w:rsidRPr="00420FBE">
              <w:rPr>
                <w:rStyle w:val="Hyperlink"/>
                <w:rFonts w:hint="cs"/>
                <w:noProof/>
                <w:rtl/>
              </w:rPr>
              <w:t>ی</w:t>
            </w:r>
            <w:r w:rsidRPr="00420FBE">
              <w:rPr>
                <w:rStyle w:val="Hyperlink"/>
                <w:noProof/>
                <w:rtl/>
              </w:rPr>
              <w:t xml:space="preserve"> در اوامر ارشاد</w:t>
            </w:r>
            <w:r w:rsidRPr="00420FBE">
              <w:rPr>
                <w:rStyle w:val="Hyperlink"/>
                <w:rFonts w:hint="cs"/>
                <w:noProof/>
                <w:rtl/>
              </w:rPr>
              <w:t>ی</w:t>
            </w:r>
            <w:r w:rsidRPr="00420FBE">
              <w:rPr>
                <w:rStyle w:val="Hyperlink"/>
                <w:noProof/>
                <w:rtl/>
              </w:rPr>
              <w:t xml:space="preserve"> بنا بر نظر مشهور و نظر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Toc135595581 \h</w:instrText>
            </w:r>
            <w:r>
              <w:rPr>
                <w:noProof/>
                <w:webHidden/>
                <w:rtl/>
              </w:rPr>
              <w:instrText xml:space="preserve"> </w:instrText>
            </w:r>
            <w:r>
              <w:rPr>
                <w:noProof/>
                <w:webHidden/>
                <w:rtl/>
              </w:rPr>
            </w:r>
            <w:r>
              <w:rPr>
                <w:noProof/>
                <w:webHidden/>
                <w:rtl/>
              </w:rPr>
              <w:fldChar w:fldCharType="separate"/>
            </w:r>
            <w:r w:rsidR="00887740">
              <w:rPr>
                <w:noProof/>
                <w:webHidden/>
                <w:rtl/>
              </w:rPr>
              <w:t>719</w:t>
            </w:r>
            <w:r>
              <w:rPr>
                <w:noProof/>
                <w:webHidden/>
                <w:rtl/>
              </w:rPr>
              <w:fldChar w:fldCharType="end"/>
            </w:r>
          </w:hyperlink>
        </w:p>
        <w:p w14:paraId="077BECD6" w14:textId="77777777" w:rsidR="001C49D7" w:rsidRPr="00465AD2" w:rsidRDefault="00000000" w:rsidP="001C49D7">
          <w:pPr>
            <w:ind w:firstLine="0"/>
            <w:rPr>
              <w:rtl/>
            </w:rPr>
          </w:pPr>
          <w:r w:rsidRPr="00465AD2">
            <w:rPr>
              <w:b/>
              <w:bCs/>
              <w:noProof/>
            </w:rPr>
            <w:fldChar w:fldCharType="end"/>
          </w:r>
        </w:p>
      </w:sdtContent>
    </w:sdt>
    <w:p w14:paraId="38398F88" w14:textId="77777777" w:rsidR="00C12D15" w:rsidRPr="00465AD2" w:rsidRDefault="00000000" w:rsidP="00C12D15">
      <w:pPr>
        <w:rPr>
          <w:rFonts w:ascii="NoorLotus" w:hAnsi="NoorLotus"/>
          <w:rtl/>
        </w:rPr>
      </w:pPr>
      <w:r w:rsidRPr="00465AD2">
        <w:rPr>
          <w:rFonts w:ascii="NoorLotus" w:hAnsi="NoorLotus"/>
          <w:rtl/>
        </w:rPr>
        <w:t>الحمد لله رب العالمین، الصلاة والسلام علی محمد و آله الطاهرین</w:t>
      </w:r>
    </w:p>
    <w:p w14:paraId="13441A51" w14:textId="77777777" w:rsidR="008407A3" w:rsidRPr="00465AD2" w:rsidRDefault="00000000" w:rsidP="008407A3">
      <w:pPr>
        <w:pStyle w:val="Heading1"/>
        <w:rPr>
          <w:rtl/>
        </w:rPr>
      </w:pPr>
      <w:bookmarkStart w:id="931" w:name="_Toc135595577"/>
      <w:r w:rsidRPr="00465AD2">
        <w:rPr>
          <w:rFonts w:hint="cs"/>
          <w:rtl/>
        </w:rPr>
        <w:t>خلاصه بحث گذشته</w:t>
      </w:r>
      <w:bookmarkEnd w:id="931"/>
      <w:r w:rsidRPr="00465AD2">
        <w:rPr>
          <w:rFonts w:hint="cs"/>
          <w:rtl/>
        </w:rPr>
        <w:t xml:space="preserve"> </w:t>
      </w:r>
    </w:p>
    <w:p w14:paraId="36B25AF6" w14:textId="77777777" w:rsidR="00C12D15" w:rsidRPr="00465AD2" w:rsidRDefault="00000000" w:rsidP="00D643B3">
      <w:pPr>
        <w:rPr>
          <w:rFonts w:ascii="NoorLotus" w:hAnsi="NoorLotus"/>
          <w:rtl/>
        </w:rPr>
      </w:pPr>
      <w:r w:rsidRPr="00465AD2">
        <w:rPr>
          <w:rFonts w:ascii="NoorLotus" w:hAnsi="NoorLotus" w:hint="cs"/>
          <w:rtl/>
        </w:rPr>
        <w:t xml:space="preserve">بحث در روایات وقوف و دلالت </w:t>
      </w:r>
      <w:r w:rsidR="000A1FA5" w:rsidRPr="00465AD2">
        <w:rPr>
          <w:rFonts w:ascii="NoorLotus" w:hAnsi="NoorLotus" w:hint="cs"/>
          <w:rtl/>
        </w:rPr>
        <w:t>آن</w:t>
      </w:r>
      <w:r w:rsidR="000A1FA5" w:rsidRPr="00465AD2">
        <w:rPr>
          <w:rFonts w:ascii="NoorLotus" w:hAnsi="NoorLotus" w:hint="eastAsia"/>
          <w:rtl/>
        </w:rPr>
        <w:t>‌</w:t>
      </w:r>
      <w:r w:rsidR="000A1FA5" w:rsidRPr="00465AD2">
        <w:rPr>
          <w:rFonts w:ascii="NoorLotus" w:hAnsi="NoorLotus" w:hint="cs"/>
          <w:rtl/>
        </w:rPr>
        <w:t>ها</w:t>
      </w:r>
      <w:r w:rsidRPr="00465AD2">
        <w:rPr>
          <w:rFonts w:ascii="NoorLotus" w:hAnsi="NoorLotus" w:hint="cs"/>
          <w:rtl/>
        </w:rPr>
        <w:t xml:space="preserve"> بر احتیاط بود. </w:t>
      </w:r>
      <w:r w:rsidR="000A1FA5" w:rsidRPr="00465AD2">
        <w:rPr>
          <w:rFonts w:ascii="NoorLotus" w:hAnsi="NoorLotus" w:hint="cs"/>
          <w:rtl/>
        </w:rPr>
        <w:t>اشکالات</w:t>
      </w:r>
      <w:r w:rsidRPr="00465AD2">
        <w:rPr>
          <w:rFonts w:ascii="NoorLotus" w:hAnsi="NoorLotus" w:hint="cs"/>
          <w:rtl/>
        </w:rPr>
        <w:t xml:space="preserve"> محققین بر استدلال به این روایات برای احتیاط</w:t>
      </w:r>
      <w:r w:rsidR="000A1FA5" w:rsidRPr="00465AD2">
        <w:rPr>
          <w:rFonts w:ascii="NoorLotus" w:hAnsi="NoorLotus" w:hint="cs"/>
          <w:rtl/>
        </w:rPr>
        <w:t xml:space="preserve">، تمام شد. </w:t>
      </w:r>
      <w:r w:rsidRPr="00465AD2">
        <w:rPr>
          <w:rFonts w:ascii="NoorLotus" w:hAnsi="NoorLotus" w:hint="cs"/>
          <w:rtl/>
        </w:rPr>
        <w:t>شهید صدر</w:t>
      </w:r>
      <w:r w:rsidR="000A1FA5" w:rsidRPr="00465AD2">
        <w:rPr>
          <w:rFonts w:ascii="NoorLotus" w:hAnsi="NoorLotus" w:hint="cs"/>
          <w:rtl/>
        </w:rPr>
        <w:t xml:space="preserve">، </w:t>
      </w:r>
      <w:r w:rsidR="00D643B3" w:rsidRPr="00465AD2">
        <w:rPr>
          <w:rFonts w:ascii="NoorLotus" w:hAnsi="NoorLotus" w:hint="cs"/>
          <w:rtl/>
        </w:rPr>
        <w:t xml:space="preserve">بعد از آنکه به اشکالات محققین پاسخ گفتند، </w:t>
      </w:r>
      <w:r w:rsidR="000A1FA5" w:rsidRPr="00465AD2">
        <w:rPr>
          <w:rFonts w:ascii="NoorLotus" w:hAnsi="NoorLotus" w:hint="cs"/>
          <w:rtl/>
        </w:rPr>
        <w:t xml:space="preserve">خودشان </w:t>
      </w:r>
      <w:r w:rsidR="00D643B3" w:rsidRPr="00465AD2">
        <w:rPr>
          <w:rFonts w:ascii="NoorLotus" w:hAnsi="NoorLotus" w:hint="cs"/>
          <w:rtl/>
        </w:rPr>
        <w:t>اشکالات دیگری</w:t>
      </w:r>
      <w:r w:rsidRPr="00465AD2">
        <w:rPr>
          <w:rFonts w:ascii="NoorLotus" w:hAnsi="NoorLotus" w:hint="cs"/>
          <w:rtl/>
        </w:rPr>
        <w:t xml:space="preserve"> </w:t>
      </w:r>
      <w:r w:rsidR="000A1FA5" w:rsidRPr="00465AD2">
        <w:rPr>
          <w:rFonts w:ascii="NoorLotus" w:hAnsi="NoorLotus" w:hint="cs"/>
          <w:rtl/>
        </w:rPr>
        <w:t>به</w:t>
      </w:r>
      <w:r w:rsidRPr="00465AD2">
        <w:rPr>
          <w:rFonts w:ascii="NoorLotus" w:hAnsi="NoorLotus" w:hint="cs"/>
          <w:rtl/>
        </w:rPr>
        <w:t xml:space="preserve"> استدلال به این روایت</w:t>
      </w:r>
      <w:r w:rsidR="000A1FA5" w:rsidRPr="00465AD2">
        <w:rPr>
          <w:rFonts w:ascii="NoorLotus" w:hAnsi="NoorLotus" w:hint="cs"/>
          <w:rtl/>
        </w:rPr>
        <w:t xml:space="preserve"> </w:t>
      </w:r>
      <w:r w:rsidR="00D643B3" w:rsidRPr="00465AD2">
        <w:rPr>
          <w:rFonts w:ascii="NoorLotus" w:hAnsi="NoorLotus" w:hint="cs"/>
          <w:rtl/>
        </w:rPr>
        <w:t>مطرح کردند</w:t>
      </w:r>
      <w:r w:rsidRPr="00465AD2">
        <w:rPr>
          <w:rFonts w:ascii="NoorLotus" w:hAnsi="NoorLotus" w:hint="cs"/>
          <w:rtl/>
        </w:rPr>
        <w:t xml:space="preserve">. </w:t>
      </w:r>
      <w:r w:rsidR="00D643B3" w:rsidRPr="00465AD2">
        <w:rPr>
          <w:rFonts w:ascii="NoorLotus" w:hAnsi="NoorLotus" w:hint="cs"/>
          <w:rtl/>
        </w:rPr>
        <w:t xml:space="preserve">در نهایت، </w:t>
      </w:r>
      <w:r w:rsidR="000A1FA5" w:rsidRPr="00465AD2">
        <w:rPr>
          <w:rFonts w:ascii="NoorLotus" w:hAnsi="NoorLotus" w:hint="cs"/>
          <w:rtl/>
        </w:rPr>
        <w:t>ایشان نپذیرفت که</w:t>
      </w:r>
      <w:r w:rsidRPr="00465AD2">
        <w:rPr>
          <w:rFonts w:ascii="NoorLotus" w:hAnsi="NoorLotus" w:hint="cs"/>
          <w:rtl/>
        </w:rPr>
        <w:t xml:space="preserve"> دلالت این روایات بر احتیاط دوری باشد یا بخاطر تعلیل ذیل </w:t>
      </w:r>
      <w:r w:rsidR="00D643B3" w:rsidRPr="00465AD2">
        <w:rPr>
          <w:rFonts w:ascii="NoorLotus" w:hAnsi="NoorLotus" w:hint="cs"/>
          <w:rtl/>
        </w:rPr>
        <w:t>(</w:t>
      </w:r>
      <w:r w:rsidR="000A1FA5" w:rsidRPr="00465AD2">
        <w:rPr>
          <w:rFonts w:ascii="NoorLotus" w:hAnsi="NoorLotus" w:hint="cs"/>
          <w:rtl/>
        </w:rPr>
        <w:t>«ف</w:t>
      </w:r>
      <w:r w:rsidRPr="00465AD2">
        <w:rPr>
          <w:rFonts w:ascii="NoorLotus" w:hAnsi="NoorLotus" w:hint="cs"/>
          <w:rtl/>
        </w:rPr>
        <w:t xml:space="preserve">إن الوقوف </w:t>
      </w:r>
      <w:r w:rsidR="000A1FA5" w:rsidRPr="00465AD2">
        <w:rPr>
          <w:rFonts w:ascii="NoorLotus" w:hAnsi="NoorLotus" w:hint="cs"/>
          <w:rtl/>
        </w:rPr>
        <w:t>عند الشبهات خیر من الاقتحام فی الهلکات»</w:t>
      </w:r>
      <w:r w:rsidR="00D643B3" w:rsidRPr="00465AD2">
        <w:rPr>
          <w:rFonts w:ascii="NoorLotus" w:hAnsi="NoorLotus" w:hint="cs"/>
          <w:rtl/>
        </w:rPr>
        <w:t>) چونکه در مرتبه سابق، فرض هلکه و عقاب شده</w:t>
      </w:r>
      <w:r w:rsidR="000A1FA5" w:rsidRPr="00465AD2">
        <w:rPr>
          <w:rFonts w:ascii="NoorLotus" w:hAnsi="NoorLotus" w:hint="cs"/>
          <w:rtl/>
        </w:rPr>
        <w:t>، امر</w:t>
      </w:r>
      <w:r w:rsidRPr="00465AD2">
        <w:rPr>
          <w:rFonts w:ascii="NoorLotus" w:hAnsi="NoorLotus" w:hint="cs"/>
          <w:rtl/>
        </w:rPr>
        <w:t xml:space="preserve"> به وقوف و دلالت آن بر احتیاط </w:t>
      </w:r>
      <w:r w:rsidR="00D643B3" w:rsidRPr="00465AD2">
        <w:rPr>
          <w:rFonts w:ascii="NoorLotus" w:hAnsi="NoorLotus" w:hint="cs"/>
          <w:rtl/>
        </w:rPr>
        <w:t>معنا نداشته باشد</w:t>
      </w:r>
      <w:r w:rsidR="000A1FA5" w:rsidRPr="00465AD2">
        <w:rPr>
          <w:rFonts w:ascii="NoorLotus" w:hAnsi="NoorLotus" w:hint="cs"/>
          <w:rtl/>
        </w:rPr>
        <w:t xml:space="preserve">. </w:t>
      </w:r>
      <w:r w:rsidR="00D643B3" w:rsidRPr="00465AD2">
        <w:rPr>
          <w:rFonts w:ascii="NoorLotus" w:hAnsi="NoorLotus" w:hint="cs"/>
          <w:rtl/>
        </w:rPr>
        <w:t>توضیحات</w:t>
      </w:r>
      <w:r w:rsidRPr="00465AD2">
        <w:rPr>
          <w:rFonts w:ascii="NoorLotus" w:hAnsi="NoorLotus" w:hint="cs"/>
          <w:rtl/>
        </w:rPr>
        <w:t xml:space="preserve"> ایشان به تفصیل گذشت. </w:t>
      </w:r>
    </w:p>
    <w:p w14:paraId="7358586B" w14:textId="77777777" w:rsidR="00FC3B5D" w:rsidRPr="00465AD2" w:rsidRDefault="00000000" w:rsidP="00FC3B5D">
      <w:pPr>
        <w:rPr>
          <w:rFonts w:ascii="NoorLotus" w:hAnsi="NoorLotus"/>
          <w:rtl/>
        </w:rPr>
      </w:pPr>
      <w:r w:rsidRPr="00465AD2">
        <w:rPr>
          <w:rFonts w:ascii="NoorLotus" w:hAnsi="NoorLotus" w:hint="cs"/>
          <w:rtl/>
        </w:rPr>
        <w:t xml:space="preserve">جلسه گذشته عرض شد که </w:t>
      </w:r>
      <w:r w:rsidR="000A1FA5" w:rsidRPr="00465AD2">
        <w:rPr>
          <w:rFonts w:ascii="NoorLotus" w:hAnsi="NoorLotus" w:hint="cs"/>
          <w:rtl/>
        </w:rPr>
        <w:t>به نظر می</w:t>
      </w:r>
      <w:r w:rsidR="000A1FA5" w:rsidRPr="00465AD2">
        <w:rPr>
          <w:rFonts w:ascii="NoorLotus" w:hAnsi="NoorLotus" w:hint="eastAsia"/>
          <w:rtl/>
        </w:rPr>
        <w:t>‌</w:t>
      </w:r>
      <w:r w:rsidR="000A1FA5" w:rsidRPr="00465AD2">
        <w:rPr>
          <w:rFonts w:ascii="NoorLotus" w:hAnsi="NoorLotus" w:hint="cs"/>
          <w:rtl/>
        </w:rPr>
        <w:t xml:space="preserve">آید </w:t>
      </w:r>
      <w:r w:rsidRPr="00465AD2">
        <w:rPr>
          <w:rFonts w:ascii="NoorLotus" w:hAnsi="NoorLotus" w:hint="cs"/>
          <w:rtl/>
        </w:rPr>
        <w:t>به فرمایش ایشان اشکالات متعددی وارد باشد که برخی از آن</w:t>
      </w:r>
      <w:r w:rsidRPr="00465AD2">
        <w:rPr>
          <w:rFonts w:ascii="NoorLotus" w:hAnsi="NoorLotus" w:hint="eastAsia"/>
          <w:rtl/>
        </w:rPr>
        <w:t>‌</w:t>
      </w:r>
      <w:r w:rsidRPr="00465AD2">
        <w:rPr>
          <w:rFonts w:ascii="NoorLotus" w:hAnsi="NoorLotus" w:hint="cs"/>
          <w:rtl/>
        </w:rPr>
        <w:t xml:space="preserve">ها را عرض کردیم. عمده اشکال این بود که در دلالت </w:t>
      </w:r>
      <w:r w:rsidR="005D2BC6" w:rsidRPr="00465AD2">
        <w:rPr>
          <w:rFonts w:ascii="NoorLotus" w:hAnsi="NoorLotus" w:hint="cs"/>
          <w:rtl/>
        </w:rPr>
        <w:t>روایاتی که عقاب را بر فعلی مترتب می</w:t>
      </w:r>
      <w:r w:rsidR="005D2BC6" w:rsidRPr="00465AD2">
        <w:rPr>
          <w:rFonts w:ascii="NoorLotus" w:hAnsi="NoorLotus" w:hint="eastAsia"/>
          <w:rtl/>
        </w:rPr>
        <w:t>‌</w:t>
      </w:r>
      <w:r w:rsidR="005D2BC6" w:rsidRPr="00465AD2">
        <w:rPr>
          <w:rFonts w:ascii="NoorLotus" w:hAnsi="NoorLotus" w:hint="cs"/>
          <w:rtl/>
        </w:rPr>
        <w:t xml:space="preserve">کنند، بین حکم واقعی و احکام ظاهری فرق است. اگر بگویند </w:t>
      </w:r>
      <w:r w:rsidRPr="00465AD2">
        <w:rPr>
          <w:rFonts w:ascii="NoorLotus" w:hAnsi="NoorLotus" w:hint="cs"/>
          <w:rtl/>
        </w:rPr>
        <w:t>«</w:t>
      </w:r>
      <w:r w:rsidR="005D2BC6" w:rsidRPr="00465AD2">
        <w:rPr>
          <w:rFonts w:ascii="NoorLotus" w:hAnsi="NoorLotus" w:hint="cs"/>
          <w:rtl/>
        </w:rPr>
        <w:t>من شرب الخمر دخل النار</w:t>
      </w:r>
      <w:r w:rsidRPr="00465AD2">
        <w:rPr>
          <w:rFonts w:ascii="NoorLotus" w:hAnsi="NoorLotus" w:hint="cs"/>
          <w:rtl/>
        </w:rPr>
        <w:t>»،</w:t>
      </w:r>
      <w:r w:rsidR="005D2BC6" w:rsidRPr="00465AD2">
        <w:rPr>
          <w:rFonts w:ascii="NoorLotus" w:hAnsi="NoorLotus" w:hint="cs"/>
          <w:rtl/>
        </w:rPr>
        <w:t xml:space="preserve"> می</w:t>
      </w:r>
      <w:r w:rsidRPr="00465AD2">
        <w:rPr>
          <w:rFonts w:ascii="NoorLotus" w:hAnsi="NoorLotus" w:hint="eastAsia"/>
          <w:rtl/>
        </w:rPr>
        <w:t>‌</w:t>
      </w:r>
      <w:r w:rsidR="005D2BC6" w:rsidRPr="00465AD2">
        <w:rPr>
          <w:rFonts w:ascii="NoorLotus" w:hAnsi="NoorLotus" w:hint="cs"/>
          <w:rtl/>
        </w:rPr>
        <w:t xml:space="preserve">تواند دلالت عرفی بر حرمت داشته باشد و </w:t>
      </w:r>
      <w:r w:rsidR="00D87E7E" w:rsidRPr="00465AD2">
        <w:rPr>
          <w:rFonts w:ascii="NoorLotus" w:hAnsi="NoorLotus" w:hint="cs"/>
          <w:rtl/>
        </w:rPr>
        <w:t xml:space="preserve">اشکال </w:t>
      </w:r>
      <w:r w:rsidRPr="00465AD2">
        <w:rPr>
          <w:rFonts w:ascii="NoorLotus" w:hAnsi="NoorLotus" w:hint="cs"/>
          <w:rtl/>
        </w:rPr>
        <w:t>«</w:t>
      </w:r>
      <w:r w:rsidR="005D2BC6" w:rsidRPr="00465AD2">
        <w:rPr>
          <w:rFonts w:ascii="NoorLotus" w:hAnsi="NoorLotus" w:hint="cs"/>
          <w:rtl/>
        </w:rPr>
        <w:t>دور</w:t>
      </w:r>
      <w:r w:rsidRPr="00465AD2">
        <w:rPr>
          <w:rFonts w:ascii="NoorLotus" w:hAnsi="NoorLotus" w:hint="cs"/>
          <w:rtl/>
        </w:rPr>
        <w:t xml:space="preserve">» هم قابل جواب است، </w:t>
      </w:r>
      <w:r w:rsidR="005D2BC6" w:rsidRPr="00465AD2">
        <w:rPr>
          <w:rFonts w:ascii="NoorLotus" w:hAnsi="NoorLotus" w:hint="cs"/>
          <w:rtl/>
        </w:rPr>
        <w:t xml:space="preserve">ولی در </w:t>
      </w:r>
      <w:r w:rsidRPr="00465AD2">
        <w:rPr>
          <w:rFonts w:ascii="NoorLotus" w:hAnsi="NoorLotus" w:hint="cs"/>
          <w:rtl/>
        </w:rPr>
        <w:t>مانند</w:t>
      </w:r>
      <w:r w:rsidR="005D2BC6" w:rsidRPr="00465AD2">
        <w:rPr>
          <w:rFonts w:ascii="NoorLotus" w:hAnsi="NoorLotus" w:hint="cs"/>
          <w:rtl/>
        </w:rPr>
        <w:t xml:space="preserve"> احتیاط </w:t>
      </w:r>
      <w:r w:rsidRPr="00465AD2">
        <w:rPr>
          <w:rFonts w:ascii="NoorLotus" w:hAnsi="NoorLotus" w:hint="cs"/>
          <w:rtl/>
        </w:rPr>
        <w:t>اساسا</w:t>
      </w:r>
      <w:r w:rsidR="005D2BC6" w:rsidRPr="00465AD2">
        <w:rPr>
          <w:rFonts w:ascii="NoorLotus" w:hAnsi="NoorLotus" w:hint="cs"/>
          <w:rtl/>
        </w:rPr>
        <w:t xml:space="preserve"> ترتب عقابی در کار نیست که بتوانیم چنین استدلالی بکنیم. در احتیاط </w:t>
      </w:r>
      <w:r w:rsidRPr="00465AD2">
        <w:rPr>
          <w:rFonts w:ascii="NoorLotus" w:hAnsi="NoorLotus" w:hint="cs"/>
          <w:rtl/>
        </w:rPr>
        <w:t>آنچه</w:t>
      </w:r>
      <w:r w:rsidR="005D2BC6" w:rsidRPr="00465AD2">
        <w:rPr>
          <w:rFonts w:ascii="NoorLotus" w:hAnsi="NoorLotus" w:hint="cs"/>
          <w:rtl/>
        </w:rPr>
        <w:t xml:space="preserve"> حاصل </w:t>
      </w:r>
      <w:r w:rsidRPr="00465AD2">
        <w:rPr>
          <w:rFonts w:ascii="NoorLotus" w:hAnsi="NoorLotus" w:hint="cs"/>
          <w:rtl/>
        </w:rPr>
        <w:t xml:space="preserve">می‌شود، </w:t>
      </w:r>
      <w:r w:rsidR="005D2BC6" w:rsidRPr="00465AD2">
        <w:rPr>
          <w:rFonts w:ascii="NoorLotus" w:hAnsi="NoorLotus" w:hint="cs"/>
          <w:rtl/>
        </w:rPr>
        <w:t>تنجیز واقع است</w:t>
      </w:r>
      <w:r w:rsidRPr="00465AD2">
        <w:rPr>
          <w:rFonts w:ascii="NoorLotus" w:hAnsi="NoorLotus" w:hint="cs"/>
          <w:rtl/>
        </w:rPr>
        <w:t>.</w:t>
      </w:r>
      <w:r w:rsidR="005D2BC6" w:rsidRPr="00465AD2">
        <w:rPr>
          <w:rFonts w:ascii="NoorLotus" w:hAnsi="NoorLotus" w:hint="cs"/>
          <w:rtl/>
        </w:rPr>
        <w:t xml:space="preserve"> حتی در </w:t>
      </w:r>
      <w:r w:rsidR="009379DD" w:rsidRPr="00465AD2">
        <w:rPr>
          <w:rFonts w:ascii="NoorLotus" w:hAnsi="NoorLotus" w:hint="cs"/>
          <w:rtl/>
        </w:rPr>
        <w:t xml:space="preserve">وجوب </w:t>
      </w:r>
      <w:r w:rsidR="005D2BC6" w:rsidRPr="00465AD2">
        <w:rPr>
          <w:rFonts w:ascii="NoorLotus" w:hAnsi="NoorLotus" w:hint="cs"/>
          <w:rtl/>
        </w:rPr>
        <w:t>ا</w:t>
      </w:r>
      <w:r w:rsidRPr="00465AD2">
        <w:rPr>
          <w:rFonts w:ascii="NoorLotus" w:hAnsi="NoorLotus" w:hint="cs"/>
          <w:rtl/>
        </w:rPr>
        <w:t xml:space="preserve">حتیاط </w:t>
      </w:r>
      <w:r w:rsidR="009379DD" w:rsidRPr="00465AD2">
        <w:rPr>
          <w:rFonts w:ascii="NoorLotus" w:hAnsi="NoorLotus" w:hint="cs"/>
          <w:rtl/>
        </w:rPr>
        <w:t>در</w:t>
      </w:r>
      <w:r w:rsidRPr="00465AD2">
        <w:rPr>
          <w:rFonts w:ascii="NoorLotus" w:hAnsi="NoorLotus" w:hint="cs"/>
          <w:rtl/>
        </w:rPr>
        <w:t xml:space="preserve"> شبهه حکمیه باید گفت که اگر تنجیزی در کار باشد، کسی که آن </w:t>
      </w:r>
      <w:r w:rsidR="005D2BC6" w:rsidRPr="00465AD2">
        <w:rPr>
          <w:rFonts w:ascii="NoorLotus" w:hAnsi="NoorLotus" w:hint="cs"/>
          <w:rtl/>
        </w:rPr>
        <w:t>واقع</w:t>
      </w:r>
      <w:r w:rsidRPr="00465AD2">
        <w:rPr>
          <w:rFonts w:ascii="NoorLotus" w:hAnsi="NoorLotus" w:hint="cs"/>
          <w:rtl/>
        </w:rPr>
        <w:t>ِ</w:t>
      </w:r>
      <w:r w:rsidR="005D2BC6" w:rsidRPr="00465AD2">
        <w:rPr>
          <w:rFonts w:ascii="NoorLotus" w:hAnsi="NoorLotus" w:hint="cs"/>
          <w:rtl/>
        </w:rPr>
        <w:t xml:space="preserve"> محتمل را انجام دهد</w:t>
      </w:r>
      <w:r w:rsidRPr="00465AD2">
        <w:rPr>
          <w:rFonts w:ascii="NoorLotus" w:hAnsi="NoorLotus" w:hint="cs"/>
          <w:rtl/>
        </w:rPr>
        <w:t>،</w:t>
      </w:r>
      <w:r w:rsidR="005D2BC6" w:rsidRPr="00465AD2">
        <w:rPr>
          <w:rFonts w:ascii="NoorLotus" w:hAnsi="NoorLotus" w:hint="cs"/>
          <w:rtl/>
        </w:rPr>
        <w:t xml:space="preserve"> عقاب دارد. نمی</w:t>
      </w:r>
      <w:r w:rsidRPr="00465AD2">
        <w:rPr>
          <w:rFonts w:ascii="NoorLotus" w:hAnsi="NoorLotus" w:hint="eastAsia"/>
          <w:rtl/>
        </w:rPr>
        <w:t>‌</w:t>
      </w:r>
      <w:r w:rsidR="005D2BC6" w:rsidRPr="00465AD2">
        <w:rPr>
          <w:rFonts w:ascii="NoorLotus" w:hAnsi="NoorLotus" w:hint="cs"/>
          <w:rtl/>
        </w:rPr>
        <w:t xml:space="preserve">توان گفت </w:t>
      </w:r>
      <w:r w:rsidR="009379DD" w:rsidRPr="00465AD2">
        <w:rPr>
          <w:rFonts w:ascii="NoorLotus" w:hAnsi="NoorLotus" w:hint="cs"/>
          <w:rtl/>
        </w:rPr>
        <w:t>که بر نفس مخالفت با وجوب</w:t>
      </w:r>
      <w:r w:rsidR="005D2BC6" w:rsidRPr="00465AD2">
        <w:rPr>
          <w:rFonts w:ascii="NoorLotus" w:hAnsi="NoorLotus" w:hint="cs"/>
          <w:rtl/>
        </w:rPr>
        <w:t xml:space="preserve"> احتیاط</w:t>
      </w:r>
      <w:r w:rsidRPr="00465AD2">
        <w:rPr>
          <w:rFonts w:ascii="NoorLotus" w:hAnsi="NoorLotus" w:hint="cs"/>
          <w:rtl/>
        </w:rPr>
        <w:t>،</w:t>
      </w:r>
      <w:r w:rsidR="005D2BC6" w:rsidRPr="00465AD2">
        <w:rPr>
          <w:rFonts w:ascii="NoorLotus" w:hAnsi="NoorLotus" w:hint="cs"/>
          <w:rtl/>
        </w:rPr>
        <w:t xml:space="preserve"> عقاب مترتب شده است. لذا این لسان که اگر بر فعلی عقاب مترتب شد، دلالت عرفی بر </w:t>
      </w:r>
      <w:r w:rsidRPr="00465AD2">
        <w:rPr>
          <w:rFonts w:ascii="NoorLotus" w:hAnsi="NoorLotus" w:hint="cs"/>
          <w:rtl/>
        </w:rPr>
        <w:t>حرمت</w:t>
      </w:r>
      <w:r w:rsidR="005D2BC6" w:rsidRPr="00465AD2">
        <w:rPr>
          <w:rFonts w:ascii="NoorLotus" w:hAnsi="NoorLotus" w:hint="cs"/>
          <w:rtl/>
        </w:rPr>
        <w:t xml:space="preserve"> دارد، ربطی به بحث ما و ترتب عقاب بر احتیاط ندارد</w:t>
      </w:r>
      <w:r w:rsidRPr="00465AD2">
        <w:rPr>
          <w:rFonts w:ascii="NoorLotus" w:hAnsi="NoorLotus" w:hint="cs"/>
          <w:rtl/>
        </w:rPr>
        <w:t>،</w:t>
      </w:r>
      <w:r w:rsidR="005D2BC6" w:rsidRPr="00465AD2">
        <w:rPr>
          <w:rFonts w:ascii="NoorLotus" w:hAnsi="NoorLotus" w:hint="cs"/>
          <w:rtl/>
        </w:rPr>
        <w:t xml:space="preserve"> زیرا چنین ترتبی در کار نیست </w:t>
      </w:r>
      <w:r w:rsidRPr="00465AD2">
        <w:rPr>
          <w:rFonts w:ascii="NoorLotus" w:hAnsi="NoorLotus" w:hint="cs"/>
          <w:rtl/>
        </w:rPr>
        <w:t>تا</w:t>
      </w:r>
      <w:r w:rsidR="005D2BC6" w:rsidRPr="00465AD2">
        <w:rPr>
          <w:rFonts w:ascii="NoorLotus" w:hAnsi="NoorLotus" w:hint="cs"/>
          <w:rtl/>
        </w:rPr>
        <w:t xml:space="preserve"> بخواهیم استدلال کنیم.</w:t>
      </w:r>
    </w:p>
    <w:p w14:paraId="1F4504E6" w14:textId="77777777" w:rsidR="00C8547B" w:rsidRPr="00465AD2" w:rsidRDefault="00000000" w:rsidP="00C8547B">
      <w:pPr>
        <w:rPr>
          <w:rFonts w:ascii="NoorLotus" w:hAnsi="NoorLotus"/>
          <w:rtl/>
        </w:rPr>
      </w:pPr>
      <w:r w:rsidRPr="00465AD2">
        <w:rPr>
          <w:rFonts w:ascii="NoorLotus" w:hAnsi="NoorLotus" w:hint="cs"/>
          <w:rtl/>
        </w:rPr>
        <w:t xml:space="preserve"> علاوه </w:t>
      </w:r>
      <w:r w:rsidR="00FC3B5D" w:rsidRPr="00465AD2">
        <w:rPr>
          <w:rFonts w:ascii="NoorLotus" w:hAnsi="NoorLotus" w:hint="cs"/>
          <w:rtl/>
        </w:rPr>
        <w:t>بر آن،</w:t>
      </w:r>
      <w:r w:rsidRPr="00465AD2">
        <w:rPr>
          <w:rFonts w:ascii="NoorLotus" w:hAnsi="NoorLotus" w:hint="cs"/>
          <w:rtl/>
        </w:rPr>
        <w:t xml:space="preserve"> به ایشان اشکال کردیم که شما هم بالاخره برای اثبات مطلب خود، باید اطلاق این روایات نسبت به شبهه بدوی را ثابت کنید. در اینصورت</w:t>
      </w:r>
      <w:r w:rsidR="00FC3B5D" w:rsidRPr="00465AD2">
        <w:rPr>
          <w:rFonts w:ascii="NoorLotus" w:hAnsi="NoorLotus" w:hint="cs"/>
          <w:rtl/>
        </w:rPr>
        <w:t>،</w:t>
      </w:r>
      <w:r w:rsidRPr="00465AD2">
        <w:rPr>
          <w:rFonts w:ascii="NoorLotus" w:hAnsi="NoorLotus" w:hint="cs"/>
          <w:rtl/>
        </w:rPr>
        <w:t xml:space="preserve"> گرفتار همان دوری می</w:t>
      </w:r>
      <w:r w:rsidR="00FC3B5D" w:rsidRPr="00465AD2">
        <w:rPr>
          <w:rFonts w:ascii="NoorLotus" w:hAnsi="NoorLotus" w:hint="eastAsia"/>
          <w:rtl/>
        </w:rPr>
        <w:t>‌</w:t>
      </w:r>
      <w:r w:rsidRPr="00465AD2">
        <w:rPr>
          <w:rFonts w:ascii="NoorLotus" w:hAnsi="NoorLotus" w:hint="cs"/>
          <w:rtl/>
        </w:rPr>
        <w:t xml:space="preserve">شوید که محقق عراقی گفت. </w:t>
      </w:r>
    </w:p>
    <w:p w14:paraId="35D9A121" w14:textId="77777777" w:rsidR="00FC3B5D" w:rsidRPr="00465AD2" w:rsidRDefault="00000000" w:rsidP="00BF13A5">
      <w:pPr>
        <w:pStyle w:val="Heading1"/>
        <w:rPr>
          <w:rtl/>
        </w:rPr>
      </w:pPr>
      <w:bookmarkStart w:id="932" w:name="_Toc135595578"/>
      <w:r w:rsidRPr="00465AD2">
        <w:rPr>
          <w:rFonts w:hint="cs"/>
          <w:rtl/>
        </w:rPr>
        <w:t>[</w:t>
      </w:r>
      <w:r w:rsidR="00BF13A5" w:rsidRPr="00465AD2">
        <w:rPr>
          <w:rFonts w:hint="cs"/>
          <w:rtl/>
        </w:rPr>
        <w:t>ادامه بررسی و نقد کلام شهید صدر</w:t>
      </w:r>
      <w:r w:rsidRPr="00465AD2">
        <w:rPr>
          <w:rFonts w:hint="cs"/>
          <w:rtl/>
        </w:rPr>
        <w:t>]</w:t>
      </w:r>
      <w:bookmarkEnd w:id="932"/>
      <w:r w:rsidR="00BF13A5" w:rsidRPr="00465AD2">
        <w:rPr>
          <w:rFonts w:hint="cs"/>
          <w:rtl/>
        </w:rPr>
        <w:t xml:space="preserve"> </w:t>
      </w:r>
    </w:p>
    <w:p w14:paraId="790743F4" w14:textId="77777777" w:rsidR="00C8547B" w:rsidRPr="00465AD2" w:rsidRDefault="00000000" w:rsidP="00C8547B">
      <w:pPr>
        <w:rPr>
          <w:rFonts w:ascii="NoorLotus" w:hAnsi="NoorLotus"/>
          <w:rtl/>
        </w:rPr>
      </w:pPr>
      <w:r w:rsidRPr="00465AD2">
        <w:rPr>
          <w:rFonts w:ascii="NoorLotus" w:hAnsi="NoorLotus" w:hint="cs"/>
          <w:rtl/>
        </w:rPr>
        <w:t>این اشکال</w:t>
      </w:r>
      <w:r w:rsidR="009379DD" w:rsidRPr="00465AD2">
        <w:rPr>
          <w:rFonts w:ascii="NoorLotus" w:hAnsi="NoorLotus" w:hint="cs"/>
          <w:rtl/>
        </w:rPr>
        <w:t>ات</w:t>
      </w:r>
      <w:r w:rsidRPr="00465AD2">
        <w:rPr>
          <w:rFonts w:ascii="NoorLotus" w:hAnsi="NoorLotus" w:hint="cs"/>
          <w:rtl/>
        </w:rPr>
        <w:t xml:space="preserve">ی بود که جلسه گذشته عرض شد. </w:t>
      </w:r>
    </w:p>
    <w:p w14:paraId="26C6E718" w14:textId="77777777" w:rsidR="00C8547B" w:rsidRPr="00465AD2" w:rsidRDefault="00000000" w:rsidP="00C8547B">
      <w:pPr>
        <w:pStyle w:val="Heading2"/>
        <w:rPr>
          <w:rtl/>
        </w:rPr>
      </w:pPr>
      <w:bookmarkStart w:id="933" w:name="_Toc135595579"/>
      <w:r w:rsidRPr="00465AD2">
        <w:rPr>
          <w:rFonts w:hint="cs"/>
          <w:rtl/>
        </w:rPr>
        <w:t>خلط بین خطاب به اشخاص خارجی و قضیه خارجیه</w:t>
      </w:r>
      <w:bookmarkEnd w:id="933"/>
    </w:p>
    <w:p w14:paraId="379C5C82" w14:textId="77777777" w:rsidR="00272AEA" w:rsidRPr="00465AD2" w:rsidRDefault="00000000" w:rsidP="0047422B">
      <w:pPr>
        <w:rPr>
          <w:rFonts w:ascii="NoorLotus" w:hAnsi="NoorLotus"/>
          <w:rtl/>
        </w:rPr>
      </w:pPr>
      <w:r w:rsidRPr="00465AD2">
        <w:rPr>
          <w:rFonts w:ascii="NoorLotus" w:hAnsi="NoorLotus" w:hint="cs"/>
          <w:rtl/>
        </w:rPr>
        <w:t>نکته سوم در کلام ایشان مربو</w:t>
      </w:r>
      <w:r w:rsidR="00FC3B5D" w:rsidRPr="00465AD2">
        <w:rPr>
          <w:rFonts w:ascii="NoorLotus" w:hAnsi="NoorLotus" w:hint="cs"/>
          <w:rtl/>
        </w:rPr>
        <w:t>ط به بحثی است که قبلا اشاره شده</w:t>
      </w:r>
      <w:r w:rsidRPr="00465AD2">
        <w:rPr>
          <w:rFonts w:ascii="NoorLotus" w:hAnsi="NoorLotus" w:hint="cs"/>
          <w:rtl/>
        </w:rPr>
        <w:t xml:space="preserve"> </w:t>
      </w:r>
      <w:r w:rsidR="00FC3B5D" w:rsidRPr="00465AD2">
        <w:rPr>
          <w:rFonts w:ascii="NoorLotus" w:hAnsi="NoorLotus" w:hint="cs"/>
          <w:rtl/>
        </w:rPr>
        <w:t xml:space="preserve">است. مطلب اینست </w:t>
      </w:r>
      <w:r w:rsidRPr="00465AD2">
        <w:rPr>
          <w:rFonts w:ascii="NoorLotus" w:hAnsi="NoorLotus" w:hint="cs"/>
          <w:rtl/>
        </w:rPr>
        <w:t xml:space="preserve">که ایشان در فرض خطاب به حاضرین زمان </w:t>
      </w:r>
      <w:r w:rsidR="00FC3B5D" w:rsidRPr="00465AD2">
        <w:rPr>
          <w:rFonts w:ascii="NoorLotus" w:hAnsi="NoorLotus" w:hint="cs"/>
          <w:rtl/>
        </w:rPr>
        <w:t>امام صادق</w:t>
      </w:r>
      <w:r w:rsidRPr="00465AD2">
        <w:rPr>
          <w:rFonts w:ascii="NoorLotus" w:hAnsi="NoorLotus" w:hint="cs"/>
          <w:rtl/>
        </w:rPr>
        <w:t xml:space="preserve"> </w:t>
      </w:r>
      <w:r w:rsidR="00FC3B5D" w:rsidRPr="00465AD2">
        <w:rPr>
          <w:rFonts w:ascii="NoorLotus" w:hAnsi="NoorLotus" w:hint="cs"/>
          <w:rtl/>
        </w:rPr>
        <w:t>علیه السلام اگر روایت از ایشان باشد، می‌فرماید</w:t>
      </w:r>
      <w:r w:rsidRPr="00465AD2">
        <w:rPr>
          <w:rFonts w:ascii="NoorLotus" w:hAnsi="NoorLotus" w:hint="cs"/>
          <w:rtl/>
        </w:rPr>
        <w:t xml:space="preserve"> </w:t>
      </w:r>
      <w:r w:rsidR="00FC3B5D" w:rsidRPr="00465AD2">
        <w:rPr>
          <w:rFonts w:ascii="NoorLotus" w:hAnsi="NoorLotus" w:hint="cs"/>
          <w:rtl/>
        </w:rPr>
        <w:t>که این</w:t>
      </w:r>
      <w:r w:rsidRPr="00465AD2">
        <w:rPr>
          <w:rFonts w:ascii="NoorLotus" w:hAnsi="NoorLotus" w:hint="cs"/>
          <w:rtl/>
        </w:rPr>
        <w:t xml:space="preserve"> قضیه خارجیه </w:t>
      </w:r>
      <w:r w:rsidR="00FC3B5D" w:rsidRPr="00465AD2">
        <w:rPr>
          <w:rFonts w:ascii="NoorLotus" w:hAnsi="NoorLotus" w:hint="cs"/>
          <w:rtl/>
        </w:rPr>
        <w:t>می‌شود</w:t>
      </w:r>
      <w:r w:rsidRPr="00465AD2">
        <w:rPr>
          <w:rFonts w:ascii="NoorLotus" w:hAnsi="NoorLotus" w:hint="cs"/>
          <w:rtl/>
        </w:rPr>
        <w:t xml:space="preserve">. قبلا عرض شد که اینجا خلطی </w:t>
      </w:r>
      <w:r w:rsidR="00FC3B5D" w:rsidRPr="00465AD2">
        <w:rPr>
          <w:rFonts w:ascii="NoorLotus" w:hAnsi="NoorLotus" w:hint="cs"/>
          <w:rtl/>
        </w:rPr>
        <w:t>می‌شود</w:t>
      </w:r>
      <w:r w:rsidRPr="00465AD2">
        <w:rPr>
          <w:rFonts w:ascii="NoorLotus" w:hAnsi="NoorLotus" w:hint="cs"/>
          <w:rtl/>
        </w:rPr>
        <w:t xml:space="preserve"> بین خطاب به اشخاص و بین مفادی که </w:t>
      </w:r>
      <w:r w:rsidR="00FC3B5D" w:rsidRPr="00465AD2">
        <w:rPr>
          <w:rFonts w:ascii="NoorLotus" w:hAnsi="NoorLotus" w:hint="cs"/>
          <w:rtl/>
        </w:rPr>
        <w:t xml:space="preserve">به مخاطبان </w:t>
      </w:r>
      <w:r w:rsidRPr="00465AD2">
        <w:rPr>
          <w:rFonts w:ascii="NoorLotus" w:hAnsi="NoorLotus" w:hint="cs"/>
          <w:rtl/>
        </w:rPr>
        <w:t xml:space="preserve">القاء </w:t>
      </w:r>
      <w:r w:rsidR="00FC3B5D" w:rsidRPr="00465AD2">
        <w:rPr>
          <w:rFonts w:ascii="NoorLotus" w:hAnsi="NoorLotus" w:hint="cs"/>
          <w:rtl/>
        </w:rPr>
        <w:t>می‌شود</w:t>
      </w:r>
      <w:r w:rsidRPr="00465AD2">
        <w:rPr>
          <w:rFonts w:ascii="NoorLotus" w:hAnsi="NoorLotus" w:hint="cs"/>
          <w:rtl/>
        </w:rPr>
        <w:t>. ممکن است به یک شخص خطاب کنیم یا به صد شخص،</w:t>
      </w:r>
      <w:r w:rsidR="00FC3B5D" w:rsidRPr="00465AD2">
        <w:rPr>
          <w:rFonts w:ascii="NoorLotus" w:hAnsi="NoorLotus" w:hint="cs"/>
          <w:rtl/>
        </w:rPr>
        <w:t xml:space="preserve"> و</w:t>
      </w:r>
      <w:r w:rsidRPr="00465AD2">
        <w:rPr>
          <w:rFonts w:ascii="NoorLotus" w:hAnsi="NoorLotus" w:hint="cs"/>
          <w:rtl/>
        </w:rPr>
        <w:t xml:space="preserve"> این خطاب خارجی است</w:t>
      </w:r>
      <w:r w:rsidR="00FC3B5D" w:rsidRPr="00465AD2">
        <w:rPr>
          <w:rFonts w:ascii="NoorLotus" w:hAnsi="NoorLotus" w:hint="cs"/>
          <w:rtl/>
        </w:rPr>
        <w:t>،</w:t>
      </w:r>
      <w:r w:rsidRPr="00465AD2">
        <w:rPr>
          <w:rFonts w:ascii="NoorLotus" w:hAnsi="NoorLotus" w:hint="cs"/>
          <w:rtl/>
        </w:rPr>
        <w:t xml:space="preserve"> ولی مضمونی که القاء </w:t>
      </w:r>
      <w:r w:rsidR="00FC3B5D" w:rsidRPr="00465AD2">
        <w:rPr>
          <w:rFonts w:ascii="NoorLotus" w:hAnsi="NoorLotus" w:hint="cs"/>
          <w:rtl/>
        </w:rPr>
        <w:t>می‌شود</w:t>
      </w:r>
      <w:r w:rsidRPr="00465AD2">
        <w:rPr>
          <w:rFonts w:ascii="NoorLotus" w:hAnsi="NoorLotus" w:hint="cs"/>
          <w:rtl/>
        </w:rPr>
        <w:t xml:space="preserve"> ممکن است قضیه حقیقیه باشد. لذا صرف خطاب </w:t>
      </w:r>
      <w:r w:rsidR="00FC3B5D" w:rsidRPr="00465AD2">
        <w:rPr>
          <w:rFonts w:ascii="NoorLotus" w:hAnsi="NoorLotus" w:hint="cs"/>
          <w:rtl/>
        </w:rPr>
        <w:t>به</w:t>
      </w:r>
      <w:r w:rsidR="0047422B" w:rsidRPr="00465AD2">
        <w:rPr>
          <w:rFonts w:ascii="NoorLotus" w:hAnsi="NoorLotus" w:hint="cs"/>
          <w:rtl/>
        </w:rPr>
        <w:t xml:space="preserve"> افراد معین</w:t>
      </w:r>
      <w:r w:rsidRPr="00465AD2">
        <w:rPr>
          <w:rFonts w:ascii="NoorLotus" w:hAnsi="NoorLotus" w:hint="cs"/>
          <w:rtl/>
        </w:rPr>
        <w:t xml:space="preserve"> </w:t>
      </w:r>
      <w:r w:rsidR="00FC3B5D" w:rsidRPr="00465AD2">
        <w:rPr>
          <w:rFonts w:ascii="NoorLotus" w:hAnsi="NoorLotus" w:hint="cs"/>
          <w:rtl/>
        </w:rPr>
        <w:t xml:space="preserve">ـ </w:t>
      </w:r>
      <w:r w:rsidR="0047422B" w:rsidRPr="00465AD2">
        <w:rPr>
          <w:rFonts w:ascii="NoorLotus" w:hAnsi="NoorLotus" w:hint="cs"/>
          <w:rtl/>
        </w:rPr>
        <w:t>آنطور که در</w:t>
      </w:r>
      <w:r w:rsidRPr="00465AD2">
        <w:rPr>
          <w:rFonts w:ascii="NoorLotus" w:hAnsi="NoorLotus" w:hint="cs"/>
          <w:rtl/>
        </w:rPr>
        <w:t xml:space="preserve"> تقریرات ایشان </w:t>
      </w:r>
      <w:r w:rsidR="00FC3B5D" w:rsidRPr="00465AD2">
        <w:rPr>
          <w:rFonts w:ascii="NoorLotus" w:hAnsi="NoorLotus" w:hint="cs"/>
          <w:rtl/>
        </w:rPr>
        <w:t>آمده است ـ</w:t>
      </w:r>
      <w:r w:rsidRPr="00465AD2">
        <w:rPr>
          <w:rFonts w:ascii="NoorLotus" w:hAnsi="NoorLotus" w:hint="cs"/>
          <w:rtl/>
        </w:rPr>
        <w:t xml:space="preserve"> قضیه را خارجی نمی</w:t>
      </w:r>
      <w:r w:rsidR="00FC3B5D" w:rsidRPr="00465AD2">
        <w:rPr>
          <w:rFonts w:ascii="NoorLotus" w:hAnsi="NoorLotus" w:hint="eastAsia"/>
          <w:rtl/>
        </w:rPr>
        <w:t>‌</w:t>
      </w:r>
      <w:r w:rsidR="00FC3B5D" w:rsidRPr="00465AD2">
        <w:rPr>
          <w:rFonts w:ascii="NoorLotus" w:hAnsi="NoorLotus" w:hint="cs"/>
          <w:rtl/>
        </w:rPr>
        <w:t>کند. مهم اینست که آن قضیه</w:t>
      </w:r>
      <w:r w:rsidR="00FC3B5D" w:rsidRPr="00465AD2">
        <w:rPr>
          <w:rFonts w:ascii="NoorLotus" w:hAnsi="NoorLotus" w:hint="eastAsia"/>
          <w:rtl/>
        </w:rPr>
        <w:t>‌</w:t>
      </w:r>
      <w:r w:rsidRPr="00465AD2">
        <w:rPr>
          <w:rFonts w:ascii="NoorLotus" w:hAnsi="NoorLotus" w:hint="cs"/>
          <w:rtl/>
        </w:rPr>
        <w:t xml:space="preserve">ای که به این </w:t>
      </w:r>
      <w:r w:rsidR="0047422B" w:rsidRPr="00465AD2">
        <w:rPr>
          <w:rFonts w:ascii="NoorLotus" w:hAnsi="NoorLotus" w:hint="cs"/>
          <w:rtl/>
        </w:rPr>
        <w:t>ا</w:t>
      </w:r>
      <w:r w:rsidRPr="00465AD2">
        <w:rPr>
          <w:rFonts w:ascii="NoorLotus" w:hAnsi="NoorLotus" w:hint="cs"/>
          <w:rtl/>
        </w:rPr>
        <w:t>فراد معین</w:t>
      </w:r>
      <w:r w:rsidR="0047422B" w:rsidRPr="00465AD2">
        <w:rPr>
          <w:rFonts w:ascii="NoorLotus" w:hAnsi="NoorLotus" w:hint="cs"/>
          <w:rtl/>
        </w:rPr>
        <w:t xml:space="preserve"> القاء می‌شود</w:t>
      </w:r>
      <w:r w:rsidRPr="00465AD2">
        <w:rPr>
          <w:rFonts w:ascii="NoorLotus" w:hAnsi="NoorLotus" w:hint="cs"/>
          <w:rtl/>
        </w:rPr>
        <w:t xml:space="preserve"> چیست. ممکن است خطاب کنم به شخص زید و بگویم </w:t>
      </w:r>
      <w:r w:rsidR="00FC3B5D" w:rsidRPr="00465AD2">
        <w:rPr>
          <w:rFonts w:ascii="NoorLotus" w:hAnsi="NoorLotus" w:hint="cs"/>
          <w:rtl/>
        </w:rPr>
        <w:t>«</w:t>
      </w:r>
      <w:r w:rsidRPr="00465AD2">
        <w:rPr>
          <w:rFonts w:ascii="NoorLotus" w:hAnsi="NoorLotus" w:hint="cs"/>
          <w:rtl/>
        </w:rPr>
        <w:t>کل انسان یجب اکرامه</w:t>
      </w:r>
      <w:r w:rsidR="00FC3B5D" w:rsidRPr="00465AD2">
        <w:rPr>
          <w:rFonts w:ascii="NoorLotus" w:hAnsi="NoorLotus" w:hint="cs"/>
          <w:rtl/>
        </w:rPr>
        <w:t>»</w:t>
      </w:r>
      <w:r w:rsidRPr="00465AD2">
        <w:rPr>
          <w:rFonts w:ascii="NoorLotus" w:hAnsi="NoorLotus" w:hint="cs"/>
          <w:rtl/>
        </w:rPr>
        <w:t xml:space="preserve"> به نحو قضیه حقیقیه. یا خطاب کنم به زید </w:t>
      </w:r>
      <w:r w:rsidR="00FC3B5D" w:rsidRPr="00465AD2">
        <w:rPr>
          <w:rFonts w:ascii="NoorLotus" w:hAnsi="NoorLotus" w:hint="cs"/>
          <w:rtl/>
        </w:rPr>
        <w:t xml:space="preserve">و </w:t>
      </w:r>
      <w:r w:rsidRPr="00465AD2">
        <w:rPr>
          <w:rFonts w:ascii="NoorLotus" w:hAnsi="NoorLotus" w:hint="cs"/>
          <w:rtl/>
        </w:rPr>
        <w:t xml:space="preserve">بگویم که </w:t>
      </w:r>
      <w:r w:rsidR="00FC3B5D" w:rsidRPr="00465AD2">
        <w:rPr>
          <w:rFonts w:ascii="NoorLotus" w:hAnsi="NoorLotus" w:hint="cs"/>
          <w:rtl/>
        </w:rPr>
        <w:t>«المستطیع یحج».</w:t>
      </w:r>
      <w:r w:rsidRPr="00465AD2">
        <w:rPr>
          <w:rFonts w:ascii="NoorLotus" w:hAnsi="NoorLotus" w:hint="cs"/>
          <w:rtl/>
        </w:rPr>
        <w:t xml:space="preserve"> ق</w:t>
      </w:r>
      <w:r w:rsidR="00FC3B5D" w:rsidRPr="00465AD2">
        <w:rPr>
          <w:rFonts w:ascii="NoorLotus" w:hAnsi="NoorLotus" w:hint="cs"/>
          <w:rtl/>
        </w:rPr>
        <w:t>ضیه</w:t>
      </w:r>
      <w:r w:rsidR="00FC3B5D" w:rsidRPr="00465AD2">
        <w:rPr>
          <w:rFonts w:ascii="NoorLotus" w:hAnsi="NoorLotus" w:hint="eastAsia"/>
          <w:rtl/>
        </w:rPr>
        <w:t>‌</w:t>
      </w:r>
      <w:r w:rsidRPr="00465AD2">
        <w:rPr>
          <w:rFonts w:ascii="NoorLotus" w:hAnsi="NoorLotus" w:hint="cs"/>
          <w:rtl/>
        </w:rPr>
        <w:t>ای که القاء کردم</w:t>
      </w:r>
      <w:r w:rsidR="00FC3B5D" w:rsidRPr="00465AD2">
        <w:rPr>
          <w:rFonts w:ascii="NoorLotus" w:hAnsi="NoorLotus" w:hint="cs"/>
          <w:rtl/>
        </w:rPr>
        <w:t>،</w:t>
      </w:r>
      <w:r w:rsidRPr="00465AD2">
        <w:rPr>
          <w:rFonts w:ascii="NoorLotus" w:hAnsi="NoorLotus" w:hint="cs"/>
          <w:rtl/>
        </w:rPr>
        <w:t xml:space="preserve"> حقیقیه است ولو خطابم به شخص است. بنابراین</w:t>
      </w:r>
      <w:r w:rsidR="00FC3B5D" w:rsidRPr="00465AD2">
        <w:rPr>
          <w:rFonts w:ascii="NoorLotus" w:hAnsi="NoorLotus" w:hint="cs"/>
          <w:rtl/>
        </w:rPr>
        <w:t>، اینک</w:t>
      </w:r>
      <w:r w:rsidRPr="00465AD2">
        <w:rPr>
          <w:rFonts w:ascii="NoorLotus" w:hAnsi="NoorLotus" w:hint="cs"/>
          <w:rtl/>
        </w:rPr>
        <w:t xml:space="preserve">ه ایشان </w:t>
      </w:r>
      <w:r w:rsidR="0047422B" w:rsidRPr="00465AD2">
        <w:rPr>
          <w:rFonts w:ascii="NoorLotus" w:hAnsi="NoorLotus" w:hint="cs"/>
          <w:rtl/>
        </w:rPr>
        <w:t>گفته</w:t>
      </w:r>
      <w:r w:rsidRPr="00465AD2">
        <w:rPr>
          <w:rFonts w:ascii="NoorLotus" w:hAnsi="NoorLotus" w:hint="cs"/>
          <w:rtl/>
        </w:rPr>
        <w:t xml:space="preserve"> اگر خطاب به </w:t>
      </w:r>
      <w:r w:rsidR="00FC3B5D" w:rsidRPr="00465AD2">
        <w:rPr>
          <w:rFonts w:ascii="NoorLotus" w:hAnsi="NoorLotus" w:hint="cs"/>
          <w:rtl/>
        </w:rPr>
        <w:t xml:space="preserve">اشخاص </w:t>
      </w:r>
      <w:r w:rsidR="0047422B" w:rsidRPr="00465AD2">
        <w:rPr>
          <w:rFonts w:ascii="NoorLotus" w:hAnsi="NoorLotus" w:hint="cs"/>
          <w:rtl/>
        </w:rPr>
        <w:t>معین</w:t>
      </w:r>
      <w:r w:rsidRPr="00465AD2">
        <w:rPr>
          <w:rFonts w:ascii="NoorLotus" w:hAnsi="NoorLotus" w:hint="cs"/>
          <w:rtl/>
        </w:rPr>
        <w:t xml:space="preserve"> بود قضیه خارجی است و سپس </w:t>
      </w:r>
      <w:r w:rsidR="00FC3B5D" w:rsidRPr="00465AD2">
        <w:rPr>
          <w:rFonts w:ascii="NoorLotus" w:hAnsi="NoorLotus" w:hint="cs"/>
          <w:rtl/>
        </w:rPr>
        <w:t>آثاری بر آن مرتب کرده است</w:t>
      </w:r>
      <w:r w:rsidRPr="00465AD2">
        <w:rPr>
          <w:rFonts w:ascii="NoorLotus" w:hAnsi="NoorLotus" w:hint="cs"/>
          <w:rtl/>
        </w:rPr>
        <w:t>، درست نیست. این مطلب در بحث مربوط به فرمایش محقق عراقی و اشکالی که ایشان کرده بود</w:t>
      </w:r>
      <w:r w:rsidR="00FC3B5D" w:rsidRPr="00465AD2">
        <w:rPr>
          <w:rFonts w:ascii="NoorLotus" w:hAnsi="NoorLotus" w:hint="cs"/>
          <w:rtl/>
        </w:rPr>
        <w:t xml:space="preserve">، به تفصیل گذشت. </w:t>
      </w:r>
      <w:r w:rsidRPr="00465AD2">
        <w:rPr>
          <w:rFonts w:ascii="NoorLotus" w:hAnsi="NoorLotus" w:hint="cs"/>
          <w:rtl/>
        </w:rPr>
        <w:t xml:space="preserve"> </w:t>
      </w:r>
    </w:p>
    <w:p w14:paraId="0495CA70" w14:textId="77777777" w:rsidR="005D2BC6" w:rsidRPr="00465AD2" w:rsidRDefault="00000000" w:rsidP="0047422B">
      <w:pPr>
        <w:rPr>
          <w:rFonts w:ascii="NoorLotus" w:hAnsi="NoorLotus"/>
          <w:rtl/>
        </w:rPr>
      </w:pPr>
      <w:r w:rsidRPr="00465AD2">
        <w:rPr>
          <w:rFonts w:ascii="NoorLotus" w:hAnsi="NoorLotus" w:hint="cs"/>
          <w:rtl/>
        </w:rPr>
        <w:t>نکته دیگری که اینجا مهم است این است که ایشان در ضمن بحث برای استدلال فرموده است که</w:t>
      </w:r>
      <w:r w:rsidR="00264AD8" w:rsidRPr="00465AD2">
        <w:rPr>
          <w:rFonts w:ascii="NoorLotus" w:hAnsi="NoorLotus" w:hint="cs"/>
          <w:rtl/>
        </w:rPr>
        <w:t xml:space="preserve"> برای</w:t>
      </w:r>
      <w:r w:rsidRPr="00465AD2">
        <w:rPr>
          <w:rFonts w:ascii="NoorLotus" w:hAnsi="NoorLotus" w:hint="cs"/>
          <w:rtl/>
        </w:rPr>
        <w:t xml:space="preserve"> کثرت کاثره یعنی اکثریت غالب در مخاطبین، واقع منج</w:t>
      </w:r>
      <w:r w:rsidR="00264AD8" w:rsidRPr="00465AD2">
        <w:rPr>
          <w:rFonts w:ascii="NoorLotus" w:hAnsi="NoorLotus" w:hint="cs"/>
          <w:rtl/>
        </w:rPr>
        <w:t>َّ</w:t>
      </w:r>
      <w:r w:rsidRPr="00465AD2">
        <w:rPr>
          <w:rFonts w:ascii="NoorLotus" w:hAnsi="NoorLotus" w:hint="cs"/>
          <w:rtl/>
        </w:rPr>
        <w:t>ز شده بود</w:t>
      </w:r>
      <w:r w:rsidR="00264AD8" w:rsidRPr="00465AD2">
        <w:rPr>
          <w:rFonts w:ascii="NoorLotus" w:hAnsi="NoorLotus" w:hint="cs"/>
          <w:rtl/>
        </w:rPr>
        <w:t>،</w:t>
      </w:r>
      <w:r w:rsidRPr="00465AD2">
        <w:rPr>
          <w:rFonts w:ascii="NoorLotus" w:hAnsi="NoorLotus" w:hint="cs"/>
          <w:rtl/>
        </w:rPr>
        <w:t xml:space="preserve"> زیرا یا علم به احتیاط داشتند یا شبهه قبل از فحص نسبت به آن</w:t>
      </w:r>
      <w:r w:rsidR="0051601B" w:rsidRPr="00465AD2">
        <w:rPr>
          <w:rFonts w:ascii="NoorLotus" w:hAnsi="NoorLotus" w:hint="cs"/>
          <w:rtl/>
        </w:rPr>
        <w:t>ها بود</w:t>
      </w:r>
      <w:r w:rsidR="00264AD8" w:rsidRPr="00465AD2">
        <w:rPr>
          <w:rFonts w:ascii="NoorLotus" w:hAnsi="NoorLotus" w:hint="cs"/>
          <w:rtl/>
        </w:rPr>
        <w:t>،</w:t>
      </w:r>
      <w:r w:rsidR="0051601B" w:rsidRPr="00465AD2">
        <w:rPr>
          <w:rFonts w:ascii="NoorLotus" w:hAnsi="NoorLotus" w:hint="cs"/>
          <w:rtl/>
        </w:rPr>
        <w:t xml:space="preserve"> چون اگر فحص می</w:t>
      </w:r>
      <w:r w:rsidR="00264AD8" w:rsidRPr="00465AD2">
        <w:rPr>
          <w:rFonts w:ascii="NoorLotus" w:hAnsi="NoorLotus" w:hint="eastAsia"/>
          <w:rtl/>
        </w:rPr>
        <w:t>‌</w:t>
      </w:r>
      <w:r w:rsidR="0051601B" w:rsidRPr="00465AD2">
        <w:rPr>
          <w:rFonts w:ascii="NoorLotus" w:hAnsi="NoorLotus" w:hint="cs"/>
          <w:rtl/>
        </w:rPr>
        <w:t>کردند امام حاضر بوده و به دست می</w:t>
      </w:r>
      <w:r w:rsidR="00264AD8" w:rsidRPr="00465AD2">
        <w:rPr>
          <w:rFonts w:ascii="NoorLotus" w:hAnsi="NoorLotus" w:hint="eastAsia"/>
          <w:rtl/>
        </w:rPr>
        <w:t>‌</w:t>
      </w:r>
      <w:r w:rsidR="0051601B" w:rsidRPr="00465AD2">
        <w:rPr>
          <w:rFonts w:ascii="NoorLotus" w:hAnsi="NoorLotus" w:hint="cs"/>
          <w:rtl/>
        </w:rPr>
        <w:t xml:space="preserve">آوردند. </w:t>
      </w:r>
      <w:r w:rsidR="00264AD8" w:rsidRPr="00465AD2">
        <w:rPr>
          <w:rFonts w:ascii="NoorLotus" w:hAnsi="NoorLotus" w:hint="cs"/>
          <w:rtl/>
        </w:rPr>
        <w:t>بنابراین،</w:t>
      </w:r>
      <w:r w:rsidR="0051601B" w:rsidRPr="00465AD2">
        <w:rPr>
          <w:rFonts w:ascii="NoorLotus" w:hAnsi="NoorLotus" w:hint="cs"/>
          <w:rtl/>
        </w:rPr>
        <w:t xml:space="preserve"> در مورد اغلبیت نزدیک به تمام، مطمئن هستیم که </w:t>
      </w:r>
      <w:r w:rsidR="00264AD8" w:rsidRPr="00465AD2">
        <w:rPr>
          <w:rFonts w:ascii="NoorLotus" w:hAnsi="NoorLotus" w:hint="cs"/>
          <w:rtl/>
        </w:rPr>
        <w:t xml:space="preserve">برای آنها </w:t>
      </w:r>
      <w:r w:rsidR="0051601B" w:rsidRPr="00465AD2">
        <w:rPr>
          <w:rFonts w:ascii="NoorLotus" w:hAnsi="NoorLotus" w:hint="cs"/>
          <w:rtl/>
        </w:rPr>
        <w:t>واقع منج</w:t>
      </w:r>
      <w:r w:rsidR="00264AD8" w:rsidRPr="00465AD2">
        <w:rPr>
          <w:rFonts w:ascii="NoorLotus" w:hAnsi="NoorLotus" w:hint="cs"/>
          <w:rtl/>
        </w:rPr>
        <w:t>َّ</w:t>
      </w:r>
      <w:r w:rsidR="0051601B" w:rsidRPr="00465AD2">
        <w:rPr>
          <w:rFonts w:ascii="NoorLotus" w:hAnsi="NoorLotus" w:hint="cs"/>
          <w:rtl/>
        </w:rPr>
        <w:t xml:space="preserve">ز است از غیر </w:t>
      </w:r>
      <w:r w:rsidR="00264AD8" w:rsidRPr="00465AD2">
        <w:rPr>
          <w:rFonts w:ascii="NoorLotus" w:hAnsi="NoorLotus" w:hint="cs"/>
          <w:rtl/>
        </w:rPr>
        <w:t>ناحیه</w:t>
      </w:r>
      <w:r w:rsidR="0051601B" w:rsidRPr="00465AD2">
        <w:rPr>
          <w:rFonts w:ascii="NoorLotus" w:hAnsi="NoorLotus" w:hint="cs"/>
          <w:rtl/>
        </w:rPr>
        <w:t xml:space="preserve"> </w:t>
      </w:r>
      <w:r w:rsidR="00264AD8" w:rsidRPr="00465AD2">
        <w:rPr>
          <w:rFonts w:ascii="NoorLotus" w:hAnsi="NoorLotus" w:hint="cs"/>
          <w:rtl/>
        </w:rPr>
        <w:t>«</w:t>
      </w:r>
      <w:r w:rsidR="0051601B" w:rsidRPr="00465AD2">
        <w:rPr>
          <w:rFonts w:ascii="NoorLotus" w:hAnsi="NoorLotus" w:hint="cs"/>
          <w:rtl/>
        </w:rPr>
        <w:t>قفوا عند الشبهه</w:t>
      </w:r>
      <w:r w:rsidR="00264AD8" w:rsidRPr="00465AD2">
        <w:rPr>
          <w:rFonts w:ascii="NoorLotus" w:hAnsi="NoorLotus" w:hint="cs"/>
          <w:rtl/>
        </w:rPr>
        <w:t>». «ق</w:t>
      </w:r>
      <w:r w:rsidR="0051601B" w:rsidRPr="00465AD2">
        <w:rPr>
          <w:rFonts w:ascii="NoorLotus" w:hAnsi="NoorLotus" w:hint="cs"/>
          <w:rtl/>
        </w:rPr>
        <w:t>فوا عند الشبهه</w:t>
      </w:r>
      <w:r w:rsidR="00264AD8" w:rsidRPr="00465AD2">
        <w:rPr>
          <w:rFonts w:ascii="NoorLotus" w:hAnsi="NoorLotus" w:hint="cs"/>
          <w:rtl/>
        </w:rPr>
        <w:t>»</w:t>
      </w:r>
      <w:r w:rsidR="0051601B" w:rsidRPr="00465AD2">
        <w:rPr>
          <w:rFonts w:ascii="NoorLotus" w:hAnsi="NoorLotus" w:hint="cs"/>
          <w:rtl/>
        </w:rPr>
        <w:t xml:space="preserve"> خطاب به اینهاست </w:t>
      </w:r>
      <w:r w:rsidR="00264AD8" w:rsidRPr="00465AD2">
        <w:rPr>
          <w:rFonts w:ascii="NoorLotus" w:hAnsi="NoorLotus" w:hint="cs"/>
          <w:rtl/>
        </w:rPr>
        <w:t xml:space="preserve">و </w:t>
      </w:r>
      <w:r w:rsidR="0051601B" w:rsidRPr="00465AD2">
        <w:rPr>
          <w:rFonts w:ascii="NoorLotus" w:hAnsi="NoorLotus" w:hint="cs"/>
          <w:rtl/>
        </w:rPr>
        <w:t>مستند اقتحام فی الهلکه عبارتست از آن علمی که واقع را بر</w:t>
      </w:r>
      <w:r w:rsidR="0047422B" w:rsidRPr="00465AD2">
        <w:rPr>
          <w:rFonts w:ascii="NoorLotus" w:hAnsi="NoorLotus" w:hint="cs"/>
          <w:rtl/>
        </w:rPr>
        <w:t xml:space="preserve"> </w:t>
      </w:r>
      <w:r w:rsidR="0051601B" w:rsidRPr="00465AD2">
        <w:rPr>
          <w:rFonts w:ascii="NoorLotus" w:hAnsi="NoorLotus" w:hint="cs"/>
          <w:rtl/>
        </w:rPr>
        <w:t xml:space="preserve">ایشان تنجیز کرده است و شبهه قبل از فحص است که واقع را تنجیز کرده است نه این </w:t>
      </w:r>
      <w:r w:rsidR="00264AD8" w:rsidRPr="00465AD2">
        <w:rPr>
          <w:rFonts w:ascii="NoorLotus" w:hAnsi="NoorLotus" w:hint="cs"/>
          <w:rtl/>
        </w:rPr>
        <w:t>«</w:t>
      </w:r>
      <w:r w:rsidR="0051601B" w:rsidRPr="00465AD2">
        <w:rPr>
          <w:rFonts w:ascii="NoorLotus" w:hAnsi="NoorLotus" w:hint="cs"/>
          <w:rtl/>
        </w:rPr>
        <w:t>قفوا عند الشبهه</w:t>
      </w:r>
      <w:r w:rsidR="00264AD8" w:rsidRPr="00465AD2">
        <w:rPr>
          <w:rFonts w:ascii="NoorLotus" w:hAnsi="NoorLotus" w:hint="cs"/>
          <w:rtl/>
        </w:rPr>
        <w:t>»</w:t>
      </w:r>
      <w:r w:rsidR="0051601B" w:rsidRPr="00465AD2">
        <w:rPr>
          <w:rFonts w:ascii="NoorLotus" w:hAnsi="NoorLotus" w:hint="cs"/>
          <w:rtl/>
        </w:rPr>
        <w:t xml:space="preserve">. </w:t>
      </w:r>
      <w:r w:rsidR="00264AD8" w:rsidRPr="00465AD2">
        <w:rPr>
          <w:rFonts w:ascii="NoorLotus" w:hAnsi="NoorLotus" w:hint="cs"/>
          <w:rtl/>
        </w:rPr>
        <w:t>سپس فرمو</w:t>
      </w:r>
      <w:r w:rsidR="0051601B" w:rsidRPr="00465AD2">
        <w:rPr>
          <w:rFonts w:ascii="NoorLotus" w:hAnsi="NoorLotus" w:hint="cs"/>
          <w:rtl/>
        </w:rPr>
        <w:t>د که بله، برای آن عده</w:t>
      </w:r>
      <w:r w:rsidR="0051601B" w:rsidRPr="00465AD2">
        <w:rPr>
          <w:rFonts w:ascii="NoorLotus" w:hAnsi="NoorLotus" w:hint="eastAsia"/>
          <w:rtl/>
        </w:rPr>
        <w:t>‌</w:t>
      </w:r>
      <w:r w:rsidR="0051601B" w:rsidRPr="00465AD2">
        <w:rPr>
          <w:rFonts w:ascii="NoorLotus" w:hAnsi="NoorLotus" w:hint="cs"/>
          <w:rtl/>
        </w:rPr>
        <w:t xml:space="preserve">ای که نادرا </w:t>
      </w:r>
      <w:r w:rsidR="00264AD8" w:rsidRPr="00465AD2">
        <w:rPr>
          <w:rFonts w:ascii="NoorLotus" w:hAnsi="NoorLotus" w:hint="cs"/>
          <w:rtl/>
        </w:rPr>
        <w:t>به آنها</w:t>
      </w:r>
      <w:r w:rsidR="0051601B" w:rsidRPr="00465AD2">
        <w:rPr>
          <w:rFonts w:ascii="NoorLotus" w:hAnsi="NoorLotus" w:hint="cs"/>
          <w:rtl/>
        </w:rPr>
        <w:t xml:space="preserve"> </w:t>
      </w:r>
      <w:r w:rsidR="00264AD8" w:rsidRPr="00465AD2">
        <w:rPr>
          <w:rFonts w:ascii="NoorLotus" w:hAnsi="NoorLotus" w:hint="cs"/>
          <w:rtl/>
        </w:rPr>
        <w:t>نرسیده است، «</w:t>
      </w:r>
      <w:r w:rsidR="0051601B" w:rsidRPr="00465AD2">
        <w:rPr>
          <w:rFonts w:ascii="NoorLotus" w:hAnsi="NoorLotus" w:hint="cs"/>
          <w:rtl/>
        </w:rPr>
        <w:t>قفوا عند الشبهه</w:t>
      </w:r>
      <w:r w:rsidR="00264AD8" w:rsidRPr="00465AD2">
        <w:rPr>
          <w:rFonts w:ascii="NoorLotus" w:hAnsi="NoorLotus" w:hint="cs"/>
          <w:rtl/>
        </w:rPr>
        <w:t>»</w:t>
      </w:r>
      <w:r w:rsidR="0051601B" w:rsidRPr="00465AD2">
        <w:rPr>
          <w:rFonts w:ascii="NoorLotus" w:hAnsi="NoorLotus" w:hint="cs"/>
          <w:rtl/>
        </w:rPr>
        <w:t xml:space="preserve"> بیان می</w:t>
      </w:r>
      <w:r w:rsidR="00264AD8" w:rsidRPr="00465AD2">
        <w:rPr>
          <w:rFonts w:ascii="NoorLotus" w:hAnsi="NoorLotus" w:hint="eastAsia"/>
          <w:rtl/>
        </w:rPr>
        <w:t>‌</w:t>
      </w:r>
      <w:r w:rsidR="0051601B" w:rsidRPr="00465AD2">
        <w:rPr>
          <w:rFonts w:ascii="NoorLotus" w:hAnsi="NoorLotus" w:hint="cs"/>
          <w:rtl/>
        </w:rPr>
        <w:t>کند ترتب عقاب را بر ترک احتیاط و گفتیم که این بیانی عرفی برای تثبیت حرمت است</w:t>
      </w:r>
      <w:r w:rsidR="00264AD8" w:rsidRPr="00465AD2">
        <w:rPr>
          <w:rFonts w:ascii="NoorLotus" w:hAnsi="NoorLotus" w:hint="cs"/>
          <w:rtl/>
        </w:rPr>
        <w:t>،</w:t>
      </w:r>
      <w:r w:rsidR="0051601B" w:rsidRPr="00465AD2">
        <w:rPr>
          <w:rFonts w:ascii="NoorLotus" w:hAnsi="NoorLotus" w:hint="cs"/>
          <w:rtl/>
        </w:rPr>
        <w:t xml:space="preserve"> و به قاعده اشتراک برای ما هم ثابت </w:t>
      </w:r>
      <w:r w:rsidR="00FC3B5D" w:rsidRPr="00465AD2">
        <w:rPr>
          <w:rFonts w:ascii="NoorLotus" w:hAnsi="NoorLotus" w:hint="cs"/>
          <w:rtl/>
        </w:rPr>
        <w:t>می‌شود</w:t>
      </w:r>
      <w:r w:rsidR="0051601B" w:rsidRPr="00465AD2">
        <w:rPr>
          <w:rFonts w:ascii="NoorLotus" w:hAnsi="NoorLotus" w:hint="cs"/>
          <w:rtl/>
        </w:rPr>
        <w:t xml:space="preserve">. </w:t>
      </w:r>
    </w:p>
    <w:p w14:paraId="0183CAB0" w14:textId="77777777" w:rsidR="00364637" w:rsidRPr="00465AD2" w:rsidRDefault="00000000" w:rsidP="00264AD8">
      <w:pPr>
        <w:rPr>
          <w:rFonts w:ascii="NoorLotus" w:hAnsi="NoorLotus"/>
          <w:rtl/>
        </w:rPr>
      </w:pPr>
      <w:r w:rsidRPr="00465AD2">
        <w:rPr>
          <w:rFonts w:ascii="NoorLotus" w:hAnsi="NoorLotus" w:hint="cs"/>
          <w:rtl/>
        </w:rPr>
        <w:t>قبل از قاعده اشتراک سوال  ما اینست که نسبت به آن کثرت کاثره، نمی</w:t>
      </w:r>
      <w:r w:rsidR="00264AD8" w:rsidRPr="00465AD2">
        <w:rPr>
          <w:rFonts w:ascii="NoorLotus" w:hAnsi="NoorLotus" w:hint="eastAsia"/>
          <w:rtl/>
        </w:rPr>
        <w:t>‌</w:t>
      </w:r>
      <w:r w:rsidRPr="00465AD2">
        <w:rPr>
          <w:rFonts w:ascii="NoorLotus" w:hAnsi="NoorLotus" w:hint="cs"/>
          <w:rtl/>
        </w:rPr>
        <w:t xml:space="preserve">توان گفت که خطاب </w:t>
      </w:r>
      <w:r w:rsidR="00264AD8" w:rsidRPr="00465AD2">
        <w:rPr>
          <w:rFonts w:ascii="NoorLotus" w:hAnsi="NoorLotus" w:hint="cs"/>
          <w:rtl/>
        </w:rPr>
        <w:t xml:space="preserve">«قفوا عند الشبهه» </w:t>
      </w:r>
      <w:r w:rsidRPr="00465AD2">
        <w:rPr>
          <w:rFonts w:ascii="NoorLotus" w:hAnsi="NoorLotus" w:hint="cs"/>
          <w:rtl/>
        </w:rPr>
        <w:t>اینها را نمی</w:t>
      </w:r>
      <w:r w:rsidR="00264AD8" w:rsidRPr="00465AD2">
        <w:rPr>
          <w:rFonts w:ascii="NoorLotus" w:hAnsi="NoorLotus" w:hint="eastAsia"/>
          <w:rtl/>
        </w:rPr>
        <w:t>‌</w:t>
      </w:r>
      <w:r w:rsidRPr="00465AD2">
        <w:rPr>
          <w:rFonts w:ascii="NoorLotus" w:hAnsi="NoorLotus" w:hint="cs"/>
          <w:rtl/>
        </w:rPr>
        <w:t xml:space="preserve">گیرد، زیرا به </w:t>
      </w:r>
      <w:r w:rsidR="00264AD8" w:rsidRPr="00465AD2">
        <w:rPr>
          <w:rFonts w:ascii="NoorLotus" w:hAnsi="NoorLotus" w:hint="cs"/>
          <w:rtl/>
        </w:rPr>
        <w:t>اینان</w:t>
      </w:r>
      <w:r w:rsidRPr="00465AD2">
        <w:rPr>
          <w:rFonts w:ascii="NoorLotus" w:hAnsi="NoorLotus" w:hint="cs"/>
          <w:rtl/>
        </w:rPr>
        <w:t xml:space="preserve"> خطاب شده است که </w:t>
      </w:r>
      <w:r w:rsidR="00264AD8" w:rsidRPr="00465AD2">
        <w:rPr>
          <w:rFonts w:ascii="NoorLotus" w:hAnsi="NoorLotus" w:hint="cs"/>
          <w:rtl/>
        </w:rPr>
        <w:t>«</w:t>
      </w:r>
      <w:r w:rsidRPr="00465AD2">
        <w:rPr>
          <w:rFonts w:ascii="NoorLotus" w:hAnsi="NoorLotus" w:hint="cs"/>
          <w:rtl/>
        </w:rPr>
        <w:t>قفوا عند الشبهه</w:t>
      </w:r>
      <w:r w:rsidR="00264AD8" w:rsidRPr="00465AD2">
        <w:rPr>
          <w:rFonts w:ascii="NoorLotus" w:hAnsi="NoorLotus" w:hint="cs"/>
          <w:rtl/>
        </w:rPr>
        <w:t>»</w:t>
      </w:r>
      <w:r w:rsidRPr="00465AD2">
        <w:rPr>
          <w:rFonts w:ascii="NoorLotus" w:hAnsi="NoorLotus" w:hint="cs"/>
          <w:rtl/>
        </w:rPr>
        <w:t xml:space="preserve">. نسبت به </w:t>
      </w:r>
      <w:r w:rsidR="00264AD8" w:rsidRPr="00465AD2">
        <w:rPr>
          <w:rFonts w:ascii="NoorLotus" w:hAnsi="NoorLotus" w:hint="cs"/>
          <w:rtl/>
        </w:rPr>
        <w:t>اینان</w:t>
      </w:r>
      <w:r w:rsidRPr="00465AD2">
        <w:rPr>
          <w:rFonts w:ascii="NoorLotus" w:hAnsi="NoorLotus" w:hint="cs"/>
          <w:rtl/>
        </w:rPr>
        <w:t xml:space="preserve"> که </w:t>
      </w:r>
      <w:r w:rsidR="00264AD8" w:rsidRPr="00465AD2">
        <w:rPr>
          <w:rFonts w:ascii="NoorLotus" w:hAnsi="NoorLotus" w:hint="cs"/>
          <w:rtl/>
        </w:rPr>
        <w:t>ایشان می</w:t>
      </w:r>
      <w:r w:rsidR="00264AD8" w:rsidRPr="00465AD2">
        <w:rPr>
          <w:rFonts w:ascii="NoorLotus" w:hAnsi="NoorLotus" w:hint="eastAsia"/>
          <w:rtl/>
        </w:rPr>
        <w:t>‌</w:t>
      </w:r>
      <w:r w:rsidR="00264AD8" w:rsidRPr="00465AD2">
        <w:rPr>
          <w:rFonts w:ascii="NoorLotus" w:hAnsi="NoorLotus" w:hint="cs"/>
          <w:rtl/>
        </w:rPr>
        <w:t>فرماید</w:t>
      </w:r>
      <w:r w:rsidRPr="00465AD2">
        <w:rPr>
          <w:rFonts w:ascii="NoorLotus" w:hAnsi="NoorLotus" w:hint="cs"/>
          <w:rtl/>
        </w:rPr>
        <w:t xml:space="preserve"> از قبل تنجیز شده است نه از ناحیه این خطاب. در اینصورت، </w:t>
      </w:r>
      <w:r w:rsidR="00264AD8" w:rsidRPr="00465AD2">
        <w:rPr>
          <w:rFonts w:ascii="NoorLotus" w:hAnsi="NoorLotus" w:hint="cs"/>
          <w:rtl/>
        </w:rPr>
        <w:t>امر</w:t>
      </w:r>
      <w:r w:rsidRPr="00465AD2">
        <w:rPr>
          <w:rFonts w:ascii="NoorLotus" w:hAnsi="NoorLotus" w:hint="cs"/>
          <w:rtl/>
        </w:rPr>
        <w:t xml:space="preserve"> </w:t>
      </w:r>
      <w:r w:rsidR="00264AD8" w:rsidRPr="00465AD2">
        <w:rPr>
          <w:rFonts w:ascii="NoorLotus" w:hAnsi="NoorLotus" w:hint="cs"/>
          <w:rtl/>
        </w:rPr>
        <w:t>«</w:t>
      </w:r>
      <w:r w:rsidRPr="00465AD2">
        <w:rPr>
          <w:rFonts w:ascii="NoorLotus" w:hAnsi="NoorLotus" w:hint="cs"/>
          <w:rtl/>
        </w:rPr>
        <w:t>قفوا عند الشبهه</w:t>
      </w:r>
      <w:r w:rsidR="00264AD8" w:rsidRPr="00465AD2">
        <w:rPr>
          <w:rFonts w:ascii="NoorLotus" w:hAnsi="NoorLotus" w:hint="cs"/>
          <w:rtl/>
        </w:rPr>
        <w:t>»</w:t>
      </w:r>
      <w:r w:rsidRPr="00465AD2">
        <w:rPr>
          <w:rFonts w:ascii="NoorLotus" w:hAnsi="NoorLotus" w:hint="cs"/>
          <w:rtl/>
        </w:rPr>
        <w:t xml:space="preserve"> برای اینها چیست؟ </w:t>
      </w:r>
    </w:p>
    <w:p w14:paraId="3803648E" w14:textId="77777777" w:rsidR="0051601B" w:rsidRPr="00465AD2" w:rsidRDefault="00000000" w:rsidP="00264AD8">
      <w:pPr>
        <w:rPr>
          <w:rFonts w:ascii="NoorLotus" w:hAnsi="NoorLotus"/>
          <w:rtl/>
        </w:rPr>
      </w:pPr>
      <w:r w:rsidRPr="00465AD2">
        <w:rPr>
          <w:rFonts w:ascii="NoorLotus" w:hAnsi="NoorLotus" w:hint="cs"/>
          <w:rtl/>
        </w:rPr>
        <w:t>اولا</w:t>
      </w:r>
      <w:r w:rsidR="00264AD8" w:rsidRPr="00465AD2">
        <w:rPr>
          <w:rFonts w:ascii="NoorLotus" w:hAnsi="NoorLotus" w:hint="cs"/>
          <w:rtl/>
        </w:rPr>
        <w:t>،</w:t>
      </w:r>
      <w:r w:rsidRPr="00465AD2">
        <w:rPr>
          <w:rFonts w:ascii="NoorLotus" w:hAnsi="NoorLotus" w:hint="cs"/>
          <w:rtl/>
        </w:rPr>
        <w:t xml:space="preserve"> امر را نمی</w:t>
      </w:r>
      <w:r w:rsidR="00264AD8" w:rsidRPr="00465AD2">
        <w:rPr>
          <w:rFonts w:ascii="NoorLotus" w:hAnsi="NoorLotus" w:hint="eastAsia"/>
          <w:rtl/>
        </w:rPr>
        <w:t>‌</w:t>
      </w:r>
      <w:r w:rsidR="00264AD8" w:rsidRPr="00465AD2">
        <w:rPr>
          <w:rFonts w:ascii="NoorLotus" w:hAnsi="NoorLotus" w:hint="cs"/>
          <w:rtl/>
        </w:rPr>
        <w:t xml:space="preserve">توان منحصر کرد به آن قسمت نادر. خود ایشان فرمود که </w:t>
      </w:r>
      <w:r w:rsidR="0047422B" w:rsidRPr="00465AD2">
        <w:rPr>
          <w:rFonts w:ascii="NoorLotus" w:hAnsi="NoorLotus" w:hint="cs"/>
          <w:rtl/>
        </w:rPr>
        <w:t xml:space="preserve">آنها </w:t>
      </w:r>
      <w:r w:rsidRPr="00465AD2">
        <w:rPr>
          <w:rFonts w:ascii="NoorLotus" w:hAnsi="NoorLotus" w:hint="cs"/>
          <w:rtl/>
        </w:rPr>
        <w:t xml:space="preserve">نادر هستند و به این حاضرین </w:t>
      </w:r>
      <w:r w:rsidR="004F796F" w:rsidRPr="00465AD2">
        <w:rPr>
          <w:rFonts w:ascii="NoorLotus" w:hAnsi="NoorLotus" w:hint="cs"/>
          <w:rtl/>
        </w:rPr>
        <w:t xml:space="preserve">که واقع در حق آنها منجز بوده </w:t>
      </w:r>
      <w:r w:rsidRPr="00465AD2">
        <w:rPr>
          <w:rFonts w:ascii="NoorLotus" w:hAnsi="NoorLotus" w:hint="cs"/>
          <w:rtl/>
        </w:rPr>
        <w:t>خطاب شده است.</w:t>
      </w:r>
      <w:r w:rsidR="00264AD8" w:rsidRPr="00465AD2">
        <w:rPr>
          <w:rFonts w:ascii="NoorLotus" w:hAnsi="NoorLotus" w:hint="cs"/>
          <w:rtl/>
        </w:rPr>
        <w:t xml:space="preserve"> نمی</w:t>
      </w:r>
      <w:r w:rsidR="00264AD8" w:rsidRPr="00465AD2">
        <w:rPr>
          <w:rFonts w:ascii="NoorLotus" w:hAnsi="NoorLotus" w:hint="eastAsia"/>
          <w:rtl/>
        </w:rPr>
        <w:t>‌</w:t>
      </w:r>
      <w:r w:rsidR="00264AD8" w:rsidRPr="00465AD2">
        <w:rPr>
          <w:rFonts w:ascii="NoorLotus" w:hAnsi="NoorLotus" w:hint="cs"/>
          <w:rtl/>
        </w:rPr>
        <w:t xml:space="preserve">توان گفت که این همه روایات در باب وقوف، </w:t>
      </w:r>
      <w:r w:rsidRPr="00465AD2">
        <w:rPr>
          <w:rFonts w:ascii="NoorLotus" w:hAnsi="NoorLotus" w:hint="cs"/>
          <w:rtl/>
        </w:rPr>
        <w:t>مربوط به افراد</w:t>
      </w:r>
      <w:r w:rsidR="004F796F" w:rsidRPr="00465AD2">
        <w:rPr>
          <w:rFonts w:ascii="NoorLotus" w:hAnsi="NoorLotus" w:hint="cs"/>
          <w:rtl/>
        </w:rPr>
        <w:t xml:space="preserve"> نادر است خصوصا که خطاب به حاضرین (همان کثرت کاثره)</w:t>
      </w:r>
      <w:r w:rsidRPr="00465AD2">
        <w:rPr>
          <w:rFonts w:ascii="NoorLotus" w:hAnsi="NoorLotus" w:hint="cs"/>
          <w:rtl/>
        </w:rPr>
        <w:t xml:space="preserve"> شده است که </w:t>
      </w:r>
      <w:r w:rsidR="004F796F" w:rsidRPr="00465AD2">
        <w:rPr>
          <w:rFonts w:ascii="NoorLotus" w:hAnsi="NoorLotus" w:hint="cs"/>
          <w:rtl/>
        </w:rPr>
        <w:t>«قفوا عند الشبهه».</w:t>
      </w:r>
      <w:r w:rsidRPr="00465AD2">
        <w:rPr>
          <w:rFonts w:ascii="NoorLotus" w:hAnsi="NoorLotus" w:hint="cs"/>
          <w:rtl/>
        </w:rPr>
        <w:t xml:space="preserve"> اینها</w:t>
      </w:r>
      <w:r w:rsidR="004F796F" w:rsidRPr="00465AD2">
        <w:rPr>
          <w:rFonts w:ascii="NoorLotus" w:hAnsi="NoorLotus" w:hint="cs"/>
          <w:rtl/>
        </w:rPr>
        <w:t xml:space="preserve"> یعنی همان کثرت کاثره</w:t>
      </w:r>
      <w:r w:rsidRPr="00465AD2">
        <w:rPr>
          <w:rFonts w:ascii="NoorLotus" w:hAnsi="NoorLotus" w:hint="cs"/>
          <w:rtl/>
        </w:rPr>
        <w:t xml:space="preserve"> حاضراند و </w:t>
      </w:r>
      <w:r w:rsidR="00264AD8" w:rsidRPr="00465AD2">
        <w:rPr>
          <w:rFonts w:ascii="NoorLotus" w:hAnsi="NoorLotus" w:hint="cs"/>
          <w:rtl/>
        </w:rPr>
        <w:t>خود ایشان</w:t>
      </w:r>
      <w:r w:rsidRPr="00465AD2">
        <w:rPr>
          <w:rFonts w:ascii="NoorLotus" w:hAnsi="NoorLotus" w:hint="cs"/>
          <w:rtl/>
        </w:rPr>
        <w:t xml:space="preserve"> </w:t>
      </w:r>
      <w:r w:rsidR="00264AD8" w:rsidRPr="00465AD2">
        <w:rPr>
          <w:rFonts w:ascii="NoorLotus" w:hAnsi="NoorLotus" w:hint="cs"/>
          <w:rtl/>
        </w:rPr>
        <w:t>می</w:t>
      </w:r>
      <w:r w:rsidR="00264AD8" w:rsidRPr="00465AD2">
        <w:rPr>
          <w:rFonts w:ascii="NoorLotus" w:hAnsi="NoorLotus" w:hint="eastAsia"/>
          <w:rtl/>
        </w:rPr>
        <w:t>‌</w:t>
      </w:r>
      <w:r w:rsidR="00264AD8" w:rsidRPr="00465AD2">
        <w:rPr>
          <w:rFonts w:ascii="NoorLotus" w:hAnsi="NoorLotus" w:hint="cs"/>
          <w:rtl/>
        </w:rPr>
        <w:t>گوید به حاضرین خطاب کرده</w:t>
      </w:r>
      <w:r w:rsidR="00264AD8" w:rsidRPr="00465AD2">
        <w:rPr>
          <w:rFonts w:ascii="NoorLotus" w:hAnsi="NoorLotus" w:hint="eastAsia"/>
          <w:rtl/>
        </w:rPr>
        <w:t>‌</w:t>
      </w:r>
      <w:r w:rsidRPr="00465AD2">
        <w:rPr>
          <w:rFonts w:ascii="NoorLotus" w:hAnsi="NoorLotus" w:hint="cs"/>
          <w:rtl/>
        </w:rPr>
        <w:t xml:space="preserve">اند که </w:t>
      </w:r>
      <w:r w:rsidR="00264AD8" w:rsidRPr="00465AD2">
        <w:rPr>
          <w:rFonts w:ascii="NoorLotus" w:hAnsi="NoorLotus" w:hint="cs"/>
          <w:smallCaps/>
          <w:rtl/>
        </w:rPr>
        <w:t>«</w:t>
      </w:r>
      <w:r w:rsidRPr="00465AD2">
        <w:rPr>
          <w:rFonts w:ascii="NoorLotus" w:hAnsi="NoorLotus" w:hint="cs"/>
          <w:rtl/>
        </w:rPr>
        <w:t>قفوا عند الشبهه</w:t>
      </w:r>
      <w:r w:rsidR="00264AD8" w:rsidRPr="00465AD2">
        <w:rPr>
          <w:rFonts w:ascii="NoorLotus" w:hAnsi="NoorLotus" w:hint="cs"/>
          <w:rtl/>
        </w:rPr>
        <w:t>»</w:t>
      </w:r>
      <w:r w:rsidRPr="00465AD2">
        <w:rPr>
          <w:rFonts w:ascii="NoorLotus" w:hAnsi="NoorLotus" w:hint="cs"/>
          <w:rtl/>
        </w:rPr>
        <w:t xml:space="preserve">. پس </w:t>
      </w:r>
      <w:r w:rsidR="00264AD8" w:rsidRPr="00465AD2">
        <w:rPr>
          <w:rFonts w:ascii="NoorLotus" w:hAnsi="NoorLotus" w:hint="cs"/>
          <w:rtl/>
        </w:rPr>
        <w:t>خطاب حتما اینان را</w:t>
      </w:r>
      <w:r w:rsidR="004F796F" w:rsidRPr="00465AD2">
        <w:rPr>
          <w:rFonts w:ascii="NoorLotus" w:hAnsi="NoorLotus" w:hint="cs"/>
          <w:rtl/>
        </w:rPr>
        <w:t xml:space="preserve"> (یعنی کثرت کاثره را)</w:t>
      </w:r>
      <w:r w:rsidR="00264AD8" w:rsidRPr="00465AD2">
        <w:rPr>
          <w:rFonts w:ascii="NoorLotus" w:hAnsi="NoorLotus" w:hint="cs"/>
          <w:rtl/>
        </w:rPr>
        <w:t xml:space="preserve"> می</w:t>
      </w:r>
      <w:r w:rsidR="00264AD8" w:rsidRPr="00465AD2">
        <w:rPr>
          <w:rFonts w:ascii="NoorLotus" w:hAnsi="NoorLotus" w:hint="eastAsia"/>
          <w:rtl/>
        </w:rPr>
        <w:t>‌</w:t>
      </w:r>
      <w:r w:rsidR="00264AD8" w:rsidRPr="00465AD2">
        <w:rPr>
          <w:rFonts w:ascii="NoorLotus" w:hAnsi="NoorLotus" w:hint="cs"/>
          <w:rtl/>
        </w:rPr>
        <w:t xml:space="preserve">گیرد و </w:t>
      </w:r>
      <w:r w:rsidRPr="00465AD2">
        <w:rPr>
          <w:rFonts w:ascii="NoorLotus" w:hAnsi="NoorLotus" w:hint="cs"/>
          <w:rtl/>
        </w:rPr>
        <w:t xml:space="preserve">نسبت به </w:t>
      </w:r>
      <w:r w:rsidR="00264AD8" w:rsidRPr="00465AD2">
        <w:rPr>
          <w:rFonts w:ascii="NoorLotus" w:hAnsi="NoorLotus" w:hint="cs"/>
          <w:rtl/>
        </w:rPr>
        <w:t>اینها</w:t>
      </w:r>
      <w:r w:rsidRPr="00465AD2">
        <w:rPr>
          <w:rFonts w:ascii="NoorLotus" w:hAnsi="NoorLotus" w:hint="cs"/>
          <w:rtl/>
        </w:rPr>
        <w:t>، امر مولوی نیست.</w:t>
      </w:r>
      <w:r w:rsidR="00264AD8" w:rsidRPr="00465AD2">
        <w:rPr>
          <w:rFonts w:ascii="NoorLotus" w:hAnsi="NoorLotus" w:hint="cs"/>
          <w:rtl/>
        </w:rPr>
        <w:t xml:space="preserve"> اینجا</w:t>
      </w:r>
      <w:r w:rsidRPr="00465AD2">
        <w:rPr>
          <w:rFonts w:ascii="NoorLotus" w:hAnsi="NoorLotus" w:hint="cs"/>
          <w:rtl/>
        </w:rPr>
        <w:t xml:space="preserve"> دو مسأله پیش می</w:t>
      </w:r>
      <w:r w:rsidRPr="00465AD2">
        <w:rPr>
          <w:rFonts w:ascii="NoorLotus" w:hAnsi="NoorLotus" w:hint="eastAsia"/>
          <w:rtl/>
        </w:rPr>
        <w:t>‌</w:t>
      </w:r>
      <w:r w:rsidRPr="00465AD2">
        <w:rPr>
          <w:rFonts w:ascii="NoorLotus" w:hAnsi="NoorLotus" w:hint="cs"/>
          <w:rtl/>
        </w:rPr>
        <w:t>آید</w:t>
      </w:r>
      <w:r w:rsidR="009379DD" w:rsidRPr="00465AD2">
        <w:rPr>
          <w:rFonts w:ascii="NoorLotus" w:hAnsi="NoorLotus" w:hint="cs"/>
          <w:rtl/>
        </w:rPr>
        <w:t>:</w:t>
      </w:r>
    </w:p>
    <w:p w14:paraId="75357247" w14:textId="77777777" w:rsidR="0051601B" w:rsidRPr="00465AD2" w:rsidRDefault="00000000" w:rsidP="00037CE8">
      <w:pPr>
        <w:rPr>
          <w:rFonts w:ascii="NoorLotus" w:hAnsi="NoorLotus"/>
          <w:rtl/>
        </w:rPr>
      </w:pPr>
      <w:r w:rsidRPr="00465AD2">
        <w:rPr>
          <w:rFonts w:ascii="NoorLotus" w:hAnsi="NoorLotus" w:hint="cs"/>
          <w:rtl/>
        </w:rPr>
        <w:t xml:space="preserve">اول اینکه </w:t>
      </w:r>
      <w:r w:rsidR="00264AD8" w:rsidRPr="00465AD2">
        <w:rPr>
          <w:rFonts w:ascii="NoorLotus" w:hAnsi="NoorLotus" w:hint="cs"/>
          <w:rtl/>
        </w:rPr>
        <w:t xml:space="preserve">در </w:t>
      </w:r>
      <w:r w:rsidRPr="00465AD2">
        <w:rPr>
          <w:rFonts w:ascii="NoorLotus" w:hAnsi="NoorLotus" w:hint="cs"/>
          <w:rtl/>
        </w:rPr>
        <w:t xml:space="preserve">قاعده اشتراک آنها با ما، </w:t>
      </w:r>
      <w:r w:rsidR="00264AD8" w:rsidRPr="00465AD2">
        <w:rPr>
          <w:rFonts w:ascii="NoorLotus" w:hAnsi="NoorLotus" w:hint="cs"/>
          <w:rtl/>
        </w:rPr>
        <w:t>منظور از «آنها» چیست؟</w:t>
      </w:r>
      <w:r w:rsidRPr="00465AD2">
        <w:rPr>
          <w:rFonts w:ascii="NoorLotus" w:hAnsi="NoorLotus" w:hint="cs"/>
          <w:rtl/>
        </w:rPr>
        <w:t xml:space="preserve"> </w:t>
      </w:r>
      <w:r w:rsidR="00264AD8" w:rsidRPr="00465AD2">
        <w:rPr>
          <w:rFonts w:ascii="NoorLotus" w:hAnsi="NoorLotus" w:hint="cs"/>
          <w:rtl/>
        </w:rPr>
        <w:t>فرمود که برای</w:t>
      </w:r>
      <w:r w:rsidRPr="00465AD2">
        <w:rPr>
          <w:rFonts w:ascii="NoorLotus" w:hAnsi="NoorLotus" w:hint="cs"/>
          <w:rtl/>
        </w:rPr>
        <w:t xml:space="preserve"> افراد نادر</w:t>
      </w:r>
      <w:r w:rsidR="00264AD8" w:rsidRPr="00465AD2">
        <w:rPr>
          <w:rFonts w:ascii="NoorLotus" w:hAnsi="NoorLotus" w:hint="cs"/>
          <w:rtl/>
        </w:rPr>
        <w:t>،</w:t>
      </w:r>
      <w:r w:rsidRPr="00465AD2">
        <w:rPr>
          <w:rFonts w:ascii="NoorLotus" w:hAnsi="NoorLotus" w:hint="cs"/>
          <w:rtl/>
        </w:rPr>
        <w:t xml:space="preserve"> </w:t>
      </w:r>
      <w:r w:rsidR="00264AD8" w:rsidRPr="00465AD2">
        <w:rPr>
          <w:rFonts w:ascii="NoorLotus" w:hAnsi="NoorLotus" w:hint="cs"/>
          <w:rtl/>
        </w:rPr>
        <w:t>«</w:t>
      </w:r>
      <w:r w:rsidRPr="00465AD2">
        <w:rPr>
          <w:rFonts w:ascii="NoorLotus" w:hAnsi="NoorLotus" w:hint="cs"/>
          <w:rtl/>
        </w:rPr>
        <w:t>قفوا عند الشبهه</w:t>
      </w:r>
      <w:r w:rsidR="00264AD8" w:rsidRPr="00465AD2">
        <w:rPr>
          <w:rFonts w:ascii="NoorLotus" w:hAnsi="NoorLotus" w:hint="cs"/>
          <w:rtl/>
        </w:rPr>
        <w:t>»</w:t>
      </w:r>
      <w:r w:rsidRPr="00465AD2">
        <w:rPr>
          <w:rFonts w:ascii="NoorLotus" w:hAnsi="NoorLotus" w:hint="cs"/>
          <w:rtl/>
        </w:rPr>
        <w:t xml:space="preserve"> </w:t>
      </w:r>
      <w:r w:rsidR="00264AD8" w:rsidRPr="00465AD2">
        <w:rPr>
          <w:rFonts w:ascii="NoorLotus" w:hAnsi="NoorLotus" w:hint="cs"/>
          <w:rtl/>
        </w:rPr>
        <w:t>مانند</w:t>
      </w:r>
      <w:r w:rsidRPr="00465AD2">
        <w:rPr>
          <w:rFonts w:ascii="NoorLotus" w:hAnsi="NoorLotus" w:hint="cs"/>
          <w:rtl/>
        </w:rPr>
        <w:t xml:space="preserve"> ترتب </w:t>
      </w:r>
      <w:r w:rsidR="00264AD8" w:rsidRPr="00465AD2">
        <w:rPr>
          <w:rFonts w:ascii="NoorLotus" w:hAnsi="NoorLotus" w:hint="cs"/>
          <w:rtl/>
        </w:rPr>
        <w:t xml:space="preserve">عقاب </w:t>
      </w:r>
      <w:r w:rsidRPr="00465AD2">
        <w:rPr>
          <w:rFonts w:ascii="NoorLotus" w:hAnsi="NoorLotus" w:hint="cs"/>
          <w:rtl/>
        </w:rPr>
        <w:t>بر خمر، ترتب عقاب بر احتیاط درست می</w:t>
      </w:r>
      <w:r w:rsidR="00264AD8" w:rsidRPr="00465AD2">
        <w:rPr>
          <w:rFonts w:ascii="NoorLotus" w:hAnsi="NoorLotus" w:hint="eastAsia"/>
          <w:rtl/>
        </w:rPr>
        <w:t>‌</w:t>
      </w:r>
      <w:r w:rsidRPr="00465AD2">
        <w:rPr>
          <w:rFonts w:ascii="NoorLotus" w:hAnsi="NoorLotus" w:hint="cs"/>
          <w:rtl/>
        </w:rPr>
        <w:t xml:space="preserve">کند و </w:t>
      </w:r>
      <w:r w:rsidR="00264AD8" w:rsidRPr="00465AD2">
        <w:rPr>
          <w:rFonts w:ascii="NoorLotus" w:hAnsi="NoorLotus" w:hint="cs"/>
          <w:rtl/>
        </w:rPr>
        <w:t>این یک بیان</w:t>
      </w:r>
      <w:r w:rsidRPr="00465AD2">
        <w:rPr>
          <w:rFonts w:ascii="NoorLotus" w:hAnsi="NoorLotus" w:hint="cs"/>
          <w:rtl/>
        </w:rPr>
        <w:t xml:space="preserve"> عرفی </w:t>
      </w:r>
      <w:r w:rsidR="001516F8" w:rsidRPr="00465AD2">
        <w:rPr>
          <w:rFonts w:ascii="NoorLotus" w:hAnsi="NoorLotus" w:hint="cs"/>
          <w:rtl/>
        </w:rPr>
        <w:t xml:space="preserve">است. </w:t>
      </w:r>
      <w:r w:rsidR="00264AD8" w:rsidRPr="00465AD2">
        <w:rPr>
          <w:rFonts w:ascii="NoorLotus" w:hAnsi="NoorLotus" w:hint="cs"/>
          <w:rtl/>
        </w:rPr>
        <w:t>لذا</w:t>
      </w:r>
      <w:r w:rsidR="001516F8" w:rsidRPr="00465AD2">
        <w:rPr>
          <w:rFonts w:ascii="NoorLotus" w:hAnsi="NoorLotus" w:hint="cs"/>
          <w:rtl/>
        </w:rPr>
        <w:t xml:space="preserve"> از </w:t>
      </w:r>
      <w:r w:rsidR="00264AD8" w:rsidRPr="00465AD2">
        <w:rPr>
          <w:rFonts w:ascii="NoorLotus" w:hAnsi="NoorLotus" w:hint="cs"/>
          <w:rtl/>
        </w:rPr>
        <w:t>«</w:t>
      </w:r>
      <w:r w:rsidR="001516F8" w:rsidRPr="00465AD2">
        <w:rPr>
          <w:rFonts w:ascii="NoorLotus" w:hAnsi="NoorLotus" w:hint="cs"/>
          <w:rtl/>
        </w:rPr>
        <w:t>قفوا عند الشبهه</w:t>
      </w:r>
      <w:r w:rsidR="00037CE8" w:rsidRPr="00465AD2">
        <w:rPr>
          <w:rFonts w:ascii="NoorLotus" w:hAnsi="NoorLotus" w:hint="cs"/>
          <w:rtl/>
        </w:rPr>
        <w:t>»</w:t>
      </w:r>
      <w:r w:rsidR="001516F8" w:rsidRPr="00465AD2">
        <w:rPr>
          <w:rFonts w:ascii="NoorLotus" w:hAnsi="NoorLotus" w:hint="cs"/>
          <w:rtl/>
        </w:rPr>
        <w:t xml:space="preserve"> وجوب احتیاط را می</w:t>
      </w:r>
      <w:r w:rsidR="00037CE8" w:rsidRPr="00465AD2">
        <w:rPr>
          <w:rFonts w:ascii="NoorLotus" w:hAnsi="NoorLotus" w:hint="eastAsia"/>
          <w:rtl/>
        </w:rPr>
        <w:t>‌</w:t>
      </w:r>
      <w:r w:rsidR="001516F8" w:rsidRPr="00465AD2">
        <w:rPr>
          <w:rFonts w:ascii="NoorLotus" w:hAnsi="NoorLotus" w:hint="cs"/>
          <w:rtl/>
        </w:rPr>
        <w:t xml:space="preserve">فهمیم برای </w:t>
      </w:r>
      <w:r w:rsidR="00037CE8" w:rsidRPr="00465AD2">
        <w:rPr>
          <w:rFonts w:ascii="NoorLotus" w:hAnsi="NoorLotus" w:hint="cs"/>
          <w:rtl/>
        </w:rPr>
        <w:t>آن</w:t>
      </w:r>
      <w:r w:rsidR="001516F8" w:rsidRPr="00465AD2">
        <w:rPr>
          <w:rFonts w:ascii="NoorLotus" w:hAnsi="NoorLotus" w:hint="cs"/>
          <w:rtl/>
        </w:rPr>
        <w:t xml:space="preserve"> عده</w:t>
      </w:r>
      <w:r w:rsidR="004F796F" w:rsidRPr="00465AD2">
        <w:rPr>
          <w:rFonts w:ascii="NoorLotus" w:hAnsi="NoorLotus" w:hint="cs"/>
          <w:rtl/>
        </w:rPr>
        <w:t xml:space="preserve"> نادره که</w:t>
      </w:r>
      <w:r w:rsidR="001516F8" w:rsidRPr="00465AD2">
        <w:rPr>
          <w:rFonts w:ascii="NoorLotus" w:hAnsi="NoorLotus" w:hint="cs"/>
          <w:rtl/>
        </w:rPr>
        <w:t xml:space="preserve"> مقابل کثرة کاثرة</w:t>
      </w:r>
      <w:r w:rsidR="004F796F" w:rsidRPr="00465AD2">
        <w:rPr>
          <w:rFonts w:ascii="NoorLotus" w:hAnsi="NoorLotus" w:hint="cs"/>
          <w:rtl/>
        </w:rPr>
        <w:t>‌انـد</w:t>
      </w:r>
      <w:r w:rsidR="00037CE8" w:rsidRPr="00465AD2">
        <w:rPr>
          <w:rFonts w:ascii="NoorLotus" w:hAnsi="NoorLotus" w:hint="cs"/>
          <w:rtl/>
        </w:rPr>
        <w:t>،</w:t>
      </w:r>
      <w:r w:rsidR="001516F8" w:rsidRPr="00465AD2">
        <w:rPr>
          <w:rFonts w:ascii="NoorLotus" w:hAnsi="NoorLotus" w:hint="cs"/>
          <w:rtl/>
        </w:rPr>
        <w:t xml:space="preserve"> و به اشتراک برای ما هم ثابت است. </w:t>
      </w:r>
      <w:r w:rsidR="00037CE8" w:rsidRPr="00465AD2">
        <w:rPr>
          <w:rFonts w:ascii="NoorLotus" w:hAnsi="NoorLotus" w:hint="cs"/>
          <w:rtl/>
        </w:rPr>
        <w:t xml:space="preserve">حال، </w:t>
      </w:r>
      <w:r w:rsidR="001516F8" w:rsidRPr="00465AD2">
        <w:rPr>
          <w:rFonts w:ascii="NoorLotus" w:hAnsi="NoorLotus" w:hint="cs"/>
          <w:rtl/>
        </w:rPr>
        <w:t xml:space="preserve">ما با کدام </w:t>
      </w:r>
      <w:r w:rsidR="00037CE8" w:rsidRPr="00465AD2">
        <w:rPr>
          <w:rFonts w:ascii="NoorLotus" w:hAnsi="NoorLotus" w:hint="cs"/>
          <w:rtl/>
        </w:rPr>
        <w:t xml:space="preserve">گروه </w:t>
      </w:r>
      <w:r w:rsidR="001516F8" w:rsidRPr="00465AD2">
        <w:rPr>
          <w:rFonts w:ascii="NoorLotus" w:hAnsi="NoorLotus" w:hint="cs"/>
          <w:rtl/>
        </w:rPr>
        <w:t xml:space="preserve">مشترک هستیم؟ با آن عده نادر یا با </w:t>
      </w:r>
      <w:r w:rsidR="00037CE8" w:rsidRPr="00465AD2">
        <w:rPr>
          <w:rFonts w:ascii="NoorLotus" w:hAnsi="NoorLotus" w:hint="cs"/>
          <w:rtl/>
        </w:rPr>
        <w:t xml:space="preserve">کسانی که پیش حضرت </w:t>
      </w:r>
      <w:r w:rsidR="004F796F" w:rsidRPr="00465AD2">
        <w:rPr>
          <w:rFonts w:ascii="NoorLotus" w:hAnsi="NoorLotus" w:hint="cs"/>
          <w:rtl/>
        </w:rPr>
        <w:t xml:space="preserve">حاضر </w:t>
      </w:r>
      <w:r w:rsidR="00037CE8" w:rsidRPr="00465AD2">
        <w:rPr>
          <w:rFonts w:ascii="NoorLotus" w:hAnsi="NoorLotus" w:hint="cs"/>
          <w:rtl/>
        </w:rPr>
        <w:t>بود</w:t>
      </w:r>
      <w:r w:rsidR="001516F8" w:rsidRPr="00465AD2">
        <w:rPr>
          <w:rFonts w:ascii="NoorLotus" w:hAnsi="NoorLotus" w:hint="cs"/>
          <w:rtl/>
        </w:rPr>
        <w:t>ند؟ نسبت به آن کثرت کاثره</w:t>
      </w:r>
      <w:r w:rsidR="00037CE8" w:rsidRPr="00465AD2">
        <w:rPr>
          <w:rFonts w:ascii="NoorLotus" w:hAnsi="NoorLotus" w:hint="cs"/>
          <w:rtl/>
        </w:rPr>
        <w:t xml:space="preserve"> که غالب افراد مخاطب امام بوده</w:t>
      </w:r>
      <w:r w:rsidR="00037CE8" w:rsidRPr="00465AD2">
        <w:rPr>
          <w:rFonts w:ascii="NoorLotus" w:hAnsi="NoorLotus" w:hint="eastAsia"/>
          <w:rtl/>
        </w:rPr>
        <w:t>‌</w:t>
      </w:r>
      <w:r w:rsidR="00037CE8" w:rsidRPr="00465AD2">
        <w:rPr>
          <w:rFonts w:ascii="NoorLotus" w:hAnsi="NoorLotus" w:hint="cs"/>
          <w:rtl/>
        </w:rPr>
        <w:t>ا</w:t>
      </w:r>
      <w:r w:rsidR="001516F8" w:rsidRPr="00465AD2">
        <w:rPr>
          <w:rFonts w:ascii="NoorLotus" w:hAnsi="NoorLotus" w:hint="cs"/>
          <w:rtl/>
        </w:rPr>
        <w:t>ند، نمی</w:t>
      </w:r>
      <w:r w:rsidR="00037CE8" w:rsidRPr="00465AD2">
        <w:rPr>
          <w:rFonts w:ascii="NoorLotus" w:hAnsi="NoorLotus" w:hint="eastAsia"/>
          <w:rtl/>
        </w:rPr>
        <w:t>‌</w:t>
      </w:r>
      <w:r w:rsidR="001516F8" w:rsidRPr="00465AD2">
        <w:rPr>
          <w:rFonts w:ascii="NoorLotus" w:hAnsi="NoorLotus" w:hint="cs"/>
          <w:rtl/>
        </w:rPr>
        <w:t xml:space="preserve">توان گفت که امر مولوی است، زیرا قبلا </w:t>
      </w:r>
      <w:r w:rsidR="00037CE8" w:rsidRPr="00465AD2">
        <w:rPr>
          <w:rFonts w:ascii="NoorLotus" w:hAnsi="NoorLotus" w:hint="cs"/>
          <w:rtl/>
        </w:rPr>
        <w:t>برای آنها</w:t>
      </w:r>
      <w:r w:rsidR="001516F8" w:rsidRPr="00465AD2">
        <w:rPr>
          <w:rFonts w:ascii="NoorLotus" w:hAnsi="NoorLotus" w:hint="cs"/>
          <w:rtl/>
        </w:rPr>
        <w:t xml:space="preserve"> تثبیت شده بود. </w:t>
      </w:r>
      <w:r w:rsidR="00037CE8" w:rsidRPr="00465AD2">
        <w:rPr>
          <w:rFonts w:ascii="NoorLotus" w:hAnsi="NoorLotus" w:hint="cs"/>
          <w:rtl/>
        </w:rPr>
        <w:t>دست</w:t>
      </w:r>
      <w:r w:rsidR="00037CE8" w:rsidRPr="00465AD2">
        <w:rPr>
          <w:rFonts w:ascii="NoorLotus" w:hAnsi="NoorLotus" w:hint="eastAsia"/>
          <w:rtl/>
        </w:rPr>
        <w:t>‌</w:t>
      </w:r>
      <w:r w:rsidR="00037CE8" w:rsidRPr="00465AD2">
        <w:rPr>
          <w:rFonts w:ascii="NoorLotus" w:hAnsi="NoorLotus" w:hint="cs"/>
          <w:rtl/>
        </w:rPr>
        <w:t>کم بنا بر مسلک قوم،</w:t>
      </w:r>
      <w:r w:rsidR="001516F8" w:rsidRPr="00465AD2">
        <w:rPr>
          <w:rFonts w:ascii="NoorLotus" w:hAnsi="NoorLotus" w:hint="cs"/>
          <w:rtl/>
        </w:rPr>
        <w:t xml:space="preserve"> </w:t>
      </w:r>
      <w:r w:rsidR="00037CE8" w:rsidRPr="00465AD2">
        <w:rPr>
          <w:rFonts w:ascii="NoorLotus" w:hAnsi="NoorLotus" w:hint="cs"/>
          <w:rtl/>
        </w:rPr>
        <w:t xml:space="preserve">در اینجا </w:t>
      </w:r>
      <w:r w:rsidR="001516F8" w:rsidRPr="00465AD2">
        <w:rPr>
          <w:rFonts w:ascii="NoorLotus" w:hAnsi="NoorLotus" w:hint="cs"/>
          <w:rtl/>
        </w:rPr>
        <w:t>امر مولوی معنا ندارد</w:t>
      </w:r>
      <w:r w:rsidR="004F796F" w:rsidRPr="00465AD2">
        <w:rPr>
          <w:rFonts w:ascii="NoorLotus" w:hAnsi="NoorLotus" w:hint="cs"/>
          <w:rtl/>
        </w:rPr>
        <w:t>. طبق</w:t>
      </w:r>
      <w:r w:rsidR="001516F8" w:rsidRPr="00465AD2">
        <w:rPr>
          <w:rFonts w:ascii="NoorLotus" w:hAnsi="NoorLotus" w:hint="cs"/>
          <w:rtl/>
        </w:rPr>
        <w:t xml:space="preserve"> </w:t>
      </w:r>
      <w:r w:rsidR="00037CE8" w:rsidRPr="00465AD2">
        <w:rPr>
          <w:rFonts w:ascii="NoorLotus" w:hAnsi="NoorLotus" w:hint="cs"/>
          <w:rtl/>
        </w:rPr>
        <w:t>نظر</w:t>
      </w:r>
      <w:r w:rsidR="001516F8" w:rsidRPr="00465AD2">
        <w:rPr>
          <w:rFonts w:ascii="NoorLotus" w:hAnsi="NoorLotus" w:hint="cs"/>
          <w:rtl/>
        </w:rPr>
        <w:t xml:space="preserve"> مختار ما</w:t>
      </w:r>
      <w:r w:rsidR="004F796F" w:rsidRPr="00465AD2">
        <w:rPr>
          <w:rFonts w:ascii="NoorLotus" w:hAnsi="NoorLotus" w:hint="cs"/>
          <w:rtl/>
        </w:rPr>
        <w:t xml:space="preserve"> در تحلیل اوامر مولوی</w:t>
      </w:r>
      <w:r w:rsidR="001516F8" w:rsidRPr="00465AD2">
        <w:rPr>
          <w:rFonts w:ascii="NoorLotus" w:hAnsi="NoorLotus" w:hint="cs"/>
          <w:rtl/>
        </w:rPr>
        <w:t xml:space="preserve"> </w:t>
      </w:r>
      <w:r w:rsidR="00037CE8" w:rsidRPr="00465AD2">
        <w:rPr>
          <w:rFonts w:ascii="NoorLotus" w:hAnsi="NoorLotus" w:hint="cs"/>
          <w:rtl/>
        </w:rPr>
        <w:t>بحث جدایی است</w:t>
      </w:r>
      <w:r w:rsidR="004F796F" w:rsidRPr="00465AD2">
        <w:rPr>
          <w:rFonts w:ascii="NoorLotus" w:hAnsi="NoorLotus" w:hint="cs"/>
          <w:rtl/>
        </w:rPr>
        <w:t>، ولی طبق</w:t>
      </w:r>
      <w:r w:rsidR="001516F8" w:rsidRPr="00465AD2">
        <w:rPr>
          <w:rFonts w:ascii="NoorLotus" w:hAnsi="NoorLotus" w:hint="cs"/>
          <w:rtl/>
        </w:rPr>
        <w:t xml:space="preserve"> مسلک قوم</w:t>
      </w:r>
      <w:r w:rsidR="004F796F" w:rsidRPr="00465AD2">
        <w:rPr>
          <w:rFonts w:ascii="NoorLotus" w:hAnsi="NoorLotus" w:hint="cs"/>
          <w:rtl/>
        </w:rPr>
        <w:t>،</w:t>
      </w:r>
      <w:r w:rsidR="001516F8" w:rsidRPr="00465AD2">
        <w:rPr>
          <w:rFonts w:ascii="NoorLotus" w:hAnsi="NoorLotus" w:hint="cs"/>
          <w:rtl/>
        </w:rPr>
        <w:t xml:space="preserve"> امر مولوی معنا ندارد و امر باید ارشادی باشد و لذا مرحوم شیخ یک جور ارشاد درست می</w:t>
      </w:r>
      <w:r w:rsidR="00037CE8" w:rsidRPr="00465AD2">
        <w:rPr>
          <w:rFonts w:ascii="NoorLotus" w:hAnsi="NoorLotus" w:hint="eastAsia"/>
          <w:rtl/>
        </w:rPr>
        <w:t>‌</w:t>
      </w:r>
      <w:r w:rsidR="001516F8" w:rsidRPr="00465AD2">
        <w:rPr>
          <w:rFonts w:ascii="NoorLotus" w:hAnsi="NoorLotus" w:hint="cs"/>
          <w:rtl/>
        </w:rPr>
        <w:t xml:space="preserve">کند و دیگران جور دیگری. </w:t>
      </w:r>
      <w:r w:rsidR="00BB7098" w:rsidRPr="00465AD2">
        <w:rPr>
          <w:rFonts w:ascii="NoorLotus" w:hAnsi="NoorLotus" w:hint="cs"/>
          <w:rtl/>
        </w:rPr>
        <w:t>پس نمی</w:t>
      </w:r>
      <w:r w:rsidR="00BB7098" w:rsidRPr="00465AD2">
        <w:rPr>
          <w:rFonts w:ascii="NoorLotus" w:hAnsi="NoorLotus" w:hint="eastAsia"/>
          <w:rtl/>
        </w:rPr>
        <w:t>‌</w:t>
      </w:r>
      <w:r w:rsidR="00BB7098" w:rsidRPr="00465AD2">
        <w:rPr>
          <w:rFonts w:ascii="NoorLotus" w:hAnsi="NoorLotus" w:hint="cs"/>
          <w:rtl/>
        </w:rPr>
        <w:t>توانید امر مولوی درس</w:t>
      </w:r>
      <w:r w:rsidR="00037CE8" w:rsidRPr="00465AD2">
        <w:rPr>
          <w:rFonts w:ascii="NoorLotus" w:hAnsi="NoorLotus" w:hint="cs"/>
          <w:rtl/>
        </w:rPr>
        <w:t>ت کنید و بعد بگویید با ما مشترک</w:t>
      </w:r>
      <w:r w:rsidR="00037CE8" w:rsidRPr="00465AD2">
        <w:rPr>
          <w:rFonts w:ascii="NoorLotus" w:hAnsi="NoorLotus" w:hint="eastAsia"/>
          <w:rtl/>
        </w:rPr>
        <w:t>‌</w:t>
      </w:r>
      <w:r w:rsidR="00BB7098" w:rsidRPr="00465AD2">
        <w:rPr>
          <w:rFonts w:ascii="NoorLotus" w:hAnsi="NoorLotus" w:hint="cs"/>
          <w:rtl/>
        </w:rPr>
        <w:t xml:space="preserve">اند. </w:t>
      </w:r>
    </w:p>
    <w:p w14:paraId="1E6DF92B" w14:textId="77777777" w:rsidR="00BB7098" w:rsidRPr="00465AD2" w:rsidRDefault="00000000" w:rsidP="0051601B">
      <w:pPr>
        <w:rPr>
          <w:rFonts w:ascii="NoorLotus" w:hAnsi="NoorLotus"/>
          <w:rtl/>
        </w:rPr>
      </w:pPr>
      <w:r w:rsidRPr="00465AD2">
        <w:rPr>
          <w:rFonts w:ascii="NoorLotus" w:hAnsi="NoorLotus" w:hint="cs"/>
          <w:color w:val="FF0000"/>
          <w:rtl/>
        </w:rPr>
        <w:t>سوال</w:t>
      </w:r>
      <w:r w:rsidR="00037CE8" w:rsidRPr="00465AD2">
        <w:rPr>
          <w:rFonts w:ascii="NoorLotus" w:hAnsi="NoorLotus" w:hint="cs"/>
          <w:rtl/>
        </w:rPr>
        <w:t xml:space="preserve">: ایشان قائل است که اطلاق در جعل هم مؤونه زائد ندارد. ایشان نه تنها اطلاق در خطاب را میگوید مؤونه زائد ندارد، اطلاق در جعل هم مؤونه زائد ندارد. </w:t>
      </w:r>
    </w:p>
    <w:p w14:paraId="7BFCA555" w14:textId="77777777" w:rsidR="00BB7098" w:rsidRPr="00465AD2" w:rsidRDefault="00000000" w:rsidP="0051601B">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w:t>
      </w:r>
      <w:r w:rsidR="00350562" w:rsidRPr="00465AD2">
        <w:rPr>
          <w:rFonts w:ascii="NoorLotus" w:hAnsi="NoorLotus" w:hint="cs"/>
          <w:rtl/>
        </w:rPr>
        <w:t xml:space="preserve">جعل منحل </w:t>
      </w:r>
      <w:r w:rsidR="00FC3B5D" w:rsidRPr="00465AD2">
        <w:rPr>
          <w:rFonts w:ascii="NoorLotus" w:hAnsi="NoorLotus" w:hint="cs"/>
          <w:rtl/>
        </w:rPr>
        <w:t>می‌شود</w:t>
      </w:r>
      <w:r w:rsidR="00350562" w:rsidRPr="00465AD2">
        <w:rPr>
          <w:rFonts w:ascii="NoorLotus" w:hAnsi="NoorLotus" w:hint="cs"/>
          <w:rtl/>
        </w:rPr>
        <w:t xml:space="preserve">؟ </w:t>
      </w:r>
    </w:p>
    <w:p w14:paraId="265FAF5B" w14:textId="77777777" w:rsidR="00350562" w:rsidRPr="00465AD2" w:rsidRDefault="00000000" w:rsidP="0051601B">
      <w:pPr>
        <w:rPr>
          <w:rFonts w:ascii="NoorLotus" w:hAnsi="NoorLotus"/>
          <w:rtl/>
        </w:rPr>
      </w:pPr>
      <w:r w:rsidRPr="00465AD2">
        <w:rPr>
          <w:rFonts w:ascii="NoorLotus" w:hAnsi="NoorLotus" w:hint="cs"/>
          <w:color w:val="FF0000"/>
          <w:rtl/>
        </w:rPr>
        <w:t>سوال</w:t>
      </w:r>
      <w:r w:rsidR="00037CE8" w:rsidRPr="00465AD2">
        <w:rPr>
          <w:rFonts w:ascii="NoorLotus" w:hAnsi="NoorLotus" w:hint="cs"/>
          <w:rtl/>
        </w:rPr>
        <w:t>: می</w:t>
      </w:r>
      <w:r w:rsidR="00037CE8" w:rsidRPr="00465AD2">
        <w:rPr>
          <w:rFonts w:ascii="NoorLotus" w:hAnsi="NoorLotus" w:hint="eastAsia"/>
          <w:rtl/>
        </w:rPr>
        <w:t>‌</w:t>
      </w:r>
      <w:r w:rsidR="00037CE8" w:rsidRPr="00465AD2">
        <w:rPr>
          <w:rFonts w:ascii="NoorLotus" w:hAnsi="NoorLotus" w:hint="cs"/>
          <w:rtl/>
        </w:rPr>
        <w:t>شود.</w:t>
      </w:r>
    </w:p>
    <w:p w14:paraId="3FD70B1A" w14:textId="77777777" w:rsidR="00350562" w:rsidRPr="00465AD2" w:rsidRDefault="00000000" w:rsidP="0051601B">
      <w:pPr>
        <w:rPr>
          <w:rFonts w:ascii="NoorLotus" w:hAnsi="NoorLotus"/>
          <w:rtl/>
        </w:rPr>
      </w:pPr>
      <w:r w:rsidRPr="00465AD2">
        <w:rPr>
          <w:rFonts w:ascii="NoorLotus" w:hAnsi="NoorLotus" w:hint="cs"/>
          <w:color w:val="FF0000"/>
          <w:rtl/>
        </w:rPr>
        <w:t>پاسخ</w:t>
      </w:r>
      <w:r w:rsidRPr="00465AD2">
        <w:rPr>
          <w:rFonts w:ascii="NoorLotus" w:hAnsi="NoorLotus" w:hint="cs"/>
          <w:rtl/>
        </w:rPr>
        <w:t>: برای آن</w:t>
      </w:r>
      <w:r w:rsidRPr="00465AD2">
        <w:rPr>
          <w:rFonts w:ascii="NoorLotus" w:hAnsi="NoorLotus" w:hint="eastAsia"/>
          <w:rtl/>
        </w:rPr>
        <w:t>‌</w:t>
      </w:r>
      <w:r w:rsidRPr="00465AD2">
        <w:rPr>
          <w:rFonts w:ascii="NoorLotus" w:hAnsi="NoorLotus" w:hint="cs"/>
          <w:rtl/>
        </w:rPr>
        <w:t xml:space="preserve">ها لغو </w:t>
      </w:r>
      <w:r w:rsidR="00FC3B5D" w:rsidRPr="00465AD2">
        <w:rPr>
          <w:rFonts w:ascii="NoorLotus" w:hAnsi="NoorLotus" w:hint="cs"/>
          <w:rtl/>
        </w:rPr>
        <w:t>می‌شود</w:t>
      </w:r>
      <w:r w:rsidRPr="00465AD2">
        <w:rPr>
          <w:rFonts w:ascii="NoorLotus" w:hAnsi="NoorLotus" w:hint="cs"/>
          <w:rtl/>
        </w:rPr>
        <w:t xml:space="preserve">. </w:t>
      </w:r>
    </w:p>
    <w:p w14:paraId="37D1C481" w14:textId="77777777" w:rsidR="00350562" w:rsidRPr="00465AD2" w:rsidRDefault="00000000" w:rsidP="0051601B">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37CE8" w:rsidRPr="00465AD2">
        <w:rPr>
          <w:rFonts w:ascii="NoorLotus" w:hAnsi="NoorLotus" w:hint="cs"/>
          <w:rtl/>
        </w:rPr>
        <w:t xml:space="preserve">لغو نیست چون مصحح عدم لغویت شمول نسبت به فرد نادر است. </w:t>
      </w:r>
    </w:p>
    <w:p w14:paraId="056C5D76" w14:textId="77777777" w:rsidR="00350562" w:rsidRPr="00465AD2" w:rsidRDefault="00000000" w:rsidP="0051601B">
      <w:pPr>
        <w:rPr>
          <w:rFonts w:ascii="NoorLotus" w:hAnsi="NoorLotus"/>
          <w:rtl/>
        </w:rPr>
      </w:pPr>
      <w:r w:rsidRPr="00465AD2">
        <w:rPr>
          <w:rFonts w:ascii="NoorLotus" w:hAnsi="NoorLotus" w:hint="cs"/>
          <w:color w:val="FF0000"/>
          <w:rtl/>
        </w:rPr>
        <w:t>پاسخ</w:t>
      </w:r>
      <w:r w:rsidRPr="00465AD2">
        <w:rPr>
          <w:rFonts w:ascii="NoorLotus" w:hAnsi="NoorLotus" w:hint="cs"/>
          <w:rtl/>
        </w:rPr>
        <w:t>: پس مسلک جعل داعی را</w:t>
      </w:r>
      <w:r w:rsidR="00037CE8" w:rsidRPr="00465AD2">
        <w:rPr>
          <w:rFonts w:ascii="NoorLotus" w:hAnsi="NoorLotus" w:hint="cs"/>
          <w:rtl/>
        </w:rPr>
        <w:t xml:space="preserve"> کنار گذاشته</w:t>
      </w:r>
      <w:r w:rsidR="00037CE8" w:rsidRPr="00465AD2">
        <w:rPr>
          <w:rFonts w:ascii="NoorLotus" w:hAnsi="NoorLotus" w:hint="eastAsia"/>
          <w:rtl/>
        </w:rPr>
        <w:t>‌</w:t>
      </w:r>
      <w:r w:rsidRPr="00465AD2">
        <w:rPr>
          <w:rFonts w:ascii="NoorLotus" w:hAnsi="NoorLotus" w:hint="cs"/>
          <w:rtl/>
        </w:rPr>
        <w:t>اند!</w:t>
      </w:r>
    </w:p>
    <w:p w14:paraId="294A2E1E" w14:textId="77777777" w:rsidR="00350562" w:rsidRPr="00465AD2" w:rsidRDefault="00000000" w:rsidP="0051601B">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37CE8" w:rsidRPr="00465AD2">
        <w:rPr>
          <w:rFonts w:ascii="NoorLotus" w:hAnsi="NoorLotus" w:hint="cs"/>
          <w:rtl/>
        </w:rPr>
        <w:t>می</w:t>
      </w:r>
      <w:r w:rsidR="00037CE8" w:rsidRPr="00465AD2">
        <w:rPr>
          <w:rFonts w:ascii="NoorLotus" w:hAnsi="NoorLotus" w:hint="eastAsia"/>
          <w:rtl/>
        </w:rPr>
        <w:t>‌</w:t>
      </w:r>
      <w:r w:rsidR="00037CE8" w:rsidRPr="00465AD2">
        <w:rPr>
          <w:rFonts w:ascii="NoorLotus" w:hAnsi="NoorLotus" w:hint="cs"/>
          <w:rtl/>
        </w:rPr>
        <w:t>گویند آنجا به نحو اقتضاء علی تقدیر الوصول است.</w:t>
      </w:r>
    </w:p>
    <w:p w14:paraId="1DD7FBDC" w14:textId="77777777" w:rsidR="00350562" w:rsidRPr="00465AD2" w:rsidRDefault="00000000" w:rsidP="00037CE8">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ما روی </w:t>
      </w:r>
      <w:r w:rsidR="00037CE8" w:rsidRPr="00465AD2">
        <w:rPr>
          <w:rFonts w:ascii="NoorLotus" w:hAnsi="NoorLotus" w:hint="cs"/>
          <w:rtl/>
        </w:rPr>
        <w:t>مبنا</w:t>
      </w:r>
      <w:r w:rsidRPr="00465AD2">
        <w:rPr>
          <w:rFonts w:ascii="NoorLotus" w:hAnsi="NoorLotus" w:hint="cs"/>
          <w:rtl/>
        </w:rPr>
        <w:t xml:space="preserve"> می</w:t>
      </w:r>
      <w:r w:rsidR="00037CE8" w:rsidRPr="00465AD2">
        <w:rPr>
          <w:rFonts w:ascii="NoorLotus" w:hAnsi="NoorLotus" w:hint="eastAsia"/>
          <w:rtl/>
        </w:rPr>
        <w:t>‌</w:t>
      </w:r>
      <w:r w:rsidRPr="00465AD2">
        <w:rPr>
          <w:rFonts w:ascii="NoorLotus" w:hAnsi="NoorLotus" w:hint="cs"/>
          <w:rtl/>
        </w:rPr>
        <w:t>گوییم. اگر مبنا این باشد که احکام بعث</w:t>
      </w:r>
      <w:r w:rsidRPr="00465AD2">
        <w:rPr>
          <w:rFonts w:ascii="NoorLotus" w:hAnsi="NoorLotus" w:hint="eastAsia"/>
          <w:rtl/>
        </w:rPr>
        <w:t>‌</w:t>
      </w:r>
      <w:r w:rsidRPr="00465AD2">
        <w:rPr>
          <w:rFonts w:ascii="NoorLotus" w:hAnsi="NoorLotus" w:hint="cs"/>
          <w:rtl/>
        </w:rPr>
        <w:t xml:space="preserve">اند به داعی جعل داعی، </w:t>
      </w:r>
      <w:r w:rsidR="00037CE8" w:rsidRPr="00465AD2">
        <w:rPr>
          <w:rFonts w:ascii="NoorLotus" w:hAnsi="NoorLotus" w:hint="cs"/>
          <w:rtl/>
        </w:rPr>
        <w:t>اینطور نمی</w:t>
      </w:r>
      <w:r w:rsidR="00037CE8" w:rsidRPr="00465AD2">
        <w:rPr>
          <w:rFonts w:ascii="NoorLotus" w:hAnsi="NoorLotus" w:hint="eastAsia"/>
          <w:rtl/>
        </w:rPr>
        <w:t>‌</w:t>
      </w:r>
      <w:r w:rsidR="00037CE8" w:rsidRPr="00465AD2">
        <w:rPr>
          <w:rFonts w:ascii="NoorLotus" w:hAnsi="NoorLotus" w:hint="cs"/>
          <w:rtl/>
        </w:rPr>
        <w:t>شود. اقتضا را برخی گفته</w:t>
      </w:r>
      <w:r w:rsidR="00037CE8" w:rsidRPr="00465AD2">
        <w:rPr>
          <w:rFonts w:ascii="NoorLotus" w:hAnsi="NoorLotus" w:hint="eastAsia"/>
          <w:rtl/>
        </w:rPr>
        <w:t>‌</w:t>
      </w:r>
      <w:r w:rsidRPr="00465AD2">
        <w:rPr>
          <w:rFonts w:ascii="NoorLotus" w:hAnsi="NoorLotus" w:hint="cs"/>
          <w:rtl/>
        </w:rPr>
        <w:t xml:space="preserve">اند و من یادم نیست شهید صدر مسلک اقتضا را قبول کرده باشد. </w:t>
      </w:r>
    </w:p>
    <w:p w14:paraId="01E5DAED" w14:textId="77777777" w:rsidR="00350562" w:rsidRPr="00465AD2" w:rsidRDefault="00000000" w:rsidP="0051601B">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37CE8" w:rsidRPr="00465AD2">
        <w:rPr>
          <w:rFonts w:ascii="NoorLotus" w:hAnsi="NoorLotus" w:hint="cs"/>
          <w:rtl/>
        </w:rPr>
        <w:t>همان داعی به جعل داعی را قائل</w:t>
      </w:r>
      <w:r w:rsidR="00037CE8" w:rsidRPr="00465AD2">
        <w:rPr>
          <w:rFonts w:ascii="NoorLotus" w:hAnsi="NoorLotus" w:hint="eastAsia"/>
          <w:rtl/>
        </w:rPr>
        <w:t>‌</w:t>
      </w:r>
      <w:r w:rsidR="00037CE8" w:rsidRPr="00465AD2">
        <w:rPr>
          <w:rFonts w:ascii="NoorLotus" w:hAnsi="NoorLotus" w:hint="cs"/>
          <w:rtl/>
        </w:rPr>
        <w:t xml:space="preserve"> است ولی می</w:t>
      </w:r>
      <w:r w:rsidR="00037CE8" w:rsidRPr="00465AD2">
        <w:rPr>
          <w:rFonts w:ascii="NoorLotus" w:hAnsi="NoorLotus" w:hint="eastAsia"/>
          <w:rtl/>
        </w:rPr>
        <w:t>‌</w:t>
      </w:r>
      <w:r w:rsidR="00037CE8" w:rsidRPr="00465AD2">
        <w:rPr>
          <w:rFonts w:ascii="NoorLotus" w:hAnsi="NoorLotus" w:hint="cs"/>
          <w:rtl/>
        </w:rPr>
        <w:t xml:space="preserve">گوید طبق همین داعی به جعل داعی اطلاق در جعل مؤونه زائد ندارد. </w:t>
      </w:r>
    </w:p>
    <w:p w14:paraId="6A0C6BD2" w14:textId="77777777" w:rsidR="00350562" w:rsidRPr="00465AD2" w:rsidRDefault="00000000" w:rsidP="0051601B">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جعل وقتی تطبیق بشود، منحل </w:t>
      </w:r>
      <w:r w:rsidR="00FC3B5D" w:rsidRPr="00465AD2">
        <w:rPr>
          <w:rFonts w:ascii="NoorLotus" w:hAnsi="NoorLotus" w:hint="cs"/>
          <w:rtl/>
        </w:rPr>
        <w:t>می‌شود</w:t>
      </w:r>
      <w:r w:rsidR="00037CE8" w:rsidRPr="00465AD2">
        <w:rPr>
          <w:rFonts w:ascii="NoorLotus" w:hAnsi="NoorLotus" w:hint="cs"/>
          <w:rtl/>
        </w:rPr>
        <w:t>. وقتی برای عده</w:t>
      </w:r>
      <w:r w:rsidR="00037CE8" w:rsidRPr="00465AD2">
        <w:rPr>
          <w:rFonts w:ascii="NoorLotus" w:hAnsi="NoorLotus" w:hint="eastAsia"/>
          <w:rtl/>
        </w:rPr>
        <w:t>‌</w:t>
      </w:r>
      <w:r w:rsidR="00037CE8" w:rsidRPr="00465AD2">
        <w:rPr>
          <w:rFonts w:ascii="NoorLotus" w:hAnsi="NoorLotus" w:hint="cs"/>
          <w:rtl/>
        </w:rPr>
        <w:t>ا</w:t>
      </w:r>
      <w:r w:rsidRPr="00465AD2">
        <w:rPr>
          <w:rFonts w:ascii="NoorLotus" w:hAnsi="NoorLotus" w:hint="cs"/>
          <w:rtl/>
        </w:rPr>
        <w:t xml:space="preserve">ی لغو باشد، </w:t>
      </w:r>
      <w:r w:rsidR="004F796F" w:rsidRPr="00465AD2">
        <w:rPr>
          <w:rFonts w:ascii="NoorLotus" w:hAnsi="NoorLotus" w:hint="cs"/>
          <w:rtl/>
        </w:rPr>
        <w:t xml:space="preserve">آیا </w:t>
      </w:r>
      <w:r w:rsidR="00FC3B5D" w:rsidRPr="00465AD2">
        <w:rPr>
          <w:rFonts w:ascii="NoorLotus" w:hAnsi="NoorLotus" w:hint="cs"/>
          <w:rtl/>
        </w:rPr>
        <w:t>می‌شود</w:t>
      </w:r>
      <w:r w:rsidRPr="00465AD2">
        <w:rPr>
          <w:rFonts w:ascii="NoorLotus" w:hAnsi="NoorLotus" w:hint="cs"/>
          <w:rtl/>
        </w:rPr>
        <w:t xml:space="preserve"> جعل مطلق درست باشد با اینکه نسبت به عده ای لغو است؟! </w:t>
      </w:r>
      <w:r w:rsidR="0060039D" w:rsidRPr="00465AD2">
        <w:rPr>
          <w:rFonts w:ascii="NoorLotus" w:hAnsi="NoorLotus" w:hint="cs"/>
          <w:rtl/>
        </w:rPr>
        <w:t>معقول نیست که</w:t>
      </w:r>
      <w:r w:rsidRPr="00465AD2">
        <w:rPr>
          <w:rFonts w:ascii="NoorLotus" w:hAnsi="NoorLotus" w:hint="cs"/>
          <w:rtl/>
        </w:rPr>
        <w:t xml:space="preserve"> جع</w:t>
      </w:r>
      <w:r w:rsidR="00037CE8" w:rsidRPr="00465AD2">
        <w:rPr>
          <w:rFonts w:ascii="NoorLotus" w:hAnsi="NoorLotus" w:hint="cs"/>
          <w:rtl/>
        </w:rPr>
        <w:t>ل کلی داشت با اینکه نسبت به عده</w:t>
      </w:r>
      <w:r w:rsidR="00037CE8" w:rsidRPr="00465AD2">
        <w:rPr>
          <w:rFonts w:ascii="NoorLotus" w:hAnsi="NoorLotus" w:hint="eastAsia"/>
          <w:rtl/>
        </w:rPr>
        <w:t>‌</w:t>
      </w:r>
      <w:r w:rsidR="00037CE8" w:rsidRPr="00465AD2">
        <w:rPr>
          <w:rFonts w:ascii="NoorLotus" w:hAnsi="NoorLotus" w:hint="cs"/>
          <w:rtl/>
        </w:rPr>
        <w:t>ای لغو است!</w:t>
      </w:r>
      <w:r w:rsidRPr="00465AD2">
        <w:rPr>
          <w:rFonts w:ascii="NoorLotus" w:hAnsi="NoorLotus" w:hint="cs"/>
          <w:rtl/>
        </w:rPr>
        <w:t xml:space="preserve"> این تناقض است و ن</w:t>
      </w:r>
      <w:r w:rsidR="00FC3B5D" w:rsidRPr="00465AD2">
        <w:rPr>
          <w:rFonts w:ascii="NoorLotus" w:hAnsi="NoorLotus" w:hint="cs"/>
          <w:rtl/>
        </w:rPr>
        <w:t>می‌شود</w:t>
      </w:r>
      <w:r w:rsidRPr="00465AD2">
        <w:rPr>
          <w:rFonts w:ascii="NoorLotus" w:hAnsi="NoorLotus" w:hint="cs"/>
          <w:rtl/>
        </w:rPr>
        <w:t>. جعل مطلق کنید و جد داشته باشید ولی نسبت به عده</w:t>
      </w:r>
      <w:r w:rsidRPr="00465AD2">
        <w:rPr>
          <w:rFonts w:ascii="NoorLotus" w:hAnsi="NoorLotus" w:hint="eastAsia"/>
          <w:rtl/>
        </w:rPr>
        <w:t>‌</w:t>
      </w:r>
      <w:r w:rsidRPr="00465AD2">
        <w:rPr>
          <w:rFonts w:ascii="NoorLotus" w:hAnsi="NoorLotus" w:hint="cs"/>
          <w:rtl/>
        </w:rPr>
        <w:t xml:space="preserve">ای </w:t>
      </w:r>
      <w:r w:rsidR="0060039D" w:rsidRPr="00465AD2">
        <w:rPr>
          <w:rFonts w:ascii="NoorLotus" w:hAnsi="NoorLotus" w:hint="cs"/>
          <w:rtl/>
        </w:rPr>
        <w:t>جدّ ندارید و اطلاق نسبت به آنها لغو است</w:t>
      </w:r>
      <w:r w:rsidRPr="00465AD2">
        <w:rPr>
          <w:rFonts w:ascii="NoorLotus" w:hAnsi="NoorLotus" w:hint="cs"/>
          <w:rtl/>
        </w:rPr>
        <w:t>. مثل این است که جعل کنید مطلق نسبت به فاقد القدرة. این لغو است و ن</w:t>
      </w:r>
      <w:r w:rsidR="00FC3B5D" w:rsidRPr="00465AD2">
        <w:rPr>
          <w:rFonts w:ascii="NoorLotus" w:hAnsi="NoorLotus" w:hint="cs"/>
          <w:rtl/>
        </w:rPr>
        <w:t>می‌شود</w:t>
      </w:r>
      <w:r w:rsidRPr="00465AD2">
        <w:rPr>
          <w:rFonts w:ascii="NoorLotus" w:hAnsi="NoorLotus" w:hint="cs"/>
          <w:rtl/>
        </w:rPr>
        <w:t xml:space="preserve">. </w:t>
      </w:r>
    </w:p>
    <w:p w14:paraId="79913A32" w14:textId="77777777" w:rsidR="00350562" w:rsidRPr="007A7334" w:rsidRDefault="00000000" w:rsidP="0028457F">
      <w:pPr>
        <w:rPr>
          <w:rFonts w:ascii="NoorLotus" w:hAnsi="NoorLotus"/>
          <w:sz w:val="32"/>
          <w:szCs w:val="32"/>
          <w:rtl/>
        </w:rPr>
      </w:pPr>
      <w:bookmarkStart w:id="934" w:name="_Hlk135500807"/>
      <w:r w:rsidRPr="007A7334">
        <w:rPr>
          <w:rFonts w:ascii="NoorLotus" w:hAnsi="NoorLotus" w:hint="cs"/>
          <w:sz w:val="32"/>
          <w:szCs w:val="32"/>
          <w:rtl/>
        </w:rPr>
        <w:t>پس یک اشکال اینست که</w:t>
      </w:r>
      <w:r w:rsidR="00037CE8" w:rsidRPr="007A7334">
        <w:rPr>
          <w:rFonts w:ascii="NoorLotus" w:hAnsi="NoorLotus" w:hint="cs"/>
          <w:sz w:val="32"/>
          <w:szCs w:val="32"/>
          <w:rtl/>
        </w:rPr>
        <w:t xml:space="preserve"> فرض بر </w:t>
      </w:r>
      <w:r w:rsidR="0028457F" w:rsidRPr="007A7334">
        <w:rPr>
          <w:rFonts w:ascii="NoorLotus" w:hAnsi="NoorLotus" w:hint="cs"/>
          <w:sz w:val="32"/>
          <w:szCs w:val="32"/>
          <w:rtl/>
        </w:rPr>
        <w:t>اینست</w:t>
      </w:r>
      <w:r w:rsidR="00037CE8" w:rsidRPr="007A7334">
        <w:rPr>
          <w:rFonts w:ascii="NoorLotus" w:hAnsi="NoorLotus" w:hint="cs"/>
          <w:sz w:val="32"/>
          <w:szCs w:val="32"/>
          <w:rtl/>
        </w:rPr>
        <w:t xml:space="preserve"> که</w:t>
      </w:r>
      <w:r w:rsidRPr="007A7334">
        <w:rPr>
          <w:rFonts w:ascii="NoorLotus" w:hAnsi="NoorLotus" w:hint="cs"/>
          <w:sz w:val="32"/>
          <w:szCs w:val="32"/>
          <w:rtl/>
        </w:rPr>
        <w:t xml:space="preserve"> </w:t>
      </w:r>
      <w:r w:rsidR="00037CE8" w:rsidRPr="007A7334">
        <w:rPr>
          <w:rFonts w:ascii="NoorLotus" w:hAnsi="NoorLotus" w:hint="cs"/>
          <w:sz w:val="32"/>
          <w:szCs w:val="32"/>
          <w:rtl/>
        </w:rPr>
        <w:t>«</w:t>
      </w:r>
      <w:r w:rsidRPr="007A7334">
        <w:rPr>
          <w:rFonts w:ascii="NoorLotus" w:hAnsi="NoorLotus" w:hint="cs"/>
          <w:sz w:val="32"/>
          <w:szCs w:val="32"/>
          <w:rtl/>
        </w:rPr>
        <w:t>قفوا عند الشبهه</w:t>
      </w:r>
      <w:r w:rsidR="00037CE8" w:rsidRPr="007A7334">
        <w:rPr>
          <w:rFonts w:ascii="NoorLotus" w:hAnsi="NoorLotus" w:hint="cs"/>
          <w:sz w:val="32"/>
          <w:szCs w:val="32"/>
          <w:rtl/>
        </w:rPr>
        <w:t>»</w:t>
      </w:r>
      <w:r w:rsidRPr="007A7334">
        <w:rPr>
          <w:rFonts w:ascii="NoorLotus" w:hAnsi="NoorLotus" w:hint="cs"/>
          <w:sz w:val="32"/>
          <w:szCs w:val="32"/>
          <w:rtl/>
        </w:rPr>
        <w:t xml:space="preserve"> مخاطبان زمان خود امام علیه السلام را شامل </w:t>
      </w:r>
      <w:r w:rsidR="00FC3B5D" w:rsidRPr="007A7334">
        <w:rPr>
          <w:rFonts w:ascii="NoorLotus" w:hAnsi="NoorLotus" w:hint="cs"/>
          <w:sz w:val="32"/>
          <w:szCs w:val="32"/>
          <w:rtl/>
        </w:rPr>
        <w:t>می‌شود</w:t>
      </w:r>
      <w:r w:rsidRPr="007A7334">
        <w:rPr>
          <w:rFonts w:ascii="NoorLotus" w:hAnsi="NoorLotus" w:hint="cs"/>
          <w:sz w:val="32"/>
          <w:szCs w:val="32"/>
          <w:rtl/>
        </w:rPr>
        <w:t xml:space="preserve"> و این نمی</w:t>
      </w:r>
      <w:r w:rsidR="00037CE8" w:rsidRPr="007A7334">
        <w:rPr>
          <w:rFonts w:ascii="NoorLotus" w:hAnsi="NoorLotus" w:hint="eastAsia"/>
          <w:sz w:val="32"/>
          <w:szCs w:val="32"/>
          <w:rtl/>
        </w:rPr>
        <w:t>‌</w:t>
      </w:r>
      <w:r w:rsidR="00037CE8" w:rsidRPr="007A7334">
        <w:rPr>
          <w:rFonts w:ascii="NoorLotus" w:hAnsi="NoorLotus" w:hint="cs"/>
          <w:sz w:val="32"/>
          <w:szCs w:val="32"/>
          <w:rtl/>
        </w:rPr>
        <w:t xml:space="preserve">تواند </w:t>
      </w:r>
      <w:r w:rsidR="0060039D" w:rsidRPr="007A7334">
        <w:rPr>
          <w:rFonts w:ascii="NoorLotus" w:hAnsi="NoorLotus" w:hint="cs"/>
          <w:sz w:val="32"/>
          <w:szCs w:val="32"/>
          <w:rtl/>
        </w:rPr>
        <w:t xml:space="preserve">نسبت به کثرت کاثره امر </w:t>
      </w:r>
      <w:r w:rsidR="00037CE8" w:rsidRPr="007A7334">
        <w:rPr>
          <w:rFonts w:ascii="NoorLotus" w:hAnsi="NoorLotus" w:hint="cs"/>
          <w:sz w:val="32"/>
          <w:szCs w:val="32"/>
          <w:rtl/>
        </w:rPr>
        <w:t xml:space="preserve">مولوی باشد. حال، </w:t>
      </w:r>
      <w:r w:rsidR="00C73AB8" w:rsidRPr="007A7334">
        <w:rPr>
          <w:rFonts w:ascii="NoorLotus" w:hAnsi="NoorLotus" w:hint="cs"/>
          <w:sz w:val="32"/>
          <w:szCs w:val="32"/>
          <w:rtl/>
        </w:rPr>
        <w:t xml:space="preserve">آن کثرت کاثره </w:t>
      </w:r>
      <w:r w:rsidR="00037CE8" w:rsidRPr="007A7334">
        <w:rPr>
          <w:rFonts w:ascii="NoorLotus" w:hAnsi="NoorLotus" w:hint="cs"/>
          <w:sz w:val="32"/>
          <w:szCs w:val="32"/>
          <w:rtl/>
        </w:rPr>
        <w:t>با ما چگونه مشترک</w:t>
      </w:r>
      <w:r w:rsidR="00037CE8" w:rsidRPr="007A7334">
        <w:rPr>
          <w:rFonts w:ascii="NoorLotus" w:hAnsi="NoorLotus" w:hint="eastAsia"/>
          <w:sz w:val="32"/>
          <w:szCs w:val="32"/>
          <w:rtl/>
        </w:rPr>
        <w:t>‌</w:t>
      </w:r>
      <w:r w:rsidRPr="007A7334">
        <w:rPr>
          <w:rFonts w:ascii="NoorLotus" w:hAnsi="NoorLotus" w:hint="cs"/>
          <w:sz w:val="32"/>
          <w:szCs w:val="32"/>
          <w:rtl/>
        </w:rPr>
        <w:t>اند؟ آن اشتراکی که ایشان می</w:t>
      </w:r>
      <w:r w:rsidR="00037CE8" w:rsidRPr="007A7334">
        <w:rPr>
          <w:rFonts w:ascii="NoorLotus" w:hAnsi="NoorLotus" w:hint="eastAsia"/>
          <w:sz w:val="32"/>
          <w:szCs w:val="32"/>
          <w:rtl/>
        </w:rPr>
        <w:t>‌</w:t>
      </w:r>
      <w:r w:rsidR="0060039D" w:rsidRPr="007A7334">
        <w:rPr>
          <w:rFonts w:ascii="NoorLotus" w:hAnsi="NoorLotus" w:hint="cs"/>
          <w:sz w:val="32"/>
          <w:szCs w:val="32"/>
          <w:rtl/>
        </w:rPr>
        <w:t>تواند</w:t>
      </w:r>
      <w:r w:rsidR="00037CE8" w:rsidRPr="007A7334">
        <w:rPr>
          <w:rFonts w:ascii="NoorLotus" w:hAnsi="NoorLotus" w:hint="cs"/>
          <w:sz w:val="32"/>
          <w:szCs w:val="32"/>
          <w:rtl/>
        </w:rPr>
        <w:t xml:space="preserve"> درست کند </w:t>
      </w:r>
      <w:r w:rsidR="0060039D" w:rsidRPr="007A7334">
        <w:rPr>
          <w:rFonts w:ascii="NoorLotus" w:hAnsi="NoorLotus" w:hint="cs"/>
          <w:sz w:val="32"/>
          <w:szCs w:val="32"/>
          <w:rtl/>
        </w:rPr>
        <w:t xml:space="preserve">فقط اشتراک </w:t>
      </w:r>
      <w:r w:rsidR="00037CE8" w:rsidRPr="007A7334">
        <w:rPr>
          <w:rFonts w:ascii="NoorLotus" w:hAnsi="NoorLotus" w:hint="cs"/>
          <w:sz w:val="32"/>
          <w:szCs w:val="32"/>
          <w:rtl/>
        </w:rPr>
        <w:t>با آن عده</w:t>
      </w:r>
      <w:r w:rsidR="00037CE8" w:rsidRPr="007A7334">
        <w:rPr>
          <w:rFonts w:ascii="NoorLotus" w:hAnsi="NoorLotus" w:hint="eastAsia"/>
          <w:sz w:val="32"/>
          <w:szCs w:val="32"/>
          <w:rtl/>
        </w:rPr>
        <w:t>‌</w:t>
      </w:r>
      <w:r w:rsidRPr="007A7334">
        <w:rPr>
          <w:rFonts w:ascii="NoorLotus" w:hAnsi="NoorLotus" w:hint="cs"/>
          <w:sz w:val="32"/>
          <w:szCs w:val="32"/>
          <w:rtl/>
        </w:rPr>
        <w:t xml:space="preserve"> نادری </w:t>
      </w:r>
      <w:r w:rsidR="0060039D" w:rsidRPr="007A7334">
        <w:rPr>
          <w:rFonts w:ascii="NoorLotus" w:hAnsi="NoorLotus" w:hint="cs"/>
          <w:sz w:val="32"/>
          <w:szCs w:val="32"/>
          <w:rtl/>
        </w:rPr>
        <w:t>است</w:t>
      </w:r>
      <w:r w:rsidRPr="007A7334">
        <w:rPr>
          <w:rFonts w:ascii="NoorLotus" w:hAnsi="NoorLotus" w:hint="cs"/>
          <w:sz w:val="32"/>
          <w:szCs w:val="32"/>
          <w:rtl/>
        </w:rPr>
        <w:t xml:space="preserve"> که مقابل کثرة ک</w:t>
      </w:r>
      <w:r w:rsidR="00037CE8" w:rsidRPr="007A7334">
        <w:rPr>
          <w:rFonts w:ascii="NoorLotus" w:hAnsi="NoorLotus" w:hint="cs"/>
          <w:sz w:val="32"/>
          <w:szCs w:val="32"/>
          <w:rtl/>
        </w:rPr>
        <w:t xml:space="preserve">اثره </w:t>
      </w:r>
      <w:r w:rsidR="0060039D" w:rsidRPr="007A7334">
        <w:rPr>
          <w:rFonts w:ascii="NoorLotus" w:hAnsi="NoorLotus" w:hint="cs"/>
          <w:sz w:val="32"/>
          <w:szCs w:val="32"/>
          <w:rtl/>
        </w:rPr>
        <w:t>هستند. فقط</w:t>
      </w:r>
      <w:r w:rsidR="00037CE8" w:rsidRPr="007A7334">
        <w:rPr>
          <w:rFonts w:ascii="NoorLotus" w:hAnsi="NoorLotus" w:hint="cs"/>
          <w:sz w:val="32"/>
          <w:szCs w:val="32"/>
          <w:rtl/>
        </w:rPr>
        <w:t xml:space="preserve"> برای آ</w:t>
      </w:r>
      <w:r w:rsidRPr="007A7334">
        <w:rPr>
          <w:rFonts w:ascii="NoorLotus" w:hAnsi="NoorLotus" w:hint="cs"/>
          <w:sz w:val="32"/>
          <w:szCs w:val="32"/>
          <w:rtl/>
        </w:rPr>
        <w:t>ن</w:t>
      </w:r>
      <w:r w:rsidR="0060039D" w:rsidRPr="007A7334">
        <w:rPr>
          <w:rFonts w:ascii="NoorLotus" w:hAnsi="NoorLotus" w:hint="cs"/>
          <w:sz w:val="32"/>
          <w:szCs w:val="32"/>
          <w:rtl/>
        </w:rPr>
        <w:t xml:space="preserve"> عده نادر است که</w:t>
      </w:r>
      <w:r w:rsidRPr="007A7334">
        <w:rPr>
          <w:rFonts w:ascii="NoorLotus" w:hAnsi="NoorLotus" w:hint="cs"/>
          <w:sz w:val="32"/>
          <w:szCs w:val="32"/>
          <w:rtl/>
        </w:rPr>
        <w:t xml:space="preserve"> وجوب احتیاط </w:t>
      </w:r>
      <w:r w:rsidR="0060039D" w:rsidRPr="007A7334">
        <w:rPr>
          <w:rFonts w:ascii="NoorLotus" w:hAnsi="NoorLotus" w:hint="cs"/>
          <w:sz w:val="32"/>
          <w:szCs w:val="32"/>
          <w:rtl/>
        </w:rPr>
        <w:t xml:space="preserve">مولوی </w:t>
      </w:r>
      <w:r w:rsidRPr="007A7334">
        <w:rPr>
          <w:rFonts w:ascii="NoorLotus" w:hAnsi="NoorLotus" w:hint="cs"/>
          <w:sz w:val="32"/>
          <w:szCs w:val="32"/>
          <w:rtl/>
        </w:rPr>
        <w:t xml:space="preserve">از </w:t>
      </w:r>
      <w:r w:rsidR="00037CE8" w:rsidRPr="007A7334">
        <w:rPr>
          <w:rFonts w:ascii="NoorLotus" w:hAnsi="NoorLotus" w:hint="cs"/>
          <w:sz w:val="32"/>
          <w:szCs w:val="32"/>
          <w:rtl/>
        </w:rPr>
        <w:t>«</w:t>
      </w:r>
      <w:r w:rsidRPr="007A7334">
        <w:rPr>
          <w:rFonts w:ascii="NoorLotus" w:hAnsi="NoorLotus" w:hint="cs"/>
          <w:sz w:val="32"/>
          <w:szCs w:val="32"/>
          <w:rtl/>
        </w:rPr>
        <w:t>قفوا عند الشبهه</w:t>
      </w:r>
      <w:r w:rsidR="00037CE8" w:rsidRPr="007A7334">
        <w:rPr>
          <w:rFonts w:ascii="NoorLotus" w:hAnsi="NoorLotus" w:hint="cs"/>
          <w:sz w:val="32"/>
          <w:szCs w:val="32"/>
          <w:rtl/>
        </w:rPr>
        <w:t xml:space="preserve">» </w:t>
      </w:r>
      <w:r w:rsidR="0060039D" w:rsidRPr="007A7334">
        <w:rPr>
          <w:rFonts w:ascii="NoorLotus" w:hAnsi="NoorLotus" w:hint="cs"/>
          <w:sz w:val="32"/>
          <w:szCs w:val="32"/>
          <w:rtl/>
        </w:rPr>
        <w:t xml:space="preserve">قابل استفاده است. پس ایشان قاعده اشتراک را بین ما </w:t>
      </w:r>
      <w:r w:rsidR="00C73AB8" w:rsidRPr="007A7334">
        <w:rPr>
          <w:rFonts w:ascii="NoorLotus" w:hAnsi="NoorLotus" w:hint="cs"/>
          <w:sz w:val="32"/>
          <w:szCs w:val="32"/>
          <w:rtl/>
        </w:rPr>
        <w:t xml:space="preserve">و </w:t>
      </w:r>
      <w:r w:rsidR="0060039D" w:rsidRPr="007A7334">
        <w:rPr>
          <w:rFonts w:ascii="NoorLotus" w:hAnsi="NoorLotus" w:hint="cs"/>
          <w:sz w:val="32"/>
          <w:szCs w:val="32"/>
          <w:rtl/>
        </w:rPr>
        <w:t xml:space="preserve">کثرت کاثره/ای که </w:t>
      </w:r>
      <w:r w:rsidR="002F515A" w:rsidRPr="007A7334">
        <w:rPr>
          <w:rFonts w:ascii="NoorLotus" w:hAnsi="NoorLotus" w:hint="cs"/>
          <w:sz w:val="32"/>
          <w:szCs w:val="32"/>
          <w:rtl/>
        </w:rPr>
        <w:t xml:space="preserve">اکثریت </w:t>
      </w:r>
      <w:r w:rsidR="00046FE7" w:rsidRPr="007A7334">
        <w:rPr>
          <w:rFonts w:ascii="NoorLotus" w:hAnsi="NoorLotus" w:hint="cs"/>
          <w:sz w:val="32"/>
          <w:szCs w:val="32"/>
          <w:rtl/>
        </w:rPr>
        <w:t xml:space="preserve">قریب به اتفاق </w:t>
      </w:r>
      <w:r w:rsidR="0060039D" w:rsidRPr="007A7334">
        <w:rPr>
          <w:rFonts w:ascii="NoorLotus" w:hAnsi="NoorLotus" w:hint="cs"/>
          <w:sz w:val="32"/>
          <w:szCs w:val="32"/>
          <w:rtl/>
        </w:rPr>
        <w:t>مخاطب</w:t>
      </w:r>
      <w:r w:rsidR="00046FE7" w:rsidRPr="007A7334">
        <w:rPr>
          <w:rFonts w:ascii="NoorLotus" w:hAnsi="NoorLotus" w:hint="cs"/>
          <w:sz w:val="32"/>
          <w:szCs w:val="32"/>
          <w:rtl/>
        </w:rPr>
        <w:t xml:space="preserve">ین </w:t>
      </w:r>
      <w:r w:rsidR="0060039D" w:rsidRPr="007A7334">
        <w:rPr>
          <w:rFonts w:ascii="NoorLotus" w:hAnsi="NoorLotus" w:hint="cs"/>
          <w:sz w:val="32"/>
          <w:szCs w:val="32"/>
          <w:rtl/>
        </w:rPr>
        <w:t xml:space="preserve">امام علیه السلام هستند را </w:t>
      </w:r>
      <w:r w:rsidRPr="007A7334">
        <w:rPr>
          <w:rFonts w:ascii="NoorLotus" w:hAnsi="NoorLotus" w:hint="cs"/>
          <w:sz w:val="32"/>
          <w:szCs w:val="32"/>
          <w:rtl/>
        </w:rPr>
        <w:t>نمی</w:t>
      </w:r>
      <w:r w:rsidR="007A7334" w:rsidRPr="007A7334">
        <w:rPr>
          <w:rFonts w:ascii="NoorLotus" w:hAnsi="NoorLotus" w:hint="eastAsia"/>
          <w:sz w:val="32"/>
          <w:szCs w:val="32"/>
        </w:rPr>
        <w:t>‌</w:t>
      </w:r>
      <w:r w:rsidRPr="007A7334">
        <w:rPr>
          <w:rFonts w:ascii="NoorLotus" w:hAnsi="NoorLotus" w:hint="cs"/>
          <w:sz w:val="32"/>
          <w:szCs w:val="32"/>
          <w:rtl/>
        </w:rPr>
        <w:t xml:space="preserve">تواند </w:t>
      </w:r>
      <w:r w:rsidR="0060039D" w:rsidRPr="007A7334">
        <w:rPr>
          <w:rFonts w:ascii="NoorLotus" w:hAnsi="NoorLotus" w:hint="cs"/>
          <w:sz w:val="32"/>
          <w:szCs w:val="32"/>
          <w:rtl/>
        </w:rPr>
        <w:t>درست کند</w:t>
      </w:r>
      <w:bookmarkEnd w:id="934"/>
      <w:r w:rsidR="007A7334" w:rsidRPr="007A7334">
        <w:rPr>
          <w:rFonts w:ascii="NoorLotus" w:hAnsi="NoorLotus" w:hint="cs"/>
          <w:sz w:val="32"/>
          <w:szCs w:val="32"/>
          <w:rtl/>
        </w:rPr>
        <w:t xml:space="preserve"> و حمل روایات متعدد توقف عند الشبهه به امر مولوی نسبت به افراد نادر توجیه عرفی ندارد و بعلاوه خطاب «قفوا عند الشبهه» که بالاخره مخاطبین  زمان حضرت را که همان  کثرت کاثره هستند شامل می شود؛ چگونه می توان این روایات را حمل بر افراد نادر کرد.</w:t>
      </w:r>
    </w:p>
    <w:p w14:paraId="53727804" w14:textId="77777777" w:rsidR="0028457F" w:rsidRPr="00465AD2" w:rsidRDefault="00000000" w:rsidP="0028457F">
      <w:pPr>
        <w:pStyle w:val="Heading2"/>
        <w:rPr>
          <w:rtl/>
        </w:rPr>
      </w:pPr>
      <w:bookmarkStart w:id="935" w:name="_Toc135595580"/>
      <w:r w:rsidRPr="00465AD2">
        <w:rPr>
          <w:rFonts w:hint="cs"/>
          <w:rtl/>
        </w:rPr>
        <w:t>اشکال اتحاد مولویت و ارشادیت در امر واحد بنا بر مسالک قوم</w:t>
      </w:r>
      <w:bookmarkEnd w:id="935"/>
      <w:r w:rsidRPr="00465AD2">
        <w:rPr>
          <w:rFonts w:hint="cs"/>
          <w:rtl/>
        </w:rPr>
        <w:t xml:space="preserve"> </w:t>
      </w:r>
    </w:p>
    <w:p w14:paraId="69730200" w14:textId="77777777" w:rsidR="0028457F" w:rsidRPr="00465AD2" w:rsidRDefault="00000000" w:rsidP="0028457F">
      <w:pPr>
        <w:rPr>
          <w:rFonts w:ascii="NoorLotus" w:hAnsi="NoorLotus"/>
          <w:rtl/>
        </w:rPr>
      </w:pPr>
      <w:r w:rsidRPr="00465AD2">
        <w:rPr>
          <w:rFonts w:ascii="NoorLotus" w:hAnsi="NoorLotus" w:hint="cs"/>
          <w:rtl/>
        </w:rPr>
        <w:t xml:space="preserve">نکته </w:t>
      </w:r>
      <w:r w:rsidR="00350562" w:rsidRPr="00465AD2">
        <w:rPr>
          <w:rFonts w:ascii="NoorLotus" w:hAnsi="NoorLotus" w:hint="cs"/>
          <w:rtl/>
        </w:rPr>
        <w:t xml:space="preserve">دوم اشکال </w:t>
      </w:r>
      <w:r w:rsidR="00037CE8" w:rsidRPr="00465AD2">
        <w:rPr>
          <w:rFonts w:ascii="NoorLotus" w:hAnsi="NoorLotus" w:hint="cs"/>
          <w:rtl/>
        </w:rPr>
        <w:t>دیگری</w:t>
      </w:r>
      <w:r w:rsidR="00BC37DD" w:rsidRPr="00465AD2">
        <w:rPr>
          <w:rFonts w:ascii="NoorLotus" w:hAnsi="NoorLotus" w:hint="cs"/>
          <w:rtl/>
        </w:rPr>
        <w:t xml:space="preserve"> است که البته مشترک الورود است</w:t>
      </w:r>
      <w:r w:rsidR="00037CE8" w:rsidRPr="00465AD2">
        <w:rPr>
          <w:rFonts w:ascii="NoorLotus" w:hAnsi="NoorLotus" w:hint="cs"/>
          <w:rtl/>
        </w:rPr>
        <w:t>. اشکال</w:t>
      </w:r>
      <w:r w:rsidR="00BC37DD" w:rsidRPr="00465AD2">
        <w:rPr>
          <w:rFonts w:ascii="NoorLotus" w:hAnsi="NoorLotus" w:hint="cs"/>
          <w:rtl/>
        </w:rPr>
        <w:t xml:space="preserve"> اینست که </w:t>
      </w:r>
      <w:r w:rsidR="00037CE8" w:rsidRPr="00465AD2">
        <w:rPr>
          <w:rFonts w:ascii="NoorLotus" w:hAnsi="NoorLotus" w:hint="cs"/>
          <w:rtl/>
        </w:rPr>
        <w:t>«</w:t>
      </w:r>
      <w:r w:rsidR="00BC37DD" w:rsidRPr="00465AD2">
        <w:rPr>
          <w:rFonts w:ascii="NoorLotus" w:hAnsi="NoorLotus" w:hint="cs"/>
          <w:rtl/>
        </w:rPr>
        <w:t>قفوا عند الشبهه</w:t>
      </w:r>
      <w:r w:rsidR="00037CE8" w:rsidRPr="00465AD2">
        <w:rPr>
          <w:rFonts w:ascii="NoorLotus" w:hAnsi="NoorLotus" w:hint="cs"/>
          <w:rtl/>
        </w:rPr>
        <w:t>»</w:t>
      </w:r>
      <w:r w:rsidR="00BC37DD" w:rsidRPr="00465AD2">
        <w:rPr>
          <w:rFonts w:ascii="NoorLotus" w:hAnsi="NoorLotus" w:hint="cs"/>
          <w:rtl/>
        </w:rPr>
        <w:t xml:space="preserve"> باید هم مولوی باشد هم ارشادی. اگر همه را می</w:t>
      </w:r>
      <w:r w:rsidRPr="00465AD2">
        <w:rPr>
          <w:rFonts w:ascii="NoorLotus" w:hAnsi="NoorLotus" w:hint="eastAsia"/>
          <w:rtl/>
        </w:rPr>
        <w:t>‌</w:t>
      </w:r>
      <w:r w:rsidR="00BC37DD" w:rsidRPr="00465AD2">
        <w:rPr>
          <w:rFonts w:ascii="NoorLotus" w:hAnsi="NoorLotus" w:hint="cs"/>
          <w:rtl/>
        </w:rPr>
        <w:t>گیرد و خطاب به همه است</w:t>
      </w:r>
      <w:r w:rsidRPr="00465AD2">
        <w:rPr>
          <w:rFonts w:ascii="NoorLotus" w:hAnsi="NoorLotus" w:hint="cs"/>
          <w:rtl/>
        </w:rPr>
        <w:t xml:space="preserve"> که</w:t>
      </w:r>
      <w:r w:rsidR="00BC37DD" w:rsidRPr="00465AD2">
        <w:rPr>
          <w:rFonts w:ascii="NoorLotus" w:hAnsi="NoorLotus" w:hint="cs"/>
          <w:rtl/>
        </w:rPr>
        <w:t xml:space="preserve"> </w:t>
      </w:r>
      <w:r w:rsidRPr="00465AD2">
        <w:rPr>
          <w:rFonts w:ascii="NoorLotus" w:hAnsi="NoorLotus" w:hint="cs"/>
          <w:rtl/>
        </w:rPr>
        <w:t>«</w:t>
      </w:r>
      <w:r w:rsidR="00BC37DD" w:rsidRPr="00465AD2">
        <w:rPr>
          <w:rFonts w:ascii="NoorLotus" w:hAnsi="NoorLotus" w:hint="cs"/>
          <w:rtl/>
        </w:rPr>
        <w:t>قفوا عند الشبهه</w:t>
      </w:r>
      <w:r w:rsidRPr="00465AD2">
        <w:rPr>
          <w:rFonts w:ascii="NoorLotus" w:hAnsi="NoorLotus" w:hint="cs"/>
          <w:rtl/>
        </w:rPr>
        <w:t xml:space="preserve">»، </w:t>
      </w:r>
      <w:r w:rsidR="0060039D" w:rsidRPr="00465AD2">
        <w:rPr>
          <w:rFonts w:ascii="NoorLotus" w:hAnsi="NoorLotus" w:hint="cs"/>
          <w:rtl/>
        </w:rPr>
        <w:t>پس باید نسبت به آن</w:t>
      </w:r>
      <w:r w:rsidR="00BC37DD" w:rsidRPr="00465AD2">
        <w:rPr>
          <w:rFonts w:ascii="NoorLotus" w:hAnsi="NoorLotus" w:hint="cs"/>
          <w:rtl/>
        </w:rPr>
        <w:t xml:space="preserve"> کثرت کاثره</w:t>
      </w:r>
      <w:r w:rsidR="0060039D" w:rsidRPr="00465AD2">
        <w:rPr>
          <w:rFonts w:ascii="NoorLotus" w:hAnsi="NoorLotus" w:hint="cs"/>
          <w:rtl/>
        </w:rPr>
        <w:t>/ای</w:t>
      </w:r>
      <w:r w:rsidR="00BC37DD" w:rsidRPr="00465AD2">
        <w:rPr>
          <w:rFonts w:ascii="NoorLotus" w:hAnsi="NoorLotus" w:hint="cs"/>
          <w:rtl/>
        </w:rPr>
        <w:t xml:space="preserve"> که از قبل دلی</w:t>
      </w:r>
      <w:r w:rsidRPr="00465AD2">
        <w:rPr>
          <w:rFonts w:ascii="NoorLotus" w:hAnsi="NoorLotus" w:hint="cs"/>
          <w:rtl/>
        </w:rPr>
        <w:t xml:space="preserve">لی بر احتیاط دارند از باب </w:t>
      </w:r>
      <w:r w:rsidR="00AE17DC" w:rsidRPr="00465AD2">
        <w:rPr>
          <w:rFonts w:ascii="NoorLotus" w:hAnsi="NoorLotus" w:hint="cs"/>
          <w:rtl/>
        </w:rPr>
        <w:t xml:space="preserve">اینکه یا </w:t>
      </w:r>
      <w:r w:rsidR="00BC37DD" w:rsidRPr="00465AD2">
        <w:rPr>
          <w:rFonts w:ascii="NoorLotus" w:hAnsi="NoorLotus" w:hint="cs"/>
          <w:rtl/>
        </w:rPr>
        <w:t>شبهه</w:t>
      </w:r>
      <w:r w:rsidR="00AE17DC" w:rsidRPr="00465AD2">
        <w:rPr>
          <w:rFonts w:ascii="NoorLotus" w:hAnsi="NoorLotus"/>
          <w:rtl/>
        </w:rPr>
        <w:t>ٔ</w:t>
      </w:r>
      <w:r w:rsidR="00AE17DC" w:rsidRPr="00465AD2">
        <w:rPr>
          <w:rFonts w:ascii="NoorLotus" w:hAnsi="NoorLotus" w:hint="cs"/>
          <w:rtl/>
        </w:rPr>
        <w:t xml:space="preserve"> آنها، شبهه</w:t>
      </w:r>
      <w:r w:rsidR="00BC37DD" w:rsidRPr="00465AD2">
        <w:rPr>
          <w:rFonts w:ascii="NoorLotus" w:hAnsi="NoorLotus" w:hint="cs"/>
          <w:rtl/>
        </w:rPr>
        <w:t xml:space="preserve"> قبل از فحص</w:t>
      </w:r>
      <w:r w:rsidR="00AE17DC" w:rsidRPr="00465AD2">
        <w:rPr>
          <w:rFonts w:ascii="NoorLotus" w:hAnsi="NoorLotus" w:hint="cs"/>
          <w:rtl/>
        </w:rPr>
        <w:t xml:space="preserve"> است و یا دلیل خاص دیگری بر وجوب احتیاط به آنها رسیده است</w:t>
      </w:r>
      <w:r w:rsidRPr="00465AD2">
        <w:rPr>
          <w:rFonts w:ascii="NoorLotus" w:hAnsi="NoorLotus" w:hint="cs"/>
          <w:rtl/>
        </w:rPr>
        <w:t xml:space="preserve">، </w:t>
      </w:r>
      <w:r w:rsidR="00AE17DC" w:rsidRPr="00465AD2">
        <w:rPr>
          <w:rFonts w:ascii="NoorLotus" w:hAnsi="NoorLotus" w:hint="cs"/>
          <w:rtl/>
        </w:rPr>
        <w:t>باید امر به وقوف نسبت به آنها امر ارشادی باشد و برای ان</w:t>
      </w:r>
      <w:r w:rsidRPr="00465AD2">
        <w:rPr>
          <w:rFonts w:ascii="NoorLotus" w:hAnsi="NoorLotus" w:hint="cs"/>
          <w:rtl/>
        </w:rPr>
        <w:t xml:space="preserve"> عده</w:t>
      </w:r>
      <w:r w:rsidR="00BC37DD" w:rsidRPr="00465AD2">
        <w:rPr>
          <w:rFonts w:ascii="NoorLotus" w:hAnsi="NoorLotus" w:hint="cs"/>
          <w:rtl/>
        </w:rPr>
        <w:t xml:space="preserve"> نادر</w:t>
      </w:r>
      <w:r w:rsidR="00AE17DC" w:rsidRPr="00465AD2">
        <w:rPr>
          <w:rFonts w:ascii="NoorLotus" w:hAnsi="NoorLotus" w:hint="cs"/>
          <w:rtl/>
        </w:rPr>
        <w:t xml:space="preserve">ی که </w:t>
      </w:r>
      <w:r w:rsidR="00BC37DD" w:rsidRPr="00465AD2">
        <w:rPr>
          <w:rFonts w:ascii="NoorLotus" w:hAnsi="NoorLotus" w:hint="cs"/>
          <w:rtl/>
        </w:rPr>
        <w:t>فحص هم کرد</w:t>
      </w:r>
      <w:r w:rsidR="00AE17DC" w:rsidRPr="00465AD2">
        <w:rPr>
          <w:rFonts w:ascii="NoorLotus" w:hAnsi="NoorLotus" w:hint="cs"/>
          <w:rtl/>
        </w:rPr>
        <w:t>ه/ا</w:t>
      </w:r>
      <w:r w:rsidR="00BC37DD" w:rsidRPr="00465AD2">
        <w:rPr>
          <w:rFonts w:ascii="NoorLotus" w:hAnsi="NoorLotus" w:hint="cs"/>
          <w:rtl/>
        </w:rPr>
        <w:t xml:space="preserve">ند ولی </w:t>
      </w:r>
      <w:r w:rsidR="00AE17DC" w:rsidRPr="00465AD2">
        <w:rPr>
          <w:rFonts w:ascii="NoorLotus" w:hAnsi="NoorLotus" w:hint="cs"/>
          <w:rtl/>
        </w:rPr>
        <w:t>نه به حکم واقعی و نه به دلیل خاص دیگری بر وجوب احتیاط نرسیده/اند، باید امر به وقوف نسبت به آنها امر مولوی باشد</w:t>
      </w:r>
      <w:r w:rsidRPr="00465AD2">
        <w:rPr>
          <w:rFonts w:ascii="NoorLotus" w:hAnsi="NoorLotus" w:hint="cs"/>
          <w:rtl/>
        </w:rPr>
        <w:t xml:space="preserve">. </w:t>
      </w:r>
      <w:r w:rsidR="00AE17DC" w:rsidRPr="00465AD2">
        <w:rPr>
          <w:rFonts w:ascii="NoorLotus" w:hAnsi="NoorLotus" w:hint="cs"/>
          <w:rtl/>
        </w:rPr>
        <w:t xml:space="preserve">باید از شهید صدر پرسید که بر اساس تفسیر شما آیا </w:t>
      </w:r>
      <w:r w:rsidRPr="00465AD2">
        <w:rPr>
          <w:rFonts w:ascii="NoorLotus" w:hAnsi="NoorLotus" w:hint="cs"/>
          <w:rtl/>
        </w:rPr>
        <w:t xml:space="preserve">این </w:t>
      </w:r>
      <w:r w:rsidR="00AE17DC" w:rsidRPr="00465AD2">
        <w:rPr>
          <w:rFonts w:ascii="NoorLotus" w:hAnsi="NoorLotus" w:hint="cs"/>
          <w:rtl/>
        </w:rPr>
        <w:t>امر</w:t>
      </w:r>
      <w:r w:rsidRPr="00465AD2">
        <w:rPr>
          <w:rFonts w:ascii="NoorLotus" w:hAnsi="NoorLotus" w:hint="cs"/>
          <w:rtl/>
        </w:rPr>
        <w:t xml:space="preserve"> «ق</w:t>
      </w:r>
      <w:r w:rsidR="00BC37DD" w:rsidRPr="00465AD2">
        <w:rPr>
          <w:rFonts w:ascii="NoorLotus" w:hAnsi="NoorLotus" w:hint="cs"/>
          <w:rtl/>
        </w:rPr>
        <w:t>فوا عند الشبهه</w:t>
      </w:r>
      <w:r w:rsidRPr="00465AD2">
        <w:rPr>
          <w:rFonts w:ascii="NoorLotus" w:hAnsi="NoorLotus" w:hint="cs"/>
          <w:rtl/>
        </w:rPr>
        <w:t xml:space="preserve">»، مولوی است یا ارشادی؟ </w:t>
      </w:r>
    </w:p>
    <w:p w14:paraId="7C209DF3" w14:textId="77777777" w:rsidR="00BC37DD" w:rsidRPr="00465AD2" w:rsidRDefault="00000000" w:rsidP="001900AD">
      <w:pPr>
        <w:rPr>
          <w:rFonts w:ascii="NoorLotus" w:hAnsi="NoorLotus"/>
          <w:rtl/>
        </w:rPr>
      </w:pPr>
      <w:r w:rsidRPr="00465AD2">
        <w:rPr>
          <w:rFonts w:ascii="NoorLotus" w:hAnsi="NoorLotus" w:hint="cs"/>
          <w:rtl/>
        </w:rPr>
        <w:t>این برمی</w:t>
      </w:r>
      <w:r w:rsidRPr="00465AD2">
        <w:rPr>
          <w:rFonts w:ascii="NoorLotus" w:hAnsi="NoorLotus" w:hint="eastAsia"/>
          <w:rtl/>
        </w:rPr>
        <w:t>‌</w:t>
      </w:r>
      <w:r w:rsidRPr="00465AD2">
        <w:rPr>
          <w:rFonts w:ascii="NoorLotus" w:hAnsi="NoorLotus" w:hint="cs"/>
          <w:rtl/>
        </w:rPr>
        <w:t xml:space="preserve">گردد به اینکه آیا اساسا </w:t>
      </w:r>
      <w:r w:rsidR="00FC3B5D" w:rsidRPr="00465AD2">
        <w:rPr>
          <w:rFonts w:ascii="NoorLotus" w:hAnsi="NoorLotus" w:hint="cs"/>
          <w:rtl/>
        </w:rPr>
        <w:t>می‌شود</w:t>
      </w:r>
      <w:r w:rsidRPr="00465AD2">
        <w:rPr>
          <w:rFonts w:ascii="NoorLotus" w:hAnsi="NoorLotus" w:hint="cs"/>
          <w:rtl/>
        </w:rPr>
        <w:t xml:space="preserve"> امر واحد، هم مولوی باشد هم ارشادی؟ روی مبانی قوم چنین چیزی ن</w:t>
      </w:r>
      <w:r w:rsidR="00FC3B5D" w:rsidRPr="00465AD2">
        <w:rPr>
          <w:rFonts w:ascii="NoorLotus" w:hAnsi="NoorLotus" w:hint="cs"/>
          <w:rtl/>
        </w:rPr>
        <w:t>می‌شود</w:t>
      </w:r>
      <w:r w:rsidRPr="00465AD2">
        <w:rPr>
          <w:rFonts w:ascii="NoorLotus" w:hAnsi="NoorLotus" w:hint="cs"/>
          <w:rtl/>
        </w:rPr>
        <w:t xml:space="preserve">. برای مثال صاحب منتقی ارشادیت را اِخبار گرفته است که این از عجایب در بحث ماست! </w:t>
      </w:r>
      <w:r w:rsidR="00FC3B5D" w:rsidRPr="00465AD2">
        <w:rPr>
          <w:rFonts w:ascii="NoorLotus" w:hAnsi="NoorLotus" w:hint="cs"/>
          <w:rtl/>
        </w:rPr>
        <w:t>می‌فرماید</w:t>
      </w:r>
      <w:r w:rsidRPr="00465AD2">
        <w:rPr>
          <w:rFonts w:ascii="NoorLotus" w:hAnsi="NoorLotus" w:hint="cs"/>
          <w:rtl/>
        </w:rPr>
        <w:t xml:space="preserve"> امر در اینجا صورت امر است و لبّ آن خبر است و این نکته را در جاهای دیگری هم فرموده است و همینجا هم </w:t>
      </w:r>
      <w:r w:rsidR="00FC3B5D" w:rsidRPr="00465AD2">
        <w:rPr>
          <w:rFonts w:ascii="NoorLotus" w:hAnsi="NoorLotus" w:hint="cs"/>
          <w:rtl/>
        </w:rPr>
        <w:t>می‌گوید</w:t>
      </w:r>
      <w:r w:rsidRPr="00465AD2">
        <w:rPr>
          <w:rFonts w:ascii="NoorLotus" w:hAnsi="NoorLotus" w:hint="cs"/>
          <w:rtl/>
        </w:rPr>
        <w:t xml:space="preserve">. این حتما اشتباه است. بله، ممکن است بگویید ما خبرهایی داریم که ارشاد هستند. ممکن است که انسان خبر بدهد و ارشاد باشد. ولی نه اینکه غیر از خبر، ارشاد نداریم. مرحوم محقق اصفهانی اول تا آخر علم اصول </w:t>
      </w:r>
      <w:r w:rsidR="00FC3B5D" w:rsidRPr="00465AD2">
        <w:rPr>
          <w:rFonts w:ascii="NoorLotus" w:hAnsi="NoorLotus" w:hint="cs"/>
          <w:rtl/>
        </w:rPr>
        <w:t>می‌فرماید</w:t>
      </w:r>
      <w:r w:rsidRPr="00465AD2">
        <w:rPr>
          <w:rFonts w:ascii="NoorLotus" w:hAnsi="NoorLotus" w:hint="cs"/>
          <w:rtl/>
        </w:rPr>
        <w:t xml:space="preserve"> انشاء به داعی بعث، بعث است و انشاء به داعی ارشاد، ارشاد است. درست </w:t>
      </w:r>
      <w:r w:rsidR="00FC3B5D" w:rsidRPr="00465AD2">
        <w:rPr>
          <w:rFonts w:ascii="NoorLotus" w:hAnsi="NoorLotus" w:hint="cs"/>
          <w:rtl/>
        </w:rPr>
        <w:t>می‌گوید</w:t>
      </w:r>
      <w:r w:rsidRPr="00465AD2">
        <w:rPr>
          <w:rFonts w:ascii="NoorLotus" w:hAnsi="NoorLotus" w:hint="cs"/>
          <w:rtl/>
        </w:rPr>
        <w:t>. اوامر طبیب اوامر ارشادی</w:t>
      </w:r>
      <w:r w:rsidRPr="00465AD2">
        <w:rPr>
          <w:rFonts w:ascii="NoorLotus" w:hAnsi="NoorLotus" w:hint="eastAsia"/>
          <w:rtl/>
        </w:rPr>
        <w:t>‌</w:t>
      </w:r>
      <w:r w:rsidRPr="00465AD2">
        <w:rPr>
          <w:rFonts w:ascii="NoorLotus" w:hAnsi="NoorLotus" w:hint="cs"/>
          <w:rtl/>
        </w:rPr>
        <w:t>اند. مقسم برای ارشادیت و مولویت اوا</w:t>
      </w:r>
      <w:r w:rsidR="001900AD" w:rsidRPr="00465AD2">
        <w:rPr>
          <w:rFonts w:ascii="NoorLotus" w:hAnsi="NoorLotus" w:hint="cs"/>
          <w:rtl/>
        </w:rPr>
        <w:t>مر به حمل شایع است نه صورت امر. اینکه مثلاً</w:t>
      </w:r>
      <w:r w:rsidRPr="00465AD2">
        <w:rPr>
          <w:rFonts w:ascii="NoorLotus" w:hAnsi="NoorLotus" w:hint="cs"/>
          <w:rtl/>
        </w:rPr>
        <w:t xml:space="preserve"> امام فرموده است «قفوا عند الشبهه»</w:t>
      </w:r>
      <w:r w:rsidR="001900AD" w:rsidRPr="00465AD2">
        <w:rPr>
          <w:rFonts w:ascii="NoorLotus" w:hAnsi="NoorLotus" w:hint="cs"/>
          <w:rtl/>
        </w:rPr>
        <w:t>، آیا</w:t>
      </w:r>
      <w:r w:rsidRPr="00465AD2">
        <w:rPr>
          <w:rFonts w:ascii="NoorLotus" w:hAnsi="NoorLotus" w:hint="cs"/>
          <w:rtl/>
        </w:rPr>
        <w:t xml:space="preserve"> در این هیأت امر، مجاز </w:t>
      </w:r>
      <w:r w:rsidR="001900AD" w:rsidRPr="00465AD2">
        <w:rPr>
          <w:rFonts w:ascii="NoorLotus" w:hAnsi="NoorLotus" w:hint="cs"/>
          <w:rtl/>
        </w:rPr>
        <w:t>گفته</w:t>
      </w:r>
      <w:r w:rsidRPr="00465AD2">
        <w:rPr>
          <w:rFonts w:ascii="NoorLotus" w:hAnsi="NoorLotus" w:hint="cs"/>
          <w:rtl/>
        </w:rPr>
        <w:t xml:space="preserve"> و </w:t>
      </w:r>
      <w:r w:rsidR="00FC3B5D" w:rsidRPr="00465AD2">
        <w:rPr>
          <w:rFonts w:ascii="NoorLotus" w:hAnsi="NoorLotus" w:hint="cs"/>
          <w:rtl/>
        </w:rPr>
        <w:t>می‌گوید</w:t>
      </w:r>
      <w:r w:rsidRPr="00465AD2">
        <w:rPr>
          <w:rFonts w:ascii="NoorLotus" w:hAnsi="NoorLotus" w:hint="cs"/>
          <w:rtl/>
        </w:rPr>
        <w:t xml:space="preserve"> من خبر می</w:t>
      </w:r>
      <w:r w:rsidRPr="00465AD2">
        <w:rPr>
          <w:rFonts w:ascii="NoorLotus" w:hAnsi="NoorLotus" w:hint="eastAsia"/>
          <w:rtl/>
        </w:rPr>
        <w:t>‌</w:t>
      </w:r>
      <w:r w:rsidRPr="00465AD2">
        <w:rPr>
          <w:rFonts w:ascii="NoorLotus" w:hAnsi="NoorLotus" w:hint="cs"/>
          <w:rtl/>
        </w:rPr>
        <w:t>دهم</w:t>
      </w:r>
      <w:r w:rsidR="001900AD" w:rsidRPr="00465AD2">
        <w:rPr>
          <w:rFonts w:ascii="NoorLotus" w:hAnsi="NoorLotus" w:hint="cs"/>
          <w:rtl/>
        </w:rPr>
        <w:t xml:space="preserve"> که اگر این کار را بکنید این اثر</w:t>
      </w:r>
      <w:r w:rsidRPr="00465AD2">
        <w:rPr>
          <w:rFonts w:ascii="NoorLotus" w:hAnsi="NoorLotus" w:hint="cs"/>
          <w:rtl/>
        </w:rPr>
        <w:t xml:space="preserve"> بر آن مترتب </w:t>
      </w:r>
      <w:r w:rsidR="00FC3B5D" w:rsidRPr="00465AD2">
        <w:rPr>
          <w:rFonts w:ascii="NoorLotus" w:hAnsi="NoorLotus" w:hint="cs"/>
          <w:rtl/>
        </w:rPr>
        <w:t>می‌شود</w:t>
      </w:r>
      <w:r w:rsidR="001900AD" w:rsidRPr="00465AD2">
        <w:rPr>
          <w:rFonts w:ascii="NoorLotus" w:hAnsi="NoorLotus" w:hint="cs"/>
          <w:rtl/>
        </w:rPr>
        <w:t>؟!</w:t>
      </w:r>
      <w:r w:rsidRPr="00465AD2">
        <w:rPr>
          <w:rFonts w:ascii="NoorLotus" w:hAnsi="NoorLotus" w:hint="cs"/>
          <w:rtl/>
        </w:rPr>
        <w:t xml:space="preserve">. این خلاف ظاهر جدی است. </w:t>
      </w:r>
    </w:p>
    <w:p w14:paraId="0A587F52" w14:textId="77777777" w:rsidR="0028457F" w:rsidRPr="00465AD2" w:rsidRDefault="00000000" w:rsidP="00164041">
      <w:pPr>
        <w:pStyle w:val="Heading2"/>
        <w:rPr>
          <w:rtl/>
        </w:rPr>
      </w:pPr>
      <w:bookmarkStart w:id="936" w:name="_Toc135595581"/>
      <w:r w:rsidRPr="00465AD2">
        <w:rPr>
          <w:rFonts w:hint="cs"/>
          <w:rtl/>
        </w:rPr>
        <w:t xml:space="preserve">بحثی در اوامر ارشادی </w:t>
      </w:r>
      <w:r w:rsidR="00164041" w:rsidRPr="00465AD2">
        <w:rPr>
          <w:rFonts w:hint="cs"/>
          <w:rtl/>
        </w:rPr>
        <w:t>بنا بر نظر مشهور و نظر مختار</w:t>
      </w:r>
      <w:bookmarkEnd w:id="936"/>
      <w:r w:rsidR="00164041" w:rsidRPr="00465AD2">
        <w:rPr>
          <w:rFonts w:hint="cs"/>
          <w:rtl/>
        </w:rPr>
        <w:t xml:space="preserve"> </w:t>
      </w:r>
    </w:p>
    <w:p w14:paraId="00193300" w14:textId="77777777" w:rsidR="001900AD" w:rsidRPr="00465AD2" w:rsidRDefault="00000000" w:rsidP="00867DDD">
      <w:pPr>
        <w:rPr>
          <w:rFonts w:ascii="NoorLotus" w:hAnsi="NoorLotus"/>
          <w:rtl/>
        </w:rPr>
      </w:pPr>
      <w:r w:rsidRPr="00465AD2">
        <w:rPr>
          <w:rFonts w:ascii="NoorLotus" w:hAnsi="NoorLotus" w:hint="cs"/>
          <w:rtl/>
        </w:rPr>
        <w:t xml:space="preserve">یک بحث مهمی </w:t>
      </w:r>
      <w:r w:rsidR="0028457F" w:rsidRPr="00465AD2">
        <w:rPr>
          <w:rFonts w:ascii="NoorLotus" w:hAnsi="NoorLotus" w:hint="cs"/>
          <w:rtl/>
        </w:rPr>
        <w:t>وجود دارد</w:t>
      </w:r>
      <w:r w:rsidRPr="00465AD2">
        <w:rPr>
          <w:rFonts w:ascii="NoorLotus" w:hAnsi="NoorLotus" w:hint="cs"/>
          <w:rtl/>
        </w:rPr>
        <w:t xml:space="preserve"> که اساسا اوامر ارشادی چه هستند؟ م</w:t>
      </w:r>
      <w:r w:rsidR="0028457F" w:rsidRPr="00465AD2">
        <w:rPr>
          <w:rFonts w:ascii="NoorLotus" w:hAnsi="NoorLotus" w:hint="cs"/>
          <w:rtl/>
        </w:rPr>
        <w:t>سلک قوم عمدتا اینست که اوامر ار</w:t>
      </w:r>
      <w:r w:rsidRPr="00465AD2">
        <w:rPr>
          <w:rFonts w:ascii="NoorLotus" w:hAnsi="NoorLotus" w:hint="cs"/>
          <w:rtl/>
        </w:rPr>
        <w:t>ش</w:t>
      </w:r>
      <w:r w:rsidR="0028457F" w:rsidRPr="00465AD2">
        <w:rPr>
          <w:rFonts w:ascii="NoorLotus" w:hAnsi="NoorLotus" w:hint="cs"/>
          <w:rtl/>
        </w:rPr>
        <w:t>ا</w:t>
      </w:r>
      <w:r w:rsidRPr="00465AD2">
        <w:rPr>
          <w:rFonts w:ascii="NoorLotus" w:hAnsi="NoorLotus" w:hint="cs"/>
          <w:rtl/>
        </w:rPr>
        <w:t>دی</w:t>
      </w:r>
      <w:r w:rsidR="0028457F" w:rsidRPr="00465AD2">
        <w:rPr>
          <w:rFonts w:ascii="NoorLotus" w:hAnsi="NoorLotus" w:hint="cs"/>
          <w:rtl/>
        </w:rPr>
        <w:t>،</w:t>
      </w:r>
      <w:r w:rsidRPr="00465AD2">
        <w:rPr>
          <w:rFonts w:ascii="NoorLotus" w:hAnsi="NoorLotus" w:hint="cs"/>
          <w:rtl/>
        </w:rPr>
        <w:t xml:space="preserve"> انشائاتی هستند ـ و گاهی هم اخبارند ـ برای دلالت بر مرشد الیه که در آن نکته</w:t>
      </w:r>
      <w:r w:rsidRPr="00465AD2">
        <w:rPr>
          <w:rFonts w:ascii="NoorLotus" w:hAnsi="NoorLotus" w:hint="eastAsia"/>
          <w:rtl/>
        </w:rPr>
        <w:t>‌</w:t>
      </w:r>
      <w:r w:rsidRPr="00465AD2">
        <w:rPr>
          <w:rFonts w:ascii="NoorLotus" w:hAnsi="NoorLotus" w:hint="cs"/>
          <w:rtl/>
        </w:rPr>
        <w:t>ای هست. این نکته چیست؟ گاهی ترتب عقاب است و گاهی ترتب یک امر عقلی که به آن ارشاد می</w:t>
      </w:r>
      <w:r w:rsidR="0028457F" w:rsidRPr="00465AD2">
        <w:rPr>
          <w:rFonts w:ascii="NoorLotus" w:hAnsi="NoorLotus" w:hint="eastAsia"/>
          <w:rtl/>
        </w:rPr>
        <w:t>‌</w:t>
      </w:r>
      <w:r w:rsidRPr="00465AD2">
        <w:rPr>
          <w:rFonts w:ascii="NoorLotus" w:hAnsi="NoorLotus" w:hint="cs"/>
          <w:rtl/>
        </w:rPr>
        <w:t xml:space="preserve">کنند. لذا، </w:t>
      </w:r>
      <w:r w:rsidR="0028457F" w:rsidRPr="00465AD2">
        <w:rPr>
          <w:rFonts w:ascii="NoorLotus" w:hAnsi="NoorLotus" w:hint="cs"/>
          <w:rtl/>
        </w:rPr>
        <w:t xml:space="preserve">در خود امر ارشادی، </w:t>
      </w:r>
      <w:r w:rsidRPr="00465AD2">
        <w:rPr>
          <w:rFonts w:ascii="NoorLotus" w:hAnsi="NoorLotus" w:hint="cs"/>
          <w:rtl/>
        </w:rPr>
        <w:t xml:space="preserve">الزامی نیست. </w:t>
      </w:r>
    </w:p>
    <w:p w14:paraId="61C6420B" w14:textId="77777777" w:rsidR="00235EC2" w:rsidRPr="00465AD2" w:rsidRDefault="00000000" w:rsidP="00867DDD">
      <w:pPr>
        <w:rPr>
          <w:rFonts w:ascii="NoorLotus" w:hAnsi="NoorLotus"/>
          <w:rtl/>
        </w:rPr>
      </w:pPr>
      <w:r w:rsidRPr="00465AD2">
        <w:rPr>
          <w:rFonts w:ascii="NoorLotus" w:hAnsi="NoorLotus" w:hint="cs"/>
          <w:rtl/>
        </w:rPr>
        <w:t xml:space="preserve">در عبارت صاحب منتقی به نظرم یک خلط دیگری </w:t>
      </w:r>
      <w:r w:rsidR="0028457F" w:rsidRPr="00465AD2">
        <w:rPr>
          <w:rFonts w:ascii="NoorLotus" w:hAnsi="NoorLotus" w:hint="cs"/>
          <w:rtl/>
        </w:rPr>
        <w:t>وجود دارد</w:t>
      </w:r>
      <w:r w:rsidRPr="00465AD2">
        <w:rPr>
          <w:rFonts w:ascii="NoorLotus" w:hAnsi="NoorLotus" w:hint="cs"/>
          <w:rtl/>
        </w:rPr>
        <w:t xml:space="preserve"> که </w:t>
      </w:r>
      <w:r w:rsidR="0028457F" w:rsidRPr="00465AD2">
        <w:rPr>
          <w:rFonts w:ascii="NoorLotus" w:hAnsi="NoorLotus" w:hint="cs"/>
          <w:rtl/>
        </w:rPr>
        <w:t>البته</w:t>
      </w:r>
      <w:r w:rsidR="00867DDD" w:rsidRPr="00465AD2">
        <w:rPr>
          <w:rFonts w:ascii="NoorLotus" w:hAnsi="NoorLotus" w:hint="cs"/>
          <w:rtl/>
        </w:rPr>
        <w:t xml:space="preserve"> اینجا خیلی روشن نیست. </w:t>
      </w:r>
      <w:r w:rsidR="00FC3B5D" w:rsidRPr="00465AD2">
        <w:rPr>
          <w:rFonts w:ascii="NoorLotus" w:hAnsi="NoorLotus" w:hint="cs"/>
          <w:rtl/>
        </w:rPr>
        <w:t>می‌فرماید</w:t>
      </w:r>
      <w:r w:rsidR="00867DDD" w:rsidRPr="00465AD2">
        <w:rPr>
          <w:rFonts w:ascii="NoorLotus" w:hAnsi="NoorLotus" w:hint="cs"/>
          <w:rtl/>
        </w:rPr>
        <w:t xml:space="preserve"> در</w:t>
      </w:r>
      <w:r w:rsidRPr="00465AD2">
        <w:rPr>
          <w:rFonts w:ascii="NoorLotus" w:hAnsi="NoorLotus" w:hint="cs"/>
          <w:rtl/>
        </w:rPr>
        <w:t xml:space="preserve"> کلام شیخ </w:t>
      </w:r>
      <w:r w:rsidR="00867DDD" w:rsidRPr="00465AD2">
        <w:rPr>
          <w:rFonts w:ascii="NoorLotus" w:hAnsi="NoorLotus" w:hint="cs"/>
          <w:rtl/>
        </w:rPr>
        <w:t xml:space="preserve">ـ </w:t>
      </w:r>
      <w:r w:rsidRPr="00465AD2">
        <w:rPr>
          <w:rFonts w:ascii="NoorLotus" w:hAnsi="NoorLotus" w:hint="cs"/>
          <w:rtl/>
        </w:rPr>
        <w:t xml:space="preserve">که نیاز به بحث </w:t>
      </w:r>
      <w:r w:rsidR="00867DDD" w:rsidRPr="00465AD2">
        <w:rPr>
          <w:rFonts w:ascii="NoorLotus" w:hAnsi="NoorLotus" w:hint="cs"/>
          <w:rtl/>
        </w:rPr>
        <w:t>دارد</w:t>
      </w:r>
      <w:r w:rsidRPr="00465AD2">
        <w:rPr>
          <w:rFonts w:ascii="NoorLotus" w:hAnsi="NoorLotus" w:hint="cs"/>
          <w:rtl/>
        </w:rPr>
        <w:t xml:space="preserve"> و فرصت شد بحث </w:t>
      </w:r>
      <w:r w:rsidR="00FC3B5D" w:rsidRPr="00465AD2">
        <w:rPr>
          <w:rFonts w:ascii="NoorLotus" w:hAnsi="NoorLotus" w:hint="cs"/>
          <w:rtl/>
        </w:rPr>
        <w:t>می‌کنیم</w:t>
      </w:r>
      <w:r w:rsidRPr="00465AD2">
        <w:rPr>
          <w:rFonts w:ascii="NoorLotus" w:hAnsi="NoorLotus" w:hint="cs"/>
          <w:rtl/>
        </w:rPr>
        <w:t xml:space="preserve"> </w:t>
      </w:r>
      <w:r w:rsidR="00867DDD" w:rsidRPr="00465AD2">
        <w:rPr>
          <w:rFonts w:ascii="NoorLotus" w:hAnsi="NoorLotus" w:hint="cs"/>
          <w:rtl/>
        </w:rPr>
        <w:t>ـ</w:t>
      </w:r>
      <w:r w:rsidRPr="00465AD2">
        <w:rPr>
          <w:rFonts w:ascii="NoorLotus" w:hAnsi="NoorLotus" w:hint="cs"/>
          <w:rtl/>
        </w:rPr>
        <w:t xml:space="preserve"> لزوم مرشد الیه سرایت می</w:t>
      </w:r>
      <w:r w:rsidR="00867DDD" w:rsidRPr="00465AD2">
        <w:rPr>
          <w:rFonts w:ascii="NoorLotus" w:hAnsi="NoorLotus" w:hint="eastAsia"/>
          <w:rtl/>
        </w:rPr>
        <w:t>‌</w:t>
      </w:r>
      <w:r w:rsidR="00867DDD" w:rsidRPr="00465AD2">
        <w:rPr>
          <w:rFonts w:ascii="NoorLotus" w:hAnsi="NoorLotus" w:hint="cs"/>
          <w:rtl/>
        </w:rPr>
        <w:t>کند به</w:t>
      </w:r>
      <w:r w:rsidRPr="00465AD2">
        <w:rPr>
          <w:rFonts w:ascii="NoorLotus" w:hAnsi="NoorLotus" w:hint="cs"/>
          <w:rtl/>
        </w:rPr>
        <w:t xml:space="preserve"> امر ارشادی. </w:t>
      </w:r>
      <w:r w:rsidR="00867DDD" w:rsidRPr="00465AD2">
        <w:rPr>
          <w:rFonts w:ascii="NoorLotus" w:hAnsi="NoorLotus" w:hint="cs"/>
          <w:rtl/>
        </w:rPr>
        <w:t>صاحب منتقی</w:t>
      </w:r>
      <w:r w:rsidRPr="00465AD2">
        <w:rPr>
          <w:rFonts w:ascii="NoorLotus" w:hAnsi="NoorLotus" w:hint="cs"/>
          <w:rtl/>
        </w:rPr>
        <w:t xml:space="preserve"> تصریح نمی</w:t>
      </w:r>
      <w:r w:rsidR="00867DDD" w:rsidRPr="00465AD2">
        <w:rPr>
          <w:rFonts w:ascii="NoorLotus" w:hAnsi="NoorLotus" w:hint="eastAsia"/>
          <w:rtl/>
        </w:rPr>
        <w:t>‌</w:t>
      </w:r>
      <w:r w:rsidR="00867DDD" w:rsidRPr="00465AD2">
        <w:rPr>
          <w:rFonts w:ascii="NoorLotus" w:hAnsi="NoorLotus" w:hint="cs"/>
          <w:rtl/>
        </w:rPr>
        <w:t>کند</w:t>
      </w:r>
      <w:r w:rsidRPr="00465AD2">
        <w:rPr>
          <w:rFonts w:ascii="NoorLotus" w:hAnsi="NoorLotus" w:hint="cs"/>
          <w:rtl/>
        </w:rPr>
        <w:t xml:space="preserve"> ولی عبارت ایشان اینطور است که اگر </w:t>
      </w:r>
      <w:r w:rsidR="00867DDD" w:rsidRPr="00465AD2">
        <w:rPr>
          <w:rFonts w:ascii="NoorLotus" w:hAnsi="NoorLotus" w:hint="cs"/>
          <w:rtl/>
        </w:rPr>
        <w:t>در مرشد الیه</w:t>
      </w:r>
      <w:r w:rsidRPr="00465AD2">
        <w:rPr>
          <w:rFonts w:ascii="NoorLotus" w:hAnsi="NoorLotus" w:hint="cs"/>
          <w:rtl/>
        </w:rPr>
        <w:t xml:space="preserve"> لزوم بود، امر ارشادی هم لا</w:t>
      </w:r>
      <w:r w:rsidR="00867DDD" w:rsidRPr="00465AD2">
        <w:rPr>
          <w:rFonts w:ascii="NoorLotus" w:hAnsi="NoorLotus" w:hint="cs"/>
          <w:rtl/>
        </w:rPr>
        <w:t>ز</w:t>
      </w:r>
      <w:r w:rsidRPr="00465AD2">
        <w:rPr>
          <w:rFonts w:ascii="NoorLotus" w:hAnsi="NoorLotus" w:hint="cs"/>
          <w:rtl/>
        </w:rPr>
        <w:t xml:space="preserve">م است و اگر نبود، </w:t>
      </w:r>
      <w:r w:rsidR="00867DDD" w:rsidRPr="00465AD2">
        <w:rPr>
          <w:rFonts w:ascii="NoorLotus" w:hAnsi="NoorLotus" w:hint="cs"/>
          <w:rtl/>
        </w:rPr>
        <w:t xml:space="preserve">لازم </w:t>
      </w:r>
      <w:r w:rsidRPr="00465AD2">
        <w:rPr>
          <w:rFonts w:ascii="NoorLotus" w:hAnsi="NoorLotus" w:hint="cs"/>
          <w:rtl/>
        </w:rPr>
        <w:t>نیست. امر ارشادی در مسلک قوم، خودش لزوم پیدا نمی</w:t>
      </w:r>
      <w:r w:rsidR="00867DDD" w:rsidRPr="00465AD2">
        <w:rPr>
          <w:rFonts w:ascii="NoorLotus" w:hAnsi="NoorLotus" w:hint="eastAsia"/>
          <w:rtl/>
        </w:rPr>
        <w:t>‌</w:t>
      </w:r>
      <w:r w:rsidRPr="00465AD2">
        <w:rPr>
          <w:rFonts w:ascii="NoorLotus" w:hAnsi="NoorLotus" w:hint="cs"/>
          <w:rtl/>
        </w:rPr>
        <w:t xml:space="preserve">کند و ارشاد است. ارشاد است یعنی </w:t>
      </w:r>
      <w:r w:rsidR="00FC3B5D" w:rsidRPr="00465AD2">
        <w:rPr>
          <w:rFonts w:ascii="NoorLotus" w:hAnsi="NoorLotus" w:hint="cs"/>
          <w:rtl/>
        </w:rPr>
        <w:t>می‌گوید</w:t>
      </w:r>
      <w:r w:rsidR="00867DDD" w:rsidRPr="00465AD2">
        <w:rPr>
          <w:rFonts w:ascii="NoorLotus" w:hAnsi="NoorLotus" w:hint="cs"/>
          <w:rtl/>
        </w:rPr>
        <w:t xml:space="preserve"> آنجا خبری هست</w:t>
      </w:r>
      <w:r w:rsidRPr="00465AD2">
        <w:rPr>
          <w:rFonts w:ascii="NoorLotus" w:hAnsi="NoorLotus" w:hint="cs"/>
          <w:rtl/>
        </w:rPr>
        <w:t xml:space="preserve">، نه </w:t>
      </w:r>
      <w:r w:rsidR="00867DDD" w:rsidRPr="00465AD2">
        <w:rPr>
          <w:rFonts w:ascii="NoorLotus" w:hAnsi="NoorLotus" w:hint="eastAsia"/>
          <w:rtl/>
        </w:rPr>
        <w:t>‌</w:t>
      </w:r>
      <w:r w:rsidRPr="00465AD2">
        <w:rPr>
          <w:rFonts w:ascii="NoorLotus" w:hAnsi="NoorLotus" w:hint="cs"/>
          <w:rtl/>
        </w:rPr>
        <w:t xml:space="preserve">اینکه اگر </w:t>
      </w:r>
      <w:r w:rsidR="00867DDD" w:rsidRPr="00465AD2">
        <w:rPr>
          <w:rFonts w:ascii="NoorLotus" w:hAnsi="NoorLotus" w:hint="cs"/>
          <w:rtl/>
        </w:rPr>
        <w:t>آن مرشد الیه</w:t>
      </w:r>
      <w:r w:rsidRPr="00465AD2">
        <w:rPr>
          <w:rFonts w:ascii="NoorLotus" w:hAnsi="NoorLotus" w:hint="cs"/>
          <w:rtl/>
        </w:rPr>
        <w:t xml:space="preserve"> لزوم دارد من هم لزوم دارم. می</w:t>
      </w:r>
      <w:r w:rsidR="00867DDD" w:rsidRPr="00465AD2">
        <w:rPr>
          <w:rFonts w:ascii="NoorLotus" w:hAnsi="NoorLotus" w:hint="eastAsia"/>
          <w:rtl/>
        </w:rPr>
        <w:t>‌</w:t>
      </w:r>
      <w:r w:rsidRPr="00465AD2">
        <w:rPr>
          <w:rFonts w:ascii="NoorLotus" w:hAnsi="NoorLotus" w:hint="cs"/>
          <w:rtl/>
        </w:rPr>
        <w:t>گویند طبیب کاری به این ندا</w:t>
      </w:r>
      <w:r w:rsidR="00867DDD" w:rsidRPr="00465AD2">
        <w:rPr>
          <w:rFonts w:ascii="NoorLotus" w:hAnsi="NoorLotus" w:hint="cs"/>
          <w:rtl/>
        </w:rPr>
        <w:t>رد که بخواهد الزام به مخاطب کند،</w:t>
      </w:r>
      <w:r w:rsidRPr="00465AD2">
        <w:rPr>
          <w:rFonts w:ascii="NoorLotus" w:hAnsi="NoorLotus" w:hint="cs"/>
          <w:rtl/>
        </w:rPr>
        <w:t xml:space="preserve"> بلکه </w:t>
      </w:r>
      <w:r w:rsidR="00FC3B5D" w:rsidRPr="00465AD2">
        <w:rPr>
          <w:rFonts w:ascii="NoorLotus" w:hAnsi="NoorLotus" w:hint="cs"/>
          <w:rtl/>
        </w:rPr>
        <w:t>می‌گوید</w:t>
      </w:r>
      <w:r w:rsidRPr="00465AD2">
        <w:rPr>
          <w:rFonts w:ascii="NoorLotus" w:hAnsi="NoorLotus" w:hint="cs"/>
          <w:rtl/>
        </w:rPr>
        <w:t xml:space="preserve"> من ارشادت می</w:t>
      </w:r>
      <w:r w:rsidR="00867DDD" w:rsidRPr="00465AD2">
        <w:rPr>
          <w:rFonts w:ascii="NoorLotus" w:hAnsi="NoorLotus" w:hint="eastAsia"/>
          <w:rtl/>
        </w:rPr>
        <w:t>‌</w:t>
      </w:r>
      <w:r w:rsidRPr="00465AD2">
        <w:rPr>
          <w:rFonts w:ascii="NoorLotus" w:hAnsi="NoorLotus" w:hint="cs"/>
          <w:rtl/>
        </w:rPr>
        <w:t xml:space="preserve">کنم اگر این دارو را بخوری این اثر را دارد. عقل خودش </w:t>
      </w:r>
      <w:r w:rsidR="00FC3B5D" w:rsidRPr="00465AD2">
        <w:rPr>
          <w:rFonts w:ascii="NoorLotus" w:hAnsi="NoorLotus" w:hint="cs"/>
          <w:rtl/>
        </w:rPr>
        <w:t>می‌گوید</w:t>
      </w:r>
      <w:r w:rsidRPr="00465AD2">
        <w:rPr>
          <w:rFonts w:ascii="NoorLotus" w:hAnsi="NoorLotus" w:hint="cs"/>
          <w:rtl/>
        </w:rPr>
        <w:t xml:space="preserve"> یجب استفاده از این دارو برای اینکه حفظ نفس بشود. </w:t>
      </w:r>
    </w:p>
    <w:p w14:paraId="0DE07EEF" w14:textId="77777777" w:rsidR="00235EC2" w:rsidRPr="00465AD2" w:rsidRDefault="00000000" w:rsidP="00BC37DD">
      <w:pPr>
        <w:rPr>
          <w:rFonts w:ascii="NoorLotus" w:hAnsi="NoorLotus"/>
          <w:rtl/>
        </w:rPr>
      </w:pPr>
      <w:r w:rsidRPr="00465AD2">
        <w:rPr>
          <w:rFonts w:ascii="NoorLotus" w:hAnsi="NoorLotus" w:hint="cs"/>
          <w:color w:val="FF0000"/>
          <w:rtl/>
        </w:rPr>
        <w:t>سوال</w:t>
      </w:r>
      <w:r w:rsidRPr="00465AD2">
        <w:rPr>
          <w:rFonts w:ascii="NoorLotus" w:hAnsi="NoorLotus" w:hint="cs"/>
          <w:rtl/>
        </w:rPr>
        <w:t>: شیخ تصریح می</w:t>
      </w:r>
      <w:r w:rsidRPr="00465AD2">
        <w:rPr>
          <w:rFonts w:ascii="NoorLotus" w:hAnsi="NoorLotus" w:hint="eastAsia"/>
          <w:rtl/>
        </w:rPr>
        <w:t>‌</w:t>
      </w:r>
      <w:r w:rsidRPr="00465AD2">
        <w:rPr>
          <w:rFonts w:ascii="NoorLotus" w:hAnsi="NoorLotus" w:hint="cs"/>
          <w:rtl/>
        </w:rPr>
        <w:t xml:space="preserve">کند به وجوب و استحباب آن. </w:t>
      </w:r>
    </w:p>
    <w:p w14:paraId="78725D41" w14:textId="77777777" w:rsidR="001900AD" w:rsidRPr="00465AD2" w:rsidRDefault="00000000" w:rsidP="001900AD">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w:t>
      </w:r>
      <w:r w:rsidR="00235EC2" w:rsidRPr="00465AD2">
        <w:rPr>
          <w:rFonts w:ascii="NoorLotus" w:hAnsi="NoorLotus" w:hint="cs"/>
          <w:rtl/>
        </w:rPr>
        <w:t>عبارت را شاید آوردیم و بحث کردیم. عب</w:t>
      </w:r>
      <w:r w:rsidRPr="00465AD2">
        <w:rPr>
          <w:rFonts w:ascii="NoorLotus" w:hAnsi="NoorLotus" w:hint="cs"/>
          <w:rtl/>
        </w:rPr>
        <w:t>ارت شیخ یک بحثی دارد از باب این</w:t>
      </w:r>
      <w:r w:rsidR="00235EC2" w:rsidRPr="00465AD2">
        <w:rPr>
          <w:rFonts w:ascii="NoorLotus" w:hAnsi="NoorLotus" w:hint="cs"/>
          <w:rtl/>
        </w:rPr>
        <w:t xml:space="preserve"> </w:t>
      </w:r>
      <w:r w:rsidRPr="00465AD2">
        <w:rPr>
          <w:rFonts w:ascii="NoorLotus" w:hAnsi="NoorLotus" w:hint="cs"/>
          <w:rtl/>
        </w:rPr>
        <w:t>ک</w:t>
      </w:r>
      <w:r w:rsidR="00235EC2" w:rsidRPr="00465AD2">
        <w:rPr>
          <w:rFonts w:ascii="NoorLotus" w:hAnsi="NoorLotus" w:hint="cs"/>
          <w:rtl/>
        </w:rPr>
        <w:t xml:space="preserve">ه </w:t>
      </w:r>
      <w:r w:rsidR="00FC3B5D" w:rsidRPr="00465AD2">
        <w:rPr>
          <w:rFonts w:ascii="NoorLotus" w:hAnsi="NoorLotus" w:hint="cs"/>
          <w:rtl/>
        </w:rPr>
        <w:t>می‌گوید</w:t>
      </w:r>
      <w:r w:rsidR="00235EC2" w:rsidRPr="00465AD2">
        <w:rPr>
          <w:rFonts w:ascii="NoorLotus" w:hAnsi="NoorLotus" w:hint="cs"/>
          <w:rtl/>
        </w:rPr>
        <w:t xml:space="preserve"> مرشد الیه اگر لزومی شد</w:t>
      </w:r>
      <w:r w:rsidRPr="00465AD2">
        <w:rPr>
          <w:rFonts w:ascii="NoorLotus" w:hAnsi="NoorLotus" w:hint="cs"/>
          <w:rtl/>
        </w:rPr>
        <w:t>،</w:t>
      </w:r>
      <w:r w:rsidR="00235EC2" w:rsidRPr="00465AD2">
        <w:rPr>
          <w:rFonts w:ascii="NoorLotus" w:hAnsi="NoorLotus" w:hint="cs"/>
          <w:rtl/>
        </w:rPr>
        <w:t xml:space="preserve"> ن</w:t>
      </w:r>
      <w:r w:rsidR="00FC3B5D" w:rsidRPr="00465AD2">
        <w:rPr>
          <w:rFonts w:ascii="NoorLotus" w:hAnsi="NoorLotus" w:hint="cs"/>
          <w:rtl/>
        </w:rPr>
        <w:t>می‌گوید</w:t>
      </w:r>
      <w:r w:rsidR="00235EC2" w:rsidRPr="00465AD2">
        <w:rPr>
          <w:rFonts w:ascii="NoorLotus" w:hAnsi="NoorLotus" w:hint="cs"/>
          <w:rtl/>
        </w:rPr>
        <w:t xml:space="preserve"> این امر</w:t>
      </w:r>
      <w:r w:rsidRPr="00465AD2">
        <w:rPr>
          <w:rFonts w:ascii="NoorLotus" w:hAnsi="NoorLotus" w:hint="cs"/>
          <w:rtl/>
        </w:rPr>
        <w:t xml:space="preserve"> هم</w:t>
      </w:r>
      <w:r w:rsidR="00235EC2" w:rsidRPr="00465AD2">
        <w:rPr>
          <w:rFonts w:ascii="NoorLotus" w:hAnsi="NoorLotus" w:hint="cs"/>
          <w:rtl/>
        </w:rPr>
        <w:t xml:space="preserve"> لزومی است</w:t>
      </w:r>
      <w:r w:rsidRPr="00465AD2">
        <w:rPr>
          <w:rFonts w:ascii="NoorLotus" w:hAnsi="NoorLotus" w:hint="cs"/>
          <w:rtl/>
        </w:rPr>
        <w:t>،</w:t>
      </w:r>
      <w:r w:rsidR="00235EC2" w:rsidRPr="00465AD2">
        <w:rPr>
          <w:rFonts w:ascii="NoorLotus" w:hAnsi="NoorLotus" w:hint="cs"/>
          <w:rtl/>
        </w:rPr>
        <w:t xml:space="preserve"> بلکه به خود آن لزوم باید عمل کرد</w:t>
      </w:r>
      <w:r w:rsidRPr="00465AD2">
        <w:rPr>
          <w:rFonts w:ascii="NoorLotus" w:hAnsi="NoorLotus" w:hint="cs"/>
          <w:rtl/>
        </w:rPr>
        <w:t>؛</w:t>
      </w:r>
      <w:r w:rsidR="00235EC2" w:rsidRPr="00465AD2">
        <w:rPr>
          <w:rFonts w:ascii="NoorLotus" w:hAnsi="NoorLotus" w:hint="cs"/>
          <w:rtl/>
        </w:rPr>
        <w:t xml:space="preserve"> و اگر استحبابی بود</w:t>
      </w:r>
      <w:r w:rsidRPr="00465AD2">
        <w:rPr>
          <w:rFonts w:ascii="NoorLotus" w:hAnsi="NoorLotus" w:hint="cs"/>
          <w:rtl/>
        </w:rPr>
        <w:t>،</w:t>
      </w:r>
      <w:r w:rsidR="00235EC2" w:rsidRPr="00465AD2">
        <w:rPr>
          <w:rFonts w:ascii="NoorLotus" w:hAnsi="NoorLotus" w:hint="cs"/>
          <w:rtl/>
        </w:rPr>
        <w:t xml:space="preserve"> به استحباب. عرض کر</w:t>
      </w:r>
      <w:r w:rsidRPr="00465AD2">
        <w:rPr>
          <w:rFonts w:ascii="NoorLotus" w:hAnsi="NoorLotus" w:hint="cs"/>
          <w:rtl/>
        </w:rPr>
        <w:t>دم عبارت ایشان شاید به بحث</w:t>
      </w:r>
      <w:r w:rsidR="00235EC2" w:rsidRPr="00465AD2">
        <w:rPr>
          <w:rFonts w:ascii="NoorLotus" w:hAnsi="NoorLotus" w:hint="cs"/>
          <w:rtl/>
        </w:rPr>
        <w:t xml:space="preserve"> </w:t>
      </w:r>
      <w:r w:rsidRPr="00465AD2">
        <w:rPr>
          <w:rFonts w:ascii="NoorLotus" w:hAnsi="NoorLotus" w:hint="cs"/>
          <w:rtl/>
        </w:rPr>
        <w:t xml:space="preserve">نیاز </w:t>
      </w:r>
      <w:r w:rsidR="00235EC2" w:rsidRPr="00465AD2">
        <w:rPr>
          <w:rFonts w:ascii="NoorLotus" w:hAnsi="NoorLotus" w:hint="cs"/>
          <w:rtl/>
        </w:rPr>
        <w:t>داشته باشد. ص</w:t>
      </w:r>
      <w:r w:rsidRPr="00465AD2">
        <w:rPr>
          <w:rFonts w:ascii="NoorLotus" w:hAnsi="NoorLotus" w:hint="cs"/>
          <w:rtl/>
        </w:rPr>
        <w:t>اح</w:t>
      </w:r>
      <w:r w:rsidR="00235EC2" w:rsidRPr="00465AD2">
        <w:rPr>
          <w:rFonts w:ascii="NoorLotus" w:hAnsi="NoorLotus" w:hint="cs"/>
          <w:rtl/>
        </w:rPr>
        <w:t>ب منتقی اینطور می</w:t>
      </w:r>
      <w:r w:rsidRPr="00465AD2">
        <w:rPr>
          <w:rFonts w:ascii="NoorLotus" w:hAnsi="NoorLotus" w:hint="eastAsia"/>
          <w:rtl/>
        </w:rPr>
        <w:t>‌</w:t>
      </w:r>
      <w:r w:rsidR="00625A84" w:rsidRPr="00465AD2">
        <w:rPr>
          <w:rFonts w:ascii="NoorLotus" w:hAnsi="NoorLotus" w:hint="cs"/>
          <w:rtl/>
        </w:rPr>
        <w:t>فهمد که اگر مرشد الیه لزومی شد، این امر ارشادی لزومی است و ترک آن عقاب دارد</w:t>
      </w:r>
      <w:r w:rsidRPr="00465AD2">
        <w:rPr>
          <w:rFonts w:ascii="NoorLotus" w:hAnsi="NoorLotus" w:hint="cs"/>
          <w:rtl/>
        </w:rPr>
        <w:t>،</w:t>
      </w:r>
      <w:r w:rsidR="00625A84" w:rsidRPr="00465AD2">
        <w:rPr>
          <w:rFonts w:ascii="NoorLotus" w:hAnsi="NoorLotus" w:hint="cs"/>
          <w:rtl/>
        </w:rPr>
        <w:t xml:space="preserve"> و اگر استحبابی شد</w:t>
      </w:r>
      <w:r w:rsidR="00734805" w:rsidRPr="00465AD2">
        <w:rPr>
          <w:rFonts w:ascii="NoorLotus" w:hAnsi="NoorLotus" w:hint="cs"/>
          <w:rtl/>
        </w:rPr>
        <w:t>، استحبابی است</w:t>
      </w:r>
      <w:r w:rsidRPr="00465AD2">
        <w:rPr>
          <w:rFonts w:ascii="NoorLotus" w:hAnsi="NoorLotus" w:hint="cs"/>
          <w:rtl/>
        </w:rPr>
        <w:t>؛</w:t>
      </w:r>
      <w:r w:rsidR="00734805" w:rsidRPr="00465AD2">
        <w:rPr>
          <w:rFonts w:ascii="NoorLotus" w:hAnsi="NoorLotus" w:hint="cs"/>
          <w:rtl/>
        </w:rPr>
        <w:t xml:space="preserve"> در حالی که امر ارشادی</w:t>
      </w:r>
      <w:r w:rsidRPr="00465AD2">
        <w:rPr>
          <w:rFonts w:ascii="NoorLotus" w:hAnsi="NoorLotus" w:hint="cs"/>
          <w:rtl/>
        </w:rPr>
        <w:t>،</w:t>
      </w:r>
      <w:r w:rsidR="00734805" w:rsidRPr="00465AD2">
        <w:rPr>
          <w:rFonts w:ascii="NoorLotus" w:hAnsi="NoorLotus" w:hint="cs"/>
          <w:rtl/>
        </w:rPr>
        <w:t xml:space="preserve"> امر ارشادی است و کار آن اشاره </w:t>
      </w:r>
      <w:r w:rsidRPr="00465AD2">
        <w:rPr>
          <w:rFonts w:ascii="NoorLotus" w:hAnsi="NoorLotus" w:hint="cs"/>
          <w:rtl/>
        </w:rPr>
        <w:t xml:space="preserve">و ارشاد به چیز دیگر </w:t>
      </w:r>
      <w:r w:rsidR="00734805" w:rsidRPr="00465AD2">
        <w:rPr>
          <w:rFonts w:ascii="NoorLotus" w:hAnsi="NoorLotus" w:hint="cs"/>
          <w:rtl/>
        </w:rPr>
        <w:t>است و نه الزام به متعلق خودش. این حرف قوم است</w:t>
      </w:r>
      <w:r w:rsidRPr="00465AD2">
        <w:rPr>
          <w:rFonts w:ascii="NoorLotus" w:hAnsi="NoorLotus" w:hint="cs"/>
          <w:rtl/>
        </w:rPr>
        <w:t xml:space="preserve">. این تمام. </w:t>
      </w:r>
    </w:p>
    <w:p w14:paraId="56707CED" w14:textId="77777777" w:rsidR="00734805" w:rsidRPr="00465AD2" w:rsidRDefault="00000000" w:rsidP="001900AD">
      <w:pPr>
        <w:rPr>
          <w:rFonts w:ascii="NoorLotus" w:hAnsi="NoorLotus"/>
          <w:rtl/>
        </w:rPr>
      </w:pPr>
      <w:r w:rsidRPr="00465AD2">
        <w:rPr>
          <w:rFonts w:ascii="NoorLotus" w:hAnsi="NoorLotus" w:hint="cs"/>
          <w:rtl/>
        </w:rPr>
        <w:t xml:space="preserve">به نظر بنده این نحو از تحریر کلام در بحث مولویت اساسا اشتباه است. انحصار ارشاد در اخبار به طوری که ایشان </w:t>
      </w:r>
      <w:r w:rsidR="00FC3B5D" w:rsidRPr="00465AD2">
        <w:rPr>
          <w:rFonts w:ascii="NoorLotus" w:hAnsi="NoorLotus" w:hint="cs"/>
          <w:rtl/>
        </w:rPr>
        <w:t>می‌گوید</w:t>
      </w:r>
      <w:r w:rsidR="001900AD" w:rsidRPr="00465AD2">
        <w:rPr>
          <w:rFonts w:ascii="NoorLotus" w:hAnsi="NoorLotus" w:hint="cs"/>
          <w:rtl/>
        </w:rPr>
        <w:t xml:space="preserve"> که</w:t>
      </w:r>
      <w:r w:rsidRPr="00465AD2">
        <w:rPr>
          <w:rFonts w:ascii="NoorLotus" w:hAnsi="NoorLotus" w:hint="cs"/>
          <w:rtl/>
        </w:rPr>
        <w:t xml:space="preserve"> امر در اینجا اصلا صورت امر است، خیلی حرف عجیبی است!</w:t>
      </w:r>
    </w:p>
    <w:p w14:paraId="347562BF" w14:textId="77777777" w:rsidR="00734805" w:rsidRPr="00465AD2" w:rsidRDefault="00000000" w:rsidP="00867DDD">
      <w:pPr>
        <w:rPr>
          <w:rFonts w:ascii="NoorLotus" w:hAnsi="NoorLotus"/>
          <w:rtl/>
        </w:rPr>
      </w:pPr>
      <w:r w:rsidRPr="00465AD2">
        <w:rPr>
          <w:rFonts w:ascii="NoorLotus" w:hAnsi="NoorLotus" w:hint="cs"/>
          <w:color w:val="FF0000"/>
          <w:rtl/>
        </w:rPr>
        <w:t>سوال</w:t>
      </w:r>
      <w:r w:rsidRPr="00465AD2">
        <w:rPr>
          <w:rFonts w:ascii="NoorLotus" w:hAnsi="NoorLotus" w:hint="cs"/>
          <w:rtl/>
        </w:rPr>
        <w:t>: اینکه ارشاد به یک خ</w:t>
      </w:r>
      <w:r w:rsidR="00867DDD" w:rsidRPr="00465AD2">
        <w:rPr>
          <w:rFonts w:ascii="NoorLotus" w:hAnsi="NoorLotus" w:hint="cs"/>
          <w:rtl/>
        </w:rPr>
        <w:t>بری است، یعنی خودش خبر است و</w:t>
      </w:r>
      <w:r w:rsidRPr="00465AD2">
        <w:rPr>
          <w:rFonts w:ascii="NoorLotus" w:hAnsi="NoorLotus" w:hint="cs"/>
          <w:rtl/>
        </w:rPr>
        <w:t xml:space="preserve"> امر نیست. </w:t>
      </w:r>
    </w:p>
    <w:p w14:paraId="1659FA47" w14:textId="77777777" w:rsidR="00867DDD" w:rsidRPr="00465AD2" w:rsidRDefault="00000000" w:rsidP="00867DDD">
      <w:pPr>
        <w:rPr>
          <w:rFonts w:ascii="NoorLotus" w:hAnsi="NoorLotus"/>
          <w:rtl/>
        </w:rPr>
      </w:pPr>
      <w:r w:rsidRPr="00465AD2">
        <w:rPr>
          <w:rFonts w:ascii="NoorLotus" w:hAnsi="NoorLotus" w:hint="cs"/>
          <w:color w:val="FF0000"/>
          <w:rtl/>
        </w:rPr>
        <w:t>پاسخ</w:t>
      </w:r>
      <w:r w:rsidRPr="00465AD2">
        <w:rPr>
          <w:rFonts w:ascii="NoorLotus" w:hAnsi="NoorLotus" w:hint="cs"/>
          <w:rtl/>
        </w:rPr>
        <w:t>: «خبر» که گفتم، دلالت کنایی دارد. یعنی آنجا ارشاد می</w:t>
      </w:r>
      <w:r w:rsidRPr="00465AD2">
        <w:rPr>
          <w:rFonts w:ascii="NoorLotus" w:hAnsi="NoorLotus" w:hint="eastAsia"/>
          <w:rtl/>
        </w:rPr>
        <w:t>‌</w:t>
      </w:r>
      <w:r w:rsidRPr="00465AD2">
        <w:rPr>
          <w:rFonts w:ascii="NoorLotus" w:hAnsi="NoorLotus" w:hint="cs"/>
          <w:rtl/>
        </w:rPr>
        <w:t xml:space="preserve">کند به چیز دیگری. </w:t>
      </w:r>
      <w:r w:rsidR="00AE17DC" w:rsidRPr="00465AD2">
        <w:rPr>
          <w:rFonts w:ascii="NoorLotus" w:hAnsi="NoorLotus" w:hint="cs"/>
          <w:rtl/>
        </w:rPr>
        <w:t>لازمه این ارشاد</w:t>
      </w:r>
      <w:r w:rsidR="006718B0" w:rsidRPr="00465AD2">
        <w:rPr>
          <w:rFonts w:ascii="NoorLotus" w:hAnsi="NoorLotus" w:hint="cs"/>
          <w:rtl/>
        </w:rPr>
        <w:t xml:space="preserve">، </w:t>
      </w:r>
      <w:r w:rsidRPr="00465AD2">
        <w:rPr>
          <w:rFonts w:ascii="NoorLotus" w:hAnsi="NoorLotus" w:hint="cs"/>
          <w:rtl/>
        </w:rPr>
        <w:t xml:space="preserve">خبر </w:t>
      </w:r>
      <w:r w:rsidR="006718B0" w:rsidRPr="00465AD2">
        <w:rPr>
          <w:rFonts w:ascii="NoorLotus" w:hAnsi="NoorLotus" w:hint="cs"/>
          <w:rtl/>
        </w:rPr>
        <w:t>هم</w:t>
      </w:r>
      <w:r w:rsidRPr="00465AD2">
        <w:rPr>
          <w:rFonts w:ascii="NoorLotus" w:hAnsi="NoorLotus" w:hint="cs"/>
          <w:rtl/>
        </w:rPr>
        <w:t xml:space="preserve"> هست</w:t>
      </w:r>
      <w:r w:rsidR="006718B0" w:rsidRPr="00465AD2">
        <w:rPr>
          <w:rFonts w:ascii="NoorLotus" w:hAnsi="NoorLotus" w:hint="cs"/>
          <w:rtl/>
        </w:rPr>
        <w:t xml:space="preserve"> ولی این بدان معنا نیست که این امر او</w:t>
      </w:r>
      <w:r w:rsidRPr="00465AD2">
        <w:rPr>
          <w:rFonts w:ascii="NoorLotus" w:hAnsi="NoorLotus" w:hint="cs"/>
          <w:rtl/>
        </w:rPr>
        <w:t xml:space="preserve"> اخبار</w:t>
      </w:r>
      <w:r w:rsidR="006718B0" w:rsidRPr="00465AD2">
        <w:rPr>
          <w:rFonts w:ascii="NoorLotus" w:hAnsi="NoorLotus" w:hint="cs"/>
          <w:rtl/>
        </w:rPr>
        <w:t xml:space="preserve"> باشد</w:t>
      </w:r>
      <w:r w:rsidRPr="00465AD2">
        <w:rPr>
          <w:rFonts w:ascii="NoorLotus" w:hAnsi="NoorLotus" w:hint="cs"/>
          <w:rtl/>
        </w:rPr>
        <w:t xml:space="preserve">، بلکه </w:t>
      </w:r>
      <w:r w:rsidR="006718B0" w:rsidRPr="00465AD2">
        <w:rPr>
          <w:rFonts w:ascii="NoorLotus" w:hAnsi="NoorLotus" w:hint="cs"/>
          <w:rtl/>
        </w:rPr>
        <w:t xml:space="preserve">امر است و انشاء طلب است اما </w:t>
      </w:r>
      <w:r w:rsidRPr="00465AD2">
        <w:rPr>
          <w:rFonts w:ascii="NoorLotus" w:hAnsi="NoorLotus" w:hint="cs"/>
          <w:rtl/>
        </w:rPr>
        <w:t>ارشاد می</w:t>
      </w:r>
      <w:r w:rsidRPr="00465AD2">
        <w:rPr>
          <w:rFonts w:ascii="NoorLotus" w:hAnsi="NoorLotus" w:hint="eastAsia"/>
          <w:rtl/>
        </w:rPr>
        <w:t>‌</w:t>
      </w:r>
      <w:r w:rsidRPr="00465AD2">
        <w:rPr>
          <w:rFonts w:ascii="NoorLotus" w:hAnsi="NoorLotus" w:hint="cs"/>
          <w:rtl/>
        </w:rPr>
        <w:t xml:space="preserve">کند به امری دیگر. </w:t>
      </w:r>
    </w:p>
    <w:p w14:paraId="14E334D0" w14:textId="77777777" w:rsidR="00734805" w:rsidRPr="00465AD2" w:rsidRDefault="00000000" w:rsidP="00867DDD">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867DDD" w:rsidRPr="00465AD2">
        <w:rPr>
          <w:rFonts w:ascii="NoorLotus" w:hAnsi="NoorLotus" w:hint="cs"/>
          <w:rtl/>
        </w:rPr>
        <w:t>با این امر چیز جدید می</w:t>
      </w:r>
      <w:r w:rsidR="00867DDD" w:rsidRPr="00465AD2">
        <w:rPr>
          <w:rFonts w:ascii="NoorLotus" w:hAnsi="NoorLotus" w:hint="eastAsia"/>
          <w:rtl/>
        </w:rPr>
        <w:t>‌</w:t>
      </w:r>
      <w:r w:rsidR="00867DDD" w:rsidRPr="00465AD2">
        <w:rPr>
          <w:rFonts w:ascii="NoorLotus" w:hAnsi="NoorLotus" w:hint="cs"/>
          <w:rtl/>
        </w:rPr>
        <w:t>گوید یا می</w:t>
      </w:r>
      <w:r w:rsidR="00867DDD" w:rsidRPr="00465AD2">
        <w:rPr>
          <w:rFonts w:ascii="NoorLotus" w:hAnsi="NoorLotus" w:hint="eastAsia"/>
          <w:rtl/>
        </w:rPr>
        <w:t>‌</w:t>
      </w:r>
      <w:r w:rsidR="00867DDD" w:rsidRPr="00465AD2">
        <w:rPr>
          <w:rFonts w:ascii="NoorLotus" w:hAnsi="NoorLotus" w:hint="cs"/>
          <w:rtl/>
        </w:rPr>
        <w:t xml:space="preserve">گوید که </w:t>
      </w:r>
      <w:r w:rsidR="006718B0" w:rsidRPr="00465AD2">
        <w:rPr>
          <w:rFonts w:ascii="NoorLotus" w:hAnsi="NoorLotus" w:hint="cs"/>
          <w:rtl/>
        </w:rPr>
        <w:t>«</w:t>
      </w:r>
      <w:r w:rsidR="00867DDD" w:rsidRPr="00465AD2">
        <w:rPr>
          <w:rFonts w:ascii="NoorLotus" w:hAnsi="NoorLotus" w:hint="cs"/>
          <w:rtl/>
        </w:rPr>
        <w:t>حتما این کار را بکنید</w:t>
      </w:r>
      <w:r w:rsidR="006718B0" w:rsidRPr="00465AD2">
        <w:rPr>
          <w:rFonts w:ascii="NoorLotus" w:hAnsi="NoorLotus" w:hint="cs"/>
          <w:rtl/>
        </w:rPr>
        <w:t>»</w:t>
      </w:r>
      <w:r w:rsidR="00867DDD" w:rsidRPr="00465AD2">
        <w:rPr>
          <w:rFonts w:ascii="NoorLotus" w:hAnsi="NoorLotus" w:hint="cs"/>
          <w:rtl/>
        </w:rPr>
        <w:t>؟</w:t>
      </w:r>
    </w:p>
    <w:p w14:paraId="6B6DB9D2" w14:textId="77777777" w:rsidR="00734805" w:rsidRPr="00465AD2" w:rsidRDefault="00000000" w:rsidP="00867DDD">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«حتما </w:t>
      </w:r>
      <w:r w:rsidR="006718B0" w:rsidRPr="00465AD2">
        <w:rPr>
          <w:rFonts w:ascii="NoorLotus" w:hAnsi="NoorLotus" w:hint="cs"/>
          <w:rtl/>
        </w:rPr>
        <w:t>این کار را بکنی</w:t>
      </w:r>
      <w:r w:rsidRPr="00465AD2">
        <w:rPr>
          <w:rFonts w:ascii="NoorLotus" w:hAnsi="NoorLotus" w:hint="cs"/>
          <w:rtl/>
        </w:rPr>
        <w:t>د» که الزام است</w:t>
      </w:r>
      <w:r w:rsidR="006718B0" w:rsidRPr="00465AD2">
        <w:rPr>
          <w:rFonts w:ascii="NoorLotus" w:hAnsi="NoorLotus" w:hint="cs"/>
          <w:rtl/>
        </w:rPr>
        <w:t xml:space="preserve"> نه ارشاد</w:t>
      </w:r>
      <w:r w:rsidRPr="00465AD2">
        <w:rPr>
          <w:rFonts w:ascii="NoorLotus" w:hAnsi="NoorLotus" w:hint="cs"/>
          <w:rtl/>
        </w:rPr>
        <w:t>.</w:t>
      </w:r>
      <w:r w:rsidR="006718B0" w:rsidRPr="00465AD2">
        <w:rPr>
          <w:rFonts w:ascii="NoorLotus" w:hAnsi="NoorLotus" w:hint="cs"/>
          <w:rtl/>
        </w:rPr>
        <w:t xml:space="preserve"> امر ارشادی در</w:t>
      </w:r>
      <w:r w:rsidRPr="00465AD2">
        <w:rPr>
          <w:rFonts w:ascii="NoorLotus" w:hAnsi="NoorLotus" w:hint="cs"/>
          <w:rtl/>
        </w:rPr>
        <w:t xml:space="preserve"> اینجا ارشاد می</w:t>
      </w:r>
      <w:r w:rsidRPr="00465AD2">
        <w:rPr>
          <w:rFonts w:ascii="NoorLotus" w:hAnsi="NoorLotus" w:hint="eastAsia"/>
          <w:rtl/>
        </w:rPr>
        <w:t>‌</w:t>
      </w:r>
      <w:r w:rsidRPr="00465AD2">
        <w:rPr>
          <w:rFonts w:ascii="NoorLotus" w:hAnsi="NoorLotus" w:hint="cs"/>
          <w:rtl/>
        </w:rPr>
        <w:t>کند</w:t>
      </w:r>
      <w:r w:rsidR="006718B0" w:rsidRPr="00465AD2">
        <w:rPr>
          <w:rFonts w:ascii="NoorLotus" w:hAnsi="NoorLotus" w:hint="cs"/>
          <w:rtl/>
        </w:rPr>
        <w:t xml:space="preserve"> نه الزام</w:t>
      </w:r>
      <w:r w:rsidRPr="00465AD2">
        <w:rPr>
          <w:rFonts w:ascii="NoorLotus" w:hAnsi="NoorLotus" w:hint="cs"/>
          <w:rtl/>
        </w:rPr>
        <w:t xml:space="preserve">. </w:t>
      </w:r>
      <w:r w:rsidR="00FC3B5D" w:rsidRPr="00465AD2">
        <w:rPr>
          <w:rFonts w:ascii="NoorLotus" w:hAnsi="NoorLotus" w:hint="cs"/>
          <w:rtl/>
        </w:rPr>
        <w:t>می‌گوید</w:t>
      </w:r>
      <w:r w:rsidRPr="00465AD2">
        <w:rPr>
          <w:rFonts w:ascii="NoorLotus" w:hAnsi="NoorLotus" w:hint="cs"/>
          <w:rtl/>
        </w:rPr>
        <w:t xml:space="preserve"> بر </w:t>
      </w:r>
      <w:r w:rsidR="006718B0" w:rsidRPr="00465AD2">
        <w:rPr>
          <w:rFonts w:ascii="NoorLotus" w:hAnsi="NoorLotus" w:hint="cs"/>
          <w:rtl/>
        </w:rPr>
        <w:t>این</w:t>
      </w:r>
      <w:r w:rsidRPr="00465AD2">
        <w:rPr>
          <w:rFonts w:ascii="NoorLotus" w:hAnsi="NoorLotus" w:hint="cs"/>
          <w:rtl/>
        </w:rPr>
        <w:t xml:space="preserve"> فعل این اثر مترتب است و تمام. </w:t>
      </w:r>
    </w:p>
    <w:p w14:paraId="6B7E9836" w14:textId="77777777" w:rsidR="00734805" w:rsidRPr="00465AD2" w:rsidRDefault="00000000" w:rsidP="00867DDD">
      <w:pPr>
        <w:tabs>
          <w:tab w:val="left" w:pos="3597"/>
        </w:tabs>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867DDD" w:rsidRPr="00465AD2">
        <w:rPr>
          <w:rFonts w:ascii="NoorLotus" w:hAnsi="NoorLotus" w:hint="cs"/>
          <w:rtl/>
        </w:rPr>
        <w:t>عقاب می</w:t>
      </w:r>
      <w:r w:rsidR="00867DDD" w:rsidRPr="00465AD2">
        <w:rPr>
          <w:rFonts w:ascii="NoorLotus" w:hAnsi="NoorLotus" w:hint="eastAsia"/>
          <w:rtl/>
        </w:rPr>
        <w:t>‌</w:t>
      </w:r>
      <w:r w:rsidR="00867DDD" w:rsidRPr="00465AD2">
        <w:rPr>
          <w:rFonts w:ascii="NoorLotus" w:hAnsi="NoorLotus" w:hint="cs"/>
          <w:rtl/>
        </w:rPr>
        <w:t>کنند برای امر ارشادی یا نه؟</w:t>
      </w:r>
    </w:p>
    <w:p w14:paraId="72A2313F" w14:textId="77777777" w:rsidR="00734805" w:rsidRPr="00465AD2" w:rsidRDefault="00000000" w:rsidP="00734805">
      <w:pPr>
        <w:rPr>
          <w:rFonts w:ascii="NoorLotus" w:hAnsi="NoorLotus"/>
          <w:rtl/>
        </w:rPr>
      </w:pPr>
      <w:r w:rsidRPr="00465AD2">
        <w:rPr>
          <w:rFonts w:ascii="NoorLotus" w:hAnsi="NoorLotus" w:hint="cs"/>
          <w:color w:val="FF0000"/>
          <w:rtl/>
        </w:rPr>
        <w:t>پاسخ</w:t>
      </w:r>
      <w:r w:rsidRPr="00465AD2">
        <w:rPr>
          <w:rFonts w:ascii="NoorLotus" w:hAnsi="NoorLotus" w:hint="cs"/>
          <w:rtl/>
        </w:rPr>
        <w:t>: برای ارشاد عقاب نمی</w:t>
      </w:r>
      <w:r w:rsidR="00867DDD" w:rsidRPr="00465AD2">
        <w:rPr>
          <w:rFonts w:ascii="NoorLotus" w:hAnsi="NoorLotus" w:hint="eastAsia"/>
          <w:rtl/>
        </w:rPr>
        <w:t>‌</w:t>
      </w:r>
      <w:r w:rsidRPr="00465AD2">
        <w:rPr>
          <w:rFonts w:ascii="NoorLotus" w:hAnsi="NoorLotus" w:hint="cs"/>
          <w:rtl/>
        </w:rPr>
        <w:t xml:space="preserve">کنند. </w:t>
      </w:r>
    </w:p>
    <w:p w14:paraId="534831CD" w14:textId="77777777" w:rsidR="00734805" w:rsidRPr="00465AD2" w:rsidRDefault="00000000" w:rsidP="00734805">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867DDD" w:rsidRPr="00465AD2">
        <w:rPr>
          <w:rFonts w:ascii="NoorLotus" w:hAnsi="NoorLotus" w:hint="cs"/>
          <w:rtl/>
        </w:rPr>
        <w:t xml:space="preserve">اگر </w:t>
      </w:r>
      <w:r w:rsidR="001900AD" w:rsidRPr="00465AD2">
        <w:rPr>
          <w:rFonts w:ascii="NoorLotus" w:hAnsi="NoorLotus" w:hint="cs"/>
          <w:rtl/>
        </w:rPr>
        <w:t>ا</w:t>
      </w:r>
      <w:r w:rsidR="00867DDD" w:rsidRPr="00465AD2">
        <w:rPr>
          <w:rFonts w:ascii="NoorLotus" w:hAnsi="NoorLotus" w:hint="cs"/>
          <w:rtl/>
        </w:rPr>
        <w:t>ین دارو را نخوردی خوب نمی</w:t>
      </w:r>
      <w:r w:rsidR="00867DDD" w:rsidRPr="00465AD2">
        <w:rPr>
          <w:rFonts w:ascii="NoorLotus" w:hAnsi="NoorLotus" w:hint="eastAsia"/>
          <w:rtl/>
        </w:rPr>
        <w:t>‌</w:t>
      </w:r>
      <w:r w:rsidR="00867DDD" w:rsidRPr="00465AD2">
        <w:rPr>
          <w:rFonts w:ascii="NoorLotus" w:hAnsi="NoorLotus" w:hint="cs"/>
          <w:rtl/>
        </w:rPr>
        <w:t>شوی.</w:t>
      </w:r>
    </w:p>
    <w:p w14:paraId="13AB5F51" w14:textId="77777777" w:rsidR="00734805" w:rsidRPr="00465AD2" w:rsidRDefault="00000000" w:rsidP="00023AD3">
      <w:pPr>
        <w:rPr>
          <w:rFonts w:ascii="NoorLotus" w:hAnsi="NoorLotus"/>
          <w:rtl/>
        </w:rPr>
      </w:pPr>
      <w:r w:rsidRPr="00465AD2">
        <w:rPr>
          <w:rFonts w:ascii="NoorLotus" w:hAnsi="NoorLotus" w:hint="cs"/>
          <w:color w:val="FF0000"/>
          <w:rtl/>
        </w:rPr>
        <w:t>پاسخ</w:t>
      </w:r>
      <w:r w:rsidR="00867DDD" w:rsidRPr="00465AD2">
        <w:rPr>
          <w:rFonts w:ascii="NoorLotus" w:hAnsi="NoorLotus" w:hint="cs"/>
          <w:rtl/>
        </w:rPr>
        <w:t xml:space="preserve">: چه کسی گفته </w:t>
      </w:r>
      <w:r w:rsidRPr="00465AD2">
        <w:rPr>
          <w:rFonts w:ascii="NoorLotus" w:hAnsi="NoorLotus" w:hint="cs"/>
          <w:rtl/>
        </w:rPr>
        <w:t>است؟ الان می</w:t>
      </w:r>
      <w:r w:rsidR="00867DDD" w:rsidRPr="00465AD2">
        <w:rPr>
          <w:rFonts w:ascii="NoorLotus" w:hAnsi="NoorLotus" w:hint="eastAsia"/>
          <w:rtl/>
        </w:rPr>
        <w:t>‌</w:t>
      </w:r>
      <w:r w:rsidRPr="00465AD2">
        <w:rPr>
          <w:rFonts w:ascii="NoorLotus" w:hAnsi="NoorLotus" w:hint="cs"/>
          <w:rtl/>
        </w:rPr>
        <w:t xml:space="preserve">گویم </w:t>
      </w:r>
      <w:r w:rsidR="00867DDD" w:rsidRPr="00465AD2">
        <w:rPr>
          <w:rFonts w:ascii="NoorLotus" w:hAnsi="NoorLotus" w:hint="cs"/>
          <w:rtl/>
        </w:rPr>
        <w:t>«</w:t>
      </w:r>
      <w:r w:rsidRPr="00465AD2">
        <w:rPr>
          <w:rFonts w:ascii="NoorLotus" w:hAnsi="NoorLotus" w:hint="cs"/>
          <w:rtl/>
        </w:rPr>
        <w:t>به به</w:t>
      </w:r>
      <w:r w:rsidR="00867DDD" w:rsidRPr="00465AD2">
        <w:rPr>
          <w:rFonts w:ascii="NoorLotus" w:hAnsi="NoorLotus" w:hint="cs"/>
          <w:rtl/>
        </w:rPr>
        <w:t>»</w:t>
      </w:r>
      <w:r w:rsidRPr="00465AD2">
        <w:rPr>
          <w:rFonts w:ascii="NoorLotus" w:hAnsi="NoorLotus" w:hint="cs"/>
          <w:rtl/>
        </w:rPr>
        <w:t xml:space="preserve">، </w:t>
      </w:r>
      <w:r w:rsidR="00867DDD" w:rsidRPr="00465AD2">
        <w:rPr>
          <w:rFonts w:ascii="NoorLotus" w:hAnsi="NoorLotus" w:hint="cs"/>
          <w:rtl/>
        </w:rPr>
        <w:t xml:space="preserve">آیا </w:t>
      </w:r>
      <w:r w:rsidRPr="00465AD2">
        <w:rPr>
          <w:rFonts w:ascii="NoorLotus" w:hAnsi="NoorLotus" w:hint="cs"/>
          <w:rtl/>
        </w:rPr>
        <w:t>عقاب می</w:t>
      </w:r>
      <w:r w:rsidR="00867DDD" w:rsidRPr="00465AD2">
        <w:rPr>
          <w:rFonts w:ascii="NoorLotus" w:hAnsi="NoorLotus" w:hint="eastAsia"/>
          <w:rtl/>
        </w:rPr>
        <w:t>‌</w:t>
      </w:r>
      <w:r w:rsidRPr="00465AD2">
        <w:rPr>
          <w:rFonts w:ascii="NoorLotus" w:hAnsi="NoorLotus" w:hint="cs"/>
          <w:rtl/>
        </w:rPr>
        <w:t xml:space="preserve">کنم بر این </w:t>
      </w:r>
      <w:r w:rsidR="00867DDD" w:rsidRPr="00465AD2">
        <w:rPr>
          <w:rFonts w:ascii="NoorLotus" w:hAnsi="NoorLotus" w:hint="cs"/>
          <w:rtl/>
        </w:rPr>
        <w:t>«</w:t>
      </w:r>
      <w:r w:rsidRPr="00465AD2">
        <w:rPr>
          <w:rFonts w:ascii="NoorLotus" w:hAnsi="NoorLotus" w:hint="cs"/>
          <w:rtl/>
        </w:rPr>
        <w:t>به به</w:t>
      </w:r>
      <w:r w:rsidR="00867DDD" w:rsidRPr="00465AD2">
        <w:rPr>
          <w:rFonts w:ascii="NoorLotus" w:hAnsi="NoorLotus" w:hint="cs"/>
          <w:rtl/>
        </w:rPr>
        <w:t>»</w:t>
      </w:r>
      <w:r w:rsidRPr="00465AD2">
        <w:rPr>
          <w:rFonts w:ascii="NoorLotus" w:hAnsi="NoorLotus" w:hint="cs"/>
          <w:rtl/>
        </w:rPr>
        <w:t xml:space="preserve">؟! </w:t>
      </w:r>
      <w:r w:rsidR="00867DDD" w:rsidRPr="00465AD2">
        <w:rPr>
          <w:rFonts w:ascii="NoorLotus" w:hAnsi="NoorLotus" w:hint="cs"/>
          <w:rtl/>
        </w:rPr>
        <w:t>«</w:t>
      </w:r>
      <w:r w:rsidRPr="00465AD2">
        <w:rPr>
          <w:rFonts w:ascii="NoorLotus" w:hAnsi="NoorLotus" w:hint="cs"/>
          <w:rtl/>
        </w:rPr>
        <w:t>به به</w:t>
      </w:r>
      <w:r w:rsidR="00867DDD" w:rsidRPr="00465AD2">
        <w:rPr>
          <w:rFonts w:ascii="NoorLotus" w:hAnsi="NoorLotus" w:hint="cs"/>
          <w:rtl/>
        </w:rPr>
        <w:t>» انشاء</w:t>
      </w:r>
      <w:r w:rsidRPr="00465AD2">
        <w:rPr>
          <w:rFonts w:ascii="NoorLotus" w:hAnsi="NoorLotus" w:hint="cs"/>
          <w:rtl/>
        </w:rPr>
        <w:t xml:space="preserve"> است. هر چی</w:t>
      </w:r>
      <w:r w:rsidR="00867DDD" w:rsidRPr="00465AD2">
        <w:rPr>
          <w:rFonts w:ascii="NoorLotus" w:hAnsi="NoorLotus" w:hint="cs"/>
          <w:rtl/>
        </w:rPr>
        <w:t xml:space="preserve">زی که دلالت بر عقاب نداشته باشد، </w:t>
      </w:r>
      <w:r w:rsidRPr="00465AD2">
        <w:rPr>
          <w:rFonts w:ascii="NoorLotus" w:hAnsi="NoorLotus" w:hint="cs"/>
          <w:rtl/>
        </w:rPr>
        <w:t>باید حتما خبر باشد؟! در عالم</w:t>
      </w:r>
      <w:r w:rsidR="006718B0" w:rsidRPr="00465AD2">
        <w:rPr>
          <w:rFonts w:ascii="NoorLotus" w:hAnsi="NoorLotus" w:hint="cs"/>
          <w:rtl/>
        </w:rPr>
        <w:t>،</w:t>
      </w:r>
      <w:r w:rsidRPr="00465AD2">
        <w:rPr>
          <w:rFonts w:ascii="NoorLotus" w:hAnsi="NoorLotus" w:hint="cs"/>
          <w:rtl/>
        </w:rPr>
        <w:t xml:space="preserve"> انشائیات زیادی داریم</w:t>
      </w:r>
      <w:r w:rsidR="006718B0" w:rsidRPr="00465AD2">
        <w:rPr>
          <w:rFonts w:ascii="NoorLotus" w:hAnsi="NoorLotus" w:hint="cs"/>
          <w:rtl/>
        </w:rPr>
        <w:t xml:space="preserve"> که عقابی بر آنها مترتب نیست</w:t>
      </w:r>
      <w:r w:rsidRPr="00465AD2">
        <w:rPr>
          <w:rFonts w:ascii="NoorLotus" w:hAnsi="NoorLotus" w:hint="cs"/>
          <w:rtl/>
        </w:rPr>
        <w:t>. وقتی کسی را مدح می</w:t>
      </w:r>
      <w:r w:rsidR="00867DDD" w:rsidRPr="00465AD2">
        <w:rPr>
          <w:rFonts w:ascii="NoorLotus" w:hAnsi="NoorLotus" w:hint="eastAsia"/>
          <w:rtl/>
        </w:rPr>
        <w:t>‌</w:t>
      </w:r>
      <w:r w:rsidRPr="00465AD2">
        <w:rPr>
          <w:rFonts w:ascii="NoorLotus" w:hAnsi="NoorLotus" w:hint="cs"/>
          <w:rtl/>
        </w:rPr>
        <w:t>کنید، مدح</w:t>
      </w:r>
      <w:r w:rsidR="00867DDD" w:rsidRPr="00465AD2">
        <w:rPr>
          <w:rFonts w:ascii="NoorLotus" w:hAnsi="NoorLotus" w:hint="cs"/>
          <w:rtl/>
        </w:rPr>
        <w:t>،</w:t>
      </w:r>
      <w:r w:rsidRPr="00465AD2">
        <w:rPr>
          <w:rFonts w:ascii="NoorLotus" w:hAnsi="NoorLotus" w:hint="cs"/>
          <w:rtl/>
        </w:rPr>
        <w:t xml:space="preserve"> انشاء است. لازم نیست که هر چه عقاب ندارد، اخبار باشد. ما در عالم کارهای زیادی با زبان انجام می</w:t>
      </w:r>
      <w:r w:rsidR="00867DDD" w:rsidRPr="00465AD2">
        <w:rPr>
          <w:rFonts w:ascii="NoorLotus" w:hAnsi="NoorLotus" w:hint="eastAsia"/>
          <w:rtl/>
        </w:rPr>
        <w:t>‌</w:t>
      </w:r>
      <w:r w:rsidRPr="00465AD2">
        <w:rPr>
          <w:rFonts w:ascii="NoorLotus" w:hAnsi="NoorLotus" w:hint="cs"/>
          <w:rtl/>
        </w:rPr>
        <w:t>دهیم. برخی از این غربی</w:t>
      </w:r>
      <w:r w:rsidRPr="00465AD2">
        <w:rPr>
          <w:rFonts w:ascii="NoorLotus" w:hAnsi="NoorLotus" w:hint="eastAsia"/>
          <w:rtl/>
        </w:rPr>
        <w:t>‌</w:t>
      </w:r>
      <w:r w:rsidRPr="00465AD2">
        <w:rPr>
          <w:rFonts w:ascii="NoorLotus" w:hAnsi="NoorLotus" w:hint="cs"/>
          <w:rtl/>
        </w:rPr>
        <w:t>ها کل هنرشان همین بوده است که توجه بدهند ما با زبان کارهای مختلفی انجام می</w:t>
      </w:r>
      <w:r w:rsidR="00867DDD" w:rsidRPr="00465AD2">
        <w:rPr>
          <w:rFonts w:ascii="NoorLotus" w:hAnsi="NoorLotus" w:hint="eastAsia"/>
          <w:rtl/>
        </w:rPr>
        <w:t>‌</w:t>
      </w:r>
      <w:r w:rsidRPr="00465AD2">
        <w:rPr>
          <w:rFonts w:ascii="NoorLotus" w:hAnsi="NoorLotus" w:hint="cs"/>
          <w:rtl/>
        </w:rPr>
        <w:t>دهیم. ویت</w:t>
      </w:r>
      <w:r w:rsidR="006718B0" w:rsidRPr="00465AD2">
        <w:rPr>
          <w:rFonts w:ascii="NoorLotus" w:hAnsi="NoorLotus" w:hint="cs"/>
          <w:rtl/>
        </w:rPr>
        <w:t>ک</w:t>
      </w:r>
      <w:r w:rsidRPr="00465AD2">
        <w:rPr>
          <w:rFonts w:ascii="NoorLotus" w:hAnsi="NoorLotus" w:hint="cs"/>
          <w:rtl/>
        </w:rPr>
        <w:t xml:space="preserve">نشتاین که </w:t>
      </w:r>
      <w:r w:rsidR="00867DDD" w:rsidRPr="00465AD2">
        <w:rPr>
          <w:rFonts w:ascii="NoorLotus" w:hAnsi="NoorLotus" w:hint="cs"/>
          <w:rtl/>
        </w:rPr>
        <w:t xml:space="preserve">حرفهایش در غرب </w:t>
      </w:r>
      <w:r w:rsidRPr="00465AD2">
        <w:rPr>
          <w:rFonts w:ascii="NoorLotus" w:hAnsi="NoorLotus" w:hint="cs"/>
          <w:rtl/>
        </w:rPr>
        <w:t xml:space="preserve">این همه سروصدا </w:t>
      </w:r>
      <w:r w:rsidR="00023AD3" w:rsidRPr="00465AD2">
        <w:rPr>
          <w:rFonts w:ascii="NoorLotus" w:hAnsi="NoorLotus" w:hint="cs"/>
          <w:rtl/>
        </w:rPr>
        <w:t>به پا کرده است</w:t>
      </w:r>
      <w:r w:rsidRPr="00465AD2">
        <w:rPr>
          <w:rFonts w:ascii="NoorLotus" w:hAnsi="NoorLotus" w:hint="cs"/>
          <w:rtl/>
        </w:rPr>
        <w:t>، عمد</w:t>
      </w:r>
      <w:r w:rsidR="00023AD3" w:rsidRPr="00465AD2">
        <w:rPr>
          <w:rFonts w:ascii="NoorLotus" w:hAnsi="NoorLotus" w:hint="cs"/>
          <w:rtl/>
        </w:rPr>
        <w:t>ه حرفش اینست. علمای ما و اصولیون</w:t>
      </w:r>
      <w:r w:rsidRPr="00465AD2">
        <w:rPr>
          <w:rFonts w:ascii="NoorLotus" w:hAnsi="NoorLotus" w:hint="cs"/>
          <w:rtl/>
        </w:rPr>
        <w:t xml:space="preserve"> ما قبل از این حرف</w:t>
      </w:r>
      <w:r w:rsidR="00023AD3" w:rsidRPr="00465AD2">
        <w:rPr>
          <w:rFonts w:ascii="NoorLotus" w:hAnsi="NoorLotus" w:hint="eastAsia"/>
          <w:rtl/>
        </w:rPr>
        <w:t>‌</w:t>
      </w:r>
      <w:r w:rsidRPr="00465AD2">
        <w:rPr>
          <w:rFonts w:ascii="NoorLotus" w:hAnsi="NoorLotus" w:hint="cs"/>
          <w:rtl/>
        </w:rPr>
        <w:t>ها</w:t>
      </w:r>
      <w:r w:rsidR="00023AD3" w:rsidRPr="00465AD2">
        <w:rPr>
          <w:rFonts w:ascii="NoorLotus" w:hAnsi="NoorLotus" w:hint="cs"/>
          <w:rtl/>
        </w:rPr>
        <w:t>،</w:t>
      </w:r>
      <w:r w:rsidRPr="00465AD2">
        <w:rPr>
          <w:rFonts w:ascii="NoorLotus" w:hAnsi="NoorLotus" w:hint="cs"/>
          <w:rtl/>
        </w:rPr>
        <w:t xml:space="preserve"> این را فهمیده بودند که ما با زبان خیلی کارها انجام می</w:t>
      </w:r>
      <w:r w:rsidR="00023AD3" w:rsidRPr="00465AD2">
        <w:rPr>
          <w:rFonts w:ascii="NoorLotus" w:hAnsi="NoorLotus" w:hint="eastAsia"/>
          <w:rtl/>
        </w:rPr>
        <w:t>‌</w:t>
      </w:r>
      <w:r w:rsidRPr="00465AD2">
        <w:rPr>
          <w:rFonts w:ascii="NoorLotus" w:hAnsi="NoorLotus" w:hint="cs"/>
          <w:rtl/>
        </w:rPr>
        <w:t>دهیم و فقط اخبار ن</w:t>
      </w:r>
      <w:r w:rsidR="00FC3B5D" w:rsidRPr="00465AD2">
        <w:rPr>
          <w:rFonts w:ascii="NoorLotus" w:hAnsi="NoorLotus" w:hint="cs"/>
          <w:rtl/>
        </w:rPr>
        <w:t>می‌کنیم</w:t>
      </w:r>
      <w:r w:rsidRPr="00465AD2">
        <w:rPr>
          <w:rFonts w:ascii="NoorLotus" w:hAnsi="NoorLotus" w:hint="cs"/>
          <w:rtl/>
        </w:rPr>
        <w:t xml:space="preserve"> و فقط قضیه نمی</w:t>
      </w:r>
      <w:r w:rsidR="00023AD3" w:rsidRPr="00465AD2">
        <w:rPr>
          <w:rFonts w:ascii="NoorLotus" w:hAnsi="NoorLotus" w:hint="eastAsia"/>
          <w:rtl/>
        </w:rPr>
        <w:t>‌</w:t>
      </w:r>
      <w:r w:rsidRPr="00465AD2">
        <w:rPr>
          <w:rFonts w:ascii="NoorLotus" w:hAnsi="NoorLotus" w:hint="cs"/>
          <w:rtl/>
        </w:rPr>
        <w:t>سازیم که آینه خارج باشد. ما با زبان هزاران کار انجام می</w:t>
      </w:r>
      <w:r w:rsidR="00023AD3" w:rsidRPr="00465AD2">
        <w:rPr>
          <w:rFonts w:ascii="NoorLotus" w:hAnsi="NoorLotus" w:hint="eastAsia"/>
          <w:rtl/>
        </w:rPr>
        <w:t>‌</w:t>
      </w:r>
      <w:r w:rsidRPr="00465AD2">
        <w:rPr>
          <w:rFonts w:ascii="NoorLotus" w:hAnsi="NoorLotus" w:hint="cs"/>
          <w:rtl/>
        </w:rPr>
        <w:t>دهیم و انحاء انشائات را انجام می</w:t>
      </w:r>
      <w:r w:rsidR="00023AD3" w:rsidRPr="00465AD2">
        <w:rPr>
          <w:rFonts w:ascii="NoorLotus" w:hAnsi="NoorLotus" w:hint="eastAsia"/>
          <w:rtl/>
        </w:rPr>
        <w:t>‌</w:t>
      </w:r>
      <w:r w:rsidRPr="00465AD2">
        <w:rPr>
          <w:rFonts w:ascii="NoorLotus" w:hAnsi="NoorLotus" w:hint="cs"/>
          <w:rtl/>
        </w:rPr>
        <w:t>دهیم و بسیاری از ص</w:t>
      </w:r>
      <w:r w:rsidR="00023AD3" w:rsidRPr="00465AD2">
        <w:rPr>
          <w:rFonts w:ascii="NoorLotus" w:hAnsi="NoorLotus" w:hint="cs"/>
          <w:rtl/>
        </w:rPr>
        <w:t>ِ</w:t>
      </w:r>
      <w:r w:rsidRPr="00465AD2">
        <w:rPr>
          <w:rFonts w:ascii="NoorLotus" w:hAnsi="NoorLotus" w:hint="cs"/>
          <w:rtl/>
        </w:rPr>
        <w:t>ی</w:t>
      </w:r>
      <w:r w:rsidR="00023AD3" w:rsidRPr="00465AD2">
        <w:rPr>
          <w:rFonts w:ascii="NoorLotus" w:hAnsi="NoorLotus" w:hint="cs"/>
          <w:rtl/>
        </w:rPr>
        <w:t>َ</w:t>
      </w:r>
      <w:r w:rsidRPr="00465AD2">
        <w:rPr>
          <w:rFonts w:ascii="NoorLotus" w:hAnsi="NoorLotus" w:hint="cs"/>
          <w:rtl/>
        </w:rPr>
        <w:t>غی که در کتاب فقه است انشائات است.</w:t>
      </w:r>
      <w:r w:rsidR="00023AD3" w:rsidRPr="00465AD2">
        <w:rPr>
          <w:rFonts w:ascii="NoorLotus" w:hAnsi="NoorLotus" w:hint="cs"/>
          <w:rtl/>
        </w:rPr>
        <w:t xml:space="preserve"> ازدواج و طلاق و بیع و صلح انشاء</w:t>
      </w:r>
      <w:r w:rsidRPr="00465AD2">
        <w:rPr>
          <w:rFonts w:ascii="NoorLotus" w:hAnsi="NoorLotus" w:hint="cs"/>
          <w:rtl/>
        </w:rPr>
        <w:t xml:space="preserve"> است و ما کارهای مختلفی </w:t>
      </w:r>
      <w:r w:rsidR="00FC3B5D" w:rsidRPr="00465AD2">
        <w:rPr>
          <w:rFonts w:ascii="NoorLotus" w:hAnsi="NoorLotus" w:hint="cs"/>
          <w:rtl/>
        </w:rPr>
        <w:t>می‌کنیم</w:t>
      </w:r>
      <w:r w:rsidR="00023AD3" w:rsidRPr="00465AD2">
        <w:rPr>
          <w:rFonts w:ascii="NoorLotus" w:hAnsi="NoorLotus" w:hint="cs"/>
          <w:rtl/>
        </w:rPr>
        <w:t>. غربی</w:t>
      </w:r>
      <w:r w:rsidR="00023AD3" w:rsidRPr="00465AD2">
        <w:rPr>
          <w:rFonts w:ascii="NoorLotus" w:hAnsi="NoorLotus" w:hint="eastAsia"/>
          <w:rtl/>
        </w:rPr>
        <w:t>‌</w:t>
      </w:r>
      <w:r w:rsidRPr="00465AD2">
        <w:rPr>
          <w:rFonts w:ascii="NoorLotus" w:hAnsi="NoorLotus" w:hint="cs"/>
          <w:rtl/>
        </w:rPr>
        <w:t xml:space="preserve">ها بعدا توجه کردند به اینکه ما با زبان کارهای مختلفی </w:t>
      </w:r>
      <w:r w:rsidR="00FC3B5D" w:rsidRPr="00465AD2">
        <w:rPr>
          <w:rFonts w:ascii="NoorLotus" w:hAnsi="NoorLotus" w:hint="cs"/>
          <w:rtl/>
        </w:rPr>
        <w:t>می‌کنیم</w:t>
      </w:r>
      <w:r w:rsidRPr="00465AD2">
        <w:rPr>
          <w:rFonts w:ascii="NoorLotus" w:hAnsi="NoorLotus" w:hint="cs"/>
          <w:rtl/>
        </w:rPr>
        <w:t xml:space="preserve"> و زبان فقط آینه خارج نیست. بله، </w:t>
      </w:r>
      <w:r w:rsidR="006E6462" w:rsidRPr="00465AD2">
        <w:rPr>
          <w:rFonts w:ascii="NoorLotus" w:hAnsi="NoorLotus" w:hint="cs"/>
          <w:rtl/>
        </w:rPr>
        <w:t>حتما زبان فقط آینه خارج نیست و با زبان کارهای زیادی انجام می</w:t>
      </w:r>
      <w:r w:rsidR="00023AD3" w:rsidRPr="00465AD2">
        <w:rPr>
          <w:rFonts w:ascii="NoorLotus" w:hAnsi="NoorLotus" w:hint="eastAsia"/>
          <w:rtl/>
        </w:rPr>
        <w:t>‌</w:t>
      </w:r>
      <w:r w:rsidR="006E6462" w:rsidRPr="00465AD2">
        <w:rPr>
          <w:rFonts w:ascii="NoorLotus" w:hAnsi="NoorLotus" w:hint="cs"/>
          <w:rtl/>
        </w:rPr>
        <w:t>دهیم از</w:t>
      </w:r>
      <w:r w:rsidR="00023AD3" w:rsidRPr="00465AD2">
        <w:rPr>
          <w:rFonts w:ascii="NoorLotus" w:hAnsi="NoorLotus" w:hint="cs"/>
          <w:rtl/>
        </w:rPr>
        <w:t xml:space="preserve"> جمله ارشاد و تنبیه و انکار و غیره.</w:t>
      </w:r>
      <w:r w:rsidR="006E6462" w:rsidRPr="00465AD2">
        <w:rPr>
          <w:rFonts w:ascii="NoorLotus" w:hAnsi="NoorLotus" w:hint="cs"/>
          <w:rtl/>
        </w:rPr>
        <w:t xml:space="preserve"> خیلی از این</w:t>
      </w:r>
      <w:r w:rsidR="00023AD3" w:rsidRPr="00465AD2">
        <w:rPr>
          <w:rFonts w:ascii="NoorLotus" w:hAnsi="NoorLotus" w:hint="eastAsia"/>
          <w:rtl/>
        </w:rPr>
        <w:t>‌</w:t>
      </w:r>
      <w:r w:rsidR="006E6462" w:rsidRPr="00465AD2">
        <w:rPr>
          <w:rFonts w:ascii="NoorLotus" w:hAnsi="NoorLotus" w:hint="cs"/>
          <w:rtl/>
        </w:rPr>
        <w:t xml:space="preserve">ها خبر نیستند. یکی از این کارها هم اخبار است. </w:t>
      </w:r>
      <w:r w:rsidR="00023AD3" w:rsidRPr="00465AD2">
        <w:rPr>
          <w:rFonts w:ascii="NoorLotus" w:hAnsi="NoorLotus" w:hint="cs"/>
          <w:rtl/>
        </w:rPr>
        <w:t xml:space="preserve">خود </w:t>
      </w:r>
      <w:r w:rsidR="006E6462" w:rsidRPr="00465AD2">
        <w:rPr>
          <w:rFonts w:ascii="NoorLotus" w:hAnsi="NoorLotus" w:hint="cs"/>
          <w:rtl/>
        </w:rPr>
        <w:t xml:space="preserve">تسمیه </w:t>
      </w:r>
      <w:r w:rsidR="00023AD3" w:rsidRPr="00465AD2">
        <w:rPr>
          <w:rFonts w:ascii="NoorLotus" w:hAnsi="NoorLotus" w:hint="cs"/>
          <w:rtl/>
        </w:rPr>
        <w:t xml:space="preserve">انشاء است. </w:t>
      </w:r>
      <w:r w:rsidR="006E6462" w:rsidRPr="00465AD2">
        <w:rPr>
          <w:rFonts w:ascii="NoorLotus" w:hAnsi="NoorLotus" w:hint="cs"/>
          <w:rtl/>
        </w:rPr>
        <w:t>می</w:t>
      </w:r>
      <w:r w:rsidR="00023AD3" w:rsidRPr="00465AD2">
        <w:rPr>
          <w:rFonts w:ascii="NoorLotus" w:hAnsi="NoorLotus" w:hint="eastAsia"/>
          <w:rtl/>
        </w:rPr>
        <w:t>‌</w:t>
      </w:r>
      <w:r w:rsidR="006E6462" w:rsidRPr="00465AD2">
        <w:rPr>
          <w:rFonts w:ascii="NoorLotus" w:hAnsi="NoorLotus" w:hint="cs"/>
          <w:rtl/>
        </w:rPr>
        <w:t>گویم اسم این شخص را زید گذاشتم. این خبر نیست. قبل ا</w:t>
      </w:r>
      <w:r w:rsidR="00023AD3" w:rsidRPr="00465AD2">
        <w:rPr>
          <w:rFonts w:ascii="NoorLotus" w:hAnsi="NoorLotus" w:hint="cs"/>
          <w:rtl/>
        </w:rPr>
        <w:t>ز آن خبری  نبوده است که خبر از آ</w:t>
      </w:r>
      <w:r w:rsidR="006E6462" w:rsidRPr="00465AD2">
        <w:rPr>
          <w:rFonts w:ascii="NoorLotus" w:hAnsi="NoorLotus" w:hint="cs"/>
          <w:rtl/>
        </w:rPr>
        <w:t xml:space="preserve">ن بدهد. انشاء است و </w:t>
      </w:r>
      <w:r w:rsidR="00FC3B5D" w:rsidRPr="00465AD2">
        <w:rPr>
          <w:rFonts w:ascii="NoorLotus" w:hAnsi="NoorLotus" w:hint="cs"/>
          <w:rtl/>
        </w:rPr>
        <w:t>می‌گوید</w:t>
      </w:r>
      <w:r w:rsidR="00023AD3" w:rsidRPr="00465AD2">
        <w:rPr>
          <w:rFonts w:ascii="NoorLotus" w:hAnsi="NoorLotus" w:hint="cs"/>
          <w:rtl/>
        </w:rPr>
        <w:t xml:space="preserve"> اسم این را زید گذاشتم. خود ت</w:t>
      </w:r>
      <w:r w:rsidR="006E6462" w:rsidRPr="00465AD2">
        <w:rPr>
          <w:rFonts w:ascii="NoorLotus" w:hAnsi="NoorLotus" w:hint="cs"/>
          <w:rtl/>
        </w:rPr>
        <w:t>سمیه یک انشاء است. ما خیلی کارها</w:t>
      </w:r>
      <w:r w:rsidR="00023AD3" w:rsidRPr="00465AD2">
        <w:rPr>
          <w:rFonts w:ascii="NoorLotus" w:hAnsi="NoorLotus" w:hint="cs"/>
          <w:rtl/>
        </w:rPr>
        <w:t xml:space="preserve"> را</w:t>
      </w:r>
      <w:r w:rsidR="006E6462" w:rsidRPr="00465AD2">
        <w:rPr>
          <w:rFonts w:ascii="NoorLotus" w:hAnsi="NoorLotus" w:hint="cs"/>
          <w:rtl/>
        </w:rPr>
        <w:t xml:space="preserve"> با زبان انجام می</w:t>
      </w:r>
      <w:r w:rsidR="00023AD3" w:rsidRPr="00465AD2">
        <w:rPr>
          <w:rFonts w:ascii="NoorLotus" w:hAnsi="NoorLotus" w:hint="eastAsia"/>
          <w:rtl/>
        </w:rPr>
        <w:t>‌</w:t>
      </w:r>
      <w:r w:rsidR="006E6462" w:rsidRPr="00465AD2">
        <w:rPr>
          <w:rFonts w:ascii="NoorLotus" w:hAnsi="NoorLotus" w:hint="cs"/>
          <w:rtl/>
        </w:rPr>
        <w:t>دهیم. این برای علمای اصول ما تقریبا روشن بوده است که با زبان کارهای مختلفی انجام می</w:t>
      </w:r>
      <w:r w:rsidR="00023AD3" w:rsidRPr="00465AD2">
        <w:rPr>
          <w:rFonts w:ascii="NoorLotus" w:hAnsi="NoorLotus" w:hint="eastAsia"/>
          <w:rtl/>
        </w:rPr>
        <w:t>‌</w:t>
      </w:r>
      <w:r w:rsidR="006E6462" w:rsidRPr="00465AD2">
        <w:rPr>
          <w:rFonts w:ascii="NoorLotus" w:hAnsi="NoorLotus" w:hint="cs"/>
          <w:rtl/>
        </w:rPr>
        <w:t>دهیم و ارشاد یکی از آن</w:t>
      </w:r>
      <w:r w:rsidR="006E6462" w:rsidRPr="00465AD2">
        <w:rPr>
          <w:rFonts w:ascii="NoorLotus" w:hAnsi="NoorLotus" w:hint="eastAsia"/>
          <w:rtl/>
        </w:rPr>
        <w:t>‌</w:t>
      </w:r>
      <w:r w:rsidR="006E6462" w:rsidRPr="00465AD2">
        <w:rPr>
          <w:rFonts w:ascii="NoorLotus" w:hAnsi="NoorLotus" w:hint="cs"/>
          <w:rtl/>
        </w:rPr>
        <w:t>هاست و لازم نیست که ارشاد</w:t>
      </w:r>
      <w:r w:rsidR="00023AD3" w:rsidRPr="00465AD2">
        <w:rPr>
          <w:rFonts w:ascii="NoorLotus" w:hAnsi="NoorLotus" w:hint="cs"/>
          <w:rtl/>
        </w:rPr>
        <w:t>،</w:t>
      </w:r>
      <w:r w:rsidR="006E6462" w:rsidRPr="00465AD2">
        <w:rPr>
          <w:rFonts w:ascii="NoorLotus" w:hAnsi="NoorLotus" w:hint="cs"/>
          <w:rtl/>
        </w:rPr>
        <w:t xml:space="preserve"> اخبار باشد. اخبار یک کار است و ارشاد یک کار و بعث یک کار دیگر و الی آخر. </w:t>
      </w:r>
    </w:p>
    <w:p w14:paraId="307451BC" w14:textId="77777777" w:rsidR="006E6462" w:rsidRPr="00465AD2" w:rsidRDefault="00000000" w:rsidP="00734805">
      <w:pPr>
        <w:rPr>
          <w:rFonts w:ascii="NoorLotus" w:hAnsi="NoorLotus"/>
          <w:rtl/>
        </w:rPr>
      </w:pPr>
      <w:r w:rsidRPr="00465AD2">
        <w:rPr>
          <w:rFonts w:ascii="NoorLotus" w:hAnsi="NoorLotus" w:hint="cs"/>
          <w:rtl/>
        </w:rPr>
        <w:t xml:space="preserve">اینجا بحث </w:t>
      </w:r>
      <w:r w:rsidR="00023AD3" w:rsidRPr="00465AD2">
        <w:rPr>
          <w:rFonts w:ascii="NoorLotus" w:hAnsi="NoorLotus" w:hint="cs"/>
          <w:rtl/>
        </w:rPr>
        <w:t xml:space="preserve">مستقل </w:t>
      </w:r>
      <w:r w:rsidRPr="00465AD2">
        <w:rPr>
          <w:rFonts w:ascii="NoorLotus" w:hAnsi="NoorLotus" w:hint="cs"/>
          <w:rtl/>
        </w:rPr>
        <w:t>مولویت و ارشادیت نداریم و فقط خواستم اشاره کنم که صاحب منتقی اینجا این حرف را می</w:t>
      </w:r>
      <w:r w:rsidR="00023AD3" w:rsidRPr="00465AD2">
        <w:rPr>
          <w:rFonts w:ascii="NoorLotus" w:hAnsi="NoorLotus" w:hint="eastAsia"/>
          <w:rtl/>
        </w:rPr>
        <w:t>‌</w:t>
      </w:r>
      <w:r w:rsidRPr="00465AD2">
        <w:rPr>
          <w:rFonts w:ascii="NoorLotus" w:hAnsi="NoorLotus" w:hint="cs"/>
          <w:rtl/>
        </w:rPr>
        <w:t xml:space="preserve">زند و جاهای دیگر هم </w:t>
      </w:r>
      <w:r w:rsidR="00FC3B5D" w:rsidRPr="00465AD2">
        <w:rPr>
          <w:rFonts w:ascii="NoorLotus" w:hAnsi="NoorLotus" w:hint="cs"/>
          <w:rtl/>
        </w:rPr>
        <w:t>می‌گوید</w:t>
      </w:r>
      <w:r w:rsidRPr="00465AD2">
        <w:rPr>
          <w:rFonts w:ascii="NoorLotus" w:hAnsi="NoorLotus" w:hint="cs"/>
          <w:rtl/>
        </w:rPr>
        <w:t xml:space="preserve"> و این اشتباه کلی است که </w:t>
      </w:r>
      <w:r w:rsidR="00FC3B5D" w:rsidRPr="00465AD2">
        <w:rPr>
          <w:rFonts w:ascii="NoorLotus" w:hAnsi="NoorLotus" w:hint="cs"/>
          <w:rtl/>
        </w:rPr>
        <w:t>می‌گوید</w:t>
      </w:r>
      <w:r w:rsidRPr="00465AD2">
        <w:rPr>
          <w:rFonts w:ascii="NoorLotus" w:hAnsi="NoorLotus" w:hint="cs"/>
          <w:rtl/>
        </w:rPr>
        <w:t xml:space="preserve"> ارشاد</w:t>
      </w:r>
      <w:r w:rsidR="00023AD3" w:rsidRPr="00465AD2">
        <w:rPr>
          <w:rFonts w:ascii="NoorLotus" w:hAnsi="NoorLotus" w:hint="cs"/>
          <w:rtl/>
        </w:rPr>
        <w:t>،</w:t>
      </w:r>
      <w:r w:rsidRPr="00465AD2">
        <w:rPr>
          <w:rFonts w:ascii="NoorLotus" w:hAnsi="NoorLotus" w:hint="cs"/>
          <w:rtl/>
        </w:rPr>
        <w:t xml:space="preserve"> اخبار است و امر در اینجا صورت محض است. این واقعا حرف عجیبی است</w:t>
      </w:r>
      <w:r w:rsidR="00747D42" w:rsidRPr="00465AD2">
        <w:rPr>
          <w:rFonts w:ascii="NoorLotus" w:hAnsi="NoorLotus" w:hint="cs"/>
          <w:rtl/>
        </w:rPr>
        <w:t xml:space="preserve">. </w:t>
      </w:r>
      <w:r w:rsidR="00023AD3" w:rsidRPr="00465AD2">
        <w:rPr>
          <w:rFonts w:ascii="NoorLotus" w:hAnsi="NoorLotus" w:hint="cs"/>
          <w:rtl/>
        </w:rPr>
        <w:t>«</w:t>
      </w:r>
      <w:r w:rsidR="00747D42" w:rsidRPr="00465AD2">
        <w:rPr>
          <w:rFonts w:ascii="NoorLotus" w:hAnsi="NoorLotus" w:hint="cs"/>
          <w:rtl/>
        </w:rPr>
        <w:t>قفوا عند الشبهه</w:t>
      </w:r>
      <w:r w:rsidR="00023AD3" w:rsidRPr="00465AD2">
        <w:rPr>
          <w:rFonts w:ascii="NoorLotus" w:hAnsi="NoorLotus" w:hint="cs"/>
          <w:rtl/>
        </w:rPr>
        <w:t>»</w:t>
      </w:r>
      <w:r w:rsidR="00747D42" w:rsidRPr="00465AD2">
        <w:rPr>
          <w:rFonts w:ascii="NoorLotus" w:hAnsi="NoorLotus" w:hint="cs"/>
          <w:rtl/>
        </w:rPr>
        <w:t xml:space="preserve"> </w:t>
      </w:r>
      <w:r w:rsidR="00FC3B5D" w:rsidRPr="00465AD2">
        <w:rPr>
          <w:rFonts w:ascii="NoorLotus" w:hAnsi="NoorLotus" w:hint="cs"/>
          <w:rtl/>
        </w:rPr>
        <w:t>می‌گوید</w:t>
      </w:r>
      <w:r w:rsidR="00747D42" w:rsidRPr="00465AD2">
        <w:rPr>
          <w:rFonts w:ascii="NoorLotus" w:hAnsi="NoorLotus" w:hint="cs"/>
          <w:rtl/>
        </w:rPr>
        <w:t xml:space="preserve"> </w:t>
      </w:r>
      <w:r w:rsidR="00023AD3" w:rsidRPr="00465AD2">
        <w:rPr>
          <w:rFonts w:ascii="NoorLotus" w:hAnsi="NoorLotus" w:hint="cs"/>
          <w:rtl/>
        </w:rPr>
        <w:t xml:space="preserve">یعنی </w:t>
      </w:r>
      <w:r w:rsidR="00747D42" w:rsidRPr="00465AD2">
        <w:rPr>
          <w:rFonts w:ascii="NoorLotus" w:hAnsi="NoorLotus" w:hint="cs"/>
          <w:rtl/>
        </w:rPr>
        <w:t>من خبر می</w:t>
      </w:r>
      <w:r w:rsidR="00023AD3" w:rsidRPr="00465AD2">
        <w:rPr>
          <w:rFonts w:ascii="NoorLotus" w:hAnsi="NoorLotus" w:hint="eastAsia"/>
          <w:rtl/>
        </w:rPr>
        <w:t>‌</w:t>
      </w:r>
      <w:r w:rsidR="00747D42" w:rsidRPr="00465AD2">
        <w:rPr>
          <w:rFonts w:ascii="NoorLotus" w:hAnsi="NoorLotus" w:hint="cs"/>
          <w:rtl/>
        </w:rPr>
        <w:t>دهم که اینطور است و عقاب بر چیزی مترتب است؟</w:t>
      </w:r>
    </w:p>
    <w:p w14:paraId="797072AF" w14:textId="77777777" w:rsidR="00747D42" w:rsidRPr="00465AD2" w:rsidRDefault="00000000" w:rsidP="00734805">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روح و لبّ ارشاد همان محکی عنه در مقام کشف است. </w:t>
      </w:r>
    </w:p>
    <w:p w14:paraId="69EC9829" w14:textId="77777777" w:rsidR="00D641C9" w:rsidRPr="00465AD2" w:rsidRDefault="00000000" w:rsidP="00023AD3">
      <w:pPr>
        <w:rPr>
          <w:rFonts w:ascii="NoorLotus" w:hAnsi="NoorLotus"/>
          <w:rtl/>
        </w:rPr>
      </w:pPr>
      <w:r w:rsidRPr="00465AD2">
        <w:rPr>
          <w:rFonts w:ascii="NoorLotus" w:hAnsi="NoorLotus" w:hint="cs"/>
          <w:color w:val="FF0000"/>
          <w:rtl/>
        </w:rPr>
        <w:t>پاسخ</w:t>
      </w:r>
      <w:r w:rsidRPr="00465AD2">
        <w:rPr>
          <w:rFonts w:ascii="NoorLotus" w:hAnsi="NoorLotus" w:hint="cs"/>
          <w:rtl/>
        </w:rPr>
        <w:t>: پس باید بحث کنید که اخبار و انشاء چه فرقی دارند.</w:t>
      </w:r>
      <w:r w:rsidR="00023AD3" w:rsidRPr="00465AD2">
        <w:rPr>
          <w:rFonts w:ascii="NoorLotus" w:hAnsi="NoorLotus" w:hint="cs"/>
          <w:rtl/>
        </w:rPr>
        <w:t xml:space="preserve"> </w:t>
      </w:r>
      <w:r w:rsidRPr="00465AD2">
        <w:rPr>
          <w:rFonts w:ascii="NoorLotus" w:hAnsi="NoorLotus" w:hint="cs"/>
          <w:rtl/>
        </w:rPr>
        <w:t>ارشاد خودش یک کار است. مثل اشاره کردن. اشاره کردن، خبر است؟</w:t>
      </w:r>
    </w:p>
    <w:p w14:paraId="34964F03" w14:textId="77777777" w:rsidR="00D641C9" w:rsidRPr="00465AD2" w:rsidRDefault="00000000" w:rsidP="00734805">
      <w:pPr>
        <w:rPr>
          <w:rFonts w:ascii="NoorLotus" w:hAnsi="NoorLotus"/>
          <w:rtl/>
        </w:rPr>
      </w:pPr>
      <w:r w:rsidRPr="00465AD2">
        <w:rPr>
          <w:rFonts w:ascii="NoorLotus" w:hAnsi="NoorLotus" w:hint="cs"/>
          <w:color w:val="FF0000"/>
          <w:rtl/>
        </w:rPr>
        <w:t>سوال</w:t>
      </w:r>
      <w:r w:rsidRPr="00465AD2">
        <w:rPr>
          <w:rFonts w:ascii="NoorLotus" w:hAnsi="NoorLotus" w:hint="cs"/>
          <w:rtl/>
        </w:rPr>
        <w:t>:</w:t>
      </w:r>
      <w:r w:rsidR="00023AD3" w:rsidRPr="00465AD2">
        <w:rPr>
          <w:rFonts w:ascii="NoorLotus" w:hAnsi="NoorLotus" w:hint="cs"/>
          <w:rtl/>
        </w:rPr>
        <w:t xml:space="preserve"> از لحاظ نتیجه چه فرقی می</w:t>
      </w:r>
      <w:r w:rsidR="00023AD3" w:rsidRPr="00465AD2">
        <w:rPr>
          <w:rFonts w:ascii="NoorLotus" w:hAnsi="NoorLotus" w:hint="eastAsia"/>
          <w:rtl/>
        </w:rPr>
        <w:t>‌</w:t>
      </w:r>
      <w:r w:rsidR="00023AD3" w:rsidRPr="00465AD2">
        <w:rPr>
          <w:rFonts w:ascii="NoorLotus" w:hAnsi="NoorLotus" w:hint="cs"/>
          <w:rtl/>
        </w:rPr>
        <w:t>کنند؟</w:t>
      </w:r>
    </w:p>
    <w:p w14:paraId="0561F212" w14:textId="77777777" w:rsidR="00D641C9" w:rsidRPr="00465AD2" w:rsidRDefault="00000000" w:rsidP="00023AD3">
      <w:pPr>
        <w:rPr>
          <w:rFonts w:ascii="NoorLotus" w:hAnsi="NoorLotus"/>
          <w:rtl/>
        </w:rPr>
      </w:pPr>
      <w:r w:rsidRPr="00465AD2">
        <w:rPr>
          <w:rFonts w:ascii="NoorLotus" w:hAnsi="NoorLotus" w:hint="cs"/>
          <w:color w:val="FF0000"/>
          <w:rtl/>
        </w:rPr>
        <w:t>پاسخ</w:t>
      </w:r>
      <w:r w:rsidRPr="00465AD2">
        <w:rPr>
          <w:rFonts w:ascii="NoorLotus" w:hAnsi="NoorLotus" w:hint="cs"/>
          <w:rtl/>
        </w:rPr>
        <w:t>: صلح و بیع خیلی اوقات یک نتیجه دارند ولی صلح و بیع یکی شدند؟! بیع اگر باشد خیار مجلس دارد و قبل از قبض اگر تلف باشد از مال بایع است</w:t>
      </w:r>
      <w:r w:rsidR="00A0668C" w:rsidRPr="00465AD2">
        <w:rPr>
          <w:rFonts w:ascii="NoorLotus" w:hAnsi="NoorLotus" w:hint="cs"/>
          <w:rtl/>
        </w:rPr>
        <w:t>.</w:t>
      </w:r>
      <w:r w:rsidRPr="00465AD2">
        <w:rPr>
          <w:rFonts w:ascii="NoorLotus" w:hAnsi="NoorLotus" w:hint="cs"/>
          <w:rtl/>
        </w:rPr>
        <w:t xml:space="preserve"> خیلی آثار خاصی دارد. پرسیدید که نتایج یکی است، عرض کردم که نتایج در عالم خیلی اوقات یکی است. </w:t>
      </w:r>
    </w:p>
    <w:p w14:paraId="19905710" w14:textId="77777777" w:rsidR="00D641C9" w:rsidRPr="00465AD2" w:rsidRDefault="00000000" w:rsidP="00D641C9">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23AD3" w:rsidRPr="00465AD2">
        <w:rPr>
          <w:rFonts w:ascii="NoorLotus" w:hAnsi="NoorLotus" w:hint="cs"/>
          <w:rtl/>
        </w:rPr>
        <w:t>انشاء به قصد ارشاد با اخبار و با انشاء به قصد اخبار چه فرقی روحا و لبّا دارد؟ در انشاء امر به قصد حکایت از منفعت واقعی، فقط صورت مختلف است.</w:t>
      </w:r>
    </w:p>
    <w:p w14:paraId="5168AEF8" w14:textId="77777777" w:rsidR="00D641C9" w:rsidRPr="00465AD2" w:rsidRDefault="00000000" w:rsidP="00D641C9">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انشاء به قصد اخبار؟ چگونه چیزی است این؟ </w:t>
      </w:r>
    </w:p>
    <w:p w14:paraId="380D35BD" w14:textId="77777777" w:rsidR="00D641C9" w:rsidRPr="00465AD2" w:rsidRDefault="00000000" w:rsidP="00D641C9">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23AD3" w:rsidRPr="00465AD2">
        <w:rPr>
          <w:rFonts w:ascii="NoorLotus" w:hAnsi="NoorLotus" w:hint="cs"/>
          <w:rtl/>
        </w:rPr>
        <w:t xml:space="preserve">انشاء میکنم و امر است و لب آن </w:t>
      </w:r>
      <w:r w:rsidR="006718B0" w:rsidRPr="00465AD2">
        <w:rPr>
          <w:rFonts w:ascii="NoorLotus" w:hAnsi="NoorLotus" w:hint="cs"/>
          <w:rtl/>
        </w:rPr>
        <w:t xml:space="preserve">حکایت از وجود </w:t>
      </w:r>
      <w:r w:rsidR="00023AD3" w:rsidRPr="00465AD2">
        <w:rPr>
          <w:rFonts w:ascii="NoorLotus" w:hAnsi="NoorLotus" w:hint="cs"/>
          <w:rtl/>
        </w:rPr>
        <w:t xml:space="preserve">فایده در این دواء و دارو است. </w:t>
      </w:r>
    </w:p>
    <w:p w14:paraId="6DD35EBC" w14:textId="77777777" w:rsidR="00D641C9" w:rsidRPr="00465AD2" w:rsidRDefault="00000000" w:rsidP="00023AD3">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چه کسی </w:t>
      </w:r>
      <w:r w:rsidR="00FC3B5D" w:rsidRPr="00465AD2">
        <w:rPr>
          <w:rFonts w:ascii="NoorLotus" w:hAnsi="NoorLotus" w:hint="cs"/>
          <w:rtl/>
        </w:rPr>
        <w:t>می‌گوید</w:t>
      </w:r>
      <w:r w:rsidRPr="00465AD2">
        <w:rPr>
          <w:rFonts w:ascii="NoorLotus" w:hAnsi="NoorLotus" w:hint="cs"/>
          <w:rtl/>
        </w:rPr>
        <w:t xml:space="preserve"> این خبر است؟ این </w:t>
      </w:r>
      <w:r w:rsidR="00023AD3" w:rsidRPr="00465AD2">
        <w:rPr>
          <w:rFonts w:ascii="NoorLotus" w:hAnsi="NoorLotus" w:hint="cs"/>
          <w:rtl/>
        </w:rPr>
        <w:t xml:space="preserve">یک </w:t>
      </w:r>
      <w:r w:rsidRPr="00465AD2">
        <w:rPr>
          <w:rFonts w:ascii="NoorLotus" w:hAnsi="NoorLotus" w:hint="cs"/>
          <w:rtl/>
        </w:rPr>
        <w:t xml:space="preserve">انشائی است که یترتب علیه این اثر. </w:t>
      </w:r>
    </w:p>
    <w:p w14:paraId="60E652A6" w14:textId="77777777" w:rsidR="00D641C9" w:rsidRPr="00465AD2" w:rsidRDefault="00000000" w:rsidP="00D641C9">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023AD3" w:rsidRPr="00465AD2">
        <w:rPr>
          <w:rFonts w:ascii="NoorLotus" w:hAnsi="NoorLotus" w:hint="cs"/>
          <w:rtl/>
        </w:rPr>
        <w:t xml:space="preserve">روح آن خبر است. </w:t>
      </w:r>
    </w:p>
    <w:p w14:paraId="7EFD89FC" w14:textId="77777777" w:rsidR="00D641C9" w:rsidRPr="00465AD2" w:rsidRDefault="00000000" w:rsidP="00D641C9">
      <w:pPr>
        <w:rPr>
          <w:rFonts w:ascii="NoorLotus" w:hAnsi="NoorLotus"/>
          <w:rtl/>
        </w:rPr>
      </w:pPr>
      <w:r w:rsidRPr="00465AD2">
        <w:rPr>
          <w:rFonts w:ascii="NoorLotus" w:hAnsi="NoorLotus" w:hint="cs"/>
          <w:color w:val="FF0000"/>
          <w:rtl/>
        </w:rPr>
        <w:t>پاسخ</w:t>
      </w:r>
      <w:r w:rsidRPr="00465AD2">
        <w:rPr>
          <w:rFonts w:ascii="NoorLotus" w:hAnsi="NoorLotus" w:hint="cs"/>
          <w:rtl/>
        </w:rPr>
        <w:t>: خیلی اوقات نتایج کارهای ما ممکن است یکی باشد ولی عمل ما دوتاست و به لحاظ فقهی و حقوقی آثار زیادی مترتب است. مثال زد</w:t>
      </w:r>
      <w:r w:rsidR="00747425" w:rsidRPr="00465AD2">
        <w:rPr>
          <w:rFonts w:ascii="NoorLotus" w:hAnsi="NoorLotus" w:hint="cs"/>
          <w:rtl/>
        </w:rPr>
        <w:t>م که صلح و بیع خیلی اوقات نتیجه</w:t>
      </w:r>
      <w:r w:rsidR="00747425" w:rsidRPr="00465AD2">
        <w:rPr>
          <w:rFonts w:ascii="NoorLotus" w:hAnsi="NoorLotus" w:hint="eastAsia"/>
          <w:rtl/>
        </w:rPr>
        <w:t>‌</w:t>
      </w:r>
      <w:r w:rsidR="00747425" w:rsidRPr="00465AD2">
        <w:rPr>
          <w:rFonts w:ascii="NoorLotus" w:hAnsi="NoorLotus" w:hint="cs"/>
          <w:rtl/>
        </w:rPr>
        <w:t>اش یکی است. من خانه</w:t>
      </w:r>
      <w:r w:rsidR="00747425" w:rsidRPr="00465AD2">
        <w:rPr>
          <w:rFonts w:ascii="NoorLotus" w:hAnsi="NoorLotus" w:hint="eastAsia"/>
          <w:rtl/>
        </w:rPr>
        <w:t>‌</w:t>
      </w:r>
      <w:r w:rsidRPr="00465AD2">
        <w:rPr>
          <w:rFonts w:ascii="NoorLotus" w:hAnsi="NoorLotus" w:hint="cs"/>
          <w:rtl/>
        </w:rPr>
        <w:t>ام را به شما صلح می</w:t>
      </w:r>
      <w:r w:rsidR="00747425" w:rsidRPr="00465AD2">
        <w:rPr>
          <w:rFonts w:ascii="NoorLotus" w:hAnsi="NoorLotus" w:hint="eastAsia"/>
          <w:rtl/>
        </w:rPr>
        <w:t>‌</w:t>
      </w:r>
      <w:r w:rsidRPr="00465AD2">
        <w:rPr>
          <w:rFonts w:ascii="NoorLotus" w:hAnsi="NoorLotus" w:hint="cs"/>
          <w:rtl/>
        </w:rPr>
        <w:t>کنم به عوض صد هزار تومان و خانه را می</w:t>
      </w:r>
      <w:r w:rsidR="00747425" w:rsidRPr="00465AD2">
        <w:rPr>
          <w:rFonts w:ascii="NoorLotus" w:hAnsi="NoorLotus" w:hint="eastAsia"/>
          <w:rtl/>
        </w:rPr>
        <w:t>‌</w:t>
      </w:r>
      <w:r w:rsidRPr="00465AD2">
        <w:rPr>
          <w:rFonts w:ascii="NoorLotus" w:hAnsi="NoorLotus" w:hint="cs"/>
          <w:rtl/>
        </w:rPr>
        <w:t xml:space="preserve">فروشم در مقابل صد هزار تومان. این دو چه فرقی دارند؟ </w:t>
      </w:r>
    </w:p>
    <w:p w14:paraId="5FA38706" w14:textId="77777777" w:rsidR="00D641C9" w:rsidRPr="00465AD2" w:rsidRDefault="00000000" w:rsidP="00D641C9">
      <w:pPr>
        <w:rPr>
          <w:rFonts w:ascii="Arial" w:eastAsia="Arial" w:hAnsi="Arial" w:cs="Arial"/>
          <w:rtl/>
        </w:rPr>
      </w:pPr>
      <w:r w:rsidRPr="00465AD2">
        <w:rPr>
          <w:rFonts w:ascii="NoorLotus" w:hAnsi="NoorLotus" w:hint="cs"/>
          <w:color w:val="FF0000"/>
          <w:rtl/>
        </w:rPr>
        <w:t>سوال</w:t>
      </w:r>
      <w:r w:rsidRPr="00465AD2">
        <w:rPr>
          <w:rFonts w:ascii="NoorLotus" w:hAnsi="NoorLotus" w:hint="cs"/>
          <w:rtl/>
        </w:rPr>
        <w:t xml:space="preserve">: </w:t>
      </w:r>
      <w:r w:rsidR="00747425" w:rsidRPr="00465AD2">
        <w:rPr>
          <w:rFonts w:ascii="NoorLotus" w:hAnsi="NoorLotus" w:hint="cs"/>
          <w:rtl/>
        </w:rPr>
        <w:t>خود انشاء موضوعیت دارد در ترتب احکام. مقام</w:t>
      </w:r>
      <w:r w:rsidR="00747425" w:rsidRPr="00465AD2">
        <w:rPr>
          <w:rFonts w:ascii="NoorLotus" w:hAnsi="NoorLotus" w:hint="eastAsia"/>
          <w:rtl/>
        </w:rPr>
        <w:t>‌</w:t>
      </w:r>
      <w:r w:rsidR="00747425" w:rsidRPr="00465AD2">
        <w:rPr>
          <w:rFonts w:ascii="NoorLotus" w:hAnsi="NoorLotus" w:hint="cs"/>
          <w:rtl/>
        </w:rPr>
        <w:t>ها فرق می</w:t>
      </w:r>
      <w:r w:rsidR="00747425" w:rsidRPr="00465AD2">
        <w:rPr>
          <w:rFonts w:ascii="NoorLotus" w:hAnsi="NoorLotus" w:hint="eastAsia"/>
          <w:rtl/>
        </w:rPr>
        <w:t>‌</w:t>
      </w:r>
      <w:r w:rsidR="00747425" w:rsidRPr="00465AD2">
        <w:rPr>
          <w:rFonts w:ascii="NoorLotus" w:hAnsi="NoorLotus" w:hint="cs"/>
          <w:rtl/>
        </w:rPr>
        <w:t xml:space="preserve">کند. </w:t>
      </w:r>
    </w:p>
    <w:p w14:paraId="1F7FE266" w14:textId="77777777" w:rsidR="00B5596C" w:rsidRPr="00465AD2" w:rsidRDefault="00000000" w:rsidP="00164041">
      <w:pPr>
        <w:rPr>
          <w:rFonts w:ascii="NoorLotus" w:hAnsi="NoorLotus"/>
          <w:rtl/>
        </w:rPr>
      </w:pPr>
      <w:r w:rsidRPr="00465AD2">
        <w:rPr>
          <w:rFonts w:ascii="NoorLotus" w:hAnsi="NoorLotus" w:hint="cs"/>
          <w:color w:val="FF0000"/>
          <w:rtl/>
        </w:rPr>
        <w:t>پاسخ</w:t>
      </w:r>
      <w:r w:rsidRPr="00465AD2">
        <w:rPr>
          <w:rFonts w:ascii="NoorLotus" w:hAnsi="NoorLotus" w:hint="cs"/>
          <w:rtl/>
        </w:rPr>
        <w:t>: چرا فرق می</w:t>
      </w:r>
      <w:r w:rsidR="00747425" w:rsidRPr="00465AD2">
        <w:rPr>
          <w:rFonts w:ascii="NoorLotus" w:hAnsi="NoorLotus" w:hint="eastAsia"/>
          <w:rtl/>
        </w:rPr>
        <w:t>‌</w:t>
      </w:r>
      <w:r w:rsidRPr="00465AD2">
        <w:rPr>
          <w:rFonts w:ascii="NoorLotus" w:hAnsi="NoorLotus" w:hint="cs"/>
          <w:rtl/>
        </w:rPr>
        <w:t xml:space="preserve">کند؟ </w:t>
      </w:r>
      <w:r w:rsidR="00747425" w:rsidRPr="00465AD2">
        <w:rPr>
          <w:rFonts w:ascii="NoorLotus" w:hAnsi="NoorLotus" w:hint="cs"/>
          <w:rtl/>
        </w:rPr>
        <w:t xml:space="preserve">ما هم </w:t>
      </w:r>
      <w:r w:rsidRPr="00465AD2">
        <w:rPr>
          <w:rFonts w:ascii="NoorLotus" w:hAnsi="NoorLotus" w:hint="cs"/>
          <w:rtl/>
        </w:rPr>
        <w:t>همین را می</w:t>
      </w:r>
      <w:r w:rsidR="00747425" w:rsidRPr="00465AD2">
        <w:rPr>
          <w:rFonts w:ascii="NoorLotus" w:hAnsi="NoorLotus" w:hint="eastAsia"/>
          <w:rtl/>
        </w:rPr>
        <w:t>‌</w:t>
      </w:r>
      <w:r w:rsidRPr="00465AD2">
        <w:rPr>
          <w:rFonts w:ascii="NoorLotus" w:hAnsi="NoorLotus" w:hint="cs"/>
          <w:rtl/>
        </w:rPr>
        <w:t>گوییم. پس انشائات می</w:t>
      </w:r>
      <w:r w:rsidR="00747425" w:rsidRPr="00465AD2">
        <w:rPr>
          <w:rFonts w:ascii="NoorLotus" w:hAnsi="NoorLotus" w:hint="eastAsia"/>
          <w:rtl/>
        </w:rPr>
        <w:t>‌</w:t>
      </w:r>
      <w:r w:rsidRPr="00465AD2">
        <w:rPr>
          <w:rFonts w:ascii="NoorLotus" w:hAnsi="NoorLotus" w:hint="cs"/>
          <w:rtl/>
        </w:rPr>
        <w:t>توانند با هم فرق داشته باشند و با اخبارات هم می</w:t>
      </w:r>
      <w:r w:rsidR="00747425" w:rsidRPr="00465AD2">
        <w:rPr>
          <w:rFonts w:ascii="NoorLotus" w:hAnsi="NoorLotus" w:hint="eastAsia"/>
          <w:rtl/>
        </w:rPr>
        <w:t>‌</w:t>
      </w:r>
      <w:r w:rsidR="00A0668C" w:rsidRPr="00465AD2">
        <w:rPr>
          <w:rFonts w:ascii="NoorLotus" w:hAnsi="NoorLotus" w:hint="cs"/>
          <w:rtl/>
        </w:rPr>
        <w:t>توانند</w:t>
      </w:r>
      <w:r w:rsidR="008B3CE8" w:rsidRPr="00465AD2">
        <w:rPr>
          <w:rFonts w:ascii="NoorLotus" w:hAnsi="NoorLotus" w:hint="cs"/>
          <w:rtl/>
        </w:rPr>
        <w:t xml:space="preserve"> </w:t>
      </w:r>
      <w:r w:rsidRPr="00465AD2">
        <w:rPr>
          <w:rFonts w:ascii="NoorLotus" w:hAnsi="NoorLotus" w:hint="cs"/>
          <w:rtl/>
        </w:rPr>
        <w:t xml:space="preserve">فرق کنند. </w:t>
      </w:r>
      <w:r w:rsidR="00747425" w:rsidRPr="00465AD2">
        <w:rPr>
          <w:rFonts w:ascii="NoorLotus" w:hAnsi="NoorLotus" w:hint="cs"/>
          <w:rtl/>
        </w:rPr>
        <w:t>در مثل «</w:t>
      </w:r>
      <w:r w:rsidR="008B3CE8" w:rsidRPr="00465AD2">
        <w:rPr>
          <w:rFonts w:ascii="NoorLotus" w:hAnsi="NoorLotus" w:hint="cs"/>
          <w:rtl/>
        </w:rPr>
        <w:t>یغتسل</w:t>
      </w:r>
      <w:r w:rsidR="00747425" w:rsidRPr="00465AD2">
        <w:rPr>
          <w:rFonts w:ascii="NoorLotus" w:hAnsi="NoorLotus" w:hint="cs"/>
          <w:rtl/>
        </w:rPr>
        <w:t>»</w:t>
      </w:r>
      <w:r w:rsidR="008B3CE8" w:rsidRPr="00465AD2">
        <w:rPr>
          <w:rFonts w:ascii="NoorLotus" w:hAnsi="NoorLotus" w:hint="cs"/>
          <w:rtl/>
        </w:rPr>
        <w:t xml:space="preserve"> هم همین را گفتیم. آنجا </w:t>
      </w:r>
      <w:r w:rsidR="00747425" w:rsidRPr="00465AD2">
        <w:rPr>
          <w:rFonts w:ascii="NoorLotus" w:hAnsi="NoorLotus" w:hint="cs"/>
          <w:rtl/>
        </w:rPr>
        <w:t>«</w:t>
      </w:r>
      <w:r w:rsidR="008B3CE8" w:rsidRPr="00465AD2">
        <w:rPr>
          <w:rFonts w:ascii="NoorLotus" w:hAnsi="NoorLotus" w:hint="cs"/>
          <w:rtl/>
        </w:rPr>
        <w:t>یغتسل</w:t>
      </w:r>
      <w:r w:rsidR="00747425" w:rsidRPr="00465AD2">
        <w:rPr>
          <w:rFonts w:ascii="NoorLotus" w:hAnsi="NoorLotus" w:hint="cs"/>
          <w:rtl/>
        </w:rPr>
        <w:t>»</w:t>
      </w:r>
      <w:r w:rsidR="008B3CE8" w:rsidRPr="00465AD2">
        <w:rPr>
          <w:rFonts w:ascii="NoorLotus" w:hAnsi="NoorLotus" w:hint="cs"/>
          <w:rtl/>
        </w:rPr>
        <w:t xml:space="preserve"> اخبار نیست. برخی گفتند که اخباری است که یدل علی الانشاء. این حرف درستی نیست. اخباری است که یدل علی الانشاء یعنی چه؟ یغتسل</w:t>
      </w:r>
      <w:r w:rsidR="00747425" w:rsidRPr="00465AD2">
        <w:rPr>
          <w:rFonts w:ascii="NoorLotus" w:hAnsi="NoorLotus" w:hint="cs"/>
          <w:rtl/>
        </w:rPr>
        <w:t>،</w:t>
      </w:r>
      <w:r w:rsidR="008B3CE8" w:rsidRPr="00465AD2">
        <w:rPr>
          <w:rFonts w:ascii="NoorLotus" w:hAnsi="NoorLotus" w:hint="cs"/>
          <w:rtl/>
        </w:rPr>
        <w:t xml:space="preserve"> انشاء است و با صیغه خبری انشاء کردیم نه اینکه با اخبار</w:t>
      </w:r>
      <w:r w:rsidR="00747425" w:rsidRPr="00465AD2">
        <w:rPr>
          <w:rFonts w:ascii="NoorLotus" w:hAnsi="NoorLotus" w:hint="cs"/>
          <w:rtl/>
        </w:rPr>
        <w:t>،</w:t>
      </w:r>
      <w:r w:rsidR="008B3CE8" w:rsidRPr="00465AD2">
        <w:rPr>
          <w:rFonts w:ascii="NoorLotus" w:hAnsi="NoorLotus" w:hint="cs"/>
          <w:rtl/>
        </w:rPr>
        <w:t xml:space="preserve"> انشاء کرده باشیم. این دو زمین تا آسمان متفاوت است. برای اخبار </w:t>
      </w:r>
      <w:r w:rsidR="00164041" w:rsidRPr="00465AD2">
        <w:rPr>
          <w:rFonts w:ascii="NoorLotus" w:hAnsi="NoorLotus" w:hint="cs"/>
          <w:rtl/>
        </w:rPr>
        <w:t>و انشاء، لفظ و معنا</w:t>
      </w:r>
      <w:r w:rsidR="008B3CE8" w:rsidRPr="00465AD2">
        <w:rPr>
          <w:rFonts w:ascii="NoorLotus" w:hAnsi="NoorLotus" w:hint="cs"/>
          <w:rtl/>
        </w:rPr>
        <w:t xml:space="preserve"> و استعمال لفظ در معنا و جد به مفاد داریم. در </w:t>
      </w:r>
      <w:r w:rsidR="00164041" w:rsidRPr="00465AD2">
        <w:rPr>
          <w:rFonts w:ascii="NoorLotus" w:hAnsi="NoorLotus" w:hint="cs"/>
          <w:rtl/>
        </w:rPr>
        <w:t>«</w:t>
      </w:r>
      <w:r w:rsidR="008B3CE8" w:rsidRPr="00465AD2">
        <w:rPr>
          <w:rFonts w:ascii="NoorLotus" w:hAnsi="NoorLotus" w:hint="cs"/>
          <w:rtl/>
        </w:rPr>
        <w:t>یغتسل</w:t>
      </w:r>
      <w:r w:rsidR="00164041" w:rsidRPr="00465AD2">
        <w:rPr>
          <w:rFonts w:ascii="NoorLotus" w:hAnsi="NoorLotus" w:hint="cs"/>
          <w:rtl/>
        </w:rPr>
        <w:t>»</w:t>
      </w:r>
      <w:r w:rsidR="008B3CE8" w:rsidRPr="00465AD2">
        <w:rPr>
          <w:rFonts w:ascii="NoorLotus" w:hAnsi="NoorLotus" w:hint="cs"/>
          <w:rtl/>
        </w:rPr>
        <w:t xml:space="preserve">، صیغه خبری را در معنای خودش استعمال </w:t>
      </w:r>
      <w:r w:rsidR="00FC3B5D" w:rsidRPr="00465AD2">
        <w:rPr>
          <w:rFonts w:ascii="NoorLotus" w:hAnsi="NoorLotus" w:hint="cs"/>
          <w:rtl/>
        </w:rPr>
        <w:t>می‌کنیم</w:t>
      </w:r>
      <w:r w:rsidR="00164041" w:rsidRPr="00465AD2">
        <w:rPr>
          <w:rFonts w:ascii="NoorLotus" w:hAnsi="NoorLotus" w:hint="cs"/>
          <w:rtl/>
        </w:rPr>
        <w:t>،</w:t>
      </w:r>
      <w:r w:rsidR="00A0668C" w:rsidRPr="00465AD2">
        <w:rPr>
          <w:rFonts w:ascii="NoorLotus" w:hAnsi="NoorLotus" w:hint="cs"/>
          <w:rtl/>
        </w:rPr>
        <w:t xml:space="preserve"> ولی جد به مطابق آن نداریم</w:t>
      </w:r>
      <w:r w:rsidR="008B3CE8" w:rsidRPr="00465AD2">
        <w:rPr>
          <w:rFonts w:ascii="NoorLotus" w:hAnsi="NoorLotus" w:hint="cs"/>
          <w:rtl/>
        </w:rPr>
        <w:t xml:space="preserve"> بلکه قنطره </w:t>
      </w:r>
      <w:r w:rsidR="00FC3B5D" w:rsidRPr="00465AD2">
        <w:rPr>
          <w:rFonts w:ascii="NoorLotus" w:hAnsi="NoorLotus" w:hint="cs"/>
          <w:rtl/>
        </w:rPr>
        <w:t>می‌شود</w:t>
      </w:r>
      <w:r w:rsidR="008B3CE8" w:rsidRPr="00465AD2">
        <w:rPr>
          <w:rFonts w:ascii="NoorLotus" w:hAnsi="NoorLotus" w:hint="cs"/>
          <w:rtl/>
        </w:rPr>
        <w:t xml:space="preserve"> برای انشاء کردن. استعمال لفظ در معنا به داعی انشاء</w:t>
      </w:r>
      <w:r w:rsidR="00164041" w:rsidRPr="00465AD2">
        <w:rPr>
          <w:rFonts w:ascii="NoorLotus" w:hAnsi="NoorLotus" w:hint="cs"/>
          <w:rtl/>
        </w:rPr>
        <w:t>،</w:t>
      </w:r>
      <w:r w:rsidR="008B3CE8" w:rsidRPr="00465AD2">
        <w:rPr>
          <w:rFonts w:ascii="NoorLotus" w:hAnsi="NoorLotus" w:hint="cs"/>
          <w:rtl/>
        </w:rPr>
        <w:t xml:space="preserve"> </w:t>
      </w:r>
      <w:r w:rsidR="00FC3B5D" w:rsidRPr="00465AD2">
        <w:rPr>
          <w:rFonts w:ascii="NoorLotus" w:hAnsi="NoorLotus" w:hint="cs"/>
          <w:rtl/>
        </w:rPr>
        <w:t>می‌شود</w:t>
      </w:r>
      <w:r w:rsidR="008B3CE8" w:rsidRPr="00465AD2">
        <w:rPr>
          <w:rFonts w:ascii="NoorLotus" w:hAnsi="NoorLotus" w:hint="cs"/>
          <w:rtl/>
        </w:rPr>
        <w:t xml:space="preserve"> انشاء</w:t>
      </w:r>
      <w:r w:rsidR="00164041" w:rsidRPr="00465AD2">
        <w:rPr>
          <w:rFonts w:ascii="NoorLotus" w:hAnsi="NoorLotus" w:hint="cs"/>
          <w:rtl/>
        </w:rPr>
        <w:t>ِ</w:t>
      </w:r>
      <w:r w:rsidR="008B3CE8" w:rsidRPr="00465AD2">
        <w:rPr>
          <w:rFonts w:ascii="NoorLotus" w:hAnsi="NoorLotus" w:hint="cs"/>
          <w:rtl/>
        </w:rPr>
        <w:t xml:space="preserve"> وجوب غسل</w:t>
      </w:r>
      <w:r w:rsidR="00164041" w:rsidRPr="00465AD2">
        <w:rPr>
          <w:rFonts w:ascii="NoorLotus" w:hAnsi="NoorLotus" w:hint="cs"/>
          <w:rtl/>
        </w:rPr>
        <w:t>،</w:t>
      </w:r>
      <w:r w:rsidR="008B3CE8" w:rsidRPr="00465AD2">
        <w:rPr>
          <w:rFonts w:ascii="NoorLotus" w:hAnsi="NoorLotus" w:hint="cs"/>
          <w:rtl/>
        </w:rPr>
        <w:t xml:space="preserve"> نه اینکه </w:t>
      </w:r>
      <w:r w:rsidR="00164041" w:rsidRPr="00465AD2">
        <w:rPr>
          <w:rFonts w:ascii="NoorLotus" w:hAnsi="NoorLotus" w:hint="cs"/>
          <w:rtl/>
        </w:rPr>
        <w:t>«</w:t>
      </w:r>
      <w:r w:rsidR="008B3CE8" w:rsidRPr="00465AD2">
        <w:rPr>
          <w:rFonts w:ascii="NoorLotus" w:hAnsi="NoorLotus" w:hint="cs"/>
          <w:rtl/>
        </w:rPr>
        <w:t>یغتسل</w:t>
      </w:r>
      <w:r w:rsidR="00164041" w:rsidRPr="00465AD2">
        <w:rPr>
          <w:rFonts w:ascii="NoorLotus" w:hAnsi="NoorLotus" w:hint="cs"/>
          <w:rtl/>
        </w:rPr>
        <w:t>»</w:t>
      </w:r>
      <w:r w:rsidR="008B3CE8" w:rsidRPr="00465AD2">
        <w:rPr>
          <w:rFonts w:ascii="NoorLotus" w:hAnsi="NoorLotus" w:hint="cs"/>
          <w:rtl/>
        </w:rPr>
        <w:t xml:space="preserve"> اخبار یراد به الانشاء. اخبار یراد به الا</w:t>
      </w:r>
      <w:r w:rsidR="00164041" w:rsidRPr="00465AD2">
        <w:rPr>
          <w:rFonts w:ascii="NoorLotus" w:hAnsi="NoorLotus" w:hint="cs"/>
          <w:rtl/>
        </w:rPr>
        <w:t>نشاء یعنی چه اساسا؟! ذیل کفایه در ا</w:t>
      </w:r>
      <w:r w:rsidR="008B3CE8" w:rsidRPr="00465AD2">
        <w:rPr>
          <w:rFonts w:ascii="NoorLotus" w:hAnsi="NoorLotus" w:hint="cs"/>
          <w:rtl/>
        </w:rPr>
        <w:t>ینجا یک عده</w:t>
      </w:r>
      <w:r w:rsidR="008B3CE8" w:rsidRPr="00465AD2">
        <w:rPr>
          <w:rFonts w:ascii="NoorLotus" w:hAnsi="NoorLotus" w:hint="eastAsia"/>
          <w:rtl/>
        </w:rPr>
        <w:t>‌</w:t>
      </w:r>
      <w:r w:rsidR="00164041" w:rsidRPr="00465AD2">
        <w:rPr>
          <w:rFonts w:ascii="NoorLotus" w:hAnsi="NoorLotus" w:hint="cs"/>
          <w:rtl/>
        </w:rPr>
        <w:t>ای اینطور درست کرده</w:t>
      </w:r>
      <w:r w:rsidR="00164041" w:rsidRPr="00465AD2">
        <w:rPr>
          <w:rFonts w:ascii="NoorLotus" w:hAnsi="NoorLotus" w:hint="eastAsia"/>
          <w:rtl/>
        </w:rPr>
        <w:t>‌</w:t>
      </w:r>
      <w:r w:rsidR="008B3CE8" w:rsidRPr="00465AD2">
        <w:rPr>
          <w:rFonts w:ascii="NoorLotus" w:hAnsi="NoorLotus" w:hint="cs"/>
          <w:rtl/>
        </w:rPr>
        <w:t xml:space="preserve">اند که اخبار یراد به الانشاء. اصلا یعنی چه اخبار یراد به الانشاء؟! اخبار و انشاء قسیم همدیگر هستند. باید گفت صیغه خبریه </w:t>
      </w:r>
      <w:r w:rsidR="00164041" w:rsidRPr="00465AD2">
        <w:rPr>
          <w:rFonts w:ascii="NoorLotus" w:hAnsi="NoorLotus" w:hint="cs"/>
          <w:rtl/>
        </w:rPr>
        <w:t xml:space="preserve">است </w:t>
      </w:r>
      <w:r w:rsidR="008B3CE8" w:rsidRPr="00465AD2">
        <w:rPr>
          <w:rFonts w:ascii="NoorLotus" w:hAnsi="NoorLotus" w:hint="cs"/>
          <w:rtl/>
        </w:rPr>
        <w:t>که فقط اراده استعمالی به مفادش تعلق گرفته است</w:t>
      </w:r>
      <w:r w:rsidR="00164041" w:rsidRPr="00465AD2">
        <w:rPr>
          <w:rFonts w:ascii="NoorLotus" w:hAnsi="NoorLotus" w:hint="cs"/>
          <w:rtl/>
        </w:rPr>
        <w:t>،</w:t>
      </w:r>
      <w:r w:rsidR="008B3CE8" w:rsidRPr="00465AD2">
        <w:rPr>
          <w:rFonts w:ascii="NoorLotus" w:hAnsi="NoorLotus" w:hint="cs"/>
          <w:rtl/>
        </w:rPr>
        <w:t xml:space="preserve"> و جد آن انشاء است. این درست است. </w:t>
      </w:r>
    </w:p>
    <w:p w14:paraId="081D2824" w14:textId="77777777" w:rsidR="008B3CE8" w:rsidRPr="00465AD2" w:rsidRDefault="00000000" w:rsidP="00B5596C">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164041" w:rsidRPr="00465AD2">
        <w:rPr>
          <w:rFonts w:ascii="NoorLotus" w:hAnsi="NoorLotus" w:hint="cs"/>
          <w:rtl/>
        </w:rPr>
        <w:t>برعکس آن هم می</w:t>
      </w:r>
      <w:r w:rsidR="00164041" w:rsidRPr="00465AD2">
        <w:rPr>
          <w:rFonts w:ascii="NoorLotus" w:hAnsi="NoorLotus" w:hint="eastAsia"/>
          <w:rtl/>
        </w:rPr>
        <w:t>‌</w:t>
      </w:r>
      <w:r w:rsidR="00164041" w:rsidRPr="00465AD2">
        <w:rPr>
          <w:rFonts w:ascii="NoorLotus" w:hAnsi="NoorLotus" w:hint="cs"/>
          <w:rtl/>
        </w:rPr>
        <w:t xml:space="preserve">شود. </w:t>
      </w:r>
    </w:p>
    <w:p w14:paraId="6199B2AF" w14:textId="77777777" w:rsidR="00164041" w:rsidRPr="00465AD2" w:rsidRDefault="00000000" w:rsidP="00A0668C">
      <w:pPr>
        <w:rPr>
          <w:rFonts w:ascii="NoorLotus" w:hAnsi="NoorLotus"/>
          <w:rtl/>
        </w:rPr>
      </w:pPr>
      <w:r w:rsidRPr="00465AD2">
        <w:rPr>
          <w:rFonts w:ascii="NoorLotus" w:hAnsi="NoorLotus" w:hint="cs"/>
          <w:color w:val="FF0000"/>
          <w:rtl/>
        </w:rPr>
        <w:t>پاسخ</w:t>
      </w:r>
      <w:r w:rsidRPr="00465AD2">
        <w:rPr>
          <w:rFonts w:ascii="NoorLotus" w:hAnsi="NoorLotus" w:hint="cs"/>
          <w:rtl/>
        </w:rPr>
        <w:t xml:space="preserve">: برعکس آن هم </w:t>
      </w:r>
      <w:r w:rsidR="00FC3B5D" w:rsidRPr="00465AD2">
        <w:rPr>
          <w:rFonts w:ascii="NoorLotus" w:hAnsi="NoorLotus" w:hint="cs"/>
          <w:rtl/>
        </w:rPr>
        <w:t>می‌شود</w:t>
      </w:r>
      <w:r w:rsidRPr="00465AD2">
        <w:rPr>
          <w:rFonts w:ascii="NoorLotus" w:hAnsi="NoorLotus" w:hint="cs"/>
          <w:rtl/>
        </w:rPr>
        <w:t xml:space="preserve">. </w:t>
      </w:r>
      <w:r w:rsidR="00A0668C" w:rsidRPr="00465AD2">
        <w:rPr>
          <w:rFonts w:ascii="NoorLotus" w:hAnsi="NoorLotus" w:hint="cs"/>
          <w:rtl/>
        </w:rPr>
        <w:t>البته همانطور که گفته</w:t>
      </w:r>
      <w:r w:rsidR="00A0668C" w:rsidRPr="00465AD2">
        <w:rPr>
          <w:rFonts w:ascii="NoorLotus" w:hAnsi="NoorLotus" w:hint="eastAsia"/>
          <w:rtl/>
        </w:rPr>
        <w:t>‌</w:t>
      </w:r>
      <w:r w:rsidR="00A0668C" w:rsidRPr="00465AD2">
        <w:rPr>
          <w:rFonts w:ascii="NoorLotus" w:hAnsi="NoorLotus" w:hint="cs"/>
          <w:rtl/>
        </w:rPr>
        <w:t xml:space="preserve">اند </w:t>
      </w:r>
      <w:r w:rsidRPr="00465AD2">
        <w:rPr>
          <w:rFonts w:ascii="NoorLotus" w:hAnsi="NoorLotus" w:hint="cs"/>
          <w:rtl/>
        </w:rPr>
        <w:t>صیغه انشائی دو جور است. صیغه انشائی ممحض در انشائیت مثل امر که ن</w:t>
      </w:r>
      <w:r w:rsidR="00FC3B5D" w:rsidRPr="00465AD2">
        <w:rPr>
          <w:rFonts w:ascii="NoorLotus" w:hAnsi="NoorLotus" w:hint="cs"/>
          <w:rtl/>
        </w:rPr>
        <w:t>می‌شود</w:t>
      </w:r>
      <w:r w:rsidRPr="00465AD2">
        <w:rPr>
          <w:rFonts w:ascii="NoorLotus" w:hAnsi="NoorLotus" w:hint="cs"/>
          <w:rtl/>
        </w:rPr>
        <w:t xml:space="preserve"> خبر باشد، مگر به دلالت التزامی که بحث دیگری است؛ ولی صیغ انشائی داریم که مفادش مشترک است بین خبر و انشاء مثل «بعتک هذا بذاک» که صیغه مشترک بین خبر و انشاء است. به این می</w:t>
      </w:r>
      <w:r w:rsidRPr="00465AD2">
        <w:rPr>
          <w:rFonts w:ascii="NoorLotus" w:hAnsi="NoorLotus" w:hint="eastAsia"/>
          <w:rtl/>
        </w:rPr>
        <w:t>‌</w:t>
      </w:r>
      <w:r w:rsidRPr="00465AD2">
        <w:rPr>
          <w:rFonts w:ascii="NoorLotus" w:hAnsi="NoorLotus" w:hint="cs"/>
          <w:rtl/>
        </w:rPr>
        <w:t>توان انشاء کرد و یا خبر داد. عرض بنده این نیست</w:t>
      </w:r>
      <w:r w:rsidR="007B46B1" w:rsidRPr="00465AD2">
        <w:rPr>
          <w:rFonts w:ascii="NoorLotus" w:hAnsi="NoorLotus" w:hint="cs"/>
          <w:rtl/>
        </w:rPr>
        <w:t xml:space="preserve"> که انشائی </w:t>
      </w:r>
      <w:r w:rsidR="00FC3B5D" w:rsidRPr="00465AD2">
        <w:rPr>
          <w:rFonts w:ascii="NoorLotus" w:hAnsi="NoorLotus" w:hint="cs"/>
          <w:rtl/>
        </w:rPr>
        <w:t>می‌کنیم</w:t>
      </w:r>
      <w:r w:rsidR="007B46B1" w:rsidRPr="00465AD2">
        <w:rPr>
          <w:rFonts w:ascii="NoorLotus" w:hAnsi="NoorLotus" w:hint="cs"/>
          <w:rtl/>
        </w:rPr>
        <w:t xml:space="preserve"> که اخب</w:t>
      </w:r>
      <w:r w:rsidRPr="00465AD2">
        <w:rPr>
          <w:rFonts w:ascii="NoorLotus" w:hAnsi="NoorLotus" w:hint="cs"/>
          <w:rtl/>
        </w:rPr>
        <w:t>ار باشد. این غلط است. بلکه صیغه</w:t>
      </w:r>
      <w:r w:rsidRPr="00465AD2">
        <w:rPr>
          <w:rFonts w:ascii="NoorLotus" w:hAnsi="NoorLotus" w:hint="eastAsia"/>
          <w:rtl/>
        </w:rPr>
        <w:t>‌</w:t>
      </w:r>
      <w:r w:rsidR="007B46B1" w:rsidRPr="00465AD2">
        <w:rPr>
          <w:rFonts w:ascii="NoorLotus" w:hAnsi="NoorLotus" w:hint="cs"/>
          <w:rtl/>
        </w:rPr>
        <w:t xml:space="preserve">ای است که با آن انشاء یا اخبار </w:t>
      </w:r>
      <w:r w:rsidR="00FC3B5D" w:rsidRPr="00465AD2">
        <w:rPr>
          <w:rFonts w:ascii="NoorLotus" w:hAnsi="NoorLotus" w:hint="cs"/>
          <w:rtl/>
        </w:rPr>
        <w:t>می‌کنیم</w:t>
      </w:r>
      <w:r w:rsidR="007B46B1" w:rsidRPr="00465AD2">
        <w:rPr>
          <w:rFonts w:ascii="NoorLotus" w:hAnsi="NoorLotus" w:hint="cs"/>
          <w:rtl/>
        </w:rPr>
        <w:t>.</w:t>
      </w:r>
    </w:p>
    <w:p w14:paraId="6068D9F6" w14:textId="77777777" w:rsidR="00A0668C" w:rsidRPr="00465AD2" w:rsidRDefault="00000000" w:rsidP="00164041">
      <w:pPr>
        <w:rPr>
          <w:rFonts w:ascii="NoorLotus" w:hAnsi="NoorLotus"/>
          <w:rtl/>
        </w:rPr>
      </w:pPr>
      <w:r w:rsidRPr="00465AD2">
        <w:rPr>
          <w:rFonts w:ascii="NoorLotus" w:hAnsi="NoorLotus" w:hint="cs"/>
          <w:rtl/>
        </w:rPr>
        <w:t xml:space="preserve"> از این اشتباهات فراوان است. خدا رحمت کند آیت الله مصباح را که</w:t>
      </w:r>
      <w:r w:rsidR="00164041" w:rsidRPr="00465AD2">
        <w:rPr>
          <w:rFonts w:ascii="NoorLotus" w:hAnsi="NoorLotus" w:hint="cs"/>
          <w:rtl/>
        </w:rPr>
        <w:t xml:space="preserve"> ایشان هم</w:t>
      </w:r>
      <w:r w:rsidRPr="00465AD2">
        <w:rPr>
          <w:rFonts w:ascii="NoorLotus" w:hAnsi="NoorLotus" w:hint="cs"/>
          <w:rtl/>
        </w:rPr>
        <w:t xml:space="preserve"> در بحث الزامات اخلاقی مرتکب این اشتباه شده است. مثلا اگر کسی بگوید </w:t>
      </w:r>
      <w:r w:rsidR="00164041" w:rsidRPr="00465AD2">
        <w:rPr>
          <w:rFonts w:ascii="NoorLotus" w:hAnsi="NoorLotus" w:hint="cs"/>
          <w:rtl/>
        </w:rPr>
        <w:t>«</w:t>
      </w:r>
      <w:r w:rsidRPr="00465AD2">
        <w:rPr>
          <w:rFonts w:ascii="NoorLotus" w:hAnsi="NoorLotus" w:hint="cs"/>
          <w:rtl/>
        </w:rPr>
        <w:t>باید برای بدست آوردن آب، اکسیژن و هی</w:t>
      </w:r>
      <w:r w:rsidR="00164041" w:rsidRPr="00465AD2">
        <w:rPr>
          <w:rFonts w:ascii="NoorLotus" w:hAnsi="NoorLotus" w:hint="cs"/>
          <w:rtl/>
        </w:rPr>
        <w:t>دروژن را به این نسبت ترکیب کنیم»،</w:t>
      </w:r>
      <w:r w:rsidRPr="00465AD2">
        <w:rPr>
          <w:rFonts w:ascii="NoorLotus" w:hAnsi="NoorLotus" w:hint="cs"/>
          <w:rtl/>
        </w:rPr>
        <w:t xml:space="preserve"> ایشان </w:t>
      </w:r>
      <w:r w:rsidR="00FC3B5D" w:rsidRPr="00465AD2">
        <w:rPr>
          <w:rFonts w:ascii="NoorLotus" w:hAnsi="NoorLotus" w:hint="cs"/>
          <w:rtl/>
        </w:rPr>
        <w:t>می‌گوید</w:t>
      </w:r>
      <w:r w:rsidR="00164041" w:rsidRPr="00465AD2">
        <w:rPr>
          <w:rFonts w:ascii="NoorLotus" w:hAnsi="NoorLotus" w:hint="cs"/>
          <w:rtl/>
        </w:rPr>
        <w:t xml:space="preserve"> این </w:t>
      </w:r>
      <w:r w:rsidRPr="00465AD2">
        <w:rPr>
          <w:rFonts w:ascii="NoorLotus" w:hAnsi="NoorLotus" w:hint="cs"/>
          <w:rtl/>
        </w:rPr>
        <w:t xml:space="preserve">خبر است. </w:t>
      </w:r>
    </w:p>
    <w:p w14:paraId="317E8BE8" w14:textId="77777777" w:rsidR="00A0668C" w:rsidRPr="00465AD2" w:rsidRDefault="00000000" w:rsidP="00A0668C">
      <w:pPr>
        <w:rPr>
          <w:rFonts w:ascii="NoorLotus" w:hAnsi="NoorLotus"/>
          <w:rtl/>
        </w:rPr>
      </w:pPr>
      <w:r w:rsidRPr="00465AD2">
        <w:rPr>
          <w:rFonts w:ascii="NoorLotus" w:hAnsi="NoorLotus" w:hint="cs"/>
          <w:rtl/>
        </w:rPr>
        <w:t>«باید ترکیب کنیم»</w:t>
      </w:r>
      <w:r w:rsidR="007B46B1" w:rsidRPr="00465AD2">
        <w:rPr>
          <w:rFonts w:ascii="NoorLotus" w:hAnsi="NoorLotus" w:hint="cs"/>
          <w:rtl/>
        </w:rPr>
        <w:t xml:space="preserve">، خبر نیست. </w:t>
      </w:r>
      <w:r w:rsidRPr="00465AD2">
        <w:rPr>
          <w:rFonts w:ascii="NoorLotus" w:hAnsi="NoorLotus" w:hint="cs"/>
          <w:rtl/>
        </w:rPr>
        <w:t xml:space="preserve">ممکن است </w:t>
      </w:r>
      <w:r w:rsidR="007B46B1" w:rsidRPr="00465AD2">
        <w:rPr>
          <w:rFonts w:ascii="NoorLotus" w:hAnsi="NoorLotus" w:hint="cs"/>
          <w:rtl/>
        </w:rPr>
        <w:t xml:space="preserve">صیغه خبری باشد ولی </w:t>
      </w:r>
      <w:r w:rsidRPr="00465AD2">
        <w:rPr>
          <w:rFonts w:ascii="NoorLotus" w:hAnsi="NoorLotus" w:hint="cs"/>
          <w:rtl/>
        </w:rPr>
        <w:t xml:space="preserve">قطعاً </w:t>
      </w:r>
      <w:r w:rsidR="007B46B1" w:rsidRPr="00465AD2">
        <w:rPr>
          <w:rFonts w:ascii="NoorLotus" w:hAnsi="NoorLotus" w:hint="cs"/>
          <w:rtl/>
        </w:rPr>
        <w:t>خبر نیست. بله</w:t>
      </w:r>
      <w:r w:rsidRPr="00465AD2">
        <w:rPr>
          <w:rFonts w:ascii="NoorLotus" w:hAnsi="NoorLotus" w:hint="cs"/>
          <w:rtl/>
        </w:rPr>
        <w:t>،</w:t>
      </w:r>
      <w:r w:rsidR="007B46B1" w:rsidRPr="00465AD2">
        <w:rPr>
          <w:rFonts w:ascii="NoorLotus" w:hAnsi="NoorLotus" w:hint="cs"/>
          <w:rtl/>
        </w:rPr>
        <w:t xml:space="preserve"> می</w:t>
      </w:r>
      <w:r w:rsidRPr="00465AD2">
        <w:rPr>
          <w:rFonts w:ascii="NoorLotus" w:hAnsi="NoorLotus" w:hint="eastAsia"/>
          <w:rtl/>
        </w:rPr>
        <w:t>‌</w:t>
      </w:r>
      <w:r w:rsidRPr="00465AD2">
        <w:rPr>
          <w:rFonts w:ascii="NoorLotus" w:hAnsi="NoorLotus" w:hint="cs"/>
          <w:rtl/>
        </w:rPr>
        <w:t>توان گفت که صیغه</w:t>
      </w:r>
      <w:r w:rsidRPr="00465AD2">
        <w:rPr>
          <w:rFonts w:ascii="NoorLotus" w:hAnsi="NoorLotus" w:hint="eastAsia"/>
          <w:rtl/>
        </w:rPr>
        <w:t>‌</w:t>
      </w:r>
      <w:r w:rsidR="007B46B1" w:rsidRPr="00465AD2">
        <w:rPr>
          <w:rFonts w:ascii="NoorLotus" w:hAnsi="NoorLotus" w:hint="cs"/>
          <w:rtl/>
        </w:rPr>
        <w:t>ای است انشائی ولی دلالت التزامی خبری دارد که حرف دیگری است</w:t>
      </w:r>
      <w:r w:rsidRPr="00465AD2">
        <w:rPr>
          <w:rFonts w:ascii="NoorLotus" w:hAnsi="NoorLotus" w:hint="cs"/>
          <w:rtl/>
        </w:rPr>
        <w:t>،</w:t>
      </w:r>
      <w:r w:rsidR="007B46B1" w:rsidRPr="00465AD2">
        <w:rPr>
          <w:rFonts w:ascii="NoorLotus" w:hAnsi="NoorLotus" w:hint="cs"/>
          <w:rtl/>
        </w:rPr>
        <w:t xml:space="preserve"> مثل باب احکام که اگر گفتیم </w:t>
      </w:r>
      <w:r w:rsidRPr="00465AD2">
        <w:rPr>
          <w:rFonts w:ascii="NoorLotus" w:hAnsi="NoorLotus" w:hint="cs"/>
          <w:rtl/>
        </w:rPr>
        <w:t>«</w:t>
      </w:r>
      <w:r w:rsidR="007B46B1" w:rsidRPr="00465AD2">
        <w:rPr>
          <w:rFonts w:ascii="NoorLotus" w:hAnsi="NoorLotus" w:hint="cs"/>
          <w:rtl/>
        </w:rPr>
        <w:t>صلِّ</w:t>
      </w:r>
      <w:r w:rsidRPr="00465AD2">
        <w:rPr>
          <w:rFonts w:ascii="NoorLotus" w:hAnsi="NoorLotus" w:hint="cs"/>
          <w:rtl/>
        </w:rPr>
        <w:t>»</w:t>
      </w:r>
      <w:r w:rsidR="007B46B1" w:rsidRPr="00465AD2">
        <w:rPr>
          <w:rFonts w:ascii="NoorLotus" w:hAnsi="NoorLotus" w:hint="cs"/>
          <w:rtl/>
        </w:rPr>
        <w:t xml:space="preserve"> امر به صلاة است</w:t>
      </w:r>
      <w:r w:rsidR="00827410" w:rsidRPr="00465AD2">
        <w:rPr>
          <w:rFonts w:ascii="NoorLotus" w:hAnsi="NoorLotus" w:hint="cs"/>
          <w:rtl/>
        </w:rPr>
        <w:t xml:space="preserve"> و انشاء است</w:t>
      </w:r>
      <w:r w:rsidRPr="00465AD2">
        <w:rPr>
          <w:rFonts w:ascii="NoorLotus" w:hAnsi="NoorLotus" w:hint="cs"/>
          <w:rtl/>
        </w:rPr>
        <w:t>، ولی</w:t>
      </w:r>
      <w:r w:rsidR="00827410" w:rsidRPr="00465AD2">
        <w:rPr>
          <w:rFonts w:ascii="NoorLotus" w:hAnsi="NoorLotus" w:hint="cs"/>
          <w:rtl/>
        </w:rPr>
        <w:t xml:space="preserve"> دلالت التزامی</w:t>
      </w:r>
      <w:r w:rsidRPr="00465AD2">
        <w:rPr>
          <w:rFonts w:ascii="NoorLotus" w:hAnsi="NoorLotus" w:hint="cs"/>
          <w:rtl/>
        </w:rPr>
        <w:t xml:space="preserve"> دارد</w:t>
      </w:r>
      <w:r w:rsidR="00827410" w:rsidRPr="00465AD2">
        <w:rPr>
          <w:rFonts w:ascii="NoorLotus" w:hAnsi="NoorLotus" w:hint="cs"/>
          <w:rtl/>
        </w:rPr>
        <w:t xml:space="preserve"> بر اینکه متعلق</w:t>
      </w:r>
      <w:r w:rsidRPr="00465AD2">
        <w:rPr>
          <w:rFonts w:ascii="NoorLotus" w:hAnsi="NoorLotus" w:hint="cs"/>
          <w:rtl/>
        </w:rPr>
        <w:t>،</w:t>
      </w:r>
      <w:r w:rsidR="00827410" w:rsidRPr="00465AD2">
        <w:rPr>
          <w:rFonts w:ascii="NoorLotus" w:hAnsi="NoorLotus" w:hint="cs"/>
          <w:rtl/>
        </w:rPr>
        <w:t xml:space="preserve"> پر از ملاک است. این دلالت التزامی می</w:t>
      </w:r>
      <w:r w:rsidRPr="00465AD2">
        <w:rPr>
          <w:rFonts w:ascii="NoorLotus" w:hAnsi="NoorLotus" w:hint="eastAsia"/>
          <w:rtl/>
        </w:rPr>
        <w:t>‌</w:t>
      </w:r>
      <w:r w:rsidR="00827410" w:rsidRPr="00465AD2">
        <w:rPr>
          <w:rFonts w:ascii="NoorLotus" w:hAnsi="NoorLotus" w:hint="cs"/>
          <w:rtl/>
        </w:rPr>
        <w:t>تواند خبر باشد</w:t>
      </w:r>
      <w:r w:rsidRPr="00465AD2">
        <w:rPr>
          <w:rFonts w:ascii="NoorLotus" w:hAnsi="NoorLotus" w:hint="cs"/>
          <w:rtl/>
        </w:rPr>
        <w:t>،</w:t>
      </w:r>
      <w:r w:rsidR="00827410" w:rsidRPr="00465AD2">
        <w:rPr>
          <w:rFonts w:ascii="NoorLotus" w:hAnsi="NoorLotus" w:hint="cs"/>
          <w:rtl/>
        </w:rPr>
        <w:t xml:space="preserve"> ولی این دلالت التزامی است و ربطی به مفاد خودش ندارد. </w:t>
      </w:r>
    </w:p>
    <w:p w14:paraId="5ECA1F71" w14:textId="77777777" w:rsidR="008B3CE8" w:rsidRPr="00465AD2" w:rsidRDefault="00000000" w:rsidP="00A0668C">
      <w:pPr>
        <w:rPr>
          <w:rFonts w:ascii="NoorLotus" w:hAnsi="NoorLotus"/>
          <w:rtl/>
        </w:rPr>
      </w:pPr>
      <w:r w:rsidRPr="00465AD2">
        <w:rPr>
          <w:rFonts w:ascii="NoorLotus" w:hAnsi="NoorLotus" w:hint="cs"/>
          <w:rtl/>
        </w:rPr>
        <w:t xml:space="preserve">به هر حال، دقت کنید که در اینجا راجع به مفاد </w:t>
      </w:r>
      <w:r w:rsidR="00164041" w:rsidRPr="00465AD2">
        <w:rPr>
          <w:rFonts w:ascii="NoorLotus" w:hAnsi="NoorLotus" w:hint="cs"/>
          <w:rtl/>
        </w:rPr>
        <w:t>«</w:t>
      </w:r>
      <w:r w:rsidRPr="00465AD2">
        <w:rPr>
          <w:rFonts w:ascii="NoorLotus" w:hAnsi="NoorLotus" w:hint="cs"/>
          <w:rtl/>
        </w:rPr>
        <w:t>قفوا</w:t>
      </w:r>
      <w:r w:rsidR="00164041" w:rsidRPr="00465AD2">
        <w:rPr>
          <w:rFonts w:ascii="NoorLotus" w:hAnsi="NoorLotus" w:hint="cs"/>
          <w:rtl/>
        </w:rPr>
        <w:t>»</w:t>
      </w:r>
      <w:r w:rsidRPr="00465AD2">
        <w:rPr>
          <w:rFonts w:ascii="NoorLotus" w:hAnsi="NoorLotus" w:hint="cs"/>
          <w:rtl/>
        </w:rPr>
        <w:t xml:space="preserve"> صبحت </w:t>
      </w:r>
      <w:r w:rsidR="00FC3B5D" w:rsidRPr="00465AD2">
        <w:rPr>
          <w:rFonts w:ascii="NoorLotus" w:hAnsi="NoorLotus" w:hint="cs"/>
          <w:rtl/>
        </w:rPr>
        <w:t>می‌کنیم</w:t>
      </w:r>
      <w:r w:rsidRPr="00465AD2">
        <w:rPr>
          <w:rFonts w:ascii="NoorLotus" w:hAnsi="NoorLotus" w:hint="cs"/>
          <w:rtl/>
        </w:rPr>
        <w:t xml:space="preserve">. این امر است. ارشاد هم باشد به معنای اخبار نیست. این یک نکته. </w:t>
      </w:r>
    </w:p>
    <w:p w14:paraId="0B251BEE" w14:textId="77777777" w:rsidR="00164041" w:rsidRPr="00465AD2" w:rsidRDefault="00000000" w:rsidP="00164041">
      <w:pPr>
        <w:rPr>
          <w:rFonts w:ascii="NoorLotus" w:hAnsi="NoorLotus"/>
          <w:rtl/>
        </w:rPr>
      </w:pPr>
      <w:r w:rsidRPr="00465AD2">
        <w:rPr>
          <w:rFonts w:ascii="NoorLotus" w:hAnsi="NoorLotus" w:hint="cs"/>
          <w:rtl/>
        </w:rPr>
        <w:t>خود ما</w:t>
      </w:r>
      <w:r w:rsidR="00827410" w:rsidRPr="00465AD2">
        <w:rPr>
          <w:rFonts w:ascii="NoorLotus" w:hAnsi="NoorLotus" w:hint="cs"/>
          <w:rtl/>
        </w:rPr>
        <w:t xml:space="preserve"> در بحث مولویت و ارشادیت</w:t>
      </w:r>
      <w:r w:rsidRPr="00465AD2">
        <w:rPr>
          <w:rFonts w:ascii="NoorLotus" w:hAnsi="NoorLotus" w:hint="cs"/>
          <w:rtl/>
        </w:rPr>
        <w:t>،</w:t>
      </w:r>
      <w:r w:rsidR="00827410" w:rsidRPr="00465AD2">
        <w:rPr>
          <w:rFonts w:ascii="NoorLotus" w:hAnsi="NoorLotus" w:hint="cs"/>
          <w:rtl/>
        </w:rPr>
        <w:t xml:space="preserve"> یک حرفی داریم که </w:t>
      </w:r>
      <w:r w:rsidRPr="00465AD2">
        <w:rPr>
          <w:rFonts w:ascii="NoorLotus" w:hAnsi="NoorLotus" w:hint="cs"/>
          <w:rtl/>
        </w:rPr>
        <w:t>چندان</w:t>
      </w:r>
      <w:r w:rsidR="00827410" w:rsidRPr="00465AD2">
        <w:rPr>
          <w:rFonts w:ascii="NoorLotus" w:hAnsi="NoorLotus" w:hint="cs"/>
          <w:rtl/>
        </w:rPr>
        <w:t xml:space="preserve"> حرف شایعی نیست و شاید به این شکل هم کسی نگفته باشد که اصلا ما می</w:t>
      </w:r>
      <w:r w:rsidRPr="00465AD2">
        <w:rPr>
          <w:rFonts w:ascii="NoorLotus" w:hAnsi="NoorLotus" w:hint="eastAsia"/>
          <w:rtl/>
        </w:rPr>
        <w:t>‌</w:t>
      </w:r>
      <w:r w:rsidR="00827410" w:rsidRPr="00465AD2">
        <w:rPr>
          <w:rFonts w:ascii="NoorLotus" w:hAnsi="NoorLotus" w:hint="cs"/>
          <w:rtl/>
        </w:rPr>
        <w:t xml:space="preserve">گوییم در ارشاد هم الزام </w:t>
      </w:r>
      <w:r w:rsidRPr="00465AD2">
        <w:rPr>
          <w:rFonts w:ascii="NoorLotus" w:hAnsi="NoorLotus" w:hint="cs"/>
          <w:rtl/>
        </w:rPr>
        <w:t xml:space="preserve">وجود دارد، </w:t>
      </w:r>
      <w:r w:rsidR="00827410" w:rsidRPr="00465AD2">
        <w:rPr>
          <w:rFonts w:ascii="NoorLotus" w:hAnsi="NoorLotus" w:hint="cs"/>
          <w:rtl/>
        </w:rPr>
        <w:t>به طور کلی</w:t>
      </w:r>
      <w:r w:rsidRPr="00465AD2">
        <w:rPr>
          <w:rFonts w:ascii="NoorLotus" w:hAnsi="NoorLotus" w:hint="cs"/>
          <w:rtl/>
        </w:rPr>
        <w:t>،</w:t>
      </w:r>
      <w:r w:rsidR="00827410" w:rsidRPr="00465AD2">
        <w:rPr>
          <w:rFonts w:ascii="NoorLotus" w:hAnsi="NoorLotus" w:hint="cs"/>
          <w:rtl/>
        </w:rPr>
        <w:t xml:space="preserve"> نه فقط در بحث اینجا. فارق بین ارشادیت و مولویت این نیست که در مولویت الزام است و در ارشاد الزام نیست</w:t>
      </w:r>
      <w:r w:rsidRPr="00465AD2">
        <w:rPr>
          <w:rFonts w:ascii="NoorLotus" w:hAnsi="NoorLotus" w:hint="cs"/>
          <w:rtl/>
        </w:rPr>
        <w:t>، بلکه فارق در جای دیگری است.</w:t>
      </w:r>
      <w:r w:rsidR="00827410" w:rsidRPr="00465AD2">
        <w:rPr>
          <w:rFonts w:ascii="NoorLotus" w:hAnsi="NoorLotus" w:hint="cs"/>
          <w:rtl/>
        </w:rPr>
        <w:t xml:space="preserve"> جای دیگر اینست که طبیب وقتی </w:t>
      </w:r>
      <w:r w:rsidR="00FC3B5D" w:rsidRPr="00465AD2">
        <w:rPr>
          <w:rFonts w:ascii="NoorLotus" w:hAnsi="NoorLotus" w:hint="cs"/>
          <w:rtl/>
        </w:rPr>
        <w:t>می‌گوید</w:t>
      </w:r>
      <w:r w:rsidR="00827410" w:rsidRPr="00465AD2">
        <w:rPr>
          <w:rFonts w:ascii="NoorLotus" w:hAnsi="NoorLotus" w:hint="cs"/>
          <w:rtl/>
        </w:rPr>
        <w:t xml:space="preserve"> باید این دارو را بخوری، الزام می</w:t>
      </w:r>
      <w:r w:rsidRPr="00465AD2">
        <w:rPr>
          <w:rFonts w:ascii="NoorLotus" w:hAnsi="NoorLotus" w:hint="eastAsia"/>
          <w:rtl/>
        </w:rPr>
        <w:t>‌</w:t>
      </w:r>
      <w:r w:rsidR="00827410" w:rsidRPr="00465AD2">
        <w:rPr>
          <w:rFonts w:ascii="NoorLotus" w:hAnsi="NoorLotus" w:hint="cs"/>
          <w:rtl/>
        </w:rPr>
        <w:t>کند</w:t>
      </w:r>
      <w:r w:rsidRPr="00465AD2">
        <w:rPr>
          <w:rFonts w:ascii="NoorLotus" w:hAnsi="NoorLotus" w:hint="cs"/>
          <w:rtl/>
        </w:rPr>
        <w:t>،</w:t>
      </w:r>
      <w:r w:rsidR="00827410" w:rsidRPr="00465AD2">
        <w:rPr>
          <w:rFonts w:ascii="NoorLotus" w:hAnsi="NoorLotus" w:hint="cs"/>
          <w:rtl/>
        </w:rPr>
        <w:t xml:space="preserve"> ولی چون لیس احدا که ی</w:t>
      </w:r>
      <w:r w:rsidRPr="00465AD2">
        <w:rPr>
          <w:rFonts w:ascii="NoorLotus" w:hAnsi="NoorLotus" w:hint="cs"/>
          <w:rtl/>
        </w:rPr>
        <w:t>ُلتزم به</w:t>
      </w:r>
      <w:r w:rsidR="00827410" w:rsidRPr="00465AD2">
        <w:rPr>
          <w:rFonts w:ascii="NoorLotus" w:hAnsi="NoorLotus" w:hint="cs"/>
          <w:rtl/>
        </w:rPr>
        <w:t xml:space="preserve"> الزام او، در </w:t>
      </w:r>
      <w:r w:rsidRPr="00465AD2">
        <w:rPr>
          <w:rFonts w:ascii="NoorLotus" w:hAnsi="NoorLotus" w:hint="cs"/>
          <w:rtl/>
        </w:rPr>
        <w:t>و</w:t>
      </w:r>
      <w:r w:rsidR="00827410" w:rsidRPr="00465AD2">
        <w:rPr>
          <w:rFonts w:ascii="NoorLotus" w:hAnsi="NoorLotus" w:hint="cs"/>
          <w:rtl/>
        </w:rPr>
        <w:t>اقع خودش را جای عقل من می</w:t>
      </w:r>
      <w:r w:rsidRPr="00465AD2">
        <w:rPr>
          <w:rFonts w:ascii="NoorLotus" w:hAnsi="NoorLotus" w:hint="eastAsia"/>
          <w:rtl/>
        </w:rPr>
        <w:t>‌</w:t>
      </w:r>
      <w:r w:rsidR="00827410" w:rsidRPr="00465AD2">
        <w:rPr>
          <w:rFonts w:ascii="NoorLotus" w:hAnsi="NoorLotus" w:hint="cs"/>
          <w:rtl/>
        </w:rPr>
        <w:t>گذارد و الزام می</w:t>
      </w:r>
      <w:r w:rsidRPr="00465AD2">
        <w:rPr>
          <w:rFonts w:ascii="NoorLotus" w:hAnsi="NoorLotus" w:hint="eastAsia"/>
          <w:rtl/>
        </w:rPr>
        <w:t>‌</w:t>
      </w:r>
      <w:r w:rsidR="00827410" w:rsidRPr="00465AD2">
        <w:rPr>
          <w:rFonts w:ascii="NoorLotus" w:hAnsi="NoorLotus" w:hint="cs"/>
          <w:rtl/>
        </w:rPr>
        <w:t>کند. وقتی می</w:t>
      </w:r>
      <w:r w:rsidRPr="00465AD2">
        <w:rPr>
          <w:rFonts w:ascii="NoorLotus" w:hAnsi="NoorLotus" w:hint="eastAsia"/>
          <w:rtl/>
        </w:rPr>
        <w:t>‌</w:t>
      </w:r>
      <w:r w:rsidR="00827410" w:rsidRPr="00465AD2">
        <w:rPr>
          <w:rFonts w:ascii="NoorLotus" w:hAnsi="NoorLotus" w:hint="cs"/>
          <w:rtl/>
        </w:rPr>
        <w:t>روم نزد پزشکی در واقع می</w:t>
      </w:r>
      <w:r w:rsidRPr="00465AD2">
        <w:rPr>
          <w:rFonts w:ascii="NoorLotus" w:hAnsi="NoorLotus" w:hint="eastAsia"/>
          <w:rtl/>
        </w:rPr>
        <w:t>‌</w:t>
      </w:r>
      <w:r w:rsidR="00827410" w:rsidRPr="00465AD2">
        <w:rPr>
          <w:rFonts w:ascii="NoorLotus" w:hAnsi="NoorLotus" w:hint="cs"/>
          <w:rtl/>
        </w:rPr>
        <w:t>گویم خودم را تسلیم کردم که آنچه خیر من است را بگو</w:t>
      </w:r>
      <w:r w:rsidRPr="00465AD2">
        <w:rPr>
          <w:rFonts w:ascii="NoorLotus" w:hAnsi="NoorLotus" w:hint="cs"/>
          <w:rtl/>
        </w:rPr>
        <w:t>یید</w:t>
      </w:r>
      <w:r w:rsidR="00827410" w:rsidRPr="00465AD2">
        <w:rPr>
          <w:rFonts w:ascii="NoorLotus" w:hAnsi="NoorLotus" w:hint="cs"/>
          <w:rtl/>
        </w:rPr>
        <w:t xml:space="preserve"> به من. او به جای عقل من نشسته است و الزام می</w:t>
      </w:r>
      <w:r w:rsidRPr="00465AD2">
        <w:rPr>
          <w:rFonts w:ascii="NoorLotus" w:hAnsi="NoorLotus" w:hint="eastAsia"/>
          <w:rtl/>
        </w:rPr>
        <w:t>‌</w:t>
      </w:r>
      <w:r w:rsidR="00827410" w:rsidRPr="00465AD2">
        <w:rPr>
          <w:rFonts w:ascii="NoorLotus" w:hAnsi="NoorLotus" w:hint="cs"/>
          <w:rtl/>
        </w:rPr>
        <w:t xml:space="preserve">کند. </w:t>
      </w:r>
    </w:p>
    <w:p w14:paraId="29AD1FD3" w14:textId="77777777" w:rsidR="00A0668C" w:rsidRPr="00465AD2" w:rsidRDefault="00000000" w:rsidP="00A0668C">
      <w:pPr>
        <w:rPr>
          <w:rFonts w:ascii="NoorLotus" w:hAnsi="NoorLotus"/>
          <w:rtl/>
        </w:rPr>
      </w:pPr>
      <w:r w:rsidRPr="00465AD2">
        <w:rPr>
          <w:rFonts w:ascii="NoorLotus" w:hAnsi="NoorLotus" w:hint="cs"/>
          <w:rtl/>
        </w:rPr>
        <w:t>تنها کسی ک</w:t>
      </w:r>
      <w:r w:rsidR="00164041" w:rsidRPr="00465AD2">
        <w:rPr>
          <w:rFonts w:ascii="NoorLotus" w:hAnsi="NoorLotus" w:hint="cs"/>
          <w:rtl/>
        </w:rPr>
        <w:t xml:space="preserve">ه دیدم که به این نکته </w:t>
      </w:r>
      <w:r w:rsidRPr="00465AD2">
        <w:rPr>
          <w:rFonts w:ascii="NoorLotus" w:hAnsi="NoorLotus" w:hint="cs"/>
          <w:rtl/>
        </w:rPr>
        <w:t xml:space="preserve">توجه </w:t>
      </w:r>
      <w:r w:rsidR="00164041" w:rsidRPr="00465AD2">
        <w:rPr>
          <w:rFonts w:ascii="NoorLotus" w:hAnsi="NoorLotus" w:hint="cs"/>
          <w:rtl/>
        </w:rPr>
        <w:t xml:space="preserve">کرده </w:t>
      </w:r>
      <w:r w:rsidRPr="00465AD2">
        <w:rPr>
          <w:rFonts w:ascii="NoorLotus" w:hAnsi="NoorLotus" w:hint="cs"/>
          <w:rtl/>
        </w:rPr>
        <w:t xml:space="preserve">است که ما گاهی در </w:t>
      </w:r>
      <w:r w:rsidR="00570741" w:rsidRPr="00465AD2">
        <w:rPr>
          <w:rFonts w:ascii="NoorLotus" w:hAnsi="NoorLotus" w:hint="cs"/>
          <w:rtl/>
        </w:rPr>
        <w:t xml:space="preserve">باب ارشادها از یک مقام و منصب دیگری غیر از </w:t>
      </w:r>
      <w:r w:rsidRPr="00465AD2">
        <w:rPr>
          <w:rFonts w:ascii="NoorLotus" w:hAnsi="NoorLotus" w:hint="cs"/>
          <w:rtl/>
        </w:rPr>
        <w:t>مقام شخصی خودمان</w:t>
      </w:r>
      <w:r w:rsidR="00164041" w:rsidRPr="00465AD2">
        <w:rPr>
          <w:rFonts w:ascii="NoorLotus" w:hAnsi="NoorLotus" w:hint="cs"/>
          <w:rtl/>
        </w:rPr>
        <w:t xml:space="preserve"> </w:t>
      </w:r>
      <w:r w:rsidR="00570741" w:rsidRPr="00465AD2">
        <w:rPr>
          <w:rFonts w:ascii="NoorLotus" w:hAnsi="NoorLotus" w:hint="cs"/>
          <w:rtl/>
        </w:rPr>
        <w:t>حرف می</w:t>
      </w:r>
      <w:r w:rsidR="00164041" w:rsidRPr="00465AD2">
        <w:rPr>
          <w:rFonts w:ascii="NoorLotus" w:hAnsi="NoorLotus" w:hint="eastAsia"/>
          <w:rtl/>
        </w:rPr>
        <w:t>‌</w:t>
      </w:r>
      <w:r w:rsidR="00570741" w:rsidRPr="00465AD2">
        <w:rPr>
          <w:rFonts w:ascii="NoorLotus" w:hAnsi="NoorLotus" w:hint="cs"/>
          <w:rtl/>
        </w:rPr>
        <w:t>زنیم</w:t>
      </w:r>
      <w:r w:rsidRPr="00465AD2">
        <w:rPr>
          <w:rFonts w:ascii="NoorLotus" w:hAnsi="NoorLotus" w:hint="cs"/>
          <w:rtl/>
        </w:rPr>
        <w:t>،</w:t>
      </w:r>
      <w:r w:rsidR="00570741" w:rsidRPr="00465AD2">
        <w:rPr>
          <w:rFonts w:ascii="NoorLotus" w:hAnsi="NoorLotus" w:hint="cs"/>
          <w:rtl/>
        </w:rPr>
        <w:t xml:space="preserve"> مرحوم میرزای شیرازی است. در تقریرات روزدری که از ایشان چاپ کرده و کامل هم نیست و </w:t>
      </w:r>
      <w:r w:rsidR="0043514F" w:rsidRPr="00465AD2">
        <w:rPr>
          <w:rFonts w:ascii="NoorLotus" w:hAnsi="NoorLotus" w:hint="cs"/>
          <w:rtl/>
        </w:rPr>
        <w:t xml:space="preserve">شاید </w:t>
      </w:r>
      <w:r w:rsidR="00570741" w:rsidRPr="00465AD2">
        <w:rPr>
          <w:rFonts w:ascii="NoorLotus" w:hAnsi="NoorLotus" w:hint="cs"/>
          <w:rtl/>
        </w:rPr>
        <w:t xml:space="preserve">تا بخشی از برائت باشد. ایشان در جلد سه یا چهار این بحث را کرده است که فرق بین مولویت و ارشادیت است. </w:t>
      </w:r>
      <w:r w:rsidR="0043514F" w:rsidRPr="00465AD2">
        <w:rPr>
          <w:rFonts w:ascii="NoorLotus" w:hAnsi="NoorLotus" w:hint="cs"/>
          <w:rtl/>
        </w:rPr>
        <w:t>سه یا چهار</w:t>
      </w:r>
      <w:r w:rsidRPr="00465AD2">
        <w:rPr>
          <w:rFonts w:ascii="NoorLotus" w:hAnsi="NoorLotus" w:hint="cs"/>
          <w:rtl/>
        </w:rPr>
        <w:t xml:space="preserve"> وجه برای فرق بین مولویت و ارشادیت گفته است.</w:t>
      </w:r>
      <w:r w:rsidR="00570741" w:rsidRPr="00465AD2">
        <w:rPr>
          <w:rFonts w:ascii="NoorLotus" w:hAnsi="NoorLotus" w:hint="cs"/>
          <w:rtl/>
        </w:rPr>
        <w:t xml:space="preserve"> یکی </w:t>
      </w:r>
      <w:r w:rsidRPr="00465AD2">
        <w:rPr>
          <w:rFonts w:ascii="NoorLotus" w:hAnsi="NoorLotus" w:hint="cs"/>
          <w:rtl/>
        </w:rPr>
        <w:t xml:space="preserve">از فرق‌ها </w:t>
      </w:r>
      <w:r w:rsidR="00570741" w:rsidRPr="00465AD2">
        <w:rPr>
          <w:rFonts w:ascii="NoorLotus" w:hAnsi="NoorLotus" w:hint="cs"/>
          <w:rtl/>
        </w:rPr>
        <w:t>قریب به این مضمون</w:t>
      </w:r>
      <w:r w:rsidRPr="00465AD2">
        <w:rPr>
          <w:rFonts w:ascii="NoorLotus" w:hAnsi="NoorLotus" w:hint="cs"/>
          <w:rtl/>
        </w:rPr>
        <w:t>ی است که عرض کردم.</w:t>
      </w:r>
      <w:r w:rsidR="00570741" w:rsidRPr="00465AD2">
        <w:rPr>
          <w:rFonts w:ascii="NoorLotus" w:hAnsi="NoorLotus" w:hint="cs"/>
          <w:rtl/>
        </w:rPr>
        <w:t xml:space="preserve"> می</w:t>
      </w:r>
      <w:r w:rsidR="0043514F" w:rsidRPr="00465AD2">
        <w:rPr>
          <w:rFonts w:ascii="NoorLotus" w:hAnsi="NoorLotus" w:hint="eastAsia"/>
          <w:rtl/>
        </w:rPr>
        <w:t>‌</w:t>
      </w:r>
      <w:r w:rsidR="00570741" w:rsidRPr="00465AD2">
        <w:rPr>
          <w:rFonts w:ascii="NoorLotus" w:hAnsi="NoorLotus" w:hint="cs"/>
          <w:rtl/>
        </w:rPr>
        <w:t xml:space="preserve">توانید به آن مراجعه کنید. </w:t>
      </w:r>
    </w:p>
    <w:p w14:paraId="71AABB7D" w14:textId="77777777" w:rsidR="0043514F" w:rsidRPr="00465AD2" w:rsidRDefault="00000000" w:rsidP="00A0668C">
      <w:pPr>
        <w:rPr>
          <w:rFonts w:ascii="NoorLotus" w:hAnsi="NoorLotus"/>
          <w:rtl/>
        </w:rPr>
      </w:pPr>
      <w:r w:rsidRPr="00465AD2">
        <w:rPr>
          <w:rFonts w:ascii="NoorLotus" w:hAnsi="NoorLotus" w:hint="cs"/>
          <w:rtl/>
        </w:rPr>
        <w:t>این تقریرات انصافا بسیار پر مطلب است و الان چاپ شده است ولی قبلا که بصورت خطی بود دست علما می</w:t>
      </w:r>
      <w:r w:rsidRPr="00465AD2">
        <w:rPr>
          <w:rFonts w:ascii="NoorLotus" w:hAnsi="NoorLotus" w:hint="eastAsia"/>
          <w:rtl/>
        </w:rPr>
        <w:t>‌</w:t>
      </w:r>
      <w:r w:rsidRPr="00465AD2">
        <w:rPr>
          <w:rFonts w:ascii="NoorLotus" w:hAnsi="NoorLotus" w:hint="cs"/>
          <w:rtl/>
        </w:rPr>
        <w:t xml:space="preserve">چرخید. بنده مطمئن هستم که این تقریرات دست مرحوم اصفهانی بوده است و برخی جاها که </w:t>
      </w:r>
      <w:r w:rsidR="00FC3B5D" w:rsidRPr="00465AD2">
        <w:rPr>
          <w:rFonts w:ascii="NoorLotus" w:hAnsi="NoorLotus" w:hint="cs"/>
          <w:rtl/>
        </w:rPr>
        <w:t>می‌گوید</w:t>
      </w:r>
      <w:r w:rsidRPr="00465AD2">
        <w:rPr>
          <w:rFonts w:ascii="NoorLotus" w:hAnsi="NoorLotus" w:hint="cs"/>
          <w:rtl/>
        </w:rPr>
        <w:t xml:space="preserve"> بعض الاعاظم و بعض الاعلام مقصود اینست و این عبارات در کتاب تقریرات ایشان است. این کتاب، یک</w:t>
      </w:r>
      <w:r w:rsidR="00A0668C" w:rsidRPr="00465AD2">
        <w:rPr>
          <w:rFonts w:ascii="NoorLotus" w:hAnsi="NoorLotus" w:hint="cs"/>
          <w:rtl/>
        </w:rPr>
        <w:t>ی از کتاب‌هایی</w:t>
      </w:r>
      <w:r w:rsidRPr="00465AD2">
        <w:rPr>
          <w:rFonts w:ascii="NoorLotus" w:hAnsi="NoorLotus" w:hint="cs"/>
          <w:rtl/>
        </w:rPr>
        <w:t xml:space="preserve"> است که </w:t>
      </w:r>
      <w:r w:rsidR="00A0668C" w:rsidRPr="00465AD2">
        <w:rPr>
          <w:rFonts w:ascii="NoorLotus" w:hAnsi="NoorLotus" w:hint="cs"/>
          <w:rtl/>
        </w:rPr>
        <w:t xml:space="preserve">درباره فرق امر مولوی و ارشادی </w:t>
      </w:r>
      <w:r w:rsidRPr="00465AD2">
        <w:rPr>
          <w:rFonts w:ascii="NoorLotus" w:hAnsi="NoorLotus" w:hint="cs"/>
          <w:rtl/>
        </w:rPr>
        <w:t>خوب بحث کرده است.</w:t>
      </w:r>
    </w:p>
    <w:p w14:paraId="3DE7A272" w14:textId="77777777" w:rsidR="004B6772" w:rsidRPr="00465AD2" w:rsidRDefault="00000000" w:rsidP="003468DA">
      <w:pPr>
        <w:rPr>
          <w:rFonts w:ascii="NoorLotus" w:hAnsi="NoorLotus"/>
          <w:rtl/>
        </w:rPr>
      </w:pPr>
      <w:r w:rsidRPr="00465AD2">
        <w:rPr>
          <w:rFonts w:ascii="NoorLotus" w:hAnsi="NoorLotus" w:hint="cs"/>
          <w:rtl/>
        </w:rPr>
        <w:t xml:space="preserve"> مقصود اینست که یک بحث مبنایی لازم داریم نه فقط برای اشکال به شهید صدر. </w:t>
      </w:r>
      <w:r w:rsidR="0043514F" w:rsidRPr="00465AD2">
        <w:rPr>
          <w:rFonts w:ascii="NoorLotus" w:hAnsi="NoorLotus" w:hint="cs"/>
          <w:rtl/>
        </w:rPr>
        <w:t>«</w:t>
      </w:r>
      <w:r w:rsidRPr="00465AD2">
        <w:rPr>
          <w:rFonts w:ascii="NoorLotus" w:hAnsi="NoorLotus" w:hint="cs"/>
          <w:rtl/>
        </w:rPr>
        <w:t>قفوا عند الشبهه</w:t>
      </w:r>
      <w:r w:rsidR="0043514F" w:rsidRPr="00465AD2">
        <w:rPr>
          <w:rFonts w:ascii="NoorLotus" w:hAnsi="NoorLotus" w:hint="cs"/>
          <w:rtl/>
        </w:rPr>
        <w:t>»</w:t>
      </w:r>
      <w:r w:rsidRPr="00465AD2">
        <w:rPr>
          <w:rFonts w:ascii="NoorLotus" w:hAnsi="NoorLotus" w:hint="cs"/>
          <w:rtl/>
        </w:rPr>
        <w:t xml:space="preserve"> را دیگران هم باید معنا کنند. مرحوم عراقی و مرحوم ا</w:t>
      </w:r>
      <w:r w:rsidR="0043514F" w:rsidRPr="00465AD2">
        <w:rPr>
          <w:rFonts w:ascii="NoorLotus" w:hAnsi="NoorLotus" w:hint="cs"/>
          <w:rtl/>
        </w:rPr>
        <w:t>صفهانی و دیگران هم باید بگویند که نهایتا «ق</w:t>
      </w:r>
      <w:r w:rsidRPr="00465AD2">
        <w:rPr>
          <w:rFonts w:ascii="NoorLotus" w:hAnsi="NoorLotus" w:hint="cs"/>
          <w:rtl/>
        </w:rPr>
        <w:t>فوا عند الشبهه</w:t>
      </w:r>
      <w:r w:rsidR="0043514F" w:rsidRPr="00465AD2">
        <w:rPr>
          <w:rFonts w:ascii="NoorLotus" w:hAnsi="NoorLotus" w:hint="cs"/>
          <w:rtl/>
        </w:rPr>
        <w:t>»</w:t>
      </w:r>
      <w:r w:rsidRPr="00465AD2">
        <w:rPr>
          <w:rFonts w:ascii="NoorLotus" w:hAnsi="NoorLotus" w:hint="cs"/>
          <w:rtl/>
        </w:rPr>
        <w:t xml:space="preserve"> چه شد؟ امر آن مولوی است یا ارشادی؟ هر دو با هم جمع </w:t>
      </w:r>
      <w:r w:rsidR="00FC3B5D" w:rsidRPr="00465AD2">
        <w:rPr>
          <w:rFonts w:ascii="NoorLotus" w:hAnsi="NoorLotus" w:hint="cs"/>
          <w:rtl/>
        </w:rPr>
        <w:t>می‌شود</w:t>
      </w:r>
      <w:r w:rsidRPr="00465AD2">
        <w:rPr>
          <w:rFonts w:ascii="NoorLotus" w:hAnsi="NoorLotus" w:hint="cs"/>
          <w:rtl/>
        </w:rPr>
        <w:t xml:space="preserve"> و نسبت به افراد مختلف، مختلف است؟ اگر کسی بگوید </w:t>
      </w:r>
      <w:r w:rsidR="0043514F" w:rsidRPr="00465AD2">
        <w:rPr>
          <w:rFonts w:ascii="NoorLotus" w:hAnsi="NoorLotus" w:hint="cs"/>
          <w:rtl/>
        </w:rPr>
        <w:t>«</w:t>
      </w:r>
      <w:r w:rsidRPr="00465AD2">
        <w:rPr>
          <w:rFonts w:ascii="NoorLotus" w:hAnsi="NoorLotus" w:hint="cs"/>
          <w:rtl/>
        </w:rPr>
        <w:t>قفوا عند الشبهه</w:t>
      </w:r>
      <w:r w:rsidR="0043514F" w:rsidRPr="00465AD2">
        <w:rPr>
          <w:rFonts w:ascii="NoorLotus" w:hAnsi="NoorLotus" w:hint="cs"/>
          <w:rtl/>
        </w:rPr>
        <w:t>»</w:t>
      </w:r>
      <w:r w:rsidRPr="00465AD2">
        <w:rPr>
          <w:rFonts w:ascii="NoorLotus" w:hAnsi="NoorLotus" w:hint="cs"/>
          <w:rtl/>
        </w:rPr>
        <w:t xml:space="preserve"> اطلاق دارد مثل مرحوم عراقی که می</w:t>
      </w:r>
      <w:r w:rsidR="0043514F" w:rsidRPr="00465AD2">
        <w:rPr>
          <w:rFonts w:ascii="NoorLotus" w:hAnsi="NoorLotus" w:hint="eastAsia"/>
          <w:rtl/>
        </w:rPr>
        <w:t>‌</w:t>
      </w:r>
      <w:r w:rsidR="0043514F" w:rsidRPr="00465AD2">
        <w:rPr>
          <w:rFonts w:ascii="NoorLotus" w:hAnsi="NoorLotus" w:hint="cs"/>
          <w:rtl/>
        </w:rPr>
        <w:t>گفت عده</w:t>
      </w:r>
      <w:r w:rsidR="0043514F" w:rsidRPr="00465AD2">
        <w:rPr>
          <w:rFonts w:ascii="NoorLotus" w:hAnsi="NoorLotus" w:hint="eastAsia"/>
          <w:rtl/>
        </w:rPr>
        <w:t>‌</w:t>
      </w:r>
      <w:r w:rsidRPr="00465AD2">
        <w:rPr>
          <w:rFonts w:ascii="NoorLotus" w:hAnsi="NoorLotus" w:hint="cs"/>
          <w:rtl/>
        </w:rPr>
        <w:t>ای می</w:t>
      </w:r>
      <w:r w:rsidR="0043514F" w:rsidRPr="00465AD2">
        <w:rPr>
          <w:rFonts w:ascii="NoorLotus" w:hAnsi="NoorLotus" w:hint="eastAsia"/>
          <w:rtl/>
        </w:rPr>
        <w:t>‌</w:t>
      </w:r>
      <w:r w:rsidRPr="00465AD2">
        <w:rPr>
          <w:rFonts w:ascii="NoorLotus" w:hAnsi="NoorLotus" w:hint="cs"/>
          <w:rtl/>
        </w:rPr>
        <w:t>گویند اطلاق دارد که هم شبهه بدوی را می</w:t>
      </w:r>
      <w:r w:rsidR="0043514F" w:rsidRPr="00465AD2">
        <w:rPr>
          <w:rFonts w:ascii="NoorLotus" w:hAnsi="NoorLotus" w:hint="eastAsia"/>
          <w:rtl/>
        </w:rPr>
        <w:t>‌</w:t>
      </w:r>
      <w:r w:rsidRPr="00465AD2">
        <w:rPr>
          <w:rFonts w:ascii="NoorLotus" w:hAnsi="NoorLotus" w:hint="cs"/>
          <w:rtl/>
        </w:rPr>
        <w:t xml:space="preserve">گیرد و هم شبهه مقرون به </w:t>
      </w:r>
      <w:r w:rsidR="0043514F" w:rsidRPr="00465AD2">
        <w:rPr>
          <w:rFonts w:ascii="NoorLotus" w:hAnsi="NoorLotus" w:hint="cs"/>
          <w:rtl/>
        </w:rPr>
        <w:t>علم اجمالی و هم شبهه قبل از فحص، در اینصورت،</w:t>
      </w:r>
      <w:r w:rsidRPr="00465AD2">
        <w:rPr>
          <w:rFonts w:ascii="NoorLotus" w:hAnsi="NoorLotus" w:hint="cs"/>
          <w:rtl/>
        </w:rPr>
        <w:t xml:space="preserve"> نسبت به مقرون</w:t>
      </w:r>
      <w:r w:rsidR="0043514F" w:rsidRPr="00465AD2">
        <w:rPr>
          <w:rFonts w:ascii="NoorLotus" w:hAnsi="NoorLotus" w:hint="cs"/>
          <w:rtl/>
        </w:rPr>
        <w:t xml:space="preserve"> به علم اجمالی و قبل از فحص که «</w:t>
      </w:r>
      <w:r w:rsidRPr="00465AD2">
        <w:rPr>
          <w:rFonts w:ascii="NoorLotus" w:hAnsi="NoorLotus" w:hint="cs"/>
          <w:rtl/>
        </w:rPr>
        <w:t>قفوا</w:t>
      </w:r>
      <w:r w:rsidR="0043514F" w:rsidRPr="00465AD2">
        <w:rPr>
          <w:rFonts w:ascii="NoorLotus" w:hAnsi="NoorLotus" w:hint="cs"/>
          <w:rtl/>
        </w:rPr>
        <w:t>»</w:t>
      </w:r>
      <w:r w:rsidRPr="00465AD2">
        <w:rPr>
          <w:rFonts w:ascii="NoorLotus" w:hAnsi="NoorLotus" w:hint="cs"/>
          <w:rtl/>
        </w:rPr>
        <w:t xml:space="preserve"> ن</w:t>
      </w:r>
      <w:r w:rsidR="00FC3B5D" w:rsidRPr="00465AD2">
        <w:rPr>
          <w:rFonts w:ascii="NoorLotus" w:hAnsi="NoorLotus" w:hint="cs"/>
          <w:rtl/>
        </w:rPr>
        <w:t>می‌شود</w:t>
      </w:r>
      <w:r w:rsidR="00A0668C" w:rsidRPr="00465AD2">
        <w:rPr>
          <w:rFonts w:ascii="NoorLotus" w:hAnsi="NoorLotus" w:hint="cs"/>
          <w:rtl/>
        </w:rPr>
        <w:t xml:space="preserve"> امری مولوی باشد بلکه</w:t>
      </w:r>
      <w:r w:rsidRPr="00465AD2">
        <w:rPr>
          <w:rFonts w:ascii="NoorLotus" w:hAnsi="NoorLotus" w:hint="cs"/>
          <w:rtl/>
        </w:rPr>
        <w:t xml:space="preserve"> امری ارشادی است. در اینصورت</w:t>
      </w:r>
      <w:r w:rsidR="0043514F" w:rsidRPr="00465AD2">
        <w:rPr>
          <w:rFonts w:ascii="NoorLotus" w:hAnsi="NoorLotus" w:hint="cs"/>
          <w:rtl/>
        </w:rPr>
        <w:t>، نسبت به شبهه بدوی</w:t>
      </w:r>
      <w:r w:rsidR="00A0668C" w:rsidRPr="00465AD2">
        <w:rPr>
          <w:rFonts w:ascii="NoorLotus" w:hAnsi="NoorLotus" w:hint="cs"/>
          <w:rtl/>
        </w:rPr>
        <w:t xml:space="preserve"> بعد الفحص،</w:t>
      </w:r>
      <w:r w:rsidR="0043514F" w:rsidRPr="00465AD2">
        <w:rPr>
          <w:rFonts w:ascii="NoorLotus" w:hAnsi="NoorLotus" w:hint="cs"/>
          <w:rtl/>
        </w:rPr>
        <w:t xml:space="preserve"> </w:t>
      </w:r>
      <w:r w:rsidR="00A0668C" w:rsidRPr="00465AD2">
        <w:rPr>
          <w:rFonts w:ascii="NoorLotus" w:hAnsi="NoorLotus" w:hint="cs"/>
          <w:rtl/>
        </w:rPr>
        <w:t xml:space="preserve">آیا </w:t>
      </w:r>
      <w:r w:rsidR="0043514F" w:rsidRPr="00465AD2">
        <w:rPr>
          <w:rFonts w:ascii="NoorLotus" w:hAnsi="NoorLotus" w:hint="cs"/>
          <w:rtl/>
        </w:rPr>
        <w:t>«ق</w:t>
      </w:r>
      <w:r w:rsidRPr="00465AD2">
        <w:rPr>
          <w:rFonts w:ascii="NoorLotus" w:hAnsi="NoorLotus" w:hint="cs"/>
          <w:rtl/>
        </w:rPr>
        <w:t>فوا</w:t>
      </w:r>
      <w:r w:rsidR="0043514F" w:rsidRPr="00465AD2">
        <w:rPr>
          <w:rFonts w:ascii="NoorLotus" w:hAnsi="NoorLotus" w:hint="cs"/>
          <w:rtl/>
        </w:rPr>
        <w:t>»</w:t>
      </w:r>
      <w:r w:rsidRPr="00465AD2">
        <w:rPr>
          <w:rFonts w:ascii="NoorLotus" w:hAnsi="NoorLotus" w:hint="cs"/>
          <w:rtl/>
        </w:rPr>
        <w:t xml:space="preserve"> </w:t>
      </w:r>
      <w:r w:rsidR="00FC3B5D" w:rsidRPr="00465AD2">
        <w:rPr>
          <w:rFonts w:ascii="NoorLotus" w:hAnsi="NoorLotus" w:hint="cs"/>
          <w:rtl/>
        </w:rPr>
        <w:t>می‌شود</w:t>
      </w:r>
      <w:r w:rsidRPr="00465AD2">
        <w:rPr>
          <w:rFonts w:ascii="NoorLotus" w:hAnsi="NoorLotus" w:hint="cs"/>
          <w:rtl/>
        </w:rPr>
        <w:t xml:space="preserve"> مولوی باشد</w:t>
      </w:r>
      <w:r w:rsidR="00A0668C" w:rsidRPr="00465AD2">
        <w:rPr>
          <w:rFonts w:ascii="NoorLotus" w:hAnsi="NoorLotus" w:hint="cs"/>
          <w:rtl/>
        </w:rPr>
        <w:t>؟</w:t>
      </w:r>
      <w:r w:rsidRPr="00465AD2">
        <w:rPr>
          <w:rFonts w:ascii="NoorLotus" w:hAnsi="NoorLotus" w:hint="cs"/>
          <w:rtl/>
        </w:rPr>
        <w:t>.</w:t>
      </w:r>
      <w:r w:rsidR="0043514F" w:rsidRPr="00465AD2">
        <w:rPr>
          <w:rFonts w:ascii="NoorLotus" w:hAnsi="NoorLotus" w:hint="cs"/>
          <w:rtl/>
        </w:rPr>
        <w:t xml:space="preserve"> </w:t>
      </w:r>
      <w:r w:rsidRPr="00465AD2">
        <w:rPr>
          <w:rFonts w:ascii="NoorLotus" w:hAnsi="NoorLotus" w:hint="cs"/>
          <w:rtl/>
        </w:rPr>
        <w:t xml:space="preserve">این خطاب واحد هم مولوی است و هم ارشادی. داعی </w:t>
      </w:r>
      <w:r w:rsidR="0043514F" w:rsidRPr="00465AD2">
        <w:rPr>
          <w:rFonts w:ascii="NoorLotus" w:hAnsi="NoorLotus" w:hint="cs"/>
          <w:rtl/>
        </w:rPr>
        <w:t>آن</w:t>
      </w:r>
      <w:r w:rsidRPr="00465AD2">
        <w:rPr>
          <w:rFonts w:ascii="NoorLotus" w:hAnsi="NoorLotus" w:hint="cs"/>
          <w:rtl/>
        </w:rPr>
        <w:t xml:space="preserve"> چه بوده است که </w:t>
      </w:r>
      <w:r w:rsidR="00FC3B5D" w:rsidRPr="00465AD2">
        <w:rPr>
          <w:rFonts w:ascii="NoorLotus" w:hAnsi="NoorLotus" w:hint="cs"/>
          <w:rtl/>
        </w:rPr>
        <w:t>می‌شود</w:t>
      </w:r>
      <w:r w:rsidRPr="00465AD2">
        <w:rPr>
          <w:rFonts w:ascii="NoorLotus" w:hAnsi="NoorLotus" w:hint="cs"/>
          <w:rtl/>
        </w:rPr>
        <w:t xml:space="preserve"> ارشادی و مولوی باشد؟ </w:t>
      </w:r>
      <w:r w:rsidR="0043514F" w:rsidRPr="00465AD2">
        <w:rPr>
          <w:rFonts w:ascii="NoorLotus" w:hAnsi="NoorLotus" w:hint="cs"/>
          <w:rtl/>
        </w:rPr>
        <w:t>آیا می</w:t>
      </w:r>
      <w:r w:rsidR="0043514F" w:rsidRPr="00465AD2">
        <w:rPr>
          <w:rFonts w:ascii="NoorLotus" w:hAnsi="NoorLotus" w:hint="eastAsia"/>
          <w:rtl/>
        </w:rPr>
        <w:t>‌</w:t>
      </w:r>
      <w:r w:rsidR="0043514F" w:rsidRPr="00465AD2">
        <w:rPr>
          <w:rFonts w:ascii="NoorLotus" w:hAnsi="NoorLotus" w:hint="cs"/>
          <w:rtl/>
        </w:rPr>
        <w:t>شود</w:t>
      </w:r>
      <w:r w:rsidRPr="00465AD2">
        <w:rPr>
          <w:rFonts w:ascii="NoorLotus" w:hAnsi="NoorLotus" w:hint="cs"/>
          <w:rtl/>
        </w:rPr>
        <w:t xml:space="preserve"> امر مولی نسبت به آحاد مختلف باشد؟ </w:t>
      </w:r>
      <w:r w:rsidR="00FC3B5D" w:rsidRPr="00465AD2">
        <w:rPr>
          <w:rFonts w:ascii="NoorLotus" w:hAnsi="NoorLotus" w:hint="cs"/>
          <w:rtl/>
        </w:rPr>
        <w:t>می‌شود</w:t>
      </w:r>
      <w:r w:rsidRPr="00465AD2">
        <w:rPr>
          <w:rFonts w:ascii="NoorLotus" w:hAnsi="NoorLotus" w:hint="cs"/>
          <w:rtl/>
        </w:rPr>
        <w:t xml:space="preserve"> امر وحدانی کنیم و داعی ما از این انشاء نسبت به برخی بعث باشد به حمل شایع و نسبت به برخی نباشد؟ </w:t>
      </w:r>
      <w:r w:rsidR="0043514F" w:rsidRPr="00465AD2">
        <w:rPr>
          <w:rFonts w:ascii="NoorLotus" w:hAnsi="NoorLotus" w:hint="cs"/>
          <w:rtl/>
        </w:rPr>
        <w:t>به نظر ما</w:t>
      </w:r>
      <w:r w:rsidRPr="00465AD2">
        <w:rPr>
          <w:rFonts w:ascii="NoorLotus" w:hAnsi="NoorLotus" w:hint="cs"/>
          <w:rtl/>
        </w:rPr>
        <w:t xml:space="preserve"> البته در هر دو الزام </w:t>
      </w:r>
      <w:r w:rsidR="0043514F" w:rsidRPr="00465AD2">
        <w:rPr>
          <w:rFonts w:ascii="NoorLotus" w:hAnsi="NoorLotus" w:hint="cs"/>
          <w:rtl/>
        </w:rPr>
        <w:t>وجود دارد و</w:t>
      </w:r>
      <w:r w:rsidRPr="00465AD2">
        <w:rPr>
          <w:rFonts w:ascii="NoorLotus" w:hAnsi="NoorLotus" w:hint="cs"/>
          <w:rtl/>
        </w:rPr>
        <w:t xml:space="preserve"> شاید مشکلی نباشد</w:t>
      </w:r>
      <w:r w:rsidR="0043514F" w:rsidRPr="00465AD2">
        <w:rPr>
          <w:rFonts w:ascii="NoorLotus" w:hAnsi="NoorLotus" w:hint="cs"/>
          <w:rtl/>
        </w:rPr>
        <w:t>،</w:t>
      </w:r>
      <w:r w:rsidRPr="00465AD2">
        <w:rPr>
          <w:rFonts w:ascii="NoorLotus" w:hAnsi="NoorLotus" w:hint="cs"/>
          <w:rtl/>
        </w:rPr>
        <w:t xml:space="preserve"> چون فرق را </w:t>
      </w:r>
      <w:r w:rsidR="0049223C" w:rsidRPr="00465AD2">
        <w:rPr>
          <w:rFonts w:ascii="NoorLotus" w:hAnsi="NoorLotus" w:hint="cs"/>
          <w:rtl/>
        </w:rPr>
        <w:t>به امری بیرونی می</w:t>
      </w:r>
      <w:r w:rsidR="0043514F" w:rsidRPr="00465AD2">
        <w:rPr>
          <w:rFonts w:ascii="NoorLotus" w:hAnsi="NoorLotus" w:hint="eastAsia"/>
          <w:rtl/>
        </w:rPr>
        <w:t>‌</w:t>
      </w:r>
      <w:r w:rsidR="0049223C" w:rsidRPr="00465AD2">
        <w:rPr>
          <w:rFonts w:ascii="NoorLotus" w:hAnsi="NoorLotus" w:hint="cs"/>
          <w:rtl/>
        </w:rPr>
        <w:t>بینیم که مولی از چه مقامی صحبت می</w:t>
      </w:r>
      <w:r w:rsidR="0043514F" w:rsidRPr="00465AD2">
        <w:rPr>
          <w:rFonts w:ascii="NoorLotus" w:hAnsi="NoorLotus" w:hint="eastAsia"/>
          <w:rtl/>
        </w:rPr>
        <w:t>‌</w:t>
      </w:r>
      <w:r w:rsidR="0049223C" w:rsidRPr="00465AD2">
        <w:rPr>
          <w:rFonts w:ascii="NoorLotus" w:hAnsi="NoorLotus" w:hint="cs"/>
          <w:rtl/>
        </w:rPr>
        <w:t xml:space="preserve">کند. ولی کسانی که </w:t>
      </w:r>
      <w:r w:rsidR="0043514F" w:rsidRPr="00465AD2">
        <w:rPr>
          <w:rFonts w:ascii="NoorLotus" w:hAnsi="NoorLotus" w:hint="cs"/>
          <w:rtl/>
        </w:rPr>
        <w:t xml:space="preserve">فرق را </w:t>
      </w:r>
      <w:r w:rsidR="0049223C" w:rsidRPr="00465AD2">
        <w:rPr>
          <w:rFonts w:ascii="NoorLotus" w:hAnsi="NoorLotus" w:hint="cs"/>
          <w:rtl/>
        </w:rPr>
        <w:t>د</w:t>
      </w:r>
      <w:r w:rsidR="0043514F" w:rsidRPr="00465AD2">
        <w:rPr>
          <w:rFonts w:ascii="NoorLotus" w:hAnsi="NoorLotus" w:hint="cs"/>
          <w:rtl/>
        </w:rPr>
        <w:t xml:space="preserve">ر خود این امر و دواعی آن </w:t>
      </w:r>
      <w:r w:rsidR="0049223C" w:rsidRPr="00465AD2">
        <w:rPr>
          <w:rFonts w:ascii="NoorLotus" w:hAnsi="NoorLotus" w:hint="cs"/>
          <w:rtl/>
        </w:rPr>
        <w:t>می</w:t>
      </w:r>
      <w:r w:rsidR="0043514F" w:rsidRPr="00465AD2">
        <w:rPr>
          <w:rFonts w:ascii="NoorLotus" w:hAnsi="NoorLotus" w:hint="eastAsia"/>
          <w:rtl/>
        </w:rPr>
        <w:t>‌</w:t>
      </w:r>
      <w:r w:rsidR="0049223C" w:rsidRPr="00465AD2">
        <w:rPr>
          <w:rFonts w:ascii="NoorLotus" w:hAnsi="NoorLotus" w:hint="cs"/>
          <w:rtl/>
        </w:rPr>
        <w:t>بینند، می</w:t>
      </w:r>
      <w:r w:rsidR="0043514F" w:rsidRPr="00465AD2">
        <w:rPr>
          <w:rFonts w:ascii="NoorLotus" w:hAnsi="NoorLotus" w:hint="eastAsia"/>
          <w:rtl/>
        </w:rPr>
        <w:t>‌</w:t>
      </w:r>
      <w:r w:rsidR="0049223C" w:rsidRPr="00465AD2">
        <w:rPr>
          <w:rFonts w:ascii="NoorLotus" w:hAnsi="NoorLotus" w:hint="cs"/>
          <w:rtl/>
        </w:rPr>
        <w:t>گویند امر مولوی</w:t>
      </w:r>
      <w:r w:rsidR="0043514F" w:rsidRPr="00465AD2">
        <w:rPr>
          <w:rFonts w:ascii="NoorLotus" w:hAnsi="NoorLotus" w:hint="cs"/>
          <w:rtl/>
        </w:rPr>
        <w:t>،</w:t>
      </w:r>
      <w:r w:rsidR="0049223C" w:rsidRPr="00465AD2">
        <w:rPr>
          <w:rFonts w:ascii="NoorLotus" w:hAnsi="NoorLotus" w:hint="cs"/>
          <w:rtl/>
        </w:rPr>
        <w:t xml:space="preserve"> انشائی است به داعی بعث و امر ارشادی</w:t>
      </w:r>
      <w:r w:rsidR="0043514F" w:rsidRPr="00465AD2">
        <w:rPr>
          <w:rFonts w:ascii="NoorLotus" w:hAnsi="NoorLotus" w:hint="cs"/>
          <w:rtl/>
        </w:rPr>
        <w:t>،</w:t>
      </w:r>
      <w:r w:rsidR="0049223C" w:rsidRPr="00465AD2">
        <w:rPr>
          <w:rFonts w:ascii="NoorLotus" w:hAnsi="NoorLotus" w:hint="cs"/>
          <w:rtl/>
        </w:rPr>
        <w:t xml:space="preserve"> انشا</w:t>
      </w:r>
      <w:r w:rsidR="0043514F" w:rsidRPr="00465AD2">
        <w:rPr>
          <w:rFonts w:ascii="NoorLotus" w:hAnsi="NoorLotus" w:hint="cs"/>
          <w:rtl/>
        </w:rPr>
        <w:t>ئی</w:t>
      </w:r>
      <w:r w:rsidR="0049223C" w:rsidRPr="00465AD2">
        <w:rPr>
          <w:rFonts w:ascii="NoorLotus" w:hAnsi="NoorLotus" w:hint="cs"/>
          <w:rtl/>
        </w:rPr>
        <w:t xml:space="preserve"> است به داعی ارشاد. ن</w:t>
      </w:r>
      <w:r w:rsidR="00FC3B5D" w:rsidRPr="00465AD2">
        <w:rPr>
          <w:rFonts w:ascii="NoorLotus" w:hAnsi="NoorLotus" w:hint="cs"/>
          <w:rtl/>
        </w:rPr>
        <w:t>می‌شود</w:t>
      </w:r>
      <w:r w:rsidR="0049223C" w:rsidRPr="00465AD2">
        <w:rPr>
          <w:rFonts w:ascii="NoorLotus" w:hAnsi="NoorLotus" w:hint="cs"/>
          <w:rtl/>
        </w:rPr>
        <w:t xml:space="preserve"> </w:t>
      </w:r>
      <w:r w:rsidRPr="00465AD2">
        <w:rPr>
          <w:rFonts w:ascii="NoorLotus" w:hAnsi="NoorLotus" w:hint="cs"/>
          <w:rtl/>
        </w:rPr>
        <w:t xml:space="preserve">مولی </w:t>
      </w:r>
      <w:r w:rsidR="0049223C" w:rsidRPr="00465AD2">
        <w:rPr>
          <w:rFonts w:ascii="NoorLotus" w:hAnsi="NoorLotus" w:hint="cs"/>
          <w:rtl/>
        </w:rPr>
        <w:t>دو داعی مختلف با هم در یک امر وحدانی داشته باشد. لذا بنا بر مسالک این بزرگواران</w:t>
      </w:r>
      <w:r w:rsidR="003468DA" w:rsidRPr="00465AD2">
        <w:rPr>
          <w:rFonts w:ascii="NoorLotus" w:hAnsi="NoorLotus" w:hint="cs"/>
          <w:rtl/>
        </w:rPr>
        <w:t>،</w:t>
      </w:r>
      <w:r w:rsidR="0049223C" w:rsidRPr="00465AD2">
        <w:rPr>
          <w:rFonts w:ascii="NoorLotus" w:hAnsi="NoorLotus" w:hint="cs"/>
          <w:rtl/>
        </w:rPr>
        <w:t xml:space="preserve"> جمع این</w:t>
      </w:r>
      <w:r w:rsidRPr="00465AD2">
        <w:rPr>
          <w:rFonts w:ascii="NoorLotus" w:hAnsi="NoorLotus" w:hint="eastAsia"/>
          <w:rtl/>
        </w:rPr>
        <w:t>‌</w:t>
      </w:r>
      <w:r w:rsidR="0049223C" w:rsidRPr="00465AD2">
        <w:rPr>
          <w:rFonts w:ascii="NoorLotus" w:hAnsi="NoorLotus" w:hint="cs"/>
          <w:rtl/>
        </w:rPr>
        <w:t>ها</w:t>
      </w:r>
      <w:r w:rsidR="003468DA" w:rsidRPr="00465AD2">
        <w:rPr>
          <w:rFonts w:ascii="NoorLotus" w:hAnsi="NoorLotus" w:hint="cs"/>
          <w:rtl/>
        </w:rPr>
        <w:t xml:space="preserve"> مشکل می‌شود</w:t>
      </w:r>
      <w:r w:rsidR="0049223C" w:rsidRPr="00465AD2">
        <w:rPr>
          <w:rFonts w:ascii="NoorLotus" w:hAnsi="NoorLotus" w:hint="cs"/>
          <w:rtl/>
        </w:rPr>
        <w:t xml:space="preserve">. </w:t>
      </w:r>
    </w:p>
    <w:p w14:paraId="7A4FC8F3" w14:textId="77777777" w:rsidR="0049223C" w:rsidRPr="00465AD2" w:rsidRDefault="00000000" w:rsidP="004B6772">
      <w:pPr>
        <w:rPr>
          <w:rFonts w:ascii="NoorLotus" w:hAnsi="NoorLotus"/>
          <w:rtl/>
        </w:rPr>
      </w:pPr>
      <w:r w:rsidRPr="00465AD2">
        <w:rPr>
          <w:rFonts w:ascii="NoorLotus" w:hAnsi="NoorLotus" w:hint="cs"/>
          <w:rtl/>
        </w:rPr>
        <w:t>بنابراین یک اشکال دیگر به شهید صدر است که شما در قضیه خارجی گفتید «قفوا عند الشبهه»، این را به چه کسانی می</w:t>
      </w:r>
      <w:r w:rsidRPr="00465AD2">
        <w:rPr>
          <w:rFonts w:ascii="NoorLotus" w:hAnsi="NoorLotus" w:hint="eastAsia"/>
          <w:rtl/>
        </w:rPr>
        <w:t>‌</w:t>
      </w:r>
      <w:r w:rsidRPr="00465AD2">
        <w:rPr>
          <w:rFonts w:ascii="NoorLotus" w:hAnsi="NoorLotus" w:hint="cs"/>
          <w:rtl/>
        </w:rPr>
        <w:t>گویید؟ هم به کثرت کاثره هم به آن عده نادر</w:t>
      </w:r>
      <w:r w:rsidR="003468DA" w:rsidRPr="00465AD2">
        <w:rPr>
          <w:rFonts w:ascii="NoorLotus" w:hAnsi="NoorLotus" w:hint="cs"/>
          <w:rtl/>
        </w:rPr>
        <w:t>ه</w:t>
      </w:r>
      <w:r w:rsidRPr="00465AD2">
        <w:rPr>
          <w:rFonts w:ascii="NoorLotus" w:hAnsi="NoorLotus" w:hint="cs"/>
          <w:rtl/>
        </w:rPr>
        <w:t>؟ برای کثرت کاثره باید ارشادی باشد و برای آن عده نادر مولوی</w:t>
      </w:r>
      <w:r w:rsidR="003468DA" w:rsidRPr="00465AD2">
        <w:rPr>
          <w:rFonts w:ascii="NoorLotus" w:hAnsi="NoorLotus" w:hint="cs"/>
          <w:rtl/>
        </w:rPr>
        <w:t>،</w:t>
      </w:r>
      <w:r w:rsidRPr="00465AD2">
        <w:rPr>
          <w:rFonts w:ascii="NoorLotus" w:hAnsi="NoorLotus" w:hint="cs"/>
          <w:rtl/>
        </w:rPr>
        <w:t xml:space="preserve"> و جمع ایندو چطور </w:t>
      </w:r>
      <w:r w:rsidR="00FC3B5D" w:rsidRPr="00465AD2">
        <w:rPr>
          <w:rFonts w:ascii="NoorLotus" w:hAnsi="NoorLotus" w:hint="cs"/>
          <w:rtl/>
        </w:rPr>
        <w:t>می‌شود</w:t>
      </w:r>
      <w:r w:rsidRPr="00465AD2">
        <w:rPr>
          <w:rFonts w:ascii="NoorLotus" w:hAnsi="NoorLotus" w:hint="cs"/>
          <w:rtl/>
        </w:rPr>
        <w:t xml:space="preserve">؟ ولی این شبهه برای دیگران هم طرح </w:t>
      </w:r>
      <w:r w:rsidR="00FC3B5D" w:rsidRPr="00465AD2">
        <w:rPr>
          <w:rFonts w:ascii="NoorLotus" w:hAnsi="NoorLotus" w:hint="cs"/>
          <w:rtl/>
        </w:rPr>
        <w:t>می‌شود</w:t>
      </w:r>
      <w:r w:rsidRPr="00465AD2">
        <w:rPr>
          <w:rFonts w:ascii="NoorLotus" w:hAnsi="NoorLotus" w:hint="cs"/>
          <w:rtl/>
        </w:rPr>
        <w:t xml:space="preserve"> و باید آن را حل کرد. </w:t>
      </w:r>
    </w:p>
    <w:p w14:paraId="61DD14CD" w14:textId="77777777" w:rsidR="0049223C" w:rsidRPr="00465AD2" w:rsidRDefault="00000000" w:rsidP="004B6772">
      <w:pPr>
        <w:rPr>
          <w:rFonts w:ascii="NoorLotus" w:hAnsi="NoorLotus"/>
          <w:rtl/>
        </w:rPr>
      </w:pPr>
      <w:r w:rsidRPr="00465AD2">
        <w:rPr>
          <w:rFonts w:ascii="NoorLotus" w:hAnsi="NoorLotus" w:hint="cs"/>
          <w:color w:val="FF0000"/>
          <w:rtl/>
        </w:rPr>
        <w:t>سوال</w:t>
      </w:r>
      <w:r w:rsidRPr="00465AD2">
        <w:rPr>
          <w:rFonts w:ascii="NoorLotus" w:hAnsi="NoorLotus" w:hint="cs"/>
          <w:rtl/>
        </w:rPr>
        <w:t xml:space="preserve">: </w:t>
      </w:r>
      <w:r w:rsidR="004B6772" w:rsidRPr="00465AD2">
        <w:rPr>
          <w:rFonts w:ascii="NoorLotus" w:hAnsi="NoorLotus" w:hint="cs"/>
          <w:rtl/>
        </w:rPr>
        <w:t>می</w:t>
      </w:r>
      <w:r w:rsidR="004B6772" w:rsidRPr="00465AD2">
        <w:rPr>
          <w:rFonts w:ascii="NoorLotus" w:hAnsi="NoorLotus" w:hint="eastAsia"/>
          <w:rtl/>
        </w:rPr>
        <w:t>‌</w:t>
      </w:r>
      <w:r w:rsidR="004B6772" w:rsidRPr="00465AD2">
        <w:rPr>
          <w:rFonts w:ascii="NoorLotus" w:hAnsi="NoorLotus" w:hint="cs"/>
          <w:rtl/>
        </w:rPr>
        <w:t>توان گفت که جامع</w:t>
      </w:r>
      <w:r w:rsidR="00F464E2" w:rsidRPr="00465AD2">
        <w:rPr>
          <w:rFonts w:ascii="NoorLotus" w:hAnsi="NoorLotus" w:hint="cs"/>
          <w:rtl/>
        </w:rPr>
        <w:t>،</w:t>
      </w:r>
      <w:r w:rsidR="004B6772" w:rsidRPr="00465AD2">
        <w:rPr>
          <w:rFonts w:ascii="NoorLotus" w:hAnsi="NoorLotus" w:hint="cs"/>
          <w:rtl/>
        </w:rPr>
        <w:t xml:space="preserve"> حکم الزامی</w:t>
      </w:r>
      <w:r w:rsidR="00F464E2" w:rsidRPr="00465AD2">
        <w:rPr>
          <w:rFonts w:ascii="NoorLotus" w:hAnsi="NoorLotus" w:hint="cs"/>
          <w:rtl/>
        </w:rPr>
        <w:t xml:space="preserve"> است</w:t>
      </w:r>
      <w:r w:rsidR="004B6772" w:rsidRPr="00465AD2">
        <w:rPr>
          <w:rFonts w:ascii="NoorLotus" w:hAnsi="NoorLotus" w:hint="cs"/>
          <w:rtl/>
        </w:rPr>
        <w:t xml:space="preserve">، در موردی </w:t>
      </w:r>
      <w:r w:rsidR="00F464E2" w:rsidRPr="00465AD2">
        <w:rPr>
          <w:rFonts w:ascii="NoorLotus" w:hAnsi="NoorLotus" w:hint="cs"/>
          <w:rtl/>
        </w:rPr>
        <w:t>شبهه بدوی بعد الفحص</w:t>
      </w:r>
      <w:r w:rsidR="004B6772" w:rsidRPr="00465AD2">
        <w:rPr>
          <w:rFonts w:ascii="NoorLotus" w:hAnsi="NoorLotus" w:hint="cs"/>
          <w:rtl/>
        </w:rPr>
        <w:t xml:space="preserve"> است، الزام</w:t>
      </w:r>
      <w:r w:rsidR="00F464E2" w:rsidRPr="00465AD2">
        <w:rPr>
          <w:rFonts w:ascii="NoorLotus" w:hAnsi="NoorLotus" w:hint="cs"/>
          <w:rtl/>
        </w:rPr>
        <w:t>ی</w:t>
      </w:r>
      <w:r w:rsidR="004B6772" w:rsidRPr="00465AD2">
        <w:rPr>
          <w:rFonts w:ascii="NoorLotus" w:hAnsi="NoorLotus" w:hint="cs"/>
          <w:rtl/>
        </w:rPr>
        <w:t xml:space="preserve"> است </w:t>
      </w:r>
      <w:r w:rsidR="00F464E2" w:rsidRPr="00465AD2">
        <w:rPr>
          <w:rFonts w:ascii="NoorLotus" w:hAnsi="NoorLotus" w:hint="cs"/>
          <w:rtl/>
        </w:rPr>
        <w:t>که</w:t>
      </w:r>
      <w:r w:rsidR="004B6772" w:rsidRPr="00465AD2">
        <w:rPr>
          <w:rFonts w:ascii="NoorLotus" w:hAnsi="NoorLotus" w:hint="cs"/>
          <w:rtl/>
        </w:rPr>
        <w:t xml:space="preserve"> منشأ آن </w:t>
      </w:r>
      <w:r w:rsidR="00F464E2" w:rsidRPr="00465AD2">
        <w:rPr>
          <w:rFonts w:ascii="NoorLotus" w:hAnsi="NoorLotus" w:hint="cs"/>
          <w:rtl/>
        </w:rPr>
        <w:t>امر مولوی</w:t>
      </w:r>
      <w:r w:rsidR="004B6772" w:rsidRPr="00465AD2">
        <w:rPr>
          <w:rFonts w:ascii="NoorLotus" w:hAnsi="NoorLotus" w:hint="cs"/>
          <w:rtl/>
        </w:rPr>
        <w:t xml:space="preserve"> است </w:t>
      </w:r>
      <w:r w:rsidR="00F464E2" w:rsidRPr="00465AD2">
        <w:rPr>
          <w:rFonts w:ascii="NoorLotus" w:hAnsi="NoorLotus" w:hint="cs"/>
          <w:rtl/>
        </w:rPr>
        <w:t xml:space="preserve">و در مورد شبهه قبل الفحص و شبهه مقرون به علم اجمالی، الزامی است که </w:t>
      </w:r>
      <w:r w:rsidR="004B6772" w:rsidRPr="00465AD2">
        <w:rPr>
          <w:rFonts w:ascii="NoorLotus" w:hAnsi="NoorLotus" w:hint="cs"/>
          <w:rtl/>
        </w:rPr>
        <w:t>منشأ آن ادراک عقل ا</w:t>
      </w:r>
      <w:r w:rsidR="00031D8C" w:rsidRPr="00465AD2">
        <w:rPr>
          <w:rFonts w:ascii="NoorLotus" w:hAnsi="NoorLotus" w:hint="cs"/>
          <w:rtl/>
        </w:rPr>
        <w:t>ست؟</w:t>
      </w:r>
    </w:p>
    <w:p w14:paraId="7973E67E" w14:textId="77777777" w:rsidR="00A21B89" w:rsidRPr="00465AD2" w:rsidRDefault="00000000" w:rsidP="00031D8C">
      <w:pPr>
        <w:rPr>
          <w:rFonts w:ascii="NoorLotus" w:hAnsi="NoorLotus"/>
          <w:rtl/>
        </w:rPr>
      </w:pPr>
      <w:r w:rsidRPr="00465AD2">
        <w:rPr>
          <w:rFonts w:ascii="NoorLotus" w:hAnsi="NoorLotus" w:hint="cs"/>
          <w:color w:val="FF0000"/>
          <w:rtl/>
        </w:rPr>
        <w:t>پاسخ</w:t>
      </w:r>
      <w:r w:rsidRPr="00465AD2">
        <w:rPr>
          <w:rFonts w:ascii="NoorLotus" w:hAnsi="NoorLotus" w:hint="cs"/>
          <w:rtl/>
        </w:rPr>
        <w:t>: بله. اگر خودمان را به جای عقل شخص دیگر بگذاریم و عقل او اگر حکم الزامی داشته باشد</w:t>
      </w:r>
      <w:r w:rsidR="00031D8C" w:rsidRPr="00465AD2">
        <w:rPr>
          <w:rFonts w:ascii="NoorLotus" w:hAnsi="NoorLotus" w:hint="cs"/>
          <w:rtl/>
        </w:rPr>
        <w:t>،</w:t>
      </w:r>
      <w:r w:rsidRPr="00465AD2">
        <w:rPr>
          <w:rFonts w:ascii="NoorLotus" w:hAnsi="NoorLotus" w:hint="cs"/>
          <w:rtl/>
        </w:rPr>
        <w:t xml:space="preserve"> الزام می</w:t>
      </w:r>
      <w:r w:rsidR="00031D8C" w:rsidRPr="00465AD2">
        <w:rPr>
          <w:rFonts w:ascii="NoorLotus" w:hAnsi="NoorLotus" w:hint="eastAsia"/>
          <w:rtl/>
        </w:rPr>
        <w:t>‌</w:t>
      </w:r>
      <w:r w:rsidRPr="00465AD2">
        <w:rPr>
          <w:rFonts w:ascii="NoorLotus" w:hAnsi="NoorLotus" w:hint="cs"/>
          <w:rtl/>
        </w:rPr>
        <w:t>کند ولی عرض ما اینست که نه ارشاد به الزام عقل است</w:t>
      </w:r>
      <w:r w:rsidR="00031D8C" w:rsidRPr="00465AD2">
        <w:rPr>
          <w:rFonts w:ascii="NoorLotus" w:hAnsi="NoorLotus" w:hint="cs"/>
          <w:rtl/>
        </w:rPr>
        <w:t>،</w:t>
      </w:r>
      <w:r w:rsidRPr="00465AD2">
        <w:rPr>
          <w:rFonts w:ascii="NoorLotus" w:hAnsi="NoorLotus" w:hint="cs"/>
          <w:rtl/>
        </w:rPr>
        <w:t xml:space="preserve"> بلکه </w:t>
      </w:r>
      <w:r w:rsidR="00031D8C" w:rsidRPr="00465AD2">
        <w:rPr>
          <w:rFonts w:ascii="NoorLotus" w:hAnsi="NoorLotus" w:hint="cs"/>
          <w:rtl/>
        </w:rPr>
        <w:t xml:space="preserve">در </w:t>
      </w:r>
      <w:r w:rsidRPr="00465AD2">
        <w:rPr>
          <w:rFonts w:ascii="NoorLotus" w:hAnsi="NoorLotus" w:hint="cs"/>
          <w:rtl/>
        </w:rPr>
        <w:t>خودش الزام است. حرف اینست. فرق حرف ما با دیگران اینست. دیگران می</w:t>
      </w:r>
      <w:r w:rsidR="00031D8C" w:rsidRPr="00465AD2">
        <w:rPr>
          <w:rFonts w:ascii="NoorLotus" w:hAnsi="NoorLotus" w:hint="eastAsia"/>
          <w:rtl/>
        </w:rPr>
        <w:t>‌</w:t>
      </w:r>
      <w:r w:rsidRPr="00465AD2">
        <w:rPr>
          <w:rFonts w:ascii="NoorLotus" w:hAnsi="NoorLotus" w:hint="cs"/>
          <w:rtl/>
        </w:rPr>
        <w:t xml:space="preserve">گویند که ارشاد به حکم عقل است و عقل هم </w:t>
      </w:r>
      <w:r w:rsidR="00FC3B5D" w:rsidRPr="00465AD2">
        <w:rPr>
          <w:rFonts w:ascii="NoorLotus" w:hAnsi="NoorLotus" w:hint="cs"/>
          <w:rtl/>
        </w:rPr>
        <w:t>می‌گوید</w:t>
      </w:r>
      <w:r w:rsidRPr="00465AD2">
        <w:rPr>
          <w:rFonts w:ascii="NoorLotus" w:hAnsi="NoorLotus" w:hint="cs"/>
          <w:rtl/>
        </w:rPr>
        <w:t xml:space="preserve"> لازم است. این را می</w:t>
      </w:r>
      <w:r w:rsidR="00031D8C" w:rsidRPr="00465AD2">
        <w:rPr>
          <w:rFonts w:ascii="NoorLotus" w:hAnsi="NoorLotus" w:hint="eastAsia"/>
          <w:rtl/>
        </w:rPr>
        <w:t>‌</w:t>
      </w:r>
      <w:r w:rsidRPr="00465AD2">
        <w:rPr>
          <w:rFonts w:ascii="NoorLotus" w:hAnsi="NoorLotus" w:hint="cs"/>
          <w:rtl/>
        </w:rPr>
        <w:t xml:space="preserve">گویند. </w:t>
      </w:r>
      <w:r w:rsidR="00031D8C" w:rsidRPr="00465AD2">
        <w:rPr>
          <w:rFonts w:ascii="NoorLotus" w:hAnsi="NoorLotus" w:hint="cs"/>
          <w:rtl/>
        </w:rPr>
        <w:t>چه کسی می</w:t>
      </w:r>
      <w:r w:rsidR="00031D8C" w:rsidRPr="00465AD2">
        <w:rPr>
          <w:rFonts w:ascii="NoorLotus" w:hAnsi="NoorLotus" w:hint="eastAsia"/>
          <w:rtl/>
        </w:rPr>
        <w:t>‌</w:t>
      </w:r>
      <w:r w:rsidR="00031D8C" w:rsidRPr="00465AD2">
        <w:rPr>
          <w:rFonts w:ascii="NoorLotus" w:hAnsi="NoorLotus" w:hint="cs"/>
          <w:rtl/>
        </w:rPr>
        <w:t xml:space="preserve">گوید که </w:t>
      </w:r>
      <w:r w:rsidRPr="00465AD2">
        <w:rPr>
          <w:rFonts w:ascii="NoorLotus" w:hAnsi="NoorLotus" w:hint="cs"/>
          <w:rtl/>
        </w:rPr>
        <w:t>خود ارشادیت خارج از لزوم باشد همیشه؟! بگذارید در محل خودش و از بحث بیرون نرویم. خواستم در ذهن شریفتان باشد که این حرف</w:t>
      </w:r>
      <w:r w:rsidRPr="00465AD2">
        <w:rPr>
          <w:rFonts w:ascii="NoorLotus" w:hAnsi="NoorLotus" w:hint="eastAsia"/>
          <w:rtl/>
        </w:rPr>
        <w:t>‌</w:t>
      </w:r>
      <w:r w:rsidRPr="00465AD2">
        <w:rPr>
          <w:rFonts w:ascii="NoorLotus" w:hAnsi="NoorLotus" w:hint="cs"/>
          <w:rtl/>
        </w:rPr>
        <w:t xml:space="preserve">هایی که مثل صاحب منتقی در منتقی </w:t>
      </w:r>
      <w:r w:rsidR="00FC3B5D" w:rsidRPr="00465AD2">
        <w:rPr>
          <w:rFonts w:ascii="NoorLotus" w:hAnsi="NoorLotus" w:hint="cs"/>
          <w:rtl/>
        </w:rPr>
        <w:t>می‌گوید</w:t>
      </w:r>
      <w:r w:rsidRPr="00465AD2">
        <w:rPr>
          <w:rFonts w:ascii="NoorLotus" w:hAnsi="NoorLotus" w:hint="cs"/>
          <w:rtl/>
        </w:rPr>
        <w:t xml:space="preserve"> و</w:t>
      </w:r>
      <w:r w:rsidR="00031D8C" w:rsidRPr="00465AD2">
        <w:rPr>
          <w:rFonts w:ascii="NoorLotus" w:hAnsi="NoorLotus" w:hint="cs"/>
          <w:rtl/>
        </w:rPr>
        <w:t xml:space="preserve"> </w:t>
      </w:r>
      <w:r w:rsidRPr="00465AD2">
        <w:rPr>
          <w:rFonts w:ascii="NoorLotus" w:hAnsi="NoorLotus" w:hint="cs"/>
          <w:rtl/>
        </w:rPr>
        <w:t>برخی دیگر</w:t>
      </w:r>
      <w:r w:rsidR="00031D8C" w:rsidRPr="00465AD2">
        <w:rPr>
          <w:rFonts w:ascii="NoorLotus" w:hAnsi="NoorLotus" w:hint="cs"/>
          <w:rtl/>
        </w:rPr>
        <w:t>،</w:t>
      </w:r>
      <w:r w:rsidRPr="00465AD2">
        <w:rPr>
          <w:rFonts w:ascii="NoorLotus" w:hAnsi="NoorLotus" w:hint="cs"/>
          <w:rtl/>
        </w:rPr>
        <w:t xml:space="preserve"> همه نیاز به بحث</w:t>
      </w:r>
      <w:r w:rsidR="00031D8C" w:rsidRPr="00465AD2">
        <w:rPr>
          <w:rFonts w:ascii="NoorLotus" w:hAnsi="NoorLotus" w:hint="eastAsia"/>
          <w:rtl/>
        </w:rPr>
        <w:t>‌</w:t>
      </w:r>
      <w:r w:rsidR="00031D8C" w:rsidRPr="00465AD2">
        <w:rPr>
          <w:rFonts w:ascii="NoorLotus" w:hAnsi="NoorLotus" w:hint="cs"/>
          <w:rtl/>
        </w:rPr>
        <w:t>های مبنایی دارد و صورت حرف ایشان</w:t>
      </w:r>
      <w:r w:rsidRPr="00465AD2">
        <w:rPr>
          <w:rFonts w:ascii="NoorLotus" w:hAnsi="NoorLotus" w:hint="cs"/>
          <w:rtl/>
        </w:rPr>
        <w:t xml:space="preserve"> خلاف و اشتباه است</w:t>
      </w:r>
      <w:r w:rsidR="00031D8C" w:rsidRPr="00465AD2">
        <w:rPr>
          <w:rFonts w:ascii="NoorLotus" w:hAnsi="NoorLotus" w:hint="cs"/>
          <w:rtl/>
        </w:rPr>
        <w:t>،</w:t>
      </w:r>
      <w:r w:rsidRPr="00465AD2">
        <w:rPr>
          <w:rFonts w:ascii="NoorLotus" w:hAnsi="NoorLotus" w:hint="cs"/>
          <w:rtl/>
        </w:rPr>
        <w:t xml:space="preserve"> ولی آن بحث اصلی که احکام مولوی و ارشادی حقیقتا فرقشان چیست بحث مهمی است و اگر خیلی ع</w:t>
      </w:r>
      <w:r w:rsidR="003468DA" w:rsidRPr="00465AD2">
        <w:rPr>
          <w:rFonts w:ascii="NoorLotus" w:hAnsi="NoorLotus" w:hint="cs"/>
          <w:rtl/>
        </w:rPr>
        <w:t>لاقمند هستید مراجعه کنید به کتابی</w:t>
      </w:r>
      <w:r w:rsidRPr="00465AD2">
        <w:rPr>
          <w:rFonts w:ascii="NoorLotus" w:hAnsi="NoorLotus" w:hint="cs"/>
          <w:rtl/>
        </w:rPr>
        <w:t xml:space="preserve"> که عرض کردیم. </w:t>
      </w:r>
    </w:p>
    <w:p w14:paraId="6E5E70CC" w14:textId="77777777" w:rsidR="00031D8C" w:rsidRPr="00465AD2" w:rsidRDefault="00000000" w:rsidP="00031D8C">
      <w:pPr>
        <w:rPr>
          <w:rFonts w:ascii="NoorLotus" w:hAnsi="NoorLotus"/>
          <w:rtl/>
        </w:rPr>
      </w:pPr>
      <w:r w:rsidRPr="00465AD2">
        <w:rPr>
          <w:rFonts w:ascii="NoorLotus" w:hAnsi="NoorLotus" w:hint="cs"/>
          <w:rtl/>
        </w:rPr>
        <w:t xml:space="preserve">این تمام البحث در این قسمت از فرمایش آقای صدر و تا به اینجا روشن شد که ما راهی برای استکشاف وجوب احتیاط از «قفوا عند الشبهه» نداریم، یا بخاطر دور بودن در خود وجوب احتیاط که ما به این شبهه کردیم، کما اینکه مرحوم </w:t>
      </w:r>
      <w:r w:rsidR="00207316" w:rsidRPr="00465AD2">
        <w:rPr>
          <w:rFonts w:ascii="NoorLotus" w:hAnsi="NoorLotus" w:hint="cs"/>
          <w:rtl/>
        </w:rPr>
        <w:t>اصفهانی هم اشکال می</w:t>
      </w:r>
      <w:r w:rsidRPr="00465AD2">
        <w:rPr>
          <w:rFonts w:ascii="NoorLotus" w:hAnsi="NoorLotus" w:hint="eastAsia"/>
          <w:rtl/>
        </w:rPr>
        <w:t>‌</w:t>
      </w:r>
      <w:r w:rsidR="00207316" w:rsidRPr="00465AD2">
        <w:rPr>
          <w:rFonts w:ascii="NoorLotus" w:hAnsi="NoorLotus" w:hint="cs"/>
          <w:rtl/>
        </w:rPr>
        <w:t xml:space="preserve">کند که </w:t>
      </w:r>
      <w:r w:rsidRPr="00465AD2">
        <w:rPr>
          <w:rFonts w:ascii="NoorLotus" w:hAnsi="NoorLotus" w:hint="cs"/>
          <w:rtl/>
        </w:rPr>
        <w:t>اگر رسیدیم آن را در تنبیهات می</w:t>
      </w:r>
      <w:r w:rsidRPr="00465AD2">
        <w:rPr>
          <w:rFonts w:ascii="NoorLotus" w:hAnsi="NoorLotus" w:hint="eastAsia"/>
          <w:rtl/>
        </w:rPr>
        <w:t>‌</w:t>
      </w:r>
      <w:r w:rsidRPr="00465AD2">
        <w:rPr>
          <w:rFonts w:ascii="NoorLotus" w:hAnsi="NoorLotus" w:hint="cs"/>
          <w:rtl/>
        </w:rPr>
        <w:t>آ</w:t>
      </w:r>
      <w:r w:rsidR="00207316" w:rsidRPr="00465AD2">
        <w:rPr>
          <w:rFonts w:ascii="NoorLotus" w:hAnsi="NoorLotus" w:hint="cs"/>
          <w:rtl/>
        </w:rPr>
        <w:t>وریم</w:t>
      </w:r>
      <w:r w:rsidRPr="00465AD2">
        <w:rPr>
          <w:rFonts w:ascii="NoorLotus" w:hAnsi="NoorLotus" w:hint="cs"/>
          <w:rtl/>
        </w:rPr>
        <w:t>، و</w:t>
      </w:r>
      <w:r w:rsidR="00207316" w:rsidRPr="00465AD2">
        <w:rPr>
          <w:rFonts w:ascii="NoorLotus" w:hAnsi="NoorLotus" w:hint="cs"/>
          <w:rtl/>
        </w:rPr>
        <w:t xml:space="preserve"> </w:t>
      </w:r>
      <w:r w:rsidRPr="00465AD2">
        <w:rPr>
          <w:rFonts w:ascii="NoorLotus" w:hAnsi="NoorLotus" w:hint="cs"/>
          <w:rtl/>
        </w:rPr>
        <w:t>یا از این باب که</w:t>
      </w:r>
      <w:r w:rsidR="00207316" w:rsidRPr="00465AD2">
        <w:rPr>
          <w:rFonts w:ascii="NoorLotus" w:hAnsi="NoorLotus" w:hint="cs"/>
          <w:rtl/>
        </w:rPr>
        <w:t xml:space="preserve"> شمول اطلاق </w:t>
      </w:r>
      <w:r w:rsidRPr="00465AD2">
        <w:rPr>
          <w:rFonts w:ascii="NoorLotus" w:hAnsi="NoorLotus" w:hint="cs"/>
          <w:rtl/>
        </w:rPr>
        <w:t>«</w:t>
      </w:r>
      <w:r w:rsidR="00207316" w:rsidRPr="00465AD2">
        <w:rPr>
          <w:rFonts w:ascii="NoorLotus" w:hAnsi="NoorLotus" w:hint="cs"/>
          <w:rtl/>
        </w:rPr>
        <w:t>قف عند الشبهه</w:t>
      </w:r>
      <w:r w:rsidRPr="00465AD2">
        <w:rPr>
          <w:rFonts w:ascii="NoorLotus" w:hAnsi="NoorLotus" w:hint="cs"/>
          <w:rtl/>
        </w:rPr>
        <w:t>»</w:t>
      </w:r>
      <w:r w:rsidR="00207316" w:rsidRPr="00465AD2">
        <w:rPr>
          <w:rFonts w:ascii="NoorLotus" w:hAnsi="NoorLotus" w:hint="cs"/>
          <w:rtl/>
        </w:rPr>
        <w:t xml:space="preserve"> </w:t>
      </w:r>
      <w:r w:rsidR="00F464E2" w:rsidRPr="00465AD2">
        <w:rPr>
          <w:rFonts w:ascii="NoorLotus" w:hAnsi="NoorLotus" w:hint="cs"/>
          <w:rtl/>
        </w:rPr>
        <w:t>نسبت به</w:t>
      </w:r>
      <w:r w:rsidR="00207316" w:rsidRPr="00465AD2">
        <w:rPr>
          <w:rFonts w:ascii="NoorLotus" w:hAnsi="NoorLotus" w:hint="cs"/>
          <w:rtl/>
        </w:rPr>
        <w:t xml:space="preserve"> شبهات بدوی </w:t>
      </w:r>
      <w:r w:rsidR="00F464E2" w:rsidRPr="00465AD2">
        <w:rPr>
          <w:rFonts w:ascii="NoorLotus" w:hAnsi="NoorLotus" w:hint="cs"/>
          <w:rtl/>
        </w:rPr>
        <w:t>بعد الفحص با مشکل دور روبروست</w:t>
      </w:r>
      <w:r w:rsidR="004435D5" w:rsidRPr="00465AD2">
        <w:rPr>
          <w:rFonts w:ascii="NoorLotus" w:hAnsi="NoorLotus" w:hint="cs"/>
          <w:rtl/>
        </w:rPr>
        <w:t>.</w:t>
      </w:r>
      <w:r w:rsidRPr="00465AD2">
        <w:rPr>
          <w:rFonts w:ascii="NoorLotus" w:hAnsi="NoorLotus" w:hint="cs"/>
          <w:rtl/>
        </w:rPr>
        <w:t xml:space="preserve"> ما</w:t>
      </w:r>
      <w:r w:rsidR="00207316" w:rsidRPr="00465AD2">
        <w:rPr>
          <w:rFonts w:ascii="NoorLotus" w:hAnsi="NoorLotus" w:hint="cs"/>
          <w:rtl/>
        </w:rPr>
        <w:t xml:space="preserve"> </w:t>
      </w:r>
      <w:r w:rsidR="004435D5" w:rsidRPr="00465AD2">
        <w:rPr>
          <w:rFonts w:ascii="NoorLotus" w:hAnsi="NoorLotus" w:hint="cs"/>
          <w:rtl/>
        </w:rPr>
        <w:t xml:space="preserve">مثل محقق عراقی این </w:t>
      </w:r>
      <w:r w:rsidR="00207316" w:rsidRPr="00465AD2">
        <w:rPr>
          <w:rFonts w:ascii="NoorLotus" w:hAnsi="NoorLotus" w:hint="cs"/>
          <w:rtl/>
        </w:rPr>
        <w:t>اطلاق را دوری می</w:t>
      </w:r>
      <w:r w:rsidRPr="00465AD2">
        <w:rPr>
          <w:rFonts w:ascii="NoorLotus" w:hAnsi="NoorLotus" w:hint="eastAsia"/>
          <w:rtl/>
        </w:rPr>
        <w:t>‌</w:t>
      </w:r>
      <w:r w:rsidR="00207316" w:rsidRPr="00465AD2">
        <w:rPr>
          <w:rFonts w:ascii="NoorLotus" w:hAnsi="NoorLotus" w:hint="cs"/>
          <w:rtl/>
        </w:rPr>
        <w:t>دانیم</w:t>
      </w:r>
      <w:r w:rsidRPr="00465AD2">
        <w:rPr>
          <w:rFonts w:ascii="NoorLotus" w:hAnsi="NoorLotus" w:hint="cs"/>
          <w:rtl/>
        </w:rPr>
        <w:t>.</w:t>
      </w:r>
      <w:r w:rsidR="00207316" w:rsidRPr="00465AD2">
        <w:rPr>
          <w:rFonts w:ascii="NoorLotus" w:hAnsi="NoorLotus" w:hint="cs"/>
          <w:rtl/>
        </w:rPr>
        <w:t xml:space="preserve"> بیان شهید صدر هم به نظر ما نمی</w:t>
      </w:r>
      <w:r w:rsidR="00207316" w:rsidRPr="00465AD2">
        <w:rPr>
          <w:rFonts w:ascii="NoorLotus" w:hAnsi="NoorLotus" w:hint="eastAsia"/>
          <w:rtl/>
        </w:rPr>
        <w:t>‌</w:t>
      </w:r>
      <w:r w:rsidR="00207316" w:rsidRPr="00465AD2">
        <w:rPr>
          <w:rFonts w:ascii="NoorLotus" w:hAnsi="NoorLotus" w:hint="cs"/>
          <w:rtl/>
        </w:rPr>
        <w:t xml:space="preserve">تواند این مشکل را حل کند. تا به اینجا دلیلی بر وجوب احتیاط از ناحیه </w:t>
      </w:r>
      <w:r w:rsidRPr="00465AD2">
        <w:rPr>
          <w:rFonts w:ascii="NoorLotus" w:hAnsi="NoorLotus" w:hint="cs"/>
          <w:rtl/>
        </w:rPr>
        <w:t xml:space="preserve">«قف عند الشبهه» </w:t>
      </w:r>
      <w:r w:rsidR="00207316" w:rsidRPr="00465AD2">
        <w:rPr>
          <w:rFonts w:ascii="NoorLotus" w:hAnsi="NoorLotus" w:hint="cs"/>
          <w:rtl/>
        </w:rPr>
        <w:t>نداریم</w:t>
      </w:r>
      <w:r w:rsidRPr="00465AD2">
        <w:rPr>
          <w:rFonts w:ascii="NoorLotus" w:hAnsi="NoorLotus" w:hint="cs"/>
          <w:rtl/>
        </w:rPr>
        <w:t>.</w:t>
      </w:r>
    </w:p>
    <w:p w14:paraId="381A3A38" w14:textId="77777777" w:rsidR="00A21B89" w:rsidRPr="00465AD2" w:rsidRDefault="00000000" w:rsidP="00031D8C">
      <w:pPr>
        <w:rPr>
          <w:rFonts w:ascii="NoorLotus" w:hAnsi="NoorLotus"/>
          <w:rtl/>
        </w:rPr>
      </w:pPr>
      <w:r w:rsidRPr="00465AD2">
        <w:rPr>
          <w:rFonts w:ascii="NoorLotus" w:hAnsi="NoorLotus" w:hint="cs"/>
          <w:rtl/>
        </w:rPr>
        <w:t xml:space="preserve"> منتها خود شهید صدر از راه دیگری اشکال می</w:t>
      </w:r>
      <w:r w:rsidR="00031D8C" w:rsidRPr="00465AD2">
        <w:rPr>
          <w:rFonts w:ascii="NoorLotus" w:hAnsi="NoorLotus" w:hint="eastAsia"/>
          <w:rtl/>
        </w:rPr>
        <w:t>‌</w:t>
      </w:r>
      <w:r w:rsidRPr="00465AD2">
        <w:rPr>
          <w:rFonts w:ascii="NoorLotus" w:hAnsi="NoorLotus" w:hint="cs"/>
          <w:rtl/>
        </w:rPr>
        <w:t xml:space="preserve">کند بر استدلال که این هم قابل توجه است. هم در مفردات روایت از جمله اقتحام و وقوف که </w:t>
      </w:r>
      <w:r w:rsidR="00FC3B5D" w:rsidRPr="00465AD2">
        <w:rPr>
          <w:rFonts w:ascii="NoorLotus" w:hAnsi="NoorLotus" w:hint="cs"/>
          <w:rtl/>
        </w:rPr>
        <w:t>می‌گوید</w:t>
      </w:r>
      <w:r w:rsidRPr="00465AD2">
        <w:rPr>
          <w:rFonts w:ascii="NoorLotus" w:hAnsi="NoorLotus" w:hint="cs"/>
          <w:rtl/>
        </w:rPr>
        <w:t xml:space="preserve"> فهم عمو</w:t>
      </w:r>
      <w:r w:rsidR="00031D8C" w:rsidRPr="00465AD2">
        <w:rPr>
          <w:rFonts w:ascii="NoorLotus" w:hAnsi="NoorLotus" w:hint="cs"/>
          <w:rtl/>
        </w:rPr>
        <w:t>م</w:t>
      </w:r>
      <w:r w:rsidRPr="00465AD2">
        <w:rPr>
          <w:rFonts w:ascii="NoorLotus" w:hAnsi="NoorLotus" w:hint="cs"/>
          <w:rtl/>
        </w:rPr>
        <w:t xml:space="preserve">ی که اصولیان دارند درست نیست و به نظرم حق با </w:t>
      </w:r>
      <w:r w:rsidR="00031D8C" w:rsidRPr="00465AD2">
        <w:rPr>
          <w:rFonts w:ascii="NoorLotus" w:hAnsi="NoorLotus" w:hint="cs"/>
          <w:rtl/>
        </w:rPr>
        <w:t>ایشان</w:t>
      </w:r>
      <w:r w:rsidRPr="00465AD2">
        <w:rPr>
          <w:rFonts w:ascii="NoorLotus" w:hAnsi="NoorLotus" w:hint="cs"/>
          <w:rtl/>
        </w:rPr>
        <w:t xml:space="preserve"> است و هم یک شبهه</w:t>
      </w:r>
      <w:r w:rsidRPr="00465AD2">
        <w:rPr>
          <w:rFonts w:ascii="NoorLotus" w:hAnsi="NoorLotus" w:hint="eastAsia"/>
          <w:rtl/>
        </w:rPr>
        <w:t>‌</w:t>
      </w:r>
      <w:r w:rsidRPr="00465AD2">
        <w:rPr>
          <w:rFonts w:ascii="NoorLotus" w:hAnsi="NoorLotus" w:hint="cs"/>
          <w:rtl/>
        </w:rPr>
        <w:t xml:space="preserve">ای </w:t>
      </w:r>
      <w:r w:rsidR="00031D8C" w:rsidRPr="00465AD2">
        <w:rPr>
          <w:rFonts w:ascii="NoorLotus" w:hAnsi="NoorLotus" w:hint="cs"/>
          <w:rtl/>
        </w:rPr>
        <w:t>آقای خویی و عده</w:t>
      </w:r>
      <w:r w:rsidR="00031D8C" w:rsidRPr="00465AD2">
        <w:rPr>
          <w:rFonts w:ascii="NoorLotus" w:hAnsi="NoorLotus" w:hint="eastAsia"/>
          <w:rtl/>
        </w:rPr>
        <w:t>‌</w:t>
      </w:r>
      <w:r w:rsidR="003468DA" w:rsidRPr="00465AD2">
        <w:rPr>
          <w:rFonts w:ascii="NoorLotus" w:hAnsi="NoorLotus" w:hint="cs"/>
          <w:rtl/>
        </w:rPr>
        <w:t>ای دیگر دارند در عنوان</w:t>
      </w:r>
      <w:r w:rsidRPr="00465AD2">
        <w:rPr>
          <w:rFonts w:ascii="NoorLotus" w:hAnsi="NoorLotus" w:hint="cs"/>
          <w:rtl/>
        </w:rPr>
        <w:t xml:space="preserve"> </w:t>
      </w:r>
      <w:r w:rsidR="00031D8C" w:rsidRPr="00465AD2">
        <w:rPr>
          <w:rFonts w:ascii="NoorLotus" w:hAnsi="NoorLotus" w:hint="cs"/>
          <w:rtl/>
        </w:rPr>
        <w:t>«</w:t>
      </w:r>
      <w:r w:rsidRPr="00465AD2">
        <w:rPr>
          <w:rFonts w:ascii="NoorLotus" w:hAnsi="NoorLotus" w:hint="cs"/>
          <w:rtl/>
        </w:rPr>
        <w:t>شبهه</w:t>
      </w:r>
      <w:r w:rsidR="00031D8C" w:rsidRPr="00465AD2">
        <w:rPr>
          <w:rFonts w:ascii="NoorLotus" w:hAnsi="NoorLotus" w:hint="cs"/>
          <w:rtl/>
        </w:rPr>
        <w:t>»</w:t>
      </w:r>
      <w:r w:rsidR="008407A3" w:rsidRPr="00465AD2">
        <w:rPr>
          <w:rFonts w:ascii="NoorLotus" w:hAnsi="NoorLotus" w:hint="cs"/>
          <w:rtl/>
        </w:rPr>
        <w:t>، که ان شاء الله جلسه آینده</w:t>
      </w:r>
      <w:r w:rsidR="00031D8C" w:rsidRPr="00465AD2">
        <w:rPr>
          <w:rFonts w:ascii="NoorLotus" w:hAnsi="NoorLotus" w:hint="cs"/>
          <w:rtl/>
        </w:rPr>
        <w:t xml:space="preserve"> بحث می</w:t>
      </w:r>
      <w:r w:rsidR="00031D8C" w:rsidRPr="00465AD2">
        <w:rPr>
          <w:rFonts w:ascii="NoorLotus" w:hAnsi="NoorLotus" w:hint="eastAsia"/>
          <w:rtl/>
        </w:rPr>
        <w:t>‌</w:t>
      </w:r>
      <w:r w:rsidR="00031D8C" w:rsidRPr="00465AD2">
        <w:rPr>
          <w:rFonts w:ascii="NoorLotus" w:hAnsi="NoorLotus" w:hint="cs"/>
          <w:rtl/>
        </w:rPr>
        <w:t>کنیم</w:t>
      </w:r>
      <w:r w:rsidR="008407A3" w:rsidRPr="00465AD2">
        <w:rPr>
          <w:rFonts w:ascii="NoorLotus" w:hAnsi="NoorLotus" w:hint="cs"/>
          <w:rtl/>
        </w:rPr>
        <w:t>. این</w:t>
      </w:r>
      <w:r w:rsidR="00031D8C" w:rsidRPr="00465AD2">
        <w:rPr>
          <w:rFonts w:ascii="NoorLotus" w:hAnsi="NoorLotus" w:hint="eastAsia"/>
          <w:rtl/>
        </w:rPr>
        <w:t>‌</w:t>
      </w:r>
      <w:r w:rsidR="008407A3" w:rsidRPr="00465AD2">
        <w:rPr>
          <w:rFonts w:ascii="NoorLotus" w:hAnsi="NoorLotus" w:hint="cs"/>
          <w:rtl/>
        </w:rPr>
        <w:t xml:space="preserve">ها هم باید صاف شود تا بتوان گفت </w:t>
      </w:r>
      <w:r w:rsidR="00031D8C" w:rsidRPr="00465AD2">
        <w:rPr>
          <w:rFonts w:ascii="NoorLotus" w:hAnsi="NoorLotus" w:hint="cs"/>
          <w:rtl/>
        </w:rPr>
        <w:t>که «</w:t>
      </w:r>
      <w:r w:rsidR="008407A3" w:rsidRPr="00465AD2">
        <w:rPr>
          <w:rFonts w:ascii="NoorLotus" w:hAnsi="NoorLotus" w:hint="cs"/>
          <w:rtl/>
        </w:rPr>
        <w:t>قف عند الشبهه</w:t>
      </w:r>
      <w:r w:rsidR="00031D8C" w:rsidRPr="00465AD2">
        <w:rPr>
          <w:rFonts w:ascii="NoorLotus" w:hAnsi="NoorLotus" w:hint="cs"/>
          <w:rtl/>
        </w:rPr>
        <w:t>»</w:t>
      </w:r>
      <w:r w:rsidR="008407A3" w:rsidRPr="00465AD2">
        <w:rPr>
          <w:rFonts w:ascii="NoorLotus" w:hAnsi="NoorLotus" w:hint="cs"/>
          <w:rtl/>
        </w:rPr>
        <w:t xml:space="preserve"> دال بر احتیاط است. </w:t>
      </w:r>
    </w:p>
    <w:p w14:paraId="613856C6" w14:textId="77777777" w:rsidR="008407A3" w:rsidRPr="00734805" w:rsidRDefault="00000000" w:rsidP="00AE17DC">
      <w:pPr>
        <w:rPr>
          <w:rFonts w:ascii="NoorLotus" w:hAnsi="NoorLotus"/>
          <w:rtl/>
        </w:rPr>
        <w:sectPr w:rsidR="008407A3" w:rsidRPr="00734805" w:rsidSect="0010049B">
          <w:headerReference w:type="default" r:id="rId154"/>
          <w:footerReference w:type="default" r:id="rId1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465AD2">
        <w:rPr>
          <w:rFonts w:ascii="NoorLotus" w:hAnsi="NoorLotus" w:hint="cs"/>
          <w:rtl/>
        </w:rPr>
        <w:t>الحمد لله رب العالمین</w:t>
      </w:r>
      <w:r>
        <w:rPr>
          <w:rFonts w:ascii="NoorLotus" w:hAnsi="NoorLotus" w:hint="cs"/>
          <w:rtl/>
        </w:rPr>
        <w:t xml:space="preserve"> </w:t>
      </w:r>
    </w:p>
    <w:p w14:paraId="4965E15D" w14:textId="77777777" w:rsidR="00110D92" w:rsidRDefault="00000000" w:rsidP="003B4667">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350845099"/>
        <w:docPartObj>
          <w:docPartGallery w:val="Table of Contents"/>
          <w:docPartUnique/>
        </w:docPartObj>
      </w:sdtPr>
      <w:sdtEndPr>
        <w:rPr>
          <w:b/>
          <w:bCs/>
          <w:noProof/>
        </w:rPr>
      </w:sdtEndPr>
      <w:sdtContent>
        <w:p w14:paraId="64839B27" w14:textId="77777777" w:rsidR="00FC464B" w:rsidRDefault="00000000" w:rsidP="00FC464B">
          <w:pPr>
            <w:pStyle w:val="TOCHeading"/>
            <w:bidi/>
          </w:pPr>
          <w:r>
            <w:rPr>
              <w:rFonts w:hint="cs"/>
              <w:rtl/>
            </w:rPr>
            <w:t>فهرست</w:t>
          </w:r>
        </w:p>
        <w:p w14:paraId="27E4165D" w14:textId="1C196218" w:rsidR="00FE7098"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35597167" w:history="1">
            <w:r w:rsidRPr="00F36FAE">
              <w:rPr>
                <w:rStyle w:val="Hyperlink"/>
                <w:noProof/>
                <w:rtl/>
              </w:rPr>
              <w:t>درباره توسل به ائمه هد</w:t>
            </w:r>
            <w:r w:rsidRPr="00F36FAE">
              <w:rPr>
                <w:rStyle w:val="Hyperlink"/>
                <w:rFonts w:hint="cs"/>
                <w:noProof/>
                <w:rtl/>
              </w:rPr>
              <w:t>ی</w:t>
            </w:r>
            <w:r w:rsidRPr="00F36FAE">
              <w:rPr>
                <w:rStyle w:val="Hyperlink"/>
                <w:noProof/>
                <w:rtl/>
              </w:rPr>
              <w:t xml:space="preserve"> عله</w:t>
            </w:r>
            <w:r w:rsidRPr="00F36FAE">
              <w:rPr>
                <w:rStyle w:val="Hyperlink"/>
                <w:rFonts w:hint="cs"/>
                <w:noProof/>
                <w:rtl/>
              </w:rPr>
              <w:t>ی</w:t>
            </w:r>
            <w:r w:rsidRPr="00F36FAE">
              <w:rPr>
                <w:rStyle w:val="Hyperlink"/>
                <w:rFonts w:hint="eastAsia"/>
                <w:noProof/>
                <w:rtl/>
              </w:rPr>
              <w:t>م</w:t>
            </w:r>
            <w:r w:rsidRPr="00F36FAE">
              <w:rPr>
                <w:rStyle w:val="Hyperlink"/>
                <w:noProof/>
                <w:rtl/>
              </w:rPr>
              <w:t xml:space="preserve">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Toc135597167 \h</w:instrText>
            </w:r>
            <w:r>
              <w:rPr>
                <w:noProof/>
                <w:webHidden/>
                <w:rtl/>
              </w:rPr>
              <w:instrText xml:space="preserve"> </w:instrText>
            </w:r>
            <w:r>
              <w:rPr>
                <w:noProof/>
                <w:webHidden/>
                <w:rtl/>
              </w:rPr>
            </w:r>
            <w:r>
              <w:rPr>
                <w:noProof/>
                <w:webHidden/>
                <w:rtl/>
              </w:rPr>
              <w:fldChar w:fldCharType="separate"/>
            </w:r>
            <w:r w:rsidR="00887740">
              <w:rPr>
                <w:noProof/>
                <w:webHidden/>
                <w:rtl/>
              </w:rPr>
              <w:t>726</w:t>
            </w:r>
            <w:r>
              <w:rPr>
                <w:noProof/>
                <w:webHidden/>
                <w:rtl/>
              </w:rPr>
              <w:fldChar w:fldCharType="end"/>
            </w:r>
          </w:hyperlink>
        </w:p>
        <w:p w14:paraId="743AB68A" w14:textId="48F70229" w:rsidR="00FE709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597168" w:history="1">
            <w:r w:rsidRPr="00F36FA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Toc135597168 \h</w:instrText>
            </w:r>
            <w:r>
              <w:rPr>
                <w:noProof/>
                <w:webHidden/>
                <w:rtl/>
              </w:rPr>
              <w:instrText xml:space="preserve"> </w:instrText>
            </w:r>
            <w:r>
              <w:rPr>
                <w:noProof/>
                <w:webHidden/>
                <w:rtl/>
              </w:rPr>
            </w:r>
            <w:r>
              <w:rPr>
                <w:noProof/>
                <w:webHidden/>
                <w:rtl/>
              </w:rPr>
              <w:fldChar w:fldCharType="separate"/>
            </w:r>
            <w:r w:rsidR="00887740">
              <w:rPr>
                <w:noProof/>
                <w:webHidden/>
                <w:rtl/>
              </w:rPr>
              <w:t>728</w:t>
            </w:r>
            <w:r>
              <w:rPr>
                <w:noProof/>
                <w:webHidden/>
                <w:rtl/>
              </w:rPr>
              <w:fldChar w:fldCharType="end"/>
            </w:r>
          </w:hyperlink>
        </w:p>
        <w:p w14:paraId="0B79B449" w14:textId="672DD5F7" w:rsidR="00FE709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597169" w:history="1">
            <w:r w:rsidRPr="00F36FAE">
              <w:rPr>
                <w:rStyle w:val="Hyperlink"/>
                <w:noProof/>
                <w:rtl/>
              </w:rPr>
              <w:t>اشکال فقه الحد</w:t>
            </w:r>
            <w:r w:rsidRPr="00F36FAE">
              <w:rPr>
                <w:rStyle w:val="Hyperlink"/>
                <w:rFonts w:hint="cs"/>
                <w:noProof/>
                <w:rtl/>
              </w:rPr>
              <w:t>ی</w:t>
            </w:r>
            <w:r w:rsidRPr="00F36FAE">
              <w:rPr>
                <w:rStyle w:val="Hyperlink"/>
                <w:rFonts w:hint="eastAsia"/>
                <w:noProof/>
                <w:rtl/>
              </w:rPr>
              <w:t>ث</w:t>
            </w:r>
            <w:r w:rsidRPr="00F36FAE">
              <w:rPr>
                <w:rStyle w:val="Hyperlink"/>
                <w:rFonts w:hint="cs"/>
                <w:noProof/>
                <w:rtl/>
              </w:rPr>
              <w:t>ی</w:t>
            </w:r>
            <w:r w:rsidRPr="00F36FAE">
              <w:rPr>
                <w:rStyle w:val="Hyperlink"/>
                <w:noProof/>
                <w:rtl/>
              </w:rPr>
              <w:t xml:space="preserve"> مرحوم خو</w:t>
            </w:r>
            <w:r w:rsidRPr="00F36FAE">
              <w:rPr>
                <w:rStyle w:val="Hyperlink"/>
                <w:rFonts w:hint="cs"/>
                <w:noProof/>
                <w:rtl/>
              </w:rPr>
              <w:t>یی</w:t>
            </w:r>
            <w:r w:rsidRPr="00F36FAE">
              <w:rPr>
                <w:rStyle w:val="Hyperlink"/>
                <w:noProof/>
                <w:rtl/>
              </w:rPr>
              <w:t xml:space="preserve"> به روا</w:t>
            </w:r>
            <w:r w:rsidRPr="00F36FAE">
              <w:rPr>
                <w:rStyle w:val="Hyperlink"/>
                <w:rFonts w:hint="cs"/>
                <w:noProof/>
                <w:rtl/>
              </w:rPr>
              <w:t>ی</w:t>
            </w:r>
            <w:r w:rsidRPr="00F36FAE">
              <w:rPr>
                <w:rStyle w:val="Hyperlink"/>
                <w:rFonts w:hint="eastAsia"/>
                <w:noProof/>
                <w:rtl/>
              </w:rPr>
              <w:t>ات</w:t>
            </w:r>
            <w:r w:rsidRPr="00F36FAE">
              <w:rPr>
                <w:rStyle w:val="Hyperlink"/>
                <w:noProof/>
                <w:rtl/>
              </w:rPr>
              <w:t xml:space="preserve"> 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Toc135597169 \h</w:instrText>
            </w:r>
            <w:r>
              <w:rPr>
                <w:noProof/>
                <w:webHidden/>
                <w:rtl/>
              </w:rPr>
              <w:instrText xml:space="preserve"> </w:instrText>
            </w:r>
            <w:r>
              <w:rPr>
                <w:noProof/>
                <w:webHidden/>
                <w:rtl/>
              </w:rPr>
            </w:r>
            <w:r>
              <w:rPr>
                <w:noProof/>
                <w:webHidden/>
                <w:rtl/>
              </w:rPr>
              <w:fldChar w:fldCharType="separate"/>
            </w:r>
            <w:r w:rsidR="00887740">
              <w:rPr>
                <w:noProof/>
                <w:webHidden/>
                <w:rtl/>
              </w:rPr>
              <w:t>728</w:t>
            </w:r>
            <w:r>
              <w:rPr>
                <w:noProof/>
                <w:webHidden/>
                <w:rtl/>
              </w:rPr>
              <w:fldChar w:fldCharType="end"/>
            </w:r>
          </w:hyperlink>
        </w:p>
        <w:p w14:paraId="57061A94" w14:textId="2CF9B746" w:rsidR="00FE709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597170" w:history="1">
            <w:r w:rsidRPr="00F36FAE">
              <w:rPr>
                <w:rStyle w:val="Hyperlink"/>
                <w:noProof/>
                <w:rtl/>
              </w:rPr>
              <w:t>پاسخ آ</w:t>
            </w:r>
            <w:r w:rsidRPr="00F36FAE">
              <w:rPr>
                <w:rStyle w:val="Hyperlink"/>
                <w:rFonts w:hint="cs"/>
                <w:noProof/>
                <w:rtl/>
              </w:rPr>
              <w:t>ی</w:t>
            </w:r>
            <w:r w:rsidRPr="00F36FAE">
              <w:rPr>
                <w:rStyle w:val="Hyperlink"/>
                <w:rFonts w:hint="eastAsia"/>
                <w:noProof/>
                <w:rtl/>
              </w:rPr>
              <w:t>ت</w:t>
            </w:r>
            <w:r w:rsidRPr="00F36FAE">
              <w:rPr>
                <w:rStyle w:val="Hyperlink"/>
                <w:noProof/>
                <w:rtl/>
              </w:rPr>
              <w:t xml:space="preserve"> الله وح</w:t>
            </w:r>
            <w:r w:rsidRPr="00F36FAE">
              <w:rPr>
                <w:rStyle w:val="Hyperlink"/>
                <w:rFonts w:hint="cs"/>
                <w:noProof/>
                <w:rtl/>
              </w:rPr>
              <w:t>ی</w:t>
            </w:r>
            <w:r w:rsidRPr="00F36FAE">
              <w:rPr>
                <w:rStyle w:val="Hyperlink"/>
                <w:rFonts w:hint="eastAsia"/>
                <w:noProof/>
                <w:rtl/>
              </w:rPr>
              <w:t>د</w:t>
            </w:r>
            <w:r w:rsidRPr="00F36FAE">
              <w:rPr>
                <w:rStyle w:val="Hyperlink"/>
                <w:noProof/>
                <w:rtl/>
              </w:rPr>
              <w:t xml:space="preserve"> به اشکال مرحوم خو</w:t>
            </w:r>
            <w:r w:rsidRPr="00F36FAE">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Toc135597170 \h</w:instrText>
            </w:r>
            <w:r>
              <w:rPr>
                <w:noProof/>
                <w:webHidden/>
                <w:rtl/>
              </w:rPr>
              <w:instrText xml:space="preserve"> </w:instrText>
            </w:r>
            <w:r>
              <w:rPr>
                <w:noProof/>
                <w:webHidden/>
                <w:rtl/>
              </w:rPr>
            </w:r>
            <w:r>
              <w:rPr>
                <w:noProof/>
                <w:webHidden/>
                <w:rtl/>
              </w:rPr>
              <w:fldChar w:fldCharType="separate"/>
            </w:r>
            <w:r w:rsidR="00887740">
              <w:rPr>
                <w:noProof/>
                <w:webHidden/>
                <w:rtl/>
              </w:rPr>
              <w:t>729</w:t>
            </w:r>
            <w:r>
              <w:rPr>
                <w:noProof/>
                <w:webHidden/>
                <w:rtl/>
              </w:rPr>
              <w:fldChar w:fldCharType="end"/>
            </w:r>
          </w:hyperlink>
        </w:p>
        <w:p w14:paraId="2036733D" w14:textId="1C8B0B0E" w:rsidR="00FE709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5597171" w:history="1">
            <w:r w:rsidRPr="00F36FAE">
              <w:rPr>
                <w:rStyle w:val="Hyperlink"/>
                <w:noProof/>
                <w:rtl/>
              </w:rPr>
              <w:t>سه نکته فقه الحد</w:t>
            </w:r>
            <w:r w:rsidRPr="00F36FAE">
              <w:rPr>
                <w:rStyle w:val="Hyperlink"/>
                <w:rFonts w:hint="cs"/>
                <w:noProof/>
                <w:rtl/>
              </w:rPr>
              <w:t>ی</w:t>
            </w:r>
            <w:r w:rsidRPr="00F36FAE">
              <w:rPr>
                <w:rStyle w:val="Hyperlink"/>
                <w:rFonts w:hint="eastAsia"/>
                <w:noProof/>
                <w:rtl/>
              </w:rPr>
              <w:t>ث</w:t>
            </w:r>
            <w:r w:rsidRPr="00F36FAE">
              <w:rPr>
                <w:rStyle w:val="Hyperlink"/>
                <w:rFonts w:hint="cs"/>
                <w:noProof/>
                <w:rtl/>
              </w:rPr>
              <w:t>ی</w:t>
            </w:r>
            <w:r w:rsidRPr="00F36FAE">
              <w:rPr>
                <w:rStyle w:val="Hyperlink"/>
                <w:noProof/>
                <w:rtl/>
              </w:rPr>
              <w:t xml:space="preserve"> شه</w:t>
            </w:r>
            <w:r w:rsidRPr="00F36FAE">
              <w:rPr>
                <w:rStyle w:val="Hyperlink"/>
                <w:rFonts w:hint="cs"/>
                <w:noProof/>
                <w:rtl/>
              </w:rPr>
              <w:t>ی</w:t>
            </w:r>
            <w:r w:rsidRPr="00F36FAE">
              <w:rPr>
                <w:rStyle w:val="Hyperlink"/>
                <w:rFonts w:hint="eastAsia"/>
                <w:noProof/>
                <w:rtl/>
              </w:rPr>
              <w:t>د</w:t>
            </w:r>
            <w:r w:rsidRPr="00F36FAE">
              <w:rPr>
                <w:rStyle w:val="Hyperlink"/>
                <w:noProof/>
                <w:rtl/>
              </w:rPr>
              <w:t xml:space="preserve"> صدر در رد استدلال به روا</w:t>
            </w:r>
            <w:r w:rsidRPr="00F36FAE">
              <w:rPr>
                <w:rStyle w:val="Hyperlink"/>
                <w:rFonts w:hint="cs"/>
                <w:noProof/>
                <w:rtl/>
              </w:rPr>
              <w:t>ی</w:t>
            </w:r>
            <w:r w:rsidRPr="00F36FAE">
              <w:rPr>
                <w:rStyle w:val="Hyperlink"/>
                <w:rFonts w:hint="eastAsia"/>
                <w:noProof/>
                <w:rtl/>
              </w:rPr>
              <w:t>ات</w:t>
            </w:r>
            <w:r w:rsidRPr="00F36FAE">
              <w:rPr>
                <w:rStyle w:val="Hyperlink"/>
                <w:noProof/>
                <w:rtl/>
              </w:rPr>
              <w:t xml:space="preserve"> وقوف برا</w:t>
            </w:r>
            <w:r w:rsidRPr="00F36FAE">
              <w:rPr>
                <w:rStyle w:val="Hyperlink"/>
                <w:rFonts w:hint="cs"/>
                <w:noProof/>
                <w:rtl/>
              </w:rPr>
              <w:t>ی</w:t>
            </w:r>
            <w:r w:rsidRPr="00F36FAE">
              <w:rPr>
                <w:rStyle w:val="Hyperlink"/>
                <w:noProof/>
                <w:rtl/>
              </w:rPr>
              <w:t xml:space="preserve"> دلالت بر احت</w:t>
            </w:r>
            <w:r w:rsidRPr="00F36FAE">
              <w:rPr>
                <w:rStyle w:val="Hyperlink"/>
                <w:rFonts w:hint="cs"/>
                <w:noProof/>
                <w:rtl/>
              </w:rPr>
              <w:t>ی</w:t>
            </w:r>
            <w:r w:rsidRPr="00F36FAE">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Toc135597171 \h</w:instrText>
            </w:r>
            <w:r>
              <w:rPr>
                <w:noProof/>
                <w:webHidden/>
                <w:rtl/>
              </w:rPr>
              <w:instrText xml:space="preserve"> </w:instrText>
            </w:r>
            <w:r>
              <w:rPr>
                <w:noProof/>
                <w:webHidden/>
                <w:rtl/>
              </w:rPr>
            </w:r>
            <w:r>
              <w:rPr>
                <w:noProof/>
                <w:webHidden/>
                <w:rtl/>
              </w:rPr>
              <w:fldChar w:fldCharType="separate"/>
            </w:r>
            <w:r w:rsidR="00887740">
              <w:rPr>
                <w:noProof/>
                <w:webHidden/>
                <w:rtl/>
              </w:rPr>
              <w:t>731</w:t>
            </w:r>
            <w:r>
              <w:rPr>
                <w:noProof/>
                <w:webHidden/>
                <w:rtl/>
              </w:rPr>
              <w:fldChar w:fldCharType="end"/>
            </w:r>
          </w:hyperlink>
        </w:p>
        <w:p w14:paraId="63EFABF9" w14:textId="68236FD4" w:rsidR="00FE709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7172" w:history="1">
            <w:r w:rsidRPr="00F36FAE">
              <w:rPr>
                <w:rStyle w:val="Hyperlink"/>
                <w:noProof/>
                <w:rtl/>
              </w:rPr>
              <w:t>1. وقوف، ترک ن</w:t>
            </w:r>
            <w:r w:rsidRPr="00F36FAE">
              <w:rPr>
                <w:rStyle w:val="Hyperlink"/>
                <w:rFonts w:hint="cs"/>
                <w:noProof/>
                <w:rtl/>
              </w:rPr>
              <w:t>ی</w:t>
            </w:r>
            <w:r w:rsidRPr="00F36FAE">
              <w:rPr>
                <w:rStyle w:val="Hyperlink"/>
                <w:rFonts w:hint="eastAsia"/>
                <w:noProof/>
                <w:rtl/>
              </w:rPr>
              <w:t>ست</w:t>
            </w:r>
            <w:r w:rsidRPr="00F36FAE">
              <w:rPr>
                <w:rStyle w:val="Hyperlink"/>
                <w:noProof/>
                <w:rtl/>
              </w:rPr>
              <w:t xml:space="preserve"> و اقتحام، فعل ن</w:t>
            </w:r>
            <w:r w:rsidRPr="00F36FAE">
              <w:rPr>
                <w:rStyle w:val="Hyperlink"/>
                <w:rFonts w:hint="cs"/>
                <w:noProof/>
                <w:rtl/>
              </w:rPr>
              <w:t>ی</w:t>
            </w:r>
            <w:r w:rsidRPr="00F36FAE">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Toc135597172 \h</w:instrText>
            </w:r>
            <w:r>
              <w:rPr>
                <w:noProof/>
                <w:webHidden/>
                <w:rtl/>
              </w:rPr>
              <w:instrText xml:space="preserve"> </w:instrText>
            </w:r>
            <w:r>
              <w:rPr>
                <w:noProof/>
                <w:webHidden/>
                <w:rtl/>
              </w:rPr>
            </w:r>
            <w:r>
              <w:rPr>
                <w:noProof/>
                <w:webHidden/>
                <w:rtl/>
              </w:rPr>
              <w:fldChar w:fldCharType="separate"/>
            </w:r>
            <w:r w:rsidR="00887740">
              <w:rPr>
                <w:noProof/>
                <w:webHidden/>
                <w:rtl/>
              </w:rPr>
              <w:t>731</w:t>
            </w:r>
            <w:r>
              <w:rPr>
                <w:noProof/>
                <w:webHidden/>
                <w:rtl/>
              </w:rPr>
              <w:fldChar w:fldCharType="end"/>
            </w:r>
          </w:hyperlink>
        </w:p>
        <w:p w14:paraId="7CA54DDD" w14:textId="5B5F24E8" w:rsidR="00FE709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7173" w:history="1">
            <w:r w:rsidRPr="00F36FAE">
              <w:rPr>
                <w:rStyle w:val="Hyperlink"/>
                <w:noProof/>
                <w:rtl/>
              </w:rPr>
              <w:t>2. شبهه در روا</w:t>
            </w:r>
            <w:r w:rsidRPr="00F36FAE">
              <w:rPr>
                <w:rStyle w:val="Hyperlink"/>
                <w:rFonts w:hint="cs"/>
                <w:noProof/>
                <w:rtl/>
              </w:rPr>
              <w:t>ی</w:t>
            </w:r>
            <w:r w:rsidRPr="00F36FAE">
              <w:rPr>
                <w:rStyle w:val="Hyperlink"/>
                <w:rFonts w:hint="eastAsia"/>
                <w:noProof/>
                <w:rtl/>
              </w:rPr>
              <w:t>ات</w:t>
            </w:r>
            <w:r w:rsidRPr="00F36FAE">
              <w:rPr>
                <w:rStyle w:val="Hyperlink"/>
                <w:noProof/>
                <w:rtl/>
              </w:rPr>
              <w:t xml:space="preserve"> وقوف، به معنا</w:t>
            </w:r>
            <w:r w:rsidRPr="00F36FAE">
              <w:rPr>
                <w:rStyle w:val="Hyperlink"/>
                <w:rFonts w:hint="cs"/>
                <w:noProof/>
                <w:rtl/>
              </w:rPr>
              <w:t>ی</w:t>
            </w:r>
            <w:r w:rsidRPr="00F36FAE">
              <w:rPr>
                <w:rStyle w:val="Hyperlink"/>
                <w:noProof/>
                <w:rtl/>
              </w:rPr>
              <w:t xml:space="preserve"> شک ن</w:t>
            </w:r>
            <w:r w:rsidRPr="00F36FAE">
              <w:rPr>
                <w:rStyle w:val="Hyperlink"/>
                <w:rFonts w:hint="cs"/>
                <w:noProof/>
                <w:rtl/>
              </w:rPr>
              <w:t>ی</w:t>
            </w:r>
            <w:r w:rsidRPr="00F36FAE">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Toc135597173 \h</w:instrText>
            </w:r>
            <w:r>
              <w:rPr>
                <w:noProof/>
                <w:webHidden/>
                <w:rtl/>
              </w:rPr>
              <w:instrText xml:space="preserve"> </w:instrText>
            </w:r>
            <w:r>
              <w:rPr>
                <w:noProof/>
                <w:webHidden/>
                <w:rtl/>
              </w:rPr>
            </w:r>
            <w:r>
              <w:rPr>
                <w:noProof/>
                <w:webHidden/>
                <w:rtl/>
              </w:rPr>
              <w:fldChar w:fldCharType="separate"/>
            </w:r>
            <w:r w:rsidR="00887740">
              <w:rPr>
                <w:noProof/>
                <w:webHidden/>
                <w:rtl/>
              </w:rPr>
              <w:t>733</w:t>
            </w:r>
            <w:r>
              <w:rPr>
                <w:noProof/>
                <w:webHidden/>
                <w:rtl/>
              </w:rPr>
              <w:fldChar w:fldCharType="end"/>
            </w:r>
          </w:hyperlink>
        </w:p>
        <w:p w14:paraId="6CA91264" w14:textId="641C00CD" w:rsidR="00FE709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5597174" w:history="1">
            <w:r w:rsidRPr="00F36FAE">
              <w:rPr>
                <w:rStyle w:val="Hyperlink"/>
                <w:noProof/>
                <w:rtl/>
              </w:rPr>
              <w:t>3. مقابله ب</w:t>
            </w:r>
            <w:r w:rsidRPr="00F36FAE">
              <w:rPr>
                <w:rStyle w:val="Hyperlink"/>
                <w:rFonts w:hint="cs"/>
                <w:noProof/>
                <w:rtl/>
              </w:rPr>
              <w:t>ی</w:t>
            </w:r>
            <w:r w:rsidRPr="00F36FAE">
              <w:rPr>
                <w:rStyle w:val="Hyperlink"/>
                <w:rFonts w:hint="eastAsia"/>
                <w:noProof/>
                <w:rtl/>
              </w:rPr>
              <w:t>ن</w:t>
            </w:r>
            <w:r w:rsidRPr="00F36FAE">
              <w:rPr>
                <w:rStyle w:val="Hyperlink"/>
                <w:noProof/>
                <w:rtl/>
              </w:rPr>
              <w:t xml:space="preserve"> وقوف و اقتحام ف</w:t>
            </w:r>
            <w:r w:rsidRPr="00F36FAE">
              <w:rPr>
                <w:rStyle w:val="Hyperlink"/>
                <w:rFonts w:hint="cs"/>
                <w:noProof/>
                <w:rtl/>
              </w:rPr>
              <w:t>ی</w:t>
            </w:r>
            <w:r w:rsidRPr="00F36FAE">
              <w:rPr>
                <w:rStyle w:val="Hyperlink"/>
                <w:noProof/>
                <w:rtl/>
              </w:rPr>
              <w:t xml:space="preserve"> الهلکه، مقابله ب</w:t>
            </w:r>
            <w:r w:rsidRPr="00F36FAE">
              <w:rPr>
                <w:rStyle w:val="Hyperlink"/>
                <w:rFonts w:hint="cs"/>
                <w:noProof/>
                <w:rtl/>
              </w:rPr>
              <w:t>ی</w:t>
            </w:r>
            <w:r w:rsidRPr="00F36FAE">
              <w:rPr>
                <w:rStyle w:val="Hyperlink"/>
                <w:rFonts w:hint="eastAsia"/>
                <w:noProof/>
                <w:rtl/>
              </w:rPr>
              <w:t>ن</w:t>
            </w:r>
            <w:r w:rsidRPr="00F36FAE">
              <w:rPr>
                <w:rStyle w:val="Hyperlink"/>
                <w:noProof/>
                <w:rtl/>
              </w:rPr>
              <w:t xml:space="preserve"> محتمَلَ</w:t>
            </w:r>
            <w:r w:rsidRPr="00F36FAE">
              <w:rPr>
                <w:rStyle w:val="Hyperlink"/>
                <w:rFonts w:hint="cs"/>
                <w:noProof/>
                <w:rtl/>
              </w:rPr>
              <w:t>ی</w:t>
            </w:r>
            <w:r w:rsidRPr="00F36FAE">
              <w:rPr>
                <w:rStyle w:val="Hyperlink"/>
                <w:rFonts w:hint="eastAsia"/>
                <w:noProof/>
                <w:rtl/>
              </w:rPr>
              <w:t>ن</w:t>
            </w:r>
            <w:r w:rsidRPr="00F36FA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Toc135597174 \h</w:instrText>
            </w:r>
            <w:r>
              <w:rPr>
                <w:noProof/>
                <w:webHidden/>
                <w:rtl/>
              </w:rPr>
              <w:instrText xml:space="preserve"> </w:instrText>
            </w:r>
            <w:r>
              <w:rPr>
                <w:noProof/>
                <w:webHidden/>
                <w:rtl/>
              </w:rPr>
            </w:r>
            <w:r>
              <w:rPr>
                <w:noProof/>
                <w:webHidden/>
                <w:rtl/>
              </w:rPr>
              <w:fldChar w:fldCharType="separate"/>
            </w:r>
            <w:r w:rsidR="00887740">
              <w:rPr>
                <w:noProof/>
                <w:webHidden/>
                <w:rtl/>
              </w:rPr>
              <w:t>734</w:t>
            </w:r>
            <w:r>
              <w:rPr>
                <w:noProof/>
                <w:webHidden/>
                <w:rtl/>
              </w:rPr>
              <w:fldChar w:fldCharType="end"/>
            </w:r>
          </w:hyperlink>
        </w:p>
        <w:p w14:paraId="2D3370F4" w14:textId="77777777" w:rsidR="00FC464B" w:rsidRDefault="00000000" w:rsidP="00FC464B">
          <w:pPr>
            <w:ind w:firstLine="0"/>
            <w:rPr>
              <w:rtl/>
            </w:rPr>
          </w:pPr>
          <w:r>
            <w:rPr>
              <w:b/>
              <w:bCs/>
              <w:noProof/>
            </w:rPr>
            <w:fldChar w:fldCharType="end"/>
          </w:r>
        </w:p>
      </w:sdtContent>
    </w:sdt>
    <w:p w14:paraId="29810667" w14:textId="77777777" w:rsidR="003B4667" w:rsidRDefault="00000000" w:rsidP="003B4667">
      <w:pPr>
        <w:rPr>
          <w:rFonts w:ascii="NoorLotus" w:hAnsi="NoorLotus"/>
          <w:rtl/>
        </w:rPr>
      </w:pPr>
      <w:r w:rsidRPr="006B0EE9">
        <w:rPr>
          <w:rFonts w:ascii="NoorLotus" w:hAnsi="NoorLotus"/>
          <w:rtl/>
        </w:rPr>
        <w:t>الحمد لله رب العالمین، الصلاة والسلام علی محمد و آله الطاهرین</w:t>
      </w:r>
    </w:p>
    <w:p w14:paraId="55DF5504" w14:textId="77777777" w:rsidR="00185755" w:rsidRDefault="00000000" w:rsidP="00185755">
      <w:pPr>
        <w:pStyle w:val="Heading1"/>
        <w:rPr>
          <w:rtl/>
        </w:rPr>
      </w:pPr>
      <w:bookmarkStart w:id="941" w:name="_Toc135597167"/>
      <w:r>
        <w:rPr>
          <w:rFonts w:hint="cs"/>
          <w:rtl/>
        </w:rPr>
        <w:t>درباره توسل به ائمه هدی علهیم السلام</w:t>
      </w:r>
      <w:bookmarkEnd w:id="941"/>
      <w:r>
        <w:rPr>
          <w:rFonts w:hint="cs"/>
          <w:rtl/>
        </w:rPr>
        <w:t xml:space="preserve"> </w:t>
      </w:r>
    </w:p>
    <w:p w14:paraId="73CD4BBF" w14:textId="77777777" w:rsidR="0004373B" w:rsidRDefault="00000000" w:rsidP="0004373B">
      <w:pPr>
        <w:rPr>
          <w:rFonts w:ascii="NoorLotus" w:hAnsi="NoorLotus"/>
          <w:rtl/>
        </w:rPr>
      </w:pPr>
      <w:r>
        <w:rPr>
          <w:rFonts w:ascii="NoorLotus" w:hAnsi="NoorLotus" w:hint="cs"/>
          <w:rtl/>
        </w:rPr>
        <w:t>می</w:t>
      </w:r>
      <w:r w:rsidR="003B4667">
        <w:rPr>
          <w:rFonts w:ascii="NoorLotus" w:hAnsi="NoorLotus" w:hint="cs"/>
          <w:rtl/>
        </w:rPr>
        <w:t>لاد دخت گرامی حضرت موسی بن جعفر علیهما السلام،</w:t>
      </w:r>
      <w:r>
        <w:rPr>
          <w:rFonts w:ascii="NoorLotus" w:hAnsi="NoorLotus" w:hint="cs"/>
          <w:rtl/>
        </w:rPr>
        <w:t xml:space="preserve"> حضرت معصومه سلام الله علیها را</w:t>
      </w:r>
      <w:r w:rsidR="003B4667">
        <w:rPr>
          <w:rFonts w:ascii="NoorLotus" w:hAnsi="NoorLotus" w:hint="cs"/>
          <w:rtl/>
        </w:rPr>
        <w:t xml:space="preserve"> تبریک و تهنیت عرض می‌کنیم</w:t>
      </w:r>
      <w:r>
        <w:rPr>
          <w:rFonts w:ascii="NoorLotus" w:hAnsi="NoorLotus" w:hint="cs"/>
          <w:rtl/>
        </w:rPr>
        <w:t xml:space="preserve"> و از خداوند متعال می</w:t>
      </w:r>
      <w:r w:rsidR="003B4667">
        <w:rPr>
          <w:rFonts w:ascii="NoorLotus" w:hAnsi="NoorLotus" w:hint="eastAsia"/>
          <w:rtl/>
        </w:rPr>
        <w:t>‌</w:t>
      </w:r>
      <w:r w:rsidR="003B4667">
        <w:rPr>
          <w:rFonts w:ascii="NoorLotus" w:hAnsi="NoorLotus" w:hint="cs"/>
          <w:rtl/>
        </w:rPr>
        <w:t>خواهیم قلوب همه</w:t>
      </w:r>
      <w:r>
        <w:rPr>
          <w:rFonts w:ascii="NoorLotus" w:hAnsi="NoorLotus" w:hint="cs"/>
          <w:rtl/>
        </w:rPr>
        <w:t xml:space="preserve"> ما را به انوار معرفت و محبت اهل بیت، هر روز، بیش از پیش منور بفرماید. </w:t>
      </w:r>
    </w:p>
    <w:p w14:paraId="25DFE1AA" w14:textId="77777777" w:rsidR="00185755" w:rsidRDefault="00000000" w:rsidP="00185755">
      <w:pPr>
        <w:rPr>
          <w:rFonts w:ascii="NoorLotus" w:hAnsi="NoorLotus"/>
          <w:rtl/>
        </w:rPr>
      </w:pPr>
      <w:r>
        <w:rPr>
          <w:rFonts w:ascii="NoorLotus" w:hAnsi="NoorLotus" w:hint="cs"/>
          <w:rtl/>
        </w:rPr>
        <w:t xml:space="preserve">ما </w:t>
      </w:r>
      <w:r w:rsidR="0004373B">
        <w:rPr>
          <w:rFonts w:ascii="NoorLotus" w:hAnsi="NoorLotus" w:hint="cs"/>
          <w:rtl/>
        </w:rPr>
        <w:t xml:space="preserve">در سیر </w:t>
      </w:r>
      <w:r w:rsidR="00054CF0">
        <w:rPr>
          <w:rFonts w:ascii="NoorLotus" w:hAnsi="NoorLotus" w:hint="cs"/>
          <w:rtl/>
        </w:rPr>
        <w:t>زندگی و کمالی</w:t>
      </w:r>
      <w:r>
        <w:rPr>
          <w:rFonts w:ascii="NoorLotus" w:hAnsi="NoorLotus" w:hint="cs"/>
          <w:rtl/>
        </w:rPr>
        <w:t xml:space="preserve"> خود</w:t>
      </w:r>
      <w:r w:rsidR="00054CF0">
        <w:rPr>
          <w:rFonts w:ascii="NoorLotus" w:hAnsi="NoorLotus" w:hint="cs"/>
          <w:rtl/>
        </w:rPr>
        <w:t>، نیاز به کمک</w:t>
      </w:r>
      <w:r w:rsidR="00054CF0">
        <w:rPr>
          <w:rFonts w:ascii="NoorLotus" w:hAnsi="NoorLotus" w:hint="eastAsia"/>
          <w:rtl/>
        </w:rPr>
        <w:t>‌</w:t>
      </w:r>
      <w:r w:rsidR="00054CF0">
        <w:rPr>
          <w:rFonts w:ascii="NoorLotus" w:hAnsi="NoorLotus" w:hint="cs"/>
          <w:rtl/>
        </w:rPr>
        <w:t>ها و مساعدت</w:t>
      </w:r>
      <w:r w:rsidR="00054CF0">
        <w:rPr>
          <w:rFonts w:ascii="NoorLotus" w:hAnsi="NoorLotus" w:hint="eastAsia"/>
          <w:rtl/>
        </w:rPr>
        <w:t>‌</w:t>
      </w:r>
      <w:r w:rsidR="00054CF0">
        <w:rPr>
          <w:rFonts w:ascii="NoorLotus" w:hAnsi="NoorLotus" w:hint="cs"/>
          <w:rtl/>
        </w:rPr>
        <w:t>هایی داریم. ما در قبال وجود حضرت حق که بی</w:t>
      </w:r>
      <w:r w:rsidR="00054CF0">
        <w:rPr>
          <w:rFonts w:ascii="NoorLotus" w:hAnsi="NoorLotus" w:hint="eastAsia"/>
          <w:rtl/>
        </w:rPr>
        <w:t>‌</w:t>
      </w:r>
      <w:r w:rsidR="00054CF0">
        <w:rPr>
          <w:rFonts w:ascii="NoorLotus" w:hAnsi="NoorLotus" w:hint="cs"/>
          <w:rtl/>
        </w:rPr>
        <w:t>نهایت از همه جهات است، وجودی نداریم</w:t>
      </w:r>
      <w:r>
        <w:rPr>
          <w:rFonts w:ascii="NoorLotus" w:hAnsi="NoorLotus" w:hint="cs"/>
          <w:rtl/>
        </w:rPr>
        <w:t>.</w:t>
      </w:r>
      <w:r w:rsidR="00054CF0">
        <w:rPr>
          <w:rFonts w:ascii="NoorLotus" w:hAnsi="NoorLotus" w:hint="cs"/>
          <w:rtl/>
        </w:rPr>
        <w:t xml:space="preserve"> ب</w:t>
      </w:r>
      <w:r>
        <w:rPr>
          <w:rFonts w:ascii="NoorLotus" w:hAnsi="NoorLotus" w:hint="cs"/>
          <w:rtl/>
        </w:rPr>
        <w:t xml:space="preserve">رای جلب رضایت خداوند در اعمال و رفتار و کردار خود، </w:t>
      </w:r>
      <w:r w:rsidR="00054CF0">
        <w:rPr>
          <w:rFonts w:ascii="NoorLotus" w:hAnsi="NoorLotus" w:hint="cs"/>
          <w:rtl/>
        </w:rPr>
        <w:t>و</w:t>
      </w:r>
      <w:r>
        <w:rPr>
          <w:rFonts w:ascii="NoorLotus" w:hAnsi="NoorLotus" w:hint="cs"/>
          <w:rtl/>
        </w:rPr>
        <w:t xml:space="preserve"> نیز</w:t>
      </w:r>
      <w:r w:rsidR="00054CF0">
        <w:rPr>
          <w:rFonts w:ascii="NoorLotus" w:hAnsi="NoorLotus" w:hint="cs"/>
          <w:rtl/>
        </w:rPr>
        <w:t xml:space="preserve"> در خصائص وجودی که تحصیل </w:t>
      </w:r>
      <w:r>
        <w:rPr>
          <w:rFonts w:ascii="NoorLotus" w:hAnsi="NoorLotus" w:hint="cs"/>
          <w:rtl/>
        </w:rPr>
        <w:t>می‌کنیم</w:t>
      </w:r>
      <w:r w:rsidR="00054CF0">
        <w:rPr>
          <w:rFonts w:ascii="NoorLotus" w:hAnsi="NoorLotus" w:hint="cs"/>
          <w:rtl/>
        </w:rPr>
        <w:t xml:space="preserve"> نیاز به مساعدت ابرار </w:t>
      </w:r>
      <w:r>
        <w:rPr>
          <w:rFonts w:ascii="NoorLotus" w:hAnsi="NoorLotus" w:hint="cs"/>
          <w:rtl/>
        </w:rPr>
        <w:t xml:space="preserve">و </w:t>
      </w:r>
      <w:r w:rsidR="00054CF0">
        <w:rPr>
          <w:rFonts w:ascii="NoorLotus" w:hAnsi="NoorLotus" w:hint="cs"/>
          <w:rtl/>
        </w:rPr>
        <w:t xml:space="preserve">کسانی </w:t>
      </w:r>
      <w:r>
        <w:rPr>
          <w:rFonts w:ascii="NoorLotus" w:hAnsi="NoorLotus" w:hint="cs"/>
          <w:rtl/>
        </w:rPr>
        <w:t>داریم که طریق الی الله هستند، یعنی</w:t>
      </w:r>
      <w:r w:rsidR="00054CF0">
        <w:rPr>
          <w:rFonts w:ascii="NoorLotus" w:hAnsi="NoorLotus" w:hint="cs"/>
          <w:rtl/>
        </w:rPr>
        <w:t xml:space="preserve"> ائمه هدی سلام الله علیهم اجمعین و کسانی که از رشحات معارف اهل بیت و تقوای اهل بیت به آنها رسیده است. هر چه عمل ما خالص و صالح باشد، در مقابل عظمت خداوند هیچ است. نگاه ما فقط به فضل الهی است و رحمت واسعه الهی است که </w:t>
      </w:r>
      <w:r>
        <w:rPr>
          <w:rFonts w:ascii="NoorLotus" w:hAnsi="NoorLotus" w:hint="cs"/>
          <w:rtl/>
        </w:rPr>
        <w:t>«وسعت کل شیء».</w:t>
      </w:r>
      <w:r w:rsidR="00054CF0">
        <w:rPr>
          <w:rFonts w:ascii="NoorLotus" w:hAnsi="NoorLotus" w:hint="cs"/>
          <w:rtl/>
        </w:rPr>
        <w:t xml:space="preserve"> </w:t>
      </w:r>
      <w:r>
        <w:rPr>
          <w:rFonts w:ascii="NoorLotus" w:hAnsi="NoorLotus" w:hint="cs"/>
          <w:rtl/>
        </w:rPr>
        <w:t>به این خاطر است</w:t>
      </w:r>
      <w:r w:rsidR="00054CF0">
        <w:rPr>
          <w:rFonts w:ascii="NoorLotus" w:hAnsi="NoorLotus" w:hint="cs"/>
          <w:rtl/>
        </w:rPr>
        <w:t xml:space="preserve"> که می</w:t>
      </w:r>
      <w:r w:rsidR="00054CF0">
        <w:rPr>
          <w:rFonts w:ascii="NoorLotus" w:hAnsi="NoorLotus" w:hint="eastAsia"/>
          <w:rtl/>
        </w:rPr>
        <w:t>‌</w:t>
      </w:r>
      <w:r w:rsidR="00054CF0">
        <w:rPr>
          <w:rFonts w:ascii="NoorLotus" w:hAnsi="NoorLotus" w:hint="cs"/>
          <w:rtl/>
        </w:rPr>
        <w:t>توانیم امیدوار باشیم</w:t>
      </w:r>
      <w:r>
        <w:rPr>
          <w:rFonts w:ascii="NoorLotus" w:hAnsi="NoorLotus" w:hint="cs"/>
          <w:rtl/>
        </w:rPr>
        <w:t>، وگرنه</w:t>
      </w:r>
      <w:r w:rsidR="00054CF0">
        <w:rPr>
          <w:rFonts w:ascii="NoorLotus" w:hAnsi="NoorLotus" w:hint="cs"/>
          <w:rtl/>
        </w:rPr>
        <w:t xml:space="preserve"> عمل ما </w:t>
      </w:r>
      <w:r>
        <w:rPr>
          <w:rFonts w:ascii="NoorLotus" w:hAnsi="NoorLotus" w:hint="cs"/>
          <w:rtl/>
        </w:rPr>
        <w:t>چه نسبتی با جلب رضایت الهی دارد؟! در مقابل حق متعال که از هر حیث بی</w:t>
      </w:r>
      <w:r>
        <w:rPr>
          <w:rFonts w:ascii="NoorLotus" w:hAnsi="NoorLotus" w:hint="eastAsia"/>
          <w:rtl/>
        </w:rPr>
        <w:t>‌</w:t>
      </w:r>
      <w:r w:rsidR="00054CF0">
        <w:rPr>
          <w:rFonts w:ascii="NoorLotus" w:hAnsi="NoorLotus" w:hint="cs"/>
          <w:rtl/>
        </w:rPr>
        <w:t>نها</w:t>
      </w:r>
      <w:r>
        <w:rPr>
          <w:rFonts w:ascii="NoorLotus" w:hAnsi="NoorLotus" w:hint="cs"/>
          <w:rtl/>
        </w:rPr>
        <w:t>یت است، عمل کوچک ما چه اثری دارد؟!</w:t>
      </w:r>
      <w:r w:rsidR="00054CF0">
        <w:rPr>
          <w:rFonts w:ascii="NoorLotus" w:hAnsi="NoorLotus" w:hint="cs"/>
          <w:rtl/>
        </w:rPr>
        <w:t xml:space="preserve"> </w:t>
      </w:r>
      <w:r>
        <w:rPr>
          <w:rFonts w:ascii="NoorLotus" w:hAnsi="NoorLotus" w:hint="cs"/>
          <w:rtl/>
        </w:rPr>
        <w:t>«ما أنا و ما عملي»</w:t>
      </w:r>
      <w:r w:rsidR="00054CF0">
        <w:rPr>
          <w:rFonts w:ascii="NoorLotus" w:hAnsi="NoorLotus" w:hint="cs"/>
          <w:rtl/>
        </w:rPr>
        <w:t xml:space="preserve"> تعبیری </w:t>
      </w:r>
      <w:r>
        <w:rPr>
          <w:rFonts w:ascii="NoorLotus" w:hAnsi="NoorLotus" w:hint="cs"/>
          <w:rtl/>
        </w:rPr>
        <w:t xml:space="preserve">است </w:t>
      </w:r>
      <w:r w:rsidR="00054CF0">
        <w:rPr>
          <w:rFonts w:ascii="NoorLotus" w:hAnsi="NoorLotus" w:hint="cs"/>
          <w:rtl/>
        </w:rPr>
        <w:t>که در برخی از مناجات</w:t>
      </w:r>
      <w:r w:rsidR="00054CF0">
        <w:rPr>
          <w:rFonts w:ascii="NoorLotus" w:hAnsi="NoorLotus" w:hint="eastAsia"/>
          <w:rtl/>
        </w:rPr>
        <w:t>‌</w:t>
      </w:r>
      <w:r w:rsidR="00054CF0">
        <w:rPr>
          <w:rFonts w:ascii="NoorLotus" w:hAnsi="NoorLotus" w:hint="cs"/>
          <w:rtl/>
        </w:rPr>
        <w:t xml:space="preserve">ها آمده است </w:t>
      </w:r>
      <w:r>
        <w:rPr>
          <w:rFonts w:ascii="NoorLotus" w:hAnsi="NoorLotus" w:hint="cs"/>
          <w:rtl/>
        </w:rPr>
        <w:t xml:space="preserve">و بیانگر </w:t>
      </w:r>
      <w:r w:rsidR="00054CF0">
        <w:rPr>
          <w:rFonts w:ascii="NoorLotus" w:hAnsi="NoorLotus" w:hint="cs"/>
          <w:rtl/>
        </w:rPr>
        <w:t xml:space="preserve">وضع ماست. </w:t>
      </w:r>
      <w:r>
        <w:rPr>
          <w:rFonts w:ascii="NoorLotus" w:hAnsi="NoorLotus" w:hint="cs"/>
          <w:rtl/>
        </w:rPr>
        <w:t>بنابراین،</w:t>
      </w:r>
      <w:r w:rsidR="00054CF0">
        <w:rPr>
          <w:rFonts w:ascii="NoorLotus" w:hAnsi="NoorLotus" w:hint="cs"/>
          <w:rtl/>
        </w:rPr>
        <w:t xml:space="preserve"> توسل به طرق الی الله که شفاعت بکنند و راه بشوند برای اینکه ما وسیله</w:t>
      </w:r>
      <w:r w:rsidR="00054CF0">
        <w:rPr>
          <w:rFonts w:ascii="NoorLotus" w:hAnsi="NoorLotus" w:hint="eastAsia"/>
          <w:rtl/>
        </w:rPr>
        <w:t>‌</w:t>
      </w:r>
      <w:r w:rsidR="00054CF0">
        <w:rPr>
          <w:rFonts w:ascii="NoorLotus" w:hAnsi="NoorLotus" w:hint="cs"/>
          <w:rtl/>
        </w:rPr>
        <w:t>ای برای اقتراب به ساحت حق تعالی پیدا بک</w:t>
      </w:r>
      <w:r>
        <w:rPr>
          <w:rFonts w:ascii="NoorLotus" w:hAnsi="NoorLotus" w:hint="cs"/>
          <w:rtl/>
        </w:rPr>
        <w:t>نیم، یک وظیفه عقلایی و عقلی است. مضمون بسیاری از روایات اینست که</w:t>
      </w:r>
      <w:r w:rsidR="00054CF0">
        <w:rPr>
          <w:rFonts w:ascii="NoorLotus" w:hAnsi="NoorLotus" w:hint="cs"/>
          <w:rtl/>
        </w:rPr>
        <w:t xml:space="preserve"> توسل به ساحت ائمه هدی داشته باشیم. </w:t>
      </w:r>
      <w:r>
        <w:rPr>
          <w:rFonts w:ascii="NoorLotus" w:hAnsi="NoorLotus" w:hint="cs"/>
          <w:rtl/>
        </w:rPr>
        <w:t>بنابراین، توصیه بنده</w:t>
      </w:r>
      <w:r w:rsidR="00054CF0">
        <w:rPr>
          <w:rFonts w:ascii="NoorLotus" w:hAnsi="NoorLotus" w:hint="cs"/>
          <w:rtl/>
        </w:rPr>
        <w:t xml:space="preserve"> به همه برادران ایمانی عزیزم اینست که توسل به ائمه هدی را فراموش نکنید و در هر روز </w:t>
      </w:r>
      <w:r>
        <w:rPr>
          <w:rFonts w:ascii="NoorLotus" w:hAnsi="NoorLotus" w:hint="cs"/>
          <w:rtl/>
        </w:rPr>
        <w:t>گرچه</w:t>
      </w:r>
      <w:r w:rsidR="00054CF0">
        <w:rPr>
          <w:rFonts w:ascii="NoorLotus" w:hAnsi="NoorLotus" w:hint="cs"/>
          <w:rtl/>
        </w:rPr>
        <w:t xml:space="preserve"> </w:t>
      </w:r>
      <w:r>
        <w:rPr>
          <w:rFonts w:ascii="NoorLotus" w:hAnsi="NoorLotus" w:hint="cs"/>
          <w:rtl/>
        </w:rPr>
        <w:t>دقایقی محدود را اختصاص بدهیم برای انس با اهل بیت و عرضه خود</w:t>
      </w:r>
      <w:r w:rsidR="00054CF0">
        <w:rPr>
          <w:rFonts w:ascii="NoorLotus" w:hAnsi="NoorLotus" w:hint="cs"/>
          <w:rtl/>
        </w:rPr>
        <w:t xml:space="preserve"> به اهل بیت و توسل به ساحت آنها و از ناحیه آنها به جناب حق. ا</w:t>
      </w:r>
      <w:r>
        <w:rPr>
          <w:rFonts w:ascii="NoorLotus" w:hAnsi="NoorLotus" w:hint="cs"/>
          <w:rtl/>
        </w:rPr>
        <w:t>ین راه رشد و کمال ماست که نباید آن را فراموش کنیم. از آنجا هم به</w:t>
      </w:r>
      <w:r w:rsidR="00054CF0">
        <w:rPr>
          <w:rFonts w:ascii="NoorLotus" w:hAnsi="NoorLotus" w:hint="cs"/>
          <w:rtl/>
        </w:rPr>
        <w:t xml:space="preserve"> ساحت</w:t>
      </w:r>
      <w:r>
        <w:rPr>
          <w:rFonts w:ascii="NoorLotus" w:hAnsi="NoorLotus" w:hint="cs"/>
          <w:rtl/>
        </w:rPr>
        <w:t xml:space="preserve"> اولیای الهی که تالی تلو معصوم</w:t>
      </w:r>
      <w:r>
        <w:rPr>
          <w:rFonts w:ascii="NoorLotus" w:hAnsi="NoorLotus" w:hint="eastAsia"/>
          <w:rtl/>
        </w:rPr>
        <w:t>‌</w:t>
      </w:r>
      <w:r w:rsidR="00054CF0">
        <w:rPr>
          <w:rFonts w:ascii="NoorLotus" w:hAnsi="NoorLotus" w:hint="cs"/>
          <w:rtl/>
        </w:rPr>
        <w:t>اند ب</w:t>
      </w:r>
      <w:r>
        <w:rPr>
          <w:rFonts w:ascii="NoorLotus" w:hAnsi="NoorLotus" w:hint="cs"/>
          <w:rtl/>
        </w:rPr>
        <w:t>لکه برخی از آنها اکتسابا معصوم</w:t>
      </w:r>
      <w:r>
        <w:rPr>
          <w:rFonts w:ascii="NoorLotus" w:hAnsi="NoorLotus" w:hint="eastAsia"/>
          <w:rtl/>
        </w:rPr>
        <w:t>‌</w:t>
      </w:r>
      <w:r>
        <w:rPr>
          <w:rFonts w:ascii="NoorLotus" w:hAnsi="NoorLotus" w:hint="cs"/>
          <w:rtl/>
        </w:rPr>
        <w:t>ا</w:t>
      </w:r>
      <w:r w:rsidR="00054CF0">
        <w:rPr>
          <w:rFonts w:ascii="NoorLotus" w:hAnsi="NoorLotus" w:hint="cs"/>
          <w:rtl/>
        </w:rPr>
        <w:t xml:space="preserve">ند. </w:t>
      </w:r>
    </w:p>
    <w:p w14:paraId="18E0F33A" w14:textId="77777777" w:rsidR="00185755" w:rsidRDefault="00000000" w:rsidP="00185755">
      <w:pPr>
        <w:rPr>
          <w:rFonts w:ascii="NoorLotus" w:hAnsi="NoorLotus"/>
          <w:rtl/>
        </w:rPr>
      </w:pPr>
      <w:r>
        <w:rPr>
          <w:rFonts w:ascii="NoorLotus" w:hAnsi="NoorLotus" w:hint="cs"/>
          <w:rtl/>
        </w:rPr>
        <w:t>بنابراین، راه را بر خودمان نبندیم که گاهی بخاطر غفلت و گاهی به خاطر اشتباهات فکری این اتفاق رخ می</w:t>
      </w:r>
      <w:r>
        <w:rPr>
          <w:rFonts w:ascii="NoorLotus" w:hAnsi="NoorLotus" w:hint="eastAsia"/>
          <w:rtl/>
        </w:rPr>
        <w:t>‌</w:t>
      </w:r>
      <w:r>
        <w:rPr>
          <w:rFonts w:ascii="NoorLotus" w:hAnsi="NoorLotus" w:hint="cs"/>
          <w:rtl/>
        </w:rPr>
        <w:t>دهد. ائمه هدی حضور دارند و موت برای آنها به این معنی نیست که از ساحت وجود غیب شدند و یکباره زنده می</w:t>
      </w:r>
      <w:r>
        <w:rPr>
          <w:rFonts w:ascii="NoorLotus" w:hAnsi="NoorLotus" w:hint="eastAsia"/>
          <w:rtl/>
        </w:rPr>
        <w:t>‌</w:t>
      </w:r>
      <w:r>
        <w:rPr>
          <w:rFonts w:ascii="NoorLotus" w:hAnsi="NoorLotus" w:hint="cs"/>
          <w:rtl/>
        </w:rPr>
        <w:t xml:space="preserve">شوند. آنها حی هستند و ما در محضرشان هستیم. روایات متعددی وجود دارد که اعمال مومنین عرضه </w:t>
      </w:r>
      <w:r w:rsidR="003B4667">
        <w:rPr>
          <w:rFonts w:ascii="NoorLotus" w:hAnsi="NoorLotus" w:hint="cs"/>
          <w:rtl/>
        </w:rPr>
        <w:t>می‌شود</w:t>
      </w:r>
      <w:r>
        <w:rPr>
          <w:rFonts w:ascii="NoorLotus" w:hAnsi="NoorLotus" w:hint="cs"/>
          <w:rtl/>
        </w:rPr>
        <w:t xml:space="preserve"> بر ائمه هدی مثلا در روز دوشنبه یا پنجشنبه و یا به طور کلی. روایات متعدد، جملگی، دال بر اینست که ما در محضر آنها هستیم. باید استفاده کنیم از این حضور کما اینکه از حضور حق تعالی باید استفاده کنیم. ما در محضر حق هستیم و باید استفاده کنیم. بسیاری از اولیای الهی وقتی توجه </w:t>
      </w:r>
      <w:r w:rsidR="003B4667">
        <w:rPr>
          <w:rFonts w:ascii="NoorLotus" w:hAnsi="NoorLotus" w:hint="cs"/>
          <w:rtl/>
        </w:rPr>
        <w:t>می‌کنند</w:t>
      </w:r>
      <w:r w:rsidR="00FB5C3C">
        <w:rPr>
          <w:rFonts w:ascii="NoorLotus" w:hAnsi="NoorLotus" w:hint="cs"/>
          <w:rtl/>
        </w:rPr>
        <w:t xml:space="preserve"> در استفاده معارف الهی و کمالات الهی</w:t>
      </w:r>
      <w:r>
        <w:rPr>
          <w:rFonts w:ascii="NoorLotus" w:hAnsi="NoorLotus" w:hint="cs"/>
          <w:rtl/>
        </w:rPr>
        <w:t>، مثل کسی هستند که دستش</w:t>
      </w:r>
      <w:r w:rsidR="00FB5C3C">
        <w:rPr>
          <w:rFonts w:ascii="NoorLotus" w:hAnsi="NoorLotus" w:hint="cs"/>
          <w:rtl/>
        </w:rPr>
        <w:t xml:space="preserve"> را دراز </w:t>
      </w:r>
      <w:r>
        <w:rPr>
          <w:rFonts w:ascii="NoorLotus" w:hAnsi="NoorLotus" w:hint="cs"/>
          <w:rtl/>
        </w:rPr>
        <w:t>می‌ک</w:t>
      </w:r>
      <w:r w:rsidR="003B4667">
        <w:rPr>
          <w:rFonts w:ascii="NoorLotus" w:hAnsi="NoorLotus" w:hint="cs"/>
          <w:rtl/>
        </w:rPr>
        <w:t>ند</w:t>
      </w:r>
      <w:r w:rsidR="00FB5C3C">
        <w:rPr>
          <w:rFonts w:ascii="NoorLotus" w:hAnsi="NoorLotus" w:hint="cs"/>
          <w:rtl/>
        </w:rPr>
        <w:t xml:space="preserve"> و </w:t>
      </w:r>
      <w:r>
        <w:rPr>
          <w:rFonts w:ascii="NoorLotus" w:hAnsi="NoorLotus" w:hint="cs"/>
          <w:rtl/>
        </w:rPr>
        <w:t>میوه</w:t>
      </w:r>
      <w:r>
        <w:rPr>
          <w:rFonts w:ascii="NoorLotus" w:hAnsi="NoorLotus" w:hint="eastAsia"/>
          <w:rtl/>
        </w:rPr>
        <w:t>‌</w:t>
      </w:r>
      <w:r w:rsidR="00FB5C3C">
        <w:rPr>
          <w:rFonts w:ascii="NoorLotus" w:hAnsi="NoorLotus" w:hint="cs"/>
          <w:rtl/>
        </w:rPr>
        <w:t>ای را می</w:t>
      </w:r>
      <w:r>
        <w:rPr>
          <w:rFonts w:ascii="NoorLotus" w:hAnsi="NoorLotus" w:hint="eastAsia"/>
          <w:rtl/>
        </w:rPr>
        <w:t>‌</w:t>
      </w:r>
      <w:r>
        <w:rPr>
          <w:rFonts w:ascii="NoorLotus" w:hAnsi="NoorLotus" w:hint="cs"/>
          <w:rtl/>
        </w:rPr>
        <w:t>چین</w:t>
      </w:r>
      <w:r w:rsidR="00FB5C3C">
        <w:rPr>
          <w:rFonts w:ascii="NoorLotus" w:hAnsi="NoorLotus" w:hint="cs"/>
          <w:rtl/>
        </w:rPr>
        <w:t xml:space="preserve">د. </w:t>
      </w:r>
      <w:r>
        <w:rPr>
          <w:rFonts w:ascii="NoorLotus" w:hAnsi="NoorLotus" w:hint="cs"/>
          <w:rtl/>
        </w:rPr>
        <w:t xml:space="preserve">یعنی </w:t>
      </w:r>
      <w:r w:rsidR="00FB5C3C">
        <w:rPr>
          <w:rFonts w:ascii="NoorLotus" w:hAnsi="NoorLotus" w:hint="cs"/>
          <w:rtl/>
        </w:rPr>
        <w:t xml:space="preserve">نیازی به مقدمات دنیایی ندارند و باطن انسان در محضر و سلطه حق است. حق تعالی اگر بخواهد کمالی به انسان افاضه کند از باطن </w:t>
      </w:r>
      <w:r w:rsidR="003B4667">
        <w:rPr>
          <w:rFonts w:ascii="NoorLotus" w:hAnsi="NoorLotus" w:hint="cs"/>
          <w:rtl/>
        </w:rPr>
        <w:t>می‌کند</w:t>
      </w:r>
      <w:r w:rsidR="00FB5C3C">
        <w:rPr>
          <w:rFonts w:ascii="NoorLotus" w:hAnsi="NoorLotus" w:hint="cs"/>
          <w:rtl/>
        </w:rPr>
        <w:t xml:space="preserve"> و منعی از ناحیه فیاض علی الاطلاق نیست و اشکال از</w:t>
      </w:r>
      <w:r>
        <w:rPr>
          <w:rFonts w:ascii="NoorLotus" w:hAnsi="NoorLotus" w:hint="cs"/>
          <w:rtl/>
        </w:rPr>
        <w:t xml:space="preserve"> ناحیه</w:t>
      </w:r>
      <w:r w:rsidR="00FB5C3C">
        <w:rPr>
          <w:rFonts w:ascii="NoorLotus" w:hAnsi="NoorLotus" w:hint="cs"/>
          <w:rtl/>
        </w:rPr>
        <w:t xml:space="preserve"> ماست. ظرف وجودی ما مشکل دارد </w:t>
      </w:r>
      <w:r>
        <w:rPr>
          <w:rFonts w:ascii="NoorLotus" w:hAnsi="NoorLotus" w:hint="cs"/>
          <w:rtl/>
        </w:rPr>
        <w:t>و</w:t>
      </w:r>
      <w:r w:rsidR="00FB5C3C">
        <w:rPr>
          <w:rFonts w:ascii="NoorLotus" w:hAnsi="NoorLotus" w:hint="cs"/>
          <w:rtl/>
        </w:rPr>
        <w:t xml:space="preserve"> این را باید درست کرد. با ریاضت و فکر صحیح و عمل صالح، خودمان را </w:t>
      </w:r>
      <w:r>
        <w:rPr>
          <w:rFonts w:ascii="NoorLotus" w:hAnsi="NoorLotus" w:hint="cs"/>
          <w:rtl/>
        </w:rPr>
        <w:t xml:space="preserve">آماده کنیم برای جلب معارف الهی و </w:t>
      </w:r>
      <w:r w:rsidR="00FB5C3C">
        <w:rPr>
          <w:rFonts w:ascii="NoorLotus" w:hAnsi="NoorLotus" w:hint="cs"/>
          <w:rtl/>
        </w:rPr>
        <w:t xml:space="preserve">جلب کمالاتی که از ناحیه حق تعالی هیچ منعی نیست. </w:t>
      </w:r>
    </w:p>
    <w:p w14:paraId="08DFC1F4" w14:textId="77777777" w:rsidR="0004373B" w:rsidRDefault="00000000" w:rsidP="00185755">
      <w:pPr>
        <w:rPr>
          <w:rFonts w:ascii="NoorLotus" w:hAnsi="NoorLotus"/>
          <w:rtl/>
        </w:rPr>
      </w:pPr>
      <w:r>
        <w:rPr>
          <w:rFonts w:ascii="NoorLotus" w:hAnsi="NoorLotus" w:hint="cs"/>
          <w:rtl/>
        </w:rPr>
        <w:t>از دوستان می</w:t>
      </w:r>
      <w:r w:rsidR="00185755">
        <w:rPr>
          <w:rFonts w:ascii="NoorLotus" w:hAnsi="NoorLotus" w:hint="eastAsia"/>
          <w:rtl/>
        </w:rPr>
        <w:t>‌</w:t>
      </w:r>
      <w:r>
        <w:rPr>
          <w:rFonts w:ascii="NoorLotus" w:hAnsi="NoorLotus" w:hint="cs"/>
          <w:rtl/>
        </w:rPr>
        <w:t>خواهم روی این</w:t>
      </w:r>
      <w:r w:rsidR="00185755">
        <w:rPr>
          <w:rFonts w:ascii="NoorLotus" w:hAnsi="NoorLotus" w:hint="cs"/>
          <w:rtl/>
        </w:rPr>
        <w:t xml:space="preserve"> مسأله</w:t>
      </w:r>
      <w:r>
        <w:rPr>
          <w:rFonts w:ascii="NoorLotus" w:hAnsi="NoorLotus" w:hint="cs"/>
          <w:rtl/>
        </w:rPr>
        <w:t xml:space="preserve"> فکر کنند که حق متعال</w:t>
      </w:r>
      <w:r w:rsidR="00185755">
        <w:rPr>
          <w:rFonts w:ascii="NoorLotus" w:hAnsi="NoorLotus" w:hint="cs"/>
          <w:rtl/>
        </w:rPr>
        <w:t xml:space="preserve"> آیا</w:t>
      </w:r>
      <w:r>
        <w:rPr>
          <w:rFonts w:ascii="NoorLotus" w:hAnsi="NoorLotus" w:hint="cs"/>
          <w:rtl/>
        </w:rPr>
        <w:t xml:space="preserve"> اصلا امکان دارد کمالش را و محبتش </w:t>
      </w:r>
      <w:r w:rsidR="00185755">
        <w:rPr>
          <w:rFonts w:ascii="NoorLotus" w:hAnsi="NoorLotus" w:hint="cs"/>
          <w:rtl/>
        </w:rPr>
        <w:t>را به تعبیر برخی دعاها و مناجات</w:t>
      </w:r>
      <w:r w:rsidR="00185755">
        <w:rPr>
          <w:rFonts w:ascii="NoorLotus" w:hAnsi="NoorLotus" w:hint="eastAsia"/>
          <w:rtl/>
        </w:rPr>
        <w:t>‌</w:t>
      </w:r>
      <w:r>
        <w:rPr>
          <w:rFonts w:ascii="NoorLotus" w:hAnsi="NoorLotus" w:hint="cs"/>
          <w:rtl/>
        </w:rPr>
        <w:t xml:space="preserve">ها </w:t>
      </w:r>
      <w:r w:rsidR="00185755">
        <w:rPr>
          <w:rFonts w:ascii="NoorLotus" w:hAnsi="NoorLotus" w:hint="cs"/>
          <w:rtl/>
        </w:rPr>
        <w:t>«</w:t>
      </w:r>
      <w:r>
        <w:rPr>
          <w:rFonts w:ascii="NoorLotus" w:hAnsi="NoorLotus" w:hint="cs"/>
          <w:rtl/>
        </w:rPr>
        <w:t>ص</w:t>
      </w:r>
      <w:r w:rsidR="00185755">
        <w:rPr>
          <w:rFonts w:ascii="NoorLotus" w:hAnsi="NoorLotus" w:hint="cs"/>
          <w:rtl/>
        </w:rPr>
        <w:t>َ</w:t>
      </w:r>
      <w:r>
        <w:rPr>
          <w:rFonts w:ascii="NoorLotus" w:hAnsi="NoorLotus" w:hint="cs"/>
          <w:rtl/>
        </w:rPr>
        <w:t>یبه</w:t>
      </w:r>
      <w:r w:rsidR="00185755">
        <w:rPr>
          <w:rFonts w:ascii="NoorLotus" w:hAnsi="NoorLotus" w:hint="cs"/>
          <w:rtl/>
        </w:rPr>
        <w:t xml:space="preserve">»، </w:t>
      </w:r>
      <w:r>
        <w:rPr>
          <w:rFonts w:ascii="NoorLotus" w:hAnsi="NoorLotus" w:hint="cs"/>
          <w:rtl/>
        </w:rPr>
        <w:t xml:space="preserve">نعمت خودش را منع کند از کسی که قابل باشد؟! مشکل از قابل است. قابل ما هستیم و روح ماست </w:t>
      </w:r>
      <w:r w:rsidR="00185755">
        <w:rPr>
          <w:rFonts w:ascii="NoorLotus" w:hAnsi="NoorLotus" w:hint="cs"/>
          <w:rtl/>
        </w:rPr>
        <w:t xml:space="preserve">که </w:t>
      </w:r>
      <w:r>
        <w:rPr>
          <w:rFonts w:ascii="NoorLotus" w:hAnsi="NoorLotus" w:hint="cs"/>
          <w:rtl/>
        </w:rPr>
        <w:t>برای تجلی انوار الهی نیاز به فکر و زحمت دارد. فکر</w:t>
      </w:r>
      <w:r w:rsidR="00185755">
        <w:rPr>
          <w:rFonts w:ascii="NoorLotus" w:hAnsi="NoorLotus" w:hint="cs"/>
          <w:rtl/>
        </w:rPr>
        <w:t>،</w:t>
      </w:r>
      <w:r>
        <w:rPr>
          <w:rFonts w:ascii="NoorLotus" w:hAnsi="NoorLotus" w:hint="cs"/>
          <w:rtl/>
        </w:rPr>
        <w:t xml:space="preserve"> راه را باز </w:t>
      </w:r>
      <w:r w:rsidR="003B4667">
        <w:rPr>
          <w:rFonts w:ascii="NoorLotus" w:hAnsi="NoorLotus" w:hint="cs"/>
          <w:rtl/>
        </w:rPr>
        <w:t>می‌کند</w:t>
      </w:r>
      <w:r>
        <w:rPr>
          <w:rFonts w:ascii="NoorLotus" w:hAnsi="NoorLotus" w:hint="cs"/>
          <w:rtl/>
        </w:rPr>
        <w:t xml:space="preserve"> وعمل صالح راه را باز </w:t>
      </w:r>
      <w:r w:rsidR="003B4667">
        <w:rPr>
          <w:rFonts w:ascii="NoorLotus" w:hAnsi="NoorLotus" w:hint="cs"/>
          <w:rtl/>
        </w:rPr>
        <w:t>می‌کند</w:t>
      </w:r>
      <w:r w:rsidR="00185755">
        <w:rPr>
          <w:rFonts w:ascii="NoorLotus" w:hAnsi="NoorLotus" w:hint="cs"/>
          <w:rtl/>
        </w:rPr>
        <w:t>. عمده</w:t>
      </w:r>
      <w:r w:rsidR="00185755">
        <w:rPr>
          <w:rFonts w:ascii="NoorLotus" w:hAnsi="NoorLotus" w:hint="eastAsia"/>
          <w:rtl/>
        </w:rPr>
        <w:t>‌</w:t>
      </w:r>
      <w:r>
        <w:rPr>
          <w:rFonts w:ascii="NoorLotus" w:hAnsi="NoorLotus" w:hint="cs"/>
          <w:rtl/>
        </w:rPr>
        <w:t>اش اینست. اعتقاد صحیح و عمل صالح و</w:t>
      </w:r>
      <w:r w:rsidR="00185755">
        <w:rPr>
          <w:rFonts w:ascii="NoorLotus" w:hAnsi="NoorLotus" w:hint="cs"/>
          <w:rtl/>
        </w:rPr>
        <w:t xml:space="preserve"> این را باید در</w:t>
      </w:r>
      <w:r w:rsidR="00455914">
        <w:rPr>
          <w:rFonts w:ascii="NoorLotus" w:hAnsi="NoorLotus" w:hint="cs"/>
          <w:rtl/>
        </w:rPr>
        <w:t>ست کرد</w:t>
      </w:r>
      <w:r w:rsidR="00185755">
        <w:rPr>
          <w:rFonts w:ascii="NoorLotus" w:hAnsi="NoorLotus" w:hint="cs"/>
          <w:rtl/>
        </w:rPr>
        <w:t>،</w:t>
      </w:r>
      <w:r w:rsidR="00455914">
        <w:rPr>
          <w:rFonts w:ascii="NoorLotus" w:hAnsi="NoorLotus" w:hint="cs"/>
          <w:rtl/>
        </w:rPr>
        <w:t xml:space="preserve"> و</w:t>
      </w:r>
      <w:r>
        <w:rPr>
          <w:rFonts w:ascii="NoorLotus" w:hAnsi="NoorLotus" w:hint="cs"/>
          <w:rtl/>
        </w:rPr>
        <w:t xml:space="preserve"> آ</w:t>
      </w:r>
      <w:r w:rsidR="00455914">
        <w:rPr>
          <w:rFonts w:ascii="NoorLotus" w:hAnsi="NoorLotus" w:hint="cs"/>
          <w:rtl/>
        </w:rPr>
        <w:t>ن وقت انوار الهی می</w:t>
      </w:r>
      <w:r w:rsidR="00185755">
        <w:rPr>
          <w:rFonts w:ascii="NoorLotus" w:hAnsi="NoorLotus" w:hint="eastAsia"/>
          <w:rtl/>
        </w:rPr>
        <w:t>‌</w:t>
      </w:r>
      <w:r w:rsidR="00455914">
        <w:rPr>
          <w:rFonts w:ascii="NoorLotus" w:hAnsi="NoorLotus" w:hint="cs"/>
          <w:rtl/>
        </w:rPr>
        <w:t xml:space="preserve">تابد. حق تعالی اینطور نیست که </w:t>
      </w:r>
      <w:r w:rsidR="00185755">
        <w:rPr>
          <w:rFonts w:ascii="NoorLotus" w:hAnsi="NoorLotus" w:hint="cs"/>
          <w:rtl/>
        </w:rPr>
        <w:t xml:space="preserve">مثلا </w:t>
      </w:r>
      <w:r w:rsidR="00455914">
        <w:rPr>
          <w:rFonts w:ascii="NoorLotus" w:hAnsi="NoorLotus" w:hint="cs"/>
          <w:rtl/>
        </w:rPr>
        <w:t>ت</w:t>
      </w:r>
      <w:r w:rsidR="00185755">
        <w:rPr>
          <w:rFonts w:ascii="NoorLotus" w:hAnsi="NoorLotus" w:hint="cs"/>
          <w:rtl/>
        </w:rPr>
        <w:t>َ</w:t>
      </w:r>
      <w:r w:rsidR="00455914">
        <w:rPr>
          <w:rFonts w:ascii="NoorLotus" w:hAnsi="NoorLotus" w:hint="cs"/>
          <w:rtl/>
        </w:rPr>
        <w:t>رو</w:t>
      </w:r>
      <w:r w:rsidR="00185755">
        <w:rPr>
          <w:rFonts w:ascii="NoorLotus" w:hAnsi="NoorLotus" w:hint="cs"/>
          <w:rtl/>
        </w:rPr>
        <w:t>ّ</w:t>
      </w:r>
      <w:r w:rsidR="00455914">
        <w:rPr>
          <w:rFonts w:ascii="NoorLotus" w:hAnsi="NoorLotus" w:hint="cs"/>
          <w:rtl/>
        </w:rPr>
        <w:t xml:space="preserve">ی </w:t>
      </w:r>
      <w:r w:rsidR="00185755">
        <w:rPr>
          <w:rFonts w:ascii="NoorLotus" w:hAnsi="NoorLotus" w:hint="cs"/>
          <w:rtl/>
        </w:rPr>
        <w:t>بفرماید و بگوید اینجا خوشم می</w:t>
      </w:r>
      <w:r w:rsidR="00185755">
        <w:rPr>
          <w:rFonts w:ascii="NoorLotus" w:hAnsi="NoorLotus" w:hint="eastAsia"/>
          <w:rtl/>
        </w:rPr>
        <w:t>‌</w:t>
      </w:r>
      <w:r w:rsidR="00185755">
        <w:rPr>
          <w:rFonts w:ascii="NoorLotus" w:hAnsi="NoorLotus" w:hint="cs"/>
          <w:rtl/>
        </w:rPr>
        <w:t>آید و آن</w:t>
      </w:r>
      <w:r w:rsidR="00455914">
        <w:rPr>
          <w:rFonts w:ascii="NoorLotus" w:hAnsi="NoorLotus" w:hint="cs"/>
          <w:rtl/>
        </w:rPr>
        <w:t>جا بدم می</w:t>
      </w:r>
      <w:r w:rsidR="00455914">
        <w:rPr>
          <w:rFonts w:ascii="NoorLotus" w:hAnsi="NoorLotus" w:hint="eastAsia"/>
          <w:rtl/>
        </w:rPr>
        <w:t>‌</w:t>
      </w:r>
      <w:r w:rsidR="00455914">
        <w:rPr>
          <w:rFonts w:ascii="NoorLotus" w:hAnsi="NoorLotus" w:hint="cs"/>
          <w:rtl/>
        </w:rPr>
        <w:t xml:space="preserve">آید. اینطور نیست. حق متعال به هر مورد قابلی که قابل باشد افاضه </w:t>
      </w:r>
      <w:r w:rsidR="003B4667">
        <w:rPr>
          <w:rFonts w:ascii="NoorLotus" w:hAnsi="NoorLotus" w:hint="cs"/>
          <w:rtl/>
        </w:rPr>
        <w:t>می‌کند</w:t>
      </w:r>
      <w:r w:rsidR="00185755">
        <w:rPr>
          <w:rFonts w:ascii="NoorLotus" w:hAnsi="NoorLotus" w:hint="cs"/>
          <w:rtl/>
        </w:rPr>
        <w:t>،</w:t>
      </w:r>
      <w:r w:rsidR="00455914">
        <w:rPr>
          <w:rFonts w:ascii="NoorLotus" w:hAnsi="NoorLotus" w:hint="cs"/>
          <w:rtl/>
        </w:rPr>
        <w:t xml:space="preserve"> زیرا آنجا منع معنا ندارد و مشکل از ماست</w:t>
      </w:r>
      <w:r w:rsidR="00185755">
        <w:rPr>
          <w:rFonts w:ascii="NoorLotus" w:hAnsi="NoorLotus" w:hint="cs"/>
          <w:rtl/>
        </w:rPr>
        <w:t>. در این یافتن طریق و استعداد، آ</w:t>
      </w:r>
      <w:r w:rsidR="00455914">
        <w:rPr>
          <w:rFonts w:ascii="NoorLotus" w:hAnsi="NoorLotus" w:hint="cs"/>
          <w:rtl/>
        </w:rPr>
        <w:t xml:space="preserve">نوقت توسل به ساحت ائمه هدی و معصومین راه بسیار مسلم و مجرب و توصیه شده از ناحیه بزرگان است. ان شاء الله دوستان رعایت بکنند و برای کمال خودشان و برای دعای اخوان مومنین از این طریق ان شاء الله استفاده کنند. </w:t>
      </w:r>
    </w:p>
    <w:p w14:paraId="0B2064DE" w14:textId="77777777" w:rsidR="00185755" w:rsidRDefault="00000000" w:rsidP="00185755">
      <w:pPr>
        <w:pStyle w:val="Heading1"/>
        <w:rPr>
          <w:rtl/>
        </w:rPr>
      </w:pPr>
      <w:bookmarkStart w:id="942" w:name="_Toc135597168"/>
      <w:r>
        <w:rPr>
          <w:rFonts w:hint="cs"/>
          <w:rtl/>
        </w:rPr>
        <w:t>خلاصه بحث گذشته</w:t>
      </w:r>
      <w:bookmarkEnd w:id="942"/>
    </w:p>
    <w:p w14:paraId="74CA471A" w14:textId="77777777" w:rsidR="00185755" w:rsidRDefault="00000000" w:rsidP="00185755">
      <w:pPr>
        <w:rPr>
          <w:rFonts w:ascii="NoorLotus" w:hAnsi="NoorLotus"/>
          <w:rtl/>
        </w:rPr>
      </w:pPr>
      <w:r>
        <w:rPr>
          <w:rFonts w:ascii="NoorLotus" w:hAnsi="NoorLotus" w:hint="cs"/>
          <w:rtl/>
        </w:rPr>
        <w:t xml:space="preserve">بحث ما در روایات وقوف به اینجا منتهی شد که استدلالی که اخباریین به روایات وقوف برای احتیاط </w:t>
      </w:r>
      <w:r w:rsidR="003B4667">
        <w:rPr>
          <w:rFonts w:ascii="NoorLotus" w:hAnsi="NoorLotus" w:hint="cs"/>
          <w:rtl/>
        </w:rPr>
        <w:t>می‌کنند</w:t>
      </w:r>
      <w:r>
        <w:rPr>
          <w:rFonts w:ascii="NoorLotus" w:hAnsi="NoorLotus" w:hint="cs"/>
          <w:rtl/>
        </w:rPr>
        <w:t xml:space="preserve">، اشکال دارد </w:t>
      </w:r>
      <w:r w:rsidR="00B608FA">
        <w:rPr>
          <w:rFonts w:ascii="NoorLotus" w:hAnsi="NoorLotus" w:hint="cs"/>
          <w:rtl/>
        </w:rPr>
        <w:t>برای دلالت</w:t>
      </w:r>
      <w:r>
        <w:rPr>
          <w:rFonts w:ascii="NoorLotus" w:hAnsi="NoorLotus" w:hint="cs"/>
          <w:rtl/>
        </w:rPr>
        <w:t xml:space="preserve"> بر وجوب احتیاط از جهت اثبات آن</w:t>
      </w:r>
      <w:r w:rsidR="00B608FA">
        <w:rPr>
          <w:rFonts w:ascii="NoorLotus" w:hAnsi="NoorLotus" w:hint="cs"/>
          <w:rtl/>
        </w:rPr>
        <w:t xml:space="preserve"> که شمول اطلاق </w:t>
      </w:r>
      <w:r>
        <w:rPr>
          <w:rFonts w:ascii="NoorLotus" w:hAnsi="NoorLotus" w:hint="cs"/>
          <w:rtl/>
        </w:rPr>
        <w:t>«قف» یا</w:t>
      </w:r>
      <w:r w:rsidR="00B608FA">
        <w:rPr>
          <w:rFonts w:ascii="NoorLotus" w:hAnsi="NoorLotus" w:hint="cs"/>
          <w:rtl/>
        </w:rPr>
        <w:t xml:space="preserve"> </w:t>
      </w:r>
      <w:r>
        <w:rPr>
          <w:rFonts w:ascii="NoorLotus" w:hAnsi="NoorLotus" w:hint="cs"/>
          <w:rtl/>
        </w:rPr>
        <w:t>«</w:t>
      </w:r>
      <w:r w:rsidR="00B608FA">
        <w:rPr>
          <w:rFonts w:ascii="NoorLotus" w:hAnsi="NoorLotus" w:hint="cs"/>
          <w:rtl/>
        </w:rPr>
        <w:t>قفوا عند الشبهه</w:t>
      </w:r>
      <w:r>
        <w:rPr>
          <w:rFonts w:ascii="NoorLotus" w:hAnsi="NoorLotus" w:hint="cs"/>
          <w:rtl/>
        </w:rPr>
        <w:t>»</w:t>
      </w:r>
      <w:r w:rsidR="00B608FA">
        <w:rPr>
          <w:rFonts w:ascii="NoorLotus" w:hAnsi="NoorLotus" w:hint="cs"/>
          <w:rtl/>
        </w:rPr>
        <w:t xml:space="preserve"> نسبت به کل شبهه باشد و بیانات شهید صدر در رد این اشک</w:t>
      </w:r>
      <w:r>
        <w:rPr>
          <w:rFonts w:ascii="NoorLotus" w:hAnsi="NoorLotus" w:hint="cs"/>
          <w:rtl/>
        </w:rPr>
        <w:t>الات و تصحیح استفاده از این حیث</w:t>
      </w:r>
      <w:r w:rsidR="00B608FA">
        <w:rPr>
          <w:rFonts w:ascii="NoorLotus" w:hAnsi="NoorLotus" w:hint="cs"/>
          <w:rtl/>
        </w:rPr>
        <w:t xml:space="preserve"> هم </w:t>
      </w:r>
      <w:r>
        <w:rPr>
          <w:rFonts w:ascii="NoorLotus" w:hAnsi="NoorLotus" w:hint="cs"/>
          <w:rtl/>
        </w:rPr>
        <w:t>قابل پذیرش نبود</w:t>
      </w:r>
      <w:r w:rsidR="00B608FA">
        <w:rPr>
          <w:rFonts w:ascii="NoorLotus" w:hAnsi="NoorLotus" w:hint="cs"/>
          <w:rtl/>
        </w:rPr>
        <w:t>.</w:t>
      </w:r>
    </w:p>
    <w:p w14:paraId="0F16A1F7" w14:textId="77777777" w:rsidR="00BA3B6F" w:rsidRDefault="00000000" w:rsidP="00BA3B6F">
      <w:pPr>
        <w:rPr>
          <w:rFonts w:ascii="NoorLotus" w:hAnsi="NoorLotus"/>
          <w:rtl/>
        </w:rPr>
      </w:pPr>
      <w:r>
        <w:rPr>
          <w:rFonts w:ascii="NoorLotus" w:hAnsi="NoorLotus" w:hint="cs"/>
          <w:rtl/>
        </w:rPr>
        <w:t xml:space="preserve"> بنابراین تا اینجا معتقدیم که </w:t>
      </w:r>
      <w:r w:rsidR="00185755">
        <w:rPr>
          <w:rFonts w:ascii="NoorLotus" w:hAnsi="NoorLotus" w:hint="cs"/>
          <w:rtl/>
        </w:rPr>
        <w:t xml:space="preserve">دلالت </w:t>
      </w:r>
      <w:r>
        <w:rPr>
          <w:rFonts w:ascii="NoorLotus" w:hAnsi="NoorLotus" w:hint="cs"/>
          <w:rtl/>
        </w:rPr>
        <w:t xml:space="preserve">این روایات بر وجوب احتیاط صحیح نیست. </w:t>
      </w:r>
    </w:p>
    <w:p w14:paraId="72503B66" w14:textId="77777777" w:rsidR="00BA3B6F" w:rsidRDefault="00000000" w:rsidP="00BA3B6F">
      <w:pPr>
        <w:pStyle w:val="Heading1"/>
        <w:rPr>
          <w:rtl/>
        </w:rPr>
      </w:pPr>
      <w:bookmarkStart w:id="943" w:name="_Toc135597169"/>
      <w:r>
        <w:rPr>
          <w:rFonts w:hint="cs"/>
          <w:rtl/>
        </w:rPr>
        <w:t>اشکال فقه الحدیثی مرحوم خویی به روایات وقوف</w:t>
      </w:r>
      <w:bookmarkEnd w:id="943"/>
    </w:p>
    <w:p w14:paraId="0B039A84" w14:textId="77777777" w:rsidR="00455914" w:rsidRDefault="00000000" w:rsidP="00BA3B6F">
      <w:pPr>
        <w:rPr>
          <w:rFonts w:ascii="NoorLotus" w:hAnsi="NoorLotus"/>
          <w:rtl/>
        </w:rPr>
      </w:pPr>
      <w:r>
        <w:rPr>
          <w:rFonts w:ascii="NoorLotus" w:hAnsi="NoorLotus" w:hint="cs"/>
          <w:rtl/>
        </w:rPr>
        <w:t xml:space="preserve">اما از طرفی، هم </w:t>
      </w:r>
      <w:r w:rsidR="00B608FA">
        <w:rPr>
          <w:rFonts w:ascii="NoorLotus" w:hAnsi="NoorLotus" w:hint="cs"/>
          <w:rtl/>
        </w:rPr>
        <w:t>مرحوم آقای خویی یک اشکال دیگری را از حیث مفهوم شبهه به استدلال اخباریین</w:t>
      </w:r>
      <w:r>
        <w:rPr>
          <w:rFonts w:ascii="NoorLotus" w:hAnsi="NoorLotus" w:hint="cs"/>
          <w:rtl/>
        </w:rPr>
        <w:t xml:space="preserve"> وارد کرد</w:t>
      </w:r>
      <w:r w:rsidR="00B608FA">
        <w:rPr>
          <w:rFonts w:ascii="NoorLotus" w:hAnsi="NoorLotus" w:hint="cs"/>
          <w:rtl/>
        </w:rPr>
        <w:t xml:space="preserve"> و هم شهید صدر سه نکته بیان کرده است که به نظرم نکات ایشان دقیق و درست و قابل تأمل است و ظاهرا در کلمات اصولیین از آن</w:t>
      </w:r>
      <w:r w:rsidR="00B608FA">
        <w:rPr>
          <w:rFonts w:ascii="NoorLotus" w:hAnsi="NoorLotus" w:hint="eastAsia"/>
          <w:rtl/>
        </w:rPr>
        <w:t>‌</w:t>
      </w:r>
      <w:r w:rsidR="00B608FA">
        <w:rPr>
          <w:rFonts w:ascii="NoorLotus" w:hAnsi="NoorLotus" w:hint="cs"/>
          <w:rtl/>
        </w:rPr>
        <w:t xml:space="preserve">ها غفلت شده است. البته </w:t>
      </w:r>
      <w:r>
        <w:rPr>
          <w:rFonts w:ascii="NoorLotus" w:hAnsi="NoorLotus" w:hint="cs"/>
          <w:rtl/>
        </w:rPr>
        <w:t xml:space="preserve">در بحث تاریخی چندان فحصی نکردم ولی رد پای </w:t>
      </w:r>
      <w:r w:rsidR="00B608FA">
        <w:rPr>
          <w:rFonts w:ascii="NoorLotus" w:hAnsi="NoorLotus" w:hint="cs"/>
          <w:rtl/>
        </w:rPr>
        <w:t>برخی از نکاتی که اینجا شهید صدر فرموده است در کلمات شیخ</w:t>
      </w:r>
      <w:r w:rsidR="00BA3B6F">
        <w:rPr>
          <w:rFonts w:ascii="NoorLotus" w:hAnsi="NoorLotus" w:hint="cs"/>
          <w:rtl/>
        </w:rPr>
        <w:t xml:space="preserve"> در بحث دیگری</w:t>
      </w:r>
      <w:r w:rsidR="00B608FA">
        <w:rPr>
          <w:rFonts w:ascii="NoorLotus" w:hAnsi="NoorLotus" w:hint="cs"/>
          <w:rtl/>
        </w:rPr>
        <w:t xml:space="preserve"> </w:t>
      </w:r>
      <w:r w:rsidR="00BA3B6F">
        <w:rPr>
          <w:rFonts w:ascii="NoorLotus" w:hAnsi="NoorLotus" w:hint="cs"/>
          <w:rtl/>
        </w:rPr>
        <w:t xml:space="preserve">وجود دارد و </w:t>
      </w:r>
      <w:r w:rsidR="00B608FA">
        <w:rPr>
          <w:rFonts w:ascii="NoorLotus" w:hAnsi="NoorLotus" w:hint="cs"/>
          <w:rtl/>
        </w:rPr>
        <w:t xml:space="preserve">در همین روایات احتیاط </w:t>
      </w:r>
      <w:r w:rsidR="00E54D16">
        <w:rPr>
          <w:rFonts w:ascii="NoorLotus" w:hAnsi="NoorLotus" w:hint="cs"/>
          <w:rtl/>
        </w:rPr>
        <w:t>ا</w:t>
      </w:r>
      <w:r w:rsidR="00B608FA">
        <w:rPr>
          <w:rFonts w:ascii="NoorLotus" w:hAnsi="NoorLotus" w:hint="cs"/>
          <w:rtl/>
        </w:rPr>
        <w:t>شاراتی هست. فرمایش آقای خویی را نمی</w:t>
      </w:r>
      <w:r w:rsidR="00BA3B6F">
        <w:rPr>
          <w:rFonts w:ascii="NoorLotus" w:hAnsi="NoorLotus" w:hint="eastAsia"/>
          <w:rtl/>
        </w:rPr>
        <w:t>‌</w:t>
      </w:r>
      <w:r w:rsidR="00B608FA">
        <w:rPr>
          <w:rFonts w:ascii="NoorLotus" w:hAnsi="NoorLotus" w:hint="cs"/>
          <w:rtl/>
        </w:rPr>
        <w:t>دانم</w:t>
      </w:r>
      <w:r w:rsidR="00E54D16">
        <w:rPr>
          <w:rFonts w:ascii="NoorLotus" w:hAnsi="NoorLotus" w:hint="cs"/>
          <w:rtl/>
        </w:rPr>
        <w:t xml:space="preserve"> که</w:t>
      </w:r>
      <w:r w:rsidR="00BA3B6F">
        <w:rPr>
          <w:rFonts w:ascii="NoorLotus" w:hAnsi="NoorLotus" w:hint="cs"/>
          <w:rtl/>
        </w:rPr>
        <w:t xml:space="preserve"> آیا</w:t>
      </w:r>
      <w:r w:rsidR="00B608FA">
        <w:rPr>
          <w:rFonts w:ascii="NoorLotus" w:hAnsi="NoorLotus" w:hint="cs"/>
          <w:rtl/>
        </w:rPr>
        <w:t xml:space="preserve"> کس دیگری هم فرموده است یا خیر</w:t>
      </w:r>
      <w:r w:rsidR="00BA3B6F">
        <w:rPr>
          <w:rFonts w:ascii="NoorLotus" w:hAnsi="NoorLotus" w:hint="cs"/>
          <w:rtl/>
        </w:rPr>
        <w:t>،</w:t>
      </w:r>
      <w:r w:rsidR="00B608FA">
        <w:rPr>
          <w:rFonts w:ascii="NoorLotus" w:hAnsi="NoorLotus" w:hint="cs"/>
          <w:rtl/>
        </w:rPr>
        <w:t xml:space="preserve"> ولی بنده از ایشان نقل می</w:t>
      </w:r>
      <w:r w:rsidR="00BA3B6F">
        <w:rPr>
          <w:rFonts w:ascii="NoorLotus" w:hAnsi="NoorLotus" w:hint="eastAsia"/>
          <w:rtl/>
        </w:rPr>
        <w:t>‌</w:t>
      </w:r>
      <w:r w:rsidR="00B608FA">
        <w:rPr>
          <w:rFonts w:ascii="NoorLotus" w:hAnsi="NoorLotus" w:hint="cs"/>
          <w:rtl/>
        </w:rPr>
        <w:t xml:space="preserve">کنم. </w:t>
      </w:r>
    </w:p>
    <w:p w14:paraId="244B6125" w14:textId="77777777" w:rsidR="00B03013" w:rsidRDefault="00000000" w:rsidP="001111A4">
      <w:pPr>
        <w:rPr>
          <w:rFonts w:ascii="NoorLotus" w:hAnsi="NoorLotus"/>
          <w:rtl/>
        </w:rPr>
      </w:pPr>
      <w:r>
        <w:rPr>
          <w:rFonts w:ascii="NoorLotus" w:hAnsi="NoorLotus" w:hint="cs"/>
          <w:rtl/>
        </w:rPr>
        <w:t xml:space="preserve">اولین اشکالی که از حیث مفاهیم ماخوذ در این روایات </w:t>
      </w:r>
      <w:r w:rsidR="00811C17">
        <w:rPr>
          <w:rFonts w:ascii="NoorLotus" w:hAnsi="NoorLotus" w:hint="cs"/>
          <w:rtl/>
        </w:rPr>
        <w:t xml:space="preserve">هست، بحث شبهه است. مرحوم آقای خویی دو وجه در اشکال بر این روایات فرموده است: یکی همان بحث </w:t>
      </w:r>
      <w:r w:rsidR="001111A4">
        <w:rPr>
          <w:rFonts w:ascii="NoorLotus" w:hAnsi="NoorLotus" w:hint="cs"/>
          <w:rtl/>
        </w:rPr>
        <w:t xml:space="preserve">تعلیل به </w:t>
      </w:r>
      <w:r w:rsidR="00811C17">
        <w:rPr>
          <w:rFonts w:ascii="NoorLotus" w:hAnsi="NoorLotus" w:hint="cs"/>
          <w:rtl/>
        </w:rPr>
        <w:t>هلکه و عقوبت است و</w:t>
      </w:r>
      <w:r w:rsidR="001111A4">
        <w:rPr>
          <w:rFonts w:ascii="NoorLotus" w:hAnsi="NoorLotus" w:hint="cs"/>
          <w:rtl/>
        </w:rPr>
        <w:t xml:space="preserve"> همان</w:t>
      </w:r>
      <w:r w:rsidR="00811C17">
        <w:rPr>
          <w:rFonts w:ascii="NoorLotus" w:hAnsi="NoorLotus" w:hint="cs"/>
          <w:rtl/>
        </w:rPr>
        <w:t xml:space="preserve"> فرمایش</w:t>
      </w:r>
      <w:r w:rsidR="001111A4">
        <w:rPr>
          <w:rFonts w:ascii="NoorLotus" w:hAnsi="NoorLotus" w:hint="cs"/>
          <w:rtl/>
        </w:rPr>
        <w:t xml:space="preserve"> و اشکال</w:t>
      </w:r>
      <w:r w:rsidR="00811C17">
        <w:rPr>
          <w:rFonts w:ascii="NoorLotus" w:hAnsi="NoorLotus" w:hint="cs"/>
          <w:rtl/>
        </w:rPr>
        <w:t xml:space="preserve"> معروفی است که </w:t>
      </w:r>
      <w:r w:rsidR="001111A4">
        <w:rPr>
          <w:rFonts w:ascii="NoorLotus" w:hAnsi="NoorLotus" w:hint="cs"/>
          <w:rtl/>
        </w:rPr>
        <w:t xml:space="preserve">دیگران نیز بدون تدقیقات </w:t>
      </w:r>
      <w:r w:rsidR="00811C17">
        <w:rPr>
          <w:rFonts w:ascii="NoorLotus" w:hAnsi="NoorLotus" w:hint="cs"/>
          <w:rtl/>
        </w:rPr>
        <w:t>گفته</w:t>
      </w:r>
      <w:r w:rsidR="001111A4">
        <w:rPr>
          <w:rFonts w:ascii="NoorLotus" w:hAnsi="NoorLotus" w:hint="cs"/>
          <w:rtl/>
        </w:rPr>
        <w:t>‌انـد</w:t>
      </w:r>
      <w:r w:rsidR="00811C17">
        <w:rPr>
          <w:rFonts w:ascii="NoorLotus" w:hAnsi="NoorLotus" w:hint="cs"/>
          <w:rtl/>
        </w:rPr>
        <w:t xml:space="preserve">. ولی وجه </w:t>
      </w:r>
      <w:r w:rsidR="00BA3B6F">
        <w:rPr>
          <w:rFonts w:ascii="NoorLotus" w:hAnsi="NoorLotus" w:hint="cs"/>
          <w:rtl/>
        </w:rPr>
        <w:t>دیگری که</w:t>
      </w:r>
      <w:r w:rsidR="00811C17">
        <w:rPr>
          <w:rFonts w:ascii="NoorLotus" w:hAnsi="NoorLotus" w:hint="cs"/>
          <w:rtl/>
        </w:rPr>
        <w:t xml:space="preserve"> بیان </w:t>
      </w:r>
      <w:r w:rsidR="003B4667">
        <w:rPr>
          <w:rFonts w:ascii="NoorLotus" w:hAnsi="NoorLotus" w:hint="cs"/>
          <w:rtl/>
        </w:rPr>
        <w:t>می‌کند</w:t>
      </w:r>
      <w:r w:rsidR="00811C17">
        <w:rPr>
          <w:rFonts w:ascii="NoorLotus" w:hAnsi="NoorLotus" w:hint="cs"/>
          <w:rtl/>
        </w:rPr>
        <w:t xml:space="preserve"> </w:t>
      </w:r>
      <w:r w:rsidR="00BA3B6F">
        <w:rPr>
          <w:rFonts w:ascii="NoorLotus" w:hAnsi="NoorLotus" w:hint="cs"/>
          <w:rtl/>
        </w:rPr>
        <w:t>اینست که شبهه در این روایت شبهه</w:t>
      </w:r>
      <w:r w:rsidR="00BA3B6F">
        <w:rPr>
          <w:rFonts w:ascii="NoorLotus" w:hAnsi="NoorLotus" w:hint="eastAsia"/>
          <w:rtl/>
        </w:rPr>
        <w:t>‌</w:t>
      </w:r>
      <w:r w:rsidR="00811C17">
        <w:rPr>
          <w:rFonts w:ascii="NoorLotus" w:hAnsi="NoorLotus" w:hint="cs"/>
          <w:rtl/>
        </w:rPr>
        <w:t>ای است که از هر حیث مشتبه باشد</w:t>
      </w:r>
      <w:r w:rsidR="00BA3B6F">
        <w:rPr>
          <w:rFonts w:ascii="NoorLotus" w:hAnsi="NoorLotus" w:hint="cs"/>
          <w:rtl/>
        </w:rPr>
        <w:t>،</w:t>
      </w:r>
      <w:r w:rsidR="00811C17">
        <w:rPr>
          <w:rFonts w:ascii="NoorLotus" w:hAnsi="NoorLotus" w:hint="cs"/>
          <w:rtl/>
        </w:rPr>
        <w:t xml:space="preserve"> </w:t>
      </w:r>
      <w:r w:rsidR="00BA3B6F">
        <w:rPr>
          <w:rFonts w:ascii="NoorLotus" w:hAnsi="NoorLotus" w:hint="cs"/>
          <w:rtl/>
        </w:rPr>
        <w:t>اما</w:t>
      </w:r>
      <w:r w:rsidR="00811C17">
        <w:rPr>
          <w:rFonts w:ascii="NoorLotus" w:hAnsi="NoorLotus" w:hint="cs"/>
          <w:rtl/>
        </w:rPr>
        <w:t xml:space="preserve"> در مثل بحث </w:t>
      </w:r>
      <w:r w:rsidR="00BA3B6F">
        <w:rPr>
          <w:rFonts w:ascii="NoorLotus" w:hAnsi="NoorLotus" w:hint="cs"/>
          <w:rtl/>
        </w:rPr>
        <w:t>حاضر</w:t>
      </w:r>
      <w:r w:rsidR="00811C17">
        <w:rPr>
          <w:rFonts w:ascii="NoorLotus" w:hAnsi="NoorLotus" w:hint="cs"/>
          <w:rtl/>
        </w:rPr>
        <w:t xml:space="preserve"> </w:t>
      </w:r>
      <w:r w:rsidR="00BA3B6F">
        <w:rPr>
          <w:rFonts w:ascii="NoorLotus" w:hAnsi="NoorLotus" w:hint="cs"/>
          <w:rtl/>
        </w:rPr>
        <w:t>مواردی</w:t>
      </w:r>
      <w:r w:rsidR="00811C17">
        <w:rPr>
          <w:rFonts w:ascii="NoorLotus" w:hAnsi="NoorLotus" w:hint="cs"/>
          <w:rtl/>
        </w:rPr>
        <w:t xml:space="preserve"> مثل شبهه بدوی، از حیث حکم واقعی مشتبه است </w:t>
      </w:r>
      <w:r w:rsidR="00BA3B6F">
        <w:rPr>
          <w:rFonts w:ascii="NoorLotus" w:hAnsi="NoorLotus" w:hint="cs"/>
          <w:rtl/>
        </w:rPr>
        <w:t>و</w:t>
      </w:r>
      <w:r w:rsidR="00811C17">
        <w:rPr>
          <w:rFonts w:ascii="NoorLotus" w:hAnsi="NoorLotus" w:hint="cs"/>
          <w:rtl/>
        </w:rPr>
        <w:t xml:space="preserve"> از حیث حکم ظاهری مشتبه نیست</w:t>
      </w:r>
      <w:r w:rsidR="00BA3B6F">
        <w:rPr>
          <w:rFonts w:ascii="NoorLotus" w:hAnsi="NoorLotus" w:hint="cs"/>
          <w:rtl/>
        </w:rPr>
        <w:t>،</w:t>
      </w:r>
      <w:r w:rsidR="00811C17">
        <w:rPr>
          <w:rFonts w:ascii="NoorLotus" w:hAnsi="NoorLotus" w:hint="cs"/>
          <w:rtl/>
        </w:rPr>
        <w:t xml:space="preserve"> و فرض اینست که روایات برائت مثل حدیث</w:t>
      </w:r>
      <w:r w:rsidR="00BA3B6F">
        <w:rPr>
          <w:rFonts w:ascii="NoorLotus" w:hAnsi="NoorLotus" w:hint="cs"/>
          <w:rtl/>
        </w:rPr>
        <w:t xml:space="preserve"> رفع وحدیث حل و غیره دلالت </w:t>
      </w:r>
      <w:r w:rsidR="00811C17">
        <w:rPr>
          <w:rFonts w:ascii="NoorLotus" w:hAnsi="NoorLotus" w:hint="cs"/>
          <w:rtl/>
        </w:rPr>
        <w:t>بر تعیین وظیفه در این مشتبه</w:t>
      </w:r>
      <w:r>
        <w:rPr>
          <w:rFonts w:ascii="NoorLotus" w:hAnsi="NoorLotus" w:hint="cs"/>
          <w:rtl/>
        </w:rPr>
        <w:t xml:space="preserve"> دارند</w:t>
      </w:r>
      <w:r w:rsidR="00811C17">
        <w:rPr>
          <w:rFonts w:ascii="NoorLotus" w:hAnsi="NoorLotus" w:hint="cs"/>
          <w:rtl/>
        </w:rPr>
        <w:t>. این دیگر مشتبه به قول مطلق نیست. ادعای ایشان اینست که</w:t>
      </w:r>
      <w:r>
        <w:rPr>
          <w:rFonts w:ascii="NoorLotus" w:hAnsi="NoorLotus" w:hint="cs"/>
          <w:rtl/>
        </w:rPr>
        <w:t xml:space="preserve"> در</w:t>
      </w:r>
      <w:r w:rsidR="00811C17">
        <w:rPr>
          <w:rFonts w:ascii="NoorLotus" w:hAnsi="NoorLotus" w:hint="cs"/>
          <w:rtl/>
        </w:rPr>
        <w:t xml:space="preserve"> </w:t>
      </w:r>
      <w:r w:rsidR="00BA3B6F">
        <w:rPr>
          <w:rFonts w:ascii="NoorLotus" w:hAnsi="NoorLotus" w:hint="cs"/>
          <w:rtl/>
        </w:rPr>
        <w:t>«</w:t>
      </w:r>
      <w:r w:rsidR="00811C17">
        <w:rPr>
          <w:rFonts w:ascii="NoorLotus" w:hAnsi="NoorLotus" w:hint="cs"/>
          <w:rtl/>
        </w:rPr>
        <w:t>قفوا عند الشبهه</w:t>
      </w:r>
      <w:r w:rsidR="00BA3B6F">
        <w:rPr>
          <w:rFonts w:ascii="NoorLotus" w:hAnsi="NoorLotus" w:hint="cs"/>
          <w:rtl/>
        </w:rPr>
        <w:t>»</w:t>
      </w:r>
      <w:r>
        <w:rPr>
          <w:rFonts w:ascii="NoorLotus" w:hAnsi="NoorLotus" w:hint="cs"/>
          <w:rtl/>
        </w:rPr>
        <w:t xml:space="preserve"> و امثال آن، مشتبه و شبهه، </w:t>
      </w:r>
      <w:r w:rsidR="00811C17">
        <w:rPr>
          <w:rFonts w:ascii="NoorLotus" w:hAnsi="NoorLotus" w:hint="cs"/>
          <w:rtl/>
        </w:rPr>
        <w:t xml:space="preserve">شبهه به قول مطلق است یعنی من </w:t>
      </w:r>
      <w:r w:rsidR="00BF6857">
        <w:rPr>
          <w:rFonts w:ascii="NoorLotus" w:hAnsi="NoorLotus" w:hint="cs"/>
          <w:rtl/>
        </w:rPr>
        <w:t>هر</w:t>
      </w:r>
      <w:r w:rsidR="00811C17">
        <w:rPr>
          <w:rFonts w:ascii="NoorLotus" w:hAnsi="NoorLotus" w:hint="cs"/>
          <w:rtl/>
        </w:rPr>
        <w:t xml:space="preserve"> حیث</w:t>
      </w:r>
      <w:r w:rsidR="00BF6857">
        <w:rPr>
          <w:rFonts w:ascii="NoorLotus" w:hAnsi="NoorLotus" w:hint="cs"/>
          <w:rtl/>
        </w:rPr>
        <w:t>ی</w:t>
      </w:r>
      <w:r w:rsidR="00811C17">
        <w:rPr>
          <w:rFonts w:ascii="NoorLotus" w:hAnsi="NoorLotus" w:hint="cs"/>
          <w:rtl/>
        </w:rPr>
        <w:t xml:space="preserve"> چه از حیث حکم واقعی و چه از حیث حکم ظاهری. سپس </w:t>
      </w:r>
      <w:r w:rsidR="003B4667">
        <w:rPr>
          <w:rFonts w:ascii="NoorLotus" w:hAnsi="NoorLotus" w:hint="cs"/>
          <w:rtl/>
        </w:rPr>
        <w:t>می‌فرماید</w:t>
      </w:r>
      <w:r w:rsidR="00811C17">
        <w:rPr>
          <w:rFonts w:ascii="NoorLotus" w:hAnsi="NoorLotus" w:hint="cs"/>
          <w:rtl/>
        </w:rPr>
        <w:t xml:space="preserve"> با توجه به اینکه تکلیف ظاهری روشن است به اخبار برائت و </w:t>
      </w:r>
      <w:r>
        <w:rPr>
          <w:rFonts w:ascii="NoorLotus" w:hAnsi="NoorLotus" w:hint="cs"/>
          <w:rtl/>
        </w:rPr>
        <w:t xml:space="preserve">امثال آن، دیگری این مشتبهی نیست که موضوع این روایات است. با توجه به این تعبد یعنی با توجه به برائت و امثال آن، </w:t>
      </w:r>
      <w:r w:rsidR="00AD110B">
        <w:rPr>
          <w:rFonts w:ascii="NoorLotus" w:hAnsi="NoorLotus" w:hint="cs"/>
          <w:rtl/>
        </w:rPr>
        <w:t>شک بدوی بعد از فحص در</w:t>
      </w:r>
      <w:r>
        <w:rPr>
          <w:rFonts w:ascii="NoorLotus" w:hAnsi="NoorLotus" w:hint="cs"/>
          <w:rtl/>
        </w:rPr>
        <w:t xml:space="preserve"> شبهه حکمیه تحر</w:t>
      </w:r>
      <w:r w:rsidR="00BF6857">
        <w:rPr>
          <w:rFonts w:ascii="NoorLotus" w:hAnsi="NoorLotus" w:hint="cs"/>
          <w:rtl/>
        </w:rPr>
        <w:t>ی</w:t>
      </w:r>
      <w:r>
        <w:rPr>
          <w:rFonts w:ascii="NoorLotus" w:hAnsi="NoorLotus" w:hint="cs"/>
          <w:rtl/>
        </w:rPr>
        <w:t>میه</w:t>
      </w:r>
      <w:r w:rsidR="00AD110B">
        <w:rPr>
          <w:rFonts w:ascii="NoorLotus" w:hAnsi="NoorLotus" w:hint="cs"/>
          <w:rtl/>
        </w:rPr>
        <w:t xml:space="preserve"> ـ شبهه وجوبیه و موضوعیه داستان دیگری است ـ دیگر مصداق شبهه</w:t>
      </w:r>
      <w:r w:rsidR="00AD110B">
        <w:rPr>
          <w:rFonts w:ascii="NoorLotus" w:hAnsi="NoorLotus" w:hint="eastAsia"/>
          <w:rtl/>
        </w:rPr>
        <w:t>‌</w:t>
      </w:r>
      <w:r w:rsidR="00AD110B">
        <w:rPr>
          <w:rFonts w:ascii="NoorLotus" w:hAnsi="NoorLotus" w:hint="cs"/>
          <w:rtl/>
        </w:rPr>
        <w:t>ای که موضوع این روایات است</w:t>
      </w:r>
      <w:r>
        <w:rPr>
          <w:rFonts w:ascii="NoorLotus" w:hAnsi="NoorLotus" w:hint="cs"/>
          <w:rtl/>
        </w:rPr>
        <w:t>،</w:t>
      </w:r>
      <w:r w:rsidR="00AD110B">
        <w:rPr>
          <w:rFonts w:ascii="NoorLotus" w:hAnsi="NoorLotus" w:hint="cs"/>
          <w:rtl/>
        </w:rPr>
        <w:t xml:space="preserve"> نیست. یعنی با </w:t>
      </w:r>
      <w:r>
        <w:rPr>
          <w:rFonts w:ascii="NoorLotus" w:hAnsi="NoorLotus" w:hint="cs"/>
          <w:rtl/>
        </w:rPr>
        <w:t>یک تعبد،</w:t>
      </w:r>
      <w:r w:rsidR="00AD110B">
        <w:rPr>
          <w:rFonts w:ascii="NoorLotus" w:hAnsi="NoorLotus" w:hint="cs"/>
          <w:rtl/>
        </w:rPr>
        <w:t xml:space="preserve"> شبهه اخراج شد از موضوع آن. لذا ایشان </w:t>
      </w:r>
      <w:r w:rsidR="003B4667">
        <w:rPr>
          <w:rFonts w:ascii="NoorLotus" w:hAnsi="NoorLotus" w:hint="cs"/>
          <w:rtl/>
        </w:rPr>
        <w:t>می‌فرماید</w:t>
      </w:r>
      <w:r w:rsidR="00AD110B">
        <w:rPr>
          <w:rFonts w:ascii="NoorLotus" w:hAnsi="NoorLotus" w:hint="cs"/>
          <w:rtl/>
        </w:rPr>
        <w:t xml:space="preserve"> بحث </w:t>
      </w:r>
      <w:r>
        <w:rPr>
          <w:rFonts w:ascii="NoorLotus" w:hAnsi="NoorLotus" w:hint="cs"/>
          <w:rtl/>
        </w:rPr>
        <w:t>«</w:t>
      </w:r>
      <w:r w:rsidR="00AD110B">
        <w:rPr>
          <w:rFonts w:ascii="NoorLotus" w:hAnsi="NoorLotus" w:hint="cs"/>
          <w:rtl/>
        </w:rPr>
        <w:t>قفوا عند الشبهه</w:t>
      </w:r>
      <w:r>
        <w:rPr>
          <w:rFonts w:ascii="NoorLotus" w:hAnsi="NoorLotus" w:hint="cs"/>
          <w:rtl/>
        </w:rPr>
        <w:t>»</w:t>
      </w:r>
      <w:r w:rsidR="00AD110B">
        <w:rPr>
          <w:rFonts w:ascii="NoorLotus" w:hAnsi="NoorLotus" w:hint="cs"/>
          <w:rtl/>
        </w:rPr>
        <w:t xml:space="preserve"> با توجه به این تعبد</w:t>
      </w:r>
      <w:r>
        <w:rPr>
          <w:rFonts w:ascii="NoorLotus" w:hAnsi="NoorLotus" w:hint="cs"/>
          <w:rtl/>
        </w:rPr>
        <w:t>،</w:t>
      </w:r>
      <w:r w:rsidR="00AD110B">
        <w:rPr>
          <w:rFonts w:ascii="NoorLotus" w:hAnsi="NoorLotus" w:hint="cs"/>
          <w:rtl/>
        </w:rPr>
        <w:t xml:space="preserve"> ربطی به بحث شبهه بدویه </w:t>
      </w:r>
      <w:r>
        <w:rPr>
          <w:rFonts w:ascii="NoorLotus" w:hAnsi="NoorLotus" w:hint="cs"/>
          <w:rtl/>
        </w:rPr>
        <w:t>در شبهات حکمیه ندارد</w:t>
      </w:r>
      <w:r w:rsidR="00AD110B">
        <w:rPr>
          <w:rFonts w:ascii="NoorLotus" w:hAnsi="NoorLotus" w:hint="cs"/>
          <w:rtl/>
        </w:rPr>
        <w:t>.</w:t>
      </w:r>
    </w:p>
    <w:p w14:paraId="7ADA7BD7" w14:textId="77777777" w:rsidR="00B608FA" w:rsidRDefault="00000000" w:rsidP="00E54D16">
      <w:pPr>
        <w:rPr>
          <w:rFonts w:ascii="NoorLotus" w:hAnsi="NoorLotus"/>
          <w:rtl/>
        </w:rPr>
      </w:pPr>
      <w:r>
        <w:rPr>
          <w:rFonts w:ascii="NoorLotus" w:hAnsi="NoorLotus" w:hint="cs"/>
          <w:rtl/>
        </w:rPr>
        <w:t xml:space="preserve"> ایشان شاهد هم می</w:t>
      </w:r>
      <w:r>
        <w:rPr>
          <w:rFonts w:ascii="NoorLotus" w:hAnsi="NoorLotus" w:hint="eastAsia"/>
          <w:rtl/>
        </w:rPr>
        <w:t>‌</w:t>
      </w:r>
      <w:r>
        <w:rPr>
          <w:rFonts w:ascii="NoorLotus" w:hAnsi="NoorLotus" w:hint="cs"/>
          <w:rtl/>
        </w:rPr>
        <w:t xml:space="preserve">آورد که اگر </w:t>
      </w:r>
      <w:r w:rsidR="00B03013">
        <w:rPr>
          <w:rFonts w:ascii="NoorLotus" w:hAnsi="NoorLotus" w:hint="cs"/>
          <w:rtl/>
        </w:rPr>
        <w:t xml:space="preserve">«شبهه» </w:t>
      </w:r>
      <w:r>
        <w:rPr>
          <w:rFonts w:ascii="NoorLotus" w:hAnsi="NoorLotus" w:hint="cs"/>
          <w:rtl/>
        </w:rPr>
        <w:t xml:space="preserve">را مطلق بگیرید که مطلق شبهه </w:t>
      </w:r>
      <w:r w:rsidR="00B03013">
        <w:rPr>
          <w:rFonts w:ascii="NoorLotus" w:hAnsi="NoorLotus" w:hint="cs"/>
          <w:rtl/>
        </w:rPr>
        <w:t>را مراد بدانید</w:t>
      </w:r>
      <w:r w:rsidR="00FA0869">
        <w:rPr>
          <w:rFonts w:ascii="NoorLotus" w:hAnsi="NoorLotus" w:hint="cs"/>
          <w:rtl/>
        </w:rPr>
        <w:t xml:space="preserve"> یعنی</w:t>
      </w:r>
      <w:r w:rsidR="00B03013">
        <w:rPr>
          <w:rFonts w:ascii="NoorLotus" w:hAnsi="NoorLotus" w:hint="cs"/>
          <w:rtl/>
        </w:rPr>
        <w:t xml:space="preserve"> شبهه</w:t>
      </w:r>
      <w:r w:rsidR="00B03013">
        <w:rPr>
          <w:rFonts w:ascii="NoorLotus" w:hAnsi="NoorLotus" w:hint="eastAsia"/>
          <w:rtl/>
        </w:rPr>
        <w:t>‌</w:t>
      </w:r>
      <w:r w:rsidR="00B03013">
        <w:rPr>
          <w:rFonts w:ascii="NoorLotus" w:hAnsi="NoorLotus" w:hint="cs"/>
          <w:rtl/>
        </w:rPr>
        <w:t>ای</w:t>
      </w:r>
      <w:r w:rsidR="00FA0869">
        <w:rPr>
          <w:rFonts w:ascii="NoorLotus" w:hAnsi="NoorLotus" w:hint="cs"/>
          <w:rtl/>
        </w:rPr>
        <w:t xml:space="preserve"> را</w:t>
      </w:r>
      <w:r w:rsidR="00B03013">
        <w:rPr>
          <w:rFonts w:ascii="NoorLotus" w:hAnsi="NoorLotus" w:hint="cs"/>
          <w:rtl/>
        </w:rPr>
        <w:t xml:space="preserve"> </w:t>
      </w:r>
      <w:r w:rsidR="00FA0869">
        <w:rPr>
          <w:rFonts w:ascii="NoorLotus" w:hAnsi="NoorLotus" w:hint="cs"/>
          <w:rtl/>
        </w:rPr>
        <w:t xml:space="preserve">هم </w:t>
      </w:r>
      <w:r w:rsidR="00B03013">
        <w:rPr>
          <w:rFonts w:ascii="NoorLotus" w:hAnsi="NoorLotus" w:hint="cs"/>
          <w:rtl/>
        </w:rPr>
        <w:t>که فقط از حیث حکم واقعی است</w:t>
      </w:r>
      <w:r w:rsidR="00FA0869">
        <w:rPr>
          <w:rFonts w:ascii="NoorLotus" w:hAnsi="NoorLotus" w:hint="cs"/>
          <w:rtl/>
        </w:rPr>
        <w:t>،</w:t>
      </w:r>
      <w:r>
        <w:rPr>
          <w:rFonts w:ascii="NoorLotus" w:hAnsi="NoorLotus" w:hint="cs"/>
          <w:rtl/>
        </w:rPr>
        <w:t xml:space="preserve"> شبهه بدانید و </w:t>
      </w:r>
      <w:r w:rsidR="00FA0869">
        <w:rPr>
          <w:rFonts w:ascii="NoorLotus" w:hAnsi="NoorLotus" w:hint="cs"/>
          <w:rtl/>
        </w:rPr>
        <w:t>از این</w:t>
      </w:r>
      <w:r w:rsidR="00FA0869">
        <w:rPr>
          <w:rFonts w:ascii="NoorLotus" w:hAnsi="NoorLotus" w:hint="eastAsia"/>
          <w:rtl/>
        </w:rPr>
        <w:t>‌</w:t>
      </w:r>
      <w:r w:rsidR="00FA0869">
        <w:rPr>
          <w:rFonts w:ascii="NoorLotus" w:hAnsi="NoorLotus" w:hint="cs"/>
          <w:rtl/>
        </w:rPr>
        <w:t>رو،</w:t>
      </w:r>
      <w:r>
        <w:rPr>
          <w:rFonts w:ascii="NoorLotus" w:hAnsi="NoorLotus" w:hint="cs"/>
          <w:rtl/>
        </w:rPr>
        <w:t xml:space="preserve"> شک بدوی در احکام تحریم</w:t>
      </w:r>
      <w:r w:rsidR="00FA0869">
        <w:rPr>
          <w:rFonts w:ascii="NoorLotus" w:hAnsi="NoorLotus" w:hint="cs"/>
          <w:rtl/>
        </w:rPr>
        <w:t>ی</w:t>
      </w:r>
      <w:r>
        <w:rPr>
          <w:rFonts w:ascii="NoorLotus" w:hAnsi="NoorLotus" w:hint="cs"/>
          <w:rtl/>
        </w:rPr>
        <w:t xml:space="preserve">ه و وجوبیه و موضوعیه را داخل بدانید، </w:t>
      </w:r>
      <w:r w:rsidR="003B4667">
        <w:rPr>
          <w:rFonts w:ascii="NoorLotus" w:hAnsi="NoorLotus" w:hint="cs"/>
          <w:rtl/>
        </w:rPr>
        <w:t>می‌فرماید</w:t>
      </w:r>
      <w:r>
        <w:rPr>
          <w:rFonts w:ascii="NoorLotus" w:hAnsi="NoorLotus" w:hint="cs"/>
          <w:rtl/>
        </w:rPr>
        <w:t xml:space="preserve"> د</w:t>
      </w:r>
      <w:r w:rsidR="00FA0869">
        <w:rPr>
          <w:rFonts w:ascii="NoorLotus" w:hAnsi="NoorLotus" w:hint="cs"/>
          <w:rtl/>
        </w:rPr>
        <w:t>ر اینصورت، در شبهات وجوبیه و موضو</w:t>
      </w:r>
      <w:r>
        <w:rPr>
          <w:rFonts w:ascii="NoorLotus" w:hAnsi="NoorLotus" w:hint="cs"/>
          <w:rtl/>
        </w:rPr>
        <w:t>عیه که مسلما برائت جاری می</w:t>
      </w:r>
      <w:r w:rsidR="00FA0869">
        <w:rPr>
          <w:rFonts w:ascii="NoorLotus" w:hAnsi="NoorLotus" w:hint="eastAsia"/>
          <w:rtl/>
        </w:rPr>
        <w:t>‌</w:t>
      </w:r>
      <w:r>
        <w:rPr>
          <w:rFonts w:ascii="NoorLotus" w:hAnsi="NoorLotus" w:hint="cs"/>
          <w:rtl/>
        </w:rPr>
        <w:t>کنید و جای احتیاط نیست و</w:t>
      </w:r>
      <w:r w:rsidR="00FA0869">
        <w:rPr>
          <w:rFonts w:ascii="NoorLotus" w:hAnsi="NoorLotus" w:hint="cs"/>
          <w:rtl/>
        </w:rPr>
        <w:t xml:space="preserve"> لذا</w:t>
      </w:r>
      <w:r>
        <w:rPr>
          <w:rFonts w:ascii="NoorLotus" w:hAnsi="NoorLotus" w:hint="cs"/>
          <w:rtl/>
        </w:rPr>
        <w:t xml:space="preserve"> باید این روایات را تخصیص بزنید. یعنی بگویید </w:t>
      </w:r>
      <w:r w:rsidR="00FA0869">
        <w:rPr>
          <w:rFonts w:ascii="NoorLotus" w:hAnsi="NoorLotus" w:hint="cs"/>
          <w:rtl/>
        </w:rPr>
        <w:t>«</w:t>
      </w:r>
      <w:r>
        <w:rPr>
          <w:rFonts w:ascii="NoorLotus" w:hAnsi="NoorLotus" w:hint="cs"/>
          <w:rtl/>
        </w:rPr>
        <w:t>الوقوف عند الشبهه خیر من الاقتحام فی الهلکه</w:t>
      </w:r>
      <w:r w:rsidR="00FA0869">
        <w:rPr>
          <w:rFonts w:ascii="NoorLotus" w:hAnsi="NoorLotus" w:hint="cs"/>
          <w:rtl/>
        </w:rPr>
        <w:t xml:space="preserve">» تخصیص خورده </w:t>
      </w:r>
      <w:r>
        <w:rPr>
          <w:rFonts w:ascii="NoorLotus" w:hAnsi="NoorLotus" w:hint="cs"/>
          <w:rtl/>
        </w:rPr>
        <w:t xml:space="preserve">است در حالی که لسان این روایت انصافا آبی از تخصیص است. </w:t>
      </w:r>
      <w:r w:rsidR="00FA0869">
        <w:rPr>
          <w:rFonts w:ascii="NoorLotus" w:hAnsi="NoorLotus" w:hint="cs"/>
          <w:rtl/>
        </w:rPr>
        <w:t xml:space="preserve">ظاهر </w:t>
      </w:r>
      <w:r>
        <w:rPr>
          <w:rFonts w:ascii="NoorLotus" w:hAnsi="NoorLotus" w:hint="cs"/>
          <w:rtl/>
        </w:rPr>
        <w:t xml:space="preserve">روایت اینست که خصوصیت شبهه اینست که اقدام در آن اقتحام در هلکه است. آنگاه چطور شبهه وجوبیه و موضوعیه را خارج </w:t>
      </w:r>
      <w:r w:rsidR="00FA0869">
        <w:rPr>
          <w:rFonts w:ascii="NoorLotus" w:hAnsi="NoorLotus" w:hint="cs"/>
          <w:rtl/>
        </w:rPr>
        <w:t>می</w:t>
      </w:r>
      <w:r w:rsidR="00FA0869">
        <w:rPr>
          <w:rFonts w:ascii="NoorLotus" w:hAnsi="NoorLotus" w:hint="eastAsia"/>
          <w:rtl/>
        </w:rPr>
        <w:t>‌</w:t>
      </w:r>
      <w:r>
        <w:rPr>
          <w:rFonts w:ascii="NoorLotus" w:hAnsi="NoorLotus" w:hint="cs"/>
          <w:rtl/>
        </w:rPr>
        <w:t>کنید</w:t>
      </w:r>
      <w:r w:rsidR="00FA0869">
        <w:rPr>
          <w:rFonts w:ascii="NoorLotus" w:hAnsi="NoorLotus" w:hint="cs"/>
          <w:rtl/>
        </w:rPr>
        <w:t>؟!</w:t>
      </w:r>
      <w:r>
        <w:rPr>
          <w:rFonts w:ascii="NoorLotus" w:hAnsi="NoorLotus" w:hint="cs"/>
          <w:rtl/>
        </w:rPr>
        <w:t xml:space="preserve"> </w:t>
      </w:r>
      <w:r w:rsidR="00FA0869">
        <w:rPr>
          <w:rFonts w:ascii="NoorLotus" w:hAnsi="NoorLotus" w:hint="cs"/>
          <w:rtl/>
        </w:rPr>
        <w:t>می</w:t>
      </w:r>
      <w:r w:rsidR="00FA0869">
        <w:rPr>
          <w:rFonts w:ascii="NoorLotus" w:hAnsi="NoorLotus" w:hint="eastAsia"/>
          <w:rtl/>
        </w:rPr>
        <w:t>‌</w:t>
      </w:r>
      <w:r w:rsidR="00FA0869">
        <w:rPr>
          <w:rFonts w:ascii="NoorLotus" w:hAnsi="NoorLotus" w:hint="cs"/>
          <w:rtl/>
        </w:rPr>
        <w:t>فرماید</w:t>
      </w:r>
      <w:r>
        <w:rPr>
          <w:rFonts w:ascii="NoorLotus" w:hAnsi="NoorLotus" w:hint="cs"/>
          <w:rtl/>
        </w:rPr>
        <w:t xml:space="preserve"> بنابراین</w:t>
      </w:r>
      <w:r w:rsidR="00FA0869">
        <w:rPr>
          <w:rFonts w:ascii="NoorLotus" w:hAnsi="NoorLotus" w:hint="cs"/>
          <w:rtl/>
        </w:rPr>
        <w:t xml:space="preserve"> اینطور</w:t>
      </w:r>
      <w:r>
        <w:rPr>
          <w:rFonts w:ascii="NoorLotus" w:hAnsi="NoorLotus" w:hint="cs"/>
          <w:rtl/>
        </w:rPr>
        <w:t xml:space="preserve"> بگوییم</w:t>
      </w:r>
      <w:r w:rsidR="00FA0869">
        <w:rPr>
          <w:rFonts w:ascii="NoorLotus" w:hAnsi="NoorLotus" w:hint="cs"/>
          <w:rtl/>
        </w:rPr>
        <w:t xml:space="preserve"> که شبهه </w:t>
      </w:r>
      <w:r w:rsidR="00E54D16">
        <w:rPr>
          <w:rFonts w:ascii="NoorLotus" w:hAnsi="NoorLotus" w:hint="cs"/>
          <w:rtl/>
        </w:rPr>
        <w:t xml:space="preserve">بودن </w:t>
      </w:r>
      <w:r w:rsidR="00FA0869">
        <w:rPr>
          <w:rFonts w:ascii="NoorLotus" w:hAnsi="NoorLotus" w:hint="cs"/>
          <w:rtl/>
        </w:rPr>
        <w:t>با جریان برائت از شبهه</w:t>
      </w:r>
      <w:r w:rsidR="00FA0869">
        <w:rPr>
          <w:rFonts w:ascii="NoorLotus" w:hAnsi="NoorLotus" w:hint="eastAsia"/>
          <w:rtl/>
        </w:rPr>
        <w:t>‌</w:t>
      </w:r>
      <w:r>
        <w:rPr>
          <w:rFonts w:ascii="NoorLotus" w:hAnsi="NoorLotus" w:hint="cs"/>
          <w:rtl/>
        </w:rPr>
        <w:t xml:space="preserve">ای که موضوع این روایات است بیرون می رود. لذا </w:t>
      </w:r>
      <w:r w:rsidR="00FA0869">
        <w:rPr>
          <w:rFonts w:ascii="NoorLotus" w:hAnsi="NoorLotus" w:hint="cs"/>
          <w:rtl/>
        </w:rPr>
        <w:t>مربوط</w:t>
      </w:r>
      <w:r>
        <w:rPr>
          <w:rFonts w:ascii="NoorLotus" w:hAnsi="NoorLotus" w:hint="cs"/>
          <w:rtl/>
        </w:rPr>
        <w:t xml:space="preserve"> به این</w:t>
      </w:r>
      <w:r w:rsidR="00FA0869">
        <w:rPr>
          <w:rFonts w:ascii="NoorLotus" w:hAnsi="NoorLotus" w:hint="eastAsia"/>
          <w:rtl/>
        </w:rPr>
        <w:t>‌</w:t>
      </w:r>
      <w:r>
        <w:rPr>
          <w:rFonts w:ascii="NoorLotus" w:hAnsi="NoorLotus" w:hint="cs"/>
          <w:rtl/>
        </w:rPr>
        <w:t>ها ن</w:t>
      </w:r>
      <w:r w:rsidR="003B4667">
        <w:rPr>
          <w:rFonts w:ascii="NoorLotus" w:hAnsi="NoorLotus" w:hint="cs"/>
          <w:rtl/>
        </w:rPr>
        <w:t>می‌شود</w:t>
      </w:r>
      <w:r>
        <w:rPr>
          <w:rFonts w:ascii="NoorLotus" w:hAnsi="NoorLotus" w:hint="cs"/>
          <w:rtl/>
        </w:rPr>
        <w:t xml:space="preserve">. </w:t>
      </w:r>
    </w:p>
    <w:p w14:paraId="2ACDD82D" w14:textId="77777777" w:rsidR="00FA0869" w:rsidRDefault="00000000" w:rsidP="00FA0869">
      <w:pPr>
        <w:pStyle w:val="Heading1"/>
        <w:rPr>
          <w:rtl/>
        </w:rPr>
      </w:pPr>
      <w:bookmarkStart w:id="944" w:name="_Toc135597170"/>
      <w:r>
        <w:rPr>
          <w:rFonts w:hint="cs"/>
          <w:rtl/>
        </w:rPr>
        <w:t>پاسخ آیت الله وحید به اشکال مرحوم خویی</w:t>
      </w:r>
      <w:bookmarkEnd w:id="944"/>
    </w:p>
    <w:p w14:paraId="35EAED92" w14:textId="77777777" w:rsidR="00D64A28" w:rsidRDefault="00000000" w:rsidP="00E54D16">
      <w:pPr>
        <w:rPr>
          <w:rFonts w:ascii="NoorLotus" w:hAnsi="NoorLotus"/>
          <w:rtl/>
        </w:rPr>
      </w:pPr>
      <w:r>
        <w:rPr>
          <w:rFonts w:ascii="NoorLotus" w:hAnsi="NoorLotus" w:hint="cs"/>
          <w:rtl/>
        </w:rPr>
        <w:t>آیت الله وحید حفظه الله ابتدا فی الجمله</w:t>
      </w:r>
      <w:r w:rsidR="00FA0869">
        <w:rPr>
          <w:rFonts w:ascii="NoorLotus" w:hAnsi="NoorLotus" w:hint="cs"/>
          <w:rtl/>
        </w:rPr>
        <w:t xml:space="preserve"> دفاعی</w:t>
      </w:r>
      <w:r>
        <w:rPr>
          <w:rFonts w:ascii="NoorLotus" w:hAnsi="NoorLotus" w:hint="cs"/>
          <w:rtl/>
        </w:rPr>
        <w:t xml:space="preserve"> از ایشان </w:t>
      </w:r>
      <w:r w:rsidR="003B4667">
        <w:rPr>
          <w:rFonts w:ascii="NoorLotus" w:hAnsi="NoorLotus" w:hint="cs"/>
          <w:rtl/>
        </w:rPr>
        <w:t>می‌کند</w:t>
      </w:r>
      <w:r w:rsidR="00FA0869">
        <w:rPr>
          <w:rFonts w:ascii="NoorLotus" w:hAnsi="NoorLotus" w:hint="cs"/>
          <w:rtl/>
        </w:rPr>
        <w:t xml:space="preserve">. </w:t>
      </w:r>
      <w:r w:rsidR="003B4667">
        <w:rPr>
          <w:rFonts w:ascii="NoorLotus" w:hAnsi="NoorLotus" w:hint="cs"/>
          <w:rtl/>
        </w:rPr>
        <w:t>می‌گوید</w:t>
      </w:r>
      <w:r>
        <w:rPr>
          <w:rFonts w:ascii="NoorLotus" w:hAnsi="NoorLotus" w:hint="cs"/>
          <w:rtl/>
        </w:rPr>
        <w:t xml:space="preserve"> </w:t>
      </w:r>
      <w:r w:rsidR="00FA0869">
        <w:rPr>
          <w:rFonts w:ascii="NoorLotus" w:hAnsi="NoorLotus" w:hint="cs"/>
          <w:rtl/>
        </w:rPr>
        <w:t>که شاید فرمایش ایشان</w:t>
      </w:r>
      <w:r>
        <w:rPr>
          <w:rFonts w:ascii="NoorLotus" w:hAnsi="NoorLotus" w:hint="cs"/>
          <w:rtl/>
        </w:rPr>
        <w:t xml:space="preserve"> تایید شود به مثل روایات قرعه و قرعه لکل أمر مشتبه است و مسلم است که مشتبه در اینجا مشتبه من کل حیث است. وگرنه روایتی بیاید و حکم ظاهری را بیان کند، دیگر قرعه در آنجا جاری نیست. این در بحث قرعه روشن است. دوستانی </w:t>
      </w:r>
      <w:r w:rsidR="00E54D16">
        <w:rPr>
          <w:rFonts w:ascii="NoorLotus" w:hAnsi="NoorLotus" w:hint="cs"/>
          <w:rtl/>
        </w:rPr>
        <w:t xml:space="preserve">که </w:t>
      </w:r>
      <w:r>
        <w:rPr>
          <w:rFonts w:ascii="NoorLotus" w:hAnsi="NoorLotus" w:hint="cs"/>
          <w:rtl/>
        </w:rPr>
        <w:t>در بحث فقه بودند یادشان است که قرعه جایی است که مشتبه از هر حیث باشد وگرنه یک دلیل ظاهری یا استصحابی یا برائتی بیاید که تکلیف مورد را حل کند، دیگر جای جریان قرعه نیست. لذا در قرعه که لکل أمر مشتبه است، مشتبه من جمیع جهات است نه مشتبه از یک حیث. لذا این هم یک تاییدی است. سپس ایشان اشکال نقضی و حلّی به فرمایش مرحوم خویی دارد.</w:t>
      </w:r>
    </w:p>
    <w:p w14:paraId="10A8CEDC" w14:textId="77777777" w:rsidR="00DF0DBB" w:rsidRDefault="00000000" w:rsidP="00E54D16">
      <w:pPr>
        <w:rPr>
          <w:rFonts w:ascii="NoorLotus" w:hAnsi="NoorLotus"/>
          <w:rtl/>
        </w:rPr>
      </w:pPr>
      <w:r>
        <w:rPr>
          <w:rFonts w:ascii="NoorLotus" w:hAnsi="NoorLotus" w:hint="cs"/>
          <w:rtl/>
        </w:rPr>
        <w:t xml:space="preserve">قبل از رسیدن به اشکال ایشان، عرض </w:t>
      </w:r>
      <w:r w:rsidRPr="00FE7098">
        <w:rPr>
          <w:rFonts w:ascii="NoorLotus" w:hAnsi="NoorLotus" w:hint="cs"/>
          <w:rtl/>
        </w:rPr>
        <w:t>می</w:t>
      </w:r>
      <w:r w:rsidR="00D64A28" w:rsidRPr="00FE7098">
        <w:rPr>
          <w:rFonts w:ascii="NoorLotus" w:hAnsi="NoorLotus" w:hint="eastAsia"/>
          <w:rtl/>
        </w:rPr>
        <w:t>‌</w:t>
      </w:r>
      <w:r w:rsidR="00D64A28" w:rsidRPr="00FE7098">
        <w:rPr>
          <w:rFonts w:ascii="NoorLotus" w:hAnsi="NoorLotus" w:hint="cs"/>
          <w:rtl/>
        </w:rPr>
        <w:t xml:space="preserve">کنم که </w:t>
      </w:r>
      <w:r w:rsidR="00E54D16" w:rsidRPr="00FE7098">
        <w:rPr>
          <w:rFonts w:ascii="NoorLotus" w:hAnsi="NoorLotus" w:hint="cs"/>
          <w:rtl/>
        </w:rPr>
        <w:t>این دفاعیه آیت الله وحید</w:t>
      </w:r>
      <w:r w:rsidRPr="00FE7098">
        <w:rPr>
          <w:rFonts w:ascii="NoorLotus" w:hAnsi="NoorLotus" w:hint="cs"/>
          <w:rtl/>
        </w:rPr>
        <w:t xml:space="preserve"> ظاهرا اشکال</w:t>
      </w:r>
      <w:r>
        <w:rPr>
          <w:rFonts w:ascii="NoorLotus" w:hAnsi="NoorLotus" w:hint="cs"/>
          <w:rtl/>
        </w:rPr>
        <w:t xml:space="preserve"> دارد. اولا </w:t>
      </w:r>
      <w:r w:rsidR="00D64A28">
        <w:rPr>
          <w:rFonts w:ascii="NoorLotus" w:hAnsi="NoorLotus" w:hint="cs"/>
          <w:rtl/>
        </w:rPr>
        <w:t xml:space="preserve">چنین چیزی نداریم که </w:t>
      </w:r>
      <w:r>
        <w:rPr>
          <w:rFonts w:ascii="NoorLotus" w:hAnsi="NoorLotus" w:hint="cs"/>
          <w:rtl/>
        </w:rPr>
        <w:t xml:space="preserve">قرعه لکل امر مشتبه. روایاتی </w:t>
      </w:r>
      <w:r w:rsidR="00D64A28">
        <w:rPr>
          <w:rFonts w:ascii="NoorLotus" w:hAnsi="NoorLotus" w:hint="cs"/>
          <w:rtl/>
        </w:rPr>
        <w:t xml:space="preserve">هم اگر بود، </w:t>
      </w:r>
      <w:r>
        <w:rPr>
          <w:rFonts w:ascii="NoorLotus" w:hAnsi="NoorLotus" w:hint="cs"/>
          <w:rtl/>
        </w:rPr>
        <w:t>ضعیف بود که قابل استناد نیست و</w:t>
      </w:r>
      <w:r w:rsidR="00D64A28">
        <w:rPr>
          <w:rFonts w:ascii="NoorLotus" w:hAnsi="NoorLotus" w:hint="cs"/>
          <w:rtl/>
        </w:rPr>
        <w:t xml:space="preserve"> بنابراین</w:t>
      </w:r>
      <w:r>
        <w:rPr>
          <w:rFonts w:ascii="NoorLotus" w:hAnsi="NoorLotus" w:hint="cs"/>
          <w:rtl/>
        </w:rPr>
        <w:t xml:space="preserve"> چنین </w:t>
      </w:r>
      <w:r w:rsidR="00D64A28">
        <w:rPr>
          <w:rFonts w:ascii="NoorLotus" w:hAnsi="NoorLotus" w:hint="cs"/>
          <w:rtl/>
        </w:rPr>
        <w:t>کبرایی</w:t>
      </w:r>
      <w:r>
        <w:rPr>
          <w:rFonts w:ascii="NoorLotus" w:hAnsi="NoorLotus" w:hint="cs"/>
          <w:rtl/>
        </w:rPr>
        <w:t xml:space="preserve"> را </w:t>
      </w:r>
      <w:r w:rsidR="00D64A28">
        <w:rPr>
          <w:rFonts w:ascii="NoorLotus" w:hAnsi="NoorLotus" w:hint="cs"/>
          <w:rtl/>
        </w:rPr>
        <w:t>نداری</w:t>
      </w:r>
      <w:r w:rsidR="00BF6857">
        <w:rPr>
          <w:rFonts w:ascii="NoorLotus" w:hAnsi="NoorLotus" w:hint="cs"/>
          <w:rtl/>
        </w:rPr>
        <w:t>م</w:t>
      </w:r>
      <w:r w:rsidR="00D64A28">
        <w:rPr>
          <w:rFonts w:ascii="NoorLotus" w:hAnsi="NoorLotus" w:hint="cs"/>
          <w:rtl/>
        </w:rPr>
        <w:t>. علاوه بر آن،</w:t>
      </w:r>
      <w:r>
        <w:rPr>
          <w:rFonts w:ascii="NoorLotus" w:hAnsi="NoorLotus" w:hint="cs"/>
          <w:rtl/>
        </w:rPr>
        <w:t xml:space="preserve"> فرض کنیم چنین چیزی </w:t>
      </w:r>
      <w:r w:rsidR="00D64A28">
        <w:rPr>
          <w:rFonts w:ascii="NoorLotus" w:hAnsi="NoorLotus" w:hint="cs"/>
          <w:rtl/>
        </w:rPr>
        <w:t>داشته باشیم، ولی ممکن است قرائن</w:t>
      </w:r>
      <w:r>
        <w:rPr>
          <w:rFonts w:ascii="NoorLotus" w:hAnsi="NoorLotus" w:hint="cs"/>
          <w:rtl/>
        </w:rPr>
        <w:t xml:space="preserve"> دلالت کند که مقصود از مشتبه در اینجا اینست. اینطور ن</w:t>
      </w:r>
      <w:r w:rsidR="003B4667">
        <w:rPr>
          <w:rFonts w:ascii="NoorLotus" w:hAnsi="NoorLotus" w:hint="cs"/>
          <w:rtl/>
        </w:rPr>
        <w:t>می‌شود</w:t>
      </w:r>
      <w:r w:rsidR="00D64A28">
        <w:rPr>
          <w:rFonts w:ascii="NoorLotus" w:hAnsi="NoorLotus" w:hint="cs"/>
          <w:rtl/>
        </w:rPr>
        <w:t xml:space="preserve"> که به این روش</w:t>
      </w:r>
      <w:r>
        <w:rPr>
          <w:rFonts w:ascii="NoorLotus" w:hAnsi="NoorLotus" w:hint="cs"/>
          <w:rtl/>
        </w:rPr>
        <w:t xml:space="preserve"> گفت بنابراین مشت</w:t>
      </w:r>
      <w:r w:rsidR="00D64A28">
        <w:rPr>
          <w:rFonts w:ascii="NoorLotus" w:hAnsi="NoorLotus" w:hint="cs"/>
          <w:rtl/>
        </w:rPr>
        <w:t>به و شبهه در همه روایات یعنی آنچ</w:t>
      </w:r>
      <w:r>
        <w:rPr>
          <w:rFonts w:ascii="NoorLotus" w:hAnsi="NoorLotus" w:hint="cs"/>
          <w:rtl/>
        </w:rPr>
        <w:t>ه از جمیع جهات مشتب</w:t>
      </w:r>
      <w:r w:rsidR="00D64A28">
        <w:rPr>
          <w:rFonts w:ascii="NoorLotus" w:hAnsi="NoorLotus" w:hint="cs"/>
          <w:rtl/>
        </w:rPr>
        <w:t>ه و شبهه باشد. این طور استدلال</w:t>
      </w:r>
      <w:r>
        <w:rPr>
          <w:rFonts w:ascii="NoorLotus" w:hAnsi="NoorLotus" w:hint="cs"/>
          <w:rtl/>
        </w:rPr>
        <w:t xml:space="preserve"> درست نیست. </w:t>
      </w:r>
    </w:p>
    <w:p w14:paraId="37149913" w14:textId="77777777" w:rsidR="00DF0DBB" w:rsidRDefault="00000000" w:rsidP="00994C9B">
      <w:pPr>
        <w:rPr>
          <w:rFonts w:ascii="NoorLotus" w:hAnsi="NoorLotus"/>
          <w:rtl/>
        </w:rPr>
      </w:pPr>
      <w:r>
        <w:rPr>
          <w:rFonts w:ascii="NoorLotus" w:hAnsi="NoorLotus" w:hint="cs"/>
          <w:rtl/>
        </w:rPr>
        <w:t xml:space="preserve">در هر صورت، اشکال نقضی ایشان به مرحوم آقای خویی اینست که </w:t>
      </w:r>
      <w:r w:rsidR="00994C9B">
        <w:rPr>
          <w:rFonts w:ascii="NoorLotus" w:hAnsi="NoorLotus" w:hint="cs"/>
          <w:rtl/>
        </w:rPr>
        <w:t>از میان</w:t>
      </w:r>
      <w:r>
        <w:rPr>
          <w:rFonts w:ascii="NoorLotus" w:hAnsi="NoorLotus" w:hint="cs"/>
          <w:rtl/>
        </w:rPr>
        <w:t xml:space="preserve"> روایات وقوف</w:t>
      </w:r>
      <w:r w:rsidR="00D64A28">
        <w:rPr>
          <w:rFonts w:ascii="NoorLotus" w:hAnsi="NoorLotus" w:hint="cs"/>
          <w:rtl/>
        </w:rPr>
        <w:t>،</w:t>
      </w:r>
      <w:r>
        <w:rPr>
          <w:rFonts w:ascii="NoorLotus" w:hAnsi="NoorLotus" w:hint="cs"/>
          <w:rtl/>
        </w:rPr>
        <w:t xml:space="preserve"> در روایت مسعده در رابطه با نکاح آمده است که </w:t>
      </w:r>
      <w:r w:rsidR="00D64A28">
        <w:rPr>
          <w:rFonts w:ascii="NoorLotus" w:hAnsi="NoorLotus" w:hint="cs"/>
          <w:rtl/>
        </w:rPr>
        <w:t>«</w:t>
      </w:r>
      <w:r>
        <w:rPr>
          <w:rFonts w:ascii="NoorLotus" w:hAnsi="NoorLotus" w:hint="cs"/>
          <w:rtl/>
        </w:rPr>
        <w:t>لا</w:t>
      </w:r>
      <w:r w:rsidR="00D64A28">
        <w:rPr>
          <w:rFonts w:ascii="NoorLotus" w:hAnsi="NoorLotus" w:hint="cs"/>
          <w:rtl/>
        </w:rPr>
        <w:t xml:space="preserve"> تجامعوا علی الشبهة»</w:t>
      </w:r>
      <w:r>
        <w:rPr>
          <w:rFonts w:ascii="NoorLotus" w:hAnsi="NoorLotus" w:hint="cs"/>
          <w:rtl/>
        </w:rPr>
        <w:t xml:space="preserve"> بعد فرموده است که </w:t>
      </w:r>
      <w:r w:rsidR="00D64A28">
        <w:rPr>
          <w:rFonts w:ascii="NoorLotus" w:hAnsi="NoorLotus" w:hint="cs"/>
          <w:rtl/>
        </w:rPr>
        <w:t>«فإن الوقوف في الشبهات خیر من الاقتحام في الهلکات»،</w:t>
      </w:r>
      <w:r>
        <w:rPr>
          <w:rFonts w:ascii="NoorLotus" w:hAnsi="NoorLotus" w:hint="cs"/>
          <w:rtl/>
        </w:rPr>
        <w:t xml:space="preserve"> در حالی که در همانجا اصل جاری است. ما </w:t>
      </w:r>
      <w:r w:rsidR="00D64A28">
        <w:rPr>
          <w:rFonts w:ascii="NoorLotus" w:hAnsi="NoorLotus" w:hint="cs"/>
          <w:rtl/>
        </w:rPr>
        <w:t xml:space="preserve">آنجا استصحاب داریم، حال یا استصحاب </w:t>
      </w:r>
      <w:r>
        <w:rPr>
          <w:rFonts w:ascii="NoorLotus" w:hAnsi="NoorLotus" w:hint="cs"/>
          <w:rtl/>
        </w:rPr>
        <w:t>عدم ازلی یا غیرازلی</w:t>
      </w:r>
      <w:r w:rsidR="00D64A28">
        <w:rPr>
          <w:rFonts w:ascii="NoorLotus" w:hAnsi="NoorLotus" w:hint="cs"/>
          <w:rtl/>
        </w:rPr>
        <w:t>،</w:t>
      </w:r>
      <w:r>
        <w:rPr>
          <w:rFonts w:ascii="NoorLotus" w:hAnsi="NoorLotus" w:hint="cs"/>
          <w:rtl/>
        </w:rPr>
        <w:t xml:space="preserve"> به هر حال استصحاب داریم بر عدم کونها أختا له. آنجا شبهه اینست که شاید او خواهر رضاعی شما باشد </w:t>
      </w:r>
      <w:r w:rsidR="00D64A28">
        <w:rPr>
          <w:rFonts w:ascii="NoorLotus" w:hAnsi="NoorLotus" w:hint="cs"/>
          <w:rtl/>
        </w:rPr>
        <w:t>و اگر شبهه دارید، نکاح نکنید. آن</w:t>
      </w:r>
      <w:r>
        <w:rPr>
          <w:rFonts w:ascii="NoorLotus" w:hAnsi="NoorLotus" w:hint="cs"/>
          <w:rtl/>
        </w:rPr>
        <w:t xml:space="preserve">جا اصل داریم و </w:t>
      </w:r>
      <w:r w:rsidR="00D64A28">
        <w:rPr>
          <w:rFonts w:ascii="NoorLotus" w:hAnsi="NoorLotus" w:hint="cs"/>
          <w:rtl/>
        </w:rPr>
        <w:t>ورود خ</w:t>
      </w:r>
      <w:r>
        <w:rPr>
          <w:rFonts w:ascii="NoorLotus" w:hAnsi="NoorLotus" w:hint="cs"/>
          <w:rtl/>
        </w:rPr>
        <w:t xml:space="preserve">ود روایت مسعده </w:t>
      </w:r>
      <w:r w:rsidR="00D64A28">
        <w:rPr>
          <w:rFonts w:ascii="NoorLotus" w:hAnsi="NoorLotus" w:hint="cs"/>
          <w:rtl/>
        </w:rPr>
        <w:t>در همین</w:t>
      </w:r>
      <w:r w:rsidR="00D64A28">
        <w:rPr>
          <w:rFonts w:ascii="NoorLotus" w:hAnsi="NoorLotus" w:hint="eastAsia"/>
          <w:rtl/>
        </w:rPr>
        <w:t>‌</w:t>
      </w:r>
      <w:r w:rsidR="00D64A28">
        <w:rPr>
          <w:rFonts w:ascii="NoorLotus" w:hAnsi="NoorLotus" w:hint="cs"/>
          <w:rtl/>
        </w:rPr>
        <w:t>جا است که لعلها أ</w:t>
      </w:r>
      <w:r>
        <w:rPr>
          <w:rFonts w:ascii="NoorLotus" w:hAnsi="NoorLotus" w:hint="cs"/>
          <w:rtl/>
        </w:rPr>
        <w:t xml:space="preserve">خت لک ولی اشکالی </w:t>
      </w:r>
      <w:r w:rsidR="00D64A28">
        <w:rPr>
          <w:rFonts w:ascii="NoorLotus" w:hAnsi="NoorLotus" w:hint="cs"/>
          <w:rtl/>
        </w:rPr>
        <w:t>ندارد</w:t>
      </w:r>
      <w:r>
        <w:rPr>
          <w:rFonts w:ascii="NoorLotus" w:hAnsi="NoorLotus" w:hint="cs"/>
          <w:rtl/>
        </w:rPr>
        <w:t xml:space="preserve"> و می</w:t>
      </w:r>
      <w:r w:rsidR="00D64A28">
        <w:rPr>
          <w:rFonts w:ascii="NoorLotus" w:hAnsi="NoorLotus" w:hint="eastAsia"/>
          <w:rtl/>
        </w:rPr>
        <w:t>‌</w:t>
      </w:r>
      <w:r>
        <w:rPr>
          <w:rFonts w:ascii="NoorLotus" w:hAnsi="NoorLotus" w:hint="cs"/>
          <w:rtl/>
        </w:rPr>
        <w:t>توانی با او نکاح داشته باشی. یعنی خود روایت مسعده طوری است که در آن مشتبه مصب جریان اصل است</w:t>
      </w:r>
      <w:r w:rsidR="00D64A28">
        <w:rPr>
          <w:rFonts w:ascii="NoorLotus" w:hAnsi="NoorLotus" w:hint="cs"/>
          <w:rtl/>
        </w:rPr>
        <w:t>،</w:t>
      </w:r>
      <w:r>
        <w:rPr>
          <w:rFonts w:ascii="NoorLotus" w:hAnsi="NoorLotus" w:hint="cs"/>
          <w:rtl/>
        </w:rPr>
        <w:t xml:space="preserve"> ولی </w:t>
      </w:r>
      <w:r w:rsidR="00D64A28">
        <w:rPr>
          <w:rFonts w:ascii="NoorLotus" w:hAnsi="NoorLotus" w:hint="cs"/>
          <w:rtl/>
        </w:rPr>
        <w:t xml:space="preserve">در آن </w:t>
      </w:r>
      <w:r>
        <w:rPr>
          <w:rFonts w:ascii="NoorLotus" w:hAnsi="NoorLotus" w:hint="cs"/>
          <w:rtl/>
        </w:rPr>
        <w:t>تعبیر مشتبه شده است</w:t>
      </w:r>
      <w:r w:rsidR="00E375A3">
        <w:rPr>
          <w:rFonts w:ascii="NoorLotus" w:hAnsi="NoorLotus" w:hint="cs"/>
          <w:rtl/>
        </w:rPr>
        <w:t xml:space="preserve"> و وقوف هم همانجا آمده است. لذا وقوف عند الشبهه انحصاری ندارد به جایی که </w:t>
      </w:r>
      <w:r w:rsidR="00D64A28">
        <w:rPr>
          <w:rFonts w:ascii="NoorLotus" w:hAnsi="NoorLotus" w:hint="cs"/>
          <w:rtl/>
        </w:rPr>
        <w:t xml:space="preserve">در </w:t>
      </w:r>
      <w:r w:rsidR="00E375A3">
        <w:rPr>
          <w:rFonts w:ascii="NoorLotus" w:hAnsi="NoorLotus" w:hint="cs"/>
          <w:rtl/>
        </w:rPr>
        <w:t>مشتبه و شبهه</w:t>
      </w:r>
      <w:r w:rsidR="00786062">
        <w:rPr>
          <w:rFonts w:ascii="NoorLotus" w:hAnsi="NoorLotus" w:hint="cs"/>
          <w:rtl/>
        </w:rPr>
        <w:t>،</w:t>
      </w:r>
      <w:r w:rsidR="00E375A3">
        <w:rPr>
          <w:rFonts w:ascii="NoorLotus" w:hAnsi="NoorLotus" w:hint="cs"/>
          <w:rtl/>
        </w:rPr>
        <w:t xml:space="preserve"> اصل </w:t>
      </w:r>
      <w:r w:rsidR="00786062">
        <w:rPr>
          <w:rFonts w:ascii="NoorLotus" w:hAnsi="NoorLotus" w:hint="cs"/>
          <w:rtl/>
        </w:rPr>
        <w:t xml:space="preserve">جاری </w:t>
      </w:r>
      <w:r w:rsidR="00E375A3">
        <w:rPr>
          <w:rFonts w:ascii="NoorLotus" w:hAnsi="NoorLotus" w:hint="cs"/>
          <w:rtl/>
        </w:rPr>
        <w:t>نشود و من کل جهات مشتبه باشد. اگر حکم ظاهری مثل استصحاب هم جاری شود، هنوز مشتبه</w:t>
      </w:r>
      <w:r w:rsidR="00D64A28">
        <w:rPr>
          <w:rFonts w:ascii="NoorLotus" w:hAnsi="NoorLotus" w:hint="cs"/>
          <w:rtl/>
        </w:rPr>
        <w:t>،</w:t>
      </w:r>
      <w:r w:rsidR="00E375A3">
        <w:rPr>
          <w:rFonts w:ascii="NoorLotus" w:hAnsi="NoorLotus" w:hint="cs"/>
          <w:rtl/>
        </w:rPr>
        <w:t xml:space="preserve"> مشتبه است و لذا می</w:t>
      </w:r>
      <w:r w:rsidR="00D64A28">
        <w:rPr>
          <w:rFonts w:ascii="NoorLotus" w:hAnsi="NoorLotus" w:hint="eastAsia"/>
          <w:rtl/>
        </w:rPr>
        <w:t>‌</w:t>
      </w:r>
      <w:r w:rsidR="00E375A3">
        <w:rPr>
          <w:rFonts w:ascii="NoorLotus" w:hAnsi="NoorLotus" w:hint="cs"/>
          <w:rtl/>
        </w:rPr>
        <w:t xml:space="preserve">تواند </w:t>
      </w:r>
      <w:r w:rsidR="002550E1">
        <w:rPr>
          <w:rFonts w:ascii="NoorLotus" w:hAnsi="NoorLotus" w:hint="cs"/>
          <w:rtl/>
        </w:rPr>
        <w:t>مورد جریان</w:t>
      </w:r>
      <w:r w:rsidR="00D64A28">
        <w:rPr>
          <w:rFonts w:ascii="NoorLotus" w:hAnsi="NoorLotus" w:hint="cs"/>
          <w:rtl/>
        </w:rPr>
        <w:t xml:space="preserve"> وقوف باشد حسب تنصیص خود روایت.</w:t>
      </w:r>
      <w:r w:rsidR="002550E1">
        <w:rPr>
          <w:rFonts w:ascii="NoorLotus" w:hAnsi="NoorLotus" w:hint="cs"/>
          <w:rtl/>
        </w:rPr>
        <w:t xml:space="preserve"> از</w:t>
      </w:r>
      <w:r w:rsidR="00D64A28">
        <w:rPr>
          <w:rFonts w:ascii="NoorLotus" w:hAnsi="NoorLotus" w:hint="cs"/>
          <w:rtl/>
        </w:rPr>
        <w:t xml:space="preserve"> این لحاظ، فرمایش آقای خویی </w:t>
      </w:r>
      <w:r w:rsidR="002550E1">
        <w:rPr>
          <w:rFonts w:ascii="NoorLotus" w:hAnsi="NoorLotus" w:hint="cs"/>
          <w:rtl/>
        </w:rPr>
        <w:t xml:space="preserve">نقض </w:t>
      </w:r>
      <w:r w:rsidR="003B4667">
        <w:rPr>
          <w:rFonts w:ascii="NoorLotus" w:hAnsi="NoorLotus" w:hint="cs"/>
          <w:rtl/>
        </w:rPr>
        <w:t>می‌شود</w:t>
      </w:r>
      <w:r w:rsidR="00D64A28">
        <w:rPr>
          <w:rFonts w:ascii="NoorLotus" w:hAnsi="NoorLotus" w:hint="cs"/>
          <w:rtl/>
        </w:rPr>
        <w:t>.</w:t>
      </w:r>
    </w:p>
    <w:p w14:paraId="2C414EDC" w14:textId="77777777" w:rsidR="00D64A28" w:rsidRDefault="00000000" w:rsidP="00D64A28">
      <w:pPr>
        <w:rPr>
          <w:rFonts w:ascii="NoorLotus" w:hAnsi="NoorLotus"/>
          <w:rtl/>
        </w:rPr>
      </w:pPr>
      <w:r>
        <w:rPr>
          <w:rFonts w:ascii="NoorLotus" w:hAnsi="NoorLotus" w:hint="cs"/>
          <w:rtl/>
        </w:rPr>
        <w:t>سپس در پاسخ حلّی اینطور فرموده است که از کجا می</w:t>
      </w:r>
      <w:r>
        <w:rPr>
          <w:rFonts w:ascii="NoorLotus" w:hAnsi="NoorLotus" w:hint="eastAsia"/>
          <w:rtl/>
        </w:rPr>
        <w:t>‌</w:t>
      </w:r>
      <w:r>
        <w:rPr>
          <w:rFonts w:ascii="NoorLotus" w:hAnsi="NoorLotus" w:hint="cs"/>
          <w:rtl/>
        </w:rPr>
        <w:t>گویید مشتبه در اینجا، مشتبه من کل جهات است؟ بله، مشتبه من کل جهات هم داریم و مشتبه من حیث حکم واقعی هم داریم و اطلاق شبهه این را هم می</w:t>
      </w:r>
      <w:r>
        <w:rPr>
          <w:rFonts w:ascii="NoorLotus" w:hAnsi="NoorLotus" w:hint="eastAsia"/>
          <w:rtl/>
        </w:rPr>
        <w:t>‌</w:t>
      </w:r>
      <w:r>
        <w:rPr>
          <w:rFonts w:ascii="NoorLotus" w:hAnsi="NoorLotus" w:hint="cs"/>
          <w:rtl/>
        </w:rPr>
        <w:t>گیرد. اطلاق شبهه، شبهه</w:t>
      </w:r>
      <w:r>
        <w:rPr>
          <w:rFonts w:ascii="NoorLotus" w:hAnsi="NoorLotus" w:hint="eastAsia"/>
          <w:rtl/>
        </w:rPr>
        <w:t>‌</w:t>
      </w:r>
      <w:r>
        <w:rPr>
          <w:rFonts w:ascii="NoorLotus" w:hAnsi="NoorLotus" w:hint="cs"/>
          <w:rtl/>
        </w:rPr>
        <w:t>ی فقط از جهت حکم واقعی را هم می</w:t>
      </w:r>
      <w:r>
        <w:rPr>
          <w:rFonts w:ascii="NoorLotus" w:hAnsi="NoorLotus" w:hint="eastAsia"/>
          <w:rtl/>
        </w:rPr>
        <w:t>‌</w:t>
      </w:r>
      <w:r>
        <w:rPr>
          <w:rFonts w:ascii="NoorLotus" w:hAnsi="NoorLotus" w:hint="cs"/>
          <w:rtl/>
        </w:rPr>
        <w:t>گیرد ولو اینکه جریان حکم ظاهری هم داشته باشد؛ و نیز مشتبه من کل جهات را هم می</w:t>
      </w:r>
      <w:r>
        <w:rPr>
          <w:rFonts w:ascii="NoorLotus" w:hAnsi="NoorLotus" w:hint="eastAsia"/>
          <w:rtl/>
        </w:rPr>
        <w:t>‌</w:t>
      </w:r>
      <w:r>
        <w:rPr>
          <w:rFonts w:ascii="NoorLotus" w:hAnsi="NoorLotus" w:hint="cs"/>
          <w:rtl/>
        </w:rPr>
        <w:t>گیرد. عنوان شبهه در اینجا مطلق است، یعنی «الشبهه» در «قفوا عند الشبهه» مطلق است و لذا هم شبهه من جمیع حیث</w:t>
      </w:r>
      <w:r>
        <w:rPr>
          <w:rFonts w:ascii="NoorLotus" w:hAnsi="NoorLotus" w:hint="eastAsia"/>
          <w:rtl/>
        </w:rPr>
        <w:t>‌</w:t>
      </w:r>
      <w:r>
        <w:rPr>
          <w:rFonts w:ascii="NoorLotus" w:hAnsi="NoorLotus" w:hint="cs"/>
          <w:rtl/>
        </w:rPr>
        <w:t>ها را می</w:t>
      </w:r>
      <w:r>
        <w:rPr>
          <w:rFonts w:ascii="NoorLotus" w:hAnsi="NoorLotus" w:hint="eastAsia"/>
          <w:rtl/>
        </w:rPr>
        <w:t>‌</w:t>
      </w:r>
      <w:r>
        <w:rPr>
          <w:rFonts w:ascii="NoorLotus" w:hAnsi="NoorLotus" w:hint="cs"/>
          <w:rtl/>
        </w:rPr>
        <w:t>گیرد و هم شبهه من حیث خاص را می</w:t>
      </w:r>
      <w:r>
        <w:rPr>
          <w:rFonts w:ascii="NoorLotus" w:hAnsi="NoorLotus" w:hint="eastAsia"/>
          <w:rtl/>
        </w:rPr>
        <w:t>‌</w:t>
      </w:r>
      <w:r>
        <w:rPr>
          <w:rFonts w:ascii="NoorLotus" w:hAnsi="NoorLotus" w:hint="cs"/>
          <w:rtl/>
        </w:rPr>
        <w:t>گیرد. بنابراین دلیلی در کار نیست که انحصار داشته باشد به جایی که جریان حکم ظاهری نباشد، یعنی عنوان مشتبه با جریان حکم ظاهری از مشتبه بودن بیرون نمی</w:t>
      </w:r>
      <w:r>
        <w:rPr>
          <w:rFonts w:ascii="NoorLotus" w:hAnsi="NoorLotus" w:hint="eastAsia"/>
          <w:rtl/>
        </w:rPr>
        <w:t>‌</w:t>
      </w:r>
      <w:r>
        <w:rPr>
          <w:rFonts w:ascii="NoorLotus" w:hAnsi="NoorLotus" w:hint="cs"/>
          <w:rtl/>
        </w:rPr>
        <w:t xml:space="preserve">رود، بلکه مشتبه من حیث حکم واقعی </w:t>
      </w:r>
      <w:r w:rsidR="003B4667">
        <w:rPr>
          <w:rFonts w:ascii="NoorLotus" w:hAnsi="NoorLotus" w:hint="cs"/>
          <w:rtl/>
        </w:rPr>
        <w:t>می‌شود</w:t>
      </w:r>
      <w:r>
        <w:rPr>
          <w:rFonts w:ascii="NoorLotus" w:hAnsi="NoorLotus" w:hint="cs"/>
          <w:rtl/>
        </w:rPr>
        <w:t xml:space="preserve"> و نه من حیث حکم ظاهری. به هر حال، اطلاق شبهه همه این</w:t>
      </w:r>
      <w:r>
        <w:rPr>
          <w:rFonts w:ascii="NoorLotus" w:hAnsi="NoorLotus" w:hint="eastAsia"/>
          <w:rtl/>
        </w:rPr>
        <w:t>‌</w:t>
      </w:r>
      <w:r>
        <w:rPr>
          <w:rFonts w:ascii="Arial" w:eastAsia="Arial" w:hAnsi="Arial" w:cs="Arial" w:hint="cs"/>
          <w:rtl/>
        </w:rPr>
        <w:t>‌</w:t>
      </w:r>
      <w:r>
        <w:rPr>
          <w:rFonts w:ascii="NoorLotus" w:hAnsi="NoorLotus" w:hint="cs"/>
          <w:rtl/>
        </w:rPr>
        <w:t>ها را می</w:t>
      </w:r>
      <w:r>
        <w:rPr>
          <w:rFonts w:ascii="NoorLotus" w:hAnsi="NoorLotus" w:hint="eastAsia"/>
          <w:rtl/>
        </w:rPr>
        <w:t>‌</w:t>
      </w:r>
      <w:r>
        <w:rPr>
          <w:rFonts w:ascii="NoorLotus" w:hAnsi="NoorLotus" w:hint="cs"/>
          <w:rtl/>
        </w:rPr>
        <w:t xml:space="preserve">گیرد و </w:t>
      </w:r>
      <w:r w:rsidR="00300083">
        <w:rPr>
          <w:rFonts w:ascii="NoorLotus" w:hAnsi="NoorLotus" w:hint="cs"/>
          <w:rtl/>
        </w:rPr>
        <w:t>وجهی برای تخصیص و تقیید ندارید.</w:t>
      </w:r>
    </w:p>
    <w:p w14:paraId="607B2968" w14:textId="77777777" w:rsidR="002550E1" w:rsidRDefault="00000000" w:rsidP="00D64A28">
      <w:pPr>
        <w:rPr>
          <w:rFonts w:ascii="NoorLotus" w:hAnsi="NoorLotus"/>
          <w:rtl/>
        </w:rPr>
      </w:pPr>
      <w:r>
        <w:rPr>
          <w:rFonts w:ascii="NoorLotus" w:hAnsi="NoorLotus" w:hint="cs"/>
          <w:rtl/>
        </w:rPr>
        <w:t xml:space="preserve">علی الظاهر اشکال به آقای خویی وارد است به این دلیل که ایشان در </w:t>
      </w:r>
      <w:r w:rsidR="00D64A28">
        <w:rPr>
          <w:rFonts w:ascii="NoorLotus" w:hAnsi="NoorLotus" w:hint="cs"/>
          <w:rtl/>
        </w:rPr>
        <w:t>«</w:t>
      </w:r>
      <w:r>
        <w:rPr>
          <w:rFonts w:ascii="NoorLotus" w:hAnsi="NoorLotus" w:hint="cs"/>
          <w:rtl/>
        </w:rPr>
        <w:t>قفوا عند الشبهه</w:t>
      </w:r>
      <w:r w:rsidR="00D64A28">
        <w:rPr>
          <w:rFonts w:ascii="NoorLotus" w:hAnsi="NoorLotus" w:hint="cs"/>
          <w:rtl/>
        </w:rPr>
        <w:t>»</w:t>
      </w:r>
      <w:r>
        <w:rPr>
          <w:rFonts w:ascii="NoorLotus" w:hAnsi="NoorLotus" w:hint="cs"/>
          <w:rtl/>
        </w:rPr>
        <w:t xml:space="preserve"> </w:t>
      </w:r>
      <w:r w:rsidR="003B4667">
        <w:rPr>
          <w:rFonts w:ascii="NoorLotus" w:hAnsi="NoorLotus" w:hint="cs"/>
          <w:rtl/>
        </w:rPr>
        <w:t>می‌گوید</w:t>
      </w:r>
      <w:r>
        <w:rPr>
          <w:rFonts w:ascii="NoorLotus" w:hAnsi="NoorLotus" w:hint="cs"/>
          <w:rtl/>
        </w:rPr>
        <w:t xml:space="preserve"> شبهه من جمیع جهات است. ولی </w:t>
      </w:r>
      <w:r w:rsidR="00D64A28">
        <w:rPr>
          <w:rFonts w:ascii="NoorLotus" w:hAnsi="NoorLotus" w:hint="cs"/>
          <w:rtl/>
        </w:rPr>
        <w:t>این چه دلیلی دارد؟</w:t>
      </w:r>
      <w:r>
        <w:rPr>
          <w:rFonts w:ascii="NoorLotus" w:hAnsi="NoorLotus" w:hint="cs"/>
          <w:rtl/>
        </w:rPr>
        <w:t xml:space="preserve"> اطلاق شبهه همه این</w:t>
      </w:r>
      <w:r w:rsidR="00D64A28">
        <w:rPr>
          <w:rFonts w:ascii="NoorLotus" w:hAnsi="NoorLotus" w:hint="eastAsia"/>
          <w:rtl/>
        </w:rPr>
        <w:t>‌</w:t>
      </w:r>
      <w:r>
        <w:rPr>
          <w:rFonts w:ascii="NoorLotus" w:hAnsi="NoorLotus" w:hint="cs"/>
          <w:rtl/>
        </w:rPr>
        <w:t xml:space="preserve">ها را شامل </w:t>
      </w:r>
      <w:r w:rsidR="003B4667">
        <w:rPr>
          <w:rFonts w:ascii="NoorLotus" w:hAnsi="NoorLotus" w:hint="cs"/>
          <w:rtl/>
        </w:rPr>
        <w:t>می‌شود</w:t>
      </w:r>
      <w:r w:rsidR="00D64A28">
        <w:rPr>
          <w:rFonts w:ascii="NoorLotus" w:hAnsi="NoorLotus" w:hint="cs"/>
          <w:rtl/>
        </w:rPr>
        <w:t xml:space="preserve">. </w:t>
      </w:r>
      <w:r>
        <w:rPr>
          <w:rFonts w:ascii="NoorLotus" w:hAnsi="NoorLotus" w:hint="cs"/>
          <w:rtl/>
        </w:rPr>
        <w:t xml:space="preserve">این اصل مطلب است. </w:t>
      </w:r>
    </w:p>
    <w:p w14:paraId="6FF072AA" w14:textId="77777777" w:rsidR="00786062" w:rsidRDefault="00000000" w:rsidP="00786062">
      <w:pPr>
        <w:rPr>
          <w:rFonts w:ascii="NoorLotus" w:hAnsi="NoorLotus"/>
          <w:rtl/>
        </w:rPr>
      </w:pPr>
      <w:r w:rsidRPr="00D64A28">
        <w:rPr>
          <w:rFonts w:ascii="NoorLotus" w:hAnsi="NoorLotus" w:hint="cs"/>
          <w:color w:val="FF0000"/>
          <w:rtl/>
        </w:rPr>
        <w:t>سوال</w:t>
      </w:r>
      <w:r>
        <w:rPr>
          <w:rFonts w:ascii="NoorLotus" w:hAnsi="NoorLotus" w:hint="cs"/>
          <w:rtl/>
        </w:rPr>
        <w:t>: نقض آقای وحید وارد نیست زیرا آقای خویی در ادله اصل ترخیصی این حرف را می</w:t>
      </w:r>
      <w:r>
        <w:rPr>
          <w:rFonts w:ascii="NoorLotus" w:hAnsi="NoorLotus" w:hint="eastAsia"/>
          <w:rtl/>
        </w:rPr>
        <w:t>‌</w:t>
      </w:r>
      <w:r>
        <w:rPr>
          <w:rFonts w:ascii="NoorLotus" w:hAnsi="NoorLotus" w:hint="cs"/>
          <w:rtl/>
        </w:rPr>
        <w:t xml:space="preserve">زند. </w:t>
      </w:r>
    </w:p>
    <w:p w14:paraId="766BD592" w14:textId="77777777" w:rsidR="00D64A28" w:rsidRDefault="00000000" w:rsidP="00786062">
      <w:pPr>
        <w:rPr>
          <w:rFonts w:ascii="NoorLotus" w:hAnsi="NoorLotus"/>
          <w:rtl/>
        </w:rPr>
      </w:pPr>
      <w:r w:rsidRPr="00D64A28">
        <w:rPr>
          <w:rFonts w:ascii="NoorLotus" w:hAnsi="NoorLotus" w:hint="cs"/>
          <w:color w:val="FF0000"/>
          <w:rtl/>
        </w:rPr>
        <w:t>پاسخ</w:t>
      </w:r>
      <w:r>
        <w:rPr>
          <w:rFonts w:ascii="NoorLotus" w:hAnsi="NoorLotus" w:hint="cs"/>
          <w:rtl/>
        </w:rPr>
        <w:t xml:space="preserve">: </w:t>
      </w:r>
      <w:r w:rsidR="00786062">
        <w:rPr>
          <w:rFonts w:ascii="NoorLotus" w:hAnsi="NoorLotus" w:hint="cs"/>
          <w:rtl/>
        </w:rPr>
        <w:t>در مورد نقض</w:t>
      </w:r>
      <w:r>
        <w:rPr>
          <w:rFonts w:ascii="NoorLotus" w:hAnsi="NoorLotus" w:hint="cs"/>
          <w:rtl/>
        </w:rPr>
        <w:t xml:space="preserve"> </w:t>
      </w:r>
      <w:r w:rsidR="00786062">
        <w:rPr>
          <w:rFonts w:ascii="NoorLotus" w:hAnsi="NoorLotus" w:hint="cs"/>
          <w:rtl/>
        </w:rPr>
        <w:t xml:space="preserve">هم </w:t>
      </w:r>
      <w:r>
        <w:rPr>
          <w:rFonts w:ascii="NoorLotus" w:hAnsi="NoorLotus" w:hint="cs"/>
          <w:rtl/>
        </w:rPr>
        <w:t>استصحاب عدم کونها أختا له است و ترخیصی است.</w:t>
      </w:r>
    </w:p>
    <w:p w14:paraId="21ED3EF2" w14:textId="77777777" w:rsidR="00786062" w:rsidRDefault="00000000" w:rsidP="00921C04">
      <w:pPr>
        <w:rPr>
          <w:rFonts w:ascii="NoorLotus" w:hAnsi="NoorLotus"/>
          <w:rtl/>
        </w:rPr>
      </w:pPr>
      <w:r>
        <w:rPr>
          <w:rFonts w:ascii="NoorLotus" w:hAnsi="NoorLotus" w:hint="cs"/>
          <w:rtl/>
        </w:rPr>
        <w:t>این فرمایش آقای خویی</w:t>
      </w:r>
      <w:r w:rsidR="00D64A28">
        <w:rPr>
          <w:rFonts w:ascii="NoorLotus" w:hAnsi="NoorLotus" w:hint="cs"/>
          <w:rtl/>
        </w:rPr>
        <w:t xml:space="preserve"> بود و جواب</w:t>
      </w:r>
      <w:r w:rsidR="00BC6029">
        <w:rPr>
          <w:rFonts w:ascii="NoorLotus" w:hAnsi="NoorLotus" w:hint="cs"/>
          <w:rtl/>
        </w:rPr>
        <w:t xml:space="preserve"> آن</w:t>
      </w:r>
      <w:r>
        <w:rPr>
          <w:rFonts w:ascii="NoorLotus" w:hAnsi="NoorLotus" w:hint="cs"/>
          <w:rtl/>
        </w:rPr>
        <w:t xml:space="preserve"> همین است که گفته شد و نقض هم به نظرم وارد است. منتها به طور کلی تمسک</w:t>
      </w:r>
      <w:r w:rsidR="00BC6029">
        <w:rPr>
          <w:rFonts w:ascii="NoorLotus" w:hAnsi="NoorLotus" w:hint="cs"/>
          <w:rtl/>
        </w:rPr>
        <w:t xml:space="preserve"> به روایات خاص برای این استدلال</w:t>
      </w:r>
      <w:r w:rsidR="00BC6029">
        <w:rPr>
          <w:rFonts w:ascii="NoorLotus" w:hAnsi="NoorLotus" w:hint="eastAsia"/>
          <w:rtl/>
        </w:rPr>
        <w:t>‌</w:t>
      </w:r>
      <w:r w:rsidR="00BC6029">
        <w:rPr>
          <w:rFonts w:ascii="NoorLotus" w:hAnsi="NoorLotus" w:hint="cs"/>
          <w:rtl/>
        </w:rPr>
        <w:t>ه</w:t>
      </w:r>
      <w:r>
        <w:rPr>
          <w:rFonts w:ascii="NoorLotus" w:hAnsi="NoorLotus" w:hint="cs"/>
          <w:rtl/>
        </w:rPr>
        <w:t>ا نیاز به دقت هم دا</w:t>
      </w:r>
      <w:r w:rsidR="00BC6029">
        <w:rPr>
          <w:rFonts w:ascii="NoorLotus" w:hAnsi="NoorLotus" w:hint="cs"/>
          <w:rtl/>
        </w:rPr>
        <w:t xml:space="preserve">رد که خیلی اوقات </w:t>
      </w:r>
      <w:r w:rsidR="00921C04">
        <w:rPr>
          <w:rFonts w:ascii="NoorLotus" w:hAnsi="NoorLotus" w:hint="cs"/>
          <w:rtl/>
        </w:rPr>
        <w:t xml:space="preserve">چه بسا در خود روایت </w:t>
      </w:r>
      <w:r w:rsidR="00BC6029">
        <w:rPr>
          <w:rFonts w:ascii="NoorLotus" w:hAnsi="NoorLotus" w:hint="cs"/>
          <w:rtl/>
        </w:rPr>
        <w:t>قرینه</w:t>
      </w:r>
      <w:r w:rsidR="00BC6029">
        <w:rPr>
          <w:rFonts w:ascii="NoorLotus" w:hAnsi="NoorLotus" w:hint="eastAsia"/>
          <w:rtl/>
        </w:rPr>
        <w:t>‌</w:t>
      </w:r>
      <w:r>
        <w:rPr>
          <w:rFonts w:ascii="NoorLotus" w:hAnsi="NoorLotus" w:hint="cs"/>
          <w:rtl/>
        </w:rPr>
        <w:t xml:space="preserve">ای </w:t>
      </w:r>
      <w:r w:rsidR="00921C04">
        <w:rPr>
          <w:rFonts w:ascii="NoorLotus" w:hAnsi="NoorLotus" w:hint="cs"/>
          <w:rtl/>
        </w:rPr>
        <w:t xml:space="preserve">وجود </w:t>
      </w:r>
      <w:r>
        <w:rPr>
          <w:rFonts w:ascii="NoorLotus" w:hAnsi="NoorLotus" w:hint="cs"/>
          <w:rtl/>
        </w:rPr>
        <w:t>داشته باشد که توسعه یا تضییق بدهد و ن</w:t>
      </w:r>
      <w:r w:rsidR="003B4667">
        <w:rPr>
          <w:rFonts w:ascii="NoorLotus" w:hAnsi="NoorLotus" w:hint="cs"/>
          <w:rtl/>
        </w:rPr>
        <w:t>شود</w:t>
      </w:r>
      <w:r w:rsidR="00BC6029">
        <w:rPr>
          <w:rFonts w:ascii="NoorLotus" w:hAnsi="NoorLotus" w:hint="cs"/>
          <w:rtl/>
        </w:rPr>
        <w:t xml:space="preserve"> از آن استفاده</w:t>
      </w:r>
      <w:r w:rsidR="00BC6029">
        <w:rPr>
          <w:rFonts w:ascii="NoorLotus" w:hAnsi="NoorLotus" w:hint="eastAsia"/>
          <w:rtl/>
        </w:rPr>
        <w:t>‌</w:t>
      </w:r>
      <w:r>
        <w:rPr>
          <w:rFonts w:ascii="NoorLotus" w:hAnsi="NoorLotus" w:hint="cs"/>
          <w:rtl/>
        </w:rPr>
        <w:t>ای کلی کرد.</w:t>
      </w:r>
    </w:p>
    <w:p w14:paraId="25949BF6" w14:textId="77777777" w:rsidR="002550E1" w:rsidRDefault="00000000" w:rsidP="00921C04">
      <w:pPr>
        <w:rPr>
          <w:rFonts w:ascii="NoorLotus" w:hAnsi="NoorLotus"/>
          <w:rtl/>
        </w:rPr>
      </w:pPr>
      <w:r>
        <w:rPr>
          <w:rFonts w:ascii="NoorLotus" w:hAnsi="NoorLotus" w:hint="cs"/>
          <w:rtl/>
        </w:rPr>
        <w:t>علی ای حال نتیجه این شد که این اشکال مرحوم آیت الله خویی بر استفاده احتیاط از این روایات</w:t>
      </w:r>
      <w:r w:rsidR="00BC6029">
        <w:rPr>
          <w:rFonts w:ascii="NoorLotus" w:hAnsi="NoorLotus" w:hint="cs"/>
          <w:rtl/>
        </w:rPr>
        <w:t>،</w:t>
      </w:r>
      <w:r>
        <w:rPr>
          <w:rFonts w:ascii="NoorLotus" w:hAnsi="NoorLotus" w:hint="cs"/>
          <w:rtl/>
        </w:rPr>
        <w:t xml:space="preserve"> علی الظاهر وارد نیست. </w:t>
      </w:r>
    </w:p>
    <w:p w14:paraId="5130023C" w14:textId="77777777" w:rsidR="00BC6029" w:rsidRDefault="00000000" w:rsidP="00BC6029">
      <w:pPr>
        <w:pStyle w:val="Heading1"/>
        <w:rPr>
          <w:rtl/>
        </w:rPr>
      </w:pPr>
      <w:bookmarkStart w:id="945" w:name="_Toc135597171"/>
      <w:r>
        <w:rPr>
          <w:rFonts w:hint="cs"/>
          <w:rtl/>
        </w:rPr>
        <w:t>سه نکته فقه الحدیثی شهید صدر در رد استدلال به روایات وقوف برای دلالت بر احتیاط</w:t>
      </w:r>
      <w:bookmarkEnd w:id="945"/>
      <w:r>
        <w:rPr>
          <w:rFonts w:hint="cs"/>
          <w:rtl/>
        </w:rPr>
        <w:t xml:space="preserve"> </w:t>
      </w:r>
    </w:p>
    <w:p w14:paraId="39D297C8" w14:textId="77777777" w:rsidR="002550E1" w:rsidRDefault="00000000" w:rsidP="00BC6029">
      <w:pPr>
        <w:rPr>
          <w:rFonts w:ascii="NoorLotus" w:hAnsi="NoorLotus"/>
          <w:rtl/>
        </w:rPr>
      </w:pPr>
      <w:r>
        <w:rPr>
          <w:rFonts w:ascii="NoorLotus" w:hAnsi="NoorLotus" w:hint="cs"/>
          <w:rtl/>
        </w:rPr>
        <w:t>انصافا شهید صدر نکات خیلی خوبی را متعرض شده است. حتی اگر برخی از دوستان استدلال</w:t>
      </w:r>
      <w:r>
        <w:rPr>
          <w:rFonts w:ascii="NoorLotus" w:hAnsi="NoorLotus" w:hint="eastAsia"/>
          <w:rtl/>
        </w:rPr>
        <w:t>‌</w:t>
      </w:r>
      <w:r>
        <w:rPr>
          <w:rFonts w:ascii="NoorLotus" w:hAnsi="NoorLotus" w:hint="cs"/>
          <w:rtl/>
        </w:rPr>
        <w:t>های ایشان را نپذیرند ولی توجه به این نکات در این بحث بسیار خوب است. در اینکه «قفوا عند الشبهه فإن الوقوف عند الشبهات خیر من الاقتحام في الهلکات»، رفتیم سر این بحث که هلکه عقوبت است و یا خیر و اگر عقوبت شد آیا استفاده وجوب احتیاط «دوری» می</w:t>
      </w:r>
      <w:r>
        <w:rPr>
          <w:rFonts w:ascii="NoorLotus" w:hAnsi="NoorLotus" w:hint="eastAsia"/>
          <w:rtl/>
        </w:rPr>
        <w:t>‌</w:t>
      </w:r>
      <w:r>
        <w:rPr>
          <w:rFonts w:ascii="NoorLotus" w:hAnsi="NoorLotus" w:hint="cs"/>
          <w:rtl/>
        </w:rPr>
        <w:t>شود یا خیر که بحث</w:t>
      </w:r>
      <w:r>
        <w:rPr>
          <w:rFonts w:ascii="NoorLotus" w:hAnsi="NoorLotus" w:hint="eastAsia"/>
          <w:rtl/>
        </w:rPr>
        <w:t>‌</w:t>
      </w:r>
      <w:r>
        <w:rPr>
          <w:rFonts w:ascii="NoorLotus" w:hAnsi="NoorLotus" w:hint="cs"/>
          <w:rtl/>
        </w:rPr>
        <w:t xml:space="preserve"> آن</w:t>
      </w:r>
      <w:r>
        <w:rPr>
          <w:rFonts w:ascii="NoorLotus" w:hAnsi="NoorLotus" w:hint="eastAsia"/>
          <w:rtl/>
        </w:rPr>
        <w:t>‌</w:t>
      </w:r>
      <w:r>
        <w:rPr>
          <w:rFonts w:ascii="NoorLotus" w:hAnsi="NoorLotus" w:hint="cs"/>
          <w:rtl/>
        </w:rPr>
        <w:t xml:space="preserve">ها گذشت و طول کشید. شهید صدر </w:t>
      </w:r>
      <w:r w:rsidR="003B4667">
        <w:rPr>
          <w:rFonts w:ascii="NoorLotus" w:hAnsi="NoorLotus" w:hint="cs"/>
          <w:rtl/>
        </w:rPr>
        <w:t>می‌فرماید</w:t>
      </w:r>
      <w:r>
        <w:rPr>
          <w:rFonts w:ascii="NoorLotus" w:hAnsi="NoorLotus" w:hint="cs"/>
          <w:rtl/>
        </w:rPr>
        <w:t xml:space="preserve"> قبل از ورود به این بحث</w:t>
      </w:r>
      <w:r>
        <w:rPr>
          <w:rFonts w:ascii="NoorLotus" w:hAnsi="NoorLotus" w:hint="eastAsia"/>
          <w:rtl/>
        </w:rPr>
        <w:t>‌</w:t>
      </w:r>
      <w:r>
        <w:rPr>
          <w:rFonts w:ascii="NoorLotus" w:hAnsi="NoorLotus" w:hint="cs"/>
          <w:rtl/>
        </w:rPr>
        <w:t xml:space="preserve">ها، دو سه مطلب فقه الحدیثی هست که باید حل شود. ایشان </w:t>
      </w:r>
      <w:r w:rsidR="003B4667">
        <w:rPr>
          <w:rFonts w:ascii="NoorLotus" w:hAnsi="NoorLotus" w:hint="cs"/>
          <w:rtl/>
        </w:rPr>
        <w:t>می‌فرماید</w:t>
      </w:r>
      <w:r>
        <w:rPr>
          <w:rFonts w:ascii="NoorLotus" w:hAnsi="NoorLotus" w:hint="cs"/>
          <w:rtl/>
        </w:rPr>
        <w:t xml:space="preserve"> سه نکته است که هر کدام به تنهایی برای رد استدلال اخباریین برای احتیاط کافی است. گرچه ایشان استدلالات دیگران را در رد نمی</w:t>
      </w:r>
      <w:r>
        <w:rPr>
          <w:rFonts w:ascii="NoorLotus" w:hAnsi="NoorLotus" w:hint="eastAsia"/>
          <w:rtl/>
        </w:rPr>
        <w:t>‌</w:t>
      </w:r>
      <w:r>
        <w:rPr>
          <w:rFonts w:ascii="NoorLotus" w:hAnsi="NoorLotus" w:hint="cs"/>
          <w:rtl/>
        </w:rPr>
        <w:t>پذیرد که بحث</w:t>
      </w:r>
      <w:r>
        <w:rPr>
          <w:rFonts w:ascii="NoorLotus" w:hAnsi="NoorLotus" w:hint="eastAsia"/>
          <w:rtl/>
        </w:rPr>
        <w:t>‌</w:t>
      </w:r>
      <w:r>
        <w:rPr>
          <w:rFonts w:ascii="NoorLotus" w:hAnsi="NoorLotus" w:hint="cs"/>
          <w:rtl/>
        </w:rPr>
        <w:t xml:space="preserve">های آن گذشت، ولی به این سه استدلال خودشان جازم است که هر کدام کافی است برای رد استدلال اخباریین. </w:t>
      </w:r>
    </w:p>
    <w:p w14:paraId="5F15A148" w14:textId="77777777" w:rsidR="00BC6029" w:rsidRDefault="00000000" w:rsidP="00BC6029">
      <w:pPr>
        <w:pStyle w:val="Heading2"/>
        <w:rPr>
          <w:rtl/>
        </w:rPr>
      </w:pPr>
      <w:bookmarkStart w:id="946" w:name="_Toc135597172"/>
      <w:r>
        <w:rPr>
          <w:rFonts w:hint="cs"/>
          <w:rtl/>
        </w:rPr>
        <w:t xml:space="preserve">1. </w:t>
      </w:r>
      <w:r w:rsidR="0068501B">
        <w:rPr>
          <w:rFonts w:hint="cs"/>
          <w:rtl/>
        </w:rPr>
        <w:t>وقوف، ترک نیست و اقتحام، فعل نیست</w:t>
      </w:r>
      <w:bookmarkEnd w:id="946"/>
    </w:p>
    <w:p w14:paraId="5BD927E3" w14:textId="77777777" w:rsidR="0068501B" w:rsidRDefault="00000000" w:rsidP="0068501B">
      <w:pPr>
        <w:rPr>
          <w:rFonts w:ascii="NoorLotus" w:hAnsi="NoorLotus"/>
          <w:rtl/>
        </w:rPr>
      </w:pPr>
      <w:r>
        <w:rPr>
          <w:rFonts w:ascii="NoorLotus" w:hAnsi="NoorLotus" w:hint="cs"/>
          <w:rtl/>
        </w:rPr>
        <w:t>اولین بحث ایشان این</w:t>
      </w:r>
      <w:r w:rsidR="00BC6029">
        <w:rPr>
          <w:rFonts w:ascii="NoorLotus" w:hAnsi="NoorLotus" w:hint="cs"/>
          <w:rtl/>
        </w:rPr>
        <w:t>ست که در اینجا که گفته شده است «ال</w:t>
      </w:r>
      <w:r w:rsidR="00D62E33">
        <w:rPr>
          <w:rFonts w:ascii="NoorLotus" w:hAnsi="NoorLotus" w:hint="cs"/>
          <w:rtl/>
        </w:rPr>
        <w:t>و</w:t>
      </w:r>
      <w:r>
        <w:rPr>
          <w:rFonts w:ascii="NoorLotus" w:hAnsi="NoorLotus" w:hint="cs"/>
          <w:rtl/>
        </w:rPr>
        <w:t>قوف عند الشبهات خیر من الاقتحام فی الهلکات</w:t>
      </w:r>
      <w:r w:rsidR="00BC6029">
        <w:rPr>
          <w:rFonts w:ascii="NoorLotus" w:hAnsi="NoorLotus" w:hint="cs"/>
          <w:rtl/>
        </w:rPr>
        <w:t>» یک مقابله</w:t>
      </w:r>
      <w:r w:rsidR="00BC6029">
        <w:rPr>
          <w:rFonts w:ascii="NoorLotus" w:hAnsi="NoorLotus" w:hint="eastAsia"/>
          <w:rtl/>
        </w:rPr>
        <w:t>‌</w:t>
      </w:r>
      <w:r>
        <w:rPr>
          <w:rFonts w:ascii="NoorLotus" w:hAnsi="NoorLotus" w:hint="cs"/>
          <w:rtl/>
        </w:rPr>
        <w:t xml:space="preserve">ای بین وقوف و اقتحام آمده است. در استدلالی که معمولا در کتب اصولی </w:t>
      </w:r>
      <w:r w:rsidR="003B4667">
        <w:rPr>
          <w:rFonts w:ascii="NoorLotus" w:hAnsi="NoorLotus" w:hint="cs"/>
          <w:rtl/>
        </w:rPr>
        <w:t>می‌شود</w:t>
      </w:r>
      <w:r>
        <w:rPr>
          <w:rFonts w:ascii="NoorLotus" w:hAnsi="NoorLotus" w:hint="cs"/>
          <w:rtl/>
        </w:rPr>
        <w:t xml:space="preserve"> و مرحوم شیخ انصاری اعلی الله مقامه و دیگران هم به تبع ایشان به نحوی این را پذیرفته</w:t>
      </w:r>
      <w:r>
        <w:rPr>
          <w:rFonts w:ascii="NoorLotus" w:hAnsi="NoorLotus" w:hint="eastAsia"/>
          <w:rtl/>
        </w:rPr>
        <w:t>‌</w:t>
      </w:r>
      <w:r>
        <w:rPr>
          <w:rFonts w:ascii="NoorLotus" w:hAnsi="NoorLotus" w:hint="cs"/>
          <w:rtl/>
        </w:rPr>
        <w:t>اند اینست که «وقوف» را «ترک» و «اقتحام» را «عمل» گرفته</w:t>
      </w:r>
      <w:r>
        <w:rPr>
          <w:rFonts w:ascii="NoorLotus" w:hAnsi="NoorLotus" w:hint="eastAsia"/>
          <w:rtl/>
        </w:rPr>
        <w:t>‌</w:t>
      </w:r>
      <w:r>
        <w:rPr>
          <w:rFonts w:ascii="NoorLotus" w:hAnsi="NoorLotus" w:hint="cs"/>
          <w:rtl/>
        </w:rPr>
        <w:t xml:space="preserve">اند. </w:t>
      </w:r>
      <w:r w:rsidR="000C4F6E">
        <w:rPr>
          <w:rFonts w:ascii="NoorLotus" w:hAnsi="NoorLotus" w:hint="cs"/>
          <w:rtl/>
        </w:rPr>
        <w:t>وقوف</w:t>
      </w:r>
      <w:r>
        <w:rPr>
          <w:rFonts w:ascii="NoorLotus" w:hAnsi="NoorLotus" w:hint="cs"/>
          <w:rtl/>
        </w:rPr>
        <w:t>،</w:t>
      </w:r>
      <w:r w:rsidR="000C4F6E">
        <w:rPr>
          <w:rFonts w:ascii="NoorLotus" w:hAnsi="NoorLotus" w:hint="cs"/>
          <w:rtl/>
        </w:rPr>
        <w:t xml:space="preserve"> ترک است و اقتحام</w:t>
      </w:r>
      <w:r>
        <w:rPr>
          <w:rFonts w:ascii="NoorLotus" w:hAnsi="NoorLotus" w:hint="cs"/>
          <w:rtl/>
        </w:rPr>
        <w:t>،</w:t>
      </w:r>
      <w:r w:rsidR="000C4F6E">
        <w:rPr>
          <w:rFonts w:ascii="NoorLotus" w:hAnsi="NoorLotus" w:hint="cs"/>
          <w:rtl/>
        </w:rPr>
        <w:t xml:space="preserve"> فعل است. ایشان </w:t>
      </w:r>
      <w:r w:rsidR="003B4667">
        <w:rPr>
          <w:rFonts w:ascii="NoorLotus" w:hAnsi="NoorLotus" w:hint="cs"/>
          <w:rtl/>
        </w:rPr>
        <w:t>می‌فرماید</w:t>
      </w:r>
      <w:r w:rsidR="000C4F6E">
        <w:rPr>
          <w:rFonts w:ascii="NoorLotus" w:hAnsi="NoorLotus" w:hint="cs"/>
          <w:rtl/>
        </w:rPr>
        <w:t xml:space="preserve"> لغت با این برداشت موافق نیست. وقوف به تعبیر ایشان تری</w:t>
      </w:r>
      <w:r>
        <w:rPr>
          <w:rFonts w:ascii="NoorLotus" w:hAnsi="NoorLotus" w:hint="cs"/>
          <w:rtl/>
        </w:rPr>
        <w:t>ُّ</w:t>
      </w:r>
      <w:r w:rsidR="000C4F6E">
        <w:rPr>
          <w:rFonts w:ascii="NoorLotus" w:hAnsi="NoorLotus" w:hint="cs"/>
          <w:rtl/>
        </w:rPr>
        <w:t>ث و تمه</w:t>
      </w:r>
      <w:r>
        <w:rPr>
          <w:rFonts w:ascii="NoorLotus" w:hAnsi="NoorLotus" w:hint="cs"/>
          <w:rtl/>
        </w:rPr>
        <w:t>ّ</w:t>
      </w:r>
      <w:r w:rsidR="000C4F6E">
        <w:rPr>
          <w:rFonts w:ascii="NoorLotus" w:hAnsi="NoorLotus" w:hint="cs"/>
          <w:rtl/>
        </w:rPr>
        <w:t xml:space="preserve">ل است. </w:t>
      </w:r>
      <w:r w:rsidR="00EB2811">
        <w:rPr>
          <w:rFonts w:ascii="NoorLotus" w:hAnsi="NoorLotus" w:hint="cs"/>
          <w:rtl/>
        </w:rPr>
        <w:t>یعنی</w:t>
      </w:r>
      <w:r>
        <w:rPr>
          <w:rFonts w:ascii="NoorLotus" w:hAnsi="NoorLotus" w:hint="cs"/>
          <w:rtl/>
        </w:rPr>
        <w:t xml:space="preserve"> وقتی</w:t>
      </w:r>
      <w:r w:rsidR="00EB2811">
        <w:rPr>
          <w:rFonts w:ascii="NoorLotus" w:hAnsi="NoorLotus" w:hint="cs"/>
          <w:rtl/>
        </w:rPr>
        <w:t xml:space="preserve"> وسط راه </w:t>
      </w:r>
      <w:r>
        <w:rPr>
          <w:rFonts w:ascii="NoorLotus" w:hAnsi="NoorLotus" w:hint="cs"/>
          <w:rtl/>
        </w:rPr>
        <w:t>می</w:t>
      </w:r>
      <w:r>
        <w:rPr>
          <w:rFonts w:ascii="NoorLotus" w:hAnsi="NoorLotus" w:hint="eastAsia"/>
          <w:rtl/>
        </w:rPr>
        <w:t>‌</w:t>
      </w:r>
      <w:r w:rsidR="00EB2811">
        <w:rPr>
          <w:rFonts w:ascii="NoorLotus" w:hAnsi="NoorLotus" w:hint="cs"/>
          <w:rtl/>
        </w:rPr>
        <w:t>ایستید</w:t>
      </w:r>
      <w:r>
        <w:rPr>
          <w:rFonts w:ascii="NoorLotus" w:hAnsi="NoorLotus" w:hint="cs"/>
          <w:rtl/>
        </w:rPr>
        <w:t>،</w:t>
      </w:r>
      <w:r w:rsidR="00EB2811">
        <w:rPr>
          <w:rFonts w:ascii="NoorLotus" w:hAnsi="NoorLotus" w:hint="cs"/>
          <w:rtl/>
        </w:rPr>
        <w:t xml:space="preserve"> معنایش برگشتن و ترک نیست. دقت خیلی خوبی است</w:t>
      </w:r>
      <w:r>
        <w:rPr>
          <w:rFonts w:ascii="NoorLotus" w:hAnsi="NoorLotus" w:hint="cs"/>
          <w:rtl/>
        </w:rPr>
        <w:t>. وقوف ایستادن است. در مسیری که می</w:t>
      </w:r>
      <w:r>
        <w:rPr>
          <w:rFonts w:ascii="NoorLotus" w:hAnsi="NoorLotus" w:hint="eastAsia"/>
          <w:rtl/>
        </w:rPr>
        <w:t>‌</w:t>
      </w:r>
      <w:r>
        <w:rPr>
          <w:rFonts w:ascii="NoorLotus" w:hAnsi="NoorLotus" w:hint="cs"/>
          <w:rtl/>
        </w:rPr>
        <w:t>روید، می</w:t>
      </w:r>
      <w:r>
        <w:rPr>
          <w:rFonts w:ascii="NoorLotus" w:hAnsi="NoorLotus" w:hint="eastAsia"/>
          <w:rtl/>
        </w:rPr>
        <w:t>‌</w:t>
      </w:r>
      <w:r w:rsidR="00EB2811">
        <w:rPr>
          <w:rFonts w:ascii="NoorLotus" w:hAnsi="NoorLotus" w:hint="cs"/>
          <w:rtl/>
        </w:rPr>
        <w:t>ایستید. ایستادن</w:t>
      </w:r>
      <w:r>
        <w:rPr>
          <w:rFonts w:ascii="NoorLotus" w:hAnsi="NoorLotus" w:hint="cs"/>
          <w:rtl/>
        </w:rPr>
        <w:t>،</w:t>
      </w:r>
      <w:r w:rsidR="00EB2811">
        <w:rPr>
          <w:rFonts w:ascii="NoorLotus" w:hAnsi="NoorLotus" w:hint="cs"/>
          <w:rtl/>
        </w:rPr>
        <w:t xml:space="preserve"> </w:t>
      </w:r>
      <w:r>
        <w:rPr>
          <w:rFonts w:ascii="NoorLotus" w:hAnsi="NoorLotus" w:hint="cs"/>
          <w:rtl/>
        </w:rPr>
        <w:t>ترک رفتن است، ولی نه ترک مطلق.</w:t>
      </w:r>
      <w:r w:rsidR="00EB2811">
        <w:rPr>
          <w:rFonts w:ascii="NoorLotus" w:hAnsi="NoorLotus" w:hint="cs"/>
          <w:rtl/>
        </w:rPr>
        <w:t xml:space="preserve"> ایستادید و ترو</w:t>
      </w:r>
      <w:r>
        <w:rPr>
          <w:rFonts w:ascii="NoorLotus" w:hAnsi="NoorLotus" w:hint="cs"/>
          <w:rtl/>
        </w:rPr>
        <w:t>ّ</w:t>
      </w:r>
      <w:r w:rsidR="00EB2811">
        <w:rPr>
          <w:rFonts w:ascii="NoorLotus" w:hAnsi="NoorLotus" w:hint="cs"/>
          <w:rtl/>
        </w:rPr>
        <w:t>ی و فکر می</w:t>
      </w:r>
      <w:r>
        <w:rPr>
          <w:rFonts w:ascii="NoorLotus" w:hAnsi="NoorLotus" w:hint="eastAsia"/>
          <w:rtl/>
        </w:rPr>
        <w:t>‌</w:t>
      </w:r>
      <w:r>
        <w:rPr>
          <w:rFonts w:ascii="NoorLotus" w:hAnsi="NoorLotus" w:hint="cs"/>
          <w:rtl/>
        </w:rPr>
        <w:t>کنید</w:t>
      </w:r>
      <w:r w:rsidR="00EB2811">
        <w:rPr>
          <w:rFonts w:ascii="NoorLotus" w:hAnsi="NoorLotus" w:hint="cs"/>
          <w:rtl/>
        </w:rPr>
        <w:t xml:space="preserve"> و چه بسا </w:t>
      </w:r>
      <w:r>
        <w:rPr>
          <w:rFonts w:ascii="NoorLotus" w:hAnsi="NoorLotus" w:hint="cs"/>
          <w:rtl/>
        </w:rPr>
        <w:t xml:space="preserve">مسیر را </w:t>
      </w:r>
      <w:r w:rsidR="00EB2811">
        <w:rPr>
          <w:rFonts w:ascii="NoorLotus" w:hAnsi="NoorLotus" w:hint="cs"/>
          <w:rtl/>
        </w:rPr>
        <w:t>ادامه بدهید</w:t>
      </w:r>
      <w:r>
        <w:rPr>
          <w:rFonts w:ascii="NoorLotus" w:hAnsi="NoorLotus" w:hint="cs"/>
          <w:rtl/>
        </w:rPr>
        <w:t>.</w:t>
      </w:r>
      <w:r w:rsidR="00EB2811">
        <w:rPr>
          <w:rFonts w:ascii="NoorLotus" w:hAnsi="NoorLotus" w:hint="cs"/>
          <w:rtl/>
        </w:rPr>
        <w:t xml:space="preserve"> این غیر از اعراض و برگشتن و ترک کردن است. </w:t>
      </w:r>
      <w:r w:rsidR="0089696A">
        <w:rPr>
          <w:rFonts w:ascii="NoorLotus" w:hAnsi="NoorLotus" w:hint="cs"/>
          <w:rtl/>
        </w:rPr>
        <w:t>وقتی می</w:t>
      </w:r>
      <w:r>
        <w:rPr>
          <w:rFonts w:ascii="NoorLotus" w:hAnsi="NoorLotus" w:hint="eastAsia"/>
          <w:rtl/>
        </w:rPr>
        <w:t>‌</w:t>
      </w:r>
      <w:r>
        <w:rPr>
          <w:rFonts w:ascii="NoorLotus" w:hAnsi="NoorLotus" w:hint="cs"/>
          <w:rtl/>
        </w:rPr>
        <w:t>گویند ترک این طریق یا آ</w:t>
      </w:r>
      <w:r w:rsidR="0089696A">
        <w:rPr>
          <w:rFonts w:ascii="NoorLotus" w:hAnsi="NoorLotus" w:hint="cs"/>
          <w:rtl/>
        </w:rPr>
        <w:t>ن فعل یعنی رها کنید و بر</w:t>
      </w:r>
      <w:r>
        <w:rPr>
          <w:rFonts w:ascii="NoorLotus" w:hAnsi="NoorLotus" w:hint="cs"/>
          <w:rtl/>
        </w:rPr>
        <w:t>گردید. نتیجه</w:t>
      </w:r>
      <w:r>
        <w:rPr>
          <w:rFonts w:ascii="NoorLotus" w:hAnsi="NoorLotus" w:hint="eastAsia"/>
          <w:rtl/>
        </w:rPr>
        <w:t>‌</w:t>
      </w:r>
      <w:r>
        <w:rPr>
          <w:rFonts w:ascii="NoorLotus" w:hAnsi="NoorLotus" w:hint="cs"/>
          <w:rtl/>
        </w:rPr>
        <w:t xml:space="preserve"> </w:t>
      </w:r>
      <w:r w:rsidR="00786062">
        <w:rPr>
          <w:rFonts w:ascii="NoorLotus" w:hAnsi="NoorLotus" w:hint="cs"/>
          <w:rtl/>
        </w:rPr>
        <w:t xml:space="preserve">وقوف </w:t>
      </w:r>
      <w:r>
        <w:rPr>
          <w:rFonts w:ascii="NoorLotus" w:hAnsi="NoorLotus" w:hint="cs"/>
          <w:rtl/>
        </w:rPr>
        <w:t>هم</w:t>
      </w:r>
      <w:r w:rsidR="0089696A">
        <w:rPr>
          <w:rFonts w:ascii="NoorLotus" w:hAnsi="NoorLotus" w:hint="cs"/>
          <w:rtl/>
        </w:rPr>
        <w:t xml:space="preserve"> </w:t>
      </w:r>
      <w:r w:rsidR="00786062">
        <w:rPr>
          <w:rFonts w:ascii="NoorLotus" w:hAnsi="NoorLotus" w:hint="cs"/>
          <w:rtl/>
        </w:rPr>
        <w:t xml:space="preserve">همیشه </w:t>
      </w:r>
      <w:r w:rsidR="0089696A">
        <w:rPr>
          <w:rFonts w:ascii="NoorLotus" w:hAnsi="NoorLotus" w:hint="cs"/>
          <w:rtl/>
        </w:rPr>
        <w:t xml:space="preserve">ترک نیست و ممکن است بعدا ادامه بدهید. این دقت واقعا خوبی است. </w:t>
      </w:r>
    </w:p>
    <w:p w14:paraId="34DC1C69" w14:textId="77777777" w:rsidR="0068501B" w:rsidRDefault="00000000" w:rsidP="0068501B">
      <w:pPr>
        <w:rPr>
          <w:rFonts w:ascii="NoorLotus" w:hAnsi="NoorLotus"/>
          <w:rtl/>
        </w:rPr>
      </w:pPr>
      <w:r>
        <w:rPr>
          <w:rFonts w:ascii="NoorLotus" w:hAnsi="NoorLotus" w:hint="cs"/>
          <w:rtl/>
        </w:rPr>
        <w:t xml:space="preserve">خیلی جاها شهید صدر را نقد </w:t>
      </w:r>
      <w:r w:rsidR="003B4667">
        <w:rPr>
          <w:rFonts w:ascii="NoorLotus" w:hAnsi="NoorLotus" w:hint="cs"/>
          <w:rtl/>
        </w:rPr>
        <w:t>می‌کنیم</w:t>
      </w:r>
      <w:r>
        <w:rPr>
          <w:rFonts w:ascii="NoorLotus" w:hAnsi="NoorLotus" w:hint="cs"/>
          <w:rtl/>
        </w:rPr>
        <w:t>، ولی حرف خوب را باید پذیرفت. این دقت خیلی خوبی است. ما تا به حال می</w:t>
      </w:r>
      <w:r>
        <w:rPr>
          <w:rFonts w:ascii="NoorLotus" w:hAnsi="NoorLotus" w:hint="eastAsia"/>
          <w:rtl/>
        </w:rPr>
        <w:t>‌</w:t>
      </w:r>
      <w:r>
        <w:rPr>
          <w:rFonts w:ascii="NoorLotus" w:hAnsi="NoorLotus" w:hint="cs"/>
          <w:rtl/>
        </w:rPr>
        <w:t xml:space="preserve">گفتیم در این روایت، وقوف یعنی ترک و اقتحام یعنی فعل. «الوقوف عند الشبهات خیر من الاقتحام فی الهلکات» یعنی اگر ترک کنی بهتر از اینست که انجام بدهی و در عقاب بیفتی. ایشان </w:t>
      </w:r>
      <w:r w:rsidR="003B4667">
        <w:rPr>
          <w:rFonts w:ascii="NoorLotus" w:hAnsi="NoorLotus" w:hint="cs"/>
          <w:rtl/>
        </w:rPr>
        <w:t>می‌فرماید</w:t>
      </w:r>
      <w:r>
        <w:rPr>
          <w:rFonts w:ascii="NoorLotus" w:hAnsi="NoorLotus" w:hint="cs"/>
          <w:rtl/>
        </w:rPr>
        <w:t xml:space="preserve"> وقوف ترک نیست و ایستادن است. ایستادن همیشه ترک عمل بالمره نیست. مثل اینکه شما وسط راه می</w:t>
      </w:r>
      <w:r>
        <w:rPr>
          <w:rFonts w:ascii="NoorLotus" w:hAnsi="NoorLotus" w:hint="eastAsia"/>
          <w:rtl/>
        </w:rPr>
        <w:t>‌</w:t>
      </w:r>
      <w:r>
        <w:rPr>
          <w:rFonts w:ascii="NoorLotus" w:hAnsi="NoorLotus" w:hint="cs"/>
          <w:rtl/>
        </w:rPr>
        <w:t>ایستید و توقف می</w:t>
      </w:r>
      <w:r>
        <w:rPr>
          <w:rFonts w:ascii="NoorLotus" w:hAnsi="NoorLotus" w:hint="eastAsia"/>
          <w:rtl/>
        </w:rPr>
        <w:t>‌</w:t>
      </w:r>
      <w:r>
        <w:rPr>
          <w:rFonts w:ascii="NoorLotus" w:hAnsi="NoorLotus" w:hint="cs"/>
          <w:rtl/>
        </w:rPr>
        <w:t>کنید و یک نوع تروّی می</w:t>
      </w:r>
      <w:r>
        <w:rPr>
          <w:rFonts w:ascii="NoorLotus" w:hAnsi="NoorLotus" w:hint="eastAsia"/>
          <w:rtl/>
        </w:rPr>
        <w:t>‌</w:t>
      </w:r>
      <w:r>
        <w:rPr>
          <w:rFonts w:ascii="NoorLotus" w:hAnsi="NoorLotus" w:hint="cs"/>
          <w:rtl/>
        </w:rPr>
        <w:t>کنید و این غیر از برگشتن و اعراض است. مقابله با اقتحام این معنا را روشن</w:t>
      </w:r>
      <w:r>
        <w:rPr>
          <w:rFonts w:ascii="NoorLotus" w:hAnsi="NoorLotus" w:hint="eastAsia"/>
          <w:rtl/>
        </w:rPr>
        <w:t>‌</w:t>
      </w:r>
      <w:r>
        <w:rPr>
          <w:rFonts w:ascii="NoorLotus" w:hAnsi="NoorLotus" w:hint="cs"/>
          <w:rtl/>
        </w:rPr>
        <w:t xml:space="preserve">تر </w:t>
      </w:r>
      <w:r w:rsidR="003B4667">
        <w:rPr>
          <w:rFonts w:ascii="NoorLotus" w:hAnsi="NoorLotus" w:hint="cs"/>
          <w:rtl/>
        </w:rPr>
        <w:t>می‌کند</w:t>
      </w:r>
      <w:r>
        <w:rPr>
          <w:rFonts w:ascii="NoorLotus" w:hAnsi="NoorLotus" w:hint="cs"/>
          <w:rtl/>
        </w:rPr>
        <w:t xml:space="preserve">. وقوف مقابل اقتحام است. ایشان </w:t>
      </w:r>
      <w:r w:rsidR="003B4667">
        <w:rPr>
          <w:rFonts w:ascii="NoorLotus" w:hAnsi="NoorLotus" w:hint="cs"/>
          <w:rtl/>
        </w:rPr>
        <w:t>می‌گوید</w:t>
      </w:r>
      <w:r>
        <w:rPr>
          <w:rFonts w:ascii="NoorLotus" w:hAnsi="NoorLotus" w:hint="cs"/>
          <w:rtl/>
        </w:rPr>
        <w:t xml:space="preserve"> اقتحام در لغت به معنای فعل نیست، بلکه به معنای فعل بلا تروّی و فعل بدون فکر کردن و بدون ملاحظات جوانب کردن است. تسرع در عمل است. </w:t>
      </w:r>
      <w:r w:rsidR="002F1956">
        <w:rPr>
          <w:rFonts w:ascii="NoorLotus" w:hAnsi="NoorLotus" w:hint="cs"/>
          <w:rtl/>
        </w:rPr>
        <w:t>این ا</w:t>
      </w:r>
      <w:r>
        <w:rPr>
          <w:rFonts w:ascii="NoorLotus" w:hAnsi="NoorLotus" w:hint="cs"/>
          <w:rtl/>
        </w:rPr>
        <w:t>قتحام است.</w:t>
      </w:r>
    </w:p>
    <w:p w14:paraId="7B3AC607" w14:textId="77777777" w:rsidR="00932963" w:rsidRDefault="00000000" w:rsidP="00932963">
      <w:pPr>
        <w:rPr>
          <w:rFonts w:ascii="NoorLotus" w:hAnsi="NoorLotus"/>
          <w:rtl/>
        </w:rPr>
      </w:pPr>
      <w:r>
        <w:rPr>
          <w:rFonts w:ascii="NoorLotus" w:hAnsi="NoorLotus" w:hint="cs"/>
          <w:rtl/>
        </w:rPr>
        <w:t xml:space="preserve"> بنابراین، اگر به این مفاهیم با دقت</w:t>
      </w:r>
      <w:r w:rsidR="002F1956">
        <w:rPr>
          <w:rFonts w:ascii="NoorLotus" w:hAnsi="NoorLotus" w:hint="cs"/>
          <w:rtl/>
        </w:rPr>
        <w:t xml:space="preserve"> اخذ کنیم</w:t>
      </w:r>
      <w:r>
        <w:rPr>
          <w:rFonts w:ascii="NoorLotus" w:hAnsi="NoorLotus" w:hint="cs"/>
          <w:rtl/>
        </w:rPr>
        <w:t>، لبّ آن</w:t>
      </w:r>
      <w:r w:rsidR="002F1956">
        <w:rPr>
          <w:rFonts w:ascii="NoorLotus" w:hAnsi="NoorLotus" w:hint="cs"/>
          <w:rtl/>
        </w:rPr>
        <w:t xml:space="preserve"> این </w:t>
      </w:r>
      <w:r w:rsidR="003B4667">
        <w:rPr>
          <w:rFonts w:ascii="NoorLotus" w:hAnsi="NoorLotus" w:hint="cs"/>
          <w:rtl/>
        </w:rPr>
        <w:t>می‌شود</w:t>
      </w:r>
      <w:r w:rsidR="002F1956">
        <w:rPr>
          <w:rFonts w:ascii="NoorLotus" w:hAnsi="NoorLotus" w:hint="cs"/>
          <w:rtl/>
        </w:rPr>
        <w:t xml:space="preserve"> که </w:t>
      </w:r>
      <w:r>
        <w:rPr>
          <w:rFonts w:ascii="NoorLotus" w:hAnsi="NoorLotus" w:hint="cs"/>
          <w:rtl/>
        </w:rPr>
        <w:t>«الوقوف عند الشبهة»</w:t>
      </w:r>
      <w:r w:rsidR="002F1956">
        <w:rPr>
          <w:rFonts w:ascii="NoorLotus" w:hAnsi="NoorLotus" w:hint="cs"/>
          <w:rtl/>
        </w:rPr>
        <w:t xml:space="preserve"> یعنی تمه</w:t>
      </w:r>
      <w:r>
        <w:rPr>
          <w:rFonts w:ascii="NoorLotus" w:hAnsi="NoorLotus" w:hint="cs"/>
          <w:rtl/>
        </w:rPr>
        <w:t>ّ</w:t>
      </w:r>
      <w:r w:rsidR="002F1956">
        <w:rPr>
          <w:rFonts w:ascii="NoorLotus" w:hAnsi="NoorLotus" w:hint="cs"/>
          <w:rtl/>
        </w:rPr>
        <w:t>ل و فکر کردن و ترو</w:t>
      </w:r>
      <w:r>
        <w:rPr>
          <w:rFonts w:ascii="NoorLotus" w:hAnsi="NoorLotus" w:hint="cs"/>
          <w:rtl/>
        </w:rPr>
        <w:t>ّ</w:t>
      </w:r>
      <w:r w:rsidR="002F1956">
        <w:rPr>
          <w:rFonts w:ascii="NoorLotus" w:hAnsi="NoorLotus" w:hint="cs"/>
          <w:rtl/>
        </w:rPr>
        <w:t xml:space="preserve">ی عند الشبهه خیر من الاقتحام </w:t>
      </w:r>
      <w:r>
        <w:rPr>
          <w:rFonts w:ascii="NoorLotus" w:hAnsi="NoorLotus" w:hint="cs"/>
          <w:rtl/>
        </w:rPr>
        <w:t xml:space="preserve">به </w:t>
      </w:r>
      <w:r w:rsidR="002F1956">
        <w:rPr>
          <w:rFonts w:ascii="NoorLotus" w:hAnsi="NoorLotus" w:hint="cs"/>
          <w:rtl/>
        </w:rPr>
        <w:t>معنای عمل بلا ترو</w:t>
      </w:r>
      <w:r>
        <w:rPr>
          <w:rFonts w:ascii="NoorLotus" w:hAnsi="NoorLotus" w:hint="cs"/>
          <w:rtl/>
        </w:rPr>
        <w:t>ّی</w:t>
      </w:r>
      <w:r w:rsidR="002F1956">
        <w:rPr>
          <w:rFonts w:ascii="NoorLotus" w:hAnsi="NoorLotus" w:hint="cs"/>
          <w:rtl/>
        </w:rPr>
        <w:t xml:space="preserve"> است</w:t>
      </w:r>
      <w:r>
        <w:rPr>
          <w:rFonts w:ascii="NoorLotus" w:hAnsi="NoorLotus" w:hint="cs"/>
          <w:rtl/>
        </w:rPr>
        <w:t xml:space="preserve">، یعنی خیر است از اینکه در امور دین بلا تروّی اقدام </w:t>
      </w:r>
      <w:r w:rsidR="002F1956">
        <w:rPr>
          <w:rFonts w:ascii="NoorLotus" w:hAnsi="NoorLotus" w:hint="cs"/>
          <w:rtl/>
        </w:rPr>
        <w:t xml:space="preserve">کنیم. </w:t>
      </w:r>
      <w:r>
        <w:rPr>
          <w:rFonts w:ascii="NoorLotus" w:hAnsi="NoorLotus" w:hint="cs"/>
          <w:rtl/>
        </w:rPr>
        <w:t>مقابل آن اینست</w:t>
      </w:r>
      <w:r w:rsidR="002F1956">
        <w:rPr>
          <w:rFonts w:ascii="NoorLotus" w:hAnsi="NoorLotus" w:hint="cs"/>
          <w:rtl/>
        </w:rPr>
        <w:t xml:space="preserve"> که انسان بایستد و ملاحظات جوانب بکند و ترو</w:t>
      </w:r>
      <w:r>
        <w:rPr>
          <w:rFonts w:ascii="NoorLotus" w:hAnsi="NoorLotus" w:hint="cs"/>
          <w:rtl/>
        </w:rPr>
        <w:t>ّ</w:t>
      </w:r>
      <w:r w:rsidR="002F1956">
        <w:rPr>
          <w:rFonts w:ascii="NoorLotus" w:hAnsi="NoorLotus" w:hint="cs"/>
          <w:rtl/>
        </w:rPr>
        <w:t>ی بکند و بعد اقدام بکند یا ترک کند. حرف ایشان اینست که این معنا، یک معنای کاملا صحیح عقلایی و دینی است که ما در امور دینی نباید تسرع بکنیم و نباید بلا ترو</w:t>
      </w:r>
      <w:r>
        <w:rPr>
          <w:rFonts w:ascii="NoorLotus" w:hAnsi="NoorLotus" w:hint="cs"/>
          <w:rtl/>
        </w:rPr>
        <w:t>ّ</w:t>
      </w:r>
      <w:r w:rsidR="002F1956">
        <w:rPr>
          <w:rFonts w:ascii="NoorLotus" w:hAnsi="NoorLotus" w:hint="cs"/>
          <w:rtl/>
        </w:rPr>
        <w:t>ی و بلا ملاحظه جوانب یک عمل</w:t>
      </w:r>
      <w:r>
        <w:rPr>
          <w:rFonts w:ascii="NoorLotus" w:hAnsi="NoorLotus" w:hint="cs"/>
          <w:rtl/>
        </w:rPr>
        <w:t>،</w:t>
      </w:r>
      <w:r w:rsidR="002F1956">
        <w:rPr>
          <w:rFonts w:ascii="NoorLotus" w:hAnsi="NoorLotus" w:hint="cs"/>
          <w:rtl/>
        </w:rPr>
        <w:t xml:space="preserve"> اقدام بکنیم. </w:t>
      </w:r>
    </w:p>
    <w:p w14:paraId="18CBEB3D" w14:textId="77777777" w:rsidR="002550E1" w:rsidRDefault="00000000" w:rsidP="00932963">
      <w:pPr>
        <w:rPr>
          <w:rFonts w:ascii="NoorLotus" w:hAnsi="NoorLotus"/>
          <w:rtl/>
        </w:rPr>
      </w:pPr>
      <w:r>
        <w:rPr>
          <w:rFonts w:ascii="NoorLotus" w:hAnsi="NoorLotus" w:hint="cs"/>
          <w:rtl/>
        </w:rPr>
        <w:t>این حرف هیچ ربطی به بحث ما که شک است ندارد. ما در بحث شبهه بدوی</w:t>
      </w:r>
      <w:r w:rsidR="00932963">
        <w:rPr>
          <w:rFonts w:ascii="NoorLotus" w:hAnsi="NoorLotus" w:hint="cs"/>
          <w:rtl/>
        </w:rPr>
        <w:t>، شک داریم. اصولیو</w:t>
      </w:r>
      <w:r>
        <w:rPr>
          <w:rFonts w:ascii="NoorLotus" w:hAnsi="NoorLotus" w:hint="cs"/>
          <w:rtl/>
        </w:rPr>
        <w:t>ن نمی</w:t>
      </w:r>
      <w:r w:rsidR="00932963">
        <w:rPr>
          <w:rFonts w:ascii="NoorLotus" w:hAnsi="NoorLotus" w:hint="eastAsia"/>
          <w:rtl/>
        </w:rPr>
        <w:t>‌</w:t>
      </w:r>
      <w:r>
        <w:rPr>
          <w:rFonts w:ascii="NoorLotus" w:hAnsi="NoorLotus" w:hint="cs"/>
          <w:rtl/>
        </w:rPr>
        <w:t>گویند که بلا ترو</w:t>
      </w:r>
      <w:r w:rsidR="00932963">
        <w:rPr>
          <w:rFonts w:ascii="NoorLotus" w:hAnsi="NoorLotus" w:hint="cs"/>
          <w:rtl/>
        </w:rPr>
        <w:t>ّی</w:t>
      </w:r>
      <w:r>
        <w:rPr>
          <w:rFonts w:ascii="NoorLotus" w:hAnsi="NoorLotus" w:hint="cs"/>
          <w:rtl/>
        </w:rPr>
        <w:t xml:space="preserve"> وارد بشویم </w:t>
      </w:r>
      <w:r w:rsidR="00932963">
        <w:rPr>
          <w:rFonts w:ascii="NoorLotus" w:hAnsi="NoorLotus" w:hint="cs"/>
          <w:rtl/>
        </w:rPr>
        <w:t>تا</w:t>
      </w:r>
      <w:r>
        <w:rPr>
          <w:rFonts w:ascii="NoorLotus" w:hAnsi="NoorLotus" w:hint="cs"/>
          <w:rtl/>
        </w:rPr>
        <w:t xml:space="preserve"> این روایات </w:t>
      </w:r>
      <w:r w:rsidR="00932963">
        <w:rPr>
          <w:rFonts w:ascii="NoorLotus" w:hAnsi="NoorLotus" w:hint="cs"/>
          <w:rtl/>
        </w:rPr>
        <w:t>در مقابل ما باشد</w:t>
      </w:r>
      <w:r>
        <w:rPr>
          <w:rFonts w:ascii="NoorLotus" w:hAnsi="NoorLotus" w:hint="cs"/>
          <w:rtl/>
        </w:rPr>
        <w:t>. مضمون این روایات به این مع</w:t>
      </w:r>
      <w:r w:rsidR="00932963">
        <w:rPr>
          <w:rFonts w:ascii="NoorLotus" w:hAnsi="NoorLotus" w:hint="cs"/>
          <w:rtl/>
        </w:rPr>
        <w:t>ن</w:t>
      </w:r>
      <w:r>
        <w:rPr>
          <w:rFonts w:ascii="NoorLotus" w:hAnsi="NoorLotus" w:hint="cs"/>
          <w:rtl/>
        </w:rPr>
        <w:t>ا</w:t>
      </w:r>
      <w:r w:rsidR="00932963">
        <w:rPr>
          <w:rFonts w:ascii="NoorLotus" w:hAnsi="NoorLotus" w:hint="cs"/>
          <w:rtl/>
        </w:rPr>
        <w:t>،</w:t>
      </w:r>
      <w:r>
        <w:rPr>
          <w:rFonts w:ascii="NoorLotus" w:hAnsi="NoorLotus" w:hint="cs"/>
          <w:rtl/>
        </w:rPr>
        <w:t xml:space="preserve"> یک سخن کاملا حق است و ما هم که جریان اصل</w:t>
      </w:r>
      <w:r w:rsidR="00D62E33">
        <w:rPr>
          <w:rFonts w:ascii="NoorLotus" w:hAnsi="NoorLotus" w:hint="cs"/>
          <w:rtl/>
        </w:rPr>
        <w:t xml:space="preserve"> برائت</w:t>
      </w:r>
      <w:r>
        <w:rPr>
          <w:rFonts w:ascii="NoorLotus" w:hAnsi="NoorLotus" w:hint="cs"/>
          <w:rtl/>
        </w:rPr>
        <w:t xml:space="preserve"> را قبول داریم، این حرف را می</w:t>
      </w:r>
      <w:r w:rsidR="00932963">
        <w:rPr>
          <w:rFonts w:ascii="NoorLotus" w:hAnsi="NoorLotus" w:hint="eastAsia"/>
          <w:rtl/>
        </w:rPr>
        <w:t>‌</w:t>
      </w:r>
      <w:r>
        <w:rPr>
          <w:rFonts w:ascii="NoorLotus" w:hAnsi="NoorLotus" w:hint="cs"/>
          <w:rtl/>
        </w:rPr>
        <w:t>پذیریم که بلا ترو</w:t>
      </w:r>
      <w:r w:rsidR="00932963">
        <w:rPr>
          <w:rFonts w:ascii="NoorLotus" w:hAnsi="NoorLotus" w:hint="cs"/>
          <w:rtl/>
        </w:rPr>
        <w:t>ّ</w:t>
      </w:r>
      <w:r>
        <w:rPr>
          <w:rFonts w:ascii="NoorLotus" w:hAnsi="NoorLotus" w:hint="cs"/>
          <w:rtl/>
        </w:rPr>
        <w:t>ی نباید وارد شد. در شبهه بدوی بعد فحص، چه کسی گفته است که ما بلا ترو</w:t>
      </w:r>
      <w:r w:rsidR="00932963">
        <w:rPr>
          <w:rFonts w:ascii="NoorLotus" w:hAnsi="NoorLotus" w:hint="cs"/>
          <w:rtl/>
        </w:rPr>
        <w:t>ّ</w:t>
      </w:r>
      <w:r>
        <w:rPr>
          <w:rFonts w:ascii="NoorLotus" w:hAnsi="NoorLotus" w:hint="cs"/>
          <w:rtl/>
        </w:rPr>
        <w:t>ی وارد شد</w:t>
      </w:r>
      <w:r w:rsidR="00932963">
        <w:rPr>
          <w:rFonts w:ascii="NoorLotus" w:hAnsi="NoorLotus" w:hint="cs"/>
          <w:rtl/>
        </w:rPr>
        <w:t>ه</w:t>
      </w:r>
      <w:r w:rsidR="00932963">
        <w:rPr>
          <w:rFonts w:ascii="NoorLotus" w:hAnsi="NoorLotus" w:hint="eastAsia"/>
          <w:rtl/>
        </w:rPr>
        <w:t>‌</w:t>
      </w:r>
      <w:r w:rsidR="00932963">
        <w:rPr>
          <w:rFonts w:ascii="NoorLotus" w:hAnsi="NoorLotus" w:hint="cs"/>
          <w:rtl/>
        </w:rPr>
        <w:t>ا</w:t>
      </w:r>
      <w:r>
        <w:rPr>
          <w:rFonts w:ascii="NoorLotus" w:hAnsi="NoorLotus" w:hint="cs"/>
          <w:rtl/>
        </w:rPr>
        <w:t>یم؟! ترو</w:t>
      </w:r>
      <w:r w:rsidR="00932963">
        <w:rPr>
          <w:rFonts w:ascii="NoorLotus" w:hAnsi="NoorLotus" w:hint="cs"/>
          <w:rtl/>
        </w:rPr>
        <w:t>ّ</w:t>
      </w:r>
      <w:r>
        <w:rPr>
          <w:rFonts w:ascii="NoorLotus" w:hAnsi="NoorLotus" w:hint="cs"/>
          <w:rtl/>
        </w:rPr>
        <w:t xml:space="preserve">ی کردیم و فکر کردیم و ملاحظه همه جهات </w:t>
      </w:r>
      <w:r w:rsidR="00932963">
        <w:rPr>
          <w:rFonts w:ascii="NoorLotus" w:hAnsi="NoorLotus" w:hint="cs"/>
          <w:rtl/>
        </w:rPr>
        <w:t xml:space="preserve">را </w:t>
      </w:r>
      <w:r>
        <w:rPr>
          <w:rFonts w:ascii="NoorLotus" w:hAnsi="NoorLotus" w:hint="cs"/>
          <w:rtl/>
        </w:rPr>
        <w:t>کردیم</w:t>
      </w:r>
      <w:r w:rsidR="00932963">
        <w:rPr>
          <w:rFonts w:ascii="NoorLotus" w:hAnsi="NoorLotus" w:hint="cs"/>
          <w:rtl/>
        </w:rPr>
        <w:t>.</w:t>
      </w:r>
      <w:r>
        <w:rPr>
          <w:rFonts w:ascii="NoorLotus" w:hAnsi="NoorLotus" w:hint="cs"/>
          <w:rtl/>
        </w:rPr>
        <w:t xml:space="preserve"> در این شبهه بعد الفحص، حدیث رفع وارد شده است که به آن عمل </w:t>
      </w:r>
      <w:r w:rsidR="003B4667">
        <w:rPr>
          <w:rFonts w:ascii="NoorLotus" w:hAnsi="NoorLotus" w:hint="cs"/>
          <w:rtl/>
        </w:rPr>
        <w:t>می‌کنیم</w:t>
      </w:r>
      <w:r w:rsidR="00932963">
        <w:rPr>
          <w:rFonts w:ascii="NoorLotus" w:hAnsi="NoorLotus" w:hint="cs"/>
          <w:rtl/>
        </w:rPr>
        <w:t xml:space="preserve">. این عمل بلا تروّی نیست. </w:t>
      </w:r>
      <w:r>
        <w:rPr>
          <w:rFonts w:ascii="NoorLotus" w:hAnsi="NoorLotus" w:hint="cs"/>
          <w:rtl/>
        </w:rPr>
        <w:t xml:space="preserve">مفاد روایات وقوف این نیست که عند الشک </w:t>
      </w:r>
      <w:r w:rsidR="00932963">
        <w:rPr>
          <w:rFonts w:ascii="NoorLotus" w:hAnsi="NoorLotus" w:hint="cs"/>
          <w:rtl/>
        </w:rPr>
        <w:t xml:space="preserve">ـ شبهه را شک گرفتیم ـ </w:t>
      </w:r>
      <w:r>
        <w:rPr>
          <w:rFonts w:ascii="NoorLotus" w:hAnsi="NoorLotus" w:hint="cs"/>
          <w:rtl/>
        </w:rPr>
        <w:t xml:space="preserve">ترک بهتر است از انجام. </w:t>
      </w:r>
      <w:r w:rsidR="00932963">
        <w:rPr>
          <w:rFonts w:ascii="NoorLotus" w:hAnsi="NoorLotus" w:hint="cs"/>
          <w:rtl/>
        </w:rPr>
        <w:t>بلکه</w:t>
      </w:r>
      <w:r>
        <w:rPr>
          <w:rFonts w:ascii="NoorLotus" w:hAnsi="NoorLotus" w:hint="cs"/>
          <w:rtl/>
        </w:rPr>
        <w:t xml:space="preserve">، </w:t>
      </w:r>
      <w:r w:rsidR="00932963">
        <w:rPr>
          <w:rFonts w:ascii="NoorLotus" w:hAnsi="NoorLotus" w:hint="cs"/>
          <w:rtl/>
        </w:rPr>
        <w:t>در فرض اینکه</w:t>
      </w:r>
      <w:r>
        <w:rPr>
          <w:rFonts w:ascii="NoorLotus" w:hAnsi="NoorLotus" w:hint="cs"/>
          <w:rtl/>
        </w:rPr>
        <w:t xml:space="preserve"> شبهه یعنی شک، عند الشک وقوف برای تری</w:t>
      </w:r>
      <w:r w:rsidR="00932963">
        <w:rPr>
          <w:rFonts w:ascii="NoorLotus" w:hAnsi="NoorLotus" w:hint="cs"/>
          <w:rtl/>
        </w:rPr>
        <w:t>ّ</w:t>
      </w:r>
      <w:r>
        <w:rPr>
          <w:rFonts w:ascii="NoorLotus" w:hAnsi="NoorLotus" w:hint="cs"/>
          <w:rtl/>
        </w:rPr>
        <w:t>ث و تمه</w:t>
      </w:r>
      <w:r w:rsidR="00932963">
        <w:rPr>
          <w:rFonts w:ascii="NoorLotus" w:hAnsi="NoorLotus" w:hint="cs"/>
          <w:rtl/>
        </w:rPr>
        <w:t>ّ</w:t>
      </w:r>
      <w:r>
        <w:rPr>
          <w:rFonts w:ascii="NoorLotus" w:hAnsi="NoorLotus" w:hint="cs"/>
          <w:rtl/>
        </w:rPr>
        <w:t>ل و ترو</w:t>
      </w:r>
      <w:r w:rsidR="00932963">
        <w:rPr>
          <w:rFonts w:ascii="NoorLotus" w:hAnsi="NoorLotus" w:hint="cs"/>
          <w:rtl/>
        </w:rPr>
        <w:t>ّ</w:t>
      </w:r>
      <w:r>
        <w:rPr>
          <w:rFonts w:ascii="NoorLotus" w:hAnsi="NoorLotus" w:hint="cs"/>
          <w:rtl/>
        </w:rPr>
        <w:t>ی بهتر است از عمل بلا ترو</w:t>
      </w:r>
      <w:r w:rsidR="00932963">
        <w:rPr>
          <w:rFonts w:ascii="NoorLotus" w:hAnsi="NoorLotus" w:hint="cs"/>
          <w:rtl/>
        </w:rPr>
        <w:t>ّ</w:t>
      </w:r>
      <w:r>
        <w:rPr>
          <w:rFonts w:ascii="NoorLotus" w:hAnsi="NoorLotus" w:hint="cs"/>
          <w:rtl/>
        </w:rPr>
        <w:t>ی. این حرف خیلی خوبی است و ما قبول داریم</w:t>
      </w:r>
      <w:r w:rsidR="00932963">
        <w:rPr>
          <w:rFonts w:ascii="NoorLotus" w:hAnsi="NoorLotus" w:hint="cs"/>
          <w:rtl/>
        </w:rPr>
        <w:t>،</w:t>
      </w:r>
      <w:r>
        <w:rPr>
          <w:rFonts w:ascii="NoorLotus" w:hAnsi="NoorLotus" w:hint="cs"/>
          <w:rtl/>
        </w:rPr>
        <w:t xml:space="preserve"> ولی ربطی به جریان برائت در شبهه بدوی بعد از فحص</w:t>
      </w:r>
      <w:r w:rsidR="00932963">
        <w:rPr>
          <w:rFonts w:ascii="NoorLotus" w:hAnsi="NoorLotus" w:hint="cs"/>
          <w:rtl/>
        </w:rPr>
        <w:t xml:space="preserve"> ندارد</w:t>
      </w:r>
      <w:r>
        <w:rPr>
          <w:rFonts w:ascii="NoorLotus" w:hAnsi="NoorLotus" w:hint="cs"/>
          <w:rtl/>
        </w:rPr>
        <w:t xml:space="preserve">. ما فحص کردیم و ملاحظات را انجام دادیم و </w:t>
      </w:r>
      <w:r w:rsidR="00932963">
        <w:rPr>
          <w:rFonts w:ascii="NoorLotus" w:hAnsi="NoorLotus" w:hint="cs"/>
          <w:rtl/>
        </w:rPr>
        <w:t>بنابراین،</w:t>
      </w:r>
      <w:r>
        <w:rPr>
          <w:rFonts w:ascii="NoorLotus" w:hAnsi="NoorLotus" w:hint="cs"/>
          <w:rtl/>
        </w:rPr>
        <w:t xml:space="preserve"> این روایت </w:t>
      </w:r>
      <w:r w:rsidR="00932963">
        <w:rPr>
          <w:rFonts w:ascii="NoorLotus" w:hAnsi="NoorLotus" w:hint="cs"/>
          <w:rtl/>
        </w:rPr>
        <w:t>به طور کلی</w:t>
      </w:r>
      <w:r>
        <w:rPr>
          <w:rFonts w:ascii="NoorLotus" w:hAnsi="NoorLotus" w:hint="cs"/>
          <w:rtl/>
        </w:rPr>
        <w:t xml:space="preserve"> از دایره بحث خارج </w:t>
      </w:r>
      <w:r w:rsidR="003B4667">
        <w:rPr>
          <w:rFonts w:ascii="NoorLotus" w:hAnsi="NoorLotus" w:hint="cs"/>
          <w:rtl/>
        </w:rPr>
        <w:t>می‌شود</w:t>
      </w:r>
      <w:r>
        <w:rPr>
          <w:rFonts w:ascii="NoorLotus" w:hAnsi="NoorLotus" w:hint="cs"/>
          <w:rtl/>
        </w:rPr>
        <w:t xml:space="preserve">. </w:t>
      </w:r>
    </w:p>
    <w:p w14:paraId="620C3DD4" w14:textId="77777777" w:rsidR="002F1956" w:rsidRDefault="00000000" w:rsidP="00300083">
      <w:pPr>
        <w:rPr>
          <w:rFonts w:ascii="NoorLotus" w:hAnsi="NoorLotus"/>
          <w:rtl/>
        </w:rPr>
      </w:pPr>
      <w:r w:rsidRPr="00932963">
        <w:rPr>
          <w:rFonts w:ascii="NoorLotus" w:hAnsi="NoorLotus" w:hint="cs"/>
          <w:color w:val="FF0000"/>
          <w:rtl/>
        </w:rPr>
        <w:t>سوال</w:t>
      </w:r>
      <w:r>
        <w:rPr>
          <w:rFonts w:ascii="NoorLotus" w:hAnsi="NoorLotus" w:hint="cs"/>
          <w:rtl/>
        </w:rPr>
        <w:t>: این قرینه تقابل درست نیست، زیرا اقتحام فی الهلک</w:t>
      </w:r>
      <w:r w:rsidR="00300083">
        <w:rPr>
          <w:rFonts w:ascii="NoorLotus" w:hAnsi="NoorLotus" w:hint="cs"/>
          <w:rtl/>
        </w:rPr>
        <w:t>ه است نه اقتحام فی الفعل. اگر مذکور</w:t>
      </w:r>
      <w:r>
        <w:rPr>
          <w:rFonts w:ascii="NoorLotus" w:hAnsi="NoorLotus" w:hint="cs"/>
          <w:rtl/>
        </w:rPr>
        <w:t xml:space="preserve"> اقتحام فی الفعل بود، </w:t>
      </w:r>
      <w:r w:rsidR="00300083">
        <w:rPr>
          <w:rFonts w:ascii="NoorLotus" w:hAnsi="NoorLotus" w:hint="cs"/>
          <w:rtl/>
        </w:rPr>
        <w:t xml:space="preserve">تعریف اقتحام به اقدام بلاتروی و بلاحجه </w:t>
      </w:r>
      <w:r>
        <w:rPr>
          <w:rFonts w:ascii="NoorLotus" w:hAnsi="NoorLotus" w:hint="cs"/>
          <w:rtl/>
        </w:rPr>
        <w:t xml:space="preserve">درست بود. </w:t>
      </w:r>
    </w:p>
    <w:p w14:paraId="0AACD07A" w14:textId="77777777" w:rsidR="002F1956" w:rsidRDefault="00000000" w:rsidP="002F1956">
      <w:pPr>
        <w:rPr>
          <w:rFonts w:ascii="NoorLotus" w:hAnsi="NoorLotus"/>
          <w:rtl/>
        </w:rPr>
      </w:pPr>
      <w:r w:rsidRPr="00932963">
        <w:rPr>
          <w:rFonts w:ascii="NoorLotus" w:hAnsi="NoorLotus" w:hint="cs"/>
          <w:color w:val="FF0000"/>
          <w:rtl/>
        </w:rPr>
        <w:t>پاسخ</w:t>
      </w:r>
      <w:r>
        <w:rPr>
          <w:rFonts w:ascii="NoorLotus" w:hAnsi="NoorLotus" w:hint="cs"/>
          <w:rtl/>
        </w:rPr>
        <w:t xml:space="preserve">: هلکه ناشی از فعل است. </w:t>
      </w:r>
    </w:p>
    <w:p w14:paraId="22C67F5C" w14:textId="77777777" w:rsidR="00A03873" w:rsidRDefault="00000000" w:rsidP="00300083">
      <w:pPr>
        <w:rPr>
          <w:rFonts w:ascii="NoorLotus" w:hAnsi="NoorLotus"/>
          <w:rtl/>
        </w:rPr>
      </w:pPr>
      <w:r w:rsidRPr="00932963">
        <w:rPr>
          <w:rFonts w:ascii="NoorLotus" w:hAnsi="NoorLotus" w:hint="cs"/>
          <w:color w:val="FF0000"/>
          <w:rtl/>
        </w:rPr>
        <w:t>سوال</w:t>
      </w:r>
      <w:r>
        <w:rPr>
          <w:rFonts w:ascii="NoorLotus" w:hAnsi="NoorLotus" w:hint="cs"/>
          <w:rtl/>
        </w:rPr>
        <w:t xml:space="preserve">: </w:t>
      </w:r>
      <w:r w:rsidR="00932963">
        <w:rPr>
          <w:rFonts w:ascii="NoorLotus" w:hAnsi="NoorLotus" w:hint="cs"/>
          <w:rtl/>
        </w:rPr>
        <w:t>می</w:t>
      </w:r>
      <w:r w:rsidR="00932963">
        <w:rPr>
          <w:rFonts w:ascii="NoorLotus" w:hAnsi="NoorLotus" w:hint="eastAsia"/>
          <w:rtl/>
        </w:rPr>
        <w:t>‌</w:t>
      </w:r>
      <w:r w:rsidR="00932963">
        <w:rPr>
          <w:rFonts w:ascii="NoorLotus" w:hAnsi="NoorLotus" w:hint="cs"/>
          <w:rtl/>
        </w:rPr>
        <w:t xml:space="preserve">گوید </w:t>
      </w:r>
      <w:r w:rsidR="00300083">
        <w:rPr>
          <w:rFonts w:ascii="NoorLotus" w:hAnsi="NoorLotus" w:hint="cs"/>
          <w:rtl/>
        </w:rPr>
        <w:t xml:space="preserve">وقوف از شبهه </w:t>
      </w:r>
      <w:r w:rsidR="00932963">
        <w:rPr>
          <w:rFonts w:ascii="NoorLotus" w:hAnsi="NoorLotus" w:hint="cs"/>
          <w:rtl/>
        </w:rPr>
        <w:t xml:space="preserve">بهتر است از </w:t>
      </w:r>
      <w:r w:rsidR="00300083">
        <w:rPr>
          <w:rFonts w:ascii="NoorLotus" w:hAnsi="NoorLotus" w:hint="cs"/>
          <w:rtl/>
        </w:rPr>
        <w:t>وقوع در هلکه نه انجام فعل بلاحجه</w:t>
      </w:r>
    </w:p>
    <w:p w14:paraId="3410B840" w14:textId="77777777" w:rsidR="00A03873" w:rsidRDefault="00000000" w:rsidP="002F1956">
      <w:pPr>
        <w:rPr>
          <w:rFonts w:ascii="NoorLotus" w:hAnsi="NoorLotus"/>
          <w:rtl/>
        </w:rPr>
      </w:pPr>
      <w:r w:rsidRPr="00932963">
        <w:rPr>
          <w:rFonts w:ascii="NoorLotus" w:hAnsi="NoorLotus" w:hint="cs"/>
          <w:color w:val="FF0000"/>
          <w:rtl/>
        </w:rPr>
        <w:t>پاسخ</w:t>
      </w:r>
      <w:r w:rsidR="00932963">
        <w:rPr>
          <w:rFonts w:ascii="NoorLotus" w:hAnsi="NoorLotus" w:hint="cs"/>
          <w:rtl/>
        </w:rPr>
        <w:t>: که از ناحیه انجام فعل است؛ وگرنه همینطور که در عقوبت نمی</w:t>
      </w:r>
      <w:r w:rsidR="00932963">
        <w:rPr>
          <w:rFonts w:ascii="NoorLotus" w:hAnsi="NoorLotus" w:hint="eastAsia"/>
          <w:rtl/>
        </w:rPr>
        <w:t>‌</w:t>
      </w:r>
      <w:r>
        <w:rPr>
          <w:rFonts w:ascii="NoorLotus" w:hAnsi="NoorLotus" w:hint="cs"/>
          <w:rtl/>
        </w:rPr>
        <w:t>افتیم. بخاطر فعلمان در عقوبت می</w:t>
      </w:r>
      <w:r w:rsidR="00932963">
        <w:rPr>
          <w:rFonts w:ascii="NoorLotus" w:hAnsi="NoorLotus" w:hint="eastAsia"/>
          <w:rtl/>
        </w:rPr>
        <w:t>‌</w:t>
      </w:r>
      <w:r>
        <w:rPr>
          <w:rFonts w:ascii="NoorLotus" w:hAnsi="NoorLotus" w:hint="cs"/>
          <w:rtl/>
        </w:rPr>
        <w:t xml:space="preserve">افتیم، فعلی که البته تنجیز شده است. </w:t>
      </w:r>
    </w:p>
    <w:p w14:paraId="00794233" w14:textId="77777777" w:rsidR="00A03873" w:rsidRDefault="00000000" w:rsidP="002F1956">
      <w:pPr>
        <w:rPr>
          <w:rFonts w:ascii="NoorLotus" w:hAnsi="NoorLotus"/>
          <w:rtl/>
        </w:rPr>
      </w:pPr>
      <w:r w:rsidRPr="00932963">
        <w:rPr>
          <w:rFonts w:ascii="NoorLotus" w:hAnsi="NoorLotus" w:hint="cs"/>
          <w:color w:val="FF0000"/>
          <w:rtl/>
        </w:rPr>
        <w:t>سوال</w:t>
      </w:r>
      <w:r>
        <w:rPr>
          <w:rFonts w:ascii="NoorLotus" w:hAnsi="NoorLotus" w:hint="cs"/>
          <w:rtl/>
        </w:rPr>
        <w:t xml:space="preserve">: </w:t>
      </w:r>
      <w:r w:rsidR="00932963">
        <w:rPr>
          <w:rFonts w:ascii="NoorLotus" w:hAnsi="NoorLotus" w:hint="cs"/>
          <w:rtl/>
        </w:rPr>
        <w:t>تقابل درست کرده است.</w:t>
      </w:r>
    </w:p>
    <w:p w14:paraId="46ED54ED" w14:textId="77777777" w:rsidR="00A03873" w:rsidRDefault="00000000" w:rsidP="00932963">
      <w:pPr>
        <w:rPr>
          <w:rFonts w:ascii="NoorLotus" w:hAnsi="NoorLotus"/>
          <w:rtl/>
        </w:rPr>
      </w:pPr>
      <w:r w:rsidRPr="00932963">
        <w:rPr>
          <w:rFonts w:ascii="NoorLotus" w:hAnsi="NoorLotus" w:hint="cs"/>
          <w:color w:val="FF0000"/>
          <w:rtl/>
        </w:rPr>
        <w:t>پاسخ</w:t>
      </w:r>
      <w:r>
        <w:rPr>
          <w:rFonts w:ascii="NoorLotus" w:hAnsi="NoorLotus" w:hint="cs"/>
          <w:rtl/>
        </w:rPr>
        <w:t xml:space="preserve">: </w:t>
      </w:r>
      <w:r w:rsidR="00932963">
        <w:rPr>
          <w:rFonts w:ascii="NoorLotus" w:hAnsi="NoorLotus" w:hint="cs"/>
          <w:rtl/>
        </w:rPr>
        <w:t xml:space="preserve">اصلا معنای لغوی </w:t>
      </w:r>
      <w:r>
        <w:rPr>
          <w:rFonts w:ascii="NoorLotus" w:hAnsi="NoorLotus" w:hint="cs"/>
          <w:rtl/>
        </w:rPr>
        <w:t>اقتحام این</w:t>
      </w:r>
      <w:r w:rsidR="00932963">
        <w:rPr>
          <w:rFonts w:ascii="NoorLotus" w:hAnsi="NoorLotus" w:hint="cs"/>
          <w:rtl/>
        </w:rPr>
        <w:t xml:space="preserve">ست که انجام عملی </w:t>
      </w:r>
      <w:r w:rsidR="00300083">
        <w:rPr>
          <w:rFonts w:ascii="NoorLotus" w:hAnsi="NoorLotus" w:hint="cs"/>
          <w:rtl/>
        </w:rPr>
        <w:t>بلا تروّی است. در اقتحام فی اله</w:t>
      </w:r>
      <w:r w:rsidR="00932963">
        <w:rPr>
          <w:rFonts w:ascii="NoorLotus" w:hAnsi="NoorLotus" w:hint="cs"/>
          <w:rtl/>
        </w:rPr>
        <w:t>ل</w:t>
      </w:r>
      <w:r w:rsidR="00300083">
        <w:rPr>
          <w:rFonts w:ascii="NoorLotus" w:hAnsi="NoorLotus" w:hint="cs"/>
          <w:rtl/>
        </w:rPr>
        <w:t>ک</w:t>
      </w:r>
      <w:r w:rsidR="00932963">
        <w:rPr>
          <w:rFonts w:ascii="NoorLotus" w:hAnsi="NoorLotus" w:hint="cs"/>
          <w:rtl/>
        </w:rPr>
        <w:t xml:space="preserve">ه </w:t>
      </w:r>
      <w:r>
        <w:rPr>
          <w:rFonts w:ascii="NoorLotus" w:hAnsi="NoorLotus" w:hint="cs"/>
          <w:rtl/>
        </w:rPr>
        <w:t xml:space="preserve">هم باید </w:t>
      </w:r>
      <w:r w:rsidR="00932963">
        <w:rPr>
          <w:rFonts w:ascii="NoorLotus" w:hAnsi="NoorLotus" w:hint="cs"/>
          <w:rtl/>
        </w:rPr>
        <w:t xml:space="preserve">معنای آن را </w:t>
      </w:r>
      <w:r>
        <w:rPr>
          <w:rFonts w:ascii="NoorLotus" w:hAnsi="NoorLotus" w:hint="cs"/>
          <w:rtl/>
        </w:rPr>
        <w:t xml:space="preserve">تحفظ کرد. یعنی ورود به فعلی که منجر به عقوبت </w:t>
      </w:r>
      <w:r w:rsidR="003B4667">
        <w:rPr>
          <w:rFonts w:ascii="NoorLotus" w:hAnsi="NoorLotus" w:hint="cs"/>
          <w:rtl/>
        </w:rPr>
        <w:t>می‌شود</w:t>
      </w:r>
      <w:r w:rsidR="00C423C6">
        <w:rPr>
          <w:rFonts w:ascii="NoorLotus" w:hAnsi="NoorLotus" w:hint="cs"/>
          <w:rtl/>
        </w:rPr>
        <w:t xml:space="preserve">. </w:t>
      </w:r>
    </w:p>
    <w:p w14:paraId="19DFDCFF" w14:textId="77777777" w:rsidR="00C423C6" w:rsidRDefault="00000000" w:rsidP="00250AF5">
      <w:pPr>
        <w:rPr>
          <w:rFonts w:ascii="NoorLotus" w:hAnsi="NoorLotus"/>
          <w:rtl/>
        </w:rPr>
      </w:pPr>
      <w:r w:rsidRPr="00932963">
        <w:rPr>
          <w:rFonts w:ascii="NoorLotus" w:hAnsi="NoorLotus" w:hint="cs"/>
          <w:color w:val="FF0000"/>
          <w:rtl/>
        </w:rPr>
        <w:t>سوال</w:t>
      </w:r>
      <w:r>
        <w:rPr>
          <w:rFonts w:ascii="NoorLotus" w:hAnsi="NoorLotus" w:hint="cs"/>
          <w:rtl/>
        </w:rPr>
        <w:t xml:space="preserve">: </w:t>
      </w:r>
      <w:r w:rsidR="00932963">
        <w:rPr>
          <w:rFonts w:ascii="NoorLotus" w:hAnsi="NoorLotus" w:hint="cs"/>
          <w:rtl/>
        </w:rPr>
        <w:t xml:space="preserve">وقوع در هلکه دیگر بلا تروی ندارد. یا در هلکه </w:t>
      </w:r>
      <w:r w:rsidR="00250AF5">
        <w:rPr>
          <w:rFonts w:ascii="NoorLotus" w:hAnsi="NoorLotus" w:hint="cs"/>
          <w:rtl/>
        </w:rPr>
        <w:t xml:space="preserve">واقع </w:t>
      </w:r>
      <w:r w:rsidR="00932963">
        <w:rPr>
          <w:rFonts w:ascii="NoorLotus" w:hAnsi="NoorLotus" w:hint="cs"/>
          <w:rtl/>
        </w:rPr>
        <w:t>می</w:t>
      </w:r>
      <w:r w:rsidR="00932963">
        <w:rPr>
          <w:rFonts w:ascii="NoorLotus" w:hAnsi="NoorLotus" w:hint="eastAsia"/>
          <w:rtl/>
        </w:rPr>
        <w:t>‌</w:t>
      </w:r>
      <w:r w:rsidR="00932963">
        <w:rPr>
          <w:rFonts w:ascii="NoorLotus" w:hAnsi="NoorLotus" w:hint="cs"/>
          <w:rtl/>
        </w:rPr>
        <w:t>شوید یا نمی</w:t>
      </w:r>
      <w:r w:rsidR="00932963">
        <w:rPr>
          <w:rFonts w:ascii="NoorLotus" w:hAnsi="NoorLotus" w:hint="eastAsia"/>
          <w:rtl/>
        </w:rPr>
        <w:t>‌</w:t>
      </w:r>
      <w:r w:rsidR="00932963">
        <w:rPr>
          <w:rFonts w:ascii="NoorLotus" w:hAnsi="NoorLotus" w:hint="cs"/>
          <w:rtl/>
        </w:rPr>
        <w:t xml:space="preserve">شوید. </w:t>
      </w:r>
    </w:p>
    <w:p w14:paraId="3C2DD9DC" w14:textId="77777777" w:rsidR="00C423C6" w:rsidRDefault="00000000" w:rsidP="00B7547A">
      <w:pPr>
        <w:rPr>
          <w:rFonts w:ascii="NoorLotus" w:hAnsi="NoorLotus"/>
          <w:rtl/>
        </w:rPr>
      </w:pPr>
      <w:r w:rsidRPr="00932963">
        <w:rPr>
          <w:rFonts w:ascii="NoorLotus" w:hAnsi="NoorLotus" w:hint="cs"/>
          <w:color w:val="FF0000"/>
          <w:rtl/>
        </w:rPr>
        <w:t>پاسخ</w:t>
      </w:r>
      <w:r>
        <w:rPr>
          <w:rFonts w:ascii="NoorLotus" w:hAnsi="NoorLotus" w:hint="cs"/>
          <w:rtl/>
        </w:rPr>
        <w:t>: بنا شد اقتحام معنایش انجام فعل بلا ترو</w:t>
      </w:r>
      <w:r w:rsidR="00B7547A">
        <w:rPr>
          <w:rFonts w:ascii="NoorLotus" w:hAnsi="NoorLotus" w:hint="cs"/>
          <w:rtl/>
        </w:rPr>
        <w:t>ّی</w:t>
      </w:r>
      <w:r>
        <w:rPr>
          <w:rFonts w:ascii="NoorLotus" w:hAnsi="NoorLotus" w:hint="cs"/>
          <w:rtl/>
        </w:rPr>
        <w:t xml:space="preserve"> باشد. اقتحام فی الهلکه م</w:t>
      </w:r>
      <w:r w:rsidR="00B7547A">
        <w:rPr>
          <w:rFonts w:ascii="NoorLotus" w:hAnsi="NoorLotus" w:hint="cs"/>
          <w:rtl/>
        </w:rPr>
        <w:t>عنایش اینست که انجام فعل بلا تروّی</w:t>
      </w:r>
      <w:r>
        <w:rPr>
          <w:rFonts w:ascii="NoorLotus" w:hAnsi="NoorLotus" w:hint="cs"/>
          <w:rtl/>
        </w:rPr>
        <w:t xml:space="preserve"> که منتهی به عقوبت </w:t>
      </w:r>
      <w:r w:rsidR="003B4667">
        <w:rPr>
          <w:rFonts w:ascii="NoorLotus" w:hAnsi="NoorLotus" w:hint="cs"/>
          <w:rtl/>
        </w:rPr>
        <w:t>می‌شود</w:t>
      </w:r>
      <w:r w:rsidR="00B7547A">
        <w:rPr>
          <w:rFonts w:ascii="NoorLotus" w:hAnsi="NoorLotus" w:hint="cs"/>
          <w:rtl/>
        </w:rPr>
        <w:t>، وگرنه</w:t>
      </w:r>
      <w:r>
        <w:rPr>
          <w:rFonts w:ascii="NoorLotus" w:hAnsi="NoorLotus" w:hint="cs"/>
          <w:rtl/>
        </w:rPr>
        <w:t xml:space="preserve"> وقوع در عقوبت واضح است که معنا ندارد و اقتحام هم ندارد خودش. مثل فعل تولیدی می</w:t>
      </w:r>
      <w:r w:rsidR="00B7547A">
        <w:rPr>
          <w:rFonts w:ascii="NoorLotus" w:hAnsi="NoorLotus" w:hint="eastAsia"/>
          <w:rtl/>
        </w:rPr>
        <w:t>‌</w:t>
      </w:r>
      <w:r>
        <w:rPr>
          <w:rFonts w:ascii="NoorLotus" w:hAnsi="NoorLotus" w:hint="cs"/>
          <w:rtl/>
        </w:rPr>
        <w:t>ماند. ما فعل را انجام می</w:t>
      </w:r>
      <w:r w:rsidR="00B7547A">
        <w:rPr>
          <w:rFonts w:ascii="NoorLotus" w:hAnsi="NoorLotus" w:hint="eastAsia"/>
          <w:rtl/>
        </w:rPr>
        <w:t>‌</w:t>
      </w:r>
      <w:r w:rsidR="00B7547A">
        <w:rPr>
          <w:rFonts w:ascii="NoorLotus" w:hAnsi="NoorLotus" w:hint="cs"/>
          <w:rtl/>
        </w:rPr>
        <w:t>دهیم و در هلکه می</w:t>
      </w:r>
      <w:r w:rsidR="00B7547A">
        <w:rPr>
          <w:rFonts w:ascii="NoorLotus" w:hAnsi="NoorLotus" w:hint="eastAsia"/>
          <w:rtl/>
        </w:rPr>
        <w:t>‌</w:t>
      </w:r>
      <w:r>
        <w:rPr>
          <w:rFonts w:ascii="NoorLotus" w:hAnsi="NoorLotus" w:hint="cs"/>
          <w:rtl/>
        </w:rPr>
        <w:t>افتیم. فعلی که حکمش</w:t>
      </w:r>
      <w:r w:rsidR="00B7547A">
        <w:rPr>
          <w:rFonts w:ascii="NoorLotus" w:hAnsi="NoorLotus" w:hint="cs"/>
          <w:rtl/>
        </w:rPr>
        <w:t xml:space="preserve"> و تحریمش</w:t>
      </w:r>
      <w:r>
        <w:rPr>
          <w:rFonts w:ascii="NoorLotus" w:hAnsi="NoorLotus" w:hint="cs"/>
          <w:rtl/>
        </w:rPr>
        <w:t xml:space="preserve"> منجز است و اگر انجام بدهید در عقوبت می افتید. </w:t>
      </w:r>
    </w:p>
    <w:p w14:paraId="460BA1BE" w14:textId="77777777" w:rsidR="00F307A7" w:rsidRDefault="00000000" w:rsidP="00F307A7">
      <w:pPr>
        <w:pStyle w:val="Heading2"/>
        <w:rPr>
          <w:rtl/>
        </w:rPr>
      </w:pPr>
      <w:bookmarkStart w:id="947" w:name="_Toc135597173"/>
      <w:r>
        <w:rPr>
          <w:rFonts w:hint="cs"/>
          <w:rtl/>
        </w:rPr>
        <w:t>2. شبهه در روایات وقوف، به معنای شک نیست</w:t>
      </w:r>
      <w:bookmarkEnd w:id="947"/>
    </w:p>
    <w:p w14:paraId="4748C12D" w14:textId="77777777" w:rsidR="00F307A7" w:rsidRDefault="00000000" w:rsidP="00250AF5">
      <w:pPr>
        <w:rPr>
          <w:rFonts w:ascii="NoorLotus" w:hAnsi="NoorLotus"/>
          <w:rtl/>
        </w:rPr>
      </w:pPr>
      <w:r>
        <w:rPr>
          <w:rFonts w:ascii="NoorLotus" w:hAnsi="NoorLotus" w:hint="cs"/>
          <w:rtl/>
        </w:rPr>
        <w:t>دقت بعدی ایشان در بحث شبهه است. البته جزما ن</w:t>
      </w:r>
      <w:r w:rsidR="003B4667">
        <w:rPr>
          <w:rFonts w:ascii="NoorLotus" w:hAnsi="NoorLotus" w:hint="cs"/>
          <w:rtl/>
        </w:rPr>
        <w:t>می‌گوید</w:t>
      </w:r>
      <w:r>
        <w:rPr>
          <w:rFonts w:ascii="NoorLotus" w:hAnsi="NoorLotus" w:hint="cs"/>
          <w:rtl/>
        </w:rPr>
        <w:t xml:space="preserve"> ولی </w:t>
      </w:r>
      <w:r w:rsidR="003B4667">
        <w:rPr>
          <w:rFonts w:ascii="NoorLotus" w:hAnsi="NoorLotus" w:hint="cs"/>
          <w:rtl/>
        </w:rPr>
        <w:t>می‌گوید</w:t>
      </w:r>
      <w:r>
        <w:rPr>
          <w:rFonts w:ascii="NoorLotus" w:hAnsi="NoorLotus" w:hint="cs"/>
          <w:rtl/>
        </w:rPr>
        <w:t xml:space="preserve"> به ظن قوی اینطور است. چون اصل شبهه از مشابهت و محاکات و مثل بودن است. حتی در باب شک اگر شبهه اطلاق </w:t>
      </w:r>
      <w:r w:rsidR="003B4667">
        <w:rPr>
          <w:rFonts w:ascii="NoorLotus" w:hAnsi="NoorLotus" w:hint="cs"/>
          <w:rtl/>
        </w:rPr>
        <w:t>می‌شود</w:t>
      </w:r>
      <w:r>
        <w:rPr>
          <w:rFonts w:ascii="NoorLotus" w:hAnsi="NoorLotus" w:hint="cs"/>
          <w:rtl/>
        </w:rPr>
        <w:t xml:space="preserve"> از این باب است که نتیجه شبهه و مثل و محاکات، یک جاهایی تردید انسان است؛ وگرنه اصل بحث شبهه، مشابهت شیء لشیء است. این ریشه لغوی آن است. در بحث ما ایشان قرائن متعدد از روایت امیرالمومنین سلام الله علیه و دیگران </w:t>
      </w:r>
      <w:r>
        <w:rPr>
          <w:rFonts w:ascii="NoorLotus" w:hAnsi="NoorLotus" w:hint="eastAsia"/>
          <w:rtl/>
        </w:rPr>
        <w:t>‌</w:t>
      </w:r>
      <w:r>
        <w:rPr>
          <w:rFonts w:ascii="NoorLotus" w:hAnsi="NoorLotus" w:hint="cs"/>
          <w:rtl/>
        </w:rPr>
        <w:t>می</w:t>
      </w:r>
      <w:r>
        <w:rPr>
          <w:rFonts w:ascii="NoorLotus" w:hAnsi="NoorLotus" w:hint="eastAsia"/>
          <w:rtl/>
        </w:rPr>
        <w:t>‌</w:t>
      </w:r>
      <w:r>
        <w:rPr>
          <w:rFonts w:ascii="NoorLotus" w:hAnsi="NoorLotus" w:hint="cs"/>
          <w:rtl/>
        </w:rPr>
        <w:t xml:space="preserve">آورد که مقصود اینست که امری مثلا از دین مشابهت پیدا بکند با برخی از دعاوی. مثلا ایشان </w:t>
      </w:r>
      <w:r w:rsidR="003B4667">
        <w:rPr>
          <w:rFonts w:ascii="NoorLotus" w:hAnsi="NoorLotus" w:hint="cs"/>
          <w:rtl/>
        </w:rPr>
        <w:t>می‌گوید</w:t>
      </w:r>
      <w:r>
        <w:rPr>
          <w:rFonts w:ascii="NoorLotus" w:hAnsi="NoorLotus" w:hint="cs"/>
          <w:rtl/>
        </w:rPr>
        <w:t xml:space="preserve"> اگر کسی ادعایی </w:t>
      </w:r>
      <w:r w:rsidR="003B4667">
        <w:rPr>
          <w:rFonts w:ascii="NoorLotus" w:hAnsi="NoorLotus" w:hint="cs"/>
          <w:rtl/>
        </w:rPr>
        <w:t>می‌کند</w:t>
      </w:r>
      <w:r>
        <w:rPr>
          <w:rFonts w:ascii="NoorLotus" w:hAnsi="NoorLotus" w:hint="cs"/>
          <w:rtl/>
        </w:rPr>
        <w:t xml:space="preserve"> و یک شباهتی با حق پیدا </w:t>
      </w:r>
      <w:r w:rsidR="003B4667">
        <w:rPr>
          <w:rFonts w:ascii="NoorLotus" w:hAnsi="NoorLotus" w:hint="cs"/>
          <w:rtl/>
        </w:rPr>
        <w:t>می‌کند</w:t>
      </w:r>
      <w:r>
        <w:rPr>
          <w:rFonts w:ascii="NoorLotus" w:hAnsi="NoorLotus" w:hint="cs"/>
          <w:rtl/>
        </w:rPr>
        <w:t xml:space="preserve"> ولی باطنش چیز دیگری است. ایشان می</w:t>
      </w:r>
      <w:r>
        <w:rPr>
          <w:rFonts w:ascii="NoorLotus" w:hAnsi="NoorLotus" w:hint="eastAsia"/>
          <w:rtl/>
        </w:rPr>
        <w:t>‌</w:t>
      </w:r>
      <w:r>
        <w:rPr>
          <w:rFonts w:ascii="NoorLotus" w:hAnsi="NoorLotus" w:hint="cs"/>
          <w:rtl/>
        </w:rPr>
        <w:t xml:space="preserve">خواهد بگوید بحث شبهه اینست. روایتی هم هست که ایشان نیاورده است و ظاهرا همین بحث شبهه است که از این جهت شبهه نامیده شده است که «یشبه الحق». ظاهرا از امیرالمومین علیه السلام باشد. </w:t>
      </w:r>
      <w:r w:rsidR="00250AF5">
        <w:rPr>
          <w:rFonts w:ascii="NoorLotus" w:hAnsi="NoorLotus" w:hint="cs"/>
          <w:rtl/>
        </w:rPr>
        <w:t xml:space="preserve">البته </w:t>
      </w:r>
      <w:r>
        <w:rPr>
          <w:rFonts w:ascii="NoorLotus" w:hAnsi="NoorLotus" w:hint="cs"/>
          <w:rtl/>
        </w:rPr>
        <w:t xml:space="preserve">این روایتی که ایشان آورده است عینا این نیست. به هر حال، </w:t>
      </w:r>
      <w:r w:rsidR="009E3597">
        <w:rPr>
          <w:rFonts w:ascii="NoorLotus" w:hAnsi="NoorLotus" w:hint="cs"/>
          <w:rtl/>
        </w:rPr>
        <w:t xml:space="preserve">این مضمون در باب شبهه هست که شبهه از باب اینکه مشتبه با حق است، شبهه نامیده شده است. کسی اغراضی دارد که یک ظاهری و یک باطنی دارد. ظاهرش شبیه حق است و لذا بر افراد ملتبس </w:t>
      </w:r>
      <w:r w:rsidR="003B4667">
        <w:rPr>
          <w:rFonts w:ascii="NoorLotus" w:hAnsi="NoorLotus" w:hint="cs"/>
          <w:rtl/>
        </w:rPr>
        <w:t>می‌شود</w:t>
      </w:r>
      <w:r w:rsidR="009E3597">
        <w:rPr>
          <w:rFonts w:ascii="NoorLotus" w:hAnsi="NoorLotus" w:hint="cs"/>
          <w:rtl/>
        </w:rPr>
        <w:t xml:space="preserve"> و افراد اشتباه </w:t>
      </w:r>
      <w:r w:rsidR="003B4667">
        <w:rPr>
          <w:rFonts w:ascii="NoorLotus" w:hAnsi="NoorLotus" w:hint="cs"/>
          <w:rtl/>
        </w:rPr>
        <w:t>می‌کنند</w:t>
      </w:r>
      <w:r w:rsidR="009E3597">
        <w:rPr>
          <w:rFonts w:ascii="NoorLotus" w:hAnsi="NoorLotus" w:hint="cs"/>
          <w:rtl/>
        </w:rPr>
        <w:t xml:space="preserve"> و افرادی فریب می</w:t>
      </w:r>
      <w:r>
        <w:rPr>
          <w:rFonts w:ascii="NoorLotus" w:hAnsi="NoorLotus" w:hint="eastAsia"/>
          <w:rtl/>
        </w:rPr>
        <w:t>‌</w:t>
      </w:r>
      <w:r w:rsidR="009E3597">
        <w:rPr>
          <w:rFonts w:ascii="NoorLotus" w:hAnsi="NoorLotus" w:hint="cs"/>
          <w:rtl/>
        </w:rPr>
        <w:t>خورند چون شبیه حق است</w:t>
      </w:r>
      <w:r>
        <w:rPr>
          <w:rFonts w:ascii="NoorLotus" w:hAnsi="NoorLotus" w:hint="cs"/>
          <w:rtl/>
        </w:rPr>
        <w:t>،</w:t>
      </w:r>
      <w:r w:rsidR="009E3597">
        <w:rPr>
          <w:rFonts w:ascii="NoorLotus" w:hAnsi="NoorLotus" w:hint="cs"/>
          <w:rtl/>
        </w:rPr>
        <w:t xml:space="preserve"> ولی باطنی دارد که غیر حق است. ایشان مثال می</w:t>
      </w:r>
      <w:r>
        <w:rPr>
          <w:rFonts w:ascii="NoorLotus" w:hAnsi="NoorLotus" w:hint="eastAsia"/>
          <w:rtl/>
        </w:rPr>
        <w:t>‌</w:t>
      </w:r>
      <w:r w:rsidR="009E3597">
        <w:rPr>
          <w:rFonts w:ascii="NoorLotus" w:hAnsi="NoorLotus" w:hint="cs"/>
          <w:rtl/>
        </w:rPr>
        <w:t xml:space="preserve">زند </w:t>
      </w:r>
      <w:r>
        <w:rPr>
          <w:rFonts w:ascii="NoorLotus" w:hAnsi="NoorLotus" w:hint="cs"/>
          <w:rtl/>
        </w:rPr>
        <w:t>به دعاوی وهابیت. ادعایی</w:t>
      </w:r>
      <w:r w:rsidR="009E3597">
        <w:rPr>
          <w:rFonts w:ascii="NoorLotus" w:hAnsi="NoorLotus" w:hint="cs"/>
          <w:rtl/>
        </w:rPr>
        <w:t xml:space="preserve"> دارند که خالص توحید و عدم شرک</w:t>
      </w:r>
      <w:r>
        <w:rPr>
          <w:rFonts w:ascii="NoorLotus" w:hAnsi="NoorLotus" w:hint="cs"/>
          <w:rtl/>
        </w:rPr>
        <w:t xml:space="preserve"> است</w:t>
      </w:r>
      <w:r w:rsidR="009E3597">
        <w:rPr>
          <w:rFonts w:ascii="NoorLotus" w:hAnsi="NoorLotus" w:hint="cs"/>
          <w:rtl/>
        </w:rPr>
        <w:t xml:space="preserve"> و اینکه کسی را کنار خداوند قرار ندهیم و این خیلی حرف خوبی است</w:t>
      </w:r>
      <w:r>
        <w:rPr>
          <w:rFonts w:ascii="NoorLotus" w:hAnsi="NoorLotus" w:hint="cs"/>
          <w:rtl/>
        </w:rPr>
        <w:t>،</w:t>
      </w:r>
      <w:r w:rsidR="009E3597">
        <w:rPr>
          <w:rFonts w:ascii="NoorLotus" w:hAnsi="NoorLotus" w:hint="cs"/>
          <w:rtl/>
        </w:rPr>
        <w:t xml:space="preserve"> ولی باطن حرفشان چیز دیگری است. این حرف</w:t>
      </w:r>
      <w:r>
        <w:rPr>
          <w:rFonts w:ascii="NoorLotus" w:hAnsi="NoorLotus" w:hint="eastAsia"/>
          <w:rtl/>
        </w:rPr>
        <w:t>‌</w:t>
      </w:r>
      <w:r>
        <w:rPr>
          <w:rFonts w:ascii="NoorLotus" w:hAnsi="NoorLotus" w:hint="cs"/>
          <w:rtl/>
        </w:rPr>
        <w:t>ها را می</w:t>
      </w:r>
      <w:r>
        <w:rPr>
          <w:rFonts w:ascii="NoorLotus" w:hAnsi="NoorLotus" w:hint="eastAsia"/>
          <w:rtl/>
        </w:rPr>
        <w:t>‌</w:t>
      </w:r>
      <w:r w:rsidR="009E3597">
        <w:rPr>
          <w:rFonts w:ascii="NoorLotus" w:hAnsi="NoorLotus" w:hint="cs"/>
          <w:rtl/>
        </w:rPr>
        <w:t>زنند</w:t>
      </w:r>
      <w:r>
        <w:rPr>
          <w:rFonts w:ascii="NoorLotus" w:hAnsi="NoorLotus" w:hint="cs"/>
          <w:rtl/>
        </w:rPr>
        <w:t>،</w:t>
      </w:r>
      <w:r w:rsidR="009E3597">
        <w:rPr>
          <w:rFonts w:ascii="NoorLotus" w:hAnsi="NoorLotus" w:hint="cs"/>
          <w:rtl/>
        </w:rPr>
        <w:t xml:space="preserve"> ولی در واقع اولیای</w:t>
      </w:r>
      <w:r>
        <w:rPr>
          <w:rFonts w:ascii="NoorLotus" w:hAnsi="NoorLotus" w:hint="cs"/>
          <w:rtl/>
        </w:rPr>
        <w:t xml:space="preserve"> الهی را ولو </w:t>
      </w:r>
      <w:r w:rsidR="009E3597">
        <w:rPr>
          <w:rFonts w:ascii="NoorLotus" w:hAnsi="NoorLotus" w:hint="cs"/>
          <w:rtl/>
        </w:rPr>
        <w:t xml:space="preserve">توسلا الی الله هم رد </w:t>
      </w:r>
      <w:r w:rsidR="003B4667">
        <w:rPr>
          <w:rFonts w:ascii="NoorLotus" w:hAnsi="NoorLotus" w:hint="cs"/>
          <w:rtl/>
        </w:rPr>
        <w:t>می‌کنند</w:t>
      </w:r>
      <w:r w:rsidR="009E3597">
        <w:rPr>
          <w:rFonts w:ascii="NoorLotus" w:hAnsi="NoorLotus" w:hint="cs"/>
          <w:rtl/>
        </w:rPr>
        <w:t>. دنبال چیزهایی دیگر هستند در واقع. مسأله شبهه همین است. یعنی یک مطلب و فکر و عقیده و عملی که از جهتی مشابه حق است</w:t>
      </w:r>
      <w:r>
        <w:rPr>
          <w:rFonts w:ascii="NoorLotus" w:hAnsi="NoorLotus" w:hint="cs"/>
          <w:rtl/>
        </w:rPr>
        <w:t>،</w:t>
      </w:r>
      <w:r w:rsidR="009E3597">
        <w:rPr>
          <w:rFonts w:ascii="NoorLotus" w:hAnsi="NoorLotus" w:hint="cs"/>
          <w:rtl/>
        </w:rPr>
        <w:t xml:space="preserve"> ولی باطنش چیز دیگری است.</w:t>
      </w:r>
      <w:r w:rsidR="00DE3D1B">
        <w:rPr>
          <w:rFonts w:ascii="NoorLotus" w:hAnsi="NoorLotus" w:hint="cs"/>
          <w:rtl/>
        </w:rPr>
        <w:t xml:space="preserve"> </w:t>
      </w:r>
    </w:p>
    <w:p w14:paraId="4D27BC4E" w14:textId="77777777" w:rsidR="00250AF5" w:rsidRDefault="00000000" w:rsidP="00F307A7">
      <w:pPr>
        <w:rPr>
          <w:rFonts w:ascii="NoorLotus" w:hAnsi="NoorLotus"/>
          <w:rtl/>
        </w:rPr>
      </w:pPr>
      <w:r>
        <w:rPr>
          <w:rFonts w:ascii="NoorLotus" w:hAnsi="NoorLotus" w:hint="cs"/>
          <w:rtl/>
        </w:rPr>
        <w:t>حرف ایشا</w:t>
      </w:r>
      <w:r w:rsidR="00F307A7">
        <w:rPr>
          <w:rFonts w:ascii="NoorLotus" w:hAnsi="NoorLotus" w:hint="cs"/>
          <w:rtl/>
        </w:rPr>
        <w:t>ن اینست که این هم حرف درستی است. روایت «</w:t>
      </w:r>
      <w:r>
        <w:rPr>
          <w:rFonts w:ascii="NoorLotus" w:hAnsi="NoorLotus" w:hint="cs"/>
          <w:rtl/>
        </w:rPr>
        <w:t>قفوا عند الشبهه</w:t>
      </w:r>
      <w:r w:rsidR="00F307A7">
        <w:rPr>
          <w:rFonts w:ascii="NoorLotus" w:hAnsi="NoorLotus" w:hint="cs"/>
          <w:rtl/>
        </w:rPr>
        <w:t>»</w:t>
      </w:r>
      <w:r>
        <w:rPr>
          <w:rFonts w:ascii="NoorLotus" w:hAnsi="NoorLotus" w:hint="cs"/>
          <w:rtl/>
        </w:rPr>
        <w:t xml:space="preserve"> به این معنا اینطور </w:t>
      </w:r>
      <w:r w:rsidR="003B4667">
        <w:rPr>
          <w:rFonts w:ascii="NoorLotus" w:hAnsi="NoorLotus" w:hint="cs"/>
          <w:rtl/>
        </w:rPr>
        <w:t>می‌شود</w:t>
      </w:r>
      <w:r>
        <w:rPr>
          <w:rFonts w:ascii="NoorLotus" w:hAnsi="NoorLotus" w:hint="cs"/>
          <w:rtl/>
        </w:rPr>
        <w:t xml:space="preserve"> که هر وقت برخورد کردید با یک عملی یا با یک فکری و یا با یک ادعایی که یک وجهه ظاهر خوبی دارد</w:t>
      </w:r>
      <w:r w:rsidR="00F307A7">
        <w:rPr>
          <w:rFonts w:ascii="NoorLotus" w:hAnsi="NoorLotus" w:hint="cs"/>
          <w:rtl/>
        </w:rPr>
        <w:t>،</w:t>
      </w:r>
      <w:r>
        <w:rPr>
          <w:rFonts w:ascii="NoorLotus" w:hAnsi="NoorLotus" w:hint="cs"/>
          <w:rtl/>
        </w:rPr>
        <w:t xml:space="preserve"> ولی یک احتمال می</w:t>
      </w:r>
      <w:r w:rsidR="00F307A7">
        <w:rPr>
          <w:rFonts w:ascii="NoorLotus" w:hAnsi="NoorLotus" w:hint="eastAsia"/>
          <w:rtl/>
        </w:rPr>
        <w:t>‌</w:t>
      </w:r>
      <w:r>
        <w:rPr>
          <w:rFonts w:ascii="NoorLotus" w:hAnsi="NoorLotus" w:hint="cs"/>
          <w:rtl/>
        </w:rPr>
        <w:t>دهید که یک باطن خیلی بدی داشته با</w:t>
      </w:r>
      <w:r w:rsidR="00F307A7">
        <w:rPr>
          <w:rFonts w:ascii="NoorLotus" w:hAnsi="NoorLotus" w:hint="cs"/>
          <w:rtl/>
        </w:rPr>
        <w:t>شد و در آن تشبیه به حق شده باشد، در اینجا</w:t>
      </w:r>
      <w:r>
        <w:rPr>
          <w:rFonts w:ascii="NoorLotus" w:hAnsi="NoorLotus" w:hint="cs"/>
          <w:rtl/>
        </w:rPr>
        <w:t xml:space="preserve"> </w:t>
      </w:r>
      <w:r w:rsidR="00F307A7">
        <w:rPr>
          <w:rFonts w:ascii="NoorLotus" w:hAnsi="NoorLotus" w:hint="cs"/>
          <w:rtl/>
        </w:rPr>
        <w:t>«</w:t>
      </w:r>
      <w:r>
        <w:rPr>
          <w:rFonts w:ascii="NoorLotus" w:hAnsi="NoorLotus" w:hint="cs"/>
          <w:rtl/>
        </w:rPr>
        <w:t>قفوا عند الشبهه</w:t>
      </w:r>
      <w:r w:rsidR="00F307A7">
        <w:rPr>
          <w:rFonts w:ascii="NoorLotus" w:hAnsi="NoorLotus" w:hint="cs"/>
          <w:rtl/>
        </w:rPr>
        <w:t>»</w:t>
      </w:r>
      <w:r>
        <w:rPr>
          <w:rFonts w:ascii="NoorLotus" w:hAnsi="NoorLotus" w:hint="cs"/>
          <w:rtl/>
        </w:rPr>
        <w:t xml:space="preserve"> و وارد نشوید</w:t>
      </w:r>
      <w:r w:rsidR="00F307A7">
        <w:rPr>
          <w:rFonts w:ascii="NoorLotus" w:hAnsi="NoorLotus" w:hint="cs"/>
          <w:rtl/>
        </w:rPr>
        <w:t>.</w:t>
      </w:r>
      <w:r>
        <w:rPr>
          <w:rFonts w:ascii="NoorLotus" w:hAnsi="NoorLotus" w:hint="cs"/>
          <w:rtl/>
        </w:rPr>
        <w:t xml:space="preserve"> در چنین چیزی وارد نشوید که اقتحام فی الهلکه در آن </w:t>
      </w:r>
      <w:r w:rsidR="00F307A7">
        <w:rPr>
          <w:rFonts w:ascii="NoorLotus" w:hAnsi="NoorLotus" w:hint="cs"/>
          <w:rtl/>
        </w:rPr>
        <w:t>است</w:t>
      </w:r>
      <w:r>
        <w:rPr>
          <w:rFonts w:ascii="NoorLotus" w:hAnsi="NoorLotus" w:hint="cs"/>
          <w:rtl/>
        </w:rPr>
        <w:t xml:space="preserve">. </w:t>
      </w:r>
    </w:p>
    <w:p w14:paraId="086FD7D4" w14:textId="77777777" w:rsidR="00C423C6" w:rsidRDefault="00000000" w:rsidP="00250AF5">
      <w:pPr>
        <w:rPr>
          <w:rFonts w:ascii="NoorLotus" w:hAnsi="NoorLotus"/>
          <w:rtl/>
        </w:rPr>
      </w:pPr>
      <w:r>
        <w:rPr>
          <w:rFonts w:ascii="NoorLotus" w:hAnsi="NoorLotus" w:hint="cs"/>
          <w:rtl/>
        </w:rPr>
        <w:t>می</w:t>
      </w:r>
      <w:r>
        <w:rPr>
          <w:rFonts w:ascii="NoorLotus" w:hAnsi="NoorLotus" w:hint="eastAsia"/>
          <w:rtl/>
        </w:rPr>
        <w:t>‌</w:t>
      </w:r>
      <w:r>
        <w:rPr>
          <w:rFonts w:ascii="NoorLotus" w:hAnsi="NoorLotus" w:hint="cs"/>
          <w:rtl/>
        </w:rPr>
        <w:t>فرماید</w:t>
      </w:r>
      <w:r w:rsidR="00DE3D1B">
        <w:rPr>
          <w:rFonts w:ascii="NoorLotus" w:hAnsi="NoorLotus" w:hint="cs"/>
          <w:rtl/>
        </w:rPr>
        <w:t xml:space="preserve"> </w:t>
      </w:r>
      <w:r>
        <w:rPr>
          <w:rFonts w:ascii="NoorLotus" w:hAnsi="NoorLotus" w:hint="cs"/>
          <w:rtl/>
        </w:rPr>
        <w:t>این هم</w:t>
      </w:r>
      <w:r w:rsidR="00DE3D1B">
        <w:rPr>
          <w:rFonts w:ascii="NoorLotus" w:hAnsi="NoorLotus" w:hint="cs"/>
          <w:rtl/>
        </w:rPr>
        <w:t xml:space="preserve"> مطلب حقی است و ما </w:t>
      </w:r>
      <w:r>
        <w:rPr>
          <w:rFonts w:ascii="NoorLotus" w:hAnsi="NoorLotus" w:hint="cs"/>
          <w:rtl/>
        </w:rPr>
        <w:t>نیز</w:t>
      </w:r>
      <w:r w:rsidR="00DE3D1B">
        <w:rPr>
          <w:rFonts w:ascii="NoorLotus" w:hAnsi="NoorLotus" w:hint="cs"/>
          <w:rtl/>
        </w:rPr>
        <w:t xml:space="preserve"> قبول داریم</w:t>
      </w:r>
      <w:r>
        <w:rPr>
          <w:rFonts w:ascii="NoorLotus" w:hAnsi="NoorLotus" w:hint="cs"/>
          <w:rtl/>
        </w:rPr>
        <w:t>،</w:t>
      </w:r>
      <w:r w:rsidR="00DE3D1B">
        <w:rPr>
          <w:rFonts w:ascii="NoorLotus" w:hAnsi="NoorLotus" w:hint="cs"/>
          <w:rtl/>
        </w:rPr>
        <w:t xml:space="preserve"> ولی ربطی </w:t>
      </w:r>
      <w:r>
        <w:rPr>
          <w:rFonts w:ascii="NoorLotus" w:hAnsi="NoorLotus" w:hint="cs"/>
          <w:rtl/>
        </w:rPr>
        <w:t>به شبهه بدوی ندارد. شب</w:t>
      </w:r>
      <w:r w:rsidR="00DE3D1B">
        <w:rPr>
          <w:rFonts w:ascii="NoorLotus" w:hAnsi="NoorLotus" w:hint="cs"/>
          <w:rtl/>
        </w:rPr>
        <w:t xml:space="preserve">هه بدوی بعد از فحص و یاس از دلیل، چیزی </w:t>
      </w:r>
      <w:r>
        <w:rPr>
          <w:rFonts w:ascii="NoorLotus" w:hAnsi="NoorLotus" w:hint="cs"/>
          <w:rtl/>
        </w:rPr>
        <w:t>نیست که با حقی مشتبه باشد و</w:t>
      </w:r>
      <w:r w:rsidR="00DE3D1B">
        <w:rPr>
          <w:rFonts w:ascii="NoorLotus" w:hAnsi="NoorLotus" w:hint="cs"/>
          <w:rtl/>
        </w:rPr>
        <w:t xml:space="preserve"> ممکن</w:t>
      </w:r>
      <w:r>
        <w:rPr>
          <w:rFonts w:ascii="NoorLotus" w:hAnsi="NoorLotus" w:hint="cs"/>
          <w:rtl/>
        </w:rPr>
        <w:t xml:space="preserve"> باشد که</w:t>
      </w:r>
      <w:r w:rsidR="00DE3D1B">
        <w:rPr>
          <w:rFonts w:ascii="NoorLotus" w:hAnsi="NoorLotus" w:hint="cs"/>
          <w:rtl/>
        </w:rPr>
        <w:t xml:space="preserve"> باطن باطلی داشته باشد که اگر مرتکب بشویم در عقاب بیفتیم. </w:t>
      </w:r>
      <w:r w:rsidR="00287AA8">
        <w:rPr>
          <w:rFonts w:ascii="NoorLotus" w:hAnsi="NoorLotus" w:hint="cs"/>
          <w:rtl/>
        </w:rPr>
        <w:t>اقتحام در مایشبه الحقی که نتیجه اش هلکه است</w:t>
      </w:r>
      <w:r w:rsidR="00DE3D1B">
        <w:rPr>
          <w:rFonts w:ascii="NoorLotus" w:hAnsi="NoorLotus" w:hint="cs"/>
          <w:rtl/>
        </w:rPr>
        <w:t xml:space="preserve"> در واقع منحصر </w:t>
      </w:r>
      <w:r w:rsidR="003B4667">
        <w:rPr>
          <w:rFonts w:ascii="NoorLotus" w:hAnsi="NoorLotus" w:hint="cs"/>
          <w:rtl/>
        </w:rPr>
        <w:t>می‌شود</w:t>
      </w:r>
      <w:r w:rsidR="00DE3D1B">
        <w:rPr>
          <w:rFonts w:ascii="NoorLotus" w:hAnsi="NoorLotus" w:hint="cs"/>
          <w:rtl/>
        </w:rPr>
        <w:t xml:space="preserve"> به </w:t>
      </w:r>
      <w:r>
        <w:rPr>
          <w:rFonts w:ascii="NoorLotus" w:hAnsi="NoorLotus" w:hint="cs"/>
          <w:rtl/>
        </w:rPr>
        <w:t>مواردی که کسی می</w:t>
      </w:r>
      <w:r>
        <w:rPr>
          <w:rFonts w:ascii="NoorLotus" w:hAnsi="NoorLotus" w:hint="eastAsia"/>
          <w:rtl/>
        </w:rPr>
        <w:t>‌</w:t>
      </w:r>
      <w:r w:rsidR="00DE3D1B">
        <w:rPr>
          <w:rFonts w:ascii="NoorLotus" w:hAnsi="NoorLotus" w:hint="cs"/>
          <w:rtl/>
        </w:rPr>
        <w:t>آید عقیده</w:t>
      </w:r>
      <w:r w:rsidR="00DE3D1B">
        <w:rPr>
          <w:rFonts w:ascii="NoorLotus" w:hAnsi="NoorLotus" w:hint="eastAsia"/>
          <w:rtl/>
        </w:rPr>
        <w:t>‌</w:t>
      </w:r>
      <w:r w:rsidR="00DE3D1B">
        <w:rPr>
          <w:rFonts w:ascii="NoorLotus" w:hAnsi="NoorLotus" w:hint="cs"/>
          <w:rtl/>
        </w:rPr>
        <w:t xml:space="preserve">ای را اظهار </w:t>
      </w:r>
      <w:r w:rsidR="003B4667">
        <w:rPr>
          <w:rFonts w:ascii="NoorLotus" w:hAnsi="NoorLotus" w:hint="cs"/>
          <w:rtl/>
        </w:rPr>
        <w:t>می‌کند</w:t>
      </w:r>
      <w:r w:rsidR="00DE3D1B">
        <w:rPr>
          <w:rFonts w:ascii="NoorLotus" w:hAnsi="NoorLotus" w:hint="cs"/>
          <w:rtl/>
        </w:rPr>
        <w:t xml:space="preserve"> که ظاهرش حق است و احتمال می</w:t>
      </w:r>
      <w:r>
        <w:rPr>
          <w:rFonts w:ascii="NoorLotus" w:hAnsi="NoorLotus" w:hint="eastAsia"/>
          <w:rtl/>
        </w:rPr>
        <w:t>‌</w:t>
      </w:r>
      <w:r w:rsidR="00DE3D1B">
        <w:rPr>
          <w:rFonts w:ascii="NoorLotus" w:hAnsi="NoorLotus" w:hint="cs"/>
          <w:rtl/>
        </w:rPr>
        <w:t xml:space="preserve">دهیم باطن غیر حقی داشته باشد که </w:t>
      </w:r>
      <w:r w:rsidR="003B4667">
        <w:rPr>
          <w:rFonts w:ascii="NoorLotus" w:hAnsi="NoorLotus" w:hint="cs"/>
          <w:rtl/>
        </w:rPr>
        <w:t>می‌گوید</w:t>
      </w:r>
      <w:r w:rsidR="00DE3D1B">
        <w:rPr>
          <w:rFonts w:ascii="NoorLotus" w:hAnsi="NoorLotus" w:hint="cs"/>
          <w:rtl/>
        </w:rPr>
        <w:t xml:space="preserve"> اینجا بایست و توقف کن تا برسی به اصل مطلب. </w:t>
      </w:r>
    </w:p>
    <w:p w14:paraId="45B78B2D" w14:textId="77777777" w:rsidR="00DE3D1B" w:rsidRDefault="00000000" w:rsidP="009E3597">
      <w:pPr>
        <w:rPr>
          <w:rFonts w:ascii="NoorLotus" w:hAnsi="NoorLotus"/>
          <w:rtl/>
        </w:rPr>
      </w:pPr>
      <w:r w:rsidRPr="00F307A7">
        <w:rPr>
          <w:rFonts w:ascii="NoorLotus" w:hAnsi="NoorLotus" w:hint="cs"/>
          <w:color w:val="FF0000"/>
          <w:rtl/>
        </w:rPr>
        <w:t>سوال</w:t>
      </w:r>
      <w:r>
        <w:rPr>
          <w:rFonts w:ascii="NoorLotus" w:hAnsi="NoorLotus" w:hint="cs"/>
          <w:rtl/>
        </w:rPr>
        <w:t>: صدر ر</w:t>
      </w:r>
      <w:r w:rsidR="00F307A7">
        <w:rPr>
          <w:rFonts w:ascii="NoorLotus" w:hAnsi="NoorLotus" w:hint="cs"/>
          <w:rtl/>
        </w:rPr>
        <w:t xml:space="preserve">وایت درباره نکاح در شبهه و خواهر رضاعی است و ربطی به اعتقادات ندارد. </w:t>
      </w:r>
    </w:p>
    <w:p w14:paraId="2D6308CD" w14:textId="77777777" w:rsidR="00054CF0" w:rsidRDefault="00000000" w:rsidP="00250AF5">
      <w:pPr>
        <w:rPr>
          <w:rFonts w:ascii="NoorLotus" w:hAnsi="NoorLotus"/>
          <w:rtl/>
        </w:rPr>
      </w:pPr>
      <w:r w:rsidRPr="00F307A7">
        <w:rPr>
          <w:rFonts w:ascii="NoorLotus" w:hAnsi="NoorLotus" w:hint="cs"/>
          <w:color w:val="FF0000"/>
          <w:rtl/>
        </w:rPr>
        <w:t>پاسخ</w:t>
      </w:r>
      <w:r w:rsidR="00F307A7">
        <w:rPr>
          <w:rFonts w:ascii="NoorLotus" w:hAnsi="NoorLotus" w:hint="cs"/>
          <w:rtl/>
        </w:rPr>
        <w:t>: یک روایت اینطور</w:t>
      </w:r>
      <w:r>
        <w:rPr>
          <w:rFonts w:ascii="NoorLotus" w:hAnsi="NoorLotus" w:hint="cs"/>
          <w:rtl/>
        </w:rPr>
        <w:t xml:space="preserve"> است</w:t>
      </w:r>
      <w:r w:rsidR="00F307A7">
        <w:rPr>
          <w:rFonts w:ascii="NoorLotus" w:hAnsi="NoorLotus" w:hint="cs"/>
          <w:rtl/>
        </w:rPr>
        <w:t>،</w:t>
      </w:r>
      <w:r>
        <w:rPr>
          <w:rFonts w:ascii="NoorLotus" w:hAnsi="NoorLotus" w:hint="cs"/>
          <w:rtl/>
        </w:rPr>
        <w:t xml:space="preserve"> و روایات وقوف عند الشبهات متعدد است</w:t>
      </w:r>
      <w:r w:rsidR="00F307A7">
        <w:rPr>
          <w:rFonts w:ascii="NoorLotus" w:hAnsi="NoorLotus" w:hint="cs"/>
          <w:rtl/>
        </w:rPr>
        <w:t>.</w:t>
      </w:r>
      <w:r>
        <w:rPr>
          <w:rFonts w:ascii="NoorLotus" w:hAnsi="NoorLotus" w:hint="cs"/>
          <w:rtl/>
        </w:rPr>
        <w:t xml:space="preserve"> علاوه بر آن</w:t>
      </w:r>
      <w:r w:rsidR="00F307A7">
        <w:rPr>
          <w:rFonts w:ascii="NoorLotus" w:hAnsi="NoorLotus" w:hint="cs"/>
          <w:rtl/>
        </w:rPr>
        <w:t>،</w:t>
      </w:r>
      <w:r>
        <w:rPr>
          <w:rFonts w:ascii="NoorLotus" w:hAnsi="NoorLotus" w:hint="cs"/>
          <w:rtl/>
        </w:rPr>
        <w:t xml:space="preserve"> اول بحث عرض کردم که جایی ممکن است قرینه خاص داشته باشیم بر خصوصیت بحث شبهه</w:t>
      </w:r>
      <w:r w:rsidR="00F307A7">
        <w:rPr>
          <w:rFonts w:ascii="NoorLotus" w:hAnsi="NoorLotus" w:hint="cs"/>
          <w:rtl/>
        </w:rPr>
        <w:t>،</w:t>
      </w:r>
      <w:r w:rsidR="00300083">
        <w:rPr>
          <w:rFonts w:ascii="NoorLotus" w:hAnsi="NoorLotus" w:hint="cs"/>
          <w:rtl/>
        </w:rPr>
        <w:t xml:space="preserve"> ولی شبهه به شکل کلی، به این معنا است</w:t>
      </w:r>
      <w:r>
        <w:rPr>
          <w:rFonts w:ascii="NoorLotus" w:hAnsi="NoorLotus" w:hint="cs"/>
          <w:rtl/>
        </w:rPr>
        <w:t xml:space="preserve">. اینکه شبهه را شک بگیریم اول الکلام است. انصافا توجه درستی است. ما یک دفعه وارد روایت شدیم و گفتیم شبهه یعنی شک. چه کسی </w:t>
      </w:r>
      <w:r w:rsidR="003B4667">
        <w:rPr>
          <w:rFonts w:ascii="NoorLotus" w:hAnsi="NoorLotus" w:hint="cs"/>
          <w:rtl/>
        </w:rPr>
        <w:t>می‌گوید</w:t>
      </w:r>
      <w:r>
        <w:rPr>
          <w:rFonts w:ascii="NoorLotus" w:hAnsi="NoorLotus" w:hint="cs"/>
          <w:rtl/>
        </w:rPr>
        <w:t xml:space="preserve"> شبهه یعنی شک؟! حالا اگر روایتی هم خصوصیتی داشته باشد </w:t>
      </w:r>
      <w:r w:rsidR="00F307A7">
        <w:rPr>
          <w:rFonts w:ascii="NoorLotus" w:hAnsi="NoorLotus" w:hint="cs"/>
          <w:rtl/>
        </w:rPr>
        <w:t>بحث دیگری است،</w:t>
      </w:r>
      <w:r>
        <w:rPr>
          <w:rFonts w:ascii="NoorLotus" w:hAnsi="NoorLotus" w:hint="cs"/>
          <w:rtl/>
        </w:rPr>
        <w:t xml:space="preserve"> و </w:t>
      </w:r>
      <w:r w:rsidR="00F307A7">
        <w:rPr>
          <w:rFonts w:ascii="NoorLotus" w:hAnsi="NoorLotus" w:hint="cs"/>
          <w:rtl/>
        </w:rPr>
        <w:t>آن</w:t>
      </w:r>
      <w:r>
        <w:rPr>
          <w:rFonts w:ascii="NoorLotus" w:hAnsi="NoorLotus" w:hint="cs"/>
          <w:rtl/>
        </w:rPr>
        <w:t xml:space="preserve"> هم شاید توجیه داشته باشد بر این اساس که باید تامل کرد. ولی در هر حال</w:t>
      </w:r>
      <w:r w:rsidR="00F307A7">
        <w:rPr>
          <w:rFonts w:ascii="NoorLotus" w:hAnsi="NoorLotus" w:hint="cs"/>
          <w:rtl/>
        </w:rPr>
        <w:t>،</w:t>
      </w:r>
      <w:r>
        <w:rPr>
          <w:rFonts w:ascii="NoorLotus" w:hAnsi="NoorLotus" w:hint="cs"/>
          <w:rtl/>
        </w:rPr>
        <w:t xml:space="preserve"> ممکن است جایی قرینه داشته باشیم که معنای شبهه خاص باشد</w:t>
      </w:r>
      <w:r w:rsidR="00931A05">
        <w:rPr>
          <w:rFonts w:ascii="NoorLotus" w:hAnsi="NoorLotus" w:hint="cs"/>
          <w:rtl/>
        </w:rPr>
        <w:t>. مفهوم شبهه در</w:t>
      </w:r>
      <w:r w:rsidR="00F307A7">
        <w:rPr>
          <w:rFonts w:ascii="NoorLotus" w:hAnsi="NoorLotus" w:hint="cs"/>
          <w:rtl/>
        </w:rPr>
        <w:t xml:space="preserve"> اصل اینست و این معنا به نظر می</w:t>
      </w:r>
      <w:r w:rsidR="00F307A7">
        <w:rPr>
          <w:rFonts w:ascii="NoorLotus" w:hAnsi="NoorLotus" w:hint="eastAsia"/>
          <w:rtl/>
        </w:rPr>
        <w:t>‌</w:t>
      </w:r>
      <w:r w:rsidR="00931A05">
        <w:rPr>
          <w:rFonts w:ascii="NoorLotus" w:hAnsi="NoorLotus" w:hint="cs"/>
          <w:rtl/>
        </w:rPr>
        <w:t>آید باب استفاده وجوب</w:t>
      </w:r>
      <w:r w:rsidR="00250AF5">
        <w:rPr>
          <w:rFonts w:ascii="NoorLotus" w:hAnsi="NoorLotus" w:hint="cs"/>
          <w:rtl/>
        </w:rPr>
        <w:t xml:space="preserve"> احتیاط در شک</w:t>
      </w:r>
      <w:r w:rsidR="00F307A7">
        <w:rPr>
          <w:rFonts w:ascii="NoorLotus" w:hAnsi="NoorLotus" w:hint="cs"/>
          <w:rtl/>
        </w:rPr>
        <w:t xml:space="preserve"> بدوی را سدّ می</w:t>
      </w:r>
      <w:r w:rsidR="00F307A7">
        <w:rPr>
          <w:rFonts w:ascii="NoorLotus" w:hAnsi="NoorLotus" w:hint="eastAsia"/>
          <w:rtl/>
        </w:rPr>
        <w:t>‌</w:t>
      </w:r>
      <w:r w:rsidR="00F307A7">
        <w:rPr>
          <w:rFonts w:ascii="NoorLotus" w:hAnsi="NoorLotus" w:hint="cs"/>
          <w:rtl/>
        </w:rPr>
        <w:t>کند. اصولیین عادت کرده</w:t>
      </w:r>
      <w:r w:rsidR="00F307A7">
        <w:rPr>
          <w:rFonts w:ascii="NoorLotus" w:hAnsi="NoorLotus" w:hint="eastAsia"/>
          <w:rtl/>
        </w:rPr>
        <w:t>‌</w:t>
      </w:r>
      <w:r w:rsidR="00F307A7">
        <w:rPr>
          <w:rFonts w:ascii="NoorLotus" w:hAnsi="NoorLotus" w:hint="cs"/>
          <w:rtl/>
        </w:rPr>
        <w:t>اند و</w:t>
      </w:r>
      <w:r w:rsidR="00931A05">
        <w:rPr>
          <w:rFonts w:ascii="NoorLotus" w:hAnsi="NoorLotus" w:hint="cs"/>
          <w:rtl/>
        </w:rPr>
        <w:t xml:space="preserve"> می</w:t>
      </w:r>
      <w:r w:rsidR="00F307A7">
        <w:rPr>
          <w:rFonts w:ascii="NoorLotus" w:hAnsi="NoorLotus" w:hint="eastAsia"/>
          <w:rtl/>
        </w:rPr>
        <w:t>‌</w:t>
      </w:r>
      <w:r w:rsidR="00931A05">
        <w:rPr>
          <w:rFonts w:ascii="NoorLotus" w:hAnsi="NoorLotus" w:hint="cs"/>
          <w:rtl/>
        </w:rPr>
        <w:t>گویند شبهه بدوی و شبهه مقرون به علم اجمالی و شبهه قبل از فحص</w:t>
      </w:r>
      <w:r w:rsidR="00F307A7">
        <w:rPr>
          <w:rFonts w:ascii="NoorLotus" w:hAnsi="NoorLotus" w:hint="cs"/>
          <w:rtl/>
        </w:rPr>
        <w:t>،</w:t>
      </w:r>
      <w:r w:rsidR="00931A05">
        <w:rPr>
          <w:rFonts w:ascii="NoorLotus" w:hAnsi="NoorLotus" w:hint="cs"/>
          <w:rtl/>
        </w:rPr>
        <w:t xml:space="preserve"> ولی مفهوم لغوی و مفهوم عر</w:t>
      </w:r>
      <w:r w:rsidR="00F307A7">
        <w:rPr>
          <w:rFonts w:ascii="NoorLotus" w:hAnsi="NoorLotus" w:hint="cs"/>
          <w:rtl/>
        </w:rPr>
        <w:t>فی شبهه</w:t>
      </w:r>
      <w:r w:rsidR="00250AF5">
        <w:rPr>
          <w:rFonts w:ascii="NoorLotus" w:hAnsi="NoorLotus" w:hint="cs"/>
          <w:rtl/>
        </w:rPr>
        <w:t>،</w:t>
      </w:r>
      <w:r w:rsidR="00F307A7">
        <w:rPr>
          <w:rFonts w:ascii="NoorLotus" w:hAnsi="NoorLotus" w:hint="cs"/>
          <w:rtl/>
        </w:rPr>
        <w:t xml:space="preserve"> این</w:t>
      </w:r>
      <w:r w:rsidR="00F307A7">
        <w:rPr>
          <w:rFonts w:ascii="NoorLotus" w:hAnsi="NoorLotus" w:hint="eastAsia"/>
          <w:rtl/>
        </w:rPr>
        <w:t>‌</w:t>
      </w:r>
      <w:r w:rsidR="00931A05">
        <w:rPr>
          <w:rFonts w:ascii="NoorLotus" w:hAnsi="NoorLotus" w:hint="cs"/>
          <w:rtl/>
        </w:rPr>
        <w:t>ها نیست. اینها اصطلاح اصولی است. ما در فهم روایت آن هم در صدر</w:t>
      </w:r>
      <w:r w:rsidR="00250AF5">
        <w:rPr>
          <w:rFonts w:ascii="NoorLotus" w:hAnsi="NoorLotus" w:hint="cs"/>
          <w:rtl/>
        </w:rPr>
        <w:t xml:space="preserve"> اسلام،</w:t>
      </w:r>
      <w:r w:rsidR="00931A05">
        <w:rPr>
          <w:rFonts w:ascii="NoorLotus" w:hAnsi="NoorLotus" w:hint="cs"/>
          <w:rtl/>
        </w:rPr>
        <w:t xml:space="preserve"> نباید برویم سراغ اصطلاحات اصولی که امروزه در کتاب رسائل و مکاسب و کفایه و غیره است. باید بفهمیم در آنجا شبهه </w:t>
      </w:r>
      <w:r w:rsidR="00BF70A0">
        <w:rPr>
          <w:rFonts w:ascii="NoorLotus" w:hAnsi="NoorLotus" w:hint="cs"/>
          <w:rtl/>
        </w:rPr>
        <w:t>چه معنایی داشته است. ایشان</w:t>
      </w:r>
      <w:r w:rsidR="00931A05">
        <w:rPr>
          <w:rFonts w:ascii="NoorLotus" w:hAnsi="NoorLotus" w:hint="cs"/>
          <w:rtl/>
        </w:rPr>
        <w:t xml:space="preserve"> قرائن آو</w:t>
      </w:r>
      <w:r w:rsidR="00BF70A0">
        <w:rPr>
          <w:rFonts w:ascii="NoorLotus" w:hAnsi="NoorLotus" w:hint="cs"/>
          <w:rtl/>
        </w:rPr>
        <w:t>رده است و خودتان مطالعه کنید و روایت وصیت امیر</w:t>
      </w:r>
      <w:r w:rsidR="00931A05">
        <w:rPr>
          <w:rFonts w:ascii="NoorLotus" w:hAnsi="NoorLotus" w:hint="cs"/>
          <w:rtl/>
        </w:rPr>
        <w:t>المومنی</w:t>
      </w:r>
      <w:r w:rsidR="00BF70A0">
        <w:rPr>
          <w:rFonts w:ascii="NoorLotus" w:hAnsi="NoorLotus" w:hint="cs"/>
          <w:rtl/>
        </w:rPr>
        <w:t>ن علیه السلام</w:t>
      </w:r>
      <w:r w:rsidR="00931A05">
        <w:rPr>
          <w:rFonts w:ascii="NoorLotus" w:hAnsi="NoorLotus" w:hint="cs"/>
          <w:rtl/>
        </w:rPr>
        <w:t xml:space="preserve"> به امام حسن سلام الله عل</w:t>
      </w:r>
      <w:r w:rsidR="00BF70A0">
        <w:rPr>
          <w:rFonts w:ascii="NoorLotus" w:hAnsi="NoorLotus" w:hint="cs"/>
          <w:rtl/>
        </w:rPr>
        <w:t>یه راجع به بحث اجتناب از شبهه، آ</w:t>
      </w:r>
      <w:r w:rsidR="00931A05">
        <w:rPr>
          <w:rFonts w:ascii="NoorLotus" w:hAnsi="NoorLotus" w:hint="cs"/>
          <w:rtl/>
        </w:rPr>
        <w:t xml:space="preserve">نجا واضح است که دعاوی باطله و امثال </w:t>
      </w:r>
      <w:r w:rsidR="00BF70A0">
        <w:rPr>
          <w:rFonts w:ascii="NoorLotus" w:hAnsi="NoorLotus" w:hint="cs"/>
          <w:rtl/>
        </w:rPr>
        <w:t>آن مراد</w:t>
      </w:r>
      <w:r w:rsidR="00931A05">
        <w:rPr>
          <w:rFonts w:ascii="NoorLotus" w:hAnsi="NoorLotus" w:hint="cs"/>
          <w:rtl/>
        </w:rPr>
        <w:t xml:space="preserve"> است و ربطی به شک بدوی قبل از </w:t>
      </w:r>
      <w:r w:rsidR="00E62F7D">
        <w:rPr>
          <w:rFonts w:ascii="NoorLotus" w:hAnsi="NoorLotus" w:hint="cs"/>
          <w:rtl/>
        </w:rPr>
        <w:t xml:space="preserve">فحص و امثال آن ندارد. </w:t>
      </w:r>
    </w:p>
    <w:p w14:paraId="4B5576F1" w14:textId="77777777" w:rsidR="00BF70A0" w:rsidRDefault="00000000" w:rsidP="00BF70A0">
      <w:pPr>
        <w:pStyle w:val="Heading2"/>
        <w:rPr>
          <w:rtl/>
        </w:rPr>
      </w:pPr>
      <w:bookmarkStart w:id="948" w:name="_Toc135597174"/>
      <w:r>
        <w:rPr>
          <w:rFonts w:hint="cs"/>
          <w:rtl/>
        </w:rPr>
        <w:t xml:space="preserve">3. </w:t>
      </w:r>
      <w:r w:rsidR="00BE46B1">
        <w:rPr>
          <w:rFonts w:hint="cs"/>
          <w:rtl/>
        </w:rPr>
        <w:t>مقابله بین وقوف و اقتحام فی الهلکه، مقابله بین محتمَلَین است</w:t>
      </w:r>
      <w:bookmarkEnd w:id="948"/>
    </w:p>
    <w:p w14:paraId="28C0C68E" w14:textId="77777777" w:rsidR="00BF70A0" w:rsidRDefault="00000000" w:rsidP="00BF70A0">
      <w:pPr>
        <w:rPr>
          <w:rFonts w:ascii="NoorLotus" w:hAnsi="NoorLotus"/>
          <w:rtl/>
        </w:rPr>
      </w:pPr>
      <w:r>
        <w:rPr>
          <w:rFonts w:ascii="NoorLotus" w:hAnsi="NoorLotus" w:hint="cs"/>
          <w:rtl/>
        </w:rPr>
        <w:t xml:space="preserve">نکته سوم ایشان هم قابل توجه است. </w:t>
      </w:r>
      <w:r w:rsidR="003B4667">
        <w:rPr>
          <w:rFonts w:ascii="NoorLotus" w:hAnsi="NoorLotus" w:hint="cs"/>
          <w:rtl/>
        </w:rPr>
        <w:t>می‌گوید</w:t>
      </w:r>
      <w:r>
        <w:rPr>
          <w:rFonts w:ascii="NoorLotus" w:hAnsi="NoorLotus" w:hint="cs"/>
          <w:rtl/>
        </w:rPr>
        <w:t xml:space="preserve"> اصلا فرض کنید قبول کنیم وقوف به معنای ترک و اقتحام به معنای عمل و نیز شبهه به معنای شک باشد، با این حال، این روایت که «فإن الوقوف عند الشبهات خیر من الاقتحام فی الهلکات» یعنی چه؟ خوب دقت کنید که بحث دقیق و جالبی است. </w:t>
      </w:r>
      <w:r w:rsidR="003B4667">
        <w:rPr>
          <w:rFonts w:ascii="NoorLotus" w:hAnsi="NoorLotus" w:hint="cs"/>
          <w:rtl/>
        </w:rPr>
        <w:t>می‌گوید</w:t>
      </w:r>
      <w:r>
        <w:rPr>
          <w:rFonts w:ascii="NoorLotus" w:hAnsi="NoorLotus" w:hint="cs"/>
          <w:rtl/>
        </w:rPr>
        <w:t xml:space="preserve"> این مقابله بین وقوف و اقتحام، مقابله بین احتمالات </w:t>
      </w:r>
      <w:r w:rsidR="00D14BB0">
        <w:rPr>
          <w:rFonts w:ascii="NoorLotus" w:hAnsi="NoorLotus" w:hint="cs"/>
          <w:rtl/>
        </w:rPr>
        <w:t>است یا محتمل</w:t>
      </w:r>
      <w:r>
        <w:rPr>
          <w:rFonts w:ascii="NoorLotus" w:hAnsi="NoorLotus" w:hint="cs"/>
          <w:rtl/>
        </w:rPr>
        <w:t>َ</w:t>
      </w:r>
      <w:r w:rsidR="00D14BB0">
        <w:rPr>
          <w:rFonts w:ascii="NoorLotus" w:hAnsi="NoorLotus" w:hint="cs"/>
          <w:rtl/>
        </w:rPr>
        <w:t>ین؟ وقوف</w:t>
      </w:r>
      <w:r>
        <w:rPr>
          <w:rFonts w:ascii="NoorLotus" w:hAnsi="NoorLotus" w:hint="cs"/>
          <w:rtl/>
        </w:rPr>
        <w:t>،</w:t>
      </w:r>
      <w:r w:rsidR="00D14BB0">
        <w:rPr>
          <w:rFonts w:ascii="NoorLotus" w:hAnsi="NoorLotus" w:hint="cs"/>
          <w:rtl/>
        </w:rPr>
        <w:t xml:space="preserve"> اگر اثر اشکال داری داشته باشد، حرمان از چیزی است. مثلا اگر ما وارد شک نشویم و وارد امر مشتبه نشو</w:t>
      </w:r>
      <w:r>
        <w:rPr>
          <w:rFonts w:ascii="NoorLotus" w:hAnsi="NoorLotus" w:hint="cs"/>
          <w:rtl/>
        </w:rPr>
        <w:t>یم و بایستیم و احتیاط کنیم، ضرر آن</w:t>
      </w:r>
      <w:r w:rsidR="00D14BB0">
        <w:rPr>
          <w:rFonts w:ascii="NoorLotus" w:hAnsi="NoorLotus" w:hint="cs"/>
          <w:rtl/>
        </w:rPr>
        <w:t xml:space="preserve"> عبارت است از حرمان از آزادی که در عمل داشتیم و فرض کنیم می</w:t>
      </w:r>
      <w:r>
        <w:rPr>
          <w:rFonts w:ascii="NoorLotus" w:hAnsi="NoorLotus" w:hint="eastAsia"/>
          <w:rtl/>
        </w:rPr>
        <w:t>‌</w:t>
      </w:r>
      <w:r w:rsidR="00D14BB0">
        <w:rPr>
          <w:rFonts w:ascii="NoorLotus" w:hAnsi="NoorLotus" w:hint="cs"/>
          <w:rtl/>
        </w:rPr>
        <w:t xml:space="preserve">خواستیم این مایع را بنوشیم و شبهه داشتیم در اینکه این آیا مسکر است یا خیر و اصل منقح هم نداشتیم و میخواستیم </w:t>
      </w:r>
      <w:r>
        <w:rPr>
          <w:rFonts w:ascii="NoorLotus" w:hAnsi="NoorLotus" w:hint="cs"/>
          <w:rtl/>
        </w:rPr>
        <w:t xml:space="preserve">برائت را </w:t>
      </w:r>
      <w:r w:rsidR="00D14BB0">
        <w:rPr>
          <w:rFonts w:ascii="NoorLotus" w:hAnsi="NoorLotus" w:hint="cs"/>
          <w:rtl/>
        </w:rPr>
        <w:t xml:space="preserve">جاری کنیم </w:t>
      </w:r>
      <w:r>
        <w:rPr>
          <w:rFonts w:ascii="NoorLotus" w:hAnsi="NoorLotus" w:hint="cs"/>
          <w:rtl/>
        </w:rPr>
        <w:t xml:space="preserve">ولی </w:t>
      </w:r>
      <w:r w:rsidR="00D14BB0">
        <w:rPr>
          <w:rFonts w:ascii="NoorLotus" w:hAnsi="NoorLotus" w:hint="cs"/>
          <w:rtl/>
        </w:rPr>
        <w:t>ن</w:t>
      </w:r>
      <w:r w:rsidR="003B4667">
        <w:rPr>
          <w:rFonts w:ascii="NoorLotus" w:hAnsi="NoorLotus" w:hint="cs"/>
          <w:rtl/>
        </w:rPr>
        <w:t>می‌کنیم</w:t>
      </w:r>
      <w:r w:rsidR="00D14BB0">
        <w:rPr>
          <w:rFonts w:ascii="NoorLotus" w:hAnsi="NoorLotus" w:hint="cs"/>
          <w:rtl/>
        </w:rPr>
        <w:t xml:space="preserve"> و احتیاط </w:t>
      </w:r>
      <w:r w:rsidR="003B4667">
        <w:rPr>
          <w:rFonts w:ascii="NoorLotus" w:hAnsi="NoorLotus" w:hint="cs"/>
          <w:rtl/>
        </w:rPr>
        <w:t>می‌کنیم</w:t>
      </w:r>
      <w:r w:rsidR="00D14BB0">
        <w:rPr>
          <w:rFonts w:ascii="NoorLotus" w:hAnsi="NoorLotus" w:hint="cs"/>
          <w:rtl/>
        </w:rPr>
        <w:t>. فرض کنید در فقاع مثلا دلیل نداشتیم و می</w:t>
      </w:r>
      <w:r>
        <w:rPr>
          <w:rFonts w:ascii="NoorLotus" w:hAnsi="NoorLotus" w:hint="eastAsia"/>
          <w:rtl/>
        </w:rPr>
        <w:t>‌</w:t>
      </w:r>
      <w:r w:rsidR="00D14BB0">
        <w:rPr>
          <w:rFonts w:ascii="NoorLotus" w:hAnsi="NoorLotus" w:hint="cs"/>
          <w:rtl/>
        </w:rPr>
        <w:t xml:space="preserve">خواستیم برائت جاری کنیم. حالا بحث اینجاست که از وقوف چه ضرری </w:t>
      </w:r>
      <w:r w:rsidR="003B4667">
        <w:rPr>
          <w:rFonts w:ascii="NoorLotus" w:hAnsi="NoorLotus" w:hint="cs"/>
          <w:rtl/>
        </w:rPr>
        <w:t>می‌کنیم</w:t>
      </w:r>
      <w:r w:rsidR="00D14BB0">
        <w:rPr>
          <w:rFonts w:ascii="NoorLotus" w:hAnsi="NoorLotus" w:hint="cs"/>
          <w:rtl/>
        </w:rPr>
        <w:t xml:space="preserve">؟ حرمان از خوردن است. </w:t>
      </w:r>
    </w:p>
    <w:p w14:paraId="068E089C" w14:textId="77777777" w:rsidR="00BF70A0" w:rsidRDefault="00000000" w:rsidP="00300083">
      <w:pPr>
        <w:rPr>
          <w:rFonts w:ascii="NoorLotus" w:hAnsi="NoorLotus"/>
          <w:rtl/>
        </w:rPr>
      </w:pPr>
      <w:r>
        <w:rPr>
          <w:rFonts w:ascii="NoorLotus" w:hAnsi="NoorLotus" w:hint="cs"/>
          <w:rtl/>
        </w:rPr>
        <w:t>ایشان</w:t>
      </w:r>
      <w:r w:rsidR="00D14BB0">
        <w:rPr>
          <w:rFonts w:ascii="NoorLotus" w:hAnsi="NoorLotus" w:hint="cs"/>
          <w:rtl/>
        </w:rPr>
        <w:t xml:space="preserve"> </w:t>
      </w:r>
      <w:r w:rsidR="003B4667">
        <w:rPr>
          <w:rFonts w:ascii="NoorLotus" w:hAnsi="NoorLotus" w:hint="cs"/>
          <w:rtl/>
        </w:rPr>
        <w:t>می‌گوید</w:t>
      </w:r>
      <w:r w:rsidR="00D14BB0">
        <w:rPr>
          <w:rFonts w:ascii="NoorLotus" w:hAnsi="NoorLotus" w:hint="cs"/>
          <w:rtl/>
        </w:rPr>
        <w:t xml:space="preserve"> اینجا بحث خود محتمل است نه راجع به احتمال است. یعنی در باب وقوف</w:t>
      </w:r>
      <w:r>
        <w:rPr>
          <w:rFonts w:ascii="NoorLotus" w:hAnsi="NoorLotus" w:hint="cs"/>
          <w:rtl/>
        </w:rPr>
        <w:t>،</w:t>
      </w:r>
      <w:r w:rsidR="00D14BB0">
        <w:rPr>
          <w:rFonts w:ascii="NoorLotus" w:hAnsi="NoorLotus" w:hint="cs"/>
          <w:rtl/>
        </w:rPr>
        <w:t xml:space="preserve"> ترک کردن از باب اینکه ترک احتمال کردیم، ضرر ندارد</w:t>
      </w:r>
      <w:r>
        <w:rPr>
          <w:rFonts w:ascii="NoorLotus" w:hAnsi="NoorLotus" w:hint="cs"/>
          <w:rtl/>
        </w:rPr>
        <w:t>،</w:t>
      </w:r>
      <w:r w:rsidR="00D14BB0">
        <w:rPr>
          <w:rFonts w:ascii="NoorLotus" w:hAnsi="NoorLotus" w:hint="cs"/>
          <w:rtl/>
        </w:rPr>
        <w:t xml:space="preserve"> بلکه از این باب که این محتمل ضررش اینست که از آزادی </w:t>
      </w:r>
      <w:r>
        <w:rPr>
          <w:rFonts w:ascii="NoorLotus" w:hAnsi="NoorLotus" w:hint="cs"/>
          <w:rtl/>
        </w:rPr>
        <w:t>خود</w:t>
      </w:r>
      <w:r w:rsidR="00D14BB0">
        <w:rPr>
          <w:rFonts w:ascii="NoorLotus" w:hAnsi="NoorLotus" w:hint="cs"/>
          <w:rtl/>
        </w:rPr>
        <w:t xml:space="preserve"> نسبت به او رفع ید کردیم و نتوانستیم انتفاع ببریم از چیزی که تخیل می</w:t>
      </w:r>
      <w:r>
        <w:rPr>
          <w:rFonts w:ascii="NoorLotus" w:hAnsi="NoorLotus" w:hint="eastAsia"/>
          <w:rtl/>
        </w:rPr>
        <w:t>‌</w:t>
      </w:r>
      <w:r w:rsidR="00D14BB0">
        <w:rPr>
          <w:rFonts w:ascii="NoorLotus" w:hAnsi="NoorLotus" w:hint="cs"/>
          <w:rtl/>
        </w:rPr>
        <w:t xml:space="preserve">کردیم </w:t>
      </w:r>
      <w:r w:rsidR="003B4667">
        <w:rPr>
          <w:rFonts w:ascii="NoorLotus" w:hAnsi="NoorLotus" w:hint="cs"/>
          <w:rtl/>
        </w:rPr>
        <w:t>می‌شود</w:t>
      </w:r>
      <w:r>
        <w:rPr>
          <w:rFonts w:ascii="NoorLotus" w:hAnsi="NoorLotus" w:hint="cs"/>
          <w:rtl/>
        </w:rPr>
        <w:t xml:space="preserve"> از آن استفاده کرد. بنابراین، مراد از این طرف، محتمل است. آن طرف چطور؟ آن</w:t>
      </w:r>
      <w:r w:rsidR="00F920F6">
        <w:rPr>
          <w:rFonts w:ascii="NoorLotus" w:hAnsi="NoorLotus" w:hint="cs"/>
          <w:rtl/>
        </w:rPr>
        <w:t xml:space="preserve"> طرف که گفته </w:t>
      </w:r>
      <w:r w:rsidR="003B4667">
        <w:rPr>
          <w:rFonts w:ascii="NoorLotus" w:hAnsi="NoorLotus" w:hint="cs"/>
          <w:rtl/>
        </w:rPr>
        <w:t>می‌شود</w:t>
      </w:r>
      <w:r w:rsidR="00F920F6">
        <w:rPr>
          <w:rFonts w:ascii="NoorLotus" w:hAnsi="NoorLotus" w:hint="cs"/>
          <w:rtl/>
        </w:rPr>
        <w:t xml:space="preserve"> </w:t>
      </w:r>
      <w:r>
        <w:rPr>
          <w:rFonts w:ascii="NoorLotus" w:hAnsi="NoorLotus" w:hint="cs"/>
          <w:rtl/>
        </w:rPr>
        <w:t>«ال</w:t>
      </w:r>
      <w:r w:rsidR="00F920F6">
        <w:rPr>
          <w:rFonts w:ascii="NoorLotus" w:hAnsi="NoorLotus" w:hint="cs"/>
          <w:rtl/>
        </w:rPr>
        <w:t>وقوف عند الشبهات خیر من الاقتحام فی الهلکات</w:t>
      </w:r>
      <w:r>
        <w:rPr>
          <w:rFonts w:ascii="NoorLotus" w:hAnsi="NoorLotus" w:hint="cs"/>
          <w:rtl/>
        </w:rPr>
        <w:t>»</w:t>
      </w:r>
      <w:r w:rsidR="00F920F6">
        <w:rPr>
          <w:rFonts w:ascii="NoorLotus" w:hAnsi="NoorLotus" w:hint="cs"/>
          <w:rtl/>
        </w:rPr>
        <w:t xml:space="preserve">، </w:t>
      </w:r>
      <w:r>
        <w:rPr>
          <w:rFonts w:ascii="NoorLotus" w:hAnsi="NoorLotus" w:hint="cs"/>
          <w:rtl/>
        </w:rPr>
        <w:t xml:space="preserve">اگر در اقتحام فی الهلکه، هلکه را عقوبت معنا کردیم، </w:t>
      </w:r>
      <w:r w:rsidR="00F920F6">
        <w:rPr>
          <w:rFonts w:ascii="NoorLotus" w:hAnsi="NoorLotus" w:hint="cs"/>
          <w:rtl/>
        </w:rPr>
        <w:t xml:space="preserve">مقصود اینست که اقتحام فی الهلکه از باب اقتحام در چیزی است که احتمال، تنجیزش کرده است. اینجور هلکه پدید آمده است. وقوف خیر است یعنی عدم الوقوف اقتحام فی الهلکه است. چطور اقتحام فی الهلکه است؟ یک وقت </w:t>
      </w:r>
      <w:r w:rsidR="003B4667">
        <w:rPr>
          <w:rFonts w:ascii="NoorLotus" w:hAnsi="NoorLotus" w:hint="cs"/>
          <w:rtl/>
        </w:rPr>
        <w:t>می‌گوییم</w:t>
      </w:r>
      <w:r w:rsidR="00F920F6">
        <w:rPr>
          <w:rFonts w:ascii="NoorLotus" w:hAnsi="NoorLotus" w:hint="cs"/>
          <w:rtl/>
        </w:rPr>
        <w:t xml:space="preserve"> از این باب است که احتمال منجز بود و چ</w:t>
      </w:r>
      <w:r w:rsidR="00250AF5">
        <w:rPr>
          <w:rFonts w:ascii="NoorLotus" w:hAnsi="NoorLotus" w:hint="cs"/>
          <w:rtl/>
        </w:rPr>
        <w:t>ون احتمال منجز واقع بود، اگر</w:t>
      </w:r>
      <w:r w:rsidR="00F920F6">
        <w:rPr>
          <w:rFonts w:ascii="NoorLotus" w:hAnsi="NoorLotus" w:hint="cs"/>
          <w:rtl/>
        </w:rPr>
        <w:t xml:space="preserve"> شما ترک واقع بکنید </w:t>
      </w:r>
      <w:r>
        <w:rPr>
          <w:rFonts w:ascii="NoorLotus" w:hAnsi="NoorLotus" w:hint="cs"/>
          <w:rtl/>
        </w:rPr>
        <w:t>عقوبت</w:t>
      </w:r>
      <w:r w:rsidR="00F920F6">
        <w:rPr>
          <w:rFonts w:ascii="NoorLotus" w:hAnsi="NoorLotus" w:hint="cs"/>
          <w:rtl/>
        </w:rPr>
        <w:t xml:space="preserve"> </w:t>
      </w:r>
      <w:r w:rsidR="00250AF5">
        <w:rPr>
          <w:rFonts w:ascii="NoorLotus" w:hAnsi="NoorLotus" w:hint="cs"/>
          <w:rtl/>
        </w:rPr>
        <w:t xml:space="preserve">مترتب </w:t>
      </w:r>
      <w:r w:rsidR="00F920F6">
        <w:rPr>
          <w:rFonts w:ascii="NoorLotus" w:hAnsi="NoorLotus" w:hint="cs"/>
          <w:rtl/>
        </w:rPr>
        <w:t>است</w:t>
      </w:r>
      <w:r>
        <w:rPr>
          <w:rFonts w:ascii="NoorLotus" w:hAnsi="NoorLotus" w:hint="cs"/>
          <w:rtl/>
        </w:rPr>
        <w:t>،</w:t>
      </w:r>
      <w:r w:rsidR="00F920F6">
        <w:rPr>
          <w:rFonts w:ascii="NoorLotus" w:hAnsi="NoorLotus" w:hint="cs"/>
          <w:rtl/>
        </w:rPr>
        <w:t xml:space="preserve"> و </w:t>
      </w:r>
      <w:r>
        <w:rPr>
          <w:rFonts w:ascii="NoorLotus" w:hAnsi="NoorLotus" w:hint="cs"/>
          <w:rtl/>
        </w:rPr>
        <w:t>بنابراین،</w:t>
      </w:r>
      <w:r w:rsidR="00F920F6">
        <w:rPr>
          <w:rFonts w:ascii="NoorLotus" w:hAnsi="NoorLotus" w:hint="cs"/>
          <w:rtl/>
        </w:rPr>
        <w:t xml:space="preserve"> وقوف خیر من الاقتحام فی الهلکه. ایشان </w:t>
      </w:r>
      <w:r w:rsidR="003B4667">
        <w:rPr>
          <w:rFonts w:ascii="NoorLotus" w:hAnsi="NoorLotus" w:hint="cs"/>
          <w:rtl/>
        </w:rPr>
        <w:t>می‌گوید</w:t>
      </w:r>
      <w:r w:rsidR="00F920F6">
        <w:rPr>
          <w:rFonts w:ascii="NoorLotus" w:hAnsi="NoorLotus" w:hint="cs"/>
          <w:rtl/>
        </w:rPr>
        <w:t xml:space="preserve"> اگر معنای اینجا که </w:t>
      </w:r>
      <w:r w:rsidR="003B4667">
        <w:rPr>
          <w:rFonts w:ascii="NoorLotus" w:hAnsi="NoorLotus" w:hint="cs"/>
          <w:rtl/>
        </w:rPr>
        <w:t>می‌گوید</w:t>
      </w:r>
      <w:r w:rsidR="00F920F6">
        <w:rPr>
          <w:rFonts w:ascii="NoorLotus" w:hAnsi="NoorLotus" w:hint="cs"/>
          <w:rtl/>
        </w:rPr>
        <w:t xml:space="preserve"> </w:t>
      </w:r>
      <w:r>
        <w:rPr>
          <w:rFonts w:ascii="NoorLotus" w:hAnsi="NoorLotus" w:hint="cs"/>
          <w:rtl/>
        </w:rPr>
        <w:t>«</w:t>
      </w:r>
      <w:r w:rsidR="00F920F6">
        <w:rPr>
          <w:rFonts w:ascii="NoorLotus" w:hAnsi="NoorLotus" w:hint="cs"/>
          <w:rtl/>
        </w:rPr>
        <w:t>خیر من الاقتحام فی الهلکه</w:t>
      </w:r>
      <w:r>
        <w:rPr>
          <w:rFonts w:ascii="NoorLotus" w:hAnsi="NoorLotus" w:hint="cs"/>
          <w:rtl/>
        </w:rPr>
        <w:t>»</w:t>
      </w:r>
      <w:r w:rsidR="00F920F6">
        <w:rPr>
          <w:rFonts w:ascii="NoorLotus" w:hAnsi="NoorLotus" w:hint="cs"/>
          <w:rtl/>
        </w:rPr>
        <w:t xml:space="preserve"> از این باب است که شما اگر وقوف نکنی</w:t>
      </w:r>
      <w:r>
        <w:rPr>
          <w:rFonts w:ascii="NoorLotus" w:hAnsi="NoorLotus" w:hint="cs"/>
          <w:rtl/>
        </w:rPr>
        <w:t>د بر خلاف منجزیت احتمال عمل کرده</w:t>
      </w:r>
      <w:r>
        <w:rPr>
          <w:rFonts w:ascii="NoorLotus" w:hAnsi="NoorLotus" w:hint="eastAsia"/>
          <w:rtl/>
        </w:rPr>
        <w:t>‌</w:t>
      </w:r>
      <w:r>
        <w:rPr>
          <w:rFonts w:ascii="NoorLotus" w:hAnsi="NoorLotus" w:hint="cs"/>
          <w:rtl/>
        </w:rPr>
        <w:t xml:space="preserve">اید، در اینصورت </w:t>
      </w:r>
      <w:r w:rsidR="00F920F6">
        <w:rPr>
          <w:rFonts w:ascii="NoorLotus" w:hAnsi="NoorLotus" w:hint="cs"/>
          <w:rtl/>
        </w:rPr>
        <w:t xml:space="preserve">حرف اخباری ثابت </w:t>
      </w:r>
      <w:r w:rsidR="003B4667">
        <w:rPr>
          <w:rFonts w:ascii="NoorLotus" w:hAnsi="NoorLotus" w:hint="cs"/>
          <w:rtl/>
        </w:rPr>
        <w:t>می‌شود</w:t>
      </w:r>
      <w:r w:rsidR="00F920F6">
        <w:rPr>
          <w:rFonts w:ascii="NoorLotus" w:hAnsi="NoorLotus" w:hint="cs"/>
          <w:rtl/>
        </w:rPr>
        <w:t>. اخباری می</w:t>
      </w:r>
      <w:r>
        <w:rPr>
          <w:rFonts w:ascii="NoorLotus" w:hAnsi="NoorLotus" w:hint="eastAsia"/>
          <w:rtl/>
        </w:rPr>
        <w:t>‌</w:t>
      </w:r>
      <w:r w:rsidR="00F920F6">
        <w:rPr>
          <w:rFonts w:ascii="NoorLotus" w:hAnsi="NoorLotus" w:hint="cs"/>
          <w:rtl/>
        </w:rPr>
        <w:t>گفت که در شبهات بدوی ا</w:t>
      </w:r>
      <w:r>
        <w:rPr>
          <w:rFonts w:ascii="NoorLotus" w:hAnsi="NoorLotus" w:hint="cs"/>
          <w:rtl/>
        </w:rPr>
        <w:t>حتمال منجز است کما اینکه در بحث</w:t>
      </w:r>
      <w:r>
        <w:rPr>
          <w:rFonts w:ascii="NoorLotus" w:hAnsi="NoorLotus" w:hint="eastAsia"/>
          <w:rtl/>
        </w:rPr>
        <w:t>‌</w:t>
      </w:r>
      <w:r w:rsidR="00F920F6">
        <w:rPr>
          <w:rFonts w:ascii="NoorLotus" w:hAnsi="NoorLotus" w:hint="cs"/>
          <w:rtl/>
        </w:rPr>
        <w:t xml:space="preserve">هایی که قبلا کردیم </w:t>
      </w:r>
      <w:r w:rsidR="00300083">
        <w:rPr>
          <w:rFonts w:ascii="NoorLotus" w:hAnsi="NoorLotus" w:hint="cs"/>
          <w:rtl/>
        </w:rPr>
        <w:t xml:space="preserve">شهید صدر </w:t>
      </w:r>
      <w:r w:rsidR="00F920F6">
        <w:rPr>
          <w:rFonts w:ascii="NoorLotus" w:hAnsi="NoorLotus" w:hint="cs"/>
          <w:rtl/>
        </w:rPr>
        <w:t xml:space="preserve">میگفت که لعل این روایات مؤکد همان حرف ما در حق الطاعه باشد که احتمال منجز است. اگر این معنا را داشته باشد که احتمال منجز است، حرف اخباری درست است و مفاد این روایت این </w:t>
      </w:r>
      <w:r w:rsidR="003B4667">
        <w:rPr>
          <w:rFonts w:ascii="NoorLotus" w:hAnsi="NoorLotus" w:hint="cs"/>
          <w:rtl/>
        </w:rPr>
        <w:t>می‌شود</w:t>
      </w:r>
      <w:r w:rsidR="00F920F6">
        <w:rPr>
          <w:rFonts w:ascii="NoorLotus" w:hAnsi="NoorLotus" w:hint="cs"/>
          <w:rtl/>
        </w:rPr>
        <w:t xml:space="preserve"> که وقوف عند الشبهات خیر من الاقتحام از باب اینکه احتمال منجز بود و کار شما اقتحام فی الهلکه شد. </w:t>
      </w:r>
    </w:p>
    <w:p w14:paraId="11ED060B" w14:textId="77777777" w:rsidR="005D4A40" w:rsidRPr="00D31D63" w:rsidRDefault="00000000" w:rsidP="00BF70A0">
      <w:pPr>
        <w:rPr>
          <w:rFonts w:ascii="NoorLotus" w:hAnsi="NoorLotus"/>
          <w:rtl/>
        </w:rPr>
      </w:pPr>
      <w:r>
        <w:rPr>
          <w:rFonts w:ascii="NoorLotus" w:hAnsi="NoorLotus" w:hint="cs"/>
          <w:rtl/>
        </w:rPr>
        <w:t xml:space="preserve">ایشان </w:t>
      </w:r>
      <w:r w:rsidR="003B4667">
        <w:rPr>
          <w:rFonts w:ascii="NoorLotus" w:hAnsi="NoorLotus" w:hint="cs"/>
          <w:rtl/>
        </w:rPr>
        <w:t>می‌گوید</w:t>
      </w:r>
      <w:r>
        <w:rPr>
          <w:rFonts w:ascii="NoorLotus" w:hAnsi="NoorLotus" w:hint="cs"/>
          <w:rtl/>
        </w:rPr>
        <w:t xml:space="preserve"> اما یک معنای کاملا معقول دیگری هم هست که مقصود </w:t>
      </w:r>
      <w:r w:rsidR="00BF70A0">
        <w:rPr>
          <w:rFonts w:ascii="NoorLotus" w:hAnsi="NoorLotus" w:hint="cs"/>
          <w:rtl/>
        </w:rPr>
        <w:t>«</w:t>
      </w:r>
      <w:r>
        <w:rPr>
          <w:rFonts w:ascii="NoorLotus" w:hAnsi="NoorLotus" w:hint="cs"/>
          <w:rtl/>
        </w:rPr>
        <w:t>محتمل</w:t>
      </w:r>
      <w:r w:rsidR="00BF70A0">
        <w:rPr>
          <w:rFonts w:ascii="NoorLotus" w:hAnsi="NoorLotus" w:hint="cs"/>
          <w:rtl/>
        </w:rPr>
        <w:t>»</w:t>
      </w:r>
      <w:r>
        <w:rPr>
          <w:rFonts w:ascii="NoorLotus" w:hAnsi="NoorLotus" w:hint="cs"/>
          <w:rtl/>
        </w:rPr>
        <w:t xml:space="preserve"> باشد در اینجا نه خود احتمال. یعنی گاهی عدم وقوف در شبهه موجب </w:t>
      </w:r>
      <w:r w:rsidR="003B4667">
        <w:rPr>
          <w:rFonts w:ascii="NoorLotus" w:hAnsi="NoorLotus" w:hint="cs"/>
          <w:rtl/>
        </w:rPr>
        <w:t>می‌شود</w:t>
      </w:r>
      <w:r>
        <w:rPr>
          <w:rFonts w:ascii="NoorLotus" w:hAnsi="NoorLotus" w:hint="cs"/>
          <w:rtl/>
        </w:rPr>
        <w:t xml:space="preserve"> شما در محتمل که امری باطل است بیفتید که بذاته هلکه است. خودش هلکه است نه </w:t>
      </w:r>
      <w:r w:rsidR="00BF70A0">
        <w:rPr>
          <w:rFonts w:ascii="NoorLotus" w:hAnsi="NoorLotus" w:hint="cs"/>
          <w:rtl/>
        </w:rPr>
        <w:t xml:space="preserve">اینکه </w:t>
      </w:r>
      <w:r>
        <w:rPr>
          <w:rFonts w:ascii="NoorLotus" w:hAnsi="NoorLotus" w:hint="cs"/>
          <w:rtl/>
        </w:rPr>
        <w:t>از باب منجزیت احتمال</w:t>
      </w:r>
      <w:r w:rsidR="00BF70A0">
        <w:rPr>
          <w:rFonts w:ascii="NoorLotus" w:hAnsi="NoorLotus" w:hint="cs"/>
          <w:rtl/>
        </w:rPr>
        <w:t>،</w:t>
      </w:r>
      <w:r>
        <w:rPr>
          <w:rFonts w:ascii="NoorLotus" w:hAnsi="NoorLotus" w:hint="cs"/>
          <w:rtl/>
        </w:rPr>
        <w:t xml:space="preserve"> هلکه </w:t>
      </w:r>
      <w:r w:rsidR="00BF70A0">
        <w:rPr>
          <w:rFonts w:ascii="NoorLotus" w:hAnsi="NoorLotus" w:hint="cs"/>
          <w:rtl/>
        </w:rPr>
        <w:t>باشد. مثلا فرض کنید دعاوی باطله اینطور است. این که گفتم رد پای برخی حرف</w:t>
      </w:r>
      <w:r w:rsidR="00BF70A0">
        <w:rPr>
          <w:rFonts w:ascii="NoorLotus" w:hAnsi="NoorLotus" w:hint="eastAsia"/>
          <w:rtl/>
        </w:rPr>
        <w:t>‌</w:t>
      </w:r>
      <w:r w:rsidR="00BF70A0">
        <w:rPr>
          <w:rFonts w:ascii="NoorLotus" w:hAnsi="NoorLotus" w:hint="cs"/>
          <w:rtl/>
        </w:rPr>
        <w:t xml:space="preserve">های ایشان در کلام شیخ است، از اینجاست که </w:t>
      </w:r>
      <w:r>
        <w:rPr>
          <w:rFonts w:ascii="NoorLotus" w:hAnsi="NoorLotus" w:hint="cs"/>
          <w:rtl/>
        </w:rPr>
        <w:t xml:space="preserve">مرحوم شیخ انصاری در بحث </w:t>
      </w:r>
      <w:r w:rsidR="00BF70A0">
        <w:rPr>
          <w:rFonts w:ascii="NoorLotus" w:hAnsi="NoorLotus" w:hint="cs"/>
          <w:rtl/>
        </w:rPr>
        <w:t>این</w:t>
      </w:r>
      <w:r>
        <w:rPr>
          <w:rFonts w:ascii="NoorLotus" w:hAnsi="NoorLotus" w:hint="cs"/>
          <w:rtl/>
        </w:rPr>
        <w:t xml:space="preserve"> روایات </w:t>
      </w:r>
      <w:r w:rsidR="003B4667">
        <w:rPr>
          <w:rFonts w:ascii="NoorLotus" w:hAnsi="NoorLotus" w:hint="cs"/>
          <w:rtl/>
        </w:rPr>
        <w:t>می‌فرماید</w:t>
      </w:r>
      <w:r>
        <w:rPr>
          <w:rFonts w:ascii="NoorLotus" w:hAnsi="NoorLotus" w:hint="cs"/>
          <w:rtl/>
        </w:rPr>
        <w:t xml:space="preserve"> برخی از این روایات مربوط است به دعاوی باطله</w:t>
      </w:r>
      <w:r w:rsidR="00BF70A0">
        <w:rPr>
          <w:rFonts w:ascii="NoorLotus" w:hAnsi="NoorLotus" w:hint="cs"/>
          <w:rtl/>
        </w:rPr>
        <w:t>،</w:t>
      </w:r>
      <w:r>
        <w:rPr>
          <w:rFonts w:ascii="NoorLotus" w:hAnsi="NoorLotus" w:hint="cs"/>
          <w:rtl/>
        </w:rPr>
        <w:t xml:space="preserve"> مثلا ایشان گفته</w:t>
      </w:r>
      <w:r w:rsidR="00BF70A0">
        <w:rPr>
          <w:rFonts w:ascii="NoorLotus" w:hAnsi="NoorLotus" w:hint="cs"/>
          <w:rtl/>
        </w:rPr>
        <w:t xml:space="preserve"> است که نروید در</w:t>
      </w:r>
      <w:r>
        <w:rPr>
          <w:rFonts w:ascii="NoorLotus" w:hAnsi="NoorLotus" w:hint="cs"/>
          <w:rtl/>
        </w:rPr>
        <w:t xml:space="preserve"> برخی عقاید تأملات </w:t>
      </w:r>
      <w:r w:rsidR="00BF70A0">
        <w:rPr>
          <w:rFonts w:ascii="NoorLotus" w:hAnsi="NoorLotus" w:hint="cs"/>
          <w:rtl/>
        </w:rPr>
        <w:t>کنید</w:t>
      </w:r>
      <w:r>
        <w:rPr>
          <w:rFonts w:ascii="NoorLotus" w:hAnsi="NoorLotus" w:hint="cs"/>
          <w:rtl/>
        </w:rPr>
        <w:t xml:space="preserve"> که نتیجه</w:t>
      </w:r>
      <w:r>
        <w:rPr>
          <w:rFonts w:ascii="NoorLotus" w:hAnsi="NoorLotus" w:hint="eastAsia"/>
          <w:rtl/>
        </w:rPr>
        <w:t>‌</w:t>
      </w:r>
      <w:r>
        <w:rPr>
          <w:rFonts w:ascii="NoorLotus" w:hAnsi="NoorLotus" w:hint="cs"/>
          <w:rtl/>
        </w:rPr>
        <w:t xml:space="preserve">اش این باشد که اعتقادات باطل پیدا بکنید. مرحوم شیخ جایی </w:t>
      </w:r>
      <w:r w:rsidR="003B4667">
        <w:rPr>
          <w:rFonts w:ascii="NoorLotus" w:hAnsi="NoorLotus" w:hint="cs"/>
          <w:rtl/>
        </w:rPr>
        <w:t>می‌فرماید</w:t>
      </w:r>
      <w:r>
        <w:rPr>
          <w:rFonts w:ascii="NoorLotus" w:hAnsi="NoorLotus" w:hint="cs"/>
          <w:rtl/>
        </w:rPr>
        <w:t xml:space="preserve"> معاد جسمانی از مسلماتی </w:t>
      </w:r>
      <w:r w:rsidR="003C3FA2">
        <w:rPr>
          <w:rFonts w:ascii="NoorLotus" w:hAnsi="NoorLotus" w:hint="cs"/>
          <w:rtl/>
        </w:rPr>
        <w:t>است که ا</w:t>
      </w:r>
      <w:r w:rsidR="00BF70A0">
        <w:rPr>
          <w:rFonts w:ascii="NoorLotus" w:hAnsi="NoorLotus" w:hint="cs"/>
          <w:rtl/>
        </w:rPr>
        <w:t>گر کسی خلاف آن</w:t>
      </w:r>
      <w:r w:rsidR="003C3FA2">
        <w:rPr>
          <w:rFonts w:ascii="NoorLotus" w:hAnsi="NoorLotus" w:hint="cs"/>
          <w:rtl/>
        </w:rPr>
        <w:t xml:space="preserve"> را بگوید کفر است و کذا. فرض کنید چنین چیزی ایشان بفرماید که </w:t>
      </w:r>
      <w:r w:rsidR="00BF70A0">
        <w:rPr>
          <w:rFonts w:ascii="NoorLotus" w:hAnsi="NoorLotus" w:hint="cs"/>
          <w:rtl/>
        </w:rPr>
        <w:t>البته فرمایش اصولیین در این بحث</w:t>
      </w:r>
      <w:r w:rsidR="00BF70A0">
        <w:rPr>
          <w:rFonts w:ascii="NoorLotus" w:hAnsi="NoorLotus" w:hint="eastAsia"/>
          <w:rtl/>
        </w:rPr>
        <w:t>‌</w:t>
      </w:r>
      <w:r w:rsidR="003C3FA2">
        <w:rPr>
          <w:rFonts w:ascii="NoorLotus" w:hAnsi="NoorLotus" w:hint="cs"/>
          <w:rtl/>
        </w:rPr>
        <w:t>ها حجت نیست</w:t>
      </w:r>
      <w:r w:rsidR="00250AF5">
        <w:rPr>
          <w:rFonts w:ascii="NoorLotus" w:hAnsi="NoorLotus" w:hint="cs"/>
          <w:rtl/>
        </w:rPr>
        <w:t>!</w:t>
      </w:r>
      <w:r w:rsidR="003C3FA2">
        <w:rPr>
          <w:rFonts w:ascii="NoorLotus" w:hAnsi="NoorLotus" w:hint="cs"/>
          <w:rtl/>
        </w:rPr>
        <w:t xml:space="preserve">. </w:t>
      </w:r>
      <w:r w:rsidR="00E940BF">
        <w:rPr>
          <w:rFonts w:ascii="NoorLotus" w:hAnsi="NoorLotus" w:hint="cs"/>
          <w:rtl/>
        </w:rPr>
        <w:t xml:space="preserve">حال، حرف اینجا ممکن است این باشد که شما </w:t>
      </w:r>
      <w:r w:rsidR="00BF70A0">
        <w:rPr>
          <w:rFonts w:ascii="NoorLotus" w:hAnsi="NoorLotus" w:hint="cs"/>
          <w:rtl/>
        </w:rPr>
        <w:t xml:space="preserve">دور </w:t>
      </w:r>
      <w:r w:rsidR="00E940BF">
        <w:rPr>
          <w:rFonts w:ascii="NoorLotus" w:hAnsi="NoorLotus" w:hint="cs"/>
          <w:rtl/>
        </w:rPr>
        <w:t xml:space="preserve">یک جاهایی مثل آراء باطله نچرخید </w:t>
      </w:r>
      <w:r w:rsidR="00BF70A0">
        <w:rPr>
          <w:rFonts w:ascii="NoorLotus" w:hAnsi="NoorLotus" w:hint="cs"/>
          <w:rtl/>
        </w:rPr>
        <w:t>تا</w:t>
      </w:r>
      <w:r w:rsidR="00E940BF">
        <w:rPr>
          <w:rFonts w:ascii="NoorLotus" w:hAnsi="NoorLotus" w:hint="cs"/>
          <w:rtl/>
        </w:rPr>
        <w:t xml:space="preserve"> بیفتید در آن</w:t>
      </w:r>
      <w:r w:rsidR="00BF70A0">
        <w:rPr>
          <w:rFonts w:ascii="NoorLotus" w:hAnsi="NoorLotus" w:hint="eastAsia"/>
          <w:rtl/>
        </w:rPr>
        <w:t>‌</w:t>
      </w:r>
      <w:r w:rsidR="00E940BF">
        <w:rPr>
          <w:rFonts w:ascii="NoorLotus" w:hAnsi="NoorLotus" w:hint="cs"/>
          <w:rtl/>
        </w:rPr>
        <w:t xml:space="preserve">ها که </w:t>
      </w:r>
      <w:r w:rsidR="00BF70A0">
        <w:rPr>
          <w:rFonts w:ascii="NoorLotus" w:hAnsi="NoorLotus" w:hint="cs"/>
          <w:rtl/>
        </w:rPr>
        <w:t xml:space="preserve">خود </w:t>
      </w:r>
      <w:r w:rsidR="00E940BF">
        <w:rPr>
          <w:rFonts w:ascii="NoorLotus" w:hAnsi="NoorLotus" w:hint="cs"/>
          <w:rtl/>
        </w:rPr>
        <w:t xml:space="preserve">آن </w:t>
      </w:r>
      <w:r w:rsidR="00BF70A0">
        <w:rPr>
          <w:rFonts w:ascii="NoorLotus" w:hAnsi="NoorLotus" w:hint="cs"/>
          <w:rtl/>
        </w:rPr>
        <w:t>آراء</w:t>
      </w:r>
      <w:r w:rsidR="00E940BF">
        <w:rPr>
          <w:rFonts w:ascii="NoorLotus" w:hAnsi="NoorLotus" w:hint="cs"/>
          <w:rtl/>
        </w:rPr>
        <w:t xml:space="preserve"> </w:t>
      </w:r>
      <w:r w:rsidR="00BF70A0">
        <w:rPr>
          <w:rFonts w:ascii="NoorLotus" w:hAnsi="NoorLotus" w:hint="cs"/>
          <w:rtl/>
        </w:rPr>
        <w:t>هلکه</w:t>
      </w:r>
      <w:r w:rsidR="00BF70A0">
        <w:rPr>
          <w:rFonts w:ascii="NoorLotus" w:hAnsi="NoorLotus" w:hint="eastAsia"/>
          <w:rtl/>
        </w:rPr>
        <w:t>‌</w:t>
      </w:r>
      <w:r w:rsidR="00E940BF">
        <w:rPr>
          <w:rFonts w:ascii="NoorLotus" w:hAnsi="NoorLotus" w:hint="cs"/>
          <w:rtl/>
        </w:rPr>
        <w:t>اند</w:t>
      </w:r>
      <w:r w:rsidR="00BF70A0">
        <w:rPr>
          <w:rFonts w:ascii="NoorLotus" w:hAnsi="NoorLotus" w:hint="cs"/>
          <w:rtl/>
        </w:rPr>
        <w:t>،</w:t>
      </w:r>
      <w:r w:rsidR="00E940BF">
        <w:rPr>
          <w:rFonts w:ascii="NoorLotus" w:hAnsi="NoorLotus" w:hint="cs"/>
          <w:rtl/>
        </w:rPr>
        <w:t xml:space="preserve"> نه</w:t>
      </w:r>
      <w:r w:rsidR="00BF70A0">
        <w:rPr>
          <w:rFonts w:ascii="NoorLotus" w:hAnsi="NoorLotus" w:hint="cs"/>
          <w:rtl/>
        </w:rPr>
        <w:t xml:space="preserve"> اینکه</w:t>
      </w:r>
      <w:r w:rsidR="00E940BF">
        <w:rPr>
          <w:rFonts w:ascii="NoorLotus" w:hAnsi="NoorLotus" w:hint="cs"/>
          <w:rtl/>
        </w:rPr>
        <w:t xml:space="preserve"> </w:t>
      </w:r>
      <w:r w:rsidR="00E940BF" w:rsidRPr="00D31D63">
        <w:rPr>
          <w:rFonts w:ascii="NoorLotus" w:hAnsi="NoorLotus" w:hint="cs"/>
          <w:rtl/>
        </w:rPr>
        <w:t>از باب تنجیز احتمال هلک</w:t>
      </w:r>
      <w:r w:rsidR="00BF70A0" w:rsidRPr="00D31D63">
        <w:rPr>
          <w:rFonts w:ascii="NoorLotus" w:hAnsi="NoorLotus" w:hint="cs"/>
          <w:rtl/>
        </w:rPr>
        <w:t xml:space="preserve">ه باشند. </w:t>
      </w:r>
    </w:p>
    <w:p w14:paraId="4D0D7E68" w14:textId="77777777" w:rsidR="005D4A40" w:rsidRDefault="00000000" w:rsidP="006234B1">
      <w:pPr>
        <w:rPr>
          <w:rFonts w:ascii="NoorLotus" w:hAnsi="NoorLotus"/>
          <w:rtl/>
        </w:rPr>
      </w:pPr>
      <w:r w:rsidRPr="00D31D63">
        <w:rPr>
          <w:rFonts w:ascii="NoorLotus" w:hAnsi="NoorLotus" w:hint="cs"/>
          <w:rtl/>
        </w:rPr>
        <w:t xml:space="preserve">ایشان نگفته است ولی آن </w:t>
      </w:r>
      <w:r w:rsidR="00E940BF" w:rsidRPr="00D31D63">
        <w:rPr>
          <w:rFonts w:ascii="NoorLotus" w:hAnsi="NoorLotus" w:hint="cs"/>
          <w:rtl/>
        </w:rPr>
        <w:t xml:space="preserve">روایاتی که شخص </w:t>
      </w:r>
      <w:r w:rsidRPr="00D31D63">
        <w:rPr>
          <w:rFonts w:ascii="NoorLotus" w:hAnsi="NoorLotus" w:hint="cs"/>
          <w:rtl/>
        </w:rPr>
        <w:t>«یرعی حول الحمی یوشک أن یرتع فیه...»</w:t>
      </w:r>
      <w:r w:rsidR="00E940BF" w:rsidRPr="00D31D63">
        <w:rPr>
          <w:rFonts w:ascii="NoorLotus" w:hAnsi="NoorLotus" w:hint="cs"/>
          <w:rtl/>
        </w:rPr>
        <w:t xml:space="preserve"> </w:t>
      </w:r>
      <w:r w:rsidR="003B4667" w:rsidRPr="00D31D63">
        <w:rPr>
          <w:rFonts w:ascii="NoorLotus" w:hAnsi="NoorLotus" w:hint="cs"/>
          <w:rtl/>
        </w:rPr>
        <w:t>می‌گوید</w:t>
      </w:r>
      <w:r w:rsidR="00E940BF" w:rsidRPr="00D31D63">
        <w:rPr>
          <w:rFonts w:ascii="NoorLotus" w:hAnsi="NoorLotus" w:hint="cs"/>
          <w:rtl/>
        </w:rPr>
        <w:t xml:space="preserve"> دور قرنطی</w:t>
      </w:r>
      <w:r w:rsidRPr="00D31D63">
        <w:rPr>
          <w:rFonts w:ascii="NoorLotus" w:hAnsi="NoorLotus" w:hint="cs"/>
          <w:rtl/>
        </w:rPr>
        <w:t xml:space="preserve">نه یا قُرُق سلطان نگردید که در آن </w:t>
      </w:r>
      <w:r w:rsidR="00E940BF" w:rsidRPr="00D31D63">
        <w:rPr>
          <w:rFonts w:ascii="NoorLotus" w:hAnsi="NoorLotus" w:hint="cs"/>
          <w:rtl/>
        </w:rPr>
        <w:t>بیفتید. راعی گوسفندانش را می</w:t>
      </w:r>
      <w:r w:rsidRPr="00D31D63">
        <w:rPr>
          <w:rFonts w:ascii="NoorLotus" w:hAnsi="NoorLotus" w:hint="eastAsia"/>
          <w:rtl/>
        </w:rPr>
        <w:t>‌</w:t>
      </w:r>
      <w:r w:rsidRPr="00D31D63">
        <w:rPr>
          <w:rFonts w:ascii="NoorLotus" w:hAnsi="NoorLotus" w:hint="cs"/>
          <w:rtl/>
        </w:rPr>
        <w:t>چراند و یک جا قُ</w:t>
      </w:r>
      <w:r w:rsidR="00E940BF" w:rsidRPr="00D31D63">
        <w:rPr>
          <w:rFonts w:ascii="NoorLotus" w:hAnsi="NoorLotus" w:hint="cs"/>
          <w:rtl/>
        </w:rPr>
        <w:t>ر</w:t>
      </w:r>
      <w:r w:rsidRPr="00D31D63">
        <w:rPr>
          <w:rFonts w:ascii="NoorLotus" w:hAnsi="NoorLotus" w:hint="cs"/>
          <w:rtl/>
        </w:rPr>
        <w:t>ُ</w:t>
      </w:r>
      <w:r w:rsidR="00E940BF" w:rsidRPr="00D31D63">
        <w:rPr>
          <w:rFonts w:ascii="NoorLotus" w:hAnsi="NoorLotus" w:hint="cs"/>
          <w:rtl/>
        </w:rPr>
        <w:t xml:space="preserve">ق سلطان است و </w:t>
      </w:r>
      <w:r w:rsidRPr="00D31D63">
        <w:rPr>
          <w:rFonts w:ascii="NoorLotus" w:hAnsi="NoorLotus" w:hint="cs"/>
          <w:rtl/>
        </w:rPr>
        <w:t>دائم دور آن</w:t>
      </w:r>
      <w:r w:rsidR="00E940BF" w:rsidRPr="00D31D63">
        <w:rPr>
          <w:rFonts w:ascii="NoorLotus" w:hAnsi="NoorLotus" w:hint="cs"/>
          <w:rtl/>
        </w:rPr>
        <w:t xml:space="preserve"> </w:t>
      </w:r>
      <w:r w:rsidRPr="00D31D63">
        <w:rPr>
          <w:rFonts w:ascii="NoorLotus" w:hAnsi="NoorLotus" w:hint="cs"/>
          <w:rtl/>
        </w:rPr>
        <w:t>بچرخاند، در آن می</w:t>
      </w:r>
      <w:r w:rsidRPr="00D31D63">
        <w:rPr>
          <w:rFonts w:ascii="NoorLotus" w:hAnsi="NoorLotus" w:hint="eastAsia"/>
          <w:rtl/>
        </w:rPr>
        <w:t>‌</w:t>
      </w:r>
      <w:r w:rsidRPr="00D31D63">
        <w:rPr>
          <w:rFonts w:ascii="NoorLotus" w:hAnsi="NoorLotus" w:hint="cs"/>
          <w:rtl/>
        </w:rPr>
        <w:t>افتد. اینجا هم قُ</w:t>
      </w:r>
      <w:r w:rsidR="00E940BF" w:rsidRPr="00D31D63">
        <w:rPr>
          <w:rFonts w:ascii="NoorLotus" w:hAnsi="NoorLotus" w:hint="cs"/>
          <w:rtl/>
        </w:rPr>
        <w:t>ر</w:t>
      </w:r>
      <w:r w:rsidRPr="00D31D63">
        <w:rPr>
          <w:rFonts w:ascii="NoorLotus" w:hAnsi="NoorLotus" w:hint="cs"/>
          <w:rtl/>
        </w:rPr>
        <w:t>ُ</w:t>
      </w:r>
      <w:r w:rsidR="00E940BF" w:rsidRPr="00D31D63">
        <w:rPr>
          <w:rFonts w:ascii="NoorLotus" w:hAnsi="NoorLotus" w:hint="cs"/>
          <w:rtl/>
        </w:rPr>
        <w:t>ق حضرت حق تعالی</w:t>
      </w:r>
      <w:r w:rsidRPr="00D31D63">
        <w:rPr>
          <w:rFonts w:ascii="NoorLotus" w:hAnsi="NoorLotus" w:hint="cs"/>
          <w:rtl/>
        </w:rPr>
        <w:t>،</w:t>
      </w:r>
      <w:r w:rsidR="00E940BF" w:rsidRPr="00D31D63">
        <w:rPr>
          <w:rFonts w:ascii="NoorLotus" w:hAnsi="NoorLotus" w:hint="cs"/>
          <w:rtl/>
        </w:rPr>
        <w:t xml:space="preserve"> افکار </w:t>
      </w:r>
      <w:r w:rsidR="00250AF5" w:rsidRPr="00D31D63">
        <w:rPr>
          <w:rFonts w:ascii="NoorLotus" w:hAnsi="NoorLotus" w:hint="cs"/>
          <w:rtl/>
        </w:rPr>
        <w:t xml:space="preserve">باطله </w:t>
      </w:r>
      <w:r w:rsidR="00E940BF" w:rsidRPr="00D31D63">
        <w:rPr>
          <w:rFonts w:ascii="NoorLotus" w:hAnsi="NoorLotus" w:hint="cs"/>
          <w:rtl/>
        </w:rPr>
        <w:t>است و شما وقتی د</w:t>
      </w:r>
      <w:r w:rsidR="00255C58" w:rsidRPr="00D31D63">
        <w:rPr>
          <w:rFonts w:ascii="NoorLotus" w:hAnsi="NoorLotus" w:hint="cs"/>
          <w:rtl/>
        </w:rPr>
        <w:t>و</w:t>
      </w:r>
      <w:r w:rsidR="00E940BF" w:rsidRPr="00D31D63">
        <w:rPr>
          <w:rFonts w:ascii="NoorLotus" w:hAnsi="NoorLotus" w:hint="cs"/>
          <w:rtl/>
        </w:rPr>
        <w:t>ر افکار باطله بچرخید</w:t>
      </w:r>
      <w:r w:rsidRPr="00D31D63">
        <w:rPr>
          <w:rFonts w:ascii="NoorLotus" w:hAnsi="NoorLotus" w:hint="cs"/>
          <w:rtl/>
        </w:rPr>
        <w:t>،</w:t>
      </w:r>
      <w:r w:rsidR="00E940BF" w:rsidRPr="00D31D63">
        <w:rPr>
          <w:rFonts w:ascii="NoorLotus" w:hAnsi="NoorLotus" w:hint="cs"/>
          <w:rtl/>
        </w:rPr>
        <w:t xml:space="preserve"> درآن می افتید و افتادن در آن</w:t>
      </w:r>
      <w:r w:rsidRPr="00D31D63">
        <w:rPr>
          <w:rFonts w:ascii="NoorLotus" w:hAnsi="NoorLotus" w:hint="eastAsia"/>
          <w:rtl/>
        </w:rPr>
        <w:t>‌</w:t>
      </w:r>
      <w:r w:rsidRPr="00D31D63">
        <w:rPr>
          <w:rFonts w:ascii="NoorLotus" w:hAnsi="NoorLotus" w:hint="cs"/>
          <w:rtl/>
        </w:rPr>
        <w:t xml:space="preserve">ها، خودش </w:t>
      </w:r>
      <w:r w:rsidR="00E940BF" w:rsidRPr="00D31D63">
        <w:rPr>
          <w:rFonts w:ascii="NoorLotus" w:hAnsi="NoorLotus" w:hint="cs"/>
          <w:rtl/>
        </w:rPr>
        <w:t>هلکه است</w:t>
      </w:r>
      <w:r w:rsidRPr="00D31D63">
        <w:rPr>
          <w:rFonts w:ascii="NoorLotus" w:hAnsi="NoorLotus" w:hint="cs"/>
          <w:rtl/>
        </w:rPr>
        <w:t>،</w:t>
      </w:r>
      <w:r w:rsidR="00E940BF">
        <w:rPr>
          <w:rFonts w:ascii="NoorLotus" w:hAnsi="NoorLotus" w:hint="cs"/>
          <w:rtl/>
        </w:rPr>
        <w:t xml:space="preserve"> نه اینکه احتمال منجز شده باشد. ایشان </w:t>
      </w:r>
      <w:r w:rsidR="003B4667">
        <w:rPr>
          <w:rFonts w:ascii="NoorLotus" w:hAnsi="NoorLotus" w:hint="cs"/>
          <w:rtl/>
        </w:rPr>
        <w:t>می‌گوید</w:t>
      </w:r>
      <w:r w:rsidR="00E940BF">
        <w:rPr>
          <w:rFonts w:ascii="NoorLotus" w:hAnsi="NoorLotus" w:hint="cs"/>
          <w:rtl/>
        </w:rPr>
        <w:t xml:space="preserve"> این معنای معقولی است</w:t>
      </w:r>
      <w:r>
        <w:rPr>
          <w:rFonts w:ascii="NoorLotus" w:hAnsi="NoorLotus" w:hint="cs"/>
          <w:rtl/>
        </w:rPr>
        <w:t>،</w:t>
      </w:r>
      <w:r w:rsidR="00E940BF">
        <w:rPr>
          <w:rFonts w:ascii="NoorLotus" w:hAnsi="NoorLotus" w:hint="cs"/>
          <w:rtl/>
        </w:rPr>
        <w:t xml:space="preserve"> گرچه منحصر نیست که تقابل بین وقوف عند الشبهات و خیر من الاقتحام فی الهلکات </w:t>
      </w:r>
      <w:r w:rsidR="00300083">
        <w:rPr>
          <w:rFonts w:ascii="NoorLotus" w:hAnsi="NoorLotus" w:hint="cs"/>
          <w:rtl/>
        </w:rPr>
        <w:t xml:space="preserve">از نوع </w:t>
      </w:r>
      <w:r w:rsidR="00E940BF">
        <w:rPr>
          <w:rFonts w:ascii="NoorLotus" w:hAnsi="NoorLotus" w:hint="cs"/>
          <w:rtl/>
        </w:rPr>
        <w:t>تقابل در محتملی</w:t>
      </w:r>
      <w:r>
        <w:rPr>
          <w:rFonts w:ascii="NoorLotus" w:hAnsi="NoorLotus" w:hint="cs"/>
          <w:rtl/>
        </w:rPr>
        <w:t xml:space="preserve">ن باشد. </w:t>
      </w:r>
    </w:p>
    <w:p w14:paraId="19B72E48" w14:textId="77777777" w:rsidR="0004373B" w:rsidRDefault="00000000" w:rsidP="006234B1">
      <w:pPr>
        <w:rPr>
          <w:rFonts w:ascii="NoorLotus" w:hAnsi="NoorLotus"/>
          <w:rtl/>
        </w:rPr>
      </w:pPr>
      <w:r>
        <w:rPr>
          <w:rFonts w:ascii="NoorLotus" w:hAnsi="NoorLotus" w:hint="cs"/>
          <w:rtl/>
        </w:rPr>
        <w:t xml:space="preserve">اگر </w:t>
      </w:r>
      <w:r w:rsidR="00764275">
        <w:rPr>
          <w:rFonts w:ascii="NoorLotus" w:hAnsi="NoorLotus" w:hint="cs"/>
          <w:rtl/>
        </w:rPr>
        <w:t>اینطور باشد، هیچ ربطی به بحث ما پیدا ن</w:t>
      </w:r>
      <w:r w:rsidR="003B4667">
        <w:rPr>
          <w:rFonts w:ascii="NoorLotus" w:hAnsi="NoorLotus" w:hint="cs"/>
          <w:rtl/>
        </w:rPr>
        <w:t>می‌کند</w:t>
      </w:r>
      <w:r w:rsidR="00764275">
        <w:rPr>
          <w:rFonts w:ascii="NoorLotus" w:hAnsi="NoorLotus" w:hint="cs"/>
          <w:rtl/>
        </w:rPr>
        <w:t>. بحث ما در تنجیز بود و اینکه در وقت</w:t>
      </w:r>
      <w:r>
        <w:rPr>
          <w:rFonts w:ascii="NoorLotus" w:hAnsi="NoorLotus" w:hint="cs"/>
          <w:rtl/>
        </w:rPr>
        <w:t xml:space="preserve"> شک آیا شک منجز واقع است یا خیر و</w:t>
      </w:r>
      <w:r w:rsidR="00764275">
        <w:rPr>
          <w:rFonts w:ascii="NoorLotus" w:hAnsi="NoorLotus" w:hint="cs"/>
          <w:rtl/>
        </w:rPr>
        <w:t xml:space="preserve"> احتمال منجز واقع است یا خیر. احتیاطی </w:t>
      </w:r>
      <w:r w:rsidR="003B4667">
        <w:rPr>
          <w:rFonts w:ascii="NoorLotus" w:hAnsi="NoorLotus" w:hint="cs"/>
          <w:rtl/>
        </w:rPr>
        <w:t>می‌گوید</w:t>
      </w:r>
      <w:r w:rsidR="00764275">
        <w:rPr>
          <w:rFonts w:ascii="NoorLotus" w:hAnsi="NoorLotus" w:hint="cs"/>
          <w:rtl/>
        </w:rPr>
        <w:t xml:space="preserve"> که احتمال منجز واقع است و یا ادعا </w:t>
      </w:r>
      <w:r w:rsidR="003B4667">
        <w:rPr>
          <w:rFonts w:ascii="NoorLotus" w:hAnsi="NoorLotus" w:hint="cs"/>
          <w:rtl/>
        </w:rPr>
        <w:t>می‌کند</w:t>
      </w:r>
      <w:r>
        <w:rPr>
          <w:rFonts w:ascii="NoorLotus" w:hAnsi="NoorLotus" w:hint="cs"/>
          <w:rtl/>
        </w:rPr>
        <w:t xml:space="preserve"> که همین روایات منجز</w:t>
      </w:r>
      <w:r>
        <w:rPr>
          <w:rFonts w:ascii="NoorLotus" w:hAnsi="NoorLotus" w:hint="eastAsia"/>
          <w:rtl/>
        </w:rPr>
        <w:t>‌</w:t>
      </w:r>
      <w:r>
        <w:rPr>
          <w:rFonts w:ascii="NoorLotus" w:hAnsi="NoorLotus" w:hint="cs"/>
          <w:rtl/>
        </w:rPr>
        <w:t>اند و هر دو تنجیز بر واقع می</w:t>
      </w:r>
      <w:r>
        <w:rPr>
          <w:rFonts w:ascii="NoorLotus" w:hAnsi="NoorLotus" w:hint="eastAsia"/>
          <w:rtl/>
        </w:rPr>
        <w:t>‌</w:t>
      </w:r>
      <w:r w:rsidR="00764275">
        <w:rPr>
          <w:rFonts w:ascii="NoorLotus" w:hAnsi="NoorLotus" w:hint="cs"/>
          <w:rtl/>
        </w:rPr>
        <w:t xml:space="preserve">آورند. ما </w:t>
      </w:r>
      <w:r w:rsidR="003B4667">
        <w:rPr>
          <w:rFonts w:ascii="NoorLotus" w:hAnsi="NoorLotus" w:hint="cs"/>
          <w:rtl/>
        </w:rPr>
        <w:t>می‌گوییم</w:t>
      </w:r>
      <w:r w:rsidR="00764275">
        <w:rPr>
          <w:rFonts w:ascii="NoorLotus" w:hAnsi="NoorLotus" w:hint="cs"/>
          <w:rtl/>
        </w:rPr>
        <w:t xml:space="preserve"> روایت کاری به این ند</w:t>
      </w:r>
      <w:r w:rsidR="006234B1">
        <w:rPr>
          <w:rFonts w:ascii="NoorLotus" w:hAnsi="NoorLotus" w:hint="cs"/>
          <w:rtl/>
        </w:rPr>
        <w:t>ا</w:t>
      </w:r>
      <w:r w:rsidR="00764275">
        <w:rPr>
          <w:rFonts w:ascii="NoorLotus" w:hAnsi="NoorLotus" w:hint="cs"/>
          <w:rtl/>
        </w:rPr>
        <w:t xml:space="preserve">رد و درباره </w:t>
      </w:r>
      <w:r>
        <w:rPr>
          <w:rFonts w:ascii="NoorLotus" w:hAnsi="NoorLotus" w:hint="cs"/>
          <w:rtl/>
        </w:rPr>
        <w:t>«</w:t>
      </w:r>
      <w:r w:rsidR="00764275">
        <w:rPr>
          <w:rFonts w:ascii="NoorLotus" w:hAnsi="NoorLotus" w:hint="cs"/>
          <w:rtl/>
        </w:rPr>
        <w:t>محتمل</w:t>
      </w:r>
      <w:r>
        <w:rPr>
          <w:rFonts w:ascii="NoorLotus" w:hAnsi="NoorLotus" w:hint="cs"/>
          <w:rtl/>
        </w:rPr>
        <w:t>»</w:t>
      </w:r>
      <w:r w:rsidR="00764275">
        <w:rPr>
          <w:rFonts w:ascii="NoorLotus" w:hAnsi="NoorLotus" w:hint="cs"/>
          <w:rtl/>
        </w:rPr>
        <w:t xml:space="preserve"> واقعی است. کما اینکه برخی از روایات این باب را مثل مرحوم</w:t>
      </w:r>
      <w:r>
        <w:rPr>
          <w:rFonts w:ascii="NoorLotus" w:hAnsi="NoorLotus" w:hint="cs"/>
          <w:rtl/>
        </w:rPr>
        <w:t xml:space="preserve"> شیخ و دیگران بر همین حمل کرده</w:t>
      </w:r>
      <w:r>
        <w:rPr>
          <w:rFonts w:ascii="NoorLotus" w:hAnsi="NoorLotus" w:hint="eastAsia"/>
          <w:rtl/>
        </w:rPr>
        <w:t>‌</w:t>
      </w:r>
      <w:r>
        <w:rPr>
          <w:rFonts w:ascii="NoorLotus" w:hAnsi="NoorLotus" w:hint="cs"/>
          <w:rtl/>
        </w:rPr>
        <w:t>ا</w:t>
      </w:r>
      <w:r w:rsidR="00764275">
        <w:rPr>
          <w:rFonts w:ascii="NoorLotus" w:hAnsi="NoorLotus" w:hint="cs"/>
          <w:rtl/>
        </w:rPr>
        <w:t>ند که آن هلکه واقعی</w:t>
      </w:r>
      <w:r>
        <w:rPr>
          <w:rFonts w:ascii="NoorLotus" w:hAnsi="NoorLotus" w:hint="cs"/>
          <w:rtl/>
        </w:rPr>
        <w:t>ِ</w:t>
      </w:r>
      <w:r w:rsidR="00764275">
        <w:rPr>
          <w:rFonts w:ascii="NoorLotus" w:hAnsi="NoorLotus" w:hint="cs"/>
          <w:rtl/>
        </w:rPr>
        <w:t xml:space="preserve"> خودش است. </w:t>
      </w:r>
    </w:p>
    <w:p w14:paraId="2377331C" w14:textId="77777777" w:rsidR="00764275" w:rsidRDefault="00000000" w:rsidP="00444816">
      <w:pPr>
        <w:rPr>
          <w:rFonts w:ascii="NoorLotus" w:hAnsi="NoorLotus"/>
          <w:rtl/>
        </w:rPr>
      </w:pPr>
      <w:r>
        <w:rPr>
          <w:rFonts w:ascii="NoorLotus" w:hAnsi="NoorLotus" w:hint="cs"/>
          <w:rtl/>
        </w:rPr>
        <w:t xml:space="preserve">هر یک از این سه معنا را که بپذیریم، کافی است برای رد استدلال اخباریین. مرحوم شهید صدر </w:t>
      </w:r>
      <w:r w:rsidR="003B4667">
        <w:rPr>
          <w:rFonts w:ascii="NoorLotus" w:hAnsi="NoorLotus" w:hint="cs"/>
          <w:rtl/>
        </w:rPr>
        <w:t>می‌فرماید</w:t>
      </w:r>
      <w:r>
        <w:rPr>
          <w:rFonts w:ascii="NoorLotus" w:hAnsi="NoorLotus" w:hint="cs"/>
          <w:rtl/>
        </w:rPr>
        <w:t xml:space="preserve"> با تدقیق در این معانی نمی</w:t>
      </w:r>
      <w:r>
        <w:rPr>
          <w:rFonts w:ascii="NoorLotus" w:hAnsi="NoorLotus" w:hint="eastAsia"/>
          <w:rtl/>
        </w:rPr>
        <w:t>‌</w:t>
      </w:r>
      <w:r>
        <w:rPr>
          <w:rFonts w:ascii="NoorLotus" w:hAnsi="NoorLotus" w:hint="cs"/>
          <w:rtl/>
        </w:rPr>
        <w:t xml:space="preserve">توانیم استدلال اخباریین را بپذیریم. ایشان تعجب </w:t>
      </w:r>
      <w:r w:rsidR="003B4667">
        <w:rPr>
          <w:rFonts w:ascii="NoorLotus" w:hAnsi="NoorLotus" w:hint="cs"/>
          <w:rtl/>
        </w:rPr>
        <w:t>می‌کند</w:t>
      </w:r>
      <w:r>
        <w:rPr>
          <w:rFonts w:ascii="NoorLotus" w:hAnsi="NoorLotus" w:hint="cs"/>
          <w:rtl/>
        </w:rPr>
        <w:t xml:space="preserve"> از اصولیین که چرا این</w:t>
      </w:r>
      <w:r>
        <w:rPr>
          <w:rFonts w:ascii="NoorLotus" w:hAnsi="NoorLotus" w:hint="eastAsia"/>
          <w:rtl/>
        </w:rPr>
        <w:t>‌</w:t>
      </w:r>
      <w:r>
        <w:rPr>
          <w:rFonts w:ascii="NoorLotus" w:hAnsi="NoorLotus" w:hint="cs"/>
          <w:rtl/>
        </w:rPr>
        <w:t>ها را مفروض گرفته</w:t>
      </w:r>
      <w:r>
        <w:rPr>
          <w:rFonts w:ascii="NoorLotus" w:hAnsi="NoorLotus" w:hint="eastAsia"/>
          <w:rtl/>
        </w:rPr>
        <w:t>‌</w:t>
      </w:r>
      <w:r>
        <w:rPr>
          <w:rFonts w:ascii="NoorLotus" w:hAnsi="NoorLotus" w:hint="cs"/>
          <w:rtl/>
        </w:rPr>
        <w:t xml:space="preserve">اند </w:t>
      </w:r>
      <w:r w:rsidR="00444816">
        <w:rPr>
          <w:rFonts w:ascii="NoorLotus" w:hAnsi="NoorLotus" w:hint="cs"/>
          <w:rtl/>
        </w:rPr>
        <w:t xml:space="preserve">که </w:t>
      </w:r>
      <w:r>
        <w:rPr>
          <w:rFonts w:ascii="NoorLotus" w:hAnsi="NoorLotus" w:hint="cs"/>
          <w:rtl/>
        </w:rPr>
        <w:t>گویا این</w:t>
      </w:r>
      <w:r>
        <w:rPr>
          <w:rFonts w:ascii="NoorLotus" w:hAnsi="NoorLotus" w:hint="eastAsia"/>
          <w:rtl/>
        </w:rPr>
        <w:t>‌</w:t>
      </w:r>
      <w:r w:rsidR="00693A63">
        <w:rPr>
          <w:rFonts w:ascii="NoorLotus" w:hAnsi="NoorLotus" w:hint="cs"/>
          <w:rtl/>
        </w:rPr>
        <w:t>ها حل شده است و رفته</w:t>
      </w:r>
      <w:r w:rsidR="00693A63">
        <w:rPr>
          <w:rFonts w:ascii="NoorLotus" w:hAnsi="NoorLotus" w:hint="eastAsia"/>
          <w:rtl/>
        </w:rPr>
        <w:t>‌</w:t>
      </w:r>
      <w:r w:rsidR="00693A63">
        <w:rPr>
          <w:rFonts w:ascii="NoorLotus" w:hAnsi="NoorLotus" w:hint="cs"/>
          <w:rtl/>
        </w:rPr>
        <w:t>ان</w:t>
      </w:r>
      <w:r>
        <w:rPr>
          <w:rFonts w:ascii="NoorLotus" w:hAnsi="NoorLotus" w:hint="cs"/>
          <w:rtl/>
        </w:rPr>
        <w:t xml:space="preserve">د سراغ یک جهت که </w:t>
      </w:r>
      <w:r w:rsidR="006234B1">
        <w:rPr>
          <w:rFonts w:ascii="NoorLotus" w:hAnsi="NoorLotus" w:hint="cs"/>
          <w:rtl/>
        </w:rPr>
        <w:t xml:space="preserve">اگر بخواهیم از وقوف عند الشبهه احتیاط بفهمیم </w:t>
      </w:r>
      <w:r w:rsidR="00693A63">
        <w:rPr>
          <w:rFonts w:ascii="NoorLotus" w:hAnsi="NoorLotus" w:hint="cs"/>
          <w:rtl/>
        </w:rPr>
        <w:t>«</w:t>
      </w:r>
      <w:r>
        <w:rPr>
          <w:rFonts w:ascii="NoorLotus" w:hAnsi="NoorLotus" w:hint="cs"/>
          <w:rtl/>
        </w:rPr>
        <w:t>دوری</w:t>
      </w:r>
      <w:r w:rsidR="00693A63">
        <w:rPr>
          <w:rFonts w:ascii="NoorLotus" w:hAnsi="NoorLotus" w:hint="cs"/>
          <w:rtl/>
        </w:rPr>
        <w:t>»</w:t>
      </w:r>
      <w:r>
        <w:rPr>
          <w:rFonts w:ascii="NoorLotus" w:hAnsi="NoorLotus" w:hint="cs"/>
          <w:rtl/>
        </w:rPr>
        <w:t xml:space="preserve"> </w:t>
      </w:r>
      <w:r w:rsidR="003B4667">
        <w:rPr>
          <w:rFonts w:ascii="NoorLotus" w:hAnsi="NoorLotus" w:hint="cs"/>
          <w:rtl/>
        </w:rPr>
        <w:t>می‌شود</w:t>
      </w:r>
      <w:r>
        <w:rPr>
          <w:rFonts w:ascii="NoorLotus" w:hAnsi="NoorLotus" w:hint="cs"/>
          <w:rtl/>
        </w:rPr>
        <w:t xml:space="preserve">. </w:t>
      </w:r>
      <w:r w:rsidR="003B4667">
        <w:rPr>
          <w:rFonts w:ascii="NoorLotus" w:hAnsi="NoorLotus" w:hint="cs"/>
          <w:rtl/>
        </w:rPr>
        <w:t>می‌گوید</w:t>
      </w:r>
      <w:r w:rsidR="00444816">
        <w:rPr>
          <w:rFonts w:ascii="NoorLotus" w:hAnsi="NoorLotus" w:hint="cs"/>
          <w:rtl/>
        </w:rPr>
        <w:t xml:space="preserve"> همه اینها قابل اخذ</w:t>
      </w:r>
      <w:r>
        <w:rPr>
          <w:rFonts w:ascii="NoorLotus" w:hAnsi="NoorLotus" w:hint="cs"/>
          <w:rtl/>
        </w:rPr>
        <w:t>ست و به این</w:t>
      </w:r>
      <w:r w:rsidR="00693A63">
        <w:rPr>
          <w:rFonts w:ascii="NoorLotus" w:hAnsi="NoorLotus" w:hint="eastAsia"/>
          <w:rtl/>
        </w:rPr>
        <w:t>‌</w:t>
      </w:r>
      <w:r>
        <w:rPr>
          <w:rFonts w:ascii="NoorLotus" w:hAnsi="NoorLotus" w:hint="cs"/>
          <w:rtl/>
        </w:rPr>
        <w:t xml:space="preserve">ها حرف اخباری را رد </w:t>
      </w:r>
      <w:r w:rsidR="003B4667">
        <w:rPr>
          <w:rFonts w:ascii="NoorLotus" w:hAnsi="NoorLotus" w:hint="cs"/>
          <w:rtl/>
        </w:rPr>
        <w:t>می‌کنیم</w:t>
      </w:r>
      <w:r>
        <w:rPr>
          <w:rFonts w:ascii="NoorLotus" w:hAnsi="NoorLotus" w:hint="cs"/>
          <w:rtl/>
        </w:rPr>
        <w:t xml:space="preserve">. </w:t>
      </w:r>
    </w:p>
    <w:p w14:paraId="2EF0806E" w14:textId="77777777" w:rsidR="00764275" w:rsidRDefault="00000000" w:rsidP="00FE7098">
      <w:pPr>
        <w:spacing w:line="240" w:lineRule="auto"/>
        <w:rPr>
          <w:rFonts w:ascii="NoorLotus" w:hAnsi="NoorLotus"/>
          <w:rtl/>
        </w:rPr>
      </w:pPr>
      <w:r>
        <w:rPr>
          <w:rFonts w:ascii="NoorLotus" w:hAnsi="NoorLotus" w:hint="cs"/>
          <w:rtl/>
        </w:rPr>
        <w:t xml:space="preserve">این تمام الکلام در این بحث. البته دو سه نکته </w:t>
      </w:r>
      <w:r w:rsidR="00693A63">
        <w:rPr>
          <w:rFonts w:ascii="NoorLotus" w:hAnsi="NoorLotus" w:hint="cs"/>
          <w:rtl/>
        </w:rPr>
        <w:t>در تتمه باقی ماند که یک یا</w:t>
      </w:r>
      <w:r>
        <w:rPr>
          <w:rFonts w:ascii="NoorLotus" w:hAnsi="NoorLotus" w:hint="cs"/>
          <w:rtl/>
        </w:rPr>
        <w:t xml:space="preserve"> دو </w:t>
      </w:r>
      <w:r w:rsidR="00693A63">
        <w:rPr>
          <w:rFonts w:ascii="NoorLotus" w:hAnsi="NoorLotus" w:hint="cs"/>
          <w:rtl/>
        </w:rPr>
        <w:t>تا از آن</w:t>
      </w:r>
      <w:r w:rsidR="00693A63">
        <w:rPr>
          <w:rFonts w:ascii="NoorLotus" w:hAnsi="NoorLotus" w:hint="eastAsia"/>
          <w:rtl/>
        </w:rPr>
        <w:t>‌</w:t>
      </w:r>
      <w:r w:rsidR="00693A63">
        <w:rPr>
          <w:rFonts w:ascii="NoorLotus" w:hAnsi="NoorLotus" w:hint="cs"/>
          <w:rtl/>
        </w:rPr>
        <w:t>ها</w:t>
      </w:r>
      <w:r>
        <w:rPr>
          <w:rFonts w:ascii="NoorLotus" w:hAnsi="NoorLotus" w:hint="cs"/>
          <w:rtl/>
        </w:rPr>
        <w:t xml:space="preserve"> را </w:t>
      </w:r>
      <w:r w:rsidR="00693A63">
        <w:rPr>
          <w:rFonts w:ascii="NoorLotus" w:hAnsi="NoorLotus" w:hint="cs"/>
          <w:rtl/>
        </w:rPr>
        <w:t xml:space="preserve">ممکن است </w:t>
      </w:r>
      <w:r>
        <w:rPr>
          <w:rFonts w:ascii="NoorLotus" w:hAnsi="NoorLotus" w:hint="cs"/>
          <w:rtl/>
        </w:rPr>
        <w:t xml:space="preserve">مرحوم اصفهانی فرموده </w:t>
      </w:r>
      <w:r w:rsidR="00693A63">
        <w:rPr>
          <w:rFonts w:ascii="NoorLotus" w:hAnsi="NoorLotus" w:hint="cs"/>
          <w:rtl/>
        </w:rPr>
        <w:t>باشد</w:t>
      </w:r>
      <w:r>
        <w:rPr>
          <w:rFonts w:ascii="NoorLotus" w:hAnsi="NoorLotus" w:hint="cs"/>
          <w:rtl/>
        </w:rPr>
        <w:t xml:space="preserve"> و تذکرا عرض کنیم و از این بحث رد بشویم. </w:t>
      </w:r>
    </w:p>
    <w:p w14:paraId="5B7BCBD5" w14:textId="77777777" w:rsidR="00AC1096" w:rsidRDefault="00000000" w:rsidP="00FE7098">
      <w:pPr>
        <w:spacing w:line="240" w:lineRule="auto"/>
        <w:rPr>
          <w:rFonts w:ascii="NoorLotus" w:hAnsi="NoorLotus"/>
          <w:rtl/>
        </w:rPr>
      </w:pPr>
      <w:r w:rsidRPr="00693A63">
        <w:rPr>
          <w:rFonts w:ascii="NoorLotus" w:hAnsi="NoorLotus" w:hint="cs"/>
          <w:color w:val="FF0000"/>
          <w:rtl/>
        </w:rPr>
        <w:t>سوال</w:t>
      </w:r>
      <w:r>
        <w:rPr>
          <w:rFonts w:ascii="NoorLotus" w:hAnsi="NoorLotus" w:hint="cs"/>
          <w:rtl/>
        </w:rPr>
        <w:t xml:space="preserve">: </w:t>
      </w:r>
      <w:r w:rsidR="00C94A38">
        <w:rPr>
          <w:rFonts w:ascii="NoorLotus" w:hAnsi="NoorLotus" w:hint="cs"/>
          <w:rtl/>
        </w:rPr>
        <w:t>طبق مبانی شهید صدر که فارق اصول و امارات را به قوت محتمل می</w:t>
      </w:r>
      <w:r w:rsidR="00C94A38">
        <w:rPr>
          <w:rFonts w:ascii="NoorLotus" w:hAnsi="NoorLotus" w:hint="eastAsia"/>
          <w:rtl/>
        </w:rPr>
        <w:t>‌</w:t>
      </w:r>
      <w:r w:rsidR="00C94A38">
        <w:rPr>
          <w:rFonts w:ascii="NoorLotus" w:hAnsi="NoorLotus" w:hint="cs"/>
          <w:rtl/>
        </w:rPr>
        <w:t>داند، این اشکال وارد نیست.</w:t>
      </w:r>
    </w:p>
    <w:p w14:paraId="37479C58" w14:textId="77777777" w:rsidR="00AC1096" w:rsidRDefault="00000000" w:rsidP="00FE7098">
      <w:pPr>
        <w:spacing w:line="240" w:lineRule="auto"/>
        <w:ind w:firstLine="562"/>
        <w:rPr>
          <w:rFonts w:ascii="NoorLotus" w:hAnsi="NoorLotus"/>
          <w:rtl/>
        </w:rPr>
      </w:pPr>
      <w:r w:rsidRPr="00693A63">
        <w:rPr>
          <w:rFonts w:ascii="NoorLotus" w:hAnsi="NoorLotus" w:hint="cs"/>
          <w:color w:val="FF0000"/>
          <w:rtl/>
        </w:rPr>
        <w:t>پاسخ</w:t>
      </w:r>
      <w:r>
        <w:rPr>
          <w:rFonts w:ascii="NoorLotus" w:hAnsi="NoorLotus" w:hint="cs"/>
          <w:rtl/>
        </w:rPr>
        <w:t>: چرا؟</w:t>
      </w:r>
    </w:p>
    <w:p w14:paraId="5145C05F" w14:textId="77777777" w:rsidR="00AC1096" w:rsidRDefault="00000000" w:rsidP="00FE7098">
      <w:pPr>
        <w:spacing w:line="240" w:lineRule="auto"/>
        <w:ind w:firstLine="562"/>
        <w:rPr>
          <w:rFonts w:ascii="NoorLotus" w:hAnsi="NoorLotus"/>
          <w:rtl/>
        </w:rPr>
      </w:pPr>
      <w:r w:rsidRPr="00693A63">
        <w:rPr>
          <w:rFonts w:ascii="NoorLotus" w:hAnsi="NoorLotus" w:hint="cs"/>
          <w:color w:val="FF0000"/>
          <w:rtl/>
        </w:rPr>
        <w:t>سوال</w:t>
      </w:r>
      <w:r>
        <w:rPr>
          <w:rFonts w:ascii="NoorLotus" w:hAnsi="NoorLotus" w:hint="cs"/>
          <w:rtl/>
        </w:rPr>
        <w:t xml:space="preserve">: </w:t>
      </w:r>
      <w:r w:rsidR="00C94A38">
        <w:rPr>
          <w:rFonts w:ascii="NoorLotus" w:hAnsi="NoorLotus" w:hint="cs"/>
          <w:rtl/>
        </w:rPr>
        <w:t>چون می</w:t>
      </w:r>
      <w:r w:rsidR="00C94A38">
        <w:rPr>
          <w:rFonts w:ascii="NoorLotus" w:hAnsi="NoorLotus" w:hint="eastAsia"/>
          <w:rtl/>
        </w:rPr>
        <w:t>‌</w:t>
      </w:r>
      <w:r w:rsidR="00C94A38">
        <w:rPr>
          <w:rFonts w:ascii="NoorLotus" w:hAnsi="NoorLotus" w:hint="cs"/>
          <w:rtl/>
        </w:rPr>
        <w:t xml:space="preserve">گوید </w:t>
      </w:r>
      <w:r w:rsidR="006234B1">
        <w:rPr>
          <w:rFonts w:ascii="NoorLotus" w:hAnsi="NoorLotus" w:hint="cs"/>
          <w:rtl/>
        </w:rPr>
        <w:t xml:space="preserve">نکته ایجاب احتیاط </w:t>
      </w:r>
      <w:r w:rsidR="00444816">
        <w:rPr>
          <w:rFonts w:ascii="NoorLotus" w:hAnsi="NoorLotus" w:hint="cs"/>
          <w:rtl/>
        </w:rPr>
        <w:t>در همه جا</w:t>
      </w:r>
      <w:r w:rsidR="00C94A38">
        <w:rPr>
          <w:rFonts w:ascii="NoorLotus" w:hAnsi="NoorLotus" w:hint="cs"/>
          <w:rtl/>
        </w:rPr>
        <w:t xml:space="preserve"> به قوت محتمل است نه احتمال. </w:t>
      </w:r>
    </w:p>
    <w:p w14:paraId="7BF1E5A2" w14:textId="77777777" w:rsidR="00AC1096" w:rsidRDefault="00000000" w:rsidP="00FE7098">
      <w:pPr>
        <w:spacing w:line="240" w:lineRule="auto"/>
        <w:ind w:firstLine="562"/>
        <w:rPr>
          <w:rFonts w:ascii="NoorLotus" w:hAnsi="NoorLotus"/>
          <w:rtl/>
        </w:rPr>
      </w:pPr>
      <w:r w:rsidRPr="00693A63">
        <w:rPr>
          <w:rFonts w:ascii="NoorLotus" w:hAnsi="NoorLotus" w:hint="cs"/>
          <w:color w:val="FF0000"/>
          <w:rtl/>
        </w:rPr>
        <w:t>پاسخ</w:t>
      </w:r>
      <w:r w:rsidR="00693A63">
        <w:rPr>
          <w:rFonts w:ascii="NoorLotus" w:hAnsi="NoorLotus" w:hint="cs"/>
          <w:rtl/>
        </w:rPr>
        <w:t>: ق</w:t>
      </w:r>
      <w:r>
        <w:rPr>
          <w:rFonts w:ascii="NoorLotus" w:hAnsi="NoorLotus" w:hint="cs"/>
          <w:rtl/>
        </w:rPr>
        <w:t>وت محتمل</w:t>
      </w:r>
      <w:r w:rsidR="003F143A">
        <w:rPr>
          <w:rFonts w:ascii="NoorLotus" w:hAnsi="NoorLotus" w:hint="cs"/>
          <w:rtl/>
        </w:rPr>
        <w:t xml:space="preserve"> در تزاحم حفظی ربطی به هلکه از باب محتمل که شهید صدر در روایات وقوف مطرح کرد،</w:t>
      </w:r>
      <w:r w:rsidR="00693A63">
        <w:rPr>
          <w:rFonts w:ascii="NoorLotus" w:hAnsi="NoorLotus" w:hint="cs"/>
          <w:rtl/>
        </w:rPr>
        <w:t xml:space="preserve"> ندارد. هلکه</w:t>
      </w:r>
      <w:r w:rsidR="00693A63">
        <w:rPr>
          <w:rFonts w:ascii="NoorLotus" w:hAnsi="NoorLotus" w:hint="eastAsia"/>
          <w:rtl/>
        </w:rPr>
        <w:t>‌</w:t>
      </w:r>
      <w:r w:rsidR="00693A63">
        <w:rPr>
          <w:rFonts w:ascii="NoorLotus" w:hAnsi="NoorLotus" w:hint="cs"/>
          <w:rtl/>
        </w:rPr>
        <w:t xml:space="preserve"> آن</w:t>
      </w:r>
      <w:r>
        <w:rPr>
          <w:rFonts w:ascii="NoorLotus" w:hAnsi="NoorLotus" w:hint="cs"/>
          <w:rtl/>
        </w:rPr>
        <w:t xml:space="preserve"> مال خود محتمل است</w:t>
      </w:r>
      <w:r w:rsidR="00693A63">
        <w:rPr>
          <w:rFonts w:ascii="NoorLotus" w:hAnsi="NoorLotus" w:hint="cs"/>
          <w:rtl/>
        </w:rPr>
        <w:t>،</w:t>
      </w:r>
      <w:r>
        <w:rPr>
          <w:rFonts w:ascii="NoorLotus" w:hAnsi="NoorLotus" w:hint="cs"/>
          <w:rtl/>
        </w:rPr>
        <w:t xml:space="preserve"> نه قوت محتمل. آنجا که تزاحم حفظی </w:t>
      </w:r>
      <w:r w:rsidR="003B4667">
        <w:rPr>
          <w:rFonts w:ascii="NoorLotus" w:hAnsi="NoorLotus" w:hint="cs"/>
          <w:rtl/>
        </w:rPr>
        <w:t>می‌شود</w:t>
      </w:r>
      <w:r w:rsidR="00693A63">
        <w:rPr>
          <w:rFonts w:ascii="NoorLotus" w:hAnsi="NoorLotus" w:hint="cs"/>
          <w:rtl/>
        </w:rPr>
        <w:t>، قوت محتمل می</w:t>
      </w:r>
      <w:r w:rsidR="00693A63">
        <w:rPr>
          <w:rFonts w:ascii="NoorLotus" w:hAnsi="NoorLotus" w:hint="eastAsia"/>
          <w:rtl/>
        </w:rPr>
        <w:t>‌</w:t>
      </w:r>
      <w:r>
        <w:rPr>
          <w:rFonts w:ascii="NoorLotus" w:hAnsi="NoorLotus" w:hint="cs"/>
          <w:rtl/>
        </w:rPr>
        <w:t>آید و</w:t>
      </w:r>
      <w:r w:rsidR="006234B1">
        <w:rPr>
          <w:rFonts w:ascii="NoorLotus" w:hAnsi="NoorLotus" w:hint="cs"/>
          <w:rtl/>
        </w:rPr>
        <w:t>لی</w:t>
      </w:r>
      <w:r>
        <w:rPr>
          <w:rFonts w:ascii="NoorLotus" w:hAnsi="NoorLotus" w:hint="cs"/>
          <w:rtl/>
        </w:rPr>
        <w:t xml:space="preserve"> اینجا تقابل است نه تزاحم حفظی. </w:t>
      </w:r>
    </w:p>
    <w:p w14:paraId="0A0371FD" w14:textId="77777777" w:rsidR="00E940BF" w:rsidRPr="00CD379E" w:rsidRDefault="00000000" w:rsidP="00FE7098">
      <w:pPr>
        <w:spacing w:line="240" w:lineRule="auto"/>
        <w:ind w:firstLine="562"/>
        <w:rPr>
          <w:rFonts w:ascii="NoorLotus" w:hAnsi="NoorLotus"/>
        </w:rPr>
        <w:sectPr w:rsidR="00E940BF" w:rsidRPr="00CD379E" w:rsidSect="0010049B">
          <w:headerReference w:type="default" r:id="rId156"/>
          <w:footerReference w:type="default" r:id="rId1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ascii="NoorLotus" w:hAnsi="NoorLotus" w:hint="cs"/>
          <w:rtl/>
        </w:rPr>
        <w:t xml:space="preserve">الحمد لله رب العالمین </w:t>
      </w:r>
    </w:p>
    <w:p w14:paraId="4138AD62" w14:textId="77777777" w:rsidR="005E0082" w:rsidRDefault="00000000" w:rsidP="005E0082">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015142701"/>
        <w:docPartObj>
          <w:docPartGallery w:val="Table of Contents"/>
          <w:docPartUnique/>
        </w:docPartObj>
      </w:sdtPr>
      <w:sdtEndPr>
        <w:rPr>
          <w:b/>
          <w:bCs/>
          <w:noProof/>
        </w:rPr>
      </w:sdtEndPr>
      <w:sdtContent>
        <w:p w14:paraId="36606477" w14:textId="77777777" w:rsidR="00870C2A" w:rsidRDefault="00000000" w:rsidP="00870C2A">
          <w:pPr>
            <w:pStyle w:val="TOCHeading"/>
            <w:bidi/>
          </w:pPr>
          <w:r>
            <w:rPr>
              <w:rFonts w:hint="cs"/>
              <w:rtl/>
            </w:rPr>
            <w:t>فهرست</w:t>
          </w:r>
        </w:p>
        <w:p w14:paraId="2AFAF73C" w14:textId="7984C65D" w:rsidR="00870C2A"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35662987" w:history="1">
            <w:r w:rsidRPr="00830EA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Toc135662987 \h</w:instrText>
            </w:r>
            <w:r>
              <w:rPr>
                <w:noProof/>
                <w:webHidden/>
                <w:rtl/>
              </w:rPr>
              <w:instrText xml:space="preserve"> </w:instrText>
            </w:r>
            <w:r>
              <w:rPr>
                <w:noProof/>
                <w:webHidden/>
                <w:rtl/>
              </w:rPr>
            </w:r>
            <w:r>
              <w:rPr>
                <w:noProof/>
                <w:webHidden/>
                <w:rtl/>
              </w:rPr>
              <w:fldChar w:fldCharType="separate"/>
            </w:r>
            <w:r w:rsidR="00887740">
              <w:rPr>
                <w:noProof/>
                <w:webHidden/>
                <w:rtl/>
              </w:rPr>
              <w:t>737</w:t>
            </w:r>
            <w:r>
              <w:rPr>
                <w:noProof/>
                <w:webHidden/>
                <w:rtl/>
              </w:rPr>
              <w:fldChar w:fldCharType="end"/>
            </w:r>
          </w:hyperlink>
        </w:p>
        <w:p w14:paraId="78EB6FA4" w14:textId="1BD1F0DF" w:rsidR="00870C2A" w:rsidRDefault="00000000">
          <w:pPr>
            <w:pStyle w:val="TOC1"/>
            <w:rPr>
              <w:rFonts w:asciiTheme="minorHAnsi" w:eastAsiaTheme="minorEastAsia" w:hAnsiTheme="minorHAnsi" w:cstheme="minorBidi"/>
              <w:noProof/>
              <w:color w:val="auto"/>
              <w:szCs w:val="22"/>
              <w:rtl/>
              <w:lang w:bidi="ar-SA"/>
            </w:rPr>
          </w:pPr>
          <w:hyperlink w:anchor="_Toc135662988" w:history="1">
            <w:r w:rsidRPr="00830EAF">
              <w:rPr>
                <w:rStyle w:val="Hyperlink"/>
                <w:noProof/>
                <w:rtl/>
              </w:rPr>
              <w:t>ب</w:t>
            </w:r>
            <w:r w:rsidRPr="00830EAF">
              <w:rPr>
                <w:rStyle w:val="Hyperlink"/>
                <w:rFonts w:hint="cs"/>
                <w:noProof/>
                <w:rtl/>
              </w:rPr>
              <w:t>ی</w:t>
            </w:r>
            <w:r w:rsidRPr="00830EAF">
              <w:rPr>
                <w:rStyle w:val="Hyperlink"/>
                <w:rFonts w:hint="eastAsia"/>
                <w:noProof/>
                <w:rtl/>
              </w:rPr>
              <w:t>ان</w:t>
            </w:r>
            <w:r w:rsidRPr="00830EAF">
              <w:rPr>
                <w:rStyle w:val="Hyperlink"/>
                <w:noProof/>
                <w:rtl/>
              </w:rPr>
              <w:t xml:space="preserve"> محقق اصفهان</w:t>
            </w:r>
            <w:r w:rsidRPr="00830EAF">
              <w:rPr>
                <w:rStyle w:val="Hyperlink"/>
                <w:rFonts w:hint="cs"/>
                <w:noProof/>
                <w:rtl/>
              </w:rPr>
              <w:t>ی</w:t>
            </w:r>
            <w:r w:rsidRPr="00830EAF">
              <w:rPr>
                <w:rStyle w:val="Hyperlink"/>
                <w:noProof/>
                <w:rtl/>
              </w:rPr>
              <w:t xml:space="preserve"> در استدلال به روا</w:t>
            </w:r>
            <w:r w:rsidRPr="00830EAF">
              <w:rPr>
                <w:rStyle w:val="Hyperlink"/>
                <w:rFonts w:hint="cs"/>
                <w:noProof/>
                <w:rtl/>
              </w:rPr>
              <w:t>ی</w:t>
            </w:r>
            <w:r w:rsidRPr="00830EAF">
              <w:rPr>
                <w:rStyle w:val="Hyperlink"/>
                <w:rFonts w:hint="eastAsia"/>
                <w:noProof/>
                <w:rtl/>
              </w:rPr>
              <w:t>ات</w:t>
            </w:r>
            <w:r w:rsidRPr="00830EAF">
              <w:rPr>
                <w:rStyle w:val="Hyperlink"/>
                <w:noProof/>
                <w:rtl/>
              </w:rPr>
              <w:t xml:space="preserve"> وقوف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Toc135662988 \h</w:instrText>
            </w:r>
            <w:r>
              <w:rPr>
                <w:noProof/>
                <w:webHidden/>
                <w:rtl/>
              </w:rPr>
              <w:instrText xml:space="preserve"> </w:instrText>
            </w:r>
            <w:r>
              <w:rPr>
                <w:noProof/>
                <w:webHidden/>
                <w:rtl/>
              </w:rPr>
            </w:r>
            <w:r>
              <w:rPr>
                <w:noProof/>
                <w:webHidden/>
                <w:rtl/>
              </w:rPr>
              <w:fldChar w:fldCharType="separate"/>
            </w:r>
            <w:r w:rsidR="00887740">
              <w:rPr>
                <w:noProof/>
                <w:webHidden/>
                <w:rtl/>
              </w:rPr>
              <w:t>737</w:t>
            </w:r>
            <w:r>
              <w:rPr>
                <w:noProof/>
                <w:webHidden/>
                <w:rtl/>
              </w:rPr>
              <w:fldChar w:fldCharType="end"/>
            </w:r>
          </w:hyperlink>
        </w:p>
        <w:p w14:paraId="7B26E547" w14:textId="3A795626" w:rsidR="00870C2A" w:rsidRDefault="00000000">
          <w:pPr>
            <w:pStyle w:val="TOC1"/>
            <w:rPr>
              <w:rFonts w:asciiTheme="minorHAnsi" w:eastAsiaTheme="minorEastAsia" w:hAnsiTheme="minorHAnsi" w:cstheme="minorBidi"/>
              <w:noProof/>
              <w:color w:val="auto"/>
              <w:szCs w:val="22"/>
              <w:rtl/>
              <w:lang w:bidi="ar-SA"/>
            </w:rPr>
          </w:pPr>
          <w:hyperlink w:anchor="_Toc135662989" w:history="1">
            <w:r w:rsidRPr="00830EAF">
              <w:rPr>
                <w:rStyle w:val="Hyperlink"/>
                <w:noProof/>
                <w:rtl/>
              </w:rPr>
              <w:t>اشکال محقق اصفهان</w:t>
            </w:r>
            <w:r w:rsidRPr="00830EAF">
              <w:rPr>
                <w:rStyle w:val="Hyperlink"/>
                <w:rFonts w:hint="cs"/>
                <w:noProof/>
                <w:rtl/>
              </w:rPr>
              <w:t>ی</w:t>
            </w:r>
            <w:r w:rsidRPr="00830EAF">
              <w:rPr>
                <w:rStyle w:val="Hyperlink"/>
                <w:noProof/>
                <w:rtl/>
              </w:rPr>
              <w:t xml:space="preserve"> به استدلال به روا</w:t>
            </w:r>
            <w:r w:rsidRPr="00830EAF">
              <w:rPr>
                <w:rStyle w:val="Hyperlink"/>
                <w:rFonts w:hint="cs"/>
                <w:noProof/>
                <w:rtl/>
              </w:rPr>
              <w:t>ی</w:t>
            </w:r>
            <w:r w:rsidRPr="00830EAF">
              <w:rPr>
                <w:rStyle w:val="Hyperlink"/>
                <w:rFonts w:hint="eastAsia"/>
                <w:noProof/>
                <w:rtl/>
              </w:rPr>
              <w:t>ات</w:t>
            </w:r>
            <w:r w:rsidRPr="00830EAF">
              <w:rPr>
                <w:rStyle w:val="Hyperlink"/>
                <w:noProof/>
                <w:rtl/>
              </w:rPr>
              <w:t xml:space="preserve"> وقوف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Toc135662989 \h</w:instrText>
            </w:r>
            <w:r>
              <w:rPr>
                <w:noProof/>
                <w:webHidden/>
                <w:rtl/>
              </w:rPr>
              <w:instrText xml:space="preserve"> </w:instrText>
            </w:r>
            <w:r>
              <w:rPr>
                <w:noProof/>
                <w:webHidden/>
                <w:rtl/>
              </w:rPr>
            </w:r>
            <w:r>
              <w:rPr>
                <w:noProof/>
                <w:webHidden/>
                <w:rtl/>
              </w:rPr>
              <w:fldChar w:fldCharType="separate"/>
            </w:r>
            <w:r w:rsidR="00887740">
              <w:rPr>
                <w:noProof/>
                <w:webHidden/>
                <w:rtl/>
              </w:rPr>
              <w:t>738</w:t>
            </w:r>
            <w:r>
              <w:rPr>
                <w:noProof/>
                <w:webHidden/>
                <w:rtl/>
              </w:rPr>
              <w:fldChar w:fldCharType="end"/>
            </w:r>
          </w:hyperlink>
        </w:p>
        <w:p w14:paraId="1E36DAFE" w14:textId="5AB0C051" w:rsidR="00870C2A" w:rsidRDefault="00000000">
          <w:pPr>
            <w:pStyle w:val="TOC1"/>
            <w:rPr>
              <w:rFonts w:asciiTheme="minorHAnsi" w:eastAsiaTheme="minorEastAsia" w:hAnsiTheme="minorHAnsi" w:cstheme="minorBidi"/>
              <w:noProof/>
              <w:color w:val="auto"/>
              <w:szCs w:val="22"/>
              <w:rtl/>
              <w:lang w:bidi="ar-SA"/>
            </w:rPr>
          </w:pPr>
          <w:hyperlink w:anchor="_Toc135662990" w:history="1">
            <w:r w:rsidRPr="00830EAF">
              <w:rPr>
                <w:rStyle w:val="Hyperlink"/>
                <w:noProof/>
                <w:rtl/>
              </w:rPr>
              <w:t>نقد اشکال محقق اصفهان</w:t>
            </w:r>
            <w:r w:rsidRPr="00830EAF">
              <w:rPr>
                <w:rStyle w:val="Hyperlink"/>
                <w:rFonts w:hint="cs"/>
                <w:noProof/>
                <w:rtl/>
              </w:rPr>
              <w:t>ی</w:t>
            </w:r>
            <w:r w:rsidRPr="00830EAF">
              <w:rPr>
                <w:rStyle w:val="Hyperlink"/>
                <w:noProof/>
                <w:rtl/>
              </w:rPr>
              <w:t xml:space="preserve"> بر استدلال به روا</w:t>
            </w:r>
            <w:r w:rsidRPr="00830EAF">
              <w:rPr>
                <w:rStyle w:val="Hyperlink"/>
                <w:rFonts w:hint="cs"/>
                <w:noProof/>
                <w:rtl/>
              </w:rPr>
              <w:t>ی</w:t>
            </w:r>
            <w:r w:rsidRPr="00830EAF">
              <w:rPr>
                <w:rStyle w:val="Hyperlink"/>
                <w:rFonts w:hint="eastAsia"/>
                <w:noProof/>
                <w:rtl/>
              </w:rPr>
              <w:t>ات</w:t>
            </w:r>
            <w:r w:rsidRPr="00830EAF">
              <w:rPr>
                <w:rStyle w:val="Hyperlink"/>
                <w:noProof/>
                <w:rtl/>
              </w:rPr>
              <w:t xml:space="preserve"> وقوف</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Toc135662990 \h</w:instrText>
            </w:r>
            <w:r>
              <w:rPr>
                <w:noProof/>
                <w:webHidden/>
                <w:rtl/>
              </w:rPr>
              <w:instrText xml:space="preserve"> </w:instrText>
            </w:r>
            <w:r>
              <w:rPr>
                <w:noProof/>
                <w:webHidden/>
                <w:rtl/>
              </w:rPr>
            </w:r>
            <w:r>
              <w:rPr>
                <w:noProof/>
                <w:webHidden/>
                <w:rtl/>
              </w:rPr>
              <w:fldChar w:fldCharType="separate"/>
            </w:r>
            <w:r w:rsidR="00887740">
              <w:rPr>
                <w:noProof/>
                <w:webHidden/>
                <w:rtl/>
              </w:rPr>
              <w:t>740</w:t>
            </w:r>
            <w:r>
              <w:rPr>
                <w:noProof/>
                <w:webHidden/>
                <w:rtl/>
              </w:rPr>
              <w:fldChar w:fldCharType="end"/>
            </w:r>
          </w:hyperlink>
        </w:p>
        <w:p w14:paraId="397C020A" w14:textId="1DDA8D60" w:rsidR="00870C2A" w:rsidRDefault="00000000">
          <w:pPr>
            <w:pStyle w:val="TOC1"/>
            <w:rPr>
              <w:rFonts w:asciiTheme="minorHAnsi" w:eastAsiaTheme="minorEastAsia" w:hAnsiTheme="minorHAnsi" w:cstheme="minorBidi"/>
              <w:noProof/>
              <w:color w:val="auto"/>
              <w:szCs w:val="22"/>
              <w:rtl/>
              <w:lang w:bidi="ar-SA"/>
            </w:rPr>
          </w:pPr>
          <w:hyperlink w:anchor="_Toc135662991" w:history="1">
            <w:r w:rsidRPr="00830EAF">
              <w:rPr>
                <w:rStyle w:val="Hyperlink"/>
                <w:noProof/>
                <w:rtl/>
              </w:rPr>
              <w:t>استدلال به دسته دوم از روا</w:t>
            </w:r>
            <w:r w:rsidRPr="00830EAF">
              <w:rPr>
                <w:rStyle w:val="Hyperlink"/>
                <w:rFonts w:hint="cs"/>
                <w:noProof/>
                <w:rtl/>
              </w:rPr>
              <w:t>ی</w:t>
            </w:r>
            <w:r w:rsidRPr="00830EAF">
              <w:rPr>
                <w:rStyle w:val="Hyperlink"/>
                <w:rFonts w:hint="eastAsia"/>
                <w:noProof/>
                <w:rtl/>
              </w:rPr>
              <w:t>ات</w:t>
            </w:r>
            <w:r w:rsidRPr="00830EAF">
              <w:rPr>
                <w:rStyle w:val="Hyperlink"/>
                <w:noProof/>
                <w:rtl/>
              </w:rPr>
              <w:t xml:space="preserve"> بر احت</w:t>
            </w:r>
            <w:r w:rsidRPr="00830EAF">
              <w:rPr>
                <w:rStyle w:val="Hyperlink"/>
                <w:rFonts w:hint="cs"/>
                <w:noProof/>
                <w:rtl/>
              </w:rPr>
              <w:t>ی</w:t>
            </w:r>
            <w:r w:rsidRPr="00830EAF">
              <w:rPr>
                <w:rStyle w:val="Hyperlink"/>
                <w:rFonts w:hint="eastAsia"/>
                <w:noProof/>
                <w:rtl/>
              </w:rPr>
              <w:t>اط</w:t>
            </w:r>
            <w:r w:rsidRPr="00830EAF">
              <w:rPr>
                <w:rStyle w:val="Hyperlink"/>
                <w:noProof/>
                <w:rtl/>
              </w:rPr>
              <w:t>: روا</w:t>
            </w:r>
            <w:r w:rsidRPr="00830EAF">
              <w:rPr>
                <w:rStyle w:val="Hyperlink"/>
                <w:rFonts w:hint="cs"/>
                <w:noProof/>
                <w:rtl/>
              </w:rPr>
              <w:t>ی</w:t>
            </w:r>
            <w:r w:rsidRPr="00830EAF">
              <w:rPr>
                <w:rStyle w:val="Hyperlink"/>
                <w:rFonts w:hint="eastAsia"/>
                <w:noProof/>
                <w:rtl/>
              </w:rPr>
              <w:t>ات</w:t>
            </w:r>
            <w:r w:rsidRPr="00830EAF">
              <w:rPr>
                <w:rStyle w:val="Hyperlink"/>
                <w:noProof/>
                <w:rtl/>
              </w:rPr>
              <w:t xml:space="preserve"> امر به احت</w:t>
            </w:r>
            <w:r w:rsidRPr="00830EAF">
              <w:rPr>
                <w:rStyle w:val="Hyperlink"/>
                <w:rFonts w:hint="cs"/>
                <w:noProof/>
                <w:rtl/>
              </w:rPr>
              <w:t>ی</w:t>
            </w:r>
            <w:r w:rsidRPr="00830EAF">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Toc135662991 \h</w:instrText>
            </w:r>
            <w:r>
              <w:rPr>
                <w:noProof/>
                <w:webHidden/>
                <w:rtl/>
              </w:rPr>
              <w:instrText xml:space="preserve"> </w:instrText>
            </w:r>
            <w:r>
              <w:rPr>
                <w:noProof/>
                <w:webHidden/>
                <w:rtl/>
              </w:rPr>
            </w:r>
            <w:r>
              <w:rPr>
                <w:noProof/>
                <w:webHidden/>
                <w:rtl/>
              </w:rPr>
              <w:fldChar w:fldCharType="separate"/>
            </w:r>
            <w:r w:rsidR="00887740">
              <w:rPr>
                <w:noProof/>
                <w:webHidden/>
                <w:rtl/>
              </w:rPr>
              <w:t>742</w:t>
            </w:r>
            <w:r>
              <w:rPr>
                <w:noProof/>
                <w:webHidden/>
                <w:rtl/>
              </w:rPr>
              <w:fldChar w:fldCharType="end"/>
            </w:r>
          </w:hyperlink>
        </w:p>
        <w:p w14:paraId="65670336" w14:textId="7748BCF8" w:rsidR="00870C2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5662992" w:history="1">
            <w:r w:rsidRPr="00830EAF">
              <w:rPr>
                <w:rStyle w:val="Hyperlink"/>
                <w:noProof/>
                <w:rtl/>
              </w:rPr>
              <w:t>سه روا</w:t>
            </w:r>
            <w:r w:rsidRPr="00830EAF">
              <w:rPr>
                <w:rStyle w:val="Hyperlink"/>
                <w:rFonts w:hint="cs"/>
                <w:noProof/>
                <w:rtl/>
              </w:rPr>
              <w:t>ی</w:t>
            </w:r>
            <w:r w:rsidRPr="00830EAF">
              <w:rPr>
                <w:rStyle w:val="Hyperlink"/>
                <w:rFonts w:hint="eastAsia"/>
                <w:noProof/>
                <w:rtl/>
              </w:rPr>
              <w:t>ت</w:t>
            </w:r>
            <w:r w:rsidRPr="00830EAF">
              <w:rPr>
                <w:rStyle w:val="Hyperlink"/>
                <w:noProof/>
                <w:rtl/>
              </w:rPr>
              <w:t xml:space="preserve"> معتبر از لحاظ سند در دسته دوم</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Toc135662992 \h</w:instrText>
            </w:r>
            <w:r>
              <w:rPr>
                <w:noProof/>
                <w:webHidden/>
                <w:rtl/>
              </w:rPr>
              <w:instrText xml:space="preserve"> </w:instrText>
            </w:r>
            <w:r>
              <w:rPr>
                <w:noProof/>
                <w:webHidden/>
                <w:rtl/>
              </w:rPr>
            </w:r>
            <w:r>
              <w:rPr>
                <w:noProof/>
                <w:webHidden/>
                <w:rtl/>
              </w:rPr>
              <w:fldChar w:fldCharType="separate"/>
            </w:r>
            <w:r w:rsidR="00887740">
              <w:rPr>
                <w:noProof/>
                <w:webHidden/>
                <w:rtl/>
              </w:rPr>
              <w:t>743</w:t>
            </w:r>
            <w:r>
              <w:rPr>
                <w:noProof/>
                <w:webHidden/>
                <w:rtl/>
              </w:rPr>
              <w:fldChar w:fldCharType="end"/>
            </w:r>
          </w:hyperlink>
        </w:p>
        <w:p w14:paraId="3BF316B1" w14:textId="09A3BF55" w:rsidR="00870C2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5662993" w:history="1">
            <w:r w:rsidRPr="00830EAF">
              <w:rPr>
                <w:rStyle w:val="Hyperlink"/>
                <w:noProof/>
                <w:rtl/>
              </w:rPr>
              <w:t>بررس</w:t>
            </w:r>
            <w:r w:rsidRPr="00830EAF">
              <w:rPr>
                <w:rStyle w:val="Hyperlink"/>
                <w:rFonts w:hint="cs"/>
                <w:noProof/>
                <w:rtl/>
              </w:rPr>
              <w:t>ی</w:t>
            </w:r>
            <w:r w:rsidRPr="00830EAF">
              <w:rPr>
                <w:rStyle w:val="Hyperlink"/>
                <w:noProof/>
                <w:rtl/>
              </w:rPr>
              <w:t xml:space="preserve"> صح</w:t>
            </w:r>
            <w:r w:rsidRPr="00830EAF">
              <w:rPr>
                <w:rStyle w:val="Hyperlink"/>
                <w:rFonts w:hint="cs"/>
                <w:noProof/>
                <w:rtl/>
              </w:rPr>
              <w:t>ی</w:t>
            </w:r>
            <w:r w:rsidRPr="00830EAF">
              <w:rPr>
                <w:rStyle w:val="Hyperlink"/>
                <w:rFonts w:hint="eastAsia"/>
                <w:noProof/>
                <w:rtl/>
              </w:rPr>
              <w:t>حه</w:t>
            </w:r>
            <w:r w:rsidRPr="00830EAF">
              <w:rPr>
                <w:rStyle w:val="Hyperlink"/>
                <w:noProof/>
                <w:rtl/>
              </w:rPr>
              <w:t xml:space="preserve"> عبدالرحمن بن حجاج و احتمالات مطرح در آن</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Toc135662993 \h</w:instrText>
            </w:r>
            <w:r>
              <w:rPr>
                <w:noProof/>
                <w:webHidden/>
                <w:rtl/>
              </w:rPr>
              <w:instrText xml:space="preserve"> </w:instrText>
            </w:r>
            <w:r>
              <w:rPr>
                <w:noProof/>
                <w:webHidden/>
                <w:rtl/>
              </w:rPr>
            </w:r>
            <w:r>
              <w:rPr>
                <w:noProof/>
                <w:webHidden/>
                <w:rtl/>
              </w:rPr>
              <w:fldChar w:fldCharType="separate"/>
            </w:r>
            <w:r w:rsidR="00887740">
              <w:rPr>
                <w:noProof/>
                <w:webHidden/>
                <w:rtl/>
              </w:rPr>
              <w:t>744</w:t>
            </w:r>
            <w:r>
              <w:rPr>
                <w:noProof/>
                <w:webHidden/>
                <w:rtl/>
              </w:rPr>
              <w:fldChar w:fldCharType="end"/>
            </w:r>
          </w:hyperlink>
        </w:p>
        <w:p w14:paraId="77BA699A" w14:textId="2EC8D009" w:rsidR="00870C2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5662994" w:history="1">
            <w:r w:rsidRPr="00830EAF">
              <w:rPr>
                <w:rStyle w:val="Hyperlink"/>
                <w:noProof/>
                <w:rtl/>
              </w:rPr>
              <w:t>احتمال اول: سوال از موضوع ص</w:t>
            </w:r>
            <w:r w:rsidRPr="00830EAF">
              <w:rPr>
                <w:rStyle w:val="Hyperlink"/>
                <w:rFonts w:hint="cs"/>
                <w:noProof/>
                <w:rtl/>
              </w:rPr>
              <w:t>ی</w:t>
            </w:r>
            <w:r w:rsidRPr="00830EAF">
              <w:rPr>
                <w:rStyle w:val="Hyperlink"/>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Toc135662994 \h</w:instrText>
            </w:r>
            <w:r>
              <w:rPr>
                <w:noProof/>
                <w:webHidden/>
                <w:rtl/>
              </w:rPr>
              <w:instrText xml:space="preserve"> </w:instrText>
            </w:r>
            <w:r>
              <w:rPr>
                <w:noProof/>
                <w:webHidden/>
                <w:rtl/>
              </w:rPr>
            </w:r>
            <w:r>
              <w:rPr>
                <w:noProof/>
                <w:webHidden/>
                <w:rtl/>
              </w:rPr>
              <w:fldChar w:fldCharType="separate"/>
            </w:r>
            <w:r w:rsidR="00887740">
              <w:rPr>
                <w:noProof/>
                <w:webHidden/>
                <w:rtl/>
              </w:rPr>
              <w:t>745</w:t>
            </w:r>
            <w:r>
              <w:rPr>
                <w:noProof/>
                <w:webHidden/>
                <w:rtl/>
              </w:rPr>
              <w:fldChar w:fldCharType="end"/>
            </w:r>
          </w:hyperlink>
        </w:p>
        <w:p w14:paraId="457228F7" w14:textId="372F448B" w:rsidR="00870C2A"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35662995" w:history="1">
            <w:r w:rsidRPr="00830EAF">
              <w:rPr>
                <w:rStyle w:val="Hyperlink"/>
                <w:noProof/>
                <w:rtl/>
              </w:rPr>
              <w:t>الف: اقل و اکثر استقلال</w:t>
            </w:r>
            <w:r w:rsidRPr="00830EAF">
              <w:rPr>
                <w:rStyle w:val="Hyperlink"/>
                <w:rFonts w:hint="cs"/>
                <w:noProof/>
                <w:rtl/>
              </w:rPr>
              <w:t>ی</w:t>
            </w:r>
            <w:r w:rsidRPr="00830EAF">
              <w:rPr>
                <w:rStyle w:val="Hyperlink"/>
                <w:noProof/>
                <w:rtl/>
              </w:rPr>
              <w:t xml:space="preserve"> مراد ن</w:t>
            </w:r>
            <w:r w:rsidRPr="00830EAF">
              <w:rPr>
                <w:rStyle w:val="Hyperlink"/>
                <w:rFonts w:hint="cs"/>
                <w:noProof/>
                <w:rtl/>
              </w:rPr>
              <w:t>ی</w:t>
            </w:r>
            <w:r w:rsidRPr="00830EA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Toc135662995 \h</w:instrText>
            </w:r>
            <w:r>
              <w:rPr>
                <w:noProof/>
                <w:webHidden/>
                <w:rtl/>
              </w:rPr>
              <w:instrText xml:space="preserve"> </w:instrText>
            </w:r>
            <w:r>
              <w:rPr>
                <w:noProof/>
                <w:webHidden/>
                <w:rtl/>
              </w:rPr>
            </w:r>
            <w:r>
              <w:rPr>
                <w:noProof/>
                <w:webHidden/>
                <w:rtl/>
              </w:rPr>
              <w:fldChar w:fldCharType="separate"/>
            </w:r>
            <w:r w:rsidR="00887740">
              <w:rPr>
                <w:noProof/>
                <w:webHidden/>
                <w:rtl/>
              </w:rPr>
              <w:t>745</w:t>
            </w:r>
            <w:r>
              <w:rPr>
                <w:noProof/>
                <w:webHidden/>
                <w:rtl/>
              </w:rPr>
              <w:fldChar w:fldCharType="end"/>
            </w:r>
          </w:hyperlink>
        </w:p>
        <w:p w14:paraId="479A547C" w14:textId="6BBC6BF0" w:rsidR="00870C2A"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35662996" w:history="1">
            <w:r w:rsidRPr="00830EAF">
              <w:rPr>
                <w:rStyle w:val="Hyperlink"/>
                <w:noProof/>
                <w:rtl/>
              </w:rPr>
              <w:t>ب: اقل و اکثر ارتباط</w:t>
            </w:r>
            <w:r w:rsidRPr="00830EAF">
              <w:rPr>
                <w:rStyle w:val="Hyperlink"/>
                <w:rFonts w:hint="cs"/>
                <w:noProof/>
                <w:rtl/>
              </w:rPr>
              <w:t>ی</w:t>
            </w:r>
            <w:r w:rsidRPr="00830EAF">
              <w:rPr>
                <w:rStyle w:val="Hyperlink"/>
                <w:noProof/>
                <w:rtl/>
              </w:rPr>
              <w:t>، ربط</w:t>
            </w:r>
            <w:r w:rsidRPr="00830EAF">
              <w:rPr>
                <w:rStyle w:val="Hyperlink"/>
                <w:rFonts w:hint="cs"/>
                <w:noProof/>
                <w:rtl/>
              </w:rPr>
              <w:t>ی</w:t>
            </w:r>
            <w:r w:rsidRPr="00830EAF">
              <w:rPr>
                <w:rStyle w:val="Hyperlink"/>
                <w:noProof/>
                <w:rtl/>
              </w:rPr>
              <w:t xml:space="preserve"> به شبهه بدو</w:t>
            </w:r>
            <w:r w:rsidRPr="00830EAF">
              <w:rPr>
                <w:rStyle w:val="Hyperlink"/>
                <w:rFonts w:hint="cs"/>
                <w:noProof/>
                <w:rtl/>
              </w:rPr>
              <w:t>ی</w:t>
            </w:r>
            <w:r w:rsidRPr="00830EAF">
              <w:rPr>
                <w:rStyle w:val="Hyperlink"/>
                <w:noProof/>
                <w:rtl/>
              </w:rPr>
              <w:t xml:space="preserve"> بعد از فحص ندارد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Toc135662996 \h</w:instrText>
            </w:r>
            <w:r>
              <w:rPr>
                <w:noProof/>
                <w:webHidden/>
                <w:rtl/>
              </w:rPr>
              <w:instrText xml:space="preserve"> </w:instrText>
            </w:r>
            <w:r>
              <w:rPr>
                <w:noProof/>
                <w:webHidden/>
                <w:rtl/>
              </w:rPr>
            </w:r>
            <w:r>
              <w:rPr>
                <w:noProof/>
                <w:webHidden/>
                <w:rtl/>
              </w:rPr>
              <w:fldChar w:fldCharType="separate"/>
            </w:r>
            <w:r w:rsidR="00887740">
              <w:rPr>
                <w:noProof/>
                <w:webHidden/>
                <w:rtl/>
              </w:rPr>
              <w:t>746</w:t>
            </w:r>
            <w:r>
              <w:rPr>
                <w:noProof/>
                <w:webHidden/>
                <w:rtl/>
              </w:rPr>
              <w:fldChar w:fldCharType="end"/>
            </w:r>
          </w:hyperlink>
        </w:p>
        <w:p w14:paraId="06A80133" w14:textId="44B88BF2" w:rsidR="00870C2A"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35662997" w:history="1">
            <w:r w:rsidRPr="00830EAF">
              <w:rPr>
                <w:rStyle w:val="Hyperlink"/>
                <w:noProof/>
                <w:rtl/>
              </w:rPr>
              <w:t>احتمال دوم: سوال از امر ثانو</w:t>
            </w:r>
            <w:r w:rsidRPr="00830EAF">
              <w:rPr>
                <w:rStyle w:val="Hyperlink"/>
                <w:rFonts w:hint="cs"/>
                <w:noProof/>
                <w:rtl/>
              </w:rPr>
              <w:t>ی</w:t>
            </w:r>
            <w:r w:rsidRPr="00830EAF">
              <w:rPr>
                <w:rStyle w:val="Hyperlink"/>
                <w:noProof/>
                <w:rtl/>
              </w:rPr>
              <w:t xml:space="preserve"> باشد، شبهه قبل از فحص است و ب</w:t>
            </w:r>
            <w:r w:rsidRPr="00830EAF">
              <w:rPr>
                <w:rStyle w:val="Hyperlink"/>
                <w:rFonts w:hint="cs"/>
                <w:noProof/>
                <w:rtl/>
              </w:rPr>
              <w:t>ی</w:t>
            </w:r>
            <w:r w:rsidRPr="00830EAF">
              <w:rPr>
                <w:rStyle w:val="Hyperlink"/>
                <w:noProof/>
              </w:rPr>
              <w:t>‌</w:t>
            </w:r>
            <w:r w:rsidRPr="00830EAF">
              <w:rPr>
                <w:rStyle w:val="Hyperlink"/>
                <w:noProof/>
                <w:rtl/>
              </w:rPr>
              <w:t>ارتباط به بحث برائت و احت</w:t>
            </w:r>
            <w:r w:rsidRPr="00830EAF">
              <w:rPr>
                <w:rStyle w:val="Hyperlink"/>
                <w:rFonts w:hint="cs"/>
                <w:noProof/>
                <w:rtl/>
              </w:rPr>
              <w:t>ی</w:t>
            </w:r>
            <w:r w:rsidRPr="00830EAF">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Toc135662997 \h</w:instrText>
            </w:r>
            <w:r>
              <w:rPr>
                <w:noProof/>
                <w:webHidden/>
                <w:rtl/>
              </w:rPr>
              <w:instrText xml:space="preserve"> </w:instrText>
            </w:r>
            <w:r>
              <w:rPr>
                <w:noProof/>
                <w:webHidden/>
                <w:rtl/>
              </w:rPr>
            </w:r>
            <w:r>
              <w:rPr>
                <w:noProof/>
                <w:webHidden/>
                <w:rtl/>
              </w:rPr>
              <w:fldChar w:fldCharType="separate"/>
            </w:r>
            <w:r w:rsidR="00887740">
              <w:rPr>
                <w:noProof/>
                <w:webHidden/>
                <w:rtl/>
              </w:rPr>
              <w:t>747</w:t>
            </w:r>
            <w:r>
              <w:rPr>
                <w:noProof/>
                <w:webHidden/>
                <w:rtl/>
              </w:rPr>
              <w:fldChar w:fldCharType="end"/>
            </w:r>
          </w:hyperlink>
        </w:p>
        <w:p w14:paraId="7642C76F" w14:textId="77777777" w:rsidR="00870C2A" w:rsidRDefault="00000000" w:rsidP="00870C2A">
          <w:pPr>
            <w:ind w:firstLine="0"/>
            <w:rPr>
              <w:rtl/>
            </w:rPr>
          </w:pPr>
          <w:r>
            <w:rPr>
              <w:b/>
              <w:bCs/>
              <w:noProof/>
            </w:rPr>
            <w:fldChar w:fldCharType="end"/>
          </w:r>
        </w:p>
      </w:sdtContent>
    </w:sdt>
    <w:p w14:paraId="7AE9D938" w14:textId="77777777" w:rsidR="00FE554B" w:rsidRDefault="00000000" w:rsidP="00FE554B">
      <w:pPr>
        <w:rPr>
          <w:rFonts w:ascii="NoorLotus" w:hAnsi="NoorLotus"/>
          <w:rtl/>
        </w:rPr>
      </w:pPr>
      <w:r w:rsidRPr="006B0EE9">
        <w:rPr>
          <w:rFonts w:ascii="NoorLotus" w:hAnsi="NoorLotus"/>
          <w:rtl/>
        </w:rPr>
        <w:t>الحمد لله رب العالمین، الصلاة والسلام علی محمد و آله الطاهرین</w:t>
      </w:r>
    </w:p>
    <w:p w14:paraId="783F28C2" w14:textId="77777777" w:rsidR="005E0082" w:rsidRDefault="00000000" w:rsidP="005E0082">
      <w:pPr>
        <w:pStyle w:val="Heading1"/>
        <w:rPr>
          <w:rtl/>
        </w:rPr>
      </w:pPr>
      <w:bookmarkStart w:id="953" w:name="_Toc135662987"/>
      <w:r>
        <w:rPr>
          <w:rFonts w:hint="cs"/>
          <w:rtl/>
        </w:rPr>
        <w:t>خلاصه بحث گذشته</w:t>
      </w:r>
      <w:bookmarkEnd w:id="953"/>
      <w:r>
        <w:rPr>
          <w:rFonts w:hint="cs"/>
          <w:rtl/>
        </w:rPr>
        <w:t xml:space="preserve"> </w:t>
      </w:r>
    </w:p>
    <w:p w14:paraId="2A0B9E94" w14:textId="77777777" w:rsidR="00FE554B" w:rsidRDefault="00000000" w:rsidP="00364947">
      <w:pPr>
        <w:rPr>
          <w:rFonts w:ascii="NoorLotus" w:hAnsi="NoorLotus"/>
          <w:rtl/>
        </w:rPr>
      </w:pPr>
      <w:r>
        <w:rPr>
          <w:rFonts w:ascii="NoorLotus" w:hAnsi="NoorLotus" w:hint="cs"/>
          <w:rtl/>
        </w:rPr>
        <w:t xml:space="preserve">بحث </w:t>
      </w:r>
      <w:r w:rsidR="005E0082">
        <w:rPr>
          <w:rFonts w:ascii="NoorLotus" w:hAnsi="NoorLotus" w:hint="cs"/>
          <w:rtl/>
        </w:rPr>
        <w:t>ما در روایات وقوف تمام شد.</w:t>
      </w:r>
      <w:r>
        <w:rPr>
          <w:rFonts w:ascii="NoorLotus" w:hAnsi="NoorLotus" w:hint="cs"/>
          <w:rtl/>
        </w:rPr>
        <w:t xml:space="preserve"> روشن شد که با تقریرها و تحریرهای مختلف</w:t>
      </w:r>
      <w:r w:rsidR="005E0082">
        <w:rPr>
          <w:rFonts w:ascii="NoorLotus" w:hAnsi="NoorLotus" w:hint="cs"/>
          <w:rtl/>
        </w:rPr>
        <w:t>، استدلال به این روایات برای اثب</w:t>
      </w:r>
      <w:r>
        <w:rPr>
          <w:rFonts w:ascii="NoorLotus" w:hAnsi="NoorLotus" w:hint="cs"/>
          <w:rtl/>
        </w:rPr>
        <w:t xml:space="preserve">ات احتیاط در شبهه حکمیه بدویه، </w:t>
      </w:r>
      <w:r w:rsidR="005E0082">
        <w:rPr>
          <w:rFonts w:ascii="NoorLotus" w:hAnsi="NoorLotus" w:hint="cs"/>
          <w:rtl/>
        </w:rPr>
        <w:t>صحیح نیست و استدلال</w:t>
      </w:r>
      <w:r w:rsidR="005E0082">
        <w:rPr>
          <w:rFonts w:ascii="NoorLotus" w:hAnsi="NoorLotus" w:hint="eastAsia"/>
          <w:rtl/>
        </w:rPr>
        <w:t>‌</w:t>
      </w:r>
      <w:r w:rsidR="005E0082">
        <w:rPr>
          <w:rFonts w:ascii="NoorLotus" w:hAnsi="NoorLotus" w:hint="cs"/>
          <w:rtl/>
        </w:rPr>
        <w:t>ها وافی به مقصود نیست</w:t>
      </w:r>
      <w:r>
        <w:rPr>
          <w:rFonts w:ascii="NoorLotus" w:hAnsi="NoorLotus" w:hint="cs"/>
          <w:rtl/>
        </w:rPr>
        <w:t>. نکات مختلفی در طی بحث</w:t>
      </w:r>
      <w:r>
        <w:rPr>
          <w:rFonts w:ascii="NoorLotus" w:hAnsi="NoorLotus" w:hint="eastAsia"/>
          <w:rtl/>
        </w:rPr>
        <w:t>‌</w:t>
      </w:r>
      <w:r>
        <w:rPr>
          <w:rFonts w:ascii="NoorLotus" w:hAnsi="NoorLotus" w:hint="cs"/>
          <w:rtl/>
        </w:rPr>
        <w:t xml:space="preserve">ها بود و در ذهنم بود که متعرض </w:t>
      </w:r>
      <w:r w:rsidR="005E0082">
        <w:rPr>
          <w:rFonts w:ascii="NoorLotus" w:hAnsi="NoorLotus" w:hint="cs"/>
          <w:rtl/>
        </w:rPr>
        <w:t>این نکات</w:t>
      </w:r>
      <w:r>
        <w:rPr>
          <w:rFonts w:ascii="NoorLotus" w:hAnsi="NoorLotus" w:hint="cs"/>
          <w:rtl/>
        </w:rPr>
        <w:t xml:space="preserve"> بشویم از جمله برخی اشکالاتی که به استدلال به روایات وقوف شده</w:t>
      </w:r>
      <w:r w:rsidR="005E0082">
        <w:rPr>
          <w:rFonts w:ascii="NoorLotus" w:hAnsi="NoorLotus" w:hint="cs"/>
          <w:rtl/>
        </w:rPr>
        <w:t xml:space="preserve"> است</w:t>
      </w:r>
      <w:r>
        <w:rPr>
          <w:rFonts w:ascii="NoorLotus" w:hAnsi="NoorLotus" w:hint="cs"/>
          <w:rtl/>
        </w:rPr>
        <w:t xml:space="preserve"> و مرحوم شیخ اعلی الله مقامه در رسائل آ</w:t>
      </w:r>
      <w:r w:rsidR="005E0082">
        <w:rPr>
          <w:rFonts w:ascii="NoorLotus" w:hAnsi="NoorLotus" w:hint="cs"/>
          <w:rtl/>
        </w:rPr>
        <w:t xml:space="preserve">ورده است، </w:t>
      </w:r>
      <w:r>
        <w:rPr>
          <w:rFonts w:ascii="NoorLotus" w:hAnsi="NoorLotus" w:hint="cs"/>
          <w:rtl/>
        </w:rPr>
        <w:t>لکن بحث به طول انجامید و خود دوستان به آن</w:t>
      </w:r>
      <w:r>
        <w:rPr>
          <w:rFonts w:ascii="NoorLotus" w:hAnsi="NoorLotus" w:hint="eastAsia"/>
          <w:rtl/>
        </w:rPr>
        <w:t>‌</w:t>
      </w:r>
      <w:r>
        <w:rPr>
          <w:rFonts w:ascii="NoorLotus" w:hAnsi="NoorLotus" w:hint="cs"/>
          <w:rtl/>
        </w:rPr>
        <w:t xml:space="preserve">ها مراجعه </w:t>
      </w:r>
      <w:r w:rsidR="00364947">
        <w:rPr>
          <w:rFonts w:ascii="NoorLotus" w:hAnsi="NoorLotus" w:hint="cs"/>
          <w:rtl/>
        </w:rPr>
        <w:t>کنند</w:t>
      </w:r>
      <w:r>
        <w:rPr>
          <w:rFonts w:ascii="NoorLotus" w:hAnsi="NoorLotus" w:hint="cs"/>
          <w:rtl/>
        </w:rPr>
        <w:t xml:space="preserve"> و جوا</w:t>
      </w:r>
      <w:r w:rsidR="005E0082">
        <w:rPr>
          <w:rFonts w:ascii="NoorLotus" w:hAnsi="NoorLotus" w:hint="cs"/>
          <w:rtl/>
        </w:rPr>
        <w:t xml:space="preserve">بش را هم </w:t>
      </w:r>
      <w:r w:rsidR="00364947">
        <w:rPr>
          <w:rFonts w:ascii="NoorLotus" w:hAnsi="NoorLotus" w:hint="cs"/>
          <w:rtl/>
        </w:rPr>
        <w:t>می</w:t>
      </w:r>
      <w:r w:rsidR="00364947">
        <w:rPr>
          <w:rFonts w:ascii="NoorLotus" w:hAnsi="NoorLotus" w:hint="eastAsia"/>
          <w:rtl/>
        </w:rPr>
        <w:t>‌</w:t>
      </w:r>
      <w:r w:rsidR="00364947">
        <w:rPr>
          <w:rFonts w:ascii="NoorLotus" w:hAnsi="NoorLotus" w:hint="cs"/>
          <w:rtl/>
        </w:rPr>
        <w:t>یابند</w:t>
      </w:r>
      <w:r w:rsidR="005E0082">
        <w:rPr>
          <w:rFonts w:ascii="NoorLotus" w:hAnsi="NoorLotus" w:hint="cs"/>
          <w:rtl/>
        </w:rPr>
        <w:t xml:space="preserve"> </w:t>
      </w:r>
      <w:r>
        <w:rPr>
          <w:rFonts w:ascii="NoorLotus" w:hAnsi="NoorLotus" w:hint="cs"/>
          <w:rtl/>
        </w:rPr>
        <w:t xml:space="preserve">ان </w:t>
      </w:r>
      <w:r w:rsidR="005E0082">
        <w:rPr>
          <w:rFonts w:ascii="NoorLotus" w:hAnsi="NoorLotus" w:hint="cs"/>
          <w:rtl/>
        </w:rPr>
        <w:t>شاء</w:t>
      </w:r>
      <w:r>
        <w:rPr>
          <w:rFonts w:ascii="NoorLotus" w:hAnsi="NoorLotus" w:hint="cs"/>
          <w:rtl/>
        </w:rPr>
        <w:t xml:space="preserve"> الله. </w:t>
      </w:r>
    </w:p>
    <w:p w14:paraId="1ACF503C" w14:textId="77777777" w:rsidR="00364947" w:rsidRDefault="00000000" w:rsidP="00534209">
      <w:pPr>
        <w:pStyle w:val="Heading1"/>
        <w:rPr>
          <w:rtl/>
        </w:rPr>
      </w:pPr>
      <w:bookmarkStart w:id="954" w:name="_Toc135662988"/>
      <w:r>
        <w:rPr>
          <w:rFonts w:hint="cs"/>
          <w:rtl/>
        </w:rPr>
        <w:t>بیان محقق اصفهانی در استدلال به روایات وقوف</w:t>
      </w:r>
      <w:bookmarkEnd w:id="954"/>
    </w:p>
    <w:p w14:paraId="1E45D7AE" w14:textId="77777777" w:rsidR="00364947" w:rsidRDefault="00000000" w:rsidP="00A75049">
      <w:pPr>
        <w:rPr>
          <w:rFonts w:ascii="NoorLotus" w:hAnsi="NoorLotus"/>
          <w:rtl/>
        </w:rPr>
      </w:pPr>
      <w:r>
        <w:rPr>
          <w:rFonts w:ascii="NoorLotus" w:hAnsi="NoorLotus" w:hint="cs"/>
          <w:rtl/>
        </w:rPr>
        <w:t>محقق اصفهانی نکته</w:t>
      </w:r>
      <w:r>
        <w:rPr>
          <w:rFonts w:ascii="NoorLotus" w:hAnsi="NoorLotus" w:hint="eastAsia"/>
          <w:rtl/>
        </w:rPr>
        <w:t>‌</w:t>
      </w:r>
      <w:r w:rsidR="00FE554B">
        <w:rPr>
          <w:rFonts w:ascii="NoorLotus" w:hAnsi="NoorLotus" w:hint="cs"/>
          <w:rtl/>
        </w:rPr>
        <w:t>ای را در نهایة الدرایه</w:t>
      </w:r>
      <w:r>
        <w:rPr>
          <w:rFonts w:ascii="NoorLotus" w:hAnsi="NoorLotus" w:hint="cs"/>
          <w:rtl/>
        </w:rPr>
        <w:t xml:space="preserve"> آورده است.</w:t>
      </w:r>
      <w:r w:rsidR="00FE554B">
        <w:rPr>
          <w:rFonts w:ascii="NoorLotus" w:hAnsi="NoorLotus" w:hint="cs"/>
          <w:rtl/>
        </w:rPr>
        <w:t xml:space="preserve"> </w:t>
      </w:r>
      <w:r>
        <w:rPr>
          <w:rFonts w:ascii="NoorLotus" w:hAnsi="NoorLotus" w:hint="cs"/>
          <w:rtl/>
        </w:rPr>
        <w:t>ایشان می</w:t>
      </w:r>
      <w:r>
        <w:rPr>
          <w:rFonts w:ascii="NoorLotus" w:hAnsi="NoorLotus" w:hint="eastAsia"/>
          <w:rtl/>
        </w:rPr>
        <w:t>‌</w:t>
      </w:r>
      <w:r>
        <w:rPr>
          <w:rFonts w:ascii="NoorLotus" w:hAnsi="NoorLotus" w:hint="cs"/>
          <w:rtl/>
        </w:rPr>
        <w:t xml:space="preserve">فرماید </w:t>
      </w:r>
      <w:r w:rsidR="00FE554B">
        <w:rPr>
          <w:rFonts w:ascii="NoorLotus" w:hAnsi="NoorLotus" w:hint="cs"/>
          <w:rtl/>
        </w:rPr>
        <w:t xml:space="preserve">بنا بر اینکه </w:t>
      </w:r>
      <w:r>
        <w:rPr>
          <w:rFonts w:ascii="NoorLotus" w:hAnsi="NoorLotus" w:hint="cs"/>
          <w:rtl/>
        </w:rPr>
        <w:t xml:space="preserve">مقصود از </w:t>
      </w:r>
      <w:r w:rsidR="00FE554B">
        <w:rPr>
          <w:rFonts w:ascii="NoorLotus" w:hAnsi="NoorLotus" w:hint="cs"/>
          <w:rtl/>
        </w:rPr>
        <w:t>هلکه</w:t>
      </w:r>
      <w:r>
        <w:rPr>
          <w:rFonts w:ascii="NoorLotus" w:hAnsi="NoorLotus" w:hint="cs"/>
          <w:rtl/>
        </w:rPr>
        <w:t>،</w:t>
      </w:r>
      <w:r w:rsidR="00FE554B">
        <w:rPr>
          <w:rFonts w:ascii="NoorLotus" w:hAnsi="NoorLotus" w:hint="cs"/>
          <w:rtl/>
        </w:rPr>
        <w:t xml:space="preserve"> عقاب باشد، استدلال به روایت تمام است. </w:t>
      </w:r>
      <w:r>
        <w:rPr>
          <w:rFonts w:ascii="NoorLotus" w:hAnsi="NoorLotus" w:hint="cs"/>
          <w:rtl/>
        </w:rPr>
        <w:t>شبهه «دور» را با همان استکشاف إ</w:t>
      </w:r>
      <w:r w:rsidR="00FE554B">
        <w:rPr>
          <w:rFonts w:ascii="NoorLotus" w:hAnsi="NoorLotus" w:hint="cs"/>
          <w:rtl/>
        </w:rPr>
        <w:t xml:space="preserve">نی </w:t>
      </w:r>
      <w:r>
        <w:rPr>
          <w:rFonts w:ascii="NoorLotus" w:hAnsi="NoorLotus" w:hint="cs"/>
          <w:rtl/>
        </w:rPr>
        <w:t>حل</w:t>
      </w:r>
      <w:r w:rsidR="00FE554B">
        <w:rPr>
          <w:rFonts w:ascii="NoorLotus" w:hAnsi="NoorLotus" w:hint="cs"/>
          <w:rtl/>
        </w:rPr>
        <w:t xml:space="preserve"> </w:t>
      </w:r>
      <w:r>
        <w:rPr>
          <w:rFonts w:ascii="NoorLotus" w:hAnsi="NoorLotus" w:hint="cs"/>
          <w:rtl/>
        </w:rPr>
        <w:t>می‌کند</w:t>
      </w:r>
      <w:r w:rsidR="00FE554B">
        <w:rPr>
          <w:rFonts w:ascii="NoorLotus" w:hAnsi="NoorLotus" w:hint="cs"/>
          <w:rtl/>
        </w:rPr>
        <w:t xml:space="preserve"> به همان طریقی که </w:t>
      </w:r>
      <w:r>
        <w:rPr>
          <w:rFonts w:ascii="NoorLotus" w:hAnsi="NoorLotus" w:hint="cs"/>
          <w:rtl/>
        </w:rPr>
        <w:t>گفتیم یعنی استکشاف إ</w:t>
      </w:r>
      <w:r w:rsidR="00FE554B">
        <w:rPr>
          <w:rFonts w:ascii="NoorLotus" w:hAnsi="NoorLotus" w:hint="cs"/>
          <w:rtl/>
        </w:rPr>
        <w:t>نی می</w:t>
      </w:r>
      <w:r>
        <w:rPr>
          <w:rFonts w:ascii="NoorLotus" w:hAnsi="NoorLotus" w:hint="eastAsia"/>
          <w:rtl/>
        </w:rPr>
        <w:t>‌</w:t>
      </w:r>
      <w:r w:rsidR="00FE554B">
        <w:rPr>
          <w:rFonts w:ascii="NoorLotus" w:hAnsi="NoorLotus" w:hint="cs"/>
          <w:rtl/>
        </w:rPr>
        <w:t>کنیم از خود این روایات و خود همین روایات وقوف ایصال واقع است. این همان بیانی است که عرض کردیم و شبیه آ</w:t>
      </w:r>
      <w:r>
        <w:rPr>
          <w:rFonts w:ascii="NoorLotus" w:hAnsi="NoorLotus" w:hint="cs"/>
          <w:rtl/>
        </w:rPr>
        <w:t xml:space="preserve">ن را ایشان دارد، گرچه شاید </w:t>
      </w:r>
      <w:r w:rsidR="00361D01">
        <w:rPr>
          <w:rFonts w:ascii="NoorLotus" w:hAnsi="NoorLotus" w:hint="cs"/>
          <w:rtl/>
        </w:rPr>
        <w:t xml:space="preserve">عباراتشان </w:t>
      </w:r>
      <w:r>
        <w:rPr>
          <w:rFonts w:ascii="NoorLotus" w:hAnsi="NoorLotus" w:hint="cs"/>
          <w:rtl/>
        </w:rPr>
        <w:t>چندان</w:t>
      </w:r>
      <w:r w:rsidR="00361D01">
        <w:rPr>
          <w:rFonts w:ascii="NoorLotus" w:hAnsi="NoorLotus" w:hint="cs"/>
          <w:rtl/>
        </w:rPr>
        <w:t xml:space="preserve"> صریح </w:t>
      </w:r>
      <w:r>
        <w:rPr>
          <w:rFonts w:ascii="NoorLotus" w:hAnsi="NoorLotus" w:hint="cs"/>
          <w:rtl/>
        </w:rPr>
        <w:t>نباشد،</w:t>
      </w:r>
      <w:r w:rsidR="00361D01">
        <w:rPr>
          <w:rFonts w:ascii="NoorLotus" w:hAnsi="NoorLotus" w:hint="cs"/>
          <w:rtl/>
        </w:rPr>
        <w:t xml:space="preserve"> ولی وقتی صدر و ذیل را مطالعه کنیم، نتیجه </w:t>
      </w:r>
      <w:r>
        <w:rPr>
          <w:rFonts w:ascii="NoorLotus" w:hAnsi="NoorLotus" w:hint="cs"/>
          <w:rtl/>
        </w:rPr>
        <w:t>آن</w:t>
      </w:r>
      <w:r w:rsidR="00361D01">
        <w:rPr>
          <w:rFonts w:ascii="NoorLotus" w:hAnsi="NoorLotus" w:hint="cs"/>
          <w:rtl/>
        </w:rPr>
        <w:t xml:space="preserve"> همین </w:t>
      </w:r>
      <w:r>
        <w:rPr>
          <w:rFonts w:ascii="NoorLotus" w:hAnsi="NoorLotus" w:hint="cs"/>
          <w:rtl/>
        </w:rPr>
        <w:t>می‌شود</w:t>
      </w:r>
      <w:r w:rsidR="00361D01">
        <w:rPr>
          <w:rFonts w:ascii="NoorLotus" w:hAnsi="NoorLotus" w:hint="cs"/>
          <w:rtl/>
        </w:rPr>
        <w:t xml:space="preserve">. ایشان </w:t>
      </w:r>
      <w:r>
        <w:rPr>
          <w:rFonts w:ascii="NoorLotus" w:hAnsi="NoorLotus" w:hint="cs"/>
          <w:rtl/>
        </w:rPr>
        <w:t>در اینجا به آن شبهه «د</w:t>
      </w:r>
      <w:r w:rsidR="00361D01">
        <w:rPr>
          <w:rFonts w:ascii="NoorLotus" w:hAnsi="NoorLotus" w:hint="cs"/>
          <w:rtl/>
        </w:rPr>
        <w:t>ور</w:t>
      </w:r>
      <w:r>
        <w:rPr>
          <w:rFonts w:ascii="NoorLotus" w:hAnsi="NoorLotus" w:hint="cs"/>
          <w:rtl/>
        </w:rPr>
        <w:t>»</w:t>
      </w:r>
      <w:r w:rsidR="00361D01">
        <w:rPr>
          <w:rFonts w:ascii="NoorLotus" w:hAnsi="NoorLotus" w:hint="cs"/>
          <w:rtl/>
        </w:rPr>
        <w:t>ی که محقق عراقی طرح کرده است</w:t>
      </w:r>
      <w:r>
        <w:rPr>
          <w:rFonts w:ascii="NoorLotus" w:hAnsi="NoorLotus" w:hint="cs"/>
          <w:rtl/>
        </w:rPr>
        <w:t>، نمی</w:t>
      </w:r>
      <w:r>
        <w:rPr>
          <w:rFonts w:ascii="NoorLotus" w:hAnsi="NoorLotus" w:hint="eastAsia"/>
          <w:rtl/>
        </w:rPr>
        <w:t>‌</w:t>
      </w:r>
      <w:r>
        <w:rPr>
          <w:rFonts w:ascii="NoorLotus" w:hAnsi="NoorLotus" w:hint="cs"/>
          <w:rtl/>
        </w:rPr>
        <w:t>پردازد،</w:t>
      </w:r>
      <w:r w:rsidR="00361D01">
        <w:rPr>
          <w:rFonts w:ascii="NoorLotus" w:hAnsi="NoorLotus" w:hint="cs"/>
          <w:rtl/>
        </w:rPr>
        <w:t xml:space="preserve"> و لذا</w:t>
      </w:r>
      <w:r>
        <w:rPr>
          <w:rFonts w:ascii="NoorLotus" w:hAnsi="NoorLotus" w:hint="cs"/>
          <w:rtl/>
        </w:rPr>
        <w:t xml:space="preserve"> استدلال را</w:t>
      </w:r>
      <w:r w:rsidR="00361D01">
        <w:rPr>
          <w:rFonts w:ascii="NoorLotus" w:hAnsi="NoorLotus" w:hint="cs"/>
          <w:rtl/>
        </w:rPr>
        <w:t xml:space="preserve"> تمام می</w:t>
      </w:r>
      <w:r>
        <w:rPr>
          <w:rFonts w:ascii="NoorLotus" w:hAnsi="NoorLotus" w:hint="eastAsia"/>
          <w:rtl/>
        </w:rPr>
        <w:t>‌</w:t>
      </w:r>
      <w:r w:rsidR="00361D01">
        <w:rPr>
          <w:rFonts w:ascii="NoorLotus" w:hAnsi="NoorLotus" w:hint="cs"/>
          <w:rtl/>
        </w:rPr>
        <w:t xml:space="preserve">داند و </w:t>
      </w:r>
      <w:r>
        <w:rPr>
          <w:rFonts w:ascii="NoorLotus" w:hAnsi="NoorLotus" w:hint="cs"/>
          <w:rtl/>
        </w:rPr>
        <w:t>می‌گوید</w:t>
      </w:r>
      <w:r w:rsidR="00361D01">
        <w:rPr>
          <w:rFonts w:ascii="NoorLotus" w:hAnsi="NoorLotus" w:hint="cs"/>
          <w:rtl/>
        </w:rPr>
        <w:t xml:space="preserve"> </w:t>
      </w:r>
      <w:r>
        <w:rPr>
          <w:rFonts w:ascii="NoorLotus" w:hAnsi="NoorLotus" w:hint="cs"/>
          <w:rtl/>
        </w:rPr>
        <w:t>که می</w:t>
      </w:r>
      <w:r>
        <w:rPr>
          <w:rFonts w:ascii="NoorLotus" w:hAnsi="NoorLotus" w:hint="eastAsia"/>
          <w:rtl/>
        </w:rPr>
        <w:t>‌</w:t>
      </w:r>
      <w:r>
        <w:rPr>
          <w:rFonts w:ascii="NoorLotus" w:hAnsi="NoorLotus" w:hint="cs"/>
          <w:rtl/>
        </w:rPr>
        <w:t xml:space="preserve">توان آن را </w:t>
      </w:r>
      <w:r w:rsidR="00361D01">
        <w:rPr>
          <w:rFonts w:ascii="NoorLotus" w:hAnsi="NoorLotus" w:hint="cs"/>
          <w:rtl/>
        </w:rPr>
        <w:t>ایصال احتیاط واقعی</w:t>
      </w:r>
      <w:r>
        <w:rPr>
          <w:rFonts w:ascii="NoorLotus" w:hAnsi="NoorLotus" w:hint="cs"/>
          <w:rtl/>
        </w:rPr>
        <w:t xml:space="preserve"> بدانیم به نفس همین روایات وقوف.</w:t>
      </w:r>
      <w:r w:rsidR="00361D01">
        <w:rPr>
          <w:rFonts w:ascii="NoorLotus" w:hAnsi="NoorLotus" w:hint="cs"/>
          <w:rtl/>
        </w:rPr>
        <w:t xml:space="preserve"> </w:t>
      </w:r>
    </w:p>
    <w:p w14:paraId="786FE56E" w14:textId="77777777" w:rsidR="00534209" w:rsidRDefault="00000000" w:rsidP="00534209">
      <w:pPr>
        <w:pStyle w:val="Heading1"/>
        <w:rPr>
          <w:rtl/>
        </w:rPr>
      </w:pPr>
      <w:bookmarkStart w:id="955" w:name="_Toc135662989"/>
      <w:r>
        <w:rPr>
          <w:rFonts w:hint="cs"/>
          <w:rtl/>
        </w:rPr>
        <w:t>اشکال محقق اصفهانی به استدلال به روایات وقوف</w:t>
      </w:r>
      <w:bookmarkEnd w:id="955"/>
    </w:p>
    <w:p w14:paraId="77C1A824" w14:textId="77777777" w:rsidR="00FE554B" w:rsidRDefault="00000000" w:rsidP="00364947">
      <w:pPr>
        <w:rPr>
          <w:rFonts w:ascii="NoorLotus" w:hAnsi="NoorLotus"/>
          <w:rtl/>
        </w:rPr>
      </w:pPr>
      <w:r>
        <w:rPr>
          <w:rFonts w:ascii="NoorLotus" w:hAnsi="NoorLotus" w:hint="cs"/>
          <w:rtl/>
        </w:rPr>
        <w:t xml:space="preserve">با این وجود، </w:t>
      </w:r>
      <w:r w:rsidR="00361D01">
        <w:rPr>
          <w:rFonts w:ascii="NoorLotus" w:hAnsi="NoorLotus" w:hint="cs"/>
          <w:rtl/>
        </w:rPr>
        <w:t xml:space="preserve">خود </w:t>
      </w:r>
      <w:r>
        <w:rPr>
          <w:rFonts w:ascii="NoorLotus" w:hAnsi="NoorLotus" w:hint="cs"/>
          <w:rtl/>
        </w:rPr>
        <w:t>ایشان</w:t>
      </w:r>
      <w:r w:rsidR="00361D01">
        <w:rPr>
          <w:rFonts w:ascii="NoorLotus" w:hAnsi="NoorLotus" w:hint="cs"/>
          <w:rtl/>
        </w:rPr>
        <w:t xml:space="preserve"> اشکالی می</w:t>
      </w:r>
      <w:r>
        <w:rPr>
          <w:rFonts w:ascii="NoorLotus" w:hAnsi="NoorLotus" w:hint="eastAsia"/>
          <w:rtl/>
        </w:rPr>
        <w:t>‌</w:t>
      </w:r>
      <w:r>
        <w:rPr>
          <w:rFonts w:ascii="NoorLotus" w:hAnsi="NoorLotus" w:hint="cs"/>
          <w:rtl/>
        </w:rPr>
        <w:t>کن</w:t>
      </w:r>
      <w:r w:rsidR="00361D01">
        <w:rPr>
          <w:rFonts w:ascii="NoorLotus" w:hAnsi="NoorLotus" w:hint="cs"/>
          <w:rtl/>
        </w:rPr>
        <w:t>د که از کجا می</w:t>
      </w:r>
      <w:r>
        <w:rPr>
          <w:rFonts w:ascii="NoorLotus" w:hAnsi="NoorLotus" w:hint="eastAsia"/>
          <w:rtl/>
        </w:rPr>
        <w:t>‌</w:t>
      </w:r>
      <w:r w:rsidR="00361D01">
        <w:rPr>
          <w:rFonts w:ascii="NoorLotus" w:hAnsi="NoorLotus" w:hint="cs"/>
          <w:rtl/>
        </w:rPr>
        <w:t>گویید هلکه</w:t>
      </w:r>
      <w:r>
        <w:rPr>
          <w:rFonts w:ascii="NoorLotus" w:hAnsi="NoorLotus" w:hint="cs"/>
          <w:rtl/>
        </w:rPr>
        <w:t xml:space="preserve"> به معنای عقوبت است؟</w:t>
      </w:r>
      <w:r w:rsidR="00361D01">
        <w:rPr>
          <w:rFonts w:ascii="NoorLotus" w:hAnsi="NoorLotus" w:hint="cs"/>
          <w:rtl/>
        </w:rPr>
        <w:t xml:space="preserve"> </w:t>
      </w:r>
      <w:r>
        <w:rPr>
          <w:rFonts w:ascii="NoorLotus" w:hAnsi="NoorLotus" w:hint="cs"/>
          <w:rtl/>
        </w:rPr>
        <w:t>می‌گوید</w:t>
      </w:r>
      <w:r w:rsidR="00361D01">
        <w:rPr>
          <w:rFonts w:ascii="NoorLotus" w:hAnsi="NoorLotus" w:hint="cs"/>
          <w:rtl/>
        </w:rPr>
        <w:t xml:space="preserve"> در اینجا دو روایت عمده است: یکی مقبوله است و دیگری مسعدة بن زیاد. در مقبوله هلکه</w:t>
      </w:r>
      <w:r>
        <w:rPr>
          <w:rFonts w:ascii="NoorLotus" w:hAnsi="NoorLotus" w:hint="cs"/>
          <w:rtl/>
        </w:rPr>
        <w:t xml:space="preserve"> می</w:t>
      </w:r>
      <w:r>
        <w:rPr>
          <w:rFonts w:ascii="NoorLotus" w:hAnsi="NoorLotus" w:hint="eastAsia"/>
          <w:rtl/>
        </w:rPr>
        <w:t>‌</w:t>
      </w:r>
      <w:r>
        <w:rPr>
          <w:rFonts w:ascii="NoorLotus" w:hAnsi="NoorLotus" w:hint="cs"/>
          <w:rtl/>
        </w:rPr>
        <w:t>تواند به معنای</w:t>
      </w:r>
      <w:r w:rsidR="00361D01">
        <w:rPr>
          <w:rFonts w:ascii="NoorLotus" w:hAnsi="NoorLotus" w:hint="cs"/>
          <w:rtl/>
        </w:rPr>
        <w:t xml:space="preserve"> عقاب باشد</w:t>
      </w:r>
      <w:r>
        <w:rPr>
          <w:rFonts w:ascii="NoorLotus" w:hAnsi="NoorLotus" w:hint="cs"/>
          <w:rtl/>
        </w:rPr>
        <w:t>،</w:t>
      </w:r>
      <w:r w:rsidR="00361D01">
        <w:rPr>
          <w:rFonts w:ascii="NoorLotus" w:hAnsi="NoorLotus" w:hint="cs"/>
          <w:rtl/>
        </w:rPr>
        <w:t xml:space="preserve"> ولی در رو</w:t>
      </w:r>
      <w:r w:rsidR="00A75049">
        <w:rPr>
          <w:rFonts w:ascii="NoorLotus" w:hAnsi="NoorLotus" w:hint="cs"/>
          <w:rtl/>
        </w:rPr>
        <w:t>ای</w:t>
      </w:r>
      <w:r w:rsidR="00361D01">
        <w:rPr>
          <w:rFonts w:ascii="NoorLotus" w:hAnsi="NoorLotus" w:hint="cs"/>
          <w:rtl/>
        </w:rPr>
        <w:t>ت دوم نمی</w:t>
      </w:r>
      <w:r>
        <w:rPr>
          <w:rFonts w:ascii="NoorLotus" w:hAnsi="NoorLotus" w:hint="eastAsia"/>
          <w:rtl/>
        </w:rPr>
        <w:t>‌</w:t>
      </w:r>
      <w:r w:rsidR="00361D01">
        <w:rPr>
          <w:rFonts w:ascii="NoorLotus" w:hAnsi="NoorLotus" w:hint="cs"/>
          <w:rtl/>
        </w:rPr>
        <w:t>تواند</w:t>
      </w:r>
      <w:r>
        <w:rPr>
          <w:rFonts w:ascii="NoorLotus" w:hAnsi="NoorLotus" w:hint="cs"/>
          <w:rtl/>
        </w:rPr>
        <w:t xml:space="preserve"> به معنای</w:t>
      </w:r>
      <w:r w:rsidR="00361D01">
        <w:rPr>
          <w:rFonts w:ascii="NoorLotus" w:hAnsi="NoorLotus" w:hint="cs"/>
          <w:rtl/>
        </w:rPr>
        <w:t xml:space="preserve"> عقاب باشد. </w:t>
      </w:r>
      <w:r>
        <w:rPr>
          <w:rFonts w:ascii="NoorLotus" w:hAnsi="NoorLotus" w:hint="cs"/>
          <w:rtl/>
        </w:rPr>
        <w:t>سپس</w:t>
      </w:r>
      <w:r w:rsidR="00361D01">
        <w:rPr>
          <w:rFonts w:ascii="NoorLotus" w:hAnsi="NoorLotus" w:hint="cs"/>
          <w:rtl/>
        </w:rPr>
        <w:t xml:space="preserve"> </w:t>
      </w:r>
      <w:r>
        <w:rPr>
          <w:rFonts w:ascii="NoorLotus" w:hAnsi="NoorLotus" w:hint="cs"/>
          <w:rtl/>
        </w:rPr>
        <w:t>می‌فرماید</w:t>
      </w:r>
      <w:r w:rsidR="00361D01">
        <w:rPr>
          <w:rFonts w:ascii="NoorLotus" w:hAnsi="NoorLotus" w:hint="cs"/>
          <w:rtl/>
        </w:rPr>
        <w:t xml:space="preserve"> حتی روایت اول </w:t>
      </w:r>
      <w:r>
        <w:rPr>
          <w:rFonts w:ascii="NoorLotus" w:hAnsi="NoorLotus" w:hint="cs"/>
          <w:rtl/>
        </w:rPr>
        <w:t xml:space="preserve">را </w:t>
      </w:r>
      <w:r w:rsidR="00361D01">
        <w:rPr>
          <w:rFonts w:ascii="NoorLotus" w:hAnsi="NoorLotus" w:hint="cs"/>
          <w:rtl/>
        </w:rPr>
        <w:t xml:space="preserve">که ثبوتا </w:t>
      </w:r>
      <w:r>
        <w:rPr>
          <w:rFonts w:ascii="NoorLotus" w:hAnsi="NoorLotus" w:hint="cs"/>
          <w:rtl/>
        </w:rPr>
        <w:t>می</w:t>
      </w:r>
      <w:r>
        <w:rPr>
          <w:rFonts w:ascii="NoorLotus" w:hAnsi="NoorLotus" w:hint="eastAsia"/>
          <w:rtl/>
        </w:rPr>
        <w:t>‌</w:t>
      </w:r>
      <w:r>
        <w:rPr>
          <w:rFonts w:ascii="NoorLotus" w:hAnsi="NoorLotus" w:hint="cs"/>
          <w:rtl/>
        </w:rPr>
        <w:t xml:space="preserve">تواند به معنای </w:t>
      </w:r>
      <w:r w:rsidR="00361D01">
        <w:rPr>
          <w:rFonts w:ascii="NoorLotus" w:hAnsi="NoorLotus" w:hint="cs"/>
          <w:rtl/>
        </w:rPr>
        <w:t>عقاب باشد</w:t>
      </w:r>
      <w:r>
        <w:rPr>
          <w:rFonts w:ascii="NoorLotus" w:hAnsi="NoorLotus" w:hint="cs"/>
          <w:rtl/>
        </w:rPr>
        <w:t>،</w:t>
      </w:r>
      <w:r w:rsidR="00361D01">
        <w:rPr>
          <w:rFonts w:ascii="NoorLotus" w:hAnsi="NoorLotus" w:hint="cs"/>
          <w:rtl/>
        </w:rPr>
        <w:t xml:space="preserve"> با توجه به روایت دوم</w:t>
      </w:r>
      <w:r>
        <w:rPr>
          <w:rFonts w:ascii="NoorLotus" w:hAnsi="NoorLotus" w:hint="cs"/>
          <w:rtl/>
        </w:rPr>
        <w:t>،</w:t>
      </w:r>
      <w:r w:rsidR="00361D01">
        <w:rPr>
          <w:rFonts w:ascii="NoorLotus" w:hAnsi="NoorLotus" w:hint="cs"/>
          <w:rtl/>
        </w:rPr>
        <w:t xml:space="preserve"> باید معنای دیگری بکنیم. </w:t>
      </w:r>
      <w:r>
        <w:rPr>
          <w:rFonts w:ascii="NoorLotus" w:hAnsi="NoorLotus" w:hint="cs"/>
          <w:rtl/>
        </w:rPr>
        <w:t>در نهایت</w:t>
      </w:r>
      <w:r w:rsidR="00361D01">
        <w:rPr>
          <w:rFonts w:ascii="NoorLotus" w:hAnsi="NoorLotus" w:hint="cs"/>
          <w:rtl/>
        </w:rPr>
        <w:t xml:space="preserve"> </w:t>
      </w:r>
      <w:r>
        <w:rPr>
          <w:rFonts w:ascii="NoorLotus" w:hAnsi="NoorLotus" w:hint="cs"/>
          <w:rtl/>
        </w:rPr>
        <w:t>می‌فرماید در</w:t>
      </w:r>
      <w:r w:rsidR="00361D01">
        <w:rPr>
          <w:rFonts w:ascii="NoorLotus" w:hAnsi="NoorLotus" w:hint="cs"/>
          <w:rtl/>
        </w:rPr>
        <w:t xml:space="preserve"> این روایت، هلکه را به یک معنای اعمی از عقاب و مفسده می</w:t>
      </w:r>
      <w:r>
        <w:rPr>
          <w:rFonts w:ascii="NoorLotus" w:hAnsi="NoorLotus" w:hint="eastAsia"/>
          <w:rtl/>
        </w:rPr>
        <w:t>‌</w:t>
      </w:r>
      <w:r w:rsidR="00361D01">
        <w:rPr>
          <w:rFonts w:ascii="NoorLotus" w:hAnsi="NoorLotus" w:hint="cs"/>
          <w:rtl/>
        </w:rPr>
        <w:t xml:space="preserve">گیریم </w:t>
      </w:r>
      <w:r>
        <w:rPr>
          <w:rFonts w:ascii="NoorLotus" w:hAnsi="NoorLotus" w:hint="cs"/>
          <w:rtl/>
        </w:rPr>
        <w:t>که</w:t>
      </w:r>
      <w:r w:rsidR="00361D01">
        <w:rPr>
          <w:rFonts w:ascii="NoorLotus" w:hAnsi="NoorLotus" w:hint="cs"/>
          <w:rtl/>
        </w:rPr>
        <w:t xml:space="preserve"> در </w:t>
      </w:r>
      <w:r>
        <w:rPr>
          <w:rFonts w:ascii="NoorLotus" w:hAnsi="NoorLotus" w:hint="cs"/>
          <w:rtl/>
        </w:rPr>
        <w:t xml:space="preserve">هر موردی </w:t>
      </w:r>
      <w:r w:rsidR="00361D01">
        <w:rPr>
          <w:rFonts w:ascii="NoorLotus" w:hAnsi="NoorLotus" w:hint="cs"/>
          <w:rtl/>
        </w:rPr>
        <w:t xml:space="preserve">به حسب خودش </w:t>
      </w:r>
      <w:r>
        <w:rPr>
          <w:rFonts w:ascii="NoorLotus" w:hAnsi="NoorLotus" w:hint="cs"/>
          <w:rtl/>
        </w:rPr>
        <w:t xml:space="preserve">است. یعنی </w:t>
      </w:r>
      <w:r w:rsidR="00361D01">
        <w:rPr>
          <w:rFonts w:ascii="NoorLotus" w:hAnsi="NoorLotus" w:hint="cs"/>
          <w:rtl/>
        </w:rPr>
        <w:t>هر کجا منجز داریم، مقصود از هلکه عقاب است و هر کجا نداریم، مفسده ذاتی واقعی است. بنابراین</w:t>
      </w:r>
      <w:r>
        <w:rPr>
          <w:rFonts w:ascii="NoorLotus" w:hAnsi="NoorLotus" w:hint="cs"/>
          <w:rtl/>
        </w:rPr>
        <w:t>،</w:t>
      </w:r>
      <w:r w:rsidR="00361D01">
        <w:rPr>
          <w:rFonts w:ascii="NoorLotus" w:hAnsi="NoorLotus" w:hint="cs"/>
          <w:rtl/>
        </w:rPr>
        <w:t xml:space="preserve"> روایات وقوف نمی</w:t>
      </w:r>
      <w:r>
        <w:rPr>
          <w:rFonts w:ascii="NoorLotus" w:hAnsi="NoorLotus" w:hint="eastAsia"/>
          <w:rtl/>
        </w:rPr>
        <w:t>‌</w:t>
      </w:r>
      <w:r w:rsidR="00361D01">
        <w:rPr>
          <w:rFonts w:ascii="NoorLotus" w:hAnsi="NoorLotus" w:hint="cs"/>
          <w:rtl/>
        </w:rPr>
        <w:t xml:space="preserve">تواند فی حد ذاتها دال باشد و این روایت </w:t>
      </w:r>
      <w:r>
        <w:rPr>
          <w:rFonts w:ascii="NoorLotus" w:hAnsi="NoorLotus" w:hint="cs"/>
          <w:rtl/>
        </w:rPr>
        <w:t>ارشاد</w:t>
      </w:r>
      <w:r w:rsidR="00361D01">
        <w:rPr>
          <w:rFonts w:ascii="NoorLotus" w:hAnsi="NoorLotus" w:hint="cs"/>
          <w:rtl/>
        </w:rPr>
        <w:t xml:space="preserve"> </w:t>
      </w:r>
      <w:r>
        <w:rPr>
          <w:rFonts w:ascii="NoorLotus" w:hAnsi="NoorLotus" w:hint="cs"/>
          <w:rtl/>
        </w:rPr>
        <w:t>می‌شود</w:t>
      </w:r>
      <w:r w:rsidR="00361D01">
        <w:rPr>
          <w:rFonts w:ascii="NoorLotus" w:hAnsi="NoorLotus" w:hint="cs"/>
          <w:rtl/>
        </w:rPr>
        <w:t xml:space="preserve"> به اینکه هر کجا هلکه هست، وقوف باید کرد. </w:t>
      </w:r>
      <w:r>
        <w:rPr>
          <w:rFonts w:ascii="NoorLotus" w:hAnsi="NoorLotus" w:hint="cs"/>
          <w:rtl/>
        </w:rPr>
        <w:t xml:space="preserve">حال، </w:t>
      </w:r>
      <w:r w:rsidR="00361D01">
        <w:rPr>
          <w:rFonts w:ascii="NoorLotus" w:hAnsi="NoorLotus" w:hint="cs"/>
          <w:rtl/>
        </w:rPr>
        <w:t>این وقوف چگونه است؟ جایی که منجز داریم وقوف از این باب است که در عقاب می</w:t>
      </w:r>
      <w:r>
        <w:rPr>
          <w:rFonts w:ascii="NoorLotus" w:hAnsi="NoorLotus" w:hint="eastAsia"/>
          <w:rtl/>
        </w:rPr>
        <w:t>‌</w:t>
      </w:r>
      <w:r w:rsidR="00361D01">
        <w:rPr>
          <w:rFonts w:ascii="NoorLotus" w:hAnsi="NoorLotus" w:hint="cs"/>
          <w:rtl/>
        </w:rPr>
        <w:t xml:space="preserve">افتیم و </w:t>
      </w:r>
      <w:r>
        <w:rPr>
          <w:rFonts w:ascii="NoorLotus" w:hAnsi="NoorLotus" w:hint="cs"/>
          <w:rtl/>
        </w:rPr>
        <w:t>جایی</w:t>
      </w:r>
      <w:r w:rsidR="00361D01">
        <w:rPr>
          <w:rFonts w:ascii="NoorLotus" w:hAnsi="NoorLotus" w:hint="cs"/>
          <w:rtl/>
        </w:rPr>
        <w:t xml:space="preserve"> که منجز نداریم در مفسده واقعی می</w:t>
      </w:r>
      <w:r>
        <w:rPr>
          <w:rFonts w:ascii="NoorLotus" w:hAnsi="NoorLotus" w:hint="eastAsia"/>
          <w:rtl/>
        </w:rPr>
        <w:t>‌</w:t>
      </w:r>
      <w:r w:rsidR="00361D01">
        <w:rPr>
          <w:rFonts w:ascii="NoorLotus" w:hAnsi="NoorLotus" w:hint="cs"/>
          <w:rtl/>
        </w:rPr>
        <w:t>افتیم. علی القاعده از مفسده واقعی</w:t>
      </w:r>
      <w:r w:rsidR="00A75049">
        <w:rPr>
          <w:rFonts w:ascii="NoorLotus" w:hAnsi="NoorLotus" w:hint="cs"/>
          <w:rtl/>
        </w:rPr>
        <w:t>،</w:t>
      </w:r>
      <w:r w:rsidR="00361D01">
        <w:rPr>
          <w:rFonts w:ascii="NoorLotus" w:hAnsi="NoorLotus" w:hint="cs"/>
          <w:rtl/>
        </w:rPr>
        <w:t xml:space="preserve"> حرمت استفاده ن</w:t>
      </w:r>
      <w:r>
        <w:rPr>
          <w:rFonts w:ascii="NoorLotus" w:hAnsi="NoorLotus" w:hint="cs"/>
          <w:rtl/>
        </w:rPr>
        <w:t>می‌شود، بلکه امر</w:t>
      </w:r>
      <w:r w:rsidR="00361D01">
        <w:rPr>
          <w:rFonts w:ascii="NoorLotus" w:hAnsi="NoorLotus" w:hint="cs"/>
          <w:rtl/>
        </w:rPr>
        <w:t xml:space="preserve">ی عقلی است که انسان در مفسده واقعی نیفتد. </w:t>
      </w:r>
      <w:r w:rsidR="00534209">
        <w:rPr>
          <w:rFonts w:ascii="NoorLotus" w:hAnsi="NoorLotus" w:hint="cs"/>
          <w:rtl/>
        </w:rPr>
        <w:t>این فرمایش ایشان است.</w:t>
      </w:r>
    </w:p>
    <w:p w14:paraId="5B5C5E98" w14:textId="77777777" w:rsidR="00C55BA3" w:rsidRDefault="00000000" w:rsidP="00C55BA3">
      <w:pPr>
        <w:rPr>
          <w:rFonts w:ascii="NoorLotus" w:hAnsi="NoorLotus"/>
          <w:rtl/>
        </w:rPr>
      </w:pPr>
      <w:r>
        <w:rPr>
          <w:rFonts w:ascii="NoorLotus" w:hAnsi="NoorLotus" w:hint="cs"/>
          <w:rtl/>
        </w:rPr>
        <w:t xml:space="preserve">در </w:t>
      </w:r>
      <w:r w:rsidR="00361D01">
        <w:rPr>
          <w:rFonts w:ascii="NoorLotus" w:hAnsi="NoorLotus" w:hint="cs"/>
          <w:rtl/>
        </w:rPr>
        <w:t xml:space="preserve">مقبوله مرجحاتی ذکر </w:t>
      </w:r>
      <w:r w:rsidR="00534209">
        <w:rPr>
          <w:rFonts w:ascii="NoorLotus" w:hAnsi="NoorLotus" w:hint="cs"/>
          <w:rtl/>
        </w:rPr>
        <w:t>شده</w:t>
      </w:r>
      <w:r w:rsidR="00361D01">
        <w:rPr>
          <w:rFonts w:ascii="NoorLotus" w:hAnsi="NoorLotus" w:hint="cs"/>
          <w:rtl/>
        </w:rPr>
        <w:t xml:space="preserve"> است برای روایاتی که مختلف هستند و </w:t>
      </w:r>
      <w:r>
        <w:rPr>
          <w:rFonts w:ascii="NoorLotus" w:hAnsi="NoorLotus" w:hint="cs"/>
          <w:rtl/>
        </w:rPr>
        <w:t xml:space="preserve">در نهایت، در </w:t>
      </w:r>
      <w:r w:rsidR="00361D01">
        <w:rPr>
          <w:rFonts w:ascii="NoorLotus" w:hAnsi="NoorLotus" w:hint="cs"/>
          <w:rtl/>
        </w:rPr>
        <w:t xml:space="preserve">فرض تساوی من جمیع الجهات در مرجحات، </w:t>
      </w:r>
      <w:r>
        <w:rPr>
          <w:rFonts w:ascii="NoorLotus" w:hAnsi="NoorLotus" w:hint="cs"/>
          <w:rtl/>
        </w:rPr>
        <w:t>سائل می</w:t>
      </w:r>
      <w:r>
        <w:rPr>
          <w:rFonts w:ascii="NoorLotus" w:hAnsi="NoorLotus" w:hint="eastAsia"/>
          <w:rtl/>
        </w:rPr>
        <w:t>‌</w:t>
      </w:r>
      <w:r>
        <w:rPr>
          <w:rFonts w:ascii="NoorLotus" w:hAnsi="NoorLotus" w:hint="cs"/>
          <w:rtl/>
        </w:rPr>
        <w:t>پرسد</w:t>
      </w:r>
      <w:r w:rsidR="00361D01">
        <w:rPr>
          <w:rFonts w:ascii="NoorLotus" w:hAnsi="NoorLotus" w:hint="cs"/>
          <w:rtl/>
        </w:rPr>
        <w:t xml:space="preserve"> </w:t>
      </w:r>
      <w:r>
        <w:rPr>
          <w:rFonts w:ascii="NoorLotus" w:hAnsi="NoorLotus" w:hint="cs"/>
          <w:rtl/>
        </w:rPr>
        <w:t>همه روایات مساوی</w:t>
      </w:r>
      <w:r>
        <w:rPr>
          <w:rFonts w:ascii="NoorLotus" w:hAnsi="NoorLotus" w:hint="eastAsia"/>
          <w:rtl/>
        </w:rPr>
        <w:t>‌</w:t>
      </w:r>
      <w:r w:rsidR="00361D01">
        <w:rPr>
          <w:rFonts w:ascii="NoorLotus" w:hAnsi="NoorLotus" w:hint="cs"/>
          <w:rtl/>
        </w:rPr>
        <w:t>اند</w:t>
      </w:r>
      <w:r>
        <w:rPr>
          <w:rFonts w:ascii="NoorLotus" w:hAnsi="NoorLotus" w:hint="cs"/>
          <w:rtl/>
        </w:rPr>
        <w:t>، حال چه کنیم؟</w:t>
      </w:r>
      <w:r w:rsidR="00361D01">
        <w:rPr>
          <w:rFonts w:ascii="NoorLotus" w:hAnsi="NoorLotus" w:hint="cs"/>
          <w:rtl/>
        </w:rPr>
        <w:t xml:space="preserve"> امام </w:t>
      </w:r>
      <w:r>
        <w:rPr>
          <w:rFonts w:ascii="NoorLotus" w:hAnsi="NoorLotus" w:hint="cs"/>
          <w:rtl/>
        </w:rPr>
        <w:t xml:space="preserve">علیه السلام </w:t>
      </w:r>
      <w:r w:rsidR="00364947">
        <w:rPr>
          <w:rFonts w:ascii="NoorLotus" w:hAnsi="NoorLotus" w:hint="cs"/>
          <w:rtl/>
        </w:rPr>
        <w:t>می‌فرماید</w:t>
      </w:r>
      <w:r>
        <w:rPr>
          <w:rFonts w:ascii="NoorLotus" w:hAnsi="NoorLotus" w:hint="cs"/>
          <w:rtl/>
        </w:rPr>
        <w:t>:</w:t>
      </w:r>
    </w:p>
    <w:p w14:paraId="01A5CE41" w14:textId="77777777" w:rsidR="00C55BA3" w:rsidRPr="00C55BA3" w:rsidRDefault="00000000" w:rsidP="00C55BA3">
      <w:pPr>
        <w:pStyle w:val="a"/>
        <w:rPr>
          <w:rFonts w:ascii="Arial" w:eastAsia="Arial" w:hAnsi="Arial" w:cs="Arial"/>
          <w:szCs w:val="22"/>
          <w:rtl/>
        </w:rPr>
      </w:pPr>
      <w:r w:rsidRPr="00C55BA3">
        <w:rPr>
          <w:rtl/>
        </w:rPr>
        <w:t>إذا كان ذلك</w:t>
      </w:r>
      <w:r w:rsidRPr="00C55BA3">
        <w:rPr>
          <w:rFonts w:ascii="Cambria" w:hAnsi="Cambria" w:cs="Cambria" w:hint="cs"/>
          <w:szCs w:val="22"/>
          <w:rtl/>
        </w:rPr>
        <w:t> </w:t>
      </w:r>
      <w:r w:rsidRPr="00C55BA3">
        <w:rPr>
          <w:rStyle w:val="hilight"/>
          <w:rtl/>
        </w:rPr>
        <w:t>فارجئه</w:t>
      </w:r>
      <w:r w:rsidRPr="00C55BA3">
        <w:rPr>
          <w:rFonts w:ascii="Cambria" w:hAnsi="Cambria" w:cs="Cambria" w:hint="cs"/>
          <w:szCs w:val="22"/>
          <w:rtl/>
        </w:rPr>
        <w:t> </w:t>
      </w:r>
      <w:r w:rsidRPr="00C55BA3">
        <w:rPr>
          <w:rStyle w:val="hilight"/>
          <w:rtl/>
        </w:rPr>
        <w:t>حتّى</w:t>
      </w:r>
      <w:r w:rsidRPr="00C55BA3">
        <w:rPr>
          <w:rFonts w:ascii="Cambria" w:hAnsi="Cambria" w:cs="Cambria" w:hint="cs"/>
          <w:szCs w:val="22"/>
          <w:rtl/>
        </w:rPr>
        <w:t> </w:t>
      </w:r>
      <w:r w:rsidRPr="00C55BA3">
        <w:rPr>
          <w:rStyle w:val="hilight"/>
          <w:rtl/>
        </w:rPr>
        <w:t>تلقى</w:t>
      </w:r>
      <w:r w:rsidRPr="00C55BA3">
        <w:rPr>
          <w:rFonts w:ascii="Cambria" w:hAnsi="Cambria" w:cs="Cambria" w:hint="cs"/>
          <w:szCs w:val="22"/>
          <w:rtl/>
        </w:rPr>
        <w:t> </w:t>
      </w:r>
      <w:r w:rsidRPr="00C55BA3">
        <w:rPr>
          <w:szCs w:val="22"/>
          <w:rtl/>
        </w:rPr>
        <w:t>إمامك</w:t>
      </w:r>
      <w:r w:rsidRPr="00C55BA3">
        <w:rPr>
          <w:rtl/>
        </w:rPr>
        <w:t>، فإنَّ الوقوف عند الشبهات خير من الاقتحام في الهلكات</w:t>
      </w:r>
      <w:r>
        <w:rPr>
          <w:rFonts w:hint="cs"/>
          <w:rtl/>
        </w:rPr>
        <w:t>.</w:t>
      </w:r>
      <w:r>
        <w:rPr>
          <w:rFonts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Fonts w:ascii="Arial" w:eastAsia="Arial" w:hAnsi="Arial" w:cs="Arial" w:hint="eastAsia"/>
          <w:rtl/>
        </w:rPr>
        <w:t>‌</w:t>
      </w:r>
      <w:r>
        <w:rPr>
          <w:rFonts w:ascii="Arial" w:eastAsia="Arial" w:hAnsi="Arial" w:cs="Arial" w:hint="cs"/>
          <w:rtl/>
        </w:rPr>
        <w:t>‌</w:t>
      </w:r>
      <w:r>
        <w:rPr>
          <w:rStyle w:val="FootnoteReference"/>
          <w:rFonts w:ascii="Arial" w:eastAsia="Arial" w:hAnsi="Arial" w:cs="Arial"/>
          <w:rtl/>
        </w:rPr>
        <w:footnoteReference w:id="201"/>
      </w:r>
    </w:p>
    <w:p w14:paraId="50E64FB4" w14:textId="77777777" w:rsidR="00C55BA3" w:rsidRDefault="00000000" w:rsidP="00C55BA3">
      <w:pPr>
        <w:rPr>
          <w:rFonts w:ascii="NoorLotus" w:hAnsi="NoorLotus"/>
          <w:rtl/>
        </w:rPr>
      </w:pPr>
      <w:r>
        <w:rPr>
          <w:rFonts w:ascii="NoorLotus" w:hAnsi="NoorLotus" w:hint="cs"/>
          <w:rtl/>
        </w:rPr>
        <w:t>ایشان</w:t>
      </w:r>
      <w:r w:rsidR="00361D01">
        <w:rPr>
          <w:rFonts w:ascii="NoorLotus" w:hAnsi="NoorLotus" w:hint="cs"/>
          <w:rtl/>
        </w:rPr>
        <w:t xml:space="preserve"> </w:t>
      </w:r>
      <w:r w:rsidR="00364947">
        <w:rPr>
          <w:rFonts w:ascii="NoorLotus" w:hAnsi="NoorLotus" w:hint="cs"/>
          <w:rtl/>
        </w:rPr>
        <w:t>می‌فرماید</w:t>
      </w:r>
      <w:r w:rsidR="00361D01">
        <w:rPr>
          <w:rFonts w:ascii="NoorLotus" w:hAnsi="NoorLotus" w:hint="cs"/>
          <w:rtl/>
        </w:rPr>
        <w:t xml:space="preserve"> این را </w:t>
      </w:r>
      <w:r w:rsidR="00364947">
        <w:rPr>
          <w:rFonts w:ascii="NoorLotus" w:hAnsi="NoorLotus" w:hint="cs"/>
          <w:rtl/>
        </w:rPr>
        <w:t>می‌شود</w:t>
      </w:r>
      <w:r w:rsidR="00361D01">
        <w:rPr>
          <w:rFonts w:ascii="NoorLotus" w:hAnsi="NoorLotus" w:hint="cs"/>
          <w:rtl/>
        </w:rPr>
        <w:t xml:space="preserve"> عقوبت دانست</w:t>
      </w:r>
      <w:r>
        <w:rPr>
          <w:rFonts w:ascii="NoorLotus" w:hAnsi="NoorLotus" w:hint="cs"/>
          <w:rtl/>
        </w:rPr>
        <w:t>،</w:t>
      </w:r>
      <w:r w:rsidR="00361D01">
        <w:rPr>
          <w:rFonts w:ascii="NoorLotus" w:hAnsi="NoorLotus" w:hint="cs"/>
          <w:rtl/>
        </w:rPr>
        <w:t xml:space="preserve"> زیرا </w:t>
      </w:r>
      <w:r>
        <w:rPr>
          <w:rFonts w:ascii="NoorLotus" w:hAnsi="NoorLotus" w:hint="cs"/>
          <w:rtl/>
        </w:rPr>
        <w:t xml:space="preserve">در </w:t>
      </w:r>
      <w:r w:rsidR="00361D01">
        <w:rPr>
          <w:rFonts w:ascii="NoorLotus" w:hAnsi="NoorLotus" w:hint="cs"/>
          <w:rtl/>
        </w:rPr>
        <w:t>اینجا ظاهرا فرض انفتاح باب علم و علمی</w:t>
      </w:r>
      <w:r>
        <w:rPr>
          <w:rFonts w:ascii="NoorLotus" w:hAnsi="NoorLotus" w:hint="cs"/>
          <w:rtl/>
        </w:rPr>
        <w:t xml:space="preserve"> است</w:t>
      </w:r>
      <w:r w:rsidR="00361D01">
        <w:rPr>
          <w:rFonts w:ascii="NoorLotus" w:hAnsi="NoorLotus" w:hint="cs"/>
          <w:rtl/>
        </w:rPr>
        <w:t xml:space="preserve"> و </w:t>
      </w:r>
      <w:r w:rsidR="00364947">
        <w:rPr>
          <w:rFonts w:ascii="NoorLotus" w:hAnsi="NoorLotus" w:hint="cs"/>
          <w:rtl/>
        </w:rPr>
        <w:t>می‌شود</w:t>
      </w:r>
      <w:r w:rsidR="00361D01">
        <w:rPr>
          <w:rFonts w:ascii="NoorLotus" w:hAnsi="NoorLotus" w:hint="cs"/>
          <w:rtl/>
        </w:rPr>
        <w:t xml:space="preserve"> به امام مراجعه کنند</w:t>
      </w:r>
      <w:r>
        <w:rPr>
          <w:rFonts w:ascii="NoorLotus" w:hAnsi="NoorLotus" w:hint="cs"/>
          <w:rtl/>
        </w:rPr>
        <w:t>؛</w:t>
      </w:r>
      <w:r w:rsidR="00361D01">
        <w:rPr>
          <w:rFonts w:ascii="NoorLotus" w:hAnsi="NoorLotus" w:hint="cs"/>
          <w:rtl/>
        </w:rPr>
        <w:t xml:space="preserve"> یعنی شبهه، شبهه قبل از فحص است و </w:t>
      </w:r>
      <w:r>
        <w:rPr>
          <w:rFonts w:ascii="NoorLotus" w:hAnsi="NoorLotus" w:hint="cs"/>
          <w:rtl/>
        </w:rPr>
        <w:t>گویا</w:t>
      </w:r>
      <w:r w:rsidR="00361D01">
        <w:rPr>
          <w:rFonts w:ascii="NoorLotus" w:hAnsi="NoorLotus" w:hint="cs"/>
          <w:rtl/>
        </w:rPr>
        <w:t xml:space="preserve"> امام فرموده است که هر</w:t>
      </w:r>
      <w:r w:rsidR="00A75049">
        <w:rPr>
          <w:rFonts w:ascii="NoorLotus" w:hAnsi="NoorLotus" w:hint="cs"/>
          <w:rtl/>
        </w:rPr>
        <w:t xml:space="preserve"> وقت اینطور شد که شبهه قبل از ف</w:t>
      </w:r>
      <w:r w:rsidR="00361D01">
        <w:rPr>
          <w:rFonts w:ascii="NoorLotus" w:hAnsi="NoorLotus" w:hint="cs"/>
          <w:rtl/>
        </w:rPr>
        <w:t>ح</w:t>
      </w:r>
      <w:r w:rsidR="00A75049">
        <w:rPr>
          <w:rFonts w:ascii="NoorLotus" w:hAnsi="NoorLotus" w:hint="cs"/>
          <w:rtl/>
        </w:rPr>
        <w:t>ص</w:t>
      </w:r>
      <w:r w:rsidR="00361D01">
        <w:rPr>
          <w:rFonts w:ascii="NoorLotus" w:hAnsi="NoorLotus" w:hint="cs"/>
          <w:rtl/>
        </w:rPr>
        <w:t xml:space="preserve"> بود،</w:t>
      </w:r>
      <w:r>
        <w:rPr>
          <w:rFonts w:ascii="NoorLotus" w:hAnsi="NoorLotus" w:hint="cs"/>
          <w:rtl/>
        </w:rPr>
        <w:t xml:space="preserve"> اگر اقتحام کنید</w:t>
      </w:r>
      <w:r w:rsidR="00361D01">
        <w:rPr>
          <w:rFonts w:ascii="NoorLotus" w:hAnsi="NoorLotus" w:hint="cs"/>
          <w:rtl/>
        </w:rPr>
        <w:t xml:space="preserve"> عقاب دارید تا اینکه بروید و از امام سوال کنید</w:t>
      </w:r>
      <w:r>
        <w:rPr>
          <w:rFonts w:ascii="NoorLotus" w:hAnsi="NoorLotus" w:hint="cs"/>
          <w:rtl/>
        </w:rPr>
        <w:t>.</w:t>
      </w:r>
      <w:r w:rsidR="00361D01">
        <w:rPr>
          <w:rFonts w:ascii="NoorLotus" w:hAnsi="NoorLotus" w:hint="cs"/>
          <w:rtl/>
        </w:rPr>
        <w:t xml:space="preserve"> این</w:t>
      </w:r>
      <w:r>
        <w:rPr>
          <w:rFonts w:ascii="NoorLotus" w:hAnsi="NoorLotus" w:hint="cs"/>
          <w:rtl/>
        </w:rPr>
        <w:t xml:space="preserve"> مطلب</w:t>
      </w:r>
      <w:r w:rsidR="00361D01">
        <w:rPr>
          <w:rFonts w:ascii="NoorLotus" w:hAnsi="NoorLotus" w:hint="cs"/>
          <w:rtl/>
        </w:rPr>
        <w:t xml:space="preserve"> روشن</w:t>
      </w:r>
      <w:r>
        <w:rPr>
          <w:rFonts w:ascii="NoorLotus" w:hAnsi="NoorLotus" w:hint="cs"/>
          <w:rtl/>
        </w:rPr>
        <w:t>ی</w:t>
      </w:r>
      <w:r w:rsidR="00361D01">
        <w:rPr>
          <w:rFonts w:ascii="NoorLotus" w:hAnsi="NoorLotus" w:hint="cs"/>
          <w:rtl/>
        </w:rPr>
        <w:t xml:space="preserve"> است. اینجا </w:t>
      </w:r>
      <w:r w:rsidR="00364947">
        <w:rPr>
          <w:rFonts w:ascii="NoorLotus" w:hAnsi="NoorLotus" w:hint="cs"/>
          <w:rtl/>
        </w:rPr>
        <w:t>می‌شود</w:t>
      </w:r>
      <w:r w:rsidR="00361D01">
        <w:rPr>
          <w:rFonts w:ascii="NoorLotus" w:hAnsi="NoorLotus" w:hint="cs"/>
          <w:rtl/>
        </w:rPr>
        <w:t xml:space="preserve"> عقوبت باشد ولی ربطی به بحث ما ندارد. بحث ما</w:t>
      </w:r>
      <w:r>
        <w:rPr>
          <w:rFonts w:ascii="NoorLotus" w:hAnsi="NoorLotus" w:hint="cs"/>
          <w:rtl/>
        </w:rPr>
        <w:t>،</w:t>
      </w:r>
      <w:r w:rsidR="00361D01">
        <w:rPr>
          <w:rFonts w:ascii="NoorLotus" w:hAnsi="NoorLotus" w:hint="cs"/>
          <w:rtl/>
        </w:rPr>
        <w:t xml:space="preserve"> شبهه بعد از فحص است </w:t>
      </w:r>
      <w:r w:rsidR="000642A0">
        <w:rPr>
          <w:rFonts w:ascii="NoorLotus" w:hAnsi="NoorLotus" w:hint="cs"/>
          <w:rtl/>
        </w:rPr>
        <w:t xml:space="preserve">و </w:t>
      </w:r>
      <w:r>
        <w:rPr>
          <w:rFonts w:ascii="NoorLotus" w:hAnsi="NoorLotus" w:hint="cs"/>
          <w:rtl/>
        </w:rPr>
        <w:t>اینجا</w:t>
      </w:r>
      <w:r w:rsidR="000642A0">
        <w:rPr>
          <w:rFonts w:ascii="NoorLotus" w:hAnsi="NoorLotus" w:hint="cs"/>
          <w:rtl/>
        </w:rPr>
        <w:t xml:space="preserve"> شبهه قبل از فحص </w:t>
      </w:r>
      <w:r>
        <w:rPr>
          <w:rFonts w:ascii="NoorLotus" w:hAnsi="NoorLotus" w:hint="cs"/>
          <w:rtl/>
        </w:rPr>
        <w:t xml:space="preserve">است </w:t>
      </w:r>
      <w:r w:rsidR="000642A0">
        <w:rPr>
          <w:rFonts w:ascii="NoorLotus" w:hAnsi="NoorLotus" w:hint="cs"/>
          <w:rtl/>
        </w:rPr>
        <w:t>و بخاطر خصوصیت شبهه قبل از فحص</w:t>
      </w:r>
      <w:r>
        <w:rPr>
          <w:rFonts w:ascii="NoorLotus" w:hAnsi="NoorLotus" w:hint="cs"/>
          <w:rtl/>
        </w:rPr>
        <w:t>،</w:t>
      </w:r>
      <w:r w:rsidR="000642A0">
        <w:rPr>
          <w:rFonts w:ascii="NoorLotus" w:hAnsi="NoorLotus" w:hint="cs"/>
          <w:rtl/>
        </w:rPr>
        <w:t xml:space="preserve"> عقوبت </w:t>
      </w:r>
      <w:r>
        <w:rPr>
          <w:rFonts w:ascii="NoorLotus" w:hAnsi="NoorLotus" w:hint="cs"/>
          <w:rtl/>
        </w:rPr>
        <w:t>ثابت است</w:t>
      </w:r>
      <w:r w:rsidR="000642A0">
        <w:rPr>
          <w:rFonts w:ascii="NoorLotus" w:hAnsi="NoorLotus" w:hint="cs"/>
          <w:rtl/>
        </w:rPr>
        <w:t>.</w:t>
      </w:r>
    </w:p>
    <w:p w14:paraId="2E8CA028" w14:textId="77777777" w:rsidR="00361D01" w:rsidRDefault="00000000" w:rsidP="00A75049">
      <w:pPr>
        <w:rPr>
          <w:rFonts w:ascii="NoorLotus" w:hAnsi="NoorLotus"/>
          <w:rtl/>
        </w:rPr>
      </w:pPr>
      <w:r>
        <w:rPr>
          <w:rFonts w:ascii="NoorLotus" w:hAnsi="NoorLotus" w:hint="cs"/>
          <w:rtl/>
        </w:rPr>
        <w:t xml:space="preserve"> علاوه بر این،</w:t>
      </w:r>
      <w:r w:rsidR="000642A0">
        <w:rPr>
          <w:rFonts w:ascii="NoorLotus" w:hAnsi="NoorLotus" w:hint="cs"/>
          <w:rtl/>
        </w:rPr>
        <w:t xml:space="preserve"> نکته دیگری </w:t>
      </w:r>
      <w:r>
        <w:rPr>
          <w:rFonts w:ascii="NoorLotus" w:hAnsi="NoorLotus" w:hint="cs"/>
          <w:rtl/>
        </w:rPr>
        <w:t>را نیز می</w:t>
      </w:r>
      <w:r>
        <w:rPr>
          <w:rFonts w:ascii="NoorLotus" w:hAnsi="NoorLotus" w:hint="eastAsia"/>
          <w:rtl/>
        </w:rPr>
        <w:t>‌</w:t>
      </w:r>
      <w:r>
        <w:rPr>
          <w:rFonts w:ascii="NoorLotus" w:hAnsi="NoorLotus" w:hint="cs"/>
          <w:rtl/>
        </w:rPr>
        <w:t xml:space="preserve">توان گفت </w:t>
      </w:r>
      <w:r w:rsidR="000642A0">
        <w:rPr>
          <w:rFonts w:ascii="NoorLotus" w:hAnsi="NoorLotus" w:hint="cs"/>
          <w:rtl/>
        </w:rPr>
        <w:t xml:space="preserve">که این روایات مربوط به مصداق شبهه نیست و راجع به توقف در فتوا است، </w:t>
      </w:r>
      <w:r>
        <w:rPr>
          <w:rFonts w:ascii="NoorLotus" w:hAnsi="NoorLotus" w:hint="cs"/>
          <w:rtl/>
        </w:rPr>
        <w:t>آن</w:t>
      </w:r>
      <w:r w:rsidR="000642A0">
        <w:rPr>
          <w:rFonts w:ascii="NoorLotus" w:hAnsi="NoorLotus" w:hint="cs"/>
          <w:rtl/>
        </w:rPr>
        <w:t xml:space="preserve"> هم نه فتوای مطلق، </w:t>
      </w:r>
      <w:r>
        <w:rPr>
          <w:rFonts w:ascii="NoorLotus" w:hAnsi="NoorLotus" w:hint="cs"/>
          <w:rtl/>
        </w:rPr>
        <w:t>بلکه در</w:t>
      </w:r>
      <w:r w:rsidR="000642A0">
        <w:rPr>
          <w:rFonts w:ascii="NoorLotus" w:hAnsi="NoorLotus" w:hint="cs"/>
          <w:rtl/>
        </w:rPr>
        <w:t xml:space="preserve"> بحث فصل </w:t>
      </w:r>
      <w:r>
        <w:rPr>
          <w:rFonts w:ascii="NoorLotus" w:hAnsi="NoorLotus" w:hint="cs"/>
          <w:rtl/>
        </w:rPr>
        <w:t>خصومت</w:t>
      </w:r>
      <w:r w:rsidR="000642A0">
        <w:rPr>
          <w:rFonts w:ascii="NoorLotus" w:hAnsi="NoorLotus" w:hint="cs"/>
          <w:rtl/>
        </w:rPr>
        <w:t xml:space="preserve">. گویا امام فرموده است که در موارد فصل </w:t>
      </w:r>
      <w:r>
        <w:rPr>
          <w:rFonts w:ascii="NoorLotus" w:hAnsi="NoorLotus" w:hint="cs"/>
          <w:rtl/>
        </w:rPr>
        <w:t>خصومت</w:t>
      </w:r>
      <w:r w:rsidR="000642A0">
        <w:rPr>
          <w:rFonts w:ascii="NoorLotus" w:hAnsi="NoorLotus" w:hint="cs"/>
          <w:rtl/>
        </w:rPr>
        <w:t xml:space="preserve"> از حیث فتوا اگر در چیزی شک کردی</w:t>
      </w:r>
      <w:r>
        <w:rPr>
          <w:rFonts w:ascii="NoorLotus" w:hAnsi="NoorLotus" w:hint="cs"/>
          <w:rtl/>
        </w:rPr>
        <w:t>د</w:t>
      </w:r>
      <w:r w:rsidR="000642A0">
        <w:rPr>
          <w:rFonts w:ascii="NoorLotus" w:hAnsi="NoorLotus" w:hint="cs"/>
          <w:rtl/>
        </w:rPr>
        <w:t>، از حیث فتوا توقف کن</w:t>
      </w:r>
      <w:r>
        <w:rPr>
          <w:rFonts w:ascii="NoorLotus" w:hAnsi="NoorLotus" w:hint="cs"/>
          <w:rtl/>
        </w:rPr>
        <w:t>ید</w:t>
      </w:r>
      <w:r w:rsidR="000642A0">
        <w:rPr>
          <w:rFonts w:ascii="NoorLotus" w:hAnsi="NoorLotus" w:hint="cs"/>
          <w:rtl/>
        </w:rPr>
        <w:t xml:space="preserve"> تا امام را بیابی</w:t>
      </w:r>
      <w:r>
        <w:rPr>
          <w:rFonts w:ascii="NoorLotus" w:hAnsi="NoorLotus" w:hint="cs"/>
          <w:rtl/>
        </w:rPr>
        <w:t>د</w:t>
      </w:r>
      <w:r w:rsidR="000642A0">
        <w:rPr>
          <w:rFonts w:ascii="NoorLotus" w:hAnsi="NoorLotus" w:hint="cs"/>
          <w:rtl/>
        </w:rPr>
        <w:t xml:space="preserve"> و حکم مسأله را بیابی</w:t>
      </w:r>
      <w:r>
        <w:rPr>
          <w:rFonts w:ascii="NoorLotus" w:hAnsi="NoorLotus" w:hint="cs"/>
          <w:rtl/>
        </w:rPr>
        <w:t>د،</w:t>
      </w:r>
      <w:r w:rsidR="000642A0">
        <w:rPr>
          <w:rFonts w:ascii="NoorLotus" w:hAnsi="NoorLotus" w:hint="cs"/>
          <w:rtl/>
        </w:rPr>
        <w:t xml:space="preserve"> نه اینکه </w:t>
      </w:r>
      <w:r>
        <w:rPr>
          <w:rFonts w:ascii="NoorLotus" w:hAnsi="NoorLotus" w:hint="cs"/>
          <w:rtl/>
        </w:rPr>
        <w:t xml:space="preserve">اگر مورد، مورد </w:t>
      </w:r>
      <w:r w:rsidR="000642A0">
        <w:rPr>
          <w:rFonts w:ascii="NoorLotus" w:hAnsi="NoorLotus" w:hint="cs"/>
          <w:rtl/>
        </w:rPr>
        <w:t xml:space="preserve">شک بود چه </w:t>
      </w:r>
      <w:r w:rsidR="00364947">
        <w:rPr>
          <w:rFonts w:ascii="NoorLotus" w:hAnsi="NoorLotus" w:hint="cs"/>
          <w:rtl/>
        </w:rPr>
        <w:t>می‌شود</w:t>
      </w:r>
      <w:r w:rsidR="000642A0">
        <w:rPr>
          <w:rFonts w:ascii="NoorLotus" w:hAnsi="NoorLotus" w:hint="cs"/>
          <w:rtl/>
        </w:rPr>
        <w:t>. نسبت به فتوا</w:t>
      </w:r>
      <w:r w:rsidR="00A75049">
        <w:rPr>
          <w:rFonts w:ascii="NoorLotus" w:hAnsi="NoorLotus" w:hint="cs"/>
          <w:rtl/>
        </w:rPr>
        <w:t>،</w:t>
      </w:r>
      <w:r w:rsidR="000642A0">
        <w:rPr>
          <w:rFonts w:ascii="NoorLotus" w:hAnsi="NoorLotus" w:hint="cs"/>
          <w:rtl/>
        </w:rPr>
        <w:t xml:space="preserve"> امام </w:t>
      </w:r>
      <w:r w:rsidR="00364947">
        <w:rPr>
          <w:rFonts w:ascii="NoorLotus" w:hAnsi="NoorLotus" w:hint="cs"/>
          <w:rtl/>
        </w:rPr>
        <w:t>می‌فرماید</w:t>
      </w:r>
      <w:r w:rsidR="000642A0">
        <w:rPr>
          <w:rFonts w:ascii="NoorLotus" w:hAnsi="NoorLotus" w:hint="cs"/>
          <w:rtl/>
        </w:rPr>
        <w:t xml:space="preserve"> فتوا نده</w:t>
      </w:r>
      <w:r>
        <w:rPr>
          <w:rFonts w:ascii="NoorLotus" w:hAnsi="NoorLotus" w:hint="cs"/>
          <w:rtl/>
        </w:rPr>
        <w:t xml:space="preserve">ید </w:t>
      </w:r>
      <w:r w:rsidR="000642A0">
        <w:rPr>
          <w:rFonts w:ascii="NoorLotus" w:hAnsi="NoorLotus" w:hint="cs"/>
          <w:rtl/>
        </w:rPr>
        <w:t xml:space="preserve">در مقام فصل </w:t>
      </w:r>
      <w:r>
        <w:rPr>
          <w:rFonts w:ascii="NoorLotus" w:hAnsi="NoorLotus" w:hint="cs"/>
          <w:rtl/>
        </w:rPr>
        <w:t>خصومت</w:t>
      </w:r>
      <w:r w:rsidR="000642A0">
        <w:rPr>
          <w:rFonts w:ascii="NoorLotus" w:hAnsi="NoorLotus" w:hint="cs"/>
          <w:rtl/>
        </w:rPr>
        <w:t xml:space="preserve">. فصل </w:t>
      </w:r>
      <w:r>
        <w:rPr>
          <w:rFonts w:ascii="NoorLotus" w:hAnsi="NoorLotus" w:hint="cs"/>
          <w:rtl/>
        </w:rPr>
        <w:t>خصومت</w:t>
      </w:r>
      <w:r w:rsidR="000642A0">
        <w:rPr>
          <w:rFonts w:ascii="NoorLotus" w:hAnsi="NoorLotus" w:hint="cs"/>
          <w:rtl/>
        </w:rPr>
        <w:t xml:space="preserve"> هم مستند به اظهار نظر اجتهادی است. فتوا نده</w:t>
      </w:r>
      <w:r w:rsidR="005D31E1">
        <w:rPr>
          <w:rFonts w:ascii="NoorLotus" w:hAnsi="NoorLotus" w:hint="cs"/>
          <w:rtl/>
        </w:rPr>
        <w:t>ید</w:t>
      </w:r>
      <w:r w:rsidR="000642A0">
        <w:rPr>
          <w:rFonts w:ascii="NoorLotus" w:hAnsi="NoorLotus" w:hint="cs"/>
          <w:rtl/>
        </w:rPr>
        <w:t xml:space="preserve"> در این مقام در جایی که شبهه قبل از فحص است</w:t>
      </w:r>
      <w:r w:rsidR="005D31E1">
        <w:rPr>
          <w:rFonts w:ascii="NoorLotus" w:hAnsi="NoorLotus" w:hint="cs"/>
          <w:rtl/>
        </w:rPr>
        <w:t xml:space="preserve"> و می</w:t>
      </w:r>
      <w:r w:rsidR="005D31E1">
        <w:rPr>
          <w:rFonts w:ascii="NoorLotus" w:hAnsi="NoorLotus" w:hint="eastAsia"/>
          <w:rtl/>
        </w:rPr>
        <w:t>‌</w:t>
      </w:r>
      <w:r w:rsidR="005D31E1">
        <w:rPr>
          <w:rFonts w:ascii="NoorLotus" w:hAnsi="NoorLotus" w:hint="cs"/>
          <w:rtl/>
        </w:rPr>
        <w:t>توانید حکم واقعه را آن</w:t>
      </w:r>
      <w:r w:rsidR="000642A0">
        <w:rPr>
          <w:rFonts w:ascii="NoorLotus" w:hAnsi="NoorLotus" w:hint="cs"/>
          <w:rtl/>
        </w:rPr>
        <w:t xml:space="preserve"> هم در خصوص فصل </w:t>
      </w:r>
      <w:r w:rsidR="005D31E1">
        <w:rPr>
          <w:rFonts w:ascii="NoorLotus" w:hAnsi="NoorLotus" w:hint="cs"/>
          <w:rtl/>
        </w:rPr>
        <w:t>خصومت، از امام سوال کنید. لذا</w:t>
      </w:r>
      <w:r w:rsidR="000642A0">
        <w:rPr>
          <w:rFonts w:ascii="NoorLotus" w:hAnsi="NoorLotus" w:hint="cs"/>
          <w:rtl/>
        </w:rPr>
        <w:t xml:space="preserve"> همینطور فتوا ندهید. </w:t>
      </w:r>
    </w:p>
    <w:p w14:paraId="63E8F5D2" w14:textId="77777777" w:rsidR="005D31E1" w:rsidRPr="005D31E1" w:rsidRDefault="00000000" w:rsidP="007570A1">
      <w:pPr>
        <w:pStyle w:val="10"/>
      </w:pPr>
      <w:r w:rsidRPr="005D31E1">
        <w:rPr>
          <w:rFonts w:hint="cs"/>
          <w:rtl/>
        </w:rPr>
        <w:t>مع‏ أنه‏ يمكن‏ أن‏ يقال‏: إن‏ المراد هو التوقف‏ من‏ حيث‏ الفتوى على طبق إحدى الروايتين في مقام فصل الخصومة، كما هو مورد المقبولة، و لذا لا تعارض الأخبار الدالة على التخيير بعد فرض المساواة، فانه لا مجال للتخيير في مقام فصل الخصومة، فان كلا من المتخاصمين يختار ما يوافق مدعاه، فتبقى الخصومة على حالها.</w:t>
      </w:r>
    </w:p>
    <w:p w14:paraId="7B2B6A94" w14:textId="77777777" w:rsidR="000642A0" w:rsidRDefault="00000000" w:rsidP="007570A1">
      <w:pPr>
        <w:rPr>
          <w:rFonts w:ascii="NoorLotus" w:hAnsi="NoorLotus"/>
          <w:rtl/>
        </w:rPr>
      </w:pPr>
      <w:r>
        <w:rPr>
          <w:rFonts w:ascii="NoorLotus" w:hAnsi="NoorLotus" w:hint="cs"/>
          <w:rtl/>
        </w:rPr>
        <w:t xml:space="preserve"> </w:t>
      </w:r>
      <w:r w:rsidR="007570A1">
        <w:rPr>
          <w:rFonts w:ascii="NoorLotus" w:hAnsi="NoorLotus" w:hint="cs"/>
          <w:rtl/>
        </w:rPr>
        <w:t xml:space="preserve">در مقام فصل خصومت، </w:t>
      </w:r>
      <w:r>
        <w:rPr>
          <w:rFonts w:ascii="NoorLotus" w:hAnsi="NoorLotus" w:hint="cs"/>
          <w:rtl/>
        </w:rPr>
        <w:t>تخییر نداریم،</w:t>
      </w:r>
      <w:r w:rsidR="007570A1">
        <w:rPr>
          <w:rFonts w:ascii="NoorLotus" w:hAnsi="NoorLotus" w:hint="cs"/>
          <w:rtl/>
        </w:rPr>
        <w:t xml:space="preserve"> زیرا در اینصورت هر طرف از طرفین</w:t>
      </w:r>
      <w:r w:rsidR="00A75049">
        <w:rPr>
          <w:rFonts w:ascii="NoorLotus" w:hAnsi="NoorLotus" w:hint="cs"/>
          <w:rtl/>
        </w:rPr>
        <w:t>ِ</w:t>
      </w:r>
      <w:r w:rsidR="007570A1">
        <w:rPr>
          <w:rFonts w:ascii="NoorLotus" w:hAnsi="NoorLotus" w:hint="cs"/>
          <w:rtl/>
        </w:rPr>
        <w:t xml:space="preserve"> خصو</w:t>
      </w:r>
      <w:r w:rsidR="007B7DCF">
        <w:rPr>
          <w:rFonts w:ascii="NoorLotus" w:hAnsi="NoorLotus" w:hint="cs"/>
          <w:rtl/>
        </w:rPr>
        <w:t>م</w:t>
      </w:r>
      <w:r w:rsidR="007570A1">
        <w:rPr>
          <w:rFonts w:ascii="NoorLotus" w:hAnsi="NoorLotus" w:hint="cs"/>
          <w:rtl/>
        </w:rPr>
        <w:t>ت یک طرف از روایت را می</w:t>
      </w:r>
      <w:r w:rsidR="007570A1">
        <w:rPr>
          <w:rFonts w:ascii="NoorLotus" w:hAnsi="NoorLotus" w:hint="eastAsia"/>
          <w:rtl/>
        </w:rPr>
        <w:t>‌</w:t>
      </w:r>
      <w:r w:rsidR="007570A1">
        <w:rPr>
          <w:rFonts w:ascii="NoorLotus" w:hAnsi="NoorLotus" w:hint="cs"/>
          <w:rtl/>
        </w:rPr>
        <w:t>گ</w:t>
      </w:r>
      <w:r>
        <w:rPr>
          <w:rFonts w:ascii="NoorLotus" w:hAnsi="NoorLotus" w:hint="cs"/>
          <w:rtl/>
        </w:rPr>
        <w:t xml:space="preserve">یرد و </w:t>
      </w:r>
      <w:r w:rsidR="007570A1">
        <w:rPr>
          <w:rFonts w:ascii="NoorLotus" w:hAnsi="NoorLotus" w:hint="cs"/>
          <w:rtl/>
        </w:rPr>
        <w:t xml:space="preserve">در اینصورت خصومت، </w:t>
      </w:r>
      <w:r>
        <w:rPr>
          <w:rFonts w:ascii="NoorLotus" w:hAnsi="NoorLotus" w:hint="cs"/>
          <w:rtl/>
        </w:rPr>
        <w:t>فصل ن</w:t>
      </w:r>
      <w:r w:rsidR="00364947">
        <w:rPr>
          <w:rFonts w:ascii="NoorLotus" w:hAnsi="NoorLotus" w:hint="cs"/>
          <w:rtl/>
        </w:rPr>
        <w:t>می‌شود</w:t>
      </w:r>
      <w:r>
        <w:rPr>
          <w:rFonts w:ascii="NoorLotus" w:hAnsi="NoorLotus" w:hint="cs"/>
          <w:rtl/>
        </w:rPr>
        <w:t xml:space="preserve">. </w:t>
      </w:r>
      <w:r w:rsidR="007570A1">
        <w:rPr>
          <w:rFonts w:ascii="NoorLotus" w:hAnsi="NoorLotus" w:hint="cs"/>
          <w:rtl/>
        </w:rPr>
        <w:t>فصل خصومت به اینست که آقا</w:t>
      </w:r>
      <w:r>
        <w:rPr>
          <w:rFonts w:ascii="NoorLotus" w:hAnsi="NoorLotus" w:hint="cs"/>
          <w:rtl/>
        </w:rPr>
        <w:t xml:space="preserve">ی قاضی به نظر خودش عمل کند و نظر خودش هم نوعی فتوا و اجتهاد است. </w:t>
      </w:r>
      <w:r w:rsidR="00364947">
        <w:rPr>
          <w:rFonts w:ascii="NoorLotus" w:hAnsi="NoorLotus" w:hint="cs"/>
          <w:rtl/>
        </w:rPr>
        <w:t>می‌گوید</w:t>
      </w:r>
      <w:r>
        <w:rPr>
          <w:rFonts w:ascii="NoorLotus" w:hAnsi="NoorLotus" w:hint="cs"/>
          <w:rtl/>
        </w:rPr>
        <w:t xml:space="preserve"> قبل از فحص فتوا نده</w:t>
      </w:r>
      <w:r w:rsidR="007570A1">
        <w:rPr>
          <w:rFonts w:ascii="NoorLotus" w:hAnsi="NoorLotus" w:hint="cs"/>
          <w:rtl/>
        </w:rPr>
        <w:t>ید</w:t>
      </w:r>
      <w:r>
        <w:rPr>
          <w:rFonts w:ascii="NoorLotus" w:hAnsi="NoorLotus" w:hint="cs"/>
          <w:rtl/>
        </w:rPr>
        <w:t xml:space="preserve"> و بایست</w:t>
      </w:r>
      <w:r w:rsidR="007570A1">
        <w:rPr>
          <w:rFonts w:ascii="NoorLotus" w:hAnsi="NoorLotus" w:hint="cs"/>
          <w:rtl/>
        </w:rPr>
        <w:t>ید</w:t>
      </w:r>
      <w:r>
        <w:rPr>
          <w:rFonts w:ascii="NoorLotus" w:hAnsi="NoorLotus" w:hint="cs"/>
          <w:rtl/>
        </w:rPr>
        <w:t xml:space="preserve"> و </w:t>
      </w:r>
      <w:r w:rsidR="007570A1">
        <w:rPr>
          <w:rFonts w:ascii="NoorLotus" w:hAnsi="NoorLotus" w:hint="cs"/>
          <w:rtl/>
        </w:rPr>
        <w:t>«</w:t>
      </w:r>
      <w:r>
        <w:rPr>
          <w:rFonts w:ascii="NoorLotus" w:hAnsi="NoorLotus" w:hint="cs"/>
          <w:rtl/>
        </w:rPr>
        <w:t>ارج</w:t>
      </w:r>
      <w:r w:rsidR="007570A1">
        <w:rPr>
          <w:rFonts w:ascii="NoorLotus" w:hAnsi="NoorLotus" w:hint="cs"/>
          <w:rtl/>
        </w:rPr>
        <w:t>ئ</w:t>
      </w:r>
      <w:r>
        <w:rPr>
          <w:rFonts w:ascii="NoorLotus" w:hAnsi="NoorLotus" w:hint="cs"/>
          <w:rtl/>
        </w:rPr>
        <w:t>ه حتی تلقی امامک</w:t>
      </w:r>
      <w:r w:rsidR="007570A1">
        <w:rPr>
          <w:rFonts w:ascii="NoorLotus" w:hAnsi="NoorLotus" w:hint="cs"/>
          <w:rtl/>
        </w:rPr>
        <w:t>»</w:t>
      </w:r>
      <w:r>
        <w:rPr>
          <w:rFonts w:ascii="NoorLotus" w:hAnsi="NoorLotus" w:hint="cs"/>
          <w:rtl/>
        </w:rPr>
        <w:t xml:space="preserve">. بعد </w:t>
      </w:r>
      <w:r w:rsidR="00364947">
        <w:rPr>
          <w:rFonts w:ascii="NoorLotus" w:hAnsi="NoorLotus" w:hint="cs"/>
          <w:rtl/>
        </w:rPr>
        <w:t>می‌فرماید</w:t>
      </w:r>
      <w:r>
        <w:rPr>
          <w:rFonts w:ascii="NoorLotus" w:hAnsi="NoorLotus" w:hint="cs"/>
          <w:rtl/>
        </w:rPr>
        <w:t xml:space="preserve">: </w:t>
      </w:r>
    </w:p>
    <w:p w14:paraId="4BA4A22E" w14:textId="77777777" w:rsidR="007570A1" w:rsidRDefault="00000000" w:rsidP="007570A1">
      <w:pPr>
        <w:pStyle w:val="10"/>
        <w:rPr>
          <w:rFonts w:cs="Times New Roman"/>
          <w:sz w:val="24"/>
          <w:szCs w:val="24"/>
        </w:rPr>
      </w:pPr>
      <w:r>
        <w:rPr>
          <w:rFonts w:hint="cs"/>
          <w:rtl/>
        </w:rPr>
        <w:t>و عليه، فلزوم التوقف في الشبهة القابلة للازالة</w:t>
      </w:r>
    </w:p>
    <w:p w14:paraId="05EEA6A4" w14:textId="77777777" w:rsidR="000642A0" w:rsidRDefault="00000000" w:rsidP="007570A1">
      <w:pPr>
        <w:rPr>
          <w:rFonts w:ascii="NoorLotus" w:hAnsi="NoorLotus"/>
          <w:rtl/>
        </w:rPr>
      </w:pPr>
      <w:r>
        <w:rPr>
          <w:rFonts w:ascii="NoorLotus" w:hAnsi="NoorLotus" w:hint="cs"/>
          <w:rtl/>
        </w:rPr>
        <w:t xml:space="preserve"> که شبهه قبل از فحص است</w:t>
      </w:r>
    </w:p>
    <w:p w14:paraId="2F7B9295" w14:textId="77777777" w:rsidR="007570A1" w:rsidRDefault="00000000" w:rsidP="007570A1">
      <w:pPr>
        <w:pStyle w:val="10"/>
        <w:rPr>
          <w:rFonts w:cs="Times New Roman"/>
          <w:sz w:val="24"/>
          <w:szCs w:val="24"/>
        </w:rPr>
      </w:pPr>
      <w:r>
        <w:rPr>
          <w:rFonts w:hint="cs"/>
          <w:rtl/>
        </w:rPr>
        <w:t>أو التوقف في الفتوى لا ربط له بما نحن فيه، فكون الهلكة بمعنى العقوبة في مثلهما لخصوصیة المورد.</w:t>
      </w:r>
      <w:r>
        <w:rPr>
          <w:rStyle w:val="FootnoteReference"/>
          <w:rtl/>
        </w:rPr>
        <w:footnoteReference w:id="202"/>
      </w:r>
    </w:p>
    <w:p w14:paraId="32B33007" w14:textId="77777777" w:rsidR="000642A0" w:rsidRDefault="00000000" w:rsidP="00A75049">
      <w:pPr>
        <w:rPr>
          <w:rFonts w:ascii="NoorLotus" w:hAnsi="NoorLotus"/>
          <w:rtl/>
        </w:rPr>
      </w:pPr>
      <w:r>
        <w:rPr>
          <w:rFonts w:ascii="NoorLotus" w:hAnsi="NoorLotus" w:hint="cs"/>
          <w:rtl/>
        </w:rPr>
        <w:t xml:space="preserve">«مثلهما» یعنی مثل </w:t>
      </w:r>
      <w:r w:rsidR="007B7DCF">
        <w:rPr>
          <w:rFonts w:ascii="NoorLotus" w:hAnsi="NoorLotus" w:hint="cs"/>
          <w:rtl/>
        </w:rPr>
        <w:t xml:space="preserve">در </w:t>
      </w:r>
      <w:r>
        <w:rPr>
          <w:rFonts w:ascii="NoorLotus" w:hAnsi="NoorLotus" w:hint="cs"/>
          <w:rtl/>
        </w:rPr>
        <w:t xml:space="preserve">شبهه قابل للازاله یا توقف در فتوا جا برای این نیست که شخص بخواهد بدار کند و بدون اینکه از امام </w:t>
      </w:r>
      <w:r w:rsidR="00A75049">
        <w:rPr>
          <w:rFonts w:ascii="NoorLotus" w:hAnsi="NoorLotus" w:hint="cs"/>
          <w:rtl/>
        </w:rPr>
        <w:t xml:space="preserve">سوال </w:t>
      </w:r>
      <w:r>
        <w:rPr>
          <w:rFonts w:ascii="NoorLotus" w:hAnsi="NoorLotus" w:hint="cs"/>
          <w:rtl/>
        </w:rPr>
        <w:t xml:space="preserve">کند و حکم مساله را بداند، اقتحام کند. </w:t>
      </w:r>
    </w:p>
    <w:p w14:paraId="1F46447A" w14:textId="77777777" w:rsidR="00841BCD" w:rsidRDefault="00000000" w:rsidP="000642A0">
      <w:pPr>
        <w:rPr>
          <w:rFonts w:ascii="NoorLotus" w:hAnsi="NoorLotus"/>
          <w:rtl/>
        </w:rPr>
      </w:pPr>
      <w:r>
        <w:rPr>
          <w:rFonts w:ascii="NoorLotus" w:hAnsi="NoorLotus" w:hint="cs"/>
          <w:rtl/>
        </w:rPr>
        <w:t xml:space="preserve">بعد </w:t>
      </w:r>
      <w:r w:rsidR="00364947">
        <w:rPr>
          <w:rFonts w:ascii="NoorLotus" w:hAnsi="NoorLotus" w:hint="cs"/>
          <w:rtl/>
        </w:rPr>
        <w:t>می‌فرماید</w:t>
      </w:r>
      <w:r>
        <w:rPr>
          <w:rFonts w:ascii="NoorLotus" w:hAnsi="NoorLotus" w:hint="cs"/>
          <w:rtl/>
        </w:rPr>
        <w:t xml:space="preserve"> اما روایت دوم موثقه مسعدة بن زیاد است: </w:t>
      </w:r>
    </w:p>
    <w:p w14:paraId="65BDBE2E" w14:textId="77777777" w:rsidR="00841BCD" w:rsidRPr="00841BCD" w:rsidRDefault="00000000" w:rsidP="00841BCD">
      <w:pPr>
        <w:pStyle w:val="10"/>
        <w:rPr>
          <w:rFonts w:ascii="Times New Roman" w:hAnsi="Times New Roman" w:cs="Times New Roman"/>
          <w:sz w:val="24"/>
          <w:szCs w:val="24"/>
          <w:rtl/>
        </w:rPr>
      </w:pPr>
      <w:r w:rsidRPr="00841BCD">
        <w:rPr>
          <w:rFonts w:hint="cs"/>
          <w:rtl/>
        </w:rPr>
        <w:t>عن الصادق عليه السلام عن أبيه عليه السلام عن آبائه عليهم السلام عن النبي صلّى اللّه عليه و آله، قال‏ (صلّى اللّه عليه و آله): (لا تجامعوا في النكاح على الشبهة، وقفوا عند الشبهة) يقول: إذا بلغك أنك قد رضعت من لبنها، أو أنّها لك محرّمة، و ما أشبه ذلك، فان الوقوف عند الشبهة خير من الاقتحام في الهلكة</w:t>
      </w:r>
      <w:r>
        <w:rPr>
          <w:rStyle w:val="FootnoteReference"/>
          <w:rtl/>
        </w:rPr>
        <w:footnoteReference w:id="203"/>
      </w:r>
    </w:p>
    <w:p w14:paraId="3B35DDF4" w14:textId="77777777" w:rsidR="00841BCD" w:rsidRDefault="00000000" w:rsidP="00F81022">
      <w:pPr>
        <w:rPr>
          <w:rFonts w:ascii="NoorLotus" w:hAnsi="NoorLotus"/>
          <w:rtl/>
        </w:rPr>
      </w:pPr>
      <w:r>
        <w:rPr>
          <w:rFonts w:ascii="NoorLotus" w:hAnsi="NoorLotus" w:hint="cs"/>
          <w:rtl/>
        </w:rPr>
        <w:t xml:space="preserve">ایشان </w:t>
      </w:r>
      <w:r w:rsidR="00364947">
        <w:rPr>
          <w:rFonts w:ascii="NoorLotus" w:hAnsi="NoorLotus" w:hint="cs"/>
          <w:rtl/>
        </w:rPr>
        <w:t>می‌فرماید</w:t>
      </w:r>
      <w:r>
        <w:rPr>
          <w:rFonts w:ascii="NoorLotus" w:hAnsi="NoorLotus" w:hint="cs"/>
          <w:rtl/>
        </w:rPr>
        <w:t xml:space="preserve"> در اینجا حتما هلکه به معنای عقوبت نیست، بلکه مفاسد ذاتی است، زیرا در موثقه مسعدة بن صدقه همین مورد را سوال کرده بودند که در بحث برائت مفصل آمد و همین موارد سوال شده بود و امام فرموده بود که مانع ندارد. با توجه به اینکه مانع ندارد، چطور </w:t>
      </w:r>
      <w:r w:rsidR="00364947">
        <w:rPr>
          <w:rFonts w:ascii="NoorLotus" w:hAnsi="NoorLotus" w:hint="cs"/>
          <w:rtl/>
        </w:rPr>
        <w:t>می‌شود</w:t>
      </w:r>
      <w:r>
        <w:rPr>
          <w:rFonts w:ascii="NoorLotus" w:hAnsi="NoorLotus" w:hint="cs"/>
          <w:rtl/>
        </w:rPr>
        <w:t xml:space="preserve"> اینجا بگوییم وقوع در هلکه است؟! سپس </w:t>
      </w:r>
      <w:r w:rsidR="00D90EAE">
        <w:rPr>
          <w:rFonts w:ascii="NoorLotus" w:hAnsi="NoorLotus" w:hint="cs"/>
          <w:rtl/>
        </w:rPr>
        <w:t>نتیجه می</w:t>
      </w:r>
      <w:r>
        <w:rPr>
          <w:rFonts w:ascii="NoorLotus" w:hAnsi="NoorLotus" w:hint="eastAsia"/>
          <w:rtl/>
        </w:rPr>
        <w:t>‌</w:t>
      </w:r>
      <w:r w:rsidR="00D90EAE">
        <w:rPr>
          <w:rFonts w:ascii="NoorLotus" w:hAnsi="NoorLotus" w:hint="cs"/>
          <w:rtl/>
        </w:rPr>
        <w:t xml:space="preserve">گیرد که بنابراین حتی روایت اول هم ظهور در عقوبت ندارد. هلکه معنای عامی است که هم بر وقوع در مفاسد ذاتی صدق </w:t>
      </w:r>
      <w:r w:rsidR="00364947">
        <w:rPr>
          <w:rFonts w:ascii="NoorLotus" w:hAnsi="NoorLotus" w:hint="cs"/>
          <w:rtl/>
        </w:rPr>
        <w:t>می‌کند</w:t>
      </w:r>
      <w:r w:rsidR="00D90EAE">
        <w:rPr>
          <w:rFonts w:ascii="NoorLotus" w:hAnsi="NoorLotus" w:hint="cs"/>
          <w:rtl/>
        </w:rPr>
        <w:t xml:space="preserve"> و هم بر عقوبت. آنگاه بگوییم این روایات ارشاد شخص است به اینکه این کارها را نکن تا در هلکه واقع نشوی. کدام هلکه؟ هلکه</w:t>
      </w:r>
      <w:r w:rsidR="00D90EAE">
        <w:rPr>
          <w:rFonts w:ascii="NoorLotus" w:hAnsi="NoorLotus" w:hint="eastAsia"/>
          <w:rtl/>
        </w:rPr>
        <w:t>‌</w:t>
      </w:r>
      <w:r w:rsidR="00D90EAE">
        <w:rPr>
          <w:rFonts w:ascii="NoorLotus" w:hAnsi="NoorLotus" w:hint="cs"/>
          <w:rtl/>
        </w:rPr>
        <w:t>ای که</w:t>
      </w:r>
      <w:r>
        <w:rPr>
          <w:rFonts w:ascii="NoorLotus" w:hAnsi="NoorLotus" w:hint="cs"/>
          <w:rtl/>
        </w:rPr>
        <w:t xml:space="preserve"> گاهی</w:t>
      </w:r>
      <w:r w:rsidR="00D90EAE">
        <w:rPr>
          <w:rFonts w:ascii="NoorLotus" w:hAnsi="NoorLotus" w:hint="cs"/>
          <w:rtl/>
        </w:rPr>
        <w:t xml:space="preserve"> عبارتست از عقوبت وقتی تنجیز در کار باشد</w:t>
      </w:r>
      <w:r>
        <w:rPr>
          <w:rFonts w:ascii="NoorLotus" w:hAnsi="NoorLotus" w:hint="cs"/>
          <w:rtl/>
        </w:rPr>
        <w:t>،</w:t>
      </w:r>
      <w:r w:rsidR="00D90EAE">
        <w:rPr>
          <w:rFonts w:ascii="NoorLotus" w:hAnsi="NoorLotus" w:hint="cs"/>
          <w:rtl/>
        </w:rPr>
        <w:t xml:space="preserve"> و گاهی عبارتس</w:t>
      </w:r>
      <w:r>
        <w:rPr>
          <w:rFonts w:ascii="NoorLotus" w:hAnsi="NoorLotus" w:hint="cs"/>
          <w:rtl/>
        </w:rPr>
        <w:t>ت</w:t>
      </w:r>
      <w:r w:rsidR="00D90EAE">
        <w:rPr>
          <w:rFonts w:ascii="NoorLotus" w:hAnsi="NoorLotus" w:hint="cs"/>
          <w:rtl/>
        </w:rPr>
        <w:t xml:space="preserve"> از مفسده ذاتی وقتی تنجیزی در کار نباشد. بنابراین استدلال مستدلین باطل </w:t>
      </w:r>
      <w:r w:rsidR="00364947">
        <w:rPr>
          <w:rFonts w:ascii="NoorLotus" w:hAnsi="NoorLotus" w:hint="cs"/>
          <w:rtl/>
        </w:rPr>
        <w:t>می‌شود</w:t>
      </w:r>
      <w:r w:rsidR="00D90EAE">
        <w:rPr>
          <w:rFonts w:ascii="NoorLotus" w:hAnsi="NoorLotus" w:hint="cs"/>
          <w:rtl/>
        </w:rPr>
        <w:t xml:space="preserve"> از جهت اینکه </w:t>
      </w:r>
      <w:r w:rsidR="00364947">
        <w:rPr>
          <w:rFonts w:ascii="NoorLotus" w:hAnsi="NoorLotus" w:hint="cs"/>
          <w:rtl/>
        </w:rPr>
        <w:t>می‌شود</w:t>
      </w:r>
      <w:r w:rsidR="00D90EAE">
        <w:rPr>
          <w:rFonts w:ascii="NoorLotus" w:hAnsi="NoorLotus" w:hint="cs"/>
          <w:rtl/>
        </w:rPr>
        <w:t xml:space="preserve"> ارشاد به یک معنای اعمی</w:t>
      </w:r>
      <w:r>
        <w:rPr>
          <w:rFonts w:ascii="NoorLotus" w:hAnsi="NoorLotus" w:hint="cs"/>
          <w:rtl/>
        </w:rPr>
        <w:t xml:space="preserve"> گرفت</w:t>
      </w:r>
      <w:r w:rsidR="00D90EAE">
        <w:rPr>
          <w:rFonts w:ascii="NoorLotus" w:hAnsi="NoorLotus" w:hint="cs"/>
          <w:rtl/>
        </w:rPr>
        <w:t xml:space="preserve"> که گاهی عقوبت است و گاهی عقوبت نیست</w:t>
      </w:r>
      <w:r>
        <w:rPr>
          <w:rFonts w:ascii="NoorLotus" w:hAnsi="NoorLotus" w:hint="cs"/>
          <w:rtl/>
        </w:rPr>
        <w:t>،</w:t>
      </w:r>
      <w:r w:rsidR="00D90EAE">
        <w:rPr>
          <w:rFonts w:ascii="NoorLotus" w:hAnsi="NoorLotus" w:hint="cs"/>
          <w:rtl/>
        </w:rPr>
        <w:t xml:space="preserve"> و ربط</w:t>
      </w:r>
      <w:r>
        <w:rPr>
          <w:rFonts w:ascii="NoorLotus" w:hAnsi="NoorLotus" w:hint="cs"/>
          <w:rtl/>
        </w:rPr>
        <w:t>ی</w:t>
      </w:r>
      <w:r w:rsidR="00D90EAE">
        <w:rPr>
          <w:rFonts w:ascii="NoorLotus" w:hAnsi="NoorLotus" w:hint="cs"/>
          <w:rtl/>
        </w:rPr>
        <w:t xml:space="preserve"> به بحث ما پیدا ن</w:t>
      </w:r>
      <w:r w:rsidR="00364947">
        <w:rPr>
          <w:rFonts w:ascii="NoorLotus" w:hAnsi="NoorLotus" w:hint="cs"/>
          <w:rtl/>
        </w:rPr>
        <w:t>می‌کند</w:t>
      </w:r>
      <w:r w:rsidR="00D90EAE">
        <w:rPr>
          <w:rFonts w:ascii="NoorLotus" w:hAnsi="NoorLotus" w:hint="cs"/>
          <w:rtl/>
        </w:rPr>
        <w:t xml:space="preserve">. </w:t>
      </w:r>
    </w:p>
    <w:p w14:paraId="1C909B0E" w14:textId="77777777" w:rsidR="00841BCD" w:rsidRDefault="00000000" w:rsidP="00B00C94">
      <w:pPr>
        <w:pStyle w:val="Heading1"/>
        <w:rPr>
          <w:rtl/>
        </w:rPr>
      </w:pPr>
      <w:bookmarkStart w:id="956" w:name="_Toc135662990"/>
      <w:r>
        <w:rPr>
          <w:rFonts w:hint="cs"/>
          <w:rtl/>
        </w:rPr>
        <w:t>نقد اشکال محقق اصفهانی بر استدلال به روایات وقوف</w:t>
      </w:r>
      <w:bookmarkEnd w:id="956"/>
    </w:p>
    <w:p w14:paraId="72993183" w14:textId="77777777" w:rsidR="00841BCD" w:rsidRDefault="00000000" w:rsidP="00841BCD">
      <w:pPr>
        <w:rPr>
          <w:rFonts w:ascii="NoorLotus" w:hAnsi="NoorLotus"/>
          <w:rtl/>
        </w:rPr>
      </w:pPr>
      <w:r>
        <w:rPr>
          <w:rFonts w:ascii="NoorLotus" w:hAnsi="NoorLotus" w:hint="cs"/>
          <w:rtl/>
        </w:rPr>
        <w:t xml:space="preserve">ایشان </w:t>
      </w:r>
      <w:r w:rsidR="00D90EAE">
        <w:rPr>
          <w:rFonts w:ascii="NoorLotus" w:hAnsi="NoorLotus" w:hint="cs"/>
          <w:rtl/>
        </w:rPr>
        <w:t xml:space="preserve">در استدلال </w:t>
      </w:r>
      <w:r>
        <w:rPr>
          <w:rFonts w:ascii="NoorLotus" w:hAnsi="NoorLotus" w:hint="cs"/>
          <w:rtl/>
        </w:rPr>
        <w:t xml:space="preserve">خود </w:t>
      </w:r>
      <w:r w:rsidR="00D90EAE">
        <w:rPr>
          <w:rFonts w:ascii="NoorLotus" w:hAnsi="NoorLotus" w:hint="cs"/>
          <w:rtl/>
        </w:rPr>
        <w:t xml:space="preserve">که عمدتا </w:t>
      </w:r>
      <w:r>
        <w:rPr>
          <w:rFonts w:ascii="NoorLotus" w:hAnsi="NoorLotus" w:hint="cs"/>
          <w:rtl/>
        </w:rPr>
        <w:t>در</w:t>
      </w:r>
      <w:r w:rsidR="00D90EAE">
        <w:rPr>
          <w:rFonts w:ascii="NoorLotus" w:hAnsi="NoorLotus" w:hint="cs"/>
          <w:rtl/>
        </w:rPr>
        <w:t xml:space="preserve"> محور دوم </w:t>
      </w:r>
      <w:r>
        <w:rPr>
          <w:rFonts w:ascii="NoorLotus" w:hAnsi="NoorLotus" w:hint="cs"/>
          <w:rtl/>
        </w:rPr>
        <w:t>است یعنی روایت مسعده بن زیاد</w:t>
      </w:r>
      <w:r w:rsidR="00D90EAE">
        <w:rPr>
          <w:rFonts w:ascii="NoorLotus" w:hAnsi="NoorLotus" w:hint="cs"/>
          <w:rtl/>
        </w:rPr>
        <w:t xml:space="preserve">، </w:t>
      </w:r>
      <w:r w:rsidR="00364947">
        <w:rPr>
          <w:rFonts w:ascii="NoorLotus" w:hAnsi="NoorLotus" w:hint="cs"/>
          <w:rtl/>
        </w:rPr>
        <w:t>می‌فرماید</w:t>
      </w:r>
      <w:r>
        <w:rPr>
          <w:rFonts w:ascii="NoorLotus" w:hAnsi="NoorLotus" w:hint="cs"/>
          <w:rtl/>
        </w:rPr>
        <w:t xml:space="preserve"> که </w:t>
      </w:r>
    </w:p>
    <w:p w14:paraId="7A0D6F17" w14:textId="77777777" w:rsidR="00841BCD" w:rsidRDefault="00000000" w:rsidP="00841BCD">
      <w:pPr>
        <w:pStyle w:val="10"/>
        <w:rPr>
          <w:rtl/>
        </w:rPr>
      </w:pPr>
      <w:r>
        <w:rPr>
          <w:rFonts w:hint="cs"/>
          <w:rtl/>
        </w:rPr>
        <w:t>لا شبهة في أن الهلکة لا یراد منها العقوبة</w:t>
      </w:r>
      <w:r>
        <w:rPr>
          <w:rStyle w:val="FootnoteReference"/>
          <w:rtl/>
        </w:rPr>
        <w:footnoteReference w:id="204"/>
      </w:r>
    </w:p>
    <w:p w14:paraId="706BB2F9" w14:textId="77777777" w:rsidR="00841BCD" w:rsidRDefault="00000000" w:rsidP="00841BCD">
      <w:pPr>
        <w:rPr>
          <w:rFonts w:ascii="NoorLotus" w:hAnsi="NoorLotus"/>
          <w:rtl/>
        </w:rPr>
      </w:pPr>
      <w:r>
        <w:rPr>
          <w:rFonts w:ascii="NoorLotus" w:hAnsi="NoorLotus" w:hint="cs"/>
          <w:rtl/>
        </w:rPr>
        <w:t xml:space="preserve"> این قدری عجیب است. برخلاف کسانی که ظهور اولی هلکه را عقوبت می</w:t>
      </w:r>
      <w:r>
        <w:rPr>
          <w:rFonts w:ascii="NoorLotus" w:hAnsi="NoorLotus" w:hint="eastAsia"/>
          <w:rtl/>
        </w:rPr>
        <w:t>‌</w:t>
      </w:r>
      <w:r>
        <w:rPr>
          <w:rFonts w:ascii="NoorLotus" w:hAnsi="NoorLotus" w:hint="cs"/>
          <w:rtl/>
        </w:rPr>
        <w:t>گیرند، ایشان می</w:t>
      </w:r>
      <w:r>
        <w:rPr>
          <w:rFonts w:ascii="NoorLotus" w:hAnsi="NoorLotus" w:hint="eastAsia"/>
          <w:rtl/>
        </w:rPr>
        <w:t>‌</w:t>
      </w:r>
      <w:r>
        <w:rPr>
          <w:rFonts w:ascii="NoorLotus" w:hAnsi="NoorLotus" w:hint="cs"/>
          <w:rtl/>
        </w:rPr>
        <w:t xml:space="preserve">گوید که «لا شبهة في أن الهلکة لا یراد منها العقوبة». دلیل ایشان چیست؟ </w:t>
      </w:r>
      <w:r w:rsidR="00364947">
        <w:rPr>
          <w:rFonts w:ascii="NoorLotus" w:hAnsi="NoorLotus" w:hint="cs"/>
          <w:rtl/>
        </w:rPr>
        <w:t>می‌گوید</w:t>
      </w:r>
      <w:r>
        <w:rPr>
          <w:rFonts w:ascii="NoorLotus" w:hAnsi="NoorLotus" w:hint="cs"/>
          <w:rtl/>
        </w:rPr>
        <w:t xml:space="preserve"> در روایت مسعدة بن صدقة، همین مورد تنصیص شده است که حلال است. </w:t>
      </w:r>
    </w:p>
    <w:p w14:paraId="6EBDF0C4" w14:textId="77777777" w:rsidR="00D90EAE" w:rsidRDefault="00000000" w:rsidP="00F81022">
      <w:pPr>
        <w:rPr>
          <w:rFonts w:ascii="NoorLotus" w:hAnsi="NoorLotus"/>
          <w:rtl/>
        </w:rPr>
      </w:pPr>
      <w:r>
        <w:rPr>
          <w:rFonts w:ascii="NoorLotus" w:hAnsi="NoorLotus" w:hint="cs"/>
          <w:rtl/>
        </w:rPr>
        <w:t xml:space="preserve">اما این روایت دیگری است که تنصیص شده است که حلال است و از ادله برائت است. نهایتا نتیجه این </w:t>
      </w:r>
      <w:r w:rsidR="00364947">
        <w:rPr>
          <w:rFonts w:ascii="NoorLotus" w:hAnsi="NoorLotus" w:hint="cs"/>
          <w:rtl/>
        </w:rPr>
        <w:t>می‌شود</w:t>
      </w:r>
      <w:r>
        <w:rPr>
          <w:rFonts w:ascii="NoorLotus" w:hAnsi="NoorLotus" w:hint="cs"/>
          <w:rtl/>
        </w:rPr>
        <w:t xml:space="preserve"> که ادله</w:t>
      </w:r>
      <w:r>
        <w:rPr>
          <w:rFonts w:ascii="NoorLotus" w:hAnsi="NoorLotus" w:hint="eastAsia"/>
          <w:rtl/>
        </w:rPr>
        <w:t>‌</w:t>
      </w:r>
      <w:r>
        <w:rPr>
          <w:rFonts w:ascii="NoorLotus" w:hAnsi="NoorLotus" w:hint="cs"/>
          <w:rtl/>
        </w:rPr>
        <w:t>ای در برائت داریم که برخی</w:t>
      </w:r>
      <w:r>
        <w:rPr>
          <w:rFonts w:ascii="NoorLotus" w:hAnsi="NoorLotus" w:hint="eastAsia"/>
          <w:rtl/>
        </w:rPr>
        <w:t>‌</w:t>
      </w:r>
      <w:r>
        <w:rPr>
          <w:rFonts w:ascii="NoorLotus" w:hAnsi="NoorLotus" w:hint="cs"/>
          <w:rtl/>
        </w:rPr>
        <w:t xml:space="preserve"> از آن</w:t>
      </w:r>
      <w:r>
        <w:rPr>
          <w:rFonts w:ascii="NoorLotus" w:hAnsi="NoorLotus" w:hint="eastAsia"/>
          <w:rtl/>
        </w:rPr>
        <w:t>‌</w:t>
      </w:r>
      <w:r>
        <w:rPr>
          <w:rFonts w:ascii="NoorLotus" w:hAnsi="NoorLotus" w:hint="cs"/>
          <w:rtl/>
        </w:rPr>
        <w:t xml:space="preserve">ها همین مورد است که گفته است حلال است، و این روایت </w:t>
      </w:r>
      <w:r w:rsidR="00364947">
        <w:rPr>
          <w:rFonts w:ascii="NoorLotus" w:hAnsi="NoorLotus" w:hint="cs"/>
          <w:rtl/>
        </w:rPr>
        <w:t>می‌گوید</w:t>
      </w:r>
      <w:r>
        <w:rPr>
          <w:rFonts w:ascii="NoorLotus" w:hAnsi="NoorLotus" w:hint="cs"/>
          <w:rtl/>
        </w:rPr>
        <w:t xml:space="preserve"> ن</w:t>
      </w:r>
      <w:r w:rsidR="00364947">
        <w:rPr>
          <w:rFonts w:ascii="NoorLotus" w:hAnsi="NoorLotus" w:hint="cs"/>
          <w:rtl/>
        </w:rPr>
        <w:t>می‌شود</w:t>
      </w:r>
      <w:r>
        <w:rPr>
          <w:rFonts w:ascii="NoorLotus" w:hAnsi="NoorLotus" w:hint="cs"/>
          <w:rtl/>
        </w:rPr>
        <w:t xml:space="preserve"> و هلکه است. نهایتا تعارض </w:t>
      </w:r>
      <w:r w:rsidR="00364947">
        <w:rPr>
          <w:rFonts w:ascii="NoorLotus" w:hAnsi="NoorLotus" w:hint="cs"/>
          <w:rtl/>
        </w:rPr>
        <w:t>می‌شود</w:t>
      </w:r>
      <w:r>
        <w:rPr>
          <w:rFonts w:ascii="NoorLotus" w:hAnsi="NoorLotus" w:hint="cs"/>
          <w:rtl/>
        </w:rPr>
        <w:t>. اینکه روایت را اگر حمل کنیم بر عقوبت که ظاهر اولی</w:t>
      </w:r>
      <w:r>
        <w:rPr>
          <w:rFonts w:ascii="NoorLotus" w:hAnsi="NoorLotus" w:hint="eastAsia"/>
          <w:rtl/>
        </w:rPr>
        <w:t>‌</w:t>
      </w:r>
      <w:r>
        <w:rPr>
          <w:rFonts w:ascii="NoorLotus" w:hAnsi="NoorLotus" w:hint="cs"/>
          <w:rtl/>
        </w:rPr>
        <w:t xml:space="preserve"> آن است، می</w:t>
      </w:r>
      <w:r>
        <w:rPr>
          <w:rFonts w:ascii="NoorLotus" w:hAnsi="NoorLotus" w:hint="eastAsia"/>
          <w:rtl/>
        </w:rPr>
        <w:t>‌</w:t>
      </w:r>
      <w:r>
        <w:rPr>
          <w:rFonts w:ascii="NoorLotus" w:hAnsi="NoorLotus" w:hint="cs"/>
          <w:rtl/>
        </w:rPr>
        <w:t>گویید نتیجه</w:t>
      </w:r>
      <w:r>
        <w:rPr>
          <w:rFonts w:ascii="NoorLotus" w:hAnsi="NoorLotus" w:hint="eastAsia"/>
          <w:rtl/>
        </w:rPr>
        <w:t>‌</w:t>
      </w:r>
      <w:r>
        <w:rPr>
          <w:rFonts w:ascii="NoorLotus" w:hAnsi="NoorLotus" w:hint="cs"/>
          <w:rtl/>
        </w:rPr>
        <w:t xml:space="preserve">اش این </w:t>
      </w:r>
      <w:r w:rsidR="00364947">
        <w:rPr>
          <w:rFonts w:ascii="NoorLotus" w:hAnsi="NoorLotus" w:hint="cs"/>
          <w:rtl/>
        </w:rPr>
        <w:t>می‌شود</w:t>
      </w:r>
      <w:r>
        <w:rPr>
          <w:rFonts w:ascii="NoorLotus" w:hAnsi="NoorLotus" w:hint="cs"/>
          <w:rtl/>
        </w:rPr>
        <w:t xml:space="preserve"> که با روایت دیگر </w:t>
      </w:r>
      <w:r w:rsidR="00F81022">
        <w:rPr>
          <w:rFonts w:ascii="NoorLotus" w:hAnsi="NoorLotus" w:hint="cs"/>
          <w:rtl/>
        </w:rPr>
        <w:t xml:space="preserve">معارض </w:t>
      </w:r>
      <w:r w:rsidR="00364947">
        <w:rPr>
          <w:rFonts w:ascii="NoorLotus" w:hAnsi="NoorLotus" w:hint="cs"/>
          <w:rtl/>
        </w:rPr>
        <w:t>می‌شود</w:t>
      </w:r>
      <w:r w:rsidR="00C278C7">
        <w:rPr>
          <w:rFonts w:ascii="NoorLotus" w:hAnsi="NoorLotus" w:hint="cs"/>
          <w:rtl/>
        </w:rPr>
        <w:t>.</w:t>
      </w:r>
      <w:r>
        <w:rPr>
          <w:rFonts w:ascii="NoorLotus" w:hAnsi="NoorLotus" w:hint="cs"/>
          <w:rtl/>
        </w:rPr>
        <w:t xml:space="preserve"> </w:t>
      </w:r>
      <w:r w:rsidR="00C278C7">
        <w:rPr>
          <w:rFonts w:ascii="NoorLotus" w:hAnsi="NoorLotus" w:hint="cs"/>
          <w:rtl/>
        </w:rPr>
        <w:t>خب معارض</w:t>
      </w:r>
      <w:r>
        <w:rPr>
          <w:rFonts w:ascii="NoorLotus" w:hAnsi="NoorLotus" w:hint="cs"/>
          <w:rtl/>
        </w:rPr>
        <w:t xml:space="preserve"> بشود. نفهمیدیم که چطور ایشان ا</w:t>
      </w:r>
      <w:r w:rsidR="00C278C7">
        <w:rPr>
          <w:rFonts w:ascii="NoorLotus" w:hAnsi="NoorLotus" w:hint="cs"/>
          <w:rtl/>
        </w:rPr>
        <w:t>ز این که یک روایت دیگری که مورد آن</w:t>
      </w:r>
      <w:r>
        <w:rPr>
          <w:rFonts w:ascii="NoorLotus" w:hAnsi="NoorLotus" w:hint="cs"/>
          <w:rtl/>
        </w:rPr>
        <w:t xml:space="preserve"> همین است و در آنجا برائت گفته</w:t>
      </w:r>
      <w:r w:rsidR="00C278C7">
        <w:rPr>
          <w:rFonts w:ascii="NoorLotus" w:hAnsi="NoorLotus" w:hint="eastAsia"/>
          <w:rtl/>
        </w:rPr>
        <w:t>‌</w:t>
      </w:r>
      <w:r w:rsidR="00B00C94">
        <w:rPr>
          <w:rFonts w:ascii="NoorLotus" w:hAnsi="NoorLotus" w:hint="cs"/>
          <w:rtl/>
        </w:rPr>
        <w:t>اند که</w:t>
      </w:r>
      <w:r>
        <w:rPr>
          <w:rFonts w:ascii="NoorLotus" w:hAnsi="NoorLotus" w:hint="cs"/>
          <w:rtl/>
        </w:rPr>
        <w:t xml:space="preserve"> </w:t>
      </w:r>
      <w:r w:rsidR="00C278C7">
        <w:rPr>
          <w:rFonts w:ascii="NoorLotus" w:hAnsi="NoorLotus" w:hint="cs"/>
          <w:rtl/>
        </w:rPr>
        <w:t xml:space="preserve">«و </w:t>
      </w:r>
      <w:r>
        <w:rPr>
          <w:rFonts w:ascii="NoorLotus" w:hAnsi="NoorLotus" w:hint="cs"/>
          <w:rtl/>
        </w:rPr>
        <w:t xml:space="preserve">قد نص فیها </w:t>
      </w:r>
      <w:r w:rsidR="00C278C7">
        <w:rPr>
          <w:rFonts w:ascii="NoorLotus" w:hAnsi="NoorLotus" w:hint="cs"/>
          <w:rtl/>
        </w:rPr>
        <w:t xml:space="preserve">بأن الإقدام حلال»، این نتیجه را گرفته است که در </w:t>
      </w:r>
      <w:r>
        <w:rPr>
          <w:rFonts w:ascii="NoorLotus" w:hAnsi="NoorLotus" w:hint="cs"/>
          <w:rtl/>
        </w:rPr>
        <w:t>اینجا</w:t>
      </w:r>
      <w:r w:rsidR="00C278C7">
        <w:rPr>
          <w:rFonts w:ascii="NoorLotus" w:hAnsi="NoorLotus" w:hint="cs"/>
          <w:rtl/>
        </w:rPr>
        <w:t xml:space="preserve"> هم</w:t>
      </w:r>
      <w:r>
        <w:rPr>
          <w:rFonts w:ascii="NoorLotus" w:hAnsi="NoorLotus" w:hint="cs"/>
          <w:rtl/>
        </w:rPr>
        <w:t xml:space="preserve"> هلکه را حتما ب</w:t>
      </w:r>
      <w:r w:rsidR="00C278C7">
        <w:rPr>
          <w:rFonts w:ascii="NoorLotus" w:hAnsi="NoorLotus" w:hint="cs"/>
          <w:rtl/>
        </w:rPr>
        <w:t>اید مفاسد ذاتیه بگیریم نه عقوبت؟!</w:t>
      </w:r>
      <w:r>
        <w:rPr>
          <w:rFonts w:ascii="NoorLotus" w:hAnsi="NoorLotus" w:hint="cs"/>
          <w:rtl/>
        </w:rPr>
        <w:t xml:space="preserve"> به نظرم </w:t>
      </w:r>
      <w:r w:rsidR="00C278C7">
        <w:rPr>
          <w:rFonts w:ascii="NoorLotus" w:hAnsi="NoorLotus" w:hint="cs"/>
          <w:rtl/>
        </w:rPr>
        <w:t xml:space="preserve">این </w:t>
      </w:r>
      <w:r>
        <w:rPr>
          <w:rFonts w:ascii="NoorLotus" w:hAnsi="NoorLotus" w:hint="cs"/>
          <w:rtl/>
        </w:rPr>
        <w:t xml:space="preserve">استدلال نادرستی است. </w:t>
      </w:r>
    </w:p>
    <w:p w14:paraId="07CA8837" w14:textId="77777777" w:rsidR="00D90EAE" w:rsidRDefault="00000000" w:rsidP="000642A0">
      <w:pPr>
        <w:rPr>
          <w:rFonts w:ascii="NoorLotus" w:hAnsi="NoorLotus"/>
          <w:rtl/>
        </w:rPr>
      </w:pPr>
      <w:r w:rsidRPr="00B00C94">
        <w:rPr>
          <w:rFonts w:ascii="NoorLotus" w:hAnsi="NoorLotus" w:hint="cs"/>
          <w:color w:val="FF0000"/>
          <w:rtl/>
        </w:rPr>
        <w:t>سوال</w:t>
      </w:r>
      <w:r w:rsidR="00B00C94">
        <w:rPr>
          <w:rFonts w:ascii="NoorLotus" w:hAnsi="NoorLotus" w:hint="cs"/>
          <w:rtl/>
        </w:rPr>
        <w:t xml:space="preserve">: آن «اذا بلغک» نداشت و «لعلک» گفت و شبهه بدوی بود واقعا، ولی اینجا «اذا بلغک» است و یک فرقی دارد. </w:t>
      </w:r>
    </w:p>
    <w:p w14:paraId="7FD866F1" w14:textId="77777777" w:rsidR="00B00C94" w:rsidRDefault="00000000" w:rsidP="00B00C94">
      <w:pPr>
        <w:rPr>
          <w:rFonts w:ascii="NoorLotus" w:hAnsi="NoorLotus"/>
          <w:rtl/>
        </w:rPr>
      </w:pPr>
      <w:r w:rsidRPr="00B00C94">
        <w:rPr>
          <w:rFonts w:ascii="NoorLotus" w:hAnsi="NoorLotus" w:hint="cs"/>
          <w:color w:val="FF0000"/>
          <w:rtl/>
        </w:rPr>
        <w:t>پاسخ</w:t>
      </w:r>
      <w:r>
        <w:rPr>
          <w:rFonts w:ascii="NoorLotus" w:hAnsi="NoorLotus" w:hint="cs"/>
          <w:rtl/>
        </w:rPr>
        <w:t xml:space="preserve">: آنجا هم حتما یک </w:t>
      </w:r>
      <w:r w:rsidR="007B7DCF">
        <w:rPr>
          <w:rFonts w:ascii="NoorLotus" w:hAnsi="NoorLotus" w:hint="cs"/>
          <w:rtl/>
        </w:rPr>
        <w:t xml:space="preserve">منشأی برای </w:t>
      </w:r>
      <w:r>
        <w:rPr>
          <w:rFonts w:ascii="NoorLotus" w:hAnsi="NoorLotus" w:hint="cs"/>
          <w:rtl/>
        </w:rPr>
        <w:t>احتمال</w:t>
      </w:r>
      <w:r w:rsidR="007B7DCF">
        <w:rPr>
          <w:rFonts w:ascii="NoorLotus" w:hAnsi="NoorLotus" w:hint="cs"/>
          <w:rtl/>
        </w:rPr>
        <w:t xml:space="preserve"> حرمت هست</w:t>
      </w:r>
      <w:r>
        <w:rPr>
          <w:rFonts w:ascii="NoorLotus" w:hAnsi="NoorLotus" w:hint="cs"/>
          <w:rtl/>
        </w:rPr>
        <w:t>، مگر مثل آن آقایی که می</w:t>
      </w:r>
      <w:r>
        <w:rPr>
          <w:rFonts w:ascii="NoorLotus" w:hAnsi="NoorLotus" w:hint="eastAsia"/>
          <w:rtl/>
        </w:rPr>
        <w:t>‌</w:t>
      </w:r>
      <w:r>
        <w:rPr>
          <w:rFonts w:ascii="NoorLotus" w:hAnsi="NoorLotus" w:hint="cs"/>
          <w:rtl/>
        </w:rPr>
        <w:t>گفت که کل قم اطراف شبهه است! که بحث دیگری است.</w:t>
      </w:r>
    </w:p>
    <w:p w14:paraId="2BF217E6" w14:textId="77777777" w:rsidR="00D90EAE" w:rsidRDefault="00000000" w:rsidP="009B10D2">
      <w:pPr>
        <w:rPr>
          <w:rFonts w:ascii="NoorLotus" w:hAnsi="NoorLotus"/>
          <w:rtl/>
        </w:rPr>
      </w:pPr>
      <w:r>
        <w:rPr>
          <w:rFonts w:ascii="NoorLotus" w:hAnsi="NoorLotus" w:hint="cs"/>
          <w:rtl/>
        </w:rPr>
        <w:t xml:space="preserve"> نکته مهم اینست که ما</w:t>
      </w:r>
      <w:r w:rsidR="00B00C94">
        <w:rPr>
          <w:rFonts w:ascii="NoorLotus" w:hAnsi="NoorLotus" w:hint="cs"/>
          <w:rtl/>
        </w:rPr>
        <w:t xml:space="preserve"> یک روایت داریم و در مواجهه اول،</w:t>
      </w:r>
      <w:r>
        <w:rPr>
          <w:rFonts w:ascii="NoorLotus" w:hAnsi="NoorLotus" w:hint="cs"/>
          <w:rtl/>
        </w:rPr>
        <w:t xml:space="preserve"> کثیری از اصولیین و فقها می</w:t>
      </w:r>
      <w:r w:rsidR="00B00C94">
        <w:rPr>
          <w:rFonts w:ascii="NoorLotus" w:hAnsi="NoorLotus" w:hint="eastAsia"/>
          <w:rtl/>
        </w:rPr>
        <w:t>‌</w:t>
      </w:r>
      <w:r>
        <w:rPr>
          <w:rFonts w:ascii="NoorLotus" w:hAnsi="NoorLotus" w:hint="cs"/>
          <w:rtl/>
        </w:rPr>
        <w:t xml:space="preserve">گویند </w:t>
      </w:r>
      <w:r w:rsidR="00B00C94">
        <w:rPr>
          <w:rFonts w:ascii="NoorLotus" w:hAnsi="NoorLotus" w:hint="cs"/>
          <w:rtl/>
        </w:rPr>
        <w:t xml:space="preserve">که </w:t>
      </w:r>
      <w:r>
        <w:rPr>
          <w:rFonts w:ascii="NoorLotus" w:hAnsi="NoorLotus" w:hint="cs"/>
          <w:rtl/>
        </w:rPr>
        <w:t>مفاد هلکه</w:t>
      </w:r>
      <w:r w:rsidR="00B00C94">
        <w:rPr>
          <w:rFonts w:ascii="NoorLotus" w:hAnsi="NoorLotus" w:hint="cs"/>
          <w:rtl/>
        </w:rPr>
        <w:t>،</w:t>
      </w:r>
      <w:r>
        <w:rPr>
          <w:rFonts w:ascii="NoorLotus" w:hAnsi="NoorLotus" w:hint="cs"/>
          <w:rtl/>
        </w:rPr>
        <w:t xml:space="preserve"> عقوبت است و </w:t>
      </w:r>
      <w:r w:rsidR="00B00C94">
        <w:rPr>
          <w:rFonts w:ascii="NoorLotus" w:hAnsi="NoorLotus" w:hint="cs"/>
          <w:rtl/>
        </w:rPr>
        <w:t>درست</w:t>
      </w:r>
      <w:r>
        <w:rPr>
          <w:rFonts w:ascii="NoorLotus" w:hAnsi="NoorLotus" w:hint="cs"/>
          <w:rtl/>
        </w:rPr>
        <w:t xml:space="preserve"> می</w:t>
      </w:r>
      <w:r w:rsidR="00B00C94">
        <w:rPr>
          <w:rFonts w:ascii="NoorLotus" w:hAnsi="NoorLotus" w:hint="eastAsia"/>
          <w:rtl/>
        </w:rPr>
        <w:t>‌</w:t>
      </w:r>
      <w:r w:rsidR="00B00C94">
        <w:rPr>
          <w:rFonts w:ascii="NoorLotus" w:hAnsi="NoorLotus" w:hint="cs"/>
          <w:rtl/>
        </w:rPr>
        <w:t>گویند</w:t>
      </w:r>
      <w:r>
        <w:rPr>
          <w:rFonts w:ascii="NoorLotus" w:hAnsi="NoorLotus" w:hint="cs"/>
          <w:rtl/>
        </w:rPr>
        <w:t xml:space="preserve">. </w:t>
      </w:r>
      <w:r w:rsidR="00B00C94">
        <w:rPr>
          <w:rFonts w:ascii="NoorLotus" w:hAnsi="NoorLotus" w:hint="cs"/>
          <w:rtl/>
        </w:rPr>
        <w:t xml:space="preserve">ظاهر </w:t>
      </w:r>
      <w:r>
        <w:rPr>
          <w:rFonts w:ascii="NoorLotus" w:hAnsi="NoorLotus" w:hint="cs"/>
          <w:rtl/>
        </w:rPr>
        <w:t>هلکه در این سیاق</w:t>
      </w:r>
      <w:r>
        <w:rPr>
          <w:rFonts w:ascii="NoorLotus" w:hAnsi="NoorLotus" w:hint="eastAsia"/>
          <w:rtl/>
        </w:rPr>
        <w:t>‌</w:t>
      </w:r>
      <w:r>
        <w:rPr>
          <w:rFonts w:ascii="NoorLotus" w:hAnsi="NoorLotus" w:hint="cs"/>
          <w:rtl/>
        </w:rPr>
        <w:t>ها عقوبت است</w:t>
      </w:r>
      <w:r w:rsidR="00B00C94">
        <w:rPr>
          <w:rFonts w:ascii="NoorLotus" w:hAnsi="NoorLotus" w:hint="cs"/>
          <w:rtl/>
        </w:rPr>
        <w:t>،</w:t>
      </w:r>
      <w:r>
        <w:rPr>
          <w:rFonts w:ascii="NoorLotus" w:hAnsi="NoorLotus" w:hint="cs"/>
          <w:rtl/>
        </w:rPr>
        <w:t xml:space="preserve"> خصوصا که عرف خیلی اوقات مفاسد ذاتی را نمی</w:t>
      </w:r>
      <w:r w:rsidR="00B00C94">
        <w:rPr>
          <w:rFonts w:ascii="NoorLotus" w:hAnsi="NoorLotus" w:hint="eastAsia"/>
          <w:rtl/>
        </w:rPr>
        <w:t>‌</w:t>
      </w:r>
      <w:r w:rsidR="00B00C94">
        <w:rPr>
          <w:rFonts w:ascii="NoorLotus" w:hAnsi="NoorLotus" w:hint="cs"/>
          <w:rtl/>
        </w:rPr>
        <w:t>فهمد.</w:t>
      </w:r>
      <w:r>
        <w:rPr>
          <w:rFonts w:ascii="NoorLotus" w:hAnsi="NoorLotus" w:hint="cs"/>
          <w:rtl/>
        </w:rPr>
        <w:t xml:space="preserve"> مثلا اگر کسی بگوید اکل مال یتیم، اکل النار است و بطون پر از نار </w:t>
      </w:r>
      <w:r w:rsidR="00364947">
        <w:rPr>
          <w:rFonts w:ascii="NoorLotus" w:hAnsi="NoorLotus" w:hint="cs"/>
          <w:rtl/>
        </w:rPr>
        <w:t>می‌شود</w:t>
      </w:r>
      <w:r>
        <w:rPr>
          <w:rFonts w:ascii="NoorLotus" w:hAnsi="NoorLotus" w:hint="cs"/>
          <w:rtl/>
        </w:rPr>
        <w:t>، ممکن است واقع امر در بطن عالم اینطور باشد ولی عرف این</w:t>
      </w:r>
      <w:r w:rsidR="00B00C94">
        <w:rPr>
          <w:rFonts w:ascii="NoorLotus" w:hAnsi="NoorLotus" w:hint="eastAsia"/>
          <w:rtl/>
        </w:rPr>
        <w:t>‌</w:t>
      </w:r>
      <w:r>
        <w:rPr>
          <w:rFonts w:ascii="NoorLotus" w:hAnsi="NoorLotus" w:hint="cs"/>
          <w:rtl/>
        </w:rPr>
        <w:t>ها را نمی</w:t>
      </w:r>
      <w:r w:rsidR="00B00C94">
        <w:rPr>
          <w:rFonts w:ascii="NoorLotus" w:hAnsi="NoorLotus" w:hint="eastAsia"/>
          <w:rtl/>
        </w:rPr>
        <w:t>‌</w:t>
      </w:r>
      <w:r>
        <w:rPr>
          <w:rFonts w:ascii="NoorLotus" w:hAnsi="NoorLotus" w:hint="cs"/>
          <w:rtl/>
        </w:rPr>
        <w:t>فهمد و مال یتیم را می</w:t>
      </w:r>
      <w:r w:rsidR="00B00C94">
        <w:rPr>
          <w:rFonts w:ascii="NoorLotus" w:hAnsi="NoorLotus" w:hint="eastAsia"/>
          <w:rtl/>
        </w:rPr>
        <w:t>‌</w:t>
      </w:r>
      <w:r>
        <w:rPr>
          <w:rFonts w:ascii="NoorLotus" w:hAnsi="NoorLotus" w:hint="cs"/>
          <w:rtl/>
        </w:rPr>
        <w:t xml:space="preserve">خورد و </w:t>
      </w:r>
      <w:r w:rsidR="00B00C94">
        <w:rPr>
          <w:rFonts w:ascii="NoorLotus" w:hAnsi="NoorLotus" w:hint="cs"/>
          <w:rtl/>
        </w:rPr>
        <w:t>لذت</w:t>
      </w:r>
      <w:r>
        <w:rPr>
          <w:rFonts w:ascii="NoorLotus" w:hAnsi="NoorLotus" w:hint="cs"/>
          <w:rtl/>
        </w:rPr>
        <w:t xml:space="preserve"> هم </w:t>
      </w:r>
      <w:r w:rsidR="00B00C94">
        <w:rPr>
          <w:rFonts w:ascii="NoorLotus" w:hAnsi="NoorLotus" w:hint="cs"/>
          <w:rtl/>
        </w:rPr>
        <w:t>می</w:t>
      </w:r>
      <w:r w:rsidR="00B00C94">
        <w:rPr>
          <w:rFonts w:ascii="NoorLotus" w:hAnsi="NoorLotus" w:hint="eastAsia"/>
          <w:rtl/>
        </w:rPr>
        <w:t>‌</w:t>
      </w:r>
      <w:r w:rsidR="00B00C94">
        <w:rPr>
          <w:rFonts w:ascii="NoorLotus" w:hAnsi="NoorLotus" w:hint="cs"/>
          <w:rtl/>
        </w:rPr>
        <w:t>برد</w:t>
      </w:r>
      <w:r>
        <w:rPr>
          <w:rFonts w:ascii="NoorLotus" w:hAnsi="NoorLotus" w:hint="cs"/>
          <w:rtl/>
        </w:rPr>
        <w:t xml:space="preserve">. </w:t>
      </w:r>
      <w:r w:rsidR="00B00C94">
        <w:rPr>
          <w:rFonts w:ascii="NoorLotus" w:hAnsi="NoorLotus" w:hint="cs"/>
          <w:rtl/>
        </w:rPr>
        <w:t>«لا تجامعوا علی الشبهه»،</w:t>
      </w:r>
      <w:r>
        <w:rPr>
          <w:rFonts w:ascii="NoorLotus" w:hAnsi="NoorLotus" w:hint="cs"/>
          <w:rtl/>
        </w:rPr>
        <w:t xml:space="preserve"> اگر مفاسد ذاتی باشد و در واقع مثلا خواهر رضاعی باشد</w:t>
      </w:r>
      <w:r w:rsidR="00B00C94">
        <w:rPr>
          <w:rFonts w:ascii="NoorLotus" w:hAnsi="NoorLotus" w:hint="cs"/>
          <w:rtl/>
        </w:rPr>
        <w:t>، در اینصورت</w:t>
      </w:r>
      <w:r>
        <w:rPr>
          <w:rFonts w:ascii="NoorLotus" w:hAnsi="NoorLotus" w:hint="cs"/>
          <w:rtl/>
        </w:rPr>
        <w:t xml:space="preserve"> در عالم واقع ممکن است خبری باشد</w:t>
      </w:r>
      <w:r w:rsidR="00B00C94">
        <w:rPr>
          <w:rFonts w:ascii="NoorLotus" w:hAnsi="NoorLotus" w:hint="cs"/>
          <w:rtl/>
        </w:rPr>
        <w:t>، ولی عرف لذت</w:t>
      </w:r>
      <w:r>
        <w:rPr>
          <w:rFonts w:ascii="NoorLotus" w:hAnsi="NoorLotus" w:hint="cs"/>
          <w:rtl/>
        </w:rPr>
        <w:t>ش را می</w:t>
      </w:r>
      <w:r w:rsidR="00B00C94">
        <w:rPr>
          <w:rFonts w:ascii="NoorLotus" w:hAnsi="NoorLotus" w:hint="eastAsia"/>
          <w:rtl/>
        </w:rPr>
        <w:t>‌</w:t>
      </w:r>
      <w:r>
        <w:rPr>
          <w:rFonts w:ascii="NoorLotus" w:hAnsi="NoorLotus" w:hint="cs"/>
          <w:rtl/>
        </w:rPr>
        <w:t>برد</w:t>
      </w:r>
      <w:r w:rsidR="00B00C94">
        <w:rPr>
          <w:rFonts w:ascii="NoorLotus" w:hAnsi="NoorLotus" w:hint="cs"/>
          <w:rtl/>
        </w:rPr>
        <w:t xml:space="preserve"> و کاری به این حرف</w:t>
      </w:r>
      <w:r w:rsidR="00B00C94">
        <w:rPr>
          <w:rFonts w:ascii="NoorLotus" w:hAnsi="NoorLotus" w:hint="eastAsia"/>
          <w:rtl/>
        </w:rPr>
        <w:t>‌</w:t>
      </w:r>
      <w:r w:rsidR="009B10D2">
        <w:rPr>
          <w:rFonts w:ascii="NoorLotus" w:hAnsi="NoorLotus" w:hint="cs"/>
          <w:rtl/>
        </w:rPr>
        <w:t xml:space="preserve">ها ندارد. مقصودم اینست که </w:t>
      </w:r>
      <w:r w:rsidR="00294DED">
        <w:rPr>
          <w:rFonts w:ascii="NoorLotus" w:hAnsi="NoorLotus" w:hint="cs"/>
          <w:rtl/>
        </w:rPr>
        <w:t>معنای هلکه</w:t>
      </w:r>
      <w:r w:rsidR="009B10D2">
        <w:rPr>
          <w:rFonts w:ascii="NoorLotus" w:hAnsi="NoorLotus" w:hint="cs"/>
          <w:rtl/>
        </w:rPr>
        <w:t xml:space="preserve"> را</w:t>
      </w:r>
      <w:r w:rsidR="00294DED">
        <w:rPr>
          <w:rFonts w:ascii="NoorLotus" w:hAnsi="NoorLotus" w:hint="cs"/>
          <w:rtl/>
        </w:rPr>
        <w:t xml:space="preserve"> که معنای</w:t>
      </w:r>
      <w:r w:rsidR="009B10D2">
        <w:rPr>
          <w:rFonts w:ascii="NoorLotus" w:hAnsi="NoorLotus" w:hint="cs"/>
          <w:rtl/>
        </w:rPr>
        <w:t>ی</w:t>
      </w:r>
      <w:r w:rsidR="00294DED">
        <w:rPr>
          <w:rFonts w:ascii="NoorLotus" w:hAnsi="NoorLotus" w:hint="cs"/>
          <w:rtl/>
        </w:rPr>
        <w:t xml:space="preserve"> عرفی دارد، </w:t>
      </w:r>
      <w:r w:rsidR="009B10D2">
        <w:rPr>
          <w:rFonts w:ascii="NoorLotus" w:hAnsi="NoorLotus" w:hint="cs"/>
          <w:rtl/>
        </w:rPr>
        <w:t>حمل</w:t>
      </w:r>
      <w:r w:rsidR="00294DED">
        <w:rPr>
          <w:rFonts w:ascii="NoorLotus" w:hAnsi="NoorLotus" w:hint="cs"/>
          <w:rtl/>
        </w:rPr>
        <w:t xml:space="preserve"> کنیم به </w:t>
      </w:r>
      <w:r w:rsidR="009B10D2">
        <w:rPr>
          <w:rFonts w:ascii="NoorLotus" w:hAnsi="NoorLotus" w:hint="cs"/>
          <w:rtl/>
        </w:rPr>
        <w:t>مفاسد ذاتی که عرف خیلی اوقات آن</w:t>
      </w:r>
      <w:r w:rsidR="009B10D2">
        <w:rPr>
          <w:rFonts w:ascii="NoorLotus" w:hAnsi="NoorLotus" w:hint="eastAsia"/>
          <w:rtl/>
        </w:rPr>
        <w:t>‌</w:t>
      </w:r>
      <w:r w:rsidR="00294DED">
        <w:rPr>
          <w:rFonts w:ascii="NoorLotus" w:hAnsi="NoorLotus" w:hint="cs"/>
          <w:rtl/>
        </w:rPr>
        <w:t>ها را نمی</w:t>
      </w:r>
      <w:r w:rsidR="009B10D2">
        <w:rPr>
          <w:rFonts w:ascii="NoorLotus" w:hAnsi="NoorLotus" w:hint="eastAsia"/>
          <w:rtl/>
        </w:rPr>
        <w:t>‌</w:t>
      </w:r>
      <w:r w:rsidR="00294DED">
        <w:rPr>
          <w:rFonts w:ascii="NoorLotus" w:hAnsi="NoorLotus" w:hint="cs"/>
          <w:rtl/>
        </w:rPr>
        <w:t>فهمد</w:t>
      </w:r>
      <w:r w:rsidR="009B10D2">
        <w:rPr>
          <w:rFonts w:ascii="NoorLotus" w:hAnsi="NoorLotus" w:hint="cs"/>
          <w:rtl/>
        </w:rPr>
        <w:t xml:space="preserve">، انصافا خلاف ظاهر است. بنابراین، </w:t>
      </w:r>
      <w:r w:rsidR="00294DED">
        <w:rPr>
          <w:rFonts w:ascii="NoorLotus" w:hAnsi="NoorLotus" w:hint="cs"/>
          <w:rtl/>
        </w:rPr>
        <w:t>همان معنایی که معمولا از هلکه فهمیدند که عقوبت است و بر اساس</w:t>
      </w:r>
      <w:r w:rsidR="00F81022">
        <w:rPr>
          <w:rFonts w:ascii="NoorLotus" w:hAnsi="NoorLotus" w:hint="cs"/>
          <w:rtl/>
        </w:rPr>
        <w:t xml:space="preserve"> این معنا</w:t>
      </w:r>
      <w:r w:rsidR="009B10D2">
        <w:rPr>
          <w:rFonts w:ascii="NoorLotus" w:hAnsi="NoorLotus" w:hint="cs"/>
          <w:rtl/>
        </w:rPr>
        <w:t xml:space="preserve">، همه آن </w:t>
      </w:r>
      <w:r w:rsidR="00294DED">
        <w:rPr>
          <w:rFonts w:ascii="NoorLotus" w:hAnsi="NoorLotus" w:hint="cs"/>
          <w:rtl/>
        </w:rPr>
        <w:t>بحث</w:t>
      </w:r>
      <w:r w:rsidR="00294DED">
        <w:rPr>
          <w:rFonts w:ascii="NoorLotus" w:hAnsi="NoorLotus" w:hint="eastAsia"/>
          <w:rtl/>
        </w:rPr>
        <w:t>‌</w:t>
      </w:r>
      <w:r w:rsidR="009B10D2">
        <w:rPr>
          <w:rFonts w:ascii="NoorLotus" w:hAnsi="NoorLotus" w:hint="cs"/>
          <w:rtl/>
        </w:rPr>
        <w:t xml:space="preserve">های قبلی </w:t>
      </w:r>
      <w:r w:rsidR="00294DED">
        <w:rPr>
          <w:rFonts w:ascii="NoorLotus" w:hAnsi="NoorLotus" w:hint="cs"/>
          <w:rtl/>
        </w:rPr>
        <w:t>پیش آمد</w:t>
      </w:r>
      <w:r w:rsidR="009B10D2">
        <w:rPr>
          <w:rFonts w:ascii="NoorLotus" w:hAnsi="NoorLotus" w:hint="cs"/>
          <w:rtl/>
        </w:rPr>
        <w:t>، باید</w:t>
      </w:r>
      <w:r w:rsidR="00294DED">
        <w:rPr>
          <w:rFonts w:ascii="NoorLotus" w:hAnsi="NoorLotus" w:hint="cs"/>
          <w:rtl/>
        </w:rPr>
        <w:t xml:space="preserve"> بر همان اساس سیر کنیم و اگر کسی استدلال ها را پذیرفت </w:t>
      </w:r>
      <w:r w:rsidR="009B10D2">
        <w:rPr>
          <w:rFonts w:ascii="NoorLotus" w:hAnsi="NoorLotus" w:hint="cs"/>
          <w:rtl/>
        </w:rPr>
        <w:t>که فبها</w:t>
      </w:r>
      <w:r w:rsidR="00294DED">
        <w:rPr>
          <w:rFonts w:ascii="NoorLotus" w:hAnsi="NoorLotus" w:hint="cs"/>
          <w:rtl/>
        </w:rPr>
        <w:t xml:space="preserve"> و اگر نپذیرفت راه دیگری باز </w:t>
      </w:r>
      <w:r w:rsidR="00364947">
        <w:rPr>
          <w:rFonts w:ascii="NoorLotus" w:hAnsi="NoorLotus" w:hint="cs"/>
          <w:rtl/>
        </w:rPr>
        <w:t>می‌کند</w:t>
      </w:r>
      <w:r w:rsidR="009B10D2">
        <w:rPr>
          <w:rFonts w:ascii="NoorLotus" w:hAnsi="NoorLotus" w:hint="cs"/>
          <w:rtl/>
        </w:rPr>
        <w:t>،</w:t>
      </w:r>
      <w:r w:rsidR="00294DED">
        <w:rPr>
          <w:rFonts w:ascii="NoorLotus" w:hAnsi="NoorLotus" w:hint="cs"/>
          <w:rtl/>
        </w:rPr>
        <w:t xml:space="preserve"> ولی این استدلال درست نیست. </w:t>
      </w:r>
    </w:p>
    <w:p w14:paraId="018B9F36" w14:textId="77777777" w:rsidR="00294DED" w:rsidRDefault="00000000" w:rsidP="00D90EAE">
      <w:pPr>
        <w:rPr>
          <w:rFonts w:ascii="NoorLotus" w:hAnsi="NoorLotus"/>
          <w:rtl/>
        </w:rPr>
      </w:pPr>
      <w:r w:rsidRPr="003D5BE8">
        <w:rPr>
          <w:rFonts w:ascii="NoorLotus" w:hAnsi="NoorLotus" w:hint="cs"/>
          <w:color w:val="FF0000"/>
          <w:rtl/>
        </w:rPr>
        <w:t>سوال</w:t>
      </w:r>
      <w:r>
        <w:rPr>
          <w:rFonts w:ascii="NoorLotus" w:hAnsi="NoorLotus" w:hint="cs"/>
          <w:rtl/>
        </w:rPr>
        <w:t>: ایشان ظاهرا از باب تقدم نص بر ظاهر این را می</w:t>
      </w:r>
      <w:r>
        <w:rPr>
          <w:rFonts w:ascii="NoorLotus" w:hAnsi="NoorLotus" w:hint="eastAsia"/>
          <w:rtl/>
        </w:rPr>
        <w:t>‌</w:t>
      </w:r>
      <w:r>
        <w:rPr>
          <w:rFonts w:ascii="NoorLotus" w:hAnsi="NoorLotus" w:hint="cs"/>
          <w:rtl/>
        </w:rPr>
        <w:t>فرماید نه اینکه دو تا متعارض</w:t>
      </w:r>
      <w:r>
        <w:rPr>
          <w:rFonts w:ascii="NoorLotus" w:hAnsi="NoorLotus" w:hint="eastAsia"/>
          <w:rtl/>
        </w:rPr>
        <w:t>‌</w:t>
      </w:r>
      <w:r>
        <w:rPr>
          <w:rFonts w:ascii="NoorLotus" w:hAnsi="NoorLotus" w:hint="cs"/>
          <w:rtl/>
        </w:rPr>
        <w:t>اند. می</w:t>
      </w:r>
      <w:r>
        <w:rPr>
          <w:rFonts w:ascii="NoorLotus" w:hAnsi="NoorLotus" w:hint="eastAsia"/>
          <w:rtl/>
        </w:rPr>
        <w:t>‌</w:t>
      </w:r>
      <w:r>
        <w:rPr>
          <w:rFonts w:ascii="NoorLotus" w:hAnsi="NoorLotus" w:hint="cs"/>
          <w:rtl/>
        </w:rPr>
        <w:t>فرماید یکی نص ودیگری ظاهر است و نص تقدم دلالی دارد.</w:t>
      </w:r>
    </w:p>
    <w:p w14:paraId="6467871F" w14:textId="77777777" w:rsidR="00294DED" w:rsidRDefault="00000000" w:rsidP="00D90EAE">
      <w:pPr>
        <w:rPr>
          <w:rFonts w:ascii="NoorLotus" w:hAnsi="NoorLotus"/>
          <w:rtl/>
        </w:rPr>
      </w:pPr>
      <w:r w:rsidRPr="003D5BE8">
        <w:rPr>
          <w:rFonts w:ascii="NoorLotus" w:hAnsi="NoorLotus" w:hint="cs"/>
          <w:color w:val="FF0000"/>
          <w:rtl/>
        </w:rPr>
        <w:t>پاسخ</w:t>
      </w:r>
      <w:r>
        <w:rPr>
          <w:rFonts w:ascii="NoorLotus" w:hAnsi="NoorLotus" w:hint="cs"/>
          <w:rtl/>
        </w:rPr>
        <w:t xml:space="preserve">: </w:t>
      </w:r>
      <w:r w:rsidR="00DC661D">
        <w:rPr>
          <w:rFonts w:ascii="NoorLotus" w:hAnsi="NoorLotus" w:hint="cs"/>
          <w:rtl/>
        </w:rPr>
        <w:t xml:space="preserve">نص برچیست؟ </w:t>
      </w:r>
    </w:p>
    <w:p w14:paraId="72B7AC6B" w14:textId="77777777" w:rsidR="00DC661D" w:rsidRDefault="00000000" w:rsidP="00D90EAE">
      <w:pPr>
        <w:rPr>
          <w:rFonts w:ascii="NoorLotus" w:hAnsi="NoorLotus"/>
          <w:rtl/>
        </w:rPr>
      </w:pPr>
      <w:r w:rsidRPr="003D5BE8">
        <w:rPr>
          <w:rFonts w:ascii="NoorLotus" w:hAnsi="NoorLotus" w:hint="cs"/>
          <w:color w:val="FF0000"/>
          <w:rtl/>
        </w:rPr>
        <w:t>سوال</w:t>
      </w:r>
      <w:r>
        <w:rPr>
          <w:rFonts w:ascii="NoorLotus" w:hAnsi="NoorLotus" w:hint="cs"/>
          <w:rtl/>
        </w:rPr>
        <w:t xml:space="preserve">: </w:t>
      </w:r>
      <w:r w:rsidR="009B10D2">
        <w:rPr>
          <w:rFonts w:ascii="NoorLotus" w:hAnsi="NoorLotus" w:hint="cs"/>
          <w:rtl/>
        </w:rPr>
        <w:t>نص است که هلکه به معنای عقوبت نیست و اینجا ظاهر است که به معنای عقوبت است.</w:t>
      </w:r>
    </w:p>
    <w:p w14:paraId="0B5E695A" w14:textId="77777777" w:rsidR="00DC661D" w:rsidRDefault="00000000" w:rsidP="009B10D2">
      <w:pPr>
        <w:rPr>
          <w:rFonts w:ascii="NoorLotus" w:hAnsi="NoorLotus"/>
          <w:rtl/>
        </w:rPr>
      </w:pPr>
      <w:r w:rsidRPr="003D5BE8">
        <w:rPr>
          <w:rFonts w:ascii="NoorLotus" w:hAnsi="NoorLotus" w:hint="cs"/>
          <w:color w:val="FF0000"/>
          <w:rtl/>
        </w:rPr>
        <w:t>پاسخ</w:t>
      </w:r>
      <w:r>
        <w:rPr>
          <w:rFonts w:ascii="NoorLotus" w:hAnsi="NoorLotus" w:hint="cs"/>
          <w:rtl/>
        </w:rPr>
        <w:t>: آن</w:t>
      </w:r>
      <w:r w:rsidR="00F81022">
        <w:rPr>
          <w:rFonts w:ascii="NoorLotus" w:hAnsi="NoorLotus" w:hint="cs"/>
          <w:rtl/>
        </w:rPr>
        <w:t xml:space="preserve"> روایت</w:t>
      </w:r>
      <w:r>
        <w:rPr>
          <w:rFonts w:ascii="NoorLotus" w:hAnsi="NoorLotus" w:hint="cs"/>
          <w:rtl/>
        </w:rPr>
        <w:t xml:space="preserve"> چرا نص است؟ </w:t>
      </w:r>
      <w:r w:rsidR="009B10D2">
        <w:rPr>
          <w:rFonts w:ascii="NoorLotus" w:hAnsi="NoorLotus" w:hint="cs"/>
          <w:rtl/>
        </w:rPr>
        <w:t>آن</w:t>
      </w:r>
      <w:r w:rsidR="00F81022">
        <w:rPr>
          <w:rFonts w:ascii="NoorLotus" w:hAnsi="NoorLotus" w:hint="cs"/>
          <w:rtl/>
        </w:rPr>
        <w:t xml:space="preserve"> هم از</w:t>
      </w:r>
      <w:r>
        <w:rPr>
          <w:rFonts w:ascii="NoorLotus" w:hAnsi="NoorLotus" w:hint="cs"/>
          <w:rtl/>
        </w:rPr>
        <w:t xml:space="preserve"> ظواهر است. </w:t>
      </w:r>
    </w:p>
    <w:p w14:paraId="3FFC6B80" w14:textId="77777777" w:rsidR="00DC661D" w:rsidRDefault="00000000" w:rsidP="00D90EAE">
      <w:pPr>
        <w:rPr>
          <w:rFonts w:ascii="NoorLotus" w:hAnsi="NoorLotus"/>
          <w:rtl/>
        </w:rPr>
      </w:pPr>
      <w:r w:rsidRPr="003D5BE8">
        <w:rPr>
          <w:rFonts w:ascii="NoorLotus" w:hAnsi="NoorLotus" w:hint="cs"/>
          <w:color w:val="FF0000"/>
          <w:rtl/>
        </w:rPr>
        <w:t>سوال</w:t>
      </w:r>
      <w:r>
        <w:rPr>
          <w:rFonts w:ascii="NoorLotus" w:hAnsi="NoorLotus" w:hint="cs"/>
          <w:rtl/>
        </w:rPr>
        <w:t xml:space="preserve">: </w:t>
      </w:r>
      <w:r w:rsidR="009B10D2">
        <w:rPr>
          <w:rFonts w:ascii="NoorLotus" w:hAnsi="NoorLotus" w:hint="cs"/>
          <w:rtl/>
        </w:rPr>
        <w:t>می</w:t>
      </w:r>
      <w:r w:rsidR="009B10D2">
        <w:rPr>
          <w:rFonts w:ascii="NoorLotus" w:hAnsi="NoorLotus" w:hint="eastAsia"/>
          <w:rtl/>
        </w:rPr>
        <w:t>‌</w:t>
      </w:r>
      <w:r w:rsidR="009B10D2">
        <w:rPr>
          <w:rFonts w:ascii="NoorLotus" w:hAnsi="NoorLotus" w:hint="cs"/>
          <w:rtl/>
        </w:rPr>
        <w:t>فرمایید نهایت می</w:t>
      </w:r>
      <w:r w:rsidR="009B10D2">
        <w:rPr>
          <w:rFonts w:ascii="NoorLotus" w:hAnsi="NoorLotus" w:hint="eastAsia"/>
          <w:rtl/>
        </w:rPr>
        <w:t>‌</w:t>
      </w:r>
      <w:r w:rsidR="009B10D2">
        <w:rPr>
          <w:rFonts w:ascii="NoorLotus" w:hAnsi="NoorLotus" w:hint="cs"/>
          <w:rtl/>
        </w:rPr>
        <w:t xml:space="preserve">شود متعارضین و ایشان برداشت کرد که نص است. </w:t>
      </w:r>
    </w:p>
    <w:p w14:paraId="51B4E41E" w14:textId="77777777" w:rsidR="00DC661D" w:rsidRDefault="00000000" w:rsidP="003D5BE8">
      <w:pPr>
        <w:rPr>
          <w:rFonts w:ascii="NoorLotus" w:hAnsi="NoorLotus"/>
          <w:rtl/>
        </w:rPr>
      </w:pPr>
      <w:r w:rsidRPr="003D5BE8">
        <w:rPr>
          <w:rFonts w:ascii="NoorLotus" w:hAnsi="NoorLotus" w:hint="cs"/>
          <w:color w:val="FF0000"/>
          <w:rtl/>
        </w:rPr>
        <w:t>پاسخ</w:t>
      </w:r>
      <w:r w:rsidR="003D5BE8">
        <w:rPr>
          <w:rFonts w:ascii="NoorLotus" w:hAnsi="NoorLotus" w:hint="cs"/>
          <w:rtl/>
        </w:rPr>
        <w:t xml:space="preserve">: </w:t>
      </w:r>
      <w:r>
        <w:rPr>
          <w:rFonts w:ascii="NoorLotus" w:hAnsi="NoorLotus" w:hint="cs"/>
          <w:rtl/>
        </w:rPr>
        <w:t xml:space="preserve">نص بر برائت است؟ ظهورش برائت است. آنجا یک روایتی دارد و اگر خلاف ظاهر را </w:t>
      </w:r>
      <w:r w:rsidR="009B10D2">
        <w:rPr>
          <w:rFonts w:ascii="NoorLotus" w:hAnsi="NoorLotus" w:hint="cs"/>
          <w:rtl/>
        </w:rPr>
        <w:t>مرتکب</w:t>
      </w:r>
      <w:r>
        <w:rPr>
          <w:rFonts w:ascii="NoorLotus" w:hAnsi="NoorLotus" w:hint="cs"/>
          <w:rtl/>
        </w:rPr>
        <w:t xml:space="preserve"> بشوید</w:t>
      </w:r>
      <w:r w:rsidR="009B10D2">
        <w:rPr>
          <w:rFonts w:ascii="NoorLotus" w:hAnsi="NoorLotus" w:hint="cs"/>
          <w:rtl/>
        </w:rPr>
        <w:t>،</w:t>
      </w:r>
      <w:r>
        <w:rPr>
          <w:rFonts w:ascii="NoorLotus" w:hAnsi="NoorLotus" w:hint="cs"/>
          <w:rtl/>
        </w:rPr>
        <w:t xml:space="preserve"> خلاف </w:t>
      </w:r>
      <w:r w:rsidR="009B10D2">
        <w:rPr>
          <w:rFonts w:ascii="NoorLotus" w:hAnsi="NoorLotus" w:hint="cs"/>
          <w:rtl/>
        </w:rPr>
        <w:t>«</w:t>
      </w:r>
      <w:r>
        <w:rPr>
          <w:rFonts w:ascii="NoorLotus" w:hAnsi="NoorLotus" w:hint="cs"/>
          <w:rtl/>
        </w:rPr>
        <w:t>ظاهر</w:t>
      </w:r>
      <w:r w:rsidR="009B10D2">
        <w:rPr>
          <w:rFonts w:ascii="NoorLotus" w:hAnsi="NoorLotus" w:hint="cs"/>
          <w:rtl/>
        </w:rPr>
        <w:t>»</w:t>
      </w:r>
      <w:r w:rsidR="003D5BE8">
        <w:rPr>
          <w:rFonts w:ascii="NoorLotus" w:hAnsi="NoorLotus" w:hint="cs"/>
          <w:rtl/>
        </w:rPr>
        <w:t xml:space="preserve"> است. </w:t>
      </w:r>
      <w:r w:rsidR="009B10D2">
        <w:rPr>
          <w:rFonts w:ascii="NoorLotus" w:hAnsi="NoorLotus" w:hint="cs"/>
          <w:rtl/>
        </w:rPr>
        <w:t>نهایتا اینکه</w:t>
      </w:r>
      <w:r>
        <w:rPr>
          <w:rFonts w:ascii="NoorLotus" w:hAnsi="NoorLotus" w:hint="cs"/>
          <w:rtl/>
        </w:rPr>
        <w:t xml:space="preserve"> </w:t>
      </w:r>
      <w:r w:rsidR="009B10D2">
        <w:rPr>
          <w:rFonts w:ascii="NoorLotus" w:hAnsi="NoorLotus" w:hint="cs"/>
          <w:rtl/>
        </w:rPr>
        <w:t>از روایت مسعدة بن صدقة</w:t>
      </w:r>
      <w:r>
        <w:rPr>
          <w:rFonts w:ascii="NoorLotus" w:hAnsi="NoorLotus" w:hint="cs"/>
          <w:rtl/>
        </w:rPr>
        <w:t xml:space="preserve"> که قبلا خواندیم برائت استفاده </w:t>
      </w:r>
      <w:r w:rsidR="00364947">
        <w:rPr>
          <w:rFonts w:ascii="NoorLotus" w:hAnsi="NoorLotus" w:hint="cs"/>
          <w:rtl/>
        </w:rPr>
        <w:t>می‌شود</w:t>
      </w:r>
      <w:r>
        <w:rPr>
          <w:rFonts w:ascii="NoorLotus" w:hAnsi="NoorLotus" w:hint="cs"/>
          <w:rtl/>
        </w:rPr>
        <w:t xml:space="preserve"> و بیش از این نبود. </w:t>
      </w:r>
      <w:r w:rsidR="009B10D2">
        <w:rPr>
          <w:rFonts w:ascii="NoorLotus" w:hAnsi="NoorLotus" w:hint="cs"/>
          <w:rtl/>
        </w:rPr>
        <w:t xml:space="preserve">تازه </w:t>
      </w:r>
      <w:r>
        <w:rPr>
          <w:rFonts w:ascii="NoorLotus" w:hAnsi="NoorLotus" w:hint="cs"/>
          <w:rtl/>
        </w:rPr>
        <w:t>اگر یادتان باشد، چقدر بحث داشت و</w:t>
      </w:r>
      <w:r w:rsidR="009B10D2">
        <w:rPr>
          <w:rFonts w:ascii="NoorLotus" w:hAnsi="NoorLotus" w:hint="cs"/>
          <w:rtl/>
        </w:rPr>
        <w:t xml:space="preserve"> </w:t>
      </w:r>
      <w:r>
        <w:rPr>
          <w:rFonts w:ascii="NoorLotus" w:hAnsi="NoorLotus" w:hint="cs"/>
          <w:rtl/>
        </w:rPr>
        <w:t xml:space="preserve">صدر و ذیل آن بحث بسیاری داشت که این صدر و ذیل چطور با هم </w:t>
      </w:r>
      <w:r w:rsidR="009B10D2">
        <w:rPr>
          <w:rFonts w:ascii="NoorLotus" w:hAnsi="NoorLotus" w:hint="cs"/>
          <w:rtl/>
        </w:rPr>
        <w:t>سازگار است.</w:t>
      </w:r>
      <w:r>
        <w:rPr>
          <w:rFonts w:ascii="NoorLotus" w:hAnsi="NoorLotus" w:hint="cs"/>
          <w:rtl/>
        </w:rPr>
        <w:t xml:space="preserve"> کجا نص بود؟ نهایتا یک ظهوری در برائت بود و بیشتر نبود. </w:t>
      </w:r>
      <w:r w:rsidR="009B10D2">
        <w:rPr>
          <w:rFonts w:ascii="NoorLotus" w:hAnsi="NoorLotus" w:hint="cs"/>
          <w:rtl/>
        </w:rPr>
        <w:t>ادعایی است که ایشان می</w:t>
      </w:r>
      <w:r w:rsidR="009B10D2">
        <w:rPr>
          <w:rFonts w:ascii="NoorLotus" w:hAnsi="NoorLotus" w:hint="eastAsia"/>
          <w:rtl/>
        </w:rPr>
        <w:t>‌</w:t>
      </w:r>
      <w:r w:rsidR="009B10D2">
        <w:rPr>
          <w:rFonts w:ascii="NoorLotus" w:hAnsi="NoorLotus" w:hint="cs"/>
          <w:rtl/>
        </w:rPr>
        <w:t xml:space="preserve">فرماید نص است ولی دلیلی ندارد. </w:t>
      </w:r>
    </w:p>
    <w:p w14:paraId="23A02BD7" w14:textId="77777777" w:rsidR="00DC661D" w:rsidRDefault="00000000" w:rsidP="00D90EAE">
      <w:pPr>
        <w:rPr>
          <w:rFonts w:ascii="NoorLotus" w:hAnsi="NoorLotus"/>
          <w:rtl/>
        </w:rPr>
      </w:pPr>
      <w:r w:rsidRPr="009B10D2">
        <w:rPr>
          <w:rFonts w:ascii="NoorLotus" w:hAnsi="NoorLotus" w:hint="cs"/>
          <w:color w:val="FF0000"/>
          <w:rtl/>
        </w:rPr>
        <w:t>سوال</w:t>
      </w:r>
      <w:r>
        <w:rPr>
          <w:rFonts w:ascii="NoorLotus" w:hAnsi="NoorLotus" w:hint="cs"/>
          <w:rtl/>
        </w:rPr>
        <w:t xml:space="preserve">: </w:t>
      </w:r>
      <w:r w:rsidR="009B10D2">
        <w:rPr>
          <w:rFonts w:ascii="NoorLotus" w:hAnsi="NoorLotus" w:hint="cs"/>
          <w:rtl/>
        </w:rPr>
        <w:t xml:space="preserve">چرا اینجا مورد را مخصص گرفت؟ </w:t>
      </w:r>
    </w:p>
    <w:p w14:paraId="52BEA1E2" w14:textId="77777777" w:rsidR="00DC661D" w:rsidRDefault="00000000" w:rsidP="00DE65D0">
      <w:pPr>
        <w:rPr>
          <w:rFonts w:ascii="NoorLotus" w:hAnsi="NoorLotus"/>
          <w:rtl/>
        </w:rPr>
      </w:pPr>
      <w:r w:rsidRPr="009B10D2">
        <w:rPr>
          <w:rFonts w:ascii="NoorLotus" w:hAnsi="NoorLotus" w:hint="cs"/>
          <w:color w:val="FF0000"/>
          <w:rtl/>
        </w:rPr>
        <w:t>پاسخ</w:t>
      </w:r>
      <w:r>
        <w:rPr>
          <w:rFonts w:ascii="NoorLotus" w:hAnsi="NoorLotus" w:hint="cs"/>
          <w:rtl/>
        </w:rPr>
        <w:t xml:space="preserve">: نگفت </w:t>
      </w:r>
      <w:r w:rsidR="009B10D2">
        <w:rPr>
          <w:rFonts w:ascii="NoorLotus" w:hAnsi="NoorLotus" w:hint="cs"/>
          <w:rtl/>
        </w:rPr>
        <w:t xml:space="preserve">که </w:t>
      </w:r>
      <w:r>
        <w:rPr>
          <w:rFonts w:ascii="NoorLotus" w:hAnsi="NoorLotus" w:hint="cs"/>
          <w:rtl/>
        </w:rPr>
        <w:t xml:space="preserve">مخصص است. </w:t>
      </w:r>
      <w:r w:rsidR="00364947">
        <w:rPr>
          <w:rFonts w:ascii="NoorLotus" w:hAnsi="NoorLotus" w:hint="cs"/>
          <w:rtl/>
        </w:rPr>
        <w:t>می‌گوید</w:t>
      </w:r>
      <w:r>
        <w:rPr>
          <w:rFonts w:ascii="NoorLotus" w:hAnsi="NoorLotus" w:hint="cs"/>
          <w:rtl/>
        </w:rPr>
        <w:t xml:space="preserve"> </w:t>
      </w:r>
      <w:r w:rsidR="009B10D2">
        <w:rPr>
          <w:rFonts w:ascii="NoorLotus" w:hAnsi="NoorLotus" w:hint="cs"/>
          <w:rtl/>
        </w:rPr>
        <w:t>نهایت</w:t>
      </w:r>
      <w:r>
        <w:rPr>
          <w:rFonts w:ascii="NoorLotus" w:hAnsi="NoorLotus" w:hint="cs"/>
          <w:rtl/>
        </w:rPr>
        <w:t xml:space="preserve"> اینست که در اینجا </w:t>
      </w:r>
      <w:r w:rsidR="009B10D2">
        <w:rPr>
          <w:rFonts w:ascii="NoorLotus" w:hAnsi="NoorLotus" w:hint="cs"/>
          <w:rtl/>
        </w:rPr>
        <w:t>می</w:t>
      </w:r>
      <w:r w:rsidR="009B10D2">
        <w:rPr>
          <w:rFonts w:ascii="NoorLotus" w:hAnsi="NoorLotus" w:hint="eastAsia"/>
          <w:rtl/>
        </w:rPr>
        <w:t>‌</w:t>
      </w:r>
      <w:r w:rsidR="009B10D2">
        <w:rPr>
          <w:rFonts w:ascii="NoorLotus" w:hAnsi="NoorLotus" w:hint="cs"/>
          <w:rtl/>
        </w:rPr>
        <w:t>تواند</w:t>
      </w:r>
      <w:r>
        <w:rPr>
          <w:rFonts w:ascii="NoorLotus" w:hAnsi="NoorLotus" w:hint="cs"/>
          <w:rtl/>
        </w:rPr>
        <w:t xml:space="preserve"> عقوبت باشد بخاطر موردش. ن</w:t>
      </w:r>
      <w:r w:rsidR="00364947">
        <w:rPr>
          <w:rFonts w:ascii="NoorLotus" w:hAnsi="NoorLotus" w:hint="cs"/>
          <w:rtl/>
        </w:rPr>
        <w:t>می‌گوید</w:t>
      </w:r>
      <w:r>
        <w:rPr>
          <w:rFonts w:ascii="NoorLotus" w:hAnsi="NoorLotus" w:hint="cs"/>
          <w:rtl/>
        </w:rPr>
        <w:t xml:space="preserve"> تخصیص می</w:t>
      </w:r>
      <w:r w:rsidR="009B10D2">
        <w:rPr>
          <w:rFonts w:ascii="NoorLotus" w:hAnsi="NoorLotus" w:hint="eastAsia"/>
          <w:rtl/>
        </w:rPr>
        <w:t>‌</w:t>
      </w:r>
      <w:r>
        <w:rPr>
          <w:rFonts w:ascii="NoorLotus" w:hAnsi="NoorLotus" w:hint="cs"/>
          <w:rtl/>
        </w:rPr>
        <w:t>زنیم. می</w:t>
      </w:r>
      <w:r w:rsidR="009B10D2">
        <w:rPr>
          <w:rFonts w:ascii="NoorLotus" w:hAnsi="NoorLotus" w:hint="eastAsia"/>
          <w:rtl/>
        </w:rPr>
        <w:t>‌</w:t>
      </w:r>
      <w:r>
        <w:rPr>
          <w:rFonts w:ascii="NoorLotus" w:hAnsi="NoorLotus" w:hint="cs"/>
          <w:rtl/>
        </w:rPr>
        <w:t xml:space="preserve">خواهد بگوید معنای هلکه برعقوبت </w:t>
      </w:r>
      <w:r w:rsidR="00DE65D0">
        <w:rPr>
          <w:rFonts w:ascii="NoorLotus" w:hAnsi="NoorLotus" w:hint="cs"/>
          <w:rtl/>
        </w:rPr>
        <w:t xml:space="preserve">تطبیق </w:t>
      </w:r>
      <w:r>
        <w:rPr>
          <w:rFonts w:ascii="NoorLotus" w:hAnsi="NoorLotus" w:hint="cs"/>
          <w:rtl/>
        </w:rPr>
        <w:t>شده است بخاطر موردش که شبهه قبل از فحص است و ربطی به بحث ما ند</w:t>
      </w:r>
      <w:r w:rsidR="009B10D2">
        <w:rPr>
          <w:rFonts w:ascii="NoorLotus" w:hAnsi="NoorLotus" w:hint="cs"/>
          <w:rtl/>
        </w:rPr>
        <w:t>ارد. یعنی اینطور نیست که کل شبهة</w:t>
      </w:r>
      <w:r>
        <w:rPr>
          <w:rFonts w:ascii="NoorLotus" w:hAnsi="NoorLotus" w:hint="cs"/>
          <w:rtl/>
        </w:rPr>
        <w:t xml:space="preserve"> فیه</w:t>
      </w:r>
      <w:r w:rsidR="009B10D2">
        <w:rPr>
          <w:rFonts w:ascii="NoorLotus" w:hAnsi="NoorLotus" w:hint="cs"/>
          <w:rtl/>
        </w:rPr>
        <w:t>ا العقوبة</w:t>
      </w:r>
      <w:r>
        <w:rPr>
          <w:rFonts w:ascii="NoorLotus" w:hAnsi="NoorLotus" w:hint="cs"/>
          <w:rtl/>
        </w:rPr>
        <w:t xml:space="preserve"> باشد. </w:t>
      </w:r>
    </w:p>
    <w:p w14:paraId="76553F94" w14:textId="77777777" w:rsidR="00DC661D" w:rsidRDefault="00000000" w:rsidP="00D90EAE">
      <w:pPr>
        <w:rPr>
          <w:rFonts w:ascii="NoorLotus" w:hAnsi="NoorLotus"/>
          <w:rtl/>
        </w:rPr>
      </w:pPr>
      <w:r w:rsidRPr="009B10D2">
        <w:rPr>
          <w:rFonts w:ascii="NoorLotus" w:hAnsi="NoorLotus" w:hint="cs"/>
          <w:color w:val="FF0000"/>
          <w:rtl/>
        </w:rPr>
        <w:t>سوال</w:t>
      </w:r>
      <w:r>
        <w:rPr>
          <w:rFonts w:ascii="NoorLotus" w:hAnsi="NoorLotus" w:hint="cs"/>
          <w:rtl/>
        </w:rPr>
        <w:t xml:space="preserve">: </w:t>
      </w:r>
      <w:r w:rsidR="009B10D2">
        <w:rPr>
          <w:rFonts w:ascii="NoorLotus" w:hAnsi="NoorLotus" w:hint="cs"/>
          <w:rtl/>
        </w:rPr>
        <w:t>اینجا نمی</w:t>
      </w:r>
      <w:r w:rsidR="009B10D2">
        <w:rPr>
          <w:rFonts w:ascii="NoorLotus" w:hAnsi="NoorLotus" w:hint="eastAsia"/>
          <w:rtl/>
        </w:rPr>
        <w:t>‌</w:t>
      </w:r>
      <w:r w:rsidR="009B10D2">
        <w:rPr>
          <w:rFonts w:ascii="NoorLotus" w:hAnsi="NoorLotus" w:hint="cs"/>
          <w:rtl/>
        </w:rPr>
        <w:t>توانیم الغاء خصوصیت کنیم؟</w:t>
      </w:r>
    </w:p>
    <w:p w14:paraId="3F7500DC" w14:textId="77777777" w:rsidR="00DC661D" w:rsidRDefault="00000000" w:rsidP="009B10D2">
      <w:pPr>
        <w:rPr>
          <w:rFonts w:ascii="NoorLotus" w:hAnsi="NoorLotus"/>
          <w:rtl/>
        </w:rPr>
      </w:pPr>
      <w:r w:rsidRPr="009B10D2">
        <w:rPr>
          <w:rFonts w:ascii="NoorLotus" w:hAnsi="NoorLotus" w:hint="cs"/>
          <w:color w:val="FF0000"/>
          <w:rtl/>
        </w:rPr>
        <w:t>پاسخ</w:t>
      </w:r>
      <w:r>
        <w:rPr>
          <w:rFonts w:ascii="NoorLotus" w:hAnsi="NoorLotus" w:hint="cs"/>
          <w:rtl/>
        </w:rPr>
        <w:t>: حتما نمی</w:t>
      </w:r>
      <w:r w:rsidR="009B10D2">
        <w:rPr>
          <w:rFonts w:ascii="NoorLotus" w:hAnsi="NoorLotus" w:hint="eastAsia"/>
          <w:rtl/>
        </w:rPr>
        <w:t>‌</w:t>
      </w:r>
      <w:r>
        <w:rPr>
          <w:rFonts w:ascii="NoorLotus" w:hAnsi="NoorLotus" w:hint="cs"/>
          <w:rtl/>
        </w:rPr>
        <w:t>توان</w:t>
      </w:r>
      <w:r w:rsidR="009B10D2">
        <w:rPr>
          <w:rFonts w:ascii="NoorLotus" w:hAnsi="NoorLotus" w:hint="cs"/>
          <w:rtl/>
        </w:rPr>
        <w:t>ی</w:t>
      </w:r>
      <w:r>
        <w:rPr>
          <w:rFonts w:ascii="NoorLotus" w:hAnsi="NoorLotus" w:hint="cs"/>
          <w:rtl/>
        </w:rPr>
        <w:t>د. شبهه قبل از فحص با شبهه بعد از فحص زمین تا آسمان فرق دارد. انسان اینجا بنشیند و بدون مراجعه</w:t>
      </w:r>
      <w:r w:rsidR="009B10D2">
        <w:rPr>
          <w:rFonts w:ascii="NoorLotus" w:hAnsi="NoorLotus" w:hint="cs"/>
          <w:rtl/>
        </w:rPr>
        <w:t>،</w:t>
      </w:r>
      <w:r>
        <w:rPr>
          <w:rFonts w:ascii="NoorLotus" w:hAnsi="NoorLotus" w:hint="cs"/>
          <w:rtl/>
        </w:rPr>
        <w:t xml:space="preserve"> برائت جاری کند </w:t>
      </w:r>
      <w:r w:rsidR="009B10D2">
        <w:rPr>
          <w:rFonts w:ascii="NoorLotus" w:hAnsi="NoorLotus" w:hint="cs"/>
          <w:rtl/>
        </w:rPr>
        <w:t>با</w:t>
      </w:r>
      <w:r>
        <w:rPr>
          <w:rFonts w:ascii="NoorLotus" w:hAnsi="NoorLotus" w:hint="cs"/>
          <w:rtl/>
        </w:rPr>
        <w:t xml:space="preserve"> اینکه بعد از فحص و یاس از دلیل بخواهد برائت جاری کند</w:t>
      </w:r>
      <w:r w:rsidR="009B10D2">
        <w:rPr>
          <w:rFonts w:ascii="NoorLotus" w:hAnsi="NoorLotus" w:hint="cs"/>
          <w:rtl/>
        </w:rPr>
        <w:t>،</w:t>
      </w:r>
      <w:r>
        <w:rPr>
          <w:rFonts w:ascii="NoorLotus" w:hAnsi="NoorLotus" w:hint="cs"/>
          <w:rtl/>
        </w:rPr>
        <w:t xml:space="preserve"> خیلی فرق دارد. </w:t>
      </w:r>
    </w:p>
    <w:p w14:paraId="06AEC793" w14:textId="77777777" w:rsidR="00DC661D" w:rsidRDefault="00000000" w:rsidP="003D5BE8">
      <w:pPr>
        <w:rPr>
          <w:rFonts w:ascii="NoorLotus" w:hAnsi="NoorLotus"/>
          <w:rtl/>
        </w:rPr>
      </w:pPr>
      <w:r w:rsidRPr="003D5BE8">
        <w:rPr>
          <w:rFonts w:ascii="NoorLotus" w:hAnsi="NoorLotus" w:hint="cs"/>
          <w:color w:val="FF0000"/>
          <w:rtl/>
        </w:rPr>
        <w:t>سوال</w:t>
      </w:r>
      <w:r>
        <w:rPr>
          <w:rFonts w:ascii="NoorLotus" w:hAnsi="NoorLotus" w:hint="cs"/>
          <w:rtl/>
        </w:rPr>
        <w:t xml:space="preserve">: </w:t>
      </w:r>
      <w:r w:rsidR="009B10D2">
        <w:rPr>
          <w:rFonts w:ascii="NoorLotus" w:hAnsi="NoorLotus" w:hint="cs"/>
          <w:rtl/>
        </w:rPr>
        <w:t xml:space="preserve">اگر مسعدة بن زیاد با مسعدة بن صدقة یک نفر باشند، قرینه است برای اینکه </w:t>
      </w:r>
      <w:r w:rsidR="003D5BE8">
        <w:rPr>
          <w:rFonts w:ascii="NoorLotus" w:hAnsi="NoorLotus" w:hint="cs"/>
          <w:rtl/>
        </w:rPr>
        <w:t>دو روایت با هم مخالفت نکنند.</w:t>
      </w:r>
    </w:p>
    <w:p w14:paraId="7A2B0919" w14:textId="77777777" w:rsidR="00DC661D" w:rsidRDefault="00000000" w:rsidP="003D5BE8">
      <w:pPr>
        <w:rPr>
          <w:rFonts w:ascii="NoorLotus" w:hAnsi="NoorLotus"/>
          <w:rtl/>
        </w:rPr>
      </w:pPr>
      <w:r w:rsidRPr="003D5BE8">
        <w:rPr>
          <w:rFonts w:ascii="NoorLotus" w:hAnsi="NoorLotus" w:hint="cs"/>
          <w:color w:val="FF0000"/>
          <w:rtl/>
        </w:rPr>
        <w:t>پاسخ</w:t>
      </w:r>
      <w:r>
        <w:rPr>
          <w:rFonts w:ascii="NoorLotus" w:hAnsi="NoorLotus" w:hint="cs"/>
          <w:rtl/>
        </w:rPr>
        <w:t>: یکی هم باش</w:t>
      </w:r>
      <w:r w:rsidR="003D5BE8">
        <w:rPr>
          <w:rFonts w:ascii="NoorLotus" w:hAnsi="NoorLotus" w:hint="cs"/>
          <w:rtl/>
        </w:rPr>
        <w:t>ن</w:t>
      </w:r>
      <w:r>
        <w:rPr>
          <w:rFonts w:ascii="NoorLotus" w:hAnsi="NoorLotus" w:hint="cs"/>
          <w:rtl/>
        </w:rPr>
        <w:t>د</w:t>
      </w:r>
      <w:r w:rsidR="003D5BE8">
        <w:rPr>
          <w:rFonts w:ascii="NoorLotus" w:hAnsi="NoorLotus" w:hint="cs"/>
          <w:rtl/>
        </w:rPr>
        <w:t>،</w:t>
      </w:r>
      <w:r>
        <w:rPr>
          <w:rFonts w:ascii="NoorLotus" w:hAnsi="NoorLotus" w:hint="cs"/>
          <w:rtl/>
        </w:rPr>
        <w:t xml:space="preserve"> </w:t>
      </w:r>
      <w:r w:rsidR="003D5BE8">
        <w:rPr>
          <w:rFonts w:ascii="NoorLotus" w:hAnsi="NoorLotus" w:hint="cs"/>
          <w:rtl/>
        </w:rPr>
        <w:t>به هر حال،</w:t>
      </w:r>
      <w:r>
        <w:rPr>
          <w:rFonts w:ascii="NoorLotus" w:hAnsi="NoorLotus" w:hint="cs"/>
          <w:rtl/>
        </w:rPr>
        <w:t xml:space="preserve"> دو روایت است. </w:t>
      </w:r>
    </w:p>
    <w:p w14:paraId="6008F4D9" w14:textId="77777777" w:rsidR="00DC661D" w:rsidRDefault="00000000" w:rsidP="00D90EAE">
      <w:pPr>
        <w:rPr>
          <w:rFonts w:ascii="NoorLotus" w:hAnsi="NoorLotus"/>
          <w:rtl/>
        </w:rPr>
      </w:pPr>
      <w:r w:rsidRPr="003D5BE8">
        <w:rPr>
          <w:rFonts w:ascii="NoorLotus" w:hAnsi="NoorLotus" w:hint="cs"/>
          <w:color w:val="FF0000"/>
          <w:rtl/>
        </w:rPr>
        <w:t>سوال</w:t>
      </w:r>
      <w:r>
        <w:rPr>
          <w:rFonts w:ascii="NoorLotus" w:hAnsi="NoorLotus" w:hint="cs"/>
          <w:rtl/>
        </w:rPr>
        <w:t xml:space="preserve">: </w:t>
      </w:r>
      <w:r w:rsidR="003D5BE8">
        <w:rPr>
          <w:rFonts w:ascii="NoorLotus" w:hAnsi="NoorLotus" w:hint="cs"/>
          <w:rtl/>
        </w:rPr>
        <w:t xml:space="preserve">قرینه است برای اینکه جمع شوند. </w:t>
      </w:r>
    </w:p>
    <w:p w14:paraId="52A610E8" w14:textId="77777777" w:rsidR="00974DD2" w:rsidRDefault="00000000" w:rsidP="003D5BE8">
      <w:pPr>
        <w:rPr>
          <w:rFonts w:ascii="NoorLotus" w:hAnsi="NoorLotus"/>
          <w:rtl/>
        </w:rPr>
      </w:pPr>
      <w:r w:rsidRPr="003D5BE8">
        <w:rPr>
          <w:rFonts w:ascii="NoorLotus" w:hAnsi="NoorLotus" w:hint="cs"/>
          <w:color w:val="FF0000"/>
          <w:rtl/>
        </w:rPr>
        <w:t>پاسخ</w:t>
      </w:r>
      <w:r>
        <w:rPr>
          <w:rFonts w:ascii="NoorLotus" w:hAnsi="NoorLotus" w:hint="cs"/>
          <w:rtl/>
        </w:rPr>
        <w:t>: دیگر</w:t>
      </w:r>
      <w:r w:rsidR="00DC661D">
        <w:rPr>
          <w:rFonts w:ascii="NoorLotus" w:hAnsi="NoorLotus" w:hint="cs"/>
          <w:rtl/>
        </w:rPr>
        <w:t xml:space="preserve"> </w:t>
      </w:r>
      <w:r>
        <w:rPr>
          <w:rFonts w:ascii="NoorLotus" w:hAnsi="NoorLotus" w:hint="cs"/>
          <w:rtl/>
        </w:rPr>
        <w:t>نص نیست. دو روایت است. اینقدر روایت از زراره داریم که متعارض است. مشکلی نیست. مگر راوی ن</w:t>
      </w:r>
      <w:r w:rsidR="00364947">
        <w:rPr>
          <w:rFonts w:ascii="NoorLotus" w:hAnsi="NoorLotus" w:hint="cs"/>
          <w:rtl/>
        </w:rPr>
        <w:t>می‌شود</w:t>
      </w:r>
      <w:r>
        <w:rPr>
          <w:rFonts w:ascii="NoorLotus" w:hAnsi="NoorLotus" w:hint="cs"/>
          <w:rtl/>
        </w:rPr>
        <w:t xml:space="preserve"> که دو روایت متعارض نقل کند؟</w:t>
      </w:r>
    </w:p>
    <w:p w14:paraId="47E37996" w14:textId="77777777" w:rsidR="00974DD2" w:rsidRDefault="00000000" w:rsidP="00D90EAE">
      <w:pPr>
        <w:rPr>
          <w:rFonts w:ascii="NoorLotus" w:hAnsi="NoorLotus"/>
          <w:rtl/>
        </w:rPr>
      </w:pPr>
      <w:r w:rsidRPr="003D5BE8">
        <w:rPr>
          <w:rFonts w:ascii="NoorLotus" w:hAnsi="NoorLotus" w:hint="cs"/>
          <w:color w:val="FF0000"/>
          <w:rtl/>
        </w:rPr>
        <w:t>سوال</w:t>
      </w:r>
      <w:r>
        <w:rPr>
          <w:rFonts w:ascii="NoorLotus" w:hAnsi="NoorLotus" w:hint="cs"/>
          <w:rtl/>
        </w:rPr>
        <w:t xml:space="preserve">: </w:t>
      </w:r>
      <w:r w:rsidR="003D5BE8">
        <w:rPr>
          <w:rFonts w:ascii="NoorLotus" w:hAnsi="NoorLotus" w:hint="cs"/>
          <w:rtl/>
        </w:rPr>
        <w:t xml:space="preserve">در صورتی که وجه جمعی نداشته باشند. </w:t>
      </w:r>
    </w:p>
    <w:p w14:paraId="7CBC3925" w14:textId="77777777" w:rsidR="00974DD2" w:rsidRDefault="00000000" w:rsidP="003D5BE8">
      <w:pPr>
        <w:rPr>
          <w:rFonts w:ascii="NoorLotus" w:hAnsi="NoorLotus"/>
          <w:rtl/>
        </w:rPr>
      </w:pPr>
      <w:r w:rsidRPr="003D5BE8">
        <w:rPr>
          <w:rFonts w:ascii="NoorLotus" w:hAnsi="NoorLotus" w:hint="cs"/>
          <w:color w:val="FF0000"/>
          <w:rtl/>
        </w:rPr>
        <w:t>پاسخ</w:t>
      </w:r>
      <w:r>
        <w:rPr>
          <w:rFonts w:ascii="NoorLotus" w:hAnsi="NoorLotus" w:hint="cs"/>
          <w:rtl/>
        </w:rPr>
        <w:t>: این حرف</w:t>
      </w:r>
      <w:r w:rsidR="003D5BE8">
        <w:rPr>
          <w:rFonts w:ascii="NoorLotus" w:hAnsi="NoorLotus" w:hint="eastAsia"/>
          <w:rtl/>
        </w:rPr>
        <w:t>‌</w:t>
      </w:r>
      <w:r>
        <w:rPr>
          <w:rFonts w:ascii="NoorLotus" w:hAnsi="NoorLotus" w:hint="cs"/>
          <w:rtl/>
        </w:rPr>
        <w:t xml:space="preserve">های </w:t>
      </w:r>
      <w:r w:rsidR="003D5BE8">
        <w:rPr>
          <w:rFonts w:ascii="NoorLotus" w:hAnsi="NoorLotus" w:hint="cs"/>
          <w:rtl/>
        </w:rPr>
        <w:t xml:space="preserve">کلی </w:t>
      </w:r>
      <w:r>
        <w:rPr>
          <w:rFonts w:ascii="NoorLotus" w:hAnsi="NoorLotus" w:hint="cs"/>
          <w:rtl/>
        </w:rPr>
        <w:t>که می</w:t>
      </w:r>
      <w:r w:rsidR="003D5BE8">
        <w:rPr>
          <w:rFonts w:ascii="NoorLotus" w:hAnsi="NoorLotus" w:hint="eastAsia"/>
          <w:rtl/>
        </w:rPr>
        <w:t>‌</w:t>
      </w:r>
      <w:r w:rsidR="003D5BE8">
        <w:rPr>
          <w:rFonts w:ascii="NoorLotus" w:hAnsi="NoorLotus" w:hint="cs"/>
          <w:rtl/>
        </w:rPr>
        <w:t xml:space="preserve">فرمایید، کلیات </w:t>
      </w:r>
      <w:r>
        <w:rPr>
          <w:rFonts w:ascii="NoorLotus" w:hAnsi="NoorLotus" w:hint="cs"/>
          <w:rtl/>
        </w:rPr>
        <w:t>ابوالبقایی است. د از کجا می</w:t>
      </w:r>
      <w:r w:rsidR="003D5BE8">
        <w:rPr>
          <w:rFonts w:ascii="NoorLotus" w:hAnsi="NoorLotus" w:hint="eastAsia"/>
          <w:rtl/>
        </w:rPr>
        <w:t>‌</w:t>
      </w:r>
      <w:r w:rsidR="003D5BE8">
        <w:rPr>
          <w:rFonts w:ascii="NoorLotus" w:hAnsi="NoorLotus" w:hint="cs"/>
          <w:rtl/>
        </w:rPr>
        <w:t>فرمایید</w:t>
      </w:r>
      <w:r w:rsidR="00951BDC">
        <w:rPr>
          <w:rFonts w:ascii="NoorLotus" w:hAnsi="NoorLotus" w:hint="cs"/>
          <w:rtl/>
        </w:rPr>
        <w:t xml:space="preserve"> که وجه جمع دارند</w:t>
      </w:r>
      <w:r w:rsidR="003D5BE8">
        <w:rPr>
          <w:rFonts w:ascii="NoorLotus" w:hAnsi="NoorLotus" w:hint="cs"/>
          <w:rtl/>
        </w:rPr>
        <w:t>؟ دو روایت متعارض</w:t>
      </w:r>
      <w:r w:rsidR="003D5BE8">
        <w:rPr>
          <w:rFonts w:ascii="NoorLotus" w:hAnsi="NoorLotus" w:hint="eastAsia"/>
          <w:rtl/>
        </w:rPr>
        <w:t>‌</w:t>
      </w:r>
      <w:r w:rsidR="003D5BE8">
        <w:rPr>
          <w:rFonts w:ascii="NoorLotus" w:hAnsi="NoorLotus" w:hint="cs"/>
          <w:rtl/>
        </w:rPr>
        <w:t>ا</w:t>
      </w:r>
      <w:r>
        <w:rPr>
          <w:rFonts w:ascii="NoorLotus" w:hAnsi="NoorLotus" w:hint="cs"/>
          <w:rtl/>
        </w:rPr>
        <w:t>ند، اگر وجه جمع عرفی دا</w:t>
      </w:r>
      <w:r w:rsidR="00951BDC">
        <w:rPr>
          <w:rFonts w:ascii="NoorLotus" w:hAnsi="NoorLotus" w:hint="cs"/>
          <w:rtl/>
        </w:rPr>
        <w:t>شته باشند</w:t>
      </w:r>
      <w:r>
        <w:rPr>
          <w:rFonts w:ascii="NoorLotus" w:hAnsi="NoorLotus" w:hint="cs"/>
          <w:rtl/>
        </w:rPr>
        <w:t>، از دو راوی هم باشد</w:t>
      </w:r>
      <w:r w:rsidR="003D5BE8">
        <w:rPr>
          <w:rFonts w:ascii="NoorLotus" w:hAnsi="NoorLotus" w:hint="cs"/>
          <w:rtl/>
        </w:rPr>
        <w:t>،</w:t>
      </w:r>
      <w:r>
        <w:rPr>
          <w:rFonts w:ascii="NoorLotus" w:hAnsi="NoorLotus" w:hint="cs"/>
          <w:rtl/>
        </w:rPr>
        <w:t xml:space="preserve"> جمع عرفی است. </w:t>
      </w:r>
    </w:p>
    <w:p w14:paraId="5BE92F7C" w14:textId="77777777" w:rsidR="003D5BE8" w:rsidRDefault="00000000" w:rsidP="003D5BE8">
      <w:pPr>
        <w:pStyle w:val="Heading1"/>
        <w:rPr>
          <w:rtl/>
        </w:rPr>
      </w:pPr>
      <w:bookmarkStart w:id="957" w:name="_Toc135662991"/>
      <w:r>
        <w:rPr>
          <w:rFonts w:hint="cs"/>
          <w:rtl/>
        </w:rPr>
        <w:t>استدلال به دسته دوم از روایات بر احتیاط: روایات امر به احتیاط</w:t>
      </w:r>
      <w:bookmarkEnd w:id="957"/>
    </w:p>
    <w:p w14:paraId="1BCF8962" w14:textId="77777777" w:rsidR="00ED4BA4" w:rsidRDefault="00000000" w:rsidP="00F036B5">
      <w:pPr>
        <w:rPr>
          <w:rFonts w:ascii="NoorLotus" w:hAnsi="NoorLotus"/>
          <w:rtl/>
        </w:rPr>
      </w:pPr>
      <w:r>
        <w:rPr>
          <w:rFonts w:ascii="NoorLotus" w:hAnsi="NoorLotus" w:hint="cs"/>
          <w:rtl/>
        </w:rPr>
        <w:t xml:space="preserve">بحث بعدی ما در طایفه دیگری از روایات است که عنوان </w:t>
      </w:r>
      <w:r w:rsidR="003D5BE8">
        <w:rPr>
          <w:rFonts w:ascii="NoorLotus" w:hAnsi="NoorLotus" w:hint="cs"/>
          <w:rtl/>
        </w:rPr>
        <w:t>آن</w:t>
      </w:r>
      <w:r w:rsidR="003D5BE8">
        <w:rPr>
          <w:rFonts w:ascii="NoorLotus" w:hAnsi="NoorLotus" w:hint="eastAsia"/>
          <w:rtl/>
        </w:rPr>
        <w:t>‌</w:t>
      </w:r>
      <w:r w:rsidR="003D5BE8">
        <w:rPr>
          <w:rFonts w:ascii="NoorLotus" w:hAnsi="NoorLotus" w:hint="cs"/>
          <w:rtl/>
        </w:rPr>
        <w:t>ها</w:t>
      </w:r>
      <w:r>
        <w:rPr>
          <w:rFonts w:ascii="NoorLotus" w:hAnsi="NoorLotus" w:hint="cs"/>
          <w:rtl/>
        </w:rPr>
        <w:t xml:space="preserve"> احتیاط و امر به احتیاط است. در رسائل، حدود شش یا هفت روایت نقل می</w:t>
      </w:r>
      <w:r w:rsidR="003D5BE8">
        <w:rPr>
          <w:rFonts w:ascii="NoorLotus" w:hAnsi="NoorLotus" w:hint="eastAsia"/>
          <w:rtl/>
        </w:rPr>
        <w:t>‌</w:t>
      </w:r>
      <w:r w:rsidR="003D5BE8">
        <w:rPr>
          <w:rFonts w:ascii="NoorLotus" w:hAnsi="NoorLotus" w:hint="cs"/>
          <w:rtl/>
        </w:rPr>
        <w:t>کن</w:t>
      </w:r>
      <w:r>
        <w:rPr>
          <w:rFonts w:ascii="NoorLotus" w:hAnsi="NoorLotus" w:hint="cs"/>
          <w:rtl/>
        </w:rPr>
        <w:t xml:space="preserve">د و </w:t>
      </w:r>
      <w:r w:rsidR="003D5BE8">
        <w:rPr>
          <w:rFonts w:ascii="NoorLotus" w:hAnsi="NoorLotus" w:hint="cs"/>
          <w:rtl/>
        </w:rPr>
        <w:t xml:space="preserve">سند </w:t>
      </w:r>
      <w:r>
        <w:rPr>
          <w:rFonts w:ascii="NoorLotus" w:hAnsi="NoorLotus" w:hint="cs"/>
          <w:rtl/>
        </w:rPr>
        <w:t xml:space="preserve">سه تا از این روایات </w:t>
      </w:r>
      <w:r w:rsidR="003D5BE8">
        <w:rPr>
          <w:rFonts w:ascii="NoorLotus" w:hAnsi="NoorLotus" w:hint="cs"/>
          <w:rtl/>
        </w:rPr>
        <w:t>علی الظاهر معتبر است و یکی از آن</w:t>
      </w:r>
      <w:r w:rsidR="003D5BE8">
        <w:rPr>
          <w:rFonts w:ascii="NoorLotus" w:hAnsi="NoorLotus" w:hint="eastAsia"/>
          <w:rtl/>
        </w:rPr>
        <w:t>‌</w:t>
      </w:r>
      <w:r>
        <w:rPr>
          <w:rFonts w:ascii="NoorLotus" w:hAnsi="NoorLotus" w:hint="cs"/>
          <w:rtl/>
        </w:rPr>
        <w:t xml:space="preserve">ها روایت عنوان بصری است که اینجا صاحب وسائل نقل </w:t>
      </w:r>
      <w:r w:rsidR="00364947">
        <w:rPr>
          <w:rFonts w:ascii="NoorLotus" w:hAnsi="NoorLotus" w:hint="cs"/>
          <w:rtl/>
        </w:rPr>
        <w:t>می‌کند</w:t>
      </w:r>
      <w:r>
        <w:rPr>
          <w:rFonts w:ascii="NoorLotus" w:hAnsi="NoorLotus" w:hint="cs"/>
          <w:rtl/>
        </w:rPr>
        <w:t xml:space="preserve"> که</w:t>
      </w:r>
      <w:r w:rsidR="003D5BE8">
        <w:rPr>
          <w:rFonts w:ascii="NoorLotus" w:hAnsi="NoorLotus" w:hint="cs"/>
          <w:rtl/>
        </w:rPr>
        <w:t xml:space="preserve"> این روایت عنوان بصری را</w:t>
      </w:r>
      <w:r>
        <w:rPr>
          <w:rFonts w:ascii="NoorLotus" w:hAnsi="NoorLotus" w:hint="cs"/>
          <w:rtl/>
        </w:rPr>
        <w:t xml:space="preserve"> </w:t>
      </w:r>
      <w:r w:rsidR="003D5BE8">
        <w:rPr>
          <w:rFonts w:ascii="NoorLotus" w:hAnsi="NoorLotus" w:hint="cs"/>
          <w:rtl/>
        </w:rPr>
        <w:t>«</w:t>
      </w:r>
      <w:r>
        <w:rPr>
          <w:rFonts w:ascii="NoorLotus" w:hAnsi="NoorLotus" w:hint="cs"/>
          <w:rtl/>
        </w:rPr>
        <w:t>رأیت</w:t>
      </w:r>
      <w:r w:rsidR="00DE65D0">
        <w:rPr>
          <w:rFonts w:ascii="NoorLotus" w:hAnsi="NoorLotus" w:hint="cs"/>
          <w:rtl/>
        </w:rPr>
        <w:t>ُ</w:t>
      </w:r>
      <w:r>
        <w:rPr>
          <w:rFonts w:ascii="NoorLotus" w:hAnsi="NoorLotus" w:hint="cs"/>
          <w:rtl/>
        </w:rPr>
        <w:t xml:space="preserve"> بخط الشهید</w:t>
      </w:r>
      <w:r w:rsidR="003D5BE8">
        <w:rPr>
          <w:rFonts w:ascii="NoorLotus" w:hAnsi="NoorLotus" w:hint="cs"/>
          <w:rtl/>
        </w:rPr>
        <w:t>»</w:t>
      </w:r>
      <w:r>
        <w:rPr>
          <w:rFonts w:ascii="NoorLotus" w:hAnsi="NoorLotus" w:hint="cs"/>
          <w:rtl/>
        </w:rPr>
        <w:t xml:space="preserve">. روایت </w:t>
      </w:r>
      <w:r w:rsidR="003D5BE8">
        <w:rPr>
          <w:rFonts w:ascii="NoorLotus" w:hAnsi="NoorLotus" w:hint="cs"/>
          <w:rtl/>
        </w:rPr>
        <w:t xml:space="preserve">عنوان بصری بحث مفصلی دارد و </w:t>
      </w:r>
      <w:r>
        <w:rPr>
          <w:rFonts w:ascii="NoorLotus" w:hAnsi="NoorLotus" w:hint="cs"/>
          <w:rtl/>
        </w:rPr>
        <w:t xml:space="preserve">سند صحیحی </w:t>
      </w:r>
      <w:r w:rsidR="003D5BE8">
        <w:rPr>
          <w:rFonts w:ascii="NoorLotus" w:hAnsi="NoorLotus" w:hint="cs"/>
          <w:rtl/>
        </w:rPr>
        <w:t>به اصطلاح قوم ندارد، ول</w:t>
      </w:r>
      <w:r>
        <w:rPr>
          <w:rFonts w:ascii="NoorLotus" w:hAnsi="NoorLotus" w:hint="cs"/>
          <w:rtl/>
        </w:rPr>
        <w:t>ی متن آن متن قوی</w:t>
      </w:r>
      <w:r>
        <w:rPr>
          <w:rFonts w:ascii="NoorLotus" w:hAnsi="NoorLotus" w:hint="eastAsia"/>
          <w:rtl/>
        </w:rPr>
        <w:t>‌</w:t>
      </w:r>
      <w:r w:rsidR="003D5BE8">
        <w:rPr>
          <w:rFonts w:ascii="NoorLotus" w:hAnsi="NoorLotus" w:hint="cs"/>
          <w:rtl/>
        </w:rPr>
        <w:t>ای است.</w:t>
      </w:r>
      <w:r>
        <w:rPr>
          <w:rFonts w:ascii="NoorLotus" w:hAnsi="NoorLotus" w:hint="cs"/>
          <w:rtl/>
        </w:rPr>
        <w:t xml:space="preserve"> برخی از باب شهادت متن می</w:t>
      </w:r>
      <w:r w:rsidR="003D5BE8">
        <w:rPr>
          <w:rFonts w:ascii="NoorLotus" w:hAnsi="NoorLotus" w:hint="eastAsia"/>
          <w:rtl/>
        </w:rPr>
        <w:t>‌</w:t>
      </w:r>
      <w:r>
        <w:rPr>
          <w:rFonts w:ascii="NoorLotus" w:hAnsi="NoorLotus" w:hint="cs"/>
          <w:rtl/>
        </w:rPr>
        <w:t xml:space="preserve">گویند این روایت قابل اخذ است و اهل معنا هم به روایت عنوان بصری </w:t>
      </w:r>
      <w:r w:rsidR="00F036B5">
        <w:rPr>
          <w:rFonts w:ascii="NoorLotus" w:hAnsi="NoorLotus" w:hint="cs"/>
          <w:rtl/>
        </w:rPr>
        <w:t xml:space="preserve">بسیار تاکید </w:t>
      </w:r>
      <w:r>
        <w:rPr>
          <w:rFonts w:ascii="NoorLotus" w:hAnsi="NoorLotus" w:hint="cs"/>
          <w:rtl/>
        </w:rPr>
        <w:t>می</w:t>
      </w:r>
      <w:r w:rsidR="003D5BE8">
        <w:rPr>
          <w:rFonts w:ascii="NoorLotus" w:hAnsi="NoorLotus" w:hint="eastAsia"/>
          <w:rtl/>
        </w:rPr>
        <w:t>‌</w:t>
      </w:r>
      <w:r>
        <w:rPr>
          <w:rFonts w:ascii="NoorLotus" w:hAnsi="NoorLotus" w:hint="cs"/>
          <w:rtl/>
        </w:rPr>
        <w:t>کنند</w:t>
      </w:r>
      <w:r w:rsidR="003D5BE8">
        <w:rPr>
          <w:rFonts w:ascii="NoorLotus" w:hAnsi="NoorLotus" w:hint="cs"/>
          <w:rtl/>
        </w:rPr>
        <w:t>.</w:t>
      </w:r>
      <w:r>
        <w:rPr>
          <w:rFonts w:ascii="NoorLotus" w:hAnsi="NoorLotus" w:hint="cs"/>
          <w:rtl/>
        </w:rPr>
        <w:t xml:space="preserve"> </w:t>
      </w:r>
      <w:r w:rsidR="003D5BE8">
        <w:rPr>
          <w:rFonts w:ascii="NoorLotus" w:hAnsi="NoorLotus" w:hint="cs"/>
          <w:rtl/>
        </w:rPr>
        <w:t>انصافا مضمون آن</w:t>
      </w:r>
      <w:r>
        <w:rPr>
          <w:rFonts w:ascii="NoorLotus" w:hAnsi="NoorLotus" w:hint="cs"/>
          <w:rtl/>
        </w:rPr>
        <w:t xml:space="preserve"> هم خیلی جذاب و عالی است</w:t>
      </w:r>
      <w:r w:rsidR="003D5BE8">
        <w:rPr>
          <w:rFonts w:ascii="NoorLotus" w:hAnsi="NoorLotus" w:hint="cs"/>
          <w:rtl/>
        </w:rPr>
        <w:t>.</w:t>
      </w:r>
      <w:r>
        <w:rPr>
          <w:rFonts w:ascii="NoorLotus" w:hAnsi="NoorLotus" w:hint="cs"/>
          <w:rtl/>
        </w:rPr>
        <w:t xml:space="preserve"> </w:t>
      </w:r>
      <w:r w:rsidR="003D5BE8">
        <w:rPr>
          <w:rFonts w:ascii="NoorLotus" w:hAnsi="NoorLotus" w:hint="cs"/>
          <w:rtl/>
        </w:rPr>
        <w:t>حتی برخی نقل کرده</w:t>
      </w:r>
      <w:r w:rsidR="003D5BE8">
        <w:rPr>
          <w:rFonts w:ascii="NoorLotus" w:hAnsi="NoorLotus" w:hint="eastAsia"/>
          <w:rtl/>
        </w:rPr>
        <w:t>‌</w:t>
      </w:r>
      <w:r>
        <w:rPr>
          <w:rFonts w:ascii="NoorLotus" w:hAnsi="NoorLotus" w:hint="cs"/>
          <w:rtl/>
        </w:rPr>
        <w:t xml:space="preserve">اند از مرحوم سید علی آقا قاضی که به شاگردان </w:t>
      </w:r>
      <w:r w:rsidR="003D5BE8">
        <w:rPr>
          <w:rFonts w:ascii="NoorLotus" w:hAnsi="NoorLotus" w:hint="cs"/>
          <w:rtl/>
        </w:rPr>
        <w:t xml:space="preserve">خود </w:t>
      </w:r>
      <w:r>
        <w:rPr>
          <w:rFonts w:ascii="NoorLotus" w:hAnsi="NoorLotus" w:hint="cs"/>
          <w:rtl/>
        </w:rPr>
        <w:t>توصیه می</w:t>
      </w:r>
      <w:r w:rsidR="003D5BE8">
        <w:rPr>
          <w:rFonts w:ascii="NoorLotus" w:hAnsi="NoorLotus" w:hint="eastAsia"/>
          <w:rtl/>
        </w:rPr>
        <w:t>‌</w:t>
      </w:r>
      <w:r w:rsidR="003D5BE8">
        <w:rPr>
          <w:rFonts w:ascii="NoorLotus" w:hAnsi="NoorLotus" w:hint="cs"/>
          <w:rtl/>
        </w:rPr>
        <w:t>کرد این رو</w:t>
      </w:r>
      <w:r>
        <w:rPr>
          <w:rFonts w:ascii="NoorLotus" w:hAnsi="NoorLotus" w:hint="cs"/>
          <w:rtl/>
        </w:rPr>
        <w:t>ا</w:t>
      </w:r>
      <w:r w:rsidR="003D5BE8">
        <w:rPr>
          <w:rFonts w:ascii="NoorLotus" w:hAnsi="NoorLotus" w:hint="cs"/>
          <w:rtl/>
        </w:rPr>
        <w:t>یت را در ج</w:t>
      </w:r>
      <w:r>
        <w:rPr>
          <w:rFonts w:ascii="NoorLotus" w:hAnsi="NoorLotus" w:hint="cs"/>
          <w:rtl/>
        </w:rPr>
        <w:t>یب داشته باشید و در روز</w:t>
      </w:r>
      <w:r w:rsidR="003D5BE8">
        <w:rPr>
          <w:rFonts w:ascii="NoorLotus" w:hAnsi="NoorLotus" w:hint="cs"/>
          <w:rtl/>
        </w:rPr>
        <w:t>،</w:t>
      </w:r>
      <w:r>
        <w:rPr>
          <w:rFonts w:ascii="NoorLotus" w:hAnsi="NoorLotus" w:hint="cs"/>
          <w:rtl/>
        </w:rPr>
        <w:t xml:space="preserve"> چند بار نگاه کنید. انصافا روایت خیلی مهمی است از حیث دعوت به فکر و ذکر و دعوت به مراعات و تقوا و امثال آن. </w:t>
      </w:r>
      <w:r w:rsidR="003D5BE8">
        <w:rPr>
          <w:rFonts w:ascii="NoorLotus" w:hAnsi="NoorLotus" w:hint="cs"/>
          <w:rtl/>
        </w:rPr>
        <w:t>چندان</w:t>
      </w:r>
      <w:r>
        <w:rPr>
          <w:rFonts w:ascii="NoorLotus" w:hAnsi="NoorLotus" w:hint="cs"/>
          <w:rtl/>
        </w:rPr>
        <w:t xml:space="preserve"> هم مفصل نیست. برخی از جهت مضمون اخذ می</w:t>
      </w:r>
      <w:r w:rsidR="003D5BE8">
        <w:rPr>
          <w:rFonts w:ascii="NoorLotus" w:hAnsi="NoorLotus" w:hint="eastAsia"/>
          <w:rtl/>
        </w:rPr>
        <w:t>‌</w:t>
      </w:r>
      <w:r>
        <w:rPr>
          <w:rFonts w:ascii="NoorLotus" w:hAnsi="NoorLotus" w:hint="cs"/>
          <w:rtl/>
        </w:rPr>
        <w:t>کنند</w:t>
      </w:r>
      <w:r w:rsidR="003D5BE8">
        <w:rPr>
          <w:rFonts w:ascii="NoorLotus" w:hAnsi="NoorLotus" w:hint="cs"/>
          <w:rtl/>
        </w:rPr>
        <w:t>،</w:t>
      </w:r>
      <w:r>
        <w:rPr>
          <w:rFonts w:ascii="NoorLotus" w:hAnsi="NoorLotus" w:hint="cs"/>
          <w:rtl/>
        </w:rPr>
        <w:t xml:space="preserve"> ولی از لحاظ فنی رجالی</w:t>
      </w:r>
      <w:r w:rsidR="003D5BE8">
        <w:rPr>
          <w:rFonts w:ascii="NoorLotus" w:hAnsi="NoorLotus" w:hint="cs"/>
          <w:rtl/>
        </w:rPr>
        <w:t>،</w:t>
      </w:r>
      <w:r>
        <w:rPr>
          <w:rFonts w:ascii="NoorLotus" w:hAnsi="NoorLotus" w:hint="cs"/>
          <w:rtl/>
        </w:rPr>
        <w:t xml:space="preserve"> سند ندارد. اینکه </w:t>
      </w:r>
      <w:r w:rsidR="003D5BE8">
        <w:rPr>
          <w:rFonts w:ascii="NoorLotus" w:hAnsi="NoorLotus" w:hint="cs"/>
          <w:rtl/>
        </w:rPr>
        <w:t>«وجدت بخط الشهید»، روشن</w:t>
      </w:r>
      <w:r>
        <w:rPr>
          <w:rFonts w:ascii="NoorLotus" w:hAnsi="NoorLotus" w:hint="cs"/>
          <w:rtl/>
        </w:rPr>
        <w:t xml:space="preserve"> است که سند ن</w:t>
      </w:r>
      <w:r w:rsidR="00364947">
        <w:rPr>
          <w:rFonts w:ascii="NoorLotus" w:hAnsi="NoorLotus" w:hint="cs"/>
          <w:rtl/>
        </w:rPr>
        <w:t>می‌شود</w:t>
      </w:r>
      <w:r>
        <w:rPr>
          <w:rFonts w:ascii="NoorLotus" w:hAnsi="NoorLotus" w:hint="cs"/>
          <w:rtl/>
        </w:rPr>
        <w:t>. البته در مستدرک هم فکر می</w:t>
      </w:r>
      <w:r w:rsidR="003D5BE8">
        <w:rPr>
          <w:rFonts w:ascii="NoorLotus" w:hAnsi="NoorLotus" w:hint="eastAsia"/>
          <w:rtl/>
        </w:rPr>
        <w:t>‌</w:t>
      </w:r>
      <w:r>
        <w:rPr>
          <w:rFonts w:ascii="NoorLotus" w:hAnsi="NoorLotus" w:hint="cs"/>
          <w:rtl/>
        </w:rPr>
        <w:t xml:space="preserve">کنم آمده است ولی در اینجا در وسائل </w:t>
      </w:r>
      <w:r w:rsidR="003D5BE8">
        <w:rPr>
          <w:rFonts w:ascii="NoorLotus" w:hAnsi="NoorLotus" w:hint="cs"/>
          <w:rtl/>
        </w:rPr>
        <w:t>هست</w:t>
      </w:r>
      <w:r>
        <w:rPr>
          <w:rFonts w:ascii="NoorLotus" w:hAnsi="NoorLotus" w:hint="cs"/>
          <w:rtl/>
        </w:rPr>
        <w:t xml:space="preserve"> که </w:t>
      </w:r>
      <w:r w:rsidR="003D5BE8">
        <w:rPr>
          <w:rFonts w:ascii="NoorLotus" w:hAnsi="NoorLotus" w:hint="cs"/>
          <w:rtl/>
        </w:rPr>
        <w:t>«</w:t>
      </w:r>
      <w:r>
        <w:rPr>
          <w:rFonts w:ascii="NoorLotus" w:hAnsi="NoorLotus" w:hint="cs"/>
          <w:rtl/>
        </w:rPr>
        <w:t>وجدت بخط الشهید</w:t>
      </w:r>
      <w:r w:rsidR="003D5BE8">
        <w:rPr>
          <w:rFonts w:ascii="NoorLotus" w:hAnsi="NoorLotus" w:hint="cs"/>
          <w:rtl/>
        </w:rPr>
        <w:t>»</w:t>
      </w:r>
      <w:r>
        <w:rPr>
          <w:rFonts w:ascii="NoorLotus" w:hAnsi="NoorLotus" w:hint="cs"/>
          <w:rtl/>
        </w:rPr>
        <w:t xml:space="preserve">. </w:t>
      </w:r>
    </w:p>
    <w:p w14:paraId="03D62635" w14:textId="77777777" w:rsidR="00ED4BA4" w:rsidRDefault="00000000" w:rsidP="00ED4BA4">
      <w:pPr>
        <w:pStyle w:val="Heading2"/>
        <w:rPr>
          <w:rtl/>
        </w:rPr>
      </w:pPr>
      <w:bookmarkStart w:id="958" w:name="_Toc135662992"/>
      <w:r>
        <w:rPr>
          <w:rFonts w:cs="Times New Roman" w:hint="cs"/>
          <w:rtl/>
        </w:rPr>
        <w:t>سه روایت معتبر از لحاظ سند در دسته دوم</w:t>
      </w:r>
      <w:bookmarkEnd w:id="958"/>
      <w:r>
        <w:rPr>
          <w:rFonts w:cs="Times New Roman" w:hint="cs"/>
          <w:rtl/>
        </w:rPr>
        <w:t xml:space="preserve"> </w:t>
      </w:r>
    </w:p>
    <w:p w14:paraId="49847C2C" w14:textId="77777777" w:rsidR="00ED4BA4" w:rsidRDefault="00000000" w:rsidP="00FA380B">
      <w:pPr>
        <w:rPr>
          <w:rFonts w:ascii="NoorLotus" w:hAnsi="NoorLotus"/>
          <w:rtl/>
        </w:rPr>
      </w:pPr>
      <w:r>
        <w:rPr>
          <w:rFonts w:ascii="NoorLotus" w:hAnsi="NoorLotus" w:hint="cs"/>
          <w:rtl/>
        </w:rPr>
        <w:t xml:space="preserve">روایت اول از سه روایتی که در اینجا هست عبارتست از صحیحة </w:t>
      </w:r>
      <w:r w:rsidR="00974DD2">
        <w:rPr>
          <w:rFonts w:ascii="NoorLotus" w:hAnsi="NoorLotus" w:hint="cs"/>
          <w:rtl/>
        </w:rPr>
        <w:t>عبد الرحمن</w:t>
      </w:r>
      <w:r w:rsidR="00055F2C">
        <w:rPr>
          <w:rFonts w:ascii="NoorLotus" w:hAnsi="NoorLotus" w:hint="cs"/>
          <w:rtl/>
        </w:rPr>
        <w:t xml:space="preserve"> </w:t>
      </w:r>
      <w:r>
        <w:rPr>
          <w:rFonts w:ascii="NoorLotus" w:hAnsi="NoorLotus" w:hint="cs"/>
          <w:rtl/>
        </w:rPr>
        <w:t>بن ال</w:t>
      </w:r>
      <w:r w:rsidR="00055F2C">
        <w:rPr>
          <w:rFonts w:ascii="NoorLotus" w:hAnsi="NoorLotus" w:hint="cs"/>
          <w:rtl/>
        </w:rPr>
        <w:t>حجاج که</w:t>
      </w:r>
      <w:r>
        <w:rPr>
          <w:rFonts w:ascii="NoorLotus" w:hAnsi="NoorLotus" w:hint="cs"/>
          <w:rtl/>
        </w:rPr>
        <w:t>:</w:t>
      </w:r>
    </w:p>
    <w:p w14:paraId="7A9C714F" w14:textId="77777777" w:rsidR="00ED4BA4" w:rsidRPr="00ED4BA4" w:rsidRDefault="00000000" w:rsidP="00ED4BA4">
      <w:pPr>
        <w:pStyle w:val="a"/>
        <w:rPr>
          <w:szCs w:val="22"/>
          <w:rtl/>
        </w:rPr>
      </w:pPr>
      <w:r w:rsidRPr="00ED4BA4">
        <w:t> </w:t>
      </w:r>
      <w:r>
        <w:rPr>
          <w:rtl/>
        </w:rPr>
        <w:t>قال : سألت أبا الحسن (عليه السلام</w:t>
      </w:r>
      <w:r w:rsidRPr="00ED4BA4">
        <w:rPr>
          <w:rtl/>
        </w:rPr>
        <w:t>) عن رجلين</w:t>
      </w:r>
      <w:r w:rsidRPr="00ED4BA4">
        <w:rPr>
          <w:rFonts w:ascii="Cambria" w:hAnsi="Cambria" w:cs="Cambria" w:hint="cs"/>
          <w:szCs w:val="22"/>
          <w:rtl/>
        </w:rPr>
        <w:t> </w:t>
      </w:r>
      <w:r w:rsidRPr="00ED4BA4">
        <w:rPr>
          <w:rStyle w:val="hilight"/>
          <w:rtl/>
        </w:rPr>
        <w:t>أصابا</w:t>
      </w:r>
      <w:r w:rsidRPr="00ED4BA4">
        <w:rPr>
          <w:rFonts w:ascii="Cambria" w:hAnsi="Cambria" w:cs="Cambria" w:hint="cs"/>
          <w:szCs w:val="22"/>
          <w:rtl/>
        </w:rPr>
        <w:t> </w:t>
      </w:r>
      <w:r w:rsidRPr="00ED4BA4">
        <w:rPr>
          <w:rStyle w:val="hilight"/>
          <w:rtl/>
        </w:rPr>
        <w:t>صيداً</w:t>
      </w:r>
      <w:r w:rsidRPr="00ED4BA4">
        <w:rPr>
          <w:rFonts w:ascii="Cambria" w:hAnsi="Cambria" w:cs="Cambria" w:hint="cs"/>
          <w:szCs w:val="22"/>
          <w:rtl/>
        </w:rPr>
        <w:t> </w:t>
      </w:r>
      <w:r w:rsidRPr="00ED4BA4">
        <w:rPr>
          <w:rStyle w:val="hilight"/>
          <w:rtl/>
        </w:rPr>
        <w:t>وهما</w:t>
      </w:r>
      <w:r w:rsidRPr="00ED4BA4">
        <w:rPr>
          <w:rFonts w:ascii="Cambria" w:hAnsi="Cambria" w:cs="Cambria" w:hint="cs"/>
          <w:szCs w:val="22"/>
          <w:rtl/>
        </w:rPr>
        <w:t> </w:t>
      </w:r>
      <w:r w:rsidRPr="00ED4BA4">
        <w:rPr>
          <w:rStyle w:val="hilight"/>
          <w:rtl/>
        </w:rPr>
        <w:t>محرمان</w:t>
      </w:r>
      <w:r>
        <w:rPr>
          <w:rStyle w:val="hilight"/>
          <w:rFonts w:hint="cs"/>
          <w:rtl/>
        </w:rPr>
        <w:t>،</w:t>
      </w:r>
      <w:r w:rsidRPr="00ED4BA4">
        <w:rPr>
          <w:rFonts w:hint="cs"/>
          <w:szCs w:val="22"/>
          <w:rtl/>
        </w:rPr>
        <w:t xml:space="preserve"> </w:t>
      </w:r>
    </w:p>
    <w:p w14:paraId="5EB3CEEC" w14:textId="77777777" w:rsidR="00055F2C" w:rsidRDefault="00000000" w:rsidP="00974DD2">
      <w:pPr>
        <w:rPr>
          <w:rFonts w:ascii="NoorLotus" w:hAnsi="NoorLotus"/>
          <w:rtl/>
        </w:rPr>
      </w:pPr>
      <w:r>
        <w:rPr>
          <w:rFonts w:ascii="NoorLotus" w:hAnsi="NoorLotus" w:hint="cs"/>
          <w:rtl/>
        </w:rPr>
        <w:t>دو نفر</w:t>
      </w:r>
      <w:r w:rsidR="00ED4BA4">
        <w:rPr>
          <w:rFonts w:ascii="NoorLotus" w:hAnsi="NoorLotus" w:hint="cs"/>
          <w:rtl/>
        </w:rPr>
        <w:t xml:space="preserve"> در حال احرام صیدی را شکار کرده</w:t>
      </w:r>
      <w:r w:rsidR="00ED4BA4">
        <w:rPr>
          <w:rFonts w:ascii="NoorLotus" w:hAnsi="NoorLotus" w:hint="eastAsia"/>
          <w:rtl/>
        </w:rPr>
        <w:t>‌</w:t>
      </w:r>
      <w:r>
        <w:rPr>
          <w:rFonts w:ascii="NoorLotus" w:hAnsi="NoorLotus" w:hint="cs"/>
          <w:rtl/>
        </w:rPr>
        <w:t xml:space="preserve">اند. </w:t>
      </w:r>
    </w:p>
    <w:p w14:paraId="33160AE1" w14:textId="77777777" w:rsidR="00ED4BA4" w:rsidRDefault="00000000" w:rsidP="00ED4BA4">
      <w:pPr>
        <w:pStyle w:val="a"/>
        <w:rPr>
          <w:shd w:val="clear" w:color="auto" w:fill="FFFFFF"/>
          <w:rtl/>
        </w:rPr>
      </w:pPr>
      <w:r>
        <w:rPr>
          <w:rFonts w:hint="cs"/>
          <w:shd w:val="clear" w:color="auto" w:fill="FFFFFF"/>
          <w:rtl/>
        </w:rPr>
        <w:t>ا</w:t>
      </w:r>
      <w:r>
        <w:rPr>
          <w:shd w:val="clear" w:color="auto" w:fill="FFFFFF"/>
          <w:rtl/>
        </w:rPr>
        <w:t>لجزاء بينهما أو على كلّ واحد منهما جزاء</w:t>
      </w:r>
      <w:r>
        <w:rPr>
          <w:rFonts w:hint="cs"/>
          <w:shd w:val="clear" w:color="auto" w:fill="FFFFFF"/>
          <w:rtl/>
        </w:rPr>
        <w:t>؟</w:t>
      </w:r>
    </w:p>
    <w:p w14:paraId="6FAC16BA" w14:textId="77777777" w:rsidR="00055F2C" w:rsidRDefault="00000000" w:rsidP="00974DD2">
      <w:pPr>
        <w:rPr>
          <w:rFonts w:ascii="NoorLotus" w:hAnsi="NoorLotus"/>
          <w:rtl/>
        </w:rPr>
      </w:pPr>
      <w:r>
        <w:rPr>
          <w:rFonts w:ascii="NoorLotus" w:hAnsi="NoorLotus" w:hint="cs"/>
          <w:rtl/>
        </w:rPr>
        <w:t>کفاره بر هر دو به نحو اشتراک است</w:t>
      </w:r>
      <w:r w:rsidR="00ED4BA4">
        <w:rPr>
          <w:rFonts w:ascii="NoorLotus" w:hAnsi="NoorLotus" w:hint="cs"/>
          <w:rtl/>
        </w:rPr>
        <w:t>، یعنی هر کدام نصف کفاره را بده</w:t>
      </w:r>
      <w:r>
        <w:rPr>
          <w:rFonts w:ascii="NoorLotus" w:hAnsi="NoorLotus" w:hint="cs"/>
          <w:rtl/>
        </w:rPr>
        <w:t>د یا هر کدام یک کفاره مستقل</w:t>
      </w:r>
      <w:r w:rsidR="00ED4BA4">
        <w:rPr>
          <w:rFonts w:ascii="NoorLotus" w:hAnsi="NoorLotus" w:hint="cs"/>
          <w:rtl/>
        </w:rPr>
        <w:t xml:space="preserve"> بده</w:t>
      </w:r>
      <w:r>
        <w:rPr>
          <w:rFonts w:ascii="NoorLotus" w:hAnsi="NoorLotus" w:hint="cs"/>
          <w:rtl/>
        </w:rPr>
        <w:t>د؟</w:t>
      </w:r>
    </w:p>
    <w:p w14:paraId="37F0D83B" w14:textId="77777777" w:rsidR="00ED4BA4" w:rsidRPr="00ED4BA4" w:rsidRDefault="00000000" w:rsidP="00ED4BA4">
      <w:pPr>
        <w:pStyle w:val="a"/>
        <w:rPr>
          <w:szCs w:val="22"/>
          <w:rtl/>
        </w:rPr>
      </w:pPr>
      <w:r w:rsidRPr="00ED4BA4">
        <w:rPr>
          <w:rtl/>
        </w:rPr>
        <w:t>قال : لا ، بل عليهما أن يجزي كلّ واحد منهما</w:t>
      </w:r>
      <w:r w:rsidRPr="00ED4BA4">
        <w:rPr>
          <w:rFonts w:ascii="Cambria" w:hAnsi="Cambria" w:cs="Cambria" w:hint="cs"/>
          <w:szCs w:val="22"/>
          <w:rtl/>
        </w:rPr>
        <w:t> </w:t>
      </w:r>
      <w:r w:rsidRPr="00ED4BA4">
        <w:rPr>
          <w:rStyle w:val="hilight"/>
          <w:rtl/>
        </w:rPr>
        <w:t>الصيد</w:t>
      </w:r>
      <w:r w:rsidRPr="00ED4BA4">
        <w:rPr>
          <w:rFonts w:hint="cs"/>
          <w:szCs w:val="22"/>
          <w:rtl/>
        </w:rPr>
        <w:t xml:space="preserve"> </w:t>
      </w:r>
    </w:p>
    <w:p w14:paraId="2DA4103F" w14:textId="77777777" w:rsidR="00055F2C" w:rsidRDefault="00000000" w:rsidP="00974DD2">
      <w:pPr>
        <w:rPr>
          <w:rFonts w:ascii="NoorLotus" w:hAnsi="NoorLotus"/>
          <w:rtl/>
        </w:rPr>
      </w:pPr>
      <w:r>
        <w:rPr>
          <w:rFonts w:ascii="NoorLotus" w:hAnsi="NoorLotus" w:hint="cs"/>
          <w:rtl/>
        </w:rPr>
        <w:t>هر</w:t>
      </w:r>
      <w:r w:rsidR="00ED4BA4">
        <w:rPr>
          <w:rFonts w:ascii="NoorLotus" w:hAnsi="NoorLotus" w:hint="cs"/>
          <w:rtl/>
        </w:rPr>
        <w:t xml:space="preserve"> کدام باید مستقلا کفاره صید بده</w:t>
      </w:r>
      <w:r>
        <w:rPr>
          <w:rFonts w:ascii="NoorLotus" w:hAnsi="NoorLotus" w:hint="cs"/>
          <w:rtl/>
        </w:rPr>
        <w:t>د</w:t>
      </w:r>
    </w:p>
    <w:p w14:paraId="0A101F4D" w14:textId="77777777" w:rsidR="00ED4BA4" w:rsidRDefault="00000000" w:rsidP="00ED4BA4">
      <w:pPr>
        <w:pStyle w:val="a"/>
        <w:rPr>
          <w:rFonts w:ascii="NoorLotus" w:hAnsi="NoorLotus"/>
          <w:rtl/>
        </w:rPr>
      </w:pPr>
      <w:r>
        <w:rPr>
          <w:rFonts w:hint="cs"/>
          <w:shd w:val="clear" w:color="auto" w:fill="FFFFFF"/>
          <w:rtl/>
        </w:rPr>
        <w:t>ق</w:t>
      </w:r>
      <w:r>
        <w:rPr>
          <w:shd w:val="clear" w:color="auto" w:fill="FFFFFF"/>
          <w:rtl/>
        </w:rPr>
        <w:t>لت: إنَّ بعض أصحابنا سألني عن ذلك، فلم أدرِ ما عليه، فقال</w:t>
      </w:r>
      <w:r>
        <w:rPr>
          <w:rFonts w:hint="cs"/>
          <w:shd w:val="clear" w:color="auto" w:fill="FFFFFF"/>
          <w:rtl/>
        </w:rPr>
        <w:t>:</w:t>
      </w:r>
      <w:r>
        <w:rPr>
          <w:shd w:val="clear" w:color="auto" w:fill="FFFFFF"/>
          <w:rtl/>
        </w:rPr>
        <w:t xml:space="preserve"> إذا أصبتم مثل هذا فلم تدروا فعليكم بالاحتياط، حتّى تسألوا عنه فتعلموا</w:t>
      </w:r>
      <w:r>
        <w:rPr>
          <w:shd w:val="clear" w:color="auto" w:fill="FFFFFF"/>
        </w:rPr>
        <w:t>.</w:t>
      </w:r>
      <w:r>
        <w:rPr>
          <w:rStyle w:val="FootnoteReference"/>
          <w:shd w:val="clear" w:color="auto" w:fill="FFFFFF"/>
        </w:rPr>
        <w:footnoteReference w:id="205"/>
      </w:r>
    </w:p>
    <w:p w14:paraId="278D7B5B" w14:textId="77777777" w:rsidR="00055F2C" w:rsidRDefault="00000000" w:rsidP="008856CB">
      <w:pPr>
        <w:rPr>
          <w:rFonts w:ascii="NoorLotus" w:hAnsi="NoorLotus"/>
          <w:rtl/>
        </w:rPr>
      </w:pPr>
      <w:r>
        <w:rPr>
          <w:rFonts w:ascii="NoorLotus" w:hAnsi="NoorLotus" w:hint="cs"/>
          <w:rtl/>
        </w:rPr>
        <w:t>محل استشهاد</w:t>
      </w:r>
      <w:r w:rsidR="00ED4BA4">
        <w:rPr>
          <w:rFonts w:ascii="NoorLotus" w:hAnsi="NoorLotus" w:hint="cs"/>
          <w:rtl/>
        </w:rPr>
        <w:t>،</w:t>
      </w:r>
      <w:r>
        <w:rPr>
          <w:rFonts w:ascii="NoorLotus" w:hAnsi="NoorLotus" w:hint="cs"/>
          <w:rtl/>
        </w:rPr>
        <w:t xml:space="preserve"> این ذیل است که </w:t>
      </w:r>
      <w:r w:rsidR="00ED4BA4">
        <w:rPr>
          <w:rFonts w:ascii="NoorLotus" w:hAnsi="NoorLotus" w:hint="cs"/>
          <w:rtl/>
        </w:rPr>
        <w:t>«</w:t>
      </w:r>
      <w:r w:rsidR="00ED4BA4">
        <w:rPr>
          <w:shd w:val="clear" w:color="auto" w:fill="FFFFFF"/>
          <w:rtl/>
        </w:rPr>
        <w:t>إذا أصبتم مثل هذا فلم تدروا فعليكم بالاحتياط</w:t>
      </w:r>
      <w:r w:rsidR="00ED4BA4">
        <w:rPr>
          <w:rFonts w:ascii="NoorLotus" w:hAnsi="NoorLotus" w:hint="cs"/>
          <w:rtl/>
        </w:rPr>
        <w:t xml:space="preserve">». </w:t>
      </w:r>
      <w:r>
        <w:rPr>
          <w:rFonts w:ascii="NoorLotus" w:hAnsi="NoorLotus" w:hint="cs"/>
          <w:rtl/>
        </w:rPr>
        <w:t xml:space="preserve">کسی که به این روایت </w:t>
      </w:r>
      <w:r w:rsidR="00ED4BA4">
        <w:rPr>
          <w:rFonts w:ascii="NoorLotus" w:hAnsi="NoorLotus" w:hint="cs"/>
          <w:rtl/>
        </w:rPr>
        <w:t>برای احتیاط تمسک می</w:t>
      </w:r>
      <w:r w:rsidR="00ED4BA4">
        <w:rPr>
          <w:rFonts w:ascii="NoorLotus" w:hAnsi="NoorLotus" w:hint="eastAsia"/>
          <w:rtl/>
        </w:rPr>
        <w:t>‌</w:t>
      </w:r>
      <w:r w:rsidR="00ED4BA4">
        <w:rPr>
          <w:rFonts w:ascii="NoorLotus" w:hAnsi="NoorLotus" w:hint="cs"/>
          <w:rtl/>
        </w:rPr>
        <w:t xml:space="preserve">کند، </w:t>
      </w:r>
      <w:r w:rsidR="00364947">
        <w:rPr>
          <w:rFonts w:ascii="NoorLotus" w:hAnsi="NoorLotus" w:hint="cs"/>
          <w:rtl/>
        </w:rPr>
        <w:t>می‌گوید</w:t>
      </w:r>
      <w:r>
        <w:rPr>
          <w:rFonts w:ascii="NoorLotus" w:hAnsi="NoorLotus" w:hint="cs"/>
          <w:rtl/>
        </w:rPr>
        <w:t xml:space="preserve"> </w:t>
      </w:r>
      <w:r w:rsidR="00ED4BA4">
        <w:rPr>
          <w:rFonts w:ascii="NoorLotus" w:hAnsi="NoorLotus" w:hint="cs"/>
          <w:rtl/>
        </w:rPr>
        <w:t>«</w:t>
      </w:r>
      <w:r>
        <w:rPr>
          <w:rFonts w:ascii="NoorLotus" w:hAnsi="NoorLotus" w:hint="cs"/>
          <w:rtl/>
        </w:rPr>
        <w:t>مثل هذا</w:t>
      </w:r>
      <w:r w:rsidR="00ED4BA4">
        <w:rPr>
          <w:rFonts w:ascii="NoorLotus" w:hAnsi="NoorLotus" w:hint="cs"/>
          <w:rtl/>
        </w:rPr>
        <w:t>»</w:t>
      </w:r>
      <w:r w:rsidR="00F036B5">
        <w:rPr>
          <w:rFonts w:ascii="NoorLotus" w:hAnsi="NoorLotus" w:hint="cs"/>
          <w:rtl/>
        </w:rPr>
        <w:t xml:space="preserve"> یعنی شبهه</w:t>
      </w:r>
      <w:r w:rsidR="00ED4BA4">
        <w:rPr>
          <w:rFonts w:ascii="NoorLotus" w:hAnsi="NoorLotus" w:hint="cs"/>
          <w:rtl/>
        </w:rPr>
        <w:t xml:space="preserve"> داشت.</w:t>
      </w:r>
      <w:r>
        <w:rPr>
          <w:rFonts w:ascii="NoorLotus" w:hAnsi="NoorLotus" w:hint="cs"/>
          <w:rtl/>
        </w:rPr>
        <w:t xml:space="preserve"> وقتی </w:t>
      </w:r>
      <w:r w:rsidR="00364947">
        <w:rPr>
          <w:rFonts w:ascii="NoorLotus" w:hAnsi="NoorLotus" w:hint="cs"/>
          <w:rtl/>
        </w:rPr>
        <w:t>می‌گوید</w:t>
      </w:r>
      <w:r>
        <w:rPr>
          <w:rFonts w:ascii="NoorLotus" w:hAnsi="NoorLotus" w:hint="cs"/>
          <w:rtl/>
        </w:rPr>
        <w:t xml:space="preserve"> </w:t>
      </w:r>
      <w:r w:rsidR="00ED4BA4">
        <w:rPr>
          <w:rFonts w:ascii="NoorLotus" w:hAnsi="NoorLotus" w:hint="cs"/>
          <w:rtl/>
        </w:rPr>
        <w:t xml:space="preserve">«سالنی عن ذلک فلم أدر ما علیه» </w:t>
      </w:r>
      <w:r>
        <w:rPr>
          <w:rFonts w:ascii="NoorLotus" w:hAnsi="NoorLotus" w:hint="cs"/>
          <w:rtl/>
        </w:rPr>
        <w:t xml:space="preserve">راجع به اصل صید سوال </w:t>
      </w:r>
      <w:r w:rsidR="00364947">
        <w:rPr>
          <w:rFonts w:ascii="NoorLotus" w:hAnsi="NoorLotus" w:hint="cs"/>
          <w:rtl/>
        </w:rPr>
        <w:t>می‌کند</w:t>
      </w:r>
      <w:r w:rsidR="00ED4BA4">
        <w:rPr>
          <w:rFonts w:ascii="NoorLotus" w:hAnsi="NoorLotus" w:hint="cs"/>
          <w:rtl/>
        </w:rPr>
        <w:t xml:space="preserve">. </w:t>
      </w:r>
      <w:r>
        <w:rPr>
          <w:rFonts w:ascii="NoorLotus" w:hAnsi="NoorLotus" w:hint="cs"/>
          <w:rtl/>
        </w:rPr>
        <w:t>نحوه تقریر علی الظاهر باید این</w:t>
      </w:r>
      <w:r w:rsidR="00ED4BA4">
        <w:rPr>
          <w:rFonts w:ascii="NoorLotus" w:hAnsi="NoorLotus" w:hint="cs"/>
          <w:rtl/>
        </w:rPr>
        <w:t>طور</w:t>
      </w:r>
      <w:r>
        <w:rPr>
          <w:rFonts w:ascii="NoorLotus" w:hAnsi="NoorLotus" w:hint="cs"/>
          <w:rtl/>
        </w:rPr>
        <w:t xml:space="preserve"> باشد</w:t>
      </w:r>
      <w:r w:rsidR="00ED4BA4">
        <w:rPr>
          <w:rFonts w:ascii="NoorLotus" w:hAnsi="NoorLotus" w:hint="cs"/>
          <w:rtl/>
        </w:rPr>
        <w:t>.</w:t>
      </w:r>
      <w:r>
        <w:rPr>
          <w:rFonts w:ascii="NoorLotus" w:hAnsi="NoorLotus" w:hint="cs"/>
          <w:rtl/>
        </w:rPr>
        <w:t xml:space="preserve"> امام </w:t>
      </w:r>
      <w:r w:rsidR="00364947">
        <w:rPr>
          <w:rFonts w:ascii="NoorLotus" w:hAnsi="NoorLotus" w:hint="cs"/>
          <w:rtl/>
        </w:rPr>
        <w:t>می‌فرماید</w:t>
      </w:r>
      <w:r w:rsidR="00ED4BA4">
        <w:rPr>
          <w:rFonts w:ascii="NoorLotus" w:hAnsi="NoorLotus" w:hint="cs"/>
          <w:rtl/>
        </w:rPr>
        <w:t xml:space="preserve"> هر وقت چنین مسأله</w:t>
      </w:r>
      <w:r w:rsidR="00ED4BA4">
        <w:rPr>
          <w:rFonts w:ascii="NoorLotus" w:hAnsi="NoorLotus" w:hint="eastAsia"/>
          <w:rtl/>
        </w:rPr>
        <w:t>‌</w:t>
      </w:r>
      <w:r w:rsidR="00ED4BA4">
        <w:rPr>
          <w:rFonts w:ascii="NoorLotus" w:hAnsi="NoorLotus" w:hint="cs"/>
          <w:rtl/>
        </w:rPr>
        <w:t>ای پیش آمد یعنی مسأله</w:t>
      </w:r>
      <w:r w:rsidR="00ED4BA4">
        <w:rPr>
          <w:rFonts w:ascii="NoorLotus" w:hAnsi="NoorLotus" w:hint="eastAsia"/>
          <w:rtl/>
        </w:rPr>
        <w:t>‌</w:t>
      </w:r>
      <w:r>
        <w:rPr>
          <w:rFonts w:ascii="NoorLotus" w:hAnsi="NoorLotus" w:hint="cs"/>
          <w:rtl/>
        </w:rPr>
        <w:t xml:space="preserve">ای مثل مساله صید و کفاره </w:t>
      </w:r>
      <w:r w:rsidR="00ED4BA4">
        <w:rPr>
          <w:rFonts w:ascii="NoorLotus" w:hAnsi="NoorLotus" w:hint="cs"/>
          <w:rtl/>
        </w:rPr>
        <w:t xml:space="preserve">آن </w:t>
      </w:r>
      <w:r>
        <w:rPr>
          <w:rFonts w:ascii="NoorLotus" w:hAnsi="NoorLotus" w:hint="cs"/>
          <w:rtl/>
        </w:rPr>
        <w:t>پیش آمد و نمی</w:t>
      </w:r>
      <w:r w:rsidR="00ED4BA4">
        <w:rPr>
          <w:rFonts w:ascii="NoorLotus" w:hAnsi="NoorLotus" w:hint="eastAsia"/>
          <w:rtl/>
        </w:rPr>
        <w:t>‌</w:t>
      </w:r>
      <w:r>
        <w:rPr>
          <w:rFonts w:ascii="NoorLotus" w:hAnsi="NoorLotus" w:hint="cs"/>
          <w:rtl/>
        </w:rPr>
        <w:t>دانستید</w:t>
      </w:r>
      <w:r w:rsidR="00ED4BA4">
        <w:rPr>
          <w:rFonts w:ascii="NoorLotus" w:hAnsi="NoorLotus" w:hint="cs"/>
          <w:rtl/>
        </w:rPr>
        <w:t>،</w:t>
      </w:r>
      <w:r>
        <w:rPr>
          <w:rFonts w:ascii="NoorLotus" w:hAnsi="NoorLotus" w:hint="cs"/>
          <w:rtl/>
        </w:rPr>
        <w:t xml:space="preserve"> احتیاط کنید. یعنی شبهه بدوی است. </w:t>
      </w:r>
      <w:r w:rsidR="008856CB">
        <w:rPr>
          <w:rFonts w:ascii="NoorLotus" w:hAnsi="NoorLotus" w:hint="cs"/>
          <w:rtl/>
        </w:rPr>
        <w:t>لبّ آن</w:t>
      </w:r>
      <w:r>
        <w:rPr>
          <w:rFonts w:ascii="NoorLotus" w:hAnsi="NoorLotus" w:hint="cs"/>
          <w:rtl/>
        </w:rPr>
        <w:t xml:space="preserve"> این </w:t>
      </w:r>
      <w:r w:rsidR="00364947">
        <w:rPr>
          <w:rFonts w:ascii="NoorLotus" w:hAnsi="NoorLotus" w:hint="cs"/>
          <w:rtl/>
        </w:rPr>
        <w:t>می‌شود</w:t>
      </w:r>
      <w:r>
        <w:rPr>
          <w:rFonts w:ascii="NoorLotus" w:hAnsi="NoorLotus" w:hint="cs"/>
          <w:rtl/>
        </w:rPr>
        <w:t xml:space="preserve"> </w:t>
      </w:r>
      <w:r w:rsidR="008856CB">
        <w:rPr>
          <w:rFonts w:ascii="NoorLotus" w:hAnsi="NoorLotus" w:hint="cs"/>
          <w:rtl/>
        </w:rPr>
        <w:t xml:space="preserve">که </w:t>
      </w:r>
      <w:r>
        <w:rPr>
          <w:rFonts w:ascii="NoorLotus" w:hAnsi="NoorLotus" w:hint="cs"/>
          <w:rtl/>
        </w:rPr>
        <w:t xml:space="preserve">اگر شبهه حکمیه بدوی پیدا شد، فعلیکم بالاحتیاط. این ظهور اولی استدلال مستدل است. تقریر استدلال این </w:t>
      </w:r>
      <w:r w:rsidR="00364947">
        <w:rPr>
          <w:rFonts w:ascii="NoorLotus" w:hAnsi="NoorLotus" w:hint="cs"/>
          <w:rtl/>
        </w:rPr>
        <w:t>می‌شود</w:t>
      </w:r>
      <w:r>
        <w:rPr>
          <w:rFonts w:ascii="NoorLotus" w:hAnsi="NoorLotus" w:hint="cs"/>
          <w:rtl/>
        </w:rPr>
        <w:t xml:space="preserve">. </w:t>
      </w:r>
      <w:r w:rsidR="008856CB">
        <w:rPr>
          <w:rFonts w:ascii="NoorLotus" w:hAnsi="NoorLotus" w:hint="cs"/>
          <w:rtl/>
        </w:rPr>
        <w:t>«</w:t>
      </w:r>
      <w:r>
        <w:rPr>
          <w:rFonts w:ascii="NoorLotus" w:hAnsi="NoorLotus" w:hint="cs"/>
          <w:rtl/>
        </w:rPr>
        <w:t>مثل هذا</w:t>
      </w:r>
      <w:r w:rsidR="008856CB">
        <w:rPr>
          <w:rFonts w:ascii="NoorLotus" w:hAnsi="NoorLotus" w:hint="cs"/>
          <w:rtl/>
        </w:rPr>
        <w:t>» یعنی مثل واقع شدن در مسأله</w:t>
      </w:r>
      <w:r w:rsidR="008856CB">
        <w:rPr>
          <w:rFonts w:ascii="NoorLotus" w:hAnsi="NoorLotus" w:hint="eastAsia"/>
          <w:rtl/>
        </w:rPr>
        <w:t>‌</w:t>
      </w:r>
      <w:r>
        <w:rPr>
          <w:rFonts w:ascii="NoorLotus" w:hAnsi="NoorLotus" w:hint="cs"/>
          <w:rtl/>
        </w:rPr>
        <w:t xml:space="preserve">ای مثل بحث صید که </w:t>
      </w:r>
      <w:r w:rsidR="008856CB">
        <w:rPr>
          <w:rFonts w:ascii="NoorLotus" w:hAnsi="NoorLotus" w:hint="cs"/>
          <w:rtl/>
        </w:rPr>
        <w:t>حکم آن</w:t>
      </w:r>
      <w:r>
        <w:rPr>
          <w:rFonts w:ascii="NoorLotus" w:hAnsi="NoorLotus" w:hint="cs"/>
          <w:rtl/>
        </w:rPr>
        <w:t xml:space="preserve"> را </w:t>
      </w:r>
      <w:r w:rsidR="008856CB">
        <w:rPr>
          <w:rFonts w:ascii="NoorLotus" w:hAnsi="NoorLotus" w:hint="cs"/>
          <w:rtl/>
        </w:rPr>
        <w:t>نمی</w:t>
      </w:r>
      <w:r w:rsidR="008856CB">
        <w:rPr>
          <w:rFonts w:ascii="NoorLotus" w:hAnsi="NoorLotus" w:hint="eastAsia"/>
          <w:rtl/>
        </w:rPr>
        <w:t>‌</w:t>
      </w:r>
      <w:r w:rsidR="008856CB">
        <w:rPr>
          <w:rFonts w:ascii="NoorLotus" w:hAnsi="NoorLotus" w:hint="cs"/>
          <w:rtl/>
        </w:rPr>
        <w:t>دانید.</w:t>
      </w:r>
      <w:r>
        <w:rPr>
          <w:rFonts w:ascii="NoorLotus" w:hAnsi="NoorLotus" w:hint="cs"/>
          <w:rtl/>
        </w:rPr>
        <w:t xml:space="preserve"> بنابراین هر کجا که حکم مسأله را نمی</w:t>
      </w:r>
      <w:r w:rsidR="008856CB">
        <w:rPr>
          <w:rFonts w:ascii="NoorLotus" w:hAnsi="NoorLotus" w:hint="eastAsia"/>
          <w:rtl/>
        </w:rPr>
        <w:t>‌</w:t>
      </w:r>
      <w:r>
        <w:rPr>
          <w:rFonts w:ascii="NoorLotus" w:hAnsi="NoorLotus" w:hint="cs"/>
          <w:rtl/>
        </w:rPr>
        <w:t>دانید</w:t>
      </w:r>
      <w:r w:rsidR="008856CB">
        <w:rPr>
          <w:rFonts w:ascii="NoorLotus" w:hAnsi="NoorLotus" w:hint="cs"/>
          <w:rtl/>
        </w:rPr>
        <w:t>،</w:t>
      </w:r>
      <w:r>
        <w:rPr>
          <w:rFonts w:ascii="NoorLotus" w:hAnsi="NoorLotus" w:hint="cs"/>
          <w:rtl/>
        </w:rPr>
        <w:t xml:space="preserve"> فعلیکم بالاحتیاط. </w:t>
      </w:r>
    </w:p>
    <w:p w14:paraId="79C2163D" w14:textId="77777777" w:rsidR="00FA380B" w:rsidRDefault="00000000" w:rsidP="00FA380B">
      <w:pPr>
        <w:rPr>
          <w:rFonts w:ascii="NoorLotus" w:hAnsi="NoorLotus"/>
          <w:rtl/>
        </w:rPr>
      </w:pPr>
      <w:r>
        <w:rPr>
          <w:rFonts w:ascii="NoorLotus" w:hAnsi="NoorLotus" w:hint="cs"/>
          <w:rtl/>
        </w:rPr>
        <w:t xml:space="preserve">روایت دوم، عبارتست از </w:t>
      </w:r>
      <w:r w:rsidR="00E46247">
        <w:rPr>
          <w:rFonts w:ascii="NoorLotus" w:hAnsi="NoorLotus" w:hint="cs"/>
          <w:rtl/>
        </w:rPr>
        <w:t xml:space="preserve">موثقه عبد الله بن وضاح </w:t>
      </w:r>
      <w:r>
        <w:rPr>
          <w:rFonts w:ascii="NoorLotus" w:hAnsi="NoorLotus" w:hint="cs"/>
          <w:rtl/>
        </w:rPr>
        <w:t>و روایت بعدی هم روایت أمالی فرزند شیخ طوسی اعلی الله</w:t>
      </w:r>
      <w:r w:rsidR="00E46247">
        <w:rPr>
          <w:rFonts w:ascii="NoorLotus" w:hAnsi="NoorLotus" w:hint="cs"/>
          <w:rtl/>
        </w:rPr>
        <w:t xml:space="preserve"> </w:t>
      </w:r>
      <w:r>
        <w:rPr>
          <w:rFonts w:ascii="NoorLotus" w:hAnsi="NoorLotus" w:hint="cs"/>
          <w:rtl/>
        </w:rPr>
        <w:t>م</w:t>
      </w:r>
      <w:r w:rsidR="00E46247">
        <w:rPr>
          <w:rFonts w:ascii="NoorLotus" w:hAnsi="NoorLotus" w:hint="cs"/>
          <w:rtl/>
        </w:rPr>
        <w:t>قامه است که برخی</w:t>
      </w:r>
      <w:r>
        <w:rPr>
          <w:rFonts w:ascii="NoorLotus" w:hAnsi="NoorLotus" w:hint="cs"/>
          <w:rtl/>
        </w:rPr>
        <w:t xml:space="preserve"> سند آن را</w:t>
      </w:r>
      <w:r w:rsidR="00E46247">
        <w:rPr>
          <w:rFonts w:ascii="NoorLotus" w:hAnsi="NoorLotus" w:hint="cs"/>
          <w:rtl/>
        </w:rPr>
        <w:t xml:space="preserve"> تصحیح می</w:t>
      </w:r>
      <w:r w:rsidR="00E46247">
        <w:rPr>
          <w:rFonts w:ascii="NoorLotus" w:hAnsi="NoorLotus" w:hint="eastAsia"/>
          <w:rtl/>
        </w:rPr>
        <w:t>‌</w:t>
      </w:r>
      <w:r w:rsidR="00E46247">
        <w:rPr>
          <w:rFonts w:ascii="NoorLotus" w:hAnsi="NoorLotus" w:hint="cs"/>
          <w:rtl/>
        </w:rPr>
        <w:t>کنند از امام رضا</w:t>
      </w:r>
      <w:r>
        <w:rPr>
          <w:rFonts w:ascii="NoorLotus" w:hAnsi="NoorLotus" w:hint="cs"/>
          <w:rtl/>
        </w:rPr>
        <w:t xml:space="preserve"> علیه السلام</w:t>
      </w:r>
      <w:r w:rsidR="00E46247">
        <w:rPr>
          <w:rFonts w:ascii="NoorLotus" w:hAnsi="NoorLotus" w:hint="cs"/>
          <w:rtl/>
        </w:rPr>
        <w:t xml:space="preserve"> که </w:t>
      </w:r>
      <w:r>
        <w:rPr>
          <w:rFonts w:ascii="NoorLotus" w:hAnsi="NoorLotus" w:hint="cs"/>
          <w:rtl/>
        </w:rPr>
        <w:t>«اخوک دینک فاحتط لدین</w:t>
      </w:r>
      <w:r w:rsidR="00E46247">
        <w:rPr>
          <w:rFonts w:ascii="NoorLotus" w:hAnsi="NoorLotus" w:hint="cs"/>
          <w:rtl/>
        </w:rPr>
        <w:t>ک</w:t>
      </w:r>
      <w:r>
        <w:rPr>
          <w:rFonts w:ascii="NoorLotus" w:hAnsi="NoorLotus" w:hint="cs"/>
          <w:rtl/>
        </w:rPr>
        <w:t>» که بحث آن</w:t>
      </w:r>
      <w:r w:rsidR="00E46247">
        <w:rPr>
          <w:rFonts w:ascii="NoorLotus" w:hAnsi="NoorLotus" w:hint="cs"/>
          <w:rtl/>
        </w:rPr>
        <w:t xml:space="preserve"> می</w:t>
      </w:r>
      <w:r w:rsidR="00E46247">
        <w:rPr>
          <w:rFonts w:ascii="NoorLotus" w:hAnsi="NoorLotus" w:hint="eastAsia"/>
          <w:rtl/>
        </w:rPr>
        <w:t>‌</w:t>
      </w:r>
      <w:r w:rsidR="00E46247">
        <w:rPr>
          <w:rFonts w:ascii="NoorLotus" w:hAnsi="NoorLotus" w:hint="cs"/>
          <w:rtl/>
        </w:rPr>
        <w:t>آید.</w:t>
      </w:r>
    </w:p>
    <w:p w14:paraId="25DC2D9B" w14:textId="77777777" w:rsidR="00055F2C" w:rsidRDefault="00000000" w:rsidP="00FA380B">
      <w:pPr>
        <w:pStyle w:val="Heading2"/>
        <w:rPr>
          <w:rtl/>
        </w:rPr>
      </w:pPr>
      <w:bookmarkStart w:id="959" w:name="_Toc135662993"/>
      <w:r>
        <w:rPr>
          <w:rFonts w:cs="Times New Roman" w:hint="cs"/>
          <w:rtl/>
        </w:rPr>
        <w:t>بررسی صحیحه عبدالرحمن بن حجاج</w:t>
      </w:r>
      <w:r w:rsidR="00E46247">
        <w:rPr>
          <w:rFonts w:hint="cs"/>
          <w:rtl/>
        </w:rPr>
        <w:t xml:space="preserve"> </w:t>
      </w:r>
      <w:r w:rsidR="00C400FC">
        <w:rPr>
          <w:rFonts w:cs="Times New Roman" w:hint="cs"/>
          <w:rtl/>
        </w:rPr>
        <w:t>و احتمالات مطرح در آن</w:t>
      </w:r>
      <w:bookmarkEnd w:id="959"/>
    </w:p>
    <w:p w14:paraId="0ACE4823" w14:textId="77777777" w:rsidR="00FA380B" w:rsidRDefault="00000000" w:rsidP="00FA380B">
      <w:pPr>
        <w:rPr>
          <w:rFonts w:ascii="NoorLotus" w:hAnsi="NoorLotus"/>
          <w:rtl/>
        </w:rPr>
      </w:pPr>
      <w:r>
        <w:rPr>
          <w:rFonts w:ascii="NoorLotus" w:hAnsi="NoorLotus" w:hint="cs"/>
          <w:rtl/>
        </w:rPr>
        <w:t>نسبت به صحیحه عبد</w:t>
      </w:r>
      <w:r w:rsidR="00E46247">
        <w:rPr>
          <w:rFonts w:ascii="NoorLotus" w:hAnsi="NoorLotus" w:hint="cs"/>
          <w:rtl/>
        </w:rPr>
        <w:t xml:space="preserve">الرحمن حجاج </w:t>
      </w:r>
      <w:r>
        <w:rPr>
          <w:rFonts w:ascii="NoorLotus" w:hAnsi="NoorLotus" w:hint="cs"/>
          <w:rtl/>
        </w:rPr>
        <w:t>ابتدا</w:t>
      </w:r>
      <w:r w:rsidR="00E46247">
        <w:rPr>
          <w:rFonts w:ascii="NoorLotus" w:hAnsi="NoorLotus" w:hint="cs"/>
          <w:rtl/>
        </w:rPr>
        <w:t xml:space="preserve"> باید یک تاملی در روایت کرد </w:t>
      </w:r>
      <w:r>
        <w:rPr>
          <w:rFonts w:ascii="NoorLotus" w:hAnsi="NoorLotus" w:hint="cs"/>
          <w:rtl/>
        </w:rPr>
        <w:t xml:space="preserve">که «إذا أصبتم مثل هذا» سپس فرموده </w:t>
      </w:r>
      <w:r w:rsidR="00E46247">
        <w:rPr>
          <w:rFonts w:ascii="NoorLotus" w:hAnsi="NoorLotus" w:hint="cs"/>
          <w:rtl/>
        </w:rPr>
        <w:t xml:space="preserve">است که </w:t>
      </w:r>
      <w:r>
        <w:rPr>
          <w:rFonts w:ascii="NoorLotus" w:hAnsi="NoorLotus" w:hint="cs"/>
          <w:rtl/>
        </w:rPr>
        <w:t>«</w:t>
      </w:r>
      <w:r w:rsidR="00E46247">
        <w:rPr>
          <w:rFonts w:ascii="NoorLotus" w:hAnsi="NoorLotus" w:hint="cs"/>
          <w:rtl/>
        </w:rPr>
        <w:t>فعلیکم بالاحتیاط</w:t>
      </w:r>
      <w:r>
        <w:rPr>
          <w:rFonts w:ascii="NoorLotus" w:hAnsi="NoorLotus" w:hint="cs"/>
          <w:rtl/>
        </w:rPr>
        <w:t>»</w:t>
      </w:r>
      <w:r w:rsidR="00E46247">
        <w:rPr>
          <w:rFonts w:ascii="NoorLotus" w:hAnsi="NoorLotus" w:hint="cs"/>
          <w:rtl/>
        </w:rPr>
        <w:t xml:space="preserve">. مقصود از </w:t>
      </w:r>
      <w:r>
        <w:rPr>
          <w:rFonts w:ascii="NoorLotus" w:hAnsi="NoorLotus" w:hint="cs"/>
          <w:rtl/>
        </w:rPr>
        <w:t>«</w:t>
      </w:r>
      <w:r w:rsidR="00E46247">
        <w:rPr>
          <w:rFonts w:ascii="NoorLotus" w:hAnsi="NoorLotus" w:hint="cs"/>
          <w:rtl/>
        </w:rPr>
        <w:t>مثل هذا</w:t>
      </w:r>
      <w:r>
        <w:rPr>
          <w:rFonts w:ascii="NoorLotus" w:hAnsi="NoorLotus" w:hint="cs"/>
          <w:rtl/>
        </w:rPr>
        <w:t>»</w:t>
      </w:r>
      <w:r w:rsidR="00E46247">
        <w:rPr>
          <w:rFonts w:ascii="NoorLotus" w:hAnsi="NoorLotus" w:hint="cs"/>
          <w:rtl/>
        </w:rPr>
        <w:t xml:space="preserve"> یعنی سوال از مسأله صید است. یعنی اصل مسأله محل ابتلا بوده است و راجع به </w:t>
      </w:r>
      <w:r>
        <w:rPr>
          <w:rFonts w:ascii="NoorLotus" w:hAnsi="NoorLotus" w:hint="cs"/>
          <w:rtl/>
        </w:rPr>
        <w:t>آن است</w:t>
      </w:r>
      <w:r w:rsidR="00E46247">
        <w:rPr>
          <w:rFonts w:ascii="NoorLotus" w:hAnsi="NoorLotus" w:hint="cs"/>
          <w:rtl/>
        </w:rPr>
        <w:t xml:space="preserve"> یا را</w:t>
      </w:r>
      <w:r>
        <w:rPr>
          <w:rFonts w:ascii="NoorLotus" w:hAnsi="NoorLotus" w:hint="cs"/>
          <w:rtl/>
        </w:rPr>
        <w:t>جع به بحث ثانوی که پیش آمده است؟</w:t>
      </w:r>
      <w:r w:rsidR="00E46247">
        <w:rPr>
          <w:rFonts w:ascii="NoorLotus" w:hAnsi="NoorLotus" w:hint="cs"/>
          <w:rtl/>
        </w:rPr>
        <w:t xml:space="preserve"> </w:t>
      </w:r>
      <w:r>
        <w:rPr>
          <w:rFonts w:ascii="NoorLotus" w:hAnsi="NoorLotus" w:hint="cs"/>
          <w:rtl/>
        </w:rPr>
        <w:t>زیرا</w:t>
      </w:r>
      <w:r w:rsidR="00E46247">
        <w:rPr>
          <w:rFonts w:ascii="NoorLotus" w:hAnsi="NoorLotus" w:hint="cs"/>
          <w:rtl/>
        </w:rPr>
        <w:t xml:space="preserve"> در اینجا سائل </w:t>
      </w:r>
      <w:r w:rsidR="00364947">
        <w:rPr>
          <w:rFonts w:ascii="NoorLotus" w:hAnsi="NoorLotus" w:hint="cs"/>
          <w:rtl/>
        </w:rPr>
        <w:t>می‌گوید</w:t>
      </w:r>
      <w:r w:rsidR="00E46247">
        <w:rPr>
          <w:rFonts w:ascii="NoorLotus" w:hAnsi="NoorLotus" w:hint="cs"/>
          <w:rtl/>
        </w:rPr>
        <w:t xml:space="preserve"> بعض </w:t>
      </w:r>
      <w:r>
        <w:rPr>
          <w:rFonts w:ascii="NoorLotus" w:hAnsi="NoorLotus" w:hint="cs"/>
          <w:rtl/>
        </w:rPr>
        <w:t>از اصحاب از من پرسیدند و من حکم آن</w:t>
      </w:r>
      <w:r w:rsidR="00E46247">
        <w:rPr>
          <w:rFonts w:ascii="NoorLotus" w:hAnsi="NoorLotus" w:hint="cs"/>
          <w:rtl/>
        </w:rPr>
        <w:t xml:space="preserve"> را نمی</w:t>
      </w:r>
      <w:r>
        <w:rPr>
          <w:rFonts w:ascii="NoorLotus" w:hAnsi="NoorLotus" w:hint="eastAsia"/>
          <w:rtl/>
        </w:rPr>
        <w:t>‌</w:t>
      </w:r>
      <w:r w:rsidR="00E46247">
        <w:rPr>
          <w:rFonts w:ascii="NoorLotus" w:hAnsi="NoorLotus" w:hint="cs"/>
          <w:rtl/>
        </w:rPr>
        <w:t xml:space="preserve">دانستم. </w:t>
      </w:r>
    </w:p>
    <w:p w14:paraId="26B21C5E" w14:textId="77777777" w:rsidR="00E46247" w:rsidRDefault="00000000" w:rsidP="00C400FC">
      <w:pPr>
        <w:rPr>
          <w:rFonts w:ascii="NoorLotus" w:hAnsi="NoorLotus"/>
          <w:rtl/>
        </w:rPr>
      </w:pPr>
      <w:r>
        <w:rPr>
          <w:rFonts w:ascii="NoorLotus" w:hAnsi="NoorLotus" w:hint="cs"/>
          <w:rtl/>
        </w:rPr>
        <w:t xml:space="preserve">امام اشاره </w:t>
      </w:r>
      <w:r w:rsidR="00364947">
        <w:rPr>
          <w:rFonts w:ascii="NoorLotus" w:hAnsi="NoorLotus" w:hint="cs"/>
          <w:rtl/>
        </w:rPr>
        <w:t>می‌کند</w:t>
      </w:r>
      <w:r>
        <w:rPr>
          <w:rFonts w:ascii="NoorLotus" w:hAnsi="NoorLotus" w:hint="cs"/>
          <w:rtl/>
        </w:rPr>
        <w:t xml:space="preserve"> به اصل مساله که اگر صیدی واقع شد در حال احرام دو نفر این صید را انجام داده بودند و ای</w:t>
      </w:r>
      <w:r w:rsidR="00FA380B">
        <w:rPr>
          <w:rFonts w:ascii="NoorLotus" w:hAnsi="NoorLotus" w:hint="cs"/>
          <w:rtl/>
        </w:rPr>
        <w:t>ن</w:t>
      </w:r>
      <w:r>
        <w:rPr>
          <w:rFonts w:ascii="NoorLotus" w:hAnsi="NoorLotus" w:hint="cs"/>
          <w:rtl/>
        </w:rPr>
        <w:t>طور شد</w:t>
      </w:r>
      <w:r w:rsidR="00FA380B">
        <w:rPr>
          <w:rFonts w:ascii="NoorLotus" w:hAnsi="NoorLotus" w:hint="cs"/>
          <w:rtl/>
        </w:rPr>
        <w:t>،</w:t>
      </w:r>
      <w:r>
        <w:rPr>
          <w:rFonts w:ascii="NoorLotus" w:hAnsi="NoorLotus" w:hint="cs"/>
          <w:rtl/>
        </w:rPr>
        <w:t xml:space="preserve"> </w:t>
      </w:r>
      <w:r w:rsidR="00FA380B">
        <w:rPr>
          <w:rFonts w:ascii="NoorLotus" w:hAnsi="NoorLotus" w:hint="cs"/>
          <w:rtl/>
        </w:rPr>
        <w:t>چه کار</w:t>
      </w:r>
      <w:r>
        <w:rPr>
          <w:rFonts w:ascii="NoorLotus" w:hAnsi="NoorLotus" w:hint="cs"/>
          <w:rtl/>
        </w:rPr>
        <w:t xml:space="preserve"> باید کرد</w:t>
      </w:r>
      <w:r w:rsidR="00FA380B">
        <w:rPr>
          <w:rFonts w:ascii="NoorLotus" w:hAnsi="NoorLotus" w:hint="cs"/>
          <w:rtl/>
        </w:rPr>
        <w:t>.</w:t>
      </w:r>
      <w:r>
        <w:rPr>
          <w:rFonts w:ascii="NoorLotus" w:hAnsi="NoorLotus" w:hint="cs"/>
          <w:rtl/>
        </w:rPr>
        <w:t xml:space="preserve"> امام فرمود که وقتی </w:t>
      </w:r>
      <w:r w:rsidR="00FA380B">
        <w:rPr>
          <w:rFonts w:ascii="NoorLotus" w:hAnsi="NoorLotus" w:hint="cs"/>
          <w:rtl/>
        </w:rPr>
        <w:t>با چنین مساله</w:t>
      </w:r>
      <w:r w:rsidR="00FA380B">
        <w:rPr>
          <w:rFonts w:ascii="NoorLotus" w:hAnsi="NoorLotus" w:hint="eastAsia"/>
          <w:rtl/>
        </w:rPr>
        <w:t>‌</w:t>
      </w:r>
      <w:r>
        <w:rPr>
          <w:rFonts w:ascii="NoorLotus" w:hAnsi="NoorLotus" w:hint="cs"/>
          <w:rtl/>
        </w:rPr>
        <w:t xml:space="preserve">ای </w:t>
      </w:r>
      <w:r w:rsidR="00FA380B">
        <w:rPr>
          <w:rFonts w:ascii="NoorLotus" w:hAnsi="NoorLotus" w:hint="cs"/>
          <w:rtl/>
        </w:rPr>
        <w:t>مواجه می</w:t>
      </w:r>
      <w:r w:rsidR="00FA380B">
        <w:rPr>
          <w:rFonts w:ascii="NoorLotus" w:hAnsi="NoorLotus" w:hint="eastAsia"/>
          <w:rtl/>
        </w:rPr>
        <w:t>‌</w:t>
      </w:r>
      <w:r w:rsidR="00FA380B">
        <w:rPr>
          <w:rFonts w:ascii="NoorLotus" w:hAnsi="NoorLotus" w:hint="cs"/>
          <w:rtl/>
        </w:rPr>
        <w:t>شوید و حکم آن</w:t>
      </w:r>
      <w:r>
        <w:rPr>
          <w:rFonts w:ascii="NoorLotus" w:hAnsi="NoorLotus" w:hint="cs"/>
          <w:rtl/>
        </w:rPr>
        <w:t xml:space="preserve"> را نمی</w:t>
      </w:r>
      <w:r w:rsidR="00FA380B">
        <w:rPr>
          <w:rFonts w:ascii="NoorLotus" w:hAnsi="NoorLotus" w:hint="eastAsia"/>
          <w:rtl/>
        </w:rPr>
        <w:t>‌</w:t>
      </w:r>
      <w:r>
        <w:rPr>
          <w:rFonts w:ascii="NoorLotus" w:hAnsi="NoorLotus" w:hint="cs"/>
          <w:rtl/>
        </w:rPr>
        <w:t>دانید</w:t>
      </w:r>
      <w:r w:rsidR="00FA380B">
        <w:rPr>
          <w:rFonts w:ascii="NoorLotus" w:hAnsi="NoorLotus" w:hint="cs"/>
          <w:rtl/>
        </w:rPr>
        <w:t>،</w:t>
      </w:r>
      <w:r>
        <w:rPr>
          <w:rFonts w:ascii="NoorLotus" w:hAnsi="NoorLotus" w:hint="cs"/>
          <w:rtl/>
        </w:rPr>
        <w:t xml:space="preserve"> </w:t>
      </w:r>
      <w:r w:rsidR="00FA380B">
        <w:rPr>
          <w:rFonts w:ascii="NoorLotus" w:hAnsi="NoorLotus" w:hint="cs"/>
          <w:rtl/>
        </w:rPr>
        <w:t>«</w:t>
      </w:r>
      <w:r>
        <w:rPr>
          <w:rFonts w:ascii="NoorLotus" w:hAnsi="NoorLotus" w:hint="cs"/>
          <w:rtl/>
        </w:rPr>
        <w:t>فعلیکم بالاحتیاط</w:t>
      </w:r>
      <w:r w:rsidR="00FA380B">
        <w:rPr>
          <w:rFonts w:ascii="NoorLotus" w:hAnsi="NoorLotus" w:hint="cs"/>
          <w:rtl/>
        </w:rPr>
        <w:t>»</w:t>
      </w:r>
      <w:r>
        <w:rPr>
          <w:rFonts w:ascii="NoorLotus" w:hAnsi="NoorLotus" w:hint="cs"/>
          <w:rtl/>
        </w:rPr>
        <w:t>. یک وقت دیگر</w:t>
      </w:r>
      <w:r w:rsidR="00FA380B">
        <w:rPr>
          <w:rFonts w:ascii="NoorLotus" w:hAnsi="NoorLotus" w:hint="cs"/>
          <w:rtl/>
        </w:rPr>
        <w:t>،</w:t>
      </w:r>
      <w:r>
        <w:rPr>
          <w:rFonts w:ascii="NoorLotus" w:hAnsi="NoorLotus" w:hint="cs"/>
          <w:rtl/>
        </w:rPr>
        <w:t xml:space="preserve"> راجع به </w:t>
      </w:r>
      <w:r w:rsidR="00FA380B">
        <w:rPr>
          <w:rFonts w:ascii="NoorLotus" w:hAnsi="NoorLotus" w:hint="cs"/>
          <w:rtl/>
        </w:rPr>
        <w:t>آن</w:t>
      </w:r>
      <w:r>
        <w:rPr>
          <w:rFonts w:ascii="NoorLotus" w:hAnsi="NoorLotus" w:hint="cs"/>
          <w:rtl/>
        </w:rPr>
        <w:t xml:space="preserve"> مساله ثانوی است که پیش آمده است و آمدند از من سوال کردند و من نمی</w:t>
      </w:r>
      <w:r w:rsidR="00FA380B">
        <w:rPr>
          <w:rFonts w:ascii="NoorLotus" w:hAnsi="NoorLotus" w:hint="eastAsia"/>
          <w:rtl/>
        </w:rPr>
        <w:t>‌</w:t>
      </w:r>
      <w:r>
        <w:rPr>
          <w:rFonts w:ascii="NoorLotus" w:hAnsi="NoorLotus" w:hint="cs"/>
          <w:rtl/>
        </w:rPr>
        <w:t xml:space="preserve">دانم و امام به کار من ارجاع </w:t>
      </w:r>
      <w:r w:rsidR="00364947">
        <w:rPr>
          <w:rFonts w:ascii="NoorLotus" w:hAnsi="NoorLotus" w:hint="cs"/>
          <w:rtl/>
        </w:rPr>
        <w:t>می‌کند</w:t>
      </w:r>
      <w:r>
        <w:rPr>
          <w:rFonts w:ascii="NoorLotus" w:hAnsi="NoorLotus" w:hint="cs"/>
          <w:rtl/>
        </w:rPr>
        <w:t xml:space="preserve"> نه به مساله.</w:t>
      </w:r>
      <w:r w:rsidR="00FA380B">
        <w:rPr>
          <w:rFonts w:ascii="NoorLotus" w:hAnsi="NoorLotus" w:hint="cs"/>
          <w:rtl/>
        </w:rPr>
        <w:t xml:space="preserve"> امام</w:t>
      </w:r>
      <w:r>
        <w:rPr>
          <w:rFonts w:ascii="NoorLotus" w:hAnsi="NoorLotus" w:hint="cs"/>
          <w:rtl/>
        </w:rPr>
        <w:t xml:space="preserve"> </w:t>
      </w:r>
      <w:r w:rsidR="00364947">
        <w:rPr>
          <w:rFonts w:ascii="NoorLotus" w:hAnsi="NoorLotus" w:hint="cs"/>
          <w:rtl/>
        </w:rPr>
        <w:t>می‌فرماید</w:t>
      </w:r>
      <w:r>
        <w:rPr>
          <w:rFonts w:ascii="NoorLotus" w:hAnsi="NoorLotus" w:hint="cs"/>
          <w:rtl/>
        </w:rPr>
        <w:t xml:space="preserve"> اگر به شما مراجعه کردند و شما نمی</w:t>
      </w:r>
      <w:r w:rsidR="00FA380B">
        <w:rPr>
          <w:rFonts w:ascii="NoorLotus" w:hAnsi="NoorLotus" w:hint="eastAsia"/>
          <w:rtl/>
        </w:rPr>
        <w:t>‌</w:t>
      </w:r>
      <w:r>
        <w:rPr>
          <w:rFonts w:ascii="NoorLotus" w:hAnsi="NoorLotus" w:hint="cs"/>
          <w:rtl/>
        </w:rPr>
        <w:t>دانید، تکلیف کسی که حکم مساله را نمی</w:t>
      </w:r>
      <w:r w:rsidR="00FA380B">
        <w:rPr>
          <w:rFonts w:ascii="NoorLotus" w:hAnsi="NoorLotus" w:hint="eastAsia"/>
          <w:rtl/>
        </w:rPr>
        <w:t>‌</w:t>
      </w:r>
      <w:r>
        <w:rPr>
          <w:rFonts w:ascii="NoorLotus" w:hAnsi="NoorLotus" w:hint="cs"/>
          <w:rtl/>
        </w:rPr>
        <w:t>داند اینست که یا خودش در فتوا احتیاط کند و فتوا ندهد</w:t>
      </w:r>
      <w:r w:rsidR="00FA380B">
        <w:rPr>
          <w:rFonts w:ascii="NoorLotus" w:hAnsi="NoorLotus" w:hint="cs"/>
          <w:rtl/>
        </w:rPr>
        <w:t>،</w:t>
      </w:r>
      <w:r>
        <w:rPr>
          <w:rFonts w:ascii="NoorLotus" w:hAnsi="NoorLotus" w:hint="cs"/>
          <w:rtl/>
        </w:rPr>
        <w:t xml:space="preserve"> یا </w:t>
      </w:r>
      <w:r w:rsidR="00FA380B">
        <w:rPr>
          <w:rFonts w:ascii="NoorLotus" w:hAnsi="NoorLotus" w:hint="cs"/>
          <w:rtl/>
        </w:rPr>
        <w:t xml:space="preserve">اینکه </w:t>
      </w:r>
      <w:r>
        <w:rPr>
          <w:rFonts w:ascii="NoorLotus" w:hAnsi="NoorLotus" w:hint="cs"/>
          <w:rtl/>
        </w:rPr>
        <w:t>احتیاط کند یعنی فتوای به احتیاط بدهد. این ممکن است</w:t>
      </w:r>
      <w:r w:rsidR="00FA380B">
        <w:rPr>
          <w:rFonts w:ascii="NoorLotus" w:hAnsi="NoorLotus" w:hint="cs"/>
          <w:rtl/>
        </w:rPr>
        <w:t xml:space="preserve"> و</w:t>
      </w:r>
      <w:r>
        <w:rPr>
          <w:rFonts w:ascii="NoorLotus" w:hAnsi="NoorLotus" w:hint="cs"/>
          <w:rtl/>
        </w:rPr>
        <w:t xml:space="preserve"> ثبوتا محتمل است که فتوا بدهید به احتیاط در این مقام که </w:t>
      </w:r>
      <w:r w:rsidR="00FA380B">
        <w:rPr>
          <w:rFonts w:ascii="NoorLotus" w:hAnsi="NoorLotus" w:hint="cs"/>
          <w:rtl/>
        </w:rPr>
        <w:t>«</w:t>
      </w:r>
      <w:r>
        <w:rPr>
          <w:rFonts w:ascii="NoorLotus" w:hAnsi="NoorLotus" w:hint="cs"/>
          <w:rtl/>
        </w:rPr>
        <w:t>اذا سئل بعض عن حکم و لم یعلم حکمه</w:t>
      </w:r>
      <w:r w:rsidR="00FA380B">
        <w:rPr>
          <w:rFonts w:ascii="NoorLotus" w:hAnsi="NoorLotus" w:hint="cs"/>
          <w:rtl/>
        </w:rPr>
        <w:t>»،</w:t>
      </w:r>
      <w:r>
        <w:rPr>
          <w:rFonts w:ascii="NoorLotus" w:hAnsi="NoorLotus" w:hint="cs"/>
          <w:rtl/>
        </w:rPr>
        <w:t xml:space="preserve"> فتوا بدهید که امر در اینجا احتیاط است. فتوا در این مساله که انسان نمی</w:t>
      </w:r>
      <w:r w:rsidR="00FA380B">
        <w:rPr>
          <w:rFonts w:ascii="NoorLotus" w:hAnsi="NoorLotus" w:hint="eastAsia"/>
          <w:rtl/>
        </w:rPr>
        <w:t>‌</w:t>
      </w:r>
      <w:r>
        <w:rPr>
          <w:rFonts w:ascii="NoorLotus" w:hAnsi="NoorLotus" w:hint="cs"/>
          <w:rtl/>
        </w:rPr>
        <w:t>داند و به انسان مراجع</w:t>
      </w:r>
      <w:r w:rsidR="0012014E">
        <w:rPr>
          <w:rFonts w:ascii="NoorLotus" w:hAnsi="NoorLotus" w:hint="cs"/>
          <w:rtl/>
        </w:rPr>
        <w:t>ه می</w:t>
      </w:r>
      <w:r w:rsidR="00FA380B">
        <w:rPr>
          <w:rFonts w:ascii="NoorLotus" w:hAnsi="NoorLotus" w:hint="eastAsia"/>
          <w:rtl/>
        </w:rPr>
        <w:t>‌</w:t>
      </w:r>
      <w:r w:rsidR="00FA380B">
        <w:rPr>
          <w:rFonts w:ascii="NoorLotus" w:hAnsi="NoorLotus" w:hint="cs"/>
          <w:rtl/>
        </w:rPr>
        <w:t xml:space="preserve">کنند، </w:t>
      </w:r>
      <w:r w:rsidR="0012014E">
        <w:rPr>
          <w:rFonts w:ascii="NoorLotus" w:hAnsi="NoorLotus" w:hint="cs"/>
          <w:rtl/>
        </w:rPr>
        <w:t>مثل کار مجتهد است و مثل</w:t>
      </w:r>
      <w:r w:rsidR="00C400FC">
        <w:rPr>
          <w:rFonts w:ascii="NoorLotus" w:hAnsi="NoorLotus" w:hint="cs"/>
          <w:rtl/>
        </w:rPr>
        <w:t xml:space="preserve"> کار</w:t>
      </w:r>
      <w:r w:rsidR="0012014E">
        <w:rPr>
          <w:rFonts w:ascii="NoorLotus" w:hAnsi="NoorLotus" w:hint="cs"/>
          <w:rtl/>
        </w:rPr>
        <w:t xml:space="preserve"> مجتهد قبل از فحص است. از مجتهد سوال کردند و فحص نکردند</w:t>
      </w:r>
      <w:r w:rsidR="00C400FC">
        <w:rPr>
          <w:rFonts w:ascii="NoorLotus" w:hAnsi="NoorLotus" w:hint="cs"/>
          <w:rtl/>
        </w:rPr>
        <w:t>،</w:t>
      </w:r>
      <w:r w:rsidR="0012014E">
        <w:rPr>
          <w:rFonts w:ascii="NoorLotus" w:hAnsi="NoorLotus" w:hint="cs"/>
          <w:rtl/>
        </w:rPr>
        <w:t xml:space="preserve"> و باب سوال از امام هم باز است</w:t>
      </w:r>
      <w:r w:rsidR="00C400FC">
        <w:rPr>
          <w:rFonts w:ascii="NoorLotus" w:hAnsi="NoorLotus" w:hint="cs"/>
          <w:rtl/>
        </w:rPr>
        <w:t>، در اینصورت</w:t>
      </w:r>
      <w:r w:rsidR="0012014E">
        <w:rPr>
          <w:rFonts w:ascii="NoorLotus" w:hAnsi="NoorLotus" w:hint="cs"/>
          <w:rtl/>
        </w:rPr>
        <w:t xml:space="preserve"> در شبهه قبل از</w:t>
      </w:r>
      <w:r w:rsidR="00C400FC">
        <w:rPr>
          <w:rFonts w:ascii="NoorLotus" w:hAnsi="NoorLotus" w:hint="cs"/>
          <w:rtl/>
        </w:rPr>
        <w:t xml:space="preserve"> </w:t>
      </w:r>
      <w:r w:rsidR="0012014E">
        <w:rPr>
          <w:rFonts w:ascii="NoorLotus" w:hAnsi="NoorLotus" w:hint="cs"/>
          <w:rtl/>
        </w:rPr>
        <w:t xml:space="preserve">فحص چه باید کرد؟ </w:t>
      </w:r>
      <w:r w:rsidR="00364947">
        <w:rPr>
          <w:rFonts w:ascii="NoorLotus" w:hAnsi="NoorLotus" w:hint="cs"/>
          <w:rtl/>
        </w:rPr>
        <w:t>می‌گوییم</w:t>
      </w:r>
      <w:r w:rsidR="00C400FC">
        <w:rPr>
          <w:rFonts w:ascii="NoorLotus" w:hAnsi="NoorLotus" w:hint="cs"/>
          <w:rtl/>
        </w:rPr>
        <w:t xml:space="preserve"> که حکم احتیاط است،</w:t>
      </w:r>
      <w:r w:rsidR="0012014E">
        <w:rPr>
          <w:rFonts w:ascii="NoorLotus" w:hAnsi="NoorLotus" w:hint="cs"/>
          <w:rtl/>
        </w:rPr>
        <w:t xml:space="preserve"> یا بگوییم </w:t>
      </w:r>
      <w:r w:rsidR="00C400FC">
        <w:rPr>
          <w:rFonts w:ascii="NoorLotus" w:hAnsi="NoorLotus" w:hint="cs"/>
          <w:rtl/>
        </w:rPr>
        <w:t>«</w:t>
      </w:r>
      <w:r w:rsidR="0012014E">
        <w:rPr>
          <w:rFonts w:ascii="NoorLotus" w:hAnsi="NoorLotus" w:hint="cs"/>
          <w:rtl/>
        </w:rPr>
        <w:t>علیکم بالاحتیاط</w:t>
      </w:r>
      <w:r w:rsidR="00C400FC">
        <w:rPr>
          <w:rFonts w:ascii="NoorLotus" w:hAnsi="NoorLotus" w:hint="cs"/>
          <w:rtl/>
        </w:rPr>
        <w:t xml:space="preserve">» در همین مساله، </w:t>
      </w:r>
      <w:r w:rsidR="0012014E">
        <w:rPr>
          <w:rFonts w:ascii="NoorLotus" w:hAnsi="NoorLotus" w:hint="cs"/>
          <w:rtl/>
        </w:rPr>
        <w:t xml:space="preserve">یعنی </w:t>
      </w:r>
      <w:r w:rsidR="00C400FC">
        <w:rPr>
          <w:rFonts w:ascii="NoorLotus" w:hAnsi="NoorLotus" w:hint="cs"/>
          <w:rtl/>
        </w:rPr>
        <w:t xml:space="preserve">تکلیف </w:t>
      </w:r>
      <w:r w:rsidR="0012014E">
        <w:rPr>
          <w:rFonts w:ascii="NoorLotus" w:hAnsi="NoorLotus" w:hint="cs"/>
          <w:rtl/>
        </w:rPr>
        <w:t xml:space="preserve">مساله </w:t>
      </w:r>
      <w:r w:rsidR="00C400FC">
        <w:rPr>
          <w:rFonts w:ascii="NoorLotus" w:hAnsi="NoorLotus" w:hint="cs"/>
          <w:rtl/>
        </w:rPr>
        <w:t>«</w:t>
      </w:r>
      <w:r w:rsidR="0012014E">
        <w:rPr>
          <w:rFonts w:ascii="NoorLotus" w:hAnsi="NoorLotus" w:hint="cs"/>
          <w:rtl/>
        </w:rPr>
        <w:t>اذا سئل عن شیء و لم یعلم حکمه</w:t>
      </w:r>
      <w:r w:rsidR="00C400FC">
        <w:rPr>
          <w:rFonts w:ascii="NoorLotus" w:hAnsi="NoorLotus" w:hint="cs"/>
          <w:rtl/>
        </w:rPr>
        <w:t>»</w:t>
      </w:r>
      <w:r w:rsidR="0012014E">
        <w:rPr>
          <w:rFonts w:ascii="NoorLotus" w:hAnsi="NoorLotus" w:hint="cs"/>
          <w:rtl/>
        </w:rPr>
        <w:t xml:space="preserve"> چیست</w:t>
      </w:r>
      <w:r w:rsidR="00C400FC">
        <w:rPr>
          <w:rFonts w:ascii="NoorLotus" w:hAnsi="NoorLotus" w:hint="cs"/>
          <w:rtl/>
        </w:rPr>
        <w:t>،</w:t>
      </w:r>
      <w:r w:rsidR="0012014E">
        <w:rPr>
          <w:rFonts w:ascii="NoorLotus" w:hAnsi="NoorLotus" w:hint="cs"/>
          <w:rtl/>
        </w:rPr>
        <w:t xml:space="preserve"> نه اینکه تکلیف آن مساله</w:t>
      </w:r>
      <w:r w:rsidR="00F036B5">
        <w:rPr>
          <w:rFonts w:ascii="NoorLotus" w:hAnsi="NoorLotus" w:hint="cs"/>
          <w:rtl/>
        </w:rPr>
        <w:t xml:space="preserve"> خاص</w:t>
      </w:r>
      <w:r w:rsidR="0012014E">
        <w:rPr>
          <w:rFonts w:ascii="NoorLotus" w:hAnsi="NoorLotus" w:hint="cs"/>
          <w:rtl/>
        </w:rPr>
        <w:t xml:space="preserve"> چیست. اینجا بگوییم </w:t>
      </w:r>
      <w:r w:rsidR="00C400FC">
        <w:rPr>
          <w:rFonts w:ascii="NoorLotus" w:hAnsi="NoorLotus" w:hint="cs"/>
          <w:rtl/>
        </w:rPr>
        <w:t>تکلیف آن،</w:t>
      </w:r>
      <w:r w:rsidR="0012014E">
        <w:rPr>
          <w:rFonts w:ascii="NoorLotus" w:hAnsi="NoorLotus" w:hint="cs"/>
          <w:rtl/>
        </w:rPr>
        <w:t xml:space="preserve"> نه </w:t>
      </w:r>
      <w:r w:rsidR="00C400FC">
        <w:rPr>
          <w:rFonts w:ascii="NoorLotus" w:hAnsi="NoorLotus" w:hint="cs"/>
          <w:rtl/>
        </w:rPr>
        <w:t>فتوا دادن</w:t>
      </w:r>
      <w:r w:rsidR="0012014E">
        <w:rPr>
          <w:rFonts w:ascii="NoorLotus" w:hAnsi="NoorLotus" w:hint="cs"/>
          <w:rtl/>
        </w:rPr>
        <w:t xml:space="preserve"> به احتیاط است، بلکه احتیاط کردن در فتوا است. هیچ فتوایی نده</w:t>
      </w:r>
      <w:r w:rsidR="00C400FC">
        <w:rPr>
          <w:rFonts w:ascii="NoorLotus" w:hAnsi="NoorLotus" w:hint="cs"/>
          <w:rtl/>
        </w:rPr>
        <w:t>ید،</w:t>
      </w:r>
      <w:r w:rsidR="0012014E">
        <w:rPr>
          <w:rFonts w:ascii="NoorLotus" w:hAnsi="NoorLotus" w:hint="cs"/>
          <w:rtl/>
        </w:rPr>
        <w:t xml:space="preserve"> به هیچ چیز فتوا نده</w:t>
      </w:r>
      <w:r w:rsidR="00C400FC">
        <w:rPr>
          <w:rFonts w:ascii="NoorLotus" w:hAnsi="NoorLotus" w:hint="cs"/>
          <w:rtl/>
        </w:rPr>
        <w:t>ید</w:t>
      </w:r>
      <w:r w:rsidR="0012014E">
        <w:rPr>
          <w:rFonts w:ascii="NoorLotus" w:hAnsi="NoorLotus" w:hint="cs"/>
          <w:rtl/>
        </w:rPr>
        <w:t xml:space="preserve"> و سکوت کن</w:t>
      </w:r>
      <w:r w:rsidR="00C400FC">
        <w:rPr>
          <w:rFonts w:ascii="NoorLotus" w:hAnsi="NoorLotus" w:hint="cs"/>
          <w:rtl/>
        </w:rPr>
        <w:t>ید</w:t>
      </w:r>
      <w:r w:rsidR="0012014E">
        <w:rPr>
          <w:rFonts w:ascii="NoorLotus" w:hAnsi="NoorLotus" w:hint="cs"/>
          <w:rtl/>
        </w:rPr>
        <w:t>. کسی که نمی</w:t>
      </w:r>
      <w:r w:rsidR="00C400FC">
        <w:rPr>
          <w:rFonts w:ascii="NoorLotus" w:hAnsi="NoorLotus" w:hint="eastAsia"/>
          <w:rtl/>
        </w:rPr>
        <w:t>‌</w:t>
      </w:r>
      <w:r w:rsidR="0012014E">
        <w:rPr>
          <w:rFonts w:ascii="NoorLotus" w:hAnsi="NoorLotus" w:hint="cs"/>
          <w:rtl/>
        </w:rPr>
        <w:t>داند</w:t>
      </w:r>
      <w:r w:rsidR="00C400FC">
        <w:rPr>
          <w:rFonts w:ascii="NoorLotus" w:hAnsi="NoorLotus" w:hint="cs"/>
          <w:rtl/>
        </w:rPr>
        <w:t>،</w:t>
      </w:r>
      <w:r w:rsidR="0012014E">
        <w:rPr>
          <w:rFonts w:ascii="NoorLotus" w:hAnsi="NoorLotus" w:hint="cs"/>
          <w:rtl/>
        </w:rPr>
        <w:t xml:space="preserve"> فتوا ندهد. یک وقت </w:t>
      </w:r>
      <w:r w:rsidR="00364947">
        <w:rPr>
          <w:rFonts w:ascii="NoorLotus" w:hAnsi="NoorLotus" w:hint="cs"/>
          <w:rtl/>
        </w:rPr>
        <w:t>می‌گوییم</w:t>
      </w:r>
      <w:r w:rsidR="0012014E">
        <w:rPr>
          <w:rFonts w:ascii="NoorLotus" w:hAnsi="NoorLotus" w:hint="cs"/>
          <w:rtl/>
        </w:rPr>
        <w:t xml:space="preserve"> فتوا </w:t>
      </w:r>
      <w:r w:rsidR="001B2D6C">
        <w:rPr>
          <w:rFonts w:ascii="NoorLotus" w:hAnsi="NoorLotus" w:hint="cs"/>
          <w:rtl/>
        </w:rPr>
        <w:t>بدهید که کسی که نمی</w:t>
      </w:r>
      <w:r w:rsidR="00C400FC">
        <w:rPr>
          <w:rFonts w:ascii="NoorLotus" w:hAnsi="NoorLotus" w:hint="eastAsia"/>
          <w:rtl/>
        </w:rPr>
        <w:t>‌</w:t>
      </w:r>
      <w:r w:rsidR="001B2D6C">
        <w:rPr>
          <w:rFonts w:ascii="NoorLotus" w:hAnsi="NoorLotus" w:hint="cs"/>
          <w:rtl/>
        </w:rPr>
        <w:t xml:space="preserve">داند باید احتیاط کند. شما فتوا بدهید که باید احتیاط کند. یک وقت هم </w:t>
      </w:r>
      <w:r w:rsidR="00364947">
        <w:rPr>
          <w:rFonts w:ascii="NoorLotus" w:hAnsi="NoorLotus" w:hint="cs"/>
          <w:rtl/>
        </w:rPr>
        <w:t>می‌گوییم</w:t>
      </w:r>
      <w:r w:rsidR="001B2D6C">
        <w:rPr>
          <w:rFonts w:ascii="NoorLotus" w:hAnsi="NoorLotus" w:hint="cs"/>
          <w:rtl/>
        </w:rPr>
        <w:t xml:space="preserve"> وقتی کسی نمی</w:t>
      </w:r>
      <w:r w:rsidR="00C400FC">
        <w:rPr>
          <w:rFonts w:ascii="NoorLotus" w:hAnsi="NoorLotus" w:hint="eastAsia"/>
          <w:rtl/>
        </w:rPr>
        <w:t>‌</w:t>
      </w:r>
      <w:r w:rsidR="00C400FC">
        <w:rPr>
          <w:rFonts w:ascii="NoorLotus" w:hAnsi="NoorLotus" w:hint="cs"/>
          <w:rtl/>
        </w:rPr>
        <w:t>داند حکم</w:t>
      </w:r>
      <w:r w:rsidR="001B2D6C">
        <w:rPr>
          <w:rFonts w:ascii="NoorLotus" w:hAnsi="NoorLotus" w:hint="cs"/>
          <w:rtl/>
        </w:rPr>
        <w:t xml:space="preserve"> اینست که هیچ فتوایی ندهد. این هر دو </w:t>
      </w:r>
      <w:r w:rsidR="00C400FC">
        <w:rPr>
          <w:rFonts w:ascii="NoorLotus" w:hAnsi="NoorLotus" w:hint="cs"/>
          <w:rtl/>
        </w:rPr>
        <w:t>مربوط</w:t>
      </w:r>
      <w:r w:rsidR="001B2D6C">
        <w:rPr>
          <w:rFonts w:ascii="NoorLotus" w:hAnsi="NoorLotus" w:hint="cs"/>
          <w:rtl/>
        </w:rPr>
        <w:t xml:space="preserve"> به کار شخصی است که </w:t>
      </w:r>
      <w:r w:rsidR="00C400FC">
        <w:rPr>
          <w:rFonts w:ascii="NoorLotus" w:hAnsi="NoorLotus" w:hint="cs"/>
          <w:rtl/>
        </w:rPr>
        <w:t>«سئل و لم یعلم».</w:t>
      </w:r>
      <w:r w:rsidR="001B2D6C">
        <w:rPr>
          <w:rFonts w:ascii="NoorLotus" w:hAnsi="NoorLotus" w:hint="cs"/>
          <w:rtl/>
        </w:rPr>
        <w:t xml:space="preserve"> </w:t>
      </w:r>
    </w:p>
    <w:p w14:paraId="19F6F7BA" w14:textId="77777777" w:rsidR="001B2D6C" w:rsidRDefault="00000000" w:rsidP="00C400FC">
      <w:pPr>
        <w:rPr>
          <w:rFonts w:ascii="NoorLotus" w:hAnsi="NoorLotus"/>
          <w:rtl/>
        </w:rPr>
      </w:pPr>
      <w:r>
        <w:rPr>
          <w:rFonts w:ascii="NoorLotus" w:hAnsi="NoorLotus" w:hint="cs"/>
          <w:rtl/>
        </w:rPr>
        <w:t xml:space="preserve">یک وقت دیگر </w:t>
      </w:r>
      <w:r w:rsidR="00364947">
        <w:rPr>
          <w:rFonts w:ascii="NoorLotus" w:hAnsi="NoorLotus" w:hint="cs"/>
          <w:rtl/>
        </w:rPr>
        <w:t>می‌گوییم</w:t>
      </w:r>
      <w:r>
        <w:rPr>
          <w:rFonts w:ascii="NoorLotus" w:hAnsi="NoorLotus" w:hint="cs"/>
          <w:rtl/>
        </w:rPr>
        <w:t xml:space="preserve"> این روایت راجع به صیدی بود که انسان نمی</w:t>
      </w:r>
      <w:r w:rsidR="00C400FC">
        <w:rPr>
          <w:rFonts w:ascii="NoorLotus" w:hAnsi="NoorLotus" w:hint="eastAsia"/>
          <w:rtl/>
        </w:rPr>
        <w:t>‌</w:t>
      </w:r>
      <w:r>
        <w:rPr>
          <w:rFonts w:ascii="NoorLotus" w:hAnsi="NoorLotus" w:hint="cs"/>
          <w:rtl/>
        </w:rPr>
        <w:t xml:space="preserve">داند. راجع به اصل مساله امام </w:t>
      </w:r>
      <w:r w:rsidR="00364947">
        <w:rPr>
          <w:rFonts w:ascii="NoorLotus" w:hAnsi="NoorLotus" w:hint="cs"/>
          <w:rtl/>
        </w:rPr>
        <w:t>می‌فرماید</w:t>
      </w:r>
      <w:r w:rsidR="00C400FC">
        <w:rPr>
          <w:rFonts w:ascii="NoorLotus" w:hAnsi="NoorLotus" w:hint="cs"/>
          <w:rtl/>
        </w:rPr>
        <w:t xml:space="preserve"> احتیاط کنید، یعنی در </w:t>
      </w:r>
      <w:r>
        <w:rPr>
          <w:rFonts w:ascii="NoorLotus" w:hAnsi="NoorLotus" w:hint="cs"/>
          <w:rtl/>
        </w:rPr>
        <w:t xml:space="preserve">اصل مساله </w:t>
      </w:r>
      <w:r w:rsidR="00C400FC">
        <w:rPr>
          <w:rFonts w:ascii="NoorLotus" w:hAnsi="NoorLotus" w:hint="cs"/>
          <w:rtl/>
        </w:rPr>
        <w:t xml:space="preserve">احتیاط کنید. آیا این به معنای اینست که </w:t>
      </w:r>
      <w:r>
        <w:rPr>
          <w:rFonts w:ascii="NoorLotus" w:hAnsi="NoorLotus" w:hint="cs"/>
          <w:rtl/>
        </w:rPr>
        <w:t xml:space="preserve">در هر شبهه بدوی احتیاط کنید؟ این را باید ببینیم. </w:t>
      </w:r>
    </w:p>
    <w:p w14:paraId="328A492D" w14:textId="77777777" w:rsidR="001B2D6C" w:rsidRDefault="00000000" w:rsidP="001B2D6C">
      <w:pPr>
        <w:rPr>
          <w:rFonts w:ascii="NoorLotus" w:hAnsi="NoorLotus"/>
          <w:rtl/>
        </w:rPr>
      </w:pPr>
      <w:r w:rsidRPr="00C400FC">
        <w:rPr>
          <w:rFonts w:ascii="NoorLotus" w:hAnsi="NoorLotus" w:hint="cs"/>
          <w:color w:val="FF0000"/>
          <w:rtl/>
        </w:rPr>
        <w:t>سوال</w:t>
      </w:r>
      <w:r w:rsidR="00C400FC">
        <w:rPr>
          <w:rFonts w:ascii="NoorLotus" w:hAnsi="NoorLotus" w:hint="cs"/>
          <w:rtl/>
        </w:rPr>
        <w:t xml:space="preserve">: قرینه «فتعلموا» یعنی توقف کنید در عمل نه در فتوا، بلکه در عمل توقف کنید تا علم پیدا کنید. </w:t>
      </w:r>
    </w:p>
    <w:p w14:paraId="7E261C6F" w14:textId="77777777" w:rsidR="001B2D6C" w:rsidRDefault="00000000" w:rsidP="00C400FC">
      <w:pPr>
        <w:rPr>
          <w:rFonts w:ascii="NoorLotus" w:hAnsi="NoorLotus"/>
          <w:rtl/>
        </w:rPr>
      </w:pPr>
      <w:r w:rsidRPr="00C400FC">
        <w:rPr>
          <w:rFonts w:ascii="NoorLotus" w:hAnsi="NoorLotus" w:hint="cs"/>
          <w:color w:val="FF0000"/>
          <w:rtl/>
        </w:rPr>
        <w:t>پاسخ</w:t>
      </w:r>
      <w:r>
        <w:rPr>
          <w:rFonts w:ascii="NoorLotus" w:hAnsi="NoorLotus" w:hint="cs"/>
          <w:rtl/>
        </w:rPr>
        <w:t>: بحث آن می</w:t>
      </w:r>
      <w:r>
        <w:rPr>
          <w:rFonts w:ascii="NoorLotus" w:hAnsi="NoorLotus" w:hint="eastAsia"/>
          <w:rtl/>
        </w:rPr>
        <w:t>‌</w:t>
      </w:r>
      <w:r>
        <w:rPr>
          <w:rFonts w:ascii="NoorLotus" w:hAnsi="NoorLotus" w:hint="cs"/>
          <w:rtl/>
        </w:rPr>
        <w:t>آید. این رسائل که شما خواندید را ما هم خواندیم که صحبت می</w:t>
      </w:r>
      <w:r w:rsidR="00C400FC">
        <w:rPr>
          <w:rFonts w:ascii="NoorLotus" w:hAnsi="NoorLotus" w:hint="eastAsia"/>
          <w:rtl/>
        </w:rPr>
        <w:t>‌</w:t>
      </w:r>
      <w:r w:rsidR="00C400FC">
        <w:rPr>
          <w:rFonts w:ascii="NoorLotus" w:hAnsi="NoorLotus" w:hint="cs"/>
          <w:rtl/>
        </w:rPr>
        <w:t>کنیم. همه این را نگفته</w:t>
      </w:r>
      <w:r w:rsidR="00C400FC">
        <w:rPr>
          <w:rFonts w:ascii="NoorLotus" w:hAnsi="NoorLotus" w:hint="eastAsia"/>
          <w:rtl/>
        </w:rPr>
        <w:t>‌</w:t>
      </w:r>
      <w:r>
        <w:rPr>
          <w:rFonts w:ascii="NoorLotus" w:hAnsi="NoorLotus" w:hint="cs"/>
          <w:rtl/>
        </w:rPr>
        <w:t xml:space="preserve">اند ولی مرحوم شیخ بحث اینکه توقف کنیم در حتی حکم مساله چون ظاهرش فتح باب علم است و </w:t>
      </w:r>
      <w:r w:rsidR="00C400FC">
        <w:rPr>
          <w:rFonts w:ascii="NoorLotus" w:hAnsi="NoorLotus" w:hint="cs"/>
          <w:rtl/>
        </w:rPr>
        <w:t>«</w:t>
      </w:r>
      <w:r>
        <w:rPr>
          <w:rFonts w:ascii="NoorLotus" w:hAnsi="NoorLotus" w:hint="cs"/>
          <w:rtl/>
        </w:rPr>
        <w:t>حتی تسالوا</w:t>
      </w:r>
      <w:r w:rsidR="00C400FC">
        <w:rPr>
          <w:rFonts w:ascii="NoorLotus" w:hAnsi="NoorLotus" w:hint="cs"/>
          <w:rtl/>
        </w:rPr>
        <w:t>»</w:t>
      </w:r>
      <w:r>
        <w:rPr>
          <w:rFonts w:ascii="NoorLotus" w:hAnsi="NoorLotus" w:hint="cs"/>
          <w:rtl/>
        </w:rPr>
        <w:t xml:space="preserve"> یعنی می</w:t>
      </w:r>
      <w:r w:rsidR="00C400FC">
        <w:rPr>
          <w:rFonts w:ascii="NoorLotus" w:hAnsi="NoorLotus" w:hint="eastAsia"/>
          <w:rtl/>
        </w:rPr>
        <w:t>‌</w:t>
      </w:r>
      <w:r w:rsidR="00C400FC">
        <w:rPr>
          <w:rFonts w:ascii="NoorLotus" w:hAnsi="NoorLotus" w:hint="cs"/>
          <w:rtl/>
        </w:rPr>
        <w:t>تواند سوال کند، حتی در این فرض هم</w:t>
      </w:r>
      <w:r>
        <w:rPr>
          <w:rFonts w:ascii="NoorLotus" w:hAnsi="NoorLotus" w:hint="cs"/>
          <w:rtl/>
        </w:rPr>
        <w:t xml:space="preserve"> ایشان </w:t>
      </w:r>
      <w:r w:rsidR="00364947">
        <w:rPr>
          <w:rFonts w:ascii="NoorLotus" w:hAnsi="NoorLotus" w:hint="cs"/>
          <w:rtl/>
        </w:rPr>
        <w:t>می‌گوید</w:t>
      </w:r>
      <w:r>
        <w:rPr>
          <w:rFonts w:ascii="NoorLotus" w:hAnsi="NoorLotus" w:hint="cs"/>
          <w:rtl/>
        </w:rPr>
        <w:t xml:space="preserve"> از باب اینکه در شبهه قبل از فحص </w:t>
      </w:r>
      <w:r w:rsidR="00C400FC">
        <w:rPr>
          <w:rFonts w:ascii="NoorLotus" w:hAnsi="NoorLotus" w:hint="cs"/>
          <w:rtl/>
        </w:rPr>
        <w:t>است می</w:t>
      </w:r>
      <w:r w:rsidR="00C400FC">
        <w:rPr>
          <w:rFonts w:ascii="NoorLotus" w:hAnsi="NoorLotus" w:hint="eastAsia"/>
          <w:rtl/>
        </w:rPr>
        <w:t>‌</w:t>
      </w:r>
      <w:r w:rsidR="00C400FC">
        <w:rPr>
          <w:rFonts w:ascii="NoorLotus" w:hAnsi="NoorLotus" w:hint="cs"/>
          <w:rtl/>
        </w:rPr>
        <w:t>گوید</w:t>
      </w:r>
      <w:r>
        <w:rPr>
          <w:rFonts w:ascii="NoorLotus" w:hAnsi="NoorLotus" w:hint="cs"/>
          <w:rtl/>
        </w:rPr>
        <w:t xml:space="preserve"> ما مضایق</w:t>
      </w:r>
      <w:r w:rsidR="00C400FC">
        <w:rPr>
          <w:rFonts w:ascii="NoorLotus" w:hAnsi="NoorLotus" w:hint="cs"/>
          <w:rtl/>
        </w:rPr>
        <w:t>ه نداریم احتیاط کنیم. بحث آن می</w:t>
      </w:r>
      <w:r w:rsidR="00C400FC">
        <w:rPr>
          <w:rFonts w:ascii="NoorLotus" w:hAnsi="NoorLotus" w:hint="eastAsia"/>
          <w:rtl/>
        </w:rPr>
        <w:t>‌</w:t>
      </w:r>
      <w:r>
        <w:rPr>
          <w:rFonts w:ascii="NoorLotus" w:hAnsi="NoorLotus" w:hint="cs"/>
          <w:rtl/>
        </w:rPr>
        <w:t xml:space="preserve">آید ان شاء الله. </w:t>
      </w:r>
    </w:p>
    <w:p w14:paraId="171DCD68" w14:textId="77777777" w:rsidR="00C400FC" w:rsidRDefault="00000000" w:rsidP="00C400FC">
      <w:pPr>
        <w:pStyle w:val="Heading2"/>
        <w:rPr>
          <w:rtl/>
        </w:rPr>
      </w:pPr>
      <w:bookmarkStart w:id="960" w:name="_Toc135662994"/>
      <w:r>
        <w:rPr>
          <w:rFonts w:cs="Times New Roman" w:hint="cs"/>
          <w:rtl/>
        </w:rPr>
        <w:t>احتمال اول</w:t>
      </w:r>
      <w:r w:rsidR="00EC4D15">
        <w:rPr>
          <w:rFonts w:hint="cs"/>
          <w:rtl/>
        </w:rPr>
        <w:t xml:space="preserve">: </w:t>
      </w:r>
      <w:r w:rsidR="00EC4D15">
        <w:rPr>
          <w:rFonts w:cs="Times New Roman" w:hint="cs"/>
          <w:rtl/>
        </w:rPr>
        <w:t>سوال از موضوع صید</w:t>
      </w:r>
      <w:bookmarkEnd w:id="960"/>
    </w:p>
    <w:p w14:paraId="6D5DC4A7" w14:textId="77777777" w:rsidR="00A93599" w:rsidRDefault="00000000" w:rsidP="00A93599">
      <w:pPr>
        <w:rPr>
          <w:rFonts w:ascii="NoorLotus" w:hAnsi="NoorLotus"/>
          <w:rtl/>
        </w:rPr>
      </w:pPr>
      <w:r>
        <w:rPr>
          <w:rFonts w:ascii="NoorLotus" w:hAnsi="NoorLotus" w:hint="cs"/>
          <w:rtl/>
        </w:rPr>
        <w:t>اگر فرض اول باشد</w:t>
      </w:r>
      <w:r w:rsidR="00C400FC">
        <w:rPr>
          <w:rFonts w:ascii="NoorLotus" w:hAnsi="NoorLotus" w:hint="cs"/>
          <w:rtl/>
        </w:rPr>
        <w:t>،</w:t>
      </w:r>
      <w:r>
        <w:rPr>
          <w:rFonts w:ascii="NoorLotus" w:hAnsi="NoorLotus" w:hint="cs"/>
          <w:rtl/>
        </w:rPr>
        <w:t xml:space="preserve"> یعنی ر</w:t>
      </w:r>
      <w:r w:rsidR="00C400FC">
        <w:rPr>
          <w:rFonts w:ascii="NoorLotus" w:hAnsi="NoorLotus" w:hint="cs"/>
          <w:rtl/>
        </w:rPr>
        <w:t>اجع به صید سوالی شده است که حکم آن</w:t>
      </w:r>
      <w:r>
        <w:rPr>
          <w:rFonts w:ascii="NoorLotus" w:hAnsi="NoorLotus" w:hint="cs"/>
          <w:rtl/>
        </w:rPr>
        <w:t xml:space="preserve"> را نمی</w:t>
      </w:r>
      <w:r w:rsidR="00C400FC">
        <w:rPr>
          <w:rFonts w:ascii="NoorLotus" w:hAnsi="NoorLotus" w:hint="eastAsia"/>
          <w:rtl/>
        </w:rPr>
        <w:t>‌</w:t>
      </w:r>
      <w:r>
        <w:rPr>
          <w:rFonts w:ascii="NoorLotus" w:hAnsi="NoorLotus" w:hint="cs"/>
          <w:rtl/>
        </w:rPr>
        <w:t>دانیم</w:t>
      </w:r>
      <w:r w:rsidR="00C400FC">
        <w:rPr>
          <w:rFonts w:ascii="NoorLotus" w:hAnsi="NoorLotus" w:hint="cs"/>
          <w:rtl/>
        </w:rPr>
        <w:t>،</w:t>
      </w:r>
      <w:r>
        <w:rPr>
          <w:rFonts w:ascii="NoorLotus" w:hAnsi="NoorLotus" w:hint="cs"/>
          <w:rtl/>
        </w:rPr>
        <w:t xml:space="preserve"> </w:t>
      </w:r>
      <w:r w:rsidR="00C400FC">
        <w:rPr>
          <w:rFonts w:ascii="NoorLotus" w:hAnsi="NoorLotus" w:hint="cs"/>
          <w:rtl/>
        </w:rPr>
        <w:t xml:space="preserve">در اینجا </w:t>
      </w:r>
      <w:r>
        <w:rPr>
          <w:rFonts w:ascii="NoorLotus" w:hAnsi="NoorLotus" w:hint="cs"/>
          <w:rtl/>
        </w:rPr>
        <w:t>چه باید بکنیم</w:t>
      </w:r>
      <w:r w:rsidR="00C400FC">
        <w:rPr>
          <w:rFonts w:ascii="NoorLotus" w:hAnsi="NoorLotus" w:hint="cs"/>
          <w:rtl/>
        </w:rPr>
        <w:t>؟</w:t>
      </w:r>
      <w:r>
        <w:rPr>
          <w:rFonts w:ascii="NoorLotus" w:hAnsi="NoorLotus" w:hint="cs"/>
          <w:rtl/>
        </w:rPr>
        <w:t xml:space="preserve"> امام </w:t>
      </w:r>
      <w:r w:rsidR="00C400FC">
        <w:rPr>
          <w:rFonts w:ascii="NoorLotus" w:hAnsi="NoorLotus" w:hint="cs"/>
          <w:rtl/>
        </w:rPr>
        <w:t>فرموده است احتیاط کنید. گفته</w:t>
      </w:r>
      <w:r w:rsidR="00C400FC">
        <w:rPr>
          <w:rFonts w:ascii="NoorLotus" w:hAnsi="NoorLotus" w:hint="eastAsia"/>
          <w:rtl/>
        </w:rPr>
        <w:t>‌</w:t>
      </w:r>
      <w:r w:rsidR="00C400FC">
        <w:rPr>
          <w:rFonts w:ascii="NoorLotus" w:hAnsi="NoorLotus" w:hint="cs"/>
          <w:rtl/>
        </w:rPr>
        <w:t>اند</w:t>
      </w:r>
      <w:r>
        <w:rPr>
          <w:rFonts w:ascii="NoorLotus" w:hAnsi="NoorLotus" w:hint="cs"/>
          <w:rtl/>
        </w:rPr>
        <w:t xml:space="preserve"> که امام فرموده است </w:t>
      </w:r>
      <w:r w:rsidR="00C400FC">
        <w:rPr>
          <w:rFonts w:ascii="NoorLotus" w:hAnsi="NoorLotus" w:hint="cs"/>
          <w:rtl/>
        </w:rPr>
        <w:t>«</w:t>
      </w:r>
      <w:r>
        <w:rPr>
          <w:rFonts w:ascii="NoorLotus" w:hAnsi="NoorLotus" w:hint="cs"/>
          <w:rtl/>
        </w:rPr>
        <w:t>اذا اصبتم مثل هذا</w:t>
      </w:r>
      <w:r w:rsidR="00C400FC">
        <w:rPr>
          <w:rFonts w:ascii="NoorLotus" w:hAnsi="NoorLotus" w:hint="cs"/>
          <w:rtl/>
        </w:rPr>
        <w:t>»،</w:t>
      </w:r>
      <w:r>
        <w:rPr>
          <w:rFonts w:ascii="NoorLotus" w:hAnsi="NoorLotus" w:hint="cs"/>
          <w:rtl/>
        </w:rPr>
        <w:t xml:space="preserve"> پس باید اول ببینیم این چه بوده است، تا ببینیم شبهه بدوی حکمی بعد از فحص که مساله ما در بحث برائت است، </w:t>
      </w:r>
      <w:r w:rsidR="00C400FC">
        <w:rPr>
          <w:rFonts w:ascii="NoorLotus" w:hAnsi="NoorLotus" w:hint="cs"/>
          <w:rtl/>
        </w:rPr>
        <w:t>«</w:t>
      </w:r>
      <w:r>
        <w:rPr>
          <w:rFonts w:ascii="NoorLotus" w:hAnsi="NoorLotus" w:hint="cs"/>
          <w:rtl/>
        </w:rPr>
        <w:t>مثل هذا</w:t>
      </w:r>
      <w:r w:rsidR="00C400FC">
        <w:rPr>
          <w:rFonts w:ascii="NoorLotus" w:hAnsi="NoorLotus" w:hint="cs"/>
          <w:rtl/>
        </w:rPr>
        <w:t>»</w:t>
      </w:r>
      <w:r>
        <w:rPr>
          <w:rFonts w:ascii="NoorLotus" w:hAnsi="NoorLotus" w:hint="cs"/>
          <w:rtl/>
        </w:rPr>
        <w:t xml:space="preserve"> هست یا خیر. </w:t>
      </w:r>
    </w:p>
    <w:p w14:paraId="414E2B83" w14:textId="77777777" w:rsidR="00A93599" w:rsidRDefault="00000000" w:rsidP="00A93599">
      <w:pPr>
        <w:pStyle w:val="Heading3"/>
        <w:rPr>
          <w:rtl/>
        </w:rPr>
      </w:pPr>
      <w:bookmarkStart w:id="961" w:name="_Toc135662995"/>
      <w:r>
        <w:rPr>
          <w:rFonts w:cs="Times New Roman" w:hint="cs"/>
          <w:rtl/>
        </w:rPr>
        <w:t>الف</w:t>
      </w:r>
      <w:r>
        <w:rPr>
          <w:rFonts w:hint="cs"/>
          <w:rtl/>
        </w:rPr>
        <w:t xml:space="preserve">: </w:t>
      </w:r>
      <w:r>
        <w:rPr>
          <w:rFonts w:cs="Times New Roman" w:hint="cs"/>
          <w:rtl/>
        </w:rPr>
        <w:t>اقل و اکثر استقلالی مراد نیست</w:t>
      </w:r>
      <w:bookmarkEnd w:id="961"/>
    </w:p>
    <w:p w14:paraId="6EE80958" w14:textId="77777777" w:rsidR="001B2D6C" w:rsidRDefault="00000000" w:rsidP="00F036B5">
      <w:pPr>
        <w:rPr>
          <w:rFonts w:ascii="NoorLotus" w:hAnsi="NoorLotus"/>
          <w:rtl/>
        </w:rPr>
      </w:pPr>
      <w:r>
        <w:rPr>
          <w:rFonts w:ascii="NoorLotus" w:hAnsi="NoorLotus" w:hint="cs"/>
          <w:rtl/>
        </w:rPr>
        <w:t xml:space="preserve">این موردی که الان ذکر شد، تارة </w:t>
      </w:r>
      <w:r w:rsidR="00364947">
        <w:rPr>
          <w:rFonts w:ascii="NoorLotus" w:hAnsi="NoorLotus" w:hint="cs"/>
          <w:rtl/>
        </w:rPr>
        <w:t>می‌گوییم</w:t>
      </w:r>
      <w:r>
        <w:rPr>
          <w:rFonts w:ascii="NoorLotus" w:hAnsi="NoorLotus" w:hint="cs"/>
          <w:rtl/>
        </w:rPr>
        <w:t xml:space="preserve"> سوال و شبهه از این جهت بوده است که امر دائر بین اقل و اک</w:t>
      </w:r>
      <w:r w:rsidR="00C400FC">
        <w:rPr>
          <w:rFonts w:ascii="NoorLotus" w:hAnsi="NoorLotus" w:hint="cs"/>
          <w:rtl/>
        </w:rPr>
        <w:t>ثر غیر ارتباطی و مستقل بوده است، زیرا دو نفر با هم صید کرده</w:t>
      </w:r>
      <w:r w:rsidR="00C400FC">
        <w:rPr>
          <w:rFonts w:ascii="NoorLotus" w:hAnsi="NoorLotus" w:hint="eastAsia"/>
          <w:rtl/>
        </w:rPr>
        <w:t>‌</w:t>
      </w:r>
      <w:r>
        <w:rPr>
          <w:rFonts w:ascii="NoorLotus" w:hAnsi="NoorLotus" w:hint="cs"/>
          <w:rtl/>
        </w:rPr>
        <w:t>اند و می</w:t>
      </w:r>
      <w:r w:rsidR="00C400FC">
        <w:rPr>
          <w:rFonts w:ascii="NoorLotus" w:hAnsi="NoorLotus" w:hint="eastAsia"/>
          <w:rtl/>
        </w:rPr>
        <w:t>‌</w:t>
      </w:r>
      <w:r w:rsidR="00C400FC">
        <w:rPr>
          <w:rFonts w:ascii="NoorLotus" w:hAnsi="NoorLotus" w:hint="cs"/>
          <w:rtl/>
        </w:rPr>
        <w:t>دانند که در اینجا کفاره</w:t>
      </w:r>
      <w:r w:rsidR="00C400FC">
        <w:rPr>
          <w:rFonts w:ascii="NoorLotus" w:hAnsi="NoorLotus" w:hint="eastAsia"/>
          <w:rtl/>
        </w:rPr>
        <w:t>‌</w:t>
      </w:r>
      <w:r>
        <w:rPr>
          <w:rFonts w:ascii="NoorLotus" w:hAnsi="NoorLotus" w:hint="cs"/>
          <w:rtl/>
        </w:rPr>
        <w:t>ای ثابت است. نمی</w:t>
      </w:r>
      <w:r w:rsidR="00C400FC">
        <w:rPr>
          <w:rFonts w:ascii="NoorLotus" w:hAnsi="NoorLotus" w:hint="eastAsia"/>
          <w:rtl/>
        </w:rPr>
        <w:t>‌</w:t>
      </w:r>
      <w:r w:rsidR="00C400FC">
        <w:rPr>
          <w:rFonts w:ascii="NoorLotus" w:hAnsi="NoorLotus" w:hint="cs"/>
          <w:rtl/>
        </w:rPr>
        <w:t>دانند</w:t>
      </w:r>
      <w:r>
        <w:rPr>
          <w:rFonts w:ascii="NoorLotus" w:hAnsi="NoorLotus" w:hint="cs"/>
          <w:rtl/>
        </w:rPr>
        <w:t xml:space="preserve"> بر </w:t>
      </w:r>
      <w:r w:rsidR="00C400FC">
        <w:rPr>
          <w:rFonts w:ascii="NoorLotus" w:hAnsi="NoorLotus" w:hint="cs"/>
          <w:rtl/>
        </w:rPr>
        <w:t>یکی</w:t>
      </w:r>
      <w:r>
        <w:rPr>
          <w:rFonts w:ascii="NoorLotus" w:hAnsi="NoorLotus" w:hint="cs"/>
          <w:rtl/>
        </w:rPr>
        <w:t xml:space="preserve"> نصف کفاره ثابت است یا تمام </w:t>
      </w:r>
      <w:r w:rsidR="00C400FC">
        <w:rPr>
          <w:rFonts w:ascii="NoorLotus" w:hAnsi="NoorLotus" w:hint="cs"/>
          <w:rtl/>
        </w:rPr>
        <w:t>کفاره ثابت است</w:t>
      </w:r>
      <w:r>
        <w:rPr>
          <w:rFonts w:ascii="NoorLotus" w:hAnsi="NoorLotus" w:hint="cs"/>
          <w:rtl/>
        </w:rPr>
        <w:t xml:space="preserve">. پس در واقع شبهه اقل و اکثر است دائر بر اینکه نصف کفاره بر </w:t>
      </w:r>
      <w:r w:rsidR="00C400FC">
        <w:rPr>
          <w:rFonts w:ascii="NoorLotus" w:hAnsi="NoorLotus" w:hint="cs"/>
          <w:rtl/>
        </w:rPr>
        <w:t>یکی</w:t>
      </w:r>
      <w:r>
        <w:rPr>
          <w:rFonts w:ascii="NoorLotus" w:hAnsi="NoorLotus" w:hint="cs"/>
          <w:rtl/>
        </w:rPr>
        <w:t xml:space="preserve"> ثابت باشد یا تمام کفاره بر </w:t>
      </w:r>
      <w:r w:rsidR="00C400FC">
        <w:rPr>
          <w:rFonts w:ascii="NoorLotus" w:hAnsi="NoorLotus" w:hint="cs"/>
          <w:rtl/>
        </w:rPr>
        <w:t>او</w:t>
      </w:r>
      <w:r>
        <w:rPr>
          <w:rFonts w:ascii="NoorLotus" w:hAnsi="NoorLotus" w:hint="cs"/>
          <w:rtl/>
        </w:rPr>
        <w:t xml:space="preserve"> ثابت باشد. حال، اگر این اقل و اکثر</w:t>
      </w:r>
      <w:r w:rsidR="00C400FC">
        <w:rPr>
          <w:rFonts w:ascii="NoorLotus" w:hAnsi="NoorLotus" w:hint="cs"/>
          <w:rtl/>
        </w:rPr>
        <w:t>،</w:t>
      </w:r>
      <w:r>
        <w:rPr>
          <w:rFonts w:ascii="NoorLotus" w:hAnsi="NoorLotus" w:hint="cs"/>
          <w:rtl/>
        </w:rPr>
        <w:t xml:space="preserve"> استقلالی باشد یعنی نصف</w:t>
      </w:r>
      <w:r w:rsidR="00FD27FD">
        <w:rPr>
          <w:rFonts w:ascii="NoorLotus" w:hAnsi="NoorLotus" w:hint="cs"/>
          <w:rtl/>
        </w:rPr>
        <w:t xml:space="preserve"> و تمام ربطی به هم نداشته باشند، </w:t>
      </w:r>
      <w:r w:rsidR="00C400FC">
        <w:rPr>
          <w:rFonts w:ascii="NoorLotus" w:hAnsi="NoorLotus" w:hint="cs"/>
          <w:rtl/>
        </w:rPr>
        <w:t>مانند</w:t>
      </w:r>
      <w:r w:rsidR="00F036B5">
        <w:rPr>
          <w:rFonts w:ascii="NoorLotus" w:hAnsi="NoorLotus" w:hint="cs"/>
          <w:rtl/>
        </w:rPr>
        <w:t xml:space="preserve"> شک در میزان بدهی می‌شود که</w:t>
      </w:r>
      <w:r>
        <w:rPr>
          <w:rFonts w:ascii="NoorLotus" w:hAnsi="NoorLotus" w:hint="cs"/>
          <w:rtl/>
        </w:rPr>
        <w:t xml:space="preserve"> چه مقدار دین بر من هست</w:t>
      </w:r>
      <w:r w:rsidR="00FD27FD">
        <w:rPr>
          <w:rFonts w:ascii="NoorLotus" w:hAnsi="NoorLotus" w:hint="cs"/>
          <w:rtl/>
        </w:rPr>
        <w:t>.</w:t>
      </w:r>
      <w:r>
        <w:rPr>
          <w:rFonts w:ascii="NoorLotus" w:hAnsi="NoorLotus" w:hint="cs"/>
          <w:rtl/>
        </w:rPr>
        <w:t xml:space="preserve"> هز</w:t>
      </w:r>
      <w:r w:rsidR="00C400FC">
        <w:rPr>
          <w:rFonts w:ascii="NoorLotus" w:hAnsi="NoorLotus" w:hint="cs"/>
          <w:rtl/>
        </w:rPr>
        <w:t>ا</w:t>
      </w:r>
      <w:r w:rsidR="00FD27FD">
        <w:rPr>
          <w:rFonts w:ascii="NoorLotus" w:hAnsi="NoorLotus" w:hint="cs"/>
          <w:rtl/>
        </w:rPr>
        <w:t>ر تومان یا دو هزار تومان بر من واجب است؟</w:t>
      </w:r>
      <w:r>
        <w:rPr>
          <w:rFonts w:ascii="NoorLotus" w:hAnsi="NoorLotus" w:hint="cs"/>
          <w:rtl/>
        </w:rPr>
        <w:t xml:space="preserve"> هزار تومان و دو هزار تومان</w:t>
      </w:r>
      <w:r w:rsidR="00FD27FD">
        <w:rPr>
          <w:rFonts w:ascii="NoorLotus" w:hAnsi="NoorLotus" w:hint="cs"/>
          <w:rtl/>
        </w:rPr>
        <w:t>،</w:t>
      </w:r>
      <w:r>
        <w:rPr>
          <w:rFonts w:ascii="NoorLotus" w:hAnsi="NoorLotus" w:hint="cs"/>
          <w:rtl/>
        </w:rPr>
        <w:t xml:space="preserve"> اقل و اکثر ارتباطی نیست. هزار تومان در ضمن دو هزار</w:t>
      </w:r>
      <w:r w:rsidR="00FD27FD">
        <w:rPr>
          <w:rFonts w:ascii="NoorLotus" w:hAnsi="NoorLotus" w:hint="cs"/>
          <w:rtl/>
        </w:rPr>
        <w:t xml:space="preserve"> تومان،</w:t>
      </w:r>
      <w:r>
        <w:rPr>
          <w:rFonts w:ascii="NoorLotus" w:hAnsi="NoorLotus" w:hint="cs"/>
          <w:rtl/>
        </w:rPr>
        <w:t xml:space="preserve"> همان هزار تومان است و اینطور نیست که اگر در ضمن دو هزار تومان باشد</w:t>
      </w:r>
      <w:r w:rsidR="00FD27FD">
        <w:rPr>
          <w:rFonts w:ascii="NoorLotus" w:hAnsi="NoorLotus" w:hint="cs"/>
          <w:rtl/>
        </w:rPr>
        <w:t>،</w:t>
      </w:r>
      <w:r>
        <w:rPr>
          <w:rFonts w:ascii="NoorLotus" w:hAnsi="NoorLotus" w:hint="cs"/>
          <w:rtl/>
        </w:rPr>
        <w:t xml:space="preserve"> هزار تومان</w:t>
      </w:r>
      <w:r w:rsidR="00FD27FD">
        <w:rPr>
          <w:rFonts w:ascii="NoorLotus" w:hAnsi="NoorLotus" w:hint="cs"/>
          <w:rtl/>
        </w:rPr>
        <w:t>ِ</w:t>
      </w:r>
      <w:r>
        <w:rPr>
          <w:rFonts w:ascii="NoorLotus" w:hAnsi="NoorLotus" w:hint="cs"/>
          <w:rtl/>
        </w:rPr>
        <w:t xml:space="preserve"> در ضمن دو هزار تومان</w:t>
      </w:r>
      <w:r w:rsidR="00FD27FD">
        <w:rPr>
          <w:rFonts w:ascii="NoorLotus" w:hAnsi="NoorLotus" w:hint="cs"/>
          <w:rtl/>
        </w:rPr>
        <w:t>،</w:t>
      </w:r>
      <w:r>
        <w:rPr>
          <w:rFonts w:ascii="NoorLotus" w:hAnsi="NoorLotus" w:hint="cs"/>
          <w:rtl/>
        </w:rPr>
        <w:t xml:space="preserve"> چیزی غیر از هزار تومان مستقل باشد. لذا اقل و اکثر مستقل گویا دو تا واجب هستند. اگر مورد</w:t>
      </w:r>
      <w:r w:rsidR="00576640">
        <w:rPr>
          <w:rFonts w:ascii="NoorLotus" w:hAnsi="NoorLotus" w:hint="cs"/>
          <w:rtl/>
        </w:rPr>
        <w:t>،</w:t>
      </w:r>
      <w:r>
        <w:rPr>
          <w:rFonts w:ascii="NoorLotus" w:hAnsi="NoorLotus" w:hint="cs"/>
          <w:rtl/>
        </w:rPr>
        <w:t xml:space="preserve"> اقل و اکثر استقلالی باشد، ایشان </w:t>
      </w:r>
      <w:r w:rsidR="00364947">
        <w:rPr>
          <w:rFonts w:ascii="NoorLotus" w:hAnsi="NoorLotus" w:hint="cs"/>
          <w:rtl/>
        </w:rPr>
        <w:t>می‌فرماید</w:t>
      </w:r>
      <w:r>
        <w:rPr>
          <w:rFonts w:ascii="NoorLotus" w:hAnsi="NoorLotus" w:hint="cs"/>
          <w:rtl/>
        </w:rPr>
        <w:t xml:space="preserve"> </w:t>
      </w:r>
      <w:r w:rsidR="00FD27FD">
        <w:rPr>
          <w:rFonts w:ascii="NoorLotus" w:hAnsi="NoorLotus" w:hint="cs"/>
          <w:rtl/>
        </w:rPr>
        <w:t>ارتباط آن</w:t>
      </w:r>
      <w:r>
        <w:rPr>
          <w:rFonts w:ascii="NoorLotus" w:hAnsi="NoorLotus" w:hint="cs"/>
          <w:rtl/>
        </w:rPr>
        <w:t xml:space="preserve"> به بحث ما چیست؟ </w:t>
      </w:r>
      <w:r w:rsidR="00576640">
        <w:rPr>
          <w:rFonts w:ascii="NoorLotus" w:hAnsi="NoorLotus" w:hint="cs"/>
          <w:rtl/>
        </w:rPr>
        <w:t xml:space="preserve">در اقل و اکثر </w:t>
      </w:r>
      <w:r w:rsidR="00FD27FD">
        <w:rPr>
          <w:rFonts w:ascii="NoorLotus" w:hAnsi="NoorLotus" w:hint="cs"/>
          <w:rtl/>
        </w:rPr>
        <w:t>استقلالی</w:t>
      </w:r>
      <w:r w:rsidR="00576640">
        <w:rPr>
          <w:rFonts w:ascii="NoorLotus" w:hAnsi="NoorLotus" w:hint="cs"/>
          <w:rtl/>
        </w:rPr>
        <w:t xml:space="preserve"> که اتفاق اصولیین و اخبار</w:t>
      </w:r>
      <w:r w:rsidR="00FD27FD">
        <w:rPr>
          <w:rFonts w:ascii="NoorLotus" w:hAnsi="NoorLotus" w:hint="cs"/>
          <w:rtl/>
        </w:rPr>
        <w:t xml:space="preserve">یین است که در آن برائت جاری است. </w:t>
      </w:r>
      <w:r w:rsidR="00364947">
        <w:rPr>
          <w:rFonts w:ascii="NoorLotus" w:hAnsi="NoorLotus" w:hint="cs"/>
          <w:rtl/>
        </w:rPr>
        <w:t>می‌شود</w:t>
      </w:r>
      <w:r w:rsidR="00576640">
        <w:rPr>
          <w:rFonts w:ascii="NoorLotus" w:hAnsi="NoorLotus" w:hint="cs"/>
          <w:rtl/>
        </w:rPr>
        <w:t xml:space="preserve"> شبهه وجوبیه در اقل و اکثر استقلالی و </w:t>
      </w:r>
      <w:r w:rsidR="00FD27FD">
        <w:rPr>
          <w:rFonts w:ascii="NoorLotus" w:hAnsi="NoorLotus" w:hint="cs"/>
          <w:rtl/>
        </w:rPr>
        <w:t>در واقع یک واجب مازادی می</w:t>
      </w:r>
      <w:r w:rsidR="00FD27FD">
        <w:rPr>
          <w:rFonts w:ascii="NoorLotus" w:hAnsi="NoorLotus" w:hint="eastAsia"/>
          <w:rtl/>
        </w:rPr>
        <w:t>‌</w:t>
      </w:r>
      <w:r w:rsidR="00FD27FD">
        <w:rPr>
          <w:rFonts w:ascii="NoorLotus" w:hAnsi="NoorLotus" w:hint="cs"/>
          <w:rtl/>
        </w:rPr>
        <w:t>شود.</w:t>
      </w:r>
      <w:r w:rsidR="00576640">
        <w:rPr>
          <w:rFonts w:ascii="NoorLotus" w:hAnsi="NoorLotus" w:hint="cs"/>
          <w:rtl/>
        </w:rPr>
        <w:t xml:space="preserve"> شک می</w:t>
      </w:r>
      <w:r w:rsidR="00FD27FD">
        <w:rPr>
          <w:rFonts w:ascii="NoorLotus" w:hAnsi="NoorLotus" w:hint="eastAsia"/>
          <w:rtl/>
        </w:rPr>
        <w:t>‌</w:t>
      </w:r>
      <w:r w:rsidR="00576640">
        <w:rPr>
          <w:rFonts w:ascii="NoorLotus" w:hAnsi="NoorLotus" w:hint="cs"/>
          <w:rtl/>
        </w:rPr>
        <w:t>کنیم در یک واجب مازادی. در شبهه وجوبیه حکمیه</w:t>
      </w:r>
      <w:r w:rsidR="00FD27FD">
        <w:rPr>
          <w:rFonts w:ascii="NoorLotus" w:hAnsi="NoorLotus" w:hint="cs"/>
          <w:rtl/>
        </w:rPr>
        <w:t>،</w:t>
      </w:r>
      <w:r w:rsidR="00576640">
        <w:rPr>
          <w:rFonts w:ascii="NoorLotus" w:hAnsi="NoorLotus" w:hint="cs"/>
          <w:rtl/>
        </w:rPr>
        <w:t xml:space="preserve"> به اتفاق برائت جاری است و از آن احتیاط فهمیده ن</w:t>
      </w:r>
      <w:r w:rsidR="00364947">
        <w:rPr>
          <w:rFonts w:ascii="NoorLotus" w:hAnsi="NoorLotus" w:hint="cs"/>
          <w:rtl/>
        </w:rPr>
        <w:t>می‌شود</w:t>
      </w:r>
      <w:r w:rsidR="00576640">
        <w:rPr>
          <w:rFonts w:ascii="NoorLotus" w:hAnsi="NoorLotus" w:hint="cs"/>
          <w:rtl/>
        </w:rPr>
        <w:t xml:space="preserve">. </w:t>
      </w:r>
      <w:r w:rsidR="00A93599">
        <w:rPr>
          <w:rFonts w:ascii="NoorLotus" w:hAnsi="NoorLotus" w:hint="cs"/>
          <w:rtl/>
        </w:rPr>
        <w:t xml:space="preserve">در </w:t>
      </w:r>
      <w:r w:rsidR="00FD27FD">
        <w:rPr>
          <w:rFonts w:ascii="NoorLotus" w:hAnsi="NoorLotus" w:hint="cs"/>
          <w:rtl/>
        </w:rPr>
        <w:t>«</w:t>
      </w:r>
      <w:r w:rsidR="00576640">
        <w:rPr>
          <w:rFonts w:ascii="NoorLotus" w:hAnsi="NoorLotus" w:hint="cs"/>
          <w:rtl/>
        </w:rPr>
        <w:t>اذا اصبتم مث</w:t>
      </w:r>
      <w:r w:rsidR="00FD27FD">
        <w:rPr>
          <w:rFonts w:ascii="NoorLotus" w:hAnsi="NoorLotus" w:hint="cs"/>
          <w:rtl/>
        </w:rPr>
        <w:t xml:space="preserve">ل هذا فلم تدروا فعلیکم بالاحتیاط» </w:t>
      </w:r>
      <w:r w:rsidR="00576640">
        <w:rPr>
          <w:rFonts w:ascii="NoorLotus" w:hAnsi="NoorLotus" w:hint="cs"/>
          <w:rtl/>
        </w:rPr>
        <w:t>خود</w:t>
      </w:r>
      <w:r w:rsidR="00A93599">
        <w:rPr>
          <w:rFonts w:ascii="NoorLotus" w:hAnsi="NoorLotus" w:hint="cs"/>
          <w:rtl/>
        </w:rPr>
        <w:t xml:space="preserve"> </w:t>
      </w:r>
      <w:r w:rsidR="00576640">
        <w:rPr>
          <w:rFonts w:ascii="NoorLotus" w:hAnsi="NoorLotus" w:hint="cs"/>
          <w:rtl/>
        </w:rPr>
        <w:t>شما هم این را نمی</w:t>
      </w:r>
      <w:r w:rsidR="00A93599">
        <w:rPr>
          <w:rFonts w:ascii="NoorLotus" w:hAnsi="NoorLotus" w:hint="eastAsia"/>
          <w:rtl/>
        </w:rPr>
        <w:t>‌</w:t>
      </w:r>
      <w:r w:rsidR="00A93599">
        <w:rPr>
          <w:rFonts w:ascii="NoorLotus" w:hAnsi="NoorLotus" w:hint="cs"/>
          <w:rtl/>
        </w:rPr>
        <w:t>گویید.</w:t>
      </w:r>
      <w:r w:rsidR="00576640">
        <w:rPr>
          <w:rFonts w:ascii="NoorLotus" w:hAnsi="NoorLotus" w:hint="cs"/>
          <w:rtl/>
        </w:rPr>
        <w:t xml:space="preserve"> </w:t>
      </w:r>
      <w:r w:rsidR="00A93599">
        <w:rPr>
          <w:rFonts w:ascii="NoorLotus" w:hAnsi="NoorLotus" w:hint="cs"/>
          <w:rtl/>
        </w:rPr>
        <w:t xml:space="preserve">بنابراین، این معنا از روایت مراد نیست. </w:t>
      </w:r>
    </w:p>
    <w:p w14:paraId="56BB5D1E" w14:textId="77777777" w:rsidR="00A93599" w:rsidRDefault="00000000" w:rsidP="00870C2A">
      <w:pPr>
        <w:pStyle w:val="Heading3"/>
        <w:rPr>
          <w:rtl/>
        </w:rPr>
      </w:pPr>
      <w:bookmarkStart w:id="962" w:name="_Toc135662996"/>
      <w:r>
        <w:rPr>
          <w:rFonts w:cs="Times New Roman" w:hint="cs"/>
          <w:rtl/>
        </w:rPr>
        <w:t>ب</w:t>
      </w:r>
      <w:r>
        <w:rPr>
          <w:rFonts w:hint="cs"/>
          <w:rtl/>
        </w:rPr>
        <w:t xml:space="preserve">: </w:t>
      </w:r>
      <w:r w:rsidR="00870C2A">
        <w:rPr>
          <w:rFonts w:cs="Times New Roman" w:hint="cs"/>
          <w:rtl/>
        </w:rPr>
        <w:t xml:space="preserve">اقل و اکثر ارتباطی، ربطی </w:t>
      </w:r>
      <w:r>
        <w:rPr>
          <w:rFonts w:cs="Times New Roman" w:hint="cs"/>
          <w:rtl/>
        </w:rPr>
        <w:t xml:space="preserve">به شبهه بدوی بعد از فحص </w:t>
      </w:r>
      <w:r w:rsidR="00870C2A">
        <w:rPr>
          <w:rFonts w:cs="Times New Roman" w:hint="cs"/>
          <w:rtl/>
        </w:rPr>
        <w:t>ندارد</w:t>
      </w:r>
      <w:bookmarkEnd w:id="962"/>
    </w:p>
    <w:p w14:paraId="6CF03451" w14:textId="77777777" w:rsidR="00576640" w:rsidRDefault="00000000" w:rsidP="00576640">
      <w:pPr>
        <w:rPr>
          <w:rFonts w:ascii="NoorLotus" w:hAnsi="NoorLotus"/>
          <w:rtl/>
        </w:rPr>
      </w:pPr>
      <w:r>
        <w:rPr>
          <w:rFonts w:ascii="NoorLotus" w:hAnsi="NoorLotus" w:hint="cs"/>
          <w:rtl/>
        </w:rPr>
        <w:t>اگر احتمال بدهیم که مورد شبهه اقل و اکثر ارتباطی است</w:t>
      </w:r>
      <w:r w:rsidR="00A93599">
        <w:rPr>
          <w:rFonts w:ascii="NoorLotus" w:hAnsi="NoorLotus" w:hint="cs"/>
          <w:rtl/>
        </w:rPr>
        <w:t>، مثل شک در تسلیم در نماز است</w:t>
      </w:r>
      <w:r>
        <w:rPr>
          <w:rFonts w:ascii="NoorLotus" w:hAnsi="NoorLotus" w:hint="cs"/>
          <w:rtl/>
        </w:rPr>
        <w:t xml:space="preserve"> که نمی</w:t>
      </w:r>
      <w:r w:rsidR="00A93599">
        <w:rPr>
          <w:rFonts w:ascii="NoorLotus" w:hAnsi="NoorLotus" w:hint="eastAsia"/>
          <w:rtl/>
        </w:rPr>
        <w:t>‌</w:t>
      </w:r>
      <w:r>
        <w:rPr>
          <w:rFonts w:ascii="NoorLotus" w:hAnsi="NoorLotus" w:hint="cs"/>
          <w:rtl/>
        </w:rPr>
        <w:t>دانیم تسلیم در نماز به نحو ارتباطی واجب است یا خیر. اگر این باشد</w:t>
      </w:r>
      <w:r w:rsidR="00A93599">
        <w:rPr>
          <w:rFonts w:ascii="NoorLotus" w:hAnsi="NoorLotus" w:hint="cs"/>
          <w:rtl/>
        </w:rPr>
        <w:t>،</w:t>
      </w:r>
      <w:r>
        <w:rPr>
          <w:rFonts w:ascii="NoorLotus" w:hAnsi="NoorLotus" w:hint="cs"/>
          <w:rtl/>
        </w:rPr>
        <w:t xml:space="preserve"> مرحوم شیخ </w:t>
      </w:r>
      <w:r w:rsidR="00364947">
        <w:rPr>
          <w:rFonts w:ascii="NoorLotus" w:hAnsi="NoorLotus" w:hint="cs"/>
          <w:rtl/>
        </w:rPr>
        <w:t>می‌فرماید</w:t>
      </w:r>
      <w:r>
        <w:rPr>
          <w:rFonts w:ascii="NoorLotus" w:hAnsi="NoorLotus" w:hint="cs"/>
          <w:rtl/>
        </w:rPr>
        <w:t xml:space="preserve"> در میان اصولیین هم برخی همین جا قائل به احتیاط هستند. یعنی آن بحثی که ان شاء الله خواهد آمد در اقل و اکثر ارتباطی که ما قائل به انحلال می</w:t>
      </w:r>
      <w:r w:rsidR="00A93599">
        <w:rPr>
          <w:rFonts w:ascii="NoorLotus" w:hAnsi="NoorLotus" w:hint="eastAsia"/>
          <w:rtl/>
        </w:rPr>
        <w:t>‌</w:t>
      </w:r>
      <w:r>
        <w:rPr>
          <w:rFonts w:ascii="NoorLotus" w:hAnsi="NoorLotus" w:hint="cs"/>
          <w:rtl/>
        </w:rPr>
        <w:t xml:space="preserve">شویم </w:t>
      </w:r>
      <w:r w:rsidR="00A93599">
        <w:rPr>
          <w:rFonts w:ascii="NoorLotus" w:hAnsi="NoorLotus" w:hint="cs"/>
          <w:rtl/>
        </w:rPr>
        <w:t>و عده</w:t>
      </w:r>
      <w:r w:rsidR="00A93599">
        <w:rPr>
          <w:rFonts w:ascii="NoorLotus" w:hAnsi="NoorLotus" w:hint="eastAsia"/>
          <w:rtl/>
        </w:rPr>
        <w:t>‌</w:t>
      </w:r>
      <w:r>
        <w:rPr>
          <w:rFonts w:ascii="NoorLotus" w:hAnsi="NoorLotus" w:hint="cs"/>
          <w:rtl/>
        </w:rPr>
        <w:t>ای از اصولین قائل به انحلال نمی</w:t>
      </w:r>
      <w:r w:rsidR="00A93599">
        <w:rPr>
          <w:rFonts w:ascii="NoorLotus" w:hAnsi="NoorLotus" w:hint="eastAsia"/>
          <w:rtl/>
        </w:rPr>
        <w:t>‌</w:t>
      </w:r>
      <w:r>
        <w:rPr>
          <w:rFonts w:ascii="NoorLotus" w:hAnsi="NoorLotus" w:hint="cs"/>
          <w:rtl/>
        </w:rPr>
        <w:t>شوند، حتی برخی از عبارات</w:t>
      </w:r>
      <w:r>
        <w:rPr>
          <w:rFonts w:ascii="NoorLotus" w:hAnsi="NoorLotus" w:hint="eastAsia"/>
          <w:rtl/>
        </w:rPr>
        <w:t>‌</w:t>
      </w:r>
      <w:r>
        <w:rPr>
          <w:rFonts w:ascii="NoorLotus" w:hAnsi="NoorLotus" w:hint="cs"/>
          <w:rtl/>
        </w:rPr>
        <w:t>های مرحوم آخوند هم همینطور است که انحلالی ن</w:t>
      </w:r>
      <w:r w:rsidR="00364947">
        <w:rPr>
          <w:rFonts w:ascii="NoorLotus" w:hAnsi="NoorLotus" w:hint="cs"/>
          <w:rtl/>
        </w:rPr>
        <w:t>می‌شود</w:t>
      </w:r>
      <w:r>
        <w:rPr>
          <w:rFonts w:ascii="NoorLotus" w:hAnsi="NoorLotus" w:hint="cs"/>
          <w:rtl/>
        </w:rPr>
        <w:t xml:space="preserve"> و </w:t>
      </w:r>
      <w:r w:rsidR="00364947">
        <w:rPr>
          <w:rFonts w:ascii="NoorLotus" w:hAnsi="NoorLotus" w:hint="cs"/>
          <w:rtl/>
        </w:rPr>
        <w:t>می‌گوید</w:t>
      </w:r>
      <w:r>
        <w:rPr>
          <w:rFonts w:ascii="NoorLotus" w:hAnsi="NoorLotus" w:hint="cs"/>
          <w:rtl/>
        </w:rPr>
        <w:t xml:space="preserve"> از باب ورود نص ما جلوی این را می</w:t>
      </w:r>
      <w:r w:rsidR="00A93599">
        <w:rPr>
          <w:rFonts w:ascii="NoorLotus" w:hAnsi="NoorLotus" w:hint="eastAsia"/>
          <w:rtl/>
        </w:rPr>
        <w:t>‌</w:t>
      </w:r>
      <w:r w:rsidR="00A93599">
        <w:rPr>
          <w:rFonts w:ascii="NoorLotus" w:hAnsi="NoorLotus" w:hint="cs"/>
          <w:rtl/>
        </w:rPr>
        <w:t>گیریم، وگرنه</w:t>
      </w:r>
      <w:r>
        <w:rPr>
          <w:rFonts w:ascii="NoorLotus" w:hAnsi="NoorLotus" w:hint="cs"/>
          <w:rtl/>
        </w:rPr>
        <w:t xml:space="preserve"> انحلالی نیست. </w:t>
      </w:r>
    </w:p>
    <w:p w14:paraId="56140142" w14:textId="77777777" w:rsidR="00576640" w:rsidRDefault="00000000" w:rsidP="00576640">
      <w:pPr>
        <w:rPr>
          <w:rFonts w:ascii="NoorLotus" w:hAnsi="NoorLotus"/>
          <w:rtl/>
        </w:rPr>
      </w:pPr>
      <w:r w:rsidRPr="00A93599">
        <w:rPr>
          <w:rFonts w:ascii="NoorLotus" w:hAnsi="NoorLotus" w:hint="cs"/>
          <w:color w:val="FF0000"/>
          <w:rtl/>
        </w:rPr>
        <w:t>سوال</w:t>
      </w:r>
      <w:r>
        <w:rPr>
          <w:rFonts w:ascii="NoorLotus" w:hAnsi="NoorLotus" w:hint="cs"/>
          <w:rtl/>
        </w:rPr>
        <w:t>: عقلا احتیاطی می</w:t>
      </w:r>
      <w:r>
        <w:rPr>
          <w:rFonts w:ascii="NoorLotus" w:hAnsi="NoorLotus" w:hint="eastAsia"/>
          <w:rtl/>
        </w:rPr>
        <w:t>‌</w:t>
      </w:r>
      <w:r>
        <w:rPr>
          <w:rFonts w:ascii="NoorLotus" w:hAnsi="NoorLotus" w:hint="cs"/>
          <w:rtl/>
        </w:rPr>
        <w:t>شود؟</w:t>
      </w:r>
    </w:p>
    <w:p w14:paraId="5881284D" w14:textId="77777777" w:rsidR="00576640" w:rsidRDefault="00000000" w:rsidP="00576640">
      <w:pPr>
        <w:rPr>
          <w:rFonts w:ascii="NoorLotus" w:hAnsi="NoorLotus"/>
          <w:rtl/>
        </w:rPr>
      </w:pPr>
      <w:r w:rsidRPr="00A93599">
        <w:rPr>
          <w:rFonts w:ascii="NoorLotus" w:hAnsi="NoorLotus" w:hint="cs"/>
          <w:color w:val="FF0000"/>
          <w:rtl/>
        </w:rPr>
        <w:t>پاسخ</w:t>
      </w:r>
      <w:r>
        <w:rPr>
          <w:rFonts w:ascii="NoorLotus" w:hAnsi="NoorLotus" w:hint="cs"/>
          <w:rtl/>
        </w:rPr>
        <w:t xml:space="preserve">: بله، چون انحلالی نیست عقلا احتیاطی </w:t>
      </w:r>
      <w:r w:rsidR="00364947">
        <w:rPr>
          <w:rFonts w:ascii="NoorLotus" w:hAnsi="NoorLotus" w:hint="cs"/>
          <w:rtl/>
        </w:rPr>
        <w:t>می‌شود</w:t>
      </w:r>
      <w:r w:rsidR="00A93599">
        <w:rPr>
          <w:rFonts w:ascii="NoorLotus" w:hAnsi="NoorLotus" w:hint="cs"/>
          <w:rtl/>
        </w:rPr>
        <w:t>،</w:t>
      </w:r>
      <w:r>
        <w:rPr>
          <w:rFonts w:ascii="NoorLotus" w:hAnsi="NoorLotus" w:hint="cs"/>
          <w:rtl/>
        </w:rPr>
        <w:t xml:space="preserve"> ولی برائت هم خودش داستانی دارد که </w:t>
      </w:r>
      <w:r w:rsidR="00364947">
        <w:rPr>
          <w:rFonts w:ascii="NoorLotus" w:hAnsi="NoorLotus" w:hint="cs"/>
          <w:rtl/>
        </w:rPr>
        <w:t>می‌شود</w:t>
      </w:r>
      <w:r>
        <w:rPr>
          <w:rFonts w:ascii="NoorLotus" w:hAnsi="NoorLotus" w:hint="cs"/>
          <w:rtl/>
        </w:rPr>
        <w:t xml:space="preserve"> یا ن</w:t>
      </w:r>
      <w:r w:rsidR="00364947">
        <w:rPr>
          <w:rFonts w:ascii="NoorLotus" w:hAnsi="NoorLotus" w:hint="cs"/>
          <w:rtl/>
        </w:rPr>
        <w:t>می‌شود</w:t>
      </w:r>
      <w:r>
        <w:rPr>
          <w:rFonts w:ascii="NoorLotus" w:hAnsi="NoorLotus" w:hint="cs"/>
          <w:rtl/>
        </w:rPr>
        <w:t>. مرحوم آخوند از کسانی است که خیلی اوقات با حکم عقل در باب تنجیز علم اجمالی جلوی نص را می</w:t>
      </w:r>
      <w:r w:rsidR="00A93599">
        <w:rPr>
          <w:rFonts w:ascii="NoorLotus" w:hAnsi="NoorLotus" w:hint="eastAsia"/>
          <w:rtl/>
        </w:rPr>
        <w:t>‌</w:t>
      </w:r>
      <w:r>
        <w:rPr>
          <w:rFonts w:ascii="NoorLotus" w:hAnsi="NoorLotus" w:hint="cs"/>
          <w:rtl/>
        </w:rPr>
        <w:t xml:space="preserve">گیرد و </w:t>
      </w:r>
      <w:r w:rsidR="00364947">
        <w:rPr>
          <w:rFonts w:ascii="NoorLotus" w:hAnsi="NoorLotus" w:hint="cs"/>
          <w:rtl/>
        </w:rPr>
        <w:t>می‌گوید</w:t>
      </w:r>
      <w:r>
        <w:rPr>
          <w:rFonts w:ascii="NoorLotus" w:hAnsi="NoorLotus" w:hint="cs"/>
          <w:rtl/>
        </w:rPr>
        <w:t xml:space="preserve"> نمی</w:t>
      </w:r>
      <w:r w:rsidR="00A93599">
        <w:rPr>
          <w:rFonts w:ascii="NoorLotus" w:hAnsi="NoorLotus" w:hint="eastAsia"/>
          <w:rtl/>
        </w:rPr>
        <w:t>‌</w:t>
      </w:r>
      <w:r>
        <w:rPr>
          <w:rFonts w:ascii="NoorLotus" w:hAnsi="NoorLotus" w:hint="cs"/>
          <w:rtl/>
        </w:rPr>
        <w:t>تواند دراینجا تطبیق شود و این داستان</w:t>
      </w:r>
      <w:r w:rsidR="00A93599">
        <w:rPr>
          <w:rFonts w:ascii="NoorLotus" w:hAnsi="NoorLotus" w:hint="cs"/>
          <w:rtl/>
        </w:rPr>
        <w:t>ِ</w:t>
      </w:r>
      <w:r>
        <w:rPr>
          <w:rFonts w:ascii="NoorLotus" w:hAnsi="NoorLotus" w:hint="cs"/>
          <w:rtl/>
        </w:rPr>
        <w:t xml:space="preserve"> خودش را دارد که به آن می</w:t>
      </w:r>
      <w:r w:rsidR="00A93599">
        <w:rPr>
          <w:rFonts w:ascii="NoorLotus" w:hAnsi="NoorLotus" w:hint="eastAsia"/>
          <w:rtl/>
        </w:rPr>
        <w:t>‌</w:t>
      </w:r>
      <w:r>
        <w:rPr>
          <w:rFonts w:ascii="NoorLotus" w:hAnsi="NoorLotus" w:hint="cs"/>
          <w:rtl/>
        </w:rPr>
        <w:t xml:space="preserve">رسیم. </w:t>
      </w:r>
    </w:p>
    <w:p w14:paraId="6DF3FE51" w14:textId="77777777" w:rsidR="00EC4D15" w:rsidRDefault="00000000" w:rsidP="00EC4D15">
      <w:pPr>
        <w:rPr>
          <w:rFonts w:ascii="NoorLotus" w:hAnsi="NoorLotus"/>
          <w:rtl/>
        </w:rPr>
      </w:pPr>
      <w:r>
        <w:rPr>
          <w:rFonts w:ascii="NoorLotus" w:hAnsi="NoorLotus" w:hint="cs"/>
          <w:rtl/>
        </w:rPr>
        <w:t>به هر حال، حرف مرحوم شیخ اینست که دیگران هم فی الجمله این حرف را پذیرفت</w:t>
      </w:r>
      <w:r w:rsidR="00A93599">
        <w:rPr>
          <w:rFonts w:ascii="NoorLotus" w:hAnsi="NoorLotus" w:hint="cs"/>
          <w:rtl/>
        </w:rPr>
        <w:t>ه</w:t>
      </w:r>
      <w:r w:rsidR="00A93599">
        <w:rPr>
          <w:rFonts w:ascii="NoorLotus" w:hAnsi="NoorLotus" w:hint="eastAsia"/>
          <w:rtl/>
        </w:rPr>
        <w:t>‌</w:t>
      </w:r>
      <w:r w:rsidR="00A93599">
        <w:rPr>
          <w:rFonts w:ascii="NoorLotus" w:hAnsi="NoorLotus" w:hint="cs"/>
          <w:rtl/>
        </w:rPr>
        <w:t>ا</w:t>
      </w:r>
      <w:r>
        <w:rPr>
          <w:rFonts w:ascii="NoorLotus" w:hAnsi="NoorLotus" w:hint="cs"/>
          <w:rtl/>
        </w:rPr>
        <w:t xml:space="preserve">ند که در اینصورت </w:t>
      </w:r>
      <w:r w:rsidR="00364947">
        <w:rPr>
          <w:rFonts w:ascii="NoorLotus" w:hAnsi="NoorLotus" w:hint="cs"/>
          <w:rtl/>
        </w:rPr>
        <w:t>می‌شود</w:t>
      </w:r>
      <w:r>
        <w:rPr>
          <w:rFonts w:ascii="NoorLotus" w:hAnsi="NoorLotus" w:hint="cs"/>
          <w:rtl/>
        </w:rPr>
        <w:t xml:space="preserve"> شبهه اقل و اکثر و در م</w:t>
      </w:r>
      <w:r w:rsidR="00A93599">
        <w:rPr>
          <w:rFonts w:ascii="NoorLotus" w:hAnsi="NoorLotus" w:hint="cs"/>
          <w:rtl/>
        </w:rPr>
        <w:t>یان اصولیین هم برخی احتیاط کرده</w:t>
      </w:r>
      <w:r w:rsidR="00A93599">
        <w:rPr>
          <w:rFonts w:ascii="NoorLotus" w:hAnsi="NoorLotus" w:hint="eastAsia"/>
          <w:rtl/>
        </w:rPr>
        <w:t>‌</w:t>
      </w:r>
      <w:r>
        <w:rPr>
          <w:rFonts w:ascii="NoorLotus" w:hAnsi="NoorLotus" w:hint="cs"/>
          <w:rtl/>
        </w:rPr>
        <w:t xml:space="preserve">اند. منتها ربطش به بحث ما چیست؟ </w:t>
      </w:r>
      <w:r w:rsidR="00A93599">
        <w:rPr>
          <w:rFonts w:ascii="NoorLotus" w:hAnsi="NoorLotus" w:hint="cs"/>
          <w:rtl/>
        </w:rPr>
        <w:t>اصل تکلیف در شبهه اقل و اکثر</w:t>
      </w:r>
      <w:r>
        <w:rPr>
          <w:rFonts w:ascii="NoorLotus" w:hAnsi="NoorLotus" w:hint="cs"/>
          <w:rtl/>
        </w:rPr>
        <w:t xml:space="preserve"> معلوم است</w:t>
      </w:r>
      <w:r w:rsidR="00A93599">
        <w:rPr>
          <w:rFonts w:ascii="NoorLotus" w:hAnsi="NoorLotus" w:hint="cs"/>
          <w:rtl/>
        </w:rPr>
        <w:t>،</w:t>
      </w:r>
      <w:r>
        <w:rPr>
          <w:rFonts w:ascii="NoorLotus" w:hAnsi="NoorLotus" w:hint="cs"/>
          <w:rtl/>
        </w:rPr>
        <w:t xml:space="preserve"> یعنی به علم اجمالی تکلیفی هست که دائر بین اقل و اکثر است. حال، برخی می</w:t>
      </w:r>
      <w:r w:rsidR="00A93599">
        <w:rPr>
          <w:rFonts w:ascii="NoorLotus" w:hAnsi="NoorLotus" w:hint="eastAsia"/>
          <w:rtl/>
        </w:rPr>
        <w:t>‌</w:t>
      </w:r>
      <w:r>
        <w:rPr>
          <w:rFonts w:ascii="NoorLotus" w:hAnsi="NoorLotus" w:hint="cs"/>
          <w:rtl/>
        </w:rPr>
        <w:t>گویند این منحل است و برخی می</w:t>
      </w:r>
      <w:r w:rsidR="00A93599">
        <w:rPr>
          <w:rFonts w:ascii="NoorLotus" w:hAnsi="NoorLotus" w:hint="eastAsia"/>
          <w:rtl/>
        </w:rPr>
        <w:t>‌</w:t>
      </w:r>
      <w:r w:rsidR="00A93599">
        <w:rPr>
          <w:rFonts w:ascii="NoorLotus" w:hAnsi="NoorLotus" w:hint="cs"/>
          <w:rtl/>
        </w:rPr>
        <w:t>گویند منحل نیست و بحث</w:t>
      </w:r>
      <w:r w:rsidR="00A93599">
        <w:rPr>
          <w:rFonts w:ascii="NoorLotus" w:hAnsi="NoorLotus" w:hint="eastAsia"/>
          <w:rtl/>
        </w:rPr>
        <w:t>‌</w:t>
      </w:r>
      <w:r w:rsidR="00A93599">
        <w:rPr>
          <w:rFonts w:ascii="NoorLotus" w:hAnsi="NoorLotus" w:hint="cs"/>
          <w:rtl/>
        </w:rPr>
        <w:t xml:space="preserve">هایی دارد. </w:t>
      </w:r>
      <w:r>
        <w:rPr>
          <w:rFonts w:ascii="NoorLotus" w:hAnsi="NoorLotus" w:hint="cs"/>
          <w:rtl/>
        </w:rPr>
        <w:t>از اصول</w:t>
      </w:r>
      <w:r w:rsidR="00A93599">
        <w:rPr>
          <w:rFonts w:ascii="NoorLotus" w:hAnsi="NoorLotus" w:hint="cs"/>
          <w:rtl/>
        </w:rPr>
        <w:t>یین هم برخی قائل به احتیاط شده</w:t>
      </w:r>
      <w:r w:rsidR="00A93599">
        <w:rPr>
          <w:rFonts w:ascii="NoorLotus" w:hAnsi="NoorLotus" w:hint="eastAsia"/>
          <w:rtl/>
        </w:rPr>
        <w:t>‌</w:t>
      </w:r>
      <w:r>
        <w:rPr>
          <w:rFonts w:ascii="NoorLotus" w:hAnsi="NoorLotus" w:hint="cs"/>
          <w:rtl/>
        </w:rPr>
        <w:t>اند. در ذهنم است که اگر اشتباه نکنم صاحب هدایة المسترشدین قائل به احتیاط است و منحل نمی</w:t>
      </w:r>
      <w:r w:rsidR="00A93599">
        <w:rPr>
          <w:rFonts w:ascii="NoorLotus" w:hAnsi="NoorLotus" w:hint="eastAsia"/>
          <w:rtl/>
        </w:rPr>
        <w:t>‌</w:t>
      </w:r>
      <w:r>
        <w:rPr>
          <w:rFonts w:ascii="NoorLotus" w:hAnsi="NoorLotus" w:hint="cs"/>
          <w:rtl/>
        </w:rPr>
        <w:t>داند. نمی</w:t>
      </w:r>
      <w:r w:rsidR="00A93599">
        <w:rPr>
          <w:rFonts w:ascii="NoorLotus" w:hAnsi="NoorLotus" w:hint="eastAsia"/>
          <w:rtl/>
        </w:rPr>
        <w:t>‌</w:t>
      </w:r>
      <w:r>
        <w:rPr>
          <w:rFonts w:ascii="NoorLotus" w:hAnsi="NoorLotus" w:hint="cs"/>
          <w:rtl/>
        </w:rPr>
        <w:t xml:space="preserve">دانم شیخ هم نقل کرده است در رسائل یا نه </w:t>
      </w:r>
      <w:r w:rsidR="00A93599">
        <w:rPr>
          <w:rFonts w:ascii="NoorLotus" w:hAnsi="NoorLotus" w:hint="cs"/>
          <w:rtl/>
        </w:rPr>
        <w:t xml:space="preserve">ولی </w:t>
      </w:r>
      <w:r>
        <w:rPr>
          <w:rFonts w:ascii="NoorLotus" w:hAnsi="NoorLotus" w:hint="cs"/>
          <w:rtl/>
        </w:rPr>
        <w:t xml:space="preserve">فکر کنم در دروان بین اقل و اکثر ایشان نقل </w:t>
      </w:r>
      <w:r w:rsidR="00364947">
        <w:rPr>
          <w:rFonts w:ascii="NoorLotus" w:hAnsi="NoorLotus" w:hint="cs"/>
          <w:rtl/>
        </w:rPr>
        <w:t>می‌کند</w:t>
      </w:r>
      <w:r w:rsidR="00A93599">
        <w:rPr>
          <w:rFonts w:ascii="NoorLotus" w:hAnsi="NoorLotus" w:hint="cs"/>
          <w:rtl/>
        </w:rPr>
        <w:t xml:space="preserve">، اما به هر حال، </w:t>
      </w:r>
      <w:r>
        <w:rPr>
          <w:rFonts w:ascii="NoorLotus" w:hAnsi="NoorLotus" w:hint="cs"/>
          <w:rtl/>
        </w:rPr>
        <w:t xml:space="preserve">متن هدایه مفصل دفاع </w:t>
      </w:r>
      <w:r w:rsidR="00364947">
        <w:rPr>
          <w:rFonts w:ascii="NoorLotus" w:hAnsi="NoorLotus" w:hint="cs"/>
          <w:rtl/>
        </w:rPr>
        <w:t>می‌کند</w:t>
      </w:r>
      <w:r>
        <w:rPr>
          <w:rFonts w:ascii="NoorLotus" w:hAnsi="NoorLotus" w:hint="cs"/>
          <w:rtl/>
        </w:rPr>
        <w:t xml:space="preserve"> از عدم انحل</w:t>
      </w:r>
      <w:r w:rsidR="00A93599">
        <w:rPr>
          <w:rFonts w:ascii="NoorLotus" w:hAnsi="NoorLotus" w:hint="cs"/>
          <w:rtl/>
        </w:rPr>
        <w:t>ال اقل و اکثر ارتباطی. یک اصولی</w:t>
      </w:r>
      <w:r w:rsidR="00A93599">
        <w:rPr>
          <w:rFonts w:ascii="NoorLotus" w:hAnsi="NoorLotus" w:hint="eastAsia"/>
          <w:rtl/>
        </w:rPr>
        <w:t>‌</w:t>
      </w:r>
      <w:r>
        <w:rPr>
          <w:rFonts w:ascii="NoorLotus" w:hAnsi="NoorLotus" w:hint="cs"/>
          <w:rtl/>
        </w:rPr>
        <w:t xml:space="preserve">ای مثل مرحوم صاحب حاشیه یا دیگری </w:t>
      </w:r>
      <w:r w:rsidR="00364947">
        <w:rPr>
          <w:rFonts w:ascii="NoorLotus" w:hAnsi="NoorLotus" w:hint="cs"/>
          <w:rtl/>
        </w:rPr>
        <w:t>می‌گوید</w:t>
      </w:r>
      <w:r>
        <w:rPr>
          <w:rFonts w:ascii="NoorLotus" w:hAnsi="NoorLotus" w:hint="cs"/>
          <w:rtl/>
        </w:rPr>
        <w:t xml:space="preserve"> این منحل ن</w:t>
      </w:r>
      <w:r w:rsidR="00364947">
        <w:rPr>
          <w:rFonts w:ascii="NoorLotus" w:hAnsi="NoorLotus" w:hint="cs"/>
          <w:rtl/>
        </w:rPr>
        <w:t>می‌شود</w:t>
      </w:r>
      <w:r w:rsidR="00A93599">
        <w:rPr>
          <w:rFonts w:ascii="NoorLotus" w:hAnsi="NoorLotus" w:hint="cs"/>
          <w:rtl/>
        </w:rPr>
        <w:t xml:space="preserve">، </w:t>
      </w:r>
      <w:r>
        <w:rPr>
          <w:rFonts w:ascii="NoorLotus" w:hAnsi="NoorLotus" w:hint="cs"/>
          <w:rtl/>
        </w:rPr>
        <w:t>یعنی تکلیف ثابت است و اصل تکلیف را می</w:t>
      </w:r>
      <w:r w:rsidR="00A93599">
        <w:rPr>
          <w:rFonts w:ascii="NoorLotus" w:hAnsi="NoorLotus" w:hint="eastAsia"/>
          <w:rtl/>
        </w:rPr>
        <w:t>‌</w:t>
      </w:r>
      <w:r w:rsidR="00A93599">
        <w:rPr>
          <w:rFonts w:ascii="NoorLotus" w:hAnsi="NoorLotus" w:hint="cs"/>
          <w:rtl/>
        </w:rPr>
        <w:t>دانیم و متعلق آ</w:t>
      </w:r>
      <w:r>
        <w:rPr>
          <w:rFonts w:ascii="NoorLotus" w:hAnsi="NoorLotus" w:hint="cs"/>
          <w:rtl/>
        </w:rPr>
        <w:t>ن دائر است بین اقل و اکثر و منحل هم ن</w:t>
      </w:r>
      <w:r w:rsidR="00364947">
        <w:rPr>
          <w:rFonts w:ascii="NoorLotus" w:hAnsi="NoorLotus" w:hint="cs"/>
          <w:rtl/>
        </w:rPr>
        <w:t>می‌شود</w:t>
      </w:r>
      <w:r>
        <w:rPr>
          <w:rFonts w:ascii="NoorLotus" w:hAnsi="NoorLotus" w:hint="cs"/>
          <w:rtl/>
        </w:rPr>
        <w:t xml:space="preserve"> و ارتباطی است</w:t>
      </w:r>
      <w:r w:rsidR="00A93599">
        <w:rPr>
          <w:rFonts w:ascii="NoorLotus" w:hAnsi="NoorLotus" w:hint="cs"/>
          <w:rtl/>
        </w:rPr>
        <w:t>؛ ولی ربط آن</w:t>
      </w:r>
      <w:r>
        <w:rPr>
          <w:rFonts w:ascii="NoorLotus" w:hAnsi="NoorLotus" w:hint="cs"/>
          <w:rtl/>
        </w:rPr>
        <w:t xml:space="preserve"> به بحث ما چیست؟ ما شبهه بدوی داریم که در آن اصل تکلیف مسلم نیست. در جایی که اصل تکلیف مسلم باشد که علم اجمالی است</w:t>
      </w:r>
      <w:r w:rsidR="00A93599">
        <w:rPr>
          <w:rFonts w:ascii="NoorLotus" w:hAnsi="NoorLotus" w:hint="cs"/>
          <w:rtl/>
        </w:rPr>
        <w:t>،</w:t>
      </w:r>
      <w:r>
        <w:rPr>
          <w:rFonts w:ascii="NoorLotus" w:hAnsi="NoorLotus" w:hint="cs"/>
          <w:rtl/>
        </w:rPr>
        <w:t xml:space="preserve"> مفصل می آید که </w:t>
      </w:r>
      <w:r w:rsidR="00A93599">
        <w:rPr>
          <w:rFonts w:ascii="NoorLotus" w:hAnsi="NoorLotus" w:hint="cs"/>
          <w:rtl/>
        </w:rPr>
        <w:t xml:space="preserve">آنجا ممکن است ما هم احتیاطی بشویم، </w:t>
      </w:r>
      <w:r w:rsidR="00017BE7">
        <w:rPr>
          <w:rFonts w:ascii="NoorLotus" w:hAnsi="NoorLotus" w:hint="cs"/>
          <w:rtl/>
        </w:rPr>
        <w:t>ولو نه در اقل و اکثر ارتباطی</w:t>
      </w:r>
      <w:r w:rsidR="00A93599">
        <w:rPr>
          <w:rFonts w:ascii="NoorLotus" w:hAnsi="NoorLotus" w:hint="cs"/>
          <w:rtl/>
        </w:rPr>
        <w:t>،</w:t>
      </w:r>
      <w:r w:rsidR="00017BE7">
        <w:rPr>
          <w:rFonts w:ascii="NoorLotus" w:hAnsi="NoorLotus" w:hint="cs"/>
          <w:rtl/>
        </w:rPr>
        <w:t xml:space="preserve"> ولی یکی از مواردش هم این </w:t>
      </w:r>
      <w:r w:rsidR="00364947">
        <w:rPr>
          <w:rFonts w:ascii="NoorLotus" w:hAnsi="NoorLotus" w:hint="cs"/>
          <w:rtl/>
        </w:rPr>
        <w:t>می‌شود</w:t>
      </w:r>
      <w:r w:rsidR="00017BE7">
        <w:rPr>
          <w:rFonts w:ascii="NoorLotus" w:hAnsi="NoorLotus" w:hint="cs"/>
          <w:rtl/>
        </w:rPr>
        <w:t xml:space="preserve"> و این </w:t>
      </w:r>
      <w:r>
        <w:rPr>
          <w:rFonts w:ascii="NoorLotus" w:hAnsi="NoorLotus" w:hint="cs"/>
          <w:rtl/>
        </w:rPr>
        <w:t xml:space="preserve">هیچ </w:t>
      </w:r>
      <w:r w:rsidR="00017BE7">
        <w:rPr>
          <w:rFonts w:ascii="NoorLotus" w:hAnsi="NoorLotus" w:hint="cs"/>
          <w:rtl/>
        </w:rPr>
        <w:t>ربطی به بحث ما ندارد. بحث ما در جا</w:t>
      </w:r>
      <w:r>
        <w:rPr>
          <w:rFonts w:ascii="NoorLotus" w:hAnsi="NoorLotus" w:hint="cs"/>
          <w:rtl/>
        </w:rPr>
        <w:t>یی است که اصل تکلیف مشکوک باشد و بحث برائت اینست</w:t>
      </w:r>
      <w:r w:rsidR="00017BE7">
        <w:rPr>
          <w:rFonts w:ascii="NoorLotus" w:hAnsi="NoorLotus" w:hint="cs"/>
          <w:rtl/>
        </w:rPr>
        <w:t>.</w:t>
      </w:r>
    </w:p>
    <w:p w14:paraId="44705C4A" w14:textId="77777777" w:rsidR="00576640" w:rsidRDefault="00000000" w:rsidP="006E6C25">
      <w:pPr>
        <w:rPr>
          <w:rFonts w:ascii="NoorLotus" w:hAnsi="NoorLotus"/>
          <w:rtl/>
        </w:rPr>
      </w:pPr>
      <w:r>
        <w:rPr>
          <w:rFonts w:ascii="NoorLotus" w:hAnsi="NoorLotus" w:hint="cs"/>
          <w:rtl/>
        </w:rPr>
        <w:t xml:space="preserve"> بنابراین، اگر شبهه</w:t>
      </w:r>
      <w:r>
        <w:rPr>
          <w:rFonts w:ascii="NoorLotus" w:hAnsi="NoorLotus" w:hint="eastAsia"/>
          <w:rtl/>
        </w:rPr>
        <w:t>‌</w:t>
      </w:r>
      <w:r>
        <w:rPr>
          <w:rFonts w:ascii="NoorLotus" w:hAnsi="NoorLotus" w:hint="cs"/>
          <w:rtl/>
        </w:rPr>
        <w:t>ای که در این سیر است، اقل و اکثر استقلالی باشد، ربطی به بحث ما ندارد</w:t>
      </w:r>
      <w:r w:rsidR="00EC4D15">
        <w:rPr>
          <w:rFonts w:ascii="NoorLotus" w:hAnsi="NoorLotus" w:hint="cs"/>
          <w:rtl/>
        </w:rPr>
        <w:t>،</w:t>
      </w:r>
      <w:r>
        <w:rPr>
          <w:rFonts w:ascii="NoorLotus" w:hAnsi="NoorLotus" w:hint="cs"/>
          <w:rtl/>
        </w:rPr>
        <w:t xml:space="preserve"> چون در آنجا همه </w:t>
      </w:r>
      <w:r w:rsidR="006E6C25">
        <w:rPr>
          <w:rFonts w:ascii="NoorLotus" w:hAnsi="NoorLotus" w:hint="cs"/>
          <w:rtl/>
        </w:rPr>
        <w:t>حتی اخباریان قائل به برائت ا</w:t>
      </w:r>
      <w:r>
        <w:rPr>
          <w:rFonts w:ascii="NoorLotus" w:hAnsi="NoorLotus" w:hint="cs"/>
          <w:rtl/>
        </w:rPr>
        <w:t>ند و نمی</w:t>
      </w:r>
      <w:r w:rsidR="00EC4D15">
        <w:rPr>
          <w:rFonts w:ascii="NoorLotus" w:hAnsi="NoorLotus" w:hint="eastAsia"/>
          <w:rtl/>
        </w:rPr>
        <w:t>‌</w:t>
      </w:r>
      <w:r>
        <w:rPr>
          <w:rFonts w:ascii="NoorLotus" w:hAnsi="NoorLotus" w:hint="cs"/>
          <w:rtl/>
        </w:rPr>
        <w:t>توان</w:t>
      </w:r>
      <w:r w:rsidR="006E6C25">
        <w:rPr>
          <w:rFonts w:ascii="NoorLotus" w:hAnsi="NoorLotus" w:hint="cs"/>
          <w:rtl/>
        </w:rPr>
        <w:t>ن</w:t>
      </w:r>
      <w:r>
        <w:rPr>
          <w:rFonts w:ascii="NoorLotus" w:hAnsi="NoorLotus" w:hint="cs"/>
          <w:rtl/>
        </w:rPr>
        <w:t>د این روایت را به آن</w:t>
      </w:r>
      <w:r w:rsidR="00EC4D15">
        <w:rPr>
          <w:rFonts w:ascii="NoorLotus" w:hAnsi="NoorLotus" w:hint="cs"/>
          <w:rtl/>
        </w:rPr>
        <w:t xml:space="preserve"> معنا</w:t>
      </w:r>
      <w:r>
        <w:rPr>
          <w:rFonts w:ascii="NoorLotus" w:hAnsi="NoorLotus" w:hint="cs"/>
          <w:rtl/>
        </w:rPr>
        <w:t xml:space="preserve"> </w:t>
      </w:r>
      <w:r w:rsidR="006E6C25">
        <w:rPr>
          <w:rFonts w:ascii="NoorLotus" w:hAnsi="NoorLotus" w:hint="cs"/>
          <w:rtl/>
        </w:rPr>
        <w:t xml:space="preserve">حمل </w:t>
      </w:r>
      <w:r>
        <w:rPr>
          <w:rFonts w:ascii="NoorLotus" w:hAnsi="NoorLotus" w:hint="cs"/>
          <w:rtl/>
        </w:rPr>
        <w:t>بک</w:t>
      </w:r>
      <w:r w:rsidR="006E6C25">
        <w:rPr>
          <w:rFonts w:ascii="NoorLotus" w:hAnsi="NoorLotus" w:hint="cs"/>
          <w:rtl/>
        </w:rPr>
        <w:t>ن</w:t>
      </w:r>
      <w:r>
        <w:rPr>
          <w:rFonts w:ascii="NoorLotus" w:hAnsi="NoorLotus" w:hint="cs"/>
          <w:rtl/>
        </w:rPr>
        <w:t>ند. اگر اقل و اکثر ارتباطی باشد، لعل اصولی هم قائل به احتیاط بشود، ولی ربطی به بحث ما که الان هست</w:t>
      </w:r>
      <w:r w:rsidR="00EC4D15">
        <w:rPr>
          <w:rFonts w:ascii="NoorLotus" w:hAnsi="NoorLotus" w:hint="cs"/>
          <w:rtl/>
        </w:rPr>
        <w:t>،</w:t>
      </w:r>
      <w:r>
        <w:rPr>
          <w:rFonts w:ascii="NoorLotus" w:hAnsi="NoorLotus" w:hint="cs"/>
          <w:rtl/>
        </w:rPr>
        <w:t xml:space="preserve"> ندارد. </w:t>
      </w:r>
    </w:p>
    <w:p w14:paraId="25916E42" w14:textId="77777777" w:rsidR="00017BE7" w:rsidRDefault="00000000" w:rsidP="00576640">
      <w:pPr>
        <w:rPr>
          <w:rFonts w:ascii="NoorLotus" w:hAnsi="NoorLotus"/>
          <w:rtl/>
        </w:rPr>
      </w:pPr>
      <w:r w:rsidRPr="00EC4D15">
        <w:rPr>
          <w:rFonts w:ascii="NoorLotus" w:hAnsi="NoorLotus" w:hint="cs"/>
          <w:color w:val="FF0000"/>
          <w:rtl/>
        </w:rPr>
        <w:t>سوال</w:t>
      </w:r>
      <w:r>
        <w:rPr>
          <w:rFonts w:ascii="NoorLotus" w:hAnsi="NoorLotus" w:hint="cs"/>
          <w:rtl/>
        </w:rPr>
        <w:t>: تطبیق آن چطور می</w:t>
      </w:r>
      <w:r>
        <w:rPr>
          <w:rFonts w:ascii="NoorLotus" w:hAnsi="NoorLotus" w:hint="eastAsia"/>
          <w:rtl/>
        </w:rPr>
        <w:t>‌</w:t>
      </w:r>
      <w:r>
        <w:rPr>
          <w:rFonts w:ascii="NoorLotus" w:hAnsi="NoorLotus" w:hint="cs"/>
          <w:rtl/>
        </w:rPr>
        <w:t>شود؟ ارتباطی است نسبت به کفاره؟</w:t>
      </w:r>
    </w:p>
    <w:p w14:paraId="573F989E" w14:textId="77777777" w:rsidR="00017BE7" w:rsidRDefault="00000000" w:rsidP="00576640">
      <w:pPr>
        <w:rPr>
          <w:rFonts w:ascii="NoorLotus" w:hAnsi="NoorLotus"/>
          <w:rtl/>
        </w:rPr>
      </w:pPr>
      <w:r w:rsidRPr="00EC4D15">
        <w:rPr>
          <w:rFonts w:ascii="NoorLotus" w:hAnsi="NoorLotus" w:hint="cs"/>
          <w:color w:val="FF0000"/>
          <w:rtl/>
        </w:rPr>
        <w:t>پاسخ</w:t>
      </w:r>
      <w:r>
        <w:rPr>
          <w:rFonts w:ascii="NoorLotus" w:hAnsi="NoorLotus" w:hint="cs"/>
          <w:rtl/>
        </w:rPr>
        <w:t xml:space="preserve">: </w:t>
      </w:r>
      <w:r w:rsidR="00742AF7">
        <w:rPr>
          <w:rFonts w:ascii="NoorLotus" w:hAnsi="NoorLotus" w:hint="cs"/>
          <w:rtl/>
        </w:rPr>
        <w:t>تطبیق مورد روایت بر اقل و اکثر ارتباطی صحیح نیست</w:t>
      </w:r>
      <w:r>
        <w:rPr>
          <w:rFonts w:ascii="NoorLotus" w:hAnsi="NoorLotus" w:hint="cs"/>
          <w:rtl/>
        </w:rPr>
        <w:t xml:space="preserve"> ولی اگر کسی این را بگوید که اگر نصف کفاره ثابت باشد، نه آن نصفی است که در ضن تمام است. این ثبوتی</w:t>
      </w:r>
      <w:r w:rsidR="00EC4D15">
        <w:rPr>
          <w:rFonts w:ascii="NoorLotus" w:hAnsi="NoorLotus" w:hint="cs"/>
          <w:rtl/>
        </w:rPr>
        <w:t xml:space="preserve"> است و اینکه تطبیق بشود یا نشود، </w:t>
      </w:r>
      <w:r>
        <w:rPr>
          <w:rFonts w:ascii="NoorLotus" w:hAnsi="NoorLotus" w:hint="cs"/>
          <w:rtl/>
        </w:rPr>
        <w:t>بحث دیگری است.</w:t>
      </w:r>
    </w:p>
    <w:p w14:paraId="3DCEB98B" w14:textId="77777777" w:rsidR="00EC4D15" w:rsidRDefault="00000000" w:rsidP="00576640">
      <w:pPr>
        <w:rPr>
          <w:rFonts w:ascii="NoorLotus" w:hAnsi="NoorLotus"/>
          <w:rtl/>
        </w:rPr>
      </w:pPr>
      <w:r>
        <w:rPr>
          <w:rFonts w:ascii="NoorLotus" w:hAnsi="NoorLotus" w:hint="cs"/>
          <w:rtl/>
        </w:rPr>
        <w:t>بنابراین، اگر روایت را حمل کنیم بر سوال از موضوع صید، به نظر می</w:t>
      </w:r>
      <w:r>
        <w:rPr>
          <w:rFonts w:ascii="NoorLotus" w:hAnsi="NoorLotus" w:hint="eastAsia"/>
          <w:rtl/>
        </w:rPr>
        <w:t>‌</w:t>
      </w:r>
      <w:r>
        <w:rPr>
          <w:rFonts w:ascii="NoorLotus" w:hAnsi="NoorLotus" w:hint="cs"/>
          <w:rtl/>
        </w:rPr>
        <w:t xml:space="preserve">آید که هیچ کدام از محتملات ربطی به بحث ما ندارد. </w:t>
      </w:r>
    </w:p>
    <w:p w14:paraId="3EB0E2A9" w14:textId="77777777" w:rsidR="00017BE7" w:rsidRDefault="00000000" w:rsidP="00EC4D15">
      <w:pPr>
        <w:rPr>
          <w:rFonts w:ascii="NoorLotus" w:hAnsi="NoorLotus"/>
          <w:rtl/>
        </w:rPr>
      </w:pPr>
      <w:r>
        <w:rPr>
          <w:rFonts w:ascii="NoorLotus" w:hAnsi="NoorLotus" w:hint="cs"/>
          <w:rtl/>
        </w:rPr>
        <w:t xml:space="preserve">علاوه بر </w:t>
      </w:r>
      <w:r w:rsidR="00EC4D15">
        <w:rPr>
          <w:rFonts w:ascii="NoorLotus" w:hAnsi="NoorLotus" w:hint="cs"/>
          <w:rtl/>
        </w:rPr>
        <w:t>آن،</w:t>
      </w:r>
      <w:r>
        <w:rPr>
          <w:rFonts w:ascii="NoorLotus" w:hAnsi="NoorLotus" w:hint="cs"/>
          <w:rtl/>
        </w:rPr>
        <w:t xml:space="preserve"> نکته</w:t>
      </w:r>
      <w:r>
        <w:rPr>
          <w:rFonts w:ascii="NoorLotus" w:hAnsi="NoorLotus" w:hint="eastAsia"/>
          <w:rtl/>
        </w:rPr>
        <w:t>‌</w:t>
      </w:r>
      <w:r w:rsidR="00EC4D15">
        <w:rPr>
          <w:rFonts w:ascii="NoorLotus" w:hAnsi="NoorLotus" w:hint="cs"/>
          <w:rtl/>
        </w:rPr>
        <w:t>ای است که مرحوم</w:t>
      </w:r>
      <w:r>
        <w:rPr>
          <w:rFonts w:ascii="NoorLotus" w:hAnsi="NoorLotus" w:hint="cs"/>
          <w:rtl/>
        </w:rPr>
        <w:t xml:space="preserve"> شیخ اینجا </w:t>
      </w:r>
      <w:r w:rsidR="00364947">
        <w:rPr>
          <w:rFonts w:ascii="NoorLotus" w:hAnsi="NoorLotus" w:hint="cs"/>
          <w:rtl/>
        </w:rPr>
        <w:t>می‌فرماید</w:t>
      </w:r>
      <w:r w:rsidR="00F06CEB">
        <w:rPr>
          <w:rFonts w:ascii="NoorLotus" w:hAnsi="NoorLotus" w:hint="cs"/>
          <w:rtl/>
        </w:rPr>
        <w:t xml:space="preserve"> و کمتر دیدم کسی متعرض این باشد</w:t>
      </w:r>
      <w:r w:rsidR="00EC4D15">
        <w:rPr>
          <w:rFonts w:ascii="NoorLotus" w:hAnsi="NoorLotus" w:hint="cs"/>
          <w:rtl/>
        </w:rPr>
        <w:t>.</w:t>
      </w:r>
      <w:r w:rsidR="00F06CEB">
        <w:rPr>
          <w:rFonts w:ascii="NoorLotus" w:hAnsi="NoorLotus" w:hint="cs"/>
          <w:rtl/>
        </w:rPr>
        <w:t xml:space="preserve"> این نکته در بحث صید که اگر </w:t>
      </w:r>
      <w:r w:rsidR="00EC4D15">
        <w:rPr>
          <w:rFonts w:ascii="NoorLotus" w:hAnsi="NoorLotus" w:hint="cs"/>
          <w:rtl/>
        </w:rPr>
        <w:t>اینطور</w:t>
      </w:r>
      <w:r w:rsidR="00F06CEB">
        <w:rPr>
          <w:rFonts w:ascii="NoorLotus" w:hAnsi="NoorLotus" w:hint="cs"/>
          <w:rtl/>
        </w:rPr>
        <w:t xml:space="preserve"> باشد</w:t>
      </w:r>
      <w:r w:rsidR="00EC4D15">
        <w:rPr>
          <w:rFonts w:ascii="NoorLotus" w:hAnsi="NoorLotus" w:hint="cs"/>
          <w:rtl/>
        </w:rPr>
        <w:t>،</w:t>
      </w:r>
      <w:r w:rsidR="00F06CEB">
        <w:rPr>
          <w:rFonts w:ascii="NoorLotus" w:hAnsi="NoorLotus" w:hint="cs"/>
          <w:rtl/>
        </w:rPr>
        <w:t xml:space="preserve"> چون </w:t>
      </w:r>
      <w:r w:rsidR="00EC4D15">
        <w:rPr>
          <w:rFonts w:ascii="NoorLotus" w:hAnsi="NoorLotus" w:hint="cs"/>
          <w:rtl/>
        </w:rPr>
        <w:t xml:space="preserve">فرض سوال فرض انفتاح باب علم است، </w:t>
      </w:r>
      <w:r w:rsidR="00364947">
        <w:rPr>
          <w:rFonts w:ascii="NoorLotus" w:hAnsi="NoorLotus" w:hint="cs"/>
          <w:rtl/>
        </w:rPr>
        <w:t>می‌گوید</w:t>
      </w:r>
      <w:r w:rsidR="00F06CEB">
        <w:rPr>
          <w:rFonts w:ascii="NoorLotus" w:hAnsi="NoorLotus" w:hint="cs"/>
          <w:rtl/>
        </w:rPr>
        <w:t xml:space="preserve"> اگر اینطور شد </w:t>
      </w:r>
      <w:r w:rsidR="00EC4D15">
        <w:rPr>
          <w:rFonts w:ascii="NoorLotus" w:hAnsi="NoorLotus" w:hint="cs"/>
          <w:rtl/>
        </w:rPr>
        <w:t>«</w:t>
      </w:r>
      <w:r w:rsidR="00F06CEB">
        <w:rPr>
          <w:rFonts w:ascii="NoorLotus" w:hAnsi="NoorLotus" w:hint="cs"/>
          <w:rtl/>
        </w:rPr>
        <w:t>علیکم با</w:t>
      </w:r>
      <w:r w:rsidR="00EC4D15">
        <w:rPr>
          <w:rFonts w:ascii="NoorLotus" w:hAnsi="NoorLotus" w:hint="cs"/>
          <w:rtl/>
        </w:rPr>
        <w:t>لاحتیاط حتی تسألوا عنه و تعلموا».</w:t>
      </w:r>
      <w:r w:rsidR="00F06CEB">
        <w:rPr>
          <w:rFonts w:ascii="NoorLotus" w:hAnsi="NoorLotus" w:hint="cs"/>
          <w:rtl/>
        </w:rPr>
        <w:t xml:space="preserve"> مرحوم شیخ </w:t>
      </w:r>
      <w:r w:rsidR="00364947">
        <w:rPr>
          <w:rFonts w:ascii="NoorLotus" w:hAnsi="NoorLotus" w:hint="cs"/>
          <w:rtl/>
        </w:rPr>
        <w:t>می‌گوید</w:t>
      </w:r>
      <w:r w:rsidR="00F06CEB">
        <w:rPr>
          <w:rFonts w:ascii="NoorLotus" w:hAnsi="NoorLotus" w:hint="cs"/>
          <w:rtl/>
        </w:rPr>
        <w:t xml:space="preserve"> اصلا ما مضایقه نداریم که در فرض ش</w:t>
      </w:r>
      <w:r w:rsidR="00EC4D15">
        <w:rPr>
          <w:rFonts w:ascii="NoorLotus" w:hAnsi="NoorLotus" w:hint="cs"/>
          <w:rtl/>
        </w:rPr>
        <w:t>بهه قبل از فحص اگر کسی با مسأله</w:t>
      </w:r>
      <w:r w:rsidR="00EC4D15">
        <w:rPr>
          <w:rFonts w:ascii="NoorLotus" w:hAnsi="NoorLotus" w:hint="eastAsia"/>
          <w:rtl/>
        </w:rPr>
        <w:t>‌</w:t>
      </w:r>
      <w:r w:rsidR="00F06CEB">
        <w:rPr>
          <w:rFonts w:ascii="NoorLotus" w:hAnsi="NoorLotus" w:hint="cs"/>
          <w:rtl/>
        </w:rPr>
        <w:t>ای روبرو شد در همین مورد احت</w:t>
      </w:r>
      <w:r w:rsidR="00EC4D15">
        <w:rPr>
          <w:rFonts w:ascii="NoorLotus" w:hAnsi="NoorLotus" w:hint="cs"/>
          <w:rtl/>
        </w:rPr>
        <w:t>یاط کند تا برود در مصادیق آینده</w:t>
      </w:r>
      <w:r w:rsidR="00EC4D15">
        <w:rPr>
          <w:rFonts w:ascii="NoorLotus" w:hAnsi="NoorLotus" w:hint="eastAsia"/>
          <w:rtl/>
        </w:rPr>
        <w:t>‌</w:t>
      </w:r>
      <w:r w:rsidR="00F06CEB">
        <w:rPr>
          <w:rFonts w:ascii="NoorLotus" w:hAnsi="NoorLotus" w:hint="cs"/>
          <w:rtl/>
        </w:rPr>
        <w:t xml:space="preserve">اش سوال کند. </w:t>
      </w:r>
      <w:r w:rsidR="00364947">
        <w:rPr>
          <w:rFonts w:ascii="NoorLotus" w:hAnsi="NoorLotus" w:hint="cs"/>
          <w:rtl/>
        </w:rPr>
        <w:t>می‌گوید</w:t>
      </w:r>
      <w:r w:rsidR="00F06CEB">
        <w:rPr>
          <w:rFonts w:ascii="NoorLotus" w:hAnsi="NoorLotus" w:hint="cs"/>
          <w:rtl/>
        </w:rPr>
        <w:t xml:space="preserve"> مضایقه نداریم و فرض کنید اینجا احتیاط هم باشد. احتیاط در جایی است که  باب علم ممکن است</w:t>
      </w:r>
      <w:r w:rsidR="00EC4D15">
        <w:rPr>
          <w:rFonts w:ascii="NoorLotus" w:hAnsi="NoorLotus" w:hint="cs"/>
          <w:rtl/>
        </w:rPr>
        <w:t>،</w:t>
      </w:r>
      <w:r w:rsidR="00F06CEB">
        <w:rPr>
          <w:rFonts w:ascii="NoorLotus" w:hAnsi="NoorLotus" w:hint="cs"/>
          <w:rtl/>
        </w:rPr>
        <w:t xml:space="preserve"> ولو شبهه از همین شبهه حکمیه</w:t>
      </w:r>
      <w:r w:rsidR="00EC4D15">
        <w:rPr>
          <w:rFonts w:ascii="NoorLotus" w:hAnsi="NoorLotus" w:hint="cs"/>
          <w:rtl/>
        </w:rPr>
        <w:t xml:space="preserve"> از</w:t>
      </w:r>
      <w:r w:rsidR="00F06CEB">
        <w:rPr>
          <w:rFonts w:ascii="NoorLotus" w:hAnsi="NoorLotus" w:hint="cs"/>
          <w:rtl/>
        </w:rPr>
        <w:t xml:space="preserve"> مثل صید باشد</w:t>
      </w:r>
      <w:r w:rsidR="00EC4D15">
        <w:rPr>
          <w:rFonts w:ascii="NoorLotus" w:hAnsi="NoorLotus" w:hint="cs"/>
          <w:rtl/>
        </w:rPr>
        <w:t>،</w:t>
      </w:r>
      <w:r w:rsidR="00F06CEB">
        <w:rPr>
          <w:rFonts w:ascii="NoorLotus" w:hAnsi="NoorLotus" w:hint="cs"/>
          <w:rtl/>
        </w:rPr>
        <w:t xml:space="preserve"> ولی </w:t>
      </w:r>
      <w:r w:rsidR="00364947">
        <w:rPr>
          <w:rFonts w:ascii="NoorLotus" w:hAnsi="NoorLotus" w:hint="cs"/>
          <w:rtl/>
        </w:rPr>
        <w:t>می‌گوید</w:t>
      </w:r>
      <w:r w:rsidR="00F06CEB">
        <w:rPr>
          <w:rFonts w:ascii="NoorLotus" w:hAnsi="NoorLotus" w:hint="cs"/>
          <w:rtl/>
        </w:rPr>
        <w:t xml:space="preserve"> قبل از فحص است و باب علم منفتح است. به ما بگویند احتیاط کنید در شبهه قبل از فحص تا برسید به امام و سوال کنید. </w:t>
      </w:r>
      <w:r w:rsidR="00364947">
        <w:rPr>
          <w:rFonts w:ascii="NoorLotus" w:hAnsi="NoorLotus" w:hint="cs"/>
          <w:rtl/>
        </w:rPr>
        <w:t>می‌گوید</w:t>
      </w:r>
      <w:r w:rsidR="00F06CEB">
        <w:rPr>
          <w:rFonts w:ascii="NoorLotus" w:hAnsi="NoorLotus" w:hint="cs"/>
          <w:rtl/>
        </w:rPr>
        <w:t xml:space="preserve"> ما مضایقه نداریم که در اینجا احتیاط باشد</w:t>
      </w:r>
      <w:r w:rsidR="00EC4D15">
        <w:rPr>
          <w:rFonts w:ascii="NoorLotus" w:hAnsi="NoorLotus" w:hint="cs"/>
          <w:rtl/>
        </w:rPr>
        <w:t>،</w:t>
      </w:r>
      <w:r w:rsidR="00F06CEB">
        <w:rPr>
          <w:rFonts w:ascii="NoorLotus" w:hAnsi="NoorLotus" w:hint="cs"/>
          <w:rtl/>
        </w:rPr>
        <w:t xml:space="preserve"> ولی ربطی به بحث ما ندارد و شبهه ما شبهه بدوی بعد از فحص است و لذا این مربوط به بحث ما نیست. </w:t>
      </w:r>
    </w:p>
    <w:p w14:paraId="22F44D14" w14:textId="77777777" w:rsidR="00EC4D15" w:rsidRDefault="00000000" w:rsidP="00EC4D15">
      <w:pPr>
        <w:pStyle w:val="Heading2"/>
        <w:rPr>
          <w:rtl/>
        </w:rPr>
      </w:pPr>
      <w:bookmarkStart w:id="963" w:name="_Toc135662997"/>
      <w:r>
        <w:rPr>
          <w:rFonts w:cs="Times New Roman" w:hint="cs"/>
          <w:rtl/>
        </w:rPr>
        <w:t>احتمال دوم</w:t>
      </w:r>
      <w:r>
        <w:rPr>
          <w:rFonts w:hint="cs"/>
          <w:rtl/>
        </w:rPr>
        <w:t xml:space="preserve">: </w:t>
      </w:r>
      <w:r>
        <w:rPr>
          <w:rFonts w:cs="Times New Roman" w:hint="cs"/>
          <w:rtl/>
        </w:rPr>
        <w:t xml:space="preserve">سوال از امر ثانوی </w:t>
      </w:r>
      <w:r w:rsidR="008B63C8">
        <w:rPr>
          <w:rFonts w:cs="Times New Roman" w:hint="cs"/>
          <w:rtl/>
        </w:rPr>
        <w:t>باشد، شبهه قبل از فحص است و بی</w:t>
      </w:r>
      <w:r w:rsidR="008B63C8">
        <w:rPr>
          <w:rtl/>
        </w:rPr>
        <w:t>‌</w:t>
      </w:r>
      <w:r w:rsidR="008B63C8">
        <w:rPr>
          <w:rFonts w:cs="Times New Roman" w:hint="cs"/>
          <w:rtl/>
        </w:rPr>
        <w:t>ارتباط به بحث برائت و احتیاط</w:t>
      </w:r>
      <w:bookmarkEnd w:id="963"/>
    </w:p>
    <w:p w14:paraId="113DD062" w14:textId="77777777" w:rsidR="00F06CEB" w:rsidRDefault="00000000" w:rsidP="00576640">
      <w:pPr>
        <w:rPr>
          <w:rFonts w:ascii="NoorLotus" w:hAnsi="NoorLotus"/>
          <w:rtl/>
        </w:rPr>
      </w:pPr>
      <w:r>
        <w:rPr>
          <w:rFonts w:ascii="NoorLotus" w:hAnsi="NoorLotus" w:hint="cs"/>
          <w:rtl/>
        </w:rPr>
        <w:t xml:space="preserve">ولی اگر سوال از آن امر ثانوی باشد که از </w:t>
      </w:r>
      <w:r w:rsidR="00EC4D15">
        <w:rPr>
          <w:rFonts w:ascii="NoorLotus" w:hAnsi="NoorLotus" w:hint="cs"/>
          <w:rtl/>
        </w:rPr>
        <w:t>انسان سوال شد درباره حکم مسأله</w:t>
      </w:r>
      <w:r w:rsidR="00EC4D15">
        <w:rPr>
          <w:rFonts w:ascii="NoorLotus" w:hAnsi="NoorLotus" w:hint="eastAsia"/>
          <w:rtl/>
        </w:rPr>
        <w:t>‌</w:t>
      </w:r>
      <w:r w:rsidR="00EC4D15">
        <w:rPr>
          <w:rFonts w:ascii="NoorLotus" w:hAnsi="NoorLotus" w:hint="cs"/>
          <w:rtl/>
        </w:rPr>
        <w:t>ا</w:t>
      </w:r>
      <w:r>
        <w:rPr>
          <w:rFonts w:ascii="NoorLotus" w:hAnsi="NoorLotus" w:hint="cs"/>
          <w:rtl/>
        </w:rPr>
        <w:t>ی که نمی</w:t>
      </w:r>
      <w:r w:rsidR="00EC4D15">
        <w:rPr>
          <w:rFonts w:ascii="NoorLotus" w:hAnsi="NoorLotus" w:hint="eastAsia"/>
          <w:rtl/>
        </w:rPr>
        <w:t>‌</w:t>
      </w:r>
      <w:r w:rsidR="00EC4D15">
        <w:rPr>
          <w:rFonts w:ascii="NoorLotus" w:hAnsi="NoorLotus" w:hint="cs"/>
          <w:rtl/>
        </w:rPr>
        <w:t xml:space="preserve">داند چه کار کند، </w:t>
      </w:r>
      <w:r>
        <w:rPr>
          <w:rFonts w:ascii="NoorLotus" w:hAnsi="NoorLotus" w:hint="cs"/>
          <w:rtl/>
        </w:rPr>
        <w:t xml:space="preserve">امام فرموده است که علیکم فتوای به احتیاط در اینجا یا علیکم بالاحتیاط که هیچ فتوایی ندهید. مرحوم شیخ </w:t>
      </w:r>
      <w:r w:rsidR="00364947">
        <w:rPr>
          <w:rFonts w:ascii="NoorLotus" w:hAnsi="NoorLotus" w:hint="cs"/>
          <w:rtl/>
        </w:rPr>
        <w:t>می‌فرماید</w:t>
      </w:r>
      <w:r w:rsidR="00EC4D15">
        <w:rPr>
          <w:rFonts w:ascii="NoorLotus" w:hAnsi="NoorLotus" w:hint="cs"/>
          <w:rtl/>
        </w:rPr>
        <w:t xml:space="preserve"> در هر دو صورت لم ین</w:t>
      </w:r>
      <w:r>
        <w:rPr>
          <w:rFonts w:ascii="NoorLotus" w:hAnsi="NoorLotus" w:hint="cs"/>
          <w:rtl/>
        </w:rPr>
        <w:t xml:space="preserve">فع فی المقام. عبارت ایشان اینست: </w:t>
      </w:r>
    </w:p>
    <w:p w14:paraId="0B700A75" w14:textId="77777777" w:rsidR="00EC4D15" w:rsidRPr="00EC4D15" w:rsidRDefault="00000000" w:rsidP="00EC4D15">
      <w:pPr>
        <w:pStyle w:val="10"/>
        <w:rPr>
          <w:rtl/>
        </w:rPr>
      </w:pPr>
      <w:r w:rsidRPr="00EC4D15">
        <w:rPr>
          <w:rFonts w:hint="cs"/>
          <w:rtl/>
        </w:rPr>
        <w:t>و منه‏ يظهر أنه‏ إن‏ كان‏ المشار إليه‏ بهذا هو السؤال عن حكم الواقعة كما هو الثاني من شقي الترديد فإن أريد بالاحتياط فيه الإفتاء بالاحتياط لم ينفع فيما نحن فيه و إن أريد من الاحتياط الاحتراز عن الفتوى فيها أصلا حتى بالاحتياط فكذلك.</w:t>
      </w:r>
      <w:r>
        <w:rPr>
          <w:rStyle w:val="FootnoteReference"/>
          <w:rtl/>
        </w:rPr>
        <w:footnoteReference w:id="206"/>
      </w:r>
    </w:p>
    <w:p w14:paraId="644DEF96" w14:textId="77777777" w:rsidR="008B63C8" w:rsidRDefault="00000000" w:rsidP="008B63C8">
      <w:pPr>
        <w:tabs>
          <w:tab w:val="right" w:pos="3814"/>
        </w:tabs>
        <w:rPr>
          <w:rFonts w:ascii="NoorLotus" w:hAnsi="NoorLotus"/>
          <w:rtl/>
        </w:rPr>
      </w:pPr>
      <w:r>
        <w:rPr>
          <w:rFonts w:ascii="NoorLotus" w:hAnsi="NoorLotus" w:hint="cs"/>
          <w:rtl/>
        </w:rPr>
        <w:t xml:space="preserve"> شیخ اعلی الله مقامه</w:t>
      </w:r>
      <w:r w:rsidR="00EC4D15">
        <w:rPr>
          <w:rFonts w:ascii="NoorLotus" w:hAnsi="NoorLotus" w:hint="cs"/>
          <w:rtl/>
        </w:rPr>
        <w:t>،</w:t>
      </w:r>
      <w:r>
        <w:rPr>
          <w:rFonts w:ascii="NoorLotus" w:hAnsi="NoorLotus" w:hint="cs"/>
          <w:rtl/>
        </w:rPr>
        <w:t xml:space="preserve"> دو کلمه می</w:t>
      </w:r>
      <w:r w:rsidR="00EC4D15">
        <w:rPr>
          <w:rFonts w:ascii="NoorLotus" w:hAnsi="NoorLotus" w:hint="eastAsia"/>
          <w:rtl/>
        </w:rPr>
        <w:t>‌</w:t>
      </w:r>
      <w:r>
        <w:rPr>
          <w:rFonts w:ascii="NoorLotus" w:hAnsi="NoorLotus" w:hint="cs"/>
          <w:rtl/>
        </w:rPr>
        <w:t xml:space="preserve">گفتید چرا لم ینفع در این دو مقام؟ </w:t>
      </w:r>
      <w:r w:rsidR="006A202F">
        <w:rPr>
          <w:rFonts w:ascii="NoorLotus" w:hAnsi="NoorLotus" w:hint="cs"/>
          <w:rtl/>
        </w:rPr>
        <w:t>مقصود شبهه قبل از فحص است</w:t>
      </w:r>
      <w:r w:rsidR="00EC4D15">
        <w:rPr>
          <w:rFonts w:ascii="NoorLotus" w:hAnsi="NoorLotus" w:hint="cs"/>
          <w:rtl/>
        </w:rPr>
        <w:t>، چون قبل آن</w:t>
      </w:r>
      <w:r w:rsidR="006A202F">
        <w:rPr>
          <w:rFonts w:ascii="NoorLotus" w:hAnsi="NoorLotus" w:hint="cs"/>
          <w:rtl/>
        </w:rPr>
        <w:t xml:space="preserve"> ایشان فرموده بود که اگر حتی در این مورد صید</w:t>
      </w:r>
      <w:r w:rsidR="00EC4D15">
        <w:rPr>
          <w:rFonts w:ascii="NoorLotus" w:hAnsi="NoorLotus" w:hint="cs"/>
          <w:rtl/>
        </w:rPr>
        <w:t xml:space="preserve"> ـ نه امر ثانوی ـ</w:t>
      </w:r>
      <w:r w:rsidR="006A202F">
        <w:rPr>
          <w:rFonts w:ascii="NoorLotus" w:hAnsi="NoorLotus" w:hint="cs"/>
          <w:rtl/>
        </w:rPr>
        <w:t xml:space="preserve"> به ما بگویند شما احتیاط بکنید، مانعی ندارد</w:t>
      </w:r>
      <w:r w:rsidR="00EC4D15">
        <w:rPr>
          <w:rFonts w:ascii="NoorLotus" w:hAnsi="NoorLotus" w:hint="cs"/>
          <w:rtl/>
        </w:rPr>
        <w:t>.</w:t>
      </w:r>
      <w:r w:rsidR="006A202F">
        <w:rPr>
          <w:rFonts w:ascii="NoorLotus" w:hAnsi="NoorLotus" w:hint="cs"/>
          <w:rtl/>
        </w:rPr>
        <w:t xml:space="preserve"> </w:t>
      </w:r>
      <w:r w:rsidR="00EC4D15">
        <w:rPr>
          <w:rFonts w:ascii="NoorLotus" w:hAnsi="NoorLotus" w:hint="cs"/>
          <w:rtl/>
        </w:rPr>
        <w:t>زیرا</w:t>
      </w:r>
      <w:r w:rsidR="006A202F">
        <w:rPr>
          <w:rFonts w:ascii="NoorLotus" w:hAnsi="NoorLotus" w:hint="cs"/>
          <w:rtl/>
        </w:rPr>
        <w:t xml:space="preserve"> ایشان </w:t>
      </w:r>
      <w:r w:rsidR="00EC4D15">
        <w:rPr>
          <w:rFonts w:ascii="NoorLotus" w:hAnsi="NoorLotus" w:hint="cs"/>
          <w:rtl/>
        </w:rPr>
        <w:t xml:space="preserve">ـ </w:t>
      </w:r>
      <w:r w:rsidR="006A202F">
        <w:rPr>
          <w:rFonts w:ascii="NoorLotus" w:hAnsi="NoorLotus" w:hint="cs"/>
          <w:rtl/>
        </w:rPr>
        <w:t>البته تعبیر ن</w:t>
      </w:r>
      <w:r w:rsidR="00364947">
        <w:rPr>
          <w:rFonts w:ascii="NoorLotus" w:hAnsi="NoorLotus" w:hint="cs"/>
          <w:rtl/>
        </w:rPr>
        <w:t>می‌کند</w:t>
      </w:r>
      <w:r w:rsidR="00EC4D15">
        <w:rPr>
          <w:rFonts w:ascii="NoorLotus" w:hAnsi="NoorLotus" w:hint="cs"/>
          <w:rtl/>
        </w:rPr>
        <w:t xml:space="preserve"> که شبهه قبل از فحص است ـ</w:t>
      </w:r>
      <w:r w:rsidR="006A202F">
        <w:rPr>
          <w:rFonts w:ascii="NoorLotus" w:hAnsi="NoorLotus" w:hint="cs"/>
          <w:rtl/>
        </w:rPr>
        <w:t xml:space="preserve"> </w:t>
      </w:r>
      <w:r w:rsidR="00364947">
        <w:rPr>
          <w:rFonts w:ascii="NoorLotus" w:hAnsi="NoorLotus" w:hint="cs"/>
          <w:rtl/>
        </w:rPr>
        <w:t>می‌گوید</w:t>
      </w:r>
      <w:r w:rsidR="006A202F">
        <w:rPr>
          <w:rFonts w:ascii="NoorLotus" w:hAnsi="NoorLotus" w:hint="cs"/>
          <w:rtl/>
        </w:rPr>
        <w:t xml:space="preserve"> باب سوال باز است. منتها در بحث ما در این ذیل که </w:t>
      </w:r>
      <w:r w:rsidR="00364947">
        <w:rPr>
          <w:rFonts w:ascii="NoorLotus" w:hAnsi="NoorLotus" w:hint="cs"/>
          <w:rtl/>
        </w:rPr>
        <w:t>می‌گوید</w:t>
      </w:r>
      <w:r w:rsidR="006A202F">
        <w:rPr>
          <w:rFonts w:ascii="NoorLotus" w:hAnsi="NoorLotus" w:hint="cs"/>
          <w:rtl/>
        </w:rPr>
        <w:t xml:space="preserve"> منه یظهر یعنی شبهه قبل از فحص است. در شبهه قبل از فحص، بگویند فتوا به احتیاط بدهید یا کلا احتیاط کنید و هیچ نگویید در این مسأله ثانوی، ربطی به بحث ما ندارد و شبهه قبل از فحص بوده است و بحث ما شبهه بعد از فحص است.</w:t>
      </w:r>
    </w:p>
    <w:p w14:paraId="1CED3977" w14:textId="77777777" w:rsidR="00376EA6" w:rsidRDefault="00000000" w:rsidP="00EC4D15">
      <w:pPr>
        <w:rPr>
          <w:rFonts w:ascii="NoorLotus" w:hAnsi="NoorLotus"/>
          <w:rtl/>
        </w:rPr>
      </w:pPr>
      <w:r>
        <w:rPr>
          <w:rFonts w:ascii="NoorLotus" w:hAnsi="NoorLotus" w:hint="cs"/>
          <w:rtl/>
        </w:rPr>
        <w:t xml:space="preserve"> لذا اینکه ایشان </w:t>
      </w:r>
      <w:r w:rsidR="00364947">
        <w:rPr>
          <w:rFonts w:ascii="NoorLotus" w:hAnsi="NoorLotus" w:hint="cs"/>
          <w:rtl/>
        </w:rPr>
        <w:t>می‌گوید</w:t>
      </w:r>
      <w:r>
        <w:rPr>
          <w:rFonts w:ascii="NoorLotus" w:hAnsi="NoorLotus" w:hint="cs"/>
          <w:rtl/>
        </w:rPr>
        <w:t xml:space="preserve"> لم ینفع فیما نحن فیه، چون ربطی پیدا ن</w:t>
      </w:r>
      <w:r w:rsidR="00364947">
        <w:rPr>
          <w:rFonts w:ascii="NoorLotus" w:hAnsi="NoorLotus" w:hint="cs"/>
          <w:rtl/>
        </w:rPr>
        <w:t>می‌کند</w:t>
      </w:r>
      <w:r>
        <w:rPr>
          <w:rFonts w:ascii="NoorLotus" w:hAnsi="NoorLotus" w:hint="cs"/>
          <w:rtl/>
        </w:rPr>
        <w:t xml:space="preserve">. آن شبهه قبل از فحص است و شبهه ما بعد از فحص است و از این جهت لم ینفع. بعد </w:t>
      </w:r>
      <w:r w:rsidR="00364947">
        <w:rPr>
          <w:rFonts w:ascii="NoorLotus" w:hAnsi="NoorLotus" w:hint="cs"/>
          <w:rtl/>
        </w:rPr>
        <w:t>می‌فرماید</w:t>
      </w:r>
      <w:r>
        <w:rPr>
          <w:rFonts w:ascii="NoorLotus" w:hAnsi="NoorLotus" w:hint="cs"/>
          <w:rtl/>
        </w:rPr>
        <w:t xml:space="preserve"> حتی اگر مقصود این باشد که هیچ نگویید و حتی فتوا به احتیاط هم ندهید، فکذلک یعنی لم ینفع چون در شبهه قبل از فحص است و ربطی به بحث ما ندارد. </w:t>
      </w:r>
    </w:p>
    <w:p w14:paraId="53C25A41" w14:textId="77777777" w:rsidR="006A202F" w:rsidRDefault="00000000" w:rsidP="006A202F">
      <w:pPr>
        <w:rPr>
          <w:rFonts w:ascii="NoorLotus" w:hAnsi="NoorLotus"/>
          <w:rtl/>
        </w:rPr>
      </w:pPr>
      <w:r w:rsidRPr="008B63C8">
        <w:rPr>
          <w:rFonts w:ascii="NoorLotus" w:hAnsi="NoorLotus" w:hint="cs"/>
          <w:color w:val="FF0000"/>
          <w:rtl/>
        </w:rPr>
        <w:t>سوال</w:t>
      </w:r>
      <w:r>
        <w:rPr>
          <w:rFonts w:ascii="NoorLotus" w:hAnsi="NoorLotus" w:hint="cs"/>
          <w:rtl/>
        </w:rPr>
        <w:t>: ظاهرا تمکن از استعلام داریم و لذا بیشتر حواشی «منه» را به آنجا زده</w:t>
      </w:r>
      <w:r>
        <w:rPr>
          <w:rFonts w:ascii="NoorLotus" w:hAnsi="NoorLotus" w:hint="eastAsia"/>
          <w:rtl/>
        </w:rPr>
        <w:t>‌</w:t>
      </w:r>
      <w:r>
        <w:rPr>
          <w:rFonts w:ascii="NoorLotus" w:hAnsi="NoorLotus" w:hint="cs"/>
          <w:rtl/>
        </w:rPr>
        <w:t xml:space="preserve">اند. </w:t>
      </w:r>
    </w:p>
    <w:p w14:paraId="620D4927" w14:textId="77777777" w:rsidR="006A202F" w:rsidRDefault="00000000" w:rsidP="006A202F">
      <w:pPr>
        <w:rPr>
          <w:rFonts w:ascii="NoorLotus" w:hAnsi="NoorLotus"/>
          <w:rtl/>
        </w:rPr>
      </w:pPr>
      <w:r w:rsidRPr="008B63C8">
        <w:rPr>
          <w:rFonts w:ascii="NoorLotus" w:hAnsi="NoorLotus" w:hint="cs"/>
          <w:color w:val="FF0000"/>
          <w:rtl/>
        </w:rPr>
        <w:t>پاسخ</w:t>
      </w:r>
      <w:r w:rsidR="008B63C8">
        <w:rPr>
          <w:rFonts w:ascii="NoorLotus" w:hAnsi="NoorLotus" w:hint="cs"/>
          <w:rtl/>
        </w:rPr>
        <w:t>:</w:t>
      </w:r>
      <w:r>
        <w:rPr>
          <w:rFonts w:ascii="NoorLotus" w:hAnsi="NoorLotus" w:hint="cs"/>
          <w:rtl/>
        </w:rPr>
        <w:t xml:space="preserve"> </w:t>
      </w:r>
      <w:r w:rsidR="00364947">
        <w:rPr>
          <w:rFonts w:ascii="NoorLotus" w:hAnsi="NoorLotus" w:hint="cs"/>
          <w:rtl/>
        </w:rPr>
        <w:t>می‌شود</w:t>
      </w:r>
      <w:r>
        <w:rPr>
          <w:rFonts w:ascii="NoorLotus" w:hAnsi="NoorLotus" w:hint="cs"/>
          <w:rtl/>
        </w:rPr>
        <w:t xml:space="preserve"> شبهه قبل از فحص. یعنی باب سوال ممکن است. بنابراین شما بایستید تا بروید سوال کنید. </w:t>
      </w:r>
    </w:p>
    <w:p w14:paraId="32BC3955" w14:textId="77777777" w:rsidR="006A202F" w:rsidRDefault="00000000" w:rsidP="006A202F">
      <w:pPr>
        <w:rPr>
          <w:rFonts w:ascii="NoorLotus" w:hAnsi="NoorLotus"/>
          <w:rtl/>
        </w:rPr>
      </w:pPr>
      <w:r w:rsidRPr="008B63C8">
        <w:rPr>
          <w:rFonts w:ascii="NoorLotus" w:hAnsi="NoorLotus" w:hint="cs"/>
          <w:color w:val="FF0000"/>
          <w:rtl/>
        </w:rPr>
        <w:t>سوال</w:t>
      </w:r>
      <w:r>
        <w:rPr>
          <w:rFonts w:ascii="NoorLotus" w:hAnsi="NoorLotus" w:hint="cs"/>
          <w:rtl/>
        </w:rPr>
        <w:t xml:space="preserve">: </w:t>
      </w:r>
      <w:r w:rsidR="008B63C8">
        <w:rPr>
          <w:rFonts w:ascii="NoorLotus" w:hAnsi="NoorLotus" w:hint="cs"/>
          <w:rtl/>
        </w:rPr>
        <w:t xml:space="preserve">قبل از فحص که فرمودید ظهور در چیزی دیگر دارد. </w:t>
      </w:r>
    </w:p>
    <w:p w14:paraId="79F03563" w14:textId="77777777" w:rsidR="006A202F" w:rsidRDefault="00000000" w:rsidP="006A202F">
      <w:pPr>
        <w:rPr>
          <w:rFonts w:ascii="NoorLotus" w:hAnsi="NoorLotus"/>
          <w:rtl/>
        </w:rPr>
      </w:pPr>
      <w:r w:rsidRPr="008B63C8">
        <w:rPr>
          <w:rFonts w:ascii="NoorLotus" w:hAnsi="NoorLotus" w:hint="cs"/>
          <w:color w:val="FF0000"/>
          <w:rtl/>
        </w:rPr>
        <w:t>پاسخ</w:t>
      </w:r>
      <w:r>
        <w:rPr>
          <w:rFonts w:ascii="NoorLotus" w:hAnsi="NoorLotus" w:hint="cs"/>
          <w:rtl/>
        </w:rPr>
        <w:t>: گفتم انفتاح باب علم است یعنی می</w:t>
      </w:r>
      <w:r w:rsidR="008B63C8">
        <w:rPr>
          <w:rFonts w:ascii="NoorLotus" w:hAnsi="NoorLotus" w:hint="eastAsia"/>
          <w:rtl/>
        </w:rPr>
        <w:t>‌</w:t>
      </w:r>
      <w:r>
        <w:rPr>
          <w:rFonts w:ascii="NoorLotus" w:hAnsi="NoorLotus" w:hint="cs"/>
          <w:rtl/>
        </w:rPr>
        <w:t xml:space="preserve">توانید بروید سوال کنید. پس شما الان قبل از فحص هستید چون سوال نکردید و اگر سوال کنید </w:t>
      </w:r>
      <w:r w:rsidR="00364947">
        <w:rPr>
          <w:rFonts w:ascii="NoorLotus" w:hAnsi="NoorLotus" w:hint="cs"/>
          <w:rtl/>
        </w:rPr>
        <w:t>می‌شود</w:t>
      </w:r>
      <w:r>
        <w:rPr>
          <w:rFonts w:ascii="NoorLotus" w:hAnsi="NoorLotus" w:hint="cs"/>
          <w:rtl/>
        </w:rPr>
        <w:t xml:space="preserve"> بعد از فحص. از این جهت شبهه قبل از فحص است. </w:t>
      </w:r>
    </w:p>
    <w:p w14:paraId="0F3D0A0F" w14:textId="77777777" w:rsidR="006A202F" w:rsidRDefault="00000000" w:rsidP="008B63C8">
      <w:pPr>
        <w:rPr>
          <w:rFonts w:ascii="NoorLotus" w:hAnsi="NoorLotus"/>
          <w:rtl/>
        </w:rPr>
      </w:pPr>
      <w:r>
        <w:rPr>
          <w:rFonts w:ascii="NoorLotus" w:hAnsi="NoorLotus" w:hint="cs"/>
          <w:rtl/>
        </w:rPr>
        <w:t>ب</w:t>
      </w:r>
      <w:r w:rsidR="008B63C8">
        <w:rPr>
          <w:rFonts w:ascii="NoorLotus" w:hAnsi="NoorLotus" w:hint="cs"/>
          <w:rtl/>
        </w:rPr>
        <w:t>ن</w:t>
      </w:r>
      <w:r>
        <w:rPr>
          <w:rFonts w:ascii="NoorLotus" w:hAnsi="NoorLotus" w:hint="cs"/>
          <w:rtl/>
        </w:rPr>
        <w:t>ا</w:t>
      </w:r>
      <w:r w:rsidR="008B63C8">
        <w:rPr>
          <w:rFonts w:ascii="NoorLotus" w:hAnsi="NoorLotus" w:hint="cs"/>
          <w:rtl/>
        </w:rPr>
        <w:t>ب</w:t>
      </w:r>
      <w:r>
        <w:rPr>
          <w:rFonts w:ascii="NoorLotus" w:hAnsi="NoorLotus" w:hint="cs"/>
          <w:rtl/>
        </w:rPr>
        <w:t>راین</w:t>
      </w:r>
      <w:r w:rsidR="008B63C8">
        <w:rPr>
          <w:rFonts w:ascii="NoorLotus" w:hAnsi="NoorLotus" w:hint="cs"/>
          <w:rtl/>
        </w:rPr>
        <w:t>،</w:t>
      </w:r>
      <w:r>
        <w:rPr>
          <w:rFonts w:ascii="NoorLotus" w:hAnsi="NoorLotus" w:hint="cs"/>
          <w:rtl/>
        </w:rPr>
        <w:t xml:space="preserve"> روایت عبد الرحمن بن حجاج گرچه </w:t>
      </w:r>
      <w:r w:rsidR="006E6C25">
        <w:rPr>
          <w:rFonts w:ascii="NoorLotus" w:hAnsi="NoorLotus" w:hint="cs"/>
          <w:rtl/>
        </w:rPr>
        <w:t>روایت صحیحه است و مدلولش هم</w:t>
      </w:r>
      <w:r>
        <w:rPr>
          <w:rFonts w:ascii="NoorLotus" w:hAnsi="NoorLotus" w:hint="cs"/>
          <w:rtl/>
        </w:rPr>
        <w:t xml:space="preserve"> در مورد خودش</w:t>
      </w:r>
      <w:r w:rsidR="008B63C8">
        <w:rPr>
          <w:rFonts w:ascii="NoorLotus" w:hAnsi="NoorLotus" w:hint="cs"/>
          <w:rtl/>
        </w:rPr>
        <w:t xml:space="preserve"> قابل اخذ است،</w:t>
      </w:r>
      <w:r>
        <w:rPr>
          <w:rFonts w:ascii="NoorLotus" w:hAnsi="NoorLotus" w:hint="cs"/>
          <w:rtl/>
        </w:rPr>
        <w:t xml:space="preserve"> یعنی در یک شقوقی و در شبهه وجوبیه قابل اخذ نیست</w:t>
      </w:r>
      <w:r w:rsidR="008B63C8">
        <w:rPr>
          <w:rFonts w:ascii="NoorLotus" w:hAnsi="NoorLotus" w:hint="cs"/>
          <w:rtl/>
        </w:rPr>
        <w:t>،</w:t>
      </w:r>
      <w:r>
        <w:rPr>
          <w:rFonts w:ascii="NoorLotus" w:hAnsi="NoorLotus" w:hint="cs"/>
          <w:rtl/>
        </w:rPr>
        <w:t xml:space="preserve"> ولی ربطی به بحث</w:t>
      </w:r>
      <w:r w:rsidR="008B63C8">
        <w:rPr>
          <w:rFonts w:ascii="NoorLotus" w:hAnsi="NoorLotus" w:hint="cs"/>
          <w:rtl/>
        </w:rPr>
        <w:t xml:space="preserve"> ما ندارد و دال بر احتیاط در شب</w:t>
      </w:r>
      <w:r>
        <w:rPr>
          <w:rFonts w:ascii="NoorLotus" w:hAnsi="NoorLotus" w:hint="cs"/>
          <w:rtl/>
        </w:rPr>
        <w:t xml:space="preserve">هه حکمیه بدویه بعد از فحص </w:t>
      </w:r>
      <w:r w:rsidR="008B63C8">
        <w:rPr>
          <w:rFonts w:ascii="NoorLotus" w:hAnsi="NoorLotus" w:hint="cs"/>
          <w:rtl/>
        </w:rPr>
        <w:t>نیست</w:t>
      </w:r>
      <w:r>
        <w:rPr>
          <w:rFonts w:ascii="NoorLotus" w:hAnsi="NoorLotus" w:hint="cs"/>
          <w:rtl/>
        </w:rPr>
        <w:t xml:space="preserve">. </w:t>
      </w:r>
    </w:p>
    <w:p w14:paraId="33B794ED" w14:textId="77777777" w:rsidR="006A202F" w:rsidRDefault="00000000" w:rsidP="006A202F">
      <w:pPr>
        <w:rPr>
          <w:rFonts w:ascii="NoorLotus" w:hAnsi="NoorLotus"/>
          <w:rtl/>
        </w:rPr>
      </w:pPr>
      <w:r>
        <w:rPr>
          <w:rFonts w:ascii="NoorLotus" w:hAnsi="NoorLotus" w:hint="cs"/>
          <w:rtl/>
        </w:rPr>
        <w:t>این تمام الکلام در این صحیحه و ان شاء الله جلسه آینده راجع به دو روایت دیگر بحث می</w:t>
      </w:r>
      <w:r w:rsidR="008B63C8">
        <w:rPr>
          <w:rFonts w:ascii="NoorLotus" w:hAnsi="NoorLotus" w:hint="eastAsia"/>
          <w:rtl/>
        </w:rPr>
        <w:t>‌</w:t>
      </w:r>
      <w:r>
        <w:rPr>
          <w:rFonts w:ascii="NoorLotus" w:hAnsi="NoorLotus" w:hint="cs"/>
          <w:rtl/>
        </w:rPr>
        <w:t xml:space="preserve">کنیم. </w:t>
      </w:r>
    </w:p>
    <w:p w14:paraId="24D919C5" w14:textId="77777777" w:rsidR="006A202F" w:rsidRDefault="00000000" w:rsidP="006A202F">
      <w:pPr>
        <w:rPr>
          <w:rFonts w:ascii="NoorLotus" w:hAnsi="NoorLotus"/>
        </w:rPr>
        <w:sectPr w:rsidR="006A202F" w:rsidSect="0010049B">
          <w:headerReference w:type="default" r:id="rId158"/>
          <w:footerReference w:type="default" r:id="rId15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ascii="NoorLotus" w:hAnsi="NoorLotus" w:hint="cs"/>
          <w:rtl/>
        </w:rPr>
        <w:t xml:space="preserve">الحمد لله رب العالمین </w:t>
      </w:r>
    </w:p>
    <w:p w14:paraId="37BE73F5" w14:textId="77777777" w:rsidR="006A202F" w:rsidRPr="00E504F8" w:rsidRDefault="00000000" w:rsidP="002E0F45">
      <w:pPr>
        <w:jc w:val="center"/>
        <w:rPr>
          <w:rtl/>
        </w:rPr>
      </w:pPr>
      <w:r w:rsidRPr="00E504F8">
        <w:rPr>
          <w:rFonts w:hint="cs"/>
          <w:rtl/>
        </w:rPr>
        <w:t>بسم الله الرحمن الرحیم</w:t>
      </w:r>
    </w:p>
    <w:sdt>
      <w:sdtPr>
        <w:rPr>
          <w:rFonts w:ascii="Calibri" w:eastAsia="Calibri" w:hAnsi="Calibri" w:cs="NoorLotus"/>
          <w:color w:val="auto"/>
          <w:sz w:val="22"/>
          <w:szCs w:val="28"/>
          <w:rtl/>
          <w:lang w:bidi="fa-IR"/>
        </w:rPr>
        <w:id w:val="656351607"/>
        <w:docPartObj>
          <w:docPartGallery w:val="Table of Contents"/>
          <w:docPartUnique/>
        </w:docPartObj>
      </w:sdtPr>
      <w:sdtEndPr>
        <w:rPr>
          <w:b/>
          <w:bCs/>
          <w:noProof/>
        </w:rPr>
      </w:sdtEndPr>
      <w:sdtContent>
        <w:p w14:paraId="20734C3B" w14:textId="77777777" w:rsidR="004E514B" w:rsidRPr="00E504F8" w:rsidRDefault="00000000" w:rsidP="004E514B">
          <w:pPr>
            <w:pStyle w:val="TOCHeading"/>
            <w:bidi/>
          </w:pPr>
          <w:r w:rsidRPr="00E504F8">
            <w:rPr>
              <w:rFonts w:hint="cs"/>
              <w:rtl/>
            </w:rPr>
            <w:t>فهرست</w:t>
          </w:r>
        </w:p>
        <w:p w14:paraId="02403F31" w14:textId="5FF1C300"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E504F8">
            <w:fldChar w:fldCharType="begin"/>
          </w:r>
          <w:r w:rsidRPr="00E504F8">
            <w:instrText xml:space="preserve"> TOC \o "1-3" \h \z \u </w:instrText>
          </w:r>
          <w:r w:rsidRPr="00E504F8">
            <w:fldChar w:fldCharType="separate"/>
          </w:r>
          <w:hyperlink w:anchor="_Toc136123420" w:history="1">
            <w:r w:rsidRPr="00E504F8">
              <w:rPr>
                <w:rStyle w:val="Hyperlink"/>
                <w:noProof/>
                <w:rtl/>
              </w:rPr>
              <w:t>خلاصه بحث گذشته</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Toc136123420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749</w:t>
            </w:r>
            <w:r w:rsidRPr="00E504F8">
              <w:rPr>
                <w:noProof/>
                <w:webHidden/>
                <w:rtl/>
              </w:rPr>
              <w:fldChar w:fldCharType="end"/>
            </w:r>
          </w:hyperlink>
        </w:p>
        <w:p w14:paraId="75C4E069" w14:textId="2804A0B1"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123421" w:history="1">
            <w:r w:rsidRPr="00E504F8">
              <w:rPr>
                <w:rStyle w:val="Hyperlink"/>
                <w:noProof/>
                <w:rtl/>
              </w:rPr>
              <w:t>پاسخ آ</w:t>
            </w:r>
            <w:r w:rsidRPr="00E504F8">
              <w:rPr>
                <w:rStyle w:val="Hyperlink"/>
                <w:rFonts w:hint="cs"/>
                <w:noProof/>
                <w:rtl/>
              </w:rPr>
              <w:t>ی</w:t>
            </w:r>
            <w:r w:rsidRPr="00E504F8">
              <w:rPr>
                <w:rStyle w:val="Hyperlink"/>
                <w:rFonts w:hint="eastAsia"/>
                <w:noProof/>
                <w:rtl/>
              </w:rPr>
              <w:t>ت</w:t>
            </w:r>
            <w:r w:rsidRPr="00E504F8">
              <w:rPr>
                <w:rStyle w:val="Hyperlink"/>
                <w:noProof/>
                <w:rtl/>
              </w:rPr>
              <w:t xml:space="preserve"> الله وح</w:t>
            </w:r>
            <w:r w:rsidRPr="00E504F8">
              <w:rPr>
                <w:rStyle w:val="Hyperlink"/>
                <w:rFonts w:hint="cs"/>
                <w:noProof/>
                <w:rtl/>
              </w:rPr>
              <w:t>ی</w:t>
            </w:r>
            <w:r w:rsidRPr="00E504F8">
              <w:rPr>
                <w:rStyle w:val="Hyperlink"/>
                <w:rFonts w:hint="eastAsia"/>
                <w:noProof/>
                <w:rtl/>
              </w:rPr>
              <w:t>د</w:t>
            </w:r>
            <w:r w:rsidRPr="00E504F8">
              <w:rPr>
                <w:rStyle w:val="Hyperlink"/>
                <w:noProof/>
                <w:rtl/>
              </w:rPr>
              <w:t xml:space="preserve"> به اشکالات مرحوم ش</w:t>
            </w:r>
            <w:r w:rsidRPr="00E504F8">
              <w:rPr>
                <w:rStyle w:val="Hyperlink"/>
                <w:rFonts w:hint="cs"/>
                <w:noProof/>
                <w:rtl/>
              </w:rPr>
              <w:t>ی</w:t>
            </w:r>
            <w:r w:rsidRPr="00E504F8">
              <w:rPr>
                <w:rStyle w:val="Hyperlink"/>
                <w:rFonts w:hint="eastAsia"/>
                <w:noProof/>
                <w:rtl/>
              </w:rPr>
              <w:t>خ</w:t>
            </w:r>
            <w:r w:rsidRPr="00E504F8">
              <w:rPr>
                <w:rStyle w:val="Hyperlink"/>
                <w:noProof/>
                <w:rtl/>
              </w:rPr>
              <w:t xml:space="preserve"> انصار</w:t>
            </w:r>
            <w:r w:rsidRPr="00E504F8">
              <w:rPr>
                <w:rStyle w:val="Hyperlink"/>
                <w:rFonts w:hint="cs"/>
                <w:noProof/>
                <w:rtl/>
              </w:rPr>
              <w:t>ی</w:t>
            </w:r>
            <w:r w:rsidRPr="00E504F8">
              <w:rPr>
                <w:rStyle w:val="Hyperlink"/>
                <w:noProof/>
                <w:rtl/>
              </w:rPr>
              <w:t xml:space="preserve"> به برداشت احت</w:t>
            </w:r>
            <w:r w:rsidRPr="00E504F8">
              <w:rPr>
                <w:rStyle w:val="Hyperlink"/>
                <w:rFonts w:hint="cs"/>
                <w:noProof/>
                <w:rtl/>
              </w:rPr>
              <w:t>ی</w:t>
            </w:r>
            <w:r w:rsidRPr="00E504F8">
              <w:rPr>
                <w:rStyle w:val="Hyperlink"/>
                <w:rFonts w:hint="eastAsia"/>
                <w:noProof/>
                <w:rtl/>
              </w:rPr>
              <w:t>اط</w:t>
            </w:r>
            <w:r w:rsidRPr="00E504F8">
              <w:rPr>
                <w:rStyle w:val="Hyperlink"/>
                <w:noProof/>
                <w:rtl/>
              </w:rPr>
              <w:t xml:space="preserve"> از صح</w:t>
            </w:r>
            <w:r w:rsidRPr="00E504F8">
              <w:rPr>
                <w:rStyle w:val="Hyperlink"/>
                <w:rFonts w:hint="cs"/>
                <w:noProof/>
                <w:rtl/>
              </w:rPr>
              <w:t>ی</w:t>
            </w:r>
            <w:r w:rsidRPr="00E504F8">
              <w:rPr>
                <w:rStyle w:val="Hyperlink"/>
                <w:rFonts w:hint="eastAsia"/>
                <w:noProof/>
                <w:rtl/>
              </w:rPr>
              <w:t>حه</w:t>
            </w:r>
            <w:r w:rsidRPr="00E504F8">
              <w:rPr>
                <w:rStyle w:val="Hyperlink"/>
                <w:noProof/>
                <w:rtl/>
              </w:rPr>
              <w:t xml:space="preserve"> عبدالرحمن</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Toc136123421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750</w:t>
            </w:r>
            <w:r w:rsidRPr="00E504F8">
              <w:rPr>
                <w:noProof/>
                <w:webHidden/>
                <w:rtl/>
              </w:rPr>
              <w:fldChar w:fldCharType="end"/>
            </w:r>
          </w:hyperlink>
        </w:p>
        <w:p w14:paraId="1CE22365" w14:textId="017C6F24"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123422" w:history="1">
            <w:r w:rsidRPr="00E504F8">
              <w:rPr>
                <w:rStyle w:val="Hyperlink"/>
                <w:noProof/>
                <w:rtl/>
              </w:rPr>
              <w:t>1. نقل اتفاق مرحوم ش</w:t>
            </w:r>
            <w:r w:rsidRPr="00E504F8">
              <w:rPr>
                <w:rStyle w:val="Hyperlink"/>
                <w:rFonts w:hint="cs"/>
                <w:noProof/>
                <w:rtl/>
              </w:rPr>
              <w:t>ی</w:t>
            </w:r>
            <w:r w:rsidRPr="00E504F8">
              <w:rPr>
                <w:rStyle w:val="Hyperlink"/>
                <w:rFonts w:hint="eastAsia"/>
                <w:noProof/>
                <w:rtl/>
              </w:rPr>
              <w:t>خ</w:t>
            </w:r>
            <w:r w:rsidRPr="00E504F8">
              <w:rPr>
                <w:rStyle w:val="Hyperlink"/>
                <w:noProof/>
                <w:rtl/>
              </w:rPr>
              <w:t xml:space="preserve"> درست ن</w:t>
            </w:r>
            <w:r w:rsidRPr="00E504F8">
              <w:rPr>
                <w:rStyle w:val="Hyperlink"/>
                <w:rFonts w:hint="cs"/>
                <w:noProof/>
                <w:rtl/>
              </w:rPr>
              <w:t>ی</w:t>
            </w:r>
            <w:r w:rsidRPr="00E504F8">
              <w:rPr>
                <w:rStyle w:val="Hyperlink"/>
                <w:rFonts w:hint="eastAsia"/>
                <w:noProof/>
                <w:rtl/>
              </w:rPr>
              <w:t>ست</w:t>
            </w:r>
            <w:r w:rsidRPr="00E504F8">
              <w:rPr>
                <w:rStyle w:val="Hyperlink"/>
                <w:noProof/>
                <w:rtl/>
              </w:rPr>
              <w:t>، ز</w:t>
            </w:r>
            <w:r w:rsidRPr="00E504F8">
              <w:rPr>
                <w:rStyle w:val="Hyperlink"/>
                <w:rFonts w:hint="cs"/>
                <w:noProof/>
                <w:rtl/>
              </w:rPr>
              <w:t>ی</w:t>
            </w:r>
            <w:r w:rsidRPr="00E504F8">
              <w:rPr>
                <w:rStyle w:val="Hyperlink"/>
                <w:rFonts w:hint="eastAsia"/>
                <w:noProof/>
                <w:rtl/>
              </w:rPr>
              <w:t>را</w:t>
            </w:r>
            <w:r w:rsidRPr="00E504F8">
              <w:rPr>
                <w:rStyle w:val="Hyperlink"/>
                <w:noProof/>
                <w:rtl/>
              </w:rPr>
              <w:t xml:space="preserve"> صاحب معارج نقل اختلاف کرده است</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Toc136123422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750</w:t>
            </w:r>
            <w:r w:rsidRPr="00E504F8">
              <w:rPr>
                <w:noProof/>
                <w:webHidden/>
                <w:rtl/>
              </w:rPr>
              <w:fldChar w:fldCharType="end"/>
            </w:r>
          </w:hyperlink>
        </w:p>
        <w:p w14:paraId="2A749EDA" w14:textId="78E843E5"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123423" w:history="1">
            <w:r w:rsidRPr="00E504F8">
              <w:rPr>
                <w:rStyle w:val="Hyperlink"/>
                <w:noProof/>
                <w:rtl/>
              </w:rPr>
              <w:t>بررس</w:t>
            </w:r>
            <w:r w:rsidRPr="00E504F8">
              <w:rPr>
                <w:rStyle w:val="Hyperlink"/>
                <w:rFonts w:hint="cs"/>
                <w:noProof/>
                <w:rtl/>
              </w:rPr>
              <w:t>ی</w:t>
            </w:r>
            <w:r w:rsidRPr="00E504F8">
              <w:rPr>
                <w:rStyle w:val="Hyperlink"/>
                <w:noProof/>
                <w:rtl/>
              </w:rPr>
              <w:t xml:space="preserve"> و نقد اشکال نخست</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Toc136123423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751</w:t>
            </w:r>
            <w:r w:rsidRPr="00E504F8">
              <w:rPr>
                <w:noProof/>
                <w:webHidden/>
                <w:rtl/>
              </w:rPr>
              <w:fldChar w:fldCharType="end"/>
            </w:r>
          </w:hyperlink>
        </w:p>
        <w:p w14:paraId="56FEDDC5" w14:textId="65E54F62" w:rsidR="00E504F8" w:rsidRPr="00E504F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6123424" w:history="1">
            <w:r w:rsidRPr="00E504F8">
              <w:rPr>
                <w:rStyle w:val="Hyperlink"/>
                <w:noProof/>
                <w:rtl/>
              </w:rPr>
              <w:t>1. بحث مرحوم ش</w:t>
            </w:r>
            <w:r w:rsidRPr="00E504F8">
              <w:rPr>
                <w:rStyle w:val="Hyperlink"/>
                <w:rFonts w:hint="cs"/>
                <w:noProof/>
                <w:rtl/>
              </w:rPr>
              <w:t>ی</w:t>
            </w:r>
            <w:r w:rsidRPr="00E504F8">
              <w:rPr>
                <w:rStyle w:val="Hyperlink"/>
                <w:rFonts w:hint="eastAsia"/>
                <w:noProof/>
                <w:rtl/>
              </w:rPr>
              <w:t>خ</w:t>
            </w:r>
            <w:r w:rsidRPr="00E504F8">
              <w:rPr>
                <w:rStyle w:val="Hyperlink"/>
                <w:noProof/>
                <w:rtl/>
              </w:rPr>
              <w:t xml:space="preserve"> در شبهه وجوب</w:t>
            </w:r>
            <w:r w:rsidRPr="00E504F8">
              <w:rPr>
                <w:rStyle w:val="Hyperlink"/>
                <w:rFonts w:hint="cs"/>
                <w:noProof/>
                <w:rtl/>
              </w:rPr>
              <w:t>ی</w:t>
            </w:r>
            <w:r w:rsidRPr="00E504F8">
              <w:rPr>
                <w:rStyle w:val="Hyperlink"/>
                <w:rFonts w:hint="eastAsia"/>
                <w:noProof/>
                <w:rtl/>
              </w:rPr>
              <w:t>ه</w:t>
            </w:r>
            <w:r w:rsidRPr="00E504F8">
              <w:rPr>
                <w:rStyle w:val="Hyperlink"/>
                <w:noProof/>
                <w:rtl/>
              </w:rPr>
              <w:t xml:space="preserve"> است که بالاتفاق احت</w:t>
            </w:r>
            <w:r w:rsidRPr="00E504F8">
              <w:rPr>
                <w:rStyle w:val="Hyperlink"/>
                <w:rFonts w:hint="cs"/>
                <w:noProof/>
                <w:rtl/>
              </w:rPr>
              <w:t>ی</w:t>
            </w:r>
            <w:r w:rsidRPr="00E504F8">
              <w:rPr>
                <w:rStyle w:val="Hyperlink"/>
                <w:rFonts w:hint="eastAsia"/>
                <w:noProof/>
                <w:rtl/>
              </w:rPr>
              <w:t>اط</w:t>
            </w:r>
            <w:r w:rsidRPr="00E504F8">
              <w:rPr>
                <w:rStyle w:val="Hyperlink"/>
                <w:noProof/>
                <w:rtl/>
              </w:rPr>
              <w:t xml:space="preserve"> لازم ن</w:t>
            </w:r>
            <w:r w:rsidRPr="00E504F8">
              <w:rPr>
                <w:rStyle w:val="Hyperlink"/>
                <w:rFonts w:hint="cs"/>
                <w:noProof/>
                <w:rtl/>
              </w:rPr>
              <w:t>ی</w:t>
            </w:r>
            <w:r w:rsidRPr="00E504F8">
              <w:rPr>
                <w:rStyle w:val="Hyperlink"/>
                <w:rFonts w:hint="eastAsia"/>
                <w:noProof/>
                <w:rtl/>
              </w:rPr>
              <w:t>ست</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Toc136123424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751</w:t>
            </w:r>
            <w:r w:rsidRPr="00E504F8">
              <w:rPr>
                <w:noProof/>
                <w:webHidden/>
                <w:rtl/>
              </w:rPr>
              <w:fldChar w:fldCharType="end"/>
            </w:r>
          </w:hyperlink>
        </w:p>
        <w:p w14:paraId="0A8EC0D6" w14:textId="4BB80B4F" w:rsidR="00E504F8" w:rsidRPr="00E504F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6123425" w:history="1">
            <w:r w:rsidRPr="00E504F8">
              <w:rPr>
                <w:rStyle w:val="Hyperlink"/>
                <w:noProof/>
                <w:rtl/>
              </w:rPr>
              <w:t>2. در اقل و اکثر ارتباط</w:t>
            </w:r>
            <w:r w:rsidRPr="00E504F8">
              <w:rPr>
                <w:rStyle w:val="Hyperlink"/>
                <w:rFonts w:hint="cs"/>
                <w:noProof/>
                <w:rtl/>
              </w:rPr>
              <w:t>ی</w:t>
            </w:r>
            <w:r w:rsidRPr="00E504F8">
              <w:rPr>
                <w:rStyle w:val="Hyperlink"/>
                <w:rFonts w:hint="eastAsia"/>
                <w:noProof/>
                <w:rtl/>
              </w:rPr>
              <w:t>،</w:t>
            </w:r>
            <w:r w:rsidRPr="00E504F8">
              <w:rPr>
                <w:rStyle w:val="Hyperlink"/>
                <w:noProof/>
                <w:rtl/>
              </w:rPr>
              <w:t xml:space="preserve"> انحلال حق</w:t>
            </w:r>
            <w:r w:rsidRPr="00E504F8">
              <w:rPr>
                <w:rStyle w:val="Hyperlink"/>
                <w:rFonts w:hint="cs"/>
                <w:noProof/>
                <w:rtl/>
              </w:rPr>
              <w:t>ی</w:t>
            </w:r>
            <w:r w:rsidRPr="00E504F8">
              <w:rPr>
                <w:rStyle w:val="Hyperlink"/>
                <w:rFonts w:hint="eastAsia"/>
                <w:noProof/>
                <w:rtl/>
              </w:rPr>
              <w:t>ق</w:t>
            </w:r>
            <w:r w:rsidRPr="00E504F8">
              <w:rPr>
                <w:rStyle w:val="Hyperlink"/>
                <w:rFonts w:hint="cs"/>
                <w:noProof/>
                <w:rtl/>
              </w:rPr>
              <w:t>ی</w:t>
            </w:r>
            <w:r w:rsidRPr="00E504F8">
              <w:rPr>
                <w:rStyle w:val="Hyperlink"/>
                <w:noProof/>
                <w:rtl/>
              </w:rPr>
              <w:t xml:space="preserve"> رخ م</w:t>
            </w:r>
            <w:r w:rsidRPr="00E504F8">
              <w:rPr>
                <w:rStyle w:val="Hyperlink"/>
                <w:rFonts w:hint="cs"/>
                <w:noProof/>
                <w:rtl/>
              </w:rPr>
              <w:t>ی</w:t>
            </w:r>
            <w:r w:rsidRPr="00E504F8">
              <w:rPr>
                <w:rStyle w:val="Hyperlink"/>
                <w:noProof/>
                <w:rtl/>
              </w:rPr>
              <w:t>‌دهد</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Toc136123425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752</w:t>
            </w:r>
            <w:r w:rsidRPr="00E504F8">
              <w:rPr>
                <w:noProof/>
                <w:webHidden/>
                <w:rtl/>
              </w:rPr>
              <w:fldChar w:fldCharType="end"/>
            </w:r>
          </w:hyperlink>
        </w:p>
        <w:p w14:paraId="2188854C" w14:textId="28BEB171" w:rsidR="00E504F8" w:rsidRPr="00E504F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6123426" w:history="1">
            <w:r w:rsidRPr="00E504F8">
              <w:rPr>
                <w:rStyle w:val="Hyperlink"/>
                <w:noProof/>
                <w:rtl/>
              </w:rPr>
              <w:t>3. نقل اختلاف از صاحب معارج، در فرض صحت، اثبات خلاف نم</w:t>
            </w:r>
            <w:r w:rsidRPr="00E504F8">
              <w:rPr>
                <w:rStyle w:val="Hyperlink"/>
                <w:rFonts w:hint="cs"/>
                <w:noProof/>
                <w:rtl/>
              </w:rPr>
              <w:t>ی</w:t>
            </w:r>
            <w:r w:rsidRPr="00E504F8">
              <w:rPr>
                <w:rStyle w:val="Hyperlink"/>
                <w:noProof/>
                <w:rtl/>
              </w:rPr>
              <w:t>‌کند</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Toc136123426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752</w:t>
            </w:r>
            <w:r w:rsidRPr="00E504F8">
              <w:rPr>
                <w:noProof/>
                <w:webHidden/>
                <w:rtl/>
              </w:rPr>
              <w:fldChar w:fldCharType="end"/>
            </w:r>
          </w:hyperlink>
        </w:p>
        <w:p w14:paraId="0D6E66E4" w14:textId="31E94D9C" w:rsidR="00E504F8" w:rsidRPr="00E504F8"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6123427" w:history="1">
            <w:r w:rsidRPr="00E504F8">
              <w:rPr>
                <w:rStyle w:val="Hyperlink"/>
                <w:noProof/>
                <w:rtl/>
              </w:rPr>
              <w:t>4. کلام صاحب معارج، نقل خلاف در مورد بحث ن</w:t>
            </w:r>
            <w:r w:rsidRPr="00E504F8">
              <w:rPr>
                <w:rStyle w:val="Hyperlink"/>
                <w:rFonts w:hint="cs"/>
                <w:noProof/>
                <w:rtl/>
              </w:rPr>
              <w:t>ی</w:t>
            </w:r>
            <w:r w:rsidRPr="00E504F8">
              <w:rPr>
                <w:rStyle w:val="Hyperlink"/>
                <w:rFonts w:hint="eastAsia"/>
                <w:noProof/>
                <w:rtl/>
              </w:rPr>
              <w:t>ست</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Toc136123427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753</w:t>
            </w:r>
            <w:r w:rsidRPr="00E504F8">
              <w:rPr>
                <w:noProof/>
                <w:webHidden/>
                <w:rtl/>
              </w:rPr>
              <w:fldChar w:fldCharType="end"/>
            </w:r>
          </w:hyperlink>
        </w:p>
        <w:p w14:paraId="5F6DE7BB" w14:textId="38A13DA0"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123428" w:history="1">
            <w:r w:rsidRPr="00E504F8">
              <w:rPr>
                <w:rStyle w:val="Hyperlink"/>
                <w:noProof/>
                <w:rtl/>
              </w:rPr>
              <w:t>2. علم مورد روا</w:t>
            </w:r>
            <w:r w:rsidRPr="00E504F8">
              <w:rPr>
                <w:rStyle w:val="Hyperlink"/>
                <w:rFonts w:hint="cs"/>
                <w:noProof/>
                <w:rtl/>
              </w:rPr>
              <w:t>ی</w:t>
            </w:r>
            <w:r w:rsidRPr="00E504F8">
              <w:rPr>
                <w:rStyle w:val="Hyperlink"/>
                <w:rFonts w:hint="eastAsia"/>
                <w:noProof/>
                <w:rtl/>
              </w:rPr>
              <w:t>ت</w:t>
            </w:r>
            <w:r w:rsidRPr="00E504F8">
              <w:rPr>
                <w:rStyle w:val="Hyperlink"/>
                <w:noProof/>
                <w:rtl/>
              </w:rPr>
              <w:t xml:space="preserve"> در اقل و اکثر، غ</w:t>
            </w:r>
            <w:r w:rsidRPr="00E504F8">
              <w:rPr>
                <w:rStyle w:val="Hyperlink"/>
                <w:rFonts w:hint="cs"/>
                <w:noProof/>
                <w:rtl/>
              </w:rPr>
              <w:t>ی</w:t>
            </w:r>
            <w:r w:rsidRPr="00E504F8">
              <w:rPr>
                <w:rStyle w:val="Hyperlink"/>
                <w:rFonts w:hint="eastAsia"/>
                <w:noProof/>
                <w:rtl/>
              </w:rPr>
              <w:t>رمنجِّز</w:t>
            </w:r>
            <w:r w:rsidRPr="00E504F8">
              <w:rPr>
                <w:rStyle w:val="Hyperlink"/>
                <w:noProof/>
                <w:rtl/>
              </w:rPr>
              <w:t xml:space="preserve"> است</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Toc136123428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757</w:t>
            </w:r>
            <w:r w:rsidRPr="00E504F8">
              <w:rPr>
                <w:noProof/>
                <w:webHidden/>
                <w:rtl/>
              </w:rPr>
              <w:fldChar w:fldCharType="end"/>
            </w:r>
          </w:hyperlink>
        </w:p>
        <w:p w14:paraId="165FE5E6" w14:textId="71446FE2" w:rsidR="00E504F8" w:rsidRPr="00E504F8"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123429" w:history="1">
            <w:r w:rsidRPr="00E504F8">
              <w:rPr>
                <w:rStyle w:val="Hyperlink"/>
                <w:noProof/>
                <w:rtl/>
              </w:rPr>
              <w:t>نقد اشکال دوم آ</w:t>
            </w:r>
            <w:r w:rsidRPr="00E504F8">
              <w:rPr>
                <w:rStyle w:val="Hyperlink"/>
                <w:rFonts w:hint="cs"/>
                <w:noProof/>
                <w:rtl/>
              </w:rPr>
              <w:t>ی</w:t>
            </w:r>
            <w:r w:rsidRPr="00E504F8">
              <w:rPr>
                <w:rStyle w:val="Hyperlink"/>
                <w:rFonts w:hint="eastAsia"/>
                <w:noProof/>
                <w:rtl/>
              </w:rPr>
              <w:t>ت</w:t>
            </w:r>
            <w:r w:rsidRPr="00E504F8">
              <w:rPr>
                <w:rStyle w:val="Hyperlink"/>
                <w:noProof/>
                <w:rtl/>
              </w:rPr>
              <w:t xml:space="preserve"> الله وح</w:t>
            </w:r>
            <w:r w:rsidRPr="00E504F8">
              <w:rPr>
                <w:rStyle w:val="Hyperlink"/>
                <w:rFonts w:hint="cs"/>
                <w:noProof/>
                <w:rtl/>
              </w:rPr>
              <w:t>ی</w:t>
            </w:r>
            <w:r w:rsidRPr="00E504F8">
              <w:rPr>
                <w:rStyle w:val="Hyperlink"/>
                <w:rFonts w:hint="eastAsia"/>
                <w:noProof/>
                <w:rtl/>
              </w:rPr>
              <w:t>د</w:t>
            </w:r>
            <w:r w:rsidRPr="00E504F8">
              <w:rPr>
                <w:noProof/>
                <w:webHidden/>
                <w:rtl/>
              </w:rPr>
              <w:tab/>
            </w:r>
            <w:r w:rsidRPr="00E504F8">
              <w:rPr>
                <w:noProof/>
                <w:webHidden/>
                <w:rtl/>
              </w:rPr>
              <w:fldChar w:fldCharType="begin"/>
            </w:r>
            <w:r w:rsidRPr="00E504F8">
              <w:rPr>
                <w:noProof/>
                <w:webHidden/>
                <w:rtl/>
              </w:rPr>
              <w:instrText xml:space="preserve"> </w:instrText>
            </w:r>
            <w:r w:rsidRPr="00E504F8">
              <w:rPr>
                <w:noProof/>
                <w:webHidden/>
              </w:rPr>
              <w:instrText>PAGEREF</w:instrText>
            </w:r>
            <w:r w:rsidRPr="00E504F8">
              <w:rPr>
                <w:noProof/>
                <w:webHidden/>
                <w:rtl/>
              </w:rPr>
              <w:instrText xml:space="preserve"> _</w:instrText>
            </w:r>
            <w:r w:rsidRPr="00E504F8">
              <w:rPr>
                <w:noProof/>
                <w:webHidden/>
              </w:rPr>
              <w:instrText>Toc136123429 \h</w:instrText>
            </w:r>
            <w:r w:rsidRPr="00E504F8">
              <w:rPr>
                <w:noProof/>
                <w:webHidden/>
                <w:rtl/>
              </w:rPr>
              <w:instrText xml:space="preserve"> </w:instrText>
            </w:r>
            <w:r w:rsidRPr="00E504F8">
              <w:rPr>
                <w:noProof/>
                <w:webHidden/>
                <w:rtl/>
              </w:rPr>
            </w:r>
            <w:r w:rsidRPr="00E504F8">
              <w:rPr>
                <w:noProof/>
                <w:webHidden/>
                <w:rtl/>
              </w:rPr>
              <w:fldChar w:fldCharType="separate"/>
            </w:r>
            <w:r w:rsidR="00887740">
              <w:rPr>
                <w:noProof/>
                <w:webHidden/>
                <w:rtl/>
              </w:rPr>
              <w:t>758</w:t>
            </w:r>
            <w:r w:rsidRPr="00E504F8">
              <w:rPr>
                <w:noProof/>
                <w:webHidden/>
                <w:rtl/>
              </w:rPr>
              <w:fldChar w:fldCharType="end"/>
            </w:r>
          </w:hyperlink>
        </w:p>
        <w:p w14:paraId="780370C8" w14:textId="77777777" w:rsidR="004E514B" w:rsidRPr="00E504F8" w:rsidRDefault="00000000" w:rsidP="004E514B">
          <w:pPr>
            <w:ind w:firstLine="0"/>
            <w:rPr>
              <w:rtl/>
            </w:rPr>
          </w:pPr>
          <w:r w:rsidRPr="00E504F8">
            <w:rPr>
              <w:b/>
              <w:bCs/>
              <w:noProof/>
            </w:rPr>
            <w:fldChar w:fldCharType="end"/>
          </w:r>
        </w:p>
      </w:sdtContent>
    </w:sdt>
    <w:p w14:paraId="370AACC1" w14:textId="77777777" w:rsidR="00F937CA" w:rsidRPr="00E504F8" w:rsidRDefault="00000000" w:rsidP="00F937CA">
      <w:pPr>
        <w:rPr>
          <w:rFonts w:ascii="NoorLotus" w:hAnsi="NoorLotus"/>
          <w:rtl/>
        </w:rPr>
      </w:pPr>
      <w:r w:rsidRPr="00E504F8">
        <w:rPr>
          <w:rFonts w:ascii="NoorLotus" w:hAnsi="NoorLotus"/>
          <w:rtl/>
        </w:rPr>
        <w:t>الحمد لله رب العالمین، الصلاة والسلام علی محمد و آله الطاهرین</w:t>
      </w:r>
    </w:p>
    <w:p w14:paraId="2F924AF2" w14:textId="77777777" w:rsidR="002E0F45" w:rsidRPr="00E504F8" w:rsidRDefault="00000000" w:rsidP="002E0F45">
      <w:pPr>
        <w:pStyle w:val="Heading1"/>
        <w:rPr>
          <w:rtl/>
        </w:rPr>
      </w:pPr>
      <w:bookmarkStart w:id="968" w:name="_Toc136123420"/>
      <w:r w:rsidRPr="00E504F8">
        <w:rPr>
          <w:rFonts w:hint="cs"/>
          <w:rtl/>
        </w:rPr>
        <w:t>خلاصه بحث گذشته</w:t>
      </w:r>
      <w:bookmarkEnd w:id="968"/>
    </w:p>
    <w:p w14:paraId="1A51EFCC" w14:textId="77777777" w:rsidR="002E0F45" w:rsidRPr="00E504F8" w:rsidRDefault="00000000" w:rsidP="002E0F45">
      <w:pPr>
        <w:rPr>
          <w:rFonts w:ascii="NoorLotus" w:hAnsi="NoorLotus"/>
          <w:rtl/>
        </w:rPr>
      </w:pPr>
      <w:r w:rsidRPr="00E504F8">
        <w:rPr>
          <w:rFonts w:ascii="NoorLotus" w:hAnsi="NoorLotus" w:hint="cs"/>
          <w:rtl/>
        </w:rPr>
        <w:t>بحث در روایات احتیاطی بود که لسان آ</w:t>
      </w:r>
      <w:r w:rsidRPr="00E504F8">
        <w:rPr>
          <w:rFonts w:ascii="NoorLotus" w:hAnsi="NoorLotus" w:hint="eastAsia"/>
          <w:rtl/>
        </w:rPr>
        <w:t>‌</w:t>
      </w:r>
      <w:r w:rsidRPr="00E504F8">
        <w:rPr>
          <w:rFonts w:ascii="NoorLotus" w:hAnsi="NoorLotus" w:hint="cs"/>
          <w:rtl/>
        </w:rPr>
        <w:t>ن</w:t>
      </w:r>
      <w:r w:rsidRPr="00E504F8">
        <w:rPr>
          <w:rFonts w:ascii="NoorLotus" w:hAnsi="NoorLotus" w:hint="eastAsia"/>
          <w:rtl/>
        </w:rPr>
        <w:t>‌</w:t>
      </w:r>
      <w:r w:rsidRPr="00E504F8">
        <w:rPr>
          <w:rFonts w:ascii="NoorLotus" w:hAnsi="NoorLotus" w:hint="cs"/>
          <w:rtl/>
        </w:rPr>
        <w:t xml:space="preserve">ها </w:t>
      </w:r>
      <w:r w:rsidR="00F937CA" w:rsidRPr="00E504F8">
        <w:rPr>
          <w:rFonts w:ascii="NoorLotus" w:hAnsi="NoorLotus" w:hint="cs"/>
          <w:rtl/>
        </w:rPr>
        <w:t xml:space="preserve">امر به اخذ به احتیاط است. </w:t>
      </w:r>
      <w:r w:rsidRPr="00E504F8">
        <w:rPr>
          <w:rFonts w:ascii="NoorLotus" w:hAnsi="NoorLotus" w:hint="cs"/>
          <w:rtl/>
        </w:rPr>
        <w:t xml:space="preserve">جلسه گذشته </w:t>
      </w:r>
      <w:r w:rsidR="00F937CA" w:rsidRPr="00E504F8">
        <w:rPr>
          <w:rFonts w:ascii="NoorLotus" w:hAnsi="NoorLotus" w:hint="cs"/>
          <w:rtl/>
        </w:rPr>
        <w:t>صحیحه عبدالرحمن را بررسی کردیم که دو شخص در حال احرام</w:t>
      </w:r>
      <w:r w:rsidRPr="00E504F8">
        <w:rPr>
          <w:rFonts w:ascii="NoorLotus" w:hAnsi="NoorLotus" w:hint="cs"/>
          <w:rtl/>
        </w:rPr>
        <w:t>،</w:t>
      </w:r>
      <w:r w:rsidR="00F937CA" w:rsidRPr="00E504F8">
        <w:rPr>
          <w:rFonts w:ascii="NoorLotus" w:hAnsi="NoorLotus" w:hint="cs"/>
          <w:rtl/>
        </w:rPr>
        <w:t xml:space="preserve"> صیدی </w:t>
      </w:r>
      <w:r w:rsidRPr="00E504F8">
        <w:rPr>
          <w:rFonts w:ascii="NoorLotus" w:hAnsi="NoorLotus" w:hint="cs"/>
          <w:rtl/>
        </w:rPr>
        <w:t>می‌کنند</w:t>
      </w:r>
      <w:r w:rsidR="00F937CA" w:rsidRPr="00E504F8">
        <w:rPr>
          <w:rFonts w:ascii="NoorLotus" w:hAnsi="NoorLotus" w:hint="cs"/>
          <w:rtl/>
        </w:rPr>
        <w:t xml:space="preserve"> و شک </w:t>
      </w:r>
      <w:r w:rsidRPr="00E504F8">
        <w:rPr>
          <w:rFonts w:ascii="NoorLotus" w:hAnsi="NoorLotus" w:hint="cs"/>
          <w:rtl/>
        </w:rPr>
        <w:t>می‌کنند</w:t>
      </w:r>
      <w:r w:rsidR="00F937CA" w:rsidRPr="00E504F8">
        <w:rPr>
          <w:rFonts w:ascii="NoorLotus" w:hAnsi="NoorLotus" w:hint="cs"/>
          <w:rtl/>
        </w:rPr>
        <w:t xml:space="preserve"> که کفاره بر هر دو مجموعا ثابت است و یا هر کدام موظف است که کفاره</w:t>
      </w:r>
      <w:r w:rsidR="00F937CA" w:rsidRPr="00E504F8">
        <w:rPr>
          <w:rFonts w:ascii="NoorLotus" w:hAnsi="NoorLotus" w:hint="eastAsia"/>
          <w:rtl/>
        </w:rPr>
        <w:t>‌</w:t>
      </w:r>
      <w:r w:rsidRPr="00E504F8">
        <w:rPr>
          <w:rFonts w:ascii="NoorLotus" w:hAnsi="NoorLotus" w:hint="cs"/>
          <w:rtl/>
        </w:rPr>
        <w:t xml:space="preserve">ای تام بدهد. </w:t>
      </w:r>
      <w:r w:rsidR="00F937CA" w:rsidRPr="00E504F8">
        <w:rPr>
          <w:rFonts w:ascii="NoorLotus" w:hAnsi="NoorLotus" w:hint="cs"/>
          <w:rtl/>
        </w:rPr>
        <w:t xml:space="preserve">آنجا سائل از امام سوال </w:t>
      </w:r>
      <w:r w:rsidRPr="00E504F8">
        <w:rPr>
          <w:rFonts w:ascii="NoorLotus" w:hAnsi="NoorLotus" w:hint="cs"/>
          <w:rtl/>
        </w:rPr>
        <w:t>می‌کند</w:t>
      </w:r>
      <w:r w:rsidR="00F937CA" w:rsidRPr="00E504F8">
        <w:rPr>
          <w:rFonts w:ascii="NoorLotus" w:hAnsi="NoorLotus" w:hint="cs"/>
          <w:rtl/>
        </w:rPr>
        <w:t xml:space="preserve"> که اگر چنین حادثه</w:t>
      </w:r>
      <w:r w:rsidR="00F937CA" w:rsidRPr="00E504F8">
        <w:rPr>
          <w:rFonts w:ascii="NoorLotus" w:hAnsi="NoorLotus" w:hint="eastAsia"/>
          <w:rtl/>
        </w:rPr>
        <w:t>‌</w:t>
      </w:r>
      <w:r w:rsidR="00F937CA" w:rsidRPr="00E504F8">
        <w:rPr>
          <w:rFonts w:ascii="NoorLotus" w:hAnsi="NoorLotus" w:hint="cs"/>
          <w:rtl/>
        </w:rPr>
        <w:t>ای رخ داد</w:t>
      </w:r>
      <w:r w:rsidRPr="00E504F8">
        <w:rPr>
          <w:rFonts w:ascii="NoorLotus" w:hAnsi="NoorLotus" w:hint="cs"/>
          <w:rtl/>
        </w:rPr>
        <w:t>، تکلیف چیست.</w:t>
      </w:r>
      <w:r w:rsidR="00F937CA" w:rsidRPr="00E504F8">
        <w:rPr>
          <w:rFonts w:ascii="NoorLotus" w:hAnsi="NoorLotus" w:hint="cs"/>
          <w:rtl/>
        </w:rPr>
        <w:t xml:space="preserve"> ام</w:t>
      </w:r>
      <w:r w:rsidR="002E7943" w:rsidRPr="00E504F8">
        <w:rPr>
          <w:rFonts w:ascii="NoorLotus" w:hAnsi="NoorLotus" w:hint="cs"/>
          <w:rtl/>
        </w:rPr>
        <w:t>ام فرمود در مثل این اخذ به احتیاط</w:t>
      </w:r>
      <w:r w:rsidR="00F937CA" w:rsidRPr="00E504F8">
        <w:rPr>
          <w:rFonts w:ascii="NoorLotus" w:hAnsi="NoorLotus" w:hint="cs"/>
          <w:rtl/>
        </w:rPr>
        <w:t xml:space="preserve"> کنید تا اینکه تسألوا و تعلموا.</w:t>
      </w:r>
    </w:p>
    <w:p w14:paraId="54691C55" w14:textId="77777777" w:rsidR="00F937CA" w:rsidRPr="00E504F8" w:rsidRDefault="00000000" w:rsidP="002E0F45">
      <w:pPr>
        <w:rPr>
          <w:rFonts w:ascii="NoorLotus" w:hAnsi="NoorLotus"/>
          <w:rtl/>
        </w:rPr>
      </w:pPr>
      <w:r w:rsidRPr="00E504F8">
        <w:rPr>
          <w:rFonts w:ascii="NoorLotus" w:hAnsi="NoorLotus" w:hint="cs"/>
          <w:rtl/>
        </w:rPr>
        <w:t xml:space="preserve"> مرحوم شیخ ا</w:t>
      </w:r>
      <w:r w:rsidR="002E0F45" w:rsidRPr="00E504F8">
        <w:rPr>
          <w:rFonts w:ascii="NoorLotus" w:hAnsi="NoorLotus" w:hint="cs"/>
          <w:rtl/>
        </w:rPr>
        <w:t xml:space="preserve">علی الله مقامه چند اشکال به این برداشت از </w:t>
      </w:r>
      <w:r w:rsidRPr="00E504F8">
        <w:rPr>
          <w:rFonts w:ascii="NoorLotus" w:hAnsi="NoorLotus" w:hint="cs"/>
          <w:rtl/>
        </w:rPr>
        <w:t xml:space="preserve">روایت کرده است </w:t>
      </w:r>
      <w:r w:rsidR="002E0F45" w:rsidRPr="00E504F8">
        <w:rPr>
          <w:rFonts w:ascii="NoorLotus" w:hAnsi="NoorLotus" w:hint="cs"/>
          <w:rtl/>
        </w:rPr>
        <w:t>بنا بر احتمالات گوناگونی که در آن متصور است</w:t>
      </w:r>
      <w:r w:rsidRPr="00E504F8">
        <w:rPr>
          <w:rFonts w:ascii="NoorLotus" w:hAnsi="NoorLotus" w:hint="cs"/>
          <w:rtl/>
        </w:rPr>
        <w:t xml:space="preserve">. </w:t>
      </w:r>
      <w:r w:rsidR="002E0F45" w:rsidRPr="00E504F8">
        <w:rPr>
          <w:rFonts w:ascii="NoorLotus" w:hAnsi="NoorLotus" w:hint="cs"/>
          <w:rtl/>
        </w:rPr>
        <w:t>خواه</w:t>
      </w:r>
      <w:r w:rsidRPr="00E504F8">
        <w:rPr>
          <w:rFonts w:ascii="NoorLotus" w:hAnsi="NoorLotus" w:hint="cs"/>
          <w:rtl/>
        </w:rPr>
        <w:t xml:space="preserve"> احتمال روایت</w:t>
      </w:r>
      <w:r w:rsidR="002E0F45" w:rsidRPr="00E504F8">
        <w:rPr>
          <w:rFonts w:ascii="NoorLotus" w:hAnsi="NoorLotus" w:hint="cs"/>
          <w:rtl/>
        </w:rPr>
        <w:t>،</w:t>
      </w:r>
      <w:r w:rsidRPr="00E504F8">
        <w:rPr>
          <w:rFonts w:ascii="NoorLotus" w:hAnsi="NoorLotus" w:hint="cs"/>
          <w:rtl/>
        </w:rPr>
        <w:t xml:space="preserve"> سوال از خود این حادثه باشد یعنی مساله این باشد که اگر اصابه</w:t>
      </w:r>
      <w:r w:rsidRPr="00E504F8">
        <w:rPr>
          <w:rFonts w:ascii="NoorLotus" w:hAnsi="NoorLotus" w:hint="eastAsia"/>
          <w:rtl/>
        </w:rPr>
        <w:t>‌</w:t>
      </w:r>
      <w:r w:rsidRPr="00E504F8">
        <w:rPr>
          <w:rFonts w:ascii="NoorLotus" w:hAnsi="NoorLotus" w:hint="cs"/>
          <w:rtl/>
        </w:rPr>
        <w:t>ای از ناحیه دو نفر شد تکلیف کفاره چیست</w:t>
      </w:r>
      <w:r w:rsidR="002E0F45" w:rsidRPr="00E504F8">
        <w:rPr>
          <w:rFonts w:ascii="NoorLotus" w:hAnsi="NoorLotus" w:hint="cs"/>
          <w:rtl/>
        </w:rPr>
        <w:t>،</w:t>
      </w:r>
      <w:r w:rsidRPr="00E504F8">
        <w:rPr>
          <w:rFonts w:ascii="NoorLotus" w:hAnsi="NoorLotus" w:hint="cs"/>
          <w:rtl/>
        </w:rPr>
        <w:t xml:space="preserve"> و </w:t>
      </w:r>
      <w:r w:rsidR="002E0F45" w:rsidRPr="00E504F8">
        <w:rPr>
          <w:rFonts w:ascii="NoorLotus" w:hAnsi="NoorLotus" w:hint="cs"/>
          <w:rtl/>
        </w:rPr>
        <w:t>خواه</w:t>
      </w:r>
      <w:r w:rsidRPr="00E504F8">
        <w:rPr>
          <w:rFonts w:ascii="NoorLotus" w:hAnsi="NoorLotus" w:hint="cs"/>
          <w:rtl/>
        </w:rPr>
        <w:t xml:space="preserve"> اینکه سوال از مساله ثانوی باشد که اگر کسی با </w:t>
      </w:r>
      <w:r w:rsidR="002E0F45" w:rsidRPr="00E504F8">
        <w:rPr>
          <w:rFonts w:ascii="NoorLotus" w:hAnsi="NoorLotus" w:hint="cs"/>
          <w:rtl/>
        </w:rPr>
        <w:t>چنین مساله</w:t>
      </w:r>
      <w:r w:rsidR="002E0F45" w:rsidRPr="00E504F8">
        <w:rPr>
          <w:rFonts w:ascii="NoorLotus" w:hAnsi="NoorLotus" w:hint="eastAsia"/>
          <w:rtl/>
        </w:rPr>
        <w:t>‌</w:t>
      </w:r>
      <w:r w:rsidRPr="00E504F8">
        <w:rPr>
          <w:rFonts w:ascii="NoorLotus" w:hAnsi="NoorLotus" w:hint="cs"/>
          <w:rtl/>
        </w:rPr>
        <w:t xml:space="preserve">ای روبرو شد و ندانست که چه باید بکند، آیا اخذ به </w:t>
      </w:r>
      <w:r w:rsidR="002E0F45" w:rsidRPr="00E504F8">
        <w:rPr>
          <w:rFonts w:ascii="NoorLotus" w:hAnsi="NoorLotus" w:hint="cs"/>
          <w:rtl/>
        </w:rPr>
        <w:t>احتیاط</w:t>
      </w:r>
      <w:r w:rsidRPr="00E504F8">
        <w:rPr>
          <w:rFonts w:ascii="NoorLotus" w:hAnsi="NoorLotus" w:hint="cs"/>
          <w:rtl/>
        </w:rPr>
        <w:t xml:space="preserve"> بکند یا خیر. مرحوم شیخ در هر صورت چند اشکال به این روایت وارد کرد. </w:t>
      </w:r>
    </w:p>
    <w:p w14:paraId="5F70BDB2" w14:textId="77777777" w:rsidR="002E0F45" w:rsidRPr="00E504F8" w:rsidRDefault="00000000" w:rsidP="002E0F45">
      <w:pPr>
        <w:pStyle w:val="Heading1"/>
        <w:rPr>
          <w:rtl/>
        </w:rPr>
      </w:pPr>
      <w:bookmarkStart w:id="969" w:name="_Toc136123421"/>
      <w:r w:rsidRPr="00E504F8">
        <w:rPr>
          <w:rFonts w:hint="cs"/>
          <w:rtl/>
        </w:rPr>
        <w:t>پاسخ آیت الله وحید به اشکالات مرحوم شیخ انصاری به برداشت احتیاط از صحیحه عبدالرحمن</w:t>
      </w:r>
      <w:bookmarkEnd w:id="969"/>
    </w:p>
    <w:p w14:paraId="032A472F" w14:textId="77777777" w:rsidR="00F937CA" w:rsidRPr="00E504F8" w:rsidRDefault="00000000" w:rsidP="002E7943">
      <w:pPr>
        <w:rPr>
          <w:rFonts w:ascii="NoorLotus" w:hAnsi="NoorLotus"/>
          <w:rtl/>
        </w:rPr>
      </w:pPr>
      <w:r w:rsidRPr="00E504F8">
        <w:rPr>
          <w:rFonts w:ascii="NoorLotus" w:hAnsi="NoorLotus" w:hint="cs"/>
          <w:rtl/>
        </w:rPr>
        <w:t>آیت الله وحید حفظه الله در تقریراتشان هر سه اشکال شیخ را پاسخ می</w:t>
      </w:r>
      <w:r w:rsidR="002E0F45" w:rsidRPr="00E504F8">
        <w:rPr>
          <w:rFonts w:ascii="NoorLotus" w:hAnsi="NoorLotus" w:hint="eastAsia"/>
          <w:rtl/>
        </w:rPr>
        <w:t>‌</w:t>
      </w:r>
      <w:r w:rsidRPr="00E504F8">
        <w:rPr>
          <w:rFonts w:ascii="NoorLotus" w:hAnsi="NoorLotus" w:hint="cs"/>
          <w:rtl/>
        </w:rPr>
        <w:t xml:space="preserve">دهد و در نهایت هم </w:t>
      </w:r>
      <w:r w:rsidR="002E0F45" w:rsidRPr="00E504F8">
        <w:rPr>
          <w:rFonts w:ascii="NoorLotus" w:hAnsi="NoorLotus" w:hint="cs"/>
          <w:rtl/>
        </w:rPr>
        <w:t>می‌فرماید</w:t>
      </w:r>
      <w:r w:rsidRPr="00E504F8">
        <w:rPr>
          <w:rFonts w:ascii="NoorLotus" w:hAnsi="NoorLotus" w:hint="cs"/>
          <w:rtl/>
        </w:rPr>
        <w:t xml:space="preserve"> که به نظر می</w:t>
      </w:r>
      <w:r w:rsidR="002E0F45" w:rsidRPr="00E504F8">
        <w:rPr>
          <w:rFonts w:ascii="NoorLotus" w:hAnsi="NoorLotus" w:hint="eastAsia"/>
          <w:rtl/>
        </w:rPr>
        <w:t>‌</w:t>
      </w:r>
      <w:r w:rsidRPr="00E504F8">
        <w:rPr>
          <w:rFonts w:ascii="NoorLotus" w:hAnsi="NoorLotus" w:hint="cs"/>
          <w:rtl/>
        </w:rPr>
        <w:t xml:space="preserve">رسد این روایت فی حد ذاتها بر احتیاط </w:t>
      </w:r>
      <w:r w:rsidR="002E7943" w:rsidRPr="00E504F8">
        <w:rPr>
          <w:rFonts w:ascii="NoorLotus" w:hAnsi="NoorLotus" w:hint="cs"/>
          <w:rtl/>
        </w:rPr>
        <w:t xml:space="preserve">دلالت </w:t>
      </w:r>
      <w:r w:rsidR="002E0F45" w:rsidRPr="00E504F8">
        <w:rPr>
          <w:rFonts w:ascii="NoorLotus" w:hAnsi="NoorLotus" w:hint="cs"/>
          <w:rtl/>
        </w:rPr>
        <w:t>می‌کند</w:t>
      </w:r>
      <w:r w:rsidRPr="00E504F8">
        <w:rPr>
          <w:rFonts w:ascii="NoorLotus" w:hAnsi="NoorLotus" w:hint="cs"/>
          <w:rtl/>
        </w:rPr>
        <w:t xml:space="preserve">. اینکه ادله برائت اگر تمام باشد بتواند مقابله کند یا خیر، بحث دیگری است. </w:t>
      </w:r>
      <w:r w:rsidR="002E0F45" w:rsidRPr="00E504F8">
        <w:rPr>
          <w:rFonts w:ascii="NoorLotus" w:hAnsi="NoorLotus" w:hint="cs"/>
          <w:rtl/>
        </w:rPr>
        <w:t>می‌فرماید</w:t>
      </w:r>
      <w:r w:rsidRPr="00E504F8">
        <w:rPr>
          <w:rFonts w:ascii="NoorLotus" w:hAnsi="NoorLotus" w:hint="cs"/>
          <w:rtl/>
        </w:rPr>
        <w:t xml:space="preserve"> بحث در اینجا فعلا در اینست که</w:t>
      </w:r>
      <w:r w:rsidR="002E0F45" w:rsidRPr="00E504F8">
        <w:rPr>
          <w:rFonts w:ascii="NoorLotus" w:hAnsi="NoorLotus" w:hint="cs"/>
          <w:rtl/>
        </w:rPr>
        <w:t xml:space="preserve"> مضمون</w:t>
      </w:r>
      <w:r w:rsidRPr="00E504F8">
        <w:rPr>
          <w:rFonts w:ascii="NoorLotus" w:hAnsi="NoorLotus" w:hint="cs"/>
          <w:rtl/>
        </w:rPr>
        <w:t xml:space="preserve"> این روایات چیست.</w:t>
      </w:r>
    </w:p>
    <w:p w14:paraId="07F990AC" w14:textId="77777777" w:rsidR="002E0F45" w:rsidRPr="00E504F8" w:rsidRDefault="00000000" w:rsidP="002E0F45">
      <w:pPr>
        <w:rPr>
          <w:rFonts w:ascii="NoorLotus" w:hAnsi="NoorLotus"/>
          <w:rtl/>
        </w:rPr>
      </w:pPr>
      <w:r w:rsidRPr="00E504F8">
        <w:rPr>
          <w:rFonts w:ascii="NoorLotus" w:hAnsi="NoorLotus" w:hint="cs"/>
          <w:rtl/>
        </w:rPr>
        <w:t>نکته</w:t>
      </w:r>
      <w:r w:rsidRPr="00E504F8">
        <w:rPr>
          <w:rFonts w:ascii="NoorLotus" w:hAnsi="NoorLotus" w:hint="eastAsia"/>
          <w:rtl/>
        </w:rPr>
        <w:t>‌</w:t>
      </w:r>
      <w:r w:rsidR="00F937CA" w:rsidRPr="00E504F8">
        <w:rPr>
          <w:rFonts w:ascii="NoorLotus" w:hAnsi="NoorLotus" w:hint="cs"/>
          <w:rtl/>
        </w:rPr>
        <w:t>هایی که ایشان فرموده است قابل توجه است،</w:t>
      </w:r>
      <w:r w:rsidRPr="00E504F8">
        <w:rPr>
          <w:rFonts w:ascii="NoorLotus" w:hAnsi="NoorLotus" w:hint="cs"/>
          <w:rtl/>
        </w:rPr>
        <w:t xml:space="preserve"> مخصوصا که فقط بحث</w:t>
      </w:r>
      <w:r w:rsidR="00F937CA" w:rsidRPr="00E504F8">
        <w:rPr>
          <w:rFonts w:ascii="NoorLotus" w:hAnsi="NoorLotus" w:hint="cs"/>
          <w:rtl/>
        </w:rPr>
        <w:t xml:space="preserve"> علمی نکرده است</w:t>
      </w:r>
      <w:r w:rsidRPr="00E504F8">
        <w:rPr>
          <w:rFonts w:ascii="NoorLotus" w:hAnsi="NoorLotus" w:hint="cs"/>
          <w:rtl/>
        </w:rPr>
        <w:t xml:space="preserve">، زیرا ثمره نهایی که گرفته اینست </w:t>
      </w:r>
      <w:r w:rsidR="00F937CA" w:rsidRPr="00E504F8">
        <w:rPr>
          <w:rFonts w:ascii="NoorLotus" w:hAnsi="NoorLotus" w:hint="cs"/>
          <w:rtl/>
        </w:rPr>
        <w:t xml:space="preserve">که این روایات دلالت بر احتیاط </w:t>
      </w:r>
      <w:r w:rsidRPr="00E504F8">
        <w:rPr>
          <w:rFonts w:ascii="NoorLotus" w:hAnsi="NoorLotus" w:hint="cs"/>
          <w:rtl/>
        </w:rPr>
        <w:t>می‌کند</w:t>
      </w:r>
      <w:r w:rsidR="00F937CA" w:rsidRPr="00E504F8">
        <w:rPr>
          <w:rFonts w:ascii="NoorLotus" w:hAnsi="NoorLotus" w:hint="cs"/>
          <w:rtl/>
        </w:rPr>
        <w:t xml:space="preserve"> و صحیحه هم هست و از این جهت مهم است. </w:t>
      </w:r>
    </w:p>
    <w:p w14:paraId="0C2FCB9D" w14:textId="77777777" w:rsidR="002E0F45" w:rsidRPr="00E504F8" w:rsidRDefault="00000000" w:rsidP="0049397A">
      <w:pPr>
        <w:pStyle w:val="Heading1"/>
        <w:rPr>
          <w:rtl/>
        </w:rPr>
      </w:pPr>
      <w:bookmarkStart w:id="970" w:name="_Toc136123422"/>
      <w:r w:rsidRPr="00E504F8">
        <w:rPr>
          <w:rFonts w:hint="cs"/>
          <w:rtl/>
        </w:rPr>
        <w:t xml:space="preserve">1. </w:t>
      </w:r>
      <w:r w:rsidR="0018425B" w:rsidRPr="00E504F8">
        <w:rPr>
          <w:rFonts w:hint="cs"/>
          <w:rtl/>
        </w:rPr>
        <w:t>نقل اتفاق مرحوم شیخ درست نیست</w:t>
      </w:r>
      <w:r w:rsidR="0049397A" w:rsidRPr="00E504F8">
        <w:rPr>
          <w:rFonts w:hint="cs"/>
          <w:rtl/>
        </w:rPr>
        <w:t>،</w:t>
      </w:r>
      <w:r w:rsidR="0018425B" w:rsidRPr="00E504F8">
        <w:rPr>
          <w:rFonts w:hint="cs"/>
          <w:rtl/>
        </w:rPr>
        <w:t xml:space="preserve"> زیرا صاحب معارج نقل اختلاف کرده است</w:t>
      </w:r>
      <w:bookmarkEnd w:id="970"/>
    </w:p>
    <w:p w14:paraId="20A30831" w14:textId="77777777" w:rsidR="00F937CA" w:rsidRPr="00E504F8" w:rsidRDefault="00000000" w:rsidP="00C73280">
      <w:pPr>
        <w:rPr>
          <w:rFonts w:ascii="NoorLotus" w:hAnsi="NoorLotus"/>
          <w:rtl/>
        </w:rPr>
      </w:pPr>
      <w:r w:rsidRPr="00E504F8">
        <w:rPr>
          <w:rFonts w:ascii="NoorLotus" w:hAnsi="NoorLotus" w:hint="cs"/>
          <w:rtl/>
        </w:rPr>
        <w:t xml:space="preserve">اولین اشکالی که ایشان بر شیخ وارد کرده است اینست که مرحوم شیخ فرمود </w:t>
      </w:r>
      <w:r w:rsidR="00C73280" w:rsidRPr="00E504F8">
        <w:rPr>
          <w:rFonts w:ascii="NoorLotus" w:hAnsi="NoorLotus" w:hint="cs"/>
          <w:rtl/>
        </w:rPr>
        <w:t xml:space="preserve">اگر مورد </w:t>
      </w:r>
      <w:r w:rsidRPr="00E504F8">
        <w:rPr>
          <w:rFonts w:ascii="NoorLotus" w:hAnsi="NoorLotus" w:hint="cs"/>
          <w:rtl/>
        </w:rPr>
        <w:t xml:space="preserve">این روایت </w:t>
      </w:r>
      <w:r w:rsidR="00C73280" w:rsidRPr="00E504F8">
        <w:rPr>
          <w:rFonts w:ascii="NoorLotus" w:hAnsi="NoorLotus" w:hint="cs"/>
          <w:rtl/>
        </w:rPr>
        <w:t>دوران</w:t>
      </w:r>
      <w:r w:rsidRPr="00E504F8">
        <w:rPr>
          <w:rFonts w:ascii="NoorLotus" w:hAnsi="NoorLotus" w:hint="cs"/>
          <w:rtl/>
        </w:rPr>
        <w:t xml:space="preserve"> بین اقل و اکثر استقلالی</w:t>
      </w:r>
      <w:r w:rsidR="00C73280" w:rsidRPr="00E504F8">
        <w:rPr>
          <w:rFonts w:ascii="NoorLotus" w:hAnsi="NoorLotus" w:hint="cs"/>
          <w:rtl/>
        </w:rPr>
        <w:t xml:space="preserve"> باشد ـ چنان‌چه سوال سائل</w:t>
      </w:r>
      <w:r w:rsidRPr="00E504F8">
        <w:rPr>
          <w:rFonts w:ascii="NoorLotus" w:hAnsi="NoorLotus" w:hint="cs"/>
          <w:rtl/>
        </w:rPr>
        <w:t xml:space="preserve"> در اینست که آیا بر هر یکی از این دو نفری که صید کرده</w:t>
      </w:r>
      <w:r w:rsidRPr="00E504F8">
        <w:rPr>
          <w:rFonts w:ascii="NoorLotus" w:hAnsi="NoorLotus" w:hint="eastAsia"/>
          <w:rtl/>
        </w:rPr>
        <w:t>‌</w:t>
      </w:r>
      <w:r w:rsidRPr="00E504F8">
        <w:rPr>
          <w:rFonts w:ascii="NoorLotus" w:hAnsi="NoorLotus" w:hint="cs"/>
          <w:rtl/>
        </w:rPr>
        <w:t xml:space="preserve">اند، فقط نصف کفاره لازم </w:t>
      </w:r>
      <w:r w:rsidR="002E0F45" w:rsidRPr="00E504F8">
        <w:rPr>
          <w:rFonts w:ascii="NoorLotus" w:hAnsi="NoorLotus" w:hint="cs"/>
          <w:rtl/>
        </w:rPr>
        <w:t>است یا تمام کفاره لازم است</w:t>
      </w:r>
      <w:r w:rsidR="00C73280" w:rsidRPr="00E504F8">
        <w:rPr>
          <w:rFonts w:ascii="NoorLotus" w:hAnsi="NoorLotus" w:hint="cs"/>
          <w:rtl/>
        </w:rPr>
        <w:t>؟</w:t>
      </w:r>
      <w:r w:rsidR="002E0F45" w:rsidRPr="00E504F8">
        <w:rPr>
          <w:rFonts w:ascii="NoorLotus" w:hAnsi="NoorLotus" w:hint="cs"/>
          <w:rtl/>
        </w:rPr>
        <w:t xml:space="preserve">، و </w:t>
      </w:r>
      <w:r w:rsidRPr="00E504F8">
        <w:rPr>
          <w:rFonts w:ascii="NoorLotus" w:hAnsi="NoorLotus" w:hint="cs"/>
          <w:rtl/>
        </w:rPr>
        <w:t>واضح است که این</w:t>
      </w:r>
      <w:r w:rsidR="00C73280" w:rsidRPr="00E504F8">
        <w:rPr>
          <w:rFonts w:ascii="NoorLotus" w:hAnsi="NoorLotus" w:hint="cs"/>
          <w:rtl/>
        </w:rPr>
        <w:t xml:space="preserve"> مورد استقلالی است نه ارتباطی به‌طوری که</w:t>
      </w:r>
      <w:r w:rsidRPr="00E504F8">
        <w:rPr>
          <w:rFonts w:ascii="NoorLotus" w:hAnsi="NoorLotus" w:hint="cs"/>
          <w:rtl/>
        </w:rPr>
        <w:t xml:space="preserve"> اقل قدر متی</w:t>
      </w:r>
      <w:r w:rsidR="00C73280" w:rsidRPr="00E504F8">
        <w:rPr>
          <w:rFonts w:ascii="NoorLotus" w:hAnsi="NoorLotus" w:hint="cs"/>
          <w:rtl/>
        </w:rPr>
        <w:t>قن است و اکثر مشکوک الوجوب است ـ</w:t>
      </w:r>
      <w:r w:rsidRPr="00E504F8">
        <w:rPr>
          <w:rFonts w:ascii="NoorLotus" w:hAnsi="NoorLotus" w:hint="cs"/>
          <w:rtl/>
        </w:rPr>
        <w:t xml:space="preserve"> مرحوم شیخ فرموده </w:t>
      </w:r>
      <w:r w:rsidR="002E0F45" w:rsidRPr="00E504F8">
        <w:rPr>
          <w:rFonts w:ascii="NoorLotus" w:hAnsi="NoorLotus" w:hint="cs"/>
          <w:rtl/>
        </w:rPr>
        <w:t>است اتفاق</w:t>
      </w:r>
      <w:r w:rsidR="00CF7F57" w:rsidRPr="00E504F8">
        <w:rPr>
          <w:rFonts w:ascii="NoorLotus" w:hAnsi="NoorLotus" w:hint="cs"/>
          <w:rtl/>
        </w:rPr>
        <w:t xml:space="preserve"> و اجماع</w:t>
      </w:r>
      <w:r w:rsidR="002E0F45" w:rsidRPr="00E504F8">
        <w:rPr>
          <w:rFonts w:ascii="NoorLotus" w:hAnsi="NoorLotus" w:hint="cs"/>
          <w:rtl/>
        </w:rPr>
        <w:t xml:space="preserve"> قائم است که </w:t>
      </w:r>
      <w:r w:rsidRPr="00E504F8">
        <w:rPr>
          <w:rFonts w:ascii="NoorLotus" w:hAnsi="NoorLotus" w:hint="cs"/>
          <w:rtl/>
        </w:rPr>
        <w:t xml:space="preserve">چنین موردی، مورد احتیاط نیست. تعبیر مرحوم شیخ اینست که اتفاق است بر اینکه اکثر در اینجا واجب نیست و احتیاط لازم نیست. </w:t>
      </w:r>
    </w:p>
    <w:p w14:paraId="297DF2EF" w14:textId="77777777" w:rsidR="0018425B" w:rsidRPr="00E504F8" w:rsidRDefault="00000000" w:rsidP="0018425B">
      <w:pPr>
        <w:pStyle w:val="10"/>
        <w:rPr>
          <w:szCs w:val="22"/>
          <w:rtl/>
        </w:rPr>
      </w:pPr>
      <w:r w:rsidRPr="00E504F8">
        <w:rPr>
          <w:rtl/>
        </w:rPr>
        <w:t>وعلى الأول: فإن جعلنا المورد من قبيل الشك في التكليف، بمعنى أن وجوب نصف الجزاء على كل واحد متيقن ويشك في وجوب النصف الآخر عليه، فيكون من قبيل وجوب أداء الدين المردد بين الأقل والأكثر وقضاء الفوائت المرددة، والاحتياط في مثل هذا غير لازم بالاتفاق</w:t>
      </w:r>
      <w:r>
        <w:rPr>
          <w:rStyle w:val="FootnoteReference"/>
          <w:rtl/>
        </w:rPr>
        <w:footnoteReference w:id="207"/>
      </w:r>
    </w:p>
    <w:p w14:paraId="5FDD7112" w14:textId="77777777" w:rsidR="00F937CA" w:rsidRPr="00E504F8" w:rsidRDefault="00000000" w:rsidP="0018425B">
      <w:pPr>
        <w:rPr>
          <w:rFonts w:ascii="NoorLotus" w:hAnsi="NoorLotus"/>
          <w:rtl/>
        </w:rPr>
      </w:pPr>
      <w:r w:rsidRPr="00E504F8">
        <w:rPr>
          <w:rFonts w:ascii="NoorLotus" w:hAnsi="NoorLotus" w:hint="cs"/>
          <w:rtl/>
        </w:rPr>
        <w:t xml:space="preserve">آیت الله وحید </w:t>
      </w:r>
      <w:r w:rsidR="002E0F45" w:rsidRPr="00E504F8">
        <w:rPr>
          <w:rFonts w:ascii="NoorLotus" w:hAnsi="NoorLotus" w:hint="cs"/>
          <w:rtl/>
        </w:rPr>
        <w:t>می‌فرماید</w:t>
      </w:r>
      <w:r w:rsidRPr="00E504F8">
        <w:rPr>
          <w:rFonts w:ascii="NoorLotus" w:hAnsi="NoorLotus" w:hint="cs"/>
          <w:rtl/>
        </w:rPr>
        <w:t xml:space="preserve"> </w:t>
      </w:r>
      <w:r w:rsidR="00984C06" w:rsidRPr="00E504F8">
        <w:rPr>
          <w:rFonts w:ascii="NoorLotus" w:hAnsi="NoorLotus" w:hint="cs"/>
          <w:rtl/>
        </w:rPr>
        <w:t>اینکه مرحوم شیخ فرمود</w:t>
      </w:r>
      <w:r w:rsidR="00611F3B" w:rsidRPr="00E504F8">
        <w:rPr>
          <w:rFonts w:ascii="NoorLotus" w:hAnsi="NoorLotus" w:hint="cs"/>
          <w:rtl/>
        </w:rPr>
        <w:t xml:space="preserve"> بالاتفاق اکثر واجب نیست، درست نیست. </w:t>
      </w:r>
      <w:r w:rsidR="0018425B" w:rsidRPr="00E504F8">
        <w:rPr>
          <w:rFonts w:ascii="NoorLotus" w:hAnsi="NoorLotus" w:hint="cs"/>
          <w:rtl/>
        </w:rPr>
        <w:t>می</w:t>
      </w:r>
      <w:r w:rsidR="0018425B" w:rsidRPr="00E504F8">
        <w:rPr>
          <w:rFonts w:ascii="NoorLotus" w:hAnsi="NoorLotus" w:hint="eastAsia"/>
          <w:rtl/>
        </w:rPr>
        <w:t>‌</w:t>
      </w:r>
      <w:r w:rsidR="0018425B" w:rsidRPr="00E504F8">
        <w:rPr>
          <w:rFonts w:ascii="NoorLotus" w:hAnsi="NoorLotus" w:hint="cs"/>
          <w:rtl/>
        </w:rPr>
        <w:t>فرماید این اشکال وارد نیست.</w:t>
      </w:r>
    </w:p>
    <w:p w14:paraId="4D47ACDC" w14:textId="77777777" w:rsidR="00611F3B" w:rsidRPr="00E504F8" w:rsidRDefault="00000000" w:rsidP="0018425B">
      <w:pPr>
        <w:pStyle w:val="10"/>
        <w:rPr>
          <w:rtl/>
        </w:rPr>
      </w:pPr>
      <w:r w:rsidRPr="00E504F8">
        <w:rPr>
          <w:rFonts w:hint="cs"/>
          <w:rtl/>
        </w:rPr>
        <w:t>وذلک لعدم ثبوت الاتفاق علی البرائة عن الاکثر فی الاقل و الاکثر غیر الارتباطی بل الثابت خلافه</w:t>
      </w:r>
      <w:r w:rsidR="0018425B" w:rsidRPr="00E504F8">
        <w:rPr>
          <w:rFonts w:hint="cs"/>
          <w:rtl/>
        </w:rPr>
        <w:t>،</w:t>
      </w:r>
      <w:r w:rsidRPr="00E504F8">
        <w:rPr>
          <w:rFonts w:hint="cs"/>
          <w:rtl/>
        </w:rPr>
        <w:t xml:space="preserve"> حیث إن المحقق فی المعارج فی ضمن المسائل التی ذکرها فی الفصل الثالث من الباب العاشر تعرض للاقل و</w:t>
      </w:r>
      <w:r w:rsidR="0018425B" w:rsidRPr="00E504F8">
        <w:rPr>
          <w:rFonts w:hint="cs"/>
          <w:rtl/>
        </w:rPr>
        <w:t xml:space="preserve"> </w:t>
      </w:r>
      <w:r w:rsidRPr="00E504F8">
        <w:rPr>
          <w:rFonts w:hint="cs"/>
          <w:rtl/>
        </w:rPr>
        <w:t xml:space="preserve">الاکثر الاستقلالی و قال بأن الاقل واجب قطعا و وجوب الاکثر مختلف فیه. </w:t>
      </w:r>
    </w:p>
    <w:p w14:paraId="51BF4E49" w14:textId="77777777" w:rsidR="00611F3B" w:rsidRPr="00E504F8" w:rsidRDefault="00000000" w:rsidP="00CF7F57">
      <w:pPr>
        <w:rPr>
          <w:rFonts w:ascii="NoorLotus" w:hAnsi="NoorLotus"/>
          <w:rtl/>
        </w:rPr>
      </w:pPr>
      <w:r w:rsidRPr="00E504F8">
        <w:rPr>
          <w:rFonts w:ascii="NoorLotus" w:hAnsi="NoorLotus" w:hint="cs"/>
          <w:rtl/>
        </w:rPr>
        <w:t>از این نکته که ایشان فرمود، انصافا ن</w:t>
      </w:r>
      <w:r w:rsidR="002E0F45" w:rsidRPr="00E504F8">
        <w:rPr>
          <w:rFonts w:ascii="NoorLotus" w:hAnsi="NoorLotus" w:hint="cs"/>
          <w:rtl/>
        </w:rPr>
        <w:t>می‌شود</w:t>
      </w:r>
      <w:r w:rsidRPr="00E504F8">
        <w:rPr>
          <w:rFonts w:ascii="NoorLotus" w:hAnsi="NoorLotus" w:hint="cs"/>
          <w:rtl/>
        </w:rPr>
        <w:t xml:space="preserve"> عبور کرد. مرحوم شیخ ادعای اتفاق کرده است و</w:t>
      </w:r>
      <w:r w:rsidR="00CF7F57" w:rsidRPr="00E504F8">
        <w:rPr>
          <w:rFonts w:ascii="NoorLotus" w:hAnsi="NoorLotus" w:hint="cs"/>
          <w:rtl/>
        </w:rPr>
        <w:t>لی</w:t>
      </w:r>
      <w:r w:rsidRPr="00E504F8">
        <w:rPr>
          <w:rFonts w:ascii="NoorLotus" w:hAnsi="NoorLotus" w:hint="cs"/>
          <w:rtl/>
        </w:rPr>
        <w:t xml:space="preserve"> ایشان از صاحب معارج اختلاف را نقل می</w:t>
      </w:r>
      <w:r w:rsidRPr="00E504F8">
        <w:rPr>
          <w:rFonts w:ascii="NoorLotus" w:hAnsi="NoorLotus" w:hint="eastAsia"/>
          <w:rtl/>
        </w:rPr>
        <w:t>‌</w:t>
      </w:r>
      <w:r w:rsidRPr="00E504F8">
        <w:rPr>
          <w:rFonts w:ascii="NoorLotus" w:hAnsi="NoorLotus" w:hint="cs"/>
          <w:rtl/>
        </w:rPr>
        <w:t xml:space="preserve">کند. پس آن اتفاقی که مرحوم شیخ بر اساس آن </w:t>
      </w:r>
      <w:r w:rsidR="002E0F45" w:rsidRPr="00E504F8">
        <w:rPr>
          <w:rFonts w:ascii="NoorLotus" w:hAnsi="NoorLotus" w:hint="cs"/>
          <w:rtl/>
        </w:rPr>
        <w:t>می‌فرماید</w:t>
      </w:r>
      <w:r w:rsidRPr="00E504F8">
        <w:rPr>
          <w:rFonts w:ascii="NoorLotus" w:hAnsi="NoorLotus" w:hint="cs"/>
          <w:rtl/>
        </w:rPr>
        <w:t xml:space="preserve"> این روایت ن</w:t>
      </w:r>
      <w:r w:rsidR="002E0F45" w:rsidRPr="00E504F8">
        <w:rPr>
          <w:rFonts w:ascii="NoorLotus" w:hAnsi="NoorLotus" w:hint="cs"/>
          <w:rtl/>
        </w:rPr>
        <w:t>می‌شود</w:t>
      </w:r>
      <w:r w:rsidRPr="00E504F8">
        <w:rPr>
          <w:rFonts w:ascii="NoorLotus" w:hAnsi="NoorLotus" w:hint="cs"/>
          <w:rtl/>
        </w:rPr>
        <w:t xml:space="preserve"> دال بر احتیاط باشد، باید بر معنای دیگری </w:t>
      </w:r>
      <w:r w:rsidR="00CF7F57" w:rsidRPr="00E504F8">
        <w:rPr>
          <w:rFonts w:ascii="NoorLotus" w:hAnsi="NoorLotus" w:hint="cs"/>
          <w:rtl/>
        </w:rPr>
        <w:t xml:space="preserve">حمل </w:t>
      </w:r>
      <w:r w:rsidRPr="00E504F8">
        <w:rPr>
          <w:rFonts w:ascii="NoorLotus" w:hAnsi="NoorLotus" w:hint="cs"/>
          <w:rtl/>
        </w:rPr>
        <w:t>بکنیم</w:t>
      </w:r>
      <w:r w:rsidR="002E7943" w:rsidRPr="00E504F8">
        <w:rPr>
          <w:rFonts w:ascii="NoorLotus" w:hAnsi="NoorLotus" w:hint="cs"/>
          <w:rtl/>
        </w:rPr>
        <w:t>.</w:t>
      </w:r>
      <w:r w:rsidRPr="00E504F8">
        <w:rPr>
          <w:rFonts w:ascii="NoorLotus" w:hAnsi="NoorLotus" w:hint="cs"/>
          <w:rtl/>
        </w:rPr>
        <w:t xml:space="preserve"> اگر موضوع روایت همین عمل به اکثر غیر ارتباطی باشد، ن</w:t>
      </w:r>
      <w:r w:rsidR="002E0F45" w:rsidRPr="00E504F8">
        <w:rPr>
          <w:rFonts w:ascii="NoorLotus" w:hAnsi="NoorLotus" w:hint="cs"/>
          <w:rtl/>
        </w:rPr>
        <w:t>می‌شود</w:t>
      </w:r>
      <w:r w:rsidRPr="00E504F8">
        <w:rPr>
          <w:rFonts w:ascii="NoorLotus" w:hAnsi="NoorLotus" w:hint="cs"/>
          <w:rtl/>
        </w:rPr>
        <w:t xml:space="preserve"> در آن قائل به احتیاط شد، زیرا اتفاق است بر عدم احتیاط. این </w:t>
      </w:r>
      <w:r w:rsidR="00CF7F57" w:rsidRPr="00E504F8">
        <w:rPr>
          <w:rFonts w:ascii="NoorLotus" w:hAnsi="NoorLotus" w:hint="cs"/>
          <w:rtl/>
        </w:rPr>
        <w:t>برداشت ایشان از</w:t>
      </w:r>
      <w:r w:rsidRPr="00E504F8">
        <w:rPr>
          <w:rFonts w:ascii="NoorLotus" w:hAnsi="NoorLotus" w:hint="cs"/>
          <w:rtl/>
        </w:rPr>
        <w:t xml:space="preserve"> کلام مرحوم </w:t>
      </w:r>
      <w:r w:rsidR="00CF7F57" w:rsidRPr="00E504F8">
        <w:rPr>
          <w:rFonts w:ascii="NoorLotus" w:hAnsi="NoorLotus" w:hint="cs"/>
          <w:rtl/>
        </w:rPr>
        <w:t>شیخ است.</w:t>
      </w:r>
      <w:r w:rsidRPr="00E504F8">
        <w:rPr>
          <w:rFonts w:ascii="NoorLotus" w:hAnsi="NoorLotus" w:hint="cs"/>
          <w:rtl/>
        </w:rPr>
        <w:t xml:space="preserve"> ایشان </w:t>
      </w:r>
      <w:r w:rsidR="002E0F45" w:rsidRPr="00E504F8">
        <w:rPr>
          <w:rFonts w:ascii="NoorLotus" w:hAnsi="NoorLotus" w:hint="cs"/>
          <w:rtl/>
        </w:rPr>
        <w:t>می‌فرماید</w:t>
      </w:r>
      <w:r w:rsidRPr="00E504F8">
        <w:rPr>
          <w:rFonts w:ascii="NoorLotus" w:hAnsi="NoorLotus" w:hint="cs"/>
          <w:rtl/>
        </w:rPr>
        <w:t xml:space="preserve"> حرف مرحوم شیخ درست نیست و صاحب معارج اختلاف را نقل کرده است. </w:t>
      </w:r>
    </w:p>
    <w:p w14:paraId="332B229C" w14:textId="77777777" w:rsidR="00866C43" w:rsidRPr="00E504F8" w:rsidRDefault="00000000" w:rsidP="0049397A">
      <w:pPr>
        <w:pStyle w:val="Heading1"/>
        <w:rPr>
          <w:rtl/>
        </w:rPr>
      </w:pPr>
      <w:bookmarkStart w:id="971" w:name="_Toc136123423"/>
      <w:r w:rsidRPr="00E504F8">
        <w:rPr>
          <w:rFonts w:hint="cs"/>
          <w:rtl/>
        </w:rPr>
        <w:t>بررسی و نقد اشکال نخست</w:t>
      </w:r>
      <w:bookmarkEnd w:id="971"/>
    </w:p>
    <w:p w14:paraId="18DB7737" w14:textId="77777777" w:rsidR="00866C43" w:rsidRPr="00E504F8" w:rsidRDefault="00000000" w:rsidP="00155874">
      <w:pPr>
        <w:rPr>
          <w:rFonts w:ascii="NoorLotus" w:hAnsi="NoorLotus"/>
          <w:rtl/>
        </w:rPr>
      </w:pPr>
      <w:r w:rsidRPr="00E504F8">
        <w:rPr>
          <w:rFonts w:ascii="NoorLotus" w:hAnsi="NoorLotus" w:hint="cs"/>
          <w:rtl/>
        </w:rPr>
        <w:t>به نظر بنده این اشکال ایشان وارد نیست. خوب دقت کنید که بحث</w:t>
      </w:r>
      <w:r w:rsidRPr="00E504F8">
        <w:rPr>
          <w:rFonts w:ascii="NoorLotus" w:hAnsi="NoorLotus" w:hint="eastAsia"/>
          <w:rtl/>
        </w:rPr>
        <w:t>‌</w:t>
      </w:r>
      <w:r w:rsidRPr="00E504F8">
        <w:rPr>
          <w:rFonts w:ascii="NoorLotus" w:hAnsi="NoorLotus" w:hint="cs"/>
          <w:rtl/>
        </w:rPr>
        <w:t xml:space="preserve">ها قدری دقیق </w:t>
      </w:r>
      <w:r w:rsidR="002E0F45" w:rsidRPr="00E504F8">
        <w:rPr>
          <w:rFonts w:ascii="NoorLotus" w:hAnsi="NoorLotus" w:hint="cs"/>
          <w:rtl/>
        </w:rPr>
        <w:t>می‌شود</w:t>
      </w:r>
      <w:r w:rsidRPr="00E504F8">
        <w:rPr>
          <w:rFonts w:ascii="NoorLotus" w:hAnsi="NoorLotus" w:hint="cs"/>
          <w:rtl/>
        </w:rPr>
        <w:t xml:space="preserve">. </w:t>
      </w:r>
    </w:p>
    <w:p w14:paraId="367949D4" w14:textId="77777777" w:rsidR="00866C43" w:rsidRPr="00E504F8" w:rsidRDefault="00000000" w:rsidP="00866C43">
      <w:pPr>
        <w:pStyle w:val="Heading2"/>
        <w:rPr>
          <w:rtl/>
        </w:rPr>
      </w:pPr>
      <w:bookmarkStart w:id="972" w:name="_Toc136123424"/>
      <w:r w:rsidRPr="00E504F8">
        <w:rPr>
          <w:rFonts w:hint="cs"/>
          <w:rtl/>
        </w:rPr>
        <w:t>1. بحث مرحوم شیخ در شبهه وجوبیه است که بالاتفاق احتیاط لازم نیست</w:t>
      </w:r>
      <w:bookmarkEnd w:id="972"/>
    </w:p>
    <w:p w14:paraId="6612237A" w14:textId="77777777" w:rsidR="005B5EF9" w:rsidRPr="00E504F8" w:rsidRDefault="00000000" w:rsidP="00155874">
      <w:pPr>
        <w:rPr>
          <w:rFonts w:ascii="NoorLotus" w:hAnsi="NoorLotus"/>
          <w:rtl/>
        </w:rPr>
      </w:pPr>
      <w:r w:rsidRPr="00E504F8">
        <w:rPr>
          <w:rFonts w:ascii="NoorLotus" w:hAnsi="NoorLotus" w:hint="cs"/>
          <w:rtl/>
        </w:rPr>
        <w:t xml:space="preserve">اولا مرحوم شیخ که فرمود </w:t>
      </w:r>
      <w:r w:rsidR="0018425B" w:rsidRPr="00E504F8">
        <w:rPr>
          <w:rFonts w:ascii="NoorLotus" w:hAnsi="NoorLotus" w:hint="cs"/>
          <w:rtl/>
        </w:rPr>
        <w:t>«</w:t>
      </w:r>
      <w:r w:rsidRPr="00E504F8">
        <w:rPr>
          <w:rFonts w:ascii="NoorLotus" w:hAnsi="NoorLotus" w:hint="cs"/>
          <w:rtl/>
        </w:rPr>
        <w:t>هذا مما اتفق علیه الکل</w:t>
      </w:r>
      <w:r w:rsidR="0018425B" w:rsidRPr="00E504F8">
        <w:rPr>
          <w:rFonts w:ascii="NoorLotus" w:hAnsi="NoorLotus" w:hint="cs"/>
          <w:rtl/>
        </w:rPr>
        <w:t>»، آیا مقصود</w:t>
      </w:r>
      <w:r w:rsidRPr="00E504F8">
        <w:rPr>
          <w:rFonts w:ascii="NoorLotus" w:hAnsi="NoorLotus" w:hint="cs"/>
          <w:rtl/>
        </w:rPr>
        <w:t xml:space="preserve"> اینست که در اقل و اکثر استقلالی، همه معتقد هستند که در اکثر برائت جاری است و احتیاط نیست و یا نکته </w:t>
      </w:r>
      <w:r w:rsidR="0018425B" w:rsidRPr="00E504F8">
        <w:rPr>
          <w:rFonts w:ascii="NoorLotus" w:hAnsi="NoorLotus" w:hint="cs"/>
          <w:rtl/>
        </w:rPr>
        <w:t>ایشان</w:t>
      </w:r>
      <w:r w:rsidRPr="00E504F8">
        <w:rPr>
          <w:rFonts w:ascii="NoorLotus" w:hAnsi="NoorLotus" w:hint="cs"/>
          <w:rtl/>
        </w:rPr>
        <w:t xml:space="preserve"> در بحث وجوب است؟ عبارت شیخ به این تصریح دارد و تعجب می</w:t>
      </w:r>
      <w:r w:rsidR="0018425B" w:rsidRPr="00E504F8">
        <w:rPr>
          <w:rFonts w:ascii="NoorLotus" w:hAnsi="NoorLotus" w:hint="eastAsia"/>
          <w:rtl/>
        </w:rPr>
        <w:t>‌</w:t>
      </w:r>
      <w:r w:rsidRPr="00E504F8">
        <w:rPr>
          <w:rFonts w:ascii="NoorLotus" w:hAnsi="NoorLotus" w:hint="cs"/>
          <w:rtl/>
        </w:rPr>
        <w:t>کنم که</w:t>
      </w:r>
      <w:r w:rsidR="0018425B" w:rsidRPr="00E504F8">
        <w:rPr>
          <w:rFonts w:ascii="NoorLotus" w:hAnsi="NoorLotus" w:hint="cs"/>
          <w:rtl/>
        </w:rPr>
        <w:t xml:space="preserve"> ای</w:t>
      </w:r>
      <w:r w:rsidRPr="00E504F8">
        <w:rPr>
          <w:rFonts w:ascii="NoorLotus" w:hAnsi="NoorLotus" w:hint="cs"/>
          <w:rtl/>
        </w:rPr>
        <w:t>ش</w:t>
      </w:r>
      <w:r w:rsidR="0018425B" w:rsidRPr="00E504F8">
        <w:rPr>
          <w:rFonts w:ascii="NoorLotus" w:hAnsi="NoorLotus" w:hint="cs"/>
          <w:rtl/>
        </w:rPr>
        <w:t>ا</w:t>
      </w:r>
      <w:r w:rsidRPr="00E504F8">
        <w:rPr>
          <w:rFonts w:ascii="NoorLotus" w:hAnsi="NoorLotus" w:hint="cs"/>
          <w:rtl/>
        </w:rPr>
        <w:t>ن به این نکته عنایت نکرده است.</w:t>
      </w:r>
      <w:r w:rsidR="0018425B" w:rsidRPr="00E504F8">
        <w:rPr>
          <w:rFonts w:ascii="NoorLotus" w:hAnsi="NoorLotus" w:hint="cs"/>
          <w:rtl/>
        </w:rPr>
        <w:t xml:space="preserve"> مرحوم</w:t>
      </w:r>
      <w:r w:rsidRPr="00E504F8">
        <w:rPr>
          <w:rFonts w:ascii="NoorLotus" w:hAnsi="NoorLotus" w:hint="cs"/>
          <w:rtl/>
        </w:rPr>
        <w:t xml:space="preserve"> شیخ </w:t>
      </w:r>
      <w:r w:rsidR="002E0F45" w:rsidRPr="00E504F8">
        <w:rPr>
          <w:rFonts w:ascii="NoorLotus" w:hAnsi="NoorLotus" w:hint="cs"/>
          <w:rtl/>
        </w:rPr>
        <w:t>می‌فرماید</w:t>
      </w:r>
      <w:r w:rsidRPr="00E504F8">
        <w:rPr>
          <w:rFonts w:ascii="NoorLotus" w:hAnsi="NoorLotus" w:hint="cs"/>
          <w:rtl/>
        </w:rPr>
        <w:t xml:space="preserve">: </w:t>
      </w:r>
      <w:r w:rsidR="00155874" w:rsidRPr="00E504F8">
        <w:rPr>
          <w:rFonts w:ascii="NoorLotus" w:hAnsi="NoorLotus" w:hint="cs"/>
          <w:rtl/>
        </w:rPr>
        <w:t>«</w:t>
      </w:r>
      <w:r w:rsidRPr="00E504F8">
        <w:rPr>
          <w:rFonts w:ascii="NoorLotus" w:hAnsi="NoorLotus" w:hint="cs"/>
          <w:rtl/>
        </w:rPr>
        <w:t>والاحتیاط فی مثل هذا غیر لازم بالاتفاق لانه شک فی الوجوب</w:t>
      </w:r>
      <w:r w:rsidR="00155874" w:rsidRPr="00E504F8">
        <w:rPr>
          <w:rFonts w:ascii="NoorLotus" w:hAnsi="NoorLotus" w:hint="cs"/>
          <w:rtl/>
        </w:rPr>
        <w:t>»</w:t>
      </w:r>
      <w:r>
        <w:rPr>
          <w:rStyle w:val="FootnoteReference"/>
          <w:rFonts w:ascii="NoorLotus" w:hAnsi="NoorLotus"/>
          <w:rtl/>
        </w:rPr>
        <w:footnoteReference w:id="208"/>
      </w:r>
      <w:r w:rsidR="00155874" w:rsidRPr="00E504F8">
        <w:rPr>
          <w:rFonts w:ascii="NoorLotus" w:hAnsi="NoorLotus" w:hint="cs"/>
          <w:rtl/>
        </w:rPr>
        <w:t xml:space="preserve">؛ </w:t>
      </w:r>
      <w:r w:rsidRPr="00E504F8">
        <w:rPr>
          <w:rFonts w:ascii="NoorLotus" w:hAnsi="NoorLotus" w:hint="cs"/>
          <w:rtl/>
        </w:rPr>
        <w:t xml:space="preserve">یعنی نکته حرف مرحوم شیخ اینست که این شبهه وجوبیه است. </w:t>
      </w:r>
    </w:p>
    <w:p w14:paraId="60E7FAE0" w14:textId="77777777" w:rsidR="009D034A" w:rsidRPr="00E504F8" w:rsidRDefault="00000000" w:rsidP="005B5EF9">
      <w:pPr>
        <w:rPr>
          <w:rFonts w:ascii="NoorLotus" w:hAnsi="NoorLotus"/>
          <w:rtl/>
        </w:rPr>
      </w:pPr>
      <w:r w:rsidRPr="00E504F8">
        <w:rPr>
          <w:rFonts w:ascii="NoorLotus" w:hAnsi="NoorLotus" w:hint="cs"/>
          <w:color w:val="FF0000"/>
          <w:rtl/>
        </w:rPr>
        <w:t>سوال</w:t>
      </w:r>
      <w:r w:rsidRPr="00E504F8">
        <w:rPr>
          <w:rFonts w:ascii="NoorLotus" w:hAnsi="NoorLotus" w:hint="cs"/>
          <w:rtl/>
        </w:rPr>
        <w:t>: در وجوبیه هم اتفاقی نیست و برخی اخباری</w:t>
      </w:r>
      <w:r w:rsidRPr="00E504F8">
        <w:rPr>
          <w:rFonts w:ascii="NoorLotus" w:hAnsi="NoorLotus" w:hint="eastAsia"/>
          <w:rtl/>
        </w:rPr>
        <w:t>‌</w:t>
      </w:r>
      <w:r w:rsidRPr="00E504F8">
        <w:rPr>
          <w:rFonts w:ascii="NoorLotus" w:hAnsi="NoorLotus" w:hint="cs"/>
          <w:rtl/>
        </w:rPr>
        <w:t xml:space="preserve">ها خلاف این قائل هستند. </w:t>
      </w:r>
    </w:p>
    <w:p w14:paraId="3E90515F" w14:textId="77777777" w:rsidR="00155874" w:rsidRPr="00E504F8" w:rsidRDefault="00000000" w:rsidP="00155874">
      <w:pPr>
        <w:rPr>
          <w:rFonts w:ascii="NoorLotus" w:hAnsi="NoorLotus"/>
          <w:rtl/>
        </w:rPr>
      </w:pPr>
      <w:r w:rsidRPr="00E504F8">
        <w:rPr>
          <w:rFonts w:ascii="NoorLotus" w:hAnsi="NoorLotus" w:hint="cs"/>
          <w:color w:val="FF0000"/>
          <w:rtl/>
        </w:rPr>
        <w:t>پاسخ</w:t>
      </w:r>
      <w:r w:rsidRPr="00E504F8">
        <w:rPr>
          <w:rFonts w:ascii="NoorLotus" w:hAnsi="NoorLotus" w:hint="cs"/>
          <w:rtl/>
        </w:rPr>
        <w:t>: قبلا مکرر نقل کردیم و البته بنده واقعا خودم تفحص نکردم، اما خود شیخ مکرر تصریح کرده است که در شبهه وجوبیه و شبهه موضوعیه اجماع تام است بر اینکه احتیاط نیست حتی از اخباریین.</w:t>
      </w:r>
    </w:p>
    <w:p w14:paraId="418E75DD" w14:textId="77777777" w:rsidR="009D034A" w:rsidRPr="00E504F8" w:rsidRDefault="00000000" w:rsidP="00155874">
      <w:pPr>
        <w:rPr>
          <w:rFonts w:ascii="NoorLotus" w:hAnsi="NoorLotus"/>
          <w:rtl/>
        </w:rPr>
      </w:pPr>
      <w:r w:rsidRPr="00E504F8">
        <w:rPr>
          <w:rFonts w:ascii="NoorLotus" w:hAnsi="NoorLotus" w:hint="cs"/>
          <w:rtl/>
        </w:rPr>
        <w:t xml:space="preserve"> مرحوم شیخ مکرر گفته است. بنده خودم تتبعی نکردم که ببینم در عالم اسلام و اخباریین کسی خلاف این را می</w:t>
      </w:r>
      <w:r w:rsidRPr="00E504F8">
        <w:rPr>
          <w:rFonts w:ascii="NoorLotus" w:hAnsi="NoorLotus" w:hint="eastAsia"/>
          <w:rtl/>
        </w:rPr>
        <w:t>‌</w:t>
      </w:r>
      <w:r w:rsidRPr="00E504F8">
        <w:rPr>
          <w:rFonts w:ascii="NoorLotus" w:hAnsi="NoorLotus" w:hint="cs"/>
          <w:rtl/>
        </w:rPr>
        <w:t>گوید یا خیر، ولی به نظرم در کلام خود آیت الله وحید هم هست. جاهایی به این تمسک کرده است که در شبهه وجوبیه و موضوعیه اجماع است بر عدم جریان احتیاط. اگر هم نباشد، نکته شیخ اینست. مکرر در این بحث</w:t>
      </w:r>
      <w:r w:rsidRPr="00E504F8">
        <w:rPr>
          <w:rFonts w:ascii="NoorLotus" w:hAnsi="NoorLotus" w:hint="eastAsia"/>
          <w:rtl/>
        </w:rPr>
        <w:t>‌</w:t>
      </w:r>
      <w:r w:rsidRPr="00E504F8">
        <w:rPr>
          <w:rFonts w:ascii="NoorLotus" w:hAnsi="NoorLotus" w:hint="cs"/>
          <w:rtl/>
        </w:rPr>
        <w:t>ها ایشان تکرار کرده است که شبهه وجوبیه و موضوعیه اینچنین است. یکی دو بحث قبل</w:t>
      </w:r>
      <w:r w:rsidRPr="00E504F8">
        <w:rPr>
          <w:rFonts w:ascii="NoorLotus" w:hAnsi="NoorLotus" w:hint="eastAsia"/>
          <w:rtl/>
        </w:rPr>
        <w:t>‌</w:t>
      </w:r>
      <w:r w:rsidRPr="00E504F8">
        <w:rPr>
          <w:rFonts w:ascii="NoorLotus" w:hAnsi="NoorLotus" w:hint="cs"/>
          <w:rtl/>
        </w:rPr>
        <w:t>تر از مرحوم آقای خویی هم نقل کردیم که ایشان می</w:t>
      </w:r>
      <w:r w:rsidRPr="00E504F8">
        <w:rPr>
          <w:rFonts w:ascii="NoorLotus" w:hAnsi="NoorLotus" w:hint="eastAsia"/>
          <w:rtl/>
        </w:rPr>
        <w:t>‌</w:t>
      </w:r>
      <w:r w:rsidRPr="00E504F8">
        <w:rPr>
          <w:rFonts w:ascii="NoorLotus" w:hAnsi="NoorLotus" w:hint="cs"/>
          <w:rtl/>
        </w:rPr>
        <w:t>فرمود که این</w:t>
      </w:r>
      <w:r w:rsidRPr="00E504F8">
        <w:rPr>
          <w:rFonts w:ascii="NoorLotus" w:hAnsi="NoorLotus" w:hint="eastAsia"/>
          <w:rtl/>
        </w:rPr>
        <w:t>‌</w:t>
      </w:r>
      <w:r w:rsidRPr="00E504F8">
        <w:rPr>
          <w:rFonts w:ascii="NoorLotus" w:hAnsi="NoorLotus" w:hint="cs"/>
          <w:rtl/>
        </w:rPr>
        <w:t xml:space="preserve">ها را باید خارج کنیم. مرحوم شیخ شاید یک یا دو بحث مانده به این بحث ما، فرموده بود که باید تخصیص بزنیم زیرا مسلم است که در شبهه وجوبیه و </w:t>
      </w:r>
      <w:r w:rsidR="00F63385" w:rsidRPr="00E504F8">
        <w:rPr>
          <w:rFonts w:ascii="NoorLotus" w:hAnsi="NoorLotus" w:hint="cs"/>
          <w:rtl/>
        </w:rPr>
        <w:t>موضوعیه احتیاط نیست</w:t>
      </w:r>
      <w:r w:rsidRPr="00E504F8">
        <w:rPr>
          <w:rFonts w:ascii="NoorLotus" w:hAnsi="NoorLotus" w:hint="cs"/>
          <w:rtl/>
        </w:rPr>
        <w:t>.</w:t>
      </w:r>
      <w:r w:rsidR="00F63385" w:rsidRPr="00E504F8">
        <w:rPr>
          <w:rFonts w:ascii="NoorLotus" w:hAnsi="NoorLotus" w:hint="cs"/>
          <w:rtl/>
        </w:rPr>
        <w:t xml:space="preserve"> آیا </w:t>
      </w:r>
      <w:r w:rsidR="002E0F45" w:rsidRPr="00E504F8">
        <w:rPr>
          <w:rFonts w:ascii="NoorLotus" w:hAnsi="NoorLotus" w:hint="cs"/>
          <w:rtl/>
        </w:rPr>
        <w:t>می‌شود</w:t>
      </w:r>
      <w:r w:rsidR="00F63385" w:rsidRPr="00E504F8">
        <w:rPr>
          <w:rFonts w:ascii="NoorLotus" w:hAnsi="NoorLotus" w:hint="cs"/>
          <w:rtl/>
        </w:rPr>
        <w:t xml:space="preserve"> روایات احتیاط را تخصیص زد؟ لذا این ارسال مسلم شده است در کلام شیخ. عرض کردم بنده خود تتبع مستقلی نکردم. </w:t>
      </w:r>
    </w:p>
    <w:p w14:paraId="114C7CA6" w14:textId="77777777" w:rsidR="00F63385" w:rsidRPr="00E504F8" w:rsidRDefault="00000000" w:rsidP="00155874">
      <w:pPr>
        <w:tabs>
          <w:tab w:val="left" w:pos="2944"/>
        </w:tabs>
        <w:rPr>
          <w:rFonts w:ascii="NoorLotus" w:hAnsi="NoorLotus"/>
          <w:rtl/>
        </w:rPr>
      </w:pPr>
      <w:r w:rsidRPr="00E504F8">
        <w:rPr>
          <w:rFonts w:ascii="NoorLotus" w:hAnsi="NoorLotus" w:hint="cs"/>
          <w:color w:val="FF0000"/>
          <w:rtl/>
        </w:rPr>
        <w:t>سوال</w:t>
      </w:r>
      <w:r w:rsidRPr="00E504F8">
        <w:rPr>
          <w:rFonts w:ascii="NoorLotus" w:hAnsi="NoorLotus" w:hint="cs"/>
          <w:rtl/>
        </w:rPr>
        <w:t xml:space="preserve">: خود شیخ تصریح دارد که مخالفانی در کار است. </w:t>
      </w:r>
    </w:p>
    <w:p w14:paraId="3E56AC38" w14:textId="77777777" w:rsidR="00F63385" w:rsidRPr="00E504F8" w:rsidRDefault="00000000" w:rsidP="00F63385">
      <w:pPr>
        <w:rPr>
          <w:rFonts w:ascii="NoorLotus" w:hAnsi="NoorLotus"/>
          <w:rtl/>
        </w:rPr>
      </w:pPr>
      <w:r w:rsidRPr="00E504F8">
        <w:rPr>
          <w:rFonts w:ascii="NoorLotus" w:hAnsi="NoorLotus" w:hint="cs"/>
          <w:color w:val="FF0000"/>
          <w:rtl/>
        </w:rPr>
        <w:t>پاسخ</w:t>
      </w:r>
      <w:r w:rsidRPr="00E504F8">
        <w:rPr>
          <w:rFonts w:ascii="NoorLotus" w:hAnsi="NoorLotus" w:hint="cs"/>
          <w:rtl/>
        </w:rPr>
        <w:t xml:space="preserve">: </w:t>
      </w:r>
      <w:r w:rsidR="00155874" w:rsidRPr="00E504F8">
        <w:rPr>
          <w:rFonts w:ascii="NoorLotus" w:hAnsi="NoorLotus" w:hint="cs"/>
          <w:rtl/>
        </w:rPr>
        <w:t xml:space="preserve">اجماعی که ایشان نقل کرده است را بخوانم؟ </w:t>
      </w:r>
    </w:p>
    <w:p w14:paraId="1E19B7DD" w14:textId="77777777" w:rsidR="00F63385" w:rsidRPr="00E504F8" w:rsidRDefault="00000000" w:rsidP="00F63385">
      <w:pPr>
        <w:rPr>
          <w:rFonts w:ascii="NoorLotus" w:hAnsi="NoorLotus"/>
          <w:rtl/>
        </w:rPr>
      </w:pPr>
      <w:r w:rsidRPr="00E504F8">
        <w:rPr>
          <w:rFonts w:ascii="NoorLotus" w:hAnsi="NoorLotus" w:hint="cs"/>
          <w:color w:val="FF0000"/>
          <w:rtl/>
        </w:rPr>
        <w:t>سوال</w:t>
      </w:r>
      <w:r w:rsidRPr="00E504F8">
        <w:rPr>
          <w:rFonts w:ascii="NoorLotus" w:hAnsi="NoorLotus" w:hint="cs"/>
          <w:rtl/>
        </w:rPr>
        <w:t xml:space="preserve">: </w:t>
      </w:r>
      <w:r w:rsidR="00155874" w:rsidRPr="00E504F8">
        <w:rPr>
          <w:rFonts w:ascii="NoorLotus" w:hAnsi="NoorLotus" w:hint="cs"/>
          <w:rtl/>
        </w:rPr>
        <w:t xml:space="preserve">توجیه دارد که قابل اعتنا نیست مثلا. </w:t>
      </w:r>
    </w:p>
    <w:p w14:paraId="5BAF52C1" w14:textId="77777777" w:rsidR="00F63385" w:rsidRPr="00E504F8" w:rsidRDefault="00000000" w:rsidP="00F63385">
      <w:pPr>
        <w:rPr>
          <w:rFonts w:ascii="NoorLotus" w:hAnsi="NoorLotus"/>
          <w:rtl/>
        </w:rPr>
      </w:pPr>
      <w:r w:rsidRPr="00E504F8">
        <w:rPr>
          <w:rFonts w:ascii="NoorLotus" w:hAnsi="NoorLotus" w:hint="cs"/>
          <w:color w:val="FF0000"/>
          <w:rtl/>
        </w:rPr>
        <w:t>پاسخ</w:t>
      </w:r>
      <w:r w:rsidRPr="00E504F8">
        <w:rPr>
          <w:rFonts w:ascii="NoorLotus" w:hAnsi="NoorLotus" w:hint="cs"/>
          <w:rtl/>
        </w:rPr>
        <w:t>: توجیهش ممکن است این باشد که اصلا</w:t>
      </w:r>
      <w:r w:rsidR="00743F52" w:rsidRPr="00E504F8">
        <w:rPr>
          <w:rFonts w:ascii="NoorLotus" w:hAnsi="NoorLotus" w:hint="cs"/>
          <w:rtl/>
        </w:rPr>
        <w:t xml:space="preserve"> </w:t>
      </w:r>
      <w:r w:rsidR="00D55417" w:rsidRPr="00E504F8">
        <w:rPr>
          <w:rFonts w:ascii="NoorLotus" w:hAnsi="NoorLotus" w:hint="cs"/>
          <w:rtl/>
        </w:rPr>
        <w:t xml:space="preserve">مخالفت </w:t>
      </w:r>
      <w:r w:rsidR="006E4253" w:rsidRPr="00E504F8">
        <w:rPr>
          <w:rFonts w:ascii="NoorLotus" w:hAnsi="NoorLotus" w:hint="cs"/>
          <w:rtl/>
        </w:rPr>
        <w:t>متاخر</w:t>
      </w:r>
      <w:r w:rsidR="00262558" w:rsidRPr="00E504F8">
        <w:rPr>
          <w:rFonts w:ascii="NoorLotus" w:hAnsi="NoorLotus" w:hint="cs"/>
          <w:rtl/>
        </w:rPr>
        <w:t>ین قدحی در اجماع و اتفاق ایجاد نمی</w:t>
      </w:r>
      <w:r w:rsidR="00A45188" w:rsidRPr="00E504F8">
        <w:rPr>
          <w:rFonts w:ascii="NoorLotus" w:hAnsi="NoorLotus" w:hint="cs"/>
        </w:rPr>
        <w:t>‍</w:t>
      </w:r>
      <w:r w:rsidR="00262558" w:rsidRPr="00E504F8">
        <w:rPr>
          <w:rFonts w:ascii="NoorLotus" w:hAnsi="NoorLotus" w:hint="cs"/>
          <w:rtl/>
        </w:rPr>
        <w:t>کند.</w:t>
      </w:r>
      <w:r w:rsidR="006E4253" w:rsidRPr="00E504F8">
        <w:rPr>
          <w:rFonts w:ascii="NoorLotus" w:hAnsi="NoorLotus" w:hint="cs"/>
          <w:rtl/>
        </w:rPr>
        <w:t xml:space="preserve"> اجماع و اتفاقی که </w:t>
      </w:r>
      <w:r w:rsidR="00D55417" w:rsidRPr="00E504F8">
        <w:rPr>
          <w:rFonts w:ascii="NoorLotus" w:hAnsi="NoorLotus" w:hint="cs"/>
          <w:rtl/>
        </w:rPr>
        <w:t xml:space="preserve">ذکر </w:t>
      </w:r>
      <w:r w:rsidR="006E4253" w:rsidRPr="00E504F8">
        <w:rPr>
          <w:rFonts w:ascii="NoorLotus" w:hAnsi="NoorLotus" w:hint="cs"/>
          <w:rtl/>
        </w:rPr>
        <w:t>کردند برای قدماست که متفق</w:t>
      </w:r>
      <w:r w:rsidR="006E4253" w:rsidRPr="00E504F8">
        <w:rPr>
          <w:rFonts w:ascii="NoorLotus" w:hAnsi="NoorLotus" w:hint="eastAsia"/>
          <w:rtl/>
        </w:rPr>
        <w:t>‌</w:t>
      </w:r>
      <w:r w:rsidR="006E4253" w:rsidRPr="00E504F8">
        <w:rPr>
          <w:rFonts w:ascii="NoorLotus" w:hAnsi="NoorLotus" w:hint="cs"/>
          <w:rtl/>
        </w:rPr>
        <w:t>اند</w:t>
      </w:r>
      <w:r w:rsidR="00D55417" w:rsidRPr="00E504F8">
        <w:rPr>
          <w:rFonts w:ascii="NoorLotus" w:hAnsi="NoorLotus" w:hint="cs"/>
          <w:rtl/>
        </w:rPr>
        <w:t xml:space="preserve"> احتیاط</w:t>
      </w:r>
      <w:r w:rsidR="006E4253" w:rsidRPr="00E504F8">
        <w:rPr>
          <w:rFonts w:ascii="NoorLotus" w:hAnsi="NoorLotus" w:hint="cs"/>
          <w:rtl/>
        </w:rPr>
        <w:t xml:space="preserve"> در شبهه وجوبیه و موضوعیه نمی</w:t>
      </w:r>
      <w:r w:rsidR="006E4253" w:rsidRPr="00E504F8">
        <w:rPr>
          <w:rFonts w:ascii="NoorLotus" w:hAnsi="NoorLotus" w:hint="eastAsia"/>
          <w:rtl/>
        </w:rPr>
        <w:t>‌</w:t>
      </w:r>
      <w:r w:rsidR="006E4253" w:rsidRPr="00E504F8">
        <w:rPr>
          <w:rFonts w:ascii="NoorLotus" w:hAnsi="NoorLotus" w:hint="cs"/>
          <w:rtl/>
        </w:rPr>
        <w:t>آید. البته به نظر من کلمات شیخ بیش از اینست که بگوید فقط فقهای متقدم چنین بوده</w:t>
      </w:r>
      <w:r w:rsidR="006E4253" w:rsidRPr="00E504F8">
        <w:rPr>
          <w:rFonts w:ascii="NoorLotus" w:hAnsi="NoorLotus" w:hint="eastAsia"/>
          <w:rtl/>
        </w:rPr>
        <w:t>‌</w:t>
      </w:r>
      <w:r w:rsidR="006E4253" w:rsidRPr="00E504F8">
        <w:rPr>
          <w:rFonts w:ascii="NoorLotus" w:hAnsi="NoorLotus" w:hint="cs"/>
          <w:rtl/>
        </w:rPr>
        <w:t xml:space="preserve">اند و یک جوری از آن اتفاق کل استفاده </w:t>
      </w:r>
      <w:r w:rsidR="002E0F45" w:rsidRPr="00E504F8">
        <w:rPr>
          <w:rFonts w:ascii="NoorLotus" w:hAnsi="NoorLotus" w:hint="cs"/>
          <w:rtl/>
        </w:rPr>
        <w:t>می‌شود</w:t>
      </w:r>
      <w:r w:rsidR="006E4253" w:rsidRPr="00E504F8">
        <w:rPr>
          <w:rFonts w:ascii="NoorLotus" w:hAnsi="NoorLotus" w:hint="cs"/>
          <w:rtl/>
        </w:rPr>
        <w:t xml:space="preserve">. </w:t>
      </w:r>
    </w:p>
    <w:p w14:paraId="70069C2A" w14:textId="77777777" w:rsidR="00866C43" w:rsidRPr="00E504F8" w:rsidRDefault="00000000" w:rsidP="00866C43">
      <w:pPr>
        <w:pStyle w:val="Heading2"/>
        <w:rPr>
          <w:rtl/>
        </w:rPr>
      </w:pPr>
      <w:bookmarkStart w:id="973" w:name="_Toc136123425"/>
      <w:r w:rsidRPr="00E504F8">
        <w:rPr>
          <w:rFonts w:hint="cs"/>
          <w:rtl/>
        </w:rPr>
        <w:t>2. در اقل و اکثر ارتباطی، انحلال حقیقی رخ می</w:t>
      </w:r>
      <w:r w:rsidRPr="00E504F8">
        <w:rPr>
          <w:rtl/>
        </w:rPr>
        <w:t>‌</w:t>
      </w:r>
      <w:r w:rsidRPr="00E504F8">
        <w:rPr>
          <w:rFonts w:hint="cs"/>
          <w:rtl/>
        </w:rPr>
        <w:t>دهد</w:t>
      </w:r>
      <w:bookmarkEnd w:id="973"/>
    </w:p>
    <w:p w14:paraId="48A1E03B" w14:textId="77777777" w:rsidR="00866C43" w:rsidRPr="00E504F8" w:rsidRDefault="00000000" w:rsidP="00866C43">
      <w:pPr>
        <w:rPr>
          <w:rFonts w:ascii="NoorLotus" w:hAnsi="NoorLotus"/>
          <w:rtl/>
        </w:rPr>
      </w:pPr>
      <w:r w:rsidRPr="00E504F8">
        <w:rPr>
          <w:rFonts w:ascii="NoorLotus" w:hAnsi="NoorLotus" w:hint="cs"/>
          <w:rtl/>
        </w:rPr>
        <w:t xml:space="preserve">نکته دوم </w:t>
      </w:r>
      <w:r w:rsidR="006E4253" w:rsidRPr="00E504F8">
        <w:rPr>
          <w:rFonts w:ascii="NoorLotus" w:hAnsi="NoorLotus" w:hint="cs"/>
          <w:rtl/>
        </w:rPr>
        <w:t>اینست که</w:t>
      </w:r>
      <w:r w:rsidRPr="00E504F8">
        <w:rPr>
          <w:rFonts w:ascii="NoorLotus" w:hAnsi="NoorLotus" w:hint="cs"/>
          <w:rtl/>
        </w:rPr>
        <w:t xml:space="preserve"> در</w:t>
      </w:r>
      <w:r w:rsidR="006E4253" w:rsidRPr="00E504F8">
        <w:rPr>
          <w:rFonts w:ascii="NoorLotus" w:hAnsi="NoorLotus" w:hint="cs"/>
          <w:rtl/>
        </w:rPr>
        <w:t xml:space="preserve"> اقل و اکثر استقلالی در واقع انحلال حقیقی </w:t>
      </w:r>
      <w:r w:rsidR="00CF7F57" w:rsidRPr="00E504F8">
        <w:rPr>
          <w:rFonts w:ascii="NoorLotus" w:hAnsi="NoorLotus" w:hint="cs"/>
          <w:rtl/>
        </w:rPr>
        <w:t>رخ می‌دهد</w:t>
      </w:r>
      <w:r w:rsidR="006E4253" w:rsidRPr="00E504F8">
        <w:rPr>
          <w:rFonts w:ascii="NoorLotus" w:hAnsi="NoorLotus" w:hint="cs"/>
          <w:rtl/>
        </w:rPr>
        <w:t>. یعنی کسی نگوید که</w:t>
      </w:r>
      <w:r w:rsidRPr="00E504F8">
        <w:rPr>
          <w:rFonts w:ascii="NoorLotus" w:hAnsi="NoorLotus" w:hint="cs"/>
          <w:rtl/>
        </w:rPr>
        <w:t xml:space="preserve"> در</w:t>
      </w:r>
      <w:r w:rsidR="006E4253" w:rsidRPr="00E504F8">
        <w:rPr>
          <w:rFonts w:ascii="NoorLotus" w:hAnsi="NoorLotus" w:hint="cs"/>
          <w:rtl/>
        </w:rPr>
        <w:t xml:space="preserve"> اقل و اکثر استقلالی اجمالا تکلیف </w:t>
      </w:r>
      <w:r w:rsidRPr="00E504F8">
        <w:rPr>
          <w:rFonts w:ascii="NoorLotus" w:hAnsi="NoorLotus" w:hint="cs"/>
          <w:rtl/>
        </w:rPr>
        <w:t>معلوم است و متعلق آن</w:t>
      </w:r>
      <w:r w:rsidR="006E4253" w:rsidRPr="00E504F8">
        <w:rPr>
          <w:rFonts w:ascii="NoorLotus" w:hAnsi="NoorLotus" w:hint="cs"/>
          <w:rtl/>
        </w:rPr>
        <w:t xml:space="preserve"> متعدد است و دوران </w:t>
      </w:r>
      <w:r w:rsidRPr="00E504F8">
        <w:rPr>
          <w:rFonts w:ascii="NoorLotus" w:hAnsi="NoorLotus" w:hint="cs"/>
          <w:rtl/>
        </w:rPr>
        <w:t>بین آن</w:t>
      </w:r>
      <w:r w:rsidRPr="00E504F8">
        <w:rPr>
          <w:rFonts w:ascii="NoorLotus" w:hAnsi="NoorLotus" w:hint="eastAsia"/>
          <w:rtl/>
        </w:rPr>
        <w:t>‌</w:t>
      </w:r>
      <w:r w:rsidRPr="00E504F8">
        <w:rPr>
          <w:rFonts w:ascii="NoorLotus" w:hAnsi="NoorLotus" w:hint="cs"/>
          <w:rtl/>
        </w:rPr>
        <w:t>ها</w:t>
      </w:r>
      <w:r w:rsidR="006E4253" w:rsidRPr="00E504F8">
        <w:rPr>
          <w:rFonts w:ascii="NoorLotus" w:hAnsi="NoorLotus" w:hint="cs"/>
          <w:rtl/>
        </w:rPr>
        <w:t xml:space="preserve"> است</w:t>
      </w:r>
      <w:r w:rsidR="00B22E36" w:rsidRPr="00E504F8">
        <w:rPr>
          <w:rFonts w:ascii="NoorLotus" w:hAnsi="NoorLotus"/>
        </w:rPr>
        <w:t>.</w:t>
      </w:r>
      <w:r w:rsidR="00B22E36" w:rsidRPr="00E504F8">
        <w:rPr>
          <w:rFonts w:ascii="NoorLotus" w:hAnsi="NoorLotus" w:hint="cs"/>
          <w:rtl/>
        </w:rPr>
        <w:t xml:space="preserve"> در اقل و اکثر استقلالی حقیقتا علم منحل است. نمی</w:t>
      </w:r>
      <w:r w:rsidRPr="00E504F8">
        <w:rPr>
          <w:rFonts w:ascii="NoorLotus" w:hAnsi="NoorLotus" w:hint="eastAsia"/>
          <w:rtl/>
        </w:rPr>
        <w:t>‌</w:t>
      </w:r>
      <w:r w:rsidR="00B22E36" w:rsidRPr="00E504F8">
        <w:rPr>
          <w:rFonts w:ascii="NoorLotus" w:hAnsi="NoorLotus" w:hint="cs"/>
          <w:rtl/>
        </w:rPr>
        <w:t xml:space="preserve">توانید بگویید من تکلیفی دارم </w:t>
      </w:r>
      <w:r w:rsidRPr="00E504F8">
        <w:rPr>
          <w:rFonts w:ascii="NoorLotus" w:hAnsi="NoorLotus" w:hint="cs"/>
          <w:rtl/>
        </w:rPr>
        <w:t>که یا این جاست یا آن طرف است، یعنی</w:t>
      </w:r>
      <w:r w:rsidR="00B22E36" w:rsidRPr="00E504F8">
        <w:rPr>
          <w:rFonts w:ascii="NoorLotus" w:hAnsi="NoorLotus" w:hint="cs"/>
          <w:rtl/>
        </w:rPr>
        <w:t xml:space="preserve"> یا در ن</w:t>
      </w:r>
      <w:r w:rsidRPr="00E504F8">
        <w:rPr>
          <w:rFonts w:ascii="NoorLotus" w:hAnsi="NoorLotus" w:hint="cs"/>
          <w:rtl/>
        </w:rPr>
        <w:t>احیه اقل است و یا در ناحیه اکثر،</w:t>
      </w:r>
      <w:r w:rsidR="00B22E36" w:rsidRPr="00E504F8">
        <w:rPr>
          <w:rFonts w:ascii="NoorLotus" w:hAnsi="NoorLotus" w:hint="cs"/>
          <w:rtl/>
        </w:rPr>
        <w:t xml:space="preserve"> بلکه</w:t>
      </w:r>
      <w:r w:rsidRPr="00E504F8">
        <w:rPr>
          <w:rFonts w:ascii="NoorLotus" w:hAnsi="NoorLotus" w:hint="cs"/>
          <w:rtl/>
        </w:rPr>
        <w:t xml:space="preserve"> در واقع</w:t>
      </w:r>
      <w:r w:rsidR="00B22E36" w:rsidRPr="00E504F8">
        <w:rPr>
          <w:rFonts w:ascii="NoorLotus" w:hAnsi="NoorLotus" w:hint="cs"/>
          <w:rtl/>
        </w:rPr>
        <w:t xml:space="preserve"> در ناحیه اقل متیقن است و در ناحیه اکثر </w:t>
      </w:r>
      <w:r w:rsidR="00340A97" w:rsidRPr="00E504F8">
        <w:rPr>
          <w:rFonts w:ascii="NoorLotus" w:hAnsi="NoorLotus" w:hint="cs"/>
          <w:rtl/>
        </w:rPr>
        <w:t>مشکوک است. یعنی حقیقت شک در اقل و اکثر استقلالی</w:t>
      </w:r>
      <w:r w:rsidRPr="00E504F8">
        <w:rPr>
          <w:rFonts w:ascii="NoorLotus" w:hAnsi="NoorLotus" w:hint="cs"/>
          <w:rtl/>
        </w:rPr>
        <w:t>،</w:t>
      </w:r>
      <w:r w:rsidR="00340A97" w:rsidRPr="00E504F8">
        <w:rPr>
          <w:rFonts w:ascii="NoorLotus" w:hAnsi="NoorLotus" w:hint="cs"/>
          <w:rtl/>
        </w:rPr>
        <w:t xml:space="preserve"> شک در زائ</w:t>
      </w:r>
      <w:r w:rsidRPr="00E504F8">
        <w:rPr>
          <w:rFonts w:ascii="NoorLotus" w:hAnsi="NoorLotus" w:hint="cs"/>
          <w:rtl/>
        </w:rPr>
        <w:t>د</w:t>
      </w:r>
      <w:r w:rsidR="00340A97" w:rsidRPr="00E504F8">
        <w:rPr>
          <w:rFonts w:ascii="NoorLotus" w:hAnsi="NoorLotus" w:hint="cs"/>
          <w:rtl/>
        </w:rPr>
        <w:t xml:space="preserve"> است و شبهه بدویه است </w:t>
      </w:r>
      <w:r w:rsidRPr="00E504F8">
        <w:rPr>
          <w:rFonts w:ascii="NoorLotus" w:hAnsi="NoorLotus" w:hint="cs"/>
          <w:rtl/>
        </w:rPr>
        <w:t>و</w:t>
      </w:r>
      <w:r w:rsidR="00340A97" w:rsidRPr="00E504F8">
        <w:rPr>
          <w:rFonts w:ascii="NoorLotus" w:hAnsi="NoorLotus" w:hint="cs"/>
          <w:rtl/>
        </w:rPr>
        <w:t xml:space="preserve"> مقرون به علم اجمالی نیست. </w:t>
      </w:r>
    </w:p>
    <w:p w14:paraId="052423B5" w14:textId="77777777" w:rsidR="006E4253" w:rsidRPr="00E504F8" w:rsidRDefault="00000000" w:rsidP="00866C43">
      <w:pPr>
        <w:rPr>
          <w:rFonts w:ascii="NoorLotus" w:hAnsi="NoorLotus"/>
          <w:rtl/>
        </w:rPr>
      </w:pPr>
      <w:r w:rsidRPr="00E504F8">
        <w:rPr>
          <w:rFonts w:ascii="NoorLotus" w:hAnsi="NoorLotus" w:hint="cs"/>
          <w:rtl/>
        </w:rPr>
        <w:t xml:space="preserve">در بحث آتی آیت الله وحید </w:t>
      </w:r>
      <w:r w:rsidR="00866C43" w:rsidRPr="00E504F8">
        <w:rPr>
          <w:rFonts w:ascii="NoorLotus" w:hAnsi="NoorLotus" w:hint="cs"/>
          <w:rtl/>
        </w:rPr>
        <w:t xml:space="preserve">به </w:t>
      </w:r>
      <w:r w:rsidRPr="00E504F8">
        <w:rPr>
          <w:rFonts w:ascii="NoorLotus" w:hAnsi="NoorLotus" w:hint="cs"/>
          <w:rtl/>
        </w:rPr>
        <w:t xml:space="preserve">یک </w:t>
      </w:r>
      <w:r w:rsidR="00866C43" w:rsidRPr="00E504F8">
        <w:rPr>
          <w:rFonts w:ascii="NoorLotus" w:hAnsi="NoorLotus" w:hint="cs"/>
          <w:rtl/>
        </w:rPr>
        <w:t xml:space="preserve">نحوی </w:t>
      </w:r>
      <w:r w:rsidRPr="00E504F8">
        <w:rPr>
          <w:rFonts w:ascii="NoorLotus" w:hAnsi="NoorLotus" w:hint="cs"/>
          <w:rtl/>
        </w:rPr>
        <w:t xml:space="preserve">فرض کرده است که </w:t>
      </w:r>
      <w:r w:rsidR="00CF7F57" w:rsidRPr="00E504F8">
        <w:rPr>
          <w:rFonts w:ascii="NoorLotus" w:hAnsi="NoorLotus" w:hint="cs"/>
          <w:rtl/>
        </w:rPr>
        <w:t xml:space="preserve">گویا </w:t>
      </w:r>
      <w:r w:rsidRPr="00E504F8">
        <w:rPr>
          <w:rFonts w:ascii="NoorLotus" w:hAnsi="NoorLotus" w:hint="cs"/>
          <w:rtl/>
        </w:rPr>
        <w:t xml:space="preserve">شیخ در اقل و اکثر استقلالی با وجود اینکه </w:t>
      </w:r>
      <w:r w:rsidR="00565505" w:rsidRPr="00E504F8">
        <w:rPr>
          <w:rFonts w:ascii="NoorLotus" w:hAnsi="NoorLotus" w:hint="cs"/>
          <w:rtl/>
        </w:rPr>
        <w:t xml:space="preserve">وجود </w:t>
      </w:r>
      <w:r w:rsidRPr="00E504F8">
        <w:rPr>
          <w:rFonts w:ascii="NoorLotus" w:hAnsi="NoorLotus" w:hint="cs"/>
          <w:rtl/>
        </w:rPr>
        <w:t>علم</w:t>
      </w:r>
      <w:r w:rsidR="00565505" w:rsidRPr="00E504F8">
        <w:rPr>
          <w:rFonts w:ascii="NoorLotus" w:hAnsi="NoorLotus" w:hint="cs"/>
          <w:rtl/>
        </w:rPr>
        <w:t xml:space="preserve"> اجمالی</w:t>
      </w:r>
      <w:r w:rsidRPr="00E504F8">
        <w:rPr>
          <w:rFonts w:ascii="NoorLotus" w:hAnsi="NoorLotus" w:hint="cs"/>
          <w:rtl/>
        </w:rPr>
        <w:t xml:space="preserve"> را قبول دارد، </w:t>
      </w:r>
      <w:r w:rsidR="002E0F45" w:rsidRPr="00E504F8">
        <w:rPr>
          <w:rFonts w:ascii="NoorLotus" w:hAnsi="NoorLotus" w:hint="cs"/>
          <w:rtl/>
        </w:rPr>
        <w:t>می‌فرماید</w:t>
      </w:r>
      <w:r w:rsidRPr="00E504F8">
        <w:rPr>
          <w:rFonts w:ascii="NoorLotus" w:hAnsi="NoorLotus" w:hint="cs"/>
          <w:rtl/>
        </w:rPr>
        <w:t xml:space="preserve"> که اتفاق است</w:t>
      </w:r>
      <w:r w:rsidR="00CF7F57" w:rsidRPr="00E504F8">
        <w:rPr>
          <w:rFonts w:ascii="NoorLotus" w:hAnsi="NoorLotus" w:hint="cs"/>
          <w:rtl/>
        </w:rPr>
        <w:t>؛</w:t>
      </w:r>
      <w:r w:rsidRPr="00E504F8">
        <w:rPr>
          <w:rFonts w:ascii="NoorLotus" w:hAnsi="NoorLotus" w:hint="cs"/>
          <w:rtl/>
        </w:rPr>
        <w:t xml:space="preserve"> در حالی که حق </w:t>
      </w:r>
      <w:r w:rsidR="00866C43" w:rsidRPr="00E504F8">
        <w:rPr>
          <w:rFonts w:ascii="NoorLotus" w:hAnsi="NoorLotus" w:hint="cs"/>
          <w:rtl/>
        </w:rPr>
        <w:t>اینست</w:t>
      </w:r>
      <w:r w:rsidRPr="00E504F8">
        <w:rPr>
          <w:rFonts w:ascii="NoorLotus" w:hAnsi="NoorLotus" w:hint="cs"/>
          <w:rtl/>
        </w:rPr>
        <w:t xml:space="preserve"> که علم اجمالی در آنجا وقتی به جامع می</w:t>
      </w:r>
      <w:r w:rsidR="00866C43" w:rsidRPr="00E504F8">
        <w:rPr>
          <w:rFonts w:ascii="NoorLotus" w:hAnsi="NoorLotus" w:hint="eastAsia"/>
          <w:rtl/>
        </w:rPr>
        <w:t>‌</w:t>
      </w:r>
      <w:r w:rsidRPr="00E504F8">
        <w:rPr>
          <w:rFonts w:ascii="NoorLotus" w:hAnsi="NoorLotus" w:hint="cs"/>
          <w:rtl/>
        </w:rPr>
        <w:t xml:space="preserve">خورد، منحل قطعی </w:t>
      </w:r>
      <w:r w:rsidR="00866C43" w:rsidRPr="00E504F8">
        <w:rPr>
          <w:rFonts w:ascii="NoorLotus" w:hAnsi="NoorLotus" w:hint="cs"/>
          <w:rtl/>
        </w:rPr>
        <w:t xml:space="preserve">و حقیقی </w:t>
      </w:r>
      <w:r w:rsidR="002E0F45" w:rsidRPr="00E504F8">
        <w:rPr>
          <w:rFonts w:ascii="NoorLotus" w:hAnsi="NoorLotus" w:hint="cs"/>
          <w:rtl/>
        </w:rPr>
        <w:t>می‌شود</w:t>
      </w:r>
      <w:r w:rsidRPr="00E504F8">
        <w:rPr>
          <w:rFonts w:ascii="NoorLotus" w:hAnsi="NoorLotus" w:hint="cs"/>
          <w:rtl/>
        </w:rPr>
        <w:t xml:space="preserve">. در مقابل انحلال حکمی که </w:t>
      </w:r>
      <w:r w:rsidR="00866C43" w:rsidRPr="00E504F8">
        <w:rPr>
          <w:rFonts w:ascii="NoorLotus" w:hAnsi="NoorLotus" w:hint="cs"/>
          <w:rtl/>
        </w:rPr>
        <w:t>در ادامه بحث</w:t>
      </w:r>
      <w:r w:rsidR="00866C43" w:rsidRPr="00E504F8">
        <w:rPr>
          <w:rFonts w:ascii="NoorLotus" w:hAnsi="NoorLotus" w:hint="eastAsia"/>
          <w:rtl/>
        </w:rPr>
        <w:t>‌</w:t>
      </w:r>
      <w:r w:rsidR="00866C43" w:rsidRPr="00E504F8">
        <w:rPr>
          <w:rFonts w:ascii="NoorLotus" w:hAnsi="NoorLotus" w:hint="cs"/>
          <w:rtl/>
        </w:rPr>
        <w:t>ها به آن می</w:t>
      </w:r>
      <w:r w:rsidR="00866C43" w:rsidRPr="00E504F8">
        <w:rPr>
          <w:rFonts w:ascii="NoorLotus" w:hAnsi="NoorLotus" w:hint="eastAsia"/>
          <w:rtl/>
        </w:rPr>
        <w:t>‌</w:t>
      </w:r>
      <w:r w:rsidR="00866C43" w:rsidRPr="00E504F8">
        <w:rPr>
          <w:rFonts w:ascii="NoorLotus" w:hAnsi="NoorLotus" w:hint="cs"/>
          <w:rtl/>
        </w:rPr>
        <w:t>پردازیم،</w:t>
      </w:r>
      <w:r w:rsidRPr="00E504F8">
        <w:rPr>
          <w:rFonts w:ascii="NoorLotus" w:hAnsi="NoorLotus" w:hint="cs"/>
          <w:rtl/>
        </w:rPr>
        <w:t xml:space="preserve"> </w:t>
      </w:r>
      <w:r w:rsidR="00866C43" w:rsidRPr="00E504F8">
        <w:rPr>
          <w:rFonts w:ascii="NoorLotus" w:hAnsi="NoorLotus" w:hint="cs"/>
          <w:rtl/>
        </w:rPr>
        <w:t>انحلال در اینجا حقیقی است و «ی</w:t>
      </w:r>
      <w:r w:rsidRPr="00E504F8">
        <w:rPr>
          <w:rFonts w:ascii="NoorLotus" w:hAnsi="NoorLotus" w:hint="cs"/>
          <w:rtl/>
        </w:rPr>
        <w:t>ا و یا</w:t>
      </w:r>
      <w:r w:rsidR="00866C43" w:rsidRPr="00E504F8">
        <w:rPr>
          <w:rFonts w:ascii="NoorLotus" w:hAnsi="NoorLotus" w:hint="cs"/>
          <w:rtl/>
        </w:rPr>
        <w:t>»</w:t>
      </w:r>
      <w:r w:rsidRPr="00E504F8">
        <w:rPr>
          <w:rFonts w:ascii="NoorLotus" w:hAnsi="NoorLotus" w:hint="cs"/>
          <w:rtl/>
        </w:rPr>
        <w:t xml:space="preserve"> نداریم. مقصود از انحلال حقیقی یعنی </w:t>
      </w:r>
      <w:r w:rsidR="00866C43" w:rsidRPr="00E504F8">
        <w:rPr>
          <w:rFonts w:ascii="NoorLotus" w:hAnsi="NoorLotus" w:hint="cs"/>
          <w:rtl/>
        </w:rPr>
        <w:t>«</w:t>
      </w:r>
      <w:r w:rsidRPr="00E504F8">
        <w:rPr>
          <w:rFonts w:ascii="NoorLotus" w:hAnsi="NoorLotus" w:hint="cs"/>
          <w:rtl/>
        </w:rPr>
        <w:t>یا و یا</w:t>
      </w:r>
      <w:r w:rsidR="00866C43" w:rsidRPr="00E504F8">
        <w:rPr>
          <w:rFonts w:ascii="NoorLotus" w:hAnsi="NoorLotus" w:hint="cs"/>
          <w:rtl/>
        </w:rPr>
        <w:t>»</w:t>
      </w:r>
      <w:r w:rsidRPr="00E504F8">
        <w:rPr>
          <w:rFonts w:ascii="NoorLotus" w:hAnsi="NoorLotus" w:hint="cs"/>
          <w:rtl/>
        </w:rPr>
        <w:t xml:space="preserve"> نداریم. وقتی در د</w:t>
      </w:r>
      <w:r w:rsidR="00866C43" w:rsidRPr="00E504F8">
        <w:rPr>
          <w:rFonts w:ascii="NoorLotus" w:hAnsi="NoorLotus" w:hint="cs"/>
          <w:rtl/>
        </w:rPr>
        <w:t>َ</w:t>
      </w:r>
      <w:r w:rsidRPr="00E504F8">
        <w:rPr>
          <w:rFonts w:ascii="NoorLotus" w:hAnsi="NoorLotus" w:hint="cs"/>
          <w:rtl/>
        </w:rPr>
        <w:t>ین شک می</w:t>
      </w:r>
      <w:r w:rsidR="00866C43" w:rsidRPr="00E504F8">
        <w:rPr>
          <w:rFonts w:ascii="NoorLotus" w:hAnsi="NoorLotus" w:hint="eastAsia"/>
          <w:rtl/>
        </w:rPr>
        <w:t>‌</w:t>
      </w:r>
      <w:r w:rsidR="00565505" w:rsidRPr="00E504F8">
        <w:rPr>
          <w:rFonts w:ascii="NoorLotus" w:hAnsi="NoorLotus" w:hint="cs"/>
          <w:rtl/>
        </w:rPr>
        <w:t>کنم به نحو</w:t>
      </w:r>
      <w:r w:rsidRPr="00E504F8">
        <w:rPr>
          <w:rFonts w:ascii="NoorLotus" w:hAnsi="NoorLotus" w:hint="cs"/>
          <w:rtl/>
        </w:rPr>
        <w:t xml:space="preserve"> اقل و اکثر</w:t>
      </w:r>
      <w:r w:rsidR="00866C43" w:rsidRPr="00E504F8">
        <w:rPr>
          <w:rFonts w:ascii="NoorLotus" w:hAnsi="NoorLotus" w:hint="cs"/>
          <w:rtl/>
        </w:rPr>
        <w:t>،</w:t>
      </w:r>
      <w:r w:rsidRPr="00E504F8">
        <w:rPr>
          <w:rFonts w:ascii="NoorLotus" w:hAnsi="NoorLotus" w:hint="cs"/>
          <w:rtl/>
        </w:rPr>
        <w:t xml:space="preserve"> در واقع اینطور است که نمی</w:t>
      </w:r>
      <w:r w:rsidR="00866C43" w:rsidRPr="00E504F8">
        <w:rPr>
          <w:rFonts w:ascii="NoorLotus" w:hAnsi="NoorLotus" w:hint="eastAsia"/>
          <w:rtl/>
        </w:rPr>
        <w:t>‌</w:t>
      </w:r>
      <w:r w:rsidRPr="00E504F8">
        <w:rPr>
          <w:rFonts w:ascii="NoorLotus" w:hAnsi="NoorLotus" w:hint="cs"/>
          <w:rtl/>
        </w:rPr>
        <w:t xml:space="preserve">توانم بگویم </w:t>
      </w:r>
      <w:r w:rsidR="00CB0C85" w:rsidRPr="00E504F8">
        <w:rPr>
          <w:rFonts w:ascii="NoorLotus" w:hAnsi="NoorLotus" w:hint="cs"/>
          <w:rtl/>
        </w:rPr>
        <w:t xml:space="preserve">من شک دارم یا </w:t>
      </w:r>
      <w:r w:rsidR="00866C43" w:rsidRPr="00E504F8">
        <w:rPr>
          <w:rFonts w:ascii="NoorLotus" w:hAnsi="NoorLotus" w:hint="cs"/>
          <w:rtl/>
        </w:rPr>
        <w:t>پنج</w:t>
      </w:r>
      <w:r w:rsidR="00CB0C85" w:rsidRPr="00E504F8">
        <w:rPr>
          <w:rFonts w:ascii="NoorLotus" w:hAnsi="NoorLotus" w:hint="cs"/>
          <w:rtl/>
        </w:rPr>
        <w:t xml:space="preserve"> توم</w:t>
      </w:r>
      <w:r w:rsidR="00866C43" w:rsidRPr="00E504F8">
        <w:rPr>
          <w:rFonts w:ascii="NoorLotus" w:hAnsi="NoorLotus" w:hint="cs"/>
          <w:rtl/>
        </w:rPr>
        <w:t>ا</w:t>
      </w:r>
      <w:r w:rsidR="00CB0C85" w:rsidRPr="00E504F8">
        <w:rPr>
          <w:rFonts w:ascii="NoorLotus" w:hAnsi="NoorLotus" w:hint="cs"/>
          <w:rtl/>
        </w:rPr>
        <w:t>ن است یا ده توم</w:t>
      </w:r>
      <w:r w:rsidR="00866C43" w:rsidRPr="00E504F8">
        <w:rPr>
          <w:rFonts w:ascii="NoorLotus" w:hAnsi="NoorLotus" w:hint="cs"/>
          <w:rtl/>
        </w:rPr>
        <w:t>ان، بلکه لبّا</w:t>
      </w:r>
      <w:r w:rsidR="00CB0C85" w:rsidRPr="00E504F8">
        <w:rPr>
          <w:rFonts w:ascii="NoorLotus" w:hAnsi="NoorLotus" w:hint="cs"/>
          <w:rtl/>
        </w:rPr>
        <w:t xml:space="preserve"> یقین دارم حتما </w:t>
      </w:r>
      <w:r w:rsidR="00866C43" w:rsidRPr="00E504F8">
        <w:rPr>
          <w:rFonts w:ascii="NoorLotus" w:hAnsi="NoorLotus" w:hint="cs"/>
          <w:rtl/>
        </w:rPr>
        <w:t xml:space="preserve">پنج </w:t>
      </w:r>
      <w:r w:rsidR="00CB0C85" w:rsidRPr="00E504F8">
        <w:rPr>
          <w:rFonts w:ascii="NoorLotus" w:hAnsi="NoorLotus" w:hint="cs"/>
          <w:rtl/>
        </w:rPr>
        <w:t>توم</w:t>
      </w:r>
      <w:r w:rsidR="00866C43" w:rsidRPr="00E504F8">
        <w:rPr>
          <w:rFonts w:ascii="NoorLotus" w:hAnsi="NoorLotus" w:hint="cs"/>
          <w:rtl/>
        </w:rPr>
        <w:t>ا</w:t>
      </w:r>
      <w:r w:rsidR="00CB0C85" w:rsidRPr="00E504F8">
        <w:rPr>
          <w:rFonts w:ascii="NoorLotus" w:hAnsi="NoorLotus" w:hint="cs"/>
          <w:rtl/>
        </w:rPr>
        <w:t>ن هست</w:t>
      </w:r>
      <w:r w:rsidR="00866C43" w:rsidRPr="00E504F8">
        <w:rPr>
          <w:rFonts w:ascii="NoorLotus" w:hAnsi="NoorLotus" w:hint="cs"/>
          <w:rtl/>
        </w:rPr>
        <w:t>، و قسمت زائد آن</w:t>
      </w:r>
      <w:r w:rsidR="00CB0C85" w:rsidRPr="00E504F8">
        <w:rPr>
          <w:rFonts w:ascii="NoorLotus" w:hAnsi="NoorLotus" w:hint="cs"/>
          <w:rtl/>
        </w:rPr>
        <w:t xml:space="preserve"> مشکوک است و</w:t>
      </w:r>
      <w:r w:rsidR="00866C43" w:rsidRPr="00E504F8">
        <w:rPr>
          <w:rFonts w:ascii="NoorLotus" w:hAnsi="NoorLotus" w:hint="cs"/>
          <w:rtl/>
        </w:rPr>
        <w:t xml:space="preserve"> لذا</w:t>
      </w:r>
      <w:r w:rsidR="00CB0C85" w:rsidRPr="00E504F8">
        <w:rPr>
          <w:rFonts w:ascii="NoorLotus" w:hAnsi="NoorLotus" w:hint="cs"/>
          <w:rtl/>
        </w:rPr>
        <w:t xml:space="preserve"> </w:t>
      </w:r>
      <w:r w:rsidR="00866C43" w:rsidRPr="00E504F8">
        <w:rPr>
          <w:rFonts w:ascii="NoorLotus" w:hAnsi="NoorLotus" w:hint="cs"/>
          <w:rtl/>
        </w:rPr>
        <w:t>«</w:t>
      </w:r>
      <w:r w:rsidR="00CB0C85" w:rsidRPr="00E504F8">
        <w:rPr>
          <w:rFonts w:ascii="NoorLotus" w:hAnsi="NoorLotus" w:hint="cs"/>
          <w:rtl/>
        </w:rPr>
        <w:t>یا و یا</w:t>
      </w:r>
      <w:r w:rsidR="00866C43" w:rsidRPr="00E504F8">
        <w:rPr>
          <w:rFonts w:ascii="NoorLotus" w:hAnsi="NoorLotus" w:hint="cs"/>
          <w:rtl/>
        </w:rPr>
        <w:t>»</w:t>
      </w:r>
      <w:r w:rsidR="00CB0C85" w:rsidRPr="00E504F8">
        <w:rPr>
          <w:rFonts w:ascii="NoorLotus" w:hAnsi="NoorLotus" w:hint="cs"/>
          <w:rtl/>
        </w:rPr>
        <w:t xml:space="preserve"> ندارد. اگر هم </w:t>
      </w:r>
      <w:r w:rsidR="00866C43" w:rsidRPr="00E504F8">
        <w:rPr>
          <w:rFonts w:ascii="NoorLotus" w:hAnsi="NoorLotus" w:hint="cs"/>
          <w:rtl/>
        </w:rPr>
        <w:t xml:space="preserve">به این شکل </w:t>
      </w:r>
      <w:r w:rsidR="00CB0C85" w:rsidRPr="00E504F8">
        <w:rPr>
          <w:rFonts w:ascii="NoorLotus" w:hAnsi="NoorLotus" w:hint="cs"/>
          <w:rtl/>
        </w:rPr>
        <w:t xml:space="preserve">گفته شود، </w:t>
      </w:r>
      <w:r w:rsidR="00262558" w:rsidRPr="00E504F8">
        <w:rPr>
          <w:rFonts w:ascii="NoorLotus" w:hAnsi="NoorLotus" w:hint="cs"/>
          <w:rtl/>
        </w:rPr>
        <w:t>تسامحی</w:t>
      </w:r>
      <w:r w:rsidR="00CB0C85" w:rsidRPr="00E504F8">
        <w:rPr>
          <w:rFonts w:ascii="NoorLotus" w:hAnsi="NoorLotus" w:hint="cs"/>
          <w:rtl/>
        </w:rPr>
        <w:t xml:space="preserve"> است و عند الدقة درست نیست. نمی</w:t>
      </w:r>
      <w:r w:rsidR="00866C43" w:rsidRPr="00E504F8">
        <w:rPr>
          <w:rFonts w:ascii="NoorLotus" w:hAnsi="NoorLotus" w:hint="eastAsia"/>
          <w:rtl/>
        </w:rPr>
        <w:t>‌</w:t>
      </w:r>
      <w:r w:rsidR="00866C43" w:rsidRPr="00E504F8">
        <w:rPr>
          <w:rFonts w:ascii="NoorLotus" w:hAnsi="NoorLotus" w:hint="cs"/>
          <w:rtl/>
        </w:rPr>
        <w:t>توان گفت یا پنج</w:t>
      </w:r>
      <w:r w:rsidR="00CB0C85" w:rsidRPr="00E504F8">
        <w:rPr>
          <w:rFonts w:ascii="NoorLotus" w:hAnsi="NoorLotus" w:hint="cs"/>
          <w:rtl/>
        </w:rPr>
        <w:t xml:space="preserve"> توم</w:t>
      </w:r>
      <w:r w:rsidR="00866C43" w:rsidRPr="00E504F8">
        <w:rPr>
          <w:rFonts w:ascii="NoorLotus" w:hAnsi="NoorLotus" w:hint="cs"/>
          <w:rtl/>
        </w:rPr>
        <w:t>ا</w:t>
      </w:r>
      <w:r w:rsidR="00CB0C85" w:rsidRPr="00E504F8">
        <w:rPr>
          <w:rFonts w:ascii="NoorLotus" w:hAnsi="NoorLotus" w:hint="cs"/>
          <w:rtl/>
        </w:rPr>
        <w:t>ن بر من واجب است یا ده توم</w:t>
      </w:r>
      <w:r w:rsidR="00866C43" w:rsidRPr="00E504F8">
        <w:rPr>
          <w:rFonts w:ascii="NoorLotus" w:hAnsi="NoorLotus" w:hint="cs"/>
          <w:rtl/>
        </w:rPr>
        <w:t>ا</w:t>
      </w:r>
      <w:r w:rsidR="00CB0C85" w:rsidRPr="00E504F8">
        <w:rPr>
          <w:rFonts w:ascii="NoorLotus" w:hAnsi="NoorLotus" w:hint="cs"/>
          <w:rtl/>
        </w:rPr>
        <w:t xml:space="preserve">ن. </w:t>
      </w:r>
      <w:r w:rsidR="00866C43" w:rsidRPr="00E504F8">
        <w:rPr>
          <w:rFonts w:ascii="NoorLotus" w:hAnsi="NoorLotus" w:hint="cs"/>
          <w:rtl/>
        </w:rPr>
        <w:t>بلکه یقینا پنج</w:t>
      </w:r>
      <w:r w:rsidR="00CB0C85" w:rsidRPr="00E504F8">
        <w:rPr>
          <w:rFonts w:ascii="NoorLotus" w:hAnsi="NoorLotus" w:hint="cs"/>
          <w:rtl/>
        </w:rPr>
        <w:t xml:space="preserve"> توم</w:t>
      </w:r>
      <w:r w:rsidR="00866C43" w:rsidRPr="00E504F8">
        <w:rPr>
          <w:rFonts w:ascii="NoorLotus" w:hAnsi="NoorLotus" w:hint="cs"/>
          <w:rtl/>
        </w:rPr>
        <w:t>ا</w:t>
      </w:r>
      <w:r w:rsidR="00CB0C85" w:rsidRPr="00E504F8">
        <w:rPr>
          <w:rFonts w:ascii="NoorLotus" w:hAnsi="NoorLotus" w:hint="cs"/>
          <w:rtl/>
        </w:rPr>
        <w:t xml:space="preserve">ن بر من ثابت </w:t>
      </w:r>
      <w:r w:rsidR="00866C43" w:rsidRPr="00E504F8">
        <w:rPr>
          <w:rFonts w:ascii="NoorLotus" w:hAnsi="NoorLotus" w:hint="cs"/>
          <w:rtl/>
        </w:rPr>
        <w:t xml:space="preserve">و </w:t>
      </w:r>
      <w:r w:rsidR="00CB0C85" w:rsidRPr="00E504F8">
        <w:rPr>
          <w:rFonts w:ascii="NoorLotus" w:hAnsi="NoorLotus" w:hint="cs"/>
          <w:rtl/>
        </w:rPr>
        <w:t xml:space="preserve">واجب است و نسبت به </w:t>
      </w:r>
      <w:r w:rsidR="00866C43" w:rsidRPr="00E504F8">
        <w:rPr>
          <w:rFonts w:ascii="NoorLotus" w:hAnsi="NoorLotus" w:hint="cs"/>
          <w:rtl/>
        </w:rPr>
        <w:t xml:space="preserve">پنج </w:t>
      </w:r>
      <w:r w:rsidR="00CB0C85" w:rsidRPr="00E504F8">
        <w:rPr>
          <w:rFonts w:ascii="NoorLotus" w:hAnsi="NoorLotus" w:hint="cs"/>
          <w:rtl/>
        </w:rPr>
        <w:t xml:space="preserve">تومان مازاد شک در وجوب دارم که </w:t>
      </w:r>
      <w:r w:rsidR="00866C43" w:rsidRPr="00E504F8">
        <w:rPr>
          <w:rFonts w:ascii="NoorLotus" w:hAnsi="NoorLotus" w:hint="cs"/>
          <w:rtl/>
        </w:rPr>
        <w:t>مانند</w:t>
      </w:r>
      <w:r w:rsidR="00CB0C85" w:rsidRPr="00E504F8">
        <w:rPr>
          <w:rFonts w:ascii="NoorLotus" w:hAnsi="NoorLotus" w:hint="cs"/>
          <w:rtl/>
        </w:rPr>
        <w:t xml:space="preserve"> شک بدوی است و هیچ فرقی ن</w:t>
      </w:r>
      <w:r w:rsidR="002E0F45" w:rsidRPr="00E504F8">
        <w:rPr>
          <w:rFonts w:ascii="NoorLotus" w:hAnsi="NoorLotus" w:hint="cs"/>
          <w:rtl/>
        </w:rPr>
        <w:t>می‌کند</w:t>
      </w:r>
      <w:r w:rsidR="00CB0C85" w:rsidRPr="00E504F8">
        <w:rPr>
          <w:rFonts w:ascii="NoorLotus" w:hAnsi="NoorLotus" w:hint="cs"/>
          <w:rtl/>
        </w:rPr>
        <w:t xml:space="preserve"> و لب</w:t>
      </w:r>
      <w:r w:rsidR="00866C43" w:rsidRPr="00E504F8">
        <w:rPr>
          <w:rFonts w:ascii="NoorLotus" w:hAnsi="NoorLotus" w:hint="cs"/>
          <w:rtl/>
        </w:rPr>
        <w:t>ّ</w:t>
      </w:r>
      <w:r w:rsidR="00CB0C85" w:rsidRPr="00E504F8">
        <w:rPr>
          <w:rFonts w:ascii="NoorLotus" w:hAnsi="NoorLotus" w:hint="cs"/>
          <w:rtl/>
        </w:rPr>
        <w:t xml:space="preserve">ا </w:t>
      </w:r>
      <w:r w:rsidR="00866C43" w:rsidRPr="00E504F8">
        <w:rPr>
          <w:rFonts w:ascii="NoorLotus" w:hAnsi="NoorLotus" w:hint="cs"/>
          <w:rtl/>
        </w:rPr>
        <w:t xml:space="preserve">همان </w:t>
      </w:r>
      <w:r w:rsidR="00CB0C85" w:rsidRPr="00E504F8">
        <w:rPr>
          <w:rFonts w:ascii="NoorLotus" w:hAnsi="NoorLotus" w:hint="cs"/>
          <w:rtl/>
        </w:rPr>
        <w:t xml:space="preserve">شک بدوی است. </w:t>
      </w:r>
    </w:p>
    <w:p w14:paraId="567A9C49" w14:textId="77777777" w:rsidR="00866C43" w:rsidRPr="00E504F8" w:rsidRDefault="00000000" w:rsidP="006E4BF5">
      <w:pPr>
        <w:pStyle w:val="Heading2"/>
        <w:rPr>
          <w:rtl/>
        </w:rPr>
      </w:pPr>
      <w:bookmarkStart w:id="974" w:name="_Toc136123426"/>
      <w:r w:rsidRPr="00E504F8">
        <w:rPr>
          <w:rFonts w:hint="cs"/>
          <w:rtl/>
        </w:rPr>
        <w:t xml:space="preserve">3. نقل اختلاف از صاحب معارج، در فرض صحت، اثبات </w:t>
      </w:r>
      <w:r w:rsidR="006E4BF5" w:rsidRPr="00E504F8">
        <w:rPr>
          <w:rFonts w:hint="cs"/>
          <w:rtl/>
        </w:rPr>
        <w:t>خلاف</w:t>
      </w:r>
      <w:r w:rsidRPr="00E504F8">
        <w:rPr>
          <w:rFonts w:hint="cs"/>
          <w:rtl/>
        </w:rPr>
        <w:t xml:space="preserve"> نمی</w:t>
      </w:r>
      <w:r w:rsidRPr="00E504F8">
        <w:rPr>
          <w:rFonts w:hint="eastAsia"/>
          <w:rtl/>
        </w:rPr>
        <w:t>‌</w:t>
      </w:r>
      <w:r w:rsidRPr="00E504F8">
        <w:rPr>
          <w:rFonts w:hint="cs"/>
          <w:rtl/>
        </w:rPr>
        <w:t>کند</w:t>
      </w:r>
      <w:bookmarkEnd w:id="974"/>
    </w:p>
    <w:p w14:paraId="38CA8BF0" w14:textId="77777777" w:rsidR="00CB0C85" w:rsidRPr="00E504F8" w:rsidRDefault="00000000" w:rsidP="00CB0C85">
      <w:pPr>
        <w:rPr>
          <w:rFonts w:ascii="NoorLotus" w:hAnsi="NoorLotus"/>
          <w:rtl/>
        </w:rPr>
      </w:pPr>
      <w:r w:rsidRPr="00E504F8">
        <w:rPr>
          <w:rFonts w:ascii="NoorLotus" w:hAnsi="NoorLotus" w:hint="cs"/>
          <w:rtl/>
        </w:rPr>
        <w:t>نکته سوم اینست که آنچه از مرحوم صاحب معارج نقل کرده</w:t>
      </w:r>
      <w:r w:rsidRPr="00E504F8">
        <w:rPr>
          <w:rFonts w:ascii="NoorLotus" w:hAnsi="NoorLotus" w:hint="eastAsia"/>
          <w:rtl/>
        </w:rPr>
        <w:t>‌</w:t>
      </w:r>
      <w:r w:rsidRPr="00E504F8">
        <w:rPr>
          <w:rFonts w:ascii="NoorLotus" w:hAnsi="NoorLotus" w:hint="cs"/>
          <w:rtl/>
        </w:rPr>
        <w:t xml:space="preserve">اند، اگر هم درست باشد، یک نقل است. چرا ایشان </w:t>
      </w:r>
      <w:r w:rsidR="002E0F45" w:rsidRPr="00E504F8">
        <w:rPr>
          <w:rFonts w:ascii="NoorLotus" w:hAnsi="NoorLotus" w:hint="cs"/>
          <w:rtl/>
        </w:rPr>
        <w:t>می‌فرماید</w:t>
      </w:r>
      <w:r w:rsidRPr="00E504F8">
        <w:rPr>
          <w:rFonts w:ascii="NoorLotus" w:hAnsi="NoorLotus" w:hint="cs"/>
          <w:rtl/>
        </w:rPr>
        <w:t xml:space="preserve"> «بل الثابت خلافه»؟! مگر ایشان فحص کرده</w:t>
      </w:r>
      <w:r w:rsidRPr="00E504F8">
        <w:rPr>
          <w:rFonts w:ascii="NoorLotus" w:hAnsi="NoorLotus" w:hint="eastAsia"/>
          <w:rtl/>
        </w:rPr>
        <w:t>‌</w:t>
      </w:r>
      <w:r w:rsidRPr="00E504F8">
        <w:rPr>
          <w:rFonts w:ascii="NoorLotus" w:hAnsi="NoorLotus" w:hint="cs"/>
          <w:rtl/>
        </w:rPr>
        <w:t>اند و دیده</w:t>
      </w:r>
      <w:r w:rsidRPr="00E504F8">
        <w:rPr>
          <w:rFonts w:ascii="NoorLotus" w:hAnsi="NoorLotus" w:hint="eastAsia"/>
          <w:rtl/>
        </w:rPr>
        <w:t>‌</w:t>
      </w:r>
      <w:r w:rsidRPr="00E504F8">
        <w:rPr>
          <w:rFonts w:ascii="NoorLotus" w:hAnsi="NoorLotus" w:hint="cs"/>
          <w:rtl/>
        </w:rPr>
        <w:t>اند که حرف خلافی در باب است؟ ایشان نقل</w:t>
      </w:r>
      <w:r w:rsidR="00CF7F57" w:rsidRPr="00E504F8">
        <w:rPr>
          <w:rFonts w:ascii="NoorLotus" w:hAnsi="NoorLotus" w:hint="cs"/>
          <w:rtl/>
        </w:rPr>
        <w:t xml:space="preserve"> اختلاف</w:t>
      </w:r>
      <w:r w:rsidRPr="00E504F8">
        <w:rPr>
          <w:rFonts w:ascii="NoorLotus" w:hAnsi="NoorLotus" w:hint="cs"/>
          <w:rtl/>
        </w:rPr>
        <w:t xml:space="preserve"> کردند و مثل نقل اجماعات است. نقل اجماع که اجماع درست ن</w:t>
      </w:r>
      <w:r w:rsidR="002E0F45" w:rsidRPr="00E504F8">
        <w:rPr>
          <w:rFonts w:ascii="NoorLotus" w:hAnsi="NoorLotus" w:hint="cs"/>
          <w:rtl/>
        </w:rPr>
        <w:t>می‌کند</w:t>
      </w:r>
      <w:r w:rsidRPr="00E504F8">
        <w:rPr>
          <w:rFonts w:ascii="NoorLotus" w:hAnsi="NoorLotus" w:hint="cs"/>
          <w:rtl/>
        </w:rPr>
        <w:t xml:space="preserve">. ایشان نقل کرده است از صاحب معارج که ایشان گفته است اختلافی است. </w:t>
      </w:r>
      <w:r w:rsidR="00356C17" w:rsidRPr="00E504F8">
        <w:rPr>
          <w:rFonts w:ascii="NoorLotus" w:hAnsi="NoorLotus" w:hint="cs"/>
          <w:rtl/>
        </w:rPr>
        <w:t xml:space="preserve">ایشان </w:t>
      </w:r>
      <w:r w:rsidR="002E0F45" w:rsidRPr="00E504F8">
        <w:rPr>
          <w:rFonts w:ascii="NoorLotus" w:hAnsi="NoorLotus" w:hint="cs"/>
          <w:rtl/>
        </w:rPr>
        <w:t>می‌فرماید</w:t>
      </w:r>
      <w:r w:rsidR="00356C17" w:rsidRPr="00E504F8">
        <w:rPr>
          <w:rFonts w:ascii="NoorLotus" w:hAnsi="NoorLotus" w:hint="cs"/>
          <w:rtl/>
        </w:rPr>
        <w:t xml:space="preserve"> بل الثابت خلافه. چرا؟ کدام عالم شیعی فرموده است که ما در زائد می</w:t>
      </w:r>
      <w:r w:rsidR="00356C17" w:rsidRPr="00E504F8">
        <w:rPr>
          <w:rFonts w:ascii="NoorLotus" w:hAnsi="NoorLotus" w:hint="eastAsia"/>
          <w:rtl/>
        </w:rPr>
        <w:t>‌</w:t>
      </w:r>
      <w:r w:rsidR="00356C17" w:rsidRPr="00E504F8">
        <w:rPr>
          <w:rFonts w:ascii="NoorLotus" w:hAnsi="NoorLotus" w:hint="cs"/>
          <w:rtl/>
        </w:rPr>
        <w:t xml:space="preserve">توانیم برائت جاری نکنیم؟ </w:t>
      </w:r>
    </w:p>
    <w:p w14:paraId="4D6753D9" w14:textId="77777777" w:rsidR="006E4BF5" w:rsidRPr="00E504F8" w:rsidRDefault="00000000" w:rsidP="006E4BF5">
      <w:pPr>
        <w:rPr>
          <w:rFonts w:ascii="NoorLotus" w:hAnsi="NoorLotus"/>
          <w:rtl/>
        </w:rPr>
      </w:pPr>
      <w:r w:rsidRPr="00E504F8">
        <w:rPr>
          <w:rFonts w:ascii="NoorLotus" w:hAnsi="NoorLotus" w:hint="cs"/>
          <w:rtl/>
        </w:rPr>
        <w:t xml:space="preserve">ایشان فرموده است که در فصل ثالث باب عاشر، </w:t>
      </w:r>
    </w:p>
    <w:p w14:paraId="1008879F" w14:textId="77777777" w:rsidR="003852CB" w:rsidRPr="00E504F8" w:rsidRDefault="00000000" w:rsidP="006E4BF5">
      <w:pPr>
        <w:pStyle w:val="10"/>
        <w:rPr>
          <w:rtl/>
        </w:rPr>
      </w:pPr>
      <w:r w:rsidRPr="00E504F8">
        <w:rPr>
          <w:rFonts w:hint="cs"/>
          <w:rtl/>
        </w:rPr>
        <w:t>تعرض للاقل والاکثر الاستقلا</w:t>
      </w:r>
      <w:r w:rsidR="006E4BF5" w:rsidRPr="00E504F8">
        <w:rPr>
          <w:rFonts w:hint="cs"/>
          <w:rtl/>
        </w:rPr>
        <w:t>لي و قال بأن الأقل واجب قطعا و وجوب الأکثر مختلف فیه</w:t>
      </w:r>
      <w:r w:rsidR="00262558" w:rsidRPr="00E504F8">
        <w:rPr>
          <w:rFonts w:hint="cs"/>
          <w:rtl/>
        </w:rPr>
        <w:t>.</w:t>
      </w:r>
    </w:p>
    <w:p w14:paraId="3247A5CB" w14:textId="77777777" w:rsidR="006E4BF5" w:rsidRPr="00E504F8" w:rsidRDefault="00000000" w:rsidP="004E514B">
      <w:pPr>
        <w:rPr>
          <w:rFonts w:ascii="NoorLotus" w:hAnsi="NoorLotus"/>
          <w:rtl/>
        </w:rPr>
      </w:pPr>
      <w:r w:rsidRPr="00E504F8">
        <w:rPr>
          <w:rFonts w:ascii="NoorLotus" w:hAnsi="NoorLotus" w:hint="cs"/>
          <w:rtl/>
        </w:rPr>
        <w:t>می</w:t>
      </w:r>
      <w:r w:rsidRPr="00E504F8">
        <w:rPr>
          <w:rFonts w:ascii="NoorLotus" w:hAnsi="NoorLotus" w:hint="eastAsia"/>
          <w:rtl/>
        </w:rPr>
        <w:t>‌</w:t>
      </w:r>
      <w:r w:rsidRPr="00E504F8">
        <w:rPr>
          <w:rFonts w:ascii="NoorLotus" w:hAnsi="NoorLotus" w:hint="cs"/>
          <w:rtl/>
        </w:rPr>
        <w:t>گوییم که این حرف درست نیست. اولا</w:t>
      </w:r>
      <w:r w:rsidR="00CF7F57" w:rsidRPr="00E504F8">
        <w:rPr>
          <w:rFonts w:ascii="NoorLotus" w:hAnsi="NoorLotus" w:hint="cs"/>
          <w:rtl/>
        </w:rPr>
        <w:t>:</w:t>
      </w:r>
      <w:r w:rsidRPr="00E504F8">
        <w:rPr>
          <w:rFonts w:ascii="NoorLotus" w:hAnsi="NoorLotus" w:hint="cs"/>
          <w:rtl/>
        </w:rPr>
        <w:t xml:space="preserve"> نقل ایشان از صاحب معارج، نقل خلاف است. اگر این مطلب منسوب به صاحب معارج تمام و درست باشد، به نحوی با ادعای اجماع در اینکه در شبهه وجوبیه و موضوعیه مطلقا احتیاط جاری نیست، معارض </w:t>
      </w:r>
      <w:r w:rsidR="002E0F45" w:rsidRPr="00E504F8">
        <w:rPr>
          <w:rFonts w:ascii="NoorLotus" w:hAnsi="NoorLotus" w:hint="cs"/>
          <w:rtl/>
        </w:rPr>
        <w:t>می‌شود</w:t>
      </w:r>
      <w:r w:rsidRPr="00E504F8">
        <w:rPr>
          <w:rFonts w:ascii="NoorLotus" w:hAnsi="NoorLotus" w:hint="cs"/>
          <w:rtl/>
        </w:rPr>
        <w:t xml:space="preserve">. معلوم </w:t>
      </w:r>
      <w:r w:rsidR="002E0F45" w:rsidRPr="00E504F8">
        <w:rPr>
          <w:rFonts w:ascii="NoorLotus" w:hAnsi="NoorLotus" w:hint="cs"/>
          <w:rtl/>
        </w:rPr>
        <w:t>می‌شود</w:t>
      </w:r>
      <w:r w:rsidRPr="00E504F8">
        <w:rPr>
          <w:rFonts w:ascii="NoorLotus" w:hAnsi="NoorLotus" w:hint="cs"/>
          <w:rtl/>
        </w:rPr>
        <w:t xml:space="preserve"> در قسمی از آن که اقل و اکثر استقلالی است، اجماع نیست.</w:t>
      </w:r>
      <w:r w:rsidR="004E478D" w:rsidRPr="00E504F8">
        <w:rPr>
          <w:rFonts w:ascii="NoorLotus" w:hAnsi="NoorLotus" w:hint="cs"/>
          <w:rtl/>
        </w:rPr>
        <w:t xml:space="preserve"> یعنی تعارض </w:t>
      </w:r>
      <w:r w:rsidR="002E0F45" w:rsidRPr="00E504F8">
        <w:rPr>
          <w:rFonts w:ascii="NoorLotus" w:hAnsi="NoorLotus" w:hint="cs"/>
          <w:rtl/>
        </w:rPr>
        <w:t>می‌کند</w:t>
      </w:r>
      <w:r w:rsidR="004E478D" w:rsidRPr="00E504F8">
        <w:rPr>
          <w:rFonts w:ascii="NoorLotus" w:hAnsi="NoorLotus" w:hint="cs"/>
          <w:rtl/>
        </w:rPr>
        <w:t xml:space="preserve"> با ادعای شیخ </w:t>
      </w:r>
      <w:r w:rsidRPr="00E504F8">
        <w:rPr>
          <w:rFonts w:ascii="NoorLotus" w:hAnsi="NoorLotus" w:hint="cs"/>
          <w:rtl/>
        </w:rPr>
        <w:t>مبنی بر اینکه</w:t>
      </w:r>
      <w:r w:rsidR="004E478D" w:rsidRPr="00E504F8">
        <w:rPr>
          <w:rFonts w:ascii="NoorLotus" w:hAnsi="NoorLotus" w:hint="cs"/>
          <w:rtl/>
        </w:rPr>
        <w:t xml:space="preserve"> اجماع است در مطلق شبهه حکمیه وجوبیه و مطلق شبهه موضوعیه احتیاط جاری نیست. </w:t>
      </w:r>
      <w:r w:rsidR="00B16E11" w:rsidRPr="00E504F8">
        <w:rPr>
          <w:rFonts w:ascii="NoorLotus" w:hAnsi="NoorLotus" w:hint="cs"/>
          <w:rtl/>
        </w:rPr>
        <w:t>اگر این فرمایش درست بود</w:t>
      </w:r>
      <w:r w:rsidRPr="00E504F8">
        <w:rPr>
          <w:rFonts w:ascii="NoorLotus" w:hAnsi="NoorLotus" w:hint="cs"/>
          <w:rtl/>
        </w:rPr>
        <w:t>، معلوم می</w:t>
      </w:r>
      <w:r w:rsidRPr="00E504F8">
        <w:rPr>
          <w:rFonts w:ascii="NoorLotus" w:hAnsi="NoorLotus" w:hint="eastAsia"/>
          <w:rtl/>
        </w:rPr>
        <w:t>‌</w:t>
      </w:r>
      <w:r w:rsidRPr="00E504F8">
        <w:rPr>
          <w:rFonts w:ascii="NoorLotus" w:hAnsi="NoorLotus" w:hint="cs"/>
          <w:rtl/>
        </w:rPr>
        <w:t>شود</w:t>
      </w:r>
      <w:r w:rsidR="00B16E11" w:rsidRPr="00E504F8">
        <w:rPr>
          <w:rFonts w:ascii="NoorLotus" w:hAnsi="NoorLotus" w:hint="cs"/>
          <w:rtl/>
        </w:rPr>
        <w:t xml:space="preserve"> که در یک قسمی از آن احتیاط جاری است. از این جهت است که در حل این تعارض اول باید دید خود ایشان </w:t>
      </w:r>
      <w:r w:rsidRPr="00E504F8">
        <w:rPr>
          <w:rFonts w:ascii="NoorLotus" w:hAnsi="NoorLotus" w:hint="cs"/>
          <w:rtl/>
        </w:rPr>
        <w:t xml:space="preserve">چنین چیزی را احراز کرده است؟ از </w:t>
      </w:r>
      <w:r w:rsidR="00B16E11" w:rsidRPr="00E504F8">
        <w:rPr>
          <w:rFonts w:ascii="NoorLotus" w:hAnsi="NoorLotus" w:hint="cs"/>
          <w:rtl/>
        </w:rPr>
        <w:t>صاحب معارج نقل شده است و آنچه مرحوم شیخ می</w:t>
      </w:r>
      <w:r w:rsidRPr="00E504F8">
        <w:rPr>
          <w:rFonts w:ascii="NoorLotus" w:hAnsi="NoorLotus" w:hint="eastAsia"/>
          <w:rtl/>
        </w:rPr>
        <w:t>‌</w:t>
      </w:r>
      <w:r w:rsidR="00B16E11" w:rsidRPr="00E504F8">
        <w:rPr>
          <w:rFonts w:ascii="NoorLotus" w:hAnsi="NoorLotus" w:hint="cs"/>
          <w:rtl/>
        </w:rPr>
        <w:t xml:space="preserve">گوید ادعای تحصیل اجماع است علاوه بر نقل. یعنی نقل اجماع هم </w:t>
      </w:r>
      <w:r w:rsidR="002E0F45" w:rsidRPr="00E504F8">
        <w:rPr>
          <w:rFonts w:ascii="NoorLotus" w:hAnsi="NoorLotus" w:hint="cs"/>
          <w:rtl/>
        </w:rPr>
        <w:t>می‌کند</w:t>
      </w:r>
      <w:r w:rsidR="00B16E11" w:rsidRPr="00E504F8">
        <w:rPr>
          <w:rFonts w:ascii="NoorLotus" w:hAnsi="NoorLotus" w:hint="cs"/>
          <w:rtl/>
        </w:rPr>
        <w:t xml:space="preserve"> ولی خودش ادعا </w:t>
      </w:r>
      <w:r w:rsidR="002E0F45" w:rsidRPr="00E504F8">
        <w:rPr>
          <w:rFonts w:ascii="NoorLotus" w:hAnsi="NoorLotus" w:hint="cs"/>
          <w:rtl/>
        </w:rPr>
        <w:t>می‌کند</w:t>
      </w:r>
      <w:r w:rsidR="00B16E11" w:rsidRPr="00E504F8">
        <w:rPr>
          <w:rFonts w:ascii="NoorLotus" w:hAnsi="NoorLotus" w:hint="cs"/>
          <w:rtl/>
        </w:rPr>
        <w:t xml:space="preserve"> که اجماع هست از همه بر اینکه در شبهه وجوبیه و موضوعیه احتیاط نیست. آیت الله وحید خودشان نقل خلاف </w:t>
      </w:r>
      <w:r w:rsidR="002E0F45" w:rsidRPr="00E504F8">
        <w:rPr>
          <w:rFonts w:ascii="NoorLotus" w:hAnsi="NoorLotus" w:hint="cs"/>
          <w:rtl/>
        </w:rPr>
        <w:t>می‌کند</w:t>
      </w:r>
      <w:r w:rsidR="00B16E11" w:rsidRPr="00E504F8">
        <w:rPr>
          <w:rFonts w:ascii="NoorLotus" w:hAnsi="NoorLotus" w:hint="cs"/>
          <w:rtl/>
        </w:rPr>
        <w:t xml:space="preserve"> از کسی و خودشان تحقیق</w:t>
      </w:r>
      <w:r w:rsidR="0051602E" w:rsidRPr="00E504F8">
        <w:rPr>
          <w:rFonts w:ascii="NoorLotus" w:hAnsi="NoorLotus" w:hint="cs"/>
          <w:rtl/>
        </w:rPr>
        <w:t xml:space="preserve"> نکرده است و می</w:t>
      </w:r>
      <w:r w:rsidR="0051602E" w:rsidRPr="00E504F8">
        <w:rPr>
          <w:rFonts w:ascii="NoorLotus" w:hAnsi="NoorLotus" w:hint="eastAsia"/>
          <w:rtl/>
        </w:rPr>
        <w:t>‌</w:t>
      </w:r>
      <w:r w:rsidR="0051602E" w:rsidRPr="00E504F8">
        <w:rPr>
          <w:rFonts w:ascii="NoorLotus" w:hAnsi="NoorLotus" w:hint="cs"/>
          <w:rtl/>
        </w:rPr>
        <w:t>گو</w:t>
      </w:r>
      <w:r w:rsidRPr="00E504F8">
        <w:rPr>
          <w:rFonts w:ascii="NoorLotus" w:hAnsi="NoorLotus" w:hint="cs"/>
          <w:rtl/>
        </w:rPr>
        <w:t>ید بل الثابت خلافه!</w:t>
      </w:r>
    </w:p>
    <w:p w14:paraId="01B03E15" w14:textId="77777777" w:rsidR="006E4BF5" w:rsidRPr="00E504F8" w:rsidRDefault="00000000" w:rsidP="004E514B">
      <w:pPr>
        <w:pStyle w:val="Heading2"/>
        <w:rPr>
          <w:rtl/>
        </w:rPr>
      </w:pPr>
      <w:bookmarkStart w:id="975" w:name="_Toc136123427"/>
      <w:r w:rsidRPr="00E504F8">
        <w:rPr>
          <w:rFonts w:hint="cs"/>
          <w:rtl/>
        </w:rPr>
        <w:t>4. کلام صاحب معارج، نقل خلاف در مورد بحث نیست</w:t>
      </w:r>
      <w:bookmarkEnd w:id="975"/>
    </w:p>
    <w:p w14:paraId="614A5D3B" w14:textId="77777777" w:rsidR="0051602E" w:rsidRPr="00E504F8" w:rsidRDefault="00000000" w:rsidP="00B16E11">
      <w:pPr>
        <w:rPr>
          <w:rFonts w:ascii="NoorLotus" w:hAnsi="NoorLotus"/>
          <w:rtl/>
        </w:rPr>
      </w:pPr>
      <w:r w:rsidRPr="00E504F8">
        <w:rPr>
          <w:rFonts w:ascii="NoorLotus" w:hAnsi="NoorLotus" w:hint="cs"/>
          <w:rtl/>
        </w:rPr>
        <w:t xml:space="preserve">ثانیاً: کلام صاحب معارج هم این نیست که نقل شده است. در وهله اولی که تدقیق کردم این فرمایش ایشان را از کلام صاحب معارج نفهمیدم. </w:t>
      </w:r>
    </w:p>
    <w:p w14:paraId="7CE783B6" w14:textId="77777777" w:rsidR="006E4BF5" w:rsidRPr="00E504F8" w:rsidRDefault="00000000" w:rsidP="006E4BF5">
      <w:pPr>
        <w:rPr>
          <w:rFonts w:ascii="NoorLotus" w:hAnsi="NoorLotus"/>
          <w:rtl/>
        </w:rPr>
      </w:pPr>
      <w:r w:rsidRPr="00E504F8">
        <w:rPr>
          <w:rFonts w:ascii="NoorLotus" w:hAnsi="NoorLotus" w:hint="cs"/>
          <w:rtl/>
        </w:rPr>
        <w:t>گاهی</w:t>
      </w:r>
      <w:r w:rsidR="0051602E" w:rsidRPr="00E504F8">
        <w:rPr>
          <w:rFonts w:ascii="NoorLotus" w:hAnsi="NoorLotus" w:hint="cs"/>
          <w:rtl/>
        </w:rPr>
        <w:t xml:space="preserve"> بحث ما شبهه حکمیه است، چه بدوی و چه در اقل و اکثر استقلالی. یعنی ما اینجا نشستیم و احتمال می</w:t>
      </w:r>
      <w:r w:rsidRPr="00E504F8">
        <w:rPr>
          <w:rFonts w:ascii="NoorLotus" w:hAnsi="NoorLotus" w:hint="eastAsia"/>
          <w:rtl/>
        </w:rPr>
        <w:t>‌</w:t>
      </w:r>
      <w:r w:rsidR="0051602E" w:rsidRPr="00E504F8">
        <w:rPr>
          <w:rFonts w:ascii="NoorLotus" w:hAnsi="NoorLotus" w:hint="cs"/>
          <w:rtl/>
        </w:rPr>
        <w:t xml:space="preserve">دهیم بین اقل و </w:t>
      </w:r>
      <w:r w:rsidRPr="00E504F8">
        <w:rPr>
          <w:rFonts w:ascii="NoorLotus" w:hAnsi="NoorLotus" w:hint="cs"/>
          <w:rtl/>
        </w:rPr>
        <w:t xml:space="preserve">اکثر، و </w:t>
      </w:r>
      <w:r w:rsidR="0051602E" w:rsidRPr="00E504F8">
        <w:rPr>
          <w:rFonts w:ascii="NoorLotus" w:hAnsi="NoorLotus" w:hint="cs"/>
          <w:rtl/>
        </w:rPr>
        <w:t xml:space="preserve">این بحث شبهه حکمیه است. </w:t>
      </w:r>
      <w:r w:rsidRPr="00E504F8">
        <w:rPr>
          <w:rFonts w:ascii="NoorLotus" w:hAnsi="NoorLotus" w:hint="cs"/>
          <w:rtl/>
        </w:rPr>
        <w:t>گاهی هم</w:t>
      </w:r>
      <w:r w:rsidR="0051602E" w:rsidRPr="00E504F8">
        <w:rPr>
          <w:rFonts w:ascii="NoorLotus" w:hAnsi="NoorLotus" w:hint="cs"/>
          <w:rtl/>
        </w:rPr>
        <w:t xml:space="preserve"> بحث اختلاف اقوال است. عبارت صاحب معارج را می</w:t>
      </w:r>
      <w:r w:rsidRPr="00E504F8">
        <w:rPr>
          <w:rFonts w:ascii="NoorLotus" w:hAnsi="NoorLotus" w:hint="eastAsia"/>
          <w:rtl/>
        </w:rPr>
        <w:t>‌</w:t>
      </w:r>
      <w:r w:rsidR="0051602E" w:rsidRPr="00E504F8">
        <w:rPr>
          <w:rFonts w:ascii="NoorLotus" w:hAnsi="NoorLotus" w:hint="cs"/>
          <w:rtl/>
        </w:rPr>
        <w:t>خوانم. موضوع بحث صاحب معارج جایی است که اختلاف اقوال در مساله</w:t>
      </w:r>
      <w:r w:rsidR="0051602E" w:rsidRPr="00E504F8">
        <w:rPr>
          <w:rFonts w:ascii="NoorLotus" w:hAnsi="NoorLotus" w:hint="eastAsia"/>
          <w:rtl/>
        </w:rPr>
        <w:t>‌</w:t>
      </w:r>
      <w:r w:rsidR="0051602E" w:rsidRPr="00E504F8">
        <w:rPr>
          <w:rFonts w:ascii="NoorLotus" w:hAnsi="NoorLotus" w:hint="cs"/>
          <w:rtl/>
        </w:rPr>
        <w:t>ای شده است و قائل به اقل داریم و قائل بالفعل به اکثر</w:t>
      </w:r>
      <w:r w:rsidRPr="00E504F8">
        <w:rPr>
          <w:rFonts w:ascii="NoorLotus" w:hAnsi="NoorLotus" w:hint="cs"/>
          <w:rtl/>
        </w:rPr>
        <w:t xml:space="preserve"> هم داریم.</w:t>
      </w:r>
      <w:r w:rsidR="0051602E" w:rsidRPr="00E504F8">
        <w:rPr>
          <w:rFonts w:ascii="NoorLotus" w:hAnsi="NoorLotus" w:hint="cs"/>
          <w:rtl/>
        </w:rPr>
        <w:t xml:space="preserve"> در اینجا که</w:t>
      </w:r>
      <w:r w:rsidRPr="00E504F8">
        <w:rPr>
          <w:rFonts w:ascii="NoorLotus" w:hAnsi="NoorLotus" w:hint="cs"/>
          <w:rtl/>
        </w:rPr>
        <w:t xml:space="preserve"> در</w:t>
      </w:r>
      <w:r w:rsidR="0051602E" w:rsidRPr="00E504F8">
        <w:rPr>
          <w:rFonts w:ascii="NoorLotus" w:hAnsi="NoorLotus" w:hint="cs"/>
          <w:rtl/>
        </w:rPr>
        <w:t xml:space="preserve"> یک مسأله فقهی</w:t>
      </w:r>
      <w:r w:rsidRPr="00E504F8">
        <w:rPr>
          <w:rFonts w:ascii="NoorLotus" w:hAnsi="NoorLotus" w:hint="cs"/>
          <w:rtl/>
        </w:rPr>
        <w:t>،</w:t>
      </w:r>
      <w:r w:rsidR="0051602E" w:rsidRPr="00E504F8">
        <w:rPr>
          <w:rFonts w:ascii="NoorLotus" w:hAnsi="NoorLotus" w:hint="cs"/>
          <w:rtl/>
        </w:rPr>
        <w:t xml:space="preserve"> قائل به اقل داشته باشیم</w:t>
      </w:r>
      <w:r w:rsidRPr="00E504F8">
        <w:rPr>
          <w:rFonts w:ascii="NoorLotus" w:hAnsi="NoorLotus" w:hint="cs"/>
          <w:rtl/>
        </w:rPr>
        <w:t xml:space="preserve"> و قائل به اکثر داشته باشیم، </w:t>
      </w:r>
      <w:r w:rsidR="0051602E" w:rsidRPr="00E504F8">
        <w:rPr>
          <w:rFonts w:ascii="NoorLotus" w:hAnsi="NoorLotus" w:hint="cs"/>
          <w:rtl/>
        </w:rPr>
        <w:t xml:space="preserve">آیا میتوان قول اقل را حجت بدانیم و نسبت به اکثر برائت جاری کنیم؟ اینجا </w:t>
      </w:r>
      <w:r w:rsidRPr="00E504F8">
        <w:rPr>
          <w:rFonts w:ascii="NoorLotus" w:hAnsi="NoorLotus" w:hint="cs"/>
          <w:rtl/>
        </w:rPr>
        <w:t>اقوال</w:t>
      </w:r>
      <w:r w:rsidR="0051602E" w:rsidRPr="00E504F8">
        <w:rPr>
          <w:rFonts w:ascii="NoorLotus" w:hAnsi="NoorLotus" w:hint="cs"/>
          <w:rtl/>
        </w:rPr>
        <w:t xml:space="preserve"> بالفعل داریم. </w:t>
      </w:r>
    </w:p>
    <w:p w14:paraId="58B4E7CF" w14:textId="77777777" w:rsidR="006E4BF5" w:rsidRPr="00E504F8" w:rsidRDefault="00000000" w:rsidP="006E4BF5">
      <w:pPr>
        <w:rPr>
          <w:rFonts w:ascii="NoorLotus" w:hAnsi="NoorLotus"/>
          <w:rtl/>
        </w:rPr>
      </w:pPr>
      <w:r w:rsidRPr="00E504F8">
        <w:rPr>
          <w:rFonts w:ascii="NoorLotus" w:hAnsi="NoorLotus" w:hint="cs"/>
          <w:rtl/>
        </w:rPr>
        <w:t xml:space="preserve">استدلال محقق جالب است. ایشان در مقام استدلال </w:t>
      </w:r>
      <w:r w:rsidR="002E0F45" w:rsidRPr="00E504F8">
        <w:rPr>
          <w:rFonts w:ascii="NoorLotus" w:hAnsi="NoorLotus" w:hint="cs"/>
          <w:rtl/>
        </w:rPr>
        <w:t>می‌فرماید</w:t>
      </w:r>
      <w:r w:rsidRPr="00E504F8">
        <w:rPr>
          <w:rFonts w:ascii="NoorLotus" w:hAnsi="NoorLotus" w:hint="cs"/>
          <w:rtl/>
        </w:rPr>
        <w:t xml:space="preserve"> قائلان به اینکه قول اقل حجت است و در اکثر برائت جاری می</w:t>
      </w:r>
      <w:r w:rsidRPr="00E504F8">
        <w:rPr>
          <w:rFonts w:ascii="NoorLotus" w:hAnsi="NoorLotus" w:hint="eastAsia"/>
          <w:rtl/>
        </w:rPr>
        <w:t>‌</w:t>
      </w:r>
      <w:r w:rsidRPr="00E504F8">
        <w:rPr>
          <w:rFonts w:ascii="NoorLotus" w:hAnsi="NoorLotus" w:hint="cs"/>
          <w:rtl/>
        </w:rPr>
        <w:t>کنیم، از این باب است که قول اقل اجماعی است. می</w:t>
      </w:r>
      <w:r w:rsidRPr="00E504F8">
        <w:rPr>
          <w:rFonts w:ascii="NoorLotus" w:hAnsi="NoorLotus" w:hint="eastAsia"/>
          <w:rtl/>
        </w:rPr>
        <w:t>‌</w:t>
      </w:r>
      <w:r w:rsidRPr="00E504F8">
        <w:rPr>
          <w:rFonts w:ascii="NoorLotus" w:hAnsi="NoorLotus" w:hint="cs"/>
          <w:rtl/>
        </w:rPr>
        <w:t>گوید «لأن الاجماع وقع علی الاقل»، در حالی که شبهه حکمیه کاری به اقوال ندارد و اصلا ممکن است هیچ قولی هم نقل نشده باشد. مثلا مساله مستحدثی پیش آمده است و فقیه دائر بین اقل و اکثر استقلالی است، و هیچ طرف آن قائل ندارد. بنده می</w:t>
      </w:r>
      <w:r w:rsidRPr="00E504F8">
        <w:rPr>
          <w:rFonts w:ascii="NoorLotus" w:hAnsi="NoorLotus" w:hint="eastAsia"/>
          <w:rtl/>
        </w:rPr>
        <w:t>‌</w:t>
      </w:r>
      <w:r w:rsidRPr="00E504F8">
        <w:rPr>
          <w:rFonts w:ascii="NoorLotus" w:hAnsi="NoorLotus" w:hint="cs"/>
          <w:rtl/>
        </w:rPr>
        <w:t xml:space="preserve">خواهم برائت جاری کنم نسبت به اکثر، و اقل برای من محرز است در حالی که بحث صاحب معارج این نیست بلکه در اختلاف اقوال است. آیا در جایی که اکثر قائل بالفعل دارد، مرحوم شیخ </w:t>
      </w:r>
      <w:r w:rsidR="002E0F45" w:rsidRPr="00E504F8">
        <w:rPr>
          <w:rFonts w:ascii="NoorLotus" w:hAnsi="NoorLotus" w:hint="cs"/>
          <w:rtl/>
        </w:rPr>
        <w:t>می‌فرماید</w:t>
      </w:r>
      <w:r w:rsidRPr="00E504F8">
        <w:rPr>
          <w:rFonts w:ascii="NoorLotus" w:hAnsi="NoorLotus" w:hint="cs"/>
          <w:rtl/>
        </w:rPr>
        <w:t xml:space="preserve"> در اکثر احتیاط لازم نیست؟! این فرض دارد؟! فرض مساله صاحب معارج اینست که یک مساله</w:t>
      </w:r>
      <w:r w:rsidRPr="00E504F8">
        <w:rPr>
          <w:rFonts w:ascii="NoorLotus" w:hAnsi="NoorLotus" w:hint="eastAsia"/>
          <w:rtl/>
        </w:rPr>
        <w:t>‌</w:t>
      </w:r>
      <w:r w:rsidRPr="00E504F8">
        <w:rPr>
          <w:rFonts w:ascii="NoorLotus" w:hAnsi="NoorLotus" w:hint="cs"/>
          <w:rtl/>
        </w:rPr>
        <w:t>ای داشتیم که در آن قول به اقل هست و قول به اکثر هم بالفعل هست و این قول بالاکثر نه از باب احتیاط است بلکه ممکن است از روایات گرفته باشد. فضای حرف صاحب معارج اینست.</w:t>
      </w:r>
    </w:p>
    <w:p w14:paraId="2F2DD26E" w14:textId="77777777" w:rsidR="0051602E" w:rsidRPr="00E504F8" w:rsidRDefault="00000000" w:rsidP="00CF7F57">
      <w:pPr>
        <w:rPr>
          <w:rFonts w:ascii="NoorLotus" w:hAnsi="NoorLotus"/>
          <w:rtl/>
        </w:rPr>
      </w:pPr>
      <w:r w:rsidRPr="00E504F8">
        <w:rPr>
          <w:rFonts w:ascii="NoorLotus" w:hAnsi="NoorLotus" w:hint="cs"/>
          <w:rtl/>
        </w:rPr>
        <w:t xml:space="preserve"> </w:t>
      </w:r>
      <w:r w:rsidR="006E4BF5" w:rsidRPr="00E504F8">
        <w:rPr>
          <w:rFonts w:ascii="NoorLotus" w:hAnsi="NoorLotus" w:hint="cs"/>
          <w:rtl/>
        </w:rPr>
        <w:t>آیت الله</w:t>
      </w:r>
      <w:r w:rsidRPr="00E504F8">
        <w:rPr>
          <w:rFonts w:ascii="NoorLotus" w:hAnsi="NoorLotus" w:hint="cs"/>
          <w:rtl/>
        </w:rPr>
        <w:t xml:space="preserve"> وحید </w:t>
      </w:r>
      <w:r w:rsidR="002E0F45" w:rsidRPr="00E504F8">
        <w:rPr>
          <w:rFonts w:ascii="NoorLotus" w:hAnsi="NoorLotus" w:hint="cs"/>
          <w:rtl/>
        </w:rPr>
        <w:t>می‌فرماید</w:t>
      </w:r>
      <w:r w:rsidRPr="00E504F8">
        <w:rPr>
          <w:rFonts w:ascii="NoorLotus" w:hAnsi="NoorLotus" w:hint="cs"/>
          <w:rtl/>
        </w:rPr>
        <w:t xml:space="preserve"> </w:t>
      </w:r>
      <w:r w:rsidR="006E4BF5" w:rsidRPr="00E504F8">
        <w:rPr>
          <w:rFonts w:ascii="NoorLotus" w:hAnsi="NoorLotus" w:hint="cs"/>
          <w:rtl/>
        </w:rPr>
        <w:t>در فصل ثالث از باب عاشر «ت</w:t>
      </w:r>
      <w:r w:rsidR="002C0268" w:rsidRPr="00E504F8">
        <w:rPr>
          <w:rFonts w:ascii="NoorLotus" w:hAnsi="NoorLotus" w:hint="cs"/>
          <w:rtl/>
        </w:rPr>
        <w:t>عرض للاقل و الکثر الاستقلالی و قال بان الاقل واجب قطعا و وجوب الاکثر مختلف فیه</w:t>
      </w:r>
      <w:r w:rsidR="006E4BF5" w:rsidRPr="00E504F8">
        <w:rPr>
          <w:rFonts w:ascii="NoorLotus" w:hAnsi="NoorLotus" w:hint="cs"/>
          <w:rtl/>
        </w:rPr>
        <w:t>»، اما</w:t>
      </w:r>
      <w:r w:rsidR="002C0268" w:rsidRPr="00E504F8">
        <w:rPr>
          <w:rFonts w:ascii="NoorLotus" w:hAnsi="NoorLotus" w:hint="cs"/>
          <w:rtl/>
        </w:rPr>
        <w:t xml:space="preserve"> </w:t>
      </w:r>
      <w:r w:rsidR="006E4BF5" w:rsidRPr="00E504F8">
        <w:rPr>
          <w:rFonts w:ascii="NoorLotus" w:hAnsi="NoorLotus" w:hint="cs"/>
          <w:rtl/>
        </w:rPr>
        <w:t>اصلا اینطور نیست</w:t>
      </w:r>
      <w:r w:rsidR="002C0268" w:rsidRPr="00E504F8">
        <w:rPr>
          <w:rFonts w:ascii="NoorLotus" w:hAnsi="NoorLotus" w:hint="cs"/>
          <w:rtl/>
        </w:rPr>
        <w:t>. عبارت را می</w:t>
      </w:r>
      <w:r w:rsidR="006E4BF5" w:rsidRPr="00E504F8">
        <w:rPr>
          <w:rFonts w:ascii="NoorLotus" w:hAnsi="NoorLotus" w:hint="eastAsia"/>
          <w:rtl/>
        </w:rPr>
        <w:t>‌</w:t>
      </w:r>
      <w:r w:rsidR="002C0268" w:rsidRPr="00E504F8">
        <w:rPr>
          <w:rFonts w:ascii="NoorLotus" w:hAnsi="NoorLotus" w:hint="cs"/>
          <w:rtl/>
        </w:rPr>
        <w:t xml:space="preserve">خوانم. </w:t>
      </w:r>
      <w:r w:rsidR="006E4BF5" w:rsidRPr="00E504F8">
        <w:rPr>
          <w:rFonts w:ascii="NoorLotus" w:hAnsi="NoorLotus" w:hint="cs"/>
          <w:rtl/>
        </w:rPr>
        <w:t>متعرض چه چیزی شده است</w:t>
      </w:r>
      <w:r w:rsidR="002C0268" w:rsidRPr="00E504F8">
        <w:rPr>
          <w:rFonts w:ascii="NoorLotus" w:hAnsi="NoorLotus" w:hint="cs"/>
          <w:rtl/>
        </w:rPr>
        <w:t xml:space="preserve">؟ به موضوعی که دو قول در آن هست: یعنی قول به اقل داریم و قول به اکثر هم بالفعل داریم. قول به اکثر هم نه از باب احتیاط است بلکه ممکن است از باب روایتی باشد. </w:t>
      </w:r>
      <w:r w:rsidR="006E4BF5" w:rsidRPr="00E504F8">
        <w:rPr>
          <w:rFonts w:ascii="NoorLotus" w:hAnsi="NoorLotus" w:hint="cs"/>
          <w:rtl/>
        </w:rPr>
        <w:t>قائلان به اکثر چرا اکثر را گفته</w:t>
      </w:r>
      <w:r w:rsidR="006E4BF5" w:rsidRPr="00E504F8">
        <w:rPr>
          <w:rFonts w:ascii="NoorLotus" w:hAnsi="NoorLotus" w:hint="eastAsia"/>
          <w:rtl/>
        </w:rPr>
        <w:t>‌</w:t>
      </w:r>
      <w:r w:rsidR="002C0268" w:rsidRPr="00E504F8">
        <w:rPr>
          <w:rFonts w:ascii="NoorLotus" w:hAnsi="NoorLotus" w:hint="cs"/>
          <w:rtl/>
        </w:rPr>
        <w:t>اند؟ ممکن است از باب روایت گفته باشند. بنابراین ما در یک فضایی هستیم که یک مساله مختلف فیه به لحاظ اقوال داریم و</w:t>
      </w:r>
      <w:r w:rsidR="006E4BF5" w:rsidRPr="00E504F8">
        <w:rPr>
          <w:rFonts w:ascii="NoorLotus" w:hAnsi="NoorLotus" w:hint="cs"/>
          <w:rtl/>
        </w:rPr>
        <w:t xml:space="preserve"> قول به اقل و قول به اکثر داریم،</w:t>
      </w:r>
      <w:r w:rsidR="002C0268" w:rsidRPr="00E504F8">
        <w:rPr>
          <w:rFonts w:ascii="NoorLotus" w:hAnsi="NoorLotus" w:hint="cs"/>
          <w:rtl/>
        </w:rPr>
        <w:t xml:space="preserve"> و </w:t>
      </w:r>
      <w:r w:rsidR="006E4BF5" w:rsidRPr="00E504F8">
        <w:rPr>
          <w:rFonts w:ascii="NoorLotus" w:hAnsi="NoorLotus" w:hint="cs"/>
          <w:rtl/>
        </w:rPr>
        <w:t>در این صورت</w:t>
      </w:r>
      <w:r w:rsidR="002C0268" w:rsidRPr="00E504F8">
        <w:rPr>
          <w:rFonts w:ascii="NoorLotus" w:hAnsi="NoorLotus" w:hint="cs"/>
          <w:rtl/>
        </w:rPr>
        <w:t>، آیا می</w:t>
      </w:r>
      <w:r w:rsidR="006E4BF5" w:rsidRPr="00E504F8">
        <w:rPr>
          <w:rFonts w:ascii="NoorLotus" w:hAnsi="NoorLotus" w:hint="eastAsia"/>
          <w:rtl/>
        </w:rPr>
        <w:t>‌</w:t>
      </w:r>
      <w:r w:rsidR="002C0268" w:rsidRPr="00E504F8">
        <w:rPr>
          <w:rFonts w:ascii="NoorLotus" w:hAnsi="NoorLotus" w:hint="cs"/>
          <w:rtl/>
        </w:rPr>
        <w:t xml:space="preserve">توانیم در این فضا قول اقل را حجت بدانیم و قول اکثر را قبول نکنیم؟ </w:t>
      </w:r>
      <w:r w:rsidR="00BF5302" w:rsidRPr="00E504F8">
        <w:rPr>
          <w:rFonts w:ascii="NoorLotus" w:hAnsi="NoorLotus" w:hint="cs"/>
          <w:rtl/>
        </w:rPr>
        <w:t xml:space="preserve">در ادامه </w:t>
      </w:r>
      <w:r w:rsidR="002C0268" w:rsidRPr="00E504F8">
        <w:rPr>
          <w:rFonts w:ascii="NoorLotus" w:hAnsi="NoorLotus" w:hint="cs"/>
          <w:rtl/>
        </w:rPr>
        <w:t xml:space="preserve">مرحوم صاحب معارج </w:t>
      </w:r>
      <w:r w:rsidR="00CF7F57" w:rsidRPr="00E504F8">
        <w:rPr>
          <w:rFonts w:ascii="NoorLotus" w:hAnsi="NoorLotus" w:hint="cs"/>
          <w:rtl/>
        </w:rPr>
        <w:t>استدل</w:t>
      </w:r>
      <w:r w:rsidR="00BF5302" w:rsidRPr="00E504F8">
        <w:rPr>
          <w:rFonts w:ascii="NoorLotus" w:hAnsi="NoorLotus" w:hint="cs"/>
          <w:rtl/>
        </w:rPr>
        <w:t>ال اخذ به قول اقل را نقل می‌کند</w:t>
      </w:r>
      <w:r w:rsidR="00CF7F57" w:rsidRPr="00E504F8">
        <w:rPr>
          <w:rFonts w:ascii="NoorLotus" w:hAnsi="NoorLotus" w:hint="cs"/>
          <w:rtl/>
        </w:rPr>
        <w:t>. البته نمی</w:t>
      </w:r>
      <w:r w:rsidR="00CF7F57" w:rsidRPr="00E504F8">
        <w:rPr>
          <w:rFonts w:ascii="NoorLotus" w:hAnsi="NoorLotus" w:hint="eastAsia"/>
          <w:rtl/>
        </w:rPr>
        <w:t>‌</w:t>
      </w:r>
      <w:r w:rsidR="00CF7F57" w:rsidRPr="00E504F8">
        <w:rPr>
          <w:rFonts w:ascii="NoorLotus" w:hAnsi="NoorLotus" w:hint="cs"/>
          <w:rtl/>
        </w:rPr>
        <w:t>گوید خودم می</w:t>
      </w:r>
      <w:r w:rsidR="00CF7F57" w:rsidRPr="00E504F8">
        <w:rPr>
          <w:rFonts w:ascii="NoorLotus" w:hAnsi="NoorLotus" w:hint="eastAsia"/>
          <w:rtl/>
        </w:rPr>
        <w:t>‌</w:t>
      </w:r>
      <w:r w:rsidR="00CF7F57" w:rsidRPr="00E504F8">
        <w:rPr>
          <w:rFonts w:ascii="NoorLotus" w:hAnsi="NoorLotus" w:hint="cs"/>
          <w:rtl/>
        </w:rPr>
        <w:t>گویم</w:t>
      </w:r>
      <w:r w:rsidR="006C218B" w:rsidRPr="00E504F8">
        <w:rPr>
          <w:rFonts w:ascii="NoorLotus" w:hAnsi="NoorLotus" w:hint="cs"/>
          <w:rtl/>
        </w:rPr>
        <w:t>.</w:t>
      </w:r>
      <w:r w:rsidR="002C0268" w:rsidRPr="00E504F8">
        <w:rPr>
          <w:rFonts w:ascii="NoorLotus" w:hAnsi="NoorLotus" w:hint="cs"/>
          <w:rtl/>
        </w:rPr>
        <w:t xml:space="preserve"> تا </w:t>
      </w:r>
      <w:r w:rsidR="006C218B" w:rsidRPr="00E504F8">
        <w:rPr>
          <w:rFonts w:ascii="NoorLotus" w:hAnsi="NoorLotus" w:hint="cs"/>
          <w:rtl/>
        </w:rPr>
        <w:t>آخر</w:t>
      </w:r>
      <w:r w:rsidR="002C0268" w:rsidRPr="00E504F8">
        <w:rPr>
          <w:rFonts w:ascii="NoorLotus" w:hAnsi="NoorLotus" w:hint="cs"/>
          <w:rtl/>
        </w:rPr>
        <w:t xml:space="preserve"> که نگاه کردم ممکن است </w:t>
      </w:r>
      <w:r w:rsidR="006C218B" w:rsidRPr="00E504F8">
        <w:rPr>
          <w:rFonts w:ascii="NoorLotus" w:hAnsi="NoorLotus" w:hint="cs"/>
          <w:rtl/>
        </w:rPr>
        <w:t>از آن</w:t>
      </w:r>
      <w:r w:rsidR="00BF5302" w:rsidRPr="00E504F8">
        <w:rPr>
          <w:rFonts w:ascii="NoorLotus" w:hAnsi="NoorLotus" w:hint="cs"/>
          <w:rtl/>
        </w:rPr>
        <w:t xml:space="preserve"> استدلال</w:t>
      </w:r>
      <w:r w:rsidR="006C218B" w:rsidRPr="00E504F8">
        <w:rPr>
          <w:rFonts w:ascii="NoorLotus" w:hAnsi="NoorLotus" w:hint="cs"/>
          <w:rtl/>
        </w:rPr>
        <w:t xml:space="preserve"> نحوه</w:t>
      </w:r>
      <w:r w:rsidR="006C218B" w:rsidRPr="00E504F8">
        <w:rPr>
          <w:rFonts w:ascii="NoorLotus" w:hAnsi="NoorLotus" w:hint="eastAsia"/>
          <w:rtl/>
        </w:rPr>
        <w:t>‌</w:t>
      </w:r>
      <w:r w:rsidR="002C0268" w:rsidRPr="00E504F8">
        <w:rPr>
          <w:rFonts w:ascii="NoorLotus" w:hAnsi="NoorLotus" w:hint="cs"/>
          <w:rtl/>
        </w:rPr>
        <w:t>ای دفاع استفاده شود</w:t>
      </w:r>
      <w:r w:rsidR="006C218B" w:rsidRPr="00E504F8">
        <w:rPr>
          <w:rFonts w:ascii="NoorLotus" w:hAnsi="NoorLotus" w:hint="cs"/>
          <w:rtl/>
        </w:rPr>
        <w:t>،</w:t>
      </w:r>
      <w:r w:rsidR="002C0268" w:rsidRPr="00E504F8">
        <w:rPr>
          <w:rFonts w:ascii="NoorLotus" w:hAnsi="NoorLotus" w:hint="cs"/>
          <w:rtl/>
        </w:rPr>
        <w:t xml:space="preserve"> ولی تصریح ن</w:t>
      </w:r>
      <w:r w:rsidR="002E0F45" w:rsidRPr="00E504F8">
        <w:rPr>
          <w:rFonts w:ascii="NoorLotus" w:hAnsi="NoorLotus" w:hint="cs"/>
          <w:rtl/>
        </w:rPr>
        <w:t>می‌کند</w:t>
      </w:r>
      <w:r w:rsidR="002C0268" w:rsidRPr="00E504F8">
        <w:rPr>
          <w:rFonts w:ascii="NoorLotus" w:hAnsi="NoorLotus" w:hint="cs"/>
          <w:rtl/>
        </w:rPr>
        <w:t xml:space="preserve"> </w:t>
      </w:r>
      <w:r w:rsidR="006C218B" w:rsidRPr="00E504F8">
        <w:rPr>
          <w:rFonts w:ascii="NoorLotus" w:hAnsi="NoorLotus" w:hint="cs"/>
          <w:rtl/>
        </w:rPr>
        <w:t xml:space="preserve">که </w:t>
      </w:r>
      <w:r w:rsidR="002C0268" w:rsidRPr="00E504F8">
        <w:rPr>
          <w:rFonts w:ascii="NoorLotus" w:hAnsi="NoorLotus" w:hint="cs"/>
          <w:rtl/>
        </w:rPr>
        <w:t xml:space="preserve">قول خودم است. </w:t>
      </w:r>
      <w:r w:rsidR="002E0F45" w:rsidRPr="00E504F8">
        <w:rPr>
          <w:rFonts w:ascii="NoorLotus" w:hAnsi="NoorLotus" w:hint="cs"/>
          <w:rtl/>
        </w:rPr>
        <w:t>می‌فرماید</w:t>
      </w:r>
      <w:r w:rsidR="002C0268" w:rsidRPr="00E504F8">
        <w:rPr>
          <w:rFonts w:ascii="NoorLotus" w:hAnsi="NoorLotus" w:hint="cs"/>
          <w:rtl/>
        </w:rPr>
        <w:t xml:space="preserve"> قائلان به این حکم که به قول اقل تمسک </w:t>
      </w:r>
      <w:r w:rsidR="002E0F45" w:rsidRPr="00E504F8">
        <w:rPr>
          <w:rFonts w:ascii="NoorLotus" w:hAnsi="NoorLotus" w:hint="cs"/>
          <w:rtl/>
        </w:rPr>
        <w:t>می‌کنند</w:t>
      </w:r>
      <w:r w:rsidR="002C0268" w:rsidRPr="00E504F8">
        <w:rPr>
          <w:rFonts w:ascii="NoorLotus" w:hAnsi="NoorLotus" w:hint="cs"/>
          <w:rtl/>
        </w:rPr>
        <w:t>، می</w:t>
      </w:r>
      <w:r w:rsidR="006C218B" w:rsidRPr="00E504F8">
        <w:rPr>
          <w:rFonts w:ascii="NoorLotus" w:hAnsi="NoorLotus" w:hint="eastAsia"/>
          <w:rtl/>
        </w:rPr>
        <w:t>‌</w:t>
      </w:r>
      <w:r w:rsidR="002C0268" w:rsidRPr="00E504F8">
        <w:rPr>
          <w:rFonts w:ascii="NoorLotus" w:hAnsi="NoorLotus" w:hint="cs"/>
          <w:rtl/>
        </w:rPr>
        <w:t xml:space="preserve">گویند چون اقل اجماعی است یعنی اقوال فقها انعقد علیه و </w:t>
      </w:r>
      <w:r w:rsidR="006C218B" w:rsidRPr="00E504F8">
        <w:rPr>
          <w:rFonts w:ascii="NoorLotus" w:hAnsi="NoorLotus" w:hint="cs"/>
          <w:rtl/>
        </w:rPr>
        <w:t xml:space="preserve">در </w:t>
      </w:r>
      <w:r w:rsidR="002C0268" w:rsidRPr="00E504F8">
        <w:rPr>
          <w:rFonts w:ascii="NoorLotus" w:hAnsi="NoorLotus" w:hint="cs"/>
          <w:rtl/>
        </w:rPr>
        <w:t>قول اکثر چون مشکوک است اصل نافی جاری می</w:t>
      </w:r>
      <w:r w:rsidR="006C218B" w:rsidRPr="00E504F8">
        <w:rPr>
          <w:rFonts w:ascii="NoorLotus" w:hAnsi="NoorLotus" w:hint="eastAsia"/>
          <w:rtl/>
        </w:rPr>
        <w:t>‌</w:t>
      </w:r>
      <w:r w:rsidR="002C0268" w:rsidRPr="00E504F8">
        <w:rPr>
          <w:rFonts w:ascii="NoorLotus" w:hAnsi="NoorLotus" w:hint="cs"/>
          <w:rtl/>
        </w:rPr>
        <w:t>کنیم. ممکن است</w:t>
      </w:r>
      <w:r w:rsidR="006C218B" w:rsidRPr="00E504F8">
        <w:rPr>
          <w:rFonts w:ascii="NoorLotus" w:hAnsi="NoorLotus" w:hint="cs"/>
          <w:rtl/>
        </w:rPr>
        <w:t xml:space="preserve"> بگویید این مساله نهایتا یک نحوی</w:t>
      </w:r>
      <w:r w:rsidR="002C0268" w:rsidRPr="00E504F8">
        <w:rPr>
          <w:rFonts w:ascii="NoorLotus" w:hAnsi="NoorLotus" w:hint="cs"/>
          <w:rtl/>
        </w:rPr>
        <w:t xml:space="preserve"> مستبطن بحث اقل و اکثر است، ولی صورت ا</w:t>
      </w:r>
      <w:r w:rsidR="006C218B" w:rsidRPr="00E504F8">
        <w:rPr>
          <w:rFonts w:ascii="NoorLotus" w:hAnsi="NoorLotus" w:hint="cs"/>
          <w:rtl/>
        </w:rPr>
        <w:t>ولی آن وقوع اقوال است و یکی از آن</w:t>
      </w:r>
      <w:r w:rsidR="006C218B" w:rsidRPr="00E504F8">
        <w:rPr>
          <w:rFonts w:ascii="NoorLotus" w:hAnsi="NoorLotus" w:hint="eastAsia"/>
          <w:rtl/>
        </w:rPr>
        <w:t>‌</w:t>
      </w:r>
      <w:r w:rsidR="002C0268" w:rsidRPr="00E504F8">
        <w:rPr>
          <w:rFonts w:ascii="NoorLotus" w:hAnsi="NoorLotus" w:hint="cs"/>
          <w:rtl/>
        </w:rPr>
        <w:t>ها اجماعی است و دیگری غیر اجماعی. به نظرم صورت مساله ایشان اینست، و در اینجا ایشان گفته است که برخی قائل شده</w:t>
      </w:r>
      <w:r w:rsidR="002C0268" w:rsidRPr="00E504F8">
        <w:rPr>
          <w:rFonts w:ascii="NoorLotus" w:hAnsi="NoorLotus" w:hint="eastAsia"/>
          <w:rtl/>
        </w:rPr>
        <w:t>‌</w:t>
      </w:r>
      <w:r w:rsidR="002C0268" w:rsidRPr="00E504F8">
        <w:rPr>
          <w:rFonts w:ascii="NoorLotus" w:hAnsi="NoorLotus" w:hint="cs"/>
          <w:rtl/>
        </w:rPr>
        <w:t>اند</w:t>
      </w:r>
      <w:r w:rsidR="006C218B" w:rsidRPr="00E504F8">
        <w:rPr>
          <w:rFonts w:ascii="NoorLotus" w:hAnsi="NoorLotus" w:hint="cs"/>
          <w:rtl/>
        </w:rPr>
        <w:t>،</w:t>
      </w:r>
      <w:r w:rsidR="002C0268" w:rsidRPr="00E504F8">
        <w:rPr>
          <w:rFonts w:ascii="NoorLotus" w:hAnsi="NoorLotus" w:hint="cs"/>
          <w:rtl/>
        </w:rPr>
        <w:t xml:space="preserve"> چرا؟ واضح است چون اکثر قائل دارد. چطور مرحوم شیخ می</w:t>
      </w:r>
      <w:r w:rsidR="006C218B" w:rsidRPr="00E504F8">
        <w:rPr>
          <w:rFonts w:ascii="NoorLotus" w:hAnsi="NoorLotus" w:hint="eastAsia"/>
          <w:rtl/>
        </w:rPr>
        <w:t>‌</w:t>
      </w:r>
      <w:r w:rsidR="002C0268" w:rsidRPr="00E504F8">
        <w:rPr>
          <w:rFonts w:ascii="NoorLotus" w:hAnsi="NoorLotus" w:hint="cs"/>
          <w:rtl/>
        </w:rPr>
        <w:t>تواند بگوید که قول به احتیاط قائل ندارد؟! اینجا فرض مساله اینست که اکثر قائل دارد. در جایی که اکثر قائل دارد و اقل هم قائل دارد، می</w:t>
      </w:r>
      <w:r w:rsidR="006C218B" w:rsidRPr="00E504F8">
        <w:rPr>
          <w:rFonts w:ascii="NoorLotus" w:hAnsi="NoorLotus" w:hint="eastAsia"/>
          <w:rtl/>
        </w:rPr>
        <w:t>‌</w:t>
      </w:r>
      <w:r w:rsidR="002C0268" w:rsidRPr="00E504F8">
        <w:rPr>
          <w:rFonts w:ascii="NoorLotus" w:hAnsi="NoorLotus" w:hint="cs"/>
          <w:rtl/>
        </w:rPr>
        <w:t>توان قول اقل را حجت دانست؟ ایشان گ</w:t>
      </w:r>
      <w:r w:rsidR="006C218B" w:rsidRPr="00E504F8">
        <w:rPr>
          <w:rFonts w:ascii="NoorLotus" w:hAnsi="NoorLotus" w:hint="cs"/>
          <w:rtl/>
        </w:rPr>
        <w:t>فته است قول اقل حجت است و در مازاد</w:t>
      </w:r>
      <w:r w:rsidR="002C0268" w:rsidRPr="00E504F8">
        <w:rPr>
          <w:rFonts w:ascii="NoorLotus" w:hAnsi="NoorLotus" w:hint="cs"/>
          <w:rtl/>
        </w:rPr>
        <w:t xml:space="preserve"> برائت است. </w:t>
      </w:r>
    </w:p>
    <w:p w14:paraId="0BEEA4D3" w14:textId="77777777" w:rsidR="002C0268" w:rsidRPr="00E504F8" w:rsidRDefault="00000000" w:rsidP="002C0268">
      <w:pPr>
        <w:rPr>
          <w:rFonts w:ascii="NoorLotus" w:hAnsi="NoorLotus"/>
          <w:rtl/>
        </w:rPr>
      </w:pPr>
      <w:r w:rsidRPr="00E504F8">
        <w:rPr>
          <w:rFonts w:ascii="NoorLotus" w:hAnsi="NoorLotus" w:hint="cs"/>
          <w:color w:val="FF0000"/>
          <w:rtl/>
        </w:rPr>
        <w:t>سوال</w:t>
      </w:r>
      <w:r w:rsidRPr="00E504F8">
        <w:rPr>
          <w:rFonts w:ascii="NoorLotus" w:hAnsi="NoorLotus" w:hint="cs"/>
          <w:rtl/>
        </w:rPr>
        <w:t>: این را می</w:t>
      </w:r>
      <w:r w:rsidRPr="00E504F8">
        <w:rPr>
          <w:rFonts w:ascii="NoorLotus" w:hAnsi="NoorLotus" w:hint="eastAsia"/>
          <w:rtl/>
        </w:rPr>
        <w:t>‌</w:t>
      </w:r>
      <w:r w:rsidRPr="00E504F8">
        <w:rPr>
          <w:rFonts w:ascii="NoorLotus" w:hAnsi="NoorLotus" w:hint="cs"/>
          <w:rtl/>
        </w:rPr>
        <w:t>رساند بالاخره که اختلاف است.</w:t>
      </w:r>
    </w:p>
    <w:p w14:paraId="5D35E47A" w14:textId="77777777" w:rsidR="006C218B" w:rsidRPr="00E504F8" w:rsidRDefault="00000000" w:rsidP="006C218B">
      <w:pPr>
        <w:rPr>
          <w:rFonts w:ascii="NoorLotus" w:hAnsi="NoorLotus"/>
          <w:rtl/>
        </w:rPr>
      </w:pPr>
      <w:r w:rsidRPr="00E504F8">
        <w:rPr>
          <w:rFonts w:ascii="NoorLotus" w:hAnsi="NoorLotus" w:hint="cs"/>
          <w:color w:val="FF0000"/>
          <w:rtl/>
        </w:rPr>
        <w:t>پاسخ</w:t>
      </w:r>
      <w:r w:rsidRPr="00E504F8">
        <w:rPr>
          <w:rFonts w:ascii="NoorLotus" w:hAnsi="NoorLotus" w:hint="cs"/>
          <w:rtl/>
        </w:rPr>
        <w:t>: اختلاف در چه هست؟ در شبهه حکمیه اقل و اکثری یا در جایی که دو قول مخالف در میان فقها دا</w:t>
      </w:r>
      <w:r w:rsidR="00361DBD" w:rsidRPr="00E504F8">
        <w:rPr>
          <w:rFonts w:ascii="NoorLotus" w:hAnsi="NoorLotus" w:hint="cs"/>
          <w:rtl/>
        </w:rPr>
        <w:t>ریم که یکی اقل و دیگری اکثر است؛ که</w:t>
      </w:r>
      <w:r w:rsidRPr="00E504F8">
        <w:rPr>
          <w:rFonts w:ascii="NoorLotus" w:hAnsi="NoorLotus" w:hint="cs"/>
          <w:rtl/>
        </w:rPr>
        <w:t xml:space="preserve"> آیا میتوان قول اقل را حجت بدانیم؟ ایشان می</w:t>
      </w:r>
      <w:r w:rsidRPr="00E504F8">
        <w:rPr>
          <w:rFonts w:ascii="NoorLotus" w:hAnsi="NoorLotus" w:hint="eastAsia"/>
          <w:rtl/>
        </w:rPr>
        <w:t>‌</w:t>
      </w:r>
      <w:r w:rsidRPr="00E504F8">
        <w:rPr>
          <w:rFonts w:ascii="NoorLotus" w:hAnsi="NoorLotus" w:hint="cs"/>
          <w:rtl/>
        </w:rPr>
        <w:t xml:space="preserve">گوید که بله، قول اقل حجت است چون اجماع داریم. </w:t>
      </w:r>
    </w:p>
    <w:p w14:paraId="778B1481" w14:textId="77777777" w:rsidR="00833A64" w:rsidRPr="00E504F8" w:rsidRDefault="00000000" w:rsidP="006C218B">
      <w:pPr>
        <w:rPr>
          <w:rFonts w:ascii="NoorLotus" w:hAnsi="NoorLotus"/>
          <w:rtl/>
        </w:rPr>
      </w:pPr>
      <w:r w:rsidRPr="00E504F8">
        <w:rPr>
          <w:rFonts w:ascii="NoorLotus" w:hAnsi="NoorLotus" w:hint="cs"/>
          <w:rtl/>
        </w:rPr>
        <w:t>بنده می</w:t>
      </w:r>
      <w:r w:rsidR="006C218B" w:rsidRPr="00E504F8">
        <w:rPr>
          <w:rFonts w:ascii="NoorLotus" w:hAnsi="NoorLotus" w:hint="eastAsia"/>
          <w:rtl/>
        </w:rPr>
        <w:t>‌</w:t>
      </w:r>
      <w:r w:rsidRPr="00E504F8">
        <w:rPr>
          <w:rFonts w:ascii="NoorLotus" w:hAnsi="NoorLotus" w:hint="cs"/>
          <w:rtl/>
        </w:rPr>
        <w:t>گویم بحث ما اجماع نیست در اقل و ممکن است هیچ قولی نداشته باشیم. در اکثر قول نداشته باشیم و در اقل هم قولی نداشته باشیم</w:t>
      </w:r>
      <w:r w:rsidR="006C218B" w:rsidRPr="00E504F8">
        <w:rPr>
          <w:rFonts w:ascii="NoorLotus" w:hAnsi="NoorLotus" w:hint="cs"/>
          <w:rtl/>
        </w:rPr>
        <w:t>،</w:t>
      </w:r>
      <w:r w:rsidRPr="00E504F8">
        <w:rPr>
          <w:rFonts w:ascii="NoorLotus" w:hAnsi="NoorLotus" w:hint="cs"/>
          <w:rtl/>
        </w:rPr>
        <w:t xml:space="preserve"> نه اینکه اجماع بر اقل داریم. داستان چیز دیگری است. عرض کردم ممکن است نهایتا بگویید </w:t>
      </w:r>
      <w:r w:rsidR="006C218B" w:rsidRPr="00E504F8">
        <w:rPr>
          <w:rFonts w:ascii="NoorLotus" w:hAnsi="NoorLotus" w:hint="cs"/>
          <w:rtl/>
        </w:rPr>
        <w:t>در آن</w:t>
      </w:r>
      <w:r w:rsidRPr="00E504F8">
        <w:rPr>
          <w:rFonts w:ascii="NoorLotus" w:hAnsi="NoorLotus" w:hint="cs"/>
          <w:rtl/>
        </w:rPr>
        <w:t xml:space="preserve"> شک در اقل و اکثر هم در می</w:t>
      </w:r>
      <w:r w:rsidR="006C218B" w:rsidRPr="00E504F8">
        <w:rPr>
          <w:rFonts w:ascii="NoorLotus" w:hAnsi="NoorLotus" w:hint="eastAsia"/>
          <w:rtl/>
        </w:rPr>
        <w:t>‌</w:t>
      </w:r>
      <w:r w:rsidR="006C218B" w:rsidRPr="00E504F8">
        <w:rPr>
          <w:rFonts w:ascii="NoorLotus" w:hAnsi="NoorLotus" w:hint="cs"/>
          <w:rtl/>
        </w:rPr>
        <w:t>آی</w:t>
      </w:r>
      <w:r w:rsidRPr="00E504F8">
        <w:rPr>
          <w:rFonts w:ascii="NoorLotus" w:hAnsi="NoorLotus" w:hint="cs"/>
          <w:rtl/>
        </w:rPr>
        <w:t>د که در این فضا</w:t>
      </w:r>
      <w:r w:rsidR="006C218B" w:rsidRPr="00E504F8">
        <w:rPr>
          <w:rFonts w:ascii="NoorLotus" w:hAnsi="NoorLotus" w:hint="cs"/>
          <w:rtl/>
        </w:rPr>
        <w:t>،</w:t>
      </w:r>
      <w:r w:rsidRPr="00E504F8">
        <w:rPr>
          <w:rFonts w:ascii="NoorLotus" w:hAnsi="NoorLotus" w:hint="cs"/>
          <w:rtl/>
        </w:rPr>
        <w:t xml:space="preserve"> شک در اقل و اکثر شد چه کنیم که</w:t>
      </w:r>
      <w:r w:rsidR="006C218B" w:rsidRPr="00E504F8">
        <w:rPr>
          <w:rFonts w:ascii="NoorLotus" w:hAnsi="NoorLotus" w:hint="cs"/>
          <w:rtl/>
        </w:rPr>
        <w:t xml:space="preserve"> این</w:t>
      </w:r>
      <w:r w:rsidRPr="00E504F8">
        <w:rPr>
          <w:rFonts w:ascii="NoorLotus" w:hAnsi="NoorLotus" w:hint="cs"/>
          <w:rtl/>
        </w:rPr>
        <w:t xml:space="preserve"> بحث دیگری است. </w:t>
      </w:r>
    </w:p>
    <w:p w14:paraId="2D9E8031" w14:textId="77777777" w:rsidR="006C218B" w:rsidRPr="00E504F8" w:rsidRDefault="00000000" w:rsidP="006C218B">
      <w:pPr>
        <w:rPr>
          <w:rFonts w:ascii="NoorLotus" w:hAnsi="NoorLotus"/>
          <w:rtl/>
        </w:rPr>
      </w:pPr>
      <w:r w:rsidRPr="00E504F8">
        <w:rPr>
          <w:rFonts w:ascii="NoorLotus" w:hAnsi="NoorLotus" w:hint="cs"/>
          <w:rtl/>
        </w:rPr>
        <w:t xml:space="preserve">عبارت ایشان چنین است: </w:t>
      </w:r>
    </w:p>
    <w:p w14:paraId="34A89DDC" w14:textId="77777777" w:rsidR="006C218B" w:rsidRPr="00E504F8" w:rsidRDefault="00000000" w:rsidP="006C218B">
      <w:pPr>
        <w:pStyle w:val="10"/>
      </w:pPr>
      <w:r w:rsidRPr="00E504F8">
        <w:t> </w:t>
      </w:r>
      <w:r w:rsidRPr="00E504F8">
        <w:rPr>
          <w:rFonts w:hint="cs"/>
          <w:rtl/>
        </w:rPr>
        <w:t xml:space="preserve">الفصل الثالث: </w:t>
      </w:r>
      <w:r w:rsidRPr="00E504F8">
        <w:rPr>
          <w:rStyle w:val="hilight"/>
          <w:rtl/>
        </w:rPr>
        <w:t>فيما</w:t>
      </w:r>
      <w:r w:rsidRPr="00E504F8">
        <w:rPr>
          <w:rFonts w:ascii="Cambria" w:hAnsi="Cambria" w:cs="Cambria" w:hint="cs"/>
          <w:szCs w:val="22"/>
          <w:rtl/>
        </w:rPr>
        <w:t> </w:t>
      </w:r>
      <w:r w:rsidRPr="00E504F8">
        <w:rPr>
          <w:rStyle w:val="hilight"/>
          <w:rtl/>
        </w:rPr>
        <w:t>ألحق</w:t>
      </w:r>
      <w:r w:rsidRPr="00E504F8">
        <w:t> </w:t>
      </w:r>
      <w:r w:rsidRPr="00E504F8">
        <w:rPr>
          <w:rStyle w:val="hilight"/>
          <w:rtl/>
        </w:rPr>
        <w:t>بأدلة</w:t>
      </w:r>
      <w:r w:rsidRPr="00E504F8">
        <w:rPr>
          <w:rFonts w:ascii="Cambria" w:hAnsi="Cambria" w:cs="Cambria" w:hint="cs"/>
          <w:szCs w:val="22"/>
          <w:rtl/>
        </w:rPr>
        <w:t> </w:t>
      </w:r>
      <w:r w:rsidRPr="00E504F8">
        <w:rPr>
          <w:rStyle w:val="hilight"/>
          <w:rtl/>
        </w:rPr>
        <w:t>الاصول</w:t>
      </w:r>
      <w:r w:rsidRPr="00E504F8">
        <w:rPr>
          <w:rFonts w:ascii="Cambria" w:hAnsi="Cambria" w:cs="Cambria" w:hint="cs"/>
          <w:szCs w:val="22"/>
          <w:rtl/>
        </w:rPr>
        <w:t> </w:t>
      </w:r>
      <w:r w:rsidRPr="00E504F8">
        <w:rPr>
          <w:rtl/>
        </w:rPr>
        <w:t>وليس منها، وفيه مسائل</w:t>
      </w:r>
      <w:r w:rsidRPr="00E504F8">
        <w:t xml:space="preserve"> :</w:t>
      </w:r>
    </w:p>
    <w:p w14:paraId="43BCD464" w14:textId="77777777" w:rsidR="006C218B" w:rsidRPr="00E504F8" w:rsidRDefault="00000000" w:rsidP="006C218B">
      <w:pPr>
        <w:pStyle w:val="10"/>
        <w:rPr>
          <w:rtl/>
        </w:rPr>
      </w:pPr>
      <w:r w:rsidRPr="00E504F8">
        <w:rPr>
          <w:rtl/>
        </w:rPr>
        <w:t xml:space="preserve">المسألة الاولى : إذا اختلف الناس على أقوال ، وكان بعضها يدخل في بعض ـ </w:t>
      </w:r>
    </w:p>
    <w:p w14:paraId="3E2CE781" w14:textId="77777777" w:rsidR="006C218B" w:rsidRPr="00E504F8" w:rsidRDefault="00000000" w:rsidP="006C218B">
      <w:pPr>
        <w:rPr>
          <w:rtl/>
        </w:rPr>
      </w:pPr>
      <w:r w:rsidRPr="00E504F8">
        <w:rPr>
          <w:rFonts w:hint="cs"/>
          <w:rtl/>
        </w:rPr>
        <w:t>یعنی موضع آن اقوال یدخل فی بعض</w:t>
      </w:r>
    </w:p>
    <w:p w14:paraId="5BBA1E46" w14:textId="77777777" w:rsidR="006C218B" w:rsidRPr="00E504F8" w:rsidRDefault="00000000" w:rsidP="006C218B">
      <w:pPr>
        <w:pStyle w:val="10"/>
        <w:rPr>
          <w:rtl/>
        </w:rPr>
      </w:pPr>
      <w:r w:rsidRPr="00E504F8">
        <w:rPr>
          <w:rtl/>
        </w:rPr>
        <w:t>كما اختلف في حد الخمر، فقال قوم: ثمانون، وآخرون: أربعون وفي دية اليهودي، فقيل: كدية المسلم، وقيل: ثمانون، وقيل: على النصف وقيل: على</w:t>
      </w:r>
      <w:r w:rsidRPr="00E504F8">
        <w:rPr>
          <w:rFonts w:ascii="Cambria" w:hAnsi="Cambria" w:cs="Cambria" w:hint="cs"/>
          <w:szCs w:val="22"/>
          <w:rtl/>
        </w:rPr>
        <w:t> </w:t>
      </w:r>
      <w:r w:rsidRPr="00E504F8">
        <w:rPr>
          <w:rStyle w:val="hilight"/>
          <w:rtl/>
        </w:rPr>
        <w:t>الثلث</w:t>
      </w:r>
    </w:p>
    <w:p w14:paraId="0E28382D" w14:textId="77777777" w:rsidR="00833A64" w:rsidRPr="00E504F8" w:rsidRDefault="00000000" w:rsidP="00833A64">
      <w:pPr>
        <w:rPr>
          <w:rFonts w:ascii="NoorLotus" w:hAnsi="NoorLotus"/>
          <w:rtl/>
        </w:rPr>
      </w:pPr>
      <w:r w:rsidRPr="00E504F8">
        <w:rPr>
          <w:rFonts w:ascii="NoorLotus" w:hAnsi="NoorLotus" w:hint="cs"/>
          <w:rtl/>
        </w:rPr>
        <w:t>اقوال فقها بالفعل هست و متفاوت است</w:t>
      </w:r>
    </w:p>
    <w:p w14:paraId="37FFDA89" w14:textId="77777777" w:rsidR="00833A64" w:rsidRPr="00E504F8" w:rsidRDefault="00000000" w:rsidP="006C218B">
      <w:pPr>
        <w:pStyle w:val="10"/>
        <w:rPr>
          <w:rtl/>
        </w:rPr>
      </w:pPr>
      <w:r w:rsidRPr="00E504F8">
        <w:rPr>
          <w:rFonts w:hint="cs"/>
          <w:rtl/>
        </w:rPr>
        <w:t>هل یکون الأخذ بالأقل حجة؟</w:t>
      </w:r>
    </w:p>
    <w:p w14:paraId="6D6F787B" w14:textId="77777777" w:rsidR="00833A64" w:rsidRPr="00E504F8" w:rsidRDefault="00000000" w:rsidP="0088721A">
      <w:pPr>
        <w:rPr>
          <w:rFonts w:ascii="NoorLotus" w:hAnsi="NoorLotus"/>
          <w:rtl/>
        </w:rPr>
      </w:pPr>
      <w:r w:rsidRPr="00E504F8">
        <w:rPr>
          <w:rFonts w:ascii="NoorLotus" w:hAnsi="NoorLotus" w:hint="cs"/>
          <w:rtl/>
        </w:rPr>
        <w:t xml:space="preserve">در اقل و اکثر </w:t>
      </w:r>
      <w:r w:rsidR="0088721A" w:rsidRPr="00E504F8">
        <w:rPr>
          <w:rFonts w:ascii="NoorLotus" w:hAnsi="NoorLotus" w:hint="cs"/>
          <w:rtl/>
        </w:rPr>
        <w:t>استقلالی</w:t>
      </w:r>
      <w:r w:rsidRPr="00E504F8">
        <w:rPr>
          <w:rFonts w:ascii="NoorLotus" w:hAnsi="NoorLotus" w:hint="cs"/>
          <w:rtl/>
        </w:rPr>
        <w:t xml:space="preserve"> به اجماع مراجعه نمی</w:t>
      </w:r>
      <w:r w:rsidR="006C218B" w:rsidRPr="00E504F8">
        <w:rPr>
          <w:rFonts w:ascii="NoorLotus" w:hAnsi="NoorLotus" w:hint="eastAsia"/>
          <w:rtl/>
        </w:rPr>
        <w:t>‌</w:t>
      </w:r>
      <w:r w:rsidRPr="00E504F8">
        <w:rPr>
          <w:rFonts w:ascii="NoorLotus" w:hAnsi="NoorLotus" w:hint="cs"/>
          <w:rtl/>
        </w:rPr>
        <w:t>کنیم بلکه می</w:t>
      </w:r>
      <w:r w:rsidR="006C218B" w:rsidRPr="00E504F8">
        <w:rPr>
          <w:rFonts w:ascii="NoorLotus" w:hAnsi="NoorLotus" w:hint="eastAsia"/>
          <w:rtl/>
        </w:rPr>
        <w:t>‌</w:t>
      </w:r>
      <w:r w:rsidR="006C218B" w:rsidRPr="00E504F8">
        <w:rPr>
          <w:rFonts w:ascii="NoorLotus" w:hAnsi="NoorLotus" w:hint="cs"/>
          <w:rtl/>
        </w:rPr>
        <w:t>گوییم علم داریم به أ</w:t>
      </w:r>
      <w:r w:rsidRPr="00E504F8">
        <w:rPr>
          <w:rFonts w:ascii="NoorLotus" w:hAnsi="NoorLotus" w:hint="cs"/>
          <w:rtl/>
        </w:rPr>
        <w:t xml:space="preserve">قل. </w:t>
      </w:r>
    </w:p>
    <w:p w14:paraId="686E0828" w14:textId="77777777" w:rsidR="00C64B33" w:rsidRPr="00E504F8" w:rsidRDefault="00000000" w:rsidP="006C218B">
      <w:pPr>
        <w:pStyle w:val="10"/>
        <w:rPr>
          <w:rtl/>
        </w:rPr>
      </w:pPr>
      <w:r w:rsidRPr="00E504F8">
        <w:rPr>
          <w:rFonts w:hint="cs"/>
          <w:rtl/>
        </w:rPr>
        <w:t>حکم بذلک قوم و أنکر آخرون</w:t>
      </w:r>
    </w:p>
    <w:p w14:paraId="603BE1F0" w14:textId="77777777" w:rsidR="00C64B33" w:rsidRPr="00E504F8" w:rsidRDefault="00000000" w:rsidP="00833A64">
      <w:pPr>
        <w:rPr>
          <w:rFonts w:ascii="NoorLotus" w:hAnsi="NoorLotus"/>
          <w:rtl/>
        </w:rPr>
      </w:pPr>
      <w:r w:rsidRPr="00E504F8">
        <w:rPr>
          <w:rFonts w:ascii="NoorLotus" w:hAnsi="NoorLotus" w:hint="cs"/>
          <w:rtl/>
        </w:rPr>
        <w:t>احتمالا محل استشهاد آیت الله وحید حفظه الله همین کلمه است که حکم بذلک قوم و انکره آخرون.</w:t>
      </w:r>
    </w:p>
    <w:p w14:paraId="7457943E" w14:textId="77777777" w:rsidR="00C64B33" w:rsidRPr="00E504F8" w:rsidRDefault="00000000" w:rsidP="0088721A">
      <w:pPr>
        <w:pStyle w:val="10"/>
        <w:rPr>
          <w:rtl/>
        </w:rPr>
      </w:pPr>
      <w:r w:rsidRPr="00E504F8">
        <w:rPr>
          <w:rFonts w:hint="cs"/>
          <w:rtl/>
        </w:rPr>
        <w:t xml:space="preserve">وأما القائلون بذلک </w:t>
      </w:r>
    </w:p>
    <w:p w14:paraId="5EDF097B" w14:textId="77777777" w:rsidR="00C64B33" w:rsidRPr="00E504F8" w:rsidRDefault="00000000" w:rsidP="00833A64">
      <w:pPr>
        <w:rPr>
          <w:rFonts w:ascii="NoorLotus" w:hAnsi="NoorLotus"/>
          <w:rtl/>
        </w:rPr>
      </w:pPr>
      <w:r w:rsidRPr="00E504F8">
        <w:rPr>
          <w:rFonts w:ascii="NoorLotus" w:hAnsi="NoorLotus" w:hint="cs"/>
          <w:rtl/>
        </w:rPr>
        <w:t>که اقل حجت است</w:t>
      </w:r>
    </w:p>
    <w:p w14:paraId="2D7B905F" w14:textId="77777777" w:rsidR="00C64B33" w:rsidRPr="00E504F8" w:rsidRDefault="00000000" w:rsidP="0088721A">
      <w:pPr>
        <w:pStyle w:val="10"/>
        <w:rPr>
          <w:rtl/>
        </w:rPr>
      </w:pPr>
      <w:r w:rsidRPr="00E504F8">
        <w:rPr>
          <w:rFonts w:hint="cs"/>
          <w:rtl/>
        </w:rPr>
        <w:t>فقالوا قد حصل الاجماع علی وجوب الاقل</w:t>
      </w:r>
      <w:r>
        <w:rPr>
          <w:rStyle w:val="FootnoteReference"/>
          <w:rtl/>
        </w:rPr>
        <w:footnoteReference w:id="209"/>
      </w:r>
    </w:p>
    <w:p w14:paraId="785E5A6F" w14:textId="77777777" w:rsidR="00C64B33" w:rsidRPr="00E504F8" w:rsidRDefault="00000000" w:rsidP="0088721A">
      <w:pPr>
        <w:rPr>
          <w:rFonts w:ascii="NoorLotus" w:hAnsi="NoorLotus"/>
          <w:rtl/>
        </w:rPr>
      </w:pPr>
      <w:r w:rsidRPr="00E504F8">
        <w:rPr>
          <w:rFonts w:ascii="NoorLotus" w:hAnsi="NoorLotus" w:hint="cs"/>
          <w:rtl/>
        </w:rPr>
        <w:t>اصلا می</w:t>
      </w:r>
      <w:r w:rsidRPr="00E504F8">
        <w:rPr>
          <w:rFonts w:ascii="NoorLotus" w:hAnsi="NoorLotus" w:hint="eastAsia"/>
          <w:rtl/>
        </w:rPr>
        <w:t>‌</w:t>
      </w:r>
      <w:r w:rsidRPr="00E504F8">
        <w:rPr>
          <w:rFonts w:ascii="NoorLotus" w:hAnsi="NoorLotus" w:hint="cs"/>
          <w:rtl/>
        </w:rPr>
        <w:t xml:space="preserve">گویم </w:t>
      </w:r>
      <w:r w:rsidR="0088721A" w:rsidRPr="00E504F8">
        <w:rPr>
          <w:rFonts w:ascii="NoorLotus" w:hAnsi="NoorLotus" w:hint="cs"/>
          <w:rtl/>
        </w:rPr>
        <w:t>شاید</w:t>
      </w:r>
      <w:r w:rsidR="00361DBD" w:rsidRPr="00E504F8">
        <w:rPr>
          <w:rFonts w:ascii="NoorLotus" w:hAnsi="NoorLotus" w:hint="cs"/>
          <w:rtl/>
        </w:rPr>
        <w:t xml:space="preserve"> بحث صاحب معارج</w:t>
      </w:r>
      <w:r w:rsidRPr="00E504F8">
        <w:rPr>
          <w:rFonts w:ascii="NoorLotus" w:hAnsi="NoorLotus" w:hint="cs"/>
          <w:rtl/>
        </w:rPr>
        <w:t xml:space="preserve"> بحث دوران بین اقل و اکثر چه ارتباطی و چه استقلالی نیست. ما در بحث اقل و اکثر می</w:t>
      </w:r>
      <w:r w:rsidR="0088721A" w:rsidRPr="00E504F8">
        <w:rPr>
          <w:rFonts w:ascii="NoorLotus" w:hAnsi="NoorLotus" w:hint="eastAsia"/>
          <w:rtl/>
        </w:rPr>
        <w:t>‌</w:t>
      </w:r>
      <w:r w:rsidRPr="00E504F8">
        <w:rPr>
          <w:rFonts w:ascii="NoorLotus" w:hAnsi="NoorLotus" w:hint="cs"/>
          <w:rtl/>
        </w:rPr>
        <w:t>گوییم علم اجمالی به دوران داریم به طوری که اقل مقطوع است و اکثر مشکوک است. ایشان نمی</w:t>
      </w:r>
      <w:r w:rsidR="0088721A" w:rsidRPr="00E504F8">
        <w:rPr>
          <w:rFonts w:ascii="NoorLotus" w:hAnsi="NoorLotus" w:hint="eastAsia"/>
          <w:rtl/>
        </w:rPr>
        <w:t>‌</w:t>
      </w:r>
      <w:r w:rsidRPr="00E504F8">
        <w:rPr>
          <w:rFonts w:ascii="NoorLotus" w:hAnsi="NoorLotus" w:hint="cs"/>
          <w:rtl/>
        </w:rPr>
        <w:t xml:space="preserve">گوید اقل مقطوع است چرا؟ چون دائر بین اقوال است. </w:t>
      </w:r>
      <w:r w:rsidR="0087259F" w:rsidRPr="00E504F8">
        <w:rPr>
          <w:rFonts w:ascii="NoorLotus" w:hAnsi="NoorLotus" w:hint="cs"/>
          <w:rtl/>
        </w:rPr>
        <w:t>ای بسا اصلا من خودم</w:t>
      </w:r>
      <w:r w:rsidR="00361DBD" w:rsidRPr="00E504F8">
        <w:rPr>
          <w:rFonts w:ascii="NoorLotus" w:hAnsi="NoorLotus" w:hint="cs"/>
          <w:rtl/>
        </w:rPr>
        <w:t xml:space="preserve"> داخل در هیچ یک</w:t>
      </w:r>
      <w:r w:rsidR="0087259F" w:rsidRPr="00E504F8">
        <w:rPr>
          <w:rFonts w:ascii="NoorLotus" w:hAnsi="NoorLotus" w:hint="cs"/>
          <w:rtl/>
        </w:rPr>
        <w:t xml:space="preserve"> از این اقوال نباشم و من قائل به این</w:t>
      </w:r>
      <w:r w:rsidR="0088721A" w:rsidRPr="00E504F8">
        <w:rPr>
          <w:rFonts w:ascii="NoorLotus" w:hAnsi="NoorLotus" w:hint="eastAsia"/>
          <w:rtl/>
        </w:rPr>
        <w:t>‌</w:t>
      </w:r>
      <w:r w:rsidR="0087259F" w:rsidRPr="00E504F8">
        <w:rPr>
          <w:rFonts w:ascii="NoorLotus" w:hAnsi="NoorLotus" w:hint="cs"/>
          <w:rtl/>
        </w:rPr>
        <w:t xml:space="preserve">ها نباشم. مثلا فرض </w:t>
      </w:r>
      <w:r w:rsidR="0088721A" w:rsidRPr="00E504F8">
        <w:rPr>
          <w:rFonts w:ascii="NoorLotus" w:hAnsi="NoorLotus" w:hint="cs"/>
          <w:rtl/>
        </w:rPr>
        <w:t>کنیم در حد خمر برخی ثمانون گفته</w:t>
      </w:r>
      <w:r w:rsidR="0088721A" w:rsidRPr="00E504F8">
        <w:rPr>
          <w:rFonts w:ascii="NoorLotus" w:hAnsi="NoorLotus" w:hint="eastAsia"/>
          <w:rtl/>
        </w:rPr>
        <w:t>‌</w:t>
      </w:r>
      <w:r w:rsidR="0087259F" w:rsidRPr="00E504F8">
        <w:rPr>
          <w:rFonts w:ascii="NoorLotus" w:hAnsi="NoorLotus" w:hint="cs"/>
          <w:rtl/>
        </w:rPr>
        <w:t>اند و برخی اربعون و برای من هیچ کدام ثابت نیست. دو روایت آمده است یکی ثمانون و دیگری اربعون می</w:t>
      </w:r>
      <w:r w:rsidR="0087259F" w:rsidRPr="00E504F8">
        <w:rPr>
          <w:rFonts w:ascii="NoorLotus" w:hAnsi="NoorLotus" w:hint="eastAsia"/>
          <w:rtl/>
        </w:rPr>
        <w:t>‌</w:t>
      </w:r>
      <w:r w:rsidR="0087259F" w:rsidRPr="00E504F8">
        <w:rPr>
          <w:rFonts w:ascii="NoorLotus" w:hAnsi="NoorLotus" w:hint="cs"/>
          <w:rtl/>
        </w:rPr>
        <w:t xml:space="preserve">گوید و هر یک هم قائل دارد و من </w:t>
      </w:r>
      <w:r w:rsidR="0088721A" w:rsidRPr="00E504F8">
        <w:rPr>
          <w:rFonts w:ascii="NoorLotus" w:hAnsi="NoorLotus" w:hint="cs"/>
          <w:rtl/>
        </w:rPr>
        <w:t xml:space="preserve">اصلا </w:t>
      </w:r>
      <w:r w:rsidR="0087259F" w:rsidRPr="00E504F8">
        <w:rPr>
          <w:rFonts w:ascii="NoorLotus" w:hAnsi="NoorLotus" w:hint="cs"/>
          <w:rtl/>
        </w:rPr>
        <w:t>نمی</w:t>
      </w:r>
      <w:r w:rsidR="0088721A" w:rsidRPr="00E504F8">
        <w:rPr>
          <w:rFonts w:ascii="NoorLotus" w:hAnsi="NoorLotus" w:hint="eastAsia"/>
          <w:rtl/>
        </w:rPr>
        <w:t>‌</w:t>
      </w:r>
      <w:r w:rsidR="0087259F" w:rsidRPr="00E504F8">
        <w:rPr>
          <w:rFonts w:ascii="NoorLotus" w:hAnsi="NoorLotus" w:hint="cs"/>
          <w:rtl/>
        </w:rPr>
        <w:t xml:space="preserve">دانم. برای من معلوم نیست که امر دائر باشد بین اقل و اکثر و ممکن است در هر دو شک کنم و یک چیز سومی باشد. </w:t>
      </w:r>
    </w:p>
    <w:p w14:paraId="56C050EE" w14:textId="77777777" w:rsidR="0087259F" w:rsidRPr="00E504F8" w:rsidRDefault="00000000" w:rsidP="00833A64">
      <w:pPr>
        <w:rPr>
          <w:rFonts w:ascii="NoorLotus" w:hAnsi="NoorLotus"/>
          <w:rtl/>
        </w:rPr>
      </w:pPr>
      <w:r w:rsidRPr="00E504F8">
        <w:rPr>
          <w:rFonts w:ascii="NoorLotus" w:hAnsi="NoorLotus" w:hint="cs"/>
          <w:color w:val="FF0000"/>
          <w:rtl/>
        </w:rPr>
        <w:t>سوال</w:t>
      </w:r>
      <w:r w:rsidRPr="00E504F8">
        <w:rPr>
          <w:rFonts w:ascii="NoorLotus" w:hAnsi="NoorLotus" w:hint="cs"/>
          <w:rtl/>
        </w:rPr>
        <w:t>: ظاهر عبارت ایشان انحصار دارد.</w:t>
      </w:r>
    </w:p>
    <w:p w14:paraId="2AED9700" w14:textId="77777777" w:rsidR="0087259F" w:rsidRPr="00E504F8" w:rsidRDefault="00000000" w:rsidP="0088721A">
      <w:pPr>
        <w:rPr>
          <w:rFonts w:ascii="NoorLotus" w:hAnsi="NoorLotus"/>
          <w:rtl/>
        </w:rPr>
      </w:pPr>
      <w:r w:rsidRPr="00E504F8">
        <w:rPr>
          <w:rFonts w:ascii="NoorLotus" w:hAnsi="NoorLotus" w:hint="cs"/>
          <w:color w:val="FF0000"/>
          <w:rtl/>
        </w:rPr>
        <w:t>پاسخ</w:t>
      </w:r>
      <w:r w:rsidRPr="00E504F8">
        <w:rPr>
          <w:rFonts w:ascii="NoorLotus" w:hAnsi="NoorLotus" w:hint="cs"/>
          <w:rtl/>
        </w:rPr>
        <w:t xml:space="preserve">: </w:t>
      </w:r>
      <w:r w:rsidR="00AC5510" w:rsidRPr="00E504F8">
        <w:rPr>
          <w:rFonts w:ascii="NoorLotus" w:hAnsi="NoorLotus" w:hint="cs"/>
          <w:rtl/>
        </w:rPr>
        <w:t>ا</w:t>
      </w:r>
      <w:r w:rsidRPr="00E504F8">
        <w:rPr>
          <w:rFonts w:ascii="NoorLotus" w:hAnsi="NoorLotus" w:hint="cs"/>
          <w:rtl/>
        </w:rPr>
        <w:t>قو</w:t>
      </w:r>
      <w:r w:rsidR="00AC5510" w:rsidRPr="00E504F8">
        <w:rPr>
          <w:rFonts w:ascii="NoorLotus" w:hAnsi="NoorLotus" w:hint="cs"/>
          <w:rtl/>
        </w:rPr>
        <w:t>ا</w:t>
      </w:r>
      <w:r w:rsidRPr="00E504F8">
        <w:rPr>
          <w:rFonts w:ascii="NoorLotus" w:hAnsi="NoorLotus" w:hint="cs"/>
          <w:rtl/>
        </w:rPr>
        <w:t>ل است که انحصار دارد. می</w:t>
      </w:r>
      <w:r w:rsidR="0088721A" w:rsidRPr="00E504F8">
        <w:rPr>
          <w:rFonts w:ascii="NoorLotus" w:hAnsi="NoorLotus" w:hint="eastAsia"/>
          <w:rtl/>
        </w:rPr>
        <w:t>‌</w:t>
      </w:r>
      <w:r w:rsidRPr="00E504F8">
        <w:rPr>
          <w:rFonts w:ascii="NoorLotus" w:hAnsi="NoorLotus" w:hint="cs"/>
          <w:rtl/>
        </w:rPr>
        <w:t>گوید فقال قوم ثمانون و قوم آخرون أربعون و نگفته است که من که شک می</w:t>
      </w:r>
      <w:r w:rsidR="0088721A" w:rsidRPr="00E504F8">
        <w:rPr>
          <w:rFonts w:ascii="NoorLotus" w:hAnsi="NoorLotus" w:hint="eastAsia"/>
          <w:rtl/>
        </w:rPr>
        <w:t>‌</w:t>
      </w:r>
      <w:r w:rsidRPr="00E504F8">
        <w:rPr>
          <w:rFonts w:ascii="NoorLotus" w:hAnsi="NoorLotus" w:hint="cs"/>
          <w:rtl/>
        </w:rPr>
        <w:t xml:space="preserve">کنم یکی از این دو تا هستم. </w:t>
      </w:r>
    </w:p>
    <w:p w14:paraId="77C69AFC" w14:textId="77777777" w:rsidR="0087259F" w:rsidRPr="00E504F8" w:rsidRDefault="00000000" w:rsidP="0087259F">
      <w:pPr>
        <w:rPr>
          <w:rFonts w:ascii="NoorLotus" w:hAnsi="NoorLotus"/>
          <w:rtl/>
        </w:rPr>
      </w:pPr>
      <w:r w:rsidRPr="00E504F8">
        <w:rPr>
          <w:rFonts w:ascii="NoorLotus" w:hAnsi="NoorLotus" w:hint="cs"/>
          <w:rtl/>
        </w:rPr>
        <w:t>بحث دوران بین اقل و اکثر در شبهه حکمیه اینست که من عالم هستم و البته ممکن است اماره هم جای علم را بگیرد و</w:t>
      </w:r>
      <w:r w:rsidR="00661804" w:rsidRPr="00E504F8">
        <w:rPr>
          <w:rFonts w:ascii="NoorLotus" w:hAnsi="NoorLotus" w:hint="cs"/>
          <w:rtl/>
        </w:rPr>
        <w:t xml:space="preserve"> اماره</w:t>
      </w:r>
      <w:r w:rsidR="00661804" w:rsidRPr="00E504F8">
        <w:rPr>
          <w:rFonts w:ascii="NoorLotus" w:hAnsi="NoorLotus" w:hint="eastAsia"/>
          <w:rtl/>
        </w:rPr>
        <w:t>‌</w:t>
      </w:r>
      <w:r w:rsidR="00661804" w:rsidRPr="00E504F8">
        <w:rPr>
          <w:rFonts w:ascii="NoorLotus" w:hAnsi="NoorLotus" w:hint="cs"/>
          <w:rtl/>
        </w:rPr>
        <w:t>ای دائر بین اقل و اکثر بشود</w:t>
      </w:r>
      <w:r w:rsidR="0088721A" w:rsidRPr="00E504F8">
        <w:rPr>
          <w:rFonts w:ascii="NoorLotus" w:hAnsi="NoorLotus" w:hint="cs"/>
          <w:rtl/>
        </w:rPr>
        <w:t>،</w:t>
      </w:r>
      <w:r w:rsidR="00661804" w:rsidRPr="00E504F8">
        <w:rPr>
          <w:rFonts w:ascii="NoorLotus" w:hAnsi="NoorLotus" w:hint="cs"/>
          <w:rtl/>
        </w:rPr>
        <w:t xml:space="preserve"> ولی به هر حال برای من اقامه بشود. اینجا دوران بی</w:t>
      </w:r>
      <w:r w:rsidR="0088721A" w:rsidRPr="00E504F8">
        <w:rPr>
          <w:rFonts w:ascii="NoorLotus" w:hAnsi="NoorLotus" w:hint="cs"/>
          <w:rtl/>
        </w:rPr>
        <w:t>ن</w:t>
      </w:r>
      <w:r w:rsidR="00661804" w:rsidRPr="00E504F8">
        <w:rPr>
          <w:rFonts w:ascii="NoorLotus" w:hAnsi="NoorLotus" w:hint="cs"/>
          <w:rtl/>
        </w:rPr>
        <w:t xml:space="preserve"> اقوال است و دو قول است که قد دخل بعضها فی بعض. این دو قول است که دخل بعضها فی بعض. </w:t>
      </w:r>
    </w:p>
    <w:p w14:paraId="1934BA66" w14:textId="77777777" w:rsidR="00661804" w:rsidRPr="00E504F8" w:rsidRDefault="00000000" w:rsidP="0088721A">
      <w:pPr>
        <w:rPr>
          <w:rFonts w:ascii="NoorLotus" w:hAnsi="NoorLotus"/>
          <w:rtl/>
        </w:rPr>
      </w:pPr>
      <w:r w:rsidRPr="00E504F8">
        <w:rPr>
          <w:rFonts w:ascii="NoorLotus" w:hAnsi="NoorLotus" w:hint="cs"/>
          <w:rtl/>
        </w:rPr>
        <w:t xml:space="preserve">فرض مساله اینست که اقوالی </w:t>
      </w:r>
      <w:r w:rsidR="0088721A" w:rsidRPr="00E504F8">
        <w:rPr>
          <w:rFonts w:ascii="NoorLotus" w:hAnsi="NoorLotus" w:hint="cs"/>
          <w:rtl/>
        </w:rPr>
        <w:t>هست که</w:t>
      </w:r>
      <w:r w:rsidRPr="00E504F8">
        <w:rPr>
          <w:rFonts w:ascii="NoorLotus" w:hAnsi="NoorLotus" w:hint="cs"/>
          <w:rtl/>
        </w:rPr>
        <w:t xml:space="preserve"> قد دخل بعضها فی بعض. یعنی میزانی که یک قول حکم کرده است با حکم دیگر قد دخل بعضها فی بعض است</w:t>
      </w:r>
      <w:r w:rsidR="0088721A" w:rsidRPr="00E504F8">
        <w:rPr>
          <w:rFonts w:ascii="NoorLotus" w:hAnsi="NoorLotus" w:hint="cs"/>
          <w:rtl/>
        </w:rPr>
        <w:t>،</w:t>
      </w:r>
      <w:r w:rsidRPr="00E504F8">
        <w:rPr>
          <w:rFonts w:ascii="NoorLotus" w:hAnsi="NoorLotus" w:hint="cs"/>
          <w:rtl/>
        </w:rPr>
        <w:t xml:space="preserve"> ولی اینکه خود من که می</w:t>
      </w:r>
      <w:r w:rsidRPr="00E504F8">
        <w:rPr>
          <w:rFonts w:ascii="NoorLotus" w:hAnsi="NoorLotus" w:hint="eastAsia"/>
          <w:rtl/>
        </w:rPr>
        <w:t>‌</w:t>
      </w:r>
      <w:r w:rsidRPr="00E504F8">
        <w:rPr>
          <w:rFonts w:ascii="NoorLotus" w:hAnsi="NoorLotus" w:hint="cs"/>
          <w:rtl/>
        </w:rPr>
        <w:t>خواهم اجرای برائت یا احتیاط کنم، چه می</w:t>
      </w:r>
      <w:r w:rsidR="0088721A" w:rsidRPr="00E504F8">
        <w:rPr>
          <w:rFonts w:ascii="NoorLotus" w:hAnsi="NoorLotus" w:hint="eastAsia"/>
          <w:rtl/>
        </w:rPr>
        <w:t>‌</w:t>
      </w:r>
      <w:r w:rsidRPr="00E504F8">
        <w:rPr>
          <w:rFonts w:ascii="NoorLotus" w:hAnsi="NoorLotus" w:hint="cs"/>
          <w:rtl/>
        </w:rPr>
        <w:t>گویم</w:t>
      </w:r>
      <w:r w:rsidR="0088721A" w:rsidRPr="00E504F8">
        <w:rPr>
          <w:rFonts w:ascii="NoorLotus" w:hAnsi="NoorLotus" w:hint="cs"/>
          <w:rtl/>
        </w:rPr>
        <w:t>،</w:t>
      </w:r>
      <w:r w:rsidRPr="00E504F8">
        <w:rPr>
          <w:rFonts w:ascii="NoorLotus" w:hAnsi="NoorLotus" w:hint="cs"/>
          <w:rtl/>
        </w:rPr>
        <w:t xml:space="preserve"> معلوم نیست</w:t>
      </w:r>
      <w:r w:rsidR="0088721A" w:rsidRPr="00E504F8">
        <w:rPr>
          <w:rFonts w:ascii="NoorLotus" w:hAnsi="NoorLotus" w:hint="cs"/>
          <w:rtl/>
        </w:rPr>
        <w:t>.</w:t>
      </w:r>
      <w:r w:rsidRPr="00E504F8">
        <w:rPr>
          <w:rFonts w:ascii="NoorLotus" w:hAnsi="NoorLotus" w:hint="cs"/>
          <w:rtl/>
        </w:rPr>
        <w:t xml:space="preserve"> لذا ایشان در اقل به اجماع تمسک کرده است. اگر علم بود چرا به علم تمسک نمی</w:t>
      </w:r>
      <w:r w:rsidR="0088721A" w:rsidRPr="00E504F8">
        <w:rPr>
          <w:rFonts w:ascii="NoorLotus" w:hAnsi="NoorLotus" w:hint="eastAsia"/>
          <w:rtl/>
        </w:rPr>
        <w:t>‌</w:t>
      </w:r>
      <w:r w:rsidRPr="00E504F8">
        <w:rPr>
          <w:rFonts w:ascii="NoorLotus" w:hAnsi="NoorLotus" w:hint="cs"/>
          <w:rtl/>
        </w:rPr>
        <w:t>کنیم؟ وقتی علم است به اجماع تمسک نمی</w:t>
      </w:r>
      <w:r w:rsidR="0088721A" w:rsidRPr="00E504F8">
        <w:rPr>
          <w:rFonts w:ascii="NoorLotus" w:hAnsi="NoorLotus" w:hint="eastAsia"/>
          <w:rtl/>
        </w:rPr>
        <w:t>‌</w:t>
      </w:r>
      <w:r w:rsidRPr="00E504F8">
        <w:rPr>
          <w:rFonts w:ascii="NoorLotus" w:hAnsi="NoorLotus" w:hint="cs"/>
          <w:rtl/>
        </w:rPr>
        <w:t>کنیم. اگر اقل متیقنا واجب است که در بحث اقل و اکثر می</w:t>
      </w:r>
      <w:r w:rsidR="0088721A" w:rsidRPr="00E504F8">
        <w:rPr>
          <w:rFonts w:ascii="NoorLotus" w:hAnsi="NoorLotus" w:hint="eastAsia"/>
          <w:rtl/>
        </w:rPr>
        <w:t>‌</w:t>
      </w:r>
      <w:r w:rsidR="00361DBD" w:rsidRPr="00E504F8">
        <w:rPr>
          <w:rFonts w:ascii="NoorLotus" w:hAnsi="NoorLotus" w:hint="cs"/>
          <w:rtl/>
        </w:rPr>
        <w:t xml:space="preserve">گوییم ( </w:t>
      </w:r>
      <w:r w:rsidRPr="00E504F8">
        <w:rPr>
          <w:rFonts w:ascii="NoorLotus" w:hAnsi="NoorLotus" w:hint="cs"/>
          <w:rtl/>
        </w:rPr>
        <w:t>حالا یا وجوب عقلی تام</w:t>
      </w:r>
      <w:r w:rsidR="00361DBD" w:rsidRPr="00E504F8">
        <w:rPr>
          <w:rFonts w:ascii="NoorLotus" w:hAnsi="NoorLotus" w:hint="cs"/>
          <w:rtl/>
        </w:rPr>
        <w:t xml:space="preserve"> است یا از باب اماره متیقنه است)</w:t>
      </w:r>
      <w:r w:rsidR="0088721A" w:rsidRPr="00E504F8">
        <w:rPr>
          <w:rFonts w:ascii="NoorLotus" w:hAnsi="NoorLotus" w:hint="cs"/>
          <w:rtl/>
        </w:rPr>
        <w:t xml:space="preserve"> در اینصورت </w:t>
      </w:r>
      <w:r w:rsidRPr="00E504F8">
        <w:rPr>
          <w:rFonts w:ascii="NoorLotus" w:hAnsi="NoorLotus" w:hint="cs"/>
          <w:rtl/>
        </w:rPr>
        <w:t xml:space="preserve">به اجماع تمسک </w:t>
      </w:r>
      <w:r w:rsidR="0088721A" w:rsidRPr="00E504F8">
        <w:rPr>
          <w:rFonts w:ascii="NoorLotus" w:hAnsi="NoorLotus" w:hint="cs"/>
          <w:rtl/>
        </w:rPr>
        <w:t>ن</w:t>
      </w:r>
      <w:r w:rsidRPr="00E504F8">
        <w:rPr>
          <w:rFonts w:ascii="NoorLotus" w:hAnsi="NoorLotus" w:hint="cs"/>
          <w:rtl/>
        </w:rPr>
        <w:t>می</w:t>
      </w:r>
      <w:r w:rsidRPr="00E504F8">
        <w:rPr>
          <w:rFonts w:ascii="NoorLotus" w:hAnsi="NoorLotus" w:hint="eastAsia"/>
          <w:rtl/>
        </w:rPr>
        <w:t>‌</w:t>
      </w:r>
      <w:r w:rsidRPr="00E504F8">
        <w:rPr>
          <w:rFonts w:ascii="NoorLotus" w:hAnsi="NoorLotus" w:hint="cs"/>
          <w:rtl/>
        </w:rPr>
        <w:t>کردیم. ایشان می</w:t>
      </w:r>
      <w:r w:rsidR="0088721A" w:rsidRPr="00E504F8">
        <w:rPr>
          <w:rFonts w:ascii="NoorLotus" w:hAnsi="NoorLotus" w:hint="eastAsia"/>
          <w:rtl/>
        </w:rPr>
        <w:t>‌</w:t>
      </w:r>
      <w:r w:rsidRPr="00E504F8">
        <w:rPr>
          <w:rFonts w:ascii="NoorLotus" w:hAnsi="NoorLotus" w:hint="cs"/>
          <w:rtl/>
        </w:rPr>
        <w:t xml:space="preserve">گوید فقالوا قد حصل الاجماع علی وجوب الاقل و الاجماع حجة. اگر علم هست، علم حجت است. در بحث اقل و اکثر که ان شاء الله </w:t>
      </w:r>
      <w:r w:rsidR="0088721A" w:rsidRPr="00E504F8">
        <w:rPr>
          <w:rFonts w:ascii="NoorLotus" w:hAnsi="NoorLotus" w:hint="cs"/>
          <w:rtl/>
        </w:rPr>
        <w:t>می</w:t>
      </w:r>
      <w:r w:rsidR="0088721A" w:rsidRPr="00E504F8">
        <w:rPr>
          <w:rFonts w:ascii="NoorLotus" w:hAnsi="NoorLotus" w:hint="eastAsia"/>
          <w:rtl/>
        </w:rPr>
        <w:t>‌</w:t>
      </w:r>
      <w:r w:rsidRPr="00E504F8">
        <w:rPr>
          <w:rFonts w:ascii="NoorLotus" w:hAnsi="NoorLotus" w:hint="cs"/>
          <w:rtl/>
        </w:rPr>
        <w:t>آید، چه انحلال حقیقی و چه انحلال حکمی، اقل واجب است. در</w:t>
      </w:r>
      <w:r w:rsidR="0088721A" w:rsidRPr="00E504F8">
        <w:rPr>
          <w:rFonts w:ascii="NoorLotus" w:hAnsi="NoorLotus" w:hint="cs"/>
          <w:rtl/>
        </w:rPr>
        <w:t xml:space="preserve"> اقل و اکثر</w:t>
      </w:r>
      <w:r w:rsidRPr="00E504F8">
        <w:rPr>
          <w:rFonts w:ascii="NoorLotus" w:hAnsi="NoorLotus" w:hint="cs"/>
          <w:rtl/>
        </w:rPr>
        <w:t xml:space="preserve"> استقلالی که روشن است انحلال علم پیدا </w:t>
      </w:r>
      <w:r w:rsidR="002E0F45" w:rsidRPr="00E504F8">
        <w:rPr>
          <w:rFonts w:ascii="NoorLotus" w:hAnsi="NoorLotus" w:hint="cs"/>
          <w:rtl/>
        </w:rPr>
        <w:t>می‌شود</w:t>
      </w:r>
      <w:r w:rsidRPr="00E504F8">
        <w:rPr>
          <w:rFonts w:ascii="NoorLotus" w:hAnsi="NoorLotus" w:hint="cs"/>
          <w:rtl/>
        </w:rPr>
        <w:t xml:space="preserve"> و اقل </w:t>
      </w:r>
      <w:r w:rsidR="002E0F45" w:rsidRPr="00E504F8">
        <w:rPr>
          <w:rFonts w:ascii="NoorLotus" w:hAnsi="NoorLotus" w:hint="cs"/>
          <w:rtl/>
        </w:rPr>
        <w:t>می‌شود</w:t>
      </w:r>
      <w:r w:rsidRPr="00E504F8">
        <w:rPr>
          <w:rFonts w:ascii="NoorLotus" w:hAnsi="NoorLotus" w:hint="cs"/>
          <w:rtl/>
        </w:rPr>
        <w:t xml:space="preserve"> معلوم الوجوب و از باب علم حجت است و اکثر هم </w:t>
      </w:r>
      <w:r w:rsidR="002E0F45" w:rsidRPr="00E504F8">
        <w:rPr>
          <w:rFonts w:ascii="NoorLotus" w:hAnsi="NoorLotus" w:hint="cs"/>
          <w:rtl/>
        </w:rPr>
        <w:t>می‌شود</w:t>
      </w:r>
      <w:r w:rsidRPr="00E504F8">
        <w:rPr>
          <w:rFonts w:ascii="NoorLotus" w:hAnsi="NoorLotus" w:hint="cs"/>
          <w:rtl/>
        </w:rPr>
        <w:t xml:space="preserve"> مشکوک الوجوب بدوی. مستند در بحث اقل و اکثر در بحث اقل و اکثر ا</w:t>
      </w:r>
      <w:r w:rsidR="004861F9" w:rsidRPr="00E504F8">
        <w:rPr>
          <w:rFonts w:ascii="NoorLotus" w:hAnsi="NoorLotus" w:hint="cs"/>
          <w:rtl/>
        </w:rPr>
        <w:t>ستقلالی</w:t>
      </w:r>
      <w:r w:rsidRPr="00E504F8">
        <w:rPr>
          <w:rFonts w:ascii="NoorLotus" w:hAnsi="NoorLotus" w:hint="cs"/>
          <w:rtl/>
        </w:rPr>
        <w:t>، علم است در اقل و نه اجماع</w:t>
      </w:r>
      <w:r w:rsidR="0088721A" w:rsidRPr="00E504F8">
        <w:rPr>
          <w:rFonts w:ascii="NoorLotus" w:hAnsi="NoorLotus" w:hint="cs"/>
          <w:rtl/>
        </w:rPr>
        <w:t>،</w:t>
      </w:r>
      <w:r w:rsidRPr="00E504F8">
        <w:rPr>
          <w:rFonts w:ascii="NoorLotus" w:hAnsi="NoorLotus" w:hint="cs"/>
          <w:rtl/>
        </w:rPr>
        <w:t xml:space="preserve"> و </w:t>
      </w:r>
      <w:r w:rsidR="0088721A" w:rsidRPr="00E504F8">
        <w:rPr>
          <w:rFonts w:ascii="NoorLotus" w:hAnsi="NoorLotus" w:hint="cs"/>
          <w:rtl/>
        </w:rPr>
        <w:t>اختلاف</w:t>
      </w:r>
      <w:r w:rsidRPr="00E504F8">
        <w:rPr>
          <w:rFonts w:ascii="NoorLotus" w:hAnsi="NoorLotus" w:hint="cs"/>
          <w:rtl/>
        </w:rPr>
        <w:t xml:space="preserve"> فی الزائد </w:t>
      </w:r>
      <w:r w:rsidR="0088721A" w:rsidRPr="00E504F8">
        <w:rPr>
          <w:rFonts w:ascii="NoorLotus" w:hAnsi="NoorLotus" w:hint="cs"/>
          <w:rtl/>
        </w:rPr>
        <w:t>که برائت نافیه جاری کرده</w:t>
      </w:r>
      <w:r w:rsidR="0088721A" w:rsidRPr="00E504F8">
        <w:rPr>
          <w:rFonts w:ascii="NoorLotus" w:hAnsi="NoorLotus" w:hint="eastAsia"/>
          <w:rtl/>
        </w:rPr>
        <w:t>‌</w:t>
      </w:r>
      <w:r w:rsidR="0088721A" w:rsidRPr="00E504F8">
        <w:rPr>
          <w:rFonts w:ascii="NoorLotus" w:hAnsi="NoorLotus" w:hint="cs"/>
          <w:rtl/>
        </w:rPr>
        <w:t>ا</w:t>
      </w:r>
      <w:r w:rsidRPr="00E504F8">
        <w:rPr>
          <w:rFonts w:ascii="NoorLotus" w:hAnsi="NoorLotus" w:hint="cs"/>
          <w:rtl/>
        </w:rPr>
        <w:t xml:space="preserve">ند. </w:t>
      </w:r>
    </w:p>
    <w:p w14:paraId="16DF907B" w14:textId="77777777" w:rsidR="00503119" w:rsidRPr="00E504F8" w:rsidRDefault="00000000" w:rsidP="00503119">
      <w:pPr>
        <w:rPr>
          <w:rFonts w:ascii="NoorLotus" w:hAnsi="NoorLotus"/>
          <w:rtl/>
        </w:rPr>
      </w:pPr>
      <w:r w:rsidRPr="00E504F8">
        <w:rPr>
          <w:rFonts w:ascii="NoorLotus" w:hAnsi="NoorLotus" w:hint="cs"/>
          <w:rtl/>
        </w:rPr>
        <w:t xml:space="preserve">مقصودم </w:t>
      </w:r>
      <w:r w:rsidR="0088721A" w:rsidRPr="00E504F8">
        <w:rPr>
          <w:rFonts w:ascii="NoorLotus" w:hAnsi="NoorLotus" w:hint="cs"/>
          <w:rtl/>
        </w:rPr>
        <w:t xml:space="preserve">اینست که آنچه که صاحب معارج </w:t>
      </w:r>
      <w:r w:rsidR="00361DBD" w:rsidRPr="00E504F8">
        <w:rPr>
          <w:rFonts w:ascii="NoorLotus" w:hAnsi="NoorLotus" w:hint="cs"/>
          <w:rtl/>
        </w:rPr>
        <w:t>فرموده است به نظرم حداقل</w:t>
      </w:r>
      <w:r w:rsidRPr="00E504F8">
        <w:rPr>
          <w:rFonts w:ascii="NoorLotus" w:hAnsi="NoorLotus" w:hint="cs"/>
          <w:rtl/>
        </w:rPr>
        <w:t xml:space="preserve"> در وهله اولی</w:t>
      </w:r>
      <w:r w:rsidR="0088721A" w:rsidRPr="00E504F8">
        <w:rPr>
          <w:rFonts w:ascii="NoorLotus" w:hAnsi="NoorLotus" w:hint="cs"/>
          <w:rtl/>
        </w:rPr>
        <w:t>،</w:t>
      </w:r>
      <w:r w:rsidRPr="00E504F8">
        <w:rPr>
          <w:rFonts w:ascii="NoorLotus" w:hAnsi="NoorLotus" w:hint="cs"/>
          <w:rtl/>
        </w:rPr>
        <w:t xml:space="preserve"> صورت مساله دیگری است غیر از آنچه که ایشان فرموده است. هیچ تعبیری ندا</w:t>
      </w:r>
      <w:r w:rsidR="0088721A" w:rsidRPr="00E504F8">
        <w:rPr>
          <w:rFonts w:ascii="NoorLotus" w:hAnsi="NoorLotus" w:hint="cs"/>
          <w:rtl/>
        </w:rPr>
        <w:t>رد که در بحث ما در شک در اقل و ا</w:t>
      </w:r>
      <w:r w:rsidRPr="00E504F8">
        <w:rPr>
          <w:rFonts w:ascii="NoorLotus" w:hAnsi="NoorLotus" w:hint="cs"/>
          <w:rtl/>
        </w:rPr>
        <w:t>کثر استقلالی</w:t>
      </w:r>
      <w:r w:rsidR="0088721A" w:rsidRPr="00E504F8">
        <w:rPr>
          <w:rFonts w:ascii="NoorLotus" w:hAnsi="NoorLotus" w:hint="cs"/>
          <w:rtl/>
        </w:rPr>
        <w:t xml:space="preserve"> مثلا </w:t>
      </w:r>
      <w:r w:rsidRPr="00E504F8">
        <w:rPr>
          <w:rFonts w:ascii="NoorLotus" w:hAnsi="NoorLotus" w:hint="cs"/>
          <w:rtl/>
        </w:rPr>
        <w:t xml:space="preserve">دو قائل داریم. </w:t>
      </w:r>
    </w:p>
    <w:p w14:paraId="19B685B8" w14:textId="77777777" w:rsidR="00503119" w:rsidRPr="00E504F8" w:rsidRDefault="00000000" w:rsidP="00503119">
      <w:pPr>
        <w:rPr>
          <w:rFonts w:ascii="NoorLotus" w:hAnsi="NoorLotus"/>
          <w:rtl/>
        </w:rPr>
      </w:pPr>
      <w:r w:rsidRPr="00E504F8">
        <w:rPr>
          <w:rFonts w:ascii="NoorLotus" w:hAnsi="NoorLotus" w:hint="cs"/>
          <w:color w:val="FF0000"/>
          <w:rtl/>
        </w:rPr>
        <w:t>سوال</w:t>
      </w:r>
      <w:r w:rsidRPr="00E504F8">
        <w:rPr>
          <w:rFonts w:ascii="NoorLotus" w:hAnsi="NoorLotus" w:hint="cs"/>
          <w:rtl/>
        </w:rPr>
        <w:t>: در حد خمر یکی می</w:t>
      </w:r>
      <w:r w:rsidRPr="00E504F8">
        <w:rPr>
          <w:rFonts w:ascii="NoorLotus" w:hAnsi="NoorLotus" w:hint="eastAsia"/>
          <w:rtl/>
        </w:rPr>
        <w:t>‌</w:t>
      </w:r>
      <w:r w:rsidRPr="00E504F8">
        <w:rPr>
          <w:rFonts w:ascii="NoorLotus" w:hAnsi="NoorLotus" w:hint="cs"/>
          <w:rtl/>
        </w:rPr>
        <w:t xml:space="preserve">گوید ثمانون و دیگری اربعون، اقل و اکثر استقلالی است؟ </w:t>
      </w:r>
    </w:p>
    <w:p w14:paraId="0A349ED1" w14:textId="77777777" w:rsidR="00503119" w:rsidRPr="00E504F8" w:rsidRDefault="00000000" w:rsidP="00503119">
      <w:pPr>
        <w:rPr>
          <w:rFonts w:ascii="NoorLotus" w:hAnsi="NoorLotus"/>
          <w:rtl/>
        </w:rPr>
      </w:pPr>
      <w:r w:rsidRPr="00E504F8">
        <w:rPr>
          <w:rFonts w:ascii="NoorLotus" w:hAnsi="NoorLotus" w:hint="cs"/>
          <w:color w:val="FF0000"/>
          <w:rtl/>
        </w:rPr>
        <w:t>پاسخ</w:t>
      </w:r>
      <w:r w:rsidRPr="00E504F8">
        <w:rPr>
          <w:rFonts w:ascii="NoorLotus" w:hAnsi="NoorLotus" w:hint="cs"/>
          <w:rtl/>
        </w:rPr>
        <w:t xml:space="preserve">: </w:t>
      </w:r>
      <w:r w:rsidR="004861F9" w:rsidRPr="00E504F8">
        <w:rPr>
          <w:rFonts w:ascii="NoorLotus" w:hAnsi="NoorLotus" w:hint="cs"/>
          <w:rtl/>
        </w:rPr>
        <w:t>بله نسبت این دو قول اقل و اکثر استقلالی است</w:t>
      </w:r>
      <w:r w:rsidRPr="00E504F8">
        <w:rPr>
          <w:rFonts w:ascii="NoorLotus" w:hAnsi="NoorLotus" w:hint="cs"/>
          <w:rtl/>
        </w:rPr>
        <w:t xml:space="preserve">. ولی نه اینکه </w:t>
      </w:r>
      <w:r w:rsidR="004861F9" w:rsidRPr="00E504F8">
        <w:rPr>
          <w:rFonts w:ascii="NoorLotus" w:hAnsi="NoorLotus" w:hint="cs"/>
          <w:rtl/>
        </w:rPr>
        <w:t>همین</w:t>
      </w:r>
      <w:r w:rsidRPr="00E504F8">
        <w:rPr>
          <w:rFonts w:ascii="NoorLotus" w:hAnsi="NoorLotus" w:hint="cs"/>
          <w:rtl/>
        </w:rPr>
        <w:t xml:space="preserve"> اقل و اکثر استقلالی برای من هست. ما ممکن است قائل باش</w:t>
      </w:r>
      <w:r w:rsidR="0088721A" w:rsidRPr="00E504F8">
        <w:rPr>
          <w:rFonts w:ascii="NoorLotus" w:hAnsi="NoorLotus" w:hint="cs"/>
          <w:rtl/>
        </w:rPr>
        <w:t>یم به ثلاثون،</w:t>
      </w:r>
      <w:r w:rsidRPr="00E504F8">
        <w:rPr>
          <w:rFonts w:ascii="NoorLotus" w:hAnsi="NoorLotus" w:hint="cs"/>
          <w:rtl/>
        </w:rPr>
        <w:t xml:space="preserve"> نه اربعون و نه ثمانون. </w:t>
      </w:r>
    </w:p>
    <w:p w14:paraId="1FBD6988" w14:textId="77777777" w:rsidR="00503119" w:rsidRPr="00E504F8" w:rsidRDefault="00000000" w:rsidP="00503119">
      <w:pPr>
        <w:rPr>
          <w:rFonts w:ascii="NoorLotus" w:hAnsi="NoorLotus"/>
          <w:rtl/>
        </w:rPr>
      </w:pPr>
      <w:r w:rsidRPr="00E504F8">
        <w:rPr>
          <w:rFonts w:ascii="NoorLotus" w:hAnsi="NoorLotus" w:hint="cs"/>
          <w:color w:val="FF0000"/>
          <w:rtl/>
        </w:rPr>
        <w:t>سوال</w:t>
      </w:r>
      <w:r w:rsidRPr="00E504F8">
        <w:rPr>
          <w:rFonts w:ascii="NoorLotus" w:hAnsi="NoorLotus" w:hint="cs"/>
          <w:rtl/>
        </w:rPr>
        <w:t xml:space="preserve">: </w:t>
      </w:r>
      <w:r w:rsidR="0088721A" w:rsidRPr="00E504F8">
        <w:rPr>
          <w:rFonts w:ascii="NoorLotus" w:hAnsi="NoorLotus" w:hint="cs"/>
          <w:rtl/>
        </w:rPr>
        <w:t xml:space="preserve">متباینین که نیستند و بالاخره یکی داخل است. </w:t>
      </w:r>
    </w:p>
    <w:p w14:paraId="40864353" w14:textId="77777777" w:rsidR="00503119" w:rsidRPr="00E504F8" w:rsidRDefault="00000000" w:rsidP="0088721A">
      <w:pPr>
        <w:rPr>
          <w:rFonts w:ascii="NoorLotus" w:hAnsi="NoorLotus"/>
          <w:rtl/>
        </w:rPr>
      </w:pPr>
      <w:r w:rsidRPr="00E504F8">
        <w:rPr>
          <w:rFonts w:ascii="NoorLotus" w:hAnsi="NoorLotus" w:hint="cs"/>
          <w:color w:val="FF0000"/>
          <w:rtl/>
        </w:rPr>
        <w:t>پاسخ</w:t>
      </w:r>
      <w:r w:rsidRPr="00E504F8">
        <w:rPr>
          <w:rFonts w:ascii="NoorLotus" w:hAnsi="NoorLotus" w:hint="cs"/>
          <w:rtl/>
        </w:rPr>
        <w:t>: اقل و اکثر</w:t>
      </w:r>
      <w:r w:rsidR="0088721A" w:rsidRPr="00E504F8">
        <w:rPr>
          <w:rFonts w:ascii="NoorLotus" w:hAnsi="NoorLotus" w:hint="cs"/>
          <w:rtl/>
        </w:rPr>
        <w:t>،</w:t>
      </w:r>
      <w:r w:rsidRPr="00E504F8">
        <w:rPr>
          <w:rFonts w:ascii="NoorLotus" w:hAnsi="NoorLotus" w:hint="cs"/>
          <w:rtl/>
        </w:rPr>
        <w:t xml:space="preserve"> دو قول</w:t>
      </w:r>
      <w:r w:rsidR="0088721A" w:rsidRPr="00E504F8">
        <w:rPr>
          <w:rFonts w:ascii="NoorLotus" w:hAnsi="NoorLotus" w:hint="cs"/>
          <w:rtl/>
        </w:rPr>
        <w:t>ِ</w:t>
      </w:r>
      <w:r w:rsidRPr="00E504F8">
        <w:rPr>
          <w:rFonts w:ascii="NoorLotus" w:hAnsi="NoorLotus" w:hint="cs"/>
          <w:rtl/>
        </w:rPr>
        <w:t xml:space="preserve"> مقابل ماست. اقل و اکثر یعنی مکلف امرش را </w:t>
      </w:r>
      <w:r w:rsidR="0088721A" w:rsidRPr="00E504F8">
        <w:rPr>
          <w:rFonts w:ascii="NoorLotus" w:hAnsi="NoorLotus" w:hint="cs"/>
          <w:rtl/>
        </w:rPr>
        <w:t xml:space="preserve">و </w:t>
      </w:r>
      <w:r w:rsidRPr="00E504F8">
        <w:rPr>
          <w:rFonts w:ascii="NoorLotus" w:hAnsi="NoorLotus" w:hint="cs"/>
          <w:rtl/>
        </w:rPr>
        <w:t>تکلیف خودش را دائر بین اقل و اکثر می</w:t>
      </w:r>
      <w:r w:rsidR="0088721A" w:rsidRPr="00E504F8">
        <w:rPr>
          <w:rFonts w:ascii="NoorLotus" w:hAnsi="NoorLotus" w:hint="eastAsia"/>
          <w:rtl/>
        </w:rPr>
        <w:t>‌</w:t>
      </w:r>
      <w:r w:rsidRPr="00E504F8">
        <w:rPr>
          <w:rFonts w:ascii="NoorLotus" w:hAnsi="NoorLotus" w:hint="cs"/>
          <w:rtl/>
        </w:rPr>
        <w:t xml:space="preserve">بیند. اینجا دائر بین اقل و اکثر ببیند، اقل آن معلوم است و حجیت آن هم به علم است. </w:t>
      </w:r>
      <w:r w:rsidR="001852D2" w:rsidRPr="00E504F8">
        <w:rPr>
          <w:rFonts w:ascii="NoorLotus" w:hAnsi="NoorLotus" w:hint="cs"/>
          <w:rtl/>
        </w:rPr>
        <w:t>پس اقل را از باب علم حجت می</w:t>
      </w:r>
      <w:r w:rsidR="0088721A" w:rsidRPr="00E504F8">
        <w:rPr>
          <w:rFonts w:ascii="NoorLotus" w:hAnsi="NoorLotus" w:hint="eastAsia"/>
          <w:rtl/>
        </w:rPr>
        <w:t>‌</w:t>
      </w:r>
      <w:r w:rsidR="001852D2" w:rsidRPr="00E504F8">
        <w:rPr>
          <w:rFonts w:ascii="NoorLotus" w:hAnsi="NoorLotus" w:hint="cs"/>
          <w:rtl/>
        </w:rPr>
        <w:t>کنیم. ولی اینجا می</w:t>
      </w:r>
      <w:r w:rsidR="0088721A" w:rsidRPr="00E504F8">
        <w:rPr>
          <w:rFonts w:ascii="NoorLotus" w:hAnsi="NoorLotus" w:hint="eastAsia"/>
          <w:rtl/>
        </w:rPr>
        <w:t>‌</w:t>
      </w:r>
      <w:r w:rsidR="001852D2" w:rsidRPr="00E504F8">
        <w:rPr>
          <w:rFonts w:ascii="NoorLotus" w:hAnsi="NoorLotus" w:hint="cs"/>
          <w:rtl/>
        </w:rPr>
        <w:t>گوید اقل را از باب اجماع درست کردیم</w:t>
      </w:r>
      <w:r w:rsidR="0049397A" w:rsidRPr="00E504F8">
        <w:rPr>
          <w:rFonts w:ascii="NoorLotus" w:hAnsi="NoorLotus" w:hint="cs"/>
          <w:rtl/>
        </w:rPr>
        <w:t>،</w:t>
      </w:r>
      <w:r w:rsidR="001852D2" w:rsidRPr="00E504F8">
        <w:rPr>
          <w:rFonts w:ascii="NoorLotus" w:hAnsi="NoorLotus" w:hint="cs"/>
          <w:rtl/>
        </w:rPr>
        <w:t xml:space="preserve"> و اجماع در اقوال جاری است و ما ممکن است اصلا قول نداشته باشیم. </w:t>
      </w:r>
    </w:p>
    <w:p w14:paraId="79D1947A" w14:textId="77777777" w:rsidR="0049397A" w:rsidRPr="00E504F8" w:rsidRDefault="00000000" w:rsidP="0049397A">
      <w:pPr>
        <w:pStyle w:val="Heading1"/>
        <w:rPr>
          <w:rtl/>
        </w:rPr>
      </w:pPr>
      <w:bookmarkStart w:id="976" w:name="_Toc136123428"/>
      <w:r w:rsidRPr="00E504F8">
        <w:rPr>
          <w:rFonts w:hint="cs"/>
          <w:rtl/>
        </w:rPr>
        <w:t>2. علم مورد روایت در اقل و اکثر، غیرمنجِّز است</w:t>
      </w:r>
      <w:bookmarkEnd w:id="976"/>
    </w:p>
    <w:p w14:paraId="7839F78A" w14:textId="77777777" w:rsidR="00361DBD" w:rsidRPr="00E504F8" w:rsidRDefault="00000000" w:rsidP="008910A1">
      <w:pPr>
        <w:rPr>
          <w:rFonts w:ascii="NoorLotus" w:hAnsi="NoorLotus"/>
          <w:rtl/>
        </w:rPr>
      </w:pPr>
      <w:r w:rsidRPr="00E504F8">
        <w:rPr>
          <w:rFonts w:ascii="NoorLotus" w:hAnsi="NoorLotus" w:hint="cs"/>
          <w:rtl/>
        </w:rPr>
        <w:t>نکته دوم</w:t>
      </w:r>
      <w:r w:rsidR="00C84B66" w:rsidRPr="00E504F8">
        <w:rPr>
          <w:rFonts w:ascii="NoorLotus" w:hAnsi="NoorLotus" w:hint="cs"/>
          <w:rtl/>
        </w:rPr>
        <w:t xml:space="preserve"> در کلام آیت الله وحید اینست که </w:t>
      </w:r>
      <w:r w:rsidR="002E0F45" w:rsidRPr="00E504F8">
        <w:rPr>
          <w:rFonts w:ascii="NoorLotus" w:hAnsi="NoorLotus" w:hint="cs"/>
          <w:rtl/>
        </w:rPr>
        <w:t>می‌فرماید</w:t>
      </w:r>
      <w:r w:rsidR="0049397A" w:rsidRPr="00E504F8">
        <w:rPr>
          <w:rFonts w:ascii="NoorLotus" w:hAnsi="NoorLotus" w:hint="cs"/>
          <w:rtl/>
        </w:rPr>
        <w:t xml:space="preserve"> شما بر استدلال احتیاطی</w:t>
      </w:r>
      <w:r w:rsidR="0049397A" w:rsidRPr="00E504F8">
        <w:rPr>
          <w:rFonts w:ascii="NoorLotus" w:hAnsi="NoorLotus" w:hint="eastAsia"/>
          <w:rtl/>
        </w:rPr>
        <w:t>‌</w:t>
      </w:r>
      <w:r w:rsidR="0049397A" w:rsidRPr="00E504F8">
        <w:rPr>
          <w:rFonts w:ascii="NoorLotus" w:hAnsi="NoorLotus" w:hint="cs"/>
          <w:rtl/>
        </w:rPr>
        <w:t>ها در روایت عبد</w:t>
      </w:r>
      <w:r w:rsidR="00C84B66" w:rsidRPr="00E504F8">
        <w:rPr>
          <w:rFonts w:ascii="NoorLotus" w:hAnsi="NoorLotus" w:hint="cs"/>
          <w:rtl/>
        </w:rPr>
        <w:t xml:space="preserve">الرحمن اشکال کردید که اجنبی از مورد بحث است، </w:t>
      </w:r>
      <w:r w:rsidR="0049397A" w:rsidRPr="00E504F8">
        <w:rPr>
          <w:rFonts w:ascii="NoorLotus" w:hAnsi="NoorLotus" w:hint="cs"/>
          <w:rtl/>
        </w:rPr>
        <w:t>زیرا</w:t>
      </w:r>
      <w:r w:rsidR="00C84B66" w:rsidRPr="00E504F8">
        <w:rPr>
          <w:rFonts w:ascii="NoorLotus" w:hAnsi="NoorLotus" w:hint="cs"/>
          <w:rtl/>
        </w:rPr>
        <w:t xml:space="preserve"> اقل و اکثر مقرون به علم است</w:t>
      </w:r>
      <w:r w:rsidRPr="00E504F8">
        <w:rPr>
          <w:rFonts w:ascii="NoorLotus" w:hAnsi="NoorLotus" w:hint="cs"/>
          <w:rtl/>
        </w:rPr>
        <w:t>؛ در حالی که موضوع و محل بحث،</w:t>
      </w:r>
      <w:r w:rsidR="004C36C2" w:rsidRPr="00E504F8">
        <w:rPr>
          <w:rFonts w:ascii="NoorLotus" w:hAnsi="NoorLotus" w:hint="cs"/>
          <w:rtl/>
        </w:rPr>
        <w:t xml:space="preserve"> شبهه بدوی</w:t>
      </w:r>
      <w:r w:rsidRPr="00E504F8">
        <w:rPr>
          <w:rFonts w:ascii="NoorLotus" w:hAnsi="NoorLotus" w:hint="cs"/>
          <w:rtl/>
        </w:rPr>
        <w:t xml:space="preserve"> است که</w:t>
      </w:r>
      <w:r w:rsidR="004C36C2" w:rsidRPr="00E504F8">
        <w:rPr>
          <w:rFonts w:ascii="NoorLotus" w:hAnsi="NoorLotus" w:hint="cs"/>
          <w:rtl/>
        </w:rPr>
        <w:t xml:space="preserve"> غیر مقترن به علم</w:t>
      </w:r>
      <w:r w:rsidRPr="00E504F8">
        <w:rPr>
          <w:rFonts w:ascii="NoorLotus" w:hAnsi="NoorLotus" w:hint="cs"/>
          <w:rtl/>
        </w:rPr>
        <w:t xml:space="preserve"> است</w:t>
      </w:r>
      <w:r w:rsidR="004C36C2" w:rsidRPr="00E504F8">
        <w:rPr>
          <w:rFonts w:ascii="NoorLotus" w:hAnsi="NoorLotus" w:hint="cs"/>
          <w:rtl/>
        </w:rPr>
        <w:t xml:space="preserve">. </w:t>
      </w:r>
      <w:r w:rsidRPr="00E504F8">
        <w:rPr>
          <w:rFonts w:ascii="NoorLotus" w:hAnsi="NoorLotus" w:hint="cs"/>
          <w:rtl/>
        </w:rPr>
        <w:t xml:space="preserve">محل </w:t>
      </w:r>
      <w:r w:rsidR="004C36C2" w:rsidRPr="00E504F8">
        <w:rPr>
          <w:rFonts w:ascii="NoorLotus" w:hAnsi="NoorLotus" w:hint="cs"/>
          <w:rtl/>
        </w:rPr>
        <w:t xml:space="preserve">بحث ما در شبهه بدوی بعد از فحص است که علم در آن نیست. یکی از اشکالات شیخ این بود </w:t>
      </w:r>
      <w:r w:rsidR="004861F9" w:rsidRPr="00E504F8">
        <w:rPr>
          <w:rFonts w:ascii="NoorLotus" w:hAnsi="NoorLotus" w:hint="cs"/>
          <w:rtl/>
        </w:rPr>
        <w:t>که</w:t>
      </w:r>
      <w:r w:rsidR="004C36C2" w:rsidRPr="00E504F8">
        <w:rPr>
          <w:rFonts w:ascii="NoorLotus" w:hAnsi="NoorLotus" w:hint="cs"/>
          <w:rtl/>
        </w:rPr>
        <w:t xml:space="preserve"> </w:t>
      </w:r>
      <w:r w:rsidRPr="00E504F8">
        <w:rPr>
          <w:rFonts w:ascii="NoorLotus" w:hAnsi="NoorLotus" w:hint="cs"/>
          <w:rtl/>
        </w:rPr>
        <w:t>مورد روایت</w:t>
      </w:r>
      <w:r w:rsidR="004861F9" w:rsidRPr="00E504F8">
        <w:rPr>
          <w:rFonts w:ascii="NoorLotus" w:hAnsi="NoorLotus" w:hint="cs"/>
          <w:rtl/>
        </w:rPr>
        <w:t>، شبهه</w:t>
      </w:r>
      <w:r w:rsidRPr="00E504F8">
        <w:rPr>
          <w:rFonts w:ascii="NoorLotus" w:hAnsi="NoorLotus" w:hint="cs"/>
          <w:rtl/>
        </w:rPr>
        <w:t xml:space="preserve"> </w:t>
      </w:r>
      <w:r w:rsidR="004C36C2" w:rsidRPr="00E504F8">
        <w:rPr>
          <w:rFonts w:ascii="NoorLotus" w:hAnsi="NoorLotus" w:hint="cs"/>
          <w:rtl/>
        </w:rPr>
        <w:t xml:space="preserve">مقرون به علم است </w:t>
      </w:r>
      <w:r w:rsidR="0049397A" w:rsidRPr="00E504F8">
        <w:rPr>
          <w:rFonts w:ascii="NoorLotus" w:hAnsi="NoorLotus" w:hint="cs"/>
          <w:rtl/>
        </w:rPr>
        <w:t>ولی بحث ما مقرون به علم نیست</w:t>
      </w:r>
      <w:r w:rsidR="004C36C2" w:rsidRPr="00E504F8">
        <w:rPr>
          <w:rFonts w:ascii="NoorLotus" w:hAnsi="NoorLotus" w:hint="cs"/>
          <w:rtl/>
        </w:rPr>
        <w:t xml:space="preserve">. </w:t>
      </w:r>
    </w:p>
    <w:p w14:paraId="62DA66A3" w14:textId="77777777" w:rsidR="0049397A" w:rsidRPr="00E504F8" w:rsidRDefault="00000000" w:rsidP="00361DBD">
      <w:pPr>
        <w:rPr>
          <w:rFonts w:ascii="NoorLotus" w:hAnsi="NoorLotus"/>
          <w:rtl/>
        </w:rPr>
      </w:pPr>
      <w:r w:rsidRPr="00E504F8">
        <w:rPr>
          <w:rFonts w:ascii="NoorLotus" w:hAnsi="NoorLotus" w:hint="cs"/>
          <w:rtl/>
        </w:rPr>
        <w:t>آیت الله وحید</w:t>
      </w:r>
      <w:r w:rsidR="004C36C2" w:rsidRPr="00E504F8">
        <w:rPr>
          <w:rFonts w:ascii="NoorLotus" w:hAnsi="NoorLotus" w:hint="cs"/>
          <w:rtl/>
        </w:rPr>
        <w:t xml:space="preserve"> </w:t>
      </w:r>
      <w:r w:rsidR="002E0F45" w:rsidRPr="00E504F8">
        <w:rPr>
          <w:rFonts w:ascii="NoorLotus" w:hAnsi="NoorLotus" w:hint="cs"/>
          <w:rtl/>
        </w:rPr>
        <w:t>می‌فرماید</w:t>
      </w:r>
      <w:r w:rsidR="004C36C2" w:rsidRPr="00E504F8">
        <w:rPr>
          <w:rFonts w:ascii="NoorLotus" w:hAnsi="NoorLotus" w:hint="cs"/>
          <w:rtl/>
        </w:rPr>
        <w:t xml:space="preserve"> این اشکال هم وارد نیست، زیرا </w:t>
      </w:r>
      <w:r w:rsidR="00361DBD" w:rsidRPr="00E504F8">
        <w:rPr>
          <w:rFonts w:ascii="NoorLotus" w:hAnsi="NoorLotus" w:hint="cs"/>
          <w:rtl/>
        </w:rPr>
        <w:t>در این نوع</w:t>
      </w:r>
      <w:r w:rsidR="004C36C2" w:rsidRPr="00E504F8">
        <w:rPr>
          <w:rFonts w:ascii="NoorLotus" w:hAnsi="NoorLotus" w:hint="cs"/>
          <w:rtl/>
        </w:rPr>
        <w:t xml:space="preserve"> </w:t>
      </w:r>
      <w:r w:rsidR="00A576AD" w:rsidRPr="00E504F8">
        <w:rPr>
          <w:rFonts w:ascii="NoorLotus" w:hAnsi="NoorLotus" w:hint="cs"/>
          <w:rtl/>
        </w:rPr>
        <w:t>اقل و اکثر</w:t>
      </w:r>
      <w:r w:rsidR="00361DBD" w:rsidRPr="00E504F8">
        <w:rPr>
          <w:rFonts w:ascii="NoorLotus" w:hAnsi="NoorLotus" w:hint="cs"/>
          <w:rtl/>
        </w:rPr>
        <w:t>ها</w:t>
      </w:r>
      <w:r w:rsidRPr="00E504F8">
        <w:rPr>
          <w:rFonts w:ascii="NoorLotus" w:hAnsi="NoorLotus" w:hint="cs"/>
          <w:rtl/>
        </w:rPr>
        <w:t xml:space="preserve">، </w:t>
      </w:r>
      <w:r w:rsidR="00361DBD" w:rsidRPr="00E504F8">
        <w:rPr>
          <w:rFonts w:ascii="NoorLotus" w:hAnsi="NoorLotus" w:hint="cs"/>
          <w:rtl/>
        </w:rPr>
        <w:t xml:space="preserve">علم اجمالی </w:t>
      </w:r>
      <w:r w:rsidRPr="00E504F8">
        <w:rPr>
          <w:rFonts w:ascii="NoorLotus" w:hAnsi="NoorLotus" w:hint="cs"/>
          <w:rtl/>
        </w:rPr>
        <w:t>منجِّز نیست. بحث احتیاطی</w:t>
      </w:r>
      <w:r w:rsidRPr="00E504F8">
        <w:rPr>
          <w:rFonts w:ascii="NoorLotus" w:hAnsi="NoorLotus" w:hint="eastAsia"/>
          <w:rtl/>
        </w:rPr>
        <w:t>‌</w:t>
      </w:r>
      <w:r w:rsidR="00A576AD" w:rsidRPr="00E504F8">
        <w:rPr>
          <w:rFonts w:ascii="NoorLotus" w:hAnsi="NoorLotus" w:hint="cs"/>
          <w:rtl/>
        </w:rPr>
        <w:t xml:space="preserve">ها اینست که اقل و اکثری که مورد روایت است، اقل و اکثری است که علم آن منجز نیست. اینجا احتیاط </w:t>
      </w:r>
      <w:r w:rsidRPr="00E504F8">
        <w:rPr>
          <w:rFonts w:ascii="NoorLotus" w:hAnsi="NoorLotus" w:hint="cs"/>
          <w:rtl/>
        </w:rPr>
        <w:t>قائل شده</w:t>
      </w:r>
      <w:r w:rsidRPr="00E504F8">
        <w:rPr>
          <w:rFonts w:ascii="NoorLotus" w:hAnsi="NoorLotus" w:hint="eastAsia"/>
          <w:rtl/>
        </w:rPr>
        <w:t>‌</w:t>
      </w:r>
      <w:r w:rsidR="00A576AD" w:rsidRPr="00E504F8">
        <w:rPr>
          <w:rFonts w:ascii="NoorLotus" w:hAnsi="NoorLotus" w:hint="cs"/>
          <w:rtl/>
        </w:rPr>
        <w:t xml:space="preserve">اند. آقای وحید </w:t>
      </w:r>
      <w:r w:rsidR="002E0F45" w:rsidRPr="00E504F8">
        <w:rPr>
          <w:rFonts w:ascii="NoorLotus" w:hAnsi="NoorLotus" w:hint="cs"/>
          <w:rtl/>
        </w:rPr>
        <w:t>می‌فرماید</w:t>
      </w:r>
      <w:r w:rsidR="00A576AD" w:rsidRPr="00E504F8">
        <w:rPr>
          <w:rFonts w:ascii="NoorLotus" w:hAnsi="NoorLotus" w:hint="cs"/>
          <w:rtl/>
        </w:rPr>
        <w:t xml:space="preserve"> شبهه بدوی با اقل و اکثری که علم آن منجِّز نیست یکی است. بنابراین </w:t>
      </w:r>
      <w:r w:rsidR="008910A1" w:rsidRPr="00E504F8">
        <w:rPr>
          <w:rFonts w:ascii="NoorLotus" w:hAnsi="NoorLotus" w:hint="cs"/>
          <w:rtl/>
        </w:rPr>
        <w:t>این بیان مرحوم شیخ ـ که فرمود:</w:t>
      </w:r>
      <w:r w:rsidR="00A576AD" w:rsidRPr="00E504F8">
        <w:rPr>
          <w:rFonts w:ascii="NoorLotus" w:hAnsi="NoorLotus" w:hint="cs"/>
          <w:rtl/>
        </w:rPr>
        <w:t xml:space="preserve"> </w:t>
      </w:r>
      <w:r w:rsidR="008910A1" w:rsidRPr="00E504F8">
        <w:rPr>
          <w:rFonts w:ascii="NoorLotus" w:hAnsi="NoorLotus" w:hint="cs"/>
          <w:rtl/>
        </w:rPr>
        <w:t xml:space="preserve">بحث ما درباره شبهه بدوی است نه درباره اقل و اکثر </w:t>
      </w:r>
      <w:r w:rsidR="00361DBD" w:rsidRPr="00E504F8">
        <w:rPr>
          <w:rFonts w:ascii="NoorLotus" w:hAnsi="NoorLotus" w:hint="cs"/>
          <w:rtl/>
        </w:rPr>
        <w:t>مقرون به علم</w:t>
      </w:r>
      <w:r w:rsidR="008910A1" w:rsidRPr="00E504F8">
        <w:rPr>
          <w:rFonts w:ascii="NoorLotus" w:hAnsi="NoorLotus" w:hint="cs"/>
          <w:rtl/>
        </w:rPr>
        <w:t xml:space="preserve"> ـ درست نیست</w:t>
      </w:r>
      <w:r w:rsidR="00A576AD" w:rsidRPr="00E504F8">
        <w:rPr>
          <w:rFonts w:ascii="NoorLotus" w:hAnsi="NoorLotus" w:hint="cs"/>
          <w:rtl/>
        </w:rPr>
        <w:t xml:space="preserve"> </w:t>
      </w:r>
      <w:r w:rsidR="007C3B05" w:rsidRPr="00E504F8">
        <w:rPr>
          <w:rFonts w:ascii="NoorLotus" w:hAnsi="NoorLotus" w:hint="cs"/>
          <w:rtl/>
        </w:rPr>
        <w:t xml:space="preserve">زیرا شبهه بدوی با علم غیر منجز یکی است. </w:t>
      </w:r>
    </w:p>
    <w:p w14:paraId="6FA05EA4" w14:textId="77777777" w:rsidR="007C3B05" w:rsidRPr="00E504F8" w:rsidRDefault="00000000" w:rsidP="0049397A">
      <w:pPr>
        <w:rPr>
          <w:rFonts w:ascii="NoorLotus" w:hAnsi="NoorLotus"/>
          <w:rtl/>
        </w:rPr>
      </w:pPr>
      <w:r w:rsidRPr="00E504F8">
        <w:rPr>
          <w:rFonts w:ascii="NoorLotus" w:hAnsi="NoorLotus" w:hint="cs"/>
          <w:rtl/>
        </w:rPr>
        <w:t xml:space="preserve">از طرف دیگر هم </w:t>
      </w:r>
      <w:r w:rsidR="003D7AEC" w:rsidRPr="00E504F8">
        <w:rPr>
          <w:rFonts w:ascii="NoorLotus" w:hAnsi="NoorLotus" w:hint="cs"/>
          <w:rtl/>
        </w:rPr>
        <w:t>توضیح می</w:t>
      </w:r>
      <w:r w:rsidR="00A45188" w:rsidRPr="00E504F8">
        <w:rPr>
          <w:rFonts w:ascii="NoorLotus" w:hAnsi="NoorLotus" w:hint="cs"/>
        </w:rPr>
        <w:t>‍</w:t>
      </w:r>
      <w:r w:rsidR="003D7AEC" w:rsidRPr="00E504F8">
        <w:rPr>
          <w:rFonts w:ascii="NoorLotus" w:hAnsi="NoorLotus" w:hint="cs"/>
          <w:rtl/>
        </w:rPr>
        <w:t>دهد</w:t>
      </w:r>
      <w:r w:rsidRPr="00E504F8">
        <w:rPr>
          <w:rFonts w:ascii="NoorLotus" w:hAnsi="NoorLotus" w:hint="cs"/>
          <w:rtl/>
        </w:rPr>
        <w:t xml:space="preserve"> که </w:t>
      </w:r>
      <w:r w:rsidR="003D7AEC" w:rsidRPr="00E504F8">
        <w:rPr>
          <w:rFonts w:ascii="NoorLotus" w:hAnsi="NoorLotus" w:hint="cs"/>
          <w:rtl/>
        </w:rPr>
        <w:t xml:space="preserve">چرا شک مقرون به علم غیر منجّز با شبهه بدوی </w:t>
      </w:r>
      <w:r w:rsidRPr="00E504F8">
        <w:rPr>
          <w:rFonts w:ascii="NoorLotus" w:hAnsi="NoorLotus" w:hint="cs"/>
          <w:rtl/>
        </w:rPr>
        <w:t xml:space="preserve">یکی است. اگر مراد </w:t>
      </w:r>
      <w:r w:rsidR="0049397A" w:rsidRPr="00E504F8">
        <w:rPr>
          <w:rFonts w:ascii="NoorLotus" w:hAnsi="NoorLotus" w:hint="cs"/>
          <w:rtl/>
        </w:rPr>
        <w:t xml:space="preserve">تنجیز باشد، اقل و اکثر </w:t>
      </w:r>
      <w:r w:rsidR="003D7AEC" w:rsidRPr="00E504F8">
        <w:rPr>
          <w:rFonts w:ascii="NoorLotus" w:hAnsi="NoorLotus" w:hint="cs"/>
          <w:rtl/>
        </w:rPr>
        <w:t>استقلالی</w:t>
      </w:r>
      <w:r w:rsidRPr="00E504F8">
        <w:rPr>
          <w:rFonts w:ascii="NoorLotus" w:hAnsi="NoorLotus" w:hint="cs"/>
          <w:rtl/>
        </w:rPr>
        <w:t xml:space="preserve"> است و منجز نیست. اگر صرف علم کفایت </w:t>
      </w:r>
      <w:r w:rsidR="002E0F45" w:rsidRPr="00E504F8">
        <w:rPr>
          <w:rFonts w:ascii="NoorLotus" w:hAnsi="NoorLotus" w:hint="cs"/>
          <w:rtl/>
        </w:rPr>
        <w:t>می‌کند</w:t>
      </w:r>
      <w:r w:rsidRPr="00E504F8">
        <w:rPr>
          <w:rFonts w:ascii="NoorLotus" w:hAnsi="NoorLotus" w:hint="cs"/>
          <w:rtl/>
        </w:rPr>
        <w:t>، ایشان می</w:t>
      </w:r>
      <w:r w:rsidR="0049397A" w:rsidRPr="00E504F8">
        <w:rPr>
          <w:rFonts w:ascii="NoorLotus" w:hAnsi="NoorLotus" w:hint="eastAsia"/>
          <w:rtl/>
        </w:rPr>
        <w:t>‌</w:t>
      </w:r>
      <w:r w:rsidRPr="00E504F8">
        <w:rPr>
          <w:rFonts w:ascii="NoorLotus" w:hAnsi="NoorLotus" w:hint="cs"/>
          <w:rtl/>
        </w:rPr>
        <w:t>گوید در شبهه بدوی هم علم داریم. چه مجتهد و چه مقلد، قبل از مراجعه به اخبار یک علم اجمالی دا</w:t>
      </w:r>
      <w:r w:rsidR="0049397A" w:rsidRPr="00E504F8">
        <w:rPr>
          <w:rFonts w:ascii="NoorLotus" w:hAnsi="NoorLotus" w:hint="cs"/>
          <w:rtl/>
        </w:rPr>
        <w:t>رد که در میان همه محتملات،</w:t>
      </w:r>
      <w:r w:rsidRPr="00E504F8">
        <w:rPr>
          <w:rFonts w:ascii="NoorLotus" w:hAnsi="NoorLotus" w:hint="cs"/>
          <w:rtl/>
        </w:rPr>
        <w:t xml:space="preserve"> تکالیفی هست. این علم اجمالی هست. </w:t>
      </w:r>
    </w:p>
    <w:p w14:paraId="765BBB33" w14:textId="77777777" w:rsidR="0049397A" w:rsidRPr="00E504F8" w:rsidRDefault="00000000" w:rsidP="0049397A">
      <w:pPr>
        <w:pStyle w:val="Heading1"/>
        <w:rPr>
          <w:rtl/>
        </w:rPr>
      </w:pPr>
      <w:bookmarkStart w:id="977" w:name="_Toc136123429"/>
      <w:r w:rsidRPr="00E504F8">
        <w:rPr>
          <w:rFonts w:hint="cs"/>
          <w:rtl/>
        </w:rPr>
        <w:t>نقد اشکال دوم آیت الله وحید</w:t>
      </w:r>
      <w:bookmarkEnd w:id="977"/>
      <w:r w:rsidRPr="00E504F8">
        <w:rPr>
          <w:rFonts w:hint="cs"/>
          <w:rtl/>
        </w:rPr>
        <w:t xml:space="preserve"> </w:t>
      </w:r>
    </w:p>
    <w:p w14:paraId="38299D06" w14:textId="77777777" w:rsidR="0049397A" w:rsidRPr="00E504F8" w:rsidRDefault="00000000" w:rsidP="001F6E82">
      <w:pPr>
        <w:rPr>
          <w:rFonts w:ascii="NoorLotus" w:hAnsi="NoorLotus"/>
          <w:rtl/>
        </w:rPr>
      </w:pPr>
      <w:r w:rsidRPr="00E504F8">
        <w:rPr>
          <w:rFonts w:ascii="NoorLotus" w:hAnsi="NoorLotus" w:hint="cs"/>
          <w:rtl/>
        </w:rPr>
        <w:t>به نظرم دو طرف فرمایش ایشان اشکال دارد. باز هم باید مراجعه کنید به کلام شیخ. خدا مرحوم شیخ را رحمت کند با اینکه گاهی فرمایش</w:t>
      </w:r>
      <w:r w:rsidRPr="00E504F8">
        <w:rPr>
          <w:rFonts w:ascii="NoorLotus" w:hAnsi="NoorLotus" w:hint="eastAsia"/>
          <w:rtl/>
        </w:rPr>
        <w:t>‌</w:t>
      </w:r>
      <w:r w:rsidRPr="00E504F8">
        <w:rPr>
          <w:rFonts w:ascii="NoorLotus" w:hAnsi="NoorLotus" w:hint="cs"/>
          <w:rtl/>
        </w:rPr>
        <w:t xml:space="preserve">های ایشان اشکال دارد، ولی اینجا انصافا دقیق صحبت کرده است. در عبارت شیخ </w:t>
      </w:r>
      <w:r w:rsidR="008910A1" w:rsidRPr="00E504F8">
        <w:rPr>
          <w:rFonts w:ascii="NoorLotus" w:hAnsi="NoorLotus" w:hint="cs"/>
          <w:rtl/>
        </w:rPr>
        <w:t xml:space="preserve">دقت </w:t>
      </w:r>
      <w:r w:rsidRPr="00E504F8">
        <w:rPr>
          <w:rFonts w:ascii="NoorLotus" w:hAnsi="NoorLotus" w:hint="cs"/>
          <w:rtl/>
        </w:rPr>
        <w:t xml:space="preserve">بکنید که کجا شیخ </w:t>
      </w:r>
      <w:r w:rsidR="002E0F45" w:rsidRPr="00E504F8">
        <w:rPr>
          <w:rFonts w:ascii="NoorLotus" w:hAnsi="NoorLotus" w:hint="cs"/>
          <w:rtl/>
        </w:rPr>
        <w:t>می‌فرماید</w:t>
      </w:r>
      <w:r w:rsidRPr="00E504F8">
        <w:rPr>
          <w:rFonts w:ascii="NoorLotus" w:hAnsi="NoorLotus" w:hint="cs"/>
          <w:rtl/>
        </w:rPr>
        <w:t xml:space="preserve"> که شبهه بدوی با این شبهه </w:t>
      </w:r>
      <w:r w:rsidR="00361DBD" w:rsidRPr="00E504F8">
        <w:rPr>
          <w:rFonts w:ascii="NoorLotus" w:hAnsi="NoorLotus" w:hint="cs"/>
          <w:rtl/>
        </w:rPr>
        <w:t xml:space="preserve">مورد روایت </w:t>
      </w:r>
      <w:r w:rsidRPr="00E504F8">
        <w:rPr>
          <w:rFonts w:ascii="NoorLotus" w:hAnsi="NoorLotus" w:hint="cs"/>
          <w:rtl/>
        </w:rPr>
        <w:t>فرق دارد؟ مضمون عبارت شیخ اینست که اگر به هر دلیلی از جمله همین روایات، در موردی قائل شدید به احتیاط، یعنی به هر دلیل از جمله همین روایت خاص یا اینکه از باب اقتران به علم، اگر گفتید که تکلیف ثابت است و اختلاف در متعلق آن است، این غیر از بحث ماست. ببینید لبّ حرف شیخ اینست که اگر به هر دلیلی ـ و نمی</w:t>
      </w:r>
      <w:r w:rsidRPr="00E504F8">
        <w:rPr>
          <w:rFonts w:ascii="NoorLotus" w:hAnsi="NoorLotus" w:hint="eastAsia"/>
          <w:rtl/>
        </w:rPr>
        <w:t>‌</w:t>
      </w:r>
      <w:r w:rsidRPr="00E504F8">
        <w:rPr>
          <w:rFonts w:ascii="NoorLotus" w:hAnsi="NoorLotus" w:hint="cs"/>
          <w:rtl/>
        </w:rPr>
        <w:t>گوید اینطور است ـ گفتید اصل تکلیف منجز است و اختلاف در متعلق آن است، بحث ما غیر از این بحث</w:t>
      </w:r>
      <w:r w:rsidR="001F6E82" w:rsidRPr="00E504F8">
        <w:rPr>
          <w:rFonts w:ascii="NoorLotus" w:hAnsi="NoorLotus" w:hint="cs"/>
          <w:rtl/>
        </w:rPr>
        <w:t xml:space="preserve"> </w:t>
      </w:r>
      <w:r w:rsidRPr="00E504F8">
        <w:rPr>
          <w:rFonts w:ascii="NoorLotus" w:hAnsi="NoorLotus" w:hint="cs"/>
          <w:rtl/>
        </w:rPr>
        <w:t xml:space="preserve">است، زیرا بحث ما اینست که اصل تکلیف روشن نیست. </w:t>
      </w:r>
    </w:p>
    <w:p w14:paraId="2F79AEA5" w14:textId="77777777" w:rsidR="0049397A" w:rsidRPr="00E504F8" w:rsidRDefault="00000000" w:rsidP="0049397A">
      <w:pPr>
        <w:rPr>
          <w:rFonts w:ascii="NoorLotus" w:hAnsi="NoorLotus"/>
          <w:rtl/>
        </w:rPr>
      </w:pPr>
      <w:r w:rsidRPr="00E504F8">
        <w:rPr>
          <w:rFonts w:ascii="NoorLotus" w:hAnsi="NoorLotus" w:hint="cs"/>
          <w:rtl/>
        </w:rPr>
        <w:t xml:space="preserve">حال، </w:t>
      </w:r>
      <w:r w:rsidR="007C3B05" w:rsidRPr="00E504F8">
        <w:rPr>
          <w:rFonts w:ascii="NoorLotus" w:hAnsi="NoorLotus" w:hint="cs"/>
          <w:rtl/>
        </w:rPr>
        <w:t xml:space="preserve">اشکال </w:t>
      </w:r>
      <w:r w:rsidRPr="00E504F8">
        <w:rPr>
          <w:rFonts w:ascii="NoorLotus" w:hAnsi="NoorLotus" w:hint="cs"/>
          <w:rtl/>
        </w:rPr>
        <w:t>آیت الله</w:t>
      </w:r>
      <w:r w:rsidR="007C3B05" w:rsidRPr="00E504F8">
        <w:rPr>
          <w:rFonts w:ascii="NoorLotus" w:hAnsi="NoorLotus" w:hint="cs"/>
          <w:rtl/>
        </w:rPr>
        <w:t xml:space="preserve"> وحید چیست؟ </w:t>
      </w:r>
      <w:r w:rsidR="002E0F45" w:rsidRPr="00E504F8">
        <w:rPr>
          <w:rFonts w:ascii="NoorLotus" w:hAnsi="NoorLotus" w:hint="cs"/>
          <w:rtl/>
        </w:rPr>
        <w:t>می‌فرماید</w:t>
      </w:r>
      <w:r w:rsidR="007C3B05" w:rsidRPr="00E504F8">
        <w:rPr>
          <w:rFonts w:ascii="NoorLotus" w:hAnsi="NoorLotus" w:hint="cs"/>
          <w:rtl/>
        </w:rPr>
        <w:t xml:space="preserve"> اگر می</w:t>
      </w:r>
      <w:r w:rsidR="007C3B05" w:rsidRPr="00E504F8">
        <w:rPr>
          <w:rFonts w:ascii="NoorLotus" w:hAnsi="NoorLotus" w:hint="eastAsia"/>
          <w:rtl/>
        </w:rPr>
        <w:t>‌</w:t>
      </w:r>
      <w:r w:rsidR="007C3B05" w:rsidRPr="00E504F8">
        <w:rPr>
          <w:rFonts w:ascii="NoorLotus" w:hAnsi="NoorLotus" w:hint="cs"/>
          <w:rtl/>
        </w:rPr>
        <w:t xml:space="preserve">گویید </w:t>
      </w:r>
      <w:r w:rsidR="003D7AEC" w:rsidRPr="00E504F8">
        <w:rPr>
          <w:rFonts w:ascii="NoorLotus" w:hAnsi="NoorLotus" w:hint="cs"/>
          <w:rtl/>
        </w:rPr>
        <w:t xml:space="preserve">علم </w:t>
      </w:r>
      <w:r w:rsidR="007C3B05" w:rsidRPr="00E504F8">
        <w:rPr>
          <w:rFonts w:ascii="NoorLotus" w:hAnsi="NoorLotus" w:hint="cs"/>
          <w:rtl/>
        </w:rPr>
        <w:t xml:space="preserve">اعم از منجز و غیر منجز، </w:t>
      </w:r>
      <w:r w:rsidR="003D7AEC" w:rsidRPr="00E504F8">
        <w:rPr>
          <w:rFonts w:ascii="NoorLotus" w:hAnsi="NoorLotus" w:hint="cs"/>
          <w:rtl/>
        </w:rPr>
        <w:t>فارق مورد روایت با شبهه بدوی است که مورد بحث ماس</w:t>
      </w:r>
      <w:r w:rsidR="007C3B05" w:rsidRPr="00E504F8">
        <w:rPr>
          <w:rFonts w:ascii="NoorLotus" w:hAnsi="NoorLotus" w:hint="cs"/>
          <w:rtl/>
        </w:rPr>
        <w:t>ت</w:t>
      </w:r>
      <w:r w:rsidRPr="00E504F8">
        <w:rPr>
          <w:rFonts w:ascii="NoorLotus" w:hAnsi="NoorLotus" w:hint="cs"/>
          <w:rtl/>
        </w:rPr>
        <w:t>،</w:t>
      </w:r>
      <w:r w:rsidR="007C3B05" w:rsidRPr="00E504F8">
        <w:rPr>
          <w:rFonts w:ascii="NoorLotus" w:hAnsi="NoorLotus" w:hint="cs"/>
          <w:rtl/>
        </w:rPr>
        <w:t xml:space="preserve"> ما در شبهه بدوی هم</w:t>
      </w:r>
      <w:r w:rsidR="003D7AEC" w:rsidRPr="00E504F8">
        <w:rPr>
          <w:rFonts w:ascii="NoorLotus" w:hAnsi="NoorLotus" w:hint="cs"/>
          <w:rtl/>
        </w:rPr>
        <w:t xml:space="preserve"> یک علم اجمالی غیرمنجز</w:t>
      </w:r>
      <w:r w:rsidR="007C3B05" w:rsidRPr="00E504F8">
        <w:rPr>
          <w:rFonts w:ascii="NoorLotus" w:hAnsi="NoorLotus" w:hint="cs"/>
          <w:rtl/>
        </w:rPr>
        <w:t xml:space="preserve"> داریم. اگر هم بگویید تکلیف منجَّز </w:t>
      </w:r>
      <w:r w:rsidR="003D7AEC" w:rsidRPr="00E504F8">
        <w:rPr>
          <w:rFonts w:ascii="NoorLotus" w:hAnsi="NoorLotus" w:hint="cs"/>
          <w:rtl/>
        </w:rPr>
        <w:t>فارق مورد روایت با بحث ماست،</w:t>
      </w:r>
      <w:r w:rsidR="007C3B05" w:rsidRPr="00E504F8">
        <w:rPr>
          <w:rFonts w:ascii="NoorLotus" w:hAnsi="NoorLotus" w:hint="cs"/>
          <w:rtl/>
        </w:rPr>
        <w:t xml:space="preserve">، خب در </w:t>
      </w:r>
      <w:r w:rsidR="003D7AEC" w:rsidRPr="00E504F8">
        <w:rPr>
          <w:rFonts w:ascii="NoorLotus" w:hAnsi="NoorLotus" w:hint="cs"/>
          <w:rtl/>
        </w:rPr>
        <w:t>محل بحث بخلاف مورد روایت،</w:t>
      </w:r>
      <w:r w:rsidR="007C3B05" w:rsidRPr="00E504F8">
        <w:rPr>
          <w:rFonts w:ascii="NoorLotus" w:hAnsi="NoorLotus" w:hint="cs"/>
          <w:rtl/>
        </w:rPr>
        <w:t xml:space="preserve"> تکلیف منجز نیست. </w:t>
      </w:r>
    </w:p>
    <w:p w14:paraId="6A2DC402" w14:textId="77777777" w:rsidR="007C3B05" w:rsidRPr="00E504F8" w:rsidRDefault="00000000" w:rsidP="0049397A">
      <w:pPr>
        <w:rPr>
          <w:rFonts w:ascii="Arial" w:eastAsia="Arial" w:hAnsi="Arial" w:cs="Arial"/>
          <w:rtl/>
        </w:rPr>
      </w:pPr>
      <w:r w:rsidRPr="00E504F8">
        <w:rPr>
          <w:rFonts w:ascii="NoorLotus" w:hAnsi="NoorLotus" w:hint="cs"/>
          <w:rtl/>
        </w:rPr>
        <w:t>اینکه تکلیف منجز نیست فرض جنابعالی است و م</w:t>
      </w:r>
      <w:r w:rsidR="001F6E82" w:rsidRPr="00E504F8">
        <w:rPr>
          <w:rFonts w:ascii="NoorLotus" w:hAnsi="NoorLotus" w:hint="cs"/>
          <w:rtl/>
        </w:rPr>
        <w:t>مکن است شیخ هم بگوید منجز نیست چنان‌چه</w:t>
      </w:r>
      <w:r w:rsidRPr="00E504F8">
        <w:rPr>
          <w:rFonts w:ascii="NoorLotus" w:hAnsi="NoorLotus" w:hint="cs"/>
          <w:rtl/>
        </w:rPr>
        <w:t xml:space="preserve"> بالا</w:t>
      </w:r>
      <w:r w:rsidR="001F6E82" w:rsidRPr="00E504F8">
        <w:rPr>
          <w:rFonts w:ascii="NoorLotus" w:hAnsi="NoorLotus" w:hint="cs"/>
          <w:rtl/>
        </w:rPr>
        <w:t xml:space="preserve"> و قبل از این بحث‌ها</w:t>
      </w:r>
      <w:r w:rsidRPr="00E504F8">
        <w:rPr>
          <w:rFonts w:ascii="NoorLotus" w:hAnsi="NoorLotus" w:hint="cs"/>
          <w:rtl/>
        </w:rPr>
        <w:t xml:space="preserve"> گفت منجز نیست. اول </w:t>
      </w:r>
      <w:r w:rsidR="002E0F45" w:rsidRPr="00E504F8">
        <w:rPr>
          <w:rFonts w:ascii="NoorLotus" w:hAnsi="NoorLotus" w:hint="cs"/>
          <w:rtl/>
        </w:rPr>
        <w:t>می‌فرماید</w:t>
      </w:r>
      <w:r w:rsidRPr="00E504F8">
        <w:rPr>
          <w:rFonts w:ascii="NoorLotus" w:hAnsi="NoorLotus" w:hint="cs"/>
          <w:rtl/>
        </w:rPr>
        <w:t xml:space="preserve"> اینجا احتیاط نمی</w:t>
      </w:r>
      <w:r w:rsidRPr="00E504F8">
        <w:rPr>
          <w:rFonts w:ascii="NoorLotus" w:hAnsi="NoorLotus" w:hint="eastAsia"/>
          <w:rtl/>
        </w:rPr>
        <w:t>‌</w:t>
      </w:r>
      <w:r w:rsidRPr="00E504F8">
        <w:rPr>
          <w:rFonts w:ascii="NoorLotus" w:hAnsi="NoorLotus" w:hint="cs"/>
          <w:rtl/>
        </w:rPr>
        <w:t>آید سپس می</w:t>
      </w:r>
      <w:r w:rsidRPr="00E504F8">
        <w:rPr>
          <w:rFonts w:ascii="NoorLotus" w:hAnsi="NoorLotus" w:hint="eastAsia"/>
          <w:rtl/>
        </w:rPr>
        <w:t>‌</w:t>
      </w:r>
      <w:r w:rsidRPr="00E504F8">
        <w:rPr>
          <w:rFonts w:ascii="NoorLotus" w:hAnsi="NoorLotus" w:hint="cs"/>
          <w:rtl/>
        </w:rPr>
        <w:t>فرماید:</w:t>
      </w:r>
    </w:p>
    <w:p w14:paraId="78C57948" w14:textId="77777777" w:rsidR="00CE4CBD" w:rsidRPr="00E504F8" w:rsidRDefault="00000000" w:rsidP="00CE4CBD">
      <w:pPr>
        <w:pStyle w:val="10"/>
        <w:rPr>
          <w:szCs w:val="22"/>
          <w:rtl/>
        </w:rPr>
      </w:pPr>
      <w:r w:rsidRPr="00E504F8">
        <w:rPr>
          <w:rStyle w:val="hilight"/>
          <w:rtl/>
        </w:rPr>
        <w:t>وعلى</w:t>
      </w:r>
      <w:r w:rsidRPr="00E504F8">
        <w:rPr>
          <w:rFonts w:ascii="Cambria" w:hAnsi="Cambria" w:cs="Cambria" w:hint="cs"/>
          <w:szCs w:val="22"/>
          <w:rtl/>
        </w:rPr>
        <w:t> </w:t>
      </w:r>
      <w:r w:rsidRPr="00E504F8">
        <w:rPr>
          <w:rStyle w:val="hilight"/>
          <w:rtl/>
        </w:rPr>
        <w:t>تقدير</w:t>
      </w:r>
      <w:r w:rsidRPr="00E504F8">
        <w:rPr>
          <w:rFonts w:ascii="Cambria" w:hAnsi="Cambria" w:cs="Cambria" w:hint="cs"/>
          <w:szCs w:val="22"/>
          <w:rtl/>
        </w:rPr>
        <w:t> </w:t>
      </w:r>
      <w:r w:rsidRPr="00E504F8">
        <w:rPr>
          <w:rStyle w:val="hilight"/>
          <w:rtl/>
        </w:rPr>
        <w:t>قولنا</w:t>
      </w:r>
      <w:r w:rsidRPr="00E504F8">
        <w:rPr>
          <w:rFonts w:ascii="Cambria" w:hAnsi="Cambria" w:cs="Cambria" w:hint="cs"/>
          <w:szCs w:val="22"/>
          <w:rtl/>
        </w:rPr>
        <w:t> </w:t>
      </w:r>
      <w:r w:rsidRPr="00E504F8">
        <w:rPr>
          <w:rStyle w:val="hilight"/>
          <w:rtl/>
        </w:rPr>
        <w:t>بوجوب</w:t>
      </w:r>
      <w:r w:rsidRPr="00E504F8">
        <w:rPr>
          <w:rFonts w:ascii="Cambria" w:hAnsi="Cambria" w:cs="Cambria" w:hint="cs"/>
          <w:szCs w:val="22"/>
          <w:rtl/>
        </w:rPr>
        <w:t> </w:t>
      </w:r>
      <w:r w:rsidRPr="00E504F8">
        <w:rPr>
          <w:rStyle w:val="hilight"/>
          <w:rtl/>
        </w:rPr>
        <w:t>الاحتياط</w:t>
      </w:r>
      <w:r w:rsidRPr="00E504F8">
        <w:rPr>
          <w:rFonts w:ascii="Cambria" w:hAnsi="Cambria" w:cs="Cambria" w:hint="cs"/>
          <w:szCs w:val="22"/>
          <w:rtl/>
        </w:rPr>
        <w:t> </w:t>
      </w:r>
      <w:r w:rsidRPr="00E504F8">
        <w:rPr>
          <w:rtl/>
        </w:rPr>
        <w:t>في مورد الرواية وأمثاله مما ثبت التكليف فيه في الجملة</w:t>
      </w:r>
      <w:r w:rsidRPr="00E504F8">
        <w:rPr>
          <w:rFonts w:hint="cs"/>
          <w:szCs w:val="22"/>
          <w:rtl/>
        </w:rPr>
        <w:t xml:space="preserve"> </w:t>
      </w:r>
    </w:p>
    <w:p w14:paraId="4ACAC953" w14:textId="77777777" w:rsidR="007C3B05" w:rsidRPr="00E504F8" w:rsidRDefault="00000000" w:rsidP="007C3B05">
      <w:pPr>
        <w:rPr>
          <w:rFonts w:ascii="NoorLotus" w:hAnsi="NoorLotus"/>
          <w:rtl/>
        </w:rPr>
      </w:pPr>
      <w:r w:rsidRPr="00E504F8">
        <w:rPr>
          <w:rFonts w:ascii="NoorLotus" w:hAnsi="NoorLotus" w:hint="cs"/>
          <w:rtl/>
        </w:rPr>
        <w:t xml:space="preserve">ثبوت تکلیف فی الجمله را پذیرفته است. چرا؟ </w:t>
      </w:r>
    </w:p>
    <w:p w14:paraId="609A4CE4" w14:textId="77777777" w:rsidR="007C3B05" w:rsidRPr="00E504F8" w:rsidRDefault="00000000" w:rsidP="00CE4CBD">
      <w:pPr>
        <w:pStyle w:val="10"/>
        <w:rPr>
          <w:rtl/>
        </w:rPr>
      </w:pPr>
      <w:r w:rsidRPr="00E504F8">
        <w:rPr>
          <w:rFonts w:hint="cs"/>
          <w:rtl/>
        </w:rPr>
        <w:t xml:space="preserve">لأجل هذه الصحیحة و غیرها </w:t>
      </w:r>
    </w:p>
    <w:p w14:paraId="1A84BB92" w14:textId="77777777" w:rsidR="00CE4CBD" w:rsidRPr="00E504F8" w:rsidRDefault="00000000" w:rsidP="007C3B05">
      <w:pPr>
        <w:rPr>
          <w:rFonts w:ascii="NoorLotus" w:hAnsi="NoorLotus"/>
          <w:rtl/>
        </w:rPr>
      </w:pPr>
      <w:r w:rsidRPr="00E504F8">
        <w:rPr>
          <w:rFonts w:ascii="NoorLotus" w:hAnsi="NoorLotus" w:hint="cs"/>
          <w:rtl/>
        </w:rPr>
        <w:t>یک آقایی بگوید صحیحه عبد الرحمن در این موارد قائل است به اینکه باید احتیاط کرد، یعنی اصل تکلیف هست و قابل اخذ است. می</w:t>
      </w:r>
      <w:r w:rsidRPr="00E504F8">
        <w:rPr>
          <w:rFonts w:ascii="NoorLotus" w:hAnsi="NoorLotus" w:hint="eastAsia"/>
          <w:rtl/>
        </w:rPr>
        <w:t>‌</w:t>
      </w:r>
      <w:r w:rsidRPr="00E504F8">
        <w:rPr>
          <w:rFonts w:ascii="NoorLotus" w:hAnsi="NoorLotus" w:hint="cs"/>
          <w:rtl/>
        </w:rPr>
        <w:t>گوید اگر این را بگوییم،</w:t>
      </w:r>
    </w:p>
    <w:p w14:paraId="711C835D" w14:textId="77777777" w:rsidR="00CE4CBD" w:rsidRPr="00E504F8" w:rsidRDefault="00000000" w:rsidP="00CE4CBD">
      <w:pPr>
        <w:pStyle w:val="10"/>
        <w:rPr>
          <w:shd w:val="clear" w:color="auto" w:fill="FFFFFF"/>
          <w:rtl/>
        </w:rPr>
      </w:pPr>
      <w:r w:rsidRPr="00E504F8">
        <w:rPr>
          <w:rFonts w:ascii="NoorLotus" w:hAnsi="NoorLotus" w:hint="cs"/>
          <w:rtl/>
        </w:rPr>
        <w:t xml:space="preserve"> </w:t>
      </w:r>
      <w:r w:rsidRPr="00E504F8">
        <w:rPr>
          <w:shd w:val="clear" w:color="auto" w:fill="FFFFFF"/>
        </w:rPr>
        <w:t> </w:t>
      </w:r>
      <w:r w:rsidRPr="00E504F8">
        <w:rPr>
          <w:shd w:val="clear" w:color="auto" w:fill="FFFFFF"/>
          <w:rtl/>
        </w:rPr>
        <w:t>لم يكن ما نحن فيه من الشبهة مماثلا له،</w:t>
      </w:r>
    </w:p>
    <w:p w14:paraId="6DE870E2" w14:textId="77777777" w:rsidR="00CE4CBD" w:rsidRPr="00E504F8" w:rsidRDefault="00000000" w:rsidP="00CE4CBD">
      <w:pPr>
        <w:rPr>
          <w:rtl/>
        </w:rPr>
      </w:pPr>
      <w:r w:rsidRPr="00E504F8">
        <w:rPr>
          <w:rFonts w:hint="cs"/>
          <w:rtl/>
        </w:rPr>
        <w:t>گفته است مورد ما مثل این نیست چون تکلیفش ثابت نیست و شبهه بدوی است.</w:t>
      </w:r>
    </w:p>
    <w:p w14:paraId="093F6FBD" w14:textId="77777777" w:rsidR="00CE4CBD" w:rsidRPr="00E504F8" w:rsidRDefault="00000000" w:rsidP="00CE4CBD">
      <w:pPr>
        <w:pStyle w:val="10"/>
        <w:rPr>
          <w:rtl/>
        </w:rPr>
      </w:pPr>
      <w:r w:rsidRPr="00E504F8">
        <w:rPr>
          <w:rFonts w:hint="cs"/>
          <w:rtl/>
        </w:rPr>
        <w:t xml:space="preserve"> لعدم ثبوت التکلیف فیه رأسا.</w:t>
      </w:r>
      <w:r>
        <w:rPr>
          <w:rStyle w:val="FootnoteReference"/>
          <w:rtl/>
        </w:rPr>
        <w:footnoteReference w:id="210"/>
      </w:r>
    </w:p>
    <w:p w14:paraId="61AE4CD9" w14:textId="77777777" w:rsidR="007C3B05" w:rsidRPr="00E504F8" w:rsidRDefault="00000000" w:rsidP="00CE4CBD">
      <w:pPr>
        <w:rPr>
          <w:rtl/>
        </w:rPr>
      </w:pPr>
      <w:r w:rsidRPr="00E504F8">
        <w:rPr>
          <w:rFonts w:hint="cs"/>
          <w:rtl/>
        </w:rPr>
        <w:t xml:space="preserve"> امثال </w:t>
      </w:r>
      <w:r w:rsidR="00CE4CBD" w:rsidRPr="00E504F8">
        <w:rPr>
          <w:rFonts w:hint="cs"/>
          <w:rtl/>
        </w:rPr>
        <w:t>«</w:t>
      </w:r>
      <w:r w:rsidRPr="00E504F8">
        <w:rPr>
          <w:rFonts w:hint="cs"/>
          <w:rtl/>
        </w:rPr>
        <w:t>مما ثبت التکلیف</w:t>
      </w:r>
      <w:r w:rsidR="00CE4CBD" w:rsidRPr="00E504F8">
        <w:rPr>
          <w:rFonts w:hint="cs"/>
          <w:rtl/>
        </w:rPr>
        <w:t>»</w:t>
      </w:r>
      <w:r w:rsidRPr="00E504F8">
        <w:rPr>
          <w:rFonts w:hint="cs"/>
          <w:rtl/>
        </w:rPr>
        <w:t xml:space="preserve"> یعنی ثبت شرعا</w:t>
      </w:r>
      <w:r w:rsidR="00CE4CBD" w:rsidRPr="00E504F8">
        <w:rPr>
          <w:rFonts w:hint="cs"/>
          <w:rtl/>
        </w:rPr>
        <w:t>،</w:t>
      </w:r>
      <w:r w:rsidRPr="00E504F8">
        <w:rPr>
          <w:rFonts w:hint="cs"/>
          <w:rtl/>
        </w:rPr>
        <w:t xml:space="preserve"> نه اینکه ثبت</w:t>
      </w:r>
      <w:r w:rsidR="003D7AEC" w:rsidRPr="00E504F8">
        <w:rPr>
          <w:rFonts w:hint="cs"/>
          <w:rtl/>
        </w:rPr>
        <w:t xml:space="preserve"> به شکل</w:t>
      </w:r>
      <w:r w:rsidRPr="00E504F8">
        <w:rPr>
          <w:rFonts w:hint="cs"/>
          <w:rtl/>
        </w:rPr>
        <w:t xml:space="preserve"> غیر منجَّز. لب حرف شیخ اینست که ما نمی</w:t>
      </w:r>
      <w:r w:rsidRPr="00E504F8">
        <w:rPr>
          <w:rFonts w:hint="eastAsia"/>
          <w:rtl/>
        </w:rPr>
        <w:t>‌</w:t>
      </w:r>
      <w:r w:rsidR="00CE4CBD" w:rsidRPr="00E504F8">
        <w:rPr>
          <w:rFonts w:hint="cs"/>
          <w:rtl/>
        </w:rPr>
        <w:t xml:space="preserve">گوییم تنجیز، </w:t>
      </w:r>
      <w:r w:rsidRPr="00E504F8">
        <w:rPr>
          <w:rFonts w:hint="cs"/>
          <w:rtl/>
        </w:rPr>
        <w:t>ولی اگر کسی قائل شد تکلیف منجز است، ربطی به بحث ما پیدا ن</w:t>
      </w:r>
      <w:r w:rsidR="002E0F45" w:rsidRPr="00E504F8">
        <w:rPr>
          <w:rFonts w:hint="cs"/>
          <w:rtl/>
        </w:rPr>
        <w:t>می‌کند</w:t>
      </w:r>
      <w:r w:rsidRPr="00E504F8">
        <w:rPr>
          <w:rFonts w:hint="cs"/>
          <w:rtl/>
        </w:rPr>
        <w:t>. چرا بگویند تکلیف منجز است؟ می</w:t>
      </w:r>
      <w:r w:rsidR="00CE4CBD" w:rsidRPr="00E504F8">
        <w:rPr>
          <w:rFonts w:hint="eastAsia"/>
          <w:rtl/>
        </w:rPr>
        <w:t>‌</w:t>
      </w:r>
      <w:r w:rsidRPr="00E504F8">
        <w:rPr>
          <w:rFonts w:hint="cs"/>
          <w:rtl/>
        </w:rPr>
        <w:t xml:space="preserve">گوید </w:t>
      </w:r>
      <w:r w:rsidR="00CE4CBD" w:rsidRPr="00E504F8">
        <w:rPr>
          <w:rFonts w:hint="cs"/>
          <w:rtl/>
        </w:rPr>
        <w:t>«</w:t>
      </w:r>
      <w:r w:rsidRPr="00E504F8">
        <w:rPr>
          <w:rFonts w:hint="cs"/>
          <w:rtl/>
        </w:rPr>
        <w:t>لأجل هذ</w:t>
      </w:r>
      <w:r w:rsidR="00CE4CBD" w:rsidRPr="00E504F8">
        <w:rPr>
          <w:rFonts w:hint="cs"/>
          <w:rtl/>
        </w:rPr>
        <w:t>ه الصحیحة یا غیرها».</w:t>
      </w:r>
      <w:r w:rsidRPr="00E504F8">
        <w:rPr>
          <w:rFonts w:hint="cs"/>
          <w:rtl/>
        </w:rPr>
        <w:t xml:space="preserve"> به یک دلیلی یک نفر قائل شد در اینجا تکلیف منجز است. می</w:t>
      </w:r>
      <w:r w:rsidR="00CE4CBD" w:rsidRPr="00E504F8">
        <w:rPr>
          <w:rFonts w:hint="eastAsia"/>
          <w:rtl/>
        </w:rPr>
        <w:t>‌</w:t>
      </w:r>
      <w:r w:rsidRPr="00E504F8">
        <w:rPr>
          <w:rFonts w:hint="cs"/>
          <w:rtl/>
        </w:rPr>
        <w:t xml:space="preserve">گوید ربطی به بحث ما ندارد. </w:t>
      </w:r>
    </w:p>
    <w:p w14:paraId="76C6FA98" w14:textId="77777777" w:rsidR="00D6420C" w:rsidRPr="00E504F8" w:rsidRDefault="00000000" w:rsidP="00CE4CBD">
      <w:pPr>
        <w:rPr>
          <w:rFonts w:ascii="NoorLotus" w:hAnsi="NoorLotus"/>
          <w:rtl/>
        </w:rPr>
      </w:pPr>
      <w:r w:rsidRPr="00E504F8">
        <w:rPr>
          <w:rFonts w:ascii="NoorLotus" w:hAnsi="NoorLotus" w:hint="cs"/>
          <w:rtl/>
        </w:rPr>
        <w:t xml:space="preserve">اما شبهه آقای وحید در شق دیگر </w:t>
      </w:r>
      <w:r w:rsidR="008910A1" w:rsidRPr="00E504F8">
        <w:rPr>
          <w:rFonts w:ascii="NoorLotus" w:hAnsi="NoorLotus" w:hint="cs"/>
          <w:rtl/>
        </w:rPr>
        <w:t xml:space="preserve">( </w:t>
      </w:r>
      <w:r w:rsidRPr="00E504F8">
        <w:rPr>
          <w:rFonts w:ascii="NoorLotus" w:hAnsi="NoorLotus" w:hint="cs"/>
          <w:rtl/>
        </w:rPr>
        <w:t>که اگر مقصود تکلیف مقرون به علم غیر منجز باشد، در شبهه بدوی هم هست مثل ش</w:t>
      </w:r>
      <w:r w:rsidR="008910A1" w:rsidRPr="00E504F8">
        <w:rPr>
          <w:rFonts w:ascii="NoorLotus" w:hAnsi="NoorLotus" w:hint="cs"/>
          <w:rtl/>
        </w:rPr>
        <w:t xml:space="preserve">بهه قبل از فحص </w:t>
      </w:r>
      <w:r w:rsidR="001F6E82" w:rsidRPr="00E504F8">
        <w:rPr>
          <w:rFonts w:ascii="NoorLotus" w:hAnsi="NoorLotus" w:hint="cs"/>
          <w:rtl/>
        </w:rPr>
        <w:t xml:space="preserve">که </w:t>
      </w:r>
      <w:r w:rsidR="008910A1" w:rsidRPr="00E504F8">
        <w:rPr>
          <w:rFonts w:ascii="NoorLotus" w:hAnsi="NoorLotus" w:hint="cs"/>
          <w:rtl/>
        </w:rPr>
        <w:t>علم اجمالی داریم)</w:t>
      </w:r>
      <w:r w:rsidRPr="00E504F8">
        <w:rPr>
          <w:rFonts w:ascii="NoorLotus" w:hAnsi="NoorLotus" w:hint="cs"/>
          <w:rtl/>
        </w:rPr>
        <w:t xml:space="preserve"> جوابش روشن است </w:t>
      </w:r>
      <w:r w:rsidR="008910A1" w:rsidRPr="00E504F8">
        <w:rPr>
          <w:rFonts w:ascii="NoorLotus" w:hAnsi="NoorLotus" w:hint="cs"/>
          <w:rtl/>
        </w:rPr>
        <w:t>(</w:t>
      </w:r>
      <w:r w:rsidRPr="00E504F8">
        <w:rPr>
          <w:rFonts w:ascii="NoorLotus" w:hAnsi="NoorLotus" w:hint="cs"/>
          <w:rtl/>
        </w:rPr>
        <w:t>و عجیب است و خود ایشان هم می</w:t>
      </w:r>
      <w:r w:rsidR="00CE4CBD" w:rsidRPr="00E504F8">
        <w:rPr>
          <w:rFonts w:ascii="NoorLotus" w:hAnsi="NoorLotus" w:hint="eastAsia"/>
          <w:rtl/>
        </w:rPr>
        <w:t>‌</w:t>
      </w:r>
      <w:r w:rsidR="008910A1" w:rsidRPr="00E504F8">
        <w:rPr>
          <w:rFonts w:ascii="NoorLotus" w:hAnsi="NoorLotus" w:hint="cs"/>
          <w:rtl/>
        </w:rPr>
        <w:t>دانند) زیرا</w:t>
      </w:r>
      <w:r w:rsidRPr="00E504F8">
        <w:rPr>
          <w:rFonts w:ascii="NoorLotus" w:hAnsi="NoorLotus" w:hint="cs"/>
          <w:rtl/>
        </w:rPr>
        <w:t xml:space="preserve"> آن علم اجمالی </w:t>
      </w:r>
      <w:r w:rsidR="00CE4CBD" w:rsidRPr="00E504F8">
        <w:rPr>
          <w:rFonts w:ascii="NoorLotus" w:hAnsi="NoorLotus" w:hint="cs"/>
          <w:rtl/>
        </w:rPr>
        <w:t xml:space="preserve">منحل است. </w:t>
      </w:r>
      <w:r w:rsidRPr="00E504F8">
        <w:rPr>
          <w:rFonts w:ascii="NoorLotus" w:hAnsi="NoorLotus" w:hint="cs"/>
          <w:rtl/>
        </w:rPr>
        <w:t xml:space="preserve">علم اجمالی </w:t>
      </w:r>
      <w:r w:rsidR="00CE4CBD" w:rsidRPr="00E504F8">
        <w:rPr>
          <w:rFonts w:ascii="NoorLotus" w:hAnsi="NoorLotus" w:hint="cs"/>
          <w:rtl/>
        </w:rPr>
        <w:t xml:space="preserve">منحل است </w:t>
      </w:r>
      <w:r w:rsidRPr="00E504F8">
        <w:rPr>
          <w:rFonts w:ascii="NoorLotus" w:hAnsi="NoorLotus" w:hint="cs"/>
          <w:rtl/>
        </w:rPr>
        <w:t>خصوصا با فرضی که ایشان فرموده است. آن علم اجمالی منحل است و ممکن است علم</w:t>
      </w:r>
      <w:r w:rsidR="00CE4CBD" w:rsidRPr="00E504F8">
        <w:rPr>
          <w:rFonts w:ascii="NoorLotus" w:hAnsi="NoorLotus" w:hint="eastAsia"/>
          <w:rtl/>
        </w:rPr>
        <w:t>‌</w:t>
      </w:r>
      <w:r w:rsidRPr="00E504F8">
        <w:rPr>
          <w:rFonts w:ascii="NoorLotus" w:hAnsi="NoorLotus" w:hint="cs"/>
          <w:rtl/>
        </w:rPr>
        <w:t xml:space="preserve">های اجمالی دیگری متولد بشود. ولی در فرض فرمایش ایشان که </w:t>
      </w:r>
      <w:r w:rsidR="002E0F45" w:rsidRPr="00E504F8">
        <w:rPr>
          <w:rFonts w:ascii="NoorLotus" w:hAnsi="NoorLotus" w:hint="cs"/>
          <w:rtl/>
        </w:rPr>
        <w:t>می‌فرماید</w:t>
      </w:r>
    </w:p>
    <w:p w14:paraId="4A888A49" w14:textId="77777777" w:rsidR="00CE4CBD" w:rsidRPr="00E504F8" w:rsidRDefault="00000000" w:rsidP="00CE4CBD">
      <w:pPr>
        <w:pStyle w:val="10"/>
        <w:rPr>
          <w:rtl/>
        </w:rPr>
      </w:pPr>
      <w:r w:rsidRPr="00E504F8">
        <w:rPr>
          <w:rFonts w:hint="cs"/>
          <w:rtl/>
        </w:rPr>
        <w:t>إذ لو کان المراد من العلم الموجود فی الاقل والاکثر هو العلم الغیر المنجز للتکلیف</w:t>
      </w:r>
    </w:p>
    <w:p w14:paraId="732DF01A" w14:textId="77777777" w:rsidR="00D6420C" w:rsidRPr="00E504F8" w:rsidRDefault="00000000" w:rsidP="00CE4CBD">
      <w:pPr>
        <w:rPr>
          <w:rtl/>
        </w:rPr>
      </w:pPr>
      <w:r w:rsidRPr="00E504F8">
        <w:rPr>
          <w:rFonts w:hint="cs"/>
          <w:rtl/>
        </w:rPr>
        <w:t xml:space="preserve"> که می</w:t>
      </w:r>
      <w:r w:rsidR="00CE4CBD" w:rsidRPr="00E504F8">
        <w:rPr>
          <w:rFonts w:hint="eastAsia"/>
          <w:rtl/>
        </w:rPr>
        <w:t>‌</w:t>
      </w:r>
      <w:r w:rsidRPr="00E504F8">
        <w:rPr>
          <w:rFonts w:hint="cs"/>
          <w:rtl/>
        </w:rPr>
        <w:t xml:space="preserve">گوییم فرض شما اشتباه است و مرحوم شیخ در تکلیف منجز بحث </w:t>
      </w:r>
      <w:r w:rsidR="002E0F45" w:rsidRPr="00E504F8">
        <w:rPr>
          <w:rFonts w:hint="cs"/>
          <w:rtl/>
        </w:rPr>
        <w:t>می‌کند</w:t>
      </w:r>
      <w:r w:rsidR="00CE4CBD" w:rsidRPr="00E504F8">
        <w:rPr>
          <w:rFonts w:hint="cs"/>
          <w:rtl/>
        </w:rPr>
        <w:t>، ولی فرض کنیم اینطور باشد،</w:t>
      </w:r>
    </w:p>
    <w:p w14:paraId="446110A1" w14:textId="77777777" w:rsidR="00D6420C" w:rsidRPr="00E504F8" w:rsidRDefault="00000000" w:rsidP="00CE4CBD">
      <w:pPr>
        <w:pStyle w:val="10"/>
        <w:rPr>
          <w:rtl/>
        </w:rPr>
      </w:pPr>
      <w:r w:rsidRPr="00E504F8">
        <w:rPr>
          <w:rFonts w:hint="cs"/>
          <w:rtl/>
        </w:rPr>
        <w:t>فالشبهه البدویه أیضا مقترنة بالعلم الغیر الموثر فی التنجیز و ذلک لوجود العلم الاجمالی لکل مکلف من المقلد و ال</w:t>
      </w:r>
      <w:r w:rsidR="00CE4CBD" w:rsidRPr="00E504F8">
        <w:rPr>
          <w:rFonts w:hint="cs"/>
          <w:rtl/>
        </w:rPr>
        <w:t>مجتهد بوجود تکالیف کثیرة الزامیة مرددة</w:t>
      </w:r>
      <w:r w:rsidRPr="00E504F8">
        <w:rPr>
          <w:rFonts w:hint="cs"/>
          <w:rtl/>
        </w:rPr>
        <w:t xml:space="preserve"> بین الاقل المعلوم بالتفصیل بعد الفحص عن الدلیل و الاکثر المشکوک</w:t>
      </w:r>
    </w:p>
    <w:p w14:paraId="5AC7BBA4" w14:textId="77777777" w:rsidR="00CE4CBD" w:rsidRPr="00E504F8" w:rsidRDefault="00000000" w:rsidP="008910A1">
      <w:pPr>
        <w:rPr>
          <w:rFonts w:ascii="NoorLotus" w:hAnsi="NoorLotus"/>
          <w:rtl/>
        </w:rPr>
      </w:pPr>
      <w:r w:rsidRPr="00E504F8">
        <w:rPr>
          <w:rFonts w:ascii="NoorLotus" w:hAnsi="NoorLotus" w:hint="cs"/>
          <w:rtl/>
        </w:rPr>
        <w:t xml:space="preserve">که دائر بین آن اقلی است که بعد از فحص معلوم به تفصیل </w:t>
      </w:r>
      <w:r w:rsidR="002E0F45" w:rsidRPr="00E504F8">
        <w:rPr>
          <w:rFonts w:ascii="NoorLotus" w:hAnsi="NoorLotus" w:hint="cs"/>
          <w:rtl/>
        </w:rPr>
        <w:t>می‌شود</w:t>
      </w:r>
      <w:r w:rsidRPr="00E504F8">
        <w:rPr>
          <w:rFonts w:ascii="NoorLotus" w:hAnsi="NoorLotus" w:hint="cs"/>
          <w:rtl/>
        </w:rPr>
        <w:t xml:space="preserve"> و اکثر مشکوک. خوب دقت کنید که مسلما علم در این فرض ایشان منحل است حقیقتا. </w:t>
      </w:r>
      <w:r w:rsidR="002A7760" w:rsidRPr="00E504F8">
        <w:rPr>
          <w:rFonts w:ascii="NoorLotus" w:hAnsi="NoorLotus" w:hint="cs"/>
          <w:rtl/>
        </w:rPr>
        <w:t xml:space="preserve">یعنی قبل از ورود به فحص </w:t>
      </w:r>
      <w:r w:rsidRPr="00E504F8">
        <w:rPr>
          <w:rFonts w:ascii="NoorLotus" w:hAnsi="NoorLotus" w:hint="cs"/>
          <w:rtl/>
        </w:rPr>
        <w:t>یقین داریم تکالیفی داریم د</w:t>
      </w:r>
      <w:r w:rsidR="005C5CB7" w:rsidRPr="00E504F8">
        <w:rPr>
          <w:rFonts w:ascii="NoorLotus" w:hAnsi="NoorLotus" w:hint="cs"/>
          <w:rtl/>
        </w:rPr>
        <w:t>ائر بین اقل و اکثر</w:t>
      </w:r>
      <w:r w:rsidRPr="00E504F8">
        <w:rPr>
          <w:rFonts w:ascii="NoorLotus" w:hAnsi="NoorLotus" w:hint="cs"/>
          <w:rtl/>
        </w:rPr>
        <w:t>،</w:t>
      </w:r>
      <w:r w:rsidR="005C5CB7" w:rsidRPr="00E504F8">
        <w:rPr>
          <w:rFonts w:ascii="NoorLotus" w:hAnsi="NoorLotus" w:hint="cs"/>
          <w:rtl/>
        </w:rPr>
        <w:t xml:space="preserve"> یعنی نمیدانیم این </w:t>
      </w:r>
      <w:r w:rsidRPr="00E504F8">
        <w:rPr>
          <w:rFonts w:ascii="NoorLotus" w:hAnsi="NoorLotus" w:hint="cs"/>
          <w:rtl/>
        </w:rPr>
        <w:t>پنج</w:t>
      </w:r>
      <w:r w:rsidR="005C5CB7" w:rsidRPr="00E504F8">
        <w:rPr>
          <w:rFonts w:ascii="NoorLotus" w:hAnsi="NoorLotus" w:hint="cs"/>
          <w:rtl/>
        </w:rPr>
        <w:t xml:space="preserve"> تا واجب است یا ده تا. ایشان </w:t>
      </w:r>
      <w:r w:rsidR="002E0F45" w:rsidRPr="00E504F8">
        <w:rPr>
          <w:rFonts w:ascii="NoorLotus" w:hAnsi="NoorLotus" w:hint="cs"/>
          <w:rtl/>
        </w:rPr>
        <w:t>می‌فرماید</w:t>
      </w:r>
      <w:r w:rsidR="005C5CB7" w:rsidRPr="00E504F8">
        <w:rPr>
          <w:rFonts w:ascii="NoorLotus" w:hAnsi="NoorLotus" w:hint="cs"/>
          <w:rtl/>
        </w:rPr>
        <w:t xml:space="preserve"> بعد از فحص معلوم </w:t>
      </w:r>
      <w:r w:rsidR="002E0F45" w:rsidRPr="00E504F8">
        <w:rPr>
          <w:rFonts w:ascii="NoorLotus" w:hAnsi="NoorLotus" w:hint="cs"/>
          <w:rtl/>
        </w:rPr>
        <w:t>می‌شود</w:t>
      </w:r>
      <w:r w:rsidR="005C5CB7" w:rsidRPr="00E504F8">
        <w:rPr>
          <w:rFonts w:ascii="NoorLotus" w:hAnsi="NoorLotus" w:hint="cs"/>
          <w:rtl/>
        </w:rPr>
        <w:t xml:space="preserve"> بالتفصیل. در اینصورت، علم حقیقتا منحل </w:t>
      </w:r>
      <w:r w:rsidR="002E0F45" w:rsidRPr="00E504F8">
        <w:rPr>
          <w:rFonts w:ascii="NoorLotus" w:hAnsi="NoorLotus" w:hint="cs"/>
          <w:rtl/>
        </w:rPr>
        <w:t>می‌شود</w:t>
      </w:r>
      <w:r w:rsidR="005C5CB7" w:rsidRPr="00E504F8">
        <w:rPr>
          <w:rFonts w:ascii="NoorLotus" w:hAnsi="NoorLotus" w:hint="cs"/>
          <w:rtl/>
        </w:rPr>
        <w:t xml:space="preserve">. </w:t>
      </w:r>
      <w:r w:rsidR="003D7AEC" w:rsidRPr="00E504F8">
        <w:rPr>
          <w:rFonts w:ascii="NoorLotus" w:hAnsi="NoorLotus" w:hint="cs"/>
          <w:rtl/>
        </w:rPr>
        <w:t xml:space="preserve">انشاالله در </w:t>
      </w:r>
      <w:r w:rsidR="005D11F2" w:rsidRPr="00E504F8">
        <w:rPr>
          <w:rFonts w:ascii="NoorLotus" w:hAnsi="NoorLotus" w:hint="cs"/>
          <w:rtl/>
        </w:rPr>
        <w:t>بحث انحلال</w:t>
      </w:r>
      <w:r w:rsidR="003D7AEC" w:rsidRPr="00E504F8">
        <w:rPr>
          <w:rFonts w:ascii="NoorLotus" w:hAnsi="NoorLotus" w:hint="cs"/>
          <w:rtl/>
        </w:rPr>
        <w:t>،</w:t>
      </w:r>
      <w:r w:rsidR="005D11F2" w:rsidRPr="00E504F8">
        <w:rPr>
          <w:rFonts w:ascii="NoorLotus" w:hAnsi="NoorLotus" w:hint="cs"/>
          <w:rtl/>
        </w:rPr>
        <w:t xml:space="preserve"> صور</w:t>
      </w:r>
      <w:r w:rsidR="003D7AEC" w:rsidRPr="00E504F8">
        <w:rPr>
          <w:rFonts w:ascii="NoorLotus" w:hAnsi="NoorLotus" w:hint="cs"/>
          <w:rtl/>
        </w:rPr>
        <w:t xml:space="preserve"> انحلال</w:t>
      </w:r>
      <w:r w:rsidR="005D11F2" w:rsidRPr="00E504F8">
        <w:rPr>
          <w:rFonts w:ascii="NoorLotus" w:hAnsi="NoorLotus" w:hint="cs"/>
          <w:rtl/>
        </w:rPr>
        <w:t xml:space="preserve"> را بحث می</w:t>
      </w:r>
      <w:r w:rsidRPr="00E504F8">
        <w:rPr>
          <w:rFonts w:ascii="NoorLotus" w:hAnsi="NoorLotus" w:hint="eastAsia"/>
          <w:rtl/>
        </w:rPr>
        <w:t>‌</w:t>
      </w:r>
      <w:r w:rsidRPr="00E504F8">
        <w:rPr>
          <w:rFonts w:ascii="NoorLotus" w:hAnsi="NoorLotus" w:hint="cs"/>
          <w:rtl/>
        </w:rPr>
        <w:t xml:space="preserve">کنیم. </w:t>
      </w:r>
      <w:r w:rsidR="005D11F2" w:rsidRPr="00E504F8">
        <w:rPr>
          <w:rFonts w:ascii="NoorLotus" w:hAnsi="NoorLotus" w:hint="cs"/>
          <w:rtl/>
        </w:rPr>
        <w:t>انحلال حقیقی و حکمی را بحث می</w:t>
      </w:r>
      <w:r w:rsidRPr="00E504F8">
        <w:rPr>
          <w:rFonts w:ascii="NoorLotus" w:hAnsi="NoorLotus" w:hint="eastAsia"/>
          <w:rtl/>
        </w:rPr>
        <w:t>‌</w:t>
      </w:r>
      <w:r w:rsidR="005D11F2" w:rsidRPr="00E504F8">
        <w:rPr>
          <w:rFonts w:ascii="NoorLotus" w:hAnsi="NoorLotus" w:hint="cs"/>
          <w:rtl/>
        </w:rPr>
        <w:t xml:space="preserve">کنیم و </w:t>
      </w:r>
      <w:r w:rsidR="003D7AEC" w:rsidRPr="00E504F8">
        <w:rPr>
          <w:rFonts w:ascii="NoorLotus" w:hAnsi="NoorLotus" w:hint="cs"/>
          <w:rtl/>
        </w:rPr>
        <w:t xml:space="preserve">حتی </w:t>
      </w:r>
      <w:r w:rsidR="005D11F2" w:rsidRPr="00E504F8">
        <w:rPr>
          <w:rFonts w:ascii="NoorLotus" w:hAnsi="NoorLotus" w:hint="cs"/>
          <w:rtl/>
        </w:rPr>
        <w:t xml:space="preserve">در جاهایی </w:t>
      </w:r>
      <w:r w:rsidR="003D7AEC" w:rsidRPr="00E504F8">
        <w:rPr>
          <w:rFonts w:ascii="NoorLotus" w:hAnsi="NoorLotus" w:hint="cs"/>
          <w:rtl/>
        </w:rPr>
        <w:t>با وجود علم تفصیلی منکر انحلال حقیقی علم اجمالی می</w:t>
      </w:r>
      <w:r w:rsidR="00A45188" w:rsidRPr="00E504F8">
        <w:rPr>
          <w:rFonts w:ascii="NoorLotus" w:hAnsi="NoorLotus" w:hint="cs"/>
        </w:rPr>
        <w:t>‍</w:t>
      </w:r>
      <w:r w:rsidR="003D7AEC" w:rsidRPr="00E504F8">
        <w:rPr>
          <w:rFonts w:ascii="NoorLotus" w:hAnsi="NoorLotus" w:hint="cs"/>
          <w:rtl/>
        </w:rPr>
        <w:t>شویم</w:t>
      </w:r>
      <w:r w:rsidR="005D11F2" w:rsidRPr="00E504F8">
        <w:rPr>
          <w:rFonts w:ascii="NoorLotus" w:hAnsi="NoorLotus" w:hint="cs"/>
          <w:rtl/>
        </w:rPr>
        <w:t xml:space="preserve"> ولی لبّا در اینجا </w:t>
      </w:r>
      <w:r w:rsidR="003D7AEC" w:rsidRPr="00E504F8">
        <w:rPr>
          <w:rFonts w:ascii="NoorLotus" w:hAnsi="NoorLotus" w:hint="cs"/>
          <w:rtl/>
        </w:rPr>
        <w:t xml:space="preserve">که بحث اقل و اکثر استقلالی است، </w:t>
      </w:r>
      <w:r w:rsidR="005D11F2" w:rsidRPr="00E504F8">
        <w:rPr>
          <w:rFonts w:ascii="NoorLotus" w:hAnsi="NoorLotus" w:hint="cs"/>
          <w:rtl/>
        </w:rPr>
        <w:t xml:space="preserve">حتما و حقیقتا علم اجمالی منحل </w:t>
      </w:r>
      <w:r w:rsidR="002E0F45" w:rsidRPr="00E504F8">
        <w:rPr>
          <w:rFonts w:ascii="NoorLotus" w:hAnsi="NoorLotus" w:hint="cs"/>
          <w:rtl/>
        </w:rPr>
        <w:t>می‌شود</w:t>
      </w:r>
      <w:r w:rsidR="005D11F2" w:rsidRPr="00E504F8">
        <w:rPr>
          <w:rFonts w:ascii="NoorLotus" w:hAnsi="NoorLotus" w:hint="cs"/>
          <w:rtl/>
        </w:rPr>
        <w:t xml:space="preserve"> و </w:t>
      </w:r>
      <w:r w:rsidRPr="00E504F8">
        <w:rPr>
          <w:rFonts w:ascii="NoorLotus" w:hAnsi="NoorLotus" w:hint="cs"/>
          <w:rtl/>
        </w:rPr>
        <w:t>«</w:t>
      </w:r>
      <w:r w:rsidR="005D11F2" w:rsidRPr="00E504F8">
        <w:rPr>
          <w:rFonts w:ascii="NoorLotus" w:hAnsi="NoorLotus" w:hint="cs"/>
          <w:rtl/>
        </w:rPr>
        <w:t>یا و یا</w:t>
      </w:r>
      <w:r w:rsidRPr="00E504F8">
        <w:rPr>
          <w:rFonts w:ascii="NoorLotus" w:hAnsi="NoorLotus" w:hint="cs"/>
          <w:rtl/>
        </w:rPr>
        <w:t>»</w:t>
      </w:r>
      <w:r w:rsidR="005D11F2" w:rsidRPr="00E504F8">
        <w:rPr>
          <w:rFonts w:ascii="NoorLotus" w:hAnsi="NoorLotus" w:hint="cs"/>
          <w:rtl/>
        </w:rPr>
        <w:t xml:space="preserve"> نمی</w:t>
      </w:r>
      <w:r w:rsidRPr="00E504F8">
        <w:rPr>
          <w:rFonts w:ascii="NoorLotus" w:hAnsi="NoorLotus" w:hint="eastAsia"/>
          <w:rtl/>
        </w:rPr>
        <w:t>‌</w:t>
      </w:r>
      <w:r w:rsidR="005D11F2" w:rsidRPr="00E504F8">
        <w:rPr>
          <w:rFonts w:ascii="NoorLotus" w:hAnsi="NoorLotus" w:hint="cs"/>
          <w:rtl/>
        </w:rPr>
        <w:t xml:space="preserve">توان گفت. اگر یقین دارم یا </w:t>
      </w:r>
      <w:r w:rsidRPr="00E504F8">
        <w:rPr>
          <w:rFonts w:ascii="NoorLotus" w:hAnsi="NoorLotus" w:hint="cs"/>
          <w:rtl/>
        </w:rPr>
        <w:t>پنج تا واجب است یا ده تا و بعدا می</w:t>
      </w:r>
      <w:r w:rsidRPr="00E504F8">
        <w:rPr>
          <w:rFonts w:ascii="NoorLotus" w:hAnsi="NoorLotus" w:hint="eastAsia"/>
          <w:rtl/>
        </w:rPr>
        <w:t>‌</w:t>
      </w:r>
      <w:r w:rsidRPr="00E504F8">
        <w:rPr>
          <w:rFonts w:ascii="NoorLotus" w:hAnsi="NoorLotus" w:hint="cs"/>
          <w:rtl/>
        </w:rPr>
        <w:t>ی</w:t>
      </w:r>
      <w:r w:rsidR="005D11F2" w:rsidRPr="00E504F8">
        <w:rPr>
          <w:rFonts w:ascii="NoorLotus" w:hAnsi="NoorLotus" w:hint="cs"/>
          <w:rtl/>
        </w:rPr>
        <w:t xml:space="preserve">ابم که همین </w:t>
      </w:r>
      <w:r w:rsidRPr="00E504F8">
        <w:rPr>
          <w:rFonts w:ascii="NoorLotus" w:hAnsi="NoorLotus" w:hint="cs"/>
          <w:rtl/>
        </w:rPr>
        <w:t xml:space="preserve">پنج </w:t>
      </w:r>
      <w:r w:rsidR="005D11F2" w:rsidRPr="00E504F8">
        <w:rPr>
          <w:rFonts w:ascii="NoorLotus" w:hAnsi="NoorLotus" w:hint="cs"/>
          <w:rtl/>
        </w:rPr>
        <w:t>تای</w:t>
      </w:r>
      <w:r w:rsidRPr="00E504F8">
        <w:rPr>
          <w:rFonts w:ascii="NoorLotus" w:hAnsi="NoorLotus" w:hint="cs"/>
          <w:rtl/>
        </w:rPr>
        <w:t>ی که</w:t>
      </w:r>
      <w:r w:rsidR="005D11F2" w:rsidRPr="00E504F8">
        <w:rPr>
          <w:rFonts w:ascii="NoorLotus" w:hAnsi="NoorLotus" w:hint="cs"/>
          <w:rtl/>
        </w:rPr>
        <w:t xml:space="preserve"> محتمل بود، واجب است</w:t>
      </w:r>
      <w:r w:rsidRPr="00E504F8">
        <w:rPr>
          <w:rFonts w:ascii="NoorLotus" w:hAnsi="NoorLotus" w:hint="cs"/>
          <w:rtl/>
        </w:rPr>
        <w:t>،</w:t>
      </w:r>
      <w:r w:rsidR="00FC1733" w:rsidRPr="00E504F8">
        <w:rPr>
          <w:rFonts w:ascii="NoorLotus" w:hAnsi="NoorLotus" w:hint="cs"/>
          <w:rtl/>
        </w:rPr>
        <w:t xml:space="preserve"> </w:t>
      </w:r>
      <w:r w:rsidRPr="00E504F8">
        <w:rPr>
          <w:rFonts w:ascii="NoorLotus" w:hAnsi="NoorLotus" w:hint="cs"/>
          <w:rtl/>
        </w:rPr>
        <w:t xml:space="preserve">در اینصورت </w:t>
      </w:r>
      <w:r w:rsidR="00FC1733" w:rsidRPr="00E504F8">
        <w:rPr>
          <w:rFonts w:ascii="NoorLotus" w:hAnsi="NoorLotus" w:hint="cs"/>
          <w:rtl/>
        </w:rPr>
        <w:t>دیگر نمی</w:t>
      </w:r>
      <w:r w:rsidRPr="00E504F8">
        <w:rPr>
          <w:rFonts w:ascii="NoorLotus" w:hAnsi="NoorLotus" w:hint="eastAsia"/>
          <w:rtl/>
        </w:rPr>
        <w:t>‌</w:t>
      </w:r>
      <w:r w:rsidR="00FC1733" w:rsidRPr="00E504F8">
        <w:rPr>
          <w:rFonts w:ascii="NoorLotus" w:hAnsi="NoorLotus" w:hint="cs"/>
          <w:rtl/>
        </w:rPr>
        <w:t xml:space="preserve">توان </w:t>
      </w:r>
      <w:r w:rsidRPr="00E504F8">
        <w:rPr>
          <w:rFonts w:ascii="NoorLotus" w:hAnsi="NoorLotus" w:hint="cs"/>
          <w:rtl/>
        </w:rPr>
        <w:t>«</w:t>
      </w:r>
      <w:r w:rsidR="00FC1733" w:rsidRPr="00E504F8">
        <w:rPr>
          <w:rFonts w:ascii="NoorLotus" w:hAnsi="NoorLotus" w:hint="cs"/>
          <w:rtl/>
        </w:rPr>
        <w:t>یا و یا</w:t>
      </w:r>
      <w:r w:rsidRPr="00E504F8">
        <w:rPr>
          <w:rFonts w:ascii="NoorLotus" w:hAnsi="NoorLotus" w:hint="cs"/>
          <w:rtl/>
        </w:rPr>
        <w:t>»</w:t>
      </w:r>
      <w:r w:rsidR="00FC1733" w:rsidRPr="00E504F8">
        <w:rPr>
          <w:rFonts w:ascii="NoorLotus" w:hAnsi="NoorLotus" w:hint="cs"/>
          <w:rtl/>
        </w:rPr>
        <w:t xml:space="preserve"> گفت و گفت که یا این </w:t>
      </w:r>
      <w:r w:rsidRPr="00E504F8">
        <w:rPr>
          <w:rFonts w:ascii="NoorLotus" w:hAnsi="NoorLotus" w:hint="cs"/>
          <w:rtl/>
        </w:rPr>
        <w:t>پنج</w:t>
      </w:r>
      <w:r w:rsidR="00FC1733" w:rsidRPr="00E504F8">
        <w:rPr>
          <w:rFonts w:ascii="NoorLotus" w:hAnsi="NoorLotus" w:hint="cs"/>
          <w:rtl/>
        </w:rPr>
        <w:t xml:space="preserve"> تا وا</w:t>
      </w:r>
      <w:r w:rsidRPr="00E504F8">
        <w:rPr>
          <w:rFonts w:ascii="NoorLotus" w:hAnsi="NoorLotus" w:hint="cs"/>
          <w:rtl/>
        </w:rPr>
        <w:t>ج</w:t>
      </w:r>
      <w:r w:rsidR="00FC1733" w:rsidRPr="00E504F8">
        <w:rPr>
          <w:rFonts w:ascii="NoorLotus" w:hAnsi="NoorLotus" w:hint="cs"/>
          <w:rtl/>
        </w:rPr>
        <w:t xml:space="preserve">ب است یا ده تا. این پنج تا مسلما واجب است و آن پنج </w:t>
      </w:r>
      <w:r w:rsidRPr="00E504F8">
        <w:rPr>
          <w:rFonts w:ascii="NoorLotus" w:hAnsi="NoorLotus" w:hint="cs"/>
          <w:rtl/>
        </w:rPr>
        <w:t>تای دیگر</w:t>
      </w:r>
      <w:r w:rsidR="00FC1733" w:rsidRPr="00E504F8">
        <w:rPr>
          <w:rFonts w:ascii="NoorLotus" w:hAnsi="NoorLotus" w:hint="cs"/>
          <w:rtl/>
        </w:rPr>
        <w:t xml:space="preserve"> مشکوک است مثل هر اقل و اکثر غیر ارتباطی. </w:t>
      </w:r>
    </w:p>
    <w:p w14:paraId="3B766389" w14:textId="77777777" w:rsidR="00CE4CBD" w:rsidRPr="00E504F8" w:rsidRDefault="00000000" w:rsidP="00CE4CBD">
      <w:pPr>
        <w:rPr>
          <w:rFonts w:ascii="NoorLotus" w:hAnsi="NoorLotus"/>
          <w:rtl/>
        </w:rPr>
      </w:pPr>
      <w:r w:rsidRPr="00E504F8">
        <w:rPr>
          <w:rFonts w:ascii="NoorLotus" w:hAnsi="NoorLotus" w:hint="cs"/>
          <w:rtl/>
        </w:rPr>
        <w:t xml:space="preserve">پس اینکه ایشان </w:t>
      </w:r>
      <w:r w:rsidR="002E0F45" w:rsidRPr="00E504F8">
        <w:rPr>
          <w:rFonts w:ascii="NoorLotus" w:hAnsi="NoorLotus" w:hint="cs"/>
          <w:rtl/>
        </w:rPr>
        <w:t>می‌فرماید</w:t>
      </w:r>
      <w:r w:rsidR="001F6E82" w:rsidRPr="00E504F8">
        <w:rPr>
          <w:rFonts w:ascii="NoorLotus" w:hAnsi="NoorLotus" w:hint="cs"/>
          <w:rtl/>
        </w:rPr>
        <w:t xml:space="preserve"> که</w:t>
      </w:r>
      <w:r w:rsidRPr="00E504F8">
        <w:rPr>
          <w:rFonts w:ascii="NoorLotus" w:hAnsi="NoorLotus" w:hint="cs"/>
          <w:rtl/>
        </w:rPr>
        <w:t xml:space="preserve"> موارد شبهه بدوی هم به علم اجمالی مقرون است، پس مثل اقل و اکثر غیر ارتباطی است و لذا شیخ نمی</w:t>
      </w:r>
      <w:r w:rsidRPr="00E504F8">
        <w:rPr>
          <w:rFonts w:ascii="NoorLotus" w:hAnsi="NoorLotus" w:hint="eastAsia"/>
          <w:rtl/>
        </w:rPr>
        <w:t>‌</w:t>
      </w:r>
      <w:r w:rsidRPr="00E504F8">
        <w:rPr>
          <w:rFonts w:ascii="NoorLotus" w:hAnsi="NoorLotus" w:hint="cs"/>
          <w:rtl/>
        </w:rPr>
        <w:t>توانست مثل بودن این</w:t>
      </w:r>
      <w:r w:rsidRPr="00E504F8">
        <w:rPr>
          <w:rFonts w:ascii="NoorLotus" w:hAnsi="NoorLotus" w:hint="eastAsia"/>
          <w:rtl/>
        </w:rPr>
        <w:t>‌</w:t>
      </w:r>
      <w:r w:rsidRPr="00E504F8">
        <w:rPr>
          <w:rFonts w:ascii="NoorLotus" w:hAnsi="NoorLotus" w:hint="cs"/>
          <w:rtl/>
        </w:rPr>
        <w:t>ها را نفی کند، به نظرم نادرست است. ما در موارد شک قبل از فحص ولو امرمان دائر بین اقل و اکثر باشد</w:t>
      </w:r>
      <w:r w:rsidR="001F6E82" w:rsidRPr="00E504F8">
        <w:rPr>
          <w:rFonts w:ascii="NoorLotus" w:hAnsi="NoorLotus" w:hint="cs"/>
          <w:rtl/>
        </w:rPr>
        <w:t xml:space="preserve">، بعد از فحص (با این فرض ایشان </w:t>
      </w:r>
      <w:r w:rsidRPr="00E504F8">
        <w:rPr>
          <w:rFonts w:ascii="NoorLotus" w:hAnsi="NoorLotus" w:hint="cs"/>
          <w:rtl/>
        </w:rPr>
        <w:t>که البته فکر می</w:t>
      </w:r>
      <w:r w:rsidRPr="00E504F8">
        <w:rPr>
          <w:rFonts w:ascii="NoorLotus" w:hAnsi="NoorLotus" w:hint="eastAsia"/>
          <w:rtl/>
        </w:rPr>
        <w:t>‌</w:t>
      </w:r>
      <w:r w:rsidRPr="00E504F8">
        <w:rPr>
          <w:rFonts w:ascii="NoorLotus" w:hAnsi="NoorLotus" w:hint="cs"/>
          <w:rtl/>
        </w:rPr>
        <w:t>کنم فرض</w:t>
      </w:r>
      <w:r w:rsidRPr="00E504F8">
        <w:rPr>
          <w:rFonts w:ascii="NoorLotus" w:hAnsi="NoorLotus" w:hint="eastAsia"/>
          <w:rtl/>
        </w:rPr>
        <w:t>‌</w:t>
      </w:r>
      <w:r w:rsidRPr="00E504F8">
        <w:rPr>
          <w:rFonts w:ascii="NoorLotus" w:hAnsi="NoorLotus" w:hint="cs"/>
          <w:rtl/>
        </w:rPr>
        <w:t>های دیگری هم هست که  ان شاء الله در بحث آتی به آن</w:t>
      </w:r>
      <w:r w:rsidRPr="00E504F8">
        <w:rPr>
          <w:rFonts w:ascii="NoorLotus" w:hAnsi="NoorLotus" w:hint="eastAsia"/>
          <w:rtl/>
        </w:rPr>
        <w:t>‌</w:t>
      </w:r>
      <w:r w:rsidRPr="00E504F8">
        <w:rPr>
          <w:rFonts w:ascii="NoorLotus" w:hAnsi="NoorLotus" w:hint="cs"/>
          <w:rtl/>
        </w:rPr>
        <w:t>ها می</w:t>
      </w:r>
      <w:r w:rsidRPr="00E504F8">
        <w:rPr>
          <w:rFonts w:ascii="NoorLotus" w:hAnsi="NoorLotus" w:hint="eastAsia"/>
          <w:rtl/>
        </w:rPr>
        <w:t>‌</w:t>
      </w:r>
      <w:r w:rsidR="001F6E82" w:rsidRPr="00E504F8">
        <w:rPr>
          <w:rFonts w:ascii="NoorLotus" w:hAnsi="NoorLotus" w:hint="cs"/>
          <w:rtl/>
        </w:rPr>
        <w:t>رسیم) چونکه معلوم بالتفصیل بشود،</w:t>
      </w:r>
      <w:r w:rsidRPr="00E504F8">
        <w:rPr>
          <w:rFonts w:ascii="NoorLotus" w:hAnsi="NoorLotus" w:hint="cs"/>
          <w:rtl/>
        </w:rPr>
        <w:t xml:space="preserve"> حتما علم منحل است. لذا نفی مرحوم شیخ </w:t>
      </w:r>
      <w:r w:rsidR="000D1B0F" w:rsidRPr="00E504F8">
        <w:rPr>
          <w:rFonts w:ascii="NoorLotus" w:hAnsi="NoorLotus" w:hint="cs"/>
          <w:rtl/>
        </w:rPr>
        <w:t xml:space="preserve">که </w:t>
      </w:r>
      <w:r w:rsidR="002E0F45" w:rsidRPr="00E504F8">
        <w:rPr>
          <w:rFonts w:ascii="NoorLotus" w:hAnsi="NoorLotus" w:hint="cs"/>
          <w:rtl/>
        </w:rPr>
        <w:t>می‌فرماید</w:t>
      </w:r>
      <w:r w:rsidR="000D1B0F" w:rsidRPr="00E504F8">
        <w:rPr>
          <w:rFonts w:ascii="NoorLotus" w:hAnsi="NoorLotus" w:hint="cs"/>
          <w:rtl/>
        </w:rPr>
        <w:t xml:space="preserve"> بحث ما که شبهه بدویه است، فرق </w:t>
      </w:r>
      <w:r w:rsidR="002E0F45" w:rsidRPr="00E504F8">
        <w:rPr>
          <w:rFonts w:ascii="NoorLotus" w:hAnsi="NoorLotus" w:hint="cs"/>
          <w:rtl/>
        </w:rPr>
        <w:t>می‌کند</w:t>
      </w:r>
      <w:r w:rsidR="000D1B0F" w:rsidRPr="00E504F8">
        <w:rPr>
          <w:rFonts w:ascii="NoorLotus" w:hAnsi="NoorLotus" w:hint="cs"/>
          <w:rtl/>
        </w:rPr>
        <w:t xml:space="preserve"> با بحث مقرون به علم اجمالی</w:t>
      </w:r>
      <w:r w:rsidRPr="00E504F8">
        <w:rPr>
          <w:rFonts w:ascii="NoorLotus" w:hAnsi="NoorLotus" w:hint="cs"/>
          <w:rtl/>
        </w:rPr>
        <w:t>،</w:t>
      </w:r>
      <w:r w:rsidR="000D1B0F" w:rsidRPr="00E504F8">
        <w:rPr>
          <w:rFonts w:ascii="NoorLotus" w:hAnsi="NoorLotus" w:hint="cs"/>
          <w:rtl/>
        </w:rPr>
        <w:t xml:space="preserve"> </w:t>
      </w:r>
      <w:r w:rsidRPr="00E504F8">
        <w:rPr>
          <w:rFonts w:ascii="NoorLotus" w:hAnsi="NoorLotus" w:hint="cs"/>
          <w:rtl/>
        </w:rPr>
        <w:t>درست است</w:t>
      </w:r>
      <w:r w:rsidR="000D1B0F" w:rsidRPr="00E504F8">
        <w:rPr>
          <w:rFonts w:ascii="NoorLotus" w:hAnsi="NoorLotus" w:hint="cs"/>
          <w:rtl/>
        </w:rPr>
        <w:t xml:space="preserve">. </w:t>
      </w:r>
    </w:p>
    <w:p w14:paraId="47D55A42" w14:textId="77777777" w:rsidR="00375B54" w:rsidRPr="00E504F8" w:rsidRDefault="00000000" w:rsidP="00BA2F57">
      <w:pPr>
        <w:rPr>
          <w:rFonts w:ascii="NoorLotus" w:hAnsi="NoorLotus"/>
          <w:rtl/>
        </w:rPr>
      </w:pPr>
      <w:r w:rsidRPr="00E504F8">
        <w:rPr>
          <w:rFonts w:ascii="NoorLotus" w:hAnsi="NoorLotus" w:hint="cs"/>
          <w:rtl/>
        </w:rPr>
        <w:t>البته دقت کنید به نظر ما که عبارت شیخ را خواندیم، مرحوم شیخ</w:t>
      </w:r>
      <w:r w:rsidR="00BA2F57" w:rsidRPr="00E504F8">
        <w:rPr>
          <w:rFonts w:ascii="NoorLotus" w:hAnsi="NoorLotus" w:hint="cs"/>
          <w:rtl/>
        </w:rPr>
        <w:t xml:space="preserve"> در اقل و اکثر استقلالی تنزلا بحث می‌کند</w:t>
      </w:r>
      <w:r w:rsidRPr="00E504F8">
        <w:rPr>
          <w:rFonts w:ascii="NoorLotus" w:hAnsi="NoorLotus" w:hint="cs"/>
          <w:rtl/>
        </w:rPr>
        <w:t>. می</w:t>
      </w:r>
      <w:r w:rsidR="00CE4CBD" w:rsidRPr="00E504F8">
        <w:rPr>
          <w:rFonts w:ascii="NoorLotus" w:hAnsi="NoorLotus" w:hint="eastAsia"/>
          <w:rtl/>
        </w:rPr>
        <w:t>‌</w:t>
      </w:r>
      <w:r w:rsidRPr="00E504F8">
        <w:rPr>
          <w:rFonts w:ascii="NoorLotus" w:hAnsi="NoorLotus" w:hint="cs"/>
          <w:rtl/>
        </w:rPr>
        <w:t>گ</w:t>
      </w:r>
      <w:r w:rsidR="00BA2F57" w:rsidRPr="00E504F8">
        <w:rPr>
          <w:rFonts w:ascii="NoorLotus" w:hAnsi="NoorLotus" w:hint="cs"/>
          <w:rtl/>
        </w:rPr>
        <w:t>وید ولو قلنا ...</w:t>
      </w:r>
      <w:r w:rsidR="00CE4CBD" w:rsidRPr="00E504F8">
        <w:rPr>
          <w:rFonts w:ascii="NoorLotus" w:hAnsi="NoorLotus" w:hint="cs"/>
          <w:rtl/>
        </w:rPr>
        <w:t xml:space="preserve"> قبل آن می</w:t>
      </w:r>
      <w:r w:rsidR="00CE4CBD" w:rsidRPr="00E504F8">
        <w:rPr>
          <w:rFonts w:ascii="NoorLotus" w:hAnsi="NoorLotus" w:hint="eastAsia"/>
          <w:rtl/>
        </w:rPr>
        <w:t>‌</w:t>
      </w:r>
      <w:r w:rsidR="00CE4CBD" w:rsidRPr="00E504F8">
        <w:rPr>
          <w:rFonts w:ascii="NoorLotus" w:hAnsi="NoorLotus" w:hint="cs"/>
          <w:rtl/>
        </w:rPr>
        <w:t>گوید این</w:t>
      </w:r>
      <w:r w:rsidRPr="00E504F8">
        <w:rPr>
          <w:rFonts w:ascii="NoorLotus" w:hAnsi="NoorLotus" w:hint="cs"/>
          <w:rtl/>
        </w:rPr>
        <w:t xml:space="preserve"> شبهه وجوبیه است، چون اقل و اکثر </w:t>
      </w:r>
      <w:r w:rsidR="00CE4CBD" w:rsidRPr="00E504F8">
        <w:rPr>
          <w:rFonts w:ascii="NoorLotus" w:hAnsi="NoorLotus" w:hint="cs"/>
          <w:rtl/>
        </w:rPr>
        <w:t>استقلالی</w:t>
      </w:r>
      <w:r w:rsidR="00CE4CBD" w:rsidRPr="00E504F8">
        <w:rPr>
          <w:rFonts w:ascii="NoorLotus" w:hAnsi="NoorLotus" w:hint="cs"/>
          <w:vanish/>
          <w:rtl/>
        </w:rPr>
        <w:t xml:space="preserve"> قبلش عنی قبلش میدا می یبعون. لاتفاقاین قائل هستند. ه استتفی کندس مثل که معلوم بالاجمال مفصل میشودست.ت و بحث ما شبهه بدو</w:t>
      </w:r>
      <w:r w:rsidRPr="00E504F8">
        <w:rPr>
          <w:rFonts w:ascii="NoorLotus" w:hAnsi="NoorLotus" w:hint="cs"/>
          <w:rtl/>
        </w:rPr>
        <w:t xml:space="preserve"> </w:t>
      </w:r>
      <w:r w:rsidR="00BA2F57" w:rsidRPr="00E504F8">
        <w:rPr>
          <w:rFonts w:ascii="NoorLotus" w:hAnsi="NoorLotus" w:hint="cs"/>
          <w:rtl/>
        </w:rPr>
        <w:t xml:space="preserve">حقیقتا </w:t>
      </w:r>
      <w:r w:rsidRPr="00E504F8">
        <w:rPr>
          <w:rFonts w:ascii="NoorLotus" w:hAnsi="NoorLotus" w:hint="cs"/>
          <w:rtl/>
        </w:rPr>
        <w:t xml:space="preserve">منحل </w:t>
      </w:r>
      <w:r w:rsidR="002E0F45" w:rsidRPr="00E504F8">
        <w:rPr>
          <w:rFonts w:ascii="NoorLotus" w:hAnsi="NoorLotus" w:hint="cs"/>
          <w:rtl/>
        </w:rPr>
        <w:t>می‌شود</w:t>
      </w:r>
      <w:r w:rsidR="00BA2F57" w:rsidRPr="00E504F8">
        <w:rPr>
          <w:rFonts w:ascii="NoorLotus" w:hAnsi="NoorLotus" w:hint="cs"/>
          <w:rtl/>
        </w:rPr>
        <w:t xml:space="preserve"> به</w:t>
      </w:r>
      <w:r w:rsidRPr="00E504F8">
        <w:rPr>
          <w:rFonts w:ascii="NoorLotus" w:hAnsi="NoorLotus" w:hint="cs"/>
          <w:rtl/>
        </w:rPr>
        <w:t xml:space="preserve"> متیقن و مشکوک زائد. می</w:t>
      </w:r>
      <w:r w:rsidRPr="00E504F8">
        <w:rPr>
          <w:rFonts w:ascii="NoorLotus" w:hAnsi="NoorLotus" w:hint="eastAsia"/>
          <w:rtl/>
        </w:rPr>
        <w:t>‌</w:t>
      </w:r>
      <w:r w:rsidRPr="00E504F8">
        <w:rPr>
          <w:rFonts w:ascii="NoorLotus" w:hAnsi="NoorLotus" w:hint="cs"/>
          <w:rtl/>
        </w:rPr>
        <w:t xml:space="preserve">گوید علی تقدیر اینکه بگوییم امر به اکثر </w:t>
      </w:r>
      <w:r w:rsidR="00E921C2" w:rsidRPr="00E504F8">
        <w:rPr>
          <w:rFonts w:ascii="NoorLotus" w:hAnsi="NoorLotus" w:hint="cs"/>
          <w:rtl/>
        </w:rPr>
        <w:t xml:space="preserve">هم واجب است و وجوب آن هم ثابت و تکلیفش ثابت است، </w:t>
      </w:r>
      <w:r w:rsidRPr="00E504F8">
        <w:rPr>
          <w:rFonts w:ascii="NoorLotus" w:hAnsi="NoorLotus" w:hint="cs"/>
          <w:rtl/>
        </w:rPr>
        <w:t>آنگاه اینطور</w:t>
      </w:r>
      <w:r w:rsidR="00E921C2" w:rsidRPr="00E504F8">
        <w:rPr>
          <w:rFonts w:ascii="NoorLotus" w:hAnsi="NoorLotus" w:hint="cs"/>
          <w:rtl/>
        </w:rPr>
        <w:t xml:space="preserve"> اشکال کرده است. </w:t>
      </w:r>
    </w:p>
    <w:p w14:paraId="5EF4677F" w14:textId="77777777" w:rsidR="00D6420C" w:rsidRPr="00E504F8" w:rsidRDefault="00000000" w:rsidP="00375B54">
      <w:pPr>
        <w:rPr>
          <w:rFonts w:ascii="NoorLotus" w:hAnsi="NoorLotus"/>
          <w:rtl/>
        </w:rPr>
      </w:pPr>
      <w:r w:rsidRPr="00E504F8">
        <w:rPr>
          <w:rFonts w:ascii="NoorLotus" w:hAnsi="NoorLotus" w:hint="cs"/>
          <w:rtl/>
        </w:rPr>
        <w:t>پس اولا مرحوم شیخ می</w:t>
      </w:r>
      <w:r w:rsidR="00375B54" w:rsidRPr="00E504F8">
        <w:rPr>
          <w:rFonts w:ascii="NoorLotus" w:hAnsi="NoorLotus" w:hint="eastAsia"/>
          <w:rtl/>
        </w:rPr>
        <w:t>‌</w:t>
      </w:r>
      <w:r w:rsidR="00375B54" w:rsidRPr="00E504F8">
        <w:rPr>
          <w:rFonts w:ascii="NoorLotus" w:hAnsi="NoorLotus" w:hint="cs"/>
          <w:rtl/>
        </w:rPr>
        <w:t>گوید منجَّز نیست و ث</w:t>
      </w:r>
      <w:r w:rsidRPr="00E504F8">
        <w:rPr>
          <w:rFonts w:ascii="NoorLotus" w:hAnsi="NoorLotus" w:hint="cs"/>
          <w:rtl/>
        </w:rPr>
        <w:t>ا</w:t>
      </w:r>
      <w:r w:rsidR="00375B54" w:rsidRPr="00E504F8">
        <w:rPr>
          <w:rFonts w:ascii="NoorLotus" w:hAnsi="NoorLotus" w:hint="cs"/>
          <w:rtl/>
        </w:rPr>
        <w:t>ن</w:t>
      </w:r>
      <w:r w:rsidRPr="00E504F8">
        <w:rPr>
          <w:rFonts w:ascii="NoorLotus" w:hAnsi="NoorLotus" w:hint="cs"/>
          <w:rtl/>
        </w:rPr>
        <w:t>یا می</w:t>
      </w:r>
      <w:r w:rsidR="00375B54" w:rsidRPr="00E504F8">
        <w:rPr>
          <w:rFonts w:ascii="NoorLotus" w:hAnsi="NoorLotus" w:hint="eastAsia"/>
          <w:rtl/>
        </w:rPr>
        <w:t>‌</w:t>
      </w:r>
      <w:r w:rsidRPr="00E504F8">
        <w:rPr>
          <w:rFonts w:ascii="NoorLotus" w:hAnsi="NoorLotus" w:hint="cs"/>
          <w:rtl/>
        </w:rPr>
        <w:t xml:space="preserve">گوید تنجیز هم باشد بحث ما فرق </w:t>
      </w:r>
      <w:r w:rsidR="002E0F45" w:rsidRPr="00E504F8">
        <w:rPr>
          <w:rFonts w:ascii="NoorLotus" w:hAnsi="NoorLotus" w:hint="cs"/>
          <w:rtl/>
        </w:rPr>
        <w:t>می‌کند</w:t>
      </w:r>
      <w:r w:rsidRPr="00E504F8">
        <w:rPr>
          <w:rFonts w:ascii="NoorLotus" w:hAnsi="NoorLotus" w:hint="cs"/>
          <w:rtl/>
        </w:rPr>
        <w:t xml:space="preserve"> و ثالثا نقض آقای وحید به اینکه علم اگر منجَّز نباشد بین شبهه </w:t>
      </w:r>
      <w:r w:rsidR="00722925" w:rsidRPr="00E504F8">
        <w:rPr>
          <w:rFonts w:ascii="NoorLotus" w:hAnsi="NoorLotus" w:hint="cs"/>
          <w:rtl/>
        </w:rPr>
        <w:t xml:space="preserve">بدوی و شبهه مقرون به علم اجمالی یکی است، این تمثیل هم درست نیست. </w:t>
      </w:r>
    </w:p>
    <w:p w14:paraId="613364F3" w14:textId="77777777" w:rsidR="00722925" w:rsidRPr="00E504F8" w:rsidRDefault="00000000" w:rsidP="00375B54">
      <w:pPr>
        <w:rPr>
          <w:rFonts w:ascii="NoorLotus" w:hAnsi="NoorLotus"/>
          <w:rtl/>
        </w:rPr>
      </w:pPr>
      <w:r w:rsidRPr="00E504F8">
        <w:rPr>
          <w:rFonts w:ascii="NoorLotus" w:hAnsi="NoorLotus" w:hint="cs"/>
          <w:rtl/>
        </w:rPr>
        <w:t>ایشان اشکال ثالثی دارد که فردا ان شاء الله</w:t>
      </w:r>
      <w:r w:rsidR="00007292" w:rsidRPr="00E504F8">
        <w:rPr>
          <w:rFonts w:ascii="NoorLotus" w:hAnsi="NoorLotus" w:hint="cs"/>
          <w:rtl/>
        </w:rPr>
        <w:t xml:space="preserve"> بحث می</w:t>
      </w:r>
      <w:r w:rsidR="00A45188" w:rsidRPr="00E504F8">
        <w:rPr>
          <w:rFonts w:ascii="NoorLotus" w:hAnsi="NoorLotus" w:hint="cs"/>
        </w:rPr>
        <w:t>‍</w:t>
      </w:r>
      <w:r w:rsidR="00007292" w:rsidRPr="00E504F8">
        <w:rPr>
          <w:rFonts w:ascii="NoorLotus" w:hAnsi="NoorLotus" w:hint="cs"/>
          <w:rtl/>
        </w:rPr>
        <w:t>کنیم</w:t>
      </w:r>
      <w:r w:rsidRPr="00E504F8">
        <w:rPr>
          <w:rFonts w:ascii="NoorLotus" w:hAnsi="NoorLotus" w:hint="cs"/>
          <w:rtl/>
        </w:rPr>
        <w:t xml:space="preserve">. </w:t>
      </w:r>
    </w:p>
    <w:p w14:paraId="0BB4BB1D" w14:textId="77777777" w:rsidR="00722925" w:rsidRDefault="00000000" w:rsidP="00FC1733">
      <w:pPr>
        <w:rPr>
          <w:rFonts w:ascii="NoorLotus" w:hAnsi="NoorLotus"/>
          <w:rtl/>
        </w:rPr>
      </w:pPr>
      <w:r w:rsidRPr="00E504F8">
        <w:rPr>
          <w:rFonts w:ascii="NoorLotus" w:hAnsi="NoorLotus" w:hint="cs"/>
          <w:rtl/>
        </w:rPr>
        <w:t>الحمد لله رب العالمین</w:t>
      </w:r>
      <w:r>
        <w:rPr>
          <w:rFonts w:ascii="NoorLotus" w:hAnsi="NoorLotus" w:hint="cs"/>
          <w:rtl/>
        </w:rPr>
        <w:t xml:space="preserve"> </w:t>
      </w:r>
    </w:p>
    <w:p w14:paraId="2F7AEC2D" w14:textId="77777777" w:rsidR="00722925" w:rsidRPr="0087259F" w:rsidRDefault="00722925" w:rsidP="00FC1733">
      <w:pPr>
        <w:rPr>
          <w:rFonts w:ascii="NoorLotus" w:hAnsi="NoorLotus"/>
        </w:rPr>
        <w:sectPr w:rsidR="00722925" w:rsidRPr="0087259F" w:rsidSect="0010049B">
          <w:headerReference w:type="default" r:id="rId160"/>
          <w:footerReference w:type="default" r:id="rId1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9C34D5F" w14:textId="77777777" w:rsidR="00722925" w:rsidRPr="002E0BDD" w:rsidRDefault="00000000" w:rsidP="002B2742">
      <w:pPr>
        <w:jc w:val="center"/>
        <w:rPr>
          <w:rtl/>
        </w:rPr>
      </w:pPr>
      <w:r w:rsidRPr="002E0BDD">
        <w:rPr>
          <w:rFonts w:hint="cs"/>
          <w:rtl/>
        </w:rPr>
        <w:t>بسم الله الرحمن الرحیم</w:t>
      </w:r>
    </w:p>
    <w:sdt>
      <w:sdtPr>
        <w:rPr>
          <w:rFonts w:ascii="Calibri" w:eastAsia="Calibri" w:hAnsi="Calibri" w:cs="NoorLotus"/>
          <w:color w:val="auto"/>
          <w:sz w:val="22"/>
          <w:szCs w:val="28"/>
          <w:rtl/>
          <w:lang w:bidi="fa-IR"/>
        </w:rPr>
        <w:id w:val="2133358221"/>
        <w:docPartObj>
          <w:docPartGallery w:val="Table of Contents"/>
          <w:docPartUnique/>
        </w:docPartObj>
      </w:sdtPr>
      <w:sdtEndPr>
        <w:rPr>
          <w:b/>
          <w:bCs/>
          <w:noProof/>
        </w:rPr>
      </w:sdtEndPr>
      <w:sdtContent>
        <w:p w14:paraId="747BF2E0" w14:textId="77777777" w:rsidR="00CE6FE5" w:rsidRPr="002E0BDD" w:rsidRDefault="00000000" w:rsidP="00CE6FE5">
          <w:pPr>
            <w:pStyle w:val="TOCHeading"/>
            <w:bidi/>
          </w:pPr>
          <w:r w:rsidRPr="002E0BDD">
            <w:rPr>
              <w:rFonts w:hint="cs"/>
              <w:rtl/>
            </w:rPr>
            <w:t>فهرست</w:t>
          </w:r>
        </w:p>
        <w:p w14:paraId="52217283" w14:textId="1458BA4A"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2E0BDD">
            <w:fldChar w:fldCharType="begin"/>
          </w:r>
          <w:r w:rsidRPr="002E0BDD">
            <w:instrText xml:space="preserve"> TOC \o "1-3" \h \z \u </w:instrText>
          </w:r>
          <w:r w:rsidRPr="002E0BDD">
            <w:fldChar w:fldCharType="separate"/>
          </w:r>
          <w:hyperlink w:anchor="_Toc136206342" w:history="1">
            <w:r w:rsidRPr="008728E4">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Toc136206342 \h</w:instrText>
            </w:r>
            <w:r>
              <w:rPr>
                <w:noProof/>
                <w:webHidden/>
                <w:rtl/>
              </w:rPr>
              <w:instrText xml:space="preserve"> </w:instrText>
            </w:r>
            <w:r>
              <w:rPr>
                <w:noProof/>
                <w:webHidden/>
                <w:rtl/>
              </w:rPr>
            </w:r>
            <w:r>
              <w:rPr>
                <w:noProof/>
                <w:webHidden/>
                <w:rtl/>
              </w:rPr>
              <w:fldChar w:fldCharType="separate"/>
            </w:r>
            <w:r w:rsidR="00887740">
              <w:rPr>
                <w:noProof/>
                <w:webHidden/>
                <w:rtl/>
              </w:rPr>
              <w:t>761</w:t>
            </w:r>
            <w:r>
              <w:rPr>
                <w:noProof/>
                <w:webHidden/>
                <w:rtl/>
              </w:rPr>
              <w:fldChar w:fldCharType="end"/>
            </w:r>
          </w:hyperlink>
        </w:p>
        <w:p w14:paraId="6832DE3C" w14:textId="3CCDDA8D"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3" w:history="1">
            <w:r w:rsidRPr="008728E4">
              <w:rPr>
                <w:rStyle w:val="Hyperlink"/>
                <w:noProof/>
                <w:rtl/>
              </w:rPr>
              <w:t>ادامه بررس</w:t>
            </w:r>
            <w:r w:rsidRPr="008728E4">
              <w:rPr>
                <w:rStyle w:val="Hyperlink"/>
                <w:rFonts w:hint="cs"/>
                <w:noProof/>
                <w:rtl/>
              </w:rPr>
              <w:t>ی</w:t>
            </w:r>
            <w:r w:rsidRPr="008728E4">
              <w:rPr>
                <w:rStyle w:val="Hyperlink"/>
                <w:noProof/>
                <w:rtl/>
              </w:rPr>
              <w:t xml:space="preserve"> و نقد پاسخ نخست آ</w:t>
            </w:r>
            <w:r w:rsidRPr="008728E4">
              <w:rPr>
                <w:rStyle w:val="Hyperlink"/>
                <w:rFonts w:hint="cs"/>
                <w:noProof/>
                <w:rtl/>
              </w:rPr>
              <w:t>ی</w:t>
            </w:r>
            <w:r w:rsidRPr="008728E4">
              <w:rPr>
                <w:rStyle w:val="Hyperlink"/>
                <w:rFonts w:hint="eastAsia"/>
                <w:noProof/>
                <w:rtl/>
              </w:rPr>
              <w:t>ت</w:t>
            </w:r>
            <w:r w:rsidRPr="008728E4">
              <w:rPr>
                <w:rStyle w:val="Hyperlink"/>
                <w:noProof/>
                <w:rtl/>
              </w:rPr>
              <w:t xml:space="preserve"> الله وح</w:t>
            </w:r>
            <w:r w:rsidRPr="008728E4">
              <w:rPr>
                <w:rStyle w:val="Hyperlink"/>
                <w:rFonts w:hint="cs"/>
                <w:noProof/>
                <w:rtl/>
              </w:rPr>
              <w:t>ی</w:t>
            </w:r>
            <w:r w:rsidRPr="008728E4">
              <w:rPr>
                <w:rStyle w:val="Hyperlink"/>
                <w:rFonts w:hint="eastAsia"/>
                <w:noProof/>
                <w:rtl/>
              </w:rPr>
              <w:t>د</w:t>
            </w:r>
            <w:r w:rsidRPr="008728E4">
              <w:rPr>
                <w:rStyle w:val="Hyperlink"/>
                <w:noProof/>
                <w:rtl/>
              </w:rPr>
              <w:t xml:space="preserve"> به اشکالات مرحوم ش</w:t>
            </w:r>
            <w:r w:rsidRPr="008728E4">
              <w:rPr>
                <w:rStyle w:val="Hyperlink"/>
                <w:rFonts w:hint="cs"/>
                <w:noProof/>
                <w:rtl/>
              </w:rPr>
              <w:t>ی</w:t>
            </w:r>
            <w:r w:rsidRPr="008728E4">
              <w:rPr>
                <w:rStyle w:val="Hyperlink"/>
                <w:rFonts w:hint="eastAsia"/>
                <w:noProof/>
                <w:rtl/>
              </w:rPr>
              <w:t>خ</w:t>
            </w:r>
            <w:r w:rsidRPr="008728E4">
              <w:rPr>
                <w:rStyle w:val="Hyperlink"/>
                <w:noProof/>
                <w:rtl/>
              </w:rPr>
              <w:t xml:space="preserve"> انصار</w:t>
            </w:r>
            <w:r w:rsidRPr="008728E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Toc136206343 \h</w:instrText>
            </w:r>
            <w:r>
              <w:rPr>
                <w:noProof/>
                <w:webHidden/>
                <w:rtl/>
              </w:rPr>
              <w:instrText xml:space="preserve"> </w:instrText>
            </w:r>
            <w:r>
              <w:rPr>
                <w:noProof/>
                <w:webHidden/>
                <w:rtl/>
              </w:rPr>
            </w:r>
            <w:r>
              <w:rPr>
                <w:noProof/>
                <w:webHidden/>
                <w:rtl/>
              </w:rPr>
              <w:fldChar w:fldCharType="separate"/>
            </w:r>
            <w:r w:rsidR="00887740">
              <w:rPr>
                <w:noProof/>
                <w:webHidden/>
                <w:rtl/>
              </w:rPr>
              <w:t>762</w:t>
            </w:r>
            <w:r>
              <w:rPr>
                <w:noProof/>
                <w:webHidden/>
                <w:rtl/>
              </w:rPr>
              <w:fldChar w:fldCharType="end"/>
            </w:r>
          </w:hyperlink>
        </w:p>
        <w:p w14:paraId="02848B0D" w14:textId="5CC04D10" w:rsidR="007B566B"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6206344" w:history="1">
            <w:r w:rsidRPr="008728E4">
              <w:rPr>
                <w:rStyle w:val="Hyperlink"/>
                <w:noProof/>
                <w:rtl/>
              </w:rPr>
              <w:t>مسأله دوم و سوم معارج ن</w:t>
            </w:r>
            <w:r w:rsidRPr="008728E4">
              <w:rPr>
                <w:rStyle w:val="Hyperlink"/>
                <w:rFonts w:hint="cs"/>
                <w:noProof/>
                <w:rtl/>
              </w:rPr>
              <w:t>ی</w:t>
            </w:r>
            <w:r w:rsidRPr="008728E4">
              <w:rPr>
                <w:rStyle w:val="Hyperlink"/>
                <w:rFonts w:hint="eastAsia"/>
                <w:noProof/>
                <w:rtl/>
              </w:rPr>
              <w:t>ز</w:t>
            </w:r>
            <w:r w:rsidRPr="008728E4">
              <w:rPr>
                <w:rStyle w:val="Hyperlink"/>
                <w:noProof/>
                <w:rtl/>
              </w:rPr>
              <w:t xml:space="preserve"> دلالت</w:t>
            </w:r>
            <w:r w:rsidRPr="008728E4">
              <w:rPr>
                <w:rStyle w:val="Hyperlink"/>
                <w:rFonts w:hint="cs"/>
                <w:noProof/>
                <w:rtl/>
              </w:rPr>
              <w:t>ی</w:t>
            </w:r>
            <w:r w:rsidRPr="008728E4">
              <w:rPr>
                <w:rStyle w:val="Hyperlink"/>
                <w:noProof/>
                <w:rtl/>
              </w:rPr>
              <w:t xml:space="preserve"> بر نقل خلاف در مورد بحث نم</w:t>
            </w:r>
            <w:r w:rsidRPr="008728E4">
              <w:rPr>
                <w:rStyle w:val="Hyperlink"/>
                <w:rFonts w:hint="cs"/>
                <w:noProof/>
                <w:rtl/>
              </w:rPr>
              <w:t>ی</w:t>
            </w:r>
            <w:r w:rsidRPr="008728E4">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Toc136206344 \h</w:instrText>
            </w:r>
            <w:r>
              <w:rPr>
                <w:noProof/>
                <w:webHidden/>
                <w:rtl/>
              </w:rPr>
              <w:instrText xml:space="preserve"> </w:instrText>
            </w:r>
            <w:r>
              <w:rPr>
                <w:noProof/>
                <w:webHidden/>
                <w:rtl/>
              </w:rPr>
            </w:r>
            <w:r>
              <w:rPr>
                <w:noProof/>
                <w:webHidden/>
                <w:rtl/>
              </w:rPr>
              <w:fldChar w:fldCharType="separate"/>
            </w:r>
            <w:r w:rsidR="00887740">
              <w:rPr>
                <w:noProof/>
                <w:webHidden/>
                <w:rtl/>
              </w:rPr>
              <w:t>762</w:t>
            </w:r>
            <w:r>
              <w:rPr>
                <w:noProof/>
                <w:webHidden/>
                <w:rtl/>
              </w:rPr>
              <w:fldChar w:fldCharType="end"/>
            </w:r>
          </w:hyperlink>
        </w:p>
        <w:p w14:paraId="31D730BD" w14:textId="760F6019"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5" w:history="1">
            <w:r w:rsidRPr="008728E4">
              <w:rPr>
                <w:rStyle w:val="Hyperlink"/>
                <w:noProof/>
                <w:rtl/>
              </w:rPr>
              <w:t>اختلاف عبارات ش</w:t>
            </w:r>
            <w:r w:rsidRPr="008728E4">
              <w:rPr>
                <w:rStyle w:val="Hyperlink"/>
                <w:rFonts w:hint="cs"/>
                <w:noProof/>
                <w:rtl/>
              </w:rPr>
              <w:t>ی</w:t>
            </w:r>
            <w:r w:rsidRPr="008728E4">
              <w:rPr>
                <w:rStyle w:val="Hyperlink"/>
                <w:rFonts w:hint="eastAsia"/>
                <w:noProof/>
                <w:rtl/>
              </w:rPr>
              <w:t>خ</w:t>
            </w:r>
            <w:r w:rsidRPr="008728E4">
              <w:rPr>
                <w:rStyle w:val="Hyperlink"/>
                <w:noProof/>
                <w:rtl/>
              </w:rPr>
              <w:t xml:space="preserve"> انصار</w:t>
            </w:r>
            <w:r w:rsidRPr="008728E4">
              <w:rPr>
                <w:rStyle w:val="Hyperlink"/>
                <w:rFonts w:hint="cs"/>
                <w:noProof/>
                <w:rtl/>
              </w:rPr>
              <w:t>ی</w:t>
            </w:r>
            <w:r w:rsidRPr="008728E4">
              <w:rPr>
                <w:rStyle w:val="Hyperlink"/>
                <w:noProof/>
                <w:rtl/>
              </w:rPr>
              <w:t xml:space="preserve"> در اتفاق </w:t>
            </w:r>
            <w:r w:rsidRPr="008728E4">
              <w:rPr>
                <w:rStyle w:val="Hyperlink"/>
                <w:rFonts w:hint="cs"/>
                <w:noProof/>
                <w:rtl/>
              </w:rPr>
              <w:t>ی</w:t>
            </w:r>
            <w:r w:rsidRPr="008728E4">
              <w:rPr>
                <w:rStyle w:val="Hyperlink"/>
                <w:rFonts w:hint="eastAsia"/>
                <w:noProof/>
                <w:rtl/>
              </w:rPr>
              <w:t>ا</w:t>
            </w:r>
            <w:r w:rsidRPr="008728E4">
              <w:rPr>
                <w:rStyle w:val="Hyperlink"/>
                <w:noProof/>
                <w:rtl/>
              </w:rPr>
              <w:t xml:space="preserve"> عدم اتفاق بر عدم احت</w:t>
            </w:r>
            <w:r w:rsidRPr="008728E4">
              <w:rPr>
                <w:rStyle w:val="Hyperlink"/>
                <w:rFonts w:hint="cs"/>
                <w:noProof/>
                <w:rtl/>
              </w:rPr>
              <w:t>ی</w:t>
            </w:r>
            <w:r w:rsidRPr="008728E4">
              <w:rPr>
                <w:rStyle w:val="Hyperlink"/>
                <w:rFonts w:hint="eastAsia"/>
                <w:noProof/>
                <w:rtl/>
              </w:rPr>
              <w:t>اط</w:t>
            </w:r>
            <w:r w:rsidRPr="008728E4">
              <w:rPr>
                <w:rStyle w:val="Hyperlink"/>
                <w:noProof/>
                <w:rtl/>
              </w:rPr>
              <w:t xml:space="preserve"> در شبهه وجوب</w:t>
            </w:r>
            <w:r w:rsidRPr="008728E4">
              <w:rPr>
                <w:rStyle w:val="Hyperlink"/>
                <w:rFonts w:hint="cs"/>
                <w:noProof/>
                <w:rtl/>
              </w:rPr>
              <w:t>ی</w:t>
            </w:r>
            <w:r w:rsidRPr="008728E4">
              <w:rPr>
                <w:rStyle w:val="Hyperlink"/>
                <w:rFonts w:hint="eastAsia"/>
                <w:noProof/>
                <w:rtl/>
              </w:rPr>
              <w:t>ه</w:t>
            </w:r>
            <w:r w:rsidRPr="008728E4">
              <w:rPr>
                <w:rStyle w:val="Hyperlink"/>
                <w:noProof/>
                <w:rtl/>
              </w:rPr>
              <w:t xml:space="preserve"> و موضوع</w:t>
            </w:r>
            <w:r w:rsidRPr="008728E4">
              <w:rPr>
                <w:rStyle w:val="Hyperlink"/>
                <w:rFonts w:hint="cs"/>
                <w:noProof/>
                <w:rtl/>
              </w:rPr>
              <w:t>ی</w:t>
            </w:r>
            <w:r w:rsidRPr="008728E4">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Toc136206345 \h</w:instrText>
            </w:r>
            <w:r>
              <w:rPr>
                <w:noProof/>
                <w:webHidden/>
                <w:rtl/>
              </w:rPr>
              <w:instrText xml:space="preserve"> </w:instrText>
            </w:r>
            <w:r>
              <w:rPr>
                <w:noProof/>
                <w:webHidden/>
                <w:rtl/>
              </w:rPr>
            </w:r>
            <w:r>
              <w:rPr>
                <w:noProof/>
                <w:webHidden/>
                <w:rtl/>
              </w:rPr>
              <w:fldChar w:fldCharType="separate"/>
            </w:r>
            <w:r w:rsidR="00887740">
              <w:rPr>
                <w:noProof/>
                <w:webHidden/>
                <w:rtl/>
              </w:rPr>
              <w:t>765</w:t>
            </w:r>
            <w:r>
              <w:rPr>
                <w:noProof/>
                <w:webHidden/>
                <w:rtl/>
              </w:rPr>
              <w:fldChar w:fldCharType="end"/>
            </w:r>
          </w:hyperlink>
        </w:p>
        <w:p w14:paraId="2775934A" w14:textId="1803AAA5"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6" w:history="1">
            <w:r w:rsidRPr="008728E4">
              <w:rPr>
                <w:rStyle w:val="Hyperlink"/>
                <w:noProof/>
                <w:rtl/>
              </w:rPr>
              <w:t>عدم دلالت عبارات محدث بحران</w:t>
            </w:r>
            <w:r w:rsidRPr="008728E4">
              <w:rPr>
                <w:rStyle w:val="Hyperlink"/>
                <w:rFonts w:hint="cs"/>
                <w:noProof/>
                <w:rtl/>
              </w:rPr>
              <w:t>ی</w:t>
            </w:r>
            <w:r w:rsidRPr="008728E4">
              <w:rPr>
                <w:rStyle w:val="Hyperlink"/>
                <w:noProof/>
                <w:rtl/>
              </w:rPr>
              <w:t xml:space="preserve"> و محدث حر عامل</w:t>
            </w:r>
            <w:r w:rsidRPr="008728E4">
              <w:rPr>
                <w:rStyle w:val="Hyperlink"/>
                <w:rFonts w:hint="cs"/>
                <w:noProof/>
                <w:rtl/>
              </w:rPr>
              <w:t>ی</w:t>
            </w:r>
            <w:r w:rsidRPr="008728E4">
              <w:rPr>
                <w:rStyle w:val="Hyperlink"/>
                <w:noProof/>
                <w:rtl/>
              </w:rPr>
              <w:t xml:space="preserve"> بر اختلاف در وجوب احت</w:t>
            </w:r>
            <w:r w:rsidRPr="008728E4">
              <w:rPr>
                <w:rStyle w:val="Hyperlink"/>
                <w:rFonts w:hint="cs"/>
                <w:noProof/>
                <w:rtl/>
              </w:rPr>
              <w:t>ی</w:t>
            </w:r>
            <w:r w:rsidRPr="008728E4">
              <w:rPr>
                <w:rStyle w:val="Hyperlink"/>
                <w:rFonts w:hint="eastAsia"/>
                <w:noProof/>
                <w:rtl/>
              </w:rPr>
              <w:t>اط</w:t>
            </w:r>
            <w:r w:rsidRPr="008728E4">
              <w:rPr>
                <w:rStyle w:val="Hyperlink"/>
                <w:noProof/>
                <w:rtl/>
              </w:rPr>
              <w:t xml:space="preserve"> در شبهه وجوب</w:t>
            </w:r>
            <w:r w:rsidRPr="008728E4">
              <w:rPr>
                <w:rStyle w:val="Hyperlink"/>
                <w:rFonts w:hint="cs"/>
                <w:noProof/>
                <w:rtl/>
              </w:rPr>
              <w:t>ی</w:t>
            </w:r>
            <w:r w:rsidRPr="008728E4">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Toc136206346 \h</w:instrText>
            </w:r>
            <w:r>
              <w:rPr>
                <w:noProof/>
                <w:webHidden/>
                <w:rtl/>
              </w:rPr>
              <w:instrText xml:space="preserve"> </w:instrText>
            </w:r>
            <w:r>
              <w:rPr>
                <w:noProof/>
                <w:webHidden/>
                <w:rtl/>
              </w:rPr>
            </w:r>
            <w:r>
              <w:rPr>
                <w:noProof/>
                <w:webHidden/>
                <w:rtl/>
              </w:rPr>
              <w:fldChar w:fldCharType="separate"/>
            </w:r>
            <w:r w:rsidR="00887740">
              <w:rPr>
                <w:noProof/>
                <w:webHidden/>
                <w:rtl/>
              </w:rPr>
              <w:t>765</w:t>
            </w:r>
            <w:r>
              <w:rPr>
                <w:noProof/>
                <w:webHidden/>
                <w:rtl/>
              </w:rPr>
              <w:fldChar w:fldCharType="end"/>
            </w:r>
          </w:hyperlink>
        </w:p>
        <w:p w14:paraId="64A03314" w14:textId="6F9E5B7E"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7" w:history="1">
            <w:r w:rsidRPr="008728E4">
              <w:rPr>
                <w:rStyle w:val="Hyperlink"/>
                <w:noProof/>
                <w:rtl/>
              </w:rPr>
              <w:t>وجه جمع عبارات مرحوم ش</w:t>
            </w:r>
            <w:r w:rsidRPr="008728E4">
              <w:rPr>
                <w:rStyle w:val="Hyperlink"/>
                <w:rFonts w:hint="cs"/>
                <w:noProof/>
                <w:rtl/>
              </w:rPr>
              <w:t>ی</w:t>
            </w:r>
            <w:r w:rsidRPr="008728E4">
              <w:rPr>
                <w:rStyle w:val="Hyperlink"/>
                <w:rFonts w:hint="eastAsia"/>
                <w:noProof/>
                <w:rtl/>
              </w:rPr>
              <w:t>خ</w:t>
            </w:r>
            <w:r w:rsidRPr="008728E4">
              <w:rPr>
                <w:rStyle w:val="Hyperlink"/>
                <w:noProof/>
                <w:rtl/>
              </w:rPr>
              <w:t xml:space="preserve"> انصار</w:t>
            </w:r>
            <w:r w:rsidRPr="008728E4">
              <w:rPr>
                <w:rStyle w:val="Hyperlink"/>
                <w:rFonts w:hint="cs"/>
                <w:noProof/>
                <w:rtl/>
              </w:rPr>
              <w:t>ی</w:t>
            </w:r>
            <w:r w:rsidRPr="008728E4">
              <w:rPr>
                <w:rStyle w:val="Hyperlink"/>
                <w:noProof/>
                <w:rtl/>
              </w:rPr>
              <w:t xml:space="preserve"> در کلام مرحوم آشت</w:t>
            </w:r>
            <w:r w:rsidRPr="008728E4">
              <w:rPr>
                <w:rStyle w:val="Hyperlink"/>
                <w:rFonts w:hint="cs"/>
                <w:noProof/>
                <w:rtl/>
              </w:rPr>
              <w:t>ی</w:t>
            </w:r>
            <w:r w:rsidRPr="008728E4">
              <w:rPr>
                <w:rStyle w:val="Hyperlink"/>
                <w:rFonts w:hint="eastAsia"/>
                <w:noProof/>
                <w:rtl/>
              </w:rPr>
              <w:t>ان</w:t>
            </w:r>
            <w:r w:rsidRPr="008728E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Toc136206347 \h</w:instrText>
            </w:r>
            <w:r>
              <w:rPr>
                <w:noProof/>
                <w:webHidden/>
                <w:rtl/>
              </w:rPr>
              <w:instrText xml:space="preserve"> </w:instrText>
            </w:r>
            <w:r>
              <w:rPr>
                <w:noProof/>
                <w:webHidden/>
                <w:rtl/>
              </w:rPr>
            </w:r>
            <w:r>
              <w:rPr>
                <w:noProof/>
                <w:webHidden/>
                <w:rtl/>
              </w:rPr>
              <w:fldChar w:fldCharType="separate"/>
            </w:r>
            <w:r w:rsidR="00887740">
              <w:rPr>
                <w:noProof/>
                <w:webHidden/>
                <w:rtl/>
              </w:rPr>
              <w:t>769</w:t>
            </w:r>
            <w:r>
              <w:rPr>
                <w:noProof/>
                <w:webHidden/>
                <w:rtl/>
              </w:rPr>
              <w:fldChar w:fldCharType="end"/>
            </w:r>
          </w:hyperlink>
        </w:p>
        <w:p w14:paraId="70D4851E" w14:textId="1F55FF2A"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8" w:history="1">
            <w:r w:rsidRPr="008728E4">
              <w:rPr>
                <w:rStyle w:val="Hyperlink"/>
                <w:noProof/>
                <w:rtl/>
              </w:rPr>
              <w:t>نقل خلاف از افراد مجهول در مسائل مبتلابه، قادح اجماع ن</w:t>
            </w:r>
            <w:r w:rsidRPr="008728E4">
              <w:rPr>
                <w:rStyle w:val="Hyperlink"/>
                <w:rFonts w:hint="cs"/>
                <w:noProof/>
                <w:rtl/>
              </w:rPr>
              <w:t>ی</w:t>
            </w:r>
            <w:r w:rsidRPr="008728E4">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Toc136206348 \h</w:instrText>
            </w:r>
            <w:r>
              <w:rPr>
                <w:noProof/>
                <w:webHidden/>
                <w:rtl/>
              </w:rPr>
              <w:instrText xml:space="preserve"> </w:instrText>
            </w:r>
            <w:r>
              <w:rPr>
                <w:noProof/>
                <w:webHidden/>
                <w:rtl/>
              </w:rPr>
            </w:r>
            <w:r>
              <w:rPr>
                <w:noProof/>
                <w:webHidden/>
                <w:rtl/>
              </w:rPr>
              <w:fldChar w:fldCharType="separate"/>
            </w:r>
            <w:r w:rsidR="00887740">
              <w:rPr>
                <w:noProof/>
                <w:webHidden/>
                <w:rtl/>
              </w:rPr>
              <w:t>770</w:t>
            </w:r>
            <w:r>
              <w:rPr>
                <w:noProof/>
                <w:webHidden/>
                <w:rtl/>
              </w:rPr>
              <w:fldChar w:fldCharType="end"/>
            </w:r>
          </w:hyperlink>
        </w:p>
        <w:p w14:paraId="2403BD98" w14:textId="1C2993DC"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49" w:history="1">
            <w:r w:rsidRPr="008728E4">
              <w:rPr>
                <w:rStyle w:val="Hyperlink"/>
                <w:noProof/>
                <w:rtl/>
              </w:rPr>
              <w:t>اتفاق بر عدم احت</w:t>
            </w:r>
            <w:r w:rsidRPr="008728E4">
              <w:rPr>
                <w:rStyle w:val="Hyperlink"/>
                <w:rFonts w:hint="cs"/>
                <w:noProof/>
                <w:rtl/>
              </w:rPr>
              <w:t>ی</w:t>
            </w:r>
            <w:r w:rsidRPr="008728E4">
              <w:rPr>
                <w:rStyle w:val="Hyperlink"/>
                <w:rFonts w:hint="eastAsia"/>
                <w:noProof/>
                <w:rtl/>
              </w:rPr>
              <w:t>اط</w:t>
            </w:r>
            <w:r w:rsidRPr="008728E4">
              <w:rPr>
                <w:rStyle w:val="Hyperlink"/>
                <w:noProof/>
                <w:rtl/>
              </w:rPr>
              <w:t xml:space="preserve"> در شبهات وجوب</w:t>
            </w:r>
            <w:r w:rsidRPr="008728E4">
              <w:rPr>
                <w:rStyle w:val="Hyperlink"/>
                <w:rFonts w:hint="cs"/>
                <w:noProof/>
                <w:rtl/>
              </w:rPr>
              <w:t>ی</w:t>
            </w:r>
            <w:r w:rsidRPr="008728E4">
              <w:rPr>
                <w:rStyle w:val="Hyperlink"/>
                <w:rFonts w:hint="eastAsia"/>
                <w:noProof/>
                <w:rtl/>
              </w:rPr>
              <w:t>ه</w:t>
            </w:r>
            <w:r w:rsidRPr="008728E4">
              <w:rPr>
                <w:rStyle w:val="Hyperlink"/>
                <w:noProof/>
                <w:rtl/>
              </w:rPr>
              <w:t xml:space="preserve"> و موضوع</w:t>
            </w:r>
            <w:r w:rsidRPr="008728E4">
              <w:rPr>
                <w:rStyle w:val="Hyperlink"/>
                <w:rFonts w:hint="cs"/>
                <w:noProof/>
                <w:rtl/>
              </w:rPr>
              <w:t>ی</w:t>
            </w:r>
            <w:r w:rsidRPr="008728E4">
              <w:rPr>
                <w:rStyle w:val="Hyperlink"/>
                <w:rFonts w:hint="eastAsia"/>
                <w:noProof/>
                <w:rtl/>
              </w:rPr>
              <w:t>ه،</w:t>
            </w:r>
            <w:r w:rsidRPr="008728E4">
              <w:rPr>
                <w:rStyle w:val="Hyperlink"/>
                <w:noProof/>
                <w:rtl/>
              </w:rPr>
              <w:t xml:space="preserve"> مانع از ظهور صح</w:t>
            </w:r>
            <w:r w:rsidRPr="008728E4">
              <w:rPr>
                <w:rStyle w:val="Hyperlink"/>
                <w:rFonts w:hint="cs"/>
                <w:noProof/>
                <w:rtl/>
              </w:rPr>
              <w:t>ی</w:t>
            </w:r>
            <w:r w:rsidRPr="008728E4">
              <w:rPr>
                <w:rStyle w:val="Hyperlink"/>
                <w:rFonts w:hint="eastAsia"/>
                <w:noProof/>
                <w:rtl/>
              </w:rPr>
              <w:t>حه</w:t>
            </w:r>
            <w:r w:rsidRPr="008728E4">
              <w:rPr>
                <w:rStyle w:val="Hyperlink"/>
                <w:noProof/>
                <w:rtl/>
              </w:rPr>
              <w:t xml:space="preserve"> در احت</w:t>
            </w:r>
            <w:r w:rsidRPr="008728E4">
              <w:rPr>
                <w:rStyle w:val="Hyperlink"/>
                <w:rFonts w:hint="cs"/>
                <w:noProof/>
                <w:rtl/>
              </w:rPr>
              <w:t>ی</w:t>
            </w:r>
            <w:r w:rsidRPr="008728E4">
              <w:rPr>
                <w:rStyle w:val="Hyperlink"/>
                <w:rFonts w:hint="eastAsia"/>
                <w:noProof/>
                <w:rtl/>
              </w:rPr>
              <w:t>اط</w:t>
            </w:r>
            <w:r w:rsidRPr="008728E4">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Toc136206349 \h</w:instrText>
            </w:r>
            <w:r>
              <w:rPr>
                <w:noProof/>
                <w:webHidden/>
                <w:rtl/>
              </w:rPr>
              <w:instrText xml:space="preserve"> </w:instrText>
            </w:r>
            <w:r>
              <w:rPr>
                <w:noProof/>
                <w:webHidden/>
                <w:rtl/>
              </w:rPr>
            </w:r>
            <w:r>
              <w:rPr>
                <w:noProof/>
                <w:webHidden/>
                <w:rtl/>
              </w:rPr>
              <w:fldChar w:fldCharType="separate"/>
            </w:r>
            <w:r w:rsidR="00887740">
              <w:rPr>
                <w:noProof/>
                <w:webHidden/>
                <w:rtl/>
              </w:rPr>
              <w:t>771</w:t>
            </w:r>
            <w:r>
              <w:rPr>
                <w:noProof/>
                <w:webHidden/>
                <w:rtl/>
              </w:rPr>
              <w:fldChar w:fldCharType="end"/>
            </w:r>
          </w:hyperlink>
        </w:p>
        <w:p w14:paraId="3E8D4710" w14:textId="3DB67F6D"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50" w:history="1">
            <w:r w:rsidRPr="008728E4">
              <w:rPr>
                <w:rStyle w:val="Hyperlink"/>
                <w:noProof/>
                <w:rtl/>
              </w:rPr>
              <w:t>تقر</w:t>
            </w:r>
            <w:r w:rsidRPr="008728E4">
              <w:rPr>
                <w:rStyle w:val="Hyperlink"/>
                <w:rFonts w:hint="cs"/>
                <w:noProof/>
                <w:rtl/>
              </w:rPr>
              <w:t>ی</w:t>
            </w:r>
            <w:r w:rsidRPr="008728E4">
              <w:rPr>
                <w:rStyle w:val="Hyperlink"/>
                <w:rFonts w:hint="eastAsia"/>
                <w:noProof/>
                <w:rtl/>
              </w:rPr>
              <w:t>ر</w:t>
            </w:r>
            <w:r w:rsidRPr="008728E4">
              <w:rPr>
                <w:rStyle w:val="Hyperlink"/>
                <w:noProof/>
                <w:rtl/>
              </w:rPr>
              <w:t xml:space="preserve"> سوم آ</w:t>
            </w:r>
            <w:r w:rsidRPr="008728E4">
              <w:rPr>
                <w:rStyle w:val="Hyperlink"/>
                <w:rFonts w:hint="cs"/>
                <w:noProof/>
                <w:rtl/>
              </w:rPr>
              <w:t>ی</w:t>
            </w:r>
            <w:r w:rsidRPr="008728E4">
              <w:rPr>
                <w:rStyle w:val="Hyperlink"/>
                <w:rFonts w:hint="eastAsia"/>
                <w:noProof/>
                <w:rtl/>
              </w:rPr>
              <w:t>ت</w:t>
            </w:r>
            <w:r w:rsidRPr="008728E4">
              <w:rPr>
                <w:rStyle w:val="Hyperlink"/>
                <w:noProof/>
                <w:rtl/>
              </w:rPr>
              <w:t xml:space="preserve"> الله وح</w:t>
            </w:r>
            <w:r w:rsidRPr="008728E4">
              <w:rPr>
                <w:rStyle w:val="Hyperlink"/>
                <w:rFonts w:hint="cs"/>
                <w:noProof/>
                <w:rtl/>
              </w:rPr>
              <w:t>ی</w:t>
            </w:r>
            <w:r w:rsidRPr="008728E4">
              <w:rPr>
                <w:rStyle w:val="Hyperlink"/>
                <w:rFonts w:hint="eastAsia"/>
                <w:noProof/>
                <w:rtl/>
              </w:rPr>
              <w:t>د</w:t>
            </w:r>
            <w:r w:rsidRPr="008728E4">
              <w:rPr>
                <w:rStyle w:val="Hyperlink"/>
                <w:noProof/>
                <w:rtl/>
              </w:rPr>
              <w:t xml:space="preserve"> برا</w:t>
            </w:r>
            <w:r w:rsidRPr="008728E4">
              <w:rPr>
                <w:rStyle w:val="Hyperlink"/>
                <w:rFonts w:hint="cs"/>
                <w:noProof/>
                <w:rtl/>
              </w:rPr>
              <w:t>ی</w:t>
            </w:r>
            <w:r w:rsidRPr="008728E4">
              <w:rPr>
                <w:rStyle w:val="Hyperlink"/>
                <w:noProof/>
                <w:rtl/>
              </w:rPr>
              <w:t xml:space="preserve"> برداشت احت</w:t>
            </w:r>
            <w:r w:rsidRPr="008728E4">
              <w:rPr>
                <w:rStyle w:val="Hyperlink"/>
                <w:rFonts w:hint="cs"/>
                <w:noProof/>
                <w:rtl/>
              </w:rPr>
              <w:t>ی</w:t>
            </w:r>
            <w:r w:rsidRPr="008728E4">
              <w:rPr>
                <w:rStyle w:val="Hyperlink"/>
                <w:rFonts w:hint="eastAsia"/>
                <w:noProof/>
                <w:rtl/>
              </w:rPr>
              <w:t>اط</w:t>
            </w:r>
            <w:r w:rsidRPr="008728E4">
              <w:rPr>
                <w:rStyle w:val="Hyperlink"/>
                <w:noProof/>
                <w:rtl/>
              </w:rPr>
              <w:t xml:space="preserve"> از صح</w:t>
            </w:r>
            <w:r w:rsidRPr="008728E4">
              <w:rPr>
                <w:rStyle w:val="Hyperlink"/>
                <w:rFonts w:hint="cs"/>
                <w:noProof/>
                <w:rtl/>
              </w:rPr>
              <w:t>ی</w:t>
            </w:r>
            <w:r w:rsidRPr="008728E4">
              <w:rPr>
                <w:rStyle w:val="Hyperlink"/>
                <w:rFonts w:hint="eastAsia"/>
                <w:noProof/>
                <w:rtl/>
              </w:rPr>
              <w:t>حه</w:t>
            </w:r>
            <w:r w:rsidRPr="008728E4">
              <w:rPr>
                <w:rStyle w:val="Hyperlink"/>
                <w:noProof/>
                <w:rtl/>
              </w:rPr>
              <w:t xml:space="preserve"> عبدالرحمن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Toc136206350 \h</w:instrText>
            </w:r>
            <w:r>
              <w:rPr>
                <w:noProof/>
                <w:webHidden/>
                <w:rtl/>
              </w:rPr>
              <w:instrText xml:space="preserve"> </w:instrText>
            </w:r>
            <w:r>
              <w:rPr>
                <w:noProof/>
                <w:webHidden/>
                <w:rtl/>
              </w:rPr>
            </w:r>
            <w:r>
              <w:rPr>
                <w:noProof/>
                <w:webHidden/>
                <w:rtl/>
              </w:rPr>
              <w:fldChar w:fldCharType="separate"/>
            </w:r>
            <w:r w:rsidR="00887740">
              <w:rPr>
                <w:noProof/>
                <w:webHidden/>
                <w:rtl/>
              </w:rPr>
              <w:t>772</w:t>
            </w:r>
            <w:r>
              <w:rPr>
                <w:noProof/>
                <w:webHidden/>
                <w:rtl/>
              </w:rPr>
              <w:fldChar w:fldCharType="end"/>
            </w:r>
          </w:hyperlink>
        </w:p>
        <w:p w14:paraId="4CEBF84B" w14:textId="385A36E9" w:rsidR="007B566B"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6206351" w:history="1">
            <w:r w:rsidRPr="008728E4">
              <w:rPr>
                <w:rStyle w:val="Hyperlink"/>
                <w:noProof/>
                <w:rtl/>
              </w:rPr>
              <w:t>اشکال کلام آ</w:t>
            </w:r>
            <w:r w:rsidRPr="008728E4">
              <w:rPr>
                <w:rStyle w:val="Hyperlink"/>
                <w:rFonts w:hint="cs"/>
                <w:noProof/>
                <w:rtl/>
              </w:rPr>
              <w:t>ی</w:t>
            </w:r>
            <w:r w:rsidRPr="008728E4">
              <w:rPr>
                <w:rStyle w:val="Hyperlink"/>
                <w:rFonts w:hint="eastAsia"/>
                <w:noProof/>
                <w:rtl/>
              </w:rPr>
              <w:t>ت</w:t>
            </w:r>
            <w:r w:rsidRPr="008728E4">
              <w:rPr>
                <w:rStyle w:val="Hyperlink"/>
                <w:noProof/>
                <w:rtl/>
              </w:rPr>
              <w:t xml:space="preserve"> الله وح</w:t>
            </w:r>
            <w:r w:rsidRPr="008728E4">
              <w:rPr>
                <w:rStyle w:val="Hyperlink"/>
                <w:rFonts w:hint="cs"/>
                <w:noProof/>
                <w:rtl/>
              </w:rPr>
              <w:t>ی</w:t>
            </w:r>
            <w:r w:rsidRPr="008728E4">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Toc136206351 \h</w:instrText>
            </w:r>
            <w:r>
              <w:rPr>
                <w:noProof/>
                <w:webHidden/>
                <w:rtl/>
              </w:rPr>
              <w:instrText xml:space="preserve"> </w:instrText>
            </w:r>
            <w:r>
              <w:rPr>
                <w:noProof/>
                <w:webHidden/>
                <w:rtl/>
              </w:rPr>
            </w:r>
            <w:r>
              <w:rPr>
                <w:noProof/>
                <w:webHidden/>
                <w:rtl/>
              </w:rPr>
              <w:fldChar w:fldCharType="separate"/>
            </w:r>
            <w:r w:rsidR="00887740">
              <w:rPr>
                <w:noProof/>
                <w:webHidden/>
                <w:rtl/>
              </w:rPr>
              <w:t>773</w:t>
            </w:r>
            <w:r>
              <w:rPr>
                <w:noProof/>
                <w:webHidden/>
                <w:rtl/>
              </w:rPr>
              <w:fldChar w:fldCharType="end"/>
            </w:r>
          </w:hyperlink>
        </w:p>
        <w:p w14:paraId="13A13A07" w14:textId="77777777" w:rsidR="00CE6FE5" w:rsidRPr="002E0BDD" w:rsidRDefault="00000000" w:rsidP="00CE6FE5">
          <w:pPr>
            <w:ind w:firstLine="0"/>
            <w:rPr>
              <w:rtl/>
            </w:rPr>
          </w:pPr>
          <w:r w:rsidRPr="002E0BDD">
            <w:rPr>
              <w:b/>
              <w:bCs/>
              <w:noProof/>
            </w:rPr>
            <w:fldChar w:fldCharType="end"/>
          </w:r>
        </w:p>
      </w:sdtContent>
    </w:sdt>
    <w:p w14:paraId="2B3BDDC9" w14:textId="77777777" w:rsidR="00FB547C" w:rsidRPr="002E0BDD" w:rsidRDefault="00000000" w:rsidP="00FB547C">
      <w:pPr>
        <w:rPr>
          <w:rFonts w:ascii="NoorLotus" w:hAnsi="NoorLotus"/>
          <w:rtl/>
        </w:rPr>
      </w:pPr>
      <w:r w:rsidRPr="002E0BDD">
        <w:rPr>
          <w:rFonts w:ascii="NoorLotus" w:hAnsi="NoorLotus"/>
          <w:rtl/>
        </w:rPr>
        <w:t>الحمد لله رب العالمین، الصلاة والسلام علی محمد و آله الطاهرین</w:t>
      </w:r>
    </w:p>
    <w:p w14:paraId="32B8272F" w14:textId="77777777" w:rsidR="002B2742" w:rsidRPr="002E0BDD" w:rsidRDefault="00000000" w:rsidP="002B2742">
      <w:pPr>
        <w:pStyle w:val="Heading1"/>
        <w:rPr>
          <w:rtl/>
        </w:rPr>
      </w:pPr>
      <w:bookmarkStart w:id="982" w:name="_Toc136206342"/>
      <w:r w:rsidRPr="002E0BDD">
        <w:rPr>
          <w:rFonts w:hint="cs"/>
          <w:rtl/>
        </w:rPr>
        <w:t>خلاصه بحث گذشته</w:t>
      </w:r>
      <w:bookmarkEnd w:id="982"/>
    </w:p>
    <w:p w14:paraId="5DC414A2" w14:textId="77777777" w:rsidR="00FB547C" w:rsidRPr="002E0BDD" w:rsidRDefault="00000000" w:rsidP="002B2742">
      <w:pPr>
        <w:rPr>
          <w:rFonts w:ascii="NoorLotus" w:hAnsi="NoorLotus"/>
          <w:rtl/>
        </w:rPr>
      </w:pPr>
      <w:r w:rsidRPr="002E0BDD">
        <w:rPr>
          <w:rFonts w:ascii="NoorLotus" w:hAnsi="NoorLotus" w:hint="cs"/>
          <w:rtl/>
        </w:rPr>
        <w:t>در جلسه گذشته برخی از اشکالاتی که بر مرحوم شیخ وارد کرده</w:t>
      </w:r>
      <w:r w:rsidRPr="002E0BDD">
        <w:rPr>
          <w:rFonts w:ascii="NoorLotus" w:hAnsi="NoorLotus" w:hint="eastAsia"/>
          <w:rtl/>
        </w:rPr>
        <w:t>‌</w:t>
      </w:r>
      <w:r w:rsidRPr="002E0BDD">
        <w:rPr>
          <w:rFonts w:ascii="NoorLotus" w:hAnsi="NoorLotus" w:hint="cs"/>
          <w:rtl/>
        </w:rPr>
        <w:t>اند در بیانی که ایشان در رد استدلال ب</w:t>
      </w:r>
      <w:r w:rsidR="002B2742" w:rsidRPr="002E0BDD">
        <w:rPr>
          <w:rFonts w:ascii="NoorLotus" w:hAnsi="NoorLotus" w:hint="cs"/>
          <w:rtl/>
        </w:rPr>
        <w:t>ه صحیحه عبدالرحمن بن حجاج داشت</w:t>
      </w:r>
      <w:r w:rsidRPr="002E0BDD">
        <w:rPr>
          <w:rFonts w:ascii="NoorLotus" w:hAnsi="NoorLotus" w:hint="cs"/>
          <w:rtl/>
        </w:rPr>
        <w:t xml:space="preserve">، </w:t>
      </w:r>
      <w:r w:rsidR="002B2742" w:rsidRPr="002E0BDD">
        <w:rPr>
          <w:rFonts w:ascii="NoorLotus" w:hAnsi="NoorLotus" w:hint="cs"/>
          <w:rtl/>
        </w:rPr>
        <w:t xml:space="preserve">مورد </w:t>
      </w:r>
      <w:r w:rsidRPr="002E0BDD">
        <w:rPr>
          <w:rFonts w:ascii="NoorLotus" w:hAnsi="NoorLotus" w:hint="cs"/>
          <w:rtl/>
        </w:rPr>
        <w:t xml:space="preserve">بحث </w:t>
      </w:r>
      <w:r w:rsidR="002B2742" w:rsidRPr="002E0BDD">
        <w:rPr>
          <w:rFonts w:ascii="NoorLotus" w:hAnsi="NoorLotus" w:hint="cs"/>
          <w:rtl/>
        </w:rPr>
        <w:t xml:space="preserve">واقع </w:t>
      </w:r>
      <w:r w:rsidRPr="002E0BDD">
        <w:rPr>
          <w:rFonts w:ascii="NoorLotus" w:hAnsi="NoorLotus" w:hint="cs"/>
          <w:rtl/>
        </w:rPr>
        <w:t xml:space="preserve">شد. مرحوم شیخ </w:t>
      </w:r>
      <w:r w:rsidR="002B2742" w:rsidRPr="002E0BDD">
        <w:rPr>
          <w:rFonts w:ascii="NoorLotus" w:hAnsi="NoorLotus" w:hint="cs"/>
          <w:rtl/>
        </w:rPr>
        <w:t xml:space="preserve">تقریبا </w:t>
      </w:r>
      <w:r w:rsidRPr="002E0BDD">
        <w:rPr>
          <w:rFonts w:ascii="NoorLotus" w:hAnsi="NoorLotus" w:hint="cs"/>
          <w:rtl/>
        </w:rPr>
        <w:t>سه اشکال به کیفیت است</w:t>
      </w:r>
      <w:r w:rsidR="002B2742" w:rsidRPr="002E0BDD">
        <w:rPr>
          <w:rFonts w:ascii="NoorLotus" w:hAnsi="NoorLotus" w:hint="cs"/>
          <w:rtl/>
        </w:rPr>
        <w:t xml:space="preserve">دلال اخباریین به صحیحه عبدالرحمن وارد کرده بود. </w:t>
      </w:r>
      <w:r w:rsidRPr="002E0BDD">
        <w:rPr>
          <w:rFonts w:ascii="NoorLotus" w:hAnsi="NoorLotus" w:hint="cs"/>
          <w:rtl/>
        </w:rPr>
        <w:t>آیت الله وحید حفظه ال</w:t>
      </w:r>
      <w:r w:rsidR="002B2742" w:rsidRPr="002E0BDD">
        <w:rPr>
          <w:rFonts w:ascii="NoorLotus" w:hAnsi="NoorLotus" w:hint="cs"/>
          <w:rtl/>
        </w:rPr>
        <w:t xml:space="preserve">له در تقریراتشان هر سه اشکال را </w:t>
      </w:r>
      <w:r w:rsidRPr="002E0BDD">
        <w:rPr>
          <w:rFonts w:ascii="NoorLotus" w:hAnsi="NoorLotus" w:hint="cs"/>
          <w:rtl/>
        </w:rPr>
        <w:t>جواب می</w:t>
      </w:r>
      <w:r w:rsidRPr="002E0BDD">
        <w:rPr>
          <w:rFonts w:ascii="NoorLotus" w:hAnsi="NoorLotus" w:hint="eastAsia"/>
          <w:rtl/>
        </w:rPr>
        <w:t>‌</w:t>
      </w:r>
      <w:r w:rsidRPr="002E0BDD">
        <w:rPr>
          <w:rFonts w:ascii="NoorLotus" w:hAnsi="NoorLotus" w:hint="cs"/>
          <w:rtl/>
        </w:rPr>
        <w:t xml:space="preserve">دهد و نهایتا </w:t>
      </w:r>
      <w:r w:rsidR="002B2742" w:rsidRPr="002E0BDD">
        <w:rPr>
          <w:rFonts w:ascii="NoorLotus" w:hAnsi="NoorLotus" w:hint="cs"/>
          <w:rtl/>
        </w:rPr>
        <w:t>می‌فرماید</w:t>
      </w:r>
      <w:r w:rsidRPr="002E0BDD">
        <w:rPr>
          <w:rFonts w:ascii="NoorLotus" w:hAnsi="NoorLotus" w:hint="cs"/>
          <w:rtl/>
        </w:rPr>
        <w:t xml:space="preserve"> این روایت دلالت بر احتیاط </w:t>
      </w:r>
      <w:r w:rsidR="002B2742" w:rsidRPr="002E0BDD">
        <w:rPr>
          <w:rFonts w:ascii="NoorLotus" w:hAnsi="NoorLotus" w:hint="cs"/>
          <w:rtl/>
        </w:rPr>
        <w:t xml:space="preserve">در شبهه تحریمیه می‌کند. </w:t>
      </w:r>
    </w:p>
    <w:p w14:paraId="46586D88" w14:textId="77777777" w:rsidR="000F5DF7" w:rsidRPr="002E0BDD" w:rsidRDefault="00000000" w:rsidP="00940BF5">
      <w:pPr>
        <w:rPr>
          <w:rFonts w:ascii="NoorLotus" w:hAnsi="NoorLotus"/>
          <w:rtl/>
        </w:rPr>
      </w:pPr>
      <w:r w:rsidRPr="002E0BDD">
        <w:rPr>
          <w:rFonts w:ascii="NoorLotus" w:hAnsi="NoorLotus" w:hint="cs"/>
          <w:rtl/>
        </w:rPr>
        <w:t>اولین بحثی که ا</w:t>
      </w:r>
      <w:r w:rsidR="002B2742" w:rsidRPr="002E0BDD">
        <w:rPr>
          <w:rFonts w:ascii="NoorLotus" w:hAnsi="NoorLotus" w:hint="cs"/>
          <w:rtl/>
        </w:rPr>
        <w:t xml:space="preserve">یشان داشت درباره اقل و اکثر بود. </w:t>
      </w:r>
      <w:r w:rsidRPr="002E0BDD">
        <w:rPr>
          <w:rFonts w:ascii="NoorLotus" w:hAnsi="NoorLotus" w:hint="cs"/>
          <w:rtl/>
        </w:rPr>
        <w:t>مرحوم شیخ فرموده بو</w:t>
      </w:r>
      <w:r w:rsidR="002B2742" w:rsidRPr="002E0BDD">
        <w:rPr>
          <w:rFonts w:ascii="NoorLotus" w:hAnsi="NoorLotus" w:hint="cs"/>
          <w:rtl/>
        </w:rPr>
        <w:t xml:space="preserve">د ظاهرِ </w:t>
      </w:r>
      <w:r w:rsidRPr="002E0BDD">
        <w:rPr>
          <w:rFonts w:ascii="NoorLotus" w:hAnsi="NoorLotus" w:hint="cs"/>
          <w:rtl/>
        </w:rPr>
        <w:t>اینجا</w:t>
      </w:r>
      <w:r w:rsidR="002B2742" w:rsidRPr="002E0BDD">
        <w:rPr>
          <w:rFonts w:ascii="NoorLotus" w:hAnsi="NoorLotus" w:hint="cs"/>
          <w:rtl/>
        </w:rPr>
        <w:t>،</w:t>
      </w:r>
      <w:r w:rsidRPr="002E0BDD">
        <w:rPr>
          <w:rFonts w:ascii="NoorLotus" w:hAnsi="NoorLotus" w:hint="cs"/>
          <w:rtl/>
        </w:rPr>
        <w:t xml:space="preserve"> اقل و اکثر استقلالی است و اقل و اکثر استقلالی به شبهه </w:t>
      </w:r>
      <w:r w:rsidR="00100625" w:rsidRPr="002E0BDD">
        <w:rPr>
          <w:rFonts w:ascii="NoorLotus" w:hAnsi="NoorLotus" w:hint="cs"/>
          <w:rtl/>
        </w:rPr>
        <w:t>بدوی</w:t>
      </w:r>
      <w:r w:rsidR="000D197A" w:rsidRPr="002E0BDD">
        <w:rPr>
          <w:rFonts w:ascii="NoorLotus" w:hAnsi="NoorLotus" w:hint="cs"/>
          <w:rtl/>
        </w:rPr>
        <w:t xml:space="preserve"> وجوبیه</w:t>
      </w:r>
      <w:r w:rsidRPr="002E0BDD">
        <w:rPr>
          <w:rFonts w:ascii="NoorLotus" w:hAnsi="NoorLotus" w:hint="cs"/>
          <w:rtl/>
        </w:rPr>
        <w:t xml:space="preserve"> </w:t>
      </w:r>
      <w:r w:rsidR="00940BF5" w:rsidRPr="002E0BDD">
        <w:rPr>
          <w:rFonts w:ascii="NoorLotus" w:hAnsi="NoorLotus" w:hint="cs"/>
          <w:rtl/>
        </w:rPr>
        <w:t xml:space="preserve">بازگشت </w:t>
      </w:r>
      <w:r w:rsidR="002B2742" w:rsidRPr="002E0BDD">
        <w:rPr>
          <w:rFonts w:ascii="NoorLotus" w:hAnsi="NoorLotus" w:hint="cs"/>
          <w:rtl/>
        </w:rPr>
        <w:t xml:space="preserve">می‌کند، </w:t>
      </w:r>
      <w:r w:rsidRPr="002E0BDD">
        <w:rPr>
          <w:rFonts w:ascii="NoorLotus" w:hAnsi="NoorLotus" w:hint="cs"/>
          <w:rtl/>
        </w:rPr>
        <w:t>زیرا ـ بنده عرض می</w:t>
      </w:r>
      <w:r w:rsidR="002B2742" w:rsidRPr="002E0BDD">
        <w:rPr>
          <w:rFonts w:ascii="NoorLotus" w:hAnsi="NoorLotus" w:hint="eastAsia"/>
          <w:rtl/>
        </w:rPr>
        <w:t>‌</w:t>
      </w:r>
      <w:r w:rsidRPr="002E0BDD">
        <w:rPr>
          <w:rFonts w:ascii="NoorLotus" w:hAnsi="NoorLotus" w:hint="cs"/>
          <w:rtl/>
        </w:rPr>
        <w:t xml:space="preserve">کنم ـ منحل </w:t>
      </w:r>
      <w:r w:rsidR="002B2742" w:rsidRPr="002E0BDD">
        <w:rPr>
          <w:rFonts w:ascii="NoorLotus" w:hAnsi="NoorLotus" w:hint="cs"/>
          <w:rtl/>
        </w:rPr>
        <w:t>می‌شود</w:t>
      </w:r>
      <w:r w:rsidRPr="002E0BDD">
        <w:rPr>
          <w:rFonts w:ascii="NoorLotus" w:hAnsi="NoorLotus" w:hint="cs"/>
          <w:rtl/>
        </w:rPr>
        <w:t xml:space="preserve"> به علم تفصیلی به </w:t>
      </w:r>
      <w:r w:rsidR="00940BF5" w:rsidRPr="002E0BDD">
        <w:rPr>
          <w:rFonts w:ascii="NoorLotus" w:hAnsi="NoorLotus" w:hint="cs"/>
          <w:rtl/>
        </w:rPr>
        <w:t xml:space="preserve">وجوب </w:t>
      </w:r>
      <w:r w:rsidRPr="002E0BDD">
        <w:rPr>
          <w:rFonts w:ascii="NoorLotus" w:hAnsi="NoorLotus" w:hint="cs"/>
          <w:rtl/>
        </w:rPr>
        <w:t xml:space="preserve">اقل و شک در وجوب زائد و </w:t>
      </w:r>
      <w:r w:rsidR="002B2742" w:rsidRPr="002E0BDD">
        <w:rPr>
          <w:rFonts w:ascii="NoorLotus" w:hAnsi="NoorLotus" w:hint="cs"/>
          <w:rtl/>
        </w:rPr>
        <w:t>بنابراین می‌شود</w:t>
      </w:r>
      <w:r w:rsidRPr="002E0BDD">
        <w:rPr>
          <w:rFonts w:ascii="NoorLotus" w:hAnsi="NoorLotus" w:hint="cs"/>
          <w:rtl/>
        </w:rPr>
        <w:t xml:space="preserve"> شبهه </w:t>
      </w:r>
      <w:r w:rsidR="000D197A" w:rsidRPr="002E0BDD">
        <w:rPr>
          <w:rFonts w:ascii="NoorLotus" w:hAnsi="NoorLotus" w:hint="cs"/>
          <w:rtl/>
        </w:rPr>
        <w:t xml:space="preserve">بدوی </w:t>
      </w:r>
      <w:r w:rsidRPr="002E0BDD">
        <w:rPr>
          <w:rFonts w:ascii="NoorLotus" w:hAnsi="NoorLotus" w:hint="cs"/>
          <w:rtl/>
        </w:rPr>
        <w:t xml:space="preserve">وجوبیه. مرحوم شیخ فرمود </w:t>
      </w:r>
      <w:r w:rsidR="002B2742" w:rsidRPr="002E0BDD">
        <w:rPr>
          <w:rFonts w:ascii="NoorLotus" w:hAnsi="NoorLotus" w:hint="cs"/>
          <w:rtl/>
        </w:rPr>
        <w:t>به اتفاقِ</w:t>
      </w:r>
      <w:r w:rsidRPr="002E0BDD">
        <w:rPr>
          <w:rFonts w:ascii="NoorLotus" w:hAnsi="NoorLotus" w:hint="cs"/>
          <w:rtl/>
        </w:rPr>
        <w:t xml:space="preserve"> اصولیین و اخباریین</w:t>
      </w:r>
      <w:r w:rsidR="002B2742" w:rsidRPr="002E0BDD">
        <w:rPr>
          <w:rFonts w:ascii="NoorLotus" w:hAnsi="NoorLotus" w:hint="cs"/>
          <w:rtl/>
        </w:rPr>
        <w:t>،</w:t>
      </w:r>
      <w:r w:rsidRPr="002E0BDD">
        <w:rPr>
          <w:rFonts w:ascii="NoorLotus" w:hAnsi="NoorLotus" w:hint="cs"/>
          <w:rtl/>
        </w:rPr>
        <w:t xml:space="preserve"> در شبهه وجوبیه احتیاط جاری نیست. </w:t>
      </w:r>
      <w:r w:rsidR="002B2742" w:rsidRPr="002E0BDD">
        <w:rPr>
          <w:rFonts w:ascii="NoorLotus" w:hAnsi="NoorLotus" w:hint="cs"/>
          <w:rtl/>
        </w:rPr>
        <w:t>می</w:t>
      </w:r>
      <w:r w:rsidR="002B2742" w:rsidRPr="002E0BDD">
        <w:rPr>
          <w:rFonts w:ascii="NoorLotus" w:hAnsi="NoorLotus" w:hint="eastAsia"/>
          <w:rtl/>
        </w:rPr>
        <w:t>‌</w:t>
      </w:r>
      <w:r w:rsidR="002B2742" w:rsidRPr="002E0BDD">
        <w:rPr>
          <w:rFonts w:ascii="NoorLotus" w:hAnsi="NoorLotus" w:hint="cs"/>
          <w:rtl/>
        </w:rPr>
        <w:t xml:space="preserve">خواست </w:t>
      </w:r>
      <w:r w:rsidRPr="002E0BDD">
        <w:rPr>
          <w:rFonts w:ascii="NoorLotus" w:hAnsi="NoorLotus" w:hint="cs"/>
          <w:rtl/>
        </w:rPr>
        <w:t xml:space="preserve">بگوید مضمون این روایت اگر بخواهد دلالت کند بر احتیاط در اقل و اکثر استقلالی، </w:t>
      </w:r>
      <w:r w:rsidR="006100AC" w:rsidRPr="002E0BDD">
        <w:rPr>
          <w:rFonts w:ascii="NoorLotus" w:hAnsi="NoorLotus" w:hint="cs"/>
          <w:rtl/>
        </w:rPr>
        <w:t>بالاتفاق این مضمون مردود است.</w:t>
      </w:r>
    </w:p>
    <w:p w14:paraId="496EDCB6" w14:textId="77777777" w:rsidR="006100AC" w:rsidRPr="002E0BDD" w:rsidRDefault="00000000" w:rsidP="00940BF5">
      <w:pPr>
        <w:rPr>
          <w:rFonts w:ascii="NoorLotus" w:hAnsi="NoorLotus"/>
          <w:rtl/>
        </w:rPr>
      </w:pPr>
      <w:r w:rsidRPr="002E0BDD">
        <w:rPr>
          <w:rFonts w:ascii="NoorLotus" w:hAnsi="NoorLotus" w:hint="cs"/>
          <w:rtl/>
        </w:rPr>
        <w:t>آیت الله وحید فرمود این عرض شما درست نیست. به تعبیر بنده، به لحاظ تاریخی درست نیست، زیرا اینطور نیست که احتیاط در شبهه وجوبیه بین همه اتفاقی باشد</w:t>
      </w:r>
      <w:r w:rsidR="00940BF5" w:rsidRPr="002E0BDD">
        <w:rPr>
          <w:rFonts w:ascii="NoorLotus" w:hAnsi="NoorLotus" w:hint="cs"/>
          <w:rtl/>
        </w:rPr>
        <w:t>،</w:t>
      </w:r>
      <w:r w:rsidRPr="002E0BDD">
        <w:rPr>
          <w:rFonts w:ascii="NoorLotus" w:hAnsi="NoorLotus" w:hint="cs"/>
          <w:rtl/>
        </w:rPr>
        <w:t xml:space="preserve"> و استدلال </w:t>
      </w:r>
      <w:r w:rsidR="00940BF5" w:rsidRPr="002E0BDD">
        <w:rPr>
          <w:rFonts w:ascii="NoorLotus" w:hAnsi="NoorLotus" w:hint="cs"/>
          <w:rtl/>
        </w:rPr>
        <w:t>می‌کند</w:t>
      </w:r>
      <w:r w:rsidRPr="002E0BDD">
        <w:rPr>
          <w:rFonts w:ascii="NoorLotus" w:hAnsi="NoorLotus" w:hint="cs"/>
          <w:rtl/>
        </w:rPr>
        <w:t xml:space="preserve"> به کلام محقق در معارج. جلسه گذشته عرض شد که عبارت معارج در همان فصل سوم و مسائلی که در آن است، دلالتی بر آنچه که آقای وحید فرموده است، ندارد. </w:t>
      </w:r>
    </w:p>
    <w:p w14:paraId="3D1617F2" w14:textId="77777777" w:rsidR="005462D1" w:rsidRPr="002E0BDD" w:rsidRDefault="00000000" w:rsidP="005462D1">
      <w:pPr>
        <w:pStyle w:val="Heading1"/>
        <w:rPr>
          <w:rtl/>
        </w:rPr>
      </w:pPr>
      <w:bookmarkStart w:id="983" w:name="_Toc136206343"/>
      <w:r w:rsidRPr="002E0BDD">
        <w:rPr>
          <w:rFonts w:hint="cs"/>
          <w:rtl/>
        </w:rPr>
        <w:t>ادامه بررسی و نقد پاسخ نخست آیت الله وحید به اشکالات مرحوم شیخ انصاری</w:t>
      </w:r>
      <w:bookmarkEnd w:id="983"/>
    </w:p>
    <w:p w14:paraId="13A172FD" w14:textId="77777777" w:rsidR="006100AC" w:rsidRPr="002E0BDD" w:rsidRDefault="00000000" w:rsidP="006100AC">
      <w:pPr>
        <w:rPr>
          <w:rFonts w:ascii="NoorLotus" w:hAnsi="NoorLotus"/>
          <w:rtl/>
        </w:rPr>
      </w:pPr>
      <w:r w:rsidRPr="002E0BDD">
        <w:rPr>
          <w:rFonts w:ascii="NoorLotus" w:hAnsi="NoorLotus" w:hint="cs"/>
          <w:rtl/>
        </w:rPr>
        <w:t>این در مسأله اول است.</w:t>
      </w:r>
      <w:r w:rsidR="006162CD" w:rsidRPr="002E0BDD">
        <w:rPr>
          <w:rFonts w:ascii="NoorLotus" w:hAnsi="NoorLotus" w:hint="cs"/>
          <w:rtl/>
        </w:rPr>
        <w:t xml:space="preserve"> توضیح</w:t>
      </w:r>
      <w:r w:rsidRPr="002E0BDD">
        <w:rPr>
          <w:rFonts w:ascii="NoorLotus" w:hAnsi="NoorLotus" w:hint="cs"/>
          <w:rtl/>
        </w:rPr>
        <w:t xml:space="preserve"> بیشتر</w:t>
      </w:r>
      <w:r w:rsidR="006162CD" w:rsidRPr="002E0BDD">
        <w:rPr>
          <w:rFonts w:ascii="NoorLotus" w:hAnsi="NoorLotus" w:hint="cs"/>
          <w:rtl/>
        </w:rPr>
        <w:t xml:space="preserve"> عرض می</w:t>
      </w:r>
      <w:r w:rsidRPr="002E0BDD">
        <w:rPr>
          <w:rFonts w:ascii="NoorLotus" w:hAnsi="NoorLotus" w:hint="eastAsia"/>
          <w:rtl/>
        </w:rPr>
        <w:t>‌</w:t>
      </w:r>
      <w:r w:rsidR="00DE7758" w:rsidRPr="002E0BDD">
        <w:rPr>
          <w:rFonts w:ascii="NoorLotus" w:hAnsi="NoorLotus" w:hint="cs"/>
          <w:rtl/>
        </w:rPr>
        <w:t>کنم تا</w:t>
      </w:r>
      <w:r w:rsidR="006162CD" w:rsidRPr="002E0BDD">
        <w:rPr>
          <w:rFonts w:ascii="NoorLotus" w:hAnsi="NoorLotus" w:hint="cs"/>
          <w:rtl/>
        </w:rPr>
        <w:t xml:space="preserve"> به فرمایش </w:t>
      </w:r>
      <w:r w:rsidRPr="002E0BDD">
        <w:rPr>
          <w:rFonts w:ascii="NoorLotus" w:hAnsi="NoorLotus" w:hint="cs"/>
          <w:rtl/>
        </w:rPr>
        <w:t>آیت الله وحید</w:t>
      </w:r>
      <w:r w:rsidR="006162CD" w:rsidRPr="002E0BDD">
        <w:rPr>
          <w:rFonts w:ascii="NoorLotus" w:hAnsi="NoorLotus" w:hint="cs"/>
          <w:rtl/>
        </w:rPr>
        <w:t xml:space="preserve"> جفا نشود. در فصل سوم شش مساله مطرح است و سه مساله اول </w:t>
      </w:r>
      <w:r w:rsidRPr="002E0BDD">
        <w:rPr>
          <w:rFonts w:ascii="NoorLotus" w:hAnsi="NoorLotus" w:hint="cs"/>
          <w:rtl/>
        </w:rPr>
        <w:t>به یک نحوی</w:t>
      </w:r>
      <w:r w:rsidR="006162CD" w:rsidRPr="002E0BDD">
        <w:rPr>
          <w:rFonts w:ascii="NoorLotus" w:hAnsi="NoorLotus" w:hint="cs"/>
          <w:rtl/>
        </w:rPr>
        <w:t xml:space="preserve"> به بحث احتیاط مربوط </w:t>
      </w:r>
      <w:r w:rsidR="002B2742" w:rsidRPr="002E0BDD">
        <w:rPr>
          <w:rFonts w:ascii="NoorLotus" w:hAnsi="NoorLotus" w:hint="cs"/>
          <w:rtl/>
        </w:rPr>
        <w:t>می‌شود</w:t>
      </w:r>
      <w:r w:rsidR="006162CD" w:rsidRPr="002E0BDD">
        <w:rPr>
          <w:rFonts w:ascii="NoorLotus" w:hAnsi="NoorLotus" w:hint="cs"/>
          <w:rtl/>
        </w:rPr>
        <w:t xml:space="preserve">. دیروز یک مساله را خواندیم. </w:t>
      </w:r>
    </w:p>
    <w:p w14:paraId="33C4FFBF" w14:textId="77777777" w:rsidR="000F5DF7" w:rsidRPr="002E0BDD" w:rsidRDefault="00000000" w:rsidP="00DE7758">
      <w:pPr>
        <w:rPr>
          <w:rFonts w:ascii="NoorLotus" w:hAnsi="NoorLotus"/>
          <w:rtl/>
        </w:rPr>
      </w:pPr>
      <w:r w:rsidRPr="002E0BDD">
        <w:rPr>
          <w:rFonts w:ascii="NoorLotus" w:hAnsi="NoorLotus" w:hint="cs"/>
          <w:rtl/>
        </w:rPr>
        <w:t>در آن مساله که عرض کردم علی الظاهر ربطی به بحث ما ندارد، یک احتمال دیگر هم می</w:t>
      </w:r>
      <w:r w:rsidR="006100AC" w:rsidRPr="002E0BDD">
        <w:rPr>
          <w:rFonts w:ascii="NoorLotus" w:hAnsi="NoorLotus" w:hint="eastAsia"/>
          <w:rtl/>
        </w:rPr>
        <w:t>‌</w:t>
      </w:r>
      <w:r w:rsidRPr="002E0BDD">
        <w:rPr>
          <w:rFonts w:ascii="NoorLotus" w:hAnsi="NoorLotus" w:hint="cs"/>
          <w:rtl/>
        </w:rPr>
        <w:t>دهم که باز عدم ارتباط را</w:t>
      </w:r>
      <w:r w:rsidR="006100AC" w:rsidRPr="002E0BDD">
        <w:rPr>
          <w:rFonts w:ascii="NoorLotus" w:hAnsi="NoorLotus" w:hint="cs"/>
          <w:rtl/>
        </w:rPr>
        <w:t xml:space="preserve"> تایید می</w:t>
      </w:r>
      <w:r w:rsidR="006100AC" w:rsidRPr="002E0BDD">
        <w:rPr>
          <w:rFonts w:ascii="NoorLotus" w:hAnsi="NoorLotus" w:hint="eastAsia"/>
          <w:rtl/>
        </w:rPr>
        <w:t>‌</w:t>
      </w:r>
      <w:r w:rsidR="006100AC" w:rsidRPr="002E0BDD">
        <w:rPr>
          <w:rFonts w:ascii="NoorLotus" w:hAnsi="NoorLotus" w:hint="cs"/>
          <w:rtl/>
        </w:rPr>
        <w:t>کند</w:t>
      </w:r>
      <w:r w:rsidRPr="002E0BDD">
        <w:rPr>
          <w:rFonts w:ascii="NoorLotus" w:hAnsi="NoorLotus" w:hint="cs"/>
          <w:rtl/>
        </w:rPr>
        <w:t>. اصلا چه کسی گفته است که این بیان مرحوم مح</w:t>
      </w:r>
      <w:r w:rsidR="005462D1" w:rsidRPr="002E0BDD">
        <w:rPr>
          <w:rFonts w:ascii="NoorLotus" w:hAnsi="NoorLotus" w:hint="cs"/>
          <w:rtl/>
        </w:rPr>
        <w:t xml:space="preserve">قق درباره امامیه و شیعه باشد؟! </w:t>
      </w:r>
      <w:r w:rsidRPr="002E0BDD">
        <w:rPr>
          <w:rFonts w:ascii="NoorLotus" w:hAnsi="NoorLotus" w:hint="cs"/>
          <w:rtl/>
        </w:rPr>
        <w:t xml:space="preserve">تعبیر اینست که </w:t>
      </w:r>
      <w:r w:rsidR="006100AC" w:rsidRPr="002E0BDD">
        <w:rPr>
          <w:rFonts w:ascii="NoorLotus" w:hAnsi="NoorLotus" w:hint="cs"/>
          <w:rtl/>
        </w:rPr>
        <w:t>«المسالة</w:t>
      </w:r>
      <w:r w:rsidRPr="002E0BDD">
        <w:rPr>
          <w:rFonts w:ascii="NoorLotus" w:hAnsi="NoorLotus" w:hint="cs"/>
          <w:rtl/>
        </w:rPr>
        <w:t xml:space="preserve"> </w:t>
      </w:r>
      <w:r w:rsidR="006100AC" w:rsidRPr="002E0BDD">
        <w:rPr>
          <w:rFonts w:ascii="NoorLotus" w:hAnsi="NoorLotus" w:hint="cs"/>
          <w:rtl/>
        </w:rPr>
        <w:t>الأولی إذا اختلف الناس علی أقوال»،</w:t>
      </w:r>
      <w:r w:rsidRPr="002E0BDD">
        <w:rPr>
          <w:rFonts w:ascii="NoorLotus" w:hAnsi="NoorLotus" w:hint="cs"/>
          <w:rtl/>
        </w:rPr>
        <w:t xml:space="preserve"> سپس فرموده است که </w:t>
      </w:r>
      <w:r w:rsidR="006100AC" w:rsidRPr="002E0BDD">
        <w:rPr>
          <w:rFonts w:ascii="NoorLotus" w:hAnsi="NoorLotus" w:hint="cs"/>
          <w:rtl/>
        </w:rPr>
        <w:t>«</w:t>
      </w:r>
      <w:r w:rsidRPr="002E0BDD">
        <w:rPr>
          <w:rFonts w:ascii="NoorLotus" w:hAnsi="NoorLotus" w:hint="cs"/>
          <w:rtl/>
        </w:rPr>
        <w:t>هل یکون الاخذ بالاقل حجة؟</w:t>
      </w:r>
      <w:r w:rsidR="006100AC" w:rsidRPr="002E0BDD">
        <w:rPr>
          <w:rFonts w:ascii="NoorLotus" w:hAnsi="NoorLotus" w:hint="cs"/>
          <w:rtl/>
        </w:rPr>
        <w:t>».</w:t>
      </w:r>
      <w:r w:rsidRPr="002E0BDD">
        <w:rPr>
          <w:rFonts w:ascii="NoorLotus" w:hAnsi="NoorLotus" w:hint="cs"/>
          <w:rtl/>
        </w:rPr>
        <w:t xml:space="preserve"> بله، دیروز هم اجمالا عرض شد که </w:t>
      </w:r>
      <w:r w:rsidR="006100AC" w:rsidRPr="002E0BDD">
        <w:rPr>
          <w:rFonts w:ascii="NoorLotus" w:hAnsi="NoorLotus" w:hint="cs"/>
          <w:rtl/>
        </w:rPr>
        <w:t>شاید</w:t>
      </w:r>
      <w:r w:rsidRPr="002E0BDD">
        <w:rPr>
          <w:rFonts w:ascii="NoorLotus" w:hAnsi="NoorLotus" w:hint="cs"/>
          <w:rtl/>
        </w:rPr>
        <w:t xml:space="preserve"> برخی فروض این مساله منتهی بشود به شک در اقل و اکثر حکما</w:t>
      </w:r>
      <w:r w:rsidR="006100AC" w:rsidRPr="002E0BDD">
        <w:rPr>
          <w:rFonts w:ascii="NoorLotus" w:hAnsi="NoorLotus" w:hint="cs"/>
          <w:rtl/>
        </w:rPr>
        <w:t xml:space="preserve">. بین اهل سنت هم باشد، </w:t>
      </w:r>
      <w:r w:rsidRPr="002E0BDD">
        <w:rPr>
          <w:rFonts w:ascii="NoorLotus" w:hAnsi="NoorLotus" w:hint="cs"/>
          <w:rtl/>
        </w:rPr>
        <w:t xml:space="preserve">ممکن است برای ما احتمال ایجاد کند. منتها دیگر </w:t>
      </w:r>
      <w:r w:rsidR="006100AC" w:rsidRPr="002E0BDD">
        <w:rPr>
          <w:rFonts w:ascii="NoorLotus" w:hAnsi="NoorLotus" w:hint="cs"/>
          <w:rtl/>
        </w:rPr>
        <w:t xml:space="preserve">آن </w:t>
      </w:r>
      <w:r w:rsidRPr="002E0BDD">
        <w:rPr>
          <w:rFonts w:ascii="NoorLotus" w:hAnsi="NoorLotus" w:hint="cs"/>
          <w:rtl/>
        </w:rPr>
        <w:t xml:space="preserve">جمله کلی </w:t>
      </w:r>
      <w:r w:rsidR="006100AC" w:rsidRPr="002E0BDD">
        <w:rPr>
          <w:rFonts w:ascii="NoorLotus" w:hAnsi="NoorLotus" w:hint="cs"/>
          <w:rtl/>
        </w:rPr>
        <w:t xml:space="preserve">از آن </w:t>
      </w:r>
      <w:r w:rsidR="00DE7758" w:rsidRPr="002E0BDD">
        <w:rPr>
          <w:rFonts w:ascii="NoorLotus" w:hAnsi="NoorLotus" w:hint="cs"/>
          <w:rtl/>
        </w:rPr>
        <w:t>به دست نمی‌آید</w:t>
      </w:r>
      <w:r w:rsidR="006100AC" w:rsidRPr="002E0BDD">
        <w:rPr>
          <w:rFonts w:ascii="NoorLotus" w:hAnsi="NoorLotus" w:hint="cs"/>
          <w:rtl/>
        </w:rPr>
        <w:t xml:space="preserve"> </w:t>
      </w:r>
      <w:r w:rsidRPr="002E0BDD">
        <w:rPr>
          <w:rFonts w:ascii="NoorLotus" w:hAnsi="NoorLotus" w:hint="cs"/>
          <w:rtl/>
        </w:rPr>
        <w:t>که در شبهه وجوبیه</w:t>
      </w:r>
      <w:r w:rsidR="006100AC" w:rsidRPr="002E0BDD">
        <w:rPr>
          <w:rFonts w:ascii="NoorLotus" w:hAnsi="NoorLotus" w:hint="cs"/>
          <w:rtl/>
        </w:rPr>
        <w:t xml:space="preserve"> به طور کلی کسی قائل به احتیاط باشد. </w:t>
      </w:r>
      <w:r w:rsidRPr="002E0BDD">
        <w:rPr>
          <w:rFonts w:ascii="NoorLotus" w:hAnsi="NoorLotus" w:hint="cs"/>
          <w:rtl/>
        </w:rPr>
        <w:t xml:space="preserve">این یک مساله است. </w:t>
      </w:r>
    </w:p>
    <w:p w14:paraId="2793FFD4" w14:textId="77777777" w:rsidR="006162CD" w:rsidRPr="002E0BDD" w:rsidRDefault="00000000" w:rsidP="006162CD">
      <w:pPr>
        <w:tabs>
          <w:tab w:val="left" w:pos="6847"/>
        </w:tabs>
        <w:rPr>
          <w:rFonts w:ascii="NoorLotus" w:hAnsi="NoorLotus"/>
          <w:rtl/>
        </w:rPr>
      </w:pPr>
      <w:r w:rsidRPr="002E0BDD">
        <w:rPr>
          <w:rFonts w:ascii="NoorLotus" w:hAnsi="NoorLotus" w:hint="cs"/>
          <w:rtl/>
        </w:rPr>
        <w:t>البته در تقریرات ایشان آدرس روشنی نداده</w:t>
      </w:r>
      <w:r w:rsidRPr="002E0BDD">
        <w:rPr>
          <w:rFonts w:ascii="NoorLotus" w:hAnsi="NoorLotus" w:hint="eastAsia"/>
          <w:rtl/>
        </w:rPr>
        <w:t>‌</w:t>
      </w:r>
      <w:r w:rsidRPr="002E0BDD">
        <w:rPr>
          <w:rFonts w:ascii="NoorLotus" w:hAnsi="NoorLotus" w:hint="cs"/>
          <w:rtl/>
        </w:rPr>
        <w:t>اند و صفحه</w:t>
      </w:r>
      <w:r w:rsidRPr="002E0BDD">
        <w:rPr>
          <w:rFonts w:ascii="NoorLotus" w:hAnsi="NoorLotus" w:hint="eastAsia"/>
          <w:rtl/>
        </w:rPr>
        <w:t>‌</w:t>
      </w:r>
      <w:r w:rsidRPr="002E0BDD">
        <w:rPr>
          <w:rFonts w:ascii="NoorLotus" w:hAnsi="NoorLotus" w:hint="cs"/>
          <w:rtl/>
        </w:rPr>
        <w:t xml:space="preserve">ای آدرس داده </w:t>
      </w:r>
      <w:r w:rsidR="005462D1" w:rsidRPr="002E0BDD">
        <w:rPr>
          <w:rFonts w:ascii="NoorLotus" w:hAnsi="NoorLotus" w:hint="cs"/>
          <w:rtl/>
        </w:rPr>
        <w:t xml:space="preserve">شده </w:t>
      </w:r>
      <w:r w:rsidRPr="002E0BDD">
        <w:rPr>
          <w:rFonts w:ascii="NoorLotus" w:hAnsi="NoorLotus" w:hint="cs"/>
          <w:rtl/>
        </w:rPr>
        <w:t>است که طبع ما این صفحه را ندارد. آدرس به صفحه 294 داده است در حالی که طبع ما</w:t>
      </w:r>
      <w:r>
        <w:rPr>
          <w:rStyle w:val="FootnoteReference"/>
          <w:rFonts w:ascii="NoorLotus" w:hAnsi="NoorLotus"/>
          <w:rtl/>
        </w:rPr>
        <w:footnoteReference w:id="211"/>
      </w:r>
      <w:r w:rsidRPr="002E0BDD">
        <w:rPr>
          <w:rFonts w:ascii="NoorLotus" w:hAnsi="NoorLotus" w:hint="cs"/>
          <w:rtl/>
        </w:rPr>
        <w:t xml:space="preserve"> به طور کلی 247 صفحه است. نمی</w:t>
      </w:r>
      <w:r w:rsidR="005462D1" w:rsidRPr="002E0BDD">
        <w:rPr>
          <w:rFonts w:ascii="NoorLotus" w:hAnsi="NoorLotus" w:hint="eastAsia"/>
          <w:rtl/>
        </w:rPr>
        <w:t>‌</w:t>
      </w:r>
      <w:r w:rsidRPr="002E0BDD">
        <w:rPr>
          <w:rFonts w:ascii="NoorLotus" w:hAnsi="NoorLotus" w:hint="cs"/>
          <w:rtl/>
        </w:rPr>
        <w:t>دانم طبع دیگری هست یا خیر. مقصود اینست که نمی</w:t>
      </w:r>
      <w:r w:rsidRPr="002E0BDD">
        <w:rPr>
          <w:rFonts w:ascii="NoorLotus" w:hAnsi="NoorLotus" w:hint="eastAsia"/>
          <w:rtl/>
        </w:rPr>
        <w:t>‌</w:t>
      </w:r>
      <w:r w:rsidRPr="002E0BDD">
        <w:rPr>
          <w:rFonts w:ascii="NoorLotus" w:hAnsi="NoorLotus" w:hint="cs"/>
          <w:rtl/>
        </w:rPr>
        <w:t>دانیم به کدام مساله ایشان ارجاع کرده</w:t>
      </w:r>
      <w:r w:rsidR="005462D1" w:rsidRPr="002E0BDD">
        <w:rPr>
          <w:rFonts w:ascii="NoorLotus" w:hAnsi="NoorLotus" w:hint="cs"/>
          <w:rtl/>
        </w:rPr>
        <w:t xml:space="preserve"> است، چون این مساله یک غموض دیگ</w:t>
      </w:r>
      <w:r w:rsidRPr="002E0BDD">
        <w:rPr>
          <w:rFonts w:ascii="NoorLotus" w:hAnsi="NoorLotus" w:hint="cs"/>
          <w:rtl/>
        </w:rPr>
        <w:t>ر</w:t>
      </w:r>
      <w:r w:rsidR="005462D1" w:rsidRPr="002E0BDD">
        <w:rPr>
          <w:rFonts w:ascii="NoorLotus" w:hAnsi="NoorLotus" w:hint="cs"/>
          <w:rtl/>
        </w:rPr>
        <w:t>ی</w:t>
      </w:r>
      <w:r w:rsidRPr="002E0BDD">
        <w:rPr>
          <w:rFonts w:ascii="NoorLotus" w:hAnsi="NoorLotus" w:hint="cs"/>
          <w:rtl/>
        </w:rPr>
        <w:t xml:space="preserve"> هم </w:t>
      </w:r>
      <w:r w:rsidR="005462D1" w:rsidRPr="002E0BDD">
        <w:rPr>
          <w:rFonts w:ascii="NoorLotus" w:hAnsi="NoorLotus" w:hint="cs"/>
          <w:rtl/>
        </w:rPr>
        <w:t>دارد و آن هم فرمایش خود شیخ است که</w:t>
      </w:r>
      <w:r w:rsidRPr="002E0BDD">
        <w:rPr>
          <w:rFonts w:ascii="NoorLotus" w:hAnsi="NoorLotus" w:hint="cs"/>
          <w:rtl/>
        </w:rPr>
        <w:t xml:space="preserve"> آن را هم می</w:t>
      </w:r>
      <w:r w:rsidRPr="002E0BDD">
        <w:rPr>
          <w:rFonts w:ascii="NoorLotus" w:hAnsi="NoorLotus" w:hint="eastAsia"/>
          <w:rtl/>
        </w:rPr>
        <w:t>‌</w:t>
      </w:r>
      <w:r w:rsidRPr="002E0BDD">
        <w:rPr>
          <w:rFonts w:ascii="NoorLotus" w:hAnsi="NoorLotus" w:hint="cs"/>
          <w:rtl/>
        </w:rPr>
        <w:t>خوانیم. مرحوم شیخ برای بیان اختلاف به یک مساله دیگر معارج رجوع کرده است که عرض می</w:t>
      </w:r>
      <w:r w:rsidRPr="002E0BDD">
        <w:rPr>
          <w:rFonts w:ascii="NoorLotus" w:hAnsi="NoorLotus" w:hint="eastAsia"/>
          <w:rtl/>
        </w:rPr>
        <w:t>‌</w:t>
      </w:r>
      <w:r w:rsidR="005462D1" w:rsidRPr="002E0BDD">
        <w:rPr>
          <w:rFonts w:ascii="NoorLotus" w:hAnsi="NoorLotus" w:hint="cs"/>
          <w:rtl/>
        </w:rPr>
        <w:t>کنم. این مساله اول</w:t>
      </w:r>
      <w:r w:rsidRPr="002E0BDD">
        <w:rPr>
          <w:rFonts w:ascii="NoorLotus" w:hAnsi="NoorLotus" w:hint="cs"/>
          <w:rtl/>
        </w:rPr>
        <w:t xml:space="preserve"> است.</w:t>
      </w:r>
    </w:p>
    <w:p w14:paraId="73CA3FC1" w14:textId="77777777" w:rsidR="006F292D" w:rsidRPr="002E0BDD" w:rsidRDefault="00000000" w:rsidP="006F292D">
      <w:pPr>
        <w:pStyle w:val="Heading2"/>
        <w:rPr>
          <w:rFonts w:ascii="Arial" w:eastAsia="Arial" w:hAnsi="Arial" w:cs="Arial"/>
          <w:rtl/>
        </w:rPr>
      </w:pPr>
      <w:bookmarkStart w:id="984" w:name="_Toc136206344"/>
      <w:r w:rsidRPr="002E0BDD">
        <w:rPr>
          <w:rFonts w:hint="cs"/>
          <w:rtl/>
        </w:rPr>
        <w:t>مسأله دوم و سوم معارج نیز دلالتی بر نقل خلاف در مورد بحث نمی</w:t>
      </w:r>
      <w:r w:rsidRPr="002E0BDD">
        <w:rPr>
          <w:rFonts w:hint="eastAsia"/>
          <w:rtl/>
        </w:rPr>
        <w:t>‌</w:t>
      </w:r>
      <w:r w:rsidRPr="002E0BDD">
        <w:rPr>
          <w:rFonts w:hint="cs"/>
          <w:rtl/>
        </w:rPr>
        <w:t>کند</w:t>
      </w:r>
      <w:bookmarkEnd w:id="984"/>
    </w:p>
    <w:p w14:paraId="30FCC3DA" w14:textId="77777777" w:rsidR="006C2662" w:rsidRPr="002E0BDD" w:rsidRDefault="00000000" w:rsidP="006162CD">
      <w:pPr>
        <w:tabs>
          <w:tab w:val="left" w:pos="6847"/>
        </w:tabs>
        <w:rPr>
          <w:rFonts w:ascii="NoorLotus" w:hAnsi="NoorLotus"/>
          <w:rtl/>
        </w:rPr>
      </w:pPr>
      <w:r w:rsidRPr="002E0BDD">
        <w:rPr>
          <w:rFonts w:ascii="NoorLotus" w:hAnsi="NoorLotus" w:hint="cs"/>
          <w:rtl/>
        </w:rPr>
        <w:t xml:space="preserve">در مساله دوم در معارج، </w:t>
      </w:r>
      <w:r w:rsidR="002B2742" w:rsidRPr="002E0BDD">
        <w:rPr>
          <w:rFonts w:ascii="NoorLotus" w:hAnsi="NoorLotus" w:hint="cs"/>
          <w:rtl/>
        </w:rPr>
        <w:t>می‌گوید</w:t>
      </w:r>
      <w:r w:rsidRPr="002E0BDD">
        <w:rPr>
          <w:rFonts w:ascii="NoorLotus" w:hAnsi="NoorLotus" w:hint="cs"/>
          <w:rtl/>
        </w:rPr>
        <w:t>:</w:t>
      </w:r>
    </w:p>
    <w:p w14:paraId="6BF25C08" w14:textId="77777777" w:rsidR="006C2662" w:rsidRPr="002E0BDD" w:rsidRDefault="00000000" w:rsidP="006C2662">
      <w:pPr>
        <w:pStyle w:val="10"/>
        <w:rPr>
          <w:rtl/>
        </w:rPr>
      </w:pPr>
      <w:r w:rsidRPr="002E0BDD">
        <w:rPr>
          <w:rFonts w:hint="cs"/>
          <w:rtl/>
        </w:rPr>
        <w:t xml:space="preserve"> المسألة الثانیة: إذا اختلفت (الأمة) </w:t>
      </w:r>
    </w:p>
    <w:p w14:paraId="4BC196F1" w14:textId="77777777" w:rsidR="006162CD" w:rsidRPr="002E0BDD" w:rsidRDefault="00000000" w:rsidP="006C2662">
      <w:pPr>
        <w:rPr>
          <w:rtl/>
        </w:rPr>
      </w:pPr>
      <w:r w:rsidRPr="002E0BDD">
        <w:rPr>
          <w:rFonts w:hint="cs"/>
          <w:rtl/>
        </w:rPr>
        <w:t>امت را داخل پرانتز نوشته</w:t>
      </w:r>
      <w:r w:rsidRPr="002E0BDD">
        <w:rPr>
          <w:rFonts w:hint="eastAsia"/>
          <w:rtl/>
        </w:rPr>
        <w:t>‌</w:t>
      </w:r>
      <w:r w:rsidRPr="002E0BDD">
        <w:rPr>
          <w:rFonts w:hint="cs"/>
          <w:rtl/>
        </w:rPr>
        <w:t>اند و نسخه بدل در پاورقی گفته</w:t>
      </w:r>
      <w:r w:rsidRPr="002E0BDD">
        <w:rPr>
          <w:rFonts w:hint="eastAsia"/>
          <w:rtl/>
        </w:rPr>
        <w:t>‌</w:t>
      </w:r>
      <w:r w:rsidRPr="002E0BDD">
        <w:rPr>
          <w:rFonts w:hint="cs"/>
          <w:rtl/>
        </w:rPr>
        <w:t>اند که (الإمامیة). نمی</w:t>
      </w:r>
      <w:r w:rsidRPr="002E0BDD">
        <w:rPr>
          <w:rFonts w:hint="eastAsia"/>
          <w:rtl/>
        </w:rPr>
        <w:t>‌</w:t>
      </w:r>
      <w:r w:rsidRPr="002E0BDD">
        <w:rPr>
          <w:rFonts w:hint="cs"/>
          <w:rtl/>
        </w:rPr>
        <w:t>دانیم مصححین این پرانتز را اضافه کرده</w:t>
      </w:r>
      <w:r w:rsidRPr="002E0BDD">
        <w:rPr>
          <w:rFonts w:hint="eastAsia"/>
          <w:rtl/>
        </w:rPr>
        <w:t>‌</w:t>
      </w:r>
      <w:r w:rsidRPr="002E0BDD">
        <w:rPr>
          <w:rFonts w:hint="cs"/>
          <w:rtl/>
        </w:rPr>
        <w:t>اند یا در متن هم بوده است.</w:t>
      </w:r>
    </w:p>
    <w:p w14:paraId="5CC87517" w14:textId="77777777" w:rsidR="006C2662" w:rsidRPr="002E0BDD" w:rsidRDefault="00000000" w:rsidP="006C2662">
      <w:pPr>
        <w:pStyle w:val="10"/>
        <w:rPr>
          <w:shd w:val="clear" w:color="auto" w:fill="FFFFFF"/>
          <w:rtl/>
        </w:rPr>
      </w:pPr>
      <w:r w:rsidRPr="002E0BDD">
        <w:rPr>
          <w:shd w:val="clear" w:color="auto" w:fill="FFFFFF"/>
          <w:rtl/>
        </w:rPr>
        <w:t>على قولين، هل يجب الاخذ بأخفهما حكما بتقدير عدم الدلالة على كل واحد منهما؟ صار إلى ذلك قوم وقال آخرون : بالاثقل، والكل باطل</w:t>
      </w:r>
      <w:r w:rsidRPr="002E0BDD">
        <w:rPr>
          <w:shd w:val="clear" w:color="auto" w:fill="FFFFFF"/>
        </w:rPr>
        <w:t>.</w:t>
      </w:r>
      <w:r>
        <w:rPr>
          <w:rStyle w:val="FootnoteReference"/>
          <w:shd w:val="clear" w:color="auto" w:fill="FFFFFF"/>
        </w:rPr>
        <w:footnoteReference w:id="212"/>
      </w:r>
    </w:p>
    <w:p w14:paraId="1140CF85" w14:textId="77777777" w:rsidR="006162CD" w:rsidRPr="002E0BDD" w:rsidRDefault="00000000" w:rsidP="006C2662">
      <w:pPr>
        <w:tabs>
          <w:tab w:val="left" w:pos="6847"/>
        </w:tabs>
        <w:rPr>
          <w:rFonts w:ascii="NoorLotus" w:hAnsi="NoorLotus"/>
          <w:rtl/>
        </w:rPr>
      </w:pPr>
      <w:r w:rsidRPr="002E0BDD">
        <w:rPr>
          <w:rFonts w:ascii="NoorLotus" w:hAnsi="NoorLotus" w:hint="cs"/>
          <w:rtl/>
        </w:rPr>
        <w:t xml:space="preserve"> این هم ممکن است مرتبط باشد، زیرا أخف مثلا چیزی که احتیاط در آن نیست و أثقل چیزی است که احتیاط دارد. منتها در ادامه مرحوم محقق در این هم تشکیک </w:t>
      </w:r>
      <w:r w:rsidR="002B2742" w:rsidRPr="002E0BDD">
        <w:rPr>
          <w:rFonts w:ascii="NoorLotus" w:hAnsi="NoorLotus" w:hint="cs"/>
          <w:rtl/>
        </w:rPr>
        <w:t>می‌کند</w:t>
      </w:r>
      <w:r w:rsidRPr="002E0BDD">
        <w:rPr>
          <w:rFonts w:ascii="NoorLotus" w:hAnsi="NoorLotus" w:hint="cs"/>
          <w:rtl/>
        </w:rPr>
        <w:t xml:space="preserve"> و </w:t>
      </w:r>
      <w:r w:rsidR="002B2742" w:rsidRPr="002E0BDD">
        <w:rPr>
          <w:rFonts w:ascii="NoorLotus" w:hAnsi="NoorLotus" w:hint="cs"/>
          <w:rtl/>
        </w:rPr>
        <w:t>می‌گوید</w:t>
      </w:r>
      <w:r w:rsidRPr="002E0BDD">
        <w:rPr>
          <w:rFonts w:ascii="NoorLotus" w:hAnsi="NoorLotus" w:hint="cs"/>
          <w:rtl/>
        </w:rPr>
        <w:t xml:space="preserve"> چه کسی گفته است که أثقل یعنی احتیاط؟ و چه کسی گفته است که أخف یعنی چیزی که احتیاط در آن نیست؟ ما هم نمی</w:t>
      </w:r>
      <w:r w:rsidRPr="002E0BDD">
        <w:rPr>
          <w:rFonts w:ascii="NoorLotus" w:hAnsi="NoorLotus" w:hint="eastAsia"/>
          <w:rtl/>
        </w:rPr>
        <w:t>‌</w:t>
      </w:r>
      <w:r w:rsidRPr="002E0BDD">
        <w:rPr>
          <w:rFonts w:ascii="NoorLotus" w:hAnsi="NoorLotus" w:hint="cs"/>
          <w:rtl/>
        </w:rPr>
        <w:t>دانیم واقعا أخف و أثقل یعنی آنچه احتیاط ندارد و آنچه احتیاط دارد. این روشن نیست. ولی دو صفحه بعد مساله سومی دارد که این شاید روشن</w:t>
      </w:r>
      <w:r w:rsidRPr="002E0BDD">
        <w:rPr>
          <w:rFonts w:ascii="NoorLotus" w:hAnsi="NoorLotus" w:hint="eastAsia"/>
          <w:rtl/>
        </w:rPr>
        <w:t>‌</w:t>
      </w:r>
      <w:r w:rsidRPr="002E0BDD">
        <w:rPr>
          <w:rFonts w:ascii="NoorLotus" w:hAnsi="NoorLotus" w:hint="cs"/>
          <w:rtl/>
        </w:rPr>
        <w:t>تر از مساله اول و دوم در بحث احتیاط باشد. می</w:t>
      </w:r>
      <w:r w:rsidRPr="002E0BDD">
        <w:rPr>
          <w:rFonts w:ascii="NoorLotus" w:hAnsi="NoorLotus" w:hint="eastAsia"/>
          <w:rtl/>
        </w:rPr>
        <w:t>‌</w:t>
      </w:r>
      <w:r w:rsidRPr="002E0BDD">
        <w:rPr>
          <w:rFonts w:ascii="NoorLotus" w:hAnsi="NoorLotus" w:hint="cs"/>
          <w:rtl/>
        </w:rPr>
        <w:t xml:space="preserve">فرماید: </w:t>
      </w:r>
    </w:p>
    <w:p w14:paraId="7E65E4D3" w14:textId="77777777" w:rsidR="00C33078" w:rsidRPr="002E0BDD" w:rsidRDefault="00000000" w:rsidP="00C33078">
      <w:pPr>
        <w:pStyle w:val="10"/>
        <w:rPr>
          <w:shd w:val="clear" w:color="auto" w:fill="FFFFFF"/>
          <w:rtl/>
        </w:rPr>
      </w:pPr>
      <w:r w:rsidRPr="002E0BDD">
        <w:rPr>
          <w:shd w:val="clear" w:color="auto" w:fill="FFFFFF"/>
          <w:rtl/>
        </w:rPr>
        <w:t>المسألة الثالثة: العمل بالاحتياط غير لازم</w:t>
      </w:r>
      <w:r w:rsidRPr="002E0BDD">
        <w:rPr>
          <w:shd w:val="clear" w:color="auto" w:fill="FFFFFF"/>
        </w:rPr>
        <w:t>.</w:t>
      </w:r>
    </w:p>
    <w:p w14:paraId="260865BE" w14:textId="77777777" w:rsidR="006162CD" w:rsidRPr="002E0BDD" w:rsidRDefault="00000000" w:rsidP="006162CD">
      <w:pPr>
        <w:tabs>
          <w:tab w:val="left" w:pos="6847"/>
        </w:tabs>
        <w:rPr>
          <w:rFonts w:ascii="NoorLotus" w:hAnsi="NoorLotus"/>
          <w:rtl/>
        </w:rPr>
      </w:pPr>
      <w:r w:rsidRPr="002E0BDD">
        <w:rPr>
          <w:rFonts w:ascii="NoorLotus" w:hAnsi="NoorLotus" w:hint="cs"/>
          <w:rtl/>
        </w:rPr>
        <w:t>سپس فرموده است</w:t>
      </w:r>
    </w:p>
    <w:p w14:paraId="2B3403DD" w14:textId="77777777" w:rsidR="006162CD" w:rsidRPr="002E0BDD" w:rsidRDefault="00000000" w:rsidP="00C33078">
      <w:pPr>
        <w:pStyle w:val="10"/>
        <w:rPr>
          <w:rtl/>
        </w:rPr>
      </w:pPr>
      <w:r w:rsidRPr="002E0BDD">
        <w:rPr>
          <w:rFonts w:hint="cs"/>
          <w:rtl/>
        </w:rPr>
        <w:t xml:space="preserve"> وصار آخرون الی وجوبه</w:t>
      </w:r>
    </w:p>
    <w:p w14:paraId="058506F6" w14:textId="77777777" w:rsidR="006162CD" w:rsidRPr="002E0BDD" w:rsidRDefault="00000000" w:rsidP="006162CD">
      <w:pPr>
        <w:tabs>
          <w:tab w:val="left" w:pos="6847"/>
        </w:tabs>
        <w:rPr>
          <w:rFonts w:ascii="NoorLotus" w:hAnsi="NoorLotus"/>
          <w:rtl/>
        </w:rPr>
      </w:pPr>
      <w:r w:rsidRPr="002E0BDD">
        <w:rPr>
          <w:rFonts w:ascii="NoorLotus" w:hAnsi="NoorLotus" w:hint="cs"/>
          <w:rtl/>
        </w:rPr>
        <w:t xml:space="preserve">روشن </w:t>
      </w:r>
      <w:r w:rsidR="002B2742" w:rsidRPr="002E0BDD">
        <w:rPr>
          <w:rFonts w:ascii="NoorLotus" w:hAnsi="NoorLotus" w:hint="cs"/>
          <w:rtl/>
        </w:rPr>
        <w:t>می‌شود</w:t>
      </w:r>
      <w:r w:rsidRPr="002E0BDD">
        <w:rPr>
          <w:rFonts w:ascii="NoorLotus" w:hAnsi="NoorLotus" w:hint="cs"/>
          <w:rtl/>
        </w:rPr>
        <w:t xml:space="preserve"> که عده</w:t>
      </w:r>
      <w:r w:rsidRPr="002E0BDD">
        <w:rPr>
          <w:rFonts w:ascii="NoorLotus" w:hAnsi="NoorLotus" w:hint="eastAsia"/>
          <w:rtl/>
        </w:rPr>
        <w:t>‌</w:t>
      </w:r>
      <w:r w:rsidR="00C33078" w:rsidRPr="002E0BDD">
        <w:rPr>
          <w:rFonts w:ascii="NoorLotus" w:hAnsi="NoorLotus" w:hint="cs"/>
          <w:rtl/>
        </w:rPr>
        <w:t>ای قائل به احتیاط</w:t>
      </w:r>
      <w:r w:rsidR="00C33078" w:rsidRPr="002E0BDD">
        <w:rPr>
          <w:rFonts w:ascii="NoorLotus" w:hAnsi="NoorLotus" w:hint="eastAsia"/>
          <w:rtl/>
        </w:rPr>
        <w:t>‌</w:t>
      </w:r>
      <w:r w:rsidR="00C33078" w:rsidRPr="002E0BDD">
        <w:rPr>
          <w:rFonts w:ascii="NoorLotus" w:hAnsi="NoorLotus" w:hint="cs"/>
          <w:rtl/>
        </w:rPr>
        <w:t xml:space="preserve"> هستند.</w:t>
      </w:r>
    </w:p>
    <w:p w14:paraId="5B68BE64" w14:textId="77777777" w:rsidR="006162CD" w:rsidRPr="002E0BDD" w:rsidRDefault="00000000" w:rsidP="00C33078">
      <w:pPr>
        <w:pStyle w:val="10"/>
        <w:rPr>
          <w:rtl/>
        </w:rPr>
      </w:pPr>
      <w:r w:rsidRPr="002E0BDD">
        <w:rPr>
          <w:rFonts w:hint="cs"/>
          <w:rtl/>
        </w:rPr>
        <w:t xml:space="preserve">و قال آخرون: مع اشتغال الذمة یکون العمل بالاحتیاط واجبا، و </w:t>
      </w:r>
      <w:r w:rsidR="004B2652" w:rsidRPr="002E0BDD">
        <w:rPr>
          <w:rFonts w:hint="cs"/>
          <w:rtl/>
        </w:rPr>
        <w:t>مع عدمه لا</w:t>
      </w:r>
      <w:r w:rsidR="005472FB" w:rsidRPr="002E0BDD">
        <w:rPr>
          <w:rFonts w:hint="cs"/>
          <w:rtl/>
        </w:rPr>
        <w:t xml:space="preserve"> یجب.</w:t>
      </w:r>
      <w:r>
        <w:rPr>
          <w:rStyle w:val="FootnoteReference"/>
          <w:rtl/>
        </w:rPr>
        <w:footnoteReference w:id="213"/>
      </w:r>
    </w:p>
    <w:p w14:paraId="5C5CF6EA" w14:textId="77777777" w:rsidR="004B2652" w:rsidRPr="002E0BDD" w:rsidRDefault="00000000" w:rsidP="00C33078">
      <w:pPr>
        <w:tabs>
          <w:tab w:val="left" w:pos="6847"/>
        </w:tabs>
        <w:rPr>
          <w:rFonts w:ascii="NoorLotus" w:hAnsi="NoorLotus"/>
          <w:rtl/>
        </w:rPr>
      </w:pPr>
      <w:r w:rsidRPr="002E0BDD">
        <w:rPr>
          <w:rFonts w:ascii="NoorLotus" w:hAnsi="NoorLotus" w:hint="cs"/>
          <w:rtl/>
        </w:rPr>
        <w:t>عنوان اینجا روشن</w:t>
      </w:r>
      <w:r w:rsidRPr="002E0BDD">
        <w:rPr>
          <w:rFonts w:ascii="NoorLotus" w:hAnsi="NoorLotus" w:hint="eastAsia"/>
          <w:rtl/>
        </w:rPr>
        <w:t>‌</w:t>
      </w:r>
      <w:r w:rsidRPr="002E0BDD">
        <w:rPr>
          <w:rFonts w:ascii="NoorLotus" w:hAnsi="NoorLotus" w:hint="cs"/>
          <w:rtl/>
        </w:rPr>
        <w:t>تر از بقیه است. در متن مسأله هست که عمل به احتیاط واجب نیست، ولی قال آخرون الی وجوبه یعنی عده</w:t>
      </w:r>
      <w:r w:rsidRPr="002E0BDD">
        <w:rPr>
          <w:rFonts w:ascii="NoorLotus" w:hAnsi="NoorLotus" w:hint="eastAsia"/>
          <w:rtl/>
        </w:rPr>
        <w:t>‌</w:t>
      </w:r>
      <w:r w:rsidRPr="002E0BDD">
        <w:rPr>
          <w:rFonts w:ascii="NoorLotus" w:hAnsi="NoorLotus" w:hint="cs"/>
          <w:rtl/>
        </w:rPr>
        <w:t>ای هم قائل به وجوب احتیاط شده</w:t>
      </w:r>
      <w:r w:rsidRPr="002E0BDD">
        <w:rPr>
          <w:rFonts w:ascii="NoorLotus" w:hAnsi="NoorLotus" w:hint="eastAsia"/>
          <w:rtl/>
        </w:rPr>
        <w:t>‌</w:t>
      </w:r>
      <w:r w:rsidRPr="002E0BDD">
        <w:rPr>
          <w:rFonts w:ascii="NoorLotus" w:hAnsi="NoorLotus" w:hint="cs"/>
          <w:rtl/>
        </w:rPr>
        <w:t xml:space="preserve">اند. </w:t>
      </w:r>
    </w:p>
    <w:p w14:paraId="7579611F" w14:textId="77777777" w:rsidR="005472FB" w:rsidRPr="002E0BDD" w:rsidRDefault="00000000" w:rsidP="005472FB">
      <w:pPr>
        <w:tabs>
          <w:tab w:val="left" w:pos="6847"/>
        </w:tabs>
        <w:rPr>
          <w:rFonts w:ascii="NoorLotus" w:hAnsi="NoorLotus"/>
          <w:rtl/>
        </w:rPr>
      </w:pPr>
      <w:r w:rsidRPr="002E0BDD">
        <w:rPr>
          <w:rFonts w:ascii="NoorLotus" w:hAnsi="NoorLotus" w:hint="cs"/>
          <w:rtl/>
        </w:rPr>
        <w:t xml:space="preserve">ما باشیم و همین عنوان، ای بسا </w:t>
      </w:r>
      <w:r w:rsidR="004B2652" w:rsidRPr="002E0BDD">
        <w:rPr>
          <w:rFonts w:ascii="NoorLotus" w:hAnsi="NoorLotus" w:hint="cs"/>
          <w:rtl/>
        </w:rPr>
        <w:t xml:space="preserve">کسی بگوید که محقق صاحب معارج هم نقل </w:t>
      </w:r>
      <w:r w:rsidR="002B2742" w:rsidRPr="002E0BDD">
        <w:rPr>
          <w:rFonts w:ascii="NoorLotus" w:hAnsi="NoorLotus" w:hint="cs"/>
          <w:rtl/>
        </w:rPr>
        <w:t>می‌کند</w:t>
      </w:r>
      <w:r w:rsidR="004B2652" w:rsidRPr="002E0BDD">
        <w:rPr>
          <w:rFonts w:ascii="NoorLotus" w:hAnsi="NoorLotus" w:hint="cs"/>
          <w:rtl/>
        </w:rPr>
        <w:t xml:space="preserve"> که کسانی کلا قائل به احتیاط بوده</w:t>
      </w:r>
      <w:r w:rsidR="004B2652" w:rsidRPr="002E0BDD">
        <w:rPr>
          <w:rFonts w:ascii="NoorLotus" w:hAnsi="NoorLotus" w:hint="eastAsia"/>
          <w:rtl/>
        </w:rPr>
        <w:t>‌</w:t>
      </w:r>
      <w:r w:rsidR="004B2652" w:rsidRPr="002E0BDD">
        <w:rPr>
          <w:rFonts w:ascii="NoorLotus" w:hAnsi="NoorLotus" w:hint="cs"/>
          <w:rtl/>
        </w:rPr>
        <w:t xml:space="preserve">اند. منتها دو استدراک در این عبارت لازم است. </w:t>
      </w:r>
    </w:p>
    <w:p w14:paraId="4C8FD49A" w14:textId="77777777" w:rsidR="004B2652" w:rsidRPr="002E0BDD" w:rsidRDefault="00000000" w:rsidP="005472FB">
      <w:pPr>
        <w:tabs>
          <w:tab w:val="left" w:pos="6847"/>
        </w:tabs>
        <w:rPr>
          <w:rFonts w:ascii="NoorLotus" w:hAnsi="NoorLotus"/>
          <w:rtl/>
        </w:rPr>
      </w:pPr>
      <w:r w:rsidRPr="002E0BDD">
        <w:rPr>
          <w:rFonts w:ascii="NoorLotus" w:hAnsi="NoorLotus" w:hint="cs"/>
          <w:rtl/>
        </w:rPr>
        <w:t>یکی اینکه اولا معلوم نیست که شبهه وجوبیه را هم بگیرد و نمی</w:t>
      </w:r>
      <w:r w:rsidR="00C33078" w:rsidRPr="002E0BDD">
        <w:rPr>
          <w:rFonts w:ascii="NoorLotus" w:hAnsi="NoorLotus" w:hint="eastAsia"/>
          <w:rtl/>
        </w:rPr>
        <w:t>‌</w:t>
      </w:r>
      <w:r w:rsidRPr="002E0BDD">
        <w:rPr>
          <w:rFonts w:ascii="NoorLotus" w:hAnsi="NoorLotus" w:hint="cs"/>
          <w:rtl/>
        </w:rPr>
        <w:t>دانیم مگر اینکه اطلاق بگیرید</w:t>
      </w:r>
      <w:r w:rsidR="00C33078" w:rsidRPr="002E0BDD">
        <w:rPr>
          <w:rFonts w:ascii="NoorLotus" w:hAnsi="NoorLotus" w:hint="cs"/>
          <w:rtl/>
        </w:rPr>
        <w:t>.</w:t>
      </w:r>
      <w:r w:rsidRPr="002E0BDD">
        <w:rPr>
          <w:rFonts w:ascii="NoorLotus" w:hAnsi="NoorLotus" w:hint="cs"/>
          <w:rtl/>
        </w:rPr>
        <w:t xml:space="preserve"> ولی </w:t>
      </w:r>
      <w:r w:rsidR="00C33078" w:rsidRPr="002E0BDD">
        <w:rPr>
          <w:rFonts w:ascii="NoorLotus" w:hAnsi="NoorLotus" w:hint="cs"/>
          <w:rtl/>
        </w:rPr>
        <w:t xml:space="preserve">آیا </w:t>
      </w:r>
      <w:r w:rsidRPr="002E0BDD">
        <w:rPr>
          <w:rFonts w:ascii="NoorLotus" w:hAnsi="NoorLotus" w:hint="cs"/>
          <w:rtl/>
        </w:rPr>
        <w:t xml:space="preserve">عبارت اطلاق دارد؟ یعنی العمل بالاحتیاط غیر لازم </w:t>
      </w:r>
      <w:r w:rsidR="00C33078" w:rsidRPr="002E0BDD">
        <w:rPr>
          <w:rFonts w:ascii="NoorLotus" w:hAnsi="NoorLotus" w:hint="cs"/>
          <w:rtl/>
        </w:rPr>
        <w:t>«</w:t>
      </w:r>
      <w:r w:rsidRPr="002E0BDD">
        <w:rPr>
          <w:rFonts w:ascii="NoorLotus" w:hAnsi="NoorLotus" w:hint="cs"/>
          <w:rtl/>
        </w:rPr>
        <w:t>مطلقا</w:t>
      </w:r>
      <w:r w:rsidR="00C33078" w:rsidRPr="002E0BDD">
        <w:rPr>
          <w:rFonts w:ascii="NoorLotus" w:hAnsi="NoorLotus" w:hint="cs"/>
          <w:rtl/>
        </w:rPr>
        <w:t>»</w:t>
      </w:r>
      <w:r w:rsidRPr="002E0BDD">
        <w:rPr>
          <w:rFonts w:ascii="NoorLotus" w:hAnsi="NoorLotus" w:hint="cs"/>
          <w:rtl/>
        </w:rPr>
        <w:t xml:space="preserve"> و صار آخرون الی وجوبه </w:t>
      </w:r>
      <w:r w:rsidR="00C33078" w:rsidRPr="002E0BDD">
        <w:rPr>
          <w:rFonts w:ascii="NoorLotus" w:hAnsi="NoorLotus" w:hint="cs"/>
          <w:rtl/>
        </w:rPr>
        <w:t>«</w:t>
      </w:r>
      <w:r w:rsidRPr="002E0BDD">
        <w:rPr>
          <w:rFonts w:ascii="NoorLotus" w:hAnsi="NoorLotus" w:hint="cs"/>
          <w:rtl/>
        </w:rPr>
        <w:t>مطلقا</w:t>
      </w:r>
      <w:r w:rsidR="00C33078" w:rsidRPr="002E0BDD">
        <w:rPr>
          <w:rFonts w:ascii="NoorLotus" w:hAnsi="NoorLotus" w:hint="cs"/>
          <w:rtl/>
        </w:rPr>
        <w:t>»،</w:t>
      </w:r>
      <w:r w:rsidRPr="002E0BDD">
        <w:rPr>
          <w:rFonts w:ascii="NoorLotus" w:hAnsi="NoorLotus" w:hint="cs"/>
          <w:rtl/>
        </w:rPr>
        <w:t xml:space="preserve"> هم در شبهه موضوعیه و هم در شبهه حکیمه و شبهه حکمیه </w:t>
      </w:r>
      <w:r w:rsidR="005472FB" w:rsidRPr="002E0BDD">
        <w:rPr>
          <w:rFonts w:ascii="NoorLotus" w:hAnsi="NoorLotus" w:hint="cs"/>
          <w:rtl/>
        </w:rPr>
        <w:t>نیز هم</w:t>
      </w:r>
      <w:r w:rsidRPr="002E0BDD">
        <w:rPr>
          <w:rFonts w:ascii="NoorLotus" w:hAnsi="NoorLotus" w:hint="cs"/>
          <w:rtl/>
        </w:rPr>
        <w:t xml:space="preserve"> در وجوبیه و </w:t>
      </w:r>
      <w:r w:rsidR="005472FB" w:rsidRPr="002E0BDD">
        <w:rPr>
          <w:rFonts w:ascii="NoorLotus" w:hAnsi="NoorLotus" w:hint="cs"/>
          <w:rtl/>
        </w:rPr>
        <w:t xml:space="preserve">هم در </w:t>
      </w:r>
      <w:r w:rsidRPr="002E0BDD">
        <w:rPr>
          <w:rFonts w:ascii="NoorLotus" w:hAnsi="NoorLotus" w:hint="cs"/>
          <w:rtl/>
        </w:rPr>
        <w:t xml:space="preserve">تحریمیه؟ واقعا روشن نیست. </w:t>
      </w:r>
      <w:r w:rsidR="005472FB" w:rsidRPr="002E0BDD">
        <w:rPr>
          <w:rFonts w:ascii="NoorLotus" w:hAnsi="NoorLotus" w:hint="cs"/>
          <w:rtl/>
        </w:rPr>
        <w:t>اگر</w:t>
      </w:r>
      <w:r w:rsidRPr="002E0BDD">
        <w:rPr>
          <w:rFonts w:ascii="NoorLotus" w:hAnsi="NoorLotus" w:hint="cs"/>
          <w:rtl/>
        </w:rPr>
        <w:t xml:space="preserve"> در شبهه موضوعیه قائل به احتیاط بشوند</w:t>
      </w:r>
      <w:r w:rsidR="005472FB" w:rsidRPr="002E0BDD">
        <w:rPr>
          <w:rFonts w:ascii="NoorLotus" w:hAnsi="NoorLotus" w:hint="cs"/>
          <w:rtl/>
        </w:rPr>
        <w:t>،</w:t>
      </w:r>
      <w:r w:rsidRPr="002E0BDD">
        <w:rPr>
          <w:rFonts w:ascii="NoorLotus" w:hAnsi="NoorLotus" w:hint="cs"/>
          <w:rtl/>
        </w:rPr>
        <w:t xml:space="preserve"> باید رو به قبله خوابید</w:t>
      </w:r>
      <w:r w:rsidR="005472FB" w:rsidRPr="002E0BDD">
        <w:rPr>
          <w:rFonts w:ascii="NoorLotus" w:hAnsi="NoorLotus" w:hint="cs"/>
          <w:rtl/>
        </w:rPr>
        <w:t>!</w:t>
      </w:r>
      <w:r w:rsidRPr="002E0BDD">
        <w:rPr>
          <w:rFonts w:ascii="NoorLotus" w:hAnsi="NoorLotus" w:hint="cs"/>
          <w:rtl/>
        </w:rPr>
        <w:t xml:space="preserve"> چون نهایتا هر </w:t>
      </w:r>
      <w:r w:rsidR="005472FB" w:rsidRPr="002E0BDD">
        <w:rPr>
          <w:rFonts w:ascii="NoorLotus" w:hAnsi="NoorLotus" w:hint="cs"/>
          <w:rtl/>
        </w:rPr>
        <w:t>چیزی</w:t>
      </w:r>
      <w:r w:rsidRPr="002E0BDD">
        <w:rPr>
          <w:rFonts w:ascii="NoorLotus" w:hAnsi="NoorLotus" w:hint="cs"/>
          <w:rtl/>
        </w:rPr>
        <w:t xml:space="preserve"> که </w:t>
      </w:r>
      <w:r w:rsidR="005472FB" w:rsidRPr="002E0BDD">
        <w:rPr>
          <w:rFonts w:ascii="NoorLotus" w:hAnsi="NoorLotus" w:hint="cs"/>
          <w:rtl/>
        </w:rPr>
        <w:t>پیش</w:t>
      </w:r>
      <w:r w:rsidR="005472FB" w:rsidRPr="002E0BDD">
        <w:rPr>
          <w:rFonts w:ascii="NoorLotus" w:hAnsi="NoorLotus" w:hint="eastAsia"/>
          <w:rtl/>
        </w:rPr>
        <w:t>‌</w:t>
      </w:r>
      <w:r w:rsidR="005472FB" w:rsidRPr="002E0BDD">
        <w:rPr>
          <w:rFonts w:ascii="NoorLotus" w:hAnsi="NoorLotus" w:hint="cs"/>
          <w:rtl/>
        </w:rPr>
        <w:t>روی انسان</w:t>
      </w:r>
      <w:r w:rsidRPr="002E0BDD">
        <w:rPr>
          <w:rFonts w:ascii="NoorLotus" w:hAnsi="NoorLotus" w:hint="cs"/>
          <w:rtl/>
        </w:rPr>
        <w:t xml:space="preserve"> است هزاران احتمال خلاف می</w:t>
      </w:r>
      <w:r w:rsidR="005472FB" w:rsidRPr="002E0BDD">
        <w:rPr>
          <w:rFonts w:ascii="NoorLotus" w:hAnsi="NoorLotus" w:hint="eastAsia"/>
          <w:rtl/>
        </w:rPr>
        <w:t>‌</w:t>
      </w:r>
      <w:r w:rsidRPr="002E0BDD">
        <w:rPr>
          <w:rFonts w:ascii="NoorLotus" w:hAnsi="NoorLotus" w:hint="cs"/>
          <w:rtl/>
        </w:rPr>
        <w:t xml:space="preserve">دهد. </w:t>
      </w:r>
      <w:r w:rsidR="005472FB" w:rsidRPr="002E0BDD">
        <w:rPr>
          <w:rFonts w:ascii="NoorLotus" w:hAnsi="NoorLotus" w:hint="cs"/>
          <w:rtl/>
        </w:rPr>
        <w:t>در همه موارد</w:t>
      </w:r>
      <w:r w:rsidRPr="002E0BDD">
        <w:rPr>
          <w:rFonts w:ascii="NoorLotus" w:hAnsi="NoorLotus" w:hint="cs"/>
          <w:rtl/>
        </w:rPr>
        <w:t xml:space="preserve"> باید احتیاط کند؟! کسانی در میان ما قائل باشند </w:t>
      </w:r>
      <w:r w:rsidR="00940BF5" w:rsidRPr="002E0BDD">
        <w:rPr>
          <w:rFonts w:ascii="NoorLotus" w:hAnsi="NoorLotus" w:hint="cs"/>
          <w:rtl/>
        </w:rPr>
        <w:t xml:space="preserve">که </w:t>
      </w:r>
      <w:r w:rsidRPr="002E0BDD">
        <w:rPr>
          <w:rFonts w:ascii="NoorLotus" w:hAnsi="NoorLotus" w:hint="cs"/>
          <w:rtl/>
        </w:rPr>
        <w:t>در شبهه وجوبیه و موضوعیه هم باید احتیاط کرد؟! احتمالا ن</w:t>
      </w:r>
      <w:r w:rsidR="002B2742" w:rsidRPr="002E0BDD">
        <w:rPr>
          <w:rFonts w:ascii="NoorLotus" w:hAnsi="NoorLotus" w:hint="cs"/>
          <w:rtl/>
        </w:rPr>
        <w:t>می‌شود</w:t>
      </w:r>
      <w:r w:rsidRPr="002E0BDD">
        <w:rPr>
          <w:rFonts w:ascii="NoorLotus" w:hAnsi="NoorLotus" w:hint="cs"/>
          <w:rtl/>
        </w:rPr>
        <w:t xml:space="preserve"> به اطلاق این فرمایش اخذ کرد. </w:t>
      </w:r>
    </w:p>
    <w:p w14:paraId="44DBF8FA" w14:textId="77777777" w:rsidR="004B2652" w:rsidRPr="002E0BDD" w:rsidRDefault="00000000" w:rsidP="00940BF5">
      <w:pPr>
        <w:tabs>
          <w:tab w:val="left" w:pos="6847"/>
        </w:tabs>
        <w:rPr>
          <w:rFonts w:ascii="NoorLotus" w:hAnsi="NoorLotus"/>
          <w:rtl/>
        </w:rPr>
      </w:pPr>
      <w:r w:rsidRPr="002E0BDD">
        <w:rPr>
          <w:rFonts w:ascii="NoorLotus" w:hAnsi="NoorLotus" w:hint="cs"/>
          <w:rtl/>
        </w:rPr>
        <w:t>نکته دیگری که در اینجا</w:t>
      </w:r>
      <w:r w:rsidR="005472FB" w:rsidRPr="002E0BDD">
        <w:rPr>
          <w:rFonts w:ascii="NoorLotus" w:hAnsi="NoorLotus" w:hint="cs"/>
          <w:rtl/>
        </w:rPr>
        <w:t xml:space="preserve"> به نظر می</w:t>
      </w:r>
      <w:r w:rsidR="005472FB" w:rsidRPr="002E0BDD">
        <w:rPr>
          <w:rFonts w:ascii="NoorLotus" w:hAnsi="NoorLotus" w:hint="eastAsia"/>
          <w:rtl/>
        </w:rPr>
        <w:t>‌</w:t>
      </w:r>
      <w:r w:rsidR="005472FB" w:rsidRPr="002E0BDD">
        <w:rPr>
          <w:rFonts w:ascii="NoorLotus" w:hAnsi="NoorLotus" w:hint="cs"/>
          <w:rtl/>
        </w:rPr>
        <w:t>رسد که</w:t>
      </w:r>
      <w:r w:rsidRPr="002E0BDD">
        <w:rPr>
          <w:rFonts w:ascii="NoorLotus" w:hAnsi="NoorLotus" w:hint="cs"/>
          <w:rtl/>
        </w:rPr>
        <w:t xml:space="preserve"> فهم اطلاق را مشکل </w:t>
      </w:r>
      <w:r w:rsidR="002B2742" w:rsidRPr="002E0BDD">
        <w:rPr>
          <w:rFonts w:ascii="NoorLotus" w:hAnsi="NoorLotus" w:hint="cs"/>
          <w:rtl/>
        </w:rPr>
        <w:t>می‌کند</w:t>
      </w:r>
      <w:r w:rsidRPr="002E0BDD">
        <w:rPr>
          <w:rFonts w:ascii="NoorLotus" w:hAnsi="NoorLotus" w:hint="cs"/>
          <w:rtl/>
        </w:rPr>
        <w:t>، مثالی است که ایشان زده است. مثال</w:t>
      </w:r>
      <w:r w:rsidRPr="002E0BDD">
        <w:rPr>
          <w:rFonts w:ascii="NoorLotus" w:hAnsi="NoorLotus" w:hint="eastAsia"/>
          <w:rtl/>
        </w:rPr>
        <w:t>‌</w:t>
      </w:r>
      <w:r w:rsidRPr="002E0BDD">
        <w:rPr>
          <w:rFonts w:ascii="NoorLotus" w:hAnsi="NoorLotus" w:hint="cs"/>
          <w:rtl/>
        </w:rPr>
        <w:t>هایی که ایشان می</w:t>
      </w:r>
      <w:r w:rsidRPr="002E0BDD">
        <w:rPr>
          <w:rFonts w:ascii="NoorLotus" w:hAnsi="NoorLotus" w:hint="eastAsia"/>
          <w:rtl/>
        </w:rPr>
        <w:t>‌</w:t>
      </w:r>
      <w:r w:rsidRPr="002E0BDD">
        <w:rPr>
          <w:rFonts w:ascii="NoorLotus" w:hAnsi="NoorLotus" w:hint="cs"/>
          <w:rtl/>
        </w:rPr>
        <w:t xml:space="preserve">زند </w:t>
      </w:r>
      <w:r w:rsidR="005472FB" w:rsidRPr="002E0BDD">
        <w:rPr>
          <w:rFonts w:ascii="NoorLotus" w:hAnsi="NoorLotus" w:hint="cs"/>
          <w:rtl/>
        </w:rPr>
        <w:t>همگی</w:t>
      </w:r>
      <w:r w:rsidRPr="002E0BDD">
        <w:rPr>
          <w:rFonts w:ascii="NoorLotus" w:hAnsi="NoorLotus" w:hint="cs"/>
          <w:rtl/>
        </w:rPr>
        <w:t xml:space="preserve"> راجع</w:t>
      </w:r>
      <w:r w:rsidR="00940BF5" w:rsidRPr="002E0BDD">
        <w:rPr>
          <w:rFonts w:ascii="NoorLotus" w:hAnsi="NoorLotus" w:hint="cs"/>
          <w:rtl/>
        </w:rPr>
        <w:t xml:space="preserve"> به احکام وضعی آن</w:t>
      </w:r>
      <w:r w:rsidR="005472FB" w:rsidRPr="002E0BDD">
        <w:rPr>
          <w:rFonts w:ascii="NoorLotus" w:hAnsi="NoorLotus" w:hint="cs"/>
          <w:rtl/>
        </w:rPr>
        <w:t xml:space="preserve">هم تسبیبی است، </w:t>
      </w:r>
      <w:r w:rsidRPr="002E0BDD">
        <w:rPr>
          <w:rFonts w:ascii="NoorLotus" w:hAnsi="NoorLotus" w:hint="cs"/>
          <w:rtl/>
        </w:rPr>
        <w:t>مثلا ولوغ کلب. می</w:t>
      </w:r>
      <w:r w:rsidR="005472FB" w:rsidRPr="002E0BDD">
        <w:rPr>
          <w:rFonts w:ascii="NoorLotus" w:hAnsi="NoorLotus" w:hint="eastAsia"/>
          <w:rtl/>
        </w:rPr>
        <w:t>‌</w:t>
      </w:r>
      <w:r w:rsidRPr="002E0BDD">
        <w:rPr>
          <w:rFonts w:ascii="NoorLotus" w:hAnsi="NoorLotus" w:hint="cs"/>
          <w:rtl/>
        </w:rPr>
        <w:t xml:space="preserve">دانیم </w:t>
      </w:r>
      <w:r w:rsidR="00940BF5" w:rsidRPr="002E0BDD">
        <w:rPr>
          <w:rFonts w:ascii="NoorLotus" w:hAnsi="NoorLotus" w:hint="cs"/>
          <w:rtl/>
        </w:rPr>
        <w:t>إناء</w:t>
      </w:r>
      <w:r w:rsidRPr="002E0BDD">
        <w:rPr>
          <w:rFonts w:ascii="NoorLotus" w:hAnsi="NoorLotus" w:hint="cs"/>
          <w:rtl/>
        </w:rPr>
        <w:t xml:space="preserve"> با ولوغ کلب</w:t>
      </w:r>
      <w:r w:rsidR="00940BF5" w:rsidRPr="002E0BDD">
        <w:rPr>
          <w:rFonts w:ascii="NoorLotus" w:hAnsi="NoorLotus" w:hint="cs"/>
          <w:rtl/>
        </w:rPr>
        <w:t xml:space="preserve"> نجس می‌شود</w:t>
      </w:r>
      <w:r w:rsidRPr="002E0BDD">
        <w:rPr>
          <w:rFonts w:ascii="NoorLotus" w:hAnsi="NoorLotus" w:hint="cs"/>
          <w:rtl/>
        </w:rPr>
        <w:t xml:space="preserve">، ولی با چه پاک </w:t>
      </w:r>
      <w:r w:rsidR="002B2742" w:rsidRPr="002E0BDD">
        <w:rPr>
          <w:rFonts w:ascii="NoorLotus" w:hAnsi="NoorLotus" w:hint="cs"/>
          <w:rtl/>
        </w:rPr>
        <w:t>می‌شود</w:t>
      </w:r>
      <w:r w:rsidRPr="002E0BDD">
        <w:rPr>
          <w:rFonts w:ascii="NoorLotus" w:hAnsi="NoorLotus" w:hint="cs"/>
          <w:rtl/>
        </w:rPr>
        <w:t xml:space="preserve">؟ با غسله واحده یا سبع یا ثلاث؟ اگر شک </w:t>
      </w:r>
      <w:r w:rsidR="005472FB" w:rsidRPr="002E0BDD">
        <w:rPr>
          <w:rFonts w:ascii="NoorLotus" w:hAnsi="NoorLotus" w:hint="cs"/>
          <w:rtl/>
        </w:rPr>
        <w:t>کردیم،</w:t>
      </w:r>
      <w:r w:rsidRPr="002E0BDD">
        <w:rPr>
          <w:rFonts w:ascii="NoorLotus" w:hAnsi="NoorLotus" w:hint="cs"/>
          <w:rtl/>
        </w:rPr>
        <w:t xml:space="preserve"> </w:t>
      </w:r>
      <w:r w:rsidR="002B2742" w:rsidRPr="002E0BDD">
        <w:rPr>
          <w:rFonts w:ascii="NoorLotus" w:hAnsi="NoorLotus" w:hint="cs"/>
          <w:rtl/>
        </w:rPr>
        <w:t>می‌گوید</w:t>
      </w:r>
      <w:r w:rsidRPr="002E0BDD">
        <w:rPr>
          <w:rFonts w:ascii="NoorLotus" w:hAnsi="NoorLotus" w:hint="cs"/>
          <w:rtl/>
        </w:rPr>
        <w:t xml:space="preserve"> احتیاط باید کنیم. ولی این اصلا باب تسبیبیات در امور وضعیات است و همه این را می</w:t>
      </w:r>
      <w:r w:rsidR="005472FB" w:rsidRPr="002E0BDD">
        <w:rPr>
          <w:rFonts w:ascii="NoorLotus" w:hAnsi="NoorLotus" w:hint="eastAsia"/>
          <w:rtl/>
        </w:rPr>
        <w:t>‌</w:t>
      </w:r>
      <w:r w:rsidRPr="002E0BDD">
        <w:rPr>
          <w:rFonts w:ascii="NoorLotus" w:hAnsi="NoorLotus" w:hint="cs"/>
          <w:rtl/>
        </w:rPr>
        <w:t xml:space="preserve">گویند. چه کسی مخالف این است؟ </w:t>
      </w:r>
      <w:r w:rsidR="005472FB" w:rsidRPr="002E0BDD">
        <w:rPr>
          <w:rFonts w:ascii="NoorLotus" w:hAnsi="NoorLotus" w:hint="cs"/>
          <w:rtl/>
        </w:rPr>
        <w:t>اینکه همه می</w:t>
      </w:r>
      <w:r w:rsidR="005472FB" w:rsidRPr="002E0BDD">
        <w:rPr>
          <w:rFonts w:ascii="NoorLotus" w:hAnsi="NoorLotus" w:hint="eastAsia"/>
          <w:rtl/>
        </w:rPr>
        <w:t>‌</w:t>
      </w:r>
      <w:r w:rsidR="005472FB" w:rsidRPr="002E0BDD">
        <w:rPr>
          <w:rFonts w:ascii="NoorLotus" w:hAnsi="NoorLotus" w:hint="cs"/>
          <w:rtl/>
        </w:rPr>
        <w:t>گویند یعنی معمولا باید این را بگویند،</w:t>
      </w:r>
      <w:r w:rsidRPr="002E0BDD">
        <w:rPr>
          <w:rFonts w:ascii="NoorLotus" w:hAnsi="NoorLotus" w:hint="cs"/>
          <w:rtl/>
        </w:rPr>
        <w:t xml:space="preserve"> </w:t>
      </w:r>
      <w:r w:rsidR="005472FB" w:rsidRPr="002E0BDD">
        <w:rPr>
          <w:rFonts w:ascii="NoorLotus" w:hAnsi="NoorLotus" w:hint="cs"/>
          <w:rtl/>
        </w:rPr>
        <w:t>گرچه</w:t>
      </w:r>
      <w:r w:rsidRPr="002E0BDD">
        <w:rPr>
          <w:rFonts w:ascii="NoorLotus" w:hAnsi="NoorLotus" w:hint="cs"/>
          <w:rtl/>
        </w:rPr>
        <w:t xml:space="preserve"> ممکن است کسی در سبب هم اگر شک در اجزاء و شرایط بکند، برائت جاری کند</w:t>
      </w:r>
      <w:r w:rsidR="005472FB" w:rsidRPr="002E0BDD">
        <w:rPr>
          <w:rFonts w:ascii="NoorLotus" w:hAnsi="NoorLotus" w:hint="cs"/>
          <w:rtl/>
        </w:rPr>
        <w:t>،</w:t>
      </w:r>
      <w:r w:rsidRPr="002E0BDD">
        <w:rPr>
          <w:rFonts w:ascii="NoorLotus" w:hAnsi="NoorLotus" w:hint="cs"/>
          <w:rtl/>
        </w:rPr>
        <w:t xml:space="preserve"> ولی عمده محققین اصولی هم همین را می</w:t>
      </w:r>
      <w:r w:rsidR="005472FB" w:rsidRPr="002E0BDD">
        <w:rPr>
          <w:rFonts w:ascii="NoorLotus" w:hAnsi="NoorLotus" w:hint="eastAsia"/>
          <w:rtl/>
        </w:rPr>
        <w:t>‌</w:t>
      </w:r>
      <w:r w:rsidRPr="002E0BDD">
        <w:rPr>
          <w:rFonts w:ascii="NoorLotus" w:hAnsi="NoorLotus" w:hint="cs"/>
          <w:rtl/>
        </w:rPr>
        <w:t>گویند که اگر در سبب شک کنید</w:t>
      </w:r>
      <w:r w:rsidR="005472FB" w:rsidRPr="002E0BDD">
        <w:rPr>
          <w:rFonts w:ascii="NoorLotus" w:hAnsi="NoorLotus" w:hint="cs"/>
          <w:rtl/>
        </w:rPr>
        <w:t>، نمی</w:t>
      </w:r>
      <w:r w:rsidR="005472FB" w:rsidRPr="002E0BDD">
        <w:rPr>
          <w:rFonts w:ascii="NoorLotus" w:hAnsi="NoorLotus" w:hint="eastAsia"/>
          <w:rtl/>
        </w:rPr>
        <w:t>‌</w:t>
      </w:r>
      <w:r w:rsidR="005472FB" w:rsidRPr="002E0BDD">
        <w:rPr>
          <w:rFonts w:ascii="NoorLotus" w:hAnsi="NoorLotus" w:hint="cs"/>
          <w:rtl/>
        </w:rPr>
        <w:t>توانید</w:t>
      </w:r>
      <w:r w:rsidRPr="002E0BDD">
        <w:rPr>
          <w:rFonts w:ascii="NoorLotus" w:hAnsi="NoorLotus" w:hint="cs"/>
          <w:rtl/>
        </w:rPr>
        <w:t xml:space="preserve"> اصل جاری کنید. خود مرحوم محقق هم با اینکه همه جا غیر احتیاطی است و بالا تصریح کرد که احتیاط واجب نیست</w:t>
      </w:r>
      <w:r w:rsidR="005472FB" w:rsidRPr="002E0BDD">
        <w:rPr>
          <w:rFonts w:ascii="NoorLotus" w:hAnsi="NoorLotus" w:hint="cs"/>
          <w:rtl/>
        </w:rPr>
        <w:t>،</w:t>
      </w:r>
      <w:r w:rsidRPr="002E0BDD">
        <w:rPr>
          <w:rFonts w:ascii="NoorLotus" w:hAnsi="NoorLotus" w:hint="cs"/>
          <w:rtl/>
        </w:rPr>
        <w:t xml:space="preserve"> ولی در ذیل </w:t>
      </w:r>
      <w:r w:rsidR="002B2742" w:rsidRPr="002E0BDD">
        <w:rPr>
          <w:rFonts w:ascii="NoorLotus" w:hAnsi="NoorLotus" w:hint="cs"/>
          <w:rtl/>
        </w:rPr>
        <w:t>می‌گوید</w:t>
      </w:r>
      <w:r w:rsidR="005472FB" w:rsidRPr="002E0BDD">
        <w:rPr>
          <w:rFonts w:ascii="NoorLotus" w:hAnsi="NoorLotus" w:hint="cs"/>
          <w:rtl/>
        </w:rPr>
        <w:t>:</w:t>
      </w:r>
    </w:p>
    <w:p w14:paraId="45EB7147" w14:textId="77777777" w:rsidR="005472FB" w:rsidRPr="002E0BDD" w:rsidRDefault="00000000" w:rsidP="005472FB">
      <w:pPr>
        <w:pStyle w:val="10"/>
        <w:rPr>
          <w:shd w:val="clear" w:color="auto" w:fill="FFFFFF"/>
          <w:rtl/>
        </w:rPr>
      </w:pPr>
      <w:r w:rsidRPr="002E0BDD">
        <w:rPr>
          <w:shd w:val="clear" w:color="auto" w:fill="FFFFFF"/>
          <w:rtl/>
        </w:rPr>
        <w:t>ويمكن أن يقال: قد أجمعنا على الحكم بنجاسة الاناء، واختلفنا فيما به يطهر، فيجب أن يؤخذ بما حصل الاجماع عليه في الطهارة</w:t>
      </w:r>
    </w:p>
    <w:p w14:paraId="74657E31" w14:textId="77777777" w:rsidR="004B2652" w:rsidRPr="002E0BDD" w:rsidRDefault="00000000" w:rsidP="005472FB">
      <w:pPr>
        <w:tabs>
          <w:tab w:val="left" w:pos="7476"/>
        </w:tabs>
        <w:rPr>
          <w:rFonts w:ascii="NoorLotus" w:hAnsi="NoorLotus"/>
          <w:rtl/>
        </w:rPr>
      </w:pPr>
      <w:r w:rsidRPr="002E0BDD">
        <w:rPr>
          <w:rFonts w:ascii="NoorLotus" w:hAnsi="NoorLotus" w:hint="cs"/>
          <w:rtl/>
        </w:rPr>
        <w:t xml:space="preserve">وقتی اجماع داریم که یک چیزی نجس </w:t>
      </w:r>
      <w:r w:rsidR="002B2742" w:rsidRPr="002E0BDD">
        <w:rPr>
          <w:rFonts w:ascii="NoorLotus" w:hAnsi="NoorLotus" w:hint="cs"/>
          <w:rtl/>
        </w:rPr>
        <w:t>می‌شود</w:t>
      </w:r>
      <w:r w:rsidRPr="002E0BDD">
        <w:rPr>
          <w:rFonts w:ascii="NoorLotus" w:hAnsi="NoorLotus" w:hint="cs"/>
          <w:rtl/>
        </w:rPr>
        <w:t xml:space="preserve">، برای اینکه یقین کنیم </w:t>
      </w:r>
      <w:r w:rsidR="005472FB" w:rsidRPr="002E0BDD">
        <w:rPr>
          <w:rFonts w:ascii="NoorLotus" w:hAnsi="NoorLotus" w:hint="cs"/>
          <w:rtl/>
        </w:rPr>
        <w:t>این نجاست زائل شد،</w:t>
      </w:r>
      <w:r w:rsidRPr="002E0BDD">
        <w:rPr>
          <w:rFonts w:ascii="NoorLotus" w:hAnsi="NoorLotus" w:hint="cs"/>
          <w:rtl/>
        </w:rPr>
        <w:t xml:space="preserve"> باید اجماع بر ما یطهر هم پیدا کنیم. </w:t>
      </w:r>
    </w:p>
    <w:p w14:paraId="74A70FFD" w14:textId="77777777" w:rsidR="005472FB" w:rsidRPr="002E0BDD" w:rsidRDefault="00000000" w:rsidP="005472FB">
      <w:pPr>
        <w:pStyle w:val="10"/>
        <w:rPr>
          <w:shd w:val="clear" w:color="auto" w:fill="FFFFFF"/>
          <w:rtl/>
        </w:rPr>
      </w:pPr>
      <w:r w:rsidRPr="002E0BDD">
        <w:rPr>
          <w:shd w:val="clear" w:color="auto" w:fill="FFFFFF"/>
        </w:rPr>
        <w:t> </w:t>
      </w:r>
      <w:r w:rsidRPr="002E0BDD">
        <w:rPr>
          <w:shd w:val="clear" w:color="auto" w:fill="FFFFFF"/>
          <w:rtl/>
        </w:rPr>
        <w:t>ليزو</w:t>
      </w:r>
      <w:r w:rsidRPr="002E0BDD">
        <w:rPr>
          <w:rFonts w:hint="cs"/>
          <w:shd w:val="clear" w:color="auto" w:fill="FFFFFF"/>
          <w:rtl/>
        </w:rPr>
        <w:t>ل</w:t>
      </w:r>
      <w:r w:rsidRPr="002E0BDD">
        <w:rPr>
          <w:shd w:val="clear" w:color="auto" w:fill="FFFFFF"/>
        </w:rPr>
        <w:t> </w:t>
      </w:r>
      <w:r w:rsidRPr="002E0BDD">
        <w:rPr>
          <w:shd w:val="clear" w:color="auto" w:fill="FFFFFF"/>
          <w:rtl/>
        </w:rPr>
        <w:t>ما أجمعنا عليه من النجاسة بما أجمعنا عليه من الحكم بالطهارة</w:t>
      </w:r>
      <w:r w:rsidRPr="002E0BDD">
        <w:rPr>
          <w:shd w:val="clear" w:color="auto" w:fill="FFFFFF"/>
        </w:rPr>
        <w:t>.</w:t>
      </w:r>
      <w:r>
        <w:rPr>
          <w:rStyle w:val="FootnoteReference"/>
          <w:shd w:val="clear" w:color="auto" w:fill="FFFFFF"/>
        </w:rPr>
        <w:footnoteReference w:id="214"/>
      </w:r>
    </w:p>
    <w:p w14:paraId="481D5638" w14:textId="77777777" w:rsidR="004B2652" w:rsidRPr="002E0BDD" w:rsidRDefault="00000000" w:rsidP="004B2652">
      <w:pPr>
        <w:tabs>
          <w:tab w:val="left" w:pos="7476"/>
        </w:tabs>
        <w:rPr>
          <w:rFonts w:ascii="NoorLotus" w:hAnsi="NoorLotus"/>
          <w:rtl/>
        </w:rPr>
      </w:pPr>
      <w:r w:rsidRPr="002E0BDD">
        <w:rPr>
          <w:rFonts w:ascii="NoorLotus" w:hAnsi="NoorLotus" w:hint="cs"/>
          <w:rtl/>
        </w:rPr>
        <w:t>مثال را هم برده</w:t>
      </w:r>
      <w:r w:rsidRPr="002E0BDD">
        <w:rPr>
          <w:rFonts w:ascii="NoorLotus" w:hAnsi="NoorLotus" w:hint="eastAsia"/>
          <w:rtl/>
        </w:rPr>
        <w:t>‌</w:t>
      </w:r>
      <w:r w:rsidRPr="002E0BDD">
        <w:rPr>
          <w:rFonts w:ascii="NoorLotus" w:hAnsi="NoorLotus" w:hint="cs"/>
          <w:rtl/>
        </w:rPr>
        <w:t>اند جایی که خیلی</w:t>
      </w:r>
      <w:r w:rsidRPr="002E0BDD">
        <w:rPr>
          <w:rFonts w:ascii="NoorLotus" w:hAnsi="NoorLotus" w:hint="eastAsia"/>
          <w:rtl/>
        </w:rPr>
        <w:t>‌</w:t>
      </w:r>
      <w:r w:rsidRPr="002E0BDD">
        <w:rPr>
          <w:rFonts w:ascii="NoorLotus" w:hAnsi="NoorLotus" w:hint="cs"/>
          <w:rtl/>
        </w:rPr>
        <w:t>ها قبول دارند. این جور احتیاط</w:t>
      </w:r>
      <w:r w:rsidRPr="002E0BDD">
        <w:rPr>
          <w:rFonts w:ascii="NoorLotus" w:hAnsi="NoorLotus" w:hint="eastAsia"/>
          <w:rtl/>
        </w:rPr>
        <w:t>‌</w:t>
      </w:r>
      <w:r w:rsidRPr="002E0BDD">
        <w:rPr>
          <w:rFonts w:ascii="NoorLotus" w:hAnsi="NoorLotus" w:hint="cs"/>
          <w:rtl/>
        </w:rPr>
        <w:t xml:space="preserve">ها را اصولیین هم قبول دارند. لذا عرض من اینست که حتی در مساله ثالث که </w:t>
      </w:r>
      <w:r w:rsidR="002B2742" w:rsidRPr="002E0BDD">
        <w:rPr>
          <w:rFonts w:ascii="NoorLotus" w:hAnsi="NoorLotus" w:hint="cs"/>
          <w:rtl/>
        </w:rPr>
        <w:t>می‌فرماید</w:t>
      </w:r>
      <w:r w:rsidRPr="002E0BDD">
        <w:rPr>
          <w:rFonts w:ascii="NoorLotus" w:hAnsi="NoorLotus" w:hint="cs"/>
          <w:rtl/>
        </w:rPr>
        <w:t xml:space="preserve"> «العمل بالاحتیاط غیر لازم» و در مقابل «صار آخرون الی وجوبه»، روشن نیست که کجاها می</w:t>
      </w:r>
      <w:r w:rsidRPr="002E0BDD">
        <w:rPr>
          <w:rFonts w:ascii="NoorLotus" w:hAnsi="NoorLotus" w:hint="eastAsia"/>
          <w:rtl/>
        </w:rPr>
        <w:t>‌</w:t>
      </w:r>
      <w:r w:rsidRPr="002E0BDD">
        <w:rPr>
          <w:rFonts w:ascii="NoorLotus" w:hAnsi="NoorLotus" w:hint="cs"/>
          <w:rtl/>
        </w:rPr>
        <w:t>گویند وجوب است. بالاطلاق می</w:t>
      </w:r>
      <w:r w:rsidRPr="002E0BDD">
        <w:rPr>
          <w:rFonts w:ascii="NoorLotus" w:hAnsi="NoorLotus" w:hint="eastAsia"/>
          <w:rtl/>
        </w:rPr>
        <w:t>‌</w:t>
      </w:r>
      <w:r w:rsidRPr="002E0BDD">
        <w:rPr>
          <w:rFonts w:ascii="NoorLotus" w:hAnsi="NoorLotus" w:hint="cs"/>
          <w:rtl/>
        </w:rPr>
        <w:t xml:space="preserve">گویند که حتی شبهه موضوعیه و وجوبیه را هم بگیرد؟ واقعا روشن نیست. </w:t>
      </w:r>
    </w:p>
    <w:p w14:paraId="28817F2F" w14:textId="77777777" w:rsidR="004B2652" w:rsidRPr="002E0BDD" w:rsidRDefault="00000000" w:rsidP="006F292D">
      <w:pPr>
        <w:tabs>
          <w:tab w:val="left" w:pos="7476"/>
        </w:tabs>
        <w:rPr>
          <w:rFonts w:ascii="NoorLotus" w:hAnsi="NoorLotus"/>
          <w:rtl/>
        </w:rPr>
      </w:pPr>
      <w:r w:rsidRPr="002E0BDD">
        <w:rPr>
          <w:rFonts w:ascii="NoorLotus" w:hAnsi="NoorLotus" w:hint="cs"/>
          <w:rtl/>
        </w:rPr>
        <w:t>بنابراین عبارات محقق در سه مسأله آمده است. برای این جهت این</w:t>
      </w:r>
      <w:r w:rsidRPr="002E0BDD">
        <w:rPr>
          <w:rFonts w:ascii="NoorLotus" w:hAnsi="NoorLotus" w:hint="eastAsia"/>
          <w:rtl/>
        </w:rPr>
        <w:t>‌</w:t>
      </w:r>
      <w:r w:rsidRPr="002E0BDD">
        <w:rPr>
          <w:rFonts w:ascii="NoorLotus" w:hAnsi="NoorLotus" w:hint="cs"/>
          <w:rtl/>
        </w:rPr>
        <w:t>ها را عرض کردم که به</w:t>
      </w:r>
      <w:r w:rsidR="00E86016" w:rsidRPr="002E0BDD">
        <w:rPr>
          <w:rFonts w:ascii="NoorLotus" w:hAnsi="NoorLotus" w:hint="cs"/>
          <w:rtl/>
        </w:rPr>
        <w:t xml:space="preserve"> فرمایش آ</w:t>
      </w:r>
      <w:r w:rsidR="002831BE" w:rsidRPr="002E0BDD">
        <w:rPr>
          <w:rFonts w:ascii="NoorLotus" w:hAnsi="NoorLotus" w:hint="cs"/>
          <w:rtl/>
        </w:rPr>
        <w:t>یت الله</w:t>
      </w:r>
      <w:r w:rsidR="00E86016" w:rsidRPr="002E0BDD">
        <w:rPr>
          <w:rFonts w:ascii="NoorLotus" w:hAnsi="NoorLotus" w:hint="cs"/>
          <w:rtl/>
        </w:rPr>
        <w:t xml:space="preserve"> وحید</w:t>
      </w:r>
      <w:r w:rsidR="002831BE" w:rsidRPr="002E0BDD">
        <w:rPr>
          <w:rFonts w:ascii="NoorLotus" w:hAnsi="NoorLotus" w:hint="cs"/>
          <w:rtl/>
        </w:rPr>
        <w:t xml:space="preserve"> جفا نشود</w:t>
      </w:r>
      <w:r w:rsidR="00E86016" w:rsidRPr="002E0BDD">
        <w:rPr>
          <w:rFonts w:ascii="NoorLotus" w:hAnsi="NoorLotus" w:hint="cs"/>
          <w:rtl/>
        </w:rPr>
        <w:t xml:space="preserve">. مساله اول، </w:t>
      </w:r>
      <w:r w:rsidRPr="002E0BDD">
        <w:rPr>
          <w:rFonts w:ascii="NoorLotus" w:hAnsi="NoorLotus" w:hint="cs"/>
          <w:rtl/>
        </w:rPr>
        <w:t>به نظر ما ربطی علی الظاهر</w:t>
      </w:r>
      <w:r w:rsidR="00E86016" w:rsidRPr="002E0BDD">
        <w:rPr>
          <w:rFonts w:ascii="NoorLotus" w:hAnsi="NoorLotus" w:hint="cs"/>
          <w:rtl/>
        </w:rPr>
        <w:t xml:space="preserve"> به بحث ما ندارد</w:t>
      </w:r>
      <w:r w:rsidRPr="002E0BDD">
        <w:rPr>
          <w:rFonts w:ascii="NoorLotus" w:hAnsi="NoorLotus" w:hint="cs"/>
          <w:rtl/>
        </w:rPr>
        <w:t>، مگر اینکه کسی بالاستلزام بگوید همین اختلاف اقوال یک</w:t>
      </w:r>
      <w:r w:rsidR="00E86016" w:rsidRPr="002E0BDD">
        <w:rPr>
          <w:rFonts w:ascii="NoorLotus" w:hAnsi="NoorLotus" w:hint="cs"/>
          <w:rtl/>
        </w:rPr>
        <w:t xml:space="preserve"> </w:t>
      </w:r>
      <w:r w:rsidRPr="002E0BDD">
        <w:rPr>
          <w:rFonts w:ascii="NoorLotus" w:hAnsi="NoorLotus" w:hint="cs"/>
          <w:rtl/>
        </w:rPr>
        <w:t xml:space="preserve">جاهایی </w:t>
      </w:r>
      <w:r w:rsidR="00E86016" w:rsidRPr="002E0BDD">
        <w:rPr>
          <w:rFonts w:ascii="NoorLotus" w:hAnsi="NoorLotus" w:hint="cs"/>
          <w:rtl/>
        </w:rPr>
        <w:t>ممکن است منتهی ب</w:t>
      </w:r>
      <w:r w:rsidRPr="002E0BDD">
        <w:rPr>
          <w:rFonts w:ascii="NoorLotus" w:hAnsi="NoorLotus" w:hint="cs"/>
          <w:rtl/>
        </w:rPr>
        <w:t xml:space="preserve">شود به احتمال اختلاف در احتمالات برای یک شخص و این تبدیل شود به یک شبهه حکمیه تحریمیه. این یک </w:t>
      </w:r>
      <w:r w:rsidR="00E86016" w:rsidRPr="002E0BDD">
        <w:rPr>
          <w:rFonts w:ascii="NoorLotus" w:hAnsi="NoorLotus" w:hint="cs"/>
          <w:rtl/>
        </w:rPr>
        <w:t>نکته</w:t>
      </w:r>
      <w:r w:rsidRPr="002E0BDD">
        <w:rPr>
          <w:rFonts w:ascii="NoorLotus" w:hAnsi="NoorLotus" w:hint="cs"/>
          <w:rtl/>
        </w:rPr>
        <w:t xml:space="preserve"> است</w:t>
      </w:r>
      <w:r w:rsidR="00E86016" w:rsidRPr="002E0BDD">
        <w:rPr>
          <w:rFonts w:ascii="NoorLotus" w:hAnsi="NoorLotus" w:hint="cs"/>
          <w:rtl/>
        </w:rPr>
        <w:t>،</w:t>
      </w:r>
      <w:r w:rsidRPr="002E0BDD">
        <w:rPr>
          <w:rFonts w:ascii="NoorLotus" w:hAnsi="NoorLotus" w:hint="cs"/>
          <w:rtl/>
        </w:rPr>
        <w:t xml:space="preserve"> و بعد هم دو مساله دیگر است مخصوصا مساله سوم. مساله سوم همانی است که خود</w:t>
      </w:r>
      <w:r w:rsidR="006F292D" w:rsidRPr="002E0BDD">
        <w:rPr>
          <w:rFonts w:ascii="NoorLotus" w:hAnsi="NoorLotus" w:hint="cs"/>
          <w:rtl/>
        </w:rPr>
        <w:t xml:space="preserve"> </w:t>
      </w:r>
      <w:r w:rsidRPr="002E0BDD">
        <w:rPr>
          <w:rFonts w:ascii="NoorLotus" w:hAnsi="NoorLotus" w:hint="cs"/>
          <w:rtl/>
        </w:rPr>
        <w:t xml:space="preserve">شیخ اعلی الله مقامه هم تصریح کرده است </w:t>
      </w:r>
      <w:r w:rsidR="006F292D" w:rsidRPr="002E0BDD">
        <w:rPr>
          <w:rFonts w:ascii="NoorLotus" w:hAnsi="NoorLotus" w:hint="cs"/>
          <w:rtl/>
        </w:rPr>
        <w:t>و</w:t>
      </w:r>
      <w:r w:rsidR="00A10CDA" w:rsidRPr="002E0BDD">
        <w:rPr>
          <w:rFonts w:ascii="NoorLotus" w:hAnsi="NoorLotus" w:hint="cs"/>
          <w:rtl/>
        </w:rPr>
        <w:t xml:space="preserve"> عبارت را می</w:t>
      </w:r>
      <w:r w:rsidR="006F292D" w:rsidRPr="002E0BDD">
        <w:rPr>
          <w:rFonts w:ascii="NoorLotus" w:hAnsi="NoorLotus" w:hint="eastAsia"/>
          <w:rtl/>
        </w:rPr>
        <w:t>‌</w:t>
      </w:r>
      <w:r w:rsidR="006F292D" w:rsidRPr="002E0BDD">
        <w:rPr>
          <w:rFonts w:ascii="NoorLotus" w:hAnsi="NoorLotus" w:hint="cs"/>
          <w:rtl/>
        </w:rPr>
        <w:t>خوانیم. منتها به نظر بنده</w:t>
      </w:r>
      <w:r w:rsidR="00A10CDA" w:rsidRPr="002E0BDD">
        <w:rPr>
          <w:rFonts w:ascii="NoorLotus" w:hAnsi="NoorLotus" w:hint="cs"/>
          <w:rtl/>
        </w:rPr>
        <w:t xml:space="preserve"> همین مساله سوم هم روشن نیست که</w:t>
      </w:r>
      <w:r w:rsidR="006F292D" w:rsidRPr="002E0BDD">
        <w:rPr>
          <w:rFonts w:ascii="NoorLotus" w:hAnsi="NoorLotus" w:hint="cs"/>
          <w:rtl/>
        </w:rPr>
        <w:t xml:space="preserve"> خلافی</w:t>
      </w:r>
      <w:r w:rsidR="00A10CDA" w:rsidRPr="002E0BDD">
        <w:rPr>
          <w:rFonts w:ascii="NoorLotus" w:hAnsi="NoorLotus" w:hint="cs"/>
          <w:rtl/>
        </w:rPr>
        <w:t xml:space="preserve"> </w:t>
      </w:r>
      <w:r w:rsidR="006F292D" w:rsidRPr="002E0BDD">
        <w:rPr>
          <w:rFonts w:ascii="NoorLotus" w:hAnsi="NoorLotus" w:hint="cs"/>
          <w:rtl/>
        </w:rPr>
        <w:t xml:space="preserve">که </w:t>
      </w:r>
      <w:r w:rsidR="00A10CDA" w:rsidRPr="002E0BDD">
        <w:rPr>
          <w:rFonts w:ascii="NoorLotus" w:hAnsi="NoorLotus" w:hint="cs"/>
          <w:rtl/>
        </w:rPr>
        <w:t xml:space="preserve">مرحوم محقق نقل </w:t>
      </w:r>
      <w:r w:rsidR="002B2742" w:rsidRPr="002E0BDD">
        <w:rPr>
          <w:rFonts w:ascii="NoorLotus" w:hAnsi="NoorLotus" w:hint="cs"/>
          <w:rtl/>
        </w:rPr>
        <w:t>می‌کند</w:t>
      </w:r>
      <w:r w:rsidR="006F292D" w:rsidRPr="002E0BDD">
        <w:rPr>
          <w:rFonts w:ascii="NoorLotus" w:hAnsi="NoorLotus" w:hint="cs"/>
          <w:rtl/>
        </w:rPr>
        <w:t>،</w:t>
      </w:r>
      <w:r w:rsidR="00A10CDA" w:rsidRPr="002E0BDD">
        <w:rPr>
          <w:rFonts w:ascii="NoorLotus" w:hAnsi="NoorLotus" w:hint="cs"/>
          <w:rtl/>
        </w:rPr>
        <w:t xml:space="preserve"> </w:t>
      </w:r>
      <w:r w:rsidR="004758C3" w:rsidRPr="002E0BDD">
        <w:rPr>
          <w:rFonts w:ascii="NoorLotus" w:hAnsi="NoorLotus" w:hint="cs"/>
          <w:rtl/>
        </w:rPr>
        <w:t xml:space="preserve">دقیقا خلاف در شبهه وجوبیه هم باشد </w:t>
      </w:r>
      <w:r w:rsidR="006F292D" w:rsidRPr="002E0BDD">
        <w:rPr>
          <w:rFonts w:ascii="NoorLotus" w:hAnsi="NoorLotus" w:hint="cs"/>
          <w:rtl/>
        </w:rPr>
        <w:t>که</w:t>
      </w:r>
      <w:r w:rsidR="004758C3" w:rsidRPr="002E0BDD">
        <w:rPr>
          <w:rFonts w:ascii="NoorLotus" w:hAnsi="NoorLotus" w:hint="cs"/>
          <w:rtl/>
        </w:rPr>
        <w:t xml:space="preserve"> در آن</w:t>
      </w:r>
      <w:r w:rsidR="006F292D" w:rsidRPr="002E0BDD">
        <w:rPr>
          <w:rFonts w:ascii="NoorLotus" w:hAnsi="NoorLotus" w:hint="cs"/>
          <w:rtl/>
        </w:rPr>
        <w:t>جا هم صار آخرون بالاحتیاط مطلقا.</w:t>
      </w:r>
      <w:r w:rsidR="004758C3" w:rsidRPr="002E0BDD">
        <w:rPr>
          <w:rFonts w:ascii="NoorLotus" w:hAnsi="NoorLotus" w:hint="cs"/>
          <w:rtl/>
        </w:rPr>
        <w:t xml:space="preserve"> </w:t>
      </w:r>
    </w:p>
    <w:p w14:paraId="0AF8E394" w14:textId="77777777" w:rsidR="00F878FB" w:rsidRPr="002E0BDD" w:rsidRDefault="00000000" w:rsidP="00F878FB">
      <w:pPr>
        <w:pStyle w:val="Heading1"/>
        <w:rPr>
          <w:rtl/>
        </w:rPr>
      </w:pPr>
      <w:bookmarkStart w:id="985" w:name="_Toc136206345"/>
      <w:r w:rsidRPr="002E0BDD">
        <w:rPr>
          <w:rFonts w:hint="cs"/>
          <w:rtl/>
        </w:rPr>
        <w:t>اختلاف عبارات شیخ انصاری در اتفاق یا عدم اتفاق بر عدم احتیاط در شبهه وجوبیه و موضوعیه</w:t>
      </w:r>
      <w:bookmarkEnd w:id="985"/>
    </w:p>
    <w:p w14:paraId="093F4C68" w14:textId="77777777" w:rsidR="004758C3" w:rsidRPr="002E0BDD" w:rsidRDefault="00000000" w:rsidP="00F878FB">
      <w:pPr>
        <w:tabs>
          <w:tab w:val="left" w:pos="7476"/>
        </w:tabs>
        <w:rPr>
          <w:rFonts w:ascii="NoorLotus" w:hAnsi="NoorLotus"/>
          <w:rtl/>
        </w:rPr>
      </w:pPr>
      <w:r w:rsidRPr="002E0BDD">
        <w:rPr>
          <w:rFonts w:ascii="NoorLotus" w:hAnsi="NoorLotus" w:hint="cs"/>
          <w:rtl/>
        </w:rPr>
        <w:t xml:space="preserve">چیزی که غموض مساله را زیادتر </w:t>
      </w:r>
      <w:r w:rsidR="002B2742" w:rsidRPr="002E0BDD">
        <w:rPr>
          <w:rFonts w:ascii="NoorLotus" w:hAnsi="NoorLotus" w:hint="cs"/>
          <w:rtl/>
        </w:rPr>
        <w:t>می‌کند</w:t>
      </w:r>
      <w:r w:rsidRPr="002E0BDD">
        <w:rPr>
          <w:rFonts w:ascii="NoorLotus" w:hAnsi="NoorLotus" w:hint="cs"/>
          <w:rtl/>
        </w:rPr>
        <w:t xml:space="preserve"> اینست که خود شیخ اینجا و قبل از اینجا به ضرس قاطع </w:t>
      </w:r>
      <w:r w:rsidR="002B2742" w:rsidRPr="002E0BDD">
        <w:rPr>
          <w:rFonts w:ascii="NoorLotus" w:hAnsi="NoorLotus" w:hint="cs"/>
          <w:rtl/>
        </w:rPr>
        <w:t>می‌گوید</w:t>
      </w:r>
      <w:r w:rsidR="00F878FB" w:rsidRPr="002E0BDD">
        <w:rPr>
          <w:rFonts w:ascii="NoorLotus" w:hAnsi="NoorLotus" w:hint="cs"/>
          <w:rtl/>
        </w:rPr>
        <w:t xml:space="preserve"> که اتفق الاخباریون و الاصولیو</w:t>
      </w:r>
      <w:r w:rsidRPr="002E0BDD">
        <w:rPr>
          <w:rFonts w:ascii="NoorLotus" w:hAnsi="NoorLotus" w:hint="cs"/>
          <w:rtl/>
        </w:rPr>
        <w:t xml:space="preserve">ن بر اینکه در شبهه وجوبیه و موضوعیه احتیاط جاری نیست و مصب اصول دیگر از جمله برائت است. </w:t>
      </w:r>
      <w:r w:rsidR="00F878FB" w:rsidRPr="002E0BDD">
        <w:rPr>
          <w:rFonts w:ascii="NoorLotus" w:hAnsi="NoorLotus" w:hint="cs"/>
          <w:rtl/>
        </w:rPr>
        <w:t xml:space="preserve">با اینکه </w:t>
      </w:r>
      <w:r w:rsidRPr="002E0BDD">
        <w:rPr>
          <w:rFonts w:ascii="NoorLotus" w:hAnsi="NoorLotus" w:hint="cs"/>
          <w:rtl/>
        </w:rPr>
        <w:t xml:space="preserve">خود ایشان این را </w:t>
      </w:r>
      <w:r w:rsidR="002B2742" w:rsidRPr="002E0BDD">
        <w:rPr>
          <w:rFonts w:ascii="NoorLotus" w:hAnsi="NoorLotus" w:hint="cs"/>
          <w:rtl/>
        </w:rPr>
        <w:t>می‌فرماید</w:t>
      </w:r>
      <w:r w:rsidRPr="002E0BDD">
        <w:rPr>
          <w:rFonts w:ascii="NoorLotus" w:hAnsi="NoorLotus" w:hint="cs"/>
          <w:rtl/>
        </w:rPr>
        <w:t xml:space="preserve"> و </w:t>
      </w:r>
      <w:r w:rsidR="002B2742" w:rsidRPr="002E0BDD">
        <w:rPr>
          <w:rFonts w:ascii="NoorLotus" w:hAnsi="NoorLotus" w:hint="cs"/>
          <w:rtl/>
        </w:rPr>
        <w:t>می‌گوید</w:t>
      </w:r>
      <w:r w:rsidRPr="002E0BDD">
        <w:rPr>
          <w:rFonts w:ascii="NoorLotus" w:hAnsi="NoorLotus" w:hint="cs"/>
          <w:rtl/>
        </w:rPr>
        <w:t xml:space="preserve"> اتفاق است و هیچ اختلافی نیست، </w:t>
      </w:r>
      <w:r w:rsidR="00F878FB" w:rsidRPr="002E0BDD">
        <w:rPr>
          <w:rFonts w:ascii="NoorLotus" w:hAnsi="NoorLotus" w:hint="cs"/>
          <w:rtl/>
        </w:rPr>
        <w:t xml:space="preserve">اما </w:t>
      </w:r>
      <w:r w:rsidRPr="002E0BDD">
        <w:rPr>
          <w:rFonts w:ascii="NoorLotus" w:hAnsi="NoorLotus" w:hint="cs"/>
          <w:rtl/>
        </w:rPr>
        <w:t>در بحث شبهه وجوبیه عباراتی می</w:t>
      </w:r>
      <w:r w:rsidR="00F878FB" w:rsidRPr="002E0BDD">
        <w:rPr>
          <w:rFonts w:ascii="NoorLotus" w:hAnsi="NoorLotus" w:hint="eastAsia"/>
          <w:rtl/>
        </w:rPr>
        <w:t>‌</w:t>
      </w:r>
      <w:r w:rsidR="00F878FB" w:rsidRPr="002E0BDD">
        <w:rPr>
          <w:rFonts w:ascii="NoorLotus" w:hAnsi="NoorLotus" w:hint="cs"/>
          <w:rtl/>
        </w:rPr>
        <w:t>آورد که از آن</w:t>
      </w:r>
      <w:r w:rsidR="00F878FB" w:rsidRPr="002E0BDD">
        <w:rPr>
          <w:rFonts w:ascii="NoorLotus" w:hAnsi="NoorLotus" w:hint="eastAsia"/>
          <w:rtl/>
        </w:rPr>
        <w:t>‌</w:t>
      </w:r>
      <w:r w:rsidR="00F878FB" w:rsidRPr="002E0BDD">
        <w:rPr>
          <w:rFonts w:ascii="NoorLotus" w:hAnsi="NoorLotus" w:hint="cs"/>
          <w:rtl/>
        </w:rPr>
        <w:t>ها</w:t>
      </w:r>
      <w:r w:rsidRPr="002E0BDD">
        <w:rPr>
          <w:rFonts w:ascii="NoorLotus" w:hAnsi="NoorLotus" w:hint="cs"/>
          <w:rtl/>
        </w:rPr>
        <w:t xml:space="preserve"> استشمام وجود خلاف </w:t>
      </w:r>
      <w:r w:rsidR="002B2742" w:rsidRPr="002E0BDD">
        <w:rPr>
          <w:rFonts w:ascii="NoorLotus" w:hAnsi="NoorLotus" w:hint="cs"/>
          <w:rtl/>
        </w:rPr>
        <w:t>می‌شود</w:t>
      </w:r>
      <w:r w:rsidRPr="002E0BDD">
        <w:rPr>
          <w:rFonts w:ascii="NoorLotus" w:hAnsi="NoorLotus" w:hint="cs"/>
          <w:rtl/>
        </w:rPr>
        <w:t>. عجیب اینست که باز همانجا ذیل بحث که می</w:t>
      </w:r>
      <w:r w:rsidR="00F878FB" w:rsidRPr="002E0BDD">
        <w:rPr>
          <w:rFonts w:ascii="NoorLotus" w:hAnsi="NoorLotus" w:hint="eastAsia"/>
          <w:rtl/>
        </w:rPr>
        <w:t>‌</w:t>
      </w:r>
      <w:r w:rsidRPr="002E0BDD">
        <w:rPr>
          <w:rFonts w:ascii="NoorLotus" w:hAnsi="NoorLotus" w:hint="cs"/>
          <w:rtl/>
        </w:rPr>
        <w:t>خواهد تلخیص کند، کلمه</w:t>
      </w:r>
      <w:r w:rsidRPr="002E0BDD">
        <w:rPr>
          <w:rFonts w:ascii="NoorLotus" w:hAnsi="NoorLotus" w:hint="eastAsia"/>
          <w:rtl/>
        </w:rPr>
        <w:t>‌</w:t>
      </w:r>
      <w:r w:rsidRPr="002E0BDD">
        <w:rPr>
          <w:rFonts w:ascii="NoorLotus" w:hAnsi="NoorLotus" w:hint="cs"/>
          <w:rtl/>
        </w:rPr>
        <w:t>ای می</w:t>
      </w:r>
      <w:r w:rsidRPr="002E0BDD">
        <w:rPr>
          <w:rFonts w:ascii="NoorLotus" w:hAnsi="NoorLotus" w:hint="eastAsia"/>
          <w:rtl/>
        </w:rPr>
        <w:t>‌</w:t>
      </w:r>
      <w:r w:rsidRPr="002E0BDD">
        <w:rPr>
          <w:rFonts w:ascii="NoorLotus" w:hAnsi="NoorLotus" w:hint="cs"/>
          <w:rtl/>
        </w:rPr>
        <w:t xml:space="preserve">آورد که دال بر اتفاق است. این خیلی عجیب است. </w:t>
      </w:r>
    </w:p>
    <w:p w14:paraId="5C62E8A1" w14:textId="77777777" w:rsidR="00F878FB" w:rsidRPr="002E0BDD" w:rsidRDefault="00000000" w:rsidP="004B2652">
      <w:pPr>
        <w:tabs>
          <w:tab w:val="left" w:pos="7476"/>
        </w:tabs>
        <w:rPr>
          <w:rFonts w:ascii="NoorLotus" w:hAnsi="NoorLotus"/>
          <w:rtl/>
        </w:rPr>
      </w:pPr>
      <w:r w:rsidRPr="002E0BDD">
        <w:rPr>
          <w:rFonts w:ascii="NoorLotus" w:hAnsi="NoorLotus" w:hint="cs"/>
          <w:rtl/>
        </w:rPr>
        <w:t>در شبهه وجوبیه که در طبع های جدید در صفحه 141 است، می</w:t>
      </w:r>
      <w:r w:rsidRPr="002E0BDD">
        <w:rPr>
          <w:rFonts w:ascii="NoorLotus" w:hAnsi="NoorLotus" w:hint="eastAsia"/>
          <w:rtl/>
        </w:rPr>
        <w:t>‌</w:t>
      </w:r>
      <w:r w:rsidRPr="002E0BDD">
        <w:rPr>
          <w:rFonts w:ascii="NoorLotus" w:hAnsi="NoorLotus" w:hint="cs"/>
          <w:rtl/>
        </w:rPr>
        <w:t>نویسد:</w:t>
      </w:r>
    </w:p>
    <w:p w14:paraId="598340D4" w14:textId="77777777" w:rsidR="00F878FB" w:rsidRPr="002E0BDD" w:rsidRDefault="00000000" w:rsidP="00F878FB">
      <w:pPr>
        <w:pStyle w:val="10"/>
        <w:rPr>
          <w:shd w:val="clear" w:color="auto" w:fill="FFFFFF"/>
          <w:rtl/>
        </w:rPr>
      </w:pPr>
      <w:r w:rsidRPr="002E0BDD">
        <w:rPr>
          <w:shd w:val="clear" w:color="auto" w:fill="FFFFFF"/>
          <w:rtl/>
        </w:rPr>
        <w:t>المطلب الثاني في دوران حكم الفعل بين الوجوب وغير الحرمة من الأحكام وفيه - أيضا - مسائل</w:t>
      </w:r>
      <w:r w:rsidRPr="002E0BDD">
        <w:rPr>
          <w:shd w:val="clear" w:color="auto" w:fill="FFFFFF"/>
        </w:rPr>
        <w:t>:</w:t>
      </w:r>
    </w:p>
    <w:p w14:paraId="1B5AE4C7" w14:textId="77777777" w:rsidR="00F878FB" w:rsidRPr="002E0BDD" w:rsidRDefault="00000000" w:rsidP="009B4BF6">
      <w:pPr>
        <w:pStyle w:val="10"/>
        <w:rPr>
          <w:shd w:val="clear" w:color="auto" w:fill="FFFFFF"/>
          <w:rtl/>
        </w:rPr>
      </w:pPr>
      <w:r w:rsidRPr="002E0BDD">
        <w:rPr>
          <w:shd w:val="clear" w:color="auto" w:fill="FFFFFF"/>
          <w:rtl/>
        </w:rPr>
        <w:t>الأولى فيما اشتبه حكمه الشرعي الكلي</w:t>
      </w:r>
      <w:r w:rsidR="009B4BF6" w:rsidRPr="002E0BDD">
        <w:rPr>
          <w:rFonts w:hint="cs"/>
          <w:shd w:val="clear" w:color="auto" w:fill="FFFFFF"/>
          <w:rtl/>
        </w:rPr>
        <w:t xml:space="preserve"> [یعنی وجوبی]</w:t>
      </w:r>
      <w:r w:rsidR="009B4BF6" w:rsidRPr="002E0BDD">
        <w:rPr>
          <w:shd w:val="clear" w:color="auto" w:fill="FFFFFF"/>
          <w:rtl/>
        </w:rPr>
        <w:t xml:space="preserve"> من جهة عدم النص المعتبر</w:t>
      </w:r>
    </w:p>
    <w:p w14:paraId="09075F04" w14:textId="77777777" w:rsidR="004758C3" w:rsidRPr="002E0BDD" w:rsidRDefault="00000000" w:rsidP="004B2652">
      <w:pPr>
        <w:tabs>
          <w:tab w:val="left" w:pos="7476"/>
        </w:tabs>
        <w:rPr>
          <w:rFonts w:ascii="NoorLotus" w:hAnsi="NoorLotus"/>
          <w:rtl/>
        </w:rPr>
      </w:pPr>
      <w:r w:rsidRPr="002E0BDD">
        <w:rPr>
          <w:rFonts w:ascii="NoorLotus" w:hAnsi="NoorLotus" w:hint="cs"/>
          <w:rtl/>
        </w:rPr>
        <w:t>اینجا تعبیرشان اینست که:</w:t>
      </w:r>
    </w:p>
    <w:p w14:paraId="7AD4E32F" w14:textId="77777777" w:rsidR="009B4BF6" w:rsidRPr="002E0BDD" w:rsidRDefault="00000000" w:rsidP="009B4BF6">
      <w:pPr>
        <w:pStyle w:val="10"/>
        <w:rPr>
          <w:shd w:val="clear" w:color="auto" w:fill="FFFFFF"/>
          <w:rtl/>
        </w:rPr>
      </w:pPr>
      <w:r w:rsidRPr="002E0BDD">
        <w:rPr>
          <w:shd w:val="clear" w:color="auto" w:fill="FFFFFF"/>
          <w:rtl/>
        </w:rPr>
        <w:t>والمعروف من الأخباريين هنا موافقة المجتهدين في العمل بأصالة البراءة وعدم وجوب الاحتياط</w:t>
      </w:r>
    </w:p>
    <w:p w14:paraId="541C6DE5" w14:textId="77777777" w:rsidR="00462C3D" w:rsidRPr="002E0BDD" w:rsidRDefault="00000000" w:rsidP="004B2652">
      <w:pPr>
        <w:tabs>
          <w:tab w:val="left" w:pos="7476"/>
        </w:tabs>
        <w:rPr>
          <w:rFonts w:ascii="NoorLotus" w:hAnsi="NoorLotus"/>
          <w:rtl/>
        </w:rPr>
      </w:pPr>
      <w:r w:rsidRPr="002E0BDD">
        <w:rPr>
          <w:rFonts w:ascii="NoorLotus" w:hAnsi="NoorLotus" w:hint="cs"/>
          <w:rtl/>
        </w:rPr>
        <w:t>معروف است از اخباریین که اینجا این را می</w:t>
      </w:r>
      <w:r w:rsidR="009B4BF6" w:rsidRPr="002E0BDD">
        <w:rPr>
          <w:rFonts w:ascii="NoorLotus" w:hAnsi="NoorLotus" w:hint="eastAsia"/>
          <w:rtl/>
        </w:rPr>
        <w:t>‌</w:t>
      </w:r>
      <w:r w:rsidRPr="002E0BDD">
        <w:rPr>
          <w:rFonts w:ascii="NoorLotus" w:hAnsi="NoorLotus" w:hint="cs"/>
          <w:rtl/>
        </w:rPr>
        <w:t xml:space="preserve">گویند. </w:t>
      </w:r>
    </w:p>
    <w:p w14:paraId="61B0D2B7" w14:textId="77777777" w:rsidR="00462C3D" w:rsidRPr="002E0BDD" w:rsidRDefault="00000000" w:rsidP="00462C3D">
      <w:pPr>
        <w:pStyle w:val="Heading1"/>
        <w:rPr>
          <w:rtl/>
        </w:rPr>
      </w:pPr>
      <w:bookmarkStart w:id="986" w:name="_Toc136206346"/>
      <w:r w:rsidRPr="002E0BDD">
        <w:rPr>
          <w:rFonts w:hint="cs"/>
          <w:rtl/>
        </w:rPr>
        <w:t xml:space="preserve">عدم دلالت عبارات محدث بحرانی و محدث حر عاملی بر </w:t>
      </w:r>
      <w:r w:rsidR="00F33900" w:rsidRPr="002E0BDD">
        <w:rPr>
          <w:rFonts w:hint="cs"/>
          <w:rtl/>
        </w:rPr>
        <w:t xml:space="preserve">اختلاف در </w:t>
      </w:r>
      <w:r w:rsidRPr="002E0BDD">
        <w:rPr>
          <w:rFonts w:hint="cs"/>
          <w:rtl/>
        </w:rPr>
        <w:t>وجوب احتیاط در شبهه وجوبیه</w:t>
      </w:r>
      <w:bookmarkEnd w:id="986"/>
    </w:p>
    <w:p w14:paraId="57909F3B" w14:textId="77777777" w:rsidR="005F3A39" w:rsidRPr="002E0BDD" w:rsidRDefault="00000000" w:rsidP="004B2652">
      <w:pPr>
        <w:tabs>
          <w:tab w:val="left" w:pos="7476"/>
        </w:tabs>
        <w:rPr>
          <w:rFonts w:ascii="NoorLotus" w:hAnsi="NoorLotus"/>
          <w:rtl/>
        </w:rPr>
      </w:pPr>
      <w:r w:rsidRPr="002E0BDD">
        <w:rPr>
          <w:rFonts w:ascii="NoorLotus" w:hAnsi="NoorLotus" w:hint="cs"/>
          <w:rtl/>
        </w:rPr>
        <w:t xml:space="preserve">ایشان از محدث حر عاملی و محدث بحرانی دو عبارت نقل </w:t>
      </w:r>
      <w:r w:rsidR="002B2742" w:rsidRPr="002E0BDD">
        <w:rPr>
          <w:rFonts w:ascii="NoorLotus" w:hAnsi="NoorLotus" w:hint="cs"/>
          <w:rtl/>
        </w:rPr>
        <w:t>می‌کند</w:t>
      </w:r>
      <w:r w:rsidR="009B4BF6" w:rsidRPr="002E0BDD">
        <w:rPr>
          <w:rFonts w:ascii="NoorLotus" w:hAnsi="NoorLotus" w:hint="cs"/>
          <w:rtl/>
        </w:rPr>
        <w:t xml:space="preserve"> که ظهور آن</w:t>
      </w:r>
      <w:r w:rsidR="009B4BF6" w:rsidRPr="002E0BDD">
        <w:rPr>
          <w:rFonts w:ascii="NoorLotus" w:hAnsi="NoorLotus" w:hint="eastAsia"/>
          <w:rtl/>
        </w:rPr>
        <w:t>‌</w:t>
      </w:r>
      <w:r w:rsidR="009B4BF6" w:rsidRPr="002E0BDD">
        <w:rPr>
          <w:rFonts w:ascii="NoorLotus" w:hAnsi="NoorLotus" w:hint="cs"/>
          <w:rtl/>
        </w:rPr>
        <w:t>ها</w:t>
      </w:r>
      <w:r w:rsidRPr="002E0BDD">
        <w:rPr>
          <w:rFonts w:ascii="NoorLotus" w:hAnsi="NoorLotus" w:hint="cs"/>
          <w:rtl/>
        </w:rPr>
        <w:t xml:space="preserve"> همین بیان اتفاق است و عدم اشکال اخباریین در جریان برائت در شبهه وجوبیه. عبارت مرحوم حر عاملی اینست: </w:t>
      </w:r>
    </w:p>
    <w:p w14:paraId="623971B9" w14:textId="77777777" w:rsidR="009B4BF6" w:rsidRPr="002E0BDD" w:rsidRDefault="00000000" w:rsidP="009B4BF6">
      <w:pPr>
        <w:pStyle w:val="10"/>
        <w:rPr>
          <w:shd w:val="clear" w:color="auto" w:fill="FFFFFF"/>
          <w:rtl/>
        </w:rPr>
      </w:pPr>
      <w:r w:rsidRPr="002E0BDD">
        <w:rPr>
          <w:shd w:val="clear" w:color="auto" w:fill="FFFFFF"/>
          <w:rtl/>
        </w:rPr>
        <w:t xml:space="preserve">قال المحدث الحر العاملي- في باب القضاء من الوسائل -: </w:t>
      </w:r>
    </w:p>
    <w:p w14:paraId="50CCB77F" w14:textId="77777777" w:rsidR="005F3A39" w:rsidRPr="002E0BDD" w:rsidRDefault="00000000" w:rsidP="009B4BF6">
      <w:pPr>
        <w:tabs>
          <w:tab w:val="left" w:pos="7476"/>
        </w:tabs>
        <w:rPr>
          <w:rFonts w:ascii="NoorLotus" w:hAnsi="NoorLotus"/>
          <w:rtl/>
        </w:rPr>
      </w:pPr>
      <w:r w:rsidRPr="002E0BDD">
        <w:rPr>
          <w:rFonts w:ascii="NoorLotus" w:hAnsi="NoorLotus" w:hint="cs"/>
          <w:rtl/>
        </w:rPr>
        <w:t>مرحوم حر عاملی از اخباری</w:t>
      </w:r>
      <w:r w:rsidRPr="002E0BDD">
        <w:rPr>
          <w:rFonts w:ascii="NoorLotus" w:hAnsi="NoorLotus" w:hint="eastAsia"/>
          <w:rtl/>
        </w:rPr>
        <w:t>‌</w:t>
      </w:r>
      <w:r w:rsidRPr="002E0BDD">
        <w:rPr>
          <w:rFonts w:ascii="NoorLotus" w:hAnsi="NoorLotus" w:hint="cs"/>
          <w:rtl/>
        </w:rPr>
        <w:t xml:space="preserve">ها بوده است. کتاب فوائد طوسیه پر است از فوائدی که در رد اصولیین است و به تعابیر مختلف است که گاهی هم خیلی تند </w:t>
      </w:r>
      <w:r w:rsidR="002B2742" w:rsidRPr="002E0BDD">
        <w:rPr>
          <w:rFonts w:ascii="NoorLotus" w:hAnsi="NoorLotus" w:hint="cs"/>
          <w:rtl/>
        </w:rPr>
        <w:t>می‌شود</w:t>
      </w:r>
      <w:r w:rsidRPr="002E0BDD">
        <w:rPr>
          <w:rFonts w:ascii="NoorLotus" w:hAnsi="NoorLotus" w:hint="cs"/>
          <w:rtl/>
        </w:rPr>
        <w:t xml:space="preserve">. خدا ایشان را رحمت کند. </w:t>
      </w:r>
    </w:p>
    <w:p w14:paraId="58A8758D" w14:textId="77777777" w:rsidR="009B4BF6" w:rsidRPr="002E0BDD" w:rsidRDefault="00000000" w:rsidP="009B4BF6">
      <w:pPr>
        <w:pStyle w:val="10"/>
        <w:rPr>
          <w:shd w:val="clear" w:color="auto" w:fill="FFFFFF"/>
          <w:rtl/>
        </w:rPr>
      </w:pPr>
      <w:r w:rsidRPr="002E0BDD">
        <w:rPr>
          <w:shd w:val="clear" w:color="auto" w:fill="FFFFFF"/>
          <w:rtl/>
        </w:rPr>
        <w:t>إنه لا خلاف في نفي الوجوب عند الشك في الوجوب، إلا إذا علمنا اشتغال الذمة بعبادة معينة وحصل الشك بين فردين، كالقصر والتمام والظهر والجمعة</w:t>
      </w:r>
    </w:p>
    <w:p w14:paraId="51B28A13" w14:textId="77777777" w:rsidR="005F3A39" w:rsidRPr="002E0BDD" w:rsidRDefault="00000000" w:rsidP="004B2652">
      <w:pPr>
        <w:tabs>
          <w:tab w:val="left" w:pos="7476"/>
        </w:tabs>
        <w:rPr>
          <w:rFonts w:ascii="NoorLotus" w:hAnsi="NoorLotus"/>
          <w:rtl/>
        </w:rPr>
      </w:pPr>
      <w:r w:rsidRPr="002E0BDD">
        <w:rPr>
          <w:rFonts w:ascii="NoorLotus" w:hAnsi="NoorLotus" w:hint="cs"/>
          <w:rtl/>
        </w:rPr>
        <w:t xml:space="preserve">یعنی تکلیف را بدانیم و متعلق مردد باشد. </w:t>
      </w:r>
    </w:p>
    <w:p w14:paraId="4967CB4D" w14:textId="77777777" w:rsidR="005F3A39" w:rsidRPr="002E0BDD" w:rsidRDefault="00000000" w:rsidP="009B4BF6">
      <w:pPr>
        <w:pStyle w:val="10"/>
        <w:rPr>
          <w:rtl/>
        </w:rPr>
      </w:pPr>
      <w:r w:rsidRPr="002E0BDD">
        <w:rPr>
          <w:rFonts w:hint="cs"/>
          <w:rtl/>
        </w:rPr>
        <w:t>و جزاء واحد للصید</w:t>
      </w:r>
      <w:r w:rsidR="009B4BF6" w:rsidRPr="002E0BDD">
        <w:rPr>
          <w:rFonts w:hint="cs"/>
          <w:rtl/>
        </w:rPr>
        <w:t xml:space="preserve"> أو اثنین ونحو ذلک</w:t>
      </w:r>
    </w:p>
    <w:p w14:paraId="2DEF1EFE" w14:textId="77777777" w:rsidR="009B4BF6" w:rsidRPr="002E0BDD" w:rsidRDefault="00000000" w:rsidP="004B2652">
      <w:pPr>
        <w:tabs>
          <w:tab w:val="left" w:pos="7476"/>
        </w:tabs>
        <w:rPr>
          <w:rFonts w:ascii="NoorLotus" w:hAnsi="NoorLotus"/>
          <w:rtl/>
        </w:rPr>
      </w:pPr>
      <w:r w:rsidRPr="002E0BDD">
        <w:rPr>
          <w:rFonts w:ascii="NoorLotus" w:hAnsi="NoorLotus" w:hint="cs"/>
          <w:rtl/>
        </w:rPr>
        <w:t xml:space="preserve">که بحث ماست. </w:t>
      </w:r>
    </w:p>
    <w:p w14:paraId="4984BDD4" w14:textId="77777777" w:rsidR="002D5182" w:rsidRPr="002E0BDD" w:rsidRDefault="00000000" w:rsidP="009B4BF6">
      <w:pPr>
        <w:tabs>
          <w:tab w:val="left" w:pos="7476"/>
        </w:tabs>
        <w:rPr>
          <w:rFonts w:ascii="NoorLotus" w:hAnsi="NoorLotus"/>
          <w:rtl/>
        </w:rPr>
      </w:pPr>
      <w:r w:rsidRPr="002E0BDD">
        <w:rPr>
          <w:rFonts w:ascii="NoorLotus" w:hAnsi="NoorLotus" w:hint="cs"/>
          <w:rtl/>
        </w:rPr>
        <w:t xml:space="preserve">از اینجا یک توجیهی برای بیان مرحوم شیخ انصاری هم درست </w:t>
      </w:r>
      <w:r w:rsidR="002B2742" w:rsidRPr="002E0BDD">
        <w:rPr>
          <w:rFonts w:ascii="NoorLotus" w:hAnsi="NoorLotus" w:hint="cs"/>
          <w:rtl/>
        </w:rPr>
        <w:t>می‌شود</w:t>
      </w:r>
      <w:r w:rsidRPr="002E0BDD">
        <w:rPr>
          <w:rFonts w:ascii="NoorLotus" w:hAnsi="NoorLotus" w:hint="cs"/>
          <w:rtl/>
        </w:rPr>
        <w:t xml:space="preserve">. </w:t>
      </w:r>
      <w:r w:rsidR="009B4BF6" w:rsidRPr="002E0BDD">
        <w:rPr>
          <w:rFonts w:ascii="NoorLotus" w:hAnsi="NoorLotus" w:hint="cs"/>
          <w:rtl/>
        </w:rPr>
        <w:t>ایشان</w:t>
      </w:r>
      <w:r w:rsidRPr="002E0BDD">
        <w:rPr>
          <w:rFonts w:ascii="NoorLotus" w:hAnsi="NoorLotus" w:hint="cs"/>
          <w:rtl/>
        </w:rPr>
        <w:t xml:space="preserve"> </w:t>
      </w:r>
      <w:r w:rsidR="009B4BF6" w:rsidRPr="002E0BDD">
        <w:rPr>
          <w:rFonts w:ascii="NoorLotus" w:hAnsi="NoorLotus" w:hint="cs"/>
          <w:rtl/>
        </w:rPr>
        <w:t>گفته بود</w:t>
      </w:r>
      <w:r w:rsidRPr="002E0BDD">
        <w:rPr>
          <w:rFonts w:ascii="NoorLotus" w:hAnsi="NoorLotus" w:hint="cs"/>
          <w:rtl/>
        </w:rPr>
        <w:t xml:space="preserve"> که علی تقدیر التسلیم در جایی که تکلیف روشن باشد و ث</w:t>
      </w:r>
      <w:r w:rsidR="00940BF5" w:rsidRPr="002E0BDD">
        <w:rPr>
          <w:rFonts w:ascii="NoorLotus" w:hAnsi="NoorLotus" w:hint="cs"/>
          <w:rtl/>
        </w:rPr>
        <w:t>َ</w:t>
      </w:r>
      <w:r w:rsidRPr="002E0BDD">
        <w:rPr>
          <w:rFonts w:ascii="NoorLotus" w:hAnsi="NoorLotus" w:hint="cs"/>
          <w:rtl/>
        </w:rPr>
        <w:t>ب</w:t>
      </w:r>
      <w:r w:rsidR="00940BF5" w:rsidRPr="002E0BDD">
        <w:rPr>
          <w:rFonts w:ascii="NoorLotus" w:hAnsi="NoorLotus" w:hint="cs"/>
          <w:rtl/>
        </w:rPr>
        <w:t>َ</w:t>
      </w:r>
      <w:r w:rsidRPr="002E0BDD">
        <w:rPr>
          <w:rFonts w:ascii="NoorLotus" w:hAnsi="NoorLotus" w:hint="cs"/>
          <w:rtl/>
        </w:rPr>
        <w:t>ت</w:t>
      </w:r>
      <w:r w:rsidR="00940BF5" w:rsidRPr="002E0BDD">
        <w:rPr>
          <w:rFonts w:ascii="NoorLotus" w:hAnsi="NoorLotus" w:hint="cs"/>
          <w:rtl/>
        </w:rPr>
        <w:t>َ</w:t>
      </w:r>
      <w:r w:rsidRPr="002E0BDD">
        <w:rPr>
          <w:rFonts w:ascii="NoorLotus" w:hAnsi="NoorLotus" w:hint="cs"/>
          <w:rtl/>
        </w:rPr>
        <w:t xml:space="preserve"> اصل تکلیف به دلیلی ولو به مثل </w:t>
      </w:r>
      <w:r w:rsidR="009B4BF6" w:rsidRPr="002E0BDD">
        <w:rPr>
          <w:rFonts w:ascii="NoorLotus" w:hAnsi="NoorLotus" w:hint="cs"/>
          <w:rtl/>
        </w:rPr>
        <w:t>همین</w:t>
      </w:r>
      <w:r w:rsidRPr="002E0BDD">
        <w:rPr>
          <w:rFonts w:ascii="NoorLotus" w:hAnsi="NoorLotus" w:hint="cs"/>
          <w:rtl/>
        </w:rPr>
        <w:t xml:space="preserve"> </w:t>
      </w:r>
      <w:r w:rsidR="00940BF5" w:rsidRPr="002E0BDD">
        <w:rPr>
          <w:rFonts w:ascii="NoorLotus" w:hAnsi="NoorLotus" w:hint="cs"/>
          <w:rtl/>
        </w:rPr>
        <w:t>صحیحه؛</w:t>
      </w:r>
      <w:r w:rsidR="009B4BF6" w:rsidRPr="002E0BDD">
        <w:rPr>
          <w:rFonts w:ascii="NoorLotus" w:hAnsi="NoorLotus" w:hint="cs"/>
          <w:rtl/>
        </w:rPr>
        <w:t xml:space="preserve"> </w:t>
      </w:r>
      <w:r w:rsidRPr="002E0BDD">
        <w:rPr>
          <w:rFonts w:ascii="NoorLotus" w:hAnsi="NoorLotus" w:hint="cs"/>
          <w:rtl/>
        </w:rPr>
        <w:t xml:space="preserve">اینجا </w:t>
      </w:r>
      <w:r w:rsidR="002B2742" w:rsidRPr="002E0BDD">
        <w:rPr>
          <w:rFonts w:ascii="NoorLotus" w:hAnsi="NoorLotus" w:hint="cs"/>
          <w:rtl/>
        </w:rPr>
        <w:t>می‌فرماید</w:t>
      </w:r>
      <w:r w:rsidRPr="002E0BDD">
        <w:rPr>
          <w:rFonts w:ascii="NoorLotus" w:hAnsi="NoorLotus" w:hint="cs"/>
          <w:rtl/>
        </w:rPr>
        <w:t xml:space="preserve"> و جزاء واحد للصید یعنی جایی </w:t>
      </w:r>
      <w:r w:rsidR="009B4BF6" w:rsidRPr="002E0BDD">
        <w:rPr>
          <w:rFonts w:ascii="NoorLotus" w:hAnsi="NoorLotus" w:hint="cs"/>
          <w:rtl/>
        </w:rPr>
        <w:t xml:space="preserve">به صورت </w:t>
      </w:r>
      <w:r w:rsidRPr="002E0BDD">
        <w:rPr>
          <w:rFonts w:ascii="NoorLotus" w:hAnsi="NoorLotus" w:hint="cs"/>
          <w:rtl/>
        </w:rPr>
        <w:t>مورد</w:t>
      </w:r>
      <w:r w:rsidR="009B4BF6" w:rsidRPr="002E0BDD">
        <w:rPr>
          <w:rFonts w:ascii="NoorLotus" w:hAnsi="NoorLotus" w:hint="cs"/>
          <w:rtl/>
        </w:rPr>
        <w:t>ی یک روایتی دلالت کند بر احتیاط،</w:t>
      </w:r>
      <w:r w:rsidRPr="002E0BDD">
        <w:rPr>
          <w:rFonts w:ascii="NoorLotus" w:hAnsi="NoorLotus" w:hint="cs"/>
          <w:rtl/>
        </w:rPr>
        <w:t xml:space="preserve"> این را قبول کرده است که خارج است. از اینجا استظهاری می</w:t>
      </w:r>
      <w:r w:rsidR="009B4BF6" w:rsidRPr="002E0BDD">
        <w:rPr>
          <w:rFonts w:ascii="NoorLotus" w:hAnsi="NoorLotus" w:hint="eastAsia"/>
          <w:rtl/>
        </w:rPr>
        <w:t>‌</w:t>
      </w:r>
      <w:r w:rsidRPr="002E0BDD">
        <w:rPr>
          <w:rFonts w:ascii="NoorLotus" w:hAnsi="NoorLotus" w:hint="cs"/>
          <w:rtl/>
        </w:rPr>
        <w:t xml:space="preserve">کنم برای کلیتی که شیخ ادعا </w:t>
      </w:r>
      <w:r w:rsidR="002B2742" w:rsidRPr="002E0BDD">
        <w:rPr>
          <w:rFonts w:ascii="NoorLotus" w:hAnsi="NoorLotus" w:hint="cs"/>
          <w:rtl/>
        </w:rPr>
        <w:t>می‌کند</w:t>
      </w:r>
      <w:r w:rsidR="009B4BF6" w:rsidRPr="002E0BDD">
        <w:rPr>
          <w:rFonts w:ascii="NoorLotus" w:hAnsi="NoorLotus" w:hint="cs"/>
          <w:rtl/>
        </w:rPr>
        <w:t>،</w:t>
      </w:r>
      <w:r w:rsidRPr="002E0BDD">
        <w:rPr>
          <w:rFonts w:ascii="NoorLotus" w:hAnsi="NoorLotus" w:hint="cs"/>
          <w:rtl/>
        </w:rPr>
        <w:t xml:space="preserve"> </w:t>
      </w:r>
      <w:r w:rsidR="009B4BF6" w:rsidRPr="002E0BDD">
        <w:rPr>
          <w:rFonts w:ascii="NoorLotus" w:hAnsi="NoorLotus" w:hint="cs"/>
          <w:rtl/>
        </w:rPr>
        <w:t>مگر اینکه</w:t>
      </w:r>
      <w:r w:rsidRPr="002E0BDD">
        <w:rPr>
          <w:rFonts w:ascii="NoorLotus" w:hAnsi="NoorLotus" w:hint="cs"/>
          <w:rtl/>
        </w:rPr>
        <w:t xml:space="preserve"> بگ</w:t>
      </w:r>
      <w:r w:rsidR="009B4BF6" w:rsidRPr="002E0BDD">
        <w:rPr>
          <w:rFonts w:ascii="NoorLotus" w:hAnsi="NoorLotus" w:hint="cs"/>
          <w:rtl/>
        </w:rPr>
        <w:t>و</w:t>
      </w:r>
      <w:r w:rsidRPr="002E0BDD">
        <w:rPr>
          <w:rFonts w:ascii="NoorLotus" w:hAnsi="NoorLotus" w:hint="cs"/>
          <w:rtl/>
        </w:rPr>
        <w:t xml:space="preserve">یم تخصیص خورده است که </w:t>
      </w:r>
      <w:r w:rsidR="009B4BF6" w:rsidRPr="002E0BDD">
        <w:rPr>
          <w:rFonts w:ascii="NoorLotus" w:hAnsi="NoorLotus" w:hint="cs"/>
          <w:rtl/>
        </w:rPr>
        <w:t xml:space="preserve">به صورت موردی اخباریین </w:t>
      </w:r>
      <w:r w:rsidRPr="002E0BDD">
        <w:rPr>
          <w:rFonts w:ascii="NoorLotus" w:hAnsi="NoorLotus" w:hint="cs"/>
          <w:rtl/>
        </w:rPr>
        <w:t>گفته باشند. توجیه را بعدا عرض می</w:t>
      </w:r>
      <w:r w:rsidR="009B4BF6" w:rsidRPr="002E0BDD">
        <w:rPr>
          <w:rFonts w:ascii="NoorLotus" w:hAnsi="NoorLotus" w:hint="eastAsia"/>
          <w:rtl/>
        </w:rPr>
        <w:t>‌</w:t>
      </w:r>
      <w:r w:rsidRPr="002E0BDD">
        <w:rPr>
          <w:rFonts w:ascii="NoorLotus" w:hAnsi="NoorLotus" w:hint="cs"/>
          <w:rtl/>
        </w:rPr>
        <w:t xml:space="preserve">کنم. این فرمایش محدث حر عاملی است که لا خلاف </w:t>
      </w:r>
      <w:r w:rsidR="009B4BF6" w:rsidRPr="002E0BDD">
        <w:rPr>
          <w:rFonts w:ascii="NoorLotus" w:hAnsi="NoorLotus" w:hint="cs"/>
          <w:rtl/>
        </w:rPr>
        <w:t>فی نفی الوجوب إلا إ</w:t>
      </w:r>
      <w:r w:rsidRPr="002E0BDD">
        <w:rPr>
          <w:rFonts w:ascii="NoorLotus" w:hAnsi="NoorLotus" w:hint="cs"/>
          <w:rtl/>
        </w:rPr>
        <w:t>ذا</w:t>
      </w:r>
      <w:r w:rsidR="009B4BF6" w:rsidRPr="002E0BDD">
        <w:rPr>
          <w:rFonts w:ascii="NoorLotus" w:hAnsi="NoorLotus" w:hint="cs"/>
          <w:rtl/>
        </w:rPr>
        <w:t xml:space="preserve"> علمنا بأصل التکلیف و تردد متعلقه. </w:t>
      </w:r>
    </w:p>
    <w:p w14:paraId="047359C4" w14:textId="77777777" w:rsidR="009B4BF6" w:rsidRPr="002E0BDD" w:rsidRDefault="00000000" w:rsidP="009B4BF6">
      <w:pPr>
        <w:pStyle w:val="10"/>
        <w:rPr>
          <w:shd w:val="clear" w:color="auto" w:fill="FFFFFF"/>
          <w:rtl/>
        </w:rPr>
      </w:pPr>
      <w:r w:rsidRPr="002E0BDD">
        <w:rPr>
          <w:shd w:val="clear" w:color="auto" w:fill="FFFFFF"/>
          <w:rtl/>
        </w:rPr>
        <w:t>فإنه يجب الجمع بين العبادتين، لتحريم تركهما معا، للنص، وتحريم الجزم بوجوب أحدهما بعينه</w:t>
      </w:r>
    </w:p>
    <w:p w14:paraId="58476F52" w14:textId="77777777" w:rsidR="009B4BF6" w:rsidRPr="002E0BDD" w:rsidRDefault="00000000" w:rsidP="009B4BF6">
      <w:pPr>
        <w:tabs>
          <w:tab w:val="left" w:pos="7476"/>
        </w:tabs>
        <w:rPr>
          <w:rFonts w:ascii="NoorLotus" w:hAnsi="NoorLotus"/>
          <w:rtl/>
        </w:rPr>
      </w:pPr>
      <w:r w:rsidRPr="002E0BDD">
        <w:rPr>
          <w:rFonts w:ascii="NoorLotus" w:hAnsi="NoorLotus" w:hint="cs"/>
          <w:rtl/>
        </w:rPr>
        <w:t xml:space="preserve">تحریم جزم که مربوط به فتواست، نه اینکه ربطی به واقع داشته باشد. </w:t>
      </w:r>
    </w:p>
    <w:p w14:paraId="478682B1" w14:textId="77777777" w:rsidR="009B4BF6" w:rsidRPr="002E0BDD" w:rsidRDefault="00000000" w:rsidP="009B4BF6">
      <w:pPr>
        <w:pStyle w:val="10"/>
        <w:rPr>
          <w:shd w:val="clear" w:color="auto" w:fill="FFFFFF"/>
          <w:rtl/>
        </w:rPr>
      </w:pPr>
      <w:r w:rsidRPr="002E0BDD">
        <w:rPr>
          <w:shd w:val="clear" w:color="auto" w:fill="FFFFFF"/>
          <w:rtl/>
        </w:rPr>
        <w:t>عملا بأحاديث الاحتياط، انتهى موضع الحاجة</w:t>
      </w:r>
      <w:r w:rsidRPr="002E0BDD">
        <w:rPr>
          <w:shd w:val="clear" w:color="auto" w:fill="FFFFFF"/>
        </w:rPr>
        <w:t>.</w:t>
      </w:r>
      <w:r>
        <w:rPr>
          <w:rStyle w:val="FootnoteReference"/>
          <w:shd w:val="clear" w:color="auto" w:fill="FFFFFF"/>
        </w:rPr>
        <w:footnoteReference w:id="215"/>
      </w:r>
    </w:p>
    <w:p w14:paraId="0E509B58" w14:textId="77777777" w:rsidR="00B72A1A" w:rsidRPr="002E0BDD" w:rsidRDefault="00000000" w:rsidP="00B72A1A">
      <w:pPr>
        <w:tabs>
          <w:tab w:val="left" w:pos="7476"/>
        </w:tabs>
        <w:rPr>
          <w:rFonts w:ascii="NoorLotus" w:hAnsi="NoorLotus"/>
          <w:rtl/>
        </w:rPr>
      </w:pPr>
      <w:r w:rsidRPr="002E0BDD">
        <w:rPr>
          <w:rFonts w:ascii="NoorLotus" w:hAnsi="NoorLotus" w:hint="cs"/>
          <w:rtl/>
        </w:rPr>
        <w:t xml:space="preserve"> شاید صاحب وسائل هم از این روایات احتیاط، احتیاط در فتوا فهمیده است نه احتیاط در اصل مساله واقعی. کاری به این</w:t>
      </w:r>
      <w:r w:rsidRPr="002E0BDD">
        <w:rPr>
          <w:rFonts w:ascii="NoorLotus" w:hAnsi="NoorLotus" w:hint="eastAsia"/>
          <w:rtl/>
        </w:rPr>
        <w:t>‌</w:t>
      </w:r>
      <w:r w:rsidRPr="002E0BDD">
        <w:rPr>
          <w:rFonts w:ascii="NoorLotus" w:hAnsi="NoorLotus" w:hint="cs"/>
          <w:rtl/>
        </w:rPr>
        <w:t>ها نداریم که حرف</w:t>
      </w:r>
      <w:r w:rsidRPr="002E0BDD">
        <w:rPr>
          <w:rFonts w:ascii="NoorLotus" w:hAnsi="NoorLotus" w:hint="eastAsia"/>
          <w:rtl/>
        </w:rPr>
        <w:t>‌</w:t>
      </w:r>
      <w:r w:rsidRPr="002E0BDD">
        <w:rPr>
          <w:rFonts w:ascii="NoorLotus" w:hAnsi="NoorLotus" w:hint="cs"/>
          <w:rtl/>
        </w:rPr>
        <w:t>های عرضی در بحث است. محل استشهاد این جمله ایشان است که «لا خلاف فی نفی الوجوب عند الشک فی الوجوب».</w:t>
      </w:r>
    </w:p>
    <w:p w14:paraId="456426AE" w14:textId="77777777" w:rsidR="00B72A1A" w:rsidRPr="002E0BDD" w:rsidRDefault="00000000" w:rsidP="00B72A1A">
      <w:pPr>
        <w:pStyle w:val="10"/>
        <w:rPr>
          <w:szCs w:val="22"/>
          <w:rtl/>
        </w:rPr>
      </w:pPr>
      <w:r w:rsidRPr="002E0BDD">
        <w:rPr>
          <w:rtl/>
        </w:rPr>
        <w:t>وقال المحدث البحراني - في مقدمات كتابه، بعد تقسيم أصل البراءة إلى قسمين: أحدهما: أنها عبارة عن نفي وجوب فعل وجودي،</w:t>
      </w:r>
      <w:r w:rsidRPr="002E0BDD">
        <w:rPr>
          <w:rFonts w:hint="cs"/>
          <w:szCs w:val="22"/>
          <w:rtl/>
        </w:rPr>
        <w:t xml:space="preserve"> </w:t>
      </w:r>
      <w:r w:rsidRPr="002E0BDD">
        <w:rPr>
          <w:rtl/>
        </w:rPr>
        <w:t>بمعنى: أن الأصل عدم الوجوب حتى يقوم دليل على الوجوب</w:t>
      </w:r>
      <w:r w:rsidRPr="002E0BDD">
        <w:t>:</w:t>
      </w:r>
    </w:p>
    <w:p w14:paraId="2E2CC564" w14:textId="77777777" w:rsidR="00B72A1A" w:rsidRPr="002E0BDD" w:rsidRDefault="00000000" w:rsidP="00B72A1A">
      <w:pPr>
        <w:tabs>
          <w:tab w:val="left" w:pos="7476"/>
        </w:tabs>
        <w:rPr>
          <w:rFonts w:ascii="NoorLotus" w:hAnsi="NoorLotus"/>
          <w:rtl/>
        </w:rPr>
      </w:pPr>
      <w:r w:rsidRPr="002E0BDD">
        <w:rPr>
          <w:rFonts w:ascii="NoorLotus" w:hAnsi="NoorLotus" w:hint="cs"/>
          <w:rtl/>
        </w:rPr>
        <w:t>یعنی برائت جاری می</w:t>
      </w:r>
      <w:r w:rsidRPr="002E0BDD">
        <w:rPr>
          <w:rFonts w:ascii="NoorLotus" w:hAnsi="NoorLotus" w:hint="eastAsia"/>
          <w:rtl/>
        </w:rPr>
        <w:t>‌</w:t>
      </w:r>
      <w:r w:rsidRPr="002E0BDD">
        <w:rPr>
          <w:rFonts w:ascii="NoorLotus" w:hAnsi="NoorLotus" w:hint="cs"/>
          <w:rtl/>
        </w:rPr>
        <w:t xml:space="preserve">کنیم </w:t>
      </w:r>
    </w:p>
    <w:p w14:paraId="069D618D" w14:textId="77777777" w:rsidR="00B72A1A" w:rsidRPr="002E0BDD" w:rsidRDefault="00000000" w:rsidP="00B72A1A">
      <w:pPr>
        <w:pStyle w:val="10"/>
        <w:rPr>
          <w:shd w:val="clear" w:color="auto" w:fill="FFFFFF"/>
          <w:rtl/>
        </w:rPr>
      </w:pPr>
      <w:r w:rsidRPr="002E0BDD">
        <w:rPr>
          <w:shd w:val="clear" w:color="auto" w:fill="FFFFFF"/>
          <w:rtl/>
        </w:rPr>
        <w:t>وهذا القسم لا خلاف في صحة الاستدلال به، إذ لم يقل أحد</w:t>
      </w:r>
      <w:r w:rsidRPr="002E0BDD">
        <w:rPr>
          <w:shd w:val="clear" w:color="auto" w:fill="FFFFFF"/>
        </w:rPr>
        <w:t>:</w:t>
      </w:r>
      <w:r w:rsidRPr="002E0BDD">
        <w:rPr>
          <w:rFonts w:hint="cs"/>
          <w:rtl/>
        </w:rPr>
        <w:t xml:space="preserve"> </w:t>
      </w:r>
      <w:r w:rsidRPr="002E0BDD">
        <w:rPr>
          <w:shd w:val="clear" w:color="auto" w:fill="FFFFFF"/>
          <w:rtl/>
        </w:rPr>
        <w:t>إن الأصل الوجوب</w:t>
      </w:r>
      <w:r w:rsidRPr="002E0BDD">
        <w:rPr>
          <w:rFonts w:ascii="Cambria" w:hAnsi="Cambria" w:cs="Cambria" w:hint="cs"/>
          <w:shd w:val="clear" w:color="auto" w:fill="FFFFFF"/>
          <w:rtl/>
        </w:rPr>
        <w:t>.</w:t>
      </w:r>
    </w:p>
    <w:p w14:paraId="5EB417FE" w14:textId="77777777" w:rsidR="00B72A1A" w:rsidRPr="002E0BDD" w:rsidRDefault="00000000" w:rsidP="0073040E">
      <w:pPr>
        <w:tabs>
          <w:tab w:val="left" w:pos="7476"/>
        </w:tabs>
        <w:rPr>
          <w:rFonts w:ascii="NoorLotus" w:hAnsi="NoorLotus"/>
          <w:rtl/>
        </w:rPr>
      </w:pPr>
      <w:r w:rsidRPr="002E0BDD">
        <w:rPr>
          <w:rFonts w:ascii="NoorLotus" w:hAnsi="NoorLotus" w:hint="cs"/>
          <w:rtl/>
        </w:rPr>
        <w:t>دیگر از این صریح</w:t>
      </w:r>
      <w:r w:rsidRPr="002E0BDD">
        <w:rPr>
          <w:rFonts w:ascii="NoorLotus" w:hAnsi="NoorLotus" w:hint="eastAsia"/>
          <w:rtl/>
        </w:rPr>
        <w:t>‌</w:t>
      </w:r>
      <w:r w:rsidRPr="002E0BDD">
        <w:rPr>
          <w:rFonts w:ascii="NoorLotus" w:hAnsi="NoorLotus" w:hint="cs"/>
          <w:rtl/>
        </w:rPr>
        <w:t xml:space="preserve">تر </w:t>
      </w:r>
      <w:r w:rsidR="002B2742" w:rsidRPr="002E0BDD">
        <w:rPr>
          <w:rFonts w:ascii="NoorLotus" w:hAnsi="NoorLotus" w:hint="cs"/>
          <w:rtl/>
        </w:rPr>
        <w:t>می‌شود</w:t>
      </w:r>
      <w:r w:rsidRPr="002E0BDD">
        <w:rPr>
          <w:rFonts w:ascii="NoorLotus" w:hAnsi="NoorLotus" w:hint="cs"/>
          <w:rtl/>
        </w:rPr>
        <w:t xml:space="preserve"> گفت که محدث بحرانی ادعا </w:t>
      </w:r>
      <w:r w:rsidR="002B2742" w:rsidRPr="002E0BDD">
        <w:rPr>
          <w:rFonts w:ascii="NoorLotus" w:hAnsi="NoorLotus" w:hint="cs"/>
          <w:rtl/>
        </w:rPr>
        <w:t>می‌کند</w:t>
      </w:r>
      <w:r w:rsidRPr="002E0BDD">
        <w:rPr>
          <w:rFonts w:ascii="NoorLotus" w:hAnsi="NoorLotus" w:hint="cs"/>
          <w:rtl/>
        </w:rPr>
        <w:t xml:space="preserve"> در شبهه وجوبیه «لم یقل أحد إن الأصل الوجوب»!؟ منتها همین محدث بحرانی در کتاب الدرر النجفیة که معلوم است در دسترس مرحوم شیخ نبوده است، </w:t>
      </w:r>
      <w:r w:rsidR="0073040E" w:rsidRPr="002E0BDD">
        <w:rPr>
          <w:rFonts w:ascii="NoorLotus" w:hAnsi="NoorLotus" w:hint="cs"/>
          <w:rtl/>
        </w:rPr>
        <w:t>می</w:t>
      </w:r>
      <w:r w:rsidR="0073040E" w:rsidRPr="002E0BDD">
        <w:rPr>
          <w:rFonts w:ascii="NoorLotus" w:hAnsi="NoorLotus" w:hint="eastAsia"/>
          <w:rtl/>
        </w:rPr>
        <w:t>‌</w:t>
      </w:r>
      <w:r w:rsidR="0073040E" w:rsidRPr="002E0BDD">
        <w:rPr>
          <w:rFonts w:ascii="NoorLotus" w:hAnsi="NoorLotus" w:hint="cs"/>
          <w:rtl/>
        </w:rPr>
        <w:t>گوید:</w:t>
      </w:r>
    </w:p>
    <w:p w14:paraId="3E0946D6" w14:textId="77777777" w:rsidR="00C04A83" w:rsidRPr="002E0BDD" w:rsidRDefault="00000000" w:rsidP="00B72A1A">
      <w:pPr>
        <w:pStyle w:val="10"/>
        <w:rPr>
          <w:rtl/>
        </w:rPr>
      </w:pPr>
      <w:r w:rsidRPr="002E0BDD">
        <w:rPr>
          <w:rFonts w:hint="cs"/>
          <w:rtl/>
        </w:rPr>
        <w:t xml:space="preserve"> و قال فی محکي کتابه </w:t>
      </w:r>
      <w:r w:rsidR="0073040E" w:rsidRPr="002E0BDD">
        <w:rPr>
          <w:rFonts w:hint="cs"/>
          <w:rtl/>
        </w:rPr>
        <w:t>ـ المسمی بالدرر النجفیة ـ:</w:t>
      </w:r>
    </w:p>
    <w:p w14:paraId="04EF583D" w14:textId="77777777" w:rsidR="00C04A83" w:rsidRPr="002E0BDD" w:rsidRDefault="00000000" w:rsidP="00B72A1A">
      <w:pPr>
        <w:tabs>
          <w:tab w:val="left" w:pos="7476"/>
        </w:tabs>
        <w:rPr>
          <w:rFonts w:ascii="NoorLotus" w:hAnsi="NoorLotus"/>
          <w:rtl/>
        </w:rPr>
      </w:pPr>
      <w:r w:rsidRPr="002E0BDD">
        <w:rPr>
          <w:rFonts w:ascii="NoorLotus" w:hAnsi="NoorLotus" w:hint="cs"/>
          <w:rtl/>
        </w:rPr>
        <w:t>مرحوم شیخ یا حال نداشته است که مراجعه کند که بعید است و ایشان اهل تفحص بوده است و یا اینکه کتاب را واقعا نداشته است و این به نظر درست است و سختی آن وضع و روزگار را می</w:t>
      </w:r>
      <w:r w:rsidRPr="002E0BDD">
        <w:rPr>
          <w:rFonts w:ascii="NoorLotus" w:hAnsi="NoorLotus" w:hint="eastAsia"/>
          <w:rtl/>
        </w:rPr>
        <w:t>‌</w:t>
      </w:r>
      <w:r w:rsidRPr="002E0BDD">
        <w:rPr>
          <w:rFonts w:ascii="NoorLotus" w:hAnsi="NoorLotus" w:hint="cs"/>
          <w:rtl/>
        </w:rPr>
        <w:t xml:space="preserve">رساند. </w:t>
      </w:r>
    </w:p>
    <w:p w14:paraId="6D18BD20" w14:textId="77777777" w:rsidR="0073040E" w:rsidRPr="002E0BDD" w:rsidRDefault="00000000" w:rsidP="0073040E">
      <w:pPr>
        <w:tabs>
          <w:tab w:val="left" w:pos="7476"/>
        </w:tabs>
        <w:rPr>
          <w:rFonts w:ascii="NoorLotus" w:hAnsi="NoorLotus"/>
          <w:rtl/>
        </w:rPr>
      </w:pPr>
      <w:r w:rsidRPr="002E0BDD">
        <w:rPr>
          <w:rFonts w:ascii="NoorLotus" w:hAnsi="NoorLotus" w:hint="cs"/>
          <w:rtl/>
        </w:rPr>
        <w:t xml:space="preserve">طبع سنگی الدرر النجفیة </w:t>
      </w:r>
      <w:r w:rsidR="00C04A83" w:rsidRPr="002E0BDD">
        <w:rPr>
          <w:rFonts w:ascii="NoorLotus" w:hAnsi="NoorLotus" w:hint="cs"/>
          <w:rtl/>
        </w:rPr>
        <w:t>را دیده بودیم و سابقا داشتیم. ا</w:t>
      </w:r>
      <w:r w:rsidRPr="002E0BDD">
        <w:rPr>
          <w:rFonts w:ascii="NoorLotus" w:hAnsi="NoorLotus" w:hint="cs"/>
          <w:rtl/>
        </w:rPr>
        <w:t>خیرا دیدم در چهار مجلد طبع کرده</w:t>
      </w:r>
      <w:r w:rsidRPr="002E0BDD">
        <w:rPr>
          <w:rFonts w:ascii="NoorLotus" w:hAnsi="NoorLotus" w:hint="eastAsia"/>
          <w:rtl/>
        </w:rPr>
        <w:t>‌</w:t>
      </w:r>
      <w:r w:rsidR="00C04A83" w:rsidRPr="002E0BDD">
        <w:rPr>
          <w:rFonts w:ascii="NoorLotus" w:hAnsi="NoorLotus" w:hint="cs"/>
          <w:rtl/>
        </w:rPr>
        <w:t xml:space="preserve">اند و خیلی کتاب خوبی است. مرحوم بحرانی اخباری </w:t>
      </w:r>
      <w:r w:rsidRPr="002E0BDD">
        <w:rPr>
          <w:rFonts w:ascii="NoorLotus" w:hAnsi="NoorLotus" w:hint="cs"/>
          <w:rtl/>
        </w:rPr>
        <w:t>معتدلی</w:t>
      </w:r>
      <w:r w:rsidR="00C04A83" w:rsidRPr="002E0BDD">
        <w:rPr>
          <w:rFonts w:ascii="NoorLotus" w:hAnsi="NoorLotus" w:hint="cs"/>
          <w:rtl/>
        </w:rPr>
        <w:t xml:space="preserve"> است ولی انصافا بحث</w:t>
      </w:r>
      <w:r w:rsidR="00C04A83" w:rsidRPr="002E0BDD">
        <w:rPr>
          <w:rFonts w:ascii="NoorLotus" w:hAnsi="NoorLotus" w:hint="eastAsia"/>
          <w:rtl/>
        </w:rPr>
        <w:t>‌</w:t>
      </w:r>
      <w:r w:rsidRPr="002E0BDD">
        <w:rPr>
          <w:rFonts w:ascii="NoorLotus" w:hAnsi="NoorLotus" w:hint="cs"/>
          <w:rtl/>
        </w:rPr>
        <w:t>های خیلی خوبی در ال</w:t>
      </w:r>
      <w:r w:rsidR="00C04A83" w:rsidRPr="002E0BDD">
        <w:rPr>
          <w:rFonts w:ascii="NoorLotus" w:hAnsi="NoorLotus" w:hint="cs"/>
          <w:rtl/>
        </w:rPr>
        <w:t xml:space="preserve">درر </w:t>
      </w:r>
      <w:r w:rsidRPr="002E0BDD">
        <w:rPr>
          <w:rFonts w:ascii="NoorLotus" w:hAnsi="NoorLotus" w:hint="cs"/>
          <w:rtl/>
        </w:rPr>
        <w:t>النجفیة دارد</w:t>
      </w:r>
      <w:r w:rsidR="00C04A83" w:rsidRPr="002E0BDD">
        <w:rPr>
          <w:rFonts w:ascii="NoorLotus" w:hAnsi="NoorLotus" w:hint="cs"/>
          <w:rtl/>
        </w:rPr>
        <w:t>. ملتقطات است</w:t>
      </w:r>
      <w:r w:rsidRPr="002E0BDD">
        <w:rPr>
          <w:rFonts w:ascii="NoorLotus" w:hAnsi="NoorLotus" w:hint="cs"/>
          <w:rtl/>
        </w:rPr>
        <w:t>، یعنی بحث</w:t>
      </w:r>
      <w:r w:rsidRPr="002E0BDD">
        <w:rPr>
          <w:rFonts w:ascii="NoorLotus" w:hAnsi="NoorLotus" w:hint="eastAsia"/>
          <w:rtl/>
        </w:rPr>
        <w:t>‌</w:t>
      </w:r>
      <w:r w:rsidR="00C04A83" w:rsidRPr="002E0BDD">
        <w:rPr>
          <w:rFonts w:ascii="NoorLotus" w:hAnsi="NoorLotus" w:hint="cs"/>
          <w:rtl/>
        </w:rPr>
        <w:t xml:space="preserve">های رجالی و اصولی و قواعد فقهی دارد و کتاب خیلی خوبی است. ایشان در آنجا </w:t>
      </w:r>
      <w:r w:rsidR="002B2742" w:rsidRPr="002E0BDD">
        <w:rPr>
          <w:rFonts w:ascii="NoorLotus" w:hAnsi="NoorLotus" w:hint="cs"/>
          <w:rtl/>
        </w:rPr>
        <w:t>می‌فرماید</w:t>
      </w:r>
      <w:r w:rsidR="00C04A83" w:rsidRPr="002E0BDD">
        <w:rPr>
          <w:rFonts w:ascii="NoorLotus" w:hAnsi="NoorLotus" w:hint="cs"/>
          <w:rtl/>
        </w:rPr>
        <w:t xml:space="preserve"> </w:t>
      </w:r>
      <w:r w:rsidR="007749AC" w:rsidRPr="002E0BDD">
        <w:rPr>
          <w:rFonts w:ascii="NoorLotus" w:hAnsi="NoorLotus" w:hint="cs"/>
          <w:rtl/>
        </w:rPr>
        <w:t>که</w:t>
      </w:r>
      <w:r w:rsidRPr="002E0BDD">
        <w:rPr>
          <w:rFonts w:ascii="NoorLotus" w:hAnsi="NoorLotus" w:hint="cs"/>
          <w:rtl/>
        </w:rPr>
        <w:t>:</w:t>
      </w:r>
    </w:p>
    <w:p w14:paraId="691C71D4" w14:textId="77777777" w:rsidR="0073040E" w:rsidRPr="002E0BDD" w:rsidRDefault="00000000" w:rsidP="0073040E">
      <w:pPr>
        <w:pStyle w:val="10"/>
        <w:rPr>
          <w:shd w:val="clear" w:color="auto" w:fill="FFFFFF"/>
          <w:rtl/>
        </w:rPr>
      </w:pPr>
      <w:r w:rsidRPr="002E0BDD">
        <w:rPr>
          <w:shd w:val="clear" w:color="auto" w:fill="FFFFFF"/>
          <w:rtl/>
        </w:rPr>
        <w:t>إن كان الحكم المشكوك دليله هو الوجوب، فلا خلاف ولا إشكال في انتفائه حتى يظهر دليله، لاستلزام التكليف</w:t>
      </w:r>
      <w:r w:rsidRPr="002E0BDD">
        <w:rPr>
          <w:shd w:val="clear" w:color="auto" w:fill="FFFFFF"/>
        </w:rPr>
        <w:t> </w:t>
      </w:r>
      <w:r w:rsidRPr="002E0BDD">
        <w:rPr>
          <w:shd w:val="clear" w:color="auto" w:fill="FFFFFF"/>
          <w:rtl/>
        </w:rPr>
        <w:t>بدون الدليل الحرج والتكليف بما لا يطاق</w:t>
      </w:r>
    </w:p>
    <w:p w14:paraId="0347BFF1" w14:textId="77777777" w:rsidR="007749AC" w:rsidRPr="002E0BDD" w:rsidRDefault="00000000" w:rsidP="004B2652">
      <w:pPr>
        <w:tabs>
          <w:tab w:val="left" w:pos="7476"/>
        </w:tabs>
        <w:rPr>
          <w:rFonts w:ascii="NoorLotus" w:hAnsi="NoorLotus"/>
          <w:rtl/>
        </w:rPr>
      </w:pPr>
      <w:r w:rsidRPr="002E0BDD">
        <w:rPr>
          <w:rFonts w:ascii="NoorLotus" w:hAnsi="NoorLotus" w:hint="cs"/>
          <w:rtl/>
        </w:rPr>
        <w:t xml:space="preserve">اینجا هم تایید </w:t>
      </w:r>
      <w:r w:rsidR="002B2742" w:rsidRPr="002E0BDD">
        <w:rPr>
          <w:rFonts w:ascii="NoorLotus" w:hAnsi="NoorLotus" w:hint="cs"/>
          <w:rtl/>
        </w:rPr>
        <w:t>می‌کند</w:t>
      </w:r>
      <w:r w:rsidRPr="002E0BDD">
        <w:rPr>
          <w:rFonts w:ascii="NoorLotus" w:hAnsi="NoorLotus" w:hint="cs"/>
          <w:rtl/>
        </w:rPr>
        <w:t xml:space="preserve"> که بحث در شبهه وجوبیه هیچ اختلافی نیست و شبهه</w:t>
      </w:r>
      <w:r w:rsidRPr="002E0BDD">
        <w:rPr>
          <w:rFonts w:ascii="NoorLotus" w:hAnsi="NoorLotus" w:hint="eastAsia"/>
          <w:rtl/>
        </w:rPr>
        <w:t>‌</w:t>
      </w:r>
      <w:r w:rsidRPr="002E0BDD">
        <w:rPr>
          <w:rFonts w:ascii="NoorLotus" w:hAnsi="NoorLotus" w:hint="cs"/>
          <w:rtl/>
        </w:rPr>
        <w:t xml:space="preserve">ای در </w:t>
      </w:r>
      <w:r w:rsidR="00701A58" w:rsidRPr="002E0BDD">
        <w:rPr>
          <w:rFonts w:ascii="NoorLotus" w:hAnsi="NoorLotus" w:hint="cs"/>
          <w:rtl/>
        </w:rPr>
        <w:t>عدم وجوب احتیاط</w:t>
      </w:r>
      <w:r w:rsidRPr="002E0BDD">
        <w:rPr>
          <w:rFonts w:ascii="NoorLotus" w:hAnsi="NoorLotus" w:hint="cs"/>
          <w:rtl/>
        </w:rPr>
        <w:t xml:space="preserve"> نیست. منتها ایشان در مساله وجوب احتیاط </w:t>
      </w:r>
    </w:p>
    <w:p w14:paraId="729B1F91" w14:textId="77777777" w:rsidR="0073040E" w:rsidRPr="002E0BDD" w:rsidRDefault="00000000" w:rsidP="0073040E">
      <w:pPr>
        <w:pStyle w:val="10"/>
        <w:rPr>
          <w:shd w:val="clear" w:color="auto" w:fill="FFFFFF"/>
          <w:rtl/>
        </w:rPr>
      </w:pPr>
      <w:r w:rsidRPr="002E0BDD">
        <w:rPr>
          <w:rFonts w:hint="cs"/>
          <w:shd w:val="clear" w:color="auto" w:fill="FFFFFF"/>
          <w:rtl/>
        </w:rPr>
        <w:t>ل</w:t>
      </w:r>
      <w:r w:rsidRPr="002E0BDD">
        <w:rPr>
          <w:shd w:val="clear" w:color="auto" w:fill="FFFFFF"/>
          <w:rtl/>
        </w:rPr>
        <w:t>كنه (قدس سره) في مسألة وجوب الاحتياط، قال بعد القطع برجحان الاحتياط</w:t>
      </w:r>
      <w:r w:rsidRPr="002E0BDD">
        <w:rPr>
          <w:shd w:val="clear" w:color="auto" w:fill="FFFFFF"/>
        </w:rPr>
        <w:t>:</w:t>
      </w:r>
      <w:r>
        <w:rPr>
          <w:rStyle w:val="FootnoteReference"/>
          <w:shd w:val="clear" w:color="auto" w:fill="FFFFFF"/>
        </w:rPr>
        <w:footnoteReference w:id="216"/>
      </w:r>
    </w:p>
    <w:p w14:paraId="44170586" w14:textId="77777777" w:rsidR="007749AC" w:rsidRPr="002E0BDD" w:rsidRDefault="00000000" w:rsidP="0073040E">
      <w:pPr>
        <w:tabs>
          <w:tab w:val="left" w:pos="7476"/>
        </w:tabs>
        <w:rPr>
          <w:rFonts w:ascii="NoorLotus" w:hAnsi="NoorLotus"/>
          <w:rtl/>
        </w:rPr>
      </w:pPr>
      <w:r w:rsidRPr="002E0BDD">
        <w:rPr>
          <w:rFonts w:ascii="NoorLotus" w:hAnsi="NoorLotus" w:hint="cs"/>
          <w:rtl/>
        </w:rPr>
        <w:t>و مفصل توضیح داده است که یکجا احتیاط واجب است و یکجا مستحب است، منتها در موارد احتیاط واجب چیزهایی فرموده است که اطلاق آن</w:t>
      </w:r>
      <w:r w:rsidRPr="002E0BDD">
        <w:rPr>
          <w:rFonts w:ascii="NoorLotus" w:hAnsi="NoorLotus" w:hint="eastAsia"/>
          <w:rtl/>
        </w:rPr>
        <w:t>‌</w:t>
      </w:r>
      <w:r w:rsidRPr="002E0BDD">
        <w:rPr>
          <w:rFonts w:ascii="NoorLotus" w:hAnsi="NoorLotus" w:hint="cs"/>
          <w:rtl/>
        </w:rPr>
        <w:t xml:space="preserve">ها ممکن است شبهه وجوبیه را بگیرد. تردیدی که هست این است. </w:t>
      </w:r>
    </w:p>
    <w:p w14:paraId="423BBC39" w14:textId="77777777" w:rsidR="0073040E" w:rsidRPr="002E0BDD" w:rsidRDefault="00000000" w:rsidP="00636B56">
      <w:pPr>
        <w:tabs>
          <w:tab w:val="left" w:pos="7476"/>
        </w:tabs>
        <w:rPr>
          <w:rFonts w:ascii="NoorLotus" w:hAnsi="NoorLotus"/>
          <w:rtl/>
        </w:rPr>
      </w:pPr>
      <w:r w:rsidRPr="002E0BDD">
        <w:rPr>
          <w:rFonts w:ascii="NoorLotus" w:hAnsi="NoorLotus" w:hint="cs"/>
          <w:rtl/>
        </w:rPr>
        <w:t xml:space="preserve">پس صاحب حدائق در مقدمه کتابش </w:t>
      </w:r>
      <w:r w:rsidR="002B2742" w:rsidRPr="002E0BDD">
        <w:rPr>
          <w:rFonts w:ascii="NoorLotus" w:hAnsi="NoorLotus" w:hint="cs"/>
          <w:rtl/>
        </w:rPr>
        <w:t>می‌گوید</w:t>
      </w:r>
      <w:r w:rsidRPr="002E0BDD">
        <w:rPr>
          <w:rFonts w:ascii="NoorLotus" w:hAnsi="NoorLotus" w:hint="cs"/>
          <w:rtl/>
        </w:rPr>
        <w:t xml:space="preserve"> «لم یقل احد بوجوب الاحتیاط» در شبهه وجوبیه. در درر نجفیه یک جا به این</w:t>
      </w:r>
      <w:r w:rsidR="00636B56" w:rsidRPr="002E0BDD">
        <w:rPr>
          <w:rFonts w:ascii="NoorLotus" w:hAnsi="NoorLotus" w:hint="cs"/>
          <w:rtl/>
        </w:rPr>
        <w:t xml:space="preserve"> تصریح می‌کند،</w:t>
      </w:r>
      <w:r w:rsidRPr="002E0BDD">
        <w:rPr>
          <w:rFonts w:ascii="NoorLotus" w:hAnsi="NoorLotus" w:hint="cs"/>
          <w:rtl/>
        </w:rPr>
        <w:t xml:space="preserve"> ولی یک جا حرفی می</w:t>
      </w:r>
      <w:r w:rsidRPr="002E0BDD">
        <w:rPr>
          <w:rFonts w:ascii="NoorLotus" w:hAnsi="NoorLotus" w:hint="eastAsia"/>
          <w:rtl/>
        </w:rPr>
        <w:t>‌</w:t>
      </w:r>
      <w:r w:rsidRPr="002E0BDD">
        <w:rPr>
          <w:rFonts w:ascii="NoorLotus" w:hAnsi="NoorLotus" w:hint="cs"/>
          <w:rtl/>
        </w:rPr>
        <w:t xml:space="preserve">زند که شاید از آن اختلافی استشمام بشود. به نظرم در مقابل تصریحاتش باید آن را به چیز دیگری </w:t>
      </w:r>
      <w:r w:rsidR="00636B56" w:rsidRPr="002E0BDD">
        <w:rPr>
          <w:rFonts w:ascii="NoorLotus" w:hAnsi="NoorLotus" w:hint="cs"/>
          <w:rtl/>
        </w:rPr>
        <w:t xml:space="preserve">حمل </w:t>
      </w:r>
      <w:r w:rsidRPr="002E0BDD">
        <w:rPr>
          <w:rFonts w:ascii="NoorLotus" w:hAnsi="NoorLotus" w:hint="cs"/>
          <w:rtl/>
        </w:rPr>
        <w:t>کرد.</w:t>
      </w:r>
    </w:p>
    <w:p w14:paraId="08B0A8AF" w14:textId="77777777" w:rsidR="005A302B" w:rsidRPr="002E0BDD" w:rsidRDefault="00000000" w:rsidP="00B75FD4">
      <w:pPr>
        <w:tabs>
          <w:tab w:val="left" w:pos="7476"/>
        </w:tabs>
        <w:rPr>
          <w:rFonts w:ascii="NoorLotus" w:hAnsi="NoorLotus"/>
          <w:rtl/>
        </w:rPr>
      </w:pPr>
      <w:r w:rsidRPr="002E0BDD">
        <w:rPr>
          <w:rFonts w:ascii="NoorLotus" w:hAnsi="NoorLotus" w:hint="cs"/>
          <w:rtl/>
        </w:rPr>
        <w:t xml:space="preserve"> باقی می</w:t>
      </w:r>
      <w:r w:rsidR="00B75FD4" w:rsidRPr="002E0BDD">
        <w:rPr>
          <w:rFonts w:ascii="NoorLotus" w:hAnsi="NoorLotus" w:hint="eastAsia"/>
          <w:rtl/>
        </w:rPr>
        <w:t>‌</w:t>
      </w:r>
      <w:r w:rsidR="00B75FD4" w:rsidRPr="002E0BDD">
        <w:rPr>
          <w:rFonts w:ascii="NoorLotus" w:hAnsi="NoorLotus" w:hint="cs"/>
          <w:rtl/>
        </w:rPr>
        <w:t>ماند مطلبی از محدث ملا امین ا</w:t>
      </w:r>
      <w:r w:rsidRPr="002E0BDD">
        <w:rPr>
          <w:rFonts w:ascii="NoorLotus" w:hAnsi="NoorLotus" w:hint="cs"/>
          <w:rtl/>
        </w:rPr>
        <w:t>سترآبادی در فوائد مدنیه. ایشان هم حرف</w:t>
      </w:r>
      <w:r w:rsidRPr="002E0BDD">
        <w:rPr>
          <w:rFonts w:ascii="NoorLotus" w:hAnsi="NoorLotus" w:hint="eastAsia"/>
          <w:rtl/>
        </w:rPr>
        <w:t>‌</w:t>
      </w:r>
      <w:r w:rsidRPr="002E0BDD">
        <w:rPr>
          <w:rFonts w:ascii="NoorLotus" w:hAnsi="NoorLotus" w:hint="cs"/>
          <w:rtl/>
        </w:rPr>
        <w:t>هایی دارد که بخش</w:t>
      </w:r>
      <w:r w:rsidRPr="002E0BDD">
        <w:rPr>
          <w:rFonts w:ascii="NoorLotus" w:hAnsi="NoorLotus" w:hint="eastAsia"/>
          <w:rtl/>
        </w:rPr>
        <w:t>‌</w:t>
      </w:r>
      <w:r w:rsidRPr="002E0BDD">
        <w:rPr>
          <w:rFonts w:ascii="NoorLotus" w:hAnsi="NoorLotus" w:hint="cs"/>
          <w:rtl/>
        </w:rPr>
        <w:t xml:space="preserve">هایی را مرحوم شیخ نقل </w:t>
      </w:r>
      <w:r w:rsidR="002B2742" w:rsidRPr="002E0BDD">
        <w:rPr>
          <w:rFonts w:ascii="NoorLotus" w:hAnsi="NoorLotus" w:hint="cs"/>
          <w:rtl/>
        </w:rPr>
        <w:t>می‌کند</w:t>
      </w:r>
      <w:r w:rsidR="00B75FD4" w:rsidRPr="002E0BDD">
        <w:rPr>
          <w:rFonts w:ascii="NoorLotus" w:hAnsi="NoorLotus" w:hint="cs"/>
          <w:rtl/>
        </w:rPr>
        <w:t xml:space="preserve"> و</w:t>
      </w:r>
      <w:r w:rsidRPr="002E0BDD">
        <w:rPr>
          <w:rFonts w:ascii="NoorLotus" w:hAnsi="NoorLotus" w:hint="cs"/>
          <w:rtl/>
        </w:rPr>
        <w:t xml:space="preserve"> از آن هم استشمام </w:t>
      </w:r>
      <w:r w:rsidR="002B2742" w:rsidRPr="002E0BDD">
        <w:rPr>
          <w:rFonts w:ascii="NoorLotus" w:hAnsi="NoorLotus" w:hint="cs"/>
          <w:rtl/>
        </w:rPr>
        <w:t>می‌شود</w:t>
      </w:r>
      <w:r w:rsidRPr="002E0BDD">
        <w:rPr>
          <w:rFonts w:ascii="NoorLotus" w:hAnsi="NoorLotus" w:hint="cs"/>
          <w:rtl/>
        </w:rPr>
        <w:t xml:space="preserve"> وجود یک مخالفتی حتی در شبهه وجوبیه. بعد مرحوم شیخ تلخیص </w:t>
      </w:r>
      <w:r w:rsidR="002B2742" w:rsidRPr="002E0BDD">
        <w:rPr>
          <w:rFonts w:ascii="NoorLotus" w:hAnsi="NoorLotus" w:hint="cs"/>
          <w:rtl/>
        </w:rPr>
        <w:t>می‌کند</w:t>
      </w:r>
      <w:r w:rsidRPr="002E0BDD">
        <w:rPr>
          <w:rFonts w:ascii="NoorLotus" w:hAnsi="NoorLotus" w:hint="cs"/>
          <w:rtl/>
        </w:rPr>
        <w:t xml:space="preserve"> حرف ایشان را و </w:t>
      </w:r>
      <w:r w:rsidR="00B75FD4" w:rsidRPr="002E0BDD">
        <w:rPr>
          <w:rFonts w:ascii="NoorLotus" w:hAnsi="NoorLotus" w:hint="cs"/>
          <w:rtl/>
        </w:rPr>
        <w:t>سپس</w:t>
      </w:r>
      <w:r w:rsidRPr="002E0BDD">
        <w:rPr>
          <w:rFonts w:ascii="NoorLotus" w:hAnsi="NoorLotus" w:hint="cs"/>
          <w:rtl/>
        </w:rPr>
        <w:t xml:space="preserve"> </w:t>
      </w:r>
      <w:r w:rsidR="002B2742" w:rsidRPr="002E0BDD">
        <w:rPr>
          <w:rFonts w:ascii="NoorLotus" w:hAnsi="NoorLotus" w:hint="cs"/>
          <w:rtl/>
        </w:rPr>
        <w:t>می‌گوید</w:t>
      </w:r>
      <w:r w:rsidR="00B75FD4" w:rsidRPr="002E0BDD">
        <w:rPr>
          <w:rFonts w:ascii="NoorLotus" w:hAnsi="NoorLotus" w:hint="cs"/>
          <w:rtl/>
        </w:rPr>
        <w:t>:</w:t>
      </w:r>
    </w:p>
    <w:p w14:paraId="7C43EA1B" w14:textId="77777777" w:rsidR="00B75FD4" w:rsidRPr="002E0BDD" w:rsidRDefault="00000000" w:rsidP="00B75FD4">
      <w:pPr>
        <w:pStyle w:val="10"/>
        <w:rPr>
          <w:shd w:val="clear" w:color="auto" w:fill="FFFFFF"/>
          <w:rtl/>
        </w:rPr>
      </w:pPr>
      <w:r w:rsidRPr="002E0BDD">
        <w:rPr>
          <w:shd w:val="clear" w:color="auto" w:fill="FFFFFF"/>
          <w:rtl/>
        </w:rPr>
        <w:t>وكيف كان: فيظهر من المعارج القول بالاحتياط في المقام عن جماعة</w:t>
      </w:r>
    </w:p>
    <w:p w14:paraId="54791846" w14:textId="77777777" w:rsidR="00B766CA" w:rsidRPr="002E0BDD" w:rsidRDefault="00000000" w:rsidP="00B75FD4">
      <w:pPr>
        <w:tabs>
          <w:tab w:val="left" w:pos="7476"/>
        </w:tabs>
        <w:rPr>
          <w:rFonts w:ascii="NoorLotus" w:hAnsi="NoorLotus"/>
          <w:rtl/>
        </w:rPr>
      </w:pPr>
      <w:r w:rsidRPr="002E0BDD">
        <w:rPr>
          <w:rFonts w:ascii="NoorLotus" w:hAnsi="NoorLotus" w:hint="cs"/>
          <w:rtl/>
        </w:rPr>
        <w:t xml:space="preserve">مرحوم شیخ استظهار </w:t>
      </w:r>
      <w:r w:rsidR="002B2742" w:rsidRPr="002E0BDD">
        <w:rPr>
          <w:rFonts w:ascii="NoorLotus" w:hAnsi="NoorLotus" w:hint="cs"/>
          <w:rtl/>
        </w:rPr>
        <w:t>می‌کند</w:t>
      </w:r>
      <w:r w:rsidRPr="002E0BDD">
        <w:rPr>
          <w:rFonts w:ascii="NoorLotus" w:hAnsi="NoorLotus" w:hint="cs"/>
          <w:rtl/>
        </w:rPr>
        <w:t xml:space="preserve"> و احتمال می</w:t>
      </w:r>
      <w:r w:rsidRPr="002E0BDD">
        <w:rPr>
          <w:rFonts w:ascii="NoorLotus" w:hAnsi="NoorLotus" w:hint="eastAsia"/>
          <w:rtl/>
        </w:rPr>
        <w:t>‌</w:t>
      </w:r>
      <w:r w:rsidRPr="002E0BDD">
        <w:rPr>
          <w:rFonts w:ascii="NoorLotus" w:hAnsi="NoorLotus" w:hint="cs"/>
          <w:rtl/>
        </w:rPr>
        <w:t>دهم که حا</w:t>
      </w:r>
      <w:r w:rsidR="00B75FD4" w:rsidRPr="002E0BDD">
        <w:rPr>
          <w:rFonts w:ascii="NoorLotus" w:hAnsi="NoorLotus" w:hint="cs"/>
          <w:rtl/>
        </w:rPr>
        <w:t xml:space="preserve">ج آقای وحید هم از همین جا گرفته </w:t>
      </w:r>
      <w:r w:rsidRPr="002E0BDD">
        <w:rPr>
          <w:rFonts w:ascii="NoorLotus" w:hAnsi="NoorLotus" w:hint="cs"/>
          <w:rtl/>
        </w:rPr>
        <w:t xml:space="preserve">است. یعنی در بحث شبهه وجوبیه خود رسائل عبارت را آورده و شیخ استظهار کرده است که </w:t>
      </w:r>
      <w:r w:rsidR="00B75FD4" w:rsidRPr="002E0BDD">
        <w:rPr>
          <w:rFonts w:ascii="NoorLotus" w:hAnsi="NoorLotus" w:hint="cs"/>
          <w:rtl/>
        </w:rPr>
        <w:t>«</w:t>
      </w:r>
      <w:r w:rsidR="00B75FD4" w:rsidRPr="002E0BDD">
        <w:rPr>
          <w:shd w:val="clear" w:color="auto" w:fill="FFFFFF"/>
          <w:rtl/>
        </w:rPr>
        <w:t>فيظهر من المعارج القول بالاحتياط في المقام عن جماعة</w:t>
      </w:r>
      <w:r w:rsidR="00B75FD4" w:rsidRPr="002E0BDD">
        <w:rPr>
          <w:rFonts w:hint="cs"/>
          <w:shd w:val="clear" w:color="auto" w:fill="FFFFFF"/>
          <w:rtl/>
        </w:rPr>
        <w:t>»</w:t>
      </w:r>
      <w:r w:rsidRPr="002E0BDD">
        <w:rPr>
          <w:rFonts w:ascii="NoorLotus" w:hAnsi="NoorLotus" w:hint="cs"/>
          <w:rtl/>
        </w:rPr>
        <w:t xml:space="preserve">. شیخ عبارت را آورده است و به همین مساله سومی که عرض کردیم ارجاع </w:t>
      </w:r>
      <w:r w:rsidR="00B75FD4" w:rsidRPr="002E0BDD">
        <w:rPr>
          <w:rFonts w:ascii="NoorLotus" w:hAnsi="NoorLotus" w:hint="cs"/>
          <w:rtl/>
        </w:rPr>
        <w:t>می</w:t>
      </w:r>
      <w:r w:rsidR="00B75FD4" w:rsidRPr="002E0BDD">
        <w:rPr>
          <w:rFonts w:ascii="NoorLotus" w:hAnsi="NoorLotus" w:hint="eastAsia"/>
          <w:rtl/>
        </w:rPr>
        <w:t>‌</w:t>
      </w:r>
      <w:r w:rsidR="00B75FD4" w:rsidRPr="002E0BDD">
        <w:rPr>
          <w:rFonts w:ascii="NoorLotus" w:hAnsi="NoorLotus" w:hint="cs"/>
          <w:rtl/>
        </w:rPr>
        <w:t>دهد</w:t>
      </w:r>
      <w:r w:rsidRPr="002E0BDD">
        <w:rPr>
          <w:rFonts w:ascii="NoorLotus" w:hAnsi="NoorLotus" w:hint="cs"/>
          <w:rtl/>
        </w:rPr>
        <w:t xml:space="preserve">. </w:t>
      </w:r>
    </w:p>
    <w:p w14:paraId="44A5290B" w14:textId="77777777" w:rsidR="00B75FD4" w:rsidRPr="002E0BDD" w:rsidRDefault="00000000" w:rsidP="00B75FD4">
      <w:pPr>
        <w:pStyle w:val="10"/>
        <w:rPr>
          <w:rFonts w:ascii="NoorLotus" w:hAnsi="NoorLotus"/>
          <w:rtl/>
        </w:rPr>
      </w:pPr>
      <w:r w:rsidRPr="002E0BDD">
        <w:rPr>
          <w:shd w:val="clear" w:color="auto" w:fill="FFFFFF"/>
          <w:rtl/>
        </w:rPr>
        <w:t>حيث قال: العمل بالاحتياط غير لازم، وصار آخرون إلى لزومه، وفصل آخرون، انتهى. وحكي عن المعالم نسبته إلى جماعة</w:t>
      </w:r>
      <w:r w:rsidR="00701A58" w:rsidRPr="002E0BDD">
        <w:rPr>
          <w:rFonts w:hint="cs"/>
          <w:shd w:val="clear" w:color="auto" w:fill="FFFFFF"/>
          <w:rtl/>
        </w:rPr>
        <w:t>.</w:t>
      </w:r>
      <w:r>
        <w:rPr>
          <w:rStyle w:val="FootnoteReference"/>
          <w:shd w:val="clear" w:color="auto" w:fill="FFFFFF"/>
          <w:rtl/>
        </w:rPr>
        <w:footnoteReference w:id="217"/>
      </w:r>
    </w:p>
    <w:p w14:paraId="0F246F41" w14:textId="77777777" w:rsidR="00B766CA" w:rsidRPr="002E0BDD" w:rsidRDefault="00000000" w:rsidP="00B75FD4">
      <w:pPr>
        <w:tabs>
          <w:tab w:val="left" w:pos="7476"/>
        </w:tabs>
        <w:rPr>
          <w:rFonts w:ascii="NoorLotus" w:hAnsi="NoorLotus"/>
          <w:rtl/>
        </w:rPr>
      </w:pPr>
      <w:r w:rsidRPr="002E0BDD">
        <w:rPr>
          <w:rFonts w:ascii="NoorLotus" w:hAnsi="NoorLotus" w:hint="cs"/>
          <w:rtl/>
        </w:rPr>
        <w:t>در</w:t>
      </w:r>
      <w:r w:rsidR="00B75FD4" w:rsidRPr="002E0BDD">
        <w:rPr>
          <w:rFonts w:ascii="NoorLotus" w:hAnsi="NoorLotus" w:hint="cs"/>
          <w:rtl/>
        </w:rPr>
        <w:t xml:space="preserve"> پاورقی این طبع محقق رسائل گفته</w:t>
      </w:r>
      <w:r w:rsidR="00B75FD4" w:rsidRPr="002E0BDD">
        <w:rPr>
          <w:rFonts w:ascii="NoorLotus" w:hAnsi="NoorLotus" w:hint="eastAsia"/>
          <w:rtl/>
        </w:rPr>
        <w:t>‌</w:t>
      </w:r>
      <w:r w:rsidRPr="002E0BDD">
        <w:rPr>
          <w:rFonts w:ascii="NoorLotus" w:hAnsi="NoorLotus" w:hint="cs"/>
          <w:rtl/>
        </w:rPr>
        <w:t xml:space="preserve">اند در معالم چیزی </w:t>
      </w:r>
      <w:r w:rsidR="00B75FD4" w:rsidRPr="002E0BDD">
        <w:rPr>
          <w:rFonts w:ascii="NoorLotus" w:hAnsi="NoorLotus" w:hint="cs"/>
          <w:rtl/>
        </w:rPr>
        <w:t>نیافتیم که دال بر این حرف باشد و قائل به آن</w:t>
      </w:r>
      <w:r w:rsidRPr="002E0BDD">
        <w:rPr>
          <w:rFonts w:ascii="NoorLotus" w:hAnsi="NoorLotus" w:hint="cs"/>
          <w:rtl/>
        </w:rPr>
        <w:t xml:space="preserve"> را هم پیدا </w:t>
      </w:r>
      <w:r w:rsidR="00636B56" w:rsidRPr="002E0BDD">
        <w:rPr>
          <w:rFonts w:ascii="NoorLotus" w:hAnsi="NoorLotus" w:hint="cs"/>
          <w:rtl/>
        </w:rPr>
        <w:t>نکردیم</w:t>
      </w:r>
      <w:r w:rsidR="00B75FD4" w:rsidRPr="002E0BDD">
        <w:rPr>
          <w:rFonts w:ascii="NoorLotus" w:hAnsi="NoorLotus" w:hint="cs"/>
          <w:rtl/>
        </w:rPr>
        <w:t>.</w:t>
      </w:r>
    </w:p>
    <w:p w14:paraId="03CCC571" w14:textId="77777777" w:rsidR="00B75FD4" w:rsidRPr="002E0BDD" w:rsidRDefault="00000000" w:rsidP="00B75FD4">
      <w:pPr>
        <w:tabs>
          <w:tab w:val="left" w:pos="7476"/>
        </w:tabs>
        <w:rPr>
          <w:rFonts w:ascii="NoorLotus" w:hAnsi="NoorLotus"/>
          <w:rtl/>
        </w:rPr>
      </w:pPr>
      <w:r w:rsidRPr="002E0BDD">
        <w:rPr>
          <w:rFonts w:ascii="NoorLotus" w:hAnsi="NoorLotus" w:hint="cs"/>
          <w:rtl/>
        </w:rPr>
        <w:t>دقت کنید،</w:t>
      </w:r>
      <w:r w:rsidR="00B766CA" w:rsidRPr="002E0BDD">
        <w:rPr>
          <w:rFonts w:ascii="NoorLotus" w:hAnsi="NoorLotus" w:hint="cs"/>
          <w:rtl/>
        </w:rPr>
        <w:t xml:space="preserve"> این مطلبی که مرحوم شیخ </w:t>
      </w:r>
      <w:r w:rsidR="002B2742" w:rsidRPr="002E0BDD">
        <w:rPr>
          <w:rFonts w:ascii="NoorLotus" w:hAnsi="NoorLotus" w:hint="cs"/>
          <w:rtl/>
        </w:rPr>
        <w:t>می‌فرماید</w:t>
      </w:r>
      <w:r w:rsidR="00B766CA" w:rsidRPr="002E0BDD">
        <w:rPr>
          <w:rFonts w:ascii="NoorLotus" w:hAnsi="NoorLotus" w:hint="cs"/>
          <w:rtl/>
        </w:rPr>
        <w:t xml:space="preserve"> </w:t>
      </w:r>
      <w:r w:rsidRPr="002E0BDD">
        <w:rPr>
          <w:rFonts w:ascii="NoorLotus" w:hAnsi="NoorLotus" w:hint="cs"/>
          <w:rtl/>
        </w:rPr>
        <w:t>«</w:t>
      </w:r>
      <w:r w:rsidR="00B766CA" w:rsidRPr="002E0BDD">
        <w:rPr>
          <w:rFonts w:ascii="NoorLotus" w:hAnsi="NoorLotus" w:hint="cs"/>
          <w:rtl/>
        </w:rPr>
        <w:t xml:space="preserve">فیظهر من المعارج القول بالاحتیاط فی </w:t>
      </w:r>
      <w:r w:rsidRPr="002E0BDD">
        <w:rPr>
          <w:rFonts w:ascii="NoorLotus" w:hAnsi="NoorLotus" w:hint="cs"/>
          <w:rtl/>
        </w:rPr>
        <w:t>المقام»، انصافا ظهور ندارد،</w:t>
      </w:r>
      <w:r w:rsidR="00B766CA" w:rsidRPr="002E0BDD">
        <w:rPr>
          <w:rFonts w:ascii="NoorLotus" w:hAnsi="NoorLotus" w:hint="cs"/>
          <w:rtl/>
        </w:rPr>
        <w:t xml:space="preserve"> مگر اینکه اطلاق بگیرید. عبارت </w:t>
      </w:r>
      <w:r w:rsidRPr="002E0BDD">
        <w:rPr>
          <w:rFonts w:ascii="NoorLotus" w:hAnsi="NoorLotus" w:hint="cs"/>
          <w:rtl/>
        </w:rPr>
        <w:t>معارج راجع به شبهه وجوبیه نبود، پس چرا می</w:t>
      </w:r>
      <w:r w:rsidRPr="002E0BDD">
        <w:rPr>
          <w:rFonts w:ascii="NoorLotus" w:hAnsi="NoorLotus" w:hint="eastAsia"/>
          <w:rtl/>
        </w:rPr>
        <w:t>‌</w:t>
      </w:r>
      <w:r w:rsidRPr="002E0BDD">
        <w:rPr>
          <w:rFonts w:ascii="NoorLotus" w:hAnsi="NoorLotus" w:hint="cs"/>
          <w:rtl/>
        </w:rPr>
        <w:t>فرمایید</w:t>
      </w:r>
      <w:r w:rsidR="00B766CA" w:rsidRPr="002E0BDD">
        <w:rPr>
          <w:rFonts w:ascii="NoorLotus" w:hAnsi="NoorLotus" w:hint="cs"/>
          <w:rtl/>
        </w:rPr>
        <w:t xml:space="preserve"> </w:t>
      </w:r>
      <w:r w:rsidRPr="002E0BDD">
        <w:rPr>
          <w:rFonts w:ascii="NoorLotus" w:hAnsi="NoorLotus" w:hint="cs"/>
          <w:rtl/>
        </w:rPr>
        <w:t>«</w:t>
      </w:r>
      <w:r w:rsidR="00B766CA" w:rsidRPr="002E0BDD">
        <w:rPr>
          <w:rFonts w:ascii="NoorLotus" w:hAnsi="NoorLotus" w:hint="cs"/>
          <w:rtl/>
        </w:rPr>
        <w:t>فی المقام</w:t>
      </w:r>
      <w:r w:rsidRPr="002E0BDD">
        <w:rPr>
          <w:rFonts w:ascii="NoorLotus" w:hAnsi="NoorLotus" w:hint="cs"/>
          <w:rtl/>
        </w:rPr>
        <w:t>»؟</w:t>
      </w:r>
      <w:r w:rsidR="00B766CA" w:rsidRPr="002E0BDD">
        <w:rPr>
          <w:rFonts w:ascii="NoorLotus" w:hAnsi="NoorLotus" w:hint="cs"/>
          <w:rtl/>
        </w:rPr>
        <w:t xml:space="preserve"> </w:t>
      </w:r>
      <w:r w:rsidRPr="002E0BDD">
        <w:rPr>
          <w:rFonts w:ascii="NoorLotus" w:hAnsi="NoorLotus" w:hint="cs"/>
          <w:rtl/>
        </w:rPr>
        <w:t xml:space="preserve">مگر اینکه اطلاق گرفته باشد، </w:t>
      </w:r>
      <w:r w:rsidR="00B766CA" w:rsidRPr="002E0BDD">
        <w:rPr>
          <w:rFonts w:ascii="NoorLotus" w:hAnsi="NoorLotus" w:hint="cs"/>
          <w:rtl/>
        </w:rPr>
        <w:t xml:space="preserve">ولی اطلاق </w:t>
      </w:r>
      <w:r w:rsidRPr="002E0BDD">
        <w:rPr>
          <w:rFonts w:ascii="NoorLotus" w:hAnsi="NoorLotus" w:hint="cs"/>
          <w:rtl/>
        </w:rPr>
        <w:t xml:space="preserve">آن </w:t>
      </w:r>
      <w:r w:rsidR="00B766CA" w:rsidRPr="002E0BDD">
        <w:rPr>
          <w:rFonts w:ascii="NoorLotus" w:hAnsi="NoorLotus" w:hint="cs"/>
          <w:rtl/>
        </w:rPr>
        <w:t xml:space="preserve">بسیار </w:t>
      </w:r>
      <w:r w:rsidRPr="002E0BDD">
        <w:rPr>
          <w:rFonts w:ascii="NoorLotus" w:hAnsi="NoorLotus" w:hint="cs"/>
          <w:rtl/>
        </w:rPr>
        <w:t>تضعیف می</w:t>
      </w:r>
      <w:r w:rsidRPr="002E0BDD">
        <w:rPr>
          <w:rFonts w:ascii="NoorLotus" w:hAnsi="NoorLotus" w:hint="eastAsia"/>
          <w:rtl/>
        </w:rPr>
        <w:t>‌</w:t>
      </w:r>
      <w:r w:rsidRPr="002E0BDD">
        <w:rPr>
          <w:rFonts w:ascii="NoorLotus" w:hAnsi="NoorLotus" w:hint="cs"/>
          <w:rtl/>
        </w:rPr>
        <w:t>شود</w:t>
      </w:r>
      <w:r w:rsidR="00B766CA" w:rsidRPr="002E0BDD">
        <w:rPr>
          <w:rFonts w:ascii="NoorLotus" w:hAnsi="NoorLotus" w:hint="cs"/>
          <w:rtl/>
        </w:rPr>
        <w:t xml:space="preserve"> بخاطر آن تشکیکی که در </w:t>
      </w:r>
      <w:r w:rsidR="00C45E12" w:rsidRPr="002E0BDD">
        <w:rPr>
          <w:rFonts w:ascii="NoorLotus" w:hAnsi="NoorLotus" w:hint="cs"/>
          <w:rtl/>
        </w:rPr>
        <w:t xml:space="preserve">متن عبارت بود و </w:t>
      </w:r>
      <w:r w:rsidRPr="002E0BDD">
        <w:rPr>
          <w:rFonts w:ascii="NoorLotus" w:hAnsi="NoorLotus" w:hint="cs"/>
          <w:rtl/>
        </w:rPr>
        <w:t xml:space="preserve">نیز </w:t>
      </w:r>
      <w:r w:rsidR="00C45E12" w:rsidRPr="002E0BDD">
        <w:rPr>
          <w:rFonts w:ascii="NoorLotus" w:hAnsi="NoorLotus" w:hint="cs"/>
          <w:rtl/>
        </w:rPr>
        <w:t>تمثیلی که کرده است. تمثیل</w:t>
      </w:r>
      <w:r w:rsidR="00C45E12" w:rsidRPr="002E0BDD">
        <w:rPr>
          <w:rFonts w:ascii="NoorLotus" w:hAnsi="NoorLotus" w:hint="eastAsia"/>
          <w:rtl/>
        </w:rPr>
        <w:t>‌</w:t>
      </w:r>
      <w:r w:rsidR="00C45E12" w:rsidRPr="002E0BDD">
        <w:rPr>
          <w:rFonts w:ascii="NoorLotus" w:hAnsi="NoorLotus" w:hint="cs"/>
          <w:rtl/>
        </w:rPr>
        <w:t>ها ربطی به بحث نداشت و درباره این بود که اگر ولوغ کلبی شد،</w:t>
      </w:r>
      <w:r w:rsidRPr="002E0BDD">
        <w:rPr>
          <w:rFonts w:ascii="NoorLotus" w:hAnsi="NoorLotus" w:hint="cs"/>
          <w:rtl/>
        </w:rPr>
        <w:t xml:space="preserve"> در</w:t>
      </w:r>
      <w:r w:rsidR="00C45E12" w:rsidRPr="002E0BDD">
        <w:rPr>
          <w:rFonts w:ascii="NoorLotus" w:hAnsi="NoorLotus" w:hint="cs"/>
          <w:rtl/>
        </w:rPr>
        <w:t xml:space="preserve"> سبب مطه</w:t>
      </w:r>
      <w:r w:rsidRPr="002E0BDD">
        <w:rPr>
          <w:rFonts w:ascii="NoorLotus" w:hAnsi="NoorLotus" w:hint="cs"/>
          <w:rtl/>
        </w:rPr>
        <w:t>ِّر آن</w:t>
      </w:r>
      <w:r w:rsidR="00C45E12" w:rsidRPr="002E0BDD">
        <w:rPr>
          <w:rFonts w:ascii="NoorLotus" w:hAnsi="NoorLotus" w:hint="cs"/>
          <w:rtl/>
        </w:rPr>
        <w:t xml:space="preserve"> شک کردیم که چند غسل است آیا می</w:t>
      </w:r>
      <w:r w:rsidRPr="002E0BDD">
        <w:rPr>
          <w:rFonts w:ascii="NoorLotus" w:hAnsi="NoorLotus" w:hint="eastAsia"/>
          <w:rtl/>
        </w:rPr>
        <w:t>‌</w:t>
      </w:r>
      <w:r w:rsidRPr="002E0BDD">
        <w:rPr>
          <w:rFonts w:ascii="NoorLotus" w:hAnsi="NoorLotus" w:hint="cs"/>
          <w:rtl/>
        </w:rPr>
        <w:t>توان برائت جاری کرد یا نه؟</w:t>
      </w:r>
      <w:r w:rsidR="00C45E12" w:rsidRPr="002E0BDD">
        <w:rPr>
          <w:rFonts w:ascii="NoorLotus" w:hAnsi="NoorLotus" w:hint="cs"/>
          <w:rtl/>
        </w:rPr>
        <w:t xml:space="preserve"> این</w:t>
      </w:r>
      <w:r w:rsidRPr="002E0BDD">
        <w:rPr>
          <w:rFonts w:ascii="NoorLotus" w:hAnsi="NoorLotus" w:hint="eastAsia"/>
          <w:rtl/>
        </w:rPr>
        <w:t>‌</w:t>
      </w:r>
      <w:r w:rsidR="00C45E12" w:rsidRPr="002E0BDD">
        <w:rPr>
          <w:rFonts w:ascii="NoorLotus" w:hAnsi="NoorLotus" w:hint="cs"/>
          <w:rtl/>
        </w:rPr>
        <w:t xml:space="preserve">ها بحث شبهه وجوبیه بالاطلاق نیست. </w:t>
      </w:r>
      <w:r w:rsidRPr="002E0BDD">
        <w:rPr>
          <w:rFonts w:ascii="NoorLotus" w:hAnsi="NoorLotus" w:hint="cs"/>
          <w:rtl/>
        </w:rPr>
        <w:t>با این وجود،</w:t>
      </w:r>
      <w:r w:rsidR="00C45E12" w:rsidRPr="002E0BDD">
        <w:rPr>
          <w:rFonts w:ascii="NoorLotus" w:hAnsi="NoorLotus" w:hint="cs"/>
          <w:rtl/>
        </w:rPr>
        <w:t xml:space="preserve"> شیخ </w:t>
      </w:r>
      <w:r w:rsidR="002B2742" w:rsidRPr="002E0BDD">
        <w:rPr>
          <w:rFonts w:ascii="NoorLotus" w:hAnsi="NoorLotus" w:hint="cs"/>
          <w:rtl/>
        </w:rPr>
        <w:t>می‌فرماید</w:t>
      </w:r>
      <w:r w:rsidRPr="002E0BDD">
        <w:rPr>
          <w:rFonts w:ascii="NoorLotus" w:hAnsi="NoorLotus" w:hint="cs"/>
          <w:rtl/>
        </w:rPr>
        <w:t>:</w:t>
      </w:r>
    </w:p>
    <w:p w14:paraId="61BF35B3" w14:textId="77777777" w:rsidR="00B75FD4" w:rsidRPr="002E0BDD" w:rsidRDefault="00000000" w:rsidP="00B75FD4">
      <w:pPr>
        <w:pStyle w:val="10"/>
        <w:rPr>
          <w:shd w:val="clear" w:color="auto" w:fill="FFFFFF"/>
          <w:rtl/>
        </w:rPr>
      </w:pPr>
      <w:r w:rsidRPr="002E0BDD">
        <w:rPr>
          <w:shd w:val="clear" w:color="auto" w:fill="FFFFFF"/>
          <w:rtl/>
        </w:rPr>
        <w:t>فالظاهر أن المسألة خلافية</w:t>
      </w:r>
    </w:p>
    <w:p w14:paraId="7F7BEFF6" w14:textId="77777777" w:rsidR="00B75FD4" w:rsidRPr="002E0BDD" w:rsidRDefault="00000000" w:rsidP="00B75FD4">
      <w:pPr>
        <w:tabs>
          <w:tab w:val="left" w:pos="7476"/>
        </w:tabs>
        <w:rPr>
          <w:rFonts w:ascii="NoorLotus" w:hAnsi="NoorLotus"/>
          <w:rtl/>
        </w:rPr>
      </w:pPr>
      <w:r w:rsidRPr="002E0BDD">
        <w:rPr>
          <w:rFonts w:ascii="NoorLotus" w:hAnsi="NoorLotus" w:hint="cs"/>
          <w:rtl/>
        </w:rPr>
        <w:t xml:space="preserve"> ایشان در مساله ما چند مورد تصریح کرد به اتفاق اصولیین و اخباریین در شبهه وجوبیه و موضوعیه که احتیاط جاری نیست و حتی از این مطلب گاهی در استظهار یک روایت استفاده کرد که اگر این را نگوییم مجبوریم تخصیص بزنیم در حالی که آبی از تخصیص نسبت به این</w:t>
      </w:r>
      <w:r w:rsidRPr="002E0BDD">
        <w:rPr>
          <w:rFonts w:ascii="NoorLotus" w:hAnsi="NoorLotus" w:hint="eastAsia"/>
          <w:rtl/>
        </w:rPr>
        <w:t>‌</w:t>
      </w:r>
      <w:r w:rsidRPr="002E0BDD">
        <w:rPr>
          <w:rFonts w:ascii="NoorLotus" w:hAnsi="NoorLotus" w:hint="cs"/>
          <w:rtl/>
        </w:rPr>
        <w:t xml:space="preserve">ها است. چند جا این مطلب را داشت. اینجا </w:t>
      </w:r>
      <w:r w:rsidR="002B2742" w:rsidRPr="002E0BDD">
        <w:rPr>
          <w:rFonts w:ascii="NoorLotus" w:hAnsi="NoorLotus" w:hint="cs"/>
          <w:rtl/>
        </w:rPr>
        <w:t>می‌فرماید</w:t>
      </w:r>
      <w:r w:rsidRPr="002E0BDD">
        <w:rPr>
          <w:rFonts w:ascii="NoorLotus" w:hAnsi="NoorLotus" w:hint="cs"/>
          <w:rtl/>
        </w:rPr>
        <w:t xml:space="preserve">« فاظاهر ان المسالة خلافیة»! ولی در ادامه </w:t>
      </w:r>
      <w:r w:rsidR="002B2742" w:rsidRPr="002E0BDD">
        <w:rPr>
          <w:rFonts w:ascii="NoorLotus" w:hAnsi="NoorLotus" w:hint="cs"/>
          <w:rtl/>
        </w:rPr>
        <w:t>می‌فرماید</w:t>
      </w:r>
      <w:r w:rsidRPr="002E0BDD">
        <w:rPr>
          <w:rFonts w:ascii="NoorLotus" w:hAnsi="NoorLotus" w:hint="cs"/>
          <w:rtl/>
        </w:rPr>
        <w:t xml:space="preserve">: </w:t>
      </w:r>
    </w:p>
    <w:p w14:paraId="50B1ABB3" w14:textId="77777777" w:rsidR="00B75FD4" w:rsidRPr="002E0BDD" w:rsidRDefault="00000000" w:rsidP="00B75FD4">
      <w:pPr>
        <w:pStyle w:val="10"/>
        <w:rPr>
          <w:rtl/>
        </w:rPr>
      </w:pPr>
      <w:r w:rsidRPr="002E0BDD">
        <w:rPr>
          <w:rFonts w:hint="cs"/>
          <w:rtl/>
        </w:rPr>
        <w:t xml:space="preserve">لکن لم یعرف القائل به بعینه. </w:t>
      </w:r>
    </w:p>
    <w:p w14:paraId="4B14CB44" w14:textId="77777777" w:rsidR="00B75FD4" w:rsidRPr="002E0BDD" w:rsidRDefault="00000000" w:rsidP="00DE7758">
      <w:pPr>
        <w:tabs>
          <w:tab w:val="left" w:pos="7476"/>
        </w:tabs>
        <w:rPr>
          <w:rFonts w:ascii="NoorLotus" w:hAnsi="NoorLotus"/>
          <w:rtl/>
        </w:rPr>
      </w:pPr>
      <w:r w:rsidRPr="002E0BDD">
        <w:rPr>
          <w:rFonts w:ascii="NoorLotus" w:hAnsi="NoorLotus" w:hint="cs"/>
          <w:rtl/>
        </w:rPr>
        <w:t>ظاهر</w:t>
      </w:r>
      <w:r w:rsidR="00A720F8" w:rsidRPr="002E0BDD">
        <w:rPr>
          <w:rFonts w:ascii="NoorLotus" w:hAnsi="NoorLotus" w:hint="cs"/>
          <w:rtl/>
        </w:rPr>
        <w:t xml:space="preserve"> مساله </w:t>
      </w:r>
      <w:r w:rsidR="00DE7758" w:rsidRPr="002E0BDD">
        <w:rPr>
          <w:rFonts w:ascii="NoorLotus" w:hAnsi="NoorLotus" w:hint="cs"/>
          <w:rtl/>
        </w:rPr>
        <w:t>ا</w:t>
      </w:r>
      <w:r w:rsidR="00A720F8" w:rsidRPr="002E0BDD">
        <w:rPr>
          <w:rFonts w:ascii="NoorLotus" w:hAnsi="NoorLotus" w:hint="cs"/>
          <w:rtl/>
        </w:rPr>
        <w:t>خ</w:t>
      </w:r>
      <w:r w:rsidR="00DE7758" w:rsidRPr="002E0BDD">
        <w:rPr>
          <w:rFonts w:ascii="NoorLotus" w:hAnsi="NoorLotus" w:hint="cs"/>
          <w:rtl/>
        </w:rPr>
        <w:t>ت</w:t>
      </w:r>
      <w:r w:rsidR="00A720F8" w:rsidRPr="002E0BDD">
        <w:rPr>
          <w:rFonts w:ascii="NoorLotus" w:hAnsi="NoorLotus" w:hint="cs"/>
          <w:rtl/>
        </w:rPr>
        <w:t xml:space="preserve">لافی است </w:t>
      </w:r>
      <w:r w:rsidR="00DE7758" w:rsidRPr="002E0BDD">
        <w:rPr>
          <w:rFonts w:ascii="NoorLotus" w:hAnsi="NoorLotus" w:hint="cs"/>
          <w:rtl/>
        </w:rPr>
        <w:t>به حسب آنچه که</w:t>
      </w:r>
      <w:r w:rsidR="00A720F8" w:rsidRPr="002E0BDD">
        <w:rPr>
          <w:rFonts w:ascii="NoorLotus" w:hAnsi="NoorLotus" w:hint="cs"/>
          <w:rtl/>
        </w:rPr>
        <w:t xml:space="preserve"> از صا</w:t>
      </w:r>
      <w:r w:rsidRPr="002E0BDD">
        <w:rPr>
          <w:rFonts w:ascii="NoorLotus" w:hAnsi="NoorLotus" w:hint="cs"/>
          <w:rtl/>
        </w:rPr>
        <w:t xml:space="preserve">حب معارج و غیره نقل کرده است، </w:t>
      </w:r>
      <w:r w:rsidR="00A720F8" w:rsidRPr="002E0BDD">
        <w:rPr>
          <w:rFonts w:ascii="NoorLotus" w:hAnsi="NoorLotus" w:hint="cs"/>
          <w:rtl/>
        </w:rPr>
        <w:t xml:space="preserve">ولی </w:t>
      </w:r>
      <w:r w:rsidRPr="002E0BDD">
        <w:rPr>
          <w:rFonts w:ascii="NoorLotus" w:hAnsi="NoorLotus" w:hint="cs"/>
          <w:rtl/>
        </w:rPr>
        <w:t>«</w:t>
      </w:r>
      <w:r w:rsidR="00A720F8" w:rsidRPr="002E0BDD">
        <w:rPr>
          <w:rFonts w:ascii="NoorLotus" w:hAnsi="NoorLotus" w:hint="cs"/>
          <w:rtl/>
        </w:rPr>
        <w:t>لم یعرف القائل به بعینه</w:t>
      </w:r>
      <w:r w:rsidRPr="002E0BDD">
        <w:rPr>
          <w:rFonts w:ascii="NoorLotus" w:hAnsi="NoorLotus" w:hint="cs"/>
          <w:rtl/>
        </w:rPr>
        <w:t>»</w:t>
      </w:r>
    </w:p>
    <w:p w14:paraId="77C6D65A" w14:textId="77777777" w:rsidR="00B75FD4" w:rsidRPr="002E0BDD" w:rsidRDefault="00000000" w:rsidP="00B75FD4">
      <w:pPr>
        <w:pStyle w:val="10"/>
        <w:rPr>
          <w:rtl/>
        </w:rPr>
      </w:pPr>
      <w:r w:rsidRPr="002E0BDD">
        <w:rPr>
          <w:rFonts w:hint="cs"/>
          <w:rtl/>
        </w:rPr>
        <w:t xml:space="preserve"> و إن کان یظهر من الشیخ و السیدین</w:t>
      </w:r>
    </w:p>
    <w:p w14:paraId="221A350E" w14:textId="77777777" w:rsidR="00B75FD4" w:rsidRPr="002E0BDD" w:rsidRDefault="00000000" w:rsidP="00B75FD4">
      <w:pPr>
        <w:tabs>
          <w:tab w:val="left" w:pos="7476"/>
        </w:tabs>
        <w:rPr>
          <w:rFonts w:ascii="NoorLotus" w:hAnsi="NoorLotus"/>
          <w:rtl/>
        </w:rPr>
      </w:pPr>
      <w:r w:rsidRPr="002E0BDD">
        <w:rPr>
          <w:rFonts w:ascii="NoorLotus" w:hAnsi="NoorLotus" w:hint="cs"/>
          <w:rtl/>
        </w:rPr>
        <w:t xml:space="preserve"> یعنی مرحوم سید مرتضی و سید ابن زهره در غنیه، </w:t>
      </w:r>
    </w:p>
    <w:p w14:paraId="62722563" w14:textId="77777777" w:rsidR="00B75FD4" w:rsidRPr="002E0BDD" w:rsidRDefault="00000000" w:rsidP="00B75FD4">
      <w:pPr>
        <w:pStyle w:val="10"/>
        <w:rPr>
          <w:rFonts w:ascii="NoorLotus" w:hAnsi="NoorLotus"/>
          <w:rtl/>
        </w:rPr>
      </w:pPr>
      <w:r w:rsidRPr="002E0BDD">
        <w:rPr>
          <w:shd w:val="clear" w:color="auto" w:fill="FFFFFF"/>
          <w:rtl/>
        </w:rPr>
        <w:t>التمسك به أحيانا، لكن يعلم مذهبهم من أكثر المسائل</w:t>
      </w:r>
      <w:r w:rsidRPr="002E0BDD">
        <w:rPr>
          <w:shd w:val="clear" w:color="auto" w:fill="FFFFFF"/>
        </w:rPr>
        <w:t>.</w:t>
      </w:r>
      <w:r w:rsidRPr="002E0BDD">
        <w:rPr>
          <w:rFonts w:ascii="NoorLotus" w:hAnsi="NoorLotus" w:hint="cs"/>
          <w:rtl/>
        </w:rPr>
        <w:t xml:space="preserve"> </w:t>
      </w:r>
    </w:p>
    <w:p w14:paraId="501135DC" w14:textId="77777777" w:rsidR="00B766CA" w:rsidRPr="002E0BDD" w:rsidRDefault="00000000" w:rsidP="00B75FD4">
      <w:pPr>
        <w:tabs>
          <w:tab w:val="left" w:pos="7476"/>
        </w:tabs>
        <w:rPr>
          <w:rFonts w:ascii="NoorLotus" w:hAnsi="NoorLotus"/>
          <w:rtl/>
        </w:rPr>
      </w:pPr>
      <w:r w:rsidRPr="002E0BDD">
        <w:rPr>
          <w:rFonts w:ascii="NoorLotus" w:hAnsi="NoorLotus" w:hint="cs"/>
          <w:rtl/>
        </w:rPr>
        <w:t xml:space="preserve">که اینها احتیاطی نیستند در شبهه وجوبیه. بعد فرموده است که: </w:t>
      </w:r>
    </w:p>
    <w:p w14:paraId="3F4C0C2B" w14:textId="77777777" w:rsidR="00B75FD4" w:rsidRPr="002E0BDD" w:rsidRDefault="00000000" w:rsidP="00B75FD4">
      <w:pPr>
        <w:pStyle w:val="10"/>
        <w:rPr>
          <w:rFonts w:ascii="NoorLotus" w:hAnsi="NoorLotus"/>
          <w:rtl/>
        </w:rPr>
      </w:pPr>
      <w:r w:rsidRPr="002E0BDD">
        <w:rPr>
          <w:shd w:val="clear" w:color="auto" w:fill="FFFFFF"/>
          <w:rtl/>
        </w:rPr>
        <w:t>والأقوى فيه: جريان أصالة البراءة للأدلة الأربعة المتقدمة، مضافا إلى الإجماع المركب</w:t>
      </w:r>
      <w:r w:rsidRPr="002E0BDD">
        <w:rPr>
          <w:shd w:val="clear" w:color="auto" w:fill="FFFFFF"/>
        </w:rPr>
        <w:t>.</w:t>
      </w:r>
      <w:r w:rsidRPr="002E0BDD">
        <w:rPr>
          <w:rFonts w:ascii="NoorLotus" w:hAnsi="NoorLotus" w:hint="cs"/>
          <w:rtl/>
        </w:rPr>
        <w:t xml:space="preserve"> </w:t>
      </w:r>
    </w:p>
    <w:p w14:paraId="637B9FE4" w14:textId="77777777" w:rsidR="00B75FD4" w:rsidRPr="002E0BDD" w:rsidRDefault="00000000" w:rsidP="00A720F8">
      <w:pPr>
        <w:tabs>
          <w:tab w:val="left" w:pos="7476"/>
        </w:tabs>
        <w:rPr>
          <w:rFonts w:ascii="NoorLotus" w:hAnsi="NoorLotus"/>
          <w:rtl/>
        </w:rPr>
      </w:pPr>
      <w:r w:rsidRPr="002E0BDD">
        <w:rPr>
          <w:rFonts w:ascii="NoorLotus" w:hAnsi="NoorLotus" w:hint="cs"/>
          <w:rtl/>
        </w:rPr>
        <w:t>سپس</w:t>
      </w:r>
      <w:r w:rsidR="00A720F8" w:rsidRPr="002E0BDD">
        <w:rPr>
          <w:rFonts w:ascii="NoorLotus" w:hAnsi="NoorLotus" w:hint="cs"/>
          <w:rtl/>
        </w:rPr>
        <w:t xml:space="preserve"> </w:t>
      </w:r>
      <w:r w:rsidR="002B2742" w:rsidRPr="002E0BDD">
        <w:rPr>
          <w:rFonts w:ascii="NoorLotus" w:hAnsi="NoorLotus" w:hint="cs"/>
          <w:rtl/>
        </w:rPr>
        <w:t>می‌فرماید</w:t>
      </w:r>
      <w:r w:rsidRPr="002E0BDD">
        <w:rPr>
          <w:rFonts w:ascii="NoorLotus" w:hAnsi="NoorLotus" w:hint="cs"/>
          <w:rtl/>
        </w:rPr>
        <w:t>:</w:t>
      </w:r>
    </w:p>
    <w:p w14:paraId="18B1D89B" w14:textId="77777777" w:rsidR="00B75FD4" w:rsidRPr="002E0BDD" w:rsidRDefault="00000000" w:rsidP="00B75FD4">
      <w:pPr>
        <w:pStyle w:val="10"/>
        <w:rPr>
          <w:rtl/>
        </w:rPr>
      </w:pPr>
      <w:r w:rsidRPr="002E0BDD">
        <w:rPr>
          <w:rtl/>
        </w:rPr>
        <w:t>وينبغي التنبيه على أمور</w:t>
      </w:r>
      <w:r w:rsidRPr="002E0BDD">
        <w:t>:</w:t>
      </w:r>
      <w:r w:rsidRPr="002E0BDD">
        <w:rPr>
          <w:rFonts w:hint="cs"/>
          <w:szCs w:val="22"/>
          <w:rtl/>
        </w:rPr>
        <w:t xml:space="preserve"> </w:t>
      </w:r>
      <w:r w:rsidRPr="002E0BDD">
        <w:rPr>
          <w:rtl/>
        </w:rPr>
        <w:t>الأول أن محل الكلام في هذه المسألة هو احتمال الوجوب النفسي المستقل</w:t>
      </w:r>
    </w:p>
    <w:p w14:paraId="79CF5F90" w14:textId="77777777" w:rsidR="00A720F8" w:rsidRPr="002E0BDD" w:rsidRDefault="00000000" w:rsidP="00B75FD4">
      <w:pPr>
        <w:rPr>
          <w:rtl/>
        </w:rPr>
      </w:pPr>
      <w:r w:rsidRPr="002E0BDD">
        <w:rPr>
          <w:rFonts w:hint="cs"/>
          <w:rtl/>
        </w:rPr>
        <w:t xml:space="preserve"> بحث در اینست که در </w:t>
      </w:r>
      <w:r w:rsidR="00673B5D" w:rsidRPr="002E0BDD">
        <w:rPr>
          <w:rFonts w:hint="cs"/>
          <w:rtl/>
        </w:rPr>
        <w:t xml:space="preserve">احتمال وجوب نفسی مستقل آیا اتفاقی هست بر عدم جریان برائت یا خیر؟ </w:t>
      </w:r>
    </w:p>
    <w:p w14:paraId="23920C6D" w14:textId="77777777" w:rsidR="00B75FD4" w:rsidRPr="002E0BDD" w:rsidRDefault="00000000" w:rsidP="00B75FD4">
      <w:pPr>
        <w:pStyle w:val="10"/>
        <w:rPr>
          <w:rFonts w:ascii="NoorLotus" w:hAnsi="NoorLotus"/>
          <w:rtl/>
        </w:rPr>
      </w:pPr>
      <w:r w:rsidRPr="002E0BDD">
        <w:rPr>
          <w:shd w:val="clear" w:color="auto" w:fill="FFFFFF"/>
          <w:rtl/>
        </w:rPr>
        <w:t>وأما إذا احتمل كون شئ واجبا لكونه جزءا أو شرطا لواجب آخر، فهو داخل في الشك في المكلف به</w:t>
      </w:r>
      <w:r w:rsidRPr="002E0BDD">
        <w:rPr>
          <w:rFonts w:ascii="NoorLotus" w:hAnsi="NoorLotus" w:hint="cs"/>
          <w:rtl/>
        </w:rPr>
        <w:t xml:space="preserve"> </w:t>
      </w:r>
    </w:p>
    <w:p w14:paraId="34F387D7" w14:textId="77777777" w:rsidR="00673B5D" w:rsidRPr="002E0BDD" w:rsidRDefault="00000000" w:rsidP="00A720F8">
      <w:pPr>
        <w:tabs>
          <w:tab w:val="left" w:pos="7476"/>
        </w:tabs>
        <w:rPr>
          <w:rFonts w:ascii="NoorLotus" w:hAnsi="NoorLotus"/>
          <w:rtl/>
        </w:rPr>
      </w:pPr>
      <w:r w:rsidRPr="002E0BDD">
        <w:rPr>
          <w:rFonts w:ascii="NoorLotus" w:hAnsi="NoorLotus" w:hint="cs"/>
          <w:rtl/>
        </w:rPr>
        <w:t xml:space="preserve">بحث در واجب استقلالی و نفسی است ولی وجوب شرطی و جزئی محل بحث نیست </w:t>
      </w:r>
    </w:p>
    <w:p w14:paraId="7DAF1F90" w14:textId="77777777" w:rsidR="00B75FD4" w:rsidRPr="002E0BDD" w:rsidRDefault="00000000" w:rsidP="00B75FD4">
      <w:pPr>
        <w:pStyle w:val="10"/>
        <w:rPr>
          <w:rFonts w:ascii="NoorLotus" w:hAnsi="NoorLotus"/>
          <w:rtl/>
        </w:rPr>
      </w:pPr>
      <w:r w:rsidRPr="002E0BDD">
        <w:rPr>
          <w:shd w:val="clear" w:color="auto" w:fill="FFFFFF"/>
          <w:rtl/>
        </w:rPr>
        <w:t>وإن كان المختار جريان أصل البراءة فيه أيضا</w:t>
      </w:r>
      <w:r w:rsidRPr="002E0BDD">
        <w:rPr>
          <w:rFonts w:ascii="NoorLotus" w:hAnsi="NoorLotus" w:hint="cs"/>
          <w:rtl/>
        </w:rPr>
        <w:t xml:space="preserve"> </w:t>
      </w:r>
    </w:p>
    <w:p w14:paraId="425ADD0F" w14:textId="77777777" w:rsidR="00673B5D" w:rsidRPr="002E0BDD" w:rsidRDefault="00000000" w:rsidP="00A720F8">
      <w:pPr>
        <w:tabs>
          <w:tab w:val="left" w:pos="7476"/>
        </w:tabs>
        <w:rPr>
          <w:rFonts w:ascii="NoorLotus" w:hAnsi="NoorLotus"/>
          <w:rtl/>
        </w:rPr>
      </w:pPr>
      <w:r w:rsidRPr="002E0BDD">
        <w:rPr>
          <w:rFonts w:ascii="NoorLotus" w:hAnsi="NoorLotus" w:hint="cs"/>
          <w:rtl/>
        </w:rPr>
        <w:t>در اقل و اکثر ارتباطی می</w:t>
      </w:r>
      <w:r w:rsidRPr="002E0BDD">
        <w:rPr>
          <w:rFonts w:ascii="NoorLotus" w:hAnsi="NoorLotus" w:hint="eastAsia"/>
          <w:rtl/>
        </w:rPr>
        <w:t>‌</w:t>
      </w:r>
      <w:r w:rsidRPr="002E0BDD">
        <w:rPr>
          <w:rFonts w:ascii="NoorLotus" w:hAnsi="NoorLotus" w:hint="cs"/>
          <w:rtl/>
        </w:rPr>
        <w:t xml:space="preserve">آید </w:t>
      </w:r>
    </w:p>
    <w:p w14:paraId="32DF6B22" w14:textId="77777777" w:rsidR="00B75FD4" w:rsidRPr="002E0BDD" w:rsidRDefault="00000000" w:rsidP="00B75FD4">
      <w:pPr>
        <w:pStyle w:val="10"/>
        <w:rPr>
          <w:shd w:val="clear" w:color="auto" w:fill="FFFFFF"/>
          <w:rtl/>
        </w:rPr>
      </w:pPr>
      <w:r w:rsidRPr="002E0BDD">
        <w:rPr>
          <w:shd w:val="clear" w:color="auto" w:fill="FFFFFF"/>
          <w:rtl/>
        </w:rPr>
        <w:t>كما سيجئ إن شاء الله تعالى، لكنه خارج عن هذه المسألة الاتفاقية</w:t>
      </w:r>
      <w:r w:rsidRPr="002E0BDD">
        <w:rPr>
          <w:shd w:val="clear" w:color="auto" w:fill="FFFFFF"/>
        </w:rPr>
        <w:t>.</w:t>
      </w:r>
      <w:r>
        <w:rPr>
          <w:rStyle w:val="FootnoteReference"/>
          <w:shd w:val="clear" w:color="auto" w:fill="FFFFFF"/>
        </w:rPr>
        <w:footnoteReference w:id="218"/>
      </w:r>
    </w:p>
    <w:p w14:paraId="401DB34B" w14:textId="77777777" w:rsidR="00B10FD6" w:rsidRPr="002E0BDD" w:rsidRDefault="00000000" w:rsidP="00B10FD6">
      <w:pPr>
        <w:tabs>
          <w:tab w:val="left" w:pos="7476"/>
        </w:tabs>
        <w:rPr>
          <w:rFonts w:ascii="NoorLotus" w:hAnsi="NoorLotus"/>
          <w:rtl/>
        </w:rPr>
      </w:pPr>
      <w:r w:rsidRPr="002E0BDD">
        <w:rPr>
          <w:rFonts w:ascii="NoorLotus" w:hAnsi="NoorLotus" w:hint="cs"/>
          <w:rtl/>
        </w:rPr>
        <w:t xml:space="preserve">بالا </w:t>
      </w:r>
      <w:r w:rsidR="002B2742" w:rsidRPr="002E0BDD">
        <w:rPr>
          <w:rFonts w:ascii="NoorLotus" w:hAnsi="NoorLotus" w:hint="cs"/>
          <w:rtl/>
        </w:rPr>
        <w:t>می‌گوید</w:t>
      </w:r>
      <w:r w:rsidRPr="002E0BDD">
        <w:rPr>
          <w:rFonts w:ascii="NoorLotus" w:hAnsi="NoorLotus" w:hint="cs"/>
          <w:rtl/>
        </w:rPr>
        <w:t xml:space="preserve"> که یظهر که این مساله </w:t>
      </w:r>
      <w:r w:rsidR="00DE7758" w:rsidRPr="002E0BDD">
        <w:rPr>
          <w:rFonts w:ascii="NoorLotus" w:hAnsi="NoorLotus" w:hint="cs"/>
          <w:rtl/>
        </w:rPr>
        <w:t>ا</w:t>
      </w:r>
      <w:r w:rsidRPr="002E0BDD">
        <w:rPr>
          <w:rFonts w:ascii="NoorLotus" w:hAnsi="NoorLotus" w:hint="cs"/>
          <w:rtl/>
        </w:rPr>
        <w:t>خ</w:t>
      </w:r>
      <w:r w:rsidR="00DE7758" w:rsidRPr="002E0BDD">
        <w:rPr>
          <w:rFonts w:ascii="NoorLotus" w:hAnsi="NoorLotus" w:hint="cs"/>
          <w:rtl/>
        </w:rPr>
        <w:t>ت</w:t>
      </w:r>
      <w:r w:rsidRPr="002E0BDD">
        <w:rPr>
          <w:rFonts w:ascii="NoorLotus" w:hAnsi="NoorLotus" w:hint="cs"/>
          <w:rtl/>
        </w:rPr>
        <w:t xml:space="preserve">لافی است و پایین </w:t>
      </w:r>
      <w:r w:rsidR="002B2742" w:rsidRPr="002E0BDD">
        <w:rPr>
          <w:rFonts w:ascii="NoorLotus" w:hAnsi="NoorLotus" w:hint="cs"/>
          <w:rtl/>
        </w:rPr>
        <w:t>می‌گوید</w:t>
      </w:r>
      <w:r w:rsidRPr="002E0BDD">
        <w:rPr>
          <w:rFonts w:ascii="NoorLotus" w:hAnsi="NoorLotus" w:hint="cs"/>
          <w:rtl/>
        </w:rPr>
        <w:t xml:space="preserve"> آن بحث شرط از </w:t>
      </w:r>
      <w:r w:rsidR="003B6C36" w:rsidRPr="002E0BDD">
        <w:rPr>
          <w:rFonts w:ascii="NoorLotus" w:hAnsi="NoorLotus" w:hint="cs"/>
          <w:rtl/>
        </w:rPr>
        <w:t>این مساله اتفاقی خارج است و مساله ما اتفاقی است. در ب</w:t>
      </w:r>
      <w:r w:rsidRPr="002E0BDD">
        <w:rPr>
          <w:rFonts w:ascii="NoorLotus" w:hAnsi="NoorLotus" w:hint="cs"/>
          <w:rtl/>
        </w:rPr>
        <w:t>حث ما هم گفته است که اتفاقی است.</w:t>
      </w:r>
    </w:p>
    <w:p w14:paraId="4E742A13" w14:textId="77777777" w:rsidR="00AF4AA7" w:rsidRPr="002E0BDD" w:rsidRDefault="00000000" w:rsidP="00AF4AA7">
      <w:pPr>
        <w:pStyle w:val="Heading1"/>
        <w:rPr>
          <w:rtl/>
        </w:rPr>
      </w:pPr>
      <w:bookmarkStart w:id="987" w:name="_Toc136206347"/>
      <w:r w:rsidRPr="002E0BDD">
        <w:rPr>
          <w:rFonts w:hint="cs"/>
          <w:rtl/>
        </w:rPr>
        <w:t>وجه جمع عبارات مرحوم شیخ انصاری در کلام مرحوم آشتیانی</w:t>
      </w:r>
      <w:bookmarkEnd w:id="987"/>
    </w:p>
    <w:p w14:paraId="597EEEF8" w14:textId="77777777" w:rsidR="00673B5D" w:rsidRPr="002E0BDD" w:rsidRDefault="00000000" w:rsidP="00AF4AA7">
      <w:pPr>
        <w:tabs>
          <w:tab w:val="center" w:pos="5385"/>
        </w:tabs>
        <w:rPr>
          <w:rFonts w:ascii="NoorLotus" w:hAnsi="NoorLotus"/>
          <w:rtl/>
        </w:rPr>
      </w:pPr>
      <w:r w:rsidRPr="002E0BDD">
        <w:rPr>
          <w:rFonts w:ascii="NoorLotus" w:hAnsi="NoorLotus" w:hint="cs"/>
          <w:rtl/>
        </w:rPr>
        <w:t xml:space="preserve"> فرصت </w:t>
      </w:r>
      <w:r w:rsidR="00B10FD6" w:rsidRPr="002E0BDD">
        <w:rPr>
          <w:rFonts w:ascii="NoorLotus" w:hAnsi="NoorLotus" w:hint="cs"/>
          <w:rtl/>
        </w:rPr>
        <w:t>اندکی داشتم و مراجعه کردم</w:t>
      </w:r>
      <w:r w:rsidRPr="002E0BDD">
        <w:rPr>
          <w:rFonts w:ascii="NoorLotus" w:hAnsi="NoorLotus" w:hint="cs"/>
          <w:rtl/>
        </w:rPr>
        <w:t xml:space="preserve"> </w:t>
      </w:r>
      <w:r w:rsidR="00B10FD6" w:rsidRPr="002E0BDD">
        <w:rPr>
          <w:rFonts w:ascii="NoorLotus" w:hAnsi="NoorLotus" w:hint="cs"/>
          <w:rtl/>
        </w:rPr>
        <w:t>به</w:t>
      </w:r>
      <w:r w:rsidRPr="002E0BDD">
        <w:rPr>
          <w:rFonts w:ascii="NoorLotus" w:hAnsi="NoorLotus" w:hint="cs"/>
          <w:rtl/>
        </w:rPr>
        <w:t xml:space="preserve"> </w:t>
      </w:r>
      <w:r w:rsidR="00B10FD6" w:rsidRPr="002E0BDD">
        <w:rPr>
          <w:rFonts w:ascii="NoorLotus" w:hAnsi="NoorLotus" w:hint="cs"/>
          <w:rtl/>
        </w:rPr>
        <w:t>مرح</w:t>
      </w:r>
      <w:r w:rsidRPr="002E0BDD">
        <w:rPr>
          <w:rFonts w:ascii="NoorLotus" w:hAnsi="NoorLotus" w:hint="cs"/>
          <w:rtl/>
        </w:rPr>
        <w:t xml:space="preserve">وم لسان الشیخ </w:t>
      </w:r>
      <w:r w:rsidR="00B10FD6" w:rsidRPr="002E0BDD">
        <w:rPr>
          <w:rFonts w:ascii="NoorLotus" w:hAnsi="NoorLotus" w:hint="cs"/>
          <w:rtl/>
        </w:rPr>
        <w:t>یعنی مرحوم آ</w:t>
      </w:r>
      <w:r w:rsidRPr="002E0BDD">
        <w:rPr>
          <w:rFonts w:ascii="NoorLotus" w:hAnsi="NoorLotus" w:hint="cs"/>
          <w:rtl/>
        </w:rPr>
        <w:t>شتیانی در شرح همین فقره</w:t>
      </w:r>
      <w:r w:rsidRPr="002E0BDD">
        <w:rPr>
          <w:rFonts w:ascii="NoorLotus" w:hAnsi="NoorLotus" w:hint="eastAsia"/>
          <w:rtl/>
        </w:rPr>
        <w:t>‌</w:t>
      </w:r>
      <w:r w:rsidRPr="002E0BDD">
        <w:rPr>
          <w:rFonts w:ascii="NoorLotus" w:hAnsi="NoorLotus" w:hint="cs"/>
          <w:rtl/>
        </w:rPr>
        <w:t xml:space="preserve">ای که اینجا </w:t>
      </w:r>
      <w:r w:rsidR="002B2742" w:rsidRPr="002E0BDD">
        <w:rPr>
          <w:rFonts w:ascii="NoorLotus" w:hAnsi="NoorLotus" w:hint="cs"/>
          <w:rtl/>
        </w:rPr>
        <w:t>می‌گوید</w:t>
      </w:r>
      <w:r w:rsidRPr="002E0BDD">
        <w:rPr>
          <w:rFonts w:ascii="NoorLotus" w:hAnsi="NoorLotus" w:hint="cs"/>
          <w:rtl/>
        </w:rPr>
        <w:t xml:space="preserve"> اتفاق شده است بین</w:t>
      </w:r>
      <w:r w:rsidR="00B10FD6" w:rsidRPr="002E0BDD">
        <w:rPr>
          <w:rFonts w:ascii="NoorLotus" w:hAnsi="NoorLotus" w:hint="cs"/>
          <w:rtl/>
        </w:rPr>
        <w:t xml:space="preserve"> اصولیین و اخباریین در نفی وجوب.</w:t>
      </w:r>
      <w:r w:rsidRPr="002E0BDD">
        <w:rPr>
          <w:rFonts w:ascii="NoorLotus" w:hAnsi="NoorLotus" w:hint="cs"/>
          <w:rtl/>
        </w:rPr>
        <w:t xml:space="preserve"> </w:t>
      </w:r>
      <w:r w:rsidR="001A4465" w:rsidRPr="002E0BDD">
        <w:rPr>
          <w:rFonts w:ascii="NoorLotus" w:hAnsi="NoorLotus" w:hint="cs"/>
          <w:rtl/>
        </w:rPr>
        <w:t xml:space="preserve">ایشان </w:t>
      </w:r>
      <w:r w:rsidR="002B2742" w:rsidRPr="002E0BDD">
        <w:rPr>
          <w:rFonts w:ascii="NoorLotus" w:hAnsi="NoorLotus" w:hint="cs"/>
          <w:rtl/>
        </w:rPr>
        <w:t>می‌فرماید</w:t>
      </w:r>
      <w:r w:rsidR="001A4465" w:rsidRPr="002E0BDD">
        <w:rPr>
          <w:rFonts w:ascii="NoorLotus" w:hAnsi="NoorLotus" w:hint="cs"/>
          <w:rtl/>
        </w:rPr>
        <w:t xml:space="preserve"> در قضاء فوائت که مرحوم شیخ مثال می</w:t>
      </w:r>
      <w:r w:rsidR="00AF4AA7" w:rsidRPr="002E0BDD">
        <w:rPr>
          <w:rFonts w:ascii="NoorLotus" w:hAnsi="NoorLotus" w:hint="eastAsia"/>
          <w:rtl/>
        </w:rPr>
        <w:t>‌</w:t>
      </w:r>
      <w:r w:rsidR="001A4465" w:rsidRPr="002E0BDD">
        <w:rPr>
          <w:rFonts w:ascii="NoorLotus" w:hAnsi="NoorLotus" w:hint="cs"/>
          <w:rtl/>
        </w:rPr>
        <w:t xml:space="preserve">زند، </w:t>
      </w:r>
      <w:r w:rsidR="00AF4AA7" w:rsidRPr="002E0BDD">
        <w:rPr>
          <w:rFonts w:ascii="NoorLotus" w:hAnsi="NoorLotus" w:hint="cs"/>
          <w:rtl/>
        </w:rPr>
        <w:t>برخی قائل به اکثر شده</w:t>
      </w:r>
      <w:r w:rsidR="00AF4AA7" w:rsidRPr="002E0BDD">
        <w:rPr>
          <w:rFonts w:ascii="NoorLotus" w:hAnsi="NoorLotus" w:hint="eastAsia"/>
          <w:rtl/>
        </w:rPr>
        <w:t>‌</w:t>
      </w:r>
      <w:r w:rsidR="001A4465" w:rsidRPr="002E0BDD">
        <w:rPr>
          <w:rFonts w:ascii="NoorLotus" w:hAnsi="NoorLotus" w:hint="cs"/>
          <w:rtl/>
        </w:rPr>
        <w:t xml:space="preserve">اند. چطور شیخ این را </w:t>
      </w:r>
      <w:r w:rsidR="002B2742" w:rsidRPr="002E0BDD">
        <w:rPr>
          <w:rFonts w:ascii="NoorLotus" w:hAnsi="NoorLotus" w:hint="cs"/>
          <w:rtl/>
        </w:rPr>
        <w:t>می‌گوید</w:t>
      </w:r>
      <w:r w:rsidR="001A4465" w:rsidRPr="002E0BDD">
        <w:rPr>
          <w:rFonts w:ascii="NoorLotus" w:hAnsi="NoorLotus" w:hint="cs"/>
          <w:rtl/>
        </w:rPr>
        <w:t xml:space="preserve">؟ </w:t>
      </w:r>
      <w:r w:rsidR="00AF4AA7" w:rsidRPr="002E0BDD">
        <w:rPr>
          <w:rFonts w:ascii="NoorLotus" w:hAnsi="NoorLotus" w:hint="cs"/>
          <w:rtl/>
        </w:rPr>
        <w:t>ایشان می</w:t>
      </w:r>
      <w:r w:rsidR="00AF4AA7" w:rsidRPr="002E0BDD">
        <w:rPr>
          <w:rFonts w:ascii="NoorLotus" w:hAnsi="NoorLotus" w:hint="eastAsia"/>
          <w:rtl/>
        </w:rPr>
        <w:t>‌</w:t>
      </w:r>
      <w:r w:rsidR="00AF4AA7" w:rsidRPr="002E0BDD">
        <w:rPr>
          <w:rFonts w:ascii="NoorLotus" w:hAnsi="NoorLotus" w:hint="cs"/>
          <w:rtl/>
        </w:rPr>
        <w:t>گوید</w:t>
      </w:r>
      <w:r w:rsidR="001A4465" w:rsidRPr="002E0BDD">
        <w:rPr>
          <w:rFonts w:ascii="NoorLotus" w:hAnsi="NoorLotus" w:hint="cs"/>
          <w:rtl/>
        </w:rPr>
        <w:t xml:space="preserve"> </w:t>
      </w:r>
      <w:r w:rsidR="00AF4AA7" w:rsidRPr="002E0BDD">
        <w:rPr>
          <w:rFonts w:ascii="NoorLotus" w:hAnsi="NoorLotus" w:hint="cs"/>
          <w:rtl/>
        </w:rPr>
        <w:t>شاید</w:t>
      </w:r>
      <w:r w:rsidR="001A4465" w:rsidRPr="002E0BDD">
        <w:rPr>
          <w:rFonts w:ascii="NoorLotus" w:hAnsi="NoorLotus" w:hint="cs"/>
          <w:rtl/>
        </w:rPr>
        <w:t xml:space="preserve"> مقصود شیخ </w:t>
      </w:r>
      <w:r w:rsidR="00AF4AA7" w:rsidRPr="002E0BDD">
        <w:rPr>
          <w:rFonts w:ascii="NoorLotus" w:hAnsi="NoorLotus" w:hint="cs"/>
          <w:rtl/>
        </w:rPr>
        <w:t>آن</w:t>
      </w:r>
      <w:r w:rsidR="001A4465" w:rsidRPr="002E0BDD">
        <w:rPr>
          <w:rFonts w:ascii="NoorLotus" w:hAnsi="NoorLotus" w:hint="cs"/>
          <w:rtl/>
        </w:rPr>
        <w:t xml:space="preserve"> ایجاب کلی است. این یک توجیه است. یعنی ما کسی نداریم از اخباریین و اصولیین که در شبهه وجوبیه به طور کلی قائل به احتیاط باشد. این یک توجیه است و حرف بدی نیست در بحث ما. کسی نداریم که در شبهه وجوبیه بالاطلاق قائل به احتیاط باشد یعنی همانطور که گفته</w:t>
      </w:r>
      <w:r w:rsidR="001A4465" w:rsidRPr="002E0BDD">
        <w:rPr>
          <w:rFonts w:ascii="NoorLotus" w:hAnsi="NoorLotus" w:hint="eastAsia"/>
          <w:rtl/>
        </w:rPr>
        <w:t>‌</w:t>
      </w:r>
      <w:r w:rsidR="001A4465" w:rsidRPr="002E0BDD">
        <w:rPr>
          <w:rFonts w:ascii="NoorLotus" w:hAnsi="NoorLotus" w:hint="cs"/>
          <w:rtl/>
        </w:rPr>
        <w:t>اند اصل در باب شبهه وجوبیه عدم احتیاط است. ه</w:t>
      </w:r>
      <w:r w:rsidR="00AF4AA7" w:rsidRPr="002E0BDD">
        <w:rPr>
          <w:rFonts w:ascii="NoorLotus" w:hAnsi="NoorLotus" w:hint="cs"/>
          <w:rtl/>
        </w:rPr>
        <w:t>مانطور که خیلی از اخباریین گفته</w:t>
      </w:r>
      <w:r w:rsidR="00AF4AA7" w:rsidRPr="002E0BDD">
        <w:rPr>
          <w:rFonts w:ascii="NoorLotus" w:hAnsi="NoorLotus" w:hint="eastAsia"/>
          <w:rtl/>
        </w:rPr>
        <w:t>‌</w:t>
      </w:r>
      <w:r w:rsidR="00AF4AA7" w:rsidRPr="002E0BDD">
        <w:rPr>
          <w:rFonts w:ascii="NoorLotus" w:hAnsi="NoorLotus" w:hint="cs"/>
          <w:rtl/>
        </w:rPr>
        <w:t xml:space="preserve">اند </w:t>
      </w:r>
      <w:r w:rsidR="001A4465" w:rsidRPr="002E0BDD">
        <w:rPr>
          <w:rFonts w:ascii="NoorLotus" w:hAnsi="NoorLotus" w:hint="cs"/>
          <w:rtl/>
        </w:rPr>
        <w:t xml:space="preserve">و تصریح </w:t>
      </w:r>
      <w:r w:rsidR="00AF4AA7" w:rsidRPr="002E0BDD">
        <w:rPr>
          <w:rFonts w:ascii="NoorLotus" w:hAnsi="NoorLotus" w:hint="cs"/>
          <w:rtl/>
        </w:rPr>
        <w:t xml:space="preserve">«لم یقل به أحد» </w:t>
      </w:r>
      <w:r w:rsidR="001A4465" w:rsidRPr="002E0BDD">
        <w:rPr>
          <w:rFonts w:ascii="NoorLotus" w:hAnsi="NoorLotus" w:hint="cs"/>
          <w:rtl/>
        </w:rPr>
        <w:t>صاح</w:t>
      </w:r>
      <w:r w:rsidR="00AF4AA7" w:rsidRPr="002E0BDD">
        <w:rPr>
          <w:rFonts w:ascii="NoorLotus" w:hAnsi="NoorLotus" w:hint="cs"/>
          <w:rtl/>
        </w:rPr>
        <w:t xml:space="preserve">ب حدائق است. فقط بگوییم استثنائا </w:t>
      </w:r>
      <w:r w:rsidR="001A4465" w:rsidRPr="002E0BDD">
        <w:rPr>
          <w:rFonts w:ascii="NoorLotus" w:hAnsi="NoorLotus" w:hint="cs"/>
          <w:rtl/>
        </w:rPr>
        <w:t>مو</w:t>
      </w:r>
      <w:r w:rsidR="00AF4AA7" w:rsidRPr="002E0BDD">
        <w:rPr>
          <w:rFonts w:ascii="NoorLotus" w:hAnsi="NoorLotus" w:hint="cs"/>
          <w:rtl/>
        </w:rPr>
        <w:t>اردی که إ</w:t>
      </w:r>
      <w:r w:rsidR="001A4465" w:rsidRPr="002E0BDD">
        <w:rPr>
          <w:rFonts w:ascii="NoorLotus" w:hAnsi="NoorLotus" w:hint="cs"/>
          <w:rtl/>
        </w:rPr>
        <w:t>ذا دل</w:t>
      </w:r>
      <w:r w:rsidR="00AF4AA7" w:rsidRPr="002E0BDD">
        <w:rPr>
          <w:rFonts w:ascii="NoorLotus" w:hAnsi="NoorLotus" w:hint="cs"/>
          <w:rtl/>
        </w:rPr>
        <w:t>ّ</w:t>
      </w:r>
      <w:r w:rsidR="001A4465" w:rsidRPr="002E0BDD">
        <w:rPr>
          <w:rFonts w:ascii="NoorLotus" w:hAnsi="NoorLotus" w:hint="cs"/>
          <w:rtl/>
        </w:rPr>
        <w:t xml:space="preserve"> دلیل </w:t>
      </w:r>
      <w:r w:rsidR="00AF4AA7" w:rsidRPr="002E0BDD">
        <w:rPr>
          <w:rFonts w:ascii="NoorLotus" w:hAnsi="NoorLotus" w:hint="cs"/>
          <w:rtl/>
        </w:rPr>
        <w:t xml:space="preserve">خاص </w:t>
      </w:r>
      <w:r w:rsidR="001A4465" w:rsidRPr="002E0BDD">
        <w:rPr>
          <w:rFonts w:ascii="NoorLotus" w:hAnsi="NoorLotus" w:hint="cs"/>
          <w:rtl/>
        </w:rPr>
        <w:t>مثل بحث صید</w:t>
      </w:r>
      <w:r w:rsidR="00AF4AA7" w:rsidRPr="002E0BDD">
        <w:rPr>
          <w:rFonts w:ascii="NoorLotus" w:hAnsi="NoorLotus" w:hint="cs"/>
          <w:rtl/>
        </w:rPr>
        <w:t xml:space="preserve"> که مرحوم صاحب وسائل فرموده بود، در اینجا</w:t>
      </w:r>
      <w:r w:rsidR="001A4465" w:rsidRPr="002E0BDD">
        <w:rPr>
          <w:rFonts w:ascii="NoorLotus" w:hAnsi="NoorLotus" w:hint="cs"/>
          <w:rtl/>
        </w:rPr>
        <w:t>ها ممکن ا</w:t>
      </w:r>
      <w:r w:rsidR="00AF4AA7" w:rsidRPr="002E0BDD">
        <w:rPr>
          <w:rFonts w:ascii="NoorLotus" w:hAnsi="NoorLotus" w:hint="cs"/>
          <w:rtl/>
        </w:rPr>
        <w:t xml:space="preserve">ست کسی قائل به احتیاط باشد. </w:t>
      </w:r>
    </w:p>
    <w:p w14:paraId="75A298A7" w14:textId="77777777" w:rsidR="00AF4AA7" w:rsidRPr="002E0BDD" w:rsidRDefault="00000000" w:rsidP="00AF4AA7">
      <w:pPr>
        <w:tabs>
          <w:tab w:val="center" w:pos="5385"/>
        </w:tabs>
        <w:rPr>
          <w:rFonts w:ascii="NoorLotus" w:hAnsi="NoorLotus"/>
          <w:rtl/>
        </w:rPr>
      </w:pPr>
      <w:r w:rsidRPr="002E0BDD">
        <w:rPr>
          <w:rFonts w:ascii="NoorLotus" w:hAnsi="NoorLotus" w:hint="cs"/>
          <w:rtl/>
        </w:rPr>
        <w:t>پس یک جمعی</w:t>
      </w:r>
      <w:r w:rsidR="001A4465" w:rsidRPr="002E0BDD">
        <w:rPr>
          <w:rFonts w:ascii="NoorLotus" w:hAnsi="NoorLotus" w:hint="cs"/>
          <w:rtl/>
        </w:rPr>
        <w:t xml:space="preserve"> </w:t>
      </w:r>
      <w:r w:rsidR="002B2742" w:rsidRPr="002E0BDD">
        <w:rPr>
          <w:rFonts w:ascii="NoorLotus" w:hAnsi="NoorLotus" w:hint="cs"/>
          <w:rtl/>
        </w:rPr>
        <w:t>می‌شود</w:t>
      </w:r>
      <w:r w:rsidRPr="002E0BDD">
        <w:rPr>
          <w:rFonts w:ascii="NoorLotus" w:hAnsi="NoorLotus" w:hint="cs"/>
          <w:rtl/>
        </w:rPr>
        <w:t xml:space="preserve"> که مرحوم شیخ آ</w:t>
      </w:r>
      <w:r w:rsidR="001A4465" w:rsidRPr="002E0BDD">
        <w:rPr>
          <w:rFonts w:ascii="NoorLotus" w:hAnsi="NoorLotus" w:hint="cs"/>
          <w:rtl/>
        </w:rPr>
        <w:t xml:space="preserve">نجا که </w:t>
      </w:r>
      <w:r w:rsidR="002B2742" w:rsidRPr="002E0BDD">
        <w:rPr>
          <w:rFonts w:ascii="NoorLotus" w:hAnsi="NoorLotus" w:hint="cs"/>
          <w:rtl/>
        </w:rPr>
        <w:t>می‌گوید</w:t>
      </w:r>
      <w:r w:rsidR="001A4465" w:rsidRPr="002E0BDD">
        <w:rPr>
          <w:rFonts w:ascii="NoorLotus" w:hAnsi="NoorLotus" w:hint="cs"/>
          <w:rtl/>
        </w:rPr>
        <w:t xml:space="preserve"> اتفاق است منظور اینست که </w:t>
      </w:r>
      <w:r w:rsidR="00361059" w:rsidRPr="002E0BDD">
        <w:rPr>
          <w:rFonts w:ascii="NoorLotus" w:hAnsi="NoorLotus" w:hint="cs"/>
          <w:rtl/>
        </w:rPr>
        <w:t>در شبهه وجوبیه هیچ کسی نگفته است به طور کلی اصل احتیاط</w:t>
      </w:r>
      <w:r w:rsidRPr="002E0BDD">
        <w:rPr>
          <w:rFonts w:ascii="NoorLotus" w:hAnsi="NoorLotus" w:hint="cs"/>
          <w:rtl/>
        </w:rPr>
        <w:t xml:space="preserve"> است. بله، موردی</w:t>
      </w:r>
      <w:r w:rsidR="00636B56" w:rsidRPr="002E0BDD">
        <w:rPr>
          <w:rFonts w:ascii="NoorLotus" w:hAnsi="NoorLotus" w:hint="cs"/>
          <w:rtl/>
        </w:rPr>
        <w:t xml:space="preserve"> و</w:t>
      </w:r>
      <w:r w:rsidRPr="002E0BDD">
        <w:rPr>
          <w:rFonts w:ascii="NoorLotus" w:hAnsi="NoorLotus" w:hint="cs"/>
          <w:rtl/>
        </w:rPr>
        <w:t xml:space="preserve"> برخی جاها گفته</w:t>
      </w:r>
      <w:r w:rsidRPr="002E0BDD">
        <w:rPr>
          <w:rFonts w:ascii="NoorLotus" w:hAnsi="NoorLotus" w:hint="eastAsia"/>
          <w:rtl/>
        </w:rPr>
        <w:t>‌</w:t>
      </w:r>
      <w:r w:rsidR="00361059" w:rsidRPr="002E0BDD">
        <w:rPr>
          <w:rFonts w:ascii="NoorLotus" w:hAnsi="NoorLotus" w:hint="cs"/>
          <w:rtl/>
        </w:rPr>
        <w:t xml:space="preserve">اند. </w:t>
      </w:r>
    </w:p>
    <w:p w14:paraId="79C72278" w14:textId="77777777" w:rsidR="00F33900" w:rsidRPr="002E0BDD" w:rsidRDefault="00000000" w:rsidP="00F33900">
      <w:pPr>
        <w:tabs>
          <w:tab w:val="center" w:pos="5385"/>
        </w:tabs>
        <w:rPr>
          <w:rFonts w:ascii="NoorLotus" w:hAnsi="NoorLotus"/>
          <w:rtl/>
        </w:rPr>
      </w:pPr>
      <w:r w:rsidRPr="002E0BDD">
        <w:rPr>
          <w:rFonts w:ascii="NoorLotus" w:hAnsi="NoorLotus" w:hint="cs"/>
          <w:rtl/>
        </w:rPr>
        <w:t>باقی می</w:t>
      </w:r>
      <w:r w:rsidRPr="002E0BDD">
        <w:rPr>
          <w:rFonts w:ascii="NoorLotus" w:hAnsi="NoorLotus" w:hint="eastAsia"/>
          <w:rtl/>
        </w:rPr>
        <w:t>‌</w:t>
      </w:r>
      <w:r w:rsidR="00636B56" w:rsidRPr="002E0BDD">
        <w:rPr>
          <w:rFonts w:ascii="NoorLotus" w:hAnsi="NoorLotus" w:hint="cs"/>
          <w:rtl/>
        </w:rPr>
        <w:t xml:space="preserve">ماند عبارت صاحب معارج که فرموده </w:t>
      </w:r>
      <w:r w:rsidRPr="002E0BDD">
        <w:rPr>
          <w:rFonts w:ascii="NoorLotus" w:hAnsi="NoorLotus" w:hint="cs"/>
          <w:rtl/>
        </w:rPr>
        <w:t>است احتیاط غیر لازم است و صار اخرون که احتیاط لازم است. بگوییم این هم توجیه دارد، چون از عبارت یک اطلاقی می</w:t>
      </w:r>
      <w:r w:rsidRPr="002E0BDD">
        <w:rPr>
          <w:rFonts w:ascii="NoorLotus" w:hAnsi="NoorLotus" w:hint="eastAsia"/>
          <w:rtl/>
        </w:rPr>
        <w:t>‌</w:t>
      </w:r>
      <w:r w:rsidRPr="002E0BDD">
        <w:rPr>
          <w:rFonts w:ascii="NoorLotus" w:hAnsi="NoorLotus" w:hint="cs"/>
          <w:rtl/>
        </w:rPr>
        <w:t>خواهد بگیرد در مقابل تضعیف قرینه مضعِّفه که در خود عبارت ایشان است که مثال زده است به احکام وضعی آن هم در تسبیبیات. اینجا برخی از اصولیین هم ممکن است همین را بگویند. مقصود اینست که نهایتا آنچه که آقای وحید فرموده است، انصافا فی الجمله دلالتی در این</w:t>
      </w:r>
      <w:r w:rsidRPr="002E0BDD">
        <w:rPr>
          <w:rFonts w:ascii="NoorLotus" w:hAnsi="NoorLotus" w:hint="eastAsia"/>
          <w:rtl/>
        </w:rPr>
        <w:t>‌</w:t>
      </w:r>
      <w:r w:rsidRPr="002E0BDD">
        <w:rPr>
          <w:rFonts w:ascii="NoorLotus" w:hAnsi="NoorLotus" w:hint="cs"/>
          <w:rtl/>
        </w:rPr>
        <w:t>ها بود و بی</w:t>
      </w:r>
      <w:r w:rsidRPr="002E0BDD">
        <w:rPr>
          <w:rFonts w:ascii="NoorLotus" w:hAnsi="NoorLotus" w:hint="eastAsia"/>
          <w:rtl/>
        </w:rPr>
        <w:t>‌</w:t>
      </w:r>
      <w:r w:rsidRPr="002E0BDD">
        <w:rPr>
          <w:rFonts w:ascii="NoorLotus" w:hAnsi="NoorLotus" w:hint="cs"/>
          <w:rtl/>
        </w:rPr>
        <w:t>انصافی نکنیم که هیچ ربطی ندارد، ولی به نظرم جواب دارد که با وجود تصریح اکابر خود اخباریین که «لم یقل به احد» و امثال آن، به نظرم جا ندارد که بگوییم اختلافی است به این معنا.</w:t>
      </w:r>
    </w:p>
    <w:p w14:paraId="678253B2" w14:textId="77777777" w:rsidR="000E501F" w:rsidRPr="002E0BDD" w:rsidRDefault="00000000" w:rsidP="000E501F">
      <w:pPr>
        <w:pStyle w:val="Heading1"/>
        <w:rPr>
          <w:rtl/>
        </w:rPr>
      </w:pPr>
      <w:bookmarkStart w:id="988" w:name="_Toc136206348"/>
      <w:r w:rsidRPr="002E0BDD">
        <w:rPr>
          <w:rFonts w:hint="cs"/>
          <w:rtl/>
        </w:rPr>
        <w:t>نقل خلاف از افراد مجهول در مسائل مبتلابه، قادح اجماع نیست</w:t>
      </w:r>
      <w:bookmarkEnd w:id="988"/>
    </w:p>
    <w:p w14:paraId="0DD1C87B" w14:textId="77777777" w:rsidR="00F33900" w:rsidRPr="002E0BDD" w:rsidRDefault="00000000" w:rsidP="00F33900">
      <w:pPr>
        <w:tabs>
          <w:tab w:val="center" w:pos="5385"/>
        </w:tabs>
        <w:rPr>
          <w:rFonts w:ascii="NoorLotus" w:hAnsi="NoorLotus"/>
          <w:rtl/>
        </w:rPr>
      </w:pPr>
      <w:r w:rsidRPr="002E0BDD">
        <w:rPr>
          <w:rFonts w:ascii="NoorLotus" w:hAnsi="NoorLotus" w:hint="cs"/>
          <w:rtl/>
        </w:rPr>
        <w:t xml:space="preserve"> علاوه بر اینکه ممکن است بگوییم </w:t>
      </w:r>
      <w:r w:rsidR="00E1315E" w:rsidRPr="002E0BDD">
        <w:rPr>
          <w:rFonts w:ascii="NoorLotus" w:hAnsi="NoorLotus" w:hint="cs"/>
          <w:rtl/>
        </w:rPr>
        <w:t xml:space="preserve">در باب اجماعات </w:t>
      </w:r>
      <w:r w:rsidRPr="002E0BDD">
        <w:rPr>
          <w:rFonts w:ascii="NoorLotus" w:hAnsi="NoorLotus" w:hint="cs"/>
          <w:rtl/>
        </w:rPr>
        <w:t>خصوصا در مسائل مبتلا</w:t>
      </w:r>
      <w:r w:rsidR="00E1315E" w:rsidRPr="002E0BDD">
        <w:rPr>
          <w:rFonts w:ascii="NoorLotus" w:hAnsi="NoorLotus" w:hint="cs"/>
          <w:rtl/>
        </w:rPr>
        <w:t>به</w:t>
      </w:r>
      <w:r w:rsidRPr="002E0BDD">
        <w:rPr>
          <w:rFonts w:ascii="NoorLotus" w:hAnsi="NoorLotus" w:hint="cs"/>
          <w:rtl/>
        </w:rPr>
        <w:t>،</w:t>
      </w:r>
      <w:r w:rsidR="00E1315E" w:rsidRPr="002E0BDD">
        <w:rPr>
          <w:rFonts w:ascii="NoorLotus" w:hAnsi="NoorLotus" w:hint="cs"/>
          <w:rtl/>
        </w:rPr>
        <w:t xml:space="preserve"> وجود یک خلافی </w:t>
      </w:r>
      <w:r w:rsidRPr="002E0BDD">
        <w:rPr>
          <w:rFonts w:ascii="NoorLotus" w:hAnsi="NoorLotus" w:hint="cs"/>
          <w:rtl/>
        </w:rPr>
        <w:t>از</w:t>
      </w:r>
      <w:r w:rsidR="00E1315E" w:rsidRPr="002E0BDD">
        <w:rPr>
          <w:rFonts w:ascii="NoorLotus" w:hAnsi="NoorLotus" w:hint="cs"/>
          <w:rtl/>
        </w:rPr>
        <w:t xml:space="preserve"> کسی </w:t>
      </w:r>
      <w:r w:rsidRPr="002E0BDD">
        <w:rPr>
          <w:rFonts w:ascii="NoorLotus" w:hAnsi="NoorLotus" w:hint="cs"/>
          <w:rtl/>
        </w:rPr>
        <w:t xml:space="preserve">که اساسا </w:t>
      </w:r>
      <w:r w:rsidR="00E1315E" w:rsidRPr="002E0BDD">
        <w:rPr>
          <w:rFonts w:ascii="NoorLotus" w:hAnsi="NoorLotus" w:hint="cs"/>
          <w:rtl/>
        </w:rPr>
        <w:t>معلوم نیست کیست، قادح نباشد. چون اگر کلامی ا</w:t>
      </w:r>
      <w:r w:rsidRPr="002E0BDD">
        <w:rPr>
          <w:rFonts w:ascii="NoorLotus" w:hAnsi="NoorLotus" w:hint="cs"/>
          <w:rtl/>
        </w:rPr>
        <w:t>ز امام علیه السلام باشد و مبتلا</w:t>
      </w:r>
      <w:r w:rsidR="00E1315E" w:rsidRPr="002E0BDD">
        <w:rPr>
          <w:rFonts w:ascii="NoorLotus" w:hAnsi="NoorLotus" w:hint="cs"/>
          <w:rtl/>
        </w:rPr>
        <w:t>به باشد</w:t>
      </w:r>
      <w:r w:rsidR="00874759" w:rsidRPr="002E0BDD">
        <w:rPr>
          <w:rFonts w:ascii="NoorLotus" w:hAnsi="NoorLotus" w:hint="cs"/>
          <w:rtl/>
        </w:rPr>
        <w:t xml:space="preserve"> مساله، حتما در کلام موثرین از مفتیان روزگار باید آشکار شود. ن</w:t>
      </w:r>
      <w:r w:rsidR="002B2742" w:rsidRPr="002E0BDD">
        <w:rPr>
          <w:rFonts w:ascii="NoorLotus" w:hAnsi="NoorLotus" w:hint="cs"/>
          <w:rtl/>
        </w:rPr>
        <w:t>می‌شود</w:t>
      </w:r>
      <w:r w:rsidR="00874759" w:rsidRPr="002E0BDD">
        <w:rPr>
          <w:rFonts w:ascii="NoorLotus" w:hAnsi="NoorLotus" w:hint="cs"/>
          <w:rtl/>
        </w:rPr>
        <w:t xml:space="preserve"> گفت هیچ یک از مفتیان معروف از زمان ا</w:t>
      </w:r>
      <w:r w:rsidRPr="002E0BDD">
        <w:rPr>
          <w:rFonts w:ascii="NoorLotus" w:hAnsi="NoorLotus" w:hint="cs"/>
          <w:rtl/>
        </w:rPr>
        <w:t>ئمه تا بحال به این قائل نشده</w:t>
      </w:r>
      <w:r w:rsidRPr="002E0BDD">
        <w:rPr>
          <w:rFonts w:ascii="NoorLotus" w:hAnsi="NoorLotus" w:hint="eastAsia"/>
          <w:rtl/>
        </w:rPr>
        <w:t>‌</w:t>
      </w:r>
      <w:r w:rsidRPr="002E0BDD">
        <w:rPr>
          <w:rFonts w:ascii="NoorLotus" w:hAnsi="NoorLotus" w:hint="cs"/>
          <w:rtl/>
        </w:rPr>
        <w:t>اند ولی کسانی بوده</w:t>
      </w:r>
      <w:r w:rsidRPr="002E0BDD">
        <w:rPr>
          <w:rFonts w:ascii="NoorLotus" w:hAnsi="NoorLotus" w:hint="eastAsia"/>
          <w:rtl/>
        </w:rPr>
        <w:t>‌</w:t>
      </w:r>
      <w:r w:rsidR="00874759" w:rsidRPr="002E0BDD">
        <w:rPr>
          <w:rFonts w:ascii="NoorLotus" w:hAnsi="NoorLotus" w:hint="cs"/>
          <w:rtl/>
        </w:rPr>
        <w:t>اند که نمی</w:t>
      </w:r>
      <w:r w:rsidRPr="002E0BDD">
        <w:rPr>
          <w:rFonts w:ascii="NoorLotus" w:hAnsi="NoorLotus" w:hint="eastAsia"/>
          <w:rtl/>
        </w:rPr>
        <w:t>‌</w:t>
      </w:r>
      <w:r w:rsidR="00874759" w:rsidRPr="002E0BDD">
        <w:rPr>
          <w:rFonts w:ascii="NoorLotus" w:hAnsi="NoorLotus" w:hint="cs"/>
          <w:rtl/>
        </w:rPr>
        <w:t>دانیم چه کسا</w:t>
      </w:r>
      <w:r w:rsidRPr="002E0BDD">
        <w:rPr>
          <w:rFonts w:ascii="NoorLotus" w:hAnsi="NoorLotus" w:hint="cs"/>
          <w:rtl/>
        </w:rPr>
        <w:t>نی هستند و چه کتاب و رسمی دارند و به این قائل</w:t>
      </w:r>
      <w:r w:rsidRPr="002E0BDD">
        <w:rPr>
          <w:rFonts w:ascii="NoorLotus" w:hAnsi="NoorLotus" w:hint="eastAsia"/>
          <w:rtl/>
        </w:rPr>
        <w:t>‌</w:t>
      </w:r>
      <w:r w:rsidRPr="002E0BDD">
        <w:rPr>
          <w:rFonts w:ascii="NoorLotus" w:hAnsi="NoorLotus" w:hint="cs"/>
          <w:rtl/>
        </w:rPr>
        <w:t>اند!</w:t>
      </w:r>
      <w:r w:rsidR="00874759" w:rsidRPr="002E0BDD">
        <w:rPr>
          <w:rFonts w:ascii="NoorLotus" w:hAnsi="NoorLotus" w:hint="cs"/>
          <w:rtl/>
        </w:rPr>
        <w:t xml:space="preserve"> معلوم نیست واقعا اینجور احتمال وجود افراد یا قطع به وجود افراد</w:t>
      </w:r>
      <w:r w:rsidRPr="002E0BDD">
        <w:rPr>
          <w:rFonts w:ascii="NoorLotus" w:hAnsi="NoorLotus" w:hint="cs"/>
          <w:rtl/>
        </w:rPr>
        <w:t>،</w:t>
      </w:r>
      <w:r w:rsidR="00874759" w:rsidRPr="002E0BDD">
        <w:rPr>
          <w:rFonts w:ascii="NoorLotus" w:hAnsi="NoorLotus" w:hint="cs"/>
          <w:rtl/>
        </w:rPr>
        <w:t xml:space="preserve"> استنادا به نقل مثل صاحب معارج که نمی</w:t>
      </w:r>
      <w:r w:rsidR="00874759" w:rsidRPr="002E0BDD">
        <w:rPr>
          <w:rFonts w:ascii="NoorLotus" w:hAnsi="NoorLotus" w:hint="eastAsia"/>
          <w:rtl/>
        </w:rPr>
        <w:t>‌</w:t>
      </w:r>
      <w:r w:rsidRPr="002E0BDD">
        <w:rPr>
          <w:rFonts w:ascii="NoorLotus" w:hAnsi="NoorLotus" w:hint="cs"/>
          <w:rtl/>
        </w:rPr>
        <w:t>دانیم اطلاق کلام وی</w:t>
      </w:r>
      <w:r w:rsidR="00874759" w:rsidRPr="002E0BDD">
        <w:rPr>
          <w:rFonts w:ascii="NoorLotus" w:hAnsi="NoorLotus" w:hint="cs"/>
          <w:rtl/>
        </w:rPr>
        <w:t xml:space="preserve"> چقدر است</w:t>
      </w:r>
      <w:r w:rsidRPr="002E0BDD">
        <w:rPr>
          <w:rFonts w:ascii="NoorLotus" w:hAnsi="NoorLotus" w:hint="cs"/>
          <w:rtl/>
        </w:rPr>
        <w:t>، قادح اجماع باشد.</w:t>
      </w:r>
      <w:r w:rsidR="00874759" w:rsidRPr="002E0BDD">
        <w:rPr>
          <w:rFonts w:ascii="NoorLotus" w:hAnsi="NoorLotus" w:hint="cs"/>
          <w:rtl/>
        </w:rPr>
        <w:t xml:space="preserve"> بگوییم عده</w:t>
      </w:r>
      <w:r w:rsidR="00874759" w:rsidRPr="002E0BDD">
        <w:rPr>
          <w:rFonts w:ascii="NoorLotus" w:hAnsi="NoorLotus" w:hint="eastAsia"/>
          <w:rtl/>
        </w:rPr>
        <w:t>‌</w:t>
      </w:r>
      <w:r w:rsidR="00874759" w:rsidRPr="002E0BDD">
        <w:rPr>
          <w:rFonts w:ascii="NoorLotus" w:hAnsi="NoorLotus" w:hint="cs"/>
          <w:rtl/>
        </w:rPr>
        <w:t>ای بوده</w:t>
      </w:r>
      <w:r w:rsidR="00874759" w:rsidRPr="002E0BDD">
        <w:rPr>
          <w:rFonts w:ascii="NoorLotus" w:hAnsi="NoorLotus" w:hint="eastAsia"/>
          <w:rtl/>
        </w:rPr>
        <w:t>‌</w:t>
      </w:r>
      <w:r w:rsidR="00874759" w:rsidRPr="002E0BDD">
        <w:rPr>
          <w:rFonts w:ascii="NoorLotus" w:hAnsi="NoorLotus" w:hint="cs"/>
          <w:rtl/>
        </w:rPr>
        <w:t xml:space="preserve">اند که </w:t>
      </w:r>
      <w:r w:rsidRPr="002E0BDD">
        <w:rPr>
          <w:rFonts w:ascii="NoorLotus" w:hAnsi="NoorLotus" w:hint="cs"/>
          <w:rtl/>
        </w:rPr>
        <w:t>نه اسمی دارند و نه رسمی،</w:t>
      </w:r>
      <w:r w:rsidR="00874759" w:rsidRPr="002E0BDD">
        <w:rPr>
          <w:rFonts w:ascii="NoorLotus" w:hAnsi="NoorLotus" w:hint="cs"/>
          <w:rtl/>
        </w:rPr>
        <w:t xml:space="preserve"> </w:t>
      </w:r>
      <w:r w:rsidRPr="002E0BDD">
        <w:rPr>
          <w:rFonts w:ascii="NoorLotus" w:hAnsi="NoorLotus" w:hint="cs"/>
          <w:rtl/>
        </w:rPr>
        <w:t xml:space="preserve">این </w:t>
      </w:r>
      <w:r w:rsidR="00874759" w:rsidRPr="002E0BDD">
        <w:rPr>
          <w:rFonts w:ascii="NoorLotus" w:hAnsi="NoorLotus" w:hint="cs"/>
          <w:rtl/>
        </w:rPr>
        <w:t xml:space="preserve">قادح اجماع نیست. اجماعی که حجت </w:t>
      </w:r>
      <w:r w:rsidRPr="002E0BDD">
        <w:rPr>
          <w:rFonts w:ascii="NoorLotus" w:hAnsi="NoorLotus" w:hint="cs"/>
          <w:rtl/>
        </w:rPr>
        <w:t>است</w:t>
      </w:r>
      <w:r w:rsidR="00874759" w:rsidRPr="002E0BDD">
        <w:rPr>
          <w:rFonts w:ascii="NoorLotus" w:hAnsi="NoorLotus" w:hint="cs"/>
          <w:rtl/>
        </w:rPr>
        <w:t xml:space="preserve"> اینست که سینه به سینه، قولی از امام به ما رسیده باشد. وجود خلاف ممکن است قادح باشد</w:t>
      </w:r>
      <w:r w:rsidRPr="002E0BDD">
        <w:rPr>
          <w:rFonts w:ascii="NoorLotus" w:hAnsi="NoorLotus" w:hint="cs"/>
          <w:rtl/>
        </w:rPr>
        <w:t>،</w:t>
      </w:r>
      <w:r w:rsidR="00874759" w:rsidRPr="002E0BDD">
        <w:rPr>
          <w:rFonts w:ascii="NoorLotus" w:hAnsi="NoorLotus" w:hint="cs"/>
          <w:rtl/>
        </w:rPr>
        <w:t xml:space="preserve"> ولی چه زمانی قادح است؟ </w:t>
      </w:r>
      <w:r w:rsidR="002B2742" w:rsidRPr="002E0BDD">
        <w:rPr>
          <w:rFonts w:ascii="NoorLotus" w:hAnsi="NoorLotus" w:hint="cs"/>
          <w:rtl/>
        </w:rPr>
        <w:t>می‌شود</w:t>
      </w:r>
      <w:r w:rsidR="00874759" w:rsidRPr="002E0BDD">
        <w:rPr>
          <w:rFonts w:ascii="NoorLotus" w:hAnsi="NoorLotus" w:hint="cs"/>
          <w:rtl/>
        </w:rPr>
        <w:t xml:space="preserve"> فرض کنیم در مساله مبتلابه مثل این مساله، امام علیه السلام یک حکم روشنی داشته باشد که احتیاط باشد</w:t>
      </w:r>
      <w:r w:rsidRPr="002E0BDD">
        <w:rPr>
          <w:rFonts w:ascii="NoorLotus" w:hAnsi="NoorLotus" w:hint="cs"/>
          <w:rtl/>
        </w:rPr>
        <w:t>،</w:t>
      </w:r>
      <w:r w:rsidR="00874759" w:rsidRPr="002E0BDD">
        <w:rPr>
          <w:rFonts w:ascii="NoorLotus" w:hAnsi="NoorLotus" w:hint="cs"/>
          <w:rtl/>
        </w:rPr>
        <w:t xml:space="preserve"> ولی همه کسانی که می</w:t>
      </w:r>
      <w:r w:rsidRPr="002E0BDD">
        <w:rPr>
          <w:rFonts w:ascii="NoorLotus" w:hAnsi="NoorLotus" w:hint="eastAsia"/>
          <w:rtl/>
        </w:rPr>
        <w:t>‌</w:t>
      </w:r>
      <w:r w:rsidR="00874759" w:rsidRPr="002E0BDD">
        <w:rPr>
          <w:rFonts w:ascii="NoorLotus" w:hAnsi="NoorLotus" w:hint="cs"/>
          <w:rtl/>
        </w:rPr>
        <w:t>شناسیم بگویند غیر احتیاط</w:t>
      </w:r>
      <w:r w:rsidRPr="002E0BDD">
        <w:rPr>
          <w:rFonts w:ascii="NoorLotus" w:hAnsi="NoorLotus" w:hint="cs"/>
          <w:rtl/>
        </w:rPr>
        <w:t>،</w:t>
      </w:r>
      <w:r w:rsidR="00874759" w:rsidRPr="002E0BDD">
        <w:rPr>
          <w:rFonts w:ascii="NoorLotus" w:hAnsi="NoorLotus" w:hint="cs"/>
          <w:rtl/>
        </w:rPr>
        <w:t xml:space="preserve"> و گفته </w:t>
      </w:r>
      <w:r w:rsidR="002B2742" w:rsidRPr="002E0BDD">
        <w:rPr>
          <w:rFonts w:ascii="NoorLotus" w:hAnsi="NoorLotus" w:hint="cs"/>
          <w:rtl/>
        </w:rPr>
        <w:t>می‌شود</w:t>
      </w:r>
      <w:r w:rsidRPr="002E0BDD">
        <w:rPr>
          <w:rFonts w:ascii="NoorLotus" w:hAnsi="NoorLotus" w:hint="cs"/>
          <w:rtl/>
        </w:rPr>
        <w:t xml:space="preserve"> که کسانی بوده</w:t>
      </w:r>
      <w:r w:rsidRPr="002E0BDD">
        <w:rPr>
          <w:rFonts w:ascii="NoorLotus" w:hAnsi="NoorLotus" w:hint="eastAsia"/>
          <w:rtl/>
        </w:rPr>
        <w:t>‌</w:t>
      </w:r>
      <w:r w:rsidRPr="002E0BDD">
        <w:rPr>
          <w:rFonts w:ascii="NoorLotus" w:hAnsi="NoorLotus" w:hint="cs"/>
          <w:rtl/>
        </w:rPr>
        <w:t>اند که قائل به احتیاط بوده</w:t>
      </w:r>
      <w:r w:rsidRPr="002E0BDD">
        <w:rPr>
          <w:rFonts w:ascii="NoorLotus" w:hAnsi="NoorLotus" w:hint="eastAsia"/>
          <w:rtl/>
        </w:rPr>
        <w:t>‌</w:t>
      </w:r>
      <w:r w:rsidR="00874759" w:rsidRPr="002E0BDD">
        <w:rPr>
          <w:rFonts w:ascii="NoorLotus" w:hAnsi="NoorLotus" w:hint="cs"/>
          <w:rtl/>
        </w:rPr>
        <w:t xml:space="preserve">اند و بگوییم همین راه را باز </w:t>
      </w:r>
      <w:r w:rsidR="002B2742" w:rsidRPr="002E0BDD">
        <w:rPr>
          <w:rFonts w:ascii="NoorLotus" w:hAnsi="NoorLotus" w:hint="cs"/>
          <w:rtl/>
        </w:rPr>
        <w:t>می‌کند</w:t>
      </w:r>
      <w:r w:rsidR="006268CB" w:rsidRPr="002E0BDD">
        <w:rPr>
          <w:rFonts w:ascii="NoorLotus" w:hAnsi="NoorLotus" w:hint="cs"/>
          <w:rtl/>
        </w:rPr>
        <w:t xml:space="preserve"> که </w:t>
      </w:r>
      <w:r w:rsidRPr="002E0BDD">
        <w:rPr>
          <w:rFonts w:ascii="NoorLotus" w:hAnsi="NoorLotus" w:hint="cs"/>
          <w:rtl/>
        </w:rPr>
        <w:t>شاید</w:t>
      </w:r>
      <w:r w:rsidR="006268CB" w:rsidRPr="002E0BDD">
        <w:rPr>
          <w:rFonts w:ascii="NoorLotus" w:hAnsi="NoorLotus" w:hint="cs"/>
          <w:rtl/>
        </w:rPr>
        <w:t xml:space="preserve"> امام حرفش را در آنجا ظاهر کرده باشد! به نظرم این احتمال واقعا قابل اخذ نیست در خصوص مسائل مبتلا به. </w:t>
      </w:r>
    </w:p>
    <w:p w14:paraId="4404D0FA" w14:textId="77777777" w:rsidR="00F33900" w:rsidRPr="002E0BDD" w:rsidRDefault="00000000" w:rsidP="00F33900">
      <w:pPr>
        <w:tabs>
          <w:tab w:val="center" w:pos="5385"/>
        </w:tabs>
        <w:rPr>
          <w:rFonts w:ascii="NoorLotus" w:hAnsi="NoorLotus"/>
          <w:rtl/>
        </w:rPr>
      </w:pPr>
      <w:r w:rsidRPr="002E0BDD">
        <w:rPr>
          <w:rFonts w:ascii="NoorLotus" w:hAnsi="NoorLotus" w:hint="cs"/>
          <w:rtl/>
        </w:rPr>
        <w:t xml:space="preserve">درباره </w:t>
      </w:r>
      <w:r w:rsidR="006268CB" w:rsidRPr="002E0BDD">
        <w:rPr>
          <w:rFonts w:ascii="NoorLotus" w:hAnsi="NoorLotus" w:hint="cs"/>
          <w:rtl/>
        </w:rPr>
        <w:t>مساله غیر مبتلابه بگوییم آدم ناشناخته</w:t>
      </w:r>
      <w:r w:rsidR="006268CB" w:rsidRPr="002E0BDD">
        <w:rPr>
          <w:rFonts w:ascii="NoorLotus" w:hAnsi="NoorLotus" w:hint="eastAsia"/>
          <w:rtl/>
        </w:rPr>
        <w:t>‌</w:t>
      </w:r>
      <w:r w:rsidR="006268CB" w:rsidRPr="002E0BDD">
        <w:rPr>
          <w:rFonts w:ascii="NoorLotus" w:hAnsi="NoorLotus" w:hint="cs"/>
          <w:rtl/>
        </w:rPr>
        <w:t>ای سوال کرده و به ناشناخته</w:t>
      </w:r>
      <w:r w:rsidR="006268CB" w:rsidRPr="002E0BDD">
        <w:rPr>
          <w:rFonts w:ascii="NoorLotus" w:hAnsi="NoorLotus" w:hint="eastAsia"/>
          <w:rtl/>
        </w:rPr>
        <w:t>‌</w:t>
      </w:r>
      <w:r w:rsidR="006268CB" w:rsidRPr="002E0BDD">
        <w:rPr>
          <w:rFonts w:ascii="NoorLotus" w:hAnsi="NoorLotus" w:hint="cs"/>
          <w:rtl/>
        </w:rPr>
        <w:t>ای گفته و او هم به ناشناخته دیگری و در میان علمای ما یک عالم ناشناخته</w:t>
      </w:r>
      <w:r w:rsidR="006268CB" w:rsidRPr="002E0BDD">
        <w:rPr>
          <w:rFonts w:ascii="NoorLotus" w:hAnsi="NoorLotus" w:hint="eastAsia"/>
          <w:rtl/>
        </w:rPr>
        <w:t>‌</w:t>
      </w:r>
      <w:r w:rsidR="006268CB" w:rsidRPr="002E0BDD">
        <w:rPr>
          <w:rFonts w:ascii="NoorLotus" w:hAnsi="NoorLotus" w:hint="cs"/>
          <w:rtl/>
        </w:rPr>
        <w:t>ای قائل به آن شده است</w:t>
      </w:r>
      <w:r w:rsidRPr="002E0BDD">
        <w:rPr>
          <w:rFonts w:ascii="NoorLotus" w:hAnsi="NoorLotus" w:hint="cs"/>
          <w:rtl/>
        </w:rPr>
        <w:t>.</w:t>
      </w:r>
      <w:r w:rsidR="006268CB" w:rsidRPr="002E0BDD">
        <w:rPr>
          <w:rFonts w:ascii="NoorLotus" w:hAnsi="NoorLotus" w:hint="cs"/>
          <w:rtl/>
        </w:rPr>
        <w:t xml:space="preserve"> ممکن اس</w:t>
      </w:r>
      <w:r w:rsidRPr="002E0BDD">
        <w:rPr>
          <w:rFonts w:ascii="NoorLotus" w:hAnsi="NoorLotus" w:hint="cs"/>
          <w:rtl/>
        </w:rPr>
        <w:t>ت ک</w:t>
      </w:r>
      <w:r w:rsidR="006268CB" w:rsidRPr="002E0BDD">
        <w:rPr>
          <w:rFonts w:ascii="NoorLotus" w:hAnsi="NoorLotus" w:hint="cs"/>
          <w:rtl/>
        </w:rPr>
        <w:t>سی این احتمال را بدهد</w:t>
      </w:r>
      <w:r w:rsidRPr="002E0BDD">
        <w:rPr>
          <w:rFonts w:ascii="NoorLotus" w:hAnsi="NoorLotus" w:hint="cs"/>
          <w:rtl/>
        </w:rPr>
        <w:t>، ولی در مسائل مبتلا</w:t>
      </w:r>
      <w:r w:rsidR="006268CB" w:rsidRPr="002E0BDD">
        <w:rPr>
          <w:rFonts w:ascii="NoorLotus" w:hAnsi="NoorLotus" w:hint="cs"/>
          <w:rtl/>
        </w:rPr>
        <w:t xml:space="preserve">به </w:t>
      </w:r>
      <w:r w:rsidRPr="002E0BDD">
        <w:rPr>
          <w:rFonts w:ascii="NoorLotus" w:hAnsi="NoorLotus" w:hint="cs"/>
          <w:rtl/>
        </w:rPr>
        <w:t>مثل مسأله مورد بحث ما، این احتمال نمی</w:t>
      </w:r>
      <w:r w:rsidRPr="002E0BDD">
        <w:rPr>
          <w:rFonts w:ascii="NoorLotus" w:hAnsi="NoorLotus" w:hint="eastAsia"/>
          <w:rtl/>
        </w:rPr>
        <w:t>‌</w:t>
      </w:r>
      <w:r w:rsidR="006268CB" w:rsidRPr="002E0BDD">
        <w:rPr>
          <w:rFonts w:ascii="NoorLotus" w:hAnsi="NoorLotus" w:hint="cs"/>
          <w:rtl/>
        </w:rPr>
        <w:t>رود.</w:t>
      </w:r>
    </w:p>
    <w:p w14:paraId="07D1ECCD" w14:textId="77777777" w:rsidR="001A4465" w:rsidRPr="002E0BDD" w:rsidRDefault="00000000" w:rsidP="000E501F">
      <w:pPr>
        <w:tabs>
          <w:tab w:val="center" w:pos="5385"/>
        </w:tabs>
        <w:rPr>
          <w:rFonts w:ascii="NoorLotus" w:hAnsi="NoorLotus"/>
          <w:rtl/>
        </w:rPr>
      </w:pPr>
      <w:r w:rsidRPr="002E0BDD">
        <w:rPr>
          <w:rFonts w:ascii="NoorLotus" w:hAnsi="NoorLotus" w:hint="cs"/>
          <w:rtl/>
        </w:rPr>
        <w:t xml:space="preserve"> مقصود اینست که </w:t>
      </w:r>
      <w:r w:rsidR="00F33900" w:rsidRPr="002E0BDD">
        <w:rPr>
          <w:rFonts w:ascii="NoorLotus" w:hAnsi="NoorLotus" w:hint="cs"/>
          <w:rtl/>
        </w:rPr>
        <w:t>شاید</w:t>
      </w:r>
      <w:r w:rsidR="00E4382B" w:rsidRPr="002E0BDD">
        <w:rPr>
          <w:rFonts w:ascii="NoorLotus" w:hAnsi="NoorLotus" w:hint="cs"/>
          <w:rtl/>
        </w:rPr>
        <w:t xml:space="preserve"> </w:t>
      </w:r>
      <w:r w:rsidR="009939EE" w:rsidRPr="002E0BDD">
        <w:rPr>
          <w:rFonts w:ascii="NoorLotus" w:hAnsi="NoorLotus" w:hint="cs"/>
          <w:rtl/>
        </w:rPr>
        <w:t xml:space="preserve">مقصود از </w:t>
      </w:r>
      <w:r w:rsidR="00E4382B" w:rsidRPr="002E0BDD">
        <w:rPr>
          <w:rFonts w:ascii="NoorLotus" w:hAnsi="NoorLotus" w:hint="cs"/>
          <w:rtl/>
        </w:rPr>
        <w:t>اتفاق</w:t>
      </w:r>
      <w:r w:rsidR="00F33900" w:rsidRPr="002E0BDD">
        <w:rPr>
          <w:rFonts w:ascii="NoorLotus" w:hAnsi="NoorLotus" w:hint="cs"/>
          <w:rtl/>
        </w:rPr>
        <w:t xml:space="preserve">، اتفاقی </w:t>
      </w:r>
      <w:r w:rsidR="009939EE" w:rsidRPr="002E0BDD">
        <w:rPr>
          <w:rFonts w:ascii="NoorLotus" w:hAnsi="NoorLotus" w:hint="cs"/>
          <w:rtl/>
        </w:rPr>
        <w:t xml:space="preserve">است </w:t>
      </w:r>
      <w:r w:rsidR="00F33900" w:rsidRPr="002E0BDD">
        <w:rPr>
          <w:rFonts w:ascii="NoorLotus" w:hAnsi="NoorLotus" w:hint="cs"/>
          <w:rtl/>
        </w:rPr>
        <w:t>که به آن</w:t>
      </w:r>
      <w:r w:rsidR="00E4382B" w:rsidRPr="002E0BDD">
        <w:rPr>
          <w:rFonts w:ascii="NoorLotus" w:hAnsi="NoorLotus" w:hint="cs"/>
          <w:rtl/>
        </w:rPr>
        <w:t xml:space="preserve"> اعتماد </w:t>
      </w:r>
      <w:r w:rsidR="002B2742" w:rsidRPr="002E0BDD">
        <w:rPr>
          <w:rFonts w:ascii="NoorLotus" w:hAnsi="NoorLotus" w:hint="cs"/>
          <w:rtl/>
        </w:rPr>
        <w:t>می‌شود</w:t>
      </w:r>
      <w:r w:rsidR="00F33900" w:rsidRPr="002E0BDD">
        <w:rPr>
          <w:rFonts w:ascii="NoorLotus" w:hAnsi="NoorLotus" w:hint="cs"/>
          <w:rtl/>
        </w:rPr>
        <w:t xml:space="preserve"> و</w:t>
      </w:r>
      <w:r w:rsidR="000E501F" w:rsidRPr="002E0BDD">
        <w:rPr>
          <w:rFonts w:ascii="NoorLotus" w:hAnsi="NoorLotus" w:hint="cs"/>
          <w:rtl/>
        </w:rPr>
        <w:t xml:space="preserve"> این اتفاق وجود دارد. تمام اخباریین و اصولیینی که به حرف آنها</w:t>
      </w:r>
      <w:r w:rsidR="00E4382B" w:rsidRPr="002E0BDD">
        <w:rPr>
          <w:rFonts w:ascii="NoorLotus" w:hAnsi="NoorLotus" w:hint="cs"/>
          <w:rtl/>
        </w:rPr>
        <w:t xml:space="preserve"> اعتنا </w:t>
      </w:r>
      <w:r w:rsidR="002B2742" w:rsidRPr="002E0BDD">
        <w:rPr>
          <w:rFonts w:ascii="NoorLotus" w:hAnsi="NoorLotus" w:hint="cs"/>
          <w:rtl/>
        </w:rPr>
        <w:t>می‌شود</w:t>
      </w:r>
      <w:r w:rsidR="00E4382B" w:rsidRPr="002E0BDD">
        <w:rPr>
          <w:rFonts w:ascii="NoorLotus" w:hAnsi="NoorLotus" w:hint="cs"/>
          <w:rtl/>
        </w:rPr>
        <w:t>، چنین چیزی گفته</w:t>
      </w:r>
      <w:r w:rsidR="00E4382B" w:rsidRPr="002E0BDD">
        <w:rPr>
          <w:rFonts w:ascii="NoorLotus" w:hAnsi="NoorLotus" w:hint="eastAsia"/>
          <w:rtl/>
        </w:rPr>
        <w:t>‌</w:t>
      </w:r>
      <w:r w:rsidR="00E4382B" w:rsidRPr="002E0BDD">
        <w:rPr>
          <w:rFonts w:ascii="NoorLotus" w:hAnsi="NoorLotus" w:hint="cs"/>
          <w:rtl/>
        </w:rPr>
        <w:t>اند. محدث امین استرآبادی در قرن ده یا یازده چیزی فرموده و استدلال</w:t>
      </w:r>
      <w:r w:rsidR="00E4382B" w:rsidRPr="002E0BDD">
        <w:rPr>
          <w:rFonts w:ascii="NoorLotus" w:hAnsi="NoorLotus" w:hint="eastAsia"/>
          <w:rtl/>
        </w:rPr>
        <w:t>‌</w:t>
      </w:r>
      <w:r w:rsidR="000E501F" w:rsidRPr="002E0BDD">
        <w:rPr>
          <w:rFonts w:ascii="NoorLotus" w:hAnsi="NoorLotus" w:hint="cs"/>
          <w:rtl/>
        </w:rPr>
        <w:t>های نادرستی کرده است.</w:t>
      </w:r>
      <w:r w:rsidR="00E4382B" w:rsidRPr="002E0BDD">
        <w:rPr>
          <w:rFonts w:ascii="NoorLotus" w:hAnsi="NoorLotus" w:hint="cs"/>
          <w:rtl/>
        </w:rPr>
        <w:t xml:space="preserve"> این قادح اجماعی نیست که در میان علما ادعا می</w:t>
      </w:r>
      <w:r w:rsidR="000E501F" w:rsidRPr="002E0BDD">
        <w:rPr>
          <w:rFonts w:ascii="NoorLotus" w:hAnsi="NoorLotus" w:hint="eastAsia"/>
          <w:rtl/>
        </w:rPr>
        <w:t>‌</w:t>
      </w:r>
      <w:r w:rsidR="00E4382B" w:rsidRPr="002E0BDD">
        <w:rPr>
          <w:rFonts w:ascii="NoorLotus" w:hAnsi="NoorLotus" w:hint="cs"/>
          <w:rtl/>
        </w:rPr>
        <w:t>کنیم</w:t>
      </w:r>
      <w:r w:rsidR="000E501F" w:rsidRPr="002E0BDD">
        <w:rPr>
          <w:rFonts w:ascii="NoorLotus" w:hAnsi="NoorLotus" w:hint="cs"/>
          <w:rtl/>
        </w:rPr>
        <w:t>،</w:t>
      </w:r>
      <w:r w:rsidR="00E4382B" w:rsidRPr="002E0BDD">
        <w:rPr>
          <w:rFonts w:ascii="NoorLotus" w:hAnsi="NoorLotus" w:hint="cs"/>
          <w:rtl/>
        </w:rPr>
        <w:t xml:space="preserve"> مخص</w:t>
      </w:r>
      <w:r w:rsidR="00AF30FE" w:rsidRPr="002E0BDD">
        <w:rPr>
          <w:rFonts w:ascii="NoorLotus" w:hAnsi="NoorLotus" w:hint="cs"/>
          <w:rtl/>
        </w:rPr>
        <w:t>وصا اجماع متقدمان که علی الظاهر تنها</w:t>
      </w:r>
      <w:r w:rsidR="000E501F" w:rsidRPr="002E0BDD">
        <w:rPr>
          <w:rFonts w:ascii="NoorLotus" w:hAnsi="NoorLotus" w:hint="cs"/>
          <w:rtl/>
        </w:rPr>
        <w:t xml:space="preserve"> اجماع</w:t>
      </w:r>
      <w:r w:rsidR="00AF30FE" w:rsidRPr="002E0BDD">
        <w:rPr>
          <w:rFonts w:ascii="NoorLotus" w:hAnsi="NoorLotus" w:hint="cs"/>
          <w:rtl/>
        </w:rPr>
        <w:t xml:space="preserve"> قدماء</w:t>
      </w:r>
      <w:r w:rsidR="000E501F" w:rsidRPr="002E0BDD">
        <w:rPr>
          <w:rFonts w:ascii="NoorLotus" w:hAnsi="NoorLotus" w:hint="cs"/>
          <w:rtl/>
        </w:rPr>
        <w:t xml:space="preserve"> است</w:t>
      </w:r>
      <w:r w:rsidR="00E4382B" w:rsidRPr="002E0BDD">
        <w:rPr>
          <w:rFonts w:ascii="NoorLotus" w:hAnsi="NoorLotus" w:hint="cs"/>
          <w:rtl/>
        </w:rPr>
        <w:t xml:space="preserve"> که </w:t>
      </w:r>
      <w:r w:rsidR="00AF30FE" w:rsidRPr="002E0BDD">
        <w:rPr>
          <w:rFonts w:ascii="NoorLotus" w:hAnsi="NoorLotus" w:hint="cs"/>
          <w:rtl/>
        </w:rPr>
        <w:t>می‌توان به عنوان اجماع</w:t>
      </w:r>
      <w:r w:rsidR="00E4382B" w:rsidRPr="002E0BDD">
        <w:rPr>
          <w:rFonts w:ascii="NoorLotus" w:hAnsi="NoorLotus" w:hint="cs"/>
          <w:rtl/>
        </w:rPr>
        <w:t xml:space="preserve"> به آن تمسک کرد. </w:t>
      </w:r>
    </w:p>
    <w:p w14:paraId="1B76301E" w14:textId="77777777" w:rsidR="000E501F" w:rsidRPr="002E0BDD" w:rsidRDefault="00000000" w:rsidP="000E501F">
      <w:pPr>
        <w:pStyle w:val="Heading1"/>
        <w:rPr>
          <w:rtl/>
        </w:rPr>
      </w:pPr>
      <w:bookmarkStart w:id="989" w:name="_Toc136206349"/>
      <w:r w:rsidRPr="002E0BDD">
        <w:rPr>
          <w:rFonts w:hint="cs"/>
          <w:rtl/>
        </w:rPr>
        <w:t>اتفاق بر عدم احتیاط در شبهات وجوبیه و موضوعیه، مانع از ظهور صحیحه در احتیاط است</w:t>
      </w:r>
      <w:bookmarkEnd w:id="989"/>
    </w:p>
    <w:p w14:paraId="2020B8DB" w14:textId="77777777" w:rsidR="00E4382B" w:rsidRPr="002E0BDD" w:rsidRDefault="00000000" w:rsidP="000E501F">
      <w:pPr>
        <w:tabs>
          <w:tab w:val="center" w:pos="5385"/>
        </w:tabs>
        <w:rPr>
          <w:rFonts w:ascii="NoorLotus" w:hAnsi="NoorLotus"/>
          <w:rtl/>
        </w:rPr>
      </w:pPr>
      <w:r w:rsidRPr="002E0BDD">
        <w:rPr>
          <w:rFonts w:ascii="NoorLotus" w:hAnsi="NoorLotus" w:hint="cs"/>
          <w:color w:val="FF0000"/>
          <w:rtl/>
        </w:rPr>
        <w:t>سوال</w:t>
      </w:r>
      <w:r w:rsidR="000E501F" w:rsidRPr="002E0BDD">
        <w:rPr>
          <w:rFonts w:ascii="NoorLotus" w:hAnsi="NoorLotus" w:hint="cs"/>
          <w:rtl/>
        </w:rPr>
        <w:t xml:space="preserve">: </w:t>
      </w:r>
      <w:r w:rsidR="009939EE" w:rsidRPr="002E0BDD">
        <w:rPr>
          <w:rFonts w:ascii="NoorLotus" w:hAnsi="NoorLotus" w:hint="cs"/>
          <w:rtl/>
        </w:rPr>
        <w:t xml:space="preserve">این اجماع و اتفاق </w:t>
      </w:r>
      <w:r w:rsidR="000E501F" w:rsidRPr="002E0BDD">
        <w:rPr>
          <w:rFonts w:ascii="NoorLotus" w:hAnsi="NoorLotus" w:hint="cs"/>
          <w:rtl/>
        </w:rPr>
        <w:t>چطور مانع از ظهور صحیحه می</w:t>
      </w:r>
      <w:r w:rsidR="000E501F" w:rsidRPr="002E0BDD">
        <w:rPr>
          <w:rFonts w:ascii="NoorLotus" w:hAnsi="NoorLotus" w:hint="eastAsia"/>
          <w:rtl/>
        </w:rPr>
        <w:t>‌</w:t>
      </w:r>
      <w:r w:rsidR="000E501F" w:rsidRPr="002E0BDD">
        <w:rPr>
          <w:rFonts w:ascii="NoorLotus" w:hAnsi="NoorLotus" w:hint="cs"/>
          <w:rtl/>
        </w:rPr>
        <w:t>شود؟</w:t>
      </w:r>
    </w:p>
    <w:p w14:paraId="226067C0" w14:textId="77777777" w:rsidR="00E4382B" w:rsidRPr="002E0BDD" w:rsidRDefault="00000000" w:rsidP="000E501F">
      <w:pPr>
        <w:tabs>
          <w:tab w:val="center" w:pos="5385"/>
        </w:tabs>
        <w:rPr>
          <w:rFonts w:ascii="NoorLotus" w:hAnsi="NoorLotus"/>
          <w:rtl/>
        </w:rPr>
      </w:pPr>
      <w:r w:rsidRPr="002E0BDD">
        <w:rPr>
          <w:rFonts w:ascii="NoorLotus" w:hAnsi="NoorLotus" w:hint="cs"/>
          <w:color w:val="FF0000"/>
          <w:rtl/>
        </w:rPr>
        <w:t>پاسخ</w:t>
      </w:r>
      <w:r w:rsidRPr="002E0BDD">
        <w:rPr>
          <w:rFonts w:ascii="NoorLotus" w:hAnsi="NoorLotus" w:hint="cs"/>
          <w:rtl/>
        </w:rPr>
        <w:t>: نکته دیگری که می</w:t>
      </w:r>
      <w:r w:rsidR="000E501F" w:rsidRPr="002E0BDD">
        <w:rPr>
          <w:rFonts w:ascii="NoorLotus" w:hAnsi="NoorLotus" w:hint="eastAsia"/>
          <w:rtl/>
        </w:rPr>
        <w:t>‌</w:t>
      </w:r>
      <w:r w:rsidRPr="002E0BDD">
        <w:rPr>
          <w:rFonts w:ascii="NoorLotus" w:hAnsi="NoorLotus" w:hint="cs"/>
          <w:rtl/>
        </w:rPr>
        <w:t xml:space="preserve">خواستم بگویم و فراموش کردم اینست که ما ممکن است در این بحث نخواهیم </w:t>
      </w:r>
      <w:r w:rsidR="000E501F" w:rsidRPr="002E0BDD">
        <w:rPr>
          <w:rFonts w:ascii="NoorLotus" w:hAnsi="NoorLotus" w:hint="cs"/>
          <w:rtl/>
        </w:rPr>
        <w:t xml:space="preserve">به </w:t>
      </w:r>
      <w:r w:rsidRPr="002E0BDD">
        <w:rPr>
          <w:rFonts w:ascii="NoorLotus" w:hAnsi="NoorLotus" w:hint="cs"/>
          <w:rtl/>
        </w:rPr>
        <w:t xml:space="preserve">این اتفاق </w:t>
      </w:r>
      <w:r w:rsidR="000E501F" w:rsidRPr="002E0BDD">
        <w:rPr>
          <w:rFonts w:ascii="NoorLotus" w:hAnsi="NoorLotus" w:hint="cs"/>
          <w:rtl/>
        </w:rPr>
        <w:t>از باب اجماعی که یعتمد علیه،</w:t>
      </w:r>
      <w:r w:rsidRPr="002E0BDD">
        <w:rPr>
          <w:rFonts w:ascii="NoorLotus" w:hAnsi="NoorLotus" w:hint="cs"/>
          <w:rtl/>
        </w:rPr>
        <w:t xml:space="preserve"> مراجعه کنیم بلکه از این باب که نمی</w:t>
      </w:r>
      <w:r w:rsidR="000E501F" w:rsidRPr="002E0BDD">
        <w:rPr>
          <w:rFonts w:ascii="NoorLotus" w:hAnsi="NoorLotus" w:hint="eastAsia"/>
          <w:rtl/>
        </w:rPr>
        <w:t>‌</w:t>
      </w:r>
      <w:r w:rsidRPr="002E0BDD">
        <w:rPr>
          <w:rFonts w:ascii="NoorLotus" w:hAnsi="NoorLotus" w:hint="cs"/>
          <w:rtl/>
        </w:rPr>
        <w:t>گذارد صحیحه ظهور پیدا کند. یعنی یک روایتی در دست علمای ما بوده است از اخباریین و اصولیین و همه آنهای</w:t>
      </w:r>
      <w:r w:rsidR="000E501F" w:rsidRPr="002E0BDD">
        <w:rPr>
          <w:rFonts w:ascii="NoorLotus" w:hAnsi="NoorLotus" w:hint="cs"/>
          <w:rtl/>
        </w:rPr>
        <w:t>ی</w:t>
      </w:r>
      <w:r w:rsidRPr="002E0BDD">
        <w:rPr>
          <w:rFonts w:ascii="NoorLotus" w:hAnsi="NoorLotus" w:hint="cs"/>
          <w:rtl/>
        </w:rPr>
        <w:t xml:space="preserve"> که می</w:t>
      </w:r>
      <w:r w:rsidR="000E501F" w:rsidRPr="002E0BDD">
        <w:rPr>
          <w:rFonts w:ascii="NoorLotus" w:hAnsi="NoorLotus" w:hint="eastAsia"/>
          <w:rtl/>
        </w:rPr>
        <w:t>‌</w:t>
      </w:r>
      <w:r w:rsidRPr="002E0BDD">
        <w:rPr>
          <w:rFonts w:ascii="NoorLotus" w:hAnsi="NoorLotus" w:hint="cs"/>
          <w:rtl/>
        </w:rPr>
        <w:t>شناسیم جور دیگری فهمیده</w:t>
      </w:r>
      <w:r w:rsidRPr="002E0BDD">
        <w:rPr>
          <w:rFonts w:ascii="NoorLotus" w:hAnsi="NoorLotus" w:hint="eastAsia"/>
          <w:rtl/>
        </w:rPr>
        <w:t>‌</w:t>
      </w:r>
      <w:r w:rsidRPr="002E0BDD">
        <w:rPr>
          <w:rFonts w:ascii="NoorLotus" w:hAnsi="NoorLotus" w:hint="cs"/>
          <w:rtl/>
        </w:rPr>
        <w:t xml:space="preserve">اند. آیا </w:t>
      </w:r>
      <w:r w:rsidR="002B2742" w:rsidRPr="002E0BDD">
        <w:rPr>
          <w:rFonts w:ascii="NoorLotus" w:hAnsi="NoorLotus" w:hint="cs"/>
          <w:rtl/>
        </w:rPr>
        <w:t>می‌شود</w:t>
      </w:r>
      <w:r w:rsidRPr="002E0BDD">
        <w:rPr>
          <w:rFonts w:ascii="NoorLotus" w:hAnsi="NoorLotus" w:hint="cs"/>
          <w:rtl/>
        </w:rPr>
        <w:t xml:space="preserve"> گفت ما باید حتما احتمال دیگری هم بدهیم در روایت</w:t>
      </w:r>
      <w:r w:rsidR="000E501F" w:rsidRPr="002E0BDD">
        <w:rPr>
          <w:rFonts w:ascii="NoorLotus" w:hAnsi="NoorLotus" w:hint="cs"/>
          <w:rtl/>
        </w:rPr>
        <w:t xml:space="preserve"> و ما مستقل هستیم در فهم ظهورات؟</w:t>
      </w:r>
      <w:r w:rsidRPr="002E0BDD">
        <w:rPr>
          <w:rFonts w:ascii="NoorLotus" w:hAnsi="NoorLotus" w:hint="cs"/>
          <w:rtl/>
        </w:rPr>
        <w:t xml:space="preserve"> بله</w:t>
      </w:r>
      <w:r w:rsidR="000E501F" w:rsidRPr="002E0BDD">
        <w:rPr>
          <w:rFonts w:ascii="NoorLotus" w:hAnsi="NoorLotus" w:hint="cs"/>
          <w:rtl/>
        </w:rPr>
        <w:t>،</w:t>
      </w:r>
      <w:r w:rsidRPr="002E0BDD">
        <w:rPr>
          <w:rFonts w:ascii="NoorLotus" w:hAnsi="NoorLotus" w:hint="cs"/>
          <w:rtl/>
        </w:rPr>
        <w:t xml:space="preserve"> به ع</w:t>
      </w:r>
      <w:r w:rsidR="000E501F" w:rsidRPr="002E0BDD">
        <w:rPr>
          <w:rFonts w:ascii="NoorLotus" w:hAnsi="NoorLotus" w:hint="cs"/>
          <w:rtl/>
        </w:rPr>
        <w:t xml:space="preserve">نوان مکلف مستقلیم در فهم ظهورات، </w:t>
      </w:r>
      <w:r w:rsidRPr="002E0BDD">
        <w:rPr>
          <w:rFonts w:ascii="NoorLotus" w:hAnsi="NoorLotus" w:hint="cs"/>
          <w:rtl/>
        </w:rPr>
        <w:t xml:space="preserve">ولی </w:t>
      </w:r>
      <w:r w:rsidR="000E501F" w:rsidRPr="002E0BDD">
        <w:rPr>
          <w:rFonts w:ascii="NoorLotus" w:hAnsi="NoorLotus" w:hint="cs"/>
          <w:rtl/>
        </w:rPr>
        <w:t>انسان</w:t>
      </w:r>
      <w:r w:rsidRPr="002E0BDD">
        <w:rPr>
          <w:rFonts w:ascii="NoorLotus" w:hAnsi="NoorLotus" w:hint="cs"/>
          <w:rtl/>
        </w:rPr>
        <w:t xml:space="preserve"> عاقل می</w:t>
      </w:r>
      <w:r w:rsidR="000E501F" w:rsidRPr="002E0BDD">
        <w:rPr>
          <w:rFonts w:ascii="NoorLotus" w:hAnsi="NoorLotus" w:hint="eastAsia"/>
          <w:rtl/>
        </w:rPr>
        <w:t>‌</w:t>
      </w:r>
      <w:r w:rsidRPr="002E0BDD">
        <w:rPr>
          <w:rFonts w:ascii="NoorLotus" w:hAnsi="NoorLotus" w:hint="cs"/>
          <w:rtl/>
        </w:rPr>
        <w:t>بیند حدیثی در دست اساتید فن اصول و اخباریین بوده است و همه چیزی دیگری فهمیده</w:t>
      </w:r>
      <w:r w:rsidRPr="002E0BDD">
        <w:rPr>
          <w:rFonts w:ascii="NoorLotus" w:hAnsi="NoorLotus" w:hint="eastAsia"/>
          <w:rtl/>
        </w:rPr>
        <w:t>‌</w:t>
      </w:r>
      <w:r w:rsidR="000E501F" w:rsidRPr="002E0BDD">
        <w:rPr>
          <w:rFonts w:ascii="NoorLotus" w:hAnsi="NoorLotus" w:hint="cs"/>
          <w:rtl/>
        </w:rPr>
        <w:t>اند.</w:t>
      </w:r>
      <w:r w:rsidRPr="002E0BDD">
        <w:rPr>
          <w:rFonts w:ascii="NoorLotus" w:hAnsi="NoorLotus" w:hint="cs"/>
          <w:rtl/>
        </w:rPr>
        <w:t xml:space="preserve"> اگر </w:t>
      </w:r>
      <w:r w:rsidR="000E501F" w:rsidRPr="002E0BDD">
        <w:rPr>
          <w:rFonts w:ascii="NoorLotus" w:hAnsi="NoorLotus" w:hint="cs"/>
          <w:rtl/>
        </w:rPr>
        <w:t xml:space="preserve">آنها </w:t>
      </w:r>
      <w:r w:rsidRPr="002E0BDD">
        <w:rPr>
          <w:rFonts w:ascii="NoorLotus" w:hAnsi="NoorLotus" w:hint="cs"/>
          <w:rtl/>
        </w:rPr>
        <w:t>وجوب می</w:t>
      </w:r>
      <w:r w:rsidR="000E501F" w:rsidRPr="002E0BDD">
        <w:rPr>
          <w:rFonts w:ascii="NoorLotus" w:hAnsi="NoorLotus" w:hint="eastAsia"/>
          <w:rtl/>
        </w:rPr>
        <w:t>‌</w:t>
      </w:r>
      <w:r w:rsidR="00AF30FE" w:rsidRPr="002E0BDD">
        <w:rPr>
          <w:rFonts w:ascii="NoorLotus" w:hAnsi="NoorLotus" w:hint="cs"/>
          <w:rtl/>
        </w:rPr>
        <w:t>فهمید</w:t>
      </w:r>
      <w:r w:rsidR="000E501F" w:rsidRPr="002E0BDD">
        <w:rPr>
          <w:rFonts w:ascii="NoorLotus" w:hAnsi="NoorLotus" w:hint="eastAsia"/>
          <w:rtl/>
        </w:rPr>
        <w:t>‌</w:t>
      </w:r>
      <w:r w:rsidRPr="002E0BDD">
        <w:rPr>
          <w:rFonts w:ascii="NoorLotus" w:hAnsi="NoorLotus" w:hint="cs"/>
          <w:rtl/>
        </w:rPr>
        <w:t>ند قائل به وجوب می</w:t>
      </w:r>
      <w:r w:rsidR="000E501F" w:rsidRPr="002E0BDD">
        <w:rPr>
          <w:rFonts w:ascii="NoorLotus" w:hAnsi="NoorLotus" w:hint="eastAsia"/>
          <w:rtl/>
        </w:rPr>
        <w:t>‌</w:t>
      </w:r>
      <w:r w:rsidRPr="002E0BDD">
        <w:rPr>
          <w:rFonts w:ascii="NoorLotus" w:hAnsi="NoorLotus" w:hint="cs"/>
          <w:rtl/>
        </w:rPr>
        <w:t xml:space="preserve">شدند. </w:t>
      </w:r>
    </w:p>
    <w:p w14:paraId="67790172" w14:textId="77777777" w:rsidR="00E4382B" w:rsidRPr="002E0BDD" w:rsidRDefault="00000000" w:rsidP="000E501F">
      <w:pPr>
        <w:tabs>
          <w:tab w:val="center" w:pos="5385"/>
        </w:tabs>
        <w:rPr>
          <w:rFonts w:ascii="NoorLotus" w:hAnsi="NoorLotus"/>
          <w:rtl/>
        </w:rPr>
      </w:pPr>
      <w:r w:rsidRPr="002E0BDD">
        <w:rPr>
          <w:rFonts w:ascii="NoorLotus" w:hAnsi="NoorLotus" w:hint="cs"/>
          <w:rtl/>
        </w:rPr>
        <w:t>یعنی این اتفاق را گاهی از باب اینک</w:t>
      </w:r>
      <w:r w:rsidR="000E501F" w:rsidRPr="002E0BDD">
        <w:rPr>
          <w:rFonts w:ascii="NoorLotus" w:hAnsi="NoorLotus" w:hint="cs"/>
          <w:rtl/>
        </w:rPr>
        <w:t xml:space="preserve">ه این اجماعی است که یعتمد علیه </w:t>
      </w:r>
      <w:r w:rsidRPr="002E0BDD">
        <w:rPr>
          <w:rFonts w:ascii="NoorLotus" w:hAnsi="NoorLotus" w:hint="cs"/>
          <w:rtl/>
        </w:rPr>
        <w:t>که</w:t>
      </w:r>
      <w:r w:rsidR="000E501F" w:rsidRPr="002E0BDD">
        <w:rPr>
          <w:rFonts w:ascii="NoorLotus" w:hAnsi="NoorLotus" w:hint="cs"/>
          <w:rtl/>
        </w:rPr>
        <w:t xml:space="preserve"> در اینصورت باید به</w:t>
      </w:r>
      <w:r w:rsidRPr="002E0BDD">
        <w:rPr>
          <w:rFonts w:ascii="NoorLotus" w:hAnsi="NoorLotus" w:hint="cs"/>
          <w:rtl/>
        </w:rPr>
        <w:t xml:space="preserve"> بیان اول اخذ کنیم. گاهی هم نه برای این بلکه اجمالا می</w:t>
      </w:r>
      <w:r w:rsidR="000E501F" w:rsidRPr="002E0BDD">
        <w:rPr>
          <w:rFonts w:ascii="NoorLotus" w:hAnsi="NoorLotus" w:hint="eastAsia"/>
          <w:rtl/>
        </w:rPr>
        <w:t>‌</w:t>
      </w:r>
      <w:r w:rsidRPr="002E0BDD">
        <w:rPr>
          <w:rFonts w:ascii="NoorLotus" w:hAnsi="NoorLotus" w:hint="cs"/>
          <w:rtl/>
        </w:rPr>
        <w:t>فهمیم که از این روایت چیزی دیگر فهمیده</w:t>
      </w:r>
      <w:r w:rsidRPr="002E0BDD">
        <w:rPr>
          <w:rFonts w:ascii="NoorLotus" w:hAnsi="NoorLotus" w:hint="eastAsia"/>
          <w:rtl/>
        </w:rPr>
        <w:t>‌</w:t>
      </w:r>
      <w:r w:rsidRPr="002E0BDD">
        <w:rPr>
          <w:rFonts w:ascii="NoorLotus" w:hAnsi="NoorLotus" w:hint="cs"/>
          <w:rtl/>
        </w:rPr>
        <w:t xml:space="preserve">اند. </w:t>
      </w:r>
      <w:r w:rsidR="000E501F" w:rsidRPr="002E0BDD">
        <w:rPr>
          <w:rFonts w:ascii="NoorLotus" w:hAnsi="NoorLotus" w:hint="cs"/>
          <w:rtl/>
        </w:rPr>
        <w:t>اعراض مشهور را عده</w:t>
      </w:r>
      <w:r w:rsidR="000E501F" w:rsidRPr="002E0BDD">
        <w:rPr>
          <w:rFonts w:ascii="NoorLotus" w:hAnsi="NoorLotus" w:hint="eastAsia"/>
          <w:rtl/>
        </w:rPr>
        <w:t>‌</w:t>
      </w:r>
      <w:r w:rsidR="00C36BA4" w:rsidRPr="002E0BDD">
        <w:rPr>
          <w:rFonts w:ascii="NoorLotus" w:hAnsi="NoorLotus" w:hint="cs"/>
          <w:rtl/>
        </w:rPr>
        <w:t xml:space="preserve">ای قادح </w:t>
      </w:r>
      <w:r w:rsidR="009939EE" w:rsidRPr="002E0BDD">
        <w:rPr>
          <w:rFonts w:ascii="NoorLotus" w:hAnsi="NoorLotus" w:hint="cs"/>
          <w:rtl/>
        </w:rPr>
        <w:t xml:space="preserve">در ظهور هم </w:t>
      </w:r>
      <w:r w:rsidR="00C36BA4" w:rsidRPr="002E0BDD">
        <w:rPr>
          <w:rFonts w:ascii="NoorLotus" w:hAnsi="NoorLotus" w:hint="cs"/>
          <w:rtl/>
        </w:rPr>
        <w:t>می</w:t>
      </w:r>
      <w:r w:rsidR="000E501F" w:rsidRPr="002E0BDD">
        <w:rPr>
          <w:rFonts w:ascii="NoorLotus" w:hAnsi="NoorLotus" w:hint="eastAsia"/>
          <w:rtl/>
        </w:rPr>
        <w:t>‌</w:t>
      </w:r>
      <w:r w:rsidR="00C36BA4" w:rsidRPr="002E0BDD">
        <w:rPr>
          <w:rFonts w:ascii="NoorLotus" w:hAnsi="NoorLotus" w:hint="cs"/>
          <w:rtl/>
        </w:rPr>
        <w:t xml:space="preserve">دانند. </w:t>
      </w:r>
      <w:r w:rsidR="003C6899" w:rsidRPr="002E0BDD">
        <w:rPr>
          <w:rFonts w:ascii="NoorLotus" w:hAnsi="NoorLotus" w:hint="cs"/>
          <w:rtl/>
        </w:rPr>
        <w:t>این روایت در دست اصولیین و اخباریین هم بوده است</w:t>
      </w:r>
      <w:r w:rsidR="000E501F" w:rsidRPr="002E0BDD">
        <w:rPr>
          <w:rFonts w:ascii="NoorLotus" w:hAnsi="NoorLotus" w:hint="cs"/>
          <w:rtl/>
        </w:rPr>
        <w:t>،</w:t>
      </w:r>
      <w:r w:rsidR="003C6899" w:rsidRPr="002E0BDD">
        <w:rPr>
          <w:rFonts w:ascii="NoorLotus" w:hAnsi="NoorLotus" w:hint="cs"/>
          <w:rtl/>
        </w:rPr>
        <w:t xml:space="preserve"> ولی هیچ کس قائل به وجوب احتیاط نشده است و معلوم است از این روایت وجوب احتیاط نفهمیده</w:t>
      </w:r>
      <w:r w:rsidR="003C6899" w:rsidRPr="002E0BDD">
        <w:rPr>
          <w:rFonts w:ascii="NoorLotus" w:hAnsi="NoorLotus" w:hint="eastAsia"/>
          <w:rtl/>
        </w:rPr>
        <w:t>‌</w:t>
      </w:r>
      <w:r w:rsidR="003C6899" w:rsidRPr="002E0BDD">
        <w:rPr>
          <w:rFonts w:ascii="NoorLotus" w:hAnsi="NoorLotus" w:hint="cs"/>
          <w:rtl/>
        </w:rPr>
        <w:t xml:space="preserve">اند. </w:t>
      </w:r>
    </w:p>
    <w:p w14:paraId="2839644F" w14:textId="77777777" w:rsidR="003C6899" w:rsidRPr="002E0BDD" w:rsidRDefault="00000000" w:rsidP="003B6C36">
      <w:pPr>
        <w:tabs>
          <w:tab w:val="center" w:pos="5385"/>
        </w:tabs>
        <w:rPr>
          <w:rFonts w:ascii="NoorLotus" w:hAnsi="NoorLotus"/>
          <w:rtl/>
        </w:rPr>
      </w:pPr>
      <w:r w:rsidRPr="002E0BDD">
        <w:rPr>
          <w:rFonts w:ascii="NoorLotus" w:hAnsi="NoorLotus" w:hint="cs"/>
          <w:color w:val="FF0000"/>
          <w:rtl/>
        </w:rPr>
        <w:t>سوال</w:t>
      </w:r>
      <w:r w:rsidRPr="002E0BDD">
        <w:rPr>
          <w:rFonts w:ascii="NoorLotus" w:hAnsi="NoorLotus" w:hint="cs"/>
          <w:rtl/>
        </w:rPr>
        <w:t xml:space="preserve">: </w:t>
      </w:r>
      <w:r w:rsidR="000E501F" w:rsidRPr="002E0BDD">
        <w:rPr>
          <w:rFonts w:ascii="NoorLotus" w:hAnsi="NoorLotus" w:hint="cs"/>
          <w:rtl/>
        </w:rPr>
        <w:t xml:space="preserve">باب تعارض ممکن است باشد. </w:t>
      </w:r>
    </w:p>
    <w:p w14:paraId="3CC9E1C6" w14:textId="77777777" w:rsidR="003C6899" w:rsidRPr="002E0BDD" w:rsidRDefault="00000000" w:rsidP="003B6C36">
      <w:pPr>
        <w:tabs>
          <w:tab w:val="center" w:pos="5385"/>
        </w:tabs>
        <w:rPr>
          <w:rFonts w:ascii="NoorLotus" w:hAnsi="NoorLotus"/>
          <w:rtl/>
        </w:rPr>
      </w:pPr>
      <w:r w:rsidRPr="002E0BDD">
        <w:rPr>
          <w:rFonts w:ascii="NoorLotus" w:hAnsi="NoorLotus" w:hint="cs"/>
          <w:color w:val="FF0000"/>
          <w:rtl/>
        </w:rPr>
        <w:t>پاسخ</w:t>
      </w:r>
      <w:r w:rsidRPr="002E0BDD">
        <w:rPr>
          <w:rFonts w:ascii="NoorLotus" w:hAnsi="NoorLotus" w:hint="cs"/>
          <w:rtl/>
        </w:rPr>
        <w:t xml:space="preserve">: </w:t>
      </w:r>
      <w:r w:rsidR="0097351F" w:rsidRPr="002E0BDD">
        <w:rPr>
          <w:rFonts w:ascii="NoorLotus" w:hAnsi="NoorLotus" w:hint="cs"/>
          <w:rtl/>
        </w:rPr>
        <w:t>از این وجوب نفهمیده</w:t>
      </w:r>
      <w:r w:rsidR="0097351F" w:rsidRPr="002E0BDD">
        <w:rPr>
          <w:rFonts w:ascii="NoorLotus" w:hAnsi="NoorLotus" w:hint="eastAsia"/>
          <w:rtl/>
        </w:rPr>
        <w:t>‌</w:t>
      </w:r>
      <w:r w:rsidR="0097351F" w:rsidRPr="002E0BDD">
        <w:rPr>
          <w:rFonts w:ascii="NoorLotus" w:hAnsi="NoorLotus" w:hint="cs"/>
          <w:rtl/>
        </w:rPr>
        <w:t>اند که این حرف را زده</w:t>
      </w:r>
      <w:r w:rsidR="0097351F" w:rsidRPr="002E0BDD">
        <w:rPr>
          <w:rFonts w:ascii="NoorLotus" w:hAnsi="NoorLotus" w:hint="eastAsia"/>
          <w:rtl/>
        </w:rPr>
        <w:t>‌</w:t>
      </w:r>
      <w:r w:rsidR="0097351F" w:rsidRPr="002E0BDD">
        <w:rPr>
          <w:rFonts w:ascii="NoorLotus" w:hAnsi="NoorLotus" w:hint="cs"/>
          <w:rtl/>
        </w:rPr>
        <w:t xml:space="preserve">اند. </w:t>
      </w:r>
    </w:p>
    <w:p w14:paraId="27E72FD0" w14:textId="77777777" w:rsidR="0097351F" w:rsidRPr="002E0BDD" w:rsidRDefault="00000000" w:rsidP="00562D1F">
      <w:pPr>
        <w:tabs>
          <w:tab w:val="center" w:pos="5385"/>
        </w:tabs>
        <w:rPr>
          <w:rFonts w:ascii="NoorLotus" w:hAnsi="NoorLotus"/>
          <w:rtl/>
        </w:rPr>
      </w:pPr>
      <w:r w:rsidRPr="002E0BDD">
        <w:rPr>
          <w:rFonts w:ascii="NoorLotus" w:hAnsi="NoorLotus" w:hint="cs"/>
          <w:color w:val="FF0000"/>
          <w:rtl/>
        </w:rPr>
        <w:t>سوال</w:t>
      </w:r>
      <w:r w:rsidRPr="002E0BDD">
        <w:rPr>
          <w:rFonts w:ascii="NoorLotus" w:hAnsi="NoorLotus" w:hint="cs"/>
          <w:rtl/>
        </w:rPr>
        <w:t xml:space="preserve">: </w:t>
      </w:r>
      <w:r w:rsidR="00AF30FE" w:rsidRPr="002E0BDD">
        <w:rPr>
          <w:rFonts w:ascii="NoorLotus" w:hAnsi="NoorLotus" w:hint="cs"/>
          <w:rtl/>
        </w:rPr>
        <w:t>اتفاق</w:t>
      </w:r>
      <w:r w:rsidR="000E501F" w:rsidRPr="002E0BDD">
        <w:rPr>
          <w:rFonts w:ascii="NoorLotus" w:hAnsi="NoorLotus" w:hint="cs"/>
          <w:rtl/>
        </w:rPr>
        <w:t xml:space="preserve"> بر برائتی که فقها دارند لزوما از عدم استظهار نیست.</w:t>
      </w:r>
    </w:p>
    <w:p w14:paraId="6B2211F5" w14:textId="77777777" w:rsidR="00562D1F" w:rsidRPr="002E0BDD" w:rsidRDefault="00000000" w:rsidP="00562D1F">
      <w:pPr>
        <w:tabs>
          <w:tab w:val="center" w:pos="5385"/>
        </w:tabs>
        <w:rPr>
          <w:rFonts w:ascii="NoorLotus" w:hAnsi="NoorLotus"/>
          <w:rtl/>
        </w:rPr>
      </w:pPr>
      <w:r w:rsidRPr="002E0BDD">
        <w:rPr>
          <w:rFonts w:ascii="NoorLotus" w:hAnsi="NoorLotus" w:hint="cs"/>
          <w:color w:val="FF0000"/>
          <w:rtl/>
        </w:rPr>
        <w:t>پاسخ</w:t>
      </w:r>
      <w:r w:rsidRPr="002E0BDD">
        <w:rPr>
          <w:rFonts w:ascii="NoorLotus" w:hAnsi="NoorLotus" w:hint="cs"/>
          <w:rtl/>
        </w:rPr>
        <w:t xml:space="preserve">: </w:t>
      </w:r>
      <w:r w:rsidR="00C93EF2" w:rsidRPr="002E0BDD">
        <w:rPr>
          <w:rFonts w:ascii="NoorLotus" w:hAnsi="NoorLotus" w:hint="cs"/>
          <w:rtl/>
        </w:rPr>
        <w:t xml:space="preserve">باید بگویند تعارض بوده است مثلا. </w:t>
      </w:r>
      <w:r w:rsidR="000E501F" w:rsidRPr="002E0BDD">
        <w:rPr>
          <w:rFonts w:ascii="NoorLotus" w:hAnsi="NoorLotus" w:hint="cs"/>
          <w:rtl/>
        </w:rPr>
        <w:t>آیا این را گفته</w:t>
      </w:r>
      <w:r w:rsidR="000E501F" w:rsidRPr="002E0BDD">
        <w:rPr>
          <w:rFonts w:ascii="NoorLotus" w:hAnsi="NoorLotus" w:hint="eastAsia"/>
          <w:rtl/>
        </w:rPr>
        <w:t>‌</w:t>
      </w:r>
      <w:r w:rsidR="000E501F" w:rsidRPr="002E0BDD">
        <w:rPr>
          <w:rFonts w:ascii="NoorLotus" w:hAnsi="NoorLotus" w:hint="cs"/>
          <w:rtl/>
        </w:rPr>
        <w:t>اند</w:t>
      </w:r>
      <w:r w:rsidR="00C93EF2" w:rsidRPr="002E0BDD">
        <w:rPr>
          <w:rFonts w:ascii="NoorLotus" w:hAnsi="NoorLotus" w:hint="cs"/>
          <w:rtl/>
        </w:rPr>
        <w:t>؟</w:t>
      </w:r>
      <w:r w:rsidRPr="002E0BDD">
        <w:rPr>
          <w:rFonts w:ascii="NoorLotus" w:hAnsi="NoorLotus" w:hint="cs"/>
          <w:rtl/>
        </w:rPr>
        <w:t xml:space="preserve"> </w:t>
      </w:r>
      <w:r w:rsidR="00C93EF2" w:rsidRPr="002E0BDD">
        <w:rPr>
          <w:rFonts w:ascii="NoorLotus" w:hAnsi="NoorLotus" w:hint="cs"/>
          <w:rtl/>
        </w:rPr>
        <w:t>یعنی از این</w:t>
      </w:r>
      <w:r w:rsidR="00C93EF2" w:rsidRPr="002E0BDD">
        <w:rPr>
          <w:rFonts w:ascii="NoorLotus" w:hAnsi="NoorLotus" w:hint="eastAsia"/>
          <w:rtl/>
        </w:rPr>
        <w:t>‌</w:t>
      </w:r>
      <w:r w:rsidR="00C93EF2" w:rsidRPr="002E0BDD">
        <w:rPr>
          <w:rFonts w:ascii="NoorLotus" w:hAnsi="NoorLotus" w:hint="cs"/>
          <w:rtl/>
        </w:rPr>
        <w:t>ها نفهمیده</w:t>
      </w:r>
      <w:r w:rsidR="00C93EF2" w:rsidRPr="002E0BDD">
        <w:rPr>
          <w:rFonts w:ascii="NoorLotus" w:hAnsi="NoorLotus" w:hint="eastAsia"/>
          <w:rtl/>
        </w:rPr>
        <w:t>‌</w:t>
      </w:r>
      <w:r w:rsidRPr="002E0BDD">
        <w:rPr>
          <w:rFonts w:ascii="NoorLotus" w:hAnsi="NoorLotus" w:hint="cs"/>
          <w:rtl/>
        </w:rPr>
        <w:t xml:space="preserve">اند وگرنه </w:t>
      </w:r>
      <w:r w:rsidR="00C93EF2" w:rsidRPr="002E0BDD">
        <w:rPr>
          <w:rFonts w:ascii="NoorLotus" w:hAnsi="NoorLotus" w:hint="cs"/>
          <w:rtl/>
        </w:rPr>
        <w:t>می</w:t>
      </w:r>
      <w:r w:rsidRPr="002E0BDD">
        <w:rPr>
          <w:rFonts w:ascii="NoorLotus" w:hAnsi="NoorLotus" w:hint="eastAsia"/>
          <w:rtl/>
        </w:rPr>
        <w:t>‌</w:t>
      </w:r>
      <w:r w:rsidR="00C93EF2" w:rsidRPr="002E0BDD">
        <w:rPr>
          <w:rFonts w:ascii="NoorLotus" w:hAnsi="NoorLotus" w:hint="cs"/>
          <w:rtl/>
        </w:rPr>
        <w:t>گفتند معارض است. مثل مرحوم صاحب حدائق باید بگوید ما ادله وجوب احتیاط داریم ولی ادله برائت حاکم است. این حرف را نمی</w:t>
      </w:r>
      <w:r w:rsidR="00C93EF2" w:rsidRPr="002E0BDD">
        <w:rPr>
          <w:rFonts w:ascii="NoorLotus" w:hAnsi="NoorLotus" w:hint="eastAsia"/>
          <w:rtl/>
        </w:rPr>
        <w:t>‌</w:t>
      </w:r>
      <w:r w:rsidR="00C93EF2" w:rsidRPr="002E0BDD">
        <w:rPr>
          <w:rFonts w:ascii="NoorLotus" w:hAnsi="NoorLotus" w:hint="cs"/>
          <w:rtl/>
        </w:rPr>
        <w:t xml:space="preserve">گویند. در شبهه وجوبیه </w:t>
      </w:r>
      <w:r w:rsidR="002B2742" w:rsidRPr="002E0BDD">
        <w:rPr>
          <w:rFonts w:ascii="NoorLotus" w:hAnsi="NoorLotus" w:hint="cs"/>
          <w:rtl/>
        </w:rPr>
        <w:t>می‌گوید</w:t>
      </w:r>
      <w:r w:rsidR="00C93EF2" w:rsidRPr="002E0BDD">
        <w:rPr>
          <w:rFonts w:ascii="NoorLotus" w:hAnsi="NoorLotus" w:hint="cs"/>
          <w:rtl/>
        </w:rPr>
        <w:t xml:space="preserve"> لم یقل به احد. </w:t>
      </w:r>
      <w:r w:rsidRPr="002E0BDD">
        <w:rPr>
          <w:rFonts w:ascii="NoorLotus" w:hAnsi="NoorLotus" w:hint="cs"/>
          <w:rtl/>
        </w:rPr>
        <w:t xml:space="preserve">آنهایی که مطرح کردند، </w:t>
      </w:r>
      <w:r w:rsidR="00C93EF2" w:rsidRPr="002E0BDD">
        <w:rPr>
          <w:rFonts w:ascii="NoorLotus" w:hAnsi="NoorLotus" w:hint="cs"/>
          <w:rtl/>
        </w:rPr>
        <w:t>باید استدلال می</w:t>
      </w:r>
      <w:r w:rsidRPr="002E0BDD">
        <w:rPr>
          <w:rFonts w:ascii="NoorLotus" w:hAnsi="NoorLotus" w:hint="eastAsia"/>
          <w:rtl/>
        </w:rPr>
        <w:t>‌</w:t>
      </w:r>
      <w:r w:rsidR="00AF30FE" w:rsidRPr="002E0BDD">
        <w:rPr>
          <w:rFonts w:ascii="NoorLotus" w:hAnsi="NoorLotus" w:hint="cs"/>
          <w:rtl/>
        </w:rPr>
        <w:t>کردند ولی نکردند. ظهور بحث</w:t>
      </w:r>
      <w:r w:rsidR="00C93EF2" w:rsidRPr="002E0BDD">
        <w:rPr>
          <w:rFonts w:ascii="NoorLotus" w:hAnsi="NoorLotus" w:hint="cs"/>
          <w:rtl/>
        </w:rPr>
        <w:t xml:space="preserve"> عرفی است و در ظهور برهانی آه</w:t>
      </w:r>
      <w:r w:rsidRPr="002E0BDD">
        <w:rPr>
          <w:rFonts w:ascii="NoorLotus" w:hAnsi="NoorLotus" w:hint="cs"/>
          <w:rtl/>
        </w:rPr>
        <w:t>نین نداریم. این روایت در دست اینها بوده است و دست</w:t>
      </w:r>
      <w:r w:rsidRPr="002E0BDD">
        <w:rPr>
          <w:rFonts w:ascii="NoorLotus" w:hAnsi="NoorLotus" w:hint="eastAsia"/>
          <w:rtl/>
        </w:rPr>
        <w:t>‌</w:t>
      </w:r>
      <w:r w:rsidR="00C93EF2" w:rsidRPr="002E0BDD">
        <w:rPr>
          <w:rFonts w:ascii="NoorLotus" w:hAnsi="NoorLotus" w:hint="cs"/>
          <w:rtl/>
        </w:rPr>
        <w:t>کم باید می</w:t>
      </w:r>
      <w:r w:rsidRPr="002E0BDD">
        <w:rPr>
          <w:rFonts w:ascii="NoorLotus" w:hAnsi="NoorLotus" w:hint="eastAsia"/>
          <w:rtl/>
        </w:rPr>
        <w:t>‌</w:t>
      </w:r>
      <w:r w:rsidR="00C93EF2" w:rsidRPr="002E0BDD">
        <w:rPr>
          <w:rFonts w:ascii="NoorLotus" w:hAnsi="NoorLotus" w:hint="cs"/>
          <w:rtl/>
        </w:rPr>
        <w:t>گفتن</w:t>
      </w:r>
      <w:r w:rsidRPr="002E0BDD">
        <w:rPr>
          <w:rFonts w:ascii="NoorLotus" w:hAnsi="NoorLotus" w:hint="cs"/>
          <w:rtl/>
        </w:rPr>
        <w:t>د روایتی دال بر ا</w:t>
      </w:r>
      <w:r w:rsidR="00C93EF2" w:rsidRPr="002E0BDD">
        <w:rPr>
          <w:rFonts w:ascii="NoorLotus" w:hAnsi="NoorLotus" w:hint="cs"/>
          <w:rtl/>
        </w:rPr>
        <w:t>حتیاط داریم ولی به دلیل دیگری از آن عدول می</w:t>
      </w:r>
      <w:r w:rsidR="00C93EF2" w:rsidRPr="002E0BDD">
        <w:rPr>
          <w:rFonts w:ascii="NoorLotus" w:hAnsi="NoorLotus" w:hint="eastAsia"/>
          <w:rtl/>
        </w:rPr>
        <w:t>‌</w:t>
      </w:r>
      <w:r w:rsidR="00C93EF2" w:rsidRPr="002E0BDD">
        <w:rPr>
          <w:rFonts w:ascii="NoorLotus" w:hAnsi="NoorLotus" w:hint="cs"/>
          <w:rtl/>
        </w:rPr>
        <w:t>کنیم ولی نگفته</w:t>
      </w:r>
      <w:r w:rsidR="00C93EF2" w:rsidRPr="002E0BDD">
        <w:rPr>
          <w:rFonts w:ascii="NoorLotus" w:hAnsi="NoorLotus" w:hint="eastAsia"/>
          <w:rtl/>
        </w:rPr>
        <w:t>‌</w:t>
      </w:r>
      <w:r w:rsidR="00C93EF2" w:rsidRPr="002E0BDD">
        <w:rPr>
          <w:rFonts w:ascii="NoorLotus" w:hAnsi="NoorLotus" w:hint="cs"/>
          <w:rtl/>
        </w:rPr>
        <w:t>اند.</w:t>
      </w:r>
    </w:p>
    <w:p w14:paraId="1517C437" w14:textId="77777777" w:rsidR="00C93EF2" w:rsidRPr="002E0BDD" w:rsidRDefault="00000000" w:rsidP="00AF30FE">
      <w:pPr>
        <w:tabs>
          <w:tab w:val="center" w:pos="5385"/>
        </w:tabs>
        <w:rPr>
          <w:rFonts w:ascii="NoorLotus" w:hAnsi="NoorLotus"/>
          <w:rtl/>
        </w:rPr>
      </w:pPr>
      <w:r w:rsidRPr="002E0BDD">
        <w:rPr>
          <w:rFonts w:ascii="NoorLotus" w:hAnsi="NoorLotus" w:hint="cs"/>
          <w:rtl/>
        </w:rPr>
        <w:t>بنابراین</w:t>
      </w:r>
      <w:r w:rsidR="00562D1F" w:rsidRPr="002E0BDD">
        <w:rPr>
          <w:rFonts w:ascii="NoorLotus" w:hAnsi="NoorLotus" w:hint="cs"/>
          <w:rtl/>
        </w:rPr>
        <w:t xml:space="preserve"> اتفاقی که اینجا گفته</w:t>
      </w:r>
      <w:r w:rsidR="00562D1F" w:rsidRPr="002E0BDD">
        <w:rPr>
          <w:rFonts w:ascii="NoorLotus" w:hAnsi="NoorLotus" w:hint="eastAsia"/>
          <w:rtl/>
        </w:rPr>
        <w:t>‌</w:t>
      </w:r>
      <w:r w:rsidRPr="002E0BDD">
        <w:rPr>
          <w:rFonts w:ascii="NoorLotus" w:hAnsi="NoorLotus" w:hint="cs"/>
          <w:rtl/>
        </w:rPr>
        <w:t>اند دو اثر دارد: یا از باب اجماع است که خود مستقلا برائت و نفی وجوب احتیاط را اثبات می/کند و یا از با</w:t>
      </w:r>
      <w:r w:rsidR="00562D1F" w:rsidRPr="002E0BDD">
        <w:rPr>
          <w:rFonts w:ascii="NoorLotus" w:hAnsi="NoorLotus" w:hint="cs"/>
          <w:rtl/>
        </w:rPr>
        <w:t xml:space="preserve">ب اینکه این اتفاق نمیگذارد </w:t>
      </w:r>
      <w:r w:rsidR="00AF30FE" w:rsidRPr="002E0BDD">
        <w:rPr>
          <w:rFonts w:ascii="NoorLotus" w:hAnsi="NoorLotus" w:hint="cs"/>
          <w:rtl/>
        </w:rPr>
        <w:t xml:space="preserve">روایت برای ما </w:t>
      </w:r>
      <w:r w:rsidR="00562D1F" w:rsidRPr="002E0BDD">
        <w:rPr>
          <w:rFonts w:ascii="NoorLotus" w:hAnsi="NoorLotus" w:hint="cs"/>
          <w:rtl/>
        </w:rPr>
        <w:t>ظهور</w:t>
      </w:r>
      <w:r w:rsidR="00562D1F" w:rsidRPr="002E0BDD">
        <w:rPr>
          <w:rFonts w:ascii="NoorLotus" w:hAnsi="NoorLotus" w:hint="eastAsia"/>
          <w:rtl/>
        </w:rPr>
        <w:t>‌</w:t>
      </w:r>
      <w:r w:rsidRPr="002E0BDD">
        <w:rPr>
          <w:rFonts w:ascii="NoorLotus" w:hAnsi="NoorLotus" w:hint="cs"/>
          <w:rtl/>
        </w:rPr>
        <w:t xml:space="preserve">ی </w:t>
      </w:r>
      <w:r w:rsidR="00AF30FE" w:rsidRPr="002E0BDD">
        <w:rPr>
          <w:rFonts w:ascii="NoorLotus" w:hAnsi="NoorLotus" w:hint="cs"/>
          <w:rtl/>
        </w:rPr>
        <w:t xml:space="preserve">در وجوب </w:t>
      </w:r>
      <w:r w:rsidRPr="002E0BDD">
        <w:rPr>
          <w:rFonts w:ascii="NoorLotus" w:hAnsi="NoorLotus" w:hint="cs"/>
          <w:rtl/>
        </w:rPr>
        <w:t xml:space="preserve">داشته باشد. معلوم </w:t>
      </w:r>
      <w:r w:rsidR="002B2742" w:rsidRPr="002E0BDD">
        <w:rPr>
          <w:rFonts w:ascii="NoorLotus" w:hAnsi="NoorLotus" w:hint="cs"/>
          <w:rtl/>
        </w:rPr>
        <w:t>می‌شود</w:t>
      </w:r>
      <w:r w:rsidRPr="002E0BDD">
        <w:rPr>
          <w:rFonts w:ascii="NoorLotus" w:hAnsi="NoorLotus" w:hint="cs"/>
          <w:rtl/>
        </w:rPr>
        <w:t xml:space="preserve"> استظهار دیگری از روایت می</w:t>
      </w:r>
      <w:r w:rsidR="00562D1F" w:rsidRPr="002E0BDD">
        <w:rPr>
          <w:rFonts w:ascii="NoorLotus" w:hAnsi="NoorLotus" w:hint="eastAsia"/>
          <w:rtl/>
        </w:rPr>
        <w:t>‌</w:t>
      </w:r>
      <w:r w:rsidR="00562D1F" w:rsidRPr="002E0BDD">
        <w:rPr>
          <w:rFonts w:ascii="NoorLotus" w:hAnsi="NoorLotus" w:hint="cs"/>
          <w:rtl/>
        </w:rPr>
        <w:t>ف</w:t>
      </w:r>
      <w:r w:rsidRPr="002E0BDD">
        <w:rPr>
          <w:rFonts w:ascii="NoorLotus" w:hAnsi="NoorLotus" w:hint="cs"/>
          <w:rtl/>
        </w:rPr>
        <w:t>ه</w:t>
      </w:r>
      <w:r w:rsidR="00562D1F" w:rsidRPr="002E0BDD">
        <w:rPr>
          <w:rFonts w:ascii="NoorLotus" w:hAnsi="NoorLotus" w:hint="cs"/>
          <w:rtl/>
        </w:rPr>
        <w:t>میدند</w:t>
      </w:r>
      <w:r w:rsidR="00AF30FE" w:rsidRPr="002E0BDD">
        <w:rPr>
          <w:rFonts w:ascii="NoorLotus" w:hAnsi="NoorLotus" w:hint="cs"/>
          <w:rtl/>
        </w:rPr>
        <w:t>،</w:t>
      </w:r>
      <w:r w:rsidRPr="002E0BDD">
        <w:rPr>
          <w:rFonts w:ascii="NoorLotus" w:hAnsi="NoorLotus" w:hint="cs"/>
          <w:rtl/>
        </w:rPr>
        <w:t xml:space="preserve"> و هر دو قادح تمسک به این روایت است. </w:t>
      </w:r>
    </w:p>
    <w:p w14:paraId="4BCF2E26" w14:textId="77777777" w:rsidR="00562D1F" w:rsidRPr="002E0BDD" w:rsidRDefault="00000000" w:rsidP="00562D1F">
      <w:pPr>
        <w:pStyle w:val="Heading1"/>
        <w:rPr>
          <w:rtl/>
        </w:rPr>
      </w:pPr>
      <w:bookmarkStart w:id="990" w:name="_Toc136206350"/>
      <w:r w:rsidRPr="002E0BDD">
        <w:rPr>
          <w:rFonts w:hint="cs"/>
          <w:rtl/>
        </w:rPr>
        <w:t>تقریر سوم آیت الله وحید برای برداشت احتیاط از صحیحه عبدالرحمن</w:t>
      </w:r>
      <w:bookmarkEnd w:id="990"/>
    </w:p>
    <w:p w14:paraId="662A3C2C" w14:textId="77777777" w:rsidR="00562D1F" w:rsidRPr="002E0BDD" w:rsidRDefault="00000000" w:rsidP="00562D1F">
      <w:pPr>
        <w:tabs>
          <w:tab w:val="center" w:pos="5385"/>
        </w:tabs>
        <w:rPr>
          <w:rFonts w:ascii="NoorLotus" w:hAnsi="NoorLotus"/>
          <w:rtl/>
        </w:rPr>
      </w:pPr>
      <w:r w:rsidRPr="002E0BDD">
        <w:rPr>
          <w:rFonts w:ascii="NoorLotus" w:hAnsi="NoorLotus" w:hint="cs"/>
          <w:rtl/>
        </w:rPr>
        <w:t xml:space="preserve">مساله سوم اشکال دیگری است که آقای وحید به این مساله دارد، درست عکس چیزی که آیت الله شبیری حفظه الله فرموده است. آقای وحید </w:t>
      </w:r>
      <w:r w:rsidR="002B2742" w:rsidRPr="002E0BDD">
        <w:rPr>
          <w:rFonts w:ascii="NoorLotus" w:hAnsi="NoorLotus" w:hint="cs"/>
          <w:rtl/>
        </w:rPr>
        <w:t>می‌فرماید</w:t>
      </w:r>
      <w:r w:rsidRPr="002E0BDD">
        <w:rPr>
          <w:rFonts w:ascii="NoorLotus" w:hAnsi="NoorLotus" w:hint="cs"/>
          <w:rtl/>
        </w:rPr>
        <w:t xml:space="preserve"> در این روایت که </w:t>
      </w:r>
      <w:r w:rsidR="009939EE" w:rsidRPr="002E0BDD">
        <w:rPr>
          <w:rFonts w:ascii="NoorLotus" w:hAnsi="NoorLotus" w:hint="cs"/>
          <w:rtl/>
        </w:rPr>
        <w:t>حکم به لزوم</w:t>
      </w:r>
      <w:r w:rsidRPr="002E0BDD">
        <w:rPr>
          <w:rFonts w:ascii="NoorLotus" w:hAnsi="NoorLotus" w:hint="cs"/>
          <w:rtl/>
        </w:rPr>
        <w:t xml:space="preserve"> احتیاط </w:t>
      </w:r>
      <w:r w:rsidR="009939EE" w:rsidRPr="002E0BDD">
        <w:rPr>
          <w:rFonts w:ascii="NoorLotus" w:hAnsi="NoorLotus" w:hint="cs"/>
          <w:rtl/>
        </w:rPr>
        <w:t xml:space="preserve">مغیی شده است به اینکه </w:t>
      </w:r>
      <w:r w:rsidRPr="002E0BDD">
        <w:rPr>
          <w:rFonts w:ascii="NoorLotus" w:hAnsi="NoorLotus" w:hint="cs"/>
          <w:rtl/>
        </w:rPr>
        <w:t xml:space="preserve">«حتی تسالوا و تعلموا». </w:t>
      </w:r>
      <w:r w:rsidR="00304F79" w:rsidRPr="002E0BDD">
        <w:rPr>
          <w:rFonts w:ascii="NoorLotus" w:hAnsi="NoorLotus" w:hint="cs"/>
          <w:rtl/>
        </w:rPr>
        <w:t xml:space="preserve">ایشان </w:t>
      </w:r>
      <w:r w:rsidR="002B2742" w:rsidRPr="002E0BDD">
        <w:rPr>
          <w:rFonts w:ascii="NoorLotus" w:hAnsi="NoorLotus" w:hint="cs"/>
          <w:rtl/>
        </w:rPr>
        <w:t>می‌گوید</w:t>
      </w:r>
      <w:r w:rsidR="00304F79" w:rsidRPr="002E0BDD">
        <w:rPr>
          <w:rFonts w:ascii="NoorLotus" w:hAnsi="NoorLotus" w:hint="cs"/>
          <w:rtl/>
        </w:rPr>
        <w:t xml:space="preserve"> مرحوم شیخ ادعا کرده است که این مربوط به شبهه قبل از فحص است</w:t>
      </w:r>
      <w:r w:rsidRPr="002E0BDD">
        <w:rPr>
          <w:rFonts w:ascii="NoorLotus" w:hAnsi="NoorLotus" w:hint="cs"/>
          <w:rtl/>
        </w:rPr>
        <w:t>،</w:t>
      </w:r>
      <w:r w:rsidR="00304F79" w:rsidRPr="002E0BDD">
        <w:rPr>
          <w:rFonts w:ascii="NoorLotus" w:hAnsi="NoorLotus" w:hint="cs"/>
          <w:rtl/>
        </w:rPr>
        <w:t xml:space="preserve"> و </w:t>
      </w:r>
      <w:r w:rsidRPr="002E0BDD">
        <w:rPr>
          <w:rFonts w:ascii="NoorLotus" w:hAnsi="NoorLotus" w:hint="cs"/>
          <w:rtl/>
        </w:rPr>
        <w:t xml:space="preserve">درست است و </w:t>
      </w:r>
      <w:r w:rsidR="00304F79" w:rsidRPr="002E0BDD">
        <w:rPr>
          <w:rFonts w:ascii="NoorLotus" w:hAnsi="NoorLotus" w:hint="cs"/>
          <w:rtl/>
        </w:rPr>
        <w:t xml:space="preserve">حق دارد. ظهور </w:t>
      </w:r>
      <w:r w:rsidRPr="002E0BDD">
        <w:rPr>
          <w:rFonts w:ascii="NoorLotus" w:hAnsi="NoorLotus" w:hint="cs"/>
          <w:rtl/>
        </w:rPr>
        <w:t>«</w:t>
      </w:r>
      <w:r w:rsidR="00304F79" w:rsidRPr="002E0BDD">
        <w:rPr>
          <w:rFonts w:ascii="NoorLotus" w:hAnsi="NoorLotus" w:hint="cs"/>
          <w:rtl/>
        </w:rPr>
        <w:t>حتی تسالوا</w:t>
      </w:r>
      <w:r w:rsidRPr="002E0BDD">
        <w:rPr>
          <w:rFonts w:ascii="NoorLotus" w:hAnsi="NoorLotus" w:hint="cs"/>
          <w:rtl/>
        </w:rPr>
        <w:t>»</w:t>
      </w:r>
      <w:r w:rsidR="00304F79" w:rsidRPr="002E0BDD">
        <w:rPr>
          <w:rFonts w:ascii="NoorLotus" w:hAnsi="NoorLotus" w:hint="cs"/>
          <w:rtl/>
        </w:rPr>
        <w:t xml:space="preserve"> یعنی باب سوال باز بوده است و معلوم است که شبهه قبل از فحص است و انفتاح بوده است و می</w:t>
      </w:r>
      <w:r w:rsidRPr="002E0BDD">
        <w:rPr>
          <w:rFonts w:ascii="NoorLotus" w:hAnsi="NoorLotus" w:hint="eastAsia"/>
          <w:rtl/>
        </w:rPr>
        <w:t>‌</w:t>
      </w:r>
      <w:r w:rsidRPr="002E0BDD">
        <w:rPr>
          <w:rFonts w:ascii="NoorLotus" w:hAnsi="NoorLotus" w:hint="cs"/>
          <w:rtl/>
        </w:rPr>
        <w:t>توانست بپ</w:t>
      </w:r>
      <w:r w:rsidR="00304F79" w:rsidRPr="002E0BDD">
        <w:rPr>
          <w:rFonts w:ascii="NoorLotus" w:hAnsi="NoorLotus" w:hint="cs"/>
          <w:rtl/>
        </w:rPr>
        <w:t>رسد و قبل از سوال باید احتیاط می</w:t>
      </w:r>
      <w:r w:rsidRPr="002E0BDD">
        <w:rPr>
          <w:rFonts w:ascii="NoorLotus" w:hAnsi="NoorLotus" w:hint="eastAsia"/>
          <w:rtl/>
        </w:rPr>
        <w:t>‌</w:t>
      </w:r>
      <w:r w:rsidR="00304F79" w:rsidRPr="002E0BDD">
        <w:rPr>
          <w:rFonts w:ascii="NoorLotus" w:hAnsi="NoorLotus" w:hint="cs"/>
          <w:rtl/>
        </w:rPr>
        <w:t>کردند. ما هم همین را می</w:t>
      </w:r>
      <w:r w:rsidRPr="002E0BDD">
        <w:rPr>
          <w:rFonts w:ascii="NoorLotus" w:hAnsi="NoorLotus" w:hint="eastAsia"/>
          <w:rtl/>
        </w:rPr>
        <w:t>‌</w:t>
      </w:r>
      <w:r w:rsidR="00304F79" w:rsidRPr="002E0BDD">
        <w:rPr>
          <w:rFonts w:ascii="NoorLotus" w:hAnsi="NoorLotus" w:hint="cs"/>
          <w:rtl/>
        </w:rPr>
        <w:t xml:space="preserve">گوییم. </w:t>
      </w:r>
      <w:r w:rsidR="00602F8E" w:rsidRPr="002E0BDD">
        <w:rPr>
          <w:rFonts w:ascii="NoorLotus" w:hAnsi="NoorLotus" w:hint="cs"/>
          <w:rtl/>
        </w:rPr>
        <w:t xml:space="preserve">اگر </w:t>
      </w:r>
      <w:r w:rsidR="00304F79" w:rsidRPr="002E0BDD">
        <w:rPr>
          <w:rFonts w:ascii="NoorLotus" w:hAnsi="NoorLotus" w:hint="cs"/>
          <w:rtl/>
        </w:rPr>
        <w:t xml:space="preserve">باب </w:t>
      </w:r>
      <w:r w:rsidR="00602F8E" w:rsidRPr="002E0BDD">
        <w:rPr>
          <w:rFonts w:ascii="NoorLotus" w:hAnsi="NoorLotus" w:hint="cs"/>
          <w:rtl/>
        </w:rPr>
        <w:t>سوال باز باشد و حکم مساله را ندانیم،</w:t>
      </w:r>
      <w:r w:rsidR="00304F79" w:rsidRPr="002E0BDD">
        <w:rPr>
          <w:rFonts w:ascii="NoorLotus" w:hAnsi="NoorLotus" w:hint="cs"/>
          <w:rtl/>
        </w:rPr>
        <w:t xml:space="preserve"> باید احتیاط کنیم تا بپرسیم. منتها آقای وحید </w:t>
      </w:r>
      <w:r w:rsidR="002B2742" w:rsidRPr="002E0BDD">
        <w:rPr>
          <w:rFonts w:ascii="NoorLotus" w:hAnsi="NoorLotus" w:hint="cs"/>
          <w:rtl/>
        </w:rPr>
        <w:t>می‌گوید</w:t>
      </w:r>
      <w:r w:rsidR="00304F79" w:rsidRPr="002E0BDD">
        <w:rPr>
          <w:rFonts w:ascii="NoorLotus" w:hAnsi="NoorLotus" w:hint="cs"/>
          <w:rtl/>
        </w:rPr>
        <w:t xml:space="preserve"> تأمل و دقت بیشتر </w:t>
      </w:r>
      <w:r w:rsidRPr="002E0BDD">
        <w:rPr>
          <w:rFonts w:ascii="NoorLotus" w:hAnsi="NoorLotus" w:hint="cs"/>
          <w:rtl/>
        </w:rPr>
        <w:t>آشکار می</w:t>
      </w:r>
      <w:r w:rsidRPr="002E0BDD">
        <w:rPr>
          <w:rFonts w:ascii="NoorLotus" w:hAnsi="NoorLotus" w:hint="eastAsia"/>
          <w:rtl/>
        </w:rPr>
        <w:t>‌</w:t>
      </w:r>
      <w:r w:rsidRPr="002E0BDD">
        <w:rPr>
          <w:rFonts w:ascii="NoorLotus" w:hAnsi="NoorLotus" w:hint="cs"/>
          <w:rtl/>
        </w:rPr>
        <w:t>کند</w:t>
      </w:r>
      <w:r w:rsidR="00304F79" w:rsidRPr="002E0BDD">
        <w:rPr>
          <w:rFonts w:ascii="NoorLotus" w:hAnsi="NoorLotus" w:hint="cs"/>
          <w:rtl/>
        </w:rPr>
        <w:t xml:space="preserve"> که </w:t>
      </w:r>
      <w:r w:rsidRPr="002E0BDD">
        <w:rPr>
          <w:rFonts w:ascii="NoorLotus" w:hAnsi="NoorLotus" w:hint="cs"/>
          <w:rtl/>
        </w:rPr>
        <w:t>«</w:t>
      </w:r>
      <w:r w:rsidR="00304F79" w:rsidRPr="002E0BDD">
        <w:rPr>
          <w:rFonts w:ascii="NoorLotus" w:hAnsi="NoorLotus" w:hint="cs"/>
          <w:rtl/>
        </w:rPr>
        <w:t>حتی تسالوا و تعلموا</w:t>
      </w:r>
      <w:r w:rsidRPr="002E0BDD">
        <w:rPr>
          <w:rFonts w:ascii="NoorLotus" w:hAnsi="NoorLotus" w:hint="cs"/>
          <w:rtl/>
        </w:rPr>
        <w:t>»</w:t>
      </w:r>
      <w:r w:rsidR="00304F79" w:rsidRPr="002E0BDD">
        <w:rPr>
          <w:rFonts w:ascii="NoorLotus" w:hAnsi="NoorLotus" w:hint="cs"/>
          <w:rtl/>
        </w:rPr>
        <w:t xml:space="preserve"> نشان می</w:t>
      </w:r>
      <w:r w:rsidRPr="002E0BDD">
        <w:rPr>
          <w:rFonts w:ascii="NoorLotus" w:hAnsi="NoorLotus" w:hint="eastAsia"/>
          <w:rtl/>
        </w:rPr>
        <w:t>‌</w:t>
      </w:r>
      <w:r w:rsidR="00304F79" w:rsidRPr="002E0BDD">
        <w:rPr>
          <w:rFonts w:ascii="NoorLotus" w:hAnsi="NoorLotus" w:hint="cs"/>
          <w:rtl/>
        </w:rPr>
        <w:t xml:space="preserve">دهد که </w:t>
      </w:r>
      <w:r w:rsidRPr="002E0BDD">
        <w:rPr>
          <w:rFonts w:ascii="NoorLotus" w:hAnsi="NoorLotus" w:hint="cs"/>
          <w:rtl/>
        </w:rPr>
        <w:t>«</w:t>
      </w:r>
      <w:r w:rsidR="00304F79" w:rsidRPr="002E0BDD">
        <w:rPr>
          <w:rFonts w:ascii="NoorLotus" w:hAnsi="NoorLotus" w:hint="cs"/>
          <w:rtl/>
        </w:rPr>
        <w:t>علم</w:t>
      </w:r>
      <w:r w:rsidRPr="002E0BDD">
        <w:rPr>
          <w:rFonts w:ascii="NoorLotus" w:hAnsi="NoorLotus" w:hint="cs"/>
          <w:rtl/>
        </w:rPr>
        <w:t>»</w:t>
      </w:r>
      <w:r w:rsidR="00304F79" w:rsidRPr="002E0BDD">
        <w:rPr>
          <w:rFonts w:ascii="NoorLotus" w:hAnsi="NoorLotus" w:hint="cs"/>
          <w:rtl/>
        </w:rPr>
        <w:t xml:space="preserve"> غایت است. وقتی علم غایت باشد، بعد از فحص هم فرقی ن</w:t>
      </w:r>
      <w:r w:rsidR="002B2742" w:rsidRPr="002E0BDD">
        <w:rPr>
          <w:rFonts w:ascii="NoorLotus" w:hAnsi="NoorLotus" w:hint="cs"/>
          <w:rtl/>
        </w:rPr>
        <w:t>می‌کند</w:t>
      </w:r>
      <w:r w:rsidR="00304F79" w:rsidRPr="002E0BDD">
        <w:rPr>
          <w:rFonts w:ascii="NoorLotus" w:hAnsi="NoorLotus" w:hint="cs"/>
          <w:rtl/>
        </w:rPr>
        <w:t xml:space="preserve">. یعنی </w:t>
      </w:r>
      <w:r w:rsidRPr="002E0BDD">
        <w:rPr>
          <w:rFonts w:ascii="NoorLotus" w:hAnsi="NoorLotus" w:hint="cs"/>
          <w:rtl/>
        </w:rPr>
        <w:t>«</w:t>
      </w:r>
      <w:r w:rsidR="007B0E8D" w:rsidRPr="002E0BDD">
        <w:rPr>
          <w:rFonts w:ascii="NoorLotus" w:hAnsi="NoorLotus" w:hint="cs"/>
          <w:rtl/>
        </w:rPr>
        <w:t>اذا اصبتم بمثل هذا و لم تدروا</w:t>
      </w:r>
      <w:r w:rsidRPr="002E0BDD">
        <w:rPr>
          <w:rFonts w:ascii="NoorLotus" w:hAnsi="NoorLotus" w:hint="cs"/>
          <w:rtl/>
        </w:rPr>
        <w:t>»</w:t>
      </w:r>
      <w:r w:rsidR="007B0E8D" w:rsidRPr="002E0BDD">
        <w:rPr>
          <w:rFonts w:ascii="NoorLotus" w:hAnsi="NoorLotus" w:hint="cs"/>
          <w:rtl/>
        </w:rPr>
        <w:t xml:space="preserve"> باید احتیاط کنید </w:t>
      </w:r>
      <w:r w:rsidRPr="002E0BDD">
        <w:rPr>
          <w:rFonts w:ascii="NoorLotus" w:hAnsi="NoorLotus" w:hint="cs"/>
          <w:rtl/>
        </w:rPr>
        <w:t>«</w:t>
      </w:r>
      <w:r w:rsidR="007B0E8D" w:rsidRPr="002E0BDD">
        <w:rPr>
          <w:rFonts w:ascii="NoorLotus" w:hAnsi="NoorLotus" w:hint="cs"/>
          <w:rtl/>
        </w:rPr>
        <w:t>حتی تعلموا</w:t>
      </w:r>
      <w:r w:rsidRPr="002E0BDD">
        <w:rPr>
          <w:rFonts w:ascii="NoorLotus" w:hAnsi="NoorLotus" w:hint="cs"/>
          <w:rtl/>
        </w:rPr>
        <w:t>»</w:t>
      </w:r>
      <w:r w:rsidR="007B0E8D" w:rsidRPr="002E0BDD">
        <w:rPr>
          <w:rFonts w:ascii="NoorLotus" w:hAnsi="NoorLotus" w:hint="cs"/>
          <w:rtl/>
        </w:rPr>
        <w:t>. شما بع</w:t>
      </w:r>
      <w:r w:rsidRPr="002E0BDD">
        <w:rPr>
          <w:rFonts w:ascii="NoorLotus" w:hAnsi="NoorLotus" w:hint="cs"/>
          <w:rtl/>
        </w:rPr>
        <w:t xml:space="preserve">د از فحص هم حالتان همینطور است و «اصبتم بمثل هذا» </w:t>
      </w:r>
      <w:r w:rsidR="00360C1A" w:rsidRPr="002E0BDD">
        <w:rPr>
          <w:rFonts w:ascii="NoorLotus" w:hAnsi="NoorLotus" w:hint="cs"/>
          <w:rtl/>
        </w:rPr>
        <w:t xml:space="preserve">هستید و </w:t>
      </w:r>
      <w:r w:rsidRPr="002E0BDD">
        <w:rPr>
          <w:rFonts w:ascii="NoorLotus" w:hAnsi="NoorLotus" w:hint="cs"/>
          <w:rtl/>
        </w:rPr>
        <w:t>«</w:t>
      </w:r>
      <w:r w:rsidR="00360C1A" w:rsidRPr="002E0BDD">
        <w:rPr>
          <w:rFonts w:ascii="NoorLotus" w:hAnsi="NoorLotus" w:hint="cs"/>
          <w:rtl/>
        </w:rPr>
        <w:t>لم تدروا</w:t>
      </w:r>
      <w:r w:rsidRPr="002E0BDD">
        <w:rPr>
          <w:rFonts w:ascii="NoorLotus" w:hAnsi="NoorLotus" w:hint="cs"/>
          <w:rtl/>
        </w:rPr>
        <w:t>»</w:t>
      </w:r>
      <w:r w:rsidR="00360C1A" w:rsidRPr="002E0BDD">
        <w:rPr>
          <w:rFonts w:ascii="NoorLotus" w:hAnsi="NoorLotus" w:hint="cs"/>
          <w:rtl/>
        </w:rPr>
        <w:t xml:space="preserve"> هم هستید و باید احتیاط کنید </w:t>
      </w:r>
      <w:r w:rsidRPr="002E0BDD">
        <w:rPr>
          <w:rFonts w:ascii="NoorLotus" w:hAnsi="NoorLotus" w:hint="cs"/>
          <w:rtl/>
        </w:rPr>
        <w:t>«</w:t>
      </w:r>
      <w:r w:rsidR="00360C1A" w:rsidRPr="002E0BDD">
        <w:rPr>
          <w:rFonts w:ascii="NoorLotus" w:hAnsi="NoorLotus" w:hint="cs"/>
          <w:rtl/>
        </w:rPr>
        <w:t>حتی تعلموا</w:t>
      </w:r>
      <w:r w:rsidRPr="002E0BDD">
        <w:rPr>
          <w:rFonts w:ascii="NoorLotus" w:hAnsi="NoorLotus" w:hint="cs"/>
          <w:rtl/>
        </w:rPr>
        <w:t>»</w:t>
      </w:r>
      <w:r w:rsidR="00360C1A" w:rsidRPr="002E0BDD">
        <w:rPr>
          <w:rFonts w:ascii="NoorLotus" w:hAnsi="NoorLotus" w:hint="cs"/>
          <w:rtl/>
        </w:rPr>
        <w:t xml:space="preserve">. </w:t>
      </w:r>
    </w:p>
    <w:p w14:paraId="7D53520D" w14:textId="77777777" w:rsidR="00562D1F" w:rsidRPr="002E0BDD" w:rsidRDefault="00000000" w:rsidP="00602F8E">
      <w:pPr>
        <w:tabs>
          <w:tab w:val="center" w:pos="5385"/>
        </w:tabs>
        <w:rPr>
          <w:rFonts w:ascii="NoorLotus" w:hAnsi="NoorLotus"/>
          <w:rtl/>
        </w:rPr>
      </w:pPr>
      <w:r w:rsidRPr="002E0BDD">
        <w:rPr>
          <w:rFonts w:ascii="NoorLotus" w:hAnsi="NoorLotus" w:hint="cs"/>
          <w:rtl/>
        </w:rPr>
        <w:t xml:space="preserve">ایشان مطلبی </w:t>
      </w:r>
      <w:r w:rsidR="002B2742" w:rsidRPr="002E0BDD">
        <w:rPr>
          <w:rFonts w:ascii="NoorLotus" w:hAnsi="NoorLotus" w:hint="cs"/>
          <w:rtl/>
        </w:rPr>
        <w:t>می‌فرماید</w:t>
      </w:r>
      <w:r w:rsidRPr="002E0BDD">
        <w:rPr>
          <w:rFonts w:ascii="NoorLotus" w:hAnsi="NoorLotus" w:hint="cs"/>
          <w:rtl/>
        </w:rPr>
        <w:t xml:space="preserve"> که </w:t>
      </w:r>
      <w:r w:rsidR="00602F8E" w:rsidRPr="002E0BDD">
        <w:rPr>
          <w:rFonts w:ascii="NoorLotus" w:hAnsi="NoorLotus" w:hint="cs"/>
          <w:rtl/>
        </w:rPr>
        <w:t xml:space="preserve">در واقع </w:t>
      </w:r>
      <w:r w:rsidRPr="002E0BDD">
        <w:rPr>
          <w:rFonts w:ascii="NoorLotus" w:hAnsi="NoorLotus" w:hint="cs"/>
          <w:rtl/>
        </w:rPr>
        <w:t xml:space="preserve">جواب آقای شبیری است. </w:t>
      </w:r>
      <w:r w:rsidR="002B2742" w:rsidRPr="002E0BDD">
        <w:rPr>
          <w:rFonts w:ascii="NoorLotus" w:hAnsi="NoorLotus" w:hint="cs"/>
          <w:rtl/>
        </w:rPr>
        <w:t>می‌فرماید</w:t>
      </w:r>
      <w:r w:rsidRPr="002E0BDD">
        <w:rPr>
          <w:rFonts w:ascii="NoorLotus" w:hAnsi="NoorLotus" w:hint="cs"/>
          <w:rtl/>
        </w:rPr>
        <w:t xml:space="preserve"> که اگر کسی بگوید که روایات برائت و غیره برای ما علم می</w:t>
      </w:r>
      <w:r w:rsidRPr="002E0BDD">
        <w:rPr>
          <w:rFonts w:ascii="NoorLotus" w:hAnsi="NoorLotus" w:hint="eastAsia"/>
          <w:rtl/>
        </w:rPr>
        <w:t>‌</w:t>
      </w:r>
      <w:r w:rsidRPr="002E0BDD">
        <w:rPr>
          <w:rFonts w:ascii="NoorLotus" w:hAnsi="NoorLotus" w:hint="cs"/>
          <w:rtl/>
        </w:rPr>
        <w:t xml:space="preserve">آورد، </w:t>
      </w:r>
      <w:r w:rsidR="002B2742" w:rsidRPr="002E0BDD">
        <w:rPr>
          <w:rFonts w:ascii="NoorLotus" w:hAnsi="NoorLotus" w:hint="cs"/>
          <w:rtl/>
        </w:rPr>
        <w:t>می‌گوید</w:t>
      </w:r>
      <w:r w:rsidRPr="002E0BDD">
        <w:rPr>
          <w:rFonts w:ascii="NoorLotus" w:hAnsi="NoorLotus" w:hint="cs"/>
          <w:rtl/>
        </w:rPr>
        <w:t xml:space="preserve"> اگر هم این باشد ربطی به فهم ما از خود روایت ندارد. </w:t>
      </w:r>
      <w:r w:rsidR="002B2742" w:rsidRPr="002E0BDD">
        <w:rPr>
          <w:rFonts w:ascii="NoorLotus" w:hAnsi="NoorLotus" w:hint="cs"/>
          <w:rtl/>
        </w:rPr>
        <w:t>می‌گوید</w:t>
      </w:r>
      <w:r w:rsidRPr="002E0BDD">
        <w:rPr>
          <w:rFonts w:ascii="NoorLotus" w:hAnsi="NoorLotus" w:hint="cs"/>
          <w:rtl/>
        </w:rPr>
        <w:t xml:space="preserve"> بحث ما الان اینست که این روایت دال بر احتیاط است یا خیر، ولو با اینکه «حتی تعلموا». بعد شما در نسبت سنجی بفرمایید که ادله برائت مقدم است یا معارض است. ایشان </w:t>
      </w:r>
      <w:r w:rsidR="002B2742" w:rsidRPr="002E0BDD">
        <w:rPr>
          <w:rFonts w:ascii="NoorLotus" w:hAnsi="NoorLotus" w:hint="cs"/>
          <w:rtl/>
        </w:rPr>
        <w:t>می‌گوید</w:t>
      </w:r>
      <w:r w:rsidRPr="002E0BDD">
        <w:rPr>
          <w:rFonts w:ascii="NoorLotus" w:hAnsi="NoorLotus" w:hint="cs"/>
          <w:rtl/>
        </w:rPr>
        <w:t xml:space="preserve"> فرض کنیم علم هم می</w:t>
      </w:r>
      <w:r w:rsidRPr="002E0BDD">
        <w:rPr>
          <w:rFonts w:ascii="NoorLotus" w:hAnsi="NoorLotus" w:hint="eastAsia"/>
          <w:rtl/>
        </w:rPr>
        <w:t>‌</w:t>
      </w:r>
      <w:r w:rsidRPr="002E0BDD">
        <w:rPr>
          <w:rFonts w:ascii="NoorLotus" w:hAnsi="NoorLotus" w:hint="cs"/>
          <w:rtl/>
        </w:rPr>
        <w:t>آورد، ولی الان بحث ما این نیست. پس این روایت دال است.</w:t>
      </w:r>
    </w:p>
    <w:p w14:paraId="007FB669" w14:textId="77777777" w:rsidR="00C93EF2" w:rsidRPr="002E0BDD" w:rsidRDefault="00000000" w:rsidP="00562D1F">
      <w:pPr>
        <w:tabs>
          <w:tab w:val="center" w:pos="5385"/>
        </w:tabs>
        <w:rPr>
          <w:rFonts w:ascii="NoorLotus" w:hAnsi="NoorLotus"/>
          <w:rtl/>
        </w:rPr>
      </w:pPr>
      <w:r w:rsidRPr="002E0BDD">
        <w:rPr>
          <w:rFonts w:ascii="NoorLotus" w:hAnsi="NoorLotus" w:hint="cs"/>
          <w:rtl/>
        </w:rPr>
        <w:t xml:space="preserve"> </w:t>
      </w:r>
      <w:r w:rsidR="00BD33DF" w:rsidRPr="002E0BDD">
        <w:rPr>
          <w:rFonts w:ascii="NoorLotus" w:hAnsi="NoorLotus" w:hint="cs"/>
          <w:rtl/>
        </w:rPr>
        <w:t>آ</w:t>
      </w:r>
      <w:r w:rsidRPr="002E0BDD">
        <w:rPr>
          <w:rFonts w:ascii="NoorLotus" w:hAnsi="NoorLotus" w:hint="cs"/>
          <w:rtl/>
        </w:rPr>
        <w:t xml:space="preserve">قای شبیری حفظه الله اشکالی که به این روایت </w:t>
      </w:r>
      <w:r w:rsidR="002B2742" w:rsidRPr="002E0BDD">
        <w:rPr>
          <w:rFonts w:ascii="NoorLotus" w:hAnsi="NoorLotus" w:hint="cs"/>
          <w:rtl/>
        </w:rPr>
        <w:t>می‌کند</w:t>
      </w:r>
      <w:r w:rsidRPr="002E0BDD">
        <w:rPr>
          <w:rFonts w:ascii="NoorLotus" w:hAnsi="NoorLotus" w:hint="cs"/>
          <w:rtl/>
        </w:rPr>
        <w:t xml:space="preserve"> اینست که غایت آن </w:t>
      </w:r>
      <w:r w:rsidR="00562D1F" w:rsidRPr="002E0BDD">
        <w:rPr>
          <w:rFonts w:ascii="NoorLotus" w:hAnsi="NoorLotus" w:hint="cs"/>
          <w:rtl/>
        </w:rPr>
        <w:t>«</w:t>
      </w:r>
      <w:r w:rsidRPr="002E0BDD">
        <w:rPr>
          <w:rFonts w:ascii="NoorLotus" w:hAnsi="NoorLotus" w:hint="cs"/>
          <w:rtl/>
        </w:rPr>
        <w:t>لم تدرو</w:t>
      </w:r>
      <w:r w:rsidR="00562D1F" w:rsidRPr="002E0BDD">
        <w:rPr>
          <w:rFonts w:ascii="NoorLotus" w:hAnsi="NoorLotus" w:hint="cs"/>
          <w:rtl/>
        </w:rPr>
        <w:t>ا»</w:t>
      </w:r>
      <w:r w:rsidRPr="002E0BDD">
        <w:rPr>
          <w:rFonts w:ascii="NoorLotus" w:hAnsi="NoorLotus" w:hint="cs"/>
          <w:rtl/>
        </w:rPr>
        <w:t xml:space="preserve"> است و ما می</w:t>
      </w:r>
      <w:r w:rsidR="00562D1F" w:rsidRPr="002E0BDD">
        <w:rPr>
          <w:rFonts w:ascii="NoorLotus" w:hAnsi="NoorLotus" w:hint="eastAsia"/>
          <w:rtl/>
        </w:rPr>
        <w:t>‌</w:t>
      </w:r>
      <w:r w:rsidRPr="002E0BDD">
        <w:rPr>
          <w:rFonts w:ascii="NoorLotus" w:hAnsi="NoorLotus" w:hint="cs"/>
          <w:rtl/>
        </w:rPr>
        <w:t>گوییم بعد از فحص</w:t>
      </w:r>
      <w:r w:rsidR="00562D1F" w:rsidRPr="002E0BDD">
        <w:rPr>
          <w:rFonts w:ascii="NoorLotus" w:hAnsi="NoorLotus" w:hint="cs"/>
          <w:rtl/>
        </w:rPr>
        <w:t>،</w:t>
      </w:r>
      <w:r w:rsidRPr="002E0BDD">
        <w:rPr>
          <w:rFonts w:ascii="NoorLotus" w:hAnsi="NoorLotus" w:hint="cs"/>
          <w:rtl/>
        </w:rPr>
        <w:t xml:space="preserve"> قبح عقاب بلا بیان و امثال آن لم تدروا </w:t>
      </w:r>
      <w:r w:rsidR="00562D1F" w:rsidRPr="002E0BDD">
        <w:rPr>
          <w:rFonts w:ascii="NoorLotus" w:hAnsi="NoorLotus" w:hint="cs"/>
          <w:rtl/>
        </w:rPr>
        <w:t>و</w:t>
      </w:r>
      <w:r w:rsidRPr="002E0BDD">
        <w:rPr>
          <w:rFonts w:ascii="NoorLotus" w:hAnsi="NoorLotus" w:hint="cs"/>
          <w:rtl/>
        </w:rPr>
        <w:t xml:space="preserve"> غایت را حاصل کرده است. </w:t>
      </w:r>
      <w:r w:rsidR="00562D1F" w:rsidRPr="002E0BDD">
        <w:rPr>
          <w:rFonts w:ascii="NoorLotus" w:hAnsi="NoorLotus" w:hint="cs"/>
          <w:rtl/>
        </w:rPr>
        <w:t>آقای وحید به این پاسخ می</w:t>
      </w:r>
      <w:r w:rsidR="00562D1F" w:rsidRPr="002E0BDD">
        <w:rPr>
          <w:rFonts w:ascii="NoorLotus" w:hAnsi="NoorLotus" w:hint="eastAsia"/>
          <w:rtl/>
        </w:rPr>
        <w:t>‌</w:t>
      </w:r>
      <w:r w:rsidR="00562D1F" w:rsidRPr="002E0BDD">
        <w:rPr>
          <w:rFonts w:ascii="NoorLotus" w:hAnsi="NoorLotus" w:hint="cs"/>
          <w:rtl/>
        </w:rPr>
        <w:t xml:space="preserve">دهد. </w:t>
      </w:r>
      <w:r w:rsidRPr="002E0BDD">
        <w:rPr>
          <w:rFonts w:ascii="NoorLotus" w:hAnsi="NoorLotus" w:hint="cs"/>
          <w:rtl/>
        </w:rPr>
        <w:t xml:space="preserve">اگر بنا باشد </w:t>
      </w:r>
      <w:r w:rsidR="0038357B" w:rsidRPr="002E0BDD">
        <w:rPr>
          <w:rFonts w:ascii="NoorLotus" w:hAnsi="NoorLotus" w:hint="cs"/>
          <w:rtl/>
        </w:rPr>
        <w:t>با قبح عقاب بلا بیان و ادله برائت</w:t>
      </w:r>
      <w:r w:rsidR="00562D1F" w:rsidRPr="002E0BDD">
        <w:rPr>
          <w:rFonts w:ascii="NoorLotus" w:hAnsi="NoorLotus" w:hint="cs"/>
          <w:rtl/>
        </w:rPr>
        <w:t>، لم تدروا ر</w:t>
      </w:r>
      <w:r w:rsidR="0038357B" w:rsidRPr="002E0BDD">
        <w:rPr>
          <w:rFonts w:ascii="NoorLotus" w:hAnsi="NoorLotus" w:hint="cs"/>
          <w:rtl/>
        </w:rPr>
        <w:t>ا</w:t>
      </w:r>
      <w:r w:rsidR="00562D1F" w:rsidRPr="002E0BDD">
        <w:rPr>
          <w:rFonts w:ascii="NoorLotus" w:hAnsi="NoorLotus" w:hint="cs"/>
          <w:rtl/>
        </w:rPr>
        <w:t xml:space="preserve"> </w:t>
      </w:r>
      <w:r w:rsidR="0038357B" w:rsidRPr="002E0BDD">
        <w:rPr>
          <w:rFonts w:ascii="NoorLotus" w:hAnsi="NoorLotus" w:hint="cs"/>
          <w:rtl/>
        </w:rPr>
        <w:t>برداریم</w:t>
      </w:r>
      <w:r w:rsidR="00562D1F" w:rsidRPr="002E0BDD">
        <w:rPr>
          <w:rFonts w:ascii="NoorLotus" w:hAnsi="NoorLotus" w:hint="cs"/>
          <w:rtl/>
        </w:rPr>
        <w:t>، یعنی بعد از نسبت سنجی است.</w:t>
      </w:r>
      <w:r w:rsidR="0038357B" w:rsidRPr="002E0BDD">
        <w:rPr>
          <w:rFonts w:ascii="NoorLotus" w:hAnsi="NoorLotus" w:hint="cs"/>
          <w:rtl/>
        </w:rPr>
        <w:t xml:space="preserve"> پس قبول کردید قبل از مراجعه به قبح عقاب بلا بیان و ادله برائت و غیر برائت، این روایت دال بر احتیاط است. </w:t>
      </w:r>
    </w:p>
    <w:p w14:paraId="3E858D05" w14:textId="77777777" w:rsidR="00562D1F" w:rsidRPr="002E0BDD" w:rsidRDefault="00000000" w:rsidP="00562D1F">
      <w:pPr>
        <w:pStyle w:val="Heading1"/>
        <w:rPr>
          <w:rtl/>
        </w:rPr>
      </w:pPr>
      <w:bookmarkStart w:id="991" w:name="_Toc136206351"/>
      <w:r w:rsidRPr="002E0BDD">
        <w:rPr>
          <w:rFonts w:hint="cs"/>
          <w:rtl/>
        </w:rPr>
        <w:t>اشکال کلام آیت الله وحید</w:t>
      </w:r>
      <w:bookmarkEnd w:id="991"/>
    </w:p>
    <w:p w14:paraId="247FDF79" w14:textId="77777777" w:rsidR="00562D1F" w:rsidRPr="002E0BDD" w:rsidRDefault="00000000" w:rsidP="00562D1F">
      <w:pPr>
        <w:tabs>
          <w:tab w:val="center" w:pos="5385"/>
        </w:tabs>
        <w:rPr>
          <w:rFonts w:ascii="NoorLotus" w:hAnsi="NoorLotus"/>
          <w:rtl/>
        </w:rPr>
      </w:pPr>
      <w:r w:rsidRPr="002E0BDD">
        <w:rPr>
          <w:rFonts w:ascii="NoorLotus" w:hAnsi="NoorLotus" w:hint="cs"/>
          <w:rtl/>
        </w:rPr>
        <w:t xml:space="preserve">عرض بنده در </w:t>
      </w:r>
      <w:r w:rsidR="00F41B93" w:rsidRPr="002E0BDD">
        <w:rPr>
          <w:rFonts w:ascii="NoorLotus" w:hAnsi="NoorLotus" w:hint="cs"/>
          <w:rtl/>
        </w:rPr>
        <w:t xml:space="preserve">پاسخ آقای وحید اینست که این روایت </w:t>
      </w:r>
      <w:r w:rsidR="002B2742" w:rsidRPr="002E0BDD">
        <w:rPr>
          <w:rFonts w:ascii="NoorLotus" w:hAnsi="NoorLotus" w:hint="cs"/>
          <w:rtl/>
        </w:rPr>
        <w:t>می‌گوید</w:t>
      </w:r>
      <w:r w:rsidR="00F41B93" w:rsidRPr="002E0BDD">
        <w:rPr>
          <w:rFonts w:ascii="NoorLotus" w:hAnsi="NoorLotus" w:hint="cs"/>
          <w:rtl/>
        </w:rPr>
        <w:t xml:space="preserve"> </w:t>
      </w:r>
      <w:r w:rsidRPr="002E0BDD">
        <w:rPr>
          <w:rFonts w:ascii="NoorLotus" w:hAnsi="NoorLotus" w:hint="cs"/>
          <w:rtl/>
        </w:rPr>
        <w:t>«حتی تسالوا و تعلموا».</w:t>
      </w:r>
      <w:r w:rsidR="00F41B93" w:rsidRPr="002E0BDD">
        <w:rPr>
          <w:rFonts w:ascii="NoorLotus" w:hAnsi="NoorLotus" w:hint="cs"/>
          <w:rtl/>
        </w:rPr>
        <w:t xml:space="preserve"> چه کسی گفته است که </w:t>
      </w:r>
      <w:r w:rsidRPr="002E0BDD">
        <w:rPr>
          <w:rFonts w:ascii="NoorLotus" w:hAnsi="NoorLotus" w:hint="cs"/>
          <w:rtl/>
        </w:rPr>
        <w:t xml:space="preserve">«وتعلموا» </w:t>
      </w:r>
      <w:r w:rsidR="00F41B93" w:rsidRPr="002E0BDD">
        <w:rPr>
          <w:rFonts w:ascii="NoorLotus" w:hAnsi="NoorLotus" w:hint="cs"/>
          <w:rtl/>
        </w:rPr>
        <w:t xml:space="preserve">غایت است؟ شاید </w:t>
      </w:r>
      <w:r w:rsidRPr="002E0BDD">
        <w:rPr>
          <w:rFonts w:ascii="NoorLotus" w:hAnsi="NoorLotus" w:hint="cs"/>
          <w:rtl/>
        </w:rPr>
        <w:t>«</w:t>
      </w:r>
      <w:r w:rsidR="00F41B93" w:rsidRPr="002E0BDD">
        <w:rPr>
          <w:rFonts w:ascii="NoorLotus" w:hAnsi="NoorLotus" w:hint="cs"/>
          <w:rtl/>
        </w:rPr>
        <w:t>وتعلموا</w:t>
      </w:r>
      <w:r w:rsidRPr="002E0BDD">
        <w:rPr>
          <w:rFonts w:ascii="NoorLotus" w:hAnsi="NoorLotus" w:hint="cs"/>
          <w:rtl/>
        </w:rPr>
        <w:t>»</w:t>
      </w:r>
      <w:r w:rsidR="00F41B93" w:rsidRPr="002E0BDD">
        <w:rPr>
          <w:rFonts w:ascii="NoorLotus" w:hAnsi="NoorLotus" w:hint="cs"/>
          <w:rtl/>
        </w:rPr>
        <w:t xml:space="preserve"> وضع</w:t>
      </w:r>
      <w:r w:rsidR="00BD33DF" w:rsidRPr="002E0BDD">
        <w:rPr>
          <w:rFonts w:ascii="NoorLotus" w:hAnsi="NoorLotus" w:hint="cs"/>
          <w:rtl/>
        </w:rPr>
        <w:t>یت</w:t>
      </w:r>
      <w:r w:rsidR="00F41B93" w:rsidRPr="002E0BDD">
        <w:rPr>
          <w:rFonts w:ascii="NoorLotus" w:hAnsi="NoorLotus" w:hint="cs"/>
          <w:rtl/>
        </w:rPr>
        <w:t xml:space="preserve"> طبیعی بعد از سوال است و غایت فقط سوال است. عرض بنده به تعبیر دیگر اینست که موضوع این روایت در جایی است که فتح باب علم و علمی است و فرموده است اگر اصبتم بمثل هذا، در چنین وضعی احتیاط کنید تا سوال کنید. این چطور به بعد از فحص منتقل </w:t>
      </w:r>
      <w:r w:rsidR="002B2742" w:rsidRPr="002E0BDD">
        <w:rPr>
          <w:rFonts w:ascii="NoorLotus" w:hAnsi="NoorLotus" w:hint="cs"/>
          <w:rtl/>
        </w:rPr>
        <w:t>می‌شود</w:t>
      </w:r>
      <w:r w:rsidR="00F41B93" w:rsidRPr="002E0BDD">
        <w:rPr>
          <w:rFonts w:ascii="NoorLotus" w:hAnsi="NoorLotus" w:hint="cs"/>
          <w:rtl/>
        </w:rPr>
        <w:t>؟</w:t>
      </w:r>
    </w:p>
    <w:p w14:paraId="58ACDE0D" w14:textId="77777777" w:rsidR="00602F8E" w:rsidRPr="002E0BDD" w:rsidRDefault="00000000" w:rsidP="00602F8E">
      <w:pPr>
        <w:tabs>
          <w:tab w:val="center" w:pos="5385"/>
        </w:tabs>
        <w:rPr>
          <w:rFonts w:ascii="NoorLotus" w:hAnsi="NoorLotus"/>
          <w:rtl/>
        </w:rPr>
      </w:pPr>
      <w:r w:rsidRPr="002E0BDD">
        <w:rPr>
          <w:rFonts w:ascii="NoorLotus" w:hAnsi="NoorLotus" w:hint="cs"/>
          <w:rtl/>
        </w:rPr>
        <w:t>پس</w:t>
      </w:r>
      <w:r w:rsidR="00F41B93" w:rsidRPr="002E0BDD">
        <w:rPr>
          <w:rFonts w:ascii="NoorLotus" w:hAnsi="NoorLotus" w:hint="cs"/>
          <w:rtl/>
        </w:rPr>
        <w:t xml:space="preserve"> اولا</w:t>
      </w:r>
      <w:r w:rsidRPr="002E0BDD">
        <w:rPr>
          <w:rFonts w:ascii="NoorLotus" w:hAnsi="NoorLotus" w:hint="cs"/>
          <w:rtl/>
        </w:rPr>
        <w:t>:</w:t>
      </w:r>
      <w:r w:rsidR="00F41B93" w:rsidRPr="002E0BDD">
        <w:rPr>
          <w:rFonts w:ascii="NoorLotus" w:hAnsi="NoorLotus" w:hint="cs"/>
          <w:rtl/>
        </w:rPr>
        <w:t xml:space="preserve"> می</w:t>
      </w:r>
      <w:r w:rsidRPr="002E0BDD">
        <w:rPr>
          <w:rFonts w:ascii="NoorLotus" w:hAnsi="NoorLotus" w:hint="eastAsia"/>
          <w:rtl/>
        </w:rPr>
        <w:t>‌</w:t>
      </w:r>
      <w:r w:rsidRPr="002E0BDD">
        <w:rPr>
          <w:rFonts w:ascii="NoorLotus" w:hAnsi="NoorLotus" w:hint="cs"/>
          <w:rtl/>
        </w:rPr>
        <w:t>گوییم «و</w:t>
      </w:r>
      <w:r w:rsidR="00F41B93" w:rsidRPr="002E0BDD">
        <w:rPr>
          <w:rFonts w:ascii="NoorLotus" w:hAnsi="NoorLotus" w:hint="cs"/>
          <w:rtl/>
        </w:rPr>
        <w:t>تعلموا</w:t>
      </w:r>
      <w:r w:rsidRPr="002E0BDD">
        <w:rPr>
          <w:rFonts w:ascii="NoorLotus" w:hAnsi="NoorLotus" w:hint="cs"/>
          <w:rtl/>
        </w:rPr>
        <w:t>»</w:t>
      </w:r>
      <w:r w:rsidR="00F41B93" w:rsidRPr="002E0BDD">
        <w:rPr>
          <w:rFonts w:ascii="NoorLotus" w:hAnsi="NoorLotus" w:hint="cs"/>
          <w:rtl/>
        </w:rPr>
        <w:t xml:space="preserve"> غایت نیست</w:t>
      </w:r>
      <w:r w:rsidRPr="002E0BDD">
        <w:rPr>
          <w:rFonts w:ascii="NoorLotus" w:hAnsi="NoorLotus" w:hint="cs"/>
          <w:rtl/>
        </w:rPr>
        <w:t>،</w:t>
      </w:r>
      <w:r w:rsidR="00F41B93" w:rsidRPr="002E0BDD">
        <w:rPr>
          <w:rFonts w:ascii="NoorLotus" w:hAnsi="NoorLotus" w:hint="cs"/>
          <w:rtl/>
        </w:rPr>
        <w:t xml:space="preserve"> بلکه اثر طبیعی</w:t>
      </w:r>
      <w:r w:rsidRPr="002E0BDD">
        <w:rPr>
          <w:rFonts w:ascii="NoorLotus" w:hAnsi="NoorLotus" w:hint="cs"/>
          <w:rtl/>
        </w:rPr>
        <w:t>ِ</w:t>
      </w:r>
      <w:r w:rsidR="00F41B93" w:rsidRPr="002E0BDD">
        <w:rPr>
          <w:rFonts w:ascii="NoorLotus" w:hAnsi="NoorLotus" w:hint="cs"/>
          <w:rtl/>
        </w:rPr>
        <w:t xml:space="preserve"> </w:t>
      </w:r>
      <w:r w:rsidRPr="002E0BDD">
        <w:rPr>
          <w:rFonts w:ascii="NoorLotus" w:hAnsi="NoorLotus" w:hint="cs"/>
          <w:rtl/>
        </w:rPr>
        <w:t>«</w:t>
      </w:r>
      <w:r w:rsidR="00F41B93" w:rsidRPr="002E0BDD">
        <w:rPr>
          <w:rFonts w:ascii="NoorLotus" w:hAnsi="NoorLotus" w:hint="cs"/>
          <w:rtl/>
        </w:rPr>
        <w:t>وتسالوا</w:t>
      </w:r>
      <w:r w:rsidRPr="002E0BDD">
        <w:rPr>
          <w:rFonts w:ascii="NoorLotus" w:hAnsi="NoorLotus" w:hint="cs"/>
          <w:rtl/>
        </w:rPr>
        <w:t>»</w:t>
      </w:r>
      <w:r w:rsidR="00CC55BF" w:rsidRPr="002E0BDD">
        <w:rPr>
          <w:rFonts w:ascii="NoorLotus" w:hAnsi="NoorLotus" w:hint="cs"/>
          <w:rtl/>
        </w:rPr>
        <w:t xml:space="preserve"> است. یعنی</w:t>
      </w:r>
      <w:r w:rsidR="00B00B90" w:rsidRPr="002E0BDD">
        <w:rPr>
          <w:rFonts w:ascii="NoorLotus" w:hAnsi="NoorLotus" w:hint="cs"/>
          <w:rtl/>
        </w:rPr>
        <w:t xml:space="preserve"> اگر گفتند در جایی که اصبتم بمثل هذا و فتح باب علم و علمی بود و می</w:t>
      </w:r>
      <w:r w:rsidR="00B00B90" w:rsidRPr="002E0BDD">
        <w:rPr>
          <w:rFonts w:ascii="NoorLotus" w:hAnsi="NoorLotus" w:hint="eastAsia"/>
          <w:rtl/>
        </w:rPr>
        <w:t>‌</w:t>
      </w:r>
      <w:r w:rsidR="00B00B90" w:rsidRPr="002E0BDD">
        <w:rPr>
          <w:rFonts w:ascii="NoorLotus" w:hAnsi="NoorLotus" w:hint="cs"/>
          <w:rtl/>
        </w:rPr>
        <w:t>توانید از امام سوال کنید</w:t>
      </w:r>
      <w:r w:rsidR="00CC55BF" w:rsidRPr="002E0BDD">
        <w:rPr>
          <w:rFonts w:ascii="NoorLotus" w:hAnsi="NoorLotus" w:hint="cs"/>
          <w:rtl/>
        </w:rPr>
        <w:t>،</w:t>
      </w:r>
      <w:r w:rsidR="00B00B90" w:rsidRPr="002E0BDD">
        <w:rPr>
          <w:rFonts w:ascii="NoorLotus" w:hAnsi="NoorLotus" w:hint="cs"/>
          <w:rtl/>
        </w:rPr>
        <w:t xml:space="preserve"> باید احتیاط کنید تا از امام سوال کنید. به نحو طبیعی وقتی سوال کنید علم هم پیدا می</w:t>
      </w:r>
      <w:r w:rsidR="00B00B90" w:rsidRPr="002E0BDD">
        <w:rPr>
          <w:rFonts w:ascii="NoorLotus" w:hAnsi="NoorLotus" w:hint="eastAsia"/>
          <w:rtl/>
        </w:rPr>
        <w:t>‌</w:t>
      </w:r>
      <w:r w:rsidR="00B00B90" w:rsidRPr="002E0BDD">
        <w:rPr>
          <w:rFonts w:ascii="NoorLotus" w:hAnsi="NoorLotus" w:hint="cs"/>
          <w:rtl/>
        </w:rPr>
        <w:t xml:space="preserve">کنید. </w:t>
      </w:r>
      <w:r w:rsidR="00CC55BF" w:rsidRPr="002E0BDD">
        <w:rPr>
          <w:rFonts w:ascii="NoorLotus" w:hAnsi="NoorLotus" w:hint="cs"/>
          <w:rtl/>
        </w:rPr>
        <w:t>پس «و</w:t>
      </w:r>
      <w:r w:rsidR="00B00B90" w:rsidRPr="002E0BDD">
        <w:rPr>
          <w:rFonts w:ascii="NoorLotus" w:hAnsi="NoorLotus" w:hint="cs"/>
          <w:rtl/>
        </w:rPr>
        <w:t>تعلموا</w:t>
      </w:r>
      <w:r w:rsidR="00CC55BF" w:rsidRPr="002E0BDD">
        <w:rPr>
          <w:rFonts w:ascii="NoorLotus" w:hAnsi="NoorLotus" w:hint="cs"/>
          <w:rtl/>
        </w:rPr>
        <w:t>»</w:t>
      </w:r>
      <w:r w:rsidR="00B00B90" w:rsidRPr="002E0BDD">
        <w:rPr>
          <w:rFonts w:ascii="NoorLotus" w:hAnsi="NoorLotus" w:hint="cs"/>
          <w:rtl/>
        </w:rPr>
        <w:t xml:space="preserve"> غایت نیست تا بگویید </w:t>
      </w:r>
      <w:r w:rsidR="00CC55BF" w:rsidRPr="002E0BDD">
        <w:rPr>
          <w:rFonts w:ascii="NoorLotus" w:hAnsi="NoorLotus" w:hint="cs"/>
          <w:rtl/>
        </w:rPr>
        <w:t>لبّ آن اینست که</w:t>
      </w:r>
      <w:r w:rsidR="00B00B90" w:rsidRPr="002E0BDD">
        <w:rPr>
          <w:rFonts w:ascii="NoorLotus" w:hAnsi="NoorLotus" w:hint="cs"/>
          <w:rtl/>
        </w:rPr>
        <w:t xml:space="preserve"> </w:t>
      </w:r>
      <w:r w:rsidR="00CC55BF" w:rsidRPr="002E0BDD">
        <w:rPr>
          <w:rFonts w:ascii="NoorLotus" w:hAnsi="NoorLotus" w:hint="cs"/>
          <w:rtl/>
        </w:rPr>
        <w:t>«</w:t>
      </w:r>
      <w:r w:rsidR="00B00B90" w:rsidRPr="002E0BDD">
        <w:rPr>
          <w:rFonts w:ascii="NoorLotus" w:hAnsi="NoorLotus" w:hint="cs"/>
          <w:rtl/>
        </w:rPr>
        <w:t>اذا اصبتم بمثل هذا و لم تدروا</w:t>
      </w:r>
      <w:r w:rsidR="00CC55BF" w:rsidRPr="002E0BDD">
        <w:rPr>
          <w:rFonts w:ascii="NoorLotus" w:hAnsi="NoorLotus" w:hint="cs"/>
          <w:rtl/>
        </w:rPr>
        <w:t>»</w:t>
      </w:r>
      <w:r w:rsidR="00B00B90" w:rsidRPr="002E0BDD">
        <w:rPr>
          <w:rFonts w:ascii="NoorLotus" w:hAnsi="NoorLotus" w:hint="cs"/>
          <w:rtl/>
        </w:rPr>
        <w:t xml:space="preserve"> باید احتیاط کنید </w:t>
      </w:r>
      <w:r w:rsidR="00CC55BF" w:rsidRPr="002E0BDD">
        <w:rPr>
          <w:rFonts w:ascii="NoorLotus" w:hAnsi="NoorLotus" w:hint="cs"/>
          <w:rtl/>
        </w:rPr>
        <w:t>«</w:t>
      </w:r>
      <w:r w:rsidR="00B00B90" w:rsidRPr="002E0BDD">
        <w:rPr>
          <w:rFonts w:ascii="NoorLotus" w:hAnsi="NoorLotus" w:hint="cs"/>
          <w:rtl/>
        </w:rPr>
        <w:t>حتی تعلموا</w:t>
      </w:r>
      <w:r w:rsidR="00CC55BF" w:rsidRPr="002E0BDD">
        <w:rPr>
          <w:rFonts w:ascii="NoorLotus" w:hAnsi="NoorLotus" w:hint="cs"/>
          <w:rtl/>
        </w:rPr>
        <w:t>»</w:t>
      </w:r>
      <w:r w:rsidR="00B00B90" w:rsidRPr="002E0BDD">
        <w:rPr>
          <w:rFonts w:ascii="NoorLotus" w:hAnsi="NoorLotus" w:hint="cs"/>
          <w:rtl/>
        </w:rPr>
        <w:t>. اگر این بود</w:t>
      </w:r>
      <w:r w:rsidRPr="002E0BDD">
        <w:rPr>
          <w:rFonts w:ascii="NoorLotus" w:hAnsi="NoorLotus" w:hint="cs"/>
          <w:rtl/>
        </w:rPr>
        <w:t>، فرمایش شما درست بود؛</w:t>
      </w:r>
      <w:r w:rsidR="00B00B90" w:rsidRPr="002E0BDD">
        <w:rPr>
          <w:rFonts w:ascii="NoorLotus" w:hAnsi="NoorLotus" w:hint="cs"/>
          <w:rtl/>
        </w:rPr>
        <w:t xml:space="preserve"> اما </w:t>
      </w:r>
      <w:r w:rsidR="002B2742" w:rsidRPr="002E0BDD">
        <w:rPr>
          <w:rFonts w:ascii="NoorLotus" w:hAnsi="NoorLotus" w:hint="cs"/>
          <w:rtl/>
        </w:rPr>
        <w:t>می‌گوید</w:t>
      </w:r>
      <w:r w:rsidR="00B00B90" w:rsidRPr="002E0BDD">
        <w:rPr>
          <w:rFonts w:ascii="NoorLotus" w:hAnsi="NoorLotus" w:hint="cs"/>
          <w:rtl/>
        </w:rPr>
        <w:t xml:space="preserve"> </w:t>
      </w:r>
      <w:r w:rsidR="00CC55BF" w:rsidRPr="002E0BDD">
        <w:rPr>
          <w:rFonts w:ascii="NoorLotus" w:hAnsi="NoorLotus" w:hint="cs"/>
          <w:rtl/>
        </w:rPr>
        <w:t>«</w:t>
      </w:r>
      <w:r w:rsidR="00B00B90" w:rsidRPr="002E0BDD">
        <w:rPr>
          <w:rFonts w:ascii="NoorLotus" w:hAnsi="NoorLotus" w:hint="cs"/>
          <w:rtl/>
        </w:rPr>
        <w:t>حتی تسالوا</w:t>
      </w:r>
      <w:r w:rsidR="00CC55BF" w:rsidRPr="002E0BDD">
        <w:rPr>
          <w:rFonts w:ascii="NoorLotus" w:hAnsi="NoorLotus" w:hint="cs"/>
          <w:rtl/>
        </w:rPr>
        <w:t>»</w:t>
      </w:r>
      <w:r w:rsidR="00B00B90" w:rsidRPr="002E0BDD">
        <w:rPr>
          <w:rFonts w:ascii="NoorLotus" w:hAnsi="NoorLotus" w:hint="cs"/>
          <w:rtl/>
        </w:rPr>
        <w:t xml:space="preserve"> که فتح باب علم و علمی است. </w:t>
      </w:r>
    </w:p>
    <w:p w14:paraId="7ACF824B" w14:textId="77777777" w:rsidR="0038357B" w:rsidRPr="002E0BDD" w:rsidRDefault="00000000" w:rsidP="00602F8E">
      <w:pPr>
        <w:tabs>
          <w:tab w:val="center" w:pos="5385"/>
        </w:tabs>
        <w:rPr>
          <w:rFonts w:ascii="NoorLotus" w:hAnsi="NoorLotus"/>
          <w:rtl/>
        </w:rPr>
      </w:pPr>
      <w:r w:rsidRPr="002E0BDD">
        <w:rPr>
          <w:rFonts w:ascii="NoorLotus" w:hAnsi="NoorLotus" w:hint="cs"/>
          <w:rtl/>
        </w:rPr>
        <w:t>ثانیا:</w:t>
      </w:r>
      <w:r w:rsidR="00CC55BF" w:rsidRPr="002E0BDD">
        <w:rPr>
          <w:rFonts w:ascii="NoorLotus" w:hAnsi="NoorLotus" w:hint="cs"/>
          <w:rtl/>
        </w:rPr>
        <w:t xml:space="preserve"> </w:t>
      </w:r>
      <w:r w:rsidR="00B00B90" w:rsidRPr="002E0BDD">
        <w:rPr>
          <w:rFonts w:ascii="NoorLotus" w:hAnsi="NoorLotus" w:hint="cs"/>
          <w:rtl/>
        </w:rPr>
        <w:t xml:space="preserve">حتی اگر بیان اول ما را نپذیرید که </w:t>
      </w:r>
      <w:r w:rsidR="00CC55BF" w:rsidRPr="002E0BDD">
        <w:rPr>
          <w:rFonts w:ascii="NoorLotus" w:hAnsi="NoorLotus" w:hint="cs"/>
          <w:rtl/>
        </w:rPr>
        <w:t>«</w:t>
      </w:r>
      <w:r w:rsidR="00B00B90" w:rsidRPr="002E0BDD">
        <w:rPr>
          <w:rFonts w:ascii="NoorLotus" w:hAnsi="NoorLotus" w:hint="cs"/>
          <w:rtl/>
        </w:rPr>
        <w:t>وتعلموا</w:t>
      </w:r>
      <w:r w:rsidR="00CC55BF" w:rsidRPr="002E0BDD">
        <w:rPr>
          <w:rFonts w:ascii="NoorLotus" w:hAnsi="NoorLotus" w:hint="cs"/>
          <w:rtl/>
        </w:rPr>
        <w:t>»</w:t>
      </w:r>
      <w:r w:rsidRPr="002E0BDD">
        <w:rPr>
          <w:rFonts w:ascii="NoorLotus" w:hAnsi="NoorLotus" w:hint="cs"/>
          <w:rtl/>
        </w:rPr>
        <w:t xml:space="preserve"> جزء غایت نیست بلکه بگویید جزء غایت است؛ می‌گوییم</w:t>
      </w:r>
      <w:r w:rsidR="00B00B90" w:rsidRPr="002E0BDD">
        <w:rPr>
          <w:rFonts w:ascii="NoorLotus" w:hAnsi="NoorLotus" w:hint="cs"/>
          <w:rtl/>
        </w:rPr>
        <w:t xml:space="preserve"> </w:t>
      </w:r>
      <w:r w:rsidR="00CC55BF" w:rsidRPr="002E0BDD">
        <w:rPr>
          <w:rFonts w:ascii="NoorLotus" w:hAnsi="NoorLotus" w:hint="cs"/>
          <w:rtl/>
        </w:rPr>
        <w:t>همراه</w:t>
      </w:r>
      <w:r w:rsidR="00B00B90" w:rsidRPr="002E0BDD">
        <w:rPr>
          <w:rFonts w:ascii="NoorLotus" w:hAnsi="NoorLotus" w:hint="cs"/>
          <w:rtl/>
        </w:rPr>
        <w:t xml:space="preserve"> </w:t>
      </w:r>
      <w:r w:rsidRPr="002E0BDD">
        <w:rPr>
          <w:rFonts w:ascii="NoorLotus" w:hAnsi="NoorLotus" w:hint="cs"/>
          <w:rtl/>
        </w:rPr>
        <w:t>«</w:t>
      </w:r>
      <w:r w:rsidR="00B00B90" w:rsidRPr="002E0BDD">
        <w:rPr>
          <w:rFonts w:ascii="NoorLotus" w:hAnsi="NoorLotus" w:hint="cs"/>
          <w:rtl/>
        </w:rPr>
        <w:t>تسالوا</w:t>
      </w:r>
      <w:r w:rsidRPr="002E0BDD">
        <w:rPr>
          <w:rFonts w:ascii="NoorLotus" w:hAnsi="NoorLotus" w:hint="cs"/>
          <w:rtl/>
        </w:rPr>
        <w:t>»</w:t>
      </w:r>
      <w:r w:rsidR="00B00B90" w:rsidRPr="002E0BDD">
        <w:rPr>
          <w:rFonts w:ascii="NoorLotus" w:hAnsi="NoorLotus" w:hint="cs"/>
          <w:rtl/>
        </w:rPr>
        <w:t xml:space="preserve"> است یعنی در ظرفی که انفتاح باب علم است، باید احتیاط کنید </w:t>
      </w:r>
      <w:r w:rsidRPr="002E0BDD">
        <w:rPr>
          <w:rFonts w:ascii="NoorLotus" w:hAnsi="NoorLotus" w:hint="cs"/>
          <w:rtl/>
        </w:rPr>
        <w:t>تا سوال کنید و علم هم پیدا کنید؛ منتها در ظرف انفتاح باب علم</w:t>
      </w:r>
      <w:r w:rsidR="00BD33DF" w:rsidRPr="002E0BDD">
        <w:rPr>
          <w:rFonts w:ascii="NoorLotus" w:hAnsi="NoorLotus" w:hint="cs"/>
          <w:rtl/>
        </w:rPr>
        <w:t>.</w:t>
      </w:r>
      <w:r w:rsidR="00B00B90" w:rsidRPr="002E0BDD">
        <w:rPr>
          <w:rFonts w:ascii="NoorLotus" w:hAnsi="NoorLotus" w:hint="cs"/>
          <w:rtl/>
        </w:rPr>
        <w:t xml:space="preserve"> </w:t>
      </w:r>
    </w:p>
    <w:p w14:paraId="05C674D4" w14:textId="77777777" w:rsidR="00474787" w:rsidRPr="002E0BDD" w:rsidRDefault="00000000" w:rsidP="003B6C36">
      <w:pPr>
        <w:tabs>
          <w:tab w:val="center" w:pos="5385"/>
        </w:tabs>
        <w:rPr>
          <w:rFonts w:ascii="NoorLotus" w:hAnsi="NoorLotus"/>
          <w:rtl/>
        </w:rPr>
      </w:pPr>
      <w:r w:rsidRPr="002E0BDD">
        <w:rPr>
          <w:rFonts w:ascii="NoorLotus" w:hAnsi="NoorLotus" w:hint="cs"/>
          <w:color w:val="FF0000"/>
          <w:rtl/>
        </w:rPr>
        <w:t>سوال</w:t>
      </w:r>
      <w:r w:rsidRPr="002E0BDD">
        <w:rPr>
          <w:rFonts w:ascii="NoorLotus" w:hAnsi="NoorLotus" w:hint="cs"/>
          <w:rtl/>
        </w:rPr>
        <w:t xml:space="preserve">: سوال که موضوعیت ندارد. </w:t>
      </w:r>
    </w:p>
    <w:p w14:paraId="297CACFA" w14:textId="77777777" w:rsidR="00602F8E" w:rsidRPr="002E0BDD" w:rsidRDefault="00000000" w:rsidP="00602F8E">
      <w:pPr>
        <w:tabs>
          <w:tab w:val="center" w:pos="5385"/>
        </w:tabs>
        <w:rPr>
          <w:rFonts w:ascii="NoorLotus" w:hAnsi="NoorLotus"/>
          <w:rtl/>
        </w:rPr>
      </w:pPr>
      <w:r w:rsidRPr="002E0BDD">
        <w:rPr>
          <w:rFonts w:ascii="NoorLotus" w:hAnsi="NoorLotus" w:hint="cs"/>
          <w:color w:val="FF0000"/>
          <w:rtl/>
        </w:rPr>
        <w:t>پاسخ</w:t>
      </w:r>
      <w:r w:rsidRPr="002E0BDD">
        <w:rPr>
          <w:rFonts w:ascii="NoorLotus" w:hAnsi="NoorLotus" w:hint="cs"/>
          <w:rtl/>
        </w:rPr>
        <w:t xml:space="preserve">: موضوعیت سوال </w:t>
      </w:r>
      <w:r w:rsidR="00CC55BF" w:rsidRPr="002E0BDD">
        <w:rPr>
          <w:rFonts w:ascii="NoorLotus" w:hAnsi="NoorLotus" w:hint="cs"/>
          <w:rtl/>
        </w:rPr>
        <w:t>اینست</w:t>
      </w:r>
      <w:r w:rsidRPr="002E0BDD">
        <w:rPr>
          <w:rFonts w:ascii="NoorLotus" w:hAnsi="NoorLotus" w:hint="cs"/>
          <w:rtl/>
        </w:rPr>
        <w:t xml:space="preserve"> که احتیاط برای اینست که برسید به امام و بپرسید حکم مساله را. </w:t>
      </w:r>
    </w:p>
    <w:p w14:paraId="2F04C2FF" w14:textId="77777777" w:rsidR="0097352F" w:rsidRPr="002E0BDD" w:rsidRDefault="00000000" w:rsidP="00602F8E">
      <w:pPr>
        <w:tabs>
          <w:tab w:val="center" w:pos="5385"/>
        </w:tabs>
        <w:rPr>
          <w:rFonts w:ascii="NoorLotus" w:hAnsi="NoorLotus"/>
          <w:rtl/>
        </w:rPr>
      </w:pPr>
      <w:r w:rsidRPr="002E0BDD">
        <w:rPr>
          <w:rFonts w:ascii="NoorLotus" w:hAnsi="NoorLotus" w:hint="cs"/>
          <w:rtl/>
        </w:rPr>
        <w:t xml:space="preserve">در بیان اول </w:t>
      </w:r>
      <w:r w:rsidR="00CC55BF" w:rsidRPr="002E0BDD">
        <w:rPr>
          <w:rFonts w:ascii="NoorLotus" w:hAnsi="NoorLotus" w:hint="cs"/>
          <w:rtl/>
        </w:rPr>
        <w:t>می</w:t>
      </w:r>
      <w:r w:rsidR="00CC55BF" w:rsidRPr="002E0BDD">
        <w:rPr>
          <w:rFonts w:ascii="NoorLotus" w:hAnsi="NoorLotus" w:hint="eastAsia"/>
          <w:rtl/>
        </w:rPr>
        <w:t>‌</w:t>
      </w:r>
      <w:r w:rsidR="00CC55BF" w:rsidRPr="002E0BDD">
        <w:rPr>
          <w:rFonts w:ascii="NoorLotus" w:hAnsi="NoorLotus" w:hint="cs"/>
          <w:rtl/>
        </w:rPr>
        <w:t>گوییم که</w:t>
      </w:r>
      <w:r w:rsidRPr="002E0BDD">
        <w:rPr>
          <w:rFonts w:ascii="NoorLotus" w:hAnsi="NoorLotus" w:hint="cs"/>
          <w:rtl/>
        </w:rPr>
        <w:t xml:space="preserve"> </w:t>
      </w:r>
      <w:r w:rsidR="00602F8E" w:rsidRPr="002E0BDD">
        <w:rPr>
          <w:rFonts w:ascii="NoorLotus" w:hAnsi="NoorLotus" w:hint="cs"/>
          <w:rtl/>
        </w:rPr>
        <w:t xml:space="preserve">«و تعلموا» </w:t>
      </w:r>
      <w:r w:rsidRPr="002E0BDD">
        <w:rPr>
          <w:rFonts w:ascii="NoorLotus" w:hAnsi="NoorLotus" w:hint="cs"/>
          <w:rtl/>
        </w:rPr>
        <w:t>هیچ ربطی به غایت ندارد و اثر طبیعی را ذکر کرده</w:t>
      </w:r>
      <w:r w:rsidRPr="002E0BDD">
        <w:rPr>
          <w:rFonts w:ascii="NoorLotus" w:hAnsi="NoorLotus" w:hint="eastAsia"/>
          <w:rtl/>
        </w:rPr>
        <w:t>‌</w:t>
      </w:r>
      <w:r w:rsidRPr="002E0BDD">
        <w:rPr>
          <w:rFonts w:ascii="NoorLotus" w:hAnsi="NoorLotus" w:hint="cs"/>
          <w:rtl/>
        </w:rPr>
        <w:t>اند یعنی تفریع است نه غایت. فرق است بین اینکه بگوییم غایت</w:t>
      </w:r>
      <w:r w:rsidR="00602F8E" w:rsidRPr="002E0BDD">
        <w:rPr>
          <w:rFonts w:ascii="NoorLotus" w:hAnsi="NoorLotus" w:hint="cs"/>
          <w:rtl/>
        </w:rPr>
        <w:t>،</w:t>
      </w:r>
      <w:r w:rsidRPr="002E0BDD">
        <w:rPr>
          <w:rFonts w:ascii="NoorLotus" w:hAnsi="NoorLotus" w:hint="cs"/>
          <w:rtl/>
        </w:rPr>
        <w:t xml:space="preserve"> علم است و</w:t>
      </w:r>
      <w:r w:rsidR="00CC55BF" w:rsidRPr="002E0BDD">
        <w:rPr>
          <w:rFonts w:ascii="NoorLotus" w:hAnsi="NoorLotus" w:hint="cs"/>
          <w:rtl/>
        </w:rPr>
        <w:t xml:space="preserve"> بین اینکه بگوییم غایت</w:t>
      </w:r>
      <w:r w:rsidR="00602F8E" w:rsidRPr="002E0BDD">
        <w:rPr>
          <w:rFonts w:ascii="NoorLotus" w:hAnsi="NoorLotus" w:hint="cs"/>
          <w:rtl/>
        </w:rPr>
        <w:t>،</w:t>
      </w:r>
      <w:r w:rsidR="00CC55BF" w:rsidRPr="002E0BDD">
        <w:rPr>
          <w:rFonts w:ascii="NoorLotus" w:hAnsi="NoorLotus" w:hint="cs"/>
          <w:rtl/>
        </w:rPr>
        <w:t xml:space="preserve"> سوال است </w:t>
      </w:r>
      <w:r w:rsidRPr="002E0BDD">
        <w:rPr>
          <w:rFonts w:ascii="NoorLotus" w:hAnsi="NoorLotus" w:hint="cs"/>
          <w:rtl/>
        </w:rPr>
        <w:t xml:space="preserve">و </w:t>
      </w:r>
      <w:r w:rsidR="00CC55BF" w:rsidRPr="002E0BDD">
        <w:rPr>
          <w:rFonts w:ascii="NoorLotus" w:hAnsi="NoorLotus" w:hint="cs"/>
          <w:rtl/>
        </w:rPr>
        <w:t>«و</w:t>
      </w:r>
      <w:r w:rsidRPr="002E0BDD">
        <w:rPr>
          <w:rFonts w:ascii="NoorLotus" w:hAnsi="NoorLotus" w:hint="cs"/>
          <w:rtl/>
        </w:rPr>
        <w:t>تعلموا</w:t>
      </w:r>
      <w:r w:rsidR="00CC55BF" w:rsidRPr="002E0BDD">
        <w:rPr>
          <w:rFonts w:ascii="NoorLotus" w:hAnsi="NoorLotus" w:hint="cs"/>
          <w:rtl/>
        </w:rPr>
        <w:t>»</w:t>
      </w:r>
      <w:r w:rsidR="00602F8E" w:rsidRPr="002E0BDD">
        <w:rPr>
          <w:rFonts w:ascii="NoorLotus" w:hAnsi="NoorLotus" w:hint="cs"/>
          <w:rtl/>
        </w:rPr>
        <w:t xml:space="preserve"> تفریع بر سوال است. بیان</w:t>
      </w:r>
      <w:r w:rsidR="00CC55BF" w:rsidRPr="002E0BDD">
        <w:rPr>
          <w:rFonts w:ascii="NoorLotus" w:hAnsi="NoorLotus" w:hint="cs"/>
          <w:rtl/>
        </w:rPr>
        <w:t xml:space="preserve"> دوم اینست که اصلا فرض کنیم </w:t>
      </w:r>
      <w:r w:rsidR="00DE7758" w:rsidRPr="002E0BDD">
        <w:rPr>
          <w:rFonts w:ascii="NoorLotus" w:hAnsi="NoorLotus" w:hint="cs"/>
          <w:rtl/>
        </w:rPr>
        <w:t>«</w:t>
      </w:r>
      <w:r w:rsidR="00CC55BF" w:rsidRPr="002E0BDD">
        <w:rPr>
          <w:rFonts w:ascii="NoorLotus" w:hAnsi="NoorLotus" w:hint="cs"/>
          <w:rtl/>
        </w:rPr>
        <w:t>وت</w:t>
      </w:r>
      <w:r w:rsidRPr="002E0BDD">
        <w:rPr>
          <w:rFonts w:ascii="NoorLotus" w:hAnsi="NoorLotus" w:hint="cs"/>
          <w:rtl/>
        </w:rPr>
        <w:t>علموا</w:t>
      </w:r>
      <w:r w:rsidR="00DE7758" w:rsidRPr="002E0BDD">
        <w:rPr>
          <w:rFonts w:ascii="NoorLotus" w:hAnsi="NoorLotus" w:hint="cs"/>
          <w:rtl/>
        </w:rPr>
        <w:t>»</w:t>
      </w:r>
      <w:r w:rsidRPr="002E0BDD">
        <w:rPr>
          <w:rFonts w:ascii="NoorLotus" w:hAnsi="NoorLotus" w:hint="cs"/>
          <w:rtl/>
        </w:rPr>
        <w:t xml:space="preserve"> هم</w:t>
      </w:r>
      <w:r w:rsidR="00602F8E" w:rsidRPr="002E0BDD">
        <w:rPr>
          <w:rFonts w:ascii="NoorLotus" w:hAnsi="NoorLotus" w:hint="cs"/>
          <w:rtl/>
        </w:rPr>
        <w:t xml:space="preserve"> جزء غایت</w:t>
      </w:r>
      <w:r w:rsidRPr="002E0BDD">
        <w:rPr>
          <w:rFonts w:ascii="NoorLotus" w:hAnsi="NoorLotus" w:hint="cs"/>
          <w:rtl/>
        </w:rPr>
        <w:t xml:space="preserve"> باشد، </w:t>
      </w:r>
      <w:r w:rsidR="00CC55BF" w:rsidRPr="002E0BDD">
        <w:rPr>
          <w:rFonts w:ascii="NoorLotus" w:hAnsi="NoorLotus" w:hint="cs"/>
          <w:rtl/>
        </w:rPr>
        <w:t>ولی در کدام ظرف؟ در این ظرف که «إ</w:t>
      </w:r>
      <w:r w:rsidRPr="002E0BDD">
        <w:rPr>
          <w:rFonts w:ascii="NoorLotus" w:hAnsi="NoorLotus" w:hint="cs"/>
          <w:rtl/>
        </w:rPr>
        <w:t xml:space="preserve">ذا اصبتم </w:t>
      </w:r>
      <w:r w:rsidR="00CC55BF" w:rsidRPr="002E0BDD">
        <w:rPr>
          <w:rFonts w:ascii="NoorLotus" w:hAnsi="NoorLotus" w:hint="cs"/>
          <w:rtl/>
        </w:rPr>
        <w:t xml:space="preserve">بمثل هذا ولم </w:t>
      </w:r>
      <w:r w:rsidR="00686292" w:rsidRPr="002E0BDD">
        <w:rPr>
          <w:rFonts w:ascii="NoorLotus" w:hAnsi="NoorLotus" w:hint="cs"/>
          <w:rtl/>
        </w:rPr>
        <w:t>تدروا</w:t>
      </w:r>
      <w:r w:rsidR="00CC55BF" w:rsidRPr="002E0BDD">
        <w:rPr>
          <w:rFonts w:ascii="NoorLotus" w:hAnsi="NoorLotus" w:hint="cs"/>
          <w:rtl/>
        </w:rPr>
        <w:t>» و با</w:t>
      </w:r>
      <w:r w:rsidR="00686292" w:rsidRPr="002E0BDD">
        <w:rPr>
          <w:rFonts w:ascii="NoorLotus" w:hAnsi="NoorLotus" w:hint="cs"/>
          <w:rtl/>
        </w:rPr>
        <w:t>ب علم باز است و می</w:t>
      </w:r>
      <w:r w:rsidR="00CC55BF" w:rsidRPr="002E0BDD">
        <w:rPr>
          <w:rFonts w:ascii="NoorLotus" w:hAnsi="NoorLotus" w:hint="eastAsia"/>
          <w:rtl/>
        </w:rPr>
        <w:t>‌</w:t>
      </w:r>
      <w:r w:rsidR="00686292" w:rsidRPr="002E0BDD">
        <w:rPr>
          <w:rFonts w:ascii="NoorLotus" w:hAnsi="NoorLotus" w:hint="cs"/>
          <w:rtl/>
        </w:rPr>
        <w:t>توانید سوال کنید</w:t>
      </w:r>
      <w:r w:rsidR="00CC55BF" w:rsidRPr="002E0BDD">
        <w:rPr>
          <w:rFonts w:ascii="NoorLotus" w:hAnsi="NoorLotus" w:hint="cs"/>
          <w:rtl/>
        </w:rPr>
        <w:t>،</w:t>
      </w:r>
      <w:r w:rsidR="00686292" w:rsidRPr="002E0BDD">
        <w:rPr>
          <w:rFonts w:ascii="NoorLotus" w:hAnsi="NoorLotus" w:hint="cs"/>
          <w:rtl/>
        </w:rPr>
        <w:t xml:space="preserve"> باید احتیاط کنید</w:t>
      </w:r>
      <w:r w:rsidRPr="002E0BDD">
        <w:rPr>
          <w:rFonts w:ascii="NoorLotus" w:hAnsi="NoorLotus" w:hint="cs"/>
          <w:rtl/>
        </w:rPr>
        <w:t xml:space="preserve"> تا سوال کنید تا علم پیدا کنید. یعنی تا علم پیدا کنید که غایت است</w:t>
      </w:r>
      <w:r w:rsidR="00CC55BF" w:rsidRPr="002E0BDD">
        <w:rPr>
          <w:rFonts w:ascii="NoorLotus" w:hAnsi="NoorLotus" w:hint="cs"/>
          <w:rtl/>
        </w:rPr>
        <w:t>،</w:t>
      </w:r>
      <w:r w:rsidRPr="002E0BDD">
        <w:rPr>
          <w:rFonts w:ascii="NoorLotus" w:hAnsi="NoorLotus" w:hint="cs"/>
          <w:rtl/>
        </w:rPr>
        <w:t xml:space="preserve"> در این بستر است. نمی</w:t>
      </w:r>
      <w:r w:rsidR="00CC55BF" w:rsidRPr="002E0BDD">
        <w:rPr>
          <w:rFonts w:ascii="NoorLotus" w:hAnsi="NoorLotus" w:hint="eastAsia"/>
          <w:rtl/>
        </w:rPr>
        <w:t>‌</w:t>
      </w:r>
      <w:r w:rsidRPr="002E0BDD">
        <w:rPr>
          <w:rFonts w:ascii="NoorLotus" w:hAnsi="NoorLotus" w:hint="cs"/>
          <w:rtl/>
        </w:rPr>
        <w:t>خواهیم بعد از فحص را نفی کنیم ولی از این دلالتی استفاده ن</w:t>
      </w:r>
      <w:r w:rsidR="002B2742" w:rsidRPr="002E0BDD">
        <w:rPr>
          <w:rFonts w:ascii="NoorLotus" w:hAnsi="NoorLotus" w:hint="cs"/>
          <w:rtl/>
        </w:rPr>
        <w:t>می‌شود</w:t>
      </w:r>
      <w:r w:rsidRPr="002E0BDD">
        <w:rPr>
          <w:rFonts w:ascii="NoorLotus" w:hAnsi="NoorLotus" w:hint="cs"/>
          <w:rtl/>
        </w:rPr>
        <w:t xml:space="preserve"> ک</w:t>
      </w:r>
      <w:r w:rsidR="00602F8E" w:rsidRPr="002E0BDD">
        <w:rPr>
          <w:rFonts w:ascii="NoorLotus" w:hAnsi="NoorLotus" w:hint="cs"/>
          <w:rtl/>
        </w:rPr>
        <w:t>ه بعد از فحص هم احتیاط لازم است تا</w:t>
      </w:r>
      <w:r w:rsidRPr="002E0BDD">
        <w:rPr>
          <w:rFonts w:ascii="NoorLotus" w:hAnsi="NoorLotus" w:hint="cs"/>
          <w:rtl/>
        </w:rPr>
        <w:t xml:space="preserve"> تعلموا. مثل اینست که شما </w:t>
      </w:r>
      <w:r w:rsidR="00CC55BF" w:rsidRPr="002E0BDD">
        <w:rPr>
          <w:rFonts w:ascii="NoorLotus" w:hAnsi="NoorLotus" w:hint="cs"/>
          <w:rtl/>
        </w:rPr>
        <w:t xml:space="preserve">علم را </w:t>
      </w:r>
      <w:r w:rsidRPr="002E0BDD">
        <w:rPr>
          <w:rFonts w:ascii="NoorLotus" w:hAnsi="NoorLotus" w:hint="cs"/>
          <w:rtl/>
        </w:rPr>
        <w:t xml:space="preserve">جزء غایت بدانید ولی یک </w:t>
      </w:r>
      <w:r w:rsidR="00CC55BF" w:rsidRPr="002E0BDD">
        <w:rPr>
          <w:rFonts w:ascii="NoorLotus" w:hAnsi="NoorLotus" w:hint="cs"/>
          <w:rtl/>
        </w:rPr>
        <w:t>جزء</w:t>
      </w:r>
      <w:r w:rsidRPr="002E0BDD">
        <w:rPr>
          <w:rFonts w:ascii="NoorLotus" w:hAnsi="NoorLotus" w:hint="cs"/>
          <w:rtl/>
        </w:rPr>
        <w:t xml:space="preserve"> دیگ</w:t>
      </w:r>
      <w:r w:rsidR="00CC55BF" w:rsidRPr="002E0BDD">
        <w:rPr>
          <w:rFonts w:ascii="NoorLotus" w:hAnsi="NoorLotus" w:hint="cs"/>
          <w:rtl/>
        </w:rPr>
        <w:t>ر هم سوال است. نه اینکه</w:t>
      </w:r>
      <w:r w:rsidRPr="002E0BDD">
        <w:rPr>
          <w:rFonts w:ascii="NoorLotus" w:hAnsi="NoorLotus" w:hint="cs"/>
          <w:rtl/>
        </w:rPr>
        <w:t xml:space="preserve"> سوال برای ما موضوعیت داشته باشد و بلکه سوال کاشف از اینست </w:t>
      </w:r>
      <w:r w:rsidR="00CC55BF" w:rsidRPr="002E0BDD">
        <w:rPr>
          <w:rFonts w:ascii="NoorLotus" w:hAnsi="NoorLotus" w:hint="cs"/>
          <w:rtl/>
        </w:rPr>
        <w:t>که بستر شما چیست و ظرف شما چیست.</w:t>
      </w:r>
      <w:r w:rsidRPr="002E0BDD">
        <w:rPr>
          <w:rFonts w:ascii="NoorLotus" w:hAnsi="NoorLotus" w:hint="cs"/>
          <w:rtl/>
        </w:rPr>
        <w:t xml:space="preserve"> ظرف انفتاح علم است. نکته اینست. گویا اینطور امام فرموده بود که در ظرف انفتاح علم اگر چیزی را نمی</w:t>
      </w:r>
      <w:r w:rsidR="00CC55BF" w:rsidRPr="002E0BDD">
        <w:rPr>
          <w:rFonts w:ascii="NoorLotus" w:hAnsi="NoorLotus" w:hint="eastAsia"/>
          <w:rtl/>
        </w:rPr>
        <w:t>‌</w:t>
      </w:r>
      <w:r w:rsidRPr="002E0BDD">
        <w:rPr>
          <w:rFonts w:ascii="NoorLotus" w:hAnsi="NoorLotus" w:hint="cs"/>
          <w:rtl/>
        </w:rPr>
        <w:t xml:space="preserve">دانستید باید بایستید و احتیاط کنید تا اینکه از امام بپرسید. این چه ربطی به بعد از فحص دارد؟ </w:t>
      </w:r>
    </w:p>
    <w:p w14:paraId="64B971BF" w14:textId="77777777" w:rsidR="0097352F" w:rsidRPr="002E0BDD" w:rsidRDefault="00000000" w:rsidP="003B6C36">
      <w:pPr>
        <w:tabs>
          <w:tab w:val="center" w:pos="5385"/>
        </w:tabs>
        <w:rPr>
          <w:rFonts w:ascii="NoorLotus" w:hAnsi="NoorLotus"/>
          <w:rtl/>
        </w:rPr>
      </w:pPr>
      <w:r w:rsidRPr="002E0BDD">
        <w:rPr>
          <w:rFonts w:ascii="NoorLotus" w:hAnsi="NoorLotus" w:hint="cs"/>
          <w:rtl/>
        </w:rPr>
        <w:t xml:space="preserve">روی آن تامل کنید تا جلسه آینده. </w:t>
      </w:r>
    </w:p>
    <w:p w14:paraId="394DA6AC" w14:textId="77777777" w:rsidR="0097352F" w:rsidRDefault="00000000" w:rsidP="003B6C36">
      <w:pPr>
        <w:tabs>
          <w:tab w:val="center" w:pos="5385"/>
        </w:tabs>
        <w:rPr>
          <w:rFonts w:ascii="NoorLotus" w:hAnsi="NoorLotus"/>
          <w:rtl/>
        </w:rPr>
      </w:pPr>
      <w:r w:rsidRPr="002E0BDD">
        <w:rPr>
          <w:rFonts w:ascii="NoorLotus" w:hAnsi="NoorLotus" w:hint="cs"/>
          <w:rtl/>
        </w:rPr>
        <w:t>الحمد لله رب العالمین</w:t>
      </w:r>
      <w:r>
        <w:rPr>
          <w:rFonts w:ascii="NoorLotus" w:hAnsi="NoorLotus" w:hint="cs"/>
          <w:rtl/>
        </w:rPr>
        <w:t xml:space="preserve"> </w:t>
      </w:r>
    </w:p>
    <w:p w14:paraId="72FFD8BE" w14:textId="77777777" w:rsidR="0097352F" w:rsidRPr="00BB41D0" w:rsidRDefault="0097352F" w:rsidP="003B6C36">
      <w:pPr>
        <w:tabs>
          <w:tab w:val="center" w:pos="5385"/>
        </w:tabs>
        <w:rPr>
          <w:rFonts w:ascii="Arial" w:eastAsia="Arial" w:hAnsi="Arial" w:cs="Arial"/>
          <w:rtl/>
        </w:rPr>
        <w:sectPr w:rsidR="0097352F" w:rsidRPr="00BB41D0" w:rsidSect="0010049B">
          <w:headerReference w:type="default" r:id="rId162"/>
          <w:footerReference w:type="default" r:id="rId1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C2ADD12" w14:textId="77777777" w:rsidR="00722925" w:rsidRDefault="00000000" w:rsidP="00975502">
      <w:pPr>
        <w:jc w:val="center"/>
        <w:rPr>
          <w:rtl/>
        </w:rPr>
      </w:pPr>
      <w:r>
        <w:rPr>
          <w:rFonts w:hint="cs"/>
          <w:rtl/>
        </w:rPr>
        <w:t>بسم الله الرحمن الرحیم</w:t>
      </w:r>
    </w:p>
    <w:sdt>
      <w:sdtPr>
        <w:rPr>
          <w:rtl/>
        </w:rPr>
        <w:id w:val="1838872226"/>
        <w:docPartObj>
          <w:docPartGallery w:val="Table of Contents"/>
          <w:docPartUnique/>
        </w:docPartObj>
      </w:sdtPr>
      <w:sdtEndPr>
        <w:rPr>
          <w:b/>
          <w:bCs/>
          <w:noProof/>
        </w:rPr>
      </w:sdtEndPr>
      <w:sdtContent>
        <w:p w14:paraId="736FD2AE" w14:textId="77777777" w:rsidR="007C21C4" w:rsidRDefault="00000000" w:rsidP="005E001C">
          <w:pPr>
            <w:keepNext/>
            <w:keepLines/>
            <w:spacing w:before="240" w:line="259" w:lineRule="auto"/>
            <w:ind w:firstLine="0"/>
            <w:jc w:val="left"/>
            <w:rPr>
              <w:rFonts w:asciiTheme="majorHAnsi" w:eastAsiaTheme="majorEastAsia" w:hAnsiTheme="majorHAnsi" w:cstheme="majorBidi"/>
              <w:color w:val="365F91" w:themeColor="accent1" w:themeShade="BF"/>
              <w:sz w:val="32"/>
              <w:szCs w:val="32"/>
              <w:lang w:bidi="ar-SA"/>
            </w:rPr>
          </w:pPr>
          <w:r>
            <w:rPr>
              <w:rFonts w:asciiTheme="majorHAnsi" w:eastAsiaTheme="majorEastAsia" w:hAnsiTheme="majorHAnsi" w:cstheme="majorBidi" w:hint="cs"/>
              <w:color w:val="365F91" w:themeColor="accent1" w:themeShade="BF"/>
              <w:sz w:val="32"/>
              <w:szCs w:val="32"/>
              <w:rtl/>
              <w:lang w:bidi="ar-SA"/>
            </w:rPr>
            <w:t>فهرست</w:t>
          </w:r>
        </w:p>
        <w:p w14:paraId="23F24091" w14:textId="31A231B3"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Pr>
              <w:rFonts w:cs="B Titr"/>
              <w:color w:val="632423" w:themeColor="accent2" w:themeShade="80"/>
              <w:szCs w:val="24"/>
            </w:rPr>
            <w:fldChar w:fldCharType="begin"/>
          </w:r>
          <w:r>
            <w:rPr>
              <w:rFonts w:cs="B Titr"/>
              <w:color w:val="632423" w:themeColor="accent2" w:themeShade="80"/>
              <w:szCs w:val="24"/>
            </w:rPr>
            <w:instrText xml:space="preserve"> TOC \o "1-3" \h \z \u </w:instrText>
          </w:r>
          <w:r>
            <w:rPr>
              <w:rFonts w:cs="B Titr"/>
              <w:color w:val="632423" w:themeColor="accent2" w:themeShade="80"/>
              <w:szCs w:val="24"/>
            </w:rPr>
            <w:fldChar w:fldCharType="separate"/>
          </w:r>
          <w:hyperlink w:anchor="_Toc136599462" w:history="1">
            <w:r w:rsidRPr="001A3DCF">
              <w:rPr>
                <w:rFonts w:cs="B Titr"/>
                <w:noProof/>
                <w:color w:val="0000FF"/>
                <w:szCs w:val="24"/>
                <w:u w:val="single"/>
                <w:rtl/>
              </w:rPr>
              <w:t>روا</w:t>
            </w:r>
            <w:r w:rsidRPr="001A3DCF">
              <w:rPr>
                <w:rFonts w:cs="B Titr" w:hint="cs"/>
                <w:noProof/>
                <w:color w:val="0000FF"/>
                <w:szCs w:val="24"/>
                <w:u w:val="single"/>
                <w:rtl/>
              </w:rPr>
              <w:t>ی</w:t>
            </w:r>
            <w:r w:rsidRPr="001A3DCF">
              <w:rPr>
                <w:rFonts w:cs="B Titr" w:hint="eastAsia"/>
                <w:noProof/>
                <w:color w:val="0000FF"/>
                <w:szCs w:val="24"/>
                <w:u w:val="single"/>
                <w:rtl/>
              </w:rPr>
              <w:t>ت</w:t>
            </w:r>
            <w:r w:rsidRPr="001A3DCF">
              <w:rPr>
                <w:rFonts w:cs="B Titr"/>
                <w:noProof/>
                <w:color w:val="0000FF"/>
                <w:szCs w:val="24"/>
                <w:u w:val="single"/>
                <w:rtl/>
              </w:rPr>
              <w:t xml:space="preserve"> دوم از روا</w:t>
            </w:r>
            <w:r w:rsidRPr="001A3DCF">
              <w:rPr>
                <w:rFonts w:cs="B Titr" w:hint="cs"/>
                <w:noProof/>
                <w:color w:val="0000FF"/>
                <w:szCs w:val="24"/>
                <w:u w:val="single"/>
                <w:rtl/>
              </w:rPr>
              <w:t>ی</w:t>
            </w:r>
            <w:r w:rsidRPr="001A3DCF">
              <w:rPr>
                <w:rFonts w:cs="B Titr" w:hint="eastAsia"/>
                <w:noProof/>
                <w:color w:val="0000FF"/>
                <w:szCs w:val="24"/>
                <w:u w:val="single"/>
                <w:rtl/>
              </w:rPr>
              <w:t>ات</w:t>
            </w:r>
            <w:r w:rsidRPr="001A3DCF">
              <w:rPr>
                <w:rFonts w:cs="B Titr"/>
                <w:noProof/>
                <w:color w:val="0000FF"/>
                <w:szCs w:val="24"/>
                <w:u w:val="single"/>
                <w:rtl/>
              </w:rPr>
              <w:t xml:space="preserve"> امر به احت</w:t>
            </w:r>
            <w:r w:rsidRPr="001A3DCF">
              <w:rPr>
                <w:rFonts w:cs="B Titr" w:hint="cs"/>
                <w:noProof/>
                <w:color w:val="0000FF"/>
                <w:szCs w:val="24"/>
                <w:u w:val="single"/>
                <w:rtl/>
              </w:rPr>
              <w:t>ی</w:t>
            </w:r>
            <w:r w:rsidRPr="001A3DCF">
              <w:rPr>
                <w:rFonts w:cs="B Titr" w:hint="eastAsia"/>
                <w:noProof/>
                <w:color w:val="0000FF"/>
                <w:szCs w:val="24"/>
                <w:u w:val="single"/>
                <w:rtl/>
              </w:rPr>
              <w:t>اط</w:t>
            </w:r>
            <w:r w:rsidRPr="001A3DCF">
              <w:rPr>
                <w:rFonts w:cs="B Titr"/>
                <w:noProof/>
                <w:color w:val="0000FF"/>
                <w:szCs w:val="24"/>
                <w:u w:val="single"/>
                <w:rtl/>
              </w:rPr>
              <w:t>: موثقه عبدالله بن وضاح</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775</w:t>
            </w:r>
            <w:r>
              <w:rPr>
                <w:rFonts w:cs="B Titr"/>
                <w:noProof/>
                <w:webHidden/>
                <w:color w:val="632423" w:themeColor="accent2" w:themeShade="80"/>
                <w:szCs w:val="24"/>
                <w:rtl/>
              </w:rPr>
              <w:fldChar w:fldCharType="end"/>
            </w:r>
          </w:hyperlink>
        </w:p>
        <w:p w14:paraId="1FA3CF1F" w14:textId="222385A2"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3" w:history="1">
            <w:r w:rsidRPr="001A3DCF">
              <w:rPr>
                <w:rFonts w:cs="B Titr"/>
                <w:noProof/>
                <w:color w:val="0000FF"/>
                <w:szCs w:val="24"/>
                <w:u w:val="single"/>
                <w:rtl/>
              </w:rPr>
              <w:t>تقر</w:t>
            </w:r>
            <w:r w:rsidRPr="001A3DCF">
              <w:rPr>
                <w:rFonts w:cs="B Titr" w:hint="cs"/>
                <w:noProof/>
                <w:color w:val="0000FF"/>
                <w:szCs w:val="24"/>
                <w:u w:val="single"/>
                <w:rtl/>
              </w:rPr>
              <w:t>ی</w:t>
            </w:r>
            <w:r w:rsidRPr="001A3DCF">
              <w:rPr>
                <w:rFonts w:cs="B Titr" w:hint="eastAsia"/>
                <w:noProof/>
                <w:color w:val="0000FF"/>
                <w:szCs w:val="24"/>
                <w:u w:val="single"/>
                <w:rtl/>
              </w:rPr>
              <w:t>ب</w:t>
            </w:r>
            <w:r w:rsidRPr="001A3DCF">
              <w:rPr>
                <w:rFonts w:cs="B Titr"/>
                <w:noProof/>
                <w:color w:val="0000FF"/>
                <w:szCs w:val="24"/>
                <w:u w:val="single"/>
                <w:rtl/>
              </w:rPr>
              <w:t xml:space="preserve"> استدلال به موثقه برا</w:t>
            </w:r>
            <w:r w:rsidRPr="001A3DCF">
              <w:rPr>
                <w:rFonts w:cs="B Titr" w:hint="cs"/>
                <w:noProof/>
                <w:color w:val="0000FF"/>
                <w:szCs w:val="24"/>
                <w:u w:val="single"/>
                <w:rtl/>
              </w:rPr>
              <w:t>ی</w:t>
            </w:r>
            <w:r w:rsidRPr="001A3DCF">
              <w:rPr>
                <w:rFonts w:cs="B Titr"/>
                <w:noProof/>
                <w:color w:val="0000FF"/>
                <w:szCs w:val="24"/>
                <w:u w:val="single"/>
                <w:rtl/>
              </w:rPr>
              <w:t xml:space="preserve"> دلالت بر وجوب احت</w:t>
            </w:r>
            <w:r w:rsidRPr="001A3DCF">
              <w:rPr>
                <w:rFonts w:cs="B Titr" w:hint="cs"/>
                <w:noProof/>
                <w:color w:val="0000FF"/>
                <w:szCs w:val="24"/>
                <w:u w:val="single"/>
                <w:rtl/>
              </w:rPr>
              <w:t>ی</w:t>
            </w:r>
            <w:r w:rsidRPr="001A3DCF">
              <w:rPr>
                <w:rFonts w:cs="B Titr" w:hint="eastAsia"/>
                <w:noProof/>
                <w:color w:val="0000FF"/>
                <w:szCs w:val="24"/>
                <w:u w:val="single"/>
                <w:rtl/>
              </w:rPr>
              <w:t>اط</w:t>
            </w:r>
            <w:r w:rsidRPr="001A3DCF">
              <w:rPr>
                <w:rFonts w:cs="B Titr"/>
                <w:noProof/>
                <w:color w:val="0000FF"/>
                <w:szCs w:val="24"/>
                <w:u w:val="single"/>
                <w:rtl/>
              </w:rPr>
              <w:t xml:space="preserve"> در شبهات بدو</w:t>
            </w:r>
            <w:r w:rsidRPr="001A3DCF">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776</w:t>
            </w:r>
            <w:r>
              <w:rPr>
                <w:rFonts w:cs="B Titr"/>
                <w:noProof/>
                <w:webHidden/>
                <w:color w:val="632423" w:themeColor="accent2" w:themeShade="80"/>
                <w:szCs w:val="24"/>
                <w:rtl/>
              </w:rPr>
              <w:fldChar w:fldCharType="end"/>
            </w:r>
          </w:hyperlink>
        </w:p>
        <w:p w14:paraId="6A4DA6EF" w14:textId="3839D5DC"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4" w:history="1">
            <w:r w:rsidRPr="001A3DCF">
              <w:rPr>
                <w:rFonts w:cs="B Titr"/>
                <w:noProof/>
                <w:color w:val="0000FF"/>
                <w:szCs w:val="24"/>
                <w:u w:val="single"/>
                <w:rtl/>
              </w:rPr>
              <w:t>به لحاظ سند</w:t>
            </w:r>
            <w:r w:rsidRPr="001A3DCF">
              <w:rPr>
                <w:rFonts w:cs="B Titr" w:hint="cs"/>
                <w:noProof/>
                <w:color w:val="0000FF"/>
                <w:szCs w:val="24"/>
                <w:u w:val="single"/>
                <w:rtl/>
              </w:rPr>
              <w:t>ی</w:t>
            </w:r>
            <w:r w:rsidRPr="001A3DCF">
              <w:rPr>
                <w:rFonts w:cs="B Titr"/>
                <w:noProof/>
                <w:color w:val="0000FF"/>
                <w:szCs w:val="24"/>
                <w:u w:val="single"/>
                <w:rtl/>
              </w:rPr>
              <w:t xml:space="preserve"> موثقه قابل أخذ است</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776</w:t>
            </w:r>
            <w:r>
              <w:rPr>
                <w:rFonts w:cs="B Titr"/>
                <w:noProof/>
                <w:webHidden/>
                <w:color w:val="632423" w:themeColor="accent2" w:themeShade="80"/>
                <w:szCs w:val="24"/>
                <w:rtl/>
              </w:rPr>
              <w:fldChar w:fldCharType="end"/>
            </w:r>
          </w:hyperlink>
        </w:p>
        <w:p w14:paraId="400A1463" w14:textId="08284F6A"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5" w:history="1">
            <w:r w:rsidRPr="001A3DCF">
              <w:rPr>
                <w:rFonts w:cs="B Titr"/>
                <w:noProof/>
                <w:color w:val="0000FF"/>
                <w:szCs w:val="24"/>
                <w:u w:val="single"/>
                <w:rtl/>
              </w:rPr>
              <w:t>توف</w:t>
            </w:r>
            <w:r w:rsidRPr="001A3DCF">
              <w:rPr>
                <w:rFonts w:cs="B Titr" w:hint="cs"/>
                <w:noProof/>
                <w:color w:val="0000FF"/>
                <w:szCs w:val="24"/>
                <w:u w:val="single"/>
                <w:rtl/>
              </w:rPr>
              <w:t>ی</w:t>
            </w:r>
            <w:r w:rsidRPr="001A3DCF">
              <w:rPr>
                <w:rFonts w:cs="B Titr" w:hint="eastAsia"/>
                <w:noProof/>
                <w:color w:val="0000FF"/>
                <w:szCs w:val="24"/>
                <w:u w:val="single"/>
                <w:rtl/>
              </w:rPr>
              <w:t>ق</w:t>
            </w:r>
            <w:r w:rsidRPr="001A3DCF">
              <w:rPr>
                <w:rFonts w:cs="B Titr"/>
                <w:noProof/>
                <w:color w:val="0000FF"/>
                <w:szCs w:val="24"/>
                <w:u w:val="single"/>
                <w:rtl/>
              </w:rPr>
              <w:t xml:space="preserve"> نجاش</w:t>
            </w:r>
            <w:r w:rsidRPr="001A3DCF">
              <w:rPr>
                <w:rFonts w:cs="B Titr" w:hint="cs"/>
                <w:noProof/>
                <w:color w:val="0000FF"/>
                <w:szCs w:val="24"/>
                <w:u w:val="single"/>
                <w:rtl/>
              </w:rPr>
              <w:t>ی</w:t>
            </w:r>
            <w:r w:rsidRPr="001A3DCF">
              <w:rPr>
                <w:rFonts w:cs="B Titr"/>
                <w:noProof/>
                <w:color w:val="0000FF"/>
                <w:szCs w:val="24"/>
                <w:u w:val="single"/>
                <w:rtl/>
              </w:rPr>
              <w:t xml:space="preserve"> مقدم برجرح ابن غضائر</w:t>
            </w:r>
            <w:r w:rsidRPr="001A3DCF">
              <w:rPr>
                <w:rFonts w:cs="B Titr" w:hint="cs"/>
                <w:noProof/>
                <w:color w:val="0000FF"/>
                <w:szCs w:val="24"/>
                <w:u w:val="single"/>
                <w:rtl/>
              </w:rPr>
              <w:t>ی</w:t>
            </w:r>
            <w:r w:rsidRPr="001A3DCF">
              <w:rPr>
                <w:rFonts w:cs="B Titr"/>
                <w:noProof/>
                <w:color w:val="0000FF"/>
                <w:szCs w:val="24"/>
                <w:u w:val="single"/>
                <w:rtl/>
              </w:rPr>
              <w:t xml:space="preserve"> است</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777</w:t>
            </w:r>
            <w:r>
              <w:rPr>
                <w:rFonts w:cs="B Titr"/>
                <w:noProof/>
                <w:webHidden/>
                <w:color w:val="632423" w:themeColor="accent2" w:themeShade="80"/>
                <w:szCs w:val="24"/>
                <w:rtl/>
              </w:rPr>
              <w:fldChar w:fldCharType="end"/>
            </w:r>
          </w:hyperlink>
        </w:p>
        <w:p w14:paraId="5DBCF394" w14:textId="4F94673C"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6" w:history="1">
            <w:r w:rsidRPr="001A3DCF">
              <w:rPr>
                <w:rFonts w:cs="B Titr"/>
                <w:noProof/>
                <w:color w:val="0000FF"/>
                <w:szCs w:val="24"/>
                <w:u w:val="single"/>
                <w:rtl/>
              </w:rPr>
              <w:t>عمل به قول رجال</w:t>
            </w:r>
            <w:r w:rsidRPr="001A3DCF">
              <w:rPr>
                <w:rFonts w:cs="B Titr" w:hint="cs"/>
                <w:noProof/>
                <w:color w:val="0000FF"/>
                <w:szCs w:val="24"/>
                <w:u w:val="single"/>
                <w:rtl/>
              </w:rPr>
              <w:t>یی</w:t>
            </w:r>
            <w:r w:rsidRPr="001A3DCF">
              <w:rPr>
                <w:rFonts w:cs="B Titr" w:hint="eastAsia"/>
                <w:noProof/>
                <w:color w:val="0000FF"/>
                <w:szCs w:val="24"/>
                <w:u w:val="single"/>
                <w:rtl/>
              </w:rPr>
              <w:t>ن،</w:t>
            </w:r>
            <w:r w:rsidRPr="001A3DCF">
              <w:rPr>
                <w:rFonts w:cs="B Titr"/>
                <w:noProof/>
                <w:color w:val="0000FF"/>
                <w:szCs w:val="24"/>
                <w:u w:val="single"/>
                <w:rtl/>
              </w:rPr>
              <w:t xml:space="preserve"> مستند به شهادت حس</w:t>
            </w:r>
            <w:r w:rsidRPr="001A3DCF">
              <w:rPr>
                <w:rFonts w:cs="B Titr" w:hint="cs"/>
                <w:noProof/>
                <w:color w:val="0000FF"/>
                <w:szCs w:val="24"/>
                <w:u w:val="single"/>
                <w:rtl/>
              </w:rPr>
              <w:t>ی</w:t>
            </w:r>
            <w:r w:rsidRPr="001A3DCF">
              <w:rPr>
                <w:rFonts w:cs="B Titr"/>
                <w:noProof/>
                <w:color w:val="0000FF"/>
                <w:szCs w:val="24"/>
                <w:u w:val="single"/>
                <w:rtl/>
              </w:rPr>
              <w:t xml:space="preserve"> </w:t>
            </w:r>
            <w:r w:rsidRPr="001A3DCF">
              <w:rPr>
                <w:rFonts w:cs="B Titr" w:hint="cs"/>
                <w:noProof/>
                <w:color w:val="0000FF"/>
                <w:szCs w:val="24"/>
                <w:u w:val="single"/>
                <w:rtl/>
              </w:rPr>
              <w:t>ی</w:t>
            </w:r>
            <w:r w:rsidRPr="001A3DCF">
              <w:rPr>
                <w:rFonts w:cs="B Titr" w:hint="eastAsia"/>
                <w:noProof/>
                <w:color w:val="0000FF"/>
                <w:szCs w:val="24"/>
                <w:u w:val="single"/>
                <w:rtl/>
              </w:rPr>
              <w:t>ا</w:t>
            </w:r>
            <w:r w:rsidRPr="001A3DCF">
              <w:rPr>
                <w:rFonts w:cs="B Titr"/>
                <w:noProof/>
                <w:color w:val="0000FF"/>
                <w:szCs w:val="24"/>
                <w:u w:val="single"/>
                <w:rtl/>
              </w:rPr>
              <w:t xml:space="preserve"> قر</w:t>
            </w:r>
            <w:r w:rsidRPr="001A3DCF">
              <w:rPr>
                <w:rFonts w:cs="B Titr" w:hint="cs"/>
                <w:noProof/>
                <w:color w:val="0000FF"/>
                <w:szCs w:val="24"/>
                <w:u w:val="single"/>
                <w:rtl/>
              </w:rPr>
              <w:t>ی</w:t>
            </w:r>
            <w:r w:rsidRPr="001A3DCF">
              <w:rPr>
                <w:rFonts w:cs="B Titr" w:hint="eastAsia"/>
                <w:noProof/>
                <w:color w:val="0000FF"/>
                <w:szCs w:val="24"/>
                <w:u w:val="single"/>
                <w:rtl/>
              </w:rPr>
              <w:t>ب</w:t>
            </w:r>
            <w:r w:rsidRPr="001A3DCF">
              <w:rPr>
                <w:rFonts w:cs="B Titr"/>
                <w:noProof/>
                <w:color w:val="0000FF"/>
                <w:szCs w:val="24"/>
                <w:u w:val="single"/>
                <w:rtl/>
              </w:rPr>
              <w:t xml:space="preserve"> به حس </w:t>
            </w:r>
            <w:r w:rsidRPr="001A3DCF">
              <w:rPr>
                <w:rFonts w:cs="B Titr" w:hint="cs"/>
                <w:noProof/>
                <w:color w:val="0000FF"/>
                <w:szCs w:val="24"/>
                <w:u w:val="single"/>
                <w:rtl/>
              </w:rPr>
              <w:t>ی</w:t>
            </w:r>
            <w:r w:rsidRPr="001A3DCF">
              <w:rPr>
                <w:rFonts w:cs="B Titr" w:hint="eastAsia"/>
                <w:noProof/>
                <w:color w:val="0000FF"/>
                <w:szCs w:val="24"/>
                <w:u w:val="single"/>
                <w:rtl/>
              </w:rPr>
              <w:t>ا</w:t>
            </w:r>
            <w:r w:rsidRPr="001A3DCF">
              <w:rPr>
                <w:rFonts w:cs="B Titr"/>
                <w:noProof/>
                <w:color w:val="0000FF"/>
                <w:szCs w:val="24"/>
                <w:u w:val="single"/>
                <w:rtl/>
              </w:rPr>
              <w:t xml:space="preserve"> شهادت خبرو</w:t>
            </w:r>
            <w:r w:rsidRPr="001A3DCF">
              <w:rPr>
                <w:rFonts w:cs="B Titr" w:hint="cs"/>
                <w:noProof/>
                <w:color w:val="0000FF"/>
                <w:szCs w:val="24"/>
                <w:u w:val="single"/>
                <w:rtl/>
              </w:rPr>
              <w:t>ی</w:t>
            </w:r>
            <w:r w:rsidRPr="001A3DCF">
              <w:rPr>
                <w:rFonts w:cs="B Titr" w:hint="eastAsia"/>
                <w:noProof/>
                <w:color w:val="0000FF"/>
                <w:szCs w:val="24"/>
                <w:u w:val="single"/>
                <w:rtl/>
              </w:rPr>
              <w:t>ت</w:t>
            </w:r>
            <w:r w:rsidRPr="001A3DCF">
              <w:rPr>
                <w:rFonts w:cs="B Titr"/>
                <w:noProof/>
                <w:color w:val="0000FF"/>
                <w:szCs w:val="24"/>
                <w:u w:val="single"/>
                <w:rtl/>
              </w:rPr>
              <w:t xml:space="preserve"> آنان است</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778</w:t>
            </w:r>
            <w:r>
              <w:rPr>
                <w:rFonts w:cs="B Titr"/>
                <w:noProof/>
                <w:webHidden/>
                <w:color w:val="632423" w:themeColor="accent2" w:themeShade="80"/>
                <w:szCs w:val="24"/>
                <w:rtl/>
              </w:rPr>
              <w:fldChar w:fldCharType="end"/>
            </w:r>
          </w:hyperlink>
        </w:p>
        <w:p w14:paraId="34D957E6" w14:textId="12FBCAFF"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7" w:history="1">
            <w:r w:rsidRPr="001A3DCF">
              <w:rPr>
                <w:rFonts w:cs="B Titr"/>
                <w:noProof/>
                <w:color w:val="0000FF"/>
                <w:szCs w:val="24"/>
                <w:u w:val="single"/>
                <w:rtl/>
              </w:rPr>
              <w:t>ناسازگار</w:t>
            </w:r>
            <w:r w:rsidRPr="001A3DCF">
              <w:rPr>
                <w:rFonts w:cs="B Titr" w:hint="cs"/>
                <w:noProof/>
                <w:color w:val="0000FF"/>
                <w:szCs w:val="24"/>
                <w:u w:val="single"/>
                <w:rtl/>
              </w:rPr>
              <w:t>ی</w:t>
            </w:r>
            <w:r w:rsidRPr="001A3DCF">
              <w:rPr>
                <w:rFonts w:cs="B Titr"/>
                <w:noProof/>
                <w:color w:val="0000FF"/>
                <w:szCs w:val="24"/>
                <w:u w:val="single"/>
                <w:rtl/>
              </w:rPr>
              <w:t xml:space="preserve"> استظهار استحباب احت</w:t>
            </w:r>
            <w:r w:rsidRPr="001A3DCF">
              <w:rPr>
                <w:rFonts w:cs="B Titr" w:hint="cs"/>
                <w:noProof/>
                <w:color w:val="0000FF"/>
                <w:szCs w:val="24"/>
                <w:u w:val="single"/>
                <w:rtl/>
              </w:rPr>
              <w:t>ی</w:t>
            </w:r>
            <w:r w:rsidRPr="001A3DCF">
              <w:rPr>
                <w:rFonts w:cs="B Titr" w:hint="eastAsia"/>
                <w:noProof/>
                <w:color w:val="0000FF"/>
                <w:szCs w:val="24"/>
                <w:u w:val="single"/>
                <w:rtl/>
              </w:rPr>
              <w:t>اط</w:t>
            </w:r>
            <w:r w:rsidRPr="001A3DCF">
              <w:rPr>
                <w:rFonts w:cs="B Titr"/>
                <w:noProof/>
                <w:color w:val="0000FF"/>
                <w:szCs w:val="24"/>
                <w:u w:val="single"/>
                <w:rtl/>
              </w:rPr>
              <w:t xml:space="preserve"> با استظهار شبهه موضوع</w:t>
            </w:r>
            <w:r w:rsidRPr="001A3DCF">
              <w:rPr>
                <w:rFonts w:cs="B Titr" w:hint="cs"/>
                <w:noProof/>
                <w:color w:val="0000FF"/>
                <w:szCs w:val="24"/>
                <w:u w:val="single"/>
                <w:rtl/>
              </w:rPr>
              <w:t>ی</w:t>
            </w:r>
            <w:r w:rsidRPr="001A3DCF">
              <w:rPr>
                <w:rFonts w:cs="B Titr" w:hint="eastAsia"/>
                <w:noProof/>
                <w:color w:val="0000FF"/>
                <w:szCs w:val="24"/>
                <w:u w:val="single"/>
                <w:rtl/>
              </w:rPr>
              <w:t>ه</w:t>
            </w:r>
            <w:r w:rsidRPr="001A3DCF">
              <w:rPr>
                <w:rFonts w:cs="B Titr"/>
                <w:noProof/>
                <w:color w:val="0000FF"/>
                <w:szCs w:val="24"/>
                <w:u w:val="single"/>
                <w:rtl/>
              </w:rPr>
              <w:t xml:space="preserve"> بودن موثقه در کلام ش</w:t>
            </w:r>
            <w:r w:rsidRPr="001A3DCF">
              <w:rPr>
                <w:rFonts w:cs="B Titr" w:hint="cs"/>
                <w:noProof/>
                <w:color w:val="0000FF"/>
                <w:szCs w:val="24"/>
                <w:u w:val="single"/>
                <w:rtl/>
              </w:rPr>
              <w:t>ی</w:t>
            </w:r>
            <w:r w:rsidRPr="001A3DCF">
              <w:rPr>
                <w:rFonts w:cs="B Titr" w:hint="eastAsia"/>
                <w:noProof/>
                <w:color w:val="0000FF"/>
                <w:szCs w:val="24"/>
                <w:u w:val="single"/>
                <w:rtl/>
              </w:rPr>
              <w:t>خ</w:t>
            </w:r>
            <w:r w:rsidRPr="001A3DCF">
              <w:rPr>
                <w:rFonts w:cs="B Titr"/>
                <w:noProof/>
                <w:color w:val="0000FF"/>
                <w:szCs w:val="24"/>
                <w:u w:val="single"/>
                <w:rtl/>
              </w:rPr>
              <w:t xml:space="preserve"> انصار</w:t>
            </w:r>
            <w:r w:rsidRPr="001A3DCF">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779</w:t>
            </w:r>
            <w:r>
              <w:rPr>
                <w:rFonts w:cs="B Titr"/>
                <w:noProof/>
                <w:webHidden/>
                <w:color w:val="632423" w:themeColor="accent2" w:themeShade="80"/>
                <w:szCs w:val="24"/>
                <w:rtl/>
              </w:rPr>
              <w:fldChar w:fldCharType="end"/>
            </w:r>
          </w:hyperlink>
        </w:p>
        <w:p w14:paraId="110DD1F2" w14:textId="0D480466"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8" w:history="1">
            <w:r w:rsidRPr="001A3DCF">
              <w:rPr>
                <w:rFonts w:cs="B Titr"/>
                <w:noProof/>
                <w:color w:val="0000FF"/>
                <w:szCs w:val="24"/>
                <w:u w:val="single"/>
                <w:rtl/>
              </w:rPr>
              <w:t>استظهار شبهه موضوع</w:t>
            </w:r>
            <w:r w:rsidRPr="001A3DCF">
              <w:rPr>
                <w:rFonts w:cs="B Titr" w:hint="cs"/>
                <w:noProof/>
                <w:color w:val="0000FF"/>
                <w:szCs w:val="24"/>
                <w:u w:val="single"/>
                <w:rtl/>
              </w:rPr>
              <w:t>ی</w:t>
            </w:r>
            <w:r w:rsidRPr="001A3DCF">
              <w:rPr>
                <w:rFonts w:cs="B Titr" w:hint="eastAsia"/>
                <w:noProof/>
                <w:color w:val="0000FF"/>
                <w:szCs w:val="24"/>
                <w:u w:val="single"/>
                <w:rtl/>
              </w:rPr>
              <w:t>ه</w:t>
            </w:r>
            <w:r w:rsidRPr="001A3DCF">
              <w:rPr>
                <w:rFonts w:cs="B Titr"/>
                <w:noProof/>
                <w:color w:val="0000FF"/>
                <w:szCs w:val="24"/>
                <w:u w:val="single"/>
                <w:rtl/>
              </w:rPr>
              <w:t xml:space="preserve"> بودن موضوع موثقه در کلام ش</w:t>
            </w:r>
            <w:r w:rsidRPr="001A3DCF">
              <w:rPr>
                <w:rFonts w:cs="B Titr" w:hint="cs"/>
                <w:noProof/>
                <w:color w:val="0000FF"/>
                <w:szCs w:val="24"/>
                <w:u w:val="single"/>
                <w:rtl/>
              </w:rPr>
              <w:t>ی</w:t>
            </w:r>
            <w:r w:rsidRPr="001A3DCF">
              <w:rPr>
                <w:rFonts w:cs="B Titr" w:hint="eastAsia"/>
                <w:noProof/>
                <w:color w:val="0000FF"/>
                <w:szCs w:val="24"/>
                <w:u w:val="single"/>
                <w:rtl/>
              </w:rPr>
              <w:t>خ</w:t>
            </w:r>
            <w:r w:rsidRPr="001A3DCF">
              <w:rPr>
                <w:rFonts w:cs="B Titr"/>
                <w:noProof/>
                <w:color w:val="0000FF"/>
                <w:szCs w:val="24"/>
                <w:u w:val="single"/>
                <w:rtl/>
              </w:rPr>
              <w:t xml:space="preserve"> انصار</w:t>
            </w:r>
            <w:r w:rsidRPr="001A3DCF">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780</w:t>
            </w:r>
            <w:r>
              <w:rPr>
                <w:rFonts w:cs="B Titr"/>
                <w:noProof/>
                <w:webHidden/>
                <w:color w:val="632423" w:themeColor="accent2" w:themeShade="80"/>
                <w:szCs w:val="24"/>
                <w:rtl/>
              </w:rPr>
              <w:fldChar w:fldCharType="end"/>
            </w:r>
          </w:hyperlink>
        </w:p>
        <w:p w14:paraId="5A3BFE04" w14:textId="32FBC302" w:rsidR="00525B2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36599469" w:history="1">
            <w:r w:rsidRPr="001A3DCF">
              <w:rPr>
                <w:rFonts w:cs="B Titr"/>
                <w:noProof/>
                <w:color w:val="0000FF"/>
                <w:szCs w:val="24"/>
                <w:u w:val="single"/>
                <w:rtl/>
              </w:rPr>
              <w:t>استبعاد شبهه حکم</w:t>
            </w:r>
            <w:r w:rsidRPr="001A3DCF">
              <w:rPr>
                <w:rFonts w:cs="B Titr" w:hint="cs"/>
                <w:noProof/>
                <w:color w:val="0000FF"/>
                <w:szCs w:val="24"/>
                <w:u w:val="single"/>
                <w:rtl/>
              </w:rPr>
              <w:t>ی</w:t>
            </w:r>
            <w:r w:rsidRPr="001A3DCF">
              <w:rPr>
                <w:rFonts w:cs="B Titr" w:hint="eastAsia"/>
                <w:noProof/>
                <w:color w:val="0000FF"/>
                <w:szCs w:val="24"/>
                <w:u w:val="single"/>
                <w:rtl/>
              </w:rPr>
              <w:t>ه</w:t>
            </w:r>
            <w:r w:rsidRPr="001A3DCF">
              <w:rPr>
                <w:rFonts w:cs="B Titr"/>
                <w:noProof/>
                <w:color w:val="0000FF"/>
                <w:szCs w:val="24"/>
                <w:u w:val="single"/>
                <w:rtl/>
              </w:rPr>
              <w:t xml:space="preserve"> بودن موضوع موثقه در کلام ش</w:t>
            </w:r>
            <w:r w:rsidRPr="001A3DCF">
              <w:rPr>
                <w:rFonts w:cs="B Titr" w:hint="cs"/>
                <w:noProof/>
                <w:color w:val="0000FF"/>
                <w:szCs w:val="24"/>
                <w:u w:val="single"/>
                <w:rtl/>
              </w:rPr>
              <w:t>ی</w:t>
            </w:r>
            <w:r w:rsidRPr="001A3DCF">
              <w:rPr>
                <w:rFonts w:cs="B Titr" w:hint="eastAsia"/>
                <w:noProof/>
                <w:color w:val="0000FF"/>
                <w:szCs w:val="24"/>
                <w:u w:val="single"/>
                <w:rtl/>
              </w:rPr>
              <w:t>خ</w:t>
            </w:r>
            <w:r w:rsidRPr="001A3DCF">
              <w:rPr>
                <w:rFonts w:cs="B Titr"/>
                <w:noProof/>
                <w:color w:val="0000FF"/>
                <w:szCs w:val="24"/>
                <w:u w:val="single"/>
                <w:rtl/>
              </w:rPr>
              <w:t xml:space="preserve"> انصار</w:t>
            </w:r>
            <w:r w:rsidRPr="001A3DCF">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Toc136599469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887740">
              <w:rPr>
                <w:rFonts w:cs="B Titr"/>
                <w:noProof/>
                <w:webHidden/>
                <w:color w:val="632423" w:themeColor="accent2" w:themeShade="80"/>
                <w:szCs w:val="24"/>
                <w:rtl/>
              </w:rPr>
              <w:t>782</w:t>
            </w:r>
            <w:r>
              <w:rPr>
                <w:rFonts w:cs="B Titr"/>
                <w:noProof/>
                <w:webHidden/>
                <w:color w:val="632423" w:themeColor="accent2" w:themeShade="80"/>
                <w:szCs w:val="24"/>
                <w:rtl/>
              </w:rPr>
              <w:fldChar w:fldCharType="end"/>
            </w:r>
          </w:hyperlink>
        </w:p>
        <w:p w14:paraId="4A8CB5C5" w14:textId="77777777" w:rsidR="007C21C4" w:rsidRDefault="00000000" w:rsidP="007C21C4">
          <w:pPr>
            <w:ind w:firstLine="0"/>
            <w:rPr>
              <w:rtl/>
            </w:rPr>
          </w:pPr>
          <w:r>
            <w:rPr>
              <w:b/>
              <w:bCs/>
              <w:noProof/>
            </w:rPr>
            <w:fldChar w:fldCharType="end"/>
          </w:r>
        </w:p>
      </w:sdtContent>
    </w:sdt>
    <w:p w14:paraId="13262A00" w14:textId="77777777" w:rsidR="00B64560" w:rsidRDefault="00000000" w:rsidP="00B64560">
      <w:pPr>
        <w:rPr>
          <w:rFonts w:ascii="NoorLotus" w:hAnsi="NoorLotus"/>
          <w:rtl/>
        </w:rPr>
      </w:pPr>
      <w:r w:rsidRPr="006B0EE9">
        <w:rPr>
          <w:rFonts w:ascii="NoorLotus" w:hAnsi="NoorLotus"/>
          <w:rtl/>
        </w:rPr>
        <w:t>الحمد لله رب العالمین، الصلاة والسلام علی محمد و آله الطاهرین</w:t>
      </w:r>
    </w:p>
    <w:p w14:paraId="3A25F6E6" w14:textId="77777777" w:rsidR="00975502" w:rsidRDefault="00000000" w:rsidP="005E001C">
      <w:pPr>
        <w:keepNext/>
        <w:ind w:firstLine="0"/>
        <w:outlineLvl w:val="0"/>
        <w:rPr>
          <w:rFonts w:ascii="NoorTitr" w:eastAsia="Times New Roman" w:hAnsi="NoorTitr" w:cstheme="majorBidi"/>
          <w:b/>
          <w:bCs/>
          <w:color w:val="0100FF"/>
          <w:kern w:val="32"/>
          <w:sz w:val="32"/>
          <w:szCs w:val="32"/>
          <w:rtl/>
        </w:rPr>
      </w:pPr>
      <w:bookmarkStart w:id="996" w:name="_Toc136599462"/>
      <w:r>
        <w:rPr>
          <w:rFonts w:ascii="NoorTitr" w:eastAsia="Times New Roman" w:hAnsi="NoorTitr" w:cstheme="majorBidi" w:hint="cs"/>
          <w:b/>
          <w:bCs/>
          <w:color w:val="0100FF"/>
          <w:kern w:val="32"/>
          <w:sz w:val="32"/>
          <w:szCs w:val="32"/>
          <w:rtl/>
        </w:rPr>
        <w:t>روایت دوم از روایات امر به احتیاط: موثقه عبدالله بن وضاح</w:t>
      </w:r>
      <w:bookmarkEnd w:id="996"/>
    </w:p>
    <w:p w14:paraId="5D7DB889" w14:textId="77777777" w:rsidR="00B64560" w:rsidRDefault="00000000" w:rsidP="00FC1733">
      <w:pPr>
        <w:rPr>
          <w:rFonts w:ascii="NoorLotus" w:hAnsi="NoorLotus"/>
          <w:rtl/>
        </w:rPr>
      </w:pPr>
      <w:r>
        <w:rPr>
          <w:rFonts w:ascii="NoorLotus" w:hAnsi="NoorLotus" w:hint="cs"/>
          <w:rtl/>
        </w:rPr>
        <w:t xml:space="preserve">از جمله روایاتی که برای احتیاط تمسک کرده اند موثقه عبد الله بن وضاح است که مرحوم شیخ دومین روایتی است که در اینجا ذکر </w:t>
      </w:r>
      <w:r w:rsidR="00010FB0">
        <w:rPr>
          <w:rFonts w:ascii="NoorLotus" w:hAnsi="NoorLotus" w:hint="cs"/>
          <w:rtl/>
        </w:rPr>
        <w:t>می‌کند</w:t>
      </w:r>
      <w:r>
        <w:rPr>
          <w:rFonts w:ascii="NoorLotus" w:hAnsi="NoorLotus" w:hint="cs"/>
          <w:rtl/>
        </w:rPr>
        <w:t xml:space="preserve"> و </w:t>
      </w:r>
      <w:r w:rsidR="00010FB0">
        <w:rPr>
          <w:rFonts w:ascii="NoorLotus" w:hAnsi="NoorLotus" w:hint="cs"/>
          <w:rtl/>
        </w:rPr>
        <w:t>می‌فرماید</w:t>
      </w:r>
      <w:r>
        <w:rPr>
          <w:rFonts w:ascii="NoorLotus" w:hAnsi="NoorLotus" w:hint="cs"/>
          <w:rtl/>
        </w:rPr>
        <w:t xml:space="preserve"> که علی الاقوی موثقه است. متن اینست: </w:t>
      </w:r>
    </w:p>
    <w:p w14:paraId="3B1D3796" w14:textId="77777777" w:rsidR="00975502" w:rsidRPr="00010FB0" w:rsidRDefault="00000000" w:rsidP="00010FB0">
      <w:pPr>
        <w:spacing w:line="240" w:lineRule="auto"/>
        <w:ind w:left="454"/>
        <w:rPr>
          <w:bCs/>
          <w:color w:val="437D4D"/>
          <w:szCs w:val="22"/>
          <w:rtl/>
        </w:rPr>
      </w:pPr>
      <w:r w:rsidRPr="00010FB0">
        <w:rPr>
          <w:bCs/>
          <w:color w:val="437D4D"/>
        </w:rPr>
        <w:t> </w:t>
      </w:r>
      <w:r w:rsidRPr="00010FB0">
        <w:rPr>
          <w:bCs/>
          <w:color w:val="437D4D"/>
          <w:rtl/>
        </w:rPr>
        <w:t>قال</w:t>
      </w:r>
      <w:r w:rsidRPr="00010FB0">
        <w:rPr>
          <w:bCs/>
          <w:color w:val="437D4D"/>
        </w:rPr>
        <w:t>: </w:t>
      </w:r>
      <w:r w:rsidRPr="00010FB0">
        <w:rPr>
          <w:bCs/>
          <w:color w:val="437D4D"/>
          <w:rtl/>
        </w:rPr>
        <w:t>كتبت</w:t>
      </w:r>
      <w:r w:rsidRPr="00010FB0">
        <w:rPr>
          <w:rFonts w:ascii="Cambria" w:hAnsi="Cambria" w:cs="Cambria" w:hint="cs"/>
          <w:bCs/>
          <w:color w:val="437D4D"/>
          <w:szCs w:val="22"/>
          <w:rtl/>
        </w:rPr>
        <w:t> </w:t>
      </w:r>
      <w:r w:rsidRPr="00010FB0">
        <w:rPr>
          <w:bCs/>
          <w:color w:val="437D4D"/>
          <w:rtl/>
        </w:rPr>
        <w:t>إلى</w:t>
      </w:r>
      <w:r w:rsidRPr="00010FB0">
        <w:rPr>
          <w:rFonts w:ascii="Cambria" w:hAnsi="Cambria" w:cs="Cambria" w:hint="cs"/>
          <w:bCs/>
          <w:color w:val="437D4D"/>
          <w:szCs w:val="22"/>
          <w:rtl/>
        </w:rPr>
        <w:t> </w:t>
      </w:r>
      <w:r w:rsidRPr="00010FB0">
        <w:rPr>
          <w:bCs/>
          <w:color w:val="437D4D"/>
          <w:rtl/>
        </w:rPr>
        <w:t>العبد</w:t>
      </w:r>
      <w:r w:rsidRPr="00010FB0">
        <w:rPr>
          <w:rFonts w:ascii="Cambria" w:hAnsi="Cambria" w:cs="Cambria" w:hint="cs"/>
          <w:bCs/>
          <w:color w:val="437D4D"/>
          <w:szCs w:val="22"/>
          <w:rtl/>
        </w:rPr>
        <w:t> </w:t>
      </w:r>
      <w:r w:rsidRPr="00010FB0">
        <w:rPr>
          <w:bCs/>
          <w:color w:val="437D4D"/>
          <w:rtl/>
        </w:rPr>
        <w:t>الصالح</w:t>
      </w:r>
      <w:r w:rsidRPr="00010FB0">
        <w:rPr>
          <w:bCs/>
          <w:color w:val="437D4D"/>
        </w:rPr>
        <w:t>: </w:t>
      </w:r>
      <w:r w:rsidRPr="00010FB0">
        <w:rPr>
          <w:bCs/>
          <w:color w:val="437D4D"/>
          <w:rtl/>
        </w:rPr>
        <w:t>يتوارى</w:t>
      </w:r>
      <w:r w:rsidRPr="00010FB0">
        <w:rPr>
          <w:rFonts w:ascii="Cambria" w:hAnsi="Cambria" w:cs="Cambria" w:hint="cs"/>
          <w:bCs/>
          <w:color w:val="437D4D"/>
          <w:szCs w:val="22"/>
          <w:rtl/>
        </w:rPr>
        <w:t> </w:t>
      </w:r>
      <w:r w:rsidRPr="00010FB0">
        <w:rPr>
          <w:bCs/>
          <w:color w:val="437D4D"/>
          <w:rtl/>
        </w:rPr>
        <w:t>القرص</w:t>
      </w:r>
      <w:r w:rsidRPr="00010FB0">
        <w:rPr>
          <w:rFonts w:ascii="Cambria" w:hAnsi="Cambria" w:cs="Cambria" w:hint="cs"/>
          <w:bCs/>
          <w:color w:val="437D4D"/>
          <w:szCs w:val="22"/>
          <w:rtl/>
        </w:rPr>
        <w:t> </w:t>
      </w:r>
      <w:r w:rsidRPr="00010FB0">
        <w:rPr>
          <w:bCs/>
          <w:color w:val="437D4D"/>
          <w:rtl/>
        </w:rPr>
        <w:t>ويقبل الليل ويزيد الليل ارتفاعا وتستتر عنا الشمس وترتفع فوق الجبل حمرة ويؤذن عندنا المؤذنون، فأصلي حينئذ وأفطر إن كنت صائما، أو أنتظر حتى تذهب الحمرة التي فوق الجبل؟</w:t>
      </w:r>
      <w:r w:rsidRPr="00010FB0">
        <w:rPr>
          <w:rFonts w:hint="cs"/>
          <w:bCs/>
          <w:color w:val="437D4D"/>
          <w:szCs w:val="22"/>
          <w:rtl/>
        </w:rPr>
        <w:t xml:space="preserve"> </w:t>
      </w:r>
      <w:r w:rsidR="00010FB0" w:rsidRPr="00010FB0">
        <w:rPr>
          <w:bCs/>
          <w:color w:val="437D4D"/>
          <w:szCs w:val="22"/>
          <w:rtl/>
        </w:rPr>
        <w:t>فكت</w:t>
      </w:r>
      <w:r w:rsidR="00010FB0" w:rsidRPr="00010FB0">
        <w:rPr>
          <w:rFonts w:hint="cs"/>
          <w:bCs/>
          <w:color w:val="437D4D"/>
          <w:szCs w:val="22"/>
          <w:rtl/>
        </w:rPr>
        <w:t>ب (</w:t>
      </w:r>
      <w:r w:rsidRPr="00010FB0">
        <w:rPr>
          <w:bCs/>
          <w:color w:val="437D4D"/>
          <w:rtl/>
        </w:rPr>
        <w:t>عليه السلام</w:t>
      </w:r>
      <w:r w:rsidR="00010FB0" w:rsidRPr="00010FB0">
        <w:rPr>
          <w:rFonts w:hint="cs"/>
          <w:bCs/>
          <w:color w:val="437D4D"/>
          <w:szCs w:val="22"/>
          <w:rtl/>
        </w:rPr>
        <w:t xml:space="preserve">) </w:t>
      </w:r>
      <w:r w:rsidRPr="0050632E">
        <w:rPr>
          <w:bCs/>
          <w:color w:val="437D4D"/>
          <w:rtl/>
        </w:rPr>
        <w:t>إل</w:t>
      </w:r>
      <w:r w:rsidR="0050632E">
        <w:rPr>
          <w:rFonts w:hint="cs"/>
          <w:bCs/>
          <w:color w:val="437D4D"/>
          <w:rtl/>
        </w:rPr>
        <w:t>ي</w:t>
      </w:r>
      <w:r w:rsidR="00010FB0" w:rsidRPr="00010FB0">
        <w:rPr>
          <w:rFonts w:hint="cs"/>
          <w:bCs/>
          <w:color w:val="437D4D"/>
          <w:szCs w:val="22"/>
          <w:rtl/>
        </w:rPr>
        <w:t xml:space="preserve">: </w:t>
      </w:r>
      <w:r w:rsidR="00010FB0" w:rsidRPr="00010FB0">
        <w:rPr>
          <w:bCs/>
          <w:color w:val="437D4D"/>
        </w:rPr>
        <w:t> </w:t>
      </w:r>
      <w:r w:rsidR="0050632E">
        <w:rPr>
          <w:bCs/>
          <w:color w:val="437D4D"/>
          <w:rtl/>
        </w:rPr>
        <w:t>أرى لك أن تنتظر حتى تذهب الحمرة</w:t>
      </w:r>
      <w:r w:rsidR="00010FB0" w:rsidRPr="00010FB0">
        <w:rPr>
          <w:bCs/>
          <w:color w:val="437D4D"/>
          <w:rtl/>
        </w:rPr>
        <w:t>، وتأخذ بالحائطة لدينك</w:t>
      </w:r>
      <w:r w:rsidR="00010FB0" w:rsidRPr="00010FB0">
        <w:rPr>
          <w:bCs/>
          <w:color w:val="437D4D"/>
        </w:rPr>
        <w:t>.</w:t>
      </w:r>
      <w:r>
        <w:rPr>
          <w:bCs/>
          <w:color w:val="437D4D"/>
          <w:vertAlign w:val="superscript"/>
        </w:rPr>
        <w:footnoteReference w:id="219"/>
      </w:r>
    </w:p>
    <w:p w14:paraId="6AEA4AD5" w14:textId="77777777" w:rsidR="00010FB0" w:rsidRDefault="00000000" w:rsidP="00010FB0">
      <w:pPr>
        <w:rPr>
          <w:rFonts w:ascii="NoorLotus" w:hAnsi="NoorLotus"/>
          <w:rtl/>
        </w:rPr>
      </w:pPr>
      <w:r>
        <w:rPr>
          <w:rFonts w:ascii="NoorLotus" w:hAnsi="NoorLotus" w:hint="cs"/>
          <w:rtl/>
        </w:rPr>
        <w:t>در این روایت جهاتی از بحث وجود دارد.</w:t>
      </w:r>
    </w:p>
    <w:p w14:paraId="3945C950" w14:textId="77777777" w:rsidR="0050632E" w:rsidRDefault="00000000" w:rsidP="005E001C">
      <w:pPr>
        <w:keepNext/>
        <w:ind w:firstLine="0"/>
        <w:outlineLvl w:val="0"/>
        <w:rPr>
          <w:rFonts w:ascii="NoorTitr" w:eastAsia="Times New Roman" w:hAnsi="NoorTitr" w:cstheme="majorBidi"/>
          <w:b/>
          <w:bCs/>
          <w:color w:val="0100FF"/>
          <w:kern w:val="32"/>
          <w:sz w:val="32"/>
          <w:szCs w:val="32"/>
          <w:rtl/>
        </w:rPr>
      </w:pPr>
      <w:bookmarkStart w:id="997" w:name="_Toc136599463"/>
      <w:r>
        <w:rPr>
          <w:rFonts w:ascii="NoorTitr" w:eastAsia="Times New Roman" w:hAnsi="NoorTitr" w:cstheme="majorBidi" w:hint="cs"/>
          <w:b/>
          <w:bCs/>
          <w:color w:val="0100FF"/>
          <w:kern w:val="32"/>
          <w:sz w:val="32"/>
          <w:szCs w:val="32"/>
          <w:rtl/>
        </w:rPr>
        <w:t>تقریب استدلال به موثقه برای دلالت بر وجوب احتیاط در شبهات بدوی</w:t>
      </w:r>
      <w:bookmarkEnd w:id="997"/>
      <w:r>
        <w:rPr>
          <w:rFonts w:ascii="NoorTitr" w:eastAsia="Times New Roman" w:hAnsi="NoorTitr" w:cstheme="majorBidi" w:hint="cs"/>
          <w:b/>
          <w:bCs/>
          <w:color w:val="0100FF"/>
          <w:kern w:val="32"/>
          <w:sz w:val="32"/>
          <w:szCs w:val="32"/>
          <w:rtl/>
        </w:rPr>
        <w:t xml:space="preserve"> </w:t>
      </w:r>
    </w:p>
    <w:p w14:paraId="4548C652" w14:textId="77777777" w:rsidR="0050632E" w:rsidRDefault="00000000" w:rsidP="0050632E">
      <w:pPr>
        <w:rPr>
          <w:rFonts w:ascii="NoorLotus" w:hAnsi="NoorLotus"/>
          <w:rtl/>
        </w:rPr>
      </w:pPr>
      <w:r>
        <w:rPr>
          <w:rFonts w:ascii="NoorLotus" w:hAnsi="NoorLotus" w:hint="cs"/>
          <w:rtl/>
        </w:rPr>
        <w:t xml:space="preserve">وجه استدلال </w:t>
      </w:r>
      <w:r w:rsidR="00010FB0">
        <w:rPr>
          <w:rFonts w:ascii="NoorLotus" w:hAnsi="NoorLotus" w:hint="cs"/>
          <w:rtl/>
        </w:rPr>
        <w:t>آنطور</w:t>
      </w:r>
      <w:r>
        <w:rPr>
          <w:rFonts w:ascii="NoorLotus" w:hAnsi="NoorLotus" w:hint="cs"/>
          <w:rtl/>
        </w:rPr>
        <w:t xml:space="preserve"> که مرحوم شیخ </w:t>
      </w:r>
      <w:r w:rsidR="00010FB0">
        <w:rPr>
          <w:rFonts w:ascii="NoorLotus" w:hAnsi="NoorLotus" w:hint="cs"/>
          <w:rtl/>
        </w:rPr>
        <w:t>می‌فرماید</w:t>
      </w:r>
      <w:r>
        <w:rPr>
          <w:rFonts w:ascii="NoorLotus" w:hAnsi="NoorLotus" w:hint="cs"/>
          <w:rtl/>
        </w:rPr>
        <w:t xml:space="preserve"> </w:t>
      </w:r>
      <w:r w:rsidR="00010FB0">
        <w:rPr>
          <w:rFonts w:ascii="NoorLotus" w:hAnsi="NoorLotus" w:hint="cs"/>
          <w:rtl/>
        </w:rPr>
        <w:t>علی الظاهر از این باب است</w:t>
      </w:r>
      <w:r>
        <w:rPr>
          <w:rFonts w:ascii="NoorLotus" w:hAnsi="NoorLotus" w:hint="cs"/>
          <w:rtl/>
        </w:rPr>
        <w:t xml:space="preserve"> که </w:t>
      </w:r>
      <w:r w:rsidR="00010FB0">
        <w:rPr>
          <w:rFonts w:ascii="NoorLotus" w:hAnsi="NoorLotus" w:hint="cs"/>
          <w:rtl/>
        </w:rPr>
        <w:t>«تأخذ بالحائطة</w:t>
      </w:r>
      <w:r>
        <w:rPr>
          <w:rFonts w:ascii="NoorLotus" w:hAnsi="NoorLotus" w:hint="cs"/>
          <w:rtl/>
        </w:rPr>
        <w:t xml:space="preserve"> لدینک</w:t>
      </w:r>
      <w:r w:rsidR="00010FB0">
        <w:rPr>
          <w:rFonts w:ascii="NoorLotus" w:hAnsi="NoorLotus" w:hint="cs"/>
          <w:rtl/>
        </w:rPr>
        <w:t>»</w:t>
      </w:r>
      <w:r>
        <w:rPr>
          <w:rFonts w:ascii="NoorLotus" w:hAnsi="NoorLotus" w:hint="cs"/>
          <w:rtl/>
        </w:rPr>
        <w:t xml:space="preserve"> را به عنوان دلیل و مناط کلی گرفته</w:t>
      </w:r>
      <w:r>
        <w:rPr>
          <w:rFonts w:ascii="NoorLotus" w:hAnsi="NoorLotus" w:hint="eastAsia"/>
          <w:rtl/>
        </w:rPr>
        <w:t>‌</w:t>
      </w:r>
      <w:r>
        <w:rPr>
          <w:rFonts w:ascii="NoorLotus" w:hAnsi="NoorLotus" w:hint="cs"/>
          <w:rtl/>
        </w:rPr>
        <w:t xml:space="preserve">اند که بر اینجا تطبیق شده است. </w:t>
      </w:r>
      <w:r w:rsidR="00010FB0">
        <w:rPr>
          <w:rFonts w:ascii="NoorLotus" w:hAnsi="NoorLotus" w:hint="cs"/>
          <w:rtl/>
        </w:rPr>
        <w:t>یعنی یک مورد آن،</w:t>
      </w:r>
      <w:r>
        <w:rPr>
          <w:rFonts w:ascii="NoorLotus" w:hAnsi="NoorLotus" w:hint="cs"/>
          <w:rtl/>
        </w:rPr>
        <w:t xml:space="preserve"> مورد این سوال است. سوال این بود که اگر قرص </w:t>
      </w:r>
      <w:r w:rsidR="00C6269C">
        <w:rPr>
          <w:rFonts w:ascii="NoorLotus" w:hAnsi="NoorLotus" w:hint="cs"/>
          <w:rtl/>
        </w:rPr>
        <w:t xml:space="preserve">خورشید غائب شد و لیل هم اقبال </w:t>
      </w:r>
      <w:r w:rsidR="00010FB0">
        <w:rPr>
          <w:rFonts w:ascii="NoorLotus" w:hAnsi="NoorLotus" w:hint="cs"/>
          <w:rtl/>
        </w:rPr>
        <w:t xml:space="preserve">و ارتفاع کرده است و </w:t>
      </w:r>
      <w:r w:rsidR="00C6269C">
        <w:rPr>
          <w:rFonts w:ascii="NoorLotus" w:hAnsi="NoorLotus" w:hint="cs"/>
          <w:rtl/>
        </w:rPr>
        <w:t>شمس مستتر شده است و بعد فوق جبل حمره</w:t>
      </w:r>
      <w:r w:rsidR="00C6269C">
        <w:rPr>
          <w:rFonts w:ascii="NoorLotus" w:hAnsi="NoorLotus" w:hint="eastAsia"/>
          <w:rtl/>
        </w:rPr>
        <w:t>‌</w:t>
      </w:r>
      <w:r w:rsidR="00C6269C">
        <w:rPr>
          <w:rFonts w:ascii="NoorLotus" w:hAnsi="NoorLotus" w:hint="cs"/>
          <w:rtl/>
        </w:rPr>
        <w:t>ای دیده شده است و مو</w:t>
      </w:r>
      <w:r w:rsidR="00010FB0">
        <w:rPr>
          <w:rFonts w:ascii="NoorLotus" w:hAnsi="NoorLotus" w:hint="cs"/>
          <w:rtl/>
        </w:rPr>
        <w:t>ذنون هم اذان گفته</w:t>
      </w:r>
      <w:r w:rsidR="00010FB0">
        <w:rPr>
          <w:rFonts w:ascii="NoorLotus" w:hAnsi="NoorLotus" w:hint="eastAsia"/>
          <w:rtl/>
        </w:rPr>
        <w:t>‌</w:t>
      </w:r>
      <w:r w:rsidR="00010FB0">
        <w:rPr>
          <w:rFonts w:ascii="NoorLotus" w:hAnsi="NoorLotus" w:hint="cs"/>
          <w:rtl/>
        </w:rPr>
        <w:t xml:space="preserve">اند، در اینصورت، </w:t>
      </w:r>
      <w:r w:rsidR="00C6269C">
        <w:rPr>
          <w:rFonts w:ascii="NoorLotus" w:hAnsi="NoorLotus" w:hint="cs"/>
          <w:rtl/>
        </w:rPr>
        <w:t xml:space="preserve">سوال </w:t>
      </w:r>
      <w:r w:rsidR="00010FB0">
        <w:rPr>
          <w:rFonts w:ascii="NoorLotus" w:hAnsi="NoorLotus" w:hint="cs"/>
          <w:rtl/>
        </w:rPr>
        <w:t>می‌کند</w:t>
      </w:r>
      <w:r w:rsidR="00C6269C">
        <w:rPr>
          <w:rFonts w:ascii="NoorLotus" w:hAnsi="NoorLotus" w:hint="cs"/>
          <w:rtl/>
        </w:rPr>
        <w:t xml:space="preserve"> که نماز مغرب را </w:t>
      </w:r>
      <w:r w:rsidR="00010FB0">
        <w:rPr>
          <w:rFonts w:ascii="NoorLotus" w:hAnsi="NoorLotus" w:hint="cs"/>
          <w:rtl/>
        </w:rPr>
        <w:t>می‌توانم</w:t>
      </w:r>
      <w:r w:rsidR="00C6269C">
        <w:rPr>
          <w:rFonts w:ascii="NoorLotus" w:hAnsi="NoorLotus" w:hint="cs"/>
          <w:rtl/>
        </w:rPr>
        <w:t xml:space="preserve"> بخوانم </w:t>
      </w:r>
      <w:r w:rsidR="00010FB0">
        <w:rPr>
          <w:rFonts w:ascii="NoorLotus" w:hAnsi="NoorLotus" w:hint="cs"/>
          <w:rtl/>
        </w:rPr>
        <w:t xml:space="preserve">و </w:t>
      </w:r>
      <w:r w:rsidR="00C6269C">
        <w:rPr>
          <w:rFonts w:ascii="NoorLotus" w:hAnsi="NoorLotus" w:hint="cs"/>
          <w:rtl/>
        </w:rPr>
        <w:t xml:space="preserve">اگر روزه هستم </w:t>
      </w:r>
      <w:r w:rsidR="00010FB0">
        <w:rPr>
          <w:rFonts w:ascii="NoorLotus" w:hAnsi="NoorLotus" w:hint="cs"/>
          <w:rtl/>
        </w:rPr>
        <w:t>می‌توانم</w:t>
      </w:r>
      <w:r w:rsidR="00C6269C">
        <w:rPr>
          <w:rFonts w:ascii="NoorLotus" w:hAnsi="NoorLotus" w:hint="cs"/>
          <w:rtl/>
        </w:rPr>
        <w:t xml:space="preserve"> افطار کنم یا</w:t>
      </w:r>
      <w:r w:rsidR="00010FB0">
        <w:rPr>
          <w:rFonts w:ascii="NoorLotus" w:hAnsi="NoorLotus" w:hint="cs"/>
          <w:rtl/>
        </w:rPr>
        <w:t xml:space="preserve"> باید</w:t>
      </w:r>
      <w:r w:rsidR="00C6269C">
        <w:rPr>
          <w:rFonts w:ascii="NoorLotus" w:hAnsi="NoorLotus" w:hint="cs"/>
          <w:rtl/>
        </w:rPr>
        <w:t xml:space="preserve"> صبر کنم تا حمره</w:t>
      </w:r>
      <w:r w:rsidR="00C6269C">
        <w:rPr>
          <w:rFonts w:ascii="NoorLotus" w:hAnsi="NoorLotus" w:hint="eastAsia"/>
          <w:rtl/>
        </w:rPr>
        <w:t>‌</w:t>
      </w:r>
      <w:r w:rsidR="00C6269C">
        <w:rPr>
          <w:rFonts w:ascii="NoorLotus" w:hAnsi="NoorLotus" w:hint="cs"/>
          <w:rtl/>
        </w:rPr>
        <w:t>ای که فو</w:t>
      </w:r>
      <w:r w:rsidR="00010FB0">
        <w:rPr>
          <w:rFonts w:ascii="NoorLotus" w:hAnsi="NoorLotus" w:hint="cs"/>
          <w:rtl/>
        </w:rPr>
        <w:t>ق جبل است برود؟</w:t>
      </w:r>
      <w:r w:rsidR="00C6269C">
        <w:rPr>
          <w:rFonts w:ascii="NoorLotus" w:hAnsi="NoorLotus" w:hint="cs"/>
          <w:rtl/>
        </w:rPr>
        <w:t xml:space="preserve"> امام فرموده است که </w:t>
      </w:r>
      <w:r w:rsidR="00010FB0">
        <w:rPr>
          <w:rFonts w:ascii="NoorLotus" w:hAnsi="NoorLotus" w:hint="cs"/>
          <w:rtl/>
        </w:rPr>
        <w:t>«أ</w:t>
      </w:r>
      <w:r w:rsidR="00C6269C">
        <w:rPr>
          <w:rFonts w:ascii="NoorLotus" w:hAnsi="NoorLotus" w:hint="cs"/>
          <w:rtl/>
        </w:rPr>
        <w:t xml:space="preserve">ری لک </w:t>
      </w:r>
      <w:r w:rsidR="00010FB0">
        <w:rPr>
          <w:rFonts w:ascii="NoorLotus" w:hAnsi="NoorLotus" w:hint="cs"/>
          <w:rtl/>
        </w:rPr>
        <w:t>أ</w:t>
      </w:r>
      <w:r w:rsidR="00C6269C">
        <w:rPr>
          <w:rFonts w:ascii="NoorLotus" w:hAnsi="NoorLotus" w:hint="cs"/>
          <w:rtl/>
        </w:rPr>
        <w:t>ن تنتظر حتی تذهب الحمرة</w:t>
      </w:r>
      <w:r w:rsidR="00010FB0">
        <w:rPr>
          <w:rFonts w:ascii="NoorLotus" w:hAnsi="NoorLotus" w:hint="cs"/>
          <w:rtl/>
        </w:rPr>
        <w:t>».</w:t>
      </w:r>
      <w:r w:rsidR="00C6269C">
        <w:rPr>
          <w:rFonts w:ascii="NoorLotus" w:hAnsi="NoorLotus" w:hint="cs"/>
          <w:rtl/>
        </w:rPr>
        <w:t xml:space="preserve"> این </w:t>
      </w:r>
      <w:r w:rsidR="00010FB0">
        <w:rPr>
          <w:rFonts w:ascii="NoorLotus" w:hAnsi="NoorLotus" w:hint="cs"/>
          <w:rtl/>
        </w:rPr>
        <w:t>درباره سوال است، «و تأخذ بالحائطة</w:t>
      </w:r>
      <w:r w:rsidR="00C6269C">
        <w:rPr>
          <w:rFonts w:ascii="NoorLotus" w:hAnsi="NoorLotus" w:hint="cs"/>
          <w:rtl/>
        </w:rPr>
        <w:t xml:space="preserve"> لدینک</w:t>
      </w:r>
      <w:r w:rsidR="00010FB0">
        <w:rPr>
          <w:rFonts w:ascii="NoorLotus" w:hAnsi="NoorLotus" w:hint="cs"/>
          <w:rtl/>
        </w:rPr>
        <w:t>»</w:t>
      </w:r>
      <w:r w:rsidR="00C6269C">
        <w:rPr>
          <w:rFonts w:ascii="NoorLotus" w:hAnsi="NoorLotus" w:hint="cs"/>
          <w:rtl/>
        </w:rPr>
        <w:t xml:space="preserve"> و احتیاط</w:t>
      </w:r>
      <w:r w:rsidR="00010FB0">
        <w:rPr>
          <w:rFonts w:ascii="NoorLotus" w:hAnsi="NoorLotus" w:hint="cs"/>
          <w:rtl/>
        </w:rPr>
        <w:t xml:space="preserve"> </w:t>
      </w:r>
      <w:r w:rsidR="00C6269C">
        <w:rPr>
          <w:rFonts w:ascii="NoorLotus" w:hAnsi="NoorLotus" w:hint="cs"/>
          <w:rtl/>
        </w:rPr>
        <w:t xml:space="preserve">در دین را اخذ کنید. </w:t>
      </w:r>
    </w:p>
    <w:p w14:paraId="13ED23D7" w14:textId="77777777" w:rsidR="00837A76" w:rsidRDefault="00000000" w:rsidP="0050632E">
      <w:pPr>
        <w:rPr>
          <w:rFonts w:ascii="NoorLotus" w:hAnsi="NoorLotus"/>
          <w:rtl/>
        </w:rPr>
      </w:pPr>
      <w:r>
        <w:rPr>
          <w:rFonts w:ascii="NoorLotus" w:hAnsi="NoorLotus" w:hint="cs"/>
          <w:rtl/>
        </w:rPr>
        <w:t xml:space="preserve">مهم اینست که ذیل تعبیر </w:t>
      </w:r>
      <w:r w:rsidR="00010FB0">
        <w:rPr>
          <w:rFonts w:ascii="NoorLotus" w:hAnsi="NoorLotus" w:hint="cs"/>
          <w:rtl/>
        </w:rPr>
        <w:t>«وتأ</w:t>
      </w:r>
      <w:r>
        <w:rPr>
          <w:rFonts w:ascii="NoorLotus" w:hAnsi="NoorLotus" w:hint="cs"/>
          <w:rtl/>
        </w:rPr>
        <w:t xml:space="preserve">خذ </w:t>
      </w:r>
      <w:r w:rsidR="00010FB0">
        <w:rPr>
          <w:rFonts w:ascii="NoorLotus" w:hAnsi="NoorLotus" w:hint="cs"/>
          <w:rtl/>
        </w:rPr>
        <w:t>ب</w:t>
      </w:r>
      <w:r>
        <w:rPr>
          <w:rFonts w:ascii="NoorLotus" w:hAnsi="NoorLotus" w:hint="cs"/>
          <w:rtl/>
        </w:rPr>
        <w:t>الحائطة لدینک</w:t>
      </w:r>
      <w:r w:rsidR="00010FB0">
        <w:rPr>
          <w:rFonts w:ascii="NoorLotus" w:hAnsi="NoorLotus" w:hint="cs"/>
          <w:rtl/>
        </w:rPr>
        <w:t>»</w:t>
      </w:r>
      <w:r>
        <w:rPr>
          <w:rFonts w:ascii="NoorLotus" w:hAnsi="NoorLotus" w:hint="cs"/>
          <w:rtl/>
        </w:rPr>
        <w:t xml:space="preserve"> دارد و ظاهر آن مانند تعلیل می</w:t>
      </w:r>
      <w:r w:rsidR="00010FB0">
        <w:rPr>
          <w:rFonts w:ascii="NoorLotus" w:hAnsi="NoorLotus" w:hint="eastAsia"/>
          <w:rtl/>
        </w:rPr>
        <w:t>‌</w:t>
      </w:r>
      <w:r>
        <w:rPr>
          <w:rFonts w:ascii="NoorLotus" w:hAnsi="NoorLotus" w:hint="cs"/>
          <w:rtl/>
        </w:rPr>
        <w:t xml:space="preserve">ماند. مرحوم شیخ </w:t>
      </w:r>
      <w:r w:rsidR="00010FB0">
        <w:rPr>
          <w:rFonts w:ascii="NoorLotus" w:hAnsi="NoorLotus" w:hint="cs"/>
          <w:rtl/>
        </w:rPr>
        <w:t>می‌فرماید</w:t>
      </w:r>
      <w:r>
        <w:rPr>
          <w:rFonts w:ascii="NoorLotus" w:hAnsi="NoorLotus" w:hint="cs"/>
          <w:rtl/>
        </w:rPr>
        <w:t xml:space="preserve"> مثل اینست که شما به مخاطب بگویید </w:t>
      </w:r>
      <w:r w:rsidR="00010FB0">
        <w:rPr>
          <w:rFonts w:ascii="NoorLotus" w:hAnsi="NoorLotus" w:hint="cs"/>
          <w:rtl/>
        </w:rPr>
        <w:t>«أری لک أ</w:t>
      </w:r>
      <w:r>
        <w:rPr>
          <w:rFonts w:ascii="NoorLotus" w:hAnsi="NoorLotus" w:hint="cs"/>
          <w:rtl/>
        </w:rPr>
        <w:t>ن تو</w:t>
      </w:r>
      <w:r w:rsidR="00010FB0">
        <w:rPr>
          <w:rFonts w:ascii="NoorLotus" w:hAnsi="NoorLotus" w:hint="cs"/>
          <w:rtl/>
        </w:rPr>
        <w:t>ّ</w:t>
      </w:r>
      <w:r>
        <w:rPr>
          <w:rFonts w:ascii="NoorLotus" w:hAnsi="NoorLotus" w:hint="cs"/>
          <w:rtl/>
        </w:rPr>
        <w:t>فی د</w:t>
      </w:r>
      <w:r w:rsidR="00010FB0">
        <w:rPr>
          <w:rFonts w:ascii="NoorLotus" w:hAnsi="NoorLotus" w:hint="cs"/>
          <w:rtl/>
        </w:rPr>
        <w:t>َ</w:t>
      </w:r>
      <w:r>
        <w:rPr>
          <w:rFonts w:ascii="NoorLotus" w:hAnsi="NoorLotus" w:hint="cs"/>
          <w:rtl/>
        </w:rPr>
        <w:t>ینک و تخل</w:t>
      </w:r>
      <w:r w:rsidR="00010FB0">
        <w:rPr>
          <w:rFonts w:ascii="NoorLotus" w:hAnsi="NoorLotus" w:hint="cs"/>
          <w:rtl/>
        </w:rPr>
        <w:t>ّ</w:t>
      </w:r>
      <w:r>
        <w:rPr>
          <w:rFonts w:ascii="NoorLotus" w:hAnsi="NoorLotus" w:hint="cs"/>
          <w:rtl/>
        </w:rPr>
        <w:t>ص نفسک</w:t>
      </w:r>
      <w:r w:rsidR="00010FB0">
        <w:rPr>
          <w:rFonts w:ascii="NoorLotus" w:hAnsi="NoorLotus" w:hint="cs"/>
          <w:rtl/>
        </w:rPr>
        <w:t>»، یعنی</w:t>
      </w:r>
      <w:r>
        <w:rPr>
          <w:rFonts w:ascii="NoorLotus" w:hAnsi="NoorLotus" w:hint="cs"/>
          <w:rtl/>
        </w:rPr>
        <w:t xml:space="preserve"> اینطور فکر می</w:t>
      </w:r>
      <w:r w:rsidR="00010FB0">
        <w:rPr>
          <w:rFonts w:ascii="NoorLotus" w:hAnsi="NoorLotus" w:hint="eastAsia"/>
          <w:rtl/>
        </w:rPr>
        <w:t>‌</w:t>
      </w:r>
      <w:r w:rsidR="00010FB0">
        <w:rPr>
          <w:rFonts w:ascii="NoorLotus" w:hAnsi="NoorLotus" w:hint="cs"/>
          <w:rtl/>
        </w:rPr>
        <w:t xml:space="preserve">کنم </w:t>
      </w:r>
      <w:r>
        <w:rPr>
          <w:rFonts w:ascii="NoorLotus" w:hAnsi="NoorLotus" w:hint="cs"/>
          <w:rtl/>
        </w:rPr>
        <w:t xml:space="preserve">که </w:t>
      </w:r>
      <w:r w:rsidR="00010FB0">
        <w:rPr>
          <w:rFonts w:ascii="NoorLotus" w:hAnsi="NoorLotus" w:hint="cs"/>
          <w:rtl/>
        </w:rPr>
        <w:t>دین خود</w:t>
      </w:r>
      <w:r>
        <w:rPr>
          <w:rFonts w:ascii="NoorLotus" w:hAnsi="NoorLotus" w:hint="cs"/>
          <w:rtl/>
        </w:rPr>
        <w:t xml:space="preserve"> را بدهی و جانت را خلاص کنی و درگیر آن نباشی. اگر این تعبیر شود</w:t>
      </w:r>
      <w:r w:rsidR="00010FB0">
        <w:rPr>
          <w:rFonts w:ascii="NoorLotus" w:hAnsi="NoorLotus" w:hint="cs"/>
          <w:rtl/>
        </w:rPr>
        <w:t>،</w:t>
      </w:r>
      <w:r>
        <w:rPr>
          <w:rFonts w:ascii="NoorLotus" w:hAnsi="NoorLotus" w:hint="cs"/>
          <w:rtl/>
        </w:rPr>
        <w:t xml:space="preserve"> معلوم است که </w:t>
      </w:r>
      <w:r w:rsidR="00010FB0">
        <w:rPr>
          <w:rFonts w:ascii="NoorLotus" w:hAnsi="NoorLotus" w:hint="cs"/>
          <w:rtl/>
        </w:rPr>
        <w:t>«</w:t>
      </w:r>
      <w:r>
        <w:rPr>
          <w:rFonts w:ascii="NoorLotus" w:hAnsi="NoorLotus" w:hint="cs"/>
          <w:rtl/>
        </w:rPr>
        <w:t>تخلص نفسک</w:t>
      </w:r>
      <w:r w:rsidR="00010FB0">
        <w:rPr>
          <w:rFonts w:ascii="NoorLotus" w:hAnsi="NoorLotus" w:hint="cs"/>
          <w:rtl/>
        </w:rPr>
        <w:t>» غایت اصلی است و توفیه</w:t>
      </w:r>
      <w:r>
        <w:rPr>
          <w:rFonts w:ascii="NoorLotus" w:hAnsi="NoorLotus" w:hint="cs"/>
          <w:rtl/>
        </w:rPr>
        <w:t xml:space="preserve"> دین هم مصداق آن است. اینجا هم </w:t>
      </w:r>
      <w:r w:rsidR="00010FB0">
        <w:rPr>
          <w:rFonts w:ascii="NoorLotus" w:hAnsi="NoorLotus" w:hint="cs"/>
          <w:rtl/>
        </w:rPr>
        <w:t>مانند آن</w:t>
      </w:r>
      <w:r>
        <w:rPr>
          <w:rFonts w:ascii="NoorLotus" w:hAnsi="NoorLotus" w:hint="cs"/>
          <w:rtl/>
        </w:rPr>
        <w:t xml:space="preserve"> است. امام </w:t>
      </w:r>
      <w:r w:rsidR="00010FB0">
        <w:rPr>
          <w:rFonts w:ascii="NoorLotus" w:hAnsi="NoorLotus" w:hint="cs"/>
          <w:rtl/>
        </w:rPr>
        <w:t>می‌فرماید</w:t>
      </w:r>
      <w:r>
        <w:rPr>
          <w:rFonts w:ascii="NoorLotus" w:hAnsi="NoorLotus" w:hint="cs"/>
          <w:rtl/>
        </w:rPr>
        <w:t xml:space="preserve"> اینکه پرسیدی جوابش اینست که منتظر ذهاب حمره باش و </w:t>
      </w:r>
      <w:r w:rsidR="00010FB0">
        <w:rPr>
          <w:rFonts w:ascii="NoorLotus" w:hAnsi="NoorLotus" w:hint="cs"/>
          <w:rtl/>
        </w:rPr>
        <w:t>«تأخذ بالحائطة</w:t>
      </w:r>
      <w:r w:rsidR="00B47A8E">
        <w:rPr>
          <w:rFonts w:ascii="NoorLotus" w:hAnsi="NoorLotus" w:hint="cs"/>
          <w:rtl/>
        </w:rPr>
        <w:t xml:space="preserve"> لدینک</w:t>
      </w:r>
      <w:r w:rsidR="00010FB0">
        <w:rPr>
          <w:rFonts w:ascii="NoorLotus" w:hAnsi="NoorLotus" w:hint="cs"/>
          <w:rtl/>
        </w:rPr>
        <w:t>» یعنی این مصداق حائطه در د</w:t>
      </w:r>
      <w:r w:rsidR="00B47A8E">
        <w:rPr>
          <w:rFonts w:ascii="NoorLotus" w:hAnsi="NoorLotus" w:hint="cs"/>
          <w:rtl/>
        </w:rPr>
        <w:t>ین است، ولی مهم اینست که کبرای اخذ به حائطه لدین</w:t>
      </w:r>
      <w:r w:rsidR="00010FB0">
        <w:rPr>
          <w:rFonts w:ascii="NoorLotus" w:hAnsi="NoorLotus" w:hint="cs"/>
          <w:rtl/>
        </w:rPr>
        <w:t>،</w:t>
      </w:r>
      <w:r w:rsidR="00B47A8E">
        <w:rPr>
          <w:rFonts w:ascii="NoorLotus" w:hAnsi="NoorLotus" w:hint="cs"/>
          <w:rtl/>
        </w:rPr>
        <w:t xml:space="preserve"> کبرای مسلمی است که همه باید به آن اخذ بکنند. این وجه استدلال مستدل است. طبیعتا مستدل </w:t>
      </w:r>
      <w:r w:rsidR="00010FB0">
        <w:rPr>
          <w:rFonts w:ascii="NoorLotus" w:hAnsi="NoorLotus" w:hint="cs"/>
          <w:rtl/>
        </w:rPr>
        <w:t>می‌خواهد</w:t>
      </w:r>
      <w:r w:rsidR="00B47A8E">
        <w:rPr>
          <w:rFonts w:ascii="NoorLotus" w:hAnsi="NoorLotus" w:hint="cs"/>
          <w:rtl/>
        </w:rPr>
        <w:t xml:space="preserve"> بگوید که ش</w:t>
      </w:r>
      <w:r w:rsidR="0050632E">
        <w:rPr>
          <w:rFonts w:ascii="NoorLotus" w:hAnsi="NoorLotus" w:hint="cs"/>
          <w:rtl/>
        </w:rPr>
        <w:t xml:space="preserve">بهه حکمیه در شبهات بدوی تحریمیه، </w:t>
      </w:r>
      <w:r w:rsidR="00B47A8E">
        <w:rPr>
          <w:rFonts w:ascii="NoorLotus" w:hAnsi="NoorLotus" w:hint="cs"/>
          <w:rtl/>
        </w:rPr>
        <w:t xml:space="preserve">یکی از موارد دین است </w:t>
      </w:r>
      <w:r w:rsidR="0050632E">
        <w:rPr>
          <w:rFonts w:ascii="NoorLotus" w:hAnsi="NoorLotus" w:hint="cs"/>
          <w:rtl/>
        </w:rPr>
        <w:t>و آنگاه، اگر شک کردیم باید در آن</w:t>
      </w:r>
      <w:r w:rsidR="00B47A8E">
        <w:rPr>
          <w:rFonts w:ascii="NoorLotus" w:hAnsi="NoorLotus" w:hint="cs"/>
          <w:rtl/>
        </w:rPr>
        <w:t xml:space="preserve"> اخذ به حائطه کنیم و مصداق وجوب اخذ به احتیاط </w:t>
      </w:r>
      <w:r w:rsidR="00010FB0">
        <w:rPr>
          <w:rFonts w:ascii="NoorLotus" w:hAnsi="NoorLotus" w:hint="cs"/>
          <w:rtl/>
        </w:rPr>
        <w:t>می‌شود</w:t>
      </w:r>
      <w:r w:rsidR="00B47A8E">
        <w:rPr>
          <w:rFonts w:ascii="NoorLotus" w:hAnsi="NoorLotus" w:hint="cs"/>
          <w:rtl/>
        </w:rPr>
        <w:t xml:space="preserve">. </w:t>
      </w:r>
    </w:p>
    <w:p w14:paraId="0B849FBD" w14:textId="77777777" w:rsidR="0050632E" w:rsidRDefault="00000000" w:rsidP="005E001C">
      <w:pPr>
        <w:keepNext/>
        <w:ind w:firstLine="0"/>
        <w:outlineLvl w:val="0"/>
        <w:rPr>
          <w:rFonts w:ascii="NoorTitr" w:eastAsia="Times New Roman" w:hAnsi="NoorTitr" w:cstheme="majorBidi"/>
          <w:b/>
          <w:bCs/>
          <w:color w:val="0100FF"/>
          <w:kern w:val="32"/>
          <w:sz w:val="32"/>
          <w:szCs w:val="32"/>
          <w:rtl/>
        </w:rPr>
      </w:pPr>
      <w:bookmarkStart w:id="998" w:name="_Toc136599464"/>
      <w:r>
        <w:rPr>
          <w:rFonts w:ascii="NoorTitr" w:eastAsia="Times New Roman" w:hAnsi="NoorTitr" w:cstheme="majorBidi" w:hint="cs"/>
          <w:b/>
          <w:bCs/>
          <w:color w:val="0100FF"/>
          <w:kern w:val="32"/>
          <w:sz w:val="32"/>
          <w:szCs w:val="32"/>
          <w:rtl/>
        </w:rPr>
        <w:t>به لحاظ سندی موثقه قابل أخذ است</w:t>
      </w:r>
      <w:bookmarkEnd w:id="998"/>
    </w:p>
    <w:p w14:paraId="79F0C4B6" w14:textId="77777777" w:rsidR="00B47A8E" w:rsidRDefault="00000000" w:rsidP="0050632E">
      <w:pPr>
        <w:rPr>
          <w:rFonts w:ascii="NoorLotus" w:hAnsi="NoorLotus"/>
          <w:rtl/>
        </w:rPr>
      </w:pPr>
      <w:r>
        <w:rPr>
          <w:rFonts w:ascii="NoorLotus" w:hAnsi="NoorLotus" w:hint="cs"/>
          <w:rtl/>
        </w:rPr>
        <w:t>در این روایت جهاتی از بحث وجود دارد. هم در این تقریبی که مرحوم شیخ فرموده است و هم در اشکالاتی که به ایشان کرده</w:t>
      </w:r>
      <w:r>
        <w:rPr>
          <w:rFonts w:ascii="NoorLotus" w:hAnsi="NoorLotus" w:hint="eastAsia"/>
          <w:rtl/>
        </w:rPr>
        <w:t>‌</w:t>
      </w:r>
      <w:r>
        <w:rPr>
          <w:rFonts w:ascii="NoorLotus" w:hAnsi="NoorLotus" w:hint="cs"/>
          <w:rtl/>
        </w:rPr>
        <w:t xml:space="preserve">اند. </w:t>
      </w:r>
      <w:r w:rsidR="00D245C3">
        <w:rPr>
          <w:rFonts w:ascii="NoorLotus" w:hAnsi="NoorLotus" w:hint="cs"/>
          <w:rtl/>
        </w:rPr>
        <w:t xml:space="preserve">این روایت در تهذیب است و مرحوم صاحب وسائل در جلد چهار </w:t>
      </w:r>
      <w:r w:rsidR="0050632E">
        <w:rPr>
          <w:rFonts w:ascii="NoorLotus" w:hAnsi="NoorLotus" w:hint="cs"/>
          <w:rtl/>
        </w:rPr>
        <w:t>چاپ</w:t>
      </w:r>
      <w:r w:rsidR="0050632E">
        <w:rPr>
          <w:rFonts w:ascii="NoorLotus" w:hAnsi="NoorLotus" w:hint="eastAsia"/>
          <w:rtl/>
        </w:rPr>
        <w:t>‌</w:t>
      </w:r>
      <w:r w:rsidR="0050632E">
        <w:rPr>
          <w:rFonts w:ascii="NoorLotus" w:hAnsi="NoorLotus" w:hint="cs"/>
          <w:rtl/>
        </w:rPr>
        <w:t xml:space="preserve">های جدید، </w:t>
      </w:r>
      <w:r w:rsidR="00D245C3">
        <w:rPr>
          <w:rFonts w:ascii="NoorLotus" w:hAnsi="NoorLotus" w:hint="cs"/>
          <w:rtl/>
        </w:rPr>
        <w:t>باب شانزده از ابواب مواقیت</w:t>
      </w:r>
      <w:r w:rsidR="0050632E">
        <w:rPr>
          <w:rFonts w:ascii="NoorLotus" w:hAnsi="NoorLotus" w:hint="cs"/>
          <w:rtl/>
        </w:rPr>
        <w:t>،</w:t>
      </w:r>
      <w:r w:rsidR="00D245C3">
        <w:rPr>
          <w:rFonts w:ascii="NoorLotus" w:hAnsi="NoorLotus" w:hint="cs"/>
          <w:rtl/>
        </w:rPr>
        <w:t xml:space="preserve"> در صفحه 177 آورده است و در </w:t>
      </w:r>
      <w:r w:rsidR="0050632E">
        <w:rPr>
          <w:rFonts w:ascii="NoorLotus" w:hAnsi="NoorLotus" w:hint="cs"/>
          <w:rtl/>
        </w:rPr>
        <w:t>چاپ</w:t>
      </w:r>
      <w:r w:rsidR="0050632E">
        <w:rPr>
          <w:rFonts w:ascii="NoorLotus" w:hAnsi="NoorLotus" w:hint="eastAsia"/>
          <w:rtl/>
        </w:rPr>
        <w:t>‌</w:t>
      </w:r>
      <w:r w:rsidR="00D245C3">
        <w:rPr>
          <w:rFonts w:ascii="NoorLotus" w:hAnsi="NoorLotus" w:hint="cs"/>
          <w:rtl/>
        </w:rPr>
        <w:t>های ق</w:t>
      </w:r>
      <w:r w:rsidR="00B938C1">
        <w:rPr>
          <w:rFonts w:ascii="NoorLotus" w:hAnsi="NoorLotus" w:hint="cs"/>
          <w:rtl/>
        </w:rPr>
        <w:t>ب</w:t>
      </w:r>
      <w:r w:rsidR="00D245C3">
        <w:rPr>
          <w:rFonts w:ascii="NoorLotus" w:hAnsi="NoorLotus" w:hint="cs"/>
          <w:rtl/>
        </w:rPr>
        <w:t>لی جلد سوم است. روایت چهاردهم اینست:</w:t>
      </w:r>
    </w:p>
    <w:p w14:paraId="24B77D05" w14:textId="77777777" w:rsidR="00D245C3" w:rsidRDefault="00000000" w:rsidP="0050632E">
      <w:pPr>
        <w:ind w:left="720"/>
        <w:rPr>
          <w:rFonts w:cs="NoorZar"/>
          <w:color w:val="365F91" w:themeColor="accent1" w:themeShade="BF"/>
          <w:rtl/>
        </w:rPr>
      </w:pPr>
      <w:r>
        <w:rPr>
          <w:rFonts w:cs="NoorZar" w:hint="cs"/>
          <w:color w:val="365F91" w:themeColor="accent1" w:themeShade="BF"/>
          <w:rtl/>
        </w:rPr>
        <w:t>وعنه</w:t>
      </w:r>
      <w:r w:rsidR="0050632E">
        <w:rPr>
          <w:rFonts w:cs="NoorZar" w:hint="cs"/>
          <w:color w:val="365F91" w:themeColor="accent1" w:themeShade="BF"/>
          <w:rtl/>
        </w:rPr>
        <w:t xml:space="preserve">، عن سلیمان بن داود </w:t>
      </w:r>
    </w:p>
    <w:p w14:paraId="2E43E8E2" w14:textId="77777777" w:rsidR="0050632E" w:rsidRDefault="00000000" w:rsidP="0050632E">
      <w:pPr>
        <w:rPr>
          <w:rFonts w:ascii="NoorLotus" w:hAnsi="NoorLotus"/>
          <w:rtl/>
        </w:rPr>
      </w:pPr>
      <w:r>
        <w:rPr>
          <w:rFonts w:ascii="NoorLotus" w:hAnsi="NoorLotus" w:hint="cs"/>
          <w:rtl/>
        </w:rPr>
        <w:t>سه روایت قبل</w:t>
      </w:r>
      <w:r>
        <w:rPr>
          <w:rFonts w:ascii="NoorLotus" w:hAnsi="NoorLotus" w:hint="eastAsia"/>
          <w:rtl/>
        </w:rPr>
        <w:t>‌</w:t>
      </w:r>
      <w:r w:rsidR="00D245C3">
        <w:rPr>
          <w:rFonts w:ascii="NoorLotus" w:hAnsi="NoorLotus" w:hint="cs"/>
          <w:rtl/>
        </w:rPr>
        <w:t xml:space="preserve">تر که روایت شیخ در تهذیب </w:t>
      </w:r>
      <w:r>
        <w:rPr>
          <w:rFonts w:ascii="NoorLotus" w:hAnsi="NoorLotus" w:hint="cs"/>
          <w:rtl/>
        </w:rPr>
        <w:t>است می</w:t>
      </w:r>
      <w:r>
        <w:rPr>
          <w:rFonts w:ascii="NoorLotus" w:hAnsi="NoorLotus" w:hint="eastAsia"/>
          <w:rtl/>
        </w:rPr>
        <w:t>‌</w:t>
      </w:r>
      <w:r>
        <w:rPr>
          <w:rFonts w:ascii="NoorLotus" w:hAnsi="NoorLotus" w:hint="cs"/>
          <w:rtl/>
        </w:rPr>
        <w:t xml:space="preserve">فرماید: </w:t>
      </w:r>
    </w:p>
    <w:p w14:paraId="7E49E530" w14:textId="77777777" w:rsidR="00D245C3" w:rsidRDefault="00000000" w:rsidP="0050632E">
      <w:pPr>
        <w:ind w:left="720"/>
        <w:rPr>
          <w:rFonts w:cs="NoorZar"/>
          <w:color w:val="365F91" w:themeColor="accent1" w:themeShade="BF"/>
          <w:rtl/>
        </w:rPr>
      </w:pPr>
      <w:r>
        <w:rPr>
          <w:rFonts w:cs="NoorZar" w:hint="cs"/>
          <w:color w:val="365F91" w:themeColor="accent1" w:themeShade="BF"/>
          <w:rtl/>
        </w:rPr>
        <w:t>ب</w:t>
      </w:r>
      <w:r w:rsidR="0050632E">
        <w:rPr>
          <w:rFonts w:cs="NoorZar" w:hint="cs"/>
          <w:color w:val="365F91" w:themeColor="accent1" w:themeShade="BF"/>
          <w:rtl/>
        </w:rPr>
        <w:t>إسناده عن الحسن بن محمد بن سماعة</w:t>
      </w:r>
      <w:r>
        <w:rPr>
          <w:rFonts w:cs="NoorZar" w:hint="cs"/>
          <w:color w:val="365F91" w:themeColor="accent1" w:themeShade="BF"/>
          <w:rtl/>
        </w:rPr>
        <w:t>.</w:t>
      </w:r>
    </w:p>
    <w:p w14:paraId="73EA6064" w14:textId="77777777" w:rsidR="0050632E" w:rsidRDefault="00000000" w:rsidP="0050632E">
      <w:pPr>
        <w:rPr>
          <w:rFonts w:ascii="NoorLotus" w:hAnsi="NoorLotus"/>
          <w:rtl/>
        </w:rPr>
      </w:pPr>
      <w:r>
        <w:rPr>
          <w:rFonts w:ascii="NoorLotus" w:hAnsi="NoorLotus" w:hint="cs"/>
          <w:rtl/>
        </w:rPr>
        <w:t xml:space="preserve">و </w:t>
      </w:r>
      <w:r w:rsidR="00D245C3">
        <w:rPr>
          <w:rFonts w:ascii="NoorLotus" w:hAnsi="NoorLotus" w:hint="cs"/>
          <w:rtl/>
        </w:rPr>
        <w:t xml:space="preserve">اینجا </w:t>
      </w:r>
      <w:r>
        <w:rPr>
          <w:rFonts w:ascii="NoorLotus" w:hAnsi="NoorLotus" w:hint="cs"/>
          <w:rtl/>
        </w:rPr>
        <w:t>سه روایت بعد، می</w:t>
      </w:r>
      <w:r>
        <w:rPr>
          <w:rFonts w:ascii="NoorLotus" w:hAnsi="NoorLotus" w:hint="eastAsia"/>
          <w:rtl/>
        </w:rPr>
        <w:t>‌</w:t>
      </w:r>
      <w:r>
        <w:rPr>
          <w:rFonts w:ascii="NoorLotus" w:hAnsi="NoorLotus" w:hint="cs"/>
          <w:rtl/>
        </w:rPr>
        <w:t>فرماید:</w:t>
      </w:r>
    </w:p>
    <w:p w14:paraId="0180C335" w14:textId="77777777" w:rsidR="00D245C3" w:rsidRDefault="00000000" w:rsidP="0050632E">
      <w:pPr>
        <w:ind w:left="720"/>
        <w:rPr>
          <w:rFonts w:cs="NoorZar"/>
          <w:color w:val="365F91" w:themeColor="accent1" w:themeShade="BF"/>
          <w:rtl/>
        </w:rPr>
      </w:pPr>
      <w:r>
        <w:rPr>
          <w:rFonts w:cs="NoorZar" w:hint="cs"/>
          <w:color w:val="365F91" w:themeColor="accent1" w:themeShade="BF"/>
          <w:rtl/>
        </w:rPr>
        <w:t xml:space="preserve"> وعنه</w:t>
      </w:r>
      <w:r w:rsidR="0050632E">
        <w:rPr>
          <w:rFonts w:cs="NoorZar" w:hint="cs"/>
          <w:color w:val="365F91" w:themeColor="accent1" w:themeShade="BF"/>
          <w:rtl/>
        </w:rPr>
        <w:t>،</w:t>
      </w:r>
      <w:r>
        <w:rPr>
          <w:rFonts w:cs="NoorZar" w:hint="cs"/>
          <w:color w:val="365F91" w:themeColor="accent1" w:themeShade="BF"/>
          <w:rtl/>
        </w:rPr>
        <w:t xml:space="preserve"> عن </w:t>
      </w:r>
      <w:r w:rsidR="0050632E">
        <w:rPr>
          <w:rFonts w:cs="NoorZar" w:hint="cs"/>
          <w:color w:val="365F91" w:themeColor="accent1" w:themeShade="BF"/>
          <w:rtl/>
        </w:rPr>
        <w:t>سلیمان بن داود، عن عبد الله بن وضّاح</w:t>
      </w:r>
      <w:r>
        <w:rPr>
          <w:rFonts w:cs="NoorZar" w:hint="cs"/>
          <w:color w:val="365F91" w:themeColor="accent1" w:themeShade="BF"/>
          <w:rtl/>
        </w:rPr>
        <w:t xml:space="preserve"> قال</w:t>
      </w:r>
      <w:r w:rsidR="0050632E">
        <w:rPr>
          <w:rFonts w:cs="NoorZar" w:hint="cs"/>
          <w:color w:val="365F91" w:themeColor="accent1" w:themeShade="BF"/>
          <w:rtl/>
        </w:rPr>
        <w:t>:</w:t>
      </w:r>
      <w:r>
        <w:rPr>
          <w:rFonts w:cs="NoorZar" w:hint="cs"/>
          <w:color w:val="365F91" w:themeColor="accent1" w:themeShade="BF"/>
          <w:rtl/>
        </w:rPr>
        <w:t xml:space="preserve"> کتبت للعبد الصالح</w:t>
      </w:r>
      <w:r>
        <w:rPr>
          <w:rFonts w:cs="NoorZar"/>
          <w:color w:val="365F91" w:themeColor="accent1" w:themeShade="BF"/>
          <w:vertAlign w:val="superscript"/>
          <w:rtl/>
        </w:rPr>
        <w:footnoteReference w:id="220"/>
      </w:r>
    </w:p>
    <w:p w14:paraId="43CD8ADE" w14:textId="77777777" w:rsidR="000C7AA3" w:rsidRDefault="00000000" w:rsidP="000C7AA3">
      <w:pPr>
        <w:rPr>
          <w:rFonts w:ascii="NoorLotus" w:hAnsi="NoorLotus"/>
          <w:rtl/>
        </w:rPr>
      </w:pPr>
      <w:r>
        <w:rPr>
          <w:rFonts w:ascii="NoorLotus" w:hAnsi="NoorLotus" w:hint="cs"/>
          <w:rtl/>
        </w:rPr>
        <w:t>ما در روای</w:t>
      </w:r>
      <w:r w:rsidR="0050632E">
        <w:rPr>
          <w:rFonts w:ascii="NoorLotus" w:hAnsi="NoorLotus" w:hint="cs"/>
          <w:rtl/>
        </w:rPr>
        <w:t>ا</w:t>
      </w:r>
      <w:r>
        <w:rPr>
          <w:rFonts w:ascii="NoorLotus" w:hAnsi="NoorLotus" w:hint="cs"/>
          <w:rtl/>
        </w:rPr>
        <w:t xml:space="preserve">ت تهذیب واسع المشرب هستیم و </w:t>
      </w:r>
      <w:r w:rsidR="0050632E">
        <w:rPr>
          <w:rFonts w:ascii="NoorLotus" w:hAnsi="NoorLotus" w:hint="cs"/>
          <w:rtl/>
        </w:rPr>
        <w:t>قائل هستیم که</w:t>
      </w:r>
      <w:r>
        <w:rPr>
          <w:rFonts w:ascii="NoorLotus" w:hAnsi="NoorLotus" w:hint="cs"/>
          <w:rtl/>
        </w:rPr>
        <w:t xml:space="preserve"> علی الاصول معتبر اس</w:t>
      </w:r>
      <w:r w:rsidR="0050632E">
        <w:rPr>
          <w:rFonts w:ascii="NoorLotus" w:hAnsi="NoorLotus" w:hint="cs"/>
          <w:rtl/>
        </w:rPr>
        <w:t>ت. اگر به این قائل نباشید، مرحوم شیخ فرموده است که این روایت، موث</w:t>
      </w:r>
      <w:r>
        <w:rPr>
          <w:rFonts w:ascii="NoorLotus" w:hAnsi="NoorLotus" w:hint="cs"/>
          <w:rtl/>
        </w:rPr>
        <w:t>قه است علی الاقوی. احتمال ضعف</w:t>
      </w:r>
      <w:r w:rsidR="0050632E">
        <w:rPr>
          <w:rFonts w:ascii="NoorLotus" w:hAnsi="NoorLotus" w:hint="cs"/>
          <w:rtl/>
        </w:rPr>
        <w:t>ی</w:t>
      </w:r>
      <w:r>
        <w:rPr>
          <w:rFonts w:ascii="NoorLotus" w:hAnsi="NoorLotus" w:hint="cs"/>
          <w:rtl/>
        </w:rPr>
        <w:t xml:space="preserve"> که مقابل علی الاقوی است، </w:t>
      </w:r>
      <w:r w:rsidR="0050632E">
        <w:rPr>
          <w:rFonts w:ascii="NoorLotus" w:hAnsi="NoorLotus" w:hint="cs"/>
          <w:rtl/>
        </w:rPr>
        <w:t>درباره سلیمان بن داود است. نجاشی او را توثی</w:t>
      </w:r>
      <w:r>
        <w:rPr>
          <w:rFonts w:ascii="NoorLotus" w:hAnsi="NoorLotus" w:hint="cs"/>
          <w:rtl/>
        </w:rPr>
        <w:t>ق کرده است و ابن غضائری جرح کرده</w:t>
      </w:r>
      <w:r w:rsidR="0050632E">
        <w:rPr>
          <w:rFonts w:ascii="NoorLotus" w:hAnsi="NoorLotus" w:hint="cs"/>
          <w:rtl/>
        </w:rPr>
        <w:t xml:space="preserve"> است آن هم به تندی</w:t>
      </w:r>
      <w:r>
        <w:rPr>
          <w:rFonts w:ascii="NoorLotus" w:hAnsi="NoorLotus" w:hint="cs"/>
          <w:rtl/>
        </w:rPr>
        <w:t xml:space="preserve"> که گفته</w:t>
      </w:r>
      <w:r w:rsidR="0050632E">
        <w:rPr>
          <w:rFonts w:ascii="NoorLotus" w:hAnsi="NoorLotus" w:hint="cs"/>
          <w:rtl/>
        </w:rPr>
        <w:t xml:space="preserve"> است او</w:t>
      </w:r>
      <w:r>
        <w:rPr>
          <w:rFonts w:ascii="NoorLotus" w:hAnsi="NoorLotus" w:hint="cs"/>
          <w:rtl/>
        </w:rPr>
        <w:t xml:space="preserve"> </w:t>
      </w:r>
      <w:r w:rsidR="00956E43">
        <w:rPr>
          <w:rFonts w:ascii="NoorLotus" w:hAnsi="NoorLotus" w:hint="cs"/>
          <w:rtl/>
        </w:rPr>
        <w:t xml:space="preserve">وضاع است یا تعبیر مشابه که </w:t>
      </w:r>
      <w:r>
        <w:rPr>
          <w:rFonts w:ascii="NoorLotus" w:hAnsi="NoorLotus" w:hint="cs"/>
          <w:rtl/>
        </w:rPr>
        <w:t>«</w:t>
      </w:r>
      <w:r w:rsidR="00956E43">
        <w:rPr>
          <w:rFonts w:ascii="NoorLotus" w:hAnsi="NoorLotus" w:hint="cs"/>
          <w:rtl/>
        </w:rPr>
        <w:t>یوضع علی المهمات</w:t>
      </w:r>
      <w:r>
        <w:rPr>
          <w:rFonts w:ascii="NoorLotus" w:hAnsi="NoorLotus" w:hint="cs"/>
          <w:rtl/>
        </w:rPr>
        <w:t>»</w:t>
      </w:r>
      <w:r w:rsidR="00956E43">
        <w:rPr>
          <w:rFonts w:ascii="NoorLotus" w:hAnsi="NoorLotus" w:hint="cs"/>
          <w:rtl/>
        </w:rPr>
        <w:t xml:space="preserve"> </w:t>
      </w:r>
      <w:r>
        <w:rPr>
          <w:rFonts w:ascii="NoorLotus" w:hAnsi="NoorLotus" w:hint="cs"/>
          <w:rtl/>
        </w:rPr>
        <w:t>یعنی</w:t>
      </w:r>
      <w:r w:rsidR="00956E43">
        <w:rPr>
          <w:rFonts w:ascii="NoorLotus" w:hAnsi="NoorLotus" w:hint="cs"/>
          <w:rtl/>
        </w:rPr>
        <w:t xml:space="preserve"> در مسائل مهمه وضع </w:t>
      </w:r>
      <w:r w:rsidR="00010FB0">
        <w:rPr>
          <w:rFonts w:ascii="NoorLotus" w:hAnsi="NoorLotus" w:hint="cs"/>
          <w:rtl/>
        </w:rPr>
        <w:t>می‌کند</w:t>
      </w:r>
      <w:r w:rsidR="00956E43">
        <w:rPr>
          <w:rFonts w:ascii="NoorLotus" w:hAnsi="NoorLotus" w:hint="cs"/>
          <w:rtl/>
        </w:rPr>
        <w:t>.</w:t>
      </w:r>
    </w:p>
    <w:p w14:paraId="3F552C7C" w14:textId="77777777" w:rsidR="000C7AA3" w:rsidRPr="005E001C" w:rsidRDefault="00000000" w:rsidP="003641CE">
      <w:pPr>
        <w:keepNext/>
        <w:ind w:firstLine="0"/>
        <w:outlineLvl w:val="0"/>
        <w:rPr>
          <w:rFonts w:ascii="NoorTitr" w:eastAsia="Times New Roman" w:hAnsi="NoorTitr" w:cstheme="majorBidi"/>
          <w:b/>
          <w:bCs/>
          <w:color w:val="0100FF"/>
          <w:kern w:val="32"/>
          <w:sz w:val="32"/>
          <w:szCs w:val="32"/>
          <w:rtl/>
        </w:rPr>
      </w:pPr>
      <w:bookmarkStart w:id="999" w:name="_Toc136599465"/>
      <w:r>
        <w:rPr>
          <w:rFonts w:ascii="NoorTitr" w:eastAsia="Times New Roman" w:hAnsi="NoorTitr" w:cstheme="majorBidi" w:hint="cs"/>
          <w:b/>
          <w:bCs/>
          <w:color w:val="0100FF"/>
          <w:kern w:val="32"/>
          <w:sz w:val="32"/>
          <w:szCs w:val="32"/>
          <w:rtl/>
        </w:rPr>
        <w:t>توفیق نجاشی مقدم برجرح ابن غضائری است</w:t>
      </w:r>
      <w:bookmarkEnd w:id="999"/>
    </w:p>
    <w:p w14:paraId="41985B14" w14:textId="77777777" w:rsidR="000C7AA3" w:rsidRDefault="00000000" w:rsidP="000C7AA3">
      <w:pPr>
        <w:rPr>
          <w:rFonts w:ascii="NoorLotus" w:hAnsi="NoorLotus"/>
          <w:rtl/>
        </w:rPr>
      </w:pPr>
      <w:r>
        <w:rPr>
          <w:rFonts w:ascii="NoorLotus" w:hAnsi="NoorLotus" w:hint="cs"/>
          <w:rtl/>
        </w:rPr>
        <w:t xml:space="preserve"> منتها واقع اینست که ابن غضائری جرّاح است و همه می</w:t>
      </w:r>
      <w:r>
        <w:rPr>
          <w:rFonts w:ascii="NoorLotus" w:hAnsi="NoorLotus" w:hint="eastAsia"/>
          <w:rtl/>
        </w:rPr>
        <w:t>‌</w:t>
      </w:r>
      <w:r>
        <w:rPr>
          <w:rFonts w:ascii="NoorLotus" w:hAnsi="NoorLotus" w:hint="cs"/>
          <w:rtl/>
        </w:rPr>
        <w:t>دانند. وقتی به کتب او مراجعه می</w:t>
      </w:r>
      <w:r>
        <w:rPr>
          <w:rFonts w:ascii="NoorLotus" w:hAnsi="NoorLotus" w:hint="eastAsia"/>
          <w:rtl/>
        </w:rPr>
        <w:t>‌</w:t>
      </w:r>
      <w:r>
        <w:rPr>
          <w:rFonts w:ascii="NoorLotus" w:hAnsi="NoorLotus" w:hint="cs"/>
          <w:rtl/>
        </w:rPr>
        <w:t>کنید، موارد کثیره</w:t>
      </w:r>
      <w:r>
        <w:rPr>
          <w:rFonts w:ascii="NoorLotus" w:hAnsi="NoorLotus" w:hint="eastAsia"/>
          <w:rtl/>
        </w:rPr>
        <w:t>‌</w:t>
      </w:r>
      <w:r>
        <w:rPr>
          <w:rFonts w:ascii="NoorLotus" w:hAnsi="NoorLotus" w:hint="cs"/>
          <w:rtl/>
        </w:rPr>
        <w:t>ای که توثیق از نجاشی و شیخ و دیگران است، ایشان جرح کرده است. به نظرم روشن است که در مقابله بین توثیق نجاشی و جرح ابن غضائری، حرف نجاشی مقدم است. چرا؟ در تحلیل آن بحث</w:t>
      </w:r>
      <w:r>
        <w:rPr>
          <w:rFonts w:ascii="NoorLotus" w:hAnsi="NoorLotus" w:hint="eastAsia"/>
          <w:rtl/>
        </w:rPr>
        <w:t>‌</w:t>
      </w:r>
      <w:r>
        <w:rPr>
          <w:rFonts w:ascii="NoorLotus" w:hAnsi="NoorLotus" w:hint="cs"/>
          <w:rtl/>
        </w:rPr>
        <w:t>های زیادی کرده</w:t>
      </w:r>
      <w:r>
        <w:rPr>
          <w:rFonts w:ascii="NoorLotus" w:hAnsi="NoorLotus" w:hint="eastAsia"/>
          <w:rtl/>
        </w:rPr>
        <w:t>‌</w:t>
      </w:r>
      <w:r>
        <w:rPr>
          <w:rFonts w:ascii="NoorLotus" w:hAnsi="NoorLotus" w:hint="cs"/>
          <w:rtl/>
        </w:rPr>
        <w:t>اند. برخی گفته</w:t>
      </w:r>
      <w:r>
        <w:rPr>
          <w:rFonts w:ascii="NoorLotus" w:hAnsi="NoorLotus" w:hint="eastAsia"/>
          <w:rtl/>
        </w:rPr>
        <w:t>‌</w:t>
      </w:r>
      <w:r>
        <w:rPr>
          <w:rFonts w:ascii="NoorLotus" w:hAnsi="NoorLotus" w:hint="cs"/>
          <w:rtl/>
        </w:rPr>
        <w:t>اند که کتاب ابن غضائری مسلم نیست که برای ابن غضائری باشد، پس مسلم نیست او جرّاح باشد. این یک بحث تاریخی است. می</w:t>
      </w:r>
      <w:r>
        <w:rPr>
          <w:rFonts w:ascii="NoorLotus" w:hAnsi="NoorLotus" w:hint="eastAsia"/>
          <w:rtl/>
        </w:rPr>
        <w:t>‌</w:t>
      </w:r>
      <w:r>
        <w:rPr>
          <w:rFonts w:ascii="NoorLotus" w:hAnsi="NoorLotus" w:hint="cs"/>
          <w:rtl/>
        </w:rPr>
        <w:t>گوییم این کتاب که منسوب به ابن غضائری است و می</w:t>
      </w:r>
      <w:r>
        <w:rPr>
          <w:rFonts w:ascii="NoorLotus" w:hAnsi="NoorLotus" w:hint="eastAsia"/>
          <w:rtl/>
        </w:rPr>
        <w:t>‌</w:t>
      </w:r>
      <w:r>
        <w:rPr>
          <w:rFonts w:ascii="NoorLotus" w:hAnsi="NoorLotus" w:hint="cs"/>
          <w:rtl/>
        </w:rPr>
        <w:t>خواهید به آن تمسک کنید، جرح</w:t>
      </w:r>
      <w:r>
        <w:rPr>
          <w:rFonts w:ascii="NoorLotus" w:hAnsi="NoorLotus" w:hint="eastAsia"/>
          <w:rtl/>
        </w:rPr>
        <w:t>‌</w:t>
      </w:r>
      <w:r>
        <w:rPr>
          <w:rFonts w:ascii="NoorLotus" w:hAnsi="NoorLotus" w:hint="cs"/>
          <w:rtl/>
        </w:rPr>
        <w:t xml:space="preserve">هایش غیر متعارف است، مثل انسان بدبینی است که دائما به هر کس که نظر </w:t>
      </w:r>
      <w:r w:rsidR="00010FB0">
        <w:rPr>
          <w:rFonts w:ascii="NoorLotus" w:hAnsi="NoorLotus" w:hint="cs"/>
          <w:rtl/>
        </w:rPr>
        <w:t>می‌کند</w:t>
      </w:r>
      <w:r>
        <w:rPr>
          <w:rFonts w:ascii="NoorLotus" w:hAnsi="NoorLotus" w:hint="cs"/>
          <w:rtl/>
        </w:rPr>
        <w:t xml:space="preserve">، نظر منفی دارد. از این جهت ساقط </w:t>
      </w:r>
      <w:r w:rsidR="00010FB0">
        <w:rPr>
          <w:rFonts w:ascii="NoorLotus" w:hAnsi="NoorLotus" w:hint="cs"/>
          <w:rtl/>
        </w:rPr>
        <w:t>می‌شود</w:t>
      </w:r>
      <w:r>
        <w:rPr>
          <w:rFonts w:ascii="NoorLotus" w:hAnsi="NoorLotus" w:hint="cs"/>
          <w:rtl/>
        </w:rPr>
        <w:t>، مخصوصا در جایی که معارض باشد. عده</w:t>
      </w:r>
      <w:r>
        <w:rPr>
          <w:rFonts w:ascii="NoorLotus" w:hAnsi="NoorLotus" w:hint="eastAsia"/>
          <w:rtl/>
        </w:rPr>
        <w:t>‌</w:t>
      </w:r>
      <w:r>
        <w:rPr>
          <w:rFonts w:ascii="NoorLotus" w:hAnsi="NoorLotus" w:hint="cs"/>
          <w:rtl/>
        </w:rPr>
        <w:t>ای گفته</w:t>
      </w:r>
      <w:r>
        <w:rPr>
          <w:rFonts w:ascii="NoorLotus" w:hAnsi="NoorLotus" w:hint="eastAsia"/>
          <w:rtl/>
        </w:rPr>
        <w:t>‌</w:t>
      </w:r>
      <w:r>
        <w:rPr>
          <w:rFonts w:ascii="NoorLotus" w:hAnsi="NoorLotus" w:hint="cs"/>
          <w:rtl/>
        </w:rPr>
        <w:t>اند که اصل کتاب ثابت نیست از ایشان باشد، و برخی افراد از اعلام نقل کرده</w:t>
      </w:r>
      <w:r>
        <w:rPr>
          <w:rFonts w:ascii="NoorLotus" w:hAnsi="NoorLotus" w:hint="eastAsia"/>
          <w:rtl/>
        </w:rPr>
        <w:t>‌</w:t>
      </w:r>
      <w:r>
        <w:rPr>
          <w:rFonts w:ascii="NoorLotus" w:hAnsi="NoorLotus" w:hint="cs"/>
          <w:rtl/>
        </w:rPr>
        <w:t>اند</w:t>
      </w:r>
      <w:r w:rsidR="00950061">
        <w:rPr>
          <w:rFonts w:ascii="NoorLotus" w:hAnsi="NoorLotus" w:hint="cs"/>
          <w:rtl/>
        </w:rPr>
        <w:t xml:space="preserve"> </w:t>
      </w:r>
      <w:r>
        <w:rPr>
          <w:rFonts w:ascii="NoorLotus" w:hAnsi="NoorLotus" w:hint="cs"/>
          <w:rtl/>
        </w:rPr>
        <w:t xml:space="preserve">ـ </w:t>
      </w:r>
      <w:r w:rsidR="00950061">
        <w:rPr>
          <w:rFonts w:ascii="NoorLotus" w:hAnsi="NoorLotus" w:hint="cs"/>
          <w:rtl/>
        </w:rPr>
        <w:t>و بنده خودم مراجعه نکرد</w:t>
      </w:r>
      <w:r>
        <w:rPr>
          <w:rFonts w:ascii="NoorLotus" w:hAnsi="NoorLotus" w:hint="cs"/>
          <w:rtl/>
        </w:rPr>
        <w:t>ه</w:t>
      </w:r>
      <w:r>
        <w:rPr>
          <w:rFonts w:ascii="NoorLotus" w:hAnsi="NoorLotus" w:hint="eastAsia"/>
          <w:rtl/>
        </w:rPr>
        <w:t>‌</w:t>
      </w:r>
      <w:r>
        <w:rPr>
          <w:rFonts w:ascii="NoorLotus" w:hAnsi="NoorLotus" w:hint="cs"/>
          <w:rtl/>
        </w:rPr>
        <w:t>ا</w:t>
      </w:r>
      <w:r w:rsidR="00950061">
        <w:rPr>
          <w:rFonts w:ascii="NoorLotus" w:hAnsi="NoorLotus" w:hint="cs"/>
          <w:rtl/>
        </w:rPr>
        <w:t>م</w:t>
      </w:r>
      <w:r>
        <w:rPr>
          <w:rFonts w:ascii="NoorLotus" w:hAnsi="NoorLotus" w:hint="cs"/>
          <w:rtl/>
        </w:rPr>
        <w:t xml:space="preserve"> ـ که مرحوم شیخ آق</w:t>
      </w:r>
      <w:r w:rsidR="00950061">
        <w:rPr>
          <w:rFonts w:ascii="NoorLotus" w:hAnsi="NoorLotus" w:hint="cs"/>
          <w:rtl/>
        </w:rPr>
        <w:t>ا بزرگ طهرانی اصل انتساب این کتاب موجود به ابن غضائری</w:t>
      </w:r>
      <w:r>
        <w:rPr>
          <w:rFonts w:ascii="NoorLotus" w:hAnsi="NoorLotus" w:hint="cs"/>
          <w:rtl/>
        </w:rPr>
        <w:t xml:space="preserve"> را</w:t>
      </w:r>
      <w:r w:rsidR="00950061">
        <w:rPr>
          <w:rFonts w:ascii="NoorLotus" w:hAnsi="NoorLotus" w:hint="cs"/>
          <w:rtl/>
        </w:rPr>
        <w:t xml:space="preserve"> نفی کرده است مخصوصا که مرحوم شیخ فرموده است که کتاب</w:t>
      </w:r>
      <w:r>
        <w:rPr>
          <w:rFonts w:ascii="NoorLotus" w:hAnsi="NoorLotus" w:hint="eastAsia"/>
          <w:rtl/>
        </w:rPr>
        <w:t>‌</w:t>
      </w:r>
      <w:r w:rsidR="00950061">
        <w:rPr>
          <w:rFonts w:ascii="NoorLotus" w:hAnsi="NoorLotus" w:hint="cs"/>
          <w:rtl/>
        </w:rPr>
        <w:t>های ابن غضائری از بین رفته است. مرحوم آقای خویی هم ظاهرا به این رای متمایل شده است که این کتاب</w:t>
      </w:r>
      <w:r>
        <w:rPr>
          <w:rFonts w:ascii="NoorLotus" w:hAnsi="NoorLotus" w:hint="cs"/>
          <w:rtl/>
        </w:rPr>
        <w:t>ی</w:t>
      </w:r>
      <w:r w:rsidR="00950061">
        <w:rPr>
          <w:rFonts w:ascii="NoorLotus" w:hAnsi="NoorLotus" w:hint="cs"/>
          <w:rtl/>
        </w:rPr>
        <w:t xml:space="preserve"> که الان موجود است </w:t>
      </w:r>
      <w:r w:rsidR="00B938C1">
        <w:rPr>
          <w:rFonts w:ascii="NoorLotus" w:hAnsi="NoorLotus" w:hint="cs"/>
          <w:rtl/>
        </w:rPr>
        <w:t xml:space="preserve">هرچند </w:t>
      </w:r>
      <w:r w:rsidR="00950061">
        <w:rPr>
          <w:rFonts w:ascii="NoorLotus" w:hAnsi="NoorLotus" w:hint="cs"/>
          <w:rtl/>
        </w:rPr>
        <w:t>منسوب به ابن غضائری است و</w:t>
      </w:r>
      <w:r w:rsidR="00B938C1">
        <w:rPr>
          <w:rFonts w:ascii="NoorLotus" w:hAnsi="NoorLotus" w:hint="cs"/>
          <w:rtl/>
        </w:rPr>
        <w:t>لی</w:t>
      </w:r>
      <w:r w:rsidR="00950061">
        <w:rPr>
          <w:rFonts w:ascii="NoorLotus" w:hAnsi="NoorLotus" w:hint="cs"/>
          <w:rtl/>
        </w:rPr>
        <w:t xml:space="preserve"> برای ایشان نیست. </w:t>
      </w:r>
    </w:p>
    <w:p w14:paraId="0CEAD36E" w14:textId="77777777" w:rsidR="000C7AA3" w:rsidRDefault="00000000" w:rsidP="000C7AA3">
      <w:pPr>
        <w:rPr>
          <w:rFonts w:ascii="NoorLotus" w:hAnsi="NoorLotus"/>
          <w:rtl/>
        </w:rPr>
      </w:pPr>
      <w:r>
        <w:rPr>
          <w:rFonts w:ascii="NoorLotus" w:hAnsi="NoorLotus" w:hint="cs"/>
          <w:rtl/>
        </w:rPr>
        <w:t>برخی از جهت دیگر اشکال کرده</w:t>
      </w:r>
      <w:r>
        <w:rPr>
          <w:rFonts w:ascii="NoorLotus" w:hAnsi="NoorLotus" w:hint="eastAsia"/>
          <w:rtl/>
        </w:rPr>
        <w:t>‌</w:t>
      </w:r>
      <w:r w:rsidR="00950061">
        <w:rPr>
          <w:rFonts w:ascii="NoorLotus" w:hAnsi="NoorLotus" w:hint="cs"/>
          <w:rtl/>
        </w:rPr>
        <w:t xml:space="preserve">اند. ممکن است </w:t>
      </w:r>
      <w:r>
        <w:rPr>
          <w:rFonts w:ascii="NoorLotus" w:hAnsi="NoorLotus" w:hint="cs"/>
          <w:rtl/>
        </w:rPr>
        <w:t xml:space="preserve">کسی </w:t>
      </w:r>
      <w:r w:rsidR="00950061">
        <w:rPr>
          <w:rFonts w:ascii="NoorLotus" w:hAnsi="NoorLotus" w:hint="cs"/>
          <w:rtl/>
        </w:rPr>
        <w:t xml:space="preserve">در انتساب این کتاب، این مقدار قائل به نفی نسبت </w:t>
      </w:r>
      <w:r>
        <w:rPr>
          <w:rFonts w:ascii="NoorLotus" w:hAnsi="NoorLotus" w:hint="cs"/>
          <w:rtl/>
        </w:rPr>
        <w:t>نباشد، ولی جهت دیگری راجع</w:t>
      </w:r>
      <w:r w:rsidR="00950061">
        <w:rPr>
          <w:rFonts w:ascii="NoorLotus" w:hAnsi="NoorLotus" w:hint="cs"/>
          <w:rtl/>
        </w:rPr>
        <w:t xml:space="preserve"> به ابن غضائری می</w:t>
      </w:r>
      <w:r>
        <w:rPr>
          <w:rFonts w:ascii="NoorLotus" w:hAnsi="NoorLotus" w:hint="eastAsia"/>
          <w:rtl/>
        </w:rPr>
        <w:t>‌</w:t>
      </w:r>
      <w:r w:rsidR="00950061">
        <w:rPr>
          <w:rFonts w:ascii="NoorLotus" w:hAnsi="NoorLotus" w:hint="cs"/>
          <w:rtl/>
        </w:rPr>
        <w:t>گویند که نفی و جرح</w:t>
      </w:r>
      <w:r w:rsidR="00950061">
        <w:rPr>
          <w:rFonts w:ascii="NoorLotus" w:hAnsi="NoorLotus" w:hint="eastAsia"/>
          <w:rtl/>
        </w:rPr>
        <w:t>‌</w:t>
      </w:r>
      <w:r w:rsidR="00950061">
        <w:rPr>
          <w:rFonts w:ascii="NoorLotus" w:hAnsi="NoorLotus" w:hint="cs"/>
          <w:rtl/>
        </w:rPr>
        <w:t xml:space="preserve">های </w:t>
      </w:r>
      <w:r>
        <w:rPr>
          <w:rFonts w:ascii="NoorLotus" w:hAnsi="NoorLotus" w:hint="cs"/>
          <w:rtl/>
        </w:rPr>
        <w:t>او</w:t>
      </w:r>
      <w:r w:rsidR="00950061">
        <w:rPr>
          <w:rFonts w:ascii="NoorLotus" w:hAnsi="NoorLotus" w:hint="cs"/>
          <w:rtl/>
        </w:rPr>
        <w:t xml:space="preserve"> اجتهادی است و از باب مراجعه به متن است. گویا </w:t>
      </w:r>
      <w:r>
        <w:rPr>
          <w:rFonts w:ascii="NoorLotus" w:hAnsi="NoorLotus" w:hint="cs"/>
          <w:rtl/>
        </w:rPr>
        <w:t xml:space="preserve">یک </w:t>
      </w:r>
      <w:r w:rsidR="00950061">
        <w:rPr>
          <w:rFonts w:ascii="NoorLotus" w:hAnsi="NoorLotus" w:hint="cs"/>
          <w:rtl/>
        </w:rPr>
        <w:t>حدیث</w:t>
      </w:r>
      <w:r w:rsidR="00950061">
        <w:rPr>
          <w:rFonts w:ascii="NoorLotus" w:hAnsi="NoorLotus" w:hint="eastAsia"/>
          <w:rtl/>
        </w:rPr>
        <w:t>‌</w:t>
      </w:r>
      <w:r w:rsidR="00950061">
        <w:rPr>
          <w:rFonts w:ascii="NoorLotus" w:hAnsi="NoorLotus" w:hint="cs"/>
          <w:rtl/>
        </w:rPr>
        <w:t>شناس قوی</w:t>
      </w:r>
      <w:r w:rsidR="00950061">
        <w:rPr>
          <w:rFonts w:ascii="NoorLotus" w:hAnsi="NoorLotus" w:hint="eastAsia"/>
          <w:rtl/>
        </w:rPr>
        <w:t>‌</w:t>
      </w:r>
      <w:r w:rsidR="00950061">
        <w:rPr>
          <w:rFonts w:ascii="NoorLotus" w:hAnsi="NoorLotus" w:hint="cs"/>
          <w:rtl/>
        </w:rPr>
        <w:t xml:space="preserve">ای بوده است که نگاه به حدیث </w:t>
      </w:r>
      <w:r>
        <w:rPr>
          <w:rFonts w:ascii="NoorLotus" w:hAnsi="NoorLotus" w:hint="cs"/>
          <w:rtl/>
        </w:rPr>
        <w:t>می</w:t>
      </w:r>
      <w:r>
        <w:rPr>
          <w:rFonts w:ascii="NoorLotus" w:hAnsi="NoorLotus" w:hint="eastAsia"/>
          <w:rtl/>
        </w:rPr>
        <w:t>‌</w:t>
      </w:r>
      <w:r>
        <w:rPr>
          <w:rFonts w:ascii="NoorLotus" w:hAnsi="NoorLotus" w:hint="cs"/>
          <w:rtl/>
        </w:rPr>
        <w:t>کرد</w:t>
      </w:r>
      <w:r w:rsidR="00950061">
        <w:rPr>
          <w:rFonts w:ascii="NoorLotus" w:hAnsi="NoorLotus" w:hint="cs"/>
          <w:rtl/>
        </w:rPr>
        <w:t xml:space="preserve"> </w:t>
      </w:r>
      <w:r>
        <w:rPr>
          <w:rFonts w:ascii="NoorLotus" w:hAnsi="NoorLotus" w:hint="cs"/>
          <w:rtl/>
        </w:rPr>
        <w:t>و</w:t>
      </w:r>
      <w:r w:rsidR="00950061">
        <w:rPr>
          <w:rFonts w:ascii="NoorLotus" w:hAnsi="NoorLotus" w:hint="cs"/>
          <w:rtl/>
        </w:rPr>
        <w:t xml:space="preserve"> اجتهاد </w:t>
      </w:r>
      <w:r>
        <w:rPr>
          <w:rFonts w:ascii="NoorLotus" w:hAnsi="NoorLotus" w:hint="cs"/>
          <w:rtl/>
        </w:rPr>
        <w:t>می</w:t>
      </w:r>
      <w:r>
        <w:rPr>
          <w:rFonts w:ascii="NoorLotus" w:hAnsi="NoorLotus" w:hint="eastAsia"/>
          <w:rtl/>
        </w:rPr>
        <w:t>‌</w:t>
      </w:r>
      <w:r>
        <w:rPr>
          <w:rFonts w:ascii="NoorLotus" w:hAnsi="NoorLotus" w:hint="cs"/>
          <w:rtl/>
        </w:rPr>
        <w:t>کرد</w:t>
      </w:r>
      <w:r w:rsidR="00950061">
        <w:rPr>
          <w:rFonts w:ascii="NoorLotus" w:hAnsi="NoorLotus" w:hint="cs"/>
          <w:rtl/>
        </w:rPr>
        <w:t xml:space="preserve"> ک</w:t>
      </w:r>
      <w:r>
        <w:rPr>
          <w:rFonts w:ascii="NoorLotus" w:hAnsi="NoorLotus" w:hint="cs"/>
          <w:rtl/>
        </w:rPr>
        <w:t xml:space="preserve">ه این روایت و این متن، </w:t>
      </w:r>
      <w:r w:rsidR="00950061">
        <w:rPr>
          <w:rFonts w:ascii="NoorLotus" w:hAnsi="NoorLotus" w:hint="cs"/>
          <w:rtl/>
        </w:rPr>
        <w:t>صادر از امام نیست</w:t>
      </w:r>
      <w:r>
        <w:rPr>
          <w:rFonts w:ascii="NoorLotus" w:hAnsi="NoorLotus" w:hint="cs"/>
          <w:rtl/>
        </w:rPr>
        <w:t>،</w:t>
      </w:r>
      <w:r w:rsidR="00950061">
        <w:rPr>
          <w:rFonts w:ascii="NoorLotus" w:hAnsi="NoorLotus" w:hint="cs"/>
          <w:rtl/>
        </w:rPr>
        <w:t xml:space="preserve"> و لذا حکم به جعل </w:t>
      </w:r>
      <w:r>
        <w:rPr>
          <w:rFonts w:ascii="NoorLotus" w:hAnsi="NoorLotus" w:hint="cs"/>
          <w:rtl/>
        </w:rPr>
        <w:t>می</w:t>
      </w:r>
      <w:r>
        <w:rPr>
          <w:rFonts w:ascii="NoorLotus" w:hAnsi="NoorLotus" w:hint="eastAsia"/>
          <w:rtl/>
        </w:rPr>
        <w:t>‌</w:t>
      </w:r>
      <w:r>
        <w:rPr>
          <w:rFonts w:ascii="NoorLotus" w:hAnsi="NoorLotus" w:hint="cs"/>
          <w:rtl/>
        </w:rPr>
        <w:t>کرد</w:t>
      </w:r>
      <w:r w:rsidR="00950061">
        <w:rPr>
          <w:rFonts w:ascii="NoorLotus" w:hAnsi="NoorLotus" w:hint="cs"/>
          <w:rtl/>
        </w:rPr>
        <w:t xml:space="preserve">. وقتی حکم به جعل </w:t>
      </w:r>
      <w:r>
        <w:rPr>
          <w:rFonts w:ascii="NoorLotus" w:hAnsi="NoorLotus" w:hint="cs"/>
          <w:rtl/>
        </w:rPr>
        <w:t>می</w:t>
      </w:r>
      <w:r>
        <w:rPr>
          <w:rFonts w:ascii="NoorLotus" w:hAnsi="NoorLotus" w:hint="eastAsia"/>
          <w:rtl/>
        </w:rPr>
        <w:t>‌</w:t>
      </w:r>
      <w:r>
        <w:rPr>
          <w:rFonts w:ascii="NoorLotus" w:hAnsi="NoorLotus" w:hint="cs"/>
          <w:rtl/>
        </w:rPr>
        <w:t>کرد</w:t>
      </w:r>
      <w:r w:rsidR="00950061">
        <w:rPr>
          <w:rFonts w:ascii="NoorLotus" w:hAnsi="NoorLotus" w:hint="cs"/>
          <w:rtl/>
        </w:rPr>
        <w:t>،</w:t>
      </w:r>
      <w:r w:rsidR="009778A2">
        <w:rPr>
          <w:rFonts w:ascii="NoorLotus" w:hAnsi="NoorLotus" w:hint="cs"/>
          <w:rtl/>
        </w:rPr>
        <w:t xml:space="preserve"> خود کسی که ناقل است هم مورد جرح قرار می</w:t>
      </w:r>
      <w:r>
        <w:rPr>
          <w:rFonts w:ascii="NoorLotus" w:hAnsi="NoorLotus" w:hint="eastAsia"/>
          <w:rtl/>
        </w:rPr>
        <w:t>‌</w:t>
      </w:r>
      <w:r>
        <w:rPr>
          <w:rFonts w:ascii="NoorLotus" w:hAnsi="NoorLotus" w:hint="cs"/>
          <w:rtl/>
        </w:rPr>
        <w:t>گیر</w:t>
      </w:r>
      <w:r w:rsidR="009778A2">
        <w:rPr>
          <w:rFonts w:ascii="NoorLotus" w:hAnsi="NoorLotus" w:hint="cs"/>
          <w:rtl/>
        </w:rPr>
        <w:t xml:space="preserve">د که چیزی را جعل و اضافه کرده است. </w:t>
      </w:r>
    </w:p>
    <w:p w14:paraId="27BDC92D" w14:textId="77777777" w:rsidR="002E3DAA" w:rsidRDefault="00000000" w:rsidP="005E001C">
      <w:pPr>
        <w:keepNext/>
        <w:ind w:firstLine="0"/>
        <w:outlineLvl w:val="0"/>
        <w:rPr>
          <w:rFonts w:ascii="NoorTitr" w:eastAsia="Times New Roman" w:hAnsi="NoorTitr" w:cstheme="majorBidi"/>
          <w:b/>
          <w:bCs/>
          <w:color w:val="0100FF"/>
          <w:kern w:val="32"/>
          <w:sz w:val="32"/>
          <w:szCs w:val="32"/>
          <w:rtl/>
        </w:rPr>
      </w:pPr>
      <w:bookmarkStart w:id="1000" w:name="_Toc136599466"/>
      <w:r>
        <w:rPr>
          <w:rFonts w:ascii="NoorTitr" w:eastAsia="Times New Roman" w:hAnsi="NoorTitr" w:cstheme="majorBidi" w:hint="cs"/>
          <w:b/>
          <w:bCs/>
          <w:color w:val="0100FF"/>
          <w:kern w:val="32"/>
          <w:sz w:val="32"/>
          <w:szCs w:val="32"/>
          <w:rtl/>
        </w:rPr>
        <w:t>عمل به قول رجالیین، مستند به شهادت حسی یا قریب به حس یا شهادت خبرویت آنان است</w:t>
      </w:r>
      <w:bookmarkEnd w:id="1000"/>
    </w:p>
    <w:p w14:paraId="36DB8F40" w14:textId="77777777" w:rsidR="002E3DAA" w:rsidRDefault="00000000" w:rsidP="002E3DAA">
      <w:pPr>
        <w:rPr>
          <w:rFonts w:ascii="NoorLotus" w:hAnsi="NoorLotus"/>
          <w:rtl/>
        </w:rPr>
      </w:pPr>
      <w:r>
        <w:rPr>
          <w:rFonts w:ascii="NoorLotus" w:hAnsi="NoorLotus" w:hint="cs"/>
          <w:rtl/>
        </w:rPr>
        <w:t>بنده نمی</w:t>
      </w:r>
      <w:r w:rsidR="000C7AA3">
        <w:rPr>
          <w:rFonts w:ascii="NoorLotus" w:hAnsi="NoorLotus" w:hint="eastAsia"/>
          <w:rtl/>
        </w:rPr>
        <w:t>‌</w:t>
      </w:r>
      <w:r>
        <w:rPr>
          <w:rFonts w:ascii="NoorLotus" w:hAnsi="NoorLotus" w:hint="cs"/>
          <w:rtl/>
        </w:rPr>
        <w:t xml:space="preserve">دانم از لحاظ تاریخی این </w:t>
      </w:r>
      <w:r w:rsidR="00B938C1">
        <w:rPr>
          <w:rFonts w:ascii="NoorLotus" w:hAnsi="NoorLotus" w:hint="cs"/>
          <w:rtl/>
        </w:rPr>
        <w:t xml:space="preserve">بیان </w:t>
      </w:r>
      <w:r>
        <w:rPr>
          <w:rFonts w:ascii="NoorLotus" w:hAnsi="NoorLotus" w:hint="cs"/>
          <w:rtl/>
        </w:rPr>
        <w:t>چقدر د</w:t>
      </w:r>
      <w:r w:rsidR="000C7AA3">
        <w:rPr>
          <w:rFonts w:ascii="NoorLotus" w:hAnsi="NoorLotus" w:hint="cs"/>
          <w:rtl/>
        </w:rPr>
        <w:t>رست است. برخی از رجالیین فرموده</w:t>
      </w:r>
      <w:r w:rsidR="000C7AA3">
        <w:rPr>
          <w:rFonts w:ascii="NoorLotus" w:hAnsi="NoorLotus" w:hint="eastAsia"/>
          <w:rtl/>
        </w:rPr>
        <w:t>‌</w:t>
      </w:r>
      <w:r>
        <w:rPr>
          <w:rFonts w:ascii="NoorLotus" w:hAnsi="NoorLotus" w:hint="cs"/>
          <w:rtl/>
        </w:rPr>
        <w:t>اند و برخی از اعلام معاصر هم از آن</w:t>
      </w:r>
      <w:r>
        <w:rPr>
          <w:rFonts w:ascii="NoorLotus" w:hAnsi="NoorLotus" w:hint="eastAsia"/>
          <w:rtl/>
        </w:rPr>
        <w:t>‌</w:t>
      </w:r>
      <w:r w:rsidR="000C7AA3">
        <w:rPr>
          <w:rFonts w:ascii="NoorLotus" w:hAnsi="NoorLotus" w:hint="cs"/>
          <w:rtl/>
        </w:rPr>
        <w:t>ها تبعیت کرده</w:t>
      </w:r>
      <w:r w:rsidR="000C7AA3">
        <w:rPr>
          <w:rFonts w:ascii="NoorLotus" w:hAnsi="NoorLotus" w:hint="eastAsia"/>
          <w:rtl/>
        </w:rPr>
        <w:t>‌</w:t>
      </w:r>
      <w:r>
        <w:rPr>
          <w:rFonts w:ascii="NoorLotus" w:hAnsi="NoorLotus" w:hint="cs"/>
          <w:rtl/>
        </w:rPr>
        <w:t xml:space="preserve">اند که </w:t>
      </w:r>
      <w:r w:rsidR="000C7AA3">
        <w:rPr>
          <w:rFonts w:ascii="NoorLotus" w:hAnsi="NoorLotus" w:hint="cs"/>
          <w:rtl/>
        </w:rPr>
        <w:t>جرح</w:t>
      </w:r>
      <w:r w:rsidR="000C7AA3">
        <w:rPr>
          <w:rFonts w:ascii="NoorLotus" w:hAnsi="NoorLotus" w:hint="eastAsia"/>
          <w:rtl/>
        </w:rPr>
        <w:t>‌</w:t>
      </w:r>
      <w:r w:rsidR="000C7AA3">
        <w:rPr>
          <w:rFonts w:ascii="NoorLotus" w:hAnsi="NoorLotus" w:hint="cs"/>
          <w:rtl/>
        </w:rPr>
        <w:t xml:space="preserve">های ابن غضائری </w:t>
      </w:r>
      <w:r>
        <w:rPr>
          <w:rFonts w:ascii="NoorLotus" w:hAnsi="NoorLotus" w:hint="cs"/>
          <w:rtl/>
        </w:rPr>
        <w:t xml:space="preserve">اینطور بوده است و لذا حجت نیست. این جرحِ اجتهادی است. </w:t>
      </w:r>
    </w:p>
    <w:p w14:paraId="2013642B" w14:textId="77777777" w:rsidR="00D245C3" w:rsidRDefault="00000000" w:rsidP="002E3DAA">
      <w:pPr>
        <w:rPr>
          <w:rFonts w:ascii="NoorLotus" w:hAnsi="NoorLotus"/>
          <w:rtl/>
        </w:rPr>
      </w:pPr>
      <w:r>
        <w:rPr>
          <w:rFonts w:ascii="NoorLotus" w:hAnsi="NoorLotus" w:hint="cs"/>
          <w:rtl/>
        </w:rPr>
        <w:t>عمل ما به قول رجالیین نباید</w:t>
      </w:r>
      <w:r w:rsidR="002E3DAA">
        <w:rPr>
          <w:rFonts w:ascii="NoorLotus" w:hAnsi="NoorLotus" w:hint="cs"/>
          <w:rtl/>
        </w:rPr>
        <w:t xml:space="preserve"> از روی</w:t>
      </w:r>
      <w:r>
        <w:rPr>
          <w:rFonts w:ascii="NoorLotus" w:hAnsi="NoorLotus" w:hint="cs"/>
          <w:rtl/>
        </w:rPr>
        <w:t xml:space="preserve"> اجتهاد </w:t>
      </w:r>
      <w:r w:rsidR="002E3DAA">
        <w:rPr>
          <w:rFonts w:ascii="NoorLotus" w:hAnsi="NoorLotus" w:hint="cs"/>
          <w:rtl/>
        </w:rPr>
        <w:t xml:space="preserve">به این شکل باشد، بلکه </w:t>
      </w:r>
      <w:r>
        <w:rPr>
          <w:rFonts w:ascii="NoorLotus" w:hAnsi="NoorLotus" w:hint="cs"/>
          <w:rtl/>
        </w:rPr>
        <w:t>یا باید از باب شهادت عن حس باشد که معمولا در فواصل زمانی رخ نمی</w:t>
      </w:r>
      <w:r w:rsidR="002E3DAA">
        <w:rPr>
          <w:rFonts w:ascii="NoorLotus" w:hAnsi="NoorLotus" w:hint="eastAsia"/>
          <w:rtl/>
        </w:rPr>
        <w:t>‌</w:t>
      </w:r>
      <w:r>
        <w:rPr>
          <w:rFonts w:ascii="NoorLotus" w:hAnsi="NoorLotus" w:hint="cs"/>
          <w:rtl/>
        </w:rPr>
        <w:t>دهد</w:t>
      </w:r>
      <w:r w:rsidR="002E3DAA">
        <w:rPr>
          <w:rFonts w:ascii="NoorLotus" w:hAnsi="NoorLotus" w:hint="cs"/>
          <w:rtl/>
        </w:rPr>
        <w:t>؛</w:t>
      </w:r>
      <w:r>
        <w:rPr>
          <w:rFonts w:ascii="NoorLotus" w:hAnsi="NoorLotus" w:hint="cs"/>
          <w:rtl/>
        </w:rPr>
        <w:t xml:space="preserve"> یا قریب به حس باشد از این باب که این نقل</w:t>
      </w:r>
      <w:r>
        <w:rPr>
          <w:rFonts w:ascii="NoorLotus" w:hAnsi="NoorLotus" w:hint="eastAsia"/>
          <w:rtl/>
        </w:rPr>
        <w:t>‌</w:t>
      </w:r>
      <w:r>
        <w:rPr>
          <w:rFonts w:ascii="NoorLotus" w:hAnsi="NoorLotus" w:hint="cs"/>
          <w:rtl/>
        </w:rPr>
        <w:t>ها طوری بوده است که م</w:t>
      </w:r>
      <w:r w:rsidR="002E3DAA">
        <w:rPr>
          <w:rFonts w:ascii="NoorLotus" w:hAnsi="NoorLotus" w:hint="cs"/>
          <w:rtl/>
        </w:rPr>
        <w:t>ُ</w:t>
      </w:r>
      <w:r>
        <w:rPr>
          <w:rFonts w:ascii="NoorLotus" w:hAnsi="NoorLotus" w:hint="cs"/>
          <w:rtl/>
        </w:rPr>
        <w:t>عنعن است و گرچه مکتوب نیست و</w:t>
      </w:r>
      <w:r w:rsidR="002E3DAA">
        <w:rPr>
          <w:rFonts w:ascii="NoorLotus" w:hAnsi="NoorLotus" w:hint="cs"/>
          <w:rtl/>
        </w:rPr>
        <w:t>لی قریب به حس بوده است؛ و</w:t>
      </w:r>
      <w:r>
        <w:rPr>
          <w:rFonts w:ascii="NoorLotus" w:hAnsi="NoorLotus" w:hint="cs"/>
          <w:rtl/>
        </w:rPr>
        <w:t xml:space="preserve"> یا اینکه بگوییم به عنوان </w:t>
      </w:r>
      <w:r w:rsidR="00534CA9">
        <w:rPr>
          <w:rFonts w:ascii="NoorLotus" w:hAnsi="NoorLotus" w:hint="cs"/>
          <w:rtl/>
        </w:rPr>
        <w:t xml:space="preserve">یک </w:t>
      </w:r>
      <w:r>
        <w:rPr>
          <w:rFonts w:ascii="NoorLotus" w:hAnsi="NoorLotus" w:hint="cs"/>
          <w:rtl/>
        </w:rPr>
        <w:t xml:space="preserve">کارشناس </w:t>
      </w:r>
      <w:r w:rsidR="002E3DAA">
        <w:rPr>
          <w:rFonts w:ascii="NoorLotus" w:hAnsi="NoorLotus" w:hint="cs"/>
          <w:rtl/>
        </w:rPr>
        <w:t>بوده است،</w:t>
      </w:r>
      <w:r>
        <w:rPr>
          <w:rFonts w:ascii="NoorLotus" w:hAnsi="NoorLotus" w:hint="cs"/>
          <w:rtl/>
        </w:rPr>
        <w:t xml:space="preserve"> نه کارشناسی که اجتهاد </w:t>
      </w:r>
      <w:r w:rsidR="00010FB0">
        <w:rPr>
          <w:rFonts w:ascii="NoorLotus" w:hAnsi="NoorLotus" w:hint="cs"/>
          <w:rtl/>
        </w:rPr>
        <w:t>می‌کند</w:t>
      </w:r>
      <w:r>
        <w:rPr>
          <w:rFonts w:ascii="NoorLotus" w:hAnsi="NoorLotus" w:hint="cs"/>
          <w:rtl/>
        </w:rPr>
        <w:t xml:space="preserve">. </w:t>
      </w:r>
      <w:r w:rsidR="00534CA9">
        <w:rPr>
          <w:rFonts w:ascii="NoorLotus" w:hAnsi="NoorLotus" w:hint="cs"/>
          <w:rtl/>
        </w:rPr>
        <w:t>کسی که</w:t>
      </w:r>
      <w:r w:rsidR="002E3DAA">
        <w:rPr>
          <w:rFonts w:ascii="NoorLotus" w:hAnsi="NoorLotus" w:hint="cs"/>
          <w:rtl/>
        </w:rPr>
        <w:t xml:space="preserve"> الان</w:t>
      </w:r>
      <w:r w:rsidR="00534CA9">
        <w:rPr>
          <w:rFonts w:ascii="NoorLotus" w:hAnsi="NoorLotus" w:hint="cs"/>
          <w:rtl/>
        </w:rPr>
        <w:t xml:space="preserve"> به او </w:t>
      </w:r>
      <w:r w:rsidR="002E3DAA">
        <w:rPr>
          <w:rFonts w:ascii="NoorLotus" w:hAnsi="NoorLotus" w:hint="cs"/>
          <w:rtl/>
        </w:rPr>
        <w:t xml:space="preserve">به عنوان یک کارشناس خبره </w:t>
      </w:r>
      <w:r w:rsidR="00534CA9">
        <w:rPr>
          <w:rFonts w:ascii="NoorLotus" w:hAnsi="NoorLotus" w:hint="cs"/>
          <w:rtl/>
        </w:rPr>
        <w:t>مراجعه می</w:t>
      </w:r>
      <w:r w:rsidR="002E3DAA">
        <w:rPr>
          <w:rFonts w:ascii="NoorLotus" w:hAnsi="NoorLotus" w:hint="eastAsia"/>
          <w:rtl/>
        </w:rPr>
        <w:t>‌</w:t>
      </w:r>
      <w:r w:rsidR="00534CA9">
        <w:rPr>
          <w:rFonts w:ascii="NoorLotus" w:hAnsi="NoorLotus" w:hint="cs"/>
          <w:rtl/>
        </w:rPr>
        <w:t>کنیم</w:t>
      </w:r>
      <w:r w:rsidR="002E3DAA">
        <w:rPr>
          <w:rFonts w:ascii="NoorLotus" w:hAnsi="NoorLotus" w:hint="cs"/>
          <w:rtl/>
        </w:rPr>
        <w:t>،</w:t>
      </w:r>
      <w:r w:rsidR="00534CA9">
        <w:rPr>
          <w:rFonts w:ascii="NoorLotus" w:hAnsi="NoorLotus" w:hint="cs"/>
          <w:rtl/>
        </w:rPr>
        <w:t xml:space="preserve"> گاهی از روی اجتهاد نظر می</w:t>
      </w:r>
      <w:r w:rsidR="002E3DAA">
        <w:rPr>
          <w:rFonts w:ascii="NoorLotus" w:hAnsi="NoorLotus" w:hint="eastAsia"/>
          <w:rtl/>
        </w:rPr>
        <w:t>‌</w:t>
      </w:r>
      <w:r w:rsidR="00534CA9">
        <w:rPr>
          <w:rFonts w:ascii="NoorLotus" w:hAnsi="NoorLotus" w:hint="cs"/>
          <w:rtl/>
        </w:rPr>
        <w:t xml:space="preserve">دهد </w:t>
      </w:r>
      <w:r w:rsidR="002E3DAA">
        <w:rPr>
          <w:rFonts w:ascii="NoorLotus" w:hAnsi="NoorLotus" w:hint="cs"/>
          <w:rtl/>
        </w:rPr>
        <w:t>و گ</w:t>
      </w:r>
      <w:r w:rsidR="00534CA9">
        <w:rPr>
          <w:rFonts w:ascii="NoorLotus" w:hAnsi="NoorLotus" w:hint="cs"/>
          <w:rtl/>
        </w:rPr>
        <w:t>اهی</w:t>
      </w:r>
      <w:r w:rsidR="002E3DAA">
        <w:rPr>
          <w:rFonts w:ascii="NoorLotus" w:hAnsi="NoorLotus" w:hint="cs"/>
          <w:rtl/>
        </w:rPr>
        <w:t xml:space="preserve"> نظر او</w:t>
      </w:r>
      <w:r w:rsidR="00534CA9">
        <w:rPr>
          <w:rFonts w:ascii="NoorLotus" w:hAnsi="NoorLotus" w:hint="cs"/>
          <w:rtl/>
        </w:rPr>
        <w:t xml:space="preserve"> از مجموع قرائنی است که هر کس مراجعه کند</w:t>
      </w:r>
      <w:r w:rsidR="002E3DAA">
        <w:rPr>
          <w:rFonts w:ascii="NoorLotus" w:hAnsi="NoorLotus" w:hint="cs"/>
          <w:rtl/>
        </w:rPr>
        <w:t>،</w:t>
      </w:r>
      <w:r w:rsidR="00534CA9">
        <w:rPr>
          <w:rFonts w:ascii="NoorLotus" w:hAnsi="NoorLotus" w:hint="cs"/>
          <w:rtl/>
        </w:rPr>
        <w:t xml:space="preserve"> همین را </w:t>
      </w:r>
      <w:r w:rsidR="00010FB0">
        <w:rPr>
          <w:rFonts w:ascii="NoorLotus" w:hAnsi="NoorLotus" w:hint="cs"/>
          <w:rtl/>
        </w:rPr>
        <w:t>می‌گوید</w:t>
      </w:r>
      <w:r w:rsidR="00534CA9">
        <w:rPr>
          <w:rFonts w:ascii="NoorLotus" w:hAnsi="NoorLotus" w:hint="cs"/>
          <w:rtl/>
        </w:rPr>
        <w:t>. این چیزی قریب</w:t>
      </w:r>
      <w:r w:rsidR="004F3473">
        <w:rPr>
          <w:rFonts w:ascii="NoorLotus" w:hAnsi="NoorLotus" w:hint="cs"/>
          <w:rtl/>
        </w:rPr>
        <w:t xml:space="preserve"> به حس </w:t>
      </w:r>
      <w:r w:rsidR="00010FB0">
        <w:rPr>
          <w:rFonts w:ascii="NoorLotus" w:hAnsi="NoorLotus" w:hint="cs"/>
          <w:rtl/>
        </w:rPr>
        <w:t>می‌شود</w:t>
      </w:r>
      <w:r w:rsidR="004F3473">
        <w:rPr>
          <w:rFonts w:ascii="NoorLotus" w:hAnsi="NoorLotus" w:hint="cs"/>
          <w:rtl/>
        </w:rPr>
        <w:t>. وجه رجوع ما به رجالیین باید یکی از این موارد باشد. یا شهادت عن حس یا قریب به حس باشد یا شهادت خبرویتی باشد که از سنخ اجتهاد مجتهدین نیست. دلیلی بر حجیت شهادت اجتهادی به این شکل نداریم. درباره ابن غضائری ممکن است این باشد. به هر حال، این مسلم است که در تعارض با حرف نجاشی، به شهادت ابن غضائری به این شکل نمی</w:t>
      </w:r>
      <w:r w:rsidR="002E3DAA">
        <w:rPr>
          <w:rFonts w:ascii="NoorLotus" w:hAnsi="NoorLotus" w:hint="eastAsia"/>
          <w:rtl/>
        </w:rPr>
        <w:t>‌</w:t>
      </w:r>
      <w:r w:rsidR="004F3473">
        <w:rPr>
          <w:rFonts w:ascii="NoorLotus" w:hAnsi="NoorLotus" w:hint="cs"/>
          <w:rtl/>
        </w:rPr>
        <w:t xml:space="preserve">توان عمل کرد. </w:t>
      </w:r>
    </w:p>
    <w:p w14:paraId="22F677E6" w14:textId="77777777" w:rsidR="002E3DAA" w:rsidRDefault="00000000" w:rsidP="002E3DAA">
      <w:pPr>
        <w:rPr>
          <w:rFonts w:ascii="NoorLotus" w:hAnsi="NoorLotus"/>
          <w:rtl/>
        </w:rPr>
      </w:pPr>
      <w:r>
        <w:rPr>
          <w:rFonts w:ascii="NoorLotus" w:hAnsi="NoorLotus" w:hint="cs"/>
          <w:rtl/>
        </w:rPr>
        <w:t xml:space="preserve">به هر حال، اگر طریق دوم را بپذیریم یعنی طریق رجالیین، این روایت </w:t>
      </w:r>
      <w:r w:rsidR="00010FB0">
        <w:rPr>
          <w:rFonts w:ascii="NoorLotus" w:hAnsi="NoorLotus" w:hint="cs"/>
          <w:rtl/>
        </w:rPr>
        <w:t>می‌شود</w:t>
      </w:r>
      <w:r>
        <w:rPr>
          <w:rFonts w:ascii="NoorLotus" w:hAnsi="NoorLotus" w:hint="cs"/>
          <w:rtl/>
        </w:rPr>
        <w:t xml:space="preserve"> موثقه؛ و اگر هم بنا بر وسع مشربی باشد که عده</w:t>
      </w:r>
      <w:r>
        <w:rPr>
          <w:rFonts w:ascii="NoorLotus" w:hAnsi="NoorLotus" w:hint="eastAsia"/>
          <w:rtl/>
        </w:rPr>
        <w:t>‌</w:t>
      </w:r>
      <w:r>
        <w:rPr>
          <w:rFonts w:ascii="NoorLotus" w:hAnsi="NoorLotus" w:hint="cs"/>
          <w:rtl/>
        </w:rPr>
        <w:t>ای از اخباریین و عده</w:t>
      </w:r>
      <w:r>
        <w:rPr>
          <w:rFonts w:ascii="NoorLotus" w:hAnsi="NoorLotus" w:hint="eastAsia"/>
          <w:rtl/>
        </w:rPr>
        <w:t>‌</w:t>
      </w:r>
      <w:r>
        <w:rPr>
          <w:rFonts w:ascii="NoorLotus" w:hAnsi="NoorLotus" w:hint="cs"/>
          <w:rtl/>
        </w:rPr>
        <w:t>ای از اصولیین دارند که کتاب تهذیب بلکه کل کتب اربعه را علی الاصول معتبر می</w:t>
      </w:r>
      <w:r>
        <w:rPr>
          <w:rFonts w:ascii="NoorLotus" w:hAnsi="NoorLotus" w:hint="eastAsia"/>
          <w:rtl/>
        </w:rPr>
        <w:t>‌</w:t>
      </w:r>
      <w:r>
        <w:rPr>
          <w:rFonts w:ascii="NoorLotus" w:hAnsi="NoorLotus" w:hint="cs"/>
          <w:rtl/>
        </w:rPr>
        <w:t xml:space="preserve">دانند به معنای اعتبار و صحت قدمایی، در اینصورت نیز اعتبار آن روشن است. بنابراین، </w:t>
      </w:r>
      <w:r w:rsidR="00B232BD">
        <w:rPr>
          <w:rFonts w:ascii="NoorLotus" w:hAnsi="NoorLotus" w:hint="cs"/>
          <w:rtl/>
        </w:rPr>
        <w:t>این روایت قابل عمل کردن است.</w:t>
      </w:r>
    </w:p>
    <w:p w14:paraId="646287D2" w14:textId="77777777" w:rsidR="004F3473" w:rsidRDefault="00000000" w:rsidP="002E3DAA">
      <w:pPr>
        <w:rPr>
          <w:rFonts w:ascii="NoorLotus" w:hAnsi="NoorLotus"/>
          <w:rtl/>
        </w:rPr>
      </w:pPr>
      <w:r>
        <w:rPr>
          <w:rFonts w:ascii="NoorLotus" w:hAnsi="NoorLotus" w:hint="cs"/>
          <w:rtl/>
        </w:rPr>
        <w:t xml:space="preserve"> البته نکته</w:t>
      </w:r>
      <w:r>
        <w:rPr>
          <w:rFonts w:ascii="NoorLotus" w:hAnsi="NoorLotus" w:hint="eastAsia"/>
          <w:rtl/>
        </w:rPr>
        <w:t>‌</w:t>
      </w:r>
      <w:r>
        <w:rPr>
          <w:rFonts w:ascii="NoorLotus" w:hAnsi="NoorLotus" w:hint="cs"/>
          <w:rtl/>
        </w:rPr>
        <w:t>ای را هم برخی از بزرگان فرموده</w:t>
      </w:r>
      <w:r>
        <w:rPr>
          <w:rFonts w:ascii="NoorLotus" w:hAnsi="NoorLotus" w:hint="eastAsia"/>
          <w:rtl/>
        </w:rPr>
        <w:t>‌</w:t>
      </w:r>
      <w:r>
        <w:rPr>
          <w:rFonts w:ascii="NoorLotus" w:hAnsi="NoorLotus" w:hint="cs"/>
          <w:rtl/>
        </w:rPr>
        <w:t>اند که قابل توجه است. همین روایت در استبصار به جای وض</w:t>
      </w:r>
      <w:r w:rsidR="002E3DAA">
        <w:rPr>
          <w:rFonts w:ascii="NoorLotus" w:hAnsi="NoorLotus" w:hint="cs"/>
          <w:rtl/>
        </w:rPr>
        <w:t>ّ</w:t>
      </w:r>
      <w:r>
        <w:rPr>
          <w:rFonts w:ascii="NoorLotus" w:hAnsi="NoorLotus" w:hint="cs"/>
          <w:rtl/>
        </w:rPr>
        <w:t>اح، صباح یا صبّاح دارد. بنده مراجعه نکردم و ایشان فرموده است در کل رو</w:t>
      </w:r>
      <w:r w:rsidR="002E3DAA">
        <w:rPr>
          <w:rFonts w:ascii="NoorLotus" w:hAnsi="NoorLotus" w:hint="cs"/>
          <w:rtl/>
        </w:rPr>
        <w:t>ا</w:t>
      </w:r>
      <w:r>
        <w:rPr>
          <w:rFonts w:ascii="NoorLotus" w:hAnsi="NoorLotus" w:hint="cs"/>
          <w:rtl/>
        </w:rPr>
        <w:t xml:space="preserve">یات مرویه در کتب مختلف روایی، یک جا نداریم که عبدالله صباح یا صبّاح باشد. اگر واقعا به این روایت استبصار اخذ کنیم، جزء مجاهیل </w:t>
      </w:r>
      <w:r w:rsidR="00010FB0">
        <w:rPr>
          <w:rFonts w:ascii="NoorLotus" w:hAnsi="NoorLotus" w:hint="cs"/>
          <w:rtl/>
        </w:rPr>
        <w:t>می‌شود</w:t>
      </w:r>
      <w:r w:rsidR="002E3DAA">
        <w:rPr>
          <w:rFonts w:ascii="NoorLotus" w:hAnsi="NoorLotus" w:hint="cs"/>
          <w:rtl/>
        </w:rPr>
        <w:t>،</w:t>
      </w:r>
      <w:r>
        <w:rPr>
          <w:rFonts w:ascii="NoorLotus" w:hAnsi="NoorLotus" w:hint="cs"/>
          <w:rtl/>
        </w:rPr>
        <w:t xml:space="preserve"> </w:t>
      </w:r>
      <w:r w:rsidR="002E3DAA">
        <w:rPr>
          <w:rFonts w:ascii="NoorLotus" w:hAnsi="NoorLotus" w:hint="cs"/>
          <w:rtl/>
        </w:rPr>
        <w:t>اما</w:t>
      </w:r>
      <w:r>
        <w:rPr>
          <w:rFonts w:ascii="NoorLotus" w:hAnsi="NoorLotus" w:hint="cs"/>
          <w:rtl/>
        </w:rPr>
        <w:t xml:space="preserve"> روایتی از عبدالله بن </w:t>
      </w:r>
      <w:r w:rsidR="002E3DAA">
        <w:rPr>
          <w:rFonts w:ascii="NoorLotus" w:hAnsi="NoorLotus" w:hint="cs"/>
          <w:rtl/>
        </w:rPr>
        <w:t>صبّاح یا صباح</w:t>
      </w:r>
      <w:r>
        <w:rPr>
          <w:rFonts w:ascii="NoorLotus" w:hAnsi="NoorLotus" w:hint="cs"/>
          <w:rtl/>
        </w:rPr>
        <w:t xml:space="preserve"> نداریم. روایت سلیمان بن داود از وض</w:t>
      </w:r>
      <w:r w:rsidR="002E3DAA">
        <w:rPr>
          <w:rFonts w:ascii="NoorLotus" w:hAnsi="NoorLotus" w:hint="cs"/>
          <w:rtl/>
        </w:rPr>
        <w:t>ّ</w:t>
      </w:r>
      <w:r>
        <w:rPr>
          <w:rFonts w:ascii="NoorLotus" w:hAnsi="NoorLotus" w:hint="cs"/>
          <w:rtl/>
        </w:rPr>
        <w:t>اح زیاد است</w:t>
      </w:r>
      <w:r w:rsidR="002E3DAA">
        <w:rPr>
          <w:rFonts w:ascii="NoorLotus" w:hAnsi="NoorLotus" w:hint="cs"/>
          <w:rtl/>
        </w:rPr>
        <w:t>،</w:t>
      </w:r>
      <w:r>
        <w:rPr>
          <w:rFonts w:ascii="NoorLotus" w:hAnsi="NoorLotus" w:hint="cs"/>
          <w:rtl/>
        </w:rPr>
        <w:t xml:space="preserve"> ولی از صباح نیست و خود صباح هم هیچ روایتی جز همین روایت ندارد</w:t>
      </w:r>
      <w:r w:rsidR="002E3DAA">
        <w:rPr>
          <w:rFonts w:ascii="NoorLotus" w:hAnsi="NoorLotus" w:hint="cs"/>
          <w:rtl/>
        </w:rPr>
        <w:t>،</w:t>
      </w:r>
      <w:r>
        <w:rPr>
          <w:rFonts w:ascii="NoorLotus" w:hAnsi="NoorLotus" w:hint="cs"/>
          <w:rtl/>
        </w:rPr>
        <w:t xml:space="preserve"> اگر در نسخه استبصار باشد. اینه</w:t>
      </w:r>
      <w:r w:rsidR="002E3DAA">
        <w:rPr>
          <w:rFonts w:ascii="NoorLotus" w:hAnsi="NoorLotus" w:hint="cs"/>
          <w:rtl/>
        </w:rPr>
        <w:t>ا ه</w:t>
      </w:r>
      <w:r>
        <w:rPr>
          <w:rFonts w:ascii="NoorLotus" w:hAnsi="NoorLotus" w:hint="cs"/>
          <w:rtl/>
        </w:rPr>
        <w:t>مه</w:t>
      </w:r>
      <w:r w:rsidR="002E3DAA">
        <w:rPr>
          <w:rFonts w:ascii="NoorLotus" w:hAnsi="NoorLotus" w:hint="cs"/>
          <w:rtl/>
        </w:rPr>
        <w:t>،</w:t>
      </w:r>
      <w:r>
        <w:rPr>
          <w:rFonts w:ascii="NoorLotus" w:hAnsi="NoorLotus" w:hint="cs"/>
          <w:rtl/>
        </w:rPr>
        <w:t xml:space="preserve"> کاشف است که در نسخه</w:t>
      </w:r>
      <w:r>
        <w:rPr>
          <w:rFonts w:ascii="NoorLotus" w:hAnsi="NoorLotus" w:hint="eastAsia"/>
          <w:rtl/>
        </w:rPr>
        <w:t>‌</w:t>
      </w:r>
      <w:r w:rsidR="002E3DAA">
        <w:rPr>
          <w:rFonts w:ascii="NoorLotus" w:hAnsi="NoorLotus" w:hint="cs"/>
          <w:rtl/>
        </w:rPr>
        <w:t xml:space="preserve"> آن</w:t>
      </w:r>
      <w:r w:rsidR="00B938C1">
        <w:rPr>
          <w:rFonts w:ascii="NoorLotus" w:hAnsi="NoorLotus" w:hint="cs"/>
          <w:rtl/>
        </w:rPr>
        <w:t xml:space="preserve"> یک تصحیف</w:t>
      </w:r>
      <w:r>
        <w:rPr>
          <w:rFonts w:ascii="NoorLotus" w:hAnsi="NoorLotus" w:hint="cs"/>
          <w:rtl/>
        </w:rPr>
        <w:t xml:space="preserve"> و تحریفی </w:t>
      </w:r>
      <w:r w:rsidR="002E3DAA">
        <w:rPr>
          <w:rFonts w:ascii="NoorLotus" w:hAnsi="NoorLotus" w:hint="cs"/>
          <w:rtl/>
        </w:rPr>
        <w:t>رخ داده</w:t>
      </w:r>
      <w:r>
        <w:rPr>
          <w:rFonts w:ascii="NoorLotus" w:hAnsi="NoorLotus" w:hint="cs"/>
          <w:rtl/>
        </w:rPr>
        <w:t xml:space="preserve"> است و همان عبدالله وض</w:t>
      </w:r>
      <w:r w:rsidR="002E3DAA">
        <w:rPr>
          <w:rFonts w:ascii="NoorLotus" w:hAnsi="NoorLotus" w:hint="cs"/>
          <w:rtl/>
        </w:rPr>
        <w:t>ّ</w:t>
      </w:r>
      <w:r>
        <w:rPr>
          <w:rFonts w:ascii="NoorLotus" w:hAnsi="NoorLotus" w:hint="cs"/>
          <w:rtl/>
        </w:rPr>
        <w:t>اح را صبّاح یا صباح نوشته</w:t>
      </w:r>
      <w:r>
        <w:rPr>
          <w:rFonts w:ascii="NoorLotus" w:hAnsi="NoorLotus" w:hint="eastAsia"/>
          <w:rtl/>
        </w:rPr>
        <w:t>‌</w:t>
      </w:r>
      <w:r>
        <w:rPr>
          <w:rFonts w:ascii="NoorLotus" w:hAnsi="NoorLotus" w:hint="cs"/>
          <w:rtl/>
        </w:rPr>
        <w:t xml:space="preserve">اند. </w:t>
      </w:r>
    </w:p>
    <w:p w14:paraId="33017841" w14:textId="77777777" w:rsidR="00B232BD" w:rsidRDefault="00000000" w:rsidP="00B232BD">
      <w:pPr>
        <w:rPr>
          <w:rFonts w:ascii="NoorLotus" w:hAnsi="NoorLotus"/>
          <w:rtl/>
        </w:rPr>
      </w:pPr>
      <w:r>
        <w:rPr>
          <w:rFonts w:ascii="NoorLotus" w:hAnsi="NoorLotus" w:hint="cs"/>
          <w:rtl/>
        </w:rPr>
        <w:t>در کل به نظر می</w:t>
      </w:r>
      <w:r>
        <w:rPr>
          <w:rFonts w:ascii="NoorLotus" w:hAnsi="NoorLotus" w:hint="eastAsia"/>
          <w:rtl/>
        </w:rPr>
        <w:t>‌</w:t>
      </w:r>
      <w:r>
        <w:rPr>
          <w:rFonts w:ascii="NoorLotus" w:hAnsi="NoorLotus" w:hint="cs"/>
          <w:rtl/>
        </w:rPr>
        <w:t xml:space="preserve">آید که این روایت قابل اخذ است و باید برویم سراغ متن آن. </w:t>
      </w:r>
    </w:p>
    <w:p w14:paraId="5A6F1DD8" w14:textId="77777777" w:rsidR="00B232BD" w:rsidRDefault="00000000" w:rsidP="00B232BD">
      <w:pPr>
        <w:rPr>
          <w:rFonts w:ascii="NoorLotus" w:hAnsi="NoorLotus"/>
          <w:rtl/>
        </w:rPr>
      </w:pPr>
      <w:r w:rsidRPr="00356FFB">
        <w:rPr>
          <w:rFonts w:ascii="NoorLotus" w:hAnsi="NoorLotus" w:hint="cs"/>
          <w:color w:val="FF0000"/>
          <w:rtl/>
        </w:rPr>
        <w:t>سوال</w:t>
      </w:r>
      <w:r w:rsidR="00356FFB">
        <w:rPr>
          <w:rFonts w:ascii="NoorLotus" w:hAnsi="NoorLotus" w:hint="cs"/>
          <w:rtl/>
        </w:rPr>
        <w:t xml:space="preserve">: </w:t>
      </w:r>
      <w:r w:rsidR="00EC02E6">
        <w:rPr>
          <w:rFonts w:ascii="NoorLotus" w:hAnsi="NoorLotus" w:hint="cs"/>
          <w:rtl/>
        </w:rPr>
        <w:t xml:space="preserve">حسن بن محمد بن سماعه واقفی مذهب بوده است. </w:t>
      </w:r>
    </w:p>
    <w:p w14:paraId="73D8C534" w14:textId="77777777" w:rsidR="00B232BD" w:rsidRDefault="00000000" w:rsidP="00B232BD">
      <w:pPr>
        <w:rPr>
          <w:rFonts w:ascii="NoorLotus" w:hAnsi="NoorLotus"/>
          <w:rtl/>
        </w:rPr>
      </w:pPr>
      <w:r w:rsidRPr="00356FFB">
        <w:rPr>
          <w:rFonts w:ascii="NoorLotus" w:hAnsi="NoorLotus" w:hint="cs"/>
          <w:color w:val="FF0000"/>
          <w:rtl/>
        </w:rPr>
        <w:t>پاسخ</w:t>
      </w:r>
      <w:r>
        <w:rPr>
          <w:rFonts w:ascii="NoorLotus" w:hAnsi="NoorLotus" w:hint="cs"/>
          <w:rtl/>
        </w:rPr>
        <w:t xml:space="preserve">: ولی ثقه است. درست است که امامی نیست ولی ثقه است. مرحوم شیخ هم نفرمود که صحیحه است و فرمود موثقه است. </w:t>
      </w:r>
    </w:p>
    <w:p w14:paraId="5E123EA5" w14:textId="77777777" w:rsidR="00EC02E6" w:rsidRDefault="00000000" w:rsidP="005E001C">
      <w:pPr>
        <w:keepNext/>
        <w:ind w:firstLine="0"/>
        <w:outlineLvl w:val="0"/>
        <w:rPr>
          <w:rFonts w:ascii="NoorTitr" w:eastAsia="Times New Roman" w:hAnsi="NoorTitr" w:cstheme="majorBidi"/>
          <w:b/>
          <w:bCs/>
          <w:color w:val="0100FF"/>
          <w:kern w:val="32"/>
          <w:sz w:val="32"/>
          <w:szCs w:val="32"/>
          <w:rtl/>
        </w:rPr>
      </w:pPr>
      <w:bookmarkStart w:id="1001" w:name="_Toc136599467"/>
      <w:r>
        <w:rPr>
          <w:rFonts w:ascii="NoorTitr" w:eastAsia="Times New Roman" w:hAnsi="NoorTitr" w:cstheme="majorBidi" w:hint="cs"/>
          <w:b/>
          <w:bCs/>
          <w:color w:val="0100FF"/>
          <w:kern w:val="32"/>
          <w:sz w:val="32"/>
          <w:szCs w:val="32"/>
          <w:rtl/>
        </w:rPr>
        <w:t>ناسازگاری استظهار استحباب احتیاط با استظهار شبهه موضوعیه بودن موثقه در کلام شیخ انصاری</w:t>
      </w:r>
      <w:bookmarkEnd w:id="1001"/>
    </w:p>
    <w:p w14:paraId="7CFA295D" w14:textId="77777777" w:rsidR="00B232BD" w:rsidRDefault="00000000" w:rsidP="00EC02E6">
      <w:pPr>
        <w:rPr>
          <w:rFonts w:ascii="NoorLotus" w:hAnsi="NoorLotus"/>
          <w:rtl/>
        </w:rPr>
      </w:pPr>
      <w:r>
        <w:rPr>
          <w:rFonts w:ascii="NoorLotus" w:hAnsi="NoorLotus" w:hint="cs"/>
          <w:rtl/>
        </w:rPr>
        <w:t>در متن، مرحوم شیخ اول نکته</w:t>
      </w:r>
      <w:r>
        <w:rPr>
          <w:rFonts w:ascii="NoorLotus" w:hAnsi="NoorLotus" w:hint="eastAsia"/>
          <w:rtl/>
        </w:rPr>
        <w:t>‌</w:t>
      </w:r>
      <w:r>
        <w:rPr>
          <w:rFonts w:ascii="NoorLotus" w:hAnsi="NoorLotus" w:hint="cs"/>
          <w:rtl/>
        </w:rPr>
        <w:t xml:space="preserve">ای </w:t>
      </w:r>
      <w:r w:rsidR="00010FB0">
        <w:rPr>
          <w:rFonts w:ascii="NoorLotus" w:hAnsi="NoorLotus" w:hint="cs"/>
          <w:rtl/>
        </w:rPr>
        <w:t>می‌فرماید</w:t>
      </w:r>
      <w:r>
        <w:rPr>
          <w:rFonts w:ascii="NoorLotus" w:hAnsi="NoorLotus" w:hint="cs"/>
          <w:rtl/>
        </w:rPr>
        <w:t xml:space="preserve"> که مقداری مساله درست کرده است و برخی </w:t>
      </w:r>
      <w:r w:rsidR="00EC02E6">
        <w:rPr>
          <w:rFonts w:ascii="NoorLotus" w:hAnsi="NoorLotus" w:hint="cs"/>
          <w:rtl/>
        </w:rPr>
        <w:t>آن</w:t>
      </w:r>
      <w:r>
        <w:rPr>
          <w:rFonts w:ascii="NoorLotus" w:hAnsi="NoorLotus" w:hint="cs"/>
          <w:rtl/>
        </w:rPr>
        <w:t xml:space="preserve"> ر</w:t>
      </w:r>
      <w:r w:rsidR="00EC02E6">
        <w:rPr>
          <w:rFonts w:ascii="NoorLotus" w:hAnsi="NoorLotus" w:hint="cs"/>
          <w:rtl/>
        </w:rPr>
        <w:t>ا اشکال تقریبا جدی بر شیخ گرفته</w:t>
      </w:r>
      <w:r w:rsidR="00EC02E6">
        <w:rPr>
          <w:rFonts w:ascii="NoorLotus" w:hAnsi="NoorLotus" w:hint="eastAsia"/>
          <w:rtl/>
        </w:rPr>
        <w:t>‌</w:t>
      </w:r>
      <w:r>
        <w:rPr>
          <w:rFonts w:ascii="NoorLotus" w:hAnsi="NoorLotus" w:hint="cs"/>
          <w:rtl/>
        </w:rPr>
        <w:t xml:space="preserve">اند. مرحوم شیخ ابتدا در مقام جواب </w:t>
      </w:r>
      <w:r w:rsidR="00010FB0">
        <w:rPr>
          <w:rFonts w:ascii="NoorLotus" w:hAnsi="NoorLotus" w:hint="cs"/>
          <w:rtl/>
        </w:rPr>
        <w:t>می‌فرماید</w:t>
      </w:r>
      <w:r w:rsidR="00EC02E6">
        <w:rPr>
          <w:rFonts w:ascii="NoorLotus" w:hAnsi="NoorLotus" w:hint="cs"/>
          <w:rtl/>
        </w:rPr>
        <w:t>:</w:t>
      </w:r>
    </w:p>
    <w:p w14:paraId="2411C46E" w14:textId="77777777" w:rsidR="00EC02E6" w:rsidRDefault="00000000" w:rsidP="00EC02E6">
      <w:pPr>
        <w:ind w:left="720"/>
        <w:rPr>
          <w:rFonts w:cs="NoorZar"/>
          <w:color w:val="365F91" w:themeColor="accent1" w:themeShade="BF"/>
          <w:shd w:val="clear" w:color="auto" w:fill="FFFFFF"/>
          <w:rtl/>
        </w:rPr>
      </w:pPr>
      <w:r>
        <w:rPr>
          <w:rFonts w:cs="NoorZar"/>
          <w:color w:val="365F91" w:themeColor="accent1" w:themeShade="BF"/>
          <w:shd w:val="clear" w:color="auto" w:fill="FFFFFF"/>
          <w:rtl/>
        </w:rPr>
        <w:t>وأما عن الموثقة: فبأن ظاهرها الاستحباب، والظاهر أن مراده الاحتياط من حيث الشبهة الموضوعية</w:t>
      </w:r>
      <w:r>
        <w:rPr>
          <w:rFonts w:cs="NoorZar"/>
          <w:color w:val="365F91" w:themeColor="accent1" w:themeShade="BF"/>
          <w:shd w:val="clear" w:color="auto" w:fill="FFFFFF"/>
          <w:vertAlign w:val="superscript"/>
          <w:rtl/>
        </w:rPr>
        <w:footnoteReference w:id="221"/>
      </w:r>
    </w:p>
    <w:p w14:paraId="58A97C50" w14:textId="77777777" w:rsidR="00D6419D" w:rsidRDefault="00000000" w:rsidP="00EC02E6">
      <w:pPr>
        <w:rPr>
          <w:rFonts w:ascii="NoorLotus" w:hAnsi="NoorLotus"/>
          <w:rtl/>
        </w:rPr>
      </w:pPr>
      <w:r>
        <w:rPr>
          <w:rFonts w:ascii="NoorLotus" w:hAnsi="NoorLotus" w:hint="cs"/>
          <w:rtl/>
        </w:rPr>
        <w:t>ابتدا می</w:t>
      </w:r>
      <w:r>
        <w:rPr>
          <w:rFonts w:ascii="NoorLotus" w:hAnsi="NoorLotus" w:hint="eastAsia"/>
          <w:rtl/>
        </w:rPr>
        <w:t>‌</w:t>
      </w:r>
      <w:r>
        <w:rPr>
          <w:rFonts w:ascii="NoorLotus" w:hAnsi="NoorLotus" w:hint="cs"/>
          <w:rtl/>
        </w:rPr>
        <w:t xml:space="preserve">گوید که ظاهر آن استحباب است، زیرا فرموده است که «أری لک أن تنتظر». «أری لک» را دال بر استحباب گرفته است. بعد فرموده است که «والظاهر أن مراده </w:t>
      </w:r>
      <w:r>
        <w:rPr>
          <w:shd w:val="clear" w:color="auto" w:fill="FFFFFF"/>
          <w:rtl/>
        </w:rPr>
        <w:t>الاحتياط من حيث الشبهة الموضوعية</w:t>
      </w:r>
      <w:r>
        <w:rPr>
          <w:rFonts w:ascii="NoorLotus" w:hAnsi="NoorLotus" w:hint="cs"/>
          <w:rtl/>
        </w:rPr>
        <w:t>» که توضیح آن می</w:t>
      </w:r>
      <w:r>
        <w:rPr>
          <w:rFonts w:ascii="NoorLotus" w:hAnsi="NoorLotus" w:hint="eastAsia"/>
          <w:rtl/>
        </w:rPr>
        <w:t>‌</w:t>
      </w:r>
      <w:r>
        <w:rPr>
          <w:rFonts w:ascii="NoorLotus" w:hAnsi="NoorLotus" w:hint="cs"/>
          <w:rtl/>
        </w:rPr>
        <w:t xml:space="preserve">آید. </w:t>
      </w:r>
    </w:p>
    <w:p w14:paraId="7912E66C" w14:textId="77777777" w:rsidR="00EC02E6" w:rsidRDefault="00000000" w:rsidP="00EC02E6">
      <w:pPr>
        <w:rPr>
          <w:rFonts w:ascii="NoorLotus" w:hAnsi="NoorLotus"/>
          <w:rtl/>
        </w:rPr>
      </w:pPr>
      <w:r>
        <w:rPr>
          <w:rFonts w:ascii="NoorLotus" w:hAnsi="NoorLotus" w:hint="cs"/>
          <w:rtl/>
        </w:rPr>
        <w:t>دو نکته در ادعای استحباب است: اول اینکه آیا «اری لک» دال بر استحباب است؟ آیت الله وحید یکی از اشکالاتی که کرده اینست که از کجا می</w:t>
      </w:r>
      <w:r>
        <w:rPr>
          <w:rFonts w:ascii="NoorLotus" w:hAnsi="NoorLotus" w:hint="eastAsia"/>
          <w:rtl/>
        </w:rPr>
        <w:t>‌</w:t>
      </w:r>
      <w:r>
        <w:rPr>
          <w:rFonts w:ascii="NoorLotus" w:hAnsi="NoorLotus" w:hint="cs"/>
          <w:rtl/>
        </w:rPr>
        <w:t>گویید که «أری لک» دال بر استحباب است؟ «أری لک» مثل «رأیي لک» است. به مجتهدی مراجعه کنند و او بگوید «رأیي لک کذا» به معنای استحباب نیست. انصاف اینست که «أری لک» غیر از «رأیي لک» است. «أری لک» اینطور می</w:t>
      </w:r>
      <w:r>
        <w:rPr>
          <w:rFonts w:ascii="NoorLotus" w:hAnsi="NoorLotus" w:hint="eastAsia"/>
          <w:rtl/>
        </w:rPr>
        <w:t>‌</w:t>
      </w:r>
      <w:r>
        <w:rPr>
          <w:rFonts w:ascii="NoorLotus" w:hAnsi="NoorLotus" w:hint="cs"/>
          <w:rtl/>
        </w:rPr>
        <w:t>بینم که به این شکل عمل کنید. بله، ظهور کامل در استحباب ندارد و شیخ هم نفرموده است. اول فرموده است که «فبأن ظاهرها الاستحباب»، ولی پایین فرموده است که:</w:t>
      </w:r>
    </w:p>
    <w:p w14:paraId="651EA382" w14:textId="77777777" w:rsidR="00EC02E6" w:rsidRDefault="00000000" w:rsidP="00EC02E6">
      <w:pPr>
        <w:ind w:left="720"/>
        <w:rPr>
          <w:rFonts w:ascii="NoorLotus" w:hAnsi="NoorLotus" w:cs="NoorZar"/>
          <w:color w:val="365F91" w:themeColor="accent1" w:themeShade="BF"/>
          <w:rtl/>
        </w:rPr>
      </w:pPr>
      <w:r>
        <w:rPr>
          <w:rFonts w:cs="NoorZar"/>
          <w:color w:val="365F91" w:themeColor="accent1" w:themeShade="BF"/>
          <w:shd w:val="clear" w:color="auto" w:fill="FFFFFF"/>
        </w:rPr>
        <w:t xml:space="preserve">" </w:t>
      </w:r>
      <w:r>
        <w:rPr>
          <w:rFonts w:cs="NoorZar"/>
          <w:color w:val="365F91" w:themeColor="accent1" w:themeShade="BF"/>
          <w:shd w:val="clear" w:color="auto" w:fill="FFFFFF"/>
          <w:rtl/>
        </w:rPr>
        <w:t>أرى لك</w:t>
      </w:r>
      <w:r>
        <w:rPr>
          <w:rFonts w:cs="NoorZar" w:hint="cs"/>
          <w:color w:val="365F91" w:themeColor="accent1" w:themeShade="BF"/>
          <w:shd w:val="clear" w:color="auto" w:fill="FFFFFF"/>
          <w:rtl/>
        </w:rPr>
        <w:t>"</w:t>
      </w:r>
      <w:r>
        <w:rPr>
          <w:rFonts w:cs="NoorZar"/>
          <w:color w:val="365F91" w:themeColor="accent1" w:themeShade="BF"/>
          <w:shd w:val="clear" w:color="auto" w:fill="FFFFFF"/>
          <w:rtl/>
        </w:rPr>
        <w:t xml:space="preserve"> يستشم منه رائحة الاستحباب</w:t>
      </w:r>
      <w:r>
        <w:rPr>
          <w:rFonts w:cs="NoorZar"/>
          <w:color w:val="365F91" w:themeColor="accent1" w:themeShade="BF"/>
          <w:shd w:val="clear" w:color="auto" w:fill="FFFFFF"/>
          <w:vertAlign w:val="superscript"/>
          <w:rtl/>
        </w:rPr>
        <w:footnoteReference w:id="222"/>
      </w:r>
      <w:r>
        <w:rPr>
          <w:rFonts w:ascii="NoorLotus" w:hAnsi="NoorLotus" w:cs="NoorZar" w:hint="cs"/>
          <w:color w:val="365F91" w:themeColor="accent1" w:themeShade="BF"/>
          <w:rtl/>
        </w:rPr>
        <w:t xml:space="preserve"> </w:t>
      </w:r>
    </w:p>
    <w:p w14:paraId="6373B02E" w14:textId="77777777" w:rsidR="00E5631B" w:rsidRDefault="00000000" w:rsidP="00E5631B">
      <w:pPr>
        <w:rPr>
          <w:rFonts w:ascii="NoorLotus" w:hAnsi="NoorLotus"/>
          <w:rtl/>
        </w:rPr>
      </w:pPr>
      <w:r>
        <w:rPr>
          <w:rFonts w:ascii="NoorLotus" w:hAnsi="NoorLotus" w:hint="cs"/>
          <w:rtl/>
        </w:rPr>
        <w:t>یعنی «أ</w:t>
      </w:r>
      <w:r w:rsidR="00D6419D">
        <w:rPr>
          <w:rFonts w:ascii="NoorLotus" w:hAnsi="NoorLotus" w:hint="cs"/>
          <w:rtl/>
        </w:rPr>
        <w:t>ری لک</w:t>
      </w:r>
      <w:r>
        <w:rPr>
          <w:rFonts w:ascii="NoorLotus" w:hAnsi="NoorLotus" w:hint="cs"/>
          <w:rtl/>
        </w:rPr>
        <w:t>»</w:t>
      </w:r>
      <w:r w:rsidR="00D6419D">
        <w:rPr>
          <w:rFonts w:ascii="NoorLotus" w:hAnsi="NoorLotus" w:hint="cs"/>
          <w:rtl/>
        </w:rPr>
        <w:t xml:space="preserve"> غیر از امر جزمی است. یعنی </w:t>
      </w:r>
      <w:r>
        <w:rPr>
          <w:rFonts w:ascii="NoorLotus" w:hAnsi="NoorLotus" w:hint="cs"/>
          <w:rtl/>
        </w:rPr>
        <w:t>سازگار است</w:t>
      </w:r>
      <w:r w:rsidR="00D6419D">
        <w:rPr>
          <w:rFonts w:ascii="NoorLotus" w:hAnsi="NoorLotus" w:hint="cs"/>
          <w:rtl/>
        </w:rPr>
        <w:t xml:space="preserve"> با اینکه استحباب هم باشد. این یک نکته است</w:t>
      </w:r>
      <w:r>
        <w:rPr>
          <w:rFonts w:ascii="NoorLotus" w:hAnsi="NoorLotus" w:hint="cs"/>
          <w:rtl/>
        </w:rPr>
        <w:t>.</w:t>
      </w:r>
    </w:p>
    <w:p w14:paraId="683ABB83" w14:textId="77777777" w:rsidR="00E5631B" w:rsidRDefault="00000000" w:rsidP="00E5631B">
      <w:pPr>
        <w:rPr>
          <w:rFonts w:ascii="NoorLotus" w:hAnsi="NoorLotus"/>
          <w:rtl/>
        </w:rPr>
      </w:pPr>
      <w:r>
        <w:rPr>
          <w:rFonts w:ascii="NoorLotus" w:hAnsi="NoorLotus" w:hint="cs"/>
          <w:rtl/>
        </w:rPr>
        <w:t>نکته و مشکل دوم اینست که</w:t>
      </w:r>
      <w:r w:rsidR="00D6419D">
        <w:rPr>
          <w:rFonts w:ascii="NoorLotus" w:hAnsi="NoorLotus" w:hint="cs"/>
          <w:rtl/>
        </w:rPr>
        <w:t xml:space="preserve"> اگر مرحوم شیخ استظهار استحباب </w:t>
      </w:r>
      <w:r w:rsidR="00010FB0">
        <w:rPr>
          <w:rFonts w:ascii="NoorLotus" w:hAnsi="NoorLotus" w:hint="cs"/>
          <w:rtl/>
        </w:rPr>
        <w:t>می‌کند</w:t>
      </w:r>
      <w:r w:rsidR="00D6419D">
        <w:rPr>
          <w:rFonts w:ascii="NoorLotus" w:hAnsi="NoorLotus" w:hint="cs"/>
          <w:rtl/>
        </w:rPr>
        <w:t xml:space="preserve">، با دو احتمال ثبوتی که بعدا ذکر </w:t>
      </w:r>
      <w:r w:rsidR="00010FB0">
        <w:rPr>
          <w:rFonts w:ascii="NoorLotus" w:hAnsi="NoorLotus" w:hint="cs"/>
          <w:rtl/>
        </w:rPr>
        <w:t>می‌کند</w:t>
      </w:r>
      <w:r w:rsidR="00D6419D">
        <w:rPr>
          <w:rFonts w:ascii="NoorLotus" w:hAnsi="NoorLotus" w:hint="cs"/>
          <w:rtl/>
        </w:rPr>
        <w:t xml:space="preserve"> چطور جمع </w:t>
      </w:r>
      <w:r w:rsidR="00010FB0">
        <w:rPr>
          <w:rFonts w:ascii="NoorLotus" w:hAnsi="NoorLotus" w:hint="cs"/>
          <w:rtl/>
        </w:rPr>
        <w:t>می‌شود</w:t>
      </w:r>
      <w:r w:rsidR="00D6419D">
        <w:rPr>
          <w:rFonts w:ascii="NoorLotus" w:hAnsi="NoorLotus" w:hint="cs"/>
          <w:rtl/>
        </w:rPr>
        <w:t xml:space="preserve">؟ مثلا </w:t>
      </w:r>
      <w:r>
        <w:rPr>
          <w:rFonts w:ascii="NoorLotus" w:hAnsi="NoorLotus" w:hint="cs"/>
          <w:rtl/>
        </w:rPr>
        <w:t xml:space="preserve">احتمال </w:t>
      </w:r>
      <w:r w:rsidR="00D6419D">
        <w:rPr>
          <w:rFonts w:ascii="NoorLotus" w:hAnsi="NoorLotus" w:hint="cs"/>
          <w:rtl/>
        </w:rPr>
        <w:t xml:space="preserve">شبهه موضوعیه </w:t>
      </w:r>
      <w:r>
        <w:rPr>
          <w:rFonts w:ascii="NoorLotus" w:hAnsi="NoorLotus" w:hint="cs"/>
          <w:rtl/>
        </w:rPr>
        <w:t>اگر</w:t>
      </w:r>
      <w:r w:rsidR="00D6419D">
        <w:rPr>
          <w:rFonts w:ascii="NoorLotus" w:hAnsi="NoorLotus" w:hint="cs"/>
          <w:rtl/>
        </w:rPr>
        <w:t xml:space="preserve"> باشد</w:t>
      </w:r>
      <w:r>
        <w:rPr>
          <w:rFonts w:ascii="NoorLotus" w:hAnsi="NoorLotus" w:hint="cs"/>
          <w:rtl/>
        </w:rPr>
        <w:t>،</w:t>
      </w:r>
      <w:r w:rsidR="00D6419D">
        <w:rPr>
          <w:rFonts w:ascii="NoorLotus" w:hAnsi="NoorLotus" w:hint="cs"/>
          <w:rtl/>
        </w:rPr>
        <w:t xml:space="preserve"> نتیجه</w:t>
      </w:r>
      <w:r w:rsidR="00D6419D">
        <w:rPr>
          <w:rFonts w:ascii="NoorLotus" w:hAnsi="NoorLotus" w:hint="eastAsia"/>
          <w:rtl/>
        </w:rPr>
        <w:t>‌</w:t>
      </w:r>
      <w:r>
        <w:rPr>
          <w:rFonts w:ascii="NoorLotus" w:hAnsi="NoorLotus" w:hint="cs"/>
          <w:rtl/>
        </w:rPr>
        <w:t xml:space="preserve"> آن</w:t>
      </w:r>
      <w:r w:rsidR="00D6419D">
        <w:rPr>
          <w:rFonts w:ascii="NoorLotus" w:hAnsi="NoorLotus" w:hint="cs"/>
          <w:rtl/>
        </w:rPr>
        <w:t xml:space="preserve"> اشتغال است و جزما احتیاط است. چطور شیخ </w:t>
      </w:r>
      <w:r w:rsidR="00010FB0">
        <w:rPr>
          <w:rFonts w:ascii="NoorLotus" w:hAnsi="NoorLotus" w:hint="cs"/>
          <w:rtl/>
        </w:rPr>
        <w:t>می‌فرماید</w:t>
      </w:r>
      <w:r w:rsidR="00D6419D">
        <w:rPr>
          <w:rFonts w:ascii="NoorLotus" w:hAnsi="NoorLotus" w:hint="cs"/>
          <w:rtl/>
        </w:rPr>
        <w:t xml:space="preserve"> </w:t>
      </w:r>
      <w:r>
        <w:rPr>
          <w:rFonts w:ascii="NoorLotus" w:hAnsi="NoorLotus" w:hint="cs"/>
          <w:rtl/>
        </w:rPr>
        <w:t>«</w:t>
      </w:r>
      <w:r w:rsidR="00D6419D">
        <w:rPr>
          <w:rFonts w:ascii="NoorLotus" w:hAnsi="NoorLotus" w:hint="cs"/>
          <w:rtl/>
        </w:rPr>
        <w:t>ظاهرها الاستحباب</w:t>
      </w:r>
      <w:r>
        <w:rPr>
          <w:rFonts w:ascii="NoorLotus" w:hAnsi="NoorLotus" w:hint="cs"/>
          <w:rtl/>
        </w:rPr>
        <w:t>» ولی در عین حال می</w:t>
      </w:r>
      <w:r>
        <w:rPr>
          <w:rFonts w:ascii="NoorLotus" w:hAnsi="NoorLotus" w:hint="eastAsia"/>
          <w:rtl/>
        </w:rPr>
        <w:t>‌</w:t>
      </w:r>
      <w:r>
        <w:rPr>
          <w:rFonts w:ascii="NoorLotus" w:hAnsi="NoorLotus" w:hint="cs"/>
          <w:rtl/>
        </w:rPr>
        <w:t>فرماید</w:t>
      </w:r>
      <w:r w:rsidR="00D6419D">
        <w:rPr>
          <w:rFonts w:ascii="NoorLotus" w:hAnsi="NoorLotus" w:hint="cs"/>
          <w:rtl/>
        </w:rPr>
        <w:t xml:space="preserve"> </w:t>
      </w:r>
      <w:r>
        <w:rPr>
          <w:rFonts w:ascii="NoorLotus" w:hAnsi="NoorLotus" w:hint="cs"/>
          <w:rtl/>
        </w:rPr>
        <w:t>«</w:t>
      </w:r>
      <w:r w:rsidR="00D6419D">
        <w:rPr>
          <w:rFonts w:ascii="NoorLotus" w:hAnsi="NoorLotus" w:hint="cs"/>
          <w:rtl/>
        </w:rPr>
        <w:t>الظاهر</w:t>
      </w:r>
      <w:r>
        <w:rPr>
          <w:rFonts w:ascii="NoorLotus" w:hAnsi="NoorLotus" w:hint="cs"/>
          <w:rtl/>
        </w:rPr>
        <w:t xml:space="preserve"> أن مراده الاحتیاط من حیث الشبهة الموضوعیة»؟</w:t>
      </w:r>
      <w:r w:rsidR="00D6419D">
        <w:rPr>
          <w:rFonts w:ascii="NoorLotus" w:hAnsi="NoorLotus" w:hint="cs"/>
          <w:rtl/>
        </w:rPr>
        <w:t xml:space="preserve"> اگر </w:t>
      </w:r>
      <w:r w:rsidR="002F115A">
        <w:rPr>
          <w:rFonts w:ascii="NoorLotus" w:hAnsi="NoorLotus" w:hint="cs"/>
          <w:rtl/>
        </w:rPr>
        <w:t>ظهور دارد که باید احتیاط کنیم از حیث شبهه موضوعیه</w:t>
      </w:r>
      <w:r>
        <w:rPr>
          <w:rFonts w:ascii="NoorLotus" w:hAnsi="NoorLotus" w:hint="cs"/>
          <w:rtl/>
        </w:rPr>
        <w:t>، در اینصورت</w:t>
      </w:r>
      <w:r w:rsidR="002F115A">
        <w:rPr>
          <w:rFonts w:ascii="NoorLotus" w:hAnsi="NoorLotus" w:hint="cs"/>
          <w:rtl/>
        </w:rPr>
        <w:t xml:space="preserve"> احتیاط لزومی است و ما هم می</w:t>
      </w:r>
      <w:r>
        <w:rPr>
          <w:rFonts w:ascii="NoorLotus" w:hAnsi="NoorLotus" w:hint="eastAsia"/>
          <w:rtl/>
        </w:rPr>
        <w:t>‌</w:t>
      </w:r>
      <w:r w:rsidR="002F115A">
        <w:rPr>
          <w:rFonts w:ascii="NoorLotus" w:hAnsi="NoorLotus" w:hint="cs"/>
          <w:rtl/>
        </w:rPr>
        <w:t xml:space="preserve">گوییم لزومی است، </w:t>
      </w:r>
      <w:r>
        <w:rPr>
          <w:rFonts w:ascii="NoorLotus" w:hAnsi="NoorLotus" w:hint="cs"/>
          <w:rtl/>
        </w:rPr>
        <w:t>پس «</w:t>
      </w:r>
      <w:r w:rsidR="002F115A">
        <w:rPr>
          <w:rFonts w:ascii="NoorLotus" w:hAnsi="NoorLotus" w:hint="cs"/>
          <w:rtl/>
        </w:rPr>
        <w:t>ظاهرها الاستحباب</w:t>
      </w:r>
      <w:r>
        <w:rPr>
          <w:rFonts w:ascii="NoorLotus" w:hAnsi="NoorLotus" w:hint="cs"/>
          <w:rtl/>
        </w:rPr>
        <w:t xml:space="preserve">» یعنی چه؟ سازگار نیست. </w:t>
      </w:r>
    </w:p>
    <w:p w14:paraId="30387286" w14:textId="77777777" w:rsidR="00E5631B" w:rsidRDefault="00000000" w:rsidP="00E5631B">
      <w:pPr>
        <w:rPr>
          <w:rFonts w:ascii="NoorLotus" w:hAnsi="NoorLotus"/>
          <w:rtl/>
        </w:rPr>
      </w:pPr>
      <w:r>
        <w:rPr>
          <w:rFonts w:ascii="NoorLotus" w:hAnsi="NoorLotus" w:hint="cs"/>
          <w:rtl/>
        </w:rPr>
        <w:t>لعل یک وجه این باشد که ظاهر «أری لک»</w:t>
      </w:r>
      <w:r w:rsidR="002F115A">
        <w:rPr>
          <w:rFonts w:ascii="NoorLotus" w:hAnsi="NoorLotus" w:hint="cs"/>
          <w:rtl/>
        </w:rPr>
        <w:t xml:space="preserve"> استحباب است یا یستشم منه الاستحباب</w:t>
      </w:r>
      <w:r>
        <w:rPr>
          <w:rFonts w:ascii="NoorLotus" w:hAnsi="NoorLotus" w:hint="cs"/>
          <w:rtl/>
        </w:rPr>
        <w:t>،</w:t>
      </w:r>
      <w:r w:rsidR="002F115A">
        <w:rPr>
          <w:rFonts w:ascii="NoorLotus" w:hAnsi="NoorLotus" w:hint="cs"/>
          <w:rtl/>
        </w:rPr>
        <w:t xml:space="preserve"> ولی باید از این رفع ید کنیم </w:t>
      </w:r>
      <w:r>
        <w:rPr>
          <w:rFonts w:ascii="NoorLotus" w:hAnsi="NoorLotus" w:hint="cs"/>
          <w:rtl/>
        </w:rPr>
        <w:t>به هر تقدیر</w:t>
      </w:r>
      <w:r w:rsidR="002F115A">
        <w:rPr>
          <w:rFonts w:ascii="NoorLotus" w:hAnsi="NoorLotus" w:hint="cs"/>
          <w:rtl/>
        </w:rPr>
        <w:t>. این را</w:t>
      </w:r>
      <w:r>
        <w:rPr>
          <w:rFonts w:ascii="NoorLotus" w:hAnsi="NoorLotus" w:hint="cs"/>
          <w:rtl/>
        </w:rPr>
        <w:t xml:space="preserve"> شیخ</w:t>
      </w:r>
      <w:r w:rsidR="002F115A">
        <w:rPr>
          <w:rFonts w:ascii="NoorLotus" w:hAnsi="NoorLotus" w:hint="cs"/>
          <w:rtl/>
        </w:rPr>
        <w:t xml:space="preserve"> </w:t>
      </w:r>
      <w:r>
        <w:rPr>
          <w:rFonts w:ascii="NoorLotus" w:hAnsi="NoorLotus" w:hint="cs"/>
          <w:rtl/>
        </w:rPr>
        <w:t xml:space="preserve">در عبارت </w:t>
      </w:r>
      <w:r w:rsidR="002F115A">
        <w:rPr>
          <w:rFonts w:ascii="NoorLotus" w:hAnsi="NoorLotus" w:hint="cs"/>
          <w:rtl/>
        </w:rPr>
        <w:t xml:space="preserve">نیاورده </w:t>
      </w:r>
      <w:r>
        <w:rPr>
          <w:rFonts w:ascii="NoorLotus" w:hAnsi="NoorLotus" w:hint="cs"/>
          <w:rtl/>
        </w:rPr>
        <w:t xml:space="preserve">است و </w:t>
      </w:r>
      <w:r w:rsidR="002F115A">
        <w:rPr>
          <w:rFonts w:ascii="NoorLotus" w:hAnsi="NoorLotus" w:hint="cs"/>
          <w:rtl/>
        </w:rPr>
        <w:t>با</w:t>
      </w:r>
      <w:r>
        <w:rPr>
          <w:rFonts w:ascii="NoorLotus" w:hAnsi="NoorLotus" w:hint="cs"/>
          <w:rtl/>
        </w:rPr>
        <w:t>ید می</w:t>
      </w:r>
      <w:r>
        <w:rPr>
          <w:rFonts w:ascii="NoorLotus" w:hAnsi="NoorLotus" w:hint="eastAsia"/>
          <w:rtl/>
        </w:rPr>
        <w:t>‌</w:t>
      </w:r>
      <w:r>
        <w:rPr>
          <w:rFonts w:ascii="NoorLotus" w:hAnsi="NoorLotus" w:hint="cs"/>
          <w:rtl/>
        </w:rPr>
        <w:t>آ</w:t>
      </w:r>
      <w:r w:rsidR="002F115A">
        <w:rPr>
          <w:rFonts w:ascii="NoorLotus" w:hAnsi="NoorLotus" w:hint="cs"/>
          <w:rtl/>
        </w:rPr>
        <w:t xml:space="preserve">ورد که از </w:t>
      </w:r>
      <w:r>
        <w:rPr>
          <w:rFonts w:ascii="NoorLotus" w:hAnsi="NoorLotus" w:hint="cs"/>
          <w:rtl/>
        </w:rPr>
        <w:t>آن</w:t>
      </w:r>
      <w:r w:rsidR="002F115A">
        <w:rPr>
          <w:rFonts w:ascii="NoorLotus" w:hAnsi="NoorLotus" w:hint="cs"/>
          <w:rtl/>
        </w:rPr>
        <w:t xml:space="preserve"> رفع ید کنیم و برویم سراغ دو احتمال که هر کدام اقتضائات خودش را دارد. این یک توجیه است و ممکن است از کلمات برخی هم همین استفاده بشود</w:t>
      </w:r>
      <w:r>
        <w:rPr>
          <w:rFonts w:ascii="NoorLotus" w:hAnsi="NoorLotus" w:hint="cs"/>
          <w:rtl/>
        </w:rPr>
        <w:t>، ولی اشکال آن</w:t>
      </w:r>
      <w:r w:rsidR="002F115A">
        <w:rPr>
          <w:rFonts w:ascii="NoorLotus" w:hAnsi="NoorLotus" w:hint="cs"/>
          <w:rtl/>
        </w:rPr>
        <w:t xml:space="preserve"> اینست که در آخر کار </w:t>
      </w:r>
      <w:r>
        <w:rPr>
          <w:rFonts w:ascii="NoorLotus" w:hAnsi="NoorLotus" w:hint="cs"/>
          <w:rtl/>
        </w:rPr>
        <w:t>جایی</w:t>
      </w:r>
      <w:r w:rsidR="002F115A">
        <w:rPr>
          <w:rFonts w:ascii="NoorLotus" w:hAnsi="NoorLotus" w:hint="cs"/>
          <w:rtl/>
        </w:rPr>
        <w:t xml:space="preserve"> که ایشان </w:t>
      </w:r>
      <w:r w:rsidR="00010FB0">
        <w:rPr>
          <w:rFonts w:ascii="NoorLotus" w:hAnsi="NoorLotus" w:hint="cs"/>
          <w:rtl/>
        </w:rPr>
        <w:t>می‌فرماید</w:t>
      </w:r>
      <w:r w:rsidR="002F115A">
        <w:rPr>
          <w:rFonts w:ascii="NoorLotus" w:hAnsi="NoorLotus" w:hint="cs"/>
          <w:rtl/>
        </w:rPr>
        <w:t xml:space="preserve"> که بنا</w:t>
      </w:r>
      <w:r>
        <w:rPr>
          <w:rFonts w:ascii="NoorLotus" w:hAnsi="NoorLotus" w:hint="cs"/>
          <w:rtl/>
        </w:rPr>
        <w:t xml:space="preserve"> </w:t>
      </w:r>
      <w:r w:rsidR="002F115A">
        <w:rPr>
          <w:rFonts w:ascii="NoorLotus" w:hAnsi="NoorLotus" w:hint="cs"/>
          <w:rtl/>
        </w:rPr>
        <w:t>بر</w:t>
      </w:r>
      <w:r>
        <w:rPr>
          <w:rFonts w:ascii="NoorLotus" w:hAnsi="NoorLotus" w:hint="cs"/>
          <w:rtl/>
        </w:rPr>
        <w:t xml:space="preserve"> </w:t>
      </w:r>
      <w:r w:rsidR="002F115A">
        <w:rPr>
          <w:rFonts w:ascii="NoorLotus" w:hAnsi="NoorLotus" w:hint="cs"/>
          <w:rtl/>
        </w:rPr>
        <w:t>اینکه شبهه حکمیه باشد</w:t>
      </w:r>
      <w:r>
        <w:rPr>
          <w:rFonts w:ascii="NoorLotus" w:hAnsi="NoorLotus" w:hint="cs"/>
          <w:rtl/>
        </w:rPr>
        <w:t>،</w:t>
      </w:r>
      <w:r w:rsidR="002F115A">
        <w:rPr>
          <w:rFonts w:ascii="NoorLotus" w:hAnsi="NoorLotus" w:hint="cs"/>
          <w:rtl/>
        </w:rPr>
        <w:t xml:space="preserve"> فرموده است که تعبیر </w:t>
      </w:r>
      <w:r>
        <w:rPr>
          <w:rFonts w:ascii="NoorLotus" w:hAnsi="NoorLotus" w:hint="cs"/>
          <w:rtl/>
        </w:rPr>
        <w:t>«</w:t>
      </w:r>
      <w:r w:rsidR="002F115A">
        <w:rPr>
          <w:rFonts w:ascii="NoorLotus" w:hAnsi="NoorLotus" w:hint="cs"/>
          <w:rtl/>
        </w:rPr>
        <w:t>أری لک</w:t>
      </w:r>
      <w:r>
        <w:rPr>
          <w:rFonts w:ascii="NoorLotus" w:hAnsi="NoorLotus" w:hint="cs"/>
          <w:rtl/>
        </w:rPr>
        <w:t>»</w:t>
      </w:r>
      <w:r w:rsidR="002F115A">
        <w:rPr>
          <w:rFonts w:ascii="NoorLotus" w:hAnsi="NoorLotus" w:hint="cs"/>
          <w:rtl/>
        </w:rPr>
        <w:t xml:space="preserve"> که ظاهر در استح</w:t>
      </w:r>
      <w:r>
        <w:rPr>
          <w:rFonts w:ascii="NoorLotus" w:hAnsi="NoorLotus" w:hint="cs"/>
          <w:rtl/>
        </w:rPr>
        <w:t>باب است و یستشم منه رائحة</w:t>
      </w:r>
      <w:r w:rsidR="002F115A">
        <w:rPr>
          <w:rFonts w:ascii="NoorLotus" w:hAnsi="NoorLotus" w:hint="cs"/>
          <w:rtl/>
        </w:rPr>
        <w:t xml:space="preserve"> الاستحباب و </w:t>
      </w:r>
      <w:r>
        <w:rPr>
          <w:rFonts w:ascii="NoorLotus" w:hAnsi="NoorLotus" w:hint="cs"/>
          <w:rtl/>
        </w:rPr>
        <w:t xml:space="preserve">نیز </w:t>
      </w:r>
      <w:r w:rsidR="002F115A">
        <w:rPr>
          <w:rFonts w:ascii="NoorLotus" w:hAnsi="NoorLotus" w:hint="cs"/>
          <w:rtl/>
        </w:rPr>
        <w:t>این نکته که امام علیه السلام معمولا در شبهه حکمیه حکم به احتیاط ن</w:t>
      </w:r>
      <w:r w:rsidR="00010FB0">
        <w:rPr>
          <w:rFonts w:ascii="NoorLotus" w:hAnsi="NoorLotus" w:hint="cs"/>
          <w:rtl/>
        </w:rPr>
        <w:t>می‌کند</w:t>
      </w:r>
      <w:r w:rsidR="002F115A">
        <w:rPr>
          <w:rFonts w:ascii="NoorLotus" w:hAnsi="NoorLotus" w:hint="cs"/>
          <w:rtl/>
        </w:rPr>
        <w:t>، از این می</w:t>
      </w:r>
      <w:r>
        <w:rPr>
          <w:rFonts w:ascii="NoorLotus" w:hAnsi="NoorLotus" w:hint="eastAsia"/>
          <w:rtl/>
        </w:rPr>
        <w:t>‌</w:t>
      </w:r>
      <w:r w:rsidR="002F115A">
        <w:rPr>
          <w:rFonts w:ascii="NoorLotus" w:hAnsi="NoorLotus" w:hint="cs"/>
          <w:rtl/>
        </w:rPr>
        <w:t xml:space="preserve">فهمیم که تقیه است. یعنی </w:t>
      </w:r>
      <w:r>
        <w:rPr>
          <w:rFonts w:ascii="NoorLotus" w:hAnsi="NoorLotus" w:hint="cs"/>
          <w:rtl/>
        </w:rPr>
        <w:t>گویا</w:t>
      </w:r>
      <w:r w:rsidR="002F115A">
        <w:rPr>
          <w:rFonts w:ascii="NoorLotus" w:hAnsi="NoorLotus" w:hint="cs"/>
          <w:rtl/>
        </w:rPr>
        <w:t xml:space="preserve"> ایشان بر سر اینکه </w:t>
      </w:r>
      <w:r>
        <w:rPr>
          <w:rFonts w:ascii="NoorLotus" w:hAnsi="NoorLotus" w:hint="cs"/>
          <w:rtl/>
        </w:rPr>
        <w:t>«أری</w:t>
      </w:r>
      <w:r w:rsidR="002F115A">
        <w:rPr>
          <w:rFonts w:ascii="NoorLotus" w:hAnsi="NoorLotus" w:hint="cs"/>
          <w:rtl/>
        </w:rPr>
        <w:t xml:space="preserve"> لک</w:t>
      </w:r>
      <w:r>
        <w:rPr>
          <w:rFonts w:ascii="NoorLotus" w:hAnsi="NoorLotus" w:hint="cs"/>
          <w:rtl/>
        </w:rPr>
        <w:t>»</w:t>
      </w:r>
      <w:r w:rsidR="002F115A">
        <w:rPr>
          <w:rFonts w:ascii="NoorLotus" w:hAnsi="NoorLotus" w:hint="cs"/>
          <w:rtl/>
        </w:rPr>
        <w:t xml:space="preserve"> استحباب است یا استشمام استحباب از آن </w:t>
      </w:r>
      <w:r w:rsidR="00010FB0">
        <w:rPr>
          <w:rFonts w:ascii="NoorLotus" w:hAnsi="NoorLotus" w:hint="cs"/>
          <w:rtl/>
        </w:rPr>
        <w:t>می‌شود</w:t>
      </w:r>
      <w:r w:rsidR="002F115A">
        <w:rPr>
          <w:rFonts w:ascii="NoorLotus" w:hAnsi="NoorLotus" w:hint="cs"/>
          <w:rtl/>
        </w:rPr>
        <w:t>، ایستاده است</w:t>
      </w:r>
      <w:r>
        <w:rPr>
          <w:rFonts w:ascii="NoorLotus" w:hAnsi="NoorLotus" w:hint="cs"/>
          <w:rtl/>
        </w:rPr>
        <w:t>،</w:t>
      </w:r>
      <w:r w:rsidR="002F115A">
        <w:rPr>
          <w:rFonts w:ascii="NoorLotus" w:hAnsi="NoorLotus" w:hint="cs"/>
          <w:rtl/>
        </w:rPr>
        <w:t xml:space="preserve"> نه اینکه از آن رفع ید کرده است و یا حرف اولی زده است و از آن عدول کرده است. </w:t>
      </w:r>
      <w:r>
        <w:rPr>
          <w:rFonts w:ascii="NoorLotus" w:hAnsi="NoorLotus" w:hint="cs"/>
          <w:rtl/>
        </w:rPr>
        <w:t>گویا</w:t>
      </w:r>
      <w:r w:rsidR="002F115A">
        <w:rPr>
          <w:rFonts w:ascii="NoorLotus" w:hAnsi="NoorLotus" w:hint="cs"/>
          <w:rtl/>
        </w:rPr>
        <w:t xml:space="preserve"> روی آن </w:t>
      </w:r>
      <w:r>
        <w:rPr>
          <w:rFonts w:ascii="NoorLotus" w:hAnsi="NoorLotus" w:hint="cs"/>
          <w:rtl/>
        </w:rPr>
        <w:t>ایستاده</w:t>
      </w:r>
      <w:r w:rsidR="002F115A">
        <w:rPr>
          <w:rFonts w:ascii="NoorLotus" w:hAnsi="NoorLotus" w:hint="cs"/>
          <w:rtl/>
        </w:rPr>
        <w:t xml:space="preserve"> است. </w:t>
      </w:r>
    </w:p>
    <w:p w14:paraId="008E41AB" w14:textId="77777777" w:rsidR="00056E9D" w:rsidRDefault="00000000" w:rsidP="00E5631B">
      <w:pPr>
        <w:rPr>
          <w:rFonts w:ascii="NoorLotus" w:hAnsi="NoorLotus"/>
          <w:rtl/>
        </w:rPr>
      </w:pPr>
      <w:r>
        <w:rPr>
          <w:rFonts w:ascii="NoorLotus" w:hAnsi="NoorLotus" w:hint="cs"/>
          <w:rtl/>
        </w:rPr>
        <w:t>حالا ببینید ما در شق دوم می</w:t>
      </w:r>
      <w:r w:rsidR="00E5631B">
        <w:rPr>
          <w:rFonts w:ascii="NoorLotus" w:hAnsi="NoorLotus" w:hint="eastAsia"/>
          <w:rtl/>
        </w:rPr>
        <w:t>‌</w:t>
      </w:r>
      <w:r>
        <w:rPr>
          <w:rFonts w:ascii="NoorLotus" w:hAnsi="NoorLotus" w:hint="cs"/>
          <w:rtl/>
        </w:rPr>
        <w:t>توانیم این حرف را</w:t>
      </w:r>
      <w:r w:rsidR="00E5631B">
        <w:rPr>
          <w:rFonts w:ascii="NoorLotus" w:hAnsi="NoorLotus" w:hint="cs"/>
          <w:rtl/>
        </w:rPr>
        <w:t xml:space="preserve"> بزنیم یا خیر؟ در هر حال، اشکال</w:t>
      </w:r>
      <w:r w:rsidR="00E5631B">
        <w:rPr>
          <w:rFonts w:ascii="NoorLotus" w:hAnsi="NoorLotus" w:hint="eastAsia"/>
          <w:rtl/>
        </w:rPr>
        <w:t>‌</w:t>
      </w:r>
      <w:r w:rsidR="00D135D0">
        <w:rPr>
          <w:rFonts w:ascii="NoorLotus" w:hAnsi="NoorLotus" w:hint="cs"/>
          <w:rtl/>
        </w:rPr>
        <w:t>‌</w:t>
      </w:r>
      <w:r w:rsidR="00E5631B">
        <w:rPr>
          <w:rFonts w:ascii="NoorLotus" w:hAnsi="NoorLotus" w:hint="cs"/>
          <w:rtl/>
        </w:rPr>
        <w:t>م</w:t>
      </w:r>
      <w:r w:rsidR="00D135D0">
        <w:rPr>
          <w:rFonts w:ascii="NoorLotus" w:hAnsi="NoorLotus" w:hint="cs"/>
          <w:rtl/>
        </w:rPr>
        <w:t>ّ</w:t>
      </w:r>
      <w:r w:rsidR="00E5631B">
        <w:rPr>
          <w:rFonts w:ascii="NoorLotus" w:hAnsi="NoorLotus" w:hint="cs"/>
          <w:rtl/>
        </w:rPr>
        <w:t xml:space="preserve">ائی به شیخ وارد است، زیرا </w:t>
      </w:r>
      <w:r>
        <w:rPr>
          <w:rFonts w:ascii="NoorLotus" w:hAnsi="NoorLotus" w:hint="cs"/>
          <w:rtl/>
        </w:rPr>
        <w:t>مرحوم شیخ این روایت را حسب تقریری که الان می</w:t>
      </w:r>
      <w:r w:rsidR="00E5631B">
        <w:rPr>
          <w:rFonts w:ascii="NoorLotus" w:hAnsi="NoorLotus" w:hint="eastAsia"/>
          <w:rtl/>
        </w:rPr>
        <w:t>‌</w:t>
      </w:r>
      <w:r>
        <w:rPr>
          <w:rFonts w:ascii="NoorLotus" w:hAnsi="NoorLotus" w:hint="cs"/>
          <w:rtl/>
        </w:rPr>
        <w:t>گوییم</w:t>
      </w:r>
      <w:r w:rsidR="00E5631B">
        <w:rPr>
          <w:rFonts w:ascii="NoorLotus" w:hAnsi="NoorLotus" w:hint="cs"/>
          <w:rtl/>
        </w:rPr>
        <w:t>،</w:t>
      </w:r>
      <w:r>
        <w:rPr>
          <w:rFonts w:ascii="NoorLotus" w:hAnsi="NoorLotus" w:hint="cs"/>
          <w:rtl/>
        </w:rPr>
        <w:t xml:space="preserve"> ظاهر در شبهه موضوعیه می</w:t>
      </w:r>
      <w:r w:rsidR="00E5631B">
        <w:rPr>
          <w:rFonts w:ascii="NoorLotus" w:hAnsi="NoorLotus" w:hint="eastAsia"/>
          <w:rtl/>
        </w:rPr>
        <w:t>‌</w:t>
      </w:r>
      <w:r>
        <w:rPr>
          <w:rFonts w:ascii="NoorLotus" w:hAnsi="NoorLotus" w:hint="cs"/>
          <w:rtl/>
        </w:rPr>
        <w:t xml:space="preserve">داند و آن دومی را </w:t>
      </w:r>
      <w:r w:rsidR="00E23058">
        <w:rPr>
          <w:rFonts w:ascii="NoorLotus" w:hAnsi="NoorLotus" w:hint="cs"/>
          <w:rtl/>
        </w:rPr>
        <w:t>که شبهه حکمیه باشد، بعید می</w:t>
      </w:r>
      <w:r w:rsidR="00E5631B">
        <w:rPr>
          <w:rFonts w:ascii="NoorLotus" w:hAnsi="NoorLotus" w:hint="eastAsia"/>
          <w:rtl/>
        </w:rPr>
        <w:t>‌</w:t>
      </w:r>
      <w:r w:rsidR="00E23058">
        <w:rPr>
          <w:rFonts w:ascii="NoorLotus" w:hAnsi="NoorLotus" w:hint="cs"/>
          <w:rtl/>
        </w:rPr>
        <w:t>داند. شما که ظاهر در شبهه موضوعیه می</w:t>
      </w:r>
      <w:r w:rsidR="00E5631B">
        <w:rPr>
          <w:rFonts w:ascii="NoorLotus" w:hAnsi="NoorLotus" w:hint="eastAsia"/>
          <w:rtl/>
        </w:rPr>
        <w:t>‌</w:t>
      </w:r>
      <w:r w:rsidR="00E23058">
        <w:rPr>
          <w:rFonts w:ascii="NoorLotus" w:hAnsi="NoorLotus" w:hint="cs"/>
          <w:rtl/>
        </w:rPr>
        <w:t>دانید و می</w:t>
      </w:r>
      <w:r w:rsidR="00E23058">
        <w:rPr>
          <w:rFonts w:ascii="NoorLotus" w:hAnsi="NoorLotus" w:hint="eastAsia"/>
          <w:rtl/>
        </w:rPr>
        <w:t>‌</w:t>
      </w:r>
      <w:r w:rsidR="00E23058">
        <w:rPr>
          <w:rFonts w:ascii="NoorLotus" w:hAnsi="NoorLotus" w:hint="cs"/>
          <w:rtl/>
        </w:rPr>
        <w:t xml:space="preserve">فرمایید لازمه شبهه موضوعیه، اشتغال و احتیاط است، این چطور با </w:t>
      </w:r>
      <w:r w:rsidR="00E5631B">
        <w:rPr>
          <w:rFonts w:ascii="NoorLotus" w:hAnsi="NoorLotus" w:hint="cs"/>
          <w:rtl/>
        </w:rPr>
        <w:t>«</w:t>
      </w:r>
      <w:r w:rsidR="00E23058">
        <w:rPr>
          <w:rFonts w:ascii="NoorLotus" w:hAnsi="NoorLotus" w:hint="cs"/>
          <w:rtl/>
        </w:rPr>
        <w:t>ظاهرها ا</w:t>
      </w:r>
      <w:r w:rsidR="00E5631B">
        <w:rPr>
          <w:rFonts w:ascii="NoorLotus" w:hAnsi="NoorLotus" w:hint="cs"/>
          <w:rtl/>
        </w:rPr>
        <w:t>لا</w:t>
      </w:r>
      <w:r w:rsidR="00E23058">
        <w:rPr>
          <w:rFonts w:ascii="NoorLotus" w:hAnsi="NoorLotus" w:hint="cs"/>
          <w:rtl/>
        </w:rPr>
        <w:t>ستحباب</w:t>
      </w:r>
      <w:r w:rsidR="00E5631B">
        <w:rPr>
          <w:rFonts w:ascii="NoorLotus" w:hAnsi="NoorLotus" w:hint="cs"/>
          <w:rtl/>
        </w:rPr>
        <w:t>»</w:t>
      </w:r>
      <w:r w:rsidR="00E23058">
        <w:rPr>
          <w:rFonts w:ascii="NoorLotus" w:hAnsi="NoorLotus" w:hint="cs"/>
          <w:rtl/>
        </w:rPr>
        <w:t xml:space="preserve"> </w:t>
      </w:r>
      <w:r w:rsidR="00E5631B">
        <w:rPr>
          <w:rFonts w:ascii="NoorLotus" w:hAnsi="NoorLotus" w:hint="cs"/>
          <w:rtl/>
        </w:rPr>
        <w:t xml:space="preserve">سازگار است؟ </w:t>
      </w:r>
      <w:r w:rsidR="00E23058">
        <w:rPr>
          <w:rFonts w:ascii="NoorLotus" w:hAnsi="NoorLotus" w:hint="cs"/>
          <w:rtl/>
        </w:rPr>
        <w:t xml:space="preserve">این مشکل </w:t>
      </w:r>
      <w:r w:rsidR="00010FB0">
        <w:rPr>
          <w:rFonts w:ascii="NoorLotus" w:hAnsi="NoorLotus" w:hint="cs"/>
          <w:rtl/>
        </w:rPr>
        <w:t>می‌شود</w:t>
      </w:r>
      <w:r w:rsidR="00E23058">
        <w:rPr>
          <w:rFonts w:ascii="NoorLotus" w:hAnsi="NoorLotus" w:hint="cs"/>
          <w:rtl/>
        </w:rPr>
        <w:t xml:space="preserve">. </w:t>
      </w:r>
    </w:p>
    <w:p w14:paraId="6C79FF6E" w14:textId="77777777" w:rsidR="00D6419D" w:rsidRDefault="00000000" w:rsidP="00056E9D">
      <w:pPr>
        <w:rPr>
          <w:rFonts w:ascii="NoorLotus" w:hAnsi="NoorLotus"/>
          <w:rtl/>
        </w:rPr>
      </w:pPr>
      <w:r>
        <w:rPr>
          <w:rFonts w:ascii="NoorLotus" w:hAnsi="NoorLotus" w:hint="cs"/>
          <w:rtl/>
        </w:rPr>
        <w:t xml:space="preserve">به هر حال، یک بحث </w:t>
      </w:r>
      <w:r w:rsidR="00056E9D">
        <w:rPr>
          <w:rFonts w:ascii="NoorLotus" w:hAnsi="NoorLotus" w:hint="cs"/>
          <w:rtl/>
        </w:rPr>
        <w:t>این شد</w:t>
      </w:r>
      <w:r>
        <w:rPr>
          <w:rFonts w:ascii="NoorLotus" w:hAnsi="NoorLotus" w:hint="cs"/>
          <w:rtl/>
        </w:rPr>
        <w:t xml:space="preserve"> که این عبارت ایشان که </w:t>
      </w:r>
      <w:r w:rsidR="00056E9D">
        <w:rPr>
          <w:rFonts w:ascii="NoorLotus" w:hAnsi="NoorLotus" w:hint="cs"/>
          <w:rtl/>
        </w:rPr>
        <w:t>«</w:t>
      </w:r>
      <w:r>
        <w:rPr>
          <w:rFonts w:ascii="NoorLotus" w:hAnsi="NoorLotus" w:hint="cs"/>
          <w:rtl/>
        </w:rPr>
        <w:t xml:space="preserve">ظاهرها </w:t>
      </w:r>
      <w:r w:rsidR="00056E9D">
        <w:rPr>
          <w:rFonts w:ascii="NoorLotus" w:hAnsi="NoorLotus" w:hint="cs"/>
          <w:rtl/>
        </w:rPr>
        <w:t>ال</w:t>
      </w:r>
      <w:r>
        <w:rPr>
          <w:rFonts w:ascii="NoorLotus" w:hAnsi="NoorLotus" w:hint="cs"/>
          <w:rtl/>
        </w:rPr>
        <w:t>استحباب</w:t>
      </w:r>
      <w:r w:rsidR="00056E9D">
        <w:rPr>
          <w:rFonts w:ascii="NoorLotus" w:hAnsi="NoorLotus" w:hint="cs"/>
          <w:rtl/>
        </w:rPr>
        <w:t xml:space="preserve">» درست است؟ یعنی </w:t>
      </w:r>
      <w:r>
        <w:rPr>
          <w:rFonts w:ascii="NoorLotus" w:hAnsi="NoorLotus" w:hint="cs"/>
          <w:rtl/>
        </w:rPr>
        <w:t xml:space="preserve">آیا اثباتا </w:t>
      </w:r>
      <w:r w:rsidR="00056E9D">
        <w:rPr>
          <w:rFonts w:ascii="NoorLotus" w:hAnsi="NoorLotus" w:hint="cs"/>
          <w:rtl/>
        </w:rPr>
        <w:t>«أری</w:t>
      </w:r>
      <w:r>
        <w:rPr>
          <w:rFonts w:ascii="NoorLotus" w:hAnsi="NoorLotus" w:hint="cs"/>
          <w:rtl/>
        </w:rPr>
        <w:t xml:space="preserve"> لک</w:t>
      </w:r>
      <w:r w:rsidR="00056E9D">
        <w:rPr>
          <w:rFonts w:ascii="NoorLotus" w:hAnsi="NoorLotus" w:hint="cs"/>
          <w:rtl/>
        </w:rPr>
        <w:t xml:space="preserve">» دال بر استحباب است؟ و یک بحث هم این شد که این استظهار، </w:t>
      </w:r>
      <w:r>
        <w:rPr>
          <w:rFonts w:ascii="NoorLotus" w:hAnsi="NoorLotus" w:hint="cs"/>
          <w:rtl/>
        </w:rPr>
        <w:t xml:space="preserve">چگونه با استظهار دوم ایشان </w:t>
      </w:r>
      <w:r w:rsidR="00056E9D">
        <w:rPr>
          <w:rFonts w:ascii="NoorLotus" w:hAnsi="NoorLotus" w:hint="cs"/>
          <w:rtl/>
        </w:rPr>
        <w:t>سازگار است</w:t>
      </w:r>
      <w:r>
        <w:rPr>
          <w:rFonts w:ascii="NoorLotus" w:hAnsi="NoorLotus" w:hint="cs"/>
          <w:rtl/>
        </w:rPr>
        <w:t xml:space="preserve">؟ این را کنار بگذاریم و عبارت </w:t>
      </w:r>
      <w:r w:rsidR="00056E9D">
        <w:rPr>
          <w:rFonts w:ascii="NoorLotus" w:hAnsi="NoorLotus" w:hint="cs"/>
          <w:rtl/>
        </w:rPr>
        <w:t>مرحوم شیخ را باید جوری حل کنیم.</w:t>
      </w:r>
      <w:r>
        <w:rPr>
          <w:rFonts w:ascii="NoorLotus" w:hAnsi="NoorLotus" w:hint="cs"/>
          <w:rtl/>
        </w:rPr>
        <w:t xml:space="preserve"> عبارت شیخ است و وحی منزل نیست.</w:t>
      </w:r>
      <w:r w:rsidR="00FC4902">
        <w:rPr>
          <w:rFonts w:ascii="NoorLotus" w:hAnsi="NoorLotus" w:hint="cs"/>
          <w:rtl/>
        </w:rPr>
        <w:t xml:space="preserve"> </w:t>
      </w:r>
    </w:p>
    <w:p w14:paraId="1F4915A7" w14:textId="77777777" w:rsidR="00E22AA7" w:rsidRDefault="00000000" w:rsidP="005E001C">
      <w:pPr>
        <w:keepNext/>
        <w:ind w:firstLine="0"/>
        <w:outlineLvl w:val="0"/>
        <w:rPr>
          <w:rFonts w:ascii="NoorTitr" w:eastAsia="Times New Roman" w:hAnsi="NoorTitr" w:cstheme="majorBidi"/>
          <w:b/>
          <w:bCs/>
          <w:color w:val="0100FF"/>
          <w:kern w:val="32"/>
          <w:sz w:val="32"/>
          <w:szCs w:val="32"/>
          <w:rtl/>
        </w:rPr>
      </w:pPr>
      <w:bookmarkStart w:id="1002" w:name="_Toc136599468"/>
      <w:r>
        <w:rPr>
          <w:rFonts w:ascii="NoorTitr" w:eastAsia="Times New Roman" w:hAnsi="NoorTitr" w:cstheme="majorBidi" w:hint="cs"/>
          <w:b/>
          <w:bCs/>
          <w:color w:val="0100FF"/>
          <w:kern w:val="32"/>
          <w:sz w:val="32"/>
          <w:szCs w:val="32"/>
          <w:rtl/>
        </w:rPr>
        <w:t xml:space="preserve">استظهار شبهه موضوعیه بودن </w:t>
      </w:r>
      <w:r w:rsidR="003E0F68">
        <w:rPr>
          <w:rFonts w:ascii="NoorTitr" w:eastAsia="Times New Roman" w:hAnsi="NoorTitr" w:cstheme="majorBidi" w:hint="cs"/>
          <w:b/>
          <w:bCs/>
          <w:color w:val="0100FF"/>
          <w:kern w:val="32"/>
          <w:sz w:val="32"/>
          <w:szCs w:val="32"/>
          <w:rtl/>
        </w:rPr>
        <w:t>موضوع موثقه</w:t>
      </w:r>
      <w:r>
        <w:rPr>
          <w:rFonts w:ascii="NoorTitr" w:eastAsia="Times New Roman" w:hAnsi="NoorTitr" w:cstheme="majorBidi" w:hint="cs"/>
          <w:b/>
          <w:bCs/>
          <w:color w:val="0100FF"/>
          <w:kern w:val="32"/>
          <w:sz w:val="32"/>
          <w:szCs w:val="32"/>
          <w:rtl/>
        </w:rPr>
        <w:t xml:space="preserve"> در کلام شیخ انصاری</w:t>
      </w:r>
      <w:bookmarkEnd w:id="1002"/>
      <w:r>
        <w:rPr>
          <w:rFonts w:ascii="NoorTitr" w:eastAsia="Times New Roman" w:hAnsi="NoorTitr" w:cstheme="majorBidi" w:hint="cs"/>
          <w:b/>
          <w:bCs/>
          <w:color w:val="0100FF"/>
          <w:kern w:val="32"/>
          <w:sz w:val="32"/>
          <w:szCs w:val="32"/>
          <w:rtl/>
        </w:rPr>
        <w:t xml:space="preserve"> </w:t>
      </w:r>
    </w:p>
    <w:p w14:paraId="51D05BE4" w14:textId="77777777" w:rsidR="004E2153" w:rsidRDefault="00000000" w:rsidP="00E22AA7">
      <w:pPr>
        <w:rPr>
          <w:rFonts w:ascii="NoorLotus" w:hAnsi="NoorLotus"/>
          <w:rtl/>
        </w:rPr>
      </w:pPr>
      <w:r>
        <w:rPr>
          <w:rFonts w:ascii="NoorLotus" w:hAnsi="NoorLotus" w:hint="cs"/>
          <w:rtl/>
        </w:rPr>
        <w:t>برویم سراغ فرمایش شیخ نسبت به متن موثقه.</w:t>
      </w:r>
      <w:r w:rsidR="00FC4902">
        <w:rPr>
          <w:rFonts w:ascii="NoorLotus" w:hAnsi="NoorLotus" w:hint="cs"/>
          <w:rtl/>
        </w:rPr>
        <w:t xml:space="preserve"> مرحوم شیخ در مقام جواب به استدلال </w:t>
      </w:r>
      <w:r w:rsidR="00010FB0">
        <w:rPr>
          <w:rFonts w:ascii="NoorLotus" w:hAnsi="NoorLotus" w:hint="cs"/>
          <w:rtl/>
        </w:rPr>
        <w:t>می‌فرماید</w:t>
      </w:r>
      <w:r w:rsidR="00FC4902">
        <w:rPr>
          <w:rFonts w:ascii="NoorLotus" w:hAnsi="NoorLotus" w:hint="cs"/>
          <w:rtl/>
        </w:rPr>
        <w:t xml:space="preserve"> این روایت یک ظهور اولی دارد </w:t>
      </w:r>
      <w:r>
        <w:rPr>
          <w:rFonts w:ascii="NoorLotus" w:hAnsi="NoorLotus" w:hint="cs"/>
          <w:rtl/>
        </w:rPr>
        <w:t>در این</w:t>
      </w:r>
      <w:r w:rsidR="00FC4902">
        <w:rPr>
          <w:rFonts w:ascii="NoorLotus" w:hAnsi="NoorLotus" w:hint="cs"/>
          <w:rtl/>
        </w:rPr>
        <w:t xml:space="preserve"> که ما می</w:t>
      </w:r>
      <w:r>
        <w:rPr>
          <w:rFonts w:ascii="NoorLotus" w:hAnsi="NoorLotus" w:hint="eastAsia"/>
          <w:rtl/>
        </w:rPr>
        <w:t>‌</w:t>
      </w:r>
      <w:r w:rsidR="00FC4902">
        <w:rPr>
          <w:rFonts w:ascii="NoorLotus" w:hAnsi="NoorLotus" w:hint="cs"/>
          <w:rtl/>
        </w:rPr>
        <w:t>گوییم. اگر کسی قبول نکرد، بعیدا ممکن است مراد چیز دیگری باشد. ظهور اولی چیست؟</w:t>
      </w:r>
    </w:p>
    <w:p w14:paraId="41622AD2" w14:textId="77777777" w:rsidR="004E2153" w:rsidRDefault="00000000" w:rsidP="004E2153">
      <w:pPr>
        <w:rPr>
          <w:rFonts w:ascii="NoorLotus" w:hAnsi="NoorLotus"/>
          <w:rtl/>
        </w:rPr>
      </w:pPr>
      <w:r>
        <w:rPr>
          <w:rFonts w:ascii="NoorLotus" w:hAnsi="NoorLotus" w:hint="cs"/>
          <w:rtl/>
        </w:rPr>
        <w:t xml:space="preserve"> </w:t>
      </w:r>
      <w:r w:rsidR="00010FB0">
        <w:rPr>
          <w:rFonts w:ascii="NoorLotus" w:hAnsi="NoorLotus" w:hint="cs"/>
          <w:rtl/>
        </w:rPr>
        <w:t>می‌فرماید</w:t>
      </w:r>
      <w:r>
        <w:rPr>
          <w:rFonts w:ascii="NoorLotus" w:hAnsi="NoorLotus" w:hint="cs"/>
          <w:rtl/>
        </w:rPr>
        <w:t xml:space="preserve"> گاهی سوال از شبهه موضوعیه است. راوی می</w:t>
      </w:r>
      <w:r w:rsidR="00E22AA7">
        <w:rPr>
          <w:rFonts w:ascii="NoorLotus" w:hAnsi="NoorLotus" w:hint="eastAsia"/>
          <w:rtl/>
        </w:rPr>
        <w:t>‌</w:t>
      </w:r>
      <w:r>
        <w:rPr>
          <w:rFonts w:ascii="NoorLotus" w:hAnsi="NoorLotus" w:hint="cs"/>
          <w:rtl/>
        </w:rPr>
        <w:t xml:space="preserve">داند که غروب به چه چیزی حاصل </w:t>
      </w:r>
      <w:r w:rsidR="00010FB0">
        <w:rPr>
          <w:rFonts w:ascii="NoorLotus" w:hAnsi="NoorLotus" w:hint="cs"/>
          <w:rtl/>
        </w:rPr>
        <w:t>می‌شود</w:t>
      </w:r>
      <w:r w:rsidR="00E22AA7">
        <w:rPr>
          <w:rFonts w:ascii="NoorLotus" w:hAnsi="NoorLotus" w:hint="cs"/>
          <w:rtl/>
        </w:rPr>
        <w:t xml:space="preserve">. </w:t>
      </w:r>
      <w:r w:rsidR="00900CFC">
        <w:rPr>
          <w:rFonts w:ascii="NoorLotus" w:hAnsi="NoorLotus" w:hint="cs"/>
          <w:rtl/>
        </w:rPr>
        <w:t>یا</w:t>
      </w:r>
      <w:r>
        <w:rPr>
          <w:rFonts w:ascii="NoorLotus" w:hAnsi="NoorLotus" w:hint="cs"/>
          <w:rtl/>
        </w:rPr>
        <w:t xml:space="preserve"> به استتار قرص است که عامه می</w:t>
      </w:r>
      <w:r>
        <w:rPr>
          <w:rFonts w:ascii="NoorLotus" w:hAnsi="NoorLotus" w:hint="eastAsia"/>
          <w:rtl/>
        </w:rPr>
        <w:t>‌</w:t>
      </w:r>
      <w:r>
        <w:rPr>
          <w:rFonts w:ascii="NoorLotus" w:hAnsi="NoorLotus" w:hint="cs"/>
          <w:rtl/>
        </w:rPr>
        <w:t>گویند و یا</w:t>
      </w:r>
      <w:r w:rsidR="00E22AA7">
        <w:rPr>
          <w:rFonts w:ascii="NoorLotus" w:hAnsi="NoorLotus" w:hint="cs"/>
          <w:rtl/>
        </w:rPr>
        <w:t xml:space="preserve"> به</w:t>
      </w:r>
      <w:r>
        <w:rPr>
          <w:rFonts w:ascii="NoorLotus" w:hAnsi="NoorLotus" w:hint="cs"/>
          <w:rtl/>
        </w:rPr>
        <w:t xml:space="preserve"> ذهاب حمره مشرقیه</w:t>
      </w:r>
      <w:r w:rsidR="00900CFC">
        <w:rPr>
          <w:rFonts w:ascii="NoorLotus" w:hAnsi="NoorLotus" w:hint="cs"/>
          <w:rtl/>
        </w:rPr>
        <w:t xml:space="preserve"> است؛</w:t>
      </w:r>
      <w:r w:rsidR="00E22AA7">
        <w:rPr>
          <w:rFonts w:ascii="NoorLotus" w:hAnsi="NoorLotus" w:hint="cs"/>
          <w:rtl/>
        </w:rPr>
        <w:t xml:space="preserve"> که هر چه باشد راوی آن را می</w:t>
      </w:r>
      <w:r w:rsidR="00E22AA7">
        <w:rPr>
          <w:rFonts w:ascii="NoorLotus" w:hAnsi="NoorLotus" w:hint="eastAsia"/>
          <w:rtl/>
        </w:rPr>
        <w:t>‌</w:t>
      </w:r>
      <w:r w:rsidR="00E22AA7">
        <w:rPr>
          <w:rFonts w:ascii="NoorLotus" w:hAnsi="NoorLotus" w:hint="cs"/>
          <w:rtl/>
        </w:rPr>
        <w:t>داند.</w:t>
      </w:r>
      <w:r>
        <w:rPr>
          <w:rFonts w:ascii="NoorLotus" w:hAnsi="NoorLotus" w:hint="cs"/>
          <w:rtl/>
        </w:rPr>
        <w:t xml:space="preserve"> سوال از</w:t>
      </w:r>
      <w:r w:rsidR="00E22AA7">
        <w:rPr>
          <w:rFonts w:ascii="NoorLotus" w:hAnsi="NoorLotus" w:hint="cs"/>
          <w:rtl/>
        </w:rPr>
        <w:t xml:space="preserve"> ا</w:t>
      </w:r>
      <w:r>
        <w:rPr>
          <w:rFonts w:ascii="NoorLotus" w:hAnsi="NoorLotus" w:hint="cs"/>
          <w:rtl/>
        </w:rPr>
        <w:t>ینست که آیا وقتی که قرص استتار می</w:t>
      </w:r>
      <w:r>
        <w:rPr>
          <w:rFonts w:ascii="NoorLotus" w:hAnsi="NoorLotus" w:hint="eastAsia"/>
          <w:rtl/>
        </w:rPr>
        <w:t>‌</w:t>
      </w:r>
      <w:r>
        <w:rPr>
          <w:rFonts w:ascii="NoorLotus" w:hAnsi="NoorLotus" w:hint="cs"/>
          <w:rtl/>
        </w:rPr>
        <w:t>یابد</w:t>
      </w:r>
      <w:r w:rsidR="00E22AA7">
        <w:rPr>
          <w:rFonts w:ascii="NoorLotus" w:hAnsi="NoorLotus" w:hint="cs"/>
          <w:rtl/>
        </w:rPr>
        <w:t>،</w:t>
      </w:r>
      <w:r>
        <w:rPr>
          <w:rFonts w:ascii="NoorLotus" w:hAnsi="NoorLotus" w:hint="cs"/>
          <w:rtl/>
        </w:rPr>
        <w:t xml:space="preserve"> نه استتار در افق بلکه </w:t>
      </w:r>
      <w:r w:rsidR="00417D72">
        <w:rPr>
          <w:rFonts w:ascii="NoorLotus" w:hAnsi="NoorLotus" w:hint="cs"/>
          <w:rtl/>
        </w:rPr>
        <w:t xml:space="preserve">برای شخص </w:t>
      </w:r>
      <w:r>
        <w:rPr>
          <w:rFonts w:ascii="NoorLotus" w:hAnsi="NoorLotus" w:hint="cs"/>
          <w:rtl/>
        </w:rPr>
        <w:t xml:space="preserve">استتار پیدا </w:t>
      </w:r>
      <w:r w:rsidR="00010FB0">
        <w:rPr>
          <w:rFonts w:ascii="NoorLotus" w:hAnsi="NoorLotus" w:hint="cs"/>
          <w:rtl/>
        </w:rPr>
        <w:t>می‌کند</w:t>
      </w:r>
      <w:r>
        <w:rPr>
          <w:rFonts w:ascii="NoorLotus" w:hAnsi="NoorLotus" w:hint="cs"/>
          <w:rtl/>
        </w:rPr>
        <w:t xml:space="preserve"> و غائب از شخص </w:t>
      </w:r>
      <w:r w:rsidR="00E22AA7">
        <w:rPr>
          <w:rFonts w:ascii="NoorLotus" w:hAnsi="NoorLotus" w:hint="cs"/>
          <w:rtl/>
        </w:rPr>
        <w:t>می</w:t>
      </w:r>
      <w:r w:rsidR="00E22AA7">
        <w:rPr>
          <w:rFonts w:ascii="NoorLotus" w:hAnsi="NoorLotus" w:hint="eastAsia"/>
          <w:rtl/>
        </w:rPr>
        <w:t>‌</w:t>
      </w:r>
      <w:r w:rsidR="00E22AA7">
        <w:rPr>
          <w:rFonts w:ascii="NoorLotus" w:hAnsi="NoorLotus" w:hint="cs"/>
          <w:rtl/>
        </w:rPr>
        <w:t xml:space="preserve">شود و ممکن است پشت جبل باشد، </w:t>
      </w:r>
      <w:r>
        <w:rPr>
          <w:rFonts w:ascii="NoorLotus" w:hAnsi="NoorLotus" w:hint="cs"/>
          <w:rtl/>
        </w:rPr>
        <w:t xml:space="preserve">وقتی </w:t>
      </w:r>
      <w:r w:rsidR="00C647E2">
        <w:rPr>
          <w:rFonts w:ascii="NoorLotus" w:hAnsi="NoorLotus" w:hint="cs"/>
          <w:rtl/>
        </w:rPr>
        <w:t xml:space="preserve">این/گونه </w:t>
      </w:r>
      <w:r>
        <w:rPr>
          <w:rFonts w:ascii="NoorLotus" w:hAnsi="NoorLotus" w:hint="cs"/>
          <w:rtl/>
        </w:rPr>
        <w:t xml:space="preserve">استتار پیدا </w:t>
      </w:r>
      <w:r w:rsidR="00010FB0">
        <w:rPr>
          <w:rFonts w:ascii="NoorLotus" w:hAnsi="NoorLotus" w:hint="cs"/>
          <w:rtl/>
        </w:rPr>
        <w:t>می‌کند</w:t>
      </w:r>
      <w:r>
        <w:rPr>
          <w:rFonts w:ascii="NoorLotus" w:hAnsi="NoorLotus" w:hint="cs"/>
          <w:rtl/>
        </w:rPr>
        <w:t xml:space="preserve"> و یک حمره</w:t>
      </w:r>
      <w:r>
        <w:rPr>
          <w:rFonts w:ascii="NoorLotus" w:hAnsi="NoorLotus" w:hint="eastAsia"/>
          <w:rtl/>
        </w:rPr>
        <w:t>‌</w:t>
      </w:r>
      <w:r>
        <w:rPr>
          <w:rFonts w:ascii="NoorLotus" w:hAnsi="NoorLotus" w:hint="cs"/>
          <w:rtl/>
        </w:rPr>
        <w:t xml:space="preserve">ای بالای جبل دیده </w:t>
      </w:r>
      <w:r w:rsidR="00010FB0">
        <w:rPr>
          <w:rFonts w:ascii="NoorLotus" w:hAnsi="NoorLotus" w:hint="cs"/>
          <w:rtl/>
        </w:rPr>
        <w:t>می‌شود</w:t>
      </w:r>
      <w:r>
        <w:rPr>
          <w:rFonts w:ascii="NoorLotus" w:hAnsi="NoorLotus" w:hint="cs"/>
          <w:rtl/>
        </w:rPr>
        <w:t xml:space="preserve"> و یقبل اللیل و </w:t>
      </w:r>
      <w:r w:rsidR="00E22AA7">
        <w:rPr>
          <w:rFonts w:ascii="NoorLotus" w:hAnsi="NoorLotus" w:hint="cs"/>
          <w:rtl/>
        </w:rPr>
        <w:t>یزید</w:t>
      </w:r>
      <w:r>
        <w:rPr>
          <w:rFonts w:ascii="NoorLotus" w:hAnsi="NoorLotus" w:hint="cs"/>
          <w:rtl/>
        </w:rPr>
        <w:t xml:space="preserve"> اللیل </w:t>
      </w:r>
      <w:r w:rsidR="00E22AA7">
        <w:rPr>
          <w:rFonts w:ascii="NoorLotus" w:hAnsi="NoorLotus" w:hint="cs"/>
          <w:rtl/>
        </w:rPr>
        <w:t>ارتفاعا و ت</w:t>
      </w:r>
      <w:r>
        <w:rPr>
          <w:rFonts w:ascii="NoorLotus" w:hAnsi="NoorLotus" w:hint="cs"/>
          <w:rtl/>
        </w:rPr>
        <w:t>ستتر الشمس، من شک می</w:t>
      </w:r>
      <w:r w:rsidR="00E22AA7">
        <w:rPr>
          <w:rFonts w:ascii="NoorLotus" w:hAnsi="NoorLotus" w:hint="eastAsia"/>
          <w:rtl/>
        </w:rPr>
        <w:t>‌</w:t>
      </w:r>
      <w:r>
        <w:rPr>
          <w:rFonts w:ascii="NoorLotus" w:hAnsi="NoorLotus" w:hint="cs"/>
          <w:rtl/>
        </w:rPr>
        <w:t>کنم که آیا موضوع غروب حاصل شده است یا نه</w:t>
      </w:r>
      <w:r w:rsidR="00E22AA7">
        <w:rPr>
          <w:rFonts w:ascii="NoorLotus" w:hAnsi="NoorLotus" w:hint="cs"/>
          <w:rtl/>
        </w:rPr>
        <w:t>،</w:t>
      </w:r>
      <w:r>
        <w:rPr>
          <w:rFonts w:ascii="NoorLotus" w:hAnsi="NoorLotus" w:hint="cs"/>
          <w:rtl/>
        </w:rPr>
        <w:t xml:space="preserve"> از باب شبهه موضوعیه</w:t>
      </w:r>
      <w:r w:rsidR="00E22AA7">
        <w:rPr>
          <w:rFonts w:ascii="NoorLotus" w:hAnsi="NoorLotus" w:hint="cs"/>
          <w:rtl/>
        </w:rPr>
        <w:t>.</w:t>
      </w:r>
      <w:r>
        <w:rPr>
          <w:rFonts w:ascii="NoorLotus" w:hAnsi="NoorLotus" w:hint="cs"/>
          <w:rtl/>
        </w:rPr>
        <w:t xml:space="preserve"> یعنی نمی</w:t>
      </w:r>
      <w:r w:rsidR="00E22AA7">
        <w:rPr>
          <w:rFonts w:ascii="NoorLotus" w:hAnsi="NoorLotus" w:hint="eastAsia"/>
          <w:rtl/>
        </w:rPr>
        <w:t>‌</w:t>
      </w:r>
      <w:r>
        <w:rPr>
          <w:rFonts w:ascii="NoorLotus" w:hAnsi="NoorLotus" w:hint="cs"/>
          <w:rtl/>
        </w:rPr>
        <w:t>دانم قرص تو</w:t>
      </w:r>
      <w:r w:rsidR="00E22AA7">
        <w:rPr>
          <w:rFonts w:ascii="NoorLotus" w:hAnsi="NoorLotus" w:hint="cs"/>
          <w:rtl/>
        </w:rPr>
        <w:t>اری در افق پیدا کرده است یا خیر؛</w:t>
      </w:r>
      <w:r>
        <w:rPr>
          <w:rFonts w:ascii="NoorLotus" w:hAnsi="NoorLotus" w:hint="cs"/>
          <w:rtl/>
        </w:rPr>
        <w:t xml:space="preserve"> یا فرض کنید می</w:t>
      </w:r>
      <w:r w:rsidR="00E22AA7">
        <w:rPr>
          <w:rFonts w:ascii="NoorLotus" w:hAnsi="NoorLotus" w:hint="eastAsia"/>
          <w:rtl/>
        </w:rPr>
        <w:t>‌</w:t>
      </w:r>
      <w:r w:rsidR="00E22AA7">
        <w:rPr>
          <w:rFonts w:ascii="NoorLotus" w:hAnsi="NoorLotus" w:hint="cs"/>
          <w:rtl/>
        </w:rPr>
        <w:t>دان</w:t>
      </w:r>
      <w:r>
        <w:rPr>
          <w:rFonts w:ascii="NoorLotus" w:hAnsi="NoorLotus" w:hint="cs"/>
          <w:rtl/>
        </w:rPr>
        <w:t>م حمره مشرقیه باید برود تا غروب حاصل شود و</w:t>
      </w:r>
      <w:r w:rsidR="00E22AA7">
        <w:rPr>
          <w:rFonts w:ascii="NoorLotus" w:hAnsi="NoorLotus" w:hint="cs"/>
          <w:rtl/>
        </w:rPr>
        <w:t>لی</w:t>
      </w:r>
      <w:r>
        <w:rPr>
          <w:rFonts w:ascii="NoorLotus" w:hAnsi="NoorLotus" w:hint="cs"/>
          <w:rtl/>
        </w:rPr>
        <w:t xml:space="preserve"> نمی</w:t>
      </w:r>
      <w:r w:rsidR="00E22AA7">
        <w:rPr>
          <w:rFonts w:ascii="NoorLotus" w:hAnsi="NoorLotus" w:hint="eastAsia"/>
          <w:rtl/>
        </w:rPr>
        <w:t>‌</w:t>
      </w:r>
      <w:r>
        <w:rPr>
          <w:rFonts w:ascii="NoorLotus" w:hAnsi="NoorLotus" w:hint="cs"/>
          <w:rtl/>
        </w:rPr>
        <w:t>دانم حمره مشرقیه رفته است یا خیر. می</w:t>
      </w:r>
      <w:r w:rsidR="00E22AA7">
        <w:rPr>
          <w:rFonts w:ascii="NoorLotus" w:hAnsi="NoorLotus" w:hint="eastAsia"/>
          <w:rtl/>
        </w:rPr>
        <w:t>‌</w:t>
      </w:r>
      <w:r>
        <w:rPr>
          <w:rFonts w:ascii="NoorLotus" w:hAnsi="NoorLotus" w:hint="cs"/>
          <w:rtl/>
        </w:rPr>
        <w:t>دانم که موضوع غروب، ذهاب حمره مشرقیه است</w:t>
      </w:r>
      <w:r w:rsidR="00E22AA7">
        <w:rPr>
          <w:rFonts w:ascii="NoorLotus" w:hAnsi="NoorLotus" w:hint="cs"/>
          <w:rtl/>
        </w:rPr>
        <w:t>،</w:t>
      </w:r>
      <w:r>
        <w:rPr>
          <w:rFonts w:ascii="NoorLotus" w:hAnsi="NoorLotus" w:hint="cs"/>
          <w:rtl/>
        </w:rPr>
        <w:t xml:space="preserve"> ولی خارجا نمی</w:t>
      </w:r>
      <w:r w:rsidR="00E22AA7">
        <w:rPr>
          <w:rFonts w:ascii="NoorLotus" w:hAnsi="NoorLotus" w:hint="eastAsia"/>
          <w:rtl/>
        </w:rPr>
        <w:t>‌</w:t>
      </w:r>
      <w:r>
        <w:rPr>
          <w:rFonts w:ascii="NoorLotus" w:hAnsi="NoorLotus" w:hint="cs"/>
          <w:rtl/>
        </w:rPr>
        <w:t xml:space="preserve">دانم </w:t>
      </w:r>
      <w:r w:rsidR="00E22AA7">
        <w:rPr>
          <w:rFonts w:ascii="NoorLotus" w:hAnsi="NoorLotus" w:hint="cs"/>
          <w:rtl/>
        </w:rPr>
        <w:t xml:space="preserve">حمره مشرقیه رفته </w:t>
      </w:r>
      <w:r w:rsidR="00280350">
        <w:rPr>
          <w:rFonts w:ascii="NoorLotus" w:hAnsi="NoorLotus" w:hint="cs"/>
          <w:rtl/>
        </w:rPr>
        <w:t>است ی</w:t>
      </w:r>
      <w:r w:rsidR="00E22AA7">
        <w:rPr>
          <w:rFonts w:ascii="NoorLotus" w:hAnsi="NoorLotus" w:hint="cs"/>
          <w:rtl/>
        </w:rPr>
        <w:t xml:space="preserve">ا </w:t>
      </w:r>
      <w:r w:rsidR="00280350">
        <w:rPr>
          <w:rFonts w:ascii="NoorLotus" w:hAnsi="NoorLotus" w:hint="cs"/>
          <w:rtl/>
        </w:rPr>
        <w:t xml:space="preserve">خیر. </w:t>
      </w:r>
      <w:r w:rsidR="00E22AA7">
        <w:rPr>
          <w:rFonts w:ascii="NoorLotus" w:hAnsi="NoorLotus" w:hint="cs"/>
          <w:rtl/>
        </w:rPr>
        <w:t>بنابراین،</w:t>
      </w:r>
      <w:r w:rsidR="00280350">
        <w:rPr>
          <w:rFonts w:ascii="NoorLotus" w:hAnsi="NoorLotus" w:hint="cs"/>
          <w:rtl/>
        </w:rPr>
        <w:t xml:space="preserve"> غروب چه</w:t>
      </w:r>
      <w:r w:rsidR="00E22AA7">
        <w:rPr>
          <w:rFonts w:ascii="NoorLotus" w:hAnsi="NoorLotus" w:hint="cs"/>
          <w:rtl/>
        </w:rPr>
        <w:t xml:space="preserve"> به</w:t>
      </w:r>
      <w:r w:rsidR="00280350">
        <w:rPr>
          <w:rFonts w:ascii="NoorLotus" w:hAnsi="NoorLotus" w:hint="cs"/>
          <w:rtl/>
        </w:rPr>
        <w:t xml:space="preserve"> استتار قرص باشد در افق و یا </w:t>
      </w:r>
      <w:r>
        <w:rPr>
          <w:rFonts w:ascii="NoorLotus" w:hAnsi="NoorLotus" w:hint="cs"/>
          <w:rtl/>
        </w:rPr>
        <w:t xml:space="preserve">به </w:t>
      </w:r>
      <w:r w:rsidR="00280350">
        <w:rPr>
          <w:rFonts w:ascii="NoorLotus" w:hAnsi="NoorLotus" w:hint="cs"/>
          <w:rtl/>
        </w:rPr>
        <w:t xml:space="preserve">ذهاب حمره مشرقیه، </w:t>
      </w:r>
      <w:r w:rsidR="00E22AA7">
        <w:rPr>
          <w:rFonts w:ascii="NoorLotus" w:hAnsi="NoorLotus" w:hint="cs"/>
          <w:rtl/>
        </w:rPr>
        <w:t>می</w:t>
      </w:r>
      <w:r w:rsidR="00E22AA7">
        <w:rPr>
          <w:rFonts w:ascii="NoorLotus" w:hAnsi="NoorLotus" w:hint="eastAsia"/>
          <w:rtl/>
        </w:rPr>
        <w:t>‌</w:t>
      </w:r>
      <w:r w:rsidR="00E22AA7">
        <w:rPr>
          <w:rFonts w:ascii="NoorLotus" w:hAnsi="NoorLotus" w:hint="cs"/>
          <w:rtl/>
        </w:rPr>
        <w:t>تواند</w:t>
      </w:r>
      <w:r w:rsidR="00280350">
        <w:rPr>
          <w:rFonts w:ascii="NoorLotus" w:hAnsi="NoorLotus" w:hint="cs"/>
          <w:rtl/>
        </w:rPr>
        <w:t xml:space="preserve"> شبهه موضوعیه داشته باشد.</w:t>
      </w:r>
    </w:p>
    <w:p w14:paraId="6E1190D4" w14:textId="77777777" w:rsidR="00E22AA7" w:rsidRDefault="00000000" w:rsidP="004E2153">
      <w:pPr>
        <w:rPr>
          <w:rFonts w:ascii="NoorLotus" w:hAnsi="NoorLotus"/>
          <w:rtl/>
        </w:rPr>
      </w:pPr>
      <w:r>
        <w:rPr>
          <w:rFonts w:ascii="NoorLotus" w:hAnsi="NoorLotus" w:hint="cs"/>
          <w:rtl/>
        </w:rPr>
        <w:t xml:space="preserve"> قرص خورشید از ما مستتر شده است، و اگر استتاری باشیم شبهه اینست که نمی</w:t>
      </w:r>
      <w:r>
        <w:rPr>
          <w:rFonts w:ascii="NoorLotus" w:hAnsi="NoorLotus" w:hint="eastAsia"/>
          <w:rtl/>
        </w:rPr>
        <w:t>‌</w:t>
      </w:r>
      <w:r>
        <w:rPr>
          <w:rFonts w:ascii="NoorLotus" w:hAnsi="NoorLotus" w:hint="cs"/>
          <w:rtl/>
        </w:rPr>
        <w:t>دانیم آیا جبل مانع شده است و یا در افق مستتر شده است؟ شک ما از این باب است. ما خورشید را نمی</w:t>
      </w:r>
      <w:r>
        <w:rPr>
          <w:rFonts w:ascii="NoorLotus" w:hAnsi="NoorLotus" w:hint="eastAsia"/>
          <w:rtl/>
        </w:rPr>
        <w:t>‌</w:t>
      </w:r>
      <w:r>
        <w:rPr>
          <w:rFonts w:ascii="NoorLotus" w:hAnsi="NoorLotus" w:hint="cs"/>
          <w:rtl/>
        </w:rPr>
        <w:t>بینیم ولی یک سرخی بالای جبل است. ممکن است این سرخی بالای جبل آن سرخی متصل به شمس باشد. وقتی خورشید پشت کوه می</w:t>
      </w:r>
      <w:r>
        <w:rPr>
          <w:rFonts w:ascii="NoorLotus" w:hAnsi="NoorLotus" w:hint="eastAsia"/>
          <w:rtl/>
        </w:rPr>
        <w:t>‌</w:t>
      </w:r>
      <w:r>
        <w:rPr>
          <w:rFonts w:ascii="NoorLotus" w:hAnsi="NoorLotus" w:hint="cs"/>
          <w:rtl/>
        </w:rPr>
        <w:t>رود، یک سرخی در همان قسمتی که شمس فرو رفته است، هست. این سرخی متصل است و هنوز غیبوبت در افق پیدا نکرده است و صرفا پشت کوه است و لذا در بالای کوهی که پشت آن مغیب صورت گرفته است سرخی پیدا است. از این جهت شک می</w:t>
      </w:r>
      <w:r>
        <w:rPr>
          <w:rFonts w:ascii="NoorLotus" w:hAnsi="NoorLotus" w:hint="eastAsia"/>
          <w:rtl/>
        </w:rPr>
        <w:t>‌</w:t>
      </w:r>
      <w:r>
        <w:rPr>
          <w:rFonts w:ascii="NoorLotus" w:hAnsi="NoorLotus" w:hint="cs"/>
          <w:rtl/>
        </w:rPr>
        <w:t>کنم. چون آن سرخی پیدا است، نمی</w:t>
      </w:r>
      <w:r>
        <w:rPr>
          <w:rFonts w:ascii="NoorLotus" w:hAnsi="NoorLotus" w:hint="eastAsia"/>
          <w:rtl/>
        </w:rPr>
        <w:t>‌</w:t>
      </w:r>
      <w:r>
        <w:rPr>
          <w:rFonts w:ascii="NoorLotus" w:hAnsi="NoorLotus" w:hint="cs"/>
          <w:rtl/>
        </w:rPr>
        <w:t>دانم استتار در افق پیدا کرده است یا خیر. یا از این باب که می</w:t>
      </w:r>
      <w:r>
        <w:rPr>
          <w:rFonts w:ascii="NoorLotus" w:hAnsi="NoorLotus" w:hint="eastAsia"/>
          <w:rtl/>
        </w:rPr>
        <w:t>‌</w:t>
      </w:r>
      <w:r>
        <w:rPr>
          <w:rFonts w:ascii="NoorLotus" w:hAnsi="NoorLotus" w:hint="cs"/>
          <w:rtl/>
        </w:rPr>
        <w:t>دانم که حمره مشرقیه مناط است، ولی نمی</w:t>
      </w:r>
      <w:r>
        <w:rPr>
          <w:rFonts w:ascii="NoorLotus" w:hAnsi="NoorLotus" w:hint="eastAsia"/>
          <w:rtl/>
        </w:rPr>
        <w:t>‌</w:t>
      </w:r>
      <w:r>
        <w:rPr>
          <w:rFonts w:ascii="NoorLotus" w:hAnsi="NoorLotus" w:hint="cs"/>
          <w:rtl/>
        </w:rPr>
        <w:t>دانم با این وضع و کیفیتی که نگاه می</w:t>
      </w:r>
      <w:r>
        <w:rPr>
          <w:rFonts w:ascii="NoorLotus" w:hAnsi="NoorLotus" w:hint="eastAsia"/>
          <w:rtl/>
        </w:rPr>
        <w:t>‌</w:t>
      </w:r>
      <w:r>
        <w:rPr>
          <w:rFonts w:ascii="NoorLotus" w:hAnsi="NoorLotus" w:hint="cs"/>
          <w:rtl/>
        </w:rPr>
        <w:t xml:space="preserve">کنم، ذهاب حمره مشرقیه محقق شده است یا خیر. شک از این باب است. به هر حال، شبهه موضوعیه است. </w:t>
      </w:r>
    </w:p>
    <w:p w14:paraId="32EE0D5A" w14:textId="77777777" w:rsidR="004E2153" w:rsidRDefault="00000000" w:rsidP="004E2153">
      <w:pPr>
        <w:rPr>
          <w:rFonts w:ascii="NoorLotus" w:hAnsi="NoorLotus"/>
          <w:rtl/>
        </w:rPr>
      </w:pPr>
      <w:r>
        <w:rPr>
          <w:rFonts w:ascii="NoorLotus" w:hAnsi="NoorLotus" w:hint="cs"/>
          <w:rtl/>
        </w:rPr>
        <w:t xml:space="preserve">مرحوم شیخ </w:t>
      </w:r>
      <w:r w:rsidR="00010FB0">
        <w:rPr>
          <w:rFonts w:ascii="NoorLotus" w:hAnsi="NoorLotus" w:hint="cs"/>
          <w:rtl/>
        </w:rPr>
        <w:t>می‌فرماید</w:t>
      </w:r>
      <w:r>
        <w:rPr>
          <w:rFonts w:ascii="NoorLotus" w:hAnsi="NoorLotus" w:hint="cs"/>
          <w:rtl/>
        </w:rPr>
        <w:t xml:space="preserve"> در این شبهه موضوعیه امام امر به احتیاط کرده است. </w:t>
      </w:r>
      <w:r w:rsidR="00010FB0">
        <w:rPr>
          <w:rFonts w:ascii="NoorLotus" w:hAnsi="NoorLotus" w:hint="cs"/>
          <w:rtl/>
        </w:rPr>
        <w:t>می‌فرماید</w:t>
      </w:r>
      <w:r>
        <w:rPr>
          <w:rFonts w:ascii="NoorLotus" w:hAnsi="NoorLotus" w:hint="cs"/>
          <w:rtl/>
        </w:rPr>
        <w:t xml:space="preserve"> این علی القاعده است. یقین داریم به یک تکلیف روشن و معین در باب صوم و صلاة، و گفتند عند الغروب إذا زالت الشمس </w:t>
      </w:r>
      <w:r w:rsidR="00EE7A2A">
        <w:rPr>
          <w:rFonts w:ascii="NoorLotus" w:hAnsi="NoorLotus" w:hint="cs"/>
          <w:rtl/>
        </w:rPr>
        <w:t>به معن</w:t>
      </w:r>
      <w:r>
        <w:rPr>
          <w:rFonts w:ascii="NoorLotus" w:hAnsi="NoorLotus" w:hint="cs"/>
          <w:rtl/>
        </w:rPr>
        <w:t xml:space="preserve">ای زوال از حد غروب، اگر محقق شد، </w:t>
      </w:r>
      <w:r w:rsidR="00EE7A2A">
        <w:rPr>
          <w:rFonts w:ascii="NoorLotus" w:hAnsi="NoorLotus" w:hint="cs"/>
          <w:rtl/>
        </w:rPr>
        <w:t xml:space="preserve">نماز مغرب بخوانید یا در باب صوم افطار کنید. </w:t>
      </w:r>
      <w:r>
        <w:rPr>
          <w:rFonts w:ascii="NoorLotus" w:hAnsi="NoorLotus" w:hint="cs"/>
          <w:rtl/>
        </w:rPr>
        <w:t>این</w:t>
      </w:r>
      <w:r w:rsidR="00EE7A2A">
        <w:rPr>
          <w:rFonts w:ascii="NoorLotus" w:hAnsi="NoorLotus" w:hint="cs"/>
          <w:rtl/>
        </w:rPr>
        <w:t xml:space="preserve"> اشتغال یقینی است. آیا با وجود این شبهه موضوعیه </w:t>
      </w:r>
      <w:r w:rsidR="00010FB0">
        <w:rPr>
          <w:rFonts w:ascii="NoorLotus" w:hAnsi="NoorLotus" w:hint="cs"/>
          <w:rtl/>
        </w:rPr>
        <w:t>می‌توانم</w:t>
      </w:r>
      <w:r w:rsidR="00EE7A2A">
        <w:rPr>
          <w:rFonts w:ascii="NoorLotus" w:hAnsi="NoorLotus" w:hint="cs"/>
          <w:rtl/>
        </w:rPr>
        <w:t xml:space="preserve"> الان افطار کنم؟ اصل اشتغال است. حال یا از باب اشتغال یقینی فراغ یقینی </w:t>
      </w:r>
      <w:r w:rsidR="00010FB0">
        <w:rPr>
          <w:rFonts w:ascii="NoorLotus" w:hAnsi="NoorLotus" w:hint="cs"/>
          <w:rtl/>
        </w:rPr>
        <w:t>می‌خواهد</w:t>
      </w:r>
      <w:r w:rsidR="00EE7A2A">
        <w:rPr>
          <w:rFonts w:ascii="NoorLotus" w:hAnsi="NoorLotus" w:hint="cs"/>
          <w:rtl/>
        </w:rPr>
        <w:t xml:space="preserve"> یا از باب </w:t>
      </w:r>
      <w:r>
        <w:rPr>
          <w:rFonts w:ascii="NoorLotus" w:hAnsi="NoorLotus" w:hint="cs"/>
          <w:rtl/>
        </w:rPr>
        <w:t>استصحاب</w:t>
      </w:r>
      <w:r w:rsidR="00EE7A2A">
        <w:rPr>
          <w:rFonts w:ascii="NoorLotus" w:hAnsi="NoorLotus" w:hint="cs"/>
          <w:rtl/>
        </w:rPr>
        <w:t xml:space="preserve"> بقاء یوم و عدم تحقق غروب و امثال </w:t>
      </w:r>
      <w:r>
        <w:rPr>
          <w:rFonts w:ascii="NoorLotus" w:hAnsi="NoorLotus" w:hint="cs"/>
          <w:rtl/>
        </w:rPr>
        <w:t>آن</w:t>
      </w:r>
      <w:r w:rsidR="00EE7A2A">
        <w:rPr>
          <w:rFonts w:ascii="NoorLotus" w:hAnsi="NoorLotus" w:hint="cs"/>
          <w:rtl/>
        </w:rPr>
        <w:t xml:space="preserve"> می</w:t>
      </w:r>
      <w:r>
        <w:rPr>
          <w:rFonts w:ascii="NoorLotus" w:hAnsi="NoorLotus" w:hint="eastAsia"/>
          <w:rtl/>
        </w:rPr>
        <w:t>‌</w:t>
      </w:r>
      <w:r w:rsidR="00EE7A2A">
        <w:rPr>
          <w:rFonts w:ascii="NoorLotus" w:hAnsi="NoorLotus" w:hint="cs"/>
          <w:rtl/>
        </w:rPr>
        <w:t>گوییم</w:t>
      </w:r>
      <w:r>
        <w:rPr>
          <w:rFonts w:ascii="NoorLotus" w:hAnsi="NoorLotus" w:hint="cs"/>
          <w:rtl/>
        </w:rPr>
        <w:t>،</w:t>
      </w:r>
      <w:r w:rsidR="00EE7A2A">
        <w:rPr>
          <w:rFonts w:ascii="NoorLotus" w:hAnsi="NoorLotus" w:hint="cs"/>
          <w:rtl/>
        </w:rPr>
        <w:t xml:space="preserve"> ولی در هر حال نتیجه اینست که در مقام عمل باید احتیاط کنیم.</w:t>
      </w:r>
    </w:p>
    <w:p w14:paraId="718304BE" w14:textId="77777777" w:rsidR="00FC4902" w:rsidRDefault="00000000" w:rsidP="004E2153">
      <w:pPr>
        <w:rPr>
          <w:rFonts w:ascii="NoorLotus" w:hAnsi="NoorLotus"/>
          <w:rtl/>
        </w:rPr>
      </w:pPr>
      <w:r>
        <w:rPr>
          <w:rFonts w:ascii="NoorLotus" w:hAnsi="NoorLotus" w:hint="cs"/>
          <w:rtl/>
        </w:rPr>
        <w:t xml:space="preserve"> نتیجه </w:t>
      </w:r>
      <w:r w:rsidR="004E2153">
        <w:rPr>
          <w:rFonts w:ascii="NoorLotus" w:hAnsi="NoorLotus" w:hint="cs"/>
          <w:rtl/>
        </w:rPr>
        <w:t>این می</w:t>
      </w:r>
      <w:r w:rsidR="004E2153">
        <w:rPr>
          <w:rFonts w:ascii="NoorLotus" w:hAnsi="NoorLotus" w:hint="eastAsia"/>
          <w:rtl/>
        </w:rPr>
        <w:t>‌</w:t>
      </w:r>
      <w:r w:rsidR="004E2153">
        <w:rPr>
          <w:rFonts w:ascii="NoorLotus" w:hAnsi="NoorLotus" w:hint="cs"/>
          <w:rtl/>
        </w:rPr>
        <w:t>شود که «تأ</w:t>
      </w:r>
      <w:r>
        <w:rPr>
          <w:rFonts w:ascii="NoorLotus" w:hAnsi="NoorLotus" w:hint="cs"/>
          <w:rtl/>
        </w:rPr>
        <w:t>خذ بالحائطة لدینک</w:t>
      </w:r>
      <w:r w:rsidR="004E2153">
        <w:rPr>
          <w:rFonts w:ascii="NoorLotus" w:hAnsi="NoorLotus" w:hint="cs"/>
          <w:rtl/>
        </w:rPr>
        <w:t>»</w:t>
      </w:r>
      <w:r>
        <w:rPr>
          <w:rFonts w:ascii="NoorLotus" w:hAnsi="NoorLotus" w:hint="cs"/>
          <w:rtl/>
        </w:rPr>
        <w:t xml:space="preserve"> </w:t>
      </w:r>
      <w:r w:rsidR="004E2153">
        <w:rPr>
          <w:rFonts w:ascii="NoorLotus" w:hAnsi="NoorLotus" w:hint="cs"/>
          <w:rtl/>
        </w:rPr>
        <w:t>در این روایت را،</w:t>
      </w:r>
      <w:r>
        <w:rPr>
          <w:rFonts w:ascii="NoorLotus" w:hAnsi="NoorLotus" w:hint="cs"/>
          <w:rtl/>
        </w:rPr>
        <w:t xml:space="preserve"> </w:t>
      </w:r>
      <w:r w:rsidR="004E2153">
        <w:rPr>
          <w:rFonts w:ascii="NoorLotus" w:hAnsi="NoorLotus" w:hint="cs"/>
          <w:rtl/>
        </w:rPr>
        <w:t>از این مثال جزئی</w:t>
      </w:r>
      <w:r w:rsidR="00CB4C30">
        <w:rPr>
          <w:rFonts w:ascii="NoorLotus" w:hAnsi="NoorLotus" w:hint="cs"/>
          <w:rtl/>
        </w:rPr>
        <w:t>، توسعه بدهیم به کل مواردی که شک در فراغ یقینی داریم.</w:t>
      </w:r>
      <w:r w:rsidR="004E2153">
        <w:rPr>
          <w:rFonts w:ascii="NoorLotus" w:hAnsi="NoorLotus" w:hint="cs"/>
          <w:rtl/>
        </w:rPr>
        <w:t xml:space="preserve"> اما</w:t>
      </w:r>
      <w:r w:rsidR="00CB4C30">
        <w:rPr>
          <w:rFonts w:ascii="NoorLotus" w:hAnsi="NoorLotus" w:hint="cs"/>
          <w:rtl/>
        </w:rPr>
        <w:t xml:space="preserve"> دیگر دلیلی نداریم که توسعه بدهیم به هر شبهه</w:t>
      </w:r>
      <w:r w:rsidR="00CB4C30">
        <w:rPr>
          <w:rFonts w:ascii="NoorLotus" w:hAnsi="NoorLotus" w:hint="eastAsia"/>
          <w:rtl/>
        </w:rPr>
        <w:t>‌</w:t>
      </w:r>
      <w:r w:rsidR="00CB4C30">
        <w:rPr>
          <w:rFonts w:ascii="NoorLotus" w:hAnsi="NoorLotus" w:hint="cs"/>
          <w:rtl/>
        </w:rPr>
        <w:t>ای و بگوییم در هر شبهه</w:t>
      </w:r>
      <w:r w:rsidR="00CB4C30">
        <w:rPr>
          <w:rFonts w:ascii="NoorLotus" w:hAnsi="NoorLotus" w:hint="eastAsia"/>
          <w:rtl/>
        </w:rPr>
        <w:t>‌</w:t>
      </w:r>
      <w:r w:rsidR="00CB4C30">
        <w:rPr>
          <w:rFonts w:ascii="NoorLotus" w:hAnsi="NoorLotus" w:hint="cs"/>
          <w:rtl/>
        </w:rPr>
        <w:t>ای گفته</w:t>
      </w:r>
      <w:r w:rsidR="00CB4C30">
        <w:rPr>
          <w:rFonts w:ascii="NoorLotus" w:hAnsi="NoorLotus" w:hint="eastAsia"/>
          <w:rtl/>
        </w:rPr>
        <w:t>‌</w:t>
      </w:r>
      <w:r w:rsidR="00CB4C30">
        <w:rPr>
          <w:rFonts w:ascii="NoorLotus" w:hAnsi="NoorLotus" w:hint="cs"/>
          <w:rtl/>
        </w:rPr>
        <w:t xml:space="preserve">اند </w:t>
      </w:r>
      <w:r w:rsidR="004E2153">
        <w:rPr>
          <w:rFonts w:ascii="NoorLotus" w:hAnsi="NoorLotus" w:hint="cs"/>
          <w:rtl/>
        </w:rPr>
        <w:t xml:space="preserve">«تأخذ بالحائطة لدینک». </w:t>
      </w:r>
      <w:r w:rsidR="00CB4C30">
        <w:rPr>
          <w:rFonts w:ascii="NoorLotus" w:hAnsi="NoorLotus" w:hint="cs"/>
          <w:rtl/>
        </w:rPr>
        <w:t xml:space="preserve">به تعبیر دیگر ممکن است کسی بگوید که اگر ما بودیم و فقط جمله </w:t>
      </w:r>
      <w:r w:rsidR="004E2153">
        <w:rPr>
          <w:rFonts w:ascii="NoorLotus" w:hAnsi="NoorLotus" w:hint="cs"/>
          <w:rtl/>
        </w:rPr>
        <w:t>«تأ</w:t>
      </w:r>
      <w:r w:rsidR="00CB4C30">
        <w:rPr>
          <w:rFonts w:ascii="NoorLotus" w:hAnsi="NoorLotus" w:hint="cs"/>
          <w:rtl/>
        </w:rPr>
        <w:t>خذ بالحائطة لدینک</w:t>
      </w:r>
      <w:r w:rsidR="004E2153">
        <w:rPr>
          <w:rFonts w:ascii="NoorLotus" w:hAnsi="NoorLotus" w:hint="cs"/>
          <w:rtl/>
        </w:rPr>
        <w:t>»،</w:t>
      </w:r>
      <w:r w:rsidR="00CB4C30">
        <w:rPr>
          <w:rFonts w:ascii="NoorLotus" w:hAnsi="NoorLotus" w:hint="cs"/>
          <w:rtl/>
        </w:rPr>
        <w:t xml:space="preserve"> ممکن بود بگ</w:t>
      </w:r>
      <w:r w:rsidR="004E2153">
        <w:rPr>
          <w:rFonts w:ascii="NoorLotus" w:hAnsi="NoorLotus" w:hint="cs"/>
          <w:rtl/>
        </w:rPr>
        <w:t>وی</w:t>
      </w:r>
      <w:r w:rsidR="00CB4C30">
        <w:rPr>
          <w:rFonts w:ascii="NoorLotus" w:hAnsi="NoorLotus" w:hint="cs"/>
          <w:rtl/>
        </w:rPr>
        <w:t>یم در همه شبهات</w:t>
      </w:r>
      <w:r w:rsidR="004E2153">
        <w:rPr>
          <w:rFonts w:ascii="NoorLotus" w:hAnsi="NoorLotus" w:hint="cs"/>
          <w:rtl/>
        </w:rPr>
        <w:t xml:space="preserve"> اینطور است، ولی ذیل روایت</w:t>
      </w:r>
      <w:r w:rsidR="00CB4C30">
        <w:rPr>
          <w:rFonts w:ascii="NoorLotus" w:hAnsi="NoorLotus" w:hint="cs"/>
          <w:rtl/>
        </w:rPr>
        <w:t xml:space="preserve"> چنین سوالی شده است و سوال هم ظهور در ش</w:t>
      </w:r>
      <w:r w:rsidR="004E2153">
        <w:rPr>
          <w:rFonts w:ascii="NoorLotus" w:hAnsi="NoorLotus" w:hint="cs"/>
          <w:rtl/>
        </w:rPr>
        <w:t>بهه موضوعیه دارد که در شبهه موضوع</w:t>
      </w:r>
      <w:r w:rsidR="00CB4C30">
        <w:rPr>
          <w:rFonts w:ascii="NoorLotus" w:hAnsi="NoorLotus" w:hint="cs"/>
          <w:rtl/>
        </w:rPr>
        <w:t xml:space="preserve">یه باید حکم به اشتغال بکنیم و امام در اینجا که فرموده است </w:t>
      </w:r>
      <w:r w:rsidR="004E2153">
        <w:rPr>
          <w:rFonts w:ascii="NoorLotus" w:hAnsi="NoorLotus" w:hint="cs"/>
          <w:rtl/>
        </w:rPr>
        <w:t>«تأ</w:t>
      </w:r>
      <w:r w:rsidR="00CB4C30">
        <w:rPr>
          <w:rFonts w:ascii="NoorLotus" w:hAnsi="NoorLotus" w:hint="cs"/>
          <w:rtl/>
        </w:rPr>
        <w:t>خذ بالحائطة لدینک</w:t>
      </w:r>
      <w:r w:rsidR="004E2153">
        <w:rPr>
          <w:rFonts w:ascii="NoorLotus" w:hAnsi="NoorLotus" w:hint="cs"/>
          <w:rtl/>
        </w:rPr>
        <w:t>»</w:t>
      </w:r>
      <w:r w:rsidR="00CB4C30">
        <w:rPr>
          <w:rFonts w:ascii="NoorLotus" w:hAnsi="NoorLotus" w:hint="cs"/>
          <w:rtl/>
        </w:rPr>
        <w:t xml:space="preserve"> یعنی در کل</w:t>
      </w:r>
      <w:r w:rsidR="004E2153">
        <w:rPr>
          <w:rFonts w:ascii="NoorLotus" w:hAnsi="NoorLotus" w:hint="cs"/>
          <w:rtl/>
        </w:rPr>
        <w:t xml:space="preserve"> موارد اشتغال یقینی و شک در فراغ، امام حکم </w:t>
      </w:r>
      <w:r w:rsidR="00CB4C30">
        <w:rPr>
          <w:rFonts w:ascii="NoorLotus" w:hAnsi="NoorLotus" w:hint="cs"/>
          <w:rtl/>
        </w:rPr>
        <w:t xml:space="preserve">به احتیاط </w:t>
      </w:r>
      <w:r w:rsidR="004E2153">
        <w:rPr>
          <w:rFonts w:ascii="NoorLotus" w:hAnsi="NoorLotus" w:hint="cs"/>
          <w:rtl/>
        </w:rPr>
        <w:t xml:space="preserve">کرده است </w:t>
      </w:r>
      <w:r w:rsidR="00CB4C30">
        <w:rPr>
          <w:rFonts w:ascii="NoorLotus" w:hAnsi="NoorLotus" w:hint="cs"/>
          <w:rtl/>
        </w:rPr>
        <w:t xml:space="preserve">و این علی القاعده هم </w:t>
      </w:r>
      <w:r w:rsidR="004E2153">
        <w:rPr>
          <w:rFonts w:ascii="NoorLotus" w:hAnsi="NoorLotus" w:hint="cs"/>
          <w:rtl/>
        </w:rPr>
        <w:t>است</w:t>
      </w:r>
      <w:r w:rsidR="00CB4C30">
        <w:rPr>
          <w:rFonts w:ascii="NoorLotus" w:hAnsi="NoorLotus" w:hint="cs"/>
          <w:rtl/>
        </w:rPr>
        <w:t xml:space="preserve">. این ربطی به بحث ما ندارد که شبهه حکمی تحریمی بدوی داریم و اشتغال یقینی هم نداریم. این از بحث ما جداست و استدلال اخباری در اینجا نادرست است. </w:t>
      </w:r>
    </w:p>
    <w:p w14:paraId="4A59DF10" w14:textId="77777777" w:rsidR="00CB4C30" w:rsidRDefault="00000000" w:rsidP="004E2153">
      <w:pPr>
        <w:rPr>
          <w:rFonts w:ascii="NoorLotus" w:hAnsi="NoorLotus"/>
          <w:rtl/>
        </w:rPr>
      </w:pPr>
      <w:r w:rsidRPr="004E2153">
        <w:rPr>
          <w:rFonts w:ascii="NoorLotus" w:hAnsi="NoorLotus" w:hint="cs"/>
          <w:color w:val="FF0000"/>
          <w:rtl/>
        </w:rPr>
        <w:t>سوال</w:t>
      </w:r>
      <w:r>
        <w:rPr>
          <w:rFonts w:ascii="NoorLotus" w:hAnsi="NoorLotus" w:hint="cs"/>
          <w:rtl/>
        </w:rPr>
        <w:t xml:space="preserve">: </w:t>
      </w:r>
      <w:r w:rsidR="00900CFC">
        <w:rPr>
          <w:rFonts w:ascii="NoorLotus" w:hAnsi="NoorLotus" w:hint="cs"/>
          <w:rtl/>
        </w:rPr>
        <w:t xml:space="preserve">در </w:t>
      </w:r>
      <w:r>
        <w:rPr>
          <w:rFonts w:ascii="NoorLotus" w:hAnsi="NoorLotus" w:hint="cs"/>
          <w:rtl/>
        </w:rPr>
        <w:t xml:space="preserve">این روایت </w:t>
      </w:r>
      <w:r w:rsidR="00900CFC">
        <w:rPr>
          <w:rFonts w:ascii="NoorLotus" w:hAnsi="NoorLotus" w:hint="cs"/>
          <w:rtl/>
        </w:rPr>
        <w:t xml:space="preserve">علاوه بر سوال از افطار، </w:t>
      </w:r>
      <w:r>
        <w:rPr>
          <w:rFonts w:ascii="NoorLotus" w:hAnsi="NoorLotus" w:hint="cs"/>
          <w:rtl/>
        </w:rPr>
        <w:t xml:space="preserve">درباره وجوب صلاة </w:t>
      </w:r>
      <w:r w:rsidR="00900CFC">
        <w:rPr>
          <w:rFonts w:ascii="NoorLotus" w:hAnsi="NoorLotus" w:hint="cs"/>
          <w:rtl/>
        </w:rPr>
        <w:t xml:space="preserve">مغرب </w:t>
      </w:r>
      <w:r w:rsidR="00797D56">
        <w:rPr>
          <w:rFonts w:ascii="NoorLotus" w:hAnsi="NoorLotus" w:hint="cs"/>
          <w:rtl/>
        </w:rPr>
        <w:t>هم سوال شده؛</w:t>
      </w:r>
      <w:r w:rsidR="00900CFC">
        <w:rPr>
          <w:rFonts w:ascii="NoorLotus" w:hAnsi="NoorLotus" w:hint="cs"/>
          <w:rtl/>
        </w:rPr>
        <w:t xml:space="preserve"> </w:t>
      </w:r>
      <w:r w:rsidR="006E7C6F">
        <w:rPr>
          <w:rFonts w:ascii="NoorLotus" w:hAnsi="NoorLotus" w:hint="cs"/>
          <w:rtl/>
        </w:rPr>
        <w:t xml:space="preserve">در حالی </w:t>
      </w:r>
      <w:r w:rsidR="00900CFC">
        <w:rPr>
          <w:rFonts w:ascii="NoorLotus" w:hAnsi="NoorLotus" w:hint="cs"/>
          <w:rtl/>
        </w:rPr>
        <w:t xml:space="preserve">که شک در آن از نوع شک در اصل فعلیت وجوب </w:t>
      </w:r>
      <w:r w:rsidR="00797D56">
        <w:rPr>
          <w:rFonts w:ascii="NoorLotus" w:hAnsi="NoorLotus" w:hint="cs"/>
          <w:rtl/>
        </w:rPr>
        <w:t>است نه</w:t>
      </w:r>
      <w:r w:rsidR="00900CFC">
        <w:rPr>
          <w:rFonts w:ascii="NoorLotus" w:hAnsi="NoorLotus" w:hint="cs"/>
          <w:rtl/>
        </w:rPr>
        <w:t xml:space="preserve"> شک در فراغ</w:t>
      </w:r>
      <w:r w:rsidR="00797D56">
        <w:rPr>
          <w:rFonts w:ascii="NoorLotus" w:hAnsi="NoorLotus" w:hint="cs"/>
          <w:rtl/>
        </w:rPr>
        <w:t xml:space="preserve"> و امتثال</w:t>
      </w:r>
      <w:r w:rsidR="00E633FF">
        <w:rPr>
          <w:rFonts w:ascii="NoorLotus" w:hAnsi="NoorLotus"/>
        </w:rPr>
        <w:t>.</w:t>
      </w:r>
    </w:p>
    <w:p w14:paraId="74CF5455" w14:textId="77777777" w:rsidR="00CB4C30" w:rsidRDefault="00000000" w:rsidP="004E2153">
      <w:pPr>
        <w:rPr>
          <w:rFonts w:ascii="NoorLotus" w:hAnsi="NoorLotus"/>
          <w:rtl/>
        </w:rPr>
      </w:pPr>
      <w:r w:rsidRPr="004E2153">
        <w:rPr>
          <w:rFonts w:ascii="NoorLotus" w:hAnsi="NoorLotus" w:hint="cs"/>
          <w:color w:val="FF0000"/>
          <w:rtl/>
        </w:rPr>
        <w:t>پاسخ</w:t>
      </w:r>
      <w:r w:rsidR="004E2153">
        <w:rPr>
          <w:rFonts w:ascii="NoorLotus" w:hAnsi="NoorLotus" w:hint="cs"/>
          <w:rtl/>
        </w:rPr>
        <w:t xml:space="preserve">: </w:t>
      </w:r>
      <w:r>
        <w:rPr>
          <w:rFonts w:ascii="NoorLotus" w:hAnsi="NoorLotus" w:hint="cs"/>
          <w:rtl/>
        </w:rPr>
        <w:t xml:space="preserve">سوال از اینست که </w:t>
      </w:r>
      <w:r w:rsidR="004E2153">
        <w:rPr>
          <w:rFonts w:ascii="NoorLotus" w:hAnsi="NoorLotus" w:hint="cs"/>
          <w:rtl/>
        </w:rPr>
        <w:t xml:space="preserve">آیا </w:t>
      </w:r>
      <w:r>
        <w:rPr>
          <w:rFonts w:ascii="NoorLotus" w:hAnsi="NoorLotus" w:hint="cs"/>
          <w:rtl/>
        </w:rPr>
        <w:t xml:space="preserve">مغرب شده است </w:t>
      </w:r>
      <w:r w:rsidR="004E2153">
        <w:rPr>
          <w:rFonts w:ascii="NoorLotus" w:hAnsi="NoorLotus" w:hint="cs"/>
          <w:rtl/>
        </w:rPr>
        <w:t>تا</w:t>
      </w:r>
      <w:r>
        <w:rPr>
          <w:rFonts w:ascii="NoorLotus" w:hAnsi="NoorLotus" w:hint="cs"/>
          <w:rtl/>
        </w:rPr>
        <w:t xml:space="preserve"> نماز</w:t>
      </w:r>
      <w:r w:rsidR="00797D56">
        <w:rPr>
          <w:rFonts w:ascii="NoorLotus" w:hAnsi="NoorLotus" w:hint="cs"/>
          <w:rtl/>
        </w:rPr>
        <w:t xml:space="preserve"> مغرب</w:t>
      </w:r>
      <w:r>
        <w:rPr>
          <w:rFonts w:ascii="NoorLotus" w:hAnsi="NoorLotus" w:hint="cs"/>
          <w:rtl/>
        </w:rPr>
        <w:t xml:space="preserve"> بخوانم یا نه. شک در </w:t>
      </w:r>
      <w:r w:rsidR="00797D56">
        <w:rPr>
          <w:rFonts w:ascii="NoorLotus" w:hAnsi="NoorLotus" w:hint="cs"/>
          <w:rtl/>
        </w:rPr>
        <w:t xml:space="preserve">تحقق </w:t>
      </w:r>
      <w:r>
        <w:rPr>
          <w:rFonts w:ascii="NoorLotus" w:hAnsi="NoorLotus" w:hint="cs"/>
          <w:rtl/>
        </w:rPr>
        <w:t xml:space="preserve">موضوع دارم. اگر استظهار </w:t>
      </w:r>
      <w:r w:rsidR="004E2153">
        <w:rPr>
          <w:rFonts w:ascii="NoorLotus" w:hAnsi="NoorLotus" w:hint="cs"/>
          <w:rtl/>
        </w:rPr>
        <w:t>کردیم</w:t>
      </w:r>
      <w:r>
        <w:rPr>
          <w:rFonts w:ascii="NoorLotus" w:hAnsi="NoorLotus" w:hint="cs"/>
          <w:rtl/>
        </w:rPr>
        <w:t xml:space="preserve"> شبهه موضوعیه است</w:t>
      </w:r>
      <w:r w:rsidRPr="00797D56">
        <w:rPr>
          <w:rFonts w:ascii="NoorLotus" w:hAnsi="NoorLotus" w:hint="cs"/>
          <w:rtl/>
        </w:rPr>
        <w:t>،</w:t>
      </w:r>
      <w:r>
        <w:rPr>
          <w:rFonts w:ascii="NoorLotus" w:hAnsi="NoorLotus" w:hint="cs"/>
          <w:rtl/>
        </w:rPr>
        <w:t xml:space="preserve"> </w:t>
      </w:r>
      <w:r w:rsidR="004E2153">
        <w:rPr>
          <w:rFonts w:ascii="NoorLotus" w:hAnsi="NoorLotus" w:hint="cs"/>
          <w:rtl/>
        </w:rPr>
        <w:t xml:space="preserve">در اینصورت، </w:t>
      </w:r>
      <w:r>
        <w:rPr>
          <w:rFonts w:ascii="NoorLotus" w:hAnsi="NoorLotus" w:hint="cs"/>
          <w:rtl/>
        </w:rPr>
        <w:t xml:space="preserve">سوال از اینکه </w:t>
      </w:r>
      <w:r w:rsidR="004E2153">
        <w:rPr>
          <w:rFonts w:ascii="NoorLotus" w:hAnsi="NoorLotus" w:hint="cs"/>
          <w:rtl/>
        </w:rPr>
        <w:t>«</w:t>
      </w:r>
      <w:r>
        <w:rPr>
          <w:rFonts w:ascii="NoorLotus" w:hAnsi="NoorLotus" w:hint="cs"/>
          <w:rtl/>
        </w:rPr>
        <w:t>هل أصلی</w:t>
      </w:r>
      <w:r w:rsidR="004E2153">
        <w:rPr>
          <w:rFonts w:ascii="NoorLotus" w:hAnsi="NoorLotus" w:hint="cs"/>
          <w:rtl/>
        </w:rPr>
        <w:t>»</w:t>
      </w:r>
      <w:r>
        <w:rPr>
          <w:rFonts w:ascii="NoorLotus" w:hAnsi="NoorLotus" w:hint="cs"/>
          <w:rtl/>
        </w:rPr>
        <w:t xml:space="preserve"> بخاطر اینست که اشتغال آن یقینی است و</w:t>
      </w:r>
      <w:r w:rsidR="00797D56">
        <w:rPr>
          <w:rFonts w:ascii="NoorLotus" w:hAnsi="NoorLotus" w:hint="cs"/>
          <w:rtl/>
        </w:rPr>
        <w:t>لی</w:t>
      </w:r>
      <w:r>
        <w:rPr>
          <w:rFonts w:ascii="NoorLotus" w:hAnsi="NoorLotus" w:hint="cs"/>
          <w:rtl/>
        </w:rPr>
        <w:t xml:space="preserve"> من نمی</w:t>
      </w:r>
      <w:r w:rsidR="004E2153">
        <w:rPr>
          <w:rFonts w:ascii="NoorLotus" w:hAnsi="NoorLotus" w:hint="eastAsia"/>
          <w:rtl/>
        </w:rPr>
        <w:t>‌</w:t>
      </w:r>
      <w:r>
        <w:rPr>
          <w:rFonts w:ascii="NoorLotus" w:hAnsi="NoorLotus" w:hint="cs"/>
          <w:rtl/>
        </w:rPr>
        <w:t xml:space="preserve">دانم موضوع محقق شده است که </w:t>
      </w:r>
      <w:r w:rsidR="004E2153">
        <w:rPr>
          <w:rFonts w:ascii="NoorLotus" w:hAnsi="NoorLotus" w:hint="cs"/>
          <w:rtl/>
        </w:rPr>
        <w:t>أصلي ام لا،</w:t>
      </w:r>
      <w:r>
        <w:rPr>
          <w:rFonts w:ascii="NoorLotus" w:hAnsi="NoorLotus" w:hint="cs"/>
          <w:rtl/>
        </w:rPr>
        <w:t xml:space="preserve"> مثل بقیه موراد. مثل اینکه من می</w:t>
      </w:r>
      <w:r w:rsidR="004E2153">
        <w:rPr>
          <w:rFonts w:ascii="NoorLotus" w:hAnsi="NoorLotus" w:hint="eastAsia"/>
          <w:rtl/>
        </w:rPr>
        <w:t>‌</w:t>
      </w:r>
      <w:r w:rsidR="004E2153">
        <w:rPr>
          <w:rFonts w:ascii="NoorLotus" w:hAnsi="NoorLotus" w:hint="cs"/>
          <w:rtl/>
        </w:rPr>
        <w:t>دانم «إ</w:t>
      </w:r>
      <w:r>
        <w:rPr>
          <w:rFonts w:ascii="NoorLotus" w:hAnsi="NoorLotus" w:hint="cs"/>
          <w:rtl/>
        </w:rPr>
        <w:t>ذا زالت الشمس وجبت الصلاة والطهور</w:t>
      </w:r>
      <w:r w:rsidR="004E2153">
        <w:rPr>
          <w:rFonts w:ascii="NoorLotus" w:hAnsi="NoorLotus" w:hint="cs"/>
          <w:rtl/>
        </w:rPr>
        <w:t>»</w:t>
      </w:r>
      <w:r>
        <w:rPr>
          <w:rFonts w:ascii="NoorLotus" w:hAnsi="NoorLotus" w:hint="cs"/>
          <w:rtl/>
        </w:rPr>
        <w:t>، ولی نمی</w:t>
      </w:r>
      <w:r w:rsidR="004E2153">
        <w:rPr>
          <w:rFonts w:ascii="NoorLotus" w:hAnsi="NoorLotus" w:hint="eastAsia"/>
          <w:rtl/>
        </w:rPr>
        <w:t>‌</w:t>
      </w:r>
      <w:r>
        <w:rPr>
          <w:rFonts w:ascii="NoorLotus" w:hAnsi="NoorLotus" w:hint="cs"/>
          <w:rtl/>
        </w:rPr>
        <w:t>دانم آیا الان ظهر شده است یا نه و د</w:t>
      </w:r>
      <w:r w:rsidR="00797D56">
        <w:rPr>
          <w:rFonts w:ascii="NoorLotus" w:hAnsi="NoorLotus" w:hint="cs"/>
          <w:rtl/>
        </w:rPr>
        <w:t>خل الوقت یا نه، آیا</w:t>
      </w:r>
      <w:r>
        <w:rPr>
          <w:rFonts w:ascii="NoorLotus" w:hAnsi="NoorLotus" w:hint="cs"/>
          <w:rtl/>
        </w:rPr>
        <w:t xml:space="preserve"> نماز بخوانم؟ چون نمی</w:t>
      </w:r>
      <w:r w:rsidR="004E2153">
        <w:rPr>
          <w:rFonts w:ascii="NoorLotus" w:hAnsi="NoorLotus" w:hint="eastAsia"/>
          <w:rtl/>
        </w:rPr>
        <w:t>‌</w:t>
      </w:r>
      <w:r>
        <w:rPr>
          <w:rFonts w:ascii="NoorLotus" w:hAnsi="NoorLotus" w:hint="cs"/>
          <w:rtl/>
        </w:rPr>
        <w:t>د</w:t>
      </w:r>
      <w:r w:rsidR="004E2153">
        <w:rPr>
          <w:rFonts w:ascii="NoorLotus" w:hAnsi="NoorLotus" w:hint="cs"/>
          <w:rtl/>
        </w:rPr>
        <w:t>ا</w:t>
      </w:r>
      <w:r>
        <w:rPr>
          <w:rFonts w:ascii="NoorLotus" w:hAnsi="NoorLotus" w:hint="cs"/>
          <w:rtl/>
        </w:rPr>
        <w:t>نم موضوع محقق است یا خیر.</w:t>
      </w:r>
    </w:p>
    <w:p w14:paraId="50E333D1" w14:textId="77777777" w:rsidR="004E2153" w:rsidRDefault="00000000" w:rsidP="005E001C">
      <w:pPr>
        <w:keepNext/>
        <w:ind w:firstLine="0"/>
        <w:outlineLvl w:val="0"/>
        <w:rPr>
          <w:rFonts w:ascii="NoorTitr" w:eastAsia="Times New Roman" w:hAnsi="NoorTitr" w:cstheme="majorBidi"/>
          <w:b/>
          <w:bCs/>
          <w:color w:val="0100FF"/>
          <w:kern w:val="32"/>
          <w:sz w:val="32"/>
          <w:szCs w:val="32"/>
          <w:rtl/>
        </w:rPr>
      </w:pPr>
      <w:bookmarkStart w:id="1003" w:name="_Toc136599469"/>
      <w:r>
        <w:rPr>
          <w:rFonts w:ascii="NoorTitr" w:eastAsia="Times New Roman" w:hAnsi="NoorTitr" w:cstheme="majorBidi" w:hint="cs"/>
          <w:b/>
          <w:bCs/>
          <w:color w:val="0100FF"/>
          <w:kern w:val="32"/>
          <w:sz w:val="32"/>
          <w:szCs w:val="32"/>
          <w:rtl/>
        </w:rPr>
        <w:t xml:space="preserve">استبعاد شبهه حکمیه بودن موضوع </w:t>
      </w:r>
      <w:r w:rsidR="003E0F68">
        <w:rPr>
          <w:rFonts w:ascii="NoorTitr" w:eastAsia="Times New Roman" w:hAnsi="NoorTitr" w:cstheme="majorBidi" w:hint="cs"/>
          <w:b/>
          <w:bCs/>
          <w:color w:val="0100FF"/>
          <w:kern w:val="32"/>
          <w:sz w:val="32"/>
          <w:szCs w:val="32"/>
          <w:rtl/>
        </w:rPr>
        <w:t>موثقه</w:t>
      </w:r>
      <w:r>
        <w:rPr>
          <w:rFonts w:ascii="NoorTitr" w:eastAsia="Times New Roman" w:hAnsi="NoorTitr" w:cstheme="majorBidi" w:hint="cs"/>
          <w:b/>
          <w:bCs/>
          <w:color w:val="0100FF"/>
          <w:kern w:val="32"/>
          <w:sz w:val="32"/>
          <w:szCs w:val="32"/>
          <w:rtl/>
        </w:rPr>
        <w:t xml:space="preserve"> در کلام شیخ انصاری</w:t>
      </w:r>
      <w:bookmarkEnd w:id="1003"/>
    </w:p>
    <w:p w14:paraId="3747CB58" w14:textId="77777777" w:rsidR="003E0F68" w:rsidRDefault="00000000" w:rsidP="003E0F68">
      <w:pPr>
        <w:rPr>
          <w:rFonts w:ascii="NoorLotus" w:hAnsi="NoorLotus"/>
          <w:rtl/>
        </w:rPr>
      </w:pPr>
      <w:r>
        <w:rPr>
          <w:rFonts w:ascii="NoorLotus" w:hAnsi="NoorLotus" w:hint="cs"/>
          <w:rtl/>
        </w:rPr>
        <w:t>اما احتمال دیگری می</w:t>
      </w:r>
      <w:r>
        <w:rPr>
          <w:rFonts w:ascii="NoorLotus" w:hAnsi="NoorLotus" w:hint="eastAsia"/>
          <w:rtl/>
        </w:rPr>
        <w:t>‌</w:t>
      </w:r>
      <w:r>
        <w:rPr>
          <w:rFonts w:ascii="NoorLotus" w:hAnsi="NoorLotus" w:hint="cs"/>
          <w:rtl/>
        </w:rPr>
        <w:t xml:space="preserve">رود که بگوییم روایت در شبهه موضوعیه نیست. نه اینست که سائل </w:t>
      </w:r>
      <w:r w:rsidR="00010FB0">
        <w:rPr>
          <w:rFonts w:ascii="NoorLotus" w:hAnsi="NoorLotus" w:hint="cs"/>
          <w:rtl/>
        </w:rPr>
        <w:t>می‌گوید</w:t>
      </w:r>
      <w:r>
        <w:rPr>
          <w:rFonts w:ascii="NoorLotus" w:hAnsi="NoorLotus" w:hint="cs"/>
          <w:rtl/>
        </w:rPr>
        <w:t xml:space="preserve"> وقتی شک می</w:t>
      </w:r>
      <w:r>
        <w:rPr>
          <w:rFonts w:ascii="NoorLotus" w:hAnsi="NoorLotus" w:hint="eastAsia"/>
          <w:rtl/>
        </w:rPr>
        <w:t>‌</w:t>
      </w:r>
      <w:r>
        <w:rPr>
          <w:rFonts w:ascii="NoorLotus" w:hAnsi="NoorLotus" w:hint="cs"/>
          <w:rtl/>
        </w:rPr>
        <w:t xml:space="preserve">کنم که موضوع محقق شده است، چه کنم؟ آیا </w:t>
      </w:r>
      <w:r w:rsidR="00010FB0">
        <w:rPr>
          <w:rFonts w:ascii="NoorLotus" w:hAnsi="NoorLotus" w:hint="cs"/>
          <w:rtl/>
        </w:rPr>
        <w:t>می‌توانم</w:t>
      </w:r>
      <w:r>
        <w:rPr>
          <w:rFonts w:ascii="NoorLotus" w:hAnsi="NoorLotus" w:hint="cs"/>
          <w:rtl/>
        </w:rPr>
        <w:t xml:space="preserve"> روزه را افطار کنم یا نه؟ این نیست. سوال از اینست که با وجود اختلافی که هست و عامه عمدتا استتار قرص را برای غروب کافی می</w:t>
      </w:r>
      <w:r>
        <w:rPr>
          <w:rFonts w:ascii="NoorLotus" w:hAnsi="NoorLotus" w:hint="eastAsia"/>
          <w:rtl/>
        </w:rPr>
        <w:t>‌</w:t>
      </w:r>
      <w:r>
        <w:rPr>
          <w:rFonts w:ascii="NoorLotus" w:hAnsi="NoorLotus" w:hint="cs"/>
          <w:rtl/>
        </w:rPr>
        <w:t>دانند که موضوع احکام صلاة و صوم است و مشهور امامیه ـ اگر نگوییم اجماع امامیه ـ اینست که باید ذهاب حمره مشرقیه باشد. فاصله این</w:t>
      </w:r>
      <w:r>
        <w:rPr>
          <w:rFonts w:ascii="NoorLotus" w:hAnsi="NoorLotus" w:hint="eastAsia"/>
          <w:rtl/>
        </w:rPr>
        <w:t>‌</w:t>
      </w:r>
      <w:r>
        <w:rPr>
          <w:rFonts w:ascii="NoorLotus" w:hAnsi="NoorLotus" w:hint="cs"/>
          <w:rtl/>
        </w:rPr>
        <w:t>ها هم شاید حدود هشت یا نه یا ده دقیقه باشد. البته منظور، استتار قرص از افق است نه در پشت جبل. مثلا در صحرایی که افق پیداست، از استتار قرص در افق تا عبور حمره</w:t>
      </w:r>
      <w:r>
        <w:rPr>
          <w:rFonts w:ascii="NoorLotus" w:hAnsi="NoorLotus" w:hint="eastAsia"/>
          <w:rtl/>
        </w:rPr>
        <w:t>‌</w:t>
      </w:r>
      <w:r>
        <w:rPr>
          <w:rFonts w:ascii="NoorLotus" w:hAnsi="NoorLotus" w:hint="cs"/>
          <w:rtl/>
        </w:rPr>
        <w:t xml:space="preserve">ای که در ناحیه شرق پیدا </w:t>
      </w:r>
      <w:r w:rsidR="00010FB0">
        <w:rPr>
          <w:rFonts w:ascii="NoorLotus" w:hAnsi="NoorLotus" w:hint="cs"/>
          <w:rtl/>
        </w:rPr>
        <w:t>می‌شود</w:t>
      </w:r>
      <w:r>
        <w:rPr>
          <w:rFonts w:ascii="NoorLotus" w:hAnsi="NoorLotus" w:hint="cs"/>
          <w:rtl/>
        </w:rPr>
        <w:t xml:space="preserve"> از انعکاس نور، شاید ده دقیقه یا کمتر و یا بیشتر فاصله است. این شبهه حکمیه است. آیا صرف استتار قرص کافی است که عامه می</w:t>
      </w:r>
      <w:r>
        <w:rPr>
          <w:rFonts w:ascii="NoorLotus" w:hAnsi="NoorLotus" w:hint="eastAsia"/>
          <w:rtl/>
        </w:rPr>
        <w:t>‌</w:t>
      </w:r>
      <w:r>
        <w:rPr>
          <w:rFonts w:ascii="NoorLotus" w:hAnsi="NoorLotus" w:hint="cs"/>
          <w:rtl/>
        </w:rPr>
        <w:t xml:space="preserve">گویند یا باید حمره مشرقیه هم برود؟ </w:t>
      </w:r>
    </w:p>
    <w:p w14:paraId="5850B074" w14:textId="77777777" w:rsidR="00CB4C30" w:rsidRDefault="00000000" w:rsidP="003E0F68">
      <w:pPr>
        <w:rPr>
          <w:rFonts w:ascii="NoorLotus" w:hAnsi="NoorLotus"/>
          <w:rtl/>
        </w:rPr>
      </w:pPr>
      <w:r>
        <w:rPr>
          <w:rFonts w:ascii="NoorLotus" w:hAnsi="NoorLotus" w:hint="cs"/>
          <w:rtl/>
        </w:rPr>
        <w:t>البته در میان امامیه هم قائل دارد که اس</w:t>
      </w:r>
      <w:r w:rsidR="003E0F68">
        <w:rPr>
          <w:rFonts w:ascii="NoorLotus" w:hAnsi="NoorLotus" w:hint="cs"/>
          <w:rtl/>
        </w:rPr>
        <w:t>تتار قرص باشد. گفته می</w:t>
      </w:r>
      <w:r w:rsidR="003E0F68">
        <w:rPr>
          <w:rFonts w:ascii="NoorLotus" w:hAnsi="NoorLotus" w:hint="eastAsia"/>
          <w:rtl/>
        </w:rPr>
        <w:t>‌</w:t>
      </w:r>
      <w:r w:rsidR="003E0F68">
        <w:rPr>
          <w:rFonts w:ascii="NoorLotus" w:hAnsi="NoorLotus" w:hint="cs"/>
          <w:rtl/>
        </w:rPr>
        <w:t>شد که برخی از اهل معنا در</w:t>
      </w:r>
      <w:r>
        <w:rPr>
          <w:rFonts w:ascii="NoorLotus" w:hAnsi="NoorLotus" w:hint="cs"/>
          <w:rtl/>
        </w:rPr>
        <w:t xml:space="preserve"> زمان اخیر هم موقع استتار قرص افطار می</w:t>
      </w:r>
      <w:r w:rsidR="003E0F68">
        <w:rPr>
          <w:rFonts w:ascii="NoorLotus" w:hAnsi="NoorLotus" w:hint="eastAsia"/>
          <w:rtl/>
        </w:rPr>
        <w:t>‌</w:t>
      </w:r>
      <w:r w:rsidR="003E0F68">
        <w:rPr>
          <w:rFonts w:ascii="NoorLotus" w:hAnsi="NoorLotus" w:hint="cs"/>
          <w:rtl/>
        </w:rPr>
        <w:t>کر</w:t>
      </w:r>
      <w:r>
        <w:rPr>
          <w:rFonts w:ascii="NoorLotus" w:hAnsi="NoorLotus" w:hint="cs"/>
          <w:rtl/>
        </w:rPr>
        <w:t>د</w:t>
      </w:r>
      <w:r w:rsidR="003E0F68">
        <w:rPr>
          <w:rFonts w:ascii="NoorLotus" w:hAnsi="NoorLotus" w:hint="cs"/>
          <w:rtl/>
        </w:rPr>
        <w:t>ند</w:t>
      </w:r>
      <w:r>
        <w:rPr>
          <w:rFonts w:ascii="NoorLotus" w:hAnsi="NoorLotus" w:hint="cs"/>
          <w:rtl/>
        </w:rPr>
        <w:t xml:space="preserve"> و نماز جماعت را عقب می</w:t>
      </w:r>
      <w:r w:rsidR="003E0F68">
        <w:rPr>
          <w:rFonts w:ascii="NoorLotus" w:hAnsi="NoorLotus" w:hint="eastAsia"/>
          <w:rtl/>
        </w:rPr>
        <w:t>‌</w:t>
      </w:r>
      <w:r w:rsidR="003E0F68">
        <w:rPr>
          <w:rFonts w:ascii="NoorLotus" w:hAnsi="NoorLotus" w:hint="cs"/>
          <w:rtl/>
        </w:rPr>
        <w:t>انداختند</w:t>
      </w:r>
      <w:r>
        <w:rPr>
          <w:rFonts w:ascii="NoorLotus" w:hAnsi="NoorLotus" w:hint="cs"/>
          <w:rtl/>
        </w:rPr>
        <w:t xml:space="preserve"> و می</w:t>
      </w:r>
      <w:r w:rsidR="003E0F68">
        <w:rPr>
          <w:rFonts w:ascii="NoorLotus" w:hAnsi="NoorLotus" w:hint="eastAsia"/>
          <w:rtl/>
        </w:rPr>
        <w:t>‌</w:t>
      </w:r>
      <w:r w:rsidR="003E0F68">
        <w:rPr>
          <w:rFonts w:ascii="NoorLotus" w:hAnsi="NoorLotus" w:hint="cs"/>
          <w:rtl/>
        </w:rPr>
        <w:t>گفتند</w:t>
      </w:r>
      <w:r>
        <w:rPr>
          <w:rFonts w:ascii="NoorLotus" w:hAnsi="NoorLotus" w:hint="cs"/>
          <w:rtl/>
        </w:rPr>
        <w:t xml:space="preserve"> اول افطار می</w:t>
      </w:r>
      <w:r w:rsidR="003E0F68">
        <w:rPr>
          <w:rFonts w:ascii="NoorLotus" w:hAnsi="NoorLotus" w:hint="eastAsia"/>
          <w:rtl/>
        </w:rPr>
        <w:t>‌</w:t>
      </w:r>
      <w:r>
        <w:rPr>
          <w:rFonts w:ascii="NoorLotus" w:hAnsi="NoorLotus" w:hint="cs"/>
          <w:rtl/>
        </w:rPr>
        <w:t>کنم و بعد با شما جماعت می</w:t>
      </w:r>
      <w:r w:rsidR="003E0F68">
        <w:rPr>
          <w:rFonts w:ascii="NoorLotus" w:hAnsi="NoorLotus" w:hint="eastAsia"/>
          <w:rtl/>
        </w:rPr>
        <w:t>‌</w:t>
      </w:r>
      <w:r>
        <w:rPr>
          <w:rFonts w:ascii="NoorLotus" w:hAnsi="NoorLotus" w:hint="cs"/>
          <w:rtl/>
        </w:rPr>
        <w:t xml:space="preserve">خوانم. یعنی </w:t>
      </w:r>
      <w:r w:rsidR="003E0F68">
        <w:rPr>
          <w:rFonts w:ascii="NoorLotus" w:hAnsi="NoorLotus" w:hint="cs"/>
          <w:rtl/>
        </w:rPr>
        <w:t>این</w:t>
      </w:r>
      <w:r>
        <w:rPr>
          <w:rFonts w:ascii="NoorLotus" w:hAnsi="NoorLotus" w:hint="cs"/>
          <w:rtl/>
        </w:rPr>
        <w:t xml:space="preserve"> قدر برایشان روشن بود که استتار قرص تمام مناط است. اهل معنا چون یک قوت نفسی دارند، چیزی ن</w:t>
      </w:r>
      <w:r w:rsidR="00010FB0">
        <w:rPr>
          <w:rFonts w:ascii="NoorLotus" w:hAnsi="NoorLotus" w:hint="cs"/>
          <w:rtl/>
        </w:rPr>
        <w:t>می‌شود</w:t>
      </w:r>
      <w:r>
        <w:rPr>
          <w:rFonts w:ascii="NoorLotus" w:hAnsi="NoorLotus" w:hint="cs"/>
          <w:rtl/>
        </w:rPr>
        <w:t xml:space="preserve"> گفت. روایات متعدد است و بحث فقهی جدی می</w:t>
      </w:r>
      <w:r w:rsidR="003E0F68">
        <w:rPr>
          <w:rFonts w:ascii="NoorLotus" w:hAnsi="NoorLotus" w:hint="eastAsia"/>
          <w:rtl/>
        </w:rPr>
        <w:t>‌</w:t>
      </w:r>
      <w:r w:rsidR="00900CFC">
        <w:rPr>
          <w:rFonts w:ascii="NoorLotus" w:hAnsi="NoorLotus" w:hint="cs"/>
          <w:rtl/>
        </w:rPr>
        <w:t>طلبد. برخی روایات استتار قرص را</w:t>
      </w:r>
      <w:r>
        <w:rPr>
          <w:rFonts w:ascii="NoorLotus" w:hAnsi="NoorLotus" w:hint="cs"/>
          <w:rtl/>
        </w:rPr>
        <w:t xml:space="preserve"> به نحو</w:t>
      </w:r>
      <w:r w:rsidR="003E0F68">
        <w:rPr>
          <w:rFonts w:ascii="NoorLotus" w:hAnsi="NoorLotus" w:hint="cs"/>
          <w:rtl/>
        </w:rPr>
        <w:t xml:space="preserve">ی با ذهاب حمره مشرقیه متحد کرده اند و این خود، </w:t>
      </w:r>
      <w:r>
        <w:rPr>
          <w:rFonts w:ascii="NoorLotus" w:hAnsi="NoorLotus" w:hint="cs"/>
          <w:rtl/>
        </w:rPr>
        <w:t xml:space="preserve">بحث لازم دارد که چطور این اتحاد معنا دارد. </w:t>
      </w:r>
      <w:r w:rsidR="00DE4614">
        <w:rPr>
          <w:rFonts w:ascii="NoorLotus" w:hAnsi="NoorLotus" w:hint="cs"/>
          <w:rtl/>
        </w:rPr>
        <w:t xml:space="preserve">یک راه اینست که استتار قرص از کجا؟ این نکته مهمی است و مرحوم صاحب جواهر </w:t>
      </w:r>
      <w:r w:rsidR="003E0F68">
        <w:rPr>
          <w:rFonts w:ascii="NoorLotus" w:hAnsi="NoorLotus" w:hint="cs"/>
          <w:rtl/>
        </w:rPr>
        <w:t>به آن پرداخته است.</w:t>
      </w:r>
      <w:r w:rsidR="00DE4614">
        <w:rPr>
          <w:rFonts w:ascii="NoorLotus" w:hAnsi="NoorLotus" w:hint="cs"/>
          <w:rtl/>
        </w:rPr>
        <w:t xml:space="preserve"> استتار قرص از کدام منظر؟ اینجا بحث نسبیت معنی پیدا </w:t>
      </w:r>
      <w:r w:rsidR="00010FB0">
        <w:rPr>
          <w:rFonts w:ascii="NoorLotus" w:hAnsi="NoorLotus" w:hint="cs"/>
          <w:rtl/>
        </w:rPr>
        <w:t>می‌کند</w:t>
      </w:r>
      <w:r w:rsidR="00DE4614">
        <w:rPr>
          <w:rFonts w:ascii="NoorLotus" w:hAnsi="NoorLotus" w:hint="cs"/>
          <w:rtl/>
        </w:rPr>
        <w:t>. یعنی از کف زمین استتار قرص باشد یا از فوق جبل هم باشد و از همه جا استتار باشد</w:t>
      </w:r>
      <w:r w:rsidR="003E0F68">
        <w:rPr>
          <w:rFonts w:ascii="NoorLotus" w:hAnsi="NoorLotus" w:hint="cs"/>
          <w:rtl/>
        </w:rPr>
        <w:t>، از</w:t>
      </w:r>
      <w:r w:rsidR="00DE4614">
        <w:rPr>
          <w:rFonts w:ascii="NoorLotus" w:hAnsi="NoorLotus" w:hint="cs"/>
          <w:rtl/>
        </w:rPr>
        <w:t xml:space="preserve"> </w:t>
      </w:r>
      <w:r w:rsidR="003E0F68">
        <w:rPr>
          <w:rFonts w:ascii="NoorLotus" w:hAnsi="NoorLotus" w:hint="cs"/>
          <w:rtl/>
        </w:rPr>
        <w:t>همه جایی که اطراف ما هست؟</w:t>
      </w:r>
      <w:r w:rsidR="00DE4614">
        <w:rPr>
          <w:rFonts w:ascii="NoorLotus" w:hAnsi="NoorLotus" w:hint="cs"/>
          <w:rtl/>
        </w:rPr>
        <w:t xml:space="preserve"> اگر استتار قرص از فوق جبل هم باشد، این با ذهاب حمره مشرقیه یکی </w:t>
      </w:r>
      <w:r w:rsidR="00010FB0">
        <w:rPr>
          <w:rFonts w:ascii="NoorLotus" w:hAnsi="NoorLotus" w:hint="cs"/>
          <w:rtl/>
        </w:rPr>
        <w:t>می‌شود</w:t>
      </w:r>
      <w:r w:rsidR="00DE4614">
        <w:rPr>
          <w:rFonts w:ascii="NoorLotus" w:hAnsi="NoorLotus" w:hint="cs"/>
          <w:rtl/>
        </w:rPr>
        <w:t>. بالای کوه ممکن است دو هزار متر با کف زمین فاصله داشته باشد. از منظر پایین کوه، استتار قرص شده است</w:t>
      </w:r>
      <w:r w:rsidR="003E0F68">
        <w:rPr>
          <w:rFonts w:ascii="NoorLotus" w:hAnsi="NoorLotus" w:hint="cs"/>
          <w:rtl/>
        </w:rPr>
        <w:t>،</w:t>
      </w:r>
      <w:r w:rsidR="00DE4614">
        <w:rPr>
          <w:rFonts w:ascii="NoorLotus" w:hAnsi="NoorLotus" w:hint="cs"/>
          <w:rtl/>
        </w:rPr>
        <w:t xml:space="preserve"> ولی حمره مشرقیه است</w:t>
      </w:r>
      <w:r w:rsidR="003E0F68">
        <w:rPr>
          <w:rFonts w:ascii="NoorLotus" w:hAnsi="NoorLotus" w:hint="cs"/>
          <w:rtl/>
        </w:rPr>
        <w:t>،</w:t>
      </w:r>
      <w:r w:rsidR="00DE4614">
        <w:rPr>
          <w:rFonts w:ascii="NoorLotus" w:hAnsi="NoorLotus" w:hint="cs"/>
          <w:rtl/>
        </w:rPr>
        <w:t xml:space="preserve"> ولی کسی که بالای کوه دو هزار متری است، برای او هنوز استتار قرص نیست</w:t>
      </w:r>
      <w:r w:rsidR="003E0F68">
        <w:rPr>
          <w:rFonts w:ascii="NoorLotus" w:hAnsi="NoorLotus" w:hint="cs"/>
          <w:rtl/>
        </w:rPr>
        <w:t>،</w:t>
      </w:r>
      <w:r w:rsidR="00DE4614">
        <w:rPr>
          <w:rFonts w:ascii="NoorLotus" w:hAnsi="NoorLotus" w:hint="cs"/>
          <w:rtl/>
        </w:rPr>
        <w:t xml:space="preserve"> لذا حمره</w:t>
      </w:r>
      <w:r w:rsidR="00DE4614">
        <w:rPr>
          <w:rFonts w:ascii="NoorLotus" w:hAnsi="NoorLotus" w:hint="eastAsia"/>
          <w:rtl/>
        </w:rPr>
        <w:t>‌</w:t>
      </w:r>
      <w:r w:rsidR="00DE4614">
        <w:rPr>
          <w:rFonts w:ascii="NoorLotus" w:hAnsi="NoorLotus" w:hint="cs"/>
          <w:rtl/>
        </w:rPr>
        <w:t xml:space="preserve"> هم پیداست. اگر مقصود اینست که از همه ارتفاعات ما رفته باشد و از منظر تمام ارتفاعات ما استتار قرص شده باشد، </w:t>
      </w:r>
      <w:r w:rsidR="003E0F68">
        <w:rPr>
          <w:rFonts w:ascii="NoorLotus" w:hAnsi="NoorLotus" w:hint="cs"/>
          <w:rtl/>
        </w:rPr>
        <w:t>شاید</w:t>
      </w:r>
      <w:r w:rsidR="00DE4614">
        <w:rPr>
          <w:rFonts w:ascii="NoorLotus" w:hAnsi="NoorLotus" w:hint="cs"/>
          <w:rtl/>
        </w:rPr>
        <w:t xml:space="preserve"> این معادل باشد با ذهاب حمره مشرقیه. </w:t>
      </w:r>
    </w:p>
    <w:p w14:paraId="2A8E48E7" w14:textId="77777777" w:rsidR="003E0F68" w:rsidRDefault="00000000" w:rsidP="00797D56">
      <w:pPr>
        <w:rPr>
          <w:rFonts w:ascii="NoorLotus" w:hAnsi="NoorLotus"/>
          <w:rtl/>
        </w:rPr>
      </w:pPr>
      <w:r>
        <w:rPr>
          <w:rFonts w:ascii="NoorLotus" w:hAnsi="NoorLotus" w:hint="cs"/>
          <w:rtl/>
        </w:rPr>
        <w:t>به هر حال، بحث شبهه حکمیه</w:t>
      </w:r>
      <w:r>
        <w:rPr>
          <w:rFonts w:ascii="NoorLotus" w:hAnsi="NoorLotus" w:hint="eastAsia"/>
          <w:rtl/>
        </w:rPr>
        <w:t>‌</w:t>
      </w:r>
      <w:r>
        <w:rPr>
          <w:rFonts w:ascii="NoorLotus" w:hAnsi="NoorLotus" w:hint="cs"/>
          <w:rtl/>
        </w:rPr>
        <w:t xml:space="preserve"> آن نیاز </w:t>
      </w:r>
      <w:r w:rsidR="00797D56">
        <w:rPr>
          <w:rFonts w:ascii="NoorLotus" w:hAnsi="NoorLotus" w:hint="cs"/>
          <w:rtl/>
        </w:rPr>
        <w:t xml:space="preserve">به </w:t>
      </w:r>
      <w:r>
        <w:rPr>
          <w:rFonts w:ascii="NoorLotus" w:hAnsi="NoorLotus" w:hint="cs"/>
          <w:rtl/>
        </w:rPr>
        <w:t xml:space="preserve">بحث </w:t>
      </w:r>
      <w:r w:rsidR="00797D56">
        <w:rPr>
          <w:rFonts w:ascii="NoorLotus" w:hAnsi="NoorLotus" w:hint="cs"/>
          <w:rtl/>
        </w:rPr>
        <w:t>فقهی دارد</w:t>
      </w:r>
      <w:r>
        <w:rPr>
          <w:rFonts w:ascii="NoorLotus" w:hAnsi="NoorLotus" w:hint="cs"/>
          <w:rtl/>
        </w:rPr>
        <w:t>، چون در برخی روایات این</w:t>
      </w:r>
      <w:r>
        <w:rPr>
          <w:rFonts w:ascii="NoorLotus" w:hAnsi="NoorLotus" w:hint="eastAsia"/>
          <w:rtl/>
        </w:rPr>
        <w:t>‌</w:t>
      </w:r>
      <w:r>
        <w:rPr>
          <w:rFonts w:ascii="NoorLotus" w:hAnsi="NoorLotus" w:hint="cs"/>
          <w:rtl/>
        </w:rPr>
        <w:t xml:space="preserve">ها یکی شمرده شده است ولذا باید بحث کنیم که چطور یکی </w:t>
      </w:r>
      <w:r w:rsidR="00010FB0">
        <w:rPr>
          <w:rFonts w:ascii="NoorLotus" w:hAnsi="NoorLotus" w:hint="cs"/>
          <w:rtl/>
        </w:rPr>
        <w:t>می‌شود</w:t>
      </w:r>
      <w:r>
        <w:rPr>
          <w:rFonts w:ascii="NoorLotus" w:hAnsi="NoorLotus" w:hint="cs"/>
          <w:rtl/>
        </w:rPr>
        <w:t xml:space="preserve">. </w:t>
      </w:r>
    </w:p>
    <w:p w14:paraId="2F8F9BF0" w14:textId="77777777" w:rsidR="003E0F68" w:rsidRDefault="00000000" w:rsidP="003E0F68">
      <w:pPr>
        <w:rPr>
          <w:rFonts w:ascii="NoorLotus" w:hAnsi="NoorLotus"/>
          <w:rtl/>
        </w:rPr>
      </w:pPr>
      <w:r>
        <w:rPr>
          <w:rFonts w:ascii="NoorLotus" w:hAnsi="NoorLotus" w:hint="cs"/>
          <w:rtl/>
        </w:rPr>
        <w:t xml:space="preserve">فعلا جایی که یکی نیستند اینست که ما </w:t>
      </w:r>
      <w:r w:rsidR="00795FF4">
        <w:rPr>
          <w:rFonts w:ascii="NoorLotus" w:hAnsi="NoorLotus" w:hint="cs"/>
          <w:rtl/>
        </w:rPr>
        <w:t>در سطح زمین هستیم مثلا در کویر هس</w:t>
      </w:r>
      <w:r>
        <w:rPr>
          <w:rFonts w:ascii="NoorLotus" w:hAnsi="NoorLotus" w:hint="cs"/>
          <w:rtl/>
        </w:rPr>
        <w:t>تیم که کوه هم نیست و کاملا پیدا</w:t>
      </w:r>
      <w:r w:rsidR="00795FF4">
        <w:rPr>
          <w:rFonts w:ascii="NoorLotus" w:hAnsi="NoorLotus" w:hint="cs"/>
          <w:rtl/>
        </w:rPr>
        <w:t>ست که در افق استتار قرص شده است</w:t>
      </w:r>
      <w:r>
        <w:rPr>
          <w:rFonts w:ascii="NoorLotus" w:hAnsi="NoorLotus" w:hint="cs"/>
          <w:rtl/>
        </w:rPr>
        <w:t>،</w:t>
      </w:r>
      <w:r w:rsidR="00795FF4">
        <w:rPr>
          <w:rFonts w:ascii="NoorLotus" w:hAnsi="NoorLotus" w:hint="cs"/>
          <w:rtl/>
        </w:rPr>
        <w:t xml:space="preserve"> ولی هنوز حمره مشرقیه در اطراف است. ای</w:t>
      </w:r>
      <w:r>
        <w:rPr>
          <w:rFonts w:ascii="NoorLotus" w:hAnsi="NoorLotus" w:hint="cs"/>
          <w:rtl/>
        </w:rPr>
        <w:t>ن</w:t>
      </w:r>
      <w:r w:rsidR="00795FF4">
        <w:rPr>
          <w:rFonts w:ascii="NoorLotus" w:hAnsi="NoorLotus" w:hint="cs"/>
          <w:rtl/>
        </w:rPr>
        <w:t>دو</w:t>
      </w:r>
      <w:r>
        <w:rPr>
          <w:rFonts w:ascii="NoorLotus" w:hAnsi="NoorLotus" w:hint="cs"/>
          <w:rtl/>
        </w:rPr>
        <w:t>، چند دقیقه</w:t>
      </w:r>
      <w:r>
        <w:rPr>
          <w:rFonts w:ascii="NoorLotus" w:hAnsi="NoorLotus" w:hint="eastAsia"/>
          <w:rtl/>
        </w:rPr>
        <w:t>‌</w:t>
      </w:r>
      <w:r w:rsidR="00795FF4">
        <w:rPr>
          <w:rFonts w:ascii="NoorLotus" w:hAnsi="NoorLotus" w:hint="cs"/>
          <w:rtl/>
        </w:rPr>
        <w:t>ای با هم اختلاف دارند</w:t>
      </w:r>
      <w:r>
        <w:rPr>
          <w:rFonts w:ascii="NoorLotus" w:hAnsi="NoorLotus" w:hint="cs"/>
          <w:rtl/>
        </w:rPr>
        <w:t>. حالا سوال سائل شبهه حکمیه است.</w:t>
      </w:r>
      <w:r w:rsidR="00795FF4">
        <w:rPr>
          <w:rFonts w:ascii="NoorLotus" w:hAnsi="NoorLotus" w:hint="cs"/>
          <w:rtl/>
        </w:rPr>
        <w:t xml:space="preserve"> گویا </w:t>
      </w:r>
      <w:r>
        <w:rPr>
          <w:rFonts w:ascii="NoorLotus" w:hAnsi="NoorLotus" w:hint="cs"/>
          <w:rtl/>
        </w:rPr>
        <w:t xml:space="preserve">لبّ سوال از امام </w:t>
      </w:r>
      <w:r w:rsidR="00795FF4">
        <w:rPr>
          <w:rFonts w:ascii="NoorLotus" w:hAnsi="NoorLotus" w:hint="cs"/>
          <w:rtl/>
        </w:rPr>
        <w:t xml:space="preserve">در واقع </w:t>
      </w:r>
      <w:r>
        <w:rPr>
          <w:rFonts w:ascii="NoorLotus" w:hAnsi="NoorLotus" w:hint="cs"/>
          <w:rtl/>
        </w:rPr>
        <w:t>اینست که در</w:t>
      </w:r>
      <w:r w:rsidR="00795FF4">
        <w:rPr>
          <w:rFonts w:ascii="NoorLotus" w:hAnsi="NoorLotus" w:hint="cs"/>
          <w:rtl/>
        </w:rPr>
        <w:t xml:space="preserve"> اینجا من نمی</w:t>
      </w:r>
      <w:r>
        <w:rPr>
          <w:rFonts w:ascii="NoorLotus" w:hAnsi="NoorLotus" w:hint="eastAsia"/>
          <w:rtl/>
        </w:rPr>
        <w:t>‌</w:t>
      </w:r>
      <w:r w:rsidR="00795FF4">
        <w:rPr>
          <w:rFonts w:ascii="NoorLotus" w:hAnsi="NoorLotus" w:hint="cs"/>
          <w:rtl/>
        </w:rPr>
        <w:t>دانم استتار قرص معیار است که به نظر او واقع شده است و</w:t>
      </w:r>
      <w:r>
        <w:rPr>
          <w:rFonts w:ascii="NoorLotus" w:hAnsi="NoorLotus" w:hint="cs"/>
          <w:rtl/>
        </w:rPr>
        <w:t xml:space="preserve"> </w:t>
      </w:r>
      <w:r w:rsidR="00795FF4">
        <w:rPr>
          <w:rFonts w:ascii="NoorLotus" w:hAnsi="NoorLotus" w:hint="cs"/>
          <w:rtl/>
        </w:rPr>
        <w:t xml:space="preserve">یا ذهاب حمره مشرقیه است که هنوز </w:t>
      </w:r>
      <w:r>
        <w:rPr>
          <w:rFonts w:ascii="NoorLotus" w:hAnsi="NoorLotus" w:hint="cs"/>
          <w:rtl/>
        </w:rPr>
        <w:t>محقق نشده</w:t>
      </w:r>
      <w:r w:rsidR="00795FF4">
        <w:rPr>
          <w:rFonts w:ascii="NoorLotus" w:hAnsi="NoorLotus" w:hint="cs"/>
          <w:rtl/>
        </w:rPr>
        <w:t xml:space="preserve"> است؟ کدام </w:t>
      </w:r>
      <w:r>
        <w:rPr>
          <w:rFonts w:ascii="NoorLotus" w:hAnsi="NoorLotus" w:hint="cs"/>
          <w:rtl/>
        </w:rPr>
        <w:t xml:space="preserve">یک، </w:t>
      </w:r>
      <w:r w:rsidR="00795FF4">
        <w:rPr>
          <w:rFonts w:ascii="NoorLotus" w:hAnsi="NoorLotus" w:hint="cs"/>
          <w:rtl/>
        </w:rPr>
        <w:t xml:space="preserve">معیار غروب است که موضوع صلاة و افطار صوم است. امام فرموده است که </w:t>
      </w:r>
      <w:r>
        <w:rPr>
          <w:rFonts w:ascii="NoorLotus" w:hAnsi="NoorLotus" w:hint="cs"/>
          <w:rtl/>
        </w:rPr>
        <w:t>«أ</w:t>
      </w:r>
      <w:r w:rsidR="00795FF4">
        <w:rPr>
          <w:rFonts w:ascii="NoorLotus" w:hAnsi="NoorLotus" w:hint="cs"/>
          <w:rtl/>
        </w:rPr>
        <w:t>ری لک أن تنتظر حتی تذهب الحمرة و تاخذ بالحائطة لدینک</w:t>
      </w:r>
      <w:r>
        <w:rPr>
          <w:rFonts w:ascii="NoorLotus" w:hAnsi="NoorLotus" w:hint="cs"/>
          <w:rtl/>
        </w:rPr>
        <w:t>»</w:t>
      </w:r>
      <w:r w:rsidR="00795FF4">
        <w:rPr>
          <w:rFonts w:ascii="NoorLotus" w:hAnsi="NoorLotus" w:hint="cs"/>
          <w:rtl/>
        </w:rPr>
        <w:t>.</w:t>
      </w:r>
    </w:p>
    <w:p w14:paraId="335E0DBF" w14:textId="77777777" w:rsidR="00DE4614" w:rsidRDefault="00000000" w:rsidP="00FB7230">
      <w:pPr>
        <w:rPr>
          <w:rFonts w:ascii="NoorLotus" w:hAnsi="NoorLotus"/>
          <w:rtl/>
        </w:rPr>
      </w:pPr>
      <w:r>
        <w:rPr>
          <w:rFonts w:ascii="NoorLotus" w:hAnsi="NoorLotus" w:hint="cs"/>
          <w:rtl/>
        </w:rPr>
        <w:t xml:space="preserve"> حمل بر این مراد</w:t>
      </w:r>
      <w:r w:rsidR="003E0F68">
        <w:rPr>
          <w:rFonts w:ascii="NoorLotus" w:hAnsi="NoorLotus" w:hint="cs"/>
          <w:rtl/>
        </w:rPr>
        <w:t xml:space="preserve">، به نظر شیخ بعید است، </w:t>
      </w:r>
      <w:r>
        <w:rPr>
          <w:rFonts w:ascii="NoorLotus" w:hAnsi="NoorLotus" w:hint="cs"/>
          <w:rtl/>
        </w:rPr>
        <w:t xml:space="preserve">زیرا معنایش اینست که در شبهه حکمیه سائل مراجعه </w:t>
      </w:r>
      <w:r w:rsidR="00010FB0">
        <w:rPr>
          <w:rFonts w:ascii="NoorLotus" w:hAnsi="NoorLotus" w:hint="cs"/>
          <w:rtl/>
        </w:rPr>
        <w:t>می‌کند</w:t>
      </w:r>
      <w:r>
        <w:rPr>
          <w:rFonts w:ascii="NoorLotus" w:hAnsi="NoorLotus" w:hint="cs"/>
          <w:rtl/>
        </w:rPr>
        <w:t xml:space="preserve"> به امام و امامی که مرجع است برای تبیین و توضیح احکام </w:t>
      </w:r>
      <w:r w:rsidR="00FB7230">
        <w:rPr>
          <w:rFonts w:ascii="NoorLotus" w:hAnsi="NoorLotus" w:hint="cs"/>
          <w:rtl/>
        </w:rPr>
        <w:t>می</w:t>
      </w:r>
      <w:r w:rsidR="00FB7230">
        <w:rPr>
          <w:rFonts w:ascii="NoorLotus" w:hAnsi="NoorLotus" w:hint="eastAsia"/>
          <w:rtl/>
        </w:rPr>
        <w:t>‌</w:t>
      </w:r>
      <w:r w:rsidR="00FB7230">
        <w:rPr>
          <w:rFonts w:ascii="NoorLotus" w:hAnsi="NoorLotus" w:hint="cs"/>
          <w:rtl/>
        </w:rPr>
        <w:t>فرماید أ</w:t>
      </w:r>
      <w:r>
        <w:rPr>
          <w:rFonts w:ascii="NoorLotus" w:hAnsi="NoorLotus" w:hint="cs"/>
          <w:rtl/>
        </w:rPr>
        <w:t xml:space="preserve">خذ به حائطه کن. این علی الاصول </w:t>
      </w:r>
      <w:r w:rsidR="00FB7230">
        <w:rPr>
          <w:rFonts w:ascii="NoorLotus" w:hAnsi="NoorLotus" w:hint="cs"/>
          <w:rtl/>
        </w:rPr>
        <w:t>شأن</w:t>
      </w:r>
      <w:r>
        <w:rPr>
          <w:rFonts w:ascii="NoorLotus" w:hAnsi="NoorLotus" w:hint="cs"/>
          <w:rtl/>
        </w:rPr>
        <w:t xml:space="preserve"> ا</w:t>
      </w:r>
      <w:r w:rsidR="00FB7230">
        <w:rPr>
          <w:rFonts w:ascii="NoorLotus" w:hAnsi="NoorLotus" w:hint="cs"/>
          <w:rtl/>
        </w:rPr>
        <w:t xml:space="preserve">مام نیست و اگر در جایی گفته است، </w:t>
      </w:r>
      <w:r>
        <w:rPr>
          <w:rFonts w:ascii="NoorLotus" w:hAnsi="NoorLotus" w:hint="cs"/>
          <w:rtl/>
        </w:rPr>
        <w:t xml:space="preserve">حتما ضرورتی در کار بوده است </w:t>
      </w:r>
      <w:r w:rsidR="00FB7230">
        <w:rPr>
          <w:rFonts w:ascii="NoorLotus" w:hAnsi="NoorLotus" w:hint="cs"/>
          <w:rtl/>
        </w:rPr>
        <w:t>وگرنه</w:t>
      </w:r>
      <w:r>
        <w:rPr>
          <w:rFonts w:ascii="NoorLotus" w:hAnsi="NoorLotus" w:hint="cs"/>
          <w:rtl/>
        </w:rPr>
        <w:t xml:space="preserve"> علی الاصول مراجعه به امام می</w:t>
      </w:r>
      <w:r w:rsidR="00FB7230">
        <w:rPr>
          <w:rFonts w:ascii="NoorLotus" w:hAnsi="NoorLotus" w:hint="eastAsia"/>
          <w:rtl/>
        </w:rPr>
        <w:t>‌</w:t>
      </w:r>
      <w:r>
        <w:rPr>
          <w:rFonts w:ascii="NoorLotus" w:hAnsi="NoorLotus" w:hint="cs"/>
          <w:rtl/>
        </w:rPr>
        <w:t xml:space="preserve">کنیم که بیان حکم الله کند. ما خودمان </w:t>
      </w:r>
      <w:r w:rsidR="00FB7230">
        <w:rPr>
          <w:rFonts w:ascii="NoorLotus" w:hAnsi="NoorLotus" w:hint="cs"/>
          <w:rtl/>
        </w:rPr>
        <w:t xml:space="preserve">هم </w:t>
      </w:r>
      <w:r>
        <w:rPr>
          <w:rFonts w:ascii="NoorLotus" w:hAnsi="NoorLotus" w:hint="cs"/>
          <w:rtl/>
        </w:rPr>
        <w:t>می</w:t>
      </w:r>
      <w:r w:rsidR="00FB7230">
        <w:rPr>
          <w:rFonts w:ascii="NoorLotus" w:hAnsi="NoorLotus" w:hint="eastAsia"/>
          <w:rtl/>
        </w:rPr>
        <w:t>‌</w:t>
      </w:r>
      <w:r>
        <w:rPr>
          <w:rFonts w:ascii="NoorLotus" w:hAnsi="NoorLotus" w:hint="cs"/>
          <w:rtl/>
        </w:rPr>
        <w:t xml:space="preserve">توانستیم اخذ به حائطه کنیم. </w:t>
      </w:r>
    </w:p>
    <w:p w14:paraId="3A421DC5" w14:textId="77777777" w:rsidR="00795FF4" w:rsidRDefault="00000000" w:rsidP="00CB4C30">
      <w:pPr>
        <w:rPr>
          <w:rFonts w:ascii="NoorLotus" w:hAnsi="NoorLotus"/>
          <w:rtl/>
        </w:rPr>
      </w:pPr>
      <w:r w:rsidRPr="00FB7230">
        <w:rPr>
          <w:rFonts w:ascii="NoorLotus" w:hAnsi="NoorLotus" w:hint="cs"/>
          <w:color w:val="FF0000"/>
          <w:rtl/>
        </w:rPr>
        <w:t>سوال</w:t>
      </w:r>
      <w:r>
        <w:rPr>
          <w:rFonts w:ascii="NoorLotus" w:hAnsi="NoorLotus" w:hint="cs"/>
          <w:rtl/>
        </w:rPr>
        <w:t>: امام تعلیم می</w:t>
      </w:r>
      <w:r>
        <w:rPr>
          <w:rFonts w:ascii="NoorLotus" w:hAnsi="NoorLotus" w:hint="eastAsia"/>
          <w:rtl/>
        </w:rPr>
        <w:t>‌</w:t>
      </w:r>
      <w:r>
        <w:rPr>
          <w:rFonts w:ascii="NoorLotus" w:hAnsi="NoorLotus" w:hint="cs"/>
          <w:rtl/>
        </w:rPr>
        <w:t xml:space="preserve">کند در این موارد. </w:t>
      </w:r>
    </w:p>
    <w:p w14:paraId="157CF00D" w14:textId="77777777" w:rsidR="00FB7230" w:rsidRDefault="00000000" w:rsidP="00FB7230">
      <w:pPr>
        <w:rPr>
          <w:rFonts w:ascii="NoorLotus" w:hAnsi="NoorLotus"/>
          <w:rtl/>
        </w:rPr>
      </w:pPr>
      <w:r w:rsidRPr="00FB7230">
        <w:rPr>
          <w:rFonts w:ascii="NoorLotus" w:hAnsi="NoorLotus" w:hint="cs"/>
          <w:color w:val="FF0000"/>
          <w:rtl/>
        </w:rPr>
        <w:t>پاسخ</w:t>
      </w:r>
      <w:r>
        <w:rPr>
          <w:rFonts w:ascii="NoorLotus" w:hAnsi="NoorLotus" w:hint="cs"/>
          <w:rtl/>
        </w:rPr>
        <w:t>: خود تعلیم یک توجیه است. این روایت که تعلیم نبوده است. در روایاتی که می</w:t>
      </w:r>
      <w:r>
        <w:rPr>
          <w:rFonts w:ascii="NoorLotus" w:hAnsi="NoorLotus" w:hint="eastAsia"/>
          <w:rtl/>
        </w:rPr>
        <w:t>‌</w:t>
      </w:r>
      <w:r>
        <w:rPr>
          <w:rFonts w:ascii="NoorLotus" w:hAnsi="NoorLotus" w:hint="cs"/>
          <w:rtl/>
        </w:rPr>
        <w:t>خوانید کسی می</w:t>
      </w:r>
      <w:r>
        <w:rPr>
          <w:rFonts w:ascii="NoorLotus" w:hAnsi="NoorLotus" w:hint="eastAsia"/>
          <w:rtl/>
        </w:rPr>
        <w:t>‌</w:t>
      </w:r>
      <w:r>
        <w:rPr>
          <w:rFonts w:ascii="NoorLotus" w:hAnsi="NoorLotus" w:hint="cs"/>
          <w:rtl/>
        </w:rPr>
        <w:t>رود پیش امام و سوالی می</w:t>
      </w:r>
      <w:r>
        <w:rPr>
          <w:rFonts w:ascii="NoorLotus" w:hAnsi="NoorLotus" w:hint="eastAsia"/>
          <w:rtl/>
        </w:rPr>
        <w:t>‌</w:t>
      </w:r>
      <w:r>
        <w:rPr>
          <w:rFonts w:ascii="NoorLotus" w:hAnsi="NoorLotus" w:hint="cs"/>
          <w:rtl/>
        </w:rPr>
        <w:t>پرسد، امام در مقام تعلیم است یا در مقام بیان حکم؟ روشن است که در مقام بیان حکم است. ظاهر اولی مراجعه به امام لیس الا استیضاح یک حکم. می</w:t>
      </w:r>
      <w:r>
        <w:rPr>
          <w:rFonts w:ascii="NoorLotus" w:hAnsi="NoorLotus" w:hint="eastAsia"/>
          <w:rtl/>
        </w:rPr>
        <w:t>‌</w:t>
      </w:r>
      <w:r>
        <w:rPr>
          <w:rFonts w:ascii="NoorLotus" w:hAnsi="NoorLotus" w:hint="cs"/>
          <w:rtl/>
        </w:rPr>
        <w:t xml:space="preserve">خواهیم از امام بپرسیم که حکم چیست و امام هم در مقام بیان </w:t>
      </w:r>
      <w:r w:rsidR="00B372FF">
        <w:rPr>
          <w:rFonts w:ascii="NoorLotus" w:hAnsi="NoorLotus" w:hint="cs"/>
          <w:rtl/>
        </w:rPr>
        <w:t>حکم است. این ظهور حال اولی است و اگر می</w:t>
      </w:r>
      <w:r>
        <w:rPr>
          <w:rFonts w:ascii="NoorLotus" w:hAnsi="NoorLotus" w:hint="eastAsia"/>
          <w:rtl/>
        </w:rPr>
        <w:t>‌</w:t>
      </w:r>
      <w:r w:rsidR="00B372FF">
        <w:rPr>
          <w:rFonts w:ascii="NoorLotus" w:hAnsi="NoorLotus" w:hint="cs"/>
          <w:rtl/>
        </w:rPr>
        <w:t xml:space="preserve">گویید که قرائنی در کار است که تغییر </w:t>
      </w:r>
      <w:r w:rsidR="00010FB0">
        <w:rPr>
          <w:rFonts w:ascii="NoorLotus" w:hAnsi="NoorLotus" w:hint="cs"/>
          <w:rtl/>
        </w:rPr>
        <w:t>می‌کند</w:t>
      </w:r>
      <w:r>
        <w:rPr>
          <w:rFonts w:ascii="NoorLotus" w:hAnsi="NoorLotus" w:hint="cs"/>
          <w:rtl/>
        </w:rPr>
        <w:t>،</w:t>
      </w:r>
      <w:r w:rsidR="00B372FF">
        <w:rPr>
          <w:rFonts w:ascii="NoorLotus" w:hAnsi="NoorLotus" w:hint="cs"/>
          <w:rtl/>
        </w:rPr>
        <w:t xml:space="preserve"> بحث دیگری است. </w:t>
      </w:r>
    </w:p>
    <w:p w14:paraId="7511E242" w14:textId="77777777" w:rsidR="00795FF4" w:rsidRDefault="00000000" w:rsidP="00FB7230">
      <w:pPr>
        <w:rPr>
          <w:rFonts w:ascii="NoorLotus" w:hAnsi="NoorLotus"/>
          <w:rtl/>
        </w:rPr>
      </w:pPr>
      <w:r>
        <w:rPr>
          <w:rFonts w:ascii="NoorLotus" w:hAnsi="NoorLotus" w:hint="cs"/>
          <w:rtl/>
        </w:rPr>
        <w:t xml:space="preserve">این ظهور </w:t>
      </w:r>
      <w:r w:rsidR="00FB7230">
        <w:rPr>
          <w:rFonts w:ascii="NoorLotus" w:hAnsi="NoorLotus" w:hint="cs"/>
          <w:rtl/>
        </w:rPr>
        <w:t>حال اولی در اینجا مخدوش شده است،</w:t>
      </w:r>
      <w:r>
        <w:rPr>
          <w:rFonts w:ascii="NoorLotus" w:hAnsi="NoorLotus" w:hint="cs"/>
          <w:rtl/>
        </w:rPr>
        <w:t xml:space="preserve"> چون احتمال دیگر هم معقول است</w:t>
      </w:r>
      <w:r w:rsidR="00FB7230">
        <w:rPr>
          <w:rFonts w:ascii="NoorLotus" w:hAnsi="NoorLotus" w:hint="cs"/>
          <w:rtl/>
        </w:rPr>
        <w:t>.</w:t>
      </w:r>
      <w:r>
        <w:rPr>
          <w:rFonts w:ascii="NoorLotus" w:hAnsi="NoorLotus" w:hint="cs"/>
          <w:rtl/>
        </w:rPr>
        <w:t xml:space="preserve"> لذا شیخ ف</w:t>
      </w:r>
      <w:r w:rsidR="00FB7230">
        <w:rPr>
          <w:rFonts w:ascii="NoorLotus" w:hAnsi="NoorLotus" w:hint="cs"/>
          <w:rtl/>
        </w:rPr>
        <w:t>رمود شبهه موضوعیه ظهور است و شاید هم</w:t>
      </w:r>
      <w:r>
        <w:rPr>
          <w:rFonts w:ascii="NoorLotus" w:hAnsi="NoorLotus" w:hint="cs"/>
          <w:rtl/>
        </w:rPr>
        <w:t xml:space="preserve"> یراد بعیدا یک احتمال خلاف ظاهر. این حرف علی الاصول اشکال ندارد. یعنی واضح است که مراجعه به امام برای اخذ احتیاط نیست. چون احتمال معقول دیگری می</w:t>
      </w:r>
      <w:r w:rsidR="00FB7230">
        <w:rPr>
          <w:rFonts w:ascii="NoorLotus" w:hAnsi="NoorLotus" w:hint="eastAsia"/>
          <w:rtl/>
        </w:rPr>
        <w:t>‌</w:t>
      </w:r>
      <w:r>
        <w:rPr>
          <w:rFonts w:ascii="NoorLotus" w:hAnsi="NoorLotus" w:hint="cs"/>
          <w:rtl/>
        </w:rPr>
        <w:t>رود، ظهور</w:t>
      </w:r>
      <w:r w:rsidR="00FB7230">
        <w:rPr>
          <w:rFonts w:ascii="NoorLotus" w:hAnsi="NoorLotus" w:hint="cs"/>
          <w:rtl/>
        </w:rPr>
        <w:t xml:space="preserve"> در</w:t>
      </w:r>
      <w:r>
        <w:rPr>
          <w:rFonts w:ascii="NoorLotus" w:hAnsi="NoorLotus" w:hint="cs"/>
          <w:rtl/>
        </w:rPr>
        <w:t xml:space="preserve"> شبهه موضوعیه است. اما به هر دلیلی اگر کسی </w:t>
      </w:r>
      <w:r w:rsidR="00010FB0">
        <w:rPr>
          <w:rFonts w:ascii="NoorLotus" w:hAnsi="NoorLotus" w:hint="cs"/>
          <w:rtl/>
        </w:rPr>
        <w:t>می‌خواهد</w:t>
      </w:r>
      <w:r>
        <w:rPr>
          <w:rFonts w:ascii="NoorLotus" w:hAnsi="NoorLotus" w:hint="cs"/>
          <w:rtl/>
        </w:rPr>
        <w:t xml:space="preserve"> احتمال خلاف ظاهر را اخذ کند، خلاف ظاهر اینست که شبهه حکمیه باشد. </w:t>
      </w:r>
    </w:p>
    <w:p w14:paraId="4A21FF61" w14:textId="77777777" w:rsidR="00B372FF" w:rsidRDefault="00000000" w:rsidP="00FB7230">
      <w:pPr>
        <w:rPr>
          <w:rFonts w:ascii="NoorLotus" w:hAnsi="NoorLotus"/>
          <w:rtl/>
        </w:rPr>
      </w:pPr>
      <w:r w:rsidRPr="00FB7230">
        <w:rPr>
          <w:rFonts w:ascii="NoorLotus" w:hAnsi="NoorLotus" w:hint="cs"/>
          <w:color w:val="FF0000"/>
          <w:rtl/>
        </w:rPr>
        <w:t>سوال</w:t>
      </w:r>
      <w:r>
        <w:rPr>
          <w:rFonts w:ascii="NoorLotus" w:hAnsi="NoorLotus" w:hint="cs"/>
          <w:rtl/>
        </w:rPr>
        <w:t>: چون دو شق است که یا استتار یا ذهاب، حضرت مذهب شیعه را با لسان احتیاط بیان می</w:t>
      </w:r>
      <w:r>
        <w:rPr>
          <w:rFonts w:ascii="NoorLotus" w:hAnsi="NoorLotus" w:hint="eastAsia"/>
          <w:rtl/>
        </w:rPr>
        <w:t>‌</w:t>
      </w:r>
      <w:r>
        <w:rPr>
          <w:rFonts w:ascii="NoorLotus" w:hAnsi="NoorLotus" w:hint="cs"/>
          <w:rtl/>
        </w:rPr>
        <w:t>کند.</w:t>
      </w:r>
    </w:p>
    <w:p w14:paraId="154EFA64" w14:textId="77777777" w:rsidR="004C3084" w:rsidRDefault="00000000" w:rsidP="00FB7230">
      <w:pPr>
        <w:rPr>
          <w:rFonts w:ascii="NoorLotus" w:hAnsi="NoorLotus"/>
          <w:rtl/>
        </w:rPr>
      </w:pPr>
      <w:r w:rsidRPr="00FB7230">
        <w:rPr>
          <w:rFonts w:ascii="NoorLotus" w:hAnsi="NoorLotus" w:hint="cs"/>
          <w:color w:val="FF0000"/>
          <w:rtl/>
        </w:rPr>
        <w:t>پاسخ</w:t>
      </w:r>
      <w:r>
        <w:rPr>
          <w:rFonts w:ascii="NoorLotus" w:hAnsi="NoorLotus" w:hint="cs"/>
          <w:rtl/>
        </w:rPr>
        <w:t xml:space="preserve">: این توجیه است که نگذاشتید ما بگوییم. توجیه همین است که حالا اگر شبهه حکمیه است و </w:t>
      </w:r>
      <w:r w:rsidR="00FB7230">
        <w:rPr>
          <w:rFonts w:ascii="NoorLotus" w:hAnsi="NoorLotus" w:hint="cs"/>
          <w:rtl/>
        </w:rPr>
        <w:t xml:space="preserve">شأن امام </w:t>
      </w:r>
      <w:r>
        <w:rPr>
          <w:rFonts w:ascii="NoorLotus" w:hAnsi="NoorLotus" w:hint="cs"/>
          <w:rtl/>
        </w:rPr>
        <w:t>احتیاط کردن نیست، اینجا چرا احتیاط فرموده است؟ می</w:t>
      </w:r>
      <w:r w:rsidR="00FB7230">
        <w:rPr>
          <w:rFonts w:ascii="NoorLotus" w:hAnsi="NoorLotus" w:hint="eastAsia"/>
          <w:rtl/>
        </w:rPr>
        <w:t>‌</w:t>
      </w:r>
      <w:r w:rsidR="00FB7230">
        <w:rPr>
          <w:rFonts w:ascii="NoorLotus" w:hAnsi="NoorLotus" w:hint="cs"/>
          <w:rtl/>
        </w:rPr>
        <w:t>فرمای</w:t>
      </w:r>
      <w:r>
        <w:rPr>
          <w:rFonts w:ascii="NoorLotus" w:hAnsi="NoorLotus" w:hint="cs"/>
          <w:rtl/>
        </w:rPr>
        <w:t xml:space="preserve">د احتیاط در اینجا برای تقیه بوده است. اولا </w:t>
      </w:r>
      <w:r w:rsidR="00FB7230">
        <w:rPr>
          <w:rFonts w:ascii="NoorLotus" w:hAnsi="NoorLotus" w:hint="cs"/>
          <w:rtl/>
        </w:rPr>
        <w:t xml:space="preserve">نتیجه </w:t>
      </w:r>
      <w:r>
        <w:rPr>
          <w:rFonts w:ascii="NoorLotus" w:hAnsi="NoorLotus" w:hint="cs"/>
          <w:rtl/>
        </w:rPr>
        <w:t>احتیاط با بیان حکم یکی است. بیان حکم اگر واضح می</w:t>
      </w:r>
      <w:r>
        <w:rPr>
          <w:rFonts w:ascii="NoorLotus" w:hAnsi="NoorLotus" w:hint="eastAsia"/>
          <w:rtl/>
        </w:rPr>
        <w:t>‌</w:t>
      </w:r>
      <w:r w:rsidR="00FB7230">
        <w:rPr>
          <w:rFonts w:ascii="NoorLotus" w:hAnsi="NoorLotus" w:hint="cs"/>
          <w:rtl/>
        </w:rPr>
        <w:t>فرمود، می</w:t>
      </w:r>
      <w:r w:rsidR="00FB7230">
        <w:rPr>
          <w:rFonts w:ascii="NoorLotus" w:hAnsi="NoorLotus" w:hint="eastAsia"/>
          <w:rtl/>
        </w:rPr>
        <w:t>‌</w:t>
      </w:r>
      <w:r w:rsidR="00FB7230">
        <w:rPr>
          <w:rFonts w:ascii="NoorLotus" w:hAnsi="NoorLotus" w:hint="cs"/>
          <w:rtl/>
        </w:rPr>
        <w:t>گفت که</w:t>
      </w:r>
      <w:r>
        <w:rPr>
          <w:rFonts w:ascii="NoorLotus" w:hAnsi="NoorLotus" w:hint="cs"/>
          <w:rtl/>
        </w:rPr>
        <w:t xml:space="preserve"> حمره مشرقیه باید برود و اینجا با احتیاط همین نتیجه را به مخاطب القاء کرده است. چون وقتی </w:t>
      </w:r>
      <w:r w:rsidR="00010FB0">
        <w:rPr>
          <w:rFonts w:ascii="NoorLotus" w:hAnsi="NoorLotus" w:hint="cs"/>
          <w:rtl/>
        </w:rPr>
        <w:t>می‌گوید</w:t>
      </w:r>
      <w:r>
        <w:rPr>
          <w:rFonts w:ascii="NoorLotus" w:hAnsi="NoorLotus" w:hint="cs"/>
          <w:rtl/>
        </w:rPr>
        <w:t xml:space="preserve"> احتیاط کن یعنی باید </w:t>
      </w:r>
      <w:r w:rsidR="00FB7230">
        <w:rPr>
          <w:rFonts w:ascii="NoorLotus" w:hAnsi="NoorLotus" w:hint="cs"/>
          <w:rtl/>
        </w:rPr>
        <w:t>بایستی</w:t>
      </w:r>
      <w:r>
        <w:rPr>
          <w:rFonts w:ascii="NoorLotus" w:hAnsi="NoorLotus" w:hint="cs"/>
          <w:rtl/>
        </w:rPr>
        <w:t xml:space="preserve"> تا حمره مشرقیه برود. </w:t>
      </w:r>
      <w:r w:rsidR="00EC4F8C">
        <w:rPr>
          <w:rFonts w:ascii="NoorLotus" w:hAnsi="NoorLotus" w:hint="cs"/>
          <w:rtl/>
        </w:rPr>
        <w:t>منتها به لسان احتیاط گفته</w:t>
      </w:r>
      <w:r w:rsidR="00EC4F8C">
        <w:rPr>
          <w:rFonts w:ascii="NoorLotus" w:hAnsi="NoorLotus" w:hint="eastAsia"/>
          <w:rtl/>
        </w:rPr>
        <w:t>‌</w:t>
      </w:r>
      <w:r w:rsidR="00EC4F8C">
        <w:rPr>
          <w:rFonts w:ascii="NoorLotus" w:hAnsi="NoorLotus" w:hint="cs"/>
          <w:rtl/>
        </w:rPr>
        <w:t xml:space="preserve">اند، چرا؟ </w:t>
      </w:r>
      <w:r w:rsidR="00010FB0">
        <w:rPr>
          <w:rFonts w:ascii="NoorLotus" w:hAnsi="NoorLotus" w:hint="cs"/>
          <w:rtl/>
        </w:rPr>
        <w:t>می‌فرماید</w:t>
      </w:r>
      <w:r w:rsidR="00EC4F8C">
        <w:rPr>
          <w:rFonts w:ascii="NoorLotus" w:hAnsi="NoorLotus" w:hint="cs"/>
          <w:rtl/>
        </w:rPr>
        <w:t xml:space="preserve"> از باب تقیه است. چون مخالفان آنجا بوده</w:t>
      </w:r>
      <w:r w:rsidR="00EC4F8C">
        <w:rPr>
          <w:rFonts w:ascii="NoorLotus" w:hAnsi="NoorLotus" w:hint="eastAsia"/>
          <w:rtl/>
        </w:rPr>
        <w:t>‌</w:t>
      </w:r>
      <w:r w:rsidR="00EC4F8C">
        <w:rPr>
          <w:rFonts w:ascii="NoorLotus" w:hAnsi="NoorLotus" w:hint="cs"/>
          <w:rtl/>
        </w:rPr>
        <w:t xml:space="preserve">اند و </w:t>
      </w:r>
      <w:r w:rsidR="00FB7230">
        <w:rPr>
          <w:rFonts w:ascii="NoorLotus" w:hAnsi="NoorLotus" w:hint="cs"/>
          <w:rtl/>
        </w:rPr>
        <w:t>مسأله،</w:t>
      </w:r>
      <w:r w:rsidR="00EC4F8C">
        <w:rPr>
          <w:rFonts w:ascii="NoorLotus" w:hAnsi="NoorLotus" w:hint="cs"/>
          <w:rtl/>
        </w:rPr>
        <w:t xml:space="preserve"> مساله</w:t>
      </w:r>
      <w:r w:rsidR="00EC4F8C">
        <w:rPr>
          <w:rFonts w:ascii="NoorLotus" w:hAnsi="NoorLotus" w:hint="eastAsia"/>
          <w:rtl/>
        </w:rPr>
        <w:t>‌</w:t>
      </w:r>
      <w:r w:rsidR="00EC4F8C">
        <w:rPr>
          <w:rFonts w:ascii="NoorLotus" w:hAnsi="NoorLotus" w:hint="cs"/>
          <w:rtl/>
        </w:rPr>
        <w:t xml:space="preserve">ای </w:t>
      </w:r>
      <w:r w:rsidR="00FB7230">
        <w:rPr>
          <w:rFonts w:ascii="NoorLotus" w:hAnsi="NoorLotus" w:hint="cs"/>
          <w:rtl/>
        </w:rPr>
        <w:t>دارج</w:t>
      </w:r>
      <w:r w:rsidR="00EC4F8C">
        <w:rPr>
          <w:rFonts w:ascii="NoorLotus" w:hAnsi="NoorLotus" w:hint="cs"/>
          <w:rtl/>
        </w:rPr>
        <w:t xml:space="preserve"> است و در هر کوی و برزنی مطرح بوده است و اول وقت موذنین اذان می</w:t>
      </w:r>
      <w:r w:rsidR="00FB7230">
        <w:rPr>
          <w:rFonts w:ascii="NoorLotus" w:hAnsi="NoorLotus" w:hint="eastAsia"/>
          <w:rtl/>
        </w:rPr>
        <w:t>‌</w:t>
      </w:r>
      <w:r w:rsidR="00EC4F8C">
        <w:rPr>
          <w:rFonts w:ascii="NoorLotus" w:hAnsi="NoorLotus" w:hint="cs"/>
          <w:rtl/>
        </w:rPr>
        <w:t>گفتن</w:t>
      </w:r>
      <w:r w:rsidR="00FB7230">
        <w:rPr>
          <w:rFonts w:ascii="NoorLotus" w:hAnsi="NoorLotus" w:hint="cs"/>
          <w:rtl/>
        </w:rPr>
        <w:t xml:space="preserve">د خصوصا که اهل سنت مواظب بودند. </w:t>
      </w:r>
      <w:r w:rsidR="00EC4F8C">
        <w:rPr>
          <w:rFonts w:ascii="NoorLotus" w:hAnsi="NoorLotus" w:hint="cs"/>
          <w:rtl/>
        </w:rPr>
        <w:t>در برخی از روایات خود ما آمده است که اخذ کنید به اذان آنها زیرا آنها مواظب بر وقت هستند. در چنین جایی که آنها با تواری قرص اذان می</w:t>
      </w:r>
      <w:r w:rsidR="00FB7230">
        <w:rPr>
          <w:rFonts w:ascii="NoorLotus" w:hAnsi="NoorLotus" w:hint="eastAsia"/>
          <w:rtl/>
        </w:rPr>
        <w:t>‌</w:t>
      </w:r>
      <w:r w:rsidR="00EC4F8C">
        <w:rPr>
          <w:rFonts w:ascii="NoorLotus" w:hAnsi="NoorLotus" w:hint="cs"/>
          <w:rtl/>
        </w:rPr>
        <w:t xml:space="preserve">گویند، وقتی امام </w:t>
      </w:r>
      <w:r w:rsidR="00FB7230">
        <w:rPr>
          <w:rFonts w:ascii="NoorLotus" w:hAnsi="NoorLotus" w:hint="cs"/>
          <w:rtl/>
        </w:rPr>
        <w:t>بگوید</w:t>
      </w:r>
      <w:r w:rsidR="00EC4F8C">
        <w:rPr>
          <w:rFonts w:ascii="NoorLotus" w:hAnsi="NoorLotus" w:hint="cs"/>
          <w:rtl/>
        </w:rPr>
        <w:t xml:space="preserve"> این فایده </w:t>
      </w:r>
      <w:r w:rsidR="00FB7230">
        <w:rPr>
          <w:rFonts w:ascii="NoorLotus" w:hAnsi="NoorLotus" w:hint="cs"/>
          <w:rtl/>
        </w:rPr>
        <w:t>ندارد و حمره مشرقیه باید برود،</w:t>
      </w:r>
      <w:r w:rsidR="00EC4F8C">
        <w:rPr>
          <w:rFonts w:ascii="NoorLotus" w:hAnsi="NoorLotus" w:hint="cs"/>
          <w:rtl/>
        </w:rPr>
        <w:t xml:space="preserve"> خلاف تقیه است. پس به جای اینکه امام صراحتا چیزی</w:t>
      </w:r>
      <w:r w:rsidR="00FB7230">
        <w:rPr>
          <w:rFonts w:ascii="NoorLotus" w:hAnsi="NoorLotus" w:hint="cs"/>
          <w:rtl/>
        </w:rPr>
        <w:t xml:space="preserve"> بگویند</w:t>
      </w:r>
      <w:r w:rsidR="00EC4F8C">
        <w:rPr>
          <w:rFonts w:ascii="NoorLotus" w:hAnsi="NoorLotus" w:hint="cs"/>
          <w:rtl/>
        </w:rPr>
        <w:t xml:space="preserve"> که خلاف تقیه باشد</w:t>
      </w:r>
      <w:r w:rsidR="00FB7230">
        <w:rPr>
          <w:rFonts w:ascii="NoorLotus" w:hAnsi="NoorLotus" w:hint="cs"/>
          <w:rtl/>
        </w:rPr>
        <w:t>،</w:t>
      </w:r>
      <w:r w:rsidR="00EC4F8C">
        <w:rPr>
          <w:rFonts w:ascii="NoorLotus" w:hAnsi="NoorLotus" w:hint="cs"/>
          <w:rtl/>
        </w:rPr>
        <w:t xml:space="preserve"> </w:t>
      </w:r>
      <w:r w:rsidR="00FB7230">
        <w:rPr>
          <w:rFonts w:ascii="NoorLotus" w:hAnsi="NoorLotus" w:hint="cs"/>
          <w:rtl/>
        </w:rPr>
        <w:t>می</w:t>
      </w:r>
      <w:r w:rsidR="00FB7230">
        <w:rPr>
          <w:rFonts w:ascii="NoorLotus" w:hAnsi="NoorLotus" w:hint="eastAsia"/>
          <w:rtl/>
        </w:rPr>
        <w:t>‌</w:t>
      </w:r>
      <w:r w:rsidR="00FB7230">
        <w:rPr>
          <w:rFonts w:ascii="NoorLotus" w:hAnsi="NoorLotus" w:hint="cs"/>
          <w:rtl/>
        </w:rPr>
        <w:t>فرمایند احتیاط. آنجا ایشان</w:t>
      </w:r>
      <w:r w:rsidR="00EC4F8C">
        <w:rPr>
          <w:rFonts w:ascii="NoorLotus" w:hAnsi="NoorLotus" w:hint="cs"/>
          <w:rtl/>
        </w:rPr>
        <w:t xml:space="preserve"> استشمام استحباب را برای این اضافه </w:t>
      </w:r>
      <w:r w:rsidR="00010FB0">
        <w:rPr>
          <w:rFonts w:ascii="NoorLotus" w:hAnsi="NoorLotus" w:hint="cs"/>
          <w:rtl/>
        </w:rPr>
        <w:t>می‌کند</w:t>
      </w:r>
      <w:r w:rsidR="00EC4F8C">
        <w:rPr>
          <w:rFonts w:ascii="NoorLotus" w:hAnsi="NoorLotus" w:hint="cs"/>
          <w:rtl/>
        </w:rPr>
        <w:t xml:space="preserve"> </w:t>
      </w:r>
      <w:r w:rsidR="00FB7230">
        <w:rPr>
          <w:rFonts w:ascii="NoorLotus" w:hAnsi="NoorLotus" w:hint="cs"/>
          <w:rtl/>
        </w:rPr>
        <w:t>که</w:t>
      </w:r>
      <w:r w:rsidR="00EC4F8C">
        <w:rPr>
          <w:rFonts w:ascii="NoorLotus" w:hAnsi="NoorLotus" w:hint="cs"/>
          <w:rtl/>
        </w:rPr>
        <w:t xml:space="preserve"> این احتیاط را امام با لونی از </w:t>
      </w:r>
      <w:r w:rsidR="00FB7230">
        <w:rPr>
          <w:rFonts w:ascii="NoorLotus" w:hAnsi="NoorLotus" w:hint="cs"/>
          <w:rtl/>
        </w:rPr>
        <w:t>«أری</w:t>
      </w:r>
      <w:r w:rsidR="00EC4F8C">
        <w:rPr>
          <w:rFonts w:ascii="NoorLotus" w:hAnsi="NoorLotus" w:hint="cs"/>
          <w:rtl/>
        </w:rPr>
        <w:t xml:space="preserve"> لک</w:t>
      </w:r>
      <w:r w:rsidR="00FB7230">
        <w:rPr>
          <w:rFonts w:ascii="NoorLotus" w:hAnsi="NoorLotus" w:hint="cs"/>
          <w:rtl/>
        </w:rPr>
        <w:t>»</w:t>
      </w:r>
      <w:r w:rsidR="00EC4F8C">
        <w:rPr>
          <w:rFonts w:ascii="NoorLotus" w:hAnsi="NoorLotus" w:hint="cs"/>
          <w:rtl/>
        </w:rPr>
        <w:t xml:space="preserve"> آورده است که گویا اینجا احتیاط رجحانی دارد</w:t>
      </w:r>
      <w:r w:rsidR="00FB7230">
        <w:rPr>
          <w:rFonts w:ascii="NoorLotus" w:hAnsi="NoorLotus" w:hint="cs"/>
          <w:rtl/>
        </w:rPr>
        <w:t>،</w:t>
      </w:r>
      <w:r w:rsidR="00EC4F8C">
        <w:rPr>
          <w:rFonts w:ascii="NoorLotus" w:hAnsi="NoorLotus" w:hint="cs"/>
          <w:rtl/>
        </w:rPr>
        <w:t xml:space="preserve"> با اینکه رجحان واقعی نیست </w:t>
      </w:r>
      <w:r w:rsidR="00FC5086">
        <w:rPr>
          <w:rFonts w:ascii="NoorLotus" w:hAnsi="NoorLotus" w:hint="cs"/>
          <w:rtl/>
        </w:rPr>
        <w:t>و لزوم است و صرف استحباب نیست</w:t>
      </w:r>
      <w:r w:rsidR="00FB7230">
        <w:rPr>
          <w:rFonts w:ascii="NoorLotus" w:hAnsi="NoorLotus" w:hint="cs"/>
          <w:rtl/>
        </w:rPr>
        <w:t>،</w:t>
      </w:r>
      <w:r w:rsidR="00FC5086">
        <w:rPr>
          <w:rFonts w:ascii="NoorLotus" w:hAnsi="NoorLotus" w:hint="cs"/>
          <w:rtl/>
        </w:rPr>
        <w:t xml:space="preserve"> ولی </w:t>
      </w:r>
      <w:r w:rsidR="00FB7230">
        <w:rPr>
          <w:rFonts w:ascii="NoorLotus" w:hAnsi="NoorLotus" w:hint="cs"/>
          <w:rtl/>
        </w:rPr>
        <w:t>امام لون به بیانشان می</w:t>
      </w:r>
      <w:r w:rsidR="00FB7230">
        <w:rPr>
          <w:rFonts w:ascii="NoorLotus" w:hAnsi="NoorLotus" w:hint="eastAsia"/>
          <w:rtl/>
        </w:rPr>
        <w:t>‌</w:t>
      </w:r>
      <w:r w:rsidR="00FB7230">
        <w:rPr>
          <w:rFonts w:ascii="NoorLotus" w:hAnsi="NoorLotus" w:hint="cs"/>
          <w:rtl/>
        </w:rPr>
        <w:t>دهند</w:t>
      </w:r>
      <w:r w:rsidR="00FC5086">
        <w:rPr>
          <w:rFonts w:ascii="NoorLotus" w:hAnsi="NoorLotus" w:hint="cs"/>
          <w:rtl/>
        </w:rPr>
        <w:t xml:space="preserve"> برای اینکه تقیه را تحکیم کن</w:t>
      </w:r>
      <w:r w:rsidR="00FB7230">
        <w:rPr>
          <w:rFonts w:ascii="NoorLotus" w:hAnsi="NoorLotus" w:hint="cs"/>
          <w:rtl/>
        </w:rPr>
        <w:t>ن</w:t>
      </w:r>
      <w:r w:rsidR="00FC5086">
        <w:rPr>
          <w:rFonts w:ascii="NoorLotus" w:hAnsi="NoorLotus" w:hint="cs"/>
          <w:rtl/>
        </w:rPr>
        <w:t xml:space="preserve">د. امام </w:t>
      </w:r>
      <w:r w:rsidR="00010FB0">
        <w:rPr>
          <w:rFonts w:ascii="NoorLotus" w:hAnsi="NoorLotus" w:hint="cs"/>
          <w:rtl/>
        </w:rPr>
        <w:t>می‌خواه</w:t>
      </w:r>
      <w:r>
        <w:rPr>
          <w:rFonts w:ascii="NoorLotus" w:hAnsi="NoorLotus" w:hint="cs"/>
          <w:rtl/>
        </w:rPr>
        <w:t>ن</w:t>
      </w:r>
      <w:r w:rsidR="00010FB0">
        <w:rPr>
          <w:rFonts w:ascii="NoorLotus" w:hAnsi="NoorLotus" w:hint="cs"/>
          <w:rtl/>
        </w:rPr>
        <w:t>د</w:t>
      </w:r>
      <w:r w:rsidR="00FC5086">
        <w:rPr>
          <w:rFonts w:ascii="NoorLotus" w:hAnsi="NoorLotus" w:hint="cs"/>
          <w:rtl/>
        </w:rPr>
        <w:t xml:space="preserve"> یک جوری بیان کن</w:t>
      </w:r>
      <w:r>
        <w:rPr>
          <w:rFonts w:ascii="NoorLotus" w:hAnsi="NoorLotus" w:hint="cs"/>
          <w:rtl/>
        </w:rPr>
        <w:t>ن</w:t>
      </w:r>
      <w:r w:rsidR="00FC5086">
        <w:rPr>
          <w:rFonts w:ascii="NoorLotus" w:hAnsi="NoorLotus" w:hint="cs"/>
          <w:rtl/>
        </w:rPr>
        <w:t xml:space="preserve">د که طرف مقابل خیال کند که امام احتیاط </w:t>
      </w:r>
      <w:r w:rsidR="00010FB0">
        <w:rPr>
          <w:rFonts w:ascii="NoorLotus" w:hAnsi="NoorLotus" w:hint="cs"/>
          <w:rtl/>
        </w:rPr>
        <w:t>می‌کند</w:t>
      </w:r>
      <w:r w:rsidR="00FC5086">
        <w:rPr>
          <w:rFonts w:ascii="NoorLotus" w:hAnsi="NoorLotus" w:hint="cs"/>
          <w:rtl/>
        </w:rPr>
        <w:t xml:space="preserve">. این بیان شیخ است. </w:t>
      </w:r>
    </w:p>
    <w:p w14:paraId="11E8931E" w14:textId="77777777" w:rsidR="00B372FF" w:rsidRDefault="00000000" w:rsidP="004C3084">
      <w:pPr>
        <w:rPr>
          <w:rFonts w:ascii="NoorLotus" w:hAnsi="NoorLotus"/>
          <w:rtl/>
        </w:rPr>
      </w:pPr>
      <w:r>
        <w:rPr>
          <w:rFonts w:ascii="NoorLotus" w:hAnsi="NoorLotus" w:hint="cs"/>
          <w:rtl/>
        </w:rPr>
        <w:t xml:space="preserve">این بیانات محل اشکالات متعدد واقع شده است. </w:t>
      </w:r>
      <w:r w:rsidR="004C3084">
        <w:rPr>
          <w:rFonts w:ascii="NoorLotus" w:hAnsi="NoorLotus" w:hint="cs"/>
          <w:rtl/>
        </w:rPr>
        <w:t>هم از این</w:t>
      </w:r>
      <w:r w:rsidR="004C3084">
        <w:rPr>
          <w:rFonts w:ascii="NoorLotus" w:hAnsi="NoorLotus" w:hint="eastAsia"/>
          <w:rtl/>
        </w:rPr>
        <w:t>‌</w:t>
      </w:r>
      <w:r w:rsidR="004C3084">
        <w:rPr>
          <w:rFonts w:ascii="NoorLotus" w:hAnsi="NoorLotus" w:hint="cs"/>
          <w:rtl/>
        </w:rPr>
        <w:t xml:space="preserve"> جهت که</w:t>
      </w:r>
      <w:r>
        <w:rPr>
          <w:rFonts w:ascii="NoorLotus" w:hAnsi="NoorLotus" w:hint="cs"/>
          <w:rtl/>
        </w:rPr>
        <w:t xml:space="preserve"> آیا چنین تقیه</w:t>
      </w:r>
      <w:r>
        <w:rPr>
          <w:rFonts w:ascii="NoorLotus" w:hAnsi="NoorLotus" w:hint="eastAsia"/>
          <w:rtl/>
        </w:rPr>
        <w:t>‌</w:t>
      </w:r>
      <w:r>
        <w:rPr>
          <w:rFonts w:ascii="NoorLotus" w:hAnsi="NoorLotus" w:hint="cs"/>
          <w:rtl/>
        </w:rPr>
        <w:t xml:space="preserve">ای اینجا </w:t>
      </w:r>
      <w:r w:rsidR="004C3084">
        <w:rPr>
          <w:rFonts w:ascii="NoorLotus" w:hAnsi="NoorLotus" w:hint="cs"/>
          <w:rtl/>
        </w:rPr>
        <w:t>م</w:t>
      </w:r>
      <w:r>
        <w:rPr>
          <w:rFonts w:ascii="NoorLotus" w:hAnsi="NoorLotus" w:hint="cs"/>
          <w:rtl/>
        </w:rPr>
        <w:t>جا</w:t>
      </w:r>
      <w:r w:rsidR="004C3084">
        <w:rPr>
          <w:rFonts w:ascii="NoorLotus" w:hAnsi="NoorLotus" w:hint="cs"/>
          <w:rtl/>
        </w:rPr>
        <w:t>ل</w:t>
      </w:r>
      <w:r>
        <w:rPr>
          <w:rFonts w:ascii="NoorLotus" w:hAnsi="NoorLotus" w:hint="cs"/>
          <w:rtl/>
        </w:rPr>
        <w:t xml:space="preserve"> دارد یا نه. مرحوم آقای خویی در مصباح ندیده</w:t>
      </w:r>
      <w:r>
        <w:rPr>
          <w:rFonts w:ascii="NoorLotus" w:hAnsi="NoorLotus" w:hint="eastAsia"/>
          <w:rtl/>
        </w:rPr>
        <w:t>‌</w:t>
      </w:r>
      <w:r>
        <w:rPr>
          <w:rFonts w:ascii="NoorLotus" w:hAnsi="NoorLotus" w:hint="cs"/>
          <w:rtl/>
        </w:rPr>
        <w:t>ام و ظاهرا در بحث فقه</w:t>
      </w:r>
      <w:r w:rsidR="004C3084">
        <w:rPr>
          <w:rFonts w:ascii="NoorLotus" w:hAnsi="NoorLotus" w:hint="cs"/>
          <w:rtl/>
        </w:rPr>
        <w:t>،</w:t>
      </w:r>
      <w:r>
        <w:rPr>
          <w:rFonts w:ascii="NoorLotus" w:hAnsi="NoorLotus" w:hint="cs"/>
          <w:rtl/>
        </w:rPr>
        <w:t xml:space="preserve"> اشکالی راجع به تقیه دارد</w:t>
      </w:r>
      <w:r w:rsidR="004C3084">
        <w:rPr>
          <w:rFonts w:ascii="NoorLotus" w:hAnsi="NoorLotus" w:hint="cs"/>
          <w:rtl/>
        </w:rPr>
        <w:t>.</w:t>
      </w:r>
      <w:r>
        <w:rPr>
          <w:rFonts w:ascii="NoorLotus" w:hAnsi="NoorLotus" w:hint="cs"/>
          <w:rtl/>
        </w:rPr>
        <w:t xml:space="preserve"> آیت الله وحید </w:t>
      </w:r>
      <w:r w:rsidR="00A1228F">
        <w:rPr>
          <w:rFonts w:ascii="NoorLotus" w:hAnsi="NoorLotus" w:hint="cs"/>
          <w:rtl/>
        </w:rPr>
        <w:t>هم</w:t>
      </w:r>
      <w:r>
        <w:rPr>
          <w:rFonts w:ascii="NoorLotus" w:hAnsi="NoorLotus" w:hint="cs"/>
          <w:rtl/>
        </w:rPr>
        <w:t xml:space="preserve"> اشکالات دیگری اضافه کرده است. ان</w:t>
      </w:r>
      <w:r w:rsidR="004C3084">
        <w:rPr>
          <w:rFonts w:ascii="NoorLotus" w:hAnsi="NoorLotus" w:hint="eastAsia"/>
          <w:rtl/>
        </w:rPr>
        <w:t>‌</w:t>
      </w:r>
      <w:r w:rsidR="004C3084">
        <w:rPr>
          <w:rFonts w:ascii="NoorLotus" w:hAnsi="NoorLotus" w:hint="cs"/>
          <w:rtl/>
        </w:rPr>
        <w:t xml:space="preserve"> شاء الله بعد از تعطیلات، آن</w:t>
      </w:r>
      <w:r w:rsidR="004C3084">
        <w:rPr>
          <w:rFonts w:ascii="NoorLotus" w:hAnsi="NoorLotus" w:hint="eastAsia"/>
          <w:rtl/>
        </w:rPr>
        <w:t>‌</w:t>
      </w:r>
      <w:r w:rsidR="004C3084">
        <w:rPr>
          <w:rFonts w:ascii="NoorLotus" w:hAnsi="NoorLotus" w:hint="cs"/>
          <w:rtl/>
        </w:rPr>
        <w:t>ها را بررسی می</w:t>
      </w:r>
      <w:r w:rsidR="004C3084">
        <w:rPr>
          <w:rFonts w:ascii="NoorLotus" w:hAnsi="NoorLotus" w:hint="eastAsia"/>
          <w:rtl/>
        </w:rPr>
        <w:t>‌</w:t>
      </w:r>
      <w:r w:rsidR="004C3084">
        <w:rPr>
          <w:rFonts w:ascii="NoorLotus" w:hAnsi="NoorLotus" w:hint="cs"/>
          <w:rtl/>
        </w:rPr>
        <w:t>کنیم.</w:t>
      </w:r>
      <w:r>
        <w:rPr>
          <w:rFonts w:ascii="NoorLotus" w:hAnsi="NoorLotus" w:hint="cs"/>
          <w:rtl/>
        </w:rPr>
        <w:t xml:space="preserve"> </w:t>
      </w:r>
    </w:p>
    <w:p w14:paraId="22608FA3" w14:textId="77777777" w:rsidR="00FC5086" w:rsidRDefault="00000000" w:rsidP="00EC4F8C">
      <w:pPr>
        <w:rPr>
          <w:rFonts w:ascii="NoorLotus" w:hAnsi="NoorLotus"/>
          <w:rtl/>
        </w:rPr>
      </w:pPr>
      <w:r>
        <w:rPr>
          <w:rFonts w:ascii="NoorLotus" w:hAnsi="NoorLotus" w:hint="cs"/>
          <w:rtl/>
        </w:rPr>
        <w:t>الحمد لله رب العالمین</w:t>
      </w:r>
    </w:p>
    <w:p w14:paraId="6D731A5B" w14:textId="77777777" w:rsidR="00FC5086" w:rsidRPr="00B372FF" w:rsidRDefault="00FC5086" w:rsidP="00EC4F8C">
      <w:pPr>
        <w:rPr>
          <w:rFonts w:ascii="Arial" w:eastAsia="Arial" w:hAnsi="Arial" w:cs="Arial"/>
          <w:rtl/>
        </w:rPr>
        <w:sectPr w:rsidR="00FC5086" w:rsidRPr="00B372FF" w:rsidSect="0010049B">
          <w:headerReference w:type="default" r:id="rId164"/>
          <w:footerReference w:type="default" r:id="rId16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3C71376" w14:textId="77777777" w:rsidR="00FC5086" w:rsidRDefault="00000000" w:rsidP="0036471E">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1353653705"/>
        <w:docPartObj>
          <w:docPartGallery w:val="Table of Contents"/>
          <w:docPartUnique/>
        </w:docPartObj>
      </w:sdtPr>
      <w:sdtEndPr>
        <w:rPr>
          <w:b/>
          <w:bCs/>
          <w:noProof/>
        </w:rPr>
      </w:sdtEndPr>
      <w:sdtContent>
        <w:p w14:paraId="37428031" w14:textId="77777777" w:rsidR="000853CE" w:rsidRDefault="00000000" w:rsidP="000853CE">
          <w:pPr>
            <w:pStyle w:val="TOCHeading"/>
            <w:bidi/>
          </w:pPr>
          <w:r>
            <w:rPr>
              <w:rFonts w:hint="cs"/>
              <w:rtl/>
            </w:rPr>
            <w:t>فهرست</w:t>
          </w:r>
        </w:p>
        <w:p w14:paraId="0D3CA80D" w14:textId="205D8B80"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37366572" w:history="1">
            <w:r w:rsidRPr="0089417C">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Toc137366572 \h</w:instrText>
            </w:r>
            <w:r>
              <w:rPr>
                <w:noProof/>
                <w:webHidden/>
                <w:rtl/>
              </w:rPr>
              <w:instrText xml:space="preserve"> </w:instrText>
            </w:r>
            <w:r>
              <w:rPr>
                <w:noProof/>
                <w:webHidden/>
                <w:rtl/>
              </w:rPr>
            </w:r>
            <w:r>
              <w:rPr>
                <w:noProof/>
                <w:webHidden/>
                <w:rtl/>
              </w:rPr>
              <w:fldChar w:fldCharType="separate"/>
            </w:r>
            <w:r w:rsidR="00887740">
              <w:rPr>
                <w:noProof/>
                <w:webHidden/>
                <w:rtl/>
              </w:rPr>
              <w:t>785</w:t>
            </w:r>
            <w:r>
              <w:rPr>
                <w:noProof/>
                <w:webHidden/>
                <w:rtl/>
              </w:rPr>
              <w:fldChar w:fldCharType="end"/>
            </w:r>
          </w:hyperlink>
        </w:p>
        <w:p w14:paraId="6B07C2CD" w14:textId="5FA2C3F7"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3" w:history="1">
            <w:r w:rsidRPr="0089417C">
              <w:rPr>
                <w:rStyle w:val="Hyperlink"/>
                <w:noProof/>
                <w:rtl/>
              </w:rPr>
              <w:t>تقر</w:t>
            </w:r>
            <w:r w:rsidRPr="0089417C">
              <w:rPr>
                <w:rStyle w:val="Hyperlink"/>
                <w:rFonts w:hint="cs"/>
                <w:noProof/>
                <w:rtl/>
              </w:rPr>
              <w:t>ی</w:t>
            </w:r>
            <w:r w:rsidRPr="0089417C">
              <w:rPr>
                <w:rStyle w:val="Hyperlink"/>
                <w:rFonts w:hint="eastAsia"/>
                <w:noProof/>
                <w:rtl/>
              </w:rPr>
              <w:t>ب</w:t>
            </w:r>
            <w:r w:rsidRPr="0089417C">
              <w:rPr>
                <w:rStyle w:val="Hyperlink"/>
                <w:noProof/>
                <w:rtl/>
              </w:rPr>
              <w:t xml:space="preserve"> مرحوم ش</w:t>
            </w:r>
            <w:r w:rsidRPr="0089417C">
              <w:rPr>
                <w:rStyle w:val="Hyperlink"/>
                <w:rFonts w:hint="cs"/>
                <w:noProof/>
                <w:rtl/>
              </w:rPr>
              <w:t>ی</w:t>
            </w:r>
            <w:r w:rsidRPr="0089417C">
              <w:rPr>
                <w:rStyle w:val="Hyperlink"/>
                <w:rFonts w:hint="eastAsia"/>
                <w:noProof/>
                <w:rtl/>
              </w:rPr>
              <w:t>خ</w:t>
            </w:r>
            <w:r w:rsidRPr="0089417C">
              <w:rPr>
                <w:rStyle w:val="Hyperlink"/>
                <w:noProof/>
                <w:rtl/>
              </w:rPr>
              <w:t xml:space="preserve"> از استدلال به روا</w:t>
            </w:r>
            <w:r w:rsidRPr="0089417C">
              <w:rPr>
                <w:rStyle w:val="Hyperlink"/>
                <w:rFonts w:hint="cs"/>
                <w:noProof/>
                <w:rtl/>
              </w:rPr>
              <w:t>ی</w:t>
            </w:r>
            <w:r w:rsidRPr="0089417C">
              <w:rPr>
                <w:rStyle w:val="Hyperlink"/>
                <w:rFonts w:hint="eastAsia"/>
                <w:noProof/>
                <w:rtl/>
              </w:rPr>
              <w:t>ت</w:t>
            </w:r>
            <w:r w:rsidRPr="0089417C">
              <w:rPr>
                <w:rStyle w:val="Hyperlink"/>
                <w:noProof/>
                <w:rtl/>
              </w:rPr>
              <w:t xml:space="preserve"> عبدالله بن وضاح برا</w:t>
            </w:r>
            <w:r w:rsidRPr="0089417C">
              <w:rPr>
                <w:rStyle w:val="Hyperlink"/>
                <w:rFonts w:hint="cs"/>
                <w:noProof/>
                <w:rtl/>
              </w:rPr>
              <w:t>ی</w:t>
            </w:r>
            <w:r w:rsidRPr="0089417C">
              <w:rPr>
                <w:rStyle w:val="Hyperlink"/>
                <w:noProof/>
                <w:rtl/>
              </w:rPr>
              <w:t xml:space="preserve"> وجوب احت</w:t>
            </w:r>
            <w:r w:rsidRPr="0089417C">
              <w:rPr>
                <w:rStyle w:val="Hyperlink"/>
                <w:rFonts w:hint="cs"/>
                <w:noProof/>
                <w:rtl/>
              </w:rPr>
              <w:t>ی</w:t>
            </w:r>
            <w:r w:rsidRPr="0089417C">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Toc137366573 \h</w:instrText>
            </w:r>
            <w:r>
              <w:rPr>
                <w:noProof/>
                <w:webHidden/>
                <w:rtl/>
              </w:rPr>
              <w:instrText xml:space="preserve"> </w:instrText>
            </w:r>
            <w:r>
              <w:rPr>
                <w:noProof/>
                <w:webHidden/>
                <w:rtl/>
              </w:rPr>
            </w:r>
            <w:r>
              <w:rPr>
                <w:noProof/>
                <w:webHidden/>
                <w:rtl/>
              </w:rPr>
              <w:fldChar w:fldCharType="separate"/>
            </w:r>
            <w:r w:rsidR="00887740">
              <w:rPr>
                <w:noProof/>
                <w:webHidden/>
                <w:rtl/>
              </w:rPr>
              <w:t>785</w:t>
            </w:r>
            <w:r>
              <w:rPr>
                <w:noProof/>
                <w:webHidden/>
                <w:rtl/>
              </w:rPr>
              <w:fldChar w:fldCharType="end"/>
            </w:r>
          </w:hyperlink>
        </w:p>
        <w:p w14:paraId="23C928A3" w14:textId="22206795"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4" w:history="1">
            <w:r w:rsidRPr="0089417C">
              <w:rPr>
                <w:rStyle w:val="Hyperlink"/>
                <w:noProof/>
                <w:rtl/>
              </w:rPr>
              <w:t>پاسخ مرحوم ش</w:t>
            </w:r>
            <w:r w:rsidRPr="0089417C">
              <w:rPr>
                <w:rStyle w:val="Hyperlink"/>
                <w:rFonts w:hint="cs"/>
                <w:noProof/>
                <w:rtl/>
              </w:rPr>
              <w:t>ی</w:t>
            </w:r>
            <w:r w:rsidRPr="0089417C">
              <w:rPr>
                <w:rStyle w:val="Hyperlink"/>
                <w:rFonts w:hint="eastAsia"/>
                <w:noProof/>
                <w:rtl/>
              </w:rPr>
              <w:t>خ</w:t>
            </w:r>
            <w:r w:rsidRPr="0089417C">
              <w:rPr>
                <w:rStyle w:val="Hyperlink"/>
                <w:noProof/>
                <w:rtl/>
              </w:rPr>
              <w:t xml:space="preserve"> به تقر</w:t>
            </w:r>
            <w:r w:rsidRPr="0089417C">
              <w:rPr>
                <w:rStyle w:val="Hyperlink"/>
                <w:rFonts w:hint="cs"/>
                <w:noProof/>
                <w:rtl/>
              </w:rPr>
              <w:t>ی</w:t>
            </w:r>
            <w:r w:rsidRPr="0089417C">
              <w:rPr>
                <w:rStyle w:val="Hyperlink"/>
                <w:rFonts w:hint="eastAsia"/>
                <w:noProof/>
                <w:rtl/>
              </w:rPr>
              <w:t>ب</w:t>
            </w:r>
            <w:r w:rsidRPr="0089417C">
              <w:rPr>
                <w:rStyle w:val="Hyperlink"/>
                <w:noProof/>
                <w:rtl/>
              </w:rPr>
              <w:t>: ظاهر روا</w:t>
            </w:r>
            <w:r w:rsidRPr="0089417C">
              <w:rPr>
                <w:rStyle w:val="Hyperlink"/>
                <w:rFonts w:hint="cs"/>
                <w:noProof/>
                <w:rtl/>
              </w:rPr>
              <w:t>ی</w:t>
            </w:r>
            <w:r w:rsidRPr="0089417C">
              <w:rPr>
                <w:rStyle w:val="Hyperlink"/>
                <w:rFonts w:hint="eastAsia"/>
                <w:noProof/>
                <w:rtl/>
              </w:rPr>
              <w:t>ت</w:t>
            </w:r>
            <w:r w:rsidRPr="0089417C">
              <w:rPr>
                <w:rStyle w:val="Hyperlink"/>
                <w:noProof/>
                <w:rtl/>
              </w:rPr>
              <w:t xml:space="preserve"> شبهه موضوع</w:t>
            </w:r>
            <w:r w:rsidRPr="0089417C">
              <w:rPr>
                <w:rStyle w:val="Hyperlink"/>
                <w:rFonts w:hint="cs"/>
                <w:noProof/>
                <w:rtl/>
              </w:rPr>
              <w:t>ی</w:t>
            </w:r>
            <w:r w:rsidRPr="0089417C">
              <w:rPr>
                <w:rStyle w:val="Hyperlink"/>
                <w:rFonts w:hint="eastAsia"/>
                <w:noProof/>
                <w:rtl/>
              </w:rPr>
              <w:t>ه</w:t>
            </w:r>
            <w:r w:rsidRPr="0089417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Toc137366574 \h</w:instrText>
            </w:r>
            <w:r>
              <w:rPr>
                <w:noProof/>
                <w:webHidden/>
                <w:rtl/>
              </w:rPr>
              <w:instrText xml:space="preserve"> </w:instrText>
            </w:r>
            <w:r>
              <w:rPr>
                <w:noProof/>
                <w:webHidden/>
                <w:rtl/>
              </w:rPr>
            </w:r>
            <w:r>
              <w:rPr>
                <w:noProof/>
                <w:webHidden/>
                <w:rtl/>
              </w:rPr>
              <w:fldChar w:fldCharType="separate"/>
            </w:r>
            <w:r w:rsidR="00887740">
              <w:rPr>
                <w:noProof/>
                <w:webHidden/>
                <w:rtl/>
              </w:rPr>
              <w:t>786</w:t>
            </w:r>
            <w:r>
              <w:rPr>
                <w:noProof/>
                <w:webHidden/>
                <w:rtl/>
              </w:rPr>
              <w:fldChar w:fldCharType="end"/>
            </w:r>
          </w:hyperlink>
        </w:p>
        <w:p w14:paraId="7728B9EC" w14:textId="3CCD912E"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5" w:history="1">
            <w:r w:rsidRPr="0089417C">
              <w:rPr>
                <w:rStyle w:val="Hyperlink"/>
                <w:noProof/>
                <w:rtl/>
              </w:rPr>
              <w:t>با وجود قرائن داخل</w:t>
            </w:r>
            <w:r w:rsidRPr="0089417C">
              <w:rPr>
                <w:rStyle w:val="Hyperlink"/>
                <w:rFonts w:hint="cs"/>
                <w:noProof/>
                <w:rtl/>
              </w:rPr>
              <w:t>ی</w:t>
            </w:r>
            <w:r w:rsidRPr="0089417C">
              <w:rPr>
                <w:rStyle w:val="Hyperlink"/>
                <w:rFonts w:hint="eastAsia"/>
                <w:noProof/>
                <w:rtl/>
              </w:rPr>
              <w:t>،</w:t>
            </w:r>
            <w:r w:rsidRPr="0089417C">
              <w:rPr>
                <w:rStyle w:val="Hyperlink"/>
                <w:noProof/>
                <w:rtl/>
              </w:rPr>
              <w:t xml:space="preserve"> نم</w:t>
            </w:r>
            <w:r w:rsidRPr="0089417C">
              <w:rPr>
                <w:rStyle w:val="Hyperlink"/>
                <w:rFonts w:hint="cs"/>
                <w:noProof/>
                <w:rtl/>
              </w:rPr>
              <w:t>ی</w:t>
            </w:r>
            <w:r w:rsidRPr="0089417C">
              <w:rPr>
                <w:rStyle w:val="Hyperlink"/>
                <w:noProof/>
                <w:rtl/>
              </w:rPr>
              <w:t>‌توان تعل</w:t>
            </w:r>
            <w:r w:rsidRPr="0089417C">
              <w:rPr>
                <w:rStyle w:val="Hyperlink"/>
                <w:rFonts w:hint="cs"/>
                <w:noProof/>
                <w:rtl/>
              </w:rPr>
              <w:t>ی</w:t>
            </w:r>
            <w:r w:rsidRPr="0089417C">
              <w:rPr>
                <w:rStyle w:val="Hyperlink"/>
                <w:rFonts w:hint="eastAsia"/>
                <w:noProof/>
                <w:rtl/>
              </w:rPr>
              <w:t>ل</w:t>
            </w:r>
            <w:r w:rsidRPr="0089417C">
              <w:rPr>
                <w:rStyle w:val="Hyperlink"/>
                <w:noProof/>
                <w:rtl/>
              </w:rPr>
              <w:t xml:space="preserve"> «أن تأخذ بالحائطة لد</w:t>
            </w:r>
            <w:r w:rsidRPr="0089417C">
              <w:rPr>
                <w:rStyle w:val="Hyperlink"/>
                <w:rFonts w:hint="cs"/>
                <w:noProof/>
                <w:rtl/>
              </w:rPr>
              <w:t>ی</w:t>
            </w:r>
            <w:r w:rsidRPr="0089417C">
              <w:rPr>
                <w:rStyle w:val="Hyperlink"/>
                <w:rFonts w:hint="eastAsia"/>
                <w:noProof/>
                <w:rtl/>
              </w:rPr>
              <w:t>نک»</w:t>
            </w:r>
            <w:r w:rsidRPr="0089417C">
              <w:rPr>
                <w:rStyle w:val="Hyperlink"/>
                <w:noProof/>
                <w:rtl/>
              </w:rPr>
              <w:t xml:space="preserve"> را به هر شک</w:t>
            </w:r>
            <w:r w:rsidRPr="0089417C">
              <w:rPr>
                <w:rStyle w:val="Hyperlink"/>
                <w:rFonts w:hint="cs"/>
                <w:noProof/>
                <w:rtl/>
              </w:rPr>
              <w:t>ی</w:t>
            </w:r>
            <w:r w:rsidRPr="0089417C">
              <w:rPr>
                <w:rStyle w:val="Hyperlink"/>
                <w:noProof/>
                <w:rtl/>
              </w:rPr>
              <w:t xml:space="preserve"> تعم</w:t>
            </w:r>
            <w:r w:rsidRPr="0089417C">
              <w:rPr>
                <w:rStyle w:val="Hyperlink"/>
                <w:rFonts w:hint="cs"/>
                <w:noProof/>
                <w:rtl/>
              </w:rPr>
              <w:t>ی</w:t>
            </w:r>
            <w:r w:rsidRPr="0089417C">
              <w:rPr>
                <w:rStyle w:val="Hyperlink"/>
                <w:rFonts w:hint="eastAsia"/>
                <w:noProof/>
                <w:rtl/>
              </w:rPr>
              <w:t>م</w:t>
            </w:r>
            <w:r w:rsidRPr="0089417C">
              <w:rPr>
                <w:rStyle w:val="Hyperlink"/>
                <w:noProof/>
                <w:rtl/>
              </w:rPr>
              <w:t xml:space="preserve"> داد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Toc137366575 \h</w:instrText>
            </w:r>
            <w:r>
              <w:rPr>
                <w:noProof/>
                <w:webHidden/>
                <w:rtl/>
              </w:rPr>
              <w:instrText xml:space="preserve"> </w:instrText>
            </w:r>
            <w:r>
              <w:rPr>
                <w:noProof/>
                <w:webHidden/>
                <w:rtl/>
              </w:rPr>
            </w:r>
            <w:r>
              <w:rPr>
                <w:noProof/>
                <w:webHidden/>
                <w:rtl/>
              </w:rPr>
              <w:fldChar w:fldCharType="separate"/>
            </w:r>
            <w:r w:rsidR="00887740">
              <w:rPr>
                <w:noProof/>
                <w:webHidden/>
                <w:rtl/>
              </w:rPr>
              <w:t>787</w:t>
            </w:r>
            <w:r>
              <w:rPr>
                <w:noProof/>
                <w:webHidden/>
                <w:rtl/>
              </w:rPr>
              <w:fldChar w:fldCharType="end"/>
            </w:r>
          </w:hyperlink>
        </w:p>
        <w:p w14:paraId="7071823A" w14:textId="0DFBE8A9"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6" w:history="1">
            <w:r w:rsidRPr="0089417C">
              <w:rPr>
                <w:rStyle w:val="Hyperlink"/>
                <w:noProof/>
                <w:rtl/>
              </w:rPr>
              <w:t>استبعاد شبهه حکم</w:t>
            </w:r>
            <w:r w:rsidRPr="0089417C">
              <w:rPr>
                <w:rStyle w:val="Hyperlink"/>
                <w:rFonts w:hint="cs"/>
                <w:noProof/>
                <w:rtl/>
              </w:rPr>
              <w:t>ی</w:t>
            </w:r>
            <w:r w:rsidRPr="0089417C">
              <w:rPr>
                <w:rStyle w:val="Hyperlink"/>
                <w:rFonts w:hint="eastAsia"/>
                <w:noProof/>
                <w:rtl/>
              </w:rPr>
              <w:t>ه</w:t>
            </w:r>
            <w:r w:rsidRPr="0089417C">
              <w:rPr>
                <w:rStyle w:val="Hyperlink"/>
                <w:noProof/>
                <w:rtl/>
              </w:rPr>
              <w:t xml:space="preserve"> بودن روا</w:t>
            </w:r>
            <w:r w:rsidRPr="0089417C">
              <w:rPr>
                <w:rStyle w:val="Hyperlink"/>
                <w:rFonts w:hint="cs"/>
                <w:noProof/>
                <w:rtl/>
              </w:rPr>
              <w:t>ی</w:t>
            </w:r>
            <w:r w:rsidRPr="0089417C">
              <w:rPr>
                <w:rStyle w:val="Hyperlink"/>
                <w:rFonts w:hint="eastAsia"/>
                <w:noProof/>
                <w:rtl/>
              </w:rPr>
              <w:t>ت</w:t>
            </w:r>
            <w:r w:rsidRPr="0089417C">
              <w:rPr>
                <w:rStyle w:val="Hyperlink"/>
                <w:noProof/>
                <w:rtl/>
              </w:rPr>
              <w:t xml:space="preserve"> عبدالله بن وضاح در کلام ش</w:t>
            </w:r>
            <w:r w:rsidRPr="0089417C">
              <w:rPr>
                <w:rStyle w:val="Hyperlink"/>
                <w:rFonts w:hint="cs"/>
                <w:noProof/>
                <w:rtl/>
              </w:rPr>
              <w:t>ی</w:t>
            </w:r>
            <w:r w:rsidRPr="0089417C">
              <w:rPr>
                <w:rStyle w:val="Hyperlink"/>
                <w:rFonts w:hint="eastAsia"/>
                <w:noProof/>
                <w:rtl/>
              </w:rPr>
              <w:t>خ</w:t>
            </w:r>
            <w:r w:rsidRPr="0089417C">
              <w:rPr>
                <w:rStyle w:val="Hyperlink"/>
                <w:noProof/>
                <w:rtl/>
              </w:rPr>
              <w:t xml:space="preserve"> انصار</w:t>
            </w:r>
            <w:r w:rsidRPr="0089417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Toc137366576 \h</w:instrText>
            </w:r>
            <w:r>
              <w:rPr>
                <w:noProof/>
                <w:webHidden/>
                <w:rtl/>
              </w:rPr>
              <w:instrText xml:space="preserve"> </w:instrText>
            </w:r>
            <w:r>
              <w:rPr>
                <w:noProof/>
                <w:webHidden/>
                <w:rtl/>
              </w:rPr>
            </w:r>
            <w:r>
              <w:rPr>
                <w:noProof/>
                <w:webHidden/>
                <w:rtl/>
              </w:rPr>
              <w:fldChar w:fldCharType="separate"/>
            </w:r>
            <w:r w:rsidR="00887740">
              <w:rPr>
                <w:noProof/>
                <w:webHidden/>
                <w:rtl/>
              </w:rPr>
              <w:t>788</w:t>
            </w:r>
            <w:r>
              <w:rPr>
                <w:noProof/>
                <w:webHidden/>
                <w:rtl/>
              </w:rPr>
              <w:fldChar w:fldCharType="end"/>
            </w:r>
          </w:hyperlink>
        </w:p>
        <w:p w14:paraId="4D9DCFB3" w14:textId="295859AB"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7" w:history="1">
            <w:r w:rsidRPr="0089417C">
              <w:rPr>
                <w:rStyle w:val="Hyperlink"/>
                <w:rFonts w:ascii="NoorLotus" w:hAnsi="NoorLotus"/>
                <w:noProof/>
                <w:rtl/>
              </w:rPr>
              <w:t>تق</w:t>
            </w:r>
            <w:r w:rsidRPr="0089417C">
              <w:rPr>
                <w:rStyle w:val="Hyperlink"/>
                <w:rFonts w:ascii="NoorLotus" w:hAnsi="NoorLotus" w:hint="cs"/>
                <w:noProof/>
                <w:rtl/>
              </w:rPr>
              <w:t>ی</w:t>
            </w:r>
            <w:r w:rsidRPr="0089417C">
              <w:rPr>
                <w:rStyle w:val="Hyperlink"/>
                <w:rFonts w:ascii="NoorLotus" w:hAnsi="NoorLotus" w:hint="eastAsia"/>
                <w:noProof/>
                <w:rtl/>
              </w:rPr>
              <w:t>ه</w:t>
            </w:r>
            <w:r w:rsidRPr="0089417C">
              <w:rPr>
                <w:rStyle w:val="Hyperlink"/>
                <w:rFonts w:eastAsia="Arial"/>
                <w:noProof/>
                <w:rtl/>
              </w:rPr>
              <w:t>‌ا</w:t>
            </w:r>
            <w:r w:rsidRPr="0089417C">
              <w:rPr>
                <w:rStyle w:val="Hyperlink"/>
                <w:rFonts w:eastAsia="Arial" w:hint="cs"/>
                <w:noProof/>
                <w:rtl/>
              </w:rPr>
              <w:t>ی</w:t>
            </w:r>
            <w:r w:rsidRPr="0089417C">
              <w:rPr>
                <w:rStyle w:val="Hyperlink"/>
                <w:rFonts w:eastAsia="Arial"/>
                <w:noProof/>
                <w:rtl/>
              </w:rPr>
              <w:t xml:space="preserve"> بودن روا</w:t>
            </w:r>
            <w:r w:rsidRPr="0089417C">
              <w:rPr>
                <w:rStyle w:val="Hyperlink"/>
                <w:rFonts w:eastAsia="Arial" w:hint="cs"/>
                <w:noProof/>
                <w:rtl/>
              </w:rPr>
              <w:t>ی</w:t>
            </w:r>
            <w:r w:rsidRPr="0089417C">
              <w:rPr>
                <w:rStyle w:val="Hyperlink"/>
                <w:rFonts w:eastAsia="Arial" w:hint="eastAsia"/>
                <w:noProof/>
                <w:rtl/>
              </w:rPr>
              <w:t>ت</w:t>
            </w:r>
            <w:r w:rsidRPr="0089417C">
              <w:rPr>
                <w:rStyle w:val="Hyperlink"/>
                <w:rFonts w:eastAsia="Arial"/>
                <w:noProof/>
                <w:rtl/>
              </w:rPr>
              <w:t xml:space="preserve"> در فرض شبهه حکم</w:t>
            </w:r>
            <w:r w:rsidRPr="0089417C">
              <w:rPr>
                <w:rStyle w:val="Hyperlink"/>
                <w:rFonts w:eastAsia="Arial" w:hint="cs"/>
                <w:noProof/>
                <w:rtl/>
              </w:rPr>
              <w:t>ی</w:t>
            </w:r>
            <w:r w:rsidRPr="0089417C">
              <w:rPr>
                <w:rStyle w:val="Hyperlink"/>
                <w:rFonts w:eastAsia="Arial" w:hint="eastAsia"/>
                <w:noProof/>
                <w:rtl/>
              </w:rPr>
              <w:t>ه</w:t>
            </w:r>
            <w:r w:rsidRPr="0089417C">
              <w:rPr>
                <w:rStyle w:val="Hyperlink"/>
                <w:rFonts w:eastAsia="Arial"/>
                <w:noProof/>
                <w:rtl/>
              </w:rPr>
              <w:t xml:space="preserve"> در کلام ش</w:t>
            </w:r>
            <w:r w:rsidRPr="0089417C">
              <w:rPr>
                <w:rStyle w:val="Hyperlink"/>
                <w:rFonts w:eastAsia="Arial" w:hint="cs"/>
                <w:noProof/>
                <w:rtl/>
              </w:rPr>
              <w:t>ی</w:t>
            </w:r>
            <w:r w:rsidRPr="0089417C">
              <w:rPr>
                <w:rStyle w:val="Hyperlink"/>
                <w:rFonts w:eastAsia="Arial" w:hint="eastAsia"/>
                <w:noProof/>
                <w:rtl/>
              </w:rPr>
              <w:t>خ</w:t>
            </w:r>
            <w:r w:rsidRPr="0089417C">
              <w:rPr>
                <w:rStyle w:val="Hyperlink"/>
                <w:rFonts w:eastAsia="Arial"/>
                <w:noProof/>
                <w:rtl/>
              </w:rPr>
              <w:t xml:space="preserve"> انصار</w:t>
            </w:r>
            <w:r w:rsidRPr="0089417C">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Toc137366577 \h</w:instrText>
            </w:r>
            <w:r>
              <w:rPr>
                <w:noProof/>
                <w:webHidden/>
                <w:rtl/>
              </w:rPr>
              <w:instrText xml:space="preserve"> </w:instrText>
            </w:r>
            <w:r>
              <w:rPr>
                <w:noProof/>
                <w:webHidden/>
                <w:rtl/>
              </w:rPr>
            </w:r>
            <w:r>
              <w:rPr>
                <w:noProof/>
                <w:webHidden/>
                <w:rtl/>
              </w:rPr>
              <w:fldChar w:fldCharType="separate"/>
            </w:r>
            <w:r w:rsidR="00887740">
              <w:rPr>
                <w:noProof/>
                <w:webHidden/>
                <w:rtl/>
              </w:rPr>
              <w:t>788</w:t>
            </w:r>
            <w:r>
              <w:rPr>
                <w:noProof/>
                <w:webHidden/>
                <w:rtl/>
              </w:rPr>
              <w:fldChar w:fldCharType="end"/>
            </w:r>
          </w:hyperlink>
        </w:p>
        <w:p w14:paraId="3A35DDC5" w14:textId="43FE1302" w:rsidR="00D059F0"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366578" w:history="1">
            <w:r w:rsidRPr="0089417C">
              <w:rPr>
                <w:rStyle w:val="Hyperlink"/>
                <w:noProof/>
                <w:rtl/>
              </w:rPr>
              <w:t>روا</w:t>
            </w:r>
            <w:r w:rsidRPr="0089417C">
              <w:rPr>
                <w:rStyle w:val="Hyperlink"/>
                <w:rFonts w:hint="cs"/>
                <w:noProof/>
                <w:rtl/>
              </w:rPr>
              <w:t>ی</w:t>
            </w:r>
            <w:r w:rsidRPr="0089417C">
              <w:rPr>
                <w:rStyle w:val="Hyperlink"/>
                <w:rFonts w:hint="eastAsia"/>
                <w:noProof/>
                <w:rtl/>
              </w:rPr>
              <w:t>ت</w:t>
            </w:r>
            <w:r w:rsidRPr="0089417C">
              <w:rPr>
                <w:rStyle w:val="Hyperlink"/>
                <w:noProof/>
                <w:rtl/>
              </w:rPr>
              <w:t xml:space="preserve"> تق</w:t>
            </w:r>
            <w:r w:rsidRPr="0089417C">
              <w:rPr>
                <w:rStyle w:val="Hyperlink"/>
                <w:rFonts w:hint="cs"/>
                <w:noProof/>
                <w:rtl/>
              </w:rPr>
              <w:t>ی</w:t>
            </w:r>
            <w:r w:rsidRPr="0089417C">
              <w:rPr>
                <w:rStyle w:val="Hyperlink"/>
                <w:rFonts w:hint="eastAsia"/>
                <w:noProof/>
                <w:rtl/>
              </w:rPr>
              <w:t>ه</w:t>
            </w:r>
            <w:r w:rsidRPr="0089417C">
              <w:rPr>
                <w:rStyle w:val="Hyperlink"/>
                <w:noProof/>
                <w:rtl/>
              </w:rPr>
              <w:t>‌ا</w:t>
            </w:r>
            <w:r w:rsidRPr="0089417C">
              <w:rPr>
                <w:rStyle w:val="Hyperlink"/>
                <w:rFonts w:hint="cs"/>
                <w:noProof/>
                <w:rtl/>
              </w:rPr>
              <w:t>ی</w:t>
            </w:r>
            <w:r w:rsidRPr="0089417C">
              <w:rPr>
                <w:rStyle w:val="Hyperlink"/>
                <w:noProof/>
                <w:rtl/>
              </w:rPr>
              <w:t xml:space="preserve"> باشد، کشف از وجوب احت</w:t>
            </w:r>
            <w:r w:rsidRPr="0089417C">
              <w:rPr>
                <w:rStyle w:val="Hyperlink"/>
                <w:rFonts w:hint="cs"/>
                <w:noProof/>
                <w:rtl/>
              </w:rPr>
              <w:t>ی</w:t>
            </w:r>
            <w:r w:rsidRPr="0089417C">
              <w:rPr>
                <w:rStyle w:val="Hyperlink"/>
                <w:rFonts w:hint="eastAsia"/>
                <w:noProof/>
                <w:rtl/>
              </w:rPr>
              <w:t>اط</w:t>
            </w:r>
            <w:r w:rsidRPr="0089417C">
              <w:rPr>
                <w:rStyle w:val="Hyperlink"/>
                <w:noProof/>
                <w:rtl/>
              </w:rPr>
              <w:t xml:space="preserve"> نم</w:t>
            </w:r>
            <w:r w:rsidRPr="0089417C">
              <w:rPr>
                <w:rStyle w:val="Hyperlink"/>
                <w:rFonts w:hint="cs"/>
                <w:noProof/>
                <w:rtl/>
              </w:rPr>
              <w:t>ی</w:t>
            </w:r>
            <w:r w:rsidRPr="0089417C">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Toc137366578 \h</w:instrText>
            </w:r>
            <w:r>
              <w:rPr>
                <w:noProof/>
                <w:webHidden/>
                <w:rtl/>
              </w:rPr>
              <w:instrText xml:space="preserve"> </w:instrText>
            </w:r>
            <w:r>
              <w:rPr>
                <w:noProof/>
                <w:webHidden/>
                <w:rtl/>
              </w:rPr>
            </w:r>
            <w:r>
              <w:rPr>
                <w:noProof/>
                <w:webHidden/>
                <w:rtl/>
              </w:rPr>
              <w:fldChar w:fldCharType="separate"/>
            </w:r>
            <w:r w:rsidR="00887740">
              <w:rPr>
                <w:noProof/>
                <w:webHidden/>
                <w:rtl/>
              </w:rPr>
              <w:t>792</w:t>
            </w:r>
            <w:r>
              <w:rPr>
                <w:noProof/>
                <w:webHidden/>
                <w:rtl/>
              </w:rPr>
              <w:fldChar w:fldCharType="end"/>
            </w:r>
          </w:hyperlink>
        </w:p>
        <w:p w14:paraId="3F899CF1" w14:textId="77777777" w:rsidR="000853CE" w:rsidRDefault="00000000" w:rsidP="000853CE">
          <w:pPr>
            <w:ind w:firstLine="0"/>
            <w:rPr>
              <w:rtl/>
            </w:rPr>
          </w:pPr>
          <w:r>
            <w:rPr>
              <w:b/>
              <w:bCs/>
              <w:noProof/>
            </w:rPr>
            <w:fldChar w:fldCharType="end"/>
          </w:r>
        </w:p>
      </w:sdtContent>
    </w:sdt>
    <w:p w14:paraId="1D56A33E" w14:textId="77777777" w:rsidR="00E434A0" w:rsidRDefault="00000000" w:rsidP="00117190">
      <w:pPr>
        <w:rPr>
          <w:rFonts w:ascii="NoorLotus" w:hAnsi="NoorLotus"/>
          <w:rtl/>
        </w:rPr>
      </w:pPr>
      <w:r w:rsidRPr="006B0EE9">
        <w:rPr>
          <w:rFonts w:ascii="NoorLotus" w:hAnsi="NoorLotus"/>
          <w:rtl/>
        </w:rPr>
        <w:t>الحمد لله رب العالمین، الصلاة</w:t>
      </w:r>
      <w:r w:rsidR="00117190">
        <w:rPr>
          <w:rFonts w:ascii="NoorLotus" w:hAnsi="NoorLotus"/>
          <w:rtl/>
        </w:rPr>
        <w:t xml:space="preserve"> والسلام علی محمد و آله الطاهری</w:t>
      </w:r>
      <w:r w:rsidR="00117190">
        <w:rPr>
          <w:rFonts w:ascii="NoorLotus" w:hAnsi="NoorLotus" w:hint="cs"/>
          <w:rtl/>
        </w:rPr>
        <w:t>ن</w:t>
      </w:r>
    </w:p>
    <w:p w14:paraId="1FC14543" w14:textId="77777777" w:rsidR="0036471E" w:rsidRDefault="00000000" w:rsidP="0036471E">
      <w:pPr>
        <w:pStyle w:val="Heading1"/>
        <w:rPr>
          <w:rtl/>
        </w:rPr>
      </w:pPr>
      <w:bookmarkStart w:id="1008" w:name="_Toc137366572"/>
      <w:r>
        <w:rPr>
          <w:rFonts w:hint="cs"/>
          <w:rtl/>
        </w:rPr>
        <w:t>خلاصه بحث گذشته</w:t>
      </w:r>
      <w:bookmarkEnd w:id="1008"/>
    </w:p>
    <w:p w14:paraId="548AD69B" w14:textId="77777777" w:rsidR="0036471E" w:rsidRDefault="00000000" w:rsidP="0036471E">
      <w:pPr>
        <w:rPr>
          <w:rFonts w:ascii="NoorLotus" w:hAnsi="NoorLotus"/>
          <w:rtl/>
        </w:rPr>
      </w:pPr>
      <w:r>
        <w:rPr>
          <w:rFonts w:ascii="NoorLotus" w:hAnsi="NoorLotus" w:hint="cs"/>
          <w:rtl/>
        </w:rPr>
        <w:t>بحث ما در استدلال به روایت عبدالله بن وضّاح بود برای احتیاط. بحث سندی این روایت گذشت و تقریب استدلال نیز در کلام مرحوم شیخ اعلی الله مقامه گذشت. منتها فرمایش ایشان از جهات مختلفی محل بحث قرار گرفته است. قبل از اینکه به آن</w:t>
      </w:r>
      <w:r>
        <w:rPr>
          <w:rFonts w:ascii="NoorLotus" w:hAnsi="NoorLotus" w:hint="eastAsia"/>
          <w:rtl/>
        </w:rPr>
        <w:t>‌</w:t>
      </w:r>
      <w:r>
        <w:rPr>
          <w:rFonts w:ascii="NoorLotus" w:hAnsi="NoorLotus" w:hint="cs"/>
          <w:rtl/>
        </w:rPr>
        <w:t>ها بپردازیم، به فرمایش مرحوم شیخ اعلی الله مقامه اشاره کنم.</w:t>
      </w:r>
    </w:p>
    <w:p w14:paraId="6D57EC25" w14:textId="77777777" w:rsidR="0036471E" w:rsidRDefault="00000000" w:rsidP="00283D4C">
      <w:pPr>
        <w:pStyle w:val="Heading1"/>
        <w:rPr>
          <w:rtl/>
        </w:rPr>
      </w:pPr>
      <w:bookmarkStart w:id="1009" w:name="_Toc137366573"/>
      <w:r>
        <w:rPr>
          <w:rFonts w:hint="cs"/>
          <w:rtl/>
        </w:rPr>
        <w:t xml:space="preserve">تقریب </w:t>
      </w:r>
      <w:r w:rsidR="00283D4C">
        <w:rPr>
          <w:rFonts w:hint="cs"/>
          <w:rtl/>
        </w:rPr>
        <w:t>مرحوم شیخ از استدلال به روایت عبدالله بن وضاح برای وجوب احتیاط</w:t>
      </w:r>
      <w:bookmarkEnd w:id="1009"/>
    </w:p>
    <w:p w14:paraId="610B4099" w14:textId="77777777" w:rsidR="00A51013" w:rsidRDefault="00000000" w:rsidP="000E14B3">
      <w:pPr>
        <w:rPr>
          <w:rFonts w:ascii="NoorLotus" w:hAnsi="NoorLotus"/>
          <w:rtl/>
        </w:rPr>
      </w:pPr>
      <w:r>
        <w:rPr>
          <w:rFonts w:ascii="NoorLotus" w:hAnsi="NoorLotus" w:hint="cs"/>
          <w:rtl/>
        </w:rPr>
        <w:t xml:space="preserve"> ایشان در مقام تقریب مطلب که چگونه</w:t>
      </w:r>
      <w:r w:rsidR="0036471E">
        <w:rPr>
          <w:rFonts w:ascii="NoorLotus" w:hAnsi="NoorLotus" w:hint="cs"/>
          <w:rtl/>
        </w:rPr>
        <w:t xml:space="preserve"> این روایت</w:t>
      </w:r>
      <w:r>
        <w:rPr>
          <w:rFonts w:ascii="NoorLotus" w:hAnsi="NoorLotus" w:hint="cs"/>
          <w:rtl/>
        </w:rPr>
        <w:t xml:space="preserve"> </w:t>
      </w:r>
      <w:r w:rsidR="0036471E">
        <w:rPr>
          <w:rFonts w:ascii="NoorLotus" w:hAnsi="NoorLotus" w:hint="cs"/>
          <w:rtl/>
        </w:rPr>
        <w:t>می</w:t>
      </w:r>
      <w:r w:rsidR="0036471E">
        <w:rPr>
          <w:rFonts w:ascii="NoorLotus" w:hAnsi="NoorLotus" w:hint="eastAsia"/>
          <w:rtl/>
        </w:rPr>
        <w:t>‌</w:t>
      </w:r>
      <w:r w:rsidR="0036471E">
        <w:rPr>
          <w:rFonts w:ascii="NoorLotus" w:hAnsi="NoorLotus" w:hint="cs"/>
          <w:rtl/>
        </w:rPr>
        <w:t xml:space="preserve">تواند </w:t>
      </w:r>
      <w:r>
        <w:rPr>
          <w:rFonts w:ascii="NoorLotus" w:hAnsi="NoorLotus" w:hint="cs"/>
          <w:rtl/>
        </w:rPr>
        <w:t xml:space="preserve">دال بر احتیاط باشد، فرموده است که </w:t>
      </w:r>
      <w:r w:rsidR="0036471E">
        <w:rPr>
          <w:rFonts w:ascii="NoorLotus" w:hAnsi="NoorLotus" w:hint="cs"/>
          <w:rtl/>
        </w:rPr>
        <w:t>در روایت عبد</w:t>
      </w:r>
      <w:r>
        <w:rPr>
          <w:rFonts w:ascii="NoorLotus" w:hAnsi="NoorLotus" w:hint="cs"/>
          <w:rtl/>
        </w:rPr>
        <w:t>الله وض</w:t>
      </w:r>
      <w:r w:rsidR="0036471E">
        <w:rPr>
          <w:rFonts w:ascii="NoorLotus" w:hAnsi="NoorLotus" w:hint="cs"/>
          <w:rtl/>
        </w:rPr>
        <w:t xml:space="preserve">ّاح، </w:t>
      </w:r>
      <w:r>
        <w:rPr>
          <w:rFonts w:ascii="NoorLotus" w:hAnsi="NoorLotus" w:hint="cs"/>
          <w:rtl/>
        </w:rPr>
        <w:t xml:space="preserve">راجع به استتار و </w:t>
      </w:r>
      <w:r w:rsidR="0036471E">
        <w:rPr>
          <w:rFonts w:ascii="NoorLotus" w:hAnsi="NoorLotus" w:hint="cs"/>
          <w:rtl/>
        </w:rPr>
        <w:t>تواری</w:t>
      </w:r>
      <w:r>
        <w:rPr>
          <w:rFonts w:ascii="NoorLotus" w:hAnsi="NoorLotus" w:hint="cs"/>
          <w:rtl/>
        </w:rPr>
        <w:t xml:space="preserve"> قرص</w:t>
      </w:r>
      <w:r w:rsidR="0036471E">
        <w:rPr>
          <w:rFonts w:ascii="NoorLotus" w:hAnsi="NoorLotus" w:hint="cs"/>
          <w:rtl/>
        </w:rPr>
        <w:t xml:space="preserve"> صحبت شده است</w:t>
      </w:r>
      <w:r>
        <w:rPr>
          <w:rFonts w:ascii="NoorLotus" w:hAnsi="NoorLotus" w:hint="cs"/>
          <w:rtl/>
        </w:rPr>
        <w:t xml:space="preserve"> و </w:t>
      </w:r>
      <w:r w:rsidR="0036471E">
        <w:rPr>
          <w:rFonts w:ascii="NoorLotus" w:hAnsi="NoorLotus" w:hint="cs"/>
          <w:rtl/>
        </w:rPr>
        <w:t>سپس</w:t>
      </w:r>
      <w:r>
        <w:rPr>
          <w:rFonts w:ascii="NoorLotus" w:hAnsi="NoorLotus" w:hint="cs"/>
          <w:rtl/>
        </w:rPr>
        <w:t xml:space="preserve"> </w:t>
      </w:r>
      <w:r w:rsidR="0036471E">
        <w:rPr>
          <w:rFonts w:ascii="NoorLotus" w:hAnsi="NoorLotus" w:hint="cs"/>
          <w:rtl/>
        </w:rPr>
        <w:t xml:space="preserve">از امام </w:t>
      </w:r>
      <w:r>
        <w:rPr>
          <w:rFonts w:ascii="NoorLotus" w:hAnsi="NoorLotus" w:hint="cs"/>
          <w:rtl/>
        </w:rPr>
        <w:t xml:space="preserve">سوال </w:t>
      </w:r>
      <w:r w:rsidR="0036471E">
        <w:rPr>
          <w:rFonts w:ascii="NoorLotus" w:hAnsi="NoorLotus" w:hint="cs"/>
          <w:rtl/>
        </w:rPr>
        <w:t>می‌شود</w:t>
      </w:r>
      <w:r>
        <w:rPr>
          <w:rFonts w:ascii="NoorLotus" w:hAnsi="NoorLotus" w:hint="cs"/>
          <w:rtl/>
        </w:rPr>
        <w:t xml:space="preserve"> که آیا منتظر بمانیم </w:t>
      </w:r>
      <w:r w:rsidR="0036471E">
        <w:rPr>
          <w:rFonts w:ascii="NoorLotus" w:hAnsi="NoorLotus" w:hint="cs"/>
          <w:rtl/>
        </w:rPr>
        <w:t>تا</w:t>
      </w:r>
      <w:r>
        <w:rPr>
          <w:rFonts w:ascii="NoorLotus" w:hAnsi="NoorLotus" w:hint="cs"/>
          <w:rtl/>
        </w:rPr>
        <w:t xml:space="preserve"> حمره هم برود یا نه،</w:t>
      </w:r>
      <w:r w:rsidR="0036471E">
        <w:rPr>
          <w:rFonts w:ascii="NoorLotus" w:hAnsi="NoorLotus" w:hint="cs"/>
          <w:rtl/>
        </w:rPr>
        <w:t xml:space="preserve"> و</w:t>
      </w:r>
      <w:r>
        <w:rPr>
          <w:rFonts w:ascii="NoorLotus" w:hAnsi="NoorLotus" w:hint="cs"/>
          <w:rtl/>
        </w:rPr>
        <w:t xml:space="preserve"> امام </w:t>
      </w:r>
      <w:r w:rsidR="0036471E">
        <w:rPr>
          <w:rFonts w:ascii="NoorLotus" w:hAnsi="NoorLotus" w:hint="cs"/>
          <w:rtl/>
        </w:rPr>
        <w:t>می‌فرماید</w:t>
      </w:r>
      <w:r>
        <w:rPr>
          <w:rFonts w:ascii="NoorLotus" w:hAnsi="NoorLotus" w:hint="cs"/>
          <w:rtl/>
        </w:rPr>
        <w:t xml:space="preserve"> </w:t>
      </w:r>
      <w:r w:rsidR="0036471E">
        <w:rPr>
          <w:rFonts w:ascii="NoorLotus" w:hAnsi="NoorLotus" w:hint="cs"/>
          <w:rtl/>
        </w:rPr>
        <w:t>«</w:t>
      </w:r>
      <w:r w:rsidR="000E14B3">
        <w:rPr>
          <w:rtl/>
        </w:rPr>
        <w:t>أرى لك أن تنتظر حتى تذهب الحمرة</w:t>
      </w:r>
      <w:r w:rsidR="000E14B3" w:rsidRPr="00010FB0">
        <w:rPr>
          <w:rtl/>
        </w:rPr>
        <w:t>، وتأخذ بالحائطة لدينك</w:t>
      </w:r>
      <w:r w:rsidR="000E14B3">
        <w:rPr>
          <w:rFonts w:hint="cs"/>
          <w:rtl/>
        </w:rPr>
        <w:t>»</w:t>
      </w:r>
      <w:r>
        <w:rPr>
          <w:rFonts w:ascii="NoorLotus" w:hAnsi="NoorLotus" w:hint="cs"/>
          <w:rtl/>
        </w:rPr>
        <w:t xml:space="preserve">. مرحوم </w:t>
      </w:r>
      <w:r w:rsidR="000E14B3">
        <w:rPr>
          <w:rFonts w:ascii="NoorLotus" w:hAnsi="NoorLotus" w:hint="cs"/>
          <w:rtl/>
        </w:rPr>
        <w:t xml:space="preserve">شیخ </w:t>
      </w:r>
      <w:r>
        <w:rPr>
          <w:rFonts w:ascii="NoorLotus" w:hAnsi="NoorLotus" w:hint="cs"/>
          <w:rtl/>
        </w:rPr>
        <w:t xml:space="preserve">در مقام تقریب استدلال قائلان به احتیاط </w:t>
      </w:r>
      <w:r w:rsidR="0036471E">
        <w:rPr>
          <w:rFonts w:ascii="NoorLotus" w:hAnsi="NoorLotus" w:hint="cs"/>
          <w:rtl/>
        </w:rPr>
        <w:t>می‌فرماید</w:t>
      </w:r>
      <w:r>
        <w:rPr>
          <w:rFonts w:ascii="NoorLotus" w:hAnsi="NoorLotus" w:hint="cs"/>
          <w:rtl/>
        </w:rPr>
        <w:t xml:space="preserve"> که خذ </w:t>
      </w:r>
      <w:r w:rsidR="000E14B3">
        <w:rPr>
          <w:rFonts w:ascii="NoorLotus" w:hAnsi="NoorLotus" w:hint="cs"/>
          <w:rtl/>
        </w:rPr>
        <w:t>ب</w:t>
      </w:r>
      <w:r>
        <w:rPr>
          <w:rFonts w:ascii="NoorLotus" w:hAnsi="NoorLotus" w:hint="cs"/>
          <w:rtl/>
        </w:rPr>
        <w:t>الحائطة</w:t>
      </w:r>
      <w:r w:rsidR="000E14B3">
        <w:rPr>
          <w:rFonts w:ascii="NoorLotus" w:hAnsi="NoorLotus" w:hint="cs"/>
          <w:rtl/>
        </w:rPr>
        <w:t xml:space="preserve"> لد</w:t>
      </w:r>
      <w:r>
        <w:rPr>
          <w:rFonts w:ascii="NoorLotus" w:hAnsi="NoorLotus" w:hint="cs"/>
          <w:rtl/>
        </w:rPr>
        <w:t>ینک</w:t>
      </w:r>
      <w:r w:rsidR="000E14B3">
        <w:rPr>
          <w:rFonts w:ascii="NoorLotus" w:hAnsi="NoorLotus" w:hint="cs"/>
          <w:rtl/>
        </w:rPr>
        <w:t>،</w:t>
      </w:r>
      <w:r>
        <w:rPr>
          <w:rFonts w:ascii="NoorLotus" w:hAnsi="NoorLotus" w:hint="cs"/>
          <w:rtl/>
        </w:rPr>
        <w:t xml:space="preserve"> تعلیل برای سوالی است که در این مورد شده است</w:t>
      </w:r>
      <w:r w:rsidR="000E14B3">
        <w:rPr>
          <w:rFonts w:ascii="NoorLotus" w:hAnsi="NoorLotus" w:hint="cs"/>
          <w:rtl/>
        </w:rPr>
        <w:t>،</w:t>
      </w:r>
      <w:r>
        <w:rPr>
          <w:rFonts w:ascii="NoorLotus" w:hAnsi="NoorLotus" w:hint="cs"/>
          <w:rtl/>
        </w:rPr>
        <w:t xml:space="preserve"> و تعلیل مثل هر جای دیگری تعمیم </w:t>
      </w:r>
      <w:r w:rsidR="000E14B3">
        <w:rPr>
          <w:rFonts w:ascii="NoorLotus" w:hAnsi="NoorLotus" w:hint="cs"/>
          <w:rtl/>
        </w:rPr>
        <w:t>می</w:t>
      </w:r>
      <w:r w:rsidR="000E14B3">
        <w:rPr>
          <w:rFonts w:ascii="NoorLotus" w:hAnsi="NoorLotus" w:hint="eastAsia"/>
          <w:rtl/>
        </w:rPr>
        <w:t>‌</w:t>
      </w:r>
      <w:r w:rsidR="000E14B3">
        <w:rPr>
          <w:rFonts w:ascii="NoorLotus" w:hAnsi="NoorLotus" w:hint="cs"/>
          <w:rtl/>
        </w:rPr>
        <w:t>دهد</w:t>
      </w:r>
      <w:r>
        <w:rPr>
          <w:rFonts w:ascii="NoorLotus" w:hAnsi="NoorLotus" w:hint="cs"/>
          <w:rtl/>
        </w:rPr>
        <w:t xml:space="preserve">. بنابراین گویا امام فرموده است که در اینجا باید منتظر بمانی برای ذهاب حمره، برای اینکه </w:t>
      </w:r>
      <w:r w:rsidR="000E14B3">
        <w:rPr>
          <w:rFonts w:ascii="NoorLotus" w:hAnsi="NoorLotus" w:hint="cs"/>
          <w:rtl/>
        </w:rPr>
        <w:t>حائطة</w:t>
      </w:r>
      <w:r>
        <w:rPr>
          <w:rFonts w:ascii="NoorLotus" w:hAnsi="NoorLotus" w:hint="cs"/>
          <w:rtl/>
        </w:rPr>
        <w:t xml:space="preserve"> لدین واجب و لازم است. از این تعلیل عمومی استفاده </w:t>
      </w:r>
      <w:r w:rsidR="0036471E">
        <w:rPr>
          <w:rFonts w:ascii="NoorLotus" w:hAnsi="NoorLotus" w:hint="cs"/>
          <w:rtl/>
        </w:rPr>
        <w:t>می‌کنیم</w:t>
      </w:r>
      <w:r>
        <w:rPr>
          <w:rFonts w:ascii="NoorLotus" w:hAnsi="NoorLotus" w:hint="cs"/>
          <w:rtl/>
        </w:rPr>
        <w:t xml:space="preserve"> که در هر شکی باید احتیاط کرد. این تقریب مطلب است</w:t>
      </w:r>
      <w:r w:rsidR="000E14B3">
        <w:rPr>
          <w:rFonts w:ascii="NoorLotus" w:hAnsi="NoorLotus" w:hint="cs"/>
          <w:rtl/>
        </w:rPr>
        <w:t>،</w:t>
      </w:r>
      <w:r>
        <w:rPr>
          <w:rFonts w:ascii="NoorLotus" w:hAnsi="NoorLotus" w:hint="cs"/>
          <w:rtl/>
        </w:rPr>
        <w:t xml:space="preserve"> نه اینکه </w:t>
      </w:r>
      <w:r w:rsidR="000E14B3">
        <w:rPr>
          <w:rFonts w:ascii="NoorLotus" w:hAnsi="NoorLotus" w:hint="cs"/>
          <w:rtl/>
        </w:rPr>
        <w:t>خود شیخ به</w:t>
      </w:r>
      <w:r>
        <w:rPr>
          <w:rFonts w:ascii="NoorLotus" w:hAnsi="NoorLotus" w:hint="cs"/>
          <w:rtl/>
        </w:rPr>
        <w:t xml:space="preserve"> </w:t>
      </w:r>
      <w:r w:rsidR="000E14B3">
        <w:rPr>
          <w:rFonts w:ascii="NoorLotus" w:hAnsi="NoorLotus" w:hint="cs"/>
          <w:rtl/>
        </w:rPr>
        <w:t>آن</w:t>
      </w:r>
      <w:r>
        <w:rPr>
          <w:rFonts w:ascii="NoorLotus" w:hAnsi="NoorLotus" w:hint="cs"/>
          <w:rtl/>
        </w:rPr>
        <w:t xml:space="preserve"> </w:t>
      </w:r>
      <w:r w:rsidR="000E14B3">
        <w:rPr>
          <w:rFonts w:ascii="NoorLotus" w:hAnsi="NoorLotus" w:hint="cs"/>
          <w:rtl/>
        </w:rPr>
        <w:t>قائل باشد</w:t>
      </w:r>
      <w:r>
        <w:rPr>
          <w:rFonts w:ascii="NoorLotus" w:hAnsi="NoorLotus" w:hint="cs"/>
          <w:rtl/>
        </w:rPr>
        <w:t xml:space="preserve">. </w:t>
      </w:r>
    </w:p>
    <w:p w14:paraId="07BA22D9" w14:textId="77777777" w:rsidR="00283D4C" w:rsidRDefault="00000000" w:rsidP="00283D4C">
      <w:pPr>
        <w:pStyle w:val="Heading1"/>
        <w:rPr>
          <w:rtl/>
        </w:rPr>
      </w:pPr>
      <w:bookmarkStart w:id="1010" w:name="_Toc137366574"/>
      <w:r>
        <w:rPr>
          <w:rFonts w:hint="cs"/>
          <w:rtl/>
        </w:rPr>
        <w:t>پاسخ مرحوم شیخ به تقریب: ظاهر روایت شبهه موضوعیه است</w:t>
      </w:r>
      <w:bookmarkEnd w:id="1010"/>
    </w:p>
    <w:p w14:paraId="0AD79C94" w14:textId="77777777" w:rsidR="00117190" w:rsidRDefault="00000000" w:rsidP="00283D4C">
      <w:pPr>
        <w:rPr>
          <w:rFonts w:ascii="NoorLotus" w:hAnsi="NoorLotus"/>
          <w:rtl/>
        </w:rPr>
      </w:pPr>
      <w:r>
        <w:rPr>
          <w:rFonts w:ascii="NoorLotus" w:hAnsi="NoorLotus" w:hint="cs"/>
          <w:rtl/>
        </w:rPr>
        <w:t>مرحوم شیخ اعلی الله مقامه یک جواب کلی به این استدلال داده است که ظاهر روایت</w:t>
      </w:r>
      <w:r w:rsidR="00283D4C">
        <w:rPr>
          <w:rFonts w:ascii="NoorLotus" w:hAnsi="NoorLotus" w:hint="cs"/>
          <w:rtl/>
        </w:rPr>
        <w:t>،</w:t>
      </w:r>
      <w:r>
        <w:rPr>
          <w:rFonts w:ascii="NoorLotus" w:hAnsi="NoorLotus" w:hint="cs"/>
          <w:rtl/>
        </w:rPr>
        <w:t xml:space="preserve"> درباره شبهه موضوعیه است، زیرا روایت اینست که: </w:t>
      </w:r>
    </w:p>
    <w:p w14:paraId="0C9E80A8" w14:textId="77777777" w:rsidR="00283D4C" w:rsidRPr="00010FB0" w:rsidRDefault="00000000" w:rsidP="00283D4C">
      <w:pPr>
        <w:pStyle w:val="a"/>
        <w:rPr>
          <w:szCs w:val="22"/>
          <w:rtl/>
        </w:rPr>
      </w:pPr>
      <w:r w:rsidRPr="00010FB0">
        <w:t> </w:t>
      </w:r>
      <w:r w:rsidRPr="00010FB0">
        <w:rPr>
          <w:rtl/>
        </w:rPr>
        <w:t>قال</w:t>
      </w:r>
      <w:r w:rsidRPr="00010FB0">
        <w:t>: </w:t>
      </w:r>
      <w:r w:rsidRPr="00010FB0">
        <w:rPr>
          <w:rStyle w:val="hilight"/>
          <w:rtl/>
        </w:rPr>
        <w:t>كتبت</w:t>
      </w:r>
      <w:r w:rsidRPr="00010FB0">
        <w:rPr>
          <w:rFonts w:ascii="Cambria" w:hAnsi="Cambria" w:cs="Cambria" w:hint="cs"/>
          <w:szCs w:val="22"/>
          <w:rtl/>
        </w:rPr>
        <w:t> </w:t>
      </w:r>
      <w:r w:rsidRPr="00010FB0">
        <w:rPr>
          <w:rStyle w:val="hilight"/>
          <w:rtl/>
        </w:rPr>
        <w:t>إلى</w:t>
      </w:r>
      <w:r w:rsidRPr="00010FB0">
        <w:rPr>
          <w:rFonts w:ascii="Cambria" w:hAnsi="Cambria" w:cs="Cambria" w:hint="cs"/>
          <w:szCs w:val="22"/>
          <w:rtl/>
        </w:rPr>
        <w:t> </w:t>
      </w:r>
      <w:r w:rsidRPr="00010FB0">
        <w:rPr>
          <w:rStyle w:val="hilight"/>
          <w:rtl/>
        </w:rPr>
        <w:t>العبد</w:t>
      </w:r>
      <w:r w:rsidRPr="00010FB0">
        <w:rPr>
          <w:rFonts w:ascii="Cambria" w:hAnsi="Cambria" w:cs="Cambria" w:hint="cs"/>
          <w:szCs w:val="22"/>
          <w:rtl/>
        </w:rPr>
        <w:t> </w:t>
      </w:r>
      <w:r w:rsidRPr="00010FB0">
        <w:rPr>
          <w:rStyle w:val="hilight"/>
          <w:rtl/>
        </w:rPr>
        <w:t>الصالح</w:t>
      </w:r>
      <w:r w:rsidRPr="00010FB0">
        <w:t>: </w:t>
      </w:r>
      <w:r w:rsidRPr="00010FB0">
        <w:rPr>
          <w:rStyle w:val="hilight"/>
          <w:rtl/>
        </w:rPr>
        <w:t>يتوارى</w:t>
      </w:r>
      <w:r w:rsidRPr="00010FB0">
        <w:rPr>
          <w:rFonts w:ascii="Cambria" w:hAnsi="Cambria" w:cs="Cambria" w:hint="cs"/>
          <w:szCs w:val="22"/>
          <w:rtl/>
        </w:rPr>
        <w:t> </w:t>
      </w:r>
      <w:r w:rsidRPr="00010FB0">
        <w:rPr>
          <w:rStyle w:val="hilight"/>
          <w:rtl/>
        </w:rPr>
        <w:t>القرص</w:t>
      </w:r>
      <w:r w:rsidRPr="00010FB0">
        <w:rPr>
          <w:rFonts w:ascii="Cambria" w:hAnsi="Cambria" w:cs="Cambria" w:hint="cs"/>
          <w:szCs w:val="22"/>
          <w:rtl/>
        </w:rPr>
        <w:t> </w:t>
      </w:r>
      <w:r w:rsidRPr="00010FB0">
        <w:rPr>
          <w:rtl/>
        </w:rPr>
        <w:t>ويقبل الليل ويزيد الليل ارتفاعا وتستتر عنا الشمس وترتفع فوق الجبل حمرة ويؤذن عندنا المؤذنون، فأصلي حينئذ وأفطر إن كنت صائما، أو أنتظر حتى تذهب الحمرة التي فوق الجبل؟</w:t>
      </w:r>
      <w:r w:rsidRPr="00010FB0">
        <w:rPr>
          <w:rFonts w:hint="cs"/>
          <w:szCs w:val="22"/>
          <w:rtl/>
        </w:rPr>
        <w:t xml:space="preserve"> </w:t>
      </w:r>
      <w:r w:rsidRPr="00010FB0">
        <w:rPr>
          <w:rStyle w:val="hilight"/>
          <w:szCs w:val="22"/>
          <w:rtl/>
        </w:rPr>
        <w:t>فكت</w:t>
      </w:r>
      <w:r w:rsidRPr="00010FB0">
        <w:rPr>
          <w:rStyle w:val="hilight"/>
          <w:rFonts w:hint="cs"/>
          <w:szCs w:val="22"/>
          <w:rtl/>
        </w:rPr>
        <w:t>ب</w:t>
      </w:r>
      <w:r w:rsidRPr="00010FB0">
        <w:rPr>
          <w:rFonts w:hint="cs"/>
          <w:szCs w:val="22"/>
          <w:rtl/>
        </w:rPr>
        <w:t xml:space="preserve"> (</w:t>
      </w:r>
      <w:r w:rsidRPr="00010FB0">
        <w:rPr>
          <w:rtl/>
        </w:rPr>
        <w:t>عليه السلام</w:t>
      </w:r>
      <w:r w:rsidRPr="00010FB0">
        <w:rPr>
          <w:rFonts w:hint="cs"/>
          <w:szCs w:val="22"/>
          <w:rtl/>
        </w:rPr>
        <w:t xml:space="preserve">) </w:t>
      </w:r>
      <w:r w:rsidRPr="0050632E">
        <w:rPr>
          <w:rtl/>
        </w:rPr>
        <w:t>إل</w:t>
      </w:r>
      <w:r>
        <w:rPr>
          <w:rFonts w:hint="cs"/>
          <w:rtl/>
        </w:rPr>
        <w:t>ي</w:t>
      </w:r>
      <w:r w:rsidRPr="00010FB0">
        <w:rPr>
          <w:rStyle w:val="hilight"/>
          <w:rFonts w:hint="cs"/>
          <w:szCs w:val="22"/>
          <w:rtl/>
        </w:rPr>
        <w:t xml:space="preserve">: </w:t>
      </w:r>
      <w:r w:rsidRPr="00010FB0">
        <w:t> </w:t>
      </w:r>
      <w:r>
        <w:rPr>
          <w:rtl/>
        </w:rPr>
        <w:t>أرى لك أن تنتظر حتى تذهب الحمرة</w:t>
      </w:r>
      <w:r w:rsidRPr="00010FB0">
        <w:rPr>
          <w:rtl/>
        </w:rPr>
        <w:t>، وتأخذ بالحائطة لدينك</w:t>
      </w:r>
      <w:r w:rsidRPr="00010FB0">
        <w:t>.</w:t>
      </w:r>
      <w:r>
        <w:rPr>
          <w:rStyle w:val="FootnoteReference"/>
        </w:rPr>
        <w:footnoteReference w:id="223"/>
      </w:r>
    </w:p>
    <w:p w14:paraId="37BA6AEC" w14:textId="77777777" w:rsidR="00A51013" w:rsidRDefault="00000000" w:rsidP="00283D4C">
      <w:pPr>
        <w:rPr>
          <w:rFonts w:ascii="NoorLotus" w:hAnsi="NoorLotus"/>
          <w:rtl/>
        </w:rPr>
      </w:pPr>
      <w:r>
        <w:rPr>
          <w:rFonts w:ascii="NoorLotus" w:hAnsi="NoorLotus" w:hint="cs"/>
          <w:rtl/>
        </w:rPr>
        <w:t xml:space="preserve">مرحوم شیخ </w:t>
      </w:r>
      <w:r w:rsidR="0036471E">
        <w:rPr>
          <w:rFonts w:ascii="NoorLotus" w:hAnsi="NoorLotus" w:hint="cs"/>
          <w:rtl/>
        </w:rPr>
        <w:t>می‌فرماید</w:t>
      </w:r>
      <w:r>
        <w:rPr>
          <w:rFonts w:ascii="NoorLotus" w:hAnsi="NoorLotus" w:hint="cs"/>
          <w:rtl/>
        </w:rPr>
        <w:t xml:space="preserve"> که این روایت ظهور در شبهه موضوعیه دارد یعنی گویا شخص </w:t>
      </w:r>
      <w:r w:rsidR="0036471E">
        <w:rPr>
          <w:rFonts w:ascii="NoorLotus" w:hAnsi="NoorLotus" w:hint="cs"/>
          <w:rtl/>
        </w:rPr>
        <w:t>می‌گوید</w:t>
      </w:r>
      <w:r w:rsidR="00283D4C">
        <w:rPr>
          <w:rFonts w:ascii="NoorLotus" w:hAnsi="NoorLotus" w:hint="cs"/>
          <w:rtl/>
        </w:rPr>
        <w:t xml:space="preserve"> که</w:t>
      </w:r>
      <w:r>
        <w:rPr>
          <w:rFonts w:ascii="NoorLotus" w:hAnsi="NoorLotus" w:hint="cs"/>
          <w:rtl/>
        </w:rPr>
        <w:t xml:space="preserve"> ما شک داریم که وقتی این حمره هنوز فوق الجبل</w:t>
      </w:r>
      <w:r w:rsidR="00283D4C">
        <w:rPr>
          <w:rFonts w:ascii="NoorLotus" w:hAnsi="NoorLotus" w:hint="cs"/>
          <w:rtl/>
        </w:rPr>
        <w:t xml:space="preserve"> باقی است</w:t>
      </w:r>
      <w:r>
        <w:rPr>
          <w:rFonts w:ascii="NoorLotus" w:hAnsi="NoorLotus" w:hint="cs"/>
          <w:rtl/>
        </w:rPr>
        <w:t xml:space="preserve">، آیا آن استتار قرصی که معیار </w:t>
      </w:r>
      <w:r w:rsidR="00283D4C">
        <w:rPr>
          <w:rFonts w:ascii="NoorLotus" w:hAnsi="NoorLotus" w:hint="cs"/>
          <w:rtl/>
        </w:rPr>
        <w:t>مغرب</w:t>
      </w:r>
      <w:r>
        <w:rPr>
          <w:rFonts w:ascii="NoorLotus" w:hAnsi="NoorLotus" w:hint="cs"/>
          <w:rtl/>
        </w:rPr>
        <w:t xml:space="preserve"> و اتمام روز</w:t>
      </w:r>
      <w:r w:rsidR="00283D4C">
        <w:rPr>
          <w:rFonts w:ascii="NoorLotus" w:hAnsi="NoorLotus" w:hint="cs"/>
          <w:rtl/>
        </w:rPr>
        <w:t xml:space="preserve"> است</w:t>
      </w:r>
      <w:r>
        <w:rPr>
          <w:rFonts w:ascii="NoorLotus" w:hAnsi="NoorLotus" w:hint="cs"/>
          <w:rtl/>
        </w:rPr>
        <w:t xml:space="preserve"> و با آن </w:t>
      </w:r>
      <w:r w:rsidR="0036471E">
        <w:rPr>
          <w:rFonts w:ascii="NoorLotus" w:hAnsi="NoorLotus" w:hint="cs"/>
          <w:rtl/>
        </w:rPr>
        <w:t>می‌شود</w:t>
      </w:r>
      <w:r>
        <w:rPr>
          <w:rFonts w:ascii="NoorLotus" w:hAnsi="NoorLotus" w:hint="cs"/>
          <w:rtl/>
        </w:rPr>
        <w:t xml:space="preserve"> افطار کرد و نماز خواند، حاصل شده است یا خیر. شک </w:t>
      </w:r>
      <w:r w:rsidR="0036471E">
        <w:rPr>
          <w:rFonts w:ascii="NoorLotus" w:hAnsi="NoorLotus" w:hint="cs"/>
          <w:rtl/>
        </w:rPr>
        <w:t>می‌کنیم</w:t>
      </w:r>
      <w:r>
        <w:rPr>
          <w:rFonts w:ascii="NoorLotus" w:hAnsi="NoorLotus" w:hint="cs"/>
          <w:rtl/>
        </w:rPr>
        <w:t xml:space="preserve"> که آیا مغرب حاصل شده است یا خیر. مرحوم شیخ </w:t>
      </w:r>
      <w:r w:rsidR="0036471E">
        <w:rPr>
          <w:rFonts w:ascii="NoorLotus" w:hAnsi="NoorLotus" w:hint="cs"/>
          <w:rtl/>
        </w:rPr>
        <w:t>می‌فرماید</w:t>
      </w:r>
      <w:r>
        <w:rPr>
          <w:rFonts w:ascii="NoorLotus" w:hAnsi="NoorLotus" w:hint="cs"/>
          <w:rtl/>
        </w:rPr>
        <w:t xml:space="preserve"> </w:t>
      </w:r>
      <w:r w:rsidR="00283D4C">
        <w:rPr>
          <w:rFonts w:ascii="NoorLotus" w:hAnsi="NoorLotus" w:hint="cs"/>
          <w:rtl/>
        </w:rPr>
        <w:t>اینجا</w:t>
      </w:r>
      <w:r>
        <w:rPr>
          <w:rFonts w:ascii="NoorLotus" w:hAnsi="NoorLotus" w:hint="cs"/>
          <w:rtl/>
        </w:rPr>
        <w:t xml:space="preserve"> شک در شبهه موضوعیه </w:t>
      </w:r>
      <w:r w:rsidR="00283D4C">
        <w:rPr>
          <w:rFonts w:ascii="NoorLotus" w:hAnsi="NoorLotus" w:hint="cs"/>
          <w:rtl/>
        </w:rPr>
        <w:t>است، آن هم</w:t>
      </w:r>
      <w:r>
        <w:rPr>
          <w:rFonts w:ascii="NoorLotus" w:hAnsi="NoorLotus" w:hint="cs"/>
          <w:rtl/>
        </w:rPr>
        <w:t xml:space="preserve"> بعد از علم به اصل اشتغال ذمه</w:t>
      </w:r>
      <w:r w:rsidR="00283D4C">
        <w:rPr>
          <w:rFonts w:ascii="NoorLotus" w:hAnsi="NoorLotus" w:hint="cs"/>
          <w:rtl/>
        </w:rPr>
        <w:t xml:space="preserve">، </w:t>
      </w:r>
      <w:r>
        <w:rPr>
          <w:rFonts w:ascii="NoorLotus" w:hAnsi="NoorLotus" w:hint="cs"/>
          <w:rtl/>
        </w:rPr>
        <w:t xml:space="preserve">زیرا سائل </w:t>
      </w:r>
      <w:r w:rsidR="0036471E">
        <w:rPr>
          <w:rFonts w:ascii="NoorLotus" w:hAnsi="NoorLotus" w:hint="cs"/>
          <w:rtl/>
        </w:rPr>
        <w:t>می‌گوید</w:t>
      </w:r>
      <w:r>
        <w:rPr>
          <w:rFonts w:ascii="NoorLotus" w:hAnsi="NoorLotus" w:hint="cs"/>
          <w:rtl/>
        </w:rPr>
        <w:t xml:space="preserve"> </w:t>
      </w:r>
      <w:r w:rsidR="00283D4C">
        <w:rPr>
          <w:rFonts w:ascii="NoorLotus" w:hAnsi="NoorLotus" w:hint="cs"/>
          <w:rtl/>
        </w:rPr>
        <w:t>«</w:t>
      </w:r>
      <w:r w:rsidR="00283D4C" w:rsidRPr="00010FB0">
        <w:rPr>
          <w:rtl/>
        </w:rPr>
        <w:t>فأصلي حينئذ وأفطر إن كنت صائما</w:t>
      </w:r>
      <w:r w:rsidR="00283D4C">
        <w:rPr>
          <w:rFonts w:hint="cs"/>
          <w:rtl/>
        </w:rPr>
        <w:t>؟»</w:t>
      </w:r>
      <w:r>
        <w:rPr>
          <w:rFonts w:ascii="NoorLotus" w:hAnsi="NoorLotus" w:hint="cs"/>
          <w:rtl/>
        </w:rPr>
        <w:t xml:space="preserve"> </w:t>
      </w:r>
      <w:r w:rsidR="00283D4C">
        <w:rPr>
          <w:rFonts w:ascii="NoorLotus" w:hAnsi="NoorLotus" w:hint="cs"/>
          <w:rtl/>
        </w:rPr>
        <w:t>یعنی</w:t>
      </w:r>
      <w:r>
        <w:rPr>
          <w:rFonts w:ascii="NoorLotus" w:hAnsi="NoorLotus" w:hint="cs"/>
          <w:rtl/>
        </w:rPr>
        <w:t xml:space="preserve"> صومی و صلاتی به عهده او است و شک </w:t>
      </w:r>
      <w:r w:rsidR="0036471E">
        <w:rPr>
          <w:rFonts w:ascii="NoorLotus" w:hAnsi="NoorLotus" w:hint="cs"/>
          <w:rtl/>
        </w:rPr>
        <w:t>می‌کند</w:t>
      </w:r>
      <w:r>
        <w:rPr>
          <w:rFonts w:ascii="NoorLotus" w:hAnsi="NoorLotus" w:hint="cs"/>
          <w:rtl/>
        </w:rPr>
        <w:t xml:space="preserve"> که اگر </w:t>
      </w:r>
      <w:r w:rsidR="00283D4C">
        <w:rPr>
          <w:rFonts w:ascii="NoorLotus" w:hAnsi="NoorLotus" w:hint="cs"/>
          <w:rtl/>
        </w:rPr>
        <w:t>اینطور</w:t>
      </w:r>
      <w:r>
        <w:rPr>
          <w:rFonts w:ascii="NoorLotus" w:hAnsi="NoorLotus" w:hint="cs"/>
          <w:rtl/>
        </w:rPr>
        <w:t xml:space="preserve"> افطار کند آن صوم را حاصل کرده است یا خیر. بنابرا</w:t>
      </w:r>
      <w:r w:rsidR="00283D4C">
        <w:rPr>
          <w:rFonts w:ascii="NoorLotus" w:hAnsi="NoorLotus" w:hint="cs"/>
          <w:rtl/>
        </w:rPr>
        <w:t xml:space="preserve">ین، این شک، </w:t>
      </w:r>
      <w:r>
        <w:rPr>
          <w:rFonts w:ascii="NoorLotus" w:hAnsi="NoorLotus" w:hint="cs"/>
          <w:rtl/>
        </w:rPr>
        <w:t>شبهه موضوعیه است بعد از علم به اشتغال ذمه، و اینجا جای استصحاب بقای تکلیف و جای اشتغال است و</w:t>
      </w:r>
      <w:r w:rsidR="00283D4C">
        <w:rPr>
          <w:rFonts w:ascii="NoorLotus" w:hAnsi="NoorLotus" w:hint="cs"/>
          <w:rtl/>
        </w:rPr>
        <w:t xml:space="preserve"> در اینصورت، اگر امر به احتیاط بشود و خذ بالحائطة لدینک گفته شود یعنی </w:t>
      </w:r>
      <w:r w:rsidR="008F02C2">
        <w:rPr>
          <w:rFonts w:ascii="NoorLotus" w:hAnsi="NoorLotus" w:hint="cs"/>
          <w:rtl/>
        </w:rPr>
        <w:t xml:space="preserve">اگر </w:t>
      </w:r>
      <w:r w:rsidR="00283D4C">
        <w:rPr>
          <w:rFonts w:ascii="NoorLotus" w:hAnsi="NoorLotus" w:hint="cs"/>
          <w:rtl/>
        </w:rPr>
        <w:t>بر شخص ایجاب کرده باشند،</w:t>
      </w:r>
      <w:r>
        <w:rPr>
          <w:rFonts w:ascii="NoorLotus" w:hAnsi="NoorLotus" w:hint="cs"/>
          <w:rtl/>
        </w:rPr>
        <w:t xml:space="preserve"> علی القاعده است. اخذ به حائطه </w:t>
      </w:r>
      <w:r w:rsidR="00283D4C">
        <w:rPr>
          <w:rFonts w:ascii="NoorLotus" w:hAnsi="NoorLotus" w:hint="cs"/>
          <w:rtl/>
        </w:rPr>
        <w:t>للدین در شبهه موضوعیه</w:t>
      </w:r>
      <w:r w:rsidR="00283D4C">
        <w:rPr>
          <w:rFonts w:ascii="NoorLotus" w:hAnsi="NoorLotus" w:hint="eastAsia"/>
          <w:rtl/>
        </w:rPr>
        <w:t>‌</w:t>
      </w:r>
      <w:r>
        <w:rPr>
          <w:rFonts w:ascii="NoorLotus" w:hAnsi="NoorLotus" w:hint="cs"/>
          <w:rtl/>
        </w:rPr>
        <w:t>ای که بعد از علم به اشتغال باشد</w:t>
      </w:r>
      <w:r w:rsidR="00283D4C">
        <w:rPr>
          <w:rFonts w:ascii="NoorLotus" w:hAnsi="NoorLotus" w:hint="cs"/>
          <w:rtl/>
        </w:rPr>
        <w:t>،</w:t>
      </w:r>
      <w:r>
        <w:rPr>
          <w:rFonts w:ascii="NoorLotus" w:hAnsi="NoorLotus" w:hint="cs"/>
          <w:rtl/>
        </w:rPr>
        <w:t xml:space="preserve"> علی</w:t>
      </w:r>
      <w:r w:rsidR="00283D4C">
        <w:rPr>
          <w:rFonts w:ascii="NoorLotus" w:hAnsi="NoorLotus" w:hint="cs"/>
          <w:rtl/>
        </w:rPr>
        <w:t xml:space="preserve"> القاعده است و خلاف قاعده نیست. این</w:t>
      </w:r>
      <w:r>
        <w:rPr>
          <w:rFonts w:ascii="NoorLotus" w:hAnsi="NoorLotus" w:hint="cs"/>
          <w:rtl/>
        </w:rPr>
        <w:t xml:space="preserve"> ربطی به بحث ما ندارد که شبهه حکمیه تحریمیه است</w:t>
      </w:r>
      <w:r w:rsidR="00283D4C">
        <w:rPr>
          <w:rFonts w:ascii="NoorLotus" w:hAnsi="NoorLotus" w:hint="cs"/>
          <w:rtl/>
        </w:rPr>
        <w:t>،</w:t>
      </w:r>
      <w:r>
        <w:rPr>
          <w:rFonts w:ascii="NoorLotus" w:hAnsi="NoorLotus" w:hint="cs"/>
          <w:rtl/>
        </w:rPr>
        <w:t xml:space="preserve"> نه شبهه موضوعیه و نه شبهه موض</w:t>
      </w:r>
      <w:r w:rsidR="00283D4C">
        <w:rPr>
          <w:rFonts w:ascii="NoorLotus" w:hAnsi="NoorLotus" w:hint="cs"/>
          <w:rtl/>
        </w:rPr>
        <w:t>و</w:t>
      </w:r>
      <w:r>
        <w:rPr>
          <w:rFonts w:ascii="NoorLotus" w:hAnsi="NoorLotus" w:hint="cs"/>
          <w:rtl/>
        </w:rPr>
        <w:t>عیه</w:t>
      </w:r>
      <w:r>
        <w:rPr>
          <w:rFonts w:ascii="NoorLotus" w:hAnsi="NoorLotus" w:hint="eastAsia"/>
          <w:rtl/>
        </w:rPr>
        <w:t>‌</w:t>
      </w:r>
      <w:r>
        <w:rPr>
          <w:rFonts w:ascii="NoorLotus" w:hAnsi="NoorLotus" w:hint="cs"/>
          <w:rtl/>
        </w:rPr>
        <w:t xml:space="preserve">ای که در آن اشتغال ذمه نباشد. لذا در انتها </w:t>
      </w:r>
      <w:r w:rsidR="0036471E">
        <w:rPr>
          <w:rFonts w:ascii="NoorLotus" w:hAnsi="NoorLotus" w:hint="cs"/>
          <w:rtl/>
        </w:rPr>
        <w:t>می‌فرماید</w:t>
      </w:r>
      <w:r w:rsidR="00776C57">
        <w:rPr>
          <w:rFonts w:ascii="NoorLotus" w:hAnsi="NoorLotus" w:hint="cs"/>
          <w:rtl/>
        </w:rPr>
        <w:t>:</w:t>
      </w:r>
    </w:p>
    <w:p w14:paraId="05A4BAED" w14:textId="77777777" w:rsidR="00C52FAF" w:rsidRPr="00C52FAF" w:rsidRDefault="00000000" w:rsidP="00C52FAF">
      <w:pPr>
        <w:pStyle w:val="10"/>
        <w:rPr>
          <w:szCs w:val="22"/>
          <w:rtl/>
        </w:rPr>
      </w:pPr>
      <w:r w:rsidRPr="00C52FAF">
        <w:rPr>
          <w:rStyle w:val="hilight"/>
          <w:rtl/>
        </w:rPr>
        <w:t>فالمخاطب</w:t>
      </w:r>
      <w:r w:rsidRPr="00C52FAF">
        <w:rPr>
          <w:rFonts w:ascii="Cambria" w:hAnsi="Cambria" w:cs="Cambria" w:hint="cs"/>
          <w:szCs w:val="22"/>
          <w:rtl/>
        </w:rPr>
        <w:t> </w:t>
      </w:r>
      <w:r w:rsidRPr="00C52FAF">
        <w:rPr>
          <w:rStyle w:val="hilight"/>
          <w:rtl/>
        </w:rPr>
        <w:t>بالأخذ</w:t>
      </w:r>
      <w:r w:rsidRPr="00C52FAF">
        <w:rPr>
          <w:rFonts w:ascii="Cambria" w:hAnsi="Cambria" w:cs="Cambria" w:hint="cs"/>
          <w:szCs w:val="22"/>
          <w:rtl/>
        </w:rPr>
        <w:t> </w:t>
      </w:r>
      <w:r w:rsidRPr="00C52FAF">
        <w:rPr>
          <w:rStyle w:val="hilight"/>
          <w:rtl/>
        </w:rPr>
        <w:t>بالحائطة</w:t>
      </w:r>
      <w:r w:rsidRPr="00C52FAF">
        <w:rPr>
          <w:rFonts w:ascii="Cambria" w:hAnsi="Cambria" w:cs="Cambria" w:hint="cs"/>
          <w:szCs w:val="22"/>
          <w:rtl/>
        </w:rPr>
        <w:t> </w:t>
      </w:r>
      <w:r w:rsidRPr="00C52FAF">
        <w:rPr>
          <w:rtl/>
        </w:rPr>
        <w:t>هو الشاك في براءة ذمته عن الصوم والصلاة، ويتعدى منه إلى كل شاك في براءة ذمته عما يجب عليه</w:t>
      </w:r>
      <w:r>
        <w:rPr>
          <w:rFonts w:hint="cs"/>
          <w:rtl/>
        </w:rPr>
        <w:t xml:space="preserve"> یقینا</w:t>
      </w:r>
    </w:p>
    <w:p w14:paraId="1BA3CBC0" w14:textId="77777777" w:rsidR="00776C57" w:rsidRDefault="00000000" w:rsidP="00C52FAF">
      <w:pPr>
        <w:rPr>
          <w:rFonts w:ascii="NoorLotus" w:hAnsi="NoorLotus"/>
          <w:rtl/>
        </w:rPr>
      </w:pPr>
      <w:r>
        <w:rPr>
          <w:rFonts w:ascii="NoorLotus" w:hAnsi="NoorLotus" w:hint="cs"/>
          <w:rtl/>
        </w:rPr>
        <w:t xml:space="preserve">حالا </w:t>
      </w:r>
      <w:r w:rsidR="00C52FAF">
        <w:rPr>
          <w:rFonts w:ascii="NoorLotus" w:hAnsi="NoorLotus" w:hint="cs"/>
          <w:rtl/>
        </w:rPr>
        <w:t>اگر</w:t>
      </w:r>
      <w:r>
        <w:rPr>
          <w:rFonts w:ascii="NoorLotus" w:hAnsi="NoorLotus" w:hint="cs"/>
          <w:rtl/>
        </w:rPr>
        <w:t xml:space="preserve"> بخواهیم بخاطر تعلیل</w:t>
      </w:r>
      <w:r w:rsidR="00C52FAF">
        <w:rPr>
          <w:rFonts w:ascii="NoorLotus" w:hAnsi="NoorLotus" w:hint="cs"/>
          <w:rtl/>
        </w:rPr>
        <w:t xml:space="preserve"> تعمیم بدهیم</w:t>
      </w:r>
      <w:r>
        <w:rPr>
          <w:rFonts w:ascii="NoorLotus" w:hAnsi="NoorLotus" w:hint="cs"/>
          <w:rtl/>
        </w:rPr>
        <w:t>، در مورد هر کسی که شاک است در برائت ذمه</w:t>
      </w:r>
      <w:r w:rsidR="00C52FAF">
        <w:rPr>
          <w:rFonts w:ascii="NoorLotus" w:hAnsi="NoorLotus" w:hint="cs"/>
          <w:rtl/>
        </w:rPr>
        <w:t>،</w:t>
      </w:r>
      <w:r>
        <w:rPr>
          <w:rFonts w:ascii="NoorLotus" w:hAnsi="NoorLotus" w:hint="cs"/>
          <w:rtl/>
        </w:rPr>
        <w:t xml:space="preserve"> تعمیم می</w:t>
      </w:r>
      <w:r w:rsidR="00C52FAF">
        <w:rPr>
          <w:rFonts w:ascii="NoorLotus" w:hAnsi="NoorLotus" w:hint="eastAsia"/>
          <w:rtl/>
        </w:rPr>
        <w:t>‌</w:t>
      </w:r>
      <w:r>
        <w:rPr>
          <w:rFonts w:ascii="NoorLotus" w:hAnsi="NoorLotus" w:hint="cs"/>
          <w:rtl/>
        </w:rPr>
        <w:t xml:space="preserve">دهیم. </w:t>
      </w:r>
    </w:p>
    <w:p w14:paraId="75CC3A52" w14:textId="77777777" w:rsidR="00776C57" w:rsidRDefault="00000000" w:rsidP="00C52FAF">
      <w:pPr>
        <w:pStyle w:val="10"/>
        <w:rPr>
          <w:rtl/>
        </w:rPr>
      </w:pPr>
      <w:r>
        <w:rPr>
          <w:rFonts w:hint="cs"/>
          <w:rtl/>
        </w:rPr>
        <w:t>لا مطلق الشاک</w:t>
      </w:r>
    </w:p>
    <w:p w14:paraId="36E6571F" w14:textId="77777777" w:rsidR="00776C57" w:rsidRDefault="00000000" w:rsidP="00C52FAF">
      <w:pPr>
        <w:rPr>
          <w:rFonts w:ascii="NoorLotus" w:hAnsi="NoorLotus"/>
          <w:rtl/>
        </w:rPr>
      </w:pPr>
      <w:r>
        <w:rPr>
          <w:rFonts w:ascii="NoorLotus" w:hAnsi="NoorLotus" w:hint="cs"/>
          <w:rtl/>
        </w:rPr>
        <w:t>چون این استفاده از روایت ن</w:t>
      </w:r>
      <w:r w:rsidR="0036471E">
        <w:rPr>
          <w:rFonts w:ascii="NoorLotus" w:hAnsi="NoorLotus" w:hint="cs"/>
          <w:rtl/>
        </w:rPr>
        <w:t>می‌شود</w:t>
      </w:r>
      <w:r>
        <w:rPr>
          <w:rFonts w:ascii="NoorLotus" w:hAnsi="NoorLotus" w:hint="cs"/>
          <w:rtl/>
        </w:rPr>
        <w:t xml:space="preserve">. </w:t>
      </w:r>
    </w:p>
    <w:p w14:paraId="3DA91980" w14:textId="77777777" w:rsidR="00776C57" w:rsidRDefault="00000000" w:rsidP="00C52FAF">
      <w:pPr>
        <w:pStyle w:val="10"/>
        <w:rPr>
          <w:rFonts w:ascii="NoorLotus" w:hAnsi="NoorLotus"/>
          <w:rtl/>
        </w:rPr>
      </w:pPr>
      <w:r>
        <w:rPr>
          <w:rFonts w:ascii="NoorLotus" w:hAnsi="NoorLotus" w:hint="cs"/>
          <w:rtl/>
        </w:rPr>
        <w:t>لأ</w:t>
      </w:r>
      <w:r>
        <w:rPr>
          <w:shd w:val="clear" w:color="auto" w:fill="FFFFFF"/>
          <w:rtl/>
        </w:rPr>
        <w:t>ن الشاك في الموضوع الخارجي مع عدم تيقن التكليف لا يجب عليه الاحتياط باتفاق من الأخباريين أيضا</w:t>
      </w:r>
      <w:r>
        <w:rPr>
          <w:rStyle w:val="FootnoteReference"/>
          <w:shd w:val="clear" w:color="auto" w:fill="FFFFFF"/>
          <w:rtl/>
        </w:rPr>
        <w:footnoteReference w:id="224"/>
      </w:r>
    </w:p>
    <w:p w14:paraId="1B442A28" w14:textId="77777777" w:rsidR="00776C57" w:rsidRDefault="00000000" w:rsidP="00C52FAF">
      <w:pPr>
        <w:rPr>
          <w:rFonts w:ascii="NoorLotus" w:hAnsi="NoorLotus"/>
          <w:rtl/>
        </w:rPr>
      </w:pPr>
      <w:r>
        <w:rPr>
          <w:rFonts w:ascii="NoorLotus" w:hAnsi="NoorLotus" w:hint="cs"/>
          <w:rtl/>
        </w:rPr>
        <w:t xml:space="preserve">این گویا استدلال دوم است. یک استدلال </w:t>
      </w:r>
      <w:r w:rsidR="00C52FAF">
        <w:rPr>
          <w:rFonts w:ascii="NoorLotus" w:hAnsi="NoorLotus" w:hint="cs"/>
          <w:rtl/>
        </w:rPr>
        <w:t>اینست</w:t>
      </w:r>
      <w:r>
        <w:rPr>
          <w:rFonts w:ascii="NoorLotus" w:hAnsi="NoorLotus" w:hint="cs"/>
          <w:rtl/>
        </w:rPr>
        <w:t xml:space="preserve"> که ظهور روایت شبهه موضوعیه است بعد از علم به تکلیف. اینجا جای اشتغال است و علی القاعده باید احتیاط کرد. پس امام </w:t>
      </w:r>
      <w:r w:rsidR="00C52FAF">
        <w:rPr>
          <w:rFonts w:ascii="NoorLotus" w:hAnsi="NoorLotus" w:hint="cs"/>
          <w:rtl/>
        </w:rPr>
        <w:t xml:space="preserve">علیه السلام </w:t>
      </w:r>
      <w:r>
        <w:rPr>
          <w:rFonts w:ascii="NoorLotus" w:hAnsi="NoorLotus" w:hint="cs"/>
          <w:rtl/>
        </w:rPr>
        <w:t xml:space="preserve">که فرموده است </w:t>
      </w:r>
      <w:r w:rsidR="00C52FAF">
        <w:rPr>
          <w:rFonts w:ascii="NoorLotus" w:hAnsi="NoorLotus" w:hint="cs"/>
          <w:rtl/>
        </w:rPr>
        <w:t>«</w:t>
      </w:r>
      <w:r>
        <w:rPr>
          <w:rFonts w:ascii="NoorLotus" w:hAnsi="NoorLotus" w:hint="cs"/>
          <w:rtl/>
        </w:rPr>
        <w:t>خذ الحائطة</w:t>
      </w:r>
      <w:r w:rsidR="00C52FAF">
        <w:rPr>
          <w:rFonts w:ascii="NoorLotus" w:hAnsi="NoorLotus" w:hint="cs"/>
          <w:rtl/>
        </w:rPr>
        <w:t xml:space="preserve"> ل</w:t>
      </w:r>
      <w:r>
        <w:rPr>
          <w:rFonts w:ascii="NoorLotus" w:hAnsi="NoorLotus" w:hint="cs"/>
          <w:rtl/>
        </w:rPr>
        <w:t>دینک</w:t>
      </w:r>
      <w:r w:rsidR="00C52FAF">
        <w:rPr>
          <w:rFonts w:ascii="NoorLotus" w:hAnsi="NoorLotus" w:hint="cs"/>
          <w:rtl/>
        </w:rPr>
        <w:t>»</w:t>
      </w:r>
      <w:r>
        <w:rPr>
          <w:rFonts w:ascii="NoorLotus" w:hAnsi="NoorLotus" w:hint="cs"/>
          <w:rtl/>
        </w:rPr>
        <w:t xml:space="preserve"> امر غریبی نیست.</w:t>
      </w:r>
      <w:r w:rsidR="00C52FAF">
        <w:rPr>
          <w:rFonts w:ascii="NoorLotus" w:hAnsi="NoorLotus" w:hint="cs"/>
          <w:rtl/>
        </w:rPr>
        <w:t xml:space="preserve"> اینجا</w:t>
      </w:r>
      <w:r>
        <w:rPr>
          <w:rFonts w:ascii="NoorLotus" w:hAnsi="NoorLotus" w:hint="cs"/>
          <w:rtl/>
        </w:rPr>
        <w:t xml:space="preserve"> </w:t>
      </w:r>
      <w:r w:rsidR="00C52FAF">
        <w:rPr>
          <w:rFonts w:ascii="NoorLotus" w:hAnsi="NoorLotus" w:hint="cs"/>
          <w:rtl/>
        </w:rPr>
        <w:t>بخاطر تعلیل، به همه مواردی تعمیم م</w:t>
      </w:r>
      <w:r>
        <w:rPr>
          <w:rFonts w:ascii="NoorLotus" w:hAnsi="NoorLotus" w:hint="cs"/>
          <w:rtl/>
        </w:rPr>
        <w:t>ی</w:t>
      </w:r>
      <w:r w:rsidR="00C52FAF">
        <w:rPr>
          <w:rFonts w:ascii="NoorLotus" w:hAnsi="NoorLotus" w:hint="eastAsia"/>
          <w:rtl/>
        </w:rPr>
        <w:t>‌</w:t>
      </w:r>
      <w:r>
        <w:rPr>
          <w:rFonts w:ascii="NoorLotus" w:hAnsi="NoorLotus" w:hint="cs"/>
          <w:rtl/>
        </w:rPr>
        <w:t xml:space="preserve">دهیم </w:t>
      </w:r>
      <w:r w:rsidR="00A007E3">
        <w:rPr>
          <w:rFonts w:ascii="NoorLotus" w:hAnsi="NoorLotus" w:hint="cs"/>
          <w:rtl/>
        </w:rPr>
        <w:t>که شاک باشد در شبهه موضوعیه که اشتغال ذمه داشته باشد</w:t>
      </w:r>
      <w:r w:rsidR="00C52FAF">
        <w:rPr>
          <w:rFonts w:ascii="NoorLotus" w:hAnsi="NoorLotus" w:hint="cs"/>
          <w:rtl/>
        </w:rPr>
        <w:t>،</w:t>
      </w:r>
      <w:r w:rsidR="00A007E3">
        <w:rPr>
          <w:rFonts w:ascii="NoorLotus" w:hAnsi="NoorLotus" w:hint="cs"/>
          <w:rtl/>
        </w:rPr>
        <w:t xml:space="preserve"> ولی در جایی که شک در تکلیف است و اشتغال ذمه نیست و شبهه هم موضوعیه است</w:t>
      </w:r>
      <w:r w:rsidR="00C52FAF">
        <w:rPr>
          <w:rFonts w:ascii="NoorLotus" w:hAnsi="NoorLotus" w:hint="cs"/>
          <w:rtl/>
        </w:rPr>
        <w:t>،</w:t>
      </w:r>
      <w:r w:rsidR="00A007E3">
        <w:rPr>
          <w:rFonts w:ascii="NoorLotus" w:hAnsi="NoorLotus" w:hint="cs"/>
          <w:rtl/>
        </w:rPr>
        <w:t xml:space="preserve"> نمی</w:t>
      </w:r>
      <w:r w:rsidR="00C52FAF">
        <w:rPr>
          <w:rFonts w:ascii="NoorLotus" w:hAnsi="NoorLotus" w:hint="eastAsia"/>
          <w:rtl/>
        </w:rPr>
        <w:t>‌</w:t>
      </w:r>
      <w:r w:rsidR="00A007E3">
        <w:rPr>
          <w:rFonts w:ascii="NoorLotus" w:hAnsi="NoorLotus" w:hint="cs"/>
          <w:rtl/>
        </w:rPr>
        <w:t>توان</w:t>
      </w:r>
      <w:r w:rsidR="00C52FAF">
        <w:rPr>
          <w:rFonts w:ascii="NoorLotus" w:hAnsi="NoorLotus" w:hint="cs"/>
          <w:rtl/>
        </w:rPr>
        <w:t xml:space="preserve"> تعمیم داد</w:t>
      </w:r>
      <w:r w:rsidR="00A007E3">
        <w:rPr>
          <w:rFonts w:ascii="NoorLotus" w:hAnsi="NoorLotus" w:hint="cs"/>
          <w:rtl/>
        </w:rPr>
        <w:t>. چون اگر شاک در تکلیف باشد، به اتفاق اخباریین لازم نیست احتیاط بکند. پس نمی</w:t>
      </w:r>
      <w:r w:rsidR="00C52FAF">
        <w:rPr>
          <w:rFonts w:ascii="NoorLotus" w:hAnsi="NoorLotus" w:hint="eastAsia"/>
          <w:rtl/>
        </w:rPr>
        <w:t>‌</w:t>
      </w:r>
      <w:r w:rsidR="00A007E3">
        <w:rPr>
          <w:rFonts w:ascii="NoorLotus" w:hAnsi="NoorLotus" w:hint="cs"/>
          <w:rtl/>
        </w:rPr>
        <w:t>توان تعمیم داد. این اشکال ایشان است</w:t>
      </w:r>
      <w:r w:rsidR="00C52FAF">
        <w:rPr>
          <w:rFonts w:ascii="NoorLotus" w:hAnsi="NoorLotus" w:hint="cs"/>
          <w:rtl/>
        </w:rPr>
        <w:t>،</w:t>
      </w:r>
      <w:r w:rsidR="00A007E3">
        <w:rPr>
          <w:rFonts w:ascii="NoorLotus" w:hAnsi="NoorLotus" w:hint="cs"/>
          <w:rtl/>
        </w:rPr>
        <w:t xml:space="preserve"> بنا</w:t>
      </w:r>
      <w:r w:rsidR="00C52FAF">
        <w:rPr>
          <w:rFonts w:ascii="NoorLotus" w:hAnsi="NoorLotus" w:hint="cs"/>
          <w:rtl/>
        </w:rPr>
        <w:t xml:space="preserve"> </w:t>
      </w:r>
      <w:r w:rsidR="00A007E3">
        <w:rPr>
          <w:rFonts w:ascii="NoorLotus" w:hAnsi="NoorLotus" w:hint="cs"/>
          <w:rtl/>
        </w:rPr>
        <w:t xml:space="preserve">بر اینکه ظهور روایت شبهه موضوعیه باشد. </w:t>
      </w:r>
    </w:p>
    <w:p w14:paraId="2111EE2A" w14:textId="77777777" w:rsidR="00C52FAF" w:rsidRDefault="00000000" w:rsidP="00C52FAF">
      <w:pPr>
        <w:pStyle w:val="Heading1"/>
        <w:rPr>
          <w:rtl/>
        </w:rPr>
      </w:pPr>
      <w:bookmarkStart w:id="1011" w:name="_Toc137366575"/>
      <w:r>
        <w:rPr>
          <w:rFonts w:hint="cs"/>
          <w:rtl/>
        </w:rPr>
        <w:t>با وجود قرائن داخلی، نمی</w:t>
      </w:r>
      <w:r>
        <w:rPr>
          <w:rFonts w:hint="eastAsia"/>
          <w:rtl/>
        </w:rPr>
        <w:t>‌</w:t>
      </w:r>
      <w:r>
        <w:rPr>
          <w:rFonts w:hint="cs"/>
          <w:rtl/>
        </w:rPr>
        <w:t xml:space="preserve">توان </w:t>
      </w:r>
      <w:r w:rsidR="006E10B6">
        <w:rPr>
          <w:rFonts w:hint="cs"/>
          <w:rtl/>
        </w:rPr>
        <w:t xml:space="preserve">تعلیل </w:t>
      </w:r>
      <w:r>
        <w:rPr>
          <w:rFonts w:hint="cs"/>
          <w:rtl/>
        </w:rPr>
        <w:t>«أن تأخذ بالحائطة لدینک» را به هر شکی تعمیم داد</w:t>
      </w:r>
      <w:bookmarkEnd w:id="1011"/>
    </w:p>
    <w:p w14:paraId="47EA8C7C" w14:textId="77777777" w:rsidR="006E10B6" w:rsidRDefault="00000000" w:rsidP="006E10B6">
      <w:pPr>
        <w:rPr>
          <w:rFonts w:ascii="NoorLotus" w:hAnsi="NoorLotus"/>
          <w:rtl/>
        </w:rPr>
      </w:pPr>
      <w:r>
        <w:rPr>
          <w:rFonts w:ascii="NoorLotus" w:hAnsi="NoorLotus" w:hint="cs"/>
          <w:rtl/>
        </w:rPr>
        <w:t xml:space="preserve">باید از خود سوال کنیم که </w:t>
      </w:r>
      <w:r w:rsidR="00C52FAF">
        <w:rPr>
          <w:rFonts w:ascii="NoorLotus" w:hAnsi="NoorLotus" w:hint="cs"/>
          <w:rtl/>
        </w:rPr>
        <w:t>در اینصورت، آن</w:t>
      </w:r>
      <w:r>
        <w:rPr>
          <w:rFonts w:ascii="NoorLotus" w:hAnsi="NoorLotus" w:hint="cs"/>
          <w:rtl/>
        </w:rPr>
        <w:t xml:space="preserve"> تقریب اول بحث </w:t>
      </w:r>
      <w:r w:rsidR="00C52FAF">
        <w:rPr>
          <w:rFonts w:ascii="NoorLotus" w:hAnsi="NoorLotus" w:hint="cs"/>
          <w:rtl/>
        </w:rPr>
        <w:t xml:space="preserve">که </w:t>
      </w:r>
      <w:r>
        <w:rPr>
          <w:rFonts w:ascii="NoorLotus" w:hAnsi="NoorLotus" w:hint="cs"/>
          <w:rtl/>
        </w:rPr>
        <w:t>مرحوم شیخ</w:t>
      </w:r>
      <w:r w:rsidR="00C52FAF">
        <w:rPr>
          <w:rFonts w:ascii="NoorLotus" w:hAnsi="NoorLotus" w:hint="cs"/>
          <w:rtl/>
        </w:rPr>
        <w:t xml:space="preserve"> فرمود، چه می</w:t>
      </w:r>
      <w:r w:rsidR="00C52FAF">
        <w:rPr>
          <w:rFonts w:ascii="NoorLotus" w:hAnsi="NoorLotus" w:hint="eastAsia"/>
          <w:rtl/>
        </w:rPr>
        <w:t>‌</w:t>
      </w:r>
      <w:r w:rsidR="00C52FAF">
        <w:rPr>
          <w:rFonts w:ascii="NoorLotus" w:hAnsi="NoorLotus" w:hint="cs"/>
          <w:rtl/>
        </w:rPr>
        <w:t xml:space="preserve">شود؟ </w:t>
      </w:r>
      <w:r>
        <w:rPr>
          <w:rFonts w:ascii="NoorLotus" w:hAnsi="NoorLotus" w:hint="cs"/>
          <w:rtl/>
        </w:rPr>
        <w:t>فرمود که این روایت بخاطر خذ الحائطة لدینک در مقام تعلیل است</w:t>
      </w:r>
      <w:r w:rsidR="00C52FAF">
        <w:rPr>
          <w:rFonts w:ascii="NoorLotus" w:hAnsi="NoorLotus" w:hint="cs"/>
          <w:rtl/>
        </w:rPr>
        <w:t>،</w:t>
      </w:r>
      <w:r>
        <w:rPr>
          <w:rFonts w:ascii="NoorLotus" w:hAnsi="NoorLotus" w:hint="cs"/>
          <w:rtl/>
        </w:rPr>
        <w:t xml:space="preserve"> پس یعنی کل شاک اینطور </w:t>
      </w:r>
      <w:r w:rsidR="00C52FAF">
        <w:rPr>
          <w:rFonts w:ascii="NoorLotus" w:hAnsi="NoorLotus" w:hint="cs"/>
          <w:rtl/>
        </w:rPr>
        <w:t>است</w:t>
      </w:r>
      <w:r>
        <w:rPr>
          <w:rFonts w:ascii="NoorLotus" w:hAnsi="NoorLotus" w:hint="cs"/>
          <w:rtl/>
        </w:rPr>
        <w:t>. به نظر می</w:t>
      </w:r>
      <w:r>
        <w:rPr>
          <w:rFonts w:ascii="NoorLotus" w:hAnsi="NoorLotus" w:hint="eastAsia"/>
          <w:rtl/>
        </w:rPr>
        <w:t>‌</w:t>
      </w:r>
      <w:r>
        <w:rPr>
          <w:rFonts w:ascii="NoorLotus" w:hAnsi="NoorLotus" w:hint="cs"/>
          <w:rtl/>
        </w:rPr>
        <w:t>رسد جمع حرف شیخ اینست که با وجود این قرینه که در متن است، دلیلی بر آن تعمیم نداریم. یعنی عبارت «أن تأخذ بالحائطة لدینک»، ولو تعلیل باشد و با تعلیل بتوانیم تعمیم بدهیم، تعمیم به اندازه</w:t>
      </w:r>
      <w:r>
        <w:rPr>
          <w:rFonts w:ascii="NoorLotus" w:hAnsi="NoorLotus" w:hint="eastAsia"/>
          <w:rtl/>
        </w:rPr>
        <w:t>‌</w:t>
      </w:r>
      <w:r>
        <w:rPr>
          <w:rFonts w:ascii="NoorLotus" w:hAnsi="NoorLotus" w:hint="cs"/>
          <w:rtl/>
        </w:rPr>
        <w:t>ای می</w:t>
      </w:r>
      <w:r>
        <w:rPr>
          <w:rFonts w:ascii="NoorLotus" w:hAnsi="NoorLotus" w:hint="eastAsia"/>
          <w:rtl/>
        </w:rPr>
        <w:t>‌</w:t>
      </w:r>
      <w:r>
        <w:rPr>
          <w:rFonts w:ascii="NoorLotus" w:hAnsi="NoorLotus" w:hint="cs"/>
          <w:rtl/>
        </w:rPr>
        <w:t>دهیم که قرینه داخل خود روایت باشد. روایت قرینه دارد که ن</w:t>
      </w:r>
      <w:r w:rsidR="0036471E">
        <w:rPr>
          <w:rFonts w:ascii="NoorLotus" w:hAnsi="NoorLotus" w:hint="cs"/>
          <w:rtl/>
        </w:rPr>
        <w:t>می‌شود</w:t>
      </w:r>
      <w:r>
        <w:rPr>
          <w:rFonts w:ascii="NoorLotus" w:hAnsi="NoorLotus" w:hint="cs"/>
          <w:rtl/>
        </w:rPr>
        <w:t xml:space="preserve"> تعمیم داد. یک قرینه اینکه اینجا موضوع، شبهه موضوعیه است و در شبهه موضوعیه احتیاط لازم است. پس دست</w:t>
      </w:r>
      <w:r>
        <w:rPr>
          <w:rFonts w:ascii="NoorLotus" w:hAnsi="NoorLotus" w:hint="eastAsia"/>
          <w:rtl/>
        </w:rPr>
        <w:t>‌</w:t>
      </w:r>
      <w:r>
        <w:rPr>
          <w:rFonts w:ascii="NoorLotus" w:hAnsi="NoorLotus" w:hint="cs"/>
          <w:rtl/>
        </w:rPr>
        <w:t>کم تعمیمی برای کل شاک نمی</w:t>
      </w:r>
      <w:r>
        <w:rPr>
          <w:rFonts w:ascii="NoorLotus" w:hAnsi="NoorLotus" w:hint="eastAsia"/>
          <w:rtl/>
        </w:rPr>
        <w:t>‌</w:t>
      </w:r>
      <w:r>
        <w:rPr>
          <w:rFonts w:ascii="NoorLotus" w:hAnsi="NoorLotus" w:hint="cs"/>
          <w:rtl/>
        </w:rPr>
        <w:t>توان فهمید. یعنی گرچه لسان، لسان تعلیل باشد، اما تعلیل برای خودش است یعنی برای همین موضوعی که وجود دارد. نهایت ا</w:t>
      </w:r>
      <w:r>
        <w:rPr>
          <w:rFonts w:ascii="NoorLotus" w:hAnsi="NoorLotus" w:hint="eastAsia"/>
          <w:rtl/>
        </w:rPr>
        <w:t>‌</w:t>
      </w:r>
      <w:r>
        <w:rPr>
          <w:rFonts w:ascii="NoorLotus" w:hAnsi="NoorLotus" w:hint="cs"/>
          <w:rtl/>
        </w:rPr>
        <w:t>ینست که از این مورد خاص تعمیم می</w:t>
      </w:r>
      <w:r>
        <w:rPr>
          <w:rFonts w:ascii="NoorLotus" w:hAnsi="NoorLotus" w:hint="eastAsia"/>
          <w:rtl/>
        </w:rPr>
        <w:t>‌</w:t>
      </w:r>
      <w:r>
        <w:rPr>
          <w:rFonts w:ascii="NoorLotus" w:hAnsi="NoorLotus" w:hint="cs"/>
          <w:rtl/>
        </w:rPr>
        <w:t>دهیم به کل موردی که عُلِم فیه التکلیف و شُکّ فی امتثاله از باب شبهه موضوعیه، ولی تعمیم به همه شکوک دلیلی ندارد. قرینه دیگر اینکه تعمیم به کل شک</w:t>
      </w:r>
      <w:r>
        <w:rPr>
          <w:rFonts w:ascii="NoorLotus" w:hAnsi="NoorLotus" w:hint="eastAsia"/>
          <w:rtl/>
        </w:rPr>
        <w:t>‌</w:t>
      </w:r>
      <w:r>
        <w:rPr>
          <w:rFonts w:ascii="NoorLotus" w:hAnsi="NoorLotus" w:hint="cs"/>
          <w:rtl/>
        </w:rPr>
        <w:t>ها بی</w:t>
      </w:r>
      <w:r>
        <w:rPr>
          <w:rFonts w:ascii="NoorLotus" w:hAnsi="NoorLotus" w:hint="eastAsia"/>
          <w:rtl/>
        </w:rPr>
        <w:t>‌</w:t>
      </w:r>
      <w:r>
        <w:rPr>
          <w:rFonts w:ascii="NoorLotus" w:hAnsi="NoorLotus" w:hint="cs"/>
          <w:rtl/>
        </w:rPr>
        <w:t>معناست، زیرا در شبهه موضوعیه که الان محل بحث ماست، خود اخباریین هم در شک در تکلیف قبول دارند که احتیاط لازم نیست پس ن</w:t>
      </w:r>
      <w:r w:rsidR="0036471E">
        <w:rPr>
          <w:rFonts w:ascii="NoorLotus" w:hAnsi="NoorLotus" w:hint="cs"/>
          <w:rtl/>
        </w:rPr>
        <w:t>می‌شود</w:t>
      </w:r>
      <w:r>
        <w:rPr>
          <w:rFonts w:ascii="NoorLotus" w:hAnsi="NoorLotus" w:hint="cs"/>
          <w:rtl/>
        </w:rPr>
        <w:t xml:space="preserve"> به کل شک تعمیم داد.</w:t>
      </w:r>
    </w:p>
    <w:p w14:paraId="0C1C58FA" w14:textId="77777777" w:rsidR="00A007E3" w:rsidRDefault="00000000" w:rsidP="006E10B6">
      <w:pPr>
        <w:rPr>
          <w:rFonts w:ascii="NoorLotus" w:hAnsi="NoorLotus"/>
          <w:rtl/>
        </w:rPr>
      </w:pPr>
      <w:r>
        <w:rPr>
          <w:rFonts w:ascii="NoorLotus" w:hAnsi="NoorLotus" w:hint="cs"/>
          <w:rtl/>
        </w:rPr>
        <w:t xml:space="preserve"> این فرمایش مرحوم شیخ است که </w:t>
      </w:r>
      <w:r w:rsidR="006E10B6">
        <w:rPr>
          <w:rFonts w:ascii="NoorLotus" w:hAnsi="NoorLotus" w:hint="cs"/>
          <w:rtl/>
        </w:rPr>
        <w:t xml:space="preserve">اگر </w:t>
      </w:r>
      <w:r>
        <w:rPr>
          <w:rFonts w:ascii="NoorLotus" w:hAnsi="NoorLotus" w:hint="cs"/>
          <w:rtl/>
        </w:rPr>
        <w:t>بخواهیم جمع کنیم با تقریبی که به نفع قائلان به احتیاط کرده است</w:t>
      </w:r>
      <w:r w:rsidR="006E10B6">
        <w:rPr>
          <w:rFonts w:ascii="NoorLotus" w:hAnsi="NoorLotus" w:hint="cs"/>
          <w:rtl/>
        </w:rPr>
        <w:t>، جمع آن</w:t>
      </w:r>
      <w:r>
        <w:rPr>
          <w:rFonts w:ascii="NoorLotus" w:hAnsi="NoorLotus" w:hint="cs"/>
          <w:rtl/>
        </w:rPr>
        <w:t xml:space="preserve"> اینطور </w:t>
      </w:r>
      <w:r w:rsidR="0036471E">
        <w:rPr>
          <w:rFonts w:ascii="NoorLotus" w:hAnsi="NoorLotus" w:hint="cs"/>
          <w:rtl/>
        </w:rPr>
        <w:t>می‌شود</w:t>
      </w:r>
      <w:r>
        <w:rPr>
          <w:rFonts w:ascii="NoorLotus" w:hAnsi="NoorLotus" w:hint="cs"/>
          <w:rtl/>
        </w:rPr>
        <w:t xml:space="preserve"> که آن تعمیم وجهی ندارد</w:t>
      </w:r>
      <w:r w:rsidR="006E10B6">
        <w:rPr>
          <w:rFonts w:ascii="NoorLotus" w:hAnsi="NoorLotus" w:hint="cs"/>
          <w:rtl/>
        </w:rPr>
        <w:t>، با توجه به این نکته</w:t>
      </w:r>
      <w:r w:rsidR="006E10B6">
        <w:rPr>
          <w:rFonts w:ascii="NoorLotus" w:hAnsi="NoorLotus" w:hint="eastAsia"/>
          <w:rtl/>
        </w:rPr>
        <w:t>‌</w:t>
      </w:r>
      <w:r>
        <w:rPr>
          <w:rFonts w:ascii="NoorLotus" w:hAnsi="NoorLotus" w:hint="cs"/>
          <w:rtl/>
        </w:rPr>
        <w:t xml:space="preserve">ای که فرموده است. </w:t>
      </w:r>
    </w:p>
    <w:p w14:paraId="368E1FD3" w14:textId="77777777" w:rsidR="006E10B6" w:rsidRDefault="00000000" w:rsidP="00153D2F">
      <w:pPr>
        <w:pStyle w:val="Heading1"/>
        <w:rPr>
          <w:rtl/>
        </w:rPr>
      </w:pPr>
      <w:bookmarkStart w:id="1012" w:name="_Toc137366576"/>
      <w:r>
        <w:rPr>
          <w:rFonts w:hint="cs"/>
          <w:rtl/>
        </w:rPr>
        <w:t>استبعاد شبهه حکمیه بودن روایت عبدالله بن وضاح در کلام شیخ انصاری</w:t>
      </w:r>
      <w:bookmarkEnd w:id="1012"/>
    </w:p>
    <w:p w14:paraId="0567B38E" w14:textId="77777777" w:rsidR="006E10B6" w:rsidRDefault="00000000" w:rsidP="006E10B6">
      <w:pPr>
        <w:rPr>
          <w:rFonts w:ascii="NoorLotus" w:hAnsi="NoorLotus"/>
          <w:rtl/>
        </w:rPr>
      </w:pPr>
      <w:r>
        <w:rPr>
          <w:rFonts w:ascii="NoorLotus" w:hAnsi="NoorLotus" w:hint="cs"/>
          <w:rtl/>
        </w:rPr>
        <w:t xml:space="preserve">سپس مرحوم شیخ </w:t>
      </w:r>
      <w:r w:rsidR="0036471E">
        <w:rPr>
          <w:rFonts w:ascii="NoorLotus" w:hAnsi="NoorLotus" w:hint="cs"/>
          <w:rtl/>
        </w:rPr>
        <w:t>می‌فرماید</w:t>
      </w:r>
      <w:r>
        <w:rPr>
          <w:rFonts w:ascii="NoorLotus" w:hAnsi="NoorLotus" w:hint="cs"/>
          <w:rtl/>
        </w:rPr>
        <w:t xml:space="preserve"> البته بعیدا محتمل است که این روایت در باب شبهه حکمیه باشد. به این بیان که سوال سائل این نباشد که شک داریم آیا غروب حا</w:t>
      </w:r>
      <w:r w:rsidR="006508B0">
        <w:rPr>
          <w:rFonts w:ascii="NoorLotus" w:hAnsi="NoorLotus" w:hint="cs"/>
          <w:rtl/>
        </w:rPr>
        <w:t xml:space="preserve">صل شده است یا خیر از حیث </w:t>
      </w:r>
      <w:r>
        <w:rPr>
          <w:rFonts w:ascii="NoorLotus" w:hAnsi="NoorLotus" w:hint="cs"/>
          <w:rtl/>
        </w:rPr>
        <w:t xml:space="preserve">مصداق، </w:t>
      </w:r>
      <w:r w:rsidR="006508B0">
        <w:rPr>
          <w:rFonts w:ascii="NoorLotus" w:hAnsi="NoorLotus" w:hint="cs"/>
          <w:rtl/>
        </w:rPr>
        <w:t xml:space="preserve">بلکه در اصل حکم شک داریم که آیا استتار قرص کافی است برای مغرب یا </w:t>
      </w:r>
      <w:r>
        <w:rPr>
          <w:rFonts w:ascii="NoorLotus" w:hAnsi="NoorLotus" w:hint="cs"/>
          <w:rtl/>
        </w:rPr>
        <w:t xml:space="preserve">باید </w:t>
      </w:r>
      <w:r w:rsidR="006508B0">
        <w:rPr>
          <w:rFonts w:ascii="NoorLotus" w:hAnsi="NoorLotus" w:hint="cs"/>
          <w:rtl/>
        </w:rPr>
        <w:t xml:space="preserve">ذهاب حمره مشرقیه </w:t>
      </w:r>
      <w:r>
        <w:rPr>
          <w:rFonts w:ascii="NoorLotus" w:hAnsi="NoorLotus" w:hint="cs"/>
          <w:rtl/>
        </w:rPr>
        <w:t>محقق شود</w:t>
      </w:r>
      <w:r w:rsidR="006508B0">
        <w:rPr>
          <w:rFonts w:ascii="NoorLotus" w:hAnsi="NoorLotus" w:hint="cs"/>
          <w:rtl/>
        </w:rPr>
        <w:t xml:space="preserve">؟ گفته </w:t>
      </w:r>
      <w:r w:rsidR="0036471E">
        <w:rPr>
          <w:rFonts w:ascii="NoorLotus" w:hAnsi="NoorLotus" w:hint="cs"/>
          <w:rtl/>
        </w:rPr>
        <w:t>می‌شود</w:t>
      </w:r>
      <w:r w:rsidR="006508B0">
        <w:rPr>
          <w:rFonts w:ascii="NoorLotus" w:hAnsi="NoorLotus" w:hint="cs"/>
          <w:rtl/>
        </w:rPr>
        <w:t xml:space="preserve"> که فاصله </w:t>
      </w:r>
      <w:r>
        <w:rPr>
          <w:rFonts w:ascii="NoorLotus" w:hAnsi="NoorLotus" w:hint="cs"/>
          <w:rtl/>
        </w:rPr>
        <w:t>این دو</w:t>
      </w:r>
      <w:r w:rsidR="006508B0">
        <w:rPr>
          <w:rFonts w:ascii="NoorLotus" w:hAnsi="NoorLotus" w:hint="cs"/>
          <w:rtl/>
        </w:rPr>
        <w:t xml:space="preserve"> تقریبا ده دقیقه است. آیا صرف استتار قرص کافی است </w:t>
      </w:r>
      <w:r>
        <w:rPr>
          <w:rFonts w:ascii="NoorLotus" w:hAnsi="NoorLotus" w:hint="cs"/>
          <w:rtl/>
        </w:rPr>
        <w:t>یا ذهاب حمره مشرقیه هم لازم است؟</w:t>
      </w:r>
      <w:r w:rsidR="006508B0">
        <w:rPr>
          <w:rFonts w:ascii="NoorLotus" w:hAnsi="NoorLotus" w:hint="cs"/>
          <w:rtl/>
        </w:rPr>
        <w:t xml:space="preserve"> مشهور فقها </w:t>
      </w:r>
      <w:r>
        <w:rPr>
          <w:rFonts w:ascii="NoorLotus" w:hAnsi="NoorLotus" w:hint="cs"/>
          <w:rtl/>
        </w:rPr>
        <w:t>ذهاب حمره مشرقیه را لازم دانسته</w:t>
      </w:r>
      <w:r>
        <w:rPr>
          <w:rFonts w:ascii="NoorLotus" w:hAnsi="NoorLotus" w:hint="eastAsia"/>
          <w:rtl/>
        </w:rPr>
        <w:t>‌</w:t>
      </w:r>
      <w:r w:rsidR="006508B0">
        <w:rPr>
          <w:rFonts w:ascii="NoorLotus" w:hAnsi="NoorLotus" w:hint="cs"/>
          <w:rtl/>
        </w:rPr>
        <w:t>اند و شاید بیش از شهرت هم باشد. سوال ممکن است از این</w:t>
      </w:r>
      <w:r>
        <w:rPr>
          <w:rFonts w:ascii="NoorLotus" w:hAnsi="NoorLotus" w:hint="cs"/>
          <w:rtl/>
        </w:rPr>
        <w:t xml:space="preserve"> جهت</w:t>
      </w:r>
      <w:r w:rsidR="006508B0">
        <w:rPr>
          <w:rFonts w:ascii="NoorLotus" w:hAnsi="NoorLotus" w:hint="cs"/>
          <w:rtl/>
        </w:rPr>
        <w:t xml:space="preserve"> باشد. </w:t>
      </w:r>
    </w:p>
    <w:p w14:paraId="765FF027" w14:textId="77777777" w:rsidR="00325390" w:rsidRDefault="00000000" w:rsidP="008F02C2">
      <w:pPr>
        <w:rPr>
          <w:rFonts w:ascii="NoorLotus" w:hAnsi="NoorLotus"/>
          <w:rtl/>
        </w:rPr>
      </w:pPr>
      <w:r>
        <w:rPr>
          <w:rFonts w:ascii="NoorLotus" w:hAnsi="NoorLotus" w:hint="cs"/>
          <w:rtl/>
        </w:rPr>
        <w:t>مرحوم شیخ بعید می</w:t>
      </w:r>
      <w:r w:rsidR="006E10B6">
        <w:rPr>
          <w:rFonts w:ascii="NoorLotus" w:hAnsi="NoorLotus" w:hint="eastAsia"/>
          <w:rtl/>
        </w:rPr>
        <w:t>‌</w:t>
      </w:r>
      <w:r>
        <w:rPr>
          <w:rFonts w:ascii="NoorLotus" w:hAnsi="NoorLotus" w:hint="cs"/>
          <w:rtl/>
        </w:rPr>
        <w:t>داند که سوال از شبهه حکمیه باشد</w:t>
      </w:r>
      <w:r w:rsidR="006E10B6">
        <w:rPr>
          <w:rFonts w:ascii="NoorLotus" w:hAnsi="NoorLotus" w:hint="cs"/>
          <w:rtl/>
        </w:rPr>
        <w:t>، زیرا امام که محل سوال است نمی</w:t>
      </w:r>
      <w:r w:rsidR="006E10B6">
        <w:rPr>
          <w:rFonts w:ascii="NoorLotus" w:hAnsi="NoorLotus" w:hint="eastAsia"/>
          <w:rtl/>
        </w:rPr>
        <w:t>‌</w:t>
      </w:r>
      <w:r>
        <w:rPr>
          <w:rFonts w:ascii="NoorLotus" w:hAnsi="NoorLotus" w:hint="cs"/>
          <w:rtl/>
        </w:rPr>
        <w:t xml:space="preserve">آید احتیاط کند. امام که مانند ما به اصول عملیه </w:t>
      </w:r>
      <w:r w:rsidR="008F02C2">
        <w:rPr>
          <w:rFonts w:ascii="NoorLotus" w:hAnsi="NoorLotus" w:hint="cs"/>
          <w:rtl/>
        </w:rPr>
        <w:t xml:space="preserve">اخذ </w:t>
      </w:r>
      <w:r>
        <w:rPr>
          <w:rFonts w:ascii="NoorLotus" w:hAnsi="NoorLotus" w:hint="cs"/>
          <w:rtl/>
        </w:rPr>
        <w:t>ن</w:t>
      </w:r>
      <w:r w:rsidR="0036471E">
        <w:rPr>
          <w:rFonts w:ascii="NoorLotus" w:hAnsi="NoorLotus" w:hint="cs"/>
          <w:rtl/>
        </w:rPr>
        <w:t>می‌کند</w:t>
      </w:r>
      <w:r>
        <w:rPr>
          <w:rFonts w:ascii="NoorLotus" w:hAnsi="NoorLotus" w:hint="cs"/>
          <w:rtl/>
        </w:rPr>
        <w:t xml:space="preserve"> تا بفرماید احتیاط کنید. مثل این است که سوال کنند آیا مغرب با ذهاب حمره مشرقیه حاصل </w:t>
      </w:r>
      <w:r w:rsidR="0036471E">
        <w:rPr>
          <w:rFonts w:ascii="NoorLotus" w:hAnsi="NoorLotus" w:hint="cs"/>
          <w:rtl/>
        </w:rPr>
        <w:t>می‌شود</w:t>
      </w:r>
      <w:r>
        <w:rPr>
          <w:rFonts w:ascii="NoorLotus" w:hAnsi="NoorLotus" w:hint="cs"/>
          <w:rtl/>
        </w:rPr>
        <w:t xml:space="preserve"> یا با استتار قرص و این اختلافی است که امروزه هست و قبلا هم بوده است</w:t>
      </w:r>
      <w:r w:rsidR="008F02C2">
        <w:rPr>
          <w:rFonts w:ascii="NoorLotus" w:hAnsi="NoorLotus" w:hint="cs"/>
          <w:rtl/>
        </w:rPr>
        <w:t>.</w:t>
      </w:r>
      <w:r>
        <w:rPr>
          <w:rFonts w:ascii="NoorLotus" w:hAnsi="NoorLotus" w:hint="cs"/>
          <w:rtl/>
        </w:rPr>
        <w:t xml:space="preserve"> امام در پاسخ بفرماید احتیاط بکنید! امام تکلیف</w:t>
      </w:r>
      <w:r w:rsidR="008F02C2">
        <w:rPr>
          <w:rFonts w:ascii="NoorLotus" w:hAnsi="NoorLotus" w:hint="cs"/>
          <w:rtl/>
        </w:rPr>
        <w:t xml:space="preserve"> واقعی</w:t>
      </w:r>
      <w:r>
        <w:rPr>
          <w:rFonts w:ascii="NoorLotus" w:hAnsi="NoorLotus" w:hint="cs"/>
          <w:rtl/>
        </w:rPr>
        <w:t xml:space="preserve"> را در شبهه حکمیه روشن </w:t>
      </w:r>
      <w:r w:rsidR="0036471E">
        <w:rPr>
          <w:rFonts w:ascii="NoorLotus" w:hAnsi="NoorLotus" w:hint="cs"/>
          <w:rtl/>
        </w:rPr>
        <w:t>می‌کند</w:t>
      </w:r>
      <w:r>
        <w:rPr>
          <w:rFonts w:ascii="NoorLotus" w:hAnsi="NoorLotus" w:hint="cs"/>
          <w:rtl/>
        </w:rPr>
        <w:t xml:space="preserve">. </w:t>
      </w:r>
    </w:p>
    <w:p w14:paraId="598CF064" w14:textId="77777777" w:rsidR="00153D2F" w:rsidRDefault="00153D2F" w:rsidP="00153D2F">
      <w:pPr>
        <w:rPr>
          <w:rFonts w:ascii="NoorLotus" w:hAnsi="NoorLotus"/>
          <w:rtl/>
        </w:rPr>
      </w:pPr>
    </w:p>
    <w:p w14:paraId="0EEF1FA5" w14:textId="77777777" w:rsidR="00153D2F" w:rsidRPr="00153D2F" w:rsidRDefault="00000000" w:rsidP="00153D2F">
      <w:pPr>
        <w:pStyle w:val="Heading1"/>
        <w:rPr>
          <w:rFonts w:eastAsia="Arial"/>
          <w:rtl/>
        </w:rPr>
      </w:pPr>
      <w:bookmarkStart w:id="1013" w:name="_Toc137366577"/>
      <w:r>
        <w:rPr>
          <w:rFonts w:ascii="NoorLotus" w:hAnsi="NoorLotus" w:hint="cs"/>
          <w:rtl/>
        </w:rPr>
        <w:t>تقیه</w:t>
      </w:r>
      <w:r>
        <w:rPr>
          <w:rFonts w:eastAsia="Arial" w:hint="cs"/>
          <w:rtl/>
        </w:rPr>
        <w:t>‌ای بودن روایت در فرض شبهه حکمیه در کلام شیخ انصاری</w:t>
      </w:r>
      <w:bookmarkEnd w:id="1013"/>
    </w:p>
    <w:p w14:paraId="069DC553" w14:textId="77777777" w:rsidR="00153D2F" w:rsidRDefault="00000000" w:rsidP="00153D2F">
      <w:pPr>
        <w:rPr>
          <w:rFonts w:ascii="NoorLotus" w:hAnsi="NoorLotus"/>
          <w:rtl/>
        </w:rPr>
      </w:pPr>
      <w:r>
        <w:rPr>
          <w:rFonts w:ascii="NoorLotus" w:hAnsi="NoorLotus" w:hint="cs"/>
          <w:rtl/>
        </w:rPr>
        <w:t xml:space="preserve">بعد شیخ </w:t>
      </w:r>
      <w:r w:rsidR="0036471E">
        <w:rPr>
          <w:rFonts w:ascii="NoorLotus" w:hAnsi="NoorLotus" w:hint="cs"/>
          <w:rtl/>
        </w:rPr>
        <w:t>می‌فرماید</w:t>
      </w:r>
      <w:r>
        <w:rPr>
          <w:rFonts w:ascii="NoorLotus" w:hAnsi="NoorLotus" w:hint="cs"/>
          <w:rtl/>
        </w:rPr>
        <w:t xml:space="preserve"> اگر حمل بر شبهه حکمیه بکنیم که بعید هم است، چرا امام امر به احتیاط کرده است؟ با اینکه در اینجا مشهور فقها می</w:t>
      </w:r>
      <w:r w:rsidR="00325390">
        <w:rPr>
          <w:rFonts w:ascii="NoorLotus" w:hAnsi="NoorLotus" w:hint="eastAsia"/>
          <w:rtl/>
        </w:rPr>
        <w:t>‌</w:t>
      </w:r>
      <w:r>
        <w:rPr>
          <w:rFonts w:ascii="NoorLotus" w:hAnsi="NoorLotus" w:hint="cs"/>
          <w:rtl/>
        </w:rPr>
        <w:t>گویند ذهاب حمره مشرقیه موضوع است</w:t>
      </w:r>
      <w:r w:rsidR="00325390">
        <w:rPr>
          <w:rFonts w:ascii="NoorLotus" w:hAnsi="NoorLotus" w:hint="cs"/>
          <w:rtl/>
        </w:rPr>
        <w:t>. پس</w:t>
      </w:r>
      <w:r>
        <w:rPr>
          <w:rFonts w:ascii="NoorLotus" w:hAnsi="NoorLotus" w:hint="cs"/>
          <w:rtl/>
        </w:rPr>
        <w:t xml:space="preserve"> چرا فرموده است احتیاط بکنید؟ ایشان </w:t>
      </w:r>
      <w:r w:rsidR="0036471E">
        <w:rPr>
          <w:rFonts w:ascii="NoorLotus" w:hAnsi="NoorLotus" w:hint="cs"/>
          <w:rtl/>
        </w:rPr>
        <w:t>می‌فرماید</w:t>
      </w:r>
      <w:r>
        <w:rPr>
          <w:rFonts w:ascii="NoorLotus" w:hAnsi="NoorLotus" w:hint="cs"/>
          <w:rtl/>
        </w:rPr>
        <w:t xml:space="preserve"> این حل دارد و حل آن به اینست که امر به احتیاط برای خودش نیست و برای دلالت بر ذهاب حمره مشرقیه است. یعنی در واقع اینطور است که حکم دائر مدار ذهاب </w:t>
      </w:r>
      <w:r w:rsidR="00325390">
        <w:rPr>
          <w:rFonts w:ascii="NoorLotus" w:hAnsi="NoorLotus" w:hint="cs"/>
          <w:rtl/>
        </w:rPr>
        <w:t>حمره</w:t>
      </w:r>
      <w:r>
        <w:rPr>
          <w:rFonts w:ascii="NoorLotus" w:hAnsi="NoorLotus" w:hint="cs"/>
          <w:rtl/>
        </w:rPr>
        <w:t xml:space="preserve"> مشرقیه است</w:t>
      </w:r>
      <w:r w:rsidR="00325390">
        <w:rPr>
          <w:rFonts w:ascii="NoorLotus" w:hAnsi="NoorLotus" w:hint="cs"/>
          <w:rtl/>
        </w:rPr>
        <w:t>،</w:t>
      </w:r>
      <w:r>
        <w:rPr>
          <w:rFonts w:ascii="NoorLotus" w:hAnsi="NoorLotus" w:hint="cs"/>
          <w:rtl/>
        </w:rPr>
        <w:t xml:space="preserve"> ولی این خلاف قول عامه است که استتار قرص را کافی می</w:t>
      </w:r>
      <w:r w:rsidR="00325390">
        <w:rPr>
          <w:rFonts w:ascii="NoorLotus" w:hAnsi="NoorLotus" w:hint="eastAsia"/>
          <w:rtl/>
        </w:rPr>
        <w:t>‌</w:t>
      </w:r>
      <w:r w:rsidR="00325390">
        <w:rPr>
          <w:rFonts w:ascii="NoorLotus" w:hAnsi="NoorLotus" w:hint="cs"/>
          <w:rtl/>
        </w:rPr>
        <w:t>دانند و اینجا امام تقیه فرموده</w:t>
      </w:r>
      <w:r w:rsidR="00325390">
        <w:rPr>
          <w:rFonts w:ascii="NoorLotus" w:hAnsi="NoorLotus" w:hint="eastAsia"/>
          <w:rtl/>
        </w:rPr>
        <w:t>‌</w:t>
      </w:r>
      <w:r w:rsidR="00325390">
        <w:rPr>
          <w:rFonts w:ascii="NoorLotus" w:hAnsi="NoorLotus" w:hint="cs"/>
          <w:rtl/>
        </w:rPr>
        <w:t>ا</w:t>
      </w:r>
      <w:r>
        <w:rPr>
          <w:rFonts w:ascii="NoorLotus" w:hAnsi="NoorLotus" w:hint="cs"/>
          <w:rtl/>
        </w:rPr>
        <w:t>ند. اگر می</w:t>
      </w:r>
      <w:r w:rsidR="00325390">
        <w:rPr>
          <w:rFonts w:ascii="NoorLotus" w:hAnsi="NoorLotus" w:hint="eastAsia"/>
          <w:rtl/>
        </w:rPr>
        <w:t>‌</w:t>
      </w:r>
      <w:r>
        <w:rPr>
          <w:rFonts w:ascii="NoorLotus" w:hAnsi="NoorLotus" w:hint="cs"/>
          <w:rtl/>
        </w:rPr>
        <w:t>خواستند صراحتا ذهاب حمره مشرقیه را بگویند خلاف تقیه بود و</w:t>
      </w:r>
      <w:r w:rsidR="00325390">
        <w:rPr>
          <w:rFonts w:ascii="NoorLotus" w:hAnsi="NoorLotus" w:hint="cs"/>
          <w:rtl/>
        </w:rPr>
        <w:t xml:space="preserve"> لذا فرموده</w:t>
      </w:r>
      <w:r w:rsidR="00325390">
        <w:rPr>
          <w:rFonts w:ascii="NoorLotus" w:hAnsi="NoorLotus" w:hint="eastAsia"/>
          <w:rtl/>
        </w:rPr>
        <w:t>‌</w:t>
      </w:r>
      <w:r w:rsidR="00325390">
        <w:rPr>
          <w:rFonts w:ascii="NoorLotus" w:hAnsi="NoorLotus" w:hint="cs"/>
          <w:rtl/>
        </w:rPr>
        <w:t>اند که</w:t>
      </w:r>
      <w:r>
        <w:rPr>
          <w:rFonts w:ascii="NoorLotus" w:hAnsi="NoorLotus" w:hint="cs"/>
          <w:rtl/>
        </w:rPr>
        <w:t xml:space="preserve"> خذ </w:t>
      </w:r>
      <w:r w:rsidR="00325390">
        <w:rPr>
          <w:rFonts w:ascii="NoorLotus" w:hAnsi="NoorLotus" w:hint="cs"/>
          <w:rtl/>
        </w:rPr>
        <w:t>ب</w:t>
      </w:r>
      <w:r>
        <w:rPr>
          <w:rFonts w:ascii="NoorLotus" w:hAnsi="NoorLotus" w:hint="cs"/>
          <w:rtl/>
        </w:rPr>
        <w:t xml:space="preserve">الحائطه لدینک. اهل سنت </w:t>
      </w:r>
      <w:r w:rsidR="00325390">
        <w:rPr>
          <w:rFonts w:ascii="NoorLotus" w:hAnsi="NoorLotus" w:hint="cs"/>
          <w:rtl/>
        </w:rPr>
        <w:t>نیز</w:t>
      </w:r>
      <w:r>
        <w:rPr>
          <w:rFonts w:ascii="NoorLotus" w:hAnsi="NoorLotus" w:hint="cs"/>
          <w:rtl/>
        </w:rPr>
        <w:t xml:space="preserve"> اخذ به احتیاط را حسن می</w:t>
      </w:r>
      <w:r w:rsidR="00325390">
        <w:rPr>
          <w:rFonts w:ascii="NoorLotus" w:hAnsi="NoorLotus" w:hint="eastAsia"/>
          <w:rtl/>
        </w:rPr>
        <w:t>‌</w:t>
      </w:r>
      <w:r>
        <w:rPr>
          <w:rFonts w:ascii="NoorLotus" w:hAnsi="NoorLotus" w:hint="cs"/>
          <w:rtl/>
        </w:rPr>
        <w:t>دانند. بله، آنها علی القاعده این را بر احتیاط ح</w:t>
      </w:r>
      <w:r w:rsidR="00325390">
        <w:rPr>
          <w:rFonts w:ascii="NoorLotus" w:hAnsi="NoorLotus" w:hint="cs"/>
          <w:rtl/>
        </w:rPr>
        <w:t>َ</w:t>
      </w:r>
      <w:r>
        <w:rPr>
          <w:rFonts w:ascii="NoorLotus" w:hAnsi="NoorLotus" w:hint="cs"/>
          <w:rtl/>
        </w:rPr>
        <w:t>س</w:t>
      </w:r>
      <w:r w:rsidR="00325390">
        <w:rPr>
          <w:rFonts w:ascii="NoorLotus" w:hAnsi="NoorLotus" w:hint="cs"/>
          <w:rtl/>
        </w:rPr>
        <w:t>َ</w:t>
      </w:r>
      <w:r>
        <w:rPr>
          <w:rFonts w:ascii="NoorLotus" w:hAnsi="NoorLotus" w:hint="cs"/>
          <w:rtl/>
        </w:rPr>
        <w:t>ن حمل می</w:t>
      </w:r>
      <w:r w:rsidR="00325390">
        <w:rPr>
          <w:rFonts w:ascii="NoorLotus" w:hAnsi="NoorLotus" w:hint="eastAsia"/>
          <w:rtl/>
        </w:rPr>
        <w:t>‌</w:t>
      </w:r>
      <w:r>
        <w:rPr>
          <w:rFonts w:ascii="NoorLotus" w:hAnsi="NoorLotus" w:hint="cs"/>
          <w:rtl/>
        </w:rPr>
        <w:t>کنند ولی امام در اینجا می</w:t>
      </w:r>
      <w:r>
        <w:rPr>
          <w:rFonts w:ascii="NoorLotus" w:hAnsi="NoorLotus" w:hint="eastAsia"/>
          <w:rtl/>
        </w:rPr>
        <w:t>‌</w:t>
      </w:r>
      <w:r>
        <w:rPr>
          <w:rFonts w:ascii="NoorLotus" w:hAnsi="NoorLotus" w:hint="cs"/>
          <w:rtl/>
        </w:rPr>
        <w:t>خواستند که احتیاط لزومی بکنند. این دو پهلو گفتن برای تقیه کردن است که القای کلامی است که دو پهلو باشد تا جان طرف را حفظ کند. اگر صریح می</w:t>
      </w:r>
      <w:r>
        <w:rPr>
          <w:rFonts w:ascii="NoorLotus" w:hAnsi="NoorLotus" w:hint="eastAsia"/>
          <w:rtl/>
        </w:rPr>
        <w:t>‌</w:t>
      </w:r>
      <w:r>
        <w:rPr>
          <w:rFonts w:ascii="NoorLotus" w:hAnsi="NoorLotus" w:hint="cs"/>
          <w:rtl/>
        </w:rPr>
        <w:t>فرمود که ذهاب حمره مشرقیه لازم است، می</w:t>
      </w:r>
      <w:r>
        <w:rPr>
          <w:rFonts w:ascii="NoorLotus" w:hAnsi="NoorLotus" w:hint="eastAsia"/>
          <w:rtl/>
        </w:rPr>
        <w:t>‌</w:t>
      </w:r>
      <w:r>
        <w:rPr>
          <w:rFonts w:ascii="NoorLotus" w:hAnsi="NoorLotus" w:hint="cs"/>
          <w:rtl/>
        </w:rPr>
        <w:t xml:space="preserve">فهمیدند که این شیعی امامی است مثلا، ولی فرموده است که خذ بالحائطة لدینک و این با حرف اهل سنت هم سازگار است، مخصوصا که یک جور لون استحباب هم به آن داده است که مرحوم شیخ </w:t>
      </w:r>
      <w:r w:rsidR="0036471E">
        <w:rPr>
          <w:rFonts w:ascii="NoorLotus" w:hAnsi="NoorLotus" w:hint="cs"/>
          <w:rtl/>
        </w:rPr>
        <w:t>می‌فرماید</w:t>
      </w:r>
      <w:r>
        <w:rPr>
          <w:rFonts w:ascii="NoorLotus" w:hAnsi="NoorLotus" w:hint="cs"/>
          <w:rtl/>
        </w:rPr>
        <w:t xml:space="preserve"> یستشم منه رائحة الاستحباب. تعبیر امام علیه السلام اینست که «أری لک أن تنتظر»، نه «یجب علیک أن تنتظر». «أری لک» گویا می</w:t>
      </w:r>
      <w:r>
        <w:rPr>
          <w:rFonts w:ascii="NoorLotus" w:hAnsi="NoorLotus" w:hint="eastAsia"/>
          <w:rtl/>
        </w:rPr>
        <w:t>‌</w:t>
      </w:r>
      <w:r>
        <w:rPr>
          <w:rFonts w:ascii="NoorLotus" w:hAnsi="NoorLotus" w:hint="cs"/>
          <w:rtl/>
        </w:rPr>
        <w:t xml:space="preserve">خواهد بگوید که این عبارت ظهور در استحباب دارد. </w:t>
      </w:r>
    </w:p>
    <w:p w14:paraId="6DA7C675" w14:textId="77777777" w:rsidR="00A007E3" w:rsidRDefault="00000000" w:rsidP="00153D2F">
      <w:pPr>
        <w:rPr>
          <w:rFonts w:ascii="NoorLotus" w:hAnsi="NoorLotus"/>
          <w:rtl/>
        </w:rPr>
      </w:pPr>
      <w:r>
        <w:rPr>
          <w:rFonts w:ascii="NoorLotus" w:hAnsi="NoorLotus" w:hint="cs"/>
          <w:rtl/>
        </w:rPr>
        <w:t>آیت الله وحید حفظه الله</w:t>
      </w:r>
      <w:r w:rsidR="006508B0">
        <w:rPr>
          <w:rFonts w:ascii="NoorLotus" w:hAnsi="NoorLotus" w:hint="cs"/>
          <w:rtl/>
        </w:rPr>
        <w:t xml:space="preserve"> پنج اشکال </w:t>
      </w:r>
      <w:r>
        <w:rPr>
          <w:rFonts w:ascii="NoorLotus" w:hAnsi="NoorLotus" w:hint="cs"/>
          <w:rtl/>
        </w:rPr>
        <w:t>بیان کرده</w:t>
      </w:r>
      <w:r w:rsidR="006508B0">
        <w:rPr>
          <w:rFonts w:ascii="NoorLotus" w:hAnsi="NoorLotus" w:hint="cs"/>
          <w:rtl/>
        </w:rPr>
        <w:t xml:space="preserve"> است و </w:t>
      </w:r>
      <w:r>
        <w:rPr>
          <w:rFonts w:ascii="NoorLotus" w:hAnsi="NoorLotus" w:hint="cs"/>
          <w:rtl/>
        </w:rPr>
        <w:t>آیت الله</w:t>
      </w:r>
      <w:r w:rsidR="006508B0">
        <w:rPr>
          <w:rFonts w:ascii="NoorLotus" w:hAnsi="NoorLotus" w:hint="cs"/>
          <w:rtl/>
        </w:rPr>
        <w:t xml:space="preserve"> شبیری </w:t>
      </w:r>
      <w:r>
        <w:rPr>
          <w:rFonts w:ascii="NoorLotus" w:hAnsi="NoorLotus" w:hint="cs"/>
          <w:rtl/>
        </w:rPr>
        <w:t xml:space="preserve">حفظه الله </w:t>
      </w:r>
      <w:r w:rsidR="006508B0">
        <w:rPr>
          <w:rFonts w:ascii="NoorLotus" w:hAnsi="NoorLotus" w:hint="cs"/>
          <w:rtl/>
        </w:rPr>
        <w:t>هم اشکالاتی کرده است که</w:t>
      </w:r>
      <w:r>
        <w:rPr>
          <w:rFonts w:ascii="NoorLotus" w:hAnsi="NoorLotus" w:hint="cs"/>
          <w:rtl/>
        </w:rPr>
        <w:t xml:space="preserve"> دست</w:t>
      </w:r>
      <w:r>
        <w:rPr>
          <w:rFonts w:ascii="NoorLotus" w:hAnsi="NoorLotus" w:hint="eastAsia"/>
          <w:rtl/>
        </w:rPr>
        <w:t>‌</w:t>
      </w:r>
      <w:r>
        <w:rPr>
          <w:rFonts w:ascii="NoorLotus" w:hAnsi="NoorLotus" w:hint="cs"/>
          <w:rtl/>
        </w:rPr>
        <w:t>کم برخی از اشکالات،</w:t>
      </w:r>
      <w:r w:rsidR="006508B0">
        <w:rPr>
          <w:rFonts w:ascii="NoorLotus" w:hAnsi="NoorLotus" w:hint="cs"/>
          <w:rtl/>
        </w:rPr>
        <w:t xml:space="preserve"> با این بیانی که عرض می</w:t>
      </w:r>
      <w:r>
        <w:rPr>
          <w:rFonts w:ascii="NoorLotus" w:hAnsi="NoorLotus" w:hint="eastAsia"/>
          <w:rtl/>
        </w:rPr>
        <w:t>‌</w:t>
      </w:r>
      <w:r w:rsidR="006508B0">
        <w:rPr>
          <w:rFonts w:ascii="NoorLotus" w:hAnsi="NoorLotus" w:hint="cs"/>
          <w:rtl/>
        </w:rPr>
        <w:t xml:space="preserve">کنم حل </w:t>
      </w:r>
      <w:r w:rsidR="0036471E">
        <w:rPr>
          <w:rFonts w:ascii="NoorLotus" w:hAnsi="NoorLotus" w:hint="cs"/>
          <w:rtl/>
        </w:rPr>
        <w:t>می‌شود</w:t>
      </w:r>
      <w:r w:rsidR="006508B0">
        <w:rPr>
          <w:rFonts w:ascii="NoorLotus" w:hAnsi="NoorLotus" w:hint="cs"/>
          <w:rtl/>
        </w:rPr>
        <w:t xml:space="preserve">. ما این استفاده </w:t>
      </w:r>
      <w:r>
        <w:rPr>
          <w:rFonts w:ascii="NoorLotus" w:hAnsi="NoorLotus" w:hint="cs"/>
          <w:rtl/>
        </w:rPr>
        <w:t xml:space="preserve">را </w:t>
      </w:r>
      <w:r w:rsidR="006508B0">
        <w:rPr>
          <w:rFonts w:ascii="NoorLotus" w:hAnsi="NoorLotus" w:hint="cs"/>
          <w:rtl/>
        </w:rPr>
        <w:t xml:space="preserve">از کلام امام </w:t>
      </w:r>
      <w:r>
        <w:rPr>
          <w:rFonts w:ascii="NoorLotus" w:hAnsi="NoorLotus" w:hint="cs"/>
          <w:rtl/>
        </w:rPr>
        <w:t>علیه السلام</w:t>
      </w:r>
      <w:r w:rsidR="006508B0">
        <w:rPr>
          <w:rFonts w:ascii="NoorLotus" w:hAnsi="NoorLotus" w:hint="cs"/>
          <w:rtl/>
        </w:rPr>
        <w:t xml:space="preserve"> ن</w:t>
      </w:r>
      <w:r w:rsidR="0036471E">
        <w:rPr>
          <w:rFonts w:ascii="NoorLotus" w:hAnsi="NoorLotus" w:hint="cs"/>
          <w:rtl/>
        </w:rPr>
        <w:t>می‌کنیم</w:t>
      </w:r>
      <w:r w:rsidR="006508B0">
        <w:rPr>
          <w:rFonts w:ascii="NoorLotus" w:hAnsi="NoorLotus" w:hint="cs"/>
          <w:rtl/>
        </w:rPr>
        <w:t xml:space="preserve"> که استحباب مراد جدی امام بوده است. بحث اینست که امام کلامی دو پهلو به مخاطب </w:t>
      </w:r>
      <w:r>
        <w:rPr>
          <w:rFonts w:ascii="NoorLotus" w:hAnsi="NoorLotus" w:hint="cs"/>
          <w:rtl/>
        </w:rPr>
        <w:t xml:space="preserve">القاء </w:t>
      </w:r>
      <w:r w:rsidR="006508B0">
        <w:rPr>
          <w:rFonts w:ascii="NoorLotus" w:hAnsi="NoorLotus" w:hint="cs"/>
          <w:rtl/>
        </w:rPr>
        <w:t xml:space="preserve">کرده است </w:t>
      </w:r>
      <w:r>
        <w:rPr>
          <w:rFonts w:ascii="NoorLotus" w:hAnsi="NoorLotus" w:hint="cs"/>
          <w:rtl/>
        </w:rPr>
        <w:t>و</w:t>
      </w:r>
      <w:r w:rsidR="006508B0">
        <w:rPr>
          <w:rFonts w:ascii="NoorLotus" w:hAnsi="NoorLotus" w:hint="cs"/>
          <w:rtl/>
        </w:rPr>
        <w:t xml:space="preserve"> کسانی که در آن زمان از عامه هستند می</w:t>
      </w:r>
      <w:r>
        <w:rPr>
          <w:rFonts w:ascii="NoorLotus" w:hAnsi="NoorLotus" w:hint="eastAsia"/>
          <w:rtl/>
        </w:rPr>
        <w:t>‌</w:t>
      </w:r>
      <w:r w:rsidR="006508B0">
        <w:rPr>
          <w:rFonts w:ascii="NoorLotus" w:hAnsi="NoorLotus" w:hint="cs"/>
          <w:rtl/>
        </w:rPr>
        <w:t xml:space="preserve">توانند بگویند این </w:t>
      </w:r>
      <w:r>
        <w:rPr>
          <w:rFonts w:ascii="NoorLotus" w:hAnsi="NoorLotus" w:hint="cs"/>
          <w:rtl/>
        </w:rPr>
        <w:t>«أری لک أ</w:t>
      </w:r>
      <w:r w:rsidR="006508B0">
        <w:rPr>
          <w:rFonts w:ascii="NoorLotus" w:hAnsi="NoorLotus" w:hint="cs"/>
          <w:rtl/>
        </w:rPr>
        <w:t>ن تنتظر</w:t>
      </w:r>
      <w:r>
        <w:rPr>
          <w:rFonts w:ascii="NoorLotus" w:hAnsi="NoorLotus" w:hint="cs"/>
          <w:rtl/>
        </w:rPr>
        <w:t>» احتیاط است و احتیاط هم بی</w:t>
      </w:r>
      <w:r>
        <w:rPr>
          <w:rFonts w:ascii="NoorLotus" w:hAnsi="NoorLotus" w:hint="eastAsia"/>
          <w:rtl/>
        </w:rPr>
        <w:t>‌</w:t>
      </w:r>
      <w:r w:rsidR="006508B0">
        <w:rPr>
          <w:rFonts w:ascii="NoorLotus" w:hAnsi="NoorLotus" w:hint="cs"/>
          <w:rtl/>
        </w:rPr>
        <w:t>اشکال است و می</w:t>
      </w:r>
      <w:r>
        <w:rPr>
          <w:rFonts w:ascii="NoorLotus" w:hAnsi="NoorLotus" w:hint="eastAsia"/>
          <w:rtl/>
        </w:rPr>
        <w:t>‌</w:t>
      </w:r>
      <w:r w:rsidR="006508B0">
        <w:rPr>
          <w:rFonts w:ascii="NoorLotus" w:hAnsi="NoorLotus" w:hint="cs"/>
          <w:rtl/>
        </w:rPr>
        <w:t>سازد با اینکه استتار قرص معیار باشد</w:t>
      </w:r>
      <w:r>
        <w:rPr>
          <w:rFonts w:ascii="NoorLotus" w:hAnsi="NoorLotus" w:hint="cs"/>
          <w:rtl/>
        </w:rPr>
        <w:t>،</w:t>
      </w:r>
      <w:r w:rsidR="006508B0">
        <w:rPr>
          <w:rFonts w:ascii="NoorLotus" w:hAnsi="NoorLotus" w:hint="cs"/>
          <w:rtl/>
        </w:rPr>
        <w:t xml:space="preserve"> ولی برای احتیاط </w:t>
      </w:r>
      <w:r>
        <w:rPr>
          <w:rFonts w:ascii="NoorLotus" w:hAnsi="NoorLotus" w:hint="cs"/>
          <w:rtl/>
        </w:rPr>
        <w:t xml:space="preserve">صبر کنند تا حمره مشرقیه برود. احتیاط، </w:t>
      </w:r>
      <w:r w:rsidR="006508B0">
        <w:rPr>
          <w:rFonts w:ascii="NoorLotus" w:hAnsi="NoorLotus" w:hint="cs"/>
          <w:rtl/>
        </w:rPr>
        <w:t>حسن است. البته این هم محل اشکال شده است و جواب آن می</w:t>
      </w:r>
      <w:r>
        <w:rPr>
          <w:rFonts w:ascii="NoorLotus" w:hAnsi="NoorLotus" w:hint="eastAsia"/>
          <w:rtl/>
        </w:rPr>
        <w:t>‌</w:t>
      </w:r>
      <w:r w:rsidR="006508B0">
        <w:rPr>
          <w:rFonts w:ascii="NoorLotus" w:hAnsi="NoorLotus" w:hint="cs"/>
          <w:rtl/>
        </w:rPr>
        <w:t>آید</w:t>
      </w:r>
      <w:r>
        <w:rPr>
          <w:rFonts w:ascii="NoorLotus" w:hAnsi="NoorLotus" w:hint="cs"/>
          <w:rtl/>
        </w:rPr>
        <w:t>، ولی بیان شیخ ای</w:t>
      </w:r>
      <w:r w:rsidR="006508B0">
        <w:rPr>
          <w:rFonts w:ascii="NoorLotus" w:hAnsi="NoorLotus" w:hint="cs"/>
          <w:rtl/>
        </w:rPr>
        <w:t>ن</w:t>
      </w:r>
      <w:r>
        <w:rPr>
          <w:rFonts w:ascii="NoorLotus" w:hAnsi="NoorLotus" w:hint="cs"/>
          <w:rtl/>
        </w:rPr>
        <w:t>س</w:t>
      </w:r>
      <w:r w:rsidR="006508B0">
        <w:rPr>
          <w:rFonts w:ascii="NoorLotus" w:hAnsi="NoorLotus" w:hint="cs"/>
          <w:rtl/>
        </w:rPr>
        <w:t xml:space="preserve">ت که چون موقعیت تقیه بود، امام صراحتا نفرمود ذهاب حمره مشرقیه </w:t>
      </w:r>
      <w:r w:rsidR="00392C6E">
        <w:rPr>
          <w:rFonts w:ascii="NoorLotus" w:hAnsi="NoorLotus" w:hint="cs"/>
          <w:rtl/>
        </w:rPr>
        <w:t xml:space="preserve">لازم است </w:t>
      </w:r>
      <w:r w:rsidR="006508B0">
        <w:rPr>
          <w:rFonts w:ascii="NoorLotus" w:hAnsi="NoorLotus" w:hint="cs"/>
          <w:rtl/>
        </w:rPr>
        <w:t xml:space="preserve">و به این تعبیر فرموده است. </w:t>
      </w:r>
    </w:p>
    <w:p w14:paraId="58757761" w14:textId="77777777" w:rsidR="008F02C2" w:rsidRDefault="00000000" w:rsidP="00643AA8">
      <w:pPr>
        <w:rPr>
          <w:rFonts w:ascii="NoorLotus" w:hAnsi="NoorLotus"/>
          <w:rtl/>
        </w:rPr>
      </w:pPr>
      <w:r>
        <w:rPr>
          <w:rFonts w:ascii="NoorLotus" w:hAnsi="NoorLotus" w:hint="cs"/>
          <w:rtl/>
        </w:rPr>
        <w:t>حال باید دید بنا بر اینکه بیان تقیه</w:t>
      </w:r>
      <w:r>
        <w:rPr>
          <w:rFonts w:ascii="NoorLotus" w:hAnsi="NoorLotus" w:hint="eastAsia"/>
          <w:rtl/>
        </w:rPr>
        <w:t>‌</w:t>
      </w:r>
      <w:r>
        <w:rPr>
          <w:rFonts w:ascii="NoorLotus" w:hAnsi="NoorLotus" w:hint="cs"/>
          <w:rtl/>
        </w:rPr>
        <w:t>ای بشود،</w:t>
      </w:r>
      <w:r w:rsidR="006508B0">
        <w:rPr>
          <w:rFonts w:ascii="NoorLotus" w:hAnsi="NoorLotus" w:hint="cs"/>
          <w:rtl/>
        </w:rPr>
        <w:t xml:space="preserve">نتیجه بحث </w:t>
      </w:r>
      <w:r w:rsidR="00680515">
        <w:rPr>
          <w:rFonts w:ascii="NoorLotus" w:hAnsi="NoorLotus" w:hint="cs"/>
          <w:rtl/>
        </w:rPr>
        <w:t>چیست</w:t>
      </w:r>
      <w:r>
        <w:rPr>
          <w:rFonts w:ascii="NoorLotus" w:hAnsi="NoorLotus" w:hint="cs"/>
          <w:rtl/>
        </w:rPr>
        <w:t>.</w:t>
      </w:r>
      <w:r w:rsidR="006A0DBB">
        <w:rPr>
          <w:rFonts w:ascii="NoorLotus" w:hAnsi="NoorLotus" w:hint="cs"/>
          <w:rtl/>
        </w:rPr>
        <w:t xml:space="preserve"> اگر گفتیم بعیدا حمل </w:t>
      </w:r>
      <w:r w:rsidR="0036471E">
        <w:rPr>
          <w:rFonts w:ascii="NoorLotus" w:hAnsi="NoorLotus" w:hint="cs"/>
          <w:rtl/>
        </w:rPr>
        <w:t>می‌شود</w:t>
      </w:r>
      <w:r w:rsidR="00680515">
        <w:rPr>
          <w:rFonts w:ascii="NoorLotus" w:hAnsi="NoorLotus" w:hint="cs"/>
          <w:rtl/>
        </w:rPr>
        <w:t xml:space="preserve"> به شبهه حکمیه، </w:t>
      </w:r>
      <w:r w:rsidR="006A0DBB">
        <w:rPr>
          <w:rFonts w:ascii="NoorLotus" w:hAnsi="NoorLotus" w:hint="cs"/>
          <w:rtl/>
        </w:rPr>
        <w:t>در اینصورت</w:t>
      </w:r>
      <w:r w:rsidR="00680515">
        <w:rPr>
          <w:rFonts w:ascii="NoorLotus" w:hAnsi="NoorLotus" w:hint="cs"/>
          <w:rtl/>
        </w:rPr>
        <w:t xml:space="preserve"> که شبهه حکمیه باشد،</w:t>
      </w:r>
      <w:r w:rsidR="006A0DBB">
        <w:rPr>
          <w:rFonts w:ascii="NoorLotus" w:hAnsi="NoorLotus" w:hint="cs"/>
          <w:rtl/>
        </w:rPr>
        <w:t xml:space="preserve"> </w:t>
      </w:r>
      <w:r w:rsidR="00680515">
        <w:rPr>
          <w:rFonts w:ascii="NoorLotus" w:hAnsi="NoorLotus" w:hint="cs"/>
          <w:rtl/>
        </w:rPr>
        <w:t>أن تأ</w:t>
      </w:r>
      <w:r w:rsidR="006A0DBB">
        <w:rPr>
          <w:rFonts w:ascii="NoorLotus" w:hAnsi="NoorLotus" w:hint="cs"/>
          <w:rtl/>
        </w:rPr>
        <w:t xml:space="preserve">خذ </w:t>
      </w:r>
      <w:r w:rsidR="00680515">
        <w:rPr>
          <w:rFonts w:ascii="NoorLotus" w:hAnsi="NoorLotus" w:hint="cs"/>
          <w:rtl/>
        </w:rPr>
        <w:t>بالحائطه لدینک و أری لک أ</w:t>
      </w:r>
      <w:r w:rsidR="006A0DBB">
        <w:rPr>
          <w:rFonts w:ascii="NoorLotus" w:hAnsi="NoorLotus" w:hint="cs"/>
          <w:rtl/>
        </w:rPr>
        <w:t>ن تنتظر</w:t>
      </w:r>
      <w:r w:rsidR="00680515">
        <w:rPr>
          <w:rFonts w:ascii="NoorLotus" w:hAnsi="NoorLotus" w:hint="cs"/>
          <w:rtl/>
        </w:rPr>
        <w:t>،</w:t>
      </w:r>
      <w:r w:rsidR="006A0DBB">
        <w:rPr>
          <w:rFonts w:ascii="NoorLotus" w:hAnsi="NoorLotus" w:hint="cs"/>
          <w:rtl/>
        </w:rPr>
        <w:t xml:space="preserve"> برای تقیه است و در لب</w:t>
      </w:r>
      <w:r w:rsidR="00680515">
        <w:rPr>
          <w:rFonts w:ascii="NoorLotus" w:hAnsi="NoorLotus" w:hint="cs"/>
          <w:rtl/>
        </w:rPr>
        <w:t>ّ،</w:t>
      </w:r>
      <w:r w:rsidR="006A0DBB">
        <w:rPr>
          <w:rFonts w:ascii="NoorLotus" w:hAnsi="NoorLotus" w:hint="cs"/>
          <w:rtl/>
        </w:rPr>
        <w:t xml:space="preserve"> </w:t>
      </w:r>
      <w:r w:rsidR="00680515">
        <w:rPr>
          <w:rFonts w:ascii="NoorLotus" w:hAnsi="NoorLotus" w:hint="cs"/>
          <w:rtl/>
        </w:rPr>
        <w:t>مقصود همان ذهاب حمره مشرقیه است. در اینصورت،</w:t>
      </w:r>
      <w:r w:rsidR="006A0DBB">
        <w:rPr>
          <w:rFonts w:ascii="NoorLotus" w:hAnsi="NoorLotus" w:hint="cs"/>
          <w:rtl/>
        </w:rPr>
        <w:t xml:space="preserve"> چه اشکالی ایجاد </w:t>
      </w:r>
      <w:r w:rsidR="0036471E">
        <w:rPr>
          <w:rFonts w:ascii="NoorLotus" w:hAnsi="NoorLotus" w:hint="cs"/>
          <w:rtl/>
        </w:rPr>
        <w:t>می‌کند</w:t>
      </w:r>
      <w:r w:rsidR="006A0DBB">
        <w:rPr>
          <w:rFonts w:ascii="NoorLotus" w:hAnsi="NoorLotus" w:hint="cs"/>
          <w:rtl/>
        </w:rPr>
        <w:t>؟ این را می</w:t>
      </w:r>
      <w:r w:rsidR="00680515">
        <w:rPr>
          <w:rFonts w:ascii="NoorLotus" w:hAnsi="NoorLotus" w:hint="eastAsia"/>
          <w:rtl/>
        </w:rPr>
        <w:t>‌</w:t>
      </w:r>
      <w:r w:rsidR="006A0DBB">
        <w:rPr>
          <w:rFonts w:ascii="NoorLotus" w:hAnsi="NoorLotus" w:hint="cs"/>
          <w:rtl/>
        </w:rPr>
        <w:t xml:space="preserve">گویم برای دفع برخی اشکالات. </w:t>
      </w:r>
    </w:p>
    <w:p w14:paraId="2D71AE43" w14:textId="77777777" w:rsidR="00A22755" w:rsidRDefault="00000000" w:rsidP="00B4401E">
      <w:pPr>
        <w:rPr>
          <w:rFonts w:ascii="NoorLotus" w:hAnsi="NoorLotus"/>
          <w:rtl/>
        </w:rPr>
      </w:pPr>
      <w:r>
        <w:rPr>
          <w:rFonts w:ascii="NoorLotus" w:hAnsi="NoorLotus" w:hint="cs"/>
          <w:rtl/>
        </w:rPr>
        <w:t>خوب دقت کنید. یک وق</w:t>
      </w:r>
      <w:r w:rsidR="00392C6E">
        <w:rPr>
          <w:rFonts w:ascii="NoorLotus" w:hAnsi="NoorLotus" w:hint="cs"/>
          <w:rtl/>
        </w:rPr>
        <w:t>ت</w:t>
      </w:r>
      <w:r>
        <w:rPr>
          <w:rFonts w:ascii="NoorLotus" w:hAnsi="NoorLotus" w:hint="cs"/>
          <w:rtl/>
        </w:rPr>
        <w:t xml:space="preserve">ی اشکال شیخ به </w:t>
      </w:r>
      <w:r w:rsidR="00D071BD">
        <w:rPr>
          <w:rFonts w:ascii="NoorLotus" w:hAnsi="NoorLotus" w:hint="cs"/>
          <w:rtl/>
        </w:rPr>
        <w:t xml:space="preserve">استدلال این </w:t>
      </w:r>
      <w:r w:rsidR="0036471E">
        <w:rPr>
          <w:rFonts w:ascii="NoorLotus" w:hAnsi="NoorLotus" w:hint="cs"/>
          <w:rtl/>
        </w:rPr>
        <w:t>می‌شود</w:t>
      </w:r>
      <w:r w:rsidR="00680515">
        <w:rPr>
          <w:rFonts w:ascii="NoorLotus" w:hAnsi="NoorLotus" w:hint="cs"/>
          <w:rtl/>
        </w:rPr>
        <w:t xml:space="preserve"> که حال که تقیه</w:t>
      </w:r>
      <w:r w:rsidR="00680515">
        <w:rPr>
          <w:rFonts w:ascii="NoorLotus" w:hAnsi="NoorLotus" w:hint="eastAsia"/>
          <w:rtl/>
        </w:rPr>
        <w:t>‌</w:t>
      </w:r>
      <w:r w:rsidR="00D071BD">
        <w:rPr>
          <w:rFonts w:ascii="NoorLotus" w:hAnsi="NoorLotus" w:hint="cs"/>
          <w:rtl/>
        </w:rPr>
        <w:t>ای است</w:t>
      </w:r>
      <w:r w:rsidR="00680515">
        <w:rPr>
          <w:rFonts w:ascii="NoorLotus" w:hAnsi="NoorLotus" w:hint="cs"/>
          <w:rtl/>
        </w:rPr>
        <w:t>،</w:t>
      </w:r>
      <w:r w:rsidR="00D071BD">
        <w:rPr>
          <w:rFonts w:ascii="NoorLotus" w:hAnsi="NoorLotus" w:hint="cs"/>
          <w:rtl/>
        </w:rPr>
        <w:t xml:space="preserve"> چون تقیه است ن</w:t>
      </w:r>
      <w:r w:rsidR="0036471E">
        <w:rPr>
          <w:rFonts w:ascii="NoorLotus" w:hAnsi="NoorLotus" w:hint="cs"/>
          <w:rtl/>
        </w:rPr>
        <w:t>می‌شود</w:t>
      </w:r>
      <w:r w:rsidR="00D071BD">
        <w:rPr>
          <w:rFonts w:ascii="NoorLotus" w:hAnsi="NoorLotus" w:hint="cs"/>
          <w:rtl/>
        </w:rPr>
        <w:t xml:space="preserve"> به آن استدلال کرد. </w:t>
      </w:r>
      <w:r w:rsidR="000F338B">
        <w:rPr>
          <w:rFonts w:ascii="NoorLotus" w:hAnsi="NoorLotus" w:hint="cs"/>
          <w:rtl/>
        </w:rPr>
        <w:t xml:space="preserve">اگر این باشد ممکن است جواب داشته باشد که تعابیری که در مقام تقیه به مخاطب القاء </w:t>
      </w:r>
      <w:r w:rsidR="0036471E">
        <w:rPr>
          <w:rFonts w:ascii="NoorLotus" w:hAnsi="NoorLotus" w:hint="cs"/>
          <w:rtl/>
        </w:rPr>
        <w:t>می‌شود</w:t>
      </w:r>
      <w:r w:rsidR="000F338B">
        <w:rPr>
          <w:rFonts w:ascii="NoorLotus" w:hAnsi="NoorLotus" w:hint="cs"/>
          <w:rtl/>
        </w:rPr>
        <w:t xml:space="preserve"> دو گونه است. </w:t>
      </w:r>
      <w:r w:rsidR="00680515">
        <w:rPr>
          <w:rFonts w:ascii="NoorLotus" w:hAnsi="NoorLotus" w:hint="cs"/>
          <w:rtl/>
        </w:rPr>
        <w:t>گاهی</w:t>
      </w:r>
      <w:r w:rsidR="000F338B">
        <w:rPr>
          <w:rFonts w:ascii="NoorLotus" w:hAnsi="NoorLotus" w:hint="cs"/>
          <w:rtl/>
        </w:rPr>
        <w:t xml:space="preserve"> خود این تعبیر</w:t>
      </w:r>
      <w:r w:rsidR="00680515">
        <w:rPr>
          <w:rFonts w:ascii="NoorLotus" w:hAnsi="NoorLotus" w:hint="cs"/>
          <w:rtl/>
        </w:rPr>
        <w:t>،</w:t>
      </w:r>
      <w:r w:rsidR="000F338B">
        <w:rPr>
          <w:rFonts w:ascii="NoorLotus" w:hAnsi="NoorLotus" w:hint="cs"/>
          <w:rtl/>
        </w:rPr>
        <w:t xml:space="preserve"> تقیه</w:t>
      </w:r>
      <w:r w:rsidR="000F338B">
        <w:rPr>
          <w:rFonts w:ascii="NoorLotus" w:hAnsi="NoorLotus" w:hint="eastAsia"/>
          <w:rtl/>
        </w:rPr>
        <w:t>‌</w:t>
      </w:r>
      <w:r w:rsidR="000F338B">
        <w:rPr>
          <w:rFonts w:ascii="NoorLotus" w:hAnsi="NoorLotus" w:hint="cs"/>
          <w:rtl/>
        </w:rPr>
        <w:t xml:space="preserve">ای است که </w:t>
      </w:r>
      <w:r w:rsidR="00680515">
        <w:rPr>
          <w:rFonts w:ascii="NoorLotus" w:hAnsi="NoorLotus" w:hint="cs"/>
          <w:rtl/>
        </w:rPr>
        <w:t xml:space="preserve">در اینصورت، </w:t>
      </w:r>
      <w:r w:rsidR="000F338B">
        <w:rPr>
          <w:rFonts w:ascii="NoorLotus" w:hAnsi="NoorLotus" w:hint="cs"/>
          <w:rtl/>
        </w:rPr>
        <w:t>ن</w:t>
      </w:r>
      <w:r w:rsidR="0036471E">
        <w:rPr>
          <w:rFonts w:ascii="NoorLotus" w:hAnsi="NoorLotus" w:hint="cs"/>
          <w:rtl/>
        </w:rPr>
        <w:t>می‌شود</w:t>
      </w:r>
      <w:r w:rsidR="000F338B">
        <w:rPr>
          <w:rFonts w:ascii="NoorLotus" w:hAnsi="NoorLotus" w:hint="cs"/>
          <w:rtl/>
        </w:rPr>
        <w:t xml:space="preserve"> به آن تمسک کرد در موارد غیر تقیه. </w:t>
      </w:r>
      <w:r w:rsidR="00680515">
        <w:rPr>
          <w:rFonts w:ascii="NoorLotus" w:hAnsi="NoorLotus" w:hint="cs"/>
          <w:rtl/>
        </w:rPr>
        <w:t>گاهی هم تطبیق آن تقیه است و</w:t>
      </w:r>
      <w:r w:rsidR="000F338B">
        <w:rPr>
          <w:rFonts w:ascii="NoorLotus" w:hAnsi="NoorLotus" w:hint="cs"/>
          <w:rtl/>
        </w:rPr>
        <w:t xml:space="preserve"> خود عنوان</w:t>
      </w:r>
      <w:r w:rsidR="00680515">
        <w:rPr>
          <w:rFonts w:ascii="NoorLotus" w:hAnsi="NoorLotus" w:hint="cs"/>
          <w:rtl/>
        </w:rPr>
        <w:t>،</w:t>
      </w:r>
      <w:r w:rsidR="000F338B">
        <w:rPr>
          <w:rFonts w:ascii="NoorLotus" w:hAnsi="NoorLotus" w:hint="cs"/>
          <w:rtl/>
        </w:rPr>
        <w:t xml:space="preserve"> تقیه نیست </w:t>
      </w:r>
      <w:r w:rsidR="00680515">
        <w:rPr>
          <w:rFonts w:ascii="NoorLotus" w:hAnsi="NoorLotus" w:hint="cs"/>
          <w:rtl/>
        </w:rPr>
        <w:t xml:space="preserve">یعنی </w:t>
      </w:r>
      <w:r w:rsidR="000F338B">
        <w:rPr>
          <w:rFonts w:ascii="NoorLotus" w:hAnsi="NoorLotus" w:hint="cs"/>
          <w:rtl/>
        </w:rPr>
        <w:t>این کبرایی که القاء شده است</w:t>
      </w:r>
      <w:r w:rsidR="00680515">
        <w:rPr>
          <w:rFonts w:ascii="NoorLotus" w:hAnsi="NoorLotus" w:hint="cs"/>
          <w:rtl/>
        </w:rPr>
        <w:t>،</w:t>
      </w:r>
      <w:r w:rsidR="000F338B">
        <w:rPr>
          <w:rFonts w:ascii="NoorLotus" w:hAnsi="NoorLotus" w:hint="cs"/>
          <w:rtl/>
        </w:rPr>
        <w:t xml:space="preserve"> تقیه نیست. در ا</w:t>
      </w:r>
      <w:r w:rsidR="00680515">
        <w:rPr>
          <w:rFonts w:ascii="NoorLotus" w:hAnsi="NoorLotus" w:hint="cs"/>
          <w:rtl/>
        </w:rPr>
        <w:t>ینصورت، دلیلی نداریم که این کبری</w:t>
      </w:r>
      <w:r w:rsidR="000F338B">
        <w:rPr>
          <w:rFonts w:ascii="NoorLotus" w:hAnsi="NoorLotus" w:hint="cs"/>
          <w:rtl/>
        </w:rPr>
        <w:t xml:space="preserve"> قابل اخذ نباشد در موارد غیر تقیه</w:t>
      </w:r>
      <w:r w:rsidR="000F338B">
        <w:rPr>
          <w:rFonts w:ascii="NoorLotus" w:hAnsi="NoorLotus" w:hint="eastAsia"/>
          <w:rtl/>
        </w:rPr>
        <w:t>‌</w:t>
      </w:r>
      <w:r w:rsidR="00680515">
        <w:rPr>
          <w:rFonts w:ascii="NoorLotus" w:hAnsi="NoorLotus" w:hint="cs"/>
          <w:rtl/>
        </w:rPr>
        <w:t>ای. آنچه قابل اخذ نیست</w:t>
      </w:r>
      <w:r w:rsidR="000F338B">
        <w:rPr>
          <w:rFonts w:ascii="NoorLotus" w:hAnsi="NoorLotus" w:hint="cs"/>
          <w:rtl/>
        </w:rPr>
        <w:t>، تطبیق است. اگر مراد شیخ این باشد که حال که تقیه شد</w:t>
      </w:r>
      <w:r w:rsidR="00680515">
        <w:rPr>
          <w:rFonts w:ascii="NoorLotus" w:hAnsi="NoorLotus" w:hint="cs"/>
          <w:rtl/>
        </w:rPr>
        <w:t>،</w:t>
      </w:r>
      <w:r w:rsidR="000F338B">
        <w:rPr>
          <w:rFonts w:ascii="NoorLotus" w:hAnsi="NoorLotus" w:hint="cs"/>
          <w:rtl/>
        </w:rPr>
        <w:t xml:space="preserve"> پس در موارد دیگر قابل اخذ نیست، چنین پاسخی دارد. </w:t>
      </w:r>
    </w:p>
    <w:p w14:paraId="7D371B00" w14:textId="77777777" w:rsidR="00643AA8" w:rsidRDefault="00000000" w:rsidP="00B4401E">
      <w:pPr>
        <w:rPr>
          <w:rFonts w:ascii="NoorLotus" w:hAnsi="NoorLotus"/>
          <w:rtl/>
        </w:rPr>
      </w:pPr>
      <w:r>
        <w:rPr>
          <w:rFonts w:ascii="NoorLotus" w:hAnsi="NoorLotus" w:hint="cs"/>
          <w:rtl/>
        </w:rPr>
        <w:t>ولی فرمایش شیخ ظاهرا این نیست و می</w:t>
      </w:r>
      <w:r w:rsidR="00680515">
        <w:rPr>
          <w:rFonts w:ascii="NoorLotus" w:hAnsi="NoorLotus" w:hint="eastAsia"/>
          <w:rtl/>
        </w:rPr>
        <w:t>‌</w:t>
      </w:r>
      <w:r>
        <w:rPr>
          <w:rFonts w:ascii="NoorLotus" w:hAnsi="NoorLotus" w:hint="cs"/>
          <w:rtl/>
        </w:rPr>
        <w:t>خواهد بگوید در خود القای این کبری تقیه است نه فقط در تطبیق آن. یعنی اما</w:t>
      </w:r>
      <w:r w:rsidR="00680515">
        <w:rPr>
          <w:rFonts w:ascii="NoorLotus" w:hAnsi="NoorLotus" w:hint="cs"/>
          <w:rtl/>
        </w:rPr>
        <w:t>م علیه السلام</w:t>
      </w:r>
      <w:r>
        <w:rPr>
          <w:rFonts w:ascii="NoorLotus" w:hAnsi="NoorLotus" w:hint="cs"/>
          <w:rtl/>
        </w:rPr>
        <w:t xml:space="preserve"> عبارتی را القا کرده است که خود این عبارت ایهام درست </w:t>
      </w:r>
      <w:r w:rsidR="0036471E">
        <w:rPr>
          <w:rFonts w:ascii="NoorLotus" w:hAnsi="NoorLotus" w:hint="cs"/>
          <w:rtl/>
        </w:rPr>
        <w:t>می‌کند</w:t>
      </w:r>
      <w:r>
        <w:rPr>
          <w:rFonts w:ascii="NoorLotus" w:hAnsi="NoorLotus" w:hint="cs"/>
          <w:rtl/>
        </w:rPr>
        <w:t>. چرا عبارت تقیه</w:t>
      </w:r>
      <w:r>
        <w:rPr>
          <w:rFonts w:ascii="NoorLotus" w:hAnsi="NoorLotus" w:hint="eastAsia"/>
          <w:rtl/>
        </w:rPr>
        <w:t>‌</w:t>
      </w:r>
      <w:r>
        <w:rPr>
          <w:rFonts w:ascii="NoorLotus" w:hAnsi="NoorLotus" w:hint="cs"/>
          <w:rtl/>
        </w:rPr>
        <w:t xml:space="preserve">ای </w:t>
      </w:r>
      <w:r w:rsidR="0036471E">
        <w:rPr>
          <w:rFonts w:ascii="NoorLotus" w:hAnsi="NoorLotus" w:hint="cs"/>
          <w:rtl/>
        </w:rPr>
        <w:t>می‌شود</w:t>
      </w:r>
      <w:r>
        <w:rPr>
          <w:rFonts w:ascii="NoorLotus" w:hAnsi="NoorLotus" w:hint="cs"/>
          <w:rtl/>
        </w:rPr>
        <w:t xml:space="preserve">؟ </w:t>
      </w:r>
      <w:r w:rsidR="0036471E">
        <w:rPr>
          <w:rFonts w:ascii="NoorLotus" w:hAnsi="NoorLotus" w:hint="cs"/>
          <w:rtl/>
        </w:rPr>
        <w:t>می‌گوید</w:t>
      </w:r>
      <w:r>
        <w:rPr>
          <w:rFonts w:ascii="NoorLotus" w:hAnsi="NoorLotus" w:hint="cs"/>
          <w:rtl/>
        </w:rPr>
        <w:t xml:space="preserve"> بخاطر اینکه عبارتی که امام</w:t>
      </w:r>
      <w:r w:rsidR="00680515">
        <w:rPr>
          <w:rFonts w:ascii="NoorLotus" w:hAnsi="NoorLotus" w:hint="cs"/>
          <w:rtl/>
        </w:rPr>
        <w:t xml:space="preserve"> علیه السلام</w:t>
      </w:r>
      <w:r>
        <w:rPr>
          <w:rFonts w:ascii="NoorLotus" w:hAnsi="NoorLotus" w:hint="cs"/>
          <w:rtl/>
        </w:rPr>
        <w:t xml:space="preserve"> القاء کرد و فرمود که «أن تأخذ بالحائطة لدینک» گویا قصد جدی ندارد به این مضمون. به چه چیزی جد ندارد؟ دو جور </w:t>
      </w:r>
      <w:r w:rsidR="0036471E">
        <w:rPr>
          <w:rFonts w:ascii="NoorLotus" w:hAnsi="NoorLotus" w:hint="cs"/>
          <w:rtl/>
        </w:rPr>
        <w:t>می‌شود</w:t>
      </w:r>
      <w:r>
        <w:rPr>
          <w:rFonts w:ascii="NoorLotus" w:hAnsi="NoorLotus" w:hint="cs"/>
          <w:rtl/>
        </w:rPr>
        <w:t>. جد اصلا به احتیاط نداشته باشد یعنی عبارت تأخذ بالحائطة مثل کنایه باشد برای کسانی که می</w:t>
      </w:r>
      <w:r>
        <w:rPr>
          <w:rFonts w:ascii="NoorLotus" w:hAnsi="NoorLotus" w:hint="eastAsia"/>
          <w:rtl/>
        </w:rPr>
        <w:t>‌</w:t>
      </w:r>
      <w:r>
        <w:rPr>
          <w:rFonts w:ascii="NoorLotus" w:hAnsi="NoorLotus" w:hint="cs"/>
          <w:rtl/>
        </w:rPr>
        <w:t>دانند. برای شیعه کنایه باشد برای اینکه ذهاب حمره مشرقیه لازم است. لبّا مرادشان این بوده است و تعبیر حائطة، قنطره است؛ و یا اینکه حائطه درست است و «أری لک» به معنای وجوب نیست بلکه استحباب و رجحان را می</w:t>
      </w:r>
      <w:r>
        <w:rPr>
          <w:rFonts w:ascii="NoorLotus" w:hAnsi="NoorLotus" w:hint="eastAsia"/>
          <w:rtl/>
        </w:rPr>
        <w:t>‌</w:t>
      </w:r>
      <w:r>
        <w:rPr>
          <w:rFonts w:ascii="NoorLotus" w:hAnsi="NoorLotus" w:hint="cs"/>
          <w:rtl/>
        </w:rPr>
        <w:t xml:space="preserve">رساند و شیخ </w:t>
      </w:r>
      <w:r w:rsidR="00B4401E">
        <w:rPr>
          <w:rFonts w:ascii="NoorLotus" w:hAnsi="NoorLotus" w:hint="cs"/>
          <w:rtl/>
        </w:rPr>
        <w:t xml:space="preserve">در ذیل کلام </w:t>
      </w:r>
      <w:r>
        <w:rPr>
          <w:rFonts w:ascii="NoorLotus" w:hAnsi="NoorLotus" w:hint="cs"/>
          <w:rtl/>
        </w:rPr>
        <w:t xml:space="preserve">رجحان را </w:t>
      </w:r>
      <w:r w:rsidR="0036471E">
        <w:rPr>
          <w:rFonts w:ascii="NoorLotus" w:hAnsi="NoorLotus" w:hint="cs"/>
          <w:rtl/>
        </w:rPr>
        <w:t>می‌فرماید</w:t>
      </w:r>
      <w:r>
        <w:rPr>
          <w:rFonts w:ascii="NoorLotus" w:hAnsi="NoorLotus" w:hint="cs"/>
          <w:rtl/>
        </w:rPr>
        <w:t xml:space="preserve">. </w:t>
      </w:r>
    </w:p>
    <w:p w14:paraId="4613C6F6" w14:textId="77777777" w:rsidR="006508B0" w:rsidRDefault="00000000" w:rsidP="00643AA8">
      <w:pPr>
        <w:rPr>
          <w:rFonts w:ascii="NoorLotus" w:hAnsi="NoorLotus"/>
          <w:rtl/>
        </w:rPr>
      </w:pPr>
      <w:r>
        <w:rPr>
          <w:rFonts w:ascii="NoorLotus" w:hAnsi="NoorLotus" w:hint="cs"/>
          <w:rtl/>
        </w:rPr>
        <w:t xml:space="preserve">به هر حال، این تعبیر </w:t>
      </w:r>
      <w:r w:rsidR="00643AA8">
        <w:rPr>
          <w:rFonts w:ascii="NoorLotus" w:hAnsi="NoorLotus" w:hint="cs"/>
          <w:rtl/>
        </w:rPr>
        <w:t>«</w:t>
      </w:r>
      <w:r>
        <w:rPr>
          <w:rFonts w:ascii="NoorLotus" w:hAnsi="NoorLotus" w:hint="cs"/>
          <w:rtl/>
        </w:rPr>
        <w:t>أری لک أن تنتظر</w:t>
      </w:r>
      <w:r w:rsidR="00643AA8">
        <w:rPr>
          <w:rFonts w:ascii="NoorLotus" w:hAnsi="NoorLotus" w:hint="cs"/>
          <w:rtl/>
        </w:rPr>
        <w:t>»</w:t>
      </w:r>
      <w:r>
        <w:rPr>
          <w:rFonts w:ascii="NoorLotus" w:hAnsi="NoorLotus" w:hint="cs"/>
          <w:rtl/>
        </w:rPr>
        <w:t xml:space="preserve"> که </w:t>
      </w:r>
      <w:r w:rsidR="00643AA8">
        <w:rPr>
          <w:rFonts w:ascii="NoorLotus" w:hAnsi="NoorLotus" w:hint="cs"/>
          <w:rtl/>
        </w:rPr>
        <w:t xml:space="preserve">ابتدا آمده </w:t>
      </w:r>
      <w:r>
        <w:rPr>
          <w:rFonts w:ascii="NoorLotus" w:hAnsi="NoorLotus" w:hint="cs"/>
          <w:rtl/>
        </w:rPr>
        <w:t xml:space="preserve">است و ذیل آن که </w:t>
      </w:r>
      <w:r w:rsidR="00643AA8">
        <w:rPr>
          <w:rFonts w:ascii="NoorLotus" w:hAnsi="NoorLotus" w:hint="cs"/>
          <w:rtl/>
        </w:rPr>
        <w:t>«تأ</w:t>
      </w:r>
      <w:r>
        <w:rPr>
          <w:rFonts w:ascii="NoorLotus" w:hAnsi="NoorLotus" w:hint="cs"/>
          <w:rtl/>
        </w:rPr>
        <w:t xml:space="preserve">خذ </w:t>
      </w:r>
      <w:r w:rsidR="00643AA8">
        <w:rPr>
          <w:rFonts w:ascii="NoorLotus" w:hAnsi="NoorLotus" w:hint="cs"/>
          <w:rtl/>
        </w:rPr>
        <w:t>بالحائطة</w:t>
      </w:r>
      <w:r>
        <w:rPr>
          <w:rFonts w:ascii="NoorLotus" w:hAnsi="NoorLotus" w:hint="cs"/>
          <w:rtl/>
        </w:rPr>
        <w:t xml:space="preserve"> لدینک</w:t>
      </w:r>
      <w:r w:rsidR="00643AA8">
        <w:rPr>
          <w:rFonts w:ascii="NoorLotus" w:hAnsi="NoorLotus" w:hint="cs"/>
          <w:rtl/>
        </w:rPr>
        <w:t>»</w:t>
      </w:r>
      <w:r>
        <w:rPr>
          <w:rFonts w:ascii="NoorLotus" w:hAnsi="NoorLotus" w:hint="cs"/>
          <w:rtl/>
        </w:rPr>
        <w:t xml:space="preserve"> است، </w:t>
      </w:r>
      <w:r w:rsidR="00643AA8">
        <w:rPr>
          <w:rFonts w:ascii="NoorLotus" w:hAnsi="NoorLotus" w:hint="cs"/>
          <w:rtl/>
        </w:rPr>
        <w:t>تأ</w:t>
      </w:r>
      <w:r>
        <w:rPr>
          <w:rFonts w:ascii="NoorLotus" w:hAnsi="NoorLotus" w:hint="cs"/>
          <w:rtl/>
        </w:rPr>
        <w:t xml:space="preserve">خذ </w:t>
      </w:r>
      <w:r w:rsidR="00643AA8">
        <w:rPr>
          <w:rFonts w:ascii="NoorLotus" w:hAnsi="NoorLotus" w:hint="cs"/>
          <w:rtl/>
        </w:rPr>
        <w:t>ب</w:t>
      </w:r>
      <w:r>
        <w:rPr>
          <w:rFonts w:ascii="NoorLotus" w:hAnsi="NoorLotus" w:hint="cs"/>
          <w:rtl/>
        </w:rPr>
        <w:t>الحائطة لدینک</w:t>
      </w:r>
      <w:r w:rsidR="00643AA8">
        <w:rPr>
          <w:rFonts w:ascii="NoorLotus" w:hAnsi="NoorLotus" w:hint="cs"/>
          <w:rtl/>
        </w:rPr>
        <w:t>،</w:t>
      </w:r>
      <w:r>
        <w:rPr>
          <w:rFonts w:ascii="NoorLotus" w:hAnsi="NoorLotus" w:hint="cs"/>
          <w:rtl/>
        </w:rPr>
        <w:t xml:space="preserve"> عبارتی است در واقع برای دلالت بر اینکه ذهاب حمره مشرقیه لازم است. </w:t>
      </w:r>
      <w:r w:rsidR="00845503">
        <w:rPr>
          <w:rFonts w:ascii="NoorLotus" w:hAnsi="NoorLotus" w:hint="cs"/>
          <w:rtl/>
        </w:rPr>
        <w:t>دلیل اینکه ن</w:t>
      </w:r>
      <w:r w:rsidR="0036471E">
        <w:rPr>
          <w:rFonts w:ascii="NoorLotus" w:hAnsi="NoorLotus" w:hint="cs"/>
          <w:rtl/>
        </w:rPr>
        <w:t>می‌شود</w:t>
      </w:r>
      <w:r w:rsidR="00845503">
        <w:rPr>
          <w:rFonts w:ascii="NoorLotus" w:hAnsi="NoorLotus" w:hint="cs"/>
          <w:rtl/>
        </w:rPr>
        <w:t xml:space="preserve"> استدلال کرد اینست که</w:t>
      </w:r>
      <w:r w:rsidR="00643AA8">
        <w:rPr>
          <w:rFonts w:ascii="NoorLotus" w:hAnsi="NoorLotus" w:hint="cs"/>
          <w:rtl/>
        </w:rPr>
        <w:t xml:space="preserve"> در</w:t>
      </w:r>
      <w:r w:rsidR="00845503">
        <w:rPr>
          <w:rFonts w:ascii="NoorLotus" w:hAnsi="NoorLotus" w:hint="cs"/>
          <w:rtl/>
        </w:rPr>
        <w:t xml:space="preserve"> این جمله</w:t>
      </w:r>
      <w:r w:rsidR="00643AA8">
        <w:rPr>
          <w:rFonts w:ascii="NoorLotus" w:hAnsi="NoorLotus" w:hint="cs"/>
          <w:rtl/>
        </w:rPr>
        <w:t>،</w:t>
      </w:r>
      <w:r w:rsidR="00845503">
        <w:rPr>
          <w:rFonts w:ascii="NoorLotus" w:hAnsi="NoorLotus" w:hint="cs"/>
          <w:rtl/>
        </w:rPr>
        <w:t xml:space="preserve"> جد به وجوب احتیاط </w:t>
      </w:r>
      <w:r w:rsidR="00643AA8">
        <w:rPr>
          <w:rFonts w:ascii="NoorLotus" w:hAnsi="NoorLotus" w:hint="cs"/>
          <w:rtl/>
        </w:rPr>
        <w:t xml:space="preserve">نیست، یا اینست که </w:t>
      </w:r>
      <w:r w:rsidR="00845503">
        <w:rPr>
          <w:rFonts w:ascii="NoorLotus" w:hAnsi="NoorLotus" w:hint="cs"/>
          <w:rtl/>
        </w:rPr>
        <w:t xml:space="preserve">اصلا مقصود جدی مولی احتیاط نیست و </w:t>
      </w:r>
      <w:r w:rsidR="00643AA8">
        <w:rPr>
          <w:rFonts w:ascii="NoorLotus" w:hAnsi="NoorLotus" w:hint="cs"/>
          <w:rtl/>
        </w:rPr>
        <w:t>یا اینست</w:t>
      </w:r>
      <w:r w:rsidR="00845503">
        <w:rPr>
          <w:rFonts w:ascii="NoorLotus" w:hAnsi="NoorLotus" w:hint="cs"/>
          <w:rtl/>
        </w:rPr>
        <w:t xml:space="preserve"> </w:t>
      </w:r>
      <w:r w:rsidR="00643AA8">
        <w:rPr>
          <w:rFonts w:ascii="NoorLotus" w:hAnsi="NoorLotus" w:hint="cs"/>
          <w:rtl/>
        </w:rPr>
        <w:t>که وجوب آن</w:t>
      </w:r>
      <w:r w:rsidR="00845503">
        <w:rPr>
          <w:rFonts w:ascii="NoorLotus" w:hAnsi="NoorLotus" w:hint="cs"/>
          <w:rtl/>
        </w:rPr>
        <w:t xml:space="preserve"> مراد نیست. پس در هر حال، وجوب احتیاط از آن فهمیده ن</w:t>
      </w:r>
      <w:r w:rsidR="0036471E">
        <w:rPr>
          <w:rFonts w:ascii="NoorLotus" w:hAnsi="NoorLotus" w:hint="cs"/>
          <w:rtl/>
        </w:rPr>
        <w:t>می‌شود</w:t>
      </w:r>
      <w:r w:rsidR="00845503">
        <w:rPr>
          <w:rFonts w:ascii="NoorLotus" w:hAnsi="NoorLotus" w:hint="cs"/>
          <w:rtl/>
        </w:rPr>
        <w:t xml:space="preserve">. به نظر بنده فرمایش شیخ اینست. عبارت شیخ اینست: </w:t>
      </w:r>
    </w:p>
    <w:p w14:paraId="7FC49DDC" w14:textId="77777777" w:rsidR="00643AA8" w:rsidRDefault="00000000" w:rsidP="00643AA8">
      <w:pPr>
        <w:pStyle w:val="10"/>
        <w:rPr>
          <w:shd w:val="clear" w:color="auto" w:fill="FFFFFF"/>
          <w:rtl/>
        </w:rPr>
      </w:pPr>
      <w:r>
        <w:rPr>
          <w:shd w:val="clear" w:color="auto" w:fill="FFFFFF"/>
          <w:rtl/>
        </w:rPr>
        <w:t>والظاهر أن مراده الاحتياط من حيث الشبهة الموضوعية - لاحتمال عدم استتار القرص وكون الحمرة المرتفعة أمارة عليها -، لأن إرادة الاحتياط في الشبهة الحكمية بعيدة عن منصب الإمام (عليه السلام)، لأنه لا يقرر الجاهل بالحكم على جهله</w:t>
      </w:r>
    </w:p>
    <w:p w14:paraId="34E9009A" w14:textId="77777777" w:rsidR="009143AC" w:rsidRDefault="00000000" w:rsidP="00643AA8">
      <w:pPr>
        <w:rPr>
          <w:rFonts w:ascii="NoorLotus" w:hAnsi="NoorLotus"/>
          <w:rtl/>
        </w:rPr>
      </w:pPr>
      <w:r>
        <w:rPr>
          <w:rFonts w:ascii="NoorLotus" w:hAnsi="NoorLotus" w:hint="cs"/>
          <w:rtl/>
        </w:rPr>
        <w:t xml:space="preserve">این استظهار برای شبهه موضوعیه است. </w:t>
      </w:r>
      <w:r w:rsidR="00643AA8">
        <w:rPr>
          <w:rFonts w:ascii="NoorLotus" w:hAnsi="NoorLotus" w:hint="cs"/>
          <w:rtl/>
        </w:rPr>
        <w:t>سپس در ادامه</w:t>
      </w:r>
      <w:r>
        <w:rPr>
          <w:rFonts w:ascii="NoorLotus" w:hAnsi="NoorLotus" w:hint="cs"/>
          <w:rtl/>
        </w:rPr>
        <w:t xml:space="preserve"> فرموده است</w:t>
      </w:r>
      <w:r w:rsidR="00643AA8">
        <w:rPr>
          <w:rFonts w:ascii="NoorLotus" w:hAnsi="NoorLotus" w:hint="cs"/>
          <w:rtl/>
        </w:rPr>
        <w:t>:</w:t>
      </w:r>
    </w:p>
    <w:p w14:paraId="69C8DB33" w14:textId="77777777" w:rsidR="00643AA8" w:rsidRDefault="00000000" w:rsidP="00643AA8">
      <w:pPr>
        <w:pStyle w:val="10"/>
        <w:rPr>
          <w:shd w:val="clear" w:color="auto" w:fill="FFFFFF"/>
          <w:rtl/>
        </w:rPr>
      </w:pPr>
      <w:r>
        <w:rPr>
          <w:shd w:val="clear" w:color="auto" w:fill="FFFFFF"/>
          <w:rtl/>
        </w:rPr>
        <w:t>هذا كله على تقدير القول بكفاية استتار القرص في الغروب، وكون الحمرة غير الحمرة المشرقية، ويحتمل بعيدا أن يراد من الحمرة الحمرة المشرقية التي لا بد من زوالها في تحقق المغر</w:t>
      </w:r>
      <w:r>
        <w:rPr>
          <w:rFonts w:hint="cs"/>
          <w:shd w:val="clear" w:color="auto" w:fill="FFFFFF"/>
          <w:rtl/>
        </w:rPr>
        <w:t xml:space="preserve">ب. </w:t>
      </w:r>
      <w:r>
        <w:rPr>
          <w:shd w:val="clear" w:color="auto" w:fill="FFFFFF"/>
          <w:rtl/>
        </w:rPr>
        <w:t>وتعليله حينئذ بالاحتياط وإن كان بعيدا عن منصب الإمام (عليه السلام) كما لا يخفى</w:t>
      </w:r>
    </w:p>
    <w:p w14:paraId="598E29C3" w14:textId="77777777" w:rsidR="009143AC" w:rsidRDefault="00000000" w:rsidP="009143AC">
      <w:pPr>
        <w:rPr>
          <w:rFonts w:ascii="NoorLotus" w:hAnsi="NoorLotus"/>
          <w:rtl/>
        </w:rPr>
      </w:pPr>
      <w:r>
        <w:rPr>
          <w:rFonts w:ascii="NoorLotus" w:hAnsi="NoorLotus" w:hint="cs"/>
          <w:rtl/>
        </w:rPr>
        <w:t>که آن استبعاد سرجای خودش است</w:t>
      </w:r>
    </w:p>
    <w:p w14:paraId="3DE50FCE" w14:textId="77777777" w:rsidR="00643AA8" w:rsidRDefault="00000000" w:rsidP="00643AA8">
      <w:pPr>
        <w:pStyle w:val="10"/>
        <w:rPr>
          <w:shd w:val="clear" w:color="auto" w:fill="FFFFFF"/>
          <w:rtl/>
        </w:rPr>
      </w:pPr>
      <w:r>
        <w:rPr>
          <w:shd w:val="clear" w:color="auto" w:fill="FFFFFF"/>
          <w:rtl/>
        </w:rPr>
        <w:t>إلا أنه يمكن أن يكون هذا النحو من التعبير لأجل التقية، لإيهام أن الوجه في التأخير هو حصول الجزم باستتار القرص وزوال احتمال عدمه</w:t>
      </w:r>
    </w:p>
    <w:p w14:paraId="179C363E" w14:textId="77777777" w:rsidR="009143AC" w:rsidRDefault="00000000" w:rsidP="00643AA8">
      <w:pPr>
        <w:rPr>
          <w:rFonts w:ascii="NoorLotus" w:hAnsi="NoorLotus"/>
          <w:rtl/>
        </w:rPr>
      </w:pPr>
      <w:r>
        <w:rPr>
          <w:rFonts w:ascii="NoorLotus" w:hAnsi="NoorLotus" w:hint="cs"/>
          <w:rtl/>
        </w:rPr>
        <w:t xml:space="preserve">یعنی یک جوری امام بیان </w:t>
      </w:r>
      <w:r w:rsidR="0036471E">
        <w:rPr>
          <w:rFonts w:ascii="NoorLotus" w:hAnsi="NoorLotus" w:hint="cs"/>
          <w:rtl/>
        </w:rPr>
        <w:t>می‌کند</w:t>
      </w:r>
      <w:r>
        <w:rPr>
          <w:rFonts w:ascii="NoorLotus" w:hAnsi="NoorLotus" w:hint="cs"/>
          <w:rtl/>
        </w:rPr>
        <w:t xml:space="preserve"> که گویا برای جزم به استتار قرصی است که اهل سنت می</w:t>
      </w:r>
      <w:r>
        <w:rPr>
          <w:rFonts w:ascii="NoorLotus" w:hAnsi="NoorLotus" w:hint="eastAsia"/>
          <w:rtl/>
        </w:rPr>
        <w:t>‌</w:t>
      </w:r>
      <w:r w:rsidR="00643AA8">
        <w:rPr>
          <w:rFonts w:ascii="NoorLotus" w:hAnsi="NoorLotus" w:hint="cs"/>
          <w:rtl/>
        </w:rPr>
        <w:t>گویند،</w:t>
      </w:r>
      <w:r>
        <w:rPr>
          <w:rFonts w:ascii="NoorLotus" w:hAnsi="NoorLotus" w:hint="cs"/>
          <w:rtl/>
        </w:rPr>
        <w:t xml:space="preserve"> در حالی که مراد جدی این نیست</w:t>
      </w:r>
      <w:r w:rsidR="00643AA8">
        <w:rPr>
          <w:rFonts w:ascii="NoorLotus" w:hAnsi="NoorLotus" w:hint="cs"/>
          <w:rtl/>
        </w:rPr>
        <w:t>،</w:t>
      </w:r>
      <w:r>
        <w:rPr>
          <w:rFonts w:ascii="NoorLotus" w:hAnsi="NoorLotus" w:hint="cs"/>
          <w:rtl/>
        </w:rPr>
        <w:t xml:space="preserve"> </w:t>
      </w:r>
      <w:r w:rsidR="00643AA8">
        <w:rPr>
          <w:rFonts w:ascii="NoorLotus" w:hAnsi="NoorLotus" w:hint="cs"/>
          <w:rtl/>
        </w:rPr>
        <w:t>بلکه</w:t>
      </w:r>
      <w:r>
        <w:rPr>
          <w:rFonts w:ascii="NoorLotus" w:hAnsi="NoorLotus" w:hint="cs"/>
          <w:rtl/>
        </w:rPr>
        <w:t xml:space="preserve"> مراد جدی اینست که ذهاب حمره مشرقیه بشود</w:t>
      </w:r>
      <w:r w:rsidR="00643AA8">
        <w:rPr>
          <w:rFonts w:ascii="NoorLotus" w:hAnsi="NoorLotus" w:hint="cs"/>
          <w:rtl/>
        </w:rPr>
        <w:t>.</w:t>
      </w:r>
    </w:p>
    <w:p w14:paraId="5ED9AB48" w14:textId="77777777" w:rsidR="00643AA8" w:rsidRDefault="00000000" w:rsidP="00643AA8">
      <w:pPr>
        <w:pStyle w:val="10"/>
        <w:rPr>
          <w:shd w:val="clear" w:color="auto" w:fill="FFFFFF"/>
          <w:rtl/>
        </w:rPr>
      </w:pPr>
      <w:r>
        <w:rPr>
          <w:shd w:val="clear" w:color="auto" w:fill="FFFFFF"/>
          <w:rtl/>
        </w:rPr>
        <w:t>لا أن المغرب لا يدخل مع تحقق الاستتار</w:t>
      </w:r>
    </w:p>
    <w:p w14:paraId="5F8CE34A" w14:textId="77777777" w:rsidR="009143AC" w:rsidRDefault="00000000" w:rsidP="009143AC">
      <w:pPr>
        <w:rPr>
          <w:rFonts w:ascii="NoorLotus" w:hAnsi="NoorLotus"/>
          <w:rtl/>
        </w:rPr>
      </w:pPr>
      <w:r w:rsidRPr="00643AA8">
        <w:rPr>
          <w:rFonts w:ascii="NoorLotus" w:hAnsi="NoorLotus" w:hint="cs"/>
          <w:color w:val="FF0000"/>
          <w:rtl/>
        </w:rPr>
        <w:t>سوال</w:t>
      </w:r>
      <w:r>
        <w:rPr>
          <w:rFonts w:ascii="NoorLotus" w:hAnsi="NoorLotus" w:hint="cs"/>
          <w:rtl/>
        </w:rPr>
        <w:t xml:space="preserve">: تعبیر </w:t>
      </w:r>
      <w:r w:rsidR="00643AA8">
        <w:rPr>
          <w:rFonts w:ascii="NoorLotus" w:hAnsi="NoorLotus" w:hint="cs"/>
          <w:rtl/>
        </w:rPr>
        <w:t xml:space="preserve">کتاب </w:t>
      </w:r>
      <w:r>
        <w:rPr>
          <w:rFonts w:ascii="NoorLotus" w:hAnsi="NoorLotus" w:hint="cs"/>
          <w:rtl/>
        </w:rPr>
        <w:t xml:space="preserve">ما «لأن» است. </w:t>
      </w:r>
    </w:p>
    <w:p w14:paraId="3AF86A92" w14:textId="77777777" w:rsidR="00862CAB" w:rsidRDefault="00000000" w:rsidP="00B4401E">
      <w:pPr>
        <w:rPr>
          <w:rFonts w:ascii="NoorLotus" w:hAnsi="NoorLotus"/>
          <w:rtl/>
        </w:rPr>
      </w:pPr>
      <w:r w:rsidRPr="00643AA8">
        <w:rPr>
          <w:rFonts w:ascii="NoorLotus" w:hAnsi="NoorLotus" w:hint="cs"/>
          <w:color w:val="FF0000"/>
          <w:rtl/>
        </w:rPr>
        <w:t>پاسخ</w:t>
      </w:r>
      <w:r>
        <w:rPr>
          <w:rFonts w:ascii="NoorLotus" w:hAnsi="NoorLotus" w:hint="cs"/>
          <w:rtl/>
        </w:rPr>
        <w:t>: «ل</w:t>
      </w:r>
      <w:r w:rsidR="009143AC">
        <w:rPr>
          <w:rFonts w:ascii="NoorLotus" w:hAnsi="NoorLotus" w:hint="cs"/>
          <w:rtl/>
        </w:rPr>
        <w:t>ا أن</w:t>
      </w:r>
      <w:r>
        <w:rPr>
          <w:rFonts w:ascii="NoorLotus" w:hAnsi="NoorLotus" w:hint="cs"/>
          <w:rtl/>
        </w:rPr>
        <w:t>»</w:t>
      </w:r>
      <w:r w:rsidR="009143AC">
        <w:rPr>
          <w:rFonts w:ascii="NoorLotus" w:hAnsi="NoorLotus" w:hint="cs"/>
          <w:rtl/>
        </w:rPr>
        <w:t xml:space="preserve"> درست است. امام </w:t>
      </w:r>
      <w:r>
        <w:rPr>
          <w:rFonts w:ascii="NoorLotus" w:hAnsi="NoorLotus" w:hint="cs"/>
          <w:rtl/>
        </w:rPr>
        <w:t xml:space="preserve">علیه السلام </w:t>
      </w:r>
      <w:r w:rsidR="009143AC">
        <w:rPr>
          <w:rFonts w:ascii="NoorLotus" w:hAnsi="NoorLotus" w:hint="cs"/>
          <w:rtl/>
        </w:rPr>
        <w:t>در مقام اظهار تقیه</w:t>
      </w:r>
      <w:r w:rsidR="009143AC">
        <w:rPr>
          <w:rFonts w:ascii="NoorLotus" w:hAnsi="NoorLotus" w:hint="eastAsia"/>
          <w:rtl/>
        </w:rPr>
        <w:t>‌</w:t>
      </w:r>
      <w:r w:rsidR="009143AC">
        <w:rPr>
          <w:rFonts w:ascii="NoorLotus" w:hAnsi="NoorLotus" w:hint="cs"/>
          <w:rtl/>
        </w:rPr>
        <w:t>ای</w:t>
      </w:r>
      <w:r>
        <w:rPr>
          <w:rFonts w:ascii="NoorLotus" w:hAnsi="NoorLotus" w:hint="cs"/>
          <w:rtl/>
        </w:rPr>
        <w:t>،</w:t>
      </w:r>
      <w:r w:rsidR="009143AC">
        <w:rPr>
          <w:rFonts w:ascii="NoorLotus" w:hAnsi="NoorLotus" w:hint="cs"/>
          <w:rtl/>
        </w:rPr>
        <w:t xml:space="preserve"> </w:t>
      </w:r>
      <w:r>
        <w:rPr>
          <w:rFonts w:ascii="NoorLotus" w:hAnsi="NoorLotus" w:hint="cs"/>
          <w:rtl/>
        </w:rPr>
        <w:t>نمی</w:t>
      </w:r>
      <w:r>
        <w:rPr>
          <w:rFonts w:ascii="NoorLotus" w:hAnsi="NoorLotus" w:hint="eastAsia"/>
          <w:rtl/>
        </w:rPr>
        <w:t>‌</w:t>
      </w:r>
      <w:r>
        <w:rPr>
          <w:rFonts w:ascii="NoorLotus" w:hAnsi="NoorLotus" w:hint="cs"/>
          <w:rtl/>
        </w:rPr>
        <w:t>گوید</w:t>
      </w:r>
      <w:r w:rsidR="009143AC">
        <w:rPr>
          <w:rFonts w:ascii="NoorLotus" w:hAnsi="NoorLotus" w:hint="cs"/>
          <w:rtl/>
        </w:rPr>
        <w:t xml:space="preserve"> که مغرب با تحقق استتار حاصل ن</w:t>
      </w:r>
      <w:r w:rsidR="0036471E">
        <w:rPr>
          <w:rFonts w:ascii="NoorLotus" w:hAnsi="NoorLotus" w:hint="cs"/>
          <w:rtl/>
        </w:rPr>
        <w:t>می‌شود</w:t>
      </w:r>
      <w:r w:rsidR="00B4401E">
        <w:rPr>
          <w:rFonts w:ascii="NoorLotus" w:hAnsi="NoorLotus" w:hint="cs"/>
          <w:rtl/>
        </w:rPr>
        <w:t>،</w:t>
      </w:r>
      <w:r w:rsidR="009143AC">
        <w:rPr>
          <w:rFonts w:ascii="NoorLotus" w:hAnsi="NoorLotus" w:hint="cs"/>
          <w:rtl/>
        </w:rPr>
        <w:t xml:space="preserve"> </w:t>
      </w:r>
      <w:r w:rsidR="00762922" w:rsidRPr="00CB4512">
        <w:rPr>
          <w:rFonts w:ascii="NoorLotus" w:hAnsi="NoorLotus" w:hint="cs"/>
          <w:rtl/>
        </w:rPr>
        <w:t>که</w:t>
      </w:r>
      <w:r w:rsidR="009143AC" w:rsidRPr="00CB4512">
        <w:rPr>
          <w:rFonts w:ascii="NoorLotus" w:hAnsi="NoorLotus" w:hint="cs"/>
          <w:rtl/>
        </w:rPr>
        <w:t xml:space="preserve"> </w:t>
      </w:r>
      <w:r w:rsidR="00B4401E" w:rsidRPr="00CB4512">
        <w:rPr>
          <w:rFonts w:ascii="NoorLotus" w:hAnsi="NoorLotus" w:hint="cs"/>
          <w:rtl/>
        </w:rPr>
        <w:t xml:space="preserve">بر خلاف </w:t>
      </w:r>
      <w:r w:rsidRPr="00CB4512">
        <w:rPr>
          <w:rFonts w:ascii="NoorLotus" w:hAnsi="NoorLotus" w:hint="cs"/>
          <w:rtl/>
        </w:rPr>
        <w:t>ق</w:t>
      </w:r>
      <w:r>
        <w:rPr>
          <w:rFonts w:ascii="NoorLotus" w:hAnsi="NoorLotus" w:hint="cs"/>
          <w:rtl/>
        </w:rPr>
        <w:t xml:space="preserve">ول عامه است، </w:t>
      </w:r>
      <w:r w:rsidR="009143AC">
        <w:rPr>
          <w:rFonts w:ascii="NoorLotus" w:hAnsi="NoorLotus" w:hint="cs"/>
          <w:rtl/>
        </w:rPr>
        <w:t xml:space="preserve">بلکه </w:t>
      </w:r>
      <w:r w:rsidR="00762922">
        <w:rPr>
          <w:rFonts w:ascii="NoorLotus" w:hAnsi="NoorLotus" w:hint="cs"/>
          <w:rtl/>
        </w:rPr>
        <w:t>می</w:t>
      </w:r>
      <w:r w:rsidR="00762922">
        <w:rPr>
          <w:rFonts w:ascii="NoorLotus" w:hAnsi="NoorLotus" w:hint="eastAsia"/>
          <w:rtl/>
        </w:rPr>
        <w:t>‌</w:t>
      </w:r>
      <w:r w:rsidR="00762922">
        <w:rPr>
          <w:rFonts w:ascii="NoorLotus" w:hAnsi="NoorLotus" w:hint="cs"/>
          <w:rtl/>
        </w:rPr>
        <w:t>گوید</w:t>
      </w:r>
      <w:r w:rsidR="009143AC">
        <w:rPr>
          <w:rFonts w:ascii="NoorLotus" w:hAnsi="NoorLotus" w:hint="cs"/>
          <w:rtl/>
        </w:rPr>
        <w:t xml:space="preserve"> که </w:t>
      </w:r>
      <w:r w:rsidR="00762922">
        <w:rPr>
          <w:rFonts w:ascii="NoorLotus" w:hAnsi="NoorLotus" w:hint="cs"/>
          <w:rtl/>
        </w:rPr>
        <w:t>می</w:t>
      </w:r>
      <w:r w:rsidR="00762922">
        <w:rPr>
          <w:rFonts w:ascii="NoorLotus" w:hAnsi="NoorLotus" w:hint="eastAsia"/>
          <w:rtl/>
        </w:rPr>
        <w:t>‌</w:t>
      </w:r>
      <w:r w:rsidR="00762922">
        <w:rPr>
          <w:rFonts w:ascii="NoorLotus" w:hAnsi="NoorLotus" w:hint="cs"/>
          <w:rtl/>
        </w:rPr>
        <w:t xml:space="preserve">خواهیم </w:t>
      </w:r>
      <w:r w:rsidR="009143AC">
        <w:rPr>
          <w:rFonts w:ascii="NoorLotus" w:hAnsi="NoorLotus" w:hint="cs"/>
          <w:rtl/>
        </w:rPr>
        <w:t>جزم به غروب پیدا کنیم در مقام</w:t>
      </w:r>
      <w:r w:rsidR="00762922">
        <w:rPr>
          <w:rFonts w:ascii="NoorLotus" w:hAnsi="NoorLotus" w:hint="cs"/>
          <w:rtl/>
        </w:rPr>
        <w:t xml:space="preserve"> اظهار. این تقیه دو وجهی است. آن</w:t>
      </w:r>
      <w:r w:rsidR="009143AC">
        <w:rPr>
          <w:rFonts w:ascii="NoorLotus" w:hAnsi="NoorLotus" w:hint="cs"/>
          <w:rtl/>
        </w:rPr>
        <w:t xml:space="preserve"> وجه عبارت که با حرف اهل سنت سازگار است اینست</w:t>
      </w:r>
      <w:r w:rsidR="00762922">
        <w:rPr>
          <w:rFonts w:ascii="NoorLotus" w:hAnsi="NoorLotus" w:hint="cs"/>
          <w:rtl/>
        </w:rPr>
        <w:t>،</w:t>
      </w:r>
      <w:r w:rsidR="009143AC">
        <w:rPr>
          <w:rFonts w:ascii="NoorLotus" w:hAnsi="NoorLotus" w:hint="cs"/>
          <w:rtl/>
        </w:rPr>
        <w:t xml:space="preserve"> ولی لبّ اراده ذهاب حمره مشرقیه است. پس اینجا </w:t>
      </w:r>
      <w:r w:rsidR="00762922">
        <w:rPr>
          <w:rFonts w:ascii="NoorLotus" w:hAnsi="NoorLotus" w:hint="cs"/>
          <w:rtl/>
        </w:rPr>
        <w:t>«</w:t>
      </w:r>
      <w:r w:rsidR="009143AC">
        <w:rPr>
          <w:rFonts w:ascii="NoorLotus" w:hAnsi="NoorLotus" w:hint="cs"/>
          <w:rtl/>
        </w:rPr>
        <w:t>لا أ</w:t>
      </w:r>
      <w:r>
        <w:rPr>
          <w:rFonts w:ascii="NoorLotus" w:hAnsi="NoorLotus" w:hint="cs"/>
          <w:rtl/>
        </w:rPr>
        <w:t>ن</w:t>
      </w:r>
      <w:r w:rsidR="00762922">
        <w:rPr>
          <w:rFonts w:ascii="NoorLotus" w:hAnsi="NoorLotus" w:hint="cs"/>
          <w:rtl/>
        </w:rPr>
        <w:t>»</w:t>
      </w:r>
      <w:r>
        <w:rPr>
          <w:rFonts w:ascii="NoorLotus" w:hAnsi="NoorLotus" w:hint="cs"/>
          <w:rtl/>
        </w:rPr>
        <w:t xml:space="preserve"> درست است. این تعلیل تقیه است</w:t>
      </w:r>
      <w:r w:rsidR="00CB4512">
        <w:rPr>
          <w:rFonts w:ascii="NoorLotus" w:hAnsi="NoorLotus" w:hint="cs"/>
          <w:rtl/>
        </w:rPr>
        <w:t>.</w:t>
      </w:r>
      <w:r w:rsidR="00762922">
        <w:rPr>
          <w:rFonts w:ascii="NoorLotus" w:hAnsi="NoorLotus" w:hint="cs"/>
          <w:rtl/>
        </w:rPr>
        <w:t xml:space="preserve"> اگر تعلیل تقیه باشد، چطور «لأنّ»</w:t>
      </w:r>
      <w:r>
        <w:rPr>
          <w:rFonts w:ascii="NoorLotus" w:hAnsi="NoorLotus" w:hint="cs"/>
          <w:rtl/>
        </w:rPr>
        <w:t xml:space="preserve"> درست است؟! اگر تعلیل تقیه است، نمی</w:t>
      </w:r>
      <w:r w:rsidR="00762922">
        <w:rPr>
          <w:rFonts w:ascii="NoorLotus" w:hAnsi="NoorLotus" w:hint="eastAsia"/>
          <w:rtl/>
        </w:rPr>
        <w:t>‌</w:t>
      </w:r>
      <w:r>
        <w:rPr>
          <w:rFonts w:ascii="NoorLotus" w:hAnsi="NoorLotus" w:hint="cs"/>
          <w:rtl/>
        </w:rPr>
        <w:t>توانید بگوی</w:t>
      </w:r>
      <w:r w:rsidR="00762922">
        <w:rPr>
          <w:rFonts w:ascii="NoorLotus" w:hAnsi="NoorLotus" w:hint="cs"/>
          <w:rtl/>
        </w:rPr>
        <w:t>ی</w:t>
      </w:r>
      <w:r>
        <w:rPr>
          <w:rFonts w:ascii="NoorLotus" w:hAnsi="NoorLotus" w:hint="cs"/>
          <w:rtl/>
        </w:rPr>
        <w:t xml:space="preserve">د </w:t>
      </w:r>
      <w:r w:rsidR="00762922">
        <w:rPr>
          <w:rFonts w:ascii="NoorLotus" w:hAnsi="NoorLotus" w:hint="cs"/>
          <w:rtl/>
        </w:rPr>
        <w:t>«</w:t>
      </w:r>
      <w:r>
        <w:rPr>
          <w:rFonts w:ascii="NoorLotus" w:hAnsi="NoorLotus" w:hint="cs"/>
          <w:rtl/>
        </w:rPr>
        <w:t>لأن المغرب لا یدخل مع تحقق الاستتار</w:t>
      </w:r>
      <w:r w:rsidR="00762922">
        <w:rPr>
          <w:rFonts w:ascii="NoorLotus" w:hAnsi="NoorLotus" w:hint="cs"/>
          <w:rtl/>
        </w:rPr>
        <w:t>»</w:t>
      </w:r>
      <w:r>
        <w:rPr>
          <w:rFonts w:ascii="NoorLotus" w:hAnsi="NoorLotus" w:hint="cs"/>
          <w:rtl/>
        </w:rPr>
        <w:t xml:space="preserve">. </w:t>
      </w:r>
      <w:r w:rsidR="00762922">
        <w:rPr>
          <w:rFonts w:ascii="NoorLotus" w:hAnsi="NoorLotus" w:hint="cs"/>
          <w:rtl/>
        </w:rPr>
        <w:t xml:space="preserve">باید در مقام تقیه، </w:t>
      </w:r>
      <w:r>
        <w:rPr>
          <w:rFonts w:ascii="NoorLotus" w:hAnsi="NoorLotus" w:hint="cs"/>
          <w:rtl/>
        </w:rPr>
        <w:t xml:space="preserve">جوری </w:t>
      </w:r>
      <w:r w:rsidR="00762922">
        <w:rPr>
          <w:rFonts w:ascii="NoorLotus" w:hAnsi="NoorLotus" w:hint="cs"/>
          <w:rtl/>
        </w:rPr>
        <w:t>بفرماید</w:t>
      </w:r>
      <w:r>
        <w:rPr>
          <w:rFonts w:ascii="NoorLotus" w:hAnsi="NoorLotus" w:hint="cs"/>
          <w:rtl/>
        </w:rPr>
        <w:t xml:space="preserve"> که با استتار بسازد</w:t>
      </w:r>
      <w:r w:rsidR="00762922">
        <w:rPr>
          <w:rFonts w:ascii="NoorLotus" w:hAnsi="NoorLotus" w:hint="cs"/>
          <w:rtl/>
        </w:rPr>
        <w:t xml:space="preserve"> که قول عامه است</w:t>
      </w:r>
      <w:r>
        <w:rPr>
          <w:rFonts w:ascii="NoorLotus" w:hAnsi="NoorLotus" w:hint="cs"/>
          <w:rtl/>
        </w:rPr>
        <w:t xml:space="preserve">. اگر </w:t>
      </w:r>
      <w:r w:rsidR="00762922">
        <w:rPr>
          <w:rFonts w:ascii="NoorLotus" w:hAnsi="NoorLotus" w:hint="cs"/>
          <w:rtl/>
        </w:rPr>
        <w:t>«</w:t>
      </w:r>
      <w:r>
        <w:rPr>
          <w:rFonts w:ascii="NoorLotus" w:hAnsi="NoorLotus" w:hint="cs"/>
          <w:rtl/>
        </w:rPr>
        <w:t>لأن</w:t>
      </w:r>
      <w:r w:rsidR="00762922">
        <w:rPr>
          <w:rFonts w:ascii="NoorLotus" w:hAnsi="NoorLotus" w:hint="cs"/>
          <w:rtl/>
        </w:rPr>
        <w:t>»</w:t>
      </w:r>
      <w:r>
        <w:rPr>
          <w:rFonts w:ascii="NoorLotus" w:hAnsi="NoorLotus" w:hint="cs"/>
          <w:rtl/>
        </w:rPr>
        <w:t xml:space="preserve"> باشد با استتار </w:t>
      </w:r>
      <w:r w:rsidR="00762922">
        <w:rPr>
          <w:rFonts w:ascii="NoorLotus" w:hAnsi="NoorLotus" w:hint="cs"/>
          <w:rtl/>
        </w:rPr>
        <w:t>سازگار نیست</w:t>
      </w:r>
      <w:r>
        <w:rPr>
          <w:rFonts w:ascii="NoorLotus" w:hAnsi="NoorLotus" w:hint="cs"/>
          <w:rtl/>
        </w:rPr>
        <w:t xml:space="preserve">. </w:t>
      </w:r>
    </w:p>
    <w:p w14:paraId="671D30F6" w14:textId="77777777" w:rsidR="00862CAB" w:rsidRDefault="00000000" w:rsidP="00762922">
      <w:pPr>
        <w:rPr>
          <w:rFonts w:ascii="NoorLotus" w:hAnsi="NoorLotus"/>
          <w:rtl/>
        </w:rPr>
      </w:pPr>
      <w:r>
        <w:rPr>
          <w:rFonts w:ascii="NoorLotus" w:hAnsi="NoorLotus" w:hint="cs"/>
          <w:rtl/>
        </w:rPr>
        <w:t>این نسخ</w:t>
      </w:r>
      <w:r w:rsidR="00762922">
        <w:rPr>
          <w:rFonts w:ascii="NoorLotus" w:hAnsi="NoorLotus" w:hint="cs"/>
          <w:rtl/>
        </w:rPr>
        <w:t>ه</w:t>
      </w:r>
      <w:r>
        <w:rPr>
          <w:rFonts w:ascii="NoorLotus" w:hAnsi="NoorLotus" w:hint="eastAsia"/>
          <w:rtl/>
        </w:rPr>
        <w:t>‌</w:t>
      </w:r>
      <w:r>
        <w:rPr>
          <w:rFonts w:ascii="NoorLotus" w:hAnsi="NoorLotus" w:hint="cs"/>
          <w:rtl/>
        </w:rPr>
        <w:t>ای که هست</w:t>
      </w:r>
      <w:r w:rsidR="00762922">
        <w:rPr>
          <w:rFonts w:ascii="NoorLotus" w:hAnsi="NoorLotus" w:hint="cs"/>
          <w:rtl/>
        </w:rPr>
        <w:t xml:space="preserve">، مصحح است </w:t>
      </w:r>
      <w:r>
        <w:rPr>
          <w:rFonts w:ascii="NoorLotus" w:hAnsi="NoorLotus" w:hint="cs"/>
          <w:rtl/>
        </w:rPr>
        <w:t>و کاری که مجمع الفکر انجام داده است روی تراث شیخ انصاری</w:t>
      </w:r>
      <w:r w:rsidR="00762922">
        <w:rPr>
          <w:rFonts w:ascii="NoorLotus" w:hAnsi="NoorLotus" w:hint="cs"/>
          <w:rtl/>
        </w:rPr>
        <w:t>،</w:t>
      </w:r>
      <w:r>
        <w:rPr>
          <w:rFonts w:ascii="NoorLotus" w:hAnsi="NoorLotus" w:hint="cs"/>
          <w:rtl/>
        </w:rPr>
        <w:t xml:space="preserve"> انصافا </w:t>
      </w:r>
      <w:r w:rsidR="00762922">
        <w:rPr>
          <w:rFonts w:ascii="NoorLotus" w:hAnsi="NoorLotus" w:hint="cs"/>
          <w:rtl/>
        </w:rPr>
        <w:t>خوب است و متون را خیلی خوب درست کرده</w:t>
      </w:r>
      <w:r w:rsidR="00762922">
        <w:rPr>
          <w:rFonts w:ascii="NoorLotus" w:hAnsi="NoorLotus" w:hint="eastAsia"/>
          <w:rtl/>
        </w:rPr>
        <w:t>‌</w:t>
      </w:r>
      <w:r>
        <w:rPr>
          <w:rFonts w:ascii="NoorLotus" w:hAnsi="NoorLotus" w:hint="cs"/>
          <w:rtl/>
        </w:rPr>
        <w:t xml:space="preserve">اند. گاهی اشتباهات خیلی کوچکی دارد، ولی متن را هم در مکاسب و هم در رسائل و هم کتب دیگر </w:t>
      </w:r>
      <w:r w:rsidR="00762922">
        <w:rPr>
          <w:rFonts w:ascii="NoorLotus" w:hAnsi="NoorLotus" w:hint="cs"/>
          <w:rtl/>
        </w:rPr>
        <w:t>واقعا منقح کرده</w:t>
      </w:r>
      <w:r w:rsidR="00762922">
        <w:rPr>
          <w:rFonts w:ascii="NoorLotus" w:hAnsi="NoorLotus" w:hint="eastAsia"/>
          <w:rtl/>
        </w:rPr>
        <w:t>‌</w:t>
      </w:r>
      <w:r w:rsidR="00762922">
        <w:rPr>
          <w:rFonts w:ascii="NoorLotus" w:hAnsi="NoorLotus" w:hint="cs"/>
          <w:rtl/>
        </w:rPr>
        <w:t>اند و خیلی زحمت کشیده</w:t>
      </w:r>
      <w:r w:rsidR="00762922">
        <w:rPr>
          <w:rFonts w:ascii="NoorLotus" w:hAnsi="NoorLotus" w:hint="eastAsia"/>
          <w:rtl/>
        </w:rPr>
        <w:t>‌</w:t>
      </w:r>
      <w:r>
        <w:rPr>
          <w:rFonts w:ascii="NoorLotus" w:hAnsi="NoorLotus" w:hint="cs"/>
          <w:rtl/>
        </w:rPr>
        <w:t xml:space="preserve">اند. </w:t>
      </w:r>
    </w:p>
    <w:p w14:paraId="65EC49F9" w14:textId="77777777" w:rsidR="00862CAB" w:rsidRDefault="00000000" w:rsidP="00762922">
      <w:pPr>
        <w:rPr>
          <w:rFonts w:ascii="NoorLotus" w:hAnsi="NoorLotus"/>
          <w:rtl/>
        </w:rPr>
      </w:pPr>
      <w:r>
        <w:rPr>
          <w:rFonts w:ascii="NoorLotus" w:hAnsi="NoorLotus" w:hint="cs"/>
          <w:rtl/>
        </w:rPr>
        <w:t>به هر حال،</w:t>
      </w:r>
      <w:r w:rsidR="00CB4512">
        <w:rPr>
          <w:rFonts w:ascii="NoorLotus" w:hAnsi="NoorLotus" w:hint="cs"/>
          <w:rtl/>
        </w:rPr>
        <w:t xml:space="preserve"> مقصود مرحوم شیخ از عبارت</w:t>
      </w:r>
      <w:r>
        <w:rPr>
          <w:rFonts w:ascii="NoorLotus" w:hAnsi="NoorLotus" w:hint="cs"/>
          <w:rtl/>
        </w:rPr>
        <w:t xml:space="preserve"> </w:t>
      </w:r>
      <w:r w:rsidR="00762922">
        <w:rPr>
          <w:rFonts w:ascii="NoorLotus" w:hAnsi="NoorLotus" w:hint="cs"/>
          <w:rtl/>
        </w:rPr>
        <w:t>«</w:t>
      </w:r>
      <w:r>
        <w:rPr>
          <w:rFonts w:ascii="NoorLotus" w:hAnsi="NoorLotus" w:hint="cs"/>
          <w:rtl/>
        </w:rPr>
        <w:t>لا أن المغرب لا یدخل مع تحقق الاستتار</w:t>
      </w:r>
      <w:r w:rsidR="00762922">
        <w:rPr>
          <w:rFonts w:ascii="NoorLotus" w:hAnsi="NoorLotus" w:hint="cs"/>
          <w:rtl/>
        </w:rPr>
        <w:t>»</w:t>
      </w:r>
      <w:r w:rsidR="00CB4512">
        <w:rPr>
          <w:rFonts w:ascii="NoorLotus" w:hAnsi="NoorLotus" w:hint="cs"/>
          <w:rtl/>
        </w:rPr>
        <w:t xml:space="preserve"> این است که</w:t>
      </w:r>
      <w:r w:rsidR="00762922">
        <w:rPr>
          <w:rFonts w:ascii="NoorLotus" w:hAnsi="NoorLotus" w:hint="cs"/>
          <w:rtl/>
        </w:rPr>
        <w:t xml:space="preserve"> </w:t>
      </w:r>
      <w:r>
        <w:rPr>
          <w:rFonts w:ascii="NoorLotus" w:hAnsi="NoorLotus" w:hint="cs"/>
          <w:rtl/>
        </w:rPr>
        <w:t>امام این را ن</w:t>
      </w:r>
      <w:r w:rsidR="0036471E">
        <w:rPr>
          <w:rFonts w:ascii="NoorLotus" w:hAnsi="NoorLotus" w:hint="cs"/>
          <w:rtl/>
        </w:rPr>
        <w:t>می‌گوید</w:t>
      </w:r>
      <w:r>
        <w:rPr>
          <w:rFonts w:ascii="NoorLotus" w:hAnsi="NoorLotus" w:hint="cs"/>
          <w:rtl/>
        </w:rPr>
        <w:t xml:space="preserve"> تا مخالف قول عامه باشد</w:t>
      </w:r>
      <w:r w:rsidR="00762922">
        <w:rPr>
          <w:rFonts w:ascii="NoorLotus" w:hAnsi="NoorLotus" w:hint="cs"/>
          <w:rtl/>
        </w:rPr>
        <w:t>، در مقام اظهار البته</w:t>
      </w:r>
      <w:r>
        <w:rPr>
          <w:rFonts w:ascii="NoorLotus" w:hAnsi="NoorLotus" w:hint="cs"/>
          <w:rtl/>
        </w:rPr>
        <w:t xml:space="preserve">. بلکه </w:t>
      </w:r>
      <w:r w:rsidR="0036471E">
        <w:rPr>
          <w:rFonts w:ascii="NoorLotus" w:hAnsi="NoorLotus" w:hint="cs"/>
          <w:rtl/>
        </w:rPr>
        <w:t>می‌گوید</w:t>
      </w:r>
      <w:r>
        <w:rPr>
          <w:rFonts w:ascii="NoorLotus" w:hAnsi="NoorLotus" w:hint="cs"/>
          <w:rtl/>
        </w:rPr>
        <w:t xml:space="preserve"> احتیاط برای جزم است نه اینکه استتار کافی نیست و ذهاب حمره مشرقیه لازم است در مقام اظهار</w:t>
      </w:r>
      <w:r w:rsidR="00762922">
        <w:rPr>
          <w:rFonts w:ascii="NoorLotus" w:hAnsi="NoorLotus" w:hint="cs"/>
          <w:rtl/>
        </w:rPr>
        <w:t>. ولی لبا اینکه گفته</w:t>
      </w:r>
      <w:r w:rsidR="00762922">
        <w:rPr>
          <w:rFonts w:ascii="NoorLotus" w:hAnsi="NoorLotus" w:hint="eastAsia"/>
          <w:rtl/>
        </w:rPr>
        <w:t>‌</w:t>
      </w:r>
      <w:r>
        <w:rPr>
          <w:rFonts w:ascii="NoorLotus" w:hAnsi="NoorLotus" w:hint="cs"/>
          <w:rtl/>
        </w:rPr>
        <w:t>اند احتیاط کن نه فقط برای جزم است</w:t>
      </w:r>
      <w:r w:rsidR="00762922">
        <w:rPr>
          <w:rFonts w:ascii="NoorLotus" w:hAnsi="NoorLotus" w:hint="cs"/>
          <w:rtl/>
        </w:rPr>
        <w:t>،</w:t>
      </w:r>
      <w:r>
        <w:rPr>
          <w:rFonts w:ascii="NoorLotus" w:hAnsi="NoorLotus" w:hint="cs"/>
          <w:rtl/>
        </w:rPr>
        <w:t xml:space="preserve"> بلکه برای این</w:t>
      </w:r>
      <w:r w:rsidR="00CB4512">
        <w:rPr>
          <w:rFonts w:ascii="NoorLotus" w:hAnsi="NoorLotus" w:hint="cs"/>
          <w:rtl/>
        </w:rPr>
        <w:t xml:space="preserve"> است </w:t>
      </w:r>
      <w:r>
        <w:rPr>
          <w:rFonts w:ascii="NoorLotus" w:hAnsi="NoorLotus" w:hint="cs"/>
          <w:rtl/>
        </w:rPr>
        <w:t xml:space="preserve">که ذهاب حمره مشرقیه </w:t>
      </w:r>
      <w:r w:rsidR="00762922">
        <w:rPr>
          <w:rFonts w:ascii="NoorLotus" w:hAnsi="NoorLotus" w:hint="cs"/>
          <w:rtl/>
        </w:rPr>
        <w:t>لازم است</w:t>
      </w:r>
      <w:r>
        <w:rPr>
          <w:rFonts w:ascii="NoorLotus" w:hAnsi="NoorLotus" w:hint="cs"/>
          <w:rtl/>
        </w:rPr>
        <w:t xml:space="preserve">. بعد ایشان </w:t>
      </w:r>
      <w:r w:rsidR="0036471E">
        <w:rPr>
          <w:rFonts w:ascii="NoorLotus" w:hAnsi="NoorLotus" w:hint="cs"/>
          <w:rtl/>
        </w:rPr>
        <w:t>می‌فرماید</w:t>
      </w:r>
      <w:r>
        <w:rPr>
          <w:rFonts w:ascii="NoorLotus" w:hAnsi="NoorLotus" w:hint="cs"/>
          <w:rtl/>
        </w:rPr>
        <w:t>:</w:t>
      </w:r>
    </w:p>
    <w:p w14:paraId="34DEB1EB" w14:textId="77777777" w:rsidR="00762922" w:rsidRDefault="00000000" w:rsidP="00762922">
      <w:pPr>
        <w:pStyle w:val="10"/>
        <w:rPr>
          <w:shd w:val="clear" w:color="auto" w:fill="FFFFFF"/>
          <w:rtl/>
        </w:rPr>
      </w:pPr>
      <w:r>
        <w:rPr>
          <w:shd w:val="clear" w:color="auto" w:fill="FFFFFF"/>
          <w:rtl/>
        </w:rPr>
        <w:t>كما أن قوله (عليه السلام): " أرى لك " يستشم منه رائحة الاستحباب</w:t>
      </w:r>
    </w:p>
    <w:p w14:paraId="5E5C63C1" w14:textId="77777777" w:rsidR="00862CAB" w:rsidRDefault="00000000" w:rsidP="00762922">
      <w:pPr>
        <w:rPr>
          <w:rFonts w:ascii="NoorLotus" w:hAnsi="NoorLotus"/>
          <w:rtl/>
        </w:rPr>
      </w:pPr>
      <w:r>
        <w:rPr>
          <w:rFonts w:ascii="NoorLotus" w:hAnsi="NoorLotus" w:hint="cs"/>
          <w:rtl/>
        </w:rPr>
        <w:t xml:space="preserve">با اینکه با توجه به نظر امام باید وجوبا </w:t>
      </w:r>
      <w:r w:rsidR="00762922">
        <w:rPr>
          <w:rFonts w:ascii="NoorLotus" w:hAnsi="NoorLotus" w:hint="cs"/>
          <w:rtl/>
        </w:rPr>
        <w:t>صبر کند</w:t>
      </w:r>
      <w:r>
        <w:rPr>
          <w:rFonts w:ascii="NoorLotus" w:hAnsi="NoorLotus" w:hint="cs"/>
          <w:rtl/>
        </w:rPr>
        <w:t xml:space="preserve">. اما </w:t>
      </w:r>
      <w:r w:rsidR="00762922">
        <w:rPr>
          <w:rFonts w:ascii="NoorLotus" w:hAnsi="NoorLotus" w:hint="cs"/>
          <w:rtl/>
        </w:rPr>
        <w:t>«أ</w:t>
      </w:r>
      <w:r>
        <w:rPr>
          <w:rFonts w:ascii="NoorLotus" w:hAnsi="NoorLotus" w:hint="cs"/>
          <w:rtl/>
        </w:rPr>
        <w:t>ری لک</w:t>
      </w:r>
      <w:r w:rsidR="00762922">
        <w:rPr>
          <w:rFonts w:ascii="NoorLotus" w:hAnsi="NoorLotus" w:hint="cs"/>
          <w:rtl/>
        </w:rPr>
        <w:t>»</w:t>
      </w:r>
      <w:r>
        <w:rPr>
          <w:rFonts w:ascii="NoorLotus" w:hAnsi="NoorLotus" w:hint="cs"/>
          <w:rtl/>
        </w:rPr>
        <w:t xml:space="preserve"> گفته است تا آن ایهامی</w:t>
      </w:r>
      <w:r w:rsidR="00762922">
        <w:rPr>
          <w:rFonts w:ascii="NoorLotus" w:hAnsi="NoorLotus" w:hint="cs"/>
          <w:rtl/>
        </w:rPr>
        <w:t xml:space="preserve"> را که برای تقیه لازم است، </w:t>
      </w:r>
      <w:r>
        <w:rPr>
          <w:rFonts w:ascii="NoorLotus" w:hAnsi="NoorLotus" w:hint="cs"/>
          <w:rtl/>
        </w:rPr>
        <w:t xml:space="preserve">تقویت کند. </w:t>
      </w:r>
    </w:p>
    <w:p w14:paraId="196BC5B9" w14:textId="77777777" w:rsidR="00171650" w:rsidRDefault="00000000" w:rsidP="00762922">
      <w:pPr>
        <w:pStyle w:val="10"/>
        <w:rPr>
          <w:rtl/>
        </w:rPr>
      </w:pPr>
      <w:r>
        <w:rPr>
          <w:rFonts w:hint="cs"/>
          <w:rtl/>
        </w:rPr>
        <w:t>فلعل التعبیر به</w:t>
      </w:r>
    </w:p>
    <w:p w14:paraId="568CFF2E" w14:textId="77777777" w:rsidR="00171650" w:rsidRDefault="00000000" w:rsidP="00762922">
      <w:pPr>
        <w:rPr>
          <w:rFonts w:ascii="NoorLotus" w:hAnsi="NoorLotus"/>
          <w:rtl/>
        </w:rPr>
      </w:pPr>
      <w:r>
        <w:rPr>
          <w:rFonts w:ascii="NoorLotus" w:hAnsi="NoorLotus" w:hint="cs"/>
          <w:rtl/>
        </w:rPr>
        <w:t xml:space="preserve">به </w:t>
      </w:r>
      <w:r w:rsidR="00762922">
        <w:rPr>
          <w:rFonts w:ascii="NoorLotus" w:hAnsi="NoorLotus" w:hint="cs"/>
          <w:rtl/>
        </w:rPr>
        <w:t>«</w:t>
      </w:r>
      <w:r>
        <w:rPr>
          <w:rFonts w:ascii="NoorLotus" w:hAnsi="NoorLotus" w:hint="cs"/>
          <w:rtl/>
        </w:rPr>
        <w:t>أری لک</w:t>
      </w:r>
      <w:r w:rsidR="00762922">
        <w:rPr>
          <w:rFonts w:ascii="NoorLotus" w:hAnsi="NoorLotus" w:hint="cs"/>
          <w:rtl/>
        </w:rPr>
        <w:t>»</w:t>
      </w:r>
    </w:p>
    <w:p w14:paraId="7A2671A8" w14:textId="77777777" w:rsidR="00171650" w:rsidRDefault="00000000" w:rsidP="00762922">
      <w:pPr>
        <w:pStyle w:val="10"/>
        <w:rPr>
          <w:rtl/>
        </w:rPr>
      </w:pPr>
      <w:r>
        <w:rPr>
          <w:rFonts w:hint="cs"/>
          <w:rtl/>
        </w:rPr>
        <w:t xml:space="preserve">مع وجوب التاخیر من جهة التقیة </w:t>
      </w:r>
    </w:p>
    <w:p w14:paraId="2FE33417" w14:textId="77777777" w:rsidR="00171650" w:rsidRDefault="00000000" w:rsidP="00762922">
      <w:pPr>
        <w:rPr>
          <w:rFonts w:ascii="NoorLotus" w:hAnsi="NoorLotus"/>
          <w:rtl/>
        </w:rPr>
      </w:pPr>
      <w:r>
        <w:rPr>
          <w:rFonts w:ascii="NoorLotus" w:hAnsi="NoorLotus" w:hint="cs"/>
          <w:rtl/>
        </w:rPr>
        <w:t>با اینکه می</w:t>
      </w:r>
      <w:r w:rsidR="00762922">
        <w:rPr>
          <w:rFonts w:ascii="NoorLotus" w:hAnsi="NoorLotus" w:hint="eastAsia"/>
          <w:rtl/>
        </w:rPr>
        <w:t>‌</w:t>
      </w:r>
      <w:r>
        <w:rPr>
          <w:rFonts w:ascii="NoorLotus" w:hAnsi="NoorLotus" w:hint="cs"/>
          <w:rtl/>
        </w:rPr>
        <w:t>دانیم باید تاخیر بکند،</w:t>
      </w:r>
      <w:r w:rsidR="00762922">
        <w:rPr>
          <w:rFonts w:ascii="NoorLotus" w:hAnsi="NoorLotus" w:hint="cs"/>
          <w:rtl/>
        </w:rPr>
        <w:t xml:space="preserve"> پس</w:t>
      </w:r>
      <w:r>
        <w:rPr>
          <w:rFonts w:ascii="NoorLotus" w:hAnsi="NoorLotus" w:hint="cs"/>
          <w:rtl/>
        </w:rPr>
        <w:t xml:space="preserve"> چرا اینطور فرموده است؟ </w:t>
      </w:r>
      <w:r w:rsidR="0036471E">
        <w:rPr>
          <w:rFonts w:ascii="NoorLotus" w:hAnsi="NoorLotus" w:hint="cs"/>
          <w:rtl/>
        </w:rPr>
        <w:t>می‌گوید</w:t>
      </w:r>
      <w:r>
        <w:rPr>
          <w:rFonts w:ascii="NoorLotus" w:hAnsi="NoorLotus" w:hint="cs"/>
          <w:rtl/>
        </w:rPr>
        <w:t xml:space="preserve"> از باب تقیه است. </w:t>
      </w:r>
    </w:p>
    <w:p w14:paraId="3A522C26" w14:textId="77777777" w:rsidR="00762922" w:rsidRDefault="00000000" w:rsidP="00762922">
      <w:pPr>
        <w:pStyle w:val="10"/>
        <w:rPr>
          <w:shd w:val="clear" w:color="auto" w:fill="FFFFFF"/>
          <w:rtl/>
        </w:rPr>
      </w:pPr>
      <w:r>
        <w:rPr>
          <w:shd w:val="clear" w:color="auto" w:fill="FFFFFF"/>
          <w:rtl/>
        </w:rPr>
        <w:t>وحينئذ: فتوجيه الحكم بالاحتياط لا يدل إلا على رجحانه</w:t>
      </w:r>
      <w:r>
        <w:rPr>
          <w:shd w:val="clear" w:color="auto" w:fill="FFFFFF"/>
        </w:rPr>
        <w:t>.</w:t>
      </w:r>
      <w:r>
        <w:rPr>
          <w:rStyle w:val="FootnoteReference"/>
          <w:shd w:val="clear" w:color="auto" w:fill="FFFFFF"/>
        </w:rPr>
        <w:footnoteReference w:id="225"/>
      </w:r>
    </w:p>
    <w:p w14:paraId="7D7486D1" w14:textId="77777777" w:rsidR="00920911" w:rsidRDefault="00000000" w:rsidP="00920911">
      <w:pPr>
        <w:rPr>
          <w:rFonts w:ascii="NoorLotus" w:hAnsi="NoorLotus"/>
          <w:rtl/>
        </w:rPr>
      </w:pPr>
      <w:r>
        <w:rPr>
          <w:rFonts w:ascii="NoorLotus" w:hAnsi="NoorLotus" w:hint="cs"/>
          <w:rtl/>
        </w:rPr>
        <w:t>خوب دقت کنید. این نکته آخر را قدری باید تامل کرد. یک بیانی آیت الله شبیری حفظه الله دارد که اشکال بر شیخ کرده است که شاید با این بیان رفع بشود. البته فرمایش ایشان خیلی برای بنده روشن نیست و می</w:t>
      </w:r>
      <w:r>
        <w:rPr>
          <w:rFonts w:ascii="NoorLotus" w:hAnsi="NoorLotus" w:hint="eastAsia"/>
          <w:rtl/>
        </w:rPr>
        <w:t>‌</w:t>
      </w:r>
      <w:r>
        <w:rPr>
          <w:rFonts w:ascii="NoorLotus" w:hAnsi="NoorLotus" w:hint="cs"/>
          <w:rtl/>
        </w:rPr>
        <w:t xml:space="preserve">خوانیم إن شاء الله. </w:t>
      </w:r>
    </w:p>
    <w:p w14:paraId="7A64F808" w14:textId="77777777" w:rsidR="00F011E1" w:rsidRDefault="00000000" w:rsidP="00F011E1">
      <w:pPr>
        <w:pStyle w:val="Heading1"/>
        <w:rPr>
          <w:rtl/>
        </w:rPr>
      </w:pPr>
      <w:bookmarkStart w:id="1014" w:name="_Toc137366578"/>
      <w:r>
        <w:rPr>
          <w:rFonts w:hint="cs"/>
          <w:rtl/>
        </w:rPr>
        <w:t>روایت تقیه</w:t>
      </w:r>
      <w:r>
        <w:rPr>
          <w:rFonts w:hint="eastAsia"/>
          <w:rtl/>
        </w:rPr>
        <w:t>‌</w:t>
      </w:r>
      <w:r>
        <w:rPr>
          <w:rFonts w:hint="cs"/>
          <w:rtl/>
        </w:rPr>
        <w:t>ای باشد، کشف از وجوب احتیاط نمی</w:t>
      </w:r>
      <w:r>
        <w:rPr>
          <w:rFonts w:hint="eastAsia"/>
          <w:rtl/>
        </w:rPr>
        <w:t>‌</w:t>
      </w:r>
      <w:r>
        <w:rPr>
          <w:rFonts w:hint="cs"/>
          <w:rtl/>
        </w:rPr>
        <w:t>کند</w:t>
      </w:r>
      <w:bookmarkEnd w:id="1014"/>
    </w:p>
    <w:p w14:paraId="0E8C51B5" w14:textId="77777777" w:rsidR="0096263B" w:rsidRDefault="00000000" w:rsidP="00B4401E">
      <w:pPr>
        <w:rPr>
          <w:rFonts w:ascii="NoorLotus" w:hAnsi="NoorLotus"/>
          <w:rtl/>
        </w:rPr>
      </w:pPr>
      <w:r>
        <w:rPr>
          <w:rFonts w:ascii="NoorLotus" w:hAnsi="NoorLotus" w:hint="cs"/>
          <w:rtl/>
        </w:rPr>
        <w:t xml:space="preserve">نتیجه فرمایش شیخ اینست. یعنی اگر تقیه شد چه اشکالی </w:t>
      </w:r>
      <w:r w:rsidR="00920911">
        <w:rPr>
          <w:rFonts w:ascii="NoorLotus" w:hAnsi="NoorLotus" w:hint="cs"/>
          <w:rtl/>
        </w:rPr>
        <w:t>ایجاد می</w:t>
      </w:r>
      <w:r w:rsidR="00920911">
        <w:rPr>
          <w:rFonts w:ascii="NoorLotus" w:hAnsi="NoorLotus" w:hint="eastAsia"/>
          <w:rtl/>
        </w:rPr>
        <w:t>‌</w:t>
      </w:r>
      <w:r w:rsidR="00920911">
        <w:rPr>
          <w:rFonts w:ascii="NoorLotus" w:hAnsi="NoorLotus" w:hint="cs"/>
          <w:rtl/>
        </w:rPr>
        <w:t>کند</w:t>
      </w:r>
      <w:r>
        <w:rPr>
          <w:rFonts w:ascii="NoorLotus" w:hAnsi="NoorLotus" w:hint="cs"/>
          <w:rtl/>
        </w:rPr>
        <w:t xml:space="preserve">؟ </w:t>
      </w:r>
      <w:r w:rsidR="0036471E">
        <w:rPr>
          <w:rFonts w:ascii="NoorLotus" w:hAnsi="NoorLotus" w:hint="cs"/>
          <w:rtl/>
        </w:rPr>
        <w:t>می‌گوید</w:t>
      </w:r>
      <w:r>
        <w:rPr>
          <w:rFonts w:ascii="NoorLotus" w:hAnsi="NoorLotus" w:hint="cs"/>
          <w:rtl/>
        </w:rPr>
        <w:t xml:space="preserve"> اگر تقیه شد</w:t>
      </w:r>
      <w:r w:rsidR="00920911">
        <w:rPr>
          <w:rFonts w:ascii="NoorLotus" w:hAnsi="NoorLotus" w:hint="cs"/>
          <w:rtl/>
        </w:rPr>
        <w:t>، از این روایت و از</w:t>
      </w:r>
      <w:r>
        <w:rPr>
          <w:rFonts w:ascii="NoorLotus" w:hAnsi="NoorLotus" w:hint="cs"/>
          <w:rtl/>
        </w:rPr>
        <w:t xml:space="preserve"> عبارت </w:t>
      </w:r>
      <w:r w:rsidR="00920911">
        <w:rPr>
          <w:rFonts w:ascii="NoorLotus" w:hAnsi="NoorLotus" w:hint="cs"/>
          <w:rtl/>
        </w:rPr>
        <w:t>«أ</w:t>
      </w:r>
      <w:r>
        <w:rPr>
          <w:rFonts w:ascii="NoorLotus" w:hAnsi="NoorLotus" w:hint="cs"/>
          <w:rtl/>
        </w:rPr>
        <w:t>ری لک</w:t>
      </w:r>
      <w:r w:rsidR="00920911">
        <w:rPr>
          <w:rFonts w:ascii="NoorLotus" w:hAnsi="NoorLotus" w:hint="cs"/>
          <w:rtl/>
        </w:rPr>
        <w:t>»</w:t>
      </w:r>
      <w:r>
        <w:rPr>
          <w:rFonts w:ascii="NoorLotus" w:hAnsi="NoorLotus" w:hint="cs"/>
          <w:rtl/>
        </w:rPr>
        <w:t xml:space="preserve"> که یستشم منه رائحة الاستحباب</w:t>
      </w:r>
      <w:r w:rsidR="00920911">
        <w:rPr>
          <w:rFonts w:ascii="NoorLotus" w:hAnsi="NoorLotus" w:hint="cs"/>
          <w:rtl/>
        </w:rPr>
        <w:t>،</w:t>
      </w:r>
      <w:r>
        <w:rPr>
          <w:rFonts w:ascii="NoorLotus" w:hAnsi="NoorLotus" w:hint="cs"/>
          <w:rtl/>
        </w:rPr>
        <w:t xml:space="preserve"> دلیلی بر لزوم احتیاط نمی</w:t>
      </w:r>
      <w:r w:rsidR="00920911">
        <w:rPr>
          <w:rFonts w:ascii="NoorLotus" w:hAnsi="NoorLotus" w:hint="eastAsia"/>
          <w:rtl/>
        </w:rPr>
        <w:t>‌</w:t>
      </w:r>
      <w:r>
        <w:rPr>
          <w:rFonts w:ascii="NoorLotus" w:hAnsi="NoorLotus" w:hint="cs"/>
          <w:rtl/>
        </w:rPr>
        <w:t xml:space="preserve">توانیم بفهمیم آنطور که مستدل و </w:t>
      </w:r>
      <w:r w:rsidR="00920911">
        <w:rPr>
          <w:rFonts w:ascii="NoorLotus" w:hAnsi="NoorLotus" w:hint="cs"/>
          <w:rtl/>
        </w:rPr>
        <w:t>قائل به احتیاط</w:t>
      </w:r>
      <w:r>
        <w:rPr>
          <w:rFonts w:ascii="NoorLotus" w:hAnsi="NoorLotus" w:hint="cs"/>
          <w:rtl/>
        </w:rPr>
        <w:t xml:space="preserve"> </w:t>
      </w:r>
      <w:r w:rsidR="0036471E">
        <w:rPr>
          <w:rFonts w:ascii="NoorLotus" w:hAnsi="NoorLotus" w:hint="cs"/>
          <w:rtl/>
        </w:rPr>
        <w:t>می‌گوید</w:t>
      </w:r>
      <w:r>
        <w:rPr>
          <w:rFonts w:ascii="NoorLotus" w:hAnsi="NoorLotus" w:hint="cs"/>
          <w:rtl/>
        </w:rPr>
        <w:t>.</w:t>
      </w:r>
      <w:r w:rsidR="00920911">
        <w:rPr>
          <w:rFonts w:ascii="NoorLotus" w:hAnsi="NoorLotus" w:hint="cs"/>
          <w:rtl/>
        </w:rPr>
        <w:t xml:space="preserve"> «</w:t>
      </w:r>
      <w:r>
        <w:rPr>
          <w:rFonts w:ascii="NoorLotus" w:hAnsi="NoorLotus" w:hint="cs"/>
          <w:rtl/>
        </w:rPr>
        <w:t xml:space="preserve">توجیه الحکم </w:t>
      </w:r>
      <w:r w:rsidR="00920911">
        <w:rPr>
          <w:rFonts w:ascii="NoorLotus" w:hAnsi="NoorLotus" w:hint="cs"/>
          <w:rtl/>
        </w:rPr>
        <w:t xml:space="preserve">بالاحتیاط لا یدل الا علی رجحانه» </w:t>
      </w:r>
      <w:r>
        <w:rPr>
          <w:rFonts w:ascii="NoorLotus" w:hAnsi="NoorLotus" w:hint="cs"/>
          <w:rtl/>
        </w:rPr>
        <w:t xml:space="preserve">و بیش از این نیست. </w:t>
      </w:r>
      <w:r w:rsidR="00920911">
        <w:rPr>
          <w:rFonts w:ascii="NoorLotus" w:hAnsi="NoorLotus" w:hint="cs"/>
          <w:rtl/>
        </w:rPr>
        <w:t xml:space="preserve">بلکه اگر بنده باشم، </w:t>
      </w:r>
      <w:r>
        <w:rPr>
          <w:rFonts w:ascii="NoorLotus" w:hAnsi="NoorLotus" w:hint="cs"/>
          <w:rtl/>
        </w:rPr>
        <w:t>چیز دیگری می</w:t>
      </w:r>
      <w:r w:rsidR="00920911">
        <w:rPr>
          <w:rFonts w:ascii="NoorLotus" w:hAnsi="NoorLotus" w:hint="eastAsia"/>
          <w:rtl/>
        </w:rPr>
        <w:t>‌</w:t>
      </w:r>
      <w:r w:rsidR="00920911">
        <w:rPr>
          <w:rFonts w:ascii="NoorLotus" w:hAnsi="NoorLotus" w:hint="cs"/>
          <w:rtl/>
        </w:rPr>
        <w:t>گویم.</w:t>
      </w:r>
      <w:r>
        <w:rPr>
          <w:rFonts w:ascii="NoorLotus" w:hAnsi="NoorLotus" w:hint="cs"/>
          <w:rtl/>
        </w:rPr>
        <w:t xml:space="preserve"> می</w:t>
      </w:r>
      <w:r>
        <w:rPr>
          <w:rFonts w:ascii="NoorLotus" w:hAnsi="NoorLotus" w:hint="eastAsia"/>
          <w:rtl/>
        </w:rPr>
        <w:t>‌</w:t>
      </w:r>
      <w:r>
        <w:rPr>
          <w:rFonts w:ascii="NoorLotus" w:hAnsi="NoorLotus" w:hint="cs"/>
          <w:rtl/>
        </w:rPr>
        <w:t xml:space="preserve">گویم اگر بنا شد روایت تقیه باشد، تقیه دو جور </w:t>
      </w:r>
      <w:r w:rsidR="0036471E">
        <w:rPr>
          <w:rFonts w:ascii="NoorLotus" w:hAnsi="NoorLotus" w:hint="cs"/>
          <w:rtl/>
        </w:rPr>
        <w:t>می‌شود</w:t>
      </w:r>
      <w:r>
        <w:rPr>
          <w:rFonts w:ascii="NoorLotus" w:hAnsi="NoorLotus" w:hint="cs"/>
          <w:rtl/>
        </w:rPr>
        <w:t xml:space="preserve">. </w:t>
      </w:r>
      <w:r w:rsidR="0036471E">
        <w:rPr>
          <w:rFonts w:ascii="NoorLotus" w:hAnsi="NoorLotus" w:hint="cs"/>
          <w:rtl/>
        </w:rPr>
        <w:t>می‌شود</w:t>
      </w:r>
      <w:r>
        <w:rPr>
          <w:rFonts w:ascii="NoorLotus" w:hAnsi="NoorLotus" w:hint="cs"/>
          <w:rtl/>
        </w:rPr>
        <w:t xml:space="preserve"> احتیاط منظور باشد ولی راجح باشد و مقصود </w:t>
      </w:r>
      <w:r w:rsidR="00B4401E">
        <w:rPr>
          <w:rFonts w:ascii="NoorLotus" w:hAnsi="NoorLotus" w:hint="cs"/>
          <w:rtl/>
        </w:rPr>
        <w:t xml:space="preserve">احتیاط </w:t>
      </w:r>
      <w:r>
        <w:rPr>
          <w:rFonts w:ascii="NoorLotus" w:hAnsi="NoorLotus" w:hint="cs"/>
          <w:rtl/>
        </w:rPr>
        <w:t>لزومی نباشد</w:t>
      </w:r>
      <w:r w:rsidR="00920911">
        <w:rPr>
          <w:rFonts w:ascii="NoorLotus" w:hAnsi="NoorLotus" w:hint="cs"/>
          <w:rtl/>
        </w:rPr>
        <w:t>،</w:t>
      </w:r>
      <w:r>
        <w:rPr>
          <w:rFonts w:ascii="NoorLotus" w:hAnsi="NoorLotus" w:hint="cs"/>
          <w:rtl/>
        </w:rPr>
        <w:t xml:space="preserve"> و </w:t>
      </w:r>
      <w:r w:rsidR="0036471E">
        <w:rPr>
          <w:rFonts w:ascii="NoorLotus" w:hAnsi="NoorLotus" w:hint="cs"/>
          <w:rtl/>
        </w:rPr>
        <w:t>می‌شود</w:t>
      </w:r>
      <w:r>
        <w:rPr>
          <w:rFonts w:ascii="NoorLotus" w:hAnsi="NoorLotus" w:hint="cs"/>
          <w:rtl/>
        </w:rPr>
        <w:t xml:space="preserve"> دلیل باشد که اصلا مقصود نباشد یعنی تعبیر </w:t>
      </w:r>
      <w:r w:rsidR="00920911">
        <w:rPr>
          <w:rFonts w:ascii="NoorLotus" w:hAnsi="NoorLotus" w:hint="cs"/>
          <w:rtl/>
        </w:rPr>
        <w:t>تأخذ الحائطة</w:t>
      </w:r>
      <w:r>
        <w:rPr>
          <w:rFonts w:ascii="NoorLotus" w:hAnsi="NoorLotus" w:hint="cs"/>
          <w:rtl/>
        </w:rPr>
        <w:t xml:space="preserve"> لدینک</w:t>
      </w:r>
      <w:r w:rsidR="00920911">
        <w:rPr>
          <w:rFonts w:ascii="NoorLotus" w:hAnsi="NoorLotus" w:hint="cs"/>
          <w:rtl/>
        </w:rPr>
        <w:t>،</w:t>
      </w:r>
      <w:r>
        <w:rPr>
          <w:rFonts w:ascii="NoorLotus" w:hAnsi="NoorLotus" w:hint="cs"/>
          <w:rtl/>
        </w:rPr>
        <w:t xml:space="preserve"> قنطره باشد برای </w:t>
      </w:r>
      <w:r w:rsidR="00920911">
        <w:rPr>
          <w:rFonts w:ascii="NoorLotus" w:hAnsi="NoorLotus" w:hint="cs"/>
          <w:rtl/>
        </w:rPr>
        <w:t>اینکه حمره مشرقیه را اخذ کن. لبّ آن</w:t>
      </w:r>
      <w:r>
        <w:rPr>
          <w:rFonts w:ascii="NoorLotus" w:hAnsi="NoorLotus" w:hint="cs"/>
          <w:rtl/>
        </w:rPr>
        <w:t xml:space="preserve"> این باشد. هر کدام که باشد، مسلما با این عبارت تقیه</w:t>
      </w:r>
      <w:r>
        <w:rPr>
          <w:rFonts w:ascii="NoorLotus" w:hAnsi="NoorLotus" w:hint="eastAsia"/>
          <w:rtl/>
        </w:rPr>
        <w:t>‌</w:t>
      </w:r>
      <w:r>
        <w:rPr>
          <w:rFonts w:ascii="NoorLotus" w:hAnsi="NoorLotus" w:hint="cs"/>
          <w:rtl/>
        </w:rPr>
        <w:t>ای بما هو تقیه</w:t>
      </w:r>
      <w:r>
        <w:rPr>
          <w:rFonts w:ascii="NoorLotus" w:hAnsi="NoorLotus" w:hint="eastAsia"/>
          <w:rtl/>
        </w:rPr>
        <w:t>‌</w:t>
      </w:r>
      <w:r>
        <w:rPr>
          <w:rFonts w:ascii="NoorLotus" w:hAnsi="NoorLotus" w:hint="cs"/>
          <w:rtl/>
        </w:rPr>
        <w:t>ای</w:t>
      </w:r>
      <w:r w:rsidR="00920911">
        <w:rPr>
          <w:rFonts w:ascii="NoorLotus" w:hAnsi="NoorLotus" w:hint="cs"/>
          <w:rtl/>
        </w:rPr>
        <w:t>،</w:t>
      </w:r>
      <w:r>
        <w:rPr>
          <w:rFonts w:ascii="NoorLotus" w:hAnsi="NoorLotus" w:hint="cs"/>
          <w:rtl/>
        </w:rPr>
        <w:t xml:space="preserve"> دیگر </w:t>
      </w:r>
      <w:r w:rsidR="00B4401E">
        <w:rPr>
          <w:rFonts w:ascii="NoorLotus" w:hAnsi="NoorLotus" w:hint="cs"/>
          <w:rtl/>
        </w:rPr>
        <w:t xml:space="preserve">نمی‌توان </w:t>
      </w:r>
      <w:r>
        <w:rPr>
          <w:rFonts w:ascii="NoorLotus" w:hAnsi="NoorLotus" w:hint="cs"/>
          <w:rtl/>
        </w:rPr>
        <w:t>کشف کرد از وجوب احتیاطی که مستدل می</w:t>
      </w:r>
      <w:r w:rsidR="00920911">
        <w:rPr>
          <w:rFonts w:ascii="NoorLotus" w:hAnsi="NoorLotus" w:hint="eastAsia"/>
          <w:rtl/>
        </w:rPr>
        <w:t>‌</w:t>
      </w:r>
      <w:r>
        <w:rPr>
          <w:rFonts w:ascii="NoorLotus" w:hAnsi="NoorLotus" w:hint="cs"/>
          <w:rtl/>
        </w:rPr>
        <w:t xml:space="preserve">گفت. </w:t>
      </w:r>
      <w:r w:rsidR="00920911">
        <w:rPr>
          <w:rFonts w:ascii="NoorLotus" w:hAnsi="NoorLotus" w:hint="cs"/>
          <w:rtl/>
        </w:rPr>
        <w:t xml:space="preserve">ظاهر </w:t>
      </w:r>
      <w:r>
        <w:rPr>
          <w:rFonts w:ascii="NoorLotus" w:hAnsi="NoorLotus" w:hint="cs"/>
          <w:rtl/>
        </w:rPr>
        <w:t xml:space="preserve">بیان شیخ اینست. </w:t>
      </w:r>
    </w:p>
    <w:p w14:paraId="3827378A" w14:textId="77777777" w:rsidR="0096263B" w:rsidRDefault="00000000" w:rsidP="00B4401E">
      <w:pPr>
        <w:rPr>
          <w:rFonts w:ascii="NoorLotus" w:hAnsi="NoorLotus"/>
          <w:rtl/>
        </w:rPr>
      </w:pPr>
      <w:r>
        <w:rPr>
          <w:rFonts w:ascii="NoorLotus" w:hAnsi="NoorLotus" w:hint="cs"/>
          <w:rtl/>
        </w:rPr>
        <w:t xml:space="preserve">فرمایش شیخ این </w:t>
      </w:r>
      <w:r w:rsidR="0036471E">
        <w:rPr>
          <w:rFonts w:ascii="NoorLotus" w:hAnsi="NoorLotus" w:hint="cs"/>
          <w:rtl/>
        </w:rPr>
        <w:t>می‌شود</w:t>
      </w:r>
      <w:r>
        <w:rPr>
          <w:rFonts w:ascii="NoorLotus" w:hAnsi="NoorLotus" w:hint="cs"/>
          <w:rtl/>
        </w:rPr>
        <w:t xml:space="preserve"> که اولا بعید است شبهه حکمیه باشد ولی اگر شبهه حکمیه شد علی القاعده باید بر تقیه </w:t>
      </w:r>
      <w:r w:rsidR="00B4401E">
        <w:rPr>
          <w:rFonts w:ascii="NoorLotus" w:hAnsi="NoorLotus" w:hint="cs"/>
          <w:rtl/>
        </w:rPr>
        <w:t xml:space="preserve">حمل </w:t>
      </w:r>
      <w:r>
        <w:rPr>
          <w:rFonts w:ascii="NoorLotus" w:hAnsi="NoorLotus" w:hint="cs"/>
          <w:rtl/>
        </w:rPr>
        <w:t>بکنیم. وقتی تقیه شد دیگر نمی</w:t>
      </w:r>
      <w:r w:rsidR="00F011E1">
        <w:rPr>
          <w:rFonts w:ascii="NoorLotus" w:hAnsi="NoorLotus" w:hint="eastAsia"/>
          <w:rtl/>
        </w:rPr>
        <w:t>‌</w:t>
      </w:r>
      <w:r w:rsidR="00F011E1">
        <w:rPr>
          <w:rFonts w:ascii="NoorLotus" w:hAnsi="NoorLotus" w:hint="cs"/>
          <w:rtl/>
        </w:rPr>
        <w:t>توان گفت این احتیاط</w:t>
      </w:r>
      <w:r>
        <w:rPr>
          <w:rFonts w:ascii="NoorLotus" w:hAnsi="NoorLotus" w:hint="cs"/>
          <w:rtl/>
        </w:rPr>
        <w:t xml:space="preserve"> وجوبی بوده است. حال، </w:t>
      </w:r>
      <w:r w:rsidR="00F011E1">
        <w:rPr>
          <w:rFonts w:ascii="NoorLotus" w:hAnsi="NoorLotus" w:hint="cs"/>
          <w:rtl/>
        </w:rPr>
        <w:t>اینطور</w:t>
      </w:r>
      <w:r>
        <w:rPr>
          <w:rFonts w:ascii="NoorLotus" w:hAnsi="NoorLotus" w:hint="cs"/>
          <w:rtl/>
        </w:rPr>
        <w:t xml:space="preserve"> </w:t>
      </w:r>
      <w:r w:rsidR="0036471E">
        <w:rPr>
          <w:rFonts w:ascii="NoorLotus" w:hAnsi="NoorLotus" w:hint="cs"/>
          <w:rtl/>
        </w:rPr>
        <w:t>می‌فرماید</w:t>
      </w:r>
      <w:r>
        <w:rPr>
          <w:rFonts w:ascii="NoorLotus" w:hAnsi="NoorLotus" w:hint="cs"/>
          <w:rtl/>
        </w:rPr>
        <w:t xml:space="preserve"> که تعبیر </w:t>
      </w:r>
      <w:r w:rsidR="00F011E1">
        <w:rPr>
          <w:rFonts w:ascii="NoorLotus" w:hAnsi="NoorLotus" w:hint="cs"/>
          <w:rtl/>
        </w:rPr>
        <w:t>«أ</w:t>
      </w:r>
      <w:r>
        <w:rPr>
          <w:rFonts w:ascii="NoorLotus" w:hAnsi="NoorLotus" w:hint="cs"/>
          <w:rtl/>
        </w:rPr>
        <w:t>ری لک</w:t>
      </w:r>
      <w:r w:rsidR="00F011E1">
        <w:rPr>
          <w:rFonts w:ascii="NoorLotus" w:hAnsi="NoorLotus" w:hint="cs"/>
          <w:rtl/>
        </w:rPr>
        <w:t>»</w:t>
      </w:r>
      <w:r>
        <w:rPr>
          <w:rFonts w:ascii="NoorLotus" w:hAnsi="NoorLotus" w:hint="cs"/>
          <w:rtl/>
        </w:rPr>
        <w:t xml:space="preserve"> یستشم منه رائحة الاستحباب</w:t>
      </w:r>
      <w:r w:rsidR="00C45E17">
        <w:rPr>
          <w:rFonts w:ascii="NoorLotus" w:hAnsi="NoorLotus" w:hint="cs"/>
          <w:rtl/>
        </w:rPr>
        <w:t xml:space="preserve"> و</w:t>
      </w:r>
      <w:r>
        <w:rPr>
          <w:rFonts w:ascii="NoorLotus" w:hAnsi="NoorLotus" w:hint="cs"/>
          <w:rtl/>
        </w:rPr>
        <w:t xml:space="preserve"> </w:t>
      </w:r>
      <w:r w:rsidR="0036471E">
        <w:rPr>
          <w:rFonts w:ascii="NoorLotus" w:hAnsi="NoorLotus" w:hint="cs"/>
          <w:rtl/>
        </w:rPr>
        <w:t>می‌شود</w:t>
      </w:r>
      <w:r w:rsidR="00C45E17">
        <w:rPr>
          <w:rFonts w:ascii="NoorLotus" w:hAnsi="NoorLotus" w:hint="cs"/>
          <w:rtl/>
        </w:rPr>
        <w:t xml:space="preserve"> رجحان احتیاط؛ و اگر هم آن</w:t>
      </w:r>
      <w:r>
        <w:rPr>
          <w:rFonts w:ascii="NoorLotus" w:hAnsi="NoorLotus" w:hint="cs"/>
          <w:rtl/>
        </w:rPr>
        <w:t xml:space="preserve"> احتمالی که ما دادیم </w:t>
      </w:r>
      <w:r w:rsidR="00C45E17">
        <w:rPr>
          <w:rFonts w:ascii="NoorLotus" w:hAnsi="NoorLotus" w:hint="cs"/>
          <w:rtl/>
        </w:rPr>
        <w:t>باشد یعنی اگر تقیه</w:t>
      </w:r>
      <w:r w:rsidR="00C45E17">
        <w:rPr>
          <w:rFonts w:ascii="NoorLotus" w:hAnsi="NoorLotus" w:hint="eastAsia"/>
          <w:rtl/>
        </w:rPr>
        <w:t>‌</w:t>
      </w:r>
      <w:r w:rsidR="00C45E17">
        <w:rPr>
          <w:rFonts w:ascii="NoorLotus" w:hAnsi="NoorLotus" w:hint="cs"/>
          <w:rtl/>
        </w:rPr>
        <w:t xml:space="preserve">ای شد، اصلا مضمون آن </w:t>
      </w:r>
      <w:r>
        <w:rPr>
          <w:rFonts w:ascii="NoorLotus" w:hAnsi="NoorLotus" w:hint="cs"/>
          <w:rtl/>
        </w:rPr>
        <w:t>عبارات تقیه</w:t>
      </w:r>
      <w:r>
        <w:rPr>
          <w:rFonts w:ascii="NoorLotus" w:hAnsi="NoorLotus" w:hint="eastAsia"/>
          <w:rtl/>
        </w:rPr>
        <w:t>‌</w:t>
      </w:r>
      <w:r w:rsidR="00C45E17">
        <w:rPr>
          <w:rFonts w:ascii="NoorLotus" w:hAnsi="NoorLotus" w:hint="cs"/>
          <w:rtl/>
        </w:rPr>
        <w:t xml:space="preserve">ای، </w:t>
      </w:r>
      <w:r>
        <w:rPr>
          <w:rFonts w:ascii="NoorLotus" w:hAnsi="NoorLotus" w:hint="cs"/>
          <w:rtl/>
        </w:rPr>
        <w:t>مراد جدی نباشد و قنطره</w:t>
      </w:r>
      <w:r>
        <w:rPr>
          <w:rFonts w:ascii="NoorLotus" w:hAnsi="NoorLotus" w:hint="eastAsia"/>
          <w:rtl/>
        </w:rPr>
        <w:t>‌</w:t>
      </w:r>
      <w:r>
        <w:rPr>
          <w:rFonts w:ascii="NoorLotus" w:hAnsi="NoorLotus" w:hint="cs"/>
          <w:rtl/>
        </w:rPr>
        <w:t xml:space="preserve"> است برای چیز دیگری که ذهاب حمره مشرقیه است</w:t>
      </w:r>
      <w:r w:rsidR="00B4401E">
        <w:rPr>
          <w:rFonts w:ascii="NoorLotus" w:hAnsi="NoorLotus" w:hint="cs"/>
          <w:rtl/>
        </w:rPr>
        <w:t xml:space="preserve">. </w:t>
      </w:r>
      <w:r>
        <w:rPr>
          <w:rFonts w:ascii="NoorLotus" w:hAnsi="NoorLotus" w:hint="cs"/>
          <w:rtl/>
        </w:rPr>
        <w:t xml:space="preserve">نتیجه اینکه وجوب احتیاط دیگر مدلول نیست. </w:t>
      </w:r>
    </w:p>
    <w:p w14:paraId="538A781B" w14:textId="77777777" w:rsidR="0096263B" w:rsidRDefault="00000000" w:rsidP="0096263B">
      <w:pPr>
        <w:rPr>
          <w:rFonts w:ascii="NoorLotus" w:hAnsi="NoorLotus"/>
          <w:rtl/>
        </w:rPr>
      </w:pPr>
      <w:r w:rsidRPr="00C45E17">
        <w:rPr>
          <w:rFonts w:ascii="NoorLotus" w:hAnsi="NoorLotus" w:hint="cs"/>
          <w:color w:val="FF0000"/>
          <w:rtl/>
        </w:rPr>
        <w:t>سوال</w:t>
      </w:r>
      <w:r w:rsidR="00CB249F">
        <w:rPr>
          <w:rFonts w:ascii="NoorLotus" w:hAnsi="NoorLotus" w:hint="cs"/>
          <w:rtl/>
        </w:rPr>
        <w:t>: «وحینئذ» را به چه می</w:t>
      </w:r>
      <w:r w:rsidR="00CB249F">
        <w:rPr>
          <w:rFonts w:ascii="NoorLotus" w:hAnsi="NoorLotus" w:hint="eastAsia"/>
          <w:rtl/>
        </w:rPr>
        <w:t>‌</w:t>
      </w:r>
      <w:r w:rsidR="00CB249F">
        <w:rPr>
          <w:rFonts w:ascii="NoorLotus" w:hAnsi="NoorLotus" w:hint="cs"/>
          <w:rtl/>
        </w:rPr>
        <w:t xml:space="preserve">زنید؟ یعنی نتیجه استحباب اینست. </w:t>
      </w:r>
    </w:p>
    <w:p w14:paraId="022E8EE3" w14:textId="77777777" w:rsidR="009E09F8" w:rsidRDefault="00000000" w:rsidP="00DD6C13">
      <w:pPr>
        <w:rPr>
          <w:rFonts w:ascii="NoorLotus" w:hAnsi="NoorLotus"/>
          <w:rtl/>
        </w:rPr>
      </w:pPr>
      <w:r w:rsidRPr="00C45E17">
        <w:rPr>
          <w:rFonts w:ascii="NoorLotus" w:hAnsi="NoorLotus" w:hint="cs"/>
          <w:color w:val="FF0000"/>
          <w:rtl/>
        </w:rPr>
        <w:t>پاسخ</w:t>
      </w:r>
      <w:r>
        <w:rPr>
          <w:rFonts w:ascii="NoorLotus" w:hAnsi="NoorLotus" w:hint="cs"/>
          <w:rtl/>
        </w:rPr>
        <w:t xml:space="preserve">: فتوجیه </w:t>
      </w:r>
      <w:r w:rsidR="00CB249F">
        <w:rPr>
          <w:rFonts w:ascii="NoorLotus" w:hAnsi="NoorLotus" w:hint="cs"/>
          <w:rtl/>
        </w:rPr>
        <w:t>الحکم</w:t>
      </w:r>
      <w:r>
        <w:rPr>
          <w:rFonts w:ascii="NoorLotus" w:hAnsi="NoorLotus" w:hint="cs"/>
          <w:rtl/>
        </w:rPr>
        <w:t xml:space="preserve"> بالاحتیاط </w:t>
      </w:r>
      <w:r w:rsidR="00CB249F">
        <w:rPr>
          <w:rFonts w:ascii="NoorLotus" w:hAnsi="NoorLotus" w:hint="cs"/>
          <w:rtl/>
        </w:rPr>
        <w:t xml:space="preserve">ـ </w:t>
      </w:r>
      <w:r>
        <w:rPr>
          <w:rFonts w:ascii="NoorLotus" w:hAnsi="NoorLotus" w:hint="cs"/>
          <w:rtl/>
        </w:rPr>
        <w:t>یعنی ای</w:t>
      </w:r>
      <w:r w:rsidR="00CB249F">
        <w:rPr>
          <w:rFonts w:ascii="NoorLotus" w:hAnsi="NoorLotus" w:hint="cs"/>
          <w:rtl/>
        </w:rPr>
        <w:t>ن</w:t>
      </w:r>
      <w:r>
        <w:rPr>
          <w:rFonts w:ascii="NoorLotus" w:hAnsi="NoorLotus" w:hint="cs"/>
          <w:rtl/>
        </w:rPr>
        <w:t xml:space="preserve">که خذ </w:t>
      </w:r>
      <w:r w:rsidR="00CB249F">
        <w:rPr>
          <w:rFonts w:ascii="NoorLotus" w:hAnsi="NoorLotus" w:hint="cs"/>
          <w:rtl/>
        </w:rPr>
        <w:t>ب</w:t>
      </w:r>
      <w:r>
        <w:rPr>
          <w:rFonts w:ascii="NoorLotus" w:hAnsi="NoorLotus" w:hint="cs"/>
          <w:rtl/>
        </w:rPr>
        <w:t>الحائطة</w:t>
      </w:r>
      <w:r w:rsidR="00CB249F">
        <w:rPr>
          <w:rFonts w:ascii="NoorLotus" w:hAnsi="NoorLotus" w:hint="cs"/>
          <w:rtl/>
        </w:rPr>
        <w:t xml:space="preserve"> ـ لا یدل إ</w:t>
      </w:r>
      <w:r>
        <w:rPr>
          <w:rFonts w:ascii="NoorLotus" w:hAnsi="NoorLotus" w:hint="cs"/>
          <w:rtl/>
        </w:rPr>
        <w:t>لا علی رجحانه</w:t>
      </w:r>
      <w:r w:rsidR="00CB249F">
        <w:rPr>
          <w:rFonts w:ascii="NoorLotus" w:hAnsi="NoorLotus" w:hint="cs"/>
          <w:rtl/>
        </w:rPr>
        <w:t>،</w:t>
      </w:r>
      <w:r>
        <w:rPr>
          <w:rFonts w:ascii="NoorLotus" w:hAnsi="NoorLotus" w:hint="cs"/>
          <w:rtl/>
        </w:rPr>
        <w:t xml:space="preserve"> یعنی چه؟ </w:t>
      </w:r>
      <w:r w:rsidR="00CB249F">
        <w:rPr>
          <w:rFonts w:ascii="NoorLotus" w:hAnsi="NoorLotus" w:hint="cs"/>
          <w:rtl/>
        </w:rPr>
        <w:t>«</w:t>
      </w:r>
      <w:r>
        <w:rPr>
          <w:rFonts w:ascii="NoorLotus" w:hAnsi="NoorLotus" w:hint="cs"/>
          <w:rtl/>
        </w:rPr>
        <w:t>وحینئذ</w:t>
      </w:r>
      <w:r w:rsidR="00CB249F">
        <w:rPr>
          <w:rFonts w:ascii="NoorLotus" w:hAnsi="NoorLotus" w:hint="cs"/>
          <w:rtl/>
        </w:rPr>
        <w:t>» یعنی در صورت تقیه</w:t>
      </w:r>
      <w:r w:rsidR="00DD6C13">
        <w:rPr>
          <w:rFonts w:ascii="NoorLotus" w:hAnsi="NoorLotus" w:hint="cs"/>
          <w:rtl/>
        </w:rPr>
        <w:t xml:space="preserve">. </w:t>
      </w:r>
    </w:p>
    <w:p w14:paraId="4F2C3D3B" w14:textId="77777777" w:rsidR="009E09F8" w:rsidRDefault="00000000" w:rsidP="0096263B">
      <w:pPr>
        <w:rPr>
          <w:rFonts w:ascii="NoorLotus" w:hAnsi="NoorLotus"/>
          <w:rtl/>
        </w:rPr>
      </w:pPr>
      <w:r w:rsidRPr="00CB249F">
        <w:rPr>
          <w:rFonts w:ascii="NoorLotus" w:hAnsi="NoorLotus" w:hint="cs"/>
          <w:color w:val="FF0000"/>
          <w:rtl/>
        </w:rPr>
        <w:t>سوال</w:t>
      </w:r>
      <w:r>
        <w:rPr>
          <w:rFonts w:ascii="NoorLotus" w:hAnsi="NoorLotus" w:hint="cs"/>
          <w:rtl/>
        </w:rPr>
        <w:t>:</w:t>
      </w:r>
      <w:r w:rsidR="00CB249F">
        <w:rPr>
          <w:rFonts w:ascii="NoorLotus" w:hAnsi="NoorLotus" w:hint="cs"/>
          <w:rtl/>
        </w:rPr>
        <w:t xml:space="preserve"> «وحینئذ» که حمل بر استحباب کنیم.</w:t>
      </w:r>
    </w:p>
    <w:p w14:paraId="6F35E510" w14:textId="77777777" w:rsidR="009E09F8" w:rsidRPr="00C45E17" w:rsidRDefault="00000000" w:rsidP="00C45E17">
      <w:pPr>
        <w:rPr>
          <w:shd w:val="clear" w:color="auto" w:fill="FFFFFF"/>
          <w:rtl/>
        </w:rPr>
      </w:pPr>
      <w:r w:rsidRPr="00CB249F">
        <w:rPr>
          <w:rFonts w:ascii="NoorLotus" w:hAnsi="NoorLotus" w:hint="cs"/>
          <w:color w:val="FF0000"/>
          <w:rtl/>
        </w:rPr>
        <w:t>پاسخ</w:t>
      </w:r>
      <w:r>
        <w:rPr>
          <w:rFonts w:ascii="NoorLotus" w:hAnsi="NoorLotus" w:hint="cs"/>
          <w:rtl/>
        </w:rPr>
        <w:t>: این</w:t>
      </w:r>
      <w:r w:rsidR="00CB249F">
        <w:rPr>
          <w:rFonts w:ascii="NoorLotus" w:hAnsi="NoorLotus" w:hint="eastAsia"/>
          <w:rtl/>
        </w:rPr>
        <w:t>‌</w:t>
      </w:r>
      <w:r>
        <w:rPr>
          <w:rFonts w:ascii="NoorLotus" w:hAnsi="NoorLotus" w:hint="cs"/>
          <w:rtl/>
        </w:rPr>
        <w:t xml:space="preserve">ها با هم یکی است. </w:t>
      </w:r>
      <w:r w:rsidR="0036471E">
        <w:rPr>
          <w:rFonts w:ascii="NoorLotus" w:hAnsi="NoorLotus" w:hint="cs"/>
          <w:rtl/>
        </w:rPr>
        <w:t>می‌گوید</w:t>
      </w:r>
      <w:r w:rsidR="00C45E17">
        <w:rPr>
          <w:rFonts w:ascii="NoorLotus" w:hAnsi="NoorLotus" w:hint="cs"/>
          <w:rtl/>
        </w:rPr>
        <w:t xml:space="preserve"> «</w:t>
      </w:r>
      <w:r w:rsidR="00C45E17">
        <w:rPr>
          <w:shd w:val="clear" w:color="auto" w:fill="FFFFFF"/>
          <w:rtl/>
        </w:rPr>
        <w:t>كما أن قوله (عليه السلام): " أرى لك" يستشم منه رائحة الاستحباب</w:t>
      </w:r>
      <w:r w:rsidR="00C45E17">
        <w:rPr>
          <w:rFonts w:hint="cs"/>
          <w:shd w:val="clear" w:color="auto" w:fill="FFFFFF"/>
          <w:rtl/>
        </w:rPr>
        <w:t>،</w:t>
      </w:r>
      <w:r>
        <w:rPr>
          <w:rFonts w:ascii="NoorLotus" w:hAnsi="NoorLotus" w:hint="cs"/>
          <w:rtl/>
        </w:rPr>
        <w:t xml:space="preserve"> فلعل التعبیر </w:t>
      </w:r>
      <w:r w:rsidR="00C45E17">
        <w:rPr>
          <w:rFonts w:ascii="NoorLotus" w:hAnsi="NoorLotus" w:hint="cs"/>
          <w:rtl/>
        </w:rPr>
        <w:t>به مع وجوب التاخیر من جهة التقیة»</w:t>
      </w:r>
      <w:r>
        <w:rPr>
          <w:rFonts w:ascii="NoorLotus" w:hAnsi="NoorLotus" w:hint="cs"/>
          <w:rtl/>
        </w:rPr>
        <w:t>. از این صریح</w:t>
      </w:r>
      <w:r>
        <w:rPr>
          <w:rFonts w:ascii="NoorLotus" w:hAnsi="NoorLotus" w:hint="eastAsia"/>
          <w:rtl/>
        </w:rPr>
        <w:t>‌</w:t>
      </w:r>
      <w:r>
        <w:rPr>
          <w:rFonts w:ascii="NoorLotus" w:hAnsi="NoorLotus" w:hint="cs"/>
          <w:rtl/>
        </w:rPr>
        <w:t>تر بگوید؟ یعنی این</w:t>
      </w:r>
      <w:r>
        <w:rPr>
          <w:rFonts w:ascii="NoorLotus" w:hAnsi="NoorLotus" w:hint="eastAsia"/>
          <w:rtl/>
        </w:rPr>
        <w:t>‌</w:t>
      </w:r>
      <w:r>
        <w:rPr>
          <w:rFonts w:ascii="NoorLotus" w:hAnsi="NoorLotus" w:hint="cs"/>
          <w:rtl/>
        </w:rPr>
        <w:t>ها با هم هماهنگ</w:t>
      </w:r>
      <w:r>
        <w:rPr>
          <w:rFonts w:ascii="NoorLotus" w:hAnsi="NoorLotus" w:hint="eastAsia"/>
          <w:rtl/>
        </w:rPr>
        <w:t>‌</w:t>
      </w:r>
      <w:r>
        <w:rPr>
          <w:rFonts w:ascii="NoorLotus" w:hAnsi="NoorLotus" w:hint="cs"/>
          <w:rtl/>
        </w:rPr>
        <w:t xml:space="preserve">اند. </w:t>
      </w:r>
      <w:r w:rsidR="00C45E17">
        <w:rPr>
          <w:rFonts w:ascii="NoorLotus" w:hAnsi="NoorLotus" w:hint="cs"/>
          <w:rtl/>
        </w:rPr>
        <w:t>وقتی تقیه شد، «أ</w:t>
      </w:r>
      <w:r>
        <w:rPr>
          <w:rFonts w:ascii="NoorLotus" w:hAnsi="NoorLotus" w:hint="cs"/>
          <w:rtl/>
        </w:rPr>
        <w:t>ری لک</w:t>
      </w:r>
      <w:r w:rsidR="00C45E17">
        <w:rPr>
          <w:rFonts w:ascii="NoorLotus" w:hAnsi="NoorLotus" w:hint="cs"/>
          <w:rtl/>
        </w:rPr>
        <w:t>»</w:t>
      </w:r>
      <w:r>
        <w:rPr>
          <w:rFonts w:ascii="NoorLotus" w:hAnsi="NoorLotus" w:hint="cs"/>
          <w:rtl/>
        </w:rPr>
        <w:t xml:space="preserve"> که از آن ظاهر استحباب و رجحان فهیمده </w:t>
      </w:r>
      <w:r w:rsidR="0036471E">
        <w:rPr>
          <w:rFonts w:ascii="NoorLotus" w:hAnsi="NoorLotus" w:hint="cs"/>
          <w:rtl/>
        </w:rPr>
        <w:t>می‌شود</w:t>
      </w:r>
      <w:r w:rsidR="00C45E17">
        <w:rPr>
          <w:rFonts w:ascii="NoorLotus" w:hAnsi="NoorLotus" w:hint="cs"/>
          <w:rtl/>
        </w:rPr>
        <w:t>،</w:t>
      </w:r>
      <w:r>
        <w:rPr>
          <w:rFonts w:ascii="NoorLotus" w:hAnsi="NoorLotus" w:hint="cs"/>
          <w:rtl/>
        </w:rPr>
        <w:t xml:space="preserve"> کمک </w:t>
      </w:r>
      <w:r w:rsidR="0036471E">
        <w:rPr>
          <w:rFonts w:ascii="NoorLotus" w:hAnsi="NoorLotus" w:hint="cs"/>
          <w:rtl/>
        </w:rPr>
        <w:t>می‌کند</w:t>
      </w:r>
      <w:r>
        <w:rPr>
          <w:rFonts w:ascii="NoorLotus" w:hAnsi="NoorLotus" w:hint="cs"/>
          <w:rtl/>
        </w:rPr>
        <w:t xml:space="preserve"> به تقیه، چون </w:t>
      </w:r>
      <w:r w:rsidR="00C45E17">
        <w:rPr>
          <w:rFonts w:ascii="NoorLotus" w:hAnsi="NoorLotus" w:hint="cs"/>
          <w:rtl/>
        </w:rPr>
        <w:t>آن عامی از این استحباب احتیاط ر</w:t>
      </w:r>
      <w:r>
        <w:rPr>
          <w:rFonts w:ascii="NoorLotus" w:hAnsi="NoorLotus" w:hint="cs"/>
          <w:rtl/>
        </w:rPr>
        <w:t>ا</w:t>
      </w:r>
      <w:r w:rsidR="00C45E17">
        <w:rPr>
          <w:rFonts w:ascii="NoorLotus" w:hAnsi="NoorLotus" w:hint="cs"/>
          <w:rtl/>
        </w:rPr>
        <w:t xml:space="preserve"> </w:t>
      </w:r>
      <w:r>
        <w:rPr>
          <w:rFonts w:ascii="NoorLotus" w:hAnsi="NoorLotus" w:hint="cs"/>
          <w:rtl/>
        </w:rPr>
        <w:t>می</w:t>
      </w:r>
      <w:r w:rsidR="00C45E17">
        <w:rPr>
          <w:rFonts w:ascii="NoorLotus" w:hAnsi="NoorLotus" w:hint="eastAsia"/>
          <w:rtl/>
        </w:rPr>
        <w:t>‌</w:t>
      </w:r>
      <w:r>
        <w:rPr>
          <w:rFonts w:ascii="NoorLotus" w:hAnsi="NoorLotus" w:hint="cs"/>
          <w:rtl/>
        </w:rPr>
        <w:t>ف</w:t>
      </w:r>
      <w:r w:rsidR="00C45E17">
        <w:rPr>
          <w:rFonts w:ascii="NoorLotus" w:hAnsi="NoorLotus" w:hint="cs"/>
          <w:rtl/>
        </w:rPr>
        <w:t>ه</w:t>
      </w:r>
      <w:r>
        <w:rPr>
          <w:rFonts w:ascii="NoorLotus" w:hAnsi="NoorLotus" w:hint="cs"/>
          <w:rtl/>
        </w:rPr>
        <w:t>مید در حالی که واقعا باید تاخیر ب</w:t>
      </w:r>
      <w:r w:rsidR="00C45E17">
        <w:rPr>
          <w:rFonts w:ascii="NoorLotus" w:hAnsi="NoorLotus" w:hint="cs"/>
          <w:rtl/>
        </w:rPr>
        <w:t>ی</w:t>
      </w:r>
      <w:r>
        <w:rPr>
          <w:rFonts w:ascii="NoorLotus" w:hAnsi="NoorLotus" w:hint="cs"/>
          <w:rtl/>
        </w:rPr>
        <w:t xml:space="preserve">ندازد تا ذهاب حمره مشرقیه. </w:t>
      </w:r>
    </w:p>
    <w:p w14:paraId="01A1857C" w14:textId="77777777" w:rsidR="00CB249F" w:rsidRDefault="00000000" w:rsidP="00C45E17">
      <w:pPr>
        <w:rPr>
          <w:rFonts w:ascii="NoorLotus" w:hAnsi="NoorLotus"/>
          <w:rtl/>
        </w:rPr>
      </w:pPr>
      <w:r>
        <w:rPr>
          <w:rFonts w:ascii="NoorLotus" w:hAnsi="NoorLotus" w:hint="cs"/>
          <w:rtl/>
        </w:rPr>
        <w:t>«</w:t>
      </w:r>
      <w:r w:rsidR="009E09F8">
        <w:rPr>
          <w:rFonts w:ascii="NoorLotus" w:hAnsi="NoorLotus" w:hint="cs"/>
          <w:rtl/>
        </w:rPr>
        <w:t>و حینذئذ</w:t>
      </w:r>
      <w:r>
        <w:rPr>
          <w:rFonts w:ascii="NoorLotus" w:hAnsi="NoorLotus" w:hint="cs"/>
          <w:rtl/>
        </w:rPr>
        <w:t>»</w:t>
      </w:r>
      <w:r w:rsidR="009E09F8">
        <w:rPr>
          <w:rFonts w:ascii="NoorLotus" w:hAnsi="NoorLotus" w:hint="cs"/>
          <w:rtl/>
        </w:rPr>
        <w:t xml:space="preserve"> نکته اخیری است که </w:t>
      </w:r>
      <w:r w:rsidR="004B369A">
        <w:rPr>
          <w:rFonts w:ascii="NoorLotus" w:hAnsi="NoorLotus" w:hint="cs"/>
          <w:rtl/>
        </w:rPr>
        <w:t xml:space="preserve">مرحوم شیخ برای رد کلام مستدل </w:t>
      </w:r>
      <w:r w:rsidR="0036471E">
        <w:rPr>
          <w:rFonts w:ascii="NoorLotus" w:hAnsi="NoorLotus" w:hint="cs"/>
          <w:rtl/>
        </w:rPr>
        <w:t>می‌گوید</w:t>
      </w:r>
      <w:r w:rsidR="004B369A">
        <w:rPr>
          <w:rFonts w:ascii="NoorLotus" w:hAnsi="NoorLotus" w:hint="cs"/>
          <w:rtl/>
        </w:rPr>
        <w:t xml:space="preserve">. </w:t>
      </w:r>
      <w:r w:rsidR="0036471E">
        <w:rPr>
          <w:rFonts w:ascii="NoorLotus" w:hAnsi="NoorLotus" w:hint="cs"/>
          <w:rtl/>
        </w:rPr>
        <w:t>می‌گوید</w:t>
      </w:r>
      <w:r w:rsidR="004B369A">
        <w:rPr>
          <w:rFonts w:ascii="NoorLotus" w:hAnsi="NoorLotus" w:hint="cs"/>
          <w:rtl/>
        </w:rPr>
        <w:t xml:space="preserve"> اگر شبهه حکمیه باشد، </w:t>
      </w:r>
      <w:r>
        <w:rPr>
          <w:rFonts w:ascii="NoorLotus" w:hAnsi="NoorLotus" w:hint="cs"/>
          <w:rtl/>
        </w:rPr>
        <w:t xml:space="preserve">نهایت این می‌شود که </w:t>
      </w:r>
      <w:r w:rsidR="004B369A">
        <w:rPr>
          <w:rFonts w:ascii="NoorLotus" w:hAnsi="NoorLotus" w:hint="cs"/>
          <w:rtl/>
        </w:rPr>
        <w:t xml:space="preserve">حکم به احتیاط لا یدل الا علی رجحانه. یعنی به یک مطلبی دلالت </w:t>
      </w:r>
      <w:r w:rsidR="0036471E">
        <w:rPr>
          <w:rFonts w:ascii="NoorLotus" w:hAnsi="NoorLotus" w:hint="cs"/>
          <w:rtl/>
        </w:rPr>
        <w:t>می‌کند</w:t>
      </w:r>
      <w:r w:rsidR="004B369A">
        <w:rPr>
          <w:rFonts w:ascii="NoorLotus" w:hAnsi="NoorLotus" w:hint="cs"/>
          <w:rtl/>
        </w:rPr>
        <w:t xml:space="preserve"> که در آن وجوب احتیاط نیست. به نظر حرف خوبی است. </w:t>
      </w:r>
    </w:p>
    <w:p w14:paraId="2C8AA477" w14:textId="77777777" w:rsidR="009E09F8" w:rsidRDefault="00000000" w:rsidP="00CB249F">
      <w:pPr>
        <w:rPr>
          <w:rFonts w:ascii="NoorLotus" w:hAnsi="NoorLotus"/>
          <w:rtl/>
        </w:rPr>
      </w:pPr>
      <w:r>
        <w:rPr>
          <w:rFonts w:ascii="NoorLotus" w:hAnsi="NoorLotus" w:hint="cs"/>
          <w:rtl/>
        </w:rPr>
        <w:t>فرمایش دیگران را می</w:t>
      </w:r>
      <w:r>
        <w:rPr>
          <w:rFonts w:ascii="NoorLotus" w:hAnsi="NoorLotus" w:hint="eastAsia"/>
          <w:rtl/>
        </w:rPr>
        <w:t>‌</w:t>
      </w:r>
      <w:r>
        <w:rPr>
          <w:rFonts w:ascii="NoorLotus" w:hAnsi="NoorLotus" w:hint="cs"/>
          <w:rtl/>
        </w:rPr>
        <w:t xml:space="preserve">بینیم. </w:t>
      </w:r>
      <w:r w:rsidR="004B369A">
        <w:rPr>
          <w:rFonts w:ascii="NoorLotus" w:hAnsi="NoorLotus" w:hint="cs"/>
          <w:rtl/>
        </w:rPr>
        <w:t xml:space="preserve">یک مطلبی را آیت الله شبیری حفظه الله نقل </w:t>
      </w:r>
      <w:r w:rsidR="0036471E">
        <w:rPr>
          <w:rFonts w:ascii="NoorLotus" w:hAnsi="NoorLotus" w:hint="cs"/>
          <w:rtl/>
        </w:rPr>
        <w:t>می‌کند</w:t>
      </w:r>
      <w:r w:rsidR="004B369A">
        <w:rPr>
          <w:rFonts w:ascii="NoorLotus" w:hAnsi="NoorLotus" w:hint="cs"/>
          <w:rtl/>
        </w:rPr>
        <w:t xml:space="preserve"> از برخی شاگردان مرحوم آقای خویی که اینجا این تقیه نمی</w:t>
      </w:r>
      <w:r>
        <w:rPr>
          <w:rFonts w:ascii="NoorLotus" w:hAnsi="NoorLotus" w:hint="eastAsia"/>
          <w:rtl/>
        </w:rPr>
        <w:t>‌</w:t>
      </w:r>
      <w:r w:rsidR="004B369A">
        <w:rPr>
          <w:rFonts w:ascii="NoorLotus" w:hAnsi="NoorLotus" w:hint="cs"/>
          <w:rtl/>
        </w:rPr>
        <w:t xml:space="preserve">تواند باشد. این فرمایش البته در مصباح الاصول نیست و امروز صلاة ایشان را </w:t>
      </w:r>
      <w:r>
        <w:rPr>
          <w:rFonts w:ascii="NoorLotus" w:hAnsi="NoorLotus" w:hint="cs"/>
          <w:rtl/>
        </w:rPr>
        <w:t xml:space="preserve">که </w:t>
      </w:r>
      <w:r w:rsidR="004B369A">
        <w:rPr>
          <w:rFonts w:ascii="NoorLotus" w:hAnsi="NoorLotus" w:hint="cs"/>
          <w:rtl/>
        </w:rPr>
        <w:t>نگاه کردم</w:t>
      </w:r>
      <w:r>
        <w:rPr>
          <w:rFonts w:ascii="NoorLotus" w:hAnsi="NoorLotus" w:hint="cs"/>
          <w:rtl/>
        </w:rPr>
        <w:t>،</w:t>
      </w:r>
      <w:r w:rsidR="004B369A">
        <w:rPr>
          <w:rFonts w:ascii="NoorLotus" w:hAnsi="NoorLotus" w:hint="cs"/>
          <w:rtl/>
        </w:rPr>
        <w:t xml:space="preserve"> در آنجا هم نیست و آقای شبیری هم نفرمود که اینجاست</w:t>
      </w:r>
      <w:r>
        <w:rPr>
          <w:rFonts w:ascii="NoorLotus" w:hAnsi="NoorLotus" w:hint="cs"/>
          <w:rtl/>
        </w:rPr>
        <w:t>،</w:t>
      </w:r>
      <w:r w:rsidR="004B369A">
        <w:rPr>
          <w:rFonts w:ascii="NoorLotus" w:hAnsi="NoorLotus" w:hint="cs"/>
          <w:rtl/>
        </w:rPr>
        <w:t xml:space="preserve"> بلکه فرموده است یکی از شاگردان ایشان </w:t>
      </w:r>
      <w:r>
        <w:rPr>
          <w:rFonts w:ascii="NoorLotus" w:hAnsi="NoorLotus" w:hint="cs"/>
          <w:rtl/>
        </w:rPr>
        <w:t>از نجف آمده بود</w:t>
      </w:r>
      <w:r w:rsidR="004B369A">
        <w:rPr>
          <w:rFonts w:ascii="NoorLotus" w:hAnsi="NoorLotus" w:hint="cs"/>
          <w:rtl/>
        </w:rPr>
        <w:t xml:space="preserve"> و الان نمی</w:t>
      </w:r>
      <w:r>
        <w:rPr>
          <w:rFonts w:ascii="NoorLotus" w:hAnsi="NoorLotus" w:hint="eastAsia"/>
          <w:rtl/>
        </w:rPr>
        <w:t>‌</w:t>
      </w:r>
      <w:r>
        <w:rPr>
          <w:rFonts w:ascii="NoorLotus" w:hAnsi="NoorLotus" w:hint="cs"/>
          <w:rtl/>
        </w:rPr>
        <w:t xml:space="preserve">دانیم و </w:t>
      </w:r>
      <w:r w:rsidR="004B369A">
        <w:rPr>
          <w:rFonts w:ascii="NoorLotus" w:hAnsi="NoorLotus" w:hint="cs"/>
          <w:rtl/>
        </w:rPr>
        <w:t xml:space="preserve">مشترک لفظی هم </w:t>
      </w:r>
      <w:r>
        <w:rPr>
          <w:rFonts w:ascii="NoorLotus" w:hAnsi="NoorLotus" w:hint="cs"/>
          <w:rtl/>
        </w:rPr>
        <w:t>است</w:t>
      </w:r>
      <w:r w:rsidR="004B369A">
        <w:rPr>
          <w:rFonts w:ascii="NoorLotus" w:hAnsi="NoorLotus" w:hint="cs"/>
          <w:rtl/>
        </w:rPr>
        <w:t xml:space="preserve"> که آسید عبدالکریم اردبیلی</w:t>
      </w:r>
      <w:r>
        <w:rPr>
          <w:rFonts w:ascii="NoorLotus" w:hAnsi="NoorLotus" w:hint="cs"/>
          <w:rtl/>
        </w:rPr>
        <w:t xml:space="preserve"> است. آنوقت از نجف آ</w:t>
      </w:r>
      <w:r w:rsidR="004B369A">
        <w:rPr>
          <w:rFonts w:ascii="NoorLotus" w:hAnsi="NoorLotus" w:hint="cs"/>
          <w:rtl/>
        </w:rPr>
        <w:t xml:space="preserve">مده بود </w:t>
      </w:r>
      <w:r>
        <w:rPr>
          <w:rFonts w:ascii="NoorLotus" w:hAnsi="NoorLotus" w:hint="cs"/>
          <w:rtl/>
        </w:rPr>
        <w:t>و این مطلب را از قول ایشان گفته</w:t>
      </w:r>
      <w:r>
        <w:rPr>
          <w:rFonts w:ascii="NoorLotus" w:hAnsi="NoorLotus" w:hint="eastAsia"/>
          <w:rtl/>
        </w:rPr>
        <w:t>‌</w:t>
      </w:r>
      <w:r w:rsidR="004B369A">
        <w:rPr>
          <w:rFonts w:ascii="NoorLotus" w:hAnsi="NoorLotus" w:hint="cs"/>
          <w:rtl/>
        </w:rPr>
        <w:t xml:space="preserve">اند. نکته جالبی </w:t>
      </w:r>
      <w:r w:rsidR="0036471E">
        <w:rPr>
          <w:rFonts w:ascii="NoorLotus" w:hAnsi="NoorLotus" w:hint="cs"/>
          <w:rtl/>
        </w:rPr>
        <w:t>می‌گوید</w:t>
      </w:r>
      <w:r>
        <w:rPr>
          <w:rFonts w:ascii="NoorLotus" w:hAnsi="NoorLotus" w:hint="cs"/>
          <w:rtl/>
        </w:rPr>
        <w:t xml:space="preserve"> و از نقل</w:t>
      </w:r>
      <w:r>
        <w:rPr>
          <w:rFonts w:ascii="NoorLotus" w:hAnsi="NoorLotus" w:hint="eastAsia"/>
          <w:rtl/>
        </w:rPr>
        <w:t>‌</w:t>
      </w:r>
      <w:r>
        <w:rPr>
          <w:rFonts w:ascii="NoorLotus" w:hAnsi="NoorLotus" w:hint="cs"/>
          <w:rtl/>
        </w:rPr>
        <w:t>های سینه</w:t>
      </w:r>
      <w:r>
        <w:rPr>
          <w:rFonts w:ascii="NoorLotus" w:hAnsi="NoorLotus" w:hint="eastAsia"/>
          <w:rtl/>
        </w:rPr>
        <w:t>‌</w:t>
      </w:r>
      <w:r>
        <w:rPr>
          <w:rFonts w:ascii="NoorLotus" w:hAnsi="NoorLotus" w:hint="cs"/>
          <w:rtl/>
        </w:rPr>
        <w:t>ای است که آ</w:t>
      </w:r>
      <w:r w:rsidR="004B369A">
        <w:rPr>
          <w:rFonts w:ascii="NoorLotus" w:hAnsi="NoorLotus" w:hint="cs"/>
          <w:rtl/>
        </w:rPr>
        <w:t xml:space="preserve">قای شبیری </w:t>
      </w:r>
      <w:r w:rsidR="0036471E">
        <w:rPr>
          <w:rFonts w:ascii="NoorLotus" w:hAnsi="NoorLotus" w:hint="cs"/>
          <w:rtl/>
        </w:rPr>
        <w:t>می‌فرماید</w:t>
      </w:r>
      <w:r w:rsidR="004B369A">
        <w:rPr>
          <w:rFonts w:ascii="NoorLotus" w:hAnsi="NoorLotus" w:hint="cs"/>
          <w:rtl/>
        </w:rPr>
        <w:t xml:space="preserve"> </w:t>
      </w:r>
      <w:r>
        <w:rPr>
          <w:rFonts w:ascii="NoorLotus" w:hAnsi="NoorLotus" w:hint="cs"/>
          <w:rtl/>
        </w:rPr>
        <w:t>این نکته</w:t>
      </w:r>
      <w:r>
        <w:rPr>
          <w:rFonts w:ascii="NoorLotus" w:hAnsi="NoorLotus" w:hint="eastAsia"/>
          <w:rtl/>
        </w:rPr>
        <w:t>‌</w:t>
      </w:r>
      <w:r w:rsidR="004B369A">
        <w:rPr>
          <w:rFonts w:ascii="NoorLotus" w:hAnsi="NoorLotus" w:hint="cs"/>
          <w:rtl/>
        </w:rPr>
        <w:t xml:space="preserve">ای که آقای خویی </w:t>
      </w:r>
      <w:r>
        <w:rPr>
          <w:rFonts w:ascii="NoorLotus" w:hAnsi="NoorLotus" w:hint="cs"/>
          <w:rtl/>
        </w:rPr>
        <w:t>در رد تقیه فرموده است، در جواهر جواب آن را داده</w:t>
      </w:r>
      <w:r>
        <w:rPr>
          <w:rFonts w:ascii="NoorLotus" w:hAnsi="NoorLotus" w:hint="eastAsia"/>
          <w:rtl/>
        </w:rPr>
        <w:t>‌</w:t>
      </w:r>
      <w:r>
        <w:rPr>
          <w:rFonts w:ascii="NoorLotus" w:hAnsi="NoorLotus" w:hint="cs"/>
          <w:rtl/>
        </w:rPr>
        <w:t>ا</w:t>
      </w:r>
      <w:r w:rsidR="004B369A">
        <w:rPr>
          <w:rFonts w:ascii="NoorLotus" w:hAnsi="NoorLotus" w:hint="cs"/>
          <w:rtl/>
        </w:rPr>
        <w:t xml:space="preserve">ند. بعد از همین آقا نقل </w:t>
      </w:r>
      <w:r w:rsidR="0036471E">
        <w:rPr>
          <w:rFonts w:ascii="NoorLotus" w:hAnsi="NoorLotus" w:hint="cs"/>
          <w:rtl/>
        </w:rPr>
        <w:t>می‌کند</w:t>
      </w:r>
      <w:r>
        <w:rPr>
          <w:rFonts w:ascii="NoorLotus" w:hAnsi="NoorLotus" w:hint="cs"/>
          <w:rtl/>
        </w:rPr>
        <w:t xml:space="preserve"> که آ</w:t>
      </w:r>
      <w:r w:rsidR="004B369A">
        <w:rPr>
          <w:rFonts w:ascii="NoorLotus" w:hAnsi="NoorLotus" w:hint="cs"/>
          <w:rtl/>
        </w:rPr>
        <w:t>قای خویی می</w:t>
      </w:r>
      <w:r>
        <w:rPr>
          <w:rFonts w:ascii="NoorLotus" w:hAnsi="NoorLotus" w:hint="eastAsia"/>
          <w:rtl/>
        </w:rPr>
        <w:t>‌</w:t>
      </w:r>
      <w:r w:rsidR="004B369A">
        <w:rPr>
          <w:rFonts w:ascii="NoorLotus" w:hAnsi="NoorLotus" w:hint="cs"/>
          <w:rtl/>
        </w:rPr>
        <w:t xml:space="preserve">فرمود </w:t>
      </w:r>
      <w:r>
        <w:rPr>
          <w:rFonts w:ascii="NoorLotus" w:hAnsi="NoorLotus" w:hint="cs"/>
          <w:rtl/>
        </w:rPr>
        <w:t>«قلّما أراجع الجواهر».</w:t>
      </w:r>
      <w:r w:rsidR="004B369A">
        <w:rPr>
          <w:rFonts w:ascii="NoorLotus" w:hAnsi="NoorLotus" w:hint="cs"/>
          <w:rtl/>
        </w:rPr>
        <w:t xml:space="preserve"> این امر عجیبی است. </w:t>
      </w:r>
      <w:r>
        <w:rPr>
          <w:rFonts w:ascii="NoorLotus" w:hAnsi="NoorLotus" w:hint="cs"/>
          <w:rtl/>
        </w:rPr>
        <w:t>جواهر کتابی به این اهمیت و دم دست است، ولی</w:t>
      </w:r>
      <w:r w:rsidR="004B369A">
        <w:rPr>
          <w:rFonts w:ascii="NoorLotus" w:hAnsi="NoorLotus" w:hint="cs"/>
          <w:rtl/>
        </w:rPr>
        <w:t xml:space="preserve"> </w:t>
      </w:r>
      <w:r w:rsidR="0036471E">
        <w:rPr>
          <w:rFonts w:ascii="NoorLotus" w:hAnsi="NoorLotus" w:hint="cs"/>
          <w:rtl/>
        </w:rPr>
        <w:t>می‌گوید</w:t>
      </w:r>
      <w:r w:rsidR="004B369A">
        <w:rPr>
          <w:rFonts w:ascii="NoorLotus" w:hAnsi="NoorLotus" w:hint="cs"/>
          <w:rtl/>
        </w:rPr>
        <w:t xml:space="preserve"> </w:t>
      </w:r>
      <w:r>
        <w:rPr>
          <w:rFonts w:ascii="NoorLotus" w:hAnsi="NoorLotus" w:hint="cs"/>
          <w:rtl/>
        </w:rPr>
        <w:t>«قلما اراجع الجواهر».</w:t>
      </w:r>
      <w:r w:rsidR="004B369A">
        <w:rPr>
          <w:rFonts w:ascii="NoorLotus" w:hAnsi="NoorLotus" w:hint="cs"/>
          <w:rtl/>
        </w:rPr>
        <w:t xml:space="preserve"> آقای شبیری یک کنایه می</w:t>
      </w:r>
      <w:r w:rsidR="004B369A">
        <w:rPr>
          <w:rFonts w:ascii="NoorLotus" w:hAnsi="NoorLotus" w:hint="eastAsia"/>
          <w:rtl/>
        </w:rPr>
        <w:t>‌</w:t>
      </w:r>
      <w:r w:rsidR="004B369A">
        <w:rPr>
          <w:rFonts w:ascii="NoorLotus" w:hAnsi="NoorLotus" w:hint="cs"/>
          <w:rtl/>
        </w:rPr>
        <w:t>زند که این هم ناشی از همان عدم مراجعه است که اینجا این اشکال را کرده است</w:t>
      </w:r>
      <w:r>
        <w:rPr>
          <w:rFonts w:ascii="NoorLotus" w:hAnsi="NoorLotus" w:hint="cs"/>
          <w:rtl/>
        </w:rPr>
        <w:t>،</w:t>
      </w:r>
      <w:r w:rsidR="004B369A">
        <w:rPr>
          <w:rFonts w:ascii="NoorLotus" w:hAnsi="NoorLotus" w:hint="cs"/>
          <w:rtl/>
        </w:rPr>
        <w:t xml:space="preserve"> با اینکه این مطلب در کلام صاحب جواهر مسطور بود. </w:t>
      </w:r>
    </w:p>
    <w:p w14:paraId="5DD42878" w14:textId="77777777" w:rsidR="004B369A" w:rsidRDefault="00000000" w:rsidP="004B369A">
      <w:pPr>
        <w:rPr>
          <w:rFonts w:ascii="NoorLotus" w:hAnsi="NoorLotus"/>
          <w:rtl/>
        </w:rPr>
      </w:pPr>
      <w:r>
        <w:rPr>
          <w:rFonts w:ascii="NoorLotus" w:hAnsi="NoorLotus" w:hint="cs"/>
          <w:rtl/>
        </w:rPr>
        <w:t xml:space="preserve">دوستان مطالعه کنند. یک بحث اینست که این تقیه که اینجا گفته شد چیست. اثر تقیه روشن </w:t>
      </w:r>
      <w:r w:rsidR="00A87FC9">
        <w:rPr>
          <w:rFonts w:ascii="NoorLotus" w:hAnsi="NoorLotus" w:hint="cs"/>
          <w:rtl/>
        </w:rPr>
        <w:t xml:space="preserve">است </w:t>
      </w:r>
      <w:r>
        <w:rPr>
          <w:rFonts w:ascii="NoorLotus" w:hAnsi="NoorLotus" w:hint="cs"/>
          <w:rtl/>
        </w:rPr>
        <w:t xml:space="preserve">که چیست. به نظر من فرمایش شیخ روشن است که میخواهد بگوید اثر تقیه چیست. </w:t>
      </w:r>
      <w:r w:rsidR="00A87FC9">
        <w:rPr>
          <w:rFonts w:ascii="NoorLotus" w:hAnsi="NoorLotus" w:hint="cs"/>
          <w:rtl/>
        </w:rPr>
        <w:t>نتیجه این است که دیگر از این روایت</w:t>
      </w:r>
      <w:r>
        <w:rPr>
          <w:rFonts w:ascii="NoorLotus" w:hAnsi="NoorLotus" w:hint="cs"/>
          <w:rtl/>
        </w:rPr>
        <w:t xml:space="preserve"> لزوم احتیاط</w:t>
      </w:r>
      <w:r w:rsidR="00A87FC9">
        <w:rPr>
          <w:rFonts w:ascii="NoorLotus" w:hAnsi="NoorLotus" w:hint="cs"/>
          <w:rtl/>
        </w:rPr>
        <w:t xml:space="preserve"> را استفاده نمی کنیم</w:t>
      </w:r>
      <w:r>
        <w:rPr>
          <w:rFonts w:ascii="NoorLotus" w:hAnsi="NoorLotus" w:hint="cs"/>
          <w:rtl/>
        </w:rPr>
        <w:t xml:space="preserve">. ولی اشکالات متعدد شده است از جهت تقیه بودن و نبودن و از جهت کیفیت دلالت بر لزوم و غیره که جلسه آینده بررسی </w:t>
      </w:r>
      <w:r w:rsidR="0036471E">
        <w:rPr>
          <w:rFonts w:ascii="NoorLotus" w:hAnsi="NoorLotus" w:hint="cs"/>
          <w:rtl/>
        </w:rPr>
        <w:t>می‌کنیم</w:t>
      </w:r>
      <w:r>
        <w:rPr>
          <w:rFonts w:ascii="NoorLotus" w:hAnsi="NoorLotus" w:hint="cs"/>
          <w:rtl/>
        </w:rPr>
        <w:t xml:space="preserve">. </w:t>
      </w:r>
    </w:p>
    <w:p w14:paraId="2F2174A0" w14:textId="77777777" w:rsidR="004B369A" w:rsidRPr="00117190" w:rsidRDefault="00000000" w:rsidP="004B369A">
      <w:pPr>
        <w:rPr>
          <w:rFonts w:ascii="NoorLotus" w:hAnsi="NoorLotus"/>
          <w:rtl/>
        </w:rPr>
        <w:sectPr w:rsidR="004B369A" w:rsidRPr="00117190" w:rsidSect="0010049B">
          <w:headerReference w:type="default" r:id="rId166"/>
          <w:footerReference w:type="default" r:id="rId16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Pr>
          <w:rFonts w:ascii="NoorLotus" w:hAnsi="NoorLotus" w:hint="cs"/>
          <w:rtl/>
        </w:rPr>
        <w:t xml:space="preserve">الحمد لله رب العالمین </w:t>
      </w:r>
    </w:p>
    <w:p w14:paraId="3183E502" w14:textId="77777777" w:rsidR="00F008B6" w:rsidRPr="008F7F61" w:rsidRDefault="00000000" w:rsidP="00EF2571">
      <w:pPr>
        <w:jc w:val="center"/>
        <w:rPr>
          <w:rtl/>
        </w:rPr>
      </w:pPr>
      <w:r w:rsidRPr="008F7F61">
        <w:rPr>
          <w:rFonts w:hint="cs"/>
          <w:rtl/>
        </w:rPr>
        <w:t>بسم الله الرحمن الرحیم</w:t>
      </w:r>
    </w:p>
    <w:sdt>
      <w:sdtPr>
        <w:rPr>
          <w:rFonts w:ascii="Calibri" w:eastAsia="Calibri" w:hAnsi="Calibri" w:cs="NoorLotus"/>
          <w:color w:val="auto"/>
          <w:sz w:val="22"/>
          <w:szCs w:val="28"/>
          <w:rtl/>
          <w:lang w:bidi="fa-IR"/>
        </w:rPr>
        <w:id w:val="505098356"/>
        <w:docPartObj>
          <w:docPartGallery w:val="Table of Contents"/>
          <w:docPartUnique/>
        </w:docPartObj>
      </w:sdtPr>
      <w:sdtEndPr>
        <w:rPr>
          <w:b/>
          <w:bCs/>
          <w:noProof/>
        </w:rPr>
      </w:sdtEndPr>
      <w:sdtContent>
        <w:p w14:paraId="2BF55120" w14:textId="77777777" w:rsidR="00EF1DCE" w:rsidRPr="008F7F61" w:rsidRDefault="00000000" w:rsidP="00EF1DCE">
          <w:pPr>
            <w:pStyle w:val="TOCHeading"/>
            <w:bidi/>
          </w:pPr>
          <w:r w:rsidRPr="008F7F61">
            <w:rPr>
              <w:rFonts w:hint="cs"/>
              <w:rtl/>
            </w:rPr>
            <w:t>فهرست</w:t>
          </w:r>
        </w:p>
        <w:p w14:paraId="7D35F277" w14:textId="3A8B7292" w:rsidR="008F7F61" w:rsidRDefault="00000000">
          <w:pPr>
            <w:pStyle w:val="TOC1"/>
            <w:rPr>
              <w:rFonts w:asciiTheme="minorHAnsi" w:eastAsiaTheme="minorEastAsia" w:hAnsiTheme="minorHAnsi" w:cstheme="minorBidi"/>
              <w:noProof/>
              <w:color w:val="auto"/>
              <w:kern w:val="2"/>
              <w:szCs w:val="22"/>
              <w:rtl/>
              <w:lang w:bidi="ar-SA"/>
              <w14:ligatures w14:val="standardContextual"/>
            </w:rPr>
          </w:pPr>
          <w:r w:rsidRPr="008F7F61">
            <w:fldChar w:fldCharType="begin"/>
          </w:r>
          <w:r w:rsidRPr="008F7F61">
            <w:instrText xml:space="preserve"> TOC \o "1-3" \h \z \u </w:instrText>
          </w:r>
          <w:r w:rsidRPr="008F7F61">
            <w:fldChar w:fldCharType="separate"/>
          </w:r>
          <w:hyperlink w:anchor="_Toc137458333" w:history="1">
            <w:r w:rsidRPr="00FC2FFC">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Toc137458333 \h</w:instrText>
            </w:r>
            <w:r>
              <w:rPr>
                <w:noProof/>
                <w:webHidden/>
                <w:rtl/>
              </w:rPr>
              <w:instrText xml:space="preserve"> </w:instrText>
            </w:r>
            <w:r>
              <w:rPr>
                <w:noProof/>
                <w:webHidden/>
                <w:rtl/>
              </w:rPr>
            </w:r>
            <w:r>
              <w:rPr>
                <w:noProof/>
                <w:webHidden/>
                <w:rtl/>
              </w:rPr>
              <w:fldChar w:fldCharType="separate"/>
            </w:r>
            <w:r w:rsidR="00887740">
              <w:rPr>
                <w:noProof/>
                <w:webHidden/>
                <w:rtl/>
              </w:rPr>
              <w:t>794</w:t>
            </w:r>
            <w:r>
              <w:rPr>
                <w:noProof/>
                <w:webHidden/>
                <w:rtl/>
              </w:rPr>
              <w:fldChar w:fldCharType="end"/>
            </w:r>
          </w:hyperlink>
        </w:p>
        <w:p w14:paraId="19A3C821" w14:textId="14513CF8" w:rsidR="008F7F61"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458334" w:history="1">
            <w:r w:rsidRPr="00FC2FFC">
              <w:rPr>
                <w:rStyle w:val="Hyperlink"/>
                <w:noProof/>
                <w:rtl/>
              </w:rPr>
              <w:t>اشکالات پنج‌گانه آ</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الله وح</w:t>
            </w:r>
            <w:r w:rsidRPr="00FC2FFC">
              <w:rPr>
                <w:rStyle w:val="Hyperlink"/>
                <w:rFonts w:hint="cs"/>
                <w:noProof/>
                <w:rtl/>
              </w:rPr>
              <w:t>ی</w:t>
            </w:r>
            <w:r w:rsidRPr="00FC2FFC">
              <w:rPr>
                <w:rStyle w:val="Hyperlink"/>
                <w:rFonts w:hint="eastAsia"/>
                <w:noProof/>
                <w:rtl/>
              </w:rPr>
              <w:t>د</w:t>
            </w:r>
            <w:r w:rsidRPr="00FC2FFC">
              <w:rPr>
                <w:rStyle w:val="Hyperlink"/>
                <w:noProof/>
                <w:rtl/>
              </w:rPr>
              <w:t xml:space="preserve"> به ب</w:t>
            </w:r>
            <w:r w:rsidRPr="00FC2FFC">
              <w:rPr>
                <w:rStyle w:val="Hyperlink"/>
                <w:rFonts w:hint="cs"/>
                <w:noProof/>
                <w:rtl/>
              </w:rPr>
              <w:t>ی</w:t>
            </w:r>
            <w:r w:rsidRPr="00FC2FFC">
              <w:rPr>
                <w:rStyle w:val="Hyperlink"/>
                <w:rFonts w:hint="eastAsia"/>
                <w:noProof/>
                <w:rtl/>
              </w:rPr>
              <w:t>ان</w:t>
            </w:r>
            <w:r w:rsidRPr="00FC2FFC">
              <w:rPr>
                <w:rStyle w:val="Hyperlink"/>
                <w:noProof/>
                <w:rtl/>
              </w:rPr>
              <w:t xml:space="preserve"> ش</w:t>
            </w:r>
            <w:r w:rsidRPr="00FC2FFC">
              <w:rPr>
                <w:rStyle w:val="Hyperlink"/>
                <w:rFonts w:hint="cs"/>
                <w:noProof/>
                <w:rtl/>
              </w:rPr>
              <w:t>ی</w:t>
            </w:r>
            <w:r w:rsidRPr="00FC2FFC">
              <w:rPr>
                <w:rStyle w:val="Hyperlink"/>
                <w:rFonts w:hint="eastAsia"/>
                <w:noProof/>
                <w:rtl/>
              </w:rPr>
              <w:t>خ</w:t>
            </w:r>
            <w:r w:rsidRPr="00FC2FFC">
              <w:rPr>
                <w:rStyle w:val="Hyperlink"/>
                <w:noProof/>
                <w:rtl/>
              </w:rPr>
              <w:t xml:space="preserve"> در تفس</w:t>
            </w:r>
            <w:r w:rsidRPr="00FC2FFC">
              <w:rPr>
                <w:rStyle w:val="Hyperlink"/>
                <w:rFonts w:hint="cs"/>
                <w:noProof/>
                <w:rtl/>
              </w:rPr>
              <w:t>ی</w:t>
            </w:r>
            <w:r w:rsidRPr="00FC2FFC">
              <w:rPr>
                <w:rStyle w:val="Hyperlink"/>
                <w:rFonts w:hint="eastAsia"/>
                <w:noProof/>
                <w:rtl/>
              </w:rPr>
              <w:t>ر</w:t>
            </w:r>
            <w:r w:rsidRPr="00FC2FFC">
              <w:rPr>
                <w:rStyle w:val="Hyperlink"/>
                <w:noProof/>
                <w:rtl/>
              </w:rPr>
              <w:t xml:space="preserve">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عبدالله بن وضاح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Toc137458334 \h</w:instrText>
            </w:r>
            <w:r>
              <w:rPr>
                <w:noProof/>
                <w:webHidden/>
                <w:rtl/>
              </w:rPr>
              <w:instrText xml:space="preserve"> </w:instrText>
            </w:r>
            <w:r>
              <w:rPr>
                <w:noProof/>
                <w:webHidden/>
                <w:rtl/>
              </w:rPr>
            </w:r>
            <w:r>
              <w:rPr>
                <w:noProof/>
                <w:webHidden/>
                <w:rtl/>
              </w:rPr>
              <w:fldChar w:fldCharType="separate"/>
            </w:r>
            <w:r w:rsidR="00887740">
              <w:rPr>
                <w:noProof/>
                <w:webHidden/>
                <w:rtl/>
              </w:rPr>
              <w:t>795</w:t>
            </w:r>
            <w:r>
              <w:rPr>
                <w:noProof/>
                <w:webHidden/>
                <w:rtl/>
              </w:rPr>
              <w:fldChar w:fldCharType="end"/>
            </w:r>
          </w:hyperlink>
        </w:p>
        <w:p w14:paraId="3B414812" w14:textId="15474A86"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35" w:history="1">
            <w:r w:rsidRPr="00FC2FFC">
              <w:rPr>
                <w:rStyle w:val="Hyperlink"/>
                <w:noProof/>
                <w:rtl/>
              </w:rPr>
              <w:t>اشکال نخست: تناف</w:t>
            </w:r>
            <w:r w:rsidRPr="00FC2FFC">
              <w:rPr>
                <w:rStyle w:val="Hyperlink"/>
                <w:rFonts w:hint="cs"/>
                <w:noProof/>
                <w:rtl/>
              </w:rPr>
              <w:t>ی</w:t>
            </w:r>
            <w:r w:rsidRPr="00FC2FFC">
              <w:rPr>
                <w:rStyle w:val="Hyperlink"/>
                <w:noProof/>
                <w:rtl/>
              </w:rPr>
              <w:t xml:space="preserve"> استحباب احت</w:t>
            </w:r>
            <w:r w:rsidRPr="00FC2FFC">
              <w:rPr>
                <w:rStyle w:val="Hyperlink"/>
                <w:rFonts w:hint="cs"/>
                <w:noProof/>
                <w:rtl/>
              </w:rPr>
              <w:t>ی</w:t>
            </w:r>
            <w:r w:rsidRPr="00FC2FFC">
              <w:rPr>
                <w:rStyle w:val="Hyperlink"/>
                <w:rFonts w:hint="eastAsia"/>
                <w:noProof/>
                <w:rtl/>
              </w:rPr>
              <w:t>اط</w:t>
            </w:r>
            <w:r w:rsidRPr="00FC2FFC">
              <w:rPr>
                <w:rStyle w:val="Hyperlink"/>
                <w:noProof/>
                <w:rtl/>
              </w:rPr>
              <w:t xml:space="preserve"> با شبهه موضوع</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بودن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در کلام ش</w:t>
            </w:r>
            <w:r w:rsidRPr="00FC2FFC">
              <w:rPr>
                <w:rStyle w:val="Hyperlink"/>
                <w:rFonts w:hint="cs"/>
                <w:noProof/>
                <w:rtl/>
              </w:rPr>
              <w:t>ی</w:t>
            </w:r>
            <w:r w:rsidRPr="00FC2FFC">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Toc137458335 \h</w:instrText>
            </w:r>
            <w:r>
              <w:rPr>
                <w:noProof/>
                <w:webHidden/>
                <w:rtl/>
              </w:rPr>
              <w:instrText xml:space="preserve"> </w:instrText>
            </w:r>
            <w:r>
              <w:rPr>
                <w:noProof/>
                <w:webHidden/>
                <w:rtl/>
              </w:rPr>
            </w:r>
            <w:r>
              <w:rPr>
                <w:noProof/>
                <w:webHidden/>
                <w:rtl/>
              </w:rPr>
              <w:fldChar w:fldCharType="separate"/>
            </w:r>
            <w:r w:rsidR="00887740">
              <w:rPr>
                <w:noProof/>
                <w:webHidden/>
                <w:rtl/>
              </w:rPr>
              <w:t>796</w:t>
            </w:r>
            <w:r>
              <w:rPr>
                <w:noProof/>
                <w:webHidden/>
                <w:rtl/>
              </w:rPr>
              <w:fldChar w:fldCharType="end"/>
            </w:r>
          </w:hyperlink>
        </w:p>
        <w:p w14:paraId="5276A937" w14:textId="60749022"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36" w:history="1">
            <w:r w:rsidRPr="00FC2FFC">
              <w:rPr>
                <w:rStyle w:val="Hyperlink"/>
                <w:noProof/>
                <w:rtl/>
              </w:rPr>
              <w:t>پاسخ اشکال اول: استحباب، ظهور اول</w:t>
            </w:r>
            <w:r w:rsidRPr="00FC2FFC">
              <w:rPr>
                <w:rStyle w:val="Hyperlink"/>
                <w:rFonts w:hint="cs"/>
                <w:noProof/>
                <w:rtl/>
              </w:rPr>
              <w:t>ی</w:t>
            </w:r>
            <w:r w:rsidRPr="00FC2FF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Toc137458336 \h</w:instrText>
            </w:r>
            <w:r>
              <w:rPr>
                <w:noProof/>
                <w:webHidden/>
                <w:rtl/>
              </w:rPr>
              <w:instrText xml:space="preserve"> </w:instrText>
            </w:r>
            <w:r>
              <w:rPr>
                <w:noProof/>
                <w:webHidden/>
                <w:rtl/>
              </w:rPr>
            </w:r>
            <w:r>
              <w:rPr>
                <w:noProof/>
                <w:webHidden/>
                <w:rtl/>
              </w:rPr>
              <w:fldChar w:fldCharType="separate"/>
            </w:r>
            <w:r w:rsidR="00887740">
              <w:rPr>
                <w:noProof/>
                <w:webHidden/>
                <w:rtl/>
              </w:rPr>
              <w:t>796</w:t>
            </w:r>
            <w:r>
              <w:rPr>
                <w:noProof/>
                <w:webHidden/>
                <w:rtl/>
              </w:rPr>
              <w:fldChar w:fldCharType="end"/>
            </w:r>
          </w:hyperlink>
        </w:p>
        <w:p w14:paraId="2D46722E" w14:textId="55EC915E"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37" w:history="1">
            <w:r w:rsidRPr="00FC2FFC">
              <w:rPr>
                <w:rStyle w:val="Hyperlink"/>
                <w:noProof/>
                <w:rtl/>
              </w:rPr>
              <w:t>اشکال دوم: عبارات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ظهور در شبهه حکم</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دارد نه موضوع</w:t>
            </w:r>
            <w:r w:rsidRPr="00FC2FFC">
              <w:rPr>
                <w:rStyle w:val="Hyperlink"/>
                <w:rFonts w:hint="cs"/>
                <w:noProof/>
                <w:rtl/>
              </w:rPr>
              <w:t>ی</w:t>
            </w:r>
            <w:r w:rsidRPr="00FC2FFC">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Toc137458337 \h</w:instrText>
            </w:r>
            <w:r>
              <w:rPr>
                <w:noProof/>
                <w:webHidden/>
                <w:rtl/>
              </w:rPr>
              <w:instrText xml:space="preserve"> </w:instrText>
            </w:r>
            <w:r>
              <w:rPr>
                <w:noProof/>
                <w:webHidden/>
                <w:rtl/>
              </w:rPr>
            </w:r>
            <w:r>
              <w:rPr>
                <w:noProof/>
                <w:webHidden/>
                <w:rtl/>
              </w:rPr>
              <w:fldChar w:fldCharType="separate"/>
            </w:r>
            <w:r w:rsidR="00887740">
              <w:rPr>
                <w:noProof/>
                <w:webHidden/>
                <w:rtl/>
              </w:rPr>
              <w:t>798</w:t>
            </w:r>
            <w:r>
              <w:rPr>
                <w:noProof/>
                <w:webHidden/>
                <w:rtl/>
              </w:rPr>
              <w:fldChar w:fldCharType="end"/>
            </w:r>
          </w:hyperlink>
        </w:p>
        <w:p w14:paraId="02972854" w14:textId="3FFB6AB0"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38" w:history="1">
            <w:r w:rsidRPr="00FC2FFC">
              <w:rPr>
                <w:rStyle w:val="Hyperlink"/>
                <w:noProof/>
                <w:rtl/>
              </w:rPr>
              <w:t>پاسخ اشکال دوم: قر</w:t>
            </w:r>
            <w:r w:rsidRPr="00FC2FFC">
              <w:rPr>
                <w:rStyle w:val="Hyperlink"/>
                <w:rFonts w:hint="cs"/>
                <w:noProof/>
                <w:rtl/>
              </w:rPr>
              <w:t>ی</w:t>
            </w:r>
            <w:r w:rsidRPr="00FC2FFC">
              <w:rPr>
                <w:rStyle w:val="Hyperlink"/>
                <w:rFonts w:hint="eastAsia"/>
                <w:noProof/>
                <w:rtl/>
              </w:rPr>
              <w:t>نه</w:t>
            </w:r>
            <w:r w:rsidRPr="00FC2FFC">
              <w:rPr>
                <w:rStyle w:val="Hyperlink"/>
                <w:noProof/>
                <w:rtl/>
              </w:rPr>
              <w:t xml:space="preserve"> بر شبهه موضوع</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بودن هم در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وجود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Toc137458338 \h</w:instrText>
            </w:r>
            <w:r>
              <w:rPr>
                <w:noProof/>
                <w:webHidden/>
                <w:rtl/>
              </w:rPr>
              <w:instrText xml:space="preserve"> </w:instrText>
            </w:r>
            <w:r>
              <w:rPr>
                <w:noProof/>
                <w:webHidden/>
                <w:rtl/>
              </w:rPr>
            </w:r>
            <w:r>
              <w:rPr>
                <w:noProof/>
                <w:webHidden/>
                <w:rtl/>
              </w:rPr>
              <w:fldChar w:fldCharType="separate"/>
            </w:r>
            <w:r w:rsidR="00887740">
              <w:rPr>
                <w:noProof/>
                <w:webHidden/>
                <w:rtl/>
              </w:rPr>
              <w:t>799</w:t>
            </w:r>
            <w:r>
              <w:rPr>
                <w:noProof/>
                <w:webHidden/>
                <w:rtl/>
              </w:rPr>
              <w:fldChar w:fldCharType="end"/>
            </w:r>
          </w:hyperlink>
        </w:p>
        <w:p w14:paraId="7BF2DB47" w14:textId="38102F6B"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39" w:history="1">
            <w:r w:rsidRPr="00FC2FFC">
              <w:rPr>
                <w:rStyle w:val="Hyperlink"/>
                <w:noProof/>
                <w:rtl/>
              </w:rPr>
              <w:t>اشکال سوم: مورد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چه شبهه موضوع</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باشد و چه حکم</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استحباب احت</w:t>
            </w:r>
            <w:r w:rsidRPr="00FC2FFC">
              <w:rPr>
                <w:rStyle w:val="Hyperlink"/>
                <w:rFonts w:hint="cs"/>
                <w:noProof/>
                <w:rtl/>
              </w:rPr>
              <w:t>ی</w:t>
            </w:r>
            <w:r w:rsidRPr="00FC2FFC">
              <w:rPr>
                <w:rStyle w:val="Hyperlink"/>
                <w:rFonts w:hint="eastAsia"/>
                <w:noProof/>
                <w:rtl/>
              </w:rPr>
              <w:t>اط</w:t>
            </w:r>
            <w:r w:rsidRPr="00FC2FFC">
              <w:rPr>
                <w:rStyle w:val="Hyperlink"/>
                <w:noProof/>
                <w:rtl/>
              </w:rPr>
              <w:t xml:space="preserve"> ب</w:t>
            </w:r>
            <w:r w:rsidRPr="00FC2FFC">
              <w:rPr>
                <w:rStyle w:val="Hyperlink"/>
                <w:rFonts w:hint="cs"/>
                <w:noProof/>
                <w:rtl/>
              </w:rPr>
              <w:t>ی</w:t>
            </w:r>
            <w:r w:rsidRPr="00FC2FFC">
              <w:rPr>
                <w:rStyle w:val="Hyperlink"/>
                <w:noProof/>
                <w:rtl/>
              </w:rPr>
              <w:t>‌معن</w:t>
            </w:r>
            <w:r w:rsidRPr="00FC2FFC">
              <w:rPr>
                <w:rStyle w:val="Hyperlink"/>
                <w:rFonts w:hint="cs"/>
                <w:noProof/>
                <w:rtl/>
              </w:rPr>
              <w:t>ی</w:t>
            </w:r>
            <w:r w:rsidRPr="00FC2FF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Toc137458339 \h</w:instrText>
            </w:r>
            <w:r>
              <w:rPr>
                <w:noProof/>
                <w:webHidden/>
                <w:rtl/>
              </w:rPr>
              <w:instrText xml:space="preserve"> </w:instrText>
            </w:r>
            <w:r>
              <w:rPr>
                <w:noProof/>
                <w:webHidden/>
                <w:rtl/>
              </w:rPr>
            </w:r>
            <w:r>
              <w:rPr>
                <w:noProof/>
                <w:webHidden/>
                <w:rtl/>
              </w:rPr>
              <w:fldChar w:fldCharType="separate"/>
            </w:r>
            <w:r w:rsidR="00887740">
              <w:rPr>
                <w:noProof/>
                <w:webHidden/>
                <w:rtl/>
              </w:rPr>
              <w:t>802</w:t>
            </w:r>
            <w:r>
              <w:rPr>
                <w:noProof/>
                <w:webHidden/>
                <w:rtl/>
              </w:rPr>
              <w:fldChar w:fldCharType="end"/>
            </w:r>
          </w:hyperlink>
        </w:p>
        <w:p w14:paraId="2ED33EEA" w14:textId="446C71E1"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40" w:history="1">
            <w:r w:rsidRPr="00FC2FFC">
              <w:rPr>
                <w:rStyle w:val="Hyperlink"/>
                <w:noProof/>
                <w:rtl/>
              </w:rPr>
              <w:t>پاسخ اشکال سوم: استحباب، مراد جد</w:t>
            </w:r>
            <w:r w:rsidRPr="00FC2FFC">
              <w:rPr>
                <w:rStyle w:val="Hyperlink"/>
                <w:rFonts w:hint="cs"/>
                <w:noProof/>
                <w:rtl/>
              </w:rPr>
              <w:t>ی</w:t>
            </w:r>
            <w:r w:rsidRPr="00FC2FFC">
              <w:rPr>
                <w:rStyle w:val="Hyperlink"/>
                <w:noProof/>
                <w:rtl/>
              </w:rPr>
              <w:t xml:space="preserve"> مرحوم ش</w:t>
            </w:r>
            <w:r w:rsidRPr="00FC2FFC">
              <w:rPr>
                <w:rStyle w:val="Hyperlink"/>
                <w:rFonts w:hint="cs"/>
                <w:noProof/>
                <w:rtl/>
              </w:rPr>
              <w:t>ی</w:t>
            </w:r>
            <w:r w:rsidRPr="00FC2FFC">
              <w:rPr>
                <w:rStyle w:val="Hyperlink"/>
                <w:rFonts w:hint="eastAsia"/>
                <w:noProof/>
                <w:rtl/>
              </w:rPr>
              <w:t>خ</w:t>
            </w:r>
            <w:r w:rsidRPr="00FC2FFC">
              <w:rPr>
                <w:rStyle w:val="Hyperlink"/>
                <w:noProof/>
                <w:rtl/>
              </w:rPr>
              <w:t xml:space="preserve"> ن</w:t>
            </w:r>
            <w:r w:rsidRPr="00FC2FFC">
              <w:rPr>
                <w:rStyle w:val="Hyperlink"/>
                <w:rFonts w:hint="cs"/>
                <w:noProof/>
                <w:rtl/>
              </w:rPr>
              <w:t>ی</w:t>
            </w:r>
            <w:r w:rsidRPr="00FC2FF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Toc137458340 \h</w:instrText>
            </w:r>
            <w:r>
              <w:rPr>
                <w:noProof/>
                <w:webHidden/>
                <w:rtl/>
              </w:rPr>
              <w:instrText xml:space="preserve"> </w:instrText>
            </w:r>
            <w:r>
              <w:rPr>
                <w:noProof/>
                <w:webHidden/>
                <w:rtl/>
              </w:rPr>
            </w:r>
            <w:r>
              <w:rPr>
                <w:noProof/>
                <w:webHidden/>
                <w:rtl/>
              </w:rPr>
              <w:fldChar w:fldCharType="separate"/>
            </w:r>
            <w:r w:rsidR="00887740">
              <w:rPr>
                <w:noProof/>
                <w:webHidden/>
                <w:rtl/>
              </w:rPr>
              <w:t>803</w:t>
            </w:r>
            <w:r>
              <w:rPr>
                <w:noProof/>
                <w:webHidden/>
                <w:rtl/>
              </w:rPr>
              <w:fldChar w:fldCharType="end"/>
            </w:r>
          </w:hyperlink>
        </w:p>
        <w:p w14:paraId="792154D2" w14:textId="7B2870D1"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41" w:history="1">
            <w:r w:rsidRPr="00FC2FFC">
              <w:rPr>
                <w:rStyle w:val="Hyperlink"/>
                <w:noProof/>
                <w:rtl/>
              </w:rPr>
              <w:t>تفس</w:t>
            </w:r>
            <w:r w:rsidRPr="00FC2FFC">
              <w:rPr>
                <w:rStyle w:val="Hyperlink"/>
                <w:rFonts w:hint="cs"/>
                <w:noProof/>
                <w:rtl/>
              </w:rPr>
              <w:t>ی</w:t>
            </w:r>
            <w:r w:rsidRPr="00FC2FFC">
              <w:rPr>
                <w:rStyle w:val="Hyperlink"/>
                <w:rFonts w:hint="eastAsia"/>
                <w:noProof/>
                <w:rtl/>
              </w:rPr>
              <w:t>ر</w:t>
            </w:r>
            <w:r w:rsidRPr="00FC2FFC">
              <w:rPr>
                <w:rStyle w:val="Hyperlink"/>
                <w:noProof/>
                <w:rtl/>
              </w:rPr>
              <w:t xml:space="preserve"> عبارت مرحوم ش</w:t>
            </w:r>
            <w:r w:rsidRPr="00FC2FFC">
              <w:rPr>
                <w:rStyle w:val="Hyperlink"/>
                <w:rFonts w:hint="cs"/>
                <w:noProof/>
                <w:rtl/>
              </w:rPr>
              <w:t>ی</w:t>
            </w:r>
            <w:r w:rsidRPr="00FC2FFC">
              <w:rPr>
                <w:rStyle w:val="Hyperlink"/>
                <w:rFonts w:hint="eastAsia"/>
                <w:noProof/>
                <w:rtl/>
              </w:rPr>
              <w:t>خ</w:t>
            </w:r>
            <w:r w:rsidRPr="00FC2FFC">
              <w:rPr>
                <w:rStyle w:val="Hyperlink"/>
                <w:noProof/>
                <w:rtl/>
              </w:rPr>
              <w:t xml:space="preserve"> که توج</w:t>
            </w:r>
            <w:r w:rsidRPr="00FC2FFC">
              <w:rPr>
                <w:rStyle w:val="Hyperlink"/>
                <w:rFonts w:hint="cs"/>
                <w:noProof/>
                <w:rtl/>
              </w:rPr>
              <w:t>ی</w:t>
            </w:r>
            <w:r w:rsidRPr="00FC2FFC">
              <w:rPr>
                <w:rStyle w:val="Hyperlink"/>
                <w:rFonts w:hint="eastAsia"/>
                <w:noProof/>
                <w:rtl/>
              </w:rPr>
              <w:t>ه</w:t>
            </w:r>
            <w:r w:rsidRPr="00FC2FFC">
              <w:rPr>
                <w:rStyle w:val="Hyperlink"/>
                <w:noProof/>
                <w:rtl/>
              </w:rPr>
              <w:t xml:space="preserve"> حکم به احت</w:t>
            </w:r>
            <w:r w:rsidRPr="00FC2FFC">
              <w:rPr>
                <w:rStyle w:val="Hyperlink"/>
                <w:rFonts w:hint="cs"/>
                <w:noProof/>
                <w:rtl/>
              </w:rPr>
              <w:t>ی</w:t>
            </w:r>
            <w:r w:rsidRPr="00FC2FFC">
              <w:rPr>
                <w:rStyle w:val="Hyperlink"/>
                <w:rFonts w:hint="eastAsia"/>
                <w:noProof/>
                <w:rtl/>
              </w:rPr>
              <w:t>اط،</w:t>
            </w:r>
            <w:r w:rsidRPr="00FC2FFC">
              <w:rPr>
                <w:rStyle w:val="Hyperlink"/>
                <w:noProof/>
                <w:rtl/>
              </w:rPr>
              <w:t xml:space="preserve"> به ب</w:t>
            </w:r>
            <w:r w:rsidRPr="00FC2FFC">
              <w:rPr>
                <w:rStyle w:val="Hyperlink"/>
                <w:rFonts w:hint="cs"/>
                <w:noProof/>
                <w:rtl/>
              </w:rPr>
              <w:t>ی</w:t>
            </w:r>
            <w:r w:rsidRPr="00FC2FFC">
              <w:rPr>
                <w:rStyle w:val="Hyperlink"/>
                <w:rFonts w:hint="eastAsia"/>
                <w:noProof/>
                <w:rtl/>
              </w:rPr>
              <w:t>ش</w:t>
            </w:r>
            <w:r w:rsidRPr="00FC2FFC">
              <w:rPr>
                <w:rStyle w:val="Hyperlink"/>
                <w:noProof/>
                <w:rtl/>
              </w:rPr>
              <w:t xml:space="preserve"> از رجحان دلالت نم</w:t>
            </w:r>
            <w:r w:rsidRPr="00FC2FFC">
              <w:rPr>
                <w:rStyle w:val="Hyperlink"/>
                <w:rFonts w:hint="cs"/>
                <w:noProof/>
                <w:rtl/>
              </w:rPr>
              <w:t>ی</w:t>
            </w:r>
            <w:r w:rsidRPr="00FC2FFC">
              <w:rPr>
                <w:rStyle w:val="Hyperlink"/>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Toc137458341 \h</w:instrText>
            </w:r>
            <w:r>
              <w:rPr>
                <w:noProof/>
                <w:webHidden/>
                <w:rtl/>
              </w:rPr>
              <w:instrText xml:space="preserve"> </w:instrText>
            </w:r>
            <w:r>
              <w:rPr>
                <w:noProof/>
                <w:webHidden/>
                <w:rtl/>
              </w:rPr>
            </w:r>
            <w:r>
              <w:rPr>
                <w:noProof/>
                <w:webHidden/>
                <w:rtl/>
              </w:rPr>
              <w:fldChar w:fldCharType="separate"/>
            </w:r>
            <w:r w:rsidR="00887740">
              <w:rPr>
                <w:noProof/>
                <w:webHidden/>
                <w:rtl/>
              </w:rPr>
              <w:t>804</w:t>
            </w:r>
            <w:r>
              <w:rPr>
                <w:noProof/>
                <w:webHidden/>
                <w:rtl/>
              </w:rPr>
              <w:fldChar w:fldCharType="end"/>
            </w:r>
          </w:hyperlink>
        </w:p>
        <w:p w14:paraId="0EBFF6E0" w14:textId="289162B9"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42" w:history="1">
            <w:r w:rsidRPr="00FC2FFC">
              <w:rPr>
                <w:rStyle w:val="Hyperlink"/>
                <w:noProof/>
                <w:rtl/>
              </w:rPr>
              <w:t>اشکال چهارم: احت</w:t>
            </w:r>
            <w:r w:rsidRPr="00FC2FFC">
              <w:rPr>
                <w:rStyle w:val="Hyperlink"/>
                <w:rFonts w:hint="cs"/>
                <w:noProof/>
                <w:rtl/>
              </w:rPr>
              <w:t>ی</w:t>
            </w:r>
            <w:r w:rsidRPr="00FC2FFC">
              <w:rPr>
                <w:rStyle w:val="Hyperlink"/>
                <w:rFonts w:hint="eastAsia"/>
                <w:noProof/>
                <w:rtl/>
              </w:rPr>
              <w:t>اط</w:t>
            </w:r>
            <w:r w:rsidRPr="00FC2FFC">
              <w:rPr>
                <w:rStyle w:val="Hyperlink"/>
                <w:noProof/>
                <w:rtl/>
              </w:rPr>
              <w:t xml:space="preserve"> در مورد روا</w:t>
            </w:r>
            <w:r w:rsidRPr="00FC2FFC">
              <w:rPr>
                <w:rStyle w:val="Hyperlink"/>
                <w:rFonts w:hint="cs"/>
                <w:noProof/>
                <w:rtl/>
              </w:rPr>
              <w:t>ی</w:t>
            </w:r>
            <w:r w:rsidRPr="00FC2FFC">
              <w:rPr>
                <w:rStyle w:val="Hyperlink"/>
                <w:rFonts w:hint="eastAsia"/>
                <w:noProof/>
                <w:rtl/>
              </w:rPr>
              <w:t>ت،</w:t>
            </w:r>
            <w:r w:rsidRPr="00FC2FFC">
              <w:rPr>
                <w:rStyle w:val="Hyperlink"/>
                <w:noProof/>
                <w:rtl/>
              </w:rPr>
              <w:t xml:space="preserve"> خلاف قول عامه است و نم</w:t>
            </w:r>
            <w:r w:rsidRPr="00FC2FFC">
              <w:rPr>
                <w:rStyle w:val="Hyperlink"/>
                <w:rFonts w:hint="cs"/>
                <w:noProof/>
                <w:rtl/>
              </w:rPr>
              <w:t>ی</w:t>
            </w:r>
            <w:r w:rsidRPr="00FC2FFC">
              <w:rPr>
                <w:rStyle w:val="Hyperlink"/>
                <w:noProof/>
                <w:rtl/>
              </w:rPr>
              <w:t>‌تواند تق</w:t>
            </w:r>
            <w:r w:rsidRPr="00FC2FFC">
              <w:rPr>
                <w:rStyle w:val="Hyperlink"/>
                <w:rFonts w:hint="cs"/>
                <w:noProof/>
                <w:rtl/>
              </w:rPr>
              <w:t>ی</w:t>
            </w:r>
            <w:r w:rsidRPr="00FC2FFC">
              <w:rPr>
                <w:rStyle w:val="Hyperlink"/>
                <w:rFonts w:hint="eastAsia"/>
                <w:noProof/>
                <w:rtl/>
              </w:rPr>
              <w:t>ه</w:t>
            </w:r>
            <w:r w:rsidRPr="00FC2FFC">
              <w:rPr>
                <w:rStyle w:val="Hyperlink"/>
                <w:noProof/>
                <w:rtl/>
              </w:rPr>
              <w:t>‌ا</w:t>
            </w:r>
            <w:r w:rsidRPr="00FC2FFC">
              <w:rPr>
                <w:rStyle w:val="Hyperlink"/>
                <w:rFonts w:hint="cs"/>
                <w:noProof/>
                <w:rtl/>
              </w:rPr>
              <w:t>ی</w:t>
            </w:r>
            <w:r w:rsidRPr="00FC2FFC">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Toc137458342 \h</w:instrText>
            </w:r>
            <w:r>
              <w:rPr>
                <w:noProof/>
                <w:webHidden/>
                <w:rtl/>
              </w:rPr>
              <w:instrText xml:space="preserve"> </w:instrText>
            </w:r>
            <w:r>
              <w:rPr>
                <w:noProof/>
                <w:webHidden/>
                <w:rtl/>
              </w:rPr>
            </w:r>
            <w:r>
              <w:rPr>
                <w:noProof/>
                <w:webHidden/>
                <w:rtl/>
              </w:rPr>
              <w:fldChar w:fldCharType="separate"/>
            </w:r>
            <w:r w:rsidR="00887740">
              <w:rPr>
                <w:noProof/>
                <w:webHidden/>
                <w:rtl/>
              </w:rPr>
              <w:t>805</w:t>
            </w:r>
            <w:r>
              <w:rPr>
                <w:noProof/>
                <w:webHidden/>
                <w:rtl/>
              </w:rPr>
              <w:fldChar w:fldCharType="end"/>
            </w:r>
          </w:hyperlink>
        </w:p>
        <w:p w14:paraId="756EA924" w14:textId="4B7FDE25" w:rsidR="008F7F61"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458343" w:history="1">
            <w:r w:rsidRPr="00FC2FFC">
              <w:rPr>
                <w:rStyle w:val="Hyperlink"/>
                <w:noProof/>
                <w:rtl/>
              </w:rPr>
              <w:t>پاسخ اشکال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Toc137458343 \h</w:instrText>
            </w:r>
            <w:r>
              <w:rPr>
                <w:noProof/>
                <w:webHidden/>
                <w:rtl/>
              </w:rPr>
              <w:instrText xml:space="preserve"> </w:instrText>
            </w:r>
            <w:r>
              <w:rPr>
                <w:noProof/>
                <w:webHidden/>
                <w:rtl/>
              </w:rPr>
            </w:r>
            <w:r>
              <w:rPr>
                <w:noProof/>
                <w:webHidden/>
                <w:rtl/>
              </w:rPr>
              <w:fldChar w:fldCharType="separate"/>
            </w:r>
            <w:r w:rsidR="00887740">
              <w:rPr>
                <w:noProof/>
                <w:webHidden/>
                <w:rtl/>
              </w:rPr>
              <w:t>806</w:t>
            </w:r>
            <w:r>
              <w:rPr>
                <w:noProof/>
                <w:webHidden/>
                <w:rtl/>
              </w:rPr>
              <w:fldChar w:fldCharType="end"/>
            </w:r>
          </w:hyperlink>
        </w:p>
        <w:p w14:paraId="315BCC01" w14:textId="77777777" w:rsidR="00EF1DCE" w:rsidRPr="008F7F61" w:rsidRDefault="00000000" w:rsidP="00EF1DCE">
          <w:pPr>
            <w:ind w:firstLine="0"/>
            <w:rPr>
              <w:rtl/>
            </w:rPr>
          </w:pPr>
          <w:r w:rsidRPr="008F7F61">
            <w:rPr>
              <w:b/>
              <w:bCs/>
              <w:noProof/>
            </w:rPr>
            <w:fldChar w:fldCharType="end"/>
          </w:r>
        </w:p>
      </w:sdtContent>
    </w:sdt>
    <w:p w14:paraId="29AE1B01" w14:textId="77777777" w:rsidR="00F008B6" w:rsidRPr="008F7F61" w:rsidRDefault="00000000" w:rsidP="00F008B6">
      <w:pPr>
        <w:rPr>
          <w:rFonts w:ascii="NoorLotus" w:hAnsi="NoorLotus"/>
          <w:rtl/>
        </w:rPr>
      </w:pPr>
      <w:r w:rsidRPr="008F7F61">
        <w:rPr>
          <w:rFonts w:ascii="NoorLotus" w:hAnsi="NoorLotus"/>
          <w:rtl/>
        </w:rPr>
        <w:t>الحمد لله رب العالمین، الصلاة والسلام علی محمد و آله الطاهری</w:t>
      </w:r>
      <w:r w:rsidRPr="008F7F61">
        <w:rPr>
          <w:rFonts w:ascii="NoorLotus" w:hAnsi="NoorLotus" w:hint="cs"/>
          <w:rtl/>
        </w:rPr>
        <w:t>ن</w:t>
      </w:r>
    </w:p>
    <w:p w14:paraId="174ECAA2" w14:textId="77777777" w:rsidR="0049599C" w:rsidRPr="008F7F61" w:rsidRDefault="00000000" w:rsidP="0049599C">
      <w:pPr>
        <w:pStyle w:val="Heading1"/>
        <w:rPr>
          <w:rtl/>
        </w:rPr>
      </w:pPr>
      <w:bookmarkStart w:id="1019" w:name="_Toc137458333"/>
      <w:r w:rsidRPr="008F7F61">
        <w:rPr>
          <w:rFonts w:hint="cs"/>
          <w:rtl/>
        </w:rPr>
        <w:t>خلاصه بحث گذشته</w:t>
      </w:r>
      <w:bookmarkEnd w:id="1019"/>
    </w:p>
    <w:p w14:paraId="44C07774" w14:textId="77777777" w:rsidR="0049599C" w:rsidRPr="008F7F61" w:rsidRDefault="00000000" w:rsidP="0049599C">
      <w:pPr>
        <w:rPr>
          <w:rFonts w:ascii="NoorLotus" w:hAnsi="NoorLotus"/>
          <w:rtl/>
        </w:rPr>
      </w:pPr>
      <w:r w:rsidRPr="008F7F61">
        <w:rPr>
          <w:rFonts w:ascii="NoorLotus" w:hAnsi="NoorLotus" w:hint="cs"/>
          <w:rtl/>
        </w:rPr>
        <w:t>بحث در روایت عبدالله بن وضاح بود در دلالت بر احتیاط. تقریب استدلالی را که مرحوم شیخ فرمود، ملاحظه کردیم. محصل اشکال مرحوم شیخ این شد که ظاهر روایت در مقام شبهه موضوعیه است و گویا سائل می</w:t>
      </w:r>
      <w:r w:rsidRPr="008F7F61">
        <w:rPr>
          <w:rFonts w:ascii="NoorLotus" w:hAnsi="NoorLotus" w:hint="eastAsia"/>
          <w:rtl/>
        </w:rPr>
        <w:t>‌</w:t>
      </w:r>
      <w:r w:rsidRPr="008F7F61">
        <w:rPr>
          <w:rFonts w:ascii="NoorLotus" w:hAnsi="NoorLotus" w:hint="cs"/>
          <w:rtl/>
        </w:rPr>
        <w:t>پرسد که آیا قرص خورشید که مستتر می‌شود، همان حدی است که موضوع حکم است یا خیر. در واقع می</w:t>
      </w:r>
      <w:r w:rsidRPr="008F7F61">
        <w:rPr>
          <w:rFonts w:ascii="NoorLotus" w:hAnsi="NoorLotus" w:hint="eastAsia"/>
          <w:rtl/>
        </w:rPr>
        <w:t>‌</w:t>
      </w:r>
      <w:r w:rsidRPr="008F7F61">
        <w:rPr>
          <w:rFonts w:ascii="NoorLotus" w:hAnsi="NoorLotus" w:hint="cs"/>
          <w:rtl/>
        </w:rPr>
        <w:t>داند استتار قرص موضوع افطار و صلاة مغرب است، ولی نمی</w:t>
      </w:r>
      <w:r w:rsidRPr="008F7F61">
        <w:rPr>
          <w:rFonts w:ascii="NoorLotus" w:hAnsi="NoorLotus" w:hint="eastAsia"/>
          <w:rtl/>
        </w:rPr>
        <w:t>‌</w:t>
      </w:r>
      <w:r w:rsidRPr="008F7F61">
        <w:rPr>
          <w:rFonts w:ascii="NoorLotus" w:hAnsi="NoorLotus" w:hint="cs"/>
          <w:rtl/>
        </w:rPr>
        <w:t>داند این وضعی که الان وجود دارد که حمره بالای کوه است و در عین حال اقبال و ارتفاع لیل است و امثال آن، آیا موضوع استتار قرص با این شرایط حاصل می</w:t>
      </w:r>
      <w:r w:rsidRPr="008F7F61">
        <w:rPr>
          <w:rFonts w:ascii="NoorLotus" w:hAnsi="NoorLotus" w:hint="eastAsia"/>
          <w:rtl/>
        </w:rPr>
        <w:t>‌</w:t>
      </w:r>
      <w:r w:rsidRPr="008F7F61">
        <w:rPr>
          <w:rFonts w:ascii="NoorLotus" w:hAnsi="NoorLotus" w:hint="cs"/>
          <w:rtl/>
        </w:rPr>
        <w:t xml:space="preserve">شود یا خیر. آیا واقعا استتار قرص شده است یا کوه است که مانع دیدن آن است؟ در این شک می‌کند و در این وضعیت شک، تکلیف چیست؟ سوال سائل اینست و شبهه، موضوعیه است. </w:t>
      </w:r>
    </w:p>
    <w:p w14:paraId="26B36560" w14:textId="77777777" w:rsidR="0049599C" w:rsidRPr="008F7F61" w:rsidRDefault="00000000" w:rsidP="0049599C">
      <w:pPr>
        <w:rPr>
          <w:rFonts w:ascii="NoorLotus" w:hAnsi="NoorLotus"/>
          <w:rtl/>
        </w:rPr>
      </w:pPr>
      <w:r w:rsidRPr="008F7F61">
        <w:rPr>
          <w:rFonts w:ascii="NoorLotus" w:hAnsi="NoorLotus" w:hint="cs"/>
          <w:rtl/>
        </w:rPr>
        <w:t>در شبهه موضوعیه اگر در مکلف به باشد، واضح است که باید احتیاط کرد</w:t>
      </w:r>
      <w:r w:rsidR="0001638F" w:rsidRPr="008F7F61">
        <w:rPr>
          <w:rFonts w:ascii="NoorLotus" w:hAnsi="NoorLotus" w:hint="cs"/>
          <w:rtl/>
        </w:rPr>
        <w:t>. هم استصحاب بقاء داریم و هم</w:t>
      </w:r>
      <w:r w:rsidRPr="008F7F61">
        <w:rPr>
          <w:rFonts w:ascii="NoorLotus" w:hAnsi="NoorLotus" w:hint="cs"/>
          <w:rtl/>
        </w:rPr>
        <w:t xml:space="preserve"> اینکه</w:t>
      </w:r>
      <w:r w:rsidR="0001638F" w:rsidRPr="008F7F61">
        <w:rPr>
          <w:rFonts w:ascii="NoorLotus" w:hAnsi="NoorLotus" w:hint="cs"/>
          <w:rtl/>
        </w:rPr>
        <w:t xml:space="preserve"> </w:t>
      </w:r>
      <w:r w:rsidRPr="008F7F61">
        <w:rPr>
          <w:rFonts w:ascii="NoorLotus" w:hAnsi="NoorLotus" w:hint="cs"/>
          <w:rtl/>
        </w:rPr>
        <w:t>اشتغال یقینی فراغ یقینی می</w:t>
      </w:r>
      <w:r w:rsidRPr="008F7F61">
        <w:rPr>
          <w:rFonts w:ascii="NoorLotus" w:hAnsi="NoorLotus" w:hint="eastAsia"/>
          <w:rtl/>
        </w:rPr>
        <w:t>‌</w:t>
      </w:r>
      <w:r w:rsidRPr="008F7F61">
        <w:rPr>
          <w:rFonts w:ascii="NoorLotus" w:hAnsi="NoorLotus" w:hint="cs"/>
          <w:rtl/>
        </w:rPr>
        <w:t xml:space="preserve">خواهد. </w:t>
      </w:r>
      <w:r w:rsidR="0001638F" w:rsidRPr="008F7F61">
        <w:rPr>
          <w:rFonts w:ascii="NoorLotus" w:hAnsi="NoorLotus" w:hint="cs"/>
          <w:rtl/>
        </w:rPr>
        <w:t>لذا حتما باید احتیاط کرد. وجوب احتیاط از باب اقتضای خود مورد است. اگر کسی بخواهد بگوید</w:t>
      </w:r>
      <w:r w:rsidRPr="008F7F61">
        <w:rPr>
          <w:rFonts w:ascii="NoorLotus" w:hAnsi="NoorLotus" w:hint="cs"/>
          <w:rtl/>
        </w:rPr>
        <w:t xml:space="preserve"> این را توسعه بدهیم به شک در تکلیف، </w:t>
      </w:r>
      <w:r w:rsidR="0001638F" w:rsidRPr="008F7F61">
        <w:rPr>
          <w:rFonts w:ascii="NoorLotus" w:hAnsi="NoorLotus" w:hint="cs"/>
          <w:rtl/>
        </w:rPr>
        <w:t xml:space="preserve">نه </w:t>
      </w:r>
      <w:r w:rsidRPr="008F7F61">
        <w:rPr>
          <w:rFonts w:ascii="NoorLotus" w:hAnsi="NoorLotus" w:hint="cs"/>
          <w:rtl/>
        </w:rPr>
        <w:t>اینکه فقط</w:t>
      </w:r>
      <w:r w:rsidR="0001638F" w:rsidRPr="008F7F61">
        <w:rPr>
          <w:rFonts w:ascii="NoorLotus" w:hAnsi="NoorLotus" w:hint="cs"/>
          <w:rtl/>
        </w:rPr>
        <w:t xml:space="preserve"> بگوییم شک در مکلف به</w:t>
      </w:r>
      <w:r w:rsidRPr="008F7F61">
        <w:rPr>
          <w:rFonts w:ascii="NoorLotus" w:hAnsi="NoorLotus" w:hint="cs"/>
          <w:rtl/>
        </w:rPr>
        <w:t xml:space="preserve"> است</w:t>
      </w:r>
      <w:r w:rsidR="0001638F" w:rsidRPr="008F7F61">
        <w:rPr>
          <w:rFonts w:ascii="NoorLotus" w:hAnsi="NoorLotus" w:hint="cs"/>
          <w:rtl/>
        </w:rPr>
        <w:t>،</w:t>
      </w:r>
      <w:r w:rsidRPr="008F7F61">
        <w:rPr>
          <w:rFonts w:ascii="NoorLotus" w:hAnsi="NoorLotus" w:hint="cs"/>
          <w:rtl/>
        </w:rPr>
        <w:t xml:space="preserve"> در اینصورت</w:t>
      </w:r>
      <w:r w:rsidR="00D44ACE" w:rsidRPr="008F7F61">
        <w:rPr>
          <w:rFonts w:ascii="NoorLotus" w:hAnsi="NoorLotus" w:hint="cs"/>
          <w:rtl/>
        </w:rPr>
        <w:t xml:space="preserve"> در شک در تکلی</w:t>
      </w:r>
      <w:r w:rsidR="0001638F" w:rsidRPr="008F7F61">
        <w:rPr>
          <w:rFonts w:ascii="NoorLotus" w:hAnsi="NoorLotus" w:hint="cs"/>
          <w:rtl/>
        </w:rPr>
        <w:t>ف در شبهات موضوعیه</w:t>
      </w:r>
      <w:r w:rsidRPr="008F7F61">
        <w:rPr>
          <w:rFonts w:ascii="NoorLotus" w:hAnsi="NoorLotus" w:hint="cs"/>
          <w:rtl/>
        </w:rPr>
        <w:t>،</w:t>
      </w:r>
      <w:r w:rsidR="0001638F" w:rsidRPr="008F7F61">
        <w:rPr>
          <w:rFonts w:ascii="NoorLotus" w:hAnsi="NoorLotus" w:hint="cs"/>
          <w:rtl/>
        </w:rPr>
        <w:t xml:space="preserve"> </w:t>
      </w:r>
      <w:r w:rsidR="005F4773" w:rsidRPr="008F7F61">
        <w:rPr>
          <w:rFonts w:ascii="NoorLotus" w:hAnsi="NoorLotus" w:hint="cs"/>
          <w:rtl/>
        </w:rPr>
        <w:t>اخباریین هم قائل</w:t>
      </w:r>
      <w:r w:rsidRPr="008F7F61">
        <w:rPr>
          <w:rFonts w:ascii="NoorLotus" w:hAnsi="NoorLotus" w:hint="cs"/>
          <w:rtl/>
        </w:rPr>
        <w:t xml:space="preserve"> به احتیاط</w:t>
      </w:r>
      <w:r w:rsidR="005F4773" w:rsidRPr="008F7F61">
        <w:rPr>
          <w:rFonts w:ascii="NoorLotus" w:hAnsi="NoorLotus" w:hint="cs"/>
          <w:rtl/>
        </w:rPr>
        <w:t xml:space="preserve"> نیستند. </w:t>
      </w:r>
    </w:p>
    <w:p w14:paraId="4B44CB3F" w14:textId="77777777" w:rsidR="003B3050" w:rsidRPr="008F7F61" w:rsidRDefault="00000000" w:rsidP="00D44ACE">
      <w:pPr>
        <w:rPr>
          <w:rFonts w:ascii="NoorLotus" w:hAnsi="NoorLotus"/>
          <w:rtl/>
        </w:rPr>
      </w:pPr>
      <w:r w:rsidRPr="008F7F61">
        <w:rPr>
          <w:rFonts w:ascii="NoorLotus" w:hAnsi="NoorLotus" w:hint="cs"/>
          <w:rtl/>
        </w:rPr>
        <w:t>نتی</w:t>
      </w:r>
      <w:r w:rsidR="0049599C" w:rsidRPr="008F7F61">
        <w:rPr>
          <w:rFonts w:ascii="NoorLotus" w:hAnsi="NoorLotus" w:hint="cs"/>
          <w:rtl/>
        </w:rPr>
        <w:t xml:space="preserve">جه فرمایش شیخ اینست که به </w:t>
      </w:r>
      <w:r w:rsidRPr="008F7F61">
        <w:rPr>
          <w:rFonts w:ascii="NoorLotus" w:hAnsi="NoorLotus" w:hint="cs"/>
          <w:rtl/>
        </w:rPr>
        <w:t>بیش از موضوع</w:t>
      </w:r>
      <w:r w:rsidR="0049599C" w:rsidRPr="008F7F61">
        <w:rPr>
          <w:rFonts w:ascii="NoorLotus" w:hAnsi="NoorLotus" w:hint="cs"/>
          <w:rtl/>
        </w:rPr>
        <w:t xml:space="preserve"> شک در مکلف به در شبهات موضوعیه، </w:t>
      </w:r>
      <w:r w:rsidRPr="008F7F61">
        <w:rPr>
          <w:rFonts w:ascii="NoorLotus" w:hAnsi="NoorLotus" w:hint="cs"/>
          <w:rtl/>
        </w:rPr>
        <w:t>نمی</w:t>
      </w:r>
      <w:r w:rsidR="0049599C" w:rsidRPr="008F7F61">
        <w:rPr>
          <w:rFonts w:ascii="NoorLotus" w:hAnsi="NoorLotus" w:hint="eastAsia"/>
          <w:rtl/>
        </w:rPr>
        <w:t>‌</w:t>
      </w:r>
      <w:r w:rsidRPr="008F7F61">
        <w:rPr>
          <w:rFonts w:ascii="NoorLotus" w:hAnsi="NoorLotus" w:hint="cs"/>
          <w:rtl/>
        </w:rPr>
        <w:t xml:space="preserve">توانیم تعمیم بدهیم. درست است که در روایت بیان علت شده است و خذ الحائطة لدینک </w:t>
      </w:r>
      <w:r w:rsidR="007416D7" w:rsidRPr="008F7F61">
        <w:rPr>
          <w:rFonts w:ascii="NoorLotus" w:hAnsi="NoorLotus" w:hint="cs"/>
          <w:rtl/>
        </w:rPr>
        <w:t>آمده است</w:t>
      </w:r>
      <w:r w:rsidRPr="008F7F61">
        <w:rPr>
          <w:rFonts w:ascii="NoorLotus" w:hAnsi="NoorLotus" w:hint="cs"/>
          <w:rtl/>
        </w:rPr>
        <w:t xml:space="preserve"> و علت معمم است</w:t>
      </w:r>
      <w:r w:rsidR="007416D7" w:rsidRPr="008F7F61">
        <w:rPr>
          <w:rFonts w:ascii="NoorLotus" w:hAnsi="NoorLotus" w:hint="cs"/>
          <w:rtl/>
        </w:rPr>
        <w:t>،</w:t>
      </w:r>
      <w:r w:rsidRPr="008F7F61">
        <w:rPr>
          <w:rFonts w:ascii="NoorLotus" w:hAnsi="NoorLotus" w:hint="cs"/>
          <w:rtl/>
        </w:rPr>
        <w:t xml:space="preserve"> ولی به چه اندازه تعمیم می</w:t>
      </w:r>
      <w:r w:rsidR="007416D7" w:rsidRPr="008F7F61">
        <w:rPr>
          <w:rFonts w:ascii="NoorLotus" w:hAnsi="NoorLotus" w:hint="eastAsia"/>
          <w:rtl/>
        </w:rPr>
        <w:t>‌</w:t>
      </w:r>
      <w:r w:rsidRPr="008F7F61">
        <w:rPr>
          <w:rFonts w:ascii="NoorLotus" w:hAnsi="NoorLotus" w:hint="cs"/>
          <w:rtl/>
        </w:rPr>
        <w:t xml:space="preserve">دهد؟ ایشان </w:t>
      </w:r>
      <w:r w:rsidR="0049599C" w:rsidRPr="008F7F61">
        <w:rPr>
          <w:rFonts w:ascii="NoorLotus" w:hAnsi="NoorLotus" w:hint="cs"/>
          <w:rtl/>
        </w:rPr>
        <w:t>می‌گوید</w:t>
      </w:r>
      <w:r w:rsidR="007416D7" w:rsidRPr="008F7F61">
        <w:rPr>
          <w:rFonts w:ascii="NoorLotus" w:hAnsi="NoorLotus" w:hint="cs"/>
          <w:rtl/>
        </w:rPr>
        <w:t xml:space="preserve"> نهایتا تعمیم به کل شبهه موضوعیه</w:t>
      </w:r>
      <w:r w:rsidR="007416D7" w:rsidRPr="008F7F61">
        <w:rPr>
          <w:rFonts w:ascii="NoorLotus" w:hAnsi="NoorLotus" w:hint="eastAsia"/>
          <w:rtl/>
        </w:rPr>
        <w:t>‌</w:t>
      </w:r>
      <w:r w:rsidR="007416D7" w:rsidRPr="008F7F61">
        <w:rPr>
          <w:rFonts w:ascii="NoorLotus" w:hAnsi="NoorLotus" w:hint="cs"/>
          <w:rtl/>
        </w:rPr>
        <w:t>ای است که شک در مکلف به است.</w:t>
      </w:r>
      <w:r w:rsidRPr="008F7F61">
        <w:rPr>
          <w:rFonts w:ascii="NoorLotus" w:hAnsi="NoorLotus" w:hint="cs"/>
          <w:rtl/>
        </w:rPr>
        <w:t xml:space="preserve"> </w:t>
      </w:r>
      <w:r w:rsidR="007416D7" w:rsidRPr="008F7F61">
        <w:rPr>
          <w:rFonts w:ascii="NoorLotus" w:hAnsi="NoorLotus" w:hint="cs"/>
          <w:rtl/>
        </w:rPr>
        <w:t>این تعمیم اشکالی ندارد</w:t>
      </w:r>
      <w:r w:rsidRPr="008F7F61">
        <w:rPr>
          <w:rFonts w:ascii="NoorLotus" w:hAnsi="NoorLotus" w:hint="cs"/>
          <w:rtl/>
        </w:rPr>
        <w:t xml:space="preserve"> و علی القاعده </w:t>
      </w:r>
      <w:r w:rsidR="007416D7" w:rsidRPr="008F7F61">
        <w:rPr>
          <w:rFonts w:ascii="NoorLotus" w:hAnsi="NoorLotus" w:hint="cs"/>
          <w:rtl/>
        </w:rPr>
        <w:t>است، اما ربطی به بحث ما ندارد</w:t>
      </w:r>
      <w:r w:rsidRPr="008F7F61">
        <w:rPr>
          <w:rFonts w:ascii="NoorLotus" w:hAnsi="NoorLotus" w:hint="cs"/>
          <w:rtl/>
        </w:rPr>
        <w:t xml:space="preserve"> که بحث شبهه حکمیه است</w:t>
      </w:r>
      <w:r w:rsidR="007416D7" w:rsidRPr="008F7F61">
        <w:rPr>
          <w:rFonts w:ascii="NoorLotus" w:hAnsi="NoorLotus" w:hint="cs"/>
          <w:rtl/>
        </w:rPr>
        <w:t>،</w:t>
      </w:r>
      <w:r w:rsidRPr="008F7F61">
        <w:rPr>
          <w:rFonts w:ascii="NoorLotus" w:hAnsi="NoorLotus" w:hint="cs"/>
          <w:rtl/>
        </w:rPr>
        <w:t xml:space="preserve"> آن هم در بدویه که اصل تکلیف مشکوک است. ما نمی</w:t>
      </w:r>
      <w:r w:rsidR="007416D7" w:rsidRPr="008F7F61">
        <w:rPr>
          <w:rFonts w:ascii="NoorLotus" w:hAnsi="NoorLotus" w:hint="eastAsia"/>
          <w:rtl/>
        </w:rPr>
        <w:t>‌</w:t>
      </w:r>
      <w:r w:rsidRPr="008F7F61">
        <w:rPr>
          <w:rFonts w:ascii="NoorLotus" w:hAnsi="NoorLotus" w:hint="cs"/>
          <w:rtl/>
        </w:rPr>
        <w:t xml:space="preserve">توانیم تعلیل را به شک در تکلیف هم </w:t>
      </w:r>
      <w:r w:rsidR="00D44ACE" w:rsidRPr="008F7F61">
        <w:rPr>
          <w:rFonts w:ascii="NoorLotus" w:hAnsi="NoorLotus" w:hint="cs"/>
          <w:rtl/>
        </w:rPr>
        <w:t xml:space="preserve">تعمیم </w:t>
      </w:r>
      <w:r w:rsidRPr="008F7F61">
        <w:rPr>
          <w:rFonts w:ascii="NoorLotus" w:hAnsi="NoorLotus" w:hint="cs"/>
          <w:rtl/>
        </w:rPr>
        <w:t>بدهیم و بگوییم</w:t>
      </w:r>
      <w:r w:rsidR="007416D7" w:rsidRPr="008F7F61">
        <w:rPr>
          <w:rFonts w:ascii="NoorLotus" w:hAnsi="NoorLotus" w:hint="cs"/>
          <w:rtl/>
        </w:rPr>
        <w:t xml:space="preserve"> در</w:t>
      </w:r>
      <w:r w:rsidRPr="008F7F61">
        <w:rPr>
          <w:rFonts w:ascii="NoorLotus" w:hAnsi="NoorLotus" w:hint="cs"/>
          <w:rtl/>
        </w:rPr>
        <w:t xml:space="preserve"> شبهات موضوعیه در تکلیف</w:t>
      </w:r>
      <w:r w:rsidR="007416D7" w:rsidRPr="008F7F61">
        <w:rPr>
          <w:rFonts w:ascii="NoorLotus" w:hAnsi="NoorLotus" w:hint="cs"/>
          <w:rtl/>
        </w:rPr>
        <w:t xml:space="preserve"> هم احتیاط جاری است</w:t>
      </w:r>
      <w:r w:rsidRPr="008F7F61">
        <w:rPr>
          <w:rFonts w:ascii="NoorLotus" w:hAnsi="NoorLotus" w:hint="cs"/>
          <w:rtl/>
        </w:rPr>
        <w:t xml:space="preserve">، زیرا </w:t>
      </w:r>
      <w:r w:rsidR="007416D7" w:rsidRPr="008F7F61">
        <w:rPr>
          <w:rFonts w:ascii="NoorLotus" w:hAnsi="NoorLotus" w:hint="cs"/>
          <w:rtl/>
        </w:rPr>
        <w:t xml:space="preserve">در </w:t>
      </w:r>
      <w:r w:rsidRPr="008F7F61">
        <w:rPr>
          <w:rFonts w:ascii="NoorLotus" w:hAnsi="NoorLotus" w:hint="cs"/>
          <w:rtl/>
        </w:rPr>
        <w:t>شبهه موضوعیه که در اصل تکلیف باشد، اخباریین به اتفاق قائل به برائت هستند و احتیاطی نیستند. علاوه بر اینکه الان بحث ما در شبهه موضوعیه نیست، گرچه بحث شبهه موضوعیه هم یکی از اقسام بحث آتی است</w:t>
      </w:r>
      <w:r w:rsidR="007416D7" w:rsidRPr="008F7F61">
        <w:rPr>
          <w:rFonts w:ascii="NoorLotus" w:hAnsi="NoorLotus" w:hint="cs"/>
          <w:rtl/>
        </w:rPr>
        <w:t>،</w:t>
      </w:r>
      <w:r w:rsidRPr="008F7F61">
        <w:rPr>
          <w:rFonts w:ascii="NoorLotus" w:hAnsi="NoorLotus" w:hint="cs"/>
          <w:rtl/>
        </w:rPr>
        <w:t xml:space="preserve"> ولی اصل بحث شبهه حکمیه است. </w:t>
      </w:r>
    </w:p>
    <w:p w14:paraId="293612A5" w14:textId="77777777" w:rsidR="007416D7" w:rsidRPr="008F7F61" w:rsidRDefault="00000000" w:rsidP="007416D7">
      <w:pPr>
        <w:rPr>
          <w:rFonts w:ascii="NoorLotus" w:hAnsi="NoorLotus"/>
          <w:rtl/>
        </w:rPr>
      </w:pPr>
      <w:r w:rsidRPr="008F7F61">
        <w:rPr>
          <w:rFonts w:ascii="NoorLotus" w:hAnsi="NoorLotus" w:hint="cs"/>
          <w:rtl/>
        </w:rPr>
        <w:t xml:space="preserve">مرحوم شیخ </w:t>
      </w:r>
      <w:r w:rsidR="003B3050" w:rsidRPr="008F7F61">
        <w:rPr>
          <w:rFonts w:ascii="NoorLotus" w:hAnsi="NoorLotus" w:hint="cs"/>
          <w:rtl/>
        </w:rPr>
        <w:t xml:space="preserve">فرمود اگر برخلاف ظاهر کسی بگوید سوال سائل از شبهه حکمیه است، اشکال اینست که </w:t>
      </w:r>
      <w:r w:rsidRPr="008F7F61">
        <w:rPr>
          <w:rFonts w:ascii="NoorLotus" w:hAnsi="NoorLotus" w:hint="cs"/>
          <w:rtl/>
        </w:rPr>
        <w:t xml:space="preserve">بیان امام علیه السلام در اینصورت </w:t>
      </w:r>
      <w:r w:rsidR="003B3050" w:rsidRPr="008F7F61">
        <w:rPr>
          <w:rFonts w:ascii="NoorLotus" w:hAnsi="NoorLotus" w:hint="cs"/>
          <w:rtl/>
        </w:rPr>
        <w:t>تقیه</w:t>
      </w:r>
      <w:r w:rsidRPr="008F7F61">
        <w:rPr>
          <w:rFonts w:ascii="NoorLotus" w:hAnsi="NoorLotus" w:hint="eastAsia"/>
          <w:rtl/>
        </w:rPr>
        <w:t>‌</w:t>
      </w:r>
      <w:r w:rsidRPr="008F7F61">
        <w:rPr>
          <w:rFonts w:ascii="NoorLotus" w:hAnsi="NoorLotus" w:hint="cs"/>
          <w:rtl/>
        </w:rPr>
        <w:t>ای می</w:t>
      </w:r>
      <w:r w:rsidRPr="008F7F61">
        <w:rPr>
          <w:rFonts w:ascii="NoorLotus" w:hAnsi="NoorLotus" w:hint="eastAsia"/>
          <w:rtl/>
        </w:rPr>
        <w:t>‌</w:t>
      </w:r>
      <w:r w:rsidRPr="008F7F61">
        <w:rPr>
          <w:rFonts w:ascii="NoorLotus" w:hAnsi="NoorLotus" w:hint="cs"/>
          <w:rtl/>
        </w:rPr>
        <w:t>شود، زیرا اگر شبهه حک</w:t>
      </w:r>
      <w:r w:rsidR="003B3050" w:rsidRPr="008F7F61">
        <w:rPr>
          <w:rFonts w:ascii="NoorLotus" w:hAnsi="NoorLotus" w:hint="cs"/>
          <w:rtl/>
        </w:rPr>
        <w:t>م</w:t>
      </w:r>
      <w:r w:rsidRPr="008F7F61">
        <w:rPr>
          <w:rFonts w:ascii="NoorLotus" w:hAnsi="NoorLotus" w:hint="cs"/>
          <w:rtl/>
        </w:rPr>
        <w:t>ی</w:t>
      </w:r>
      <w:r w:rsidR="003B3050" w:rsidRPr="008F7F61">
        <w:rPr>
          <w:rFonts w:ascii="NoorLotus" w:hAnsi="NoorLotus" w:hint="cs"/>
          <w:rtl/>
        </w:rPr>
        <w:t xml:space="preserve">ه باشد، یعنی سائل نداند غروب به ذهاب حمره مشرقیه حاصل </w:t>
      </w:r>
      <w:r w:rsidR="0049599C" w:rsidRPr="008F7F61">
        <w:rPr>
          <w:rFonts w:ascii="NoorLotus" w:hAnsi="NoorLotus" w:hint="cs"/>
          <w:rtl/>
        </w:rPr>
        <w:t>می‌شود</w:t>
      </w:r>
      <w:r w:rsidR="003B3050" w:rsidRPr="008F7F61">
        <w:rPr>
          <w:rFonts w:ascii="NoorLotus" w:hAnsi="NoorLotus" w:hint="cs"/>
          <w:rtl/>
        </w:rPr>
        <w:t xml:space="preserve"> یا به استتار قرص و سوال از این باشد، در اینصورت</w:t>
      </w:r>
      <w:r w:rsidRPr="008F7F61">
        <w:rPr>
          <w:rFonts w:ascii="NoorLotus" w:hAnsi="NoorLotus" w:hint="cs"/>
          <w:rtl/>
        </w:rPr>
        <w:t>،</w:t>
      </w:r>
      <w:r w:rsidR="003B3050" w:rsidRPr="008F7F61">
        <w:rPr>
          <w:rFonts w:ascii="NoorLotus" w:hAnsi="NoorLotus" w:hint="cs"/>
          <w:rtl/>
        </w:rPr>
        <w:t xml:space="preserve"> ایشان </w:t>
      </w:r>
      <w:r w:rsidR="0049599C" w:rsidRPr="008F7F61">
        <w:rPr>
          <w:rFonts w:ascii="NoorLotus" w:hAnsi="NoorLotus" w:hint="cs"/>
          <w:rtl/>
        </w:rPr>
        <w:t>می‌فرماید</w:t>
      </w:r>
      <w:r w:rsidRPr="008F7F61">
        <w:rPr>
          <w:rFonts w:ascii="NoorLotus" w:hAnsi="NoorLotus" w:hint="cs"/>
          <w:rtl/>
        </w:rPr>
        <w:t xml:space="preserve"> که</w:t>
      </w:r>
      <w:r w:rsidR="003B3050" w:rsidRPr="008F7F61">
        <w:rPr>
          <w:rFonts w:ascii="NoorLotus" w:hAnsi="NoorLotus" w:hint="cs"/>
          <w:rtl/>
        </w:rPr>
        <w:t xml:space="preserve"> اولا بعید است که سوال این باشد و جواب امام احتیاط باشد،</w:t>
      </w:r>
      <w:r w:rsidRPr="008F7F61">
        <w:rPr>
          <w:rFonts w:ascii="NoorLotus" w:hAnsi="NoorLotus" w:hint="cs"/>
          <w:rtl/>
        </w:rPr>
        <w:t xml:space="preserve"> و</w:t>
      </w:r>
      <w:r w:rsidR="003B3050" w:rsidRPr="008F7F61">
        <w:rPr>
          <w:rFonts w:ascii="NoorLotus" w:hAnsi="NoorLotus" w:hint="cs"/>
          <w:rtl/>
        </w:rPr>
        <w:t xml:space="preserve"> ثانیا اگر هم این را گفتیم باید بگوییم تقیه</w:t>
      </w:r>
      <w:r w:rsidRPr="008F7F61">
        <w:rPr>
          <w:rFonts w:ascii="NoorLotus" w:hAnsi="NoorLotus" w:hint="eastAsia"/>
          <w:rtl/>
        </w:rPr>
        <w:t>‌</w:t>
      </w:r>
      <w:r w:rsidRPr="008F7F61">
        <w:rPr>
          <w:rFonts w:ascii="NoorLotus" w:hAnsi="NoorLotus" w:hint="cs"/>
          <w:rtl/>
        </w:rPr>
        <w:t>ای</w:t>
      </w:r>
      <w:r w:rsidR="003B3050" w:rsidRPr="008F7F61">
        <w:rPr>
          <w:rFonts w:ascii="NoorLotus" w:hAnsi="NoorLotus" w:hint="cs"/>
          <w:rtl/>
        </w:rPr>
        <w:t xml:space="preserve"> است. نتیجه این </w:t>
      </w:r>
      <w:r w:rsidR="0049599C" w:rsidRPr="008F7F61">
        <w:rPr>
          <w:rFonts w:ascii="NoorLotus" w:hAnsi="NoorLotus" w:hint="cs"/>
          <w:rtl/>
        </w:rPr>
        <w:t>می‌شود</w:t>
      </w:r>
      <w:r w:rsidRPr="008F7F61">
        <w:rPr>
          <w:rFonts w:ascii="NoorLotus" w:hAnsi="NoorLotus" w:hint="cs"/>
          <w:rtl/>
        </w:rPr>
        <w:t xml:space="preserve"> که با توجه به اینکه ظهور «أری لک أ</w:t>
      </w:r>
      <w:r w:rsidR="003B3050" w:rsidRPr="008F7F61">
        <w:rPr>
          <w:rFonts w:ascii="NoorLotus" w:hAnsi="NoorLotus" w:hint="cs"/>
          <w:rtl/>
        </w:rPr>
        <w:t>ن تنتظر</w:t>
      </w:r>
      <w:r w:rsidRPr="008F7F61">
        <w:rPr>
          <w:rFonts w:ascii="NoorLotus" w:hAnsi="NoorLotus" w:hint="cs"/>
          <w:rtl/>
        </w:rPr>
        <w:t>»</w:t>
      </w:r>
      <w:r w:rsidR="003B3050" w:rsidRPr="008F7F61">
        <w:rPr>
          <w:rFonts w:ascii="NoorLotus" w:hAnsi="NoorLotus" w:hint="cs"/>
          <w:rtl/>
        </w:rPr>
        <w:t xml:space="preserve">، </w:t>
      </w:r>
      <w:r w:rsidRPr="008F7F61">
        <w:rPr>
          <w:rFonts w:ascii="NoorLotus" w:hAnsi="NoorLotus" w:hint="cs"/>
          <w:rtl/>
        </w:rPr>
        <w:t>در استحباب</w:t>
      </w:r>
      <w:r w:rsidR="003B3050" w:rsidRPr="008F7F61">
        <w:rPr>
          <w:rFonts w:ascii="NoorLotus" w:hAnsi="NoorLotus" w:hint="cs"/>
          <w:rtl/>
        </w:rPr>
        <w:t xml:space="preserve"> است</w:t>
      </w:r>
      <w:r w:rsidRPr="008F7F61">
        <w:rPr>
          <w:rFonts w:ascii="NoorLotus" w:hAnsi="NoorLotus" w:hint="cs"/>
          <w:rtl/>
        </w:rPr>
        <w:t>، بیش از رجحان فهمی</w:t>
      </w:r>
      <w:r w:rsidR="003B3050" w:rsidRPr="008F7F61">
        <w:rPr>
          <w:rFonts w:ascii="NoorLotus" w:hAnsi="NoorLotus" w:hint="cs"/>
          <w:rtl/>
        </w:rPr>
        <w:t>ده ن</w:t>
      </w:r>
      <w:r w:rsidR="0049599C" w:rsidRPr="008F7F61">
        <w:rPr>
          <w:rFonts w:ascii="NoorLotus" w:hAnsi="NoorLotus" w:hint="cs"/>
          <w:rtl/>
        </w:rPr>
        <w:t>می‌شود</w:t>
      </w:r>
      <w:r w:rsidR="003B3050" w:rsidRPr="008F7F61">
        <w:rPr>
          <w:rFonts w:ascii="NoorLotus" w:hAnsi="NoorLotus" w:hint="cs"/>
          <w:rtl/>
        </w:rPr>
        <w:t xml:space="preserve">. </w:t>
      </w:r>
    </w:p>
    <w:p w14:paraId="1A7606DB" w14:textId="77777777" w:rsidR="004B369A" w:rsidRPr="008F7F61" w:rsidRDefault="00000000" w:rsidP="00D44ACE">
      <w:pPr>
        <w:rPr>
          <w:rFonts w:ascii="NoorLotus" w:hAnsi="NoorLotus"/>
          <w:rtl/>
        </w:rPr>
      </w:pPr>
      <w:r w:rsidRPr="008F7F61">
        <w:rPr>
          <w:rFonts w:ascii="NoorLotus" w:hAnsi="NoorLotus" w:hint="cs"/>
          <w:rtl/>
        </w:rPr>
        <w:t>دیروز عرض شد که اینجا مقصود شیخ اینست که وقتی تقیه شد و این قرینه</w:t>
      </w:r>
      <w:r w:rsidR="007416D7" w:rsidRPr="008F7F61">
        <w:rPr>
          <w:rFonts w:ascii="NoorLotus" w:hAnsi="NoorLotus" w:hint="cs"/>
          <w:rtl/>
        </w:rPr>
        <w:t xml:space="preserve"> </w:t>
      </w:r>
      <w:r w:rsidR="00D44ACE" w:rsidRPr="008F7F61">
        <w:rPr>
          <w:rFonts w:ascii="NoorLotus" w:hAnsi="NoorLotus" w:hint="cs"/>
          <w:rtl/>
        </w:rPr>
        <w:t>استحبابی</w:t>
      </w:r>
      <w:r w:rsidRPr="008F7F61">
        <w:rPr>
          <w:rFonts w:ascii="NoorLotus" w:hAnsi="NoorLotus" w:hint="cs"/>
          <w:rtl/>
        </w:rPr>
        <w:t xml:space="preserve"> هم هست</w:t>
      </w:r>
      <w:r w:rsidR="007416D7" w:rsidRPr="008F7F61">
        <w:rPr>
          <w:rFonts w:ascii="NoorLotus" w:hAnsi="NoorLotus" w:hint="cs"/>
          <w:rtl/>
        </w:rPr>
        <w:t>،</w:t>
      </w:r>
      <w:r w:rsidRPr="008F7F61">
        <w:rPr>
          <w:rFonts w:ascii="NoorLotus" w:hAnsi="NoorLotus" w:hint="cs"/>
          <w:rtl/>
        </w:rPr>
        <w:t xml:space="preserve"> دیگر وجوب احتیاط که مقصود اصلی مستدل است</w:t>
      </w:r>
      <w:r w:rsidR="007416D7" w:rsidRPr="008F7F61">
        <w:rPr>
          <w:rFonts w:ascii="NoorLotus" w:hAnsi="NoorLotus" w:hint="cs"/>
          <w:rtl/>
        </w:rPr>
        <w:t>،</w:t>
      </w:r>
      <w:r w:rsidRPr="008F7F61">
        <w:rPr>
          <w:rFonts w:ascii="NoorLotus" w:hAnsi="NoorLotus" w:hint="cs"/>
          <w:rtl/>
        </w:rPr>
        <w:t xml:space="preserve"> استفاده ن</w:t>
      </w:r>
      <w:r w:rsidR="0049599C" w:rsidRPr="008F7F61">
        <w:rPr>
          <w:rFonts w:ascii="NoorLotus" w:hAnsi="NoorLotus" w:hint="cs"/>
          <w:rtl/>
        </w:rPr>
        <w:t>می‌شود</w:t>
      </w:r>
      <w:r w:rsidR="007416D7" w:rsidRPr="008F7F61">
        <w:rPr>
          <w:rFonts w:ascii="NoorLotus" w:hAnsi="NoorLotus" w:hint="cs"/>
          <w:rtl/>
        </w:rPr>
        <w:t>.</w:t>
      </w:r>
      <w:r w:rsidRPr="008F7F61">
        <w:rPr>
          <w:rFonts w:ascii="NoorLotus" w:hAnsi="NoorLotus" w:hint="cs"/>
          <w:rtl/>
        </w:rPr>
        <w:t xml:space="preserve"> حال</w:t>
      </w:r>
      <w:r w:rsidR="007416D7" w:rsidRPr="008F7F61">
        <w:rPr>
          <w:rFonts w:ascii="NoorLotus" w:hAnsi="NoorLotus" w:hint="cs"/>
          <w:rtl/>
        </w:rPr>
        <w:t>،</w:t>
      </w:r>
      <w:r w:rsidRPr="008F7F61">
        <w:rPr>
          <w:rFonts w:ascii="NoorLotus" w:hAnsi="NoorLotus" w:hint="cs"/>
          <w:rtl/>
        </w:rPr>
        <w:t xml:space="preserve"> یا می</w:t>
      </w:r>
      <w:r w:rsidR="007416D7" w:rsidRPr="008F7F61">
        <w:rPr>
          <w:rFonts w:ascii="NoorLotus" w:hAnsi="NoorLotus" w:hint="eastAsia"/>
          <w:rtl/>
        </w:rPr>
        <w:t>‌</w:t>
      </w:r>
      <w:r w:rsidR="007416D7" w:rsidRPr="008F7F61">
        <w:rPr>
          <w:rFonts w:ascii="NoorLotus" w:hAnsi="NoorLotus" w:hint="cs"/>
          <w:rtl/>
        </w:rPr>
        <w:t>فهمیم که احتیاط اصلا مراد</w:t>
      </w:r>
      <w:r w:rsidRPr="008F7F61">
        <w:rPr>
          <w:rFonts w:ascii="NoorLotus" w:hAnsi="NoorLotus" w:hint="cs"/>
          <w:rtl/>
        </w:rPr>
        <w:t xml:space="preserve"> جدی نیست و یا اینطور که مرحوم شیخ فرمود با تعبیر </w:t>
      </w:r>
      <w:r w:rsidR="007416D7" w:rsidRPr="008F7F61">
        <w:rPr>
          <w:rFonts w:ascii="NoorLotus" w:hAnsi="NoorLotus" w:hint="cs"/>
          <w:rtl/>
        </w:rPr>
        <w:t xml:space="preserve">«أری لک أن تنتظر» </w:t>
      </w:r>
      <w:r w:rsidRPr="008F7F61">
        <w:rPr>
          <w:rFonts w:ascii="NoorLotus" w:hAnsi="NoorLotus" w:hint="cs"/>
          <w:rtl/>
        </w:rPr>
        <w:t xml:space="preserve">احساس </w:t>
      </w:r>
      <w:r w:rsidR="0049599C" w:rsidRPr="008F7F61">
        <w:rPr>
          <w:rFonts w:ascii="NoorLotus" w:hAnsi="NoorLotus" w:hint="cs"/>
          <w:rtl/>
        </w:rPr>
        <w:t>می‌کنیم</w:t>
      </w:r>
      <w:r w:rsidRPr="008F7F61">
        <w:rPr>
          <w:rFonts w:ascii="NoorLotus" w:hAnsi="NoorLotus" w:hint="cs"/>
          <w:rtl/>
        </w:rPr>
        <w:t xml:space="preserve"> که امام یک رجحانی در کبرای احتیاط </w:t>
      </w:r>
      <w:r w:rsidR="0049599C" w:rsidRPr="008F7F61">
        <w:rPr>
          <w:rFonts w:ascii="NoorLotus" w:hAnsi="NoorLotus" w:hint="cs"/>
          <w:rtl/>
        </w:rPr>
        <w:t>می‌فرماید</w:t>
      </w:r>
      <w:r w:rsidR="007416D7" w:rsidRPr="008F7F61">
        <w:rPr>
          <w:rFonts w:ascii="NoorLotus" w:hAnsi="NoorLotus" w:hint="cs"/>
          <w:rtl/>
        </w:rPr>
        <w:t xml:space="preserve">. به هر حال، </w:t>
      </w:r>
      <w:r w:rsidRPr="008F7F61">
        <w:rPr>
          <w:rFonts w:ascii="NoorLotus" w:hAnsi="NoorLotus" w:hint="cs"/>
          <w:rtl/>
        </w:rPr>
        <w:t>دلالت بر وجوب احتیاط ن</w:t>
      </w:r>
      <w:r w:rsidR="0049599C" w:rsidRPr="008F7F61">
        <w:rPr>
          <w:rFonts w:ascii="NoorLotus" w:hAnsi="NoorLotus" w:hint="cs"/>
          <w:rtl/>
        </w:rPr>
        <w:t>می‌کند</w:t>
      </w:r>
      <w:r w:rsidRPr="008F7F61">
        <w:rPr>
          <w:rFonts w:ascii="NoorLotus" w:hAnsi="NoorLotus" w:hint="cs"/>
          <w:rtl/>
        </w:rPr>
        <w:t xml:space="preserve">. </w:t>
      </w:r>
    </w:p>
    <w:p w14:paraId="3CF1BAE7" w14:textId="77777777" w:rsidR="007416D7" w:rsidRPr="008F7F61" w:rsidRDefault="00000000" w:rsidP="007416D7">
      <w:pPr>
        <w:pStyle w:val="Heading1"/>
        <w:rPr>
          <w:rtl/>
        </w:rPr>
      </w:pPr>
      <w:bookmarkStart w:id="1020" w:name="_Toc137458334"/>
      <w:r w:rsidRPr="008F7F61">
        <w:rPr>
          <w:rFonts w:hint="cs"/>
          <w:rtl/>
        </w:rPr>
        <w:t>اشکالات پنج</w:t>
      </w:r>
      <w:r w:rsidRPr="008F7F61">
        <w:rPr>
          <w:rFonts w:hint="eastAsia"/>
          <w:rtl/>
        </w:rPr>
        <w:t>‌</w:t>
      </w:r>
      <w:r w:rsidRPr="008F7F61">
        <w:rPr>
          <w:rFonts w:hint="cs"/>
          <w:rtl/>
        </w:rPr>
        <w:t>گانه آیت الله وحید به بیان شیخ در تفسیر روایت عبدالله بن وضاح</w:t>
      </w:r>
      <w:bookmarkEnd w:id="1020"/>
    </w:p>
    <w:p w14:paraId="209C045D" w14:textId="77777777" w:rsidR="003B3050" w:rsidRPr="008F7F61" w:rsidRDefault="00000000" w:rsidP="007416D7">
      <w:pPr>
        <w:rPr>
          <w:rFonts w:ascii="NoorLotus" w:hAnsi="NoorLotus"/>
          <w:rtl/>
        </w:rPr>
      </w:pPr>
      <w:r w:rsidRPr="008F7F61">
        <w:rPr>
          <w:rFonts w:ascii="NoorLotus" w:hAnsi="NoorLotus" w:hint="cs"/>
          <w:rtl/>
        </w:rPr>
        <w:t>به این بیان مر</w:t>
      </w:r>
      <w:r w:rsidR="007416D7" w:rsidRPr="008F7F61">
        <w:rPr>
          <w:rFonts w:ascii="NoorLotus" w:hAnsi="NoorLotus" w:hint="cs"/>
          <w:rtl/>
        </w:rPr>
        <w:t>کب شیخ، اشکالات متعدد وارد کرده</w:t>
      </w:r>
      <w:r w:rsidR="007416D7" w:rsidRPr="008F7F61">
        <w:rPr>
          <w:rFonts w:ascii="NoorLotus" w:hAnsi="NoorLotus" w:hint="eastAsia"/>
          <w:rtl/>
        </w:rPr>
        <w:t>‌</w:t>
      </w:r>
      <w:r w:rsidRPr="008F7F61">
        <w:rPr>
          <w:rFonts w:ascii="NoorLotus" w:hAnsi="NoorLotus" w:hint="cs"/>
          <w:rtl/>
        </w:rPr>
        <w:t>اند. آیت الله وحید حفظه الله پنج اشکال وارد کرده است</w:t>
      </w:r>
      <w:r>
        <w:rPr>
          <w:rStyle w:val="FootnoteReference"/>
          <w:rFonts w:ascii="NoorLotus" w:hAnsi="NoorLotus"/>
          <w:rtl/>
        </w:rPr>
        <w:footnoteReference w:id="226"/>
      </w:r>
      <w:r w:rsidRPr="008F7F61">
        <w:rPr>
          <w:rFonts w:ascii="NoorLotus" w:hAnsi="NoorLotus" w:hint="cs"/>
          <w:rtl/>
        </w:rPr>
        <w:t xml:space="preserve">. </w:t>
      </w:r>
      <w:r w:rsidR="007416D7" w:rsidRPr="008F7F61">
        <w:rPr>
          <w:rFonts w:ascii="NoorLotus" w:hAnsi="NoorLotus" w:hint="cs"/>
          <w:rtl/>
        </w:rPr>
        <w:t xml:space="preserve">برخی از این اشکالات، </w:t>
      </w:r>
      <w:r w:rsidRPr="008F7F61">
        <w:rPr>
          <w:rFonts w:ascii="NoorLotus" w:hAnsi="NoorLotus" w:hint="cs"/>
          <w:rtl/>
        </w:rPr>
        <w:t>اشکال</w:t>
      </w:r>
      <w:r w:rsidR="007416D7" w:rsidRPr="008F7F61">
        <w:rPr>
          <w:rFonts w:ascii="NoorLotus" w:hAnsi="NoorLotus" w:hint="cs"/>
          <w:rtl/>
        </w:rPr>
        <w:t>ات</w:t>
      </w:r>
      <w:r w:rsidRPr="008F7F61">
        <w:rPr>
          <w:rFonts w:ascii="NoorLotus" w:hAnsi="NoorLotus" w:hint="cs"/>
          <w:rtl/>
        </w:rPr>
        <w:t xml:space="preserve"> غیر قابل حلی در عبارات شیخ نیست. </w:t>
      </w:r>
    </w:p>
    <w:p w14:paraId="1C603276" w14:textId="77777777" w:rsidR="007416D7" w:rsidRPr="008F7F61" w:rsidRDefault="00000000" w:rsidP="007416D7">
      <w:pPr>
        <w:pStyle w:val="Heading2"/>
        <w:rPr>
          <w:rtl/>
        </w:rPr>
      </w:pPr>
      <w:bookmarkStart w:id="1021" w:name="_Toc137458335"/>
      <w:r w:rsidRPr="008F7F61">
        <w:rPr>
          <w:rFonts w:hint="cs"/>
          <w:rtl/>
        </w:rPr>
        <w:t>اشکال نخست: تنافی استحباب احتیاط با شبهه موضوعیه بودن روایت در کلام شیخ</w:t>
      </w:r>
      <w:bookmarkEnd w:id="1021"/>
      <w:r w:rsidRPr="008F7F61">
        <w:rPr>
          <w:rFonts w:hint="cs"/>
          <w:rtl/>
        </w:rPr>
        <w:t xml:space="preserve"> </w:t>
      </w:r>
    </w:p>
    <w:p w14:paraId="317CA811" w14:textId="77777777" w:rsidR="00F2071A" w:rsidRPr="008F7F61" w:rsidRDefault="00000000" w:rsidP="00742508">
      <w:pPr>
        <w:rPr>
          <w:rtl/>
        </w:rPr>
      </w:pPr>
      <w:r w:rsidRPr="008F7F61">
        <w:rPr>
          <w:rFonts w:hint="cs"/>
          <w:rtl/>
        </w:rPr>
        <w:t xml:space="preserve">اولین اشکال اینست که شیخ در </w:t>
      </w:r>
      <w:r w:rsidR="007416D7" w:rsidRPr="008F7F61">
        <w:rPr>
          <w:rFonts w:hint="cs"/>
          <w:rtl/>
        </w:rPr>
        <w:t xml:space="preserve">ابتدای بحث </w:t>
      </w:r>
      <w:r w:rsidRPr="008F7F61">
        <w:rPr>
          <w:rFonts w:hint="cs"/>
          <w:rtl/>
        </w:rPr>
        <w:t xml:space="preserve">در جواب موثقه </w:t>
      </w:r>
      <w:r w:rsidR="007416D7" w:rsidRPr="008F7F61">
        <w:rPr>
          <w:rFonts w:hint="cs"/>
          <w:rtl/>
        </w:rPr>
        <w:t xml:space="preserve">فرمود </w:t>
      </w:r>
      <w:r w:rsidRPr="008F7F61">
        <w:rPr>
          <w:rFonts w:hint="cs"/>
          <w:rtl/>
        </w:rPr>
        <w:t>که:</w:t>
      </w:r>
    </w:p>
    <w:p w14:paraId="16486DCB" w14:textId="77777777" w:rsidR="00F2071A" w:rsidRPr="008F7F61" w:rsidRDefault="00000000" w:rsidP="00F2071A">
      <w:pPr>
        <w:pStyle w:val="10"/>
        <w:rPr>
          <w:rtl/>
        </w:rPr>
      </w:pPr>
      <w:r w:rsidRPr="008F7F61">
        <w:rPr>
          <w:rFonts w:hint="cs"/>
          <w:rtl/>
        </w:rPr>
        <w:t xml:space="preserve"> </w:t>
      </w:r>
      <w:r w:rsidR="00742508" w:rsidRPr="008F7F61">
        <w:rPr>
          <w:rtl/>
        </w:rPr>
        <w:t>وأما عن الموثقة: فبأن ظاهرها الاستحباب، والظاهر أن مراده الاحتياط من حيث الشبهة الموضوعية</w:t>
      </w:r>
      <w:r>
        <w:rPr>
          <w:rStyle w:val="FootnoteReference"/>
          <w:rtl/>
        </w:rPr>
        <w:footnoteReference w:id="227"/>
      </w:r>
      <w:r w:rsidRPr="008F7F61">
        <w:rPr>
          <w:rFonts w:hint="cs"/>
          <w:rtl/>
        </w:rPr>
        <w:t xml:space="preserve">. </w:t>
      </w:r>
    </w:p>
    <w:p w14:paraId="73A8C183" w14:textId="77777777" w:rsidR="00F2071A" w:rsidRPr="008F7F61" w:rsidRDefault="00000000" w:rsidP="00F2071A">
      <w:pPr>
        <w:rPr>
          <w:rtl/>
        </w:rPr>
      </w:pPr>
      <w:r w:rsidRPr="008F7F61">
        <w:rPr>
          <w:rFonts w:hint="cs"/>
          <w:rtl/>
        </w:rPr>
        <w:t>اشکال آقای وحید حفظه الله اینست که این دو حرف با هم جمع نمی</w:t>
      </w:r>
      <w:r w:rsidRPr="008F7F61">
        <w:rPr>
          <w:rFonts w:hint="eastAsia"/>
          <w:rtl/>
        </w:rPr>
        <w:t>‌</w:t>
      </w:r>
      <w:r w:rsidRPr="008F7F61">
        <w:rPr>
          <w:rFonts w:hint="cs"/>
          <w:rtl/>
        </w:rPr>
        <w:t>شود. اگر شبهه را موضوعیه می</w:t>
      </w:r>
      <w:r w:rsidRPr="008F7F61">
        <w:rPr>
          <w:rFonts w:hint="eastAsia"/>
          <w:rtl/>
        </w:rPr>
        <w:t>‌</w:t>
      </w:r>
      <w:r w:rsidRPr="008F7F61">
        <w:rPr>
          <w:rFonts w:hint="cs"/>
          <w:rtl/>
        </w:rPr>
        <w:t xml:space="preserve">دانید و خودتان هم پایین فرمودید که وجوب احتیاط در آن علی القاعده است از باب استصحاب و اشتغال، پس اینجا چرا فرمودید که ظهورش در استحباب احتیاط است؟ </w:t>
      </w:r>
      <w:r w:rsidR="001E47C8" w:rsidRPr="008F7F61">
        <w:rPr>
          <w:rFonts w:hint="cs"/>
          <w:rtl/>
        </w:rPr>
        <w:t xml:space="preserve">ایشان </w:t>
      </w:r>
      <w:r w:rsidR="0049599C" w:rsidRPr="008F7F61">
        <w:rPr>
          <w:rFonts w:hint="cs"/>
          <w:rtl/>
        </w:rPr>
        <w:t>می‌فرماید</w:t>
      </w:r>
      <w:r w:rsidR="001E47C8" w:rsidRPr="008F7F61">
        <w:rPr>
          <w:rFonts w:hint="cs"/>
          <w:rtl/>
        </w:rPr>
        <w:t xml:space="preserve"> ظاهر موثقه استحباب است. سپس </w:t>
      </w:r>
      <w:r w:rsidR="0049599C" w:rsidRPr="008F7F61">
        <w:rPr>
          <w:rFonts w:hint="cs"/>
          <w:rtl/>
        </w:rPr>
        <w:t>می‌فرماید</w:t>
      </w:r>
      <w:r w:rsidR="001E47C8" w:rsidRPr="008F7F61">
        <w:rPr>
          <w:rFonts w:hint="cs"/>
          <w:rtl/>
        </w:rPr>
        <w:t xml:space="preserve"> </w:t>
      </w:r>
      <w:r w:rsidRPr="008F7F61">
        <w:rPr>
          <w:rFonts w:hint="cs"/>
          <w:rtl/>
        </w:rPr>
        <w:t>«</w:t>
      </w:r>
      <w:r w:rsidR="001E47C8" w:rsidRPr="008F7F61">
        <w:rPr>
          <w:rFonts w:hint="cs"/>
          <w:rtl/>
        </w:rPr>
        <w:t xml:space="preserve">والظاهر أن مراده </w:t>
      </w:r>
      <w:r w:rsidRPr="008F7F61">
        <w:rPr>
          <w:rFonts w:hint="cs"/>
          <w:rtl/>
        </w:rPr>
        <w:t>الاحتیاط من حیث الشبهة الموضوعیة»</w:t>
      </w:r>
      <w:r w:rsidR="001E47C8" w:rsidRPr="008F7F61">
        <w:rPr>
          <w:rFonts w:hint="cs"/>
          <w:rtl/>
        </w:rPr>
        <w:t xml:space="preserve">. </w:t>
      </w:r>
      <w:r w:rsidR="00C101FC" w:rsidRPr="008F7F61">
        <w:rPr>
          <w:rFonts w:hint="cs"/>
          <w:rtl/>
        </w:rPr>
        <w:t>ظاهر موثق</w:t>
      </w:r>
      <w:r w:rsidRPr="008F7F61">
        <w:rPr>
          <w:rFonts w:hint="cs"/>
          <w:rtl/>
        </w:rPr>
        <w:t>ه اینست که در مقام شبهه موضوعیه</w:t>
      </w:r>
      <w:r w:rsidRPr="008F7F61">
        <w:rPr>
          <w:rFonts w:hint="eastAsia"/>
          <w:rtl/>
        </w:rPr>
        <w:t>‌</w:t>
      </w:r>
      <w:r w:rsidR="00C101FC" w:rsidRPr="008F7F61">
        <w:rPr>
          <w:rFonts w:hint="cs"/>
          <w:rtl/>
        </w:rPr>
        <w:t xml:space="preserve">ای است که </w:t>
      </w:r>
      <w:r w:rsidRPr="008F7F61">
        <w:rPr>
          <w:rFonts w:hint="cs"/>
          <w:rtl/>
        </w:rPr>
        <w:t xml:space="preserve">در </w:t>
      </w:r>
      <w:r w:rsidR="00C101FC" w:rsidRPr="008F7F61">
        <w:rPr>
          <w:rFonts w:hint="cs"/>
          <w:rtl/>
        </w:rPr>
        <w:t>مکلف به است یا نیست</w:t>
      </w:r>
      <w:r w:rsidRPr="008F7F61">
        <w:rPr>
          <w:rFonts w:hint="cs"/>
          <w:rtl/>
        </w:rPr>
        <w:t>. از دو حال خارج نیست. اگر ظاهر آن</w:t>
      </w:r>
      <w:r w:rsidR="00C101FC" w:rsidRPr="008F7F61">
        <w:rPr>
          <w:rFonts w:hint="cs"/>
          <w:rtl/>
        </w:rPr>
        <w:t xml:space="preserve"> در شبهه موضوعیه در مکلف به است</w:t>
      </w:r>
      <w:r w:rsidRPr="008F7F61">
        <w:rPr>
          <w:rFonts w:hint="cs"/>
          <w:rtl/>
        </w:rPr>
        <w:t>،</w:t>
      </w:r>
      <w:r w:rsidR="00C101FC" w:rsidRPr="008F7F61">
        <w:rPr>
          <w:rFonts w:hint="cs"/>
          <w:rtl/>
        </w:rPr>
        <w:t xml:space="preserve"> احتیاط در اینجا واجب است</w:t>
      </w:r>
      <w:r w:rsidRPr="008F7F61">
        <w:rPr>
          <w:rFonts w:hint="cs"/>
          <w:rtl/>
        </w:rPr>
        <w:t>؛</w:t>
      </w:r>
      <w:r w:rsidR="00C101FC" w:rsidRPr="008F7F61">
        <w:rPr>
          <w:rFonts w:hint="cs"/>
          <w:rtl/>
        </w:rPr>
        <w:t xml:space="preserve"> و اگر در این مقام نیست، آنگاه </w:t>
      </w:r>
      <w:r w:rsidR="0049599C" w:rsidRPr="008F7F61">
        <w:rPr>
          <w:rFonts w:hint="cs"/>
          <w:rtl/>
        </w:rPr>
        <w:t>می‌شود</w:t>
      </w:r>
      <w:r w:rsidR="00C101FC" w:rsidRPr="008F7F61">
        <w:rPr>
          <w:rFonts w:hint="cs"/>
          <w:rtl/>
        </w:rPr>
        <w:t xml:space="preserve"> استحباب </w:t>
      </w:r>
      <w:r w:rsidRPr="008F7F61">
        <w:rPr>
          <w:rFonts w:hint="cs"/>
          <w:rtl/>
        </w:rPr>
        <w:t xml:space="preserve">را ادعا کرد. </w:t>
      </w:r>
    </w:p>
    <w:p w14:paraId="2C14A458" w14:textId="77777777" w:rsidR="00DC52ED" w:rsidRPr="008F7F61" w:rsidRDefault="00000000" w:rsidP="00DC52ED">
      <w:pPr>
        <w:pStyle w:val="Heading2"/>
        <w:rPr>
          <w:rtl/>
        </w:rPr>
      </w:pPr>
      <w:bookmarkStart w:id="1022" w:name="_Toc137458336"/>
      <w:r w:rsidRPr="008F7F61">
        <w:rPr>
          <w:rFonts w:hint="cs"/>
          <w:rtl/>
        </w:rPr>
        <w:t>پاسخ اشکال اول: استحباب، ظهور اولی است</w:t>
      </w:r>
      <w:bookmarkEnd w:id="1022"/>
    </w:p>
    <w:p w14:paraId="2EF19139" w14:textId="77777777" w:rsidR="0066719C" w:rsidRPr="008F7F61" w:rsidRDefault="00000000" w:rsidP="00DC52ED">
      <w:pPr>
        <w:rPr>
          <w:rtl/>
        </w:rPr>
      </w:pPr>
      <w:r w:rsidRPr="008F7F61">
        <w:rPr>
          <w:rFonts w:hint="cs"/>
          <w:rtl/>
        </w:rPr>
        <w:t>بعید نیست که تنافی</w:t>
      </w:r>
      <w:r w:rsidRPr="008F7F61">
        <w:rPr>
          <w:rFonts w:hint="eastAsia"/>
          <w:rtl/>
        </w:rPr>
        <w:t>‌</w:t>
      </w:r>
      <w:r w:rsidR="00C101FC" w:rsidRPr="008F7F61">
        <w:rPr>
          <w:rFonts w:hint="cs"/>
          <w:rtl/>
        </w:rPr>
        <w:t>ای فی الجمله</w:t>
      </w:r>
      <w:r w:rsidRPr="008F7F61">
        <w:rPr>
          <w:rFonts w:hint="cs"/>
          <w:rtl/>
        </w:rPr>
        <w:t xml:space="preserve"> در کار</w:t>
      </w:r>
      <w:r w:rsidR="00C101FC" w:rsidRPr="008F7F61">
        <w:rPr>
          <w:rFonts w:hint="cs"/>
          <w:rtl/>
        </w:rPr>
        <w:t xml:space="preserve"> باشد</w:t>
      </w:r>
      <w:r w:rsidRPr="008F7F61">
        <w:rPr>
          <w:rFonts w:hint="cs"/>
          <w:rtl/>
        </w:rPr>
        <w:t>،</w:t>
      </w:r>
      <w:r w:rsidR="00C101FC" w:rsidRPr="008F7F61">
        <w:rPr>
          <w:rFonts w:hint="cs"/>
          <w:rtl/>
        </w:rPr>
        <w:t xml:space="preserve"> ولی شاید این تنافی قابل حل باشد به اینکه </w:t>
      </w:r>
      <w:r w:rsidRPr="008F7F61">
        <w:rPr>
          <w:rFonts w:hint="cs"/>
          <w:rtl/>
        </w:rPr>
        <w:t xml:space="preserve">خود مرحوم شیخ </w:t>
      </w:r>
      <w:r w:rsidR="00C101FC" w:rsidRPr="008F7F61">
        <w:rPr>
          <w:rFonts w:hint="cs"/>
          <w:rtl/>
        </w:rPr>
        <w:t xml:space="preserve">در پایین گفته که چرا </w:t>
      </w:r>
      <w:r w:rsidR="0049599C" w:rsidRPr="008F7F61">
        <w:rPr>
          <w:rFonts w:hint="cs"/>
          <w:rtl/>
        </w:rPr>
        <w:t>می‌گوید</w:t>
      </w:r>
      <w:r w:rsidR="00C101FC" w:rsidRPr="008F7F61">
        <w:rPr>
          <w:rFonts w:hint="cs"/>
          <w:rtl/>
        </w:rPr>
        <w:t xml:space="preserve"> استحباب</w:t>
      </w:r>
      <w:r w:rsidRPr="008F7F61">
        <w:rPr>
          <w:rFonts w:hint="cs"/>
          <w:rtl/>
        </w:rPr>
        <w:t>.</w:t>
      </w:r>
      <w:r w:rsidR="00C101FC" w:rsidRPr="008F7F61">
        <w:rPr>
          <w:rFonts w:hint="cs"/>
          <w:rtl/>
        </w:rPr>
        <w:t xml:space="preserve"> </w:t>
      </w:r>
      <w:r w:rsidR="0049599C" w:rsidRPr="008F7F61">
        <w:rPr>
          <w:rFonts w:hint="cs"/>
          <w:rtl/>
        </w:rPr>
        <w:t>می‌گوید</w:t>
      </w:r>
      <w:r w:rsidR="00C101FC" w:rsidRPr="008F7F61">
        <w:rPr>
          <w:rFonts w:hint="cs"/>
          <w:rtl/>
        </w:rPr>
        <w:t xml:space="preserve"> </w:t>
      </w:r>
      <w:r w:rsidRPr="008F7F61">
        <w:rPr>
          <w:rFonts w:hint="cs"/>
          <w:rtl/>
        </w:rPr>
        <w:t>استشمام رجحان می</w:t>
      </w:r>
      <w:r w:rsidRPr="008F7F61">
        <w:rPr>
          <w:rFonts w:hint="eastAsia"/>
          <w:rtl/>
        </w:rPr>
        <w:t>‌</w:t>
      </w:r>
      <w:r w:rsidRPr="008F7F61">
        <w:rPr>
          <w:rFonts w:hint="cs"/>
          <w:rtl/>
        </w:rPr>
        <w:t>شود</w:t>
      </w:r>
      <w:r w:rsidR="00C101FC" w:rsidRPr="008F7F61">
        <w:rPr>
          <w:rFonts w:hint="cs"/>
          <w:rtl/>
        </w:rPr>
        <w:t xml:space="preserve"> </w:t>
      </w:r>
      <w:r w:rsidRPr="008F7F61">
        <w:rPr>
          <w:rFonts w:hint="cs"/>
          <w:rtl/>
        </w:rPr>
        <w:t>از «أری لک أ</w:t>
      </w:r>
      <w:r w:rsidR="00C101FC" w:rsidRPr="008F7F61">
        <w:rPr>
          <w:rFonts w:hint="cs"/>
          <w:rtl/>
        </w:rPr>
        <w:t>ن تنتظر</w:t>
      </w:r>
      <w:r w:rsidRPr="008F7F61">
        <w:rPr>
          <w:rFonts w:hint="cs"/>
          <w:rtl/>
        </w:rPr>
        <w:t>»</w:t>
      </w:r>
      <w:r w:rsidR="00C101FC" w:rsidRPr="008F7F61">
        <w:rPr>
          <w:rFonts w:hint="cs"/>
          <w:rtl/>
        </w:rPr>
        <w:t xml:space="preserve">. در واقع اینطور </w:t>
      </w:r>
      <w:r w:rsidR="0049599C" w:rsidRPr="008F7F61">
        <w:rPr>
          <w:rFonts w:hint="cs"/>
          <w:rtl/>
        </w:rPr>
        <w:t>می‌شود</w:t>
      </w:r>
      <w:r w:rsidR="00C101FC" w:rsidRPr="008F7F61">
        <w:rPr>
          <w:rFonts w:hint="cs"/>
          <w:rtl/>
        </w:rPr>
        <w:t xml:space="preserve"> که </w:t>
      </w:r>
      <w:r w:rsidRPr="008F7F61">
        <w:rPr>
          <w:rFonts w:hint="cs"/>
          <w:rtl/>
        </w:rPr>
        <w:t xml:space="preserve">عبارتی را امام فرموده است که یستشم منه الرجحان، </w:t>
      </w:r>
      <w:r w:rsidR="00C101FC" w:rsidRPr="008F7F61">
        <w:rPr>
          <w:rFonts w:hint="cs"/>
          <w:rtl/>
        </w:rPr>
        <w:t>ولی ظهور آن در ش</w:t>
      </w:r>
      <w:r w:rsidRPr="008F7F61">
        <w:rPr>
          <w:rFonts w:hint="cs"/>
          <w:rtl/>
        </w:rPr>
        <w:t>بهه موضوعیه است که لازمه واقعی</w:t>
      </w:r>
      <w:r w:rsidRPr="008F7F61">
        <w:rPr>
          <w:rFonts w:hint="eastAsia"/>
          <w:rtl/>
        </w:rPr>
        <w:t>‌</w:t>
      </w:r>
      <w:r w:rsidRPr="008F7F61">
        <w:rPr>
          <w:rFonts w:hint="cs"/>
          <w:rtl/>
        </w:rPr>
        <w:t>ا</w:t>
      </w:r>
      <w:r w:rsidR="00C101FC" w:rsidRPr="008F7F61">
        <w:rPr>
          <w:rFonts w:hint="cs"/>
          <w:rtl/>
        </w:rPr>
        <w:t xml:space="preserve">ش اینست که </w:t>
      </w:r>
      <w:r w:rsidRPr="008F7F61">
        <w:rPr>
          <w:rFonts w:hint="cs"/>
          <w:rtl/>
        </w:rPr>
        <w:t xml:space="preserve">در آن </w:t>
      </w:r>
      <w:r w:rsidR="00C101FC" w:rsidRPr="008F7F61">
        <w:rPr>
          <w:rFonts w:hint="cs"/>
          <w:rtl/>
        </w:rPr>
        <w:t xml:space="preserve">وجوب احتیاط </w:t>
      </w:r>
      <w:r w:rsidRPr="008F7F61">
        <w:rPr>
          <w:rFonts w:hint="cs"/>
          <w:rtl/>
        </w:rPr>
        <w:t xml:space="preserve">باشد، </w:t>
      </w:r>
      <w:r w:rsidR="00C101FC" w:rsidRPr="008F7F61">
        <w:rPr>
          <w:rFonts w:hint="cs"/>
          <w:rtl/>
        </w:rPr>
        <w:t>نه اینکه ظهورش در وجوب ا</w:t>
      </w:r>
      <w:r w:rsidRPr="008F7F61">
        <w:rPr>
          <w:rFonts w:hint="cs"/>
          <w:rtl/>
        </w:rPr>
        <w:t>حتیاط است. دقت کنید و این نکته</w:t>
      </w:r>
      <w:r w:rsidRPr="008F7F61">
        <w:rPr>
          <w:rFonts w:hint="eastAsia"/>
          <w:rtl/>
        </w:rPr>
        <w:t>‌</w:t>
      </w:r>
      <w:r w:rsidRPr="008F7F61">
        <w:rPr>
          <w:rFonts w:hint="cs"/>
          <w:rtl/>
        </w:rPr>
        <w:t>ا</w:t>
      </w:r>
      <w:r w:rsidR="00C101FC" w:rsidRPr="008F7F61">
        <w:rPr>
          <w:rFonts w:hint="cs"/>
          <w:rtl/>
        </w:rPr>
        <w:t xml:space="preserve">ی است که در چند اشکال دیگر ایشان هم ساری است. اینکه مورد را فی </w:t>
      </w:r>
      <w:r w:rsidRPr="008F7F61">
        <w:rPr>
          <w:rFonts w:hint="cs"/>
          <w:rtl/>
        </w:rPr>
        <w:t>الواقع مصب وجوب احتیاط بدانیم غ</w:t>
      </w:r>
      <w:r w:rsidR="00C101FC" w:rsidRPr="008F7F61">
        <w:rPr>
          <w:rFonts w:hint="cs"/>
          <w:rtl/>
        </w:rPr>
        <w:t xml:space="preserve">یر از اینست که ظاهر روایت </w:t>
      </w:r>
      <w:r w:rsidRPr="008F7F61">
        <w:rPr>
          <w:rFonts w:hint="cs"/>
          <w:rtl/>
        </w:rPr>
        <w:t>بگوید</w:t>
      </w:r>
      <w:r w:rsidR="00C101FC" w:rsidRPr="008F7F61">
        <w:rPr>
          <w:rFonts w:hint="cs"/>
          <w:rtl/>
        </w:rPr>
        <w:t xml:space="preserve"> وجوب احتیاط است. بله، بعد از اینکه فهمیدید مورد</w:t>
      </w:r>
      <w:r w:rsidRPr="008F7F61">
        <w:rPr>
          <w:rFonts w:hint="cs"/>
          <w:rtl/>
        </w:rPr>
        <w:t>،</w:t>
      </w:r>
      <w:r w:rsidR="00C101FC" w:rsidRPr="008F7F61">
        <w:rPr>
          <w:rFonts w:hint="cs"/>
          <w:rtl/>
        </w:rPr>
        <w:t xml:space="preserve"> شبهه موضوعیه است و فی الواقع باید وجوب احتیاط باشد، ممکن است بگویید همین قرینه است. این حرف دیگری است و</w:t>
      </w:r>
      <w:r w:rsidRPr="008F7F61">
        <w:rPr>
          <w:rFonts w:hint="cs"/>
          <w:rtl/>
        </w:rPr>
        <w:t xml:space="preserve"> لذا،</w:t>
      </w:r>
      <w:r w:rsidR="00C101FC" w:rsidRPr="008F7F61">
        <w:rPr>
          <w:rFonts w:hint="cs"/>
          <w:rtl/>
        </w:rPr>
        <w:t xml:space="preserve"> نگویید تنافی بین این دو است. در بحث آتی هم باز تکرار </w:t>
      </w:r>
      <w:r w:rsidR="0049599C" w:rsidRPr="008F7F61">
        <w:rPr>
          <w:rFonts w:hint="cs"/>
          <w:rtl/>
        </w:rPr>
        <w:t>می‌شود</w:t>
      </w:r>
      <w:r w:rsidR="00C101FC" w:rsidRPr="008F7F61">
        <w:rPr>
          <w:rFonts w:hint="cs"/>
          <w:rtl/>
        </w:rPr>
        <w:t>. مورد</w:t>
      </w:r>
      <w:r w:rsidRPr="008F7F61">
        <w:rPr>
          <w:rFonts w:hint="cs"/>
          <w:rtl/>
        </w:rPr>
        <w:t>،</w:t>
      </w:r>
      <w:r w:rsidR="00C101FC" w:rsidRPr="008F7F61">
        <w:rPr>
          <w:rFonts w:hint="cs"/>
          <w:rtl/>
        </w:rPr>
        <w:t xml:space="preserve"> موردی است که می</w:t>
      </w:r>
      <w:r w:rsidRPr="008F7F61">
        <w:rPr>
          <w:rFonts w:hint="eastAsia"/>
          <w:rtl/>
        </w:rPr>
        <w:t>‌</w:t>
      </w:r>
      <w:r w:rsidRPr="008F7F61">
        <w:rPr>
          <w:rFonts w:hint="cs"/>
          <w:rtl/>
        </w:rPr>
        <w:t>دانیم در واقع حکم آن</w:t>
      </w:r>
      <w:r w:rsidR="00C101FC" w:rsidRPr="008F7F61">
        <w:rPr>
          <w:rFonts w:hint="cs"/>
          <w:rtl/>
        </w:rPr>
        <w:t xml:space="preserve"> وجوب احتیاط است</w:t>
      </w:r>
      <w:r w:rsidRPr="008F7F61">
        <w:rPr>
          <w:rFonts w:hint="cs"/>
          <w:rtl/>
        </w:rPr>
        <w:t>،</w:t>
      </w:r>
      <w:r w:rsidR="00C101FC" w:rsidRPr="008F7F61">
        <w:rPr>
          <w:rFonts w:hint="cs"/>
          <w:rtl/>
        </w:rPr>
        <w:t xml:space="preserve"> ولی به این معنا نیست که ظهورش در وجو</w:t>
      </w:r>
      <w:r w:rsidRPr="008F7F61">
        <w:rPr>
          <w:rFonts w:hint="cs"/>
          <w:rtl/>
        </w:rPr>
        <w:t xml:space="preserve">ب احتیاط است. ما از </w:t>
      </w:r>
      <w:r w:rsidR="00BD718D" w:rsidRPr="008F7F61">
        <w:rPr>
          <w:rFonts w:hint="cs"/>
          <w:rtl/>
        </w:rPr>
        <w:t xml:space="preserve">قرینه </w:t>
      </w:r>
      <w:r w:rsidRPr="008F7F61">
        <w:rPr>
          <w:rFonts w:hint="cs"/>
          <w:rtl/>
        </w:rPr>
        <w:t>خارج</w:t>
      </w:r>
      <w:r w:rsidR="00BD718D" w:rsidRPr="008F7F61">
        <w:rPr>
          <w:rFonts w:hint="cs"/>
          <w:rtl/>
        </w:rPr>
        <w:t>ی</w:t>
      </w:r>
      <w:r w:rsidRPr="008F7F61">
        <w:rPr>
          <w:rFonts w:hint="cs"/>
          <w:rtl/>
        </w:rPr>
        <w:t xml:space="preserve"> علم </w:t>
      </w:r>
      <w:r w:rsidR="00BD718D" w:rsidRPr="008F7F61">
        <w:rPr>
          <w:rFonts w:hint="cs"/>
          <w:rtl/>
        </w:rPr>
        <w:t>پیدا می/کنیم</w:t>
      </w:r>
      <w:r w:rsidR="00C101FC" w:rsidRPr="008F7F61">
        <w:rPr>
          <w:rFonts w:hint="cs"/>
          <w:rtl/>
        </w:rPr>
        <w:t xml:space="preserve"> که مورد</w:t>
      </w:r>
      <w:r w:rsidRPr="008F7F61">
        <w:rPr>
          <w:rFonts w:hint="cs"/>
          <w:rtl/>
        </w:rPr>
        <w:t>،</w:t>
      </w:r>
      <w:r w:rsidR="00C101FC" w:rsidRPr="008F7F61">
        <w:rPr>
          <w:rFonts w:hint="cs"/>
          <w:rtl/>
        </w:rPr>
        <w:t xml:space="preserve"> مورد وجوب احتیاط است. اشکالی دارد که </w:t>
      </w:r>
      <w:r w:rsidRPr="008F7F61">
        <w:rPr>
          <w:rFonts w:hint="cs"/>
          <w:rtl/>
        </w:rPr>
        <w:t xml:space="preserve">ظهور </w:t>
      </w:r>
      <w:r w:rsidR="00C101FC" w:rsidRPr="008F7F61">
        <w:rPr>
          <w:rFonts w:hint="cs"/>
          <w:rtl/>
        </w:rPr>
        <w:t>روایتی بر خلاف آن</w:t>
      </w:r>
      <w:r w:rsidRPr="008F7F61">
        <w:rPr>
          <w:rFonts w:hint="cs"/>
          <w:rtl/>
        </w:rPr>
        <w:t xml:space="preserve"> </w:t>
      </w:r>
      <w:r w:rsidR="00C101FC" w:rsidRPr="008F7F61">
        <w:rPr>
          <w:rFonts w:hint="cs"/>
          <w:rtl/>
        </w:rPr>
        <w:t xml:space="preserve">چیزی باشد که در واقع </w:t>
      </w:r>
      <w:r w:rsidRPr="008F7F61">
        <w:rPr>
          <w:rFonts w:hint="cs"/>
          <w:rtl/>
        </w:rPr>
        <w:t>به آن</w:t>
      </w:r>
      <w:r w:rsidR="00C101FC" w:rsidRPr="008F7F61">
        <w:rPr>
          <w:rFonts w:hint="cs"/>
          <w:rtl/>
        </w:rPr>
        <w:t xml:space="preserve"> می</w:t>
      </w:r>
      <w:r w:rsidRPr="008F7F61">
        <w:rPr>
          <w:rFonts w:hint="eastAsia"/>
          <w:rtl/>
        </w:rPr>
        <w:t>‌</w:t>
      </w:r>
      <w:r w:rsidRPr="008F7F61">
        <w:rPr>
          <w:rFonts w:hint="cs"/>
          <w:rtl/>
        </w:rPr>
        <w:t xml:space="preserve">رسیم؟! اشکالی ندارد </w:t>
      </w:r>
      <w:r w:rsidR="00C101FC" w:rsidRPr="008F7F61">
        <w:rPr>
          <w:rFonts w:hint="cs"/>
          <w:rtl/>
        </w:rPr>
        <w:t xml:space="preserve">و </w:t>
      </w:r>
      <w:r w:rsidRPr="008F7F61">
        <w:rPr>
          <w:rFonts w:hint="cs"/>
          <w:rtl/>
        </w:rPr>
        <w:t xml:space="preserve">در نهایت، باید حمل کنیم، </w:t>
      </w:r>
      <w:r w:rsidR="00C101FC" w:rsidRPr="008F7F61">
        <w:rPr>
          <w:rFonts w:hint="cs"/>
          <w:rtl/>
        </w:rPr>
        <w:t xml:space="preserve">نه اینکه بین این دو تنافی باشد. </w:t>
      </w:r>
    </w:p>
    <w:p w14:paraId="045CF59A" w14:textId="77777777" w:rsidR="00226EE2" w:rsidRPr="008F7F61" w:rsidRDefault="00000000" w:rsidP="00226EE2">
      <w:pPr>
        <w:rPr>
          <w:rFonts w:ascii="NoorLotus" w:hAnsi="NoorLotus"/>
          <w:rtl/>
        </w:rPr>
      </w:pPr>
      <w:r w:rsidRPr="008F7F61">
        <w:rPr>
          <w:rFonts w:ascii="NoorLotus" w:hAnsi="NoorLotus" w:hint="cs"/>
          <w:rtl/>
        </w:rPr>
        <w:t xml:space="preserve">فرمایش شیخ بیش از این نیست کما اینکه در ذیل هم فرموده است که </w:t>
      </w:r>
      <w:r w:rsidRPr="008F7F61">
        <w:rPr>
          <w:rFonts w:hint="cs"/>
          <w:rtl/>
        </w:rPr>
        <w:t xml:space="preserve">«أری لک أن تنتظر» </w:t>
      </w:r>
      <w:r w:rsidRPr="008F7F61">
        <w:rPr>
          <w:rFonts w:ascii="NoorLotus" w:hAnsi="NoorLotus" w:hint="cs"/>
          <w:rtl/>
        </w:rPr>
        <w:t xml:space="preserve">که از آن یستشم رائحة الاستحباب. پس نظر شیخ اینست که در این روایت عبارتی است که یستشم منه الرجحان و الاستحباب، ولی در عین حال، مورد، شبهه موضوعیه است که حکم واقعی آن عبارتست از وجوب احتیاط. </w:t>
      </w:r>
    </w:p>
    <w:p w14:paraId="7D46C9C4" w14:textId="77777777" w:rsidR="00C101FC" w:rsidRPr="008F7F61" w:rsidRDefault="00000000" w:rsidP="00226EE2">
      <w:pPr>
        <w:rPr>
          <w:rFonts w:ascii="NoorLotus" w:hAnsi="NoorLotus"/>
          <w:rtl/>
        </w:rPr>
      </w:pPr>
      <w:r w:rsidRPr="008F7F61">
        <w:rPr>
          <w:rFonts w:ascii="NoorLotus" w:hAnsi="NoorLotus" w:hint="cs"/>
          <w:rtl/>
        </w:rPr>
        <w:t xml:space="preserve">اشکال آقای وحید را </w:t>
      </w:r>
      <w:r w:rsidR="00226EE2" w:rsidRPr="008F7F61">
        <w:rPr>
          <w:rFonts w:ascii="NoorLotus" w:hAnsi="NoorLotus" w:hint="cs"/>
          <w:rtl/>
        </w:rPr>
        <w:t>می</w:t>
      </w:r>
      <w:r w:rsidR="00226EE2" w:rsidRPr="008F7F61">
        <w:rPr>
          <w:rFonts w:ascii="NoorLotus" w:hAnsi="NoorLotus" w:hint="eastAsia"/>
          <w:rtl/>
        </w:rPr>
        <w:t>‌</w:t>
      </w:r>
      <w:r w:rsidR="00226EE2" w:rsidRPr="008F7F61">
        <w:rPr>
          <w:rFonts w:ascii="NoorLotus" w:hAnsi="NoorLotus" w:hint="cs"/>
          <w:rtl/>
        </w:rPr>
        <w:t>توان</w:t>
      </w:r>
      <w:r w:rsidRPr="008F7F61">
        <w:rPr>
          <w:rFonts w:ascii="NoorLotus" w:hAnsi="NoorLotus" w:hint="cs"/>
          <w:rtl/>
        </w:rPr>
        <w:t xml:space="preserve"> اینطور </w:t>
      </w:r>
      <w:r w:rsidR="00226EE2" w:rsidRPr="008F7F61">
        <w:rPr>
          <w:rFonts w:ascii="NoorLotus" w:hAnsi="NoorLotus" w:hint="cs"/>
          <w:rtl/>
        </w:rPr>
        <w:t>بیان کرد</w:t>
      </w:r>
      <w:r w:rsidRPr="008F7F61">
        <w:rPr>
          <w:rFonts w:ascii="NoorLotus" w:hAnsi="NoorLotus" w:hint="cs"/>
          <w:rtl/>
        </w:rPr>
        <w:t xml:space="preserve"> که استظهار استحباب با آن علم به مراد جدی واقعی جمع ن</w:t>
      </w:r>
      <w:r w:rsidR="0049599C" w:rsidRPr="008F7F61">
        <w:rPr>
          <w:rFonts w:ascii="NoorLotus" w:hAnsi="NoorLotus" w:hint="cs"/>
          <w:rtl/>
        </w:rPr>
        <w:t>می‌شود</w:t>
      </w:r>
      <w:r w:rsidRPr="008F7F61">
        <w:rPr>
          <w:rFonts w:ascii="NoorLotus" w:hAnsi="NoorLotus" w:hint="cs"/>
          <w:rtl/>
        </w:rPr>
        <w:t xml:space="preserve">. </w:t>
      </w:r>
      <w:r w:rsidR="00226EE2" w:rsidRPr="008F7F61">
        <w:rPr>
          <w:rFonts w:ascii="NoorLotus" w:hAnsi="NoorLotus" w:hint="cs"/>
          <w:rtl/>
        </w:rPr>
        <w:t xml:space="preserve">ولی </w:t>
      </w:r>
      <w:r w:rsidRPr="008F7F61">
        <w:rPr>
          <w:rFonts w:ascii="NoorLotus" w:hAnsi="NoorLotus" w:hint="cs"/>
          <w:rtl/>
        </w:rPr>
        <w:t xml:space="preserve">مرحوم شیخ </w:t>
      </w:r>
      <w:r w:rsidR="00226EE2" w:rsidRPr="008F7F61">
        <w:rPr>
          <w:rFonts w:ascii="NoorLotus" w:hAnsi="NoorLotus" w:hint="cs"/>
          <w:rtl/>
        </w:rPr>
        <w:t xml:space="preserve">هم </w:t>
      </w:r>
      <w:r w:rsidRPr="008F7F61">
        <w:rPr>
          <w:rFonts w:ascii="NoorLotus" w:hAnsi="NoorLotus" w:hint="cs"/>
          <w:rtl/>
        </w:rPr>
        <w:t>می</w:t>
      </w:r>
      <w:r w:rsidR="00226EE2" w:rsidRPr="008F7F61">
        <w:rPr>
          <w:rFonts w:ascii="NoorLotus" w:hAnsi="NoorLotus" w:hint="eastAsia"/>
          <w:rtl/>
        </w:rPr>
        <w:t>‌</w:t>
      </w:r>
      <w:r w:rsidR="00226EE2" w:rsidRPr="008F7F61">
        <w:rPr>
          <w:rFonts w:ascii="NoorLotus" w:hAnsi="NoorLotus" w:hint="cs"/>
          <w:rtl/>
        </w:rPr>
        <w:t xml:space="preserve">تواند بگوید استظهار استحبابی، </w:t>
      </w:r>
      <w:r w:rsidRPr="008F7F61">
        <w:rPr>
          <w:rFonts w:ascii="NoorLotus" w:hAnsi="NoorLotus" w:hint="cs"/>
          <w:rtl/>
        </w:rPr>
        <w:t>استظهار اولی است و با علم به اینکه در واقع وجوب احتیاط است</w:t>
      </w:r>
      <w:r w:rsidR="00226EE2" w:rsidRPr="008F7F61">
        <w:rPr>
          <w:rFonts w:ascii="NoorLotus" w:hAnsi="NoorLotus" w:hint="cs"/>
          <w:rtl/>
        </w:rPr>
        <w:t>،</w:t>
      </w:r>
      <w:r w:rsidRPr="008F7F61">
        <w:rPr>
          <w:rFonts w:ascii="NoorLotus" w:hAnsi="NoorLotus" w:hint="cs"/>
          <w:rtl/>
        </w:rPr>
        <w:t xml:space="preserve"> باید حمل کنیم</w:t>
      </w:r>
      <w:r w:rsidR="00226EE2" w:rsidRPr="008F7F61">
        <w:rPr>
          <w:rFonts w:ascii="NoorLotus" w:hAnsi="NoorLotus" w:hint="cs"/>
          <w:rtl/>
        </w:rPr>
        <w:t>،</w:t>
      </w:r>
      <w:r w:rsidRPr="008F7F61">
        <w:rPr>
          <w:rFonts w:ascii="NoorLotus" w:hAnsi="NoorLotus" w:hint="cs"/>
          <w:rtl/>
        </w:rPr>
        <w:t xml:space="preserve"> کما اینکه ایشان در پایین </w:t>
      </w:r>
      <w:r w:rsidR="00226EE2" w:rsidRPr="008F7F61">
        <w:rPr>
          <w:rFonts w:ascii="NoorLotus" w:hAnsi="NoorLotus" w:hint="cs"/>
          <w:rtl/>
        </w:rPr>
        <w:t>همین</w:t>
      </w:r>
      <w:r w:rsidRPr="008F7F61">
        <w:rPr>
          <w:rFonts w:ascii="NoorLotus" w:hAnsi="NoorLotus" w:hint="cs"/>
          <w:rtl/>
        </w:rPr>
        <w:t xml:space="preserve"> کار را کرده است. می</w:t>
      </w:r>
      <w:r w:rsidR="00226EE2" w:rsidRPr="008F7F61">
        <w:rPr>
          <w:rFonts w:ascii="NoorLotus" w:hAnsi="NoorLotus" w:hint="eastAsia"/>
          <w:rtl/>
        </w:rPr>
        <w:t>‌</w:t>
      </w:r>
      <w:r w:rsidRPr="008F7F61">
        <w:rPr>
          <w:rFonts w:ascii="NoorLotus" w:hAnsi="NoorLotus" w:hint="cs"/>
          <w:rtl/>
        </w:rPr>
        <w:t xml:space="preserve">خواهم بگویم قرینه دارد. در شق دوم که شبهه حکمیه باشد </w:t>
      </w:r>
      <w:r w:rsidR="00226EE2" w:rsidRPr="008F7F61">
        <w:rPr>
          <w:rFonts w:ascii="NoorLotus" w:hAnsi="NoorLotus" w:hint="cs"/>
          <w:rtl/>
        </w:rPr>
        <w:t>و گفته است بعیدا یمکن أ</w:t>
      </w:r>
      <w:r w:rsidRPr="008F7F61">
        <w:rPr>
          <w:rFonts w:ascii="NoorLotus" w:hAnsi="NoorLotus" w:hint="cs"/>
          <w:rtl/>
        </w:rPr>
        <w:t xml:space="preserve">ن یکون السوال عن الشبهه الحکمیه، در واقع سوال اینست که چه چیزی در شق دوم موضوع غروب است. </w:t>
      </w:r>
      <w:r w:rsidR="00226EE2" w:rsidRPr="008F7F61">
        <w:rPr>
          <w:rFonts w:ascii="NoorLotus" w:hAnsi="NoorLotus" w:hint="cs"/>
          <w:rtl/>
        </w:rPr>
        <w:t xml:space="preserve">ایشان </w:t>
      </w:r>
      <w:r w:rsidR="0049599C" w:rsidRPr="008F7F61">
        <w:rPr>
          <w:rFonts w:ascii="NoorLotus" w:hAnsi="NoorLotus" w:hint="cs"/>
          <w:rtl/>
        </w:rPr>
        <w:t>می‌فرماید</w:t>
      </w:r>
      <w:r w:rsidRPr="008F7F61">
        <w:rPr>
          <w:rFonts w:ascii="NoorLotus" w:hAnsi="NoorLotus" w:hint="cs"/>
          <w:rtl/>
        </w:rPr>
        <w:t>:</w:t>
      </w:r>
    </w:p>
    <w:p w14:paraId="1FB76695" w14:textId="77777777" w:rsidR="00226EE2" w:rsidRPr="008F7F61" w:rsidRDefault="00000000" w:rsidP="00226EE2">
      <w:pPr>
        <w:pStyle w:val="10"/>
        <w:ind w:left="1440" w:hanging="153"/>
        <w:rPr>
          <w:shd w:val="clear" w:color="auto" w:fill="FFFFFF"/>
          <w:rtl/>
        </w:rPr>
      </w:pPr>
      <w:r w:rsidRPr="008F7F61">
        <w:rPr>
          <w:shd w:val="clear" w:color="auto" w:fill="FFFFFF"/>
          <w:rtl/>
        </w:rPr>
        <w:t>كما أن قوله (عليه السلام): " أرى لك " يستشم منه رائحة الاستحباب</w:t>
      </w:r>
      <w:r w:rsidRPr="008F7F61">
        <w:rPr>
          <w:rFonts w:hint="cs"/>
          <w:shd w:val="clear" w:color="auto" w:fill="FFFFFF"/>
          <w:rtl/>
        </w:rPr>
        <w:t xml:space="preserve">، </w:t>
      </w:r>
      <w:r w:rsidRPr="008F7F61">
        <w:rPr>
          <w:rFonts w:hint="cs"/>
          <w:rtl/>
        </w:rPr>
        <w:t>فلعل التعبیر به مع وجوب التأخیر</w:t>
      </w:r>
      <w:r w:rsidR="00BD718D" w:rsidRPr="008F7F61">
        <w:rPr>
          <w:rFonts w:hint="cs"/>
          <w:rtl/>
        </w:rPr>
        <w:t xml:space="preserve"> من جهة التقیة.</w:t>
      </w:r>
      <w:r>
        <w:rPr>
          <w:rStyle w:val="FootnoteReference"/>
          <w:rtl/>
        </w:rPr>
        <w:footnoteReference w:id="228"/>
      </w:r>
    </w:p>
    <w:p w14:paraId="59E717B4" w14:textId="77777777" w:rsidR="006C3C7B" w:rsidRPr="008F7F61" w:rsidRDefault="00000000" w:rsidP="00226EE2">
      <w:pPr>
        <w:rPr>
          <w:rFonts w:ascii="NoorLotus" w:hAnsi="NoorLotus"/>
          <w:rtl/>
        </w:rPr>
      </w:pPr>
      <w:r w:rsidRPr="008F7F61">
        <w:rPr>
          <w:rFonts w:ascii="NoorLotus" w:hAnsi="NoorLotus" w:hint="cs"/>
          <w:rtl/>
        </w:rPr>
        <w:t>در قسم دوم. می</w:t>
      </w:r>
      <w:r w:rsidR="00226EE2" w:rsidRPr="008F7F61">
        <w:rPr>
          <w:rFonts w:ascii="NoorLotus" w:hAnsi="NoorLotus" w:hint="eastAsia"/>
          <w:rtl/>
        </w:rPr>
        <w:t>‌</w:t>
      </w:r>
      <w:r w:rsidRPr="008F7F61">
        <w:rPr>
          <w:rFonts w:ascii="NoorLotus" w:hAnsi="NoorLotus" w:hint="cs"/>
          <w:rtl/>
        </w:rPr>
        <w:t>دانیم که نظر امام اینست که حمره مشرقیه موضوع است</w:t>
      </w:r>
      <w:r w:rsidR="00226EE2" w:rsidRPr="008F7F61">
        <w:rPr>
          <w:rFonts w:ascii="NoorLotus" w:hAnsi="NoorLotus" w:hint="cs"/>
          <w:rtl/>
        </w:rPr>
        <w:t>،</w:t>
      </w:r>
      <w:r w:rsidRPr="008F7F61">
        <w:rPr>
          <w:rFonts w:ascii="NoorLotus" w:hAnsi="NoorLotus" w:hint="cs"/>
          <w:rtl/>
        </w:rPr>
        <w:t xml:space="preserve"> پس </w:t>
      </w:r>
      <w:r w:rsidR="00226EE2" w:rsidRPr="008F7F61">
        <w:rPr>
          <w:rFonts w:ascii="NoorLotus" w:hAnsi="NoorLotus" w:hint="cs"/>
          <w:rtl/>
        </w:rPr>
        <w:t>باید بعد از</w:t>
      </w:r>
      <w:r w:rsidRPr="008F7F61">
        <w:rPr>
          <w:rFonts w:ascii="NoorLotus" w:hAnsi="NoorLotus" w:hint="cs"/>
          <w:rtl/>
        </w:rPr>
        <w:t xml:space="preserve"> استتار قرص </w:t>
      </w:r>
      <w:r w:rsidR="00226EE2" w:rsidRPr="008F7F61">
        <w:rPr>
          <w:rFonts w:ascii="NoorLotus" w:hAnsi="NoorLotus" w:hint="cs"/>
          <w:rtl/>
        </w:rPr>
        <w:t xml:space="preserve">تاخیر انداخت تا حمره مشرقیه. حال، </w:t>
      </w:r>
      <w:r w:rsidRPr="008F7F61">
        <w:rPr>
          <w:rFonts w:ascii="NoorLotus" w:hAnsi="NoorLotus" w:hint="cs"/>
          <w:rtl/>
        </w:rPr>
        <w:t xml:space="preserve">اگر تاخیر واجب است، چرا فرموده است که </w:t>
      </w:r>
      <w:r w:rsidR="00226EE2" w:rsidRPr="008F7F61">
        <w:rPr>
          <w:rFonts w:ascii="NoorLotus" w:hAnsi="NoorLotus" w:hint="cs"/>
          <w:rtl/>
        </w:rPr>
        <w:t>تا</w:t>
      </w:r>
      <w:r w:rsidRPr="008F7F61">
        <w:rPr>
          <w:rFonts w:ascii="NoorLotus" w:hAnsi="NoorLotus" w:hint="cs"/>
          <w:rtl/>
        </w:rPr>
        <w:t xml:space="preserve">خذ </w:t>
      </w:r>
      <w:r w:rsidR="00226EE2" w:rsidRPr="008F7F61">
        <w:rPr>
          <w:rFonts w:ascii="NoorLotus" w:hAnsi="NoorLotus" w:hint="cs"/>
          <w:rtl/>
        </w:rPr>
        <w:t>ب</w:t>
      </w:r>
      <w:r w:rsidRPr="008F7F61">
        <w:rPr>
          <w:rFonts w:ascii="NoorLotus" w:hAnsi="NoorLotus" w:hint="cs"/>
          <w:rtl/>
        </w:rPr>
        <w:t>الحائ</w:t>
      </w:r>
      <w:r w:rsidR="00FF25FC" w:rsidRPr="008F7F61">
        <w:rPr>
          <w:rFonts w:ascii="NoorLotus" w:hAnsi="NoorLotus" w:hint="cs"/>
          <w:rtl/>
        </w:rPr>
        <w:t>ط</w:t>
      </w:r>
      <w:r w:rsidRPr="008F7F61">
        <w:rPr>
          <w:rFonts w:ascii="NoorLotus" w:hAnsi="NoorLotus" w:hint="cs"/>
          <w:rtl/>
        </w:rPr>
        <w:t xml:space="preserve">ة لدینک به </w:t>
      </w:r>
      <w:r w:rsidR="00226EE2" w:rsidRPr="008F7F61">
        <w:rPr>
          <w:rFonts w:ascii="NoorLotus" w:hAnsi="NoorLotus" w:hint="cs"/>
          <w:rtl/>
        </w:rPr>
        <w:t>شکلی</w:t>
      </w:r>
      <w:r w:rsidRPr="008F7F61">
        <w:rPr>
          <w:rFonts w:ascii="NoorLotus" w:hAnsi="NoorLotus" w:hint="cs"/>
          <w:rtl/>
        </w:rPr>
        <w:t xml:space="preserve"> که از آن استشمام استحباب </w:t>
      </w:r>
      <w:r w:rsidR="0049599C" w:rsidRPr="008F7F61">
        <w:rPr>
          <w:rFonts w:ascii="NoorLotus" w:hAnsi="NoorLotus" w:hint="cs"/>
          <w:rtl/>
        </w:rPr>
        <w:t>می‌شود</w:t>
      </w:r>
      <w:r w:rsidRPr="008F7F61">
        <w:rPr>
          <w:rFonts w:ascii="NoorLotus" w:hAnsi="NoorLotus" w:hint="cs"/>
          <w:rtl/>
        </w:rPr>
        <w:t xml:space="preserve">؟ </w:t>
      </w:r>
      <w:r w:rsidR="0049599C" w:rsidRPr="008F7F61">
        <w:rPr>
          <w:rFonts w:ascii="NoorLotus" w:hAnsi="NoorLotus" w:hint="cs"/>
          <w:rtl/>
        </w:rPr>
        <w:t>می‌فرماید</w:t>
      </w:r>
      <w:r w:rsidRPr="008F7F61">
        <w:rPr>
          <w:rFonts w:ascii="NoorLotus" w:hAnsi="NoorLotus" w:hint="cs"/>
          <w:rtl/>
        </w:rPr>
        <w:t xml:space="preserve">: </w:t>
      </w:r>
    </w:p>
    <w:p w14:paraId="1185295D" w14:textId="77777777" w:rsidR="00226EE2" w:rsidRPr="008F7F61" w:rsidRDefault="00000000" w:rsidP="00226EE2">
      <w:pPr>
        <w:pStyle w:val="10"/>
        <w:rPr>
          <w:rFonts w:ascii="NoorLotus" w:hAnsi="NoorLotus"/>
          <w:rtl/>
        </w:rPr>
      </w:pPr>
      <w:r w:rsidRPr="008F7F61">
        <w:rPr>
          <w:rFonts w:hint="cs"/>
          <w:rtl/>
        </w:rPr>
        <w:t>فلعل التعبیر به مع وجوب التأخیر من جهة التقیة</w:t>
      </w:r>
      <w:r>
        <w:rPr>
          <w:rStyle w:val="FootnoteReference"/>
          <w:rtl/>
        </w:rPr>
        <w:footnoteReference w:id="229"/>
      </w:r>
    </w:p>
    <w:p w14:paraId="3C908783" w14:textId="77777777" w:rsidR="00226EE2" w:rsidRPr="008F7F61" w:rsidRDefault="00000000" w:rsidP="00226EE2">
      <w:pPr>
        <w:rPr>
          <w:rFonts w:ascii="NoorLotus" w:hAnsi="NoorLotus"/>
          <w:rtl/>
        </w:rPr>
      </w:pPr>
      <w:r w:rsidRPr="008F7F61">
        <w:rPr>
          <w:rFonts w:ascii="NoorLotus" w:hAnsi="NoorLotus" w:hint="cs"/>
          <w:rtl/>
        </w:rPr>
        <w:t>مقصود</w:t>
      </w:r>
      <w:r w:rsidR="006C3C7B" w:rsidRPr="008F7F61">
        <w:rPr>
          <w:rFonts w:ascii="NoorLotus" w:hAnsi="NoorLotus" w:hint="cs"/>
          <w:rtl/>
        </w:rPr>
        <w:t xml:space="preserve"> اینست که قرینه</w:t>
      </w:r>
      <w:r w:rsidRPr="008F7F61">
        <w:rPr>
          <w:rFonts w:ascii="NoorLotus" w:hAnsi="NoorLotus" w:hint="eastAsia"/>
          <w:rtl/>
        </w:rPr>
        <w:t>‌</w:t>
      </w:r>
      <w:r w:rsidRPr="008F7F61">
        <w:rPr>
          <w:rFonts w:ascii="NoorLotus" w:hAnsi="NoorLotus" w:hint="cs"/>
          <w:rtl/>
        </w:rPr>
        <w:t>ای</w:t>
      </w:r>
      <w:r w:rsidR="006C3C7B" w:rsidRPr="008F7F61">
        <w:rPr>
          <w:rFonts w:ascii="NoorLotus" w:hAnsi="NoorLotus" w:hint="cs"/>
          <w:rtl/>
        </w:rPr>
        <w:t xml:space="preserve"> در کار است که شیخ ادعای استحباب که </w:t>
      </w:r>
      <w:r w:rsidR="0049599C" w:rsidRPr="008F7F61">
        <w:rPr>
          <w:rFonts w:ascii="NoorLotus" w:hAnsi="NoorLotus" w:hint="cs"/>
          <w:rtl/>
        </w:rPr>
        <w:t>می‌کند</w:t>
      </w:r>
      <w:r w:rsidR="006C3C7B" w:rsidRPr="008F7F61">
        <w:rPr>
          <w:rFonts w:ascii="NoorLotus" w:hAnsi="NoorLotus" w:hint="cs"/>
          <w:rtl/>
        </w:rPr>
        <w:t xml:space="preserve"> از باب ظهور اولی کلمه </w:t>
      </w:r>
      <w:r w:rsidRPr="008F7F61">
        <w:rPr>
          <w:rFonts w:ascii="NoorLotus" w:hAnsi="NoorLotus" w:hint="cs"/>
          <w:rtl/>
        </w:rPr>
        <w:t>«أری لک أ</w:t>
      </w:r>
      <w:r w:rsidR="006C3C7B" w:rsidRPr="008F7F61">
        <w:rPr>
          <w:rFonts w:ascii="NoorLotus" w:hAnsi="NoorLotus" w:hint="cs"/>
          <w:rtl/>
        </w:rPr>
        <w:t>ن تنتظر</w:t>
      </w:r>
      <w:r w:rsidRPr="008F7F61">
        <w:rPr>
          <w:rFonts w:ascii="NoorLotus" w:hAnsi="NoorLotus" w:hint="cs"/>
          <w:rtl/>
        </w:rPr>
        <w:t>»</w:t>
      </w:r>
      <w:r w:rsidR="006C3C7B" w:rsidRPr="008F7F61">
        <w:rPr>
          <w:rFonts w:ascii="NoorLotus" w:hAnsi="NoorLotus" w:hint="cs"/>
          <w:rtl/>
        </w:rPr>
        <w:t xml:space="preserve"> است</w:t>
      </w:r>
      <w:r w:rsidRPr="008F7F61">
        <w:rPr>
          <w:rFonts w:ascii="NoorLotus" w:hAnsi="NoorLotus" w:hint="cs"/>
          <w:rtl/>
        </w:rPr>
        <w:t>،</w:t>
      </w:r>
      <w:r w:rsidR="006C3C7B" w:rsidRPr="008F7F61">
        <w:rPr>
          <w:rFonts w:ascii="NoorLotus" w:hAnsi="NoorLotus" w:hint="cs"/>
          <w:rtl/>
        </w:rPr>
        <w:t xml:space="preserve"> ولی نهایتا مجموع عباراتی که در موثقه است چه چیزی را اثبات </w:t>
      </w:r>
      <w:r w:rsidR="0049599C" w:rsidRPr="008F7F61">
        <w:rPr>
          <w:rFonts w:ascii="NoorLotus" w:hAnsi="NoorLotus" w:hint="cs"/>
          <w:rtl/>
        </w:rPr>
        <w:t>می‌کند</w:t>
      </w:r>
      <w:r w:rsidRPr="008F7F61">
        <w:rPr>
          <w:rFonts w:ascii="NoorLotus" w:hAnsi="NoorLotus" w:hint="cs"/>
          <w:rtl/>
        </w:rPr>
        <w:t>، اینجا ب</w:t>
      </w:r>
      <w:r w:rsidR="006C3C7B" w:rsidRPr="008F7F61">
        <w:rPr>
          <w:rFonts w:ascii="NoorLotus" w:hAnsi="NoorLotus" w:hint="cs"/>
          <w:rtl/>
        </w:rPr>
        <w:t>اید جمع کرد بین مرادات جدی. نمی</w:t>
      </w:r>
      <w:r w:rsidRPr="008F7F61">
        <w:rPr>
          <w:rFonts w:ascii="NoorLotus" w:hAnsi="NoorLotus" w:hint="eastAsia"/>
          <w:rtl/>
        </w:rPr>
        <w:t>‌</w:t>
      </w:r>
      <w:r w:rsidR="006C3C7B" w:rsidRPr="008F7F61">
        <w:rPr>
          <w:rFonts w:ascii="NoorLotus" w:hAnsi="NoorLotus" w:hint="cs"/>
          <w:rtl/>
        </w:rPr>
        <w:t>گویم این تناف</w:t>
      </w:r>
      <w:r w:rsidRPr="008F7F61">
        <w:rPr>
          <w:rFonts w:ascii="NoorLotus" w:hAnsi="NoorLotus" w:hint="cs"/>
          <w:rtl/>
        </w:rPr>
        <w:t xml:space="preserve">ی که آقای وحید ادعا کرده است </w:t>
      </w:r>
      <w:r w:rsidR="006C3C7B" w:rsidRPr="008F7F61">
        <w:rPr>
          <w:rFonts w:ascii="NoorLotus" w:hAnsi="NoorLotus" w:hint="cs"/>
          <w:rtl/>
        </w:rPr>
        <w:t xml:space="preserve">واقعا </w:t>
      </w:r>
      <w:r w:rsidRPr="008F7F61">
        <w:rPr>
          <w:rFonts w:ascii="NoorLotus" w:hAnsi="NoorLotus" w:hint="cs"/>
          <w:rtl/>
        </w:rPr>
        <w:t>نیست،</w:t>
      </w:r>
      <w:r w:rsidR="006C3C7B" w:rsidRPr="008F7F61">
        <w:rPr>
          <w:rFonts w:ascii="NoorLotus" w:hAnsi="NoorLotus" w:hint="cs"/>
          <w:rtl/>
        </w:rPr>
        <w:t xml:space="preserve"> ولی </w:t>
      </w:r>
      <w:r w:rsidR="0049599C" w:rsidRPr="008F7F61">
        <w:rPr>
          <w:rFonts w:ascii="NoorLotus" w:hAnsi="NoorLotus" w:hint="cs"/>
          <w:rtl/>
        </w:rPr>
        <w:t>می‌شود</w:t>
      </w:r>
      <w:r w:rsidR="006C3C7B" w:rsidRPr="008F7F61">
        <w:rPr>
          <w:rFonts w:ascii="NoorLotus" w:hAnsi="NoorLotus" w:hint="cs"/>
          <w:rtl/>
        </w:rPr>
        <w:t xml:space="preserve"> کلام شیخ را با توجه به ذیل جوری </w:t>
      </w:r>
      <w:r w:rsidRPr="008F7F61">
        <w:rPr>
          <w:rFonts w:ascii="NoorLotus" w:hAnsi="NoorLotus" w:hint="cs"/>
          <w:rtl/>
        </w:rPr>
        <w:t>معنا کرد که این تنافی برد</w:t>
      </w:r>
      <w:r w:rsidR="006C3C7B" w:rsidRPr="008F7F61">
        <w:rPr>
          <w:rFonts w:ascii="NoorLotus" w:hAnsi="NoorLotus" w:hint="cs"/>
          <w:rtl/>
        </w:rPr>
        <w:t xml:space="preserve">اشته شود. </w:t>
      </w:r>
    </w:p>
    <w:p w14:paraId="0FAB854F" w14:textId="77777777" w:rsidR="00226EE2" w:rsidRPr="008F7F61" w:rsidRDefault="00000000" w:rsidP="00226EE2">
      <w:pPr>
        <w:rPr>
          <w:rFonts w:ascii="NoorLotus" w:hAnsi="NoorLotus"/>
          <w:rtl/>
        </w:rPr>
      </w:pPr>
      <w:r w:rsidRPr="008F7F61">
        <w:rPr>
          <w:rFonts w:ascii="NoorLotus" w:hAnsi="NoorLotus" w:hint="cs"/>
          <w:rtl/>
        </w:rPr>
        <w:t>جواب بنده اینست که عمده استدلال شیخ به استحباب، عبارت «أری لک أن تنتظر» است و حرف شیخ می</w:t>
      </w:r>
      <w:r w:rsidRPr="008F7F61">
        <w:rPr>
          <w:rFonts w:ascii="NoorLotus" w:hAnsi="NoorLotus" w:hint="eastAsia"/>
          <w:rtl/>
        </w:rPr>
        <w:t>‌</w:t>
      </w:r>
      <w:r w:rsidRPr="008F7F61">
        <w:rPr>
          <w:rFonts w:ascii="NoorLotus" w:hAnsi="NoorLotus" w:hint="cs"/>
          <w:rtl/>
        </w:rPr>
        <w:t>تواند این باشد که ظهور «أری لک» در استحباب است، گرچه نتیجه نهایی کونه شبهة موضوعیة في مکلف به، اینست که باید احتیاط تام کنیم. بنابراین با این علم و حجتی که داریم، استحباب نهایتا باقی نمی</w:t>
      </w:r>
      <w:r w:rsidRPr="008F7F61">
        <w:rPr>
          <w:rFonts w:ascii="NoorLotus" w:hAnsi="NoorLotus" w:hint="eastAsia"/>
          <w:rtl/>
        </w:rPr>
        <w:t>‌</w:t>
      </w:r>
      <w:r w:rsidRPr="008F7F61">
        <w:rPr>
          <w:rFonts w:ascii="NoorLotus" w:hAnsi="NoorLotus" w:hint="cs"/>
          <w:rtl/>
        </w:rPr>
        <w:t xml:space="preserve">ماند. کلام شیخ اینست و لذا تنافی برداشته </w:t>
      </w:r>
      <w:r w:rsidR="0049599C" w:rsidRPr="008F7F61">
        <w:rPr>
          <w:rFonts w:ascii="NoorLotus" w:hAnsi="NoorLotus" w:hint="cs"/>
          <w:rtl/>
        </w:rPr>
        <w:t>می‌شود</w:t>
      </w:r>
      <w:r w:rsidRPr="008F7F61">
        <w:rPr>
          <w:rFonts w:ascii="NoorLotus" w:hAnsi="NoorLotus" w:hint="cs"/>
          <w:rtl/>
        </w:rPr>
        <w:t xml:space="preserve"> از این باب که این ظهور اولی جمله «أری لک أن تنتظر» است. </w:t>
      </w:r>
    </w:p>
    <w:p w14:paraId="4225DD93" w14:textId="77777777" w:rsidR="006C3C7B" w:rsidRPr="008F7F61" w:rsidRDefault="00000000" w:rsidP="00FF25FC">
      <w:pPr>
        <w:rPr>
          <w:rFonts w:ascii="NoorLotus" w:hAnsi="NoorLotus"/>
          <w:rtl/>
        </w:rPr>
      </w:pPr>
      <w:r w:rsidRPr="008F7F61">
        <w:rPr>
          <w:rFonts w:ascii="NoorLotus" w:hAnsi="NoorLotus" w:hint="cs"/>
          <w:rtl/>
        </w:rPr>
        <w:t xml:space="preserve">نتیجه این </w:t>
      </w:r>
      <w:r w:rsidR="0049599C" w:rsidRPr="008F7F61">
        <w:rPr>
          <w:rFonts w:ascii="NoorLotus" w:hAnsi="NoorLotus" w:hint="cs"/>
          <w:rtl/>
        </w:rPr>
        <w:t>می‌شود</w:t>
      </w:r>
      <w:r w:rsidR="00226EE2" w:rsidRPr="008F7F61">
        <w:rPr>
          <w:rFonts w:ascii="NoorLotus" w:hAnsi="NoorLotus" w:hint="cs"/>
          <w:rtl/>
        </w:rPr>
        <w:t xml:space="preserve"> که اگر شی</w:t>
      </w:r>
      <w:r w:rsidRPr="008F7F61">
        <w:rPr>
          <w:rFonts w:ascii="NoorLotus" w:hAnsi="NoorLotus" w:hint="cs"/>
          <w:rtl/>
        </w:rPr>
        <w:t>خ می</w:t>
      </w:r>
      <w:r w:rsidR="00226EE2" w:rsidRPr="008F7F61">
        <w:rPr>
          <w:rFonts w:ascii="NoorLotus" w:hAnsi="NoorLotus" w:hint="eastAsia"/>
          <w:rtl/>
        </w:rPr>
        <w:t>‌</w:t>
      </w:r>
      <w:r w:rsidR="00226EE2" w:rsidRPr="008F7F61">
        <w:rPr>
          <w:rFonts w:ascii="NoorLotus" w:hAnsi="NoorLotus" w:hint="cs"/>
          <w:rtl/>
        </w:rPr>
        <w:t xml:space="preserve">خواهد </w:t>
      </w:r>
      <w:r w:rsidR="00FF25FC" w:rsidRPr="008F7F61">
        <w:rPr>
          <w:rFonts w:ascii="NoorLotus" w:hAnsi="NoorLotus" w:hint="cs"/>
          <w:rtl/>
        </w:rPr>
        <w:t xml:space="preserve">تا آخر </w:t>
      </w:r>
      <w:r w:rsidR="00226EE2" w:rsidRPr="008F7F61">
        <w:rPr>
          <w:rFonts w:ascii="NoorLotus" w:hAnsi="NoorLotus" w:hint="cs"/>
          <w:rtl/>
        </w:rPr>
        <w:t>بر استح</w:t>
      </w:r>
      <w:r w:rsidRPr="008F7F61">
        <w:rPr>
          <w:rFonts w:ascii="NoorLotus" w:hAnsi="NoorLotus" w:hint="cs"/>
          <w:rtl/>
        </w:rPr>
        <w:t xml:space="preserve">باب باقی بماند و از این باب </w:t>
      </w:r>
      <w:r w:rsidR="00226EE2" w:rsidRPr="008F7F61">
        <w:rPr>
          <w:rFonts w:ascii="NoorLotus" w:hAnsi="NoorLotus" w:hint="cs"/>
          <w:rtl/>
        </w:rPr>
        <w:t>جواب احتیاطی</w:t>
      </w:r>
      <w:r w:rsidR="00226EE2" w:rsidRPr="008F7F61">
        <w:rPr>
          <w:rFonts w:ascii="NoorLotus" w:hAnsi="NoorLotus" w:hint="eastAsia"/>
          <w:rtl/>
        </w:rPr>
        <w:t>‌</w:t>
      </w:r>
      <w:r w:rsidRPr="008F7F61">
        <w:rPr>
          <w:rFonts w:ascii="NoorLotus" w:hAnsi="NoorLotus" w:hint="cs"/>
          <w:rtl/>
        </w:rPr>
        <w:t xml:space="preserve">ها را بدهد، با این استظهار دوم مشکل </w:t>
      </w:r>
      <w:r w:rsidR="0049599C" w:rsidRPr="008F7F61">
        <w:rPr>
          <w:rFonts w:ascii="NoorLotus" w:hAnsi="NoorLotus" w:hint="cs"/>
          <w:rtl/>
        </w:rPr>
        <w:t>می‌شود</w:t>
      </w:r>
      <w:r w:rsidR="0003333B" w:rsidRPr="008F7F61">
        <w:rPr>
          <w:rFonts w:ascii="NoorLotus" w:hAnsi="NoorLotus" w:hint="cs"/>
          <w:rtl/>
        </w:rPr>
        <w:t>.</w:t>
      </w:r>
      <w:r w:rsidRPr="008F7F61">
        <w:rPr>
          <w:rFonts w:ascii="NoorLotus" w:hAnsi="NoorLotus" w:hint="cs"/>
          <w:rtl/>
        </w:rPr>
        <w:t xml:space="preserve"> ولی ممکن است بگوییم ظهور اولی </w:t>
      </w:r>
      <w:r w:rsidR="0003333B" w:rsidRPr="008F7F61">
        <w:rPr>
          <w:rFonts w:ascii="NoorLotus" w:hAnsi="NoorLotus" w:hint="cs"/>
          <w:rtl/>
        </w:rPr>
        <w:t>«</w:t>
      </w:r>
      <w:r w:rsidRPr="008F7F61">
        <w:rPr>
          <w:rFonts w:ascii="NoorLotus" w:hAnsi="NoorLotus" w:hint="cs"/>
          <w:rtl/>
        </w:rPr>
        <w:t>اری لک</w:t>
      </w:r>
      <w:r w:rsidR="0003333B" w:rsidRPr="008F7F61">
        <w:rPr>
          <w:rFonts w:ascii="NoorLotus" w:hAnsi="NoorLotus" w:hint="cs"/>
          <w:rtl/>
        </w:rPr>
        <w:t>»</w:t>
      </w:r>
      <w:r w:rsidRPr="008F7F61">
        <w:rPr>
          <w:rFonts w:ascii="NoorLotus" w:hAnsi="NoorLotus" w:hint="cs"/>
          <w:rtl/>
        </w:rPr>
        <w:t xml:space="preserve"> استحباب است و شیخ می</w:t>
      </w:r>
      <w:r w:rsidR="0003333B" w:rsidRPr="008F7F61">
        <w:rPr>
          <w:rFonts w:ascii="NoorLotus" w:hAnsi="NoorLotus" w:hint="eastAsia"/>
          <w:rtl/>
        </w:rPr>
        <w:t>‌</w:t>
      </w:r>
      <w:r w:rsidRPr="008F7F61">
        <w:rPr>
          <w:rFonts w:ascii="NoorLotus" w:hAnsi="NoorLotus" w:hint="cs"/>
          <w:rtl/>
        </w:rPr>
        <w:t>خواه</w:t>
      </w:r>
      <w:r w:rsidR="0003333B" w:rsidRPr="008F7F61">
        <w:rPr>
          <w:rFonts w:ascii="NoorLotus" w:hAnsi="NoorLotus" w:hint="cs"/>
          <w:rtl/>
        </w:rPr>
        <w:t xml:space="preserve">د ماحصل موثقه را برای ما ترسیم </w:t>
      </w:r>
      <w:r w:rsidRPr="008F7F61">
        <w:rPr>
          <w:rFonts w:ascii="NoorLotus" w:hAnsi="NoorLotus" w:hint="cs"/>
          <w:rtl/>
        </w:rPr>
        <w:t>کند</w:t>
      </w:r>
      <w:r w:rsidR="0003333B" w:rsidRPr="008F7F61">
        <w:rPr>
          <w:rFonts w:ascii="NoorLotus" w:hAnsi="NoorLotus" w:hint="cs"/>
          <w:rtl/>
        </w:rPr>
        <w:t xml:space="preserve"> که یک عبارتی در آن است که ظاهر در</w:t>
      </w:r>
      <w:r w:rsidRPr="008F7F61">
        <w:rPr>
          <w:rFonts w:ascii="NoorLotus" w:hAnsi="NoorLotus" w:hint="cs"/>
          <w:rtl/>
        </w:rPr>
        <w:t xml:space="preserve"> استحباب است و یک ظهوری است که شبهه موضوعیه در مکلف به است و نتیجه </w:t>
      </w:r>
      <w:r w:rsidR="0003333B" w:rsidRPr="008F7F61">
        <w:rPr>
          <w:rFonts w:ascii="NoorLotus" w:hAnsi="NoorLotus" w:hint="cs"/>
          <w:rtl/>
        </w:rPr>
        <w:t>آن</w:t>
      </w:r>
      <w:r w:rsidRPr="008F7F61">
        <w:rPr>
          <w:rFonts w:ascii="NoorLotus" w:hAnsi="NoorLotus" w:hint="cs"/>
          <w:rtl/>
        </w:rPr>
        <w:t xml:space="preserve"> احتیاط است</w:t>
      </w:r>
      <w:r w:rsidR="0003333B" w:rsidRPr="008F7F61">
        <w:rPr>
          <w:rFonts w:ascii="NoorLotus" w:hAnsi="NoorLotus" w:hint="cs"/>
          <w:rtl/>
        </w:rPr>
        <w:t>.</w:t>
      </w:r>
      <w:r w:rsidRPr="008F7F61">
        <w:rPr>
          <w:rFonts w:ascii="NoorLotus" w:hAnsi="NoorLotus" w:hint="cs"/>
          <w:rtl/>
        </w:rPr>
        <w:t xml:space="preserve"> نمی</w:t>
      </w:r>
      <w:r w:rsidR="0003333B" w:rsidRPr="008F7F61">
        <w:rPr>
          <w:rFonts w:ascii="NoorLotus" w:hAnsi="NoorLotus" w:hint="eastAsia"/>
          <w:rtl/>
        </w:rPr>
        <w:t>‌</w:t>
      </w:r>
      <w:r w:rsidRPr="008F7F61">
        <w:rPr>
          <w:rFonts w:ascii="NoorLotus" w:hAnsi="NoorLotus" w:hint="cs"/>
          <w:rtl/>
        </w:rPr>
        <w:t xml:space="preserve">خواهد </w:t>
      </w:r>
      <w:r w:rsidR="0003333B" w:rsidRPr="008F7F61">
        <w:rPr>
          <w:rFonts w:ascii="NoorLotus" w:hAnsi="NoorLotus" w:hint="cs"/>
          <w:rtl/>
        </w:rPr>
        <w:t>بگوید که نهایتا استحباب باقی ا</w:t>
      </w:r>
      <w:r w:rsidR="009A7BC3" w:rsidRPr="008F7F61">
        <w:rPr>
          <w:rFonts w:ascii="NoorLotus" w:hAnsi="NoorLotus" w:hint="cs"/>
          <w:rtl/>
        </w:rPr>
        <w:t xml:space="preserve">ست. این بحث فهم عبارت شیخ است و </w:t>
      </w:r>
      <w:r w:rsidR="0003333B" w:rsidRPr="008F7F61">
        <w:rPr>
          <w:rFonts w:ascii="NoorLotus" w:hAnsi="NoorLotus" w:hint="cs"/>
          <w:rtl/>
        </w:rPr>
        <w:t xml:space="preserve">چندان مالیتی </w:t>
      </w:r>
      <w:r w:rsidR="009A7BC3" w:rsidRPr="008F7F61">
        <w:rPr>
          <w:rFonts w:ascii="NoorLotus" w:hAnsi="NoorLotus" w:hint="cs"/>
          <w:rtl/>
        </w:rPr>
        <w:t>ندارد و چیزی نیست که</w:t>
      </w:r>
      <w:r w:rsidR="0003333B" w:rsidRPr="008F7F61">
        <w:rPr>
          <w:rFonts w:ascii="NoorLotus" w:hAnsi="NoorLotus" w:hint="cs"/>
          <w:rtl/>
        </w:rPr>
        <w:t xml:space="preserve"> از آن</w:t>
      </w:r>
      <w:r w:rsidR="009A7BC3" w:rsidRPr="008F7F61">
        <w:rPr>
          <w:rFonts w:ascii="NoorLotus" w:hAnsi="NoorLotus" w:hint="cs"/>
          <w:rtl/>
        </w:rPr>
        <w:t xml:space="preserve"> </w:t>
      </w:r>
      <w:r w:rsidR="0003333B" w:rsidRPr="008F7F61">
        <w:rPr>
          <w:rFonts w:ascii="NoorLotus" w:hAnsi="NoorLotus" w:hint="cs"/>
          <w:rtl/>
        </w:rPr>
        <w:t>له یا علیه</w:t>
      </w:r>
      <w:r w:rsidR="009A7BC3" w:rsidRPr="008F7F61">
        <w:rPr>
          <w:rFonts w:ascii="NoorLotus" w:hAnsi="NoorLotus" w:hint="cs"/>
          <w:rtl/>
        </w:rPr>
        <w:t xml:space="preserve"> اخباری</w:t>
      </w:r>
      <w:r w:rsidR="0003333B" w:rsidRPr="008F7F61">
        <w:rPr>
          <w:rFonts w:ascii="NoorLotus" w:hAnsi="NoorLotus" w:hint="cs"/>
          <w:rtl/>
        </w:rPr>
        <w:t>، استفاده بشود</w:t>
      </w:r>
      <w:r w:rsidR="009A7BC3" w:rsidRPr="008F7F61">
        <w:rPr>
          <w:rFonts w:ascii="NoorLotus" w:hAnsi="NoorLotus" w:hint="cs"/>
          <w:rtl/>
        </w:rPr>
        <w:t xml:space="preserve">. بحث عبارت مرحوم شیخ است که شاید بشود اینطور حل کرد. </w:t>
      </w:r>
    </w:p>
    <w:p w14:paraId="41B21AE2" w14:textId="77777777" w:rsidR="009A7BC3" w:rsidRPr="008F7F61" w:rsidRDefault="00000000" w:rsidP="006C3C7B">
      <w:pPr>
        <w:rPr>
          <w:rFonts w:ascii="NoorLotus" w:hAnsi="NoorLotus"/>
          <w:rtl/>
        </w:rPr>
      </w:pPr>
      <w:r w:rsidRPr="008F7F61">
        <w:rPr>
          <w:rFonts w:ascii="NoorLotus" w:hAnsi="NoorLotus" w:hint="cs"/>
          <w:color w:val="FF0000"/>
          <w:rtl/>
        </w:rPr>
        <w:t>سوال</w:t>
      </w:r>
      <w:r w:rsidRPr="008F7F61">
        <w:rPr>
          <w:rFonts w:ascii="NoorLotus" w:hAnsi="NoorLotus" w:hint="cs"/>
          <w:rtl/>
        </w:rPr>
        <w:t>: شیخ می</w:t>
      </w:r>
      <w:r w:rsidRPr="008F7F61">
        <w:rPr>
          <w:rFonts w:ascii="NoorLotus" w:hAnsi="NoorLotus" w:hint="eastAsia"/>
          <w:rtl/>
        </w:rPr>
        <w:t>‌</w:t>
      </w:r>
      <w:r w:rsidRPr="008F7F61">
        <w:rPr>
          <w:rFonts w:ascii="NoorLotus" w:hAnsi="NoorLotus" w:hint="cs"/>
          <w:rtl/>
        </w:rPr>
        <w:t>گفت این کلام تقیه</w:t>
      </w:r>
      <w:r w:rsidRPr="008F7F61">
        <w:rPr>
          <w:rFonts w:ascii="NoorLotus" w:hAnsi="NoorLotus" w:hint="eastAsia"/>
          <w:rtl/>
        </w:rPr>
        <w:t>‌</w:t>
      </w:r>
      <w:r w:rsidRPr="008F7F61">
        <w:rPr>
          <w:rFonts w:ascii="NoorLotus" w:hAnsi="NoorLotus" w:hint="cs"/>
          <w:rtl/>
        </w:rPr>
        <w:t xml:space="preserve">ای و دو پهلو است. </w:t>
      </w:r>
    </w:p>
    <w:p w14:paraId="68BE18B4" w14:textId="77777777" w:rsidR="009A7BC3" w:rsidRPr="008F7F61" w:rsidRDefault="00000000" w:rsidP="001578CB">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شیخ در شق دوم </w:t>
      </w:r>
      <w:r w:rsidR="0049599C" w:rsidRPr="008F7F61">
        <w:rPr>
          <w:rFonts w:ascii="NoorLotus" w:hAnsi="NoorLotus" w:hint="cs"/>
          <w:rtl/>
        </w:rPr>
        <w:t>می‌گوید</w:t>
      </w:r>
      <w:r w:rsidRPr="008F7F61">
        <w:rPr>
          <w:rFonts w:ascii="NoorLotus" w:hAnsi="NoorLotus" w:hint="cs"/>
          <w:rtl/>
        </w:rPr>
        <w:t xml:space="preserve"> تقیه است. </w:t>
      </w:r>
      <w:r w:rsidR="007C4AC8" w:rsidRPr="008F7F61">
        <w:rPr>
          <w:rFonts w:ascii="NoorLotus" w:hAnsi="NoorLotus" w:hint="cs"/>
          <w:rtl/>
        </w:rPr>
        <w:t xml:space="preserve">این اشکال به آقای وحید هم وارد است که خواهیم دید. </w:t>
      </w:r>
      <w:r w:rsidR="001578CB" w:rsidRPr="008F7F61">
        <w:rPr>
          <w:rFonts w:ascii="NoorLotus" w:hAnsi="NoorLotus" w:hint="cs"/>
          <w:rtl/>
        </w:rPr>
        <w:t xml:space="preserve">مرحوم شیخ نگفته است که شق اول، </w:t>
      </w:r>
      <w:r w:rsidR="007C4AC8" w:rsidRPr="008F7F61">
        <w:rPr>
          <w:rFonts w:ascii="NoorLotus" w:hAnsi="NoorLotus" w:hint="cs"/>
          <w:rtl/>
        </w:rPr>
        <w:t xml:space="preserve">تقیه است. </w:t>
      </w:r>
      <w:r w:rsidR="001578CB" w:rsidRPr="008F7F61">
        <w:rPr>
          <w:rFonts w:ascii="NoorLotus" w:hAnsi="NoorLotus" w:hint="cs"/>
          <w:rtl/>
        </w:rPr>
        <w:t xml:space="preserve">شق اول </w:t>
      </w:r>
      <w:r w:rsidR="007C4AC8" w:rsidRPr="008F7F61">
        <w:rPr>
          <w:rFonts w:ascii="NoorLotus" w:hAnsi="NoorLotus" w:hint="cs"/>
          <w:rtl/>
        </w:rPr>
        <w:t>شبهه موضوعیه است و تقیه ن</w:t>
      </w:r>
      <w:r w:rsidR="0049599C" w:rsidRPr="008F7F61">
        <w:rPr>
          <w:rFonts w:ascii="NoorLotus" w:hAnsi="NoorLotus" w:hint="cs"/>
          <w:rtl/>
        </w:rPr>
        <w:t>می‌کند</w:t>
      </w:r>
      <w:r w:rsidR="007C4AC8" w:rsidRPr="008F7F61">
        <w:rPr>
          <w:rFonts w:ascii="NoorLotus" w:hAnsi="NoorLotus" w:hint="cs"/>
          <w:rtl/>
        </w:rPr>
        <w:t>. شخص شک دارد که استتار قرص شده است یا نشده است. اگر شبهه موضوعیه شد</w:t>
      </w:r>
      <w:r w:rsidR="001578CB" w:rsidRPr="008F7F61">
        <w:rPr>
          <w:rFonts w:ascii="NoorLotus" w:hAnsi="NoorLotus" w:hint="cs"/>
          <w:rtl/>
        </w:rPr>
        <w:t>،</w:t>
      </w:r>
      <w:r w:rsidR="007C4AC8" w:rsidRPr="008F7F61">
        <w:rPr>
          <w:rFonts w:ascii="NoorLotus" w:hAnsi="NoorLotus" w:hint="cs"/>
          <w:rtl/>
        </w:rPr>
        <w:t xml:space="preserve"> شک دارد که استتار قرص شده است یا خیر. این تقیه لازم ندارد. اگر اهل سنت هم شک کند که استتار قرص شده است یا خیر، باید احتیاط کند. </w:t>
      </w:r>
    </w:p>
    <w:p w14:paraId="5FC6B1F7" w14:textId="77777777" w:rsidR="00DC52ED" w:rsidRPr="008F7F61" w:rsidRDefault="00000000" w:rsidP="00DC52ED">
      <w:pPr>
        <w:pStyle w:val="Heading2"/>
        <w:rPr>
          <w:rtl/>
        </w:rPr>
      </w:pPr>
      <w:bookmarkStart w:id="1023" w:name="_Toc137458337"/>
      <w:r w:rsidRPr="008F7F61">
        <w:rPr>
          <w:rFonts w:hint="cs"/>
          <w:rtl/>
        </w:rPr>
        <w:t>اشکال دوم: عبارات روایت، ظهور در شبهه حکمیه دارد نه موضوعیه</w:t>
      </w:r>
      <w:bookmarkEnd w:id="1023"/>
    </w:p>
    <w:p w14:paraId="64A6453E" w14:textId="77777777" w:rsidR="00052171" w:rsidRPr="008F7F61" w:rsidRDefault="00000000" w:rsidP="00FF25FC">
      <w:pPr>
        <w:rPr>
          <w:rFonts w:ascii="NoorLotus" w:hAnsi="NoorLotus"/>
          <w:rtl/>
        </w:rPr>
      </w:pPr>
      <w:r w:rsidRPr="008F7F61">
        <w:rPr>
          <w:rFonts w:ascii="NoorLotus" w:hAnsi="NoorLotus" w:hint="cs"/>
          <w:rtl/>
        </w:rPr>
        <w:t xml:space="preserve">اشکال دوم، اینست که </w:t>
      </w:r>
      <w:r w:rsidR="00761A3C" w:rsidRPr="008F7F61">
        <w:rPr>
          <w:rFonts w:ascii="NoorLotus" w:hAnsi="NoorLotus" w:hint="cs"/>
          <w:rtl/>
        </w:rPr>
        <w:t xml:space="preserve">مرحوم شیخ فرمود ظاهر این روایت به لحاظ اینکه امام </w:t>
      </w:r>
      <w:r w:rsidRPr="008F7F61">
        <w:rPr>
          <w:rFonts w:ascii="NoorLotus" w:hAnsi="NoorLotus" w:hint="cs"/>
          <w:rtl/>
        </w:rPr>
        <w:t xml:space="preserve">به احتیاط </w:t>
      </w:r>
      <w:r w:rsidR="00FF25FC" w:rsidRPr="008F7F61">
        <w:rPr>
          <w:rFonts w:ascii="NoorLotus" w:hAnsi="NoorLotus" w:hint="cs"/>
          <w:rtl/>
        </w:rPr>
        <w:t xml:space="preserve">ارجاع </w:t>
      </w:r>
      <w:r w:rsidRPr="008F7F61">
        <w:rPr>
          <w:rFonts w:ascii="NoorLotus" w:hAnsi="NoorLotus" w:hint="cs"/>
          <w:rtl/>
        </w:rPr>
        <w:t>کرده است مناسب شأ</w:t>
      </w:r>
      <w:r w:rsidR="00761A3C" w:rsidRPr="008F7F61">
        <w:rPr>
          <w:rFonts w:ascii="NoorLotus" w:hAnsi="NoorLotus" w:hint="cs"/>
          <w:rtl/>
        </w:rPr>
        <w:t>ن امام نیست</w:t>
      </w:r>
      <w:r w:rsidRPr="008F7F61">
        <w:rPr>
          <w:rFonts w:ascii="NoorLotus" w:hAnsi="NoorLotus" w:hint="cs"/>
          <w:rtl/>
        </w:rPr>
        <w:t>،</w:t>
      </w:r>
      <w:r w:rsidR="00761A3C" w:rsidRPr="008F7F61">
        <w:rPr>
          <w:rFonts w:ascii="NoorLotus" w:hAnsi="NoorLotus" w:hint="cs"/>
          <w:rtl/>
        </w:rPr>
        <w:t xml:space="preserve"> پس شبهه موضوعیه است، چون اگر شبهه حکمیه </w:t>
      </w:r>
      <w:r w:rsidRPr="008F7F61">
        <w:rPr>
          <w:rFonts w:ascii="NoorLotus" w:hAnsi="NoorLotus" w:hint="cs"/>
          <w:rtl/>
        </w:rPr>
        <w:t>باشد</w:t>
      </w:r>
      <w:r w:rsidR="00761A3C" w:rsidRPr="008F7F61">
        <w:rPr>
          <w:rFonts w:ascii="NoorLotus" w:hAnsi="NoorLotus" w:hint="cs"/>
          <w:rtl/>
        </w:rPr>
        <w:t xml:space="preserve"> امام احتیاط ن</w:t>
      </w:r>
      <w:r w:rsidR="0049599C" w:rsidRPr="008F7F61">
        <w:rPr>
          <w:rFonts w:ascii="NoorLotus" w:hAnsi="NoorLotus" w:hint="cs"/>
          <w:rtl/>
        </w:rPr>
        <w:t>می‌کند</w:t>
      </w:r>
      <w:r w:rsidR="00761A3C" w:rsidRPr="008F7F61">
        <w:rPr>
          <w:rFonts w:ascii="NoorLotus" w:hAnsi="NoorLotus" w:hint="cs"/>
          <w:rtl/>
        </w:rPr>
        <w:t xml:space="preserve">. ایشان </w:t>
      </w:r>
      <w:r w:rsidR="0049599C" w:rsidRPr="008F7F61">
        <w:rPr>
          <w:rFonts w:ascii="NoorLotus" w:hAnsi="NoorLotus" w:hint="cs"/>
          <w:rtl/>
        </w:rPr>
        <w:t>می‌فرماید</w:t>
      </w:r>
      <w:r w:rsidR="00761A3C" w:rsidRPr="008F7F61">
        <w:rPr>
          <w:rFonts w:ascii="NoorLotus" w:hAnsi="NoorLotus" w:hint="cs"/>
          <w:rtl/>
        </w:rPr>
        <w:t xml:space="preserve"> این هم حرف درستی نیست</w:t>
      </w:r>
      <w:r w:rsidRPr="008F7F61">
        <w:rPr>
          <w:rFonts w:ascii="NoorLotus" w:hAnsi="NoorLotus" w:hint="cs"/>
          <w:rtl/>
        </w:rPr>
        <w:t>،</w:t>
      </w:r>
      <w:r w:rsidR="00761A3C" w:rsidRPr="008F7F61">
        <w:rPr>
          <w:rFonts w:ascii="NoorLotus" w:hAnsi="NoorLotus" w:hint="cs"/>
          <w:rtl/>
        </w:rPr>
        <w:t xml:space="preserve"> زیرا عمده عبارات روایت</w:t>
      </w:r>
      <w:r w:rsidRPr="008F7F61">
        <w:rPr>
          <w:rFonts w:ascii="NoorLotus" w:hAnsi="NoorLotus" w:hint="cs"/>
          <w:rtl/>
        </w:rPr>
        <w:t>، ظهور در شبهه حکمیه</w:t>
      </w:r>
      <w:r w:rsidR="00761A3C" w:rsidRPr="008F7F61">
        <w:rPr>
          <w:rFonts w:ascii="NoorLotus" w:hAnsi="NoorLotus" w:hint="cs"/>
          <w:color w:val="FF0000"/>
          <w:rtl/>
        </w:rPr>
        <w:t xml:space="preserve"> </w:t>
      </w:r>
      <w:r w:rsidR="00761A3C" w:rsidRPr="008F7F61">
        <w:rPr>
          <w:rFonts w:ascii="NoorLotus" w:hAnsi="NoorLotus" w:hint="cs"/>
          <w:rtl/>
        </w:rPr>
        <w:t xml:space="preserve">دارد. مثل </w:t>
      </w:r>
      <w:r w:rsidRPr="008F7F61">
        <w:rPr>
          <w:rFonts w:ascii="NoorLotus" w:hAnsi="NoorLotus" w:hint="cs"/>
          <w:rtl/>
        </w:rPr>
        <w:t>اینکه</w:t>
      </w:r>
      <w:r w:rsidR="00761A3C" w:rsidRPr="008F7F61">
        <w:rPr>
          <w:rFonts w:ascii="NoorLotus" w:hAnsi="NoorLotus" w:hint="cs"/>
          <w:rtl/>
        </w:rPr>
        <w:t xml:space="preserve"> </w:t>
      </w:r>
      <w:r w:rsidRPr="008F7F61">
        <w:rPr>
          <w:rFonts w:ascii="NoorLotus" w:hAnsi="NoorLotus" w:hint="cs"/>
          <w:rtl/>
        </w:rPr>
        <w:t>«</w:t>
      </w:r>
      <w:r w:rsidR="00761A3C" w:rsidRPr="008F7F61">
        <w:rPr>
          <w:rFonts w:ascii="NoorLotus" w:hAnsi="NoorLotus" w:hint="cs"/>
          <w:rtl/>
        </w:rPr>
        <w:t>یتواری</w:t>
      </w:r>
      <w:r w:rsidRPr="008F7F61">
        <w:rPr>
          <w:rFonts w:ascii="NoorLotus" w:hAnsi="NoorLotus" w:hint="cs"/>
          <w:rtl/>
        </w:rPr>
        <w:t xml:space="preserve"> القرص»</w:t>
      </w:r>
      <w:r w:rsidR="00761A3C" w:rsidRPr="008F7F61">
        <w:rPr>
          <w:rFonts w:ascii="NoorLotus" w:hAnsi="NoorLotus" w:hint="cs"/>
          <w:rtl/>
        </w:rPr>
        <w:t xml:space="preserve"> که به معنای اینست که قرص شمس محجوب شده است و پیدا نیست</w:t>
      </w:r>
      <w:r w:rsidRPr="008F7F61">
        <w:rPr>
          <w:rFonts w:ascii="NoorLotus" w:hAnsi="NoorLotus" w:hint="cs"/>
          <w:rtl/>
        </w:rPr>
        <w:t>،</w:t>
      </w:r>
      <w:r w:rsidR="00761A3C" w:rsidRPr="008F7F61">
        <w:rPr>
          <w:rFonts w:ascii="NoorLotus" w:hAnsi="NoorLotus" w:hint="cs"/>
          <w:rtl/>
        </w:rPr>
        <w:t xml:space="preserve"> پس معلوم </w:t>
      </w:r>
      <w:r w:rsidR="0049599C" w:rsidRPr="008F7F61">
        <w:rPr>
          <w:rFonts w:ascii="NoorLotus" w:hAnsi="NoorLotus" w:hint="cs"/>
          <w:rtl/>
        </w:rPr>
        <w:t>می‌شود</w:t>
      </w:r>
      <w:r w:rsidR="00761A3C" w:rsidRPr="008F7F61">
        <w:rPr>
          <w:rFonts w:ascii="NoorLotus" w:hAnsi="NoorLotus" w:hint="cs"/>
          <w:rtl/>
        </w:rPr>
        <w:t xml:space="preserve"> شک </w:t>
      </w:r>
      <w:r w:rsidRPr="008F7F61">
        <w:rPr>
          <w:rFonts w:ascii="NoorLotus" w:hAnsi="NoorLotus" w:hint="cs"/>
          <w:rtl/>
        </w:rPr>
        <w:t>ندارد</w:t>
      </w:r>
      <w:r w:rsidR="00761A3C" w:rsidRPr="008F7F61">
        <w:rPr>
          <w:rFonts w:ascii="NoorLotus" w:hAnsi="NoorLotus" w:hint="cs"/>
          <w:rtl/>
        </w:rPr>
        <w:t xml:space="preserve"> که </w:t>
      </w:r>
      <w:r w:rsidRPr="008F7F61">
        <w:rPr>
          <w:rFonts w:ascii="NoorLotus" w:hAnsi="NoorLotus" w:hint="cs"/>
          <w:rtl/>
        </w:rPr>
        <w:t>قرص مستتر شده است، وگرنه</w:t>
      </w:r>
      <w:r w:rsidR="00761A3C" w:rsidRPr="008F7F61">
        <w:rPr>
          <w:rFonts w:ascii="NoorLotus" w:hAnsi="NoorLotus" w:hint="cs"/>
          <w:rtl/>
        </w:rPr>
        <w:t xml:space="preserve"> یتواری گفته ن</w:t>
      </w:r>
      <w:r w:rsidR="0049599C" w:rsidRPr="008F7F61">
        <w:rPr>
          <w:rFonts w:ascii="NoorLotus" w:hAnsi="NoorLotus" w:hint="cs"/>
          <w:rtl/>
        </w:rPr>
        <w:t>می‌شود</w:t>
      </w:r>
      <w:r w:rsidRPr="008F7F61">
        <w:rPr>
          <w:rFonts w:ascii="NoorLotus" w:hAnsi="NoorLotus" w:hint="cs"/>
          <w:rtl/>
        </w:rPr>
        <w:t>. آیت الله وحید می</w:t>
      </w:r>
      <w:r w:rsidRPr="008F7F61">
        <w:rPr>
          <w:rFonts w:ascii="NoorLotus" w:hAnsi="NoorLotus" w:hint="eastAsia"/>
          <w:rtl/>
        </w:rPr>
        <w:t>‌</w:t>
      </w:r>
      <w:r w:rsidRPr="008F7F61">
        <w:rPr>
          <w:rFonts w:ascii="NoorLotus" w:hAnsi="NoorLotus" w:hint="cs"/>
          <w:rtl/>
        </w:rPr>
        <w:t>فرماید</w:t>
      </w:r>
      <w:r w:rsidR="00761A3C" w:rsidRPr="008F7F61">
        <w:rPr>
          <w:rFonts w:ascii="NoorLotus" w:hAnsi="NoorLotus" w:hint="cs"/>
          <w:rtl/>
        </w:rPr>
        <w:t xml:space="preserve"> </w:t>
      </w:r>
      <w:r w:rsidRPr="008F7F61">
        <w:rPr>
          <w:rFonts w:ascii="NoorLotus" w:hAnsi="NoorLotus" w:hint="cs"/>
          <w:rtl/>
        </w:rPr>
        <w:t>«فإن التواري</w:t>
      </w:r>
      <w:r w:rsidR="00761A3C" w:rsidRPr="008F7F61">
        <w:rPr>
          <w:rFonts w:ascii="NoorLotus" w:hAnsi="NoorLotus" w:hint="cs"/>
          <w:rtl/>
        </w:rPr>
        <w:t xml:space="preserve"> هو ذهاب الشیء و استتاره</w:t>
      </w:r>
      <w:r w:rsidRPr="008F7F61">
        <w:rPr>
          <w:rFonts w:ascii="NoorLotus" w:hAnsi="NoorLotus" w:hint="cs"/>
          <w:rtl/>
        </w:rPr>
        <w:t>»</w:t>
      </w:r>
      <w:r>
        <w:rPr>
          <w:rStyle w:val="FootnoteReference"/>
          <w:rFonts w:ascii="NoorLotus" w:hAnsi="NoorLotus"/>
          <w:rtl/>
        </w:rPr>
        <w:footnoteReference w:id="230"/>
      </w:r>
      <w:r w:rsidR="00761A3C" w:rsidRPr="008F7F61">
        <w:rPr>
          <w:rFonts w:ascii="NoorLotus" w:hAnsi="NoorLotus" w:hint="cs"/>
          <w:rtl/>
        </w:rPr>
        <w:t xml:space="preserve"> یعنی استتار قرص محقق شده است پس ن</w:t>
      </w:r>
      <w:r w:rsidR="0049599C" w:rsidRPr="008F7F61">
        <w:rPr>
          <w:rFonts w:ascii="NoorLotus" w:hAnsi="NoorLotus" w:hint="cs"/>
          <w:rtl/>
        </w:rPr>
        <w:t>می‌شود</w:t>
      </w:r>
      <w:r w:rsidRPr="008F7F61">
        <w:rPr>
          <w:rFonts w:ascii="NoorLotus" w:hAnsi="NoorLotus" w:hint="cs"/>
          <w:rtl/>
        </w:rPr>
        <w:t xml:space="preserve"> شبهه موضوعیه باشد. قرینه دیگر در عبارت، </w:t>
      </w:r>
      <w:r w:rsidR="00761A3C" w:rsidRPr="008F7F61">
        <w:rPr>
          <w:rFonts w:ascii="NoorLotus" w:hAnsi="NoorLotus" w:hint="cs"/>
          <w:rtl/>
        </w:rPr>
        <w:t xml:space="preserve">جملة </w:t>
      </w:r>
      <w:r w:rsidRPr="008F7F61">
        <w:rPr>
          <w:rFonts w:ascii="NoorLotus" w:hAnsi="NoorLotus" w:hint="cs"/>
          <w:rtl/>
        </w:rPr>
        <w:t>«</w:t>
      </w:r>
      <w:r w:rsidR="00761A3C" w:rsidRPr="008F7F61">
        <w:rPr>
          <w:rFonts w:ascii="NoorLotus" w:hAnsi="NoorLotus" w:hint="cs"/>
          <w:rtl/>
        </w:rPr>
        <w:t>یقبل اللیل</w:t>
      </w:r>
      <w:r w:rsidRPr="008F7F61">
        <w:rPr>
          <w:rFonts w:ascii="NoorLotus" w:hAnsi="NoorLotus" w:hint="cs"/>
          <w:rtl/>
        </w:rPr>
        <w:t>» است که</w:t>
      </w:r>
      <w:r w:rsidR="00761A3C" w:rsidRPr="008F7F61">
        <w:rPr>
          <w:rFonts w:ascii="NoorLotus" w:hAnsi="NoorLotus" w:hint="cs"/>
          <w:rtl/>
        </w:rPr>
        <w:t xml:space="preserve"> </w:t>
      </w:r>
      <w:r w:rsidRPr="008F7F61">
        <w:rPr>
          <w:rFonts w:ascii="NoorLotus" w:hAnsi="NoorLotus" w:hint="cs"/>
          <w:rtl/>
        </w:rPr>
        <w:t>«</w:t>
      </w:r>
      <w:r w:rsidR="00761A3C" w:rsidRPr="008F7F61">
        <w:rPr>
          <w:rFonts w:ascii="NoorLotus" w:hAnsi="NoorLotus" w:hint="cs"/>
          <w:rtl/>
        </w:rPr>
        <w:t>یدل علی ذهاب الشمس و دخول اللیل</w:t>
      </w:r>
      <w:r w:rsidRPr="008F7F61">
        <w:rPr>
          <w:rFonts w:ascii="NoorLotus" w:hAnsi="NoorLotus" w:hint="cs"/>
          <w:rtl/>
        </w:rPr>
        <w:t xml:space="preserve">». همچنین در عبارت است </w:t>
      </w:r>
      <w:r w:rsidR="00761A3C" w:rsidRPr="008F7F61">
        <w:rPr>
          <w:rFonts w:ascii="NoorLotus" w:hAnsi="NoorLotus" w:hint="cs"/>
          <w:rtl/>
        </w:rPr>
        <w:t xml:space="preserve">که </w:t>
      </w:r>
      <w:r w:rsidRPr="008F7F61">
        <w:rPr>
          <w:rFonts w:ascii="NoorLotus" w:hAnsi="NoorLotus" w:hint="cs"/>
          <w:rtl/>
        </w:rPr>
        <w:t>«و</w:t>
      </w:r>
      <w:r w:rsidR="00761A3C" w:rsidRPr="008F7F61">
        <w:rPr>
          <w:rFonts w:ascii="NoorLotus" w:hAnsi="NoorLotus" w:hint="cs"/>
          <w:rtl/>
        </w:rPr>
        <w:t>یزید اللیل ارتفاعا</w:t>
      </w:r>
      <w:r w:rsidRPr="008F7F61">
        <w:rPr>
          <w:rFonts w:ascii="NoorLotus" w:hAnsi="NoorLotus" w:hint="cs"/>
          <w:rtl/>
        </w:rPr>
        <w:t>»</w:t>
      </w:r>
      <w:r w:rsidR="00761A3C" w:rsidRPr="008F7F61">
        <w:rPr>
          <w:rFonts w:ascii="NoorLotus" w:hAnsi="NoorLotus" w:hint="cs"/>
          <w:rtl/>
        </w:rPr>
        <w:t xml:space="preserve"> که معلوم </w:t>
      </w:r>
      <w:r w:rsidR="0049599C" w:rsidRPr="008F7F61">
        <w:rPr>
          <w:rFonts w:ascii="NoorLotus" w:hAnsi="NoorLotus" w:hint="cs"/>
          <w:rtl/>
        </w:rPr>
        <w:t>می‌شود</w:t>
      </w:r>
      <w:r w:rsidR="00761A3C" w:rsidRPr="008F7F61">
        <w:rPr>
          <w:rFonts w:ascii="NoorLotus" w:hAnsi="NoorLotus" w:hint="cs"/>
          <w:rtl/>
        </w:rPr>
        <w:t xml:space="preserve"> قرص مستتر شده است</w:t>
      </w:r>
      <w:r w:rsidRPr="008F7F61">
        <w:rPr>
          <w:rFonts w:ascii="NoorLotus" w:hAnsi="NoorLotus" w:hint="cs"/>
          <w:rtl/>
        </w:rPr>
        <w:t>. در اینصورت،</w:t>
      </w:r>
      <w:r w:rsidR="00761A3C" w:rsidRPr="008F7F61">
        <w:rPr>
          <w:rFonts w:ascii="NoorLotus" w:hAnsi="NoorLotus" w:hint="cs"/>
          <w:rtl/>
        </w:rPr>
        <w:t xml:space="preserve"> </w:t>
      </w:r>
      <w:r w:rsidRPr="008F7F61">
        <w:rPr>
          <w:rFonts w:ascii="NoorLotus" w:hAnsi="NoorLotus" w:hint="cs"/>
          <w:rtl/>
        </w:rPr>
        <w:t>چه معنا دارد</w:t>
      </w:r>
      <w:r w:rsidR="00761A3C" w:rsidRPr="008F7F61">
        <w:rPr>
          <w:rFonts w:ascii="NoorLotus" w:hAnsi="NoorLotus" w:hint="cs"/>
          <w:rtl/>
        </w:rPr>
        <w:t xml:space="preserve"> که سائل از شبهه موضوعیه سوال </w:t>
      </w:r>
      <w:r w:rsidRPr="008F7F61">
        <w:rPr>
          <w:rFonts w:ascii="NoorLotus" w:hAnsi="NoorLotus" w:hint="cs"/>
          <w:rtl/>
        </w:rPr>
        <w:t>کند</w:t>
      </w:r>
      <w:r w:rsidR="00761A3C" w:rsidRPr="008F7F61">
        <w:rPr>
          <w:rFonts w:ascii="NoorLotus" w:hAnsi="NoorLotus" w:hint="cs"/>
          <w:rtl/>
        </w:rPr>
        <w:t xml:space="preserve"> که</w:t>
      </w:r>
      <w:r w:rsidRPr="008F7F61">
        <w:rPr>
          <w:rFonts w:ascii="NoorLotus" w:hAnsi="NoorLotus" w:hint="cs"/>
          <w:rtl/>
        </w:rPr>
        <w:t xml:space="preserve"> آیا</w:t>
      </w:r>
      <w:r w:rsidR="00761A3C" w:rsidRPr="008F7F61">
        <w:rPr>
          <w:rFonts w:ascii="NoorLotus" w:hAnsi="NoorLotus" w:hint="cs"/>
          <w:rtl/>
        </w:rPr>
        <w:t xml:space="preserve"> استتار قرص رخ داده است یا خیر. اگر </w:t>
      </w:r>
      <w:r w:rsidRPr="008F7F61">
        <w:rPr>
          <w:rFonts w:ascii="NoorLotus" w:hAnsi="NoorLotus" w:hint="cs"/>
          <w:rtl/>
        </w:rPr>
        <w:t>«</w:t>
      </w:r>
      <w:r w:rsidR="00761A3C" w:rsidRPr="008F7F61">
        <w:rPr>
          <w:rFonts w:ascii="NoorLotus" w:hAnsi="NoorLotus" w:hint="cs"/>
          <w:rtl/>
        </w:rPr>
        <w:t>یزید اللیل ارتفاعا</w:t>
      </w:r>
      <w:r w:rsidRPr="008F7F61">
        <w:rPr>
          <w:rFonts w:ascii="NoorLotus" w:hAnsi="NoorLotus" w:hint="cs"/>
          <w:rtl/>
        </w:rPr>
        <w:t>» است،</w:t>
      </w:r>
      <w:r w:rsidR="00761A3C" w:rsidRPr="008F7F61">
        <w:rPr>
          <w:rFonts w:ascii="NoorLotus" w:hAnsi="NoorLotus" w:hint="cs"/>
          <w:rtl/>
        </w:rPr>
        <w:t xml:space="preserve"> دیگر ن</w:t>
      </w:r>
      <w:r w:rsidR="0049599C" w:rsidRPr="008F7F61">
        <w:rPr>
          <w:rFonts w:ascii="NoorLotus" w:hAnsi="NoorLotus" w:hint="cs"/>
          <w:rtl/>
        </w:rPr>
        <w:t>می‌شود</w:t>
      </w:r>
      <w:r w:rsidR="00761A3C" w:rsidRPr="008F7F61">
        <w:rPr>
          <w:rFonts w:ascii="NoorLotus" w:hAnsi="NoorLotus" w:hint="cs"/>
          <w:rtl/>
        </w:rPr>
        <w:t xml:space="preserve"> حمل کرد به اینکه شک کنیم استتار قرص است یا خیر. </w:t>
      </w:r>
      <w:r w:rsidRPr="008F7F61">
        <w:rPr>
          <w:rFonts w:ascii="NoorLotus" w:hAnsi="NoorLotus" w:hint="cs"/>
          <w:rtl/>
        </w:rPr>
        <w:t>سپس فرموده ا</w:t>
      </w:r>
      <w:r w:rsidR="00761A3C" w:rsidRPr="008F7F61">
        <w:rPr>
          <w:rFonts w:ascii="NoorLotus" w:hAnsi="NoorLotus" w:hint="cs"/>
          <w:rtl/>
        </w:rPr>
        <w:t xml:space="preserve">ست </w:t>
      </w:r>
      <w:r w:rsidRPr="008F7F61">
        <w:rPr>
          <w:rFonts w:ascii="NoorLotus" w:hAnsi="NoorLotus" w:hint="cs"/>
          <w:rtl/>
        </w:rPr>
        <w:t>علاوه</w:t>
      </w:r>
      <w:r w:rsidR="00761A3C" w:rsidRPr="008F7F61">
        <w:rPr>
          <w:rFonts w:ascii="NoorLotus" w:hAnsi="NoorLotus" w:hint="cs"/>
          <w:rtl/>
        </w:rPr>
        <w:t xml:space="preserve"> بر اینکه در </w:t>
      </w:r>
      <w:r w:rsidRPr="008F7F61">
        <w:rPr>
          <w:rFonts w:ascii="NoorLotus" w:hAnsi="NoorLotus" w:hint="cs"/>
          <w:rtl/>
        </w:rPr>
        <w:t xml:space="preserve">سوال سائل هست </w:t>
      </w:r>
      <w:r w:rsidR="00761A3C" w:rsidRPr="008F7F61">
        <w:rPr>
          <w:rFonts w:ascii="NoorLotus" w:hAnsi="NoorLotus" w:hint="cs"/>
          <w:rtl/>
        </w:rPr>
        <w:t xml:space="preserve">که </w:t>
      </w:r>
      <w:r w:rsidRPr="008F7F61">
        <w:rPr>
          <w:rFonts w:ascii="NoorLotus" w:hAnsi="NoorLotus" w:hint="cs"/>
          <w:rtl/>
        </w:rPr>
        <w:t>«</w:t>
      </w:r>
      <w:r w:rsidR="00761A3C" w:rsidRPr="008F7F61">
        <w:rPr>
          <w:rFonts w:ascii="NoorLotus" w:hAnsi="NoorLotus" w:hint="cs"/>
          <w:rtl/>
        </w:rPr>
        <w:t>یؤذن المؤذنون</w:t>
      </w:r>
      <w:r w:rsidRPr="008F7F61">
        <w:rPr>
          <w:rFonts w:ascii="NoorLotus" w:hAnsi="NoorLotus" w:hint="cs"/>
          <w:rtl/>
        </w:rPr>
        <w:t>».</w:t>
      </w:r>
      <w:r w:rsidR="00761A3C" w:rsidRPr="008F7F61">
        <w:rPr>
          <w:rFonts w:ascii="NoorLotus" w:hAnsi="NoorLotus" w:hint="cs"/>
          <w:rtl/>
        </w:rPr>
        <w:t xml:space="preserve"> درست است که این مؤذن</w:t>
      </w:r>
      <w:r w:rsidR="00761A3C" w:rsidRPr="008F7F61">
        <w:rPr>
          <w:rFonts w:ascii="NoorLotus" w:hAnsi="NoorLotus" w:hint="eastAsia"/>
          <w:rtl/>
        </w:rPr>
        <w:t>‌</w:t>
      </w:r>
      <w:r w:rsidR="00761A3C" w:rsidRPr="008F7F61">
        <w:rPr>
          <w:rFonts w:ascii="NoorLotus" w:hAnsi="NoorLotus" w:hint="cs"/>
          <w:rtl/>
        </w:rPr>
        <w:t>ها</w:t>
      </w:r>
      <w:r w:rsidRPr="008F7F61">
        <w:rPr>
          <w:rFonts w:ascii="NoorLotus" w:hAnsi="NoorLotus" w:hint="cs"/>
          <w:rtl/>
        </w:rPr>
        <w:t>،</w:t>
      </w:r>
      <w:r w:rsidR="00761A3C" w:rsidRPr="008F7F61">
        <w:rPr>
          <w:rFonts w:ascii="NoorLotus" w:hAnsi="NoorLotus" w:hint="cs"/>
          <w:rtl/>
        </w:rPr>
        <w:t xml:space="preserve"> </w:t>
      </w:r>
      <w:r w:rsidRPr="008F7F61">
        <w:rPr>
          <w:rFonts w:ascii="NoorLotus" w:hAnsi="NoorLotus" w:hint="cs"/>
          <w:rtl/>
        </w:rPr>
        <w:t>اهل سنت بوده</w:t>
      </w:r>
      <w:r w:rsidRPr="008F7F61">
        <w:rPr>
          <w:rFonts w:ascii="NoorLotus" w:hAnsi="NoorLotus" w:hint="eastAsia"/>
          <w:rtl/>
        </w:rPr>
        <w:t>‌</w:t>
      </w:r>
      <w:r w:rsidR="00761A3C" w:rsidRPr="008F7F61">
        <w:rPr>
          <w:rFonts w:ascii="NoorLotus" w:hAnsi="NoorLotus" w:hint="cs"/>
          <w:rtl/>
        </w:rPr>
        <w:t xml:space="preserve">اند ولی در </w:t>
      </w:r>
      <w:r w:rsidRPr="008F7F61">
        <w:rPr>
          <w:rFonts w:ascii="NoorLotus" w:hAnsi="NoorLotus" w:hint="cs"/>
          <w:rtl/>
        </w:rPr>
        <w:t>روایت صحیحه دیگری است که اینها أشد مواظبة علی أ</w:t>
      </w:r>
      <w:r w:rsidR="00761A3C" w:rsidRPr="008F7F61">
        <w:rPr>
          <w:rFonts w:ascii="NoorLotus" w:hAnsi="NoorLotus" w:hint="cs"/>
          <w:rtl/>
        </w:rPr>
        <w:t xml:space="preserve">وقات صلاة هستند و </w:t>
      </w:r>
      <w:r w:rsidRPr="008F7F61">
        <w:rPr>
          <w:rFonts w:ascii="NoorLotus" w:hAnsi="NoorLotus" w:hint="cs"/>
          <w:rtl/>
        </w:rPr>
        <w:t>آنها</w:t>
      </w:r>
      <w:r w:rsidR="00761A3C" w:rsidRPr="008F7F61">
        <w:rPr>
          <w:rFonts w:ascii="NoorLotus" w:hAnsi="NoorLotus" w:hint="cs"/>
          <w:rtl/>
        </w:rPr>
        <w:t xml:space="preserve"> استتار قرص را شرط می</w:t>
      </w:r>
      <w:r w:rsidRPr="008F7F61">
        <w:rPr>
          <w:rFonts w:ascii="NoorLotus" w:hAnsi="NoorLotus" w:hint="eastAsia"/>
          <w:rtl/>
        </w:rPr>
        <w:t>‌</w:t>
      </w:r>
      <w:r w:rsidR="00761A3C" w:rsidRPr="008F7F61">
        <w:rPr>
          <w:rFonts w:ascii="NoorLotus" w:hAnsi="NoorLotus" w:hint="cs"/>
          <w:rtl/>
        </w:rPr>
        <w:t>دانند</w:t>
      </w:r>
      <w:r w:rsidRPr="008F7F61">
        <w:rPr>
          <w:rFonts w:ascii="NoorLotus" w:hAnsi="NoorLotus" w:hint="cs"/>
          <w:rtl/>
        </w:rPr>
        <w:t>،</w:t>
      </w:r>
      <w:r w:rsidR="00761A3C" w:rsidRPr="008F7F61">
        <w:rPr>
          <w:rFonts w:ascii="NoorLotus" w:hAnsi="NoorLotus" w:hint="cs"/>
          <w:rtl/>
        </w:rPr>
        <w:t xml:space="preserve"> پس وقتی اذان موذن اهل سنت گفته </w:t>
      </w:r>
      <w:r w:rsidR="0049599C" w:rsidRPr="008F7F61">
        <w:rPr>
          <w:rFonts w:ascii="NoorLotus" w:hAnsi="NoorLotus" w:hint="cs"/>
          <w:rtl/>
        </w:rPr>
        <w:t>می‌شود</w:t>
      </w:r>
      <w:r w:rsidR="00761A3C" w:rsidRPr="008F7F61">
        <w:rPr>
          <w:rFonts w:ascii="NoorLotus" w:hAnsi="NoorLotus" w:hint="cs"/>
          <w:rtl/>
        </w:rPr>
        <w:t xml:space="preserve"> یعنی استتار قرص </w:t>
      </w:r>
      <w:r w:rsidRPr="008F7F61">
        <w:rPr>
          <w:rFonts w:ascii="NoorLotus" w:hAnsi="NoorLotus" w:hint="cs"/>
          <w:rtl/>
        </w:rPr>
        <w:t>رخ داده</w:t>
      </w:r>
      <w:r w:rsidR="00761A3C" w:rsidRPr="008F7F61">
        <w:rPr>
          <w:rFonts w:ascii="NoorLotus" w:hAnsi="NoorLotus" w:hint="cs"/>
          <w:rtl/>
        </w:rPr>
        <w:t xml:space="preserve"> است. </w:t>
      </w:r>
    </w:p>
    <w:p w14:paraId="59BB46AB" w14:textId="77777777" w:rsidR="00761A3C" w:rsidRPr="008F7F61" w:rsidRDefault="00000000" w:rsidP="00052171">
      <w:pPr>
        <w:rPr>
          <w:rFonts w:ascii="NoorLotus" w:hAnsi="NoorLotus"/>
          <w:rtl/>
        </w:rPr>
      </w:pPr>
      <w:r w:rsidRPr="008F7F61">
        <w:rPr>
          <w:rFonts w:ascii="NoorLotus" w:hAnsi="NoorLotus" w:hint="cs"/>
          <w:rtl/>
        </w:rPr>
        <w:t>پس</w:t>
      </w:r>
      <w:r w:rsidR="00052171" w:rsidRPr="008F7F61">
        <w:rPr>
          <w:rFonts w:ascii="NoorLotus" w:hAnsi="NoorLotus" w:hint="cs"/>
          <w:rtl/>
        </w:rPr>
        <w:t xml:space="preserve"> با این قرائن داخلی،</w:t>
      </w:r>
      <w:r w:rsidRPr="008F7F61">
        <w:rPr>
          <w:rFonts w:ascii="NoorLotus" w:hAnsi="NoorLotus" w:hint="cs"/>
          <w:rtl/>
        </w:rPr>
        <w:t xml:space="preserve"> شک </w:t>
      </w:r>
      <w:r w:rsidR="00052171" w:rsidRPr="008F7F61">
        <w:rPr>
          <w:rFonts w:ascii="NoorLotus" w:hAnsi="NoorLotus" w:hint="cs"/>
          <w:rtl/>
        </w:rPr>
        <w:t>ما نمی</w:t>
      </w:r>
      <w:r w:rsidR="00052171" w:rsidRPr="008F7F61">
        <w:rPr>
          <w:rFonts w:ascii="NoorLotus" w:hAnsi="NoorLotus" w:hint="eastAsia"/>
          <w:rtl/>
        </w:rPr>
        <w:t>‌</w:t>
      </w:r>
      <w:r w:rsidR="00052171" w:rsidRPr="008F7F61">
        <w:rPr>
          <w:rFonts w:ascii="NoorLotus" w:hAnsi="NoorLotus" w:hint="cs"/>
          <w:rtl/>
        </w:rPr>
        <w:t>تواند</w:t>
      </w:r>
      <w:r w:rsidRPr="008F7F61">
        <w:rPr>
          <w:rFonts w:ascii="NoorLotus" w:hAnsi="NoorLotus" w:hint="cs"/>
          <w:rtl/>
        </w:rPr>
        <w:t xml:space="preserve"> شک در شبهه موضوعیه باشد. </w:t>
      </w:r>
      <w:r w:rsidR="00052171" w:rsidRPr="008F7F61">
        <w:rPr>
          <w:rFonts w:ascii="NoorLotus" w:hAnsi="NoorLotus" w:hint="cs"/>
          <w:rtl/>
        </w:rPr>
        <w:t xml:space="preserve">لذا، </w:t>
      </w:r>
      <w:r w:rsidRPr="008F7F61">
        <w:rPr>
          <w:rFonts w:ascii="NoorLotus" w:hAnsi="NoorLotus" w:hint="cs"/>
          <w:rtl/>
        </w:rPr>
        <w:t>شک در این نیست که استتار قرص شده است</w:t>
      </w:r>
      <w:r w:rsidR="00052171" w:rsidRPr="008F7F61">
        <w:rPr>
          <w:rFonts w:ascii="NoorLotus" w:hAnsi="NoorLotus" w:hint="cs"/>
          <w:rtl/>
        </w:rPr>
        <w:t>.</w:t>
      </w:r>
      <w:r w:rsidRPr="008F7F61">
        <w:rPr>
          <w:rFonts w:ascii="NoorLotus" w:hAnsi="NoorLotus" w:hint="cs"/>
          <w:rtl/>
        </w:rPr>
        <w:t xml:space="preserve"> روشن است که استتار قرص شده است و سوال سائل از این است که آیا استتار قرص موضوع احکام است یا ذهاب حمره مشرقیه </w:t>
      </w:r>
      <w:r w:rsidR="00052171" w:rsidRPr="008F7F61">
        <w:rPr>
          <w:rFonts w:ascii="NoorLotus" w:hAnsi="NoorLotus" w:hint="cs"/>
          <w:rtl/>
        </w:rPr>
        <w:t xml:space="preserve">موضوع احکام است </w:t>
      </w:r>
      <w:r w:rsidRPr="008F7F61">
        <w:rPr>
          <w:rFonts w:ascii="NoorLotus" w:hAnsi="NoorLotus" w:hint="cs"/>
          <w:rtl/>
        </w:rPr>
        <w:t>که کمی با هم فاصله دارند. پس سوال از اینست که چه چیزی موضوع حکم است نه اینکه خارجا نمی</w:t>
      </w:r>
      <w:r w:rsidR="00052171" w:rsidRPr="008F7F61">
        <w:rPr>
          <w:rFonts w:ascii="NoorLotus" w:hAnsi="NoorLotus" w:hint="eastAsia"/>
          <w:rtl/>
        </w:rPr>
        <w:t>‌</w:t>
      </w:r>
      <w:r w:rsidRPr="008F7F61">
        <w:rPr>
          <w:rFonts w:ascii="NoorLotus" w:hAnsi="NoorLotus" w:hint="cs"/>
          <w:rtl/>
        </w:rPr>
        <w:t xml:space="preserve">دانیم استتار قرص رخ داده است یا خیر تا سوال از شبهه موضوعیه باشد. </w:t>
      </w:r>
    </w:p>
    <w:p w14:paraId="00930496" w14:textId="77777777" w:rsidR="005116B7" w:rsidRPr="008F7F61" w:rsidRDefault="00000000" w:rsidP="00C4600A">
      <w:pPr>
        <w:pStyle w:val="Heading2"/>
        <w:rPr>
          <w:rtl/>
        </w:rPr>
      </w:pPr>
      <w:bookmarkStart w:id="1024" w:name="_Toc137458338"/>
      <w:r w:rsidRPr="008F7F61">
        <w:rPr>
          <w:rFonts w:hint="cs"/>
          <w:rtl/>
        </w:rPr>
        <w:t>پاسخ اشکال دوم: قرینه بر شبهه موضوعیه بودن هم در روایت وجود دارد</w:t>
      </w:r>
      <w:bookmarkEnd w:id="1024"/>
    </w:p>
    <w:p w14:paraId="2323A8A3" w14:textId="77777777" w:rsidR="00761A3C" w:rsidRPr="008F7F61" w:rsidRDefault="00000000" w:rsidP="00A63182">
      <w:pPr>
        <w:rPr>
          <w:rFonts w:ascii="NoorLotus" w:hAnsi="NoorLotus"/>
          <w:rtl/>
        </w:rPr>
      </w:pPr>
      <w:r w:rsidRPr="008F7F61">
        <w:rPr>
          <w:rFonts w:ascii="NoorLotus" w:hAnsi="NoorLotus" w:hint="cs"/>
          <w:rtl/>
        </w:rPr>
        <w:t>این عبارا</w:t>
      </w:r>
      <w:r w:rsidR="00D46E04" w:rsidRPr="008F7F61">
        <w:rPr>
          <w:rFonts w:ascii="NoorLotus" w:hAnsi="NoorLotus" w:hint="cs"/>
          <w:rtl/>
        </w:rPr>
        <w:t>ت در روایت هست و همین هم م</w:t>
      </w:r>
      <w:r w:rsidRPr="008F7F61">
        <w:rPr>
          <w:rFonts w:ascii="NoorLotus" w:hAnsi="NoorLotus" w:hint="cs"/>
          <w:rtl/>
        </w:rPr>
        <w:t xml:space="preserve">وجب اجمال </w:t>
      </w:r>
      <w:r w:rsidR="00D46E04" w:rsidRPr="008F7F61">
        <w:rPr>
          <w:rFonts w:ascii="NoorLotus" w:hAnsi="NoorLotus" w:hint="cs"/>
          <w:rtl/>
        </w:rPr>
        <w:t xml:space="preserve">شده </w:t>
      </w:r>
      <w:r w:rsidRPr="008F7F61">
        <w:rPr>
          <w:rFonts w:ascii="NoorLotus" w:hAnsi="NoorLotus" w:hint="cs"/>
          <w:rtl/>
        </w:rPr>
        <w:t>است</w:t>
      </w:r>
      <w:r w:rsidR="00D46E04" w:rsidRPr="008F7F61">
        <w:rPr>
          <w:rFonts w:ascii="NoorLotus" w:hAnsi="NoorLotus" w:hint="cs"/>
          <w:rtl/>
        </w:rPr>
        <w:t>،</w:t>
      </w:r>
      <w:r w:rsidRPr="008F7F61">
        <w:rPr>
          <w:rFonts w:ascii="NoorLotus" w:hAnsi="NoorLotus" w:hint="cs"/>
          <w:rtl/>
        </w:rPr>
        <w:t xml:space="preserve"> ولی ایشان توجه نکرده است که در روایت </w:t>
      </w:r>
      <w:r w:rsidR="00A63182" w:rsidRPr="008F7F61">
        <w:rPr>
          <w:rFonts w:ascii="NoorLotus" w:hAnsi="NoorLotus" w:hint="cs"/>
          <w:rtl/>
        </w:rPr>
        <w:t xml:space="preserve">عبارت دیگری هم هست که </w:t>
      </w:r>
      <w:r w:rsidRPr="008F7F61">
        <w:rPr>
          <w:rFonts w:ascii="NoorLotus" w:hAnsi="NoorLotus" w:hint="cs"/>
          <w:rtl/>
        </w:rPr>
        <w:t xml:space="preserve">حمره فوق الجبل است. سائل </w:t>
      </w:r>
      <w:r w:rsidR="0049599C" w:rsidRPr="008F7F61">
        <w:rPr>
          <w:rFonts w:ascii="NoorLotus" w:hAnsi="NoorLotus" w:hint="cs"/>
          <w:rtl/>
        </w:rPr>
        <w:t>می‌گوید</w:t>
      </w:r>
      <w:r w:rsidRPr="008F7F61">
        <w:rPr>
          <w:rFonts w:ascii="NoorLotus" w:hAnsi="NoorLotus" w:hint="cs"/>
          <w:rtl/>
        </w:rPr>
        <w:t xml:space="preserve"> </w:t>
      </w:r>
      <w:r w:rsidR="00A63182" w:rsidRPr="008F7F61">
        <w:rPr>
          <w:rFonts w:ascii="NoorLotus" w:hAnsi="NoorLotus" w:hint="cs"/>
          <w:rtl/>
        </w:rPr>
        <w:t>«فوق الجبل حمرة</w:t>
      </w:r>
      <w:r w:rsidR="00FF25FC" w:rsidRPr="008F7F61">
        <w:rPr>
          <w:rFonts w:ascii="NoorLotus" w:hAnsi="NoorLotus" w:hint="cs"/>
          <w:rtl/>
        </w:rPr>
        <w:t>ٌ</w:t>
      </w:r>
      <w:r w:rsidR="00A63182" w:rsidRPr="008F7F61">
        <w:rPr>
          <w:rFonts w:ascii="NoorLotus" w:hAnsi="NoorLotus" w:hint="cs"/>
          <w:rtl/>
        </w:rPr>
        <w:t>».</w:t>
      </w:r>
      <w:r w:rsidRPr="008F7F61">
        <w:rPr>
          <w:rFonts w:ascii="NoorLotus" w:hAnsi="NoorLotus" w:hint="cs"/>
          <w:rtl/>
        </w:rPr>
        <w:t xml:space="preserve"> سوال اینست که اگر اینطور باشد که ایشان یکطرفه فرمود که یقبل اللیل و یزید ارتفاعا و یتواری الشمس، اگر اینقدر مسلم است</w:t>
      </w:r>
      <w:r w:rsidR="00A63182" w:rsidRPr="008F7F61">
        <w:rPr>
          <w:rFonts w:ascii="NoorLotus" w:hAnsi="NoorLotus" w:hint="cs"/>
          <w:rtl/>
        </w:rPr>
        <w:t>، پس اینکه سائل می</w:t>
      </w:r>
      <w:r w:rsidR="00A63182" w:rsidRPr="008F7F61">
        <w:rPr>
          <w:rFonts w:ascii="NoorLotus" w:hAnsi="NoorLotus" w:hint="eastAsia"/>
          <w:rtl/>
        </w:rPr>
        <w:t>‌</w:t>
      </w:r>
      <w:r w:rsidRPr="008F7F61">
        <w:rPr>
          <w:rFonts w:ascii="NoorLotus" w:hAnsi="NoorLotus" w:hint="cs"/>
          <w:rtl/>
        </w:rPr>
        <w:t>گوید حمره بالای کوه است</w:t>
      </w:r>
      <w:r w:rsidR="00A63182" w:rsidRPr="008F7F61">
        <w:rPr>
          <w:rFonts w:ascii="NoorLotus" w:hAnsi="NoorLotus" w:hint="cs"/>
          <w:rtl/>
        </w:rPr>
        <w:t>،</w:t>
      </w:r>
      <w:r w:rsidRPr="008F7F61">
        <w:rPr>
          <w:rFonts w:ascii="NoorLotus" w:hAnsi="NoorLotus" w:hint="cs"/>
          <w:rtl/>
        </w:rPr>
        <w:t xml:space="preserve"> یعنی چه؟ </w:t>
      </w:r>
    </w:p>
    <w:p w14:paraId="2A094D42" w14:textId="77777777" w:rsidR="00761A3C" w:rsidRPr="008F7F61" w:rsidRDefault="00000000" w:rsidP="00761A3C">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یعنی حمره مغربیه نه مشرقیه. </w:t>
      </w:r>
    </w:p>
    <w:p w14:paraId="41E5AC5D" w14:textId="77777777" w:rsidR="00F67FCC" w:rsidRPr="008F7F61" w:rsidRDefault="00000000" w:rsidP="004D6959">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حمره مغربیه یعنی حمره متصل به قرص مقصود است؟ </w:t>
      </w:r>
      <w:r w:rsidR="002802FB" w:rsidRPr="008F7F61">
        <w:rPr>
          <w:rFonts w:ascii="NoorLotus" w:hAnsi="NoorLotus" w:hint="cs"/>
          <w:rtl/>
        </w:rPr>
        <w:t xml:space="preserve">در اینصورت، </w:t>
      </w:r>
      <w:r w:rsidRPr="008F7F61">
        <w:rPr>
          <w:rFonts w:ascii="NoorLotus" w:hAnsi="NoorLotus" w:hint="cs"/>
          <w:rtl/>
        </w:rPr>
        <w:t>خود همین م</w:t>
      </w:r>
      <w:r w:rsidR="002802FB" w:rsidRPr="008F7F61">
        <w:rPr>
          <w:rFonts w:ascii="NoorLotus" w:hAnsi="NoorLotus" w:hint="cs"/>
          <w:rtl/>
        </w:rPr>
        <w:t>وجب شبهه است. وقتی قرص پ</w:t>
      </w:r>
      <w:r w:rsidR="00BE2F38" w:rsidRPr="008F7F61">
        <w:rPr>
          <w:rFonts w:ascii="NoorLotus" w:hAnsi="NoorLotus" w:hint="cs"/>
          <w:rtl/>
        </w:rPr>
        <w:t>شت کوه قرار می</w:t>
      </w:r>
      <w:r w:rsidR="002802FB" w:rsidRPr="008F7F61">
        <w:rPr>
          <w:rFonts w:ascii="NoorLotus" w:hAnsi="NoorLotus" w:hint="eastAsia"/>
          <w:rtl/>
        </w:rPr>
        <w:t>‌</w:t>
      </w:r>
      <w:r w:rsidR="00BE2F38" w:rsidRPr="008F7F61">
        <w:rPr>
          <w:rFonts w:ascii="NoorLotus" w:hAnsi="NoorLotus" w:hint="cs"/>
          <w:rtl/>
        </w:rPr>
        <w:t>گیرد، گاهی حمره</w:t>
      </w:r>
      <w:r w:rsidR="00BE2F38" w:rsidRPr="008F7F61">
        <w:rPr>
          <w:rFonts w:ascii="NoorLotus" w:hAnsi="NoorLotus" w:hint="eastAsia"/>
          <w:rtl/>
        </w:rPr>
        <w:t>‌</w:t>
      </w:r>
      <w:r w:rsidR="00BE2F38" w:rsidRPr="008F7F61">
        <w:rPr>
          <w:rFonts w:ascii="NoorLotus" w:hAnsi="NoorLotus" w:hint="cs"/>
          <w:rtl/>
        </w:rPr>
        <w:t>ای متصل به همین ذهاب خورشید هست</w:t>
      </w:r>
      <w:r w:rsidR="002802FB" w:rsidRPr="008F7F61">
        <w:rPr>
          <w:rFonts w:ascii="NoorLotus" w:hAnsi="NoorLotus" w:hint="cs"/>
          <w:rtl/>
        </w:rPr>
        <w:t>،</w:t>
      </w:r>
      <w:r w:rsidR="00BE2F38" w:rsidRPr="008F7F61">
        <w:rPr>
          <w:rFonts w:ascii="NoorLotus" w:hAnsi="NoorLotus" w:hint="cs"/>
          <w:rtl/>
        </w:rPr>
        <w:t xml:space="preserve"> ولی ممکن است </w:t>
      </w:r>
      <w:r w:rsidR="002802FB" w:rsidRPr="008F7F61">
        <w:rPr>
          <w:rFonts w:ascii="NoorLotus" w:hAnsi="NoorLotus" w:hint="cs"/>
          <w:rtl/>
        </w:rPr>
        <w:t xml:space="preserve">خورشید </w:t>
      </w:r>
      <w:r w:rsidR="00BE2F38" w:rsidRPr="008F7F61">
        <w:rPr>
          <w:rFonts w:ascii="NoorLotus" w:hAnsi="NoorLotus" w:hint="cs"/>
          <w:rtl/>
        </w:rPr>
        <w:t>هنوز د</w:t>
      </w:r>
      <w:r w:rsidR="002802FB" w:rsidRPr="008F7F61">
        <w:rPr>
          <w:rFonts w:ascii="NoorLotus" w:hAnsi="NoorLotus" w:hint="cs"/>
          <w:rtl/>
        </w:rPr>
        <w:t>ر افق فرو نرفته باشد و پشت کوه قرار گرفته باشد. وقتی پشت کوه است، حمره</w:t>
      </w:r>
      <w:r w:rsidR="002802FB" w:rsidRPr="008F7F61">
        <w:rPr>
          <w:rFonts w:ascii="NoorLotus" w:hAnsi="NoorLotus" w:hint="eastAsia"/>
          <w:rtl/>
        </w:rPr>
        <w:t>‌</w:t>
      </w:r>
      <w:r w:rsidR="00BE2F38" w:rsidRPr="008F7F61">
        <w:rPr>
          <w:rFonts w:ascii="NoorLotus" w:hAnsi="NoorLotus" w:hint="cs"/>
          <w:rtl/>
        </w:rPr>
        <w:t>ای آنجا هست. اگر بخواهید بگویید این حمره مورد سوال، حمره مشرقیه است</w:t>
      </w:r>
      <w:r w:rsidR="002802FB" w:rsidRPr="008F7F61">
        <w:rPr>
          <w:rFonts w:ascii="NoorLotus" w:hAnsi="NoorLotus" w:hint="cs"/>
          <w:rtl/>
        </w:rPr>
        <w:t>،</w:t>
      </w:r>
      <w:r w:rsidR="00BE2F38" w:rsidRPr="008F7F61">
        <w:rPr>
          <w:rFonts w:ascii="NoorLotus" w:hAnsi="NoorLotus" w:hint="cs"/>
          <w:rtl/>
        </w:rPr>
        <w:t xml:space="preserve"> باید بگویید در مقابل فرو رفتن خورشید در افق، کوهی در روبرو بوده است و حمره هنوز بالای آن کوه است. </w:t>
      </w:r>
      <w:r w:rsidR="004D6959" w:rsidRPr="008F7F61">
        <w:rPr>
          <w:rFonts w:ascii="NoorLotus" w:hAnsi="NoorLotus" w:hint="cs"/>
          <w:rtl/>
        </w:rPr>
        <w:t xml:space="preserve">در روایت، </w:t>
      </w:r>
      <w:r w:rsidR="00BE2F38" w:rsidRPr="008F7F61">
        <w:rPr>
          <w:rFonts w:ascii="NoorLotus" w:hAnsi="NoorLotus" w:hint="cs"/>
          <w:rtl/>
        </w:rPr>
        <w:t>این</w:t>
      </w:r>
      <w:r w:rsidR="002802FB" w:rsidRPr="008F7F61">
        <w:rPr>
          <w:rFonts w:ascii="NoorLotus" w:hAnsi="NoorLotus" w:hint="eastAsia"/>
          <w:rtl/>
        </w:rPr>
        <w:t>‌</w:t>
      </w:r>
      <w:r w:rsidR="002802FB" w:rsidRPr="008F7F61">
        <w:rPr>
          <w:rFonts w:ascii="NoorLotus" w:hAnsi="NoorLotus" w:hint="cs"/>
          <w:rtl/>
        </w:rPr>
        <w:t>ها چندان</w:t>
      </w:r>
      <w:r w:rsidR="00BE2F38" w:rsidRPr="008F7F61">
        <w:rPr>
          <w:rFonts w:ascii="NoorLotus" w:hAnsi="NoorLotus" w:hint="cs"/>
          <w:rtl/>
        </w:rPr>
        <w:t xml:space="preserve"> فروض روشنی نیست. در روایت گفته است که فوق الجبل حمره</w:t>
      </w:r>
      <w:r w:rsidR="00BE2F38" w:rsidRPr="008F7F61">
        <w:rPr>
          <w:rFonts w:ascii="NoorLotus" w:hAnsi="NoorLotus" w:hint="eastAsia"/>
          <w:rtl/>
        </w:rPr>
        <w:t>‌</w:t>
      </w:r>
      <w:r w:rsidR="00BE2F38" w:rsidRPr="008F7F61">
        <w:rPr>
          <w:rFonts w:ascii="NoorLotus" w:hAnsi="NoorLotus" w:hint="cs"/>
          <w:rtl/>
        </w:rPr>
        <w:t>ای هست و لذا کاملا احتمال می</w:t>
      </w:r>
      <w:r w:rsidR="002802FB" w:rsidRPr="008F7F61">
        <w:rPr>
          <w:rFonts w:ascii="NoorLotus" w:hAnsi="NoorLotus" w:hint="eastAsia"/>
          <w:rtl/>
        </w:rPr>
        <w:t>‌</w:t>
      </w:r>
      <w:r w:rsidR="002802FB" w:rsidRPr="008F7F61">
        <w:rPr>
          <w:rFonts w:ascii="NoorLotus" w:hAnsi="NoorLotus" w:hint="cs"/>
          <w:rtl/>
        </w:rPr>
        <w:t>رود که خورشید پ</w:t>
      </w:r>
      <w:r w:rsidR="00BE2F38" w:rsidRPr="008F7F61">
        <w:rPr>
          <w:rFonts w:ascii="NoorLotus" w:hAnsi="NoorLotus" w:hint="cs"/>
          <w:rtl/>
        </w:rPr>
        <w:t>شت همین کو</w:t>
      </w:r>
      <w:r w:rsidR="002802FB" w:rsidRPr="008F7F61">
        <w:rPr>
          <w:rFonts w:ascii="NoorLotus" w:hAnsi="NoorLotus" w:hint="cs"/>
          <w:rtl/>
        </w:rPr>
        <w:t xml:space="preserve">ه </w:t>
      </w:r>
      <w:r w:rsidR="004D6959" w:rsidRPr="008F7F61">
        <w:rPr>
          <w:rFonts w:ascii="NoorLotus" w:hAnsi="NoorLotus" w:hint="cs"/>
          <w:rtl/>
        </w:rPr>
        <w:t xml:space="preserve">ـ </w:t>
      </w:r>
      <w:r w:rsidR="002802FB" w:rsidRPr="008F7F61">
        <w:rPr>
          <w:rFonts w:ascii="NoorLotus" w:hAnsi="NoorLotus" w:hint="cs"/>
          <w:rtl/>
        </w:rPr>
        <w:t>که ف</w:t>
      </w:r>
      <w:r w:rsidR="004D6959" w:rsidRPr="008F7F61">
        <w:rPr>
          <w:rFonts w:ascii="NoorLotus" w:hAnsi="NoorLotus" w:hint="cs"/>
          <w:rtl/>
        </w:rPr>
        <w:t>رض شده است که حمره بالای آن است ـ</w:t>
      </w:r>
      <w:r w:rsidR="00BE2F38" w:rsidRPr="008F7F61">
        <w:rPr>
          <w:rFonts w:ascii="NoorLotus" w:hAnsi="NoorLotus" w:hint="cs"/>
          <w:rtl/>
        </w:rPr>
        <w:t xml:space="preserve"> رفته </w:t>
      </w:r>
      <w:r w:rsidR="002802FB" w:rsidRPr="008F7F61">
        <w:rPr>
          <w:rFonts w:ascii="NoorLotus" w:hAnsi="NoorLotus" w:hint="cs"/>
          <w:rtl/>
        </w:rPr>
        <w:t>باشد</w:t>
      </w:r>
      <w:r w:rsidR="00BE2F38" w:rsidRPr="008F7F61">
        <w:rPr>
          <w:rFonts w:ascii="NoorLotus" w:hAnsi="NoorLotus" w:hint="cs"/>
          <w:rtl/>
        </w:rPr>
        <w:t xml:space="preserve"> و </w:t>
      </w:r>
      <w:r w:rsidR="002802FB" w:rsidRPr="008F7F61">
        <w:rPr>
          <w:rFonts w:ascii="NoorLotus" w:hAnsi="NoorLotus" w:hint="cs"/>
          <w:rtl/>
        </w:rPr>
        <w:t>سائل</w:t>
      </w:r>
      <w:r w:rsidR="00BE2F38" w:rsidRPr="008F7F61">
        <w:rPr>
          <w:rFonts w:ascii="NoorLotus" w:hAnsi="NoorLotus" w:hint="cs"/>
          <w:rtl/>
        </w:rPr>
        <w:t xml:space="preserve"> شک دارد </w:t>
      </w:r>
      <w:r w:rsidR="002802FB" w:rsidRPr="008F7F61">
        <w:rPr>
          <w:rFonts w:ascii="NoorLotus" w:hAnsi="NoorLotus" w:hint="cs"/>
          <w:rtl/>
        </w:rPr>
        <w:t xml:space="preserve">که </w:t>
      </w:r>
      <w:r w:rsidR="00BE2F38" w:rsidRPr="008F7F61">
        <w:rPr>
          <w:rFonts w:ascii="NoorLotus" w:hAnsi="NoorLotus" w:hint="cs"/>
          <w:rtl/>
        </w:rPr>
        <w:t>با وجود قرمزی بالای کوه، آیا خورشید</w:t>
      </w:r>
      <w:r w:rsidR="002802FB" w:rsidRPr="008F7F61">
        <w:rPr>
          <w:rFonts w:ascii="NoorLotus" w:hAnsi="NoorLotus" w:hint="cs"/>
          <w:rtl/>
        </w:rPr>
        <w:t xml:space="preserve"> فقط</w:t>
      </w:r>
      <w:r w:rsidR="00BE2F38" w:rsidRPr="008F7F61">
        <w:rPr>
          <w:rFonts w:ascii="NoorLotus" w:hAnsi="NoorLotus" w:hint="cs"/>
          <w:rtl/>
        </w:rPr>
        <w:t xml:space="preserve"> پشت کوه است یا از اف</w:t>
      </w:r>
      <w:r w:rsidR="002802FB" w:rsidRPr="008F7F61">
        <w:rPr>
          <w:rFonts w:ascii="NoorLotus" w:hAnsi="NoorLotus" w:hint="cs"/>
          <w:rtl/>
        </w:rPr>
        <w:t>ق هم فرو رفته است؟</w:t>
      </w:r>
    </w:p>
    <w:p w14:paraId="231243A4" w14:textId="77777777" w:rsidR="00F67FCC" w:rsidRPr="008F7F61" w:rsidRDefault="00000000" w:rsidP="00F67FCC">
      <w:pPr>
        <w:rPr>
          <w:rFonts w:ascii="NoorLotus" w:hAnsi="NoorLotus"/>
          <w:rtl/>
        </w:rPr>
      </w:pPr>
      <w:r w:rsidRPr="008F7F61">
        <w:rPr>
          <w:rFonts w:ascii="NoorLotus" w:hAnsi="NoorLotus" w:hint="cs"/>
          <w:rtl/>
        </w:rPr>
        <w:t xml:space="preserve"> </w:t>
      </w:r>
      <w:r w:rsidR="00BE2F38" w:rsidRPr="008F7F61">
        <w:rPr>
          <w:rFonts w:ascii="NoorLotus" w:hAnsi="NoorLotus" w:hint="cs"/>
          <w:rtl/>
        </w:rPr>
        <w:t>لذا شهید صدر و عده</w:t>
      </w:r>
      <w:r w:rsidR="00BE2F38" w:rsidRPr="008F7F61">
        <w:rPr>
          <w:rFonts w:ascii="NoorLotus" w:hAnsi="NoorLotus" w:hint="eastAsia"/>
          <w:rtl/>
        </w:rPr>
        <w:t>‌</w:t>
      </w:r>
      <w:r w:rsidRPr="008F7F61">
        <w:rPr>
          <w:rFonts w:ascii="NoorLotus" w:hAnsi="NoorLotus" w:hint="cs"/>
          <w:rtl/>
        </w:rPr>
        <w:t xml:space="preserve">ای دیگر این فرض را </w:t>
      </w:r>
      <w:r w:rsidR="00BE2F38" w:rsidRPr="008F7F61">
        <w:rPr>
          <w:rFonts w:ascii="NoorLotus" w:hAnsi="NoorLotus" w:hint="cs"/>
          <w:rtl/>
        </w:rPr>
        <w:t xml:space="preserve">تصریح </w:t>
      </w:r>
      <w:r w:rsidR="0049599C" w:rsidRPr="008F7F61">
        <w:rPr>
          <w:rFonts w:ascii="NoorLotus" w:hAnsi="NoorLotus" w:hint="cs"/>
          <w:rtl/>
        </w:rPr>
        <w:t>می‌ک</w:t>
      </w:r>
      <w:r w:rsidRPr="008F7F61">
        <w:rPr>
          <w:rFonts w:ascii="NoorLotus" w:hAnsi="NoorLotus" w:hint="cs"/>
          <w:rtl/>
        </w:rPr>
        <w:t>ن</w:t>
      </w:r>
      <w:r w:rsidR="0049599C" w:rsidRPr="008F7F61">
        <w:rPr>
          <w:rFonts w:ascii="NoorLotus" w:hAnsi="NoorLotus" w:hint="cs"/>
          <w:rtl/>
        </w:rPr>
        <w:t>ند</w:t>
      </w:r>
      <w:r w:rsidR="00BE2F38" w:rsidRPr="008F7F61">
        <w:rPr>
          <w:rFonts w:ascii="NoorLotus" w:hAnsi="NoorLotus" w:hint="cs"/>
          <w:rtl/>
        </w:rPr>
        <w:t xml:space="preserve"> و خود آقای وحید هم آخر بحث در جوابی که بعد از همه این حرف</w:t>
      </w:r>
      <w:r w:rsidRPr="008F7F61">
        <w:rPr>
          <w:rFonts w:ascii="NoorLotus" w:hAnsi="NoorLotus" w:hint="eastAsia"/>
          <w:rtl/>
        </w:rPr>
        <w:t>‌</w:t>
      </w:r>
      <w:r w:rsidR="00BE2F38" w:rsidRPr="008F7F61">
        <w:rPr>
          <w:rFonts w:ascii="NoorLotus" w:hAnsi="NoorLotus" w:hint="cs"/>
          <w:rtl/>
        </w:rPr>
        <w:t>ها به موثقه می</w:t>
      </w:r>
      <w:r w:rsidRPr="008F7F61">
        <w:rPr>
          <w:rFonts w:ascii="NoorLotus" w:hAnsi="NoorLotus" w:hint="eastAsia"/>
          <w:rtl/>
        </w:rPr>
        <w:t>‌</w:t>
      </w:r>
      <w:r w:rsidR="00BE2F38" w:rsidRPr="008F7F61">
        <w:rPr>
          <w:rFonts w:ascii="NoorLotus" w:hAnsi="NoorLotus" w:hint="cs"/>
          <w:rtl/>
        </w:rPr>
        <w:t>دهد</w:t>
      </w:r>
      <w:r w:rsidRPr="008F7F61">
        <w:rPr>
          <w:rFonts w:ascii="NoorLotus" w:hAnsi="NoorLotus" w:hint="cs"/>
          <w:rtl/>
        </w:rPr>
        <w:t>،</w:t>
      </w:r>
      <w:r w:rsidR="00BE2F38" w:rsidRPr="008F7F61">
        <w:rPr>
          <w:rFonts w:ascii="NoorLotus" w:hAnsi="NoorLotus" w:hint="cs"/>
          <w:rtl/>
        </w:rPr>
        <w:t xml:space="preserve"> </w:t>
      </w:r>
      <w:r w:rsidR="0049599C" w:rsidRPr="008F7F61">
        <w:rPr>
          <w:rFonts w:ascii="NoorLotus" w:hAnsi="NoorLotus" w:hint="cs"/>
          <w:rtl/>
        </w:rPr>
        <w:t>می‌گوید</w:t>
      </w:r>
      <w:r w:rsidR="00BE2F38" w:rsidRPr="008F7F61">
        <w:rPr>
          <w:rFonts w:ascii="NoorLotus" w:hAnsi="NoorLotus" w:hint="cs"/>
          <w:rtl/>
        </w:rPr>
        <w:t xml:space="preserve"> درست است آن قرائنی که گفتیم، قرینه بر شبهه حکمیه </w:t>
      </w:r>
      <w:r w:rsidR="0049599C" w:rsidRPr="008F7F61">
        <w:rPr>
          <w:rFonts w:ascii="NoorLotus" w:hAnsi="NoorLotus" w:hint="cs"/>
          <w:rtl/>
        </w:rPr>
        <w:t>می‌شود</w:t>
      </w:r>
      <w:r w:rsidRPr="008F7F61">
        <w:rPr>
          <w:rFonts w:ascii="NoorLotus" w:hAnsi="NoorLotus" w:hint="cs"/>
          <w:rtl/>
        </w:rPr>
        <w:t>، ولی نکته</w:t>
      </w:r>
      <w:r w:rsidRPr="008F7F61">
        <w:rPr>
          <w:rFonts w:ascii="NoorLotus" w:hAnsi="NoorLotus" w:hint="eastAsia"/>
          <w:rtl/>
        </w:rPr>
        <w:t>‌</w:t>
      </w:r>
      <w:r w:rsidR="00BE2F38" w:rsidRPr="008F7F61">
        <w:rPr>
          <w:rFonts w:ascii="NoorLotus" w:hAnsi="NoorLotus" w:hint="cs"/>
          <w:rtl/>
        </w:rPr>
        <w:t xml:space="preserve">ای در روایت است که باعث شک </w:t>
      </w:r>
      <w:r w:rsidR="0049599C" w:rsidRPr="008F7F61">
        <w:rPr>
          <w:rFonts w:ascii="NoorLotus" w:hAnsi="NoorLotus" w:hint="cs"/>
          <w:rtl/>
        </w:rPr>
        <w:t>می‌شود</w:t>
      </w:r>
      <w:r w:rsidR="00BE2F38" w:rsidRPr="008F7F61">
        <w:rPr>
          <w:rFonts w:ascii="NoorLotus" w:hAnsi="NoorLotus" w:hint="cs"/>
          <w:rtl/>
        </w:rPr>
        <w:t xml:space="preserve"> و آن همین است </w:t>
      </w:r>
      <w:r w:rsidRPr="008F7F61">
        <w:rPr>
          <w:rFonts w:ascii="NoorLotus" w:hAnsi="NoorLotus" w:hint="cs"/>
          <w:rtl/>
        </w:rPr>
        <w:t>که این حمره بالای کوه، اگر حمره</w:t>
      </w:r>
      <w:r w:rsidRPr="008F7F61">
        <w:rPr>
          <w:rFonts w:ascii="NoorLotus" w:hAnsi="NoorLotus" w:hint="eastAsia"/>
          <w:rtl/>
        </w:rPr>
        <w:t>‌</w:t>
      </w:r>
      <w:r w:rsidR="00BE2F38" w:rsidRPr="008F7F61">
        <w:rPr>
          <w:rFonts w:ascii="NoorLotus" w:hAnsi="NoorLotus" w:hint="cs"/>
          <w:rtl/>
        </w:rPr>
        <w:t xml:space="preserve">ای باشد که بالای همان کوهی است که خورشید پشت آن است، </w:t>
      </w:r>
      <w:r w:rsidR="0049599C" w:rsidRPr="008F7F61">
        <w:rPr>
          <w:rFonts w:ascii="NoorLotus" w:hAnsi="NoorLotus" w:hint="cs"/>
          <w:rtl/>
        </w:rPr>
        <w:t>می‌شود</w:t>
      </w:r>
      <w:r w:rsidR="00BE2F38" w:rsidRPr="008F7F61">
        <w:rPr>
          <w:rFonts w:ascii="NoorLotus" w:hAnsi="NoorLotus" w:hint="cs"/>
          <w:rtl/>
        </w:rPr>
        <w:t xml:space="preserve"> شک کرد موضوعا که آیا استتار قرص در افق هم </w:t>
      </w:r>
      <w:r w:rsidRPr="008F7F61">
        <w:rPr>
          <w:rFonts w:ascii="NoorLotus" w:hAnsi="NoorLotus" w:hint="cs"/>
          <w:rtl/>
        </w:rPr>
        <w:t>رخ داده</w:t>
      </w:r>
      <w:r w:rsidR="00BE2F38" w:rsidRPr="008F7F61">
        <w:rPr>
          <w:rFonts w:ascii="NoorLotus" w:hAnsi="NoorLotus" w:hint="cs"/>
          <w:rtl/>
        </w:rPr>
        <w:t xml:space="preserve"> است یا خیر. </w:t>
      </w:r>
      <w:r w:rsidR="0049599C" w:rsidRPr="008F7F61">
        <w:rPr>
          <w:rFonts w:ascii="NoorLotus" w:hAnsi="NoorLotus" w:hint="cs"/>
          <w:rtl/>
        </w:rPr>
        <w:t>می‌شود</w:t>
      </w:r>
      <w:r w:rsidR="00BE2F38" w:rsidRPr="008F7F61">
        <w:rPr>
          <w:rFonts w:ascii="NoorLotus" w:hAnsi="NoorLotus" w:hint="cs"/>
          <w:rtl/>
        </w:rPr>
        <w:t xml:space="preserve"> پشت کوه رفته باشد ولی استتار قرص در افق نشده باشد. </w:t>
      </w:r>
      <w:r w:rsidRPr="008F7F61">
        <w:rPr>
          <w:rFonts w:ascii="NoorLotus" w:hAnsi="NoorLotus" w:hint="cs"/>
          <w:rtl/>
        </w:rPr>
        <w:t>در اینصورت، واضح است</w:t>
      </w:r>
      <w:r w:rsidR="00BE2F38" w:rsidRPr="008F7F61">
        <w:rPr>
          <w:rFonts w:ascii="NoorLotus" w:hAnsi="NoorLotus" w:hint="cs"/>
          <w:rtl/>
        </w:rPr>
        <w:t xml:space="preserve"> </w:t>
      </w:r>
      <w:r w:rsidRPr="008F7F61">
        <w:rPr>
          <w:rFonts w:ascii="NoorLotus" w:hAnsi="NoorLotus" w:hint="cs"/>
          <w:rtl/>
        </w:rPr>
        <w:t>و کسی نگفته است که</w:t>
      </w:r>
      <w:r w:rsidR="00BE2F38" w:rsidRPr="008F7F61">
        <w:rPr>
          <w:rFonts w:ascii="NoorLotus" w:hAnsi="NoorLotus" w:hint="cs"/>
          <w:rtl/>
        </w:rPr>
        <w:t xml:space="preserve"> استتار پشت </w:t>
      </w:r>
      <w:r w:rsidRPr="008F7F61">
        <w:rPr>
          <w:rFonts w:ascii="NoorLotus" w:hAnsi="NoorLotus" w:hint="cs"/>
          <w:rtl/>
        </w:rPr>
        <w:t>کوه، موضوع غروب است.</w:t>
      </w:r>
      <w:r w:rsidR="00BE2F38" w:rsidRPr="008F7F61">
        <w:rPr>
          <w:rFonts w:ascii="NoorLotus" w:hAnsi="NoorLotus" w:hint="cs"/>
          <w:rtl/>
        </w:rPr>
        <w:t xml:space="preserve"> </w:t>
      </w:r>
      <w:r w:rsidRPr="008F7F61">
        <w:rPr>
          <w:rFonts w:ascii="NoorLotus" w:hAnsi="NoorLotus" w:hint="cs"/>
          <w:rtl/>
        </w:rPr>
        <w:t>کسانی که قائل</w:t>
      </w:r>
      <w:r w:rsidRPr="008F7F61">
        <w:rPr>
          <w:rFonts w:ascii="NoorLotus" w:hAnsi="NoorLotus" w:hint="eastAsia"/>
          <w:rtl/>
        </w:rPr>
        <w:t>‌</w:t>
      </w:r>
      <w:r w:rsidRPr="008F7F61">
        <w:rPr>
          <w:rFonts w:ascii="NoorLotus" w:hAnsi="NoorLotus" w:hint="cs"/>
          <w:rtl/>
        </w:rPr>
        <w:t xml:space="preserve"> به استتار هستند، می</w:t>
      </w:r>
      <w:r w:rsidRPr="008F7F61">
        <w:rPr>
          <w:rFonts w:ascii="NoorLotus" w:hAnsi="NoorLotus" w:hint="eastAsia"/>
          <w:rtl/>
        </w:rPr>
        <w:t>‌</w:t>
      </w:r>
      <w:r w:rsidRPr="008F7F61">
        <w:rPr>
          <w:rFonts w:ascii="NoorLotus" w:hAnsi="NoorLotus" w:hint="cs"/>
          <w:rtl/>
        </w:rPr>
        <w:t xml:space="preserve">گویند </w:t>
      </w:r>
      <w:r w:rsidR="00BE2F38" w:rsidRPr="008F7F61">
        <w:rPr>
          <w:rFonts w:ascii="NoorLotus" w:hAnsi="NoorLotus" w:hint="cs"/>
          <w:rtl/>
        </w:rPr>
        <w:t>استتار</w:t>
      </w:r>
      <w:r w:rsidRPr="008F7F61">
        <w:rPr>
          <w:rFonts w:ascii="NoorLotus" w:hAnsi="NoorLotus" w:hint="cs"/>
          <w:rtl/>
        </w:rPr>
        <w:t xml:space="preserve"> باید</w:t>
      </w:r>
      <w:r w:rsidR="00BE2F38" w:rsidRPr="008F7F61">
        <w:rPr>
          <w:rFonts w:ascii="NoorLotus" w:hAnsi="NoorLotus" w:hint="cs"/>
          <w:rtl/>
        </w:rPr>
        <w:t xml:space="preserve"> در افق </w:t>
      </w:r>
      <w:r w:rsidRPr="008F7F61">
        <w:rPr>
          <w:rFonts w:ascii="NoorLotus" w:hAnsi="NoorLotus" w:hint="cs"/>
          <w:rtl/>
        </w:rPr>
        <w:t>باشد و</w:t>
      </w:r>
      <w:r w:rsidR="00BE2F38" w:rsidRPr="008F7F61">
        <w:rPr>
          <w:rFonts w:ascii="NoorLotus" w:hAnsi="NoorLotus" w:hint="cs"/>
          <w:rtl/>
        </w:rPr>
        <w:t xml:space="preserve"> کسی نگفته </w:t>
      </w:r>
      <w:r w:rsidRPr="008F7F61">
        <w:rPr>
          <w:rFonts w:ascii="NoorLotus" w:hAnsi="NoorLotus" w:hint="cs"/>
          <w:rtl/>
        </w:rPr>
        <w:t xml:space="preserve">است که </w:t>
      </w:r>
      <w:r w:rsidR="00BE2F38" w:rsidRPr="008F7F61">
        <w:rPr>
          <w:rFonts w:ascii="NoorLotus" w:hAnsi="NoorLotus" w:hint="cs"/>
          <w:rtl/>
        </w:rPr>
        <w:t xml:space="preserve">استتار در پشت کوه موضوع غروب و افطار است. پس با وجود این قرینه </w:t>
      </w:r>
      <w:r w:rsidR="0049599C" w:rsidRPr="008F7F61">
        <w:rPr>
          <w:rFonts w:ascii="NoorLotus" w:hAnsi="NoorLotus" w:hint="cs"/>
          <w:rtl/>
        </w:rPr>
        <w:t>می‌شود</w:t>
      </w:r>
      <w:r w:rsidR="00BE2F38" w:rsidRPr="008F7F61">
        <w:rPr>
          <w:rFonts w:ascii="NoorLotus" w:hAnsi="NoorLotus" w:hint="cs"/>
          <w:rtl/>
        </w:rPr>
        <w:t xml:space="preserve"> شبهه موضوعیه باشد. </w:t>
      </w:r>
    </w:p>
    <w:p w14:paraId="0EB9B044" w14:textId="77777777" w:rsidR="00CB61A3" w:rsidRPr="008F7F61" w:rsidRDefault="00000000" w:rsidP="00F67FCC">
      <w:pPr>
        <w:rPr>
          <w:rFonts w:ascii="NoorLotus" w:hAnsi="NoorLotus"/>
          <w:rtl/>
        </w:rPr>
      </w:pPr>
      <w:r w:rsidRPr="008F7F61">
        <w:rPr>
          <w:rFonts w:ascii="NoorLotus" w:hAnsi="NoorLotus" w:hint="cs"/>
          <w:rtl/>
        </w:rPr>
        <w:t>حالا</w:t>
      </w:r>
      <w:r w:rsidR="00F67FCC" w:rsidRPr="008F7F61">
        <w:rPr>
          <w:rFonts w:ascii="NoorLotus" w:hAnsi="NoorLotus" w:hint="cs"/>
          <w:rtl/>
        </w:rPr>
        <w:t>، با وجود این احتمال،</w:t>
      </w:r>
      <w:r w:rsidRPr="008F7F61">
        <w:rPr>
          <w:rFonts w:ascii="NoorLotus" w:hAnsi="NoorLotus" w:hint="cs"/>
          <w:rtl/>
        </w:rPr>
        <w:t xml:space="preserve"> چرا</w:t>
      </w:r>
      <w:r w:rsidR="00F67FCC" w:rsidRPr="008F7F61">
        <w:rPr>
          <w:rFonts w:ascii="NoorLotus" w:hAnsi="NoorLotus" w:hint="cs"/>
          <w:rtl/>
        </w:rPr>
        <w:t xml:space="preserve"> ایشان</w:t>
      </w:r>
      <w:r w:rsidRPr="008F7F61">
        <w:rPr>
          <w:rFonts w:ascii="NoorLotus" w:hAnsi="NoorLotus" w:hint="cs"/>
          <w:rtl/>
        </w:rPr>
        <w:t xml:space="preserve"> به </w:t>
      </w:r>
      <w:r w:rsidR="00626D8B" w:rsidRPr="008F7F61">
        <w:rPr>
          <w:rFonts w:ascii="NoorLotus" w:hAnsi="NoorLotus" w:hint="cs"/>
          <w:rtl/>
        </w:rPr>
        <w:t xml:space="preserve">مرحوم </w:t>
      </w:r>
      <w:r w:rsidRPr="008F7F61">
        <w:rPr>
          <w:rFonts w:ascii="NoorLotus" w:hAnsi="NoorLotus" w:hint="cs"/>
          <w:rtl/>
        </w:rPr>
        <w:t>شیخ اینطور اشکال می</w:t>
      </w:r>
      <w:r w:rsidR="00F67FCC" w:rsidRPr="008F7F61">
        <w:rPr>
          <w:rFonts w:ascii="NoorLotus" w:hAnsi="NoorLotus" w:hint="eastAsia"/>
          <w:rtl/>
        </w:rPr>
        <w:t>‌</w:t>
      </w:r>
      <w:r w:rsidR="00F67FCC" w:rsidRPr="008F7F61">
        <w:rPr>
          <w:rFonts w:ascii="NoorLotus" w:hAnsi="NoorLotus" w:hint="cs"/>
          <w:rtl/>
        </w:rPr>
        <w:t>کند؟!</w:t>
      </w:r>
      <w:r w:rsidRPr="008F7F61">
        <w:rPr>
          <w:rFonts w:ascii="NoorLotus" w:hAnsi="NoorLotus" w:hint="cs"/>
          <w:rtl/>
        </w:rPr>
        <w:t xml:space="preserve"> مرحوم شیخ نگفته است که به کدام عبارت می</w:t>
      </w:r>
      <w:r w:rsidR="00F67FCC" w:rsidRPr="008F7F61">
        <w:rPr>
          <w:rFonts w:ascii="NoorLotus" w:hAnsi="NoorLotus" w:hint="eastAsia"/>
          <w:rtl/>
        </w:rPr>
        <w:t>‌</w:t>
      </w:r>
      <w:r w:rsidR="004D6959" w:rsidRPr="008F7F61">
        <w:rPr>
          <w:rFonts w:ascii="NoorLotus" w:hAnsi="NoorLotus" w:hint="cs"/>
          <w:rtl/>
        </w:rPr>
        <w:t>گویم ظهور موثق</w:t>
      </w:r>
      <w:r w:rsidRPr="008F7F61">
        <w:rPr>
          <w:rFonts w:ascii="NoorLotus" w:hAnsi="NoorLotus" w:hint="cs"/>
          <w:rtl/>
        </w:rPr>
        <w:t>ه در شبهه موضوعیه است و گفته است ظاهر موثقه در شبهه موضوعیه است و احتمال کاملا معقول می</w:t>
      </w:r>
      <w:r w:rsidR="00F67FCC" w:rsidRPr="008F7F61">
        <w:rPr>
          <w:rFonts w:ascii="NoorLotus" w:hAnsi="NoorLotus" w:hint="eastAsia"/>
          <w:rtl/>
        </w:rPr>
        <w:t>‌</w:t>
      </w:r>
      <w:r w:rsidRPr="008F7F61">
        <w:rPr>
          <w:rFonts w:ascii="NoorLotus" w:hAnsi="NoorLotus" w:hint="cs"/>
          <w:rtl/>
        </w:rPr>
        <w:t>رود که در کنار این عبارات، همین عبارت که حمره بالای ک</w:t>
      </w:r>
      <w:r w:rsidR="00F67FCC" w:rsidRPr="008F7F61">
        <w:rPr>
          <w:rFonts w:ascii="NoorLotus" w:hAnsi="NoorLotus" w:hint="cs"/>
          <w:rtl/>
        </w:rPr>
        <w:t>وه است همین موجب شک ایشان شده با</w:t>
      </w:r>
      <w:r w:rsidRPr="008F7F61">
        <w:rPr>
          <w:rFonts w:ascii="NoorLotus" w:hAnsi="NoorLotus" w:hint="cs"/>
          <w:rtl/>
        </w:rPr>
        <w:t xml:space="preserve">شد و خود </w:t>
      </w:r>
      <w:r w:rsidR="00F67FCC" w:rsidRPr="008F7F61">
        <w:rPr>
          <w:rFonts w:ascii="NoorLotus" w:hAnsi="NoorLotus" w:hint="cs"/>
          <w:rtl/>
        </w:rPr>
        <w:t>آیت الله وحید</w:t>
      </w:r>
      <w:r w:rsidRPr="008F7F61">
        <w:rPr>
          <w:rFonts w:ascii="NoorLotus" w:hAnsi="NoorLotus" w:hint="cs"/>
          <w:rtl/>
        </w:rPr>
        <w:t xml:space="preserve"> هم بع</w:t>
      </w:r>
      <w:r w:rsidR="00F67FCC" w:rsidRPr="008F7F61">
        <w:rPr>
          <w:rFonts w:ascii="NoorLotus" w:hAnsi="NoorLotus" w:hint="cs"/>
          <w:rtl/>
        </w:rPr>
        <w:t xml:space="preserve">دا این را فرموده است. ایشان در صفحه </w:t>
      </w:r>
      <w:r w:rsidR="004D6959" w:rsidRPr="008F7F61">
        <w:rPr>
          <w:rFonts w:ascii="NoorLotus" w:hAnsi="NoorLotus" w:hint="cs"/>
          <w:rtl/>
        </w:rPr>
        <w:t xml:space="preserve">227 </w:t>
      </w:r>
      <w:r w:rsidR="00F67FCC" w:rsidRPr="008F7F61">
        <w:rPr>
          <w:rFonts w:ascii="NoorLotus" w:hAnsi="NoorLotus" w:hint="cs"/>
          <w:rtl/>
        </w:rPr>
        <w:t>تقریراتشان به شیخ</w:t>
      </w:r>
      <w:r w:rsidRPr="008F7F61">
        <w:rPr>
          <w:rFonts w:ascii="NoorLotus" w:hAnsi="NoorLotus" w:hint="cs"/>
          <w:rtl/>
        </w:rPr>
        <w:t xml:space="preserve"> اشکال </w:t>
      </w:r>
      <w:r w:rsidR="0049599C" w:rsidRPr="008F7F61">
        <w:rPr>
          <w:rFonts w:ascii="NoorLotus" w:hAnsi="NoorLotus" w:hint="cs"/>
          <w:rtl/>
        </w:rPr>
        <w:t>می‌کند</w:t>
      </w:r>
      <w:r w:rsidRPr="008F7F61">
        <w:rPr>
          <w:rFonts w:ascii="NoorLotus" w:hAnsi="NoorLotus" w:hint="cs"/>
          <w:rtl/>
        </w:rPr>
        <w:t>،</w:t>
      </w:r>
      <w:r w:rsidR="00F67FCC" w:rsidRPr="008F7F61">
        <w:rPr>
          <w:rFonts w:ascii="NoorLotus" w:hAnsi="NoorLotus" w:hint="cs"/>
          <w:rtl/>
        </w:rPr>
        <w:t xml:space="preserve"> و</w:t>
      </w:r>
      <w:r w:rsidRPr="008F7F61">
        <w:rPr>
          <w:rFonts w:ascii="NoorLotus" w:hAnsi="NoorLotus" w:hint="cs"/>
          <w:rtl/>
        </w:rPr>
        <w:t xml:space="preserve"> بعدا در جواب از موثقه  فرموده است که</w:t>
      </w:r>
      <w:r w:rsidR="0097688B" w:rsidRPr="008F7F61">
        <w:rPr>
          <w:rFonts w:ascii="NoorLotus" w:hAnsi="NoorLotus" w:hint="cs"/>
          <w:rtl/>
        </w:rPr>
        <w:t xml:space="preserve"> این موثقه گرچ</w:t>
      </w:r>
      <w:r w:rsidRPr="008F7F61">
        <w:rPr>
          <w:rFonts w:ascii="NoorLotus" w:hAnsi="NoorLotus" w:hint="cs"/>
          <w:rtl/>
        </w:rPr>
        <w:t xml:space="preserve">ه مشتمل است بر سوال از اموری که: </w:t>
      </w:r>
    </w:p>
    <w:p w14:paraId="04ABD156" w14:textId="77777777" w:rsidR="00CB61A3" w:rsidRPr="008F7F61" w:rsidRDefault="00000000" w:rsidP="00CB61A3">
      <w:pPr>
        <w:pStyle w:val="10"/>
        <w:rPr>
          <w:rtl/>
        </w:rPr>
      </w:pPr>
      <w:r w:rsidRPr="008F7F61">
        <w:rPr>
          <w:rFonts w:hint="cs"/>
          <w:rtl/>
        </w:rPr>
        <w:t>تقرّب کون المسؤول عنه هو الشبهة الحکمیة</w:t>
      </w:r>
      <w:r w:rsidR="0097688B" w:rsidRPr="008F7F61">
        <w:rPr>
          <w:rFonts w:hint="cs"/>
          <w:rtl/>
        </w:rPr>
        <w:t xml:space="preserve"> خلاف ما</w:t>
      </w:r>
      <w:r w:rsidRPr="008F7F61">
        <w:rPr>
          <w:rFonts w:hint="cs"/>
          <w:rtl/>
        </w:rPr>
        <w:t xml:space="preserve"> استظهره الشیخ من جملة</w:t>
      </w:r>
      <w:r w:rsidR="0097688B" w:rsidRPr="008F7F61">
        <w:rPr>
          <w:rFonts w:hint="cs"/>
          <w:rtl/>
        </w:rPr>
        <w:t xml:space="preserve"> </w:t>
      </w:r>
      <w:r w:rsidRPr="008F7F61">
        <w:rPr>
          <w:rFonts w:hint="cs"/>
          <w:rtl/>
        </w:rPr>
        <w:t>«</w:t>
      </w:r>
      <w:r w:rsidR="0097688B" w:rsidRPr="008F7F61">
        <w:rPr>
          <w:rFonts w:hint="cs"/>
          <w:rtl/>
        </w:rPr>
        <w:t>یتواری</w:t>
      </w:r>
      <w:r w:rsidR="00626D8B" w:rsidRPr="008F7F61">
        <w:rPr>
          <w:rFonts w:hint="cs"/>
          <w:rtl/>
        </w:rPr>
        <w:t xml:space="preserve"> الشمس</w:t>
      </w:r>
      <w:r w:rsidR="0097688B" w:rsidRPr="008F7F61">
        <w:rPr>
          <w:rFonts w:hint="cs"/>
          <w:rtl/>
        </w:rPr>
        <w:t xml:space="preserve"> و یقبل اللیل</w:t>
      </w:r>
      <w:r w:rsidRPr="008F7F61">
        <w:rPr>
          <w:rFonts w:hint="cs"/>
          <w:rtl/>
        </w:rPr>
        <w:t>»</w:t>
      </w:r>
    </w:p>
    <w:p w14:paraId="4E8A7F4C" w14:textId="77777777" w:rsidR="00CB61A3" w:rsidRPr="008F7F61" w:rsidRDefault="00000000" w:rsidP="00022442">
      <w:pPr>
        <w:rPr>
          <w:rFonts w:ascii="NoorLotus" w:hAnsi="NoorLotus"/>
          <w:rtl/>
        </w:rPr>
      </w:pPr>
      <w:r w:rsidRPr="008F7F61">
        <w:rPr>
          <w:rFonts w:ascii="NoorLotus" w:hAnsi="NoorLotus" w:hint="cs"/>
          <w:rtl/>
        </w:rPr>
        <w:t>مرحوم</w:t>
      </w:r>
      <w:r w:rsidR="0097688B" w:rsidRPr="008F7F61">
        <w:rPr>
          <w:rFonts w:ascii="NoorLotus" w:hAnsi="NoorLotus" w:hint="cs"/>
          <w:rtl/>
        </w:rPr>
        <w:t xml:space="preserve"> شیخ از این</w:t>
      </w:r>
      <w:r w:rsidRPr="008F7F61">
        <w:rPr>
          <w:rFonts w:ascii="NoorLotus" w:hAnsi="NoorLotus" w:hint="eastAsia"/>
          <w:rtl/>
        </w:rPr>
        <w:t>‌</w:t>
      </w:r>
      <w:r w:rsidR="00022442" w:rsidRPr="008F7F61">
        <w:rPr>
          <w:rFonts w:ascii="NoorLotus" w:hAnsi="NoorLotus" w:hint="cs"/>
          <w:rtl/>
        </w:rPr>
        <w:t xml:space="preserve">ها </w:t>
      </w:r>
      <w:r w:rsidR="004D6959" w:rsidRPr="008F7F61">
        <w:rPr>
          <w:rFonts w:ascii="NoorLotus" w:hAnsi="NoorLotus" w:hint="cs"/>
          <w:rtl/>
        </w:rPr>
        <w:t xml:space="preserve">شبهه حکمیه بودن را </w:t>
      </w:r>
      <w:r w:rsidR="00022442" w:rsidRPr="008F7F61">
        <w:rPr>
          <w:rFonts w:ascii="NoorLotus" w:hAnsi="NoorLotus" w:hint="cs"/>
          <w:rtl/>
        </w:rPr>
        <w:t>نفهمیده است.</w:t>
      </w:r>
      <w:r w:rsidR="0097688B" w:rsidRPr="008F7F61">
        <w:rPr>
          <w:rFonts w:ascii="NoorLotus" w:hAnsi="NoorLotus" w:hint="cs"/>
          <w:rtl/>
        </w:rPr>
        <w:t xml:space="preserve"> شاید ایشان </w:t>
      </w:r>
      <w:r w:rsidR="0049599C" w:rsidRPr="008F7F61">
        <w:rPr>
          <w:rFonts w:ascii="NoorLotus" w:hAnsi="NoorLotus" w:hint="cs"/>
          <w:rtl/>
        </w:rPr>
        <w:t>می‌فرماید</w:t>
      </w:r>
      <w:r w:rsidR="0097688B" w:rsidRPr="008F7F61">
        <w:rPr>
          <w:rFonts w:ascii="NoorLotus" w:hAnsi="NoorLotus" w:hint="cs"/>
          <w:rtl/>
        </w:rPr>
        <w:t xml:space="preserve"> </w:t>
      </w:r>
      <w:r w:rsidRPr="008F7F61">
        <w:rPr>
          <w:rFonts w:ascii="NoorLotus" w:hAnsi="NoorLotus" w:hint="cs"/>
          <w:rtl/>
        </w:rPr>
        <w:t xml:space="preserve">که </w:t>
      </w:r>
      <w:r w:rsidR="00626D8B" w:rsidRPr="008F7F61">
        <w:rPr>
          <w:rFonts w:ascii="NoorLotus" w:hAnsi="NoorLotus" w:hint="cs"/>
          <w:rtl/>
        </w:rPr>
        <w:t xml:space="preserve">مرحوم شیخ باید </w:t>
      </w:r>
      <w:r w:rsidR="0097688B" w:rsidRPr="008F7F61">
        <w:rPr>
          <w:rFonts w:ascii="NoorLotus" w:hAnsi="NoorLotus" w:hint="cs"/>
          <w:rtl/>
        </w:rPr>
        <w:t>از این</w:t>
      </w:r>
      <w:r w:rsidRPr="008F7F61">
        <w:rPr>
          <w:rFonts w:ascii="NoorLotus" w:hAnsi="NoorLotus" w:hint="eastAsia"/>
          <w:rtl/>
        </w:rPr>
        <w:t>‌</w:t>
      </w:r>
      <w:r w:rsidR="0097688B" w:rsidRPr="008F7F61">
        <w:rPr>
          <w:rFonts w:ascii="NoorLotus" w:hAnsi="NoorLotus" w:hint="cs"/>
          <w:rtl/>
        </w:rPr>
        <w:t xml:space="preserve">ها </w:t>
      </w:r>
      <w:r w:rsidR="00626D8B" w:rsidRPr="008F7F61">
        <w:rPr>
          <w:rFonts w:ascii="NoorLotus" w:hAnsi="NoorLotus" w:hint="cs"/>
          <w:rtl/>
        </w:rPr>
        <w:t>شبهه حکمیه بودن را می/فهمید</w:t>
      </w:r>
      <w:r w:rsidRPr="008F7F61">
        <w:rPr>
          <w:rFonts w:ascii="NoorLotus" w:hAnsi="NoorLotus" w:hint="cs"/>
          <w:rtl/>
        </w:rPr>
        <w:t>.</w:t>
      </w:r>
      <w:r w:rsidR="0097688B" w:rsidRPr="008F7F61">
        <w:rPr>
          <w:rFonts w:ascii="NoorLotus" w:hAnsi="NoorLotus" w:hint="cs"/>
          <w:rtl/>
        </w:rPr>
        <w:t xml:space="preserve"> </w:t>
      </w:r>
      <w:r w:rsidR="00022442" w:rsidRPr="008F7F61">
        <w:rPr>
          <w:rFonts w:ascii="NoorLotus" w:hAnsi="NoorLotus" w:hint="cs"/>
          <w:rtl/>
        </w:rPr>
        <w:t>با این وجود،</w:t>
      </w:r>
      <w:r w:rsidR="0097688B" w:rsidRPr="008F7F61">
        <w:rPr>
          <w:rFonts w:ascii="NoorLotus" w:hAnsi="NoorLotus" w:hint="cs"/>
          <w:rtl/>
        </w:rPr>
        <w:t xml:space="preserve"> </w:t>
      </w:r>
      <w:r w:rsidRPr="008F7F61">
        <w:rPr>
          <w:rFonts w:ascii="NoorLotus" w:hAnsi="NoorLotus" w:hint="cs"/>
          <w:rtl/>
        </w:rPr>
        <w:t>در ادامه</w:t>
      </w:r>
      <w:r w:rsidR="0097688B" w:rsidRPr="008F7F61">
        <w:rPr>
          <w:rFonts w:ascii="NoorLotus" w:hAnsi="NoorLotus" w:hint="cs"/>
          <w:rtl/>
        </w:rPr>
        <w:t xml:space="preserve"> </w:t>
      </w:r>
      <w:r w:rsidR="0049599C" w:rsidRPr="008F7F61">
        <w:rPr>
          <w:rFonts w:ascii="NoorLotus" w:hAnsi="NoorLotus" w:hint="cs"/>
          <w:rtl/>
        </w:rPr>
        <w:t>می‌فرماید</w:t>
      </w:r>
      <w:r w:rsidRPr="008F7F61">
        <w:rPr>
          <w:rFonts w:ascii="NoorLotus" w:hAnsi="NoorLotus" w:hint="cs"/>
          <w:rtl/>
        </w:rPr>
        <w:t>:</w:t>
      </w:r>
    </w:p>
    <w:p w14:paraId="32426326" w14:textId="77777777" w:rsidR="0097688B" w:rsidRPr="008F7F61" w:rsidRDefault="00000000" w:rsidP="00CB61A3">
      <w:pPr>
        <w:pStyle w:val="10"/>
        <w:rPr>
          <w:rtl/>
        </w:rPr>
      </w:pPr>
      <w:r w:rsidRPr="008F7F61">
        <w:rPr>
          <w:rFonts w:hint="cs"/>
          <w:rtl/>
        </w:rPr>
        <w:t>ولکنها مشتملة أیضا</w:t>
      </w:r>
      <w:r w:rsidR="00CB61A3" w:rsidRPr="008F7F61">
        <w:rPr>
          <w:rFonts w:hint="cs"/>
          <w:rtl/>
        </w:rPr>
        <w:t xml:space="preserve"> علی ما یکون قرینه علی کون المسؤول عنه هو الشبهة الموضوعیة و هی جملة</w:t>
      </w:r>
      <w:r w:rsidRPr="008F7F61">
        <w:rPr>
          <w:rFonts w:hint="cs"/>
          <w:rtl/>
        </w:rPr>
        <w:t xml:space="preserve"> </w:t>
      </w:r>
      <w:r w:rsidR="00CB61A3" w:rsidRPr="008F7F61">
        <w:rPr>
          <w:rFonts w:hint="cs"/>
          <w:rtl/>
        </w:rPr>
        <w:t>«ترتفع فوق الجبل حمرة» فإنها ظاهرة في کون المراد هو الحمرة في</w:t>
      </w:r>
      <w:r w:rsidRPr="008F7F61">
        <w:rPr>
          <w:rFonts w:hint="cs"/>
          <w:rtl/>
        </w:rPr>
        <w:t xml:space="preserve"> طرف غروب الشمس.</w:t>
      </w:r>
    </w:p>
    <w:p w14:paraId="37E268CB" w14:textId="77777777" w:rsidR="0097688B" w:rsidRPr="008F7F61" w:rsidRDefault="00000000" w:rsidP="0097688B">
      <w:pPr>
        <w:rPr>
          <w:rFonts w:ascii="NoorLotus" w:hAnsi="NoorLotus"/>
          <w:rtl/>
        </w:rPr>
      </w:pPr>
      <w:r w:rsidRPr="008F7F61">
        <w:rPr>
          <w:rFonts w:ascii="NoorLotus" w:hAnsi="NoorLotus" w:hint="cs"/>
          <w:rtl/>
        </w:rPr>
        <w:t>همانجایی که قرص شمس فرو رفته است پشت کوه</w:t>
      </w:r>
    </w:p>
    <w:p w14:paraId="03DB123C" w14:textId="77777777" w:rsidR="0097688B" w:rsidRPr="008F7F61" w:rsidRDefault="00000000" w:rsidP="00CB61A3">
      <w:pPr>
        <w:pStyle w:val="10"/>
        <w:rPr>
          <w:rtl/>
        </w:rPr>
      </w:pPr>
      <w:r w:rsidRPr="008F7F61">
        <w:rPr>
          <w:rFonts w:hint="cs"/>
          <w:rtl/>
        </w:rPr>
        <w:t>التي تظهر غالبا قرب استتار الشمس، فهي قرینة علی کون السوال عن الشبهة الموضوعیة و الشک منه في سقوط القرص و عدمه، و ذلک لبعد کون المراد هو الحمرة الظاهرة طرف المشرق.</w:t>
      </w:r>
      <w:r>
        <w:rPr>
          <w:rStyle w:val="FootnoteReference"/>
          <w:rtl/>
        </w:rPr>
        <w:footnoteReference w:id="231"/>
      </w:r>
    </w:p>
    <w:p w14:paraId="06573D26" w14:textId="77777777" w:rsidR="00154672" w:rsidRPr="008F7F61" w:rsidRDefault="00000000" w:rsidP="00022442">
      <w:pPr>
        <w:rPr>
          <w:rFonts w:ascii="NoorLotus" w:hAnsi="NoorLotus"/>
          <w:rtl/>
        </w:rPr>
      </w:pPr>
      <w:r w:rsidRPr="008F7F61">
        <w:rPr>
          <w:rFonts w:ascii="NoorLotus" w:hAnsi="NoorLotus" w:hint="cs"/>
          <w:rtl/>
        </w:rPr>
        <w:t xml:space="preserve">اینکه خلاف ظاهر است </w:t>
      </w:r>
      <w:r w:rsidR="00022442" w:rsidRPr="008F7F61">
        <w:rPr>
          <w:rFonts w:ascii="NoorLotus" w:hAnsi="NoorLotus" w:hint="cs"/>
          <w:rtl/>
        </w:rPr>
        <w:t>نیز</w:t>
      </w:r>
      <w:r w:rsidRPr="008F7F61">
        <w:rPr>
          <w:rFonts w:ascii="NoorLotus" w:hAnsi="NoorLotus" w:hint="cs"/>
          <w:rtl/>
        </w:rPr>
        <w:t xml:space="preserve"> معلوم نیست</w:t>
      </w:r>
      <w:r w:rsidR="00022442" w:rsidRPr="008F7F61">
        <w:rPr>
          <w:rFonts w:ascii="NoorLotus" w:hAnsi="NoorLotus" w:hint="cs"/>
          <w:rtl/>
        </w:rPr>
        <w:t>.</w:t>
      </w:r>
      <w:r w:rsidRPr="008F7F61">
        <w:rPr>
          <w:rFonts w:ascii="NoorLotus" w:hAnsi="NoorLotus" w:hint="cs"/>
          <w:rtl/>
        </w:rPr>
        <w:t xml:space="preserve"> سائل گفته</w:t>
      </w:r>
      <w:r w:rsidR="00022442" w:rsidRPr="008F7F61">
        <w:rPr>
          <w:rFonts w:ascii="NoorLotus" w:hAnsi="NoorLotus" w:hint="cs"/>
          <w:rtl/>
        </w:rPr>
        <w:t xml:space="preserve"> است که</w:t>
      </w:r>
      <w:r w:rsidRPr="008F7F61">
        <w:rPr>
          <w:rFonts w:ascii="NoorLotus" w:hAnsi="NoorLotus" w:hint="cs"/>
          <w:rtl/>
        </w:rPr>
        <w:t xml:space="preserve"> حمره بالای کوه است</w:t>
      </w:r>
      <w:r w:rsidR="00022442" w:rsidRPr="008F7F61">
        <w:rPr>
          <w:rFonts w:ascii="NoorLotus" w:hAnsi="NoorLotus" w:hint="cs"/>
          <w:rtl/>
        </w:rPr>
        <w:t xml:space="preserve"> و ممکن است کوه مقابل غروب باشد.</w:t>
      </w:r>
      <w:r w:rsidRPr="008F7F61">
        <w:rPr>
          <w:rFonts w:ascii="NoorLotus" w:hAnsi="NoorLotus" w:hint="cs"/>
          <w:rtl/>
        </w:rPr>
        <w:t xml:space="preserve"> لذا آقای وحید احتیاط </w:t>
      </w:r>
      <w:r w:rsidR="0049599C" w:rsidRPr="008F7F61">
        <w:rPr>
          <w:rFonts w:ascii="NoorLotus" w:hAnsi="NoorLotus" w:hint="cs"/>
          <w:rtl/>
        </w:rPr>
        <w:t>می‌کند</w:t>
      </w:r>
      <w:r w:rsidRPr="008F7F61">
        <w:rPr>
          <w:rFonts w:ascii="NoorLotus" w:hAnsi="NoorLotus" w:hint="cs"/>
          <w:rtl/>
        </w:rPr>
        <w:t xml:space="preserve"> و </w:t>
      </w:r>
      <w:r w:rsidR="0049599C" w:rsidRPr="008F7F61">
        <w:rPr>
          <w:rFonts w:ascii="NoorLotus" w:hAnsi="NoorLotus" w:hint="cs"/>
          <w:rtl/>
        </w:rPr>
        <w:t>می‌گوید</w:t>
      </w:r>
      <w:r w:rsidR="00022442" w:rsidRPr="008F7F61">
        <w:rPr>
          <w:rFonts w:ascii="NoorLotus" w:hAnsi="NoorLotus" w:hint="cs"/>
          <w:rtl/>
        </w:rPr>
        <w:t xml:space="preserve"> لاأ</w:t>
      </w:r>
      <w:r w:rsidRPr="008F7F61">
        <w:rPr>
          <w:rFonts w:ascii="NoorLotus" w:hAnsi="NoorLotus" w:hint="cs"/>
          <w:rtl/>
        </w:rPr>
        <w:t>قل من الشک که نمی</w:t>
      </w:r>
      <w:r w:rsidR="00022442" w:rsidRPr="008F7F61">
        <w:rPr>
          <w:rFonts w:ascii="NoorLotus" w:hAnsi="NoorLotus" w:hint="eastAsia"/>
          <w:rtl/>
        </w:rPr>
        <w:t>‌</w:t>
      </w:r>
      <w:r w:rsidRPr="008F7F61">
        <w:rPr>
          <w:rFonts w:ascii="NoorLotus" w:hAnsi="NoorLotus" w:hint="cs"/>
          <w:rtl/>
        </w:rPr>
        <w:t xml:space="preserve">دانیم مراد این روایت چیست و لذا ظهورش در شبهه حکمیه برداشته </w:t>
      </w:r>
      <w:r w:rsidR="0049599C" w:rsidRPr="008F7F61">
        <w:rPr>
          <w:rFonts w:ascii="NoorLotus" w:hAnsi="NoorLotus" w:hint="cs"/>
          <w:rtl/>
        </w:rPr>
        <w:t>می‌شود</w:t>
      </w:r>
      <w:r w:rsidRPr="008F7F61">
        <w:rPr>
          <w:rFonts w:ascii="NoorLotus" w:hAnsi="NoorLotus" w:hint="cs"/>
          <w:rtl/>
        </w:rPr>
        <w:t>. عبارت مرحوم شیخ را ملاحظه کرده</w:t>
      </w:r>
      <w:r w:rsidRPr="008F7F61">
        <w:rPr>
          <w:rFonts w:ascii="NoorLotus" w:hAnsi="NoorLotus" w:hint="eastAsia"/>
          <w:rtl/>
        </w:rPr>
        <w:t>‌</w:t>
      </w:r>
      <w:r w:rsidRPr="008F7F61">
        <w:rPr>
          <w:rFonts w:ascii="NoorLotus" w:hAnsi="NoorLotus" w:hint="cs"/>
          <w:rtl/>
        </w:rPr>
        <w:t>اید.</w:t>
      </w:r>
      <w:r w:rsidR="00022442" w:rsidRPr="008F7F61">
        <w:rPr>
          <w:rFonts w:ascii="NoorLotus" w:hAnsi="NoorLotus" w:hint="cs"/>
          <w:rtl/>
        </w:rPr>
        <w:t xml:space="preserve"> مرحوم شیخ</w:t>
      </w:r>
      <w:r w:rsidRPr="008F7F61">
        <w:rPr>
          <w:rFonts w:ascii="NoorLotus" w:hAnsi="NoorLotus" w:hint="cs"/>
          <w:rtl/>
        </w:rPr>
        <w:t xml:space="preserve"> </w:t>
      </w:r>
      <w:r w:rsidR="0049599C" w:rsidRPr="008F7F61">
        <w:rPr>
          <w:rFonts w:ascii="NoorLotus" w:hAnsi="NoorLotus" w:hint="cs"/>
          <w:rtl/>
        </w:rPr>
        <w:t>می‌فرماید</w:t>
      </w:r>
      <w:r w:rsidRPr="008F7F61">
        <w:rPr>
          <w:rFonts w:ascii="NoorLotus" w:hAnsi="NoorLotus" w:hint="cs"/>
          <w:rtl/>
        </w:rPr>
        <w:t>:</w:t>
      </w:r>
    </w:p>
    <w:p w14:paraId="5BD19ADE" w14:textId="77777777" w:rsidR="00022442" w:rsidRPr="008F7F61" w:rsidRDefault="00000000" w:rsidP="00022442">
      <w:pPr>
        <w:pStyle w:val="10"/>
        <w:rPr>
          <w:rFonts w:ascii="NoorLotus" w:hAnsi="NoorLotus"/>
          <w:rtl/>
        </w:rPr>
      </w:pPr>
      <w:r w:rsidRPr="008F7F61">
        <w:rPr>
          <w:shd w:val="clear" w:color="auto" w:fill="FFFFFF"/>
          <w:rtl/>
        </w:rPr>
        <w:t>فبأن ظاهرها الاستحباب، والظاهر أن مراده الاحتياط من حيث الشبهة الموضوعية لاحتمال عدم استتار القرص وكون الحمرة المرتفعة أمارة عليه</w:t>
      </w:r>
      <w:r w:rsidRPr="008F7F61">
        <w:rPr>
          <w:rFonts w:hint="cs"/>
          <w:shd w:val="clear" w:color="auto" w:fill="FFFFFF"/>
          <w:rtl/>
        </w:rPr>
        <w:t>ا</w:t>
      </w:r>
      <w:r>
        <w:rPr>
          <w:rStyle w:val="FootnoteReference"/>
          <w:shd w:val="clear" w:color="auto" w:fill="FFFFFF"/>
          <w:rtl/>
        </w:rPr>
        <w:footnoteReference w:id="232"/>
      </w:r>
    </w:p>
    <w:p w14:paraId="132F1C1B" w14:textId="77777777" w:rsidR="00E5778F" w:rsidRPr="008F7F61" w:rsidRDefault="00000000" w:rsidP="00E5778F">
      <w:pPr>
        <w:rPr>
          <w:rFonts w:ascii="NoorLotus" w:hAnsi="NoorLotus"/>
          <w:rtl/>
        </w:rPr>
      </w:pPr>
      <w:r w:rsidRPr="008F7F61">
        <w:rPr>
          <w:rFonts w:ascii="NoorLotus" w:hAnsi="NoorLotus" w:hint="cs"/>
          <w:rtl/>
        </w:rPr>
        <w:t>از این صریح</w:t>
      </w:r>
      <w:r w:rsidRPr="008F7F61">
        <w:rPr>
          <w:rFonts w:ascii="NoorLotus" w:hAnsi="NoorLotus" w:hint="eastAsia"/>
          <w:rtl/>
        </w:rPr>
        <w:t>‌</w:t>
      </w:r>
      <w:r w:rsidRPr="008F7F61">
        <w:rPr>
          <w:rFonts w:ascii="NoorLotus" w:hAnsi="NoorLotus" w:hint="cs"/>
          <w:rtl/>
        </w:rPr>
        <w:t xml:space="preserve">تر بگوید مرحوم شیخ؟! در واقع همان است که خود آقای وحید هم </w:t>
      </w:r>
      <w:r w:rsidR="0049599C" w:rsidRPr="008F7F61">
        <w:rPr>
          <w:rFonts w:ascii="NoorLotus" w:hAnsi="NoorLotus" w:hint="cs"/>
          <w:rtl/>
        </w:rPr>
        <w:t>می‌گوید</w:t>
      </w:r>
      <w:r w:rsidRPr="008F7F61">
        <w:rPr>
          <w:rFonts w:ascii="NoorLotus" w:hAnsi="NoorLotus" w:hint="cs"/>
          <w:rtl/>
        </w:rPr>
        <w:t>. عبارت مرحوم شیخ اینست و نکته شبهه موضوعیه بودن اینست که شک داریم قرص مستتر است یا خیر، چون آن حمره م</w:t>
      </w:r>
      <w:r w:rsidR="00A24328" w:rsidRPr="008F7F61">
        <w:rPr>
          <w:rFonts w:ascii="NoorLotus" w:hAnsi="NoorLotus" w:hint="cs"/>
          <w:rtl/>
        </w:rPr>
        <w:t>رتفعه ممکن است اماره باشد بر عدم استتار قرص. اگر حمره مشرقیه باشد و م</w:t>
      </w:r>
      <w:r w:rsidRPr="008F7F61">
        <w:rPr>
          <w:rFonts w:ascii="NoorLotus" w:hAnsi="NoorLotus" w:hint="cs"/>
          <w:rtl/>
        </w:rPr>
        <w:t xml:space="preserve">راد از کوه، کوه مقابل مغرب باشد، </w:t>
      </w:r>
      <w:r w:rsidR="00A24328" w:rsidRPr="008F7F61">
        <w:rPr>
          <w:rFonts w:ascii="NoorLotus" w:hAnsi="NoorLotus" w:hint="cs"/>
          <w:rtl/>
        </w:rPr>
        <w:t>این حرف را مرحوم شیخ نم</w:t>
      </w:r>
      <w:r w:rsidRPr="008F7F61">
        <w:rPr>
          <w:rFonts w:ascii="NoorLotus" w:hAnsi="NoorLotus" w:hint="cs"/>
          <w:rtl/>
        </w:rPr>
        <w:t>ی</w:t>
      </w:r>
      <w:r w:rsidRPr="008F7F61">
        <w:rPr>
          <w:rFonts w:ascii="NoorLotus" w:hAnsi="NoorLotus" w:hint="eastAsia"/>
          <w:rtl/>
        </w:rPr>
        <w:t>‌</w:t>
      </w:r>
      <w:r w:rsidR="00A24328" w:rsidRPr="008F7F61">
        <w:rPr>
          <w:rFonts w:ascii="NoorLotus" w:hAnsi="NoorLotus" w:hint="cs"/>
          <w:rtl/>
        </w:rPr>
        <w:t>زد. احتمال می</w:t>
      </w:r>
      <w:r w:rsidRPr="008F7F61">
        <w:rPr>
          <w:rFonts w:ascii="NoorLotus" w:hAnsi="NoorLotus" w:hint="eastAsia"/>
          <w:rtl/>
        </w:rPr>
        <w:t>‌</w:t>
      </w:r>
      <w:r w:rsidR="00A24328" w:rsidRPr="008F7F61">
        <w:rPr>
          <w:rFonts w:ascii="NoorLotus" w:hAnsi="NoorLotus" w:hint="cs"/>
          <w:rtl/>
        </w:rPr>
        <w:t>دهد مرحوم شیخ و ن</w:t>
      </w:r>
      <w:r w:rsidR="0049599C" w:rsidRPr="008F7F61">
        <w:rPr>
          <w:rFonts w:ascii="NoorLotus" w:hAnsi="NoorLotus" w:hint="cs"/>
          <w:rtl/>
        </w:rPr>
        <w:t>می‌گوید</w:t>
      </w:r>
      <w:r w:rsidR="00A24328" w:rsidRPr="008F7F61">
        <w:rPr>
          <w:rFonts w:ascii="NoorLotus" w:hAnsi="NoorLotus" w:hint="cs"/>
          <w:rtl/>
        </w:rPr>
        <w:t xml:space="preserve"> قطعا این است</w:t>
      </w:r>
      <w:r w:rsidRPr="008F7F61">
        <w:rPr>
          <w:rFonts w:ascii="NoorLotus" w:hAnsi="NoorLotus" w:hint="cs"/>
          <w:rtl/>
        </w:rPr>
        <w:t>،</w:t>
      </w:r>
      <w:r w:rsidR="00A24328" w:rsidRPr="008F7F61">
        <w:rPr>
          <w:rFonts w:ascii="NoorLotus" w:hAnsi="NoorLotus" w:hint="cs"/>
          <w:rtl/>
        </w:rPr>
        <w:t xml:space="preserve"> بلکه احتمال عدم استتار القرص </w:t>
      </w:r>
      <w:r w:rsidRPr="008F7F61">
        <w:rPr>
          <w:rFonts w:ascii="NoorLotus" w:hAnsi="NoorLotus" w:hint="cs"/>
          <w:rtl/>
        </w:rPr>
        <w:t xml:space="preserve">است </w:t>
      </w:r>
      <w:r w:rsidR="00A24328" w:rsidRPr="008F7F61">
        <w:rPr>
          <w:rFonts w:ascii="NoorLotus" w:hAnsi="NoorLotus" w:hint="cs"/>
          <w:rtl/>
        </w:rPr>
        <w:t>و احتمال کون الحمرة المرتفعة أمارة علیه</w:t>
      </w:r>
      <w:r w:rsidRPr="008F7F61">
        <w:rPr>
          <w:rFonts w:ascii="NoorLotus" w:hAnsi="NoorLotus" w:hint="cs"/>
          <w:rtl/>
        </w:rPr>
        <w:t>ا باشد</w:t>
      </w:r>
      <w:r w:rsidR="00A24328" w:rsidRPr="008F7F61">
        <w:rPr>
          <w:rFonts w:ascii="NoorLotus" w:hAnsi="NoorLotus" w:hint="cs"/>
          <w:rtl/>
        </w:rPr>
        <w:t xml:space="preserve"> که خود آقای وحید</w:t>
      </w:r>
      <w:r w:rsidRPr="008F7F61">
        <w:rPr>
          <w:rFonts w:ascii="NoorLotus" w:hAnsi="NoorLotus" w:hint="cs"/>
          <w:rtl/>
        </w:rPr>
        <w:t xml:space="preserve"> هم</w:t>
      </w:r>
      <w:r w:rsidR="00A24328" w:rsidRPr="008F7F61">
        <w:rPr>
          <w:rFonts w:ascii="NoorLotus" w:hAnsi="NoorLotus" w:hint="cs"/>
          <w:rtl/>
        </w:rPr>
        <w:t xml:space="preserve"> آخر </w:t>
      </w:r>
      <w:r w:rsidRPr="008F7F61">
        <w:rPr>
          <w:rFonts w:ascii="NoorLotus" w:hAnsi="NoorLotus" w:hint="cs"/>
          <w:rtl/>
        </w:rPr>
        <w:t xml:space="preserve">بحث </w:t>
      </w:r>
      <w:r w:rsidR="00A24328" w:rsidRPr="008F7F61">
        <w:rPr>
          <w:rFonts w:ascii="NoorLotus" w:hAnsi="NoorLotus" w:hint="cs"/>
          <w:rtl/>
        </w:rPr>
        <w:t xml:space="preserve">فرمود. </w:t>
      </w:r>
    </w:p>
    <w:p w14:paraId="1155E90A" w14:textId="77777777" w:rsidR="00D43A13" w:rsidRPr="008F7F61" w:rsidRDefault="00000000" w:rsidP="005116B7">
      <w:pPr>
        <w:rPr>
          <w:rFonts w:ascii="NoorLotus" w:hAnsi="NoorLotus"/>
          <w:rtl/>
        </w:rPr>
      </w:pPr>
      <w:r w:rsidRPr="008F7F61">
        <w:rPr>
          <w:rFonts w:ascii="NoorLotus" w:hAnsi="NoorLotus" w:hint="cs"/>
          <w:rtl/>
        </w:rPr>
        <w:t>سپس فرموده است که «لأن إرادة الاحتیاط في الشبهة الحکمیة بعیدة عن منصب الامام». از مجموع حرف</w:t>
      </w:r>
      <w:r w:rsidRPr="008F7F61">
        <w:rPr>
          <w:rFonts w:ascii="NoorLotus" w:hAnsi="NoorLotus" w:hint="eastAsia"/>
          <w:rtl/>
        </w:rPr>
        <w:t>‌</w:t>
      </w:r>
      <w:r w:rsidRPr="008F7F61">
        <w:rPr>
          <w:rFonts w:ascii="NoorLotus" w:hAnsi="NoorLotus" w:hint="cs"/>
          <w:rtl/>
        </w:rPr>
        <w:t>های مرحوم شیخ می</w:t>
      </w:r>
      <w:r w:rsidRPr="008F7F61">
        <w:rPr>
          <w:rFonts w:ascii="NoorLotus" w:hAnsi="NoorLotus" w:hint="eastAsia"/>
          <w:rtl/>
        </w:rPr>
        <w:t>‌</w:t>
      </w:r>
      <w:r w:rsidRPr="008F7F61">
        <w:rPr>
          <w:rFonts w:ascii="NoorLotus" w:hAnsi="NoorLotus" w:hint="cs"/>
          <w:rtl/>
        </w:rPr>
        <w:t xml:space="preserve">توان فهمید که گویا چند تا قرینه وجود دارد. یکی همین است که ذکر شد و مربوط به این قرینه نیست که اگر شبهه حکمیه باشد، بعید از شأن امام است. </w:t>
      </w:r>
    </w:p>
    <w:p w14:paraId="27D9E513" w14:textId="77777777" w:rsidR="00D43A13" w:rsidRPr="008F7F61" w:rsidRDefault="00000000" w:rsidP="00154672">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w:t>
      </w:r>
      <w:r w:rsidR="005116B7" w:rsidRPr="008F7F61">
        <w:rPr>
          <w:rFonts w:ascii="NoorLotus" w:hAnsi="NoorLotus" w:hint="cs"/>
          <w:rtl/>
        </w:rPr>
        <w:t xml:space="preserve">«لأن» گفته است، نه «و لأن». </w:t>
      </w:r>
    </w:p>
    <w:p w14:paraId="6D35C578" w14:textId="77777777" w:rsidR="00154672" w:rsidRPr="008F7F61" w:rsidRDefault="00000000" w:rsidP="005116B7">
      <w:pPr>
        <w:rPr>
          <w:rFonts w:ascii="NoorLotus" w:hAnsi="NoorLotus"/>
          <w:rtl/>
        </w:rPr>
      </w:pPr>
      <w:r w:rsidRPr="008F7F61">
        <w:rPr>
          <w:rFonts w:ascii="NoorLotus" w:hAnsi="NoorLotus" w:hint="cs"/>
          <w:color w:val="FF0000"/>
          <w:rtl/>
        </w:rPr>
        <w:t>پاسخ</w:t>
      </w:r>
      <w:r w:rsidRPr="008F7F61">
        <w:rPr>
          <w:rFonts w:ascii="NoorLotus" w:hAnsi="NoorLotus" w:hint="cs"/>
          <w:rtl/>
        </w:rPr>
        <w:t>: در اشکال بعدی آقای وحید عرض می</w:t>
      </w:r>
      <w:r w:rsidR="005116B7" w:rsidRPr="008F7F61">
        <w:rPr>
          <w:rFonts w:ascii="NoorLotus" w:hAnsi="NoorLotus" w:hint="eastAsia"/>
          <w:rtl/>
        </w:rPr>
        <w:t>‌</w:t>
      </w:r>
      <w:r w:rsidRPr="008F7F61">
        <w:rPr>
          <w:rFonts w:ascii="NoorLotus" w:hAnsi="NoorLotus" w:hint="cs"/>
          <w:rtl/>
        </w:rPr>
        <w:t>کنم که این هم قر</w:t>
      </w:r>
      <w:r w:rsidR="005116B7" w:rsidRPr="008F7F61">
        <w:rPr>
          <w:rFonts w:ascii="NoorLotus" w:hAnsi="NoorLotus" w:hint="cs"/>
          <w:rtl/>
        </w:rPr>
        <w:t>ینه درست و معقولی است و برخلاف آ</w:t>
      </w:r>
      <w:r w:rsidRPr="008F7F61">
        <w:rPr>
          <w:rFonts w:ascii="NoorLotus" w:hAnsi="NoorLotus" w:hint="cs"/>
          <w:rtl/>
        </w:rPr>
        <w:t xml:space="preserve">قای وحید که این را رد </w:t>
      </w:r>
      <w:r w:rsidR="0049599C" w:rsidRPr="008F7F61">
        <w:rPr>
          <w:rFonts w:ascii="NoorLotus" w:hAnsi="NoorLotus" w:hint="cs"/>
          <w:rtl/>
        </w:rPr>
        <w:t>می‌کند</w:t>
      </w:r>
      <w:r w:rsidRPr="008F7F61">
        <w:rPr>
          <w:rFonts w:ascii="NoorLotus" w:hAnsi="NoorLotus" w:hint="cs"/>
          <w:rtl/>
        </w:rPr>
        <w:t xml:space="preserve">. حق همین است و باید </w:t>
      </w:r>
      <w:r w:rsidR="005116B7" w:rsidRPr="008F7F61">
        <w:rPr>
          <w:rFonts w:ascii="NoorLotus" w:hAnsi="NoorLotus" w:hint="cs"/>
          <w:rtl/>
        </w:rPr>
        <w:t>«</w:t>
      </w:r>
      <w:r w:rsidRPr="008F7F61">
        <w:rPr>
          <w:rFonts w:ascii="NoorLotus" w:hAnsi="NoorLotus" w:hint="cs"/>
          <w:rtl/>
        </w:rPr>
        <w:t>واو</w:t>
      </w:r>
      <w:r w:rsidR="005116B7" w:rsidRPr="008F7F61">
        <w:rPr>
          <w:rFonts w:ascii="NoorLotus" w:hAnsi="NoorLotus" w:hint="cs"/>
          <w:rtl/>
        </w:rPr>
        <w:t>»</w:t>
      </w:r>
      <w:r w:rsidRPr="008F7F61">
        <w:rPr>
          <w:rFonts w:ascii="NoorLotus" w:hAnsi="NoorLotus" w:hint="cs"/>
          <w:rtl/>
        </w:rPr>
        <w:t xml:space="preserve"> می</w:t>
      </w:r>
      <w:r w:rsidR="005116B7" w:rsidRPr="008F7F61">
        <w:rPr>
          <w:rFonts w:ascii="NoorLotus" w:hAnsi="NoorLotus" w:hint="eastAsia"/>
          <w:rtl/>
        </w:rPr>
        <w:t>‌</w:t>
      </w:r>
      <w:r w:rsidRPr="008F7F61">
        <w:rPr>
          <w:rFonts w:ascii="NoorLotus" w:hAnsi="NoorLotus" w:hint="cs"/>
          <w:rtl/>
        </w:rPr>
        <w:t xml:space="preserve">گذاشت </w:t>
      </w:r>
      <w:r w:rsidR="005116B7" w:rsidRPr="008F7F61">
        <w:rPr>
          <w:rFonts w:ascii="NoorLotus" w:hAnsi="NoorLotus" w:hint="cs"/>
          <w:rtl/>
        </w:rPr>
        <w:t xml:space="preserve">«و لأن» </w:t>
      </w:r>
      <w:r w:rsidRPr="008F7F61">
        <w:rPr>
          <w:rFonts w:ascii="NoorLotus" w:hAnsi="NoorLotus" w:hint="cs"/>
          <w:rtl/>
        </w:rPr>
        <w:t>می</w:t>
      </w:r>
      <w:r w:rsidR="005116B7" w:rsidRPr="008F7F61">
        <w:rPr>
          <w:rFonts w:ascii="NoorLotus" w:hAnsi="NoorLotus" w:hint="eastAsia"/>
          <w:rtl/>
        </w:rPr>
        <w:t>‌</w:t>
      </w:r>
      <w:r w:rsidRPr="008F7F61">
        <w:rPr>
          <w:rFonts w:ascii="NoorLotus" w:hAnsi="NoorLotus" w:hint="cs"/>
          <w:rtl/>
        </w:rPr>
        <w:t>گفت</w:t>
      </w:r>
      <w:r w:rsidR="005116B7" w:rsidRPr="008F7F61">
        <w:rPr>
          <w:rFonts w:ascii="NoorLotus" w:hAnsi="NoorLotus" w:hint="cs"/>
          <w:rtl/>
        </w:rPr>
        <w:t>،</w:t>
      </w:r>
      <w:r w:rsidRPr="008F7F61">
        <w:rPr>
          <w:rFonts w:ascii="NoorLotus" w:hAnsi="NoorLotus" w:hint="cs"/>
          <w:rtl/>
        </w:rPr>
        <w:t xml:space="preserve"> چون این استظهار ما الان منوط به این نیست که </w:t>
      </w:r>
      <w:r w:rsidR="005116B7" w:rsidRPr="008F7F61">
        <w:rPr>
          <w:rFonts w:ascii="NoorLotus" w:hAnsi="NoorLotus" w:hint="cs"/>
          <w:rtl/>
        </w:rPr>
        <w:t xml:space="preserve">شأن </w:t>
      </w:r>
      <w:r w:rsidRPr="008F7F61">
        <w:rPr>
          <w:rFonts w:ascii="NoorLotus" w:hAnsi="NoorLotus" w:hint="cs"/>
          <w:rtl/>
        </w:rPr>
        <w:t>امام علیه السلام بیان احکام است و احتیاط خلاف این ظاهر است. الان این</w:t>
      </w:r>
      <w:r w:rsidR="005116B7" w:rsidRPr="008F7F61">
        <w:rPr>
          <w:rFonts w:ascii="NoorLotus" w:hAnsi="NoorLotus" w:hint="cs"/>
          <w:rtl/>
        </w:rPr>
        <w:t xml:space="preserve"> مقدمه را در استدلال لازم نداریم.</w:t>
      </w:r>
      <w:r w:rsidRPr="008F7F61">
        <w:rPr>
          <w:rFonts w:ascii="NoorLotus" w:hAnsi="NoorLotus" w:hint="cs"/>
          <w:rtl/>
        </w:rPr>
        <w:t xml:space="preserve"> دو تا قرینه است. به نظر بنده می</w:t>
      </w:r>
      <w:r w:rsidR="005116B7" w:rsidRPr="008F7F61">
        <w:rPr>
          <w:rFonts w:ascii="NoorLotus" w:hAnsi="NoorLotus" w:hint="eastAsia"/>
          <w:rtl/>
        </w:rPr>
        <w:t>‌</w:t>
      </w:r>
      <w:r w:rsidRPr="008F7F61">
        <w:rPr>
          <w:rFonts w:ascii="NoorLotus" w:hAnsi="NoorLotus" w:hint="cs"/>
          <w:rtl/>
        </w:rPr>
        <w:t xml:space="preserve">شد با </w:t>
      </w:r>
      <w:r w:rsidR="005116B7" w:rsidRPr="008F7F61">
        <w:rPr>
          <w:rFonts w:ascii="NoorLotus" w:hAnsi="NoorLotus" w:hint="cs"/>
          <w:rtl/>
        </w:rPr>
        <w:t>«</w:t>
      </w:r>
      <w:r w:rsidRPr="008F7F61">
        <w:rPr>
          <w:rFonts w:ascii="NoorLotus" w:hAnsi="NoorLotus" w:hint="cs"/>
          <w:rtl/>
        </w:rPr>
        <w:t>واو</w:t>
      </w:r>
      <w:r w:rsidR="005116B7" w:rsidRPr="008F7F61">
        <w:rPr>
          <w:rFonts w:ascii="NoorLotus" w:hAnsi="NoorLotus" w:hint="cs"/>
          <w:rtl/>
        </w:rPr>
        <w:t>»</w:t>
      </w:r>
      <w:r w:rsidRPr="008F7F61">
        <w:rPr>
          <w:rFonts w:ascii="NoorLotus" w:hAnsi="NoorLotus" w:hint="cs"/>
          <w:rtl/>
        </w:rPr>
        <w:t xml:space="preserve"> گفته بشود و دو قرینه بشود. یک قرینه اینست که ظاهرا سوال از اینست که آیا استتار قرص شده است یا خیر لاحتمال کون الحمرة حمره</w:t>
      </w:r>
      <w:r w:rsidRPr="008F7F61">
        <w:rPr>
          <w:rFonts w:ascii="NoorLotus" w:hAnsi="NoorLotus" w:hint="eastAsia"/>
          <w:rtl/>
        </w:rPr>
        <w:t>‌</w:t>
      </w:r>
      <w:r w:rsidRPr="008F7F61">
        <w:rPr>
          <w:rFonts w:ascii="NoorLotus" w:hAnsi="NoorLotus" w:hint="cs"/>
          <w:rtl/>
        </w:rPr>
        <w:t>ای باشد که متصل به شمس است نه حمره مشرقیه که در مقابل است. این بدون عبارت بعدی</w:t>
      </w:r>
      <w:r w:rsidR="005116B7" w:rsidRPr="008F7F61">
        <w:rPr>
          <w:rFonts w:ascii="NoorLotus" w:hAnsi="NoorLotus" w:hint="cs"/>
          <w:rtl/>
        </w:rPr>
        <w:t xml:space="preserve"> است</w:t>
      </w:r>
      <w:r w:rsidRPr="008F7F61">
        <w:rPr>
          <w:rFonts w:ascii="NoorLotus" w:hAnsi="NoorLotus" w:hint="cs"/>
          <w:rtl/>
        </w:rPr>
        <w:t xml:space="preserve"> </w:t>
      </w:r>
      <w:r w:rsidR="005116B7" w:rsidRPr="008F7F61">
        <w:rPr>
          <w:rFonts w:ascii="NoorLotus" w:hAnsi="NoorLotus" w:hint="cs"/>
          <w:rtl/>
        </w:rPr>
        <w:t>که خلاف شأ</w:t>
      </w:r>
      <w:r w:rsidRPr="008F7F61">
        <w:rPr>
          <w:rFonts w:ascii="NoorLotus" w:hAnsi="NoorLotus" w:hint="cs"/>
          <w:rtl/>
        </w:rPr>
        <w:t xml:space="preserve">ن امام است که بیان احتیاط کند در شبهه حکمیه. این خودش یک قرینه </w:t>
      </w:r>
      <w:r w:rsidR="005116B7" w:rsidRPr="008F7F61">
        <w:rPr>
          <w:rFonts w:ascii="NoorLotus" w:hAnsi="NoorLotus" w:hint="cs"/>
          <w:rtl/>
        </w:rPr>
        <w:t xml:space="preserve">مستقل </w:t>
      </w:r>
      <w:r w:rsidRPr="008F7F61">
        <w:rPr>
          <w:rFonts w:ascii="NoorLotus" w:hAnsi="NoorLotus" w:hint="cs"/>
          <w:rtl/>
        </w:rPr>
        <w:t xml:space="preserve">است و یک قرینه هم </w:t>
      </w:r>
      <w:r w:rsidR="005116B7" w:rsidRPr="008F7F61">
        <w:rPr>
          <w:rFonts w:ascii="NoorLotus" w:hAnsi="NoorLotus" w:hint="cs"/>
          <w:rtl/>
        </w:rPr>
        <w:t>بیان درباره شأن امام</w:t>
      </w:r>
      <w:r w:rsidRPr="008F7F61">
        <w:rPr>
          <w:rFonts w:ascii="NoorLotus" w:hAnsi="NoorLotus" w:hint="cs"/>
          <w:rtl/>
        </w:rPr>
        <w:t xml:space="preserve"> است. لذا </w:t>
      </w:r>
      <w:r w:rsidR="0049599C" w:rsidRPr="008F7F61">
        <w:rPr>
          <w:rFonts w:ascii="NoorLotus" w:hAnsi="NoorLotus" w:hint="cs"/>
          <w:rtl/>
        </w:rPr>
        <w:t>می‌شود</w:t>
      </w:r>
      <w:r w:rsidRPr="008F7F61">
        <w:rPr>
          <w:rFonts w:ascii="NoorLotus" w:hAnsi="NoorLotus" w:hint="cs"/>
          <w:rtl/>
        </w:rPr>
        <w:t xml:space="preserve"> گفت بیا</w:t>
      </w:r>
      <w:r w:rsidR="002C1BB0" w:rsidRPr="008F7F61">
        <w:rPr>
          <w:rFonts w:ascii="NoorLotus" w:hAnsi="NoorLotus" w:hint="cs"/>
          <w:rtl/>
        </w:rPr>
        <w:t>ن مرحوم شیخ منحصر در این نیست</w:t>
      </w:r>
      <w:r w:rsidR="005116B7" w:rsidRPr="008F7F61">
        <w:rPr>
          <w:rFonts w:ascii="NoorLotus" w:hAnsi="NoorLotus" w:hint="cs"/>
          <w:rtl/>
        </w:rPr>
        <w:t>،</w:t>
      </w:r>
      <w:r w:rsidR="002C1BB0" w:rsidRPr="008F7F61">
        <w:rPr>
          <w:rFonts w:ascii="NoorLotus" w:hAnsi="NoorLotus" w:hint="cs"/>
          <w:rtl/>
        </w:rPr>
        <w:t xml:space="preserve"> گرچه عبارت </w:t>
      </w:r>
      <w:r w:rsidR="005116B7" w:rsidRPr="008F7F61">
        <w:rPr>
          <w:rFonts w:ascii="NoorLotus" w:hAnsi="NoorLotus" w:hint="cs"/>
          <w:rtl/>
        </w:rPr>
        <w:t>«</w:t>
      </w:r>
      <w:r w:rsidR="002C1BB0" w:rsidRPr="008F7F61">
        <w:rPr>
          <w:rFonts w:ascii="NoorLotus" w:hAnsi="NoorLotus" w:hint="cs"/>
          <w:rtl/>
        </w:rPr>
        <w:t xml:space="preserve">لأن </w:t>
      </w:r>
      <w:r w:rsidR="005116B7" w:rsidRPr="008F7F61">
        <w:rPr>
          <w:rFonts w:ascii="NoorLotus" w:hAnsi="NoorLotus" w:hint="cs"/>
          <w:rtl/>
        </w:rPr>
        <w:t xml:space="preserve">أرادة </w:t>
      </w:r>
      <w:r w:rsidR="002C1BB0" w:rsidRPr="008F7F61">
        <w:rPr>
          <w:rFonts w:ascii="NoorLotus" w:hAnsi="NoorLotus" w:hint="cs"/>
          <w:rtl/>
        </w:rPr>
        <w:t>الاحتیاط</w:t>
      </w:r>
      <w:r w:rsidR="005116B7" w:rsidRPr="008F7F61">
        <w:rPr>
          <w:rFonts w:ascii="NoorLotus" w:hAnsi="NoorLotus" w:hint="cs"/>
          <w:rtl/>
        </w:rPr>
        <w:t>» دنبال آن</w:t>
      </w:r>
      <w:r w:rsidR="002C1BB0" w:rsidRPr="008F7F61">
        <w:rPr>
          <w:rFonts w:ascii="NoorLotus" w:hAnsi="NoorLotus" w:hint="cs"/>
          <w:rtl/>
        </w:rPr>
        <w:t xml:space="preserve"> آورده است</w:t>
      </w:r>
      <w:r w:rsidR="005116B7" w:rsidRPr="008F7F61">
        <w:rPr>
          <w:rFonts w:ascii="NoorLotus" w:hAnsi="NoorLotus" w:hint="cs"/>
          <w:rtl/>
        </w:rPr>
        <w:t xml:space="preserve"> و این باعث </w:t>
      </w:r>
      <w:r w:rsidR="00E757A8" w:rsidRPr="008F7F61">
        <w:rPr>
          <w:rFonts w:ascii="NoorLotus" w:hAnsi="NoorLotus" w:hint="cs"/>
          <w:rtl/>
        </w:rPr>
        <w:t>می‌</w:t>
      </w:r>
      <w:r w:rsidR="005116B7" w:rsidRPr="008F7F61">
        <w:rPr>
          <w:rFonts w:ascii="NoorLotus" w:hAnsi="NoorLotus" w:hint="cs"/>
          <w:rtl/>
        </w:rPr>
        <w:t>شود</w:t>
      </w:r>
      <w:r w:rsidR="002C1BB0" w:rsidRPr="008F7F61">
        <w:rPr>
          <w:rFonts w:ascii="NoorLotus" w:hAnsi="NoorLotus" w:hint="cs"/>
          <w:rtl/>
        </w:rPr>
        <w:t xml:space="preserve"> کسی بگوید</w:t>
      </w:r>
      <w:r w:rsidR="005116B7" w:rsidRPr="008F7F61">
        <w:rPr>
          <w:rFonts w:ascii="NoorLotus" w:hAnsi="NoorLotus" w:hint="cs"/>
          <w:rtl/>
        </w:rPr>
        <w:t xml:space="preserve"> که این مجموعا</w:t>
      </w:r>
      <w:r w:rsidR="002C1BB0" w:rsidRPr="008F7F61">
        <w:rPr>
          <w:rFonts w:ascii="NoorLotus" w:hAnsi="NoorLotus" w:hint="cs"/>
          <w:rtl/>
        </w:rPr>
        <w:t xml:space="preserve"> یک قرینه است. ولی دقت کنید عبارت اولی که </w:t>
      </w:r>
      <w:r w:rsidR="005116B7" w:rsidRPr="008F7F61">
        <w:rPr>
          <w:rFonts w:ascii="NoorLotus" w:hAnsi="NoorLotus" w:hint="cs"/>
          <w:rtl/>
        </w:rPr>
        <w:t>«</w:t>
      </w:r>
      <w:r w:rsidR="002C1BB0" w:rsidRPr="008F7F61">
        <w:rPr>
          <w:rFonts w:ascii="NoorLotus" w:hAnsi="NoorLotus" w:hint="cs"/>
          <w:rtl/>
        </w:rPr>
        <w:t>لاحتم</w:t>
      </w:r>
      <w:r w:rsidR="005116B7" w:rsidRPr="008F7F61">
        <w:rPr>
          <w:rFonts w:ascii="NoorLotus" w:hAnsi="NoorLotus" w:hint="cs"/>
          <w:rtl/>
        </w:rPr>
        <w:t xml:space="preserve">ال عدم استتار القرص و کون الحمرة المرتفعة أمارة علیها»، </w:t>
      </w:r>
      <w:r w:rsidR="002C1BB0" w:rsidRPr="008F7F61">
        <w:rPr>
          <w:rFonts w:ascii="NoorLotus" w:hAnsi="NoorLotus" w:hint="cs"/>
          <w:rtl/>
        </w:rPr>
        <w:t>نیازی به احتیاط ن</w:t>
      </w:r>
      <w:r w:rsidR="005116B7" w:rsidRPr="008F7F61">
        <w:rPr>
          <w:rFonts w:ascii="NoorLotus" w:hAnsi="NoorLotus" w:hint="cs"/>
          <w:rtl/>
        </w:rPr>
        <w:t>دارد که ایشان گفته است که بیان احتیاط خلاف شأ</w:t>
      </w:r>
      <w:r w:rsidR="002C1BB0" w:rsidRPr="008F7F61">
        <w:rPr>
          <w:rFonts w:ascii="NoorLotus" w:hAnsi="NoorLotus" w:hint="cs"/>
          <w:rtl/>
        </w:rPr>
        <w:t xml:space="preserve">ن امام است. </w:t>
      </w:r>
    </w:p>
    <w:p w14:paraId="42E575F1" w14:textId="77777777" w:rsidR="002C1BB0" w:rsidRPr="008F7F61" w:rsidRDefault="00000000" w:rsidP="00C4600A">
      <w:pPr>
        <w:rPr>
          <w:rFonts w:ascii="NoorLotus" w:hAnsi="NoorLotus"/>
          <w:rtl/>
        </w:rPr>
      </w:pPr>
      <w:r w:rsidRPr="008F7F61">
        <w:rPr>
          <w:rFonts w:ascii="NoorLotus" w:hAnsi="NoorLotus" w:hint="cs"/>
          <w:color w:val="FF0000"/>
          <w:rtl/>
        </w:rPr>
        <w:t>سوال</w:t>
      </w:r>
      <w:r w:rsidRPr="008F7F61">
        <w:rPr>
          <w:rFonts w:ascii="NoorLotus" w:hAnsi="NoorLotus" w:hint="cs"/>
          <w:rtl/>
        </w:rPr>
        <w:t>: این احتمال زنده است. از طرف دیگر بعید است که از سمت امام احتیاط صورت بگیرد، لذا این احتمال در روایت مطرح می</w:t>
      </w:r>
      <w:r w:rsidRPr="008F7F61">
        <w:rPr>
          <w:rFonts w:ascii="NoorLotus" w:hAnsi="NoorLotus" w:hint="eastAsia"/>
          <w:rtl/>
        </w:rPr>
        <w:t>‌</w:t>
      </w:r>
      <w:r w:rsidRPr="008F7F61">
        <w:rPr>
          <w:rFonts w:ascii="NoorLotus" w:hAnsi="NoorLotus" w:hint="cs"/>
          <w:rtl/>
        </w:rPr>
        <w:t xml:space="preserve">شود. </w:t>
      </w:r>
    </w:p>
    <w:p w14:paraId="77EA875F" w14:textId="77777777" w:rsidR="002C1BB0" w:rsidRPr="008F7F61" w:rsidRDefault="00000000" w:rsidP="00154672">
      <w:pPr>
        <w:rPr>
          <w:rFonts w:ascii="NoorLotus" w:hAnsi="NoorLotus"/>
        </w:rPr>
      </w:pPr>
      <w:r w:rsidRPr="008F7F61">
        <w:rPr>
          <w:rFonts w:ascii="NoorLotus" w:hAnsi="NoorLotus" w:hint="cs"/>
          <w:color w:val="FF0000"/>
          <w:rtl/>
        </w:rPr>
        <w:t>پاسخ</w:t>
      </w:r>
      <w:r w:rsidRPr="008F7F61">
        <w:rPr>
          <w:rFonts w:ascii="NoorLotus" w:hAnsi="NoorLotus" w:hint="cs"/>
          <w:rtl/>
        </w:rPr>
        <w:t xml:space="preserve">: اگر این تعلیل نبود، باز هم قرینه داخلی داشتیم. </w:t>
      </w:r>
    </w:p>
    <w:p w14:paraId="7B584C22" w14:textId="77777777" w:rsidR="002A2D58" w:rsidRPr="008F7F61" w:rsidRDefault="00000000" w:rsidP="00154672">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w:t>
      </w:r>
      <w:r w:rsidR="00C4600A" w:rsidRPr="008F7F61">
        <w:rPr>
          <w:rFonts w:ascii="NoorLotus" w:hAnsi="NoorLotus" w:hint="cs"/>
          <w:rtl/>
        </w:rPr>
        <w:t xml:space="preserve">لأن ظاهر بر اینست که منشأ احتمال در کلام شیخ، اینست که بیان احتیاط بعید از منصب امام است. </w:t>
      </w:r>
    </w:p>
    <w:p w14:paraId="056DA1AD" w14:textId="77777777" w:rsidR="002A2D58" w:rsidRPr="008F7F61" w:rsidRDefault="00000000" w:rsidP="00154672">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ایشان </w:t>
      </w:r>
      <w:r w:rsidR="0049599C" w:rsidRPr="008F7F61">
        <w:rPr>
          <w:rFonts w:ascii="NoorLotus" w:hAnsi="NoorLotus" w:hint="cs"/>
          <w:rtl/>
        </w:rPr>
        <w:t>می‌فرماید</w:t>
      </w:r>
      <w:r w:rsidRPr="008F7F61">
        <w:rPr>
          <w:rFonts w:ascii="NoorLotus" w:hAnsi="NoorLotus" w:hint="cs"/>
          <w:rtl/>
        </w:rPr>
        <w:t xml:space="preserve"> </w:t>
      </w:r>
      <w:r w:rsidR="00C4600A" w:rsidRPr="008F7F61">
        <w:rPr>
          <w:rFonts w:ascii="NoorLotus" w:hAnsi="NoorLotus" w:hint="cs"/>
          <w:rtl/>
        </w:rPr>
        <w:t>«</w:t>
      </w:r>
      <w:r w:rsidRPr="008F7F61">
        <w:rPr>
          <w:rFonts w:ascii="NoorLotus" w:hAnsi="NoorLotus" w:hint="cs"/>
          <w:rtl/>
        </w:rPr>
        <w:t>وکون الحمرة مرتفعة أماره علیه</w:t>
      </w:r>
      <w:r w:rsidR="00C4600A" w:rsidRPr="008F7F61">
        <w:rPr>
          <w:rFonts w:ascii="NoorLotus" w:hAnsi="NoorLotus" w:hint="cs"/>
          <w:rtl/>
        </w:rPr>
        <w:t>ا». این</w:t>
      </w:r>
      <w:r w:rsidRPr="008F7F61">
        <w:rPr>
          <w:rFonts w:ascii="NoorLotus" w:hAnsi="NoorLotus" w:hint="cs"/>
          <w:rtl/>
        </w:rPr>
        <w:t xml:space="preserve"> نیازی به آن</w:t>
      </w:r>
      <w:r w:rsidR="00C4600A" w:rsidRPr="008F7F61">
        <w:rPr>
          <w:rFonts w:ascii="NoorLotus" w:hAnsi="NoorLotus" w:hint="cs"/>
          <w:rtl/>
        </w:rPr>
        <w:t xml:space="preserve"> بیان در شأن امام</w:t>
      </w:r>
      <w:r w:rsidRPr="008F7F61">
        <w:rPr>
          <w:rFonts w:ascii="NoorLotus" w:hAnsi="NoorLotus" w:hint="cs"/>
          <w:rtl/>
        </w:rPr>
        <w:t xml:space="preserve"> ندارد. احتمال می</w:t>
      </w:r>
      <w:r w:rsidR="00C4600A" w:rsidRPr="008F7F61">
        <w:rPr>
          <w:rFonts w:ascii="NoorLotus" w:hAnsi="NoorLotus" w:hint="eastAsia"/>
          <w:rtl/>
        </w:rPr>
        <w:t>‌</w:t>
      </w:r>
      <w:r w:rsidRPr="008F7F61">
        <w:rPr>
          <w:rFonts w:ascii="NoorLotus" w:hAnsi="NoorLotus" w:hint="cs"/>
          <w:rtl/>
        </w:rPr>
        <w:t>دهیم و همین احتمال کافی است که شبهه موضوعیه باشد و لذا احراز ن</w:t>
      </w:r>
      <w:r w:rsidR="0049599C" w:rsidRPr="008F7F61">
        <w:rPr>
          <w:rFonts w:ascii="NoorLotus" w:hAnsi="NoorLotus" w:hint="cs"/>
          <w:rtl/>
        </w:rPr>
        <w:t>می‌کنیم</w:t>
      </w:r>
      <w:r w:rsidRPr="008F7F61">
        <w:rPr>
          <w:rFonts w:ascii="NoorLotus" w:hAnsi="NoorLotus" w:hint="cs"/>
          <w:rtl/>
        </w:rPr>
        <w:t xml:space="preserve"> شبهه حکمیه است. </w:t>
      </w:r>
    </w:p>
    <w:p w14:paraId="59E01DEC" w14:textId="77777777" w:rsidR="002A2D58" w:rsidRPr="008F7F61" w:rsidRDefault="00000000" w:rsidP="00154672">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w:t>
      </w:r>
      <w:r w:rsidR="00C4600A" w:rsidRPr="008F7F61">
        <w:rPr>
          <w:rFonts w:ascii="NoorLotus" w:hAnsi="NoorLotus" w:hint="cs"/>
          <w:rtl/>
        </w:rPr>
        <w:t>اگر تعلیل</w:t>
      </w:r>
      <w:r w:rsidR="00D92790" w:rsidRPr="008F7F61">
        <w:rPr>
          <w:rFonts w:ascii="NoorLotus" w:hAnsi="NoorLotus" w:hint="cs"/>
          <w:rtl/>
        </w:rPr>
        <w:t xml:space="preserve"> </w:t>
      </w:r>
      <w:r w:rsidR="00E757A8" w:rsidRPr="008F7F61">
        <w:rPr>
          <w:rFonts w:ascii="NoorLotus" w:hAnsi="NoorLotus" w:hint="cs"/>
          <w:rtl/>
        </w:rPr>
        <w:t xml:space="preserve">مرحوم شیخ </w:t>
      </w:r>
      <w:r w:rsidR="00C4600A" w:rsidRPr="008F7F61">
        <w:rPr>
          <w:rFonts w:ascii="NoorLotus" w:hAnsi="NoorLotus" w:hint="cs"/>
          <w:rtl/>
        </w:rPr>
        <w:t>نبود این فرمایش متین بود.</w:t>
      </w:r>
    </w:p>
    <w:p w14:paraId="05E8C9CB" w14:textId="77777777" w:rsidR="002A2D58" w:rsidRPr="008F7F61" w:rsidRDefault="00000000" w:rsidP="00E757A8">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بله، بنده میخواهم عبارت شیخ را حل کنم. خود آقای وحید در نهایت چه کار کرد؟ فرمود همین نکته ما </w:t>
      </w:r>
      <w:r w:rsidR="00C4600A" w:rsidRPr="008F7F61">
        <w:rPr>
          <w:rFonts w:ascii="NoorLotus" w:hAnsi="NoorLotus" w:hint="cs"/>
          <w:rtl/>
        </w:rPr>
        <w:t>را</w:t>
      </w:r>
      <w:r w:rsidRPr="008F7F61">
        <w:rPr>
          <w:rFonts w:ascii="NoorLotus" w:hAnsi="NoorLotus" w:hint="cs"/>
          <w:rtl/>
        </w:rPr>
        <w:t xml:space="preserve"> به شک می</w:t>
      </w:r>
      <w:r w:rsidR="00C4600A" w:rsidRPr="008F7F61">
        <w:rPr>
          <w:rFonts w:ascii="NoorLotus" w:hAnsi="NoorLotus" w:hint="eastAsia"/>
          <w:rtl/>
        </w:rPr>
        <w:t>‌</w:t>
      </w:r>
      <w:r w:rsidRPr="008F7F61">
        <w:rPr>
          <w:rFonts w:ascii="NoorLotus" w:hAnsi="NoorLotus" w:hint="cs"/>
          <w:rtl/>
        </w:rPr>
        <w:t>اندازد که شبهه موضوعیه است یا حکمیه</w:t>
      </w:r>
      <w:r w:rsidR="00C4600A" w:rsidRPr="008F7F61">
        <w:rPr>
          <w:rFonts w:ascii="NoorLotus" w:hAnsi="NoorLotus" w:hint="cs"/>
          <w:rtl/>
        </w:rPr>
        <w:t>،</w:t>
      </w:r>
      <w:r w:rsidRPr="008F7F61">
        <w:rPr>
          <w:rFonts w:ascii="NoorLotus" w:hAnsi="NoorLotus" w:hint="cs"/>
          <w:rtl/>
        </w:rPr>
        <w:t xml:space="preserve"> پس نمی</w:t>
      </w:r>
      <w:r w:rsidR="00C4600A" w:rsidRPr="008F7F61">
        <w:rPr>
          <w:rFonts w:ascii="NoorLotus" w:hAnsi="NoorLotus" w:hint="eastAsia"/>
          <w:rtl/>
        </w:rPr>
        <w:t>‌</w:t>
      </w:r>
      <w:r w:rsidR="00C4600A" w:rsidRPr="008F7F61">
        <w:rPr>
          <w:rFonts w:ascii="NoorLotus" w:hAnsi="NoorLotus" w:hint="cs"/>
          <w:rtl/>
        </w:rPr>
        <w:t>توانیم در شبهات حکمیه بدویه به آ</w:t>
      </w:r>
      <w:r w:rsidRPr="008F7F61">
        <w:rPr>
          <w:rFonts w:ascii="NoorLotus" w:hAnsi="NoorLotus" w:hint="cs"/>
          <w:rtl/>
        </w:rPr>
        <w:t>ن تمسک کنیم چون ممکن است شبهه موضوعیه باشد موضوع روایت. مرحوم شیخ هم اینجا بیان کرده است</w:t>
      </w:r>
      <w:r w:rsidR="00F71CAF" w:rsidRPr="008F7F61">
        <w:rPr>
          <w:rFonts w:ascii="NoorLotus" w:hAnsi="NoorLotus" w:hint="cs"/>
          <w:rtl/>
        </w:rPr>
        <w:t>،</w:t>
      </w:r>
      <w:r w:rsidRPr="008F7F61">
        <w:rPr>
          <w:rFonts w:ascii="NoorLotus" w:hAnsi="NoorLotus" w:hint="cs"/>
          <w:rtl/>
        </w:rPr>
        <w:t xml:space="preserve"> گرچه درست </w:t>
      </w:r>
      <w:r w:rsidR="00E757A8" w:rsidRPr="008F7F61">
        <w:rPr>
          <w:rFonts w:ascii="NoorLotus" w:hAnsi="NoorLotus" w:hint="cs"/>
          <w:rtl/>
        </w:rPr>
        <w:t>و</w:t>
      </w:r>
      <w:r w:rsidRPr="008F7F61">
        <w:rPr>
          <w:rFonts w:ascii="NoorLotus" w:hAnsi="NoorLotus" w:hint="cs"/>
          <w:rtl/>
        </w:rPr>
        <w:t xml:space="preserve"> بهتر بود</w:t>
      </w:r>
      <w:r w:rsidR="00E757A8" w:rsidRPr="008F7F61">
        <w:rPr>
          <w:rFonts w:ascii="NoorLotus" w:hAnsi="NoorLotus" w:hint="cs"/>
          <w:rtl/>
        </w:rPr>
        <w:t xml:space="preserve"> که</w:t>
      </w:r>
      <w:r w:rsidRPr="008F7F61">
        <w:rPr>
          <w:rFonts w:ascii="NoorLotus" w:hAnsi="NoorLotus" w:hint="cs"/>
          <w:rtl/>
        </w:rPr>
        <w:t xml:space="preserve"> </w:t>
      </w:r>
      <w:r w:rsidR="00F71CAF" w:rsidRPr="008F7F61">
        <w:rPr>
          <w:rFonts w:ascii="NoorLotus" w:hAnsi="NoorLotus" w:hint="cs"/>
          <w:rtl/>
        </w:rPr>
        <w:t>«</w:t>
      </w:r>
      <w:r w:rsidRPr="008F7F61">
        <w:rPr>
          <w:rFonts w:ascii="NoorLotus" w:hAnsi="NoorLotus" w:hint="cs"/>
          <w:rtl/>
        </w:rPr>
        <w:t>ولأن</w:t>
      </w:r>
      <w:r w:rsidR="00F71CAF" w:rsidRPr="008F7F61">
        <w:rPr>
          <w:rFonts w:ascii="NoorLotus" w:hAnsi="NoorLotus" w:hint="cs"/>
          <w:rtl/>
        </w:rPr>
        <w:t>»</w:t>
      </w:r>
      <w:r w:rsidRPr="008F7F61">
        <w:rPr>
          <w:rFonts w:ascii="NoorLotus" w:hAnsi="NoorLotus" w:hint="cs"/>
          <w:rtl/>
        </w:rPr>
        <w:t xml:space="preserve"> می</w:t>
      </w:r>
      <w:r w:rsidR="00F71CAF" w:rsidRPr="008F7F61">
        <w:rPr>
          <w:rFonts w:ascii="NoorLotus" w:hAnsi="NoorLotus" w:hint="eastAsia"/>
          <w:rtl/>
        </w:rPr>
        <w:t>‌</w:t>
      </w:r>
      <w:r w:rsidRPr="008F7F61">
        <w:rPr>
          <w:rFonts w:ascii="NoorLotus" w:hAnsi="NoorLotus" w:hint="cs"/>
          <w:rtl/>
        </w:rPr>
        <w:t xml:space="preserve">گفت. </w:t>
      </w:r>
    </w:p>
    <w:p w14:paraId="4E92292B" w14:textId="77777777" w:rsidR="00F71CAF" w:rsidRPr="008F7F61" w:rsidRDefault="00000000" w:rsidP="00F71CAF">
      <w:pPr>
        <w:pStyle w:val="Heading2"/>
        <w:rPr>
          <w:rtl/>
        </w:rPr>
      </w:pPr>
      <w:bookmarkStart w:id="1025" w:name="_Toc137458339"/>
      <w:r w:rsidRPr="008F7F61">
        <w:rPr>
          <w:rFonts w:hint="cs"/>
          <w:rtl/>
        </w:rPr>
        <w:t>اشکال سوم: مورد روایت، چه شبهه موضوعیه باشد و چه حکمیه، استحباب احتیاط بی</w:t>
      </w:r>
      <w:r w:rsidRPr="008F7F61">
        <w:rPr>
          <w:rtl/>
        </w:rPr>
        <w:t>‌</w:t>
      </w:r>
      <w:r w:rsidRPr="008F7F61">
        <w:rPr>
          <w:rFonts w:hint="cs"/>
          <w:rtl/>
        </w:rPr>
        <w:t>معنی است</w:t>
      </w:r>
      <w:bookmarkEnd w:id="1025"/>
    </w:p>
    <w:p w14:paraId="584227D8" w14:textId="77777777" w:rsidR="002A2D58" w:rsidRPr="008F7F61" w:rsidRDefault="00000000" w:rsidP="00F71CAF">
      <w:pPr>
        <w:rPr>
          <w:rFonts w:ascii="NoorLotus" w:hAnsi="NoorLotus"/>
          <w:rtl/>
        </w:rPr>
      </w:pPr>
      <w:r w:rsidRPr="008F7F61">
        <w:rPr>
          <w:rFonts w:ascii="NoorLotus" w:hAnsi="NoorLotus" w:hint="cs"/>
          <w:rtl/>
        </w:rPr>
        <w:t xml:space="preserve">اشکال سوم اینست </w:t>
      </w:r>
      <w:r w:rsidR="00F71CAF" w:rsidRPr="008F7F61">
        <w:rPr>
          <w:rFonts w:ascii="NoorLotus" w:hAnsi="NoorLotus" w:hint="cs"/>
          <w:rtl/>
        </w:rPr>
        <w:t xml:space="preserve">که </w:t>
      </w:r>
      <w:r w:rsidRPr="008F7F61">
        <w:rPr>
          <w:rFonts w:ascii="NoorLotus" w:hAnsi="NoorLotus" w:hint="cs"/>
          <w:rtl/>
        </w:rPr>
        <w:t>مرحوم شیخ گفته است ظاهر روایت استحباب است یا یستشم منه رائحة الاستحباب</w:t>
      </w:r>
      <w:r w:rsidR="00F71CAF" w:rsidRPr="008F7F61">
        <w:rPr>
          <w:rFonts w:ascii="NoorLotus" w:hAnsi="NoorLotus" w:hint="cs"/>
          <w:rtl/>
        </w:rPr>
        <w:t>، ولی این کلام</w:t>
      </w:r>
      <w:r w:rsidRPr="008F7F61">
        <w:rPr>
          <w:rFonts w:ascii="NoorLotus" w:hAnsi="NoorLotus" w:hint="cs"/>
          <w:rtl/>
        </w:rPr>
        <w:t xml:space="preserve"> لا وجه له. </w:t>
      </w:r>
      <w:r w:rsidR="00F71CAF" w:rsidRPr="008F7F61">
        <w:rPr>
          <w:rFonts w:ascii="NoorLotus" w:hAnsi="NoorLotus" w:hint="cs"/>
          <w:rtl/>
        </w:rPr>
        <w:t xml:space="preserve">این حرف شیخ هیچ وجهی ندارد. </w:t>
      </w:r>
      <w:r w:rsidRPr="008F7F61">
        <w:rPr>
          <w:rFonts w:ascii="NoorLotus" w:hAnsi="NoorLotus" w:hint="cs"/>
          <w:rtl/>
        </w:rPr>
        <w:t>چرا ؟</w:t>
      </w:r>
    </w:p>
    <w:p w14:paraId="7CFF5F68" w14:textId="77777777" w:rsidR="00F51DA5" w:rsidRPr="008F7F61" w:rsidRDefault="00000000" w:rsidP="00F71CAF">
      <w:pPr>
        <w:pStyle w:val="10"/>
        <w:rPr>
          <w:rtl/>
        </w:rPr>
      </w:pPr>
      <w:r w:rsidRPr="008F7F61">
        <w:rPr>
          <w:rFonts w:hint="cs"/>
          <w:rtl/>
        </w:rPr>
        <w:t xml:space="preserve">حیث </w:t>
      </w:r>
      <w:r w:rsidR="00F71CAF" w:rsidRPr="008F7F61">
        <w:rPr>
          <w:rFonts w:hint="cs"/>
          <w:rtl/>
        </w:rPr>
        <w:t>إنه لا معنی لاستحباب الاحتیاط في</w:t>
      </w:r>
      <w:r w:rsidRPr="008F7F61">
        <w:rPr>
          <w:rFonts w:hint="cs"/>
          <w:rtl/>
        </w:rPr>
        <w:t xml:space="preserve"> المقام</w:t>
      </w:r>
    </w:p>
    <w:p w14:paraId="6BFC2618" w14:textId="77777777" w:rsidR="00F51DA5" w:rsidRPr="008F7F61" w:rsidRDefault="00000000" w:rsidP="00F71CAF">
      <w:pPr>
        <w:rPr>
          <w:rFonts w:ascii="NoorLotus" w:hAnsi="NoorLotus"/>
          <w:rtl/>
        </w:rPr>
      </w:pPr>
      <w:r w:rsidRPr="008F7F61">
        <w:rPr>
          <w:rFonts w:ascii="NoorLotus" w:hAnsi="NoorLotus" w:hint="cs"/>
          <w:rtl/>
        </w:rPr>
        <w:t>ن</w:t>
      </w:r>
      <w:r w:rsidR="0049599C" w:rsidRPr="008F7F61">
        <w:rPr>
          <w:rFonts w:ascii="NoorLotus" w:hAnsi="NoorLotus" w:hint="cs"/>
          <w:rtl/>
        </w:rPr>
        <w:t>می‌شود</w:t>
      </w:r>
      <w:r w:rsidRPr="008F7F61">
        <w:rPr>
          <w:rFonts w:ascii="NoorLotus" w:hAnsi="NoorLotus" w:hint="cs"/>
          <w:rtl/>
        </w:rPr>
        <w:t xml:space="preserve"> تصویر کرد. </w:t>
      </w:r>
      <w:r w:rsidR="0049599C" w:rsidRPr="008F7F61">
        <w:rPr>
          <w:rFonts w:ascii="NoorLotus" w:hAnsi="NoorLotus" w:hint="cs"/>
          <w:rtl/>
        </w:rPr>
        <w:t>می‌گوید</w:t>
      </w:r>
      <w:r w:rsidRPr="008F7F61">
        <w:rPr>
          <w:rFonts w:ascii="NoorLotus" w:hAnsi="NoorLotus" w:hint="cs"/>
          <w:rtl/>
        </w:rPr>
        <w:t xml:space="preserve"> شبهه</w:t>
      </w:r>
      <w:r w:rsidR="00F71CAF" w:rsidRPr="008F7F61">
        <w:rPr>
          <w:rFonts w:ascii="NoorLotus" w:hAnsi="NoorLotus" w:hint="cs"/>
          <w:rtl/>
        </w:rPr>
        <w:t>،</w:t>
      </w:r>
      <w:r w:rsidRPr="008F7F61">
        <w:rPr>
          <w:rFonts w:ascii="NoorLotus" w:hAnsi="NoorLotus" w:hint="cs"/>
          <w:rtl/>
        </w:rPr>
        <w:t xml:space="preserve"> چه موضوعیه باشد و چه حکمیه، وجوب احتیاط است</w:t>
      </w:r>
      <w:r w:rsidR="00F71CAF" w:rsidRPr="008F7F61">
        <w:rPr>
          <w:rFonts w:ascii="NoorLotus" w:hAnsi="NoorLotus" w:hint="cs"/>
          <w:rtl/>
        </w:rPr>
        <w:t>، و استشمام استحباب بی</w:t>
      </w:r>
      <w:r w:rsidR="00F71CAF" w:rsidRPr="008F7F61">
        <w:rPr>
          <w:rFonts w:ascii="NoorLotus" w:hAnsi="NoorLotus" w:hint="eastAsia"/>
          <w:rtl/>
        </w:rPr>
        <w:t>‌</w:t>
      </w:r>
      <w:r w:rsidRPr="008F7F61">
        <w:rPr>
          <w:rFonts w:ascii="NoorLotus" w:hAnsi="NoorLotus" w:hint="cs"/>
          <w:rtl/>
        </w:rPr>
        <w:t xml:space="preserve">معنی است. </w:t>
      </w:r>
      <w:r w:rsidR="0049599C" w:rsidRPr="008F7F61">
        <w:rPr>
          <w:rFonts w:ascii="NoorLotus" w:hAnsi="NoorLotus" w:hint="cs"/>
          <w:rtl/>
        </w:rPr>
        <w:t>می‌گوید</w:t>
      </w:r>
      <w:r w:rsidRPr="008F7F61">
        <w:rPr>
          <w:rFonts w:ascii="NoorLotus" w:hAnsi="NoorLotus" w:hint="cs"/>
          <w:rtl/>
        </w:rPr>
        <w:t xml:space="preserve"> به هر دو تقدیر، وجوب اح</w:t>
      </w:r>
      <w:r w:rsidR="00F71CAF" w:rsidRPr="008F7F61">
        <w:rPr>
          <w:rFonts w:ascii="NoorLotus" w:hAnsi="NoorLotus" w:hint="cs"/>
          <w:rtl/>
        </w:rPr>
        <w:t>تیاط است. اگر شبهه موضوعیه باشد</w:t>
      </w:r>
      <w:r w:rsidRPr="008F7F61">
        <w:rPr>
          <w:rFonts w:ascii="NoorLotus" w:hAnsi="NoorLotus" w:hint="cs"/>
          <w:rtl/>
        </w:rPr>
        <w:t xml:space="preserve"> که خود شیخ هم فرمود اشتغال است و استصحاب و احتیاط باید کرد و اگر</w:t>
      </w:r>
      <w:r w:rsidR="00F71CAF" w:rsidRPr="008F7F61">
        <w:rPr>
          <w:rFonts w:ascii="NoorLotus" w:hAnsi="NoorLotus" w:hint="cs"/>
          <w:rtl/>
        </w:rPr>
        <w:t xml:space="preserve"> هم شبهه حکمیه باشد، </w:t>
      </w:r>
      <w:r w:rsidRPr="008F7F61">
        <w:rPr>
          <w:rFonts w:ascii="NoorLotus" w:hAnsi="NoorLotus" w:hint="cs"/>
          <w:rtl/>
        </w:rPr>
        <w:t xml:space="preserve">قبل از فحص است و هنوز از امام سوال نکرده بودند. پس امام درباره شبهات قبل از فحص </w:t>
      </w:r>
      <w:r w:rsidR="00F71CAF" w:rsidRPr="008F7F61">
        <w:rPr>
          <w:rFonts w:ascii="NoorLotus" w:hAnsi="NoorLotus" w:hint="cs"/>
          <w:rtl/>
        </w:rPr>
        <w:t>سخن می</w:t>
      </w:r>
      <w:r w:rsidR="00F71CAF" w:rsidRPr="008F7F61">
        <w:rPr>
          <w:rFonts w:ascii="NoorLotus" w:hAnsi="NoorLotus" w:hint="eastAsia"/>
          <w:rtl/>
        </w:rPr>
        <w:t>‌</w:t>
      </w:r>
      <w:r w:rsidR="00F71CAF" w:rsidRPr="008F7F61">
        <w:rPr>
          <w:rFonts w:ascii="NoorLotus" w:hAnsi="NoorLotus" w:hint="cs"/>
          <w:rtl/>
        </w:rPr>
        <w:t>گوید</w:t>
      </w:r>
      <w:r w:rsidRPr="008F7F61">
        <w:rPr>
          <w:rFonts w:ascii="NoorLotus" w:hAnsi="NoorLotus" w:hint="cs"/>
          <w:rtl/>
        </w:rPr>
        <w:t xml:space="preserve"> و اینجا هم احتیاط قطعی است. </w:t>
      </w:r>
      <w:r w:rsidR="0049599C" w:rsidRPr="008F7F61">
        <w:rPr>
          <w:rFonts w:ascii="NoorLotus" w:hAnsi="NoorLotus" w:hint="cs"/>
          <w:rtl/>
        </w:rPr>
        <w:t>می‌فرماید</w:t>
      </w:r>
      <w:r w:rsidRPr="008F7F61">
        <w:rPr>
          <w:rFonts w:ascii="NoorLotus" w:hAnsi="NoorLotus" w:hint="cs"/>
          <w:rtl/>
        </w:rPr>
        <w:t xml:space="preserve">: </w:t>
      </w:r>
    </w:p>
    <w:p w14:paraId="434E56BD" w14:textId="77777777" w:rsidR="00F71CAF" w:rsidRPr="008F7F61" w:rsidRDefault="00000000" w:rsidP="00F71CAF">
      <w:pPr>
        <w:pStyle w:val="10"/>
        <w:rPr>
          <w:rtl/>
        </w:rPr>
      </w:pPr>
      <w:r w:rsidRPr="008F7F61">
        <w:rPr>
          <w:rFonts w:hint="cs"/>
          <w:rtl/>
        </w:rPr>
        <w:t>کما أنه علی کون الشبهه حکمیة و</w:t>
      </w:r>
      <w:r w:rsidR="00A571C3" w:rsidRPr="008F7F61">
        <w:rPr>
          <w:rFonts w:hint="cs"/>
          <w:rtl/>
        </w:rPr>
        <w:t>کون الغروب بحسب الواق</w:t>
      </w:r>
      <w:r w:rsidRPr="008F7F61">
        <w:rPr>
          <w:rFonts w:hint="cs"/>
          <w:rtl/>
        </w:rPr>
        <w:t xml:space="preserve">ع ذهاب الحمرة کان الأمر کذلک </w:t>
      </w:r>
    </w:p>
    <w:p w14:paraId="2F62596B" w14:textId="77777777" w:rsidR="00F71CAF" w:rsidRPr="008F7F61" w:rsidRDefault="00000000" w:rsidP="00F71CAF">
      <w:pPr>
        <w:rPr>
          <w:rFonts w:ascii="NoorLotus" w:hAnsi="NoorLotus"/>
          <w:rtl/>
        </w:rPr>
      </w:pPr>
      <w:r w:rsidRPr="008F7F61">
        <w:rPr>
          <w:rFonts w:ascii="NoorLotus" w:hAnsi="NoorLotus" w:hint="cs"/>
          <w:rtl/>
        </w:rPr>
        <w:t xml:space="preserve">که یجب الاحتیاط </w:t>
      </w:r>
    </w:p>
    <w:p w14:paraId="6B0D1FA8" w14:textId="77777777" w:rsidR="00F51DA5" w:rsidRPr="008F7F61" w:rsidRDefault="00000000" w:rsidP="00F71CAF">
      <w:pPr>
        <w:pStyle w:val="10"/>
        <w:rPr>
          <w:rtl/>
        </w:rPr>
      </w:pPr>
      <w:r w:rsidRPr="008F7F61">
        <w:rPr>
          <w:rFonts w:hint="cs"/>
          <w:rtl/>
        </w:rPr>
        <w:t>لکونها من الشبهة</w:t>
      </w:r>
      <w:r w:rsidR="00A571C3" w:rsidRPr="008F7F61">
        <w:rPr>
          <w:rFonts w:hint="cs"/>
          <w:rtl/>
        </w:rPr>
        <w:t xml:space="preserve"> الحکمیة قبل الفحص</w:t>
      </w:r>
    </w:p>
    <w:p w14:paraId="71845C4D" w14:textId="77777777" w:rsidR="00A571C3" w:rsidRPr="008F7F61" w:rsidRDefault="00000000" w:rsidP="00F71CAF">
      <w:pPr>
        <w:rPr>
          <w:rFonts w:ascii="NoorLotus" w:hAnsi="NoorLotus"/>
          <w:rtl/>
        </w:rPr>
      </w:pPr>
      <w:r w:rsidRPr="008F7F61">
        <w:rPr>
          <w:rFonts w:ascii="NoorLotus" w:hAnsi="NoorLotus" w:hint="cs"/>
          <w:rtl/>
        </w:rPr>
        <w:t xml:space="preserve">چون هنوز </w:t>
      </w:r>
      <w:r w:rsidR="00F71CAF" w:rsidRPr="008F7F61">
        <w:rPr>
          <w:rFonts w:ascii="NoorLotus" w:hAnsi="NoorLotus" w:hint="cs"/>
          <w:rtl/>
        </w:rPr>
        <w:t xml:space="preserve">حکم را برای او </w:t>
      </w:r>
      <w:r w:rsidRPr="008F7F61">
        <w:rPr>
          <w:rFonts w:ascii="NoorLotus" w:hAnsi="NoorLotus" w:hint="cs"/>
          <w:rtl/>
        </w:rPr>
        <w:t>بیان نکرده است که بگوید ذهاب حمره مشرقیه است یا خیر. او سوالی از شبهه حکمیه دارد که هنوز حکم</w:t>
      </w:r>
      <w:r w:rsidR="00F71CAF" w:rsidRPr="008F7F61">
        <w:rPr>
          <w:rFonts w:ascii="NoorLotus" w:hAnsi="NoorLotus" w:hint="cs"/>
          <w:rtl/>
        </w:rPr>
        <w:t xml:space="preserve"> آن</w:t>
      </w:r>
      <w:r w:rsidRPr="008F7F61">
        <w:rPr>
          <w:rFonts w:ascii="NoorLotus" w:hAnsi="NoorLotus" w:hint="cs"/>
          <w:rtl/>
        </w:rPr>
        <w:t xml:space="preserve"> را نمی</w:t>
      </w:r>
      <w:r w:rsidR="00F71CAF" w:rsidRPr="008F7F61">
        <w:rPr>
          <w:rFonts w:ascii="NoorLotus" w:hAnsi="NoorLotus" w:hint="eastAsia"/>
          <w:rtl/>
        </w:rPr>
        <w:t>‌</w:t>
      </w:r>
      <w:r w:rsidR="00F71CAF" w:rsidRPr="008F7F61">
        <w:rPr>
          <w:rFonts w:ascii="NoorLotus" w:hAnsi="NoorLotus" w:hint="cs"/>
          <w:rtl/>
        </w:rPr>
        <w:t>داند. در اینصورت،</w:t>
      </w:r>
      <w:r w:rsidRPr="008F7F61">
        <w:rPr>
          <w:rFonts w:ascii="NoorLotus" w:hAnsi="NoorLotus" w:hint="cs"/>
          <w:rtl/>
        </w:rPr>
        <w:t xml:space="preserve"> باید احتیاط کند. </w:t>
      </w:r>
    </w:p>
    <w:p w14:paraId="7DD5E1F1" w14:textId="77777777" w:rsidR="00A571C3" w:rsidRPr="008F7F61" w:rsidRDefault="00000000" w:rsidP="00F71CAF">
      <w:pPr>
        <w:pStyle w:val="10"/>
        <w:rPr>
          <w:rtl/>
        </w:rPr>
      </w:pPr>
      <w:r w:rsidRPr="008F7F61">
        <w:rPr>
          <w:rFonts w:hint="cs"/>
          <w:rtl/>
        </w:rPr>
        <w:t>فعلی التقدیرین لا مجال لحمل الأمر بالاحتیاط علی ال</w:t>
      </w:r>
      <w:r w:rsidR="00F71CAF" w:rsidRPr="008F7F61">
        <w:rPr>
          <w:rFonts w:hint="cs"/>
          <w:rtl/>
        </w:rPr>
        <w:t>استحباب فضلا عن کونه ظاهرا فیه.</w:t>
      </w:r>
      <w:r>
        <w:rPr>
          <w:rStyle w:val="FootnoteReference"/>
          <w:rtl/>
        </w:rPr>
        <w:footnoteReference w:id="233"/>
      </w:r>
    </w:p>
    <w:p w14:paraId="1149D104" w14:textId="77777777" w:rsidR="00F71CAF" w:rsidRPr="008F7F61" w:rsidRDefault="00000000" w:rsidP="00F71CAF">
      <w:pPr>
        <w:pStyle w:val="Heading2"/>
        <w:rPr>
          <w:rtl/>
        </w:rPr>
      </w:pPr>
      <w:bookmarkStart w:id="1026" w:name="_Toc137458340"/>
      <w:r w:rsidRPr="008F7F61">
        <w:rPr>
          <w:rFonts w:hint="cs"/>
          <w:rtl/>
        </w:rPr>
        <w:t>پاسخ اشکال سوم:</w:t>
      </w:r>
      <w:r w:rsidR="00BF27ED" w:rsidRPr="008F7F61">
        <w:rPr>
          <w:rFonts w:hint="cs"/>
          <w:rtl/>
        </w:rPr>
        <w:t xml:space="preserve"> استحباب، مراد جدی مرحوم شیخ نیست</w:t>
      </w:r>
      <w:bookmarkEnd w:id="1026"/>
    </w:p>
    <w:p w14:paraId="57E440AC" w14:textId="77777777" w:rsidR="00A571C3" w:rsidRPr="008F7F61" w:rsidRDefault="00000000" w:rsidP="00F51DA5">
      <w:pPr>
        <w:rPr>
          <w:rFonts w:ascii="NoorLotus" w:hAnsi="NoorLotus"/>
          <w:rtl/>
        </w:rPr>
      </w:pPr>
      <w:r w:rsidRPr="008F7F61">
        <w:rPr>
          <w:rFonts w:ascii="NoorLotus" w:hAnsi="NoorLotus" w:hint="cs"/>
          <w:rtl/>
        </w:rPr>
        <w:t>چرا</w:t>
      </w:r>
      <w:r w:rsidR="00F71CAF" w:rsidRPr="008F7F61">
        <w:rPr>
          <w:rFonts w:ascii="NoorLotus" w:hAnsi="NoorLotus" w:hint="cs"/>
          <w:rtl/>
        </w:rPr>
        <w:t xml:space="preserve"> این فرمایش</w:t>
      </w:r>
      <w:r w:rsidRPr="008F7F61">
        <w:rPr>
          <w:rFonts w:ascii="NoorLotus" w:hAnsi="NoorLotus" w:hint="cs"/>
          <w:rtl/>
        </w:rPr>
        <w:t xml:space="preserve"> درست نیست؟ </w:t>
      </w:r>
    </w:p>
    <w:p w14:paraId="6A91E57E" w14:textId="77777777" w:rsidR="00A571C3" w:rsidRPr="008F7F61" w:rsidRDefault="00000000" w:rsidP="00CE6AFF">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w:t>
      </w:r>
      <w:r w:rsidR="00D92790" w:rsidRPr="008F7F61">
        <w:rPr>
          <w:rFonts w:ascii="NoorLotus" w:hAnsi="NoorLotus" w:hint="cs"/>
          <w:rtl/>
        </w:rPr>
        <w:t>اولا</w:t>
      </w:r>
      <w:r w:rsidR="00CE6AFF" w:rsidRPr="008F7F61">
        <w:rPr>
          <w:rFonts w:ascii="NoorLotus" w:hAnsi="NoorLotus" w:hint="cs"/>
          <w:rtl/>
        </w:rPr>
        <w:t xml:space="preserve"> منافاتی ندارد که ظاهر در استحباب باشد و در واقع، وجوب احتیاط باشد. </w:t>
      </w:r>
      <w:r w:rsidR="00D92790" w:rsidRPr="008F7F61">
        <w:rPr>
          <w:rFonts w:ascii="NoorLotus" w:hAnsi="NoorLotus" w:hint="cs"/>
          <w:rtl/>
        </w:rPr>
        <w:t>ثانیا چون</w:t>
      </w:r>
      <w:r w:rsidR="00CE6AFF" w:rsidRPr="008F7F61">
        <w:rPr>
          <w:rFonts w:ascii="NoorLotus" w:hAnsi="NoorLotus" w:hint="cs"/>
          <w:rtl/>
        </w:rPr>
        <w:t xml:space="preserve"> احتمال تقیه می</w:t>
      </w:r>
      <w:r w:rsidR="00CE6AFF" w:rsidRPr="008F7F61">
        <w:rPr>
          <w:rFonts w:ascii="NoorLotus" w:hAnsi="NoorLotus" w:hint="eastAsia"/>
          <w:rtl/>
        </w:rPr>
        <w:t>‌</w:t>
      </w:r>
      <w:r w:rsidR="00CE6AFF" w:rsidRPr="008F7F61">
        <w:rPr>
          <w:rFonts w:ascii="NoorLotus" w:hAnsi="NoorLotus" w:hint="cs"/>
          <w:rtl/>
        </w:rPr>
        <w:t>رود</w:t>
      </w:r>
      <w:r w:rsidR="00D92790" w:rsidRPr="008F7F61">
        <w:rPr>
          <w:rFonts w:ascii="NoorLotus" w:hAnsi="NoorLotus" w:hint="cs"/>
          <w:rtl/>
        </w:rPr>
        <w:t xml:space="preserve"> معلوم نیست </w:t>
      </w:r>
      <w:r w:rsidR="00CE6AFF" w:rsidRPr="008F7F61">
        <w:rPr>
          <w:rFonts w:ascii="NoorLotus" w:hAnsi="NoorLotus" w:hint="cs"/>
          <w:rtl/>
        </w:rPr>
        <w:t xml:space="preserve">که شبهه قبل از فحص باشد؟ </w:t>
      </w:r>
    </w:p>
    <w:p w14:paraId="7A1DF8E6" w14:textId="77777777" w:rsidR="00A571C3" w:rsidRPr="008F7F61" w:rsidRDefault="00000000" w:rsidP="00CE6AFF">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w:t>
      </w:r>
      <w:r w:rsidR="00CE6AFF" w:rsidRPr="008F7F61">
        <w:rPr>
          <w:rFonts w:ascii="NoorLotus" w:hAnsi="NoorLotus" w:hint="cs"/>
          <w:rtl/>
        </w:rPr>
        <w:t>ظاهر آن که</w:t>
      </w:r>
      <w:r w:rsidRPr="008F7F61">
        <w:rPr>
          <w:rFonts w:ascii="NoorLotus" w:hAnsi="NoorLotus" w:hint="cs"/>
          <w:rtl/>
        </w:rPr>
        <w:t xml:space="preserve"> قبل الفحص است</w:t>
      </w:r>
      <w:r w:rsidR="00CE6AFF" w:rsidRPr="008F7F61">
        <w:rPr>
          <w:rFonts w:ascii="NoorLotus" w:hAnsi="NoorLotus" w:hint="cs"/>
          <w:rtl/>
        </w:rPr>
        <w:t>.</w:t>
      </w:r>
      <w:r w:rsidRPr="008F7F61">
        <w:rPr>
          <w:rFonts w:ascii="NoorLotus" w:hAnsi="NoorLotus" w:hint="cs"/>
          <w:rtl/>
        </w:rPr>
        <w:t xml:space="preserve"> سائل سوال کرده است و امام هنوز جو</w:t>
      </w:r>
      <w:r w:rsidR="00D92790" w:rsidRPr="008F7F61">
        <w:rPr>
          <w:rFonts w:ascii="NoorLotus" w:hAnsi="NoorLotus" w:hint="cs"/>
          <w:rtl/>
        </w:rPr>
        <w:t>ا</w:t>
      </w:r>
      <w:r w:rsidRPr="008F7F61">
        <w:rPr>
          <w:rFonts w:ascii="NoorLotus" w:hAnsi="NoorLotus" w:hint="cs"/>
          <w:rtl/>
        </w:rPr>
        <w:t>ب نداده</w:t>
      </w:r>
      <w:r w:rsidR="00D92790" w:rsidRPr="008F7F61">
        <w:rPr>
          <w:rFonts w:ascii="NoorLotus" w:hAnsi="NoorLotus" w:hint="cs"/>
          <w:rtl/>
        </w:rPr>
        <w:t>/</w:t>
      </w:r>
      <w:r w:rsidRPr="008F7F61">
        <w:rPr>
          <w:rFonts w:ascii="NoorLotus" w:hAnsi="NoorLotus" w:hint="cs"/>
          <w:rtl/>
        </w:rPr>
        <w:t>ا</w:t>
      </w:r>
      <w:r w:rsidR="00D92790" w:rsidRPr="008F7F61">
        <w:rPr>
          <w:rFonts w:ascii="NoorLotus" w:hAnsi="NoorLotus" w:hint="cs"/>
          <w:rtl/>
        </w:rPr>
        <w:t>ند</w:t>
      </w:r>
      <w:r w:rsidRPr="008F7F61">
        <w:rPr>
          <w:rFonts w:ascii="NoorLotus" w:hAnsi="NoorLotus" w:hint="cs"/>
          <w:rtl/>
        </w:rPr>
        <w:t xml:space="preserve">. </w:t>
      </w:r>
    </w:p>
    <w:p w14:paraId="6AE27F7F" w14:textId="77777777" w:rsidR="00A571C3" w:rsidRPr="008F7F61" w:rsidRDefault="00000000" w:rsidP="00F51DA5">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w:t>
      </w:r>
      <w:r w:rsidR="00CE6AFF" w:rsidRPr="008F7F61">
        <w:rPr>
          <w:rFonts w:ascii="NoorLotus" w:hAnsi="NoorLotus" w:hint="cs"/>
          <w:rtl/>
        </w:rPr>
        <w:t xml:space="preserve">جواب </w:t>
      </w:r>
      <w:r w:rsidR="00BF27ED" w:rsidRPr="008F7F61">
        <w:rPr>
          <w:rFonts w:ascii="NoorLotus" w:hAnsi="NoorLotus" w:hint="cs"/>
          <w:rtl/>
        </w:rPr>
        <w:t xml:space="preserve">امام از کجا معلوم که ظاهر در قبل از فحص است. شاید جواب امام به همان نکته تقیه باشد. </w:t>
      </w:r>
    </w:p>
    <w:p w14:paraId="0E42135E" w14:textId="77777777" w:rsidR="00A571C3" w:rsidRPr="008F7F61" w:rsidRDefault="00000000" w:rsidP="00BF27ED">
      <w:pPr>
        <w:rPr>
          <w:rFonts w:ascii="NoorLotus" w:hAnsi="NoorLotus"/>
          <w:rtl/>
        </w:rPr>
      </w:pPr>
      <w:r w:rsidRPr="008F7F61">
        <w:rPr>
          <w:rFonts w:ascii="NoorLotus" w:hAnsi="NoorLotus" w:hint="cs"/>
          <w:color w:val="FF0000"/>
          <w:rtl/>
        </w:rPr>
        <w:t>پاسخ</w:t>
      </w:r>
      <w:r w:rsidRPr="008F7F61">
        <w:rPr>
          <w:rFonts w:ascii="NoorLotus" w:hAnsi="NoorLotus" w:hint="cs"/>
          <w:rtl/>
        </w:rPr>
        <w:t xml:space="preserve">: آن حرف دیگری است. </w:t>
      </w:r>
    </w:p>
    <w:p w14:paraId="17EDA3BD" w14:textId="77777777" w:rsidR="00BF27ED" w:rsidRPr="008F7F61" w:rsidRDefault="00000000" w:rsidP="00E37990">
      <w:pPr>
        <w:rPr>
          <w:rFonts w:ascii="NoorLotus" w:hAnsi="NoorLotus"/>
          <w:rtl/>
        </w:rPr>
      </w:pPr>
      <w:r w:rsidRPr="008F7F61">
        <w:rPr>
          <w:rFonts w:ascii="NoorLotus" w:hAnsi="NoorLotus" w:hint="cs"/>
          <w:rtl/>
        </w:rPr>
        <w:t xml:space="preserve">اینجا خلطی </w:t>
      </w:r>
      <w:r w:rsidR="0049599C" w:rsidRPr="008F7F61">
        <w:rPr>
          <w:rFonts w:ascii="NoorLotus" w:hAnsi="NoorLotus" w:hint="cs"/>
          <w:rtl/>
        </w:rPr>
        <w:t>می‌شود</w:t>
      </w:r>
      <w:r w:rsidRPr="008F7F61">
        <w:rPr>
          <w:rFonts w:ascii="NoorLotus" w:hAnsi="NoorLotus" w:hint="cs"/>
          <w:rtl/>
        </w:rPr>
        <w:t xml:space="preserve"> بین آنچه که ما در واقع مراد جدی امام می</w:t>
      </w:r>
      <w:r w:rsidRPr="008F7F61">
        <w:rPr>
          <w:rFonts w:ascii="NoorLotus" w:hAnsi="NoorLotus" w:hint="eastAsia"/>
          <w:rtl/>
        </w:rPr>
        <w:t>‌</w:t>
      </w:r>
      <w:r w:rsidRPr="008F7F61">
        <w:rPr>
          <w:rFonts w:ascii="NoorLotus" w:hAnsi="NoorLotus" w:hint="cs"/>
          <w:rtl/>
        </w:rPr>
        <w:t>دانیم و بین آنچه امام اظهار کرده است. در قسم اول، بحث را عرض کردیم. البته باید توجه کرد که نهایتا باید جمع کرد بین ظاهر و مراد جدی.</w:t>
      </w:r>
    </w:p>
    <w:p w14:paraId="12AF520B" w14:textId="77777777" w:rsidR="00A571C3" w:rsidRPr="008F7F61" w:rsidRDefault="00000000" w:rsidP="00BF27ED">
      <w:pPr>
        <w:rPr>
          <w:rFonts w:ascii="NoorLotus" w:hAnsi="NoorLotus"/>
          <w:rtl/>
        </w:rPr>
      </w:pPr>
      <w:r w:rsidRPr="008F7F61">
        <w:rPr>
          <w:rFonts w:ascii="NoorLotus" w:hAnsi="NoorLotus" w:hint="cs"/>
          <w:rtl/>
        </w:rPr>
        <w:t xml:space="preserve">اما در فرض دوم که بحث شبهه حکمیه بود، مرحوم شیخ </w:t>
      </w:r>
      <w:r w:rsidR="0049599C" w:rsidRPr="008F7F61">
        <w:rPr>
          <w:rFonts w:ascii="NoorLotus" w:hAnsi="NoorLotus" w:hint="cs"/>
          <w:rtl/>
        </w:rPr>
        <w:t>می‌فرماید</w:t>
      </w:r>
      <w:r w:rsidRPr="008F7F61">
        <w:rPr>
          <w:rFonts w:ascii="NoorLotus" w:hAnsi="NoorLotus" w:hint="cs"/>
          <w:rtl/>
        </w:rPr>
        <w:t xml:space="preserve"> که </w:t>
      </w:r>
      <w:r w:rsidR="00A632CC" w:rsidRPr="008F7F61">
        <w:rPr>
          <w:rFonts w:ascii="NoorLotus" w:hAnsi="NoorLotus" w:hint="cs"/>
          <w:rtl/>
        </w:rPr>
        <w:t xml:space="preserve">امام </w:t>
      </w:r>
      <w:r w:rsidR="00BF27ED" w:rsidRPr="008F7F61">
        <w:rPr>
          <w:rFonts w:ascii="NoorLotus" w:hAnsi="NoorLotus" w:hint="cs"/>
          <w:rtl/>
        </w:rPr>
        <w:t>اظهار</w:t>
      </w:r>
      <w:r w:rsidR="00A632CC" w:rsidRPr="008F7F61">
        <w:rPr>
          <w:rFonts w:ascii="NoorLotus" w:hAnsi="NoorLotus" w:hint="cs"/>
          <w:rtl/>
        </w:rPr>
        <w:t xml:space="preserve"> کرده است طوری که از آن استشمام استحباب بشود</w:t>
      </w:r>
      <w:r w:rsidR="00BF27ED" w:rsidRPr="008F7F61">
        <w:rPr>
          <w:rFonts w:ascii="NoorLotus" w:hAnsi="NoorLotus" w:hint="cs"/>
          <w:rtl/>
        </w:rPr>
        <w:t xml:space="preserve">، نه اینکه مراد جدی امام </w:t>
      </w:r>
      <w:r w:rsidR="00A632CC" w:rsidRPr="008F7F61">
        <w:rPr>
          <w:rFonts w:ascii="NoorLotus" w:hAnsi="NoorLotus" w:hint="cs"/>
          <w:rtl/>
        </w:rPr>
        <w:t xml:space="preserve">استحباب باشد. طوری اظهار کرده که این از آن استشمام </w:t>
      </w:r>
      <w:r w:rsidR="00BF27ED" w:rsidRPr="008F7F61">
        <w:rPr>
          <w:rFonts w:ascii="NoorLotus" w:hAnsi="NoorLotus" w:hint="cs"/>
          <w:rtl/>
        </w:rPr>
        <w:t>ب</w:t>
      </w:r>
      <w:r w:rsidR="00A632CC" w:rsidRPr="008F7F61">
        <w:rPr>
          <w:rFonts w:ascii="NoorLotus" w:hAnsi="NoorLotus" w:hint="cs"/>
          <w:rtl/>
        </w:rPr>
        <w:t xml:space="preserve">شود. عبارت شیخ اینست که </w:t>
      </w:r>
      <w:r w:rsidR="00BF27ED" w:rsidRPr="008F7F61">
        <w:rPr>
          <w:rFonts w:ascii="NoorLotus" w:hAnsi="NoorLotus" w:hint="cs"/>
          <w:rtl/>
        </w:rPr>
        <w:t>«أری لک أ</w:t>
      </w:r>
      <w:r w:rsidR="00A632CC" w:rsidRPr="008F7F61">
        <w:rPr>
          <w:rFonts w:ascii="NoorLotus" w:hAnsi="NoorLotus" w:hint="cs"/>
          <w:rtl/>
        </w:rPr>
        <w:t>ن تنتظر</w:t>
      </w:r>
      <w:r w:rsidR="00BF27ED" w:rsidRPr="008F7F61">
        <w:rPr>
          <w:rFonts w:ascii="NoorLotus" w:hAnsi="NoorLotus" w:hint="cs"/>
          <w:rtl/>
        </w:rPr>
        <w:t xml:space="preserve">»، </w:t>
      </w:r>
      <w:r w:rsidR="00A632CC" w:rsidRPr="008F7F61">
        <w:rPr>
          <w:rFonts w:ascii="NoorLotus" w:hAnsi="NoorLotus" w:hint="cs"/>
          <w:rtl/>
        </w:rPr>
        <w:t>یستشم منه</w:t>
      </w:r>
      <w:r w:rsidR="00BF27ED" w:rsidRPr="008F7F61">
        <w:rPr>
          <w:rFonts w:ascii="NoorLotus" w:hAnsi="NoorLotus" w:hint="cs"/>
          <w:rtl/>
        </w:rPr>
        <w:t xml:space="preserve"> رائحة</w:t>
      </w:r>
      <w:r w:rsidR="00A632CC" w:rsidRPr="008F7F61">
        <w:rPr>
          <w:rFonts w:ascii="NoorLotus" w:hAnsi="NoorLotus" w:hint="cs"/>
          <w:rtl/>
        </w:rPr>
        <w:t xml:space="preserve"> الاستحباب مع وجوب التاخیر. در شق دوم که سوال از اینست که چه چیزی موضوع نماز و افطار است و فرض مساله اینست که ذهاب حمره مشرقیه مو</w:t>
      </w:r>
      <w:r w:rsidR="00BF27ED" w:rsidRPr="008F7F61">
        <w:rPr>
          <w:rFonts w:ascii="NoorLotus" w:hAnsi="NoorLotus" w:hint="cs"/>
          <w:rtl/>
        </w:rPr>
        <w:t>ضوع است و استتار قرص موضوع نیست،</w:t>
      </w:r>
      <w:r w:rsidR="00A632CC" w:rsidRPr="008F7F61">
        <w:rPr>
          <w:rFonts w:ascii="NoorLotus" w:hAnsi="NoorLotus" w:hint="cs"/>
          <w:rtl/>
        </w:rPr>
        <w:t xml:space="preserve"> در اینجا یجب التاخیر. خود شیخ توجه دارد که وجوب تاخیر دارد. مرحوم شیخ </w:t>
      </w:r>
      <w:r w:rsidR="0049599C" w:rsidRPr="008F7F61">
        <w:rPr>
          <w:rFonts w:ascii="NoorLotus" w:hAnsi="NoorLotus" w:hint="cs"/>
          <w:rtl/>
        </w:rPr>
        <w:t>می‌فرماید</w:t>
      </w:r>
      <w:r w:rsidR="00A632CC" w:rsidRPr="008F7F61">
        <w:rPr>
          <w:rFonts w:ascii="NoorLotus" w:hAnsi="NoorLotus" w:hint="cs"/>
          <w:rtl/>
        </w:rPr>
        <w:t xml:space="preserve"> بیان اینکه </w:t>
      </w:r>
      <w:r w:rsidR="00BF27ED" w:rsidRPr="008F7F61">
        <w:rPr>
          <w:rFonts w:ascii="NoorLotus" w:hAnsi="NoorLotus" w:hint="cs"/>
          <w:rtl/>
        </w:rPr>
        <w:t>«أ</w:t>
      </w:r>
      <w:r w:rsidR="00A632CC" w:rsidRPr="008F7F61">
        <w:rPr>
          <w:rFonts w:ascii="NoorLotus" w:hAnsi="NoorLotus" w:hint="cs"/>
          <w:rtl/>
        </w:rPr>
        <w:t>ری لک ان تنتظر</w:t>
      </w:r>
      <w:r w:rsidR="00BF27ED" w:rsidRPr="008F7F61">
        <w:rPr>
          <w:rFonts w:ascii="NoorLotus" w:hAnsi="NoorLotus" w:hint="cs"/>
          <w:rtl/>
        </w:rPr>
        <w:t>»</w:t>
      </w:r>
      <w:r w:rsidR="00A632CC" w:rsidRPr="008F7F61">
        <w:rPr>
          <w:rFonts w:ascii="NoorLotus" w:hAnsi="NoorLotus" w:hint="cs"/>
          <w:rtl/>
        </w:rPr>
        <w:t xml:space="preserve"> که یستشم منه الاس</w:t>
      </w:r>
      <w:r w:rsidR="00BF27ED" w:rsidRPr="008F7F61">
        <w:rPr>
          <w:rFonts w:ascii="NoorLotus" w:hAnsi="NoorLotus" w:hint="cs"/>
          <w:rtl/>
        </w:rPr>
        <w:t>تحباب مع وجوب التاخیر،</w:t>
      </w:r>
      <w:r w:rsidR="00A632CC" w:rsidRPr="008F7F61">
        <w:rPr>
          <w:rFonts w:ascii="NoorLotus" w:hAnsi="NoorLotus" w:hint="cs"/>
          <w:rtl/>
        </w:rPr>
        <w:t xml:space="preserve"> </w:t>
      </w:r>
      <w:r w:rsidR="00E37990" w:rsidRPr="008F7F61">
        <w:rPr>
          <w:rFonts w:ascii="NoorLotus" w:hAnsi="NoorLotus" w:hint="cs"/>
          <w:rtl/>
        </w:rPr>
        <w:t xml:space="preserve">لعله من جهة التقیه. یعنی اینجا </w:t>
      </w:r>
      <w:r w:rsidR="00BF27ED" w:rsidRPr="008F7F61">
        <w:rPr>
          <w:rFonts w:ascii="NoorLotus" w:hAnsi="NoorLotus" w:hint="cs"/>
          <w:rtl/>
        </w:rPr>
        <w:t xml:space="preserve">وجوب </w:t>
      </w:r>
      <w:r w:rsidR="00E37990" w:rsidRPr="008F7F61">
        <w:rPr>
          <w:rFonts w:ascii="NoorLotus" w:hAnsi="NoorLotus" w:hint="cs"/>
          <w:rtl/>
        </w:rPr>
        <w:t>تاخیر است</w:t>
      </w:r>
      <w:r w:rsidR="00BF27ED" w:rsidRPr="008F7F61">
        <w:rPr>
          <w:rFonts w:ascii="NoorLotus" w:hAnsi="NoorLotus" w:hint="cs"/>
          <w:rtl/>
        </w:rPr>
        <w:t>،</w:t>
      </w:r>
      <w:r w:rsidR="00E37990" w:rsidRPr="008F7F61">
        <w:rPr>
          <w:rFonts w:ascii="NoorLotus" w:hAnsi="NoorLotus" w:hint="cs"/>
          <w:rtl/>
        </w:rPr>
        <w:t xml:space="preserve"> </w:t>
      </w:r>
      <w:r w:rsidR="00BF27ED" w:rsidRPr="008F7F61">
        <w:rPr>
          <w:rFonts w:ascii="NoorLotus" w:hAnsi="NoorLotus" w:hint="cs"/>
          <w:rtl/>
        </w:rPr>
        <w:t xml:space="preserve">و </w:t>
      </w:r>
      <w:r w:rsidR="00E37990" w:rsidRPr="008F7F61">
        <w:rPr>
          <w:rFonts w:ascii="NoorLotus" w:hAnsi="NoorLotus" w:hint="cs"/>
          <w:rtl/>
        </w:rPr>
        <w:t xml:space="preserve">عبارت امام </w:t>
      </w:r>
      <w:r w:rsidR="00BF27ED" w:rsidRPr="008F7F61">
        <w:rPr>
          <w:rFonts w:ascii="NoorLotus" w:hAnsi="NoorLotus" w:hint="cs"/>
          <w:rtl/>
        </w:rPr>
        <w:t xml:space="preserve">به این معنی نیست که </w:t>
      </w:r>
      <w:r w:rsidR="00E37990" w:rsidRPr="008F7F61">
        <w:rPr>
          <w:rFonts w:ascii="NoorLotus" w:hAnsi="NoorLotus" w:hint="cs"/>
          <w:rtl/>
        </w:rPr>
        <w:t xml:space="preserve">مراد جدی </w:t>
      </w:r>
      <w:r w:rsidR="00BF27ED" w:rsidRPr="008F7F61">
        <w:rPr>
          <w:rFonts w:ascii="NoorLotus" w:hAnsi="NoorLotus" w:hint="cs"/>
          <w:rtl/>
        </w:rPr>
        <w:t>ایشان</w:t>
      </w:r>
      <w:r w:rsidR="00E37990" w:rsidRPr="008F7F61">
        <w:rPr>
          <w:rFonts w:ascii="NoorLotus" w:hAnsi="NoorLotus" w:hint="cs"/>
          <w:rtl/>
        </w:rPr>
        <w:t xml:space="preserve"> استحباب باشد</w:t>
      </w:r>
      <w:r w:rsidR="00BF27ED" w:rsidRPr="008F7F61">
        <w:rPr>
          <w:rFonts w:ascii="NoorLotus" w:hAnsi="NoorLotus" w:hint="cs"/>
          <w:rtl/>
        </w:rPr>
        <w:t>،</w:t>
      </w:r>
      <w:r w:rsidR="00E37990" w:rsidRPr="008F7F61">
        <w:rPr>
          <w:rFonts w:ascii="NoorLotus" w:hAnsi="NoorLotus" w:hint="cs"/>
          <w:rtl/>
        </w:rPr>
        <w:t xml:space="preserve"> بلکه برای اظهار چیزی است که تقیه باشد</w:t>
      </w:r>
      <w:r w:rsidR="00BF27ED" w:rsidRPr="008F7F61">
        <w:rPr>
          <w:rFonts w:ascii="NoorLotus" w:hAnsi="NoorLotus" w:hint="cs"/>
          <w:rtl/>
        </w:rPr>
        <w:t>،</w:t>
      </w:r>
      <w:r w:rsidR="00E37990" w:rsidRPr="008F7F61">
        <w:rPr>
          <w:rFonts w:ascii="NoorLotus" w:hAnsi="NoorLotus" w:hint="cs"/>
          <w:rtl/>
        </w:rPr>
        <w:t xml:space="preserve"> یعنی می</w:t>
      </w:r>
      <w:r w:rsidR="00BF27ED" w:rsidRPr="008F7F61">
        <w:rPr>
          <w:rFonts w:ascii="NoorLotus" w:hAnsi="NoorLotus" w:hint="eastAsia"/>
          <w:rtl/>
        </w:rPr>
        <w:t>‌</w:t>
      </w:r>
      <w:r w:rsidR="00E37990" w:rsidRPr="008F7F61">
        <w:rPr>
          <w:rFonts w:ascii="NoorLotus" w:hAnsi="NoorLotus" w:hint="cs"/>
          <w:rtl/>
        </w:rPr>
        <w:t xml:space="preserve">خواهد نشان بدهد به طرف مقابل که گویا امام احتیاط استحبابی را </w:t>
      </w:r>
      <w:r w:rsidR="0049599C" w:rsidRPr="008F7F61">
        <w:rPr>
          <w:rFonts w:ascii="NoorLotus" w:hAnsi="NoorLotus" w:hint="cs"/>
          <w:rtl/>
        </w:rPr>
        <w:t>می‌گوید</w:t>
      </w:r>
      <w:r w:rsidR="00E37990" w:rsidRPr="008F7F61">
        <w:rPr>
          <w:rFonts w:ascii="NoorLotus" w:hAnsi="NoorLotus" w:hint="cs"/>
          <w:rtl/>
        </w:rPr>
        <w:t xml:space="preserve"> با اینکه واقعا احتیاط استحبابی نبوده است و وجوبی بوده است. دلیل آن </w:t>
      </w:r>
      <w:r w:rsidR="00BF27ED" w:rsidRPr="008F7F61">
        <w:rPr>
          <w:rFonts w:ascii="NoorLotus" w:hAnsi="NoorLotus" w:hint="cs"/>
          <w:rtl/>
        </w:rPr>
        <w:t>اینست</w:t>
      </w:r>
      <w:r w:rsidR="00E37990" w:rsidRPr="008F7F61">
        <w:rPr>
          <w:rFonts w:ascii="NoorLotus" w:hAnsi="NoorLotus" w:hint="cs"/>
          <w:rtl/>
        </w:rPr>
        <w:t xml:space="preserve"> که خود شیخ تعبیر </w:t>
      </w:r>
      <w:r w:rsidR="0049599C" w:rsidRPr="008F7F61">
        <w:rPr>
          <w:rFonts w:ascii="NoorLotus" w:hAnsi="NoorLotus" w:hint="cs"/>
          <w:rtl/>
        </w:rPr>
        <w:t>می‌کند</w:t>
      </w:r>
      <w:r w:rsidR="00E37990" w:rsidRPr="008F7F61">
        <w:rPr>
          <w:rFonts w:ascii="NoorLotus" w:hAnsi="NoorLotus" w:hint="cs"/>
          <w:rtl/>
        </w:rPr>
        <w:t xml:space="preserve"> با وجود وجوب تاخیر</w:t>
      </w:r>
      <w:r w:rsidR="00BF27ED" w:rsidRPr="008F7F61">
        <w:rPr>
          <w:rFonts w:ascii="NoorLotus" w:hAnsi="NoorLotus" w:hint="cs"/>
          <w:rtl/>
        </w:rPr>
        <w:t>،</w:t>
      </w:r>
      <w:r w:rsidR="00E37990" w:rsidRPr="008F7F61">
        <w:rPr>
          <w:rFonts w:ascii="NoorLotus" w:hAnsi="NoorLotus" w:hint="cs"/>
          <w:rtl/>
        </w:rPr>
        <w:t xml:space="preserve"> تعبیر به </w:t>
      </w:r>
      <w:r w:rsidR="00BF27ED" w:rsidRPr="008F7F61">
        <w:rPr>
          <w:rFonts w:ascii="NoorLotus" w:hAnsi="NoorLotus" w:hint="cs"/>
          <w:smallCaps/>
          <w:rtl/>
        </w:rPr>
        <w:t>«</w:t>
      </w:r>
      <w:r w:rsidR="00BF27ED" w:rsidRPr="008F7F61">
        <w:rPr>
          <w:rFonts w:ascii="NoorLotus" w:hAnsi="NoorLotus" w:hint="cs"/>
          <w:rtl/>
        </w:rPr>
        <w:t>أری لک أ</w:t>
      </w:r>
      <w:r w:rsidR="00E37990" w:rsidRPr="008F7F61">
        <w:rPr>
          <w:rFonts w:ascii="NoorLotus" w:hAnsi="NoorLotus" w:hint="cs"/>
          <w:rtl/>
        </w:rPr>
        <w:t>ن تنتظر</w:t>
      </w:r>
      <w:r w:rsidR="00BF27ED" w:rsidRPr="008F7F61">
        <w:rPr>
          <w:rFonts w:ascii="NoorLotus" w:hAnsi="NoorLotus" w:hint="cs"/>
          <w:rtl/>
        </w:rPr>
        <w:t>»</w:t>
      </w:r>
      <w:r w:rsidR="00E37990" w:rsidRPr="008F7F61">
        <w:rPr>
          <w:rFonts w:ascii="NoorLotus" w:hAnsi="NoorLotus" w:hint="cs"/>
          <w:rtl/>
        </w:rPr>
        <w:t xml:space="preserve"> که ظهور در استحباب دارد، لعل من جهة التقیه </w:t>
      </w:r>
      <w:r w:rsidR="00BF27ED" w:rsidRPr="008F7F61">
        <w:rPr>
          <w:rFonts w:ascii="NoorLotus" w:hAnsi="NoorLotus" w:hint="cs"/>
          <w:rtl/>
        </w:rPr>
        <w:t>باشد</w:t>
      </w:r>
      <w:r w:rsidR="00E37990" w:rsidRPr="008F7F61">
        <w:rPr>
          <w:rFonts w:ascii="NoorLotus" w:hAnsi="NoorLotus" w:hint="cs"/>
          <w:rtl/>
        </w:rPr>
        <w:t>. پس مرحوم شیخ  غفلت نداشته است. اشکال فرمایش آیت الله وحید اینست که گویا نسبت می</w:t>
      </w:r>
      <w:r w:rsidR="00BF27ED" w:rsidRPr="008F7F61">
        <w:rPr>
          <w:rFonts w:ascii="NoorLotus" w:hAnsi="NoorLotus" w:hint="eastAsia"/>
          <w:rtl/>
        </w:rPr>
        <w:t>‌</w:t>
      </w:r>
      <w:r w:rsidR="00E37990" w:rsidRPr="008F7F61">
        <w:rPr>
          <w:rFonts w:ascii="NoorLotus" w:hAnsi="NoorLotus" w:hint="cs"/>
          <w:rtl/>
        </w:rPr>
        <w:t xml:space="preserve">دهد به شیخ که در قسم دوم هم ایشان استحباب را جدی </w:t>
      </w:r>
      <w:r w:rsidR="0049599C" w:rsidRPr="008F7F61">
        <w:rPr>
          <w:rFonts w:ascii="NoorLotus" w:hAnsi="NoorLotus" w:hint="cs"/>
          <w:rtl/>
        </w:rPr>
        <w:t>می‌گوید</w:t>
      </w:r>
      <w:r w:rsidR="00E37990" w:rsidRPr="008F7F61">
        <w:rPr>
          <w:rFonts w:ascii="NoorLotus" w:hAnsi="NoorLotus" w:hint="cs"/>
          <w:rtl/>
        </w:rPr>
        <w:t xml:space="preserve">. مگر شیخ استحباب را جدی </w:t>
      </w:r>
      <w:r w:rsidR="0049599C" w:rsidRPr="008F7F61">
        <w:rPr>
          <w:rFonts w:ascii="NoorLotus" w:hAnsi="NoorLotus" w:hint="cs"/>
          <w:rtl/>
        </w:rPr>
        <w:t>می‌گوید</w:t>
      </w:r>
      <w:r w:rsidR="00E37990" w:rsidRPr="008F7F61">
        <w:rPr>
          <w:rFonts w:ascii="NoorLotus" w:hAnsi="NoorLotus" w:hint="cs"/>
          <w:rtl/>
        </w:rPr>
        <w:t xml:space="preserve">؟ مگر نگفته است که تقیه است و مگر نگفته است با وجوب تاخیر. عبارت ایشان اینست: </w:t>
      </w:r>
    </w:p>
    <w:p w14:paraId="6AEB354D" w14:textId="77777777" w:rsidR="00BF27ED" w:rsidRPr="008F7F61" w:rsidRDefault="00000000" w:rsidP="00BF27ED">
      <w:pPr>
        <w:pStyle w:val="10"/>
        <w:rPr>
          <w:shd w:val="clear" w:color="auto" w:fill="FFFFFF"/>
          <w:rtl/>
        </w:rPr>
      </w:pPr>
      <w:r w:rsidRPr="008F7F61">
        <w:rPr>
          <w:shd w:val="clear" w:color="auto" w:fill="FFFFFF"/>
          <w:rtl/>
        </w:rPr>
        <w:t xml:space="preserve">كما أن قوله (عليه السلام): " أرى لك " يستشم منه رائحة الاستحباب، فلعل التعبير به مع وجوب التأخير </w:t>
      </w:r>
    </w:p>
    <w:p w14:paraId="5C68CBD9" w14:textId="77777777" w:rsidR="00E37990" w:rsidRPr="008F7F61" w:rsidRDefault="00000000" w:rsidP="00E37990">
      <w:pPr>
        <w:rPr>
          <w:rFonts w:ascii="NoorLotus" w:hAnsi="NoorLotus"/>
          <w:rtl/>
        </w:rPr>
      </w:pPr>
      <w:r w:rsidRPr="008F7F61">
        <w:rPr>
          <w:rFonts w:ascii="NoorLotus" w:hAnsi="NoorLotus" w:hint="cs"/>
          <w:rtl/>
        </w:rPr>
        <w:t xml:space="preserve">خود شیخ </w:t>
      </w:r>
      <w:r w:rsidR="0049599C" w:rsidRPr="008F7F61">
        <w:rPr>
          <w:rFonts w:ascii="NoorLotus" w:hAnsi="NoorLotus" w:hint="cs"/>
          <w:rtl/>
        </w:rPr>
        <w:t>می‌گوید</w:t>
      </w:r>
      <w:r w:rsidRPr="008F7F61">
        <w:rPr>
          <w:rFonts w:ascii="NoorLotus" w:hAnsi="NoorLotus" w:hint="cs"/>
          <w:rtl/>
        </w:rPr>
        <w:t xml:space="preserve"> وجوب تاخیر است.</w:t>
      </w:r>
    </w:p>
    <w:p w14:paraId="3B612DDB" w14:textId="77777777" w:rsidR="00E37990" w:rsidRPr="008F7F61" w:rsidRDefault="00000000" w:rsidP="00BF27ED">
      <w:pPr>
        <w:pStyle w:val="10"/>
        <w:rPr>
          <w:rtl/>
        </w:rPr>
      </w:pPr>
      <w:r w:rsidRPr="008F7F61">
        <w:rPr>
          <w:rFonts w:hint="cs"/>
          <w:rtl/>
        </w:rPr>
        <w:t>من جهة التقیة</w:t>
      </w:r>
    </w:p>
    <w:p w14:paraId="1A290539" w14:textId="77777777" w:rsidR="005E7CD0" w:rsidRPr="008F7F61" w:rsidRDefault="00000000" w:rsidP="00E757A8">
      <w:pPr>
        <w:rPr>
          <w:rFonts w:ascii="NoorLotus" w:hAnsi="NoorLotus"/>
          <w:rtl/>
        </w:rPr>
      </w:pPr>
      <w:r w:rsidRPr="008F7F61">
        <w:rPr>
          <w:rFonts w:ascii="NoorLotus" w:hAnsi="NoorLotus" w:hint="cs"/>
          <w:rtl/>
        </w:rPr>
        <w:t>مجموع حرف شیخ اینست که در این شق دوم، وجوب تاخیر است تا</w:t>
      </w:r>
      <w:r w:rsidR="00BF27ED" w:rsidRPr="008F7F61">
        <w:rPr>
          <w:rFonts w:ascii="NoorLotus" w:hAnsi="NoorLotus" w:hint="cs"/>
          <w:rtl/>
        </w:rPr>
        <w:t xml:space="preserve"> زمان</w:t>
      </w:r>
      <w:r w:rsidRPr="008F7F61">
        <w:rPr>
          <w:rFonts w:ascii="NoorLotus" w:hAnsi="NoorLotus" w:hint="cs"/>
          <w:rtl/>
        </w:rPr>
        <w:t xml:space="preserve"> ذهاب حمره مشرقیه</w:t>
      </w:r>
      <w:r w:rsidR="00BF27ED" w:rsidRPr="008F7F61">
        <w:rPr>
          <w:rFonts w:ascii="NoorLotus" w:hAnsi="NoorLotus" w:hint="cs"/>
          <w:rtl/>
        </w:rPr>
        <w:t>،</w:t>
      </w:r>
      <w:r w:rsidRPr="008F7F61">
        <w:rPr>
          <w:rFonts w:ascii="NoorLotus" w:hAnsi="NoorLotus" w:hint="cs"/>
          <w:rtl/>
        </w:rPr>
        <w:t xml:space="preserve"> و این روشن است. امام فرموده است که </w:t>
      </w:r>
      <w:r w:rsidR="00BF27ED" w:rsidRPr="008F7F61">
        <w:rPr>
          <w:rFonts w:ascii="NoorLotus" w:hAnsi="NoorLotus" w:hint="cs"/>
          <w:rtl/>
        </w:rPr>
        <w:t>«</w:t>
      </w:r>
      <w:r w:rsidRPr="008F7F61">
        <w:rPr>
          <w:rFonts w:ascii="NoorLotus" w:hAnsi="NoorLotus" w:hint="cs"/>
          <w:rtl/>
        </w:rPr>
        <w:t>اری لک ان تنتظر</w:t>
      </w:r>
      <w:r w:rsidR="00BF27ED" w:rsidRPr="008F7F61">
        <w:rPr>
          <w:rFonts w:ascii="NoorLotus" w:hAnsi="NoorLotus" w:hint="cs"/>
          <w:rtl/>
        </w:rPr>
        <w:t>»</w:t>
      </w:r>
      <w:r w:rsidRPr="008F7F61">
        <w:rPr>
          <w:rFonts w:ascii="NoorLotus" w:hAnsi="NoorLotus" w:hint="cs"/>
          <w:rtl/>
        </w:rPr>
        <w:t xml:space="preserve"> که از آن استحباب فهمیده </w:t>
      </w:r>
      <w:r w:rsidR="0049599C" w:rsidRPr="008F7F61">
        <w:rPr>
          <w:rFonts w:ascii="NoorLotus" w:hAnsi="NoorLotus" w:hint="cs"/>
          <w:rtl/>
        </w:rPr>
        <w:t>می‌شود</w:t>
      </w:r>
      <w:r w:rsidR="00BF27ED" w:rsidRPr="008F7F61">
        <w:rPr>
          <w:rFonts w:ascii="NoorLotus" w:hAnsi="NoorLotus" w:hint="cs"/>
          <w:rtl/>
        </w:rPr>
        <w:t xml:space="preserve">. </w:t>
      </w:r>
      <w:r w:rsidRPr="008F7F61">
        <w:rPr>
          <w:rFonts w:ascii="NoorLotus" w:hAnsi="NoorLotus" w:hint="cs"/>
          <w:rtl/>
        </w:rPr>
        <w:t>با اینکه وجوب تاخیر است</w:t>
      </w:r>
      <w:r w:rsidR="00BF27ED" w:rsidRPr="008F7F61">
        <w:rPr>
          <w:rFonts w:ascii="NoorLotus" w:hAnsi="NoorLotus" w:hint="cs"/>
          <w:rtl/>
        </w:rPr>
        <w:t>،</w:t>
      </w:r>
      <w:r w:rsidRPr="008F7F61">
        <w:rPr>
          <w:rFonts w:ascii="NoorLotus" w:hAnsi="NoorLotus" w:hint="cs"/>
          <w:rtl/>
        </w:rPr>
        <w:t xml:space="preserve"> چرا استحباب را گفته است؟ </w:t>
      </w:r>
      <w:r w:rsidR="0049599C" w:rsidRPr="008F7F61">
        <w:rPr>
          <w:rFonts w:ascii="NoorLotus" w:hAnsi="NoorLotus" w:hint="cs"/>
          <w:rtl/>
        </w:rPr>
        <w:t>می‌گوید</w:t>
      </w:r>
      <w:r w:rsidRPr="008F7F61">
        <w:rPr>
          <w:rFonts w:ascii="NoorLotus" w:hAnsi="NoorLotus" w:hint="cs"/>
          <w:rtl/>
        </w:rPr>
        <w:t xml:space="preserve"> برای اظهار مخالف بوده است و جهت استحبابی برای اظهار مخالف بوده است نه برای اینکه فی الواقع قائل به استحباب بوده است. برای تقیه کردن است. بنابراین از آن ن</w:t>
      </w:r>
      <w:r w:rsidR="0049599C" w:rsidRPr="008F7F61">
        <w:rPr>
          <w:rFonts w:ascii="NoorLotus" w:hAnsi="NoorLotus" w:hint="cs"/>
          <w:rtl/>
        </w:rPr>
        <w:t>می‌شود</w:t>
      </w:r>
      <w:r w:rsidRPr="008F7F61">
        <w:rPr>
          <w:rFonts w:ascii="NoorLotus" w:hAnsi="NoorLotus" w:hint="cs"/>
          <w:rtl/>
        </w:rPr>
        <w:t xml:space="preserve"> فهمید که </w:t>
      </w:r>
      <w:r w:rsidR="00E757A8" w:rsidRPr="008F7F61">
        <w:rPr>
          <w:rFonts w:ascii="NoorLotus" w:hAnsi="NoorLotus" w:hint="cs"/>
          <w:rtl/>
        </w:rPr>
        <w:t xml:space="preserve">در اینجا </w:t>
      </w:r>
      <w:r w:rsidR="00BF27ED" w:rsidRPr="008F7F61">
        <w:rPr>
          <w:rFonts w:ascii="NoorLotus" w:hAnsi="NoorLotus" w:hint="cs"/>
          <w:rtl/>
        </w:rPr>
        <w:t>واقعا احتیاط واجب است</w:t>
      </w:r>
      <w:r w:rsidRPr="008F7F61">
        <w:rPr>
          <w:rFonts w:ascii="NoorLotus" w:hAnsi="NoorLotus" w:hint="cs"/>
          <w:rtl/>
        </w:rPr>
        <w:t>. این جواب آقای وحید است که استحبابی که اینجا شیخ گفته است برای اظهار تقیه است نه برای اینکه خودش قائل است تا اشکال شود که لا وجه در قول به استحباب و اینکه امکان ندارد</w:t>
      </w:r>
      <w:r w:rsidR="00BF27ED" w:rsidRPr="008F7F61">
        <w:rPr>
          <w:rFonts w:ascii="NoorLotus" w:hAnsi="NoorLotus" w:hint="cs"/>
          <w:rtl/>
        </w:rPr>
        <w:t>،</w:t>
      </w:r>
      <w:r w:rsidRPr="008F7F61">
        <w:rPr>
          <w:rFonts w:ascii="NoorLotus" w:hAnsi="NoorLotus" w:hint="cs"/>
          <w:rtl/>
        </w:rPr>
        <w:t xml:space="preserve"> چه برسد به ظهور. </w:t>
      </w:r>
    </w:p>
    <w:p w14:paraId="32BA2D4E" w14:textId="77777777" w:rsidR="00115326" w:rsidRPr="008F7F61" w:rsidRDefault="00000000" w:rsidP="00115326">
      <w:pPr>
        <w:pStyle w:val="Heading2"/>
        <w:rPr>
          <w:rtl/>
        </w:rPr>
      </w:pPr>
      <w:bookmarkStart w:id="1027" w:name="_Toc137458341"/>
      <w:r w:rsidRPr="008F7F61">
        <w:rPr>
          <w:rFonts w:hint="cs"/>
          <w:rtl/>
        </w:rPr>
        <w:t>تفسیر عبارت مرحوم شیخ که توجیه حکم به احتیاط، به بیش از رجحان دلالت نمی</w:t>
      </w:r>
      <w:r w:rsidRPr="008F7F61">
        <w:rPr>
          <w:rFonts w:hint="eastAsia"/>
          <w:rtl/>
        </w:rPr>
        <w:t>‌</w:t>
      </w:r>
      <w:r w:rsidRPr="008F7F61">
        <w:rPr>
          <w:rFonts w:hint="cs"/>
          <w:rtl/>
        </w:rPr>
        <w:t>کند</w:t>
      </w:r>
      <w:bookmarkEnd w:id="1027"/>
    </w:p>
    <w:p w14:paraId="2B68DBC2" w14:textId="77777777" w:rsidR="005E7CD0" w:rsidRPr="008F7F61" w:rsidRDefault="00000000" w:rsidP="00BF27ED">
      <w:pPr>
        <w:rPr>
          <w:rFonts w:ascii="NoorLotus" w:hAnsi="NoorLotus"/>
          <w:rtl/>
        </w:rPr>
      </w:pPr>
      <w:r w:rsidRPr="008F7F61">
        <w:rPr>
          <w:rFonts w:ascii="NoorLotus" w:hAnsi="NoorLotus" w:hint="cs"/>
          <w:rtl/>
        </w:rPr>
        <w:t xml:space="preserve">منتها عبارتی مرحوم شیخ دارد که </w:t>
      </w:r>
      <w:r w:rsidR="00BF27ED" w:rsidRPr="008F7F61">
        <w:rPr>
          <w:rFonts w:ascii="NoorLotus" w:hAnsi="NoorLotus" w:hint="cs"/>
          <w:rtl/>
        </w:rPr>
        <w:t>چند</w:t>
      </w:r>
      <w:r w:rsidRPr="008F7F61">
        <w:rPr>
          <w:rFonts w:ascii="NoorLotus" w:hAnsi="NoorLotus" w:hint="cs"/>
          <w:rtl/>
        </w:rPr>
        <w:t xml:space="preserve"> بار در </w:t>
      </w:r>
      <w:r w:rsidR="00BF27ED" w:rsidRPr="008F7F61">
        <w:rPr>
          <w:rFonts w:ascii="NoorLotus" w:hAnsi="NoorLotus" w:hint="cs"/>
          <w:rtl/>
        </w:rPr>
        <w:t>جلسات</w:t>
      </w:r>
      <w:r w:rsidRPr="008F7F61">
        <w:rPr>
          <w:rFonts w:ascii="NoorLotus" w:hAnsi="NoorLotus" w:hint="cs"/>
          <w:rtl/>
        </w:rPr>
        <w:t xml:space="preserve"> درس گذشته عرض کردم. </w:t>
      </w:r>
      <w:r w:rsidR="0049599C" w:rsidRPr="008F7F61">
        <w:rPr>
          <w:rFonts w:ascii="NoorLotus" w:hAnsi="NoorLotus" w:hint="cs"/>
          <w:rtl/>
        </w:rPr>
        <w:t>می‌فرماید</w:t>
      </w:r>
      <w:r w:rsidRPr="008F7F61">
        <w:rPr>
          <w:rFonts w:ascii="NoorLotus" w:hAnsi="NoorLotus" w:hint="cs"/>
          <w:rtl/>
        </w:rPr>
        <w:t xml:space="preserve">: </w:t>
      </w:r>
    </w:p>
    <w:p w14:paraId="70C373D2" w14:textId="77777777" w:rsidR="00BF27ED" w:rsidRPr="008F7F61" w:rsidRDefault="00000000" w:rsidP="00BF27ED">
      <w:pPr>
        <w:pStyle w:val="10"/>
        <w:rPr>
          <w:shd w:val="clear" w:color="auto" w:fill="FFFFFF"/>
          <w:rtl/>
        </w:rPr>
      </w:pPr>
      <w:r w:rsidRPr="008F7F61">
        <w:rPr>
          <w:shd w:val="clear" w:color="auto" w:fill="FFFFFF"/>
          <w:rtl/>
        </w:rPr>
        <w:t>وحينئذ: فتوجيه الحكم بالاحتياط لا يدل إلا على رجحانه</w:t>
      </w:r>
      <w:r w:rsidRPr="008F7F61">
        <w:rPr>
          <w:shd w:val="clear" w:color="auto" w:fill="FFFFFF"/>
        </w:rPr>
        <w:t>.</w:t>
      </w:r>
      <w:r>
        <w:rPr>
          <w:rStyle w:val="FootnoteReference"/>
          <w:shd w:val="clear" w:color="auto" w:fill="FFFFFF"/>
        </w:rPr>
        <w:footnoteReference w:id="234"/>
      </w:r>
    </w:p>
    <w:p w14:paraId="153F3108" w14:textId="77777777" w:rsidR="00115E2A" w:rsidRPr="008F7F61" w:rsidRDefault="00000000" w:rsidP="00115E2A">
      <w:pPr>
        <w:rPr>
          <w:rFonts w:ascii="NoorLotus" w:hAnsi="NoorLotus"/>
          <w:rtl/>
        </w:rPr>
      </w:pPr>
      <w:r w:rsidRPr="008F7F61">
        <w:rPr>
          <w:rFonts w:ascii="NoorLotus" w:hAnsi="NoorLotus" w:hint="cs"/>
          <w:rtl/>
        </w:rPr>
        <w:t>به نظر بنده ایشان می</w:t>
      </w:r>
      <w:r w:rsidR="00BF27ED" w:rsidRPr="008F7F61">
        <w:rPr>
          <w:rFonts w:ascii="NoorLotus" w:hAnsi="NoorLotus" w:hint="eastAsia"/>
          <w:rtl/>
        </w:rPr>
        <w:t>‌</w:t>
      </w:r>
      <w:r w:rsidRPr="008F7F61">
        <w:rPr>
          <w:rFonts w:ascii="NoorLotus" w:hAnsi="NoorLotus" w:hint="cs"/>
          <w:rtl/>
        </w:rPr>
        <w:t>توانست بگوید فتوجیه الحکم بالاحتیاط لایدل علی وجوبه. این را می</w:t>
      </w:r>
      <w:r w:rsidR="00BF27ED" w:rsidRPr="008F7F61">
        <w:rPr>
          <w:rFonts w:ascii="NoorLotus" w:hAnsi="NoorLotus" w:hint="eastAsia"/>
          <w:rtl/>
        </w:rPr>
        <w:t>‌</w:t>
      </w:r>
      <w:r w:rsidR="00BF27ED" w:rsidRPr="008F7F61">
        <w:rPr>
          <w:rFonts w:ascii="NoorLotus" w:hAnsi="NoorLotus" w:hint="cs"/>
          <w:rtl/>
        </w:rPr>
        <w:t>گفت کافی بود چون جمله تقیه</w:t>
      </w:r>
      <w:r w:rsidR="00BF27ED" w:rsidRPr="008F7F61">
        <w:rPr>
          <w:rFonts w:ascii="NoorLotus" w:hAnsi="NoorLotus" w:hint="eastAsia"/>
          <w:rtl/>
        </w:rPr>
        <w:t>‌</w:t>
      </w:r>
      <w:r w:rsidR="00BF27ED" w:rsidRPr="008F7F61">
        <w:rPr>
          <w:rFonts w:ascii="NoorLotus" w:hAnsi="NoorLotus" w:hint="cs"/>
          <w:rtl/>
        </w:rPr>
        <w:t>ای است و جمله تقیه</w:t>
      </w:r>
      <w:r w:rsidR="00BF27ED" w:rsidRPr="008F7F61">
        <w:rPr>
          <w:rFonts w:ascii="NoorLotus" w:hAnsi="NoorLotus" w:hint="eastAsia"/>
          <w:rtl/>
        </w:rPr>
        <w:t>‌</w:t>
      </w:r>
      <w:r w:rsidRPr="008F7F61">
        <w:rPr>
          <w:rFonts w:ascii="NoorLotus" w:hAnsi="NoorLotus" w:hint="cs"/>
          <w:rtl/>
        </w:rPr>
        <w:t>ای می</w:t>
      </w:r>
      <w:r w:rsidR="00BF27ED" w:rsidRPr="008F7F61">
        <w:rPr>
          <w:rFonts w:ascii="NoorLotus" w:hAnsi="NoorLotus" w:hint="eastAsia"/>
          <w:rtl/>
        </w:rPr>
        <w:t>‌</w:t>
      </w:r>
      <w:r w:rsidRPr="008F7F61">
        <w:rPr>
          <w:rFonts w:ascii="NoorLotus" w:hAnsi="NoorLotus" w:hint="cs"/>
          <w:rtl/>
        </w:rPr>
        <w:t>تواند دال بر استحباب هم باشد یا نباشد</w:t>
      </w:r>
      <w:r w:rsidR="00BF27ED" w:rsidRPr="008F7F61">
        <w:rPr>
          <w:rFonts w:ascii="NoorLotus" w:hAnsi="NoorLotus" w:hint="cs"/>
          <w:rtl/>
        </w:rPr>
        <w:t>،</w:t>
      </w:r>
      <w:r w:rsidRPr="008F7F61">
        <w:rPr>
          <w:rFonts w:ascii="NoorLotus" w:hAnsi="NoorLotus" w:hint="cs"/>
          <w:rtl/>
        </w:rPr>
        <w:t xml:space="preserve"> ولی هر چه هست دال بر وجوب نیست. ایشان فرموده است </w:t>
      </w:r>
      <w:r w:rsidR="00BF27ED" w:rsidRPr="008F7F61">
        <w:rPr>
          <w:rFonts w:ascii="NoorLotus" w:hAnsi="NoorLotus" w:hint="cs"/>
          <w:rtl/>
        </w:rPr>
        <w:t>«</w:t>
      </w:r>
      <w:r w:rsidRPr="008F7F61">
        <w:rPr>
          <w:rFonts w:ascii="NoorLotus" w:hAnsi="NoorLotus" w:hint="cs"/>
          <w:rtl/>
        </w:rPr>
        <w:t>لا</w:t>
      </w:r>
      <w:r w:rsidR="00BF27ED" w:rsidRPr="008F7F61">
        <w:rPr>
          <w:rFonts w:ascii="NoorLotus" w:hAnsi="NoorLotus" w:hint="cs"/>
          <w:rtl/>
        </w:rPr>
        <w:t xml:space="preserve"> </w:t>
      </w:r>
      <w:r w:rsidRPr="008F7F61">
        <w:rPr>
          <w:rFonts w:ascii="NoorLotus" w:hAnsi="NoorLotus" w:hint="cs"/>
          <w:rtl/>
        </w:rPr>
        <w:t>یدل الا علی رجحانه</w:t>
      </w:r>
      <w:r w:rsidR="00BF27ED" w:rsidRPr="008F7F61">
        <w:rPr>
          <w:rFonts w:ascii="NoorLotus" w:hAnsi="NoorLotus" w:hint="cs"/>
          <w:rtl/>
        </w:rPr>
        <w:t>»</w:t>
      </w:r>
      <w:r w:rsidRPr="008F7F61">
        <w:rPr>
          <w:rFonts w:ascii="NoorLotus" w:hAnsi="NoorLotus" w:hint="cs"/>
          <w:rtl/>
        </w:rPr>
        <w:t>. نمی</w:t>
      </w:r>
      <w:r w:rsidRPr="008F7F61">
        <w:rPr>
          <w:rFonts w:ascii="NoorLotus" w:hAnsi="NoorLotus" w:hint="eastAsia"/>
          <w:rtl/>
        </w:rPr>
        <w:t>‌</w:t>
      </w:r>
      <w:r w:rsidRPr="008F7F61">
        <w:rPr>
          <w:rFonts w:ascii="NoorLotus" w:hAnsi="NoorLotus" w:hint="cs"/>
          <w:rtl/>
        </w:rPr>
        <w:t xml:space="preserve">دانم، شاید </w:t>
      </w:r>
      <w:r w:rsidR="001A24CC" w:rsidRPr="008F7F61">
        <w:rPr>
          <w:rFonts w:ascii="NoorLotus" w:hAnsi="NoorLotus" w:hint="cs"/>
          <w:rtl/>
        </w:rPr>
        <w:t xml:space="preserve">مقصود مرحوم شیخ در اینجا این باشد که شبیه مواردی </w:t>
      </w:r>
      <w:r w:rsidRPr="008F7F61">
        <w:rPr>
          <w:rFonts w:ascii="NoorLotus" w:hAnsi="NoorLotus" w:hint="cs"/>
          <w:rtl/>
        </w:rPr>
        <w:t xml:space="preserve">است </w:t>
      </w:r>
      <w:r w:rsidR="001A24CC" w:rsidRPr="008F7F61">
        <w:rPr>
          <w:rFonts w:ascii="NoorLotus" w:hAnsi="NoorLotus" w:hint="cs"/>
          <w:rtl/>
        </w:rPr>
        <w:t xml:space="preserve">که کبرایی القاء </w:t>
      </w:r>
      <w:r w:rsidR="0049599C" w:rsidRPr="008F7F61">
        <w:rPr>
          <w:rFonts w:ascii="NoorLotus" w:hAnsi="NoorLotus" w:hint="cs"/>
          <w:rtl/>
        </w:rPr>
        <w:t>می‌شود</w:t>
      </w:r>
      <w:r w:rsidR="001A24CC" w:rsidRPr="008F7F61">
        <w:rPr>
          <w:rFonts w:ascii="NoorLotus" w:hAnsi="NoorLotus" w:hint="cs"/>
          <w:rtl/>
        </w:rPr>
        <w:t xml:space="preserve"> و تقیه در تطبیق آن است. ایشان </w:t>
      </w:r>
      <w:r w:rsidR="0049599C" w:rsidRPr="008F7F61">
        <w:rPr>
          <w:rFonts w:ascii="NoorLotus" w:hAnsi="NoorLotus" w:hint="cs"/>
          <w:rtl/>
        </w:rPr>
        <w:t>می‌گوید</w:t>
      </w:r>
      <w:r w:rsidR="001A24CC" w:rsidRPr="008F7F61">
        <w:rPr>
          <w:rFonts w:ascii="NoorLotus" w:hAnsi="NoorLotus" w:hint="cs"/>
          <w:rtl/>
        </w:rPr>
        <w:t xml:space="preserve"> از باب تقیه نیست که ما می</w:t>
      </w:r>
      <w:r w:rsidRPr="008F7F61">
        <w:rPr>
          <w:rFonts w:ascii="NoorLotus" w:hAnsi="NoorLotus" w:hint="eastAsia"/>
          <w:rtl/>
        </w:rPr>
        <w:t>‌</w:t>
      </w:r>
      <w:r w:rsidR="001A24CC" w:rsidRPr="008F7F61">
        <w:rPr>
          <w:rFonts w:ascii="NoorLotus" w:hAnsi="NoorLotus" w:hint="cs"/>
          <w:rtl/>
        </w:rPr>
        <w:t xml:space="preserve">گوییم </w:t>
      </w:r>
      <w:r w:rsidR="00D43C20" w:rsidRPr="008F7F61">
        <w:rPr>
          <w:rFonts w:ascii="NoorLotus" w:hAnsi="NoorLotus" w:hint="cs"/>
          <w:rtl/>
        </w:rPr>
        <w:t>لا یدل علی عدم الوجوب بلکه از باب اینست که خود کبری بیش از رجحان دلالت ن</w:t>
      </w:r>
      <w:r w:rsidR="0049599C" w:rsidRPr="008F7F61">
        <w:rPr>
          <w:rFonts w:ascii="NoorLotus" w:hAnsi="NoorLotus" w:hint="cs"/>
          <w:rtl/>
        </w:rPr>
        <w:t>می‌کند</w:t>
      </w:r>
      <w:r w:rsidR="00D43C20" w:rsidRPr="008F7F61">
        <w:rPr>
          <w:rFonts w:ascii="NoorLotus" w:hAnsi="NoorLotus" w:hint="cs"/>
          <w:rtl/>
        </w:rPr>
        <w:t>.</w:t>
      </w:r>
    </w:p>
    <w:p w14:paraId="3448CF8E" w14:textId="77777777" w:rsidR="00115326" w:rsidRPr="008F7F61" w:rsidRDefault="00000000" w:rsidP="004D4D94">
      <w:pPr>
        <w:rPr>
          <w:rFonts w:ascii="NoorLotus" w:hAnsi="NoorLotus"/>
          <w:rtl/>
        </w:rPr>
      </w:pPr>
      <w:r w:rsidRPr="008F7F61">
        <w:rPr>
          <w:rFonts w:ascii="NoorLotus" w:hAnsi="NoorLotus" w:hint="cs"/>
          <w:rtl/>
        </w:rPr>
        <w:t xml:space="preserve"> جلسات گذشته عرض کردم و روی آن تام</w:t>
      </w:r>
      <w:r w:rsidR="00115E2A" w:rsidRPr="008F7F61">
        <w:rPr>
          <w:rFonts w:ascii="NoorLotus" w:hAnsi="NoorLotus" w:hint="cs"/>
          <w:rtl/>
        </w:rPr>
        <w:t>ل کنید. در باب تقیه اگر کشف کنیم</w:t>
      </w:r>
      <w:r w:rsidRPr="008F7F61">
        <w:rPr>
          <w:rFonts w:ascii="NoorLotus" w:hAnsi="NoorLotus" w:hint="cs"/>
          <w:rtl/>
        </w:rPr>
        <w:t xml:space="preserve"> موردی</w:t>
      </w:r>
      <w:r w:rsidR="00115E2A" w:rsidRPr="008F7F61">
        <w:rPr>
          <w:rFonts w:ascii="NoorLotus" w:hAnsi="NoorLotus" w:hint="cs"/>
          <w:rtl/>
        </w:rPr>
        <w:t>،</w:t>
      </w:r>
      <w:r w:rsidRPr="008F7F61">
        <w:rPr>
          <w:rFonts w:ascii="NoorLotus" w:hAnsi="NoorLotus" w:hint="cs"/>
          <w:rtl/>
        </w:rPr>
        <w:t xml:space="preserve"> تقیه است، چرا دلالت نکند بر حکمی مثل وجوب احتیاط در بحث ما؟ یک حرف اینست که بگوییم تقیه مراد جدی نیست. ولی حرف دقیق</w:t>
      </w:r>
      <w:r w:rsidR="00115E2A" w:rsidRPr="008F7F61">
        <w:rPr>
          <w:rFonts w:ascii="NoorLotus" w:hAnsi="NoorLotus" w:hint="eastAsia"/>
          <w:rtl/>
        </w:rPr>
        <w:t>‌</w:t>
      </w:r>
      <w:r w:rsidRPr="008F7F61">
        <w:rPr>
          <w:rFonts w:ascii="NoorLotus" w:hAnsi="NoorLotus" w:hint="cs"/>
          <w:rtl/>
        </w:rPr>
        <w:t>تر اینست که باید دید تقیه در کجا واقع شده است؟ اگر تقیه در کبری واقع شده است</w:t>
      </w:r>
      <w:r w:rsidR="00115E2A" w:rsidRPr="008F7F61">
        <w:rPr>
          <w:rFonts w:ascii="NoorLotus" w:hAnsi="NoorLotus" w:hint="cs"/>
          <w:rtl/>
        </w:rPr>
        <w:t>،</w:t>
      </w:r>
      <w:r w:rsidRPr="008F7F61">
        <w:rPr>
          <w:rFonts w:ascii="NoorLotus" w:hAnsi="NoorLotus" w:hint="cs"/>
          <w:rtl/>
        </w:rPr>
        <w:t xml:space="preserve"> بله</w:t>
      </w:r>
      <w:r w:rsidR="00115E2A" w:rsidRPr="008F7F61">
        <w:rPr>
          <w:rFonts w:ascii="NoorLotus" w:hAnsi="NoorLotus" w:hint="cs"/>
          <w:rtl/>
        </w:rPr>
        <w:t xml:space="preserve"> در اینصورت، مراد جدی نیست. ول</w:t>
      </w:r>
      <w:r w:rsidRPr="008F7F61">
        <w:rPr>
          <w:rFonts w:ascii="NoorLotus" w:hAnsi="NoorLotus" w:hint="cs"/>
          <w:rtl/>
        </w:rPr>
        <w:t>ی اگر در تطبیق واقع شده است، تطبیق مراد جدی نیست، اما کبری می</w:t>
      </w:r>
      <w:r w:rsidRPr="008F7F61">
        <w:rPr>
          <w:rFonts w:ascii="NoorLotus" w:hAnsi="NoorLotus" w:hint="eastAsia"/>
          <w:rtl/>
        </w:rPr>
        <w:t>‌</w:t>
      </w:r>
      <w:r w:rsidRPr="008F7F61">
        <w:rPr>
          <w:rFonts w:ascii="NoorLotus" w:hAnsi="NoorLotus" w:hint="cs"/>
          <w:rtl/>
        </w:rPr>
        <w:t xml:space="preserve">تواند مراد جدی باشد. مرحوم شیخ </w:t>
      </w:r>
      <w:r w:rsidR="0049599C" w:rsidRPr="008F7F61">
        <w:rPr>
          <w:rFonts w:ascii="NoorLotus" w:hAnsi="NoorLotus" w:hint="cs"/>
          <w:rtl/>
        </w:rPr>
        <w:t>می‌فرماید</w:t>
      </w:r>
      <w:r w:rsidRPr="008F7F61">
        <w:rPr>
          <w:rFonts w:ascii="NoorLotus" w:hAnsi="NoorLotus" w:hint="cs"/>
          <w:rtl/>
        </w:rPr>
        <w:t xml:space="preserve"> توجیه حکم به احتیاط لا یدل الا علی رجحانه. عرض ما </w:t>
      </w:r>
      <w:r w:rsidR="004D4D94" w:rsidRPr="008F7F61">
        <w:rPr>
          <w:rFonts w:ascii="NoorLotus" w:hAnsi="NoorLotus" w:hint="cs"/>
          <w:rtl/>
        </w:rPr>
        <w:t xml:space="preserve">در </w:t>
      </w:r>
      <w:r w:rsidRPr="008F7F61">
        <w:rPr>
          <w:rFonts w:ascii="NoorLotus" w:hAnsi="NoorLotus" w:hint="cs"/>
          <w:rtl/>
        </w:rPr>
        <w:t xml:space="preserve">دو جلسه گذشته این بود که ظاهر روایت اینست که در خود کبری تقیه </w:t>
      </w:r>
      <w:r w:rsidR="0049599C" w:rsidRPr="008F7F61">
        <w:rPr>
          <w:rFonts w:ascii="NoorLotus" w:hAnsi="NoorLotus" w:hint="cs"/>
          <w:rtl/>
        </w:rPr>
        <w:t>می‌کند</w:t>
      </w:r>
      <w:r w:rsidRPr="008F7F61">
        <w:rPr>
          <w:rFonts w:ascii="NoorLotus" w:hAnsi="NoorLotus" w:hint="cs"/>
          <w:rtl/>
        </w:rPr>
        <w:t xml:space="preserve"> و لذا اصلا کبری دلالتی بر اراده جدی در بیان حکم احتیاط ندارد. به نظر من این استدلال تمام </w:t>
      </w:r>
      <w:r w:rsidR="0049599C" w:rsidRPr="008F7F61">
        <w:rPr>
          <w:rFonts w:ascii="NoorLotus" w:hAnsi="NoorLotus" w:hint="cs"/>
          <w:rtl/>
        </w:rPr>
        <w:t>می‌شود</w:t>
      </w:r>
      <w:r w:rsidRPr="008F7F61">
        <w:rPr>
          <w:rFonts w:ascii="NoorLotus" w:hAnsi="NoorLotus" w:hint="cs"/>
          <w:rtl/>
        </w:rPr>
        <w:t xml:space="preserve"> و شیخ فارغ می</w:t>
      </w:r>
      <w:r w:rsidRPr="008F7F61">
        <w:rPr>
          <w:rFonts w:ascii="NoorLotus" w:hAnsi="NoorLotus" w:hint="eastAsia"/>
          <w:rtl/>
        </w:rPr>
        <w:t>‌</w:t>
      </w:r>
      <w:r w:rsidRPr="008F7F61">
        <w:rPr>
          <w:rFonts w:ascii="NoorLotus" w:hAnsi="NoorLotus" w:hint="cs"/>
          <w:rtl/>
        </w:rPr>
        <w:t>شد از اشکالی که می</w:t>
      </w:r>
      <w:r w:rsidRPr="008F7F61">
        <w:rPr>
          <w:rFonts w:ascii="NoorLotus" w:hAnsi="NoorLotus" w:hint="eastAsia"/>
          <w:rtl/>
        </w:rPr>
        <w:t>‌</w:t>
      </w:r>
      <w:r w:rsidRPr="008F7F61">
        <w:rPr>
          <w:rFonts w:ascii="NoorLotus" w:hAnsi="NoorLotus" w:hint="cs"/>
          <w:rtl/>
        </w:rPr>
        <w:t>خواهد به مستشکل بکند و بگوید که آقای مستشکل روایتی آورده</w:t>
      </w:r>
      <w:r w:rsidRPr="008F7F61">
        <w:rPr>
          <w:rFonts w:ascii="NoorLotus" w:hAnsi="NoorLotus" w:hint="eastAsia"/>
          <w:rtl/>
        </w:rPr>
        <w:t>‌</w:t>
      </w:r>
      <w:r w:rsidRPr="008F7F61">
        <w:rPr>
          <w:rFonts w:ascii="NoorLotus" w:hAnsi="NoorLotus" w:hint="cs"/>
          <w:rtl/>
        </w:rPr>
        <w:t>ی که این روایت در این تقریر دوم تقیه</w:t>
      </w:r>
      <w:r w:rsidRPr="008F7F61">
        <w:rPr>
          <w:rFonts w:ascii="NoorLotus" w:hAnsi="NoorLotus" w:hint="eastAsia"/>
          <w:rtl/>
        </w:rPr>
        <w:t>‌</w:t>
      </w:r>
      <w:r w:rsidRPr="008F7F61">
        <w:rPr>
          <w:rFonts w:ascii="NoorLotus" w:hAnsi="NoorLotus" w:hint="cs"/>
          <w:rtl/>
        </w:rPr>
        <w:t>ای است و تقیه نیز در خود کبری است و ن</w:t>
      </w:r>
      <w:r w:rsidR="0049599C" w:rsidRPr="008F7F61">
        <w:rPr>
          <w:rFonts w:ascii="NoorLotus" w:hAnsi="NoorLotus" w:hint="cs"/>
          <w:rtl/>
        </w:rPr>
        <w:t>می‌شود</w:t>
      </w:r>
      <w:r w:rsidRPr="008F7F61">
        <w:rPr>
          <w:rFonts w:ascii="NoorLotus" w:hAnsi="NoorLotus" w:hint="cs"/>
          <w:rtl/>
        </w:rPr>
        <w:t xml:space="preserve"> به آن استدلال کرد. حال، اگر کسی بگوید در کبری تقیه نیست که عبارتست از اصل احتیاط کردن. این کبری تقیه</w:t>
      </w:r>
      <w:r w:rsidRPr="008F7F61">
        <w:rPr>
          <w:rFonts w:ascii="NoorLotus" w:hAnsi="NoorLotus" w:hint="eastAsia"/>
          <w:rtl/>
        </w:rPr>
        <w:t>‌</w:t>
      </w:r>
      <w:r w:rsidRPr="008F7F61">
        <w:rPr>
          <w:rFonts w:ascii="NoorLotus" w:hAnsi="NoorLotus" w:hint="cs"/>
          <w:rtl/>
        </w:rPr>
        <w:t xml:space="preserve">ای نیست و در تطبیق آن تقیه است. در اینصورت، چرا دلیل بر احتیاط نباشد؟ </w:t>
      </w:r>
      <w:r w:rsidR="0049599C" w:rsidRPr="008F7F61">
        <w:rPr>
          <w:rFonts w:ascii="NoorLotus" w:hAnsi="NoorLotus" w:hint="cs"/>
          <w:rtl/>
        </w:rPr>
        <w:t>می‌گوید</w:t>
      </w:r>
      <w:r w:rsidRPr="008F7F61">
        <w:rPr>
          <w:rFonts w:ascii="NoorLotus" w:hAnsi="NoorLotus" w:hint="cs"/>
          <w:rtl/>
        </w:rPr>
        <w:t xml:space="preserve"> آن کبرایی که می</w:t>
      </w:r>
      <w:r w:rsidRPr="008F7F61">
        <w:rPr>
          <w:rFonts w:ascii="NoorLotus" w:hAnsi="NoorLotus" w:hint="eastAsia"/>
          <w:rtl/>
        </w:rPr>
        <w:t>‌</w:t>
      </w:r>
      <w:r w:rsidRPr="008F7F61">
        <w:rPr>
          <w:rFonts w:ascii="NoorLotus" w:hAnsi="NoorLotus" w:hint="cs"/>
          <w:rtl/>
        </w:rPr>
        <w:t xml:space="preserve">خواهید به آن استدلال کنید، لا یدل بیش از رجحان، چون یستشم منه رائحة الاستحباب. </w:t>
      </w:r>
    </w:p>
    <w:p w14:paraId="684F57A5" w14:textId="77777777" w:rsidR="00115326" w:rsidRPr="008F7F61" w:rsidRDefault="00000000" w:rsidP="00115326">
      <w:pPr>
        <w:rPr>
          <w:rtl/>
        </w:rPr>
      </w:pPr>
      <w:r w:rsidRPr="008F7F61">
        <w:rPr>
          <w:rFonts w:ascii="NoorLotus" w:hAnsi="NoorLotus" w:hint="cs"/>
          <w:rtl/>
        </w:rPr>
        <w:t xml:space="preserve"> </w:t>
      </w:r>
      <w:r w:rsidRPr="008F7F61">
        <w:rPr>
          <w:rFonts w:hint="cs"/>
          <w:rtl/>
        </w:rPr>
        <w:t>بن</w:t>
      </w:r>
      <w:r w:rsidR="00D43C20" w:rsidRPr="008F7F61">
        <w:rPr>
          <w:rFonts w:hint="cs"/>
          <w:rtl/>
        </w:rPr>
        <w:t>ا</w:t>
      </w:r>
      <w:r w:rsidR="00F4202A" w:rsidRPr="008F7F61">
        <w:rPr>
          <w:rFonts w:hint="cs"/>
          <w:rtl/>
        </w:rPr>
        <w:t>ب</w:t>
      </w:r>
      <w:r w:rsidR="00D43C20" w:rsidRPr="008F7F61">
        <w:rPr>
          <w:rFonts w:hint="cs"/>
          <w:rtl/>
        </w:rPr>
        <w:t xml:space="preserve">راین جواب آقای وحید هم از این باب داده </w:t>
      </w:r>
      <w:r w:rsidR="0049599C" w:rsidRPr="008F7F61">
        <w:rPr>
          <w:rFonts w:hint="cs"/>
          <w:rtl/>
        </w:rPr>
        <w:t>می‌شود</w:t>
      </w:r>
      <w:r w:rsidR="00D43C20" w:rsidRPr="008F7F61">
        <w:rPr>
          <w:rFonts w:hint="cs"/>
          <w:rtl/>
        </w:rPr>
        <w:t xml:space="preserve"> که ایشان فرمود جا برای استحباب نیست. </w:t>
      </w:r>
      <w:r w:rsidRPr="008F7F61">
        <w:rPr>
          <w:rFonts w:hint="cs"/>
          <w:rtl/>
        </w:rPr>
        <w:t>مرحوم شیخ</w:t>
      </w:r>
      <w:r w:rsidR="00D43C20" w:rsidRPr="008F7F61">
        <w:rPr>
          <w:rFonts w:hint="cs"/>
          <w:rtl/>
        </w:rPr>
        <w:t xml:space="preserve"> پاسخ می</w:t>
      </w:r>
      <w:r w:rsidRPr="008F7F61">
        <w:rPr>
          <w:rFonts w:hint="eastAsia"/>
          <w:rtl/>
        </w:rPr>
        <w:t>‌</w:t>
      </w:r>
      <w:r w:rsidR="00D43C20" w:rsidRPr="008F7F61">
        <w:rPr>
          <w:rFonts w:hint="cs"/>
          <w:rtl/>
        </w:rPr>
        <w:t xml:space="preserve">دهد </w:t>
      </w:r>
      <w:r w:rsidRPr="008F7F61">
        <w:rPr>
          <w:rFonts w:hint="cs"/>
          <w:rtl/>
        </w:rPr>
        <w:t xml:space="preserve">که </w:t>
      </w:r>
      <w:r w:rsidR="00D43C20" w:rsidRPr="008F7F61">
        <w:rPr>
          <w:rFonts w:hint="cs"/>
          <w:rtl/>
        </w:rPr>
        <w:t>بله</w:t>
      </w:r>
      <w:r w:rsidRPr="008F7F61">
        <w:rPr>
          <w:rFonts w:hint="cs"/>
          <w:rtl/>
        </w:rPr>
        <w:t>،</w:t>
      </w:r>
      <w:r w:rsidR="00D43C20" w:rsidRPr="008F7F61">
        <w:rPr>
          <w:rFonts w:hint="cs"/>
          <w:rtl/>
        </w:rPr>
        <w:t xml:space="preserve"> نهایتا جا برای استحباب نیست و شیخ هم قبول دارد که نهایتا باید احتیاط کرد</w:t>
      </w:r>
      <w:r w:rsidRPr="008F7F61">
        <w:rPr>
          <w:rFonts w:hint="cs"/>
          <w:rtl/>
        </w:rPr>
        <w:t>، ولی کبرایی القاء شده</w:t>
      </w:r>
      <w:r w:rsidR="00D43C20" w:rsidRPr="008F7F61">
        <w:rPr>
          <w:rFonts w:hint="cs"/>
          <w:rtl/>
        </w:rPr>
        <w:t xml:space="preserve"> است که در تطبیق آن تقیه است، </w:t>
      </w:r>
      <w:r w:rsidRPr="008F7F61">
        <w:rPr>
          <w:rFonts w:hint="cs"/>
          <w:rtl/>
        </w:rPr>
        <w:t xml:space="preserve">و </w:t>
      </w:r>
      <w:r w:rsidR="00D43C20" w:rsidRPr="008F7F61">
        <w:rPr>
          <w:rFonts w:hint="cs"/>
          <w:rtl/>
        </w:rPr>
        <w:t xml:space="preserve">این کبری لا یدل </w:t>
      </w:r>
      <w:r w:rsidRPr="008F7F61">
        <w:rPr>
          <w:rFonts w:hint="cs"/>
          <w:rtl/>
        </w:rPr>
        <w:t xml:space="preserve">بیش از رجحان. </w:t>
      </w:r>
      <w:r w:rsidR="00D43C20" w:rsidRPr="008F7F61">
        <w:rPr>
          <w:rFonts w:hint="cs"/>
          <w:rtl/>
        </w:rPr>
        <w:t xml:space="preserve">بنابراین </w:t>
      </w:r>
      <w:r w:rsidR="003E607E" w:rsidRPr="008F7F61">
        <w:rPr>
          <w:rFonts w:hint="cs"/>
          <w:rtl/>
        </w:rPr>
        <w:t>مستدل نمی</w:t>
      </w:r>
      <w:r w:rsidRPr="008F7F61">
        <w:rPr>
          <w:rFonts w:hint="eastAsia"/>
          <w:rtl/>
        </w:rPr>
        <w:t>‌</w:t>
      </w:r>
      <w:r w:rsidR="003E607E" w:rsidRPr="008F7F61">
        <w:rPr>
          <w:rFonts w:hint="cs"/>
          <w:rtl/>
        </w:rPr>
        <w:t xml:space="preserve">تواند به این کبری بر وجوب احتیاط تمسک کند. چون </w:t>
      </w:r>
      <w:r w:rsidR="009B7896" w:rsidRPr="008F7F61">
        <w:rPr>
          <w:rFonts w:hint="cs"/>
          <w:rtl/>
        </w:rPr>
        <w:t xml:space="preserve">وجوب احتیاط در محل بحث که حتما </w:t>
      </w:r>
      <w:r w:rsidR="003E607E" w:rsidRPr="008F7F61">
        <w:rPr>
          <w:rFonts w:hint="cs"/>
          <w:rtl/>
        </w:rPr>
        <w:t>مراد جدی نیست</w:t>
      </w:r>
      <w:r w:rsidRPr="008F7F61">
        <w:rPr>
          <w:rFonts w:hint="cs"/>
          <w:rtl/>
        </w:rPr>
        <w:t>،</w:t>
      </w:r>
      <w:r w:rsidR="003E607E" w:rsidRPr="008F7F61">
        <w:rPr>
          <w:rFonts w:hint="cs"/>
          <w:rtl/>
        </w:rPr>
        <w:t xml:space="preserve"> ولی چه چیزی مراد جدی نیست؟ تطبیق تقیه مراد جدی نیست یا کبرای آن؟ به نظر بنده در خود کبری نیست. یعنی امام اظهار قول مخالف را با خود این کبری که </w:t>
      </w:r>
      <w:r w:rsidRPr="008F7F61">
        <w:rPr>
          <w:rFonts w:hint="cs"/>
          <w:rtl/>
        </w:rPr>
        <w:t>«</w:t>
      </w:r>
      <w:r w:rsidR="003E607E" w:rsidRPr="008F7F61">
        <w:rPr>
          <w:rFonts w:hint="cs"/>
          <w:rtl/>
        </w:rPr>
        <w:t>اری لک ان تنتظر</w:t>
      </w:r>
      <w:r w:rsidRPr="008F7F61">
        <w:rPr>
          <w:rFonts w:hint="cs"/>
          <w:rtl/>
        </w:rPr>
        <w:t>»</w:t>
      </w:r>
      <w:r w:rsidR="003E607E" w:rsidRPr="008F7F61">
        <w:rPr>
          <w:rFonts w:hint="cs"/>
          <w:rtl/>
        </w:rPr>
        <w:t xml:space="preserve"> فرموده است نه چیز دیگری. حال، اگر کسی گفت </w:t>
      </w:r>
      <w:r w:rsidRPr="008F7F61">
        <w:rPr>
          <w:rFonts w:hint="cs"/>
          <w:rtl/>
        </w:rPr>
        <w:t xml:space="preserve">تقیه </w:t>
      </w:r>
      <w:r w:rsidR="003E607E" w:rsidRPr="008F7F61">
        <w:rPr>
          <w:rFonts w:hint="cs"/>
          <w:rtl/>
        </w:rPr>
        <w:t>در این کبری نیست و در تطبیق است</w:t>
      </w:r>
      <w:r w:rsidRPr="008F7F61">
        <w:rPr>
          <w:rFonts w:hint="cs"/>
          <w:rtl/>
        </w:rPr>
        <w:t>،</w:t>
      </w:r>
      <w:r w:rsidR="003E607E" w:rsidRPr="008F7F61">
        <w:rPr>
          <w:rFonts w:hint="cs"/>
          <w:rtl/>
        </w:rPr>
        <w:t xml:space="preserve"> ولی اینجا هم کبری لا یدل بیش از رجحان و به درد مستدل نمی</w:t>
      </w:r>
      <w:r w:rsidRPr="008F7F61">
        <w:rPr>
          <w:rFonts w:hint="eastAsia"/>
          <w:rtl/>
        </w:rPr>
        <w:t>‌</w:t>
      </w:r>
      <w:r w:rsidR="003E607E" w:rsidRPr="008F7F61">
        <w:rPr>
          <w:rFonts w:hint="cs"/>
          <w:rtl/>
        </w:rPr>
        <w:t>خود.</w:t>
      </w:r>
    </w:p>
    <w:p w14:paraId="46E245B5" w14:textId="77777777" w:rsidR="001A24CC" w:rsidRPr="008F7F61" w:rsidRDefault="00000000" w:rsidP="00115326">
      <w:pPr>
        <w:rPr>
          <w:rFonts w:ascii="NoorLotus" w:hAnsi="NoorLotus"/>
          <w:rtl/>
        </w:rPr>
      </w:pPr>
      <w:r w:rsidRPr="008F7F61">
        <w:rPr>
          <w:rFonts w:hint="cs"/>
          <w:rtl/>
        </w:rPr>
        <w:t xml:space="preserve"> حرف مرحوم شیخ می</w:t>
      </w:r>
      <w:r w:rsidR="00115326" w:rsidRPr="008F7F61">
        <w:rPr>
          <w:rFonts w:hint="eastAsia"/>
          <w:rtl/>
        </w:rPr>
        <w:t>‌</w:t>
      </w:r>
      <w:r w:rsidRPr="008F7F61">
        <w:rPr>
          <w:rFonts w:hint="cs"/>
          <w:rtl/>
        </w:rPr>
        <w:t xml:space="preserve">تواند این باشد. در اینصورت، هم جواب آقای وحید داده </w:t>
      </w:r>
      <w:r w:rsidR="0049599C" w:rsidRPr="008F7F61">
        <w:rPr>
          <w:rFonts w:hint="cs"/>
          <w:rtl/>
        </w:rPr>
        <w:t>می‌شود</w:t>
      </w:r>
      <w:r w:rsidRPr="008F7F61">
        <w:rPr>
          <w:rFonts w:hint="cs"/>
          <w:rtl/>
        </w:rPr>
        <w:t xml:space="preserve"> که مرحوم شیخ انکار ن</w:t>
      </w:r>
      <w:r w:rsidR="0049599C" w:rsidRPr="008F7F61">
        <w:rPr>
          <w:rFonts w:hint="cs"/>
          <w:rtl/>
        </w:rPr>
        <w:t>می‌کند</w:t>
      </w:r>
      <w:r w:rsidRPr="008F7F61">
        <w:rPr>
          <w:rFonts w:hint="cs"/>
          <w:rtl/>
        </w:rPr>
        <w:t xml:space="preserve"> که مراد جدی در اینجا لزوم تاخیر است</w:t>
      </w:r>
      <w:r w:rsidR="00115326" w:rsidRPr="008F7F61">
        <w:rPr>
          <w:rFonts w:hint="cs"/>
          <w:rtl/>
        </w:rPr>
        <w:t>،</w:t>
      </w:r>
      <w:r w:rsidRPr="008F7F61">
        <w:rPr>
          <w:rFonts w:hint="cs"/>
          <w:rtl/>
        </w:rPr>
        <w:t xml:space="preserve"> ولی بحث در اینست که تقیه </w:t>
      </w:r>
      <w:r w:rsidR="0049599C" w:rsidRPr="008F7F61">
        <w:rPr>
          <w:rFonts w:hint="cs"/>
          <w:rtl/>
        </w:rPr>
        <w:t>می‌کند</w:t>
      </w:r>
      <w:r w:rsidR="00115326" w:rsidRPr="008F7F61">
        <w:rPr>
          <w:rFonts w:hint="cs"/>
          <w:rtl/>
        </w:rPr>
        <w:t xml:space="preserve"> و </w:t>
      </w:r>
      <w:r w:rsidRPr="008F7F61">
        <w:rPr>
          <w:rFonts w:hint="cs"/>
          <w:rtl/>
        </w:rPr>
        <w:t xml:space="preserve">ظاهر عبارت که مستدل به </w:t>
      </w:r>
      <w:r w:rsidR="00115326" w:rsidRPr="008F7F61">
        <w:rPr>
          <w:rFonts w:hint="cs"/>
          <w:rtl/>
        </w:rPr>
        <w:t>آن</w:t>
      </w:r>
      <w:r w:rsidRPr="008F7F61">
        <w:rPr>
          <w:rFonts w:hint="cs"/>
          <w:rtl/>
        </w:rPr>
        <w:t xml:space="preserve"> تمسک کرده است</w:t>
      </w:r>
      <w:r w:rsidR="00115326" w:rsidRPr="008F7F61">
        <w:rPr>
          <w:rFonts w:hint="cs"/>
          <w:rtl/>
        </w:rPr>
        <w:t>،</w:t>
      </w:r>
      <w:r w:rsidRPr="008F7F61">
        <w:rPr>
          <w:rFonts w:hint="cs"/>
          <w:rtl/>
        </w:rPr>
        <w:t xml:space="preserve"> بیش از این دلالت ن</w:t>
      </w:r>
      <w:r w:rsidR="0049599C" w:rsidRPr="008F7F61">
        <w:rPr>
          <w:rFonts w:hint="cs"/>
          <w:rtl/>
        </w:rPr>
        <w:t>می‌کند</w:t>
      </w:r>
      <w:r w:rsidRPr="008F7F61">
        <w:rPr>
          <w:rFonts w:hint="cs"/>
          <w:rtl/>
        </w:rPr>
        <w:t xml:space="preserve">. </w:t>
      </w:r>
    </w:p>
    <w:p w14:paraId="719918C0" w14:textId="77777777" w:rsidR="00115326" w:rsidRPr="008F7F61" w:rsidRDefault="00000000" w:rsidP="00115326">
      <w:pPr>
        <w:pStyle w:val="Heading2"/>
        <w:rPr>
          <w:rtl/>
        </w:rPr>
      </w:pPr>
      <w:bookmarkStart w:id="1028" w:name="_Toc137458342"/>
      <w:r w:rsidRPr="008F7F61">
        <w:rPr>
          <w:rFonts w:hint="cs"/>
          <w:rtl/>
        </w:rPr>
        <w:t>اشکال چهارم: احتیاط در مورد روایت، خلاف قول عامه است و نمی</w:t>
      </w:r>
      <w:r w:rsidRPr="008F7F61">
        <w:rPr>
          <w:rFonts w:hint="eastAsia"/>
          <w:rtl/>
        </w:rPr>
        <w:t>‌</w:t>
      </w:r>
      <w:r w:rsidRPr="008F7F61">
        <w:rPr>
          <w:rFonts w:hint="cs"/>
          <w:rtl/>
        </w:rPr>
        <w:t>تواند تقیه</w:t>
      </w:r>
      <w:r w:rsidRPr="008F7F61">
        <w:rPr>
          <w:rFonts w:hint="eastAsia"/>
          <w:rtl/>
        </w:rPr>
        <w:t>‌</w:t>
      </w:r>
      <w:r w:rsidRPr="008F7F61">
        <w:rPr>
          <w:rFonts w:hint="cs"/>
          <w:rtl/>
        </w:rPr>
        <w:t>ای باشد</w:t>
      </w:r>
      <w:bookmarkEnd w:id="1028"/>
    </w:p>
    <w:p w14:paraId="19578273" w14:textId="77777777" w:rsidR="001A24CC" w:rsidRPr="008F7F61" w:rsidRDefault="00000000" w:rsidP="00115326">
      <w:pPr>
        <w:rPr>
          <w:rFonts w:ascii="NoorLotus" w:hAnsi="NoorLotus"/>
          <w:rtl/>
        </w:rPr>
      </w:pPr>
      <w:r w:rsidRPr="008F7F61">
        <w:rPr>
          <w:rFonts w:ascii="NoorLotus" w:hAnsi="NoorLotus" w:hint="cs"/>
          <w:rtl/>
        </w:rPr>
        <w:t>اشکال چهارم، اینست که آنچه مرحوم شیخ فرموده است که امام در مقام بیان حکم واقعی و ذهاب حمره به نحو تقیه</w:t>
      </w:r>
      <w:r w:rsidRPr="008F7F61">
        <w:rPr>
          <w:rFonts w:ascii="NoorLotus" w:hAnsi="NoorLotus" w:hint="eastAsia"/>
          <w:rtl/>
        </w:rPr>
        <w:t>‌</w:t>
      </w:r>
      <w:r w:rsidRPr="008F7F61">
        <w:rPr>
          <w:rFonts w:ascii="NoorLotus" w:hAnsi="NoorLotus" w:hint="cs"/>
          <w:rtl/>
        </w:rPr>
        <w:t xml:space="preserve">ای است، </w:t>
      </w:r>
      <w:r w:rsidR="00115326" w:rsidRPr="008F7F61">
        <w:rPr>
          <w:rFonts w:ascii="NoorLotus" w:hAnsi="NoorLotus" w:hint="cs"/>
          <w:rtl/>
        </w:rPr>
        <w:t>و امر امام</w:t>
      </w:r>
      <w:r w:rsidR="004230AE" w:rsidRPr="008F7F61">
        <w:rPr>
          <w:rFonts w:ascii="NoorLotus" w:hAnsi="NoorLotus" w:hint="cs"/>
          <w:rtl/>
        </w:rPr>
        <w:t xml:space="preserve"> به احتیاط استحبابی است، درست نیست. </w:t>
      </w:r>
      <w:r w:rsidR="0049599C" w:rsidRPr="008F7F61">
        <w:rPr>
          <w:rFonts w:ascii="NoorLotus" w:hAnsi="NoorLotus" w:hint="cs"/>
          <w:rtl/>
        </w:rPr>
        <w:t>می‌گوید</w:t>
      </w:r>
      <w:r w:rsidR="004230AE" w:rsidRPr="008F7F61">
        <w:rPr>
          <w:rFonts w:ascii="NoorLotus" w:hAnsi="NoorLotus" w:hint="cs"/>
          <w:rtl/>
        </w:rPr>
        <w:t xml:space="preserve"> تقیه در جایی است که </w:t>
      </w:r>
      <w:r w:rsidR="00AA71DB" w:rsidRPr="008F7F61">
        <w:rPr>
          <w:rFonts w:ascii="NoorLotus" w:hAnsi="NoorLotus" w:hint="cs"/>
          <w:rtl/>
        </w:rPr>
        <w:t xml:space="preserve">خلاف مقصود باشد ولی </w:t>
      </w:r>
      <w:r w:rsidR="00115326" w:rsidRPr="008F7F61">
        <w:rPr>
          <w:rFonts w:ascii="NoorLotus" w:hAnsi="NoorLotus" w:hint="cs"/>
          <w:rtl/>
        </w:rPr>
        <w:t xml:space="preserve">ما را </w:t>
      </w:r>
      <w:r w:rsidR="00AA71DB" w:rsidRPr="008F7F61">
        <w:rPr>
          <w:rFonts w:ascii="NoorLotus" w:hAnsi="NoorLotus" w:hint="cs"/>
          <w:rtl/>
        </w:rPr>
        <w:t>به آن مقصود واقعی برساند. مثلا امام می</w:t>
      </w:r>
      <w:r w:rsidR="00115326" w:rsidRPr="008F7F61">
        <w:rPr>
          <w:rFonts w:ascii="NoorLotus" w:hAnsi="NoorLotus" w:hint="eastAsia"/>
          <w:rtl/>
        </w:rPr>
        <w:t>‌</w:t>
      </w:r>
      <w:r w:rsidR="00AA71DB" w:rsidRPr="008F7F61">
        <w:rPr>
          <w:rFonts w:ascii="NoorLotus" w:hAnsi="NoorLotus" w:hint="cs"/>
          <w:rtl/>
        </w:rPr>
        <w:t>خواهد طوری وانمود کند که ما حرف شما را می</w:t>
      </w:r>
      <w:r w:rsidR="00115326" w:rsidRPr="008F7F61">
        <w:rPr>
          <w:rFonts w:ascii="NoorLotus" w:hAnsi="NoorLotus" w:hint="eastAsia"/>
          <w:rtl/>
        </w:rPr>
        <w:t>‌</w:t>
      </w:r>
      <w:r w:rsidR="00AA71DB" w:rsidRPr="008F7F61">
        <w:rPr>
          <w:rFonts w:ascii="NoorLotus" w:hAnsi="NoorLotus" w:hint="cs"/>
          <w:rtl/>
        </w:rPr>
        <w:t>زنیم. در تقیه اینطور است. طوری وانمود</w:t>
      </w:r>
      <w:r w:rsidR="00115326" w:rsidRPr="008F7F61">
        <w:rPr>
          <w:rFonts w:ascii="NoorLotus" w:hAnsi="NoorLotus" w:hint="cs"/>
          <w:rtl/>
        </w:rPr>
        <w:t xml:space="preserve"> کند که حرفش مخالف عامه نباشد. آ</w:t>
      </w:r>
      <w:r w:rsidR="00AA71DB" w:rsidRPr="008F7F61">
        <w:rPr>
          <w:rFonts w:ascii="NoorLotus" w:hAnsi="NoorLotus" w:hint="cs"/>
          <w:rtl/>
        </w:rPr>
        <w:t xml:space="preserve">قای وحید دقتی کرده است که این احتیاط در اینجا، خلاف قول عامه است. </w:t>
      </w:r>
      <w:r w:rsidR="00B92564" w:rsidRPr="008F7F61">
        <w:rPr>
          <w:rFonts w:ascii="NoorLotus" w:hAnsi="NoorLotus" w:hint="cs"/>
          <w:rtl/>
        </w:rPr>
        <w:t>نکته جالبی است. احتیاط در اینجا خل</w:t>
      </w:r>
      <w:r w:rsidR="00115326" w:rsidRPr="008F7F61">
        <w:rPr>
          <w:rFonts w:ascii="NoorLotus" w:hAnsi="NoorLotus" w:hint="cs"/>
          <w:rtl/>
        </w:rPr>
        <w:t>اف قول عامه است. در اینصورت،</w:t>
      </w:r>
      <w:r w:rsidR="00B92564" w:rsidRPr="008F7F61">
        <w:rPr>
          <w:rFonts w:ascii="NoorLotus" w:hAnsi="NoorLotus" w:hint="cs"/>
          <w:rtl/>
        </w:rPr>
        <w:t xml:space="preserve"> چطور تقیه کرده است با بیان احتیاط؟! مرحوم شیخ </w:t>
      </w:r>
      <w:r w:rsidR="0049599C" w:rsidRPr="008F7F61">
        <w:rPr>
          <w:rFonts w:ascii="NoorLotus" w:hAnsi="NoorLotus" w:hint="cs"/>
          <w:rtl/>
        </w:rPr>
        <w:t>می‌فرماید</w:t>
      </w:r>
      <w:r w:rsidR="00B92564" w:rsidRPr="008F7F61">
        <w:rPr>
          <w:rFonts w:ascii="NoorLotus" w:hAnsi="NoorLotus" w:hint="cs"/>
          <w:rtl/>
        </w:rPr>
        <w:t xml:space="preserve"> اگر شبهه حکمیه باشد، خلاف منصب امامت است </w:t>
      </w:r>
      <w:r w:rsidR="00115326" w:rsidRPr="008F7F61">
        <w:rPr>
          <w:rFonts w:ascii="NoorLotus" w:hAnsi="NoorLotus" w:hint="cs"/>
          <w:rtl/>
        </w:rPr>
        <w:t>اما</w:t>
      </w:r>
      <w:r w:rsidR="00B92564" w:rsidRPr="008F7F61">
        <w:rPr>
          <w:rFonts w:ascii="NoorLotus" w:hAnsi="NoorLotus" w:hint="cs"/>
          <w:rtl/>
        </w:rPr>
        <w:t xml:space="preserve"> اگر گفتیم شبهه حکمیه است مجبوریم بگوییم </w:t>
      </w:r>
      <w:r w:rsidR="00115326" w:rsidRPr="008F7F61">
        <w:rPr>
          <w:rFonts w:ascii="NoorLotus" w:hAnsi="NoorLotus" w:hint="cs"/>
          <w:rtl/>
        </w:rPr>
        <w:t>«</w:t>
      </w:r>
      <w:r w:rsidR="00B92564" w:rsidRPr="008F7F61">
        <w:rPr>
          <w:rFonts w:ascii="NoorLotus" w:hAnsi="NoorLotus" w:hint="cs"/>
          <w:rtl/>
        </w:rPr>
        <w:t>اری لک ان تنتظر</w:t>
      </w:r>
      <w:r w:rsidR="00115326" w:rsidRPr="008F7F61">
        <w:rPr>
          <w:rFonts w:ascii="NoorLotus" w:hAnsi="NoorLotus" w:hint="cs"/>
          <w:rtl/>
        </w:rPr>
        <w:t>»</w:t>
      </w:r>
      <w:r w:rsidR="00B92564" w:rsidRPr="008F7F61">
        <w:rPr>
          <w:rFonts w:ascii="NoorLotus" w:hAnsi="NoorLotus" w:hint="cs"/>
          <w:rtl/>
        </w:rPr>
        <w:t xml:space="preserve"> که از آن استشمام استحباب </w:t>
      </w:r>
      <w:r w:rsidR="0049599C" w:rsidRPr="008F7F61">
        <w:rPr>
          <w:rFonts w:ascii="NoorLotus" w:hAnsi="NoorLotus" w:hint="cs"/>
          <w:rtl/>
        </w:rPr>
        <w:t>می‌شود</w:t>
      </w:r>
      <w:r w:rsidR="00B92564" w:rsidRPr="008F7F61">
        <w:rPr>
          <w:rFonts w:ascii="NoorLotus" w:hAnsi="NoorLotus" w:hint="cs"/>
          <w:rtl/>
        </w:rPr>
        <w:t xml:space="preserve">، برای اینست که امام تقیه </w:t>
      </w:r>
      <w:r w:rsidR="0049599C" w:rsidRPr="008F7F61">
        <w:rPr>
          <w:rFonts w:ascii="NoorLotus" w:hAnsi="NoorLotus" w:hint="cs"/>
          <w:rtl/>
        </w:rPr>
        <w:t>می‌کند</w:t>
      </w:r>
      <w:r w:rsidR="00B92564" w:rsidRPr="008F7F61">
        <w:rPr>
          <w:rFonts w:ascii="NoorLotus" w:hAnsi="NoorLotus" w:hint="cs"/>
          <w:rtl/>
        </w:rPr>
        <w:t xml:space="preserve"> و مقصود امام ذهاب حمره مشرقیه است ولی طوری عبارت را بیان کرده است که گویا احتیاط </w:t>
      </w:r>
      <w:r w:rsidR="0049599C" w:rsidRPr="008F7F61">
        <w:rPr>
          <w:rFonts w:ascii="NoorLotus" w:hAnsi="NoorLotus" w:hint="cs"/>
          <w:rtl/>
        </w:rPr>
        <w:t>می‌کند</w:t>
      </w:r>
      <w:r w:rsidR="00B92564" w:rsidRPr="008F7F61">
        <w:rPr>
          <w:rFonts w:ascii="NoorLotus" w:hAnsi="NoorLotus" w:hint="cs"/>
          <w:rtl/>
        </w:rPr>
        <w:t xml:space="preserve"> و احتیاط هم همیشه حسن است</w:t>
      </w:r>
      <w:r w:rsidR="00115326" w:rsidRPr="008F7F61">
        <w:rPr>
          <w:rFonts w:ascii="NoorLotus" w:hAnsi="NoorLotus" w:hint="cs"/>
          <w:rtl/>
        </w:rPr>
        <w:t>،</w:t>
      </w:r>
      <w:r w:rsidR="00B92564" w:rsidRPr="008F7F61">
        <w:rPr>
          <w:rFonts w:ascii="NoorLotus" w:hAnsi="NoorLotus" w:hint="cs"/>
          <w:rtl/>
        </w:rPr>
        <w:t xml:space="preserve"> حتی عند العامه. </w:t>
      </w:r>
    </w:p>
    <w:p w14:paraId="4D3443A1" w14:textId="77777777" w:rsidR="00B92564" w:rsidRPr="008F7F61" w:rsidRDefault="00000000" w:rsidP="00734089">
      <w:pPr>
        <w:rPr>
          <w:rFonts w:ascii="NoorLotus" w:hAnsi="NoorLotus"/>
          <w:rtl/>
        </w:rPr>
      </w:pPr>
      <w:r w:rsidRPr="008F7F61">
        <w:rPr>
          <w:rFonts w:ascii="NoorLotus" w:hAnsi="NoorLotus" w:hint="cs"/>
          <w:rtl/>
        </w:rPr>
        <w:t xml:space="preserve">آقای وحید </w:t>
      </w:r>
      <w:r w:rsidR="0049599C" w:rsidRPr="008F7F61">
        <w:rPr>
          <w:rFonts w:ascii="NoorLotus" w:hAnsi="NoorLotus" w:hint="cs"/>
          <w:rtl/>
        </w:rPr>
        <w:t>می‌فرماید</w:t>
      </w:r>
      <w:r w:rsidRPr="008F7F61">
        <w:rPr>
          <w:rFonts w:ascii="NoorLotus" w:hAnsi="NoorLotus" w:hint="cs"/>
          <w:rtl/>
        </w:rPr>
        <w:t xml:space="preserve"> این کلام درستی نیست. احتیاط در اینجا موافق قول عامه نیست تا مشکل را حل کند</w:t>
      </w:r>
      <w:r w:rsidR="00734089" w:rsidRPr="008F7F61">
        <w:rPr>
          <w:rFonts w:ascii="NoorLotus" w:hAnsi="NoorLotus" w:hint="cs"/>
          <w:rtl/>
        </w:rPr>
        <w:t>،</w:t>
      </w:r>
      <w:r w:rsidRPr="008F7F61">
        <w:rPr>
          <w:rFonts w:ascii="NoorLotus" w:hAnsi="NoorLotus" w:hint="cs"/>
          <w:rtl/>
        </w:rPr>
        <w:t xml:space="preserve"> چون هم به لحاظ اقوال اهل سنت و هم به لحاظ رو</w:t>
      </w:r>
      <w:r w:rsidR="00734089" w:rsidRPr="008F7F61">
        <w:rPr>
          <w:rFonts w:ascii="NoorLotus" w:hAnsi="NoorLotus" w:hint="cs"/>
          <w:rtl/>
        </w:rPr>
        <w:t>ایاتشان با استتار قرص، أ</w:t>
      </w:r>
      <w:r w:rsidRPr="008F7F61">
        <w:rPr>
          <w:rFonts w:ascii="NoorLotus" w:hAnsi="NoorLotus" w:hint="cs"/>
          <w:rtl/>
        </w:rPr>
        <w:t xml:space="preserve">فضل اعمال اینست که به استتار نماز بخوانند. پس </w:t>
      </w:r>
      <w:r w:rsidR="00734089" w:rsidRPr="008F7F61">
        <w:rPr>
          <w:rFonts w:ascii="NoorLotus" w:hAnsi="NoorLotus" w:hint="cs"/>
          <w:rtl/>
        </w:rPr>
        <w:t>«</w:t>
      </w:r>
      <w:r w:rsidRPr="008F7F61">
        <w:rPr>
          <w:rFonts w:ascii="NoorLotus" w:hAnsi="NoorLotus" w:hint="cs"/>
          <w:rtl/>
        </w:rPr>
        <w:t>اری لک ان تنتظر</w:t>
      </w:r>
      <w:r w:rsidR="00734089" w:rsidRPr="008F7F61">
        <w:rPr>
          <w:rFonts w:ascii="NoorLotus" w:hAnsi="NoorLotus" w:hint="cs"/>
          <w:rtl/>
        </w:rPr>
        <w:t>»</w:t>
      </w:r>
      <w:r w:rsidRPr="008F7F61">
        <w:rPr>
          <w:rFonts w:ascii="NoorLotus" w:hAnsi="NoorLotus" w:hint="cs"/>
          <w:rtl/>
        </w:rPr>
        <w:t xml:space="preserve"> </w:t>
      </w:r>
      <w:r w:rsidR="00734089" w:rsidRPr="008F7F61">
        <w:rPr>
          <w:rFonts w:ascii="NoorLotus" w:hAnsi="NoorLotus" w:hint="cs"/>
          <w:rtl/>
        </w:rPr>
        <w:t xml:space="preserve">که تاخیر بیندازید از باب احتیاط، چه معنایی دارد؟! </w:t>
      </w:r>
    </w:p>
    <w:p w14:paraId="691346C3" w14:textId="77777777" w:rsidR="00B92564" w:rsidRPr="008F7F61" w:rsidRDefault="00000000" w:rsidP="00DC47E8">
      <w:pPr>
        <w:rPr>
          <w:rFonts w:ascii="NoorLotus" w:hAnsi="NoorLotus"/>
          <w:rtl/>
        </w:rPr>
      </w:pPr>
      <w:r w:rsidRPr="008F7F61">
        <w:rPr>
          <w:rFonts w:ascii="NoorLotus" w:hAnsi="NoorLotus" w:hint="cs"/>
          <w:rtl/>
        </w:rPr>
        <w:t xml:space="preserve">مرحوم شیخ فرمود «أری لک ان تنتظر» از باب احتیاط است </w:t>
      </w:r>
      <w:r w:rsidR="00ED5B28" w:rsidRPr="008F7F61">
        <w:rPr>
          <w:rFonts w:ascii="NoorLotus" w:hAnsi="NoorLotus" w:hint="cs"/>
          <w:rtl/>
        </w:rPr>
        <w:t>و امام به جای اینکه بگوید آقای سائل جواب تو اینست که ذهاب حمره مشرقیه موضوع حکم است</w:t>
      </w:r>
      <w:r w:rsidRPr="008F7F61">
        <w:rPr>
          <w:rFonts w:ascii="NoorLotus" w:hAnsi="NoorLotus" w:hint="cs"/>
          <w:rtl/>
        </w:rPr>
        <w:t>،</w:t>
      </w:r>
      <w:r w:rsidR="00ED5B28" w:rsidRPr="008F7F61">
        <w:rPr>
          <w:rFonts w:ascii="NoorLotus" w:hAnsi="NoorLotus" w:hint="cs"/>
          <w:rtl/>
        </w:rPr>
        <w:t xml:space="preserve"> </w:t>
      </w:r>
      <w:r w:rsidRPr="008F7F61">
        <w:rPr>
          <w:rFonts w:ascii="NoorLotus" w:hAnsi="NoorLotus" w:hint="cs"/>
          <w:rtl/>
        </w:rPr>
        <w:t>و</w:t>
      </w:r>
      <w:r w:rsidR="00ED5B28" w:rsidRPr="008F7F61">
        <w:rPr>
          <w:rFonts w:ascii="NoorLotus" w:hAnsi="NoorLotus" w:hint="cs"/>
          <w:rtl/>
        </w:rPr>
        <w:t xml:space="preserve"> اهل سنت به این قائل نیستند و </w:t>
      </w:r>
      <w:r w:rsidRPr="008F7F61">
        <w:rPr>
          <w:rFonts w:ascii="NoorLotus" w:hAnsi="NoorLotus" w:hint="cs"/>
          <w:rtl/>
        </w:rPr>
        <w:t>در محیط اهل سنت بوده</w:t>
      </w:r>
      <w:r w:rsidRPr="008F7F61">
        <w:rPr>
          <w:rFonts w:ascii="NoorLotus" w:hAnsi="NoorLotus" w:hint="eastAsia"/>
          <w:rtl/>
        </w:rPr>
        <w:t>‌</w:t>
      </w:r>
      <w:r w:rsidRPr="008F7F61">
        <w:rPr>
          <w:rFonts w:ascii="NoorLotus" w:hAnsi="NoorLotus" w:hint="cs"/>
          <w:rtl/>
        </w:rPr>
        <w:t>ا</w:t>
      </w:r>
      <w:r w:rsidR="00ED5B28" w:rsidRPr="008F7F61">
        <w:rPr>
          <w:rFonts w:ascii="NoorLotus" w:hAnsi="NoorLotus" w:hint="cs"/>
          <w:rtl/>
        </w:rPr>
        <w:t xml:space="preserve">ند، امام به این تصریح نکرده است و یک عبارتی </w:t>
      </w:r>
      <w:r w:rsidRPr="008F7F61">
        <w:rPr>
          <w:rFonts w:ascii="NoorLotus" w:hAnsi="NoorLotus" w:hint="cs"/>
          <w:rtl/>
        </w:rPr>
        <w:t>فرموده</w:t>
      </w:r>
      <w:r w:rsidR="00ED5B28" w:rsidRPr="008F7F61">
        <w:rPr>
          <w:rFonts w:ascii="NoorLotus" w:hAnsi="NoorLotus" w:hint="cs"/>
          <w:rtl/>
        </w:rPr>
        <w:t xml:space="preserve"> </w:t>
      </w:r>
      <w:r w:rsidRPr="008F7F61">
        <w:rPr>
          <w:rFonts w:ascii="NoorLotus" w:hAnsi="NoorLotus" w:hint="cs"/>
          <w:rtl/>
        </w:rPr>
        <w:t>است</w:t>
      </w:r>
      <w:r w:rsidR="00ED5B28" w:rsidRPr="008F7F61">
        <w:rPr>
          <w:rFonts w:ascii="NoorLotus" w:hAnsi="NoorLotus" w:hint="cs"/>
          <w:rtl/>
        </w:rPr>
        <w:t xml:space="preserve"> که فی الواقع وجوب احتیاط منظور امام است</w:t>
      </w:r>
      <w:r w:rsidRPr="008F7F61">
        <w:rPr>
          <w:rFonts w:ascii="NoorLotus" w:hAnsi="NoorLotus" w:hint="cs"/>
          <w:rtl/>
        </w:rPr>
        <w:t>،</w:t>
      </w:r>
      <w:r w:rsidR="00ED5B28" w:rsidRPr="008F7F61">
        <w:rPr>
          <w:rFonts w:ascii="NoorLotus" w:hAnsi="NoorLotus" w:hint="cs"/>
          <w:rtl/>
        </w:rPr>
        <w:t xml:space="preserve"> ولی جوری گفته است که با قول عامه هم </w:t>
      </w:r>
      <w:r w:rsidRPr="008F7F61">
        <w:rPr>
          <w:rFonts w:ascii="NoorLotus" w:hAnsi="NoorLotus" w:hint="cs"/>
          <w:rtl/>
        </w:rPr>
        <w:t>بسازد و آن استحباب احتیاط است. آ</w:t>
      </w:r>
      <w:r w:rsidR="00ED5B28" w:rsidRPr="008F7F61">
        <w:rPr>
          <w:rFonts w:ascii="NoorLotus" w:hAnsi="NoorLotus" w:hint="cs"/>
          <w:rtl/>
        </w:rPr>
        <w:t xml:space="preserve">قای وحید </w:t>
      </w:r>
      <w:r w:rsidR="0049599C" w:rsidRPr="008F7F61">
        <w:rPr>
          <w:rFonts w:ascii="NoorLotus" w:hAnsi="NoorLotus" w:hint="cs"/>
          <w:rtl/>
        </w:rPr>
        <w:t>می‌گوید</w:t>
      </w:r>
      <w:r w:rsidRPr="008F7F61">
        <w:rPr>
          <w:rFonts w:ascii="NoorLotus" w:hAnsi="NoorLotus" w:hint="cs"/>
          <w:rtl/>
        </w:rPr>
        <w:t xml:space="preserve"> مگر در این بحث، </w:t>
      </w:r>
      <w:r w:rsidR="00ED5B28" w:rsidRPr="008F7F61">
        <w:rPr>
          <w:rFonts w:ascii="NoorLotus" w:hAnsi="NoorLotus" w:hint="cs"/>
          <w:rtl/>
        </w:rPr>
        <w:t>استحباب احتیاط</w:t>
      </w:r>
      <w:r w:rsidRPr="008F7F61">
        <w:rPr>
          <w:rFonts w:ascii="NoorLotus" w:hAnsi="NoorLotus" w:hint="cs"/>
          <w:rtl/>
        </w:rPr>
        <w:t>،</w:t>
      </w:r>
      <w:r w:rsidR="00ED5B28" w:rsidRPr="008F7F61">
        <w:rPr>
          <w:rFonts w:ascii="NoorLotus" w:hAnsi="NoorLotus" w:hint="cs"/>
          <w:rtl/>
        </w:rPr>
        <w:t xml:space="preserve"> قول عامه است؟ ایشان </w:t>
      </w:r>
      <w:r w:rsidR="0049599C" w:rsidRPr="008F7F61">
        <w:rPr>
          <w:rFonts w:ascii="NoorLotus" w:hAnsi="NoorLotus" w:hint="cs"/>
          <w:rtl/>
        </w:rPr>
        <w:t>می‌گوید</w:t>
      </w:r>
      <w:r w:rsidR="00ED5B28" w:rsidRPr="008F7F61">
        <w:rPr>
          <w:rFonts w:ascii="NoorLotus" w:hAnsi="NoorLotus" w:hint="cs"/>
          <w:rtl/>
        </w:rPr>
        <w:t xml:space="preserve"> نیست. نه قولا و نه روایتا. ایشان روایت آورده است که افضل اعمال </w:t>
      </w:r>
      <w:r w:rsidR="00F0729E" w:rsidRPr="008F7F61">
        <w:rPr>
          <w:rFonts w:ascii="NoorLotus" w:hAnsi="NoorLotus" w:hint="cs"/>
          <w:rtl/>
        </w:rPr>
        <w:t>اتیان به صلاة است به مجرد استتار قرص و قولشان هم همین است. ایش</w:t>
      </w:r>
      <w:r w:rsidRPr="008F7F61">
        <w:rPr>
          <w:rFonts w:ascii="NoorLotus" w:hAnsi="NoorLotus" w:hint="cs"/>
          <w:rtl/>
        </w:rPr>
        <w:t xml:space="preserve">ان فرموده است که مثل ترمذی گفته </w:t>
      </w:r>
      <w:r w:rsidR="00F0729E" w:rsidRPr="008F7F61">
        <w:rPr>
          <w:rFonts w:ascii="NoorLotus" w:hAnsi="NoorLotus" w:hint="cs"/>
          <w:rtl/>
        </w:rPr>
        <w:t xml:space="preserve">است که اجماع اهل علم شده است </w:t>
      </w:r>
      <w:r w:rsidR="00591A9D" w:rsidRPr="008F7F61">
        <w:rPr>
          <w:rFonts w:ascii="NoorLotus" w:hAnsi="NoorLotus" w:hint="cs"/>
          <w:rtl/>
        </w:rPr>
        <w:t xml:space="preserve">بر </w:t>
      </w:r>
      <w:r w:rsidRPr="008F7F61">
        <w:rPr>
          <w:rFonts w:ascii="NoorLotus" w:hAnsi="NoorLotus" w:hint="cs"/>
          <w:rtl/>
        </w:rPr>
        <w:t>«</w:t>
      </w:r>
      <w:r w:rsidR="00591A9D" w:rsidRPr="008F7F61">
        <w:rPr>
          <w:rFonts w:ascii="NoorLotus" w:hAnsi="NoorLotus" w:hint="cs"/>
          <w:rtl/>
        </w:rPr>
        <w:t>کون</w:t>
      </w:r>
      <w:r w:rsidRPr="008F7F61">
        <w:rPr>
          <w:rFonts w:ascii="NoorLotus" w:hAnsi="NoorLotus" w:hint="cs"/>
          <w:rtl/>
        </w:rPr>
        <w:t xml:space="preserve"> الأف</w:t>
      </w:r>
      <w:r w:rsidR="00591A9D" w:rsidRPr="008F7F61">
        <w:rPr>
          <w:rFonts w:ascii="NoorLotus" w:hAnsi="NoorLotus" w:hint="cs"/>
          <w:rtl/>
        </w:rPr>
        <w:t>ضل الاتیان بصلاة المغرب بمجرد است</w:t>
      </w:r>
      <w:r w:rsidRPr="008F7F61">
        <w:rPr>
          <w:rFonts w:ascii="NoorLotus" w:hAnsi="NoorLotus" w:hint="cs"/>
          <w:rtl/>
        </w:rPr>
        <w:t>تار القرص».</w:t>
      </w:r>
    </w:p>
    <w:p w14:paraId="238E876D" w14:textId="77777777" w:rsidR="00DC47E8" w:rsidRPr="008F7F61" w:rsidRDefault="00000000" w:rsidP="00DC47E8">
      <w:pPr>
        <w:rPr>
          <w:rFonts w:ascii="NoorLotus" w:hAnsi="NoorLotus"/>
          <w:rtl/>
        </w:rPr>
      </w:pPr>
      <w:r w:rsidRPr="008F7F61">
        <w:rPr>
          <w:rFonts w:ascii="NoorLotus" w:hAnsi="NoorLotus" w:hint="cs"/>
          <w:color w:val="FF0000"/>
          <w:rtl/>
        </w:rPr>
        <w:t>سوال</w:t>
      </w:r>
      <w:r w:rsidRPr="008F7F61">
        <w:rPr>
          <w:rFonts w:ascii="NoorLotus" w:hAnsi="NoorLotus" w:hint="cs"/>
          <w:rtl/>
        </w:rPr>
        <w:t xml:space="preserve">: منافاتی با استحباب مخالف ندارد. </w:t>
      </w:r>
    </w:p>
    <w:p w14:paraId="2DEE193F" w14:textId="77777777" w:rsidR="00591A9D" w:rsidRPr="008F7F61" w:rsidRDefault="00000000" w:rsidP="00DC47E8">
      <w:pPr>
        <w:rPr>
          <w:rFonts w:ascii="NoorLotus" w:hAnsi="NoorLotus"/>
          <w:rtl/>
        </w:rPr>
      </w:pPr>
      <w:r w:rsidRPr="008F7F61">
        <w:rPr>
          <w:rFonts w:hint="cs"/>
          <w:color w:val="FF0000"/>
          <w:rtl/>
        </w:rPr>
        <w:t>پاسخ</w:t>
      </w:r>
      <w:r w:rsidRPr="008F7F61">
        <w:rPr>
          <w:rFonts w:hint="cs"/>
          <w:rtl/>
        </w:rPr>
        <w:t>: خلاف افضل بگوییم مستحب است؟!</w:t>
      </w:r>
      <w:r w:rsidR="00DC47E8" w:rsidRPr="008F7F61">
        <w:rPr>
          <w:rFonts w:hint="cs"/>
          <w:rtl/>
        </w:rPr>
        <w:t xml:space="preserve"> </w:t>
      </w:r>
      <w:r w:rsidRPr="008F7F61">
        <w:rPr>
          <w:rFonts w:ascii="NoorLotus" w:hAnsi="NoorLotus" w:hint="cs"/>
          <w:rtl/>
        </w:rPr>
        <w:t xml:space="preserve">اگر گفتند که افضل اعمال اینست که شما مشغول بشوید و بعد بگوییم </w:t>
      </w:r>
      <w:r w:rsidR="00DC47E8" w:rsidRPr="008F7F61">
        <w:rPr>
          <w:rFonts w:ascii="NoorLotus" w:hAnsi="NoorLotus" w:hint="cs"/>
          <w:rtl/>
        </w:rPr>
        <w:t>«</w:t>
      </w:r>
      <w:r w:rsidRPr="008F7F61">
        <w:rPr>
          <w:rFonts w:ascii="NoorLotus" w:hAnsi="NoorLotus" w:hint="cs"/>
          <w:rtl/>
        </w:rPr>
        <w:t>اری لک الاحتیاط</w:t>
      </w:r>
      <w:r w:rsidR="00DC47E8" w:rsidRPr="008F7F61">
        <w:rPr>
          <w:rFonts w:ascii="NoorLotus" w:hAnsi="NoorLotus" w:hint="cs"/>
          <w:rtl/>
        </w:rPr>
        <w:t>»، این چ</w:t>
      </w:r>
      <w:r w:rsidRPr="008F7F61">
        <w:rPr>
          <w:rFonts w:ascii="NoorLotus" w:hAnsi="NoorLotus" w:hint="cs"/>
          <w:rtl/>
        </w:rPr>
        <w:t>ه احتیاطی است که خلاف افضل احتیاط کنند؟!</w:t>
      </w:r>
    </w:p>
    <w:p w14:paraId="224B45A7" w14:textId="77777777" w:rsidR="00B23DEB" w:rsidRPr="008F7F61" w:rsidRDefault="00000000" w:rsidP="00B23DEB">
      <w:pPr>
        <w:pStyle w:val="Heading2"/>
        <w:rPr>
          <w:rFonts w:ascii="Calibri" w:hAnsi="Calibri"/>
          <w:rtl/>
        </w:rPr>
      </w:pPr>
      <w:bookmarkStart w:id="1029" w:name="_Toc137458343"/>
      <w:r w:rsidRPr="008F7F61">
        <w:rPr>
          <w:rFonts w:hint="cs"/>
          <w:rtl/>
        </w:rPr>
        <w:t>پاسخ اشکال چهارم</w:t>
      </w:r>
      <w:bookmarkEnd w:id="1029"/>
    </w:p>
    <w:p w14:paraId="3CBBE140" w14:textId="77777777" w:rsidR="005445CB" w:rsidRPr="008F7F61" w:rsidRDefault="00000000" w:rsidP="00DC47E8">
      <w:pPr>
        <w:rPr>
          <w:rFonts w:ascii="NoorLotus" w:hAnsi="NoorLotus"/>
          <w:rtl/>
        </w:rPr>
      </w:pPr>
      <w:r w:rsidRPr="008F7F61">
        <w:rPr>
          <w:rFonts w:ascii="NoorLotus" w:hAnsi="NoorLotus" w:hint="cs"/>
          <w:rtl/>
        </w:rPr>
        <w:t xml:space="preserve">روشن است و اشکال از این جهت وارد است. ولی به نظر بنده چیزی اینجا مغفول شده است که در آن قسمی که مرحوم شیخ فرموده است ظاهر </w:t>
      </w:r>
      <w:r w:rsidR="00DC47E8" w:rsidRPr="008F7F61">
        <w:rPr>
          <w:rFonts w:ascii="NoorLotus" w:hAnsi="NoorLotus" w:hint="cs"/>
          <w:rtl/>
        </w:rPr>
        <w:t>است، اینطور در ذهنم</w:t>
      </w:r>
      <w:r w:rsidRPr="008F7F61">
        <w:rPr>
          <w:rFonts w:ascii="NoorLotus" w:hAnsi="NoorLotus" w:hint="cs"/>
          <w:rtl/>
        </w:rPr>
        <w:t xml:space="preserve"> است که عبارت شیخ اینست که می</w:t>
      </w:r>
      <w:r w:rsidR="00DC47E8" w:rsidRPr="008F7F61">
        <w:rPr>
          <w:rFonts w:ascii="NoorLotus" w:hAnsi="NoorLotus" w:hint="eastAsia"/>
          <w:rtl/>
        </w:rPr>
        <w:t>‌</w:t>
      </w:r>
      <w:r w:rsidRPr="008F7F61">
        <w:rPr>
          <w:rFonts w:ascii="NoorLotus" w:hAnsi="NoorLotus" w:hint="cs"/>
          <w:rtl/>
        </w:rPr>
        <w:t xml:space="preserve">خواهد بگوید امام جوری اظهار </w:t>
      </w:r>
      <w:r w:rsidR="0049599C" w:rsidRPr="008F7F61">
        <w:rPr>
          <w:rFonts w:ascii="NoorLotus" w:hAnsi="NoorLotus" w:hint="cs"/>
          <w:rtl/>
        </w:rPr>
        <w:t>می‌کند</w:t>
      </w:r>
      <w:r w:rsidRPr="008F7F61">
        <w:rPr>
          <w:rFonts w:ascii="NoorLotus" w:hAnsi="NoorLotus" w:hint="cs"/>
          <w:rtl/>
        </w:rPr>
        <w:t xml:space="preserve"> که دارد احتیاط </w:t>
      </w:r>
      <w:r w:rsidR="0049599C" w:rsidRPr="008F7F61">
        <w:rPr>
          <w:rFonts w:ascii="NoorLotus" w:hAnsi="NoorLotus" w:hint="cs"/>
          <w:rtl/>
        </w:rPr>
        <w:t>می‌کند</w:t>
      </w:r>
      <w:r w:rsidRPr="008F7F61">
        <w:rPr>
          <w:rFonts w:ascii="NoorLotus" w:hAnsi="NoorLotus" w:hint="cs"/>
          <w:rtl/>
        </w:rPr>
        <w:t xml:space="preserve">. چرا احتیاط </w:t>
      </w:r>
      <w:r w:rsidR="0049599C" w:rsidRPr="008F7F61">
        <w:rPr>
          <w:rFonts w:ascii="NoorLotus" w:hAnsi="NoorLotus" w:hint="cs"/>
          <w:rtl/>
        </w:rPr>
        <w:t>می‌کند</w:t>
      </w:r>
      <w:r w:rsidRPr="008F7F61">
        <w:rPr>
          <w:rFonts w:ascii="NoorLotus" w:hAnsi="NoorLotus" w:hint="cs"/>
          <w:rtl/>
        </w:rPr>
        <w:t>؟ گویا شک در استتار قرص است. نه اینکه امام شک دارد. امام از حرف سائل فهمیده است که سائل چه می</w:t>
      </w:r>
      <w:r w:rsidRPr="008F7F61">
        <w:rPr>
          <w:rFonts w:ascii="NoorLotus" w:hAnsi="NoorLotus" w:hint="eastAsia"/>
          <w:rtl/>
        </w:rPr>
        <w:t>‌</w:t>
      </w:r>
      <w:r w:rsidRPr="008F7F61">
        <w:rPr>
          <w:rFonts w:ascii="NoorLotus" w:hAnsi="NoorLotus" w:hint="cs"/>
          <w:rtl/>
        </w:rPr>
        <w:t>پرسد روی احتمال دوم که شبهه حکمیه باشد. می</w:t>
      </w:r>
      <w:r w:rsidR="00DC47E8" w:rsidRPr="008F7F61">
        <w:rPr>
          <w:rFonts w:ascii="NoorLotus" w:hAnsi="NoorLotus" w:hint="eastAsia"/>
          <w:rtl/>
        </w:rPr>
        <w:t>‌</w:t>
      </w:r>
      <w:r w:rsidRPr="008F7F61">
        <w:rPr>
          <w:rFonts w:ascii="NoorLotus" w:hAnsi="NoorLotus" w:hint="cs"/>
          <w:rtl/>
        </w:rPr>
        <w:t>داند سائل چه می</w:t>
      </w:r>
      <w:r w:rsidR="00DC47E8" w:rsidRPr="008F7F61">
        <w:rPr>
          <w:rFonts w:ascii="NoorLotus" w:hAnsi="NoorLotus" w:hint="eastAsia"/>
          <w:rtl/>
        </w:rPr>
        <w:t>‌</w:t>
      </w:r>
      <w:r w:rsidRPr="008F7F61">
        <w:rPr>
          <w:rFonts w:ascii="NoorLotus" w:hAnsi="NoorLotus" w:hint="cs"/>
          <w:rtl/>
        </w:rPr>
        <w:t>خواهد بگوید و شبهه سائل حکمیه است. یعنی امام می</w:t>
      </w:r>
      <w:r w:rsidR="00DC47E8" w:rsidRPr="008F7F61">
        <w:rPr>
          <w:rFonts w:ascii="NoorLotus" w:hAnsi="NoorLotus" w:hint="eastAsia"/>
          <w:rtl/>
        </w:rPr>
        <w:t>‌</w:t>
      </w:r>
      <w:r w:rsidRPr="008F7F61">
        <w:rPr>
          <w:rFonts w:ascii="NoorLotus" w:hAnsi="NoorLotus" w:hint="cs"/>
          <w:rtl/>
        </w:rPr>
        <w:t>داند که سائل مفروغ عنه گرفته است استتار قرص را و سوالش از حمره مشرقیه است</w:t>
      </w:r>
      <w:r w:rsidR="00DC47E8" w:rsidRPr="008F7F61">
        <w:rPr>
          <w:rFonts w:ascii="NoorLotus" w:hAnsi="NoorLotus" w:hint="cs"/>
          <w:rtl/>
        </w:rPr>
        <w:t>،</w:t>
      </w:r>
      <w:r w:rsidRPr="008F7F61">
        <w:rPr>
          <w:rFonts w:ascii="NoorLotus" w:hAnsi="NoorLotus" w:hint="cs"/>
          <w:rtl/>
        </w:rPr>
        <w:t xml:space="preserve"> ولی امام در جواب جوری بیان </w:t>
      </w:r>
      <w:r w:rsidR="0049599C" w:rsidRPr="008F7F61">
        <w:rPr>
          <w:rFonts w:ascii="NoorLotus" w:hAnsi="NoorLotus" w:hint="cs"/>
          <w:rtl/>
        </w:rPr>
        <w:t>می‌کند</w:t>
      </w:r>
      <w:r w:rsidRPr="008F7F61">
        <w:rPr>
          <w:rFonts w:ascii="NoorLotus" w:hAnsi="NoorLotus" w:hint="cs"/>
          <w:rtl/>
        </w:rPr>
        <w:t xml:space="preserve"> که گویا سائل از جزم به استتار قرص سوال کرده است و امام هم احتیاط کرده است. در عبارت ایشان اشتباه </w:t>
      </w:r>
      <w:r w:rsidR="0049599C" w:rsidRPr="008F7F61">
        <w:rPr>
          <w:rFonts w:ascii="NoorLotus" w:hAnsi="NoorLotus" w:hint="cs"/>
          <w:rtl/>
        </w:rPr>
        <w:t>می‌شود</w:t>
      </w:r>
      <w:r w:rsidR="00DC47E8" w:rsidRPr="008F7F61">
        <w:rPr>
          <w:rFonts w:ascii="NoorLotus" w:hAnsi="NoorLotus" w:hint="cs"/>
          <w:rtl/>
        </w:rPr>
        <w:t xml:space="preserve"> بین آن</w:t>
      </w:r>
      <w:r w:rsidRPr="008F7F61">
        <w:rPr>
          <w:rFonts w:ascii="NoorLotus" w:hAnsi="NoorLotus" w:hint="cs"/>
          <w:rtl/>
        </w:rPr>
        <w:t>چه که در عالم واقع مراد امام می</w:t>
      </w:r>
      <w:r w:rsidR="00DC47E8" w:rsidRPr="008F7F61">
        <w:rPr>
          <w:rFonts w:ascii="NoorLotus" w:hAnsi="NoorLotus" w:hint="eastAsia"/>
          <w:rtl/>
        </w:rPr>
        <w:t>‌</w:t>
      </w:r>
      <w:r w:rsidR="00DC47E8" w:rsidRPr="008F7F61">
        <w:rPr>
          <w:rFonts w:ascii="NoorLotus" w:hAnsi="NoorLotus" w:hint="cs"/>
          <w:rtl/>
        </w:rPr>
        <w:t>تواند باشد و بین آ</w:t>
      </w:r>
      <w:r w:rsidRPr="008F7F61">
        <w:rPr>
          <w:rFonts w:ascii="NoorLotus" w:hAnsi="NoorLotus" w:hint="cs"/>
          <w:rtl/>
        </w:rPr>
        <w:t xml:space="preserve">نچه که امام اظهار </w:t>
      </w:r>
      <w:r w:rsidR="0049599C" w:rsidRPr="008F7F61">
        <w:rPr>
          <w:rFonts w:ascii="NoorLotus" w:hAnsi="NoorLotus" w:hint="cs"/>
          <w:rtl/>
        </w:rPr>
        <w:t>می‌کند</w:t>
      </w:r>
      <w:r w:rsidR="00DC47E8" w:rsidRPr="008F7F61">
        <w:rPr>
          <w:rFonts w:ascii="NoorLotus" w:hAnsi="NoorLotus" w:hint="cs"/>
          <w:rtl/>
        </w:rPr>
        <w:t>.</w:t>
      </w:r>
      <w:r w:rsidRPr="008F7F61">
        <w:rPr>
          <w:rFonts w:ascii="NoorLotus" w:hAnsi="NoorLotus" w:hint="cs"/>
          <w:rtl/>
        </w:rPr>
        <w:t xml:space="preserve"> </w:t>
      </w:r>
      <w:r w:rsidR="00DC47E8" w:rsidRPr="008F7F61">
        <w:rPr>
          <w:rFonts w:ascii="NoorLotus" w:hAnsi="NoorLotus" w:hint="cs"/>
          <w:rtl/>
        </w:rPr>
        <w:t xml:space="preserve">در </w:t>
      </w:r>
      <w:r w:rsidRPr="008F7F61">
        <w:rPr>
          <w:rFonts w:ascii="NoorLotus" w:hAnsi="NoorLotus" w:hint="cs"/>
          <w:rtl/>
        </w:rPr>
        <w:t>قسم دوم یعنی احتمال دوم سوال سائل مفروغ عنه است که استتار قرص شده است و سوال از اینست که آیا ذهاب حمره مشرقیه موضوع حکم است یا خیر و لب</w:t>
      </w:r>
      <w:r w:rsidR="00DC47E8" w:rsidRPr="008F7F61">
        <w:rPr>
          <w:rFonts w:ascii="NoorLotus" w:hAnsi="NoorLotus" w:hint="cs"/>
          <w:rtl/>
        </w:rPr>
        <w:t>ّ</w:t>
      </w:r>
      <w:r w:rsidRPr="008F7F61">
        <w:rPr>
          <w:rFonts w:ascii="NoorLotus" w:hAnsi="NoorLotus" w:hint="cs"/>
          <w:rtl/>
        </w:rPr>
        <w:t xml:space="preserve"> سوال اینست و امام هم فهمیده </w:t>
      </w:r>
      <w:r w:rsidR="00DC47E8" w:rsidRPr="008F7F61">
        <w:rPr>
          <w:rFonts w:ascii="NoorLotus" w:hAnsi="NoorLotus" w:hint="cs"/>
          <w:rtl/>
        </w:rPr>
        <w:t xml:space="preserve">است </w:t>
      </w:r>
      <w:r w:rsidRPr="008F7F61">
        <w:rPr>
          <w:rFonts w:ascii="NoorLotus" w:hAnsi="NoorLotus" w:hint="cs"/>
          <w:rtl/>
        </w:rPr>
        <w:t>که سوال اینست و می</w:t>
      </w:r>
      <w:r w:rsidR="00DC47E8" w:rsidRPr="008F7F61">
        <w:rPr>
          <w:rFonts w:ascii="NoorLotus" w:hAnsi="NoorLotus" w:hint="eastAsia"/>
          <w:rtl/>
        </w:rPr>
        <w:t>‌</w:t>
      </w:r>
      <w:r w:rsidRPr="008F7F61">
        <w:rPr>
          <w:rFonts w:ascii="NoorLotus" w:hAnsi="NoorLotus" w:hint="cs"/>
          <w:rtl/>
        </w:rPr>
        <w:t>خواهد به واقع جواب دهد</w:t>
      </w:r>
      <w:r w:rsidR="00DC47E8" w:rsidRPr="008F7F61">
        <w:rPr>
          <w:rFonts w:ascii="NoorLotus" w:hAnsi="NoorLotus" w:hint="cs"/>
          <w:rtl/>
        </w:rPr>
        <w:t>،</w:t>
      </w:r>
      <w:r w:rsidRPr="008F7F61">
        <w:rPr>
          <w:rFonts w:ascii="NoorLotus" w:hAnsi="NoorLotus" w:hint="cs"/>
          <w:rtl/>
        </w:rPr>
        <w:t xml:space="preserve"> ولی نمی</w:t>
      </w:r>
      <w:r w:rsidR="00DC47E8" w:rsidRPr="008F7F61">
        <w:rPr>
          <w:rFonts w:ascii="NoorLotus" w:hAnsi="NoorLotus" w:hint="eastAsia"/>
          <w:rtl/>
        </w:rPr>
        <w:t>‌</w:t>
      </w:r>
      <w:r w:rsidRPr="008F7F61">
        <w:rPr>
          <w:rFonts w:ascii="NoorLotus" w:hAnsi="NoorLotus" w:hint="cs"/>
          <w:rtl/>
        </w:rPr>
        <w:t>تواند و یک جوری جواب می</w:t>
      </w:r>
      <w:r w:rsidR="00DC47E8" w:rsidRPr="008F7F61">
        <w:rPr>
          <w:rFonts w:ascii="NoorLotus" w:hAnsi="NoorLotus" w:hint="eastAsia"/>
          <w:rtl/>
        </w:rPr>
        <w:t>‌</w:t>
      </w:r>
      <w:r w:rsidRPr="008F7F61">
        <w:rPr>
          <w:rFonts w:ascii="NoorLotus" w:hAnsi="NoorLotus" w:hint="cs"/>
          <w:rtl/>
        </w:rPr>
        <w:t xml:space="preserve">دهد که اهل سنت هم خلاف ندانند. یعنی امام جوری اظهار </w:t>
      </w:r>
      <w:r w:rsidR="0049599C" w:rsidRPr="008F7F61">
        <w:rPr>
          <w:rFonts w:ascii="NoorLotus" w:hAnsi="NoorLotus" w:hint="cs"/>
          <w:rtl/>
        </w:rPr>
        <w:t>می‌کند</w:t>
      </w:r>
      <w:r w:rsidRPr="008F7F61">
        <w:rPr>
          <w:rFonts w:ascii="NoorLotus" w:hAnsi="NoorLotus" w:hint="cs"/>
          <w:rtl/>
        </w:rPr>
        <w:t xml:space="preserve"> که گویا از سوال سائل شک در استتار قرص را فهمیده است نه اینکه واقعا اینطور فهمیده است</w:t>
      </w:r>
      <w:r w:rsidR="00DC47E8" w:rsidRPr="008F7F61">
        <w:rPr>
          <w:rFonts w:ascii="NoorLotus" w:hAnsi="NoorLotus" w:hint="cs"/>
          <w:rtl/>
        </w:rPr>
        <w:t>،</w:t>
      </w:r>
      <w:r w:rsidRPr="008F7F61">
        <w:rPr>
          <w:rFonts w:ascii="NoorLotus" w:hAnsi="NoorLotus" w:hint="cs"/>
          <w:rtl/>
        </w:rPr>
        <w:t xml:space="preserve"> بلکه طوری اظهار </w:t>
      </w:r>
      <w:r w:rsidR="0049599C" w:rsidRPr="008F7F61">
        <w:rPr>
          <w:rFonts w:ascii="NoorLotus" w:hAnsi="NoorLotus" w:hint="cs"/>
          <w:rtl/>
        </w:rPr>
        <w:t>می‌کند</w:t>
      </w:r>
      <w:r w:rsidRPr="008F7F61">
        <w:rPr>
          <w:rFonts w:ascii="NoorLotus" w:hAnsi="NoorLotus" w:hint="cs"/>
          <w:rtl/>
        </w:rPr>
        <w:t xml:space="preserve"> که گویا از سوال سائل شک در استتار قرص را فهمیده است و </w:t>
      </w:r>
      <w:r w:rsidR="0049599C" w:rsidRPr="008F7F61">
        <w:rPr>
          <w:rFonts w:ascii="NoorLotus" w:hAnsi="NoorLotus" w:hint="cs"/>
          <w:rtl/>
        </w:rPr>
        <w:t>می‌گوید</w:t>
      </w:r>
      <w:r w:rsidRPr="008F7F61">
        <w:rPr>
          <w:rFonts w:ascii="NoorLotus" w:hAnsi="NoorLotus" w:hint="cs"/>
          <w:rtl/>
        </w:rPr>
        <w:t xml:space="preserve"> </w:t>
      </w:r>
      <w:r w:rsidR="00DC47E8" w:rsidRPr="008F7F61">
        <w:rPr>
          <w:rFonts w:ascii="NoorLotus" w:hAnsi="NoorLotus" w:hint="cs"/>
          <w:rtl/>
        </w:rPr>
        <w:t>«</w:t>
      </w:r>
      <w:r w:rsidRPr="008F7F61">
        <w:rPr>
          <w:rFonts w:ascii="NoorLotus" w:hAnsi="NoorLotus" w:hint="cs"/>
          <w:rtl/>
        </w:rPr>
        <w:t>اری لک ان تنتظر</w:t>
      </w:r>
      <w:r w:rsidR="00DC47E8" w:rsidRPr="008F7F61">
        <w:rPr>
          <w:rFonts w:ascii="NoorLotus" w:hAnsi="NoorLotus" w:hint="cs"/>
          <w:rtl/>
        </w:rPr>
        <w:t>»</w:t>
      </w:r>
      <w:r w:rsidRPr="008F7F61">
        <w:rPr>
          <w:rFonts w:ascii="NoorLotus" w:hAnsi="NoorLotus" w:hint="cs"/>
          <w:rtl/>
        </w:rPr>
        <w:t xml:space="preserve"> که استتار قرص بشود. این را عامه می</w:t>
      </w:r>
      <w:r w:rsidR="00DC47E8" w:rsidRPr="008F7F61">
        <w:rPr>
          <w:rFonts w:ascii="NoorLotus" w:hAnsi="NoorLotus" w:hint="eastAsia"/>
          <w:rtl/>
        </w:rPr>
        <w:t>‌</w:t>
      </w:r>
      <w:r w:rsidRPr="008F7F61">
        <w:rPr>
          <w:rFonts w:ascii="NoorLotus" w:hAnsi="NoorLotus" w:hint="cs"/>
          <w:rtl/>
        </w:rPr>
        <w:t xml:space="preserve">گویند. عبارت شیخ را ببینید که اصلا ظاهر در این حرف است: </w:t>
      </w:r>
    </w:p>
    <w:p w14:paraId="0EBD15F7" w14:textId="77777777" w:rsidR="00DC47E8" w:rsidRPr="008F7F61" w:rsidRDefault="00000000" w:rsidP="00DC47E8">
      <w:pPr>
        <w:pStyle w:val="10"/>
        <w:rPr>
          <w:rFonts w:ascii="NoorLotus" w:hAnsi="NoorLotus"/>
          <w:rtl/>
        </w:rPr>
      </w:pPr>
      <w:r w:rsidRPr="008F7F61">
        <w:rPr>
          <w:shd w:val="clear" w:color="auto" w:fill="FFFFFF"/>
          <w:rtl/>
        </w:rPr>
        <w:t xml:space="preserve">وتعليله حينئذ بالاحتياط وإن كان بعيدا عن منصب الإمام (عليه السلام) كما لا يخفى، </w:t>
      </w:r>
    </w:p>
    <w:p w14:paraId="070063AD" w14:textId="77777777" w:rsidR="005445CB" w:rsidRPr="008F7F61" w:rsidRDefault="00000000" w:rsidP="005445CB">
      <w:pPr>
        <w:rPr>
          <w:rFonts w:ascii="NoorLotus" w:hAnsi="NoorLotus"/>
          <w:rtl/>
        </w:rPr>
      </w:pPr>
      <w:r w:rsidRPr="008F7F61">
        <w:rPr>
          <w:rFonts w:ascii="NoorLotus" w:hAnsi="NoorLotus" w:hint="cs"/>
          <w:rtl/>
        </w:rPr>
        <w:t>که شبهه حکمیه را با احتیاط پاسخ بدهند</w:t>
      </w:r>
    </w:p>
    <w:p w14:paraId="34FC8724" w14:textId="77777777" w:rsidR="00DC47E8" w:rsidRPr="008F7F61" w:rsidRDefault="00000000" w:rsidP="00DC47E8">
      <w:pPr>
        <w:pStyle w:val="10"/>
        <w:rPr>
          <w:shd w:val="clear" w:color="auto" w:fill="FFFFFF"/>
          <w:rtl/>
        </w:rPr>
      </w:pPr>
      <w:r w:rsidRPr="008F7F61">
        <w:rPr>
          <w:shd w:val="clear" w:color="auto" w:fill="FFFFFF"/>
          <w:rtl/>
        </w:rPr>
        <w:t xml:space="preserve">إلا أنه يمكن أن يكون هذا النحو من التعبير لأجل التقية، </w:t>
      </w:r>
    </w:p>
    <w:p w14:paraId="56D938C2" w14:textId="77777777" w:rsidR="005445CB" w:rsidRPr="008F7F61" w:rsidRDefault="00000000" w:rsidP="00DC47E8">
      <w:pPr>
        <w:rPr>
          <w:rFonts w:ascii="NoorLotus" w:hAnsi="NoorLotus"/>
          <w:rtl/>
        </w:rPr>
      </w:pPr>
      <w:r w:rsidRPr="008F7F61">
        <w:rPr>
          <w:rFonts w:ascii="NoorLotus" w:hAnsi="NoorLotus" w:hint="cs"/>
          <w:rtl/>
        </w:rPr>
        <w:t xml:space="preserve">چطور تقیه کنند؟ </w:t>
      </w:r>
    </w:p>
    <w:p w14:paraId="66634BA8" w14:textId="77777777" w:rsidR="00DC47E8" w:rsidRPr="008F7F61" w:rsidRDefault="00000000" w:rsidP="00DC47E8">
      <w:pPr>
        <w:pStyle w:val="10"/>
        <w:rPr>
          <w:rFonts w:ascii="NoorLotus" w:hAnsi="NoorLotus"/>
          <w:rtl/>
        </w:rPr>
      </w:pPr>
      <w:r w:rsidRPr="008F7F61">
        <w:rPr>
          <w:shd w:val="clear" w:color="auto" w:fill="FFFFFF"/>
          <w:rtl/>
        </w:rPr>
        <w:t>لإيهام أن الوجه في التأخير هو حصول الجزم باستتار القرص</w:t>
      </w:r>
      <w:r>
        <w:rPr>
          <w:rStyle w:val="FootnoteReference"/>
          <w:shd w:val="clear" w:color="auto" w:fill="FFFFFF"/>
          <w:rtl/>
        </w:rPr>
        <w:footnoteReference w:id="235"/>
      </w:r>
      <w:r w:rsidRPr="008F7F61">
        <w:rPr>
          <w:rFonts w:ascii="NoorLotus" w:hAnsi="NoorLotus" w:hint="cs"/>
          <w:rtl/>
        </w:rPr>
        <w:t xml:space="preserve"> </w:t>
      </w:r>
    </w:p>
    <w:p w14:paraId="0A5A5C6D" w14:textId="77777777" w:rsidR="005445CB" w:rsidRPr="008F7F61" w:rsidRDefault="00000000" w:rsidP="000277C8">
      <w:pPr>
        <w:rPr>
          <w:rFonts w:ascii="NoorLotus" w:hAnsi="NoorLotus"/>
          <w:rtl/>
        </w:rPr>
      </w:pPr>
      <w:r w:rsidRPr="008F7F61">
        <w:rPr>
          <w:rFonts w:ascii="NoorLotus" w:hAnsi="NoorLotus" w:hint="cs"/>
          <w:rtl/>
        </w:rPr>
        <w:t>«لایهام» یعنی امام می</w:t>
      </w:r>
      <w:r w:rsidRPr="008F7F61">
        <w:rPr>
          <w:rFonts w:ascii="NoorLotus" w:hAnsi="NoorLotus" w:hint="eastAsia"/>
          <w:rtl/>
        </w:rPr>
        <w:t>‌</w:t>
      </w:r>
      <w:r w:rsidRPr="008F7F61">
        <w:rPr>
          <w:rFonts w:ascii="NoorLotus" w:hAnsi="NoorLotus" w:hint="cs"/>
          <w:rtl/>
        </w:rPr>
        <w:t xml:space="preserve">خواهد این ایهام را در مقابل ایجاد کند که گویا سوال سائل را از استتار قرص فهمیده است و </w:t>
      </w:r>
      <w:r w:rsidR="0049599C" w:rsidRPr="008F7F61">
        <w:rPr>
          <w:rFonts w:ascii="NoorLotus" w:hAnsi="NoorLotus" w:hint="cs"/>
          <w:rtl/>
        </w:rPr>
        <w:t>می‌گوید</w:t>
      </w:r>
      <w:r w:rsidRPr="008F7F61">
        <w:rPr>
          <w:rFonts w:ascii="NoorLotus" w:hAnsi="NoorLotus" w:hint="cs"/>
          <w:rtl/>
        </w:rPr>
        <w:t xml:space="preserve"> احتیاط کن تا جزم به استتار قرص پیدا کنی. نه </w:t>
      </w:r>
      <w:r w:rsidR="000277C8" w:rsidRPr="008F7F61">
        <w:rPr>
          <w:rFonts w:ascii="NoorLotus" w:hAnsi="NoorLotus" w:hint="cs"/>
          <w:rtl/>
        </w:rPr>
        <w:t>اینکه</w:t>
      </w:r>
      <w:r w:rsidRPr="008F7F61">
        <w:rPr>
          <w:rFonts w:ascii="NoorLotus" w:hAnsi="NoorLotus" w:hint="cs"/>
          <w:rtl/>
        </w:rPr>
        <w:t xml:space="preserve"> واقعا امام می</w:t>
      </w:r>
      <w:r w:rsidR="000277C8" w:rsidRPr="008F7F61">
        <w:rPr>
          <w:rFonts w:ascii="NoorLotus" w:hAnsi="NoorLotus" w:hint="eastAsia"/>
          <w:rtl/>
        </w:rPr>
        <w:t>‌</w:t>
      </w:r>
      <w:r w:rsidR="000277C8" w:rsidRPr="008F7F61">
        <w:rPr>
          <w:rFonts w:ascii="NoorLotus" w:hAnsi="NoorLotus" w:hint="cs"/>
          <w:rtl/>
        </w:rPr>
        <w:t>خواست این را</w:t>
      </w:r>
      <w:r w:rsidRPr="008F7F61">
        <w:rPr>
          <w:rFonts w:ascii="NoorLotus" w:hAnsi="NoorLotus" w:hint="cs"/>
          <w:rtl/>
        </w:rPr>
        <w:t xml:space="preserve"> بگوید </w:t>
      </w:r>
      <w:r w:rsidR="000277C8" w:rsidRPr="008F7F61">
        <w:rPr>
          <w:rFonts w:ascii="NoorLotus" w:hAnsi="NoorLotus" w:hint="cs"/>
          <w:rtl/>
        </w:rPr>
        <w:t>بلکه</w:t>
      </w:r>
      <w:r w:rsidRPr="008F7F61">
        <w:rPr>
          <w:rFonts w:ascii="NoorLotus" w:hAnsi="NoorLotus" w:hint="cs"/>
          <w:rtl/>
        </w:rPr>
        <w:t xml:space="preserve"> این را از روی تقیه </w:t>
      </w:r>
      <w:r w:rsidR="00CB5AA7" w:rsidRPr="008F7F61">
        <w:rPr>
          <w:rFonts w:ascii="NoorLotus" w:hAnsi="NoorLotus" w:hint="cs"/>
          <w:rtl/>
        </w:rPr>
        <w:t>اظهار</w:t>
      </w:r>
      <w:r w:rsidRPr="008F7F61">
        <w:rPr>
          <w:rFonts w:ascii="NoorLotus" w:hAnsi="NoorLotus" w:hint="cs"/>
          <w:rtl/>
        </w:rPr>
        <w:t xml:space="preserve"> کرده ا</w:t>
      </w:r>
      <w:r w:rsidR="00CB5AA7" w:rsidRPr="008F7F61">
        <w:rPr>
          <w:rFonts w:ascii="NoorLotus" w:hAnsi="NoorLotus" w:hint="cs"/>
          <w:rtl/>
        </w:rPr>
        <w:t>ست. یعنی جوری بیان کرده است که مخالفین بگویند سوال سائل از امامتان این بوده است که آیا استتار قرص شده است یا خیر و شک داریم و می</w:t>
      </w:r>
      <w:r w:rsidR="000277C8" w:rsidRPr="008F7F61">
        <w:rPr>
          <w:rFonts w:ascii="NoorLotus" w:hAnsi="NoorLotus" w:hint="eastAsia"/>
          <w:rtl/>
        </w:rPr>
        <w:t>‌</w:t>
      </w:r>
      <w:r w:rsidR="000277C8" w:rsidRPr="008F7F61">
        <w:rPr>
          <w:rFonts w:ascii="NoorLotus" w:hAnsi="NoorLotus" w:hint="cs"/>
          <w:rtl/>
        </w:rPr>
        <w:t>توانیم نماز بخوانیم</w:t>
      </w:r>
      <w:r w:rsidR="00CB5AA7" w:rsidRPr="008F7F61">
        <w:rPr>
          <w:rFonts w:ascii="NoorLotus" w:hAnsi="NoorLotus" w:hint="cs"/>
          <w:rtl/>
        </w:rPr>
        <w:t xml:space="preserve">؟ امام فرموده است </w:t>
      </w:r>
      <w:r w:rsidR="000277C8" w:rsidRPr="008F7F61">
        <w:rPr>
          <w:rFonts w:ascii="NoorLotus" w:hAnsi="NoorLotus" w:hint="cs"/>
          <w:rtl/>
        </w:rPr>
        <w:t>«</w:t>
      </w:r>
      <w:r w:rsidR="00CB5AA7" w:rsidRPr="008F7F61">
        <w:rPr>
          <w:rFonts w:ascii="NoorLotus" w:hAnsi="NoorLotus" w:hint="cs"/>
          <w:rtl/>
        </w:rPr>
        <w:t>اری لک ان تنتظر</w:t>
      </w:r>
      <w:r w:rsidR="000277C8" w:rsidRPr="008F7F61">
        <w:rPr>
          <w:rFonts w:ascii="NoorLotus" w:hAnsi="NoorLotus" w:hint="cs"/>
          <w:rtl/>
        </w:rPr>
        <w:t>»</w:t>
      </w:r>
      <w:r w:rsidR="00CB5AA7" w:rsidRPr="008F7F61">
        <w:rPr>
          <w:rFonts w:ascii="NoorLotus" w:hAnsi="NoorLotus" w:hint="cs"/>
          <w:rtl/>
        </w:rPr>
        <w:t xml:space="preserve"> تا استتار قرص بشود. </w:t>
      </w:r>
    </w:p>
    <w:p w14:paraId="479886C2" w14:textId="77777777" w:rsidR="00CB5AA7" w:rsidRPr="008F7F61" w:rsidRDefault="00000000" w:rsidP="000277C8">
      <w:pPr>
        <w:rPr>
          <w:rFonts w:ascii="NoorLotus" w:hAnsi="NoorLotus"/>
          <w:rtl/>
        </w:rPr>
      </w:pPr>
      <w:r w:rsidRPr="008F7F61">
        <w:rPr>
          <w:rFonts w:ascii="NoorLotus" w:hAnsi="NoorLotus" w:hint="cs"/>
          <w:rtl/>
        </w:rPr>
        <w:t xml:space="preserve">عرض بنده اینست </w:t>
      </w:r>
      <w:r w:rsidR="000277C8" w:rsidRPr="008F7F61">
        <w:rPr>
          <w:rFonts w:ascii="NoorLotus" w:hAnsi="NoorLotus" w:hint="cs"/>
          <w:rtl/>
        </w:rPr>
        <w:t>اگر هم</w:t>
      </w:r>
      <w:r w:rsidRPr="008F7F61">
        <w:rPr>
          <w:rFonts w:ascii="NoorLotus" w:hAnsi="NoorLotus" w:hint="cs"/>
          <w:rtl/>
        </w:rPr>
        <w:t xml:space="preserve"> قبول ندارید</w:t>
      </w:r>
      <w:r w:rsidR="000277C8" w:rsidRPr="008F7F61">
        <w:rPr>
          <w:rFonts w:ascii="NoorLotus" w:hAnsi="NoorLotus" w:hint="cs"/>
          <w:rtl/>
        </w:rPr>
        <w:t xml:space="preserve">، </w:t>
      </w:r>
      <w:r w:rsidRPr="008F7F61">
        <w:rPr>
          <w:rFonts w:ascii="NoorLotus" w:hAnsi="NoorLotus" w:hint="cs"/>
          <w:rtl/>
        </w:rPr>
        <w:t xml:space="preserve">این اشکال را نکنید، </w:t>
      </w:r>
      <w:r w:rsidR="000277C8" w:rsidRPr="008F7F61">
        <w:rPr>
          <w:rFonts w:ascii="NoorLotus" w:hAnsi="NoorLotus" w:hint="cs"/>
          <w:rtl/>
        </w:rPr>
        <w:t xml:space="preserve">و </w:t>
      </w:r>
      <w:r w:rsidRPr="008F7F61">
        <w:rPr>
          <w:rFonts w:ascii="NoorLotus" w:hAnsi="NoorLotus" w:hint="cs"/>
          <w:rtl/>
        </w:rPr>
        <w:t xml:space="preserve">بگویید اینطور تقیه </w:t>
      </w:r>
      <w:r w:rsidR="0049599C" w:rsidRPr="008F7F61">
        <w:rPr>
          <w:rFonts w:ascii="NoorLotus" w:hAnsi="NoorLotus" w:hint="cs"/>
          <w:rtl/>
        </w:rPr>
        <w:t>می‌شود</w:t>
      </w:r>
      <w:r w:rsidRPr="008F7F61">
        <w:rPr>
          <w:rFonts w:ascii="NoorLotus" w:hAnsi="NoorLotus" w:hint="cs"/>
          <w:rtl/>
        </w:rPr>
        <w:t xml:space="preserve"> یا ن</w:t>
      </w:r>
      <w:r w:rsidR="0049599C" w:rsidRPr="008F7F61">
        <w:rPr>
          <w:rFonts w:ascii="NoorLotus" w:hAnsi="NoorLotus" w:hint="cs"/>
          <w:rtl/>
        </w:rPr>
        <w:t>می‌شود</w:t>
      </w:r>
      <w:r w:rsidRPr="008F7F61">
        <w:rPr>
          <w:rFonts w:ascii="NoorLotus" w:hAnsi="NoorLotus" w:hint="cs"/>
          <w:rtl/>
        </w:rPr>
        <w:t xml:space="preserve">. شیخ </w:t>
      </w:r>
      <w:r w:rsidR="0049599C" w:rsidRPr="008F7F61">
        <w:rPr>
          <w:rFonts w:ascii="NoorLotus" w:hAnsi="NoorLotus" w:hint="cs"/>
          <w:rtl/>
        </w:rPr>
        <w:t>می‌گوید</w:t>
      </w:r>
      <w:r w:rsidRPr="008F7F61">
        <w:rPr>
          <w:rFonts w:ascii="NoorLotus" w:hAnsi="NoorLotus" w:hint="cs"/>
          <w:rtl/>
        </w:rPr>
        <w:t xml:space="preserve"> در این احتمال دوم که گفته است بعید است</w:t>
      </w:r>
      <w:r w:rsidR="000277C8" w:rsidRPr="008F7F61">
        <w:rPr>
          <w:rFonts w:ascii="NoorLotus" w:hAnsi="NoorLotus" w:hint="cs"/>
          <w:rtl/>
        </w:rPr>
        <w:t>،</w:t>
      </w:r>
      <w:r w:rsidRPr="008F7F61">
        <w:rPr>
          <w:rFonts w:ascii="NoorLotus" w:hAnsi="NoorLotus" w:hint="cs"/>
          <w:rtl/>
        </w:rPr>
        <w:t xml:space="preserve"> وجه تقیه اینست که جوری امام بیان </w:t>
      </w:r>
      <w:r w:rsidR="0049599C" w:rsidRPr="008F7F61">
        <w:rPr>
          <w:rFonts w:ascii="NoorLotus" w:hAnsi="NoorLotus" w:hint="cs"/>
          <w:rtl/>
        </w:rPr>
        <w:t>می‌کند</w:t>
      </w:r>
      <w:r w:rsidRPr="008F7F61">
        <w:rPr>
          <w:rFonts w:ascii="NoorLotus" w:hAnsi="NoorLotus" w:hint="cs"/>
          <w:rtl/>
        </w:rPr>
        <w:t xml:space="preserve"> که گویا سوال سائل از جزم به استتار قرص بوده است نه بعد از فراغ. اگر سائل شک دارد و </w:t>
      </w:r>
      <w:r w:rsidR="0049599C" w:rsidRPr="008F7F61">
        <w:rPr>
          <w:rFonts w:ascii="NoorLotus" w:hAnsi="NoorLotus" w:hint="cs"/>
          <w:rtl/>
        </w:rPr>
        <w:t>می‌گوید</w:t>
      </w:r>
      <w:r w:rsidR="000277C8" w:rsidRPr="008F7F61">
        <w:rPr>
          <w:rFonts w:ascii="NoorLotus" w:hAnsi="NoorLotus" w:hint="cs"/>
          <w:rtl/>
        </w:rPr>
        <w:t xml:space="preserve"> من جزم ندارم،</w:t>
      </w:r>
      <w:r w:rsidRPr="008F7F61">
        <w:rPr>
          <w:rFonts w:ascii="NoorLotus" w:hAnsi="NoorLotus" w:hint="cs"/>
          <w:rtl/>
        </w:rPr>
        <w:t xml:space="preserve"> حال می</w:t>
      </w:r>
      <w:r w:rsidR="000277C8" w:rsidRPr="008F7F61">
        <w:rPr>
          <w:rFonts w:ascii="NoorLotus" w:hAnsi="NoorLotus" w:hint="eastAsia"/>
          <w:rtl/>
        </w:rPr>
        <w:t>‌</w:t>
      </w:r>
      <w:r w:rsidRPr="008F7F61">
        <w:rPr>
          <w:rFonts w:ascii="NoorLotus" w:hAnsi="NoorLotus" w:hint="cs"/>
          <w:rtl/>
        </w:rPr>
        <w:t xml:space="preserve">توانم </w:t>
      </w:r>
      <w:r w:rsidR="000277C8" w:rsidRPr="008F7F61">
        <w:rPr>
          <w:rFonts w:ascii="NoorLotus" w:hAnsi="NoorLotus" w:hint="cs"/>
          <w:rtl/>
        </w:rPr>
        <w:t>نماز بخوانم یا نه، اهل سنت گفته</w:t>
      </w:r>
      <w:r w:rsidR="000277C8" w:rsidRPr="008F7F61">
        <w:rPr>
          <w:rFonts w:ascii="NoorLotus" w:hAnsi="NoorLotus" w:hint="eastAsia"/>
          <w:rtl/>
        </w:rPr>
        <w:t>‌</w:t>
      </w:r>
      <w:r w:rsidRPr="008F7F61">
        <w:rPr>
          <w:rFonts w:ascii="NoorLotus" w:hAnsi="NoorLotus" w:hint="cs"/>
          <w:rtl/>
        </w:rPr>
        <w:t xml:space="preserve">اند افضل اعمال </w:t>
      </w:r>
      <w:r w:rsidR="000277C8" w:rsidRPr="008F7F61">
        <w:rPr>
          <w:rFonts w:ascii="NoorLotus" w:hAnsi="NoorLotus" w:hint="cs"/>
          <w:rtl/>
        </w:rPr>
        <w:t xml:space="preserve">اینست که </w:t>
      </w:r>
      <w:r w:rsidRPr="008F7F61">
        <w:rPr>
          <w:rFonts w:ascii="NoorLotus" w:hAnsi="NoorLotus" w:hint="cs"/>
          <w:rtl/>
        </w:rPr>
        <w:t>بخواند ولی اف</w:t>
      </w:r>
      <w:r w:rsidR="000277C8" w:rsidRPr="008F7F61">
        <w:rPr>
          <w:rFonts w:ascii="NoorLotus" w:hAnsi="NoorLotus" w:hint="cs"/>
          <w:rtl/>
        </w:rPr>
        <w:t>ضل اعمال عند استتار قرص را گفته</w:t>
      </w:r>
      <w:r w:rsidR="000277C8" w:rsidRPr="008F7F61">
        <w:rPr>
          <w:rFonts w:ascii="NoorLotus" w:hAnsi="NoorLotus" w:hint="eastAsia"/>
          <w:rtl/>
        </w:rPr>
        <w:t>‌</w:t>
      </w:r>
      <w:r w:rsidRPr="008F7F61">
        <w:rPr>
          <w:rFonts w:ascii="NoorLotus" w:hAnsi="NoorLotus" w:hint="cs"/>
          <w:rtl/>
        </w:rPr>
        <w:t>اند و این شک دارد که استتار قرص شده است یا خیر. نمی</w:t>
      </w:r>
      <w:r w:rsidR="000277C8" w:rsidRPr="008F7F61">
        <w:rPr>
          <w:rFonts w:ascii="NoorLotus" w:hAnsi="NoorLotus" w:hint="eastAsia"/>
          <w:rtl/>
        </w:rPr>
        <w:t>‌</w:t>
      </w:r>
      <w:r w:rsidRPr="008F7F61">
        <w:rPr>
          <w:rFonts w:ascii="NoorLotus" w:hAnsi="NoorLotus" w:hint="cs"/>
          <w:rtl/>
        </w:rPr>
        <w:t>گویم فی الواقع شک دارد و مثل اینکه امام اینطور بفرماید که سائلی از من سوال کرده است که ایا وقتی جزم نداریم به استتار قرص</w:t>
      </w:r>
      <w:r w:rsidR="000277C8" w:rsidRPr="008F7F61">
        <w:rPr>
          <w:rFonts w:ascii="NoorLotus" w:hAnsi="NoorLotus" w:hint="cs"/>
          <w:rtl/>
        </w:rPr>
        <w:t>،</w:t>
      </w:r>
      <w:r w:rsidRPr="008F7F61">
        <w:rPr>
          <w:rFonts w:ascii="NoorLotus" w:hAnsi="NoorLotus" w:hint="cs"/>
          <w:rtl/>
        </w:rPr>
        <w:t xml:space="preserve"> می</w:t>
      </w:r>
      <w:r w:rsidR="000277C8" w:rsidRPr="008F7F61">
        <w:rPr>
          <w:rFonts w:ascii="NoorLotus" w:hAnsi="NoorLotus" w:hint="eastAsia"/>
          <w:rtl/>
        </w:rPr>
        <w:t>‌</w:t>
      </w:r>
      <w:r w:rsidR="000277C8" w:rsidRPr="008F7F61">
        <w:rPr>
          <w:rFonts w:ascii="NoorLotus" w:hAnsi="NoorLotus" w:hint="cs"/>
          <w:rtl/>
        </w:rPr>
        <w:t>توانیم نماز بخوا</w:t>
      </w:r>
      <w:r w:rsidRPr="008F7F61">
        <w:rPr>
          <w:rFonts w:ascii="NoorLotus" w:hAnsi="NoorLotus" w:hint="cs"/>
          <w:rtl/>
        </w:rPr>
        <w:t>ن</w:t>
      </w:r>
      <w:r w:rsidR="000277C8" w:rsidRPr="008F7F61">
        <w:rPr>
          <w:rFonts w:ascii="NoorLotus" w:hAnsi="NoorLotus" w:hint="cs"/>
          <w:rtl/>
        </w:rPr>
        <w:t>ی</w:t>
      </w:r>
      <w:r w:rsidRPr="008F7F61">
        <w:rPr>
          <w:rFonts w:ascii="NoorLotus" w:hAnsi="NoorLotus" w:hint="cs"/>
          <w:rtl/>
        </w:rPr>
        <w:t xml:space="preserve">م؟ امام فرموده نه، اری لک ان تنتظر و </w:t>
      </w:r>
      <w:r w:rsidR="000277C8" w:rsidRPr="008F7F61">
        <w:rPr>
          <w:rFonts w:ascii="NoorLotus" w:hAnsi="NoorLotus" w:hint="cs"/>
          <w:rtl/>
        </w:rPr>
        <w:t>تأ</w:t>
      </w:r>
      <w:r w:rsidRPr="008F7F61">
        <w:rPr>
          <w:rFonts w:ascii="NoorLotus" w:hAnsi="NoorLotus" w:hint="cs"/>
          <w:rtl/>
        </w:rPr>
        <w:t xml:space="preserve">خذ </w:t>
      </w:r>
      <w:r w:rsidR="000277C8" w:rsidRPr="008F7F61">
        <w:rPr>
          <w:rFonts w:ascii="NoorLotus" w:hAnsi="NoorLotus" w:hint="cs"/>
          <w:rtl/>
        </w:rPr>
        <w:t>ب</w:t>
      </w:r>
      <w:r w:rsidRPr="008F7F61">
        <w:rPr>
          <w:rFonts w:ascii="NoorLotus" w:hAnsi="NoorLotus" w:hint="cs"/>
          <w:rtl/>
        </w:rPr>
        <w:t xml:space="preserve">الحائطة لدینک. </w:t>
      </w:r>
      <w:r w:rsidR="000277C8" w:rsidRPr="008F7F61">
        <w:rPr>
          <w:rFonts w:ascii="NoorLotus" w:hAnsi="NoorLotus" w:hint="cs"/>
          <w:rtl/>
        </w:rPr>
        <w:t>نزد اهل سنت این خلاف نیست و آ</w:t>
      </w:r>
      <w:r w:rsidR="000A7F35" w:rsidRPr="008F7F61">
        <w:rPr>
          <w:rFonts w:ascii="NoorLotus" w:hAnsi="NoorLotus" w:hint="cs"/>
          <w:rtl/>
        </w:rPr>
        <w:t>نها هم اگر شک کنند در استتار قرص</w:t>
      </w:r>
      <w:r w:rsidR="000277C8" w:rsidRPr="008F7F61">
        <w:rPr>
          <w:rFonts w:ascii="NoorLotus" w:hAnsi="NoorLotus" w:hint="cs"/>
          <w:rtl/>
        </w:rPr>
        <w:t>،</w:t>
      </w:r>
      <w:r w:rsidR="000A7F35" w:rsidRPr="008F7F61">
        <w:rPr>
          <w:rFonts w:ascii="NoorLotus" w:hAnsi="NoorLotus" w:hint="cs"/>
          <w:rtl/>
        </w:rPr>
        <w:t xml:space="preserve"> باید احتیاط کنند. </w:t>
      </w:r>
    </w:p>
    <w:p w14:paraId="41768D0E" w14:textId="77777777" w:rsidR="000A7F35" w:rsidRPr="008F7F61" w:rsidRDefault="00000000" w:rsidP="00CB5AA7">
      <w:pPr>
        <w:rPr>
          <w:rFonts w:ascii="NoorLotus" w:hAnsi="NoorLotus"/>
          <w:rtl/>
        </w:rPr>
      </w:pPr>
      <w:r w:rsidRPr="008F7F61">
        <w:rPr>
          <w:rFonts w:ascii="NoorLotus" w:hAnsi="NoorLotus" w:hint="cs"/>
          <w:rtl/>
        </w:rPr>
        <w:t xml:space="preserve">یک اشکال دیگر هم ایشان دارد و دو مطلب هم آقای شبیری حفظه الله دارد که آن را هم ببینید. </w:t>
      </w:r>
    </w:p>
    <w:p w14:paraId="7C0E1DFC" w14:textId="77777777" w:rsidR="00F87874" w:rsidRPr="008F7F61" w:rsidRDefault="00000000" w:rsidP="00CB5AA7">
      <w:pPr>
        <w:rPr>
          <w:rFonts w:ascii="NoorLotus" w:hAnsi="NoorLotus"/>
          <w:rtl/>
        </w:rPr>
      </w:pPr>
      <w:r w:rsidRPr="008F7F61">
        <w:rPr>
          <w:rFonts w:ascii="NoorLotus" w:hAnsi="NoorLotus" w:hint="cs"/>
          <w:rtl/>
        </w:rPr>
        <w:t>این اشکالات و جواب</w:t>
      </w:r>
      <w:r w:rsidR="000277C8" w:rsidRPr="008F7F61">
        <w:rPr>
          <w:rFonts w:ascii="NoorLotus" w:hAnsi="NoorLotus" w:hint="eastAsia"/>
          <w:rtl/>
        </w:rPr>
        <w:t>‌</w:t>
      </w:r>
      <w:r w:rsidRPr="008F7F61">
        <w:rPr>
          <w:rFonts w:ascii="NoorLotus" w:hAnsi="NoorLotus" w:hint="cs"/>
          <w:rtl/>
        </w:rPr>
        <w:t xml:space="preserve">ها کاری </w:t>
      </w:r>
      <w:r w:rsidR="0049599C" w:rsidRPr="008F7F61">
        <w:rPr>
          <w:rFonts w:ascii="NoorLotus" w:hAnsi="NoorLotus" w:hint="cs"/>
          <w:rtl/>
        </w:rPr>
        <w:t>می‌کند</w:t>
      </w:r>
      <w:r w:rsidRPr="008F7F61">
        <w:rPr>
          <w:rFonts w:ascii="NoorLotus" w:hAnsi="NoorLotus" w:hint="cs"/>
          <w:rtl/>
        </w:rPr>
        <w:t xml:space="preserve"> که عبار</w:t>
      </w:r>
      <w:r w:rsidR="000277C8" w:rsidRPr="008F7F61">
        <w:rPr>
          <w:rFonts w:ascii="NoorLotus" w:hAnsi="NoorLotus" w:hint="cs"/>
          <w:rtl/>
        </w:rPr>
        <w:t>ات شیخ را بفهمیم و بفهمیم که آن و</w:t>
      </w:r>
      <w:r w:rsidRPr="008F7F61">
        <w:rPr>
          <w:rFonts w:ascii="NoorLotus" w:hAnsi="NoorLotus" w:hint="cs"/>
          <w:rtl/>
        </w:rPr>
        <w:t>قتی که رسائل درس می</w:t>
      </w:r>
      <w:r w:rsidR="000277C8" w:rsidRPr="008F7F61">
        <w:rPr>
          <w:rFonts w:ascii="NoorLotus" w:hAnsi="NoorLotus" w:hint="eastAsia"/>
          <w:rtl/>
        </w:rPr>
        <w:t>‌</w:t>
      </w:r>
      <w:r w:rsidRPr="008F7F61">
        <w:rPr>
          <w:rFonts w:ascii="NoorLotus" w:hAnsi="NoorLotus" w:hint="cs"/>
          <w:rtl/>
        </w:rPr>
        <w:t>دادیم</w:t>
      </w:r>
      <w:r w:rsidR="000277C8" w:rsidRPr="008F7F61">
        <w:rPr>
          <w:rFonts w:ascii="NoorLotus" w:hAnsi="NoorLotus" w:hint="cs"/>
          <w:rtl/>
        </w:rPr>
        <w:t>،</w:t>
      </w:r>
      <w:r w:rsidRPr="008F7F61">
        <w:rPr>
          <w:rFonts w:ascii="NoorLotus" w:hAnsi="NoorLotus" w:hint="cs"/>
          <w:rtl/>
        </w:rPr>
        <w:t xml:space="preserve"> نمی</w:t>
      </w:r>
      <w:r w:rsidRPr="008F7F61">
        <w:rPr>
          <w:rFonts w:ascii="NoorLotus" w:hAnsi="NoorLotus" w:hint="eastAsia"/>
          <w:rtl/>
        </w:rPr>
        <w:t>‌</w:t>
      </w:r>
      <w:r w:rsidRPr="008F7F61">
        <w:rPr>
          <w:rFonts w:ascii="NoorLotus" w:hAnsi="NoorLotus" w:hint="cs"/>
          <w:rtl/>
        </w:rPr>
        <w:t>فهمیدیم!</w:t>
      </w:r>
    </w:p>
    <w:p w14:paraId="44A14CD3" w14:textId="77777777" w:rsidR="00F87874" w:rsidRPr="005E7CD0" w:rsidRDefault="00000000" w:rsidP="00CB5AA7">
      <w:pPr>
        <w:rPr>
          <w:rFonts w:ascii="NoorLotus" w:hAnsi="NoorLotus"/>
          <w:rtl/>
        </w:rPr>
        <w:sectPr w:rsidR="00F87874" w:rsidRPr="005E7CD0" w:rsidSect="0010049B">
          <w:headerReference w:type="default" r:id="rId168"/>
          <w:footerReference w:type="default" r:id="rId1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8F7F61">
        <w:rPr>
          <w:rFonts w:ascii="NoorLotus" w:hAnsi="NoorLotus" w:hint="cs"/>
          <w:rtl/>
        </w:rPr>
        <w:t>الحمد لله رب العالمین</w:t>
      </w:r>
    </w:p>
    <w:p w14:paraId="7B0D134A" w14:textId="77777777" w:rsidR="00B56CB7" w:rsidRDefault="00000000" w:rsidP="00B56CB7">
      <w:pPr>
        <w:jc w:val="center"/>
        <w:rPr>
          <w:rtl/>
        </w:rPr>
      </w:pPr>
      <w:r>
        <w:rPr>
          <w:rFonts w:hint="cs"/>
          <w:rtl/>
        </w:rPr>
        <w:t>بسم الله الرحمن الرحیم</w:t>
      </w:r>
    </w:p>
    <w:sdt>
      <w:sdtPr>
        <w:rPr>
          <w:rFonts w:ascii="Calibri" w:eastAsia="Calibri" w:hAnsi="Calibri" w:cs="NoorLotus"/>
          <w:color w:val="auto"/>
          <w:sz w:val="22"/>
          <w:szCs w:val="28"/>
          <w:rtl/>
          <w:lang w:bidi="fa-IR"/>
        </w:rPr>
        <w:id w:val="224181112"/>
        <w:docPartObj>
          <w:docPartGallery w:val="Table of Contents"/>
          <w:docPartUnique/>
        </w:docPartObj>
      </w:sdtPr>
      <w:sdtEndPr>
        <w:rPr>
          <w:b/>
          <w:bCs/>
          <w:noProof/>
        </w:rPr>
      </w:sdtEndPr>
      <w:sdtContent>
        <w:p w14:paraId="3FA9F984" w14:textId="77777777" w:rsidR="001F02E1" w:rsidRDefault="00000000" w:rsidP="001F02E1">
          <w:pPr>
            <w:pStyle w:val="TOCHeading"/>
            <w:bidi/>
          </w:pPr>
          <w:r>
            <w:rPr>
              <w:rFonts w:hint="cs"/>
              <w:rtl/>
            </w:rPr>
            <w:t>فهرست</w:t>
          </w:r>
        </w:p>
        <w:p w14:paraId="76D60BB3" w14:textId="6A936287" w:rsidR="007B3AFC"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37564394" w:history="1">
            <w:r w:rsidRPr="00BC1F2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Toc137564394 \h</w:instrText>
            </w:r>
            <w:r>
              <w:rPr>
                <w:noProof/>
                <w:webHidden/>
                <w:rtl/>
              </w:rPr>
              <w:instrText xml:space="preserve"> </w:instrText>
            </w:r>
            <w:r>
              <w:rPr>
                <w:noProof/>
                <w:webHidden/>
                <w:rtl/>
              </w:rPr>
            </w:r>
            <w:r>
              <w:rPr>
                <w:noProof/>
                <w:webHidden/>
                <w:rtl/>
              </w:rPr>
              <w:fldChar w:fldCharType="separate"/>
            </w:r>
            <w:r w:rsidR="00887740">
              <w:rPr>
                <w:noProof/>
                <w:webHidden/>
                <w:rtl/>
              </w:rPr>
              <w:t>809</w:t>
            </w:r>
            <w:r>
              <w:rPr>
                <w:noProof/>
                <w:webHidden/>
                <w:rtl/>
              </w:rPr>
              <w:fldChar w:fldCharType="end"/>
            </w:r>
          </w:hyperlink>
        </w:p>
        <w:p w14:paraId="0C8BCE90" w14:textId="7D508256" w:rsidR="007B3AFC"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564395" w:history="1">
            <w:r w:rsidRPr="00BC1F28">
              <w:rPr>
                <w:rStyle w:val="Hyperlink"/>
                <w:noProof/>
                <w:rtl/>
              </w:rPr>
              <w:t>طا</w:t>
            </w:r>
            <w:r w:rsidRPr="00BC1F28">
              <w:rPr>
                <w:rStyle w:val="Hyperlink"/>
                <w:rFonts w:hint="cs"/>
                <w:noProof/>
                <w:rtl/>
              </w:rPr>
              <w:t>ی</w:t>
            </w:r>
            <w:r w:rsidRPr="00BC1F28">
              <w:rPr>
                <w:rStyle w:val="Hyperlink"/>
                <w:rFonts w:hint="eastAsia"/>
                <w:noProof/>
                <w:rtl/>
              </w:rPr>
              <w:t>فه</w:t>
            </w:r>
            <w:r w:rsidRPr="00BC1F28">
              <w:rPr>
                <w:rStyle w:val="Hyperlink"/>
                <w:noProof/>
                <w:rtl/>
              </w:rPr>
              <w:t xml:space="preserve"> سوم از روا</w:t>
            </w:r>
            <w:r w:rsidRPr="00BC1F28">
              <w:rPr>
                <w:rStyle w:val="Hyperlink"/>
                <w:rFonts w:hint="cs"/>
                <w:noProof/>
                <w:rtl/>
              </w:rPr>
              <w:t>ی</w:t>
            </w:r>
            <w:r w:rsidRPr="00BC1F28">
              <w:rPr>
                <w:rStyle w:val="Hyperlink"/>
                <w:rFonts w:hint="eastAsia"/>
                <w:noProof/>
                <w:rtl/>
              </w:rPr>
              <w:t>ات</w:t>
            </w:r>
            <w:r w:rsidRPr="00BC1F28">
              <w:rPr>
                <w:rStyle w:val="Hyperlink"/>
                <w:noProof/>
                <w:rtl/>
              </w:rPr>
              <w:t xml:space="preserve"> برا</w:t>
            </w:r>
            <w:r w:rsidRPr="00BC1F28">
              <w:rPr>
                <w:rStyle w:val="Hyperlink"/>
                <w:rFonts w:hint="cs"/>
                <w:noProof/>
                <w:rtl/>
              </w:rPr>
              <w:t>ی</w:t>
            </w:r>
            <w:r w:rsidRPr="00BC1F28">
              <w:rPr>
                <w:rStyle w:val="Hyperlink"/>
                <w:noProof/>
                <w:rtl/>
              </w:rPr>
              <w:t xml:space="preserve"> وجوب احت</w:t>
            </w:r>
            <w:r w:rsidRPr="00BC1F28">
              <w:rPr>
                <w:rStyle w:val="Hyperlink"/>
                <w:rFonts w:hint="cs"/>
                <w:noProof/>
                <w:rtl/>
              </w:rPr>
              <w:t>ی</w:t>
            </w:r>
            <w:r w:rsidRPr="00BC1F28">
              <w:rPr>
                <w:rStyle w:val="Hyperlink"/>
                <w:rFonts w:hint="eastAsia"/>
                <w:noProof/>
                <w:rtl/>
              </w:rPr>
              <w:t>اط</w:t>
            </w:r>
            <w:r w:rsidRPr="00BC1F28">
              <w:rPr>
                <w:rStyle w:val="Hyperlink"/>
                <w:noProof/>
                <w:rtl/>
              </w:rPr>
              <w:t>: روا</w:t>
            </w:r>
            <w:r w:rsidRPr="00BC1F28">
              <w:rPr>
                <w:rStyle w:val="Hyperlink"/>
                <w:rFonts w:hint="cs"/>
                <w:noProof/>
                <w:rtl/>
              </w:rPr>
              <w:t>ی</w:t>
            </w:r>
            <w:r w:rsidRPr="00BC1F28">
              <w:rPr>
                <w:rStyle w:val="Hyperlink"/>
                <w:rFonts w:hint="eastAsia"/>
                <w:noProof/>
                <w:rtl/>
              </w:rPr>
              <w:t>ات</w:t>
            </w:r>
            <w:r w:rsidRPr="00BC1F28">
              <w:rPr>
                <w:rStyle w:val="Hyperlink"/>
                <w:noProof/>
                <w:rtl/>
              </w:rPr>
              <w:t xml:space="preserve"> تثل</w:t>
            </w:r>
            <w:r w:rsidRPr="00BC1F28">
              <w:rPr>
                <w:rStyle w:val="Hyperlink"/>
                <w:rFonts w:hint="cs"/>
                <w:noProof/>
                <w:rtl/>
              </w:rPr>
              <w:t>ی</w:t>
            </w:r>
            <w:r w:rsidRPr="00BC1F28">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Toc137564395 \h</w:instrText>
            </w:r>
            <w:r>
              <w:rPr>
                <w:noProof/>
                <w:webHidden/>
                <w:rtl/>
              </w:rPr>
              <w:instrText xml:space="preserve"> </w:instrText>
            </w:r>
            <w:r>
              <w:rPr>
                <w:noProof/>
                <w:webHidden/>
                <w:rtl/>
              </w:rPr>
            </w:r>
            <w:r>
              <w:rPr>
                <w:noProof/>
                <w:webHidden/>
                <w:rtl/>
              </w:rPr>
              <w:fldChar w:fldCharType="separate"/>
            </w:r>
            <w:r w:rsidR="00887740">
              <w:rPr>
                <w:noProof/>
                <w:webHidden/>
                <w:rtl/>
              </w:rPr>
              <w:t>809</w:t>
            </w:r>
            <w:r>
              <w:rPr>
                <w:noProof/>
                <w:webHidden/>
                <w:rtl/>
              </w:rPr>
              <w:fldChar w:fldCharType="end"/>
            </w:r>
          </w:hyperlink>
        </w:p>
        <w:p w14:paraId="6A801997" w14:textId="1AD80DA6" w:rsidR="007B3AFC"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564396" w:history="1">
            <w:r w:rsidRPr="00BC1F28">
              <w:rPr>
                <w:rStyle w:val="Hyperlink"/>
                <w:noProof/>
                <w:rtl/>
              </w:rPr>
              <w:t>استغنا</w:t>
            </w:r>
            <w:r w:rsidRPr="00BC1F28">
              <w:rPr>
                <w:rStyle w:val="Hyperlink"/>
                <w:rFonts w:hint="cs"/>
                <w:noProof/>
                <w:rtl/>
              </w:rPr>
              <w:t>ی</w:t>
            </w:r>
            <w:r w:rsidRPr="00BC1F28">
              <w:rPr>
                <w:rStyle w:val="Hyperlink"/>
                <w:noProof/>
                <w:rtl/>
              </w:rPr>
              <w:t xml:space="preserve"> از بحث سند</w:t>
            </w:r>
            <w:r w:rsidRPr="00BC1F28">
              <w:rPr>
                <w:rStyle w:val="Hyperlink"/>
                <w:rFonts w:hint="cs"/>
                <w:noProof/>
                <w:rtl/>
              </w:rPr>
              <w:t>ی</w:t>
            </w:r>
            <w:r w:rsidRPr="00BC1F28">
              <w:rPr>
                <w:rStyle w:val="Hyperlink"/>
                <w:noProof/>
                <w:rtl/>
              </w:rPr>
              <w:t xml:space="preserve"> در روا</w:t>
            </w:r>
            <w:r w:rsidRPr="00BC1F28">
              <w:rPr>
                <w:rStyle w:val="Hyperlink"/>
                <w:rFonts w:hint="cs"/>
                <w:noProof/>
                <w:rtl/>
              </w:rPr>
              <w:t>ی</w:t>
            </w:r>
            <w:r w:rsidRPr="00BC1F28">
              <w:rPr>
                <w:rStyle w:val="Hyperlink"/>
                <w:rFonts w:hint="eastAsia"/>
                <w:noProof/>
                <w:rtl/>
              </w:rPr>
              <w:t>ات</w:t>
            </w:r>
            <w:r w:rsidRPr="00BC1F28">
              <w:rPr>
                <w:rStyle w:val="Hyperlink"/>
                <w:noProof/>
                <w:rtl/>
              </w:rPr>
              <w:t xml:space="preserve"> تثل</w:t>
            </w:r>
            <w:r w:rsidRPr="00BC1F28">
              <w:rPr>
                <w:rStyle w:val="Hyperlink"/>
                <w:rFonts w:hint="cs"/>
                <w:noProof/>
                <w:rtl/>
              </w:rPr>
              <w:t>ی</w:t>
            </w:r>
            <w:r w:rsidRPr="00BC1F28">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Toc137564396 \h</w:instrText>
            </w:r>
            <w:r>
              <w:rPr>
                <w:noProof/>
                <w:webHidden/>
                <w:rtl/>
              </w:rPr>
              <w:instrText xml:space="preserve"> </w:instrText>
            </w:r>
            <w:r>
              <w:rPr>
                <w:noProof/>
                <w:webHidden/>
                <w:rtl/>
              </w:rPr>
            </w:r>
            <w:r>
              <w:rPr>
                <w:noProof/>
                <w:webHidden/>
                <w:rtl/>
              </w:rPr>
              <w:fldChar w:fldCharType="separate"/>
            </w:r>
            <w:r w:rsidR="00887740">
              <w:rPr>
                <w:noProof/>
                <w:webHidden/>
                <w:rtl/>
              </w:rPr>
              <w:t>810</w:t>
            </w:r>
            <w:r>
              <w:rPr>
                <w:noProof/>
                <w:webHidden/>
                <w:rtl/>
              </w:rPr>
              <w:fldChar w:fldCharType="end"/>
            </w:r>
          </w:hyperlink>
        </w:p>
        <w:p w14:paraId="4F62A74C" w14:textId="57ACDA7C" w:rsidR="007B3AFC"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564397" w:history="1">
            <w:r w:rsidRPr="00BC1F28">
              <w:rPr>
                <w:rStyle w:val="Hyperlink"/>
                <w:noProof/>
                <w:rtl/>
              </w:rPr>
              <w:t>سه تقر</w:t>
            </w:r>
            <w:r w:rsidRPr="00BC1F28">
              <w:rPr>
                <w:rStyle w:val="Hyperlink"/>
                <w:rFonts w:hint="cs"/>
                <w:noProof/>
                <w:rtl/>
              </w:rPr>
              <w:t>ی</w:t>
            </w:r>
            <w:r w:rsidRPr="00BC1F28">
              <w:rPr>
                <w:rStyle w:val="Hyperlink"/>
                <w:rFonts w:hint="eastAsia"/>
                <w:noProof/>
                <w:rtl/>
              </w:rPr>
              <w:t>ب</w:t>
            </w:r>
            <w:r w:rsidRPr="00BC1F28">
              <w:rPr>
                <w:rStyle w:val="Hyperlink"/>
                <w:noProof/>
                <w:rtl/>
              </w:rPr>
              <w:t xml:space="preserve"> مرحوم ش</w:t>
            </w:r>
            <w:r w:rsidRPr="00BC1F28">
              <w:rPr>
                <w:rStyle w:val="Hyperlink"/>
                <w:rFonts w:hint="cs"/>
                <w:noProof/>
                <w:rtl/>
              </w:rPr>
              <w:t>ی</w:t>
            </w:r>
            <w:r w:rsidRPr="00BC1F28">
              <w:rPr>
                <w:rStyle w:val="Hyperlink"/>
                <w:rFonts w:hint="eastAsia"/>
                <w:noProof/>
                <w:rtl/>
              </w:rPr>
              <w:t>خ</w:t>
            </w:r>
            <w:r w:rsidRPr="00BC1F28">
              <w:rPr>
                <w:rStyle w:val="Hyperlink"/>
                <w:noProof/>
                <w:rtl/>
              </w:rPr>
              <w:t xml:space="preserve"> انصار</w:t>
            </w:r>
            <w:r w:rsidRPr="00BC1F28">
              <w:rPr>
                <w:rStyle w:val="Hyperlink"/>
                <w:rFonts w:hint="cs"/>
                <w:noProof/>
                <w:rtl/>
              </w:rPr>
              <w:t>ی</w:t>
            </w:r>
            <w:r w:rsidRPr="00BC1F28">
              <w:rPr>
                <w:rStyle w:val="Hyperlink"/>
                <w:noProof/>
                <w:rtl/>
              </w:rPr>
              <w:t xml:space="preserve"> در استدلال به مقبوله عمر بن حنظله برا</w:t>
            </w:r>
            <w:r w:rsidRPr="00BC1F28">
              <w:rPr>
                <w:rStyle w:val="Hyperlink"/>
                <w:rFonts w:hint="cs"/>
                <w:noProof/>
                <w:rtl/>
              </w:rPr>
              <w:t>ی</w:t>
            </w:r>
            <w:r w:rsidRPr="00BC1F28">
              <w:rPr>
                <w:rStyle w:val="Hyperlink"/>
                <w:noProof/>
                <w:rtl/>
              </w:rPr>
              <w:t xml:space="preserve"> دلالت بر احت</w:t>
            </w:r>
            <w:r w:rsidRPr="00BC1F28">
              <w:rPr>
                <w:rStyle w:val="Hyperlink"/>
                <w:rFonts w:hint="cs"/>
                <w:noProof/>
                <w:rtl/>
              </w:rPr>
              <w:t>ی</w:t>
            </w:r>
            <w:r w:rsidRPr="00BC1F28">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Toc137564397 \h</w:instrText>
            </w:r>
            <w:r>
              <w:rPr>
                <w:noProof/>
                <w:webHidden/>
                <w:rtl/>
              </w:rPr>
              <w:instrText xml:space="preserve"> </w:instrText>
            </w:r>
            <w:r>
              <w:rPr>
                <w:noProof/>
                <w:webHidden/>
                <w:rtl/>
              </w:rPr>
            </w:r>
            <w:r>
              <w:rPr>
                <w:noProof/>
                <w:webHidden/>
                <w:rtl/>
              </w:rPr>
              <w:fldChar w:fldCharType="separate"/>
            </w:r>
            <w:r w:rsidR="00887740">
              <w:rPr>
                <w:noProof/>
                <w:webHidden/>
                <w:rtl/>
              </w:rPr>
              <w:t>811</w:t>
            </w:r>
            <w:r>
              <w:rPr>
                <w:noProof/>
                <w:webHidden/>
                <w:rtl/>
              </w:rPr>
              <w:fldChar w:fldCharType="end"/>
            </w:r>
          </w:hyperlink>
        </w:p>
        <w:p w14:paraId="16B8E89A" w14:textId="3CE4101E" w:rsidR="007B3AFC"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564398" w:history="1">
            <w:r w:rsidRPr="00BC1F28">
              <w:rPr>
                <w:rStyle w:val="Hyperlink"/>
                <w:noProof/>
                <w:rtl/>
              </w:rPr>
              <w:t>ب</w:t>
            </w:r>
            <w:r w:rsidRPr="00BC1F28">
              <w:rPr>
                <w:rStyle w:val="Hyperlink"/>
                <w:rFonts w:hint="cs"/>
                <w:noProof/>
                <w:rtl/>
              </w:rPr>
              <w:t>ی</w:t>
            </w:r>
            <w:r w:rsidRPr="00BC1F28">
              <w:rPr>
                <w:rStyle w:val="Hyperlink"/>
                <w:noProof/>
                <w:rtl/>
              </w:rPr>
              <w:t>‌</w:t>
            </w:r>
            <w:r w:rsidRPr="00BC1F28">
              <w:rPr>
                <w:rStyle w:val="Hyperlink"/>
                <w:rFonts w:eastAsia="Arial"/>
                <w:noProof/>
                <w:rtl/>
              </w:rPr>
              <w:t>ن</w:t>
            </w:r>
            <w:r w:rsidRPr="00BC1F28">
              <w:rPr>
                <w:rStyle w:val="Hyperlink"/>
                <w:rFonts w:eastAsia="Arial" w:hint="cs"/>
                <w:noProof/>
                <w:rtl/>
              </w:rPr>
              <w:t>ی</w:t>
            </w:r>
            <w:r w:rsidRPr="00BC1F28">
              <w:rPr>
                <w:rStyle w:val="Hyperlink"/>
                <w:rFonts w:eastAsia="Arial" w:hint="eastAsia"/>
                <w:noProof/>
                <w:rtl/>
              </w:rPr>
              <w:t>از</w:t>
            </w:r>
            <w:r w:rsidRPr="00BC1F28">
              <w:rPr>
                <w:rStyle w:val="Hyperlink"/>
                <w:rFonts w:eastAsia="Arial" w:hint="cs"/>
                <w:noProof/>
                <w:rtl/>
              </w:rPr>
              <w:t>ی</w:t>
            </w:r>
            <w:r w:rsidRPr="00BC1F28">
              <w:rPr>
                <w:rStyle w:val="Hyperlink"/>
                <w:rFonts w:eastAsia="Arial"/>
                <w:noProof/>
                <w:rtl/>
              </w:rPr>
              <w:t xml:space="preserve"> از مقدمه مرحوم ش</w:t>
            </w:r>
            <w:r w:rsidRPr="00BC1F28">
              <w:rPr>
                <w:rStyle w:val="Hyperlink"/>
                <w:rFonts w:eastAsia="Arial" w:hint="cs"/>
                <w:noProof/>
                <w:rtl/>
              </w:rPr>
              <w:t>ی</w:t>
            </w:r>
            <w:r w:rsidRPr="00BC1F28">
              <w:rPr>
                <w:rStyle w:val="Hyperlink"/>
                <w:rFonts w:eastAsia="Arial" w:hint="eastAsia"/>
                <w:noProof/>
                <w:rtl/>
              </w:rPr>
              <w:t>خ</w:t>
            </w:r>
            <w:r w:rsidRPr="00BC1F28">
              <w:rPr>
                <w:rStyle w:val="Hyperlink"/>
                <w:rFonts w:eastAsia="Arial"/>
                <w:noProof/>
                <w:rtl/>
              </w:rPr>
              <w:t xml:space="preserve"> در تقر</w:t>
            </w:r>
            <w:r w:rsidRPr="00BC1F28">
              <w:rPr>
                <w:rStyle w:val="Hyperlink"/>
                <w:rFonts w:eastAsia="Arial" w:hint="cs"/>
                <w:noProof/>
                <w:rtl/>
              </w:rPr>
              <w:t>ی</w:t>
            </w:r>
            <w:r w:rsidRPr="00BC1F28">
              <w:rPr>
                <w:rStyle w:val="Hyperlink"/>
                <w:rFonts w:eastAsia="Arial" w:hint="eastAsia"/>
                <w:noProof/>
                <w:rtl/>
              </w:rPr>
              <w:t>ب</w:t>
            </w:r>
            <w:r w:rsidRPr="00BC1F28">
              <w:rPr>
                <w:rStyle w:val="Hyperlink"/>
                <w:rFonts w:eastAsia="Arial"/>
                <w:noProof/>
                <w:rtl/>
              </w:rPr>
              <w:t xml:space="preserve"> استدلال به مقبوله برا</w:t>
            </w:r>
            <w:r w:rsidRPr="00BC1F28">
              <w:rPr>
                <w:rStyle w:val="Hyperlink"/>
                <w:rFonts w:eastAsia="Arial" w:hint="cs"/>
                <w:noProof/>
                <w:rtl/>
              </w:rPr>
              <w:t>ی</w:t>
            </w:r>
            <w:r w:rsidRPr="00BC1F28">
              <w:rPr>
                <w:rStyle w:val="Hyperlink"/>
                <w:rFonts w:eastAsia="Arial"/>
                <w:noProof/>
                <w:rtl/>
              </w:rPr>
              <w:t xml:space="preserve"> دلالت بر احت</w:t>
            </w:r>
            <w:r w:rsidRPr="00BC1F28">
              <w:rPr>
                <w:rStyle w:val="Hyperlink"/>
                <w:rFonts w:eastAsia="Arial" w:hint="cs"/>
                <w:noProof/>
                <w:rtl/>
              </w:rPr>
              <w:t>ی</w:t>
            </w:r>
            <w:r w:rsidRPr="00BC1F28">
              <w:rPr>
                <w:rStyle w:val="Hyperlink"/>
                <w:rFonts w:eastAsia="Arial"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Toc137564398 \h</w:instrText>
            </w:r>
            <w:r>
              <w:rPr>
                <w:noProof/>
                <w:webHidden/>
                <w:rtl/>
              </w:rPr>
              <w:instrText xml:space="preserve"> </w:instrText>
            </w:r>
            <w:r>
              <w:rPr>
                <w:noProof/>
                <w:webHidden/>
                <w:rtl/>
              </w:rPr>
            </w:r>
            <w:r>
              <w:rPr>
                <w:noProof/>
                <w:webHidden/>
                <w:rtl/>
              </w:rPr>
              <w:fldChar w:fldCharType="separate"/>
            </w:r>
            <w:r w:rsidR="00887740">
              <w:rPr>
                <w:noProof/>
                <w:webHidden/>
                <w:rtl/>
              </w:rPr>
              <w:t>814</w:t>
            </w:r>
            <w:r>
              <w:rPr>
                <w:noProof/>
                <w:webHidden/>
                <w:rtl/>
              </w:rPr>
              <w:fldChar w:fldCharType="end"/>
            </w:r>
          </w:hyperlink>
        </w:p>
        <w:p w14:paraId="4EC01531" w14:textId="1EFCD3A6" w:rsidR="007B3AFC"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564399" w:history="1">
            <w:r w:rsidRPr="00BC1F28">
              <w:rPr>
                <w:rStyle w:val="Hyperlink"/>
                <w:noProof/>
                <w:rtl/>
              </w:rPr>
              <w:t>پاسخ مرحوم ش</w:t>
            </w:r>
            <w:r w:rsidRPr="00BC1F28">
              <w:rPr>
                <w:rStyle w:val="Hyperlink"/>
                <w:rFonts w:hint="cs"/>
                <w:noProof/>
                <w:rtl/>
              </w:rPr>
              <w:t>ی</w:t>
            </w:r>
            <w:r w:rsidRPr="00BC1F28">
              <w:rPr>
                <w:rStyle w:val="Hyperlink"/>
                <w:rFonts w:hint="eastAsia"/>
                <w:noProof/>
                <w:rtl/>
              </w:rPr>
              <w:t>خ</w:t>
            </w:r>
            <w:r w:rsidRPr="00BC1F28">
              <w:rPr>
                <w:rStyle w:val="Hyperlink"/>
                <w:noProof/>
                <w:rtl/>
              </w:rPr>
              <w:t xml:space="preserve"> به استدلال به مقبوله: مقبوله، ارشاد</w:t>
            </w:r>
            <w:r w:rsidRPr="00BC1F28">
              <w:rPr>
                <w:rStyle w:val="Hyperlink"/>
                <w:rFonts w:hint="cs"/>
                <w:noProof/>
                <w:rtl/>
              </w:rPr>
              <w:t>ی</w:t>
            </w:r>
            <w:r w:rsidRPr="00BC1F28">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Toc137564399 \h</w:instrText>
            </w:r>
            <w:r>
              <w:rPr>
                <w:noProof/>
                <w:webHidden/>
                <w:rtl/>
              </w:rPr>
              <w:instrText xml:space="preserve"> </w:instrText>
            </w:r>
            <w:r>
              <w:rPr>
                <w:noProof/>
                <w:webHidden/>
                <w:rtl/>
              </w:rPr>
            </w:r>
            <w:r>
              <w:rPr>
                <w:noProof/>
                <w:webHidden/>
                <w:rtl/>
              </w:rPr>
              <w:fldChar w:fldCharType="separate"/>
            </w:r>
            <w:r w:rsidR="00887740">
              <w:rPr>
                <w:noProof/>
                <w:webHidden/>
                <w:rtl/>
              </w:rPr>
              <w:t>815</w:t>
            </w:r>
            <w:r>
              <w:rPr>
                <w:noProof/>
                <w:webHidden/>
                <w:rtl/>
              </w:rPr>
              <w:fldChar w:fldCharType="end"/>
            </w:r>
          </w:hyperlink>
        </w:p>
        <w:p w14:paraId="39F9C9F3" w14:textId="78A071A6" w:rsidR="007B3AFC" w:rsidRDefault="00000000">
          <w:pPr>
            <w:pStyle w:val="TOC2"/>
            <w:tabs>
              <w:tab w:val="right" w:leader="dot" w:pos="10194"/>
            </w:tabs>
            <w:rPr>
              <w:rFonts w:asciiTheme="minorHAnsi" w:eastAsiaTheme="minorEastAsia" w:hAnsiTheme="minorHAnsi" w:cstheme="minorBidi"/>
              <w:bCs w:val="0"/>
              <w:noProof/>
              <w:color w:val="auto"/>
              <w:kern w:val="2"/>
              <w:szCs w:val="22"/>
              <w:rtl/>
              <w:lang w:bidi="ar-SA"/>
              <w14:ligatures w14:val="standardContextual"/>
            </w:rPr>
          </w:pPr>
          <w:hyperlink w:anchor="_Toc137564400" w:history="1">
            <w:r w:rsidRPr="00BC1F28">
              <w:rPr>
                <w:rStyle w:val="Hyperlink"/>
                <w:noProof/>
                <w:rtl/>
              </w:rPr>
              <w:t>پاسخ شه</w:t>
            </w:r>
            <w:r w:rsidRPr="00BC1F28">
              <w:rPr>
                <w:rStyle w:val="Hyperlink"/>
                <w:rFonts w:hint="cs"/>
                <w:noProof/>
                <w:rtl/>
              </w:rPr>
              <w:t>ی</w:t>
            </w:r>
            <w:r w:rsidRPr="00BC1F28">
              <w:rPr>
                <w:rStyle w:val="Hyperlink"/>
                <w:rFonts w:hint="eastAsia"/>
                <w:noProof/>
                <w:rtl/>
              </w:rPr>
              <w:t>د</w:t>
            </w:r>
            <w:r w:rsidRPr="00BC1F28">
              <w:rPr>
                <w:rStyle w:val="Hyperlink"/>
                <w:noProof/>
                <w:rtl/>
              </w:rPr>
              <w:t xml:space="preserve"> صدر به استدلال به مقبوله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Toc137564400 \h</w:instrText>
            </w:r>
            <w:r>
              <w:rPr>
                <w:noProof/>
                <w:webHidden/>
                <w:rtl/>
              </w:rPr>
              <w:instrText xml:space="preserve"> </w:instrText>
            </w:r>
            <w:r>
              <w:rPr>
                <w:noProof/>
                <w:webHidden/>
                <w:rtl/>
              </w:rPr>
            </w:r>
            <w:r>
              <w:rPr>
                <w:noProof/>
                <w:webHidden/>
                <w:rtl/>
              </w:rPr>
              <w:fldChar w:fldCharType="separate"/>
            </w:r>
            <w:r w:rsidR="00887740">
              <w:rPr>
                <w:noProof/>
                <w:webHidden/>
                <w:rtl/>
              </w:rPr>
              <w:t>816</w:t>
            </w:r>
            <w:r>
              <w:rPr>
                <w:noProof/>
                <w:webHidden/>
                <w:rtl/>
              </w:rPr>
              <w:fldChar w:fldCharType="end"/>
            </w:r>
          </w:hyperlink>
        </w:p>
        <w:p w14:paraId="3EC53E41" w14:textId="0CE2047F" w:rsidR="007B3AFC"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37564401" w:history="1">
            <w:r w:rsidRPr="00BC1F28">
              <w:rPr>
                <w:rStyle w:val="Hyperlink"/>
                <w:noProof/>
                <w:rtl/>
              </w:rPr>
              <w:t>توص</w:t>
            </w:r>
            <w:r w:rsidRPr="00BC1F28">
              <w:rPr>
                <w:rStyle w:val="Hyperlink"/>
                <w:rFonts w:hint="cs"/>
                <w:noProof/>
                <w:rtl/>
              </w:rPr>
              <w:t>ی</w:t>
            </w:r>
            <w:r w:rsidRPr="00BC1F28">
              <w:rPr>
                <w:rStyle w:val="Hyperlink"/>
                <w:rFonts w:hint="eastAsia"/>
                <w:noProof/>
                <w:rtl/>
              </w:rPr>
              <w:t>ه</w:t>
            </w:r>
            <w:r w:rsidRPr="00BC1F28">
              <w:rPr>
                <w:rStyle w:val="Hyperlink"/>
                <w:noProof/>
                <w:rtl/>
              </w:rPr>
              <w:t>‌ها</w:t>
            </w:r>
            <w:r w:rsidRPr="00BC1F28">
              <w:rPr>
                <w:rStyle w:val="Hyperlink"/>
                <w:rFonts w:hint="cs"/>
                <w:noProof/>
                <w:rtl/>
              </w:rPr>
              <w:t>ی</w:t>
            </w:r>
            <w:r w:rsidRPr="00BC1F28">
              <w:rPr>
                <w:rStyle w:val="Hyperlink"/>
                <w:noProof/>
                <w:rtl/>
              </w:rPr>
              <w:t xml:space="preserve"> اخلاق</w:t>
            </w:r>
            <w:r w:rsidRPr="00BC1F28">
              <w:rPr>
                <w:rStyle w:val="Hyperlink"/>
                <w:rFonts w:hint="cs"/>
                <w:noProof/>
                <w:rtl/>
              </w:rPr>
              <w:t>ی</w:t>
            </w:r>
            <w:r w:rsidRPr="00BC1F28">
              <w:rPr>
                <w:rStyle w:val="Hyperlink"/>
                <w:noProof/>
                <w:rtl/>
              </w:rPr>
              <w:t xml:space="preserve"> پا</w:t>
            </w:r>
            <w:r w:rsidRPr="00BC1F28">
              <w:rPr>
                <w:rStyle w:val="Hyperlink"/>
                <w:rFonts w:hint="cs"/>
                <w:noProof/>
                <w:rtl/>
              </w:rPr>
              <w:t>ی</w:t>
            </w:r>
            <w:r w:rsidRPr="00BC1F28">
              <w:rPr>
                <w:rStyle w:val="Hyperlink"/>
                <w:rFonts w:hint="eastAsia"/>
                <w:noProof/>
                <w:rtl/>
              </w:rPr>
              <w:t>ان</w:t>
            </w:r>
            <w:r w:rsidRPr="00BC1F28">
              <w:rPr>
                <w:rStyle w:val="Hyperlink"/>
                <w:noProof/>
                <w:rtl/>
              </w:rPr>
              <w:t xml:space="preserve"> سال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Toc137564401 \h</w:instrText>
            </w:r>
            <w:r>
              <w:rPr>
                <w:noProof/>
                <w:webHidden/>
                <w:rtl/>
              </w:rPr>
              <w:instrText xml:space="preserve"> </w:instrText>
            </w:r>
            <w:r>
              <w:rPr>
                <w:noProof/>
                <w:webHidden/>
                <w:rtl/>
              </w:rPr>
            </w:r>
            <w:r>
              <w:rPr>
                <w:noProof/>
                <w:webHidden/>
                <w:rtl/>
              </w:rPr>
              <w:fldChar w:fldCharType="separate"/>
            </w:r>
            <w:r w:rsidR="00887740">
              <w:rPr>
                <w:noProof/>
                <w:webHidden/>
                <w:rtl/>
              </w:rPr>
              <w:t>818</w:t>
            </w:r>
            <w:r>
              <w:rPr>
                <w:noProof/>
                <w:webHidden/>
                <w:rtl/>
              </w:rPr>
              <w:fldChar w:fldCharType="end"/>
            </w:r>
          </w:hyperlink>
        </w:p>
        <w:p w14:paraId="2FF20853" w14:textId="77777777" w:rsidR="001F02E1" w:rsidRDefault="00000000" w:rsidP="001F02E1">
          <w:pPr>
            <w:ind w:firstLine="0"/>
            <w:rPr>
              <w:rtl/>
            </w:rPr>
          </w:pPr>
          <w:r>
            <w:rPr>
              <w:b/>
              <w:bCs/>
              <w:noProof/>
            </w:rPr>
            <w:fldChar w:fldCharType="end"/>
          </w:r>
        </w:p>
      </w:sdtContent>
    </w:sdt>
    <w:p w14:paraId="73362148" w14:textId="77777777" w:rsidR="00CB4899" w:rsidRDefault="00000000" w:rsidP="00CB4899">
      <w:pPr>
        <w:rPr>
          <w:rFonts w:ascii="NoorLotus" w:hAnsi="NoorLotus"/>
          <w:rtl/>
        </w:rPr>
      </w:pPr>
      <w:r w:rsidRPr="006B0EE9">
        <w:rPr>
          <w:rFonts w:ascii="NoorLotus" w:hAnsi="NoorLotus"/>
          <w:rtl/>
        </w:rPr>
        <w:t>الحمد لله رب العالمین، الصلاة</w:t>
      </w:r>
      <w:r>
        <w:rPr>
          <w:rFonts w:ascii="NoorLotus" w:hAnsi="NoorLotus"/>
          <w:rtl/>
        </w:rPr>
        <w:t xml:space="preserve"> والسلام علی محمد و آله الطاهری</w:t>
      </w:r>
      <w:r>
        <w:rPr>
          <w:rFonts w:ascii="NoorLotus" w:hAnsi="NoorLotus" w:hint="cs"/>
          <w:rtl/>
        </w:rPr>
        <w:t>ن</w:t>
      </w:r>
    </w:p>
    <w:p w14:paraId="7EA7ABC8" w14:textId="77777777" w:rsidR="00B56CB7" w:rsidRDefault="00000000" w:rsidP="00B56CB7">
      <w:pPr>
        <w:pStyle w:val="Heading1"/>
        <w:rPr>
          <w:rtl/>
        </w:rPr>
      </w:pPr>
      <w:bookmarkStart w:id="1034" w:name="_Toc137564394"/>
      <w:r>
        <w:rPr>
          <w:rFonts w:hint="cs"/>
          <w:rtl/>
        </w:rPr>
        <w:t>خلاصه بحث گذشته</w:t>
      </w:r>
      <w:bookmarkEnd w:id="1034"/>
    </w:p>
    <w:p w14:paraId="017615C4" w14:textId="77777777" w:rsidR="00CB4899" w:rsidRDefault="00000000" w:rsidP="009422D4">
      <w:pPr>
        <w:rPr>
          <w:rFonts w:ascii="NoorLotus" w:hAnsi="NoorLotus"/>
          <w:rtl/>
        </w:rPr>
      </w:pPr>
      <w:r>
        <w:rPr>
          <w:rFonts w:ascii="NoorLotus" w:hAnsi="NoorLotus" w:hint="cs"/>
          <w:rtl/>
        </w:rPr>
        <w:t xml:space="preserve">بحث در </w:t>
      </w:r>
      <w:r w:rsidR="00B56CB7">
        <w:rPr>
          <w:rFonts w:ascii="NoorLotus" w:hAnsi="NoorLotus" w:hint="cs"/>
          <w:rtl/>
        </w:rPr>
        <w:t xml:space="preserve">اینکه آیا </w:t>
      </w:r>
      <w:r>
        <w:rPr>
          <w:rFonts w:ascii="NoorLotus" w:hAnsi="NoorLotus" w:hint="cs"/>
          <w:rtl/>
        </w:rPr>
        <w:t>روایت عبدالله بن وضاح دلالت بر احتیاط در شبهات تحریمیه</w:t>
      </w:r>
      <w:r w:rsidR="00B56CB7">
        <w:rPr>
          <w:rFonts w:ascii="NoorLotus" w:hAnsi="NoorLotus" w:hint="cs"/>
          <w:rtl/>
        </w:rPr>
        <w:t xml:space="preserve"> می‌کند یا خیر،</w:t>
      </w:r>
      <w:r>
        <w:rPr>
          <w:rFonts w:ascii="NoorLotus" w:hAnsi="NoorLotus" w:hint="cs"/>
          <w:rtl/>
        </w:rPr>
        <w:t xml:space="preserve"> تمام شد. عرض شد که برخی اشکالات دیگر هم وجود دارد که از آن</w:t>
      </w:r>
      <w:r>
        <w:rPr>
          <w:rFonts w:ascii="NoorLotus" w:hAnsi="NoorLotus" w:hint="eastAsia"/>
          <w:rtl/>
        </w:rPr>
        <w:t>‌</w:t>
      </w:r>
      <w:r>
        <w:rPr>
          <w:rFonts w:ascii="NoorLotus" w:hAnsi="NoorLotus" w:hint="cs"/>
          <w:rtl/>
        </w:rPr>
        <w:t>ها غمض عین می</w:t>
      </w:r>
      <w:r w:rsidR="00B56CB7">
        <w:rPr>
          <w:rFonts w:ascii="NoorLotus" w:hAnsi="NoorLotus" w:hint="eastAsia"/>
          <w:rtl/>
        </w:rPr>
        <w:t>‌</w:t>
      </w:r>
      <w:r>
        <w:rPr>
          <w:rFonts w:ascii="NoorLotus" w:hAnsi="NoorLotus" w:hint="cs"/>
          <w:rtl/>
        </w:rPr>
        <w:t>کنیم تا</w:t>
      </w:r>
      <w:r w:rsidR="00B56CB7">
        <w:rPr>
          <w:rFonts w:ascii="NoorLotus" w:hAnsi="NoorLotus" w:hint="cs"/>
          <w:rtl/>
        </w:rPr>
        <w:t xml:space="preserve"> اینکه بتوانیم</w:t>
      </w:r>
      <w:r>
        <w:rPr>
          <w:rFonts w:ascii="NoorLotus" w:hAnsi="NoorLotus" w:hint="cs"/>
          <w:rtl/>
        </w:rPr>
        <w:t xml:space="preserve"> روایات تثل</w:t>
      </w:r>
      <w:r w:rsidR="00B56CB7">
        <w:rPr>
          <w:rFonts w:ascii="NoorLotus" w:hAnsi="NoorLotus" w:hint="cs"/>
          <w:rtl/>
        </w:rPr>
        <w:t>یث را هم بحث کنیم. ما</w:t>
      </w:r>
      <w:r>
        <w:rPr>
          <w:rFonts w:ascii="NoorLotus" w:hAnsi="NoorLotus" w:hint="cs"/>
          <w:rtl/>
        </w:rPr>
        <w:t>حصل بحث در روایت عبدالله بن وضاح این شد که ظاهر روایت</w:t>
      </w:r>
      <w:r w:rsidR="00B56CB7">
        <w:rPr>
          <w:rFonts w:ascii="NoorLotus" w:hAnsi="NoorLotus" w:hint="cs"/>
          <w:rtl/>
        </w:rPr>
        <w:t>،</w:t>
      </w:r>
      <w:r>
        <w:rPr>
          <w:rFonts w:ascii="NoorLotus" w:hAnsi="NoorLotus" w:hint="cs"/>
          <w:rtl/>
        </w:rPr>
        <w:t xml:space="preserve"> همانطور که مرحوم شیخ فرمود</w:t>
      </w:r>
      <w:r w:rsidR="00B56CB7">
        <w:rPr>
          <w:rFonts w:ascii="NoorLotus" w:hAnsi="NoorLotus" w:hint="cs"/>
          <w:rtl/>
        </w:rPr>
        <w:t>،</w:t>
      </w:r>
      <w:r>
        <w:rPr>
          <w:rFonts w:ascii="NoorLotus" w:hAnsi="NoorLotus" w:hint="cs"/>
          <w:rtl/>
        </w:rPr>
        <w:t xml:space="preserve"> مربوط است به شبهه موضوعیه آن هم در شک در مکلف</w:t>
      </w:r>
      <w:r w:rsidR="00B56CB7">
        <w:rPr>
          <w:rFonts w:ascii="NoorLotus" w:hAnsi="NoorLotus" w:hint="cs"/>
          <w:rtl/>
        </w:rPr>
        <w:t xml:space="preserve"> به که م</w:t>
      </w:r>
      <w:r w:rsidR="009422D4">
        <w:rPr>
          <w:rFonts w:ascii="NoorLotus" w:hAnsi="NoorLotus" w:hint="cs"/>
          <w:rtl/>
        </w:rPr>
        <w:t>قت</w:t>
      </w:r>
      <w:r w:rsidR="00B56CB7">
        <w:rPr>
          <w:rFonts w:ascii="NoorLotus" w:hAnsi="NoorLotus" w:hint="cs"/>
          <w:rtl/>
        </w:rPr>
        <w:t xml:space="preserve">ضای استصحاب یا اشتغال، </w:t>
      </w:r>
      <w:r>
        <w:rPr>
          <w:rFonts w:ascii="NoorLotus" w:hAnsi="NoorLotus" w:hint="cs"/>
          <w:rtl/>
        </w:rPr>
        <w:t>احتیاط است و ل</w:t>
      </w:r>
      <w:r w:rsidR="00B56CB7">
        <w:rPr>
          <w:rFonts w:ascii="NoorLotus" w:hAnsi="NoorLotus" w:hint="cs"/>
          <w:rtl/>
        </w:rPr>
        <w:t xml:space="preserve">ذا ربطی به بحث ما که شبهه تحریمیه حکمیه بدویه است، ندارد. </w:t>
      </w:r>
    </w:p>
    <w:p w14:paraId="2A2DA84B" w14:textId="77777777" w:rsidR="00B56CB7" w:rsidRDefault="00000000" w:rsidP="00B56CB7">
      <w:pPr>
        <w:rPr>
          <w:rFonts w:ascii="NoorLotus" w:hAnsi="NoorLotus"/>
          <w:rtl/>
        </w:rPr>
      </w:pPr>
      <w:r>
        <w:rPr>
          <w:rFonts w:ascii="NoorLotus" w:hAnsi="NoorLotus" w:hint="cs"/>
          <w:rtl/>
        </w:rPr>
        <w:t>این استدلال مرحوم شیخ بر عدم دلالت، نکات ریز و ظریف دیگری هم داشت که در بحث گذشت. عمده اشکالاتی که بر فرمایش ایشان شده بود به نظرم قابل دفع است و لذا اصل بیان ایشان متین است. کلام مرحوم شیخ شق دیگری هم داشت که بحث آن نیز گذشت. به نظر می</w:t>
      </w:r>
      <w:r>
        <w:rPr>
          <w:rFonts w:ascii="NoorLotus" w:hAnsi="NoorLotus" w:hint="eastAsia"/>
          <w:rtl/>
        </w:rPr>
        <w:t>‌</w:t>
      </w:r>
      <w:r>
        <w:rPr>
          <w:rFonts w:ascii="NoorLotus" w:hAnsi="NoorLotus" w:hint="cs"/>
          <w:rtl/>
        </w:rPr>
        <w:t>آید فرمایش شیخ در رد کلام اخباریین در استدلال به این روایت تمام باشد.</w:t>
      </w:r>
    </w:p>
    <w:p w14:paraId="349DFF8B" w14:textId="77777777" w:rsidR="00CB4899" w:rsidRDefault="00000000" w:rsidP="00B56CB7">
      <w:pPr>
        <w:pStyle w:val="Heading1"/>
        <w:rPr>
          <w:rtl/>
        </w:rPr>
      </w:pPr>
      <w:bookmarkStart w:id="1035" w:name="_Toc137564395"/>
      <w:r>
        <w:rPr>
          <w:rFonts w:hint="cs"/>
          <w:rtl/>
        </w:rPr>
        <w:t>طایفه سوم از روایات برای وجوب احتیاط: روایات تثلیث</w:t>
      </w:r>
      <w:bookmarkEnd w:id="1035"/>
      <w:r>
        <w:rPr>
          <w:rFonts w:hint="cs"/>
          <w:rtl/>
        </w:rPr>
        <w:t xml:space="preserve"> </w:t>
      </w:r>
    </w:p>
    <w:p w14:paraId="2C61429D" w14:textId="77777777" w:rsidR="00CB4899" w:rsidRDefault="00000000" w:rsidP="00BE4E44">
      <w:pPr>
        <w:rPr>
          <w:rFonts w:ascii="NoorLotus" w:hAnsi="NoorLotus"/>
          <w:rtl/>
        </w:rPr>
      </w:pPr>
      <w:r>
        <w:rPr>
          <w:rFonts w:ascii="NoorLotus" w:hAnsi="NoorLotus" w:hint="cs"/>
          <w:rtl/>
        </w:rPr>
        <w:t>طایفه سومی از روایات است که مدلول آن</w:t>
      </w:r>
      <w:r>
        <w:rPr>
          <w:rFonts w:ascii="NoorLotus" w:hAnsi="NoorLotus" w:hint="eastAsia"/>
          <w:rtl/>
        </w:rPr>
        <w:t>‌</w:t>
      </w:r>
      <w:r>
        <w:rPr>
          <w:rFonts w:ascii="NoorLotus" w:hAnsi="NoorLotus" w:hint="cs"/>
          <w:rtl/>
        </w:rPr>
        <w:t>ها تثل</w:t>
      </w:r>
      <w:r w:rsidR="00BE4E44">
        <w:rPr>
          <w:rFonts w:ascii="NoorLotus" w:hAnsi="NoorLotus" w:hint="cs"/>
          <w:rtl/>
        </w:rPr>
        <w:t xml:space="preserve">یث امور است. اموری که بین الرشد، </w:t>
      </w:r>
      <w:r>
        <w:rPr>
          <w:rFonts w:ascii="NoorLotus" w:hAnsi="NoorLotus" w:hint="cs"/>
          <w:rtl/>
        </w:rPr>
        <w:t>و بین الغی</w:t>
      </w:r>
      <w:r w:rsidR="00BE4E44">
        <w:rPr>
          <w:rFonts w:ascii="NoorLotus" w:hAnsi="NoorLotus" w:hint="cs"/>
          <w:rtl/>
        </w:rPr>
        <w:t>،</w:t>
      </w:r>
      <w:r>
        <w:rPr>
          <w:rFonts w:ascii="NoorLotus" w:hAnsi="NoorLotus" w:hint="cs"/>
          <w:rtl/>
        </w:rPr>
        <w:t xml:space="preserve"> و مشکل یا مشتبه </w:t>
      </w:r>
      <w:r w:rsidR="00BE4E44">
        <w:rPr>
          <w:rFonts w:ascii="NoorLotus" w:hAnsi="NoorLotus" w:hint="cs"/>
          <w:rtl/>
        </w:rPr>
        <w:t>هستند</w:t>
      </w:r>
      <w:r>
        <w:rPr>
          <w:rFonts w:ascii="NoorLotus" w:hAnsi="NoorLotus" w:hint="cs"/>
          <w:rtl/>
        </w:rPr>
        <w:t xml:space="preserve">. </w:t>
      </w:r>
    </w:p>
    <w:p w14:paraId="2A454B54" w14:textId="77777777" w:rsidR="00CB4899" w:rsidRDefault="00000000" w:rsidP="004B369A">
      <w:pPr>
        <w:rPr>
          <w:rFonts w:ascii="NoorLotus" w:hAnsi="NoorLotus"/>
          <w:rtl/>
        </w:rPr>
      </w:pPr>
      <w:r w:rsidRPr="00B56CB7">
        <w:rPr>
          <w:rFonts w:ascii="NoorLotus" w:hAnsi="NoorLotus" w:hint="cs"/>
          <w:color w:val="FF0000"/>
          <w:rtl/>
        </w:rPr>
        <w:t>سوال</w:t>
      </w:r>
      <w:r>
        <w:rPr>
          <w:rFonts w:ascii="NoorLotus" w:hAnsi="NoorLotus" w:hint="cs"/>
          <w:rtl/>
        </w:rPr>
        <w:t xml:space="preserve">: </w:t>
      </w:r>
      <w:r w:rsidR="00B56CB7">
        <w:rPr>
          <w:rFonts w:ascii="NoorLotus" w:hAnsi="NoorLotus" w:hint="cs"/>
          <w:rtl/>
        </w:rPr>
        <w:t>کلام آیت الله شبیری ماند.</w:t>
      </w:r>
    </w:p>
    <w:p w14:paraId="3F679FE2" w14:textId="77777777" w:rsidR="00CB4899" w:rsidRDefault="00000000" w:rsidP="00B56CB7">
      <w:pPr>
        <w:rPr>
          <w:rFonts w:ascii="NoorLotus" w:hAnsi="NoorLotus"/>
          <w:rtl/>
        </w:rPr>
      </w:pPr>
      <w:r w:rsidRPr="00B56CB7">
        <w:rPr>
          <w:rFonts w:ascii="NoorLotus" w:hAnsi="NoorLotus" w:hint="cs"/>
          <w:color w:val="FF0000"/>
          <w:rtl/>
        </w:rPr>
        <w:t>پاسخ</w:t>
      </w:r>
      <w:r>
        <w:rPr>
          <w:rFonts w:ascii="NoorLotus" w:hAnsi="NoorLotus" w:hint="cs"/>
          <w:rtl/>
        </w:rPr>
        <w:t>: هم بیان ایشان و هم بقیه فرمایشات آیت الله وحید</w:t>
      </w:r>
      <w:r w:rsidR="00B56CB7">
        <w:rPr>
          <w:rFonts w:ascii="NoorLotus" w:hAnsi="NoorLotus" w:hint="cs"/>
          <w:rtl/>
        </w:rPr>
        <w:t>، ماند،</w:t>
      </w:r>
      <w:r>
        <w:rPr>
          <w:rFonts w:ascii="NoorLotus" w:hAnsi="NoorLotus" w:hint="cs"/>
          <w:rtl/>
        </w:rPr>
        <w:t xml:space="preserve"> ولی اصحاب ما هم </w:t>
      </w:r>
      <w:r w:rsidR="00BE4E44">
        <w:rPr>
          <w:rFonts w:ascii="NoorLotus" w:hAnsi="NoorLotus" w:hint="cs"/>
          <w:rtl/>
        </w:rPr>
        <w:t>رفته</w:t>
      </w:r>
      <w:r w:rsidR="00BE4E44">
        <w:rPr>
          <w:rFonts w:ascii="NoorLotus" w:hAnsi="NoorLotus" w:hint="eastAsia"/>
          <w:rtl/>
        </w:rPr>
        <w:t>‌</w:t>
      </w:r>
      <w:r w:rsidR="00B56CB7">
        <w:rPr>
          <w:rFonts w:ascii="NoorLotus" w:hAnsi="NoorLotus" w:hint="cs"/>
          <w:rtl/>
        </w:rPr>
        <w:t>رفته کم</w:t>
      </w:r>
      <w:r>
        <w:rPr>
          <w:rFonts w:ascii="NoorLotus" w:hAnsi="NoorLotus" w:hint="cs"/>
          <w:rtl/>
        </w:rPr>
        <w:t xml:space="preserve"> می</w:t>
      </w:r>
      <w:r>
        <w:rPr>
          <w:rFonts w:ascii="NoorLotus" w:hAnsi="NoorLotus" w:hint="eastAsia"/>
          <w:rtl/>
        </w:rPr>
        <w:t>‌</w:t>
      </w:r>
      <w:r>
        <w:rPr>
          <w:rFonts w:ascii="NoorLotus" w:hAnsi="NoorLotus" w:hint="cs"/>
          <w:rtl/>
        </w:rPr>
        <w:t>شوند م</w:t>
      </w:r>
      <w:r w:rsidR="00B56CB7">
        <w:rPr>
          <w:rFonts w:ascii="NoorLotus" w:hAnsi="NoorLotus" w:hint="cs"/>
          <w:rtl/>
        </w:rPr>
        <w:t>ثل اصحاب کوفه بلا تشبیه</w:t>
      </w:r>
      <w:r w:rsidR="00BE4E44">
        <w:rPr>
          <w:rFonts w:ascii="NoorLotus" w:hAnsi="NoorLotus" w:hint="cs"/>
          <w:rtl/>
        </w:rPr>
        <w:t>!</w:t>
      </w:r>
      <w:r w:rsidR="00B56CB7">
        <w:rPr>
          <w:rFonts w:ascii="NoorLotus" w:hAnsi="NoorLotus" w:hint="cs"/>
          <w:rtl/>
        </w:rPr>
        <w:t xml:space="preserve"> </w:t>
      </w:r>
      <w:r>
        <w:rPr>
          <w:rFonts w:ascii="NoorLotus" w:hAnsi="NoorLotus" w:hint="cs"/>
          <w:rtl/>
        </w:rPr>
        <w:t xml:space="preserve">مرحوم والد ما از مرحوم محقق عراقی </w:t>
      </w:r>
      <w:r w:rsidR="00B56CB7">
        <w:rPr>
          <w:rFonts w:ascii="NoorLotus" w:hAnsi="NoorLotus" w:hint="cs"/>
          <w:rtl/>
        </w:rPr>
        <w:t>نقل می</w:t>
      </w:r>
      <w:r w:rsidR="00B56CB7">
        <w:rPr>
          <w:rFonts w:ascii="NoorLotus" w:hAnsi="NoorLotus" w:hint="eastAsia"/>
          <w:rtl/>
        </w:rPr>
        <w:t>‌</w:t>
      </w:r>
      <w:r w:rsidR="00B56CB7">
        <w:rPr>
          <w:rFonts w:ascii="NoorLotus" w:hAnsi="NoorLotus" w:hint="cs"/>
          <w:rtl/>
        </w:rPr>
        <w:t xml:space="preserve">کرد </w:t>
      </w:r>
      <w:r>
        <w:rPr>
          <w:rFonts w:ascii="NoorLotus" w:hAnsi="NoorLotus" w:hint="cs"/>
          <w:rtl/>
        </w:rPr>
        <w:t>که مرحوم آیت الله شیخ مهدی امیرکلاهی از افاضل شاگردان مرحوم آخوند بود و بسیار ملا بود</w:t>
      </w:r>
      <w:r w:rsidR="00B56CB7">
        <w:rPr>
          <w:rFonts w:ascii="NoorLotus" w:hAnsi="NoorLotus" w:hint="cs"/>
          <w:rtl/>
        </w:rPr>
        <w:t>،</w:t>
      </w:r>
      <w:r>
        <w:rPr>
          <w:rFonts w:ascii="NoorLotus" w:hAnsi="NoorLotus" w:hint="cs"/>
          <w:rtl/>
        </w:rPr>
        <w:t xml:space="preserve"> ولی گوشه گیر بود و شاید هم مباحثه مرحوم آیت الله بروجردی بود و </w:t>
      </w:r>
      <w:r w:rsidR="00B56CB7">
        <w:rPr>
          <w:rFonts w:ascii="NoorLotus" w:hAnsi="NoorLotus" w:hint="cs"/>
          <w:rtl/>
        </w:rPr>
        <w:t>به</w:t>
      </w:r>
      <w:r>
        <w:rPr>
          <w:rFonts w:ascii="NoorLotus" w:hAnsi="NoorLotus" w:hint="cs"/>
          <w:rtl/>
        </w:rPr>
        <w:t xml:space="preserve"> قم آمده بود و خیلی مورد احترام آیت الله بروجردی بود. آدم زاهد وگوشه گیر و ملایی بود و ظ</w:t>
      </w:r>
      <w:r w:rsidR="009422D4">
        <w:rPr>
          <w:rFonts w:ascii="NoorLotus" w:hAnsi="NoorLotus" w:hint="cs"/>
          <w:rtl/>
        </w:rPr>
        <w:t>ا</w:t>
      </w:r>
      <w:r w:rsidR="00B56CB7">
        <w:rPr>
          <w:rFonts w:ascii="NoorLotus" w:hAnsi="NoorLotus" w:hint="cs"/>
          <w:rtl/>
        </w:rPr>
        <w:t>هرا در فلسفه هم کار کرده بود.</w:t>
      </w:r>
      <w:r>
        <w:rPr>
          <w:rFonts w:ascii="NoorLotus" w:hAnsi="NoorLotus" w:hint="cs"/>
          <w:rtl/>
        </w:rPr>
        <w:t xml:space="preserve"> چند سال پیش کنگره</w:t>
      </w:r>
      <w:r>
        <w:rPr>
          <w:rFonts w:ascii="NoorLotus" w:hAnsi="NoorLotus" w:hint="eastAsia"/>
          <w:rtl/>
        </w:rPr>
        <w:t>‌</w:t>
      </w:r>
      <w:r>
        <w:rPr>
          <w:rFonts w:ascii="NoorLotus" w:hAnsi="NoorLotus" w:hint="cs"/>
          <w:rtl/>
        </w:rPr>
        <w:t>ای برای ایشان گرفته بودند. یک روزی ایشان درس مرحوم آخوند نرفت و مرحوم آخوند به ایشان توجه داشت که شاگرد برجسته</w:t>
      </w:r>
      <w:r>
        <w:rPr>
          <w:rFonts w:ascii="NoorLotus" w:hAnsi="NoorLotus" w:hint="eastAsia"/>
          <w:rtl/>
        </w:rPr>
        <w:t>‌</w:t>
      </w:r>
      <w:r>
        <w:rPr>
          <w:rFonts w:ascii="NoorLotus" w:hAnsi="NoorLotus" w:hint="cs"/>
          <w:rtl/>
        </w:rPr>
        <w:t>اش بود. فردا که آمد</w:t>
      </w:r>
      <w:r w:rsidR="00BE4E44">
        <w:rPr>
          <w:rFonts w:ascii="NoorLotus" w:hAnsi="NoorLotus" w:hint="cs"/>
          <w:rtl/>
        </w:rPr>
        <w:t>، مرحوم آخوند</w:t>
      </w:r>
      <w:r>
        <w:rPr>
          <w:rFonts w:ascii="NoorLotus" w:hAnsi="NoorLotus" w:hint="cs"/>
          <w:rtl/>
        </w:rPr>
        <w:t xml:space="preserve"> پرسید کجا بودی آشیخ مهدی؟ گفت رفته بودم مشایعت برخی شاگردانم که می</w:t>
      </w:r>
      <w:r>
        <w:rPr>
          <w:rFonts w:ascii="NoorLotus" w:hAnsi="NoorLotus" w:hint="eastAsia"/>
          <w:rtl/>
        </w:rPr>
        <w:t>‌</w:t>
      </w:r>
      <w:r>
        <w:rPr>
          <w:rFonts w:ascii="NoorLotus" w:hAnsi="NoorLotus" w:hint="cs"/>
          <w:rtl/>
        </w:rPr>
        <w:t xml:space="preserve">رفتند ایران. گفت درس ما را رها کردی </w:t>
      </w:r>
      <w:r w:rsidR="00BE4E44">
        <w:rPr>
          <w:rFonts w:ascii="NoorLotus" w:hAnsi="NoorLotus" w:hint="cs"/>
          <w:rtl/>
        </w:rPr>
        <w:t xml:space="preserve">و </w:t>
      </w:r>
      <w:r>
        <w:rPr>
          <w:rFonts w:ascii="NoorLotus" w:hAnsi="NoorLotus" w:hint="cs"/>
          <w:rtl/>
        </w:rPr>
        <w:t>رفتی مشایعت شاگردانت. گفت بله، شاگردان ما مثل اصحاب اباعبدالله هستند که چند نفرشان بروند</w:t>
      </w:r>
      <w:r w:rsidR="00BE4E44">
        <w:rPr>
          <w:rFonts w:ascii="NoorLotus" w:hAnsi="NoorLotus" w:hint="cs"/>
          <w:rtl/>
        </w:rPr>
        <w:t>،</w:t>
      </w:r>
      <w:r>
        <w:rPr>
          <w:rFonts w:ascii="NoorLotus" w:hAnsi="NoorLotus" w:hint="cs"/>
          <w:rtl/>
        </w:rPr>
        <w:t xml:space="preserve"> تمام می</w:t>
      </w:r>
      <w:r>
        <w:rPr>
          <w:rFonts w:ascii="NoorLotus" w:hAnsi="NoorLotus" w:hint="eastAsia"/>
          <w:rtl/>
        </w:rPr>
        <w:t>‌</w:t>
      </w:r>
      <w:r>
        <w:rPr>
          <w:rFonts w:ascii="NoorLotus" w:hAnsi="NoorLotus" w:hint="cs"/>
          <w:rtl/>
        </w:rPr>
        <w:t>شوند، و مثل شاگردان شما نیستند که مثل اصحاب شمر</w:t>
      </w:r>
      <w:r w:rsidR="00342520">
        <w:rPr>
          <w:rFonts w:ascii="NoorLotus" w:hAnsi="NoorLotus" w:hint="cs"/>
          <w:rtl/>
        </w:rPr>
        <w:t xml:space="preserve"> هستند که زیاداند!</w:t>
      </w:r>
    </w:p>
    <w:p w14:paraId="056D7271" w14:textId="77777777" w:rsidR="00BE4E44" w:rsidRDefault="00000000" w:rsidP="00BE4E44">
      <w:pPr>
        <w:pStyle w:val="Heading2"/>
        <w:rPr>
          <w:rtl/>
        </w:rPr>
      </w:pPr>
      <w:bookmarkStart w:id="1036" w:name="_Toc137564396"/>
      <w:r>
        <w:rPr>
          <w:rFonts w:hint="cs"/>
          <w:rtl/>
        </w:rPr>
        <w:t>استغنای از بحث سندی در روایات تثلیث</w:t>
      </w:r>
      <w:bookmarkEnd w:id="1036"/>
    </w:p>
    <w:p w14:paraId="52CBFFDD" w14:textId="77777777" w:rsidR="00342520" w:rsidRDefault="00000000" w:rsidP="009422D4">
      <w:pPr>
        <w:rPr>
          <w:rFonts w:ascii="NoorLotus" w:hAnsi="NoorLotus"/>
          <w:rtl/>
        </w:rPr>
      </w:pPr>
      <w:r>
        <w:rPr>
          <w:rFonts w:ascii="NoorLotus" w:hAnsi="NoorLotus" w:hint="cs"/>
          <w:rtl/>
        </w:rPr>
        <w:t>برخی فرموده</w:t>
      </w:r>
      <w:r>
        <w:rPr>
          <w:rFonts w:ascii="NoorLotus" w:hAnsi="NoorLotus" w:hint="eastAsia"/>
          <w:rtl/>
        </w:rPr>
        <w:t>‌</w:t>
      </w:r>
      <w:r>
        <w:rPr>
          <w:rFonts w:ascii="NoorLotus" w:hAnsi="NoorLotus" w:hint="cs"/>
          <w:rtl/>
        </w:rPr>
        <w:t>اند که روایات تثلیث نیازی به سند ندارد</w:t>
      </w:r>
      <w:r w:rsidR="00BE4E44">
        <w:rPr>
          <w:rFonts w:ascii="NoorLotus" w:hAnsi="NoorLotus" w:hint="cs"/>
          <w:rtl/>
        </w:rPr>
        <w:t>،</w:t>
      </w:r>
      <w:r>
        <w:rPr>
          <w:rFonts w:ascii="NoorLotus" w:hAnsi="NoorLotus" w:hint="cs"/>
          <w:rtl/>
        </w:rPr>
        <w:t xml:space="preserve"> چون متواتر است. شهید صدر </w:t>
      </w:r>
      <w:r w:rsidR="00B56CB7">
        <w:rPr>
          <w:rFonts w:ascii="NoorLotus" w:hAnsi="NoorLotus" w:hint="cs"/>
          <w:rtl/>
        </w:rPr>
        <w:t>می‌فرماید</w:t>
      </w:r>
      <w:r>
        <w:rPr>
          <w:rFonts w:ascii="NoorLotus" w:hAnsi="NoorLotus" w:hint="cs"/>
          <w:rtl/>
        </w:rPr>
        <w:t xml:space="preserve"> این سخن عجیبی است. روایات تثلیث</w:t>
      </w:r>
      <w:r w:rsidR="00BE4E44">
        <w:rPr>
          <w:rFonts w:ascii="NoorLotus" w:hAnsi="NoorLotus" w:hint="cs"/>
          <w:rtl/>
        </w:rPr>
        <w:t>،</w:t>
      </w:r>
      <w:r>
        <w:rPr>
          <w:rFonts w:ascii="NoorLotus" w:hAnsi="NoorLotus" w:hint="cs"/>
          <w:rtl/>
        </w:rPr>
        <w:t xml:space="preserve"> سه روایت بیشتر نیست. یکی از عامه است و یکی مرسله فقیه است و </w:t>
      </w:r>
      <w:r w:rsidR="00BE4E44">
        <w:rPr>
          <w:rFonts w:ascii="NoorLotus" w:hAnsi="NoorLotus" w:hint="cs"/>
          <w:rtl/>
        </w:rPr>
        <w:t>سومی</w:t>
      </w:r>
      <w:r>
        <w:rPr>
          <w:rFonts w:ascii="NoorLotus" w:hAnsi="NoorLotus" w:hint="cs"/>
          <w:rtl/>
        </w:rPr>
        <w:t xml:space="preserve"> هم مقبوله عمر بن حنظله است با بحثی که در مقبوله است. ایشان </w:t>
      </w:r>
      <w:r w:rsidR="00B56CB7">
        <w:rPr>
          <w:rFonts w:ascii="NoorLotus" w:hAnsi="NoorLotus" w:hint="cs"/>
          <w:rtl/>
        </w:rPr>
        <w:t>می‌فرماید</w:t>
      </w:r>
      <w:r>
        <w:rPr>
          <w:rFonts w:ascii="NoorLotus" w:hAnsi="NoorLotus" w:hint="cs"/>
          <w:rtl/>
        </w:rPr>
        <w:t xml:space="preserve"> این ناشی از اینست که در کتب اصولی معمولا این</w:t>
      </w:r>
      <w:r>
        <w:rPr>
          <w:rFonts w:ascii="NoorLotus" w:hAnsi="NoorLotus" w:hint="eastAsia"/>
          <w:rtl/>
        </w:rPr>
        <w:t>‌</w:t>
      </w:r>
      <w:r>
        <w:rPr>
          <w:rFonts w:ascii="NoorLotus" w:hAnsi="NoorLotus" w:hint="cs"/>
          <w:rtl/>
        </w:rPr>
        <w:t>ها را ارسال مسلم می</w:t>
      </w:r>
      <w:r w:rsidR="00BE4E44">
        <w:rPr>
          <w:rFonts w:ascii="NoorLotus" w:hAnsi="NoorLotus" w:hint="eastAsia"/>
          <w:rtl/>
        </w:rPr>
        <w:t>‌</w:t>
      </w:r>
      <w:r>
        <w:rPr>
          <w:rFonts w:ascii="NoorLotus" w:hAnsi="NoorLotus" w:hint="cs"/>
          <w:rtl/>
        </w:rPr>
        <w:t xml:space="preserve">گیرند و خودشان به روایات </w:t>
      </w:r>
      <w:r w:rsidR="009422D4">
        <w:rPr>
          <w:rFonts w:ascii="NoorLotus" w:hAnsi="NoorLotus" w:hint="cs"/>
          <w:rtl/>
        </w:rPr>
        <w:t xml:space="preserve">مراجعه </w:t>
      </w:r>
      <w:r>
        <w:rPr>
          <w:rFonts w:ascii="NoorLotus" w:hAnsi="NoorLotus" w:hint="cs"/>
          <w:rtl/>
        </w:rPr>
        <w:t>نمی</w:t>
      </w:r>
      <w:r w:rsidR="00BE4E44">
        <w:rPr>
          <w:rFonts w:ascii="NoorLotus" w:hAnsi="NoorLotus" w:hint="eastAsia"/>
          <w:rtl/>
        </w:rPr>
        <w:t>‌</w:t>
      </w:r>
      <w:r>
        <w:rPr>
          <w:rFonts w:ascii="NoorLotus" w:hAnsi="NoorLotus" w:hint="cs"/>
          <w:rtl/>
        </w:rPr>
        <w:t>کنند</w:t>
      </w:r>
      <w:r w:rsidR="00BE4E44">
        <w:rPr>
          <w:rFonts w:ascii="NoorLotus" w:hAnsi="NoorLotus" w:hint="cs"/>
          <w:rtl/>
        </w:rPr>
        <w:t>،</w:t>
      </w:r>
      <w:r>
        <w:rPr>
          <w:rFonts w:ascii="NoorLotus" w:hAnsi="NoorLotus" w:hint="cs"/>
          <w:rtl/>
        </w:rPr>
        <w:t xml:space="preserve"> </w:t>
      </w:r>
      <w:r w:rsidR="00BE4E44">
        <w:rPr>
          <w:rFonts w:ascii="NoorLotus" w:hAnsi="NoorLotus" w:hint="cs"/>
          <w:rtl/>
        </w:rPr>
        <w:t>وگرنه</w:t>
      </w:r>
      <w:r>
        <w:rPr>
          <w:rFonts w:ascii="NoorLotus" w:hAnsi="NoorLotus" w:hint="cs"/>
          <w:rtl/>
        </w:rPr>
        <w:t xml:space="preserve"> این اشتباه پیش نمی</w:t>
      </w:r>
      <w:r>
        <w:rPr>
          <w:rFonts w:ascii="NoorLotus" w:hAnsi="NoorLotus" w:hint="eastAsia"/>
          <w:rtl/>
        </w:rPr>
        <w:t>‌</w:t>
      </w:r>
      <w:r>
        <w:rPr>
          <w:rFonts w:ascii="NoorLotus" w:hAnsi="NoorLotus" w:hint="cs"/>
          <w:rtl/>
        </w:rPr>
        <w:t>آمد. نظیر این فرمایش را م</w:t>
      </w:r>
      <w:r w:rsidR="00BE4E44">
        <w:rPr>
          <w:rFonts w:ascii="NoorLotus" w:hAnsi="NoorLotus" w:hint="cs"/>
          <w:rtl/>
        </w:rPr>
        <w:t xml:space="preserve">رحوم امام در فقه فرموده بود که </w:t>
      </w:r>
      <w:r>
        <w:rPr>
          <w:rFonts w:ascii="NoorLotus" w:hAnsi="NoorLotus" w:hint="cs"/>
          <w:rtl/>
        </w:rPr>
        <w:t xml:space="preserve">گاهی عدم مراجعه به اصل متون اشتباهات عجیبی را </w:t>
      </w:r>
      <w:r w:rsidR="0043424C">
        <w:rPr>
          <w:rFonts w:ascii="NoorLotus" w:hAnsi="NoorLotus" w:hint="cs"/>
          <w:rtl/>
        </w:rPr>
        <w:t xml:space="preserve">موجب </w:t>
      </w:r>
      <w:r w:rsidR="00B56CB7">
        <w:rPr>
          <w:rFonts w:ascii="NoorLotus" w:hAnsi="NoorLotus" w:hint="cs"/>
          <w:rtl/>
        </w:rPr>
        <w:t>می‌شود</w:t>
      </w:r>
      <w:r w:rsidR="0043424C">
        <w:rPr>
          <w:rFonts w:ascii="NoorLotus" w:hAnsi="NoorLotus" w:hint="cs"/>
          <w:rtl/>
        </w:rPr>
        <w:t xml:space="preserve">. آنجا </w:t>
      </w:r>
      <w:r w:rsidR="00BE4E44">
        <w:rPr>
          <w:rFonts w:ascii="NoorLotus" w:hAnsi="NoorLotus" w:hint="cs"/>
          <w:rtl/>
        </w:rPr>
        <w:t>فرموده بود</w:t>
      </w:r>
      <w:r w:rsidR="0043424C">
        <w:rPr>
          <w:rFonts w:ascii="NoorLotus" w:hAnsi="NoorLotus" w:hint="cs"/>
          <w:rtl/>
        </w:rPr>
        <w:t xml:space="preserve"> که قبلا در میان علما این رواج داشت</w:t>
      </w:r>
      <w:r w:rsidR="00BE4E44">
        <w:rPr>
          <w:rFonts w:ascii="NoorLotus" w:hAnsi="NoorLotus" w:hint="cs"/>
          <w:rtl/>
        </w:rPr>
        <w:t xml:space="preserve"> که متون روایت را پیش اساتید می</w:t>
      </w:r>
      <w:r w:rsidR="00BE4E44">
        <w:rPr>
          <w:rFonts w:ascii="NoorLotus" w:hAnsi="NoorLotus" w:hint="eastAsia"/>
          <w:rtl/>
        </w:rPr>
        <w:t>‌</w:t>
      </w:r>
      <w:r w:rsidR="00BE4E44">
        <w:rPr>
          <w:rFonts w:ascii="NoorLotus" w:hAnsi="NoorLotus" w:hint="cs"/>
          <w:rtl/>
        </w:rPr>
        <w:t>خ</w:t>
      </w:r>
      <w:r w:rsidR="0043424C">
        <w:rPr>
          <w:rFonts w:ascii="NoorLotus" w:hAnsi="NoorLotus" w:hint="cs"/>
          <w:rtl/>
        </w:rPr>
        <w:t xml:space="preserve">واندند و این خیلی کار مهم و لازمی </w:t>
      </w:r>
      <w:r w:rsidR="00BE4E44">
        <w:rPr>
          <w:rFonts w:ascii="NoorLotus" w:hAnsi="NoorLotus" w:hint="cs"/>
          <w:rtl/>
        </w:rPr>
        <w:t>بود</w:t>
      </w:r>
      <w:r w:rsidR="0043424C">
        <w:rPr>
          <w:rFonts w:ascii="NoorLotus" w:hAnsi="NoorLotus" w:hint="cs"/>
          <w:rtl/>
        </w:rPr>
        <w:t>. گاهی به نسخه</w:t>
      </w:r>
      <w:r w:rsidR="0043424C">
        <w:rPr>
          <w:rFonts w:ascii="NoorLotus" w:hAnsi="NoorLotus" w:hint="eastAsia"/>
          <w:rtl/>
        </w:rPr>
        <w:t>‌</w:t>
      </w:r>
      <w:r w:rsidR="0043424C">
        <w:rPr>
          <w:rFonts w:ascii="NoorLotus" w:hAnsi="NoorLotus" w:hint="cs"/>
          <w:rtl/>
        </w:rPr>
        <w:t>های مختلف توجه می</w:t>
      </w:r>
      <w:r w:rsidR="00BE4E44">
        <w:rPr>
          <w:rFonts w:ascii="NoorLotus" w:hAnsi="NoorLotus" w:hint="eastAsia"/>
          <w:rtl/>
        </w:rPr>
        <w:t>‌</w:t>
      </w:r>
      <w:r w:rsidR="0043424C">
        <w:rPr>
          <w:rFonts w:ascii="NoorLotus" w:hAnsi="NoorLotus" w:hint="cs"/>
          <w:rtl/>
        </w:rPr>
        <w:t>کردند</w:t>
      </w:r>
      <w:r w:rsidR="00BE4E44">
        <w:rPr>
          <w:rFonts w:ascii="NoorLotus" w:hAnsi="NoorLotus" w:hint="cs"/>
          <w:rtl/>
        </w:rPr>
        <w:t>،</w:t>
      </w:r>
      <w:r w:rsidR="0043424C">
        <w:rPr>
          <w:rFonts w:ascii="NoorLotus" w:hAnsi="NoorLotus" w:hint="cs"/>
          <w:rtl/>
        </w:rPr>
        <w:t xml:space="preserve"> ولی حالا ارسال مسلم می</w:t>
      </w:r>
      <w:r w:rsidR="00BE4E44">
        <w:rPr>
          <w:rFonts w:ascii="NoorLotus" w:hAnsi="NoorLotus" w:hint="eastAsia"/>
          <w:rtl/>
        </w:rPr>
        <w:t>‌</w:t>
      </w:r>
      <w:r w:rsidR="0043424C">
        <w:rPr>
          <w:rFonts w:ascii="NoorLotus" w:hAnsi="NoorLotus" w:hint="cs"/>
          <w:rtl/>
        </w:rPr>
        <w:t xml:space="preserve">گیرند و </w:t>
      </w:r>
      <w:r w:rsidR="00BE4E44">
        <w:rPr>
          <w:rFonts w:ascii="NoorLotus" w:hAnsi="NoorLotus" w:hint="cs"/>
          <w:rtl/>
        </w:rPr>
        <w:t xml:space="preserve">به یکباره، </w:t>
      </w:r>
      <w:r w:rsidR="0043424C">
        <w:rPr>
          <w:rFonts w:ascii="NoorLotus" w:hAnsi="NoorLotus" w:hint="cs"/>
          <w:rtl/>
        </w:rPr>
        <w:t xml:space="preserve">اشتباهی در یک کتابی دارج </w:t>
      </w:r>
      <w:r w:rsidR="00B56CB7">
        <w:rPr>
          <w:rFonts w:ascii="NoorLotus" w:hAnsi="NoorLotus" w:hint="cs"/>
          <w:rtl/>
        </w:rPr>
        <w:t>می‌شود</w:t>
      </w:r>
      <w:r w:rsidR="0043424C">
        <w:rPr>
          <w:rFonts w:ascii="NoorLotus" w:hAnsi="NoorLotus" w:hint="cs"/>
          <w:rtl/>
        </w:rPr>
        <w:t xml:space="preserve"> بدون مراجعه به اصل. </w:t>
      </w:r>
    </w:p>
    <w:p w14:paraId="77239E91" w14:textId="77777777" w:rsidR="0043424C" w:rsidRDefault="00000000" w:rsidP="00BE4E44">
      <w:pPr>
        <w:rPr>
          <w:rFonts w:ascii="NoorLotus" w:hAnsi="NoorLotus"/>
          <w:rtl/>
        </w:rPr>
      </w:pPr>
      <w:r>
        <w:rPr>
          <w:rFonts w:ascii="NoorLotus" w:hAnsi="NoorLotus" w:hint="cs"/>
          <w:rtl/>
        </w:rPr>
        <w:t xml:space="preserve">به لحاظ سندی آیت الله وحید اصلا </w:t>
      </w:r>
      <w:r w:rsidR="00BE4E44">
        <w:rPr>
          <w:rFonts w:ascii="NoorLotus" w:hAnsi="NoorLotus" w:hint="cs"/>
          <w:rtl/>
        </w:rPr>
        <w:t xml:space="preserve">در </w:t>
      </w:r>
      <w:r>
        <w:rPr>
          <w:rFonts w:ascii="NoorLotus" w:hAnsi="NoorLotus" w:hint="cs"/>
          <w:rtl/>
        </w:rPr>
        <w:t>روایات تثلیث</w:t>
      </w:r>
      <w:r w:rsidR="00BE4E44">
        <w:rPr>
          <w:rFonts w:ascii="NoorLotus" w:hAnsi="NoorLotus" w:hint="cs"/>
          <w:rtl/>
        </w:rPr>
        <w:t xml:space="preserve"> بحث نکرده است</w:t>
      </w:r>
      <w:r>
        <w:rPr>
          <w:rFonts w:ascii="NoorLotus" w:hAnsi="NoorLotus" w:hint="cs"/>
          <w:rtl/>
        </w:rPr>
        <w:t xml:space="preserve"> و فرموده است که بقیه روایات غیر از دو دسته اول که روایات وق</w:t>
      </w:r>
      <w:r w:rsidR="00BE4E44">
        <w:rPr>
          <w:rFonts w:ascii="NoorLotus" w:hAnsi="NoorLotus" w:hint="cs"/>
          <w:rtl/>
        </w:rPr>
        <w:t xml:space="preserve">وف عند الشبهات و روایات احتیاط </w:t>
      </w:r>
      <w:r>
        <w:rPr>
          <w:rFonts w:ascii="NoorLotus" w:hAnsi="NoorLotus" w:hint="cs"/>
          <w:rtl/>
        </w:rPr>
        <w:t xml:space="preserve">باشد، ضعیف السند </w:t>
      </w:r>
      <w:r w:rsidR="00BE4E44">
        <w:rPr>
          <w:rFonts w:ascii="NoorLotus" w:hAnsi="NoorLotus" w:hint="cs"/>
          <w:rtl/>
        </w:rPr>
        <w:t>هستند</w:t>
      </w:r>
      <w:r>
        <w:rPr>
          <w:rFonts w:ascii="NoorLotus" w:hAnsi="NoorLotus" w:hint="cs"/>
          <w:rtl/>
        </w:rPr>
        <w:t xml:space="preserve"> و نیازی به بحث ندارد. علی الظاهر </w:t>
      </w:r>
      <w:r w:rsidR="00BE4E44">
        <w:rPr>
          <w:rFonts w:ascii="NoorLotus" w:hAnsi="NoorLotus" w:hint="cs"/>
          <w:rtl/>
        </w:rPr>
        <w:t xml:space="preserve">همه </w:t>
      </w:r>
      <w:r>
        <w:rPr>
          <w:rFonts w:ascii="NoorLotus" w:hAnsi="NoorLotus" w:hint="cs"/>
          <w:rtl/>
        </w:rPr>
        <w:t xml:space="preserve">این طایفه </w:t>
      </w:r>
      <w:r w:rsidR="00BE4E44">
        <w:rPr>
          <w:rFonts w:ascii="NoorLotus" w:hAnsi="NoorLotus" w:hint="cs"/>
          <w:rtl/>
        </w:rPr>
        <w:t xml:space="preserve">سوم </w:t>
      </w:r>
      <w:r>
        <w:rPr>
          <w:rFonts w:ascii="NoorLotus" w:hAnsi="NoorLotus" w:hint="cs"/>
          <w:rtl/>
        </w:rPr>
        <w:t>را ضعیف السند می</w:t>
      </w:r>
      <w:r w:rsidR="00BE4E44">
        <w:rPr>
          <w:rFonts w:ascii="NoorLotus" w:hAnsi="NoorLotus" w:hint="eastAsia"/>
          <w:rtl/>
        </w:rPr>
        <w:t>‌</w:t>
      </w:r>
      <w:r>
        <w:rPr>
          <w:rFonts w:ascii="NoorLotus" w:hAnsi="NoorLotus" w:hint="cs"/>
          <w:rtl/>
        </w:rPr>
        <w:t>دان</w:t>
      </w:r>
      <w:r w:rsidR="009422D4">
        <w:rPr>
          <w:rFonts w:ascii="NoorLotus" w:hAnsi="NoorLotus" w:hint="cs"/>
          <w:rtl/>
        </w:rPr>
        <w:t>ن</w:t>
      </w:r>
      <w:r>
        <w:rPr>
          <w:rFonts w:ascii="NoorLotus" w:hAnsi="NoorLotus" w:hint="cs"/>
          <w:rtl/>
        </w:rPr>
        <w:t>د. بنده یادم نیست که ایشان</w:t>
      </w:r>
      <w:r w:rsidR="00BE4E44">
        <w:rPr>
          <w:rFonts w:ascii="NoorLotus" w:hAnsi="NoorLotus" w:hint="cs"/>
          <w:rtl/>
        </w:rPr>
        <w:t xml:space="preserve"> نسبت به</w:t>
      </w:r>
      <w:r>
        <w:rPr>
          <w:rFonts w:ascii="NoorLotus" w:hAnsi="NoorLotus" w:hint="cs"/>
          <w:rtl/>
        </w:rPr>
        <w:t xml:space="preserve"> مقبوله </w:t>
      </w:r>
      <w:r w:rsidR="00BE4E44">
        <w:rPr>
          <w:rFonts w:ascii="NoorLotus" w:hAnsi="NoorLotus" w:hint="cs"/>
          <w:rtl/>
        </w:rPr>
        <w:t>چه می</w:t>
      </w:r>
      <w:r w:rsidR="00BE4E44">
        <w:rPr>
          <w:rFonts w:ascii="NoorLotus" w:hAnsi="NoorLotus" w:hint="eastAsia"/>
          <w:rtl/>
        </w:rPr>
        <w:t>‌</w:t>
      </w:r>
      <w:r w:rsidR="00BE4E44">
        <w:rPr>
          <w:rFonts w:ascii="NoorLotus" w:hAnsi="NoorLotus" w:hint="cs"/>
          <w:rtl/>
        </w:rPr>
        <w:t>فرماید</w:t>
      </w:r>
      <w:r>
        <w:rPr>
          <w:rFonts w:ascii="NoorLotus" w:hAnsi="NoorLotus" w:hint="cs"/>
          <w:rtl/>
        </w:rPr>
        <w:t>. اگر مثل ب</w:t>
      </w:r>
      <w:r w:rsidR="00BE4E44">
        <w:rPr>
          <w:rFonts w:ascii="NoorLotus" w:hAnsi="NoorLotus" w:hint="cs"/>
          <w:rtl/>
        </w:rPr>
        <w:t>رخی از اعاظم مقبوله را هم رد کن</w:t>
      </w:r>
      <w:r>
        <w:rPr>
          <w:rFonts w:ascii="NoorLotus" w:hAnsi="NoorLotus" w:hint="cs"/>
          <w:rtl/>
        </w:rPr>
        <w:t xml:space="preserve">د، </w:t>
      </w:r>
      <w:r w:rsidR="00BE4E44">
        <w:rPr>
          <w:rFonts w:ascii="NoorLotus" w:hAnsi="NoorLotus" w:hint="cs"/>
          <w:rtl/>
        </w:rPr>
        <w:t>نتیجه</w:t>
      </w:r>
      <w:r>
        <w:rPr>
          <w:rFonts w:ascii="NoorLotus" w:hAnsi="NoorLotus" w:hint="cs"/>
          <w:rtl/>
        </w:rPr>
        <w:t xml:space="preserve"> همین </w:t>
      </w:r>
      <w:r w:rsidR="00B56CB7">
        <w:rPr>
          <w:rFonts w:ascii="NoorLotus" w:hAnsi="NoorLotus" w:hint="cs"/>
          <w:rtl/>
        </w:rPr>
        <w:t>می‌شود</w:t>
      </w:r>
      <w:r w:rsidR="00BE4E44">
        <w:rPr>
          <w:rFonts w:ascii="NoorLotus" w:hAnsi="NoorLotus" w:hint="cs"/>
          <w:rtl/>
        </w:rPr>
        <w:t>، یعنی به</w:t>
      </w:r>
      <w:r>
        <w:rPr>
          <w:rFonts w:ascii="NoorLotus" w:hAnsi="NoorLotus" w:hint="cs"/>
          <w:rtl/>
        </w:rPr>
        <w:t xml:space="preserve"> مرسله فقیه عمل نمی</w:t>
      </w:r>
      <w:r w:rsidR="00BE4E44">
        <w:rPr>
          <w:rFonts w:ascii="NoorLotus" w:hAnsi="NoorLotus" w:hint="eastAsia"/>
          <w:rtl/>
        </w:rPr>
        <w:t>‌</w:t>
      </w:r>
      <w:r>
        <w:rPr>
          <w:rFonts w:ascii="NoorLotus" w:hAnsi="NoorLotus" w:hint="cs"/>
          <w:rtl/>
        </w:rPr>
        <w:t xml:space="preserve">کنند و روایت اول هم سندش از عامه است </w:t>
      </w:r>
      <w:r w:rsidR="00BE4E44">
        <w:rPr>
          <w:rFonts w:ascii="NoorLotus" w:hAnsi="NoorLotus" w:hint="cs"/>
          <w:rtl/>
        </w:rPr>
        <w:t>و رد می</w:t>
      </w:r>
      <w:r w:rsidR="00BE4E44">
        <w:rPr>
          <w:rFonts w:ascii="NoorLotus" w:hAnsi="NoorLotus" w:hint="eastAsia"/>
          <w:rtl/>
        </w:rPr>
        <w:t>‌</w:t>
      </w:r>
      <w:r w:rsidR="00BE4E44">
        <w:rPr>
          <w:rFonts w:ascii="NoorLotus" w:hAnsi="NoorLotus" w:hint="cs"/>
          <w:rtl/>
        </w:rPr>
        <w:t xml:space="preserve">شود </w:t>
      </w:r>
      <w:r>
        <w:rPr>
          <w:rFonts w:ascii="NoorLotus" w:hAnsi="NoorLotus" w:hint="cs"/>
          <w:rtl/>
        </w:rPr>
        <w:t xml:space="preserve">و مقبوله هم رد </w:t>
      </w:r>
      <w:r w:rsidR="00B56CB7">
        <w:rPr>
          <w:rFonts w:ascii="NoorLotus" w:hAnsi="NoorLotus" w:hint="cs"/>
          <w:rtl/>
        </w:rPr>
        <w:t>می‌شود</w:t>
      </w:r>
      <w:r>
        <w:rPr>
          <w:rFonts w:ascii="NoorLotus" w:hAnsi="NoorLotus" w:hint="cs"/>
          <w:rtl/>
        </w:rPr>
        <w:t xml:space="preserve">. </w:t>
      </w:r>
    </w:p>
    <w:p w14:paraId="2C872659" w14:textId="77777777" w:rsidR="00E3236E" w:rsidRDefault="00000000" w:rsidP="009058FE">
      <w:pPr>
        <w:rPr>
          <w:rFonts w:ascii="NoorLotus" w:hAnsi="NoorLotus"/>
          <w:rtl/>
        </w:rPr>
      </w:pPr>
      <w:r>
        <w:rPr>
          <w:rFonts w:ascii="NoorLotus" w:hAnsi="NoorLotus" w:hint="cs"/>
          <w:rtl/>
        </w:rPr>
        <w:t>منتها در مقبوله بحث مهمی به لحاظ رجالی است که</w:t>
      </w:r>
      <w:r w:rsidR="0043424C">
        <w:rPr>
          <w:rFonts w:ascii="NoorLotus" w:hAnsi="NoorLotus" w:hint="cs"/>
          <w:rtl/>
        </w:rPr>
        <w:t xml:space="preserve"> </w:t>
      </w:r>
      <w:r>
        <w:rPr>
          <w:rFonts w:ascii="NoorLotus" w:hAnsi="NoorLotus" w:hint="cs"/>
          <w:rtl/>
        </w:rPr>
        <w:t xml:space="preserve">تکلیف </w:t>
      </w:r>
      <w:r w:rsidR="0043424C">
        <w:rPr>
          <w:rFonts w:ascii="NoorLotus" w:hAnsi="NoorLotus" w:hint="cs"/>
          <w:rtl/>
        </w:rPr>
        <w:t xml:space="preserve">عمر بن حنظله </w:t>
      </w:r>
      <w:r>
        <w:rPr>
          <w:rFonts w:ascii="NoorLotus" w:hAnsi="NoorLotus" w:hint="cs"/>
          <w:rtl/>
        </w:rPr>
        <w:t>چیست</w:t>
      </w:r>
      <w:r w:rsidR="0043424C">
        <w:rPr>
          <w:rFonts w:ascii="NoorLotus" w:hAnsi="NoorLotus" w:hint="cs"/>
          <w:rtl/>
        </w:rPr>
        <w:t>، ولی علاوه بر این</w:t>
      </w:r>
      <w:r>
        <w:rPr>
          <w:rFonts w:ascii="NoorLotus" w:hAnsi="NoorLotus" w:hint="cs"/>
          <w:rtl/>
        </w:rPr>
        <w:t>،</w:t>
      </w:r>
      <w:r w:rsidR="0043424C">
        <w:rPr>
          <w:rFonts w:ascii="NoorLotus" w:hAnsi="NoorLotus" w:hint="cs"/>
          <w:rtl/>
        </w:rPr>
        <w:t xml:space="preserve"> ظاهرا همانطور که مرحوم شیخ فرموده است این</w:t>
      </w:r>
      <w:r>
        <w:rPr>
          <w:rFonts w:ascii="NoorLotus" w:hAnsi="NoorLotus" w:hint="cs"/>
          <w:rtl/>
        </w:rPr>
        <w:t xml:space="preserve"> روایت در میان علما</w:t>
      </w:r>
      <w:r w:rsidR="0043424C">
        <w:rPr>
          <w:rFonts w:ascii="NoorLotus" w:hAnsi="NoorLotus" w:hint="cs"/>
          <w:rtl/>
        </w:rPr>
        <w:t xml:space="preserve"> مورد قبول بوده است و تعبیر مقبوله هم دال بر همین است</w:t>
      </w:r>
      <w:r>
        <w:rPr>
          <w:rFonts w:ascii="NoorLotus" w:hAnsi="NoorLotus" w:hint="cs"/>
          <w:rtl/>
        </w:rPr>
        <w:t>.</w:t>
      </w:r>
      <w:r w:rsidR="0043424C">
        <w:rPr>
          <w:rFonts w:ascii="NoorLotus" w:hAnsi="NoorLotus" w:hint="cs"/>
          <w:rtl/>
        </w:rPr>
        <w:t xml:space="preserve"> علاوه بر </w:t>
      </w:r>
      <w:r>
        <w:rPr>
          <w:rFonts w:ascii="NoorLotus" w:hAnsi="NoorLotus" w:hint="cs"/>
          <w:rtl/>
        </w:rPr>
        <w:t>آن،</w:t>
      </w:r>
      <w:r w:rsidR="0043424C">
        <w:rPr>
          <w:rFonts w:ascii="NoorLotus" w:hAnsi="NoorLotus" w:hint="cs"/>
          <w:rtl/>
        </w:rPr>
        <w:t xml:space="preserve"> ما واسع المشرب هستیم. مقبوله در سه کتاب روایی نقل شده است: تهذیب و فقیه و کافی. مرسله فقیه هم همینطور است و روی مبنای ما علی الظاهر </w:t>
      </w:r>
      <w:r>
        <w:rPr>
          <w:rFonts w:ascii="NoorLotus" w:hAnsi="NoorLotus" w:hint="cs"/>
          <w:rtl/>
        </w:rPr>
        <w:t>اشکالی</w:t>
      </w:r>
      <w:r w:rsidR="0043424C">
        <w:rPr>
          <w:rFonts w:ascii="NoorLotus" w:hAnsi="NoorLotus" w:hint="cs"/>
          <w:rtl/>
        </w:rPr>
        <w:t xml:space="preserve"> ندارد و</w:t>
      </w:r>
      <w:r w:rsidR="009422D4">
        <w:rPr>
          <w:rFonts w:ascii="NoorLotus" w:hAnsi="NoorLotus" w:hint="cs"/>
          <w:rtl/>
        </w:rPr>
        <w:t xml:space="preserve"> لذا</w:t>
      </w:r>
      <w:r w:rsidR="0043424C">
        <w:rPr>
          <w:rFonts w:ascii="NoorLotus" w:hAnsi="NoorLotus" w:hint="cs"/>
          <w:rtl/>
        </w:rPr>
        <w:t xml:space="preserve"> باید </w:t>
      </w:r>
      <w:r>
        <w:rPr>
          <w:rFonts w:ascii="NoorLotus" w:hAnsi="NoorLotus" w:hint="cs"/>
          <w:rtl/>
        </w:rPr>
        <w:t xml:space="preserve">از </w:t>
      </w:r>
      <w:r w:rsidR="009422D4">
        <w:rPr>
          <w:rFonts w:ascii="NoorLotus" w:hAnsi="NoorLotus" w:hint="cs"/>
          <w:rtl/>
        </w:rPr>
        <w:t xml:space="preserve">مفاد </w:t>
      </w:r>
      <w:r>
        <w:rPr>
          <w:rFonts w:ascii="NoorLotus" w:hAnsi="NoorLotus" w:hint="cs"/>
          <w:rtl/>
        </w:rPr>
        <w:t xml:space="preserve">آن </w:t>
      </w:r>
      <w:r w:rsidR="0043424C">
        <w:rPr>
          <w:rFonts w:ascii="NoorLotus" w:hAnsi="NoorLotus" w:hint="cs"/>
          <w:rtl/>
        </w:rPr>
        <w:t>بحث کنیم.</w:t>
      </w:r>
    </w:p>
    <w:p w14:paraId="57D6FFF8" w14:textId="77777777" w:rsidR="00E3236E" w:rsidRDefault="00000000" w:rsidP="00E3236E">
      <w:pPr>
        <w:pStyle w:val="Heading2"/>
        <w:rPr>
          <w:rtl/>
        </w:rPr>
      </w:pPr>
      <w:bookmarkStart w:id="1037" w:name="_Toc137564397"/>
      <w:r>
        <w:rPr>
          <w:rFonts w:hint="cs"/>
          <w:rtl/>
        </w:rPr>
        <w:t>سه تقریب مرحوم شیخ انصاری در استدلال به مقبوله عمر بن حنظله برای دلالت بر احتیاط</w:t>
      </w:r>
      <w:bookmarkEnd w:id="1037"/>
    </w:p>
    <w:p w14:paraId="6E26AC8D" w14:textId="77777777" w:rsidR="0043424C" w:rsidRDefault="00000000" w:rsidP="009058FE">
      <w:pPr>
        <w:rPr>
          <w:rFonts w:ascii="NoorLotus" w:hAnsi="NoorLotus"/>
          <w:rtl/>
        </w:rPr>
      </w:pPr>
      <w:r>
        <w:rPr>
          <w:rFonts w:ascii="NoorLotus" w:hAnsi="NoorLotus" w:hint="cs"/>
          <w:rtl/>
        </w:rPr>
        <w:t xml:space="preserve"> از این سه تا شاید روشن</w:t>
      </w:r>
      <w:r w:rsidR="00BE4E44">
        <w:rPr>
          <w:rFonts w:ascii="NoorLotus" w:hAnsi="NoorLotus" w:hint="eastAsia"/>
          <w:rtl/>
        </w:rPr>
        <w:t>‌</w:t>
      </w:r>
      <w:r>
        <w:rPr>
          <w:rFonts w:ascii="NoorLotus" w:hAnsi="NoorLotus" w:hint="cs"/>
          <w:rtl/>
        </w:rPr>
        <w:t xml:space="preserve">تر مقبوله عمر بن حنظله </w:t>
      </w:r>
      <w:r w:rsidR="00BE4E44">
        <w:rPr>
          <w:rFonts w:ascii="NoorLotus" w:hAnsi="NoorLotus" w:hint="cs"/>
          <w:rtl/>
        </w:rPr>
        <w:t>باشد</w:t>
      </w:r>
      <w:r>
        <w:rPr>
          <w:rFonts w:ascii="NoorLotus" w:hAnsi="NoorLotus" w:hint="cs"/>
          <w:rtl/>
        </w:rPr>
        <w:t xml:space="preserve"> </w:t>
      </w:r>
      <w:r w:rsidR="00BE4E44">
        <w:rPr>
          <w:rFonts w:ascii="NoorLotus" w:hAnsi="NoorLotus" w:hint="cs"/>
          <w:rtl/>
        </w:rPr>
        <w:t>و</w:t>
      </w:r>
      <w:r>
        <w:rPr>
          <w:rFonts w:ascii="NoorLotus" w:hAnsi="NoorLotus" w:hint="cs"/>
          <w:rtl/>
        </w:rPr>
        <w:t xml:space="preserve"> دوستان می</w:t>
      </w:r>
      <w:r w:rsidR="00BE4E44">
        <w:rPr>
          <w:rFonts w:ascii="NoorLotus" w:hAnsi="NoorLotus" w:hint="eastAsia"/>
          <w:rtl/>
        </w:rPr>
        <w:t>‌</w:t>
      </w:r>
      <w:r>
        <w:rPr>
          <w:rFonts w:ascii="NoorLotus" w:hAnsi="NoorLotus" w:hint="cs"/>
          <w:rtl/>
        </w:rPr>
        <w:t>دانند در بحث تعارض</w:t>
      </w:r>
      <w:r w:rsidR="009422D4">
        <w:rPr>
          <w:rFonts w:ascii="NoorLotus" w:hAnsi="NoorLotus" w:hint="cs"/>
          <w:rtl/>
        </w:rPr>
        <w:t>،</w:t>
      </w:r>
      <w:r>
        <w:rPr>
          <w:rFonts w:ascii="NoorLotus" w:hAnsi="NoorLotus" w:hint="cs"/>
          <w:rtl/>
        </w:rPr>
        <w:t xml:space="preserve"> این روایت </w:t>
      </w:r>
      <w:r w:rsidR="00BE4E44">
        <w:rPr>
          <w:rFonts w:ascii="NoorLotus" w:hAnsi="NoorLotus" w:hint="cs"/>
          <w:rtl/>
        </w:rPr>
        <w:t>هست</w:t>
      </w:r>
      <w:r>
        <w:rPr>
          <w:rFonts w:ascii="NoorLotus" w:hAnsi="NoorLotus" w:hint="cs"/>
          <w:rtl/>
        </w:rPr>
        <w:t xml:space="preserve"> و مفصل بحث می</w:t>
      </w:r>
      <w:r w:rsidR="00BE4E44">
        <w:rPr>
          <w:rFonts w:ascii="NoorLotus" w:hAnsi="NoorLotus" w:hint="eastAsia"/>
          <w:rtl/>
        </w:rPr>
        <w:t>‌</w:t>
      </w:r>
      <w:r>
        <w:rPr>
          <w:rFonts w:ascii="NoorLotus" w:hAnsi="NoorLotus" w:hint="cs"/>
          <w:rtl/>
        </w:rPr>
        <w:t>کنند و عمده هم در جایی است ک</w:t>
      </w:r>
      <w:r w:rsidR="00377FDF">
        <w:rPr>
          <w:rFonts w:ascii="NoorLotus" w:hAnsi="NoorLotus" w:hint="cs"/>
          <w:rtl/>
        </w:rPr>
        <w:t xml:space="preserve">ه دو روایت متعارض </w:t>
      </w:r>
      <w:r w:rsidR="00B56CB7">
        <w:rPr>
          <w:rFonts w:ascii="NoorLotus" w:hAnsi="NoorLotus" w:hint="cs"/>
          <w:rtl/>
        </w:rPr>
        <w:t>می‌شود</w:t>
      </w:r>
      <w:r w:rsidR="009058FE">
        <w:rPr>
          <w:rFonts w:ascii="NoorLotus" w:hAnsi="NoorLotus" w:hint="cs"/>
          <w:rtl/>
        </w:rPr>
        <w:t xml:space="preserve"> و وجوه مختلف آن</w:t>
      </w:r>
      <w:r w:rsidR="009058FE">
        <w:rPr>
          <w:rFonts w:ascii="NoorLotus" w:hAnsi="NoorLotus" w:hint="eastAsia"/>
          <w:rtl/>
        </w:rPr>
        <w:t>‌</w:t>
      </w:r>
      <w:r w:rsidR="00377FDF">
        <w:rPr>
          <w:rFonts w:ascii="NoorLotus" w:hAnsi="NoorLotus" w:hint="cs"/>
          <w:rtl/>
        </w:rPr>
        <w:t xml:space="preserve">ها بحث </w:t>
      </w:r>
      <w:r w:rsidR="00B56CB7">
        <w:rPr>
          <w:rFonts w:ascii="NoorLotus" w:hAnsi="NoorLotus" w:hint="cs"/>
          <w:rtl/>
        </w:rPr>
        <w:t>می‌شود</w:t>
      </w:r>
      <w:r w:rsidR="009058FE">
        <w:rPr>
          <w:rFonts w:ascii="NoorLotus" w:hAnsi="NoorLotus" w:hint="cs"/>
          <w:rtl/>
        </w:rPr>
        <w:t>.</w:t>
      </w:r>
      <w:r w:rsidR="00377FDF">
        <w:rPr>
          <w:rFonts w:ascii="NoorLotus" w:hAnsi="NoorLotus" w:hint="cs"/>
          <w:rtl/>
        </w:rPr>
        <w:t xml:space="preserve"> امام </w:t>
      </w:r>
      <w:r w:rsidR="009058FE">
        <w:rPr>
          <w:rFonts w:ascii="NoorLotus" w:hAnsi="NoorLotus" w:hint="cs"/>
          <w:rtl/>
        </w:rPr>
        <w:t xml:space="preserve">علیه السلام آنجا </w:t>
      </w:r>
      <w:r w:rsidR="00B56CB7">
        <w:rPr>
          <w:rFonts w:ascii="NoorLotus" w:hAnsi="NoorLotus" w:hint="cs"/>
          <w:rtl/>
        </w:rPr>
        <w:t>می‌فرماید</w:t>
      </w:r>
      <w:r w:rsidR="00377FDF">
        <w:rPr>
          <w:rFonts w:ascii="NoorLotus" w:hAnsi="NoorLotus" w:hint="cs"/>
          <w:rtl/>
        </w:rPr>
        <w:t xml:space="preserve"> </w:t>
      </w:r>
      <w:r w:rsidR="009058FE">
        <w:rPr>
          <w:rFonts w:ascii="NoorLotus" w:hAnsi="NoorLotus" w:hint="cs"/>
          <w:rtl/>
        </w:rPr>
        <w:t>آن روایت را</w:t>
      </w:r>
      <w:r w:rsidR="00377FDF">
        <w:rPr>
          <w:rFonts w:ascii="NoorLotus" w:hAnsi="NoorLotus" w:hint="cs"/>
          <w:rtl/>
        </w:rPr>
        <w:t xml:space="preserve"> که اشهر است بگیرید</w:t>
      </w:r>
      <w:r w:rsidR="009058FE">
        <w:rPr>
          <w:rFonts w:ascii="NoorLotus" w:hAnsi="NoorLotus" w:hint="cs"/>
          <w:rtl/>
        </w:rPr>
        <w:t>، و مقصود شه</w:t>
      </w:r>
      <w:r w:rsidR="00377FDF">
        <w:rPr>
          <w:rFonts w:ascii="NoorLotus" w:hAnsi="NoorLotus" w:hint="cs"/>
          <w:rtl/>
        </w:rPr>
        <w:t xml:space="preserve">رت روایی است نه شهرت فتوایی. شخص سوال </w:t>
      </w:r>
      <w:r w:rsidR="00B56CB7">
        <w:rPr>
          <w:rFonts w:ascii="NoorLotus" w:hAnsi="NoorLotus" w:hint="cs"/>
          <w:rtl/>
        </w:rPr>
        <w:t>می‌کند</w:t>
      </w:r>
      <w:r w:rsidR="00377FDF">
        <w:rPr>
          <w:rFonts w:ascii="NoorLotus" w:hAnsi="NoorLotus" w:hint="cs"/>
          <w:rtl/>
        </w:rPr>
        <w:t xml:space="preserve"> که اگر هر دو مشهور باشند</w:t>
      </w:r>
      <w:r w:rsidR="009058FE">
        <w:rPr>
          <w:rFonts w:ascii="NoorLotus" w:hAnsi="NoorLotus" w:hint="cs"/>
          <w:rtl/>
        </w:rPr>
        <w:t>،</w:t>
      </w:r>
      <w:r w:rsidR="00377FDF">
        <w:rPr>
          <w:rFonts w:ascii="NoorLotus" w:hAnsi="NoorLotus" w:hint="cs"/>
          <w:rtl/>
        </w:rPr>
        <w:t xml:space="preserve"> </w:t>
      </w:r>
      <w:r w:rsidR="009058FE">
        <w:rPr>
          <w:rFonts w:ascii="NoorLotus" w:hAnsi="NoorLotus" w:hint="cs"/>
          <w:rtl/>
        </w:rPr>
        <w:t>امام علیه السلام می</w:t>
      </w:r>
      <w:r w:rsidR="009058FE">
        <w:rPr>
          <w:rFonts w:ascii="NoorLotus" w:hAnsi="NoorLotus" w:hint="eastAsia"/>
          <w:rtl/>
        </w:rPr>
        <w:t>‌</w:t>
      </w:r>
      <w:r w:rsidR="009058FE">
        <w:rPr>
          <w:rFonts w:ascii="NoorLotus" w:hAnsi="NoorLotus" w:hint="cs"/>
          <w:rtl/>
        </w:rPr>
        <w:t>فرماید أ</w:t>
      </w:r>
      <w:r w:rsidR="00377FDF">
        <w:rPr>
          <w:rFonts w:ascii="NoorLotus" w:hAnsi="NoorLotus" w:hint="cs"/>
          <w:rtl/>
        </w:rPr>
        <w:t>شهر</w:t>
      </w:r>
      <w:r w:rsidR="009058FE">
        <w:rPr>
          <w:rFonts w:ascii="NoorLotus" w:hAnsi="NoorLotus" w:hint="cs"/>
          <w:rtl/>
        </w:rPr>
        <w:t xml:space="preserve"> را اخذ کنید،</w:t>
      </w:r>
      <w:r w:rsidR="00377FDF">
        <w:rPr>
          <w:rFonts w:ascii="NoorLotus" w:hAnsi="NoorLotus" w:hint="cs"/>
          <w:rtl/>
        </w:rPr>
        <w:t xml:space="preserve"> و اگر هر دو مساوی</w:t>
      </w:r>
      <w:r w:rsidR="00377FDF">
        <w:rPr>
          <w:rFonts w:ascii="NoorLotus" w:hAnsi="NoorLotus" w:hint="eastAsia"/>
          <w:rtl/>
        </w:rPr>
        <w:t>‌</w:t>
      </w:r>
      <w:r w:rsidR="009058FE">
        <w:rPr>
          <w:rFonts w:ascii="NoorLotus" w:hAnsi="NoorLotus" w:hint="cs"/>
          <w:rtl/>
        </w:rPr>
        <w:t xml:space="preserve">اند، </w:t>
      </w:r>
      <w:r w:rsidR="00377FDF">
        <w:rPr>
          <w:rFonts w:ascii="NoorLotus" w:hAnsi="NoorLotus" w:hint="cs"/>
          <w:rtl/>
        </w:rPr>
        <w:t xml:space="preserve">امام </w:t>
      </w:r>
      <w:r w:rsidR="00B56CB7">
        <w:rPr>
          <w:rFonts w:ascii="NoorLotus" w:hAnsi="NoorLotus" w:hint="cs"/>
          <w:rtl/>
        </w:rPr>
        <w:t>می‌فرماید</w:t>
      </w:r>
      <w:r w:rsidR="009058FE">
        <w:rPr>
          <w:rFonts w:ascii="NoorLotus" w:hAnsi="NoorLotus" w:hint="cs"/>
          <w:rtl/>
        </w:rPr>
        <w:t xml:space="preserve"> که مجمع علیه ر</w:t>
      </w:r>
      <w:r w:rsidR="00377FDF">
        <w:rPr>
          <w:rFonts w:ascii="NoorLotus" w:hAnsi="NoorLotus" w:hint="cs"/>
          <w:rtl/>
        </w:rPr>
        <w:t>ا</w:t>
      </w:r>
      <w:r w:rsidR="009058FE">
        <w:rPr>
          <w:rFonts w:ascii="NoorLotus" w:hAnsi="NoorLotus" w:hint="cs"/>
          <w:rtl/>
        </w:rPr>
        <w:t xml:space="preserve"> </w:t>
      </w:r>
      <w:r w:rsidR="00377FDF">
        <w:rPr>
          <w:rFonts w:ascii="NoorLotus" w:hAnsi="NoorLotus" w:hint="cs"/>
          <w:rtl/>
        </w:rPr>
        <w:t>بگیر</w:t>
      </w:r>
      <w:r w:rsidR="009058FE">
        <w:rPr>
          <w:rFonts w:ascii="NoorLotus" w:hAnsi="NoorLotus" w:hint="cs"/>
          <w:rtl/>
        </w:rPr>
        <w:t>ید</w:t>
      </w:r>
      <w:r w:rsidR="00377FDF">
        <w:rPr>
          <w:rFonts w:ascii="NoorLotus" w:hAnsi="NoorLotus" w:hint="cs"/>
          <w:rtl/>
        </w:rPr>
        <w:t xml:space="preserve"> که لاریب فیه است. مقابل آن شاذ نادر است. منتها </w:t>
      </w:r>
      <w:r w:rsidR="009058FE">
        <w:rPr>
          <w:rFonts w:ascii="NoorLotus" w:hAnsi="NoorLotus" w:hint="cs"/>
          <w:rtl/>
        </w:rPr>
        <w:t>نگفته</w:t>
      </w:r>
      <w:r w:rsidR="009058FE">
        <w:rPr>
          <w:rFonts w:ascii="NoorLotus" w:hAnsi="NoorLotus" w:hint="eastAsia"/>
          <w:rtl/>
        </w:rPr>
        <w:t>‌</w:t>
      </w:r>
      <w:r w:rsidR="009058FE">
        <w:rPr>
          <w:rFonts w:ascii="NoorLotus" w:hAnsi="NoorLotus" w:hint="cs"/>
          <w:rtl/>
        </w:rPr>
        <w:t>ان</w:t>
      </w:r>
      <w:r w:rsidR="00377FDF">
        <w:rPr>
          <w:rFonts w:ascii="NoorLotus" w:hAnsi="NoorLotus" w:hint="cs"/>
          <w:rtl/>
        </w:rPr>
        <w:t xml:space="preserve">د که شاذ نادر چیست. متن روایت اینست: </w:t>
      </w:r>
    </w:p>
    <w:p w14:paraId="5CB686CC" w14:textId="77777777" w:rsidR="00103B22" w:rsidRPr="00103B22" w:rsidRDefault="00000000" w:rsidP="00103B22">
      <w:pPr>
        <w:pStyle w:val="a"/>
        <w:rPr>
          <w:szCs w:val="22"/>
          <w:rtl/>
        </w:rPr>
      </w:pPr>
      <w:r w:rsidRPr="00103B22">
        <w:rPr>
          <w:rtl/>
        </w:rPr>
        <w:t xml:space="preserve">فَإِنَّ الْمُجْمَعَ عَلَيْهِ لَارَيْبَ فِيهِ. </w:t>
      </w:r>
      <w:r>
        <w:rPr>
          <w:rFonts w:hint="cs"/>
          <w:rtl/>
        </w:rPr>
        <w:t>و</w:t>
      </w:r>
      <w:r>
        <w:rPr>
          <w:rtl/>
        </w:rPr>
        <w:t>إِنَّمَا الْأُمُورُ ثَلَاثَةٌ</w:t>
      </w:r>
      <w:r w:rsidRPr="00103B22">
        <w:rPr>
          <w:rtl/>
        </w:rPr>
        <w:t>: أَمْرٌ</w:t>
      </w:r>
      <w:r w:rsidRPr="00103B22">
        <w:rPr>
          <w:rFonts w:ascii="Cambria" w:hAnsi="Cambria" w:cs="Cambria" w:hint="cs"/>
          <w:szCs w:val="22"/>
          <w:rtl/>
        </w:rPr>
        <w:t> </w:t>
      </w:r>
      <w:r w:rsidRPr="00103B22">
        <w:rPr>
          <w:rStyle w:val="hilight"/>
          <w:rtl/>
        </w:rPr>
        <w:t>بَيِّنٌ</w:t>
      </w:r>
      <w:r w:rsidRPr="00103B22">
        <w:rPr>
          <w:rFonts w:ascii="Cambria" w:hAnsi="Cambria" w:cs="Cambria" w:hint="cs"/>
          <w:szCs w:val="22"/>
          <w:rtl/>
        </w:rPr>
        <w:t> </w:t>
      </w:r>
      <w:r w:rsidRPr="00103B22">
        <w:rPr>
          <w:rStyle w:val="hilight"/>
          <w:rtl/>
        </w:rPr>
        <w:t>رُشْدُهُ</w:t>
      </w:r>
      <w:r w:rsidRPr="00103B22">
        <w:rPr>
          <w:rFonts w:ascii="Cambria" w:hAnsi="Cambria" w:cs="Cambria" w:hint="cs"/>
          <w:szCs w:val="22"/>
          <w:rtl/>
        </w:rPr>
        <w:t> </w:t>
      </w:r>
      <w:r w:rsidRPr="00103B22">
        <w:rPr>
          <w:rStyle w:val="hilight"/>
          <w:rtl/>
        </w:rPr>
        <w:t>فَيُتَّبَعُ</w:t>
      </w:r>
      <w:r w:rsidRPr="00103B22">
        <w:rPr>
          <w:rtl/>
        </w:rPr>
        <w:t xml:space="preserve">، </w:t>
      </w:r>
      <w:r>
        <w:rPr>
          <w:rFonts w:hint="cs"/>
          <w:rtl/>
        </w:rPr>
        <w:t>و</w:t>
      </w:r>
      <w:r w:rsidRPr="00103B22">
        <w:rPr>
          <w:rtl/>
        </w:rPr>
        <w:t>أَمْرٌ</w:t>
      </w:r>
      <w:r w:rsidRPr="00103B22">
        <w:rPr>
          <w:rFonts w:ascii="Cambria" w:hAnsi="Cambria" w:cs="Cambria" w:hint="cs"/>
          <w:szCs w:val="22"/>
          <w:rtl/>
        </w:rPr>
        <w:t> </w:t>
      </w:r>
      <w:r w:rsidRPr="00103B22">
        <w:rPr>
          <w:rStyle w:val="hilight"/>
          <w:rtl/>
        </w:rPr>
        <w:t>بَيِّنٌ</w:t>
      </w:r>
      <w:r w:rsidRPr="00103B22">
        <w:rPr>
          <w:rFonts w:ascii="Cambria" w:hAnsi="Cambria" w:cs="Cambria" w:hint="cs"/>
          <w:szCs w:val="22"/>
          <w:rtl/>
        </w:rPr>
        <w:t> </w:t>
      </w:r>
      <w:r>
        <w:rPr>
          <w:rtl/>
        </w:rPr>
        <w:t>غَيُّهُ فَيُجْتَنَبُ</w:t>
      </w:r>
      <w:r w:rsidRPr="00103B22">
        <w:rPr>
          <w:rtl/>
        </w:rPr>
        <w:t>، وأَمْرٌ مُشْكِلٌ يُرَدُّ عِلْمُهُ</w:t>
      </w:r>
      <w:r>
        <w:rPr>
          <w:rFonts w:hint="cs"/>
          <w:rtl/>
        </w:rPr>
        <w:t xml:space="preserve"> </w:t>
      </w:r>
      <w:r w:rsidRPr="00103B22">
        <w:rPr>
          <w:rtl/>
        </w:rPr>
        <w:t>إِل</w:t>
      </w:r>
      <w:r>
        <w:rPr>
          <w:rtl/>
        </w:rPr>
        <w:t xml:space="preserve">ى اللهِ </w:t>
      </w:r>
      <w:r>
        <w:rPr>
          <w:rFonts w:hint="cs"/>
          <w:rtl/>
        </w:rPr>
        <w:t xml:space="preserve">و </w:t>
      </w:r>
      <w:r w:rsidRPr="00103B22">
        <w:rPr>
          <w:rtl/>
        </w:rPr>
        <w:t>إِلى رَسُولِهِ</w:t>
      </w:r>
      <w:r w:rsidRPr="00103B22">
        <w:rPr>
          <w:rFonts w:hint="cs"/>
          <w:szCs w:val="22"/>
          <w:rtl/>
        </w:rPr>
        <w:t xml:space="preserve"> </w:t>
      </w:r>
    </w:p>
    <w:p w14:paraId="615E1766" w14:textId="77777777" w:rsidR="00377FDF" w:rsidRDefault="00000000" w:rsidP="003F47ED">
      <w:pPr>
        <w:rPr>
          <w:rFonts w:ascii="NoorLotus" w:hAnsi="NoorLotus"/>
          <w:rtl/>
        </w:rPr>
      </w:pPr>
      <w:r>
        <w:rPr>
          <w:rFonts w:ascii="NoorLotus" w:hAnsi="NoorLotus" w:hint="cs"/>
          <w:rtl/>
        </w:rPr>
        <w:t xml:space="preserve">شاید </w:t>
      </w:r>
      <w:r w:rsidR="003F47ED">
        <w:rPr>
          <w:rFonts w:ascii="NoorLotus" w:hAnsi="NoorLotus" w:hint="cs"/>
          <w:rtl/>
        </w:rPr>
        <w:t>«</w:t>
      </w:r>
      <w:r>
        <w:rPr>
          <w:rFonts w:ascii="NoorLotus" w:hAnsi="NoorLotus" w:hint="cs"/>
          <w:rtl/>
        </w:rPr>
        <w:t>رسوله</w:t>
      </w:r>
      <w:r w:rsidR="003F47ED">
        <w:rPr>
          <w:rFonts w:ascii="NoorLotus" w:hAnsi="NoorLotus" w:hint="cs"/>
          <w:rtl/>
        </w:rPr>
        <w:t>»</w:t>
      </w:r>
      <w:r>
        <w:rPr>
          <w:rFonts w:ascii="NoorLotus" w:hAnsi="NoorLotus" w:hint="cs"/>
          <w:rtl/>
        </w:rPr>
        <w:t xml:space="preserve"> در برخی نسخ نباشد</w:t>
      </w:r>
    </w:p>
    <w:p w14:paraId="71B49558" w14:textId="77777777" w:rsidR="003F47ED" w:rsidRPr="003F47ED" w:rsidRDefault="00000000" w:rsidP="003F47ED">
      <w:pPr>
        <w:pStyle w:val="a"/>
        <w:rPr>
          <w:szCs w:val="22"/>
          <w:rtl/>
        </w:rPr>
      </w:pPr>
      <w:r w:rsidRPr="003F47ED">
        <w:rPr>
          <w:rtl/>
        </w:rPr>
        <w:t>قَالَ رَسُولُ اللهِ</w:t>
      </w:r>
      <w:r w:rsidRPr="003F47ED">
        <w:rPr>
          <w:rFonts w:ascii="Cambria" w:hAnsi="Cambria" w:cs="Cambria" w:hint="cs"/>
          <w:szCs w:val="22"/>
          <w:rtl/>
        </w:rPr>
        <w:t> </w:t>
      </w:r>
      <w:r>
        <w:rPr>
          <w:rStyle w:val="alaem"/>
          <w:rtl/>
        </w:rPr>
        <w:t>صلى‌الله</w:t>
      </w:r>
      <w:r>
        <w:rPr>
          <w:rStyle w:val="alaem"/>
          <w:rFonts w:hint="cs"/>
          <w:rtl/>
        </w:rPr>
        <w:t xml:space="preserve"> </w:t>
      </w:r>
      <w:r>
        <w:rPr>
          <w:rStyle w:val="alaem"/>
          <w:rtl/>
        </w:rPr>
        <w:t>‌عليه</w:t>
      </w:r>
      <w:r>
        <w:rPr>
          <w:rStyle w:val="alaem"/>
          <w:rFonts w:hint="cs"/>
          <w:rtl/>
        </w:rPr>
        <w:t xml:space="preserve"> </w:t>
      </w:r>
      <w:r>
        <w:rPr>
          <w:rStyle w:val="alaem"/>
          <w:rtl/>
        </w:rPr>
        <w:t>‌وآله</w:t>
      </w:r>
      <w:r>
        <w:rPr>
          <w:rStyle w:val="alaem"/>
          <w:rFonts w:hint="cs"/>
          <w:rtl/>
        </w:rPr>
        <w:t xml:space="preserve"> </w:t>
      </w:r>
      <w:r>
        <w:rPr>
          <w:rStyle w:val="alaem"/>
          <w:rtl/>
        </w:rPr>
        <w:t>‌وسل</w:t>
      </w:r>
      <w:r>
        <w:rPr>
          <w:rStyle w:val="alaem"/>
          <w:rFonts w:hint="cs"/>
          <w:rtl/>
        </w:rPr>
        <w:t>م:</w:t>
      </w:r>
      <w:r w:rsidRPr="003F47ED">
        <w:t xml:space="preserve"> </w:t>
      </w:r>
      <w:r w:rsidRPr="003F47ED">
        <w:rPr>
          <w:rtl/>
        </w:rPr>
        <w:t>حَلَالٌ</w:t>
      </w:r>
      <w:r w:rsidRPr="003F47ED">
        <w:rPr>
          <w:rFonts w:ascii="Cambria" w:hAnsi="Cambria" w:cs="Cambria" w:hint="cs"/>
          <w:szCs w:val="22"/>
          <w:rtl/>
        </w:rPr>
        <w:t> </w:t>
      </w:r>
      <w:r w:rsidRPr="003F47ED">
        <w:rPr>
          <w:rStyle w:val="hilight"/>
          <w:rtl/>
        </w:rPr>
        <w:t>بَيِّنٌ</w:t>
      </w:r>
      <w:r>
        <w:rPr>
          <w:rFonts w:ascii="Cambria" w:hAnsi="Cambria" w:cs="Times New Roman" w:hint="cs"/>
          <w:szCs w:val="22"/>
          <w:rtl/>
        </w:rPr>
        <w:t>،</w:t>
      </w:r>
      <w:r w:rsidRPr="003F47ED">
        <w:rPr>
          <w:rtl/>
        </w:rPr>
        <w:t xml:space="preserve"> وَحَرَامٌ</w:t>
      </w:r>
      <w:r w:rsidRPr="003F47ED">
        <w:rPr>
          <w:rFonts w:ascii="Cambria" w:hAnsi="Cambria" w:cs="Cambria" w:hint="cs"/>
          <w:szCs w:val="22"/>
          <w:rtl/>
        </w:rPr>
        <w:t> </w:t>
      </w:r>
      <w:r>
        <w:rPr>
          <w:rStyle w:val="hilight"/>
          <w:rtl/>
        </w:rPr>
        <w:t>بَيِّن</w:t>
      </w:r>
      <w:r>
        <w:rPr>
          <w:rStyle w:val="hilight"/>
          <w:rFonts w:hint="cs"/>
          <w:rtl/>
        </w:rPr>
        <w:t>،</w:t>
      </w:r>
      <w:r w:rsidRPr="003F47ED">
        <w:rPr>
          <w:rtl/>
        </w:rPr>
        <w:t xml:space="preserve"> وَشُبُهَاتٌ</w:t>
      </w:r>
      <w:r w:rsidRPr="003F47ED">
        <w:rPr>
          <w:rFonts w:ascii="Cambria" w:hAnsi="Cambria" w:cs="Cambria" w:hint="cs"/>
          <w:szCs w:val="22"/>
          <w:rtl/>
        </w:rPr>
        <w:t> </w:t>
      </w:r>
      <w:r w:rsidRPr="003F47ED">
        <w:rPr>
          <w:rStyle w:val="hilight"/>
          <w:rtl/>
        </w:rPr>
        <w:t>بَيْنَ</w:t>
      </w:r>
      <w:r w:rsidRPr="003F47ED">
        <w:rPr>
          <w:rFonts w:ascii="Cambria" w:hAnsi="Cambria" w:cs="Cambria" w:hint="cs"/>
          <w:szCs w:val="22"/>
          <w:rtl/>
        </w:rPr>
        <w:t> </w:t>
      </w:r>
      <w:r>
        <w:rPr>
          <w:rtl/>
        </w:rPr>
        <w:t>ذلِكَ، فَمَن</w:t>
      </w:r>
      <w:r>
        <w:rPr>
          <w:rFonts w:hint="cs"/>
          <w:rtl/>
        </w:rPr>
        <w:t xml:space="preserve"> </w:t>
      </w:r>
      <w:r w:rsidRPr="003F47ED">
        <w:rPr>
          <w:rtl/>
        </w:rPr>
        <w:t>تَرَكَ الشُّبُ</w:t>
      </w:r>
      <w:r>
        <w:rPr>
          <w:rtl/>
        </w:rPr>
        <w:t>هَاتِ نَجَا مِنَ الْمُحَرَّمَا</w:t>
      </w:r>
      <w:r>
        <w:rPr>
          <w:rFonts w:hint="cs"/>
          <w:rtl/>
        </w:rPr>
        <w:t>ت</w:t>
      </w:r>
      <w:r>
        <w:rPr>
          <w:rtl/>
        </w:rPr>
        <w:t xml:space="preserve">، </w:t>
      </w:r>
      <w:r>
        <w:rPr>
          <w:rFonts w:hint="cs"/>
          <w:rtl/>
        </w:rPr>
        <w:t>و</w:t>
      </w:r>
      <w:r>
        <w:rPr>
          <w:rtl/>
        </w:rPr>
        <w:t>مَن</w:t>
      </w:r>
      <w:r w:rsidRPr="003F47ED">
        <w:rPr>
          <w:rtl/>
        </w:rPr>
        <w:t xml:space="preserve"> أَخَذَ بِالشُّب</w:t>
      </w:r>
      <w:r>
        <w:rPr>
          <w:rtl/>
        </w:rPr>
        <w:t>ُهَاتِ ارْتَكَبَ الْمُحَرَّمَات</w:t>
      </w:r>
      <w:r>
        <w:rPr>
          <w:rFonts w:hint="cs"/>
          <w:rtl/>
        </w:rPr>
        <w:t>، و</w:t>
      </w:r>
      <w:r w:rsidRPr="003F47ED">
        <w:rPr>
          <w:rtl/>
        </w:rPr>
        <w:t>هَلَكَ مِنْ حَيْثُ لَايَعْلَمُ</w:t>
      </w:r>
      <w:r>
        <w:rPr>
          <w:rStyle w:val="FootnoteReference"/>
          <w:rtl/>
        </w:rPr>
        <w:footnoteReference w:id="236"/>
      </w:r>
    </w:p>
    <w:p w14:paraId="37D24363" w14:textId="77777777" w:rsidR="003F47ED" w:rsidRDefault="00000000" w:rsidP="003F47ED">
      <w:pPr>
        <w:rPr>
          <w:rFonts w:ascii="NoorLotus" w:hAnsi="NoorLotus"/>
          <w:rtl/>
        </w:rPr>
      </w:pPr>
      <w:r>
        <w:rPr>
          <w:rFonts w:ascii="NoorLotus" w:hAnsi="NoorLotus" w:hint="cs"/>
          <w:rtl/>
        </w:rPr>
        <w:t>محل استشهاد اخباری، علی الظاهر این ذیل است که «من ترک الشبهات نجا من المحرمات و من أخذ بالشبهات ارتکب المحرمات و هلک من حیث لا یعلم»، به این تقریب که شبهه بدویه مصداق شبهات است و بنابراین ما مامور هستیم به احتیاط در این موارد.</w:t>
      </w:r>
    </w:p>
    <w:p w14:paraId="186FEE88" w14:textId="77777777" w:rsidR="00377FDF" w:rsidRDefault="00000000" w:rsidP="00E3236E">
      <w:pPr>
        <w:rPr>
          <w:rFonts w:ascii="NoorLotus" w:hAnsi="NoorLotus"/>
          <w:rtl/>
        </w:rPr>
      </w:pPr>
      <w:r>
        <w:rPr>
          <w:rFonts w:ascii="NoorLotus" w:hAnsi="NoorLotus" w:hint="cs"/>
          <w:rtl/>
        </w:rPr>
        <w:t xml:space="preserve"> مرحوم شیخ ابتدائا بحثی </w:t>
      </w:r>
      <w:r w:rsidR="00B56CB7">
        <w:rPr>
          <w:rFonts w:ascii="NoorLotus" w:hAnsi="NoorLotus" w:hint="cs"/>
          <w:rtl/>
        </w:rPr>
        <w:t>می‌کند</w:t>
      </w:r>
      <w:r>
        <w:rPr>
          <w:rFonts w:ascii="NoorLotus" w:hAnsi="NoorLotus" w:hint="cs"/>
          <w:rtl/>
        </w:rPr>
        <w:t xml:space="preserve"> </w:t>
      </w:r>
      <w:r w:rsidR="00956C3B">
        <w:rPr>
          <w:rFonts w:ascii="NoorLotus" w:hAnsi="NoorLotus" w:hint="cs"/>
          <w:rtl/>
        </w:rPr>
        <w:t>و</w:t>
      </w:r>
      <w:r>
        <w:rPr>
          <w:rFonts w:ascii="NoorLotus" w:hAnsi="NoorLotus" w:hint="cs"/>
          <w:rtl/>
        </w:rPr>
        <w:t xml:space="preserve"> ظاهرا برای اینست که ذیل روایت </w:t>
      </w:r>
      <w:r w:rsidR="00956C3B">
        <w:rPr>
          <w:rFonts w:ascii="NoorLotus" w:hAnsi="NoorLotus" w:hint="cs"/>
          <w:rtl/>
        </w:rPr>
        <w:t>که به</w:t>
      </w:r>
      <w:r>
        <w:rPr>
          <w:rFonts w:ascii="NoorLotus" w:hAnsi="NoorLotus" w:hint="cs"/>
          <w:rtl/>
        </w:rPr>
        <w:t xml:space="preserve"> کلام رسول الله استشهاد شده است </w:t>
      </w:r>
      <w:r w:rsidR="00956C3B">
        <w:rPr>
          <w:rFonts w:ascii="NoorLotus" w:hAnsi="NoorLotus" w:hint="cs"/>
          <w:rtl/>
        </w:rPr>
        <w:t>که «</w:t>
      </w:r>
      <w:r>
        <w:rPr>
          <w:rFonts w:ascii="NoorLotus" w:hAnsi="NoorLotus" w:hint="cs"/>
          <w:rtl/>
        </w:rPr>
        <w:t>حلال بین و حرام بین و شبهات بین ذلک</w:t>
      </w:r>
      <w:r w:rsidR="00956C3B">
        <w:rPr>
          <w:rFonts w:ascii="NoorLotus" w:hAnsi="NoorLotus" w:hint="cs"/>
          <w:rtl/>
        </w:rPr>
        <w:t>» تصریح نشده است که «ی</w:t>
      </w:r>
      <w:r>
        <w:rPr>
          <w:rFonts w:ascii="NoorLotus" w:hAnsi="NoorLotus" w:hint="cs"/>
          <w:rtl/>
        </w:rPr>
        <w:t>جب ترک الشبهات</w:t>
      </w:r>
      <w:r w:rsidR="00956C3B">
        <w:rPr>
          <w:rFonts w:ascii="NoorLotus" w:hAnsi="NoorLotus" w:hint="cs"/>
          <w:rtl/>
        </w:rPr>
        <w:t>»</w:t>
      </w:r>
      <w:r>
        <w:rPr>
          <w:rFonts w:ascii="NoorLotus" w:hAnsi="NoorLotus" w:hint="cs"/>
          <w:rtl/>
        </w:rPr>
        <w:t xml:space="preserve"> </w:t>
      </w:r>
      <w:r w:rsidR="00956C3B">
        <w:rPr>
          <w:rFonts w:ascii="NoorLotus" w:hAnsi="NoorLotus" w:hint="cs"/>
          <w:rtl/>
        </w:rPr>
        <w:t>بلکه</w:t>
      </w:r>
      <w:r w:rsidR="00E3236E">
        <w:rPr>
          <w:rFonts w:ascii="NoorLotus" w:hAnsi="NoorLotus" w:hint="cs"/>
          <w:rtl/>
        </w:rPr>
        <w:t xml:space="preserve"> فرموده</w:t>
      </w:r>
      <w:r w:rsidR="00E3236E">
        <w:rPr>
          <w:rFonts w:ascii="NoorLotus" w:hAnsi="NoorLotus" w:hint="eastAsia"/>
          <w:rtl/>
        </w:rPr>
        <w:t>‌</w:t>
      </w:r>
      <w:r w:rsidR="00E3236E">
        <w:rPr>
          <w:rFonts w:ascii="NoorLotus" w:hAnsi="NoorLotus" w:hint="cs"/>
          <w:rtl/>
        </w:rPr>
        <w:t xml:space="preserve">اند </w:t>
      </w:r>
      <w:r w:rsidR="00956C3B">
        <w:rPr>
          <w:rFonts w:ascii="NoorLotus" w:hAnsi="NoorLotus" w:hint="cs"/>
          <w:rtl/>
        </w:rPr>
        <w:t>هر کس ترک شبهات کند نجا</w:t>
      </w:r>
      <w:r>
        <w:rPr>
          <w:rFonts w:ascii="NoorLotus" w:hAnsi="NoorLotus" w:hint="cs"/>
          <w:rtl/>
        </w:rPr>
        <w:t xml:space="preserve"> </w:t>
      </w:r>
      <w:r w:rsidR="0067578D">
        <w:rPr>
          <w:rFonts w:ascii="NoorLotus" w:hAnsi="NoorLotus" w:hint="cs"/>
          <w:rtl/>
        </w:rPr>
        <w:t xml:space="preserve">من المحرمات و هر کس اخذ به شبهات کند وقع فی المحرمات و هلک من حیث لایعلم و </w:t>
      </w:r>
      <w:r w:rsidR="00E3236E">
        <w:rPr>
          <w:rFonts w:ascii="NoorLotus" w:hAnsi="NoorLotus" w:hint="cs"/>
          <w:rtl/>
        </w:rPr>
        <w:t>نگفته</w:t>
      </w:r>
      <w:r w:rsidR="00E3236E">
        <w:rPr>
          <w:rFonts w:ascii="NoorLotus" w:hAnsi="NoorLotus" w:hint="eastAsia"/>
          <w:rtl/>
        </w:rPr>
        <w:t>‌</w:t>
      </w:r>
      <w:r w:rsidR="00E3236E">
        <w:rPr>
          <w:rFonts w:ascii="NoorLotus" w:hAnsi="NoorLotus" w:hint="cs"/>
          <w:rtl/>
        </w:rPr>
        <w:t>ا</w:t>
      </w:r>
      <w:r w:rsidR="0067578D">
        <w:rPr>
          <w:rFonts w:ascii="NoorLotus" w:hAnsi="NoorLotus" w:hint="cs"/>
          <w:rtl/>
        </w:rPr>
        <w:t xml:space="preserve">ند که یجب الاحتیاط. مرحوم شیخ تلاش </w:t>
      </w:r>
      <w:r w:rsidR="00B56CB7">
        <w:rPr>
          <w:rFonts w:ascii="NoorLotus" w:hAnsi="NoorLotus" w:hint="cs"/>
          <w:rtl/>
        </w:rPr>
        <w:t>می‌کند</w:t>
      </w:r>
      <w:r w:rsidR="0067578D">
        <w:rPr>
          <w:rFonts w:ascii="NoorLotus" w:hAnsi="NoorLotus" w:hint="cs"/>
          <w:rtl/>
        </w:rPr>
        <w:t xml:space="preserve"> که </w:t>
      </w:r>
      <w:r w:rsidR="00E3236E">
        <w:rPr>
          <w:rFonts w:ascii="NoorLotus" w:hAnsi="NoorLotus" w:hint="cs"/>
          <w:rtl/>
        </w:rPr>
        <w:t>به یک نحوی</w:t>
      </w:r>
      <w:r w:rsidR="0067578D">
        <w:rPr>
          <w:rFonts w:ascii="NoorLotus" w:hAnsi="NoorLotus" w:hint="cs"/>
          <w:rtl/>
        </w:rPr>
        <w:t xml:space="preserve"> این وجوب</w:t>
      </w:r>
      <w:r w:rsidR="00D4238C">
        <w:rPr>
          <w:rFonts w:ascii="NoorLotus" w:hAnsi="NoorLotus" w:hint="cs"/>
          <w:rtl/>
        </w:rPr>
        <w:t xml:space="preserve"> احتیاط را برای اخباری تقریب کند که چطور وجوب احتیاط از این روایت فهمیده </w:t>
      </w:r>
      <w:r w:rsidR="00B56CB7">
        <w:rPr>
          <w:rFonts w:ascii="NoorLotus" w:hAnsi="NoorLotus" w:hint="cs"/>
          <w:rtl/>
        </w:rPr>
        <w:t>می‌شود</w:t>
      </w:r>
      <w:r w:rsidR="00D4238C">
        <w:rPr>
          <w:rFonts w:ascii="NoorLotus" w:hAnsi="NoorLotus" w:hint="cs"/>
          <w:rtl/>
        </w:rPr>
        <w:t xml:space="preserve"> و سپس اشکال </w:t>
      </w:r>
      <w:r w:rsidR="00B56CB7">
        <w:rPr>
          <w:rFonts w:ascii="NoorLotus" w:hAnsi="NoorLotus" w:hint="cs"/>
          <w:rtl/>
        </w:rPr>
        <w:t>می‌کند</w:t>
      </w:r>
      <w:r w:rsidR="00D4238C">
        <w:rPr>
          <w:rFonts w:ascii="NoorLotus" w:hAnsi="NoorLotus" w:hint="cs"/>
          <w:rtl/>
        </w:rPr>
        <w:t>. شهید صدر یک راه دیگری می</w:t>
      </w:r>
      <w:r w:rsidR="00E3236E">
        <w:rPr>
          <w:rFonts w:ascii="NoorLotus" w:hAnsi="NoorLotus" w:hint="eastAsia"/>
          <w:rtl/>
        </w:rPr>
        <w:t>‌</w:t>
      </w:r>
      <w:r w:rsidR="00D4238C">
        <w:rPr>
          <w:rFonts w:ascii="NoorLotus" w:hAnsi="NoorLotus" w:hint="cs"/>
          <w:rtl/>
        </w:rPr>
        <w:t>رود که راه لطیفی است و عرض می</w:t>
      </w:r>
      <w:r w:rsidR="00E3236E">
        <w:rPr>
          <w:rFonts w:ascii="NoorLotus" w:hAnsi="NoorLotus" w:hint="eastAsia"/>
          <w:rtl/>
        </w:rPr>
        <w:t>‌</w:t>
      </w:r>
      <w:r w:rsidR="00D4238C">
        <w:rPr>
          <w:rFonts w:ascii="NoorLotus" w:hAnsi="NoorLotus" w:hint="cs"/>
          <w:rtl/>
        </w:rPr>
        <w:t xml:space="preserve">کنیم. </w:t>
      </w:r>
    </w:p>
    <w:p w14:paraId="191E8869" w14:textId="77777777" w:rsidR="00572F83" w:rsidRDefault="00000000" w:rsidP="00572F83">
      <w:pPr>
        <w:rPr>
          <w:rFonts w:ascii="NoorLotus" w:hAnsi="NoorLotus"/>
          <w:rtl/>
        </w:rPr>
      </w:pPr>
      <w:r>
        <w:rPr>
          <w:rFonts w:ascii="NoorLotus" w:hAnsi="NoorLotus" w:hint="cs"/>
          <w:rtl/>
        </w:rPr>
        <w:t xml:space="preserve">این را توجه کنید که شیخ یک بیان تقریبا دقیقی دارد که چطور این روایت </w:t>
      </w:r>
      <w:r w:rsidR="00E3236E">
        <w:rPr>
          <w:rFonts w:ascii="NoorLotus" w:hAnsi="NoorLotus" w:hint="cs"/>
          <w:rtl/>
        </w:rPr>
        <w:t>د</w:t>
      </w:r>
      <w:r>
        <w:rPr>
          <w:rFonts w:ascii="NoorLotus" w:hAnsi="NoorLotus" w:hint="cs"/>
          <w:rtl/>
        </w:rPr>
        <w:t xml:space="preserve">ال بر احتیاط </w:t>
      </w:r>
      <w:r w:rsidR="00B56CB7">
        <w:rPr>
          <w:rFonts w:ascii="NoorLotus" w:hAnsi="NoorLotus" w:hint="cs"/>
          <w:rtl/>
        </w:rPr>
        <w:t>می‌شود</w:t>
      </w:r>
      <w:r>
        <w:rPr>
          <w:rFonts w:ascii="NoorLotus" w:hAnsi="NoorLotus" w:hint="cs"/>
          <w:rtl/>
        </w:rPr>
        <w:t xml:space="preserve"> با یک مقدمه</w:t>
      </w:r>
      <w:r>
        <w:rPr>
          <w:rFonts w:ascii="NoorLotus" w:hAnsi="NoorLotus" w:hint="eastAsia"/>
          <w:rtl/>
        </w:rPr>
        <w:t>‌</w:t>
      </w:r>
      <w:r>
        <w:rPr>
          <w:rFonts w:ascii="NoorLotus" w:hAnsi="NoorLotus" w:hint="cs"/>
          <w:rtl/>
        </w:rPr>
        <w:t>ای که عرض می</w:t>
      </w:r>
      <w:r w:rsidR="00E3236E">
        <w:rPr>
          <w:rFonts w:ascii="NoorLotus" w:hAnsi="NoorLotus" w:hint="eastAsia"/>
          <w:rtl/>
        </w:rPr>
        <w:t>‌</w:t>
      </w:r>
      <w:r>
        <w:rPr>
          <w:rFonts w:ascii="NoorLotus" w:hAnsi="NoorLotus" w:hint="cs"/>
          <w:rtl/>
        </w:rPr>
        <w:t>کنیم</w:t>
      </w:r>
      <w:r w:rsidR="00E3236E">
        <w:rPr>
          <w:rFonts w:ascii="NoorLotus" w:hAnsi="NoorLotus" w:hint="cs"/>
          <w:rtl/>
        </w:rPr>
        <w:t>؛</w:t>
      </w:r>
      <w:r>
        <w:rPr>
          <w:rFonts w:ascii="NoorLotus" w:hAnsi="NoorLotus" w:hint="cs"/>
          <w:rtl/>
        </w:rPr>
        <w:t xml:space="preserve"> و </w:t>
      </w:r>
      <w:r w:rsidR="00CD21B2">
        <w:rPr>
          <w:rFonts w:ascii="NoorLotus" w:hAnsi="NoorLotus" w:hint="cs"/>
          <w:rtl/>
        </w:rPr>
        <w:t xml:space="preserve">بعد در ذیل بحث طریق دیگری هم برای استکشاف وجوب بیان </w:t>
      </w:r>
      <w:r w:rsidR="00B56CB7">
        <w:rPr>
          <w:rFonts w:ascii="NoorLotus" w:hAnsi="NoorLotus" w:hint="cs"/>
          <w:rtl/>
        </w:rPr>
        <w:t>می‌کند</w:t>
      </w:r>
      <w:r w:rsidR="00CD21B2">
        <w:rPr>
          <w:rFonts w:ascii="NoorLotus" w:hAnsi="NoorLotus" w:hint="cs"/>
          <w:rtl/>
        </w:rPr>
        <w:t xml:space="preserve">. </w:t>
      </w:r>
      <w:r w:rsidR="004B63BC">
        <w:rPr>
          <w:rFonts w:ascii="NoorLotus" w:hAnsi="NoorLotus" w:hint="cs"/>
          <w:rtl/>
        </w:rPr>
        <w:t xml:space="preserve">آن طریق که خیلی سهل </w:t>
      </w:r>
      <w:r w:rsidR="00E3236E">
        <w:rPr>
          <w:rFonts w:ascii="NoorLotus" w:hAnsi="NoorLotus" w:hint="cs"/>
          <w:rtl/>
        </w:rPr>
        <w:t>است از تعبیر «من ترک الشبهات نجا</w:t>
      </w:r>
      <w:r w:rsidR="004B63BC">
        <w:rPr>
          <w:rFonts w:ascii="NoorLotus" w:hAnsi="NoorLotus" w:hint="cs"/>
          <w:rtl/>
        </w:rPr>
        <w:t xml:space="preserve"> من المحرمات» استفاده</w:t>
      </w:r>
      <w:r>
        <w:rPr>
          <w:rFonts w:ascii="NoorLotus" w:hAnsi="NoorLotus" w:hint="cs"/>
          <w:rtl/>
        </w:rPr>
        <w:t xml:space="preserve"> شده</w:t>
      </w:r>
      <w:r w:rsidR="004B63BC">
        <w:rPr>
          <w:rFonts w:ascii="NoorLotus" w:hAnsi="NoorLotus" w:hint="cs"/>
          <w:rtl/>
        </w:rPr>
        <w:t xml:space="preserve"> است</w:t>
      </w:r>
      <w:r>
        <w:rPr>
          <w:rFonts w:ascii="NoorLotus" w:hAnsi="NoorLotus" w:hint="cs"/>
          <w:rtl/>
        </w:rPr>
        <w:t>؛</w:t>
      </w:r>
      <w:r w:rsidR="004B63BC">
        <w:rPr>
          <w:rFonts w:ascii="NoorLotus" w:hAnsi="NoorLotus" w:hint="cs"/>
          <w:rtl/>
        </w:rPr>
        <w:t xml:space="preserve"> و</w:t>
      </w:r>
      <w:r>
        <w:rPr>
          <w:rFonts w:ascii="NoorLotus" w:hAnsi="NoorLotus" w:hint="cs"/>
          <w:rtl/>
        </w:rPr>
        <w:t xml:space="preserve"> نیز</w:t>
      </w:r>
      <w:r w:rsidR="004B63BC">
        <w:rPr>
          <w:rFonts w:ascii="NoorLotus" w:hAnsi="NoorLotus" w:hint="cs"/>
          <w:rtl/>
        </w:rPr>
        <w:t xml:space="preserve"> تعبیر «من أخذ بالشبهات وقع فی المحرمات و هلک من حیث لایعلم» یک مستشهد دیگر ایشان است. </w:t>
      </w:r>
    </w:p>
    <w:p w14:paraId="4363F60B" w14:textId="77777777" w:rsidR="00D4238C" w:rsidRDefault="00000000" w:rsidP="009422D4">
      <w:pPr>
        <w:rPr>
          <w:rFonts w:ascii="NoorLotus" w:hAnsi="NoorLotus"/>
          <w:rtl/>
        </w:rPr>
      </w:pPr>
      <w:r>
        <w:rPr>
          <w:rFonts w:ascii="NoorLotus" w:hAnsi="NoorLotus" w:hint="cs"/>
          <w:rtl/>
        </w:rPr>
        <w:t>ابتدا این را عرض کنم که خیلی صاف است.</w:t>
      </w:r>
      <w:r w:rsidR="00C25CD5">
        <w:rPr>
          <w:rFonts w:ascii="NoorLotus" w:hAnsi="NoorLotus" w:hint="cs"/>
          <w:rtl/>
        </w:rPr>
        <w:t xml:space="preserve"> ایشان </w:t>
      </w:r>
      <w:r w:rsidR="00B56CB7">
        <w:rPr>
          <w:rFonts w:ascii="NoorLotus" w:hAnsi="NoorLotus" w:hint="cs"/>
          <w:rtl/>
        </w:rPr>
        <w:t>می‌فرماید</w:t>
      </w:r>
      <w:r w:rsidR="00C25CD5">
        <w:rPr>
          <w:rFonts w:ascii="NoorLotus" w:hAnsi="NoorLotus" w:hint="cs"/>
          <w:rtl/>
        </w:rPr>
        <w:t xml:space="preserve"> بنا</w:t>
      </w:r>
      <w:r w:rsidR="00572F83">
        <w:rPr>
          <w:rFonts w:ascii="NoorLotus" w:hAnsi="NoorLotus" w:hint="cs"/>
          <w:rtl/>
        </w:rPr>
        <w:t xml:space="preserve"> </w:t>
      </w:r>
      <w:r w:rsidR="00C25CD5">
        <w:rPr>
          <w:rFonts w:ascii="NoorLotus" w:hAnsi="NoorLotus" w:hint="cs"/>
          <w:rtl/>
        </w:rPr>
        <w:t>بر اینکه تخلیص نفس از محرمات لازم باشد،</w:t>
      </w:r>
      <w:r w:rsidR="00572F83">
        <w:rPr>
          <w:rFonts w:ascii="NoorLotus" w:hAnsi="NoorLotus" w:hint="cs"/>
          <w:rtl/>
        </w:rPr>
        <w:t xml:space="preserve"> یعنی این عبارت را داشته باشیم که</w:t>
      </w:r>
      <w:r w:rsidR="00C25CD5">
        <w:rPr>
          <w:rFonts w:ascii="NoorLotus" w:hAnsi="NoorLotus" w:hint="cs"/>
          <w:rtl/>
        </w:rPr>
        <w:t xml:space="preserve"> </w:t>
      </w:r>
      <w:r w:rsidR="00572F83">
        <w:rPr>
          <w:rFonts w:ascii="NoorLotus" w:hAnsi="NoorLotus" w:hint="cs"/>
          <w:rtl/>
        </w:rPr>
        <w:t>«فمن ترک الشبهات نجا</w:t>
      </w:r>
      <w:r w:rsidR="00C25CD5">
        <w:rPr>
          <w:rFonts w:ascii="NoorLotus" w:hAnsi="NoorLotus" w:hint="cs"/>
          <w:rtl/>
        </w:rPr>
        <w:t xml:space="preserve"> من المحرمات</w:t>
      </w:r>
      <w:r w:rsidR="00572F83">
        <w:rPr>
          <w:rFonts w:ascii="NoorLotus" w:hAnsi="NoorLotus" w:hint="cs"/>
          <w:rtl/>
        </w:rPr>
        <w:t>»</w:t>
      </w:r>
      <w:r w:rsidR="00C25CD5">
        <w:rPr>
          <w:rFonts w:ascii="NoorLotus" w:hAnsi="NoorLotus" w:hint="cs"/>
          <w:rtl/>
        </w:rPr>
        <w:t xml:space="preserve"> بعلاوه اینکه یجب تخلیص النفس</w:t>
      </w:r>
      <w:r w:rsidR="00E41E32">
        <w:rPr>
          <w:rFonts w:ascii="NoorLotus" w:hAnsi="NoorLotus" w:hint="cs"/>
          <w:rtl/>
        </w:rPr>
        <w:t xml:space="preserve"> من المحرمات</w:t>
      </w:r>
      <w:r w:rsidR="00C25CD5">
        <w:rPr>
          <w:rFonts w:ascii="NoorLotus" w:hAnsi="NoorLotus" w:hint="cs"/>
          <w:rtl/>
        </w:rPr>
        <w:t>، پس</w:t>
      </w:r>
      <w:r w:rsidR="00572F83">
        <w:rPr>
          <w:rFonts w:ascii="NoorLotus" w:hAnsi="NoorLotus" w:hint="cs"/>
          <w:rtl/>
        </w:rPr>
        <w:t xml:space="preserve"> نتیجه می</w:t>
      </w:r>
      <w:r w:rsidR="00572F83">
        <w:rPr>
          <w:rFonts w:ascii="NoorLotus" w:hAnsi="NoorLotus" w:hint="eastAsia"/>
          <w:rtl/>
        </w:rPr>
        <w:t>‌</w:t>
      </w:r>
      <w:r w:rsidR="00572F83">
        <w:rPr>
          <w:rFonts w:ascii="NoorLotus" w:hAnsi="NoorLotus" w:hint="cs"/>
          <w:rtl/>
        </w:rPr>
        <w:t>شود که</w:t>
      </w:r>
      <w:r w:rsidR="00C25CD5">
        <w:rPr>
          <w:rFonts w:ascii="NoorLotus" w:hAnsi="NoorLotus" w:hint="cs"/>
          <w:rtl/>
        </w:rPr>
        <w:t xml:space="preserve"> یجب الاحتیاط. ترک شبهات واجب است ت</w:t>
      </w:r>
      <w:r w:rsidR="00572F83">
        <w:rPr>
          <w:rFonts w:ascii="NoorLotus" w:hAnsi="NoorLotus" w:hint="cs"/>
          <w:rtl/>
        </w:rPr>
        <w:t>ا تخلیص نفس حاصل شود که همان نجات</w:t>
      </w:r>
      <w:r w:rsidR="00C25CD5">
        <w:rPr>
          <w:rFonts w:ascii="NoorLotus" w:hAnsi="NoorLotus" w:hint="cs"/>
          <w:rtl/>
        </w:rPr>
        <w:t xml:space="preserve"> </w:t>
      </w:r>
      <w:r w:rsidR="00572F83">
        <w:rPr>
          <w:rFonts w:ascii="NoorLotus" w:hAnsi="NoorLotus" w:hint="cs"/>
          <w:rtl/>
        </w:rPr>
        <w:t xml:space="preserve">از </w:t>
      </w:r>
      <w:r w:rsidR="00C25CD5">
        <w:rPr>
          <w:rFonts w:ascii="NoorLotus" w:hAnsi="NoorLotus" w:hint="cs"/>
          <w:rtl/>
        </w:rPr>
        <w:t xml:space="preserve">محرمات است. این یک بیان است. تعبیر </w:t>
      </w:r>
      <w:r w:rsidR="00572F83">
        <w:rPr>
          <w:rFonts w:ascii="NoorLotus" w:hAnsi="NoorLotus" w:hint="cs"/>
          <w:rtl/>
        </w:rPr>
        <w:t>«</w:t>
      </w:r>
      <w:r w:rsidR="00C25CD5">
        <w:rPr>
          <w:rFonts w:ascii="NoorLotus" w:hAnsi="NoorLotus" w:hint="cs"/>
          <w:rtl/>
        </w:rPr>
        <w:t>من اخذ بالشبهات وقع فی المحرمات و هلک من حیث لایعلم</w:t>
      </w:r>
      <w:r w:rsidR="00572F83">
        <w:rPr>
          <w:rFonts w:ascii="NoorLotus" w:hAnsi="NoorLotus" w:hint="cs"/>
          <w:rtl/>
        </w:rPr>
        <w:t>» نیز</w:t>
      </w:r>
      <w:r w:rsidR="00C25CD5">
        <w:rPr>
          <w:rFonts w:ascii="NoorLotus" w:hAnsi="NoorLotus" w:hint="cs"/>
          <w:rtl/>
        </w:rPr>
        <w:t xml:space="preserve"> می</w:t>
      </w:r>
      <w:r w:rsidR="00C25CD5">
        <w:rPr>
          <w:rFonts w:ascii="NoorLotus" w:hAnsi="NoorLotus" w:hint="eastAsia"/>
          <w:rtl/>
        </w:rPr>
        <w:t>‌</w:t>
      </w:r>
      <w:r w:rsidR="00C25CD5">
        <w:rPr>
          <w:rFonts w:ascii="NoorLotus" w:hAnsi="NoorLotus" w:hint="cs"/>
          <w:rtl/>
        </w:rPr>
        <w:t>تواند محل استشهاد دیگری باشد از باب این</w:t>
      </w:r>
      <w:r w:rsidR="00572F83">
        <w:rPr>
          <w:rFonts w:ascii="NoorLotus" w:hAnsi="NoorLotus" w:hint="cs"/>
          <w:rtl/>
        </w:rPr>
        <w:t xml:space="preserve">که هلاک من حیث لایعلم درست کرده است. فرموده است که </w:t>
      </w:r>
      <w:r w:rsidR="00C25CD5">
        <w:rPr>
          <w:rFonts w:ascii="NoorLotus" w:hAnsi="NoorLotus" w:hint="cs"/>
          <w:rtl/>
        </w:rPr>
        <w:t xml:space="preserve">اگر کسی ترک شبهات </w:t>
      </w:r>
      <w:r w:rsidR="00572F83">
        <w:rPr>
          <w:rFonts w:ascii="NoorLotus" w:hAnsi="NoorLotus" w:hint="cs"/>
          <w:rtl/>
        </w:rPr>
        <w:t>نکند و اخذ به شبه</w:t>
      </w:r>
      <w:r w:rsidR="00C25CD5">
        <w:rPr>
          <w:rFonts w:ascii="NoorLotus" w:hAnsi="NoorLotus" w:hint="cs"/>
          <w:rtl/>
        </w:rPr>
        <w:t xml:space="preserve">ات بکند در محرمات </w:t>
      </w:r>
      <w:r w:rsidR="009422D4">
        <w:rPr>
          <w:rFonts w:ascii="NoorLotus" w:hAnsi="NoorLotus" w:hint="cs"/>
          <w:rtl/>
        </w:rPr>
        <w:t xml:space="preserve">وقوع </w:t>
      </w:r>
      <w:r w:rsidR="00C25CD5">
        <w:rPr>
          <w:rFonts w:ascii="NoorLotus" w:hAnsi="NoorLotus" w:hint="cs"/>
          <w:rtl/>
        </w:rPr>
        <w:t xml:space="preserve">پیدا </w:t>
      </w:r>
      <w:r w:rsidR="00B56CB7">
        <w:rPr>
          <w:rFonts w:ascii="NoorLotus" w:hAnsi="NoorLotus" w:hint="cs"/>
          <w:rtl/>
        </w:rPr>
        <w:t>می‌کند</w:t>
      </w:r>
      <w:r w:rsidR="00C25CD5">
        <w:rPr>
          <w:rFonts w:ascii="NoorLotus" w:hAnsi="NoorLotus" w:hint="cs"/>
          <w:rtl/>
        </w:rPr>
        <w:t xml:space="preserve"> و هلک من حیث لایعلم. بنابراین </w:t>
      </w:r>
      <w:r w:rsidR="00572F83">
        <w:rPr>
          <w:rFonts w:ascii="NoorLotus" w:hAnsi="NoorLotus" w:hint="cs"/>
          <w:rtl/>
        </w:rPr>
        <w:t xml:space="preserve">واجب است که انسان از این تحرز کند، </w:t>
      </w:r>
      <w:r w:rsidR="00C25CD5">
        <w:rPr>
          <w:rFonts w:ascii="NoorLotus" w:hAnsi="NoorLotus" w:hint="cs"/>
          <w:rtl/>
        </w:rPr>
        <w:t>پس باید احتیاط کند. تعبیر مرحوم شیخ بعد از بیان قبلی</w:t>
      </w:r>
      <w:r w:rsidR="00572F83">
        <w:rPr>
          <w:rFonts w:ascii="NoorLotus" w:hAnsi="NoorLotus" w:hint="cs"/>
          <w:rtl/>
        </w:rPr>
        <w:t xml:space="preserve"> که مقدمه</w:t>
      </w:r>
      <w:r w:rsidR="00572F83">
        <w:rPr>
          <w:rFonts w:ascii="NoorLotus" w:hAnsi="NoorLotus" w:hint="eastAsia"/>
          <w:rtl/>
        </w:rPr>
        <w:t>‌</w:t>
      </w:r>
      <w:r w:rsidR="00572F83">
        <w:rPr>
          <w:rFonts w:ascii="NoorLotus" w:hAnsi="NoorLotus" w:hint="cs"/>
          <w:rtl/>
        </w:rPr>
        <w:t>ای دارد</w:t>
      </w:r>
      <w:r w:rsidR="00C25CD5">
        <w:rPr>
          <w:rFonts w:ascii="NoorLotus" w:hAnsi="NoorLotus" w:hint="cs"/>
          <w:rtl/>
        </w:rPr>
        <w:t xml:space="preserve"> </w:t>
      </w:r>
      <w:r w:rsidR="00572F83">
        <w:rPr>
          <w:rFonts w:ascii="NoorLotus" w:hAnsi="NoorLotus" w:hint="cs"/>
          <w:rtl/>
        </w:rPr>
        <w:t>و باید بحث کنیم، اینست</w:t>
      </w:r>
      <w:r w:rsidR="00C25CD5">
        <w:rPr>
          <w:rFonts w:ascii="NoorLotus" w:hAnsi="NoorLotus" w:hint="cs"/>
          <w:rtl/>
        </w:rPr>
        <w:t xml:space="preserve">: </w:t>
      </w:r>
    </w:p>
    <w:p w14:paraId="6CE2CBED" w14:textId="77777777" w:rsidR="00C25CD5" w:rsidRDefault="00000000" w:rsidP="00572F83">
      <w:pPr>
        <w:pStyle w:val="10"/>
        <w:rPr>
          <w:rFonts w:ascii="NoorLotus" w:hAnsi="NoorLotus"/>
          <w:rtl/>
        </w:rPr>
      </w:pPr>
      <w:r>
        <w:rPr>
          <w:shd w:val="clear" w:color="auto" w:fill="FFFFFF"/>
          <w:rtl/>
        </w:rPr>
        <w:t>مضافا إلى دلالة قوله: "نجا من المحرمات"،</w:t>
      </w:r>
    </w:p>
    <w:p w14:paraId="53B62B52" w14:textId="77777777" w:rsidR="00C25CD5" w:rsidRDefault="00000000" w:rsidP="00C25CD5">
      <w:pPr>
        <w:rPr>
          <w:rFonts w:ascii="NoorLotus" w:hAnsi="NoorLotus"/>
          <w:rtl/>
        </w:rPr>
      </w:pPr>
      <w:r>
        <w:rPr>
          <w:rFonts w:ascii="NoorLotus" w:hAnsi="NoorLotus" w:hint="cs"/>
          <w:rtl/>
        </w:rPr>
        <w:t xml:space="preserve">این هم بر وجوب احتیاط دلالت </w:t>
      </w:r>
      <w:r w:rsidR="00B56CB7">
        <w:rPr>
          <w:rFonts w:ascii="NoorLotus" w:hAnsi="NoorLotus" w:hint="cs"/>
          <w:rtl/>
        </w:rPr>
        <w:t>می‌کند</w:t>
      </w:r>
    </w:p>
    <w:p w14:paraId="0EA8DC1B" w14:textId="77777777" w:rsidR="00572F83" w:rsidRDefault="00000000" w:rsidP="00572F83">
      <w:pPr>
        <w:pStyle w:val="10"/>
        <w:rPr>
          <w:rFonts w:ascii="NoorLotus" w:hAnsi="NoorLotus"/>
          <w:rtl/>
        </w:rPr>
      </w:pPr>
      <w:r>
        <w:rPr>
          <w:shd w:val="clear" w:color="auto" w:fill="FFFFFF"/>
          <w:rtl/>
        </w:rPr>
        <w:t>بناء على أن تخليص</w:t>
      </w:r>
      <w:r>
        <w:rPr>
          <w:shd w:val="clear" w:color="auto" w:fill="FFFFFF"/>
        </w:rPr>
        <w:t> </w:t>
      </w:r>
      <w:r>
        <w:rPr>
          <w:shd w:val="clear" w:color="auto" w:fill="FFFFFF"/>
          <w:rtl/>
        </w:rPr>
        <w:t>النفس من المحرمات واجب</w:t>
      </w:r>
      <w:r>
        <w:rPr>
          <w:rFonts w:hint="cs"/>
          <w:shd w:val="clear" w:color="auto" w:fill="FFFFFF"/>
          <w:rtl/>
        </w:rPr>
        <w:t>،</w:t>
      </w:r>
    </w:p>
    <w:p w14:paraId="7F10C030" w14:textId="77777777" w:rsidR="00C25CD5" w:rsidRDefault="00000000" w:rsidP="00C25CD5">
      <w:pPr>
        <w:rPr>
          <w:rFonts w:ascii="NoorLotus" w:hAnsi="NoorLotus"/>
          <w:rtl/>
        </w:rPr>
      </w:pPr>
      <w:r>
        <w:rPr>
          <w:rFonts w:ascii="NoorLotus" w:hAnsi="NoorLotus" w:hint="cs"/>
          <w:rtl/>
        </w:rPr>
        <w:t>این نکته درستی است.</w:t>
      </w:r>
    </w:p>
    <w:p w14:paraId="40A9DD1C" w14:textId="77777777" w:rsidR="00572F83" w:rsidRDefault="00000000" w:rsidP="00572F83">
      <w:pPr>
        <w:pStyle w:val="10"/>
        <w:rPr>
          <w:rFonts w:ascii="NoorLotus" w:hAnsi="NoorLotus"/>
          <w:rtl/>
        </w:rPr>
      </w:pPr>
      <w:r>
        <w:rPr>
          <w:shd w:val="clear" w:color="auto" w:fill="FFFFFF"/>
          <w:rtl/>
        </w:rPr>
        <w:t>وقوله (صلى الله عليه وآله): "وقع في المحرمات، وهلك من حيث لا يعلم</w:t>
      </w:r>
      <w:r>
        <w:rPr>
          <w:shd w:val="clear" w:color="auto" w:fill="FFFFFF"/>
        </w:rPr>
        <w:t xml:space="preserve"> "</w:t>
      </w:r>
      <w:r>
        <w:rPr>
          <w:rStyle w:val="FootnoteReference"/>
          <w:shd w:val="clear" w:color="auto" w:fill="FFFFFF"/>
        </w:rPr>
        <w:footnoteReference w:id="237"/>
      </w:r>
    </w:p>
    <w:p w14:paraId="4F9455C2" w14:textId="77777777" w:rsidR="00C25CD5" w:rsidRDefault="00000000" w:rsidP="00572F83">
      <w:pPr>
        <w:rPr>
          <w:rFonts w:ascii="NoorLotus" w:hAnsi="NoorLotus"/>
          <w:rtl/>
        </w:rPr>
      </w:pPr>
      <w:r>
        <w:rPr>
          <w:rFonts w:ascii="NoorLotus" w:hAnsi="NoorLotus" w:hint="cs"/>
          <w:rtl/>
        </w:rPr>
        <w:t xml:space="preserve">این هم دلالت </w:t>
      </w:r>
      <w:r w:rsidR="00B56CB7">
        <w:rPr>
          <w:rFonts w:ascii="NoorLotus" w:hAnsi="NoorLotus" w:hint="cs"/>
          <w:rtl/>
        </w:rPr>
        <w:t>می‌کند</w:t>
      </w:r>
      <w:r>
        <w:rPr>
          <w:rFonts w:ascii="NoorLotus" w:hAnsi="NoorLotus" w:hint="cs"/>
          <w:rtl/>
        </w:rPr>
        <w:t xml:space="preserve">. </w:t>
      </w:r>
      <w:r w:rsidR="00B56CB7">
        <w:rPr>
          <w:rFonts w:ascii="NoorLotus" w:hAnsi="NoorLotus" w:hint="cs"/>
          <w:rtl/>
        </w:rPr>
        <w:t>می‌گوید</w:t>
      </w:r>
      <w:r>
        <w:rPr>
          <w:rFonts w:ascii="NoorLotus" w:hAnsi="NoorLotus" w:hint="cs"/>
          <w:rtl/>
        </w:rPr>
        <w:t xml:space="preserve"> اگر احتیاط نکنید واقع می</w:t>
      </w:r>
      <w:r w:rsidR="00572F83">
        <w:rPr>
          <w:rFonts w:ascii="NoorLotus" w:hAnsi="NoorLotus" w:hint="eastAsia"/>
          <w:rtl/>
        </w:rPr>
        <w:t>‌</w:t>
      </w:r>
      <w:r>
        <w:rPr>
          <w:rFonts w:ascii="NoorLotus" w:hAnsi="NoorLotus" w:hint="cs"/>
          <w:rtl/>
        </w:rPr>
        <w:t>شوید در هلاک من حیث لا</w:t>
      </w:r>
      <w:r w:rsidR="00572F83">
        <w:rPr>
          <w:rFonts w:ascii="NoorLotus" w:hAnsi="NoorLotus" w:hint="cs"/>
          <w:rtl/>
        </w:rPr>
        <w:t xml:space="preserve"> </w:t>
      </w:r>
      <w:r>
        <w:rPr>
          <w:rFonts w:ascii="NoorLotus" w:hAnsi="NoorLotus" w:hint="cs"/>
          <w:rtl/>
        </w:rPr>
        <w:t xml:space="preserve">یعلم. این هم مستند دیگری است. </w:t>
      </w:r>
      <w:r w:rsidR="00572F83">
        <w:rPr>
          <w:rFonts w:ascii="NoorLotus" w:hAnsi="NoorLotus" w:hint="cs"/>
          <w:rtl/>
        </w:rPr>
        <w:t>در اینجا</w:t>
      </w:r>
      <w:r>
        <w:rPr>
          <w:rFonts w:ascii="NoorLotus" w:hAnsi="NoorLotus" w:hint="cs"/>
          <w:rtl/>
        </w:rPr>
        <w:t xml:space="preserve"> نکته</w:t>
      </w:r>
      <w:r>
        <w:rPr>
          <w:rFonts w:ascii="NoorLotus" w:hAnsi="NoorLotus" w:hint="eastAsia"/>
          <w:rtl/>
        </w:rPr>
        <w:t>‌</w:t>
      </w:r>
      <w:r>
        <w:rPr>
          <w:rFonts w:ascii="NoorLotus" w:hAnsi="NoorLotus" w:hint="cs"/>
          <w:rtl/>
        </w:rPr>
        <w:t xml:space="preserve">ای </w:t>
      </w:r>
      <w:r w:rsidR="00572F83">
        <w:rPr>
          <w:rFonts w:ascii="NoorLotus" w:hAnsi="NoorLotus" w:hint="cs"/>
          <w:rtl/>
        </w:rPr>
        <w:t>وجود دارد</w:t>
      </w:r>
      <w:r>
        <w:rPr>
          <w:rFonts w:ascii="NoorLotus" w:hAnsi="NoorLotus" w:hint="cs"/>
          <w:rtl/>
        </w:rPr>
        <w:t xml:space="preserve"> که آیا این استشهاد درست است یا خیر</w:t>
      </w:r>
      <w:r w:rsidR="00572F83">
        <w:rPr>
          <w:rFonts w:ascii="NoorLotus" w:hAnsi="NoorLotus" w:hint="cs"/>
          <w:rtl/>
        </w:rPr>
        <w:t>،</w:t>
      </w:r>
      <w:r>
        <w:rPr>
          <w:rFonts w:ascii="NoorLotus" w:hAnsi="NoorLotus" w:hint="cs"/>
          <w:rtl/>
        </w:rPr>
        <w:t xml:space="preserve"> ولی استشهاد اخباری </w:t>
      </w:r>
      <w:r w:rsidR="00572F83">
        <w:rPr>
          <w:rFonts w:ascii="NoorLotus" w:hAnsi="NoorLotus" w:hint="cs"/>
          <w:rtl/>
        </w:rPr>
        <w:t>می</w:t>
      </w:r>
      <w:r w:rsidR="00572F83">
        <w:rPr>
          <w:rFonts w:ascii="NoorLotus" w:hAnsi="NoorLotus" w:hint="eastAsia"/>
          <w:rtl/>
        </w:rPr>
        <w:t>‌</w:t>
      </w:r>
      <w:r w:rsidR="00572F83">
        <w:rPr>
          <w:rFonts w:ascii="NoorLotus" w:hAnsi="NoorLotus" w:hint="cs"/>
          <w:rtl/>
        </w:rPr>
        <w:t xml:space="preserve">تواند </w:t>
      </w:r>
      <w:r>
        <w:rPr>
          <w:rFonts w:ascii="NoorLotus" w:hAnsi="NoorLotus" w:hint="cs"/>
          <w:rtl/>
        </w:rPr>
        <w:t xml:space="preserve">این چنین باشد و تقریب دلالت استدلال اخباری به روایت اینطور باشد. </w:t>
      </w:r>
    </w:p>
    <w:p w14:paraId="08AAE479" w14:textId="77777777" w:rsidR="00C25CD5" w:rsidRDefault="00000000" w:rsidP="00FC7409">
      <w:pPr>
        <w:rPr>
          <w:rFonts w:ascii="NoorLotus" w:hAnsi="NoorLotus"/>
          <w:rtl/>
        </w:rPr>
      </w:pPr>
      <w:r>
        <w:rPr>
          <w:rFonts w:ascii="NoorLotus" w:hAnsi="NoorLotus" w:hint="cs"/>
          <w:rtl/>
        </w:rPr>
        <w:t>اما</w:t>
      </w:r>
      <w:r w:rsidR="00346293">
        <w:rPr>
          <w:rFonts w:ascii="NoorLotus" w:hAnsi="NoorLotus" w:hint="cs"/>
          <w:rtl/>
        </w:rPr>
        <w:t xml:space="preserve"> در بیان اول دقت کنید که کلام شیخ ی</w:t>
      </w:r>
      <w:r>
        <w:rPr>
          <w:rFonts w:ascii="NoorLotus" w:hAnsi="NoorLotus" w:hint="cs"/>
          <w:rtl/>
        </w:rPr>
        <w:t xml:space="preserve">ک پیچیدگی دارد. </w:t>
      </w:r>
      <w:r w:rsidR="00B56CB7">
        <w:rPr>
          <w:rFonts w:ascii="NoorLotus" w:hAnsi="NoorLotus" w:hint="cs"/>
          <w:rtl/>
        </w:rPr>
        <w:t>می‌فرماید</w:t>
      </w:r>
      <w:r w:rsidR="002202AE">
        <w:rPr>
          <w:rFonts w:ascii="NoorLotus" w:hAnsi="NoorLotus" w:hint="cs"/>
          <w:rtl/>
        </w:rPr>
        <w:t xml:space="preserve"> لو لا این دو بیانی که اخیر گفتیم، روایت </w:t>
      </w:r>
      <w:r w:rsidR="00B56CB7">
        <w:rPr>
          <w:rFonts w:ascii="NoorLotus" w:hAnsi="NoorLotus" w:hint="cs"/>
          <w:rtl/>
        </w:rPr>
        <w:t>می‌فرماید</w:t>
      </w:r>
      <w:r w:rsidR="002202AE">
        <w:rPr>
          <w:rFonts w:ascii="NoorLotus" w:hAnsi="NoorLotus" w:hint="cs"/>
          <w:rtl/>
        </w:rPr>
        <w:t xml:space="preserve">: </w:t>
      </w:r>
      <w:r w:rsidR="00346293">
        <w:rPr>
          <w:rFonts w:ascii="NoorLotus" w:hAnsi="NoorLotus" w:hint="cs"/>
          <w:rtl/>
        </w:rPr>
        <w:t>«فمن ترک الشبهات نجا</w:t>
      </w:r>
      <w:r w:rsidR="002202AE">
        <w:rPr>
          <w:rFonts w:ascii="NoorLotus" w:hAnsi="NoorLotus" w:hint="cs"/>
          <w:rtl/>
        </w:rPr>
        <w:t xml:space="preserve"> من المحرمات</w:t>
      </w:r>
      <w:r w:rsidR="00346293">
        <w:rPr>
          <w:rFonts w:ascii="NoorLotus" w:hAnsi="NoorLotus" w:hint="cs"/>
          <w:rtl/>
        </w:rPr>
        <w:t>»</w:t>
      </w:r>
      <w:r w:rsidR="002202AE">
        <w:rPr>
          <w:rFonts w:ascii="NoorLotus" w:hAnsi="NoorLotus" w:hint="cs"/>
          <w:rtl/>
        </w:rPr>
        <w:t xml:space="preserve"> و نگفته است که </w:t>
      </w:r>
      <w:r w:rsidR="00346293">
        <w:rPr>
          <w:rFonts w:ascii="NoorLotus" w:hAnsi="NoorLotus" w:hint="cs"/>
          <w:rtl/>
        </w:rPr>
        <w:t>«</w:t>
      </w:r>
      <w:r w:rsidR="002202AE">
        <w:rPr>
          <w:rFonts w:ascii="NoorLotus" w:hAnsi="NoorLotus" w:hint="cs"/>
          <w:rtl/>
        </w:rPr>
        <w:t>یجب الاحتیاط</w:t>
      </w:r>
      <w:r w:rsidR="00346293">
        <w:rPr>
          <w:rFonts w:ascii="NoorLotus" w:hAnsi="NoorLotus" w:hint="cs"/>
          <w:rtl/>
        </w:rPr>
        <w:t>»</w:t>
      </w:r>
      <w:r w:rsidR="002202AE">
        <w:rPr>
          <w:rFonts w:ascii="NoorLotus" w:hAnsi="NoorLotus" w:hint="cs"/>
          <w:rtl/>
        </w:rPr>
        <w:t>. چطور این را می</w:t>
      </w:r>
      <w:r w:rsidR="00346293">
        <w:rPr>
          <w:rFonts w:ascii="NoorLotus" w:hAnsi="NoorLotus" w:hint="eastAsia"/>
          <w:rtl/>
        </w:rPr>
        <w:t>‌</w:t>
      </w:r>
      <w:r w:rsidR="002202AE">
        <w:rPr>
          <w:rFonts w:ascii="NoorLotus" w:hAnsi="NoorLotus" w:hint="cs"/>
          <w:rtl/>
        </w:rPr>
        <w:t xml:space="preserve">خواهیم درست کنیم؟ مرحوم شیخ با این مقدمه درست </w:t>
      </w:r>
      <w:r w:rsidR="00B56CB7">
        <w:rPr>
          <w:rFonts w:ascii="NoorLotus" w:hAnsi="NoorLotus" w:hint="cs"/>
          <w:rtl/>
        </w:rPr>
        <w:t>می‌کند</w:t>
      </w:r>
      <w:r w:rsidR="002202AE">
        <w:rPr>
          <w:rFonts w:ascii="NoorLotus" w:hAnsi="NoorLotus" w:hint="cs"/>
          <w:rtl/>
        </w:rPr>
        <w:t xml:space="preserve"> که این روایت شاذ نادر را، ظاهرا به وجوه مختلف</w:t>
      </w:r>
      <w:r w:rsidR="00346293">
        <w:rPr>
          <w:rFonts w:ascii="NoorLotus" w:hAnsi="NoorLotus" w:hint="cs"/>
          <w:rtl/>
        </w:rPr>
        <w:t>،</w:t>
      </w:r>
      <w:r w:rsidR="002202AE">
        <w:rPr>
          <w:rFonts w:ascii="NoorLotus" w:hAnsi="NoorLotus" w:hint="cs"/>
          <w:rtl/>
        </w:rPr>
        <w:t xml:space="preserve"> مصداق امر </w:t>
      </w:r>
      <w:r w:rsidR="00346293">
        <w:rPr>
          <w:rFonts w:ascii="NoorLotus" w:hAnsi="NoorLotus" w:hint="cs"/>
          <w:rtl/>
        </w:rPr>
        <w:t>«</w:t>
      </w:r>
      <w:r w:rsidR="002202AE">
        <w:rPr>
          <w:rFonts w:ascii="NoorLotus" w:hAnsi="NoorLotus" w:hint="cs"/>
          <w:rtl/>
        </w:rPr>
        <w:t>مشکل یرد حکمه الی الله</w:t>
      </w:r>
      <w:r w:rsidR="00346293">
        <w:rPr>
          <w:rFonts w:ascii="NoorLotus" w:hAnsi="NoorLotus" w:hint="cs"/>
          <w:rtl/>
        </w:rPr>
        <w:t>»</w:t>
      </w:r>
      <w:r w:rsidR="002202AE">
        <w:rPr>
          <w:rFonts w:ascii="NoorLotus" w:hAnsi="NoorLotus" w:hint="cs"/>
          <w:rtl/>
        </w:rPr>
        <w:t xml:space="preserve"> قرار داده است. در این </w:t>
      </w:r>
      <w:r w:rsidR="00FC7409">
        <w:rPr>
          <w:rFonts w:ascii="NoorLotus" w:hAnsi="NoorLotus" w:hint="cs"/>
          <w:rtl/>
        </w:rPr>
        <w:t xml:space="preserve">روایت دو تثلیث داریم: یک تثلیث را </w:t>
      </w:r>
      <w:r w:rsidR="002202AE">
        <w:rPr>
          <w:rFonts w:ascii="NoorLotus" w:hAnsi="NoorLotus" w:hint="cs"/>
          <w:rtl/>
        </w:rPr>
        <w:t>امام</w:t>
      </w:r>
      <w:r w:rsidR="00FC7409">
        <w:rPr>
          <w:rFonts w:ascii="NoorLotus" w:hAnsi="NoorLotus" w:hint="cs"/>
          <w:rtl/>
        </w:rPr>
        <w:t xml:space="preserve"> علیه السلام</w:t>
      </w:r>
      <w:r w:rsidR="002202AE">
        <w:rPr>
          <w:rFonts w:ascii="NoorLotus" w:hAnsi="NoorLotus" w:hint="cs"/>
          <w:rtl/>
        </w:rPr>
        <w:t xml:space="preserve"> فرموده است که </w:t>
      </w:r>
      <w:r w:rsidR="00346293">
        <w:rPr>
          <w:rFonts w:ascii="NoorLotus" w:hAnsi="NoorLotus" w:hint="cs"/>
          <w:rtl/>
        </w:rPr>
        <w:t>«إنما الامور ثلاثة أ</w:t>
      </w:r>
      <w:r w:rsidR="002202AE">
        <w:rPr>
          <w:rFonts w:ascii="NoorLotus" w:hAnsi="NoorLotus" w:hint="cs"/>
          <w:rtl/>
        </w:rPr>
        <w:t xml:space="preserve">مر بین </w:t>
      </w:r>
      <w:r w:rsidR="00346293">
        <w:rPr>
          <w:rFonts w:ascii="NoorLotus" w:hAnsi="NoorLotus" w:hint="cs"/>
          <w:rtl/>
        </w:rPr>
        <w:t>رشده فیتبع وأمر بین غیه فیجتنب وأ</w:t>
      </w:r>
      <w:r w:rsidR="00FC7409">
        <w:rPr>
          <w:rFonts w:ascii="NoorLotus" w:hAnsi="NoorLotus" w:hint="cs"/>
          <w:rtl/>
        </w:rPr>
        <w:t>مر مشکل یرد حکمه الی الله».</w:t>
      </w:r>
      <w:r w:rsidR="002202AE">
        <w:rPr>
          <w:rFonts w:ascii="NoorLotus" w:hAnsi="NoorLotus" w:hint="cs"/>
          <w:rtl/>
        </w:rPr>
        <w:t xml:space="preserve"> موضوع آن امر است و محمول آن مشکل است و حکم آن، یرد حکمه الی الله است. یک تثلیث دیگر در کلام پیامبر صلوات الله</w:t>
      </w:r>
      <w:r w:rsidR="00FC7409">
        <w:rPr>
          <w:rFonts w:ascii="NoorLotus" w:hAnsi="NoorLotus" w:hint="cs"/>
          <w:rtl/>
        </w:rPr>
        <w:t xml:space="preserve"> و سلامه علیه</w:t>
      </w:r>
      <w:r w:rsidR="002202AE">
        <w:rPr>
          <w:rFonts w:ascii="NoorLotus" w:hAnsi="NoorLotus" w:hint="cs"/>
          <w:rtl/>
        </w:rPr>
        <w:t xml:space="preserve"> است که محل استشهاد امام است. امام بعد از اینکه آن تثلیث را فرموده است</w:t>
      </w:r>
      <w:r w:rsidR="00FC7409">
        <w:rPr>
          <w:rFonts w:ascii="NoorLotus" w:hAnsi="NoorLotus" w:hint="cs"/>
          <w:rtl/>
        </w:rPr>
        <w:t>،</w:t>
      </w:r>
      <w:r w:rsidR="002202AE">
        <w:rPr>
          <w:rFonts w:ascii="NoorLotus" w:hAnsi="NoorLotus" w:hint="cs"/>
          <w:rtl/>
        </w:rPr>
        <w:t xml:space="preserve"> </w:t>
      </w:r>
      <w:r w:rsidR="00B56CB7">
        <w:rPr>
          <w:rFonts w:ascii="NoorLotus" w:hAnsi="NoorLotus" w:hint="cs"/>
          <w:rtl/>
        </w:rPr>
        <w:t>می‌فرماید</w:t>
      </w:r>
      <w:r w:rsidR="00FC7409">
        <w:rPr>
          <w:rFonts w:ascii="NoorLotus" w:hAnsi="NoorLotus" w:hint="cs"/>
          <w:rtl/>
        </w:rPr>
        <w:t>:</w:t>
      </w:r>
      <w:r w:rsidR="002202AE">
        <w:rPr>
          <w:rFonts w:ascii="NoorLotus" w:hAnsi="NoorLotus" w:hint="cs"/>
          <w:rtl/>
        </w:rPr>
        <w:t xml:space="preserve"> </w:t>
      </w:r>
      <w:r w:rsidR="00FC7409">
        <w:rPr>
          <w:rFonts w:ascii="NoorLotus" w:hAnsi="NoorLotus" w:hint="cs"/>
          <w:rtl/>
        </w:rPr>
        <w:t>«قال رسوال الله حلال بین»، آن</w:t>
      </w:r>
      <w:r w:rsidR="002202AE">
        <w:rPr>
          <w:rFonts w:ascii="NoorLotus" w:hAnsi="NoorLotus" w:hint="cs"/>
          <w:rtl/>
        </w:rPr>
        <w:t>جا فرمو</w:t>
      </w:r>
      <w:r w:rsidR="00FC7409">
        <w:rPr>
          <w:rFonts w:ascii="NoorLotus" w:hAnsi="NoorLotus" w:hint="cs"/>
          <w:rtl/>
        </w:rPr>
        <w:t>د «أ</w:t>
      </w:r>
      <w:r w:rsidR="002202AE">
        <w:rPr>
          <w:rFonts w:ascii="NoorLotus" w:hAnsi="NoorLotus" w:hint="cs"/>
          <w:rtl/>
        </w:rPr>
        <w:t>مر بین رشده</w:t>
      </w:r>
      <w:r w:rsidR="00FC7409">
        <w:rPr>
          <w:rFonts w:ascii="NoorLotus" w:hAnsi="NoorLotus" w:hint="cs"/>
          <w:rtl/>
        </w:rPr>
        <w:t>» و</w:t>
      </w:r>
      <w:r w:rsidR="002202AE">
        <w:rPr>
          <w:rFonts w:ascii="NoorLotus" w:hAnsi="NoorLotus" w:hint="cs"/>
          <w:rtl/>
        </w:rPr>
        <w:t xml:space="preserve"> اینجا </w:t>
      </w:r>
      <w:r w:rsidR="00B56CB7">
        <w:rPr>
          <w:rFonts w:ascii="NoorLotus" w:hAnsi="NoorLotus" w:hint="cs"/>
          <w:rtl/>
        </w:rPr>
        <w:t>می‌فرماید</w:t>
      </w:r>
      <w:r w:rsidR="002202AE">
        <w:rPr>
          <w:rFonts w:ascii="NoorLotus" w:hAnsi="NoorLotus" w:hint="cs"/>
          <w:rtl/>
        </w:rPr>
        <w:t xml:space="preserve"> </w:t>
      </w:r>
      <w:r w:rsidR="00FC7409">
        <w:rPr>
          <w:rFonts w:ascii="NoorLotus" w:hAnsi="NoorLotus" w:hint="cs"/>
          <w:rtl/>
        </w:rPr>
        <w:t>«</w:t>
      </w:r>
      <w:r w:rsidR="002202AE">
        <w:rPr>
          <w:rFonts w:ascii="NoorLotus" w:hAnsi="NoorLotus" w:hint="cs"/>
          <w:rtl/>
        </w:rPr>
        <w:t>حلال بین و حرام بین و شبهات بین ذلک</w:t>
      </w:r>
      <w:r w:rsidR="00FC7409">
        <w:rPr>
          <w:rFonts w:ascii="NoorLotus" w:hAnsi="NoorLotus" w:hint="cs"/>
          <w:rtl/>
        </w:rPr>
        <w:t>». آنجا فرمود «أمر بین رشده، أمر بین غیه و أمر مشکل که یرد حکمه الی الله»</w:t>
      </w:r>
      <w:r w:rsidR="002202AE">
        <w:rPr>
          <w:rFonts w:ascii="NoorLotus" w:hAnsi="NoorLotus" w:hint="cs"/>
          <w:rtl/>
        </w:rPr>
        <w:t xml:space="preserve"> </w:t>
      </w:r>
      <w:r w:rsidR="00FC7409">
        <w:rPr>
          <w:rFonts w:ascii="NoorLotus" w:hAnsi="NoorLotus" w:hint="cs"/>
          <w:rtl/>
        </w:rPr>
        <w:t xml:space="preserve">و </w:t>
      </w:r>
      <w:r w:rsidR="002202AE">
        <w:rPr>
          <w:rFonts w:ascii="NoorLotus" w:hAnsi="NoorLotus" w:hint="cs"/>
          <w:rtl/>
        </w:rPr>
        <w:t xml:space="preserve">اینجا </w:t>
      </w:r>
      <w:r w:rsidR="00B56CB7">
        <w:rPr>
          <w:rFonts w:ascii="NoorLotus" w:hAnsi="NoorLotus" w:hint="cs"/>
          <w:rtl/>
        </w:rPr>
        <w:t>می‌فرماید</w:t>
      </w:r>
      <w:r w:rsidR="002202AE">
        <w:rPr>
          <w:rFonts w:ascii="NoorLotus" w:hAnsi="NoorLotus" w:hint="cs"/>
          <w:rtl/>
        </w:rPr>
        <w:t xml:space="preserve"> </w:t>
      </w:r>
      <w:r w:rsidR="00FC7409">
        <w:rPr>
          <w:rFonts w:ascii="NoorLotus" w:hAnsi="NoorLotus" w:hint="cs"/>
          <w:rtl/>
        </w:rPr>
        <w:t>«</w:t>
      </w:r>
      <w:r w:rsidR="002202AE">
        <w:rPr>
          <w:rFonts w:ascii="NoorLotus" w:hAnsi="NoorLotus" w:hint="cs"/>
          <w:rtl/>
        </w:rPr>
        <w:t>شبهات بین ذلک</w:t>
      </w:r>
      <w:r w:rsidR="00FC7409">
        <w:rPr>
          <w:rFonts w:ascii="NoorLotus" w:hAnsi="NoorLotus" w:hint="cs"/>
          <w:rtl/>
        </w:rPr>
        <w:t>»</w:t>
      </w:r>
      <w:r w:rsidR="002202AE">
        <w:rPr>
          <w:rFonts w:ascii="NoorLotus" w:hAnsi="NoorLotus" w:hint="cs"/>
          <w:rtl/>
        </w:rPr>
        <w:t xml:space="preserve">. </w:t>
      </w:r>
      <w:r w:rsidR="00D94DCA">
        <w:rPr>
          <w:rFonts w:ascii="NoorLotus" w:hAnsi="NoorLotus" w:hint="cs"/>
          <w:rtl/>
        </w:rPr>
        <w:t xml:space="preserve">عبارات امام با عبارات پیامبر فرق </w:t>
      </w:r>
      <w:r w:rsidR="00B56CB7">
        <w:rPr>
          <w:rFonts w:ascii="NoorLotus" w:hAnsi="NoorLotus" w:hint="cs"/>
          <w:rtl/>
        </w:rPr>
        <w:t>می‌کند</w:t>
      </w:r>
      <w:r w:rsidR="00FC7409">
        <w:rPr>
          <w:rFonts w:ascii="NoorLotus" w:hAnsi="NoorLotus" w:hint="cs"/>
          <w:rtl/>
        </w:rPr>
        <w:t>،</w:t>
      </w:r>
      <w:r w:rsidR="00D94DCA">
        <w:rPr>
          <w:rFonts w:ascii="NoorLotus" w:hAnsi="NoorLotus" w:hint="cs"/>
          <w:rtl/>
        </w:rPr>
        <w:t xml:space="preserve"> ولی استشهاد </w:t>
      </w:r>
      <w:r w:rsidR="00B56CB7">
        <w:rPr>
          <w:rFonts w:ascii="NoorLotus" w:hAnsi="NoorLotus" w:hint="cs"/>
          <w:rtl/>
        </w:rPr>
        <w:t>می‌کند</w:t>
      </w:r>
      <w:r w:rsidR="00D94DCA">
        <w:rPr>
          <w:rFonts w:ascii="NoorLotus" w:hAnsi="NoorLotus" w:hint="cs"/>
          <w:rtl/>
        </w:rPr>
        <w:t xml:space="preserve"> و</w:t>
      </w:r>
      <w:r w:rsidR="00FC7409">
        <w:rPr>
          <w:rFonts w:ascii="NoorLotus" w:hAnsi="NoorLotus" w:hint="cs"/>
          <w:rtl/>
        </w:rPr>
        <w:t xml:space="preserve"> در</w:t>
      </w:r>
      <w:r w:rsidR="00D94DCA">
        <w:rPr>
          <w:rFonts w:ascii="NoorLotus" w:hAnsi="NoorLotus" w:hint="cs"/>
          <w:rtl/>
        </w:rPr>
        <w:t xml:space="preserve"> این استشهاد تطابقی بین این سه قسم باید ایجاد بشود وگرنه استشهاد بی</w:t>
      </w:r>
      <w:r w:rsidR="00FC7409">
        <w:rPr>
          <w:rFonts w:ascii="NoorLotus" w:hAnsi="NoorLotus" w:hint="eastAsia"/>
          <w:rtl/>
        </w:rPr>
        <w:t>‌</w:t>
      </w:r>
      <w:r w:rsidR="00D94DCA">
        <w:rPr>
          <w:rFonts w:ascii="NoorLotus" w:hAnsi="NoorLotus" w:hint="cs"/>
          <w:rtl/>
        </w:rPr>
        <w:t xml:space="preserve">معنی است. </w:t>
      </w:r>
      <w:r w:rsidR="00FC7409">
        <w:rPr>
          <w:rFonts w:ascii="NoorLotus" w:hAnsi="NoorLotus" w:hint="cs"/>
          <w:rtl/>
        </w:rPr>
        <w:t>این مطلب</w:t>
      </w:r>
      <w:r w:rsidR="00D94DCA">
        <w:rPr>
          <w:rFonts w:ascii="NoorLotus" w:hAnsi="NoorLotus" w:hint="cs"/>
          <w:rtl/>
        </w:rPr>
        <w:t xml:space="preserve"> در استدلال شیخ مهم است. شیخ </w:t>
      </w:r>
      <w:r w:rsidR="00B56CB7">
        <w:rPr>
          <w:rFonts w:ascii="NoorLotus" w:hAnsi="NoorLotus" w:hint="cs"/>
          <w:rtl/>
        </w:rPr>
        <w:t>می‌فرماید</w:t>
      </w:r>
      <w:r w:rsidR="00FC7409">
        <w:rPr>
          <w:rFonts w:ascii="NoorLotus" w:hAnsi="NoorLotus" w:hint="cs"/>
          <w:rtl/>
        </w:rPr>
        <w:t xml:space="preserve"> در روایت گفته</w:t>
      </w:r>
      <w:r w:rsidR="00FC7409">
        <w:rPr>
          <w:rFonts w:ascii="NoorLotus" w:hAnsi="NoorLotus" w:hint="eastAsia"/>
          <w:rtl/>
        </w:rPr>
        <w:t>‌</w:t>
      </w:r>
      <w:r w:rsidR="00D94DCA">
        <w:rPr>
          <w:rFonts w:ascii="NoorLotus" w:hAnsi="NoorLotus" w:hint="cs"/>
          <w:rtl/>
        </w:rPr>
        <w:t>اند که مجمع علیه لاریب فیه و مقابل آن شاذ نادر است</w:t>
      </w:r>
      <w:r w:rsidR="00FC7409">
        <w:rPr>
          <w:rFonts w:ascii="NoorLotus" w:hAnsi="NoorLotus" w:hint="cs"/>
          <w:rtl/>
        </w:rPr>
        <w:t>،</w:t>
      </w:r>
      <w:r w:rsidR="00D94DCA">
        <w:rPr>
          <w:rFonts w:ascii="NoorLotus" w:hAnsi="NoorLotus" w:hint="cs"/>
          <w:rtl/>
        </w:rPr>
        <w:t xml:space="preserve"> ولی حکم آن را نگفته</w:t>
      </w:r>
      <w:r w:rsidR="00D94DCA">
        <w:rPr>
          <w:rFonts w:ascii="NoorLotus" w:hAnsi="NoorLotus" w:hint="eastAsia"/>
          <w:rtl/>
        </w:rPr>
        <w:t>‌</w:t>
      </w:r>
      <w:r w:rsidR="00D94DCA">
        <w:rPr>
          <w:rFonts w:ascii="NoorLotus" w:hAnsi="NoorLotus" w:hint="cs"/>
          <w:rtl/>
        </w:rPr>
        <w:t xml:space="preserve">اند که </w:t>
      </w:r>
      <w:r w:rsidR="00FC7409">
        <w:rPr>
          <w:rFonts w:ascii="NoorLotus" w:hAnsi="NoorLotus" w:hint="cs"/>
          <w:rtl/>
        </w:rPr>
        <w:t xml:space="preserve">شاذ نادر را </w:t>
      </w:r>
      <w:r w:rsidR="00D94DCA">
        <w:rPr>
          <w:rFonts w:ascii="NoorLotus" w:hAnsi="NoorLotus" w:hint="cs"/>
          <w:rtl/>
        </w:rPr>
        <w:t xml:space="preserve">چه کار باید کرد. اگر کسی بگوید شاذ نادر، </w:t>
      </w:r>
      <w:r w:rsidR="00FC7409">
        <w:rPr>
          <w:rFonts w:ascii="NoorLotus" w:hAnsi="NoorLotus" w:hint="cs"/>
          <w:rtl/>
        </w:rPr>
        <w:t>موردی است که مجمع علی بطلانه است،</w:t>
      </w:r>
      <w:r w:rsidR="00D94DCA">
        <w:rPr>
          <w:rFonts w:ascii="NoorLotus" w:hAnsi="NoorLotus" w:hint="cs"/>
          <w:rtl/>
        </w:rPr>
        <w:t xml:space="preserve"> </w:t>
      </w:r>
      <w:r w:rsidR="00FC7409">
        <w:rPr>
          <w:rFonts w:ascii="NoorLotus" w:hAnsi="NoorLotus" w:hint="cs"/>
          <w:rtl/>
        </w:rPr>
        <w:t xml:space="preserve">یعنی </w:t>
      </w:r>
      <w:r w:rsidR="00D94DCA">
        <w:rPr>
          <w:rFonts w:ascii="NoorLotus" w:hAnsi="NoorLotus" w:hint="cs"/>
          <w:rtl/>
        </w:rPr>
        <w:t xml:space="preserve">در واقع </w:t>
      </w:r>
      <w:r w:rsidR="00FC7409">
        <w:rPr>
          <w:rFonts w:ascii="NoorLotus" w:hAnsi="NoorLotus" w:hint="cs"/>
          <w:rtl/>
        </w:rPr>
        <w:t xml:space="preserve">«إن المجمع علیه لا ریب فیه» </w:t>
      </w:r>
      <w:r w:rsidR="00D94DCA">
        <w:rPr>
          <w:rFonts w:ascii="NoorLotus" w:hAnsi="NoorLotus" w:hint="cs"/>
          <w:rtl/>
        </w:rPr>
        <w:t xml:space="preserve">و شاذ نادر </w:t>
      </w:r>
      <w:r w:rsidR="00FC7409">
        <w:rPr>
          <w:rFonts w:ascii="NoorLotus" w:hAnsi="NoorLotus" w:hint="cs"/>
          <w:rtl/>
        </w:rPr>
        <w:t>موردی</w:t>
      </w:r>
      <w:r w:rsidR="00D94DCA">
        <w:rPr>
          <w:rFonts w:ascii="NoorLotus" w:hAnsi="NoorLotus" w:hint="cs"/>
          <w:rtl/>
        </w:rPr>
        <w:t xml:space="preserve"> است که </w:t>
      </w:r>
      <w:r w:rsidR="00FC7409">
        <w:rPr>
          <w:rFonts w:ascii="NoorLotus" w:hAnsi="NoorLotus" w:hint="cs"/>
          <w:rtl/>
        </w:rPr>
        <w:t>«</w:t>
      </w:r>
      <w:r w:rsidR="00D94DCA">
        <w:rPr>
          <w:rFonts w:ascii="NoorLotus" w:hAnsi="NoorLotus" w:hint="cs"/>
          <w:rtl/>
        </w:rPr>
        <w:t>فیه ریب</w:t>
      </w:r>
      <w:r w:rsidR="00FC7409">
        <w:rPr>
          <w:rFonts w:ascii="NoorLotus" w:hAnsi="NoorLotus" w:hint="cs"/>
          <w:rtl/>
        </w:rPr>
        <w:t>»</w:t>
      </w:r>
      <w:r w:rsidR="00D94DCA">
        <w:rPr>
          <w:rFonts w:ascii="NoorLotus" w:hAnsi="NoorLotus" w:hint="cs"/>
          <w:rtl/>
        </w:rPr>
        <w:t xml:space="preserve"> </w:t>
      </w:r>
      <w:r w:rsidR="00FC7409">
        <w:rPr>
          <w:rFonts w:ascii="NoorLotus" w:hAnsi="NoorLotus" w:hint="cs"/>
          <w:rtl/>
        </w:rPr>
        <w:t>پس</w:t>
      </w:r>
      <w:r w:rsidR="00D94DCA">
        <w:rPr>
          <w:rFonts w:ascii="NoorLotus" w:hAnsi="NoorLotus" w:hint="cs"/>
          <w:rtl/>
        </w:rPr>
        <w:t xml:space="preserve"> مقطوع البطلان است. مجمع علیه لا ریب فیه</w:t>
      </w:r>
      <w:r w:rsidR="00FC7409">
        <w:rPr>
          <w:rFonts w:ascii="NoorLotus" w:hAnsi="NoorLotus" w:hint="cs"/>
          <w:rtl/>
        </w:rPr>
        <w:t>،</w:t>
      </w:r>
      <w:r w:rsidR="00D94DCA">
        <w:rPr>
          <w:rFonts w:ascii="NoorLotus" w:hAnsi="NoorLotus" w:hint="cs"/>
          <w:rtl/>
        </w:rPr>
        <w:t xml:space="preserve"> </w:t>
      </w:r>
      <w:r w:rsidR="0072633C">
        <w:rPr>
          <w:rFonts w:ascii="NoorLotus" w:hAnsi="NoorLotus" w:hint="cs"/>
          <w:rtl/>
        </w:rPr>
        <w:t>یعنی مجمع علیه</w:t>
      </w:r>
      <w:r w:rsidR="00FC7409">
        <w:rPr>
          <w:rFonts w:ascii="NoorLotus" w:hAnsi="NoorLotus" w:hint="cs"/>
          <w:rtl/>
        </w:rPr>
        <w:t>،</w:t>
      </w:r>
      <w:r w:rsidR="0072633C">
        <w:rPr>
          <w:rFonts w:ascii="NoorLotus" w:hAnsi="NoorLotus" w:hint="cs"/>
          <w:rtl/>
        </w:rPr>
        <w:t xml:space="preserve"> صحیحی است که باید به آن اخذ کرد</w:t>
      </w:r>
      <w:r w:rsidR="00FC7409">
        <w:rPr>
          <w:rFonts w:ascii="NoorLotus" w:hAnsi="NoorLotus" w:hint="cs"/>
          <w:rtl/>
        </w:rPr>
        <w:t>،</w:t>
      </w:r>
      <w:r w:rsidR="0072633C">
        <w:rPr>
          <w:rFonts w:ascii="NoorLotus" w:hAnsi="NoorLotus" w:hint="cs"/>
          <w:rtl/>
        </w:rPr>
        <w:t xml:space="preserve"> و مقابل آن شاذ نادری است که مقطوع البطلان است و نباید به آن اخذ کرد. اگر کسی این را بگوید، شاذ نادر در این تثلیث امام داخل در بی</w:t>
      </w:r>
      <w:r w:rsidR="00FC7409">
        <w:rPr>
          <w:rFonts w:ascii="NoorLotus" w:hAnsi="NoorLotus" w:hint="cs"/>
          <w:rtl/>
        </w:rPr>
        <w:t>ِّ</w:t>
      </w:r>
      <w:r w:rsidR="0072633C">
        <w:rPr>
          <w:rFonts w:ascii="NoorLotus" w:hAnsi="NoorLotus" w:hint="cs"/>
          <w:rtl/>
        </w:rPr>
        <w:t xml:space="preserve">ن الغی </w:t>
      </w:r>
      <w:r w:rsidR="00B56CB7">
        <w:rPr>
          <w:rFonts w:ascii="NoorLotus" w:hAnsi="NoorLotus" w:hint="cs"/>
          <w:rtl/>
        </w:rPr>
        <w:t>می‌شود</w:t>
      </w:r>
      <w:r w:rsidR="0072633C">
        <w:rPr>
          <w:rFonts w:ascii="NoorLotus" w:hAnsi="NoorLotus" w:hint="cs"/>
          <w:rtl/>
        </w:rPr>
        <w:t>. وقتی چیزی مقابل مجمع علیه</w:t>
      </w:r>
      <w:r w:rsidR="00FC7409">
        <w:rPr>
          <w:rFonts w:ascii="NoorLotus" w:hAnsi="NoorLotus" w:hint="cs"/>
          <w:rtl/>
        </w:rPr>
        <w:t>ِ</w:t>
      </w:r>
      <w:r w:rsidR="0072633C">
        <w:rPr>
          <w:rFonts w:ascii="NoorLotus" w:hAnsi="NoorLotus" w:hint="cs"/>
          <w:rtl/>
        </w:rPr>
        <w:t xml:space="preserve"> صحیح باشد</w:t>
      </w:r>
      <w:r w:rsidR="00FC7409">
        <w:rPr>
          <w:rFonts w:ascii="NoorLotus" w:hAnsi="NoorLotus" w:hint="cs"/>
          <w:rtl/>
        </w:rPr>
        <w:t>،</w:t>
      </w:r>
      <w:r w:rsidR="0072633C">
        <w:rPr>
          <w:rFonts w:ascii="NoorLotus" w:hAnsi="NoorLotus" w:hint="cs"/>
          <w:rtl/>
        </w:rPr>
        <w:t xml:space="preserve"> و معنایش این باشد که باطل است</w:t>
      </w:r>
      <w:r w:rsidR="00FC7409">
        <w:rPr>
          <w:rFonts w:ascii="NoorLotus" w:hAnsi="NoorLotus" w:hint="cs"/>
          <w:rtl/>
        </w:rPr>
        <w:t>،</w:t>
      </w:r>
      <w:r w:rsidR="0072633C">
        <w:rPr>
          <w:rFonts w:ascii="NoorLotus" w:hAnsi="NoorLotus" w:hint="cs"/>
          <w:rtl/>
        </w:rPr>
        <w:t xml:space="preserve"> داخل در غی</w:t>
      </w:r>
      <w:r w:rsidR="00FC7409">
        <w:rPr>
          <w:rFonts w:ascii="NoorLotus" w:hAnsi="NoorLotus" w:hint="cs"/>
          <w:rtl/>
        </w:rPr>
        <w:t>ّ</w:t>
      </w:r>
      <w:r w:rsidR="0072633C">
        <w:rPr>
          <w:rFonts w:ascii="NoorLotus" w:hAnsi="NoorLotus" w:hint="cs"/>
          <w:rtl/>
        </w:rPr>
        <w:t xml:space="preserve"> </w:t>
      </w:r>
      <w:r w:rsidR="00B56CB7">
        <w:rPr>
          <w:rFonts w:ascii="NoorLotus" w:hAnsi="NoorLotus" w:hint="cs"/>
          <w:rtl/>
        </w:rPr>
        <w:t>می‌شود</w:t>
      </w:r>
      <w:r w:rsidR="0072633C">
        <w:rPr>
          <w:rFonts w:ascii="NoorLotus" w:hAnsi="NoorLotus" w:hint="cs"/>
          <w:rtl/>
        </w:rPr>
        <w:t xml:space="preserve"> نه </w:t>
      </w:r>
      <w:r w:rsidR="00FC7409">
        <w:rPr>
          <w:rFonts w:ascii="NoorLotus" w:hAnsi="NoorLotus" w:hint="cs"/>
          <w:rtl/>
        </w:rPr>
        <w:t>اینکه</w:t>
      </w:r>
      <w:r w:rsidR="0072633C">
        <w:rPr>
          <w:rFonts w:ascii="NoorLotus" w:hAnsi="NoorLotus" w:hint="cs"/>
          <w:rtl/>
        </w:rPr>
        <w:t xml:space="preserve"> داخل در مشکل بشود. گویا مرحوم شیخ </w:t>
      </w:r>
      <w:r w:rsidR="00B56CB7">
        <w:rPr>
          <w:rFonts w:ascii="NoorLotus" w:hAnsi="NoorLotus" w:hint="cs"/>
          <w:rtl/>
        </w:rPr>
        <w:t>می‌فرماید</w:t>
      </w:r>
      <w:r w:rsidR="0072633C">
        <w:rPr>
          <w:rFonts w:ascii="NoorLotus" w:hAnsi="NoorLotus" w:hint="cs"/>
          <w:rtl/>
        </w:rPr>
        <w:t xml:space="preserve"> که اگر این را گفتیم دیگر استشهاد به این روایت در قسمت مشکل و شبهات درست نیست. </w:t>
      </w:r>
      <w:r w:rsidR="00AB20B8">
        <w:rPr>
          <w:rFonts w:ascii="NoorLotus" w:hAnsi="NoorLotus" w:hint="cs"/>
          <w:rtl/>
        </w:rPr>
        <w:t>صاحب منتقی از عبارات شیخ همین را می</w:t>
      </w:r>
      <w:r w:rsidR="00FC7409">
        <w:rPr>
          <w:rFonts w:ascii="NoorLotus" w:hAnsi="NoorLotus" w:hint="eastAsia"/>
          <w:rtl/>
        </w:rPr>
        <w:t>‌</w:t>
      </w:r>
      <w:r w:rsidR="00AB20B8">
        <w:rPr>
          <w:rFonts w:ascii="NoorLotus" w:hAnsi="NoorLotus" w:hint="cs"/>
          <w:rtl/>
        </w:rPr>
        <w:t>ف</w:t>
      </w:r>
      <w:r w:rsidR="00FC7409">
        <w:rPr>
          <w:rFonts w:ascii="NoorLotus" w:hAnsi="NoorLotus" w:hint="cs"/>
          <w:rtl/>
        </w:rPr>
        <w:t>ه</w:t>
      </w:r>
      <w:r w:rsidR="00AB20B8">
        <w:rPr>
          <w:rFonts w:ascii="NoorLotus" w:hAnsi="NoorLotus" w:hint="cs"/>
          <w:rtl/>
        </w:rPr>
        <w:t xml:space="preserve">مد. </w:t>
      </w:r>
      <w:r w:rsidR="00B56CB7">
        <w:rPr>
          <w:rFonts w:ascii="NoorLotus" w:hAnsi="NoorLotus" w:hint="cs"/>
          <w:rtl/>
        </w:rPr>
        <w:t>می‌گوید</w:t>
      </w:r>
      <w:r w:rsidR="00AB20B8">
        <w:rPr>
          <w:rFonts w:ascii="NoorLotus" w:hAnsi="NoorLotus" w:hint="cs"/>
          <w:rtl/>
        </w:rPr>
        <w:t xml:space="preserve"> استدلال به این روایت برای اثبات وجوب احتیاط منوط است به اینکه شما شاذ نادر را اینطور معنا بکنید که فیه ریب نه اینکه مقطوع البطلان باشد. مجمع علیه لاریب فیه</w:t>
      </w:r>
      <w:r w:rsidR="00FC7409">
        <w:rPr>
          <w:rFonts w:ascii="NoorLotus" w:hAnsi="NoorLotus" w:hint="cs"/>
          <w:rtl/>
        </w:rPr>
        <w:t>،</w:t>
      </w:r>
      <w:r w:rsidR="00AB20B8">
        <w:rPr>
          <w:rFonts w:ascii="NoorLotus" w:hAnsi="NoorLotus" w:hint="cs"/>
          <w:rtl/>
        </w:rPr>
        <w:t xml:space="preserve"> و مقابل آن شاذ نادر، فیه ریب</w:t>
      </w:r>
      <w:r w:rsidR="00FC7409">
        <w:rPr>
          <w:rFonts w:ascii="NoorLotus" w:hAnsi="NoorLotus" w:hint="cs"/>
          <w:rtl/>
        </w:rPr>
        <w:t>.</w:t>
      </w:r>
      <w:r w:rsidR="00AB20B8">
        <w:rPr>
          <w:rFonts w:ascii="NoorLotus" w:hAnsi="NoorLotus" w:hint="cs"/>
          <w:rtl/>
        </w:rPr>
        <w:t xml:space="preserve"> </w:t>
      </w:r>
      <w:r w:rsidR="00FC7409">
        <w:rPr>
          <w:rFonts w:ascii="NoorLotus" w:hAnsi="NoorLotus" w:hint="cs"/>
          <w:rtl/>
        </w:rPr>
        <w:t xml:space="preserve">وقتی فیه ریب شد، </w:t>
      </w:r>
      <w:r w:rsidR="00AB20B8">
        <w:rPr>
          <w:rFonts w:ascii="NoorLotus" w:hAnsi="NoorLotus" w:hint="cs"/>
          <w:rtl/>
        </w:rPr>
        <w:t xml:space="preserve">مصداق مشکل است که یرد حکمه الی الله است. سپس </w:t>
      </w:r>
      <w:r w:rsidR="00FC7409">
        <w:rPr>
          <w:rFonts w:ascii="NoorLotus" w:hAnsi="NoorLotus" w:hint="cs"/>
          <w:rtl/>
        </w:rPr>
        <w:t>در</w:t>
      </w:r>
      <w:r w:rsidR="009422D4">
        <w:rPr>
          <w:rFonts w:ascii="NoorLotus" w:hAnsi="NoorLotus" w:hint="cs"/>
          <w:rtl/>
        </w:rPr>
        <w:t xml:space="preserve"> تطابق با استش</w:t>
      </w:r>
      <w:r w:rsidR="00AB20B8">
        <w:rPr>
          <w:rFonts w:ascii="NoorLotus" w:hAnsi="NoorLotus" w:hint="cs"/>
          <w:rtl/>
        </w:rPr>
        <w:t>هاد به کلام پیامبر صلوات الله علیه می</w:t>
      </w:r>
      <w:r w:rsidR="00FC7409">
        <w:rPr>
          <w:rFonts w:ascii="NoorLotus" w:hAnsi="NoorLotus" w:hint="eastAsia"/>
          <w:rtl/>
        </w:rPr>
        <w:t>‌</w:t>
      </w:r>
      <w:r w:rsidR="00AB20B8">
        <w:rPr>
          <w:rFonts w:ascii="NoorLotus" w:hAnsi="NoorLotus" w:hint="cs"/>
          <w:rtl/>
        </w:rPr>
        <w:t xml:space="preserve">فهمیم این مشکلی که یرد حکمه الی الله همان </w:t>
      </w:r>
      <w:r w:rsidR="00FC7409">
        <w:rPr>
          <w:rFonts w:ascii="NoorLotus" w:hAnsi="NoorLotus" w:hint="cs"/>
          <w:rtl/>
        </w:rPr>
        <w:t>شبهات است. آنگاه این</w:t>
      </w:r>
      <w:r w:rsidR="00FC7409">
        <w:rPr>
          <w:rFonts w:ascii="NoorLotus" w:hAnsi="NoorLotus" w:hint="eastAsia"/>
          <w:rtl/>
        </w:rPr>
        <w:t>‌</w:t>
      </w:r>
      <w:r w:rsidR="00FC7409">
        <w:rPr>
          <w:rFonts w:ascii="NoorLotus" w:hAnsi="NoorLotus" w:hint="cs"/>
          <w:rtl/>
        </w:rPr>
        <w:t xml:space="preserve">ها چه دخالتی دارد؟ </w:t>
      </w:r>
      <w:r w:rsidR="00AB20B8">
        <w:rPr>
          <w:rFonts w:ascii="NoorLotus" w:hAnsi="NoorLotus" w:hint="cs"/>
          <w:rtl/>
        </w:rPr>
        <w:t>چون مرحوم شیخ فرموده است که ما اینطور می</w:t>
      </w:r>
      <w:r w:rsidR="00FC7409">
        <w:rPr>
          <w:rFonts w:ascii="NoorLotus" w:hAnsi="NoorLotus" w:hint="eastAsia"/>
          <w:rtl/>
        </w:rPr>
        <w:t>‌</w:t>
      </w:r>
      <w:r w:rsidR="00AB20B8">
        <w:rPr>
          <w:rFonts w:ascii="NoorLotus" w:hAnsi="NoorLotus" w:hint="cs"/>
          <w:rtl/>
        </w:rPr>
        <w:t xml:space="preserve">گوییم تا حل بشود. </w:t>
      </w:r>
      <w:r w:rsidR="00B56CB7">
        <w:rPr>
          <w:rFonts w:ascii="NoorLotus" w:hAnsi="NoorLotus" w:hint="cs"/>
          <w:rtl/>
        </w:rPr>
        <w:t>می‌فرماید</w:t>
      </w:r>
      <w:r w:rsidR="00FC7409">
        <w:rPr>
          <w:rFonts w:ascii="NoorLotus" w:hAnsi="NoorLotus" w:hint="cs"/>
          <w:rtl/>
        </w:rPr>
        <w:t>:</w:t>
      </w:r>
    </w:p>
    <w:p w14:paraId="1F0BA623" w14:textId="77777777" w:rsidR="00FC7409" w:rsidRDefault="00000000" w:rsidP="00FC7409">
      <w:pPr>
        <w:pStyle w:val="10"/>
        <w:rPr>
          <w:rFonts w:ascii="NoorLotus" w:hAnsi="NoorLotus"/>
          <w:rtl/>
        </w:rPr>
      </w:pPr>
      <w:r>
        <w:rPr>
          <w:shd w:val="clear" w:color="auto" w:fill="FFFFFF"/>
          <w:rtl/>
        </w:rPr>
        <w:t>وجه الدلالة: أن الإمام (عليه السلام) أوجب طرح الشاذ معللا: بأن المجمع عليه لا ريب فيه، والمراد أن الشاذ فيه ريب، لا أن الشهرة تجعل الشاذ مما لا ريب في بطلانه،</w:t>
      </w:r>
      <w:r>
        <w:rPr>
          <w:rFonts w:ascii="NoorLotus" w:hAnsi="NoorLotus" w:hint="cs"/>
          <w:rtl/>
        </w:rPr>
        <w:t xml:space="preserve"> </w:t>
      </w:r>
    </w:p>
    <w:p w14:paraId="1CF15EB0" w14:textId="77777777" w:rsidR="004A152D" w:rsidRDefault="00000000" w:rsidP="009422D4">
      <w:pPr>
        <w:rPr>
          <w:rtl/>
        </w:rPr>
      </w:pPr>
      <w:r>
        <w:rPr>
          <w:rFonts w:hint="cs"/>
          <w:rtl/>
        </w:rPr>
        <w:t xml:space="preserve">نه اینکه شهرت مقابل اشهر، </w:t>
      </w:r>
      <w:r w:rsidR="00FC7409">
        <w:rPr>
          <w:rFonts w:hint="cs"/>
          <w:rtl/>
        </w:rPr>
        <w:t>آن را مقطوع البطلان</w:t>
      </w:r>
      <w:r>
        <w:rPr>
          <w:rFonts w:hint="cs"/>
          <w:rtl/>
        </w:rPr>
        <w:t xml:space="preserve"> بکند. بلکه نکته اینست که فیه ریب. فیه ریب</w:t>
      </w:r>
      <w:r w:rsidR="00FC7409">
        <w:rPr>
          <w:rFonts w:hint="cs"/>
          <w:rtl/>
        </w:rPr>
        <w:t>،</w:t>
      </w:r>
      <w:r>
        <w:rPr>
          <w:rFonts w:hint="cs"/>
          <w:rtl/>
        </w:rPr>
        <w:t xml:space="preserve"> </w:t>
      </w:r>
      <w:r w:rsidR="00FC7409">
        <w:rPr>
          <w:rFonts w:hint="cs"/>
          <w:rtl/>
        </w:rPr>
        <w:t>همان «</w:t>
      </w:r>
      <w:r>
        <w:rPr>
          <w:rFonts w:hint="cs"/>
          <w:rtl/>
        </w:rPr>
        <w:t>مشکل</w:t>
      </w:r>
      <w:r w:rsidR="00FC7409">
        <w:rPr>
          <w:rFonts w:hint="cs"/>
          <w:rtl/>
        </w:rPr>
        <w:t>»</w:t>
      </w:r>
      <w:r>
        <w:rPr>
          <w:rFonts w:hint="cs"/>
          <w:rtl/>
        </w:rPr>
        <w:t xml:space="preserve"> </w:t>
      </w:r>
      <w:r w:rsidR="00B56CB7">
        <w:rPr>
          <w:rFonts w:hint="cs"/>
          <w:rtl/>
        </w:rPr>
        <w:t>می‌شود</w:t>
      </w:r>
      <w:r>
        <w:rPr>
          <w:rFonts w:hint="cs"/>
          <w:rtl/>
        </w:rPr>
        <w:t xml:space="preserve">. در تثلیثی که در کلام امام است، </w:t>
      </w:r>
      <w:r w:rsidR="00FC7409">
        <w:rPr>
          <w:rFonts w:hint="cs"/>
          <w:rtl/>
        </w:rPr>
        <w:t>«</w:t>
      </w:r>
      <w:r>
        <w:rPr>
          <w:rFonts w:hint="cs"/>
          <w:rtl/>
        </w:rPr>
        <w:t>مشکل</w:t>
      </w:r>
      <w:r w:rsidR="00FC7409">
        <w:rPr>
          <w:rFonts w:hint="cs"/>
          <w:rtl/>
        </w:rPr>
        <w:t>»</w:t>
      </w:r>
      <w:r>
        <w:rPr>
          <w:rFonts w:hint="cs"/>
          <w:rtl/>
        </w:rPr>
        <w:t xml:space="preserve"> یجب طرحه و یجب رد حکمه الی الله است</w:t>
      </w:r>
      <w:r w:rsidR="00FC7409">
        <w:rPr>
          <w:rFonts w:hint="cs"/>
          <w:rtl/>
        </w:rPr>
        <w:t>،</w:t>
      </w:r>
      <w:r>
        <w:rPr>
          <w:rFonts w:hint="cs"/>
          <w:rtl/>
        </w:rPr>
        <w:t xml:space="preserve"> چون </w:t>
      </w:r>
      <w:r w:rsidR="00FC7409">
        <w:rPr>
          <w:rFonts w:hint="cs"/>
          <w:rtl/>
        </w:rPr>
        <w:t>می</w:t>
      </w:r>
      <w:r w:rsidR="00FC7409">
        <w:rPr>
          <w:rFonts w:hint="eastAsia"/>
          <w:rtl/>
        </w:rPr>
        <w:t>‌</w:t>
      </w:r>
      <w:r w:rsidR="00FC7409">
        <w:rPr>
          <w:rFonts w:hint="cs"/>
          <w:rtl/>
        </w:rPr>
        <w:t>فرماید</w:t>
      </w:r>
      <w:r>
        <w:rPr>
          <w:rFonts w:hint="cs"/>
          <w:rtl/>
        </w:rPr>
        <w:t xml:space="preserve"> یرد حکمه الی الله یعنی یجب رده. پس در کلام امام شق سوم واجب الرد است. وقتی </w:t>
      </w:r>
      <w:r w:rsidR="009422D4">
        <w:rPr>
          <w:rFonts w:hint="cs"/>
          <w:rtl/>
        </w:rPr>
        <w:t xml:space="preserve">امام به کلام پیامبر </w:t>
      </w:r>
      <w:r>
        <w:rPr>
          <w:rFonts w:hint="cs"/>
          <w:rtl/>
        </w:rPr>
        <w:t xml:space="preserve">استشهاد </w:t>
      </w:r>
      <w:r w:rsidR="00B56CB7">
        <w:rPr>
          <w:rFonts w:hint="cs"/>
          <w:rtl/>
        </w:rPr>
        <w:t>می‌کند</w:t>
      </w:r>
      <w:r w:rsidR="00FC7409">
        <w:rPr>
          <w:rFonts w:hint="cs"/>
          <w:rtl/>
        </w:rPr>
        <w:t>،</w:t>
      </w:r>
      <w:r>
        <w:rPr>
          <w:rFonts w:hint="cs"/>
          <w:rtl/>
        </w:rPr>
        <w:t xml:space="preserve"> </w:t>
      </w:r>
      <w:r w:rsidR="00FC7409">
        <w:rPr>
          <w:rFonts w:hint="cs"/>
          <w:rtl/>
        </w:rPr>
        <w:t>باید</w:t>
      </w:r>
      <w:r>
        <w:rPr>
          <w:rFonts w:hint="cs"/>
          <w:rtl/>
        </w:rPr>
        <w:t xml:space="preserve"> </w:t>
      </w:r>
      <w:r w:rsidR="009422D4">
        <w:rPr>
          <w:rFonts w:hint="cs"/>
          <w:rtl/>
        </w:rPr>
        <w:t xml:space="preserve">مشکل را </w:t>
      </w:r>
      <w:r>
        <w:rPr>
          <w:rFonts w:hint="cs"/>
          <w:rtl/>
        </w:rPr>
        <w:t>به قسم سوم کلام پیامبر که شبهات است تطبیق کند. در کلام پیام</w:t>
      </w:r>
      <w:r w:rsidR="00FC7409">
        <w:rPr>
          <w:rFonts w:hint="cs"/>
          <w:rtl/>
        </w:rPr>
        <w:t>بر این بود که: «</w:t>
      </w:r>
      <w:r w:rsidR="00FC7409" w:rsidRPr="00FC7409">
        <w:rPr>
          <w:rtl/>
        </w:rPr>
        <w:t>حلال بي</w:t>
      </w:r>
      <w:r>
        <w:rPr>
          <w:rFonts w:hint="cs"/>
          <w:rtl/>
        </w:rPr>
        <w:t>ّ</w:t>
      </w:r>
      <w:r w:rsidR="00FC7409" w:rsidRPr="00FC7409">
        <w:rPr>
          <w:rtl/>
        </w:rPr>
        <w:t>ن وحرام بي</w:t>
      </w:r>
      <w:r>
        <w:rPr>
          <w:rFonts w:hint="cs"/>
          <w:rtl/>
        </w:rPr>
        <w:t>ّ</w:t>
      </w:r>
      <w:r w:rsidR="00FC7409" w:rsidRPr="00FC7409">
        <w:rPr>
          <w:rtl/>
        </w:rPr>
        <w:t>ن وشبهات بين ذلك</w:t>
      </w:r>
      <w:r>
        <w:rPr>
          <w:rFonts w:hint="cs"/>
          <w:rtl/>
        </w:rPr>
        <w:t xml:space="preserve">»، و </w:t>
      </w:r>
      <w:r>
        <w:rPr>
          <w:rFonts w:ascii="NoorLotus" w:hAnsi="NoorLotus" w:hint="cs"/>
          <w:rtl/>
        </w:rPr>
        <w:t xml:space="preserve">این شاذ نادری که یجب طرحه و رده، همان مصداق شبهات است. اگر شبهات واجب الطرح و واجب الترک نباشند، آنگاه چطور تطابق درست </w:t>
      </w:r>
      <w:r w:rsidR="00B56CB7">
        <w:rPr>
          <w:rFonts w:ascii="NoorLotus" w:hAnsi="NoorLotus" w:hint="cs"/>
          <w:rtl/>
        </w:rPr>
        <w:t>می‌شود</w:t>
      </w:r>
      <w:r>
        <w:rPr>
          <w:rFonts w:ascii="NoorLotus" w:hAnsi="NoorLotus" w:hint="cs"/>
          <w:rtl/>
        </w:rPr>
        <w:t xml:space="preserve"> و چطور استشهاد امام درست </w:t>
      </w:r>
      <w:r w:rsidR="00B56CB7">
        <w:rPr>
          <w:rFonts w:ascii="NoorLotus" w:hAnsi="NoorLotus" w:hint="cs"/>
          <w:rtl/>
        </w:rPr>
        <w:t>می‌شود</w:t>
      </w:r>
      <w:r>
        <w:rPr>
          <w:rFonts w:ascii="NoorLotus" w:hAnsi="NoorLotus" w:hint="cs"/>
          <w:rtl/>
        </w:rPr>
        <w:t xml:space="preserve">؟ امام فرموده بود که شاذ نادرـ بنا بر این بیان مرحوم شیخ ـ فیه ریب که این </w:t>
      </w:r>
      <w:r w:rsidR="00B56CB7">
        <w:rPr>
          <w:rFonts w:ascii="NoorLotus" w:hAnsi="NoorLotus" w:hint="cs"/>
          <w:rtl/>
        </w:rPr>
        <w:t>می‌شود</w:t>
      </w:r>
      <w:r>
        <w:rPr>
          <w:rFonts w:ascii="NoorLotus" w:hAnsi="NoorLotus" w:hint="cs"/>
          <w:rtl/>
        </w:rPr>
        <w:t xml:space="preserve"> هو المشکل الذی یجب رده. یجب ردّه چطور مصداق فرمایش پیامبر </w:t>
      </w:r>
      <w:r w:rsidR="00B56CB7">
        <w:rPr>
          <w:rFonts w:ascii="NoorLotus" w:hAnsi="NoorLotus" w:hint="cs"/>
          <w:rtl/>
        </w:rPr>
        <w:t>می‌شود</w:t>
      </w:r>
      <w:r>
        <w:rPr>
          <w:rFonts w:ascii="NoorLotus" w:hAnsi="NoorLotus" w:hint="cs"/>
          <w:rtl/>
        </w:rPr>
        <w:t xml:space="preserve"> که شبهات بین ذلک؟ وقتی </w:t>
      </w:r>
      <w:r w:rsidR="00B56CB7">
        <w:rPr>
          <w:rFonts w:ascii="NoorLotus" w:hAnsi="NoorLotus" w:hint="cs"/>
          <w:rtl/>
        </w:rPr>
        <w:t>می‌شود</w:t>
      </w:r>
      <w:r>
        <w:rPr>
          <w:rFonts w:ascii="NoorLotus" w:hAnsi="NoorLotus" w:hint="cs"/>
          <w:rtl/>
        </w:rPr>
        <w:t xml:space="preserve"> که شبهات هم واجب الرد و واجب الترک و الطرح باشند. اگر نباشند تطابق درست نمی</w:t>
      </w:r>
      <w:r>
        <w:rPr>
          <w:rFonts w:ascii="NoorLotus" w:hAnsi="NoorLotus" w:hint="eastAsia"/>
          <w:rtl/>
        </w:rPr>
        <w:t>‌</w:t>
      </w:r>
      <w:r>
        <w:rPr>
          <w:rFonts w:ascii="NoorLotus" w:hAnsi="NoorLotus" w:hint="cs"/>
          <w:rtl/>
        </w:rPr>
        <w:t xml:space="preserve">شود. شاذ نادر، واجب الرد و الطرح است و زمانی استشهاد امام به کلام پیامبر درست است که شبهات هم واجب الطرح باشند. اینطور مرحوم شیخ </w:t>
      </w:r>
      <w:r w:rsidR="00B56CB7">
        <w:rPr>
          <w:rFonts w:ascii="NoorLotus" w:hAnsi="NoorLotus" w:hint="cs"/>
          <w:rtl/>
        </w:rPr>
        <w:t>می‌فرماید</w:t>
      </w:r>
      <w:r>
        <w:rPr>
          <w:rFonts w:ascii="NoorLotus" w:hAnsi="NoorLotus" w:hint="cs"/>
          <w:rtl/>
        </w:rPr>
        <w:t xml:space="preserve"> این روایت دال بر وجوب احتیاط </w:t>
      </w:r>
      <w:r w:rsidR="00B56CB7">
        <w:rPr>
          <w:rFonts w:ascii="NoorLotus" w:hAnsi="NoorLotus" w:hint="cs"/>
          <w:rtl/>
        </w:rPr>
        <w:t>می‌شود</w:t>
      </w:r>
      <w:r>
        <w:rPr>
          <w:rFonts w:ascii="NoorLotus" w:hAnsi="NoorLotus" w:hint="cs"/>
          <w:rtl/>
        </w:rPr>
        <w:t xml:space="preserve"> در فقره من اخذ بالشبهات و من ترک الشبهات. </w:t>
      </w:r>
    </w:p>
    <w:p w14:paraId="72CA54D6" w14:textId="77777777" w:rsidR="004A152D" w:rsidRPr="004A152D" w:rsidRDefault="00000000" w:rsidP="004A152D">
      <w:pPr>
        <w:pStyle w:val="Heading2"/>
        <w:rPr>
          <w:rFonts w:eastAsia="Arial"/>
          <w:rtl/>
        </w:rPr>
      </w:pPr>
      <w:bookmarkStart w:id="1038" w:name="_Toc137564398"/>
      <w:r>
        <w:rPr>
          <w:rFonts w:hint="cs"/>
          <w:rtl/>
        </w:rPr>
        <w:t>بی</w:t>
      </w:r>
      <w:r>
        <w:rPr>
          <w:rFonts w:hint="eastAsia"/>
          <w:rtl/>
        </w:rPr>
        <w:t>‌</w:t>
      </w:r>
      <w:r>
        <w:rPr>
          <w:rFonts w:eastAsia="Arial" w:hint="cs"/>
          <w:rtl/>
        </w:rPr>
        <w:t>نیازی از مقدمه مرحوم شیخ در تقریب استدلال به مقبوله برای دلالت بر احتیاط</w:t>
      </w:r>
      <w:bookmarkEnd w:id="1038"/>
    </w:p>
    <w:p w14:paraId="572579D8" w14:textId="77777777" w:rsidR="004A152D" w:rsidRDefault="00000000" w:rsidP="004A152D">
      <w:pPr>
        <w:rPr>
          <w:rFonts w:ascii="NoorLotus" w:hAnsi="NoorLotus"/>
          <w:rtl/>
        </w:rPr>
      </w:pPr>
      <w:r>
        <w:rPr>
          <w:rFonts w:ascii="NoorLotus" w:hAnsi="NoorLotus" w:hint="cs"/>
          <w:rtl/>
        </w:rPr>
        <w:t>آیا این مقدمه</w:t>
      </w:r>
      <w:r>
        <w:rPr>
          <w:rFonts w:ascii="NoorLotus" w:hAnsi="NoorLotus" w:hint="eastAsia"/>
          <w:rtl/>
        </w:rPr>
        <w:t>‌</w:t>
      </w:r>
      <w:r>
        <w:rPr>
          <w:rFonts w:ascii="NoorLotus" w:hAnsi="NoorLotus" w:hint="cs"/>
          <w:rtl/>
        </w:rPr>
        <w:t>ای که مرحوم ش</w:t>
      </w:r>
      <w:r w:rsidR="005D154E">
        <w:rPr>
          <w:rFonts w:ascii="NoorLotus" w:hAnsi="NoorLotus" w:hint="cs"/>
          <w:rtl/>
        </w:rPr>
        <w:t>یخ فرمود واقعا لازم است برای این استفاده یا خیر؟ اینکه شاذ نادر مصداق مشکل و فیه ریب است</w:t>
      </w:r>
      <w:r>
        <w:rPr>
          <w:rFonts w:ascii="NoorLotus" w:hAnsi="NoorLotus" w:hint="cs"/>
          <w:rtl/>
        </w:rPr>
        <w:t>،</w:t>
      </w:r>
      <w:r w:rsidR="005D154E">
        <w:rPr>
          <w:rFonts w:ascii="NoorLotus" w:hAnsi="NoorLotus" w:hint="cs"/>
          <w:rtl/>
        </w:rPr>
        <w:t xml:space="preserve"> نه اینکه ما یقطع بالبطلان است تا مصداق غی باشد.</w:t>
      </w:r>
    </w:p>
    <w:p w14:paraId="53C04715" w14:textId="77777777" w:rsidR="005D154E" w:rsidRDefault="00000000" w:rsidP="004A152D">
      <w:pPr>
        <w:rPr>
          <w:rFonts w:ascii="NoorLotus" w:hAnsi="NoorLotus"/>
          <w:rtl/>
        </w:rPr>
      </w:pPr>
      <w:r>
        <w:rPr>
          <w:rFonts w:ascii="NoorLotus" w:hAnsi="NoorLotus" w:hint="cs"/>
          <w:rtl/>
        </w:rPr>
        <w:t xml:space="preserve">عرض بنده اینست که این مقدمه دخیل در استدلال نیست، ولو شیخ فرموده است و صاحب منتقی هم آن را تغلیظ کرده است که اگر این را نگوییم فلایمکن الاستدلال بها. دقت کنید اینکه شاذ نادری که محل بحث در روایت مقبوله بوده است مصداق کدام یکی از این ثلاثه است، یک بحث است ولی بحث دیگر اینست که بالاخره امام امور را تثلیث کرده است و استشهاد کرده است به فرمایش پیامبر و ما اگر بتوانیم بدون </w:t>
      </w:r>
      <w:r w:rsidR="00AC0195">
        <w:rPr>
          <w:rFonts w:ascii="NoorLotus" w:hAnsi="NoorLotus" w:hint="cs"/>
          <w:rtl/>
        </w:rPr>
        <w:t xml:space="preserve">بحث تطبیق این روایت بر شاذ نادر، بگوییم امام فرموده است که امور ثلاثه است و استشهاد به فرمایش پیامبر کرده است و مشکلی </w:t>
      </w:r>
      <w:r w:rsidR="00DF635C">
        <w:rPr>
          <w:rFonts w:ascii="NoorLotus" w:hAnsi="NoorLotus" w:hint="cs"/>
          <w:rtl/>
        </w:rPr>
        <w:t>که یرد حکمه الی</w:t>
      </w:r>
      <w:r w:rsidR="00DF635C">
        <w:rPr>
          <w:rFonts w:ascii="NoorLotus" w:hAnsi="NoorLotus"/>
        </w:rPr>
        <w:t xml:space="preserve"> </w:t>
      </w:r>
      <w:r w:rsidR="00DF635C">
        <w:rPr>
          <w:rFonts w:ascii="NoorLotus" w:hAnsi="NoorLotus" w:hint="cs"/>
          <w:rtl/>
        </w:rPr>
        <w:t xml:space="preserve"> الله </w:t>
      </w:r>
      <w:r>
        <w:rPr>
          <w:rFonts w:ascii="NoorLotus" w:hAnsi="NoorLotus" w:hint="cs"/>
          <w:rtl/>
        </w:rPr>
        <w:t xml:space="preserve">ـ </w:t>
      </w:r>
      <w:r w:rsidR="00DF635C">
        <w:rPr>
          <w:rFonts w:ascii="NoorLotus" w:hAnsi="NoorLotus" w:hint="cs"/>
          <w:rtl/>
        </w:rPr>
        <w:t xml:space="preserve">که </w:t>
      </w:r>
      <w:r>
        <w:rPr>
          <w:rFonts w:ascii="NoorLotus" w:hAnsi="NoorLotus" w:hint="cs"/>
          <w:rtl/>
        </w:rPr>
        <w:t>به معنای</w:t>
      </w:r>
      <w:r w:rsidR="00DF635C">
        <w:rPr>
          <w:rFonts w:ascii="NoorLotus" w:hAnsi="NoorLotus" w:hint="cs"/>
          <w:rtl/>
        </w:rPr>
        <w:t xml:space="preserve"> یجب رده الی الله </w:t>
      </w:r>
      <w:r>
        <w:rPr>
          <w:rFonts w:ascii="NoorLotus" w:hAnsi="NoorLotus" w:hint="cs"/>
          <w:rtl/>
        </w:rPr>
        <w:t xml:space="preserve">است ـ </w:t>
      </w:r>
      <w:r w:rsidR="00DF635C">
        <w:rPr>
          <w:rFonts w:ascii="NoorLotus" w:hAnsi="NoorLotus" w:hint="cs"/>
          <w:rtl/>
        </w:rPr>
        <w:t>تنها موردش شبه</w:t>
      </w:r>
      <w:r>
        <w:rPr>
          <w:rFonts w:ascii="NoorLotus" w:hAnsi="NoorLotus" w:hint="cs"/>
          <w:rtl/>
        </w:rPr>
        <w:t>ات بین ذلک است و چیز دیگری نیست، آنگاه در اینصورت، نیازی به مقدمه مرحوم شیخ نداریم.</w:t>
      </w:r>
      <w:r w:rsidR="00DF635C">
        <w:rPr>
          <w:rFonts w:ascii="NoorLotus" w:hAnsi="NoorLotus" w:hint="cs"/>
          <w:rtl/>
        </w:rPr>
        <w:t xml:space="preserve"> </w:t>
      </w:r>
      <w:r>
        <w:rPr>
          <w:rFonts w:ascii="NoorLotus" w:hAnsi="NoorLotus" w:hint="cs"/>
          <w:rtl/>
        </w:rPr>
        <w:t xml:space="preserve">تنها مورد این «مشکل»، </w:t>
      </w:r>
      <w:r w:rsidR="00DF635C">
        <w:rPr>
          <w:rFonts w:ascii="NoorLotus" w:hAnsi="NoorLotus" w:hint="cs"/>
          <w:rtl/>
        </w:rPr>
        <w:t>شبهات بین ذلک است. از این سه قسمی که در ک</w:t>
      </w:r>
      <w:r>
        <w:rPr>
          <w:rFonts w:ascii="NoorLotus" w:hAnsi="NoorLotus" w:hint="cs"/>
          <w:rtl/>
        </w:rPr>
        <w:t xml:space="preserve">لام امام است، </w:t>
      </w:r>
      <w:r w:rsidR="00DF635C">
        <w:rPr>
          <w:rFonts w:ascii="NoorLotus" w:hAnsi="NoorLotus" w:hint="cs"/>
          <w:rtl/>
        </w:rPr>
        <w:t xml:space="preserve">در کلام پیامبر آنچه </w:t>
      </w:r>
      <w:r>
        <w:rPr>
          <w:rFonts w:ascii="NoorLotus" w:hAnsi="NoorLotus" w:hint="cs"/>
          <w:rtl/>
        </w:rPr>
        <w:t>با</w:t>
      </w:r>
      <w:r w:rsidR="00DF635C">
        <w:rPr>
          <w:rFonts w:ascii="NoorLotus" w:hAnsi="NoorLotus" w:hint="cs"/>
          <w:rtl/>
        </w:rPr>
        <w:t xml:space="preserve"> </w:t>
      </w:r>
      <w:r>
        <w:rPr>
          <w:rFonts w:ascii="NoorLotus" w:hAnsi="NoorLotus" w:hint="cs"/>
          <w:rtl/>
        </w:rPr>
        <w:t>آن</w:t>
      </w:r>
      <w:r w:rsidR="00DF635C">
        <w:rPr>
          <w:rFonts w:ascii="NoorLotus" w:hAnsi="NoorLotus" w:hint="cs"/>
          <w:rtl/>
        </w:rPr>
        <w:t xml:space="preserve"> </w:t>
      </w:r>
      <w:r>
        <w:rPr>
          <w:rFonts w:ascii="NoorLotus" w:hAnsi="NoorLotus" w:hint="cs"/>
          <w:rtl/>
        </w:rPr>
        <w:t>منطبق است</w:t>
      </w:r>
      <w:r w:rsidR="00DF635C">
        <w:rPr>
          <w:rFonts w:ascii="NoorLotus" w:hAnsi="NoorLotus" w:hint="cs"/>
          <w:rtl/>
        </w:rPr>
        <w:t xml:space="preserve"> عبارتست </w:t>
      </w:r>
      <w:r>
        <w:rPr>
          <w:rFonts w:ascii="NoorLotus" w:hAnsi="NoorLotus" w:hint="cs"/>
          <w:rtl/>
        </w:rPr>
        <w:t>از اینکه</w:t>
      </w:r>
      <w:r w:rsidR="00DF635C">
        <w:rPr>
          <w:rFonts w:ascii="NoorLotus" w:hAnsi="NoorLotus" w:hint="cs"/>
          <w:rtl/>
        </w:rPr>
        <w:t xml:space="preserve"> شبهات بین ذلک باشد. یعنی مشکلی که یرد علمه الی الله کدام یک از این سه فقره</w:t>
      </w:r>
      <w:r w:rsidR="00DF635C">
        <w:rPr>
          <w:rFonts w:ascii="NoorLotus" w:hAnsi="NoorLotus" w:hint="eastAsia"/>
          <w:rtl/>
        </w:rPr>
        <w:t>‌</w:t>
      </w:r>
      <w:r w:rsidR="00DF635C">
        <w:rPr>
          <w:rFonts w:ascii="NoorLotus" w:hAnsi="NoorLotus" w:hint="cs"/>
          <w:rtl/>
        </w:rPr>
        <w:t>ای است که در کلام پیامبر است؟ حلال بی</w:t>
      </w:r>
      <w:r>
        <w:rPr>
          <w:rFonts w:ascii="NoorLotus" w:hAnsi="NoorLotus" w:hint="cs"/>
          <w:rtl/>
        </w:rPr>
        <w:t>ّ</w:t>
      </w:r>
      <w:r w:rsidR="00DF635C">
        <w:rPr>
          <w:rFonts w:ascii="NoorLotus" w:hAnsi="NoorLotus" w:hint="cs"/>
          <w:rtl/>
        </w:rPr>
        <w:t>ن است یا حرام بی</w:t>
      </w:r>
      <w:r>
        <w:rPr>
          <w:rFonts w:ascii="NoorLotus" w:hAnsi="NoorLotus" w:hint="cs"/>
          <w:rtl/>
        </w:rPr>
        <w:t>ّ</w:t>
      </w:r>
      <w:r w:rsidR="00DF635C">
        <w:rPr>
          <w:rFonts w:ascii="NoorLotus" w:hAnsi="NoorLotus" w:hint="cs"/>
          <w:rtl/>
        </w:rPr>
        <w:t>ن؟ هیچکدام و فقط شبهات می</w:t>
      </w:r>
      <w:r w:rsidR="00DF635C">
        <w:rPr>
          <w:rFonts w:ascii="NoorLotus" w:hAnsi="NoorLotus" w:hint="eastAsia"/>
          <w:rtl/>
        </w:rPr>
        <w:t>‌</w:t>
      </w:r>
      <w:r w:rsidR="00DF635C">
        <w:rPr>
          <w:rFonts w:ascii="NoorLotus" w:hAnsi="NoorLotus" w:hint="cs"/>
          <w:rtl/>
        </w:rPr>
        <w:t xml:space="preserve">ماند. </w:t>
      </w:r>
    </w:p>
    <w:p w14:paraId="1273D4E3" w14:textId="77777777" w:rsidR="00CE07E8" w:rsidRDefault="00000000" w:rsidP="00CE07E8">
      <w:pPr>
        <w:rPr>
          <w:rFonts w:ascii="NoorLotus" w:hAnsi="NoorLotus"/>
          <w:rtl/>
        </w:rPr>
      </w:pPr>
      <w:r>
        <w:rPr>
          <w:rFonts w:ascii="NoorLotus" w:hAnsi="NoorLotus" w:hint="cs"/>
          <w:rtl/>
        </w:rPr>
        <w:t>عرض بنده اینست اخباری</w:t>
      </w:r>
      <w:r w:rsidR="004A152D">
        <w:rPr>
          <w:rFonts w:ascii="NoorLotus" w:hAnsi="NoorLotus" w:hint="cs"/>
          <w:rtl/>
        </w:rPr>
        <w:t xml:space="preserve"> که</w:t>
      </w:r>
      <w:r>
        <w:rPr>
          <w:rFonts w:ascii="NoorLotus" w:hAnsi="NoorLotus" w:hint="cs"/>
          <w:rtl/>
        </w:rPr>
        <w:t xml:space="preserve"> استدلال به احتیاط </w:t>
      </w:r>
      <w:r w:rsidR="00B56CB7">
        <w:rPr>
          <w:rFonts w:ascii="NoorLotus" w:hAnsi="NoorLotus" w:hint="cs"/>
          <w:rtl/>
        </w:rPr>
        <w:t>می‌کند</w:t>
      </w:r>
      <w:r w:rsidR="004A152D">
        <w:rPr>
          <w:rFonts w:ascii="NoorLotus" w:hAnsi="NoorLotus" w:hint="cs"/>
          <w:rtl/>
        </w:rPr>
        <w:t>،</w:t>
      </w:r>
      <w:r>
        <w:rPr>
          <w:rFonts w:ascii="NoorLotus" w:hAnsi="NoorLotus" w:hint="cs"/>
          <w:rtl/>
        </w:rPr>
        <w:t xml:space="preserve"> به همین تطابق می</w:t>
      </w:r>
      <w:r w:rsidR="004A152D">
        <w:rPr>
          <w:rFonts w:ascii="NoorLotus" w:hAnsi="NoorLotus" w:hint="eastAsia"/>
          <w:rtl/>
        </w:rPr>
        <w:t>‌</w:t>
      </w:r>
      <w:r>
        <w:rPr>
          <w:rFonts w:ascii="NoorLotus" w:hAnsi="NoorLotus" w:hint="cs"/>
          <w:rtl/>
        </w:rPr>
        <w:t xml:space="preserve">تواند استدلال کند و کفایت </w:t>
      </w:r>
      <w:r w:rsidR="00B56CB7">
        <w:rPr>
          <w:rFonts w:ascii="NoorLotus" w:hAnsi="NoorLotus" w:hint="cs"/>
          <w:rtl/>
        </w:rPr>
        <w:t>می‌کند</w:t>
      </w:r>
      <w:r>
        <w:rPr>
          <w:rFonts w:ascii="NoorLotus" w:hAnsi="NoorLotus" w:hint="cs"/>
          <w:rtl/>
        </w:rPr>
        <w:t xml:space="preserve"> و اینکه شاذ نادری که محل بحث در مقبوله بوده است، مصداق کدام است، تاثیری در این بحث ندار</w:t>
      </w:r>
      <w:r w:rsidR="004A152D">
        <w:rPr>
          <w:rFonts w:ascii="NoorLotus" w:hAnsi="NoorLotus" w:hint="cs"/>
          <w:rtl/>
        </w:rPr>
        <w:t>د. اینکه شاذ نادر آیا در مقابل أ</w:t>
      </w:r>
      <w:r>
        <w:rPr>
          <w:rFonts w:ascii="NoorLotus" w:hAnsi="NoorLotus" w:hint="cs"/>
          <w:rtl/>
        </w:rPr>
        <w:t xml:space="preserve">شهری که مجمع علی صحته است و لا ریب فیه است، </w:t>
      </w:r>
      <w:r w:rsidR="004A152D">
        <w:rPr>
          <w:rFonts w:ascii="NoorLotus" w:hAnsi="NoorLotus" w:hint="cs"/>
          <w:rtl/>
        </w:rPr>
        <w:t>به این معناست</w:t>
      </w:r>
      <w:r>
        <w:rPr>
          <w:rFonts w:ascii="NoorLotus" w:hAnsi="NoorLotus" w:hint="cs"/>
          <w:rtl/>
        </w:rPr>
        <w:t xml:space="preserve"> که فیه ریب</w:t>
      </w:r>
      <w:r w:rsidR="004A152D">
        <w:rPr>
          <w:rFonts w:ascii="NoorLotus" w:hAnsi="NoorLotus" w:hint="cs"/>
          <w:rtl/>
        </w:rPr>
        <w:t>،</w:t>
      </w:r>
      <w:r>
        <w:rPr>
          <w:rFonts w:ascii="NoorLotus" w:hAnsi="NoorLotus" w:hint="cs"/>
          <w:rtl/>
        </w:rPr>
        <w:t xml:space="preserve"> تا بشود مشکل یا </w:t>
      </w:r>
      <w:r w:rsidR="004A152D">
        <w:rPr>
          <w:rFonts w:ascii="NoorLotus" w:hAnsi="NoorLotus" w:hint="cs"/>
          <w:rtl/>
        </w:rPr>
        <w:t xml:space="preserve">اینکه </w:t>
      </w:r>
      <w:r>
        <w:rPr>
          <w:rFonts w:ascii="NoorLotus" w:hAnsi="NoorLotus" w:hint="cs"/>
          <w:rtl/>
        </w:rPr>
        <w:t>مقط</w:t>
      </w:r>
      <w:r w:rsidR="004A152D">
        <w:rPr>
          <w:rFonts w:ascii="NoorLotus" w:hAnsi="NoorLotus" w:hint="cs"/>
          <w:rtl/>
        </w:rPr>
        <w:t>وع البطلان است تا بشود بی</w:t>
      </w:r>
      <w:r w:rsidR="005C03BA">
        <w:rPr>
          <w:rFonts w:ascii="NoorLotus" w:hAnsi="NoorLotus" w:hint="cs"/>
          <w:rtl/>
        </w:rPr>
        <w:t>ّ</w:t>
      </w:r>
      <w:r w:rsidR="004A152D">
        <w:rPr>
          <w:rFonts w:ascii="NoorLotus" w:hAnsi="NoorLotus" w:hint="cs"/>
          <w:rtl/>
        </w:rPr>
        <w:t>ن الغی؛</w:t>
      </w:r>
      <w:r>
        <w:rPr>
          <w:rFonts w:ascii="NoorLotus" w:hAnsi="NoorLotus" w:hint="cs"/>
          <w:rtl/>
        </w:rPr>
        <w:t xml:space="preserve"> چه تاثیری در بحث ما دارد؟ به تعبیر دیگر</w:t>
      </w:r>
      <w:r w:rsidR="004A152D">
        <w:rPr>
          <w:rFonts w:ascii="NoorLotus" w:hAnsi="NoorLotus" w:hint="cs"/>
          <w:rtl/>
        </w:rPr>
        <w:t>،</w:t>
      </w:r>
      <w:r>
        <w:rPr>
          <w:rFonts w:ascii="NoorLotus" w:hAnsi="NoorLotus" w:hint="cs"/>
          <w:rtl/>
        </w:rPr>
        <w:t xml:space="preserve"> </w:t>
      </w:r>
      <w:r w:rsidR="004A152D">
        <w:rPr>
          <w:rFonts w:ascii="NoorLotus" w:hAnsi="NoorLotus" w:hint="cs"/>
          <w:rtl/>
        </w:rPr>
        <w:t xml:space="preserve">استدلال به روایت دائر مدار این نکته </w:t>
      </w:r>
      <w:r>
        <w:rPr>
          <w:rFonts w:ascii="NoorLotus" w:hAnsi="NoorLotus" w:hint="cs"/>
          <w:rtl/>
        </w:rPr>
        <w:t xml:space="preserve">نیست </w:t>
      </w:r>
      <w:r w:rsidR="004A152D">
        <w:rPr>
          <w:rFonts w:ascii="NoorLotus" w:hAnsi="NoorLotus" w:hint="cs"/>
          <w:rtl/>
        </w:rPr>
        <w:t>که</w:t>
      </w:r>
      <w:r>
        <w:rPr>
          <w:rFonts w:ascii="NoorLotus" w:hAnsi="NoorLotus" w:hint="cs"/>
          <w:rtl/>
        </w:rPr>
        <w:t xml:space="preserve"> ظاهر </w:t>
      </w:r>
      <w:r w:rsidR="004A152D">
        <w:rPr>
          <w:rFonts w:ascii="NoorLotus" w:hAnsi="NoorLotus" w:hint="cs"/>
          <w:rtl/>
        </w:rPr>
        <w:t xml:space="preserve">کلام </w:t>
      </w:r>
      <w:r>
        <w:rPr>
          <w:rFonts w:ascii="NoorLotus" w:hAnsi="NoorLotus" w:hint="cs"/>
          <w:rtl/>
        </w:rPr>
        <w:t xml:space="preserve">مرحوم شیخ است و </w:t>
      </w:r>
      <w:r w:rsidR="004A152D">
        <w:rPr>
          <w:rFonts w:ascii="NoorLotus" w:hAnsi="NoorLotus" w:hint="cs"/>
          <w:rtl/>
        </w:rPr>
        <w:t>نیز</w:t>
      </w:r>
      <w:r>
        <w:rPr>
          <w:rFonts w:ascii="NoorLotus" w:hAnsi="NoorLotus" w:hint="cs"/>
          <w:rtl/>
        </w:rPr>
        <w:t xml:space="preserve"> تغلیظ صاحب منتقی است که اگر این را نگوییم ن</w:t>
      </w:r>
      <w:r w:rsidR="00B56CB7">
        <w:rPr>
          <w:rFonts w:ascii="NoorLotus" w:hAnsi="NoorLotus" w:hint="cs"/>
          <w:rtl/>
        </w:rPr>
        <w:t>می‌شود</w:t>
      </w:r>
      <w:r>
        <w:rPr>
          <w:rFonts w:ascii="NoorLotus" w:hAnsi="NoorLotus" w:hint="cs"/>
          <w:rtl/>
        </w:rPr>
        <w:t xml:space="preserve"> به روایت استدلال کرد. استدلال دائر مدار اینست که یک تثلیثی امام فرموده است و </w:t>
      </w:r>
      <w:r w:rsidR="00D539AC">
        <w:rPr>
          <w:rFonts w:ascii="NoorLotus" w:hAnsi="NoorLotus" w:hint="cs"/>
          <w:rtl/>
        </w:rPr>
        <w:t xml:space="preserve">به </w:t>
      </w:r>
      <w:r>
        <w:rPr>
          <w:rFonts w:ascii="NoorLotus" w:hAnsi="NoorLotus" w:hint="cs"/>
          <w:rtl/>
        </w:rPr>
        <w:t>یک تثلیثی از پیامبر استشهاد فرموده است. این دو تطابقشان فقط در فقره سومشان است. در فقره سوم در کلام امام «مشکل یرد حکمه الی الله» است یعنی یجب رده الی الله است یعنی واجب الطرح است. این مشکل از این جهت که یتوقف فیه و یرد فیه حکمه الی الله است، تنها موردش شبهات است و لذا شبهات باید واجب الترک باشند تا قابل تطبیق باشند وگرنه قابل تطبیق نیست.</w:t>
      </w:r>
    </w:p>
    <w:p w14:paraId="00BABD4B" w14:textId="77777777" w:rsidR="00CE07E8" w:rsidRDefault="00000000" w:rsidP="00CE07E8">
      <w:pPr>
        <w:rPr>
          <w:rFonts w:ascii="NoorLotus" w:hAnsi="NoorLotus"/>
          <w:rtl/>
        </w:rPr>
      </w:pPr>
      <w:r>
        <w:rPr>
          <w:rFonts w:ascii="NoorLotus" w:hAnsi="NoorLotus" w:hint="cs"/>
          <w:rtl/>
        </w:rPr>
        <w:t xml:space="preserve"> به نظر بنده نیاز به این پیچش نیست که بیاییم سر این بحث کنیم که چطور شاذ نادر مصداق مشکل شده است. مصداق مشکل بشود یا مصداق بین الغی، فرقی در استدلال ما علی الظاهر ن</w:t>
      </w:r>
      <w:r w:rsidR="00B56CB7">
        <w:rPr>
          <w:rFonts w:ascii="NoorLotus" w:hAnsi="NoorLotus" w:hint="cs"/>
          <w:rtl/>
        </w:rPr>
        <w:t>می‌کند</w:t>
      </w:r>
      <w:r>
        <w:rPr>
          <w:rFonts w:ascii="NoorLotus" w:hAnsi="NoorLotus" w:hint="cs"/>
          <w:rtl/>
        </w:rPr>
        <w:t xml:space="preserve">. روی بیان شیخ و کلام صاحب منتقی که </w:t>
      </w:r>
      <w:r w:rsidR="00B56CB7">
        <w:rPr>
          <w:rFonts w:ascii="NoorLotus" w:hAnsi="NoorLotus" w:hint="cs"/>
          <w:rtl/>
        </w:rPr>
        <w:t>می‌گوید</w:t>
      </w:r>
      <w:r>
        <w:rPr>
          <w:rFonts w:ascii="NoorLotus" w:hAnsi="NoorLotus" w:hint="cs"/>
          <w:rtl/>
        </w:rPr>
        <w:t xml:space="preserve"> بدون این مقدمه ن</w:t>
      </w:r>
      <w:r w:rsidR="00B56CB7">
        <w:rPr>
          <w:rFonts w:ascii="NoorLotus" w:hAnsi="NoorLotus" w:hint="cs"/>
          <w:rtl/>
        </w:rPr>
        <w:t>می‌شود</w:t>
      </w:r>
      <w:r>
        <w:rPr>
          <w:rFonts w:ascii="NoorLotus" w:hAnsi="NoorLotus" w:hint="cs"/>
          <w:rtl/>
        </w:rPr>
        <w:t>، تامل کنید.</w:t>
      </w:r>
    </w:p>
    <w:p w14:paraId="16FC9BE6" w14:textId="77777777" w:rsidR="00096CAE" w:rsidRDefault="00000000" w:rsidP="00CE07E8">
      <w:pPr>
        <w:rPr>
          <w:rFonts w:ascii="NoorLotus" w:hAnsi="NoorLotus"/>
          <w:rtl/>
        </w:rPr>
      </w:pPr>
      <w:r>
        <w:rPr>
          <w:rFonts w:ascii="NoorLotus" w:hAnsi="NoorLotus" w:hint="cs"/>
          <w:rtl/>
        </w:rPr>
        <w:t xml:space="preserve"> نتیجه اینکه یک روایت مقبوله داریم که مرحوم شیخ در مقام کمک به اخباری </w:t>
      </w:r>
      <w:r w:rsidR="00B56CB7">
        <w:rPr>
          <w:rFonts w:ascii="NoorLotus" w:hAnsi="NoorLotus" w:hint="cs"/>
          <w:rtl/>
        </w:rPr>
        <w:t>می‌گوید</w:t>
      </w:r>
      <w:r w:rsidR="00D539AC">
        <w:rPr>
          <w:rFonts w:ascii="NoorLotus" w:hAnsi="NoorLotus" w:hint="cs"/>
          <w:rtl/>
        </w:rPr>
        <w:t xml:space="preserve"> به سه بخش</w:t>
      </w:r>
      <w:r>
        <w:rPr>
          <w:rFonts w:ascii="NoorLotus" w:hAnsi="NoorLotus" w:hint="cs"/>
          <w:rtl/>
        </w:rPr>
        <w:t xml:space="preserve"> این مقبوله </w:t>
      </w:r>
      <w:r w:rsidR="00B56CB7">
        <w:rPr>
          <w:rFonts w:ascii="NoorLotus" w:hAnsi="NoorLotus" w:hint="cs"/>
          <w:rtl/>
        </w:rPr>
        <w:t>می‌شود</w:t>
      </w:r>
      <w:r>
        <w:rPr>
          <w:rFonts w:ascii="NoorLotus" w:hAnsi="NoorLotus" w:hint="cs"/>
          <w:rtl/>
        </w:rPr>
        <w:t xml:space="preserve"> تمسک کرد: یکی به این تطبیق شاذ نادر که می</w:t>
      </w:r>
      <w:r>
        <w:rPr>
          <w:rFonts w:ascii="NoorLotus" w:hAnsi="NoorLotus" w:hint="eastAsia"/>
          <w:rtl/>
        </w:rPr>
        <w:t>‌</w:t>
      </w:r>
      <w:r>
        <w:rPr>
          <w:rFonts w:ascii="NoorLotus" w:hAnsi="NoorLotus" w:hint="cs"/>
          <w:rtl/>
        </w:rPr>
        <w:t>فهمیم شبهات در کلام پیامبر، واجب الترک</w:t>
      </w:r>
      <w:r>
        <w:rPr>
          <w:rFonts w:ascii="NoorLotus" w:hAnsi="NoorLotus" w:hint="eastAsia"/>
          <w:rtl/>
        </w:rPr>
        <w:t>‌</w:t>
      </w:r>
      <w:r>
        <w:rPr>
          <w:rFonts w:ascii="NoorLotus" w:hAnsi="NoorLotus" w:hint="cs"/>
          <w:rtl/>
        </w:rPr>
        <w:t>اند و شبهه تحریمیه هم یکی از این شبهات است، پس واجب الترک است. علاوه بر این، تعبیر «نجا من المحرمات» و نیز تعبیر «وقع فی المحرمات و هلک من حیث لایعلم» است. هر سه این</w:t>
      </w:r>
      <w:r>
        <w:rPr>
          <w:rFonts w:ascii="NoorLotus" w:hAnsi="NoorLotus" w:hint="eastAsia"/>
          <w:rtl/>
        </w:rPr>
        <w:t>‌</w:t>
      </w:r>
      <w:r>
        <w:rPr>
          <w:rFonts w:ascii="NoorLotus" w:hAnsi="NoorLotus" w:hint="cs"/>
          <w:rtl/>
        </w:rPr>
        <w:t xml:space="preserve">ها کمک </w:t>
      </w:r>
      <w:r w:rsidR="00B56CB7">
        <w:rPr>
          <w:rFonts w:ascii="NoorLotus" w:hAnsi="NoorLotus" w:hint="cs"/>
          <w:rtl/>
        </w:rPr>
        <w:t>می‌کند</w:t>
      </w:r>
      <w:r>
        <w:rPr>
          <w:rFonts w:ascii="NoorLotus" w:hAnsi="NoorLotus" w:hint="cs"/>
          <w:rtl/>
        </w:rPr>
        <w:t xml:space="preserve"> که بگوییم شبهه، واجب الترک است و باید ترک کرد. </w:t>
      </w:r>
    </w:p>
    <w:p w14:paraId="73F57C20" w14:textId="77777777" w:rsidR="00CE07E8" w:rsidRDefault="00000000" w:rsidP="00CE07E8">
      <w:pPr>
        <w:pStyle w:val="Heading2"/>
        <w:rPr>
          <w:rtl/>
        </w:rPr>
      </w:pPr>
      <w:bookmarkStart w:id="1039" w:name="_Toc137564399"/>
      <w:r>
        <w:rPr>
          <w:rFonts w:hint="cs"/>
          <w:rtl/>
        </w:rPr>
        <w:t>پاسخ مرحوم شیخ به استدلال به مقبوله: مقبوله، ارشادی است</w:t>
      </w:r>
      <w:bookmarkEnd w:id="1039"/>
    </w:p>
    <w:p w14:paraId="2BA7DE76" w14:textId="77777777" w:rsidR="00CE07E8" w:rsidRDefault="00000000" w:rsidP="00CE07E8">
      <w:pPr>
        <w:rPr>
          <w:rFonts w:ascii="NoorLotus" w:hAnsi="NoorLotus"/>
          <w:rtl/>
        </w:rPr>
      </w:pPr>
      <w:r>
        <w:rPr>
          <w:rFonts w:ascii="NoorLotus" w:hAnsi="NoorLotus" w:hint="cs"/>
          <w:rtl/>
        </w:rPr>
        <w:t>مرحوم شیخ به این استدلال به هر سه نحو پاسخ می</w:t>
      </w:r>
      <w:r>
        <w:rPr>
          <w:rFonts w:ascii="NoorLotus" w:hAnsi="NoorLotus" w:hint="eastAsia"/>
          <w:rtl/>
        </w:rPr>
        <w:t>‌</w:t>
      </w:r>
      <w:r>
        <w:rPr>
          <w:rFonts w:ascii="NoorLotus" w:hAnsi="NoorLotus" w:hint="cs"/>
          <w:rtl/>
        </w:rPr>
        <w:t xml:space="preserve">دهد و </w:t>
      </w:r>
      <w:r w:rsidR="00B56CB7">
        <w:rPr>
          <w:rFonts w:ascii="NoorLotus" w:hAnsi="NoorLotus" w:hint="cs"/>
          <w:rtl/>
        </w:rPr>
        <w:t>می‌فرماید</w:t>
      </w:r>
      <w:r>
        <w:rPr>
          <w:rFonts w:ascii="NoorLotus" w:hAnsi="NoorLotus" w:hint="cs"/>
          <w:rtl/>
        </w:rPr>
        <w:t xml:space="preserve"> این روایت با توجه به قرائنی از جمله اینکه شامل شبهه وجوبیه و شبهه موضوعیه هم </w:t>
      </w:r>
      <w:r w:rsidR="0029285F">
        <w:rPr>
          <w:rFonts w:ascii="NoorLotus" w:hAnsi="NoorLotus" w:hint="cs"/>
          <w:rtl/>
        </w:rPr>
        <w:t>ه</w:t>
      </w:r>
      <w:r>
        <w:rPr>
          <w:rFonts w:ascii="NoorLotus" w:hAnsi="NoorLotus" w:hint="cs"/>
          <w:rtl/>
        </w:rPr>
        <w:t xml:space="preserve">ست، علاوه بر نکاتی که قبلا گفته شده است، دال بر اینست که احتیاط مأمور به است، اما اینکه الزامی است یا رجحانی است، روشن نیست مگر به آن چیزی که یُرشَد الیه. ایشان </w:t>
      </w:r>
      <w:r w:rsidR="00B56CB7">
        <w:rPr>
          <w:rFonts w:ascii="NoorLotus" w:hAnsi="NoorLotus" w:hint="cs"/>
          <w:rtl/>
        </w:rPr>
        <w:t>می‌گوید</w:t>
      </w:r>
      <w:r>
        <w:rPr>
          <w:rFonts w:ascii="NoorLotus" w:hAnsi="NoorLotus" w:hint="cs"/>
          <w:rtl/>
        </w:rPr>
        <w:t xml:space="preserve"> عبارت روایت ارشادی است. ارشاد به عدم وقوع در مضره است و آن مضره، اگر عقاب باشد، الزام به احتیاط داریم و اگر مضره، مفسده واقعی باشد، الزامی نداریم، چون به اتفاق اخباریین و اصولیین لازم نیست در شبهه وجوبیه و یا موضوعیه احتیاط کنیم ولو اینکه در مفسده واقعی بیفتیم و لذا آنجا فقط می</w:t>
      </w:r>
      <w:r>
        <w:rPr>
          <w:rFonts w:ascii="NoorLotus" w:hAnsi="NoorLotus" w:hint="eastAsia"/>
          <w:rtl/>
        </w:rPr>
        <w:t>‌</w:t>
      </w:r>
      <w:r>
        <w:rPr>
          <w:rFonts w:ascii="NoorLotus" w:hAnsi="NoorLotus" w:hint="cs"/>
          <w:rtl/>
        </w:rPr>
        <w:t xml:space="preserve">تواند راجح باشد. ایشان </w:t>
      </w:r>
      <w:r w:rsidR="00B56CB7">
        <w:rPr>
          <w:rFonts w:ascii="NoorLotus" w:hAnsi="NoorLotus" w:hint="cs"/>
          <w:rtl/>
        </w:rPr>
        <w:t>می‌گوید</w:t>
      </w:r>
      <w:r>
        <w:rPr>
          <w:rFonts w:ascii="NoorLotus" w:hAnsi="NoorLotus" w:hint="cs"/>
          <w:rtl/>
        </w:rPr>
        <w:t xml:space="preserve"> بنابراین روایت بیش از این دلالت ن</w:t>
      </w:r>
      <w:r w:rsidR="00B56CB7">
        <w:rPr>
          <w:rFonts w:ascii="NoorLotus" w:hAnsi="NoorLotus" w:hint="cs"/>
          <w:rtl/>
        </w:rPr>
        <w:t>می‌کند</w:t>
      </w:r>
      <w:r>
        <w:rPr>
          <w:rFonts w:ascii="NoorLotus" w:hAnsi="NoorLotus" w:hint="cs"/>
          <w:rtl/>
        </w:rPr>
        <w:t xml:space="preserve"> که امری به احتیاط داریم ولی این احتیاط لزومی است یا خیر، تابع مرشَد الیه است و این روایت، ارشادی است. </w:t>
      </w:r>
    </w:p>
    <w:p w14:paraId="620E1647" w14:textId="77777777" w:rsidR="00110137" w:rsidRDefault="00000000" w:rsidP="00CE07E8">
      <w:pPr>
        <w:rPr>
          <w:rFonts w:ascii="NoorLotus" w:hAnsi="NoorLotus"/>
          <w:rtl/>
        </w:rPr>
      </w:pPr>
      <w:r>
        <w:rPr>
          <w:rFonts w:ascii="NoorLotus" w:hAnsi="NoorLotus" w:hint="cs"/>
          <w:rtl/>
        </w:rPr>
        <w:t>این حرف</w:t>
      </w:r>
      <w:r w:rsidR="00096CAE">
        <w:rPr>
          <w:rFonts w:ascii="NoorLotus" w:hAnsi="NoorLotus" w:hint="cs"/>
          <w:rtl/>
        </w:rPr>
        <w:t xml:space="preserve">ی </w:t>
      </w:r>
      <w:r>
        <w:rPr>
          <w:rFonts w:ascii="NoorLotus" w:hAnsi="NoorLotus" w:hint="cs"/>
          <w:rtl/>
        </w:rPr>
        <w:t>است که اینجا زده است. به نظر می</w:t>
      </w:r>
      <w:r>
        <w:rPr>
          <w:rFonts w:ascii="NoorLotus" w:hAnsi="NoorLotus" w:hint="eastAsia"/>
          <w:rtl/>
        </w:rPr>
        <w:t>‌</w:t>
      </w:r>
      <w:r w:rsidR="00096CAE">
        <w:rPr>
          <w:rFonts w:ascii="NoorLotus" w:hAnsi="NoorLotus" w:hint="cs"/>
          <w:rtl/>
        </w:rPr>
        <w:t xml:space="preserve">آید برخی نکاتی که قبلا در روایت وقوف گفتیم </w:t>
      </w:r>
      <w:r>
        <w:rPr>
          <w:rFonts w:ascii="NoorLotus" w:hAnsi="NoorLotus" w:hint="cs"/>
          <w:rtl/>
        </w:rPr>
        <w:t xml:space="preserve">در </w:t>
      </w:r>
      <w:r w:rsidR="00096CAE">
        <w:rPr>
          <w:rFonts w:ascii="NoorLotus" w:hAnsi="NoorLotus" w:hint="cs"/>
          <w:rtl/>
        </w:rPr>
        <w:t xml:space="preserve">اینجا کمک </w:t>
      </w:r>
      <w:r>
        <w:rPr>
          <w:rFonts w:ascii="NoorLotus" w:hAnsi="NoorLotus" w:hint="cs"/>
          <w:rtl/>
        </w:rPr>
        <w:t>می</w:t>
      </w:r>
      <w:r>
        <w:rPr>
          <w:rFonts w:ascii="NoorLotus" w:hAnsi="NoorLotus" w:hint="eastAsia"/>
          <w:rtl/>
        </w:rPr>
        <w:t>‌</w:t>
      </w:r>
      <w:r>
        <w:rPr>
          <w:rFonts w:ascii="NoorLotus" w:hAnsi="NoorLotus" w:hint="cs"/>
          <w:rtl/>
        </w:rPr>
        <w:t>کند</w:t>
      </w:r>
      <w:r w:rsidR="00096CAE">
        <w:rPr>
          <w:rFonts w:ascii="NoorLotus" w:hAnsi="NoorLotus" w:hint="cs"/>
          <w:rtl/>
        </w:rPr>
        <w:t xml:space="preserve">. مثلا اگر کسی بخواهد </w:t>
      </w:r>
      <w:r>
        <w:rPr>
          <w:rFonts w:ascii="NoorLotus" w:hAnsi="NoorLotus" w:hint="cs"/>
          <w:rtl/>
        </w:rPr>
        <w:t xml:space="preserve">بگوید اگر اخذ به شبهات بکنید، </w:t>
      </w:r>
      <w:r w:rsidR="00322DA1">
        <w:rPr>
          <w:rFonts w:ascii="NoorLotus" w:hAnsi="NoorLotus" w:hint="cs"/>
          <w:rtl/>
        </w:rPr>
        <w:t>وقوع در محرمات است و در روایت که آمده است هلک من حیث لایعلم،</w:t>
      </w:r>
      <w:r>
        <w:rPr>
          <w:rFonts w:ascii="NoorLotus" w:hAnsi="NoorLotus" w:hint="cs"/>
          <w:rtl/>
        </w:rPr>
        <w:t xml:space="preserve"> و</w:t>
      </w:r>
      <w:r w:rsidR="00322DA1">
        <w:rPr>
          <w:rFonts w:ascii="NoorLotus" w:hAnsi="NoorLotus" w:hint="cs"/>
          <w:rtl/>
        </w:rPr>
        <w:t xml:space="preserve"> هلاکت ظهور در </w:t>
      </w:r>
      <w:r>
        <w:rPr>
          <w:rFonts w:ascii="NoorLotus" w:hAnsi="NoorLotus" w:hint="cs"/>
          <w:rtl/>
        </w:rPr>
        <w:t>عقاب دارد،</w:t>
      </w:r>
      <w:r w:rsidR="00322DA1">
        <w:rPr>
          <w:rFonts w:ascii="NoorLotus" w:hAnsi="NoorLotus" w:hint="cs"/>
          <w:rtl/>
        </w:rPr>
        <w:t xml:space="preserve"> اگر این را بگوید، همان بحث</w:t>
      </w:r>
      <w:r w:rsidR="00322DA1">
        <w:rPr>
          <w:rFonts w:ascii="NoorLotus" w:hAnsi="NoorLotus" w:hint="eastAsia"/>
          <w:rtl/>
        </w:rPr>
        <w:t>‌</w:t>
      </w:r>
      <w:r w:rsidR="00322DA1">
        <w:rPr>
          <w:rFonts w:ascii="NoorLotus" w:hAnsi="NoorLotus" w:hint="cs"/>
          <w:rtl/>
        </w:rPr>
        <w:t>های</w:t>
      </w:r>
      <w:r>
        <w:rPr>
          <w:rFonts w:ascii="NoorLotus" w:hAnsi="NoorLotus" w:hint="cs"/>
          <w:rtl/>
        </w:rPr>
        <w:t xml:space="preserve"> روایات</w:t>
      </w:r>
      <w:r w:rsidR="00322DA1">
        <w:rPr>
          <w:rFonts w:ascii="NoorLotus" w:hAnsi="NoorLotus" w:hint="cs"/>
          <w:rtl/>
        </w:rPr>
        <w:t xml:space="preserve"> وقوف </w:t>
      </w:r>
      <w:r>
        <w:rPr>
          <w:rFonts w:ascii="NoorLotus" w:hAnsi="NoorLotus" w:hint="cs"/>
          <w:rtl/>
        </w:rPr>
        <w:t>پ</w:t>
      </w:r>
      <w:r w:rsidR="00322DA1">
        <w:rPr>
          <w:rFonts w:ascii="NoorLotus" w:hAnsi="NoorLotus" w:hint="cs"/>
          <w:rtl/>
        </w:rPr>
        <w:t>یش می</w:t>
      </w:r>
      <w:r>
        <w:rPr>
          <w:rFonts w:ascii="NoorLotus" w:hAnsi="NoorLotus" w:hint="eastAsia"/>
          <w:rtl/>
        </w:rPr>
        <w:t>‌</w:t>
      </w:r>
      <w:r w:rsidR="00322DA1">
        <w:rPr>
          <w:rFonts w:ascii="NoorLotus" w:hAnsi="NoorLotus" w:hint="cs"/>
          <w:rtl/>
        </w:rPr>
        <w:t>آ</w:t>
      </w:r>
      <w:r>
        <w:rPr>
          <w:rFonts w:ascii="NoorLotus" w:hAnsi="NoorLotus" w:hint="cs"/>
          <w:rtl/>
        </w:rPr>
        <w:t xml:space="preserve">ید که اگر عقابی باشد از ناحیه غیر این ادله احتیاط، یعنی منجِّز واقعی داشته باشیم، در اینصورت تمسک به این روایت لغو </w:t>
      </w:r>
      <w:r w:rsidR="00B56CB7">
        <w:rPr>
          <w:rFonts w:ascii="NoorLotus" w:hAnsi="NoorLotus" w:hint="cs"/>
          <w:rtl/>
        </w:rPr>
        <w:t>می‌شود</w:t>
      </w:r>
      <w:r>
        <w:rPr>
          <w:rFonts w:ascii="NoorLotus" w:hAnsi="NoorLotus" w:hint="cs"/>
          <w:rtl/>
        </w:rPr>
        <w:t>، و اگر بخواهید بگویید به همین تنجیز می</w:t>
      </w:r>
      <w:r>
        <w:rPr>
          <w:rFonts w:ascii="NoorLotus" w:hAnsi="NoorLotus" w:hint="eastAsia"/>
          <w:rtl/>
        </w:rPr>
        <w:t>‌</w:t>
      </w:r>
      <w:r>
        <w:rPr>
          <w:rFonts w:ascii="NoorLotus" w:hAnsi="NoorLotus" w:hint="cs"/>
          <w:rtl/>
        </w:rPr>
        <w:t>کنیم، جواب آن آمد که اطلاق آن نسبت به شبهات بدوی دوری است آنطور که مرحوم محقق عراقی فرمود و تمام آن بحث ها خواهد آمد. به نظر می</w:t>
      </w:r>
      <w:r>
        <w:rPr>
          <w:rFonts w:ascii="NoorLotus" w:hAnsi="NoorLotus" w:hint="eastAsia"/>
          <w:rtl/>
        </w:rPr>
        <w:t>‌</w:t>
      </w:r>
      <w:r>
        <w:rPr>
          <w:rFonts w:ascii="NoorLotus" w:hAnsi="NoorLotus" w:hint="cs"/>
          <w:rtl/>
        </w:rPr>
        <w:t>رسد که مجبوریم بگوییم این روایت ارشادی است و نمی</w:t>
      </w:r>
      <w:r>
        <w:rPr>
          <w:rFonts w:ascii="NoorLotus" w:hAnsi="NoorLotus" w:hint="eastAsia"/>
          <w:rtl/>
        </w:rPr>
        <w:t>‌</w:t>
      </w:r>
      <w:r>
        <w:rPr>
          <w:rFonts w:ascii="NoorLotus" w:hAnsi="NoorLotus" w:hint="cs"/>
          <w:rtl/>
        </w:rPr>
        <w:t>تواند خودش به نحو مولوی منجِّز باشد، حالا یا به بیان مرحوم شیخ که با قرائنی فرمود یا به بیان مرحوم عراقی که می</w:t>
      </w:r>
      <w:r>
        <w:rPr>
          <w:rFonts w:ascii="NoorLotus" w:hAnsi="NoorLotus" w:hint="eastAsia"/>
          <w:rtl/>
        </w:rPr>
        <w:t>‌</w:t>
      </w:r>
      <w:r>
        <w:rPr>
          <w:rFonts w:ascii="NoorLotus" w:hAnsi="NoorLotus" w:hint="cs"/>
          <w:rtl/>
        </w:rPr>
        <w:t>گفت اطلاق این دوری است. این فرمایش مرحوم شیخ در جواب استدلال اخباریین است که این روایت ارشادی است به قرائنی که قبلا گفته شده و اینجا هم به آن شاره کرده</w:t>
      </w:r>
      <w:r>
        <w:rPr>
          <w:rFonts w:ascii="NoorLotus" w:hAnsi="NoorLotus" w:hint="eastAsia"/>
          <w:rtl/>
        </w:rPr>
        <w:t>‌</w:t>
      </w:r>
      <w:r>
        <w:rPr>
          <w:rFonts w:ascii="NoorLotus" w:hAnsi="NoorLotus" w:hint="cs"/>
          <w:rtl/>
        </w:rPr>
        <w:t>اند.</w:t>
      </w:r>
    </w:p>
    <w:p w14:paraId="51799196" w14:textId="77777777" w:rsidR="00CE07E8" w:rsidRDefault="00000000" w:rsidP="00CE07E8">
      <w:pPr>
        <w:pStyle w:val="Heading2"/>
        <w:rPr>
          <w:rtl/>
        </w:rPr>
      </w:pPr>
      <w:bookmarkStart w:id="1040" w:name="_Toc137564400"/>
      <w:r>
        <w:rPr>
          <w:rFonts w:hint="cs"/>
          <w:rtl/>
        </w:rPr>
        <w:t>پاسخ شهید صدر به استدلال به مقبوله</w:t>
      </w:r>
      <w:bookmarkEnd w:id="1040"/>
    </w:p>
    <w:p w14:paraId="3FD301A2" w14:textId="77777777" w:rsidR="004468F5" w:rsidRDefault="00000000" w:rsidP="00D539AC">
      <w:pPr>
        <w:rPr>
          <w:rFonts w:ascii="NoorLotus" w:hAnsi="NoorLotus"/>
          <w:rtl/>
        </w:rPr>
      </w:pPr>
      <w:r>
        <w:rPr>
          <w:rFonts w:ascii="NoorLotus" w:hAnsi="NoorLotus" w:hint="cs"/>
          <w:rtl/>
        </w:rPr>
        <w:t xml:space="preserve"> یک بیان لطیفی شهید صدر دارد که کاری به این بیانات ندارد. ایشان </w:t>
      </w:r>
      <w:r w:rsidR="00B56CB7">
        <w:rPr>
          <w:rFonts w:ascii="NoorLotus" w:hAnsi="NoorLotus" w:hint="cs"/>
          <w:rtl/>
        </w:rPr>
        <w:t>می‌فرماید</w:t>
      </w:r>
      <w:r>
        <w:rPr>
          <w:rFonts w:ascii="NoorLotus" w:hAnsi="NoorLotus" w:hint="cs"/>
          <w:rtl/>
        </w:rPr>
        <w:t xml:space="preserve"> که ما دو تثلیث داریم، یک تثلیث در کلام امام و یک تثلیث در کلام پیامبر که محل استشهاد است. در کلام امام </w:t>
      </w:r>
      <w:r w:rsidR="00E2546B">
        <w:rPr>
          <w:rFonts w:ascii="NoorLotus" w:hAnsi="NoorLotus" w:hint="cs"/>
          <w:rtl/>
        </w:rPr>
        <w:t xml:space="preserve">سه قسم شده است: </w:t>
      </w:r>
      <w:r w:rsidR="00CE07E8">
        <w:rPr>
          <w:rFonts w:ascii="NoorLotus" w:hAnsi="NoorLotus" w:hint="cs"/>
          <w:rtl/>
        </w:rPr>
        <w:t>«</w:t>
      </w:r>
      <w:r w:rsidR="00D539AC">
        <w:rPr>
          <w:rFonts w:ascii="NoorLotus" w:hAnsi="NoorLotus" w:hint="cs"/>
          <w:rtl/>
        </w:rPr>
        <w:t>امر بین الرشد فیت</w:t>
      </w:r>
      <w:r w:rsidR="00E2546B">
        <w:rPr>
          <w:rFonts w:ascii="NoorLotus" w:hAnsi="NoorLotus" w:hint="cs"/>
          <w:rtl/>
        </w:rPr>
        <w:t>بع و بین الغی فیجتنب و امر مشکل یرد حکمه الی الله</w:t>
      </w:r>
      <w:r w:rsidR="00CE07E8">
        <w:rPr>
          <w:rFonts w:ascii="NoorLotus" w:hAnsi="NoorLotus" w:hint="cs"/>
          <w:rtl/>
        </w:rPr>
        <w:t>»</w:t>
      </w:r>
      <w:r w:rsidR="00E2546B">
        <w:rPr>
          <w:rFonts w:ascii="NoorLotus" w:hAnsi="NoorLotus" w:hint="cs"/>
          <w:rtl/>
        </w:rPr>
        <w:t xml:space="preserve">. ایشان سوال </w:t>
      </w:r>
      <w:r w:rsidR="00B56CB7">
        <w:rPr>
          <w:rFonts w:ascii="NoorLotus" w:hAnsi="NoorLotus" w:hint="cs"/>
          <w:rtl/>
        </w:rPr>
        <w:t>می‌کند</w:t>
      </w:r>
      <w:r w:rsidR="00E2546B">
        <w:rPr>
          <w:rFonts w:ascii="NoorLotus" w:hAnsi="NoorLotus" w:hint="cs"/>
          <w:rtl/>
        </w:rPr>
        <w:t xml:space="preserve"> این </w:t>
      </w:r>
      <w:r>
        <w:rPr>
          <w:rFonts w:ascii="NoorLotus" w:hAnsi="NoorLotus" w:hint="cs"/>
          <w:rtl/>
        </w:rPr>
        <w:t>«</w:t>
      </w:r>
      <w:r w:rsidR="00E2546B">
        <w:rPr>
          <w:rFonts w:ascii="NoorLotus" w:hAnsi="NoorLotus" w:hint="cs"/>
          <w:rtl/>
        </w:rPr>
        <w:t>یرد حکمه الی الله</w:t>
      </w:r>
      <w:r>
        <w:rPr>
          <w:rFonts w:ascii="NoorLotus" w:hAnsi="NoorLotus" w:hint="cs"/>
          <w:rtl/>
        </w:rPr>
        <w:t>»</w:t>
      </w:r>
      <w:r w:rsidR="00E2546B">
        <w:rPr>
          <w:rFonts w:ascii="NoorLotus" w:hAnsi="NoorLotus" w:hint="cs"/>
          <w:rtl/>
        </w:rPr>
        <w:t xml:space="preserve"> آنطور که اخباری </w:t>
      </w:r>
      <w:r w:rsidR="00B56CB7">
        <w:rPr>
          <w:rFonts w:ascii="NoorLotus" w:hAnsi="NoorLotus" w:hint="cs"/>
          <w:rtl/>
        </w:rPr>
        <w:t>می‌گوید</w:t>
      </w:r>
      <w:r w:rsidR="00E2546B">
        <w:rPr>
          <w:rFonts w:ascii="NoorLotus" w:hAnsi="NoorLotus" w:hint="cs"/>
          <w:rtl/>
        </w:rPr>
        <w:t xml:space="preserve"> </w:t>
      </w:r>
      <w:r>
        <w:rPr>
          <w:rFonts w:ascii="NoorLotus" w:hAnsi="NoorLotus" w:hint="cs"/>
          <w:rtl/>
        </w:rPr>
        <w:t>آیا به معنای اینست که مشکوک الحرمه را ترک کنیم؟ یا</w:t>
      </w:r>
      <w:r w:rsidR="00E2546B">
        <w:rPr>
          <w:rFonts w:ascii="NoorLotus" w:hAnsi="NoorLotus" w:hint="cs"/>
          <w:rtl/>
        </w:rPr>
        <w:t xml:space="preserve"> به لحاظ اینکه ظاهر تثلیث اینست که سه حکم است که یکی یتبع و یکی یجتنب و </w:t>
      </w:r>
      <w:r>
        <w:rPr>
          <w:rFonts w:ascii="NoorLotus" w:hAnsi="NoorLotus" w:hint="cs"/>
          <w:rtl/>
        </w:rPr>
        <w:t>سومی</w:t>
      </w:r>
      <w:r w:rsidR="00E2546B">
        <w:rPr>
          <w:rFonts w:ascii="NoorLotus" w:hAnsi="NoorLotus" w:hint="cs"/>
          <w:rtl/>
        </w:rPr>
        <w:t xml:space="preserve"> یرد حکمه الی الله است. این یک بیان جدیدی است. </w:t>
      </w:r>
      <w:r w:rsidR="00B56CB7">
        <w:rPr>
          <w:rFonts w:ascii="NoorLotus" w:hAnsi="NoorLotus" w:hint="cs"/>
          <w:rtl/>
        </w:rPr>
        <w:t>ایشان</w:t>
      </w:r>
      <w:r w:rsidR="00E2546B">
        <w:rPr>
          <w:rFonts w:ascii="NoorLotus" w:hAnsi="NoorLotus" w:hint="cs"/>
          <w:rtl/>
        </w:rPr>
        <w:t xml:space="preserve"> </w:t>
      </w:r>
      <w:r>
        <w:rPr>
          <w:rFonts w:ascii="NoorLotus" w:hAnsi="NoorLotus" w:hint="cs"/>
          <w:rtl/>
        </w:rPr>
        <w:t>می</w:t>
      </w:r>
      <w:r>
        <w:rPr>
          <w:rFonts w:ascii="NoorLotus" w:hAnsi="NoorLotus" w:hint="eastAsia"/>
          <w:rtl/>
        </w:rPr>
        <w:t>‌</w:t>
      </w:r>
      <w:r>
        <w:rPr>
          <w:rFonts w:ascii="NoorLotus" w:hAnsi="NoorLotus" w:hint="cs"/>
          <w:rtl/>
        </w:rPr>
        <w:t>فرماید</w:t>
      </w:r>
      <w:r w:rsidR="00E2546B">
        <w:rPr>
          <w:rFonts w:ascii="NoorLotus" w:hAnsi="NoorLotus" w:hint="cs"/>
          <w:rtl/>
        </w:rPr>
        <w:t xml:space="preserve"> اخباری </w:t>
      </w:r>
      <w:r w:rsidR="00B56CB7">
        <w:rPr>
          <w:rFonts w:ascii="NoorLotus" w:hAnsi="NoorLotus" w:hint="cs"/>
          <w:rtl/>
        </w:rPr>
        <w:t>می‌گوید</w:t>
      </w:r>
      <w:r w:rsidR="00E2546B">
        <w:rPr>
          <w:rFonts w:ascii="NoorLotus" w:hAnsi="NoorLotus" w:hint="cs"/>
          <w:rtl/>
        </w:rPr>
        <w:t xml:space="preserve"> که امر مشکل یرد الی الله</w:t>
      </w:r>
      <w:r>
        <w:rPr>
          <w:rFonts w:ascii="NoorLotus" w:hAnsi="NoorLotus" w:hint="cs"/>
          <w:rtl/>
        </w:rPr>
        <w:t>،</w:t>
      </w:r>
      <w:r w:rsidR="00E2546B">
        <w:rPr>
          <w:rFonts w:ascii="NoorLotus" w:hAnsi="NoorLotus" w:hint="cs"/>
          <w:rtl/>
        </w:rPr>
        <w:t xml:space="preserve"> همان شبهات تحریمیه</w:t>
      </w:r>
      <w:r>
        <w:rPr>
          <w:rFonts w:ascii="NoorLotus" w:hAnsi="NoorLotus" w:hint="cs"/>
          <w:rtl/>
        </w:rPr>
        <w:t xml:space="preserve"> است</w:t>
      </w:r>
      <w:r w:rsidR="00E2546B">
        <w:rPr>
          <w:rFonts w:ascii="NoorLotus" w:hAnsi="NoorLotus" w:hint="cs"/>
          <w:rtl/>
        </w:rPr>
        <w:t xml:space="preserve"> که مصداق مشکل است و مصداق شبهات است و</w:t>
      </w:r>
      <w:r>
        <w:rPr>
          <w:rFonts w:ascii="NoorLotus" w:hAnsi="NoorLotus" w:hint="cs"/>
          <w:rtl/>
        </w:rPr>
        <w:t xml:space="preserve"> لذا</w:t>
      </w:r>
      <w:r w:rsidR="00E2546B">
        <w:rPr>
          <w:rFonts w:ascii="NoorLotus" w:hAnsi="NoorLotus" w:hint="cs"/>
          <w:rtl/>
        </w:rPr>
        <w:t xml:space="preserve"> یرد حکمه الی الله یعنی یتوقف</w:t>
      </w:r>
      <w:r>
        <w:rPr>
          <w:rFonts w:ascii="NoorLotus" w:hAnsi="NoorLotus" w:hint="cs"/>
          <w:rtl/>
        </w:rPr>
        <w:t xml:space="preserve"> و این هم</w:t>
      </w:r>
      <w:r w:rsidR="00E2546B">
        <w:rPr>
          <w:rFonts w:ascii="NoorLotus" w:hAnsi="NoorLotus" w:hint="cs"/>
          <w:rtl/>
        </w:rPr>
        <w:t xml:space="preserve"> یعنی یجتنب. فرمایش مرحوم صدر اینست که </w:t>
      </w:r>
      <w:r>
        <w:rPr>
          <w:rFonts w:ascii="NoorLotus" w:hAnsi="NoorLotus" w:hint="cs"/>
          <w:rtl/>
        </w:rPr>
        <w:t>«</w:t>
      </w:r>
      <w:r w:rsidR="00E2546B">
        <w:rPr>
          <w:rFonts w:ascii="NoorLotus" w:hAnsi="NoorLotus" w:hint="cs"/>
          <w:rtl/>
        </w:rPr>
        <w:t>یجتنب</w:t>
      </w:r>
      <w:r>
        <w:rPr>
          <w:rFonts w:ascii="NoorLotus" w:hAnsi="NoorLotus" w:hint="cs"/>
          <w:rtl/>
        </w:rPr>
        <w:t>» حکم قسم دوم بود،</w:t>
      </w:r>
      <w:r w:rsidR="00E2546B">
        <w:rPr>
          <w:rFonts w:ascii="NoorLotus" w:hAnsi="NoorLotus" w:hint="cs"/>
          <w:rtl/>
        </w:rPr>
        <w:t xml:space="preserve"> </w:t>
      </w:r>
      <w:r>
        <w:rPr>
          <w:rFonts w:ascii="NoorLotus" w:hAnsi="NoorLotus" w:hint="cs"/>
          <w:rtl/>
        </w:rPr>
        <w:t xml:space="preserve">و </w:t>
      </w:r>
      <w:r w:rsidR="00E2546B">
        <w:rPr>
          <w:rFonts w:ascii="NoorLotus" w:hAnsi="NoorLotus" w:hint="cs"/>
          <w:rtl/>
        </w:rPr>
        <w:t xml:space="preserve">چرا </w:t>
      </w:r>
      <w:r>
        <w:rPr>
          <w:rFonts w:ascii="NoorLotus" w:hAnsi="NoorLotus" w:hint="cs"/>
          <w:rtl/>
        </w:rPr>
        <w:t>حکم قسم سوم که «</w:t>
      </w:r>
      <w:r w:rsidR="00E2546B">
        <w:rPr>
          <w:rFonts w:ascii="NoorLotus" w:hAnsi="NoorLotus" w:hint="cs"/>
          <w:rtl/>
        </w:rPr>
        <w:t>امر مشکل یرد حکمه الی الله</w:t>
      </w:r>
      <w:r>
        <w:rPr>
          <w:rFonts w:ascii="NoorLotus" w:hAnsi="NoorLotus" w:hint="cs"/>
          <w:rtl/>
        </w:rPr>
        <w:t>» هم یجتنب باشد؟</w:t>
      </w:r>
      <w:r w:rsidR="00E2546B">
        <w:rPr>
          <w:rFonts w:ascii="NoorLotus" w:hAnsi="NoorLotus" w:hint="cs"/>
          <w:rtl/>
        </w:rPr>
        <w:t xml:space="preserve"> یرد حکمه الی الله در مقابل یتبع و یجتنب است و</w:t>
      </w:r>
      <w:r>
        <w:rPr>
          <w:rFonts w:ascii="NoorLotus" w:hAnsi="NoorLotus" w:hint="cs"/>
          <w:rtl/>
        </w:rPr>
        <w:t xml:space="preserve"> لذا یک قسم سومی است</w:t>
      </w:r>
      <w:r w:rsidR="00E2546B">
        <w:rPr>
          <w:rFonts w:ascii="NoorLotus" w:hAnsi="NoorLotus" w:hint="cs"/>
          <w:rtl/>
        </w:rPr>
        <w:t xml:space="preserve">. </w:t>
      </w:r>
    </w:p>
    <w:p w14:paraId="1CF26B09" w14:textId="77777777" w:rsidR="004468F5" w:rsidRDefault="00000000" w:rsidP="00D539AC">
      <w:pPr>
        <w:rPr>
          <w:rFonts w:ascii="NoorLotus" w:hAnsi="NoorLotus"/>
          <w:rtl/>
        </w:rPr>
      </w:pPr>
      <w:r>
        <w:rPr>
          <w:rFonts w:ascii="NoorLotus" w:hAnsi="NoorLotus" w:hint="cs"/>
          <w:rtl/>
        </w:rPr>
        <w:t xml:space="preserve">این قسم سوم که ایشان </w:t>
      </w:r>
      <w:r w:rsidR="00B56CB7">
        <w:rPr>
          <w:rFonts w:ascii="NoorLotus" w:hAnsi="NoorLotus" w:hint="cs"/>
          <w:rtl/>
        </w:rPr>
        <w:t>می‌گوید</w:t>
      </w:r>
      <w:r>
        <w:rPr>
          <w:rFonts w:ascii="NoorLotus" w:hAnsi="NoorLotus" w:hint="cs"/>
          <w:rtl/>
        </w:rPr>
        <w:t xml:space="preserve"> توقف است. توقف غیر از اجتناب است. یعنی این امر مشکل ذو وجهین است و مما فیه ریب است. یعنی دو وجه دارد که هر وجه را بگیرید در آن حجتی نیست. دو طرف دارد که هیچ طرف آن، حجت ندارد و از این جهت گفته</w:t>
      </w:r>
      <w:r>
        <w:rPr>
          <w:rFonts w:ascii="NoorLotus" w:hAnsi="NoorLotus" w:hint="eastAsia"/>
          <w:rtl/>
        </w:rPr>
        <w:t>‌</w:t>
      </w:r>
      <w:r>
        <w:rPr>
          <w:rFonts w:ascii="NoorLotus" w:hAnsi="NoorLotus" w:hint="cs"/>
          <w:rtl/>
        </w:rPr>
        <w:t>اند که توقف و ارجاع حکمه</w:t>
      </w:r>
      <w:r w:rsidR="00D539AC">
        <w:rPr>
          <w:rFonts w:ascii="NoorLotus" w:hAnsi="NoorLotus" w:hint="cs"/>
          <w:rtl/>
        </w:rPr>
        <w:t xml:space="preserve"> الی الله. مرحوم ش</w:t>
      </w:r>
      <w:r>
        <w:rPr>
          <w:rFonts w:ascii="NoorLotus" w:hAnsi="NoorLotus" w:hint="cs"/>
          <w:rtl/>
        </w:rPr>
        <w:t>ه</w:t>
      </w:r>
      <w:r w:rsidR="00D539AC">
        <w:rPr>
          <w:rFonts w:ascii="NoorLotus" w:hAnsi="NoorLotus" w:hint="cs"/>
          <w:rtl/>
        </w:rPr>
        <w:t>ی</w:t>
      </w:r>
      <w:r>
        <w:rPr>
          <w:rFonts w:ascii="NoorLotus" w:hAnsi="NoorLotus" w:hint="cs"/>
          <w:rtl/>
        </w:rPr>
        <w:t xml:space="preserve">د صدر </w:t>
      </w:r>
      <w:r w:rsidR="00B56CB7">
        <w:rPr>
          <w:rFonts w:ascii="NoorLotus" w:hAnsi="NoorLotus" w:hint="cs"/>
          <w:rtl/>
        </w:rPr>
        <w:t>می‌فرماید</w:t>
      </w:r>
      <w:r>
        <w:rPr>
          <w:rFonts w:ascii="NoorLotus" w:hAnsi="NoorLotus" w:hint="cs"/>
          <w:rtl/>
        </w:rPr>
        <w:t xml:space="preserve"> که این توقف که از باب عدم اخذ به کل طرف است، مربوط به </w:t>
      </w:r>
      <w:r w:rsidRPr="00D539AC">
        <w:rPr>
          <w:rFonts w:ascii="NoorLotus" w:hAnsi="NoorLotus" w:hint="cs"/>
          <w:rtl/>
        </w:rPr>
        <w:t xml:space="preserve">روایت </w:t>
      </w:r>
      <w:r w:rsidR="00D539AC" w:rsidRPr="00D539AC">
        <w:rPr>
          <w:rFonts w:ascii="NoorLotus" w:hAnsi="NoorLotus" w:hint="cs"/>
          <w:rtl/>
        </w:rPr>
        <w:t xml:space="preserve">و دلیل </w:t>
      </w:r>
      <w:r w:rsidRPr="00D539AC">
        <w:rPr>
          <w:rFonts w:ascii="NoorLotus" w:hAnsi="NoorLotus" w:hint="cs"/>
          <w:rtl/>
        </w:rPr>
        <w:t>است</w:t>
      </w:r>
      <w:r>
        <w:rPr>
          <w:rFonts w:ascii="NoorLotus" w:hAnsi="NoorLotus" w:hint="cs"/>
          <w:rtl/>
        </w:rPr>
        <w:t>. ما از دلیل تبعیت می</w:t>
      </w:r>
      <w:r>
        <w:rPr>
          <w:rFonts w:ascii="NoorLotus" w:hAnsi="NoorLotus" w:hint="eastAsia"/>
          <w:rtl/>
        </w:rPr>
        <w:t>‌</w:t>
      </w:r>
      <w:r>
        <w:rPr>
          <w:rFonts w:ascii="NoorLotus" w:hAnsi="NoorLotus" w:hint="cs"/>
          <w:rtl/>
        </w:rPr>
        <w:t>کنیم. نکته لطیفی است و ممکن است اشکال کنید ولی نکته</w:t>
      </w:r>
      <w:r>
        <w:rPr>
          <w:rFonts w:ascii="NoorLotus" w:hAnsi="NoorLotus" w:hint="eastAsia"/>
          <w:rtl/>
        </w:rPr>
        <w:t>‌</w:t>
      </w:r>
      <w:r>
        <w:rPr>
          <w:rFonts w:ascii="NoorLotus" w:hAnsi="NoorLotus" w:hint="cs"/>
          <w:rtl/>
        </w:rPr>
        <w:t xml:space="preserve">اش لطیف است. </w:t>
      </w:r>
      <w:r w:rsidR="00B56CB7">
        <w:rPr>
          <w:rFonts w:ascii="NoorLotus" w:hAnsi="NoorLotus" w:hint="cs"/>
          <w:rtl/>
        </w:rPr>
        <w:t>می‌گوید</w:t>
      </w:r>
      <w:r>
        <w:rPr>
          <w:rFonts w:ascii="NoorLotus" w:hAnsi="NoorLotus" w:hint="cs"/>
          <w:rtl/>
        </w:rPr>
        <w:t xml:space="preserve"> تعبیر روایت اینست که یتبع و یجتنب و مشکلی است که یرد حکمه الی الله، یعنی توقف. این</w:t>
      </w:r>
      <w:r>
        <w:rPr>
          <w:rFonts w:ascii="NoorLotus" w:hAnsi="NoorLotus" w:hint="eastAsia"/>
          <w:rtl/>
        </w:rPr>
        <w:t>‌</w:t>
      </w:r>
      <w:r>
        <w:rPr>
          <w:rFonts w:ascii="NoorLotus" w:hAnsi="NoorLotus" w:hint="cs"/>
          <w:rtl/>
        </w:rPr>
        <w:t>ها مربوط به سیاق اخذ به دلیل است و دلیل است که یتبع و یجتنب و یرد حکمه الی الله و امر آن مشکل است. ایشان جزما می</w:t>
      </w:r>
      <w:r>
        <w:rPr>
          <w:rFonts w:ascii="NoorLotus" w:hAnsi="NoorLotus" w:hint="eastAsia"/>
          <w:rtl/>
        </w:rPr>
        <w:t>‌</w:t>
      </w:r>
      <w:r>
        <w:rPr>
          <w:rFonts w:ascii="NoorLotus" w:hAnsi="NoorLotus" w:hint="cs"/>
          <w:rtl/>
        </w:rPr>
        <w:t xml:space="preserve">گوید ولی لااقل ظهور ندارد که به خود حکم بگوییم یتبع. البته به نظرم در روایات </w:t>
      </w:r>
      <w:r w:rsidR="00D539AC">
        <w:rPr>
          <w:rFonts w:ascii="NoorLotus" w:hAnsi="NoorLotus" w:hint="cs"/>
          <w:rtl/>
        </w:rPr>
        <w:t xml:space="preserve">تعبیر «اتباع احکام الله» </w:t>
      </w:r>
      <w:r>
        <w:rPr>
          <w:rFonts w:ascii="NoorLotus" w:hAnsi="NoorLotus" w:hint="cs"/>
          <w:rtl/>
        </w:rPr>
        <w:t xml:space="preserve">داشته باشیم. ولی ایشان </w:t>
      </w:r>
      <w:r w:rsidR="00B56CB7">
        <w:rPr>
          <w:rFonts w:ascii="NoorLotus" w:hAnsi="NoorLotus" w:hint="cs"/>
          <w:rtl/>
        </w:rPr>
        <w:t>می‌گوید</w:t>
      </w:r>
      <w:r>
        <w:rPr>
          <w:rFonts w:ascii="NoorLotus" w:hAnsi="NoorLotus" w:hint="cs"/>
          <w:rtl/>
        </w:rPr>
        <w:t xml:space="preserve"> تناسب با اخذ به دلیل است، مخصوصا در ذیل که «من اخذ بالشبهات»، </w:t>
      </w:r>
      <w:r w:rsidR="00B56CB7">
        <w:rPr>
          <w:rFonts w:ascii="NoorLotus" w:hAnsi="NoorLotus" w:hint="cs"/>
          <w:rtl/>
        </w:rPr>
        <w:t>می‌گوید</w:t>
      </w:r>
      <w:r>
        <w:rPr>
          <w:rFonts w:ascii="NoorLotus" w:hAnsi="NoorLotus" w:hint="cs"/>
          <w:rtl/>
        </w:rPr>
        <w:t xml:space="preserve"> در اخذ به شبهه هم مقصود شبهه در دلیل است نه شبهه در عمل خارجی. به قرینه مقابله </w:t>
      </w:r>
      <w:r w:rsidR="00B56CB7">
        <w:rPr>
          <w:rFonts w:ascii="NoorLotus" w:hAnsi="NoorLotus" w:hint="cs"/>
          <w:rtl/>
        </w:rPr>
        <w:t>می‌گوید</w:t>
      </w:r>
      <w:r>
        <w:rPr>
          <w:rFonts w:ascii="NoorLotus" w:hAnsi="NoorLotus" w:hint="cs"/>
          <w:rtl/>
        </w:rPr>
        <w:t>. بالا اگر گفتیم امر مشکل یرد حکمه الی الله که توقف است در دلیل است، یعنی دلیل نداریم و هر</w:t>
      </w:r>
      <w:r w:rsidR="00D7166B">
        <w:rPr>
          <w:rFonts w:ascii="NoorLotus" w:hAnsi="NoorLotus" w:hint="cs"/>
          <w:rtl/>
        </w:rPr>
        <w:t xml:space="preserve"> طرف را نگاه کنیم، </w:t>
      </w:r>
      <w:r>
        <w:rPr>
          <w:rFonts w:ascii="NoorLotus" w:hAnsi="NoorLotus" w:hint="cs"/>
          <w:rtl/>
        </w:rPr>
        <w:t xml:space="preserve">احتمال است و هیچ طرف دلیل ندارد، پس یتوقف </w:t>
      </w:r>
      <w:r w:rsidR="00D7166B">
        <w:rPr>
          <w:rFonts w:ascii="NoorLotus" w:hAnsi="NoorLotus" w:hint="cs"/>
          <w:rtl/>
        </w:rPr>
        <w:t>در مقابل</w:t>
      </w:r>
      <w:r>
        <w:rPr>
          <w:rFonts w:ascii="NoorLotus" w:hAnsi="NoorLotus" w:hint="cs"/>
          <w:rtl/>
        </w:rPr>
        <w:t>ه</w:t>
      </w:r>
      <w:r w:rsidR="00D7166B">
        <w:rPr>
          <w:rFonts w:ascii="NoorLotus" w:hAnsi="NoorLotus" w:hint="cs"/>
          <w:rtl/>
        </w:rPr>
        <w:t xml:space="preserve"> با یتبع. همین مقابله با یتبع نشان می</w:t>
      </w:r>
      <w:r>
        <w:rPr>
          <w:rFonts w:ascii="NoorLotus" w:hAnsi="NoorLotus" w:hint="eastAsia"/>
          <w:rtl/>
        </w:rPr>
        <w:t>‌</w:t>
      </w:r>
      <w:r w:rsidR="00D7166B">
        <w:rPr>
          <w:rFonts w:ascii="NoorLotus" w:hAnsi="NoorLotus" w:hint="cs"/>
          <w:rtl/>
        </w:rPr>
        <w:t xml:space="preserve">دهد که یتوقف هم در دلیل است نه در خود حکم واقعی و عمل خارجی. آنگاه </w:t>
      </w:r>
      <w:r w:rsidR="00B56CB7">
        <w:rPr>
          <w:rFonts w:ascii="NoorLotus" w:hAnsi="NoorLotus" w:hint="cs"/>
          <w:rtl/>
        </w:rPr>
        <w:t>می‌فرماید</w:t>
      </w:r>
      <w:r w:rsidR="00D7166B">
        <w:rPr>
          <w:rFonts w:ascii="NoorLotus" w:hAnsi="NoorLotus" w:hint="cs"/>
          <w:rtl/>
        </w:rPr>
        <w:t xml:space="preserve"> در استشهاد در </w:t>
      </w:r>
      <w:r>
        <w:rPr>
          <w:rFonts w:ascii="NoorLotus" w:hAnsi="NoorLotus" w:hint="cs"/>
          <w:rtl/>
        </w:rPr>
        <w:t>شبهه هم همین را بگوییم تا این دو کلام با هم سازگار باشند</w:t>
      </w:r>
      <w:r w:rsidR="00D7166B">
        <w:rPr>
          <w:rFonts w:ascii="NoorLotus" w:hAnsi="NoorLotus" w:hint="cs"/>
          <w:rtl/>
        </w:rPr>
        <w:t xml:space="preserve"> یعنی کلام امام</w:t>
      </w:r>
      <w:r>
        <w:rPr>
          <w:rFonts w:ascii="NoorLotus" w:hAnsi="NoorLotus" w:hint="cs"/>
          <w:rtl/>
        </w:rPr>
        <w:t xml:space="preserve"> علیه السلام</w:t>
      </w:r>
      <w:r w:rsidR="00D7166B">
        <w:rPr>
          <w:rFonts w:ascii="NoorLotus" w:hAnsi="NoorLotus" w:hint="cs"/>
          <w:rtl/>
        </w:rPr>
        <w:t xml:space="preserve"> و استشهاد به کلام پیامبر </w:t>
      </w:r>
      <w:r>
        <w:rPr>
          <w:rFonts w:ascii="NoorLotus" w:hAnsi="NoorLotus" w:hint="cs"/>
          <w:rtl/>
        </w:rPr>
        <w:t>صلوات الله علیه</w:t>
      </w:r>
      <w:r w:rsidR="00D7166B">
        <w:rPr>
          <w:rFonts w:ascii="NoorLotus" w:hAnsi="NoorLotus" w:hint="cs"/>
          <w:rtl/>
        </w:rPr>
        <w:t>.</w:t>
      </w:r>
    </w:p>
    <w:p w14:paraId="1B01012D" w14:textId="77777777" w:rsidR="00667A45" w:rsidRDefault="00000000" w:rsidP="0050397D">
      <w:pPr>
        <w:rPr>
          <w:rFonts w:ascii="NoorLotus" w:hAnsi="NoorLotus"/>
          <w:rtl/>
        </w:rPr>
      </w:pPr>
      <w:r>
        <w:rPr>
          <w:rFonts w:ascii="NoorLotus" w:hAnsi="NoorLotus" w:hint="cs"/>
          <w:rtl/>
        </w:rPr>
        <w:t xml:space="preserve"> لفظ اخذ هم کمک </w:t>
      </w:r>
      <w:r w:rsidR="00B56CB7">
        <w:rPr>
          <w:rFonts w:ascii="NoorLotus" w:hAnsi="NoorLotus" w:hint="cs"/>
          <w:rtl/>
        </w:rPr>
        <w:t>می‌کند</w:t>
      </w:r>
      <w:r>
        <w:rPr>
          <w:rFonts w:ascii="NoorLotus" w:hAnsi="NoorLotus" w:hint="cs"/>
          <w:rtl/>
        </w:rPr>
        <w:t xml:space="preserve"> به این </w:t>
      </w:r>
      <w:r w:rsidR="004468F5">
        <w:rPr>
          <w:rFonts w:ascii="NoorLotus" w:hAnsi="NoorLotus" w:hint="cs"/>
          <w:rtl/>
        </w:rPr>
        <w:t>برداشت</w:t>
      </w:r>
      <w:r>
        <w:rPr>
          <w:rFonts w:ascii="NoorLotus" w:hAnsi="NoorLotus" w:hint="cs"/>
          <w:rtl/>
        </w:rPr>
        <w:t>. ما اخذ به دلیل می</w:t>
      </w:r>
      <w:r w:rsidR="004468F5">
        <w:rPr>
          <w:rFonts w:ascii="NoorLotus" w:hAnsi="NoorLotus" w:hint="eastAsia"/>
          <w:rtl/>
        </w:rPr>
        <w:t>‌</w:t>
      </w:r>
      <w:r>
        <w:rPr>
          <w:rFonts w:ascii="NoorLotus" w:hAnsi="NoorLotus" w:hint="cs"/>
          <w:rtl/>
        </w:rPr>
        <w:t>کنیم و اخذ به حجت و روایت به عنوان اماره می</w:t>
      </w:r>
      <w:r w:rsidR="004468F5">
        <w:rPr>
          <w:rFonts w:ascii="NoorLotus" w:hAnsi="NoorLotus" w:hint="eastAsia"/>
          <w:rtl/>
        </w:rPr>
        <w:t>‌</w:t>
      </w:r>
      <w:r>
        <w:rPr>
          <w:rFonts w:ascii="NoorLotus" w:hAnsi="NoorLotus" w:hint="cs"/>
          <w:rtl/>
        </w:rPr>
        <w:t>کنیم، و اخذ به خود حکم</w:t>
      </w:r>
      <w:r w:rsidR="004468F5">
        <w:rPr>
          <w:rFonts w:ascii="NoorLotus" w:hAnsi="NoorLotus" w:hint="cs"/>
          <w:rtl/>
        </w:rPr>
        <w:t xml:space="preserve"> و اخذ به عمل، تعبیر شایعی نیست</w:t>
      </w:r>
      <w:r>
        <w:rPr>
          <w:rFonts w:ascii="NoorLotus" w:hAnsi="NoorLotus" w:hint="cs"/>
          <w:rtl/>
        </w:rPr>
        <w:t>.</w:t>
      </w:r>
      <w:r w:rsidR="004468F5">
        <w:rPr>
          <w:rFonts w:ascii="NoorLotus" w:hAnsi="NoorLotus" w:hint="cs"/>
          <w:rtl/>
        </w:rPr>
        <w:t xml:space="preserve"> با</w:t>
      </w:r>
      <w:r>
        <w:rPr>
          <w:rFonts w:ascii="NoorLotus" w:hAnsi="NoorLotus" w:hint="cs"/>
          <w:rtl/>
        </w:rPr>
        <w:t xml:space="preserve"> این قرینه که ایشان </w:t>
      </w:r>
      <w:r w:rsidR="00B56CB7">
        <w:rPr>
          <w:rFonts w:ascii="NoorLotus" w:hAnsi="NoorLotus" w:hint="cs"/>
          <w:rtl/>
        </w:rPr>
        <w:t>می‌فرماید</w:t>
      </w:r>
      <w:r>
        <w:rPr>
          <w:rFonts w:ascii="NoorLotus" w:hAnsi="NoorLotus" w:hint="cs"/>
          <w:rtl/>
        </w:rPr>
        <w:t xml:space="preserve"> نتیجه این </w:t>
      </w:r>
      <w:r w:rsidR="00B56CB7">
        <w:rPr>
          <w:rFonts w:ascii="NoorLotus" w:hAnsi="NoorLotus" w:hint="cs"/>
          <w:rtl/>
        </w:rPr>
        <w:t>می‌شود</w:t>
      </w:r>
      <w:r>
        <w:rPr>
          <w:rFonts w:ascii="NoorLotus" w:hAnsi="NoorLotus" w:hint="cs"/>
          <w:rtl/>
        </w:rPr>
        <w:t xml:space="preserve"> که مفاد روایت روی هم رفته</w:t>
      </w:r>
      <w:r w:rsidR="004468F5">
        <w:rPr>
          <w:rFonts w:ascii="NoorLotus" w:hAnsi="NoorLotus" w:hint="cs"/>
          <w:rtl/>
        </w:rPr>
        <w:t>،</w:t>
      </w:r>
      <w:r>
        <w:rPr>
          <w:rFonts w:ascii="NoorLotus" w:hAnsi="NoorLotus" w:hint="cs"/>
          <w:rtl/>
        </w:rPr>
        <w:t xml:space="preserve"> </w:t>
      </w:r>
      <w:r w:rsidR="004468F5">
        <w:rPr>
          <w:rFonts w:ascii="NoorLotus" w:hAnsi="NoorLotus" w:hint="cs"/>
          <w:rtl/>
        </w:rPr>
        <w:t>چه در فقره</w:t>
      </w:r>
      <w:r w:rsidR="004468F5">
        <w:rPr>
          <w:rFonts w:ascii="NoorLotus" w:hAnsi="NoorLotus" w:hint="eastAsia"/>
          <w:rtl/>
        </w:rPr>
        <w:t>‌</w:t>
      </w:r>
      <w:r>
        <w:rPr>
          <w:rFonts w:ascii="NoorLotus" w:hAnsi="NoorLotus" w:hint="cs"/>
          <w:rtl/>
        </w:rPr>
        <w:t>ای که خود امام علیه السلام فرموده است و چه در فقره</w:t>
      </w:r>
      <w:r>
        <w:rPr>
          <w:rFonts w:ascii="NoorLotus" w:hAnsi="NoorLotus" w:hint="eastAsia"/>
          <w:rtl/>
        </w:rPr>
        <w:t>‌</w:t>
      </w:r>
      <w:r>
        <w:rPr>
          <w:rFonts w:ascii="NoorLotus" w:hAnsi="NoorLotus" w:hint="cs"/>
          <w:rtl/>
        </w:rPr>
        <w:t xml:space="preserve">ای که به کلام پیامبر صلوات الله علیه استشهاد </w:t>
      </w:r>
      <w:r w:rsidR="00B56CB7">
        <w:rPr>
          <w:rFonts w:ascii="NoorLotus" w:hAnsi="NoorLotus" w:hint="cs"/>
          <w:rtl/>
        </w:rPr>
        <w:t>می‌شود</w:t>
      </w:r>
      <w:r>
        <w:rPr>
          <w:rFonts w:ascii="NoorLotus" w:hAnsi="NoorLotus" w:hint="cs"/>
          <w:rtl/>
        </w:rPr>
        <w:t xml:space="preserve">، مربوط </w:t>
      </w:r>
      <w:r w:rsidR="00B56CB7">
        <w:rPr>
          <w:rFonts w:ascii="NoorLotus" w:hAnsi="NoorLotus" w:hint="cs"/>
          <w:rtl/>
        </w:rPr>
        <w:t>می‌شود</w:t>
      </w:r>
      <w:r>
        <w:rPr>
          <w:rFonts w:ascii="NoorLotus" w:hAnsi="NoorLotus" w:hint="cs"/>
          <w:rtl/>
        </w:rPr>
        <w:t xml:space="preserve"> به جایی که امری داریم که فیه ریب و دو طرف دارد و دلیلی بر هیچ یک از دو احتمال نداریم، اینجا </w:t>
      </w:r>
      <w:r w:rsidR="00B56CB7">
        <w:rPr>
          <w:rFonts w:ascii="NoorLotus" w:hAnsi="NoorLotus" w:hint="cs"/>
          <w:rtl/>
        </w:rPr>
        <w:t>می‌گوید</w:t>
      </w:r>
      <w:r>
        <w:rPr>
          <w:rFonts w:ascii="NoorLotus" w:hAnsi="NoorLotus" w:hint="cs"/>
          <w:rtl/>
        </w:rPr>
        <w:t xml:space="preserve"> هیچ طرف را نگیرید و توقف کنید. </w:t>
      </w:r>
      <w:r w:rsidR="00B56CB7">
        <w:rPr>
          <w:rFonts w:ascii="NoorLotus" w:hAnsi="NoorLotus" w:hint="cs"/>
          <w:rtl/>
        </w:rPr>
        <w:t>می‌فرماید</w:t>
      </w:r>
      <w:r>
        <w:rPr>
          <w:rFonts w:ascii="NoorLotus" w:hAnsi="NoorLotus" w:hint="cs"/>
          <w:rtl/>
        </w:rPr>
        <w:t xml:space="preserve"> معلوم است که این حرف صحیحی است و وقتی ما در یک مساله که دو طرف دارد و در هیچ طرف دلیلی در کار نیست، معلوم است که باید توقف کرد و نباید هیچ طرف را اخذ کرد. این حرف صحیحی است و ربطی به شبهه تحریمیه ندارد، چون اصولیین در شبهه تحریمیه می</w:t>
      </w:r>
      <w:r>
        <w:rPr>
          <w:rFonts w:ascii="NoorLotus" w:hAnsi="NoorLotus" w:hint="eastAsia"/>
          <w:rtl/>
        </w:rPr>
        <w:t>‌</w:t>
      </w:r>
      <w:r>
        <w:rPr>
          <w:rFonts w:ascii="NoorLotus" w:hAnsi="NoorLotus" w:hint="cs"/>
          <w:rtl/>
        </w:rPr>
        <w:t>گویند که ما به حدیث رفع اخذ می</w:t>
      </w:r>
      <w:r>
        <w:rPr>
          <w:rFonts w:ascii="NoorLotus" w:hAnsi="NoorLotus" w:hint="eastAsia"/>
          <w:rtl/>
        </w:rPr>
        <w:t>‌</w:t>
      </w:r>
      <w:r>
        <w:rPr>
          <w:rFonts w:ascii="NoorLotus" w:hAnsi="NoorLotus" w:hint="cs"/>
          <w:rtl/>
        </w:rPr>
        <w:t>کنیم. در شبهه تحریمیه نمی</w:t>
      </w:r>
      <w:r>
        <w:rPr>
          <w:rFonts w:ascii="NoorLotus" w:hAnsi="NoorLotus" w:hint="eastAsia"/>
          <w:rtl/>
        </w:rPr>
        <w:t>‌</w:t>
      </w:r>
      <w:r>
        <w:rPr>
          <w:rFonts w:ascii="NoorLotus" w:hAnsi="NoorLotus" w:hint="cs"/>
          <w:rtl/>
        </w:rPr>
        <w:t>گوییم که ما احتمال حرمت می</w:t>
      </w:r>
      <w:r>
        <w:rPr>
          <w:rFonts w:ascii="NoorLotus" w:hAnsi="NoorLotus" w:hint="eastAsia"/>
          <w:rtl/>
        </w:rPr>
        <w:t>‌</w:t>
      </w:r>
      <w:r>
        <w:rPr>
          <w:rFonts w:ascii="NoorLotus" w:hAnsi="NoorLotus" w:hint="cs"/>
          <w:rtl/>
        </w:rPr>
        <w:t>دهیم و نیز احتمال ترخیص، ولی خودسرانه و بی</w:t>
      </w:r>
      <w:r>
        <w:rPr>
          <w:rFonts w:ascii="NoorLotus" w:hAnsi="NoorLotus" w:hint="eastAsia"/>
          <w:rtl/>
        </w:rPr>
        <w:t>‌</w:t>
      </w:r>
      <w:r>
        <w:rPr>
          <w:rFonts w:ascii="NoorLotus" w:hAnsi="NoorLotus" w:hint="cs"/>
          <w:rtl/>
        </w:rPr>
        <w:t>دلیل اخذ به یکی می</w:t>
      </w:r>
      <w:r>
        <w:rPr>
          <w:rFonts w:ascii="NoorLotus" w:hAnsi="NoorLotus" w:hint="eastAsia"/>
          <w:rtl/>
        </w:rPr>
        <w:t>‌</w:t>
      </w:r>
      <w:r>
        <w:rPr>
          <w:rFonts w:ascii="NoorLotus" w:hAnsi="NoorLotus" w:hint="cs"/>
          <w:rtl/>
        </w:rPr>
        <w:t>کنیم تا اشکال شود جایی که احتمال حرمت و احتمال ترخیص می</w:t>
      </w:r>
      <w:r>
        <w:rPr>
          <w:rFonts w:ascii="NoorLotus" w:hAnsi="NoorLotus" w:hint="eastAsia"/>
          <w:rtl/>
        </w:rPr>
        <w:t>‌</w:t>
      </w:r>
      <w:r>
        <w:rPr>
          <w:rFonts w:ascii="NoorLotus" w:hAnsi="NoorLotus" w:hint="cs"/>
          <w:rtl/>
        </w:rPr>
        <w:t xml:space="preserve">دهیم، مصداق مشکلی است که یرد حکمه الی الله است و مصداق شبهه است و نباید به یک طرف </w:t>
      </w:r>
      <w:r w:rsidR="0050397D">
        <w:rPr>
          <w:rFonts w:ascii="NoorLotus" w:hAnsi="NoorLotus" w:hint="cs"/>
          <w:rtl/>
        </w:rPr>
        <w:t xml:space="preserve">اخذ </w:t>
      </w:r>
      <w:r>
        <w:rPr>
          <w:rFonts w:ascii="NoorLotus" w:hAnsi="NoorLotus" w:hint="cs"/>
          <w:rtl/>
        </w:rPr>
        <w:t xml:space="preserve">بکنیم. </w:t>
      </w:r>
      <w:r w:rsidR="00B56CB7">
        <w:rPr>
          <w:rFonts w:ascii="NoorLotus" w:hAnsi="NoorLotus" w:hint="cs"/>
          <w:rtl/>
        </w:rPr>
        <w:t>می‌گوید</w:t>
      </w:r>
      <w:r>
        <w:rPr>
          <w:rFonts w:ascii="NoorLotus" w:hAnsi="NoorLotus" w:hint="cs"/>
          <w:rtl/>
        </w:rPr>
        <w:t xml:space="preserve"> ما اینطور نمی</w:t>
      </w:r>
      <w:r>
        <w:rPr>
          <w:rFonts w:ascii="NoorLotus" w:hAnsi="NoorLotus" w:hint="eastAsia"/>
          <w:rtl/>
        </w:rPr>
        <w:t>‌</w:t>
      </w:r>
      <w:r>
        <w:rPr>
          <w:rFonts w:ascii="NoorLotus" w:hAnsi="NoorLotus" w:hint="cs"/>
          <w:rtl/>
        </w:rPr>
        <w:t>گوییم. اگر بنا بود خودمان باشیم و شبهه، و همینطور بی</w:t>
      </w:r>
      <w:r>
        <w:rPr>
          <w:rFonts w:ascii="NoorLotus" w:hAnsi="NoorLotus" w:hint="eastAsia"/>
          <w:rtl/>
        </w:rPr>
        <w:t>‌</w:t>
      </w:r>
      <w:r>
        <w:rPr>
          <w:rFonts w:ascii="NoorLotus" w:hAnsi="NoorLotus" w:hint="cs"/>
          <w:rtl/>
        </w:rPr>
        <w:t>دلیل به یک طرف شبهه اخذ کنیم، فرمایش شما متین است و مصداق مشکل و مصداق شبهه بود و نباید به یک طرف اخذ می</w:t>
      </w:r>
      <w:r>
        <w:rPr>
          <w:rFonts w:ascii="NoorLotus" w:hAnsi="NoorLotus" w:hint="eastAsia"/>
          <w:rtl/>
        </w:rPr>
        <w:t>‌</w:t>
      </w:r>
      <w:r>
        <w:rPr>
          <w:rFonts w:ascii="NoorLotus" w:hAnsi="NoorLotus" w:hint="cs"/>
          <w:rtl/>
        </w:rPr>
        <w:t xml:space="preserve">کردیم، ولی </w:t>
      </w:r>
      <w:r w:rsidR="00B56CB7">
        <w:rPr>
          <w:rFonts w:ascii="NoorLotus" w:hAnsi="NoorLotus" w:hint="cs"/>
          <w:rtl/>
        </w:rPr>
        <w:t>می‌گوید</w:t>
      </w:r>
      <w:r>
        <w:rPr>
          <w:rFonts w:ascii="NoorLotus" w:hAnsi="NoorLotus" w:hint="cs"/>
          <w:rtl/>
        </w:rPr>
        <w:t xml:space="preserve"> ما به حدیث رفع اخذ می</w:t>
      </w:r>
      <w:r>
        <w:rPr>
          <w:rFonts w:ascii="NoorLotus" w:hAnsi="NoorLotus" w:hint="eastAsia"/>
          <w:rtl/>
        </w:rPr>
        <w:t>‌</w:t>
      </w:r>
      <w:r>
        <w:rPr>
          <w:rFonts w:ascii="NoorLotus" w:hAnsi="NoorLotus" w:hint="cs"/>
          <w:rtl/>
        </w:rPr>
        <w:t>کنیم نه به احتمال ترخیص در شبهه بدوی تا بگویید این مصداق مشکل و شبهه است که هر دو طرف محتمل است، و نباید به یک طرف اخذ کنیم. می</w:t>
      </w:r>
      <w:r>
        <w:rPr>
          <w:rFonts w:ascii="NoorLotus" w:hAnsi="NoorLotus" w:hint="eastAsia"/>
          <w:rtl/>
        </w:rPr>
        <w:t>‌</w:t>
      </w:r>
      <w:r>
        <w:rPr>
          <w:rFonts w:ascii="NoorLotus" w:hAnsi="NoorLotus" w:hint="cs"/>
          <w:rtl/>
        </w:rPr>
        <w:t xml:space="preserve">گوییم ما به یک طرف از باب حدیث رفع اخذ کردیم. </w:t>
      </w:r>
    </w:p>
    <w:p w14:paraId="1096EB13" w14:textId="77777777" w:rsidR="00096CAE" w:rsidRDefault="00000000" w:rsidP="00667A45">
      <w:pPr>
        <w:rPr>
          <w:rFonts w:ascii="NoorLotus" w:hAnsi="NoorLotus"/>
          <w:rtl/>
        </w:rPr>
      </w:pPr>
      <w:r>
        <w:rPr>
          <w:rFonts w:ascii="NoorLotus" w:hAnsi="NoorLotus" w:hint="cs"/>
          <w:rtl/>
        </w:rPr>
        <w:t xml:space="preserve">این بیان هیچ ربطی به بیان شیخ ندارد. </w:t>
      </w:r>
      <w:r w:rsidR="00B56CB7">
        <w:rPr>
          <w:rFonts w:ascii="NoorLotus" w:hAnsi="NoorLotus" w:hint="cs"/>
          <w:rtl/>
        </w:rPr>
        <w:t>می‌گوید</w:t>
      </w:r>
      <w:r w:rsidR="00667A45">
        <w:rPr>
          <w:rFonts w:ascii="NoorLotus" w:hAnsi="NoorLotus" w:hint="cs"/>
          <w:rtl/>
        </w:rPr>
        <w:t xml:space="preserve"> این روایت مقبوله، مر</w:t>
      </w:r>
      <w:r>
        <w:rPr>
          <w:rFonts w:ascii="NoorLotus" w:hAnsi="NoorLotus" w:hint="cs"/>
          <w:rtl/>
        </w:rPr>
        <w:t>بوط است به اخذ به دلیل در جایی که دلیل تامی بر یک طرف نداریم و هر دو طرف محتمل است. چه در کلام امام که تعبیر مشکل است که یرد حکمه الی الله و چه در فرمایش پیامبر که شبهات است که به قرینه استشهاد باید</w:t>
      </w:r>
      <w:r w:rsidR="00667A45">
        <w:rPr>
          <w:rFonts w:ascii="NoorLotus" w:hAnsi="NoorLotus" w:hint="cs"/>
          <w:rtl/>
        </w:rPr>
        <w:t xml:space="preserve"> شبهه را</w:t>
      </w:r>
      <w:r>
        <w:rPr>
          <w:rFonts w:ascii="NoorLotus" w:hAnsi="NoorLotus" w:hint="cs"/>
          <w:rtl/>
        </w:rPr>
        <w:t xml:space="preserve"> حمل کنیم به شبهه در دلیل نه شبهه در عمل خارجی. شبهه در دلیل یعنی بر یک طرف دلیل نداریم. ایشان </w:t>
      </w:r>
      <w:r w:rsidR="00B56CB7">
        <w:rPr>
          <w:rFonts w:ascii="NoorLotus" w:hAnsi="NoorLotus" w:hint="cs"/>
          <w:rtl/>
        </w:rPr>
        <w:t>می‌گوید</w:t>
      </w:r>
      <w:r>
        <w:rPr>
          <w:rFonts w:ascii="NoorLotus" w:hAnsi="NoorLotus" w:hint="cs"/>
          <w:rtl/>
        </w:rPr>
        <w:t xml:space="preserve"> اگر اینطور شد نتیجه این </w:t>
      </w:r>
      <w:r w:rsidR="00B56CB7">
        <w:rPr>
          <w:rFonts w:ascii="NoorLotus" w:hAnsi="NoorLotus" w:hint="cs"/>
          <w:rtl/>
        </w:rPr>
        <w:t>می‌شود</w:t>
      </w:r>
      <w:r>
        <w:rPr>
          <w:rFonts w:ascii="NoorLotus" w:hAnsi="NoorLotus" w:hint="cs"/>
          <w:rtl/>
        </w:rPr>
        <w:t xml:space="preserve"> که مقبوله عمر بن حنظله </w:t>
      </w:r>
      <w:r w:rsidR="00B56CB7">
        <w:rPr>
          <w:rFonts w:ascii="NoorLotus" w:hAnsi="NoorLotus" w:hint="cs"/>
          <w:rtl/>
        </w:rPr>
        <w:t>می‌گوید</w:t>
      </w:r>
      <w:r>
        <w:rPr>
          <w:rFonts w:ascii="NoorLotus" w:hAnsi="NoorLotus" w:hint="cs"/>
          <w:rtl/>
        </w:rPr>
        <w:t xml:space="preserve"> هر کجا که شبهه دارید به این معنا که دو احتمال می</w:t>
      </w:r>
      <w:r w:rsidR="00667A45">
        <w:rPr>
          <w:rFonts w:ascii="NoorLotus" w:hAnsi="NoorLotus" w:hint="eastAsia"/>
          <w:rtl/>
        </w:rPr>
        <w:t>‌</w:t>
      </w:r>
      <w:r>
        <w:rPr>
          <w:rFonts w:ascii="NoorLotus" w:hAnsi="NoorLotus" w:hint="cs"/>
          <w:rtl/>
        </w:rPr>
        <w:t>دهید و هیچ طرف دلیل ندارد</w:t>
      </w:r>
      <w:r w:rsidR="00667A45">
        <w:rPr>
          <w:rFonts w:ascii="NoorLotus" w:hAnsi="NoorLotus" w:hint="cs"/>
          <w:rtl/>
        </w:rPr>
        <w:t>،</w:t>
      </w:r>
      <w:r>
        <w:rPr>
          <w:rFonts w:ascii="NoorLotus" w:hAnsi="NoorLotus" w:hint="cs"/>
          <w:rtl/>
        </w:rPr>
        <w:t xml:space="preserve"> نباید به یک طرف اخذ کنید و این حرفی عقلایی است</w:t>
      </w:r>
      <w:r w:rsidR="00667A45">
        <w:rPr>
          <w:rFonts w:ascii="NoorLotus" w:hAnsi="NoorLotus" w:hint="cs"/>
          <w:rtl/>
        </w:rPr>
        <w:t>،</w:t>
      </w:r>
      <w:r>
        <w:rPr>
          <w:rFonts w:ascii="NoorLotus" w:hAnsi="NoorLotus" w:hint="cs"/>
          <w:rtl/>
        </w:rPr>
        <w:t xml:space="preserve"> </w:t>
      </w:r>
      <w:r w:rsidR="0059036F">
        <w:rPr>
          <w:rFonts w:ascii="NoorLotus" w:hAnsi="NoorLotus" w:hint="cs"/>
          <w:rtl/>
        </w:rPr>
        <w:t xml:space="preserve">ولی ربطی به کلام اصولیین در بحث اخذ به حدیث رفع ندارد. </w:t>
      </w:r>
    </w:p>
    <w:p w14:paraId="08C4F592" w14:textId="77777777" w:rsidR="003A647B" w:rsidRDefault="00000000" w:rsidP="00667A45">
      <w:pPr>
        <w:rPr>
          <w:rFonts w:ascii="NoorLotus" w:hAnsi="NoorLotus"/>
          <w:rtl/>
        </w:rPr>
      </w:pPr>
      <w:r>
        <w:rPr>
          <w:rFonts w:ascii="NoorLotus" w:hAnsi="NoorLotus" w:hint="cs"/>
          <w:rtl/>
        </w:rPr>
        <w:t>حال، ممکن است کسی از بحث هلاک استفاده کند. آقای صدر به این استناد ن</w:t>
      </w:r>
      <w:r w:rsidR="00B56CB7">
        <w:rPr>
          <w:rFonts w:ascii="NoorLotus" w:hAnsi="NoorLotus" w:hint="cs"/>
          <w:rtl/>
        </w:rPr>
        <w:t>می‌کند</w:t>
      </w:r>
      <w:r>
        <w:rPr>
          <w:rFonts w:ascii="NoorLotus" w:hAnsi="NoorLotus" w:hint="cs"/>
          <w:rtl/>
        </w:rPr>
        <w:t xml:space="preserve"> در استدلال اخباریین و به آن قسمت اول توجه کرده است. به نظر بنده اگر کسی این را بگوید، باید برگردیم به اخبار توقف و وقوف که مفصل بحث کردیم که این هلاک اگر معنایش عقاب باشد، یا دوری است یا مستند به منجِّزی در مرتبه سابق است که تمسک به این روایت را لغو </w:t>
      </w:r>
      <w:r w:rsidR="00B56CB7">
        <w:rPr>
          <w:rFonts w:ascii="NoorLotus" w:hAnsi="NoorLotus" w:hint="cs"/>
          <w:rtl/>
        </w:rPr>
        <w:t>می‌کند</w:t>
      </w:r>
      <w:r>
        <w:rPr>
          <w:rFonts w:ascii="NoorLotus" w:hAnsi="NoorLotus" w:hint="cs"/>
          <w:rtl/>
        </w:rPr>
        <w:t xml:space="preserve">. </w:t>
      </w:r>
    </w:p>
    <w:p w14:paraId="070DA853" w14:textId="77777777" w:rsidR="003A647B" w:rsidRDefault="00000000" w:rsidP="00667A45">
      <w:pPr>
        <w:rPr>
          <w:rFonts w:ascii="NoorLotus" w:hAnsi="NoorLotus"/>
          <w:rtl/>
        </w:rPr>
      </w:pPr>
      <w:r>
        <w:rPr>
          <w:rFonts w:ascii="NoorLotus" w:hAnsi="NoorLotus" w:hint="cs"/>
          <w:rtl/>
        </w:rPr>
        <w:t>این تمام الکلام در روایت تثلیث</w:t>
      </w:r>
      <w:r w:rsidR="00667A45">
        <w:rPr>
          <w:rFonts w:ascii="NoorLotus" w:hAnsi="NoorLotus" w:hint="cs"/>
          <w:rtl/>
        </w:rPr>
        <w:t xml:space="preserve"> و تمام الکلام در بحث ما در امسال. </w:t>
      </w:r>
      <w:r>
        <w:rPr>
          <w:rFonts w:ascii="NoorLotus" w:hAnsi="NoorLotus" w:hint="cs"/>
          <w:rtl/>
        </w:rPr>
        <w:t xml:space="preserve"> </w:t>
      </w:r>
    </w:p>
    <w:p w14:paraId="31FF3A2A" w14:textId="77777777" w:rsidR="002B6983" w:rsidRDefault="00000000" w:rsidP="002B6983">
      <w:pPr>
        <w:rPr>
          <w:rFonts w:ascii="NoorLotus" w:hAnsi="NoorLotus"/>
          <w:rtl/>
        </w:rPr>
      </w:pPr>
      <w:r>
        <w:rPr>
          <w:rFonts w:ascii="NoorLotus" w:hAnsi="NoorLotus" w:hint="cs"/>
          <w:rtl/>
        </w:rPr>
        <w:t>می</w:t>
      </w:r>
      <w:r w:rsidR="00667A45">
        <w:rPr>
          <w:rFonts w:ascii="NoorLotus" w:hAnsi="NoorLotus" w:hint="eastAsia"/>
          <w:rtl/>
        </w:rPr>
        <w:t>‌</w:t>
      </w:r>
      <w:r>
        <w:rPr>
          <w:rFonts w:ascii="NoorLotus" w:hAnsi="NoorLotus" w:hint="cs"/>
          <w:rtl/>
        </w:rPr>
        <w:t>خواستیم این بحث را ادامه بدهیم تا احتیاط تمام بشود. منتها دو بحث مهم</w:t>
      </w:r>
      <w:r w:rsidR="00667A45">
        <w:rPr>
          <w:rFonts w:ascii="NoorLotus" w:hAnsi="NoorLotus" w:hint="cs"/>
          <w:rtl/>
        </w:rPr>
        <w:t xml:space="preserve"> باقی مانده است: </w:t>
      </w:r>
      <w:r>
        <w:rPr>
          <w:rFonts w:ascii="NoorLotus" w:hAnsi="NoorLotus" w:hint="cs"/>
          <w:rtl/>
        </w:rPr>
        <w:t>یکی نسبت بین روایات احتیاط و برائت است که بحث مهمی است</w:t>
      </w:r>
      <w:r w:rsidR="00667A45">
        <w:rPr>
          <w:rFonts w:ascii="NoorLotus" w:hAnsi="NoorLotus" w:hint="cs"/>
          <w:rtl/>
        </w:rPr>
        <w:t>.</w:t>
      </w:r>
      <w:r>
        <w:rPr>
          <w:rFonts w:ascii="NoorLotus" w:hAnsi="NoorLotus" w:hint="cs"/>
          <w:rtl/>
        </w:rPr>
        <w:t xml:space="preserve"> </w:t>
      </w:r>
      <w:r w:rsidR="00667A45">
        <w:rPr>
          <w:rFonts w:ascii="NoorLotus" w:hAnsi="NoorLotus" w:hint="cs"/>
          <w:rtl/>
        </w:rPr>
        <w:t>این بحث</w:t>
      </w:r>
      <w:r w:rsidR="00667A45">
        <w:rPr>
          <w:rFonts w:ascii="NoorLotus" w:hAnsi="NoorLotus" w:hint="eastAsia"/>
          <w:rtl/>
        </w:rPr>
        <w:t>‌</w:t>
      </w:r>
      <w:r w:rsidR="00212E98">
        <w:rPr>
          <w:rFonts w:ascii="NoorLotus" w:hAnsi="NoorLotus" w:hint="cs"/>
          <w:rtl/>
        </w:rPr>
        <w:t>هایی که کردیم</w:t>
      </w:r>
      <w:r w:rsidR="00667A45">
        <w:rPr>
          <w:rFonts w:ascii="NoorLotus" w:hAnsi="NoorLotus" w:hint="cs"/>
          <w:rtl/>
        </w:rPr>
        <w:t>،</w:t>
      </w:r>
      <w:r w:rsidR="00212E98">
        <w:rPr>
          <w:rFonts w:ascii="NoorLotus" w:hAnsi="NoorLotus" w:hint="cs"/>
          <w:rtl/>
        </w:rPr>
        <w:t xml:space="preserve"> یک جاهایی </w:t>
      </w:r>
      <w:r w:rsidR="00667A45">
        <w:rPr>
          <w:rFonts w:ascii="NoorLotus" w:hAnsi="NoorLotus" w:hint="cs"/>
          <w:rtl/>
        </w:rPr>
        <w:t>و نه همه جا، نسبت سنجی مهمی لازم دارد.</w:t>
      </w:r>
      <w:r w:rsidR="00212E98">
        <w:rPr>
          <w:rFonts w:ascii="NoorLotus" w:hAnsi="NoorLotus" w:hint="cs"/>
          <w:rtl/>
        </w:rPr>
        <w:t xml:space="preserve"> دو سه بیان مختلف د</w:t>
      </w:r>
      <w:r w:rsidR="00667A45">
        <w:rPr>
          <w:rFonts w:ascii="NoorLotus" w:hAnsi="NoorLotus" w:hint="cs"/>
          <w:rtl/>
        </w:rPr>
        <w:t>ر این نسبت است که باید بحث کنیم؛</w:t>
      </w:r>
      <w:r w:rsidR="00212E98">
        <w:rPr>
          <w:rFonts w:ascii="NoorLotus" w:hAnsi="NoorLotus" w:hint="cs"/>
          <w:rtl/>
        </w:rPr>
        <w:t xml:space="preserve"> یکی هم دلیل عقلی بر احتیاط است و بحث انحلال است </w:t>
      </w:r>
      <w:r w:rsidR="00667A45">
        <w:rPr>
          <w:rFonts w:ascii="NoorLotus" w:hAnsi="NoorLotus" w:hint="cs"/>
          <w:rtl/>
        </w:rPr>
        <w:t>که بحث مشکلی است. این آ</w:t>
      </w:r>
      <w:r w:rsidR="00212E98">
        <w:rPr>
          <w:rFonts w:ascii="NoorLotus" w:hAnsi="NoorLotus" w:hint="cs"/>
          <w:rtl/>
        </w:rPr>
        <w:t>خر سال در این گرما شما را نگه داریم برای بحث انحلال با آن دقت</w:t>
      </w:r>
      <w:r w:rsidR="00667A45">
        <w:rPr>
          <w:rFonts w:ascii="NoorLotus" w:hAnsi="NoorLotus" w:hint="cs"/>
          <w:rtl/>
        </w:rPr>
        <w:t>، خدا را خوش نمی</w:t>
      </w:r>
      <w:r w:rsidR="00667A45">
        <w:rPr>
          <w:rFonts w:ascii="NoorLotus" w:hAnsi="NoorLotus" w:hint="eastAsia"/>
          <w:rtl/>
        </w:rPr>
        <w:t>‌</w:t>
      </w:r>
      <w:r w:rsidR="00212E98">
        <w:rPr>
          <w:rFonts w:ascii="NoorLotus" w:hAnsi="NoorLotus" w:hint="cs"/>
          <w:rtl/>
        </w:rPr>
        <w:t>آید</w:t>
      </w:r>
      <w:r w:rsidR="00667A45">
        <w:rPr>
          <w:rFonts w:ascii="NoorLotus" w:hAnsi="NoorLotus" w:hint="cs"/>
          <w:rtl/>
        </w:rPr>
        <w:t>.</w:t>
      </w:r>
      <w:r w:rsidR="00212E98">
        <w:rPr>
          <w:rFonts w:ascii="NoorLotus" w:hAnsi="NoorLotus" w:hint="cs"/>
          <w:rtl/>
        </w:rPr>
        <w:t xml:space="preserve"> ان شاء الله </w:t>
      </w:r>
      <w:r w:rsidR="0050397D">
        <w:rPr>
          <w:rFonts w:ascii="NoorLotus" w:hAnsi="NoorLotus" w:hint="cs"/>
          <w:rtl/>
        </w:rPr>
        <w:t>برای سال آتی اگر عمری باقی بود.</w:t>
      </w:r>
    </w:p>
    <w:p w14:paraId="27673813" w14:textId="77777777" w:rsidR="002B6983" w:rsidRPr="002B6983" w:rsidRDefault="00000000" w:rsidP="002B6983">
      <w:pPr>
        <w:pStyle w:val="Heading1"/>
        <w:rPr>
          <w:rFonts w:ascii="Arial" w:eastAsia="Arial" w:hAnsi="Arial" w:cs="Arial"/>
          <w:rtl/>
        </w:rPr>
      </w:pPr>
      <w:bookmarkStart w:id="1041" w:name="_Toc137564401"/>
      <w:r>
        <w:rPr>
          <w:rFonts w:hint="cs"/>
          <w:rtl/>
        </w:rPr>
        <w:t>توصیه</w:t>
      </w:r>
      <w:r>
        <w:rPr>
          <w:rFonts w:hint="eastAsia"/>
          <w:rtl/>
        </w:rPr>
        <w:t>‌</w:t>
      </w:r>
      <w:r>
        <w:rPr>
          <w:rFonts w:hint="cs"/>
          <w:rtl/>
        </w:rPr>
        <w:t>های اخلاقی پایان سال</w:t>
      </w:r>
      <w:bookmarkEnd w:id="1041"/>
    </w:p>
    <w:p w14:paraId="3DDEEA13" w14:textId="77777777" w:rsidR="001F02E1" w:rsidRDefault="00000000" w:rsidP="002B6983">
      <w:pPr>
        <w:rPr>
          <w:rFonts w:ascii="NoorLotus" w:hAnsi="NoorLotus"/>
          <w:rtl/>
        </w:rPr>
      </w:pPr>
      <w:r>
        <w:rPr>
          <w:rFonts w:ascii="NoorLotus" w:hAnsi="NoorLotus" w:hint="cs"/>
          <w:rtl/>
        </w:rPr>
        <w:t xml:space="preserve">پایان جلسات هم یک عذرخواهی از دوستان داشته باشیم و حلالیت بطلبیم که اگر جسارتی شد، حلال بفرمایید. ما </w:t>
      </w:r>
      <w:r w:rsidR="002B6983">
        <w:rPr>
          <w:rFonts w:ascii="NoorLotus" w:hAnsi="NoorLotus" w:hint="cs"/>
          <w:rtl/>
        </w:rPr>
        <w:t xml:space="preserve">به </w:t>
      </w:r>
      <w:r>
        <w:rPr>
          <w:rFonts w:ascii="NoorLotus" w:hAnsi="NoorLotus" w:hint="cs"/>
          <w:rtl/>
        </w:rPr>
        <w:t>دوستان علاقمند هستیم بخاطر تلاشی که می</w:t>
      </w:r>
      <w:r w:rsidR="002B6983">
        <w:rPr>
          <w:rFonts w:ascii="NoorLotus" w:hAnsi="NoorLotus" w:hint="eastAsia"/>
          <w:rtl/>
        </w:rPr>
        <w:t>‌</w:t>
      </w:r>
      <w:r>
        <w:rPr>
          <w:rFonts w:ascii="NoorLotus" w:hAnsi="NoorLotus" w:hint="cs"/>
          <w:rtl/>
        </w:rPr>
        <w:t>کنند</w:t>
      </w:r>
      <w:r w:rsidR="002B6983">
        <w:rPr>
          <w:rFonts w:ascii="NoorLotus" w:hAnsi="NoorLotus" w:hint="cs"/>
          <w:rtl/>
        </w:rPr>
        <w:t>، چه کسانی که صح</w:t>
      </w:r>
      <w:r>
        <w:rPr>
          <w:rFonts w:ascii="NoorLotus" w:hAnsi="NoorLotus" w:hint="cs"/>
          <w:rtl/>
        </w:rPr>
        <w:t>ب</w:t>
      </w:r>
      <w:r w:rsidR="002B6983">
        <w:rPr>
          <w:rFonts w:ascii="NoorLotus" w:hAnsi="NoorLotus" w:hint="cs"/>
          <w:rtl/>
        </w:rPr>
        <w:t>ت</w:t>
      </w:r>
      <w:r>
        <w:rPr>
          <w:rFonts w:ascii="NoorLotus" w:hAnsi="NoorLotus" w:hint="cs"/>
          <w:rtl/>
        </w:rPr>
        <w:t xml:space="preserve"> می</w:t>
      </w:r>
      <w:r w:rsidR="002B6983">
        <w:rPr>
          <w:rFonts w:ascii="NoorLotus" w:hAnsi="NoorLotus" w:hint="eastAsia"/>
          <w:rtl/>
        </w:rPr>
        <w:t>‌</w:t>
      </w:r>
      <w:r w:rsidR="002B6983">
        <w:rPr>
          <w:rFonts w:ascii="NoorLotus" w:hAnsi="NoorLotus" w:hint="cs"/>
          <w:rtl/>
        </w:rPr>
        <w:t>کنند و چ</w:t>
      </w:r>
      <w:r>
        <w:rPr>
          <w:rFonts w:ascii="NoorLotus" w:hAnsi="NoorLotus" w:hint="cs"/>
          <w:rtl/>
        </w:rPr>
        <w:t>ه کسانی که صحبت نمی</w:t>
      </w:r>
      <w:r>
        <w:rPr>
          <w:rFonts w:ascii="NoorLotus" w:hAnsi="NoorLotus" w:hint="eastAsia"/>
          <w:rtl/>
        </w:rPr>
        <w:t>‌</w:t>
      </w:r>
      <w:r>
        <w:rPr>
          <w:rFonts w:ascii="NoorLotus" w:hAnsi="NoorLotus" w:hint="cs"/>
          <w:rtl/>
        </w:rPr>
        <w:t>کنند</w:t>
      </w:r>
      <w:r w:rsidR="002B6983">
        <w:rPr>
          <w:rFonts w:ascii="NoorLotus" w:hAnsi="NoorLotus" w:hint="cs"/>
          <w:rtl/>
        </w:rPr>
        <w:t>،</w:t>
      </w:r>
      <w:r>
        <w:rPr>
          <w:rFonts w:ascii="NoorLotus" w:hAnsi="NoorLotus" w:hint="cs"/>
          <w:rtl/>
        </w:rPr>
        <w:t xml:space="preserve"> معلوم است که اهل کار هستند و اهل بحث. </w:t>
      </w:r>
    </w:p>
    <w:p w14:paraId="2BC6A515" w14:textId="77777777" w:rsidR="002B6983" w:rsidRDefault="00000000" w:rsidP="002B6983">
      <w:pPr>
        <w:rPr>
          <w:rFonts w:ascii="NoorLotus" w:hAnsi="NoorLotus"/>
          <w:rtl/>
        </w:rPr>
      </w:pPr>
      <w:r>
        <w:rPr>
          <w:rFonts w:ascii="NoorLotus" w:hAnsi="NoorLotus" w:hint="cs"/>
          <w:rtl/>
        </w:rPr>
        <w:t>توصیه آخر بنده توصیه همیشگی است که حواستان به خودتان و خودمان باشد. این اصل مساله است. گفته می</w:t>
      </w:r>
      <w:r>
        <w:rPr>
          <w:rFonts w:ascii="NoorLotus" w:hAnsi="NoorLotus" w:hint="eastAsia"/>
          <w:rtl/>
        </w:rPr>
        <w:t>‌</w:t>
      </w:r>
      <w:r>
        <w:rPr>
          <w:rFonts w:ascii="NoorLotus" w:hAnsi="NoorLotus" w:hint="cs"/>
          <w:rtl/>
        </w:rPr>
        <w:t>شود مرحوم شیخ بهایی در تخت فولاد در اواخر عمرشان قدم می</w:t>
      </w:r>
      <w:r>
        <w:rPr>
          <w:rFonts w:ascii="NoorLotus" w:hAnsi="NoorLotus" w:hint="eastAsia"/>
          <w:rtl/>
        </w:rPr>
        <w:t>‌</w:t>
      </w:r>
      <w:r>
        <w:rPr>
          <w:rFonts w:ascii="NoorLotus" w:hAnsi="NoorLotus" w:hint="cs"/>
          <w:rtl/>
        </w:rPr>
        <w:t>زد که ندایی آمد: شیخنا مواظب خودت باش. میگویند بعد از آن شیخ بهایی دیگر پیدا نشد شش ماه آخر حیاتشان. این نقل درست باشد یا نه، مساله</w:t>
      </w:r>
      <w:r>
        <w:rPr>
          <w:rFonts w:ascii="NoorLotus" w:hAnsi="NoorLotus" w:hint="eastAsia"/>
          <w:rtl/>
        </w:rPr>
        <w:t>‌</w:t>
      </w:r>
      <w:r>
        <w:rPr>
          <w:rFonts w:ascii="NoorLotus" w:hAnsi="NoorLotus" w:hint="cs"/>
          <w:rtl/>
        </w:rPr>
        <w:t>اش درست است که باید مواظب خودمان باشیم و «علیکم أنفسکم لا یضرکم من ضل إذا اهتدیتم». باید مواظب خودمان باشیم. «لاتکونوا کالذین نسوا الله فأنساهم أنفسهم». مطلب مهمی است که دو بار در آن «اتقوا الله» آمده است. «</w:t>
      </w:r>
      <w:r w:rsidRPr="002B6983">
        <w:rPr>
          <w:rtl/>
        </w:rPr>
        <w:t>يَا أَيُّهَا الَّذِينَ آمَنُوا اتَّقُوا اللَّهَ وَلْتَنْظُرْ نَفْسٌ مَا قَدَّمَتْ لِغَدٍ</w:t>
      </w:r>
      <w:r>
        <w:rPr>
          <w:rFonts w:hint="cs"/>
          <w:rtl/>
        </w:rPr>
        <w:t>»</w:t>
      </w:r>
      <w:r>
        <w:rPr>
          <w:rStyle w:val="FootnoteReference"/>
          <w:rtl/>
        </w:rPr>
        <w:footnoteReference w:id="238"/>
      </w:r>
      <w:r w:rsidRPr="002B6983">
        <w:rPr>
          <w:rFonts w:ascii="Cambria" w:hAnsi="Cambria" w:cs="Cambria" w:hint="cs"/>
          <w:rtl/>
        </w:rPr>
        <w:t> </w:t>
      </w:r>
      <w:r>
        <w:rPr>
          <w:rFonts w:ascii="NoorLotus" w:hAnsi="NoorLotus" w:hint="cs"/>
          <w:rtl/>
        </w:rPr>
        <w:t>خیلی تکان دهنده است. امر به تقوا است و سپس «ولتنظر نفس ما قدمت لغد». تمام حکمت همین است. «ذلک مما أوحی الیک من الحکمة» لبّ آن اینست. آن</w:t>
      </w:r>
      <w:r>
        <w:rPr>
          <w:rFonts w:ascii="NoorLotus" w:hAnsi="NoorLotus" w:hint="eastAsia"/>
          <w:rtl/>
        </w:rPr>
        <w:t>‌</w:t>
      </w:r>
      <w:r>
        <w:rPr>
          <w:rFonts w:ascii="NoorLotus" w:hAnsi="NoorLotus" w:hint="cs"/>
          <w:rtl/>
        </w:rPr>
        <w:t>ها مواردی است که در سوره اسراء امده است ولی لب حکمت اینست که «ولتنظر نفس ما قدمت لغد». ما اینجا خودمان را می</w:t>
      </w:r>
      <w:r>
        <w:rPr>
          <w:rFonts w:ascii="NoorLotus" w:hAnsi="NoorLotus" w:hint="eastAsia"/>
          <w:rtl/>
        </w:rPr>
        <w:t>‌</w:t>
      </w:r>
      <w:r>
        <w:rPr>
          <w:rFonts w:ascii="NoorLotus" w:hAnsi="NoorLotus" w:hint="cs"/>
          <w:rtl/>
        </w:rPr>
        <w:t>سازیم با اعمالمان و حواسمان باشد چه کاری می</w:t>
      </w:r>
      <w:r>
        <w:rPr>
          <w:rFonts w:ascii="NoorLotus" w:hAnsi="NoorLotus" w:hint="eastAsia"/>
          <w:rtl/>
        </w:rPr>
        <w:t>‌</w:t>
      </w:r>
      <w:r>
        <w:rPr>
          <w:rFonts w:ascii="NoorLotus" w:hAnsi="NoorLotus" w:hint="cs"/>
          <w:rtl/>
        </w:rPr>
        <w:t>کنیم. باز می</w:t>
      </w:r>
      <w:r>
        <w:rPr>
          <w:rFonts w:ascii="NoorLotus" w:hAnsi="NoorLotus" w:hint="eastAsia"/>
          <w:rtl/>
        </w:rPr>
        <w:t>‌</w:t>
      </w:r>
      <w:r>
        <w:rPr>
          <w:rFonts w:ascii="NoorLotus" w:hAnsi="NoorLotus" w:hint="cs"/>
          <w:rtl/>
        </w:rPr>
        <w:t xml:space="preserve">گوید </w:t>
      </w:r>
      <w:r w:rsidRPr="002B6983">
        <w:rPr>
          <w:rFonts w:hint="cs"/>
          <w:rtl/>
        </w:rPr>
        <w:t>«و</w:t>
      </w:r>
      <w:r w:rsidRPr="002B6983">
        <w:rPr>
          <w:rtl/>
        </w:rPr>
        <w:t>اتَّقُوا اللَّهَ إِنَّ اللَّهَ خَبِيرٌ بِمَا تَعْمَلُونَ</w:t>
      </w:r>
      <w:r w:rsidRPr="002B6983">
        <w:rPr>
          <w:rFonts w:hint="cs"/>
          <w:rtl/>
        </w:rPr>
        <w:t>»</w:t>
      </w:r>
      <w:r>
        <w:rPr>
          <w:rStyle w:val="FootnoteReference"/>
          <w:rtl/>
        </w:rPr>
        <w:footnoteReference w:id="239"/>
      </w:r>
      <w:r w:rsidRPr="002B6983">
        <w:rPr>
          <w:rFonts w:hint="cs"/>
          <w:rtl/>
        </w:rPr>
        <w:t xml:space="preserve">. اصل مساله </w:t>
      </w:r>
      <w:r>
        <w:rPr>
          <w:rFonts w:hint="cs"/>
          <w:rtl/>
        </w:rPr>
        <w:t>اینست که</w:t>
      </w:r>
      <w:r w:rsidRPr="002B6983">
        <w:rPr>
          <w:rFonts w:hint="cs"/>
          <w:rtl/>
        </w:rPr>
        <w:t xml:space="preserve"> باید</w:t>
      </w:r>
      <w:r>
        <w:rPr>
          <w:rFonts w:ascii="NoorLotus" w:hAnsi="NoorLotus" w:hint="cs"/>
          <w:rtl/>
        </w:rPr>
        <w:t xml:space="preserve"> توجه به خودمان باشد. به عنوان یک انسان و نه فقط مسلمان، </w:t>
      </w:r>
      <w:r w:rsidRPr="002B6983">
        <w:rPr>
          <w:rFonts w:hint="cs"/>
          <w:rtl/>
        </w:rPr>
        <w:t>که «</w:t>
      </w:r>
      <w:r w:rsidRPr="002B6983">
        <w:rPr>
          <w:rtl/>
        </w:rPr>
        <w:t>يَا أَيُّهَا الْإِنْسَانُ إِنَّكَ كَادِحٌ إِلَى رَبِّكَ كَدْحًا فَمُلَاقِيهِ</w:t>
      </w:r>
      <w:r w:rsidRPr="002B6983">
        <w:rPr>
          <w:rFonts w:hint="cs"/>
          <w:rtl/>
        </w:rPr>
        <w:t>».</w:t>
      </w:r>
      <w:r>
        <w:rPr>
          <w:rStyle w:val="FootnoteReference"/>
          <w:rtl/>
        </w:rPr>
        <w:footnoteReference w:id="240"/>
      </w:r>
      <w:r w:rsidRPr="002B6983">
        <w:rPr>
          <w:rFonts w:hint="cs"/>
          <w:rtl/>
        </w:rPr>
        <w:t xml:space="preserve"> به</w:t>
      </w:r>
      <w:r>
        <w:rPr>
          <w:rFonts w:ascii="NoorLotus" w:hAnsi="NoorLotus" w:hint="cs"/>
          <w:rtl/>
        </w:rPr>
        <w:t xml:space="preserve"> عنوان انسان باید مواظب خودمان باشیم به عنوان فردی که متدین به دین است مواظب باشیم و بخصوص به عنوان روحانی باید مواظب خودمان باشیم و این اصل است. البته به این معنا نیست که بنشینیم در گوشه</w:t>
      </w:r>
      <w:r>
        <w:rPr>
          <w:rFonts w:ascii="NoorLotus" w:hAnsi="NoorLotus" w:hint="eastAsia"/>
          <w:rtl/>
        </w:rPr>
        <w:t>‌</w:t>
      </w:r>
      <w:r>
        <w:rPr>
          <w:rFonts w:ascii="NoorLotus" w:hAnsi="NoorLotus" w:hint="cs"/>
          <w:rtl/>
        </w:rPr>
        <w:t>ای و ذکر بگوییم. واضح است که خود واجبات و محرمات ذکر است. اگر عند الواجبات عمل کنیم و عند المحرمات یذکر الله فیجتنب باشیم خودش ذکر است. وظیفه داریم در تحصیل معارف دینی به اجتهاد و تبلیغ صحیح و این</w:t>
      </w:r>
      <w:r>
        <w:rPr>
          <w:rFonts w:ascii="NoorLotus" w:hAnsi="NoorLotus" w:hint="eastAsia"/>
          <w:rtl/>
        </w:rPr>
        <w:t>‌</w:t>
      </w:r>
      <w:r>
        <w:rPr>
          <w:rFonts w:ascii="NoorLotus" w:hAnsi="NoorLotus" w:hint="cs"/>
          <w:rtl/>
        </w:rPr>
        <w:t xml:space="preserve">ها خود جهاد است. منظورم از مواظبت بر خودمان این نیست که </w:t>
      </w:r>
      <w:r w:rsidR="0050397D">
        <w:rPr>
          <w:rFonts w:ascii="NoorLotus" w:hAnsi="NoorLotus" w:hint="cs"/>
          <w:rtl/>
        </w:rPr>
        <w:t>برویم در گوش</w:t>
      </w:r>
      <w:r>
        <w:rPr>
          <w:rFonts w:ascii="NoorLotus" w:hAnsi="NoorLotus" w:hint="cs"/>
          <w:rtl/>
        </w:rPr>
        <w:t>ه</w:t>
      </w:r>
      <w:r>
        <w:rPr>
          <w:rFonts w:ascii="NoorLotus" w:hAnsi="NoorLotus" w:hint="eastAsia"/>
          <w:rtl/>
        </w:rPr>
        <w:t>‌</w:t>
      </w:r>
      <w:r w:rsidR="00C91B23">
        <w:rPr>
          <w:rFonts w:ascii="NoorLotus" w:hAnsi="NoorLotus" w:hint="cs"/>
          <w:rtl/>
        </w:rPr>
        <w:t>ای</w:t>
      </w:r>
      <w:r>
        <w:rPr>
          <w:rFonts w:ascii="NoorLotus" w:hAnsi="NoorLotus" w:hint="cs"/>
          <w:rtl/>
        </w:rPr>
        <w:t xml:space="preserve"> و</w:t>
      </w:r>
      <w:r w:rsidR="00C91B23">
        <w:rPr>
          <w:rFonts w:ascii="NoorLotus" w:hAnsi="NoorLotus" w:hint="cs"/>
          <w:rtl/>
        </w:rPr>
        <w:t xml:space="preserve"> تسبیح گرفته ذکر بگوییم بلکه مقصود اینست که وظایف خود را انجام بدهیم. </w:t>
      </w:r>
    </w:p>
    <w:p w14:paraId="7EB7E9B9" w14:textId="77777777" w:rsidR="004970C1" w:rsidRDefault="00000000" w:rsidP="004970C1">
      <w:pPr>
        <w:rPr>
          <w:rFonts w:ascii="NoorLotus" w:hAnsi="NoorLotus"/>
          <w:rtl/>
        </w:rPr>
      </w:pPr>
      <w:r>
        <w:rPr>
          <w:rFonts w:ascii="NoorLotus" w:hAnsi="NoorLotus" w:hint="cs"/>
          <w:rtl/>
        </w:rPr>
        <w:t>در کشوری زندگی می</w:t>
      </w:r>
      <w:r w:rsidR="002B6983">
        <w:rPr>
          <w:rFonts w:ascii="NoorLotus" w:hAnsi="NoorLotus" w:hint="eastAsia"/>
          <w:rtl/>
        </w:rPr>
        <w:t>‌</w:t>
      </w:r>
      <w:r>
        <w:rPr>
          <w:rFonts w:ascii="NoorLotus" w:hAnsi="NoorLotus" w:hint="cs"/>
          <w:rtl/>
        </w:rPr>
        <w:t>کنیم که الحمد لله یک حکومت دینی و اسلا</w:t>
      </w:r>
      <w:r w:rsidR="0050397D">
        <w:rPr>
          <w:rFonts w:ascii="NoorLotus" w:hAnsi="NoorLotus" w:hint="cs"/>
          <w:rtl/>
        </w:rPr>
        <w:t>می حاکم شده است با خون شهدا با آ</w:t>
      </w:r>
      <w:r>
        <w:rPr>
          <w:rFonts w:ascii="NoorLotus" w:hAnsi="NoorLotus" w:hint="cs"/>
          <w:rtl/>
        </w:rPr>
        <w:t>ن مجاهدت</w:t>
      </w:r>
      <w:r>
        <w:rPr>
          <w:rFonts w:ascii="NoorLotus" w:hAnsi="NoorLotus" w:hint="eastAsia"/>
          <w:rtl/>
        </w:rPr>
        <w:t>‌</w:t>
      </w:r>
      <w:r>
        <w:rPr>
          <w:rFonts w:ascii="NoorLotus" w:hAnsi="NoorLotus" w:hint="cs"/>
          <w:rtl/>
        </w:rPr>
        <w:t>های عظیم مردم و امام راحل قدس الله نفسه الزکیه و مقام معظم رهبری که در طول این سال</w:t>
      </w:r>
      <w:r w:rsidR="002B6983">
        <w:rPr>
          <w:rFonts w:ascii="NoorLotus" w:hAnsi="NoorLotus" w:hint="eastAsia"/>
          <w:rtl/>
        </w:rPr>
        <w:t>‌</w:t>
      </w:r>
      <w:r>
        <w:rPr>
          <w:rFonts w:ascii="NoorLotus" w:hAnsi="NoorLotus" w:hint="cs"/>
          <w:rtl/>
        </w:rPr>
        <w:t xml:space="preserve">ها </w:t>
      </w:r>
      <w:r w:rsidR="002B6983">
        <w:rPr>
          <w:rFonts w:ascii="NoorLotus" w:hAnsi="NoorLotus" w:hint="cs"/>
          <w:rtl/>
        </w:rPr>
        <w:t xml:space="preserve">که </w:t>
      </w:r>
      <w:r>
        <w:rPr>
          <w:rFonts w:ascii="NoorLotus" w:hAnsi="NoorLotus" w:hint="cs"/>
          <w:rtl/>
        </w:rPr>
        <w:t>واقعا اداره کشور مشکل است. مشاکل و نواقص در اداره کشور هست ولی بالاخره حادثه فوق العاده عظیمی در دنیا رخ داده است که ما چون در آن هستیم نمی</w:t>
      </w:r>
      <w:r w:rsidR="002B6983">
        <w:rPr>
          <w:rFonts w:ascii="NoorLotus" w:hAnsi="NoorLotus" w:hint="eastAsia"/>
          <w:rtl/>
        </w:rPr>
        <w:t>‌</w:t>
      </w:r>
      <w:r>
        <w:rPr>
          <w:rFonts w:ascii="NoorLotus" w:hAnsi="NoorLotus" w:hint="cs"/>
          <w:rtl/>
        </w:rPr>
        <w:t>فهمیم قدر این مطلب را که چه ولوله و چه زلزله</w:t>
      </w:r>
      <w:r>
        <w:rPr>
          <w:rFonts w:ascii="NoorLotus" w:hAnsi="NoorLotus" w:hint="eastAsia"/>
          <w:rtl/>
        </w:rPr>
        <w:t>‌</w:t>
      </w:r>
      <w:r>
        <w:rPr>
          <w:rFonts w:ascii="NoorLotus" w:hAnsi="NoorLotus" w:hint="cs"/>
          <w:rtl/>
        </w:rPr>
        <w:t>ای در دنیا ایجاد کرده است انقلاب اسلامی که هنوز همینطور روز به روز کشور</w:t>
      </w:r>
      <w:r>
        <w:rPr>
          <w:rFonts w:ascii="NoorLotus" w:hAnsi="NoorLotus" w:hint="eastAsia"/>
          <w:rtl/>
        </w:rPr>
        <w:t>‌</w:t>
      </w:r>
      <w:r>
        <w:rPr>
          <w:rFonts w:ascii="NoorLotus" w:hAnsi="NoorLotus" w:hint="cs"/>
          <w:rtl/>
        </w:rPr>
        <w:t>ها تحت تاثیر قرار می</w:t>
      </w:r>
      <w:r>
        <w:rPr>
          <w:rFonts w:ascii="NoorLotus" w:hAnsi="NoorLotus" w:hint="eastAsia"/>
          <w:rtl/>
        </w:rPr>
        <w:t>‌</w:t>
      </w:r>
      <w:r>
        <w:rPr>
          <w:rFonts w:ascii="NoorLotus" w:hAnsi="NoorLotus" w:hint="cs"/>
          <w:rtl/>
        </w:rPr>
        <w:t>گیرند. همه وظیفه داریم به این کشور کمک کنیم، هر کس با توجه به شانی که دارد. یک روحانی متدین وظیفه</w:t>
      </w:r>
      <w:r>
        <w:rPr>
          <w:rFonts w:ascii="NoorLotus" w:hAnsi="NoorLotus" w:hint="eastAsia"/>
          <w:rtl/>
        </w:rPr>
        <w:t>‌</w:t>
      </w:r>
      <w:r>
        <w:rPr>
          <w:rFonts w:ascii="NoorLotus" w:hAnsi="NoorLotus" w:hint="cs"/>
          <w:rtl/>
        </w:rPr>
        <w:t>اش اینست که هم معارف دین را به اجتهاد تحصیل کند و هم تبلیغ کند و این جهاد عظیم می</w:t>
      </w:r>
      <w:r>
        <w:rPr>
          <w:rFonts w:ascii="NoorLotus" w:hAnsi="NoorLotus" w:hint="eastAsia"/>
          <w:rtl/>
        </w:rPr>
        <w:t>‌</w:t>
      </w:r>
      <w:r>
        <w:rPr>
          <w:rFonts w:ascii="NoorLotus" w:hAnsi="NoorLotus" w:hint="cs"/>
          <w:rtl/>
        </w:rPr>
        <w:t>خواهد. در این بحث</w:t>
      </w:r>
      <w:r>
        <w:rPr>
          <w:rFonts w:ascii="NoorLotus" w:hAnsi="NoorLotus" w:hint="eastAsia"/>
          <w:rtl/>
        </w:rPr>
        <w:t>‌</w:t>
      </w:r>
      <w:r>
        <w:rPr>
          <w:rFonts w:ascii="NoorLotus" w:hAnsi="NoorLotus" w:hint="cs"/>
          <w:rtl/>
        </w:rPr>
        <w:t>ها دیدید که چقدر زحمت دارد فهم یک فقره، تا برسد به کل فقه و کل معارف دینی. معارف دین فقط فقه نیست و این همه معارف توحیدی و معاد و نبوت و امامت هست که باید کار کرد.</w:t>
      </w:r>
    </w:p>
    <w:p w14:paraId="708E48E7" w14:textId="77777777" w:rsidR="002B6983" w:rsidRDefault="00000000" w:rsidP="004970C1">
      <w:pPr>
        <w:rPr>
          <w:rFonts w:ascii="NoorLotus" w:hAnsi="NoorLotus"/>
          <w:rtl/>
        </w:rPr>
      </w:pPr>
      <w:r>
        <w:rPr>
          <w:rFonts w:ascii="NoorLotus" w:hAnsi="NoorLotus" w:hint="cs"/>
          <w:rtl/>
        </w:rPr>
        <w:t xml:space="preserve"> به هر حال، توصیه بنده اینست که اولا مواظ</w:t>
      </w:r>
      <w:r w:rsidR="004970C1">
        <w:rPr>
          <w:rFonts w:ascii="NoorLotus" w:hAnsi="NoorLotus" w:hint="cs"/>
          <w:rtl/>
        </w:rPr>
        <w:t>ب خودمان باشیم که این غایت قصوا</w:t>
      </w:r>
      <w:r>
        <w:rPr>
          <w:rFonts w:ascii="NoorLotus" w:hAnsi="NoorLotus" w:hint="cs"/>
          <w:rtl/>
        </w:rPr>
        <w:t xml:space="preserve"> است و بعد هم کمر </w:t>
      </w:r>
      <w:r w:rsidR="004970C1">
        <w:rPr>
          <w:rFonts w:ascii="NoorLotus" w:hAnsi="NoorLotus" w:hint="cs"/>
          <w:rtl/>
        </w:rPr>
        <w:t xml:space="preserve">همت </w:t>
      </w:r>
      <w:r>
        <w:rPr>
          <w:rFonts w:ascii="NoorLotus" w:hAnsi="NoorLotus" w:hint="cs"/>
          <w:rtl/>
        </w:rPr>
        <w:t>را محکم ببندیم برای تحصیل و کار اجت</w:t>
      </w:r>
      <w:r w:rsidR="004970C1">
        <w:rPr>
          <w:rFonts w:ascii="NoorLotus" w:hAnsi="NoorLotus" w:hint="cs"/>
          <w:rtl/>
        </w:rPr>
        <w:t>هادی و تبلیغ و تدری</w:t>
      </w:r>
      <w:r>
        <w:rPr>
          <w:rFonts w:ascii="NoorLotus" w:hAnsi="NoorLotus" w:hint="cs"/>
          <w:rtl/>
        </w:rPr>
        <w:t>س و ان شاء الله خداوند برای شما در هر قدمی حسنه می</w:t>
      </w:r>
      <w:r w:rsidR="004970C1">
        <w:rPr>
          <w:rFonts w:ascii="NoorLotus" w:hAnsi="NoorLotus" w:hint="eastAsia"/>
          <w:rtl/>
        </w:rPr>
        <w:t>‌</w:t>
      </w:r>
      <w:r w:rsidR="004970C1">
        <w:rPr>
          <w:rFonts w:ascii="NoorLotus" w:hAnsi="NoorLotus" w:hint="cs"/>
          <w:rtl/>
        </w:rPr>
        <w:t>نویسد و از آ</w:t>
      </w:r>
      <w:r>
        <w:rPr>
          <w:rFonts w:ascii="NoorLotus" w:hAnsi="NoorLotus" w:hint="cs"/>
          <w:rtl/>
        </w:rPr>
        <w:t>نهایی می</w:t>
      </w:r>
      <w:r w:rsidR="004970C1">
        <w:rPr>
          <w:rFonts w:ascii="NoorLotus" w:hAnsi="NoorLotus" w:hint="eastAsia"/>
          <w:rtl/>
        </w:rPr>
        <w:t>‌</w:t>
      </w:r>
      <w:r>
        <w:rPr>
          <w:rFonts w:ascii="NoorLotus" w:hAnsi="NoorLotus" w:hint="cs"/>
          <w:rtl/>
        </w:rPr>
        <w:t xml:space="preserve">شوید که </w:t>
      </w:r>
      <w:r w:rsidR="004970C1">
        <w:rPr>
          <w:rFonts w:ascii="NoorLotus" w:hAnsi="NoorLotus" w:hint="cs"/>
          <w:rtl/>
        </w:rPr>
        <w:t>«قد أ</w:t>
      </w:r>
      <w:r>
        <w:rPr>
          <w:rFonts w:ascii="NoorLotus" w:hAnsi="NoorLotus" w:hint="cs"/>
          <w:rtl/>
        </w:rPr>
        <w:t>فلح المومنون</w:t>
      </w:r>
      <w:r w:rsidR="004970C1">
        <w:rPr>
          <w:rFonts w:ascii="NoorLotus" w:hAnsi="NoorLotus" w:hint="cs"/>
          <w:rtl/>
        </w:rPr>
        <w:t>»</w:t>
      </w:r>
      <w:r>
        <w:rPr>
          <w:rFonts w:ascii="NoorLotus" w:hAnsi="NoorLotus" w:hint="cs"/>
          <w:rtl/>
        </w:rPr>
        <w:t xml:space="preserve">. همدیگر را دعا کنید و </w:t>
      </w:r>
      <w:r w:rsidR="004970C1">
        <w:rPr>
          <w:rFonts w:ascii="NoorLotus" w:hAnsi="NoorLotus" w:hint="cs"/>
          <w:rtl/>
        </w:rPr>
        <w:t>این فقیر را هم دعا کنید و ان شاء</w:t>
      </w:r>
      <w:r>
        <w:rPr>
          <w:rFonts w:ascii="NoorLotus" w:hAnsi="NoorLotus" w:hint="cs"/>
          <w:rtl/>
        </w:rPr>
        <w:t xml:space="preserve"> الله توفیق</w:t>
      </w:r>
      <w:r w:rsidR="004970C1">
        <w:rPr>
          <w:rFonts w:ascii="NoorLotus" w:hAnsi="NoorLotus" w:hint="cs"/>
          <w:rtl/>
        </w:rPr>
        <w:t xml:space="preserve"> باشد در خدمت دوستان باشیم و باز هم از </w:t>
      </w:r>
      <w:r>
        <w:rPr>
          <w:rFonts w:ascii="NoorLotus" w:hAnsi="NoorLotus" w:hint="cs"/>
          <w:rtl/>
        </w:rPr>
        <w:t>مطالب دشوار</w:t>
      </w:r>
      <w:r w:rsidR="004970C1">
        <w:rPr>
          <w:rFonts w:ascii="NoorLotus" w:hAnsi="NoorLotus" w:hint="cs"/>
          <w:rtl/>
        </w:rPr>
        <w:t xml:space="preserve"> در سال آتی</w:t>
      </w:r>
      <w:r>
        <w:rPr>
          <w:rFonts w:ascii="NoorLotus" w:hAnsi="NoorLotus" w:hint="cs"/>
          <w:rtl/>
        </w:rPr>
        <w:t xml:space="preserve"> بحث کنیم. </w:t>
      </w:r>
    </w:p>
    <w:p w14:paraId="1D8FB8EF" w14:textId="77777777" w:rsidR="001F02E1" w:rsidRDefault="00000000" w:rsidP="00667A45">
      <w:pPr>
        <w:rPr>
          <w:rFonts w:ascii="NoorLotus" w:hAnsi="NoorLotus"/>
          <w:rtl/>
        </w:rPr>
      </w:pPr>
      <w:r>
        <w:rPr>
          <w:rFonts w:ascii="NoorLotus" w:hAnsi="NoorLotus" w:hint="cs"/>
          <w:rtl/>
        </w:rPr>
        <w:t>والسلام علیکم و رحمت الله</w:t>
      </w:r>
    </w:p>
    <w:p w14:paraId="2DB67BC5" w14:textId="77777777" w:rsidR="00212E98" w:rsidRPr="0043424C" w:rsidRDefault="00212E98" w:rsidP="00E2546B">
      <w:pPr>
        <w:rPr>
          <w:rFonts w:ascii="Arial" w:eastAsia="Arial" w:hAnsi="Arial" w:cs="Arial"/>
          <w:rtl/>
        </w:rPr>
      </w:pPr>
    </w:p>
    <w:sectPr w:rsidR="00212E98" w:rsidRPr="0043424C" w:rsidSect="0010049B">
      <w:headerReference w:type="default" r:id="rId170"/>
      <w:footerReference w:type="default" r:id="rId17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0B82CD" w14:textId="77777777" w:rsidR="001B710B" w:rsidRDefault="001B710B">
      <w:pPr>
        <w:spacing w:before="0" w:line="240" w:lineRule="auto"/>
      </w:pPr>
      <w:r>
        <w:separator/>
      </w:r>
    </w:p>
  </w:endnote>
  <w:endnote w:type="continuationSeparator" w:id="0">
    <w:p w14:paraId="4A502909" w14:textId="77777777" w:rsidR="001B710B" w:rsidRDefault="001B710B">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orLotus">
    <w:panose1 w:val="02000400000000000000"/>
    <w:charset w:val="00"/>
    <w:family w:val="auto"/>
    <w:pitch w:val="variable"/>
    <w:sig w:usb0="80002007" w:usb1="80002000" w:usb2="00000008" w:usb3="00000000" w:csb0="00000043" w:csb1="00000000"/>
  </w:font>
  <w:font w:name="Cambria">
    <w:panose1 w:val="02040503050406030204"/>
    <w:charset w:val="00"/>
    <w:family w:val="roman"/>
    <w:pitch w:val="variable"/>
    <w:sig w:usb0="E00006FF" w:usb1="420024FF" w:usb2="02000000" w:usb3="00000000" w:csb0="0000019F" w:csb1="00000000"/>
  </w:font>
  <w:font w:name="NoorTitr">
    <w:altName w:val="Symbol"/>
    <w:panose1 w:val="02000700000000000000"/>
    <w:charset w:val="02"/>
    <w:family w:val="auto"/>
    <w:pitch w:val="variable"/>
    <w:sig w:usb0="80002007" w:usb1="80002000" w:usb2="00000008" w:usb3="00000000" w:csb0="80000043" w:csb1="00000000"/>
  </w:font>
  <w:font w:name="B Badr">
    <w:altName w:val="Times New Roman"/>
    <w:panose1 w:val="00000400000000000000"/>
    <w:charset w:val="B2"/>
    <w:family w:val="auto"/>
    <w:pitch w:val="variable"/>
    <w:sig w:usb0="00002001" w:usb1="80000000" w:usb2="00000008" w:usb3="00000000" w:csb0="00000040" w:csb1="00000000"/>
  </w:font>
  <w:font w:name="B Lotus">
    <w:altName w:val="Courier New"/>
    <w:panose1 w:val="00000400000000000000"/>
    <w:charset w:val="B2"/>
    <w:family w:val="auto"/>
    <w:pitch w:val="variable"/>
    <w:sig w:usb0="00002001" w:usb1="80000000" w:usb2="00000008" w:usb3="00000000" w:csb0="00000040" w:csb1="00000000"/>
  </w:font>
  <w:font w:name="B Titr">
    <w:altName w:val="Arial"/>
    <w:panose1 w:val="00000700000000000000"/>
    <w:charset w:val="B2"/>
    <w:family w:val="auto"/>
    <w:pitch w:val="variable"/>
    <w:sig w:usb0="00002001" w:usb1="80000000" w:usb2="00000008" w:usb3="00000000" w:csb0="00000040" w:csb1="00000000"/>
  </w:font>
  <w:font w:name="Noor_e_Quran">
    <w:altName w:val="Times New Roman"/>
    <w:panose1 w:val="02000000000000000000"/>
    <w:charset w:val="00"/>
    <w:family w:val="auto"/>
    <w:pitch w:val="variable"/>
    <w:sig w:usb0="00002003" w:usb1="0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NoorBadr">
    <w:altName w:val="Courier New"/>
    <w:panose1 w:val="02000400000000000000"/>
    <w:charset w:val="00"/>
    <w:family w:val="auto"/>
    <w:pitch w:val="variable"/>
    <w:sig w:usb0="80002007" w:usb1="80002000" w:usb2="00000008" w:usb3="00000000" w:csb0="00000043" w:csb1="00000000"/>
  </w:font>
  <w:font w:name="NoorZar">
    <w:panose1 w:val="02000400000000000000"/>
    <w:charset w:val="00"/>
    <w:family w:val="auto"/>
    <w:pitch w:val="variable"/>
    <w:sig w:usb0="80002007" w:usb1="80002000" w:usb2="00000008" w:usb3="00000000" w:csb0="00000043" w:csb1="00000000"/>
  </w:font>
  <w:font w:name="ALAEM">
    <w:altName w:val="Times New Roman"/>
    <w:panose1 w:val="00000500000000020004"/>
    <w:charset w:val="B2"/>
    <w:family w:val="auto"/>
    <w:pitch w:val="variable"/>
    <w:sig w:usb0="00002001" w:usb1="90000000" w:usb2="00000008" w:usb3="00000000" w:csb0="80000040" w:csb1="00000000"/>
  </w:font>
  <w:font w:name="B Mitra">
    <w:altName w:val="Arial"/>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27" w:usb1="80000000" w:usb2="00000108" w:usb3="00000000" w:csb0="000000D3" w:csb1="00000000"/>
  </w:font>
  <w:font w:name="me_quran">
    <w:panose1 w:val="02060603050605020204"/>
    <w:charset w:val="B2"/>
    <w:family w:val="roman"/>
    <w:notTrueType/>
    <w:pitch w:val="variable"/>
    <w:sig w:usb0="00002001" w:usb1="80000000" w:usb2="00000008" w:usb3="00000000" w:csb0="00000041" w:csb1="00000000"/>
  </w:font>
  <w:font w:name="Far.Arabic Style">
    <w:altName w:val="Courier New"/>
    <w:panose1 w:val="00000400000000000000"/>
    <w:charset w:val="B2"/>
    <w:family w:val="auto"/>
    <w:pitch w:val="variable"/>
    <w:sig w:usb0="00002000" w:usb1="80000000" w:usb2="00000008" w:usb3="00000000" w:csb0="00000040" w:csb1="00000000"/>
  </w:font>
  <w:font w:name="ghbookligh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88986050"/>
      <w:docPartObj>
        <w:docPartGallery w:val="Page Numbers (Bottom of Page)"/>
        <w:docPartUnique/>
      </w:docPartObj>
    </w:sdtPr>
    <w:sdtContent>
      <w:p w14:paraId="2B8AD6CA" w14:textId="77777777" w:rsidR="00C2541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071A8">
          <w:rPr>
            <w:noProof/>
            <w:rtl/>
          </w:rPr>
          <w:t>8</w:t>
        </w:r>
        <w:r>
          <w:rPr>
            <w:noProof/>
          </w:rPr>
          <w:fldChar w:fldCharType="end"/>
        </w:r>
      </w:p>
    </w:sdtContent>
  </w:sdt>
  <w:p w14:paraId="085ED4D5" w14:textId="77777777" w:rsidR="00C25410" w:rsidRDefault="00C2541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22167440"/>
      <w:docPartObj>
        <w:docPartGallery w:val="Page Numbers (Bottom of Page)"/>
        <w:docPartUnique/>
      </w:docPartObj>
    </w:sdtPr>
    <w:sdtContent>
      <w:p w14:paraId="70A55940" w14:textId="77777777" w:rsidR="00AA321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9205E">
          <w:rPr>
            <w:noProof/>
            <w:rtl/>
          </w:rPr>
          <w:t>10</w:t>
        </w:r>
        <w:r>
          <w:rPr>
            <w:noProof/>
          </w:rPr>
          <w:fldChar w:fldCharType="end"/>
        </w:r>
      </w:p>
    </w:sdtContent>
  </w:sdt>
  <w:p w14:paraId="125DE184" w14:textId="77777777" w:rsidR="00AA321B" w:rsidRDefault="00AA321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76829350"/>
      <w:docPartObj>
        <w:docPartGallery w:val="Page Numbers (Bottom of Page)"/>
        <w:docPartUnique/>
      </w:docPartObj>
    </w:sdtPr>
    <w:sdtContent>
      <w:p w14:paraId="3F1BBB93" w14:textId="77777777" w:rsidR="007E3943"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86696">
          <w:rPr>
            <w:noProof/>
            <w:rtl/>
          </w:rPr>
          <w:t>10</w:t>
        </w:r>
        <w:r>
          <w:rPr>
            <w:noProof/>
          </w:rPr>
          <w:fldChar w:fldCharType="end"/>
        </w:r>
      </w:p>
    </w:sdtContent>
  </w:sdt>
  <w:p w14:paraId="25F7CBAC" w14:textId="77777777" w:rsidR="007E3943" w:rsidRDefault="007E394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83236672"/>
      <w:docPartObj>
        <w:docPartGallery w:val="Page Numbers (Bottom of Page)"/>
        <w:docPartUnique/>
      </w:docPartObj>
    </w:sdtPr>
    <w:sdtContent>
      <w:p w14:paraId="087B5544" w14:textId="77777777" w:rsidR="00130443"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C0708">
          <w:rPr>
            <w:noProof/>
            <w:rtl/>
          </w:rPr>
          <w:t>10</w:t>
        </w:r>
        <w:r>
          <w:rPr>
            <w:noProof/>
          </w:rPr>
          <w:fldChar w:fldCharType="end"/>
        </w:r>
      </w:p>
    </w:sdtContent>
  </w:sdt>
  <w:p w14:paraId="7E82B49E" w14:textId="77777777" w:rsidR="00130443" w:rsidRDefault="0013044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40642083"/>
      <w:docPartObj>
        <w:docPartGallery w:val="Page Numbers (Bottom of Page)"/>
        <w:docPartUnique/>
      </w:docPartObj>
    </w:sdtPr>
    <w:sdtContent>
      <w:p w14:paraId="29C9405D" w14:textId="77777777" w:rsidR="0039708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B1784">
          <w:rPr>
            <w:noProof/>
            <w:rtl/>
          </w:rPr>
          <w:t>10</w:t>
        </w:r>
        <w:r>
          <w:rPr>
            <w:noProof/>
          </w:rPr>
          <w:fldChar w:fldCharType="end"/>
        </w:r>
      </w:p>
    </w:sdtContent>
  </w:sdt>
  <w:p w14:paraId="28B6EF2D" w14:textId="77777777" w:rsidR="00397089" w:rsidRDefault="00397089">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15611861"/>
      <w:docPartObj>
        <w:docPartGallery w:val="Page Numbers (Bottom of Page)"/>
        <w:docPartUnique/>
      </w:docPartObj>
    </w:sdtPr>
    <w:sdtContent>
      <w:p w14:paraId="4F9F1C28" w14:textId="77777777" w:rsidR="00152025"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641FA">
          <w:rPr>
            <w:noProof/>
            <w:rtl/>
          </w:rPr>
          <w:t>10</w:t>
        </w:r>
        <w:r>
          <w:rPr>
            <w:noProof/>
          </w:rPr>
          <w:fldChar w:fldCharType="end"/>
        </w:r>
      </w:p>
    </w:sdtContent>
  </w:sdt>
  <w:p w14:paraId="26080259" w14:textId="77777777" w:rsidR="00152025" w:rsidRDefault="00152025">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68263568"/>
      <w:docPartObj>
        <w:docPartGallery w:val="Page Numbers (Bottom of Page)"/>
        <w:docPartUnique/>
      </w:docPartObj>
    </w:sdtPr>
    <w:sdtContent>
      <w:p w14:paraId="6AC6B67A" w14:textId="77777777" w:rsidR="003F4E84"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3404F">
          <w:rPr>
            <w:noProof/>
            <w:rtl/>
          </w:rPr>
          <w:t>8</w:t>
        </w:r>
        <w:r>
          <w:rPr>
            <w:noProof/>
          </w:rPr>
          <w:fldChar w:fldCharType="end"/>
        </w:r>
      </w:p>
    </w:sdtContent>
  </w:sdt>
  <w:p w14:paraId="6453615A" w14:textId="77777777" w:rsidR="003F4E84" w:rsidRDefault="003F4E84">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05436773"/>
      <w:docPartObj>
        <w:docPartGallery w:val="Page Numbers (Bottom of Page)"/>
        <w:docPartUnique/>
      </w:docPartObj>
    </w:sdtPr>
    <w:sdtContent>
      <w:p w14:paraId="192EC109" w14:textId="77777777" w:rsidR="00F743C6"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74D1D">
          <w:rPr>
            <w:noProof/>
            <w:rtl/>
          </w:rPr>
          <w:t>10</w:t>
        </w:r>
        <w:r>
          <w:rPr>
            <w:noProof/>
          </w:rPr>
          <w:fldChar w:fldCharType="end"/>
        </w:r>
      </w:p>
    </w:sdtContent>
  </w:sdt>
  <w:p w14:paraId="31B046F8" w14:textId="77777777" w:rsidR="00F743C6" w:rsidRDefault="00F743C6">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63522786"/>
      <w:docPartObj>
        <w:docPartGallery w:val="Page Numbers (Bottom of Page)"/>
        <w:docPartUnique/>
      </w:docPartObj>
    </w:sdtPr>
    <w:sdtContent>
      <w:p w14:paraId="66B6CC57" w14:textId="77777777" w:rsidR="005962B5"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A43FA">
          <w:rPr>
            <w:noProof/>
            <w:rtl/>
          </w:rPr>
          <w:t>9</w:t>
        </w:r>
        <w:r>
          <w:rPr>
            <w:noProof/>
          </w:rPr>
          <w:fldChar w:fldCharType="end"/>
        </w:r>
      </w:p>
    </w:sdtContent>
  </w:sdt>
  <w:p w14:paraId="0DCA0824" w14:textId="77777777" w:rsidR="005962B5" w:rsidRDefault="005962B5">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68188463"/>
      <w:docPartObj>
        <w:docPartGallery w:val="Page Numbers (Bottom of Page)"/>
        <w:docPartUnique/>
      </w:docPartObj>
    </w:sdtPr>
    <w:sdtContent>
      <w:p w14:paraId="58C77AB1" w14:textId="77777777" w:rsidR="00E61D2E"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148EF">
          <w:rPr>
            <w:noProof/>
            <w:rtl/>
          </w:rPr>
          <w:t>2</w:t>
        </w:r>
        <w:r>
          <w:rPr>
            <w:noProof/>
          </w:rPr>
          <w:fldChar w:fldCharType="end"/>
        </w:r>
      </w:p>
    </w:sdtContent>
  </w:sdt>
  <w:p w14:paraId="77BAAC4B" w14:textId="77777777" w:rsidR="00E61D2E" w:rsidRDefault="00E61D2E">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42836162"/>
      <w:docPartObj>
        <w:docPartGallery w:val="Page Numbers (Bottom of Page)"/>
        <w:docPartUnique/>
      </w:docPartObj>
    </w:sdtPr>
    <w:sdtContent>
      <w:p w14:paraId="71F6747A" w14:textId="77777777" w:rsidR="000F445E"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FB09AB">
          <w:rPr>
            <w:noProof/>
            <w:rtl/>
          </w:rPr>
          <w:t>11</w:t>
        </w:r>
        <w:r>
          <w:rPr>
            <w:noProof/>
          </w:rPr>
          <w:fldChar w:fldCharType="end"/>
        </w:r>
      </w:p>
    </w:sdtContent>
  </w:sdt>
  <w:p w14:paraId="16DF4FC1" w14:textId="77777777" w:rsidR="000F445E" w:rsidRDefault="000F445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50059360"/>
      <w:docPartObj>
        <w:docPartGallery w:val="Page Numbers (Bottom of Page)"/>
        <w:docPartUnique/>
      </w:docPartObj>
    </w:sdtPr>
    <w:sdtContent>
      <w:p w14:paraId="5436505B" w14:textId="77777777" w:rsidR="00B8721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25F2C">
          <w:rPr>
            <w:noProof/>
            <w:rtl/>
          </w:rPr>
          <w:t>1</w:t>
        </w:r>
        <w:r>
          <w:rPr>
            <w:noProof/>
          </w:rPr>
          <w:fldChar w:fldCharType="end"/>
        </w:r>
      </w:p>
    </w:sdtContent>
  </w:sdt>
  <w:p w14:paraId="42B588ED" w14:textId="77777777" w:rsidR="00B87212" w:rsidRDefault="00B8721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47047747"/>
      <w:docPartObj>
        <w:docPartGallery w:val="Page Numbers (Bottom of Page)"/>
        <w:docPartUnique/>
      </w:docPartObj>
    </w:sdtPr>
    <w:sdtContent>
      <w:p w14:paraId="201073E5" w14:textId="77777777" w:rsidR="00AF2693"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C5EE1">
          <w:rPr>
            <w:noProof/>
            <w:rtl/>
          </w:rPr>
          <w:t>10</w:t>
        </w:r>
        <w:r>
          <w:rPr>
            <w:noProof/>
          </w:rPr>
          <w:fldChar w:fldCharType="end"/>
        </w:r>
      </w:p>
    </w:sdtContent>
  </w:sdt>
  <w:p w14:paraId="323AE285" w14:textId="77777777" w:rsidR="00AF2693" w:rsidRDefault="00AF2693">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961897"/>
      <w:docPartObj>
        <w:docPartGallery w:val="Page Numbers (Bottom of Page)"/>
        <w:docPartUnique/>
      </w:docPartObj>
    </w:sdtPr>
    <w:sdtContent>
      <w:p w14:paraId="266BCCC8" w14:textId="77777777" w:rsidR="009D1DE6"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91077">
          <w:rPr>
            <w:noProof/>
            <w:rtl/>
          </w:rPr>
          <w:t>13</w:t>
        </w:r>
        <w:r>
          <w:rPr>
            <w:noProof/>
          </w:rPr>
          <w:fldChar w:fldCharType="end"/>
        </w:r>
      </w:p>
    </w:sdtContent>
  </w:sdt>
  <w:p w14:paraId="109BCB0F" w14:textId="77777777" w:rsidR="009D1DE6" w:rsidRDefault="009D1DE6">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50471253"/>
      <w:docPartObj>
        <w:docPartGallery w:val="Page Numbers (Bottom of Page)"/>
        <w:docPartUnique/>
      </w:docPartObj>
    </w:sdtPr>
    <w:sdtContent>
      <w:p w14:paraId="481FAC1D" w14:textId="77777777" w:rsidR="00A807B5"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42127">
          <w:rPr>
            <w:noProof/>
            <w:rtl/>
          </w:rPr>
          <w:t>9</w:t>
        </w:r>
        <w:r>
          <w:rPr>
            <w:noProof/>
          </w:rPr>
          <w:fldChar w:fldCharType="end"/>
        </w:r>
      </w:p>
    </w:sdtContent>
  </w:sdt>
  <w:p w14:paraId="021AB5DF" w14:textId="77777777" w:rsidR="00A807B5" w:rsidRDefault="00A807B5">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58131292"/>
      <w:docPartObj>
        <w:docPartGallery w:val="Page Numbers (Bottom of Page)"/>
        <w:docPartUnique/>
      </w:docPartObj>
    </w:sdtPr>
    <w:sdtContent>
      <w:p w14:paraId="53C102F5" w14:textId="77777777" w:rsidR="006A54C8"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36F84">
          <w:rPr>
            <w:noProof/>
            <w:rtl/>
          </w:rPr>
          <w:t>9</w:t>
        </w:r>
        <w:r>
          <w:rPr>
            <w:noProof/>
          </w:rPr>
          <w:fldChar w:fldCharType="end"/>
        </w:r>
      </w:p>
    </w:sdtContent>
  </w:sdt>
  <w:p w14:paraId="2E9B4D51" w14:textId="77777777" w:rsidR="006A54C8" w:rsidRDefault="006A54C8">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72299525"/>
      <w:docPartObj>
        <w:docPartGallery w:val="Page Numbers (Bottom of Page)"/>
        <w:docPartUnique/>
      </w:docPartObj>
    </w:sdtPr>
    <w:sdtContent>
      <w:p w14:paraId="1A157EE3" w14:textId="77777777" w:rsidR="00E44791"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656D4">
          <w:rPr>
            <w:noProof/>
            <w:rtl/>
          </w:rPr>
          <w:t>1</w:t>
        </w:r>
        <w:r>
          <w:rPr>
            <w:noProof/>
          </w:rPr>
          <w:fldChar w:fldCharType="end"/>
        </w:r>
      </w:p>
    </w:sdtContent>
  </w:sdt>
  <w:p w14:paraId="45B19C70" w14:textId="77777777" w:rsidR="00E44791" w:rsidRDefault="00E44791">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71200869"/>
      <w:docPartObj>
        <w:docPartGallery w:val="Page Numbers (Bottom of Page)"/>
        <w:docPartUnique/>
      </w:docPartObj>
    </w:sdtPr>
    <w:sdtContent>
      <w:p w14:paraId="208CE80B" w14:textId="77777777" w:rsidR="00F66C3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C3C2D">
          <w:rPr>
            <w:noProof/>
            <w:rtl/>
          </w:rPr>
          <w:t>10</w:t>
        </w:r>
        <w:r>
          <w:rPr>
            <w:noProof/>
          </w:rPr>
          <w:fldChar w:fldCharType="end"/>
        </w:r>
      </w:p>
    </w:sdtContent>
  </w:sdt>
  <w:p w14:paraId="58AEA3A5" w14:textId="77777777" w:rsidR="00F66C3D" w:rsidRDefault="00F66C3D">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40129520"/>
      <w:docPartObj>
        <w:docPartGallery w:val="Page Numbers (Bottom of Page)"/>
        <w:docPartUnique/>
      </w:docPartObj>
    </w:sdtPr>
    <w:sdtContent>
      <w:p w14:paraId="626FE24F" w14:textId="77777777" w:rsidR="004E26B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155BC">
          <w:rPr>
            <w:noProof/>
            <w:rtl/>
          </w:rPr>
          <w:t>11</w:t>
        </w:r>
        <w:r>
          <w:rPr>
            <w:noProof/>
          </w:rPr>
          <w:fldChar w:fldCharType="end"/>
        </w:r>
      </w:p>
    </w:sdtContent>
  </w:sdt>
  <w:p w14:paraId="7949E18A" w14:textId="77777777" w:rsidR="004E26BB" w:rsidRDefault="004E26BB">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01259312"/>
      <w:docPartObj>
        <w:docPartGallery w:val="Page Numbers (Bottom of Page)"/>
        <w:docPartUnique/>
      </w:docPartObj>
    </w:sdtPr>
    <w:sdtContent>
      <w:p w14:paraId="61245B3E" w14:textId="77777777" w:rsidR="00AA0AD1"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15B9F">
          <w:rPr>
            <w:noProof/>
            <w:rtl/>
          </w:rPr>
          <w:t>6</w:t>
        </w:r>
        <w:r>
          <w:rPr>
            <w:noProof/>
          </w:rPr>
          <w:fldChar w:fldCharType="end"/>
        </w:r>
      </w:p>
    </w:sdtContent>
  </w:sdt>
  <w:p w14:paraId="4ACD3682" w14:textId="77777777" w:rsidR="00AA0AD1" w:rsidRDefault="00AA0AD1">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57402862"/>
      <w:docPartObj>
        <w:docPartGallery w:val="Page Numbers (Bottom of Page)"/>
        <w:docPartUnique/>
      </w:docPartObj>
    </w:sdtPr>
    <w:sdtContent>
      <w:p w14:paraId="3609C82C" w14:textId="77777777" w:rsidR="00B3697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D43E0">
          <w:rPr>
            <w:noProof/>
            <w:rtl/>
          </w:rPr>
          <w:t>9</w:t>
        </w:r>
        <w:r>
          <w:rPr>
            <w:noProof/>
          </w:rPr>
          <w:fldChar w:fldCharType="end"/>
        </w:r>
      </w:p>
    </w:sdtContent>
  </w:sdt>
  <w:p w14:paraId="305122D1" w14:textId="77777777" w:rsidR="00B3697B" w:rsidRDefault="00B3697B">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91590397"/>
      <w:docPartObj>
        <w:docPartGallery w:val="Page Numbers (Bottom of Page)"/>
        <w:docPartUnique/>
      </w:docPartObj>
    </w:sdtPr>
    <w:sdtContent>
      <w:p w14:paraId="37C12E1E" w14:textId="77777777" w:rsidR="0072463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A7F0E">
          <w:rPr>
            <w:noProof/>
            <w:rtl/>
          </w:rPr>
          <w:t>11</w:t>
        </w:r>
        <w:r>
          <w:rPr>
            <w:noProof/>
          </w:rPr>
          <w:fldChar w:fldCharType="end"/>
        </w:r>
      </w:p>
    </w:sdtContent>
  </w:sdt>
  <w:p w14:paraId="09131064" w14:textId="77777777" w:rsidR="0072463F" w:rsidRDefault="0072463F">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07987442"/>
      <w:docPartObj>
        <w:docPartGallery w:val="Page Numbers (Bottom of Page)"/>
        <w:docPartUnique/>
      </w:docPartObj>
    </w:sdtPr>
    <w:sdtContent>
      <w:p w14:paraId="7D1325EA" w14:textId="77777777" w:rsidR="00C150B8"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F44EB2">
          <w:rPr>
            <w:noProof/>
            <w:rtl/>
          </w:rPr>
          <w:t>1</w:t>
        </w:r>
        <w:r>
          <w:rPr>
            <w:noProof/>
          </w:rPr>
          <w:fldChar w:fldCharType="end"/>
        </w:r>
      </w:p>
    </w:sdtContent>
  </w:sdt>
  <w:p w14:paraId="62A28C19" w14:textId="77777777" w:rsidR="00C150B8" w:rsidRDefault="00C150B8">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22589123"/>
      <w:docPartObj>
        <w:docPartGallery w:val="Page Numbers (Bottom of Page)"/>
        <w:docPartUnique/>
      </w:docPartObj>
    </w:sdtPr>
    <w:sdtContent>
      <w:p w14:paraId="177D8005" w14:textId="77777777" w:rsidR="001A4A9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31368">
          <w:rPr>
            <w:noProof/>
            <w:rtl/>
          </w:rPr>
          <w:t>11</w:t>
        </w:r>
        <w:r>
          <w:rPr>
            <w:noProof/>
          </w:rPr>
          <w:fldChar w:fldCharType="end"/>
        </w:r>
      </w:p>
    </w:sdtContent>
  </w:sdt>
  <w:p w14:paraId="44A4F6D0" w14:textId="77777777" w:rsidR="001A4A99" w:rsidRDefault="001A4A99">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69752173"/>
      <w:docPartObj>
        <w:docPartGallery w:val="Page Numbers (Bottom of Page)"/>
        <w:docPartUnique/>
      </w:docPartObj>
    </w:sdtPr>
    <w:sdtContent>
      <w:p w14:paraId="3F7C8E0B" w14:textId="77777777" w:rsidR="0047013A"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92F74">
          <w:rPr>
            <w:noProof/>
            <w:rtl/>
          </w:rPr>
          <w:t>11</w:t>
        </w:r>
        <w:r>
          <w:rPr>
            <w:noProof/>
          </w:rPr>
          <w:fldChar w:fldCharType="end"/>
        </w:r>
      </w:p>
    </w:sdtContent>
  </w:sdt>
  <w:p w14:paraId="286201D5" w14:textId="77777777" w:rsidR="0047013A" w:rsidRDefault="0047013A">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1989938"/>
      <w:docPartObj>
        <w:docPartGallery w:val="Page Numbers (Bottom of Page)"/>
        <w:docPartUnique/>
      </w:docPartObj>
    </w:sdtPr>
    <w:sdtContent>
      <w:p w14:paraId="72FF8C19" w14:textId="77777777" w:rsidR="00593BC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36402">
          <w:rPr>
            <w:noProof/>
            <w:rtl/>
          </w:rPr>
          <w:t>11</w:t>
        </w:r>
        <w:r>
          <w:rPr>
            <w:noProof/>
          </w:rPr>
          <w:fldChar w:fldCharType="end"/>
        </w:r>
      </w:p>
    </w:sdtContent>
  </w:sdt>
  <w:p w14:paraId="50AEA0E7" w14:textId="77777777" w:rsidR="00593BCF" w:rsidRDefault="00593BCF">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61756649"/>
      <w:docPartObj>
        <w:docPartGallery w:val="Page Numbers (Bottom of Page)"/>
        <w:docPartUnique/>
      </w:docPartObj>
    </w:sdtPr>
    <w:sdtContent>
      <w:p w14:paraId="20E09C4F" w14:textId="77777777" w:rsidR="00C755BA"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9482C">
          <w:rPr>
            <w:noProof/>
            <w:rtl/>
          </w:rPr>
          <w:t>1</w:t>
        </w:r>
        <w:r>
          <w:rPr>
            <w:noProof/>
          </w:rPr>
          <w:fldChar w:fldCharType="end"/>
        </w:r>
      </w:p>
    </w:sdtContent>
  </w:sdt>
  <w:p w14:paraId="63D953C5" w14:textId="77777777" w:rsidR="00C755BA" w:rsidRDefault="00C755BA">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03184817"/>
      <w:docPartObj>
        <w:docPartGallery w:val="Page Numbers (Bottom of Page)"/>
        <w:docPartUnique/>
      </w:docPartObj>
    </w:sdtPr>
    <w:sdtContent>
      <w:p w14:paraId="469B64B5" w14:textId="77777777" w:rsidR="009C070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D2A3F">
          <w:rPr>
            <w:noProof/>
            <w:rtl/>
          </w:rPr>
          <w:t>1</w:t>
        </w:r>
        <w:r>
          <w:rPr>
            <w:noProof/>
          </w:rPr>
          <w:fldChar w:fldCharType="end"/>
        </w:r>
      </w:p>
    </w:sdtContent>
  </w:sdt>
  <w:p w14:paraId="52735FA6" w14:textId="77777777" w:rsidR="009C070D" w:rsidRDefault="009C070D">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87912776"/>
      <w:docPartObj>
        <w:docPartGallery w:val="Page Numbers (Bottom of Page)"/>
        <w:docPartUnique/>
      </w:docPartObj>
    </w:sdtPr>
    <w:sdtContent>
      <w:p w14:paraId="5CAB672D" w14:textId="77777777" w:rsidR="00C21EA4"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12D40">
          <w:rPr>
            <w:noProof/>
            <w:rtl/>
          </w:rPr>
          <w:t>10</w:t>
        </w:r>
        <w:r>
          <w:rPr>
            <w:noProof/>
          </w:rPr>
          <w:fldChar w:fldCharType="end"/>
        </w:r>
      </w:p>
    </w:sdtContent>
  </w:sdt>
  <w:p w14:paraId="36A20150" w14:textId="77777777" w:rsidR="00C21EA4" w:rsidRDefault="00C21EA4">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07820559"/>
      <w:docPartObj>
        <w:docPartGallery w:val="Page Numbers (Bottom of Page)"/>
        <w:docPartUnique/>
      </w:docPartObj>
    </w:sdtPr>
    <w:sdtContent>
      <w:p w14:paraId="365EC83F" w14:textId="77777777" w:rsidR="00E04AF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626CF">
          <w:rPr>
            <w:noProof/>
            <w:rtl/>
          </w:rPr>
          <w:t>1</w:t>
        </w:r>
        <w:r>
          <w:rPr>
            <w:noProof/>
          </w:rPr>
          <w:fldChar w:fldCharType="end"/>
        </w:r>
      </w:p>
    </w:sdtContent>
  </w:sdt>
  <w:p w14:paraId="6D34DC2B" w14:textId="77777777" w:rsidR="00E04AFD" w:rsidRDefault="00E04AFD">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88286794"/>
      <w:docPartObj>
        <w:docPartGallery w:val="Page Numbers (Bottom of Page)"/>
        <w:docPartUnique/>
      </w:docPartObj>
    </w:sdtPr>
    <w:sdtContent>
      <w:p w14:paraId="711CE890" w14:textId="77777777" w:rsidR="00817ED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73D06">
          <w:rPr>
            <w:noProof/>
            <w:rtl/>
          </w:rPr>
          <w:t>11</w:t>
        </w:r>
        <w:r>
          <w:rPr>
            <w:noProof/>
          </w:rPr>
          <w:fldChar w:fldCharType="end"/>
        </w:r>
      </w:p>
    </w:sdtContent>
  </w:sdt>
  <w:p w14:paraId="7D12C549" w14:textId="77777777" w:rsidR="00817EDB" w:rsidRDefault="00817EDB">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98311148"/>
      <w:docPartObj>
        <w:docPartGallery w:val="Page Numbers (Bottom of Page)"/>
        <w:docPartUnique/>
      </w:docPartObj>
    </w:sdtPr>
    <w:sdtContent>
      <w:p w14:paraId="45932DC8" w14:textId="77777777" w:rsidR="00061B4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7775F">
          <w:rPr>
            <w:noProof/>
            <w:rtl/>
          </w:rPr>
          <w:t>12</w:t>
        </w:r>
        <w:r>
          <w:rPr>
            <w:noProof/>
          </w:rPr>
          <w:fldChar w:fldCharType="end"/>
        </w:r>
      </w:p>
    </w:sdtContent>
  </w:sdt>
  <w:p w14:paraId="3A503BAE" w14:textId="77777777" w:rsidR="00061B42" w:rsidRDefault="00061B4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03183186"/>
      <w:docPartObj>
        <w:docPartGallery w:val="Page Numbers (Bottom of Page)"/>
        <w:docPartUnique/>
      </w:docPartObj>
    </w:sdtPr>
    <w:sdtContent>
      <w:p w14:paraId="1F1FF15F" w14:textId="77777777" w:rsidR="00C501C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D25FB">
          <w:rPr>
            <w:noProof/>
            <w:rtl/>
          </w:rPr>
          <w:t>12</w:t>
        </w:r>
        <w:r>
          <w:rPr>
            <w:noProof/>
          </w:rPr>
          <w:fldChar w:fldCharType="end"/>
        </w:r>
      </w:p>
    </w:sdtContent>
  </w:sdt>
  <w:p w14:paraId="277B9903" w14:textId="77777777" w:rsidR="00C501CF" w:rsidRDefault="00C501CF">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77102966"/>
      <w:docPartObj>
        <w:docPartGallery w:val="Page Numbers (Bottom of Page)"/>
        <w:docPartUnique/>
      </w:docPartObj>
    </w:sdtPr>
    <w:sdtContent>
      <w:p w14:paraId="10D4363D" w14:textId="77777777" w:rsidR="00C6135E"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B5C15">
          <w:rPr>
            <w:noProof/>
            <w:rtl/>
          </w:rPr>
          <w:t>1</w:t>
        </w:r>
        <w:r>
          <w:rPr>
            <w:noProof/>
          </w:rPr>
          <w:fldChar w:fldCharType="end"/>
        </w:r>
      </w:p>
    </w:sdtContent>
  </w:sdt>
  <w:p w14:paraId="383186B8" w14:textId="77777777" w:rsidR="00C6135E" w:rsidRDefault="00C6135E">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25330541"/>
      <w:docPartObj>
        <w:docPartGallery w:val="Page Numbers (Bottom of Page)"/>
        <w:docPartUnique/>
      </w:docPartObj>
    </w:sdtPr>
    <w:sdtContent>
      <w:p w14:paraId="08672794" w14:textId="77777777" w:rsidR="009F61F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33729">
          <w:rPr>
            <w:noProof/>
            <w:rtl/>
          </w:rPr>
          <w:t>1</w:t>
        </w:r>
        <w:r>
          <w:rPr>
            <w:noProof/>
          </w:rPr>
          <w:fldChar w:fldCharType="end"/>
        </w:r>
      </w:p>
    </w:sdtContent>
  </w:sdt>
  <w:p w14:paraId="78661860" w14:textId="77777777" w:rsidR="009F61F9" w:rsidRDefault="009F61F9">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15013768"/>
      <w:docPartObj>
        <w:docPartGallery w:val="Page Numbers (Bottom of Page)"/>
        <w:docPartUnique/>
      </w:docPartObj>
    </w:sdtPr>
    <w:sdtContent>
      <w:p w14:paraId="13F3934A" w14:textId="77777777" w:rsidR="00FA710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C09D2">
          <w:rPr>
            <w:noProof/>
            <w:rtl/>
          </w:rPr>
          <w:t>1</w:t>
        </w:r>
        <w:r>
          <w:rPr>
            <w:noProof/>
          </w:rPr>
          <w:fldChar w:fldCharType="end"/>
        </w:r>
      </w:p>
    </w:sdtContent>
  </w:sdt>
  <w:p w14:paraId="02664345" w14:textId="77777777" w:rsidR="00FA7109" w:rsidRDefault="00FA7109">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29741251"/>
      <w:docPartObj>
        <w:docPartGallery w:val="Page Numbers (Bottom of Page)"/>
        <w:docPartUnique/>
      </w:docPartObj>
    </w:sdtPr>
    <w:sdtContent>
      <w:p w14:paraId="60A8AA3F" w14:textId="77777777" w:rsidR="004C5DD1"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3605B">
          <w:rPr>
            <w:noProof/>
            <w:rtl/>
          </w:rPr>
          <w:t>6</w:t>
        </w:r>
        <w:r>
          <w:rPr>
            <w:noProof/>
          </w:rPr>
          <w:fldChar w:fldCharType="end"/>
        </w:r>
      </w:p>
    </w:sdtContent>
  </w:sdt>
  <w:p w14:paraId="41982D65" w14:textId="77777777" w:rsidR="004C5DD1" w:rsidRDefault="004C5DD1">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17490101"/>
      <w:docPartObj>
        <w:docPartGallery w:val="Page Numbers (Bottom of Page)"/>
        <w:docPartUnique/>
      </w:docPartObj>
    </w:sdtPr>
    <w:sdtContent>
      <w:p w14:paraId="6F0E4868" w14:textId="77777777" w:rsidR="00D236A4"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B125B">
          <w:rPr>
            <w:noProof/>
            <w:rtl/>
          </w:rPr>
          <w:t>1</w:t>
        </w:r>
        <w:r>
          <w:rPr>
            <w:noProof/>
          </w:rPr>
          <w:fldChar w:fldCharType="end"/>
        </w:r>
      </w:p>
    </w:sdtContent>
  </w:sdt>
  <w:p w14:paraId="11FCA9C2" w14:textId="77777777" w:rsidR="00D236A4" w:rsidRDefault="00D236A4">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04242516"/>
      <w:docPartObj>
        <w:docPartGallery w:val="Page Numbers (Bottom of Page)"/>
        <w:docPartUnique/>
      </w:docPartObj>
    </w:sdtPr>
    <w:sdtContent>
      <w:p w14:paraId="67EB2E14" w14:textId="77777777" w:rsidR="005770C8"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2720D">
          <w:rPr>
            <w:noProof/>
            <w:rtl/>
          </w:rPr>
          <w:t>2</w:t>
        </w:r>
        <w:r>
          <w:rPr>
            <w:noProof/>
          </w:rPr>
          <w:fldChar w:fldCharType="end"/>
        </w:r>
      </w:p>
    </w:sdtContent>
  </w:sdt>
  <w:p w14:paraId="4453AECD" w14:textId="77777777" w:rsidR="005770C8" w:rsidRDefault="005770C8">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41295790"/>
      <w:docPartObj>
        <w:docPartGallery w:val="Page Numbers (Bottom of Page)"/>
        <w:docPartUnique/>
      </w:docPartObj>
    </w:sdtPr>
    <w:sdtContent>
      <w:p w14:paraId="3C21D26D" w14:textId="77777777" w:rsidR="0062694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47A70">
          <w:rPr>
            <w:noProof/>
            <w:rtl/>
          </w:rPr>
          <w:t>13</w:t>
        </w:r>
        <w:r>
          <w:rPr>
            <w:noProof/>
          </w:rPr>
          <w:fldChar w:fldCharType="end"/>
        </w:r>
      </w:p>
    </w:sdtContent>
  </w:sdt>
  <w:p w14:paraId="7892734A" w14:textId="77777777" w:rsidR="00626940" w:rsidRDefault="00626940">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84331736"/>
      <w:docPartObj>
        <w:docPartGallery w:val="Page Numbers (Bottom of Page)"/>
        <w:docPartUnique/>
      </w:docPartObj>
    </w:sdtPr>
    <w:sdtContent>
      <w:p w14:paraId="5783335D" w14:textId="77777777" w:rsidR="002C2B3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23E1C">
          <w:rPr>
            <w:noProof/>
            <w:rtl/>
          </w:rPr>
          <w:t>1</w:t>
        </w:r>
        <w:r>
          <w:rPr>
            <w:noProof/>
          </w:rPr>
          <w:fldChar w:fldCharType="end"/>
        </w:r>
      </w:p>
    </w:sdtContent>
  </w:sdt>
  <w:p w14:paraId="5F565784" w14:textId="77777777" w:rsidR="002C2B32" w:rsidRDefault="002C2B32">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55754186"/>
      <w:docPartObj>
        <w:docPartGallery w:val="Page Numbers (Bottom of Page)"/>
        <w:docPartUnique/>
      </w:docPartObj>
    </w:sdtPr>
    <w:sdtContent>
      <w:p w14:paraId="74FA2485" w14:textId="77777777" w:rsidR="00E05C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B3F2A">
          <w:rPr>
            <w:noProof/>
            <w:rtl/>
          </w:rPr>
          <w:t>12</w:t>
        </w:r>
        <w:r>
          <w:rPr>
            <w:noProof/>
          </w:rPr>
          <w:fldChar w:fldCharType="end"/>
        </w:r>
      </w:p>
    </w:sdtContent>
  </w:sdt>
  <w:p w14:paraId="3B57F63B" w14:textId="77777777" w:rsidR="00E05CC7" w:rsidRDefault="00E05CC7">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35027810"/>
      <w:docPartObj>
        <w:docPartGallery w:val="Page Numbers (Bottom of Page)"/>
        <w:docPartUnique/>
      </w:docPartObj>
    </w:sdtPr>
    <w:sdtContent>
      <w:p w14:paraId="1033F0D9" w14:textId="77777777" w:rsidR="00651FB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03D89">
          <w:rPr>
            <w:noProof/>
            <w:rtl/>
          </w:rPr>
          <w:t>11</w:t>
        </w:r>
        <w:r>
          <w:rPr>
            <w:noProof/>
          </w:rPr>
          <w:fldChar w:fldCharType="end"/>
        </w:r>
      </w:p>
    </w:sdtContent>
  </w:sdt>
  <w:p w14:paraId="33AB80CF" w14:textId="77777777" w:rsidR="00651FB2" w:rsidRDefault="00651FB2">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41905335"/>
      <w:docPartObj>
        <w:docPartGallery w:val="Page Numbers (Bottom of Page)"/>
        <w:docPartUnique/>
      </w:docPartObj>
    </w:sdtPr>
    <w:sdtContent>
      <w:p w14:paraId="02F7008D" w14:textId="77777777" w:rsidR="00F52788"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11A83">
          <w:rPr>
            <w:noProof/>
            <w:rtl/>
          </w:rPr>
          <w:t>1</w:t>
        </w:r>
        <w:r>
          <w:rPr>
            <w:noProof/>
          </w:rPr>
          <w:fldChar w:fldCharType="end"/>
        </w:r>
      </w:p>
    </w:sdtContent>
  </w:sdt>
  <w:p w14:paraId="58DCDA77" w14:textId="77777777" w:rsidR="00F52788" w:rsidRDefault="00F52788">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11949459"/>
      <w:docPartObj>
        <w:docPartGallery w:val="Page Numbers (Bottom of Page)"/>
        <w:docPartUnique/>
      </w:docPartObj>
    </w:sdtPr>
    <w:sdtContent>
      <w:p w14:paraId="0DF0A0C5" w14:textId="77777777" w:rsidR="002B0501"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37959">
          <w:rPr>
            <w:noProof/>
            <w:rtl/>
          </w:rPr>
          <w:t>10</w:t>
        </w:r>
        <w:r>
          <w:rPr>
            <w:noProof/>
          </w:rPr>
          <w:fldChar w:fldCharType="end"/>
        </w:r>
      </w:p>
    </w:sdtContent>
  </w:sdt>
  <w:p w14:paraId="6354500D" w14:textId="77777777" w:rsidR="002B0501" w:rsidRDefault="002B0501">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15098995"/>
      <w:docPartObj>
        <w:docPartGallery w:val="Page Numbers (Bottom of Page)"/>
        <w:docPartUnique/>
      </w:docPartObj>
    </w:sdtPr>
    <w:sdtContent>
      <w:p w14:paraId="24611B6B" w14:textId="77777777" w:rsidR="005D6DCA"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1427ED">
          <w:rPr>
            <w:noProof/>
            <w:rtl/>
          </w:rPr>
          <w:t>10</w:t>
        </w:r>
        <w:r>
          <w:rPr>
            <w:noProof/>
          </w:rPr>
          <w:fldChar w:fldCharType="end"/>
        </w:r>
      </w:p>
    </w:sdtContent>
  </w:sdt>
  <w:p w14:paraId="3C6597C9" w14:textId="77777777" w:rsidR="005D6DCA" w:rsidRDefault="005D6DCA">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46883375"/>
      <w:docPartObj>
        <w:docPartGallery w:val="Page Numbers (Bottom of Page)"/>
        <w:docPartUnique/>
      </w:docPartObj>
    </w:sdtPr>
    <w:sdtContent>
      <w:p w14:paraId="1B86749D" w14:textId="77777777" w:rsidR="00CC225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708EF">
          <w:rPr>
            <w:noProof/>
            <w:rtl/>
          </w:rPr>
          <w:t>8</w:t>
        </w:r>
        <w:r>
          <w:rPr>
            <w:noProof/>
          </w:rPr>
          <w:fldChar w:fldCharType="end"/>
        </w:r>
      </w:p>
    </w:sdtContent>
  </w:sdt>
  <w:p w14:paraId="1034785B" w14:textId="77777777" w:rsidR="00CC2257" w:rsidRDefault="00CC2257">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64259121"/>
      <w:docPartObj>
        <w:docPartGallery w:val="Page Numbers (Bottom of Page)"/>
        <w:docPartUnique/>
      </w:docPartObj>
    </w:sdtPr>
    <w:sdtContent>
      <w:p w14:paraId="54045A82" w14:textId="77777777" w:rsidR="002E3976"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51B60">
          <w:rPr>
            <w:noProof/>
            <w:rtl/>
          </w:rPr>
          <w:t>11</w:t>
        </w:r>
        <w:r>
          <w:rPr>
            <w:noProof/>
          </w:rPr>
          <w:fldChar w:fldCharType="end"/>
        </w:r>
      </w:p>
    </w:sdtContent>
  </w:sdt>
  <w:p w14:paraId="461100C6" w14:textId="77777777" w:rsidR="002E3976" w:rsidRDefault="002E3976">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09830762"/>
      <w:docPartObj>
        <w:docPartGallery w:val="Page Numbers (Bottom of Page)"/>
        <w:docPartUnique/>
      </w:docPartObj>
    </w:sdtPr>
    <w:sdtContent>
      <w:p w14:paraId="1950079B" w14:textId="77777777" w:rsidR="000C7FC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E2FB0">
          <w:rPr>
            <w:noProof/>
            <w:rtl/>
          </w:rPr>
          <w:t>1</w:t>
        </w:r>
        <w:r>
          <w:rPr>
            <w:noProof/>
          </w:rPr>
          <w:fldChar w:fldCharType="end"/>
        </w:r>
      </w:p>
    </w:sdtContent>
  </w:sdt>
  <w:p w14:paraId="2E407BEF" w14:textId="77777777" w:rsidR="000C7FCB" w:rsidRDefault="000C7FCB">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36067702"/>
      <w:docPartObj>
        <w:docPartGallery w:val="Page Numbers (Bottom of Page)"/>
        <w:docPartUnique/>
      </w:docPartObj>
    </w:sdtPr>
    <w:sdtContent>
      <w:p w14:paraId="786AC70B" w14:textId="77777777" w:rsidR="003A194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w:t>
        </w:r>
        <w:r>
          <w:rPr>
            <w:noProof/>
          </w:rPr>
          <w:fldChar w:fldCharType="end"/>
        </w:r>
      </w:p>
    </w:sdtContent>
  </w:sdt>
  <w:p w14:paraId="3362FA91" w14:textId="77777777" w:rsidR="003A1940" w:rsidRDefault="003A1940">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83097836"/>
      <w:docPartObj>
        <w:docPartGallery w:val="Page Numbers (Bottom of Page)"/>
        <w:docPartUnique/>
      </w:docPartObj>
    </w:sdtPr>
    <w:sdtContent>
      <w:p w14:paraId="333C3475" w14:textId="77777777" w:rsidR="00C1215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402BF">
          <w:rPr>
            <w:noProof/>
            <w:rtl/>
          </w:rPr>
          <w:t>1</w:t>
        </w:r>
        <w:r>
          <w:rPr>
            <w:noProof/>
          </w:rPr>
          <w:fldChar w:fldCharType="end"/>
        </w:r>
      </w:p>
    </w:sdtContent>
  </w:sdt>
  <w:p w14:paraId="27B539AF" w14:textId="77777777" w:rsidR="00C1215B" w:rsidRDefault="00C1215B">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48875169"/>
      <w:docPartObj>
        <w:docPartGallery w:val="Page Numbers (Bottom of Page)"/>
        <w:docPartUnique/>
      </w:docPartObj>
    </w:sdtPr>
    <w:sdtContent>
      <w:p w14:paraId="1C24894A" w14:textId="77777777" w:rsidR="00926A86"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379E8">
          <w:rPr>
            <w:noProof/>
            <w:rtl/>
          </w:rPr>
          <w:t>10</w:t>
        </w:r>
        <w:r>
          <w:rPr>
            <w:noProof/>
          </w:rPr>
          <w:fldChar w:fldCharType="end"/>
        </w:r>
      </w:p>
    </w:sdtContent>
  </w:sdt>
  <w:p w14:paraId="40B38CBD" w14:textId="77777777" w:rsidR="00926A86" w:rsidRDefault="00926A86">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03124497"/>
      <w:docPartObj>
        <w:docPartGallery w:val="Page Numbers (Bottom of Page)"/>
        <w:docPartUnique/>
      </w:docPartObj>
    </w:sdtPr>
    <w:sdtContent>
      <w:p w14:paraId="076C1774" w14:textId="77777777" w:rsidR="00964DA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03379">
          <w:rPr>
            <w:noProof/>
            <w:rtl/>
          </w:rPr>
          <w:t>10</w:t>
        </w:r>
        <w:r>
          <w:rPr>
            <w:noProof/>
          </w:rPr>
          <w:fldChar w:fldCharType="end"/>
        </w:r>
      </w:p>
    </w:sdtContent>
  </w:sdt>
  <w:p w14:paraId="58CC82D3" w14:textId="77777777" w:rsidR="00964DAF" w:rsidRDefault="00964DAF">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0CEFD" w14:textId="77777777" w:rsidR="008F569F" w:rsidRDefault="008F569F">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29911377"/>
      <w:docPartObj>
        <w:docPartGallery w:val="Page Numbers (Bottom of Page)"/>
        <w:docPartUnique/>
      </w:docPartObj>
    </w:sdtPr>
    <w:sdtContent>
      <w:p w14:paraId="19F24FB7" w14:textId="77777777" w:rsidR="00561BBE"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2206D">
          <w:rPr>
            <w:noProof/>
            <w:rtl/>
          </w:rPr>
          <w:t>11</w:t>
        </w:r>
        <w:r>
          <w:rPr>
            <w:noProof/>
          </w:rPr>
          <w:fldChar w:fldCharType="end"/>
        </w:r>
      </w:p>
    </w:sdtContent>
  </w:sdt>
  <w:p w14:paraId="7FE8D859" w14:textId="77777777" w:rsidR="00561BBE" w:rsidRDefault="00561BBE">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28211" w14:textId="77777777" w:rsidR="008F569F" w:rsidRDefault="008F569F">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69914039"/>
      <w:docPartObj>
        <w:docPartGallery w:val="Page Numbers (Bottom of Page)"/>
        <w:docPartUnique/>
      </w:docPartObj>
    </w:sdtPr>
    <w:sdtContent>
      <w:p w14:paraId="6146AA61" w14:textId="77777777" w:rsidR="002422C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166D4">
          <w:rPr>
            <w:noProof/>
            <w:rtl/>
          </w:rPr>
          <w:t>13</w:t>
        </w:r>
        <w:r>
          <w:rPr>
            <w:noProof/>
          </w:rPr>
          <w:fldChar w:fldCharType="end"/>
        </w:r>
      </w:p>
    </w:sdtContent>
  </w:sdt>
  <w:p w14:paraId="6F03345C" w14:textId="77777777" w:rsidR="002422CD" w:rsidRDefault="002422CD">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30725995"/>
      <w:docPartObj>
        <w:docPartGallery w:val="Page Numbers (Bottom of Page)"/>
        <w:docPartUnique/>
      </w:docPartObj>
    </w:sdtPr>
    <w:sdtContent>
      <w:p w14:paraId="722DE9D6" w14:textId="77777777" w:rsidR="00A61BCA"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77935">
          <w:rPr>
            <w:noProof/>
            <w:rtl/>
          </w:rPr>
          <w:t>10</w:t>
        </w:r>
        <w:r>
          <w:rPr>
            <w:noProof/>
          </w:rPr>
          <w:fldChar w:fldCharType="end"/>
        </w:r>
      </w:p>
    </w:sdtContent>
  </w:sdt>
  <w:p w14:paraId="6670B572" w14:textId="77777777" w:rsidR="00A61BCA" w:rsidRDefault="00A61BCA">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8623537"/>
      <w:docPartObj>
        <w:docPartGallery w:val="Page Numbers (Bottom of Page)"/>
        <w:docPartUnique/>
      </w:docPartObj>
    </w:sdtPr>
    <w:sdtContent>
      <w:p w14:paraId="232EA849" w14:textId="77777777" w:rsidR="005946F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C0687">
          <w:rPr>
            <w:noProof/>
            <w:rtl/>
          </w:rPr>
          <w:t>10</w:t>
        </w:r>
        <w:r>
          <w:rPr>
            <w:noProof/>
          </w:rPr>
          <w:fldChar w:fldCharType="end"/>
        </w:r>
      </w:p>
    </w:sdtContent>
  </w:sdt>
  <w:p w14:paraId="4FFAC5B2" w14:textId="77777777" w:rsidR="005946F0" w:rsidRDefault="005946F0">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81586489"/>
      <w:docPartObj>
        <w:docPartGallery w:val="Page Numbers (Bottom of Page)"/>
        <w:docPartUnique/>
      </w:docPartObj>
    </w:sdtPr>
    <w:sdtContent>
      <w:p w14:paraId="261218FD" w14:textId="77777777" w:rsidR="006B15F4"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834E0">
          <w:rPr>
            <w:noProof/>
            <w:rtl/>
          </w:rPr>
          <w:t>5</w:t>
        </w:r>
        <w:r>
          <w:rPr>
            <w:noProof/>
          </w:rPr>
          <w:fldChar w:fldCharType="end"/>
        </w:r>
      </w:p>
    </w:sdtContent>
  </w:sdt>
  <w:p w14:paraId="1F557921" w14:textId="77777777" w:rsidR="006B15F4" w:rsidRDefault="006B15F4">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64248759"/>
      <w:docPartObj>
        <w:docPartGallery w:val="Page Numbers (Bottom of Page)"/>
        <w:docPartUnique/>
      </w:docPartObj>
    </w:sdtPr>
    <w:sdtContent>
      <w:p w14:paraId="1CE56008" w14:textId="77777777" w:rsidR="005917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96521">
          <w:rPr>
            <w:noProof/>
            <w:rtl/>
          </w:rPr>
          <w:t>11</w:t>
        </w:r>
        <w:r>
          <w:rPr>
            <w:noProof/>
          </w:rPr>
          <w:fldChar w:fldCharType="end"/>
        </w:r>
      </w:p>
    </w:sdtContent>
  </w:sdt>
  <w:p w14:paraId="26A1D897" w14:textId="77777777" w:rsidR="005917C7" w:rsidRDefault="005917C7">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3419649"/>
      <w:docPartObj>
        <w:docPartGallery w:val="Page Numbers (Bottom of Page)"/>
        <w:docPartUnique/>
      </w:docPartObj>
    </w:sdtPr>
    <w:sdtContent>
      <w:p w14:paraId="607E17FF" w14:textId="77777777" w:rsidR="00076ADC"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037D0">
          <w:rPr>
            <w:noProof/>
            <w:rtl/>
          </w:rPr>
          <w:t>2</w:t>
        </w:r>
        <w:r>
          <w:rPr>
            <w:noProof/>
          </w:rPr>
          <w:fldChar w:fldCharType="end"/>
        </w:r>
      </w:p>
    </w:sdtContent>
  </w:sdt>
  <w:p w14:paraId="606B6D59" w14:textId="77777777" w:rsidR="00076ADC" w:rsidRDefault="00076ADC">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2877F" w14:textId="77777777" w:rsidR="005E64CB" w:rsidRDefault="005E64CB">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11838682"/>
      <w:docPartObj>
        <w:docPartGallery w:val="Page Numbers (Bottom of Page)"/>
        <w:docPartUnique/>
      </w:docPartObj>
    </w:sdtPr>
    <w:sdtContent>
      <w:p w14:paraId="6E9A1700" w14:textId="77777777" w:rsidR="005E64C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04396">
          <w:rPr>
            <w:noProof/>
            <w:rtl/>
          </w:rPr>
          <w:t>11</w:t>
        </w:r>
        <w:r>
          <w:rPr>
            <w:noProof/>
          </w:rPr>
          <w:fldChar w:fldCharType="end"/>
        </w:r>
      </w:p>
    </w:sdtContent>
  </w:sdt>
  <w:p w14:paraId="287148EC" w14:textId="77777777" w:rsidR="005E64CB" w:rsidRDefault="005E64CB">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0BA51" w14:textId="77777777" w:rsidR="005E64CB" w:rsidRDefault="005E64CB">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24492978"/>
      <w:docPartObj>
        <w:docPartGallery w:val="Page Numbers (Bottom of Page)"/>
        <w:docPartUnique/>
      </w:docPartObj>
    </w:sdtPr>
    <w:sdtContent>
      <w:p w14:paraId="0CB8BEDE" w14:textId="77777777" w:rsidR="00FF606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036E6">
          <w:rPr>
            <w:noProof/>
            <w:rtl/>
          </w:rPr>
          <w:t>11</w:t>
        </w:r>
        <w:r>
          <w:rPr>
            <w:noProof/>
          </w:rPr>
          <w:fldChar w:fldCharType="end"/>
        </w:r>
      </w:p>
    </w:sdtContent>
  </w:sdt>
  <w:p w14:paraId="267F0625" w14:textId="77777777" w:rsidR="00FF6062" w:rsidRDefault="00FF6062">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01548966"/>
      <w:docPartObj>
        <w:docPartGallery w:val="Page Numbers (Bottom of Page)"/>
        <w:docPartUnique/>
      </w:docPartObj>
    </w:sdtPr>
    <w:sdtContent>
      <w:p w14:paraId="600AAF9E" w14:textId="77777777" w:rsidR="006E19E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10</w:t>
        </w:r>
        <w:r>
          <w:rPr>
            <w:noProof/>
          </w:rPr>
          <w:fldChar w:fldCharType="end"/>
        </w:r>
      </w:p>
    </w:sdtContent>
  </w:sdt>
  <w:p w14:paraId="150029E7" w14:textId="77777777" w:rsidR="006E19E9" w:rsidRDefault="006E19E9">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91717914"/>
      <w:docPartObj>
        <w:docPartGallery w:val="Page Numbers (Bottom of Page)"/>
        <w:docPartUnique/>
      </w:docPartObj>
    </w:sdtPr>
    <w:sdtContent>
      <w:p w14:paraId="4FABAAED" w14:textId="77777777" w:rsidR="00757D8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F61D7">
          <w:rPr>
            <w:noProof/>
            <w:rtl/>
          </w:rPr>
          <w:t>1</w:t>
        </w:r>
        <w:r>
          <w:rPr>
            <w:noProof/>
          </w:rPr>
          <w:fldChar w:fldCharType="end"/>
        </w:r>
      </w:p>
    </w:sdtContent>
  </w:sdt>
  <w:p w14:paraId="07C913F4" w14:textId="77777777" w:rsidR="00757D8F" w:rsidRDefault="00757D8F">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37372203"/>
      <w:docPartObj>
        <w:docPartGallery w:val="Page Numbers (Bottom of Page)"/>
        <w:docPartUnique/>
      </w:docPartObj>
    </w:sdtPr>
    <w:sdtContent>
      <w:p w14:paraId="2B38F52A" w14:textId="77777777" w:rsidR="002301BF"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44748">
          <w:rPr>
            <w:noProof/>
            <w:rtl/>
          </w:rPr>
          <w:t>10</w:t>
        </w:r>
        <w:r>
          <w:rPr>
            <w:noProof/>
          </w:rPr>
          <w:fldChar w:fldCharType="end"/>
        </w:r>
      </w:p>
    </w:sdtContent>
  </w:sdt>
  <w:p w14:paraId="43220DF8" w14:textId="77777777" w:rsidR="002301BF" w:rsidRDefault="002301BF">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3271336"/>
      <w:docPartObj>
        <w:docPartGallery w:val="Page Numbers (Bottom of Page)"/>
        <w:docPartUnique/>
      </w:docPartObj>
    </w:sdtPr>
    <w:sdtContent>
      <w:p w14:paraId="45572E04" w14:textId="77777777" w:rsidR="0095744C"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B606F">
          <w:rPr>
            <w:noProof/>
            <w:rtl/>
          </w:rPr>
          <w:t>10</w:t>
        </w:r>
        <w:r>
          <w:rPr>
            <w:noProof/>
          </w:rPr>
          <w:fldChar w:fldCharType="end"/>
        </w:r>
      </w:p>
    </w:sdtContent>
  </w:sdt>
  <w:p w14:paraId="3C8D32E2" w14:textId="77777777" w:rsidR="0095744C" w:rsidRDefault="0095744C">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20753566"/>
      <w:docPartObj>
        <w:docPartGallery w:val="Page Numbers (Bottom of Page)"/>
        <w:docPartUnique/>
      </w:docPartObj>
    </w:sdtPr>
    <w:sdtContent>
      <w:p w14:paraId="6579C2F6" w14:textId="77777777" w:rsidR="00F6542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500FD">
          <w:rPr>
            <w:noProof/>
            <w:rtl/>
          </w:rPr>
          <w:t>12</w:t>
        </w:r>
        <w:r>
          <w:rPr>
            <w:noProof/>
          </w:rPr>
          <w:fldChar w:fldCharType="end"/>
        </w:r>
      </w:p>
    </w:sdtContent>
  </w:sdt>
  <w:p w14:paraId="0B393C60" w14:textId="77777777" w:rsidR="00F6542B" w:rsidRDefault="00F6542B">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36755292"/>
      <w:docPartObj>
        <w:docPartGallery w:val="Page Numbers (Bottom of Page)"/>
        <w:docPartUnique/>
      </w:docPartObj>
    </w:sdtPr>
    <w:sdtContent>
      <w:p w14:paraId="4BFC6021" w14:textId="77777777" w:rsidR="00EF5951"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B3EC0">
          <w:rPr>
            <w:noProof/>
            <w:rtl/>
          </w:rPr>
          <w:t>12</w:t>
        </w:r>
        <w:r>
          <w:rPr>
            <w:noProof/>
          </w:rPr>
          <w:fldChar w:fldCharType="end"/>
        </w:r>
      </w:p>
    </w:sdtContent>
  </w:sdt>
  <w:p w14:paraId="2C00BD70" w14:textId="77777777" w:rsidR="00EF5951" w:rsidRDefault="00EF5951">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72106567"/>
      <w:docPartObj>
        <w:docPartGallery w:val="Page Numbers (Bottom of Page)"/>
        <w:docPartUnique/>
      </w:docPartObj>
    </w:sdtPr>
    <w:sdtContent>
      <w:p w14:paraId="2C250328" w14:textId="77777777" w:rsidR="009A2B38"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562DF">
          <w:rPr>
            <w:noProof/>
            <w:rtl/>
          </w:rPr>
          <w:t>1</w:t>
        </w:r>
        <w:r>
          <w:rPr>
            <w:noProof/>
          </w:rPr>
          <w:fldChar w:fldCharType="end"/>
        </w:r>
      </w:p>
    </w:sdtContent>
  </w:sdt>
  <w:p w14:paraId="22F6DE24" w14:textId="77777777" w:rsidR="009A2B38" w:rsidRDefault="009A2B38">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27187079"/>
      <w:docPartObj>
        <w:docPartGallery w:val="Page Numbers (Bottom of Page)"/>
        <w:docPartUnique/>
      </w:docPartObj>
    </w:sdtPr>
    <w:sdtContent>
      <w:p w14:paraId="47BC813C" w14:textId="77777777" w:rsidR="00046FE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w:t>
        </w:r>
        <w:r>
          <w:rPr>
            <w:noProof/>
          </w:rPr>
          <w:fldChar w:fldCharType="end"/>
        </w:r>
      </w:p>
    </w:sdtContent>
  </w:sdt>
  <w:p w14:paraId="25B6AF18" w14:textId="77777777" w:rsidR="00046FE7" w:rsidRDefault="00046FE7">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0666532"/>
      <w:docPartObj>
        <w:docPartGallery w:val="Page Numbers (Bottom of Page)"/>
        <w:docPartUnique/>
      </w:docPartObj>
    </w:sdtPr>
    <w:sdtContent>
      <w:p w14:paraId="1EA9F6B9" w14:textId="77777777" w:rsidR="0068501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54D16">
          <w:rPr>
            <w:noProof/>
            <w:rtl/>
          </w:rPr>
          <w:t>9</w:t>
        </w:r>
        <w:r>
          <w:rPr>
            <w:noProof/>
          </w:rPr>
          <w:fldChar w:fldCharType="end"/>
        </w:r>
      </w:p>
    </w:sdtContent>
  </w:sdt>
  <w:p w14:paraId="796AE0EF" w14:textId="77777777" w:rsidR="0068501B" w:rsidRDefault="0068501B">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14039442"/>
      <w:docPartObj>
        <w:docPartGallery w:val="Page Numbers (Bottom of Page)"/>
        <w:docPartUnique/>
      </w:docPartObj>
    </w:sdtPr>
    <w:sdtContent>
      <w:p w14:paraId="65F40C6E" w14:textId="77777777" w:rsidR="009B10D2"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13C02">
          <w:rPr>
            <w:noProof/>
            <w:rtl/>
          </w:rPr>
          <w:t>12</w:t>
        </w:r>
        <w:r>
          <w:rPr>
            <w:noProof/>
          </w:rPr>
          <w:fldChar w:fldCharType="end"/>
        </w:r>
      </w:p>
    </w:sdtContent>
  </w:sdt>
  <w:p w14:paraId="5E8DC894" w14:textId="77777777" w:rsidR="009B10D2" w:rsidRDefault="009B10D2">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45453623"/>
      <w:docPartObj>
        <w:docPartGallery w:val="Page Numbers (Bottom of Page)"/>
        <w:docPartUnique/>
      </w:docPartObj>
    </w:sdtPr>
    <w:sdtContent>
      <w:p w14:paraId="57097697" w14:textId="77777777" w:rsidR="006C218B"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023B1">
          <w:rPr>
            <w:noProof/>
            <w:rtl/>
          </w:rPr>
          <w:t>1</w:t>
        </w:r>
        <w:r>
          <w:rPr>
            <w:noProof/>
          </w:rPr>
          <w:fldChar w:fldCharType="end"/>
        </w:r>
      </w:p>
    </w:sdtContent>
  </w:sdt>
  <w:p w14:paraId="21176F1A" w14:textId="77777777" w:rsidR="006C218B" w:rsidRDefault="006C218B">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23292200"/>
      <w:docPartObj>
        <w:docPartGallery w:val="Page Numbers (Bottom of Page)"/>
        <w:docPartUnique/>
      </w:docPartObj>
    </w:sdtPr>
    <w:sdtContent>
      <w:p w14:paraId="2F87FA51" w14:textId="77777777" w:rsidR="00B75FD4"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02F8E">
          <w:rPr>
            <w:noProof/>
            <w:rtl/>
          </w:rPr>
          <w:t>13</w:t>
        </w:r>
        <w:r>
          <w:rPr>
            <w:noProof/>
          </w:rPr>
          <w:fldChar w:fldCharType="end"/>
        </w:r>
      </w:p>
    </w:sdtContent>
  </w:sdt>
  <w:p w14:paraId="0E9ACDFF" w14:textId="77777777" w:rsidR="00B75FD4" w:rsidRDefault="00B75FD4">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7503128"/>
      <w:docPartObj>
        <w:docPartGallery w:val="Page Numbers (Bottom of Page)"/>
        <w:docPartUnique/>
      </w:docPartObj>
    </w:sdtPr>
    <w:sdtContent>
      <w:p w14:paraId="6851558C" w14:textId="77777777" w:rsidR="004E2153"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938C1">
          <w:rPr>
            <w:noProof/>
            <w:rtl/>
          </w:rPr>
          <w:t>10</w:t>
        </w:r>
        <w:r>
          <w:rPr>
            <w:noProof/>
          </w:rPr>
          <w:fldChar w:fldCharType="end"/>
        </w:r>
      </w:p>
    </w:sdtContent>
  </w:sdt>
  <w:p w14:paraId="134BC343" w14:textId="77777777" w:rsidR="004E2153" w:rsidRDefault="004E2153">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21469667"/>
      <w:docPartObj>
        <w:docPartGallery w:val="Page Numbers (Bottom of Page)"/>
        <w:docPartUnique/>
      </w:docPartObj>
    </w:sdtPr>
    <w:sdtContent>
      <w:p w14:paraId="76D9EDC8" w14:textId="77777777" w:rsidR="0032539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8013B">
          <w:rPr>
            <w:noProof/>
            <w:rtl/>
          </w:rPr>
          <w:t>1</w:t>
        </w:r>
        <w:r>
          <w:rPr>
            <w:noProof/>
          </w:rPr>
          <w:fldChar w:fldCharType="end"/>
        </w:r>
      </w:p>
    </w:sdtContent>
  </w:sdt>
  <w:p w14:paraId="218412AF" w14:textId="77777777" w:rsidR="00325390" w:rsidRDefault="00325390">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89449748"/>
      <w:docPartObj>
        <w:docPartGallery w:val="Page Numbers (Bottom of Page)"/>
        <w:docPartUnique/>
      </w:docPartObj>
    </w:sdtPr>
    <w:sdtContent>
      <w:p w14:paraId="0AEC9C64" w14:textId="77777777" w:rsidR="00BF27E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44ACE">
          <w:rPr>
            <w:noProof/>
            <w:rtl/>
          </w:rPr>
          <w:t>1</w:t>
        </w:r>
        <w:r>
          <w:rPr>
            <w:noProof/>
          </w:rPr>
          <w:fldChar w:fldCharType="end"/>
        </w:r>
      </w:p>
    </w:sdtContent>
  </w:sdt>
  <w:p w14:paraId="32384E3E" w14:textId="77777777" w:rsidR="00BF27ED" w:rsidRDefault="00BF27ED">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31062962"/>
      <w:docPartObj>
        <w:docPartGallery w:val="Page Numbers (Bottom of Page)"/>
        <w:docPartUnique/>
      </w:docPartObj>
    </w:sdtPr>
    <w:sdtContent>
      <w:p w14:paraId="42ADCC85" w14:textId="77777777" w:rsidR="00C91B23"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422D4">
          <w:rPr>
            <w:noProof/>
            <w:rtl/>
          </w:rPr>
          <w:t>12</w:t>
        </w:r>
        <w:r>
          <w:rPr>
            <w:noProof/>
          </w:rPr>
          <w:fldChar w:fldCharType="end"/>
        </w:r>
      </w:p>
    </w:sdtContent>
  </w:sdt>
  <w:p w14:paraId="208BED4D" w14:textId="77777777" w:rsidR="00C91B23" w:rsidRDefault="00C91B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BA305F" w14:textId="77777777" w:rsidR="001B710B" w:rsidRDefault="001B710B" w:rsidP="008B750B">
      <w:pPr>
        <w:spacing w:line="240" w:lineRule="auto"/>
      </w:pPr>
      <w:r>
        <w:separator/>
      </w:r>
    </w:p>
  </w:footnote>
  <w:footnote w:type="continuationSeparator" w:id="0">
    <w:p w14:paraId="3A96163C" w14:textId="77777777" w:rsidR="001B710B" w:rsidRDefault="001B710B" w:rsidP="008B750B">
      <w:pPr>
        <w:spacing w:line="240" w:lineRule="auto"/>
      </w:pPr>
      <w:r>
        <w:continuationSeparator/>
      </w:r>
    </w:p>
  </w:footnote>
  <w:footnote w:id="1">
    <w:p w14:paraId="427E291E"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xml:space="preserve">. فرائد الأصول، ج‏2، ص: 41 </w:t>
      </w:r>
      <w:r w:rsidRPr="001720D5">
        <w:rPr>
          <w:rFonts w:hint="cs"/>
          <w:rtl/>
        </w:rPr>
        <w:tab/>
      </w:r>
    </w:p>
  </w:footnote>
  <w:footnote w:id="2">
    <w:p w14:paraId="7CFC4E5E"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كفاية الأصول ( طبع آل البيت )، ص: 341</w:t>
      </w:r>
    </w:p>
  </w:footnote>
  <w:footnote w:id="3">
    <w:p w14:paraId="7657709E"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نهاية الأفكار، ج‏3، ص: 226</w:t>
      </w:r>
    </w:p>
  </w:footnote>
  <w:footnote w:id="4">
    <w:p w14:paraId="13886300"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نهاية الدراية في شرح الكفاية، ج‏4، ص: 59</w:t>
      </w:r>
    </w:p>
  </w:footnote>
  <w:footnote w:id="5">
    <w:p w14:paraId="724AA561"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مصباح الأصول ( مباحث حجج و امارات - مكتبة الداوري )، ج‏1، ص: 271</w:t>
      </w:r>
    </w:p>
  </w:footnote>
  <w:footnote w:id="6">
    <w:p w14:paraId="34B764CA"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بحوث في علم الأصول، ج‏5، ص: 64</w:t>
      </w:r>
    </w:p>
  </w:footnote>
  <w:footnote w:id="7">
    <w:p w14:paraId="7AA2583F"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مباحث الأصول، ج‏3، ص: 274</w:t>
      </w:r>
    </w:p>
  </w:footnote>
  <w:footnote w:id="8">
    <w:p w14:paraId="412051F0" w14:textId="77777777" w:rsidR="001720D5" w:rsidRPr="001720D5" w:rsidRDefault="00000000" w:rsidP="001720D5">
      <w:pPr>
        <w:pStyle w:val="a2"/>
      </w:pPr>
      <w:r w:rsidRPr="001720D5">
        <w:rPr>
          <w:rStyle w:val="FootnoteReference"/>
          <w:vertAlign w:val="baseline"/>
        </w:rPr>
        <w:footnoteRef/>
      </w:r>
      <w:r w:rsidRPr="001720D5">
        <w:rPr>
          <w:rFonts w:hint="cs"/>
          <w:rtl/>
        </w:rPr>
        <w:t>. منتقى الأصول، ج‏4، ص: 423</w:t>
      </w:r>
    </w:p>
  </w:footnote>
  <w:footnote w:id="9">
    <w:p w14:paraId="0FF43124" w14:textId="77777777" w:rsidR="001720D5" w:rsidRPr="001720D5" w:rsidRDefault="00000000" w:rsidP="001720D5">
      <w:pPr>
        <w:pStyle w:val="a2"/>
      </w:pPr>
      <w:r w:rsidRPr="001720D5">
        <w:rPr>
          <w:rStyle w:val="FootnoteReference"/>
          <w:vertAlign w:val="baseline"/>
        </w:rPr>
        <w:footnoteRef/>
      </w:r>
      <w:r w:rsidRPr="001720D5">
        <w:rPr>
          <w:rFonts w:hint="cs"/>
          <w:rtl/>
        </w:rPr>
        <w:t>. تحقیق الاصول، ج7، ص: 145</w:t>
      </w:r>
    </w:p>
  </w:footnote>
  <w:footnote w:id="10">
    <w:p w14:paraId="260DFA76" w14:textId="77777777" w:rsidR="001720D5" w:rsidRPr="001720D5" w:rsidRDefault="00000000" w:rsidP="001720D5">
      <w:pPr>
        <w:pStyle w:val="a2"/>
      </w:pPr>
      <w:r w:rsidRPr="001720D5">
        <w:rPr>
          <w:rStyle w:val="FootnoteReference"/>
          <w:vertAlign w:val="baseline"/>
        </w:rPr>
        <w:footnoteRef/>
      </w:r>
      <w:r w:rsidRPr="001720D5">
        <w:rPr>
          <w:rFonts w:hint="cs"/>
          <w:rtl/>
        </w:rPr>
        <w:t>. التوحيد (للصدوق) (2 مقاصد السالكين)، ص: 413</w:t>
      </w:r>
    </w:p>
    <w:p w14:paraId="014E462E" w14:textId="77777777" w:rsidR="001720D5" w:rsidRPr="001720D5" w:rsidRDefault="001720D5" w:rsidP="001720D5">
      <w:pPr>
        <w:pStyle w:val="a2"/>
      </w:pPr>
    </w:p>
  </w:footnote>
  <w:footnote w:id="11">
    <w:p w14:paraId="32E706DD" w14:textId="77777777" w:rsidR="001720D5" w:rsidRPr="001720D5" w:rsidRDefault="00000000" w:rsidP="001720D5">
      <w:pPr>
        <w:pStyle w:val="a2"/>
      </w:pPr>
      <w:r w:rsidRPr="001720D5">
        <w:rPr>
          <w:rStyle w:val="FootnoteReference"/>
          <w:vertAlign w:val="baseline"/>
        </w:rPr>
        <w:footnoteRef/>
      </w:r>
      <w:r w:rsidRPr="001720D5">
        <w:rPr>
          <w:rFonts w:hint="cs"/>
          <w:rtl/>
        </w:rPr>
        <w:t>. وسائل الشیعه، ج27، ص: 163 (کتاب القضاء، باب12 بَابُ وُجُوبِ‏ التَّوَقُّفِ وَ الِاحْتِيَاطِ فِي الْقَضَاءِ وَ الْفَتْوَى وَ الْعَمَلِ فِي كُلِّ مَسْأَلَةٍ نَظَرِيَّةٍ لَمْ يُعْلَمْ حُكْمُهَا بِنَصٍّ مِنْهُمْ ع‏ ح33)</w:t>
      </w:r>
    </w:p>
  </w:footnote>
  <w:footnote w:id="12">
    <w:p w14:paraId="63FF0FF2" w14:textId="77777777" w:rsidR="001720D5" w:rsidRPr="001720D5" w:rsidRDefault="00000000" w:rsidP="001720D5">
      <w:pPr>
        <w:pStyle w:val="a2"/>
      </w:pPr>
      <w:r w:rsidRPr="001720D5">
        <w:rPr>
          <w:rStyle w:val="FootnoteReference"/>
          <w:vertAlign w:val="baseline"/>
        </w:rPr>
        <w:footnoteRef/>
      </w:r>
      <w:r w:rsidRPr="001720D5">
        <w:rPr>
          <w:rFonts w:hint="cs"/>
          <w:rtl/>
        </w:rPr>
        <w:t>. مباحث الاصول، ج3، ص: 266</w:t>
      </w:r>
    </w:p>
  </w:footnote>
  <w:footnote w:id="13">
    <w:p w14:paraId="4B139D14" w14:textId="77777777" w:rsidR="001720D5" w:rsidRPr="001720D5" w:rsidRDefault="00000000" w:rsidP="001720D5">
      <w:pPr>
        <w:pStyle w:val="a2"/>
      </w:pPr>
      <w:r w:rsidRPr="001720D5">
        <w:rPr>
          <w:rStyle w:val="FootnoteReference"/>
          <w:vertAlign w:val="baseline"/>
        </w:rPr>
        <w:footnoteRef/>
      </w:r>
      <w:r w:rsidRPr="001720D5">
        <w:rPr>
          <w:rFonts w:hint="cs"/>
          <w:rtl/>
        </w:rPr>
        <w:t>. تحقیق الاصول، ج7، ص147 (ولا دلیل علی کونه الواسطی الثقه کما زعم جامع الرواه)</w:t>
      </w:r>
    </w:p>
  </w:footnote>
  <w:footnote w:id="14">
    <w:p w14:paraId="4A7DE879"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الكافي (ط - الإسلامية)، ج‏1، ص: 164</w:t>
      </w:r>
    </w:p>
  </w:footnote>
  <w:footnote w:id="15">
    <w:p w14:paraId="5B4C4C7D" w14:textId="77777777" w:rsidR="001720D5" w:rsidRPr="001720D5" w:rsidRDefault="00000000" w:rsidP="001720D5">
      <w:pPr>
        <w:pStyle w:val="a2"/>
        <w:rPr>
          <w:rtl/>
        </w:rPr>
      </w:pPr>
      <w:r w:rsidRPr="001720D5">
        <w:rPr>
          <w:rStyle w:val="FootnoteReference"/>
          <w:vertAlign w:val="baseline"/>
        </w:rPr>
        <w:footnoteRef/>
      </w:r>
      <w:r w:rsidRPr="001720D5">
        <w:rPr>
          <w:rFonts w:hint="cs"/>
          <w:rtl/>
        </w:rPr>
        <w:t>. فرائد الأصول، ج‏2، ص: 41</w:t>
      </w:r>
    </w:p>
  </w:footnote>
  <w:footnote w:id="16">
    <w:p w14:paraId="191F2BC8" w14:textId="77777777" w:rsidR="001720D5" w:rsidRPr="001720D5" w:rsidRDefault="00000000" w:rsidP="001720D5">
      <w:pPr>
        <w:pStyle w:val="a2"/>
      </w:pPr>
      <w:r w:rsidRPr="001720D5">
        <w:rPr>
          <w:rStyle w:val="FootnoteReference"/>
          <w:vertAlign w:val="baseline"/>
        </w:rPr>
        <w:footnoteRef/>
      </w:r>
      <w:r w:rsidRPr="001720D5">
        <w:rPr>
          <w:rFonts w:hint="cs"/>
          <w:rtl/>
        </w:rPr>
        <w:t>. كفاية الأصول ( طبع آل البيت )، ص: 341</w:t>
      </w:r>
    </w:p>
  </w:footnote>
  <w:footnote w:id="17">
    <w:p w14:paraId="5BDF5F5C" w14:textId="77777777" w:rsidR="00AA321B" w:rsidRDefault="00000000" w:rsidP="000C7D3E">
      <w:pPr>
        <w:pStyle w:val="a2"/>
      </w:pPr>
      <w:r>
        <w:rPr>
          <w:rStyle w:val="FootnoteReference"/>
        </w:rPr>
        <w:footnoteRef/>
      </w:r>
      <w:r>
        <w:rPr>
          <w:rtl/>
        </w:rPr>
        <w:t xml:space="preserve"> </w:t>
      </w:r>
      <w:r>
        <w:rPr>
          <w:rFonts w:hint="cs"/>
          <w:rtl/>
        </w:rPr>
        <w:t xml:space="preserve">. فرائد الأصول، الأنصاري، الشیخ مرتضی، ج2، ص41. </w:t>
      </w:r>
    </w:p>
  </w:footnote>
  <w:footnote w:id="18">
    <w:p w14:paraId="235A461C" w14:textId="77777777" w:rsidR="00AA321B" w:rsidRDefault="00000000" w:rsidP="00AA321B">
      <w:pPr>
        <w:pStyle w:val="a2"/>
      </w:pPr>
      <w:r>
        <w:rPr>
          <w:rStyle w:val="FootnoteReference"/>
        </w:rPr>
        <w:footnoteRef/>
      </w:r>
      <w:r>
        <w:rPr>
          <w:rtl/>
        </w:rPr>
        <w:t xml:space="preserve"> </w:t>
      </w:r>
      <w:r>
        <w:rPr>
          <w:rFonts w:hint="cs"/>
          <w:rtl/>
        </w:rPr>
        <w:t>.</w:t>
      </w:r>
    </w:p>
  </w:footnote>
  <w:footnote w:id="19">
    <w:p w14:paraId="5940530C" w14:textId="77777777" w:rsidR="00AA321B" w:rsidRDefault="00000000" w:rsidP="00BC2531">
      <w:pPr>
        <w:pStyle w:val="a2"/>
      </w:pPr>
      <w:r>
        <w:rPr>
          <w:rStyle w:val="FootnoteReference"/>
        </w:rPr>
        <w:footnoteRef/>
      </w:r>
      <w:r>
        <w:rPr>
          <w:rtl/>
        </w:rPr>
        <w:t xml:space="preserve"> </w:t>
      </w:r>
      <w:r>
        <w:rPr>
          <w:rFonts w:hint="cs"/>
          <w:rtl/>
        </w:rPr>
        <w:t xml:space="preserve">. نهایة الأفکار، العراقي، آقاضیاء الدین، ج2، ص227. </w:t>
      </w:r>
    </w:p>
  </w:footnote>
  <w:footnote w:id="20">
    <w:p w14:paraId="13BEDA04" w14:textId="77777777" w:rsidR="00130443" w:rsidRDefault="00000000" w:rsidP="00CD1D42">
      <w:pPr>
        <w:pStyle w:val="a2"/>
      </w:pPr>
      <w:r>
        <w:rPr>
          <w:rStyle w:val="FootnoteReference"/>
        </w:rPr>
        <w:footnoteRef/>
      </w:r>
      <w:r>
        <w:rPr>
          <w:rtl/>
        </w:rPr>
        <w:t xml:space="preserve"> </w:t>
      </w:r>
      <w:r>
        <w:rPr>
          <w:rFonts w:hint="cs"/>
          <w:rtl/>
        </w:rPr>
        <w:t>. مباحث الأصول، الصدر، محمد باقر [تقریرات آیت</w:t>
      </w:r>
      <w:r>
        <w:rPr>
          <w:rFonts w:hint="eastAsia"/>
          <w:rtl/>
        </w:rPr>
        <w:t>‌</w:t>
      </w:r>
      <w:r>
        <w:rPr>
          <w:rFonts w:hint="cs"/>
          <w:rtl/>
        </w:rPr>
        <w:t xml:space="preserve">الله حائری]، ج3، ص273. </w:t>
      </w:r>
    </w:p>
  </w:footnote>
  <w:footnote w:id="21">
    <w:p w14:paraId="1BBE7916" w14:textId="77777777" w:rsidR="00130443" w:rsidRDefault="00000000" w:rsidP="00881ABC">
      <w:pPr>
        <w:pStyle w:val="a2"/>
      </w:pPr>
      <w:r>
        <w:rPr>
          <w:rStyle w:val="FootnoteReference"/>
        </w:rPr>
        <w:footnoteRef/>
      </w:r>
      <w:r>
        <w:rPr>
          <w:rtl/>
        </w:rPr>
        <w:t xml:space="preserve"> </w:t>
      </w:r>
      <w:r>
        <w:rPr>
          <w:rFonts w:hint="cs"/>
          <w:rtl/>
        </w:rPr>
        <w:t>. نهایة الأفکار، العراقي، آقا ضیاء الدین، ج2، ص226ـ227.</w:t>
      </w:r>
    </w:p>
  </w:footnote>
  <w:footnote w:id="22">
    <w:p w14:paraId="75380C38" w14:textId="77777777" w:rsidR="00130443" w:rsidRDefault="00000000" w:rsidP="00EA5D84">
      <w:pPr>
        <w:pStyle w:val="FootnoteText"/>
      </w:pPr>
      <w:r>
        <w:rPr>
          <w:rStyle w:val="FootnoteReference"/>
        </w:rPr>
        <w:footnoteRef/>
      </w:r>
      <w:r>
        <w:rPr>
          <w:rtl/>
        </w:rPr>
        <w:t xml:space="preserve"> </w:t>
      </w:r>
      <w:r>
        <w:rPr>
          <w:rFonts w:hint="cs"/>
          <w:rtl/>
        </w:rPr>
        <w:t>. نهایة الأفکار، العراقي، آقا ضیاء الدین، ج2، ص227.</w:t>
      </w:r>
    </w:p>
  </w:footnote>
  <w:footnote w:id="23">
    <w:p w14:paraId="0239A846" w14:textId="77777777" w:rsidR="00152025" w:rsidRPr="00790CB0" w:rsidRDefault="00000000" w:rsidP="00790CB0">
      <w:pPr>
        <w:pStyle w:val="a2"/>
      </w:pPr>
      <w:r>
        <w:rPr>
          <w:rStyle w:val="FootnoteReference"/>
        </w:rPr>
        <w:footnoteRef/>
      </w:r>
      <w:r>
        <w:rPr>
          <w:rtl/>
        </w:rPr>
        <w:t xml:space="preserve"> </w:t>
      </w:r>
      <w:r>
        <w:rPr>
          <w:rFonts w:hint="cs"/>
          <w:rtl/>
        </w:rPr>
        <w:t xml:space="preserve">. </w:t>
      </w:r>
      <w:r>
        <w:rPr>
          <w:rStyle w:val="currentbookname"/>
          <w:rtl/>
        </w:rPr>
        <w:t>نهاية الدّراية في شرح الكفاي</w:t>
      </w:r>
      <w:r>
        <w:rPr>
          <w:rStyle w:val="currentbookname"/>
          <w:rFonts w:hint="cs"/>
          <w:rtl/>
        </w:rPr>
        <w:t>ة،</w:t>
      </w:r>
      <w:r>
        <w:rPr>
          <w:rStyle w:val="currentbookname"/>
        </w:rPr>
        <w:t> </w:t>
      </w:r>
      <w:hyperlink r:id="rId1" w:history="1">
        <w:r w:rsidRPr="00790CB0">
          <w:rPr>
            <w:rStyle w:val="Hyperlink"/>
            <w:color w:val="auto"/>
            <w:u w:val="none"/>
            <w:rtl/>
          </w:rPr>
          <w:t>الإصفهاني، الشيخ محمد حسين</w:t>
        </w:r>
      </w:hyperlink>
      <w:r>
        <w:rPr>
          <w:rStyle w:val="currentbookpage"/>
          <w:rFonts w:hint="cs"/>
          <w:rtl/>
        </w:rPr>
        <w:t xml:space="preserve">، ج4، ص61ـ62. </w:t>
      </w:r>
      <w:r>
        <w:rPr>
          <w:rStyle w:val="currentbookpage"/>
        </w:rPr>
        <w:t> </w:t>
      </w:r>
    </w:p>
  </w:footnote>
  <w:footnote w:id="24">
    <w:p w14:paraId="78F93681" w14:textId="77777777" w:rsidR="00152025" w:rsidRDefault="00000000" w:rsidP="005D1BB5">
      <w:pPr>
        <w:pStyle w:val="a2"/>
      </w:pPr>
      <w:r>
        <w:rPr>
          <w:rStyle w:val="FootnoteReference"/>
        </w:rPr>
        <w:footnoteRef/>
      </w:r>
      <w:r>
        <w:rPr>
          <w:rtl/>
        </w:rPr>
        <w:t xml:space="preserve"> </w:t>
      </w:r>
      <w:r>
        <w:rPr>
          <w:rFonts w:hint="cs"/>
          <w:rtl/>
        </w:rPr>
        <w:t xml:space="preserve">. </w:t>
      </w:r>
      <w:r>
        <w:rPr>
          <w:rStyle w:val="currentbookname"/>
          <w:rtl/>
        </w:rPr>
        <w:t>نهاية الدّراية في شرح الكفاي</w:t>
      </w:r>
      <w:r>
        <w:rPr>
          <w:rStyle w:val="currentbookname"/>
          <w:rFonts w:hint="cs"/>
          <w:rtl/>
        </w:rPr>
        <w:t>ة،</w:t>
      </w:r>
      <w:r>
        <w:rPr>
          <w:rStyle w:val="currentbookname"/>
        </w:rPr>
        <w:t> </w:t>
      </w:r>
      <w:hyperlink r:id="rId2" w:history="1">
        <w:r w:rsidRPr="00790CB0">
          <w:rPr>
            <w:rStyle w:val="Hyperlink"/>
            <w:color w:val="auto"/>
            <w:u w:val="none"/>
            <w:rtl/>
          </w:rPr>
          <w:t>الإصفهاني، الشيخ محمد حسين</w:t>
        </w:r>
      </w:hyperlink>
      <w:r>
        <w:rPr>
          <w:rStyle w:val="currentbookpage"/>
          <w:rFonts w:hint="cs"/>
          <w:rtl/>
        </w:rPr>
        <w:t xml:space="preserve">، ج4، ص61. </w:t>
      </w:r>
    </w:p>
  </w:footnote>
  <w:footnote w:id="25">
    <w:p w14:paraId="0BACF219" w14:textId="77777777" w:rsidR="006A79B1" w:rsidRDefault="00000000" w:rsidP="006A79B1">
      <w:pPr>
        <w:pStyle w:val="a2"/>
        <w:rPr>
          <w:rtl/>
        </w:rPr>
      </w:pPr>
      <w:r>
        <w:rPr>
          <w:rStyle w:val="FootnoteReference"/>
        </w:rPr>
        <w:footnoteRef/>
      </w:r>
      <w:r>
        <w:rPr>
          <w:rtl/>
        </w:rPr>
        <w:t xml:space="preserve"> </w:t>
      </w:r>
      <w:r>
        <w:t>.</w:t>
      </w:r>
      <w:r>
        <w:rPr>
          <w:rFonts w:hint="cs"/>
          <w:rtl/>
        </w:rPr>
        <w:t xml:space="preserve"> العراقي، آقا ضیاء الدین، نهایة الأفکار، ج2، ص227ـ228</w:t>
      </w:r>
    </w:p>
  </w:footnote>
  <w:footnote w:id="26">
    <w:p w14:paraId="04D05D9C" w14:textId="77777777" w:rsidR="00F743C6" w:rsidRDefault="00000000" w:rsidP="00B33ACB">
      <w:pPr>
        <w:pStyle w:val="a2"/>
      </w:pPr>
      <w:r>
        <w:rPr>
          <w:rStyle w:val="FootnoteReference"/>
        </w:rPr>
        <w:footnoteRef/>
      </w:r>
      <w:r>
        <w:rPr>
          <w:rtl/>
        </w:rPr>
        <w:t xml:space="preserve"> </w:t>
      </w:r>
      <w:r>
        <w:rPr>
          <w:rFonts w:hint="cs"/>
          <w:rtl/>
        </w:rPr>
        <w:t xml:space="preserve">. نهایة الدرایة في شرح الکفایة، الإصفهانی، الشیخ محمد حسین، ج4، ص62. </w:t>
      </w:r>
    </w:p>
  </w:footnote>
  <w:footnote w:id="27">
    <w:p w14:paraId="48A3E9CF" w14:textId="77777777" w:rsidR="005962B5" w:rsidRDefault="00000000" w:rsidP="008A57A4">
      <w:pPr>
        <w:pStyle w:val="a2"/>
      </w:pPr>
      <w:r>
        <w:rPr>
          <w:rStyle w:val="FootnoteReference"/>
        </w:rPr>
        <w:footnoteRef/>
      </w:r>
      <w:r>
        <w:rPr>
          <w:rtl/>
        </w:rPr>
        <w:t xml:space="preserve"> </w:t>
      </w:r>
      <w:r>
        <w:rPr>
          <w:rFonts w:hint="cs"/>
          <w:rtl/>
        </w:rPr>
        <w:t xml:space="preserve">. مباحث الأصول، الحائري، السید کاظم، [تقریرات درس محمد باقر الصدر]، ج3، ص274. </w:t>
      </w:r>
    </w:p>
  </w:footnote>
  <w:footnote w:id="28">
    <w:p w14:paraId="534D969F" w14:textId="77777777" w:rsidR="005962B5" w:rsidRDefault="00000000" w:rsidP="00F978C6">
      <w:pPr>
        <w:pStyle w:val="a2"/>
      </w:pPr>
      <w:r>
        <w:rPr>
          <w:rStyle w:val="FootnoteReference"/>
        </w:rPr>
        <w:footnoteRef/>
      </w:r>
      <w:r>
        <w:rPr>
          <w:rtl/>
        </w:rPr>
        <w:t xml:space="preserve"> </w:t>
      </w:r>
      <w:r>
        <w:rPr>
          <w:rFonts w:hint="cs"/>
          <w:rtl/>
        </w:rPr>
        <w:t>. بحوث في علم الأصول، الهاشمي الشاهرودي، السید محمود، ج5، ص64.</w:t>
      </w:r>
    </w:p>
  </w:footnote>
  <w:footnote w:id="29">
    <w:p w14:paraId="6298253B" w14:textId="77777777" w:rsidR="005962B5" w:rsidRDefault="00000000" w:rsidP="009340A6">
      <w:pPr>
        <w:pStyle w:val="a2"/>
        <w:rPr>
          <w:rtl/>
        </w:rPr>
      </w:pPr>
      <w:r>
        <w:rPr>
          <w:rStyle w:val="FootnoteReference"/>
        </w:rPr>
        <w:footnoteRef/>
      </w:r>
      <w:r>
        <w:rPr>
          <w:rtl/>
        </w:rPr>
        <w:t xml:space="preserve"> </w:t>
      </w:r>
      <w:r>
        <w:rPr>
          <w:rFonts w:hint="cs"/>
          <w:rtl/>
        </w:rPr>
        <w:t xml:space="preserve">. </w:t>
      </w:r>
      <w:r>
        <w:t xml:space="preserve"> </w:t>
      </w:r>
      <w:r>
        <w:rPr>
          <w:rFonts w:hint="cs"/>
          <w:rtl/>
        </w:rPr>
        <w:t xml:space="preserve">بحوث في علم الأصول، الهاشمي الشاهرودي، السید محمود، ج5، ص64. </w:t>
      </w:r>
    </w:p>
  </w:footnote>
  <w:footnote w:id="30">
    <w:p w14:paraId="01D92F9D" w14:textId="77777777" w:rsidR="000D5764" w:rsidRDefault="00000000" w:rsidP="000D5764">
      <w:pPr>
        <w:pStyle w:val="a2"/>
      </w:pPr>
      <w:r>
        <w:rPr>
          <w:rStyle w:val="FootnoteReference"/>
        </w:rPr>
        <w:footnoteRef/>
      </w:r>
      <w:r>
        <w:rPr>
          <w:rtl/>
        </w:rPr>
        <w:t xml:space="preserve"> </w:t>
      </w:r>
      <w:r>
        <w:rPr>
          <w:rFonts w:hint="cs"/>
          <w:rtl/>
        </w:rPr>
        <w:t xml:space="preserve">. مباحث الأصول، الصدر السید محمد باقر، ج3، ص275ـ276. </w:t>
      </w:r>
    </w:p>
  </w:footnote>
  <w:footnote w:id="31">
    <w:p w14:paraId="04045216" w14:textId="77777777" w:rsidR="000F445E" w:rsidRPr="0046463E" w:rsidRDefault="00000000" w:rsidP="0046463E">
      <w:pPr>
        <w:pStyle w:val="a2"/>
      </w:pPr>
      <w:r>
        <w:rPr>
          <w:rStyle w:val="FootnoteReference"/>
        </w:rPr>
        <w:footnoteRef/>
      </w:r>
      <w:r>
        <w:rPr>
          <w:rtl/>
        </w:rPr>
        <w:t xml:space="preserve"> </w:t>
      </w:r>
      <w:r>
        <w:rPr>
          <w:rFonts w:hint="cs"/>
          <w:rtl/>
        </w:rPr>
        <w:t xml:space="preserve">. </w:t>
      </w:r>
      <w:r>
        <w:rPr>
          <w:rStyle w:val="currentbookname"/>
          <w:rtl/>
        </w:rPr>
        <w:t>الصحاح‌ تاج اللغة و صحاح العربي</w:t>
      </w:r>
      <w:r>
        <w:rPr>
          <w:rStyle w:val="currentbookname"/>
          <w:rFonts w:hint="cs"/>
          <w:rtl/>
        </w:rPr>
        <w:t xml:space="preserve">ة، الجوهري، أبونصر، ج1، ص107. </w:t>
      </w:r>
      <w:r>
        <w:rPr>
          <w:rFonts w:hint="cs"/>
        </w:rPr>
        <w:t xml:space="preserve"> </w:t>
      </w:r>
    </w:p>
  </w:footnote>
  <w:footnote w:id="32">
    <w:p w14:paraId="34CDC460" w14:textId="77777777" w:rsidR="000F445E" w:rsidRDefault="00000000" w:rsidP="00B87A93">
      <w:pPr>
        <w:pStyle w:val="a2"/>
      </w:pPr>
      <w:r>
        <w:rPr>
          <w:rStyle w:val="FootnoteReference"/>
        </w:rPr>
        <w:footnoteRef/>
      </w:r>
      <w:r>
        <w:rPr>
          <w:rtl/>
        </w:rPr>
        <w:t xml:space="preserve"> </w:t>
      </w:r>
      <w:r>
        <w:rPr>
          <w:rFonts w:hint="cs"/>
          <w:rtl/>
        </w:rPr>
        <w:t>. المحکم و المحیط الأعظم، ابن سیدة، ج3، ص92</w:t>
      </w:r>
    </w:p>
  </w:footnote>
  <w:footnote w:id="33">
    <w:p w14:paraId="54F3720D" w14:textId="77777777" w:rsidR="000F445E" w:rsidRDefault="00000000" w:rsidP="00B87A93">
      <w:pPr>
        <w:pStyle w:val="a2"/>
      </w:pPr>
      <w:r>
        <w:rPr>
          <w:rStyle w:val="FootnoteReference"/>
        </w:rPr>
        <w:footnoteRef/>
      </w:r>
      <w:r>
        <w:rPr>
          <w:rtl/>
        </w:rPr>
        <w:t xml:space="preserve"> </w:t>
      </w:r>
      <w:r>
        <w:rPr>
          <w:rFonts w:hint="cs"/>
          <w:rtl/>
        </w:rPr>
        <w:t>. العین، الخلیل بن أحمد الفراهیدي، ج3، ص86.</w:t>
      </w:r>
    </w:p>
  </w:footnote>
  <w:footnote w:id="34">
    <w:p w14:paraId="1A6B4FDA" w14:textId="77777777" w:rsidR="000F445E" w:rsidRDefault="00000000" w:rsidP="00A53CE2">
      <w:pPr>
        <w:pStyle w:val="a2"/>
      </w:pPr>
      <w:r>
        <w:rPr>
          <w:rStyle w:val="FootnoteReference"/>
        </w:rPr>
        <w:footnoteRef/>
      </w:r>
      <w:r>
        <w:rPr>
          <w:rtl/>
        </w:rPr>
        <w:t xml:space="preserve"> </w:t>
      </w:r>
      <w:r>
        <w:rPr>
          <w:rFonts w:hint="cs"/>
          <w:rtl/>
        </w:rPr>
        <w:t xml:space="preserve">. </w:t>
      </w:r>
      <w:r>
        <w:rPr>
          <w:rStyle w:val="currentbookname"/>
          <w:rtl/>
        </w:rPr>
        <w:t>تاج العروس من جواهر القامو</w:t>
      </w:r>
      <w:r>
        <w:rPr>
          <w:rStyle w:val="currentbookname"/>
          <w:rFonts w:hint="cs"/>
          <w:rtl/>
        </w:rPr>
        <w:t>س، المرتضی الزبیدي، ج1، ص404ـ405.</w:t>
      </w:r>
      <w:r>
        <w:rPr>
          <w:rFonts w:hint="cs"/>
        </w:rPr>
        <w:t xml:space="preserve"> </w:t>
      </w:r>
    </w:p>
  </w:footnote>
  <w:footnote w:id="35">
    <w:p w14:paraId="21E32860" w14:textId="77777777" w:rsidR="000F445E" w:rsidRDefault="00000000" w:rsidP="00A53CE2">
      <w:pPr>
        <w:pStyle w:val="a2"/>
      </w:pPr>
      <w:r>
        <w:rPr>
          <w:rStyle w:val="FootnoteReference"/>
        </w:rPr>
        <w:footnoteRef/>
      </w:r>
      <w:r>
        <w:rPr>
          <w:rtl/>
        </w:rPr>
        <w:t xml:space="preserve"> </w:t>
      </w:r>
      <w:r>
        <w:rPr>
          <w:rFonts w:hint="cs"/>
          <w:rtl/>
        </w:rPr>
        <w:t>. تهذیب اللغة، الأزهري، محمد بن أحمد، ج4، ص97.</w:t>
      </w:r>
    </w:p>
  </w:footnote>
  <w:footnote w:id="36">
    <w:p w14:paraId="2290BDF9" w14:textId="77777777" w:rsidR="00B87212" w:rsidRDefault="00000000" w:rsidP="006D63B3">
      <w:pPr>
        <w:pStyle w:val="a2"/>
      </w:pPr>
      <w:r>
        <w:rPr>
          <w:rStyle w:val="FootnoteReference"/>
        </w:rPr>
        <w:footnoteRef/>
      </w:r>
      <w:r>
        <w:rPr>
          <w:rtl/>
        </w:rPr>
        <w:t xml:space="preserve"> </w:t>
      </w:r>
      <w:r>
        <w:rPr>
          <w:rFonts w:hint="cs"/>
          <w:rtl/>
        </w:rPr>
        <w:t>. تاج العروس من جواهر القاموس، المرتضی الزبیدي، ج11، ص515.</w:t>
      </w:r>
    </w:p>
  </w:footnote>
  <w:footnote w:id="37">
    <w:p w14:paraId="25D4BDCB" w14:textId="77777777" w:rsidR="00B87212" w:rsidRDefault="00000000" w:rsidP="00385CAD">
      <w:pPr>
        <w:pStyle w:val="a2"/>
      </w:pPr>
      <w:r>
        <w:rPr>
          <w:rStyle w:val="FootnoteReference"/>
        </w:rPr>
        <w:footnoteRef/>
      </w:r>
      <w:r>
        <w:rPr>
          <w:rtl/>
        </w:rPr>
        <w:t xml:space="preserve"> </w:t>
      </w:r>
      <w:r>
        <w:rPr>
          <w:rFonts w:hint="cs"/>
          <w:rtl/>
        </w:rPr>
        <w:t>. لسان العرب، ابن منظور، ج8، ص396</w:t>
      </w:r>
    </w:p>
  </w:footnote>
  <w:footnote w:id="38">
    <w:p w14:paraId="6D81E165" w14:textId="77777777" w:rsidR="00B87212" w:rsidRDefault="00000000" w:rsidP="00FE7E0E">
      <w:pPr>
        <w:pStyle w:val="a2"/>
      </w:pPr>
      <w:r>
        <w:rPr>
          <w:rStyle w:val="FootnoteReference"/>
        </w:rPr>
        <w:footnoteRef/>
      </w:r>
      <w:r>
        <w:rPr>
          <w:rtl/>
        </w:rPr>
        <w:t xml:space="preserve"> </w:t>
      </w:r>
      <w:r>
        <w:rPr>
          <w:rFonts w:hint="cs"/>
          <w:rtl/>
        </w:rPr>
        <w:t>. التفسیر البسیط، الواحدي النیسابوري، ج9، ص400ـ402.</w:t>
      </w:r>
    </w:p>
  </w:footnote>
  <w:footnote w:id="39">
    <w:p w14:paraId="2AB0D8ED" w14:textId="77777777" w:rsidR="00B87212" w:rsidRDefault="00000000" w:rsidP="00DD6A45">
      <w:pPr>
        <w:pStyle w:val="a2"/>
      </w:pPr>
      <w:r>
        <w:rPr>
          <w:rStyle w:val="FootnoteReference"/>
        </w:rPr>
        <w:footnoteRef/>
      </w:r>
      <w:r>
        <w:rPr>
          <w:rtl/>
        </w:rPr>
        <w:t xml:space="preserve"> </w:t>
      </w:r>
      <w:r>
        <w:rPr>
          <w:rFonts w:hint="cs"/>
          <w:rtl/>
        </w:rPr>
        <w:t>. الکشاف عن حقائق غوامض التنزیل، الزمخشري، ج2، ص166</w:t>
      </w:r>
    </w:p>
  </w:footnote>
  <w:footnote w:id="40">
    <w:p w14:paraId="5D7ED20A" w14:textId="77777777" w:rsidR="00B87212" w:rsidRDefault="00000000">
      <w:pPr>
        <w:pStyle w:val="FootnoteText"/>
      </w:pPr>
      <w:r>
        <w:rPr>
          <w:rStyle w:val="FootnoteReference"/>
        </w:rPr>
        <w:footnoteRef/>
      </w:r>
      <w:r>
        <w:rPr>
          <w:rtl/>
        </w:rPr>
        <w:t xml:space="preserve"> </w:t>
      </w:r>
      <w:r>
        <w:rPr>
          <w:rFonts w:hint="cs"/>
          <w:rtl/>
        </w:rPr>
        <w:t>. تفسیر الطبري، ابن جریر الطبري، ج10، ص93ـ96.</w:t>
      </w:r>
    </w:p>
  </w:footnote>
  <w:footnote w:id="41">
    <w:p w14:paraId="654CB095" w14:textId="77777777" w:rsidR="00B87212" w:rsidRDefault="00000000" w:rsidP="00B87212">
      <w:pPr>
        <w:pStyle w:val="a2"/>
      </w:pPr>
      <w:r>
        <w:rPr>
          <w:rStyle w:val="FootnoteReference"/>
        </w:rPr>
        <w:footnoteRef/>
      </w:r>
      <w:r>
        <w:rPr>
          <w:rtl/>
        </w:rPr>
        <w:t xml:space="preserve"> </w:t>
      </w:r>
      <w:r>
        <w:rPr>
          <w:rFonts w:hint="cs"/>
          <w:rtl/>
        </w:rPr>
        <w:t>. تحف العقول، ابن شعبة الحراني، ص246</w:t>
      </w:r>
    </w:p>
  </w:footnote>
  <w:footnote w:id="42">
    <w:p w14:paraId="4A1F33FF" w14:textId="77777777" w:rsidR="00052C40" w:rsidRDefault="00000000" w:rsidP="00052C40">
      <w:pPr>
        <w:pStyle w:val="a2"/>
      </w:pPr>
      <w:r>
        <w:rPr>
          <w:rStyle w:val="FootnoteReference"/>
        </w:rPr>
        <w:footnoteRef/>
      </w:r>
      <w:r>
        <w:rPr>
          <w:rtl/>
        </w:rPr>
        <w:t xml:space="preserve"> </w:t>
      </w:r>
      <w:r>
        <w:rPr>
          <w:rFonts w:hint="cs"/>
          <w:rtl/>
        </w:rPr>
        <w:t>. نهج البلاغة، حکت 404.</w:t>
      </w:r>
    </w:p>
  </w:footnote>
  <w:footnote w:id="43">
    <w:p w14:paraId="2A1A9EBF" w14:textId="77777777" w:rsidR="00052C40" w:rsidRDefault="00000000" w:rsidP="00052C40">
      <w:pPr>
        <w:pStyle w:val="a2"/>
      </w:pPr>
      <w:r>
        <w:rPr>
          <w:rStyle w:val="FootnoteReference"/>
        </w:rPr>
        <w:footnoteRef/>
      </w:r>
      <w:r>
        <w:rPr>
          <w:rtl/>
        </w:rPr>
        <w:t xml:space="preserve"> </w:t>
      </w:r>
      <w:r>
        <w:rPr>
          <w:rFonts w:hint="cs"/>
          <w:rtl/>
        </w:rPr>
        <w:t>. بحار الأنوار، ج10، ص136.</w:t>
      </w:r>
    </w:p>
  </w:footnote>
  <w:footnote w:id="44">
    <w:p w14:paraId="5A48C872" w14:textId="77777777" w:rsidR="00AF2693" w:rsidRDefault="00000000" w:rsidP="00A00F8D">
      <w:pPr>
        <w:pStyle w:val="a2"/>
      </w:pPr>
      <w:r>
        <w:rPr>
          <w:rStyle w:val="FootnoteReference"/>
        </w:rPr>
        <w:footnoteRef/>
      </w:r>
      <w:r>
        <w:rPr>
          <w:rtl/>
        </w:rPr>
        <w:t xml:space="preserve"> </w:t>
      </w:r>
      <w:r>
        <w:rPr>
          <w:rFonts w:hint="cs"/>
          <w:rtl/>
        </w:rPr>
        <w:t xml:space="preserve">. العروة الوثقی، ط جامعة المدرسین، الطباطبایي الیزدي، السید محمد کاظم، ج4، ص500ـ501. </w:t>
      </w:r>
    </w:p>
  </w:footnote>
  <w:footnote w:id="45">
    <w:p w14:paraId="353EAD0F" w14:textId="77777777" w:rsidR="009D1DE6" w:rsidRDefault="00000000" w:rsidP="00A81C24">
      <w:pPr>
        <w:pStyle w:val="a2"/>
      </w:pPr>
      <w:r>
        <w:rPr>
          <w:rStyle w:val="FootnoteReference"/>
        </w:rPr>
        <w:footnoteRef/>
      </w:r>
      <w:r>
        <w:rPr>
          <w:rtl/>
        </w:rPr>
        <w:t xml:space="preserve"> </w:t>
      </w:r>
      <w:r>
        <w:rPr>
          <w:rFonts w:hint="cs"/>
          <w:rtl/>
        </w:rPr>
        <w:t>. الأصول الأصلیة و القواعد الشرعیة، الشبر، السید عبدالله، ج1، ص257.</w:t>
      </w:r>
    </w:p>
  </w:footnote>
  <w:footnote w:id="46">
    <w:p w14:paraId="4081E4A7" w14:textId="77777777" w:rsidR="009D1DE6" w:rsidRDefault="00000000" w:rsidP="009D1DE6">
      <w:pPr>
        <w:pStyle w:val="a2"/>
      </w:pPr>
      <w:r>
        <w:rPr>
          <w:rStyle w:val="FootnoteReference"/>
        </w:rPr>
        <w:footnoteRef/>
      </w:r>
      <w:r>
        <w:rPr>
          <w:rtl/>
        </w:rPr>
        <w:t xml:space="preserve"> </w:t>
      </w:r>
      <w:r>
        <w:rPr>
          <w:rFonts w:hint="cs"/>
          <w:rtl/>
        </w:rPr>
        <w:t>. القوانین المحکمة في الأصول، القمي، المیرزا أبوالقاسم، ج3، ص50</w:t>
      </w:r>
    </w:p>
  </w:footnote>
  <w:footnote w:id="47">
    <w:p w14:paraId="522DAA17" w14:textId="77777777" w:rsidR="00894D8F" w:rsidRDefault="00000000" w:rsidP="00894D8F">
      <w:pPr>
        <w:pStyle w:val="a2"/>
      </w:pPr>
      <w:r>
        <w:rPr>
          <w:rStyle w:val="FootnoteReference"/>
        </w:rPr>
        <w:footnoteRef/>
      </w:r>
      <w:r>
        <w:rPr>
          <w:rtl/>
        </w:rPr>
        <w:t xml:space="preserve"> </w:t>
      </w:r>
      <w:r>
        <w:rPr>
          <w:rFonts w:hint="cs"/>
          <w:rtl/>
        </w:rPr>
        <w:t>. الوافیة في أصول الفقه، الفاضل التوني، ج1، ص181</w:t>
      </w:r>
    </w:p>
  </w:footnote>
  <w:footnote w:id="48">
    <w:p w14:paraId="3CE322E0" w14:textId="77777777" w:rsidR="00EB0AD3" w:rsidRDefault="00000000" w:rsidP="00EB0AD3">
      <w:pPr>
        <w:pStyle w:val="a2"/>
      </w:pPr>
      <w:r>
        <w:rPr>
          <w:rStyle w:val="FootnoteReference"/>
        </w:rPr>
        <w:footnoteRef/>
      </w:r>
      <w:r>
        <w:rPr>
          <w:rtl/>
        </w:rPr>
        <w:t xml:space="preserve"> </w:t>
      </w:r>
      <w:r>
        <w:rPr>
          <w:rFonts w:hint="cs"/>
          <w:rtl/>
        </w:rPr>
        <w:t>. ضوابط الأصول، قزوینی، ابراهیم بن محمد باقر، ص366.</w:t>
      </w:r>
    </w:p>
  </w:footnote>
  <w:footnote w:id="49">
    <w:p w14:paraId="70BDC224" w14:textId="77777777" w:rsidR="00EB0AD3" w:rsidRDefault="00000000" w:rsidP="00EB0AD3">
      <w:pPr>
        <w:pStyle w:val="a2"/>
      </w:pPr>
      <w:r>
        <w:rPr>
          <w:rStyle w:val="FootnoteReference"/>
        </w:rPr>
        <w:footnoteRef/>
      </w:r>
      <w:r>
        <w:rPr>
          <w:rtl/>
        </w:rPr>
        <w:t xml:space="preserve"> </w:t>
      </w:r>
      <w:r>
        <w:rPr>
          <w:rFonts w:hint="cs"/>
          <w:rtl/>
        </w:rPr>
        <w:t xml:space="preserve">. هدایة الأبرار إلی طریق الأئمة الأطهار، </w:t>
      </w:r>
      <w:r w:rsidR="006033D2">
        <w:rPr>
          <w:rFonts w:hint="cs"/>
          <w:rtl/>
        </w:rPr>
        <w:t xml:space="preserve">کرکی، حسین بن شهاب الدین، </w:t>
      </w:r>
      <w:r>
        <w:rPr>
          <w:rFonts w:hint="cs"/>
          <w:rtl/>
        </w:rPr>
        <w:t>ص269</w:t>
      </w:r>
    </w:p>
  </w:footnote>
  <w:footnote w:id="50">
    <w:p w14:paraId="3ACDC5F5" w14:textId="77777777" w:rsidR="006033D2" w:rsidRDefault="00000000" w:rsidP="006033D2">
      <w:pPr>
        <w:pStyle w:val="a2"/>
      </w:pPr>
      <w:r>
        <w:rPr>
          <w:rStyle w:val="FootnoteReference"/>
        </w:rPr>
        <w:footnoteRef/>
      </w:r>
      <w:r>
        <w:rPr>
          <w:rtl/>
        </w:rPr>
        <w:t xml:space="preserve"> </w:t>
      </w:r>
      <w:r>
        <w:rPr>
          <w:rFonts w:hint="cs"/>
          <w:rtl/>
        </w:rPr>
        <w:t>. شرح الکافي، المازندراني، الملا صالح، ج5، ص77</w:t>
      </w:r>
    </w:p>
  </w:footnote>
  <w:footnote w:id="51">
    <w:p w14:paraId="03300A9F" w14:textId="77777777" w:rsidR="006033D2" w:rsidRDefault="00000000" w:rsidP="006033D2">
      <w:pPr>
        <w:pStyle w:val="a2"/>
      </w:pPr>
      <w:r>
        <w:rPr>
          <w:rStyle w:val="FootnoteReference"/>
        </w:rPr>
        <w:footnoteRef/>
      </w:r>
      <w:r>
        <w:rPr>
          <w:rtl/>
        </w:rPr>
        <w:t xml:space="preserve"> </w:t>
      </w:r>
      <w:r>
        <w:rPr>
          <w:rFonts w:hint="cs"/>
          <w:rtl/>
        </w:rPr>
        <w:t>. سفینة النجاة، الفیض الکاشاني، ج1، ص58</w:t>
      </w:r>
    </w:p>
  </w:footnote>
  <w:footnote w:id="52">
    <w:p w14:paraId="6514153B" w14:textId="77777777" w:rsidR="006033D2" w:rsidRPr="006033D2" w:rsidRDefault="00000000" w:rsidP="006033D2">
      <w:pPr>
        <w:pStyle w:val="a2"/>
      </w:pPr>
      <w:r>
        <w:rPr>
          <w:rStyle w:val="FootnoteReference"/>
        </w:rPr>
        <w:footnoteRef/>
      </w:r>
      <w:r>
        <w:rPr>
          <w:rtl/>
        </w:rPr>
        <w:t xml:space="preserve"> </w:t>
      </w:r>
      <w:r>
        <w:rPr>
          <w:rFonts w:hint="cs"/>
          <w:rtl/>
        </w:rPr>
        <w:t xml:space="preserve">. وسائل الشیعة، ط آل البیت، الشیخ حر العاملي، ج27، ص163. </w:t>
      </w:r>
    </w:p>
  </w:footnote>
  <w:footnote w:id="53">
    <w:p w14:paraId="4E7F5D5D" w14:textId="77777777" w:rsidR="00332787" w:rsidRDefault="00000000" w:rsidP="00332787">
      <w:pPr>
        <w:pStyle w:val="a2"/>
      </w:pPr>
      <w:r>
        <w:rPr>
          <w:rStyle w:val="FootnoteReference"/>
        </w:rPr>
        <w:footnoteRef/>
      </w:r>
      <w:r>
        <w:rPr>
          <w:rtl/>
        </w:rPr>
        <w:t xml:space="preserve"> </w:t>
      </w:r>
      <w:r>
        <w:rPr>
          <w:rFonts w:hint="cs"/>
          <w:rtl/>
        </w:rPr>
        <w:t>. الفصول المهمة في أصول الأئمة، الشیخ حر العاملي، ج1، ص638.</w:t>
      </w:r>
    </w:p>
  </w:footnote>
  <w:footnote w:id="54">
    <w:p w14:paraId="072D9CF8" w14:textId="77777777" w:rsidR="00332787" w:rsidRDefault="00000000" w:rsidP="00332787">
      <w:pPr>
        <w:pStyle w:val="a2"/>
      </w:pPr>
      <w:r>
        <w:rPr>
          <w:rStyle w:val="FootnoteReference"/>
        </w:rPr>
        <w:footnoteRef/>
      </w:r>
      <w:r>
        <w:rPr>
          <w:rtl/>
        </w:rPr>
        <w:t xml:space="preserve"> </w:t>
      </w:r>
      <w:r>
        <w:rPr>
          <w:rFonts w:hint="cs"/>
          <w:rtl/>
        </w:rPr>
        <w:t>. الفصول المهمة في أصول الأئمة، الشیخ حر العاملي، ج1، ص677.</w:t>
      </w:r>
    </w:p>
  </w:footnote>
  <w:footnote w:id="55">
    <w:p w14:paraId="7BEB83F2" w14:textId="77777777" w:rsidR="00D605C2" w:rsidRDefault="00000000" w:rsidP="00D605C2">
      <w:pPr>
        <w:pStyle w:val="a2"/>
      </w:pPr>
      <w:r>
        <w:rPr>
          <w:rStyle w:val="FootnoteReference"/>
        </w:rPr>
        <w:footnoteRef/>
      </w:r>
      <w:r>
        <w:rPr>
          <w:rtl/>
        </w:rPr>
        <w:t xml:space="preserve"> </w:t>
      </w:r>
      <w:r>
        <w:rPr>
          <w:rFonts w:hint="cs"/>
          <w:rtl/>
        </w:rPr>
        <w:t>. الفوائد الطوسیة، الشیخ حر العاملي، ص210.</w:t>
      </w:r>
    </w:p>
  </w:footnote>
  <w:footnote w:id="56">
    <w:p w14:paraId="1531E16A" w14:textId="77777777" w:rsidR="004931AD" w:rsidRPr="004931AD" w:rsidRDefault="00000000" w:rsidP="004931AD">
      <w:pPr>
        <w:pStyle w:val="a2"/>
        <w:rPr>
          <w:rFonts w:cs="Sakkal Majalla"/>
        </w:rPr>
      </w:pPr>
      <w:r>
        <w:rPr>
          <w:rStyle w:val="FootnoteReference"/>
        </w:rPr>
        <w:footnoteRef/>
      </w:r>
      <w:r>
        <w:rPr>
          <w:rtl/>
        </w:rPr>
        <w:t xml:space="preserve"> </w:t>
      </w:r>
      <w:r>
        <w:rPr>
          <w:rFonts w:hint="cs"/>
          <w:rtl/>
        </w:rPr>
        <w:t xml:space="preserve">. </w:t>
      </w:r>
      <w:r>
        <w:rPr>
          <w:rStyle w:val="currentbookname"/>
          <w:rtl/>
        </w:rPr>
        <w:t>منبع الحياة و حجية قول المجتهد من الأموا</w:t>
      </w:r>
      <w:r>
        <w:rPr>
          <w:rStyle w:val="currentbookname"/>
          <w:rFonts w:hint="cs"/>
          <w:rtl/>
        </w:rPr>
        <w:t>ت، الجزائری، السید نعمة الله، ص39</w:t>
      </w:r>
    </w:p>
  </w:footnote>
  <w:footnote w:id="57">
    <w:p w14:paraId="35A154C8" w14:textId="77777777" w:rsidR="00D75843" w:rsidRDefault="00000000" w:rsidP="00D75843">
      <w:pPr>
        <w:pStyle w:val="a2"/>
      </w:pPr>
      <w:r>
        <w:rPr>
          <w:rStyle w:val="FootnoteReference"/>
        </w:rPr>
        <w:footnoteRef/>
      </w:r>
      <w:r>
        <w:rPr>
          <w:rtl/>
        </w:rPr>
        <w:t xml:space="preserve"> </w:t>
      </w:r>
      <w:r>
        <w:rPr>
          <w:rFonts w:hint="cs"/>
          <w:rtl/>
        </w:rPr>
        <w:t>. الفوائد المدنیة، الأستر آبادي، محمد أمین، ج1، ص432.</w:t>
      </w:r>
    </w:p>
  </w:footnote>
  <w:footnote w:id="58">
    <w:p w14:paraId="093E5C1E" w14:textId="77777777" w:rsidR="00D75843" w:rsidRPr="00D75843" w:rsidRDefault="00000000" w:rsidP="00D75843">
      <w:pPr>
        <w:pStyle w:val="a2"/>
      </w:pPr>
      <w:r>
        <w:rPr>
          <w:rStyle w:val="FootnoteReference"/>
        </w:rPr>
        <w:footnoteRef/>
      </w:r>
      <w:r>
        <w:rPr>
          <w:rtl/>
        </w:rPr>
        <w:t xml:space="preserve"> </w:t>
      </w:r>
      <w:r>
        <w:rPr>
          <w:rFonts w:hint="cs"/>
          <w:rtl/>
        </w:rPr>
        <w:t xml:space="preserve">. الفوائد المدنیة، الأستر آبادي، محمد أمین، ج1، ص433. </w:t>
      </w:r>
    </w:p>
  </w:footnote>
  <w:footnote w:id="59">
    <w:p w14:paraId="3860AE1C" w14:textId="77777777" w:rsidR="00647B2E" w:rsidRDefault="00000000" w:rsidP="00647B2E">
      <w:pPr>
        <w:pStyle w:val="a2"/>
      </w:pPr>
      <w:r>
        <w:rPr>
          <w:rStyle w:val="FootnoteReference"/>
        </w:rPr>
        <w:footnoteRef/>
      </w:r>
      <w:r>
        <w:rPr>
          <w:rtl/>
        </w:rPr>
        <w:t xml:space="preserve"> </w:t>
      </w:r>
      <w:r>
        <w:rPr>
          <w:rFonts w:hint="cs"/>
          <w:rtl/>
        </w:rPr>
        <w:t>. وسائل الشیعة، ط آل البیت، الشیخ حر العاملي، ج24، ص90</w:t>
      </w:r>
    </w:p>
  </w:footnote>
  <w:footnote w:id="60">
    <w:p w14:paraId="70043F63" w14:textId="77777777" w:rsidR="00A807B5" w:rsidRDefault="00000000" w:rsidP="006863BB">
      <w:pPr>
        <w:pStyle w:val="a2"/>
      </w:pPr>
      <w:r>
        <w:rPr>
          <w:rStyle w:val="FootnoteReference"/>
        </w:rPr>
        <w:footnoteRef/>
      </w:r>
      <w:r>
        <w:rPr>
          <w:rtl/>
        </w:rPr>
        <w:t xml:space="preserve"> </w:t>
      </w:r>
      <w:r>
        <w:rPr>
          <w:rFonts w:hint="cs"/>
          <w:rtl/>
        </w:rPr>
        <w:t>. وسائل الشیعة، ط آل البیت، الشیخ حر العاملي، ج17، ص87ـ88.</w:t>
      </w:r>
    </w:p>
  </w:footnote>
  <w:footnote w:id="61">
    <w:p w14:paraId="6E00A349" w14:textId="77777777" w:rsidR="00A807B5" w:rsidRDefault="00000000" w:rsidP="006863BB">
      <w:pPr>
        <w:pStyle w:val="a2"/>
      </w:pPr>
      <w:r>
        <w:rPr>
          <w:rStyle w:val="FootnoteReference"/>
        </w:rPr>
        <w:footnoteRef/>
      </w:r>
      <w:r>
        <w:rPr>
          <w:rtl/>
        </w:rPr>
        <w:t xml:space="preserve"> </w:t>
      </w:r>
      <w:r>
        <w:rPr>
          <w:rFonts w:hint="cs"/>
          <w:rtl/>
        </w:rPr>
        <w:t>. وسائل الشیعة، ط آل البیت، الشیخ حر العاملي، ج25، ص117ـ118</w:t>
      </w:r>
    </w:p>
  </w:footnote>
  <w:footnote w:id="62">
    <w:p w14:paraId="29851E22" w14:textId="77777777" w:rsidR="00A807B5" w:rsidRDefault="00000000" w:rsidP="00D85EB3">
      <w:pPr>
        <w:pStyle w:val="a2"/>
      </w:pPr>
      <w:r>
        <w:rPr>
          <w:rStyle w:val="FootnoteReference"/>
        </w:rPr>
        <w:footnoteRef/>
      </w:r>
      <w:r>
        <w:rPr>
          <w:rtl/>
        </w:rPr>
        <w:t xml:space="preserve"> </w:t>
      </w:r>
      <w:r>
        <w:rPr>
          <w:rFonts w:hint="cs"/>
          <w:rtl/>
        </w:rPr>
        <w:t>. وسائل الشیعة، ط آل البیت، الشیخ حرّ العاملِي، ج25، ص119.</w:t>
      </w:r>
    </w:p>
  </w:footnote>
  <w:footnote w:id="63">
    <w:p w14:paraId="72E1C681" w14:textId="77777777" w:rsidR="00A807B5" w:rsidRDefault="00000000" w:rsidP="00293CFE">
      <w:pPr>
        <w:pStyle w:val="a2"/>
      </w:pPr>
      <w:r>
        <w:rPr>
          <w:rStyle w:val="FootnoteReference"/>
        </w:rPr>
        <w:footnoteRef/>
      </w:r>
      <w:r>
        <w:rPr>
          <w:rtl/>
        </w:rPr>
        <w:t xml:space="preserve"> </w:t>
      </w:r>
      <w:r>
        <w:rPr>
          <w:rFonts w:hint="cs"/>
          <w:rtl/>
        </w:rPr>
        <w:t xml:space="preserve">. وسائل الشیعة، ط آل البیت، الشیخ حرّ العاملِي، ج17، ص89. </w:t>
      </w:r>
    </w:p>
  </w:footnote>
  <w:footnote w:id="64">
    <w:p w14:paraId="5A893FFE" w14:textId="77777777" w:rsidR="006A54C8" w:rsidRDefault="00000000" w:rsidP="001F0A0B">
      <w:pPr>
        <w:pStyle w:val="FootnoteText"/>
      </w:pPr>
      <w:r>
        <w:rPr>
          <w:rStyle w:val="FootnoteReference"/>
        </w:rPr>
        <w:footnoteRef/>
      </w:r>
      <w:r>
        <w:rPr>
          <w:rtl/>
        </w:rPr>
        <w:t xml:space="preserve"> </w:t>
      </w:r>
      <w:r>
        <w:rPr>
          <w:rFonts w:hint="cs"/>
          <w:rtl/>
        </w:rPr>
        <w:t>. نهایة الأفکار، العراقي آقا ضیاء الدین، ج2، ص233.</w:t>
      </w:r>
    </w:p>
  </w:footnote>
  <w:footnote w:id="65">
    <w:p w14:paraId="5E68DA4C" w14:textId="77777777" w:rsidR="00E44791" w:rsidRDefault="00000000" w:rsidP="00E44791">
      <w:pPr>
        <w:pStyle w:val="a2"/>
      </w:pPr>
      <w:r>
        <w:rPr>
          <w:rStyle w:val="FootnoteReference"/>
        </w:rPr>
        <w:footnoteRef/>
      </w:r>
      <w:r>
        <w:rPr>
          <w:rtl/>
        </w:rPr>
        <w:t xml:space="preserve"> </w:t>
      </w:r>
      <w:r>
        <w:rPr>
          <w:rFonts w:hint="cs"/>
          <w:rtl/>
        </w:rPr>
        <w:t xml:space="preserve">. مصباح الأصول، الخوئي، السید ابوالقاسم، ج1، ص321. </w:t>
      </w:r>
    </w:p>
  </w:footnote>
  <w:footnote w:id="66">
    <w:p w14:paraId="778B8C71" w14:textId="77777777" w:rsidR="003E7516" w:rsidRDefault="00000000" w:rsidP="003E7516">
      <w:pPr>
        <w:pStyle w:val="a2"/>
      </w:pPr>
      <w:r>
        <w:rPr>
          <w:rStyle w:val="FootnoteReference"/>
        </w:rPr>
        <w:footnoteRef/>
      </w:r>
      <w:r>
        <w:rPr>
          <w:rtl/>
        </w:rPr>
        <w:t xml:space="preserve"> </w:t>
      </w:r>
      <w:r>
        <w:rPr>
          <w:rFonts w:hint="cs"/>
          <w:rtl/>
        </w:rPr>
        <w:t>. أجود التقریرات، ج2، ص185</w:t>
      </w:r>
    </w:p>
  </w:footnote>
  <w:footnote w:id="67">
    <w:p w14:paraId="3F97CE67" w14:textId="77777777" w:rsidR="002D25D8" w:rsidRPr="002D25D8" w:rsidRDefault="00000000" w:rsidP="002D25D8">
      <w:pPr>
        <w:pStyle w:val="a2"/>
        <w:rPr>
          <w:color w:val="000000"/>
        </w:rPr>
      </w:pPr>
      <w:r>
        <w:rPr>
          <w:rStyle w:val="FootnoteReference"/>
        </w:rPr>
        <w:footnoteRef/>
      </w:r>
      <w:r>
        <w:rPr>
          <w:rtl/>
        </w:rPr>
        <w:t xml:space="preserve"> </w:t>
      </w:r>
      <w:r>
        <w:rPr>
          <w:rFonts w:hint="cs"/>
          <w:rtl/>
        </w:rPr>
        <w:t xml:space="preserve">. </w:t>
      </w:r>
      <w:r w:rsidRPr="002D25D8">
        <w:rPr>
          <w:rFonts w:hint="cs"/>
          <w:rtl/>
        </w:rPr>
        <w:t>الشفاء(الالهيات)،</w:t>
      </w:r>
      <w:r>
        <w:rPr>
          <w:rFonts w:hint="cs"/>
          <w:rtl/>
        </w:rPr>
        <w:t xml:space="preserve"> النص، ص32. </w:t>
      </w:r>
    </w:p>
  </w:footnote>
  <w:footnote w:id="68">
    <w:p w14:paraId="3DD608EE" w14:textId="77777777" w:rsidR="00557095" w:rsidRDefault="00000000" w:rsidP="00557095">
      <w:pPr>
        <w:pStyle w:val="a2"/>
      </w:pPr>
      <w:r>
        <w:rPr>
          <w:rStyle w:val="FootnoteReference"/>
        </w:rPr>
        <w:footnoteRef/>
      </w:r>
      <w:r>
        <w:rPr>
          <w:rtl/>
        </w:rPr>
        <w:t xml:space="preserve"> </w:t>
      </w:r>
      <w:r>
        <w:rPr>
          <w:rFonts w:hint="cs"/>
          <w:rtl/>
        </w:rPr>
        <w:t>. مصباح الأصول، مباحث الحجج و الأمارات، الخوئي السید أبوالقاسم، ج1، ص278.</w:t>
      </w:r>
    </w:p>
  </w:footnote>
  <w:footnote w:id="69">
    <w:p w14:paraId="57215F30" w14:textId="77777777" w:rsidR="00557095" w:rsidRDefault="00000000" w:rsidP="00557095">
      <w:pPr>
        <w:pStyle w:val="a2"/>
      </w:pPr>
      <w:r>
        <w:rPr>
          <w:rStyle w:val="FootnoteReference"/>
        </w:rPr>
        <w:footnoteRef/>
      </w:r>
      <w:r>
        <w:rPr>
          <w:rtl/>
        </w:rPr>
        <w:t xml:space="preserve"> </w:t>
      </w:r>
      <w:r>
        <w:rPr>
          <w:rFonts w:hint="cs"/>
          <w:rtl/>
        </w:rPr>
        <w:t xml:space="preserve">. أجود التقریرات، ج2، ص185. </w:t>
      </w:r>
    </w:p>
  </w:footnote>
  <w:footnote w:id="70">
    <w:p w14:paraId="364D8E47" w14:textId="77777777" w:rsidR="00641C36" w:rsidRDefault="00000000" w:rsidP="00641C36">
      <w:pPr>
        <w:pStyle w:val="a2"/>
      </w:pPr>
      <w:r>
        <w:rPr>
          <w:rStyle w:val="FootnoteReference"/>
        </w:rPr>
        <w:footnoteRef/>
      </w:r>
      <w:r>
        <w:rPr>
          <w:rtl/>
        </w:rPr>
        <w:t xml:space="preserve"> </w:t>
      </w:r>
      <w:r>
        <w:rPr>
          <w:rFonts w:hint="cs"/>
          <w:rtl/>
        </w:rPr>
        <w:t>. أصول الفقه، الحلّي، الشیخ حسین، ج7، ص169.</w:t>
      </w:r>
    </w:p>
  </w:footnote>
  <w:footnote w:id="71">
    <w:p w14:paraId="58580B77" w14:textId="77777777" w:rsidR="009625A2" w:rsidRDefault="00000000" w:rsidP="00641C36">
      <w:pPr>
        <w:pStyle w:val="a2"/>
      </w:pPr>
      <w:r>
        <w:rPr>
          <w:rStyle w:val="FootnoteReference"/>
        </w:rPr>
        <w:footnoteRef/>
      </w:r>
      <w:r>
        <w:rPr>
          <w:rtl/>
        </w:rPr>
        <w:t xml:space="preserve"> </w:t>
      </w:r>
      <w:r>
        <w:rPr>
          <w:rFonts w:hint="cs"/>
          <w:rtl/>
        </w:rPr>
        <w:t>. أصول الفقه، الحلّي، الشیخ حسین، ج7، ص1</w:t>
      </w:r>
      <w:r w:rsidR="00641C36">
        <w:rPr>
          <w:rFonts w:hint="cs"/>
          <w:rtl/>
        </w:rPr>
        <w:t>70</w:t>
      </w:r>
      <w:r>
        <w:rPr>
          <w:rFonts w:hint="cs"/>
          <w:rtl/>
        </w:rPr>
        <w:t>ـ171.</w:t>
      </w:r>
    </w:p>
  </w:footnote>
  <w:footnote w:id="72">
    <w:p w14:paraId="44BCAD9F" w14:textId="77777777" w:rsidR="004E26BB" w:rsidRDefault="00000000" w:rsidP="004E26BB">
      <w:pPr>
        <w:pStyle w:val="a2"/>
      </w:pPr>
      <w:r>
        <w:rPr>
          <w:rStyle w:val="FootnoteReference"/>
        </w:rPr>
        <w:footnoteRef/>
      </w:r>
      <w:r>
        <w:rPr>
          <w:rtl/>
        </w:rPr>
        <w:t xml:space="preserve"> </w:t>
      </w:r>
      <w:r>
        <w:rPr>
          <w:rFonts w:hint="cs"/>
          <w:rtl/>
        </w:rPr>
        <w:t xml:space="preserve">. أصول الفقه، الحلّي، الشیخ حسین، </w:t>
      </w:r>
      <w:r w:rsidRPr="004E26BB">
        <w:rPr>
          <w:rFonts w:hint="cs"/>
          <w:rtl/>
        </w:rPr>
        <w:t>ج7</w:t>
      </w:r>
      <w:r>
        <w:rPr>
          <w:rFonts w:hint="cs"/>
          <w:rtl/>
        </w:rPr>
        <w:t>، ص171</w:t>
      </w:r>
    </w:p>
  </w:footnote>
  <w:footnote w:id="73">
    <w:p w14:paraId="155D7AFD" w14:textId="77777777" w:rsidR="004E26BB" w:rsidRDefault="00000000" w:rsidP="004E26BB">
      <w:pPr>
        <w:pStyle w:val="a2"/>
      </w:pPr>
      <w:r>
        <w:rPr>
          <w:rStyle w:val="FootnoteReference"/>
        </w:rPr>
        <w:footnoteRef/>
      </w:r>
      <w:r>
        <w:rPr>
          <w:rtl/>
        </w:rPr>
        <w:t xml:space="preserve"> </w:t>
      </w:r>
      <w:r>
        <w:rPr>
          <w:rFonts w:hint="cs"/>
          <w:rtl/>
        </w:rPr>
        <w:t>. أصول الفقه، الحلّي، الشیخ حسین، ج7، ص172.</w:t>
      </w:r>
    </w:p>
  </w:footnote>
  <w:footnote w:id="74">
    <w:p w14:paraId="3E4407AA" w14:textId="77777777" w:rsidR="002E6986" w:rsidRDefault="00000000" w:rsidP="001408D7">
      <w:pPr>
        <w:pStyle w:val="a2"/>
      </w:pPr>
      <w:r>
        <w:rPr>
          <w:rStyle w:val="FootnoteReference"/>
        </w:rPr>
        <w:footnoteRef/>
      </w:r>
      <w:r>
        <w:rPr>
          <w:rtl/>
        </w:rPr>
        <w:t xml:space="preserve"> </w:t>
      </w:r>
      <w:r>
        <w:rPr>
          <w:rFonts w:hint="cs"/>
          <w:rtl/>
        </w:rPr>
        <w:t xml:space="preserve">. اصول الفقه، الحلّي، الشیخ حسین، ج7، ص172ـ174. </w:t>
      </w:r>
    </w:p>
  </w:footnote>
  <w:footnote w:id="75">
    <w:p w14:paraId="52E6D0BC" w14:textId="77777777" w:rsidR="0072463F" w:rsidRDefault="00000000">
      <w:pPr>
        <w:pStyle w:val="FootnoteText"/>
      </w:pPr>
      <w:r>
        <w:rPr>
          <w:rStyle w:val="FootnoteReference"/>
        </w:rPr>
        <w:footnoteRef/>
      </w:r>
      <w:r>
        <w:rPr>
          <w:rtl/>
        </w:rPr>
        <w:t xml:space="preserve"> </w:t>
      </w:r>
      <w:r>
        <w:rPr>
          <w:rFonts w:hint="cs"/>
          <w:rtl/>
        </w:rPr>
        <w:t>. تقریرات درس خارج اصول آیت الله شبیری، به تاریخ 18</w:t>
      </w:r>
      <w:r w:rsidR="0052620E">
        <w:rPr>
          <w:rFonts w:hint="cs"/>
        </w:rPr>
        <w:t>‍</w:t>
      </w:r>
      <w:r>
        <w:rPr>
          <w:rFonts w:hint="cs"/>
          <w:rtl/>
        </w:rPr>
        <w:t xml:space="preserve"> 11</w:t>
      </w:r>
      <w:r w:rsidR="0052620E">
        <w:rPr>
          <w:rFonts w:hint="cs"/>
        </w:rPr>
        <w:t>‍</w:t>
      </w:r>
      <w:r>
        <w:rPr>
          <w:rFonts w:hint="cs"/>
          <w:rtl/>
        </w:rPr>
        <w:t xml:space="preserve"> 1396. </w:t>
      </w:r>
    </w:p>
  </w:footnote>
  <w:footnote w:id="76">
    <w:p w14:paraId="7BE29D2D" w14:textId="77777777" w:rsidR="00C150B8" w:rsidRDefault="00000000" w:rsidP="009E1285">
      <w:pPr>
        <w:pStyle w:val="a2"/>
      </w:pPr>
      <w:r>
        <w:rPr>
          <w:rStyle w:val="FootnoteReference"/>
        </w:rPr>
        <w:footnoteRef/>
      </w:r>
      <w:r>
        <w:rPr>
          <w:rtl/>
        </w:rPr>
        <w:t xml:space="preserve"> </w:t>
      </w:r>
      <w:r>
        <w:rPr>
          <w:rFonts w:hint="cs"/>
          <w:rtl/>
        </w:rPr>
        <w:t>. وسائل الشیعة، ط آل</w:t>
      </w:r>
      <w:r>
        <w:rPr>
          <w:rFonts w:hint="eastAsia"/>
          <w:rtl/>
        </w:rPr>
        <w:t>‌</w:t>
      </w:r>
      <w:r>
        <w:rPr>
          <w:rFonts w:hint="cs"/>
          <w:rtl/>
        </w:rPr>
        <w:t>البیت، الشیخ حرّ العاملي، ج17، ص89</w:t>
      </w:r>
    </w:p>
  </w:footnote>
  <w:footnote w:id="77">
    <w:p w14:paraId="3FB4C23B" w14:textId="77777777" w:rsidR="00C150B8" w:rsidRPr="005A07C8" w:rsidRDefault="00000000" w:rsidP="005A07C8">
      <w:pPr>
        <w:pStyle w:val="a2"/>
      </w:pPr>
      <w:r>
        <w:rPr>
          <w:rStyle w:val="FootnoteReference"/>
        </w:rPr>
        <w:footnoteRef/>
      </w:r>
      <w:r>
        <w:rPr>
          <w:rtl/>
        </w:rPr>
        <w:t xml:space="preserve"> </w:t>
      </w:r>
      <w:r>
        <w:rPr>
          <w:rFonts w:hint="cs"/>
          <w:rtl/>
        </w:rPr>
        <w:t xml:space="preserve">. مباحث الأصول، القسم الثاني، الحائری السید کاظم، ج3، ص225. </w:t>
      </w:r>
    </w:p>
    <w:p w14:paraId="148C2714" w14:textId="77777777" w:rsidR="00C150B8" w:rsidRPr="005A07C8" w:rsidRDefault="00C150B8">
      <w:pPr>
        <w:pStyle w:val="FootnoteText"/>
      </w:pPr>
    </w:p>
  </w:footnote>
  <w:footnote w:id="78">
    <w:p w14:paraId="5FC3F558" w14:textId="77777777" w:rsidR="001A4A99" w:rsidRDefault="00000000" w:rsidP="001A4A99">
      <w:pPr>
        <w:pStyle w:val="a2"/>
      </w:pPr>
      <w:r>
        <w:rPr>
          <w:rStyle w:val="FootnoteReference"/>
        </w:rPr>
        <w:footnoteRef/>
      </w:r>
      <w:r>
        <w:rPr>
          <w:rtl/>
        </w:rPr>
        <w:t xml:space="preserve"> </w:t>
      </w:r>
      <w:r>
        <w:rPr>
          <w:rFonts w:hint="cs"/>
          <w:rtl/>
        </w:rPr>
        <w:t xml:space="preserve">. مقالات الأصول، العراقي آقا ضیاء الدین، ج2، ص172. </w:t>
      </w:r>
    </w:p>
  </w:footnote>
  <w:footnote w:id="79">
    <w:p w14:paraId="7BA80AF4" w14:textId="77777777" w:rsidR="00050350" w:rsidRDefault="00000000" w:rsidP="00050350">
      <w:pPr>
        <w:pStyle w:val="a2"/>
      </w:pPr>
      <w:r>
        <w:rPr>
          <w:rStyle w:val="FootnoteReference"/>
        </w:rPr>
        <w:footnoteRef/>
      </w:r>
      <w:r>
        <w:rPr>
          <w:rtl/>
        </w:rPr>
        <w:t xml:space="preserve"> </w:t>
      </w:r>
      <w:r>
        <w:rPr>
          <w:rFonts w:hint="cs"/>
          <w:rtl/>
        </w:rPr>
        <w:t>. مقالات الأصول، العراقي آقا ضیاء الدین، ج2، ص172</w:t>
      </w:r>
    </w:p>
  </w:footnote>
  <w:footnote w:id="80">
    <w:p w14:paraId="78B9389C" w14:textId="77777777" w:rsidR="0047013A" w:rsidRDefault="00000000" w:rsidP="0095489B">
      <w:pPr>
        <w:pStyle w:val="a2"/>
      </w:pPr>
      <w:r>
        <w:rPr>
          <w:rStyle w:val="FootnoteReference"/>
        </w:rPr>
        <w:footnoteRef/>
      </w:r>
      <w:r>
        <w:rPr>
          <w:rtl/>
        </w:rPr>
        <w:t xml:space="preserve"> </w:t>
      </w:r>
      <w:r>
        <w:rPr>
          <w:rFonts w:hint="cs"/>
          <w:rtl/>
        </w:rPr>
        <w:t>. مباحث الأصول، القسم الثاني، الحائري السید کاظم، ج3، 226ـ227</w:t>
      </w:r>
    </w:p>
  </w:footnote>
  <w:footnote w:id="81">
    <w:p w14:paraId="74BDB02E" w14:textId="77777777" w:rsidR="0047013A" w:rsidRDefault="00000000" w:rsidP="00A047AE">
      <w:pPr>
        <w:pStyle w:val="a2"/>
      </w:pPr>
      <w:r>
        <w:rPr>
          <w:rStyle w:val="FootnoteReference"/>
        </w:rPr>
        <w:footnoteRef/>
      </w:r>
      <w:r>
        <w:rPr>
          <w:rtl/>
        </w:rPr>
        <w:t xml:space="preserve"> </w:t>
      </w:r>
      <w:r>
        <w:rPr>
          <w:rFonts w:hint="cs"/>
          <w:rtl/>
        </w:rPr>
        <w:t>. مباحث الأصول، القسم الثاني، الحائري السید کاظم، ج3، 226.</w:t>
      </w:r>
    </w:p>
  </w:footnote>
  <w:footnote w:id="82">
    <w:p w14:paraId="2C1CCA20" w14:textId="77777777" w:rsidR="00FF1901" w:rsidRDefault="00000000" w:rsidP="00FF1901">
      <w:pPr>
        <w:pStyle w:val="a2"/>
      </w:pPr>
      <w:r>
        <w:rPr>
          <w:rStyle w:val="FootnoteReference"/>
        </w:rPr>
        <w:footnoteRef/>
      </w:r>
      <w:r>
        <w:rPr>
          <w:rtl/>
        </w:rPr>
        <w:t xml:space="preserve"> </w:t>
      </w:r>
      <w:r>
        <w:rPr>
          <w:rFonts w:hint="cs"/>
          <w:rtl/>
        </w:rPr>
        <w:t>. مصباح الأصول، مباحث حجج و أمارات، تقریر بحث السید أبوالقاسم الخوئي، ج1، ص275ـ276.</w:t>
      </w:r>
    </w:p>
  </w:footnote>
  <w:footnote w:id="83">
    <w:p w14:paraId="6782F960" w14:textId="77777777" w:rsidR="003330F5" w:rsidRDefault="00000000" w:rsidP="003330F5">
      <w:pPr>
        <w:pStyle w:val="a2"/>
      </w:pPr>
      <w:r>
        <w:rPr>
          <w:rStyle w:val="FootnoteReference"/>
        </w:rPr>
        <w:footnoteRef/>
      </w:r>
      <w:r>
        <w:rPr>
          <w:rtl/>
        </w:rPr>
        <w:t xml:space="preserve"> </w:t>
      </w:r>
      <w:r>
        <w:rPr>
          <w:rFonts w:hint="cs"/>
          <w:rtl/>
        </w:rPr>
        <w:t>. احزاب: 30</w:t>
      </w:r>
    </w:p>
  </w:footnote>
  <w:footnote w:id="84">
    <w:p w14:paraId="26A5CA38" w14:textId="77777777" w:rsidR="00593BCF" w:rsidRPr="00593BCF" w:rsidRDefault="00000000" w:rsidP="00593BCF">
      <w:pPr>
        <w:pStyle w:val="a2"/>
      </w:pPr>
      <w:r>
        <w:rPr>
          <w:rStyle w:val="FootnoteReference"/>
        </w:rPr>
        <w:footnoteRef/>
      </w:r>
      <w:r>
        <w:rPr>
          <w:rtl/>
        </w:rPr>
        <w:t xml:space="preserve"> </w:t>
      </w:r>
      <w:r>
        <w:rPr>
          <w:rFonts w:hint="cs"/>
          <w:rtl/>
        </w:rPr>
        <w:t>. لسان العرب، ابن منظور، ج13، ص67</w:t>
      </w:r>
    </w:p>
  </w:footnote>
  <w:footnote w:id="85">
    <w:p w14:paraId="414B80DD" w14:textId="77777777" w:rsidR="0011748B" w:rsidRDefault="00000000" w:rsidP="0011748B">
      <w:pPr>
        <w:pStyle w:val="a2"/>
      </w:pPr>
      <w:r>
        <w:rPr>
          <w:rStyle w:val="FootnoteReference"/>
        </w:rPr>
        <w:footnoteRef/>
      </w:r>
      <w:r>
        <w:rPr>
          <w:rtl/>
        </w:rPr>
        <w:t xml:space="preserve"> </w:t>
      </w:r>
      <w:r>
        <w:rPr>
          <w:rFonts w:hint="cs"/>
          <w:rtl/>
        </w:rPr>
        <w:t>. لسان العرب، ابن منظور، ج13، ص68</w:t>
      </w:r>
    </w:p>
  </w:footnote>
  <w:footnote w:id="86">
    <w:p w14:paraId="089B72CF" w14:textId="77777777" w:rsidR="00C755BA" w:rsidRDefault="00000000" w:rsidP="00C755BA">
      <w:pPr>
        <w:pStyle w:val="a2"/>
      </w:pPr>
      <w:r>
        <w:rPr>
          <w:rStyle w:val="FootnoteReference"/>
        </w:rPr>
        <w:footnoteRef/>
      </w:r>
      <w:r>
        <w:rPr>
          <w:rtl/>
        </w:rPr>
        <w:t xml:space="preserve"> </w:t>
      </w:r>
      <w:r>
        <w:rPr>
          <w:rFonts w:hint="cs"/>
          <w:rtl/>
        </w:rPr>
        <w:t xml:space="preserve">. فرائد الأصول، الشیخ مرتضی الأنصاري، ج3، ص351. </w:t>
      </w:r>
    </w:p>
  </w:footnote>
  <w:footnote w:id="87">
    <w:p w14:paraId="4E901E7A" w14:textId="77777777" w:rsidR="009D2A3F" w:rsidRDefault="00000000" w:rsidP="009D2A3F">
      <w:pPr>
        <w:pStyle w:val="a2"/>
      </w:pPr>
      <w:r>
        <w:rPr>
          <w:rStyle w:val="FootnoteReference"/>
        </w:rPr>
        <w:footnoteRef/>
      </w:r>
      <w:r>
        <w:rPr>
          <w:rtl/>
        </w:rPr>
        <w:t xml:space="preserve"> </w:t>
      </w:r>
      <w:r>
        <w:rPr>
          <w:rFonts w:hint="cs"/>
          <w:rtl/>
        </w:rPr>
        <w:t xml:space="preserve">. فرائد الأصول، الأنصاری الشیخ مرتضی، ج3، ص151. </w:t>
      </w:r>
    </w:p>
  </w:footnote>
  <w:footnote w:id="88">
    <w:p w14:paraId="09EE1FC4" w14:textId="77777777" w:rsidR="00C21EA4" w:rsidRDefault="00000000" w:rsidP="005A132C">
      <w:pPr>
        <w:pStyle w:val="a2"/>
      </w:pPr>
      <w:r>
        <w:rPr>
          <w:rStyle w:val="FootnoteReference"/>
        </w:rPr>
        <w:footnoteRef/>
      </w:r>
      <w:r>
        <w:rPr>
          <w:rtl/>
        </w:rPr>
        <w:t xml:space="preserve"> </w:t>
      </w:r>
      <w:r>
        <w:rPr>
          <w:rFonts w:hint="cs"/>
          <w:rtl/>
        </w:rPr>
        <w:t xml:space="preserve">. کفایة الأصول، ط آل البیت، الآخوند الخراساني، ج1، ص342. </w:t>
      </w:r>
    </w:p>
  </w:footnote>
  <w:footnote w:id="89">
    <w:p w14:paraId="0F4555D5" w14:textId="77777777" w:rsidR="00C21EA4" w:rsidRDefault="00000000" w:rsidP="00613A78">
      <w:pPr>
        <w:pStyle w:val="a2"/>
      </w:pPr>
      <w:r>
        <w:rPr>
          <w:rStyle w:val="FootnoteReference"/>
        </w:rPr>
        <w:footnoteRef/>
      </w:r>
      <w:r>
        <w:rPr>
          <w:rtl/>
        </w:rPr>
        <w:t xml:space="preserve"> </w:t>
      </w:r>
      <w:r>
        <w:rPr>
          <w:rFonts w:hint="cs"/>
          <w:rtl/>
        </w:rPr>
        <w:t xml:space="preserve">. کفایة الأصول، ط آل البیت، الآخوند الخراساني، ج1، ص342. </w:t>
      </w:r>
    </w:p>
  </w:footnote>
  <w:footnote w:id="90">
    <w:p w14:paraId="71FA859F" w14:textId="77777777" w:rsidR="00E04AFD" w:rsidRDefault="00000000" w:rsidP="000E142B">
      <w:pPr>
        <w:pStyle w:val="a2"/>
      </w:pPr>
      <w:r>
        <w:rPr>
          <w:rStyle w:val="FootnoteReference"/>
        </w:rPr>
        <w:footnoteRef/>
      </w:r>
      <w:r>
        <w:rPr>
          <w:rtl/>
        </w:rPr>
        <w:t xml:space="preserve"> </w:t>
      </w:r>
      <w:r>
        <w:rPr>
          <w:rFonts w:hint="cs"/>
          <w:rtl/>
        </w:rPr>
        <w:t xml:space="preserve">. کفایة الأصول، ط آل البیت، الآخوند الخراساني، ج1، ص342ـ343. </w:t>
      </w:r>
    </w:p>
  </w:footnote>
  <w:footnote w:id="91">
    <w:p w14:paraId="32E51C46" w14:textId="77777777" w:rsidR="008C7F4A" w:rsidRDefault="00000000" w:rsidP="008C7F4A">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ص72.</w:t>
      </w:r>
    </w:p>
  </w:footnote>
  <w:footnote w:id="92">
    <w:p w14:paraId="1A7A787B" w14:textId="77777777" w:rsidR="001E28E7" w:rsidRDefault="00000000" w:rsidP="001E28E7">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ص73</w:t>
      </w:r>
    </w:p>
  </w:footnote>
  <w:footnote w:id="93">
    <w:p w14:paraId="676CD25C" w14:textId="77777777" w:rsidR="00817EDB" w:rsidRDefault="00000000" w:rsidP="00817EDB">
      <w:pPr>
        <w:pStyle w:val="a2"/>
      </w:pPr>
      <w:r>
        <w:rPr>
          <w:rStyle w:val="FootnoteReference"/>
        </w:rPr>
        <w:footnoteRef/>
      </w:r>
      <w:r>
        <w:rPr>
          <w:rtl/>
        </w:rPr>
        <w:t xml:space="preserve"> </w:t>
      </w:r>
      <w:r>
        <w:rPr>
          <w:rFonts w:hint="cs"/>
          <w:rtl/>
        </w:rPr>
        <w:t>. نهایة الدرایة في شرح الکفایة، الغروي الإصفهانی الشیخ محمد حسین، ج4، ص74.</w:t>
      </w:r>
    </w:p>
  </w:footnote>
  <w:footnote w:id="94">
    <w:p w14:paraId="54CEFECB" w14:textId="77777777" w:rsidR="001E2EA8" w:rsidRDefault="00000000" w:rsidP="001E2EA8">
      <w:pPr>
        <w:pStyle w:val="a2"/>
      </w:pPr>
      <w:r>
        <w:rPr>
          <w:rStyle w:val="FootnoteReference"/>
        </w:rPr>
        <w:footnoteRef/>
      </w:r>
      <w:r>
        <w:rPr>
          <w:rtl/>
        </w:rPr>
        <w:t xml:space="preserve"> </w:t>
      </w:r>
      <w:r>
        <w:rPr>
          <w:rFonts w:hint="cs"/>
          <w:rtl/>
        </w:rPr>
        <w:t>. نهایة الدرایة في شرح الکفایة، الغروي الإصفهانی الشیخ محمد حسین، ج4، ص74.</w:t>
      </w:r>
    </w:p>
  </w:footnote>
  <w:footnote w:id="95">
    <w:p w14:paraId="241196C0" w14:textId="77777777" w:rsidR="002B360F" w:rsidRPr="002B360F" w:rsidRDefault="00000000" w:rsidP="002B360F">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ص75</w:t>
      </w:r>
    </w:p>
  </w:footnote>
  <w:footnote w:id="96">
    <w:p w14:paraId="51D117E5" w14:textId="77777777" w:rsidR="002B360F" w:rsidRDefault="00000000" w:rsidP="002B360F">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ص75</w:t>
      </w:r>
    </w:p>
  </w:footnote>
  <w:footnote w:id="97">
    <w:p w14:paraId="5D8E855B" w14:textId="77777777" w:rsidR="00061B42" w:rsidRPr="00BD1067" w:rsidRDefault="00000000" w:rsidP="00BD1067">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ص76.</w:t>
      </w:r>
    </w:p>
  </w:footnote>
  <w:footnote w:id="98">
    <w:p w14:paraId="3F9ED3BE" w14:textId="77777777" w:rsidR="00C501CF" w:rsidRDefault="00000000" w:rsidP="00C501CF">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ص72</w:t>
      </w:r>
    </w:p>
  </w:footnote>
  <w:footnote w:id="99">
    <w:p w14:paraId="4B2DF824" w14:textId="77777777" w:rsidR="00C501CF" w:rsidRPr="00C501CF" w:rsidRDefault="00000000" w:rsidP="00C501CF">
      <w:pPr>
        <w:pStyle w:val="a2"/>
      </w:pPr>
      <w:r>
        <w:rPr>
          <w:rStyle w:val="FootnoteReference"/>
        </w:rPr>
        <w:footnoteRef/>
      </w:r>
      <w:r>
        <w:rPr>
          <w:rtl/>
        </w:rPr>
        <w:t xml:space="preserve"> </w:t>
      </w:r>
      <w:r>
        <w:rPr>
          <w:rFonts w:hint="cs"/>
          <w:rtl/>
        </w:rPr>
        <w:t xml:space="preserve">. نهایة الدرایة في شرح الکفایة، الغروي الإصفهاني الشیخ محمد حسین، ج4، ص75. </w:t>
      </w:r>
    </w:p>
  </w:footnote>
  <w:footnote w:id="100">
    <w:p w14:paraId="3D9547EF" w14:textId="77777777" w:rsidR="00C501CF" w:rsidRDefault="00000000" w:rsidP="00C501CF">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ص76.</w:t>
      </w:r>
    </w:p>
  </w:footnote>
  <w:footnote w:id="101">
    <w:p w14:paraId="22F560E9" w14:textId="77777777" w:rsidR="004D2A9A" w:rsidRDefault="00000000" w:rsidP="004D2A9A">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ص130.</w:t>
      </w:r>
    </w:p>
  </w:footnote>
  <w:footnote w:id="102">
    <w:p w14:paraId="3A939041" w14:textId="77777777" w:rsidR="004D2A9A" w:rsidRDefault="00000000" w:rsidP="004D2A9A">
      <w:pPr>
        <w:pStyle w:val="a2"/>
      </w:pPr>
      <w:r>
        <w:rPr>
          <w:rStyle w:val="FootnoteReference"/>
        </w:rPr>
        <w:footnoteRef/>
      </w:r>
      <w:r>
        <w:rPr>
          <w:rtl/>
        </w:rPr>
        <w:t xml:space="preserve"> </w:t>
      </w:r>
      <w:r>
        <w:rPr>
          <w:rFonts w:hint="cs"/>
          <w:rtl/>
        </w:rPr>
        <w:t xml:space="preserve">. نهایة الدرایة في شرح الکفایة، الغروي الإصفهاني الشیخ محمد حسین، ج4، ص128. </w:t>
      </w:r>
    </w:p>
  </w:footnote>
  <w:footnote w:id="103">
    <w:p w14:paraId="4A11DDA3" w14:textId="77777777" w:rsidR="00C6135E" w:rsidRPr="00BF27E3" w:rsidRDefault="00000000" w:rsidP="00BF27E3">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ص76.</w:t>
      </w:r>
    </w:p>
  </w:footnote>
  <w:footnote w:id="104">
    <w:p w14:paraId="2A708FC1" w14:textId="77777777" w:rsidR="00C6135E" w:rsidRDefault="00000000">
      <w:pPr>
        <w:pStyle w:val="FootnoteText"/>
      </w:pPr>
      <w:r>
        <w:rPr>
          <w:rStyle w:val="FootnoteReference"/>
        </w:rPr>
        <w:footnoteRef/>
      </w:r>
      <w:r>
        <w:rPr>
          <w:rtl/>
        </w:rPr>
        <w:t xml:space="preserve"> </w:t>
      </w:r>
      <w:r>
        <w:rPr>
          <w:rFonts w:hint="cs"/>
          <w:rtl/>
        </w:rPr>
        <w:t xml:space="preserve">. النساء: 59. </w:t>
      </w:r>
    </w:p>
  </w:footnote>
  <w:footnote w:id="105">
    <w:p w14:paraId="3B47BB47" w14:textId="77777777" w:rsidR="00DE7B05" w:rsidRDefault="00000000" w:rsidP="00DE7B05">
      <w:pPr>
        <w:pStyle w:val="a2"/>
      </w:pPr>
      <w:r>
        <w:rPr>
          <w:rStyle w:val="FootnoteReference"/>
        </w:rPr>
        <w:footnoteRef/>
      </w:r>
      <w:r>
        <w:rPr>
          <w:rtl/>
        </w:rPr>
        <w:t xml:space="preserve"> </w:t>
      </w:r>
      <w:r>
        <w:rPr>
          <w:rFonts w:hint="cs"/>
          <w:rtl/>
        </w:rPr>
        <w:t xml:space="preserve">. الکافي، ط دار الحدیث، ج 1، ص59، حدیث 26.  </w:t>
      </w:r>
    </w:p>
  </w:footnote>
  <w:footnote w:id="106">
    <w:p w14:paraId="49E8564E" w14:textId="77777777" w:rsidR="00FA7109" w:rsidRDefault="00000000" w:rsidP="009D3338">
      <w:pPr>
        <w:pStyle w:val="a2"/>
      </w:pPr>
      <w:r>
        <w:rPr>
          <w:rStyle w:val="FootnoteReference"/>
        </w:rPr>
        <w:footnoteRef/>
      </w:r>
      <w:r>
        <w:rPr>
          <w:rtl/>
        </w:rPr>
        <w:t xml:space="preserve"> </w:t>
      </w:r>
      <w:r>
        <w:rPr>
          <w:rFonts w:hint="cs"/>
          <w:rtl/>
        </w:rPr>
        <w:t>. مباحث الأصول، الصدر السید محمد باقر، ج3، ص128.</w:t>
      </w:r>
    </w:p>
  </w:footnote>
  <w:footnote w:id="107">
    <w:p w14:paraId="7143BB0F" w14:textId="77777777" w:rsidR="004C5DD1" w:rsidRDefault="00000000" w:rsidP="00B97D21">
      <w:pPr>
        <w:pStyle w:val="a2"/>
      </w:pPr>
      <w:r>
        <w:rPr>
          <w:rStyle w:val="FootnoteReference"/>
        </w:rPr>
        <w:footnoteRef/>
      </w:r>
      <w:r>
        <w:rPr>
          <w:rtl/>
        </w:rPr>
        <w:t xml:space="preserve"> </w:t>
      </w:r>
      <w:r>
        <w:rPr>
          <w:rFonts w:hint="cs"/>
          <w:rtl/>
        </w:rPr>
        <w:t>. مباحث الأصول، الصدر السید محمد باقر، ج3، ص128ـ129</w:t>
      </w:r>
    </w:p>
  </w:footnote>
  <w:footnote w:id="108">
    <w:p w14:paraId="4E6C2EA7" w14:textId="77777777" w:rsidR="00D236A4" w:rsidRDefault="00000000" w:rsidP="00C2596D">
      <w:pPr>
        <w:pStyle w:val="a2"/>
      </w:pPr>
      <w:r>
        <w:rPr>
          <w:rStyle w:val="FootnoteReference"/>
        </w:rPr>
        <w:footnoteRef/>
      </w:r>
      <w:r>
        <w:rPr>
          <w:rtl/>
        </w:rPr>
        <w:t xml:space="preserve"> </w:t>
      </w:r>
      <w:r>
        <w:rPr>
          <w:rFonts w:hint="cs"/>
          <w:rtl/>
        </w:rPr>
        <w:t>. انشقاق: 6</w:t>
      </w:r>
    </w:p>
  </w:footnote>
  <w:footnote w:id="109">
    <w:p w14:paraId="27468E6B" w14:textId="77777777" w:rsidR="00D236A4" w:rsidRDefault="00000000" w:rsidP="004F1484">
      <w:pPr>
        <w:pStyle w:val="a2"/>
      </w:pPr>
      <w:r>
        <w:rPr>
          <w:rStyle w:val="FootnoteReference"/>
        </w:rPr>
        <w:footnoteRef/>
      </w:r>
      <w:r>
        <w:rPr>
          <w:rtl/>
        </w:rPr>
        <w:t xml:space="preserve"> </w:t>
      </w:r>
      <w:r>
        <w:rPr>
          <w:rFonts w:hint="cs"/>
          <w:rtl/>
        </w:rPr>
        <w:t>. حشر: 18</w:t>
      </w:r>
    </w:p>
  </w:footnote>
  <w:footnote w:id="110">
    <w:p w14:paraId="58D258DD" w14:textId="77777777" w:rsidR="00D236A4" w:rsidRDefault="00000000" w:rsidP="004F1484">
      <w:pPr>
        <w:pStyle w:val="a2"/>
      </w:pPr>
      <w:r>
        <w:rPr>
          <w:rStyle w:val="FootnoteReference"/>
        </w:rPr>
        <w:footnoteRef/>
      </w:r>
      <w:r>
        <w:rPr>
          <w:rtl/>
        </w:rPr>
        <w:t xml:space="preserve"> </w:t>
      </w:r>
      <w:r>
        <w:rPr>
          <w:rFonts w:hint="cs"/>
          <w:rtl/>
        </w:rPr>
        <w:t>. حشر: 19</w:t>
      </w:r>
    </w:p>
  </w:footnote>
  <w:footnote w:id="111">
    <w:p w14:paraId="18A806C1" w14:textId="77777777" w:rsidR="00D236A4" w:rsidRDefault="00000000" w:rsidP="00D32963">
      <w:pPr>
        <w:pStyle w:val="a2"/>
      </w:pPr>
      <w:r>
        <w:rPr>
          <w:rStyle w:val="FootnoteReference"/>
        </w:rPr>
        <w:footnoteRef/>
      </w:r>
      <w:r>
        <w:rPr>
          <w:rtl/>
        </w:rPr>
        <w:t xml:space="preserve"> </w:t>
      </w:r>
      <w:r>
        <w:rPr>
          <w:rFonts w:hint="cs"/>
          <w:rtl/>
        </w:rPr>
        <w:t>. شعراء: 88 و 89.</w:t>
      </w:r>
    </w:p>
  </w:footnote>
  <w:footnote w:id="112">
    <w:p w14:paraId="0117E63F" w14:textId="77777777" w:rsidR="005770C8" w:rsidRDefault="00000000" w:rsidP="00EC1EF4">
      <w:pPr>
        <w:pStyle w:val="a2"/>
      </w:pPr>
      <w:r>
        <w:rPr>
          <w:rStyle w:val="FootnoteReference"/>
        </w:rPr>
        <w:footnoteRef/>
      </w:r>
      <w:r>
        <w:rPr>
          <w:rtl/>
        </w:rPr>
        <w:t xml:space="preserve"> </w:t>
      </w:r>
      <w:r>
        <w:rPr>
          <w:rFonts w:hint="cs"/>
          <w:rtl/>
        </w:rPr>
        <w:t xml:space="preserve">. تقریرات درس خارج اصول آیت الله شبیری به تاریخ 7/11/96. </w:t>
      </w:r>
    </w:p>
  </w:footnote>
  <w:footnote w:id="113">
    <w:p w14:paraId="0CE8A0FC" w14:textId="77777777" w:rsidR="005770C8" w:rsidRDefault="00000000" w:rsidP="00CE3D85">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ص72.</w:t>
      </w:r>
    </w:p>
  </w:footnote>
  <w:footnote w:id="114">
    <w:p w14:paraId="53748976" w14:textId="77777777" w:rsidR="005770C8" w:rsidRDefault="00000000" w:rsidP="00CE3D85">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ص75.</w:t>
      </w:r>
    </w:p>
  </w:footnote>
  <w:footnote w:id="115">
    <w:p w14:paraId="38CA55C3" w14:textId="77777777" w:rsidR="005770C8" w:rsidRDefault="00000000" w:rsidP="005770C8">
      <w:pPr>
        <w:pStyle w:val="a2"/>
      </w:pPr>
      <w:r>
        <w:rPr>
          <w:rStyle w:val="FootnoteReference"/>
        </w:rPr>
        <w:footnoteRef/>
      </w:r>
      <w:r>
        <w:rPr>
          <w:rtl/>
        </w:rPr>
        <w:t xml:space="preserve"> </w:t>
      </w:r>
      <w:r>
        <w:rPr>
          <w:rFonts w:hint="cs"/>
          <w:rtl/>
        </w:rPr>
        <w:t>. منتقی الأصول، الحکیم، السید عبد الصاحب، ج4، ص429</w:t>
      </w:r>
    </w:p>
  </w:footnote>
  <w:footnote w:id="116">
    <w:p w14:paraId="4548EC90" w14:textId="77777777" w:rsidR="009D39BE" w:rsidRDefault="00000000" w:rsidP="009D39BE">
      <w:pPr>
        <w:pStyle w:val="a2"/>
      </w:pPr>
      <w:r>
        <w:rPr>
          <w:rStyle w:val="FootnoteReference"/>
        </w:rPr>
        <w:footnoteRef/>
      </w:r>
      <w:r>
        <w:rPr>
          <w:rFonts w:hint="cs"/>
          <w:rtl/>
        </w:rPr>
        <w:t>. منتقی الأصول، الحکیم السید عبد الصاحب، ج4، ص430</w:t>
      </w:r>
    </w:p>
  </w:footnote>
  <w:footnote w:id="117">
    <w:p w14:paraId="19A8182C" w14:textId="77777777" w:rsidR="00EF3373" w:rsidRDefault="00000000" w:rsidP="00EF3373">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ص73</w:t>
      </w:r>
    </w:p>
  </w:footnote>
  <w:footnote w:id="118">
    <w:p w14:paraId="60B40AE0" w14:textId="77777777" w:rsidR="006E4245" w:rsidRDefault="00000000" w:rsidP="006E4245">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ص73</w:t>
      </w:r>
    </w:p>
  </w:footnote>
  <w:footnote w:id="119">
    <w:p w14:paraId="76122ABC" w14:textId="77777777" w:rsidR="00A96D1B" w:rsidRDefault="00000000" w:rsidP="00A96D1B">
      <w:pPr>
        <w:pStyle w:val="a2"/>
      </w:pPr>
      <w:r>
        <w:rPr>
          <w:rStyle w:val="FootnoteReference"/>
        </w:rPr>
        <w:footnoteRef/>
      </w:r>
      <w:r>
        <w:rPr>
          <w:rtl/>
        </w:rPr>
        <w:t xml:space="preserve"> </w:t>
      </w:r>
      <w:r>
        <w:rPr>
          <w:rFonts w:hint="cs"/>
          <w:rtl/>
        </w:rPr>
        <w:t>. تقریرات درس خارج اصول آیت الله شبیری به تاریخ 8/11/96</w:t>
      </w:r>
    </w:p>
  </w:footnote>
  <w:footnote w:id="120">
    <w:p w14:paraId="31FE55B3" w14:textId="77777777" w:rsidR="00626940" w:rsidRDefault="00000000" w:rsidP="00380670">
      <w:pPr>
        <w:pStyle w:val="a2"/>
      </w:pPr>
      <w:r>
        <w:rPr>
          <w:rStyle w:val="FootnoteReference"/>
        </w:rPr>
        <w:footnoteRef/>
      </w:r>
      <w:r>
        <w:rPr>
          <w:rtl/>
        </w:rPr>
        <w:t xml:space="preserve"> </w:t>
      </w:r>
      <w:r>
        <w:rPr>
          <w:rFonts w:hint="cs"/>
          <w:rtl/>
        </w:rPr>
        <w:t>تقریرات درس خارج اصول آیت الله شبیری به تاریخ 8/11/1396</w:t>
      </w:r>
    </w:p>
  </w:footnote>
  <w:footnote w:id="121">
    <w:p w14:paraId="052A80FC" w14:textId="77777777" w:rsidR="00626940" w:rsidRDefault="00000000" w:rsidP="0053588F">
      <w:pPr>
        <w:pStyle w:val="a2"/>
      </w:pPr>
      <w:r>
        <w:rPr>
          <w:rStyle w:val="FootnoteReference"/>
        </w:rPr>
        <w:footnoteRef/>
      </w:r>
      <w:r>
        <w:rPr>
          <w:rtl/>
        </w:rPr>
        <w:t xml:space="preserve"> </w:t>
      </w:r>
      <w:r>
        <w:rPr>
          <w:rFonts w:hint="cs"/>
          <w:rtl/>
        </w:rPr>
        <w:t xml:space="preserve">. نهایة الدرایة في شرح الکفایة، الغروي الإصفهاني، الشیخ محمد حسین، ج4، ص74. </w:t>
      </w:r>
    </w:p>
  </w:footnote>
  <w:footnote w:id="122">
    <w:p w14:paraId="4AA2E590" w14:textId="77777777" w:rsidR="00626940" w:rsidRDefault="00000000">
      <w:pPr>
        <w:pStyle w:val="FootnoteText"/>
      </w:pPr>
      <w:r>
        <w:rPr>
          <w:rStyle w:val="FootnoteReference"/>
        </w:rPr>
        <w:footnoteRef/>
      </w:r>
      <w:r>
        <w:rPr>
          <w:rtl/>
        </w:rPr>
        <w:t xml:space="preserve"> </w:t>
      </w:r>
      <w:r>
        <w:rPr>
          <w:rFonts w:hint="cs"/>
          <w:rtl/>
        </w:rPr>
        <w:t>. نهایة الدرایة في شرح الکفایة، الغروي الإصفهاني، الشیخ محمد حسین، ج4، ص74.</w:t>
      </w:r>
    </w:p>
  </w:footnote>
  <w:footnote w:id="123">
    <w:p w14:paraId="664DB0FC" w14:textId="77777777" w:rsidR="002C2B32" w:rsidRPr="00043876" w:rsidRDefault="00000000" w:rsidP="00043876">
      <w:pPr>
        <w:pStyle w:val="a2"/>
      </w:pPr>
      <w:r>
        <w:rPr>
          <w:rStyle w:val="FootnoteReference"/>
        </w:rPr>
        <w:footnoteRef/>
      </w:r>
      <w:r>
        <w:rPr>
          <w:rtl/>
        </w:rPr>
        <w:t xml:space="preserve"> </w:t>
      </w:r>
      <w:r>
        <w:rPr>
          <w:rFonts w:hint="cs"/>
          <w:rtl/>
        </w:rPr>
        <w:t>. تقریرات درس خارج آیت الله شبیری حفظه الله به تاریخ 8/11/96</w:t>
      </w:r>
    </w:p>
  </w:footnote>
  <w:footnote w:id="124">
    <w:p w14:paraId="4D8B8E0F" w14:textId="77777777" w:rsidR="00E03F4C" w:rsidRDefault="00000000">
      <w:pPr>
        <w:pStyle w:val="FootnoteText"/>
      </w:pPr>
      <w:r>
        <w:rPr>
          <w:rStyle w:val="FootnoteReference"/>
        </w:rPr>
        <w:footnoteRef/>
      </w:r>
      <w:r>
        <w:rPr>
          <w:rtl/>
        </w:rPr>
        <w:t xml:space="preserve"> </w:t>
      </w:r>
      <w:r>
        <w:rPr>
          <w:rFonts w:hint="cs"/>
          <w:rtl/>
        </w:rPr>
        <w:t>. پیشنهاد حذف این سوال و جواب.</w:t>
      </w:r>
    </w:p>
  </w:footnote>
  <w:footnote w:id="125">
    <w:p w14:paraId="7DD5BF78" w14:textId="77777777" w:rsidR="002C2B32" w:rsidRDefault="00000000" w:rsidP="002277F5">
      <w:pPr>
        <w:pStyle w:val="a2"/>
      </w:pPr>
      <w:r>
        <w:rPr>
          <w:rStyle w:val="FootnoteReference"/>
        </w:rPr>
        <w:footnoteRef/>
      </w:r>
      <w:r>
        <w:rPr>
          <w:rtl/>
        </w:rPr>
        <w:t xml:space="preserve"> </w:t>
      </w:r>
      <w:r>
        <w:rPr>
          <w:rFonts w:hint="cs"/>
          <w:rtl/>
        </w:rPr>
        <w:t>. نهایة الدرایة في شرح الکفایة، الغروي الإصفهاني، الشیخ محمد حسین، ج4، ص76.</w:t>
      </w:r>
    </w:p>
  </w:footnote>
  <w:footnote w:id="126">
    <w:p w14:paraId="0C1F5FA0" w14:textId="77777777" w:rsidR="002C2B32" w:rsidRPr="002C2B32" w:rsidRDefault="00000000" w:rsidP="002C2B32">
      <w:pPr>
        <w:pStyle w:val="a2"/>
      </w:pPr>
      <w:r>
        <w:rPr>
          <w:rStyle w:val="FootnoteReference"/>
        </w:rPr>
        <w:footnoteRef/>
      </w:r>
      <w:r>
        <w:rPr>
          <w:rtl/>
        </w:rPr>
        <w:t xml:space="preserve"> </w:t>
      </w:r>
      <w:r>
        <w:rPr>
          <w:rFonts w:hint="cs"/>
          <w:rtl/>
        </w:rPr>
        <w:t>. تقریرات درس خارج آیت الله شبیری حفظه الله به تاریخ 8/11/96</w:t>
      </w:r>
    </w:p>
  </w:footnote>
  <w:footnote w:id="127">
    <w:p w14:paraId="2AA42883" w14:textId="77777777" w:rsidR="00A034E8" w:rsidRPr="00A034E8" w:rsidRDefault="00000000" w:rsidP="00A034E8">
      <w:pPr>
        <w:pStyle w:val="a2"/>
      </w:pPr>
      <w:r>
        <w:rPr>
          <w:rStyle w:val="FootnoteReference"/>
        </w:rPr>
        <w:footnoteRef/>
      </w:r>
      <w:r>
        <w:rPr>
          <w:rtl/>
        </w:rPr>
        <w:t xml:space="preserve"> </w:t>
      </w:r>
      <w:r>
        <w:rPr>
          <w:rFonts w:hint="cs"/>
          <w:rtl/>
        </w:rPr>
        <w:t>. تقریرات درس خارج آیت الله شبیری حفظه الله به تاریخ 8/11/96</w:t>
      </w:r>
    </w:p>
  </w:footnote>
  <w:footnote w:id="128">
    <w:p w14:paraId="76B2E395" w14:textId="77777777" w:rsidR="00E05CC7" w:rsidRPr="001E0BAF" w:rsidRDefault="00000000" w:rsidP="001E0BAF">
      <w:pPr>
        <w:pStyle w:val="a2"/>
      </w:pPr>
      <w:r>
        <w:rPr>
          <w:rStyle w:val="FootnoteReference"/>
        </w:rPr>
        <w:footnoteRef/>
      </w:r>
      <w:r>
        <w:rPr>
          <w:rtl/>
        </w:rPr>
        <w:t xml:space="preserve"> </w:t>
      </w:r>
      <w:r>
        <w:rPr>
          <w:rFonts w:hint="cs"/>
          <w:rtl/>
        </w:rPr>
        <w:t>. تقریرات درس خارج اصول آیت الله شبیری به تاریخ 8</w:t>
      </w:r>
      <w:r w:rsidR="000A1B09">
        <w:rPr>
          <w:rFonts w:hint="cs"/>
        </w:rPr>
        <w:t>‍</w:t>
      </w:r>
      <w:r>
        <w:rPr>
          <w:rFonts w:hint="cs"/>
          <w:rtl/>
        </w:rPr>
        <w:t>11</w:t>
      </w:r>
      <w:r w:rsidR="000A1B09">
        <w:rPr>
          <w:rFonts w:hint="cs"/>
        </w:rPr>
        <w:t>‍</w:t>
      </w:r>
      <w:r>
        <w:rPr>
          <w:rFonts w:hint="cs"/>
          <w:rtl/>
        </w:rPr>
        <w:t>1396.</w:t>
      </w:r>
    </w:p>
  </w:footnote>
  <w:footnote w:id="129">
    <w:p w14:paraId="47D1BB99" w14:textId="77777777" w:rsidR="00E05CC7" w:rsidRDefault="00000000">
      <w:pPr>
        <w:pStyle w:val="FootnoteText"/>
      </w:pPr>
      <w:r>
        <w:rPr>
          <w:rStyle w:val="FootnoteReference"/>
        </w:rPr>
        <w:footnoteRef/>
      </w:r>
      <w:r>
        <w:rPr>
          <w:rtl/>
        </w:rPr>
        <w:t xml:space="preserve"> </w:t>
      </w:r>
      <w:r>
        <w:rPr>
          <w:rFonts w:hint="cs"/>
          <w:rtl/>
        </w:rPr>
        <w:t xml:space="preserve">. مریم: 71. </w:t>
      </w:r>
    </w:p>
  </w:footnote>
  <w:footnote w:id="130">
    <w:p w14:paraId="5416A8C9" w14:textId="77777777" w:rsidR="00E05CC7" w:rsidRDefault="00000000" w:rsidP="00CC2E1F">
      <w:pPr>
        <w:pStyle w:val="a2"/>
      </w:pPr>
      <w:r>
        <w:rPr>
          <w:rStyle w:val="FootnoteReference"/>
        </w:rPr>
        <w:footnoteRef/>
      </w:r>
      <w:r>
        <w:rPr>
          <w:rtl/>
        </w:rPr>
        <w:t xml:space="preserve"> </w:t>
      </w:r>
      <w:r>
        <w:rPr>
          <w:rFonts w:hint="cs"/>
          <w:rtl/>
        </w:rPr>
        <w:t>. لسان العرب، ابن منظور، ج3، ص458.</w:t>
      </w:r>
    </w:p>
  </w:footnote>
  <w:footnote w:id="131">
    <w:p w14:paraId="0455F673" w14:textId="77777777" w:rsidR="00E05CC7" w:rsidRDefault="00000000" w:rsidP="00F947C3">
      <w:pPr>
        <w:pStyle w:val="a2"/>
      </w:pPr>
      <w:r>
        <w:rPr>
          <w:rStyle w:val="FootnoteReference"/>
        </w:rPr>
        <w:footnoteRef/>
      </w:r>
      <w:r>
        <w:rPr>
          <w:rtl/>
        </w:rPr>
        <w:t xml:space="preserve"> </w:t>
      </w:r>
      <w:r>
        <w:rPr>
          <w:rFonts w:hint="cs"/>
          <w:rtl/>
        </w:rPr>
        <w:t>. لسان العرب، ابن منظور، ج3، ص456ـ457</w:t>
      </w:r>
    </w:p>
  </w:footnote>
  <w:footnote w:id="132">
    <w:p w14:paraId="70DC3B91" w14:textId="77777777" w:rsidR="00E05CC7" w:rsidRDefault="00000000" w:rsidP="00E05CC7">
      <w:pPr>
        <w:pStyle w:val="a2"/>
      </w:pPr>
      <w:r>
        <w:rPr>
          <w:rStyle w:val="FootnoteReference"/>
        </w:rPr>
        <w:footnoteRef/>
      </w:r>
      <w:r>
        <w:rPr>
          <w:rtl/>
        </w:rPr>
        <w:t xml:space="preserve"> </w:t>
      </w:r>
      <w:r>
        <w:rPr>
          <w:rFonts w:hint="cs"/>
          <w:rtl/>
        </w:rPr>
        <w:t>. لسان العرب، ابن منظور، ج3، ص457</w:t>
      </w:r>
    </w:p>
  </w:footnote>
  <w:footnote w:id="133">
    <w:p w14:paraId="4BE626CE" w14:textId="77777777" w:rsidR="00E05CC7" w:rsidRDefault="00000000" w:rsidP="00E05CC7">
      <w:pPr>
        <w:pStyle w:val="a2"/>
      </w:pPr>
      <w:r>
        <w:rPr>
          <w:rStyle w:val="FootnoteReference"/>
        </w:rPr>
        <w:footnoteRef/>
      </w:r>
      <w:r>
        <w:rPr>
          <w:rtl/>
        </w:rPr>
        <w:t xml:space="preserve"> </w:t>
      </w:r>
      <w:r w:rsidR="00F501B9">
        <w:rPr>
          <w:rFonts w:hint="cs"/>
          <w:rtl/>
        </w:rPr>
        <w:t xml:space="preserve">. تاج العروس، الزبیدي </w:t>
      </w:r>
      <w:r>
        <w:rPr>
          <w:rFonts w:hint="cs"/>
          <w:rtl/>
        </w:rPr>
        <w:t>مرتضی، ج9، ص289</w:t>
      </w:r>
    </w:p>
  </w:footnote>
  <w:footnote w:id="134">
    <w:p w14:paraId="576B93DC" w14:textId="77777777" w:rsidR="00F501B9" w:rsidRDefault="00000000" w:rsidP="00F501B9">
      <w:pPr>
        <w:pStyle w:val="a2"/>
      </w:pPr>
      <w:r>
        <w:rPr>
          <w:rStyle w:val="FootnoteReference"/>
        </w:rPr>
        <w:footnoteRef/>
      </w:r>
      <w:r>
        <w:rPr>
          <w:rtl/>
        </w:rPr>
        <w:t xml:space="preserve"> </w:t>
      </w:r>
      <w:r>
        <w:rPr>
          <w:rFonts w:hint="cs"/>
          <w:rtl/>
        </w:rPr>
        <w:t>. تاج العروس، الزبیدي، مرتضی، ج9، ص296.</w:t>
      </w:r>
    </w:p>
  </w:footnote>
  <w:footnote w:id="135">
    <w:p w14:paraId="551455C2" w14:textId="77777777" w:rsidR="00F52788" w:rsidRDefault="00000000" w:rsidP="008A68FD">
      <w:pPr>
        <w:pStyle w:val="a2"/>
      </w:pPr>
      <w:r>
        <w:rPr>
          <w:rStyle w:val="FootnoteReference"/>
        </w:rPr>
        <w:footnoteRef/>
      </w:r>
      <w:r>
        <w:rPr>
          <w:rtl/>
        </w:rPr>
        <w:t xml:space="preserve"> </w:t>
      </w:r>
      <w:r>
        <w:rPr>
          <w:rFonts w:hint="cs"/>
          <w:rtl/>
        </w:rPr>
        <w:t>. فرائد الأصول، الأنصاري، الشیخ مرتضی، ج2، ص59-60.</w:t>
      </w:r>
    </w:p>
  </w:footnote>
  <w:footnote w:id="136">
    <w:p w14:paraId="082AD077" w14:textId="77777777" w:rsidR="00F2214D" w:rsidRDefault="00000000" w:rsidP="00F2214D">
      <w:pPr>
        <w:pStyle w:val="a2"/>
      </w:pPr>
      <w:r>
        <w:rPr>
          <w:rStyle w:val="FootnoteReference"/>
        </w:rPr>
        <w:footnoteRef/>
      </w:r>
      <w:r>
        <w:rPr>
          <w:rtl/>
        </w:rPr>
        <w:t xml:space="preserve"> </w:t>
      </w:r>
      <w:r>
        <w:rPr>
          <w:rFonts w:hint="cs"/>
          <w:rtl/>
        </w:rPr>
        <w:t>. فرائد الأصول، الأنصاري، الشیخ مرتضی، ج2، ص60.</w:t>
      </w:r>
    </w:p>
  </w:footnote>
  <w:footnote w:id="137">
    <w:p w14:paraId="6D8C28AA" w14:textId="77777777" w:rsidR="00635817" w:rsidRDefault="00000000" w:rsidP="00635817">
      <w:pPr>
        <w:pStyle w:val="a2"/>
      </w:pPr>
      <w:r>
        <w:rPr>
          <w:rStyle w:val="FootnoteReference"/>
        </w:rPr>
        <w:footnoteRef/>
      </w:r>
      <w:r>
        <w:rPr>
          <w:rtl/>
        </w:rPr>
        <w:t xml:space="preserve"> </w:t>
      </w:r>
      <w:r>
        <w:rPr>
          <w:rFonts w:hint="cs"/>
          <w:rtl/>
        </w:rPr>
        <w:t>. کفایة الأصول، الآخوند الخراساني، ط آل البیت، ج1، ص417.</w:t>
      </w:r>
    </w:p>
  </w:footnote>
  <w:footnote w:id="138">
    <w:p w14:paraId="3500EDE1" w14:textId="77777777" w:rsidR="00C83E22" w:rsidRDefault="00000000" w:rsidP="00C83E22">
      <w:pPr>
        <w:pStyle w:val="a2"/>
      </w:pPr>
      <w:r>
        <w:rPr>
          <w:rStyle w:val="FootnoteReference"/>
        </w:rPr>
        <w:footnoteRef/>
      </w:r>
      <w:r>
        <w:rPr>
          <w:rtl/>
        </w:rPr>
        <w:t xml:space="preserve"> </w:t>
      </w:r>
      <w:r>
        <w:rPr>
          <w:rFonts w:hint="cs"/>
          <w:rtl/>
        </w:rPr>
        <w:t>. أجود التقریرات، الخوئي السید ابوالقاسم، ج 2، ص190</w:t>
      </w:r>
    </w:p>
  </w:footnote>
  <w:footnote w:id="139">
    <w:p w14:paraId="7FB2AEC5" w14:textId="77777777" w:rsidR="00BB53E5" w:rsidRDefault="00000000" w:rsidP="00BB53E5">
      <w:pPr>
        <w:pStyle w:val="a2"/>
      </w:pPr>
      <w:r>
        <w:rPr>
          <w:rStyle w:val="FootnoteReference"/>
        </w:rPr>
        <w:footnoteRef/>
      </w:r>
      <w:r>
        <w:rPr>
          <w:rtl/>
        </w:rPr>
        <w:t xml:space="preserve"> </w:t>
      </w:r>
      <w:r>
        <w:rPr>
          <w:rFonts w:hint="cs"/>
          <w:rtl/>
        </w:rPr>
        <w:t xml:space="preserve">. العروة الوثقی، الطباطبایی الیزدي، السید محمد کاظم، ط جماعة المدرسین، ج4، ص499ـ501. </w:t>
      </w:r>
    </w:p>
  </w:footnote>
  <w:footnote w:id="140">
    <w:p w14:paraId="04E7BA33" w14:textId="77777777" w:rsidR="00AB0B99" w:rsidRDefault="00000000" w:rsidP="00AB0B99">
      <w:pPr>
        <w:pStyle w:val="a2"/>
      </w:pPr>
      <w:r>
        <w:rPr>
          <w:rStyle w:val="FootnoteReference"/>
        </w:rPr>
        <w:footnoteRef/>
      </w:r>
      <w:r>
        <w:rPr>
          <w:rtl/>
        </w:rPr>
        <w:t xml:space="preserve"> </w:t>
      </w:r>
      <w:r>
        <w:rPr>
          <w:rFonts w:hint="cs"/>
          <w:rtl/>
        </w:rPr>
        <w:t xml:space="preserve">. مصباح الأصول، الخوئي السید ابوالقاسم، ج1، ص335. </w:t>
      </w:r>
    </w:p>
  </w:footnote>
  <w:footnote w:id="141">
    <w:p w14:paraId="48DEE91B" w14:textId="77777777" w:rsidR="000379E8" w:rsidRDefault="00000000" w:rsidP="000379E8">
      <w:pPr>
        <w:pStyle w:val="a2"/>
      </w:pPr>
      <w:r>
        <w:rPr>
          <w:rStyle w:val="FootnoteReference"/>
        </w:rPr>
        <w:footnoteRef/>
      </w:r>
      <w:r>
        <w:rPr>
          <w:rtl/>
        </w:rPr>
        <w:t xml:space="preserve"> </w:t>
      </w:r>
      <w:r>
        <w:rPr>
          <w:rFonts w:hint="cs"/>
          <w:rtl/>
        </w:rPr>
        <w:t xml:space="preserve">. </w:t>
      </w:r>
      <w:r>
        <w:rPr>
          <w:rFonts w:hint="eastAsia"/>
          <w:rtl/>
        </w:rPr>
        <w:t>تحف</w:t>
      </w:r>
      <w:r>
        <w:rPr>
          <w:rtl/>
        </w:rPr>
        <w:t xml:space="preserve"> العقول في علم الأصول، تقر</w:t>
      </w:r>
      <w:r>
        <w:rPr>
          <w:rFonts w:hint="cs"/>
          <w:rtl/>
        </w:rPr>
        <w:t>ی</w:t>
      </w:r>
      <w:r>
        <w:rPr>
          <w:rFonts w:hint="eastAsia"/>
          <w:rtl/>
        </w:rPr>
        <w:t>رات</w:t>
      </w:r>
      <w:r>
        <w:rPr>
          <w:rtl/>
        </w:rPr>
        <w:t xml:space="preserve"> أبحاث آ</w:t>
      </w:r>
      <w:r>
        <w:rPr>
          <w:rFonts w:hint="cs"/>
          <w:rtl/>
        </w:rPr>
        <w:t>ی</w:t>
      </w:r>
      <w:r>
        <w:rPr>
          <w:rFonts w:hint="eastAsia"/>
          <w:rtl/>
        </w:rPr>
        <w:t>ت</w:t>
      </w:r>
      <w:r>
        <w:rPr>
          <w:rtl/>
        </w:rPr>
        <w:t xml:space="preserve"> الله وح</w:t>
      </w:r>
      <w:r>
        <w:rPr>
          <w:rFonts w:hint="cs"/>
          <w:rtl/>
        </w:rPr>
        <w:t>ی</w:t>
      </w:r>
      <w:r>
        <w:rPr>
          <w:rFonts w:hint="eastAsia"/>
          <w:rtl/>
        </w:rPr>
        <w:t>د</w:t>
      </w:r>
      <w:r>
        <w:rPr>
          <w:rtl/>
        </w:rPr>
        <w:t xml:space="preserve"> خراسان</w:t>
      </w:r>
      <w:r>
        <w:rPr>
          <w:rFonts w:hint="cs"/>
          <w:rtl/>
        </w:rPr>
        <w:t>ی</w:t>
      </w:r>
      <w:r>
        <w:rPr>
          <w:rFonts w:hint="eastAsia"/>
          <w:rtl/>
        </w:rPr>
        <w:t>،</w:t>
      </w:r>
      <w:r>
        <w:rPr>
          <w:rtl/>
        </w:rPr>
        <w:t xml:space="preserve"> ج1، ص200.</w:t>
      </w:r>
    </w:p>
  </w:footnote>
  <w:footnote w:id="142">
    <w:p w14:paraId="2AA17B97" w14:textId="77777777" w:rsidR="00964DAF" w:rsidRDefault="00000000" w:rsidP="00615A50">
      <w:pPr>
        <w:pStyle w:val="a2"/>
      </w:pPr>
      <w:r>
        <w:rPr>
          <w:rStyle w:val="FootnoteReference"/>
        </w:rPr>
        <w:footnoteRef/>
      </w:r>
      <w:r>
        <w:rPr>
          <w:rtl/>
        </w:rPr>
        <w:t xml:space="preserve"> </w:t>
      </w:r>
      <w:r>
        <w:rPr>
          <w:rFonts w:hint="cs"/>
          <w:rtl/>
        </w:rPr>
        <w:t xml:space="preserve">. مصباح الأصول، الخوئي السید ابوالقاسم، ج1، ص335. </w:t>
      </w:r>
    </w:p>
  </w:footnote>
  <w:footnote w:id="143">
    <w:p w14:paraId="100F0DF9" w14:textId="77777777" w:rsidR="00964DAF" w:rsidRDefault="00000000" w:rsidP="002F70EF">
      <w:pPr>
        <w:pStyle w:val="a2"/>
      </w:pPr>
      <w:r>
        <w:rPr>
          <w:rStyle w:val="FootnoteReference"/>
        </w:rPr>
        <w:footnoteRef/>
      </w:r>
      <w:r>
        <w:rPr>
          <w:rtl/>
        </w:rPr>
        <w:t xml:space="preserve"> </w:t>
      </w:r>
      <w:r>
        <w:rPr>
          <w:rFonts w:hint="cs"/>
          <w:rtl/>
        </w:rPr>
        <w:t>. تحف العقول في علم الأصول، تقریر أبحاث أصول آیت الله وحید، ج1، ص202.</w:t>
      </w:r>
    </w:p>
  </w:footnote>
  <w:footnote w:id="144">
    <w:p w14:paraId="2C97D330" w14:textId="77777777" w:rsidR="004D44A4" w:rsidRDefault="00000000">
      <w:pPr>
        <w:pStyle w:val="FootnoteText"/>
        <w:rPr>
          <w:rtl/>
        </w:rPr>
      </w:pPr>
      <w:r>
        <w:rPr>
          <w:rStyle w:val="FootnoteReference"/>
        </w:rPr>
        <w:footnoteRef/>
      </w:r>
      <w:r>
        <w:rPr>
          <w:rtl/>
        </w:rPr>
        <w:t xml:space="preserve"> </w:t>
      </w:r>
      <w:r>
        <w:rPr>
          <w:rFonts w:hint="cs"/>
          <w:rtl/>
        </w:rPr>
        <w:t>المغنی فی الاصول، الاستصحاب ج1 ص</w:t>
      </w:r>
      <w:r w:rsidR="001B7119">
        <w:rPr>
          <w:rFonts w:hint="cs"/>
          <w:rtl/>
        </w:rPr>
        <w:t>256 ـ 257</w:t>
      </w:r>
    </w:p>
  </w:footnote>
  <w:footnote w:id="145">
    <w:p w14:paraId="578DA816" w14:textId="77777777" w:rsidR="00561BBE" w:rsidRPr="0043494F" w:rsidRDefault="00000000" w:rsidP="0043494F">
      <w:pPr>
        <w:pStyle w:val="a2"/>
      </w:pPr>
      <w:r>
        <w:rPr>
          <w:rStyle w:val="FootnoteReference"/>
        </w:rPr>
        <w:footnoteRef/>
      </w:r>
      <w:r>
        <w:rPr>
          <w:rtl/>
        </w:rPr>
        <w:t xml:space="preserve"> </w:t>
      </w:r>
      <w:r>
        <w:rPr>
          <w:rFonts w:hint="cs"/>
          <w:rtl/>
        </w:rPr>
        <w:t>. تحف العقول في علم الأصول، تقریر أبحاث أصول آیت الله وحید، ج1، ص202.</w:t>
      </w:r>
    </w:p>
  </w:footnote>
  <w:footnote w:id="146">
    <w:p w14:paraId="7076310D" w14:textId="77777777" w:rsidR="00561BBE" w:rsidRDefault="00000000" w:rsidP="002D6D2C">
      <w:pPr>
        <w:pStyle w:val="a2"/>
      </w:pPr>
      <w:r>
        <w:rPr>
          <w:rStyle w:val="FootnoteReference"/>
        </w:rPr>
        <w:footnoteRef/>
      </w:r>
      <w:r>
        <w:rPr>
          <w:rtl/>
        </w:rPr>
        <w:t xml:space="preserve"> </w:t>
      </w:r>
      <w:r>
        <w:rPr>
          <w:rFonts w:hint="cs"/>
          <w:rtl/>
        </w:rPr>
        <w:t>. مباحث الأصول، القسم الثاني، الحائري السید کاظم، ج5، ص194.</w:t>
      </w:r>
    </w:p>
  </w:footnote>
  <w:footnote w:id="147">
    <w:p w14:paraId="0144B07E" w14:textId="77777777" w:rsidR="00A61BCA" w:rsidRDefault="00000000" w:rsidP="00585BC4">
      <w:pPr>
        <w:pStyle w:val="a2"/>
      </w:pPr>
      <w:r>
        <w:rPr>
          <w:rStyle w:val="FootnoteReference"/>
        </w:rPr>
        <w:footnoteRef/>
      </w:r>
      <w:r>
        <w:rPr>
          <w:rtl/>
        </w:rPr>
        <w:t xml:space="preserve"> </w:t>
      </w:r>
      <w:r>
        <w:rPr>
          <w:rFonts w:hint="cs"/>
          <w:rtl/>
        </w:rPr>
        <w:t>. دراسات في علم الأصول، ج3، ص270.</w:t>
      </w:r>
    </w:p>
  </w:footnote>
  <w:footnote w:id="148">
    <w:p w14:paraId="4333937C" w14:textId="77777777" w:rsidR="00E97166" w:rsidRDefault="00000000" w:rsidP="00E97166">
      <w:pPr>
        <w:pStyle w:val="a2"/>
      </w:pPr>
      <w:r>
        <w:rPr>
          <w:rStyle w:val="FootnoteReference"/>
        </w:rPr>
        <w:footnoteRef/>
      </w:r>
      <w:r>
        <w:rPr>
          <w:rtl/>
        </w:rPr>
        <w:t xml:space="preserve"> </w:t>
      </w:r>
      <w:r>
        <w:rPr>
          <w:rFonts w:hint="cs"/>
          <w:rtl/>
        </w:rPr>
        <w:t xml:space="preserve">. غایة المأمول من علم الأصول، الجواهري الشیخ محمد تقي، ج2، ص251. </w:t>
      </w:r>
    </w:p>
  </w:footnote>
  <w:footnote w:id="149">
    <w:p w14:paraId="2CADE15A" w14:textId="77777777" w:rsidR="005917C7" w:rsidRDefault="00000000" w:rsidP="00AC336C">
      <w:pPr>
        <w:pStyle w:val="a2"/>
      </w:pPr>
      <w:r>
        <w:rPr>
          <w:rStyle w:val="FootnoteReference"/>
        </w:rPr>
        <w:footnoteRef/>
      </w:r>
      <w:r>
        <w:rPr>
          <w:rtl/>
        </w:rPr>
        <w:t xml:space="preserve"> </w:t>
      </w:r>
      <w:r>
        <w:rPr>
          <w:rFonts w:hint="cs"/>
          <w:rtl/>
        </w:rPr>
        <w:t xml:space="preserve">. کفایة الأصول، الآخوند الخراساني، ط آل البیت، ج1، ص343. </w:t>
      </w:r>
    </w:p>
  </w:footnote>
  <w:footnote w:id="150">
    <w:p w14:paraId="25AB0ED1" w14:textId="77777777" w:rsidR="005917C7" w:rsidRDefault="00000000" w:rsidP="00FA6DBC">
      <w:pPr>
        <w:pStyle w:val="a2"/>
      </w:pPr>
      <w:r>
        <w:rPr>
          <w:rStyle w:val="FootnoteReference"/>
        </w:rPr>
        <w:footnoteRef/>
      </w:r>
      <w:r>
        <w:rPr>
          <w:rtl/>
        </w:rPr>
        <w:t xml:space="preserve"> </w:t>
      </w:r>
      <w:r>
        <w:rPr>
          <w:rFonts w:hint="cs"/>
          <w:rtl/>
        </w:rPr>
        <w:t xml:space="preserve">. فرائد الأصول، الشیخ مرتضی الأنصاري، ج2، ص51ـ52. </w:t>
      </w:r>
    </w:p>
  </w:footnote>
  <w:footnote w:id="151">
    <w:p w14:paraId="2E642897" w14:textId="77777777" w:rsidR="008F6AE1" w:rsidRDefault="00000000" w:rsidP="008F6AE1">
      <w:pPr>
        <w:pStyle w:val="a2"/>
      </w:pPr>
      <w:r>
        <w:rPr>
          <w:rStyle w:val="FootnoteReference"/>
        </w:rPr>
        <w:footnoteRef/>
      </w:r>
      <w:r>
        <w:rPr>
          <w:rtl/>
        </w:rPr>
        <w:t xml:space="preserve"> </w:t>
      </w:r>
      <w:r>
        <w:rPr>
          <w:rFonts w:hint="cs"/>
          <w:rtl/>
        </w:rPr>
        <w:t>. الکافي، الشیخ الکلیني، ط دار الحدیث، ج1، ص17</w:t>
      </w:r>
    </w:p>
  </w:footnote>
  <w:footnote w:id="152">
    <w:p w14:paraId="5375F954" w14:textId="77777777" w:rsidR="004B46B4" w:rsidRDefault="00000000">
      <w:pPr>
        <w:pStyle w:val="FootnoteText"/>
        <w:rPr>
          <w:rtl/>
        </w:rPr>
      </w:pPr>
      <w:r>
        <w:rPr>
          <w:rStyle w:val="FootnoteReference"/>
        </w:rPr>
        <w:footnoteRef/>
      </w:r>
      <w:r>
        <w:rPr>
          <w:rtl/>
        </w:rPr>
        <w:t xml:space="preserve"> </w:t>
      </w:r>
      <w:r>
        <w:rPr>
          <w:rFonts w:hint="cs"/>
          <w:rtl/>
        </w:rPr>
        <w:t xml:space="preserve">. فرائد الأصول، الشیخ مرتضی الأنصاري، ج2، ص52. </w:t>
      </w:r>
    </w:p>
    <w:p w14:paraId="6FEAE880" w14:textId="77777777" w:rsidR="004B46B4" w:rsidRDefault="00000000" w:rsidP="004B46B4">
      <w:pPr>
        <w:pStyle w:val="FootnoteText"/>
      </w:pPr>
      <w:r>
        <w:rPr>
          <w:rFonts w:hint="cs"/>
          <w:rtl/>
        </w:rPr>
        <w:t>تعبیر کتاب اعتقادات چنین است: «</w:t>
      </w:r>
      <w:r>
        <w:rPr>
          <w:rStyle w:val="hilight"/>
          <w:rtl/>
        </w:rPr>
        <w:t>اعتقادنا</w:t>
      </w:r>
      <w:r>
        <w:rPr>
          <w:rtl/>
        </w:rPr>
        <w:t xml:space="preserve"> في ذلك </w:t>
      </w:r>
      <w:r>
        <w:rPr>
          <w:rStyle w:val="hilight"/>
          <w:rtl/>
        </w:rPr>
        <w:t>أنّ</w:t>
      </w:r>
      <w:r>
        <w:rPr>
          <w:rtl/>
        </w:rPr>
        <w:t xml:space="preserve"> </w:t>
      </w:r>
      <w:r>
        <w:rPr>
          <w:rStyle w:val="hilight"/>
          <w:rtl/>
        </w:rPr>
        <w:t>الأشياء</w:t>
      </w:r>
      <w:r>
        <w:rPr>
          <w:rtl/>
        </w:rPr>
        <w:t xml:space="preserve"> كلّها مطلقة حتى يرد في شي‌ء منها نهي</w:t>
      </w:r>
      <w:r>
        <w:rPr>
          <w:rFonts w:hint="cs"/>
          <w:rtl/>
        </w:rPr>
        <w:t xml:space="preserve">». الاعتقادات، الشیخ الصدوق، ص114. </w:t>
      </w:r>
    </w:p>
  </w:footnote>
  <w:footnote w:id="153">
    <w:p w14:paraId="21E6604D" w14:textId="77777777" w:rsidR="008915C0" w:rsidRDefault="00000000" w:rsidP="008915C0">
      <w:pPr>
        <w:pStyle w:val="FootnoteText"/>
      </w:pPr>
      <w:r>
        <w:rPr>
          <w:rStyle w:val="FootnoteReference"/>
        </w:rPr>
        <w:footnoteRef/>
      </w:r>
      <w:r>
        <w:rPr>
          <w:rtl/>
        </w:rPr>
        <w:t xml:space="preserve"> </w:t>
      </w:r>
      <w:r>
        <w:rPr>
          <w:rFonts w:hint="cs"/>
          <w:rtl/>
        </w:rPr>
        <w:t xml:space="preserve">. فرائد الأصول، الشیخ مرتضی الأنصاري، ج2، ص52. </w:t>
      </w:r>
    </w:p>
  </w:footnote>
  <w:footnote w:id="154">
    <w:p w14:paraId="1E092FBC" w14:textId="77777777" w:rsidR="008915C0" w:rsidRPr="008915C0" w:rsidRDefault="00000000" w:rsidP="008915C0">
      <w:pPr>
        <w:pStyle w:val="FootnoteText"/>
      </w:pPr>
      <w:r>
        <w:rPr>
          <w:rStyle w:val="FootnoteReference"/>
        </w:rPr>
        <w:footnoteRef/>
      </w:r>
      <w:r>
        <w:rPr>
          <w:rtl/>
        </w:rPr>
        <w:t xml:space="preserve"> </w:t>
      </w:r>
      <w:r>
        <w:rPr>
          <w:rFonts w:hint="cs"/>
          <w:rtl/>
        </w:rPr>
        <w:t xml:space="preserve">. فرائد الأصول، الشیخ مرتضی الأنصاري، ج2، ص52ـ53. </w:t>
      </w:r>
    </w:p>
  </w:footnote>
  <w:footnote w:id="155">
    <w:p w14:paraId="6178F6E4" w14:textId="77777777" w:rsidR="001D74C9" w:rsidRPr="001D74C9" w:rsidRDefault="00000000" w:rsidP="001D74C9">
      <w:pPr>
        <w:pStyle w:val="a2"/>
      </w:pPr>
      <w:r>
        <w:rPr>
          <w:rStyle w:val="FootnoteReference"/>
        </w:rPr>
        <w:footnoteRef/>
      </w:r>
      <w:r>
        <w:rPr>
          <w:rtl/>
        </w:rPr>
        <w:t xml:space="preserve"> </w:t>
      </w:r>
      <w:r>
        <w:rPr>
          <w:rFonts w:hint="cs"/>
          <w:rtl/>
        </w:rPr>
        <w:t xml:space="preserve">. فرائد الأصول، الشیخ مرتضی الأنصاري، ج2، ص53. </w:t>
      </w:r>
    </w:p>
  </w:footnote>
  <w:footnote w:id="156">
    <w:p w14:paraId="78A4807C" w14:textId="77777777" w:rsidR="001D74C9" w:rsidRPr="001D74C9" w:rsidRDefault="00000000" w:rsidP="001D74C9">
      <w:pPr>
        <w:pStyle w:val="a2"/>
      </w:pPr>
      <w:r>
        <w:rPr>
          <w:rStyle w:val="FootnoteReference"/>
        </w:rPr>
        <w:footnoteRef/>
      </w:r>
      <w:r>
        <w:rPr>
          <w:rtl/>
        </w:rPr>
        <w:t xml:space="preserve"> </w:t>
      </w:r>
      <w:r>
        <w:rPr>
          <w:rFonts w:hint="cs"/>
          <w:rtl/>
        </w:rPr>
        <w:t xml:space="preserve">. فرائد الأصول، الشیخ مرتضی الأنصاري، ج2، ص53ـ 54. </w:t>
      </w:r>
    </w:p>
  </w:footnote>
  <w:footnote w:id="157">
    <w:p w14:paraId="59E21852" w14:textId="77777777" w:rsidR="00965B65" w:rsidRPr="00965B65" w:rsidRDefault="00000000" w:rsidP="00965B65">
      <w:pPr>
        <w:pStyle w:val="a2"/>
      </w:pPr>
      <w:r>
        <w:rPr>
          <w:rStyle w:val="FootnoteReference"/>
        </w:rPr>
        <w:footnoteRef/>
      </w:r>
      <w:r>
        <w:rPr>
          <w:rtl/>
        </w:rPr>
        <w:t xml:space="preserve"> </w:t>
      </w:r>
      <w:r>
        <w:rPr>
          <w:rFonts w:hint="cs"/>
          <w:rtl/>
        </w:rPr>
        <w:t xml:space="preserve">. فرائد الأصول، الشیخ مرتضی الأنصاري، ج2، ص54ـ55. </w:t>
      </w:r>
    </w:p>
  </w:footnote>
  <w:footnote w:id="158">
    <w:p w14:paraId="51CBE49E" w14:textId="77777777" w:rsidR="00965B65" w:rsidRDefault="00000000" w:rsidP="00965B65">
      <w:pPr>
        <w:pStyle w:val="a2"/>
      </w:pPr>
      <w:r>
        <w:rPr>
          <w:rStyle w:val="FootnoteReference"/>
        </w:rPr>
        <w:footnoteRef/>
      </w:r>
      <w:r>
        <w:rPr>
          <w:rtl/>
        </w:rPr>
        <w:t xml:space="preserve"> </w:t>
      </w:r>
      <w:r>
        <w:rPr>
          <w:rFonts w:hint="cs"/>
          <w:rtl/>
        </w:rPr>
        <w:t xml:space="preserve">. فرائد الأصول، الشیخ مرتضی الأنصاري، ج2، ص55.  </w:t>
      </w:r>
    </w:p>
  </w:footnote>
  <w:footnote w:id="159">
    <w:p w14:paraId="160E71A5" w14:textId="77777777" w:rsidR="005E64CB" w:rsidRDefault="00000000" w:rsidP="00A65B24">
      <w:pPr>
        <w:pStyle w:val="a2"/>
      </w:pPr>
      <w:r>
        <w:rPr>
          <w:rStyle w:val="FootnoteReference"/>
        </w:rPr>
        <w:footnoteRef/>
      </w:r>
      <w:r>
        <w:rPr>
          <w:rtl/>
        </w:rPr>
        <w:t xml:space="preserve"> </w:t>
      </w:r>
      <w:r>
        <w:rPr>
          <w:rFonts w:hint="cs"/>
          <w:rtl/>
        </w:rPr>
        <w:t>. تغابن: 16</w:t>
      </w:r>
    </w:p>
  </w:footnote>
  <w:footnote w:id="160">
    <w:p w14:paraId="432A7E2A" w14:textId="77777777" w:rsidR="005E64CB" w:rsidRDefault="00000000" w:rsidP="00A65B24">
      <w:pPr>
        <w:pStyle w:val="a2"/>
      </w:pPr>
      <w:r>
        <w:rPr>
          <w:rStyle w:val="FootnoteReference"/>
        </w:rPr>
        <w:footnoteRef/>
      </w:r>
      <w:r>
        <w:rPr>
          <w:rtl/>
        </w:rPr>
        <w:t xml:space="preserve"> </w:t>
      </w:r>
      <w:r>
        <w:rPr>
          <w:rFonts w:hint="cs"/>
          <w:rtl/>
        </w:rPr>
        <w:t xml:space="preserve">. آل عمران: 102. </w:t>
      </w:r>
    </w:p>
  </w:footnote>
  <w:footnote w:id="161">
    <w:p w14:paraId="5036E613" w14:textId="77777777" w:rsidR="005E64CB" w:rsidRDefault="00000000" w:rsidP="00A65B24">
      <w:pPr>
        <w:pStyle w:val="a2"/>
      </w:pPr>
      <w:r>
        <w:rPr>
          <w:rStyle w:val="FootnoteReference"/>
        </w:rPr>
        <w:footnoteRef/>
      </w:r>
      <w:r>
        <w:rPr>
          <w:rtl/>
        </w:rPr>
        <w:t xml:space="preserve"> </w:t>
      </w:r>
      <w:r>
        <w:rPr>
          <w:rFonts w:hint="cs"/>
          <w:rtl/>
        </w:rPr>
        <w:t>. حج: 78</w:t>
      </w:r>
    </w:p>
  </w:footnote>
  <w:footnote w:id="162">
    <w:p w14:paraId="6525586B" w14:textId="77777777" w:rsidR="005E64CB" w:rsidRDefault="00000000" w:rsidP="00A65B24">
      <w:pPr>
        <w:pStyle w:val="a2"/>
      </w:pPr>
      <w:r>
        <w:rPr>
          <w:rStyle w:val="FootnoteReference"/>
        </w:rPr>
        <w:footnoteRef/>
      </w:r>
      <w:r>
        <w:rPr>
          <w:rtl/>
        </w:rPr>
        <w:t xml:space="preserve"> </w:t>
      </w:r>
      <w:r>
        <w:rPr>
          <w:rFonts w:hint="cs"/>
          <w:rtl/>
        </w:rPr>
        <w:t>. بقره: 195</w:t>
      </w:r>
    </w:p>
  </w:footnote>
  <w:footnote w:id="163">
    <w:p w14:paraId="64BDE1D4" w14:textId="77777777" w:rsidR="005E64CB" w:rsidRDefault="00000000" w:rsidP="00A65B24">
      <w:pPr>
        <w:pStyle w:val="a2"/>
      </w:pPr>
      <w:r>
        <w:rPr>
          <w:rStyle w:val="FootnoteReference"/>
        </w:rPr>
        <w:footnoteRef/>
      </w:r>
      <w:r>
        <w:rPr>
          <w:rtl/>
        </w:rPr>
        <w:t xml:space="preserve"> </w:t>
      </w:r>
      <w:r>
        <w:rPr>
          <w:rFonts w:hint="cs"/>
          <w:rtl/>
        </w:rPr>
        <w:t>. نساء: 59</w:t>
      </w:r>
    </w:p>
  </w:footnote>
  <w:footnote w:id="164">
    <w:p w14:paraId="638D5D80" w14:textId="77777777" w:rsidR="005E64CB" w:rsidRDefault="00000000" w:rsidP="00E43A38">
      <w:pPr>
        <w:pStyle w:val="a2"/>
      </w:pPr>
      <w:r>
        <w:rPr>
          <w:rStyle w:val="FootnoteReference"/>
        </w:rPr>
        <w:footnoteRef/>
      </w:r>
      <w:r>
        <w:rPr>
          <w:rtl/>
        </w:rPr>
        <w:t xml:space="preserve"> </w:t>
      </w:r>
      <w:r>
        <w:rPr>
          <w:rFonts w:hint="cs"/>
          <w:rtl/>
        </w:rPr>
        <w:t xml:space="preserve">. کفایة الأصول، ج2، ص143. ط مجمع الفکر الإسلامي. </w:t>
      </w:r>
    </w:p>
  </w:footnote>
  <w:footnote w:id="165">
    <w:p w14:paraId="4148EF63" w14:textId="77777777" w:rsidR="005E64CB" w:rsidRDefault="00000000" w:rsidP="00FF6A4A">
      <w:pPr>
        <w:pStyle w:val="a2"/>
      </w:pPr>
      <w:r>
        <w:rPr>
          <w:rStyle w:val="FootnoteReference"/>
        </w:rPr>
        <w:footnoteRef/>
      </w:r>
      <w:r>
        <w:rPr>
          <w:rtl/>
        </w:rPr>
        <w:t xml:space="preserve"> </w:t>
      </w:r>
      <w:r>
        <w:rPr>
          <w:rFonts w:hint="cs"/>
          <w:rtl/>
        </w:rPr>
        <w:t>. غافر: 60</w:t>
      </w:r>
    </w:p>
  </w:footnote>
  <w:footnote w:id="166">
    <w:p w14:paraId="2614746B" w14:textId="77777777" w:rsidR="005E64CB" w:rsidRDefault="00000000" w:rsidP="005E64CB">
      <w:pPr>
        <w:pStyle w:val="a2"/>
      </w:pPr>
      <w:r>
        <w:rPr>
          <w:rStyle w:val="FootnoteReference"/>
        </w:rPr>
        <w:footnoteRef/>
      </w:r>
      <w:r>
        <w:rPr>
          <w:rtl/>
        </w:rPr>
        <w:t xml:space="preserve"> </w:t>
      </w:r>
      <w:r>
        <w:rPr>
          <w:rFonts w:hint="cs"/>
          <w:rtl/>
        </w:rPr>
        <w:t>. دعای عرفه</w:t>
      </w:r>
    </w:p>
  </w:footnote>
  <w:footnote w:id="167">
    <w:p w14:paraId="79C30356" w14:textId="77777777" w:rsidR="005A13BA" w:rsidRDefault="00000000" w:rsidP="005A13BA">
      <w:pPr>
        <w:pStyle w:val="a2"/>
      </w:pPr>
      <w:r>
        <w:rPr>
          <w:rStyle w:val="FootnoteReference"/>
        </w:rPr>
        <w:footnoteRef/>
      </w:r>
      <w:r>
        <w:rPr>
          <w:rtl/>
        </w:rPr>
        <w:t xml:space="preserve"> </w:t>
      </w:r>
      <w:r>
        <w:rPr>
          <w:rFonts w:hint="cs"/>
          <w:rtl/>
        </w:rPr>
        <w:t>. ذاریات: 15ـ18</w:t>
      </w:r>
    </w:p>
  </w:footnote>
  <w:footnote w:id="168">
    <w:p w14:paraId="4963EB9C" w14:textId="77777777" w:rsidR="0087650D" w:rsidRDefault="00000000" w:rsidP="0087650D">
      <w:pPr>
        <w:pStyle w:val="a2"/>
      </w:pPr>
      <w:r>
        <w:rPr>
          <w:rStyle w:val="FootnoteReference"/>
        </w:rPr>
        <w:footnoteRef/>
      </w:r>
      <w:r>
        <w:rPr>
          <w:rtl/>
        </w:rPr>
        <w:t xml:space="preserve"> </w:t>
      </w:r>
      <w:r>
        <w:rPr>
          <w:rFonts w:hint="cs"/>
          <w:rtl/>
        </w:rPr>
        <w:t>. بروج: 21ـ22</w:t>
      </w:r>
    </w:p>
  </w:footnote>
  <w:footnote w:id="169">
    <w:p w14:paraId="195292C5" w14:textId="77777777" w:rsidR="00417898" w:rsidRDefault="00000000" w:rsidP="00417898">
      <w:pPr>
        <w:pStyle w:val="a2"/>
      </w:pPr>
      <w:r>
        <w:rPr>
          <w:rStyle w:val="FootnoteReference"/>
        </w:rPr>
        <w:footnoteRef/>
      </w:r>
      <w:r>
        <w:rPr>
          <w:rtl/>
        </w:rPr>
        <w:t xml:space="preserve"> </w:t>
      </w:r>
      <w:r>
        <w:rPr>
          <w:rFonts w:hint="cs"/>
          <w:rtl/>
        </w:rPr>
        <w:t>. حدید: 12</w:t>
      </w:r>
    </w:p>
  </w:footnote>
  <w:footnote w:id="170">
    <w:p w14:paraId="0FD553E7" w14:textId="77777777" w:rsidR="00FF6062" w:rsidRDefault="00000000" w:rsidP="00BF576A">
      <w:pPr>
        <w:pStyle w:val="a2"/>
      </w:pPr>
      <w:r>
        <w:rPr>
          <w:rStyle w:val="FootnoteReference"/>
        </w:rPr>
        <w:footnoteRef/>
      </w:r>
      <w:r>
        <w:rPr>
          <w:rtl/>
        </w:rPr>
        <w:t xml:space="preserve"> </w:t>
      </w:r>
      <w:r>
        <w:rPr>
          <w:rFonts w:hint="cs"/>
          <w:rtl/>
        </w:rPr>
        <w:t>. حاثیه: 23.</w:t>
      </w:r>
    </w:p>
  </w:footnote>
  <w:footnote w:id="171">
    <w:p w14:paraId="06009193" w14:textId="77777777" w:rsidR="00FF6062" w:rsidRDefault="00000000" w:rsidP="00204164">
      <w:pPr>
        <w:pStyle w:val="a2"/>
      </w:pPr>
      <w:r>
        <w:rPr>
          <w:rStyle w:val="FootnoteReference"/>
        </w:rPr>
        <w:footnoteRef/>
      </w:r>
      <w:r>
        <w:rPr>
          <w:rtl/>
        </w:rPr>
        <w:t xml:space="preserve"> </w:t>
      </w:r>
      <w:r>
        <w:rPr>
          <w:rFonts w:hint="cs"/>
          <w:rtl/>
        </w:rPr>
        <w:t>. صحیفه سجادیه، مناجاة العارفین.</w:t>
      </w:r>
    </w:p>
  </w:footnote>
  <w:footnote w:id="172">
    <w:p w14:paraId="5EDD60E8" w14:textId="77777777" w:rsidR="00FF6062" w:rsidRDefault="00000000" w:rsidP="00204164">
      <w:pPr>
        <w:pStyle w:val="a2"/>
      </w:pPr>
      <w:r>
        <w:rPr>
          <w:rStyle w:val="FootnoteReference"/>
        </w:rPr>
        <w:footnoteRef/>
      </w:r>
      <w:r>
        <w:rPr>
          <w:rtl/>
        </w:rPr>
        <w:t xml:space="preserve"> </w:t>
      </w:r>
      <w:r>
        <w:rPr>
          <w:rFonts w:hint="cs"/>
          <w:rtl/>
        </w:rPr>
        <w:t>. مناجات شعبانیه.</w:t>
      </w:r>
    </w:p>
  </w:footnote>
  <w:footnote w:id="173">
    <w:p w14:paraId="6DDBA06F" w14:textId="77777777" w:rsidR="00FF6062" w:rsidRDefault="00000000" w:rsidP="00E615A2">
      <w:pPr>
        <w:pStyle w:val="a2"/>
      </w:pPr>
      <w:r>
        <w:rPr>
          <w:rStyle w:val="FootnoteReference"/>
        </w:rPr>
        <w:footnoteRef/>
      </w:r>
      <w:r>
        <w:rPr>
          <w:rtl/>
        </w:rPr>
        <w:t xml:space="preserve"> </w:t>
      </w:r>
      <w:r>
        <w:rPr>
          <w:rFonts w:hint="cs"/>
          <w:rtl/>
        </w:rPr>
        <w:t>. مائده: 119.</w:t>
      </w:r>
    </w:p>
  </w:footnote>
  <w:footnote w:id="174">
    <w:p w14:paraId="1DA6C1B4" w14:textId="77777777" w:rsidR="00FF6062" w:rsidRDefault="00000000" w:rsidP="00E615A2">
      <w:pPr>
        <w:pStyle w:val="a2"/>
      </w:pPr>
      <w:r>
        <w:rPr>
          <w:rStyle w:val="FootnoteReference"/>
        </w:rPr>
        <w:footnoteRef/>
      </w:r>
      <w:r>
        <w:rPr>
          <w:rtl/>
        </w:rPr>
        <w:t xml:space="preserve"> </w:t>
      </w:r>
      <w:r>
        <w:rPr>
          <w:rFonts w:hint="cs"/>
          <w:rtl/>
        </w:rPr>
        <w:t>. اسراء: 36</w:t>
      </w:r>
    </w:p>
  </w:footnote>
  <w:footnote w:id="175">
    <w:p w14:paraId="2161E824" w14:textId="77777777" w:rsidR="00FF6062" w:rsidRDefault="00000000" w:rsidP="00986591">
      <w:pPr>
        <w:pStyle w:val="a2"/>
      </w:pPr>
      <w:r>
        <w:rPr>
          <w:rStyle w:val="FootnoteReference"/>
        </w:rPr>
        <w:footnoteRef/>
      </w:r>
      <w:r>
        <w:rPr>
          <w:rtl/>
        </w:rPr>
        <w:t xml:space="preserve"> </w:t>
      </w:r>
      <w:r>
        <w:rPr>
          <w:rFonts w:hint="cs"/>
          <w:rtl/>
        </w:rPr>
        <w:t xml:space="preserve">. مباحث الأصول، القسم الثاني، ج3، ص318. </w:t>
      </w:r>
    </w:p>
  </w:footnote>
  <w:footnote w:id="176">
    <w:p w14:paraId="44136713" w14:textId="77777777" w:rsidR="00FF6062" w:rsidRDefault="00000000" w:rsidP="003C0FB7">
      <w:pPr>
        <w:pStyle w:val="a2"/>
      </w:pPr>
      <w:r>
        <w:rPr>
          <w:rStyle w:val="FootnoteReference"/>
        </w:rPr>
        <w:footnoteRef/>
      </w:r>
      <w:r>
        <w:rPr>
          <w:rtl/>
        </w:rPr>
        <w:t xml:space="preserve"> </w:t>
      </w:r>
      <w:r>
        <w:rPr>
          <w:rFonts w:hint="cs"/>
          <w:rtl/>
        </w:rPr>
        <w:t>. مباحث الأصول، القسم الثاني، ج3، ص318ـ319</w:t>
      </w:r>
    </w:p>
  </w:footnote>
  <w:footnote w:id="177">
    <w:p w14:paraId="37660E02" w14:textId="77777777" w:rsidR="00FF6062" w:rsidRDefault="00000000" w:rsidP="00680BE2">
      <w:pPr>
        <w:pStyle w:val="a2"/>
      </w:pPr>
      <w:r>
        <w:rPr>
          <w:rStyle w:val="FootnoteReference"/>
        </w:rPr>
        <w:footnoteRef/>
      </w:r>
      <w:r>
        <w:rPr>
          <w:rtl/>
        </w:rPr>
        <w:t xml:space="preserve"> </w:t>
      </w:r>
      <w:r>
        <w:rPr>
          <w:rFonts w:hint="cs"/>
          <w:rtl/>
        </w:rPr>
        <w:t xml:space="preserve">. جامع أحادیث الشیعة، ج1، باب 8 من المقدمات، ص331. وسائل از رسول الله ص نقل کرده است: وسائل الشیعة، ط آل البیت، ج27، ص173. </w:t>
      </w:r>
    </w:p>
  </w:footnote>
  <w:footnote w:id="178">
    <w:p w14:paraId="61342EDA" w14:textId="77777777" w:rsidR="00FF6062" w:rsidRDefault="00000000" w:rsidP="00680BE2">
      <w:pPr>
        <w:pStyle w:val="a2"/>
      </w:pPr>
      <w:r>
        <w:rPr>
          <w:rStyle w:val="FootnoteReference"/>
        </w:rPr>
        <w:footnoteRef/>
      </w:r>
      <w:r>
        <w:rPr>
          <w:rtl/>
        </w:rPr>
        <w:t xml:space="preserve"> </w:t>
      </w:r>
      <w:r>
        <w:rPr>
          <w:rFonts w:hint="cs"/>
          <w:rtl/>
        </w:rPr>
        <w:t>. وسائل الشیعة، ط آل البیت، ج27، ص167</w:t>
      </w:r>
    </w:p>
  </w:footnote>
  <w:footnote w:id="179">
    <w:p w14:paraId="29F65004" w14:textId="77777777" w:rsidR="00E2210E" w:rsidRDefault="00000000" w:rsidP="00E2210E">
      <w:pPr>
        <w:pStyle w:val="a2"/>
      </w:pPr>
      <w:r>
        <w:rPr>
          <w:rStyle w:val="FootnoteReference"/>
        </w:rPr>
        <w:footnoteRef/>
      </w:r>
      <w:r>
        <w:rPr>
          <w:rtl/>
        </w:rPr>
        <w:t xml:space="preserve"> </w:t>
      </w:r>
      <w:r>
        <w:rPr>
          <w:rFonts w:hint="cs"/>
          <w:rtl/>
        </w:rPr>
        <w:t xml:space="preserve">. وسائل الشیعة، ط آل البیت، ج27، ص57. </w:t>
      </w:r>
    </w:p>
  </w:footnote>
  <w:footnote w:id="180">
    <w:p w14:paraId="696875BA" w14:textId="77777777" w:rsidR="005E22B9" w:rsidRDefault="00000000" w:rsidP="005E22B9">
      <w:pPr>
        <w:pStyle w:val="a2"/>
      </w:pPr>
      <w:r>
        <w:rPr>
          <w:rStyle w:val="FootnoteReference"/>
        </w:rPr>
        <w:footnoteRef/>
      </w:r>
      <w:r>
        <w:rPr>
          <w:rtl/>
        </w:rPr>
        <w:t xml:space="preserve"> </w:t>
      </w:r>
      <w:r>
        <w:rPr>
          <w:rFonts w:hint="cs"/>
          <w:rtl/>
        </w:rPr>
        <w:t xml:space="preserve">. وسائل الشیعة، ط آل البیت، ج27، ص155 </w:t>
      </w:r>
    </w:p>
  </w:footnote>
  <w:footnote w:id="181">
    <w:p w14:paraId="67795D53" w14:textId="77777777" w:rsidR="00901ACF" w:rsidRDefault="00000000" w:rsidP="00901ACF">
      <w:pPr>
        <w:pStyle w:val="a2"/>
      </w:pPr>
      <w:r>
        <w:rPr>
          <w:rStyle w:val="FootnoteReference"/>
        </w:rPr>
        <w:footnoteRef/>
      </w:r>
      <w:r>
        <w:rPr>
          <w:rtl/>
        </w:rPr>
        <w:t xml:space="preserve"> </w:t>
      </w:r>
      <w:r>
        <w:rPr>
          <w:rFonts w:hint="cs"/>
          <w:rtl/>
        </w:rPr>
        <w:t>. وسائل الشیعة، ط آل البیت، ج27، ص107</w:t>
      </w:r>
    </w:p>
  </w:footnote>
  <w:footnote w:id="182">
    <w:p w14:paraId="35FE238D" w14:textId="77777777" w:rsidR="006E19E9" w:rsidRDefault="00000000" w:rsidP="000763D8">
      <w:pPr>
        <w:pStyle w:val="a2"/>
      </w:pPr>
      <w:r>
        <w:rPr>
          <w:rStyle w:val="FootnoteReference"/>
        </w:rPr>
        <w:footnoteRef/>
      </w:r>
      <w:r>
        <w:rPr>
          <w:rtl/>
        </w:rPr>
        <w:t xml:space="preserve"> </w:t>
      </w:r>
      <w:r>
        <w:rPr>
          <w:rFonts w:hint="cs"/>
          <w:rtl/>
        </w:rPr>
        <w:t xml:space="preserve">. جامع أحادیث الشیعة، البروجردي، السید حسین، ج1، ص95. </w:t>
      </w:r>
    </w:p>
  </w:footnote>
  <w:footnote w:id="183">
    <w:p w14:paraId="71A6AF5D" w14:textId="77777777" w:rsidR="006E19E9" w:rsidRDefault="00000000" w:rsidP="00567661">
      <w:pPr>
        <w:pStyle w:val="a2"/>
      </w:pPr>
      <w:r>
        <w:rPr>
          <w:rStyle w:val="FootnoteReference"/>
        </w:rPr>
        <w:footnoteRef/>
      </w:r>
      <w:r>
        <w:rPr>
          <w:rtl/>
        </w:rPr>
        <w:t xml:space="preserve"> </w:t>
      </w:r>
      <w:r>
        <w:rPr>
          <w:rFonts w:hint="cs"/>
          <w:rtl/>
        </w:rPr>
        <w:t>. وسائل الشیعة، ط آل البیت، الشیخ حر العاملي، ج27، ص158.</w:t>
      </w:r>
    </w:p>
  </w:footnote>
  <w:footnote w:id="184">
    <w:p w14:paraId="22A26624" w14:textId="77777777" w:rsidR="006E19E9" w:rsidRDefault="00000000" w:rsidP="00A34E54">
      <w:pPr>
        <w:pStyle w:val="a2"/>
      </w:pPr>
      <w:r>
        <w:rPr>
          <w:rStyle w:val="FootnoteReference"/>
        </w:rPr>
        <w:footnoteRef/>
      </w:r>
      <w:r>
        <w:rPr>
          <w:rtl/>
        </w:rPr>
        <w:t xml:space="preserve"> </w:t>
      </w:r>
      <w:r>
        <w:rPr>
          <w:rFonts w:hint="cs"/>
          <w:rtl/>
        </w:rPr>
        <w:t>. وسائل الشیعة، ط آل البیت، الشیخ حر العاملي، ج27، ص166</w:t>
      </w:r>
    </w:p>
  </w:footnote>
  <w:footnote w:id="185">
    <w:p w14:paraId="4B354786" w14:textId="77777777" w:rsidR="006E19E9" w:rsidRDefault="00000000" w:rsidP="00A34E54">
      <w:pPr>
        <w:pStyle w:val="a2"/>
        <w:rPr>
          <w:rtl/>
          <w:lang w:bidi="ar-SA"/>
        </w:rPr>
      </w:pPr>
      <w:r>
        <w:rPr>
          <w:rStyle w:val="FootnoteReference"/>
        </w:rPr>
        <w:footnoteRef/>
      </w:r>
      <w:r>
        <w:rPr>
          <w:rtl/>
        </w:rPr>
        <w:t xml:space="preserve"> </w:t>
      </w:r>
      <w:r>
        <w:rPr>
          <w:rFonts w:hint="cs"/>
          <w:rtl/>
        </w:rPr>
        <w:t xml:space="preserve">. در کتاب سلیم بن قیس «فأنك في أوسع مما بین السماء و الأرض» آمده است. کتاب سلیم بن قیس، ص129. </w:t>
      </w:r>
    </w:p>
  </w:footnote>
  <w:footnote w:id="186">
    <w:p w14:paraId="5605AE5A" w14:textId="77777777" w:rsidR="006E19E9" w:rsidRDefault="00000000" w:rsidP="00EB6A2C">
      <w:pPr>
        <w:pStyle w:val="a2"/>
      </w:pPr>
      <w:r>
        <w:rPr>
          <w:rStyle w:val="FootnoteReference"/>
        </w:rPr>
        <w:footnoteRef/>
      </w:r>
      <w:r>
        <w:rPr>
          <w:rtl/>
        </w:rPr>
        <w:t xml:space="preserve"> </w:t>
      </w:r>
      <w:r>
        <w:rPr>
          <w:rFonts w:hint="cs"/>
          <w:rtl/>
        </w:rPr>
        <w:t>. وسائل الشیعة، ط آل البیت، الشیخ حر العاملي، ج27، ص156.</w:t>
      </w:r>
    </w:p>
  </w:footnote>
  <w:footnote w:id="187">
    <w:p w14:paraId="32FEA842" w14:textId="77777777" w:rsidR="006E19E9" w:rsidRDefault="00000000" w:rsidP="00EB6A2C">
      <w:pPr>
        <w:pStyle w:val="a2"/>
        <w:rPr>
          <w:rtl/>
          <w:lang w:bidi="ar-SA"/>
        </w:rPr>
      </w:pPr>
      <w:r>
        <w:rPr>
          <w:rStyle w:val="FootnoteReference"/>
        </w:rPr>
        <w:footnoteRef/>
      </w:r>
      <w:r>
        <w:t>.</w:t>
      </w:r>
      <w:r>
        <w:rPr>
          <w:rFonts w:hint="cs"/>
          <w:rtl/>
        </w:rPr>
        <w:t xml:space="preserve"> وسائل الشیعة، ط آل البیت، الشیخ حر العاملي، ج27، ص167.</w:t>
      </w:r>
    </w:p>
  </w:footnote>
  <w:footnote w:id="188">
    <w:p w14:paraId="6E89C597" w14:textId="77777777" w:rsidR="006E19E9" w:rsidRDefault="00000000" w:rsidP="00E34728">
      <w:pPr>
        <w:pStyle w:val="a2"/>
      </w:pPr>
      <w:r>
        <w:rPr>
          <w:rStyle w:val="FootnoteReference"/>
        </w:rPr>
        <w:footnoteRef/>
      </w:r>
      <w:r>
        <w:rPr>
          <w:rtl/>
        </w:rPr>
        <w:t xml:space="preserve"> </w:t>
      </w:r>
      <w:r>
        <w:rPr>
          <w:rFonts w:hint="cs"/>
          <w:rtl/>
        </w:rPr>
        <w:t xml:space="preserve">. وسائل الشیعة، ط آل البیت، الشیخ حر العاملي، ج27، ص159. </w:t>
      </w:r>
    </w:p>
  </w:footnote>
  <w:footnote w:id="189">
    <w:p w14:paraId="366E14FD" w14:textId="77777777" w:rsidR="00757D8F" w:rsidRDefault="00000000" w:rsidP="002B53C8">
      <w:pPr>
        <w:pStyle w:val="a2"/>
      </w:pPr>
      <w:r>
        <w:rPr>
          <w:rStyle w:val="FootnoteReference"/>
        </w:rPr>
        <w:footnoteRef/>
      </w:r>
      <w:r>
        <w:rPr>
          <w:rtl/>
        </w:rPr>
        <w:t xml:space="preserve"> </w:t>
      </w:r>
      <w:r>
        <w:rPr>
          <w:rFonts w:hint="cs"/>
          <w:rtl/>
        </w:rPr>
        <w:t xml:space="preserve">. وسائل الشیعة، ط آل البیت، الشیخ حر العاملي، ج27، ص154ـ155. </w:t>
      </w:r>
    </w:p>
  </w:footnote>
  <w:footnote w:id="190">
    <w:p w14:paraId="3827ED60" w14:textId="77777777" w:rsidR="00757D8F" w:rsidRDefault="00000000" w:rsidP="002B53C8">
      <w:pPr>
        <w:pStyle w:val="a2"/>
      </w:pPr>
      <w:r>
        <w:rPr>
          <w:rStyle w:val="FootnoteReference"/>
        </w:rPr>
        <w:footnoteRef/>
      </w:r>
      <w:r>
        <w:rPr>
          <w:rtl/>
        </w:rPr>
        <w:t xml:space="preserve"> </w:t>
      </w:r>
      <w:r>
        <w:rPr>
          <w:rFonts w:hint="cs"/>
          <w:rtl/>
        </w:rPr>
        <w:t>. وسائل الشیعة، ط آل البیت، الشیخ حر العاملي، ج27، ص157.</w:t>
      </w:r>
    </w:p>
  </w:footnote>
  <w:footnote w:id="191">
    <w:p w14:paraId="6ECA4FF1" w14:textId="77777777" w:rsidR="00757D8F" w:rsidRDefault="00000000" w:rsidP="00AB44DA">
      <w:pPr>
        <w:pStyle w:val="a2"/>
      </w:pPr>
      <w:r>
        <w:rPr>
          <w:rStyle w:val="FootnoteReference"/>
        </w:rPr>
        <w:footnoteRef/>
      </w:r>
      <w:r>
        <w:rPr>
          <w:rtl/>
        </w:rPr>
        <w:t xml:space="preserve"> </w:t>
      </w:r>
      <w:r>
        <w:rPr>
          <w:rFonts w:hint="cs"/>
          <w:rtl/>
        </w:rPr>
        <w:t>. وسائل الشیعة، ط آل البیت، الشیخ حر العاملي، ج27، ص158.</w:t>
      </w:r>
    </w:p>
  </w:footnote>
  <w:footnote w:id="192">
    <w:p w14:paraId="6269C91C" w14:textId="77777777" w:rsidR="00757D8F" w:rsidRDefault="00000000" w:rsidP="00AB44DA">
      <w:pPr>
        <w:pStyle w:val="a2"/>
      </w:pPr>
      <w:r>
        <w:rPr>
          <w:rStyle w:val="FootnoteReference"/>
        </w:rPr>
        <w:footnoteRef/>
      </w:r>
      <w:r>
        <w:rPr>
          <w:rtl/>
        </w:rPr>
        <w:t xml:space="preserve"> </w:t>
      </w:r>
      <w:r>
        <w:rPr>
          <w:rFonts w:hint="cs"/>
          <w:rtl/>
        </w:rPr>
        <w:t>. وسائل الشیعة، ط آل البیت، الشیخ حر العاملي، ج27، ص159.</w:t>
      </w:r>
    </w:p>
  </w:footnote>
  <w:footnote w:id="193">
    <w:p w14:paraId="0F551B0E" w14:textId="77777777" w:rsidR="00757D8F" w:rsidRDefault="00000000" w:rsidP="00B37EB0">
      <w:pPr>
        <w:pStyle w:val="a2"/>
      </w:pPr>
      <w:r>
        <w:rPr>
          <w:rStyle w:val="FootnoteReference"/>
        </w:rPr>
        <w:footnoteRef/>
      </w:r>
      <w:r>
        <w:rPr>
          <w:rtl/>
        </w:rPr>
        <w:t xml:space="preserve"> </w:t>
      </w:r>
      <w:r>
        <w:rPr>
          <w:rFonts w:hint="cs"/>
          <w:rtl/>
        </w:rPr>
        <w:t>. وسائل الشیعة، ط آل البیت، الشیخ حر العاملي، ج27، ص168.</w:t>
      </w:r>
    </w:p>
  </w:footnote>
  <w:footnote w:id="194">
    <w:p w14:paraId="4EFBA06E" w14:textId="77777777" w:rsidR="00757D8F" w:rsidRDefault="00000000" w:rsidP="007F0DC6">
      <w:pPr>
        <w:pStyle w:val="a2"/>
      </w:pPr>
      <w:r>
        <w:rPr>
          <w:rStyle w:val="FootnoteReference"/>
        </w:rPr>
        <w:footnoteRef/>
      </w:r>
      <w:r>
        <w:rPr>
          <w:rtl/>
        </w:rPr>
        <w:t xml:space="preserve"> </w:t>
      </w:r>
      <w:r>
        <w:rPr>
          <w:rFonts w:hint="cs"/>
          <w:rtl/>
        </w:rPr>
        <w:t>. وسائل الشیعة، ط آل البیت، الشیخ حر العاملي، ج27، ص171</w:t>
      </w:r>
    </w:p>
  </w:footnote>
  <w:footnote w:id="195">
    <w:p w14:paraId="26468C94" w14:textId="77777777" w:rsidR="00171F94" w:rsidRDefault="00000000" w:rsidP="00171F94">
      <w:pPr>
        <w:pStyle w:val="a2"/>
      </w:pPr>
      <w:r>
        <w:rPr>
          <w:rStyle w:val="FootnoteReference"/>
        </w:rPr>
        <w:footnoteRef/>
      </w:r>
      <w:r>
        <w:rPr>
          <w:rtl/>
        </w:rPr>
        <w:t xml:space="preserve"> </w:t>
      </w:r>
      <w:r>
        <w:rPr>
          <w:rFonts w:hint="cs"/>
          <w:rtl/>
        </w:rPr>
        <w:t>. کفایة الأصول، ط آل البیت، ص345</w:t>
      </w:r>
    </w:p>
  </w:footnote>
  <w:footnote w:id="196">
    <w:p w14:paraId="7B8BE3D3" w14:textId="77777777" w:rsidR="005701D0" w:rsidRDefault="00000000" w:rsidP="005701D0">
      <w:pPr>
        <w:pStyle w:val="a2"/>
      </w:pPr>
      <w:r>
        <w:rPr>
          <w:rStyle w:val="FootnoteReference"/>
        </w:rPr>
        <w:footnoteRef/>
      </w:r>
      <w:r>
        <w:rPr>
          <w:rtl/>
        </w:rPr>
        <w:t xml:space="preserve"> </w:t>
      </w:r>
      <w:r>
        <w:rPr>
          <w:rFonts w:hint="cs"/>
          <w:rtl/>
        </w:rPr>
        <w:t>. منتهی الدرایة، ج5، ص346.</w:t>
      </w:r>
    </w:p>
  </w:footnote>
  <w:footnote w:id="197">
    <w:p w14:paraId="40B02298" w14:textId="77777777" w:rsidR="00A51E45" w:rsidRDefault="00000000" w:rsidP="00A51E45">
      <w:pPr>
        <w:pStyle w:val="a2"/>
      </w:pPr>
      <w:r>
        <w:rPr>
          <w:rStyle w:val="FootnoteReference"/>
        </w:rPr>
        <w:footnoteRef/>
      </w:r>
      <w:r>
        <w:rPr>
          <w:rtl/>
        </w:rPr>
        <w:t xml:space="preserve"> </w:t>
      </w:r>
      <w:r>
        <w:rPr>
          <w:rFonts w:hint="cs"/>
          <w:rtl/>
        </w:rPr>
        <w:t>. نهایة الأفکار، العراقي آقاضیاء الدین، ج2، ص245.</w:t>
      </w:r>
    </w:p>
  </w:footnote>
  <w:footnote w:id="198">
    <w:p w14:paraId="402BEE52" w14:textId="77777777" w:rsidR="00F6542B" w:rsidRDefault="00000000" w:rsidP="00872D1C">
      <w:pPr>
        <w:pStyle w:val="a2"/>
      </w:pPr>
      <w:r>
        <w:rPr>
          <w:rStyle w:val="FootnoteReference"/>
        </w:rPr>
        <w:footnoteRef/>
      </w:r>
      <w:r>
        <w:rPr>
          <w:rtl/>
        </w:rPr>
        <w:t xml:space="preserve"> </w:t>
      </w:r>
      <w:r>
        <w:rPr>
          <w:rFonts w:hint="cs"/>
          <w:rtl/>
        </w:rPr>
        <w:t xml:space="preserve">. مباحث الأصول، القسم الثاني، الحائري السید کاظم، ج3، ص334. </w:t>
      </w:r>
    </w:p>
  </w:footnote>
  <w:footnote w:id="199">
    <w:p w14:paraId="7062961B" w14:textId="77777777" w:rsidR="00112950" w:rsidRDefault="00000000" w:rsidP="00112950">
      <w:pPr>
        <w:pStyle w:val="a2"/>
      </w:pPr>
      <w:r>
        <w:rPr>
          <w:rStyle w:val="FootnoteReference"/>
        </w:rPr>
        <w:footnoteRef/>
      </w:r>
      <w:r>
        <w:rPr>
          <w:rtl/>
        </w:rPr>
        <w:t xml:space="preserve"> </w:t>
      </w:r>
      <w:r>
        <w:rPr>
          <w:rFonts w:hint="cs"/>
          <w:rtl/>
        </w:rPr>
        <w:t xml:space="preserve">. نهایة الأفکار، العراقي آقا ضیاء الدین، ج2، ص245. </w:t>
      </w:r>
    </w:p>
  </w:footnote>
  <w:footnote w:id="200">
    <w:p w14:paraId="11256D3E" w14:textId="77777777" w:rsidR="00C5654C" w:rsidRDefault="00000000" w:rsidP="00C5654C">
      <w:pPr>
        <w:pStyle w:val="a2"/>
      </w:pPr>
      <w:r>
        <w:rPr>
          <w:rStyle w:val="FootnoteReference"/>
        </w:rPr>
        <w:footnoteRef/>
      </w:r>
      <w:r>
        <w:rPr>
          <w:rtl/>
        </w:rPr>
        <w:t xml:space="preserve"> </w:t>
      </w:r>
      <w:r>
        <w:rPr>
          <w:rFonts w:hint="cs"/>
          <w:rtl/>
        </w:rPr>
        <w:t>. بحوث في علم الأصول، ج5، ص95</w:t>
      </w:r>
    </w:p>
  </w:footnote>
  <w:footnote w:id="201">
    <w:p w14:paraId="63DC987F" w14:textId="77777777" w:rsidR="009B10D2" w:rsidRDefault="00000000" w:rsidP="00C55BA3">
      <w:pPr>
        <w:pStyle w:val="a2"/>
      </w:pPr>
      <w:r>
        <w:rPr>
          <w:rStyle w:val="FootnoteReference"/>
        </w:rPr>
        <w:footnoteRef/>
      </w:r>
      <w:r>
        <w:rPr>
          <w:rtl/>
        </w:rPr>
        <w:t xml:space="preserve"> </w:t>
      </w:r>
      <w:r>
        <w:rPr>
          <w:rFonts w:hint="cs"/>
          <w:rtl/>
        </w:rPr>
        <w:t>. وسائل الشیعة، الشیخ حر العاملي، ط آل البیت، ج27، ص107</w:t>
      </w:r>
    </w:p>
  </w:footnote>
  <w:footnote w:id="202">
    <w:p w14:paraId="20D32A16" w14:textId="77777777" w:rsidR="009B10D2" w:rsidRDefault="00000000" w:rsidP="007570A1">
      <w:pPr>
        <w:pStyle w:val="FootnoteText"/>
      </w:pPr>
      <w:r>
        <w:rPr>
          <w:rStyle w:val="FootnoteReference"/>
        </w:rPr>
        <w:footnoteRef/>
      </w:r>
      <w:r>
        <w:rPr>
          <w:rtl/>
        </w:rPr>
        <w:t xml:space="preserve"> </w:t>
      </w:r>
      <w:r>
        <w:rPr>
          <w:rFonts w:hint="cs"/>
          <w:rtl/>
        </w:rPr>
        <w:t>. نهایة الدرایة في شرح الکفایة، الإصفهاني الشیخ محمد حسین، ج4، ص104.</w:t>
      </w:r>
    </w:p>
  </w:footnote>
  <w:footnote w:id="203">
    <w:p w14:paraId="600261AF" w14:textId="77777777" w:rsidR="009B10D2" w:rsidRDefault="00000000">
      <w:pPr>
        <w:pStyle w:val="FootnoteText"/>
      </w:pPr>
      <w:r>
        <w:rPr>
          <w:rStyle w:val="FootnoteReference"/>
        </w:rPr>
        <w:footnoteRef/>
      </w:r>
      <w:r>
        <w:rPr>
          <w:rtl/>
        </w:rPr>
        <w:t xml:space="preserve"> </w:t>
      </w:r>
      <w:r>
        <w:rPr>
          <w:rFonts w:hint="cs"/>
          <w:rtl/>
        </w:rPr>
        <w:t>. نهایة الدرایة في شرح الکفایة، الإصفهاني الشیخ محمد حسین، ج4، ص105.</w:t>
      </w:r>
    </w:p>
  </w:footnote>
  <w:footnote w:id="204">
    <w:p w14:paraId="566A72A8" w14:textId="77777777" w:rsidR="009B10D2" w:rsidRDefault="00000000" w:rsidP="00841BCD">
      <w:pPr>
        <w:pStyle w:val="FootnoteText"/>
      </w:pPr>
      <w:r>
        <w:rPr>
          <w:rStyle w:val="FootnoteReference"/>
        </w:rPr>
        <w:footnoteRef/>
      </w:r>
      <w:r>
        <w:rPr>
          <w:rtl/>
        </w:rPr>
        <w:t xml:space="preserve"> </w:t>
      </w:r>
      <w:r>
        <w:rPr>
          <w:rFonts w:hint="cs"/>
          <w:rtl/>
        </w:rPr>
        <w:t>. نهایة الدرایة في شرح الکفایة، الإصفهاني الشیخ محمد حسین، ج4، ص105.</w:t>
      </w:r>
    </w:p>
  </w:footnote>
  <w:footnote w:id="205">
    <w:p w14:paraId="4CBD6914" w14:textId="77777777" w:rsidR="00FA380B" w:rsidRDefault="00000000" w:rsidP="00FA380B">
      <w:pPr>
        <w:pStyle w:val="a2"/>
      </w:pPr>
      <w:r>
        <w:rPr>
          <w:rStyle w:val="FootnoteReference"/>
        </w:rPr>
        <w:footnoteRef/>
      </w:r>
      <w:r>
        <w:rPr>
          <w:rtl/>
        </w:rPr>
        <w:t xml:space="preserve"> </w:t>
      </w:r>
      <w:r>
        <w:rPr>
          <w:rFonts w:hint="cs"/>
          <w:rtl/>
        </w:rPr>
        <w:t>. وسائل الشیعة، ط آل البیت، العاملي الشیخ حرّ، ج27، ص154.</w:t>
      </w:r>
    </w:p>
  </w:footnote>
  <w:footnote w:id="206">
    <w:p w14:paraId="1974FA23" w14:textId="77777777" w:rsidR="008B63C8" w:rsidRDefault="00000000" w:rsidP="008B63C8">
      <w:pPr>
        <w:pStyle w:val="a2"/>
      </w:pPr>
      <w:r>
        <w:rPr>
          <w:rStyle w:val="FootnoteReference"/>
        </w:rPr>
        <w:footnoteRef/>
      </w:r>
      <w:r>
        <w:rPr>
          <w:rtl/>
        </w:rPr>
        <w:t xml:space="preserve"> </w:t>
      </w:r>
      <w:r>
        <w:rPr>
          <w:rFonts w:hint="cs"/>
          <w:rtl/>
        </w:rPr>
        <w:t xml:space="preserve">. فرائد الأصول، الشیخ مرتضی الأنصاري، ج1، ص348. </w:t>
      </w:r>
    </w:p>
  </w:footnote>
  <w:footnote w:id="207">
    <w:p w14:paraId="37ACCA56" w14:textId="77777777" w:rsidR="006C218B" w:rsidRDefault="00000000" w:rsidP="00155874">
      <w:pPr>
        <w:pStyle w:val="a2"/>
      </w:pPr>
      <w:r>
        <w:rPr>
          <w:rStyle w:val="FootnoteReference"/>
        </w:rPr>
        <w:footnoteRef/>
      </w:r>
      <w:r>
        <w:rPr>
          <w:rtl/>
        </w:rPr>
        <w:t xml:space="preserve"> </w:t>
      </w:r>
      <w:r>
        <w:rPr>
          <w:rFonts w:hint="cs"/>
          <w:rtl/>
        </w:rPr>
        <w:t>. فرائد الأصول، الانصاري الشیخ مرتضی، ط مجمع الفکر الإسلامي، ج2، ص78</w:t>
      </w:r>
    </w:p>
  </w:footnote>
  <w:footnote w:id="208">
    <w:p w14:paraId="7ADB12DD" w14:textId="77777777" w:rsidR="006C218B" w:rsidRDefault="00000000" w:rsidP="00155874">
      <w:pPr>
        <w:pStyle w:val="a2"/>
      </w:pPr>
      <w:r>
        <w:rPr>
          <w:rStyle w:val="FootnoteReference"/>
        </w:rPr>
        <w:footnoteRef/>
      </w:r>
      <w:r>
        <w:rPr>
          <w:rtl/>
        </w:rPr>
        <w:t xml:space="preserve"> </w:t>
      </w:r>
      <w:r>
        <w:rPr>
          <w:rFonts w:hint="cs"/>
          <w:rtl/>
        </w:rPr>
        <w:t>. فرائد الأصول، الانصاري الشیخ مرتضی، ط مجمع الفکر الإسلامي، ج2، ص78</w:t>
      </w:r>
    </w:p>
  </w:footnote>
  <w:footnote w:id="209">
    <w:p w14:paraId="416FAF62" w14:textId="77777777" w:rsidR="0088721A" w:rsidRDefault="00000000" w:rsidP="0088721A">
      <w:pPr>
        <w:pStyle w:val="a2"/>
      </w:pPr>
      <w:r>
        <w:rPr>
          <w:rStyle w:val="FootnoteReference"/>
        </w:rPr>
        <w:footnoteRef/>
      </w:r>
      <w:r>
        <w:rPr>
          <w:rtl/>
        </w:rPr>
        <w:t xml:space="preserve"> </w:t>
      </w:r>
      <w:r>
        <w:rPr>
          <w:rFonts w:hint="cs"/>
          <w:rtl/>
        </w:rPr>
        <w:t xml:space="preserve">. معارج الأصول، المحقق الحلي، ص213. </w:t>
      </w:r>
    </w:p>
  </w:footnote>
  <w:footnote w:id="210">
    <w:p w14:paraId="74A80942" w14:textId="77777777" w:rsidR="00CE4CBD" w:rsidRDefault="00000000" w:rsidP="00CE4CBD">
      <w:pPr>
        <w:pStyle w:val="a2"/>
      </w:pPr>
      <w:r>
        <w:rPr>
          <w:rStyle w:val="FootnoteReference"/>
        </w:rPr>
        <w:footnoteRef/>
      </w:r>
      <w:r>
        <w:rPr>
          <w:rtl/>
        </w:rPr>
        <w:t xml:space="preserve"> </w:t>
      </w:r>
      <w:r>
        <w:rPr>
          <w:rFonts w:hint="cs"/>
          <w:rtl/>
        </w:rPr>
        <w:t>. فرائد الأصول، الأنصاري الشیخ مرتضی، ط مجمع الفکر الإسلامي، ج2، ص78.</w:t>
      </w:r>
    </w:p>
  </w:footnote>
  <w:footnote w:id="211">
    <w:p w14:paraId="6D780DD4" w14:textId="77777777" w:rsidR="00B75FD4" w:rsidRDefault="00000000" w:rsidP="006F292D">
      <w:pPr>
        <w:pStyle w:val="a2"/>
      </w:pPr>
      <w:r>
        <w:rPr>
          <w:rStyle w:val="FootnoteReference"/>
        </w:rPr>
        <w:footnoteRef/>
      </w:r>
      <w:r>
        <w:rPr>
          <w:rtl/>
        </w:rPr>
        <w:t xml:space="preserve"> </w:t>
      </w:r>
      <w:r>
        <w:rPr>
          <w:rFonts w:hint="cs"/>
          <w:rtl/>
        </w:rPr>
        <w:t>. طبع آل البیت.</w:t>
      </w:r>
    </w:p>
  </w:footnote>
  <w:footnote w:id="212">
    <w:p w14:paraId="31B76ABD" w14:textId="77777777" w:rsidR="00B75FD4" w:rsidRDefault="00000000" w:rsidP="00C33078">
      <w:pPr>
        <w:pStyle w:val="a2"/>
      </w:pPr>
      <w:r>
        <w:rPr>
          <w:rStyle w:val="FootnoteReference"/>
        </w:rPr>
        <w:footnoteRef/>
      </w:r>
      <w:r>
        <w:rPr>
          <w:rtl/>
        </w:rPr>
        <w:t xml:space="preserve"> </w:t>
      </w:r>
      <w:r>
        <w:rPr>
          <w:rFonts w:hint="cs"/>
          <w:rtl/>
        </w:rPr>
        <w:t>. معارج الأصول، المحقق الحلي، ص214</w:t>
      </w:r>
    </w:p>
  </w:footnote>
  <w:footnote w:id="213">
    <w:p w14:paraId="64869DB7" w14:textId="77777777" w:rsidR="00B75FD4" w:rsidRDefault="00000000" w:rsidP="005472FB">
      <w:pPr>
        <w:pStyle w:val="a2"/>
      </w:pPr>
      <w:r>
        <w:rPr>
          <w:rStyle w:val="FootnoteReference"/>
        </w:rPr>
        <w:footnoteRef/>
      </w:r>
      <w:r>
        <w:rPr>
          <w:rtl/>
        </w:rPr>
        <w:t xml:space="preserve"> </w:t>
      </w:r>
      <w:r>
        <w:rPr>
          <w:rFonts w:hint="cs"/>
          <w:rtl/>
        </w:rPr>
        <w:t xml:space="preserve">. معارج الأصول، المحقق الحلّي، ص216. </w:t>
      </w:r>
    </w:p>
  </w:footnote>
  <w:footnote w:id="214">
    <w:p w14:paraId="1B5D5325" w14:textId="77777777" w:rsidR="00B75FD4" w:rsidRDefault="00000000">
      <w:pPr>
        <w:pStyle w:val="FootnoteText"/>
      </w:pPr>
      <w:r>
        <w:rPr>
          <w:rStyle w:val="FootnoteReference"/>
        </w:rPr>
        <w:footnoteRef/>
      </w:r>
      <w:r>
        <w:rPr>
          <w:rtl/>
        </w:rPr>
        <w:t xml:space="preserve"> </w:t>
      </w:r>
      <w:r>
        <w:rPr>
          <w:rFonts w:hint="cs"/>
          <w:rtl/>
        </w:rPr>
        <w:t>. معارج الأصول، المحقق الحلّي، ص217.</w:t>
      </w:r>
    </w:p>
  </w:footnote>
  <w:footnote w:id="215">
    <w:p w14:paraId="664B67DD" w14:textId="77777777" w:rsidR="00B75FD4" w:rsidRDefault="00000000" w:rsidP="009B4BF6">
      <w:pPr>
        <w:pStyle w:val="FootnoteText"/>
      </w:pPr>
      <w:r>
        <w:rPr>
          <w:rStyle w:val="FootnoteReference"/>
        </w:rPr>
        <w:footnoteRef/>
      </w:r>
      <w:r>
        <w:rPr>
          <w:rtl/>
        </w:rPr>
        <w:t xml:space="preserve"> </w:t>
      </w:r>
      <w:r>
        <w:rPr>
          <w:rFonts w:hint="cs"/>
          <w:rtl/>
        </w:rPr>
        <w:t>. فرائد الأصول، الشیخ مرتضی الأنصاري، ط مجمع الفکر الإسلامي، ج2، ص141ـ142.</w:t>
      </w:r>
    </w:p>
  </w:footnote>
  <w:footnote w:id="216">
    <w:p w14:paraId="75DC76AD" w14:textId="77777777" w:rsidR="00B75FD4" w:rsidRDefault="00000000" w:rsidP="00257614">
      <w:pPr>
        <w:pStyle w:val="a2"/>
      </w:pPr>
      <w:r>
        <w:rPr>
          <w:rStyle w:val="FootnoteReference"/>
        </w:rPr>
        <w:footnoteRef/>
      </w:r>
      <w:r>
        <w:rPr>
          <w:rtl/>
        </w:rPr>
        <w:t xml:space="preserve"> </w:t>
      </w:r>
      <w:r>
        <w:rPr>
          <w:rFonts w:hint="cs"/>
          <w:rtl/>
        </w:rPr>
        <w:t xml:space="preserve">. فرائد الأصول، الشیخ مرتضی الأنصاري، ج2، ص142ـ143. </w:t>
      </w:r>
    </w:p>
  </w:footnote>
  <w:footnote w:id="217">
    <w:p w14:paraId="25C1D28B" w14:textId="77777777" w:rsidR="00B75FD4" w:rsidRDefault="00000000" w:rsidP="00B75FD4">
      <w:pPr>
        <w:pStyle w:val="a2"/>
      </w:pPr>
      <w:r>
        <w:rPr>
          <w:rStyle w:val="FootnoteReference"/>
        </w:rPr>
        <w:footnoteRef/>
      </w:r>
      <w:r>
        <w:rPr>
          <w:rtl/>
        </w:rPr>
        <w:t xml:space="preserve"> </w:t>
      </w:r>
      <w:r>
        <w:rPr>
          <w:rFonts w:hint="cs"/>
          <w:rtl/>
        </w:rPr>
        <w:t>. فرائد الأصول، الشیخ مرتضی الأنصاري، ج2، ص</w:t>
      </w:r>
      <w:r>
        <w:rPr>
          <w:rFonts w:hint="eastAsia"/>
          <w:rtl/>
        </w:rPr>
        <w:t>‌</w:t>
      </w:r>
      <w:r>
        <w:rPr>
          <w:rFonts w:hint="cs"/>
          <w:rtl/>
        </w:rPr>
        <w:t>148.</w:t>
      </w:r>
    </w:p>
  </w:footnote>
  <w:footnote w:id="218">
    <w:p w14:paraId="17B6F68A" w14:textId="77777777" w:rsidR="00B75FD4" w:rsidRDefault="00000000" w:rsidP="00512FB1">
      <w:pPr>
        <w:pStyle w:val="a2"/>
      </w:pPr>
      <w:r>
        <w:rPr>
          <w:rStyle w:val="FootnoteReference"/>
        </w:rPr>
        <w:footnoteRef/>
      </w:r>
      <w:r>
        <w:rPr>
          <w:rtl/>
        </w:rPr>
        <w:t xml:space="preserve"> </w:t>
      </w:r>
      <w:r>
        <w:rPr>
          <w:rFonts w:hint="cs"/>
          <w:rtl/>
        </w:rPr>
        <w:t xml:space="preserve">. </w:t>
      </w:r>
      <w:r w:rsidR="00512FB1">
        <w:rPr>
          <w:rFonts w:hint="cs"/>
          <w:rtl/>
        </w:rPr>
        <w:t>فرائد الأصول، الشیخ مرتضی الأنصاري، ج2، ص</w:t>
      </w:r>
      <w:r w:rsidR="00512FB1">
        <w:rPr>
          <w:rFonts w:hint="eastAsia"/>
          <w:rtl/>
        </w:rPr>
        <w:t>‌</w:t>
      </w:r>
      <w:r w:rsidR="00512FB1">
        <w:rPr>
          <w:rFonts w:hint="cs"/>
          <w:rtl/>
        </w:rPr>
        <w:t xml:space="preserve">148ـ149. </w:t>
      </w:r>
    </w:p>
  </w:footnote>
  <w:footnote w:id="219">
    <w:p w14:paraId="611CD004" w14:textId="77777777" w:rsidR="004E2153" w:rsidRDefault="00000000" w:rsidP="0050632E">
      <w:pPr>
        <w:pStyle w:val="a2"/>
      </w:pPr>
      <w:r>
        <w:rPr>
          <w:rStyle w:val="FootnoteReference"/>
        </w:rPr>
        <w:footnoteRef/>
      </w:r>
      <w:r>
        <w:rPr>
          <w:rtl/>
        </w:rPr>
        <w:t xml:space="preserve"> </w:t>
      </w:r>
      <w:r>
        <w:rPr>
          <w:rFonts w:hint="cs"/>
          <w:rtl/>
        </w:rPr>
        <w:t xml:space="preserve">. وسائل الشیعة، ط آل البیت، الشیخ حر العاملي، ج4، ص176ـ177. </w:t>
      </w:r>
    </w:p>
  </w:footnote>
  <w:footnote w:id="220">
    <w:p w14:paraId="29651906" w14:textId="77777777" w:rsidR="004E2153" w:rsidRDefault="00000000" w:rsidP="0050632E">
      <w:pPr>
        <w:pStyle w:val="a2"/>
      </w:pPr>
      <w:r>
        <w:rPr>
          <w:rStyle w:val="FootnoteReference"/>
        </w:rPr>
        <w:footnoteRef/>
      </w:r>
      <w:r>
        <w:rPr>
          <w:rtl/>
        </w:rPr>
        <w:t xml:space="preserve"> </w:t>
      </w:r>
      <w:r>
        <w:rPr>
          <w:rFonts w:hint="cs"/>
          <w:rtl/>
        </w:rPr>
        <w:t>. وسائل الشیعة، ط آل البیت، الشیخ حر العاملي، ج4، ص176.</w:t>
      </w:r>
    </w:p>
  </w:footnote>
  <w:footnote w:id="221">
    <w:p w14:paraId="267DC06A" w14:textId="77777777" w:rsidR="004E2153" w:rsidRDefault="00000000" w:rsidP="00E5631B">
      <w:pPr>
        <w:pStyle w:val="a2"/>
      </w:pPr>
      <w:r>
        <w:rPr>
          <w:rStyle w:val="FootnoteReference"/>
        </w:rPr>
        <w:footnoteRef/>
      </w:r>
      <w:r>
        <w:rPr>
          <w:rtl/>
        </w:rPr>
        <w:t xml:space="preserve"> </w:t>
      </w:r>
      <w:r>
        <w:rPr>
          <w:rFonts w:hint="cs"/>
          <w:rtl/>
        </w:rPr>
        <w:t>. فرائد الأصول، الشیخ مرتضی الانصاري، ط مجمع الفکر الإسلامي، ج2، ص79</w:t>
      </w:r>
    </w:p>
  </w:footnote>
  <w:footnote w:id="222">
    <w:p w14:paraId="414B760E" w14:textId="77777777" w:rsidR="004E2153" w:rsidRDefault="00000000" w:rsidP="00E5631B">
      <w:pPr>
        <w:pStyle w:val="a2"/>
      </w:pPr>
      <w:r>
        <w:rPr>
          <w:rStyle w:val="FootnoteReference"/>
        </w:rPr>
        <w:footnoteRef/>
      </w:r>
      <w:r>
        <w:rPr>
          <w:rtl/>
        </w:rPr>
        <w:t xml:space="preserve"> </w:t>
      </w:r>
      <w:r>
        <w:rPr>
          <w:rFonts w:hint="cs"/>
          <w:rtl/>
        </w:rPr>
        <w:t>. فرائد الأصول، الشیخ مرتضی الانصاري، ط مجمع الفکر الإسلامي، ج2، ص80</w:t>
      </w:r>
    </w:p>
  </w:footnote>
  <w:footnote w:id="223">
    <w:p w14:paraId="06FCBEDF" w14:textId="77777777" w:rsidR="00325390" w:rsidRDefault="00000000" w:rsidP="00283D4C">
      <w:pPr>
        <w:pStyle w:val="a2"/>
      </w:pPr>
      <w:r>
        <w:rPr>
          <w:rStyle w:val="FootnoteReference"/>
        </w:rPr>
        <w:footnoteRef/>
      </w:r>
      <w:r>
        <w:rPr>
          <w:rtl/>
        </w:rPr>
        <w:t xml:space="preserve"> </w:t>
      </w:r>
      <w:r>
        <w:rPr>
          <w:rFonts w:hint="cs"/>
          <w:rtl/>
        </w:rPr>
        <w:t xml:space="preserve">. وسائل الشیعة، ط آل البیت، الشیخ حر العاملي، ج4، ص176ـ177. </w:t>
      </w:r>
    </w:p>
  </w:footnote>
  <w:footnote w:id="224">
    <w:p w14:paraId="293324F0" w14:textId="77777777" w:rsidR="00325390" w:rsidRPr="00C52FAF" w:rsidRDefault="00000000" w:rsidP="00C52FAF">
      <w:pPr>
        <w:pStyle w:val="a2"/>
      </w:pPr>
      <w:r>
        <w:rPr>
          <w:rStyle w:val="FootnoteReference"/>
        </w:rPr>
        <w:footnoteRef/>
      </w:r>
      <w:r>
        <w:rPr>
          <w:rtl/>
        </w:rPr>
        <w:t xml:space="preserve"> </w:t>
      </w:r>
      <w:r>
        <w:rPr>
          <w:rFonts w:hint="cs"/>
          <w:rtl/>
        </w:rPr>
        <w:t>. فرائد الأصول، الشیخ مرتضی الانصاري، ط مجمع الفکر الإسلامي، ج2، ص79-80.</w:t>
      </w:r>
    </w:p>
  </w:footnote>
  <w:footnote w:id="225">
    <w:p w14:paraId="2A1CE04F" w14:textId="77777777" w:rsidR="00D07F11" w:rsidRDefault="00000000" w:rsidP="00D07F11">
      <w:pPr>
        <w:pStyle w:val="a2"/>
      </w:pPr>
      <w:r>
        <w:rPr>
          <w:rStyle w:val="FootnoteReference"/>
        </w:rPr>
        <w:footnoteRef/>
      </w:r>
      <w:r>
        <w:rPr>
          <w:rtl/>
        </w:rPr>
        <w:t xml:space="preserve"> </w:t>
      </w:r>
      <w:r>
        <w:rPr>
          <w:rFonts w:hint="cs"/>
          <w:rtl/>
        </w:rPr>
        <w:t>. فرائد الأصول، الشیخ مرتضی الانصاري، ط مجمع الفکر الإسلامي، ج2، ص79-80</w:t>
      </w:r>
    </w:p>
  </w:footnote>
  <w:footnote w:id="226">
    <w:p w14:paraId="30D5F75D" w14:textId="77777777" w:rsidR="00BF27ED" w:rsidRDefault="00000000" w:rsidP="00052171">
      <w:pPr>
        <w:pStyle w:val="a2"/>
      </w:pPr>
      <w:r>
        <w:rPr>
          <w:rStyle w:val="FootnoteReference"/>
        </w:rPr>
        <w:footnoteRef/>
      </w:r>
      <w:r>
        <w:rPr>
          <w:rtl/>
        </w:rPr>
        <w:t xml:space="preserve"> </w:t>
      </w:r>
      <w:r>
        <w:rPr>
          <w:rFonts w:hint="cs"/>
          <w:rtl/>
        </w:rPr>
        <w:t xml:space="preserve">. تحف العقول في علم الأصول، تقریر أبحاث آیة الله الشیخ حسین الوحید الخراساني، ج1، ص217ـ222. </w:t>
      </w:r>
    </w:p>
  </w:footnote>
  <w:footnote w:id="227">
    <w:p w14:paraId="1B7F7B43" w14:textId="77777777" w:rsidR="00BF27ED" w:rsidRDefault="00000000" w:rsidP="00742508">
      <w:pPr>
        <w:pStyle w:val="a2"/>
      </w:pPr>
      <w:r>
        <w:rPr>
          <w:rStyle w:val="FootnoteReference"/>
        </w:rPr>
        <w:footnoteRef/>
      </w:r>
      <w:r>
        <w:rPr>
          <w:rtl/>
        </w:rPr>
        <w:t xml:space="preserve"> </w:t>
      </w:r>
      <w:r>
        <w:rPr>
          <w:rFonts w:hint="cs"/>
          <w:rtl/>
        </w:rPr>
        <w:t>. فرائد الأصول، الشیخ مرتضی الانصاري، ط مجمع الفکر الإسلامي، ج2، ص79.</w:t>
      </w:r>
    </w:p>
  </w:footnote>
  <w:footnote w:id="228">
    <w:p w14:paraId="04A86FF7" w14:textId="77777777" w:rsidR="00BD718D" w:rsidRDefault="00000000" w:rsidP="00BD718D">
      <w:pPr>
        <w:pStyle w:val="a2"/>
      </w:pPr>
      <w:r>
        <w:rPr>
          <w:rStyle w:val="FootnoteReference"/>
        </w:rPr>
        <w:footnoteRef/>
      </w:r>
      <w:r>
        <w:rPr>
          <w:rtl/>
        </w:rPr>
        <w:t xml:space="preserve"> </w:t>
      </w:r>
      <w:r>
        <w:rPr>
          <w:rFonts w:hint="cs"/>
          <w:rtl/>
        </w:rPr>
        <w:t>. فرائد الأصول، الشیخ مرتضی الانصاري، ط مجمع الفکر الإسلامي، ج2، ص80</w:t>
      </w:r>
    </w:p>
  </w:footnote>
  <w:footnote w:id="229">
    <w:p w14:paraId="4CDC1A2A" w14:textId="77777777" w:rsidR="00BF27ED" w:rsidRDefault="00000000" w:rsidP="00DC52ED">
      <w:pPr>
        <w:pStyle w:val="a2"/>
      </w:pPr>
      <w:r>
        <w:rPr>
          <w:rStyle w:val="FootnoteReference"/>
        </w:rPr>
        <w:footnoteRef/>
      </w:r>
      <w:r>
        <w:rPr>
          <w:rtl/>
        </w:rPr>
        <w:t xml:space="preserve"> </w:t>
      </w:r>
      <w:r>
        <w:rPr>
          <w:rFonts w:hint="cs"/>
          <w:rtl/>
        </w:rPr>
        <w:t>. فرائد الأصول، الشیخ مرتضی الانصاري، ط مجمع الفکر الإسلامي، ج2، ص80</w:t>
      </w:r>
    </w:p>
  </w:footnote>
  <w:footnote w:id="230">
    <w:p w14:paraId="32E4A961" w14:textId="77777777" w:rsidR="00BF27ED" w:rsidRDefault="00000000" w:rsidP="00052171">
      <w:pPr>
        <w:pStyle w:val="a2"/>
      </w:pPr>
      <w:r>
        <w:rPr>
          <w:rStyle w:val="FootnoteReference"/>
        </w:rPr>
        <w:footnoteRef/>
      </w:r>
      <w:r>
        <w:rPr>
          <w:rtl/>
        </w:rPr>
        <w:t xml:space="preserve"> </w:t>
      </w:r>
      <w:r>
        <w:rPr>
          <w:rFonts w:hint="cs"/>
          <w:rtl/>
        </w:rPr>
        <w:t>. تحف العقول في علم الأصول، تقریر أبحاث آیة الله الشیخ حسین الوحید الخراساني، الجزء الأول، ص219.</w:t>
      </w:r>
    </w:p>
  </w:footnote>
  <w:footnote w:id="231">
    <w:p w14:paraId="0942CC34" w14:textId="77777777" w:rsidR="00BF27ED" w:rsidRDefault="00000000" w:rsidP="00022442">
      <w:pPr>
        <w:pStyle w:val="a2"/>
      </w:pPr>
      <w:r>
        <w:rPr>
          <w:rStyle w:val="FootnoteReference"/>
        </w:rPr>
        <w:footnoteRef/>
      </w:r>
      <w:r>
        <w:rPr>
          <w:rtl/>
        </w:rPr>
        <w:t xml:space="preserve"> </w:t>
      </w:r>
      <w:r>
        <w:rPr>
          <w:rFonts w:hint="cs"/>
          <w:rtl/>
        </w:rPr>
        <w:t xml:space="preserve">. تحف العقول في علم الأصول، تقریر أبحاث آیة الله الشیخ حسین الوحید الخراساني، الجزء الأول، ص 227ـ228. </w:t>
      </w:r>
    </w:p>
  </w:footnote>
  <w:footnote w:id="232">
    <w:p w14:paraId="62A091D3" w14:textId="77777777" w:rsidR="00BF27ED" w:rsidRDefault="00000000" w:rsidP="00022442">
      <w:pPr>
        <w:pStyle w:val="a2"/>
      </w:pPr>
      <w:r>
        <w:rPr>
          <w:rStyle w:val="FootnoteReference"/>
        </w:rPr>
        <w:footnoteRef/>
      </w:r>
      <w:r>
        <w:rPr>
          <w:rtl/>
        </w:rPr>
        <w:t xml:space="preserve"> </w:t>
      </w:r>
      <w:r>
        <w:rPr>
          <w:rFonts w:hint="cs"/>
          <w:rtl/>
        </w:rPr>
        <w:t>. فرائد الأصول، الشیخ مرتضی الانصاري، ط مجمع الفکر الإسلامي، ج2، ص79.</w:t>
      </w:r>
    </w:p>
  </w:footnote>
  <w:footnote w:id="233">
    <w:p w14:paraId="45072890" w14:textId="77777777" w:rsidR="00BF27ED" w:rsidRDefault="00000000" w:rsidP="00F71CAF">
      <w:pPr>
        <w:pStyle w:val="a2"/>
      </w:pPr>
      <w:r>
        <w:rPr>
          <w:rStyle w:val="FootnoteReference"/>
        </w:rPr>
        <w:footnoteRef/>
      </w:r>
      <w:r>
        <w:rPr>
          <w:rtl/>
        </w:rPr>
        <w:t xml:space="preserve"> </w:t>
      </w:r>
      <w:r>
        <w:rPr>
          <w:rFonts w:hint="cs"/>
          <w:rtl/>
        </w:rPr>
        <w:t>. تحف العقول في علم الأصول، تقریر أبحاث آیة الله الشیخ حسین الوحید الخراساني، الجزء الأول، ص220.</w:t>
      </w:r>
    </w:p>
  </w:footnote>
  <w:footnote w:id="234">
    <w:p w14:paraId="3EABFF25" w14:textId="77777777" w:rsidR="00BF27ED" w:rsidRDefault="00000000" w:rsidP="00BF27ED">
      <w:pPr>
        <w:pStyle w:val="a2"/>
      </w:pPr>
      <w:r>
        <w:rPr>
          <w:rStyle w:val="FootnoteReference"/>
        </w:rPr>
        <w:footnoteRef/>
      </w:r>
      <w:r>
        <w:rPr>
          <w:rtl/>
        </w:rPr>
        <w:t xml:space="preserve"> </w:t>
      </w:r>
      <w:r>
        <w:rPr>
          <w:rFonts w:hint="cs"/>
          <w:rtl/>
        </w:rPr>
        <w:t xml:space="preserve">. فرائد الأصول، الشیخ مرتضی الانصاري، ط مجمع الفکر الإسلامي، ج2، ص 80. </w:t>
      </w:r>
    </w:p>
  </w:footnote>
  <w:footnote w:id="235">
    <w:p w14:paraId="6767F852" w14:textId="77777777" w:rsidR="000277C8" w:rsidRDefault="00000000" w:rsidP="000277C8">
      <w:pPr>
        <w:pStyle w:val="a2"/>
      </w:pPr>
      <w:r>
        <w:rPr>
          <w:rStyle w:val="FootnoteReference"/>
        </w:rPr>
        <w:footnoteRef/>
      </w:r>
      <w:r>
        <w:rPr>
          <w:rtl/>
        </w:rPr>
        <w:t xml:space="preserve"> </w:t>
      </w:r>
      <w:r>
        <w:rPr>
          <w:rFonts w:hint="cs"/>
          <w:rtl/>
        </w:rPr>
        <w:t>. فرائد الأصول، الشیخ مرتضی الانصاري، ط مجمع الفکر الإسلامي، ج2، ص 80.</w:t>
      </w:r>
    </w:p>
  </w:footnote>
  <w:footnote w:id="236">
    <w:p w14:paraId="1AAE3F61" w14:textId="77777777" w:rsidR="00C91B23" w:rsidRDefault="00000000" w:rsidP="003F47ED">
      <w:pPr>
        <w:pStyle w:val="a2"/>
      </w:pPr>
      <w:r>
        <w:rPr>
          <w:rStyle w:val="FootnoteReference"/>
        </w:rPr>
        <w:footnoteRef/>
      </w:r>
      <w:r>
        <w:rPr>
          <w:rtl/>
        </w:rPr>
        <w:t xml:space="preserve"> </w:t>
      </w:r>
      <w:r>
        <w:rPr>
          <w:rFonts w:hint="cs"/>
          <w:rtl/>
        </w:rPr>
        <w:t>. الکافي، ط دارالحدیث، ج1، ص170</w:t>
      </w:r>
    </w:p>
  </w:footnote>
  <w:footnote w:id="237">
    <w:p w14:paraId="29C21AB2" w14:textId="77777777" w:rsidR="00C91B23" w:rsidRDefault="00000000" w:rsidP="00572F83">
      <w:pPr>
        <w:pStyle w:val="a2"/>
      </w:pPr>
      <w:r>
        <w:rPr>
          <w:rStyle w:val="FootnoteReference"/>
        </w:rPr>
        <w:footnoteRef/>
      </w:r>
      <w:r>
        <w:rPr>
          <w:rtl/>
        </w:rPr>
        <w:t xml:space="preserve"> </w:t>
      </w:r>
      <w:r>
        <w:rPr>
          <w:rFonts w:hint="cs"/>
          <w:rtl/>
        </w:rPr>
        <w:t>. فرائد الأصول، الشیخ مرتضی الانصاري، ط مجمع الفکر الإسلامي، ج2، ص83.</w:t>
      </w:r>
    </w:p>
  </w:footnote>
  <w:footnote w:id="238">
    <w:p w14:paraId="1686E9D2" w14:textId="77777777" w:rsidR="002B6983" w:rsidRDefault="00000000" w:rsidP="002B6983">
      <w:pPr>
        <w:pStyle w:val="a2"/>
      </w:pPr>
      <w:r>
        <w:rPr>
          <w:rStyle w:val="FootnoteReference"/>
        </w:rPr>
        <w:footnoteRef/>
      </w:r>
      <w:r>
        <w:rPr>
          <w:rtl/>
        </w:rPr>
        <w:t xml:space="preserve"> </w:t>
      </w:r>
      <w:r>
        <w:rPr>
          <w:rFonts w:hint="cs"/>
          <w:rtl/>
        </w:rPr>
        <w:t>. حشر: 18</w:t>
      </w:r>
    </w:p>
  </w:footnote>
  <w:footnote w:id="239">
    <w:p w14:paraId="50C4D7E2" w14:textId="77777777" w:rsidR="002B6983" w:rsidRDefault="00000000" w:rsidP="002B6983">
      <w:pPr>
        <w:pStyle w:val="a2"/>
      </w:pPr>
      <w:r>
        <w:rPr>
          <w:rStyle w:val="FootnoteReference"/>
        </w:rPr>
        <w:footnoteRef/>
      </w:r>
      <w:r>
        <w:rPr>
          <w:rtl/>
        </w:rPr>
        <w:t xml:space="preserve"> </w:t>
      </w:r>
      <w:r>
        <w:rPr>
          <w:rFonts w:hint="cs"/>
          <w:rtl/>
        </w:rPr>
        <w:t>. حشر: 18</w:t>
      </w:r>
    </w:p>
  </w:footnote>
  <w:footnote w:id="240">
    <w:p w14:paraId="2A9AD497" w14:textId="77777777" w:rsidR="002B6983" w:rsidRDefault="00000000" w:rsidP="002B6983">
      <w:pPr>
        <w:pStyle w:val="a2"/>
      </w:pPr>
      <w:r>
        <w:rPr>
          <w:rStyle w:val="FootnoteReference"/>
        </w:rPr>
        <w:footnoteRef/>
      </w:r>
      <w:r>
        <w:rPr>
          <w:rtl/>
        </w:rPr>
        <w:t xml:space="preserve"> </w:t>
      </w:r>
      <w:r>
        <w:rPr>
          <w:rFonts w:hint="cs"/>
          <w:rtl/>
        </w:rPr>
        <w:t>. انشقاق: 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195F2" w14:textId="77777777" w:rsidR="00C25410" w:rsidRPr="001D2E9A" w:rsidRDefault="00000000" w:rsidP="005A31D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 w:name="BokNum"/>
    <w:bookmarkEnd w:id="11"/>
    <w:r w:rsidR="00FB478A">
      <w:rPr>
        <w:rFonts w:hint="cs"/>
        <w:b/>
        <w:bCs/>
        <w:sz w:val="20"/>
        <w:szCs w:val="24"/>
        <w:rtl/>
      </w:rPr>
      <w:t>239</w:t>
    </w:r>
    <w:r>
      <w:rPr>
        <w:rFonts w:hint="cs"/>
        <w:b/>
        <w:bCs/>
        <w:sz w:val="20"/>
        <w:szCs w:val="24"/>
        <w:rtl/>
      </w:rPr>
      <w:t xml:space="preserve"> (سال </w:t>
    </w:r>
    <w:r w:rsidR="00FB478A">
      <w:rPr>
        <w:rFonts w:hint="cs"/>
        <w:b/>
        <w:bCs/>
        <w:sz w:val="20"/>
        <w:szCs w:val="24"/>
        <w:rtl/>
      </w:rPr>
      <w:t>چهارم</w:t>
    </w:r>
    <w:r>
      <w:rPr>
        <w:rFonts w:hint="cs"/>
        <w:b/>
        <w:bCs/>
        <w:sz w:val="20"/>
        <w:szCs w:val="24"/>
        <w:rtl/>
      </w:rPr>
      <w:t>)</w:t>
    </w:r>
    <w:r>
      <w:rPr>
        <w:rFonts w:hint="cs"/>
        <w:b/>
        <w:bCs/>
        <w:sz w:val="20"/>
        <w:szCs w:val="24"/>
        <w:rtl/>
      </w:rPr>
      <w:tab/>
    </w:r>
    <w:r w:rsidRPr="00993BD0">
      <w:rPr>
        <w:rFonts w:hint="cs"/>
        <w:b/>
        <w:bCs/>
        <w:color w:val="C00000"/>
        <w:sz w:val="20"/>
        <w:szCs w:val="24"/>
        <w:rtl/>
      </w:rPr>
      <w:t xml:space="preserve">درس خارج </w:t>
    </w:r>
    <w:bookmarkStart w:id="12" w:name="Bokdars"/>
    <w:bookmarkEnd w:id="1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3" w:name="BokTarikh"/>
    <w:bookmarkEnd w:id="13"/>
    <w:r w:rsidR="00FB478A">
      <w:rPr>
        <w:rFonts w:hint="cs"/>
        <w:sz w:val="24"/>
        <w:szCs w:val="24"/>
        <w:rtl/>
      </w:rPr>
      <w:t>10</w:t>
    </w:r>
    <w:r>
      <w:rPr>
        <w:sz w:val="24"/>
        <w:szCs w:val="24"/>
        <w:rtl/>
      </w:rPr>
      <w:t xml:space="preserve"> /</w:t>
    </w:r>
    <w:r>
      <w:rPr>
        <w:rFonts w:hint="cs"/>
        <w:sz w:val="24"/>
        <w:szCs w:val="24"/>
        <w:rtl/>
      </w:rPr>
      <w:t>0</w:t>
    </w:r>
    <w:r w:rsidR="00FB478A">
      <w:rPr>
        <w:rFonts w:hint="cs"/>
        <w:sz w:val="24"/>
        <w:szCs w:val="24"/>
        <w:rtl/>
      </w:rPr>
      <w:t>7</w:t>
    </w:r>
    <w:r>
      <w:rPr>
        <w:sz w:val="24"/>
        <w:szCs w:val="24"/>
        <w:rtl/>
      </w:rPr>
      <w:t xml:space="preserve"> /1</w:t>
    </w:r>
    <w:r>
      <w:rPr>
        <w:rFonts w:hint="cs"/>
        <w:sz w:val="24"/>
        <w:szCs w:val="24"/>
        <w:rtl/>
      </w:rPr>
      <w:t>401</w:t>
    </w:r>
  </w:p>
  <w:p w14:paraId="5F024F89" w14:textId="77777777" w:rsidR="00C25410"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4" w:name="BokSabj"/>
    <w:bookmarkEnd w:id="1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5" w:name="BokSabj2"/>
    <w:bookmarkEnd w:id="15"/>
    <w:r>
      <w:rPr>
        <w:rFonts w:hint="cs"/>
        <w:sz w:val="24"/>
        <w:szCs w:val="24"/>
        <w:rtl/>
      </w:rPr>
      <w:t>برائت شرعی</w:t>
    </w:r>
    <w:r w:rsidR="00FB478A">
      <w:rPr>
        <w:rFonts w:hint="cs"/>
        <w:sz w:val="24"/>
        <w:szCs w:val="24"/>
        <w:rtl/>
      </w:rPr>
      <w:t>(حدیث حجب)</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BFFDF" w14:textId="77777777" w:rsidR="00AA321B" w:rsidRPr="001D2E9A" w:rsidRDefault="00000000" w:rsidP="004A4D6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3" w:name="BokNum_0"/>
    <w:bookmarkEnd w:id="23"/>
    <w:r>
      <w:rPr>
        <w:rFonts w:hint="cs"/>
        <w:b/>
        <w:bCs/>
        <w:sz w:val="20"/>
        <w:szCs w:val="24"/>
        <w:rtl/>
      </w:rPr>
      <w:t>240 (سال چهارم)</w:t>
    </w:r>
    <w:r>
      <w:rPr>
        <w:rFonts w:hint="cs"/>
        <w:b/>
        <w:bCs/>
        <w:sz w:val="20"/>
        <w:szCs w:val="24"/>
        <w:rtl/>
      </w:rPr>
      <w:tab/>
    </w:r>
    <w:r w:rsidRPr="00993BD0">
      <w:rPr>
        <w:rFonts w:hint="cs"/>
        <w:b/>
        <w:bCs/>
        <w:color w:val="C00000"/>
        <w:sz w:val="20"/>
        <w:szCs w:val="24"/>
        <w:rtl/>
      </w:rPr>
      <w:t xml:space="preserve">درس خارج </w:t>
    </w:r>
    <w:bookmarkStart w:id="24" w:name="Bokdars_0"/>
    <w:bookmarkEnd w:id="2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5" w:name="BokTarikh_0"/>
    <w:bookmarkEnd w:id="25"/>
    <w:r>
      <w:rPr>
        <w:rFonts w:hint="cs"/>
        <w:sz w:val="24"/>
        <w:szCs w:val="24"/>
        <w:rtl/>
      </w:rPr>
      <w:t>11</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2D73FF01" w14:textId="77777777" w:rsidR="00AA321B"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 w:name="BokSabj_0"/>
    <w:bookmarkEnd w:id="2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7" w:name="BokSabj2_0"/>
    <w:bookmarkEnd w:id="27"/>
    <w:r>
      <w:rPr>
        <w:rFonts w:hint="cs"/>
        <w:sz w:val="24"/>
        <w:szCs w:val="24"/>
        <w:rtl/>
      </w:rPr>
      <w:t>برائت شرعی</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B53C9" w14:textId="77777777" w:rsidR="007E3943" w:rsidRPr="001D2E9A" w:rsidRDefault="00000000" w:rsidP="00F453F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6" w:name="BokNum_1"/>
    <w:bookmarkEnd w:id="36"/>
    <w:r>
      <w:rPr>
        <w:rFonts w:hint="cs"/>
        <w:b/>
        <w:bCs/>
        <w:sz w:val="20"/>
        <w:szCs w:val="24"/>
        <w:rtl/>
      </w:rPr>
      <w:t>24</w:t>
    </w:r>
    <w:r w:rsidR="00F453F4">
      <w:rPr>
        <w:rFonts w:hint="cs"/>
        <w:b/>
        <w:bCs/>
        <w:sz w:val="20"/>
        <w:szCs w:val="24"/>
        <w:rtl/>
      </w:rPr>
      <w:t>1</w:t>
    </w:r>
    <w:r>
      <w:rPr>
        <w:rFonts w:hint="cs"/>
        <w:b/>
        <w:bCs/>
        <w:sz w:val="20"/>
        <w:szCs w:val="24"/>
        <w:rtl/>
      </w:rPr>
      <w:t xml:space="preserve"> (سال چهارم)</w:t>
    </w:r>
    <w:r>
      <w:rPr>
        <w:rFonts w:hint="cs"/>
        <w:b/>
        <w:bCs/>
        <w:sz w:val="20"/>
        <w:szCs w:val="24"/>
        <w:rtl/>
      </w:rPr>
      <w:tab/>
    </w:r>
    <w:r w:rsidRPr="00993BD0">
      <w:rPr>
        <w:rFonts w:hint="cs"/>
        <w:b/>
        <w:bCs/>
        <w:color w:val="C00000"/>
        <w:sz w:val="20"/>
        <w:szCs w:val="24"/>
        <w:rtl/>
      </w:rPr>
      <w:t xml:space="preserve">درس خارج </w:t>
    </w:r>
    <w:bookmarkStart w:id="37" w:name="Bokdars_1"/>
    <w:bookmarkEnd w:id="3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8" w:name="BokTarikh_1"/>
    <w:bookmarkEnd w:id="38"/>
    <w:r w:rsidR="00F453F4">
      <w:rPr>
        <w:rFonts w:hint="cs"/>
        <w:sz w:val="24"/>
        <w:szCs w:val="24"/>
        <w:rtl/>
      </w:rPr>
      <w:t>16</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731A2626" w14:textId="77777777" w:rsidR="007E3943"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9" w:name="BokSabj_1"/>
    <w:bookmarkEnd w:id="3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0" w:name="BokSabj2_1"/>
    <w:bookmarkEnd w:id="40"/>
    <w:r>
      <w:rPr>
        <w:rFonts w:hint="cs"/>
        <w:sz w:val="24"/>
        <w:szCs w:val="24"/>
        <w:rtl/>
      </w:rPr>
      <w:t>برائت شرعی</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9839" w14:textId="77777777" w:rsidR="00130443" w:rsidRPr="001D2E9A" w:rsidRDefault="00000000" w:rsidP="0015085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7" w:name="BokNum_2"/>
    <w:bookmarkEnd w:id="47"/>
    <w:r>
      <w:rPr>
        <w:rFonts w:hint="cs"/>
        <w:b/>
        <w:bCs/>
        <w:sz w:val="20"/>
        <w:szCs w:val="24"/>
        <w:rtl/>
      </w:rPr>
      <w:t>242 (سال چهارم)</w:t>
    </w:r>
    <w:r>
      <w:rPr>
        <w:rFonts w:hint="cs"/>
        <w:b/>
        <w:bCs/>
        <w:sz w:val="20"/>
        <w:szCs w:val="24"/>
        <w:rtl/>
      </w:rPr>
      <w:tab/>
    </w:r>
    <w:r w:rsidRPr="00993BD0">
      <w:rPr>
        <w:rFonts w:hint="cs"/>
        <w:b/>
        <w:bCs/>
        <w:color w:val="C00000"/>
        <w:sz w:val="20"/>
        <w:szCs w:val="24"/>
        <w:rtl/>
      </w:rPr>
      <w:t xml:space="preserve">درس خارج </w:t>
    </w:r>
    <w:bookmarkStart w:id="48" w:name="Bokdars_2"/>
    <w:bookmarkEnd w:id="4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9" w:name="BokTarikh_2"/>
    <w:bookmarkEnd w:id="49"/>
    <w:r>
      <w:rPr>
        <w:rFonts w:hint="cs"/>
        <w:sz w:val="24"/>
        <w:szCs w:val="24"/>
        <w:rtl/>
      </w:rPr>
      <w:t>17</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709FA071" w14:textId="77777777" w:rsidR="00130443"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0" w:name="BokSabj_2"/>
    <w:bookmarkEnd w:id="5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1" w:name="BokSabj2_2"/>
    <w:bookmarkEnd w:id="51"/>
    <w:r>
      <w:rPr>
        <w:rFonts w:hint="cs"/>
        <w:sz w:val="24"/>
        <w:szCs w:val="24"/>
        <w:rtl/>
      </w:rPr>
      <w:t>برائت شرعی</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CEA3C" w14:textId="77777777" w:rsidR="00397089" w:rsidRPr="001D2E9A" w:rsidRDefault="00000000" w:rsidP="0017717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4" w:name="BokNum_3"/>
    <w:bookmarkEnd w:id="64"/>
    <w:r>
      <w:rPr>
        <w:rFonts w:hint="cs"/>
        <w:b/>
        <w:bCs/>
        <w:sz w:val="20"/>
        <w:szCs w:val="24"/>
        <w:rtl/>
      </w:rPr>
      <w:t>243 (سال چهارم)</w:t>
    </w:r>
    <w:r>
      <w:rPr>
        <w:rFonts w:hint="cs"/>
        <w:b/>
        <w:bCs/>
        <w:sz w:val="20"/>
        <w:szCs w:val="24"/>
        <w:rtl/>
      </w:rPr>
      <w:tab/>
    </w:r>
    <w:r w:rsidRPr="00993BD0">
      <w:rPr>
        <w:rFonts w:hint="cs"/>
        <w:b/>
        <w:bCs/>
        <w:color w:val="C00000"/>
        <w:sz w:val="20"/>
        <w:szCs w:val="24"/>
        <w:rtl/>
      </w:rPr>
      <w:t xml:space="preserve">درس خارج </w:t>
    </w:r>
    <w:bookmarkStart w:id="65" w:name="Bokdars_3"/>
    <w:bookmarkEnd w:id="6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6" w:name="BokTarikh_3"/>
    <w:bookmarkEnd w:id="66"/>
    <w:r>
      <w:rPr>
        <w:rFonts w:hint="cs"/>
        <w:sz w:val="24"/>
        <w:szCs w:val="24"/>
        <w:rtl/>
      </w:rPr>
      <w:t>18</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4CD2A8A2" w14:textId="77777777" w:rsidR="00397089"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7" w:name="BokSabj_3"/>
    <w:bookmarkEnd w:id="6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8" w:name="BokSabj2_3"/>
    <w:bookmarkEnd w:id="68"/>
    <w:r>
      <w:rPr>
        <w:rFonts w:hint="cs"/>
        <w:sz w:val="24"/>
        <w:szCs w:val="24"/>
        <w:rtl/>
      </w:rPr>
      <w:t>برائت شرعی</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E3819" w14:textId="77777777" w:rsidR="00152025" w:rsidRPr="001D2E9A" w:rsidRDefault="00000000" w:rsidP="008D270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6" w:name="BokNum_4"/>
    <w:bookmarkEnd w:id="76"/>
    <w:r>
      <w:rPr>
        <w:rFonts w:hint="cs"/>
        <w:b/>
        <w:bCs/>
        <w:sz w:val="20"/>
        <w:szCs w:val="24"/>
        <w:rtl/>
      </w:rPr>
      <w:t>244 (سال چهارم)</w:t>
    </w:r>
    <w:r>
      <w:rPr>
        <w:rFonts w:hint="cs"/>
        <w:b/>
        <w:bCs/>
        <w:sz w:val="20"/>
        <w:szCs w:val="24"/>
        <w:rtl/>
      </w:rPr>
      <w:tab/>
    </w:r>
    <w:r w:rsidRPr="00993BD0">
      <w:rPr>
        <w:rFonts w:hint="cs"/>
        <w:b/>
        <w:bCs/>
        <w:color w:val="C00000"/>
        <w:sz w:val="20"/>
        <w:szCs w:val="24"/>
        <w:rtl/>
      </w:rPr>
      <w:t xml:space="preserve">درس خارج </w:t>
    </w:r>
    <w:bookmarkStart w:id="77" w:name="Bokdars_4"/>
    <w:bookmarkEnd w:id="7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8" w:name="BokTarikh_4"/>
    <w:bookmarkEnd w:id="78"/>
    <w:r>
      <w:rPr>
        <w:rFonts w:hint="cs"/>
        <w:sz w:val="24"/>
        <w:szCs w:val="24"/>
        <w:rtl/>
      </w:rPr>
      <w:t>19</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03EAD427" w14:textId="77777777" w:rsidR="00152025"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9" w:name="BokSabj_4"/>
    <w:bookmarkEnd w:id="7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0" w:name="BokSabj2_4"/>
    <w:bookmarkEnd w:id="80"/>
    <w:r>
      <w:rPr>
        <w:rFonts w:hint="cs"/>
        <w:sz w:val="24"/>
        <w:szCs w:val="24"/>
        <w:rtl/>
      </w:rPr>
      <w:t>برائت شرعی</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DF36B" w14:textId="77777777" w:rsidR="003F4E84" w:rsidRPr="001D2E9A" w:rsidRDefault="00000000" w:rsidP="004D21B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9" w:name="BokNum_5"/>
    <w:bookmarkEnd w:id="89"/>
    <w:r>
      <w:rPr>
        <w:rFonts w:hint="cs"/>
        <w:b/>
        <w:bCs/>
        <w:sz w:val="20"/>
        <w:szCs w:val="24"/>
        <w:rtl/>
      </w:rPr>
      <w:t>245 (سال چهارم)</w:t>
    </w:r>
    <w:r>
      <w:rPr>
        <w:rFonts w:hint="cs"/>
        <w:b/>
        <w:bCs/>
        <w:sz w:val="20"/>
        <w:szCs w:val="24"/>
        <w:rtl/>
      </w:rPr>
      <w:tab/>
    </w:r>
    <w:r w:rsidRPr="00993BD0">
      <w:rPr>
        <w:rFonts w:hint="cs"/>
        <w:b/>
        <w:bCs/>
        <w:color w:val="C00000"/>
        <w:sz w:val="20"/>
        <w:szCs w:val="24"/>
        <w:rtl/>
      </w:rPr>
      <w:t xml:space="preserve">درس خارج </w:t>
    </w:r>
    <w:bookmarkStart w:id="90" w:name="Bokdars_5"/>
    <w:bookmarkEnd w:id="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1" w:name="BokTarikh_5"/>
    <w:bookmarkEnd w:id="91"/>
    <w:r>
      <w:rPr>
        <w:rFonts w:hint="cs"/>
        <w:sz w:val="24"/>
        <w:szCs w:val="24"/>
        <w:rtl/>
      </w:rPr>
      <w:t>23</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0D0013FC" w14:textId="77777777" w:rsidR="003F4E84"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2" w:name="BokSabj_5"/>
    <w:bookmarkEnd w:id="9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3" w:name="BokSabj2_5"/>
    <w:bookmarkEnd w:id="93"/>
    <w:r>
      <w:rPr>
        <w:rFonts w:hint="cs"/>
        <w:sz w:val="24"/>
        <w:szCs w:val="24"/>
        <w:rtl/>
      </w:rPr>
      <w:t>برائت شرعی</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62F60" w14:textId="77777777" w:rsidR="00F743C6" w:rsidRPr="001D2E9A" w:rsidRDefault="00000000" w:rsidP="00BD070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0" w:name="BokNum_6"/>
    <w:bookmarkEnd w:id="100"/>
    <w:r>
      <w:rPr>
        <w:rFonts w:hint="cs"/>
        <w:b/>
        <w:bCs/>
        <w:sz w:val="20"/>
        <w:szCs w:val="24"/>
        <w:rtl/>
      </w:rPr>
      <w:t>246 (سال چهارم)</w:t>
    </w:r>
    <w:r>
      <w:rPr>
        <w:rFonts w:hint="cs"/>
        <w:b/>
        <w:bCs/>
        <w:sz w:val="20"/>
        <w:szCs w:val="24"/>
        <w:rtl/>
      </w:rPr>
      <w:tab/>
    </w:r>
    <w:r w:rsidRPr="00993BD0">
      <w:rPr>
        <w:rFonts w:hint="cs"/>
        <w:b/>
        <w:bCs/>
        <w:color w:val="C00000"/>
        <w:sz w:val="20"/>
        <w:szCs w:val="24"/>
        <w:rtl/>
      </w:rPr>
      <w:t xml:space="preserve">درس خارج </w:t>
    </w:r>
    <w:bookmarkStart w:id="101" w:name="Bokdars_6"/>
    <w:bookmarkEnd w:id="10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2" w:name="BokTarikh_6"/>
    <w:bookmarkEnd w:id="102"/>
    <w:r>
      <w:rPr>
        <w:rFonts w:hint="cs"/>
        <w:sz w:val="24"/>
        <w:szCs w:val="24"/>
        <w:rtl/>
      </w:rPr>
      <w:t>24</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35542229" w14:textId="77777777" w:rsidR="00F743C6"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3" w:name="BokSabj_6"/>
    <w:bookmarkEnd w:id="10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4" w:name="BokSabj2_6"/>
    <w:bookmarkEnd w:id="104"/>
    <w:r>
      <w:rPr>
        <w:rFonts w:hint="cs"/>
        <w:sz w:val="24"/>
        <w:szCs w:val="24"/>
        <w:rtl/>
      </w:rPr>
      <w:t>برائت شرعی</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DA832" w14:textId="77777777" w:rsidR="005962B5" w:rsidRPr="001D2E9A" w:rsidRDefault="00000000" w:rsidP="003D6C8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0" w:name="BokNum_7"/>
    <w:bookmarkEnd w:id="110"/>
    <w:r>
      <w:rPr>
        <w:rFonts w:hint="cs"/>
        <w:b/>
        <w:bCs/>
        <w:sz w:val="20"/>
        <w:szCs w:val="24"/>
        <w:rtl/>
      </w:rPr>
      <w:t>247 (سال چهارم)</w:t>
    </w:r>
    <w:r>
      <w:rPr>
        <w:rFonts w:hint="cs"/>
        <w:b/>
        <w:bCs/>
        <w:sz w:val="20"/>
        <w:szCs w:val="24"/>
        <w:rtl/>
      </w:rPr>
      <w:tab/>
    </w:r>
    <w:r w:rsidRPr="00993BD0">
      <w:rPr>
        <w:rFonts w:hint="cs"/>
        <w:b/>
        <w:bCs/>
        <w:color w:val="C00000"/>
        <w:sz w:val="20"/>
        <w:szCs w:val="24"/>
        <w:rtl/>
      </w:rPr>
      <w:t xml:space="preserve">درس خارج </w:t>
    </w:r>
    <w:bookmarkStart w:id="111" w:name="Bokdars_7"/>
    <w:bookmarkEnd w:id="11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2" w:name="BokTarikh_7"/>
    <w:bookmarkEnd w:id="112"/>
    <w:r>
      <w:rPr>
        <w:rFonts w:hint="cs"/>
        <w:sz w:val="24"/>
        <w:szCs w:val="24"/>
        <w:rtl/>
      </w:rPr>
      <w:t>25</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51EA7369" w14:textId="77777777" w:rsidR="005962B5"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3" w:name="BokSabj_7"/>
    <w:bookmarkEnd w:id="11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4" w:name="BokSabj2_7"/>
    <w:bookmarkEnd w:id="114"/>
    <w:r>
      <w:rPr>
        <w:rFonts w:hint="cs"/>
        <w:sz w:val="24"/>
        <w:szCs w:val="24"/>
        <w:rtl/>
      </w:rPr>
      <w:t>برائت شرعی</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B42B4" w14:textId="77777777" w:rsidR="00E61D2E" w:rsidRPr="001D2E9A" w:rsidRDefault="00000000" w:rsidP="00000C8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22" w:name="BokNum_8"/>
    <w:bookmarkEnd w:id="122"/>
    <w:r>
      <w:rPr>
        <w:rFonts w:hint="cs"/>
        <w:b/>
        <w:bCs/>
        <w:sz w:val="20"/>
        <w:szCs w:val="24"/>
        <w:rtl/>
      </w:rPr>
      <w:t>248 (سال چهارم)</w:t>
    </w:r>
    <w:r>
      <w:rPr>
        <w:rFonts w:hint="cs"/>
        <w:b/>
        <w:bCs/>
        <w:sz w:val="20"/>
        <w:szCs w:val="24"/>
        <w:rtl/>
      </w:rPr>
      <w:tab/>
    </w:r>
    <w:r w:rsidRPr="00993BD0">
      <w:rPr>
        <w:rFonts w:hint="cs"/>
        <w:b/>
        <w:bCs/>
        <w:color w:val="C00000"/>
        <w:sz w:val="20"/>
        <w:szCs w:val="24"/>
        <w:rtl/>
      </w:rPr>
      <w:t xml:space="preserve">درس خارج </w:t>
    </w:r>
    <w:bookmarkStart w:id="123" w:name="Bokdars_8"/>
    <w:bookmarkEnd w:id="12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4" w:name="BokTarikh_8"/>
    <w:bookmarkEnd w:id="124"/>
    <w:r>
      <w:rPr>
        <w:rFonts w:hint="cs"/>
        <w:sz w:val="24"/>
        <w:szCs w:val="24"/>
        <w:rtl/>
      </w:rPr>
      <w:t>26</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4C3AA059" w14:textId="77777777" w:rsidR="00E61D2E"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5" w:name="BokSabj_8"/>
    <w:bookmarkEnd w:id="12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26" w:name="BokSabj2_8"/>
    <w:bookmarkEnd w:id="126"/>
    <w:r>
      <w:rPr>
        <w:rFonts w:hint="cs"/>
        <w:sz w:val="24"/>
        <w:szCs w:val="24"/>
        <w:rtl/>
      </w:rPr>
      <w:t>برائت شرعی</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EA2D7" w14:textId="77777777" w:rsidR="000F445E" w:rsidRPr="001D2E9A" w:rsidRDefault="00000000" w:rsidP="00D146B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39" w:name="BokNum_9"/>
    <w:bookmarkEnd w:id="139"/>
    <w:r>
      <w:rPr>
        <w:rFonts w:hint="cs"/>
        <w:b/>
        <w:bCs/>
        <w:sz w:val="20"/>
        <w:szCs w:val="24"/>
        <w:rtl/>
      </w:rPr>
      <w:t>249 (سال چهارم)</w:t>
    </w:r>
    <w:r>
      <w:rPr>
        <w:rFonts w:hint="cs"/>
        <w:b/>
        <w:bCs/>
        <w:sz w:val="20"/>
        <w:szCs w:val="24"/>
        <w:rtl/>
      </w:rPr>
      <w:tab/>
    </w:r>
    <w:r w:rsidRPr="00993BD0">
      <w:rPr>
        <w:rFonts w:hint="cs"/>
        <w:b/>
        <w:bCs/>
        <w:color w:val="C00000"/>
        <w:sz w:val="20"/>
        <w:szCs w:val="24"/>
        <w:rtl/>
      </w:rPr>
      <w:t xml:space="preserve">درس خارج </w:t>
    </w:r>
    <w:bookmarkStart w:id="140" w:name="Bokdars_9"/>
    <w:bookmarkEnd w:id="14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41" w:name="BokTarikh_9"/>
    <w:bookmarkEnd w:id="141"/>
    <w:r>
      <w:rPr>
        <w:rFonts w:hint="cs"/>
        <w:sz w:val="24"/>
        <w:szCs w:val="24"/>
        <w:rtl/>
      </w:rPr>
      <w:t>30</w:t>
    </w:r>
    <w:r>
      <w:rPr>
        <w:sz w:val="24"/>
        <w:szCs w:val="24"/>
        <w:rtl/>
      </w:rPr>
      <w:t xml:space="preserve"> /</w:t>
    </w:r>
    <w:r>
      <w:rPr>
        <w:rFonts w:hint="cs"/>
        <w:sz w:val="24"/>
        <w:szCs w:val="24"/>
        <w:rtl/>
      </w:rPr>
      <w:t>07</w:t>
    </w:r>
    <w:r>
      <w:rPr>
        <w:sz w:val="24"/>
        <w:szCs w:val="24"/>
        <w:rtl/>
      </w:rPr>
      <w:t xml:space="preserve"> /1</w:t>
    </w:r>
    <w:r>
      <w:rPr>
        <w:rFonts w:hint="cs"/>
        <w:sz w:val="24"/>
        <w:szCs w:val="24"/>
        <w:rtl/>
      </w:rPr>
      <w:t>401</w:t>
    </w:r>
  </w:p>
  <w:p w14:paraId="3F39D17F" w14:textId="77777777" w:rsidR="000F445E"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42" w:name="BokSabj_9"/>
    <w:bookmarkEnd w:id="14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43" w:name="BokSabj2_9"/>
    <w:bookmarkEnd w:id="143"/>
    <w:r>
      <w:rPr>
        <w:rFonts w:hint="cs"/>
        <w:sz w:val="24"/>
        <w:szCs w:val="24"/>
        <w:rtl/>
      </w:rPr>
      <w:t>برائت شرعی</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DB9F0" w14:textId="77777777" w:rsidR="00B87212" w:rsidRPr="001D2E9A" w:rsidRDefault="00000000" w:rsidP="001D61A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52" w:name="BokNum_0_0"/>
    <w:bookmarkEnd w:id="152"/>
    <w:r>
      <w:rPr>
        <w:rFonts w:hint="cs"/>
        <w:b/>
        <w:bCs/>
        <w:sz w:val="20"/>
        <w:szCs w:val="24"/>
        <w:rtl/>
      </w:rPr>
      <w:t>250 (سال چهارم)</w:t>
    </w:r>
    <w:r>
      <w:rPr>
        <w:rFonts w:hint="cs"/>
        <w:b/>
        <w:bCs/>
        <w:sz w:val="20"/>
        <w:szCs w:val="24"/>
        <w:rtl/>
      </w:rPr>
      <w:tab/>
    </w:r>
    <w:r w:rsidRPr="00993BD0">
      <w:rPr>
        <w:rFonts w:hint="cs"/>
        <w:b/>
        <w:bCs/>
        <w:color w:val="C00000"/>
        <w:sz w:val="20"/>
        <w:szCs w:val="24"/>
        <w:rtl/>
      </w:rPr>
      <w:t xml:space="preserve">درس خارج </w:t>
    </w:r>
    <w:bookmarkStart w:id="153" w:name="Bokdars_0_0"/>
    <w:bookmarkEnd w:id="15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54" w:name="BokTarikh_0_0"/>
    <w:bookmarkEnd w:id="154"/>
    <w:r>
      <w:rPr>
        <w:rFonts w:hint="cs"/>
        <w:sz w:val="24"/>
        <w:szCs w:val="24"/>
        <w:rtl/>
      </w:rPr>
      <w:t>01</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0B932640" w14:textId="77777777" w:rsidR="00B87212"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55" w:name="BokSabj_0_0"/>
    <w:bookmarkEnd w:id="15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56" w:name="BokSabj2_0_0"/>
    <w:bookmarkEnd w:id="156"/>
    <w:r>
      <w:rPr>
        <w:rFonts w:hint="cs"/>
        <w:sz w:val="24"/>
        <w:szCs w:val="24"/>
        <w:rtl/>
      </w:rPr>
      <w:t>برائت شرعی</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6C0F42" w14:textId="77777777" w:rsidR="00AF2693" w:rsidRPr="001D2E9A" w:rsidRDefault="00000000" w:rsidP="004A7AD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66" w:name="BokNum_1_0"/>
    <w:bookmarkEnd w:id="166"/>
    <w:r>
      <w:rPr>
        <w:rFonts w:hint="cs"/>
        <w:b/>
        <w:bCs/>
        <w:sz w:val="20"/>
        <w:szCs w:val="24"/>
        <w:rtl/>
      </w:rPr>
      <w:t>251(سال چهارم)</w:t>
    </w:r>
    <w:r>
      <w:rPr>
        <w:rFonts w:hint="cs"/>
        <w:b/>
        <w:bCs/>
        <w:sz w:val="20"/>
        <w:szCs w:val="24"/>
        <w:rtl/>
      </w:rPr>
      <w:tab/>
    </w:r>
    <w:r w:rsidRPr="00993BD0">
      <w:rPr>
        <w:rFonts w:hint="cs"/>
        <w:b/>
        <w:bCs/>
        <w:color w:val="C00000"/>
        <w:sz w:val="20"/>
        <w:szCs w:val="24"/>
        <w:rtl/>
      </w:rPr>
      <w:t xml:space="preserve">درس خارج </w:t>
    </w:r>
    <w:bookmarkStart w:id="167" w:name="Bokdars_1_0"/>
    <w:bookmarkEnd w:id="16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68" w:name="BokTarikh_1_0"/>
    <w:bookmarkEnd w:id="168"/>
    <w:r>
      <w:rPr>
        <w:rFonts w:hint="cs"/>
        <w:sz w:val="24"/>
        <w:szCs w:val="24"/>
        <w:rtl/>
      </w:rPr>
      <w:t>02</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4921159" w14:textId="77777777" w:rsidR="00AF2693"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69" w:name="BokSabj_1_0"/>
    <w:bookmarkEnd w:id="16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70" w:name="BokSabj2_1_0"/>
    <w:bookmarkEnd w:id="170"/>
    <w:r>
      <w:rPr>
        <w:rFonts w:hint="cs"/>
        <w:sz w:val="24"/>
        <w:szCs w:val="24"/>
        <w:rtl/>
      </w:rPr>
      <w:t>برائت شرعی</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4DDC9" w14:textId="77777777" w:rsidR="009D1DE6" w:rsidRPr="001D2E9A" w:rsidRDefault="00000000" w:rsidP="0068729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78" w:name="BokNum_2_0"/>
    <w:bookmarkEnd w:id="178"/>
    <w:r>
      <w:rPr>
        <w:rFonts w:hint="cs"/>
        <w:b/>
        <w:bCs/>
        <w:sz w:val="20"/>
        <w:szCs w:val="24"/>
        <w:rtl/>
      </w:rPr>
      <w:t>253(سال چهارم)</w:t>
    </w:r>
    <w:r>
      <w:rPr>
        <w:rFonts w:hint="cs"/>
        <w:b/>
        <w:bCs/>
        <w:sz w:val="20"/>
        <w:szCs w:val="24"/>
        <w:rtl/>
      </w:rPr>
      <w:tab/>
    </w:r>
    <w:r w:rsidRPr="00993BD0">
      <w:rPr>
        <w:rFonts w:hint="cs"/>
        <w:b/>
        <w:bCs/>
        <w:color w:val="C00000"/>
        <w:sz w:val="20"/>
        <w:szCs w:val="24"/>
        <w:rtl/>
      </w:rPr>
      <w:t xml:space="preserve">درس خارج </w:t>
    </w:r>
    <w:bookmarkStart w:id="179" w:name="Bokdars_2_0"/>
    <w:bookmarkEnd w:id="17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80" w:name="BokTarikh_2_0"/>
    <w:bookmarkEnd w:id="180"/>
    <w:r>
      <w:rPr>
        <w:rFonts w:hint="cs"/>
        <w:sz w:val="24"/>
        <w:szCs w:val="24"/>
        <w:rtl/>
      </w:rPr>
      <w:t>03</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104D5BC9" w14:textId="77777777" w:rsidR="009D1DE6"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81" w:name="BokSabj_2_0"/>
    <w:bookmarkEnd w:id="18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82" w:name="BokSabj2_2_0"/>
    <w:bookmarkEnd w:id="182"/>
    <w:r>
      <w:rPr>
        <w:rFonts w:hint="cs"/>
        <w:sz w:val="24"/>
        <w:szCs w:val="24"/>
        <w:rtl/>
      </w:rPr>
      <w:t>برائت شرعی</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0639A" w14:textId="77777777" w:rsidR="00A807B5" w:rsidRPr="001D2E9A" w:rsidRDefault="00000000" w:rsidP="00137B5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91" w:name="BokNum_3_0"/>
    <w:bookmarkEnd w:id="191"/>
    <w:r>
      <w:rPr>
        <w:rFonts w:hint="cs"/>
        <w:b/>
        <w:bCs/>
        <w:sz w:val="20"/>
        <w:szCs w:val="24"/>
        <w:rtl/>
      </w:rPr>
      <w:t>253(سال چهارم)</w:t>
    </w:r>
    <w:r>
      <w:rPr>
        <w:rFonts w:hint="cs"/>
        <w:b/>
        <w:bCs/>
        <w:sz w:val="20"/>
        <w:szCs w:val="24"/>
        <w:rtl/>
      </w:rPr>
      <w:tab/>
    </w:r>
    <w:r w:rsidRPr="00993BD0">
      <w:rPr>
        <w:rFonts w:hint="cs"/>
        <w:b/>
        <w:bCs/>
        <w:color w:val="C00000"/>
        <w:sz w:val="20"/>
        <w:szCs w:val="24"/>
        <w:rtl/>
      </w:rPr>
      <w:t xml:space="preserve">درس خارج </w:t>
    </w:r>
    <w:bookmarkStart w:id="192" w:name="Bokdars_3_0"/>
    <w:bookmarkEnd w:id="19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93" w:name="BokTarikh_3_0"/>
    <w:bookmarkEnd w:id="193"/>
    <w:r>
      <w:rPr>
        <w:rFonts w:hint="cs"/>
        <w:sz w:val="24"/>
        <w:szCs w:val="24"/>
        <w:rtl/>
      </w:rPr>
      <w:t>08</w:t>
    </w:r>
    <w:r>
      <w:rPr>
        <w:sz w:val="24"/>
        <w:szCs w:val="24"/>
        <w:rtl/>
      </w:rPr>
      <w:t xml:space="preserve"> </w:t>
    </w:r>
    <w:r w:rsidR="002E79B7">
      <w:rPr>
        <w:rFonts w:hint="cs"/>
        <w:sz w:val="24"/>
        <w:szCs w:val="24"/>
      </w:rPr>
      <w:t>‍</w:t>
    </w:r>
    <w:r>
      <w:rPr>
        <w:rFonts w:hint="cs"/>
        <w:sz w:val="24"/>
        <w:szCs w:val="24"/>
        <w:rtl/>
      </w:rPr>
      <w:t>08</w:t>
    </w:r>
    <w:r>
      <w:rPr>
        <w:sz w:val="24"/>
        <w:szCs w:val="24"/>
        <w:rtl/>
      </w:rPr>
      <w:t xml:space="preserve"> </w:t>
    </w:r>
    <w:r w:rsidR="002E79B7">
      <w:rPr>
        <w:rFonts w:hint="cs"/>
        <w:sz w:val="24"/>
        <w:szCs w:val="24"/>
      </w:rPr>
      <w:t>‍</w:t>
    </w:r>
    <w:r>
      <w:rPr>
        <w:sz w:val="24"/>
        <w:szCs w:val="24"/>
        <w:rtl/>
      </w:rPr>
      <w:t>1</w:t>
    </w:r>
    <w:r>
      <w:rPr>
        <w:rFonts w:hint="cs"/>
        <w:sz w:val="24"/>
        <w:szCs w:val="24"/>
        <w:rtl/>
      </w:rPr>
      <w:t>401</w:t>
    </w:r>
  </w:p>
  <w:p w14:paraId="28A9E89C" w14:textId="77777777" w:rsidR="00A807B5"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94" w:name="BokSabj_3_0"/>
    <w:bookmarkEnd w:id="19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95" w:name="BokSabj2_3_0"/>
    <w:bookmarkEnd w:id="195"/>
    <w:r>
      <w:rPr>
        <w:rFonts w:hint="cs"/>
        <w:sz w:val="24"/>
        <w:szCs w:val="24"/>
        <w:rtl/>
      </w:rPr>
      <w:t>برائت شرعی</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5B351" w14:textId="77777777" w:rsidR="006A54C8" w:rsidRPr="001D2E9A" w:rsidRDefault="00000000" w:rsidP="00C87CD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04" w:name="BokNum_4_0"/>
    <w:bookmarkEnd w:id="204"/>
    <w:r>
      <w:rPr>
        <w:rFonts w:hint="cs"/>
        <w:b/>
        <w:bCs/>
        <w:sz w:val="20"/>
        <w:szCs w:val="24"/>
        <w:rtl/>
      </w:rPr>
      <w:t>254(سال چهارم)</w:t>
    </w:r>
    <w:r>
      <w:rPr>
        <w:rFonts w:hint="cs"/>
        <w:b/>
        <w:bCs/>
        <w:sz w:val="20"/>
        <w:szCs w:val="24"/>
        <w:rtl/>
      </w:rPr>
      <w:tab/>
    </w:r>
    <w:r w:rsidRPr="00993BD0">
      <w:rPr>
        <w:rFonts w:hint="cs"/>
        <w:b/>
        <w:bCs/>
        <w:color w:val="C00000"/>
        <w:sz w:val="20"/>
        <w:szCs w:val="24"/>
        <w:rtl/>
      </w:rPr>
      <w:t xml:space="preserve">درس خارج </w:t>
    </w:r>
    <w:bookmarkStart w:id="205" w:name="Bokdars_4_0"/>
    <w:bookmarkEnd w:id="20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06" w:name="BokTarikh_4_0"/>
    <w:bookmarkEnd w:id="206"/>
    <w:r>
      <w:rPr>
        <w:rFonts w:hint="cs"/>
        <w:sz w:val="24"/>
        <w:szCs w:val="24"/>
        <w:rtl/>
      </w:rPr>
      <w:t>09</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BDD0EC1" w14:textId="77777777" w:rsidR="006A54C8"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07" w:name="BokSabj_4_0"/>
    <w:bookmarkEnd w:id="2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08" w:name="BokSabj2_4_0"/>
    <w:bookmarkEnd w:id="208"/>
    <w:r>
      <w:rPr>
        <w:rFonts w:hint="cs"/>
        <w:sz w:val="24"/>
        <w:szCs w:val="24"/>
        <w:rtl/>
      </w:rPr>
      <w:t>برائت شرعی</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F6EDC" w14:textId="77777777" w:rsidR="00E44791" w:rsidRPr="001D2E9A" w:rsidRDefault="00000000" w:rsidP="00D6505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14" w:name="BokNum_5_0"/>
    <w:bookmarkEnd w:id="214"/>
    <w:r>
      <w:rPr>
        <w:rFonts w:hint="cs"/>
        <w:b/>
        <w:bCs/>
        <w:sz w:val="20"/>
        <w:szCs w:val="24"/>
        <w:rtl/>
      </w:rPr>
      <w:t>255(سال چهارم)</w:t>
    </w:r>
    <w:r>
      <w:rPr>
        <w:rFonts w:hint="cs"/>
        <w:b/>
        <w:bCs/>
        <w:sz w:val="20"/>
        <w:szCs w:val="24"/>
        <w:rtl/>
      </w:rPr>
      <w:tab/>
    </w:r>
    <w:r w:rsidRPr="00993BD0">
      <w:rPr>
        <w:rFonts w:hint="cs"/>
        <w:b/>
        <w:bCs/>
        <w:color w:val="C00000"/>
        <w:sz w:val="20"/>
        <w:szCs w:val="24"/>
        <w:rtl/>
      </w:rPr>
      <w:t xml:space="preserve">درس خارج </w:t>
    </w:r>
    <w:bookmarkStart w:id="215" w:name="Bokdars_5_0"/>
    <w:bookmarkEnd w:id="2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16" w:name="BokTarikh_5_0"/>
    <w:bookmarkEnd w:id="216"/>
    <w:r>
      <w:rPr>
        <w:rFonts w:hint="cs"/>
        <w:sz w:val="24"/>
        <w:szCs w:val="24"/>
        <w:rtl/>
      </w:rPr>
      <w:t>10</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4E8CC882" w14:textId="77777777" w:rsidR="00E44791"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17" w:name="BokSabj_5_0"/>
    <w:bookmarkEnd w:id="21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18" w:name="BokSabj2_5_0"/>
    <w:bookmarkEnd w:id="218"/>
    <w:r>
      <w:rPr>
        <w:rFonts w:hint="cs"/>
        <w:sz w:val="24"/>
        <w:szCs w:val="24"/>
        <w:rtl/>
      </w:rPr>
      <w:t>برائت شرعی</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CB599" w14:textId="77777777" w:rsidR="00F66C3D" w:rsidRPr="001D2E9A" w:rsidRDefault="00000000" w:rsidP="004312E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28" w:name="BokNum_6_0"/>
    <w:bookmarkEnd w:id="228"/>
    <w:r>
      <w:rPr>
        <w:rFonts w:hint="cs"/>
        <w:b/>
        <w:bCs/>
        <w:sz w:val="20"/>
        <w:szCs w:val="24"/>
        <w:rtl/>
      </w:rPr>
      <w:t>256(سال چهارم)</w:t>
    </w:r>
    <w:r>
      <w:rPr>
        <w:rFonts w:hint="cs"/>
        <w:b/>
        <w:bCs/>
        <w:sz w:val="20"/>
        <w:szCs w:val="24"/>
        <w:rtl/>
      </w:rPr>
      <w:tab/>
    </w:r>
    <w:r w:rsidRPr="00993BD0">
      <w:rPr>
        <w:rFonts w:hint="cs"/>
        <w:b/>
        <w:bCs/>
        <w:color w:val="C00000"/>
        <w:sz w:val="20"/>
        <w:szCs w:val="24"/>
        <w:rtl/>
      </w:rPr>
      <w:t xml:space="preserve">درس خارج </w:t>
    </w:r>
    <w:bookmarkStart w:id="229" w:name="Bokdars_6_0"/>
    <w:bookmarkEnd w:id="22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30" w:name="BokTarikh_6_0"/>
    <w:bookmarkEnd w:id="230"/>
    <w:r>
      <w:rPr>
        <w:rFonts w:hint="cs"/>
        <w:sz w:val="24"/>
        <w:szCs w:val="24"/>
        <w:rtl/>
      </w:rPr>
      <w:t>15</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4FF7BD6" w14:textId="77777777" w:rsidR="00F66C3D"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31" w:name="BokSabj_6_0"/>
    <w:bookmarkEnd w:id="23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32" w:name="BokSabj2_6_0"/>
    <w:bookmarkEnd w:id="232"/>
    <w:r>
      <w:rPr>
        <w:rFonts w:hint="cs"/>
        <w:sz w:val="24"/>
        <w:szCs w:val="24"/>
        <w:rtl/>
      </w:rPr>
      <w:t>برائت شرعی</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8A8B5" w14:textId="77777777" w:rsidR="004E26BB" w:rsidRPr="001D2E9A" w:rsidRDefault="00000000" w:rsidP="004C5DF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40" w:name="BokNum_7_0"/>
    <w:bookmarkEnd w:id="240"/>
    <w:r>
      <w:rPr>
        <w:rFonts w:hint="cs"/>
        <w:b/>
        <w:bCs/>
        <w:sz w:val="20"/>
        <w:szCs w:val="24"/>
        <w:rtl/>
      </w:rPr>
      <w:t>257(سال چهارم)</w:t>
    </w:r>
    <w:r>
      <w:rPr>
        <w:rFonts w:hint="cs"/>
        <w:b/>
        <w:bCs/>
        <w:sz w:val="20"/>
        <w:szCs w:val="24"/>
        <w:rtl/>
      </w:rPr>
      <w:tab/>
    </w:r>
    <w:r w:rsidRPr="00993BD0">
      <w:rPr>
        <w:rFonts w:hint="cs"/>
        <w:b/>
        <w:bCs/>
        <w:color w:val="C00000"/>
        <w:sz w:val="20"/>
        <w:szCs w:val="24"/>
        <w:rtl/>
      </w:rPr>
      <w:t xml:space="preserve">درس خارج </w:t>
    </w:r>
    <w:bookmarkStart w:id="241" w:name="Bokdars_7_0"/>
    <w:bookmarkEnd w:id="24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42" w:name="BokTarikh_7_0"/>
    <w:bookmarkEnd w:id="242"/>
    <w:r>
      <w:rPr>
        <w:rFonts w:hint="cs"/>
        <w:sz w:val="24"/>
        <w:szCs w:val="24"/>
        <w:rtl/>
      </w:rPr>
      <w:t>16</w:t>
    </w:r>
    <w:r>
      <w:rPr>
        <w:sz w:val="24"/>
        <w:szCs w:val="24"/>
        <w:rtl/>
      </w:rPr>
      <w:t xml:space="preserve"> </w:t>
    </w:r>
    <w:r w:rsidR="006E2C2F">
      <w:rPr>
        <w:rFonts w:hint="cs"/>
        <w:sz w:val="24"/>
        <w:szCs w:val="24"/>
      </w:rPr>
      <w:t>‍</w:t>
    </w:r>
    <w:r>
      <w:rPr>
        <w:rFonts w:hint="cs"/>
        <w:sz w:val="24"/>
        <w:szCs w:val="24"/>
        <w:rtl/>
      </w:rPr>
      <w:t>08</w:t>
    </w:r>
    <w:r>
      <w:rPr>
        <w:sz w:val="24"/>
        <w:szCs w:val="24"/>
        <w:rtl/>
      </w:rPr>
      <w:t xml:space="preserve"> </w:t>
    </w:r>
    <w:r w:rsidR="006E2C2F">
      <w:rPr>
        <w:rFonts w:hint="cs"/>
        <w:sz w:val="24"/>
        <w:szCs w:val="24"/>
      </w:rPr>
      <w:t>‍</w:t>
    </w:r>
    <w:r>
      <w:rPr>
        <w:sz w:val="24"/>
        <w:szCs w:val="24"/>
        <w:rtl/>
      </w:rPr>
      <w:t>1</w:t>
    </w:r>
    <w:r>
      <w:rPr>
        <w:rFonts w:hint="cs"/>
        <w:sz w:val="24"/>
        <w:szCs w:val="24"/>
        <w:rtl/>
      </w:rPr>
      <w:t>401</w:t>
    </w:r>
  </w:p>
  <w:p w14:paraId="221D00D9" w14:textId="77777777" w:rsidR="004E26BB"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43" w:name="BokSabj_7_0"/>
    <w:bookmarkEnd w:id="24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44" w:name="BokSabj2_7_0"/>
    <w:bookmarkEnd w:id="244"/>
    <w:r>
      <w:rPr>
        <w:rFonts w:hint="cs"/>
        <w:sz w:val="24"/>
        <w:szCs w:val="24"/>
        <w:rtl/>
      </w:rPr>
      <w:t>برائت شرعی</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371BD" w14:textId="77777777" w:rsidR="00AA0AD1" w:rsidRPr="001D2E9A" w:rsidRDefault="00000000" w:rsidP="009A6D8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53" w:name="BokNum_8_0"/>
    <w:bookmarkEnd w:id="253"/>
    <w:r>
      <w:rPr>
        <w:rFonts w:hint="cs"/>
        <w:b/>
        <w:bCs/>
        <w:sz w:val="20"/>
        <w:szCs w:val="24"/>
        <w:rtl/>
      </w:rPr>
      <w:t>258(سال چهارم)</w:t>
    </w:r>
    <w:r>
      <w:rPr>
        <w:rFonts w:hint="cs"/>
        <w:b/>
        <w:bCs/>
        <w:sz w:val="20"/>
        <w:szCs w:val="24"/>
        <w:rtl/>
      </w:rPr>
      <w:tab/>
    </w:r>
    <w:r w:rsidRPr="00993BD0">
      <w:rPr>
        <w:rFonts w:hint="cs"/>
        <w:b/>
        <w:bCs/>
        <w:color w:val="C00000"/>
        <w:sz w:val="20"/>
        <w:szCs w:val="24"/>
        <w:rtl/>
      </w:rPr>
      <w:t xml:space="preserve">درس خارج </w:t>
    </w:r>
    <w:bookmarkStart w:id="254" w:name="Bokdars_8_0"/>
    <w:bookmarkEnd w:id="25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55" w:name="BokTarikh_8_0"/>
    <w:bookmarkEnd w:id="255"/>
    <w:r>
      <w:rPr>
        <w:rFonts w:hint="cs"/>
        <w:sz w:val="24"/>
        <w:szCs w:val="24"/>
        <w:rtl/>
      </w:rPr>
      <w:t>17</w:t>
    </w:r>
    <w:r>
      <w:rPr>
        <w:sz w:val="24"/>
        <w:szCs w:val="24"/>
        <w:rtl/>
      </w:rPr>
      <w:t xml:space="preserve"> </w:t>
    </w:r>
    <w:r w:rsidR="00764931">
      <w:rPr>
        <w:rFonts w:hint="cs"/>
        <w:sz w:val="24"/>
        <w:szCs w:val="24"/>
      </w:rPr>
      <w:t>‍</w:t>
    </w:r>
    <w:r>
      <w:rPr>
        <w:rFonts w:hint="cs"/>
        <w:sz w:val="24"/>
        <w:szCs w:val="24"/>
        <w:rtl/>
      </w:rPr>
      <w:t>08</w:t>
    </w:r>
    <w:r>
      <w:rPr>
        <w:sz w:val="24"/>
        <w:szCs w:val="24"/>
        <w:rtl/>
      </w:rPr>
      <w:t xml:space="preserve"> </w:t>
    </w:r>
    <w:r w:rsidR="00764931">
      <w:rPr>
        <w:rFonts w:hint="cs"/>
        <w:sz w:val="24"/>
        <w:szCs w:val="24"/>
      </w:rPr>
      <w:t>‍</w:t>
    </w:r>
    <w:r>
      <w:rPr>
        <w:sz w:val="24"/>
        <w:szCs w:val="24"/>
        <w:rtl/>
      </w:rPr>
      <w:t>1</w:t>
    </w:r>
    <w:r>
      <w:rPr>
        <w:rFonts w:hint="cs"/>
        <w:sz w:val="24"/>
        <w:szCs w:val="24"/>
        <w:rtl/>
      </w:rPr>
      <w:t>401</w:t>
    </w:r>
  </w:p>
  <w:p w14:paraId="371F0E6B" w14:textId="77777777" w:rsidR="00AA0AD1"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56" w:name="BokSabj_8_0"/>
    <w:bookmarkEnd w:id="2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57" w:name="BokSabj2_8_0"/>
    <w:bookmarkEnd w:id="257"/>
    <w:r>
      <w:rPr>
        <w:rFonts w:hint="cs"/>
        <w:sz w:val="24"/>
        <w:szCs w:val="24"/>
        <w:rtl/>
      </w:rPr>
      <w:t>برائت شرعی</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DE94D" w14:textId="77777777" w:rsidR="00B3697B" w:rsidRPr="001D2E9A" w:rsidRDefault="00000000" w:rsidP="00DA3CD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63" w:name="BokNum_10"/>
    <w:bookmarkEnd w:id="263"/>
    <w:r>
      <w:rPr>
        <w:rFonts w:hint="cs"/>
        <w:b/>
        <w:bCs/>
        <w:sz w:val="20"/>
        <w:szCs w:val="24"/>
        <w:rtl/>
      </w:rPr>
      <w:t>259(سال چهارم)</w:t>
    </w:r>
    <w:r>
      <w:rPr>
        <w:rFonts w:hint="cs"/>
        <w:b/>
        <w:bCs/>
        <w:sz w:val="20"/>
        <w:szCs w:val="24"/>
        <w:rtl/>
      </w:rPr>
      <w:tab/>
    </w:r>
    <w:r w:rsidRPr="00993BD0">
      <w:rPr>
        <w:rFonts w:hint="cs"/>
        <w:b/>
        <w:bCs/>
        <w:color w:val="C00000"/>
        <w:sz w:val="20"/>
        <w:szCs w:val="24"/>
        <w:rtl/>
      </w:rPr>
      <w:t xml:space="preserve">درس خارج </w:t>
    </w:r>
    <w:bookmarkStart w:id="264" w:name="Bokdars_10"/>
    <w:bookmarkEnd w:id="26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65" w:name="BokTarikh_10"/>
    <w:bookmarkEnd w:id="265"/>
    <w:r>
      <w:rPr>
        <w:rFonts w:hint="cs"/>
        <w:sz w:val="24"/>
        <w:szCs w:val="24"/>
        <w:rtl/>
      </w:rPr>
      <w:t>21</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587C0CEE" w14:textId="77777777" w:rsidR="00B3697B"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6" w:name="BokSabj_10"/>
    <w:bookmarkEnd w:id="26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67" w:name="BokSabj2_10"/>
    <w:bookmarkEnd w:id="267"/>
    <w:r>
      <w:rPr>
        <w:rFonts w:hint="cs"/>
        <w:sz w:val="24"/>
        <w:szCs w:val="24"/>
        <w:rtl/>
      </w:rPr>
      <w:t>برائت شرعی</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13D6C" w14:textId="77777777" w:rsidR="0072463F" w:rsidRPr="001D2E9A" w:rsidRDefault="00000000" w:rsidP="00534B9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79" w:name="BokNum_0_1"/>
    <w:bookmarkEnd w:id="279"/>
    <w:r>
      <w:rPr>
        <w:rFonts w:hint="cs"/>
        <w:b/>
        <w:bCs/>
        <w:sz w:val="20"/>
        <w:szCs w:val="24"/>
        <w:rtl/>
      </w:rPr>
      <w:t>260(سال چهارم)</w:t>
    </w:r>
    <w:r>
      <w:rPr>
        <w:rFonts w:hint="cs"/>
        <w:b/>
        <w:bCs/>
        <w:sz w:val="20"/>
        <w:szCs w:val="24"/>
        <w:rtl/>
      </w:rPr>
      <w:tab/>
    </w:r>
    <w:r w:rsidRPr="00993BD0">
      <w:rPr>
        <w:rFonts w:hint="cs"/>
        <w:b/>
        <w:bCs/>
        <w:color w:val="C00000"/>
        <w:sz w:val="20"/>
        <w:szCs w:val="24"/>
        <w:rtl/>
      </w:rPr>
      <w:t xml:space="preserve">درس خارج </w:t>
    </w:r>
    <w:bookmarkStart w:id="280" w:name="Bokdars_0_1"/>
    <w:bookmarkEnd w:id="28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81" w:name="BokTarikh_0_1"/>
    <w:bookmarkEnd w:id="281"/>
    <w:r>
      <w:rPr>
        <w:rFonts w:hint="cs"/>
        <w:sz w:val="24"/>
        <w:szCs w:val="24"/>
        <w:rtl/>
      </w:rPr>
      <w:t>22</w:t>
    </w:r>
    <w:r>
      <w:rPr>
        <w:sz w:val="24"/>
        <w:szCs w:val="24"/>
        <w:rtl/>
      </w:rPr>
      <w:t xml:space="preserve"> </w:t>
    </w:r>
    <w:r w:rsidR="0052620E">
      <w:rPr>
        <w:rFonts w:hint="cs"/>
        <w:sz w:val="24"/>
        <w:szCs w:val="24"/>
      </w:rPr>
      <w:t>‍</w:t>
    </w:r>
    <w:r>
      <w:rPr>
        <w:rFonts w:hint="cs"/>
        <w:sz w:val="24"/>
        <w:szCs w:val="24"/>
        <w:rtl/>
      </w:rPr>
      <w:t>08</w:t>
    </w:r>
    <w:r>
      <w:rPr>
        <w:sz w:val="24"/>
        <w:szCs w:val="24"/>
        <w:rtl/>
      </w:rPr>
      <w:t xml:space="preserve"> </w:t>
    </w:r>
    <w:r w:rsidR="0052620E">
      <w:rPr>
        <w:rFonts w:hint="cs"/>
        <w:sz w:val="24"/>
        <w:szCs w:val="24"/>
      </w:rPr>
      <w:t>‍</w:t>
    </w:r>
    <w:r>
      <w:rPr>
        <w:sz w:val="24"/>
        <w:szCs w:val="24"/>
        <w:rtl/>
      </w:rPr>
      <w:t>1</w:t>
    </w:r>
    <w:r>
      <w:rPr>
        <w:rFonts w:hint="cs"/>
        <w:sz w:val="24"/>
        <w:szCs w:val="24"/>
        <w:rtl/>
      </w:rPr>
      <w:t>401</w:t>
    </w:r>
  </w:p>
  <w:p w14:paraId="5C9E2D0D" w14:textId="77777777" w:rsidR="0072463F"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82" w:name="BokSabj_0_1"/>
    <w:bookmarkEnd w:id="28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83" w:name="BokSabj2_0_1"/>
    <w:bookmarkEnd w:id="283"/>
    <w:r>
      <w:rPr>
        <w:rFonts w:hint="cs"/>
        <w:sz w:val="24"/>
        <w:szCs w:val="24"/>
        <w:rtl/>
      </w:rPr>
      <w:t>برائت شرعی</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CC1DD" w14:textId="77777777" w:rsidR="00C150B8" w:rsidRPr="001D2E9A" w:rsidRDefault="00000000" w:rsidP="00A24F4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98" w:name="BokNum_1_1"/>
    <w:bookmarkEnd w:id="298"/>
    <w:r>
      <w:rPr>
        <w:rFonts w:hint="cs"/>
        <w:b/>
        <w:bCs/>
        <w:sz w:val="20"/>
        <w:szCs w:val="24"/>
        <w:rtl/>
      </w:rPr>
      <w:t>261(سال چهارم)</w:t>
    </w:r>
    <w:r>
      <w:rPr>
        <w:rFonts w:hint="cs"/>
        <w:b/>
        <w:bCs/>
        <w:sz w:val="20"/>
        <w:szCs w:val="24"/>
        <w:rtl/>
      </w:rPr>
      <w:tab/>
    </w:r>
    <w:r w:rsidRPr="00993BD0">
      <w:rPr>
        <w:rFonts w:hint="cs"/>
        <w:b/>
        <w:bCs/>
        <w:color w:val="C00000"/>
        <w:sz w:val="20"/>
        <w:szCs w:val="24"/>
        <w:rtl/>
      </w:rPr>
      <w:t xml:space="preserve">درس خارج </w:t>
    </w:r>
    <w:bookmarkStart w:id="299" w:name="Bokdars_1_1"/>
    <w:bookmarkEnd w:id="29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00" w:name="BokTarikh_1_1"/>
    <w:bookmarkEnd w:id="300"/>
    <w:r>
      <w:rPr>
        <w:rFonts w:hint="cs"/>
        <w:sz w:val="24"/>
        <w:szCs w:val="24"/>
        <w:rtl/>
      </w:rPr>
      <w:t>23</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16611C1" w14:textId="77777777" w:rsidR="00C150B8"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01" w:name="BokSabj_1_1"/>
    <w:bookmarkEnd w:id="30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02" w:name="BokSabj2_1_1"/>
    <w:bookmarkEnd w:id="302"/>
    <w:r>
      <w:rPr>
        <w:rFonts w:hint="cs"/>
        <w:sz w:val="24"/>
        <w:szCs w:val="24"/>
        <w:rtl/>
      </w:rPr>
      <w:t>برائت شرعی</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A20B6" w14:textId="77777777" w:rsidR="001A4A99" w:rsidRPr="001D2E9A" w:rsidRDefault="00000000" w:rsidP="00AA7FC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07" w:name="BokNum_2_1"/>
    <w:bookmarkEnd w:id="307"/>
    <w:r>
      <w:rPr>
        <w:rFonts w:hint="cs"/>
        <w:b/>
        <w:bCs/>
        <w:sz w:val="20"/>
        <w:szCs w:val="24"/>
        <w:rtl/>
      </w:rPr>
      <w:t>262(سال چهارم)</w:t>
    </w:r>
    <w:r>
      <w:rPr>
        <w:rFonts w:hint="cs"/>
        <w:b/>
        <w:bCs/>
        <w:sz w:val="20"/>
        <w:szCs w:val="24"/>
        <w:rtl/>
      </w:rPr>
      <w:tab/>
    </w:r>
    <w:r w:rsidRPr="00993BD0">
      <w:rPr>
        <w:rFonts w:hint="cs"/>
        <w:b/>
        <w:bCs/>
        <w:color w:val="C00000"/>
        <w:sz w:val="20"/>
        <w:szCs w:val="24"/>
        <w:rtl/>
      </w:rPr>
      <w:t xml:space="preserve">درس خارج </w:t>
    </w:r>
    <w:bookmarkStart w:id="308" w:name="Bokdars_2_1"/>
    <w:bookmarkEnd w:id="30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09" w:name="BokTarikh_2_1"/>
    <w:bookmarkEnd w:id="309"/>
    <w:r>
      <w:rPr>
        <w:rFonts w:hint="cs"/>
        <w:sz w:val="24"/>
        <w:szCs w:val="24"/>
        <w:rtl/>
      </w:rPr>
      <w:t>24</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535BB50" w14:textId="77777777" w:rsidR="001A4A99"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10" w:name="BokSabj_2_1"/>
    <w:bookmarkEnd w:id="31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11" w:name="BokSabj2_2_1"/>
    <w:bookmarkEnd w:id="311"/>
    <w:r>
      <w:rPr>
        <w:rFonts w:hint="cs"/>
        <w:sz w:val="24"/>
        <w:szCs w:val="24"/>
        <w:rtl/>
      </w:rPr>
      <w:t>برائت شرعی</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629F" w14:textId="77777777" w:rsidR="0047013A" w:rsidRPr="001D2E9A" w:rsidRDefault="00000000" w:rsidP="0012223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23" w:name="BokNum_3_1"/>
    <w:bookmarkEnd w:id="323"/>
    <w:r>
      <w:rPr>
        <w:rFonts w:hint="cs"/>
        <w:b/>
        <w:bCs/>
        <w:sz w:val="20"/>
        <w:szCs w:val="24"/>
        <w:rtl/>
      </w:rPr>
      <w:t>263(سال چهارم)</w:t>
    </w:r>
    <w:r>
      <w:rPr>
        <w:rFonts w:hint="cs"/>
        <w:b/>
        <w:bCs/>
        <w:sz w:val="20"/>
        <w:szCs w:val="24"/>
        <w:rtl/>
      </w:rPr>
      <w:tab/>
    </w:r>
    <w:r w:rsidRPr="00993BD0">
      <w:rPr>
        <w:rFonts w:hint="cs"/>
        <w:b/>
        <w:bCs/>
        <w:color w:val="C00000"/>
        <w:sz w:val="20"/>
        <w:szCs w:val="24"/>
        <w:rtl/>
      </w:rPr>
      <w:t xml:space="preserve">درس خارج </w:t>
    </w:r>
    <w:bookmarkStart w:id="324" w:name="Bokdars_3_1"/>
    <w:bookmarkEnd w:id="32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25" w:name="BokTarikh_3_1"/>
    <w:bookmarkEnd w:id="325"/>
    <w:r>
      <w:rPr>
        <w:rFonts w:hint="cs"/>
        <w:sz w:val="24"/>
        <w:szCs w:val="24"/>
        <w:rtl/>
      </w:rPr>
      <w:t>28</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314C4D99" w14:textId="77777777" w:rsidR="0047013A"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26" w:name="BokSabj_3_1"/>
    <w:bookmarkEnd w:id="32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27" w:name="BokSabj2_3_1"/>
    <w:bookmarkEnd w:id="327"/>
    <w:r>
      <w:rPr>
        <w:rFonts w:hint="cs"/>
        <w:sz w:val="24"/>
        <w:szCs w:val="24"/>
        <w:rtl/>
      </w:rPr>
      <w:t>برائت شرعی</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03F17" w14:textId="77777777" w:rsidR="00593BCF" w:rsidRPr="001D2E9A" w:rsidRDefault="00000000" w:rsidP="0072523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43" w:name="BokNum_4_1"/>
    <w:bookmarkEnd w:id="343"/>
    <w:r>
      <w:rPr>
        <w:rFonts w:hint="cs"/>
        <w:b/>
        <w:bCs/>
        <w:sz w:val="20"/>
        <w:szCs w:val="24"/>
        <w:rtl/>
      </w:rPr>
      <w:t>264(سال چهارم)</w:t>
    </w:r>
    <w:r>
      <w:rPr>
        <w:rFonts w:hint="cs"/>
        <w:b/>
        <w:bCs/>
        <w:sz w:val="20"/>
        <w:szCs w:val="24"/>
        <w:rtl/>
      </w:rPr>
      <w:tab/>
    </w:r>
    <w:r w:rsidRPr="00993BD0">
      <w:rPr>
        <w:rFonts w:hint="cs"/>
        <w:b/>
        <w:bCs/>
        <w:color w:val="C00000"/>
        <w:sz w:val="20"/>
        <w:szCs w:val="24"/>
        <w:rtl/>
      </w:rPr>
      <w:t xml:space="preserve">درس خارج </w:t>
    </w:r>
    <w:bookmarkStart w:id="344" w:name="Bokdars_4_1"/>
    <w:bookmarkEnd w:id="34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45" w:name="BokTarikh_4_1"/>
    <w:bookmarkEnd w:id="345"/>
    <w:r>
      <w:rPr>
        <w:rFonts w:hint="cs"/>
        <w:sz w:val="24"/>
        <w:szCs w:val="24"/>
        <w:rtl/>
      </w:rPr>
      <w:t>29</w:t>
    </w:r>
    <w:r>
      <w:rPr>
        <w:sz w:val="24"/>
        <w:szCs w:val="24"/>
        <w:rtl/>
      </w:rPr>
      <w:t xml:space="preserve"> /</w:t>
    </w:r>
    <w:r>
      <w:rPr>
        <w:rFonts w:hint="cs"/>
        <w:sz w:val="24"/>
        <w:szCs w:val="24"/>
        <w:rtl/>
      </w:rPr>
      <w:t>08</w:t>
    </w:r>
    <w:r>
      <w:rPr>
        <w:sz w:val="24"/>
        <w:szCs w:val="24"/>
        <w:rtl/>
      </w:rPr>
      <w:t xml:space="preserve"> /1</w:t>
    </w:r>
    <w:r>
      <w:rPr>
        <w:rFonts w:hint="cs"/>
        <w:sz w:val="24"/>
        <w:szCs w:val="24"/>
        <w:rtl/>
      </w:rPr>
      <w:t>401</w:t>
    </w:r>
  </w:p>
  <w:p w14:paraId="57F132A4" w14:textId="77777777" w:rsidR="00593BCF"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46" w:name="BokSabj_4_1"/>
    <w:bookmarkEnd w:id="34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47" w:name="BokSabj2_4_1"/>
    <w:bookmarkEnd w:id="347"/>
    <w:r>
      <w:rPr>
        <w:rFonts w:hint="cs"/>
        <w:sz w:val="24"/>
        <w:szCs w:val="24"/>
        <w:rtl/>
      </w:rPr>
      <w:t>برائت شرعی</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F23BC" w14:textId="77777777" w:rsidR="00C755BA" w:rsidRPr="001D2E9A" w:rsidRDefault="00000000" w:rsidP="0080632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55" w:name="BokNum_5_1"/>
    <w:bookmarkEnd w:id="355"/>
    <w:r w:rsidR="00806325">
      <w:rPr>
        <w:rFonts w:hint="cs"/>
        <w:b/>
        <w:bCs/>
        <w:sz w:val="20"/>
        <w:szCs w:val="24"/>
        <w:rtl/>
      </w:rPr>
      <w:t>265</w:t>
    </w:r>
    <w:r>
      <w:rPr>
        <w:rFonts w:hint="cs"/>
        <w:b/>
        <w:bCs/>
        <w:sz w:val="20"/>
        <w:szCs w:val="24"/>
        <w:rtl/>
      </w:rPr>
      <w:t>(سال چهارم)</w:t>
    </w:r>
    <w:r>
      <w:rPr>
        <w:rFonts w:hint="cs"/>
        <w:b/>
        <w:bCs/>
        <w:sz w:val="20"/>
        <w:szCs w:val="24"/>
        <w:rtl/>
      </w:rPr>
      <w:tab/>
    </w:r>
    <w:r w:rsidRPr="00993BD0">
      <w:rPr>
        <w:rFonts w:hint="cs"/>
        <w:b/>
        <w:bCs/>
        <w:color w:val="C00000"/>
        <w:sz w:val="20"/>
        <w:szCs w:val="24"/>
        <w:rtl/>
      </w:rPr>
      <w:t xml:space="preserve">درس خارج </w:t>
    </w:r>
    <w:bookmarkStart w:id="356" w:name="Bokdars_5_1"/>
    <w:bookmarkEnd w:id="35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57" w:name="BokTarikh_5_1"/>
    <w:bookmarkEnd w:id="357"/>
    <w:r w:rsidR="00806325">
      <w:rPr>
        <w:rFonts w:hint="cs"/>
        <w:sz w:val="24"/>
        <w:szCs w:val="24"/>
        <w:rtl/>
      </w:rPr>
      <w:t>30</w:t>
    </w:r>
    <w:r>
      <w:rPr>
        <w:sz w:val="24"/>
        <w:szCs w:val="24"/>
        <w:rtl/>
      </w:rPr>
      <w:t xml:space="preserve"> </w:t>
    </w:r>
    <w:r w:rsidR="00EF4926">
      <w:rPr>
        <w:rFonts w:hint="cs"/>
        <w:sz w:val="24"/>
        <w:szCs w:val="24"/>
      </w:rPr>
      <w:t>‍</w:t>
    </w:r>
    <w:r>
      <w:rPr>
        <w:rFonts w:hint="cs"/>
        <w:sz w:val="24"/>
        <w:szCs w:val="24"/>
        <w:rtl/>
      </w:rPr>
      <w:t>08</w:t>
    </w:r>
    <w:r>
      <w:rPr>
        <w:sz w:val="24"/>
        <w:szCs w:val="24"/>
        <w:rtl/>
      </w:rPr>
      <w:t xml:space="preserve"> </w:t>
    </w:r>
    <w:r w:rsidR="00EF4926">
      <w:rPr>
        <w:rFonts w:hint="cs"/>
        <w:sz w:val="24"/>
        <w:szCs w:val="24"/>
      </w:rPr>
      <w:t>‍</w:t>
    </w:r>
    <w:r>
      <w:rPr>
        <w:sz w:val="24"/>
        <w:szCs w:val="24"/>
        <w:rtl/>
      </w:rPr>
      <w:t>1</w:t>
    </w:r>
    <w:r>
      <w:rPr>
        <w:rFonts w:hint="cs"/>
        <w:sz w:val="24"/>
        <w:szCs w:val="24"/>
        <w:rtl/>
      </w:rPr>
      <w:t>401</w:t>
    </w:r>
  </w:p>
  <w:p w14:paraId="0FFA9F05" w14:textId="77777777" w:rsidR="00C755BA"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58" w:name="BokSabj_5_1"/>
    <w:bookmarkEnd w:id="35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59" w:name="BokSabj2_5_1"/>
    <w:bookmarkEnd w:id="359"/>
    <w:r>
      <w:rPr>
        <w:rFonts w:hint="cs"/>
        <w:sz w:val="24"/>
        <w:szCs w:val="24"/>
        <w:rtl/>
      </w:rPr>
      <w:t>برائت شرعی</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7B205" w14:textId="77777777" w:rsidR="009C070D" w:rsidRPr="001D2E9A" w:rsidRDefault="00000000" w:rsidP="00810B1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64" w:name="BokNum_6_1"/>
    <w:bookmarkEnd w:id="364"/>
    <w:r>
      <w:rPr>
        <w:rFonts w:hint="cs"/>
        <w:b/>
        <w:bCs/>
        <w:sz w:val="20"/>
        <w:szCs w:val="24"/>
        <w:rtl/>
      </w:rPr>
      <w:t>266 (سال چهارم)</w:t>
    </w:r>
    <w:r>
      <w:rPr>
        <w:rFonts w:hint="cs"/>
        <w:b/>
        <w:bCs/>
        <w:sz w:val="20"/>
        <w:szCs w:val="24"/>
        <w:rtl/>
      </w:rPr>
      <w:tab/>
    </w:r>
    <w:r w:rsidRPr="00993BD0">
      <w:rPr>
        <w:rFonts w:hint="cs"/>
        <w:b/>
        <w:bCs/>
        <w:color w:val="C00000"/>
        <w:sz w:val="20"/>
        <w:szCs w:val="24"/>
        <w:rtl/>
      </w:rPr>
      <w:t xml:space="preserve">درس خارج </w:t>
    </w:r>
    <w:bookmarkStart w:id="365" w:name="Bokdars_6_1"/>
    <w:bookmarkEnd w:id="36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66" w:name="BokTarikh_6_1"/>
    <w:bookmarkEnd w:id="366"/>
    <w:r>
      <w:rPr>
        <w:rFonts w:hint="cs"/>
        <w:sz w:val="24"/>
        <w:szCs w:val="24"/>
        <w:rtl/>
      </w:rPr>
      <w:t>01</w:t>
    </w:r>
    <w:r>
      <w:rPr>
        <w:sz w:val="24"/>
        <w:szCs w:val="24"/>
        <w:rtl/>
      </w:rPr>
      <w:t xml:space="preserve"> </w:t>
    </w:r>
    <w:r w:rsidR="00D71C06">
      <w:rPr>
        <w:rFonts w:hint="cs"/>
        <w:sz w:val="24"/>
        <w:szCs w:val="24"/>
      </w:rPr>
      <w:t>‍</w:t>
    </w:r>
    <w:r>
      <w:rPr>
        <w:rFonts w:hint="cs"/>
        <w:sz w:val="24"/>
        <w:szCs w:val="24"/>
        <w:rtl/>
      </w:rPr>
      <w:t>09</w:t>
    </w:r>
    <w:r>
      <w:rPr>
        <w:sz w:val="24"/>
        <w:szCs w:val="24"/>
        <w:rtl/>
      </w:rPr>
      <w:t xml:space="preserve"> </w:t>
    </w:r>
    <w:r w:rsidR="00D71C06">
      <w:rPr>
        <w:rFonts w:hint="cs"/>
        <w:sz w:val="24"/>
        <w:szCs w:val="24"/>
      </w:rPr>
      <w:t>‍</w:t>
    </w:r>
    <w:r>
      <w:rPr>
        <w:sz w:val="24"/>
        <w:szCs w:val="24"/>
        <w:rtl/>
      </w:rPr>
      <w:t>1</w:t>
    </w:r>
    <w:r>
      <w:rPr>
        <w:rFonts w:hint="cs"/>
        <w:sz w:val="24"/>
        <w:szCs w:val="24"/>
        <w:rtl/>
      </w:rPr>
      <w:t>401</w:t>
    </w:r>
  </w:p>
  <w:p w14:paraId="55953292" w14:textId="77777777" w:rsidR="009C070D"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67" w:name="BokSabj_6_1"/>
    <w:bookmarkEnd w:id="36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68" w:name="BokSabj2_6_1"/>
    <w:bookmarkEnd w:id="368"/>
    <w:r>
      <w:rPr>
        <w:rFonts w:hint="cs"/>
        <w:sz w:val="24"/>
        <w:szCs w:val="24"/>
        <w:rtl/>
      </w:rPr>
      <w:t>برائت شرعی</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760DE" w14:textId="77777777" w:rsidR="00C21EA4" w:rsidRPr="001D2E9A" w:rsidRDefault="00000000" w:rsidP="00A6412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76" w:name="BokNum_7_1"/>
    <w:bookmarkEnd w:id="376"/>
    <w:r>
      <w:rPr>
        <w:rFonts w:hint="cs"/>
        <w:b/>
        <w:bCs/>
        <w:sz w:val="20"/>
        <w:szCs w:val="24"/>
        <w:rtl/>
      </w:rPr>
      <w:t>267 (سال چهارم)</w:t>
    </w:r>
    <w:r>
      <w:rPr>
        <w:rFonts w:hint="cs"/>
        <w:b/>
        <w:bCs/>
        <w:sz w:val="20"/>
        <w:szCs w:val="24"/>
        <w:rtl/>
      </w:rPr>
      <w:tab/>
    </w:r>
    <w:r w:rsidRPr="00993BD0">
      <w:rPr>
        <w:rFonts w:hint="cs"/>
        <w:b/>
        <w:bCs/>
        <w:color w:val="C00000"/>
        <w:sz w:val="20"/>
        <w:szCs w:val="24"/>
        <w:rtl/>
      </w:rPr>
      <w:t xml:space="preserve">درس خارج </w:t>
    </w:r>
    <w:bookmarkStart w:id="377" w:name="Bokdars_7_1"/>
    <w:bookmarkEnd w:id="37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78" w:name="BokTarikh_7_1"/>
    <w:bookmarkEnd w:id="378"/>
    <w:r>
      <w:rPr>
        <w:rFonts w:hint="cs"/>
        <w:sz w:val="24"/>
        <w:szCs w:val="24"/>
        <w:rtl/>
      </w:rPr>
      <w:t>05</w:t>
    </w:r>
    <w:r>
      <w:rPr>
        <w:sz w:val="24"/>
        <w:szCs w:val="24"/>
        <w:rtl/>
      </w:rPr>
      <w:t xml:space="preserve"> </w:t>
    </w:r>
    <w:r w:rsidR="008B2A35">
      <w:rPr>
        <w:rFonts w:hint="cs"/>
        <w:sz w:val="24"/>
        <w:szCs w:val="24"/>
      </w:rPr>
      <w:t>‍</w:t>
    </w:r>
    <w:r>
      <w:rPr>
        <w:rFonts w:hint="cs"/>
        <w:sz w:val="24"/>
        <w:szCs w:val="24"/>
        <w:rtl/>
      </w:rPr>
      <w:t>09</w:t>
    </w:r>
    <w:r>
      <w:rPr>
        <w:sz w:val="24"/>
        <w:szCs w:val="24"/>
        <w:rtl/>
      </w:rPr>
      <w:t xml:space="preserve"> </w:t>
    </w:r>
    <w:r w:rsidR="008B2A35">
      <w:rPr>
        <w:rFonts w:hint="cs"/>
        <w:sz w:val="24"/>
        <w:szCs w:val="24"/>
      </w:rPr>
      <w:t>‍</w:t>
    </w:r>
    <w:r>
      <w:rPr>
        <w:sz w:val="24"/>
        <w:szCs w:val="24"/>
        <w:rtl/>
      </w:rPr>
      <w:t>1</w:t>
    </w:r>
    <w:r>
      <w:rPr>
        <w:rFonts w:hint="cs"/>
        <w:sz w:val="24"/>
        <w:szCs w:val="24"/>
        <w:rtl/>
      </w:rPr>
      <w:t>401</w:t>
    </w:r>
  </w:p>
  <w:p w14:paraId="362C0070" w14:textId="77777777" w:rsidR="00C21EA4"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79" w:name="BokSabj_7_1"/>
    <w:bookmarkEnd w:id="37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80" w:name="BokSabj2_7_1"/>
    <w:bookmarkEnd w:id="380"/>
    <w:r>
      <w:rPr>
        <w:rFonts w:hint="cs"/>
        <w:sz w:val="24"/>
        <w:szCs w:val="24"/>
        <w:rtl/>
      </w:rPr>
      <w:t>برائت شرعی</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3264B" w14:textId="77777777" w:rsidR="00E04AFD" w:rsidRPr="001D2E9A" w:rsidRDefault="00000000" w:rsidP="0001550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88" w:name="BokNum_8_1"/>
    <w:bookmarkEnd w:id="388"/>
    <w:r>
      <w:rPr>
        <w:rFonts w:hint="cs"/>
        <w:b/>
        <w:bCs/>
        <w:sz w:val="20"/>
        <w:szCs w:val="24"/>
        <w:rtl/>
      </w:rPr>
      <w:t>268 (سال چهارم)</w:t>
    </w:r>
    <w:r>
      <w:rPr>
        <w:rFonts w:hint="cs"/>
        <w:b/>
        <w:bCs/>
        <w:sz w:val="20"/>
        <w:szCs w:val="24"/>
        <w:rtl/>
      </w:rPr>
      <w:tab/>
    </w:r>
    <w:r w:rsidRPr="00993BD0">
      <w:rPr>
        <w:rFonts w:hint="cs"/>
        <w:b/>
        <w:bCs/>
        <w:color w:val="C00000"/>
        <w:sz w:val="20"/>
        <w:szCs w:val="24"/>
        <w:rtl/>
      </w:rPr>
      <w:t xml:space="preserve">درس خارج </w:t>
    </w:r>
    <w:bookmarkStart w:id="389" w:name="Bokdars_8_1"/>
    <w:bookmarkEnd w:id="38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90" w:name="BokTarikh_8_1"/>
    <w:bookmarkEnd w:id="390"/>
    <w:r>
      <w:rPr>
        <w:rFonts w:hint="cs"/>
        <w:sz w:val="24"/>
        <w:szCs w:val="24"/>
        <w:rtl/>
      </w:rPr>
      <w:t>06</w:t>
    </w:r>
    <w:r>
      <w:rPr>
        <w:sz w:val="24"/>
        <w:szCs w:val="24"/>
        <w:rtl/>
      </w:rPr>
      <w:t xml:space="preserve"> </w:t>
    </w:r>
    <w:r w:rsidR="00BA2247">
      <w:rPr>
        <w:rFonts w:hint="cs"/>
        <w:sz w:val="24"/>
        <w:szCs w:val="24"/>
      </w:rPr>
      <w:t>‍</w:t>
    </w:r>
    <w:r>
      <w:rPr>
        <w:rFonts w:hint="cs"/>
        <w:sz w:val="24"/>
        <w:szCs w:val="24"/>
        <w:rtl/>
      </w:rPr>
      <w:t>09</w:t>
    </w:r>
    <w:r>
      <w:rPr>
        <w:sz w:val="24"/>
        <w:szCs w:val="24"/>
        <w:rtl/>
      </w:rPr>
      <w:t xml:space="preserve"> </w:t>
    </w:r>
    <w:r w:rsidR="00BA2247">
      <w:rPr>
        <w:rFonts w:hint="cs"/>
        <w:sz w:val="24"/>
        <w:szCs w:val="24"/>
      </w:rPr>
      <w:t>‍</w:t>
    </w:r>
    <w:r>
      <w:rPr>
        <w:sz w:val="24"/>
        <w:szCs w:val="24"/>
        <w:rtl/>
      </w:rPr>
      <w:t>1</w:t>
    </w:r>
    <w:r>
      <w:rPr>
        <w:rFonts w:hint="cs"/>
        <w:sz w:val="24"/>
        <w:szCs w:val="24"/>
        <w:rtl/>
      </w:rPr>
      <w:t>401</w:t>
    </w:r>
  </w:p>
  <w:p w14:paraId="07F0F679" w14:textId="77777777" w:rsidR="00E04AFD"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91" w:name="BokSabj_8_1"/>
    <w:bookmarkEnd w:id="39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92" w:name="BokSabj2_8_1"/>
    <w:bookmarkEnd w:id="392"/>
    <w:r>
      <w:rPr>
        <w:rFonts w:hint="cs"/>
        <w:sz w:val="24"/>
        <w:szCs w:val="24"/>
        <w:rtl/>
      </w:rPr>
      <w:t>برائت شرعی</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5F1E6" w14:textId="77777777" w:rsidR="00817EDB" w:rsidRPr="001D2E9A" w:rsidRDefault="00000000" w:rsidP="005B73F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04" w:name="BokNum_11"/>
    <w:bookmarkEnd w:id="404"/>
    <w:r w:rsidR="005B73F1">
      <w:rPr>
        <w:rFonts w:hint="cs"/>
        <w:b/>
        <w:bCs/>
        <w:sz w:val="20"/>
        <w:szCs w:val="24"/>
        <w:rtl/>
      </w:rPr>
      <w:t>269</w:t>
    </w:r>
    <w:r>
      <w:rPr>
        <w:rFonts w:hint="cs"/>
        <w:b/>
        <w:bCs/>
        <w:sz w:val="20"/>
        <w:szCs w:val="24"/>
        <w:rtl/>
      </w:rPr>
      <w:t xml:space="preserve"> (سال چهارم)</w:t>
    </w:r>
    <w:r>
      <w:rPr>
        <w:rFonts w:hint="cs"/>
        <w:b/>
        <w:bCs/>
        <w:sz w:val="20"/>
        <w:szCs w:val="24"/>
        <w:rtl/>
      </w:rPr>
      <w:tab/>
    </w:r>
    <w:r w:rsidRPr="00993BD0">
      <w:rPr>
        <w:rFonts w:hint="cs"/>
        <w:b/>
        <w:bCs/>
        <w:color w:val="C00000"/>
        <w:sz w:val="20"/>
        <w:szCs w:val="24"/>
        <w:rtl/>
      </w:rPr>
      <w:t xml:space="preserve">درس خارج </w:t>
    </w:r>
    <w:bookmarkStart w:id="405" w:name="Bokdars_11"/>
    <w:bookmarkEnd w:id="40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06" w:name="BokTarikh_11"/>
    <w:bookmarkEnd w:id="406"/>
    <w:r w:rsidR="005B73F1">
      <w:rPr>
        <w:rFonts w:hint="cs"/>
        <w:sz w:val="24"/>
        <w:szCs w:val="24"/>
        <w:rtl/>
      </w:rPr>
      <w:t>07</w:t>
    </w:r>
    <w:r>
      <w:rPr>
        <w:sz w:val="24"/>
        <w:szCs w:val="24"/>
        <w:rtl/>
      </w:rPr>
      <w:t xml:space="preserve"> </w:t>
    </w:r>
    <w:r w:rsidR="00C62F80">
      <w:rPr>
        <w:rFonts w:hint="cs"/>
        <w:sz w:val="24"/>
        <w:szCs w:val="24"/>
      </w:rPr>
      <w:t>‍</w:t>
    </w:r>
    <w:r>
      <w:rPr>
        <w:rFonts w:hint="cs"/>
        <w:sz w:val="24"/>
        <w:szCs w:val="24"/>
        <w:rtl/>
      </w:rPr>
      <w:t>09</w:t>
    </w:r>
    <w:r>
      <w:rPr>
        <w:sz w:val="24"/>
        <w:szCs w:val="24"/>
        <w:rtl/>
      </w:rPr>
      <w:t xml:space="preserve"> </w:t>
    </w:r>
    <w:r w:rsidR="00C62F80">
      <w:rPr>
        <w:rFonts w:hint="cs"/>
        <w:sz w:val="24"/>
        <w:szCs w:val="24"/>
      </w:rPr>
      <w:t>‍</w:t>
    </w:r>
    <w:r>
      <w:rPr>
        <w:sz w:val="24"/>
        <w:szCs w:val="24"/>
        <w:rtl/>
      </w:rPr>
      <w:t>1</w:t>
    </w:r>
    <w:r>
      <w:rPr>
        <w:rFonts w:hint="cs"/>
        <w:sz w:val="24"/>
        <w:szCs w:val="24"/>
        <w:rtl/>
      </w:rPr>
      <w:t>401</w:t>
    </w:r>
  </w:p>
  <w:p w14:paraId="3C6DDC12" w14:textId="77777777" w:rsidR="00817EDB"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07" w:name="BokSabj_11"/>
    <w:bookmarkEnd w:id="4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08" w:name="BokSabj2_11"/>
    <w:bookmarkEnd w:id="408"/>
    <w:r>
      <w:rPr>
        <w:rFonts w:hint="cs"/>
        <w:sz w:val="24"/>
        <w:szCs w:val="24"/>
        <w:rtl/>
      </w:rPr>
      <w:t>برائت شرعی</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BCA5C" w14:textId="77777777" w:rsidR="00061B42" w:rsidRPr="001D2E9A" w:rsidRDefault="00000000" w:rsidP="00DC76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20" w:name="BokNum_0_2"/>
    <w:bookmarkEnd w:id="420"/>
    <w:r>
      <w:rPr>
        <w:rFonts w:hint="cs"/>
        <w:b/>
        <w:bCs/>
        <w:sz w:val="20"/>
        <w:szCs w:val="24"/>
        <w:rtl/>
      </w:rPr>
      <w:t>270</w:t>
    </w:r>
    <w:r>
      <w:rPr>
        <w:rFonts w:hint="cs"/>
        <w:b/>
        <w:bCs/>
        <w:sz w:val="20"/>
        <w:szCs w:val="24"/>
        <w:rtl/>
      </w:rPr>
      <w:tab/>
    </w:r>
    <w:r w:rsidRPr="00993BD0">
      <w:rPr>
        <w:rFonts w:hint="cs"/>
        <w:b/>
        <w:bCs/>
        <w:color w:val="C00000"/>
        <w:sz w:val="20"/>
        <w:szCs w:val="24"/>
        <w:rtl/>
      </w:rPr>
      <w:t xml:space="preserve">درس خارج </w:t>
    </w:r>
    <w:bookmarkStart w:id="421" w:name="Bokdars_0_2"/>
    <w:bookmarkEnd w:id="42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22" w:name="BokTarikh_0_2"/>
    <w:bookmarkEnd w:id="422"/>
    <w:r>
      <w:rPr>
        <w:rFonts w:hint="cs"/>
        <w:sz w:val="24"/>
        <w:szCs w:val="24"/>
        <w:rtl/>
      </w:rPr>
      <w:t>12</w:t>
    </w:r>
    <w:r>
      <w:rPr>
        <w:sz w:val="24"/>
        <w:szCs w:val="24"/>
        <w:rtl/>
      </w:rPr>
      <w:t xml:space="preserve"> </w:t>
    </w:r>
    <w:r w:rsidR="0023206E">
      <w:rPr>
        <w:rFonts w:hint="cs"/>
        <w:sz w:val="24"/>
        <w:szCs w:val="24"/>
      </w:rPr>
      <w:t>‍</w:t>
    </w:r>
    <w:r>
      <w:rPr>
        <w:rFonts w:hint="cs"/>
        <w:sz w:val="24"/>
        <w:szCs w:val="24"/>
        <w:rtl/>
      </w:rPr>
      <w:t>09</w:t>
    </w:r>
    <w:r>
      <w:rPr>
        <w:sz w:val="24"/>
        <w:szCs w:val="24"/>
        <w:rtl/>
      </w:rPr>
      <w:t xml:space="preserve"> </w:t>
    </w:r>
    <w:r w:rsidR="0023206E">
      <w:rPr>
        <w:rFonts w:hint="cs"/>
        <w:sz w:val="24"/>
        <w:szCs w:val="24"/>
      </w:rPr>
      <w:t>‍</w:t>
    </w:r>
    <w:r>
      <w:rPr>
        <w:sz w:val="24"/>
        <w:szCs w:val="24"/>
        <w:rtl/>
      </w:rPr>
      <w:t>1</w:t>
    </w:r>
    <w:r>
      <w:rPr>
        <w:rFonts w:hint="cs"/>
        <w:sz w:val="24"/>
        <w:szCs w:val="24"/>
        <w:rtl/>
      </w:rPr>
      <w:t>401</w:t>
    </w:r>
  </w:p>
  <w:p w14:paraId="647ED515" w14:textId="77777777" w:rsidR="00061B42" w:rsidRPr="00F16B53" w:rsidRDefault="00000000" w:rsidP="001A42C9">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23" w:name="BokSabj_0_2"/>
    <w:bookmarkEnd w:id="423"/>
    <w:r w:rsidR="006F1AC6">
      <w:rPr>
        <w:rFonts w:hint="cs"/>
        <w:color w:val="000000" w:themeColor="text1"/>
        <w:sz w:val="24"/>
        <w:szCs w:val="24"/>
        <w:rtl/>
      </w:rPr>
      <w:t>أصالۀ البرائۀ</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24" w:name="BokSabj2_0_2"/>
    <w:bookmarkEnd w:id="424"/>
    <w:r w:rsidR="006F1AC6">
      <w:rPr>
        <w:rFonts w:hint="cs"/>
        <w:sz w:val="24"/>
        <w:szCs w:val="24"/>
        <w:rtl/>
      </w:rPr>
      <w:t>برائت شرعی</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DCEF9" w14:textId="77777777" w:rsidR="00C501CF" w:rsidRPr="001D2E9A" w:rsidRDefault="00000000" w:rsidP="00357B2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30" w:name="BokNum_1_2"/>
    <w:bookmarkEnd w:id="430"/>
    <w:r>
      <w:rPr>
        <w:rFonts w:hint="cs"/>
        <w:b/>
        <w:bCs/>
        <w:sz w:val="20"/>
        <w:szCs w:val="24"/>
        <w:rtl/>
      </w:rPr>
      <w:t>271</w:t>
    </w:r>
    <w:r>
      <w:rPr>
        <w:rFonts w:hint="cs"/>
        <w:b/>
        <w:bCs/>
        <w:sz w:val="20"/>
        <w:szCs w:val="24"/>
        <w:rtl/>
      </w:rPr>
      <w:tab/>
    </w:r>
    <w:r w:rsidRPr="00993BD0">
      <w:rPr>
        <w:rFonts w:hint="cs"/>
        <w:b/>
        <w:bCs/>
        <w:color w:val="C00000"/>
        <w:sz w:val="20"/>
        <w:szCs w:val="24"/>
        <w:rtl/>
      </w:rPr>
      <w:t xml:space="preserve">درس خارج </w:t>
    </w:r>
    <w:bookmarkStart w:id="431" w:name="Bokdars_1_2"/>
    <w:bookmarkEnd w:id="43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32" w:name="BokTarikh_1_2"/>
    <w:bookmarkEnd w:id="432"/>
    <w:r>
      <w:rPr>
        <w:rFonts w:hint="cs"/>
        <w:sz w:val="24"/>
        <w:szCs w:val="24"/>
        <w:rtl/>
      </w:rPr>
      <w:t>13</w:t>
    </w:r>
    <w:r>
      <w:rPr>
        <w:sz w:val="24"/>
        <w:szCs w:val="24"/>
        <w:rtl/>
      </w:rPr>
      <w:t xml:space="preserve"> /</w:t>
    </w:r>
    <w:r>
      <w:rPr>
        <w:rFonts w:hint="cs"/>
        <w:sz w:val="24"/>
        <w:szCs w:val="24"/>
        <w:rtl/>
      </w:rPr>
      <w:t>09</w:t>
    </w:r>
    <w:r>
      <w:rPr>
        <w:sz w:val="24"/>
        <w:szCs w:val="24"/>
        <w:rtl/>
      </w:rPr>
      <w:t xml:space="preserve"> /1</w:t>
    </w:r>
    <w:r>
      <w:rPr>
        <w:rFonts w:hint="cs"/>
        <w:sz w:val="24"/>
        <w:szCs w:val="24"/>
        <w:rtl/>
      </w:rPr>
      <w:t>401</w:t>
    </w:r>
  </w:p>
  <w:p w14:paraId="31C9F8E1" w14:textId="77777777" w:rsidR="00C501CF" w:rsidRPr="00F16B53" w:rsidRDefault="00000000" w:rsidP="001A42C9">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33" w:name="BokSabj_1_2"/>
    <w:bookmarkEnd w:id="433"/>
    <w:r w:rsidR="00074D89">
      <w:rPr>
        <w:rFonts w:hint="cs"/>
        <w:color w:val="000000" w:themeColor="text1"/>
        <w:sz w:val="24"/>
        <w:szCs w:val="24"/>
        <w:rtl/>
      </w:rPr>
      <w:t>أصالۀ البرائۀ</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34" w:name="BokSabj2_1_2"/>
    <w:bookmarkEnd w:id="434"/>
    <w:r w:rsidR="00074D89">
      <w:rPr>
        <w:rFonts w:hint="cs"/>
        <w:sz w:val="24"/>
        <w:szCs w:val="24"/>
        <w:rtl/>
      </w:rPr>
      <w:t>: برائت شرعی</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22BA0" w14:textId="77777777" w:rsidR="00C6135E" w:rsidRPr="001D2E9A" w:rsidRDefault="00000000" w:rsidP="00EB21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48" w:name="BokNum_2_2"/>
    <w:bookmarkEnd w:id="448"/>
    <w:r>
      <w:rPr>
        <w:rFonts w:hint="cs"/>
        <w:b/>
        <w:bCs/>
        <w:sz w:val="20"/>
        <w:szCs w:val="24"/>
        <w:rtl/>
      </w:rPr>
      <w:t>272</w:t>
    </w:r>
    <w:r>
      <w:rPr>
        <w:rFonts w:hint="cs"/>
        <w:b/>
        <w:bCs/>
        <w:sz w:val="20"/>
        <w:szCs w:val="24"/>
        <w:rtl/>
      </w:rPr>
      <w:tab/>
    </w:r>
    <w:r w:rsidRPr="00993BD0">
      <w:rPr>
        <w:rFonts w:hint="cs"/>
        <w:b/>
        <w:bCs/>
        <w:color w:val="C00000"/>
        <w:sz w:val="20"/>
        <w:szCs w:val="24"/>
        <w:rtl/>
      </w:rPr>
      <w:t xml:space="preserve">درس خارج </w:t>
    </w:r>
    <w:bookmarkStart w:id="449" w:name="Bokdars_2_2"/>
    <w:bookmarkEnd w:id="44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50" w:name="BokTarikh_2_2"/>
    <w:bookmarkEnd w:id="450"/>
    <w:r>
      <w:rPr>
        <w:rFonts w:hint="cs"/>
        <w:sz w:val="24"/>
        <w:szCs w:val="24"/>
        <w:rtl/>
      </w:rPr>
      <w:t>14</w:t>
    </w:r>
    <w:r>
      <w:rPr>
        <w:sz w:val="24"/>
        <w:szCs w:val="24"/>
        <w:rtl/>
      </w:rPr>
      <w:t xml:space="preserve"> /</w:t>
    </w:r>
    <w:r>
      <w:rPr>
        <w:rFonts w:hint="cs"/>
        <w:sz w:val="24"/>
        <w:szCs w:val="24"/>
        <w:rtl/>
      </w:rPr>
      <w:t>09</w:t>
    </w:r>
    <w:r>
      <w:rPr>
        <w:sz w:val="24"/>
        <w:szCs w:val="24"/>
        <w:rtl/>
      </w:rPr>
      <w:t xml:space="preserve"> /1</w:t>
    </w:r>
    <w:r>
      <w:rPr>
        <w:rFonts w:hint="cs"/>
        <w:sz w:val="24"/>
        <w:szCs w:val="24"/>
        <w:rtl/>
      </w:rPr>
      <w:t>401</w:t>
    </w:r>
  </w:p>
  <w:p w14:paraId="47408060" w14:textId="77777777" w:rsidR="00C6135E" w:rsidRPr="00F16B53" w:rsidRDefault="00000000" w:rsidP="001A42C9">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51" w:name="BokSabj_2_2"/>
    <w:bookmarkEnd w:id="451"/>
    <w:r>
      <w:rPr>
        <w:rFonts w:hint="cs"/>
        <w:color w:val="000000" w:themeColor="text1"/>
        <w:sz w:val="24"/>
        <w:szCs w:val="24"/>
        <w:rtl/>
      </w:rPr>
      <w:t>اصول فقه</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52" w:name="BokSabj2_2_2"/>
    <w:bookmarkEnd w:id="452"/>
    <w:r>
      <w:rPr>
        <w:rFonts w:hint="cs"/>
        <w:sz w:val="24"/>
        <w:szCs w:val="24"/>
        <w:rtl/>
      </w:rPr>
      <w:t>مقدمات علم اصول</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68FED" w14:textId="77777777" w:rsidR="009F61F9" w:rsidRPr="001D2E9A" w:rsidRDefault="00000000" w:rsidP="00B43FE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59" w:name="BokNum_3_2"/>
    <w:bookmarkEnd w:id="459"/>
    <w:r>
      <w:rPr>
        <w:rFonts w:hint="cs"/>
        <w:b/>
        <w:bCs/>
        <w:sz w:val="20"/>
        <w:szCs w:val="24"/>
        <w:rtl/>
      </w:rPr>
      <w:t>273</w:t>
    </w:r>
    <w:r>
      <w:rPr>
        <w:rFonts w:hint="cs"/>
        <w:b/>
        <w:bCs/>
        <w:sz w:val="20"/>
        <w:szCs w:val="24"/>
        <w:rtl/>
      </w:rPr>
      <w:tab/>
    </w:r>
    <w:r w:rsidRPr="00993BD0">
      <w:rPr>
        <w:rFonts w:hint="cs"/>
        <w:b/>
        <w:bCs/>
        <w:color w:val="C00000"/>
        <w:sz w:val="20"/>
        <w:szCs w:val="24"/>
        <w:rtl/>
      </w:rPr>
      <w:t xml:space="preserve">درس خارج </w:t>
    </w:r>
    <w:bookmarkStart w:id="460" w:name="Bokdars_3_2"/>
    <w:bookmarkEnd w:id="46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61" w:name="BokTarikh_3_2"/>
    <w:bookmarkEnd w:id="461"/>
    <w:r>
      <w:rPr>
        <w:rFonts w:hint="cs"/>
        <w:sz w:val="24"/>
        <w:szCs w:val="24"/>
        <w:rtl/>
      </w:rPr>
      <w:t>20</w:t>
    </w:r>
    <w:r>
      <w:rPr>
        <w:sz w:val="24"/>
        <w:szCs w:val="24"/>
        <w:rtl/>
      </w:rPr>
      <w:t>/</w:t>
    </w:r>
    <w:r>
      <w:rPr>
        <w:rFonts w:hint="cs"/>
        <w:sz w:val="24"/>
        <w:szCs w:val="24"/>
        <w:rtl/>
      </w:rPr>
      <w:t>09</w:t>
    </w:r>
    <w:r>
      <w:rPr>
        <w:sz w:val="24"/>
        <w:szCs w:val="24"/>
        <w:rtl/>
      </w:rPr>
      <w:t xml:space="preserve"> /1</w:t>
    </w:r>
    <w:r>
      <w:rPr>
        <w:rFonts w:hint="cs"/>
        <w:sz w:val="24"/>
        <w:szCs w:val="24"/>
        <w:rtl/>
      </w:rPr>
      <w:t>401</w:t>
    </w:r>
  </w:p>
  <w:p w14:paraId="1C5C4E04" w14:textId="77777777" w:rsidR="009F61F9" w:rsidRPr="00F16B53" w:rsidRDefault="00000000" w:rsidP="00B43FEB">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62" w:name="BokSabj_3_2"/>
    <w:bookmarkEnd w:id="46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63" w:name="BokSabj2_3_2"/>
    <w:bookmarkEnd w:id="463"/>
    <w:r>
      <w:rPr>
        <w:rFonts w:hint="cs"/>
        <w:sz w:val="24"/>
        <w:szCs w:val="24"/>
        <w:rtl/>
      </w:rPr>
      <w:t xml:space="preserve">برائت شرعی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EF1D7" w14:textId="77777777" w:rsidR="00FA7109" w:rsidRPr="001D2E9A" w:rsidRDefault="00000000" w:rsidP="004973D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71" w:name="BokNum_4_2"/>
    <w:bookmarkEnd w:id="471"/>
    <w:r>
      <w:rPr>
        <w:rFonts w:hint="cs"/>
        <w:b/>
        <w:bCs/>
        <w:sz w:val="20"/>
        <w:szCs w:val="24"/>
        <w:rtl/>
      </w:rPr>
      <w:t>274</w:t>
    </w:r>
    <w:r>
      <w:rPr>
        <w:rFonts w:hint="cs"/>
        <w:b/>
        <w:bCs/>
        <w:sz w:val="20"/>
        <w:szCs w:val="24"/>
        <w:rtl/>
      </w:rPr>
      <w:tab/>
    </w:r>
    <w:r w:rsidRPr="00993BD0">
      <w:rPr>
        <w:rFonts w:hint="cs"/>
        <w:b/>
        <w:bCs/>
        <w:color w:val="C00000"/>
        <w:sz w:val="20"/>
        <w:szCs w:val="24"/>
        <w:rtl/>
      </w:rPr>
      <w:t xml:space="preserve">درس خارج </w:t>
    </w:r>
    <w:bookmarkStart w:id="472" w:name="Bokdars_4_2"/>
    <w:bookmarkEnd w:id="47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73" w:name="BokTarikh_4_2"/>
    <w:bookmarkEnd w:id="473"/>
    <w:r>
      <w:rPr>
        <w:rFonts w:hint="cs"/>
        <w:sz w:val="24"/>
        <w:szCs w:val="24"/>
        <w:rtl/>
      </w:rPr>
      <w:t>21</w:t>
    </w:r>
    <w:r>
      <w:rPr>
        <w:sz w:val="24"/>
        <w:szCs w:val="24"/>
        <w:rtl/>
      </w:rPr>
      <w:t xml:space="preserve"> /</w:t>
    </w:r>
    <w:r>
      <w:rPr>
        <w:rFonts w:hint="cs"/>
        <w:sz w:val="24"/>
        <w:szCs w:val="24"/>
        <w:rtl/>
      </w:rPr>
      <w:t>09</w:t>
    </w:r>
    <w:r>
      <w:rPr>
        <w:sz w:val="24"/>
        <w:szCs w:val="24"/>
        <w:rtl/>
      </w:rPr>
      <w:t xml:space="preserve"> /1</w:t>
    </w:r>
    <w:r>
      <w:rPr>
        <w:rFonts w:hint="cs"/>
        <w:sz w:val="24"/>
        <w:szCs w:val="24"/>
        <w:rtl/>
      </w:rPr>
      <w:t>401</w:t>
    </w:r>
  </w:p>
  <w:p w14:paraId="7F20A9BB" w14:textId="77777777" w:rsidR="00FA7109" w:rsidRPr="00F16B53" w:rsidRDefault="00000000" w:rsidP="004973D6">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74" w:name="BokSabj_4_2"/>
    <w:bookmarkEnd w:id="474"/>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75" w:name="BokSabj2_4_2"/>
    <w:bookmarkEnd w:id="475"/>
    <w:r>
      <w:rPr>
        <w:rFonts w:hint="cs"/>
        <w:sz w:val="24"/>
        <w:szCs w:val="24"/>
        <w:rtl/>
      </w:rPr>
      <w:t>برائت شرعی</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5FB" w14:textId="77777777" w:rsidR="004C5DD1" w:rsidRPr="001D2E9A" w:rsidRDefault="00000000" w:rsidP="00FD4D1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83" w:name="BokNum_5_2"/>
    <w:bookmarkEnd w:id="483"/>
    <w:r>
      <w:rPr>
        <w:rFonts w:hint="cs"/>
        <w:b/>
        <w:bCs/>
        <w:sz w:val="20"/>
        <w:szCs w:val="24"/>
        <w:rtl/>
      </w:rPr>
      <w:t>275</w:t>
    </w:r>
    <w:r>
      <w:rPr>
        <w:rFonts w:hint="cs"/>
        <w:b/>
        <w:bCs/>
        <w:sz w:val="20"/>
        <w:szCs w:val="24"/>
        <w:rtl/>
      </w:rPr>
      <w:tab/>
    </w:r>
    <w:r w:rsidRPr="00993BD0">
      <w:rPr>
        <w:rFonts w:hint="cs"/>
        <w:b/>
        <w:bCs/>
        <w:color w:val="C00000"/>
        <w:sz w:val="20"/>
        <w:szCs w:val="24"/>
        <w:rtl/>
      </w:rPr>
      <w:t xml:space="preserve">درس خارج </w:t>
    </w:r>
    <w:bookmarkStart w:id="484" w:name="Bokdars_5_2"/>
    <w:bookmarkEnd w:id="48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85" w:name="BokTarikh_5_2"/>
    <w:bookmarkEnd w:id="485"/>
    <w:r>
      <w:rPr>
        <w:rFonts w:hint="cs"/>
        <w:sz w:val="24"/>
        <w:szCs w:val="24"/>
        <w:rtl/>
      </w:rPr>
      <w:t>26</w:t>
    </w:r>
    <w:r>
      <w:rPr>
        <w:sz w:val="24"/>
        <w:szCs w:val="24"/>
        <w:rtl/>
      </w:rPr>
      <w:t xml:space="preserve"> /</w:t>
    </w:r>
    <w:r>
      <w:rPr>
        <w:rFonts w:hint="cs"/>
        <w:sz w:val="24"/>
        <w:szCs w:val="24"/>
        <w:rtl/>
      </w:rPr>
      <w:t>09</w:t>
    </w:r>
    <w:r>
      <w:rPr>
        <w:sz w:val="24"/>
        <w:szCs w:val="24"/>
        <w:rtl/>
      </w:rPr>
      <w:t xml:space="preserve"> /1</w:t>
    </w:r>
    <w:r>
      <w:rPr>
        <w:rFonts w:hint="cs"/>
        <w:sz w:val="24"/>
        <w:szCs w:val="24"/>
        <w:rtl/>
      </w:rPr>
      <w:t>401</w:t>
    </w:r>
  </w:p>
  <w:p w14:paraId="4BCF09DC" w14:textId="77777777" w:rsidR="004C5DD1" w:rsidRPr="00F16B53" w:rsidRDefault="00000000" w:rsidP="00FD4D12">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86" w:name="BokSabj_5_2"/>
    <w:bookmarkEnd w:id="486"/>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87" w:name="BokSabj2_5_2"/>
    <w:bookmarkEnd w:id="487"/>
    <w:r>
      <w:rPr>
        <w:rFonts w:hint="cs"/>
        <w:sz w:val="24"/>
        <w:szCs w:val="24"/>
        <w:rtl/>
      </w:rPr>
      <w:t>برائت شرعی</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E353F" w14:textId="77777777" w:rsidR="00D236A4" w:rsidRPr="001D2E9A" w:rsidRDefault="00000000" w:rsidP="00861957">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98" w:name="BokNum_6_2"/>
    <w:bookmarkEnd w:id="498"/>
    <w:r>
      <w:rPr>
        <w:rFonts w:hint="cs"/>
        <w:b/>
        <w:bCs/>
        <w:sz w:val="20"/>
        <w:szCs w:val="24"/>
        <w:rtl/>
      </w:rPr>
      <w:t xml:space="preserve">276  </w:t>
    </w:r>
    <w:r>
      <w:rPr>
        <w:b/>
        <w:bCs/>
        <w:sz w:val="20"/>
        <w:szCs w:val="24"/>
        <w:rtl/>
      </w:rPr>
      <w:tab/>
    </w:r>
    <w:r w:rsidRPr="00993BD0">
      <w:rPr>
        <w:rFonts w:hint="cs"/>
        <w:b/>
        <w:bCs/>
        <w:color w:val="C00000"/>
        <w:sz w:val="20"/>
        <w:szCs w:val="24"/>
        <w:rtl/>
      </w:rPr>
      <w:t xml:space="preserve">درس خارج </w:t>
    </w:r>
    <w:bookmarkStart w:id="499" w:name="Bokdars_6_2"/>
    <w:bookmarkEnd w:id="49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00" w:name="BokTarikh_6_2"/>
    <w:bookmarkEnd w:id="500"/>
    <w:r>
      <w:rPr>
        <w:rFonts w:hint="cs"/>
        <w:sz w:val="24"/>
        <w:szCs w:val="24"/>
        <w:rtl/>
      </w:rPr>
      <w:t>28</w:t>
    </w:r>
    <w:r>
      <w:rPr>
        <w:sz w:val="24"/>
        <w:szCs w:val="24"/>
        <w:rtl/>
      </w:rPr>
      <w:t xml:space="preserve"> </w:t>
    </w:r>
    <w:r w:rsidR="00CB446B">
      <w:rPr>
        <w:rFonts w:hint="cs"/>
        <w:sz w:val="24"/>
        <w:szCs w:val="24"/>
      </w:rPr>
      <w:t>‍</w:t>
    </w:r>
    <w:r>
      <w:rPr>
        <w:rFonts w:hint="cs"/>
        <w:sz w:val="24"/>
        <w:szCs w:val="24"/>
        <w:rtl/>
      </w:rPr>
      <w:t>09</w:t>
    </w:r>
    <w:r>
      <w:rPr>
        <w:sz w:val="24"/>
        <w:szCs w:val="24"/>
        <w:rtl/>
      </w:rPr>
      <w:t xml:space="preserve"> </w:t>
    </w:r>
    <w:r w:rsidR="00CB446B">
      <w:rPr>
        <w:rFonts w:hint="cs"/>
        <w:sz w:val="24"/>
        <w:szCs w:val="24"/>
      </w:rPr>
      <w:t>‍</w:t>
    </w:r>
    <w:r>
      <w:rPr>
        <w:sz w:val="24"/>
        <w:szCs w:val="24"/>
        <w:rtl/>
      </w:rPr>
      <w:t>1</w:t>
    </w:r>
    <w:r>
      <w:rPr>
        <w:rFonts w:hint="cs"/>
        <w:sz w:val="24"/>
        <w:szCs w:val="24"/>
        <w:rtl/>
      </w:rPr>
      <w:t>401</w:t>
    </w:r>
  </w:p>
  <w:p w14:paraId="3B5D63A4" w14:textId="77777777" w:rsidR="00D236A4" w:rsidRPr="00F16B53" w:rsidRDefault="00000000" w:rsidP="00861957">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01" w:name="BokSabj_6_2"/>
    <w:bookmarkEnd w:id="501"/>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02" w:name="BokSabj2_6_2"/>
    <w:bookmarkEnd w:id="502"/>
    <w:r>
      <w:rPr>
        <w:rFonts w:hint="cs"/>
        <w:sz w:val="24"/>
        <w:szCs w:val="24"/>
        <w:rtl/>
      </w:rPr>
      <w:t xml:space="preserve">برائت شرعی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BF51F" w14:textId="77777777" w:rsidR="005770C8" w:rsidRPr="001D2E9A" w:rsidRDefault="00000000" w:rsidP="009E4980">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bookmarkStart w:id="516" w:name="BokNum_7_2"/>
    <w:bookmarkEnd w:id="516"/>
    <w:r>
      <w:rPr>
        <w:b/>
        <w:bCs/>
        <w:sz w:val="20"/>
        <w:szCs w:val="24"/>
      </w:rPr>
      <w:t xml:space="preserve"> </w:t>
    </w:r>
    <w:r>
      <w:rPr>
        <w:rFonts w:hint="cs"/>
        <w:b/>
        <w:bCs/>
        <w:sz w:val="20"/>
        <w:szCs w:val="24"/>
        <w:rtl/>
      </w:rPr>
      <w:t xml:space="preserve">277     </w:t>
    </w:r>
    <w:r>
      <w:rPr>
        <w:b/>
        <w:bCs/>
        <w:sz w:val="20"/>
        <w:szCs w:val="24"/>
        <w:rtl/>
      </w:rPr>
      <w:tab/>
    </w:r>
    <w:r w:rsidRPr="00993BD0">
      <w:rPr>
        <w:rFonts w:hint="cs"/>
        <w:b/>
        <w:bCs/>
        <w:color w:val="C00000"/>
        <w:sz w:val="20"/>
        <w:szCs w:val="24"/>
        <w:rtl/>
      </w:rPr>
      <w:t xml:space="preserve">درس خارج </w:t>
    </w:r>
    <w:bookmarkStart w:id="517" w:name="Bokdars_7_2"/>
    <w:bookmarkEnd w:id="51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18" w:name="BokTarikh_7_2"/>
    <w:bookmarkEnd w:id="518"/>
    <w:r>
      <w:rPr>
        <w:rFonts w:hint="cs"/>
        <w:sz w:val="24"/>
        <w:szCs w:val="24"/>
        <w:rtl/>
      </w:rPr>
      <w:t>10</w:t>
    </w:r>
    <w:r>
      <w:rPr>
        <w:sz w:val="24"/>
        <w:szCs w:val="24"/>
        <w:rtl/>
      </w:rPr>
      <w:t xml:space="preserve"> /</w:t>
    </w:r>
    <w:r>
      <w:rPr>
        <w:rFonts w:hint="cs"/>
        <w:sz w:val="24"/>
        <w:szCs w:val="24"/>
        <w:rtl/>
      </w:rPr>
      <w:t>10</w:t>
    </w:r>
    <w:r>
      <w:rPr>
        <w:sz w:val="24"/>
        <w:szCs w:val="24"/>
        <w:rtl/>
      </w:rPr>
      <w:t xml:space="preserve"> /1</w:t>
    </w:r>
    <w:r>
      <w:rPr>
        <w:rFonts w:hint="cs"/>
        <w:sz w:val="24"/>
        <w:szCs w:val="24"/>
        <w:rtl/>
      </w:rPr>
      <w:t>401</w:t>
    </w:r>
  </w:p>
  <w:p w14:paraId="7F07A4AA" w14:textId="77777777" w:rsidR="005770C8" w:rsidRPr="00F16B53" w:rsidRDefault="00000000" w:rsidP="009E4980">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19" w:name="BokSabj_7_2"/>
    <w:bookmarkEnd w:id="519"/>
    <w:r>
      <w:rPr>
        <w:rFonts w:hint="cs"/>
        <w:color w:val="000000" w:themeColor="text1"/>
        <w:sz w:val="24"/>
        <w:szCs w:val="24"/>
        <w:rtl/>
      </w:rPr>
      <w:t xml:space="preserve">برائت </w:t>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20" w:name="BokSabj2_7_2"/>
    <w:bookmarkEnd w:id="520"/>
    <w:r>
      <w:rPr>
        <w:rFonts w:hint="cs"/>
        <w:sz w:val="24"/>
        <w:szCs w:val="24"/>
        <w:rtl/>
      </w:rPr>
      <w:t xml:space="preserve">برائت شرعی </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4CFD3" w14:textId="77777777" w:rsidR="00626940" w:rsidRPr="001D2E9A" w:rsidRDefault="00000000" w:rsidP="002C0961">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27" w:name="BokNum_8_2"/>
    <w:bookmarkEnd w:id="527"/>
    <w:r>
      <w:rPr>
        <w:rFonts w:hint="cs"/>
        <w:b/>
        <w:bCs/>
        <w:sz w:val="20"/>
        <w:szCs w:val="24"/>
        <w:rtl/>
      </w:rPr>
      <w:t xml:space="preserve">278      </w:t>
    </w:r>
    <w:r>
      <w:rPr>
        <w:b/>
        <w:bCs/>
        <w:sz w:val="20"/>
        <w:szCs w:val="24"/>
        <w:rtl/>
      </w:rPr>
      <w:tab/>
    </w:r>
    <w:r w:rsidRPr="00993BD0">
      <w:rPr>
        <w:rFonts w:hint="cs"/>
        <w:b/>
        <w:bCs/>
        <w:color w:val="C00000"/>
        <w:sz w:val="20"/>
        <w:szCs w:val="24"/>
        <w:rtl/>
      </w:rPr>
      <w:t xml:space="preserve">درس خارج </w:t>
    </w:r>
    <w:bookmarkStart w:id="528" w:name="Bokdars_8_2"/>
    <w:bookmarkEnd w:id="52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29" w:name="BokTarikh_8_2"/>
    <w:bookmarkEnd w:id="529"/>
    <w:r>
      <w:rPr>
        <w:rFonts w:hint="cs"/>
        <w:sz w:val="24"/>
        <w:szCs w:val="24"/>
        <w:rtl/>
      </w:rPr>
      <w:t>11</w:t>
    </w:r>
    <w:r>
      <w:rPr>
        <w:sz w:val="24"/>
        <w:szCs w:val="24"/>
        <w:rtl/>
      </w:rPr>
      <w:t xml:space="preserve"> /</w:t>
    </w:r>
    <w:r>
      <w:rPr>
        <w:rFonts w:hint="cs"/>
        <w:sz w:val="24"/>
        <w:szCs w:val="24"/>
        <w:rtl/>
      </w:rPr>
      <w:t>10</w:t>
    </w:r>
    <w:r>
      <w:rPr>
        <w:sz w:val="24"/>
        <w:szCs w:val="24"/>
        <w:rtl/>
      </w:rPr>
      <w:t xml:space="preserve"> /1</w:t>
    </w:r>
    <w:r>
      <w:rPr>
        <w:rFonts w:hint="cs"/>
        <w:sz w:val="24"/>
        <w:szCs w:val="24"/>
        <w:rtl/>
      </w:rPr>
      <w:t>401</w:t>
    </w:r>
  </w:p>
  <w:p w14:paraId="1DF5A4E6" w14:textId="77777777" w:rsidR="00626940" w:rsidRPr="00F16B53" w:rsidRDefault="00000000" w:rsidP="002C0961">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30" w:name="BokSabj_8_2"/>
    <w:bookmarkEnd w:id="530"/>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31" w:name="BokSabj2_8_2"/>
    <w:bookmarkEnd w:id="531"/>
    <w:r>
      <w:rPr>
        <w:rFonts w:hint="cs"/>
        <w:sz w:val="24"/>
        <w:szCs w:val="24"/>
        <w:rtl/>
      </w:rPr>
      <w:t xml:space="preserve">برائت شرعی  </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FAAC8" w14:textId="77777777" w:rsidR="002C2B32" w:rsidRPr="001D2E9A" w:rsidRDefault="00000000" w:rsidP="00806675">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:279   </w:t>
    </w:r>
    <w:r>
      <w:rPr>
        <w:b/>
        <w:bCs/>
        <w:sz w:val="20"/>
        <w:szCs w:val="24"/>
        <w:rtl/>
      </w:rPr>
      <w:tab/>
    </w:r>
    <w:r w:rsidRPr="00993BD0">
      <w:rPr>
        <w:rFonts w:hint="cs"/>
        <w:b/>
        <w:bCs/>
        <w:color w:val="C00000"/>
        <w:sz w:val="20"/>
        <w:szCs w:val="24"/>
        <w:rtl/>
      </w:rPr>
      <w:t xml:space="preserve">درس خارج </w:t>
    </w:r>
    <w:bookmarkStart w:id="541" w:name="Bokdars_12"/>
    <w:bookmarkEnd w:id="54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42" w:name="BokTarikh_12"/>
    <w:bookmarkEnd w:id="542"/>
    <w:r>
      <w:rPr>
        <w:rFonts w:hint="cs"/>
        <w:sz w:val="24"/>
        <w:szCs w:val="24"/>
        <w:rtl/>
      </w:rPr>
      <w:t>12</w:t>
    </w:r>
    <w:r>
      <w:rPr>
        <w:sz w:val="24"/>
        <w:szCs w:val="24"/>
        <w:rtl/>
      </w:rPr>
      <w:t xml:space="preserve"> /</w:t>
    </w:r>
    <w:r>
      <w:rPr>
        <w:rFonts w:hint="cs"/>
        <w:sz w:val="24"/>
        <w:szCs w:val="24"/>
        <w:rtl/>
      </w:rPr>
      <w:t>10</w:t>
    </w:r>
    <w:r>
      <w:rPr>
        <w:sz w:val="24"/>
        <w:szCs w:val="24"/>
        <w:rtl/>
      </w:rPr>
      <w:t xml:space="preserve"> /1</w:t>
    </w:r>
    <w:r>
      <w:rPr>
        <w:rFonts w:hint="cs"/>
        <w:sz w:val="24"/>
        <w:szCs w:val="24"/>
        <w:rtl/>
      </w:rPr>
      <w:t>401</w:t>
    </w:r>
  </w:p>
  <w:p w14:paraId="68C76A29" w14:textId="77777777" w:rsidR="002C2B32" w:rsidRPr="00F16B53" w:rsidRDefault="00000000" w:rsidP="00806675">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43" w:name="BokSabj_12"/>
    <w:bookmarkEnd w:id="543"/>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44" w:name="BokSabj2_12"/>
    <w:bookmarkEnd w:id="544"/>
    <w:r>
      <w:rPr>
        <w:rFonts w:hint="cs"/>
        <w:sz w:val="24"/>
        <w:szCs w:val="24"/>
        <w:rtl/>
      </w:rPr>
      <w:t xml:space="preserve">برائت شرعی </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E0870" w14:textId="77777777" w:rsidR="00E05CC7" w:rsidRPr="001D2E9A" w:rsidRDefault="00000000" w:rsidP="00A834D4">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sidR="00A834D4">
      <w:rPr>
        <w:rFonts w:hint="cs"/>
        <w:b/>
        <w:bCs/>
        <w:sz w:val="20"/>
        <w:szCs w:val="24"/>
        <w:rtl/>
      </w:rPr>
      <w:t>280</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54" w:name="Bokdars_0_3"/>
    <w:bookmarkEnd w:id="55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55" w:name="BokTarikh_0_3"/>
    <w:bookmarkEnd w:id="555"/>
    <w:r w:rsidR="00A834D4">
      <w:rPr>
        <w:rFonts w:hint="cs"/>
        <w:sz w:val="24"/>
        <w:szCs w:val="24"/>
        <w:rtl/>
      </w:rPr>
      <w:t>17</w:t>
    </w:r>
    <w:r>
      <w:rPr>
        <w:sz w:val="24"/>
        <w:szCs w:val="24"/>
        <w:rtl/>
      </w:rPr>
      <w:t xml:space="preserve"> </w:t>
    </w:r>
    <w:r w:rsidR="000A1B09">
      <w:rPr>
        <w:rFonts w:hint="cs"/>
        <w:sz w:val="24"/>
        <w:szCs w:val="24"/>
      </w:rPr>
      <w:t>‍</w:t>
    </w:r>
    <w:r>
      <w:rPr>
        <w:rFonts w:hint="cs"/>
        <w:sz w:val="24"/>
        <w:szCs w:val="24"/>
        <w:rtl/>
      </w:rPr>
      <w:t>10</w:t>
    </w:r>
    <w:r>
      <w:rPr>
        <w:sz w:val="24"/>
        <w:szCs w:val="24"/>
        <w:rtl/>
      </w:rPr>
      <w:t xml:space="preserve"> </w:t>
    </w:r>
    <w:r w:rsidR="000A1B09">
      <w:rPr>
        <w:rFonts w:hint="cs"/>
        <w:sz w:val="24"/>
        <w:szCs w:val="24"/>
      </w:rPr>
      <w:t>‍</w:t>
    </w:r>
    <w:r>
      <w:rPr>
        <w:sz w:val="24"/>
        <w:szCs w:val="24"/>
        <w:rtl/>
      </w:rPr>
      <w:t>1</w:t>
    </w:r>
    <w:r>
      <w:rPr>
        <w:rFonts w:hint="cs"/>
        <w:sz w:val="24"/>
        <w:szCs w:val="24"/>
        <w:rtl/>
      </w:rPr>
      <w:t>401</w:t>
    </w:r>
  </w:p>
  <w:p w14:paraId="4526A161" w14:textId="77777777" w:rsidR="00E05CC7" w:rsidRPr="00F16B53" w:rsidRDefault="00000000" w:rsidP="00806675">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56" w:name="BokSabj_0_3"/>
    <w:bookmarkEnd w:id="556"/>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57" w:name="BokSabj2_0_3"/>
    <w:bookmarkEnd w:id="557"/>
    <w:r>
      <w:rPr>
        <w:rFonts w:hint="cs"/>
        <w:sz w:val="24"/>
        <w:szCs w:val="24"/>
        <w:rtl/>
      </w:rPr>
      <w:t xml:space="preserve">برائت شرعی </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CC21A" w14:textId="77777777" w:rsidR="00651FB2" w:rsidRPr="001D2E9A" w:rsidRDefault="00000000" w:rsidP="00C2125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71" w:name="BokNum_12"/>
    <w:bookmarkEnd w:id="571"/>
    <w:r>
      <w:rPr>
        <w:rFonts w:hint="cs"/>
        <w:b/>
        <w:bCs/>
        <w:sz w:val="20"/>
        <w:szCs w:val="24"/>
        <w:rtl/>
      </w:rPr>
      <w:t>281(سال چهارم)</w:t>
    </w:r>
    <w:r>
      <w:rPr>
        <w:rFonts w:hint="cs"/>
        <w:b/>
        <w:bCs/>
        <w:sz w:val="20"/>
        <w:szCs w:val="24"/>
        <w:rtl/>
      </w:rPr>
      <w:tab/>
    </w:r>
    <w:r w:rsidRPr="00993BD0">
      <w:rPr>
        <w:rFonts w:hint="cs"/>
        <w:b/>
        <w:bCs/>
        <w:color w:val="C00000"/>
        <w:sz w:val="20"/>
        <w:szCs w:val="24"/>
        <w:rtl/>
      </w:rPr>
      <w:t xml:space="preserve">درس خارج </w:t>
    </w:r>
    <w:bookmarkStart w:id="572" w:name="Bokdars_1_3"/>
    <w:bookmarkEnd w:id="57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73" w:name="BokTarikh_1_3"/>
    <w:bookmarkEnd w:id="573"/>
    <w:r>
      <w:rPr>
        <w:rFonts w:hint="cs"/>
        <w:sz w:val="24"/>
        <w:szCs w:val="24"/>
        <w:rtl/>
      </w:rPr>
      <w:t>18</w:t>
    </w:r>
    <w:r>
      <w:rPr>
        <w:sz w:val="24"/>
        <w:szCs w:val="24"/>
        <w:rtl/>
      </w:rPr>
      <w:t xml:space="preserve"> </w:t>
    </w:r>
    <w:r w:rsidR="007315E2">
      <w:rPr>
        <w:rFonts w:hint="cs"/>
        <w:sz w:val="24"/>
        <w:szCs w:val="24"/>
      </w:rPr>
      <w:t>‍</w:t>
    </w:r>
    <w:r>
      <w:rPr>
        <w:rFonts w:hint="cs"/>
        <w:sz w:val="24"/>
        <w:szCs w:val="24"/>
        <w:rtl/>
      </w:rPr>
      <w:t>10</w:t>
    </w:r>
    <w:r>
      <w:rPr>
        <w:sz w:val="24"/>
        <w:szCs w:val="24"/>
        <w:rtl/>
      </w:rPr>
      <w:t xml:space="preserve"> </w:t>
    </w:r>
    <w:r w:rsidR="007315E2">
      <w:rPr>
        <w:rFonts w:hint="cs"/>
        <w:sz w:val="24"/>
        <w:szCs w:val="24"/>
      </w:rPr>
      <w:t>‍</w:t>
    </w:r>
    <w:r>
      <w:rPr>
        <w:sz w:val="24"/>
        <w:szCs w:val="24"/>
        <w:rtl/>
      </w:rPr>
      <w:t>1</w:t>
    </w:r>
    <w:r>
      <w:rPr>
        <w:rFonts w:hint="cs"/>
        <w:sz w:val="24"/>
        <w:szCs w:val="24"/>
        <w:rtl/>
      </w:rPr>
      <w:t>401</w:t>
    </w:r>
  </w:p>
  <w:p w14:paraId="61DF38D5" w14:textId="77777777" w:rsidR="00651FB2"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74" w:name="BokSabj_1_3"/>
    <w:bookmarkEnd w:id="57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75" w:name="BokSabj2_1_3"/>
    <w:bookmarkEnd w:id="575"/>
    <w:r>
      <w:rPr>
        <w:rFonts w:hint="cs"/>
        <w:sz w:val="24"/>
        <w:szCs w:val="24"/>
        <w:rtl/>
      </w:rPr>
      <w:t>برائت شرعی</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E0826" w14:textId="77777777" w:rsidR="00F52788" w:rsidRPr="001D2E9A" w:rsidRDefault="00000000" w:rsidP="0023273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88" w:name="BokNum_0_3"/>
    <w:bookmarkEnd w:id="588"/>
    <w:r>
      <w:rPr>
        <w:rFonts w:hint="cs"/>
        <w:b/>
        <w:bCs/>
        <w:sz w:val="20"/>
        <w:szCs w:val="24"/>
        <w:rtl/>
      </w:rPr>
      <w:t>282(سال چهارم)</w:t>
    </w:r>
    <w:r>
      <w:rPr>
        <w:rFonts w:hint="cs"/>
        <w:b/>
        <w:bCs/>
        <w:sz w:val="20"/>
        <w:szCs w:val="24"/>
        <w:rtl/>
      </w:rPr>
      <w:tab/>
    </w:r>
    <w:r w:rsidRPr="00993BD0">
      <w:rPr>
        <w:rFonts w:hint="cs"/>
        <w:b/>
        <w:bCs/>
        <w:color w:val="C00000"/>
        <w:sz w:val="20"/>
        <w:szCs w:val="24"/>
        <w:rtl/>
      </w:rPr>
      <w:t xml:space="preserve">درس خارج </w:t>
    </w:r>
    <w:bookmarkStart w:id="589" w:name="Bokdars_2_3"/>
    <w:bookmarkEnd w:id="58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90" w:name="BokTarikh_2_3"/>
    <w:bookmarkEnd w:id="590"/>
    <w:r>
      <w:rPr>
        <w:rFonts w:hint="cs"/>
        <w:sz w:val="24"/>
        <w:szCs w:val="24"/>
        <w:rtl/>
      </w:rPr>
      <w:t>19</w:t>
    </w:r>
    <w:r>
      <w:rPr>
        <w:sz w:val="24"/>
        <w:szCs w:val="24"/>
        <w:rtl/>
      </w:rPr>
      <w:t xml:space="preserve"> /</w:t>
    </w:r>
    <w:r>
      <w:rPr>
        <w:rFonts w:hint="cs"/>
        <w:sz w:val="24"/>
        <w:szCs w:val="24"/>
        <w:rtl/>
      </w:rPr>
      <w:t>10</w:t>
    </w:r>
    <w:r>
      <w:rPr>
        <w:sz w:val="24"/>
        <w:szCs w:val="24"/>
        <w:rtl/>
      </w:rPr>
      <w:t xml:space="preserve"> /1</w:t>
    </w:r>
    <w:r>
      <w:rPr>
        <w:rFonts w:hint="cs"/>
        <w:sz w:val="24"/>
        <w:szCs w:val="24"/>
        <w:rtl/>
      </w:rPr>
      <w:t>401</w:t>
    </w:r>
  </w:p>
  <w:p w14:paraId="259B6F73" w14:textId="77777777" w:rsidR="00F52788"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91" w:name="BokSabj_2_3"/>
    <w:bookmarkEnd w:id="59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92" w:name="BokSabj2_2_3"/>
    <w:bookmarkEnd w:id="592"/>
    <w:r>
      <w:rPr>
        <w:rFonts w:hint="cs"/>
        <w:sz w:val="24"/>
        <w:szCs w:val="24"/>
        <w:rtl/>
      </w:rPr>
      <w:t>برائت شرعی</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AA4FF" w14:textId="77777777" w:rsidR="002B0501" w:rsidRPr="001D2E9A" w:rsidRDefault="00000000" w:rsidP="00DC05B0">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283      </w:t>
    </w:r>
    <w:r>
      <w:rPr>
        <w:b/>
        <w:bCs/>
        <w:sz w:val="20"/>
        <w:szCs w:val="24"/>
        <w:rtl/>
      </w:rPr>
      <w:tab/>
    </w:r>
    <w:r w:rsidRPr="00993BD0">
      <w:rPr>
        <w:rFonts w:hint="cs"/>
        <w:b/>
        <w:bCs/>
        <w:color w:val="C00000"/>
        <w:sz w:val="20"/>
        <w:szCs w:val="24"/>
        <w:rtl/>
      </w:rPr>
      <w:t xml:space="preserve">درس خارج </w:t>
    </w:r>
    <w:bookmarkStart w:id="603" w:name="Bokdars_3_3"/>
    <w:bookmarkEnd w:id="60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04" w:name="BokTarikh_3_3"/>
    <w:bookmarkEnd w:id="604"/>
    <w:r>
      <w:rPr>
        <w:rFonts w:hint="cs"/>
        <w:sz w:val="24"/>
        <w:szCs w:val="24"/>
        <w:rtl/>
      </w:rPr>
      <w:t>26</w:t>
    </w:r>
    <w:r>
      <w:rPr>
        <w:sz w:val="24"/>
        <w:szCs w:val="24"/>
        <w:rtl/>
      </w:rPr>
      <w:t xml:space="preserve"> /</w:t>
    </w:r>
    <w:r>
      <w:rPr>
        <w:rFonts w:hint="cs"/>
        <w:sz w:val="24"/>
        <w:szCs w:val="24"/>
        <w:rtl/>
      </w:rPr>
      <w:t>10</w:t>
    </w:r>
    <w:r>
      <w:rPr>
        <w:sz w:val="24"/>
        <w:szCs w:val="24"/>
        <w:rtl/>
      </w:rPr>
      <w:t xml:space="preserve"> /1</w:t>
    </w:r>
    <w:r>
      <w:rPr>
        <w:rFonts w:hint="cs"/>
        <w:sz w:val="24"/>
        <w:szCs w:val="24"/>
        <w:rtl/>
      </w:rPr>
      <w:t>401</w:t>
    </w:r>
  </w:p>
  <w:p w14:paraId="4D98D301" w14:textId="77777777" w:rsidR="002B0501" w:rsidRPr="00F16B53" w:rsidRDefault="00000000" w:rsidP="00DC05B0">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05" w:name="BokSabj_3_3"/>
    <w:bookmarkEnd w:id="605"/>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06" w:name="BokSabj2_3_3"/>
    <w:bookmarkEnd w:id="606"/>
    <w:r>
      <w:rPr>
        <w:rFonts w:hint="cs"/>
        <w:sz w:val="24"/>
        <w:szCs w:val="24"/>
        <w:rtl/>
      </w:rPr>
      <w:t xml:space="preserve">برائت شرعی  </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EF2A2" w14:textId="77777777" w:rsidR="005D6DCA" w:rsidRPr="001D2E9A" w:rsidRDefault="00000000" w:rsidP="00CF7E1A">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284      </w:t>
    </w:r>
    <w:r>
      <w:rPr>
        <w:b/>
        <w:bCs/>
        <w:sz w:val="20"/>
        <w:szCs w:val="24"/>
        <w:rtl/>
      </w:rPr>
      <w:tab/>
    </w:r>
    <w:r w:rsidRPr="00993BD0">
      <w:rPr>
        <w:rFonts w:hint="cs"/>
        <w:b/>
        <w:bCs/>
        <w:color w:val="C00000"/>
        <w:sz w:val="20"/>
        <w:szCs w:val="24"/>
        <w:rtl/>
      </w:rPr>
      <w:t xml:space="preserve">درس خارج </w:t>
    </w:r>
    <w:bookmarkStart w:id="615" w:name="Bokdars_4_3"/>
    <w:bookmarkEnd w:id="6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16" w:name="BokTarikh_4_3"/>
    <w:bookmarkEnd w:id="616"/>
    <w:r>
      <w:rPr>
        <w:rFonts w:hint="cs"/>
        <w:sz w:val="24"/>
        <w:szCs w:val="24"/>
        <w:rtl/>
      </w:rPr>
      <w:t>01</w:t>
    </w:r>
    <w:r>
      <w:rPr>
        <w:sz w:val="24"/>
        <w:szCs w:val="24"/>
        <w:rtl/>
      </w:rPr>
      <w:t xml:space="preserve"> /</w:t>
    </w:r>
    <w:r>
      <w:rPr>
        <w:rFonts w:hint="cs"/>
        <w:sz w:val="24"/>
        <w:szCs w:val="24"/>
        <w:rtl/>
      </w:rPr>
      <w:t>11</w:t>
    </w:r>
    <w:r>
      <w:rPr>
        <w:sz w:val="24"/>
        <w:szCs w:val="24"/>
        <w:rtl/>
      </w:rPr>
      <w:t xml:space="preserve"> /1</w:t>
    </w:r>
    <w:r>
      <w:rPr>
        <w:rFonts w:hint="cs"/>
        <w:sz w:val="24"/>
        <w:szCs w:val="24"/>
        <w:rtl/>
      </w:rPr>
      <w:t>401</w:t>
    </w:r>
  </w:p>
  <w:p w14:paraId="08AEF87D" w14:textId="77777777" w:rsidR="005D6DCA" w:rsidRPr="00F16B53" w:rsidRDefault="00000000" w:rsidP="00CF7E1A">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7" w:name="BokSabj_4_3"/>
    <w:bookmarkEnd w:id="617"/>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18" w:name="BokSabj2_4_3"/>
    <w:bookmarkEnd w:id="618"/>
    <w:r>
      <w:rPr>
        <w:rFonts w:hint="cs"/>
        <w:sz w:val="24"/>
        <w:szCs w:val="24"/>
        <w:rtl/>
      </w:rPr>
      <w:t xml:space="preserve">برائت شرعی   </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F549A" w14:textId="77777777" w:rsidR="00CC2257" w:rsidRPr="001D2E9A" w:rsidRDefault="00000000" w:rsidP="000F140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26" w:name="BokNum_1_3"/>
    <w:bookmarkEnd w:id="626"/>
    <w:r>
      <w:rPr>
        <w:rFonts w:hint="cs"/>
        <w:b/>
        <w:bCs/>
        <w:sz w:val="20"/>
        <w:szCs w:val="24"/>
        <w:rtl/>
      </w:rPr>
      <w:t>285(سال چهارم)</w:t>
    </w:r>
    <w:r>
      <w:rPr>
        <w:rFonts w:hint="cs"/>
        <w:b/>
        <w:bCs/>
        <w:sz w:val="20"/>
        <w:szCs w:val="24"/>
        <w:rtl/>
      </w:rPr>
      <w:tab/>
    </w:r>
    <w:r w:rsidRPr="00993BD0">
      <w:rPr>
        <w:rFonts w:hint="cs"/>
        <w:b/>
        <w:bCs/>
        <w:color w:val="C00000"/>
        <w:sz w:val="20"/>
        <w:szCs w:val="24"/>
        <w:rtl/>
      </w:rPr>
      <w:t xml:space="preserve">درس خارج </w:t>
    </w:r>
    <w:bookmarkStart w:id="627" w:name="Bokdars_5_3"/>
    <w:bookmarkEnd w:id="62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28" w:name="BokTarikh_5_3"/>
    <w:bookmarkEnd w:id="628"/>
    <w:r>
      <w:rPr>
        <w:rFonts w:hint="cs"/>
        <w:sz w:val="24"/>
        <w:szCs w:val="24"/>
        <w:rtl/>
      </w:rPr>
      <w:t>02</w:t>
    </w:r>
    <w:r>
      <w:rPr>
        <w:sz w:val="24"/>
        <w:szCs w:val="24"/>
        <w:rtl/>
      </w:rPr>
      <w:t xml:space="preserve"> </w:t>
    </w:r>
    <w:r w:rsidR="00D6764C">
      <w:rPr>
        <w:rFonts w:hint="cs"/>
        <w:sz w:val="24"/>
        <w:szCs w:val="24"/>
      </w:rPr>
      <w:t>‍</w:t>
    </w:r>
    <w:r>
      <w:rPr>
        <w:rFonts w:hint="cs"/>
        <w:sz w:val="24"/>
        <w:szCs w:val="24"/>
        <w:rtl/>
      </w:rPr>
      <w:t>11</w:t>
    </w:r>
    <w:r>
      <w:rPr>
        <w:sz w:val="24"/>
        <w:szCs w:val="24"/>
        <w:rtl/>
      </w:rPr>
      <w:t xml:space="preserve"> </w:t>
    </w:r>
    <w:r w:rsidR="00D6764C">
      <w:rPr>
        <w:rFonts w:hint="cs"/>
        <w:sz w:val="24"/>
        <w:szCs w:val="24"/>
      </w:rPr>
      <w:t>‍</w:t>
    </w:r>
    <w:r>
      <w:rPr>
        <w:sz w:val="24"/>
        <w:szCs w:val="24"/>
        <w:rtl/>
      </w:rPr>
      <w:t>1</w:t>
    </w:r>
    <w:r>
      <w:rPr>
        <w:rFonts w:hint="cs"/>
        <w:sz w:val="24"/>
        <w:szCs w:val="24"/>
        <w:rtl/>
      </w:rPr>
      <w:t>401</w:t>
    </w:r>
  </w:p>
  <w:p w14:paraId="02DD7E00" w14:textId="77777777" w:rsidR="00CC2257"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29" w:name="BokSabj_5_3"/>
    <w:bookmarkEnd w:id="62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30" w:name="BokSabj2_5_3"/>
    <w:bookmarkEnd w:id="630"/>
    <w:r>
      <w:rPr>
        <w:rFonts w:hint="cs"/>
        <w:sz w:val="24"/>
        <w:szCs w:val="24"/>
        <w:rtl/>
      </w:rPr>
      <w:t>برائت شرعی</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92BBC1" w14:textId="77777777" w:rsidR="002E3976" w:rsidRPr="001D2E9A" w:rsidRDefault="00000000" w:rsidP="006C4119">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286      </w:t>
    </w:r>
    <w:r>
      <w:rPr>
        <w:b/>
        <w:bCs/>
        <w:sz w:val="20"/>
        <w:szCs w:val="24"/>
        <w:rtl/>
      </w:rPr>
      <w:tab/>
    </w:r>
    <w:r w:rsidRPr="00993BD0">
      <w:rPr>
        <w:rFonts w:hint="cs"/>
        <w:b/>
        <w:bCs/>
        <w:color w:val="C00000"/>
        <w:sz w:val="20"/>
        <w:szCs w:val="24"/>
        <w:rtl/>
      </w:rPr>
      <w:t xml:space="preserve">درس خارج </w:t>
    </w:r>
    <w:bookmarkStart w:id="637" w:name="Bokdars_6_3"/>
    <w:bookmarkEnd w:id="63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38" w:name="BokTarikh_6_3"/>
    <w:bookmarkEnd w:id="638"/>
    <w:r>
      <w:rPr>
        <w:rFonts w:hint="cs"/>
        <w:sz w:val="24"/>
        <w:szCs w:val="24"/>
        <w:rtl/>
      </w:rPr>
      <w:t>03</w:t>
    </w:r>
    <w:r>
      <w:rPr>
        <w:sz w:val="24"/>
        <w:szCs w:val="24"/>
        <w:rtl/>
      </w:rPr>
      <w:t xml:space="preserve"> </w:t>
    </w:r>
    <w:r w:rsidR="00D1437B">
      <w:rPr>
        <w:rFonts w:hint="cs"/>
        <w:sz w:val="24"/>
        <w:szCs w:val="24"/>
      </w:rPr>
      <w:t>‍</w:t>
    </w:r>
    <w:r>
      <w:rPr>
        <w:rFonts w:hint="cs"/>
        <w:sz w:val="24"/>
        <w:szCs w:val="24"/>
        <w:rtl/>
      </w:rPr>
      <w:t>11</w:t>
    </w:r>
    <w:r>
      <w:rPr>
        <w:sz w:val="24"/>
        <w:szCs w:val="24"/>
        <w:rtl/>
      </w:rPr>
      <w:t xml:space="preserve"> </w:t>
    </w:r>
    <w:r w:rsidR="00D1437B">
      <w:rPr>
        <w:rFonts w:hint="cs"/>
        <w:sz w:val="24"/>
        <w:szCs w:val="24"/>
      </w:rPr>
      <w:t>‍</w:t>
    </w:r>
    <w:r>
      <w:rPr>
        <w:sz w:val="24"/>
        <w:szCs w:val="24"/>
        <w:rtl/>
      </w:rPr>
      <w:t>1</w:t>
    </w:r>
    <w:r>
      <w:rPr>
        <w:rFonts w:hint="cs"/>
        <w:sz w:val="24"/>
        <w:szCs w:val="24"/>
        <w:rtl/>
      </w:rPr>
      <w:t>401</w:t>
    </w:r>
  </w:p>
  <w:p w14:paraId="4A39C55C" w14:textId="77777777" w:rsidR="002E3976" w:rsidRPr="00F16B53" w:rsidRDefault="00000000" w:rsidP="00CF7E1A">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39" w:name="BokSabj_6_3"/>
    <w:bookmarkEnd w:id="639"/>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40" w:name="BokSabj2_6_3"/>
    <w:bookmarkEnd w:id="640"/>
    <w:r>
      <w:rPr>
        <w:rFonts w:hint="cs"/>
        <w:sz w:val="24"/>
        <w:szCs w:val="24"/>
        <w:rtl/>
      </w:rPr>
      <w:t xml:space="preserve">برائت شرعی   </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EE768" w14:textId="77777777" w:rsidR="000C7FCB" w:rsidRPr="001D2E9A" w:rsidRDefault="00000000" w:rsidP="007C2F9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49" w:name="BokNum_2_3"/>
    <w:bookmarkEnd w:id="649"/>
    <w:r>
      <w:rPr>
        <w:rFonts w:hint="cs"/>
        <w:b/>
        <w:bCs/>
        <w:sz w:val="20"/>
        <w:szCs w:val="24"/>
        <w:rtl/>
      </w:rPr>
      <w:t>287(سال چهارم)</w:t>
    </w:r>
    <w:r>
      <w:rPr>
        <w:rFonts w:hint="cs"/>
        <w:b/>
        <w:bCs/>
        <w:sz w:val="20"/>
        <w:szCs w:val="24"/>
        <w:rtl/>
      </w:rPr>
      <w:tab/>
    </w:r>
    <w:r w:rsidRPr="00993BD0">
      <w:rPr>
        <w:rFonts w:hint="cs"/>
        <w:b/>
        <w:bCs/>
        <w:color w:val="C00000"/>
        <w:sz w:val="20"/>
        <w:szCs w:val="24"/>
        <w:rtl/>
      </w:rPr>
      <w:t xml:space="preserve">درس خارج </w:t>
    </w:r>
    <w:bookmarkStart w:id="650" w:name="Bokdars_7_3"/>
    <w:bookmarkEnd w:id="65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51" w:name="BokTarikh_7_3"/>
    <w:bookmarkEnd w:id="651"/>
    <w:r>
      <w:rPr>
        <w:rFonts w:hint="cs"/>
        <w:sz w:val="24"/>
        <w:szCs w:val="24"/>
        <w:rtl/>
      </w:rPr>
      <w:t>10</w:t>
    </w:r>
    <w:r>
      <w:rPr>
        <w:sz w:val="24"/>
        <w:szCs w:val="24"/>
        <w:rtl/>
      </w:rPr>
      <w:t xml:space="preserve"> </w:t>
    </w:r>
    <w:r w:rsidR="009F3867">
      <w:rPr>
        <w:rFonts w:hint="cs"/>
        <w:sz w:val="24"/>
        <w:szCs w:val="24"/>
      </w:rPr>
      <w:t>‍</w:t>
    </w:r>
    <w:r>
      <w:rPr>
        <w:rFonts w:hint="cs"/>
        <w:sz w:val="24"/>
        <w:szCs w:val="24"/>
        <w:rtl/>
      </w:rPr>
      <w:t>11</w:t>
    </w:r>
    <w:r>
      <w:rPr>
        <w:sz w:val="24"/>
        <w:szCs w:val="24"/>
        <w:rtl/>
      </w:rPr>
      <w:t xml:space="preserve"> </w:t>
    </w:r>
    <w:r w:rsidR="009F3867">
      <w:rPr>
        <w:rFonts w:hint="cs"/>
        <w:sz w:val="24"/>
        <w:szCs w:val="24"/>
      </w:rPr>
      <w:t>‍</w:t>
    </w:r>
    <w:r>
      <w:rPr>
        <w:sz w:val="24"/>
        <w:szCs w:val="24"/>
        <w:rtl/>
      </w:rPr>
      <w:t>1</w:t>
    </w:r>
    <w:r>
      <w:rPr>
        <w:rFonts w:hint="cs"/>
        <w:sz w:val="24"/>
        <w:szCs w:val="24"/>
        <w:rtl/>
      </w:rPr>
      <w:t>401</w:t>
    </w:r>
  </w:p>
  <w:p w14:paraId="0C0055E7" w14:textId="77777777" w:rsidR="000C7FCB"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52" w:name="BokSabj_7_3"/>
    <w:bookmarkEnd w:id="65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53" w:name="BokSabj2_7_3"/>
    <w:bookmarkEnd w:id="653"/>
    <w:r>
      <w:rPr>
        <w:rFonts w:hint="cs"/>
        <w:sz w:val="24"/>
        <w:szCs w:val="24"/>
        <w:rtl/>
      </w:rPr>
      <w:t>برائت شرعی</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2719" w14:textId="77777777" w:rsidR="003A1940" w:rsidRPr="001D2E9A" w:rsidRDefault="00000000" w:rsidP="00DF05B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65" w:name="BokNum_3_3"/>
    <w:bookmarkEnd w:id="665"/>
    <w:r>
      <w:rPr>
        <w:rFonts w:hint="cs"/>
        <w:b/>
        <w:bCs/>
        <w:sz w:val="20"/>
        <w:szCs w:val="24"/>
        <w:rtl/>
      </w:rPr>
      <w:t>288(سال چهارم)</w:t>
    </w:r>
    <w:r>
      <w:rPr>
        <w:rFonts w:hint="cs"/>
        <w:b/>
        <w:bCs/>
        <w:sz w:val="20"/>
        <w:szCs w:val="24"/>
        <w:rtl/>
      </w:rPr>
      <w:tab/>
    </w:r>
    <w:r w:rsidRPr="00993BD0">
      <w:rPr>
        <w:rFonts w:hint="cs"/>
        <w:b/>
        <w:bCs/>
        <w:color w:val="C00000"/>
        <w:sz w:val="20"/>
        <w:szCs w:val="24"/>
        <w:rtl/>
      </w:rPr>
      <w:t xml:space="preserve">درس خارج </w:t>
    </w:r>
    <w:bookmarkStart w:id="666" w:name="Bokdars_8_3"/>
    <w:bookmarkEnd w:id="66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67" w:name="BokTarikh_8_3"/>
    <w:bookmarkEnd w:id="667"/>
    <w:r>
      <w:rPr>
        <w:rFonts w:hint="cs"/>
        <w:sz w:val="24"/>
        <w:szCs w:val="24"/>
        <w:rtl/>
      </w:rPr>
      <w:t>23</w:t>
    </w:r>
    <w:r>
      <w:rPr>
        <w:sz w:val="24"/>
        <w:szCs w:val="24"/>
        <w:rtl/>
      </w:rPr>
      <w:t xml:space="preserve"> /</w:t>
    </w:r>
    <w:r>
      <w:rPr>
        <w:rFonts w:hint="cs"/>
        <w:sz w:val="24"/>
        <w:szCs w:val="24"/>
        <w:rtl/>
      </w:rPr>
      <w:t>11</w:t>
    </w:r>
    <w:r>
      <w:rPr>
        <w:sz w:val="24"/>
        <w:szCs w:val="24"/>
        <w:rtl/>
      </w:rPr>
      <w:t xml:space="preserve"> /1</w:t>
    </w:r>
    <w:r>
      <w:rPr>
        <w:rFonts w:hint="cs"/>
        <w:sz w:val="24"/>
        <w:szCs w:val="24"/>
        <w:rtl/>
      </w:rPr>
      <w:t>401</w:t>
    </w:r>
  </w:p>
  <w:p w14:paraId="1FFCC81F" w14:textId="77777777" w:rsidR="003A1940"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68" w:name="BokSabj_8_3"/>
    <w:bookmarkEnd w:id="66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69" w:name="BokSabj2_8_3"/>
    <w:bookmarkEnd w:id="669"/>
    <w:r>
      <w:rPr>
        <w:rFonts w:hint="cs"/>
        <w:sz w:val="24"/>
        <w:szCs w:val="24"/>
        <w:rtl/>
      </w:rPr>
      <w:t>برائت شرعی</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54941" w14:textId="77777777" w:rsidR="00C1215B" w:rsidRPr="001D2E9A" w:rsidRDefault="00000000" w:rsidP="00CC1F2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289      </w:t>
    </w:r>
    <w:r>
      <w:rPr>
        <w:b/>
        <w:bCs/>
        <w:sz w:val="20"/>
        <w:szCs w:val="24"/>
        <w:rtl/>
      </w:rPr>
      <w:tab/>
    </w:r>
    <w:r w:rsidRPr="00993BD0">
      <w:rPr>
        <w:rFonts w:hint="cs"/>
        <w:b/>
        <w:bCs/>
        <w:color w:val="C00000"/>
        <w:sz w:val="20"/>
        <w:szCs w:val="24"/>
        <w:rtl/>
      </w:rPr>
      <w:t xml:space="preserve">درس خارج </w:t>
    </w:r>
    <w:bookmarkStart w:id="682" w:name="Bokdars_13"/>
    <w:bookmarkEnd w:id="68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83" w:name="BokTarikh_13"/>
    <w:bookmarkEnd w:id="683"/>
    <w:r>
      <w:rPr>
        <w:rFonts w:hint="cs"/>
        <w:sz w:val="24"/>
        <w:szCs w:val="24"/>
        <w:rtl/>
      </w:rPr>
      <w:t>24</w:t>
    </w:r>
    <w:r>
      <w:rPr>
        <w:sz w:val="24"/>
        <w:szCs w:val="24"/>
        <w:rtl/>
      </w:rPr>
      <w:t xml:space="preserve"> /</w:t>
    </w:r>
    <w:r>
      <w:rPr>
        <w:rFonts w:hint="cs"/>
        <w:sz w:val="24"/>
        <w:szCs w:val="24"/>
        <w:rtl/>
      </w:rPr>
      <w:t>11</w:t>
    </w:r>
    <w:r>
      <w:rPr>
        <w:sz w:val="24"/>
        <w:szCs w:val="24"/>
        <w:rtl/>
      </w:rPr>
      <w:t xml:space="preserve"> /1</w:t>
    </w:r>
    <w:r>
      <w:rPr>
        <w:rFonts w:hint="cs"/>
        <w:sz w:val="24"/>
        <w:szCs w:val="24"/>
        <w:rtl/>
      </w:rPr>
      <w:t>401</w:t>
    </w:r>
  </w:p>
  <w:p w14:paraId="70D7F317" w14:textId="77777777" w:rsidR="00C1215B" w:rsidRPr="00F16B53" w:rsidRDefault="00000000" w:rsidP="00CF7E1A">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84" w:name="BokSabj_13"/>
    <w:bookmarkEnd w:id="684"/>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85" w:name="BokSabj2_13"/>
    <w:bookmarkEnd w:id="685"/>
    <w:r>
      <w:rPr>
        <w:rFonts w:hint="cs"/>
        <w:sz w:val="24"/>
        <w:szCs w:val="24"/>
        <w:rtl/>
      </w:rPr>
      <w:t xml:space="preserve">برائت شرعی   </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43D872" w14:textId="77777777" w:rsidR="00926A86" w:rsidRPr="001D2E9A" w:rsidRDefault="00000000" w:rsidP="0035331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99" w:name="BokNum_13"/>
    <w:bookmarkEnd w:id="699"/>
    <w:r>
      <w:rPr>
        <w:rFonts w:hint="cs"/>
        <w:b/>
        <w:bCs/>
        <w:sz w:val="20"/>
        <w:szCs w:val="24"/>
        <w:rtl/>
      </w:rPr>
      <w:t>290(سال چهارم)</w:t>
    </w:r>
    <w:r>
      <w:rPr>
        <w:rFonts w:hint="cs"/>
        <w:b/>
        <w:bCs/>
        <w:sz w:val="20"/>
        <w:szCs w:val="24"/>
        <w:rtl/>
      </w:rPr>
      <w:tab/>
    </w:r>
    <w:r w:rsidRPr="00993BD0">
      <w:rPr>
        <w:rFonts w:hint="cs"/>
        <w:b/>
        <w:bCs/>
        <w:color w:val="C00000"/>
        <w:sz w:val="20"/>
        <w:szCs w:val="24"/>
        <w:rtl/>
      </w:rPr>
      <w:t xml:space="preserve">درس خارج </w:t>
    </w:r>
    <w:bookmarkStart w:id="700" w:name="Bokdars_0_4"/>
    <w:bookmarkEnd w:id="70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01" w:name="BokTarikh_0_4"/>
    <w:bookmarkEnd w:id="701"/>
    <w:r>
      <w:rPr>
        <w:rFonts w:hint="cs"/>
        <w:sz w:val="24"/>
        <w:szCs w:val="24"/>
        <w:rtl/>
      </w:rPr>
      <w:t>30</w:t>
    </w:r>
    <w:r>
      <w:rPr>
        <w:sz w:val="24"/>
        <w:szCs w:val="24"/>
        <w:rtl/>
      </w:rPr>
      <w:t xml:space="preserve"> /</w:t>
    </w:r>
    <w:r>
      <w:rPr>
        <w:rFonts w:hint="cs"/>
        <w:sz w:val="24"/>
        <w:szCs w:val="24"/>
        <w:rtl/>
      </w:rPr>
      <w:t>11</w:t>
    </w:r>
    <w:r>
      <w:rPr>
        <w:sz w:val="24"/>
        <w:szCs w:val="24"/>
        <w:rtl/>
      </w:rPr>
      <w:t xml:space="preserve"> /1</w:t>
    </w:r>
    <w:r>
      <w:rPr>
        <w:rFonts w:hint="cs"/>
        <w:sz w:val="24"/>
        <w:szCs w:val="24"/>
        <w:rtl/>
      </w:rPr>
      <w:t>401</w:t>
    </w:r>
  </w:p>
  <w:p w14:paraId="28D3690E" w14:textId="77777777" w:rsidR="00926A86"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02" w:name="BokSabj_0_4"/>
    <w:bookmarkEnd w:id="70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03" w:name="BokSabj2_0_4"/>
    <w:bookmarkEnd w:id="703"/>
    <w:r>
      <w:rPr>
        <w:rFonts w:hint="cs"/>
        <w:sz w:val="24"/>
        <w:szCs w:val="24"/>
        <w:rtl/>
      </w:rPr>
      <w:t>برائت شرعی</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A8DEF" w14:textId="77777777" w:rsidR="00964DAF" w:rsidRPr="001D2E9A" w:rsidRDefault="00000000" w:rsidP="001A1B8A">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291      </w:t>
    </w:r>
    <w:r>
      <w:rPr>
        <w:b/>
        <w:bCs/>
        <w:sz w:val="20"/>
        <w:szCs w:val="24"/>
        <w:rtl/>
      </w:rPr>
      <w:tab/>
    </w:r>
    <w:r w:rsidRPr="00993BD0">
      <w:rPr>
        <w:rFonts w:hint="cs"/>
        <w:b/>
        <w:bCs/>
        <w:color w:val="C00000"/>
        <w:sz w:val="20"/>
        <w:szCs w:val="24"/>
        <w:rtl/>
      </w:rPr>
      <w:t xml:space="preserve">درس خارج </w:t>
    </w:r>
    <w:bookmarkStart w:id="712" w:name="Bokdars_1_4"/>
    <w:bookmarkEnd w:id="71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13" w:name="BokTarikh_1_4"/>
    <w:bookmarkEnd w:id="713"/>
    <w:r>
      <w:rPr>
        <w:rFonts w:hint="cs"/>
        <w:sz w:val="24"/>
        <w:szCs w:val="24"/>
        <w:rtl/>
      </w:rPr>
      <w:t>01</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6713F14C" w14:textId="77777777" w:rsidR="00964DAF" w:rsidRPr="00F16B53" w:rsidRDefault="00000000" w:rsidP="00CF7E1A">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14" w:name="BokSabj_1_4"/>
    <w:bookmarkEnd w:id="714"/>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15" w:name="BokSabj2_1_4"/>
    <w:bookmarkEnd w:id="715"/>
    <w:r>
      <w:rPr>
        <w:rFonts w:hint="cs"/>
        <w:sz w:val="24"/>
        <w:szCs w:val="24"/>
        <w:rtl/>
      </w:rPr>
      <w:t xml:space="preserve">برائت شرعی   </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83EA5" w14:textId="77777777" w:rsidR="008F569F" w:rsidRDefault="008F569F">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87CDF" w14:textId="77777777" w:rsidR="00561BBE" w:rsidRPr="001D2E9A" w:rsidRDefault="00000000" w:rsidP="00EB6689">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292      </w:t>
    </w:r>
    <w:r>
      <w:rPr>
        <w:b/>
        <w:bCs/>
        <w:sz w:val="20"/>
        <w:szCs w:val="24"/>
        <w:rtl/>
      </w:rPr>
      <w:tab/>
    </w:r>
    <w:r w:rsidRPr="00993BD0">
      <w:rPr>
        <w:rFonts w:hint="cs"/>
        <w:b/>
        <w:bCs/>
        <w:color w:val="C00000"/>
        <w:sz w:val="20"/>
        <w:szCs w:val="24"/>
        <w:rtl/>
      </w:rPr>
      <w:t xml:space="preserve">درس خارج </w:t>
    </w:r>
    <w:bookmarkStart w:id="721" w:name="Bokdars_2_4"/>
    <w:bookmarkEnd w:id="72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22" w:name="BokTarikh_2_4"/>
    <w:bookmarkEnd w:id="722"/>
    <w:r>
      <w:rPr>
        <w:rFonts w:hint="cs"/>
        <w:sz w:val="24"/>
        <w:szCs w:val="24"/>
        <w:rtl/>
      </w:rPr>
      <w:t>06</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389B4ED4" w14:textId="77777777" w:rsidR="00561BBE" w:rsidRPr="00F16B53" w:rsidRDefault="00000000" w:rsidP="00EB6689">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23" w:name="BokSabj_2_4"/>
    <w:bookmarkEnd w:id="723"/>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24" w:name="BokSabj2_2_4"/>
    <w:bookmarkEnd w:id="724"/>
    <w:r>
      <w:rPr>
        <w:rFonts w:hint="cs"/>
        <w:sz w:val="24"/>
        <w:szCs w:val="24"/>
        <w:rtl/>
      </w:rPr>
      <w:t xml:space="preserve">برائت شرعی  </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D883" w14:textId="77777777" w:rsidR="008F569F" w:rsidRDefault="008F569F">
    <w:pPr>
      <w:pStyle w:val="Heade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576C07" w14:textId="77777777" w:rsidR="002422CD" w:rsidRPr="001D2E9A" w:rsidRDefault="00000000" w:rsidP="00D338D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34" w:name="BokNum_0_4"/>
    <w:bookmarkEnd w:id="734"/>
    <w:r w:rsidR="00D338DC">
      <w:rPr>
        <w:rFonts w:hint="cs"/>
        <w:b/>
        <w:bCs/>
        <w:sz w:val="20"/>
        <w:szCs w:val="24"/>
        <w:rtl/>
      </w:rPr>
      <w:t>293</w:t>
    </w:r>
    <w:r>
      <w:rPr>
        <w:rFonts w:hint="cs"/>
        <w:b/>
        <w:bCs/>
        <w:sz w:val="20"/>
        <w:szCs w:val="24"/>
        <w:rtl/>
      </w:rPr>
      <w:t>(سال چهارم)</w:t>
    </w:r>
    <w:r>
      <w:rPr>
        <w:rFonts w:hint="cs"/>
        <w:b/>
        <w:bCs/>
        <w:sz w:val="20"/>
        <w:szCs w:val="24"/>
        <w:rtl/>
      </w:rPr>
      <w:tab/>
    </w:r>
    <w:r w:rsidRPr="00993BD0">
      <w:rPr>
        <w:rFonts w:hint="cs"/>
        <w:b/>
        <w:bCs/>
        <w:color w:val="C00000"/>
        <w:sz w:val="20"/>
        <w:szCs w:val="24"/>
        <w:rtl/>
      </w:rPr>
      <w:t xml:space="preserve">درس خارج </w:t>
    </w:r>
    <w:bookmarkStart w:id="735" w:name="Bokdars_3_4"/>
    <w:bookmarkEnd w:id="73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36" w:name="BokTarikh_3_4"/>
    <w:bookmarkEnd w:id="736"/>
    <w:r w:rsidR="00D338DC">
      <w:rPr>
        <w:rFonts w:hint="cs"/>
        <w:sz w:val="24"/>
        <w:szCs w:val="24"/>
        <w:rtl/>
      </w:rPr>
      <w:t>07</w:t>
    </w:r>
    <w:r>
      <w:rPr>
        <w:sz w:val="24"/>
        <w:szCs w:val="24"/>
        <w:rtl/>
      </w:rPr>
      <w:t xml:space="preserve"> </w:t>
    </w:r>
    <w:r w:rsidR="00AA6AA2">
      <w:rPr>
        <w:rFonts w:hint="cs"/>
        <w:sz w:val="24"/>
        <w:szCs w:val="24"/>
      </w:rPr>
      <w:t>‍</w:t>
    </w:r>
    <w:r w:rsidR="00D338DC">
      <w:rPr>
        <w:rFonts w:hint="cs"/>
        <w:sz w:val="24"/>
        <w:szCs w:val="24"/>
        <w:rtl/>
      </w:rPr>
      <w:t>12</w:t>
    </w:r>
    <w:r>
      <w:rPr>
        <w:sz w:val="24"/>
        <w:szCs w:val="24"/>
        <w:rtl/>
      </w:rPr>
      <w:t xml:space="preserve"> </w:t>
    </w:r>
    <w:r w:rsidR="00AA6AA2">
      <w:rPr>
        <w:rFonts w:hint="cs"/>
        <w:sz w:val="24"/>
        <w:szCs w:val="24"/>
      </w:rPr>
      <w:t>‍</w:t>
    </w:r>
    <w:r>
      <w:rPr>
        <w:sz w:val="24"/>
        <w:szCs w:val="24"/>
        <w:rtl/>
      </w:rPr>
      <w:t>1</w:t>
    </w:r>
    <w:r>
      <w:rPr>
        <w:rFonts w:hint="cs"/>
        <w:sz w:val="24"/>
        <w:szCs w:val="24"/>
        <w:rtl/>
      </w:rPr>
      <w:t>401</w:t>
    </w:r>
  </w:p>
  <w:p w14:paraId="15D83EC8" w14:textId="77777777" w:rsidR="002422CD" w:rsidRPr="00F16B53" w:rsidRDefault="00000000"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37" w:name="BokSabj_3_4"/>
    <w:bookmarkEnd w:id="73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38" w:name="BokSabj2_3_4"/>
    <w:bookmarkEnd w:id="738"/>
    <w:r>
      <w:rPr>
        <w:rFonts w:hint="cs"/>
        <w:sz w:val="24"/>
        <w:szCs w:val="24"/>
        <w:rtl/>
      </w:rPr>
      <w:t>برائت شرعی</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4CF6C" w14:textId="77777777" w:rsidR="00A61BCA" w:rsidRPr="001D2E9A" w:rsidRDefault="00000000" w:rsidP="008D2CA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294      </w:t>
    </w:r>
    <w:r>
      <w:rPr>
        <w:b/>
        <w:bCs/>
        <w:sz w:val="20"/>
        <w:szCs w:val="24"/>
        <w:rtl/>
      </w:rPr>
      <w:tab/>
    </w:r>
    <w:r w:rsidRPr="00993BD0">
      <w:rPr>
        <w:rFonts w:hint="cs"/>
        <w:b/>
        <w:bCs/>
        <w:color w:val="C00000"/>
        <w:sz w:val="20"/>
        <w:szCs w:val="24"/>
        <w:rtl/>
      </w:rPr>
      <w:t xml:space="preserve">درس خارج </w:t>
    </w:r>
    <w:bookmarkStart w:id="746" w:name="Bokdars_4_4"/>
    <w:bookmarkEnd w:id="74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47" w:name="BokTarikh_4_4"/>
    <w:bookmarkEnd w:id="747"/>
    <w:r>
      <w:rPr>
        <w:rFonts w:hint="cs"/>
        <w:sz w:val="24"/>
        <w:szCs w:val="24"/>
        <w:rtl/>
      </w:rPr>
      <w:t>08</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16863E19" w14:textId="77777777" w:rsidR="00A61BCA" w:rsidRPr="00F16B53" w:rsidRDefault="00000000" w:rsidP="00EB6689">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48" w:name="BokSabj_4_4"/>
    <w:bookmarkEnd w:id="748"/>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49" w:name="BokSabj2_4_4"/>
    <w:bookmarkEnd w:id="749"/>
    <w:r>
      <w:rPr>
        <w:rFonts w:hint="cs"/>
        <w:sz w:val="24"/>
        <w:szCs w:val="24"/>
        <w:rtl/>
      </w:rPr>
      <w:t xml:space="preserve">برائت شرعی  </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574F1" w14:textId="77777777" w:rsidR="005946F0" w:rsidRPr="001D2E9A" w:rsidRDefault="00000000" w:rsidP="000B2829">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r w:rsidR="00160DFA">
      <w:rPr>
        <w:rFonts w:hint="cs"/>
        <w:b/>
        <w:bCs/>
        <w:sz w:val="20"/>
        <w:szCs w:val="24"/>
        <w:rtl/>
      </w:rPr>
      <w:t>295</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59" w:name="Bokdars_5_4"/>
    <w:bookmarkEnd w:id="75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60" w:name="BokTarikh_5_4"/>
    <w:bookmarkEnd w:id="760"/>
    <w:r w:rsidR="00160DFA">
      <w:rPr>
        <w:rFonts w:hint="cs"/>
        <w:sz w:val="24"/>
        <w:szCs w:val="24"/>
        <w:rtl/>
      </w:rPr>
      <w:t>13</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3314042A" w14:textId="77777777" w:rsidR="005946F0" w:rsidRPr="00F16B53" w:rsidRDefault="00000000" w:rsidP="00160DFA">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61" w:name="BokSabj_5_4"/>
    <w:bookmarkEnd w:id="761"/>
    <w:r w:rsidR="00160DFA">
      <w:rPr>
        <w:rFonts w:hint="cs"/>
        <w:color w:val="000000" w:themeColor="text1"/>
        <w:sz w:val="24"/>
        <w:szCs w:val="24"/>
        <w:rtl/>
      </w:rPr>
      <w:t>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62" w:name="BokSabj2_5_4"/>
    <w:bookmarkEnd w:id="762"/>
    <w:r w:rsidR="00160DFA">
      <w:rPr>
        <w:rFonts w:hint="cs"/>
        <w:sz w:val="24"/>
        <w:szCs w:val="24"/>
        <w:rtl/>
      </w:rPr>
      <w:t>برائت شرعی</w:t>
    </w:r>
    <w:r>
      <w:rPr>
        <w:rFonts w:hint="cs"/>
        <w:sz w:val="24"/>
        <w:szCs w:val="24"/>
        <w:rtl/>
      </w:rPr>
      <w:t xml:space="preserve">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9BB96" w14:textId="77777777" w:rsidR="006B15F4" w:rsidRPr="001D2E9A" w:rsidRDefault="00000000" w:rsidP="00FE3B4F">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296    </w:t>
    </w:r>
    <w:r>
      <w:rPr>
        <w:b/>
        <w:bCs/>
        <w:sz w:val="20"/>
        <w:szCs w:val="24"/>
        <w:rtl/>
      </w:rPr>
      <w:tab/>
    </w:r>
    <w:r w:rsidRPr="00993BD0">
      <w:rPr>
        <w:rFonts w:hint="cs"/>
        <w:b/>
        <w:bCs/>
        <w:color w:val="C00000"/>
        <w:sz w:val="20"/>
        <w:szCs w:val="24"/>
        <w:rtl/>
      </w:rPr>
      <w:t xml:space="preserve">درس خارج </w:t>
    </w:r>
    <w:bookmarkStart w:id="774" w:name="Bokdars_6_4"/>
    <w:bookmarkEnd w:id="77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75" w:name="BokTarikh_6_4"/>
    <w:bookmarkEnd w:id="775"/>
    <w:r>
      <w:rPr>
        <w:rFonts w:hint="cs"/>
        <w:sz w:val="24"/>
        <w:szCs w:val="24"/>
        <w:rtl/>
      </w:rPr>
      <w:t>14</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5EDE4521" w14:textId="77777777" w:rsidR="006B15F4" w:rsidRPr="00F16B53" w:rsidRDefault="00000000" w:rsidP="00FE3B4F">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76" w:name="BokSabj_6_4"/>
    <w:bookmarkEnd w:id="776"/>
    <w:r>
      <w:rPr>
        <w:rFonts w:hint="cs"/>
        <w:color w:val="000000" w:themeColor="text1"/>
        <w:sz w:val="24"/>
        <w:szCs w:val="24"/>
        <w:rtl/>
      </w:rPr>
      <w:t xml:space="preserve">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77" w:name="BokSabj2_6_4"/>
    <w:bookmarkEnd w:id="777"/>
    <w:r>
      <w:rPr>
        <w:rFonts w:hint="cs"/>
        <w:sz w:val="24"/>
        <w:szCs w:val="24"/>
        <w:rtl/>
      </w:rPr>
      <w:t xml:space="preserve">برائت شرعی   </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EFC74" w14:textId="77777777" w:rsidR="005917C7" w:rsidRPr="001D2E9A" w:rsidRDefault="00000000" w:rsidP="00D939A4">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297    </w:t>
    </w:r>
    <w:r>
      <w:rPr>
        <w:b/>
        <w:bCs/>
        <w:sz w:val="20"/>
        <w:szCs w:val="24"/>
        <w:rtl/>
      </w:rPr>
      <w:tab/>
    </w:r>
    <w:r w:rsidRPr="00993BD0">
      <w:rPr>
        <w:rFonts w:hint="cs"/>
        <w:b/>
        <w:bCs/>
        <w:color w:val="C00000"/>
        <w:sz w:val="20"/>
        <w:szCs w:val="24"/>
        <w:rtl/>
      </w:rPr>
      <w:t xml:space="preserve">درس خارج </w:t>
    </w:r>
    <w:bookmarkStart w:id="792" w:name="Bokdars_7_4"/>
    <w:bookmarkEnd w:id="79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93" w:name="BokTarikh_7_4"/>
    <w:bookmarkEnd w:id="793"/>
    <w:r>
      <w:rPr>
        <w:rFonts w:hint="cs"/>
        <w:sz w:val="24"/>
        <w:szCs w:val="24"/>
        <w:rtl/>
      </w:rPr>
      <w:t>15</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4757AF41" w14:textId="77777777" w:rsidR="005917C7" w:rsidRPr="00F16B53" w:rsidRDefault="00000000" w:rsidP="00D939A4">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94" w:name="BokSabj_7_4"/>
    <w:bookmarkEnd w:id="794"/>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95" w:name="BokSabj2_7_4"/>
    <w:bookmarkEnd w:id="795"/>
    <w:r>
      <w:rPr>
        <w:rFonts w:hint="cs"/>
        <w:sz w:val="24"/>
        <w:szCs w:val="24"/>
        <w:rtl/>
      </w:rPr>
      <w:t xml:space="preserve">اجماع بر برائت   </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42D40" w14:textId="77777777" w:rsidR="00076ADC" w:rsidRPr="001D2E9A" w:rsidRDefault="00000000" w:rsidP="008C3E99">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298    </w:t>
    </w:r>
    <w:r>
      <w:rPr>
        <w:b/>
        <w:bCs/>
        <w:sz w:val="20"/>
        <w:szCs w:val="24"/>
        <w:rtl/>
      </w:rPr>
      <w:tab/>
    </w:r>
    <w:r w:rsidRPr="00993BD0">
      <w:rPr>
        <w:rFonts w:hint="cs"/>
        <w:b/>
        <w:bCs/>
        <w:color w:val="C00000"/>
        <w:sz w:val="20"/>
        <w:szCs w:val="24"/>
        <w:rtl/>
      </w:rPr>
      <w:t xml:space="preserve">درس خارج </w:t>
    </w:r>
    <w:bookmarkStart w:id="812" w:name="Bokdars_8_4"/>
    <w:bookmarkEnd w:id="81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13" w:name="BokTarikh_8_4"/>
    <w:bookmarkEnd w:id="813"/>
    <w:r>
      <w:rPr>
        <w:rFonts w:hint="cs"/>
        <w:sz w:val="24"/>
        <w:szCs w:val="24"/>
        <w:rtl/>
      </w:rPr>
      <w:t>20</w:t>
    </w:r>
    <w:r>
      <w:rPr>
        <w:sz w:val="24"/>
        <w:szCs w:val="24"/>
        <w:rtl/>
      </w:rPr>
      <w:t xml:space="preserve"> /</w:t>
    </w:r>
    <w:r>
      <w:rPr>
        <w:rFonts w:hint="cs"/>
        <w:sz w:val="24"/>
        <w:szCs w:val="24"/>
        <w:rtl/>
      </w:rPr>
      <w:t>12</w:t>
    </w:r>
    <w:r>
      <w:rPr>
        <w:sz w:val="24"/>
        <w:szCs w:val="24"/>
        <w:rtl/>
      </w:rPr>
      <w:t xml:space="preserve"> /1</w:t>
    </w:r>
    <w:r>
      <w:rPr>
        <w:rFonts w:hint="cs"/>
        <w:sz w:val="24"/>
        <w:szCs w:val="24"/>
        <w:rtl/>
      </w:rPr>
      <w:t>401</w:t>
    </w:r>
  </w:p>
  <w:p w14:paraId="3688CCCA" w14:textId="77777777" w:rsidR="00076ADC" w:rsidRPr="00F16B53" w:rsidRDefault="00000000" w:rsidP="00D939A4">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14" w:name="BokSabj_8_4"/>
    <w:bookmarkEnd w:id="814"/>
    <w:r>
      <w:rPr>
        <w:rFonts w:hint="cs"/>
        <w:color w:val="000000" w:themeColor="text1"/>
        <w:sz w:val="24"/>
        <w:szCs w:val="24"/>
        <w:rtl/>
      </w:rPr>
      <w:t>برائت</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15" w:name="BokSabj2_8_4"/>
    <w:bookmarkEnd w:id="815"/>
    <w:r>
      <w:rPr>
        <w:rFonts w:hint="cs"/>
        <w:sz w:val="24"/>
        <w:szCs w:val="24"/>
        <w:rtl/>
      </w:rPr>
      <w:t xml:space="preserve">اجماع بر برائت   </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B58EE" w14:textId="77777777" w:rsidR="005E64CB" w:rsidRDefault="005E64CB">
    <w:pPr>
      <w:pStyle w:val="Heade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2B86" w14:textId="77777777" w:rsidR="005E64CB" w:rsidRPr="001D2E9A" w:rsidRDefault="00000000" w:rsidP="00A018CE">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299    </w:t>
    </w:r>
    <w:r>
      <w:rPr>
        <w:b/>
        <w:bCs/>
        <w:sz w:val="20"/>
        <w:szCs w:val="24"/>
        <w:rtl/>
      </w:rPr>
      <w:tab/>
    </w:r>
    <w:r w:rsidRPr="00993BD0">
      <w:rPr>
        <w:rFonts w:hint="cs"/>
        <w:b/>
        <w:bCs/>
        <w:color w:val="C00000"/>
        <w:sz w:val="20"/>
        <w:szCs w:val="24"/>
        <w:rtl/>
      </w:rPr>
      <w:t xml:space="preserve">درس خارج </w:t>
    </w:r>
    <w:bookmarkStart w:id="829" w:name="Bokdars_14"/>
    <w:bookmarkEnd w:id="82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30" w:name="BokTarikh_14"/>
    <w:bookmarkEnd w:id="830"/>
    <w:r>
      <w:rPr>
        <w:rFonts w:hint="cs"/>
        <w:sz w:val="24"/>
        <w:szCs w:val="24"/>
        <w:rtl/>
      </w:rPr>
      <w:t>21</w:t>
    </w:r>
    <w:r>
      <w:rPr>
        <w:sz w:val="24"/>
        <w:szCs w:val="24"/>
        <w:rtl/>
      </w:rPr>
      <w:t xml:space="preserve"> </w:t>
    </w:r>
    <w:r w:rsidR="00D93BCB">
      <w:rPr>
        <w:rFonts w:hint="cs"/>
        <w:sz w:val="24"/>
        <w:szCs w:val="24"/>
      </w:rPr>
      <w:t>‍</w:t>
    </w:r>
    <w:r>
      <w:rPr>
        <w:rFonts w:hint="cs"/>
        <w:sz w:val="24"/>
        <w:szCs w:val="24"/>
        <w:rtl/>
      </w:rPr>
      <w:t>12</w:t>
    </w:r>
    <w:r>
      <w:rPr>
        <w:sz w:val="24"/>
        <w:szCs w:val="24"/>
        <w:rtl/>
      </w:rPr>
      <w:t xml:space="preserve"> </w:t>
    </w:r>
    <w:r w:rsidR="00D93BCB">
      <w:rPr>
        <w:rFonts w:hint="cs"/>
        <w:sz w:val="24"/>
        <w:szCs w:val="24"/>
      </w:rPr>
      <w:t>‍</w:t>
    </w:r>
    <w:r>
      <w:rPr>
        <w:sz w:val="24"/>
        <w:szCs w:val="24"/>
        <w:rtl/>
      </w:rPr>
      <w:t>1</w:t>
    </w:r>
    <w:r>
      <w:rPr>
        <w:rFonts w:hint="cs"/>
        <w:sz w:val="24"/>
        <w:szCs w:val="24"/>
        <w:rtl/>
      </w:rPr>
      <w:t>401</w:t>
    </w:r>
  </w:p>
  <w:p w14:paraId="1CA4959D" w14:textId="77777777" w:rsidR="005E64CB" w:rsidRPr="00F16B53" w:rsidRDefault="00000000" w:rsidP="00A018CE">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31" w:name="BokSabj_14"/>
    <w:bookmarkEnd w:id="83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32" w:name="BokSabj2_14"/>
    <w:bookmarkEnd w:id="832"/>
    <w:r>
      <w:rPr>
        <w:rFonts w:hint="cs"/>
        <w:sz w:val="24"/>
        <w:szCs w:val="24"/>
        <w:rtl/>
      </w:rPr>
      <w:t>:</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C7F40" w14:textId="77777777" w:rsidR="005E64CB" w:rsidRDefault="005E64CB">
    <w:pPr>
      <w:pStyle w:val="Heade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24D8C" w14:textId="77777777" w:rsidR="00FF6062" w:rsidRPr="001D2E9A" w:rsidRDefault="00000000" w:rsidP="006B0EE9">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42" w:name="Bokdars_0_5"/>
    <w:bookmarkEnd w:id="84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43" w:name="BokTarikh_0_5"/>
    <w:bookmarkEnd w:id="843"/>
    <w:r>
      <w:rPr>
        <w:rFonts w:hint="cs"/>
        <w:sz w:val="24"/>
        <w:szCs w:val="24"/>
        <w:rtl/>
      </w:rPr>
      <w:t>10</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0485A398" w14:textId="77777777" w:rsidR="00FF6062"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44" w:name="BokSabj_0_5"/>
    <w:bookmarkEnd w:id="84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45" w:name="BokSabj2_0_5"/>
    <w:bookmarkEnd w:id="845"/>
    <w:r>
      <w:rPr>
        <w:rFonts w:hint="cs"/>
        <w:sz w:val="24"/>
        <w:szCs w:val="24"/>
        <w:rtl/>
      </w:rPr>
      <w:t xml:space="preserve">: </w:t>
    </w:r>
    <w:r w:rsidR="00FA2AED">
      <w:rPr>
        <w:rFonts w:hint="cs"/>
        <w:sz w:val="24"/>
        <w:szCs w:val="24"/>
        <w:rtl/>
      </w:rPr>
      <w:t xml:space="preserve">احتیاط شرعی </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5F64D" w14:textId="77777777" w:rsidR="006E19E9" w:rsidRPr="001D2E9A" w:rsidRDefault="00000000" w:rsidP="00F504A6">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52" w:name="Bokdars_1_5"/>
    <w:bookmarkEnd w:id="85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53" w:name="BokTarikh_1_5"/>
    <w:bookmarkEnd w:id="853"/>
    <w:r>
      <w:rPr>
        <w:rFonts w:hint="cs"/>
        <w:sz w:val="24"/>
        <w:szCs w:val="24"/>
        <w:rtl/>
      </w:rPr>
      <w:t>11</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2276B7EC" w14:textId="77777777" w:rsidR="006E19E9"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54" w:name="BokSabj_1_5"/>
    <w:bookmarkEnd w:id="85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55" w:name="BokSabj2_1_5"/>
    <w:bookmarkEnd w:id="855"/>
    <w:r>
      <w:rPr>
        <w:rFonts w:hint="cs"/>
        <w:sz w:val="24"/>
        <w:szCs w:val="24"/>
        <w:rtl/>
      </w:rPr>
      <w:t xml:space="preserve">: احتیاط شرعی </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7A2EB" w14:textId="77777777" w:rsidR="00757D8F" w:rsidRPr="001D2E9A" w:rsidRDefault="00000000" w:rsidP="002A033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w:t>
    </w:r>
    <w:r w:rsidR="002A0333">
      <w:rPr>
        <w:rFonts w:hint="cs"/>
        <w:b/>
        <w:bCs/>
        <w:sz w:val="20"/>
        <w:szCs w:val="24"/>
        <w:rtl/>
      </w:rPr>
      <w:t>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66" w:name="Bokdars_2_5"/>
    <w:bookmarkEnd w:id="86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67" w:name="BokTarikh_2_5"/>
    <w:bookmarkEnd w:id="867"/>
    <w:r w:rsidR="002A0333">
      <w:rPr>
        <w:rFonts w:hint="cs"/>
        <w:sz w:val="24"/>
        <w:szCs w:val="24"/>
        <w:rtl/>
      </w:rPr>
      <w:t>16</w:t>
    </w:r>
    <w:r>
      <w:rPr>
        <w:sz w:val="24"/>
        <w:szCs w:val="24"/>
        <w:rtl/>
      </w:rPr>
      <w:t xml:space="preserve"> </w:t>
    </w:r>
    <w:r w:rsidR="00C275A9">
      <w:rPr>
        <w:rFonts w:hint="cs"/>
        <w:sz w:val="24"/>
        <w:szCs w:val="24"/>
      </w:rPr>
      <w:t>‍</w:t>
    </w:r>
    <w:r>
      <w:rPr>
        <w:rFonts w:hint="cs"/>
        <w:sz w:val="24"/>
        <w:szCs w:val="24"/>
        <w:rtl/>
      </w:rPr>
      <w:t>02</w:t>
    </w:r>
    <w:r>
      <w:rPr>
        <w:sz w:val="24"/>
        <w:szCs w:val="24"/>
        <w:rtl/>
      </w:rPr>
      <w:t xml:space="preserve"> </w:t>
    </w:r>
    <w:r w:rsidR="00C275A9">
      <w:rPr>
        <w:rFonts w:hint="cs"/>
        <w:sz w:val="24"/>
        <w:szCs w:val="24"/>
      </w:rPr>
      <w:t>‍</w:t>
    </w:r>
    <w:r>
      <w:rPr>
        <w:sz w:val="24"/>
        <w:szCs w:val="24"/>
        <w:rtl/>
      </w:rPr>
      <w:t>1</w:t>
    </w:r>
    <w:r>
      <w:rPr>
        <w:rFonts w:hint="cs"/>
        <w:sz w:val="24"/>
        <w:szCs w:val="24"/>
        <w:rtl/>
      </w:rPr>
      <w:t>402</w:t>
    </w:r>
  </w:p>
  <w:p w14:paraId="0141E12D" w14:textId="77777777" w:rsidR="00757D8F"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68" w:name="BokSabj_2_5"/>
    <w:bookmarkEnd w:id="86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69" w:name="BokSabj2_2_5"/>
    <w:bookmarkEnd w:id="869"/>
    <w:r>
      <w:rPr>
        <w:rFonts w:hint="cs"/>
        <w:sz w:val="24"/>
        <w:szCs w:val="24"/>
        <w:rtl/>
      </w:rPr>
      <w:t xml:space="preserve">: احتیاط شرعی </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0A1CF" w14:textId="77777777" w:rsidR="002301BF" w:rsidRPr="001D2E9A" w:rsidRDefault="00000000" w:rsidP="00CF5CBA">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75" w:name="Bokdars_3_5"/>
    <w:bookmarkEnd w:id="87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76" w:name="BokTarikh_3_5"/>
    <w:bookmarkEnd w:id="876"/>
    <w:r>
      <w:rPr>
        <w:rFonts w:hint="cs"/>
        <w:sz w:val="24"/>
        <w:szCs w:val="24"/>
        <w:rtl/>
      </w:rPr>
      <w:t>17</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212C3AD9" w14:textId="77777777" w:rsidR="002301BF"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77" w:name="BokSabj_3_5"/>
    <w:bookmarkEnd w:id="87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78" w:name="BokSabj2_3_5"/>
    <w:bookmarkEnd w:id="878"/>
    <w:r>
      <w:rPr>
        <w:rFonts w:hint="cs"/>
        <w:sz w:val="24"/>
        <w:szCs w:val="24"/>
        <w:rtl/>
      </w:rPr>
      <w:t xml:space="preserve">: احتیاط شرعی </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BAB5" w14:textId="77777777" w:rsidR="0095744C" w:rsidRPr="001D2E9A" w:rsidRDefault="00000000" w:rsidP="008B17DA">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31E55">
      <w:rPr>
        <w:rFonts w:hint="cs"/>
        <w:b/>
        <w:bCs/>
        <w:sz w:val="20"/>
        <w:szCs w:val="24"/>
        <w:rtl/>
      </w:rPr>
      <w:t>304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87" w:name="Bokdars_4_5"/>
    <w:bookmarkEnd w:id="88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88" w:name="BokTarikh_4_5"/>
    <w:bookmarkEnd w:id="888"/>
    <w:r w:rsidR="00831E55">
      <w:rPr>
        <w:rFonts w:hint="cs"/>
        <w:sz w:val="24"/>
        <w:szCs w:val="24"/>
        <w:rtl/>
      </w:rPr>
      <w:t>18</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4039A0CC" w14:textId="77777777" w:rsidR="0095744C"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89" w:name="BokSabj_4_5"/>
    <w:bookmarkEnd w:id="88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90" w:name="BokSabj2_4_5"/>
    <w:bookmarkEnd w:id="890"/>
    <w:r>
      <w:rPr>
        <w:rFonts w:hint="cs"/>
        <w:sz w:val="24"/>
        <w:szCs w:val="24"/>
        <w:rtl/>
      </w:rPr>
      <w:t xml:space="preserve">: احتیاط شرعی </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049C5" w14:textId="77777777" w:rsidR="00F6542B" w:rsidRPr="001D2E9A" w:rsidRDefault="00000000" w:rsidP="00070124">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0E106D">
      <w:rPr>
        <w:rFonts w:hint="cs"/>
        <w:b/>
        <w:bCs/>
        <w:sz w:val="20"/>
        <w:szCs w:val="24"/>
        <w:rtl/>
      </w:rPr>
      <w:t>305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01" w:name="Bokdars_5_5"/>
    <w:bookmarkEnd w:id="90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02" w:name="BokTarikh_5_5"/>
    <w:bookmarkEnd w:id="902"/>
    <w:r w:rsidR="000E106D">
      <w:rPr>
        <w:rFonts w:hint="cs"/>
        <w:sz w:val="24"/>
        <w:szCs w:val="24"/>
        <w:rtl/>
      </w:rPr>
      <w:t>23</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002ABC06" w14:textId="77777777" w:rsidR="00F6542B"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03" w:name="BokSabj_5_5"/>
    <w:bookmarkEnd w:id="90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04" w:name="BokSabj2_5_5"/>
    <w:bookmarkEnd w:id="904"/>
    <w:r>
      <w:rPr>
        <w:rFonts w:hint="cs"/>
        <w:sz w:val="24"/>
        <w:szCs w:val="24"/>
        <w:rtl/>
      </w:rPr>
      <w:t xml:space="preserve">: احتیاط شرعی </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6F232" w14:textId="77777777" w:rsidR="00EF5951" w:rsidRPr="001D2E9A" w:rsidRDefault="00000000" w:rsidP="00D53691">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13" w:name="Bokdars_6_5"/>
    <w:bookmarkEnd w:id="91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14" w:name="BokTarikh_6_5"/>
    <w:bookmarkEnd w:id="914"/>
    <w:r>
      <w:rPr>
        <w:rFonts w:hint="cs"/>
        <w:sz w:val="24"/>
        <w:szCs w:val="24"/>
        <w:rtl/>
      </w:rPr>
      <w:t>24</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32D647D9" w14:textId="77777777" w:rsidR="00EF5951"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15" w:name="BokSabj_6_5"/>
    <w:bookmarkEnd w:id="91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16" w:name="BokSabj2_6_5"/>
    <w:bookmarkEnd w:id="916"/>
    <w:r>
      <w:rPr>
        <w:rFonts w:hint="cs"/>
        <w:sz w:val="24"/>
        <w:szCs w:val="24"/>
        <w:rtl/>
      </w:rPr>
      <w:t xml:space="preserve">: احتیاط شرعی </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062EA1" w14:textId="77777777" w:rsidR="009A2B38" w:rsidRPr="001D2E9A" w:rsidRDefault="00000000" w:rsidP="009B1517">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27" w:name="Bokdars_7_5"/>
    <w:bookmarkEnd w:id="92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28" w:name="BokTarikh_7_5"/>
    <w:bookmarkEnd w:id="928"/>
    <w:r>
      <w:rPr>
        <w:rFonts w:hint="cs"/>
        <w:sz w:val="24"/>
        <w:szCs w:val="24"/>
        <w:rtl/>
      </w:rPr>
      <w:t>25</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4F37D664" w14:textId="77777777" w:rsidR="009A2B38"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29" w:name="BokSabj_7_5"/>
    <w:bookmarkEnd w:id="92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30" w:name="BokSabj2_7_5"/>
    <w:bookmarkEnd w:id="930"/>
    <w:r>
      <w:rPr>
        <w:rFonts w:hint="cs"/>
        <w:sz w:val="24"/>
        <w:szCs w:val="24"/>
        <w:rtl/>
      </w:rPr>
      <w:t xml:space="preserve">: احتیاط شرعی </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D7E9C" w14:textId="77777777" w:rsidR="00046FE7" w:rsidRPr="001D2E9A" w:rsidRDefault="00000000" w:rsidP="00C12D15">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37" w:name="Bokdars_8_5"/>
    <w:bookmarkEnd w:id="93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38" w:name="BokTarikh_8_5"/>
    <w:bookmarkEnd w:id="938"/>
    <w:r>
      <w:rPr>
        <w:rFonts w:hint="cs"/>
        <w:sz w:val="24"/>
        <w:szCs w:val="24"/>
        <w:rtl/>
      </w:rPr>
      <w:t>30</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38BF11E5" w14:textId="77777777" w:rsidR="00046FE7"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39" w:name="BokSabj_8_5"/>
    <w:bookmarkEnd w:id="93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40" w:name="BokSabj2_8_5"/>
    <w:bookmarkEnd w:id="940"/>
    <w:r>
      <w:rPr>
        <w:rFonts w:hint="cs"/>
        <w:sz w:val="24"/>
        <w:szCs w:val="24"/>
        <w:rtl/>
      </w:rPr>
      <w:t xml:space="preserve">: احتیاط شرعی </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71BF1" w14:textId="77777777" w:rsidR="0068501B" w:rsidRPr="001D2E9A" w:rsidRDefault="00000000" w:rsidP="003B4667">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309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49" w:name="Bokdars_15"/>
    <w:bookmarkEnd w:id="94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50" w:name="BokTarikh_15"/>
    <w:bookmarkEnd w:id="950"/>
    <w:r>
      <w:rPr>
        <w:rFonts w:hint="cs"/>
        <w:sz w:val="24"/>
        <w:szCs w:val="24"/>
        <w:rtl/>
      </w:rPr>
      <w:t>31</w:t>
    </w:r>
    <w:r>
      <w:rPr>
        <w:sz w:val="24"/>
        <w:szCs w:val="24"/>
        <w:rtl/>
      </w:rPr>
      <w:t xml:space="preserve"> /</w:t>
    </w:r>
    <w:r>
      <w:rPr>
        <w:rFonts w:hint="cs"/>
        <w:sz w:val="24"/>
        <w:szCs w:val="24"/>
        <w:rtl/>
      </w:rPr>
      <w:t>02</w:t>
    </w:r>
    <w:r>
      <w:rPr>
        <w:sz w:val="24"/>
        <w:szCs w:val="24"/>
        <w:rtl/>
      </w:rPr>
      <w:t xml:space="preserve"> /1</w:t>
    </w:r>
    <w:r>
      <w:rPr>
        <w:rFonts w:hint="cs"/>
        <w:sz w:val="24"/>
        <w:szCs w:val="24"/>
        <w:rtl/>
      </w:rPr>
      <w:t>402</w:t>
    </w:r>
  </w:p>
  <w:p w14:paraId="6227EBDA" w14:textId="77777777" w:rsidR="0068501B"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51" w:name="BokSabj_15"/>
    <w:bookmarkEnd w:id="95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52" w:name="BokSabj2_15"/>
    <w:bookmarkEnd w:id="952"/>
    <w:r>
      <w:rPr>
        <w:rFonts w:hint="cs"/>
        <w:sz w:val="24"/>
        <w:szCs w:val="24"/>
        <w:rtl/>
      </w:rPr>
      <w:t xml:space="preserve">: احتیاط شرعی </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2BCE2" w14:textId="77777777" w:rsidR="009B10D2" w:rsidRPr="001D2E9A" w:rsidRDefault="00000000" w:rsidP="005E0082">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310 </w:t>
    </w:r>
    <w:r>
      <w:rPr>
        <w:b/>
        <w:bCs/>
        <w:sz w:val="20"/>
        <w:szCs w:val="24"/>
        <w:rtl/>
      </w:rPr>
      <w:tab/>
    </w:r>
    <w:r w:rsidRPr="00993BD0">
      <w:rPr>
        <w:rFonts w:hint="cs"/>
        <w:b/>
        <w:bCs/>
        <w:color w:val="C00000"/>
        <w:sz w:val="20"/>
        <w:szCs w:val="24"/>
        <w:rtl/>
      </w:rPr>
      <w:t xml:space="preserve">درس خارج </w:t>
    </w:r>
    <w:bookmarkStart w:id="964" w:name="Bokdars_0_6"/>
    <w:bookmarkEnd w:id="96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65" w:name="BokTarikh_0_6"/>
    <w:bookmarkEnd w:id="965"/>
    <w:r>
      <w:rPr>
        <w:rFonts w:hint="cs"/>
        <w:sz w:val="24"/>
        <w:szCs w:val="24"/>
        <w:rtl/>
      </w:rPr>
      <w:t>01</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3964D51C" w14:textId="77777777" w:rsidR="009B10D2"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66" w:name="BokSabj_0_6"/>
    <w:bookmarkEnd w:id="96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67" w:name="BokSabj2_0_6"/>
    <w:bookmarkEnd w:id="967"/>
    <w:r>
      <w:rPr>
        <w:rFonts w:hint="cs"/>
        <w:sz w:val="24"/>
        <w:szCs w:val="24"/>
        <w:rtl/>
      </w:rPr>
      <w:t xml:space="preserve">: احتیاط شرعی </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A3E98" w14:textId="77777777" w:rsidR="006C218B" w:rsidRPr="001D2E9A" w:rsidRDefault="00000000" w:rsidP="00A023B1">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r w:rsidR="00A023B1">
      <w:rPr>
        <w:rFonts w:hint="cs"/>
        <w:b/>
        <w:bCs/>
        <w:sz w:val="20"/>
        <w:szCs w:val="24"/>
        <w:rtl/>
      </w:rPr>
      <w:t>311</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78" w:name="Bokdars_1_6"/>
    <w:bookmarkEnd w:id="97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79" w:name="BokTarikh_1_6"/>
    <w:bookmarkEnd w:id="979"/>
    <w:r w:rsidR="00A023B1">
      <w:rPr>
        <w:rFonts w:hint="cs"/>
        <w:sz w:val="24"/>
        <w:szCs w:val="24"/>
        <w:rtl/>
      </w:rPr>
      <w:t>05</w:t>
    </w:r>
    <w:r>
      <w:rPr>
        <w:sz w:val="24"/>
        <w:szCs w:val="24"/>
        <w:rtl/>
      </w:rPr>
      <w:t xml:space="preserve"> </w:t>
    </w:r>
    <w:r w:rsidR="00A45188">
      <w:rPr>
        <w:rFonts w:hint="cs"/>
        <w:sz w:val="24"/>
        <w:szCs w:val="24"/>
      </w:rPr>
      <w:t>‍</w:t>
    </w:r>
    <w:r>
      <w:rPr>
        <w:rFonts w:hint="cs"/>
        <w:sz w:val="24"/>
        <w:szCs w:val="24"/>
        <w:rtl/>
      </w:rPr>
      <w:t>03</w:t>
    </w:r>
    <w:r>
      <w:rPr>
        <w:sz w:val="24"/>
        <w:szCs w:val="24"/>
        <w:rtl/>
      </w:rPr>
      <w:t xml:space="preserve"> </w:t>
    </w:r>
    <w:r w:rsidR="00A45188">
      <w:rPr>
        <w:rFonts w:hint="cs"/>
        <w:sz w:val="24"/>
        <w:szCs w:val="24"/>
      </w:rPr>
      <w:t>‍</w:t>
    </w:r>
    <w:r>
      <w:rPr>
        <w:sz w:val="24"/>
        <w:szCs w:val="24"/>
        <w:rtl/>
      </w:rPr>
      <w:t>1</w:t>
    </w:r>
    <w:r>
      <w:rPr>
        <w:rFonts w:hint="cs"/>
        <w:sz w:val="24"/>
        <w:szCs w:val="24"/>
        <w:rtl/>
      </w:rPr>
      <w:t>402</w:t>
    </w:r>
  </w:p>
  <w:p w14:paraId="74701A3E" w14:textId="77777777" w:rsidR="006C218B"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80" w:name="BokSabj_1_6"/>
    <w:bookmarkEnd w:id="98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81" w:name="BokSabj2_1_6"/>
    <w:bookmarkEnd w:id="981"/>
    <w:r>
      <w:rPr>
        <w:rFonts w:hint="cs"/>
        <w:sz w:val="24"/>
        <w:szCs w:val="24"/>
        <w:rtl/>
      </w:rPr>
      <w:t xml:space="preserve">: احتیاط شرعی </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047F2" w14:textId="77777777" w:rsidR="00B75FD4" w:rsidRPr="001D2E9A" w:rsidRDefault="00000000" w:rsidP="00FB547C">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312 </w:t>
    </w:r>
    <w:r>
      <w:rPr>
        <w:b/>
        <w:bCs/>
        <w:sz w:val="20"/>
        <w:szCs w:val="24"/>
        <w:rtl/>
      </w:rPr>
      <w:tab/>
    </w:r>
    <w:r w:rsidRPr="00993BD0">
      <w:rPr>
        <w:rFonts w:hint="cs"/>
        <w:b/>
        <w:bCs/>
        <w:color w:val="C00000"/>
        <w:sz w:val="20"/>
        <w:szCs w:val="24"/>
        <w:rtl/>
      </w:rPr>
      <w:t xml:space="preserve">درس خارج </w:t>
    </w:r>
    <w:bookmarkStart w:id="992" w:name="Bokdars_2_6"/>
    <w:bookmarkEnd w:id="99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93" w:name="BokTarikh_2_6"/>
    <w:bookmarkEnd w:id="993"/>
    <w:r>
      <w:rPr>
        <w:rFonts w:hint="cs"/>
        <w:sz w:val="24"/>
        <w:szCs w:val="24"/>
        <w:rtl/>
      </w:rPr>
      <w:t>07</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05C4B3B5" w14:textId="77777777" w:rsidR="00B75FD4"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94" w:name="BokSabj_2_6"/>
    <w:bookmarkEnd w:id="99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95" w:name="BokSabj2_2_6"/>
    <w:bookmarkEnd w:id="995"/>
    <w:r>
      <w:rPr>
        <w:rFonts w:hint="cs"/>
        <w:sz w:val="24"/>
        <w:szCs w:val="24"/>
        <w:rtl/>
      </w:rPr>
      <w:t xml:space="preserve">: احتیاط شرعی </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57520" w14:textId="77777777" w:rsidR="004E2153" w:rsidRPr="001D2E9A" w:rsidRDefault="00000000" w:rsidP="00B64560">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313 </w:t>
    </w:r>
    <w:r>
      <w:rPr>
        <w:b/>
        <w:bCs/>
        <w:sz w:val="20"/>
        <w:szCs w:val="24"/>
        <w:rtl/>
      </w:rPr>
      <w:tab/>
    </w:r>
    <w:r w:rsidRPr="00993BD0">
      <w:rPr>
        <w:rFonts w:hint="cs"/>
        <w:b/>
        <w:bCs/>
        <w:color w:val="C00000"/>
        <w:sz w:val="20"/>
        <w:szCs w:val="24"/>
        <w:rtl/>
      </w:rPr>
      <w:t xml:space="preserve">درس خارج </w:t>
    </w:r>
    <w:bookmarkStart w:id="1004" w:name="Bokdars_3_6"/>
    <w:bookmarkEnd w:id="100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05" w:name="BokTarikh_3_6"/>
    <w:bookmarkEnd w:id="1005"/>
    <w:r>
      <w:rPr>
        <w:rFonts w:hint="cs"/>
        <w:sz w:val="24"/>
        <w:szCs w:val="24"/>
        <w:rtl/>
      </w:rPr>
      <w:t>08</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5E1B147B" w14:textId="77777777" w:rsidR="004E2153"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06" w:name="BokSabj_3_6"/>
    <w:bookmarkEnd w:id="100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07" w:name="BokSabj2_3_6"/>
    <w:bookmarkEnd w:id="1007"/>
    <w:r>
      <w:rPr>
        <w:rFonts w:hint="cs"/>
        <w:sz w:val="24"/>
        <w:szCs w:val="24"/>
        <w:rtl/>
      </w:rPr>
      <w:t xml:space="preserve">: احتیاط شرعی </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13BA0" w14:textId="77777777" w:rsidR="00325390" w:rsidRPr="001D2E9A" w:rsidRDefault="00000000" w:rsidP="0036471E">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:314  </w:t>
    </w:r>
    <w:r>
      <w:rPr>
        <w:b/>
        <w:bCs/>
        <w:sz w:val="20"/>
        <w:szCs w:val="24"/>
        <w:rtl/>
      </w:rPr>
      <w:tab/>
    </w:r>
    <w:r w:rsidRPr="00993BD0">
      <w:rPr>
        <w:rFonts w:hint="cs"/>
        <w:b/>
        <w:bCs/>
        <w:color w:val="C00000"/>
        <w:sz w:val="20"/>
        <w:szCs w:val="24"/>
        <w:rtl/>
      </w:rPr>
      <w:t xml:space="preserve">درس خارج </w:t>
    </w:r>
    <w:bookmarkStart w:id="1015" w:name="Bokdars_4_6"/>
    <w:bookmarkEnd w:id="10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16" w:name="BokTarikh_4_6"/>
    <w:bookmarkEnd w:id="1016"/>
    <w:r>
      <w:rPr>
        <w:rFonts w:hint="cs"/>
        <w:sz w:val="24"/>
        <w:szCs w:val="24"/>
        <w:rtl/>
      </w:rPr>
      <w:t>20</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581954CC" w14:textId="77777777" w:rsidR="00325390"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17" w:name="BokSabj_4_6"/>
    <w:bookmarkEnd w:id="101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18" w:name="BokSabj2_4_6"/>
    <w:bookmarkEnd w:id="1018"/>
    <w:r>
      <w:rPr>
        <w:rFonts w:hint="cs"/>
        <w:sz w:val="24"/>
        <w:szCs w:val="24"/>
        <w:rtl/>
      </w:rPr>
      <w:t xml:space="preserve">: احتیاط شرعی </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64B27" w14:textId="77777777" w:rsidR="00BF27ED" w:rsidRPr="001D2E9A" w:rsidRDefault="00000000" w:rsidP="00F008B6">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:315  </w:t>
    </w:r>
    <w:r>
      <w:rPr>
        <w:b/>
        <w:bCs/>
        <w:sz w:val="20"/>
        <w:szCs w:val="24"/>
        <w:rtl/>
      </w:rPr>
      <w:tab/>
    </w:r>
    <w:r w:rsidRPr="00993BD0">
      <w:rPr>
        <w:rFonts w:hint="cs"/>
        <w:b/>
        <w:bCs/>
        <w:color w:val="C00000"/>
        <w:sz w:val="20"/>
        <w:szCs w:val="24"/>
        <w:rtl/>
      </w:rPr>
      <w:t xml:space="preserve">درس خارج </w:t>
    </w:r>
    <w:bookmarkStart w:id="1030" w:name="Bokdars_5_6"/>
    <w:bookmarkEnd w:id="103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31" w:name="BokTarikh_5_6"/>
    <w:bookmarkEnd w:id="1031"/>
    <w:r>
      <w:rPr>
        <w:rFonts w:hint="cs"/>
        <w:sz w:val="24"/>
        <w:szCs w:val="24"/>
        <w:rtl/>
      </w:rPr>
      <w:t>21</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34DDBAE9" w14:textId="77777777" w:rsidR="00BF27ED"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32" w:name="BokSabj_5_6"/>
    <w:bookmarkEnd w:id="103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33" w:name="BokSabj2_5_6"/>
    <w:bookmarkEnd w:id="1033"/>
    <w:r>
      <w:rPr>
        <w:rFonts w:hint="cs"/>
        <w:sz w:val="24"/>
        <w:szCs w:val="24"/>
        <w:rtl/>
      </w:rPr>
      <w:t xml:space="preserve">: احتیاط شرعی </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4D967" w14:textId="77777777" w:rsidR="00C91B23" w:rsidRPr="001D2E9A" w:rsidRDefault="00000000" w:rsidP="00B56CB7">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:316   </w:t>
    </w:r>
    <w:r>
      <w:rPr>
        <w:b/>
        <w:bCs/>
        <w:sz w:val="20"/>
        <w:szCs w:val="24"/>
        <w:rtl/>
      </w:rPr>
      <w:tab/>
    </w:r>
    <w:r w:rsidRPr="00993BD0">
      <w:rPr>
        <w:rFonts w:hint="cs"/>
        <w:b/>
        <w:bCs/>
        <w:color w:val="C00000"/>
        <w:sz w:val="20"/>
        <w:szCs w:val="24"/>
        <w:rtl/>
      </w:rPr>
      <w:t xml:space="preserve">درس خارج </w:t>
    </w:r>
    <w:bookmarkStart w:id="1042" w:name="Bokdars_6_6"/>
    <w:bookmarkEnd w:id="104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43" w:name="BokTarikh_6_6"/>
    <w:bookmarkEnd w:id="1043"/>
    <w:r>
      <w:rPr>
        <w:rFonts w:hint="cs"/>
        <w:sz w:val="24"/>
        <w:szCs w:val="24"/>
        <w:rtl/>
      </w:rPr>
      <w:t>22</w:t>
    </w:r>
    <w:r>
      <w:rPr>
        <w:sz w:val="24"/>
        <w:szCs w:val="24"/>
        <w:rtl/>
      </w:rPr>
      <w:t xml:space="preserve"> /</w:t>
    </w:r>
    <w:r>
      <w:rPr>
        <w:rFonts w:hint="cs"/>
        <w:sz w:val="24"/>
        <w:szCs w:val="24"/>
        <w:rtl/>
      </w:rPr>
      <w:t>03</w:t>
    </w:r>
    <w:r>
      <w:rPr>
        <w:sz w:val="24"/>
        <w:szCs w:val="24"/>
        <w:rtl/>
      </w:rPr>
      <w:t xml:space="preserve"> /1</w:t>
    </w:r>
    <w:r>
      <w:rPr>
        <w:rFonts w:hint="cs"/>
        <w:sz w:val="24"/>
        <w:szCs w:val="24"/>
        <w:rtl/>
      </w:rPr>
      <w:t>402</w:t>
    </w:r>
  </w:p>
  <w:p w14:paraId="56D541EC" w14:textId="77777777" w:rsidR="00C91B23" w:rsidRPr="00F16B53" w:rsidRDefault="00000000" w:rsidP="00FA2AED">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44" w:name="BokSabj_6_6"/>
    <w:bookmarkEnd w:id="104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45" w:name="BokSabj2_6_6"/>
    <w:bookmarkEnd w:id="1045"/>
    <w:r>
      <w:rPr>
        <w:rFonts w:hint="cs"/>
        <w:sz w:val="24"/>
        <w:szCs w:val="24"/>
        <w:rtl/>
      </w:rPr>
      <w:t xml:space="preserve">: احتیاط شرعی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128E3EC0">
      <w:start w:val="1"/>
      <w:numFmt w:val="bullet"/>
      <w:lvlText w:val=""/>
      <w:lvlJc w:val="left"/>
      <w:pPr>
        <w:ind w:left="720" w:hanging="360"/>
      </w:pPr>
      <w:rPr>
        <w:rFonts w:ascii="Symbol" w:hAnsi="Symbol" w:hint="default"/>
      </w:rPr>
    </w:lvl>
    <w:lvl w:ilvl="1" w:tplc="B75E1B2C" w:tentative="1">
      <w:start w:val="1"/>
      <w:numFmt w:val="bullet"/>
      <w:lvlText w:val="o"/>
      <w:lvlJc w:val="left"/>
      <w:pPr>
        <w:ind w:left="1440" w:hanging="360"/>
      </w:pPr>
      <w:rPr>
        <w:rFonts w:ascii="Courier New" w:hAnsi="Courier New" w:cs="Courier New" w:hint="default"/>
      </w:rPr>
    </w:lvl>
    <w:lvl w:ilvl="2" w:tplc="D9144D3A" w:tentative="1">
      <w:start w:val="1"/>
      <w:numFmt w:val="bullet"/>
      <w:lvlText w:val=""/>
      <w:lvlJc w:val="left"/>
      <w:pPr>
        <w:ind w:left="2160" w:hanging="360"/>
      </w:pPr>
      <w:rPr>
        <w:rFonts w:ascii="Wingdings" w:hAnsi="Wingdings" w:hint="default"/>
      </w:rPr>
    </w:lvl>
    <w:lvl w:ilvl="3" w:tplc="31EEE3B8" w:tentative="1">
      <w:start w:val="1"/>
      <w:numFmt w:val="bullet"/>
      <w:lvlText w:val=""/>
      <w:lvlJc w:val="left"/>
      <w:pPr>
        <w:ind w:left="2880" w:hanging="360"/>
      </w:pPr>
      <w:rPr>
        <w:rFonts w:ascii="Symbol" w:hAnsi="Symbol" w:hint="default"/>
      </w:rPr>
    </w:lvl>
    <w:lvl w:ilvl="4" w:tplc="A7C81752" w:tentative="1">
      <w:start w:val="1"/>
      <w:numFmt w:val="bullet"/>
      <w:lvlText w:val="o"/>
      <w:lvlJc w:val="left"/>
      <w:pPr>
        <w:ind w:left="3600" w:hanging="360"/>
      </w:pPr>
      <w:rPr>
        <w:rFonts w:ascii="Courier New" w:hAnsi="Courier New" w:cs="Courier New" w:hint="default"/>
      </w:rPr>
    </w:lvl>
    <w:lvl w:ilvl="5" w:tplc="EFF29D44" w:tentative="1">
      <w:start w:val="1"/>
      <w:numFmt w:val="bullet"/>
      <w:lvlText w:val=""/>
      <w:lvlJc w:val="left"/>
      <w:pPr>
        <w:ind w:left="4320" w:hanging="360"/>
      </w:pPr>
      <w:rPr>
        <w:rFonts w:ascii="Wingdings" w:hAnsi="Wingdings" w:hint="default"/>
      </w:rPr>
    </w:lvl>
    <w:lvl w:ilvl="6" w:tplc="9FC28720" w:tentative="1">
      <w:start w:val="1"/>
      <w:numFmt w:val="bullet"/>
      <w:lvlText w:val=""/>
      <w:lvlJc w:val="left"/>
      <w:pPr>
        <w:ind w:left="5040" w:hanging="360"/>
      </w:pPr>
      <w:rPr>
        <w:rFonts w:ascii="Symbol" w:hAnsi="Symbol" w:hint="default"/>
      </w:rPr>
    </w:lvl>
    <w:lvl w:ilvl="7" w:tplc="40743318" w:tentative="1">
      <w:start w:val="1"/>
      <w:numFmt w:val="bullet"/>
      <w:lvlText w:val="o"/>
      <w:lvlJc w:val="left"/>
      <w:pPr>
        <w:ind w:left="5760" w:hanging="360"/>
      </w:pPr>
      <w:rPr>
        <w:rFonts w:ascii="Courier New" w:hAnsi="Courier New" w:cs="Courier New" w:hint="default"/>
      </w:rPr>
    </w:lvl>
    <w:lvl w:ilvl="8" w:tplc="7C7E4BA4" w:tentative="1">
      <w:start w:val="1"/>
      <w:numFmt w:val="bullet"/>
      <w:lvlText w:val=""/>
      <w:lvlJc w:val="left"/>
      <w:pPr>
        <w:ind w:left="6480" w:hanging="360"/>
      </w:pPr>
      <w:rPr>
        <w:rFonts w:ascii="Wingdings" w:hAnsi="Wingdings" w:hint="default"/>
      </w:rPr>
    </w:lvl>
  </w:abstractNum>
  <w:abstractNum w:abstractNumId="11" w15:restartNumberingAfterBreak="0">
    <w:nsid w:val="094C54A8"/>
    <w:multiLevelType w:val="hybridMultilevel"/>
    <w:tmpl w:val="0722FAE4"/>
    <w:lvl w:ilvl="0" w:tplc="8B803D44">
      <w:start w:val="1"/>
      <w:numFmt w:val="decimal"/>
      <w:lvlText w:val="%1."/>
      <w:lvlJc w:val="left"/>
      <w:pPr>
        <w:ind w:left="1287" w:hanging="360"/>
      </w:pPr>
    </w:lvl>
    <w:lvl w:ilvl="1" w:tplc="BDEE028A" w:tentative="1">
      <w:start w:val="1"/>
      <w:numFmt w:val="lowerLetter"/>
      <w:lvlText w:val="%2."/>
      <w:lvlJc w:val="left"/>
      <w:pPr>
        <w:ind w:left="2007" w:hanging="360"/>
      </w:pPr>
    </w:lvl>
    <w:lvl w:ilvl="2" w:tplc="C3D20A18" w:tentative="1">
      <w:start w:val="1"/>
      <w:numFmt w:val="lowerRoman"/>
      <w:lvlText w:val="%3."/>
      <w:lvlJc w:val="right"/>
      <w:pPr>
        <w:ind w:left="2727" w:hanging="180"/>
      </w:pPr>
    </w:lvl>
    <w:lvl w:ilvl="3" w:tplc="965821FC" w:tentative="1">
      <w:start w:val="1"/>
      <w:numFmt w:val="decimal"/>
      <w:lvlText w:val="%4."/>
      <w:lvlJc w:val="left"/>
      <w:pPr>
        <w:ind w:left="3447" w:hanging="360"/>
      </w:pPr>
    </w:lvl>
    <w:lvl w:ilvl="4" w:tplc="1E1EEE64" w:tentative="1">
      <w:start w:val="1"/>
      <w:numFmt w:val="lowerLetter"/>
      <w:lvlText w:val="%5."/>
      <w:lvlJc w:val="left"/>
      <w:pPr>
        <w:ind w:left="4167" w:hanging="360"/>
      </w:pPr>
    </w:lvl>
    <w:lvl w:ilvl="5" w:tplc="F5CC2710" w:tentative="1">
      <w:start w:val="1"/>
      <w:numFmt w:val="lowerRoman"/>
      <w:lvlText w:val="%6."/>
      <w:lvlJc w:val="right"/>
      <w:pPr>
        <w:ind w:left="4887" w:hanging="180"/>
      </w:pPr>
    </w:lvl>
    <w:lvl w:ilvl="6" w:tplc="FE2A265E" w:tentative="1">
      <w:start w:val="1"/>
      <w:numFmt w:val="decimal"/>
      <w:lvlText w:val="%7."/>
      <w:lvlJc w:val="left"/>
      <w:pPr>
        <w:ind w:left="5607" w:hanging="360"/>
      </w:pPr>
    </w:lvl>
    <w:lvl w:ilvl="7" w:tplc="65F24DFE" w:tentative="1">
      <w:start w:val="1"/>
      <w:numFmt w:val="lowerLetter"/>
      <w:lvlText w:val="%8."/>
      <w:lvlJc w:val="left"/>
      <w:pPr>
        <w:ind w:left="6327" w:hanging="360"/>
      </w:pPr>
    </w:lvl>
    <w:lvl w:ilvl="8" w:tplc="9828DC9A" w:tentative="1">
      <w:start w:val="1"/>
      <w:numFmt w:val="lowerRoman"/>
      <w:lvlText w:val="%9."/>
      <w:lvlJc w:val="right"/>
      <w:pPr>
        <w:ind w:left="7047" w:hanging="180"/>
      </w:pPr>
    </w:lvl>
  </w:abstractNum>
  <w:abstractNum w:abstractNumId="12" w15:restartNumberingAfterBreak="0">
    <w:nsid w:val="09F06C9E"/>
    <w:multiLevelType w:val="hybridMultilevel"/>
    <w:tmpl w:val="84AE9082"/>
    <w:lvl w:ilvl="0" w:tplc="EA6E464A">
      <w:start w:val="1"/>
      <w:numFmt w:val="decimal"/>
      <w:lvlText w:val="%1."/>
      <w:lvlJc w:val="left"/>
      <w:pPr>
        <w:ind w:left="720" w:hanging="360"/>
      </w:pPr>
      <w:rPr>
        <w:rFonts w:hint="default"/>
      </w:rPr>
    </w:lvl>
    <w:lvl w:ilvl="1" w:tplc="DC3C6F62" w:tentative="1">
      <w:start w:val="1"/>
      <w:numFmt w:val="lowerLetter"/>
      <w:lvlText w:val="%2."/>
      <w:lvlJc w:val="left"/>
      <w:pPr>
        <w:ind w:left="1440" w:hanging="360"/>
      </w:pPr>
    </w:lvl>
    <w:lvl w:ilvl="2" w:tplc="5E3209BA" w:tentative="1">
      <w:start w:val="1"/>
      <w:numFmt w:val="lowerRoman"/>
      <w:lvlText w:val="%3."/>
      <w:lvlJc w:val="right"/>
      <w:pPr>
        <w:ind w:left="2160" w:hanging="180"/>
      </w:pPr>
    </w:lvl>
    <w:lvl w:ilvl="3" w:tplc="808AAE38" w:tentative="1">
      <w:start w:val="1"/>
      <w:numFmt w:val="decimal"/>
      <w:lvlText w:val="%4."/>
      <w:lvlJc w:val="left"/>
      <w:pPr>
        <w:ind w:left="2880" w:hanging="360"/>
      </w:pPr>
    </w:lvl>
    <w:lvl w:ilvl="4" w:tplc="0DC222CA" w:tentative="1">
      <w:start w:val="1"/>
      <w:numFmt w:val="lowerLetter"/>
      <w:lvlText w:val="%5."/>
      <w:lvlJc w:val="left"/>
      <w:pPr>
        <w:ind w:left="3600" w:hanging="360"/>
      </w:pPr>
    </w:lvl>
    <w:lvl w:ilvl="5" w:tplc="0F5ED0DC" w:tentative="1">
      <w:start w:val="1"/>
      <w:numFmt w:val="lowerRoman"/>
      <w:lvlText w:val="%6."/>
      <w:lvlJc w:val="right"/>
      <w:pPr>
        <w:ind w:left="4320" w:hanging="180"/>
      </w:pPr>
    </w:lvl>
    <w:lvl w:ilvl="6" w:tplc="364422B0" w:tentative="1">
      <w:start w:val="1"/>
      <w:numFmt w:val="decimal"/>
      <w:lvlText w:val="%7."/>
      <w:lvlJc w:val="left"/>
      <w:pPr>
        <w:ind w:left="5040" w:hanging="360"/>
      </w:pPr>
    </w:lvl>
    <w:lvl w:ilvl="7" w:tplc="FB4ACCBC" w:tentative="1">
      <w:start w:val="1"/>
      <w:numFmt w:val="lowerLetter"/>
      <w:lvlText w:val="%8."/>
      <w:lvlJc w:val="left"/>
      <w:pPr>
        <w:ind w:left="5760" w:hanging="360"/>
      </w:pPr>
    </w:lvl>
    <w:lvl w:ilvl="8" w:tplc="D3C8303E" w:tentative="1">
      <w:start w:val="1"/>
      <w:numFmt w:val="lowerRoman"/>
      <w:lvlText w:val="%9."/>
      <w:lvlJc w:val="right"/>
      <w:pPr>
        <w:ind w:left="6480" w:hanging="180"/>
      </w:pPr>
    </w:lvl>
  </w:abstractNum>
  <w:abstractNum w:abstractNumId="13" w15:restartNumberingAfterBreak="0">
    <w:nsid w:val="13A01741"/>
    <w:multiLevelType w:val="hybridMultilevel"/>
    <w:tmpl w:val="27DEB63A"/>
    <w:lvl w:ilvl="0" w:tplc="0AEC7046">
      <w:start w:val="1"/>
      <w:numFmt w:val="decimal"/>
      <w:lvlText w:val="%1."/>
      <w:lvlJc w:val="left"/>
      <w:pPr>
        <w:ind w:left="720" w:hanging="360"/>
      </w:pPr>
      <w:rPr>
        <w:rFonts w:hint="default"/>
      </w:rPr>
    </w:lvl>
    <w:lvl w:ilvl="1" w:tplc="B532F81E" w:tentative="1">
      <w:start w:val="1"/>
      <w:numFmt w:val="lowerLetter"/>
      <w:lvlText w:val="%2."/>
      <w:lvlJc w:val="left"/>
      <w:pPr>
        <w:ind w:left="1440" w:hanging="360"/>
      </w:pPr>
    </w:lvl>
    <w:lvl w:ilvl="2" w:tplc="33D020A0" w:tentative="1">
      <w:start w:val="1"/>
      <w:numFmt w:val="lowerRoman"/>
      <w:lvlText w:val="%3."/>
      <w:lvlJc w:val="right"/>
      <w:pPr>
        <w:ind w:left="2160" w:hanging="180"/>
      </w:pPr>
    </w:lvl>
    <w:lvl w:ilvl="3" w:tplc="F7087EF2" w:tentative="1">
      <w:start w:val="1"/>
      <w:numFmt w:val="decimal"/>
      <w:lvlText w:val="%4."/>
      <w:lvlJc w:val="left"/>
      <w:pPr>
        <w:ind w:left="2880" w:hanging="360"/>
      </w:pPr>
    </w:lvl>
    <w:lvl w:ilvl="4" w:tplc="86DAD6F4" w:tentative="1">
      <w:start w:val="1"/>
      <w:numFmt w:val="lowerLetter"/>
      <w:lvlText w:val="%5."/>
      <w:lvlJc w:val="left"/>
      <w:pPr>
        <w:ind w:left="3600" w:hanging="360"/>
      </w:pPr>
    </w:lvl>
    <w:lvl w:ilvl="5" w:tplc="F03EFC9A" w:tentative="1">
      <w:start w:val="1"/>
      <w:numFmt w:val="lowerRoman"/>
      <w:lvlText w:val="%6."/>
      <w:lvlJc w:val="right"/>
      <w:pPr>
        <w:ind w:left="4320" w:hanging="180"/>
      </w:pPr>
    </w:lvl>
    <w:lvl w:ilvl="6" w:tplc="6C4896B4" w:tentative="1">
      <w:start w:val="1"/>
      <w:numFmt w:val="decimal"/>
      <w:lvlText w:val="%7."/>
      <w:lvlJc w:val="left"/>
      <w:pPr>
        <w:ind w:left="5040" w:hanging="360"/>
      </w:pPr>
    </w:lvl>
    <w:lvl w:ilvl="7" w:tplc="1BDAD924" w:tentative="1">
      <w:start w:val="1"/>
      <w:numFmt w:val="lowerLetter"/>
      <w:lvlText w:val="%8."/>
      <w:lvlJc w:val="left"/>
      <w:pPr>
        <w:ind w:left="5760" w:hanging="360"/>
      </w:pPr>
    </w:lvl>
    <w:lvl w:ilvl="8" w:tplc="C91A759E" w:tentative="1">
      <w:start w:val="1"/>
      <w:numFmt w:val="lowerRoman"/>
      <w:lvlText w:val="%9."/>
      <w:lvlJc w:val="right"/>
      <w:pPr>
        <w:ind w:left="6480" w:hanging="180"/>
      </w:pPr>
    </w:lvl>
  </w:abstractNum>
  <w:abstractNum w:abstractNumId="14" w15:restartNumberingAfterBreak="0">
    <w:nsid w:val="14DE312B"/>
    <w:multiLevelType w:val="hybridMultilevel"/>
    <w:tmpl w:val="FB2A249C"/>
    <w:lvl w:ilvl="0" w:tplc="D7322B8C">
      <w:start w:val="1"/>
      <w:numFmt w:val="decimal"/>
      <w:lvlText w:val="%1."/>
      <w:lvlJc w:val="left"/>
      <w:pPr>
        <w:ind w:left="1287" w:hanging="360"/>
      </w:pPr>
    </w:lvl>
    <w:lvl w:ilvl="1" w:tplc="1F0A0286" w:tentative="1">
      <w:start w:val="1"/>
      <w:numFmt w:val="lowerLetter"/>
      <w:lvlText w:val="%2."/>
      <w:lvlJc w:val="left"/>
      <w:pPr>
        <w:ind w:left="2007" w:hanging="360"/>
      </w:pPr>
    </w:lvl>
    <w:lvl w:ilvl="2" w:tplc="0DD62FCA" w:tentative="1">
      <w:start w:val="1"/>
      <w:numFmt w:val="lowerRoman"/>
      <w:lvlText w:val="%3."/>
      <w:lvlJc w:val="right"/>
      <w:pPr>
        <w:ind w:left="2727" w:hanging="180"/>
      </w:pPr>
    </w:lvl>
    <w:lvl w:ilvl="3" w:tplc="E506D9AC" w:tentative="1">
      <w:start w:val="1"/>
      <w:numFmt w:val="decimal"/>
      <w:lvlText w:val="%4."/>
      <w:lvlJc w:val="left"/>
      <w:pPr>
        <w:ind w:left="3447" w:hanging="360"/>
      </w:pPr>
    </w:lvl>
    <w:lvl w:ilvl="4" w:tplc="5178EE4E" w:tentative="1">
      <w:start w:val="1"/>
      <w:numFmt w:val="lowerLetter"/>
      <w:lvlText w:val="%5."/>
      <w:lvlJc w:val="left"/>
      <w:pPr>
        <w:ind w:left="4167" w:hanging="360"/>
      </w:pPr>
    </w:lvl>
    <w:lvl w:ilvl="5" w:tplc="E3105B30" w:tentative="1">
      <w:start w:val="1"/>
      <w:numFmt w:val="lowerRoman"/>
      <w:lvlText w:val="%6."/>
      <w:lvlJc w:val="right"/>
      <w:pPr>
        <w:ind w:left="4887" w:hanging="180"/>
      </w:pPr>
    </w:lvl>
    <w:lvl w:ilvl="6" w:tplc="9DB6FC10" w:tentative="1">
      <w:start w:val="1"/>
      <w:numFmt w:val="decimal"/>
      <w:lvlText w:val="%7."/>
      <w:lvlJc w:val="left"/>
      <w:pPr>
        <w:ind w:left="5607" w:hanging="360"/>
      </w:pPr>
    </w:lvl>
    <w:lvl w:ilvl="7" w:tplc="8B8E2EFC" w:tentative="1">
      <w:start w:val="1"/>
      <w:numFmt w:val="lowerLetter"/>
      <w:lvlText w:val="%8."/>
      <w:lvlJc w:val="left"/>
      <w:pPr>
        <w:ind w:left="6327" w:hanging="360"/>
      </w:pPr>
    </w:lvl>
    <w:lvl w:ilvl="8" w:tplc="CD5CFDBE" w:tentative="1">
      <w:start w:val="1"/>
      <w:numFmt w:val="lowerRoman"/>
      <w:lvlText w:val="%9."/>
      <w:lvlJc w:val="right"/>
      <w:pPr>
        <w:ind w:left="7047" w:hanging="180"/>
      </w:pPr>
    </w:lvl>
  </w:abstractNum>
  <w:abstractNum w:abstractNumId="15" w15:restartNumberingAfterBreak="0">
    <w:nsid w:val="1ADD52BE"/>
    <w:multiLevelType w:val="hybridMultilevel"/>
    <w:tmpl w:val="8FDA43D8"/>
    <w:lvl w:ilvl="0" w:tplc="A04E6040">
      <w:start w:val="1"/>
      <w:numFmt w:val="decimal"/>
      <w:lvlText w:val="%1."/>
      <w:lvlJc w:val="left"/>
      <w:pPr>
        <w:ind w:left="927" w:hanging="360"/>
      </w:pPr>
      <w:rPr>
        <w:rFonts w:hint="default"/>
      </w:rPr>
    </w:lvl>
    <w:lvl w:ilvl="1" w:tplc="CBD68DDA" w:tentative="1">
      <w:start w:val="1"/>
      <w:numFmt w:val="lowerLetter"/>
      <w:lvlText w:val="%2."/>
      <w:lvlJc w:val="left"/>
      <w:pPr>
        <w:ind w:left="1647" w:hanging="360"/>
      </w:pPr>
    </w:lvl>
    <w:lvl w:ilvl="2" w:tplc="533810A2" w:tentative="1">
      <w:start w:val="1"/>
      <w:numFmt w:val="lowerRoman"/>
      <w:lvlText w:val="%3."/>
      <w:lvlJc w:val="right"/>
      <w:pPr>
        <w:ind w:left="2367" w:hanging="180"/>
      </w:pPr>
    </w:lvl>
    <w:lvl w:ilvl="3" w:tplc="981A8240" w:tentative="1">
      <w:start w:val="1"/>
      <w:numFmt w:val="decimal"/>
      <w:lvlText w:val="%4."/>
      <w:lvlJc w:val="left"/>
      <w:pPr>
        <w:ind w:left="3087" w:hanging="360"/>
      </w:pPr>
    </w:lvl>
    <w:lvl w:ilvl="4" w:tplc="3E129586" w:tentative="1">
      <w:start w:val="1"/>
      <w:numFmt w:val="lowerLetter"/>
      <w:lvlText w:val="%5."/>
      <w:lvlJc w:val="left"/>
      <w:pPr>
        <w:ind w:left="3807" w:hanging="360"/>
      </w:pPr>
    </w:lvl>
    <w:lvl w:ilvl="5" w:tplc="C176644C" w:tentative="1">
      <w:start w:val="1"/>
      <w:numFmt w:val="lowerRoman"/>
      <w:lvlText w:val="%6."/>
      <w:lvlJc w:val="right"/>
      <w:pPr>
        <w:ind w:left="4527" w:hanging="180"/>
      </w:pPr>
    </w:lvl>
    <w:lvl w:ilvl="6" w:tplc="0D302C40" w:tentative="1">
      <w:start w:val="1"/>
      <w:numFmt w:val="decimal"/>
      <w:lvlText w:val="%7."/>
      <w:lvlJc w:val="left"/>
      <w:pPr>
        <w:ind w:left="5247" w:hanging="360"/>
      </w:pPr>
    </w:lvl>
    <w:lvl w:ilvl="7" w:tplc="1AFEFC34" w:tentative="1">
      <w:start w:val="1"/>
      <w:numFmt w:val="lowerLetter"/>
      <w:lvlText w:val="%8."/>
      <w:lvlJc w:val="left"/>
      <w:pPr>
        <w:ind w:left="5967" w:hanging="360"/>
      </w:pPr>
    </w:lvl>
    <w:lvl w:ilvl="8" w:tplc="2182C5C4" w:tentative="1">
      <w:start w:val="1"/>
      <w:numFmt w:val="lowerRoman"/>
      <w:lvlText w:val="%9."/>
      <w:lvlJc w:val="right"/>
      <w:pPr>
        <w:ind w:left="6687" w:hanging="180"/>
      </w:pPr>
    </w:lvl>
  </w:abstractNum>
  <w:abstractNum w:abstractNumId="16" w15:restartNumberingAfterBreak="0">
    <w:nsid w:val="1B6F1F89"/>
    <w:multiLevelType w:val="hybridMultilevel"/>
    <w:tmpl w:val="1F707B7C"/>
    <w:lvl w:ilvl="0" w:tplc="4934CA14">
      <w:start w:val="1"/>
      <w:numFmt w:val="decimal"/>
      <w:lvlText w:val="%1."/>
      <w:lvlJc w:val="left"/>
      <w:pPr>
        <w:ind w:left="1287" w:hanging="360"/>
      </w:pPr>
    </w:lvl>
    <w:lvl w:ilvl="1" w:tplc="02AE0ECA" w:tentative="1">
      <w:start w:val="1"/>
      <w:numFmt w:val="lowerLetter"/>
      <w:lvlText w:val="%2."/>
      <w:lvlJc w:val="left"/>
      <w:pPr>
        <w:ind w:left="2007" w:hanging="360"/>
      </w:pPr>
    </w:lvl>
    <w:lvl w:ilvl="2" w:tplc="C7CA4560" w:tentative="1">
      <w:start w:val="1"/>
      <w:numFmt w:val="lowerRoman"/>
      <w:lvlText w:val="%3."/>
      <w:lvlJc w:val="right"/>
      <w:pPr>
        <w:ind w:left="2727" w:hanging="180"/>
      </w:pPr>
    </w:lvl>
    <w:lvl w:ilvl="3" w:tplc="E62E1874" w:tentative="1">
      <w:start w:val="1"/>
      <w:numFmt w:val="decimal"/>
      <w:lvlText w:val="%4."/>
      <w:lvlJc w:val="left"/>
      <w:pPr>
        <w:ind w:left="3447" w:hanging="360"/>
      </w:pPr>
    </w:lvl>
    <w:lvl w:ilvl="4" w:tplc="60168B08" w:tentative="1">
      <w:start w:val="1"/>
      <w:numFmt w:val="lowerLetter"/>
      <w:lvlText w:val="%5."/>
      <w:lvlJc w:val="left"/>
      <w:pPr>
        <w:ind w:left="4167" w:hanging="360"/>
      </w:pPr>
    </w:lvl>
    <w:lvl w:ilvl="5" w:tplc="17D6B1EA" w:tentative="1">
      <w:start w:val="1"/>
      <w:numFmt w:val="lowerRoman"/>
      <w:lvlText w:val="%6."/>
      <w:lvlJc w:val="right"/>
      <w:pPr>
        <w:ind w:left="4887" w:hanging="180"/>
      </w:pPr>
    </w:lvl>
    <w:lvl w:ilvl="6" w:tplc="CC242CBC" w:tentative="1">
      <w:start w:val="1"/>
      <w:numFmt w:val="decimal"/>
      <w:lvlText w:val="%7."/>
      <w:lvlJc w:val="left"/>
      <w:pPr>
        <w:ind w:left="5607" w:hanging="360"/>
      </w:pPr>
    </w:lvl>
    <w:lvl w:ilvl="7" w:tplc="A1E6976C" w:tentative="1">
      <w:start w:val="1"/>
      <w:numFmt w:val="lowerLetter"/>
      <w:lvlText w:val="%8."/>
      <w:lvlJc w:val="left"/>
      <w:pPr>
        <w:ind w:left="6327" w:hanging="360"/>
      </w:pPr>
    </w:lvl>
    <w:lvl w:ilvl="8" w:tplc="92286BEE" w:tentative="1">
      <w:start w:val="1"/>
      <w:numFmt w:val="lowerRoman"/>
      <w:lvlText w:val="%9."/>
      <w:lvlJc w:val="right"/>
      <w:pPr>
        <w:ind w:left="7047" w:hanging="180"/>
      </w:pPr>
    </w:lvl>
  </w:abstractNum>
  <w:abstractNum w:abstractNumId="17" w15:restartNumberingAfterBreak="0">
    <w:nsid w:val="225D7A78"/>
    <w:multiLevelType w:val="hybridMultilevel"/>
    <w:tmpl w:val="F40ABA44"/>
    <w:lvl w:ilvl="0" w:tplc="A16C1BFC">
      <w:start w:val="1"/>
      <w:numFmt w:val="decimal"/>
      <w:lvlText w:val="%1."/>
      <w:lvlJc w:val="left"/>
      <w:pPr>
        <w:ind w:left="927" w:hanging="360"/>
      </w:pPr>
      <w:rPr>
        <w:rFonts w:hint="default"/>
      </w:rPr>
    </w:lvl>
    <w:lvl w:ilvl="1" w:tplc="1D3CD706" w:tentative="1">
      <w:start w:val="1"/>
      <w:numFmt w:val="lowerLetter"/>
      <w:lvlText w:val="%2."/>
      <w:lvlJc w:val="left"/>
      <w:pPr>
        <w:ind w:left="1647" w:hanging="360"/>
      </w:pPr>
    </w:lvl>
    <w:lvl w:ilvl="2" w:tplc="87BEE630" w:tentative="1">
      <w:start w:val="1"/>
      <w:numFmt w:val="lowerRoman"/>
      <w:lvlText w:val="%3."/>
      <w:lvlJc w:val="right"/>
      <w:pPr>
        <w:ind w:left="2367" w:hanging="180"/>
      </w:pPr>
    </w:lvl>
    <w:lvl w:ilvl="3" w:tplc="7998413A" w:tentative="1">
      <w:start w:val="1"/>
      <w:numFmt w:val="decimal"/>
      <w:lvlText w:val="%4."/>
      <w:lvlJc w:val="left"/>
      <w:pPr>
        <w:ind w:left="3087" w:hanging="360"/>
      </w:pPr>
    </w:lvl>
    <w:lvl w:ilvl="4" w:tplc="CE2A9C10" w:tentative="1">
      <w:start w:val="1"/>
      <w:numFmt w:val="lowerLetter"/>
      <w:lvlText w:val="%5."/>
      <w:lvlJc w:val="left"/>
      <w:pPr>
        <w:ind w:left="3807" w:hanging="360"/>
      </w:pPr>
    </w:lvl>
    <w:lvl w:ilvl="5" w:tplc="AAECB468" w:tentative="1">
      <w:start w:val="1"/>
      <w:numFmt w:val="lowerRoman"/>
      <w:lvlText w:val="%6."/>
      <w:lvlJc w:val="right"/>
      <w:pPr>
        <w:ind w:left="4527" w:hanging="180"/>
      </w:pPr>
    </w:lvl>
    <w:lvl w:ilvl="6" w:tplc="6EECD830" w:tentative="1">
      <w:start w:val="1"/>
      <w:numFmt w:val="decimal"/>
      <w:lvlText w:val="%7."/>
      <w:lvlJc w:val="left"/>
      <w:pPr>
        <w:ind w:left="5247" w:hanging="360"/>
      </w:pPr>
    </w:lvl>
    <w:lvl w:ilvl="7" w:tplc="4C6660BC" w:tentative="1">
      <w:start w:val="1"/>
      <w:numFmt w:val="lowerLetter"/>
      <w:lvlText w:val="%8."/>
      <w:lvlJc w:val="left"/>
      <w:pPr>
        <w:ind w:left="5967" w:hanging="360"/>
      </w:pPr>
    </w:lvl>
    <w:lvl w:ilvl="8" w:tplc="61625884" w:tentative="1">
      <w:start w:val="1"/>
      <w:numFmt w:val="lowerRoman"/>
      <w:lvlText w:val="%9."/>
      <w:lvlJc w:val="right"/>
      <w:pPr>
        <w:ind w:left="6687" w:hanging="180"/>
      </w:pPr>
    </w:lvl>
  </w:abstractNum>
  <w:abstractNum w:abstractNumId="18" w15:restartNumberingAfterBreak="0">
    <w:nsid w:val="283A03BD"/>
    <w:multiLevelType w:val="hybridMultilevel"/>
    <w:tmpl w:val="0CE2B566"/>
    <w:lvl w:ilvl="0" w:tplc="74647D32">
      <w:start w:val="1"/>
      <w:numFmt w:val="decimal"/>
      <w:lvlText w:val="%1."/>
      <w:lvlJc w:val="left"/>
      <w:pPr>
        <w:ind w:left="1287" w:hanging="360"/>
      </w:pPr>
    </w:lvl>
    <w:lvl w:ilvl="1" w:tplc="73B0B5A2" w:tentative="1">
      <w:start w:val="1"/>
      <w:numFmt w:val="lowerLetter"/>
      <w:lvlText w:val="%2."/>
      <w:lvlJc w:val="left"/>
      <w:pPr>
        <w:ind w:left="2007" w:hanging="360"/>
      </w:pPr>
    </w:lvl>
    <w:lvl w:ilvl="2" w:tplc="BD44898C" w:tentative="1">
      <w:start w:val="1"/>
      <w:numFmt w:val="lowerRoman"/>
      <w:lvlText w:val="%3."/>
      <w:lvlJc w:val="right"/>
      <w:pPr>
        <w:ind w:left="2727" w:hanging="180"/>
      </w:pPr>
    </w:lvl>
    <w:lvl w:ilvl="3" w:tplc="33AEF01A" w:tentative="1">
      <w:start w:val="1"/>
      <w:numFmt w:val="decimal"/>
      <w:lvlText w:val="%4."/>
      <w:lvlJc w:val="left"/>
      <w:pPr>
        <w:ind w:left="3447" w:hanging="360"/>
      </w:pPr>
    </w:lvl>
    <w:lvl w:ilvl="4" w:tplc="9AECC922" w:tentative="1">
      <w:start w:val="1"/>
      <w:numFmt w:val="lowerLetter"/>
      <w:lvlText w:val="%5."/>
      <w:lvlJc w:val="left"/>
      <w:pPr>
        <w:ind w:left="4167" w:hanging="360"/>
      </w:pPr>
    </w:lvl>
    <w:lvl w:ilvl="5" w:tplc="B254EA0E" w:tentative="1">
      <w:start w:val="1"/>
      <w:numFmt w:val="lowerRoman"/>
      <w:lvlText w:val="%6."/>
      <w:lvlJc w:val="right"/>
      <w:pPr>
        <w:ind w:left="4887" w:hanging="180"/>
      </w:pPr>
    </w:lvl>
    <w:lvl w:ilvl="6" w:tplc="E33C1F8E" w:tentative="1">
      <w:start w:val="1"/>
      <w:numFmt w:val="decimal"/>
      <w:lvlText w:val="%7."/>
      <w:lvlJc w:val="left"/>
      <w:pPr>
        <w:ind w:left="5607" w:hanging="360"/>
      </w:pPr>
    </w:lvl>
    <w:lvl w:ilvl="7" w:tplc="DC205BB8" w:tentative="1">
      <w:start w:val="1"/>
      <w:numFmt w:val="lowerLetter"/>
      <w:lvlText w:val="%8."/>
      <w:lvlJc w:val="left"/>
      <w:pPr>
        <w:ind w:left="6327" w:hanging="360"/>
      </w:pPr>
    </w:lvl>
    <w:lvl w:ilvl="8" w:tplc="2048DF66" w:tentative="1">
      <w:start w:val="1"/>
      <w:numFmt w:val="lowerRoman"/>
      <w:lvlText w:val="%9."/>
      <w:lvlJc w:val="right"/>
      <w:pPr>
        <w:ind w:left="7047" w:hanging="180"/>
      </w:pPr>
    </w:lvl>
  </w:abstractNum>
  <w:abstractNum w:abstractNumId="19" w15:restartNumberingAfterBreak="0">
    <w:nsid w:val="2DE30B34"/>
    <w:multiLevelType w:val="hybridMultilevel"/>
    <w:tmpl w:val="633C7906"/>
    <w:lvl w:ilvl="0" w:tplc="CD5CD5F2">
      <w:start w:val="1"/>
      <w:numFmt w:val="decimal"/>
      <w:lvlText w:val="%1."/>
      <w:lvlJc w:val="left"/>
      <w:pPr>
        <w:ind w:left="720" w:hanging="360"/>
      </w:pPr>
      <w:rPr>
        <w:rFonts w:hint="default"/>
      </w:rPr>
    </w:lvl>
    <w:lvl w:ilvl="1" w:tplc="47225AF0" w:tentative="1">
      <w:start w:val="1"/>
      <w:numFmt w:val="lowerLetter"/>
      <w:lvlText w:val="%2."/>
      <w:lvlJc w:val="left"/>
      <w:pPr>
        <w:ind w:left="1440" w:hanging="360"/>
      </w:pPr>
    </w:lvl>
    <w:lvl w:ilvl="2" w:tplc="46268FEA" w:tentative="1">
      <w:start w:val="1"/>
      <w:numFmt w:val="lowerRoman"/>
      <w:lvlText w:val="%3."/>
      <w:lvlJc w:val="right"/>
      <w:pPr>
        <w:ind w:left="2160" w:hanging="180"/>
      </w:pPr>
    </w:lvl>
    <w:lvl w:ilvl="3" w:tplc="985A5C26" w:tentative="1">
      <w:start w:val="1"/>
      <w:numFmt w:val="decimal"/>
      <w:lvlText w:val="%4."/>
      <w:lvlJc w:val="left"/>
      <w:pPr>
        <w:ind w:left="2880" w:hanging="360"/>
      </w:pPr>
    </w:lvl>
    <w:lvl w:ilvl="4" w:tplc="7AC2C2AE" w:tentative="1">
      <w:start w:val="1"/>
      <w:numFmt w:val="lowerLetter"/>
      <w:lvlText w:val="%5."/>
      <w:lvlJc w:val="left"/>
      <w:pPr>
        <w:ind w:left="3600" w:hanging="360"/>
      </w:pPr>
    </w:lvl>
    <w:lvl w:ilvl="5" w:tplc="20363998" w:tentative="1">
      <w:start w:val="1"/>
      <w:numFmt w:val="lowerRoman"/>
      <w:lvlText w:val="%6."/>
      <w:lvlJc w:val="right"/>
      <w:pPr>
        <w:ind w:left="4320" w:hanging="180"/>
      </w:pPr>
    </w:lvl>
    <w:lvl w:ilvl="6" w:tplc="E99A4F26" w:tentative="1">
      <w:start w:val="1"/>
      <w:numFmt w:val="decimal"/>
      <w:lvlText w:val="%7."/>
      <w:lvlJc w:val="left"/>
      <w:pPr>
        <w:ind w:left="5040" w:hanging="360"/>
      </w:pPr>
    </w:lvl>
    <w:lvl w:ilvl="7" w:tplc="CF4E89E6" w:tentative="1">
      <w:start w:val="1"/>
      <w:numFmt w:val="lowerLetter"/>
      <w:lvlText w:val="%8."/>
      <w:lvlJc w:val="left"/>
      <w:pPr>
        <w:ind w:left="5760" w:hanging="360"/>
      </w:pPr>
    </w:lvl>
    <w:lvl w:ilvl="8" w:tplc="B282AFA0" w:tentative="1">
      <w:start w:val="1"/>
      <w:numFmt w:val="lowerRoman"/>
      <w:lvlText w:val="%9."/>
      <w:lvlJc w:val="right"/>
      <w:pPr>
        <w:ind w:left="6480" w:hanging="180"/>
      </w:pPr>
    </w:lvl>
  </w:abstractNum>
  <w:abstractNum w:abstractNumId="20" w15:restartNumberingAfterBreak="0">
    <w:nsid w:val="2E5A6623"/>
    <w:multiLevelType w:val="hybridMultilevel"/>
    <w:tmpl w:val="1A4AE0D6"/>
    <w:lvl w:ilvl="0" w:tplc="A20C1FF6">
      <w:start w:val="1"/>
      <w:numFmt w:val="decimal"/>
      <w:lvlText w:val="%1."/>
      <w:lvlJc w:val="left"/>
      <w:pPr>
        <w:ind w:left="1287" w:hanging="360"/>
      </w:pPr>
    </w:lvl>
    <w:lvl w:ilvl="1" w:tplc="7652A49A" w:tentative="1">
      <w:start w:val="1"/>
      <w:numFmt w:val="lowerLetter"/>
      <w:lvlText w:val="%2."/>
      <w:lvlJc w:val="left"/>
      <w:pPr>
        <w:ind w:left="2007" w:hanging="360"/>
      </w:pPr>
    </w:lvl>
    <w:lvl w:ilvl="2" w:tplc="2244E4D4" w:tentative="1">
      <w:start w:val="1"/>
      <w:numFmt w:val="lowerRoman"/>
      <w:lvlText w:val="%3."/>
      <w:lvlJc w:val="right"/>
      <w:pPr>
        <w:ind w:left="2727" w:hanging="180"/>
      </w:pPr>
    </w:lvl>
    <w:lvl w:ilvl="3" w:tplc="15083816" w:tentative="1">
      <w:start w:val="1"/>
      <w:numFmt w:val="decimal"/>
      <w:lvlText w:val="%4."/>
      <w:lvlJc w:val="left"/>
      <w:pPr>
        <w:ind w:left="3447" w:hanging="360"/>
      </w:pPr>
    </w:lvl>
    <w:lvl w:ilvl="4" w:tplc="1EB6A72C" w:tentative="1">
      <w:start w:val="1"/>
      <w:numFmt w:val="lowerLetter"/>
      <w:lvlText w:val="%5."/>
      <w:lvlJc w:val="left"/>
      <w:pPr>
        <w:ind w:left="4167" w:hanging="360"/>
      </w:pPr>
    </w:lvl>
    <w:lvl w:ilvl="5" w:tplc="C75001FE" w:tentative="1">
      <w:start w:val="1"/>
      <w:numFmt w:val="lowerRoman"/>
      <w:lvlText w:val="%6."/>
      <w:lvlJc w:val="right"/>
      <w:pPr>
        <w:ind w:left="4887" w:hanging="180"/>
      </w:pPr>
    </w:lvl>
    <w:lvl w:ilvl="6" w:tplc="C09EDDCC" w:tentative="1">
      <w:start w:val="1"/>
      <w:numFmt w:val="decimal"/>
      <w:lvlText w:val="%7."/>
      <w:lvlJc w:val="left"/>
      <w:pPr>
        <w:ind w:left="5607" w:hanging="360"/>
      </w:pPr>
    </w:lvl>
    <w:lvl w:ilvl="7" w:tplc="99723DCA" w:tentative="1">
      <w:start w:val="1"/>
      <w:numFmt w:val="lowerLetter"/>
      <w:lvlText w:val="%8."/>
      <w:lvlJc w:val="left"/>
      <w:pPr>
        <w:ind w:left="6327" w:hanging="360"/>
      </w:pPr>
    </w:lvl>
    <w:lvl w:ilvl="8" w:tplc="F9860FB2" w:tentative="1">
      <w:start w:val="1"/>
      <w:numFmt w:val="lowerRoman"/>
      <w:lvlText w:val="%9."/>
      <w:lvlJc w:val="right"/>
      <w:pPr>
        <w:ind w:left="7047" w:hanging="180"/>
      </w:pPr>
    </w:lvl>
  </w:abstractNum>
  <w:abstractNum w:abstractNumId="21" w15:restartNumberingAfterBreak="0">
    <w:nsid w:val="387B05D2"/>
    <w:multiLevelType w:val="hybridMultilevel"/>
    <w:tmpl w:val="02D0204C"/>
    <w:lvl w:ilvl="0" w:tplc="DB5CD114">
      <w:start w:val="1"/>
      <w:numFmt w:val="bullet"/>
      <w:lvlText w:val=""/>
      <w:lvlJc w:val="left"/>
      <w:pPr>
        <w:ind w:left="720" w:hanging="360"/>
      </w:pPr>
      <w:rPr>
        <w:rFonts w:ascii="Symbol" w:hAnsi="Symbol" w:hint="default"/>
      </w:rPr>
    </w:lvl>
    <w:lvl w:ilvl="1" w:tplc="796E0C5A" w:tentative="1">
      <w:start w:val="1"/>
      <w:numFmt w:val="bullet"/>
      <w:lvlText w:val="o"/>
      <w:lvlJc w:val="left"/>
      <w:pPr>
        <w:ind w:left="1440" w:hanging="360"/>
      </w:pPr>
      <w:rPr>
        <w:rFonts w:ascii="Courier New" w:hAnsi="Courier New" w:cs="Courier New" w:hint="default"/>
      </w:rPr>
    </w:lvl>
    <w:lvl w:ilvl="2" w:tplc="15E43F38" w:tentative="1">
      <w:start w:val="1"/>
      <w:numFmt w:val="bullet"/>
      <w:lvlText w:val=""/>
      <w:lvlJc w:val="left"/>
      <w:pPr>
        <w:ind w:left="2160" w:hanging="360"/>
      </w:pPr>
      <w:rPr>
        <w:rFonts w:ascii="Wingdings" w:hAnsi="Wingdings" w:hint="default"/>
      </w:rPr>
    </w:lvl>
    <w:lvl w:ilvl="3" w:tplc="CC7C35E6" w:tentative="1">
      <w:start w:val="1"/>
      <w:numFmt w:val="bullet"/>
      <w:lvlText w:val=""/>
      <w:lvlJc w:val="left"/>
      <w:pPr>
        <w:ind w:left="2880" w:hanging="360"/>
      </w:pPr>
      <w:rPr>
        <w:rFonts w:ascii="Symbol" w:hAnsi="Symbol" w:hint="default"/>
      </w:rPr>
    </w:lvl>
    <w:lvl w:ilvl="4" w:tplc="241A694A" w:tentative="1">
      <w:start w:val="1"/>
      <w:numFmt w:val="bullet"/>
      <w:lvlText w:val="o"/>
      <w:lvlJc w:val="left"/>
      <w:pPr>
        <w:ind w:left="3600" w:hanging="360"/>
      </w:pPr>
      <w:rPr>
        <w:rFonts w:ascii="Courier New" w:hAnsi="Courier New" w:cs="Courier New" w:hint="default"/>
      </w:rPr>
    </w:lvl>
    <w:lvl w:ilvl="5" w:tplc="D42A079C" w:tentative="1">
      <w:start w:val="1"/>
      <w:numFmt w:val="bullet"/>
      <w:lvlText w:val=""/>
      <w:lvlJc w:val="left"/>
      <w:pPr>
        <w:ind w:left="4320" w:hanging="360"/>
      </w:pPr>
      <w:rPr>
        <w:rFonts w:ascii="Wingdings" w:hAnsi="Wingdings" w:hint="default"/>
      </w:rPr>
    </w:lvl>
    <w:lvl w:ilvl="6" w:tplc="3C981CFC" w:tentative="1">
      <w:start w:val="1"/>
      <w:numFmt w:val="bullet"/>
      <w:lvlText w:val=""/>
      <w:lvlJc w:val="left"/>
      <w:pPr>
        <w:ind w:left="5040" w:hanging="360"/>
      </w:pPr>
      <w:rPr>
        <w:rFonts w:ascii="Symbol" w:hAnsi="Symbol" w:hint="default"/>
      </w:rPr>
    </w:lvl>
    <w:lvl w:ilvl="7" w:tplc="437A1928" w:tentative="1">
      <w:start w:val="1"/>
      <w:numFmt w:val="bullet"/>
      <w:lvlText w:val="o"/>
      <w:lvlJc w:val="left"/>
      <w:pPr>
        <w:ind w:left="5760" w:hanging="360"/>
      </w:pPr>
      <w:rPr>
        <w:rFonts w:ascii="Courier New" w:hAnsi="Courier New" w:cs="Courier New" w:hint="default"/>
      </w:rPr>
    </w:lvl>
    <w:lvl w:ilvl="8" w:tplc="9580CAC6" w:tentative="1">
      <w:start w:val="1"/>
      <w:numFmt w:val="bullet"/>
      <w:lvlText w:val=""/>
      <w:lvlJc w:val="left"/>
      <w:pPr>
        <w:ind w:left="6480" w:hanging="360"/>
      </w:pPr>
      <w:rPr>
        <w:rFonts w:ascii="Wingdings" w:hAnsi="Wingdings" w:hint="default"/>
      </w:rPr>
    </w:lvl>
  </w:abstractNum>
  <w:abstractNum w:abstractNumId="22" w15:restartNumberingAfterBreak="0">
    <w:nsid w:val="3A2E31FD"/>
    <w:multiLevelType w:val="hybridMultilevel"/>
    <w:tmpl w:val="C5CCA708"/>
    <w:lvl w:ilvl="0" w:tplc="494AF11C">
      <w:start w:val="1"/>
      <w:numFmt w:val="decimal"/>
      <w:lvlText w:val="%1."/>
      <w:lvlJc w:val="left"/>
      <w:pPr>
        <w:ind w:left="1287" w:hanging="360"/>
      </w:pPr>
    </w:lvl>
    <w:lvl w:ilvl="1" w:tplc="82E05C8A" w:tentative="1">
      <w:start w:val="1"/>
      <w:numFmt w:val="lowerLetter"/>
      <w:lvlText w:val="%2."/>
      <w:lvlJc w:val="left"/>
      <w:pPr>
        <w:ind w:left="2007" w:hanging="360"/>
      </w:pPr>
    </w:lvl>
    <w:lvl w:ilvl="2" w:tplc="A86A7AF6" w:tentative="1">
      <w:start w:val="1"/>
      <w:numFmt w:val="lowerRoman"/>
      <w:lvlText w:val="%3."/>
      <w:lvlJc w:val="right"/>
      <w:pPr>
        <w:ind w:left="2727" w:hanging="180"/>
      </w:pPr>
    </w:lvl>
    <w:lvl w:ilvl="3" w:tplc="970AD2D8" w:tentative="1">
      <w:start w:val="1"/>
      <w:numFmt w:val="decimal"/>
      <w:lvlText w:val="%4."/>
      <w:lvlJc w:val="left"/>
      <w:pPr>
        <w:ind w:left="3447" w:hanging="360"/>
      </w:pPr>
    </w:lvl>
    <w:lvl w:ilvl="4" w:tplc="6972D954" w:tentative="1">
      <w:start w:val="1"/>
      <w:numFmt w:val="lowerLetter"/>
      <w:lvlText w:val="%5."/>
      <w:lvlJc w:val="left"/>
      <w:pPr>
        <w:ind w:left="4167" w:hanging="360"/>
      </w:pPr>
    </w:lvl>
    <w:lvl w:ilvl="5" w:tplc="2E90A5EE" w:tentative="1">
      <w:start w:val="1"/>
      <w:numFmt w:val="lowerRoman"/>
      <w:lvlText w:val="%6."/>
      <w:lvlJc w:val="right"/>
      <w:pPr>
        <w:ind w:left="4887" w:hanging="180"/>
      </w:pPr>
    </w:lvl>
    <w:lvl w:ilvl="6" w:tplc="0842342A" w:tentative="1">
      <w:start w:val="1"/>
      <w:numFmt w:val="decimal"/>
      <w:lvlText w:val="%7."/>
      <w:lvlJc w:val="left"/>
      <w:pPr>
        <w:ind w:left="5607" w:hanging="360"/>
      </w:pPr>
    </w:lvl>
    <w:lvl w:ilvl="7" w:tplc="ABC647D4" w:tentative="1">
      <w:start w:val="1"/>
      <w:numFmt w:val="lowerLetter"/>
      <w:lvlText w:val="%8."/>
      <w:lvlJc w:val="left"/>
      <w:pPr>
        <w:ind w:left="6327" w:hanging="360"/>
      </w:pPr>
    </w:lvl>
    <w:lvl w:ilvl="8" w:tplc="EC6CAA00" w:tentative="1">
      <w:start w:val="1"/>
      <w:numFmt w:val="lowerRoman"/>
      <w:lvlText w:val="%9."/>
      <w:lvlJc w:val="right"/>
      <w:pPr>
        <w:ind w:left="7047" w:hanging="180"/>
      </w:pPr>
    </w:lvl>
  </w:abstractNum>
  <w:abstractNum w:abstractNumId="23" w15:restartNumberingAfterBreak="0">
    <w:nsid w:val="3B7D6394"/>
    <w:multiLevelType w:val="hybridMultilevel"/>
    <w:tmpl w:val="F746CE3C"/>
    <w:lvl w:ilvl="0" w:tplc="756654CE">
      <w:start w:val="1"/>
      <w:numFmt w:val="decimal"/>
      <w:lvlText w:val="%1."/>
      <w:lvlJc w:val="left"/>
      <w:pPr>
        <w:ind w:left="1287" w:hanging="360"/>
      </w:pPr>
    </w:lvl>
    <w:lvl w:ilvl="1" w:tplc="B9FC784E" w:tentative="1">
      <w:start w:val="1"/>
      <w:numFmt w:val="lowerLetter"/>
      <w:lvlText w:val="%2."/>
      <w:lvlJc w:val="left"/>
      <w:pPr>
        <w:ind w:left="2007" w:hanging="360"/>
      </w:pPr>
    </w:lvl>
    <w:lvl w:ilvl="2" w:tplc="C13A719A" w:tentative="1">
      <w:start w:val="1"/>
      <w:numFmt w:val="lowerRoman"/>
      <w:lvlText w:val="%3."/>
      <w:lvlJc w:val="right"/>
      <w:pPr>
        <w:ind w:left="2727" w:hanging="180"/>
      </w:pPr>
    </w:lvl>
    <w:lvl w:ilvl="3" w:tplc="B656939E" w:tentative="1">
      <w:start w:val="1"/>
      <w:numFmt w:val="decimal"/>
      <w:lvlText w:val="%4."/>
      <w:lvlJc w:val="left"/>
      <w:pPr>
        <w:ind w:left="3447" w:hanging="360"/>
      </w:pPr>
    </w:lvl>
    <w:lvl w:ilvl="4" w:tplc="932A21B4" w:tentative="1">
      <w:start w:val="1"/>
      <w:numFmt w:val="lowerLetter"/>
      <w:lvlText w:val="%5."/>
      <w:lvlJc w:val="left"/>
      <w:pPr>
        <w:ind w:left="4167" w:hanging="360"/>
      </w:pPr>
    </w:lvl>
    <w:lvl w:ilvl="5" w:tplc="768C79B0" w:tentative="1">
      <w:start w:val="1"/>
      <w:numFmt w:val="lowerRoman"/>
      <w:lvlText w:val="%6."/>
      <w:lvlJc w:val="right"/>
      <w:pPr>
        <w:ind w:left="4887" w:hanging="180"/>
      </w:pPr>
    </w:lvl>
    <w:lvl w:ilvl="6" w:tplc="F4B2F33C" w:tentative="1">
      <w:start w:val="1"/>
      <w:numFmt w:val="decimal"/>
      <w:lvlText w:val="%7."/>
      <w:lvlJc w:val="left"/>
      <w:pPr>
        <w:ind w:left="5607" w:hanging="360"/>
      </w:pPr>
    </w:lvl>
    <w:lvl w:ilvl="7" w:tplc="E924997C" w:tentative="1">
      <w:start w:val="1"/>
      <w:numFmt w:val="lowerLetter"/>
      <w:lvlText w:val="%8."/>
      <w:lvlJc w:val="left"/>
      <w:pPr>
        <w:ind w:left="6327" w:hanging="360"/>
      </w:pPr>
    </w:lvl>
    <w:lvl w:ilvl="8" w:tplc="C680AF48" w:tentative="1">
      <w:start w:val="1"/>
      <w:numFmt w:val="lowerRoman"/>
      <w:lvlText w:val="%9."/>
      <w:lvlJc w:val="right"/>
      <w:pPr>
        <w:ind w:left="7047" w:hanging="180"/>
      </w:pPr>
    </w:lvl>
  </w:abstractNum>
  <w:abstractNum w:abstractNumId="24" w15:restartNumberingAfterBreak="0">
    <w:nsid w:val="3E2D0859"/>
    <w:multiLevelType w:val="hybridMultilevel"/>
    <w:tmpl w:val="429A9838"/>
    <w:lvl w:ilvl="0" w:tplc="73DE75E4">
      <w:start w:val="1"/>
      <w:numFmt w:val="decimal"/>
      <w:lvlText w:val="%1."/>
      <w:lvlJc w:val="left"/>
      <w:pPr>
        <w:ind w:left="927" w:hanging="360"/>
      </w:pPr>
      <w:rPr>
        <w:rFonts w:hint="default"/>
      </w:rPr>
    </w:lvl>
    <w:lvl w:ilvl="1" w:tplc="0BDA06D0" w:tentative="1">
      <w:start w:val="1"/>
      <w:numFmt w:val="lowerLetter"/>
      <w:lvlText w:val="%2."/>
      <w:lvlJc w:val="left"/>
      <w:pPr>
        <w:ind w:left="1647" w:hanging="360"/>
      </w:pPr>
    </w:lvl>
    <w:lvl w:ilvl="2" w:tplc="A71A0434" w:tentative="1">
      <w:start w:val="1"/>
      <w:numFmt w:val="lowerRoman"/>
      <w:lvlText w:val="%3."/>
      <w:lvlJc w:val="right"/>
      <w:pPr>
        <w:ind w:left="2367" w:hanging="180"/>
      </w:pPr>
    </w:lvl>
    <w:lvl w:ilvl="3" w:tplc="87649EC4" w:tentative="1">
      <w:start w:val="1"/>
      <w:numFmt w:val="decimal"/>
      <w:lvlText w:val="%4."/>
      <w:lvlJc w:val="left"/>
      <w:pPr>
        <w:ind w:left="3087" w:hanging="360"/>
      </w:pPr>
    </w:lvl>
    <w:lvl w:ilvl="4" w:tplc="6ADC1ADA" w:tentative="1">
      <w:start w:val="1"/>
      <w:numFmt w:val="lowerLetter"/>
      <w:lvlText w:val="%5."/>
      <w:lvlJc w:val="left"/>
      <w:pPr>
        <w:ind w:left="3807" w:hanging="360"/>
      </w:pPr>
    </w:lvl>
    <w:lvl w:ilvl="5" w:tplc="94504EA4" w:tentative="1">
      <w:start w:val="1"/>
      <w:numFmt w:val="lowerRoman"/>
      <w:lvlText w:val="%6."/>
      <w:lvlJc w:val="right"/>
      <w:pPr>
        <w:ind w:left="4527" w:hanging="180"/>
      </w:pPr>
    </w:lvl>
    <w:lvl w:ilvl="6" w:tplc="5C0CD10E" w:tentative="1">
      <w:start w:val="1"/>
      <w:numFmt w:val="decimal"/>
      <w:lvlText w:val="%7."/>
      <w:lvlJc w:val="left"/>
      <w:pPr>
        <w:ind w:left="5247" w:hanging="360"/>
      </w:pPr>
    </w:lvl>
    <w:lvl w:ilvl="7" w:tplc="9C6435B6" w:tentative="1">
      <w:start w:val="1"/>
      <w:numFmt w:val="lowerLetter"/>
      <w:lvlText w:val="%8."/>
      <w:lvlJc w:val="left"/>
      <w:pPr>
        <w:ind w:left="5967" w:hanging="360"/>
      </w:pPr>
    </w:lvl>
    <w:lvl w:ilvl="8" w:tplc="12FEEC44" w:tentative="1">
      <w:start w:val="1"/>
      <w:numFmt w:val="lowerRoman"/>
      <w:lvlText w:val="%9."/>
      <w:lvlJc w:val="right"/>
      <w:pPr>
        <w:ind w:left="6687" w:hanging="180"/>
      </w:pPr>
    </w:lvl>
  </w:abstractNum>
  <w:abstractNum w:abstractNumId="25" w15:restartNumberingAfterBreak="0">
    <w:nsid w:val="41081DE0"/>
    <w:multiLevelType w:val="hybridMultilevel"/>
    <w:tmpl w:val="C51AF800"/>
    <w:lvl w:ilvl="0" w:tplc="099E33F0">
      <w:start w:val="1"/>
      <w:numFmt w:val="decimal"/>
      <w:lvlText w:val="%1."/>
      <w:lvlJc w:val="left"/>
      <w:pPr>
        <w:ind w:left="1287" w:hanging="360"/>
      </w:pPr>
    </w:lvl>
    <w:lvl w:ilvl="1" w:tplc="EBD4E0D8" w:tentative="1">
      <w:start w:val="1"/>
      <w:numFmt w:val="lowerLetter"/>
      <w:lvlText w:val="%2."/>
      <w:lvlJc w:val="left"/>
      <w:pPr>
        <w:ind w:left="2007" w:hanging="360"/>
      </w:pPr>
    </w:lvl>
    <w:lvl w:ilvl="2" w:tplc="5CA0C148" w:tentative="1">
      <w:start w:val="1"/>
      <w:numFmt w:val="lowerRoman"/>
      <w:lvlText w:val="%3."/>
      <w:lvlJc w:val="right"/>
      <w:pPr>
        <w:ind w:left="2727" w:hanging="180"/>
      </w:pPr>
    </w:lvl>
    <w:lvl w:ilvl="3" w:tplc="A358F92C" w:tentative="1">
      <w:start w:val="1"/>
      <w:numFmt w:val="decimal"/>
      <w:lvlText w:val="%4."/>
      <w:lvlJc w:val="left"/>
      <w:pPr>
        <w:ind w:left="3447" w:hanging="360"/>
      </w:pPr>
    </w:lvl>
    <w:lvl w:ilvl="4" w:tplc="D57A43FC" w:tentative="1">
      <w:start w:val="1"/>
      <w:numFmt w:val="lowerLetter"/>
      <w:lvlText w:val="%5."/>
      <w:lvlJc w:val="left"/>
      <w:pPr>
        <w:ind w:left="4167" w:hanging="360"/>
      </w:pPr>
    </w:lvl>
    <w:lvl w:ilvl="5" w:tplc="9F4E0F9A" w:tentative="1">
      <w:start w:val="1"/>
      <w:numFmt w:val="lowerRoman"/>
      <w:lvlText w:val="%6."/>
      <w:lvlJc w:val="right"/>
      <w:pPr>
        <w:ind w:left="4887" w:hanging="180"/>
      </w:pPr>
    </w:lvl>
    <w:lvl w:ilvl="6" w:tplc="C6286152" w:tentative="1">
      <w:start w:val="1"/>
      <w:numFmt w:val="decimal"/>
      <w:lvlText w:val="%7."/>
      <w:lvlJc w:val="left"/>
      <w:pPr>
        <w:ind w:left="5607" w:hanging="360"/>
      </w:pPr>
    </w:lvl>
    <w:lvl w:ilvl="7" w:tplc="E864DA26" w:tentative="1">
      <w:start w:val="1"/>
      <w:numFmt w:val="lowerLetter"/>
      <w:lvlText w:val="%8."/>
      <w:lvlJc w:val="left"/>
      <w:pPr>
        <w:ind w:left="6327" w:hanging="360"/>
      </w:pPr>
    </w:lvl>
    <w:lvl w:ilvl="8" w:tplc="9F96E3B0" w:tentative="1">
      <w:start w:val="1"/>
      <w:numFmt w:val="lowerRoman"/>
      <w:lvlText w:val="%9."/>
      <w:lvlJc w:val="right"/>
      <w:pPr>
        <w:ind w:left="7047" w:hanging="180"/>
      </w:pPr>
    </w:lvl>
  </w:abstractNum>
  <w:abstractNum w:abstractNumId="26" w15:restartNumberingAfterBreak="0">
    <w:nsid w:val="48F51DF9"/>
    <w:multiLevelType w:val="hybridMultilevel"/>
    <w:tmpl w:val="95208806"/>
    <w:lvl w:ilvl="0" w:tplc="23D285BE">
      <w:start w:val="1"/>
      <w:numFmt w:val="decimal"/>
      <w:lvlText w:val="%1."/>
      <w:lvlJc w:val="left"/>
      <w:pPr>
        <w:ind w:left="360" w:hanging="360"/>
      </w:pPr>
      <w:rPr>
        <w:rFonts w:hint="default"/>
      </w:rPr>
    </w:lvl>
    <w:lvl w:ilvl="1" w:tplc="68D4F5D0" w:tentative="1">
      <w:start w:val="1"/>
      <w:numFmt w:val="lowerLetter"/>
      <w:lvlText w:val="%2."/>
      <w:lvlJc w:val="left"/>
      <w:pPr>
        <w:ind w:left="1080" w:hanging="360"/>
      </w:pPr>
    </w:lvl>
    <w:lvl w:ilvl="2" w:tplc="B3D6B2D0" w:tentative="1">
      <w:start w:val="1"/>
      <w:numFmt w:val="lowerRoman"/>
      <w:lvlText w:val="%3."/>
      <w:lvlJc w:val="right"/>
      <w:pPr>
        <w:ind w:left="1800" w:hanging="180"/>
      </w:pPr>
    </w:lvl>
    <w:lvl w:ilvl="3" w:tplc="76ECDA76" w:tentative="1">
      <w:start w:val="1"/>
      <w:numFmt w:val="decimal"/>
      <w:lvlText w:val="%4."/>
      <w:lvlJc w:val="left"/>
      <w:pPr>
        <w:ind w:left="2520" w:hanging="360"/>
      </w:pPr>
    </w:lvl>
    <w:lvl w:ilvl="4" w:tplc="98F6913A" w:tentative="1">
      <w:start w:val="1"/>
      <w:numFmt w:val="lowerLetter"/>
      <w:lvlText w:val="%5."/>
      <w:lvlJc w:val="left"/>
      <w:pPr>
        <w:ind w:left="3240" w:hanging="360"/>
      </w:pPr>
    </w:lvl>
    <w:lvl w:ilvl="5" w:tplc="C0DA235E" w:tentative="1">
      <w:start w:val="1"/>
      <w:numFmt w:val="lowerRoman"/>
      <w:lvlText w:val="%6."/>
      <w:lvlJc w:val="right"/>
      <w:pPr>
        <w:ind w:left="3960" w:hanging="180"/>
      </w:pPr>
    </w:lvl>
    <w:lvl w:ilvl="6" w:tplc="440CCE2C" w:tentative="1">
      <w:start w:val="1"/>
      <w:numFmt w:val="decimal"/>
      <w:lvlText w:val="%7."/>
      <w:lvlJc w:val="left"/>
      <w:pPr>
        <w:ind w:left="4680" w:hanging="360"/>
      </w:pPr>
    </w:lvl>
    <w:lvl w:ilvl="7" w:tplc="1AF0C8F8" w:tentative="1">
      <w:start w:val="1"/>
      <w:numFmt w:val="lowerLetter"/>
      <w:lvlText w:val="%8."/>
      <w:lvlJc w:val="left"/>
      <w:pPr>
        <w:ind w:left="5400" w:hanging="360"/>
      </w:pPr>
    </w:lvl>
    <w:lvl w:ilvl="8" w:tplc="8D2C621A" w:tentative="1">
      <w:start w:val="1"/>
      <w:numFmt w:val="lowerRoman"/>
      <w:lvlText w:val="%9."/>
      <w:lvlJc w:val="right"/>
      <w:pPr>
        <w:ind w:left="6120" w:hanging="180"/>
      </w:pPr>
    </w:lvl>
  </w:abstractNum>
  <w:abstractNum w:abstractNumId="27" w15:restartNumberingAfterBreak="0">
    <w:nsid w:val="4AF97780"/>
    <w:multiLevelType w:val="hybridMultilevel"/>
    <w:tmpl w:val="978E9E7E"/>
    <w:lvl w:ilvl="0" w:tplc="AD6A3D00">
      <w:start w:val="1"/>
      <w:numFmt w:val="decimal"/>
      <w:lvlText w:val="%1."/>
      <w:lvlJc w:val="left"/>
      <w:pPr>
        <w:ind w:left="927" w:hanging="360"/>
      </w:pPr>
      <w:rPr>
        <w:rFonts w:hint="default"/>
      </w:rPr>
    </w:lvl>
    <w:lvl w:ilvl="1" w:tplc="86167D44" w:tentative="1">
      <w:start w:val="1"/>
      <w:numFmt w:val="lowerLetter"/>
      <w:lvlText w:val="%2."/>
      <w:lvlJc w:val="left"/>
      <w:pPr>
        <w:ind w:left="1647" w:hanging="360"/>
      </w:pPr>
    </w:lvl>
    <w:lvl w:ilvl="2" w:tplc="3BFC9C3C" w:tentative="1">
      <w:start w:val="1"/>
      <w:numFmt w:val="lowerRoman"/>
      <w:lvlText w:val="%3."/>
      <w:lvlJc w:val="right"/>
      <w:pPr>
        <w:ind w:left="2367" w:hanging="180"/>
      </w:pPr>
    </w:lvl>
    <w:lvl w:ilvl="3" w:tplc="5A469E22" w:tentative="1">
      <w:start w:val="1"/>
      <w:numFmt w:val="decimal"/>
      <w:lvlText w:val="%4."/>
      <w:lvlJc w:val="left"/>
      <w:pPr>
        <w:ind w:left="3087" w:hanging="360"/>
      </w:pPr>
    </w:lvl>
    <w:lvl w:ilvl="4" w:tplc="08C2442A" w:tentative="1">
      <w:start w:val="1"/>
      <w:numFmt w:val="lowerLetter"/>
      <w:lvlText w:val="%5."/>
      <w:lvlJc w:val="left"/>
      <w:pPr>
        <w:ind w:left="3807" w:hanging="360"/>
      </w:pPr>
    </w:lvl>
    <w:lvl w:ilvl="5" w:tplc="5866BA9C" w:tentative="1">
      <w:start w:val="1"/>
      <w:numFmt w:val="lowerRoman"/>
      <w:lvlText w:val="%6."/>
      <w:lvlJc w:val="right"/>
      <w:pPr>
        <w:ind w:left="4527" w:hanging="180"/>
      </w:pPr>
    </w:lvl>
    <w:lvl w:ilvl="6" w:tplc="89284C2E" w:tentative="1">
      <w:start w:val="1"/>
      <w:numFmt w:val="decimal"/>
      <w:lvlText w:val="%7."/>
      <w:lvlJc w:val="left"/>
      <w:pPr>
        <w:ind w:left="5247" w:hanging="360"/>
      </w:pPr>
    </w:lvl>
    <w:lvl w:ilvl="7" w:tplc="0F2A11CE" w:tentative="1">
      <w:start w:val="1"/>
      <w:numFmt w:val="lowerLetter"/>
      <w:lvlText w:val="%8."/>
      <w:lvlJc w:val="left"/>
      <w:pPr>
        <w:ind w:left="5967" w:hanging="360"/>
      </w:pPr>
    </w:lvl>
    <w:lvl w:ilvl="8" w:tplc="621C4E0C" w:tentative="1">
      <w:start w:val="1"/>
      <w:numFmt w:val="lowerRoman"/>
      <w:lvlText w:val="%9."/>
      <w:lvlJc w:val="right"/>
      <w:pPr>
        <w:ind w:left="6687" w:hanging="180"/>
      </w:pPr>
    </w:lvl>
  </w:abstractNum>
  <w:abstractNum w:abstractNumId="28" w15:restartNumberingAfterBreak="0">
    <w:nsid w:val="4D20106F"/>
    <w:multiLevelType w:val="hybridMultilevel"/>
    <w:tmpl w:val="1C3A2DEA"/>
    <w:lvl w:ilvl="0" w:tplc="C2FCCDFE">
      <w:start w:val="1"/>
      <w:numFmt w:val="decimal"/>
      <w:lvlText w:val="%1."/>
      <w:lvlJc w:val="left"/>
      <w:pPr>
        <w:ind w:left="360" w:hanging="360"/>
      </w:pPr>
      <w:rPr>
        <w:rFonts w:hint="default"/>
      </w:rPr>
    </w:lvl>
    <w:lvl w:ilvl="1" w:tplc="3C143CA6" w:tentative="1">
      <w:start w:val="1"/>
      <w:numFmt w:val="lowerLetter"/>
      <w:lvlText w:val="%2."/>
      <w:lvlJc w:val="left"/>
      <w:pPr>
        <w:ind w:left="1080" w:hanging="360"/>
      </w:pPr>
    </w:lvl>
    <w:lvl w:ilvl="2" w:tplc="0452FD48" w:tentative="1">
      <w:start w:val="1"/>
      <w:numFmt w:val="lowerRoman"/>
      <w:lvlText w:val="%3."/>
      <w:lvlJc w:val="right"/>
      <w:pPr>
        <w:ind w:left="1800" w:hanging="180"/>
      </w:pPr>
    </w:lvl>
    <w:lvl w:ilvl="3" w:tplc="3E189C64" w:tentative="1">
      <w:start w:val="1"/>
      <w:numFmt w:val="decimal"/>
      <w:lvlText w:val="%4."/>
      <w:lvlJc w:val="left"/>
      <w:pPr>
        <w:ind w:left="2520" w:hanging="360"/>
      </w:pPr>
    </w:lvl>
    <w:lvl w:ilvl="4" w:tplc="523C1DB6" w:tentative="1">
      <w:start w:val="1"/>
      <w:numFmt w:val="lowerLetter"/>
      <w:lvlText w:val="%5."/>
      <w:lvlJc w:val="left"/>
      <w:pPr>
        <w:ind w:left="3240" w:hanging="360"/>
      </w:pPr>
    </w:lvl>
    <w:lvl w:ilvl="5" w:tplc="1F94E1B2" w:tentative="1">
      <w:start w:val="1"/>
      <w:numFmt w:val="lowerRoman"/>
      <w:lvlText w:val="%6."/>
      <w:lvlJc w:val="right"/>
      <w:pPr>
        <w:ind w:left="3960" w:hanging="180"/>
      </w:pPr>
    </w:lvl>
    <w:lvl w:ilvl="6" w:tplc="0BA62414" w:tentative="1">
      <w:start w:val="1"/>
      <w:numFmt w:val="decimal"/>
      <w:lvlText w:val="%7."/>
      <w:lvlJc w:val="left"/>
      <w:pPr>
        <w:ind w:left="4680" w:hanging="360"/>
      </w:pPr>
    </w:lvl>
    <w:lvl w:ilvl="7" w:tplc="672A3ADC" w:tentative="1">
      <w:start w:val="1"/>
      <w:numFmt w:val="lowerLetter"/>
      <w:lvlText w:val="%8."/>
      <w:lvlJc w:val="left"/>
      <w:pPr>
        <w:ind w:left="5400" w:hanging="360"/>
      </w:pPr>
    </w:lvl>
    <w:lvl w:ilvl="8" w:tplc="8EB67550" w:tentative="1">
      <w:start w:val="1"/>
      <w:numFmt w:val="lowerRoman"/>
      <w:lvlText w:val="%9."/>
      <w:lvlJc w:val="right"/>
      <w:pPr>
        <w:ind w:left="6120" w:hanging="180"/>
      </w:pPr>
    </w:lvl>
  </w:abstractNum>
  <w:abstractNum w:abstractNumId="29" w15:restartNumberingAfterBreak="0">
    <w:nsid w:val="525008C8"/>
    <w:multiLevelType w:val="hybridMultilevel"/>
    <w:tmpl w:val="0C4AE3B6"/>
    <w:lvl w:ilvl="0" w:tplc="1444D860">
      <w:start w:val="1"/>
      <w:numFmt w:val="bullet"/>
      <w:lvlText w:val=""/>
      <w:lvlJc w:val="left"/>
      <w:pPr>
        <w:ind w:left="720" w:hanging="360"/>
      </w:pPr>
      <w:rPr>
        <w:rFonts w:ascii="Symbol" w:hAnsi="Symbol" w:hint="default"/>
      </w:rPr>
    </w:lvl>
    <w:lvl w:ilvl="1" w:tplc="6D44340E" w:tentative="1">
      <w:start w:val="1"/>
      <w:numFmt w:val="bullet"/>
      <w:lvlText w:val="o"/>
      <w:lvlJc w:val="left"/>
      <w:pPr>
        <w:ind w:left="1440" w:hanging="360"/>
      </w:pPr>
      <w:rPr>
        <w:rFonts w:ascii="Courier New" w:hAnsi="Courier New" w:cs="Courier New" w:hint="default"/>
      </w:rPr>
    </w:lvl>
    <w:lvl w:ilvl="2" w:tplc="46C0C722" w:tentative="1">
      <w:start w:val="1"/>
      <w:numFmt w:val="bullet"/>
      <w:lvlText w:val=""/>
      <w:lvlJc w:val="left"/>
      <w:pPr>
        <w:ind w:left="2160" w:hanging="360"/>
      </w:pPr>
      <w:rPr>
        <w:rFonts w:ascii="Wingdings" w:hAnsi="Wingdings" w:hint="default"/>
      </w:rPr>
    </w:lvl>
    <w:lvl w:ilvl="3" w:tplc="1F7C31B8" w:tentative="1">
      <w:start w:val="1"/>
      <w:numFmt w:val="bullet"/>
      <w:lvlText w:val=""/>
      <w:lvlJc w:val="left"/>
      <w:pPr>
        <w:ind w:left="2880" w:hanging="360"/>
      </w:pPr>
      <w:rPr>
        <w:rFonts w:ascii="Symbol" w:hAnsi="Symbol" w:hint="default"/>
      </w:rPr>
    </w:lvl>
    <w:lvl w:ilvl="4" w:tplc="BD38A512" w:tentative="1">
      <w:start w:val="1"/>
      <w:numFmt w:val="bullet"/>
      <w:lvlText w:val="o"/>
      <w:lvlJc w:val="left"/>
      <w:pPr>
        <w:ind w:left="3600" w:hanging="360"/>
      </w:pPr>
      <w:rPr>
        <w:rFonts w:ascii="Courier New" w:hAnsi="Courier New" w:cs="Courier New" w:hint="default"/>
      </w:rPr>
    </w:lvl>
    <w:lvl w:ilvl="5" w:tplc="49E42352" w:tentative="1">
      <w:start w:val="1"/>
      <w:numFmt w:val="bullet"/>
      <w:lvlText w:val=""/>
      <w:lvlJc w:val="left"/>
      <w:pPr>
        <w:ind w:left="4320" w:hanging="360"/>
      </w:pPr>
      <w:rPr>
        <w:rFonts w:ascii="Wingdings" w:hAnsi="Wingdings" w:hint="default"/>
      </w:rPr>
    </w:lvl>
    <w:lvl w:ilvl="6" w:tplc="5DB8AE30" w:tentative="1">
      <w:start w:val="1"/>
      <w:numFmt w:val="bullet"/>
      <w:lvlText w:val=""/>
      <w:lvlJc w:val="left"/>
      <w:pPr>
        <w:ind w:left="5040" w:hanging="360"/>
      </w:pPr>
      <w:rPr>
        <w:rFonts w:ascii="Symbol" w:hAnsi="Symbol" w:hint="default"/>
      </w:rPr>
    </w:lvl>
    <w:lvl w:ilvl="7" w:tplc="E304D2B2" w:tentative="1">
      <w:start w:val="1"/>
      <w:numFmt w:val="bullet"/>
      <w:lvlText w:val="o"/>
      <w:lvlJc w:val="left"/>
      <w:pPr>
        <w:ind w:left="5760" w:hanging="360"/>
      </w:pPr>
      <w:rPr>
        <w:rFonts w:ascii="Courier New" w:hAnsi="Courier New" w:cs="Courier New" w:hint="default"/>
      </w:rPr>
    </w:lvl>
    <w:lvl w:ilvl="8" w:tplc="7E003FBE" w:tentative="1">
      <w:start w:val="1"/>
      <w:numFmt w:val="bullet"/>
      <w:lvlText w:val=""/>
      <w:lvlJc w:val="left"/>
      <w:pPr>
        <w:ind w:left="6480" w:hanging="360"/>
      </w:pPr>
      <w:rPr>
        <w:rFonts w:ascii="Wingdings" w:hAnsi="Wingdings" w:hint="default"/>
      </w:rPr>
    </w:lvl>
  </w:abstractNum>
  <w:abstractNum w:abstractNumId="30" w15:restartNumberingAfterBreak="0">
    <w:nsid w:val="537205E5"/>
    <w:multiLevelType w:val="hybridMultilevel"/>
    <w:tmpl w:val="C6880998"/>
    <w:lvl w:ilvl="0" w:tplc="6F6CE226">
      <w:start w:val="1"/>
      <w:numFmt w:val="decimal"/>
      <w:lvlText w:val="%1."/>
      <w:lvlJc w:val="left"/>
      <w:pPr>
        <w:ind w:left="1287" w:hanging="360"/>
      </w:pPr>
    </w:lvl>
    <w:lvl w:ilvl="1" w:tplc="7A54584C" w:tentative="1">
      <w:start w:val="1"/>
      <w:numFmt w:val="lowerLetter"/>
      <w:lvlText w:val="%2."/>
      <w:lvlJc w:val="left"/>
      <w:pPr>
        <w:ind w:left="2007" w:hanging="360"/>
      </w:pPr>
    </w:lvl>
    <w:lvl w:ilvl="2" w:tplc="F7423932" w:tentative="1">
      <w:start w:val="1"/>
      <w:numFmt w:val="lowerRoman"/>
      <w:lvlText w:val="%3."/>
      <w:lvlJc w:val="right"/>
      <w:pPr>
        <w:ind w:left="2727" w:hanging="180"/>
      </w:pPr>
    </w:lvl>
    <w:lvl w:ilvl="3" w:tplc="8F82E748" w:tentative="1">
      <w:start w:val="1"/>
      <w:numFmt w:val="decimal"/>
      <w:lvlText w:val="%4."/>
      <w:lvlJc w:val="left"/>
      <w:pPr>
        <w:ind w:left="3447" w:hanging="360"/>
      </w:pPr>
    </w:lvl>
    <w:lvl w:ilvl="4" w:tplc="66BCB7C2" w:tentative="1">
      <w:start w:val="1"/>
      <w:numFmt w:val="lowerLetter"/>
      <w:lvlText w:val="%5."/>
      <w:lvlJc w:val="left"/>
      <w:pPr>
        <w:ind w:left="4167" w:hanging="360"/>
      </w:pPr>
    </w:lvl>
    <w:lvl w:ilvl="5" w:tplc="424CE208" w:tentative="1">
      <w:start w:val="1"/>
      <w:numFmt w:val="lowerRoman"/>
      <w:lvlText w:val="%6."/>
      <w:lvlJc w:val="right"/>
      <w:pPr>
        <w:ind w:left="4887" w:hanging="180"/>
      </w:pPr>
    </w:lvl>
    <w:lvl w:ilvl="6" w:tplc="E92E2FEC" w:tentative="1">
      <w:start w:val="1"/>
      <w:numFmt w:val="decimal"/>
      <w:lvlText w:val="%7."/>
      <w:lvlJc w:val="left"/>
      <w:pPr>
        <w:ind w:left="5607" w:hanging="360"/>
      </w:pPr>
    </w:lvl>
    <w:lvl w:ilvl="7" w:tplc="C5746DA2" w:tentative="1">
      <w:start w:val="1"/>
      <w:numFmt w:val="lowerLetter"/>
      <w:lvlText w:val="%8."/>
      <w:lvlJc w:val="left"/>
      <w:pPr>
        <w:ind w:left="6327" w:hanging="360"/>
      </w:pPr>
    </w:lvl>
    <w:lvl w:ilvl="8" w:tplc="8140F414" w:tentative="1">
      <w:start w:val="1"/>
      <w:numFmt w:val="lowerRoman"/>
      <w:lvlText w:val="%9."/>
      <w:lvlJc w:val="right"/>
      <w:pPr>
        <w:ind w:left="7047" w:hanging="180"/>
      </w:pPr>
    </w:lvl>
  </w:abstractNum>
  <w:abstractNum w:abstractNumId="31" w15:restartNumberingAfterBreak="0">
    <w:nsid w:val="550F6829"/>
    <w:multiLevelType w:val="hybridMultilevel"/>
    <w:tmpl w:val="86D05D00"/>
    <w:lvl w:ilvl="0" w:tplc="D0305F0E">
      <w:start w:val="1"/>
      <w:numFmt w:val="decimal"/>
      <w:lvlText w:val="%1."/>
      <w:lvlJc w:val="left"/>
      <w:pPr>
        <w:ind w:left="1287" w:hanging="360"/>
      </w:pPr>
    </w:lvl>
    <w:lvl w:ilvl="1" w:tplc="2BD4F2FA" w:tentative="1">
      <w:start w:val="1"/>
      <w:numFmt w:val="lowerLetter"/>
      <w:lvlText w:val="%2."/>
      <w:lvlJc w:val="left"/>
      <w:pPr>
        <w:ind w:left="2007" w:hanging="360"/>
      </w:pPr>
    </w:lvl>
    <w:lvl w:ilvl="2" w:tplc="F0908A4C" w:tentative="1">
      <w:start w:val="1"/>
      <w:numFmt w:val="lowerRoman"/>
      <w:lvlText w:val="%3."/>
      <w:lvlJc w:val="right"/>
      <w:pPr>
        <w:ind w:left="2727" w:hanging="180"/>
      </w:pPr>
    </w:lvl>
    <w:lvl w:ilvl="3" w:tplc="EFF062AC" w:tentative="1">
      <w:start w:val="1"/>
      <w:numFmt w:val="decimal"/>
      <w:lvlText w:val="%4."/>
      <w:lvlJc w:val="left"/>
      <w:pPr>
        <w:ind w:left="3447" w:hanging="360"/>
      </w:pPr>
    </w:lvl>
    <w:lvl w:ilvl="4" w:tplc="EC9260B0" w:tentative="1">
      <w:start w:val="1"/>
      <w:numFmt w:val="lowerLetter"/>
      <w:lvlText w:val="%5."/>
      <w:lvlJc w:val="left"/>
      <w:pPr>
        <w:ind w:left="4167" w:hanging="360"/>
      </w:pPr>
    </w:lvl>
    <w:lvl w:ilvl="5" w:tplc="A5ECD78A" w:tentative="1">
      <w:start w:val="1"/>
      <w:numFmt w:val="lowerRoman"/>
      <w:lvlText w:val="%6."/>
      <w:lvlJc w:val="right"/>
      <w:pPr>
        <w:ind w:left="4887" w:hanging="180"/>
      </w:pPr>
    </w:lvl>
    <w:lvl w:ilvl="6" w:tplc="55B2094E" w:tentative="1">
      <w:start w:val="1"/>
      <w:numFmt w:val="decimal"/>
      <w:lvlText w:val="%7."/>
      <w:lvlJc w:val="left"/>
      <w:pPr>
        <w:ind w:left="5607" w:hanging="360"/>
      </w:pPr>
    </w:lvl>
    <w:lvl w:ilvl="7" w:tplc="3B72DA9C" w:tentative="1">
      <w:start w:val="1"/>
      <w:numFmt w:val="lowerLetter"/>
      <w:lvlText w:val="%8."/>
      <w:lvlJc w:val="left"/>
      <w:pPr>
        <w:ind w:left="6327" w:hanging="360"/>
      </w:pPr>
    </w:lvl>
    <w:lvl w:ilvl="8" w:tplc="24F29992" w:tentative="1">
      <w:start w:val="1"/>
      <w:numFmt w:val="lowerRoman"/>
      <w:lvlText w:val="%9."/>
      <w:lvlJc w:val="right"/>
      <w:pPr>
        <w:ind w:left="7047" w:hanging="180"/>
      </w:pPr>
    </w:lvl>
  </w:abstractNum>
  <w:abstractNum w:abstractNumId="32" w15:restartNumberingAfterBreak="0">
    <w:nsid w:val="560A0A0C"/>
    <w:multiLevelType w:val="hybridMultilevel"/>
    <w:tmpl w:val="3B825D4C"/>
    <w:lvl w:ilvl="0" w:tplc="F58ED976">
      <w:start w:val="1"/>
      <w:numFmt w:val="decimal"/>
      <w:lvlText w:val="%1."/>
      <w:lvlJc w:val="left"/>
      <w:pPr>
        <w:ind w:left="1287" w:hanging="360"/>
      </w:pPr>
    </w:lvl>
    <w:lvl w:ilvl="1" w:tplc="46DCFA54" w:tentative="1">
      <w:start w:val="1"/>
      <w:numFmt w:val="lowerLetter"/>
      <w:lvlText w:val="%2."/>
      <w:lvlJc w:val="left"/>
      <w:pPr>
        <w:ind w:left="2007" w:hanging="360"/>
      </w:pPr>
    </w:lvl>
    <w:lvl w:ilvl="2" w:tplc="2FC61080" w:tentative="1">
      <w:start w:val="1"/>
      <w:numFmt w:val="lowerRoman"/>
      <w:lvlText w:val="%3."/>
      <w:lvlJc w:val="right"/>
      <w:pPr>
        <w:ind w:left="2727" w:hanging="180"/>
      </w:pPr>
    </w:lvl>
    <w:lvl w:ilvl="3" w:tplc="3E62A88E" w:tentative="1">
      <w:start w:val="1"/>
      <w:numFmt w:val="decimal"/>
      <w:lvlText w:val="%4."/>
      <w:lvlJc w:val="left"/>
      <w:pPr>
        <w:ind w:left="3447" w:hanging="360"/>
      </w:pPr>
    </w:lvl>
    <w:lvl w:ilvl="4" w:tplc="CC7AE696" w:tentative="1">
      <w:start w:val="1"/>
      <w:numFmt w:val="lowerLetter"/>
      <w:lvlText w:val="%5."/>
      <w:lvlJc w:val="left"/>
      <w:pPr>
        <w:ind w:left="4167" w:hanging="360"/>
      </w:pPr>
    </w:lvl>
    <w:lvl w:ilvl="5" w:tplc="8DAEB0C0" w:tentative="1">
      <w:start w:val="1"/>
      <w:numFmt w:val="lowerRoman"/>
      <w:lvlText w:val="%6."/>
      <w:lvlJc w:val="right"/>
      <w:pPr>
        <w:ind w:left="4887" w:hanging="180"/>
      </w:pPr>
    </w:lvl>
    <w:lvl w:ilvl="6" w:tplc="5A90BA42" w:tentative="1">
      <w:start w:val="1"/>
      <w:numFmt w:val="decimal"/>
      <w:lvlText w:val="%7."/>
      <w:lvlJc w:val="left"/>
      <w:pPr>
        <w:ind w:left="5607" w:hanging="360"/>
      </w:pPr>
    </w:lvl>
    <w:lvl w:ilvl="7" w:tplc="E6EA2674" w:tentative="1">
      <w:start w:val="1"/>
      <w:numFmt w:val="lowerLetter"/>
      <w:lvlText w:val="%8."/>
      <w:lvlJc w:val="left"/>
      <w:pPr>
        <w:ind w:left="6327" w:hanging="360"/>
      </w:pPr>
    </w:lvl>
    <w:lvl w:ilvl="8" w:tplc="9AF647BE" w:tentative="1">
      <w:start w:val="1"/>
      <w:numFmt w:val="lowerRoman"/>
      <w:lvlText w:val="%9."/>
      <w:lvlJc w:val="right"/>
      <w:pPr>
        <w:ind w:left="7047" w:hanging="180"/>
      </w:pPr>
    </w:lvl>
  </w:abstractNum>
  <w:abstractNum w:abstractNumId="33" w15:restartNumberingAfterBreak="0">
    <w:nsid w:val="561955B9"/>
    <w:multiLevelType w:val="hybridMultilevel"/>
    <w:tmpl w:val="DB4EECE8"/>
    <w:lvl w:ilvl="0" w:tplc="DFF2E892">
      <w:start w:val="1"/>
      <w:numFmt w:val="bullet"/>
      <w:lvlText w:val=""/>
      <w:lvlJc w:val="left"/>
      <w:pPr>
        <w:ind w:left="2138" w:hanging="360"/>
      </w:pPr>
      <w:rPr>
        <w:rFonts w:ascii="Symbol" w:hAnsi="Symbol" w:hint="default"/>
      </w:rPr>
    </w:lvl>
    <w:lvl w:ilvl="1" w:tplc="E3467B20" w:tentative="1">
      <w:start w:val="1"/>
      <w:numFmt w:val="bullet"/>
      <w:lvlText w:val="o"/>
      <w:lvlJc w:val="left"/>
      <w:pPr>
        <w:ind w:left="2858" w:hanging="360"/>
      </w:pPr>
      <w:rPr>
        <w:rFonts w:ascii="Courier New" w:hAnsi="Courier New" w:cs="Courier New" w:hint="default"/>
      </w:rPr>
    </w:lvl>
    <w:lvl w:ilvl="2" w:tplc="DA4063F2" w:tentative="1">
      <w:start w:val="1"/>
      <w:numFmt w:val="bullet"/>
      <w:lvlText w:val=""/>
      <w:lvlJc w:val="left"/>
      <w:pPr>
        <w:ind w:left="3578" w:hanging="360"/>
      </w:pPr>
      <w:rPr>
        <w:rFonts w:ascii="Wingdings" w:hAnsi="Wingdings" w:hint="default"/>
      </w:rPr>
    </w:lvl>
    <w:lvl w:ilvl="3" w:tplc="CBE6F512" w:tentative="1">
      <w:start w:val="1"/>
      <w:numFmt w:val="bullet"/>
      <w:lvlText w:val=""/>
      <w:lvlJc w:val="left"/>
      <w:pPr>
        <w:ind w:left="4298" w:hanging="360"/>
      </w:pPr>
      <w:rPr>
        <w:rFonts w:ascii="Symbol" w:hAnsi="Symbol" w:hint="default"/>
      </w:rPr>
    </w:lvl>
    <w:lvl w:ilvl="4" w:tplc="397826F8" w:tentative="1">
      <w:start w:val="1"/>
      <w:numFmt w:val="bullet"/>
      <w:lvlText w:val="o"/>
      <w:lvlJc w:val="left"/>
      <w:pPr>
        <w:ind w:left="5018" w:hanging="360"/>
      </w:pPr>
      <w:rPr>
        <w:rFonts w:ascii="Courier New" w:hAnsi="Courier New" w:cs="Courier New" w:hint="default"/>
      </w:rPr>
    </w:lvl>
    <w:lvl w:ilvl="5" w:tplc="63AC385A" w:tentative="1">
      <w:start w:val="1"/>
      <w:numFmt w:val="bullet"/>
      <w:lvlText w:val=""/>
      <w:lvlJc w:val="left"/>
      <w:pPr>
        <w:ind w:left="5738" w:hanging="360"/>
      </w:pPr>
      <w:rPr>
        <w:rFonts w:ascii="Wingdings" w:hAnsi="Wingdings" w:hint="default"/>
      </w:rPr>
    </w:lvl>
    <w:lvl w:ilvl="6" w:tplc="3162DBAA" w:tentative="1">
      <w:start w:val="1"/>
      <w:numFmt w:val="bullet"/>
      <w:lvlText w:val=""/>
      <w:lvlJc w:val="left"/>
      <w:pPr>
        <w:ind w:left="6458" w:hanging="360"/>
      </w:pPr>
      <w:rPr>
        <w:rFonts w:ascii="Symbol" w:hAnsi="Symbol" w:hint="default"/>
      </w:rPr>
    </w:lvl>
    <w:lvl w:ilvl="7" w:tplc="BB8EC600" w:tentative="1">
      <w:start w:val="1"/>
      <w:numFmt w:val="bullet"/>
      <w:lvlText w:val="o"/>
      <w:lvlJc w:val="left"/>
      <w:pPr>
        <w:ind w:left="7178" w:hanging="360"/>
      </w:pPr>
      <w:rPr>
        <w:rFonts w:ascii="Courier New" w:hAnsi="Courier New" w:cs="Courier New" w:hint="default"/>
      </w:rPr>
    </w:lvl>
    <w:lvl w:ilvl="8" w:tplc="8D00C934" w:tentative="1">
      <w:start w:val="1"/>
      <w:numFmt w:val="bullet"/>
      <w:lvlText w:val=""/>
      <w:lvlJc w:val="left"/>
      <w:pPr>
        <w:ind w:left="7898" w:hanging="360"/>
      </w:pPr>
      <w:rPr>
        <w:rFonts w:ascii="Wingdings" w:hAnsi="Wingdings" w:hint="default"/>
      </w:rPr>
    </w:lvl>
  </w:abstractNum>
  <w:abstractNum w:abstractNumId="34" w15:restartNumberingAfterBreak="0">
    <w:nsid w:val="56C804BF"/>
    <w:multiLevelType w:val="hybridMultilevel"/>
    <w:tmpl w:val="2E3AE932"/>
    <w:lvl w:ilvl="0" w:tplc="4EAC6F78">
      <w:start w:val="1"/>
      <w:numFmt w:val="decimal"/>
      <w:lvlText w:val="%1."/>
      <w:lvlJc w:val="left"/>
      <w:pPr>
        <w:ind w:left="720" w:hanging="360"/>
      </w:pPr>
      <w:rPr>
        <w:rFonts w:hint="default"/>
      </w:rPr>
    </w:lvl>
    <w:lvl w:ilvl="1" w:tplc="B03C7A7C" w:tentative="1">
      <w:start w:val="1"/>
      <w:numFmt w:val="lowerLetter"/>
      <w:lvlText w:val="%2."/>
      <w:lvlJc w:val="left"/>
      <w:pPr>
        <w:ind w:left="1440" w:hanging="360"/>
      </w:pPr>
    </w:lvl>
    <w:lvl w:ilvl="2" w:tplc="5BE868E4" w:tentative="1">
      <w:start w:val="1"/>
      <w:numFmt w:val="lowerRoman"/>
      <w:lvlText w:val="%3."/>
      <w:lvlJc w:val="right"/>
      <w:pPr>
        <w:ind w:left="2160" w:hanging="180"/>
      </w:pPr>
    </w:lvl>
    <w:lvl w:ilvl="3" w:tplc="49129B70" w:tentative="1">
      <w:start w:val="1"/>
      <w:numFmt w:val="decimal"/>
      <w:lvlText w:val="%4."/>
      <w:lvlJc w:val="left"/>
      <w:pPr>
        <w:ind w:left="2880" w:hanging="360"/>
      </w:pPr>
    </w:lvl>
    <w:lvl w:ilvl="4" w:tplc="BE02D9AC" w:tentative="1">
      <w:start w:val="1"/>
      <w:numFmt w:val="lowerLetter"/>
      <w:lvlText w:val="%5."/>
      <w:lvlJc w:val="left"/>
      <w:pPr>
        <w:ind w:left="3600" w:hanging="360"/>
      </w:pPr>
    </w:lvl>
    <w:lvl w:ilvl="5" w:tplc="1C30D398" w:tentative="1">
      <w:start w:val="1"/>
      <w:numFmt w:val="lowerRoman"/>
      <w:lvlText w:val="%6."/>
      <w:lvlJc w:val="right"/>
      <w:pPr>
        <w:ind w:left="4320" w:hanging="180"/>
      </w:pPr>
    </w:lvl>
    <w:lvl w:ilvl="6" w:tplc="2BF608D8" w:tentative="1">
      <w:start w:val="1"/>
      <w:numFmt w:val="decimal"/>
      <w:lvlText w:val="%7."/>
      <w:lvlJc w:val="left"/>
      <w:pPr>
        <w:ind w:left="5040" w:hanging="360"/>
      </w:pPr>
    </w:lvl>
    <w:lvl w:ilvl="7" w:tplc="A7D87BCC" w:tentative="1">
      <w:start w:val="1"/>
      <w:numFmt w:val="lowerLetter"/>
      <w:lvlText w:val="%8."/>
      <w:lvlJc w:val="left"/>
      <w:pPr>
        <w:ind w:left="5760" w:hanging="360"/>
      </w:pPr>
    </w:lvl>
    <w:lvl w:ilvl="8" w:tplc="DE62DFA0" w:tentative="1">
      <w:start w:val="1"/>
      <w:numFmt w:val="lowerRoman"/>
      <w:lvlText w:val="%9."/>
      <w:lvlJc w:val="right"/>
      <w:pPr>
        <w:ind w:left="6480" w:hanging="180"/>
      </w:pPr>
    </w:lvl>
  </w:abstractNum>
  <w:abstractNum w:abstractNumId="35" w15:restartNumberingAfterBreak="0">
    <w:nsid w:val="57BF1027"/>
    <w:multiLevelType w:val="hybridMultilevel"/>
    <w:tmpl w:val="CAFCC5E8"/>
    <w:lvl w:ilvl="0" w:tplc="8C5ACBD8">
      <w:start w:val="1"/>
      <w:numFmt w:val="decimal"/>
      <w:lvlText w:val="%1."/>
      <w:lvlJc w:val="left"/>
      <w:pPr>
        <w:ind w:left="1287" w:hanging="360"/>
      </w:pPr>
    </w:lvl>
    <w:lvl w:ilvl="1" w:tplc="BA12B488" w:tentative="1">
      <w:start w:val="1"/>
      <w:numFmt w:val="lowerLetter"/>
      <w:lvlText w:val="%2."/>
      <w:lvlJc w:val="left"/>
      <w:pPr>
        <w:ind w:left="2007" w:hanging="360"/>
      </w:pPr>
    </w:lvl>
    <w:lvl w:ilvl="2" w:tplc="353233C6" w:tentative="1">
      <w:start w:val="1"/>
      <w:numFmt w:val="lowerRoman"/>
      <w:lvlText w:val="%3."/>
      <w:lvlJc w:val="right"/>
      <w:pPr>
        <w:ind w:left="2727" w:hanging="180"/>
      </w:pPr>
    </w:lvl>
    <w:lvl w:ilvl="3" w:tplc="9F483C62" w:tentative="1">
      <w:start w:val="1"/>
      <w:numFmt w:val="decimal"/>
      <w:lvlText w:val="%4."/>
      <w:lvlJc w:val="left"/>
      <w:pPr>
        <w:ind w:left="3447" w:hanging="360"/>
      </w:pPr>
    </w:lvl>
    <w:lvl w:ilvl="4" w:tplc="DDEE95D8" w:tentative="1">
      <w:start w:val="1"/>
      <w:numFmt w:val="lowerLetter"/>
      <w:lvlText w:val="%5."/>
      <w:lvlJc w:val="left"/>
      <w:pPr>
        <w:ind w:left="4167" w:hanging="360"/>
      </w:pPr>
    </w:lvl>
    <w:lvl w:ilvl="5" w:tplc="0776B138" w:tentative="1">
      <w:start w:val="1"/>
      <w:numFmt w:val="lowerRoman"/>
      <w:lvlText w:val="%6."/>
      <w:lvlJc w:val="right"/>
      <w:pPr>
        <w:ind w:left="4887" w:hanging="180"/>
      </w:pPr>
    </w:lvl>
    <w:lvl w:ilvl="6" w:tplc="21E83D2E" w:tentative="1">
      <w:start w:val="1"/>
      <w:numFmt w:val="decimal"/>
      <w:lvlText w:val="%7."/>
      <w:lvlJc w:val="left"/>
      <w:pPr>
        <w:ind w:left="5607" w:hanging="360"/>
      </w:pPr>
    </w:lvl>
    <w:lvl w:ilvl="7" w:tplc="77300580" w:tentative="1">
      <w:start w:val="1"/>
      <w:numFmt w:val="lowerLetter"/>
      <w:lvlText w:val="%8."/>
      <w:lvlJc w:val="left"/>
      <w:pPr>
        <w:ind w:left="6327" w:hanging="360"/>
      </w:pPr>
    </w:lvl>
    <w:lvl w:ilvl="8" w:tplc="48205AB4" w:tentative="1">
      <w:start w:val="1"/>
      <w:numFmt w:val="lowerRoman"/>
      <w:lvlText w:val="%9."/>
      <w:lvlJc w:val="right"/>
      <w:pPr>
        <w:ind w:left="7047" w:hanging="180"/>
      </w:pPr>
    </w:lvl>
  </w:abstractNum>
  <w:abstractNum w:abstractNumId="36" w15:restartNumberingAfterBreak="0">
    <w:nsid w:val="591E2974"/>
    <w:multiLevelType w:val="hybridMultilevel"/>
    <w:tmpl w:val="175CA856"/>
    <w:lvl w:ilvl="0" w:tplc="EC38A0BE">
      <w:start w:val="1"/>
      <w:numFmt w:val="bullet"/>
      <w:lvlText w:val=""/>
      <w:lvlJc w:val="left"/>
      <w:pPr>
        <w:ind w:left="720" w:hanging="360"/>
      </w:pPr>
      <w:rPr>
        <w:rFonts w:ascii="Symbol" w:hAnsi="Symbol" w:hint="default"/>
      </w:rPr>
    </w:lvl>
    <w:lvl w:ilvl="1" w:tplc="1A50E4F4" w:tentative="1">
      <w:start w:val="1"/>
      <w:numFmt w:val="bullet"/>
      <w:lvlText w:val="o"/>
      <w:lvlJc w:val="left"/>
      <w:pPr>
        <w:ind w:left="1440" w:hanging="360"/>
      </w:pPr>
      <w:rPr>
        <w:rFonts w:ascii="Courier New" w:hAnsi="Courier New" w:cs="Courier New" w:hint="default"/>
      </w:rPr>
    </w:lvl>
    <w:lvl w:ilvl="2" w:tplc="F6B646F0" w:tentative="1">
      <w:start w:val="1"/>
      <w:numFmt w:val="bullet"/>
      <w:lvlText w:val=""/>
      <w:lvlJc w:val="left"/>
      <w:pPr>
        <w:ind w:left="2160" w:hanging="360"/>
      </w:pPr>
      <w:rPr>
        <w:rFonts w:ascii="Wingdings" w:hAnsi="Wingdings" w:hint="default"/>
      </w:rPr>
    </w:lvl>
    <w:lvl w:ilvl="3" w:tplc="C1B0037A" w:tentative="1">
      <w:start w:val="1"/>
      <w:numFmt w:val="bullet"/>
      <w:lvlText w:val=""/>
      <w:lvlJc w:val="left"/>
      <w:pPr>
        <w:ind w:left="2880" w:hanging="360"/>
      </w:pPr>
      <w:rPr>
        <w:rFonts w:ascii="Symbol" w:hAnsi="Symbol" w:hint="default"/>
      </w:rPr>
    </w:lvl>
    <w:lvl w:ilvl="4" w:tplc="AB6282F8" w:tentative="1">
      <w:start w:val="1"/>
      <w:numFmt w:val="bullet"/>
      <w:lvlText w:val="o"/>
      <w:lvlJc w:val="left"/>
      <w:pPr>
        <w:ind w:left="3600" w:hanging="360"/>
      </w:pPr>
      <w:rPr>
        <w:rFonts w:ascii="Courier New" w:hAnsi="Courier New" w:cs="Courier New" w:hint="default"/>
      </w:rPr>
    </w:lvl>
    <w:lvl w:ilvl="5" w:tplc="0D3C22DE" w:tentative="1">
      <w:start w:val="1"/>
      <w:numFmt w:val="bullet"/>
      <w:lvlText w:val=""/>
      <w:lvlJc w:val="left"/>
      <w:pPr>
        <w:ind w:left="4320" w:hanging="360"/>
      </w:pPr>
      <w:rPr>
        <w:rFonts w:ascii="Wingdings" w:hAnsi="Wingdings" w:hint="default"/>
      </w:rPr>
    </w:lvl>
    <w:lvl w:ilvl="6" w:tplc="20E8D1EC" w:tentative="1">
      <w:start w:val="1"/>
      <w:numFmt w:val="bullet"/>
      <w:lvlText w:val=""/>
      <w:lvlJc w:val="left"/>
      <w:pPr>
        <w:ind w:left="5040" w:hanging="360"/>
      </w:pPr>
      <w:rPr>
        <w:rFonts w:ascii="Symbol" w:hAnsi="Symbol" w:hint="default"/>
      </w:rPr>
    </w:lvl>
    <w:lvl w:ilvl="7" w:tplc="CC7A1224" w:tentative="1">
      <w:start w:val="1"/>
      <w:numFmt w:val="bullet"/>
      <w:lvlText w:val="o"/>
      <w:lvlJc w:val="left"/>
      <w:pPr>
        <w:ind w:left="5760" w:hanging="360"/>
      </w:pPr>
      <w:rPr>
        <w:rFonts w:ascii="Courier New" w:hAnsi="Courier New" w:cs="Courier New" w:hint="default"/>
      </w:rPr>
    </w:lvl>
    <w:lvl w:ilvl="8" w:tplc="35240A54" w:tentative="1">
      <w:start w:val="1"/>
      <w:numFmt w:val="bullet"/>
      <w:lvlText w:val=""/>
      <w:lvlJc w:val="left"/>
      <w:pPr>
        <w:ind w:left="6480" w:hanging="360"/>
      </w:pPr>
      <w:rPr>
        <w:rFonts w:ascii="Wingdings" w:hAnsi="Wingdings" w:hint="default"/>
      </w:rPr>
    </w:lvl>
  </w:abstractNum>
  <w:abstractNum w:abstractNumId="37" w15:restartNumberingAfterBreak="0">
    <w:nsid w:val="612509C9"/>
    <w:multiLevelType w:val="hybridMultilevel"/>
    <w:tmpl w:val="787210B0"/>
    <w:lvl w:ilvl="0" w:tplc="0D2465B8">
      <w:start w:val="1"/>
      <w:numFmt w:val="decimal"/>
      <w:lvlText w:val="%1."/>
      <w:lvlJc w:val="left"/>
      <w:pPr>
        <w:ind w:left="927" w:hanging="360"/>
      </w:pPr>
      <w:rPr>
        <w:rFonts w:hint="default"/>
      </w:rPr>
    </w:lvl>
    <w:lvl w:ilvl="1" w:tplc="A0160D22" w:tentative="1">
      <w:start w:val="1"/>
      <w:numFmt w:val="lowerLetter"/>
      <w:lvlText w:val="%2."/>
      <w:lvlJc w:val="left"/>
      <w:pPr>
        <w:ind w:left="1647" w:hanging="360"/>
      </w:pPr>
    </w:lvl>
    <w:lvl w:ilvl="2" w:tplc="55C288AA" w:tentative="1">
      <w:start w:val="1"/>
      <w:numFmt w:val="lowerRoman"/>
      <w:lvlText w:val="%3."/>
      <w:lvlJc w:val="right"/>
      <w:pPr>
        <w:ind w:left="2367" w:hanging="180"/>
      </w:pPr>
    </w:lvl>
    <w:lvl w:ilvl="3" w:tplc="4D6443F2" w:tentative="1">
      <w:start w:val="1"/>
      <w:numFmt w:val="decimal"/>
      <w:lvlText w:val="%4."/>
      <w:lvlJc w:val="left"/>
      <w:pPr>
        <w:ind w:left="3087" w:hanging="360"/>
      </w:pPr>
    </w:lvl>
    <w:lvl w:ilvl="4" w:tplc="2A80B424" w:tentative="1">
      <w:start w:val="1"/>
      <w:numFmt w:val="lowerLetter"/>
      <w:lvlText w:val="%5."/>
      <w:lvlJc w:val="left"/>
      <w:pPr>
        <w:ind w:left="3807" w:hanging="360"/>
      </w:pPr>
    </w:lvl>
    <w:lvl w:ilvl="5" w:tplc="56160D6A" w:tentative="1">
      <w:start w:val="1"/>
      <w:numFmt w:val="lowerRoman"/>
      <w:lvlText w:val="%6."/>
      <w:lvlJc w:val="right"/>
      <w:pPr>
        <w:ind w:left="4527" w:hanging="180"/>
      </w:pPr>
    </w:lvl>
    <w:lvl w:ilvl="6" w:tplc="205CE5C2" w:tentative="1">
      <w:start w:val="1"/>
      <w:numFmt w:val="decimal"/>
      <w:lvlText w:val="%7."/>
      <w:lvlJc w:val="left"/>
      <w:pPr>
        <w:ind w:left="5247" w:hanging="360"/>
      </w:pPr>
    </w:lvl>
    <w:lvl w:ilvl="7" w:tplc="096CDE6E" w:tentative="1">
      <w:start w:val="1"/>
      <w:numFmt w:val="lowerLetter"/>
      <w:lvlText w:val="%8."/>
      <w:lvlJc w:val="left"/>
      <w:pPr>
        <w:ind w:left="5967" w:hanging="360"/>
      </w:pPr>
    </w:lvl>
    <w:lvl w:ilvl="8" w:tplc="A7E6C286" w:tentative="1">
      <w:start w:val="1"/>
      <w:numFmt w:val="lowerRoman"/>
      <w:lvlText w:val="%9."/>
      <w:lvlJc w:val="right"/>
      <w:pPr>
        <w:ind w:left="6687" w:hanging="180"/>
      </w:pPr>
    </w:lvl>
  </w:abstractNum>
  <w:abstractNum w:abstractNumId="38" w15:restartNumberingAfterBreak="0">
    <w:nsid w:val="63811EC3"/>
    <w:multiLevelType w:val="hybridMultilevel"/>
    <w:tmpl w:val="D20CAC0E"/>
    <w:lvl w:ilvl="0" w:tplc="5916F24A">
      <w:start w:val="1"/>
      <w:numFmt w:val="decimal"/>
      <w:lvlText w:val="%1."/>
      <w:lvlJc w:val="left"/>
      <w:pPr>
        <w:ind w:left="927" w:hanging="360"/>
      </w:pPr>
      <w:rPr>
        <w:rFonts w:hint="default"/>
      </w:rPr>
    </w:lvl>
    <w:lvl w:ilvl="1" w:tplc="95161A7C" w:tentative="1">
      <w:start w:val="1"/>
      <w:numFmt w:val="lowerLetter"/>
      <w:lvlText w:val="%2."/>
      <w:lvlJc w:val="left"/>
      <w:pPr>
        <w:ind w:left="1647" w:hanging="360"/>
      </w:pPr>
    </w:lvl>
    <w:lvl w:ilvl="2" w:tplc="4B9C05E2" w:tentative="1">
      <w:start w:val="1"/>
      <w:numFmt w:val="lowerRoman"/>
      <w:lvlText w:val="%3."/>
      <w:lvlJc w:val="right"/>
      <w:pPr>
        <w:ind w:left="2367" w:hanging="180"/>
      </w:pPr>
    </w:lvl>
    <w:lvl w:ilvl="3" w:tplc="FF26DF4A" w:tentative="1">
      <w:start w:val="1"/>
      <w:numFmt w:val="decimal"/>
      <w:lvlText w:val="%4."/>
      <w:lvlJc w:val="left"/>
      <w:pPr>
        <w:ind w:left="3087" w:hanging="360"/>
      </w:pPr>
    </w:lvl>
    <w:lvl w:ilvl="4" w:tplc="A13CF5E6" w:tentative="1">
      <w:start w:val="1"/>
      <w:numFmt w:val="lowerLetter"/>
      <w:lvlText w:val="%5."/>
      <w:lvlJc w:val="left"/>
      <w:pPr>
        <w:ind w:left="3807" w:hanging="360"/>
      </w:pPr>
    </w:lvl>
    <w:lvl w:ilvl="5" w:tplc="1EA27E0C" w:tentative="1">
      <w:start w:val="1"/>
      <w:numFmt w:val="lowerRoman"/>
      <w:lvlText w:val="%6."/>
      <w:lvlJc w:val="right"/>
      <w:pPr>
        <w:ind w:left="4527" w:hanging="180"/>
      </w:pPr>
    </w:lvl>
    <w:lvl w:ilvl="6" w:tplc="238E72F8" w:tentative="1">
      <w:start w:val="1"/>
      <w:numFmt w:val="decimal"/>
      <w:lvlText w:val="%7."/>
      <w:lvlJc w:val="left"/>
      <w:pPr>
        <w:ind w:left="5247" w:hanging="360"/>
      </w:pPr>
    </w:lvl>
    <w:lvl w:ilvl="7" w:tplc="024EC42E" w:tentative="1">
      <w:start w:val="1"/>
      <w:numFmt w:val="lowerLetter"/>
      <w:lvlText w:val="%8."/>
      <w:lvlJc w:val="left"/>
      <w:pPr>
        <w:ind w:left="5967" w:hanging="360"/>
      </w:pPr>
    </w:lvl>
    <w:lvl w:ilvl="8" w:tplc="A2144D98" w:tentative="1">
      <w:start w:val="1"/>
      <w:numFmt w:val="lowerRoman"/>
      <w:lvlText w:val="%9."/>
      <w:lvlJc w:val="right"/>
      <w:pPr>
        <w:ind w:left="6687" w:hanging="180"/>
      </w:pPr>
    </w:lvl>
  </w:abstractNum>
  <w:abstractNum w:abstractNumId="39" w15:restartNumberingAfterBreak="0">
    <w:nsid w:val="668674F9"/>
    <w:multiLevelType w:val="hybridMultilevel"/>
    <w:tmpl w:val="1826CFDC"/>
    <w:lvl w:ilvl="0" w:tplc="0052A452">
      <w:start w:val="1"/>
      <w:numFmt w:val="decimal"/>
      <w:lvlText w:val="%1."/>
      <w:lvlJc w:val="left"/>
      <w:pPr>
        <w:ind w:left="927" w:hanging="360"/>
      </w:pPr>
      <w:rPr>
        <w:rFonts w:hint="default"/>
      </w:rPr>
    </w:lvl>
    <w:lvl w:ilvl="1" w:tplc="8DF6B9D4" w:tentative="1">
      <w:start w:val="1"/>
      <w:numFmt w:val="lowerLetter"/>
      <w:lvlText w:val="%2."/>
      <w:lvlJc w:val="left"/>
      <w:pPr>
        <w:ind w:left="1647" w:hanging="360"/>
      </w:pPr>
    </w:lvl>
    <w:lvl w:ilvl="2" w:tplc="A5A65CAC" w:tentative="1">
      <w:start w:val="1"/>
      <w:numFmt w:val="lowerRoman"/>
      <w:lvlText w:val="%3."/>
      <w:lvlJc w:val="right"/>
      <w:pPr>
        <w:ind w:left="2367" w:hanging="180"/>
      </w:pPr>
    </w:lvl>
    <w:lvl w:ilvl="3" w:tplc="9466B568" w:tentative="1">
      <w:start w:val="1"/>
      <w:numFmt w:val="decimal"/>
      <w:lvlText w:val="%4."/>
      <w:lvlJc w:val="left"/>
      <w:pPr>
        <w:ind w:left="3087" w:hanging="360"/>
      </w:pPr>
    </w:lvl>
    <w:lvl w:ilvl="4" w:tplc="E5F0E6C2" w:tentative="1">
      <w:start w:val="1"/>
      <w:numFmt w:val="lowerLetter"/>
      <w:lvlText w:val="%5."/>
      <w:lvlJc w:val="left"/>
      <w:pPr>
        <w:ind w:left="3807" w:hanging="360"/>
      </w:pPr>
    </w:lvl>
    <w:lvl w:ilvl="5" w:tplc="30825D0E" w:tentative="1">
      <w:start w:val="1"/>
      <w:numFmt w:val="lowerRoman"/>
      <w:lvlText w:val="%6."/>
      <w:lvlJc w:val="right"/>
      <w:pPr>
        <w:ind w:left="4527" w:hanging="180"/>
      </w:pPr>
    </w:lvl>
    <w:lvl w:ilvl="6" w:tplc="7ECA6D40" w:tentative="1">
      <w:start w:val="1"/>
      <w:numFmt w:val="decimal"/>
      <w:lvlText w:val="%7."/>
      <w:lvlJc w:val="left"/>
      <w:pPr>
        <w:ind w:left="5247" w:hanging="360"/>
      </w:pPr>
    </w:lvl>
    <w:lvl w:ilvl="7" w:tplc="C6C2B690" w:tentative="1">
      <w:start w:val="1"/>
      <w:numFmt w:val="lowerLetter"/>
      <w:lvlText w:val="%8."/>
      <w:lvlJc w:val="left"/>
      <w:pPr>
        <w:ind w:left="5967" w:hanging="360"/>
      </w:pPr>
    </w:lvl>
    <w:lvl w:ilvl="8" w:tplc="27D220D4" w:tentative="1">
      <w:start w:val="1"/>
      <w:numFmt w:val="lowerRoman"/>
      <w:lvlText w:val="%9."/>
      <w:lvlJc w:val="right"/>
      <w:pPr>
        <w:ind w:left="6687" w:hanging="180"/>
      </w:pPr>
    </w:lvl>
  </w:abstractNum>
  <w:abstractNum w:abstractNumId="40" w15:restartNumberingAfterBreak="0">
    <w:nsid w:val="6B492B8F"/>
    <w:multiLevelType w:val="hybridMultilevel"/>
    <w:tmpl w:val="77381668"/>
    <w:lvl w:ilvl="0" w:tplc="B812364A">
      <w:start w:val="1"/>
      <w:numFmt w:val="decimal"/>
      <w:lvlText w:val="%1."/>
      <w:lvlJc w:val="left"/>
      <w:pPr>
        <w:ind w:left="1287" w:hanging="360"/>
      </w:pPr>
    </w:lvl>
    <w:lvl w:ilvl="1" w:tplc="373EBF6E" w:tentative="1">
      <w:start w:val="1"/>
      <w:numFmt w:val="lowerLetter"/>
      <w:lvlText w:val="%2."/>
      <w:lvlJc w:val="left"/>
      <w:pPr>
        <w:ind w:left="2007" w:hanging="360"/>
      </w:pPr>
    </w:lvl>
    <w:lvl w:ilvl="2" w:tplc="637CE38A" w:tentative="1">
      <w:start w:val="1"/>
      <w:numFmt w:val="lowerRoman"/>
      <w:lvlText w:val="%3."/>
      <w:lvlJc w:val="right"/>
      <w:pPr>
        <w:ind w:left="2727" w:hanging="180"/>
      </w:pPr>
    </w:lvl>
    <w:lvl w:ilvl="3" w:tplc="CA2220C6" w:tentative="1">
      <w:start w:val="1"/>
      <w:numFmt w:val="decimal"/>
      <w:lvlText w:val="%4."/>
      <w:lvlJc w:val="left"/>
      <w:pPr>
        <w:ind w:left="3447" w:hanging="360"/>
      </w:pPr>
    </w:lvl>
    <w:lvl w:ilvl="4" w:tplc="A5229AA0" w:tentative="1">
      <w:start w:val="1"/>
      <w:numFmt w:val="lowerLetter"/>
      <w:lvlText w:val="%5."/>
      <w:lvlJc w:val="left"/>
      <w:pPr>
        <w:ind w:left="4167" w:hanging="360"/>
      </w:pPr>
    </w:lvl>
    <w:lvl w:ilvl="5" w:tplc="852EA6FE" w:tentative="1">
      <w:start w:val="1"/>
      <w:numFmt w:val="lowerRoman"/>
      <w:lvlText w:val="%6."/>
      <w:lvlJc w:val="right"/>
      <w:pPr>
        <w:ind w:left="4887" w:hanging="180"/>
      </w:pPr>
    </w:lvl>
    <w:lvl w:ilvl="6" w:tplc="F06AC57C" w:tentative="1">
      <w:start w:val="1"/>
      <w:numFmt w:val="decimal"/>
      <w:lvlText w:val="%7."/>
      <w:lvlJc w:val="left"/>
      <w:pPr>
        <w:ind w:left="5607" w:hanging="360"/>
      </w:pPr>
    </w:lvl>
    <w:lvl w:ilvl="7" w:tplc="A72A6ED4" w:tentative="1">
      <w:start w:val="1"/>
      <w:numFmt w:val="lowerLetter"/>
      <w:lvlText w:val="%8."/>
      <w:lvlJc w:val="left"/>
      <w:pPr>
        <w:ind w:left="6327" w:hanging="360"/>
      </w:pPr>
    </w:lvl>
    <w:lvl w:ilvl="8" w:tplc="33220DD0" w:tentative="1">
      <w:start w:val="1"/>
      <w:numFmt w:val="lowerRoman"/>
      <w:lvlText w:val="%9."/>
      <w:lvlJc w:val="right"/>
      <w:pPr>
        <w:ind w:left="7047" w:hanging="180"/>
      </w:pPr>
    </w:lvl>
  </w:abstractNum>
  <w:abstractNum w:abstractNumId="41" w15:restartNumberingAfterBreak="0">
    <w:nsid w:val="7EFB45E5"/>
    <w:multiLevelType w:val="hybridMultilevel"/>
    <w:tmpl w:val="ED36C3C4"/>
    <w:lvl w:ilvl="0" w:tplc="4E5A39A2">
      <w:start w:val="1"/>
      <w:numFmt w:val="bullet"/>
      <w:lvlText w:val=""/>
      <w:lvlJc w:val="left"/>
      <w:pPr>
        <w:ind w:left="720" w:hanging="360"/>
      </w:pPr>
      <w:rPr>
        <w:rFonts w:ascii="Symbol" w:hAnsi="Symbol" w:hint="default"/>
      </w:rPr>
    </w:lvl>
    <w:lvl w:ilvl="1" w:tplc="7436D57C" w:tentative="1">
      <w:start w:val="1"/>
      <w:numFmt w:val="bullet"/>
      <w:lvlText w:val="o"/>
      <w:lvlJc w:val="left"/>
      <w:pPr>
        <w:ind w:left="1440" w:hanging="360"/>
      </w:pPr>
      <w:rPr>
        <w:rFonts w:ascii="Courier New" w:hAnsi="Courier New" w:cs="Courier New" w:hint="default"/>
      </w:rPr>
    </w:lvl>
    <w:lvl w:ilvl="2" w:tplc="AEBCD8D6" w:tentative="1">
      <w:start w:val="1"/>
      <w:numFmt w:val="bullet"/>
      <w:lvlText w:val=""/>
      <w:lvlJc w:val="left"/>
      <w:pPr>
        <w:ind w:left="2160" w:hanging="360"/>
      </w:pPr>
      <w:rPr>
        <w:rFonts w:ascii="Wingdings" w:hAnsi="Wingdings" w:hint="default"/>
      </w:rPr>
    </w:lvl>
    <w:lvl w:ilvl="3" w:tplc="2B5CEFD2" w:tentative="1">
      <w:start w:val="1"/>
      <w:numFmt w:val="bullet"/>
      <w:lvlText w:val=""/>
      <w:lvlJc w:val="left"/>
      <w:pPr>
        <w:ind w:left="2880" w:hanging="360"/>
      </w:pPr>
      <w:rPr>
        <w:rFonts w:ascii="Symbol" w:hAnsi="Symbol" w:hint="default"/>
      </w:rPr>
    </w:lvl>
    <w:lvl w:ilvl="4" w:tplc="FEF23950" w:tentative="1">
      <w:start w:val="1"/>
      <w:numFmt w:val="bullet"/>
      <w:lvlText w:val="o"/>
      <w:lvlJc w:val="left"/>
      <w:pPr>
        <w:ind w:left="3600" w:hanging="360"/>
      </w:pPr>
      <w:rPr>
        <w:rFonts w:ascii="Courier New" w:hAnsi="Courier New" w:cs="Courier New" w:hint="default"/>
      </w:rPr>
    </w:lvl>
    <w:lvl w:ilvl="5" w:tplc="11846E88" w:tentative="1">
      <w:start w:val="1"/>
      <w:numFmt w:val="bullet"/>
      <w:lvlText w:val=""/>
      <w:lvlJc w:val="left"/>
      <w:pPr>
        <w:ind w:left="4320" w:hanging="360"/>
      </w:pPr>
      <w:rPr>
        <w:rFonts w:ascii="Wingdings" w:hAnsi="Wingdings" w:hint="default"/>
      </w:rPr>
    </w:lvl>
    <w:lvl w:ilvl="6" w:tplc="D2ACCDA0" w:tentative="1">
      <w:start w:val="1"/>
      <w:numFmt w:val="bullet"/>
      <w:lvlText w:val=""/>
      <w:lvlJc w:val="left"/>
      <w:pPr>
        <w:ind w:left="5040" w:hanging="360"/>
      </w:pPr>
      <w:rPr>
        <w:rFonts w:ascii="Symbol" w:hAnsi="Symbol" w:hint="default"/>
      </w:rPr>
    </w:lvl>
    <w:lvl w:ilvl="7" w:tplc="23167F7A" w:tentative="1">
      <w:start w:val="1"/>
      <w:numFmt w:val="bullet"/>
      <w:lvlText w:val="o"/>
      <w:lvlJc w:val="left"/>
      <w:pPr>
        <w:ind w:left="5760" w:hanging="360"/>
      </w:pPr>
      <w:rPr>
        <w:rFonts w:ascii="Courier New" w:hAnsi="Courier New" w:cs="Courier New" w:hint="default"/>
      </w:rPr>
    </w:lvl>
    <w:lvl w:ilvl="8" w:tplc="EAA66CB2" w:tentative="1">
      <w:start w:val="1"/>
      <w:numFmt w:val="bullet"/>
      <w:lvlText w:val=""/>
      <w:lvlJc w:val="left"/>
      <w:pPr>
        <w:ind w:left="6480" w:hanging="360"/>
      </w:pPr>
      <w:rPr>
        <w:rFonts w:ascii="Wingdings" w:hAnsi="Wingdings" w:hint="default"/>
      </w:rPr>
    </w:lvl>
  </w:abstractNum>
  <w:num w:numId="1" w16cid:durableId="1483498765">
    <w:abstractNumId w:val="8"/>
  </w:num>
  <w:num w:numId="2" w16cid:durableId="1249727213">
    <w:abstractNumId w:val="3"/>
  </w:num>
  <w:num w:numId="3" w16cid:durableId="1517649520">
    <w:abstractNumId w:val="2"/>
  </w:num>
  <w:num w:numId="4" w16cid:durableId="1639602446">
    <w:abstractNumId w:val="1"/>
  </w:num>
  <w:num w:numId="5" w16cid:durableId="1903709350">
    <w:abstractNumId w:val="0"/>
  </w:num>
  <w:num w:numId="6" w16cid:durableId="1451241537">
    <w:abstractNumId w:val="9"/>
  </w:num>
  <w:num w:numId="7" w16cid:durableId="448355939">
    <w:abstractNumId w:val="7"/>
  </w:num>
  <w:num w:numId="8" w16cid:durableId="252738060">
    <w:abstractNumId w:val="6"/>
  </w:num>
  <w:num w:numId="9" w16cid:durableId="627049859">
    <w:abstractNumId w:val="5"/>
  </w:num>
  <w:num w:numId="10" w16cid:durableId="1935042933">
    <w:abstractNumId w:val="4"/>
  </w:num>
  <w:num w:numId="11" w16cid:durableId="866870025">
    <w:abstractNumId w:val="10"/>
  </w:num>
  <w:num w:numId="12" w16cid:durableId="1774744080">
    <w:abstractNumId w:val="21"/>
  </w:num>
  <w:num w:numId="13" w16cid:durableId="579943792">
    <w:abstractNumId w:val="41"/>
  </w:num>
  <w:num w:numId="14" w16cid:durableId="642394455">
    <w:abstractNumId w:val="29"/>
  </w:num>
  <w:num w:numId="15" w16cid:durableId="1706327498">
    <w:abstractNumId w:val="36"/>
  </w:num>
  <w:num w:numId="16" w16cid:durableId="1374311779">
    <w:abstractNumId w:val="28"/>
  </w:num>
  <w:num w:numId="17" w16cid:durableId="562525137">
    <w:abstractNumId w:val="38"/>
  </w:num>
  <w:num w:numId="18" w16cid:durableId="624968821">
    <w:abstractNumId w:val="24"/>
  </w:num>
  <w:num w:numId="19" w16cid:durableId="274599555">
    <w:abstractNumId w:val="37"/>
  </w:num>
  <w:num w:numId="20" w16cid:durableId="92627226">
    <w:abstractNumId w:val="27"/>
  </w:num>
  <w:num w:numId="21" w16cid:durableId="1443381569">
    <w:abstractNumId w:val="39"/>
  </w:num>
  <w:num w:numId="22" w16cid:durableId="594627959">
    <w:abstractNumId w:val="26"/>
  </w:num>
  <w:num w:numId="23" w16cid:durableId="174660337">
    <w:abstractNumId w:val="34"/>
  </w:num>
  <w:num w:numId="24" w16cid:durableId="1234659928">
    <w:abstractNumId w:val="17"/>
  </w:num>
  <w:num w:numId="25" w16cid:durableId="1714689747">
    <w:abstractNumId w:val="19"/>
  </w:num>
  <w:num w:numId="26" w16cid:durableId="1494489387">
    <w:abstractNumId w:val="13"/>
  </w:num>
  <w:num w:numId="27" w16cid:durableId="625043818">
    <w:abstractNumId w:val="33"/>
  </w:num>
  <w:num w:numId="28" w16cid:durableId="2105835412">
    <w:abstractNumId w:val="16"/>
  </w:num>
  <w:num w:numId="29" w16cid:durableId="898133540">
    <w:abstractNumId w:val="31"/>
  </w:num>
  <w:num w:numId="30" w16cid:durableId="1406028556">
    <w:abstractNumId w:val="32"/>
  </w:num>
  <w:num w:numId="31" w16cid:durableId="920986681">
    <w:abstractNumId w:val="20"/>
  </w:num>
  <w:num w:numId="32" w16cid:durableId="186450473">
    <w:abstractNumId w:val="22"/>
  </w:num>
  <w:num w:numId="33" w16cid:durableId="1868827906">
    <w:abstractNumId w:val="14"/>
  </w:num>
  <w:num w:numId="34" w16cid:durableId="2024480158">
    <w:abstractNumId w:val="11"/>
  </w:num>
  <w:num w:numId="35" w16cid:durableId="106002029">
    <w:abstractNumId w:val="18"/>
  </w:num>
  <w:num w:numId="36" w16cid:durableId="456222530">
    <w:abstractNumId w:val="25"/>
  </w:num>
  <w:num w:numId="37" w16cid:durableId="1432626937">
    <w:abstractNumId w:val="35"/>
  </w:num>
  <w:num w:numId="38" w16cid:durableId="1621259362">
    <w:abstractNumId w:val="30"/>
  </w:num>
  <w:num w:numId="39" w16cid:durableId="981352606">
    <w:abstractNumId w:val="15"/>
  </w:num>
  <w:num w:numId="40" w16cid:durableId="790517384">
    <w:abstractNumId w:val="40"/>
  </w:num>
  <w:num w:numId="41" w16cid:durableId="1264221122">
    <w:abstractNumId w:val="23"/>
  </w:num>
  <w:num w:numId="42" w16cid:durableId="19642765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aveSubsetFonts/>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D7D"/>
    <w:rsid w:val="000008EF"/>
    <w:rsid w:val="00000C84"/>
    <w:rsid w:val="00000F4E"/>
    <w:rsid w:val="000010B3"/>
    <w:rsid w:val="00001772"/>
    <w:rsid w:val="00001A2A"/>
    <w:rsid w:val="00001B77"/>
    <w:rsid w:val="00001E89"/>
    <w:rsid w:val="0000230B"/>
    <w:rsid w:val="00002335"/>
    <w:rsid w:val="00002B57"/>
    <w:rsid w:val="00003800"/>
    <w:rsid w:val="000038AA"/>
    <w:rsid w:val="00003A29"/>
    <w:rsid w:val="0000498A"/>
    <w:rsid w:val="00004EC3"/>
    <w:rsid w:val="00004F93"/>
    <w:rsid w:val="0000504E"/>
    <w:rsid w:val="0000542C"/>
    <w:rsid w:val="00005676"/>
    <w:rsid w:val="000056F5"/>
    <w:rsid w:val="00005837"/>
    <w:rsid w:val="000066BD"/>
    <w:rsid w:val="0000675B"/>
    <w:rsid w:val="00007292"/>
    <w:rsid w:val="000072A3"/>
    <w:rsid w:val="00007AC6"/>
    <w:rsid w:val="00007B83"/>
    <w:rsid w:val="00007CE6"/>
    <w:rsid w:val="00007DB9"/>
    <w:rsid w:val="00007E9E"/>
    <w:rsid w:val="00007F0E"/>
    <w:rsid w:val="0001030A"/>
    <w:rsid w:val="00010567"/>
    <w:rsid w:val="00010640"/>
    <w:rsid w:val="00010ED2"/>
    <w:rsid w:val="00010FB0"/>
    <w:rsid w:val="00010FDC"/>
    <w:rsid w:val="00011027"/>
    <w:rsid w:val="000110A3"/>
    <w:rsid w:val="0001176B"/>
    <w:rsid w:val="00011C5F"/>
    <w:rsid w:val="000120F0"/>
    <w:rsid w:val="0001231A"/>
    <w:rsid w:val="00012990"/>
    <w:rsid w:val="00012CAF"/>
    <w:rsid w:val="00012EAE"/>
    <w:rsid w:val="0001300C"/>
    <w:rsid w:val="00013493"/>
    <w:rsid w:val="000135AE"/>
    <w:rsid w:val="00013A98"/>
    <w:rsid w:val="00014418"/>
    <w:rsid w:val="000145A4"/>
    <w:rsid w:val="000147CF"/>
    <w:rsid w:val="0001532F"/>
    <w:rsid w:val="00015356"/>
    <w:rsid w:val="000153DF"/>
    <w:rsid w:val="0001550F"/>
    <w:rsid w:val="000156FC"/>
    <w:rsid w:val="00015868"/>
    <w:rsid w:val="000158FD"/>
    <w:rsid w:val="00015A70"/>
    <w:rsid w:val="00015E8C"/>
    <w:rsid w:val="0001614B"/>
    <w:rsid w:val="0001638F"/>
    <w:rsid w:val="0001671D"/>
    <w:rsid w:val="00016D19"/>
    <w:rsid w:val="00016E5C"/>
    <w:rsid w:val="0001769F"/>
    <w:rsid w:val="00017BE7"/>
    <w:rsid w:val="00017D3B"/>
    <w:rsid w:val="00017EC9"/>
    <w:rsid w:val="000201BE"/>
    <w:rsid w:val="00020690"/>
    <w:rsid w:val="00020A2A"/>
    <w:rsid w:val="00020B8E"/>
    <w:rsid w:val="00020F94"/>
    <w:rsid w:val="00020F9B"/>
    <w:rsid w:val="000215FB"/>
    <w:rsid w:val="00021717"/>
    <w:rsid w:val="000220A2"/>
    <w:rsid w:val="00022442"/>
    <w:rsid w:val="0002260C"/>
    <w:rsid w:val="00022ADC"/>
    <w:rsid w:val="00023427"/>
    <w:rsid w:val="0002357D"/>
    <w:rsid w:val="0002378D"/>
    <w:rsid w:val="000238B2"/>
    <w:rsid w:val="00023963"/>
    <w:rsid w:val="000239EF"/>
    <w:rsid w:val="00023ACC"/>
    <w:rsid w:val="00023AD3"/>
    <w:rsid w:val="00023C01"/>
    <w:rsid w:val="00023F84"/>
    <w:rsid w:val="00024353"/>
    <w:rsid w:val="000243CF"/>
    <w:rsid w:val="00024508"/>
    <w:rsid w:val="000246D0"/>
    <w:rsid w:val="000246D4"/>
    <w:rsid w:val="00024E74"/>
    <w:rsid w:val="0002504A"/>
    <w:rsid w:val="0002511E"/>
    <w:rsid w:val="0002516A"/>
    <w:rsid w:val="00025777"/>
    <w:rsid w:val="00025B70"/>
    <w:rsid w:val="00025C8D"/>
    <w:rsid w:val="00026D83"/>
    <w:rsid w:val="00026F24"/>
    <w:rsid w:val="000272C0"/>
    <w:rsid w:val="000276DD"/>
    <w:rsid w:val="0002776C"/>
    <w:rsid w:val="000277C8"/>
    <w:rsid w:val="00027B91"/>
    <w:rsid w:val="00027BBE"/>
    <w:rsid w:val="00027FDA"/>
    <w:rsid w:val="000305CD"/>
    <w:rsid w:val="000309B8"/>
    <w:rsid w:val="00030FD9"/>
    <w:rsid w:val="00031817"/>
    <w:rsid w:val="00031A09"/>
    <w:rsid w:val="00031D8C"/>
    <w:rsid w:val="00031E2F"/>
    <w:rsid w:val="00031E75"/>
    <w:rsid w:val="000320F6"/>
    <w:rsid w:val="00032228"/>
    <w:rsid w:val="000322C4"/>
    <w:rsid w:val="000326FF"/>
    <w:rsid w:val="0003315F"/>
    <w:rsid w:val="0003333B"/>
    <w:rsid w:val="00033928"/>
    <w:rsid w:val="00033987"/>
    <w:rsid w:val="00033CBD"/>
    <w:rsid w:val="00033E4C"/>
    <w:rsid w:val="00034251"/>
    <w:rsid w:val="000342FA"/>
    <w:rsid w:val="000346F8"/>
    <w:rsid w:val="000347D3"/>
    <w:rsid w:val="00034EF1"/>
    <w:rsid w:val="0003507E"/>
    <w:rsid w:val="00035144"/>
    <w:rsid w:val="00035363"/>
    <w:rsid w:val="000353D7"/>
    <w:rsid w:val="00035724"/>
    <w:rsid w:val="0003586F"/>
    <w:rsid w:val="00035A49"/>
    <w:rsid w:val="00036032"/>
    <w:rsid w:val="000360DD"/>
    <w:rsid w:val="00036222"/>
    <w:rsid w:val="00036C56"/>
    <w:rsid w:val="00036D9E"/>
    <w:rsid w:val="00036DD7"/>
    <w:rsid w:val="000379E8"/>
    <w:rsid w:val="00037A48"/>
    <w:rsid w:val="00037CE8"/>
    <w:rsid w:val="00037F90"/>
    <w:rsid w:val="00040280"/>
    <w:rsid w:val="0004032A"/>
    <w:rsid w:val="000405AF"/>
    <w:rsid w:val="00041E3C"/>
    <w:rsid w:val="00042854"/>
    <w:rsid w:val="000428F6"/>
    <w:rsid w:val="00042CC4"/>
    <w:rsid w:val="0004373B"/>
    <w:rsid w:val="00043751"/>
    <w:rsid w:val="00043876"/>
    <w:rsid w:val="00043E5A"/>
    <w:rsid w:val="00044291"/>
    <w:rsid w:val="00044917"/>
    <w:rsid w:val="00044E99"/>
    <w:rsid w:val="00045081"/>
    <w:rsid w:val="00045388"/>
    <w:rsid w:val="0004563E"/>
    <w:rsid w:val="00045811"/>
    <w:rsid w:val="00045D7F"/>
    <w:rsid w:val="00045E7A"/>
    <w:rsid w:val="0004602E"/>
    <w:rsid w:val="00046743"/>
    <w:rsid w:val="00046E89"/>
    <w:rsid w:val="00046FE7"/>
    <w:rsid w:val="000471BA"/>
    <w:rsid w:val="00047241"/>
    <w:rsid w:val="000472A1"/>
    <w:rsid w:val="00047756"/>
    <w:rsid w:val="0004792F"/>
    <w:rsid w:val="0005000E"/>
    <w:rsid w:val="000501CC"/>
    <w:rsid w:val="00050350"/>
    <w:rsid w:val="000504B9"/>
    <w:rsid w:val="0005063B"/>
    <w:rsid w:val="00050794"/>
    <w:rsid w:val="00050C3B"/>
    <w:rsid w:val="00050E97"/>
    <w:rsid w:val="000510D1"/>
    <w:rsid w:val="00051120"/>
    <w:rsid w:val="00051A7B"/>
    <w:rsid w:val="00051B9D"/>
    <w:rsid w:val="00051FA5"/>
    <w:rsid w:val="00051FAE"/>
    <w:rsid w:val="00052171"/>
    <w:rsid w:val="00052256"/>
    <w:rsid w:val="000528B8"/>
    <w:rsid w:val="00052AE5"/>
    <w:rsid w:val="00052C40"/>
    <w:rsid w:val="000530B4"/>
    <w:rsid w:val="000532AA"/>
    <w:rsid w:val="00053623"/>
    <w:rsid w:val="000537A6"/>
    <w:rsid w:val="0005454E"/>
    <w:rsid w:val="0005498A"/>
    <w:rsid w:val="00054CF0"/>
    <w:rsid w:val="0005535F"/>
    <w:rsid w:val="00055496"/>
    <w:rsid w:val="000554D2"/>
    <w:rsid w:val="00055697"/>
    <w:rsid w:val="00055D37"/>
    <w:rsid w:val="00055E92"/>
    <w:rsid w:val="00055F2C"/>
    <w:rsid w:val="0005678D"/>
    <w:rsid w:val="000567EA"/>
    <w:rsid w:val="00056E9D"/>
    <w:rsid w:val="000575E9"/>
    <w:rsid w:val="000608AF"/>
    <w:rsid w:val="0006098A"/>
    <w:rsid w:val="00060CEE"/>
    <w:rsid w:val="00061192"/>
    <w:rsid w:val="00061620"/>
    <w:rsid w:val="00061B42"/>
    <w:rsid w:val="00061F6E"/>
    <w:rsid w:val="00062906"/>
    <w:rsid w:val="0006322D"/>
    <w:rsid w:val="00063668"/>
    <w:rsid w:val="00063921"/>
    <w:rsid w:val="00063BDE"/>
    <w:rsid w:val="00063D53"/>
    <w:rsid w:val="000641DB"/>
    <w:rsid w:val="000642A0"/>
    <w:rsid w:val="00064BB4"/>
    <w:rsid w:val="00064C87"/>
    <w:rsid w:val="00064D3F"/>
    <w:rsid w:val="0006507F"/>
    <w:rsid w:val="000652B7"/>
    <w:rsid w:val="000655AB"/>
    <w:rsid w:val="00065735"/>
    <w:rsid w:val="00065853"/>
    <w:rsid w:val="00065C5C"/>
    <w:rsid w:val="00065E04"/>
    <w:rsid w:val="00066473"/>
    <w:rsid w:val="00066503"/>
    <w:rsid w:val="000667CD"/>
    <w:rsid w:val="000668C9"/>
    <w:rsid w:val="00066949"/>
    <w:rsid w:val="00066B6F"/>
    <w:rsid w:val="00067181"/>
    <w:rsid w:val="0006761F"/>
    <w:rsid w:val="00067A7D"/>
    <w:rsid w:val="00067F23"/>
    <w:rsid w:val="0007000D"/>
    <w:rsid w:val="00070124"/>
    <w:rsid w:val="00070161"/>
    <w:rsid w:val="00070945"/>
    <w:rsid w:val="00070B8D"/>
    <w:rsid w:val="00070D90"/>
    <w:rsid w:val="00070E78"/>
    <w:rsid w:val="000713A6"/>
    <w:rsid w:val="00071C0A"/>
    <w:rsid w:val="00071FCD"/>
    <w:rsid w:val="00072067"/>
    <w:rsid w:val="000728E9"/>
    <w:rsid w:val="00072F8B"/>
    <w:rsid w:val="0007370A"/>
    <w:rsid w:val="000745F4"/>
    <w:rsid w:val="000746F6"/>
    <w:rsid w:val="00074D13"/>
    <w:rsid w:val="00074D89"/>
    <w:rsid w:val="0007530D"/>
    <w:rsid w:val="000763D8"/>
    <w:rsid w:val="000763DC"/>
    <w:rsid w:val="00076ADC"/>
    <w:rsid w:val="00076B0E"/>
    <w:rsid w:val="000771EB"/>
    <w:rsid w:val="00077935"/>
    <w:rsid w:val="0007798D"/>
    <w:rsid w:val="0008013B"/>
    <w:rsid w:val="00080A41"/>
    <w:rsid w:val="00080BFA"/>
    <w:rsid w:val="00081209"/>
    <w:rsid w:val="00081346"/>
    <w:rsid w:val="0008204F"/>
    <w:rsid w:val="000824E7"/>
    <w:rsid w:val="0008299B"/>
    <w:rsid w:val="00082A54"/>
    <w:rsid w:val="00082C41"/>
    <w:rsid w:val="00082C9B"/>
    <w:rsid w:val="00083468"/>
    <w:rsid w:val="00083488"/>
    <w:rsid w:val="000835B1"/>
    <w:rsid w:val="000837A0"/>
    <w:rsid w:val="00083A6A"/>
    <w:rsid w:val="00084618"/>
    <w:rsid w:val="0008482F"/>
    <w:rsid w:val="00084E0B"/>
    <w:rsid w:val="0008534F"/>
    <w:rsid w:val="000853CE"/>
    <w:rsid w:val="0008564F"/>
    <w:rsid w:val="000857C9"/>
    <w:rsid w:val="00085E8D"/>
    <w:rsid w:val="00085F33"/>
    <w:rsid w:val="00086154"/>
    <w:rsid w:val="0008709C"/>
    <w:rsid w:val="00087194"/>
    <w:rsid w:val="00087313"/>
    <w:rsid w:val="00087408"/>
    <w:rsid w:val="00087810"/>
    <w:rsid w:val="000878C0"/>
    <w:rsid w:val="00087CE8"/>
    <w:rsid w:val="00087E6B"/>
    <w:rsid w:val="00087FF6"/>
    <w:rsid w:val="0009039F"/>
    <w:rsid w:val="000904DC"/>
    <w:rsid w:val="00090BDE"/>
    <w:rsid w:val="00090E39"/>
    <w:rsid w:val="000910D3"/>
    <w:rsid w:val="000911A3"/>
    <w:rsid w:val="000913AA"/>
    <w:rsid w:val="0009141D"/>
    <w:rsid w:val="000914EC"/>
    <w:rsid w:val="000918A0"/>
    <w:rsid w:val="00091A20"/>
    <w:rsid w:val="00091BF3"/>
    <w:rsid w:val="00091F1C"/>
    <w:rsid w:val="00092914"/>
    <w:rsid w:val="00092CA2"/>
    <w:rsid w:val="00092CCB"/>
    <w:rsid w:val="00093079"/>
    <w:rsid w:val="0009308C"/>
    <w:rsid w:val="00093364"/>
    <w:rsid w:val="00093551"/>
    <w:rsid w:val="00093849"/>
    <w:rsid w:val="00093AA6"/>
    <w:rsid w:val="00093C40"/>
    <w:rsid w:val="00093EF0"/>
    <w:rsid w:val="000942BE"/>
    <w:rsid w:val="0009436C"/>
    <w:rsid w:val="0009447B"/>
    <w:rsid w:val="0009458F"/>
    <w:rsid w:val="00094847"/>
    <w:rsid w:val="00094860"/>
    <w:rsid w:val="00094978"/>
    <w:rsid w:val="00094AB8"/>
    <w:rsid w:val="00094C60"/>
    <w:rsid w:val="00094DC6"/>
    <w:rsid w:val="00094FE4"/>
    <w:rsid w:val="00094FFB"/>
    <w:rsid w:val="0009533E"/>
    <w:rsid w:val="0009582F"/>
    <w:rsid w:val="00095BD0"/>
    <w:rsid w:val="00096628"/>
    <w:rsid w:val="00096C63"/>
    <w:rsid w:val="00096CAE"/>
    <w:rsid w:val="00097404"/>
    <w:rsid w:val="000977A4"/>
    <w:rsid w:val="000979FD"/>
    <w:rsid w:val="000A0484"/>
    <w:rsid w:val="000A0D9E"/>
    <w:rsid w:val="000A0FF1"/>
    <w:rsid w:val="000A1735"/>
    <w:rsid w:val="000A189A"/>
    <w:rsid w:val="000A1992"/>
    <w:rsid w:val="000A1B09"/>
    <w:rsid w:val="000A1EE8"/>
    <w:rsid w:val="000A1FA5"/>
    <w:rsid w:val="000A22B2"/>
    <w:rsid w:val="000A23E7"/>
    <w:rsid w:val="000A260D"/>
    <w:rsid w:val="000A2F54"/>
    <w:rsid w:val="000A2F7B"/>
    <w:rsid w:val="000A3129"/>
    <w:rsid w:val="000A3604"/>
    <w:rsid w:val="000A3831"/>
    <w:rsid w:val="000A3F10"/>
    <w:rsid w:val="000A3F2D"/>
    <w:rsid w:val="000A3F96"/>
    <w:rsid w:val="000A44FC"/>
    <w:rsid w:val="000A465D"/>
    <w:rsid w:val="000A4AE0"/>
    <w:rsid w:val="000A520C"/>
    <w:rsid w:val="000A552C"/>
    <w:rsid w:val="000A5585"/>
    <w:rsid w:val="000A5C9D"/>
    <w:rsid w:val="000A5EA0"/>
    <w:rsid w:val="000A6027"/>
    <w:rsid w:val="000A6209"/>
    <w:rsid w:val="000A6499"/>
    <w:rsid w:val="000A64AB"/>
    <w:rsid w:val="000A64E3"/>
    <w:rsid w:val="000A6BEB"/>
    <w:rsid w:val="000A6D9F"/>
    <w:rsid w:val="000A71CD"/>
    <w:rsid w:val="000A72EB"/>
    <w:rsid w:val="000A75E3"/>
    <w:rsid w:val="000A7E1D"/>
    <w:rsid w:val="000A7E2B"/>
    <w:rsid w:val="000A7E71"/>
    <w:rsid w:val="000A7F35"/>
    <w:rsid w:val="000B01CB"/>
    <w:rsid w:val="000B0474"/>
    <w:rsid w:val="000B0864"/>
    <w:rsid w:val="000B0A0E"/>
    <w:rsid w:val="000B1D77"/>
    <w:rsid w:val="000B238E"/>
    <w:rsid w:val="000B259F"/>
    <w:rsid w:val="000B26B6"/>
    <w:rsid w:val="000B2829"/>
    <w:rsid w:val="000B2DC4"/>
    <w:rsid w:val="000B2F38"/>
    <w:rsid w:val="000B3280"/>
    <w:rsid w:val="000B34F4"/>
    <w:rsid w:val="000B384F"/>
    <w:rsid w:val="000B3D88"/>
    <w:rsid w:val="000B3E70"/>
    <w:rsid w:val="000B3EC0"/>
    <w:rsid w:val="000B4534"/>
    <w:rsid w:val="000B45F0"/>
    <w:rsid w:val="000B470B"/>
    <w:rsid w:val="000B4E6B"/>
    <w:rsid w:val="000B4EDC"/>
    <w:rsid w:val="000B4EE2"/>
    <w:rsid w:val="000B57E0"/>
    <w:rsid w:val="000B5959"/>
    <w:rsid w:val="000B59AC"/>
    <w:rsid w:val="000B5AD4"/>
    <w:rsid w:val="000B5C15"/>
    <w:rsid w:val="000B5CB3"/>
    <w:rsid w:val="000B5CC5"/>
    <w:rsid w:val="000B5DB5"/>
    <w:rsid w:val="000B5DD2"/>
    <w:rsid w:val="000B640B"/>
    <w:rsid w:val="000B6EA1"/>
    <w:rsid w:val="000B70A6"/>
    <w:rsid w:val="000B7680"/>
    <w:rsid w:val="000B790E"/>
    <w:rsid w:val="000B7F9C"/>
    <w:rsid w:val="000B7FBA"/>
    <w:rsid w:val="000C0086"/>
    <w:rsid w:val="000C0187"/>
    <w:rsid w:val="000C01F6"/>
    <w:rsid w:val="000C0552"/>
    <w:rsid w:val="000C080E"/>
    <w:rsid w:val="000C09D5"/>
    <w:rsid w:val="000C0BA5"/>
    <w:rsid w:val="000C0BF4"/>
    <w:rsid w:val="000C1306"/>
    <w:rsid w:val="000C140C"/>
    <w:rsid w:val="000C1968"/>
    <w:rsid w:val="000C19C0"/>
    <w:rsid w:val="000C211C"/>
    <w:rsid w:val="000C2170"/>
    <w:rsid w:val="000C2AC0"/>
    <w:rsid w:val="000C2C15"/>
    <w:rsid w:val="000C2CEC"/>
    <w:rsid w:val="000C32C9"/>
    <w:rsid w:val="000C377D"/>
    <w:rsid w:val="000C3947"/>
    <w:rsid w:val="000C3B75"/>
    <w:rsid w:val="000C3B94"/>
    <w:rsid w:val="000C3C87"/>
    <w:rsid w:val="000C3E74"/>
    <w:rsid w:val="000C4347"/>
    <w:rsid w:val="000C44B6"/>
    <w:rsid w:val="000C4633"/>
    <w:rsid w:val="000C46B8"/>
    <w:rsid w:val="000C4E8E"/>
    <w:rsid w:val="000C4F6E"/>
    <w:rsid w:val="000C4FC8"/>
    <w:rsid w:val="000C5611"/>
    <w:rsid w:val="000C56FE"/>
    <w:rsid w:val="000C5911"/>
    <w:rsid w:val="000C6004"/>
    <w:rsid w:val="000C6270"/>
    <w:rsid w:val="000C6697"/>
    <w:rsid w:val="000C66CB"/>
    <w:rsid w:val="000C683A"/>
    <w:rsid w:val="000C6EB2"/>
    <w:rsid w:val="000C6F82"/>
    <w:rsid w:val="000C7AA3"/>
    <w:rsid w:val="000C7D3E"/>
    <w:rsid w:val="000C7DB9"/>
    <w:rsid w:val="000C7E4E"/>
    <w:rsid w:val="000C7FCB"/>
    <w:rsid w:val="000D041E"/>
    <w:rsid w:val="000D0477"/>
    <w:rsid w:val="000D047C"/>
    <w:rsid w:val="000D0490"/>
    <w:rsid w:val="000D097C"/>
    <w:rsid w:val="000D1717"/>
    <w:rsid w:val="000D179C"/>
    <w:rsid w:val="000D197A"/>
    <w:rsid w:val="000D1B0F"/>
    <w:rsid w:val="000D2907"/>
    <w:rsid w:val="000D2946"/>
    <w:rsid w:val="000D2A03"/>
    <w:rsid w:val="000D2A37"/>
    <w:rsid w:val="000D2D1B"/>
    <w:rsid w:val="000D30E9"/>
    <w:rsid w:val="000D341D"/>
    <w:rsid w:val="000D35B6"/>
    <w:rsid w:val="000D4670"/>
    <w:rsid w:val="000D49A2"/>
    <w:rsid w:val="000D4BDE"/>
    <w:rsid w:val="000D4D7C"/>
    <w:rsid w:val="000D50C4"/>
    <w:rsid w:val="000D544D"/>
    <w:rsid w:val="000D5640"/>
    <w:rsid w:val="000D5764"/>
    <w:rsid w:val="000D5E95"/>
    <w:rsid w:val="000D60F7"/>
    <w:rsid w:val="000D642D"/>
    <w:rsid w:val="000D6818"/>
    <w:rsid w:val="000D6C7C"/>
    <w:rsid w:val="000D6F96"/>
    <w:rsid w:val="000D71E7"/>
    <w:rsid w:val="000D747D"/>
    <w:rsid w:val="000D7622"/>
    <w:rsid w:val="000D788B"/>
    <w:rsid w:val="000D7D56"/>
    <w:rsid w:val="000E03D8"/>
    <w:rsid w:val="000E044D"/>
    <w:rsid w:val="000E0911"/>
    <w:rsid w:val="000E0DD3"/>
    <w:rsid w:val="000E1015"/>
    <w:rsid w:val="000E106D"/>
    <w:rsid w:val="000E1250"/>
    <w:rsid w:val="000E142B"/>
    <w:rsid w:val="000E14B3"/>
    <w:rsid w:val="000E1B1A"/>
    <w:rsid w:val="000E1EA3"/>
    <w:rsid w:val="000E1F1F"/>
    <w:rsid w:val="000E203A"/>
    <w:rsid w:val="000E2046"/>
    <w:rsid w:val="000E2B5F"/>
    <w:rsid w:val="000E2B89"/>
    <w:rsid w:val="000E335E"/>
    <w:rsid w:val="000E35E4"/>
    <w:rsid w:val="000E36B2"/>
    <w:rsid w:val="000E3A4C"/>
    <w:rsid w:val="000E3BBE"/>
    <w:rsid w:val="000E3D80"/>
    <w:rsid w:val="000E418F"/>
    <w:rsid w:val="000E42EE"/>
    <w:rsid w:val="000E43FD"/>
    <w:rsid w:val="000E4664"/>
    <w:rsid w:val="000E501F"/>
    <w:rsid w:val="000E510A"/>
    <w:rsid w:val="000E5144"/>
    <w:rsid w:val="000E5332"/>
    <w:rsid w:val="000E563E"/>
    <w:rsid w:val="000E6BDF"/>
    <w:rsid w:val="000E6F19"/>
    <w:rsid w:val="000E7481"/>
    <w:rsid w:val="000E74D1"/>
    <w:rsid w:val="000E7549"/>
    <w:rsid w:val="000E77A1"/>
    <w:rsid w:val="000E7ACF"/>
    <w:rsid w:val="000E7EFE"/>
    <w:rsid w:val="000F0503"/>
    <w:rsid w:val="000F07AC"/>
    <w:rsid w:val="000F07B4"/>
    <w:rsid w:val="000F07ED"/>
    <w:rsid w:val="000F0F89"/>
    <w:rsid w:val="000F1166"/>
    <w:rsid w:val="000F134E"/>
    <w:rsid w:val="000F1401"/>
    <w:rsid w:val="000F16CF"/>
    <w:rsid w:val="000F1845"/>
    <w:rsid w:val="000F1AFC"/>
    <w:rsid w:val="000F2A1A"/>
    <w:rsid w:val="000F2BB0"/>
    <w:rsid w:val="000F2EDB"/>
    <w:rsid w:val="000F338B"/>
    <w:rsid w:val="000F445E"/>
    <w:rsid w:val="000F44AF"/>
    <w:rsid w:val="000F4E60"/>
    <w:rsid w:val="000F55B1"/>
    <w:rsid w:val="000F56A9"/>
    <w:rsid w:val="000F5BAC"/>
    <w:rsid w:val="000F5DF7"/>
    <w:rsid w:val="000F6132"/>
    <w:rsid w:val="000F6685"/>
    <w:rsid w:val="000F6C54"/>
    <w:rsid w:val="000F6F2B"/>
    <w:rsid w:val="000F7F01"/>
    <w:rsid w:val="000F7F4F"/>
    <w:rsid w:val="00100218"/>
    <w:rsid w:val="0010049B"/>
    <w:rsid w:val="001005DD"/>
    <w:rsid w:val="00100625"/>
    <w:rsid w:val="00100ADB"/>
    <w:rsid w:val="00100C8E"/>
    <w:rsid w:val="00101352"/>
    <w:rsid w:val="001014A0"/>
    <w:rsid w:val="00102585"/>
    <w:rsid w:val="00102FF3"/>
    <w:rsid w:val="0010350B"/>
    <w:rsid w:val="001035F5"/>
    <w:rsid w:val="0010365D"/>
    <w:rsid w:val="00103819"/>
    <w:rsid w:val="0010390C"/>
    <w:rsid w:val="00103B22"/>
    <w:rsid w:val="001042FF"/>
    <w:rsid w:val="00105446"/>
    <w:rsid w:val="0010569C"/>
    <w:rsid w:val="00105CC6"/>
    <w:rsid w:val="001064F2"/>
    <w:rsid w:val="00106C68"/>
    <w:rsid w:val="00106D0C"/>
    <w:rsid w:val="00106D30"/>
    <w:rsid w:val="001070FF"/>
    <w:rsid w:val="001073B7"/>
    <w:rsid w:val="0010781A"/>
    <w:rsid w:val="00107876"/>
    <w:rsid w:val="00107BFC"/>
    <w:rsid w:val="00110011"/>
    <w:rsid w:val="00110133"/>
    <w:rsid w:val="00110137"/>
    <w:rsid w:val="001102B7"/>
    <w:rsid w:val="00110344"/>
    <w:rsid w:val="0011050B"/>
    <w:rsid w:val="00110625"/>
    <w:rsid w:val="00110D92"/>
    <w:rsid w:val="001111A4"/>
    <w:rsid w:val="001118AF"/>
    <w:rsid w:val="00112128"/>
    <w:rsid w:val="00112479"/>
    <w:rsid w:val="00112950"/>
    <w:rsid w:val="00112A1E"/>
    <w:rsid w:val="00112C90"/>
    <w:rsid w:val="00112F34"/>
    <w:rsid w:val="00113337"/>
    <w:rsid w:val="001134C2"/>
    <w:rsid w:val="001135F8"/>
    <w:rsid w:val="00113C8B"/>
    <w:rsid w:val="00113F62"/>
    <w:rsid w:val="0011411E"/>
    <w:rsid w:val="00114172"/>
    <w:rsid w:val="00114194"/>
    <w:rsid w:val="0011471F"/>
    <w:rsid w:val="0011482F"/>
    <w:rsid w:val="001149AC"/>
    <w:rsid w:val="00114AB7"/>
    <w:rsid w:val="00114C90"/>
    <w:rsid w:val="00115326"/>
    <w:rsid w:val="001153C0"/>
    <w:rsid w:val="001154D4"/>
    <w:rsid w:val="00115A4C"/>
    <w:rsid w:val="00115E2A"/>
    <w:rsid w:val="001165A1"/>
    <w:rsid w:val="00116B2B"/>
    <w:rsid w:val="00116E37"/>
    <w:rsid w:val="00116F54"/>
    <w:rsid w:val="00117190"/>
    <w:rsid w:val="0011748B"/>
    <w:rsid w:val="001178FF"/>
    <w:rsid w:val="0012014E"/>
    <w:rsid w:val="00120357"/>
    <w:rsid w:val="00120385"/>
    <w:rsid w:val="00120B29"/>
    <w:rsid w:val="0012142A"/>
    <w:rsid w:val="00121482"/>
    <w:rsid w:val="0012150A"/>
    <w:rsid w:val="0012173E"/>
    <w:rsid w:val="0012192B"/>
    <w:rsid w:val="001219E5"/>
    <w:rsid w:val="00121C0C"/>
    <w:rsid w:val="00122144"/>
    <w:rsid w:val="0012223B"/>
    <w:rsid w:val="00122A26"/>
    <w:rsid w:val="00122B40"/>
    <w:rsid w:val="00123640"/>
    <w:rsid w:val="00123DEF"/>
    <w:rsid w:val="001241ED"/>
    <w:rsid w:val="0012450A"/>
    <w:rsid w:val="00124CFB"/>
    <w:rsid w:val="00124E3D"/>
    <w:rsid w:val="00125C73"/>
    <w:rsid w:val="00125CB1"/>
    <w:rsid w:val="00125D36"/>
    <w:rsid w:val="00125E0C"/>
    <w:rsid w:val="00126482"/>
    <w:rsid w:val="0012695E"/>
    <w:rsid w:val="00127E95"/>
    <w:rsid w:val="00130443"/>
    <w:rsid w:val="001304AE"/>
    <w:rsid w:val="00130566"/>
    <w:rsid w:val="00130600"/>
    <w:rsid w:val="00130659"/>
    <w:rsid w:val="001307D9"/>
    <w:rsid w:val="00130BF3"/>
    <w:rsid w:val="00131494"/>
    <w:rsid w:val="001318E8"/>
    <w:rsid w:val="00131961"/>
    <w:rsid w:val="00131C32"/>
    <w:rsid w:val="001321B6"/>
    <w:rsid w:val="00132C0F"/>
    <w:rsid w:val="00132D7F"/>
    <w:rsid w:val="00133411"/>
    <w:rsid w:val="00133DEA"/>
    <w:rsid w:val="00133FD2"/>
    <w:rsid w:val="001340E3"/>
    <w:rsid w:val="001341E8"/>
    <w:rsid w:val="001343B3"/>
    <w:rsid w:val="001347C7"/>
    <w:rsid w:val="00134D84"/>
    <w:rsid w:val="001356B0"/>
    <w:rsid w:val="00135762"/>
    <w:rsid w:val="00135B60"/>
    <w:rsid w:val="001360C4"/>
    <w:rsid w:val="001367B6"/>
    <w:rsid w:val="00136864"/>
    <w:rsid w:val="00136922"/>
    <w:rsid w:val="00136C53"/>
    <w:rsid w:val="00136E9D"/>
    <w:rsid w:val="00137890"/>
    <w:rsid w:val="00137B2B"/>
    <w:rsid w:val="00137B5B"/>
    <w:rsid w:val="00140535"/>
    <w:rsid w:val="001408D7"/>
    <w:rsid w:val="00140A96"/>
    <w:rsid w:val="00140EB2"/>
    <w:rsid w:val="00140F0E"/>
    <w:rsid w:val="00140F49"/>
    <w:rsid w:val="001410ED"/>
    <w:rsid w:val="00141131"/>
    <w:rsid w:val="00141EC4"/>
    <w:rsid w:val="00142058"/>
    <w:rsid w:val="001421A7"/>
    <w:rsid w:val="001427ED"/>
    <w:rsid w:val="00142C97"/>
    <w:rsid w:val="00142EEE"/>
    <w:rsid w:val="00142FA9"/>
    <w:rsid w:val="00143844"/>
    <w:rsid w:val="001438DF"/>
    <w:rsid w:val="001439F1"/>
    <w:rsid w:val="001441D3"/>
    <w:rsid w:val="0014465B"/>
    <w:rsid w:val="0014570C"/>
    <w:rsid w:val="001457DA"/>
    <w:rsid w:val="00145CC5"/>
    <w:rsid w:val="00145E17"/>
    <w:rsid w:val="00145E4D"/>
    <w:rsid w:val="00145F49"/>
    <w:rsid w:val="00146015"/>
    <w:rsid w:val="00146643"/>
    <w:rsid w:val="00146ED5"/>
    <w:rsid w:val="00146F38"/>
    <w:rsid w:val="0014787B"/>
    <w:rsid w:val="00147F44"/>
    <w:rsid w:val="0015027D"/>
    <w:rsid w:val="001502B5"/>
    <w:rsid w:val="0015085E"/>
    <w:rsid w:val="00150AC3"/>
    <w:rsid w:val="00150EE2"/>
    <w:rsid w:val="0015126E"/>
    <w:rsid w:val="001516F8"/>
    <w:rsid w:val="00151718"/>
    <w:rsid w:val="00151937"/>
    <w:rsid w:val="00152025"/>
    <w:rsid w:val="0015242C"/>
    <w:rsid w:val="001525F4"/>
    <w:rsid w:val="001525F9"/>
    <w:rsid w:val="001526C2"/>
    <w:rsid w:val="0015275B"/>
    <w:rsid w:val="001529A6"/>
    <w:rsid w:val="00152B5D"/>
    <w:rsid w:val="00152C4C"/>
    <w:rsid w:val="00152CAB"/>
    <w:rsid w:val="0015310B"/>
    <w:rsid w:val="0015335A"/>
    <w:rsid w:val="00153842"/>
    <w:rsid w:val="00153AE5"/>
    <w:rsid w:val="00153D14"/>
    <w:rsid w:val="00153D2F"/>
    <w:rsid w:val="0015416D"/>
    <w:rsid w:val="00154672"/>
    <w:rsid w:val="001549D1"/>
    <w:rsid w:val="00154AF7"/>
    <w:rsid w:val="0015559E"/>
    <w:rsid w:val="00155874"/>
    <w:rsid w:val="00155915"/>
    <w:rsid w:val="00155D0B"/>
    <w:rsid w:val="00155ED6"/>
    <w:rsid w:val="001562FB"/>
    <w:rsid w:val="00156402"/>
    <w:rsid w:val="001566CB"/>
    <w:rsid w:val="00156FE9"/>
    <w:rsid w:val="00157265"/>
    <w:rsid w:val="0015734A"/>
    <w:rsid w:val="00157377"/>
    <w:rsid w:val="00157578"/>
    <w:rsid w:val="001578CB"/>
    <w:rsid w:val="00160BDA"/>
    <w:rsid w:val="00160C8A"/>
    <w:rsid w:val="00160DFA"/>
    <w:rsid w:val="00160E45"/>
    <w:rsid w:val="00161108"/>
    <w:rsid w:val="001617AB"/>
    <w:rsid w:val="00161B77"/>
    <w:rsid w:val="00162198"/>
    <w:rsid w:val="00162396"/>
    <w:rsid w:val="00162C6E"/>
    <w:rsid w:val="00163277"/>
    <w:rsid w:val="00163B12"/>
    <w:rsid w:val="00163FF4"/>
    <w:rsid w:val="00164041"/>
    <w:rsid w:val="001646A7"/>
    <w:rsid w:val="00164C32"/>
    <w:rsid w:val="00164F5C"/>
    <w:rsid w:val="0016519E"/>
    <w:rsid w:val="00165715"/>
    <w:rsid w:val="001658CC"/>
    <w:rsid w:val="00165D31"/>
    <w:rsid w:val="00165DD9"/>
    <w:rsid w:val="0016690A"/>
    <w:rsid w:val="001669E4"/>
    <w:rsid w:val="00166AFD"/>
    <w:rsid w:val="00166F72"/>
    <w:rsid w:val="001674D7"/>
    <w:rsid w:val="001676EA"/>
    <w:rsid w:val="00167B72"/>
    <w:rsid w:val="00167CD9"/>
    <w:rsid w:val="00167DC2"/>
    <w:rsid w:val="00167FD8"/>
    <w:rsid w:val="00170064"/>
    <w:rsid w:val="001701C9"/>
    <w:rsid w:val="00170342"/>
    <w:rsid w:val="00170470"/>
    <w:rsid w:val="00170F55"/>
    <w:rsid w:val="0017148F"/>
    <w:rsid w:val="00171650"/>
    <w:rsid w:val="00171F94"/>
    <w:rsid w:val="001720D5"/>
    <w:rsid w:val="0017214E"/>
    <w:rsid w:val="00172200"/>
    <w:rsid w:val="001724EE"/>
    <w:rsid w:val="001725C4"/>
    <w:rsid w:val="00172609"/>
    <w:rsid w:val="001726AD"/>
    <w:rsid w:val="00172EE8"/>
    <w:rsid w:val="00173951"/>
    <w:rsid w:val="00173B7D"/>
    <w:rsid w:val="00173E5F"/>
    <w:rsid w:val="001745EB"/>
    <w:rsid w:val="00174D07"/>
    <w:rsid w:val="00174DFC"/>
    <w:rsid w:val="00174E7F"/>
    <w:rsid w:val="00175B4D"/>
    <w:rsid w:val="00175F57"/>
    <w:rsid w:val="0017602C"/>
    <w:rsid w:val="00177173"/>
    <w:rsid w:val="001778E2"/>
    <w:rsid w:val="0017795B"/>
    <w:rsid w:val="001779D7"/>
    <w:rsid w:val="00180246"/>
    <w:rsid w:val="0018050C"/>
    <w:rsid w:val="001805FF"/>
    <w:rsid w:val="00180F4E"/>
    <w:rsid w:val="001814FE"/>
    <w:rsid w:val="0018161F"/>
    <w:rsid w:val="00181719"/>
    <w:rsid w:val="001817EC"/>
    <w:rsid w:val="00181844"/>
    <w:rsid w:val="00181929"/>
    <w:rsid w:val="00181BFB"/>
    <w:rsid w:val="00182342"/>
    <w:rsid w:val="0018251A"/>
    <w:rsid w:val="0018266E"/>
    <w:rsid w:val="00182FE0"/>
    <w:rsid w:val="00183071"/>
    <w:rsid w:val="0018318A"/>
    <w:rsid w:val="00183768"/>
    <w:rsid w:val="001837E9"/>
    <w:rsid w:val="00183BD8"/>
    <w:rsid w:val="00183F52"/>
    <w:rsid w:val="0018416A"/>
    <w:rsid w:val="0018425B"/>
    <w:rsid w:val="0018443F"/>
    <w:rsid w:val="00184480"/>
    <w:rsid w:val="0018467B"/>
    <w:rsid w:val="001846C1"/>
    <w:rsid w:val="00184827"/>
    <w:rsid w:val="00184A9E"/>
    <w:rsid w:val="001852D2"/>
    <w:rsid w:val="00185331"/>
    <w:rsid w:val="001854F5"/>
    <w:rsid w:val="00185619"/>
    <w:rsid w:val="00185755"/>
    <w:rsid w:val="001857C6"/>
    <w:rsid w:val="001859C8"/>
    <w:rsid w:val="00185A4D"/>
    <w:rsid w:val="00185C5D"/>
    <w:rsid w:val="00186AE0"/>
    <w:rsid w:val="00186E41"/>
    <w:rsid w:val="0018706C"/>
    <w:rsid w:val="001874C9"/>
    <w:rsid w:val="00187C95"/>
    <w:rsid w:val="00187CBB"/>
    <w:rsid w:val="00187D08"/>
    <w:rsid w:val="00187DFA"/>
    <w:rsid w:val="00187E39"/>
    <w:rsid w:val="001900AD"/>
    <w:rsid w:val="001901FD"/>
    <w:rsid w:val="0019027B"/>
    <w:rsid w:val="0019077E"/>
    <w:rsid w:val="00190D5B"/>
    <w:rsid w:val="00190D9D"/>
    <w:rsid w:val="001915AA"/>
    <w:rsid w:val="001917C7"/>
    <w:rsid w:val="001918EA"/>
    <w:rsid w:val="00191C0A"/>
    <w:rsid w:val="00192250"/>
    <w:rsid w:val="00192261"/>
    <w:rsid w:val="00192943"/>
    <w:rsid w:val="00192A19"/>
    <w:rsid w:val="00192BE5"/>
    <w:rsid w:val="00192BFD"/>
    <w:rsid w:val="00192E19"/>
    <w:rsid w:val="00192E37"/>
    <w:rsid w:val="00193171"/>
    <w:rsid w:val="0019334F"/>
    <w:rsid w:val="0019347A"/>
    <w:rsid w:val="00193550"/>
    <w:rsid w:val="00193940"/>
    <w:rsid w:val="00193A73"/>
    <w:rsid w:val="00193C1B"/>
    <w:rsid w:val="0019435B"/>
    <w:rsid w:val="001944EC"/>
    <w:rsid w:val="001947AC"/>
    <w:rsid w:val="00195184"/>
    <w:rsid w:val="00195190"/>
    <w:rsid w:val="001958E7"/>
    <w:rsid w:val="00195B58"/>
    <w:rsid w:val="001971AE"/>
    <w:rsid w:val="00197236"/>
    <w:rsid w:val="001973DE"/>
    <w:rsid w:val="00197698"/>
    <w:rsid w:val="00197709"/>
    <w:rsid w:val="00197807"/>
    <w:rsid w:val="001A0789"/>
    <w:rsid w:val="001A0C10"/>
    <w:rsid w:val="001A0EA3"/>
    <w:rsid w:val="001A1698"/>
    <w:rsid w:val="001A1734"/>
    <w:rsid w:val="001A1B56"/>
    <w:rsid w:val="001A1B8A"/>
    <w:rsid w:val="001A1BC1"/>
    <w:rsid w:val="001A1EA5"/>
    <w:rsid w:val="001A2220"/>
    <w:rsid w:val="001A2244"/>
    <w:rsid w:val="001A24CC"/>
    <w:rsid w:val="001A2574"/>
    <w:rsid w:val="001A2779"/>
    <w:rsid w:val="001A27D7"/>
    <w:rsid w:val="001A294E"/>
    <w:rsid w:val="001A2B1C"/>
    <w:rsid w:val="001A2DEE"/>
    <w:rsid w:val="001A307C"/>
    <w:rsid w:val="001A31D4"/>
    <w:rsid w:val="001A3619"/>
    <w:rsid w:val="001A385E"/>
    <w:rsid w:val="001A3D84"/>
    <w:rsid w:val="001A3DCF"/>
    <w:rsid w:val="001A3ECA"/>
    <w:rsid w:val="001A3EF0"/>
    <w:rsid w:val="001A40A9"/>
    <w:rsid w:val="001A42C9"/>
    <w:rsid w:val="001A43AA"/>
    <w:rsid w:val="001A4465"/>
    <w:rsid w:val="001A4A99"/>
    <w:rsid w:val="001A4ED8"/>
    <w:rsid w:val="001A5A90"/>
    <w:rsid w:val="001A5D77"/>
    <w:rsid w:val="001A5FF9"/>
    <w:rsid w:val="001A665D"/>
    <w:rsid w:val="001A67E4"/>
    <w:rsid w:val="001A687B"/>
    <w:rsid w:val="001A728C"/>
    <w:rsid w:val="001A74A0"/>
    <w:rsid w:val="001A7729"/>
    <w:rsid w:val="001A7936"/>
    <w:rsid w:val="001A7C5D"/>
    <w:rsid w:val="001A7CA8"/>
    <w:rsid w:val="001B040F"/>
    <w:rsid w:val="001B05B6"/>
    <w:rsid w:val="001B08F5"/>
    <w:rsid w:val="001B0BC7"/>
    <w:rsid w:val="001B127B"/>
    <w:rsid w:val="001B1BC2"/>
    <w:rsid w:val="001B1F49"/>
    <w:rsid w:val="001B20C3"/>
    <w:rsid w:val="001B2488"/>
    <w:rsid w:val="001B2712"/>
    <w:rsid w:val="001B27C0"/>
    <w:rsid w:val="001B2B0C"/>
    <w:rsid w:val="001B2D6C"/>
    <w:rsid w:val="001B3334"/>
    <w:rsid w:val="001B382F"/>
    <w:rsid w:val="001B4237"/>
    <w:rsid w:val="001B446A"/>
    <w:rsid w:val="001B482F"/>
    <w:rsid w:val="001B54C9"/>
    <w:rsid w:val="001B5576"/>
    <w:rsid w:val="001B57BC"/>
    <w:rsid w:val="001B593D"/>
    <w:rsid w:val="001B6067"/>
    <w:rsid w:val="001B6799"/>
    <w:rsid w:val="001B68AB"/>
    <w:rsid w:val="001B6A20"/>
    <w:rsid w:val="001B6BD7"/>
    <w:rsid w:val="001B710B"/>
    <w:rsid w:val="001B7119"/>
    <w:rsid w:val="001B7274"/>
    <w:rsid w:val="001B73A2"/>
    <w:rsid w:val="001B79A0"/>
    <w:rsid w:val="001C0087"/>
    <w:rsid w:val="001C0CE4"/>
    <w:rsid w:val="001C0E19"/>
    <w:rsid w:val="001C1362"/>
    <w:rsid w:val="001C1480"/>
    <w:rsid w:val="001C2192"/>
    <w:rsid w:val="001C21F8"/>
    <w:rsid w:val="001C279E"/>
    <w:rsid w:val="001C29C6"/>
    <w:rsid w:val="001C38DF"/>
    <w:rsid w:val="001C392E"/>
    <w:rsid w:val="001C4323"/>
    <w:rsid w:val="001C4744"/>
    <w:rsid w:val="001C49D7"/>
    <w:rsid w:val="001C4B2A"/>
    <w:rsid w:val="001C4CB0"/>
    <w:rsid w:val="001C5163"/>
    <w:rsid w:val="001C51F0"/>
    <w:rsid w:val="001C52BA"/>
    <w:rsid w:val="001C5481"/>
    <w:rsid w:val="001C556C"/>
    <w:rsid w:val="001C6267"/>
    <w:rsid w:val="001C6459"/>
    <w:rsid w:val="001C65F9"/>
    <w:rsid w:val="001C6B7C"/>
    <w:rsid w:val="001C6F17"/>
    <w:rsid w:val="001C7A20"/>
    <w:rsid w:val="001C7B2E"/>
    <w:rsid w:val="001C7C01"/>
    <w:rsid w:val="001D0515"/>
    <w:rsid w:val="001D058B"/>
    <w:rsid w:val="001D082B"/>
    <w:rsid w:val="001D0AF9"/>
    <w:rsid w:val="001D0B37"/>
    <w:rsid w:val="001D1088"/>
    <w:rsid w:val="001D1433"/>
    <w:rsid w:val="001D22F6"/>
    <w:rsid w:val="001D261D"/>
    <w:rsid w:val="001D2E62"/>
    <w:rsid w:val="001D2E9A"/>
    <w:rsid w:val="001D3081"/>
    <w:rsid w:val="001D318F"/>
    <w:rsid w:val="001D3353"/>
    <w:rsid w:val="001D36F8"/>
    <w:rsid w:val="001D3872"/>
    <w:rsid w:val="001D3C98"/>
    <w:rsid w:val="001D3DB4"/>
    <w:rsid w:val="001D43C1"/>
    <w:rsid w:val="001D45FE"/>
    <w:rsid w:val="001D497E"/>
    <w:rsid w:val="001D5327"/>
    <w:rsid w:val="001D5458"/>
    <w:rsid w:val="001D5645"/>
    <w:rsid w:val="001D575E"/>
    <w:rsid w:val="001D597F"/>
    <w:rsid w:val="001D5B2A"/>
    <w:rsid w:val="001D5D08"/>
    <w:rsid w:val="001D5EC1"/>
    <w:rsid w:val="001D61A5"/>
    <w:rsid w:val="001D62BF"/>
    <w:rsid w:val="001D6E7B"/>
    <w:rsid w:val="001D70E8"/>
    <w:rsid w:val="001D7255"/>
    <w:rsid w:val="001D74C9"/>
    <w:rsid w:val="001D7D03"/>
    <w:rsid w:val="001D7D5E"/>
    <w:rsid w:val="001E0309"/>
    <w:rsid w:val="001E0420"/>
    <w:rsid w:val="001E09B4"/>
    <w:rsid w:val="001E0B2A"/>
    <w:rsid w:val="001E0BAF"/>
    <w:rsid w:val="001E0D68"/>
    <w:rsid w:val="001E0F99"/>
    <w:rsid w:val="001E1121"/>
    <w:rsid w:val="001E11A8"/>
    <w:rsid w:val="001E180C"/>
    <w:rsid w:val="001E1D3C"/>
    <w:rsid w:val="001E22BD"/>
    <w:rsid w:val="001E23A6"/>
    <w:rsid w:val="001E2532"/>
    <w:rsid w:val="001E28C5"/>
    <w:rsid w:val="001E28E7"/>
    <w:rsid w:val="001E2C49"/>
    <w:rsid w:val="001E2EA8"/>
    <w:rsid w:val="001E3356"/>
    <w:rsid w:val="001E3EB0"/>
    <w:rsid w:val="001E3FD4"/>
    <w:rsid w:val="001E43C0"/>
    <w:rsid w:val="001E4528"/>
    <w:rsid w:val="001E473B"/>
    <w:rsid w:val="001E47C8"/>
    <w:rsid w:val="001E510B"/>
    <w:rsid w:val="001E5152"/>
    <w:rsid w:val="001E5161"/>
    <w:rsid w:val="001E5495"/>
    <w:rsid w:val="001E55DC"/>
    <w:rsid w:val="001E5AA6"/>
    <w:rsid w:val="001E5AFA"/>
    <w:rsid w:val="001E5B0A"/>
    <w:rsid w:val="001E5BDC"/>
    <w:rsid w:val="001E5FAC"/>
    <w:rsid w:val="001E613B"/>
    <w:rsid w:val="001E66F3"/>
    <w:rsid w:val="001E6945"/>
    <w:rsid w:val="001E6B47"/>
    <w:rsid w:val="001E704B"/>
    <w:rsid w:val="001E728D"/>
    <w:rsid w:val="001E7332"/>
    <w:rsid w:val="001E749F"/>
    <w:rsid w:val="001E7B63"/>
    <w:rsid w:val="001E7CA2"/>
    <w:rsid w:val="001F02E1"/>
    <w:rsid w:val="001F082A"/>
    <w:rsid w:val="001F0836"/>
    <w:rsid w:val="001F0A0B"/>
    <w:rsid w:val="001F0B84"/>
    <w:rsid w:val="001F111D"/>
    <w:rsid w:val="001F1941"/>
    <w:rsid w:val="001F19F4"/>
    <w:rsid w:val="001F1BC5"/>
    <w:rsid w:val="001F1EA1"/>
    <w:rsid w:val="001F1FE1"/>
    <w:rsid w:val="001F2321"/>
    <w:rsid w:val="001F33E9"/>
    <w:rsid w:val="001F346B"/>
    <w:rsid w:val="001F352C"/>
    <w:rsid w:val="001F3B38"/>
    <w:rsid w:val="001F4144"/>
    <w:rsid w:val="001F47E1"/>
    <w:rsid w:val="001F49E6"/>
    <w:rsid w:val="001F4B83"/>
    <w:rsid w:val="001F4C6F"/>
    <w:rsid w:val="001F4EAB"/>
    <w:rsid w:val="001F50FA"/>
    <w:rsid w:val="001F5389"/>
    <w:rsid w:val="001F53B4"/>
    <w:rsid w:val="001F54CD"/>
    <w:rsid w:val="001F5666"/>
    <w:rsid w:val="001F5F1C"/>
    <w:rsid w:val="001F5F50"/>
    <w:rsid w:val="001F6CEC"/>
    <w:rsid w:val="001F6D49"/>
    <w:rsid w:val="001F6DE3"/>
    <w:rsid w:val="001F6E82"/>
    <w:rsid w:val="001F735B"/>
    <w:rsid w:val="001F793A"/>
    <w:rsid w:val="001F7D79"/>
    <w:rsid w:val="00200D6A"/>
    <w:rsid w:val="002013AF"/>
    <w:rsid w:val="002016B7"/>
    <w:rsid w:val="00201826"/>
    <w:rsid w:val="00201D96"/>
    <w:rsid w:val="00201F6C"/>
    <w:rsid w:val="0020241A"/>
    <w:rsid w:val="002025BE"/>
    <w:rsid w:val="002026D7"/>
    <w:rsid w:val="00202751"/>
    <w:rsid w:val="00202888"/>
    <w:rsid w:val="00202CFF"/>
    <w:rsid w:val="00203654"/>
    <w:rsid w:val="00203821"/>
    <w:rsid w:val="0020404D"/>
    <w:rsid w:val="00204164"/>
    <w:rsid w:val="0020425D"/>
    <w:rsid w:val="00204AD0"/>
    <w:rsid w:val="00204BEC"/>
    <w:rsid w:val="00204E83"/>
    <w:rsid w:val="00205471"/>
    <w:rsid w:val="0020592D"/>
    <w:rsid w:val="00205E6F"/>
    <w:rsid w:val="00205F8F"/>
    <w:rsid w:val="00206114"/>
    <w:rsid w:val="0020612A"/>
    <w:rsid w:val="00207316"/>
    <w:rsid w:val="00207A71"/>
    <w:rsid w:val="00207BC2"/>
    <w:rsid w:val="00207F97"/>
    <w:rsid w:val="002101D6"/>
    <w:rsid w:val="00210888"/>
    <w:rsid w:val="00210A6B"/>
    <w:rsid w:val="00210F31"/>
    <w:rsid w:val="00211277"/>
    <w:rsid w:val="00211429"/>
    <w:rsid w:val="00211632"/>
    <w:rsid w:val="0021179E"/>
    <w:rsid w:val="00211A5F"/>
    <w:rsid w:val="00211B13"/>
    <w:rsid w:val="00211D0B"/>
    <w:rsid w:val="0021261E"/>
    <w:rsid w:val="00212DC7"/>
    <w:rsid w:val="00212E8E"/>
    <w:rsid w:val="00212E98"/>
    <w:rsid w:val="00213129"/>
    <w:rsid w:val="0021388C"/>
    <w:rsid w:val="00213C47"/>
    <w:rsid w:val="00213DDF"/>
    <w:rsid w:val="00213F2A"/>
    <w:rsid w:val="0021466B"/>
    <w:rsid w:val="00214C93"/>
    <w:rsid w:val="00214E96"/>
    <w:rsid w:val="00215140"/>
    <w:rsid w:val="002151F6"/>
    <w:rsid w:val="002157ED"/>
    <w:rsid w:val="00215921"/>
    <w:rsid w:val="00215A96"/>
    <w:rsid w:val="00215E79"/>
    <w:rsid w:val="00215F0A"/>
    <w:rsid w:val="00216194"/>
    <w:rsid w:val="002161A7"/>
    <w:rsid w:val="002162D1"/>
    <w:rsid w:val="0021630D"/>
    <w:rsid w:val="002165FB"/>
    <w:rsid w:val="0021660C"/>
    <w:rsid w:val="0021696C"/>
    <w:rsid w:val="00216B84"/>
    <w:rsid w:val="002170F4"/>
    <w:rsid w:val="00217281"/>
    <w:rsid w:val="002173A9"/>
    <w:rsid w:val="00217647"/>
    <w:rsid w:val="00217899"/>
    <w:rsid w:val="002179F0"/>
    <w:rsid w:val="00217CC1"/>
    <w:rsid w:val="002201BD"/>
    <w:rsid w:val="002202AE"/>
    <w:rsid w:val="002202CA"/>
    <w:rsid w:val="0022036C"/>
    <w:rsid w:val="0022051E"/>
    <w:rsid w:val="00220558"/>
    <w:rsid w:val="00220753"/>
    <w:rsid w:val="00220EED"/>
    <w:rsid w:val="00221882"/>
    <w:rsid w:val="00221E9C"/>
    <w:rsid w:val="00221FE2"/>
    <w:rsid w:val="00222468"/>
    <w:rsid w:val="00222E4C"/>
    <w:rsid w:val="00223495"/>
    <w:rsid w:val="00223BAD"/>
    <w:rsid w:val="00223C3E"/>
    <w:rsid w:val="00223D5B"/>
    <w:rsid w:val="00223D63"/>
    <w:rsid w:val="00223D78"/>
    <w:rsid w:val="00223E1A"/>
    <w:rsid w:val="00223E1C"/>
    <w:rsid w:val="00224038"/>
    <w:rsid w:val="002240CE"/>
    <w:rsid w:val="0022420E"/>
    <w:rsid w:val="0022463B"/>
    <w:rsid w:val="00224786"/>
    <w:rsid w:val="00224A49"/>
    <w:rsid w:val="00224C31"/>
    <w:rsid w:val="00225464"/>
    <w:rsid w:val="0022550C"/>
    <w:rsid w:val="0022562E"/>
    <w:rsid w:val="00225846"/>
    <w:rsid w:val="00225B5E"/>
    <w:rsid w:val="00225ED3"/>
    <w:rsid w:val="00226266"/>
    <w:rsid w:val="00226873"/>
    <w:rsid w:val="00226C4E"/>
    <w:rsid w:val="00226EB6"/>
    <w:rsid w:val="00226EE2"/>
    <w:rsid w:val="0022701F"/>
    <w:rsid w:val="0022725A"/>
    <w:rsid w:val="002277F5"/>
    <w:rsid w:val="00227B4B"/>
    <w:rsid w:val="002301BF"/>
    <w:rsid w:val="0023047D"/>
    <w:rsid w:val="00230662"/>
    <w:rsid w:val="0023083F"/>
    <w:rsid w:val="00230C2D"/>
    <w:rsid w:val="00230E36"/>
    <w:rsid w:val="0023162B"/>
    <w:rsid w:val="0023206E"/>
    <w:rsid w:val="00232736"/>
    <w:rsid w:val="002329E4"/>
    <w:rsid w:val="00232A0E"/>
    <w:rsid w:val="00232F14"/>
    <w:rsid w:val="002334AC"/>
    <w:rsid w:val="002339C9"/>
    <w:rsid w:val="00233A1B"/>
    <w:rsid w:val="00233A61"/>
    <w:rsid w:val="00233E80"/>
    <w:rsid w:val="00234966"/>
    <w:rsid w:val="002349D6"/>
    <w:rsid w:val="00234A81"/>
    <w:rsid w:val="00235077"/>
    <w:rsid w:val="0023545A"/>
    <w:rsid w:val="00235482"/>
    <w:rsid w:val="00235BD0"/>
    <w:rsid w:val="00235EC2"/>
    <w:rsid w:val="002362D8"/>
    <w:rsid w:val="0023644C"/>
    <w:rsid w:val="0023674D"/>
    <w:rsid w:val="002375F1"/>
    <w:rsid w:val="0023780F"/>
    <w:rsid w:val="00237D38"/>
    <w:rsid w:val="00240218"/>
    <w:rsid w:val="00240298"/>
    <w:rsid w:val="002402BF"/>
    <w:rsid w:val="002404ED"/>
    <w:rsid w:val="00240545"/>
    <w:rsid w:val="00240595"/>
    <w:rsid w:val="0024062D"/>
    <w:rsid w:val="002407CB"/>
    <w:rsid w:val="00240BD4"/>
    <w:rsid w:val="00240CE0"/>
    <w:rsid w:val="00240FD4"/>
    <w:rsid w:val="0024121B"/>
    <w:rsid w:val="00241C69"/>
    <w:rsid w:val="00241CB7"/>
    <w:rsid w:val="00242275"/>
    <w:rsid w:val="002422CD"/>
    <w:rsid w:val="0024291E"/>
    <w:rsid w:val="00242B0D"/>
    <w:rsid w:val="00242D9A"/>
    <w:rsid w:val="00242E28"/>
    <w:rsid w:val="00242F3F"/>
    <w:rsid w:val="002430FA"/>
    <w:rsid w:val="0024310E"/>
    <w:rsid w:val="0024317F"/>
    <w:rsid w:val="002438B3"/>
    <w:rsid w:val="00243BF6"/>
    <w:rsid w:val="00244860"/>
    <w:rsid w:val="00244B93"/>
    <w:rsid w:val="00245285"/>
    <w:rsid w:val="00245600"/>
    <w:rsid w:val="00245875"/>
    <w:rsid w:val="00245AE0"/>
    <w:rsid w:val="00245B94"/>
    <w:rsid w:val="00246384"/>
    <w:rsid w:val="0024659E"/>
    <w:rsid w:val="002465F4"/>
    <w:rsid w:val="00246DD8"/>
    <w:rsid w:val="00247423"/>
    <w:rsid w:val="00247B44"/>
    <w:rsid w:val="00247C76"/>
    <w:rsid w:val="00247D12"/>
    <w:rsid w:val="00247D2F"/>
    <w:rsid w:val="00247DD8"/>
    <w:rsid w:val="00250035"/>
    <w:rsid w:val="0025006D"/>
    <w:rsid w:val="00250219"/>
    <w:rsid w:val="00250984"/>
    <w:rsid w:val="00250AF5"/>
    <w:rsid w:val="0025146C"/>
    <w:rsid w:val="00251D36"/>
    <w:rsid w:val="002521C6"/>
    <w:rsid w:val="002522E5"/>
    <w:rsid w:val="002524C7"/>
    <w:rsid w:val="00252A00"/>
    <w:rsid w:val="00252BA2"/>
    <w:rsid w:val="00252F45"/>
    <w:rsid w:val="00253006"/>
    <w:rsid w:val="002536E0"/>
    <w:rsid w:val="00253D59"/>
    <w:rsid w:val="002540BC"/>
    <w:rsid w:val="00254199"/>
    <w:rsid w:val="0025436E"/>
    <w:rsid w:val="00254C5B"/>
    <w:rsid w:val="00254F51"/>
    <w:rsid w:val="002550E1"/>
    <w:rsid w:val="00255290"/>
    <w:rsid w:val="00255C58"/>
    <w:rsid w:val="00255DA2"/>
    <w:rsid w:val="00255FCB"/>
    <w:rsid w:val="00256030"/>
    <w:rsid w:val="0025615A"/>
    <w:rsid w:val="00256560"/>
    <w:rsid w:val="00256586"/>
    <w:rsid w:val="0025695F"/>
    <w:rsid w:val="00256C93"/>
    <w:rsid w:val="00256DBC"/>
    <w:rsid w:val="00256EAF"/>
    <w:rsid w:val="00256F8E"/>
    <w:rsid w:val="00257089"/>
    <w:rsid w:val="002570EF"/>
    <w:rsid w:val="002571F3"/>
    <w:rsid w:val="002572CA"/>
    <w:rsid w:val="00257612"/>
    <w:rsid w:val="00257614"/>
    <w:rsid w:val="002578B8"/>
    <w:rsid w:val="00257BD5"/>
    <w:rsid w:val="002608CA"/>
    <w:rsid w:val="00260BAE"/>
    <w:rsid w:val="00260C1E"/>
    <w:rsid w:val="00260E60"/>
    <w:rsid w:val="00260F40"/>
    <w:rsid w:val="00261005"/>
    <w:rsid w:val="002617FD"/>
    <w:rsid w:val="00262020"/>
    <w:rsid w:val="00262031"/>
    <w:rsid w:val="00262523"/>
    <w:rsid w:val="00262558"/>
    <w:rsid w:val="0026276A"/>
    <w:rsid w:val="002636AE"/>
    <w:rsid w:val="00263F73"/>
    <w:rsid w:val="00263FCA"/>
    <w:rsid w:val="00263FD5"/>
    <w:rsid w:val="002643CE"/>
    <w:rsid w:val="002644A4"/>
    <w:rsid w:val="002649E8"/>
    <w:rsid w:val="002649F4"/>
    <w:rsid w:val="00264AD8"/>
    <w:rsid w:val="00265398"/>
    <w:rsid w:val="002659D5"/>
    <w:rsid w:val="002662D3"/>
    <w:rsid w:val="002665E5"/>
    <w:rsid w:val="002669AF"/>
    <w:rsid w:val="00266A60"/>
    <w:rsid w:val="00266FDF"/>
    <w:rsid w:val="00267214"/>
    <w:rsid w:val="00267716"/>
    <w:rsid w:val="00267797"/>
    <w:rsid w:val="00267E48"/>
    <w:rsid w:val="002704F8"/>
    <w:rsid w:val="0027072B"/>
    <w:rsid w:val="00271009"/>
    <w:rsid w:val="002712AD"/>
    <w:rsid w:val="00271420"/>
    <w:rsid w:val="0027153E"/>
    <w:rsid w:val="00271DAA"/>
    <w:rsid w:val="00272671"/>
    <w:rsid w:val="00272A04"/>
    <w:rsid w:val="00272AEA"/>
    <w:rsid w:val="00272EF2"/>
    <w:rsid w:val="0027353A"/>
    <w:rsid w:val="002736BA"/>
    <w:rsid w:val="00273837"/>
    <w:rsid w:val="00273DBE"/>
    <w:rsid w:val="002740E9"/>
    <w:rsid w:val="0027442E"/>
    <w:rsid w:val="00274AD6"/>
    <w:rsid w:val="00274C93"/>
    <w:rsid w:val="00274E1A"/>
    <w:rsid w:val="00274F65"/>
    <w:rsid w:val="00275218"/>
    <w:rsid w:val="0027567C"/>
    <w:rsid w:val="00275C26"/>
    <w:rsid w:val="0027605E"/>
    <w:rsid w:val="002763A4"/>
    <w:rsid w:val="002763B6"/>
    <w:rsid w:val="002768BA"/>
    <w:rsid w:val="0027766A"/>
    <w:rsid w:val="00280063"/>
    <w:rsid w:val="002802FB"/>
    <w:rsid w:val="00280350"/>
    <w:rsid w:val="002803DF"/>
    <w:rsid w:val="00280467"/>
    <w:rsid w:val="0028049F"/>
    <w:rsid w:val="0028084E"/>
    <w:rsid w:val="002808A5"/>
    <w:rsid w:val="0028101A"/>
    <w:rsid w:val="0028117A"/>
    <w:rsid w:val="00281E00"/>
    <w:rsid w:val="0028207A"/>
    <w:rsid w:val="00282627"/>
    <w:rsid w:val="002828EA"/>
    <w:rsid w:val="00282D27"/>
    <w:rsid w:val="00282D5C"/>
    <w:rsid w:val="00282DCF"/>
    <w:rsid w:val="00282F30"/>
    <w:rsid w:val="002831BE"/>
    <w:rsid w:val="00283227"/>
    <w:rsid w:val="00283C97"/>
    <w:rsid w:val="00283C9E"/>
    <w:rsid w:val="00283D4C"/>
    <w:rsid w:val="002840E9"/>
    <w:rsid w:val="0028457F"/>
    <w:rsid w:val="00284EA9"/>
    <w:rsid w:val="00284F95"/>
    <w:rsid w:val="00285A4A"/>
    <w:rsid w:val="00285DB4"/>
    <w:rsid w:val="0028609E"/>
    <w:rsid w:val="00286766"/>
    <w:rsid w:val="00286D0E"/>
    <w:rsid w:val="00286E2A"/>
    <w:rsid w:val="002871CF"/>
    <w:rsid w:val="00287A55"/>
    <w:rsid w:val="00287AA8"/>
    <w:rsid w:val="002901CE"/>
    <w:rsid w:val="0029024E"/>
    <w:rsid w:val="0029110C"/>
    <w:rsid w:val="002915AA"/>
    <w:rsid w:val="002918B4"/>
    <w:rsid w:val="002921F7"/>
    <w:rsid w:val="0029285F"/>
    <w:rsid w:val="002928AA"/>
    <w:rsid w:val="00292A6D"/>
    <w:rsid w:val="00292BB7"/>
    <w:rsid w:val="00293234"/>
    <w:rsid w:val="0029328D"/>
    <w:rsid w:val="002937B3"/>
    <w:rsid w:val="00293CFE"/>
    <w:rsid w:val="0029428D"/>
    <w:rsid w:val="0029454F"/>
    <w:rsid w:val="00294A52"/>
    <w:rsid w:val="00294C0C"/>
    <w:rsid w:val="00294C6D"/>
    <w:rsid w:val="00294DED"/>
    <w:rsid w:val="00295AAE"/>
    <w:rsid w:val="0029600D"/>
    <w:rsid w:val="00296167"/>
    <w:rsid w:val="00296266"/>
    <w:rsid w:val="00296382"/>
    <w:rsid w:val="0029734C"/>
    <w:rsid w:val="002979C0"/>
    <w:rsid w:val="00297D88"/>
    <w:rsid w:val="002A0333"/>
    <w:rsid w:val="002A08B9"/>
    <w:rsid w:val="002A0BCA"/>
    <w:rsid w:val="002A0FB9"/>
    <w:rsid w:val="002A150D"/>
    <w:rsid w:val="002A184C"/>
    <w:rsid w:val="002A18AF"/>
    <w:rsid w:val="002A190C"/>
    <w:rsid w:val="002A1C06"/>
    <w:rsid w:val="002A20D9"/>
    <w:rsid w:val="002A25C1"/>
    <w:rsid w:val="002A2D58"/>
    <w:rsid w:val="002A2D5A"/>
    <w:rsid w:val="002A303D"/>
    <w:rsid w:val="002A3223"/>
    <w:rsid w:val="002A3865"/>
    <w:rsid w:val="002A3BF0"/>
    <w:rsid w:val="002A3DC1"/>
    <w:rsid w:val="002A4DB4"/>
    <w:rsid w:val="002A4EC8"/>
    <w:rsid w:val="002A4F98"/>
    <w:rsid w:val="002A5113"/>
    <w:rsid w:val="002A53CD"/>
    <w:rsid w:val="002A548A"/>
    <w:rsid w:val="002A557E"/>
    <w:rsid w:val="002A5B6E"/>
    <w:rsid w:val="002A5BC6"/>
    <w:rsid w:val="002A65C7"/>
    <w:rsid w:val="002A69E9"/>
    <w:rsid w:val="002A6D7F"/>
    <w:rsid w:val="002A7352"/>
    <w:rsid w:val="002A7384"/>
    <w:rsid w:val="002A7699"/>
    <w:rsid w:val="002A7760"/>
    <w:rsid w:val="002A77CC"/>
    <w:rsid w:val="002A77D4"/>
    <w:rsid w:val="002A77E2"/>
    <w:rsid w:val="002B04DF"/>
    <w:rsid w:val="002B0501"/>
    <w:rsid w:val="002B079B"/>
    <w:rsid w:val="002B12DE"/>
    <w:rsid w:val="002B13B7"/>
    <w:rsid w:val="002B174B"/>
    <w:rsid w:val="002B1944"/>
    <w:rsid w:val="002B1D57"/>
    <w:rsid w:val="002B1DEB"/>
    <w:rsid w:val="002B2133"/>
    <w:rsid w:val="002B259C"/>
    <w:rsid w:val="002B26B6"/>
    <w:rsid w:val="002B2742"/>
    <w:rsid w:val="002B2813"/>
    <w:rsid w:val="002B2A63"/>
    <w:rsid w:val="002B360F"/>
    <w:rsid w:val="002B36C0"/>
    <w:rsid w:val="002B3A82"/>
    <w:rsid w:val="002B3D15"/>
    <w:rsid w:val="002B3F0C"/>
    <w:rsid w:val="002B3FED"/>
    <w:rsid w:val="002B400E"/>
    <w:rsid w:val="002B4EB8"/>
    <w:rsid w:val="002B5024"/>
    <w:rsid w:val="002B53C8"/>
    <w:rsid w:val="002B55C9"/>
    <w:rsid w:val="002B56E7"/>
    <w:rsid w:val="002B575F"/>
    <w:rsid w:val="002B606F"/>
    <w:rsid w:val="002B6636"/>
    <w:rsid w:val="002B6983"/>
    <w:rsid w:val="002B6A02"/>
    <w:rsid w:val="002B6E6F"/>
    <w:rsid w:val="002B729B"/>
    <w:rsid w:val="002B7563"/>
    <w:rsid w:val="002B7830"/>
    <w:rsid w:val="002B78A0"/>
    <w:rsid w:val="002B7983"/>
    <w:rsid w:val="002B7A11"/>
    <w:rsid w:val="002B7A96"/>
    <w:rsid w:val="002B7CA6"/>
    <w:rsid w:val="002C0268"/>
    <w:rsid w:val="002C03D3"/>
    <w:rsid w:val="002C07DA"/>
    <w:rsid w:val="002C0961"/>
    <w:rsid w:val="002C09D2"/>
    <w:rsid w:val="002C0BA1"/>
    <w:rsid w:val="002C10E5"/>
    <w:rsid w:val="002C179F"/>
    <w:rsid w:val="002C19FE"/>
    <w:rsid w:val="002C1BB0"/>
    <w:rsid w:val="002C1EAE"/>
    <w:rsid w:val="002C1F7C"/>
    <w:rsid w:val="002C23B5"/>
    <w:rsid w:val="002C28B4"/>
    <w:rsid w:val="002C2B09"/>
    <w:rsid w:val="002C2B32"/>
    <w:rsid w:val="002C3326"/>
    <w:rsid w:val="002C33B9"/>
    <w:rsid w:val="002C33E6"/>
    <w:rsid w:val="002C3C80"/>
    <w:rsid w:val="002C3F1E"/>
    <w:rsid w:val="002C4295"/>
    <w:rsid w:val="002C42B6"/>
    <w:rsid w:val="002C4352"/>
    <w:rsid w:val="002C4702"/>
    <w:rsid w:val="002C471C"/>
    <w:rsid w:val="002C4A26"/>
    <w:rsid w:val="002C4D6E"/>
    <w:rsid w:val="002C52A4"/>
    <w:rsid w:val="002C53A2"/>
    <w:rsid w:val="002C5EE1"/>
    <w:rsid w:val="002C64C3"/>
    <w:rsid w:val="002C66F4"/>
    <w:rsid w:val="002C6811"/>
    <w:rsid w:val="002C698C"/>
    <w:rsid w:val="002C6C46"/>
    <w:rsid w:val="002C7A1B"/>
    <w:rsid w:val="002C7A9D"/>
    <w:rsid w:val="002C7C19"/>
    <w:rsid w:val="002C7EE7"/>
    <w:rsid w:val="002D0040"/>
    <w:rsid w:val="002D017D"/>
    <w:rsid w:val="002D022B"/>
    <w:rsid w:val="002D080B"/>
    <w:rsid w:val="002D105F"/>
    <w:rsid w:val="002D131A"/>
    <w:rsid w:val="002D1525"/>
    <w:rsid w:val="002D1541"/>
    <w:rsid w:val="002D1DB4"/>
    <w:rsid w:val="002D245D"/>
    <w:rsid w:val="002D25D8"/>
    <w:rsid w:val="002D2CC6"/>
    <w:rsid w:val="002D2DB6"/>
    <w:rsid w:val="002D2FA8"/>
    <w:rsid w:val="002D312F"/>
    <w:rsid w:val="002D3299"/>
    <w:rsid w:val="002D3EB6"/>
    <w:rsid w:val="002D4A90"/>
    <w:rsid w:val="002D4E67"/>
    <w:rsid w:val="002D5182"/>
    <w:rsid w:val="002D518B"/>
    <w:rsid w:val="002D56AC"/>
    <w:rsid w:val="002D5933"/>
    <w:rsid w:val="002D59C6"/>
    <w:rsid w:val="002D5A5E"/>
    <w:rsid w:val="002D5AE7"/>
    <w:rsid w:val="002D5DBA"/>
    <w:rsid w:val="002D5DCA"/>
    <w:rsid w:val="002D6288"/>
    <w:rsid w:val="002D6609"/>
    <w:rsid w:val="002D6857"/>
    <w:rsid w:val="002D6AEB"/>
    <w:rsid w:val="002D6D2C"/>
    <w:rsid w:val="002D6DFE"/>
    <w:rsid w:val="002D7755"/>
    <w:rsid w:val="002D78A3"/>
    <w:rsid w:val="002D79EA"/>
    <w:rsid w:val="002D7AB3"/>
    <w:rsid w:val="002D7C80"/>
    <w:rsid w:val="002D7EA2"/>
    <w:rsid w:val="002D7F11"/>
    <w:rsid w:val="002E00B1"/>
    <w:rsid w:val="002E0BDD"/>
    <w:rsid w:val="002E0C2E"/>
    <w:rsid w:val="002E0C65"/>
    <w:rsid w:val="002E0F45"/>
    <w:rsid w:val="002E1007"/>
    <w:rsid w:val="002E11DE"/>
    <w:rsid w:val="002E17A5"/>
    <w:rsid w:val="002E19F8"/>
    <w:rsid w:val="002E1C62"/>
    <w:rsid w:val="002E1E6C"/>
    <w:rsid w:val="002E2209"/>
    <w:rsid w:val="002E220F"/>
    <w:rsid w:val="002E26E8"/>
    <w:rsid w:val="002E2B86"/>
    <w:rsid w:val="002E362C"/>
    <w:rsid w:val="002E36CF"/>
    <w:rsid w:val="002E376F"/>
    <w:rsid w:val="002E38FE"/>
    <w:rsid w:val="002E3976"/>
    <w:rsid w:val="002E3DAA"/>
    <w:rsid w:val="002E405C"/>
    <w:rsid w:val="002E406C"/>
    <w:rsid w:val="002E40DD"/>
    <w:rsid w:val="002E42AD"/>
    <w:rsid w:val="002E47E4"/>
    <w:rsid w:val="002E4BCC"/>
    <w:rsid w:val="002E4CED"/>
    <w:rsid w:val="002E4E20"/>
    <w:rsid w:val="002E4EDB"/>
    <w:rsid w:val="002E5179"/>
    <w:rsid w:val="002E519E"/>
    <w:rsid w:val="002E55F0"/>
    <w:rsid w:val="002E5848"/>
    <w:rsid w:val="002E5FF5"/>
    <w:rsid w:val="002E608C"/>
    <w:rsid w:val="002E60D8"/>
    <w:rsid w:val="002E6184"/>
    <w:rsid w:val="002E649A"/>
    <w:rsid w:val="002E6986"/>
    <w:rsid w:val="002E6B8A"/>
    <w:rsid w:val="002E6BD6"/>
    <w:rsid w:val="002E7036"/>
    <w:rsid w:val="002E7824"/>
    <w:rsid w:val="002E7943"/>
    <w:rsid w:val="002E79A2"/>
    <w:rsid w:val="002E79B7"/>
    <w:rsid w:val="002E7CBB"/>
    <w:rsid w:val="002F0C77"/>
    <w:rsid w:val="002F113F"/>
    <w:rsid w:val="002F115A"/>
    <w:rsid w:val="002F1956"/>
    <w:rsid w:val="002F216F"/>
    <w:rsid w:val="002F27DE"/>
    <w:rsid w:val="002F2B2F"/>
    <w:rsid w:val="002F3004"/>
    <w:rsid w:val="002F32D9"/>
    <w:rsid w:val="002F32FD"/>
    <w:rsid w:val="002F3334"/>
    <w:rsid w:val="002F33FF"/>
    <w:rsid w:val="002F397B"/>
    <w:rsid w:val="002F3D13"/>
    <w:rsid w:val="002F3DD4"/>
    <w:rsid w:val="002F4448"/>
    <w:rsid w:val="002F46C7"/>
    <w:rsid w:val="002F4CC2"/>
    <w:rsid w:val="002F4E73"/>
    <w:rsid w:val="002F4FAE"/>
    <w:rsid w:val="002F50BE"/>
    <w:rsid w:val="002F515A"/>
    <w:rsid w:val="002F536A"/>
    <w:rsid w:val="002F5598"/>
    <w:rsid w:val="002F577C"/>
    <w:rsid w:val="002F6297"/>
    <w:rsid w:val="002F66F7"/>
    <w:rsid w:val="002F6761"/>
    <w:rsid w:val="002F6993"/>
    <w:rsid w:val="002F705B"/>
    <w:rsid w:val="002F70EF"/>
    <w:rsid w:val="002F70F9"/>
    <w:rsid w:val="002F7488"/>
    <w:rsid w:val="002F772B"/>
    <w:rsid w:val="00300083"/>
    <w:rsid w:val="003002B5"/>
    <w:rsid w:val="003005C2"/>
    <w:rsid w:val="00300FD9"/>
    <w:rsid w:val="0030113A"/>
    <w:rsid w:val="00301D85"/>
    <w:rsid w:val="00302669"/>
    <w:rsid w:val="00302D4D"/>
    <w:rsid w:val="00302EA4"/>
    <w:rsid w:val="0030306A"/>
    <w:rsid w:val="0030347E"/>
    <w:rsid w:val="003036E6"/>
    <w:rsid w:val="003037B8"/>
    <w:rsid w:val="00303816"/>
    <w:rsid w:val="00303993"/>
    <w:rsid w:val="00303D1A"/>
    <w:rsid w:val="00303DE0"/>
    <w:rsid w:val="00303EDC"/>
    <w:rsid w:val="0030433F"/>
    <w:rsid w:val="0030436D"/>
    <w:rsid w:val="00304596"/>
    <w:rsid w:val="00304BEE"/>
    <w:rsid w:val="00304D9E"/>
    <w:rsid w:val="00304F79"/>
    <w:rsid w:val="00305517"/>
    <w:rsid w:val="00305909"/>
    <w:rsid w:val="00305C06"/>
    <w:rsid w:val="00306607"/>
    <w:rsid w:val="003067C0"/>
    <w:rsid w:val="00306AB2"/>
    <w:rsid w:val="00307311"/>
    <w:rsid w:val="00307FD1"/>
    <w:rsid w:val="0031000C"/>
    <w:rsid w:val="0031011D"/>
    <w:rsid w:val="0031023E"/>
    <w:rsid w:val="00310865"/>
    <w:rsid w:val="00310CC6"/>
    <w:rsid w:val="00310D83"/>
    <w:rsid w:val="00310EB6"/>
    <w:rsid w:val="003112A8"/>
    <w:rsid w:val="00311735"/>
    <w:rsid w:val="003118EB"/>
    <w:rsid w:val="003119C8"/>
    <w:rsid w:val="00311A36"/>
    <w:rsid w:val="00311A5B"/>
    <w:rsid w:val="00311F05"/>
    <w:rsid w:val="003126BD"/>
    <w:rsid w:val="00312C07"/>
    <w:rsid w:val="00312D6B"/>
    <w:rsid w:val="00312F04"/>
    <w:rsid w:val="00312FF1"/>
    <w:rsid w:val="003132A4"/>
    <w:rsid w:val="0031395C"/>
    <w:rsid w:val="00313B9F"/>
    <w:rsid w:val="00313ECB"/>
    <w:rsid w:val="00314072"/>
    <w:rsid w:val="00314238"/>
    <w:rsid w:val="0031435F"/>
    <w:rsid w:val="003148AA"/>
    <w:rsid w:val="00314B7B"/>
    <w:rsid w:val="00315455"/>
    <w:rsid w:val="00315896"/>
    <w:rsid w:val="00315A71"/>
    <w:rsid w:val="00315B60"/>
    <w:rsid w:val="00315B9F"/>
    <w:rsid w:val="00315D3A"/>
    <w:rsid w:val="00315E4C"/>
    <w:rsid w:val="00316119"/>
    <w:rsid w:val="00316158"/>
    <w:rsid w:val="0031648C"/>
    <w:rsid w:val="00316907"/>
    <w:rsid w:val="00316B61"/>
    <w:rsid w:val="00316E85"/>
    <w:rsid w:val="00317D9C"/>
    <w:rsid w:val="00317FC1"/>
    <w:rsid w:val="003200F9"/>
    <w:rsid w:val="003201E9"/>
    <w:rsid w:val="003207CC"/>
    <w:rsid w:val="00320A78"/>
    <w:rsid w:val="00320B0D"/>
    <w:rsid w:val="00320F39"/>
    <w:rsid w:val="0032100F"/>
    <w:rsid w:val="003216A8"/>
    <w:rsid w:val="00321C87"/>
    <w:rsid w:val="00322013"/>
    <w:rsid w:val="00322426"/>
    <w:rsid w:val="0032283A"/>
    <w:rsid w:val="00322A84"/>
    <w:rsid w:val="00322DA1"/>
    <w:rsid w:val="003231EE"/>
    <w:rsid w:val="003233CF"/>
    <w:rsid w:val="00323531"/>
    <w:rsid w:val="0032416B"/>
    <w:rsid w:val="00324501"/>
    <w:rsid w:val="00324999"/>
    <w:rsid w:val="0032513E"/>
    <w:rsid w:val="00325307"/>
    <w:rsid w:val="00325329"/>
    <w:rsid w:val="00325390"/>
    <w:rsid w:val="00325414"/>
    <w:rsid w:val="003257B2"/>
    <w:rsid w:val="003257E0"/>
    <w:rsid w:val="003257EF"/>
    <w:rsid w:val="003258CE"/>
    <w:rsid w:val="003259D2"/>
    <w:rsid w:val="00325C52"/>
    <w:rsid w:val="00326008"/>
    <w:rsid w:val="0032635E"/>
    <w:rsid w:val="0032670A"/>
    <w:rsid w:val="0032701B"/>
    <w:rsid w:val="0032738E"/>
    <w:rsid w:val="0032768F"/>
    <w:rsid w:val="0032782A"/>
    <w:rsid w:val="0032785D"/>
    <w:rsid w:val="00327ABA"/>
    <w:rsid w:val="00327B2A"/>
    <w:rsid w:val="00330489"/>
    <w:rsid w:val="00330494"/>
    <w:rsid w:val="0033068A"/>
    <w:rsid w:val="0033093B"/>
    <w:rsid w:val="00330C1E"/>
    <w:rsid w:val="00330C4D"/>
    <w:rsid w:val="003310E5"/>
    <w:rsid w:val="003311C2"/>
    <w:rsid w:val="003316A1"/>
    <w:rsid w:val="003319A6"/>
    <w:rsid w:val="00331BC2"/>
    <w:rsid w:val="00331BE9"/>
    <w:rsid w:val="00332129"/>
    <w:rsid w:val="00332787"/>
    <w:rsid w:val="0033289C"/>
    <w:rsid w:val="00332A0C"/>
    <w:rsid w:val="00332D7C"/>
    <w:rsid w:val="00332DC7"/>
    <w:rsid w:val="00332DF3"/>
    <w:rsid w:val="003330F5"/>
    <w:rsid w:val="003333C6"/>
    <w:rsid w:val="003335FD"/>
    <w:rsid w:val="00333672"/>
    <w:rsid w:val="003336B7"/>
    <w:rsid w:val="00333928"/>
    <w:rsid w:val="00333942"/>
    <w:rsid w:val="00333AA2"/>
    <w:rsid w:val="00333B9E"/>
    <w:rsid w:val="0033402C"/>
    <w:rsid w:val="00334795"/>
    <w:rsid w:val="00334AD1"/>
    <w:rsid w:val="00334CF4"/>
    <w:rsid w:val="00335191"/>
    <w:rsid w:val="003352F5"/>
    <w:rsid w:val="003355D1"/>
    <w:rsid w:val="003358B8"/>
    <w:rsid w:val="003358E3"/>
    <w:rsid w:val="00335955"/>
    <w:rsid w:val="0033605B"/>
    <w:rsid w:val="00336616"/>
    <w:rsid w:val="00336DF0"/>
    <w:rsid w:val="00336E51"/>
    <w:rsid w:val="00336EFA"/>
    <w:rsid w:val="00336FE0"/>
    <w:rsid w:val="00337003"/>
    <w:rsid w:val="00337188"/>
    <w:rsid w:val="003373BF"/>
    <w:rsid w:val="00337886"/>
    <w:rsid w:val="00337D0F"/>
    <w:rsid w:val="00340388"/>
    <w:rsid w:val="00340521"/>
    <w:rsid w:val="00340541"/>
    <w:rsid w:val="00340806"/>
    <w:rsid w:val="00340A86"/>
    <w:rsid w:val="00340A97"/>
    <w:rsid w:val="00340F3B"/>
    <w:rsid w:val="00340FEB"/>
    <w:rsid w:val="003411AF"/>
    <w:rsid w:val="00341253"/>
    <w:rsid w:val="0034129C"/>
    <w:rsid w:val="003414ED"/>
    <w:rsid w:val="0034155A"/>
    <w:rsid w:val="00341612"/>
    <w:rsid w:val="0034191C"/>
    <w:rsid w:val="00342127"/>
    <w:rsid w:val="00342520"/>
    <w:rsid w:val="00342728"/>
    <w:rsid w:val="00342E35"/>
    <w:rsid w:val="00342EE0"/>
    <w:rsid w:val="00342EED"/>
    <w:rsid w:val="003437AC"/>
    <w:rsid w:val="0034383D"/>
    <w:rsid w:val="00343BC2"/>
    <w:rsid w:val="00343DFC"/>
    <w:rsid w:val="00343E69"/>
    <w:rsid w:val="00343E75"/>
    <w:rsid w:val="00343FB8"/>
    <w:rsid w:val="0034410A"/>
    <w:rsid w:val="003444A2"/>
    <w:rsid w:val="00344ABB"/>
    <w:rsid w:val="00344D92"/>
    <w:rsid w:val="003458CD"/>
    <w:rsid w:val="00345A02"/>
    <w:rsid w:val="00345B87"/>
    <w:rsid w:val="00345C73"/>
    <w:rsid w:val="00345F00"/>
    <w:rsid w:val="00345F41"/>
    <w:rsid w:val="00345F94"/>
    <w:rsid w:val="00346293"/>
    <w:rsid w:val="00346379"/>
    <w:rsid w:val="003465C0"/>
    <w:rsid w:val="00346665"/>
    <w:rsid w:val="003468DA"/>
    <w:rsid w:val="00347027"/>
    <w:rsid w:val="003470E4"/>
    <w:rsid w:val="00347192"/>
    <w:rsid w:val="00347808"/>
    <w:rsid w:val="00347CBA"/>
    <w:rsid w:val="00350247"/>
    <w:rsid w:val="0035035B"/>
    <w:rsid w:val="00350562"/>
    <w:rsid w:val="00350A8B"/>
    <w:rsid w:val="00351226"/>
    <w:rsid w:val="00352060"/>
    <w:rsid w:val="003523E0"/>
    <w:rsid w:val="00352A7D"/>
    <w:rsid w:val="00352BEA"/>
    <w:rsid w:val="00352FE9"/>
    <w:rsid w:val="00353314"/>
    <w:rsid w:val="00353C50"/>
    <w:rsid w:val="003544B0"/>
    <w:rsid w:val="003545DA"/>
    <w:rsid w:val="003547CD"/>
    <w:rsid w:val="00354A99"/>
    <w:rsid w:val="00354E99"/>
    <w:rsid w:val="003553F2"/>
    <w:rsid w:val="00355E07"/>
    <w:rsid w:val="00355E55"/>
    <w:rsid w:val="00356528"/>
    <w:rsid w:val="003566C8"/>
    <w:rsid w:val="0035683C"/>
    <w:rsid w:val="0035696A"/>
    <w:rsid w:val="00356A3B"/>
    <w:rsid w:val="00356C17"/>
    <w:rsid w:val="00356CBD"/>
    <w:rsid w:val="00356FFB"/>
    <w:rsid w:val="0035734A"/>
    <w:rsid w:val="003573A7"/>
    <w:rsid w:val="00357B2C"/>
    <w:rsid w:val="00360311"/>
    <w:rsid w:val="00360C1A"/>
    <w:rsid w:val="00360C38"/>
    <w:rsid w:val="00361059"/>
    <w:rsid w:val="003613AF"/>
    <w:rsid w:val="00361922"/>
    <w:rsid w:val="00361D01"/>
    <w:rsid w:val="00361D2C"/>
    <w:rsid w:val="00361DBD"/>
    <w:rsid w:val="00361EC5"/>
    <w:rsid w:val="0036227F"/>
    <w:rsid w:val="003623FE"/>
    <w:rsid w:val="00362571"/>
    <w:rsid w:val="003630A0"/>
    <w:rsid w:val="00363389"/>
    <w:rsid w:val="0036338A"/>
    <w:rsid w:val="0036351A"/>
    <w:rsid w:val="003636F4"/>
    <w:rsid w:val="00363AB3"/>
    <w:rsid w:val="003641CE"/>
    <w:rsid w:val="00364637"/>
    <w:rsid w:val="0036471E"/>
    <w:rsid w:val="00364882"/>
    <w:rsid w:val="00364947"/>
    <w:rsid w:val="00364CA2"/>
    <w:rsid w:val="00364D14"/>
    <w:rsid w:val="00364F97"/>
    <w:rsid w:val="003650C1"/>
    <w:rsid w:val="00365621"/>
    <w:rsid w:val="00365BCF"/>
    <w:rsid w:val="00365EDF"/>
    <w:rsid w:val="00365FEA"/>
    <w:rsid w:val="00366258"/>
    <w:rsid w:val="003663AD"/>
    <w:rsid w:val="00366483"/>
    <w:rsid w:val="003666D1"/>
    <w:rsid w:val="00366706"/>
    <w:rsid w:val="003667FC"/>
    <w:rsid w:val="003669E0"/>
    <w:rsid w:val="00366EF5"/>
    <w:rsid w:val="00366F18"/>
    <w:rsid w:val="00367639"/>
    <w:rsid w:val="00367C01"/>
    <w:rsid w:val="00370921"/>
    <w:rsid w:val="00370AE1"/>
    <w:rsid w:val="00371544"/>
    <w:rsid w:val="00371586"/>
    <w:rsid w:val="00371830"/>
    <w:rsid w:val="00371D51"/>
    <w:rsid w:val="003721AE"/>
    <w:rsid w:val="00372BEB"/>
    <w:rsid w:val="00373100"/>
    <w:rsid w:val="0037338A"/>
    <w:rsid w:val="0037339B"/>
    <w:rsid w:val="00373479"/>
    <w:rsid w:val="003744D9"/>
    <w:rsid w:val="003745D0"/>
    <w:rsid w:val="003749BD"/>
    <w:rsid w:val="00375057"/>
    <w:rsid w:val="00375376"/>
    <w:rsid w:val="003753F4"/>
    <w:rsid w:val="003754C4"/>
    <w:rsid w:val="00375629"/>
    <w:rsid w:val="00375B54"/>
    <w:rsid w:val="00375C8F"/>
    <w:rsid w:val="00376589"/>
    <w:rsid w:val="0037670E"/>
    <w:rsid w:val="003767B3"/>
    <w:rsid w:val="0037688F"/>
    <w:rsid w:val="00376C2D"/>
    <w:rsid w:val="00376EA6"/>
    <w:rsid w:val="0037701A"/>
    <w:rsid w:val="00377030"/>
    <w:rsid w:val="0037741F"/>
    <w:rsid w:val="00377762"/>
    <w:rsid w:val="003778F9"/>
    <w:rsid w:val="00377FDF"/>
    <w:rsid w:val="0038058D"/>
    <w:rsid w:val="00380670"/>
    <w:rsid w:val="0038083F"/>
    <w:rsid w:val="00381006"/>
    <w:rsid w:val="0038124B"/>
    <w:rsid w:val="0038196F"/>
    <w:rsid w:val="0038283C"/>
    <w:rsid w:val="00382F30"/>
    <w:rsid w:val="0038309F"/>
    <w:rsid w:val="0038357B"/>
    <w:rsid w:val="003837B3"/>
    <w:rsid w:val="00383AF8"/>
    <w:rsid w:val="00383D6E"/>
    <w:rsid w:val="00383E63"/>
    <w:rsid w:val="00384252"/>
    <w:rsid w:val="003847D0"/>
    <w:rsid w:val="003847DB"/>
    <w:rsid w:val="00384AAA"/>
    <w:rsid w:val="003852CB"/>
    <w:rsid w:val="003859E7"/>
    <w:rsid w:val="00385CAD"/>
    <w:rsid w:val="003865AC"/>
    <w:rsid w:val="00386622"/>
    <w:rsid w:val="0038694B"/>
    <w:rsid w:val="00386AA4"/>
    <w:rsid w:val="00386C11"/>
    <w:rsid w:val="0038724C"/>
    <w:rsid w:val="0038728C"/>
    <w:rsid w:val="003875B3"/>
    <w:rsid w:val="003878FA"/>
    <w:rsid w:val="00387DC6"/>
    <w:rsid w:val="00387E08"/>
    <w:rsid w:val="00387F5D"/>
    <w:rsid w:val="00390417"/>
    <w:rsid w:val="0039042D"/>
    <w:rsid w:val="00390720"/>
    <w:rsid w:val="0039092E"/>
    <w:rsid w:val="00390A4D"/>
    <w:rsid w:val="00390BC6"/>
    <w:rsid w:val="00390DC6"/>
    <w:rsid w:val="003911A9"/>
    <w:rsid w:val="00391CF9"/>
    <w:rsid w:val="00391E4A"/>
    <w:rsid w:val="003927A5"/>
    <w:rsid w:val="00392C6E"/>
    <w:rsid w:val="00392F30"/>
    <w:rsid w:val="00392F45"/>
    <w:rsid w:val="00393727"/>
    <w:rsid w:val="003938AF"/>
    <w:rsid w:val="00394992"/>
    <w:rsid w:val="00394A77"/>
    <w:rsid w:val="00394C4E"/>
    <w:rsid w:val="00394EB1"/>
    <w:rsid w:val="003953FE"/>
    <w:rsid w:val="00395DD0"/>
    <w:rsid w:val="00396D0B"/>
    <w:rsid w:val="00396DA0"/>
    <w:rsid w:val="00396FFF"/>
    <w:rsid w:val="00397089"/>
    <w:rsid w:val="00397466"/>
    <w:rsid w:val="003976E8"/>
    <w:rsid w:val="00397823"/>
    <w:rsid w:val="003979CD"/>
    <w:rsid w:val="00397A68"/>
    <w:rsid w:val="003A0150"/>
    <w:rsid w:val="003A0493"/>
    <w:rsid w:val="003A0A0D"/>
    <w:rsid w:val="003A1068"/>
    <w:rsid w:val="003A11C5"/>
    <w:rsid w:val="003A1852"/>
    <w:rsid w:val="003A1940"/>
    <w:rsid w:val="003A1D27"/>
    <w:rsid w:val="003A1FBA"/>
    <w:rsid w:val="003A2129"/>
    <w:rsid w:val="003A2641"/>
    <w:rsid w:val="003A2A5E"/>
    <w:rsid w:val="003A2BF9"/>
    <w:rsid w:val="003A2C8F"/>
    <w:rsid w:val="003A2F22"/>
    <w:rsid w:val="003A31F5"/>
    <w:rsid w:val="003A33FF"/>
    <w:rsid w:val="003A3472"/>
    <w:rsid w:val="003A3597"/>
    <w:rsid w:val="003A36C3"/>
    <w:rsid w:val="003A3828"/>
    <w:rsid w:val="003A3A28"/>
    <w:rsid w:val="003A3A6A"/>
    <w:rsid w:val="003A3F46"/>
    <w:rsid w:val="003A4117"/>
    <w:rsid w:val="003A460B"/>
    <w:rsid w:val="003A4AA4"/>
    <w:rsid w:val="003A4AC9"/>
    <w:rsid w:val="003A4ACB"/>
    <w:rsid w:val="003A4E08"/>
    <w:rsid w:val="003A5A0A"/>
    <w:rsid w:val="003A5B7A"/>
    <w:rsid w:val="003A5DC3"/>
    <w:rsid w:val="003A6148"/>
    <w:rsid w:val="003A647B"/>
    <w:rsid w:val="003A657E"/>
    <w:rsid w:val="003A6703"/>
    <w:rsid w:val="003A71E0"/>
    <w:rsid w:val="003A7546"/>
    <w:rsid w:val="003A77AF"/>
    <w:rsid w:val="003A7848"/>
    <w:rsid w:val="003A789E"/>
    <w:rsid w:val="003A7933"/>
    <w:rsid w:val="003A79B5"/>
    <w:rsid w:val="003A7E50"/>
    <w:rsid w:val="003A7F52"/>
    <w:rsid w:val="003A7FDB"/>
    <w:rsid w:val="003B0898"/>
    <w:rsid w:val="003B0F0E"/>
    <w:rsid w:val="003B101B"/>
    <w:rsid w:val="003B1373"/>
    <w:rsid w:val="003B1856"/>
    <w:rsid w:val="003B1B55"/>
    <w:rsid w:val="003B1EEE"/>
    <w:rsid w:val="003B1FB8"/>
    <w:rsid w:val="003B2319"/>
    <w:rsid w:val="003B2710"/>
    <w:rsid w:val="003B2A88"/>
    <w:rsid w:val="003B2E58"/>
    <w:rsid w:val="003B3050"/>
    <w:rsid w:val="003B3377"/>
    <w:rsid w:val="003B3781"/>
    <w:rsid w:val="003B39C4"/>
    <w:rsid w:val="003B3DA8"/>
    <w:rsid w:val="003B3FF8"/>
    <w:rsid w:val="003B4172"/>
    <w:rsid w:val="003B4556"/>
    <w:rsid w:val="003B465E"/>
    <w:rsid w:val="003B4667"/>
    <w:rsid w:val="003B46F0"/>
    <w:rsid w:val="003B4967"/>
    <w:rsid w:val="003B512A"/>
    <w:rsid w:val="003B5447"/>
    <w:rsid w:val="003B5655"/>
    <w:rsid w:val="003B5814"/>
    <w:rsid w:val="003B59BD"/>
    <w:rsid w:val="003B5BD8"/>
    <w:rsid w:val="003B65E0"/>
    <w:rsid w:val="003B6703"/>
    <w:rsid w:val="003B6A0A"/>
    <w:rsid w:val="003B6A11"/>
    <w:rsid w:val="003B6B68"/>
    <w:rsid w:val="003B6C36"/>
    <w:rsid w:val="003B6CA1"/>
    <w:rsid w:val="003B7151"/>
    <w:rsid w:val="003B73F5"/>
    <w:rsid w:val="003B759F"/>
    <w:rsid w:val="003B75AE"/>
    <w:rsid w:val="003B7B68"/>
    <w:rsid w:val="003C002C"/>
    <w:rsid w:val="003C011D"/>
    <w:rsid w:val="003C062C"/>
    <w:rsid w:val="003C0B65"/>
    <w:rsid w:val="003C0FB7"/>
    <w:rsid w:val="003C120C"/>
    <w:rsid w:val="003C144D"/>
    <w:rsid w:val="003C14F9"/>
    <w:rsid w:val="003C1B33"/>
    <w:rsid w:val="003C1D13"/>
    <w:rsid w:val="003C1DF1"/>
    <w:rsid w:val="003C2088"/>
    <w:rsid w:val="003C271D"/>
    <w:rsid w:val="003C291D"/>
    <w:rsid w:val="003C2D5E"/>
    <w:rsid w:val="003C3102"/>
    <w:rsid w:val="003C3238"/>
    <w:rsid w:val="003C33F6"/>
    <w:rsid w:val="003C3512"/>
    <w:rsid w:val="003C367A"/>
    <w:rsid w:val="003C3B09"/>
    <w:rsid w:val="003C3D2E"/>
    <w:rsid w:val="003C3FA2"/>
    <w:rsid w:val="003C43A5"/>
    <w:rsid w:val="003C4702"/>
    <w:rsid w:val="003C4A9C"/>
    <w:rsid w:val="003C501E"/>
    <w:rsid w:val="003C52F2"/>
    <w:rsid w:val="003C53D5"/>
    <w:rsid w:val="003C5434"/>
    <w:rsid w:val="003C554B"/>
    <w:rsid w:val="003C58A1"/>
    <w:rsid w:val="003C6899"/>
    <w:rsid w:val="003C68C0"/>
    <w:rsid w:val="003C7127"/>
    <w:rsid w:val="003C7402"/>
    <w:rsid w:val="003C7428"/>
    <w:rsid w:val="003C79B9"/>
    <w:rsid w:val="003D062A"/>
    <w:rsid w:val="003D06A6"/>
    <w:rsid w:val="003D081F"/>
    <w:rsid w:val="003D08AA"/>
    <w:rsid w:val="003D0D30"/>
    <w:rsid w:val="003D0FAC"/>
    <w:rsid w:val="003D215F"/>
    <w:rsid w:val="003D25CB"/>
    <w:rsid w:val="003D2652"/>
    <w:rsid w:val="003D333A"/>
    <w:rsid w:val="003D3EA9"/>
    <w:rsid w:val="003D40A3"/>
    <w:rsid w:val="003D471B"/>
    <w:rsid w:val="003D4E13"/>
    <w:rsid w:val="003D5009"/>
    <w:rsid w:val="003D528A"/>
    <w:rsid w:val="003D546B"/>
    <w:rsid w:val="003D55C6"/>
    <w:rsid w:val="003D55ED"/>
    <w:rsid w:val="003D5808"/>
    <w:rsid w:val="003D5A6B"/>
    <w:rsid w:val="003D5A97"/>
    <w:rsid w:val="003D5BE8"/>
    <w:rsid w:val="003D6151"/>
    <w:rsid w:val="003D633D"/>
    <w:rsid w:val="003D64FB"/>
    <w:rsid w:val="003D6A42"/>
    <w:rsid w:val="003D6C88"/>
    <w:rsid w:val="003D6DE3"/>
    <w:rsid w:val="003D74D4"/>
    <w:rsid w:val="003D7AEC"/>
    <w:rsid w:val="003D7DFE"/>
    <w:rsid w:val="003E0102"/>
    <w:rsid w:val="003E04DE"/>
    <w:rsid w:val="003E068D"/>
    <w:rsid w:val="003E0CCF"/>
    <w:rsid w:val="003E0E2C"/>
    <w:rsid w:val="003E0F68"/>
    <w:rsid w:val="003E1507"/>
    <w:rsid w:val="003E1C5C"/>
    <w:rsid w:val="003E1EC0"/>
    <w:rsid w:val="003E2442"/>
    <w:rsid w:val="003E2B5C"/>
    <w:rsid w:val="003E2D5D"/>
    <w:rsid w:val="003E2EF7"/>
    <w:rsid w:val="003E2F80"/>
    <w:rsid w:val="003E315C"/>
    <w:rsid w:val="003E3513"/>
    <w:rsid w:val="003E354E"/>
    <w:rsid w:val="003E35ED"/>
    <w:rsid w:val="003E373D"/>
    <w:rsid w:val="003E39B9"/>
    <w:rsid w:val="003E3EFF"/>
    <w:rsid w:val="003E3F55"/>
    <w:rsid w:val="003E3F66"/>
    <w:rsid w:val="003E3FEE"/>
    <w:rsid w:val="003E4323"/>
    <w:rsid w:val="003E47C3"/>
    <w:rsid w:val="003E4935"/>
    <w:rsid w:val="003E4C05"/>
    <w:rsid w:val="003E4DDF"/>
    <w:rsid w:val="003E4FC0"/>
    <w:rsid w:val="003E5544"/>
    <w:rsid w:val="003E5905"/>
    <w:rsid w:val="003E5B94"/>
    <w:rsid w:val="003E5F17"/>
    <w:rsid w:val="003E6004"/>
    <w:rsid w:val="003E607E"/>
    <w:rsid w:val="003E6650"/>
    <w:rsid w:val="003E670A"/>
    <w:rsid w:val="003E6B23"/>
    <w:rsid w:val="003E6D07"/>
    <w:rsid w:val="003E6FDF"/>
    <w:rsid w:val="003E736D"/>
    <w:rsid w:val="003E7516"/>
    <w:rsid w:val="003E7734"/>
    <w:rsid w:val="003E77FA"/>
    <w:rsid w:val="003E7D96"/>
    <w:rsid w:val="003F0754"/>
    <w:rsid w:val="003F143A"/>
    <w:rsid w:val="003F17D1"/>
    <w:rsid w:val="003F17D8"/>
    <w:rsid w:val="003F2054"/>
    <w:rsid w:val="003F235F"/>
    <w:rsid w:val="003F2577"/>
    <w:rsid w:val="003F25BC"/>
    <w:rsid w:val="003F2647"/>
    <w:rsid w:val="003F284F"/>
    <w:rsid w:val="003F2A23"/>
    <w:rsid w:val="003F2E81"/>
    <w:rsid w:val="003F3695"/>
    <w:rsid w:val="003F3718"/>
    <w:rsid w:val="003F378C"/>
    <w:rsid w:val="003F383A"/>
    <w:rsid w:val="003F47ED"/>
    <w:rsid w:val="003F4D3A"/>
    <w:rsid w:val="003F4E84"/>
    <w:rsid w:val="003F544D"/>
    <w:rsid w:val="003F5642"/>
    <w:rsid w:val="003F5B46"/>
    <w:rsid w:val="003F5DE8"/>
    <w:rsid w:val="003F5E10"/>
    <w:rsid w:val="003F5E3B"/>
    <w:rsid w:val="003F64F3"/>
    <w:rsid w:val="003F652B"/>
    <w:rsid w:val="003F65A1"/>
    <w:rsid w:val="003F65E2"/>
    <w:rsid w:val="003F697F"/>
    <w:rsid w:val="003F6983"/>
    <w:rsid w:val="003F6B0D"/>
    <w:rsid w:val="003F7791"/>
    <w:rsid w:val="003F7987"/>
    <w:rsid w:val="003F7B77"/>
    <w:rsid w:val="003F7FAB"/>
    <w:rsid w:val="004001C7"/>
    <w:rsid w:val="00400312"/>
    <w:rsid w:val="0040037C"/>
    <w:rsid w:val="00400597"/>
    <w:rsid w:val="0040072C"/>
    <w:rsid w:val="0040096C"/>
    <w:rsid w:val="00400BC1"/>
    <w:rsid w:val="00401363"/>
    <w:rsid w:val="004015F0"/>
    <w:rsid w:val="00401FE2"/>
    <w:rsid w:val="004026C2"/>
    <w:rsid w:val="00402A67"/>
    <w:rsid w:val="00402B7F"/>
    <w:rsid w:val="00402E47"/>
    <w:rsid w:val="00402F3C"/>
    <w:rsid w:val="00403379"/>
    <w:rsid w:val="0040396C"/>
    <w:rsid w:val="00403CCA"/>
    <w:rsid w:val="00403EB4"/>
    <w:rsid w:val="0040419B"/>
    <w:rsid w:val="00404870"/>
    <w:rsid w:val="00404A2D"/>
    <w:rsid w:val="00405087"/>
    <w:rsid w:val="00405315"/>
    <w:rsid w:val="00405719"/>
    <w:rsid w:val="004057CC"/>
    <w:rsid w:val="004057E1"/>
    <w:rsid w:val="004059E5"/>
    <w:rsid w:val="00405CE6"/>
    <w:rsid w:val="00405D4B"/>
    <w:rsid w:val="0040652F"/>
    <w:rsid w:val="0040690D"/>
    <w:rsid w:val="0040718F"/>
    <w:rsid w:val="00407533"/>
    <w:rsid w:val="00407805"/>
    <w:rsid w:val="00407C0C"/>
    <w:rsid w:val="00407F44"/>
    <w:rsid w:val="00407F6C"/>
    <w:rsid w:val="00410253"/>
    <w:rsid w:val="00410814"/>
    <w:rsid w:val="00410DD8"/>
    <w:rsid w:val="00410EF9"/>
    <w:rsid w:val="00411212"/>
    <w:rsid w:val="00411548"/>
    <w:rsid w:val="00411606"/>
    <w:rsid w:val="00411683"/>
    <w:rsid w:val="00411AF5"/>
    <w:rsid w:val="00411BAB"/>
    <w:rsid w:val="00411D5B"/>
    <w:rsid w:val="004120C5"/>
    <w:rsid w:val="004120DB"/>
    <w:rsid w:val="004125BE"/>
    <w:rsid w:val="0041279C"/>
    <w:rsid w:val="00412A2E"/>
    <w:rsid w:val="00412E3C"/>
    <w:rsid w:val="0041342A"/>
    <w:rsid w:val="00413702"/>
    <w:rsid w:val="00413BA7"/>
    <w:rsid w:val="00414088"/>
    <w:rsid w:val="00414216"/>
    <w:rsid w:val="0041451C"/>
    <w:rsid w:val="004147E3"/>
    <w:rsid w:val="00414A7C"/>
    <w:rsid w:val="00414DA9"/>
    <w:rsid w:val="00416046"/>
    <w:rsid w:val="004160F4"/>
    <w:rsid w:val="004165C9"/>
    <w:rsid w:val="00416702"/>
    <w:rsid w:val="00416883"/>
    <w:rsid w:val="0041773E"/>
    <w:rsid w:val="00417898"/>
    <w:rsid w:val="00417CB5"/>
    <w:rsid w:val="00417D72"/>
    <w:rsid w:val="00417E3F"/>
    <w:rsid w:val="004200CF"/>
    <w:rsid w:val="004205DB"/>
    <w:rsid w:val="004208BF"/>
    <w:rsid w:val="00420A38"/>
    <w:rsid w:val="00420FBE"/>
    <w:rsid w:val="004211BD"/>
    <w:rsid w:val="00421EF3"/>
    <w:rsid w:val="00421F47"/>
    <w:rsid w:val="00422617"/>
    <w:rsid w:val="004230AE"/>
    <w:rsid w:val="0042355F"/>
    <w:rsid w:val="00423773"/>
    <w:rsid w:val="004239ED"/>
    <w:rsid w:val="00423BA5"/>
    <w:rsid w:val="00423D3D"/>
    <w:rsid w:val="004240EE"/>
    <w:rsid w:val="004241DC"/>
    <w:rsid w:val="00424301"/>
    <w:rsid w:val="0042488C"/>
    <w:rsid w:val="00424A4F"/>
    <w:rsid w:val="00425015"/>
    <w:rsid w:val="004254FA"/>
    <w:rsid w:val="00425B6D"/>
    <w:rsid w:val="00425BCC"/>
    <w:rsid w:val="00425CB2"/>
    <w:rsid w:val="004263FC"/>
    <w:rsid w:val="004266D2"/>
    <w:rsid w:val="00426787"/>
    <w:rsid w:val="0042679F"/>
    <w:rsid w:val="004267CA"/>
    <w:rsid w:val="004267DD"/>
    <w:rsid w:val="00426B60"/>
    <w:rsid w:val="00426D78"/>
    <w:rsid w:val="00426DFC"/>
    <w:rsid w:val="004272A8"/>
    <w:rsid w:val="004273A0"/>
    <w:rsid w:val="00427487"/>
    <w:rsid w:val="004274E5"/>
    <w:rsid w:val="004274F6"/>
    <w:rsid w:val="00427DF5"/>
    <w:rsid w:val="00427E00"/>
    <w:rsid w:val="00430596"/>
    <w:rsid w:val="0043059A"/>
    <w:rsid w:val="00430994"/>
    <w:rsid w:val="00430D6A"/>
    <w:rsid w:val="004310DE"/>
    <w:rsid w:val="004312E9"/>
    <w:rsid w:val="00431420"/>
    <w:rsid w:val="00431638"/>
    <w:rsid w:val="00431CAA"/>
    <w:rsid w:val="004320AC"/>
    <w:rsid w:val="0043244E"/>
    <w:rsid w:val="004324C4"/>
    <w:rsid w:val="00433538"/>
    <w:rsid w:val="0043379A"/>
    <w:rsid w:val="00433B46"/>
    <w:rsid w:val="0043424C"/>
    <w:rsid w:val="0043429B"/>
    <w:rsid w:val="0043494F"/>
    <w:rsid w:val="00434CA3"/>
    <w:rsid w:val="00434FE7"/>
    <w:rsid w:val="0043514F"/>
    <w:rsid w:val="004353A9"/>
    <w:rsid w:val="00435556"/>
    <w:rsid w:val="004359D7"/>
    <w:rsid w:val="00435CD9"/>
    <w:rsid w:val="00436375"/>
    <w:rsid w:val="00436832"/>
    <w:rsid w:val="00436AAF"/>
    <w:rsid w:val="00436FED"/>
    <w:rsid w:val="004372DE"/>
    <w:rsid w:val="004378EA"/>
    <w:rsid w:val="00437F5F"/>
    <w:rsid w:val="004404C9"/>
    <w:rsid w:val="004409EC"/>
    <w:rsid w:val="00440C70"/>
    <w:rsid w:val="00441172"/>
    <w:rsid w:val="00441B6D"/>
    <w:rsid w:val="00441C36"/>
    <w:rsid w:val="0044250C"/>
    <w:rsid w:val="004425C7"/>
    <w:rsid w:val="004435AC"/>
    <w:rsid w:val="004435D5"/>
    <w:rsid w:val="00444349"/>
    <w:rsid w:val="00444816"/>
    <w:rsid w:val="004450FE"/>
    <w:rsid w:val="0044516A"/>
    <w:rsid w:val="00445352"/>
    <w:rsid w:val="0044558A"/>
    <w:rsid w:val="00445C41"/>
    <w:rsid w:val="00445D8B"/>
    <w:rsid w:val="00445F43"/>
    <w:rsid w:val="004461F8"/>
    <w:rsid w:val="0044621E"/>
    <w:rsid w:val="00446271"/>
    <w:rsid w:val="00446436"/>
    <w:rsid w:val="004468F5"/>
    <w:rsid w:val="00446AF8"/>
    <w:rsid w:val="0044700C"/>
    <w:rsid w:val="0044733A"/>
    <w:rsid w:val="004473E2"/>
    <w:rsid w:val="004477DE"/>
    <w:rsid w:val="00447D74"/>
    <w:rsid w:val="00447E9B"/>
    <w:rsid w:val="004506ED"/>
    <w:rsid w:val="004508F5"/>
    <w:rsid w:val="00450B2B"/>
    <w:rsid w:val="0045150D"/>
    <w:rsid w:val="00451585"/>
    <w:rsid w:val="004516DC"/>
    <w:rsid w:val="004517A2"/>
    <w:rsid w:val="00451841"/>
    <w:rsid w:val="004518FF"/>
    <w:rsid w:val="004519F0"/>
    <w:rsid w:val="0045214A"/>
    <w:rsid w:val="00452185"/>
    <w:rsid w:val="004523D2"/>
    <w:rsid w:val="00452E0F"/>
    <w:rsid w:val="00452EE0"/>
    <w:rsid w:val="00453217"/>
    <w:rsid w:val="00453E63"/>
    <w:rsid w:val="00454101"/>
    <w:rsid w:val="00454DF9"/>
    <w:rsid w:val="00454E73"/>
    <w:rsid w:val="004552E9"/>
    <w:rsid w:val="004553EF"/>
    <w:rsid w:val="004556EF"/>
    <w:rsid w:val="004557BD"/>
    <w:rsid w:val="00455914"/>
    <w:rsid w:val="004564D9"/>
    <w:rsid w:val="00456733"/>
    <w:rsid w:val="00456840"/>
    <w:rsid w:val="004573EB"/>
    <w:rsid w:val="00457410"/>
    <w:rsid w:val="00457854"/>
    <w:rsid w:val="004579C0"/>
    <w:rsid w:val="00457E96"/>
    <w:rsid w:val="004607B4"/>
    <w:rsid w:val="00460F40"/>
    <w:rsid w:val="00461021"/>
    <w:rsid w:val="004611C0"/>
    <w:rsid w:val="00461240"/>
    <w:rsid w:val="00461825"/>
    <w:rsid w:val="0046215B"/>
    <w:rsid w:val="0046231A"/>
    <w:rsid w:val="004627AA"/>
    <w:rsid w:val="00462B07"/>
    <w:rsid w:val="00462C3D"/>
    <w:rsid w:val="00462C58"/>
    <w:rsid w:val="00462FC0"/>
    <w:rsid w:val="0046369F"/>
    <w:rsid w:val="00463B8A"/>
    <w:rsid w:val="00463DD0"/>
    <w:rsid w:val="00463FE4"/>
    <w:rsid w:val="0046463E"/>
    <w:rsid w:val="00464855"/>
    <w:rsid w:val="00465AD2"/>
    <w:rsid w:val="00465BD2"/>
    <w:rsid w:val="00466010"/>
    <w:rsid w:val="004662FB"/>
    <w:rsid w:val="00467A65"/>
    <w:rsid w:val="00467C03"/>
    <w:rsid w:val="00467ECC"/>
    <w:rsid w:val="0047013A"/>
    <w:rsid w:val="00470295"/>
    <w:rsid w:val="0047036D"/>
    <w:rsid w:val="00470BD9"/>
    <w:rsid w:val="00470D13"/>
    <w:rsid w:val="00470E9D"/>
    <w:rsid w:val="004715C8"/>
    <w:rsid w:val="00471862"/>
    <w:rsid w:val="00471BE3"/>
    <w:rsid w:val="00471F13"/>
    <w:rsid w:val="00471F1D"/>
    <w:rsid w:val="00472479"/>
    <w:rsid w:val="0047254A"/>
    <w:rsid w:val="004725E4"/>
    <w:rsid w:val="00472CB4"/>
    <w:rsid w:val="004731FF"/>
    <w:rsid w:val="00473207"/>
    <w:rsid w:val="004733A7"/>
    <w:rsid w:val="004734C1"/>
    <w:rsid w:val="00473EB1"/>
    <w:rsid w:val="0047422B"/>
    <w:rsid w:val="004744E8"/>
    <w:rsid w:val="00474620"/>
    <w:rsid w:val="00474697"/>
    <w:rsid w:val="00474787"/>
    <w:rsid w:val="00474EAD"/>
    <w:rsid w:val="00475833"/>
    <w:rsid w:val="004758C3"/>
    <w:rsid w:val="004759ED"/>
    <w:rsid w:val="00475A3F"/>
    <w:rsid w:val="00475DC7"/>
    <w:rsid w:val="00475EE8"/>
    <w:rsid w:val="0047651A"/>
    <w:rsid w:val="004765A6"/>
    <w:rsid w:val="0047663B"/>
    <w:rsid w:val="0047664F"/>
    <w:rsid w:val="00476687"/>
    <w:rsid w:val="00476A3E"/>
    <w:rsid w:val="00476C90"/>
    <w:rsid w:val="00476E9E"/>
    <w:rsid w:val="0047776E"/>
    <w:rsid w:val="00477AFE"/>
    <w:rsid w:val="00477D33"/>
    <w:rsid w:val="004802A4"/>
    <w:rsid w:val="00480330"/>
    <w:rsid w:val="00480BD5"/>
    <w:rsid w:val="0048100B"/>
    <w:rsid w:val="004817BA"/>
    <w:rsid w:val="00481C31"/>
    <w:rsid w:val="0048264D"/>
    <w:rsid w:val="004828D5"/>
    <w:rsid w:val="00482B84"/>
    <w:rsid w:val="00482EA1"/>
    <w:rsid w:val="00482FC1"/>
    <w:rsid w:val="00483027"/>
    <w:rsid w:val="0048326E"/>
    <w:rsid w:val="0048343A"/>
    <w:rsid w:val="004834E0"/>
    <w:rsid w:val="004839AB"/>
    <w:rsid w:val="004846DA"/>
    <w:rsid w:val="00484FA6"/>
    <w:rsid w:val="0048507F"/>
    <w:rsid w:val="0048513D"/>
    <w:rsid w:val="00485157"/>
    <w:rsid w:val="0048545A"/>
    <w:rsid w:val="00485627"/>
    <w:rsid w:val="00485BF1"/>
    <w:rsid w:val="00485D6F"/>
    <w:rsid w:val="00485D93"/>
    <w:rsid w:val="00485F74"/>
    <w:rsid w:val="004861F9"/>
    <w:rsid w:val="00486696"/>
    <w:rsid w:val="004867D7"/>
    <w:rsid w:val="004870AC"/>
    <w:rsid w:val="004871AA"/>
    <w:rsid w:val="00487F33"/>
    <w:rsid w:val="00490003"/>
    <w:rsid w:val="00490243"/>
    <w:rsid w:val="00490309"/>
    <w:rsid w:val="00490579"/>
    <w:rsid w:val="00490819"/>
    <w:rsid w:val="00490A77"/>
    <w:rsid w:val="00490D87"/>
    <w:rsid w:val="004910D3"/>
    <w:rsid w:val="00491168"/>
    <w:rsid w:val="00491231"/>
    <w:rsid w:val="004918D7"/>
    <w:rsid w:val="00491A7C"/>
    <w:rsid w:val="00491B6E"/>
    <w:rsid w:val="00491DEC"/>
    <w:rsid w:val="00491E5F"/>
    <w:rsid w:val="0049223C"/>
    <w:rsid w:val="00492354"/>
    <w:rsid w:val="00492436"/>
    <w:rsid w:val="004925BC"/>
    <w:rsid w:val="004926E1"/>
    <w:rsid w:val="00492C0F"/>
    <w:rsid w:val="00492EC1"/>
    <w:rsid w:val="00492F74"/>
    <w:rsid w:val="00493087"/>
    <w:rsid w:val="004931AD"/>
    <w:rsid w:val="00493265"/>
    <w:rsid w:val="0049378D"/>
    <w:rsid w:val="004937D2"/>
    <w:rsid w:val="0049397A"/>
    <w:rsid w:val="00493FFC"/>
    <w:rsid w:val="00494002"/>
    <w:rsid w:val="004941A2"/>
    <w:rsid w:val="004945AC"/>
    <w:rsid w:val="00494BB9"/>
    <w:rsid w:val="0049512F"/>
    <w:rsid w:val="004953D6"/>
    <w:rsid w:val="00495702"/>
    <w:rsid w:val="00495873"/>
    <w:rsid w:val="0049599C"/>
    <w:rsid w:val="00495B8C"/>
    <w:rsid w:val="00495C21"/>
    <w:rsid w:val="00495DA3"/>
    <w:rsid w:val="004968E6"/>
    <w:rsid w:val="004970C1"/>
    <w:rsid w:val="004973D6"/>
    <w:rsid w:val="004975B8"/>
    <w:rsid w:val="004975BA"/>
    <w:rsid w:val="0049772C"/>
    <w:rsid w:val="0049776B"/>
    <w:rsid w:val="004A00B6"/>
    <w:rsid w:val="004A092F"/>
    <w:rsid w:val="004A1106"/>
    <w:rsid w:val="004A152D"/>
    <w:rsid w:val="004A1594"/>
    <w:rsid w:val="004A161D"/>
    <w:rsid w:val="004A165F"/>
    <w:rsid w:val="004A1858"/>
    <w:rsid w:val="004A25B3"/>
    <w:rsid w:val="004A2632"/>
    <w:rsid w:val="004A2796"/>
    <w:rsid w:val="004A2FEA"/>
    <w:rsid w:val="004A31AE"/>
    <w:rsid w:val="004A3461"/>
    <w:rsid w:val="004A3478"/>
    <w:rsid w:val="004A34A0"/>
    <w:rsid w:val="004A34F2"/>
    <w:rsid w:val="004A386A"/>
    <w:rsid w:val="004A38A1"/>
    <w:rsid w:val="004A3C21"/>
    <w:rsid w:val="004A4897"/>
    <w:rsid w:val="004A4A79"/>
    <w:rsid w:val="004A4D6E"/>
    <w:rsid w:val="004A4EAC"/>
    <w:rsid w:val="004A4F83"/>
    <w:rsid w:val="004A51AC"/>
    <w:rsid w:val="004A5BF4"/>
    <w:rsid w:val="004A6192"/>
    <w:rsid w:val="004A62D5"/>
    <w:rsid w:val="004A67EB"/>
    <w:rsid w:val="004A6AE8"/>
    <w:rsid w:val="004A6D55"/>
    <w:rsid w:val="004A6F41"/>
    <w:rsid w:val="004A7056"/>
    <w:rsid w:val="004A787F"/>
    <w:rsid w:val="004A7ADB"/>
    <w:rsid w:val="004A7E39"/>
    <w:rsid w:val="004B02F4"/>
    <w:rsid w:val="004B059B"/>
    <w:rsid w:val="004B069D"/>
    <w:rsid w:val="004B07FF"/>
    <w:rsid w:val="004B0ABC"/>
    <w:rsid w:val="004B0CFF"/>
    <w:rsid w:val="004B0ECB"/>
    <w:rsid w:val="004B1655"/>
    <w:rsid w:val="004B1784"/>
    <w:rsid w:val="004B18BC"/>
    <w:rsid w:val="004B1D4C"/>
    <w:rsid w:val="004B1E02"/>
    <w:rsid w:val="004B25C6"/>
    <w:rsid w:val="004B2652"/>
    <w:rsid w:val="004B369A"/>
    <w:rsid w:val="004B36B1"/>
    <w:rsid w:val="004B37E3"/>
    <w:rsid w:val="004B38B5"/>
    <w:rsid w:val="004B3B13"/>
    <w:rsid w:val="004B3BA1"/>
    <w:rsid w:val="004B3C7E"/>
    <w:rsid w:val="004B3DDF"/>
    <w:rsid w:val="004B40EA"/>
    <w:rsid w:val="004B432D"/>
    <w:rsid w:val="004B4564"/>
    <w:rsid w:val="004B4643"/>
    <w:rsid w:val="004B46B4"/>
    <w:rsid w:val="004B4952"/>
    <w:rsid w:val="004B5093"/>
    <w:rsid w:val="004B5288"/>
    <w:rsid w:val="004B53C5"/>
    <w:rsid w:val="004B55BB"/>
    <w:rsid w:val="004B57CA"/>
    <w:rsid w:val="004B583E"/>
    <w:rsid w:val="004B5B50"/>
    <w:rsid w:val="004B5B53"/>
    <w:rsid w:val="004B5D0D"/>
    <w:rsid w:val="004B5DFD"/>
    <w:rsid w:val="004B5ED9"/>
    <w:rsid w:val="004B63BC"/>
    <w:rsid w:val="004B65AE"/>
    <w:rsid w:val="004B6772"/>
    <w:rsid w:val="004B6CA6"/>
    <w:rsid w:val="004B7C3F"/>
    <w:rsid w:val="004C035D"/>
    <w:rsid w:val="004C07A2"/>
    <w:rsid w:val="004C0930"/>
    <w:rsid w:val="004C0C57"/>
    <w:rsid w:val="004C0C99"/>
    <w:rsid w:val="004C0DC3"/>
    <w:rsid w:val="004C1523"/>
    <w:rsid w:val="004C1728"/>
    <w:rsid w:val="004C1CCD"/>
    <w:rsid w:val="004C210A"/>
    <w:rsid w:val="004C2124"/>
    <w:rsid w:val="004C2265"/>
    <w:rsid w:val="004C26BC"/>
    <w:rsid w:val="004C2F22"/>
    <w:rsid w:val="004C302C"/>
    <w:rsid w:val="004C3084"/>
    <w:rsid w:val="004C34EE"/>
    <w:rsid w:val="004C3512"/>
    <w:rsid w:val="004C36C2"/>
    <w:rsid w:val="004C4776"/>
    <w:rsid w:val="004C50D9"/>
    <w:rsid w:val="004C5199"/>
    <w:rsid w:val="004C525A"/>
    <w:rsid w:val="004C53BD"/>
    <w:rsid w:val="004C54F7"/>
    <w:rsid w:val="004C566A"/>
    <w:rsid w:val="004C56D6"/>
    <w:rsid w:val="004C585F"/>
    <w:rsid w:val="004C5896"/>
    <w:rsid w:val="004C5AA5"/>
    <w:rsid w:val="004C5DD1"/>
    <w:rsid w:val="004C5DF6"/>
    <w:rsid w:val="004C69E2"/>
    <w:rsid w:val="004C6BCB"/>
    <w:rsid w:val="004C6BED"/>
    <w:rsid w:val="004C6CDD"/>
    <w:rsid w:val="004C6DAD"/>
    <w:rsid w:val="004C6F9F"/>
    <w:rsid w:val="004C732C"/>
    <w:rsid w:val="004C7933"/>
    <w:rsid w:val="004C79E8"/>
    <w:rsid w:val="004C7F0D"/>
    <w:rsid w:val="004C7F27"/>
    <w:rsid w:val="004D0255"/>
    <w:rsid w:val="004D036A"/>
    <w:rsid w:val="004D076E"/>
    <w:rsid w:val="004D086C"/>
    <w:rsid w:val="004D0B85"/>
    <w:rsid w:val="004D0F87"/>
    <w:rsid w:val="004D118F"/>
    <w:rsid w:val="004D1C19"/>
    <w:rsid w:val="004D1E30"/>
    <w:rsid w:val="004D21B4"/>
    <w:rsid w:val="004D21E3"/>
    <w:rsid w:val="004D2860"/>
    <w:rsid w:val="004D28BC"/>
    <w:rsid w:val="004D2A9A"/>
    <w:rsid w:val="004D2D9E"/>
    <w:rsid w:val="004D2DD7"/>
    <w:rsid w:val="004D3A15"/>
    <w:rsid w:val="004D3B26"/>
    <w:rsid w:val="004D3B50"/>
    <w:rsid w:val="004D3F3B"/>
    <w:rsid w:val="004D44A4"/>
    <w:rsid w:val="004D44E3"/>
    <w:rsid w:val="004D4641"/>
    <w:rsid w:val="004D466F"/>
    <w:rsid w:val="004D4CFB"/>
    <w:rsid w:val="004D4D94"/>
    <w:rsid w:val="004D5180"/>
    <w:rsid w:val="004D53E0"/>
    <w:rsid w:val="004D5415"/>
    <w:rsid w:val="004D5FC0"/>
    <w:rsid w:val="004D6595"/>
    <w:rsid w:val="004D676F"/>
    <w:rsid w:val="004D6959"/>
    <w:rsid w:val="004D6BE3"/>
    <w:rsid w:val="004D6C1E"/>
    <w:rsid w:val="004D6E7D"/>
    <w:rsid w:val="004D75C5"/>
    <w:rsid w:val="004D7A2D"/>
    <w:rsid w:val="004D7A52"/>
    <w:rsid w:val="004D7BD4"/>
    <w:rsid w:val="004E091F"/>
    <w:rsid w:val="004E10A2"/>
    <w:rsid w:val="004E1823"/>
    <w:rsid w:val="004E1B97"/>
    <w:rsid w:val="004E1F0F"/>
    <w:rsid w:val="004E1FAB"/>
    <w:rsid w:val="004E2153"/>
    <w:rsid w:val="004E2186"/>
    <w:rsid w:val="004E221F"/>
    <w:rsid w:val="004E230C"/>
    <w:rsid w:val="004E26BB"/>
    <w:rsid w:val="004E27FF"/>
    <w:rsid w:val="004E2A7C"/>
    <w:rsid w:val="004E2C6D"/>
    <w:rsid w:val="004E2F92"/>
    <w:rsid w:val="004E374A"/>
    <w:rsid w:val="004E3852"/>
    <w:rsid w:val="004E3914"/>
    <w:rsid w:val="004E3B08"/>
    <w:rsid w:val="004E3BCF"/>
    <w:rsid w:val="004E3D46"/>
    <w:rsid w:val="004E478D"/>
    <w:rsid w:val="004E4995"/>
    <w:rsid w:val="004E49FA"/>
    <w:rsid w:val="004E4CEE"/>
    <w:rsid w:val="004E4E10"/>
    <w:rsid w:val="004E514B"/>
    <w:rsid w:val="004E5644"/>
    <w:rsid w:val="004E56B6"/>
    <w:rsid w:val="004E66FB"/>
    <w:rsid w:val="004E6D90"/>
    <w:rsid w:val="004E7055"/>
    <w:rsid w:val="004E74AE"/>
    <w:rsid w:val="004E7578"/>
    <w:rsid w:val="004E7737"/>
    <w:rsid w:val="004E7AE5"/>
    <w:rsid w:val="004E7B38"/>
    <w:rsid w:val="004E7F56"/>
    <w:rsid w:val="004F087C"/>
    <w:rsid w:val="004F09F5"/>
    <w:rsid w:val="004F0B8F"/>
    <w:rsid w:val="004F1129"/>
    <w:rsid w:val="004F120C"/>
    <w:rsid w:val="004F13A6"/>
    <w:rsid w:val="004F13AF"/>
    <w:rsid w:val="004F1484"/>
    <w:rsid w:val="004F1493"/>
    <w:rsid w:val="004F1895"/>
    <w:rsid w:val="004F1D99"/>
    <w:rsid w:val="004F20CD"/>
    <w:rsid w:val="004F2796"/>
    <w:rsid w:val="004F332E"/>
    <w:rsid w:val="004F3473"/>
    <w:rsid w:val="004F3C70"/>
    <w:rsid w:val="004F42AB"/>
    <w:rsid w:val="004F4510"/>
    <w:rsid w:val="004F4635"/>
    <w:rsid w:val="004F470A"/>
    <w:rsid w:val="004F4C59"/>
    <w:rsid w:val="004F4E87"/>
    <w:rsid w:val="004F52B7"/>
    <w:rsid w:val="004F59B7"/>
    <w:rsid w:val="004F5A41"/>
    <w:rsid w:val="004F65E3"/>
    <w:rsid w:val="004F67F3"/>
    <w:rsid w:val="004F697F"/>
    <w:rsid w:val="004F707F"/>
    <w:rsid w:val="004F719F"/>
    <w:rsid w:val="004F753B"/>
    <w:rsid w:val="004F796F"/>
    <w:rsid w:val="004F79EE"/>
    <w:rsid w:val="004F7C73"/>
    <w:rsid w:val="004F7F2D"/>
    <w:rsid w:val="005005A0"/>
    <w:rsid w:val="00500780"/>
    <w:rsid w:val="00500C8F"/>
    <w:rsid w:val="005013DA"/>
    <w:rsid w:val="005014B5"/>
    <w:rsid w:val="00501897"/>
    <w:rsid w:val="00501909"/>
    <w:rsid w:val="0050209D"/>
    <w:rsid w:val="00502626"/>
    <w:rsid w:val="00502F30"/>
    <w:rsid w:val="0050308D"/>
    <w:rsid w:val="00503119"/>
    <w:rsid w:val="005036D2"/>
    <w:rsid w:val="0050397D"/>
    <w:rsid w:val="00503AE0"/>
    <w:rsid w:val="00503DA6"/>
    <w:rsid w:val="00504402"/>
    <w:rsid w:val="005045F9"/>
    <w:rsid w:val="005047E8"/>
    <w:rsid w:val="0050591E"/>
    <w:rsid w:val="0050632E"/>
    <w:rsid w:val="0050680A"/>
    <w:rsid w:val="00506868"/>
    <w:rsid w:val="00506D2E"/>
    <w:rsid w:val="00506F5E"/>
    <w:rsid w:val="00507801"/>
    <w:rsid w:val="00507936"/>
    <w:rsid w:val="00507BBB"/>
    <w:rsid w:val="00507BCD"/>
    <w:rsid w:val="00507CFC"/>
    <w:rsid w:val="00510016"/>
    <w:rsid w:val="00510086"/>
    <w:rsid w:val="005109F0"/>
    <w:rsid w:val="00511430"/>
    <w:rsid w:val="005116B7"/>
    <w:rsid w:val="00511A48"/>
    <w:rsid w:val="00511A5F"/>
    <w:rsid w:val="00511B38"/>
    <w:rsid w:val="00511E4D"/>
    <w:rsid w:val="00511EB2"/>
    <w:rsid w:val="00511EE8"/>
    <w:rsid w:val="00512458"/>
    <w:rsid w:val="00512610"/>
    <w:rsid w:val="00512619"/>
    <w:rsid w:val="00512643"/>
    <w:rsid w:val="00512790"/>
    <w:rsid w:val="005128DF"/>
    <w:rsid w:val="00512D7A"/>
    <w:rsid w:val="00512FB1"/>
    <w:rsid w:val="00513303"/>
    <w:rsid w:val="005134CA"/>
    <w:rsid w:val="005136D5"/>
    <w:rsid w:val="00514015"/>
    <w:rsid w:val="00514249"/>
    <w:rsid w:val="00514313"/>
    <w:rsid w:val="00515099"/>
    <w:rsid w:val="005150F6"/>
    <w:rsid w:val="005153ED"/>
    <w:rsid w:val="005155BC"/>
    <w:rsid w:val="0051573F"/>
    <w:rsid w:val="0051592A"/>
    <w:rsid w:val="00515B7A"/>
    <w:rsid w:val="00515E4D"/>
    <w:rsid w:val="0051601B"/>
    <w:rsid w:val="0051602E"/>
    <w:rsid w:val="0051611F"/>
    <w:rsid w:val="00516126"/>
    <w:rsid w:val="00516593"/>
    <w:rsid w:val="00516F6B"/>
    <w:rsid w:val="00516F98"/>
    <w:rsid w:val="005170F7"/>
    <w:rsid w:val="00517195"/>
    <w:rsid w:val="00517557"/>
    <w:rsid w:val="005179AF"/>
    <w:rsid w:val="00517B0E"/>
    <w:rsid w:val="005201A7"/>
    <w:rsid w:val="0052042D"/>
    <w:rsid w:val="005206FE"/>
    <w:rsid w:val="00520710"/>
    <w:rsid w:val="00520C3E"/>
    <w:rsid w:val="0052133A"/>
    <w:rsid w:val="0052150E"/>
    <w:rsid w:val="005216DF"/>
    <w:rsid w:val="0052193E"/>
    <w:rsid w:val="00521FB6"/>
    <w:rsid w:val="00522EA6"/>
    <w:rsid w:val="00522F6A"/>
    <w:rsid w:val="00522FAD"/>
    <w:rsid w:val="0052329B"/>
    <w:rsid w:val="0052340B"/>
    <w:rsid w:val="005238A7"/>
    <w:rsid w:val="00523B28"/>
    <w:rsid w:val="00523FC7"/>
    <w:rsid w:val="00524401"/>
    <w:rsid w:val="005244C0"/>
    <w:rsid w:val="00525426"/>
    <w:rsid w:val="005257ED"/>
    <w:rsid w:val="00525A4F"/>
    <w:rsid w:val="00525AFA"/>
    <w:rsid w:val="00525B27"/>
    <w:rsid w:val="00525B51"/>
    <w:rsid w:val="00525BF6"/>
    <w:rsid w:val="005260C8"/>
    <w:rsid w:val="0052620E"/>
    <w:rsid w:val="005264C3"/>
    <w:rsid w:val="00526ADC"/>
    <w:rsid w:val="0052720D"/>
    <w:rsid w:val="00527284"/>
    <w:rsid w:val="005275C3"/>
    <w:rsid w:val="00527DD5"/>
    <w:rsid w:val="00527E10"/>
    <w:rsid w:val="00527E35"/>
    <w:rsid w:val="0053037B"/>
    <w:rsid w:val="0053063E"/>
    <w:rsid w:val="0053069F"/>
    <w:rsid w:val="005306F8"/>
    <w:rsid w:val="00530A5B"/>
    <w:rsid w:val="00530C16"/>
    <w:rsid w:val="005311DC"/>
    <w:rsid w:val="005316E2"/>
    <w:rsid w:val="00531EE5"/>
    <w:rsid w:val="0053222A"/>
    <w:rsid w:val="005327BA"/>
    <w:rsid w:val="0053280D"/>
    <w:rsid w:val="0053284F"/>
    <w:rsid w:val="00532931"/>
    <w:rsid w:val="00533598"/>
    <w:rsid w:val="00533897"/>
    <w:rsid w:val="00533E3E"/>
    <w:rsid w:val="00534209"/>
    <w:rsid w:val="00534B9E"/>
    <w:rsid w:val="00534CA9"/>
    <w:rsid w:val="00535259"/>
    <w:rsid w:val="005352AE"/>
    <w:rsid w:val="00535418"/>
    <w:rsid w:val="0053588F"/>
    <w:rsid w:val="0053598F"/>
    <w:rsid w:val="00535A44"/>
    <w:rsid w:val="005363EF"/>
    <w:rsid w:val="0053650F"/>
    <w:rsid w:val="00536822"/>
    <w:rsid w:val="00536BDE"/>
    <w:rsid w:val="00536D75"/>
    <w:rsid w:val="00536ED9"/>
    <w:rsid w:val="005372AA"/>
    <w:rsid w:val="0053732E"/>
    <w:rsid w:val="005373DB"/>
    <w:rsid w:val="005374B7"/>
    <w:rsid w:val="00537944"/>
    <w:rsid w:val="00537C76"/>
    <w:rsid w:val="00537DEF"/>
    <w:rsid w:val="005400D7"/>
    <w:rsid w:val="005401C6"/>
    <w:rsid w:val="005401CF"/>
    <w:rsid w:val="0054023D"/>
    <w:rsid w:val="00540677"/>
    <w:rsid w:val="00540DD7"/>
    <w:rsid w:val="00541732"/>
    <w:rsid w:val="00541DAE"/>
    <w:rsid w:val="005423D3"/>
    <w:rsid w:val="005424E9"/>
    <w:rsid w:val="005426BF"/>
    <w:rsid w:val="00543121"/>
    <w:rsid w:val="0054356E"/>
    <w:rsid w:val="00543DE6"/>
    <w:rsid w:val="00543F1D"/>
    <w:rsid w:val="00543FBC"/>
    <w:rsid w:val="005440A8"/>
    <w:rsid w:val="005445CB"/>
    <w:rsid w:val="0054492F"/>
    <w:rsid w:val="00544EEC"/>
    <w:rsid w:val="00546244"/>
    <w:rsid w:val="005462D1"/>
    <w:rsid w:val="0054640A"/>
    <w:rsid w:val="00546455"/>
    <w:rsid w:val="00546487"/>
    <w:rsid w:val="0054694D"/>
    <w:rsid w:val="005469D8"/>
    <w:rsid w:val="00546B66"/>
    <w:rsid w:val="00546EFF"/>
    <w:rsid w:val="005470FA"/>
    <w:rsid w:val="00547248"/>
    <w:rsid w:val="005472FB"/>
    <w:rsid w:val="00547345"/>
    <w:rsid w:val="00547372"/>
    <w:rsid w:val="00547623"/>
    <w:rsid w:val="00547747"/>
    <w:rsid w:val="0054792B"/>
    <w:rsid w:val="005505C3"/>
    <w:rsid w:val="00551005"/>
    <w:rsid w:val="005513D6"/>
    <w:rsid w:val="00551575"/>
    <w:rsid w:val="00551677"/>
    <w:rsid w:val="0055167D"/>
    <w:rsid w:val="00551A9A"/>
    <w:rsid w:val="00551C5D"/>
    <w:rsid w:val="00552020"/>
    <w:rsid w:val="00552093"/>
    <w:rsid w:val="00552326"/>
    <w:rsid w:val="00552699"/>
    <w:rsid w:val="0055299B"/>
    <w:rsid w:val="00552A80"/>
    <w:rsid w:val="0055310E"/>
    <w:rsid w:val="0055332F"/>
    <w:rsid w:val="005533DE"/>
    <w:rsid w:val="00553CC3"/>
    <w:rsid w:val="00554240"/>
    <w:rsid w:val="0055463B"/>
    <w:rsid w:val="005548FB"/>
    <w:rsid w:val="00554A7D"/>
    <w:rsid w:val="00554A9F"/>
    <w:rsid w:val="00555434"/>
    <w:rsid w:val="005556D8"/>
    <w:rsid w:val="00555747"/>
    <w:rsid w:val="00555A35"/>
    <w:rsid w:val="00555A64"/>
    <w:rsid w:val="00555C19"/>
    <w:rsid w:val="00555FF1"/>
    <w:rsid w:val="00556088"/>
    <w:rsid w:val="0055668A"/>
    <w:rsid w:val="00556A3F"/>
    <w:rsid w:val="00557003"/>
    <w:rsid w:val="00557095"/>
    <w:rsid w:val="005571B7"/>
    <w:rsid w:val="0055764D"/>
    <w:rsid w:val="00557D30"/>
    <w:rsid w:val="00557D85"/>
    <w:rsid w:val="00557DB2"/>
    <w:rsid w:val="00557DE8"/>
    <w:rsid w:val="005608E1"/>
    <w:rsid w:val="00560D03"/>
    <w:rsid w:val="0056139C"/>
    <w:rsid w:val="005614F8"/>
    <w:rsid w:val="0056153C"/>
    <w:rsid w:val="005616CA"/>
    <w:rsid w:val="005616CE"/>
    <w:rsid w:val="0056194C"/>
    <w:rsid w:val="00561AC3"/>
    <w:rsid w:val="00561B52"/>
    <w:rsid w:val="00561BBE"/>
    <w:rsid w:val="00561D04"/>
    <w:rsid w:val="00561E38"/>
    <w:rsid w:val="00561E46"/>
    <w:rsid w:val="0056213C"/>
    <w:rsid w:val="0056235A"/>
    <w:rsid w:val="00562447"/>
    <w:rsid w:val="005626CF"/>
    <w:rsid w:val="00562A7F"/>
    <w:rsid w:val="00562D1F"/>
    <w:rsid w:val="00563647"/>
    <w:rsid w:val="005636CB"/>
    <w:rsid w:val="005646AA"/>
    <w:rsid w:val="00564C87"/>
    <w:rsid w:val="00564E0D"/>
    <w:rsid w:val="0056511B"/>
    <w:rsid w:val="0056522E"/>
    <w:rsid w:val="00565505"/>
    <w:rsid w:val="005656B8"/>
    <w:rsid w:val="00565DAA"/>
    <w:rsid w:val="00565DCA"/>
    <w:rsid w:val="00565ED5"/>
    <w:rsid w:val="005661E4"/>
    <w:rsid w:val="005661F7"/>
    <w:rsid w:val="00566866"/>
    <w:rsid w:val="00566968"/>
    <w:rsid w:val="00566B36"/>
    <w:rsid w:val="00566CE4"/>
    <w:rsid w:val="00566D33"/>
    <w:rsid w:val="00566F98"/>
    <w:rsid w:val="00566FBA"/>
    <w:rsid w:val="00567661"/>
    <w:rsid w:val="005676A7"/>
    <w:rsid w:val="005678D8"/>
    <w:rsid w:val="00567E1B"/>
    <w:rsid w:val="005701D0"/>
    <w:rsid w:val="00570373"/>
    <w:rsid w:val="00570407"/>
    <w:rsid w:val="00570548"/>
    <w:rsid w:val="005706DE"/>
    <w:rsid w:val="00570709"/>
    <w:rsid w:val="00570741"/>
    <w:rsid w:val="00570781"/>
    <w:rsid w:val="00570CD5"/>
    <w:rsid w:val="0057143A"/>
    <w:rsid w:val="005716A2"/>
    <w:rsid w:val="00571743"/>
    <w:rsid w:val="005718D2"/>
    <w:rsid w:val="0057259F"/>
    <w:rsid w:val="0057278D"/>
    <w:rsid w:val="00572BC9"/>
    <w:rsid w:val="00572C04"/>
    <w:rsid w:val="00572C9D"/>
    <w:rsid w:val="00572E18"/>
    <w:rsid w:val="00572F83"/>
    <w:rsid w:val="0057309D"/>
    <w:rsid w:val="00573181"/>
    <w:rsid w:val="005731ED"/>
    <w:rsid w:val="00573220"/>
    <w:rsid w:val="005733B6"/>
    <w:rsid w:val="005733C8"/>
    <w:rsid w:val="00573402"/>
    <w:rsid w:val="00573603"/>
    <w:rsid w:val="0057400F"/>
    <w:rsid w:val="0057419F"/>
    <w:rsid w:val="00574222"/>
    <w:rsid w:val="00574690"/>
    <w:rsid w:val="00574ED5"/>
    <w:rsid w:val="0057544E"/>
    <w:rsid w:val="00575470"/>
    <w:rsid w:val="00575866"/>
    <w:rsid w:val="00575C8E"/>
    <w:rsid w:val="00575DF8"/>
    <w:rsid w:val="00575F58"/>
    <w:rsid w:val="00576640"/>
    <w:rsid w:val="00576676"/>
    <w:rsid w:val="005766B8"/>
    <w:rsid w:val="00576E7C"/>
    <w:rsid w:val="00576F15"/>
    <w:rsid w:val="005770C8"/>
    <w:rsid w:val="00577312"/>
    <w:rsid w:val="00577334"/>
    <w:rsid w:val="005773A9"/>
    <w:rsid w:val="005776DF"/>
    <w:rsid w:val="00577D3A"/>
    <w:rsid w:val="005807F7"/>
    <w:rsid w:val="00580832"/>
    <w:rsid w:val="00580A4E"/>
    <w:rsid w:val="00580C24"/>
    <w:rsid w:val="005816F3"/>
    <w:rsid w:val="00581A9C"/>
    <w:rsid w:val="00581D62"/>
    <w:rsid w:val="0058221E"/>
    <w:rsid w:val="005824A3"/>
    <w:rsid w:val="005824AB"/>
    <w:rsid w:val="0058254E"/>
    <w:rsid w:val="00582A3A"/>
    <w:rsid w:val="00582E06"/>
    <w:rsid w:val="00583161"/>
    <w:rsid w:val="00583E2F"/>
    <w:rsid w:val="00583F56"/>
    <w:rsid w:val="005842FE"/>
    <w:rsid w:val="005843E1"/>
    <w:rsid w:val="00584566"/>
    <w:rsid w:val="0058487C"/>
    <w:rsid w:val="005849DE"/>
    <w:rsid w:val="00584E80"/>
    <w:rsid w:val="00584F8B"/>
    <w:rsid w:val="0058500F"/>
    <w:rsid w:val="005851F3"/>
    <w:rsid w:val="005856EE"/>
    <w:rsid w:val="00585BC4"/>
    <w:rsid w:val="00585F78"/>
    <w:rsid w:val="00586946"/>
    <w:rsid w:val="0058695C"/>
    <w:rsid w:val="00586D06"/>
    <w:rsid w:val="00586D1D"/>
    <w:rsid w:val="00586D35"/>
    <w:rsid w:val="00586FA8"/>
    <w:rsid w:val="00587181"/>
    <w:rsid w:val="00587425"/>
    <w:rsid w:val="005875B8"/>
    <w:rsid w:val="005877C3"/>
    <w:rsid w:val="005879F7"/>
    <w:rsid w:val="00587BF9"/>
    <w:rsid w:val="00587BFD"/>
    <w:rsid w:val="00587C21"/>
    <w:rsid w:val="00587EAE"/>
    <w:rsid w:val="0059019B"/>
    <w:rsid w:val="0059036F"/>
    <w:rsid w:val="00590887"/>
    <w:rsid w:val="00590E45"/>
    <w:rsid w:val="00590E4B"/>
    <w:rsid w:val="00590F24"/>
    <w:rsid w:val="00590FBE"/>
    <w:rsid w:val="00591314"/>
    <w:rsid w:val="00591770"/>
    <w:rsid w:val="005917C7"/>
    <w:rsid w:val="00591821"/>
    <w:rsid w:val="005918BD"/>
    <w:rsid w:val="00591A9D"/>
    <w:rsid w:val="00592245"/>
    <w:rsid w:val="005923A1"/>
    <w:rsid w:val="00592DE5"/>
    <w:rsid w:val="0059358E"/>
    <w:rsid w:val="00593ABA"/>
    <w:rsid w:val="00593BCF"/>
    <w:rsid w:val="00593C29"/>
    <w:rsid w:val="00593F2D"/>
    <w:rsid w:val="00593FE6"/>
    <w:rsid w:val="005941CE"/>
    <w:rsid w:val="00594280"/>
    <w:rsid w:val="005946F0"/>
    <w:rsid w:val="005951F1"/>
    <w:rsid w:val="005962B5"/>
    <w:rsid w:val="005963E8"/>
    <w:rsid w:val="00596405"/>
    <w:rsid w:val="005968D9"/>
    <w:rsid w:val="005968EF"/>
    <w:rsid w:val="00596C1E"/>
    <w:rsid w:val="005971AD"/>
    <w:rsid w:val="005974C5"/>
    <w:rsid w:val="005977A0"/>
    <w:rsid w:val="005978AB"/>
    <w:rsid w:val="00597DB2"/>
    <w:rsid w:val="00597EB9"/>
    <w:rsid w:val="005A03E9"/>
    <w:rsid w:val="005A0754"/>
    <w:rsid w:val="005A07C8"/>
    <w:rsid w:val="005A0879"/>
    <w:rsid w:val="005A0894"/>
    <w:rsid w:val="005A0F94"/>
    <w:rsid w:val="005A132C"/>
    <w:rsid w:val="005A13BA"/>
    <w:rsid w:val="005A1414"/>
    <w:rsid w:val="005A17C4"/>
    <w:rsid w:val="005A223A"/>
    <w:rsid w:val="005A22A2"/>
    <w:rsid w:val="005A24ED"/>
    <w:rsid w:val="005A2590"/>
    <w:rsid w:val="005A2E26"/>
    <w:rsid w:val="005A302B"/>
    <w:rsid w:val="005A3106"/>
    <w:rsid w:val="005A31D7"/>
    <w:rsid w:val="005A3AF3"/>
    <w:rsid w:val="005A3FAC"/>
    <w:rsid w:val="005A468E"/>
    <w:rsid w:val="005A4729"/>
    <w:rsid w:val="005A494B"/>
    <w:rsid w:val="005A49A1"/>
    <w:rsid w:val="005A4A2E"/>
    <w:rsid w:val="005A4E74"/>
    <w:rsid w:val="005A5031"/>
    <w:rsid w:val="005A50BA"/>
    <w:rsid w:val="005A52C7"/>
    <w:rsid w:val="005A53CE"/>
    <w:rsid w:val="005A5706"/>
    <w:rsid w:val="005A5D6A"/>
    <w:rsid w:val="005A612D"/>
    <w:rsid w:val="005A6ECA"/>
    <w:rsid w:val="005A6F93"/>
    <w:rsid w:val="005A765E"/>
    <w:rsid w:val="005A76B9"/>
    <w:rsid w:val="005A7FD0"/>
    <w:rsid w:val="005B0649"/>
    <w:rsid w:val="005B0C20"/>
    <w:rsid w:val="005B1607"/>
    <w:rsid w:val="005B17E2"/>
    <w:rsid w:val="005B198A"/>
    <w:rsid w:val="005B1F5F"/>
    <w:rsid w:val="005B26A7"/>
    <w:rsid w:val="005B2C0B"/>
    <w:rsid w:val="005B2D74"/>
    <w:rsid w:val="005B30B6"/>
    <w:rsid w:val="005B34B6"/>
    <w:rsid w:val="005B3712"/>
    <w:rsid w:val="005B3910"/>
    <w:rsid w:val="005B3B14"/>
    <w:rsid w:val="005B3E1B"/>
    <w:rsid w:val="005B4081"/>
    <w:rsid w:val="005B455D"/>
    <w:rsid w:val="005B4BCA"/>
    <w:rsid w:val="005B4D2A"/>
    <w:rsid w:val="005B4D5F"/>
    <w:rsid w:val="005B4E96"/>
    <w:rsid w:val="005B52E5"/>
    <w:rsid w:val="005B539F"/>
    <w:rsid w:val="005B53A5"/>
    <w:rsid w:val="005B5D2B"/>
    <w:rsid w:val="005B5EF9"/>
    <w:rsid w:val="005B622C"/>
    <w:rsid w:val="005B631E"/>
    <w:rsid w:val="005B6BC0"/>
    <w:rsid w:val="005B6C24"/>
    <w:rsid w:val="005B6D7F"/>
    <w:rsid w:val="005B6E95"/>
    <w:rsid w:val="005B73F1"/>
    <w:rsid w:val="005B7401"/>
    <w:rsid w:val="005B76D8"/>
    <w:rsid w:val="005B7BCA"/>
    <w:rsid w:val="005C03BA"/>
    <w:rsid w:val="005C0746"/>
    <w:rsid w:val="005C07F7"/>
    <w:rsid w:val="005C082D"/>
    <w:rsid w:val="005C0C02"/>
    <w:rsid w:val="005C0DAE"/>
    <w:rsid w:val="005C12CF"/>
    <w:rsid w:val="005C1339"/>
    <w:rsid w:val="005C188E"/>
    <w:rsid w:val="005C191A"/>
    <w:rsid w:val="005C1B78"/>
    <w:rsid w:val="005C1BEF"/>
    <w:rsid w:val="005C2136"/>
    <w:rsid w:val="005C2399"/>
    <w:rsid w:val="005C289A"/>
    <w:rsid w:val="005C28F5"/>
    <w:rsid w:val="005C3F07"/>
    <w:rsid w:val="005C434B"/>
    <w:rsid w:val="005C45D5"/>
    <w:rsid w:val="005C46B6"/>
    <w:rsid w:val="005C4D3A"/>
    <w:rsid w:val="005C4E9D"/>
    <w:rsid w:val="005C5386"/>
    <w:rsid w:val="005C5473"/>
    <w:rsid w:val="005C552E"/>
    <w:rsid w:val="005C5CB7"/>
    <w:rsid w:val="005C5D04"/>
    <w:rsid w:val="005C6346"/>
    <w:rsid w:val="005C65B2"/>
    <w:rsid w:val="005C67D7"/>
    <w:rsid w:val="005C68D7"/>
    <w:rsid w:val="005C6977"/>
    <w:rsid w:val="005C6E23"/>
    <w:rsid w:val="005C6F70"/>
    <w:rsid w:val="005C725A"/>
    <w:rsid w:val="005C72E4"/>
    <w:rsid w:val="005C7B4D"/>
    <w:rsid w:val="005C7B6A"/>
    <w:rsid w:val="005C7EE4"/>
    <w:rsid w:val="005C7FAE"/>
    <w:rsid w:val="005D00FC"/>
    <w:rsid w:val="005D02F0"/>
    <w:rsid w:val="005D0884"/>
    <w:rsid w:val="005D0B29"/>
    <w:rsid w:val="005D0D5E"/>
    <w:rsid w:val="005D0E97"/>
    <w:rsid w:val="005D101E"/>
    <w:rsid w:val="005D103F"/>
    <w:rsid w:val="005D11F2"/>
    <w:rsid w:val="005D12D2"/>
    <w:rsid w:val="005D1344"/>
    <w:rsid w:val="005D13FB"/>
    <w:rsid w:val="005D154E"/>
    <w:rsid w:val="005D1569"/>
    <w:rsid w:val="005D18F4"/>
    <w:rsid w:val="005D1911"/>
    <w:rsid w:val="005D1BB5"/>
    <w:rsid w:val="005D2349"/>
    <w:rsid w:val="005D2433"/>
    <w:rsid w:val="005D278D"/>
    <w:rsid w:val="005D29E6"/>
    <w:rsid w:val="005D2BC6"/>
    <w:rsid w:val="005D2BD1"/>
    <w:rsid w:val="005D2E96"/>
    <w:rsid w:val="005D31E1"/>
    <w:rsid w:val="005D32BB"/>
    <w:rsid w:val="005D33B8"/>
    <w:rsid w:val="005D3A2A"/>
    <w:rsid w:val="005D4806"/>
    <w:rsid w:val="005D481F"/>
    <w:rsid w:val="005D48A8"/>
    <w:rsid w:val="005D4A40"/>
    <w:rsid w:val="005D4DED"/>
    <w:rsid w:val="005D522C"/>
    <w:rsid w:val="005D58C2"/>
    <w:rsid w:val="005D64AB"/>
    <w:rsid w:val="005D65E8"/>
    <w:rsid w:val="005D69D9"/>
    <w:rsid w:val="005D6B40"/>
    <w:rsid w:val="005D6D60"/>
    <w:rsid w:val="005D6DCA"/>
    <w:rsid w:val="005D7256"/>
    <w:rsid w:val="005D75FB"/>
    <w:rsid w:val="005D7C86"/>
    <w:rsid w:val="005E001C"/>
    <w:rsid w:val="005E0082"/>
    <w:rsid w:val="005E0166"/>
    <w:rsid w:val="005E033F"/>
    <w:rsid w:val="005E034A"/>
    <w:rsid w:val="005E073B"/>
    <w:rsid w:val="005E0D10"/>
    <w:rsid w:val="005E1802"/>
    <w:rsid w:val="005E18FF"/>
    <w:rsid w:val="005E1929"/>
    <w:rsid w:val="005E1B02"/>
    <w:rsid w:val="005E1B60"/>
    <w:rsid w:val="005E1C85"/>
    <w:rsid w:val="005E1DA0"/>
    <w:rsid w:val="005E2048"/>
    <w:rsid w:val="005E22B9"/>
    <w:rsid w:val="005E267F"/>
    <w:rsid w:val="005E2C49"/>
    <w:rsid w:val="005E2FB0"/>
    <w:rsid w:val="005E38A7"/>
    <w:rsid w:val="005E447B"/>
    <w:rsid w:val="005E52C1"/>
    <w:rsid w:val="005E5507"/>
    <w:rsid w:val="005E5A34"/>
    <w:rsid w:val="005E5AC0"/>
    <w:rsid w:val="005E607B"/>
    <w:rsid w:val="005E6150"/>
    <w:rsid w:val="005E61B3"/>
    <w:rsid w:val="005E64CB"/>
    <w:rsid w:val="005E6567"/>
    <w:rsid w:val="005E6AEF"/>
    <w:rsid w:val="005E6B12"/>
    <w:rsid w:val="005E7407"/>
    <w:rsid w:val="005E7B36"/>
    <w:rsid w:val="005E7C66"/>
    <w:rsid w:val="005E7CD0"/>
    <w:rsid w:val="005E7E4F"/>
    <w:rsid w:val="005F0028"/>
    <w:rsid w:val="005F0417"/>
    <w:rsid w:val="005F0A09"/>
    <w:rsid w:val="005F0A8D"/>
    <w:rsid w:val="005F13B4"/>
    <w:rsid w:val="005F16E0"/>
    <w:rsid w:val="005F194E"/>
    <w:rsid w:val="005F1A70"/>
    <w:rsid w:val="005F1E5A"/>
    <w:rsid w:val="005F1F14"/>
    <w:rsid w:val="005F2BF4"/>
    <w:rsid w:val="005F3237"/>
    <w:rsid w:val="005F3A39"/>
    <w:rsid w:val="005F3D15"/>
    <w:rsid w:val="005F41CE"/>
    <w:rsid w:val="005F4309"/>
    <w:rsid w:val="005F45FD"/>
    <w:rsid w:val="005F4773"/>
    <w:rsid w:val="005F483A"/>
    <w:rsid w:val="005F48EA"/>
    <w:rsid w:val="005F4EFC"/>
    <w:rsid w:val="005F5115"/>
    <w:rsid w:val="005F56AA"/>
    <w:rsid w:val="005F5915"/>
    <w:rsid w:val="005F5BC6"/>
    <w:rsid w:val="005F6249"/>
    <w:rsid w:val="005F62E4"/>
    <w:rsid w:val="005F7216"/>
    <w:rsid w:val="005F72FB"/>
    <w:rsid w:val="005F736B"/>
    <w:rsid w:val="005F7412"/>
    <w:rsid w:val="005F78D9"/>
    <w:rsid w:val="005F7D09"/>
    <w:rsid w:val="005F7EF6"/>
    <w:rsid w:val="0060039D"/>
    <w:rsid w:val="006003D4"/>
    <w:rsid w:val="00600401"/>
    <w:rsid w:val="0060057B"/>
    <w:rsid w:val="006007AD"/>
    <w:rsid w:val="006008A2"/>
    <w:rsid w:val="00600A8F"/>
    <w:rsid w:val="00600D42"/>
    <w:rsid w:val="00600F88"/>
    <w:rsid w:val="00601229"/>
    <w:rsid w:val="006012B2"/>
    <w:rsid w:val="006014D4"/>
    <w:rsid w:val="006018D2"/>
    <w:rsid w:val="00601B47"/>
    <w:rsid w:val="006029B8"/>
    <w:rsid w:val="00602AF2"/>
    <w:rsid w:val="00602F8E"/>
    <w:rsid w:val="006033D2"/>
    <w:rsid w:val="00603637"/>
    <w:rsid w:val="00603B67"/>
    <w:rsid w:val="00603D89"/>
    <w:rsid w:val="00604281"/>
    <w:rsid w:val="00604451"/>
    <w:rsid w:val="0060511B"/>
    <w:rsid w:val="006059AA"/>
    <w:rsid w:val="00605BD1"/>
    <w:rsid w:val="00605D3F"/>
    <w:rsid w:val="00605FFE"/>
    <w:rsid w:val="006061E0"/>
    <w:rsid w:val="00606A10"/>
    <w:rsid w:val="00606BB7"/>
    <w:rsid w:val="0060722C"/>
    <w:rsid w:val="006073CC"/>
    <w:rsid w:val="006074F3"/>
    <w:rsid w:val="006077DE"/>
    <w:rsid w:val="00607A47"/>
    <w:rsid w:val="00607ACA"/>
    <w:rsid w:val="00607B65"/>
    <w:rsid w:val="00607D51"/>
    <w:rsid w:val="006100AC"/>
    <w:rsid w:val="006105A3"/>
    <w:rsid w:val="00610881"/>
    <w:rsid w:val="00610B9E"/>
    <w:rsid w:val="00610FD8"/>
    <w:rsid w:val="006114C0"/>
    <w:rsid w:val="006115A6"/>
    <w:rsid w:val="00611B8B"/>
    <w:rsid w:val="00611F3B"/>
    <w:rsid w:val="00612195"/>
    <w:rsid w:val="006122D1"/>
    <w:rsid w:val="00612557"/>
    <w:rsid w:val="006125D3"/>
    <w:rsid w:val="00612E14"/>
    <w:rsid w:val="00612E24"/>
    <w:rsid w:val="006138D8"/>
    <w:rsid w:val="00613949"/>
    <w:rsid w:val="00613A33"/>
    <w:rsid w:val="00613A78"/>
    <w:rsid w:val="00613B60"/>
    <w:rsid w:val="00613FD8"/>
    <w:rsid w:val="006141AC"/>
    <w:rsid w:val="0061476D"/>
    <w:rsid w:val="00614809"/>
    <w:rsid w:val="0061488F"/>
    <w:rsid w:val="00614CEA"/>
    <w:rsid w:val="00615A50"/>
    <w:rsid w:val="006160B1"/>
    <w:rsid w:val="00616293"/>
    <w:rsid w:val="006162A2"/>
    <w:rsid w:val="006162CD"/>
    <w:rsid w:val="00616585"/>
    <w:rsid w:val="006169EA"/>
    <w:rsid w:val="00616A69"/>
    <w:rsid w:val="00616ADF"/>
    <w:rsid w:val="00616BA7"/>
    <w:rsid w:val="00616D89"/>
    <w:rsid w:val="00616DDE"/>
    <w:rsid w:val="00617016"/>
    <w:rsid w:val="00617798"/>
    <w:rsid w:val="00617A46"/>
    <w:rsid w:val="00620E97"/>
    <w:rsid w:val="006218A8"/>
    <w:rsid w:val="00621B16"/>
    <w:rsid w:val="006220F7"/>
    <w:rsid w:val="00622311"/>
    <w:rsid w:val="00622417"/>
    <w:rsid w:val="0062255B"/>
    <w:rsid w:val="00622F9F"/>
    <w:rsid w:val="00623409"/>
    <w:rsid w:val="006234B1"/>
    <w:rsid w:val="00623860"/>
    <w:rsid w:val="006240DA"/>
    <w:rsid w:val="0062505E"/>
    <w:rsid w:val="00625436"/>
    <w:rsid w:val="0062581A"/>
    <w:rsid w:val="00625A84"/>
    <w:rsid w:val="00625ADE"/>
    <w:rsid w:val="00625AEE"/>
    <w:rsid w:val="00625B0D"/>
    <w:rsid w:val="00626256"/>
    <w:rsid w:val="006264DB"/>
    <w:rsid w:val="006268CB"/>
    <w:rsid w:val="00626940"/>
    <w:rsid w:val="00626D8B"/>
    <w:rsid w:val="00627018"/>
    <w:rsid w:val="00630136"/>
    <w:rsid w:val="00630610"/>
    <w:rsid w:val="0063075F"/>
    <w:rsid w:val="00630796"/>
    <w:rsid w:val="00630921"/>
    <w:rsid w:val="00630E97"/>
    <w:rsid w:val="00630FDF"/>
    <w:rsid w:val="00631C95"/>
    <w:rsid w:val="00631D36"/>
    <w:rsid w:val="00631FD9"/>
    <w:rsid w:val="0063207C"/>
    <w:rsid w:val="006320D4"/>
    <w:rsid w:val="00632476"/>
    <w:rsid w:val="0063256E"/>
    <w:rsid w:val="006329D9"/>
    <w:rsid w:val="00632B2B"/>
    <w:rsid w:val="00632CB3"/>
    <w:rsid w:val="00632D97"/>
    <w:rsid w:val="00632DBE"/>
    <w:rsid w:val="00633284"/>
    <w:rsid w:val="00633B3E"/>
    <w:rsid w:val="00633F04"/>
    <w:rsid w:val="00633FCD"/>
    <w:rsid w:val="006341EA"/>
    <w:rsid w:val="00634334"/>
    <w:rsid w:val="00634B93"/>
    <w:rsid w:val="00634E34"/>
    <w:rsid w:val="00634F18"/>
    <w:rsid w:val="006351CC"/>
    <w:rsid w:val="00635219"/>
    <w:rsid w:val="00635817"/>
    <w:rsid w:val="00635EC0"/>
    <w:rsid w:val="0063607A"/>
    <w:rsid w:val="00636376"/>
    <w:rsid w:val="006364D7"/>
    <w:rsid w:val="00636596"/>
    <w:rsid w:val="00636969"/>
    <w:rsid w:val="00636B56"/>
    <w:rsid w:val="00636B6B"/>
    <w:rsid w:val="00636D82"/>
    <w:rsid w:val="0063740C"/>
    <w:rsid w:val="00637AD9"/>
    <w:rsid w:val="00640370"/>
    <w:rsid w:val="00640AD1"/>
    <w:rsid w:val="00640B58"/>
    <w:rsid w:val="00640DC0"/>
    <w:rsid w:val="00640F72"/>
    <w:rsid w:val="00640FB9"/>
    <w:rsid w:val="006411AF"/>
    <w:rsid w:val="0064140D"/>
    <w:rsid w:val="00641C36"/>
    <w:rsid w:val="00641C3D"/>
    <w:rsid w:val="00642256"/>
    <w:rsid w:val="00642655"/>
    <w:rsid w:val="00642C8D"/>
    <w:rsid w:val="00643268"/>
    <w:rsid w:val="006435B7"/>
    <w:rsid w:val="00643AA8"/>
    <w:rsid w:val="00643B6E"/>
    <w:rsid w:val="00643BA9"/>
    <w:rsid w:val="00643C0B"/>
    <w:rsid w:val="0064468D"/>
    <w:rsid w:val="00644EBA"/>
    <w:rsid w:val="006452E9"/>
    <w:rsid w:val="006453FA"/>
    <w:rsid w:val="00645795"/>
    <w:rsid w:val="00645ACE"/>
    <w:rsid w:val="00645F62"/>
    <w:rsid w:val="00646A09"/>
    <w:rsid w:val="00646AD6"/>
    <w:rsid w:val="006471FA"/>
    <w:rsid w:val="006472B2"/>
    <w:rsid w:val="00647B2E"/>
    <w:rsid w:val="00647F07"/>
    <w:rsid w:val="0065010B"/>
    <w:rsid w:val="00650690"/>
    <w:rsid w:val="006506F8"/>
    <w:rsid w:val="006508B0"/>
    <w:rsid w:val="0065091E"/>
    <w:rsid w:val="00650C8D"/>
    <w:rsid w:val="00650CE6"/>
    <w:rsid w:val="00650D8D"/>
    <w:rsid w:val="006511BB"/>
    <w:rsid w:val="0065176A"/>
    <w:rsid w:val="0065185D"/>
    <w:rsid w:val="0065195E"/>
    <w:rsid w:val="006519EF"/>
    <w:rsid w:val="00651B02"/>
    <w:rsid w:val="00651B19"/>
    <w:rsid w:val="00651C53"/>
    <w:rsid w:val="00651DD2"/>
    <w:rsid w:val="00651FB2"/>
    <w:rsid w:val="0065243D"/>
    <w:rsid w:val="006525BE"/>
    <w:rsid w:val="006526E6"/>
    <w:rsid w:val="006539A2"/>
    <w:rsid w:val="00654274"/>
    <w:rsid w:val="006545C4"/>
    <w:rsid w:val="00654C6B"/>
    <w:rsid w:val="00654E0C"/>
    <w:rsid w:val="006557B1"/>
    <w:rsid w:val="00655F5C"/>
    <w:rsid w:val="006560A2"/>
    <w:rsid w:val="006562DF"/>
    <w:rsid w:val="0065661D"/>
    <w:rsid w:val="0065673C"/>
    <w:rsid w:val="00656B72"/>
    <w:rsid w:val="0065720F"/>
    <w:rsid w:val="0065762C"/>
    <w:rsid w:val="00657907"/>
    <w:rsid w:val="00657B2E"/>
    <w:rsid w:val="00657CCC"/>
    <w:rsid w:val="006604A8"/>
    <w:rsid w:val="006605BB"/>
    <w:rsid w:val="00660803"/>
    <w:rsid w:val="006609E7"/>
    <w:rsid w:val="00660A29"/>
    <w:rsid w:val="00660CF0"/>
    <w:rsid w:val="00660FC7"/>
    <w:rsid w:val="00660FD3"/>
    <w:rsid w:val="0066103C"/>
    <w:rsid w:val="0066150E"/>
    <w:rsid w:val="006615CD"/>
    <w:rsid w:val="00661627"/>
    <w:rsid w:val="00661804"/>
    <w:rsid w:val="00661975"/>
    <w:rsid w:val="00661F63"/>
    <w:rsid w:val="00662425"/>
    <w:rsid w:val="00662D3B"/>
    <w:rsid w:val="00662FAC"/>
    <w:rsid w:val="00663846"/>
    <w:rsid w:val="0066388A"/>
    <w:rsid w:val="0066389F"/>
    <w:rsid w:val="006649DF"/>
    <w:rsid w:val="00664A0B"/>
    <w:rsid w:val="00664AD2"/>
    <w:rsid w:val="00664C18"/>
    <w:rsid w:val="00664D2B"/>
    <w:rsid w:val="006651D6"/>
    <w:rsid w:val="00665242"/>
    <w:rsid w:val="0066576D"/>
    <w:rsid w:val="00665EC7"/>
    <w:rsid w:val="006663AD"/>
    <w:rsid w:val="00666486"/>
    <w:rsid w:val="00666B3F"/>
    <w:rsid w:val="00666C14"/>
    <w:rsid w:val="0066719C"/>
    <w:rsid w:val="006674CE"/>
    <w:rsid w:val="006674E3"/>
    <w:rsid w:val="0066770F"/>
    <w:rsid w:val="0066787F"/>
    <w:rsid w:val="006679A1"/>
    <w:rsid w:val="00667A45"/>
    <w:rsid w:val="00667CAA"/>
    <w:rsid w:val="00667DBC"/>
    <w:rsid w:val="00667DE2"/>
    <w:rsid w:val="00667DED"/>
    <w:rsid w:val="00667F8D"/>
    <w:rsid w:val="0067056C"/>
    <w:rsid w:val="00670832"/>
    <w:rsid w:val="00670CE2"/>
    <w:rsid w:val="006718B0"/>
    <w:rsid w:val="00672376"/>
    <w:rsid w:val="00672554"/>
    <w:rsid w:val="006733AA"/>
    <w:rsid w:val="006734F7"/>
    <w:rsid w:val="006735DE"/>
    <w:rsid w:val="00673B5D"/>
    <w:rsid w:val="00673D98"/>
    <w:rsid w:val="00674169"/>
    <w:rsid w:val="00675182"/>
    <w:rsid w:val="00675412"/>
    <w:rsid w:val="0067548E"/>
    <w:rsid w:val="0067578D"/>
    <w:rsid w:val="00675B5E"/>
    <w:rsid w:val="006767D8"/>
    <w:rsid w:val="006777A1"/>
    <w:rsid w:val="00677913"/>
    <w:rsid w:val="00680515"/>
    <w:rsid w:val="0068073F"/>
    <w:rsid w:val="00680990"/>
    <w:rsid w:val="00680BE2"/>
    <w:rsid w:val="00680D60"/>
    <w:rsid w:val="00680E2C"/>
    <w:rsid w:val="00680EFC"/>
    <w:rsid w:val="00680FFB"/>
    <w:rsid w:val="0068133A"/>
    <w:rsid w:val="006813B4"/>
    <w:rsid w:val="006814EA"/>
    <w:rsid w:val="006819E7"/>
    <w:rsid w:val="00681B8E"/>
    <w:rsid w:val="00681C0C"/>
    <w:rsid w:val="00682090"/>
    <w:rsid w:val="00682720"/>
    <w:rsid w:val="0068279C"/>
    <w:rsid w:val="00682A3B"/>
    <w:rsid w:val="00682A6C"/>
    <w:rsid w:val="00683982"/>
    <w:rsid w:val="00683C52"/>
    <w:rsid w:val="00683DCD"/>
    <w:rsid w:val="00683FC1"/>
    <w:rsid w:val="0068404B"/>
    <w:rsid w:val="006843ED"/>
    <w:rsid w:val="00684CA9"/>
    <w:rsid w:val="00684DF2"/>
    <w:rsid w:val="0068501B"/>
    <w:rsid w:val="00685702"/>
    <w:rsid w:val="00685B7E"/>
    <w:rsid w:val="00686174"/>
    <w:rsid w:val="00686292"/>
    <w:rsid w:val="006863BB"/>
    <w:rsid w:val="006864EF"/>
    <w:rsid w:val="00686634"/>
    <w:rsid w:val="00686BE4"/>
    <w:rsid w:val="00686DFD"/>
    <w:rsid w:val="00686E14"/>
    <w:rsid w:val="0068711D"/>
    <w:rsid w:val="0068729D"/>
    <w:rsid w:val="0068739C"/>
    <w:rsid w:val="0068754D"/>
    <w:rsid w:val="00687554"/>
    <w:rsid w:val="00687749"/>
    <w:rsid w:val="006901A3"/>
    <w:rsid w:val="0069047D"/>
    <w:rsid w:val="0069095F"/>
    <w:rsid w:val="0069099E"/>
    <w:rsid w:val="00690A0A"/>
    <w:rsid w:val="00690C6C"/>
    <w:rsid w:val="00690F91"/>
    <w:rsid w:val="00691359"/>
    <w:rsid w:val="00691849"/>
    <w:rsid w:val="0069191B"/>
    <w:rsid w:val="0069197B"/>
    <w:rsid w:val="00691D8E"/>
    <w:rsid w:val="00691E72"/>
    <w:rsid w:val="00691F7E"/>
    <w:rsid w:val="00692866"/>
    <w:rsid w:val="006933CA"/>
    <w:rsid w:val="00693671"/>
    <w:rsid w:val="00693808"/>
    <w:rsid w:val="00693926"/>
    <w:rsid w:val="00693A63"/>
    <w:rsid w:val="00693B81"/>
    <w:rsid w:val="0069422D"/>
    <w:rsid w:val="0069448E"/>
    <w:rsid w:val="00694BF0"/>
    <w:rsid w:val="00694DAB"/>
    <w:rsid w:val="00694E33"/>
    <w:rsid w:val="00695463"/>
    <w:rsid w:val="00695519"/>
    <w:rsid w:val="00695F15"/>
    <w:rsid w:val="0069607B"/>
    <w:rsid w:val="0069644D"/>
    <w:rsid w:val="0069653E"/>
    <w:rsid w:val="00696F04"/>
    <w:rsid w:val="0069758A"/>
    <w:rsid w:val="00697943"/>
    <w:rsid w:val="00697967"/>
    <w:rsid w:val="00697A8A"/>
    <w:rsid w:val="00697FEF"/>
    <w:rsid w:val="006A019D"/>
    <w:rsid w:val="006A076F"/>
    <w:rsid w:val="006A0C10"/>
    <w:rsid w:val="006A0D03"/>
    <w:rsid w:val="006A0DBB"/>
    <w:rsid w:val="006A19AE"/>
    <w:rsid w:val="006A1B00"/>
    <w:rsid w:val="006A1B2B"/>
    <w:rsid w:val="006A1BDC"/>
    <w:rsid w:val="006A1D0D"/>
    <w:rsid w:val="006A1D0E"/>
    <w:rsid w:val="006A200E"/>
    <w:rsid w:val="006A2017"/>
    <w:rsid w:val="006A202F"/>
    <w:rsid w:val="006A29FD"/>
    <w:rsid w:val="006A2E01"/>
    <w:rsid w:val="006A2F93"/>
    <w:rsid w:val="006A38F8"/>
    <w:rsid w:val="006A3A52"/>
    <w:rsid w:val="006A3A8D"/>
    <w:rsid w:val="006A4134"/>
    <w:rsid w:val="006A422F"/>
    <w:rsid w:val="006A4B52"/>
    <w:rsid w:val="006A4C20"/>
    <w:rsid w:val="006A4E6A"/>
    <w:rsid w:val="006A505D"/>
    <w:rsid w:val="006A54C8"/>
    <w:rsid w:val="006A5673"/>
    <w:rsid w:val="006A5A66"/>
    <w:rsid w:val="006A5DDA"/>
    <w:rsid w:val="006A5EDC"/>
    <w:rsid w:val="006A5EEE"/>
    <w:rsid w:val="006A6201"/>
    <w:rsid w:val="006A62C0"/>
    <w:rsid w:val="006A65CB"/>
    <w:rsid w:val="006A6701"/>
    <w:rsid w:val="006A6DF1"/>
    <w:rsid w:val="006A6EEF"/>
    <w:rsid w:val="006A7257"/>
    <w:rsid w:val="006A79B1"/>
    <w:rsid w:val="006A7A32"/>
    <w:rsid w:val="006A7D37"/>
    <w:rsid w:val="006A7E7A"/>
    <w:rsid w:val="006B0B11"/>
    <w:rsid w:val="006B0BAA"/>
    <w:rsid w:val="006B0EE9"/>
    <w:rsid w:val="006B15F4"/>
    <w:rsid w:val="006B1D70"/>
    <w:rsid w:val="006B1E16"/>
    <w:rsid w:val="006B21F4"/>
    <w:rsid w:val="006B22DD"/>
    <w:rsid w:val="006B295C"/>
    <w:rsid w:val="006B2B2F"/>
    <w:rsid w:val="006B2BA7"/>
    <w:rsid w:val="006B31DA"/>
    <w:rsid w:val="006B341D"/>
    <w:rsid w:val="006B3753"/>
    <w:rsid w:val="006B39FC"/>
    <w:rsid w:val="006B3BDF"/>
    <w:rsid w:val="006B3CB4"/>
    <w:rsid w:val="006B3D37"/>
    <w:rsid w:val="006B43D9"/>
    <w:rsid w:val="006B47B1"/>
    <w:rsid w:val="006B4FBA"/>
    <w:rsid w:val="006B5300"/>
    <w:rsid w:val="006B545A"/>
    <w:rsid w:val="006B5492"/>
    <w:rsid w:val="006B5604"/>
    <w:rsid w:val="006B561F"/>
    <w:rsid w:val="006B5CE6"/>
    <w:rsid w:val="006B67F5"/>
    <w:rsid w:val="006B6F31"/>
    <w:rsid w:val="006B706D"/>
    <w:rsid w:val="006B753A"/>
    <w:rsid w:val="006B78AB"/>
    <w:rsid w:val="006B7A72"/>
    <w:rsid w:val="006B7AD6"/>
    <w:rsid w:val="006B7CCE"/>
    <w:rsid w:val="006C0003"/>
    <w:rsid w:val="006C0201"/>
    <w:rsid w:val="006C04B7"/>
    <w:rsid w:val="006C0A3E"/>
    <w:rsid w:val="006C1AA2"/>
    <w:rsid w:val="006C1BC8"/>
    <w:rsid w:val="006C1FCE"/>
    <w:rsid w:val="006C218B"/>
    <w:rsid w:val="006C2604"/>
    <w:rsid w:val="006C2662"/>
    <w:rsid w:val="006C2A8B"/>
    <w:rsid w:val="006C3A0F"/>
    <w:rsid w:val="006C3B0C"/>
    <w:rsid w:val="006C3C7B"/>
    <w:rsid w:val="006C4119"/>
    <w:rsid w:val="006C423A"/>
    <w:rsid w:val="006C4E47"/>
    <w:rsid w:val="006C4E4D"/>
    <w:rsid w:val="006C5019"/>
    <w:rsid w:val="006C50FD"/>
    <w:rsid w:val="006C5112"/>
    <w:rsid w:val="006C5193"/>
    <w:rsid w:val="006C5A01"/>
    <w:rsid w:val="006C5AEA"/>
    <w:rsid w:val="006C6210"/>
    <w:rsid w:val="006C65DD"/>
    <w:rsid w:val="006C6AB9"/>
    <w:rsid w:val="006C6D67"/>
    <w:rsid w:val="006C6DCE"/>
    <w:rsid w:val="006C77A6"/>
    <w:rsid w:val="006C79E4"/>
    <w:rsid w:val="006C7D9A"/>
    <w:rsid w:val="006D0116"/>
    <w:rsid w:val="006D109D"/>
    <w:rsid w:val="006D1672"/>
    <w:rsid w:val="006D1919"/>
    <w:rsid w:val="006D1CE7"/>
    <w:rsid w:val="006D1DD4"/>
    <w:rsid w:val="006D1E04"/>
    <w:rsid w:val="006D22C5"/>
    <w:rsid w:val="006D2433"/>
    <w:rsid w:val="006D2932"/>
    <w:rsid w:val="006D2B7C"/>
    <w:rsid w:val="006D2BDB"/>
    <w:rsid w:val="006D343C"/>
    <w:rsid w:val="006D3C0E"/>
    <w:rsid w:val="006D3CCC"/>
    <w:rsid w:val="006D4014"/>
    <w:rsid w:val="006D4379"/>
    <w:rsid w:val="006D44C1"/>
    <w:rsid w:val="006D44CC"/>
    <w:rsid w:val="006D4A33"/>
    <w:rsid w:val="006D4B43"/>
    <w:rsid w:val="006D507D"/>
    <w:rsid w:val="006D51CF"/>
    <w:rsid w:val="006D54B7"/>
    <w:rsid w:val="006D5EA8"/>
    <w:rsid w:val="006D63B3"/>
    <w:rsid w:val="006D6409"/>
    <w:rsid w:val="006D6AEB"/>
    <w:rsid w:val="006D6AF5"/>
    <w:rsid w:val="006D6B40"/>
    <w:rsid w:val="006D7050"/>
    <w:rsid w:val="006D74EA"/>
    <w:rsid w:val="006D77D4"/>
    <w:rsid w:val="006D7A3F"/>
    <w:rsid w:val="006D7B6E"/>
    <w:rsid w:val="006E0252"/>
    <w:rsid w:val="006E040E"/>
    <w:rsid w:val="006E0765"/>
    <w:rsid w:val="006E084E"/>
    <w:rsid w:val="006E0A11"/>
    <w:rsid w:val="006E0BF3"/>
    <w:rsid w:val="006E10B6"/>
    <w:rsid w:val="006E16AD"/>
    <w:rsid w:val="006E1717"/>
    <w:rsid w:val="006E18BA"/>
    <w:rsid w:val="006E19E9"/>
    <w:rsid w:val="006E1E2C"/>
    <w:rsid w:val="006E1FFD"/>
    <w:rsid w:val="006E22B9"/>
    <w:rsid w:val="006E2664"/>
    <w:rsid w:val="006E266A"/>
    <w:rsid w:val="006E27EE"/>
    <w:rsid w:val="006E2C2F"/>
    <w:rsid w:val="006E2EE6"/>
    <w:rsid w:val="006E30F3"/>
    <w:rsid w:val="006E31B8"/>
    <w:rsid w:val="006E3A2A"/>
    <w:rsid w:val="006E3AA7"/>
    <w:rsid w:val="006E3DB6"/>
    <w:rsid w:val="006E4245"/>
    <w:rsid w:val="006E4253"/>
    <w:rsid w:val="006E4BF5"/>
    <w:rsid w:val="006E5651"/>
    <w:rsid w:val="006E5665"/>
    <w:rsid w:val="006E59AA"/>
    <w:rsid w:val="006E5B85"/>
    <w:rsid w:val="006E5E24"/>
    <w:rsid w:val="006E629E"/>
    <w:rsid w:val="006E6462"/>
    <w:rsid w:val="006E6B34"/>
    <w:rsid w:val="006E6C25"/>
    <w:rsid w:val="006E7043"/>
    <w:rsid w:val="006E7276"/>
    <w:rsid w:val="006E750C"/>
    <w:rsid w:val="006E7808"/>
    <w:rsid w:val="006E78F7"/>
    <w:rsid w:val="006E7A49"/>
    <w:rsid w:val="006E7C6F"/>
    <w:rsid w:val="006E7E28"/>
    <w:rsid w:val="006E7FDE"/>
    <w:rsid w:val="006F026A"/>
    <w:rsid w:val="006F02BF"/>
    <w:rsid w:val="006F0453"/>
    <w:rsid w:val="006F0E9C"/>
    <w:rsid w:val="006F1072"/>
    <w:rsid w:val="006F1724"/>
    <w:rsid w:val="006F1AC6"/>
    <w:rsid w:val="006F1BFD"/>
    <w:rsid w:val="006F20AF"/>
    <w:rsid w:val="006F217D"/>
    <w:rsid w:val="006F2500"/>
    <w:rsid w:val="006F292D"/>
    <w:rsid w:val="006F2D7C"/>
    <w:rsid w:val="006F32B4"/>
    <w:rsid w:val="006F33B2"/>
    <w:rsid w:val="006F3E85"/>
    <w:rsid w:val="006F4878"/>
    <w:rsid w:val="006F4A4F"/>
    <w:rsid w:val="006F4A60"/>
    <w:rsid w:val="006F4D91"/>
    <w:rsid w:val="006F54DA"/>
    <w:rsid w:val="006F5566"/>
    <w:rsid w:val="006F55F6"/>
    <w:rsid w:val="006F597B"/>
    <w:rsid w:val="006F66A5"/>
    <w:rsid w:val="006F66D1"/>
    <w:rsid w:val="006F6A8B"/>
    <w:rsid w:val="006F6B7C"/>
    <w:rsid w:val="006F6BBF"/>
    <w:rsid w:val="006F7250"/>
    <w:rsid w:val="006F732D"/>
    <w:rsid w:val="006F74A2"/>
    <w:rsid w:val="006F7565"/>
    <w:rsid w:val="006F7605"/>
    <w:rsid w:val="006F7DA8"/>
    <w:rsid w:val="006F7E9D"/>
    <w:rsid w:val="006F7FA5"/>
    <w:rsid w:val="007002E5"/>
    <w:rsid w:val="00700582"/>
    <w:rsid w:val="00700A1B"/>
    <w:rsid w:val="00700DAE"/>
    <w:rsid w:val="007017A4"/>
    <w:rsid w:val="00701A58"/>
    <w:rsid w:val="00701D79"/>
    <w:rsid w:val="0070265B"/>
    <w:rsid w:val="00702793"/>
    <w:rsid w:val="00702A62"/>
    <w:rsid w:val="00702E3F"/>
    <w:rsid w:val="00703117"/>
    <w:rsid w:val="00703378"/>
    <w:rsid w:val="007035A6"/>
    <w:rsid w:val="007037D0"/>
    <w:rsid w:val="00704175"/>
    <w:rsid w:val="00704322"/>
    <w:rsid w:val="00704396"/>
    <w:rsid w:val="00704574"/>
    <w:rsid w:val="007047EE"/>
    <w:rsid w:val="00704813"/>
    <w:rsid w:val="00704A4E"/>
    <w:rsid w:val="00704A68"/>
    <w:rsid w:val="00704D24"/>
    <w:rsid w:val="00704FDC"/>
    <w:rsid w:val="0070565D"/>
    <w:rsid w:val="007058F4"/>
    <w:rsid w:val="00705C3A"/>
    <w:rsid w:val="00705C63"/>
    <w:rsid w:val="007060E3"/>
    <w:rsid w:val="007074DC"/>
    <w:rsid w:val="00707989"/>
    <w:rsid w:val="00707D38"/>
    <w:rsid w:val="00707DDC"/>
    <w:rsid w:val="007101B0"/>
    <w:rsid w:val="00710A69"/>
    <w:rsid w:val="00710AF2"/>
    <w:rsid w:val="0071160D"/>
    <w:rsid w:val="007120EC"/>
    <w:rsid w:val="0071223E"/>
    <w:rsid w:val="007126CA"/>
    <w:rsid w:val="00712711"/>
    <w:rsid w:val="007127CE"/>
    <w:rsid w:val="007128E6"/>
    <w:rsid w:val="00712FEE"/>
    <w:rsid w:val="007134F0"/>
    <w:rsid w:val="00713767"/>
    <w:rsid w:val="007138A2"/>
    <w:rsid w:val="00713A5A"/>
    <w:rsid w:val="00713C00"/>
    <w:rsid w:val="00713D7B"/>
    <w:rsid w:val="0071407E"/>
    <w:rsid w:val="00714922"/>
    <w:rsid w:val="00714D11"/>
    <w:rsid w:val="00715616"/>
    <w:rsid w:val="00715694"/>
    <w:rsid w:val="007156BA"/>
    <w:rsid w:val="00716598"/>
    <w:rsid w:val="00716898"/>
    <w:rsid w:val="00716A89"/>
    <w:rsid w:val="00717927"/>
    <w:rsid w:val="007179D8"/>
    <w:rsid w:val="00720695"/>
    <w:rsid w:val="007209FD"/>
    <w:rsid w:val="00720BBE"/>
    <w:rsid w:val="00720EB2"/>
    <w:rsid w:val="00721994"/>
    <w:rsid w:val="00721AA9"/>
    <w:rsid w:val="00721C65"/>
    <w:rsid w:val="00721D26"/>
    <w:rsid w:val="007220F2"/>
    <w:rsid w:val="007223D0"/>
    <w:rsid w:val="007225AA"/>
    <w:rsid w:val="0072277F"/>
    <w:rsid w:val="0072290D"/>
    <w:rsid w:val="00722925"/>
    <w:rsid w:val="00722FED"/>
    <w:rsid w:val="00723844"/>
    <w:rsid w:val="00723854"/>
    <w:rsid w:val="00723D6D"/>
    <w:rsid w:val="007242E6"/>
    <w:rsid w:val="00724537"/>
    <w:rsid w:val="007245CB"/>
    <w:rsid w:val="0072463F"/>
    <w:rsid w:val="00724AE3"/>
    <w:rsid w:val="00724C92"/>
    <w:rsid w:val="00724F2E"/>
    <w:rsid w:val="007251F2"/>
    <w:rsid w:val="0072523C"/>
    <w:rsid w:val="007253BE"/>
    <w:rsid w:val="0072557B"/>
    <w:rsid w:val="007255B7"/>
    <w:rsid w:val="00725AFF"/>
    <w:rsid w:val="00725D1B"/>
    <w:rsid w:val="0072633C"/>
    <w:rsid w:val="00726534"/>
    <w:rsid w:val="00726535"/>
    <w:rsid w:val="007268EF"/>
    <w:rsid w:val="00726963"/>
    <w:rsid w:val="007278A7"/>
    <w:rsid w:val="007278A9"/>
    <w:rsid w:val="007278F6"/>
    <w:rsid w:val="00727B55"/>
    <w:rsid w:val="00727B70"/>
    <w:rsid w:val="00727D53"/>
    <w:rsid w:val="00727E65"/>
    <w:rsid w:val="0073017B"/>
    <w:rsid w:val="0073040E"/>
    <w:rsid w:val="007304BF"/>
    <w:rsid w:val="007304CF"/>
    <w:rsid w:val="007306C6"/>
    <w:rsid w:val="007315E2"/>
    <w:rsid w:val="00731724"/>
    <w:rsid w:val="00731D5A"/>
    <w:rsid w:val="007321C0"/>
    <w:rsid w:val="00732D05"/>
    <w:rsid w:val="007330C9"/>
    <w:rsid w:val="007333C6"/>
    <w:rsid w:val="00733769"/>
    <w:rsid w:val="00733901"/>
    <w:rsid w:val="00733FD2"/>
    <w:rsid w:val="00734089"/>
    <w:rsid w:val="00734277"/>
    <w:rsid w:val="0073439D"/>
    <w:rsid w:val="00734574"/>
    <w:rsid w:val="007345C6"/>
    <w:rsid w:val="0073474B"/>
    <w:rsid w:val="00734805"/>
    <w:rsid w:val="00734AF8"/>
    <w:rsid w:val="00734C39"/>
    <w:rsid w:val="00734C51"/>
    <w:rsid w:val="00734D08"/>
    <w:rsid w:val="00734DC7"/>
    <w:rsid w:val="00734EF5"/>
    <w:rsid w:val="00735511"/>
    <w:rsid w:val="00735782"/>
    <w:rsid w:val="00736078"/>
    <w:rsid w:val="007362D9"/>
    <w:rsid w:val="00736B5E"/>
    <w:rsid w:val="00736C17"/>
    <w:rsid w:val="00736EB9"/>
    <w:rsid w:val="00737208"/>
    <w:rsid w:val="00737558"/>
    <w:rsid w:val="007377E6"/>
    <w:rsid w:val="00737E6D"/>
    <w:rsid w:val="00737EA8"/>
    <w:rsid w:val="00740110"/>
    <w:rsid w:val="0074056B"/>
    <w:rsid w:val="00740729"/>
    <w:rsid w:val="00740898"/>
    <w:rsid w:val="007408D2"/>
    <w:rsid w:val="00740B74"/>
    <w:rsid w:val="0074106F"/>
    <w:rsid w:val="0074108B"/>
    <w:rsid w:val="0074113F"/>
    <w:rsid w:val="00741396"/>
    <w:rsid w:val="007416D7"/>
    <w:rsid w:val="0074179A"/>
    <w:rsid w:val="00741A89"/>
    <w:rsid w:val="00742386"/>
    <w:rsid w:val="00742508"/>
    <w:rsid w:val="00742AF7"/>
    <w:rsid w:val="00742FE0"/>
    <w:rsid w:val="007430E9"/>
    <w:rsid w:val="00743649"/>
    <w:rsid w:val="00743809"/>
    <w:rsid w:val="00743EFA"/>
    <w:rsid w:val="00743F52"/>
    <w:rsid w:val="0074433B"/>
    <w:rsid w:val="00744748"/>
    <w:rsid w:val="00744913"/>
    <w:rsid w:val="00744AD9"/>
    <w:rsid w:val="00744C2A"/>
    <w:rsid w:val="00744DE6"/>
    <w:rsid w:val="007452E3"/>
    <w:rsid w:val="007453AA"/>
    <w:rsid w:val="007453F1"/>
    <w:rsid w:val="00745538"/>
    <w:rsid w:val="00745609"/>
    <w:rsid w:val="007465FE"/>
    <w:rsid w:val="007467FB"/>
    <w:rsid w:val="00746865"/>
    <w:rsid w:val="00746A4B"/>
    <w:rsid w:val="00746C69"/>
    <w:rsid w:val="00746C95"/>
    <w:rsid w:val="00746D6A"/>
    <w:rsid w:val="00746D7A"/>
    <w:rsid w:val="00747425"/>
    <w:rsid w:val="007474FE"/>
    <w:rsid w:val="0074751C"/>
    <w:rsid w:val="00747CBA"/>
    <w:rsid w:val="00747D42"/>
    <w:rsid w:val="00747F35"/>
    <w:rsid w:val="007504C3"/>
    <w:rsid w:val="0075067C"/>
    <w:rsid w:val="00750FC9"/>
    <w:rsid w:val="0075192C"/>
    <w:rsid w:val="00752479"/>
    <w:rsid w:val="007524CE"/>
    <w:rsid w:val="007527A9"/>
    <w:rsid w:val="0075296A"/>
    <w:rsid w:val="00752B3A"/>
    <w:rsid w:val="0075300E"/>
    <w:rsid w:val="00753BAE"/>
    <w:rsid w:val="00753F7A"/>
    <w:rsid w:val="00754725"/>
    <w:rsid w:val="00754A3F"/>
    <w:rsid w:val="00755472"/>
    <w:rsid w:val="00755A03"/>
    <w:rsid w:val="00755CEE"/>
    <w:rsid w:val="00755E99"/>
    <w:rsid w:val="00756A82"/>
    <w:rsid w:val="00756A94"/>
    <w:rsid w:val="007570A1"/>
    <w:rsid w:val="007579B5"/>
    <w:rsid w:val="00757D8F"/>
    <w:rsid w:val="00757EE3"/>
    <w:rsid w:val="007602A2"/>
    <w:rsid w:val="0076038C"/>
    <w:rsid w:val="00760730"/>
    <w:rsid w:val="007607BE"/>
    <w:rsid w:val="00761178"/>
    <w:rsid w:val="00761512"/>
    <w:rsid w:val="00761A3C"/>
    <w:rsid w:val="00761BF5"/>
    <w:rsid w:val="00761FF9"/>
    <w:rsid w:val="00762452"/>
    <w:rsid w:val="00762497"/>
    <w:rsid w:val="007627A8"/>
    <w:rsid w:val="007628C2"/>
    <w:rsid w:val="00762922"/>
    <w:rsid w:val="00762B42"/>
    <w:rsid w:val="007632BE"/>
    <w:rsid w:val="00763683"/>
    <w:rsid w:val="00763725"/>
    <w:rsid w:val="00763900"/>
    <w:rsid w:val="007639AF"/>
    <w:rsid w:val="007639E0"/>
    <w:rsid w:val="00763AB5"/>
    <w:rsid w:val="00763BA8"/>
    <w:rsid w:val="00764275"/>
    <w:rsid w:val="007647A0"/>
    <w:rsid w:val="00764931"/>
    <w:rsid w:val="00764B1C"/>
    <w:rsid w:val="007650F5"/>
    <w:rsid w:val="007653F8"/>
    <w:rsid w:val="00765578"/>
    <w:rsid w:val="0076598D"/>
    <w:rsid w:val="00765CC8"/>
    <w:rsid w:val="00765CD2"/>
    <w:rsid w:val="00766305"/>
    <w:rsid w:val="007664A1"/>
    <w:rsid w:val="007665CE"/>
    <w:rsid w:val="0076668C"/>
    <w:rsid w:val="00766AAD"/>
    <w:rsid w:val="0076729B"/>
    <w:rsid w:val="00767C60"/>
    <w:rsid w:val="007708EF"/>
    <w:rsid w:val="00770A89"/>
    <w:rsid w:val="00770F2B"/>
    <w:rsid w:val="00771014"/>
    <w:rsid w:val="007712CB"/>
    <w:rsid w:val="00771A15"/>
    <w:rsid w:val="00771AFD"/>
    <w:rsid w:val="00772636"/>
    <w:rsid w:val="00772CB0"/>
    <w:rsid w:val="0077414D"/>
    <w:rsid w:val="00774542"/>
    <w:rsid w:val="00774587"/>
    <w:rsid w:val="007747E9"/>
    <w:rsid w:val="007748A8"/>
    <w:rsid w:val="007749AC"/>
    <w:rsid w:val="00774D1D"/>
    <w:rsid w:val="00774F7F"/>
    <w:rsid w:val="007752F9"/>
    <w:rsid w:val="00775507"/>
    <w:rsid w:val="007755BA"/>
    <w:rsid w:val="007757D5"/>
    <w:rsid w:val="0077597E"/>
    <w:rsid w:val="00775E3D"/>
    <w:rsid w:val="00775FF6"/>
    <w:rsid w:val="0077601A"/>
    <w:rsid w:val="007762D1"/>
    <w:rsid w:val="007764F5"/>
    <w:rsid w:val="007767E6"/>
    <w:rsid w:val="00776B2F"/>
    <w:rsid w:val="00776BC0"/>
    <w:rsid w:val="00776C57"/>
    <w:rsid w:val="00776D01"/>
    <w:rsid w:val="00776D33"/>
    <w:rsid w:val="00776EF5"/>
    <w:rsid w:val="00776F86"/>
    <w:rsid w:val="00777417"/>
    <w:rsid w:val="0077790F"/>
    <w:rsid w:val="0078049A"/>
    <w:rsid w:val="007805F7"/>
    <w:rsid w:val="007806CB"/>
    <w:rsid w:val="0078082C"/>
    <w:rsid w:val="00780D29"/>
    <w:rsid w:val="00780EA8"/>
    <w:rsid w:val="0078184F"/>
    <w:rsid w:val="00782676"/>
    <w:rsid w:val="00782A20"/>
    <w:rsid w:val="007830AC"/>
    <w:rsid w:val="0078318D"/>
    <w:rsid w:val="0078326C"/>
    <w:rsid w:val="007832A8"/>
    <w:rsid w:val="00783473"/>
    <w:rsid w:val="007838FD"/>
    <w:rsid w:val="00783AF0"/>
    <w:rsid w:val="00783B6D"/>
    <w:rsid w:val="00783DAB"/>
    <w:rsid w:val="00784093"/>
    <w:rsid w:val="0078462E"/>
    <w:rsid w:val="007857B0"/>
    <w:rsid w:val="0078594B"/>
    <w:rsid w:val="00785CC3"/>
    <w:rsid w:val="00785F44"/>
    <w:rsid w:val="00785FFF"/>
    <w:rsid w:val="00786062"/>
    <w:rsid w:val="00786477"/>
    <w:rsid w:val="007865C4"/>
    <w:rsid w:val="007866EE"/>
    <w:rsid w:val="00786D28"/>
    <w:rsid w:val="00786E3A"/>
    <w:rsid w:val="00787675"/>
    <w:rsid w:val="0078769C"/>
    <w:rsid w:val="007876F1"/>
    <w:rsid w:val="007878A4"/>
    <w:rsid w:val="00787F8B"/>
    <w:rsid w:val="007901CE"/>
    <w:rsid w:val="00790CB0"/>
    <w:rsid w:val="00790CB4"/>
    <w:rsid w:val="00791125"/>
    <w:rsid w:val="007912EB"/>
    <w:rsid w:val="00791513"/>
    <w:rsid w:val="00791EDD"/>
    <w:rsid w:val="00791EE5"/>
    <w:rsid w:val="0079205E"/>
    <w:rsid w:val="00792219"/>
    <w:rsid w:val="00792709"/>
    <w:rsid w:val="00792BA9"/>
    <w:rsid w:val="00792CBA"/>
    <w:rsid w:val="00792FBA"/>
    <w:rsid w:val="0079310C"/>
    <w:rsid w:val="0079342C"/>
    <w:rsid w:val="00793C42"/>
    <w:rsid w:val="00793D0A"/>
    <w:rsid w:val="00793D8F"/>
    <w:rsid w:val="00793E42"/>
    <w:rsid w:val="00793FC2"/>
    <w:rsid w:val="0079404D"/>
    <w:rsid w:val="00794350"/>
    <w:rsid w:val="007948AD"/>
    <w:rsid w:val="00794973"/>
    <w:rsid w:val="00794A31"/>
    <w:rsid w:val="00794AA8"/>
    <w:rsid w:val="00794B4F"/>
    <w:rsid w:val="00794C8F"/>
    <w:rsid w:val="00794E54"/>
    <w:rsid w:val="00794EA6"/>
    <w:rsid w:val="00795275"/>
    <w:rsid w:val="007953A1"/>
    <w:rsid w:val="00795770"/>
    <w:rsid w:val="00795E02"/>
    <w:rsid w:val="00795FF4"/>
    <w:rsid w:val="00796144"/>
    <w:rsid w:val="0079622B"/>
    <w:rsid w:val="0079668F"/>
    <w:rsid w:val="00796C82"/>
    <w:rsid w:val="00796E87"/>
    <w:rsid w:val="00797186"/>
    <w:rsid w:val="007979D0"/>
    <w:rsid w:val="00797D56"/>
    <w:rsid w:val="007A0925"/>
    <w:rsid w:val="007A0A26"/>
    <w:rsid w:val="007A0B81"/>
    <w:rsid w:val="007A0E79"/>
    <w:rsid w:val="007A17D4"/>
    <w:rsid w:val="007A189E"/>
    <w:rsid w:val="007A18F8"/>
    <w:rsid w:val="007A1E39"/>
    <w:rsid w:val="007A202D"/>
    <w:rsid w:val="007A25E1"/>
    <w:rsid w:val="007A2926"/>
    <w:rsid w:val="007A2A48"/>
    <w:rsid w:val="007A2C75"/>
    <w:rsid w:val="007A3220"/>
    <w:rsid w:val="007A3AA0"/>
    <w:rsid w:val="007A3DB7"/>
    <w:rsid w:val="007A4197"/>
    <w:rsid w:val="007A43E4"/>
    <w:rsid w:val="007A4908"/>
    <w:rsid w:val="007A4E18"/>
    <w:rsid w:val="007A4F38"/>
    <w:rsid w:val="007A505E"/>
    <w:rsid w:val="007A5108"/>
    <w:rsid w:val="007A5ACF"/>
    <w:rsid w:val="007A61A6"/>
    <w:rsid w:val="007A6585"/>
    <w:rsid w:val="007A66BD"/>
    <w:rsid w:val="007A677C"/>
    <w:rsid w:val="007A67A1"/>
    <w:rsid w:val="007A67FC"/>
    <w:rsid w:val="007A68AE"/>
    <w:rsid w:val="007A6B11"/>
    <w:rsid w:val="007A7334"/>
    <w:rsid w:val="007A7508"/>
    <w:rsid w:val="007A7B8C"/>
    <w:rsid w:val="007B031A"/>
    <w:rsid w:val="007B0405"/>
    <w:rsid w:val="007B0760"/>
    <w:rsid w:val="007B0881"/>
    <w:rsid w:val="007B0E8D"/>
    <w:rsid w:val="007B1199"/>
    <w:rsid w:val="007B1518"/>
    <w:rsid w:val="007B1553"/>
    <w:rsid w:val="007B16F2"/>
    <w:rsid w:val="007B1AF9"/>
    <w:rsid w:val="007B1C33"/>
    <w:rsid w:val="007B1F72"/>
    <w:rsid w:val="007B2373"/>
    <w:rsid w:val="007B2455"/>
    <w:rsid w:val="007B265D"/>
    <w:rsid w:val="007B2C93"/>
    <w:rsid w:val="007B3027"/>
    <w:rsid w:val="007B3116"/>
    <w:rsid w:val="007B324D"/>
    <w:rsid w:val="007B338A"/>
    <w:rsid w:val="007B356B"/>
    <w:rsid w:val="007B39B1"/>
    <w:rsid w:val="007B39E5"/>
    <w:rsid w:val="007B3A81"/>
    <w:rsid w:val="007B3AFC"/>
    <w:rsid w:val="007B3B35"/>
    <w:rsid w:val="007B416C"/>
    <w:rsid w:val="007B41C0"/>
    <w:rsid w:val="007B4430"/>
    <w:rsid w:val="007B46B1"/>
    <w:rsid w:val="007B49C6"/>
    <w:rsid w:val="007B4DA4"/>
    <w:rsid w:val="007B4DCA"/>
    <w:rsid w:val="007B528E"/>
    <w:rsid w:val="007B566B"/>
    <w:rsid w:val="007B5A67"/>
    <w:rsid w:val="007B5F9D"/>
    <w:rsid w:val="007B6130"/>
    <w:rsid w:val="007B688D"/>
    <w:rsid w:val="007B6B3E"/>
    <w:rsid w:val="007B6C36"/>
    <w:rsid w:val="007B7108"/>
    <w:rsid w:val="007B71A3"/>
    <w:rsid w:val="007B7807"/>
    <w:rsid w:val="007B7966"/>
    <w:rsid w:val="007B7B12"/>
    <w:rsid w:val="007B7DCF"/>
    <w:rsid w:val="007C039D"/>
    <w:rsid w:val="007C0660"/>
    <w:rsid w:val="007C0740"/>
    <w:rsid w:val="007C08F8"/>
    <w:rsid w:val="007C0A4C"/>
    <w:rsid w:val="007C0F2A"/>
    <w:rsid w:val="007C10C8"/>
    <w:rsid w:val="007C110A"/>
    <w:rsid w:val="007C148E"/>
    <w:rsid w:val="007C1658"/>
    <w:rsid w:val="007C17C2"/>
    <w:rsid w:val="007C1805"/>
    <w:rsid w:val="007C1815"/>
    <w:rsid w:val="007C1841"/>
    <w:rsid w:val="007C1F88"/>
    <w:rsid w:val="007C1FA1"/>
    <w:rsid w:val="007C21C4"/>
    <w:rsid w:val="007C2B4B"/>
    <w:rsid w:val="007C2F9A"/>
    <w:rsid w:val="007C30E5"/>
    <w:rsid w:val="007C342E"/>
    <w:rsid w:val="007C34EC"/>
    <w:rsid w:val="007C3A0F"/>
    <w:rsid w:val="007C3B05"/>
    <w:rsid w:val="007C424A"/>
    <w:rsid w:val="007C4526"/>
    <w:rsid w:val="007C496F"/>
    <w:rsid w:val="007C4AC8"/>
    <w:rsid w:val="007C4C38"/>
    <w:rsid w:val="007C4CE4"/>
    <w:rsid w:val="007C5050"/>
    <w:rsid w:val="007C5848"/>
    <w:rsid w:val="007C585F"/>
    <w:rsid w:val="007C63D0"/>
    <w:rsid w:val="007C65DA"/>
    <w:rsid w:val="007C6947"/>
    <w:rsid w:val="007C6D9E"/>
    <w:rsid w:val="007C7015"/>
    <w:rsid w:val="007C702F"/>
    <w:rsid w:val="007C72CD"/>
    <w:rsid w:val="007C79F6"/>
    <w:rsid w:val="007C7C9E"/>
    <w:rsid w:val="007C7EDD"/>
    <w:rsid w:val="007D0035"/>
    <w:rsid w:val="007D07B3"/>
    <w:rsid w:val="007D08FC"/>
    <w:rsid w:val="007D0AE0"/>
    <w:rsid w:val="007D0FE1"/>
    <w:rsid w:val="007D123A"/>
    <w:rsid w:val="007D124E"/>
    <w:rsid w:val="007D192E"/>
    <w:rsid w:val="007D1BC1"/>
    <w:rsid w:val="007D1C43"/>
    <w:rsid w:val="007D204A"/>
    <w:rsid w:val="007D2222"/>
    <w:rsid w:val="007D242A"/>
    <w:rsid w:val="007D25E2"/>
    <w:rsid w:val="007D2B88"/>
    <w:rsid w:val="007D2CA7"/>
    <w:rsid w:val="007D2D0B"/>
    <w:rsid w:val="007D3744"/>
    <w:rsid w:val="007D3828"/>
    <w:rsid w:val="007D3ED3"/>
    <w:rsid w:val="007D4169"/>
    <w:rsid w:val="007D42BF"/>
    <w:rsid w:val="007D4BA1"/>
    <w:rsid w:val="007D4BBD"/>
    <w:rsid w:val="007D4E64"/>
    <w:rsid w:val="007D4E6C"/>
    <w:rsid w:val="007D4F16"/>
    <w:rsid w:val="007D5241"/>
    <w:rsid w:val="007D5343"/>
    <w:rsid w:val="007D5F76"/>
    <w:rsid w:val="007D60E2"/>
    <w:rsid w:val="007D6990"/>
    <w:rsid w:val="007D6C53"/>
    <w:rsid w:val="007D7191"/>
    <w:rsid w:val="007D73E9"/>
    <w:rsid w:val="007D7471"/>
    <w:rsid w:val="007E016B"/>
    <w:rsid w:val="007E0448"/>
    <w:rsid w:val="007E0A3C"/>
    <w:rsid w:val="007E10D2"/>
    <w:rsid w:val="007E123A"/>
    <w:rsid w:val="007E146D"/>
    <w:rsid w:val="007E1537"/>
    <w:rsid w:val="007E1564"/>
    <w:rsid w:val="007E17BB"/>
    <w:rsid w:val="007E1E87"/>
    <w:rsid w:val="007E212A"/>
    <w:rsid w:val="007E2329"/>
    <w:rsid w:val="007E26D3"/>
    <w:rsid w:val="007E281D"/>
    <w:rsid w:val="007E2C0F"/>
    <w:rsid w:val="007E2E09"/>
    <w:rsid w:val="007E33A8"/>
    <w:rsid w:val="007E369E"/>
    <w:rsid w:val="007E3799"/>
    <w:rsid w:val="007E37E0"/>
    <w:rsid w:val="007E3943"/>
    <w:rsid w:val="007E3D9E"/>
    <w:rsid w:val="007E3F84"/>
    <w:rsid w:val="007E4094"/>
    <w:rsid w:val="007E409A"/>
    <w:rsid w:val="007E422A"/>
    <w:rsid w:val="007E4356"/>
    <w:rsid w:val="007E4E9A"/>
    <w:rsid w:val="007E51AC"/>
    <w:rsid w:val="007E5348"/>
    <w:rsid w:val="007E5A37"/>
    <w:rsid w:val="007E5B3F"/>
    <w:rsid w:val="007E5E0A"/>
    <w:rsid w:val="007E65AB"/>
    <w:rsid w:val="007E768A"/>
    <w:rsid w:val="007E7799"/>
    <w:rsid w:val="007E7C72"/>
    <w:rsid w:val="007E7DAF"/>
    <w:rsid w:val="007E7EDF"/>
    <w:rsid w:val="007F0193"/>
    <w:rsid w:val="007F01F6"/>
    <w:rsid w:val="007F0614"/>
    <w:rsid w:val="007F0D71"/>
    <w:rsid w:val="007F0DC6"/>
    <w:rsid w:val="007F1774"/>
    <w:rsid w:val="007F19D4"/>
    <w:rsid w:val="007F2257"/>
    <w:rsid w:val="007F280C"/>
    <w:rsid w:val="007F2D6A"/>
    <w:rsid w:val="007F2E84"/>
    <w:rsid w:val="007F3061"/>
    <w:rsid w:val="007F35BD"/>
    <w:rsid w:val="007F37A0"/>
    <w:rsid w:val="007F3F44"/>
    <w:rsid w:val="007F436B"/>
    <w:rsid w:val="007F4712"/>
    <w:rsid w:val="007F4AEC"/>
    <w:rsid w:val="007F4D03"/>
    <w:rsid w:val="007F4DC9"/>
    <w:rsid w:val="007F526E"/>
    <w:rsid w:val="007F59C2"/>
    <w:rsid w:val="007F5AF5"/>
    <w:rsid w:val="007F608B"/>
    <w:rsid w:val="007F6114"/>
    <w:rsid w:val="007F632A"/>
    <w:rsid w:val="007F71BD"/>
    <w:rsid w:val="007F72B2"/>
    <w:rsid w:val="007F72E1"/>
    <w:rsid w:val="007F730A"/>
    <w:rsid w:val="007F744F"/>
    <w:rsid w:val="007F7715"/>
    <w:rsid w:val="0080091D"/>
    <w:rsid w:val="00800F6F"/>
    <w:rsid w:val="00800FEA"/>
    <w:rsid w:val="008010CC"/>
    <w:rsid w:val="00801121"/>
    <w:rsid w:val="008012C8"/>
    <w:rsid w:val="00801501"/>
    <w:rsid w:val="00801AF4"/>
    <w:rsid w:val="00801B91"/>
    <w:rsid w:val="00801ED9"/>
    <w:rsid w:val="00801EF8"/>
    <w:rsid w:val="00801F6C"/>
    <w:rsid w:val="008020D2"/>
    <w:rsid w:val="0080215C"/>
    <w:rsid w:val="00802484"/>
    <w:rsid w:val="008025EF"/>
    <w:rsid w:val="00802D7A"/>
    <w:rsid w:val="00803967"/>
    <w:rsid w:val="008039B2"/>
    <w:rsid w:val="00804108"/>
    <w:rsid w:val="00804119"/>
    <w:rsid w:val="008048DE"/>
    <w:rsid w:val="00804AAB"/>
    <w:rsid w:val="00804C0C"/>
    <w:rsid w:val="00804F15"/>
    <w:rsid w:val="00804FC4"/>
    <w:rsid w:val="008052C5"/>
    <w:rsid w:val="00805EA2"/>
    <w:rsid w:val="00806325"/>
    <w:rsid w:val="00806362"/>
    <w:rsid w:val="0080659D"/>
    <w:rsid w:val="00806675"/>
    <w:rsid w:val="0080683A"/>
    <w:rsid w:val="00806D20"/>
    <w:rsid w:val="00806D72"/>
    <w:rsid w:val="00806DF8"/>
    <w:rsid w:val="00807F78"/>
    <w:rsid w:val="0081018B"/>
    <w:rsid w:val="008109C7"/>
    <w:rsid w:val="00810B14"/>
    <w:rsid w:val="00810D77"/>
    <w:rsid w:val="00810EF9"/>
    <w:rsid w:val="00811192"/>
    <w:rsid w:val="00811298"/>
    <w:rsid w:val="00811C17"/>
    <w:rsid w:val="00811D8C"/>
    <w:rsid w:val="00811E64"/>
    <w:rsid w:val="00811EEE"/>
    <w:rsid w:val="00812F30"/>
    <w:rsid w:val="008132E0"/>
    <w:rsid w:val="00813823"/>
    <w:rsid w:val="00813AA0"/>
    <w:rsid w:val="00813BB4"/>
    <w:rsid w:val="00813CED"/>
    <w:rsid w:val="00813FAF"/>
    <w:rsid w:val="008148DF"/>
    <w:rsid w:val="008148EF"/>
    <w:rsid w:val="00814B61"/>
    <w:rsid w:val="00814D2A"/>
    <w:rsid w:val="00815401"/>
    <w:rsid w:val="008160CB"/>
    <w:rsid w:val="00816367"/>
    <w:rsid w:val="008166AA"/>
    <w:rsid w:val="0081674C"/>
    <w:rsid w:val="008167BA"/>
    <w:rsid w:val="00816A0B"/>
    <w:rsid w:val="00816A35"/>
    <w:rsid w:val="00816A73"/>
    <w:rsid w:val="00817E0E"/>
    <w:rsid w:val="00817EDB"/>
    <w:rsid w:val="00821DBA"/>
    <w:rsid w:val="00821E7B"/>
    <w:rsid w:val="00821EC3"/>
    <w:rsid w:val="00822622"/>
    <w:rsid w:val="00822CA2"/>
    <w:rsid w:val="0082311A"/>
    <w:rsid w:val="00823455"/>
    <w:rsid w:val="00823D23"/>
    <w:rsid w:val="00823D49"/>
    <w:rsid w:val="00824724"/>
    <w:rsid w:val="00824767"/>
    <w:rsid w:val="00824B22"/>
    <w:rsid w:val="00824E25"/>
    <w:rsid w:val="00824F66"/>
    <w:rsid w:val="00825562"/>
    <w:rsid w:val="008255F0"/>
    <w:rsid w:val="0082575C"/>
    <w:rsid w:val="00825B57"/>
    <w:rsid w:val="00825CA6"/>
    <w:rsid w:val="008262B8"/>
    <w:rsid w:val="0082664C"/>
    <w:rsid w:val="0082679E"/>
    <w:rsid w:val="00827410"/>
    <w:rsid w:val="008275FB"/>
    <w:rsid w:val="00827754"/>
    <w:rsid w:val="008278AD"/>
    <w:rsid w:val="00827BEB"/>
    <w:rsid w:val="00827CD9"/>
    <w:rsid w:val="008301F3"/>
    <w:rsid w:val="0083025E"/>
    <w:rsid w:val="00830658"/>
    <w:rsid w:val="0083073D"/>
    <w:rsid w:val="00830876"/>
    <w:rsid w:val="008308FA"/>
    <w:rsid w:val="00830994"/>
    <w:rsid w:val="00830A53"/>
    <w:rsid w:val="00830A87"/>
    <w:rsid w:val="00830C53"/>
    <w:rsid w:val="00830CB9"/>
    <w:rsid w:val="00830EAF"/>
    <w:rsid w:val="00830EBD"/>
    <w:rsid w:val="008315E5"/>
    <w:rsid w:val="00831994"/>
    <w:rsid w:val="00831CB1"/>
    <w:rsid w:val="00831D0B"/>
    <w:rsid w:val="00831E55"/>
    <w:rsid w:val="00831EC9"/>
    <w:rsid w:val="00832059"/>
    <w:rsid w:val="00832232"/>
    <w:rsid w:val="008323A0"/>
    <w:rsid w:val="00832551"/>
    <w:rsid w:val="00832A54"/>
    <w:rsid w:val="00832A5A"/>
    <w:rsid w:val="00832DD4"/>
    <w:rsid w:val="00833018"/>
    <w:rsid w:val="0083317D"/>
    <w:rsid w:val="00833729"/>
    <w:rsid w:val="0083391F"/>
    <w:rsid w:val="00833A30"/>
    <w:rsid w:val="00833A64"/>
    <w:rsid w:val="00833CB9"/>
    <w:rsid w:val="00833CFE"/>
    <w:rsid w:val="00833DDC"/>
    <w:rsid w:val="008340A7"/>
    <w:rsid w:val="0083415B"/>
    <w:rsid w:val="008342A1"/>
    <w:rsid w:val="00834345"/>
    <w:rsid w:val="008345AE"/>
    <w:rsid w:val="00834C6C"/>
    <w:rsid w:val="00835051"/>
    <w:rsid w:val="00835328"/>
    <w:rsid w:val="00835394"/>
    <w:rsid w:val="0083602A"/>
    <w:rsid w:val="00836A68"/>
    <w:rsid w:val="00836C11"/>
    <w:rsid w:val="00836C9A"/>
    <w:rsid w:val="00836DAC"/>
    <w:rsid w:val="00837343"/>
    <w:rsid w:val="00837A76"/>
    <w:rsid w:val="00837B2E"/>
    <w:rsid w:val="00837FAA"/>
    <w:rsid w:val="00840166"/>
    <w:rsid w:val="00840797"/>
    <w:rsid w:val="008407A3"/>
    <w:rsid w:val="00840994"/>
    <w:rsid w:val="00840A74"/>
    <w:rsid w:val="00840AC7"/>
    <w:rsid w:val="00840C8A"/>
    <w:rsid w:val="008419F0"/>
    <w:rsid w:val="00841AE2"/>
    <w:rsid w:val="00841BCD"/>
    <w:rsid w:val="00841C07"/>
    <w:rsid w:val="00841D49"/>
    <w:rsid w:val="00841F77"/>
    <w:rsid w:val="0084229B"/>
    <w:rsid w:val="00842BE9"/>
    <w:rsid w:val="00843082"/>
    <w:rsid w:val="0084309B"/>
    <w:rsid w:val="008431A4"/>
    <w:rsid w:val="00843203"/>
    <w:rsid w:val="0084363C"/>
    <w:rsid w:val="00843807"/>
    <w:rsid w:val="00843861"/>
    <w:rsid w:val="00843B5B"/>
    <w:rsid w:val="00843E63"/>
    <w:rsid w:val="00843ED8"/>
    <w:rsid w:val="00844024"/>
    <w:rsid w:val="00844214"/>
    <w:rsid w:val="00844A56"/>
    <w:rsid w:val="00844AB2"/>
    <w:rsid w:val="00844CED"/>
    <w:rsid w:val="00845086"/>
    <w:rsid w:val="00845503"/>
    <w:rsid w:val="008455BF"/>
    <w:rsid w:val="008456DE"/>
    <w:rsid w:val="00845902"/>
    <w:rsid w:val="008459EC"/>
    <w:rsid w:val="00845C66"/>
    <w:rsid w:val="00845DCE"/>
    <w:rsid w:val="00846721"/>
    <w:rsid w:val="00846F58"/>
    <w:rsid w:val="00847123"/>
    <w:rsid w:val="008476CF"/>
    <w:rsid w:val="008479A4"/>
    <w:rsid w:val="00847C47"/>
    <w:rsid w:val="00847D40"/>
    <w:rsid w:val="008500FD"/>
    <w:rsid w:val="00850174"/>
    <w:rsid w:val="008503AF"/>
    <w:rsid w:val="00850459"/>
    <w:rsid w:val="00850516"/>
    <w:rsid w:val="00850DEA"/>
    <w:rsid w:val="00851146"/>
    <w:rsid w:val="008512A0"/>
    <w:rsid w:val="008514CB"/>
    <w:rsid w:val="008514E0"/>
    <w:rsid w:val="0085276D"/>
    <w:rsid w:val="00852A30"/>
    <w:rsid w:val="00852B2D"/>
    <w:rsid w:val="00852E4B"/>
    <w:rsid w:val="00852E52"/>
    <w:rsid w:val="00853B2A"/>
    <w:rsid w:val="00853E3C"/>
    <w:rsid w:val="008549E0"/>
    <w:rsid w:val="0085500C"/>
    <w:rsid w:val="0085547D"/>
    <w:rsid w:val="0085558F"/>
    <w:rsid w:val="008555ED"/>
    <w:rsid w:val="00855C46"/>
    <w:rsid w:val="00855CE8"/>
    <w:rsid w:val="00855E73"/>
    <w:rsid w:val="00856802"/>
    <w:rsid w:val="00856903"/>
    <w:rsid w:val="00856D21"/>
    <w:rsid w:val="00856F70"/>
    <w:rsid w:val="00857503"/>
    <w:rsid w:val="008579CF"/>
    <w:rsid w:val="00857ECD"/>
    <w:rsid w:val="00857EE4"/>
    <w:rsid w:val="00860550"/>
    <w:rsid w:val="008607AC"/>
    <w:rsid w:val="00860CC7"/>
    <w:rsid w:val="00861312"/>
    <w:rsid w:val="0086132B"/>
    <w:rsid w:val="008615F9"/>
    <w:rsid w:val="00861957"/>
    <w:rsid w:val="00861F28"/>
    <w:rsid w:val="00861FC4"/>
    <w:rsid w:val="00862250"/>
    <w:rsid w:val="008623A9"/>
    <w:rsid w:val="008626A9"/>
    <w:rsid w:val="008629EE"/>
    <w:rsid w:val="00862CAB"/>
    <w:rsid w:val="00863014"/>
    <w:rsid w:val="0086320D"/>
    <w:rsid w:val="00863390"/>
    <w:rsid w:val="0086385C"/>
    <w:rsid w:val="00863986"/>
    <w:rsid w:val="00863BE0"/>
    <w:rsid w:val="00863D39"/>
    <w:rsid w:val="00863D49"/>
    <w:rsid w:val="00864A59"/>
    <w:rsid w:val="00865012"/>
    <w:rsid w:val="00865199"/>
    <w:rsid w:val="0086529B"/>
    <w:rsid w:val="008659AB"/>
    <w:rsid w:val="00865C91"/>
    <w:rsid w:val="00865F40"/>
    <w:rsid w:val="00865F6E"/>
    <w:rsid w:val="00866C43"/>
    <w:rsid w:val="00866D7A"/>
    <w:rsid w:val="00866E3B"/>
    <w:rsid w:val="00866E82"/>
    <w:rsid w:val="00867022"/>
    <w:rsid w:val="008670EA"/>
    <w:rsid w:val="008670FB"/>
    <w:rsid w:val="00867CB5"/>
    <w:rsid w:val="00867DDD"/>
    <w:rsid w:val="00870549"/>
    <w:rsid w:val="00870776"/>
    <w:rsid w:val="00870882"/>
    <w:rsid w:val="00870C2A"/>
    <w:rsid w:val="00870E7D"/>
    <w:rsid w:val="00871767"/>
    <w:rsid w:val="00871916"/>
    <w:rsid w:val="00871EE8"/>
    <w:rsid w:val="0087221D"/>
    <w:rsid w:val="008723D1"/>
    <w:rsid w:val="0087259F"/>
    <w:rsid w:val="00872751"/>
    <w:rsid w:val="008728E4"/>
    <w:rsid w:val="00872AA3"/>
    <w:rsid w:val="00872C5B"/>
    <w:rsid w:val="00872D1C"/>
    <w:rsid w:val="0087380C"/>
    <w:rsid w:val="00873B61"/>
    <w:rsid w:val="00873C76"/>
    <w:rsid w:val="00873CB9"/>
    <w:rsid w:val="00874056"/>
    <w:rsid w:val="0087410F"/>
    <w:rsid w:val="0087447C"/>
    <w:rsid w:val="00874759"/>
    <w:rsid w:val="0087515B"/>
    <w:rsid w:val="00875639"/>
    <w:rsid w:val="008756D3"/>
    <w:rsid w:val="00875897"/>
    <w:rsid w:val="008758A3"/>
    <w:rsid w:val="00875996"/>
    <w:rsid w:val="0087599E"/>
    <w:rsid w:val="00875D12"/>
    <w:rsid w:val="0087650D"/>
    <w:rsid w:val="00876FDA"/>
    <w:rsid w:val="0087775F"/>
    <w:rsid w:val="008778B1"/>
    <w:rsid w:val="00877A53"/>
    <w:rsid w:val="00880141"/>
    <w:rsid w:val="00880464"/>
    <w:rsid w:val="00880CF3"/>
    <w:rsid w:val="00880EA1"/>
    <w:rsid w:val="00881493"/>
    <w:rsid w:val="00881757"/>
    <w:rsid w:val="00881ABC"/>
    <w:rsid w:val="0088213F"/>
    <w:rsid w:val="00882766"/>
    <w:rsid w:val="008829E5"/>
    <w:rsid w:val="00882CFA"/>
    <w:rsid w:val="00882E5F"/>
    <w:rsid w:val="008830B0"/>
    <w:rsid w:val="00883228"/>
    <w:rsid w:val="008835FE"/>
    <w:rsid w:val="00883A0D"/>
    <w:rsid w:val="00883E6C"/>
    <w:rsid w:val="00883F59"/>
    <w:rsid w:val="00884657"/>
    <w:rsid w:val="008847B4"/>
    <w:rsid w:val="008848EC"/>
    <w:rsid w:val="00884D00"/>
    <w:rsid w:val="008856CB"/>
    <w:rsid w:val="00885A75"/>
    <w:rsid w:val="00885A7A"/>
    <w:rsid w:val="00885F64"/>
    <w:rsid w:val="00885F8E"/>
    <w:rsid w:val="00886413"/>
    <w:rsid w:val="00886F0E"/>
    <w:rsid w:val="00887098"/>
    <w:rsid w:val="0088721A"/>
    <w:rsid w:val="00887740"/>
    <w:rsid w:val="00887F30"/>
    <w:rsid w:val="00887F78"/>
    <w:rsid w:val="008900C5"/>
    <w:rsid w:val="00890664"/>
    <w:rsid w:val="008910A1"/>
    <w:rsid w:val="008914B2"/>
    <w:rsid w:val="008915C0"/>
    <w:rsid w:val="00891704"/>
    <w:rsid w:val="00891A71"/>
    <w:rsid w:val="00891C07"/>
    <w:rsid w:val="00891C7B"/>
    <w:rsid w:val="008924F1"/>
    <w:rsid w:val="008924F7"/>
    <w:rsid w:val="008930F0"/>
    <w:rsid w:val="00893316"/>
    <w:rsid w:val="008936EA"/>
    <w:rsid w:val="00893714"/>
    <w:rsid w:val="00893767"/>
    <w:rsid w:val="008937C6"/>
    <w:rsid w:val="00893F20"/>
    <w:rsid w:val="0089417C"/>
    <w:rsid w:val="0089418C"/>
    <w:rsid w:val="0089426E"/>
    <w:rsid w:val="00894D8F"/>
    <w:rsid w:val="0089521C"/>
    <w:rsid w:val="008956DD"/>
    <w:rsid w:val="00895745"/>
    <w:rsid w:val="00895CC0"/>
    <w:rsid w:val="00895F69"/>
    <w:rsid w:val="00896521"/>
    <w:rsid w:val="0089696A"/>
    <w:rsid w:val="00896AA7"/>
    <w:rsid w:val="00896B53"/>
    <w:rsid w:val="00896BAA"/>
    <w:rsid w:val="008970D4"/>
    <w:rsid w:val="00897500"/>
    <w:rsid w:val="0089761B"/>
    <w:rsid w:val="00897794"/>
    <w:rsid w:val="00897AA8"/>
    <w:rsid w:val="00897E3D"/>
    <w:rsid w:val="008A03DF"/>
    <w:rsid w:val="008A0ADE"/>
    <w:rsid w:val="008A0CBB"/>
    <w:rsid w:val="008A0FC1"/>
    <w:rsid w:val="008A13ED"/>
    <w:rsid w:val="008A16FC"/>
    <w:rsid w:val="008A17AE"/>
    <w:rsid w:val="008A181A"/>
    <w:rsid w:val="008A1B4C"/>
    <w:rsid w:val="008A23D6"/>
    <w:rsid w:val="008A23FF"/>
    <w:rsid w:val="008A29EB"/>
    <w:rsid w:val="008A398D"/>
    <w:rsid w:val="008A3A03"/>
    <w:rsid w:val="008A3AB7"/>
    <w:rsid w:val="008A42F3"/>
    <w:rsid w:val="008A43FA"/>
    <w:rsid w:val="008A4688"/>
    <w:rsid w:val="008A4787"/>
    <w:rsid w:val="008A4851"/>
    <w:rsid w:val="008A4C64"/>
    <w:rsid w:val="008A510E"/>
    <w:rsid w:val="008A522A"/>
    <w:rsid w:val="008A5344"/>
    <w:rsid w:val="008A541D"/>
    <w:rsid w:val="008A5679"/>
    <w:rsid w:val="008A57A4"/>
    <w:rsid w:val="008A584C"/>
    <w:rsid w:val="008A5ADC"/>
    <w:rsid w:val="008A6123"/>
    <w:rsid w:val="008A6231"/>
    <w:rsid w:val="008A627E"/>
    <w:rsid w:val="008A6583"/>
    <w:rsid w:val="008A68FD"/>
    <w:rsid w:val="008A6DEF"/>
    <w:rsid w:val="008A6FEB"/>
    <w:rsid w:val="008A7053"/>
    <w:rsid w:val="008A74D6"/>
    <w:rsid w:val="008A7704"/>
    <w:rsid w:val="008A7741"/>
    <w:rsid w:val="008A785A"/>
    <w:rsid w:val="008A78F8"/>
    <w:rsid w:val="008A7B44"/>
    <w:rsid w:val="008B02B3"/>
    <w:rsid w:val="008B0335"/>
    <w:rsid w:val="008B0596"/>
    <w:rsid w:val="008B05C1"/>
    <w:rsid w:val="008B0603"/>
    <w:rsid w:val="008B06BB"/>
    <w:rsid w:val="008B0D34"/>
    <w:rsid w:val="008B0EF1"/>
    <w:rsid w:val="008B1507"/>
    <w:rsid w:val="008B17DA"/>
    <w:rsid w:val="008B1D30"/>
    <w:rsid w:val="008B245D"/>
    <w:rsid w:val="008B24F5"/>
    <w:rsid w:val="008B2743"/>
    <w:rsid w:val="008B2900"/>
    <w:rsid w:val="008B2A35"/>
    <w:rsid w:val="008B312C"/>
    <w:rsid w:val="008B3326"/>
    <w:rsid w:val="008B34C1"/>
    <w:rsid w:val="008B350D"/>
    <w:rsid w:val="008B35A0"/>
    <w:rsid w:val="008B3945"/>
    <w:rsid w:val="008B3BD8"/>
    <w:rsid w:val="008B3CE8"/>
    <w:rsid w:val="008B41CA"/>
    <w:rsid w:val="008B4464"/>
    <w:rsid w:val="008B4A48"/>
    <w:rsid w:val="008B4A92"/>
    <w:rsid w:val="008B54B8"/>
    <w:rsid w:val="008B5CE3"/>
    <w:rsid w:val="008B63C8"/>
    <w:rsid w:val="008B6799"/>
    <w:rsid w:val="008B6825"/>
    <w:rsid w:val="008B68D2"/>
    <w:rsid w:val="008B6A16"/>
    <w:rsid w:val="008B6A68"/>
    <w:rsid w:val="008B6AC2"/>
    <w:rsid w:val="008B6BF9"/>
    <w:rsid w:val="008B6C08"/>
    <w:rsid w:val="008B6FC7"/>
    <w:rsid w:val="008B7260"/>
    <w:rsid w:val="008B750B"/>
    <w:rsid w:val="008B7579"/>
    <w:rsid w:val="008B796A"/>
    <w:rsid w:val="008C0678"/>
    <w:rsid w:val="008C0795"/>
    <w:rsid w:val="008C0A60"/>
    <w:rsid w:val="008C10BA"/>
    <w:rsid w:val="008C113C"/>
    <w:rsid w:val="008C1A66"/>
    <w:rsid w:val="008C233D"/>
    <w:rsid w:val="008C260A"/>
    <w:rsid w:val="008C28D4"/>
    <w:rsid w:val="008C3162"/>
    <w:rsid w:val="008C3166"/>
    <w:rsid w:val="008C39BB"/>
    <w:rsid w:val="008C3BDE"/>
    <w:rsid w:val="008C3E99"/>
    <w:rsid w:val="008C40A5"/>
    <w:rsid w:val="008C4162"/>
    <w:rsid w:val="008C4435"/>
    <w:rsid w:val="008C4528"/>
    <w:rsid w:val="008C46C0"/>
    <w:rsid w:val="008C49D3"/>
    <w:rsid w:val="008C4BFA"/>
    <w:rsid w:val="008C533C"/>
    <w:rsid w:val="008C54A5"/>
    <w:rsid w:val="008C5ED5"/>
    <w:rsid w:val="008C5F3E"/>
    <w:rsid w:val="008C6282"/>
    <w:rsid w:val="008C6322"/>
    <w:rsid w:val="008C646D"/>
    <w:rsid w:val="008C65CC"/>
    <w:rsid w:val="008C6A10"/>
    <w:rsid w:val="008C7275"/>
    <w:rsid w:val="008C7658"/>
    <w:rsid w:val="008C77F8"/>
    <w:rsid w:val="008C7A44"/>
    <w:rsid w:val="008C7BED"/>
    <w:rsid w:val="008C7F4A"/>
    <w:rsid w:val="008D0056"/>
    <w:rsid w:val="008D08B3"/>
    <w:rsid w:val="008D0994"/>
    <w:rsid w:val="008D09AA"/>
    <w:rsid w:val="008D0A90"/>
    <w:rsid w:val="008D0D7F"/>
    <w:rsid w:val="008D0FD8"/>
    <w:rsid w:val="008D1282"/>
    <w:rsid w:val="008D1744"/>
    <w:rsid w:val="008D1A3D"/>
    <w:rsid w:val="008D1F14"/>
    <w:rsid w:val="008D2420"/>
    <w:rsid w:val="008D2627"/>
    <w:rsid w:val="008D270B"/>
    <w:rsid w:val="008D2AF0"/>
    <w:rsid w:val="008D2B12"/>
    <w:rsid w:val="008D2CA3"/>
    <w:rsid w:val="008D2E24"/>
    <w:rsid w:val="008D3002"/>
    <w:rsid w:val="008D31AE"/>
    <w:rsid w:val="008D32BE"/>
    <w:rsid w:val="008D3665"/>
    <w:rsid w:val="008D373A"/>
    <w:rsid w:val="008D40E9"/>
    <w:rsid w:val="008D477C"/>
    <w:rsid w:val="008D53B2"/>
    <w:rsid w:val="008D5786"/>
    <w:rsid w:val="008D5850"/>
    <w:rsid w:val="008D5D0A"/>
    <w:rsid w:val="008D5E9B"/>
    <w:rsid w:val="008D5F2C"/>
    <w:rsid w:val="008D640E"/>
    <w:rsid w:val="008D6439"/>
    <w:rsid w:val="008D64F0"/>
    <w:rsid w:val="008D6568"/>
    <w:rsid w:val="008D67C5"/>
    <w:rsid w:val="008D6EB5"/>
    <w:rsid w:val="008D714C"/>
    <w:rsid w:val="008D7873"/>
    <w:rsid w:val="008D7A89"/>
    <w:rsid w:val="008E00CA"/>
    <w:rsid w:val="008E06F8"/>
    <w:rsid w:val="008E1929"/>
    <w:rsid w:val="008E1A93"/>
    <w:rsid w:val="008E2314"/>
    <w:rsid w:val="008E247C"/>
    <w:rsid w:val="008E2815"/>
    <w:rsid w:val="008E2969"/>
    <w:rsid w:val="008E2BCE"/>
    <w:rsid w:val="008E2CB4"/>
    <w:rsid w:val="008E2F83"/>
    <w:rsid w:val="008E35F3"/>
    <w:rsid w:val="008E38DA"/>
    <w:rsid w:val="008E3924"/>
    <w:rsid w:val="008E3B67"/>
    <w:rsid w:val="008E406A"/>
    <w:rsid w:val="008E526A"/>
    <w:rsid w:val="008E5BB2"/>
    <w:rsid w:val="008E5EF3"/>
    <w:rsid w:val="008E61E5"/>
    <w:rsid w:val="008E61F4"/>
    <w:rsid w:val="008E624C"/>
    <w:rsid w:val="008E6721"/>
    <w:rsid w:val="008E6822"/>
    <w:rsid w:val="008E6FC3"/>
    <w:rsid w:val="008E707D"/>
    <w:rsid w:val="008E72B1"/>
    <w:rsid w:val="008E7A5C"/>
    <w:rsid w:val="008E7E19"/>
    <w:rsid w:val="008F0046"/>
    <w:rsid w:val="008F0093"/>
    <w:rsid w:val="008F0178"/>
    <w:rsid w:val="008F024E"/>
    <w:rsid w:val="008F02C2"/>
    <w:rsid w:val="008F04EE"/>
    <w:rsid w:val="008F0816"/>
    <w:rsid w:val="008F08AB"/>
    <w:rsid w:val="008F102A"/>
    <w:rsid w:val="008F103B"/>
    <w:rsid w:val="008F13F7"/>
    <w:rsid w:val="008F1465"/>
    <w:rsid w:val="008F2254"/>
    <w:rsid w:val="008F27C7"/>
    <w:rsid w:val="008F2FBD"/>
    <w:rsid w:val="008F35A2"/>
    <w:rsid w:val="008F3631"/>
    <w:rsid w:val="008F4063"/>
    <w:rsid w:val="008F40BD"/>
    <w:rsid w:val="008F42AD"/>
    <w:rsid w:val="008F46DD"/>
    <w:rsid w:val="008F55FF"/>
    <w:rsid w:val="008F569F"/>
    <w:rsid w:val="008F5812"/>
    <w:rsid w:val="008F5A31"/>
    <w:rsid w:val="008F5B4D"/>
    <w:rsid w:val="008F5C79"/>
    <w:rsid w:val="008F5CCA"/>
    <w:rsid w:val="008F5D94"/>
    <w:rsid w:val="008F617A"/>
    <w:rsid w:val="008F696B"/>
    <w:rsid w:val="008F69B6"/>
    <w:rsid w:val="008F6AE1"/>
    <w:rsid w:val="008F6BAB"/>
    <w:rsid w:val="008F7170"/>
    <w:rsid w:val="008F71BF"/>
    <w:rsid w:val="008F74BF"/>
    <w:rsid w:val="008F7929"/>
    <w:rsid w:val="008F79B6"/>
    <w:rsid w:val="008F7A6B"/>
    <w:rsid w:val="008F7B33"/>
    <w:rsid w:val="008F7F38"/>
    <w:rsid w:val="008F7F61"/>
    <w:rsid w:val="00900CFC"/>
    <w:rsid w:val="00900D83"/>
    <w:rsid w:val="009011F7"/>
    <w:rsid w:val="00901208"/>
    <w:rsid w:val="009012AF"/>
    <w:rsid w:val="009015BE"/>
    <w:rsid w:val="00901ACF"/>
    <w:rsid w:val="00901CF2"/>
    <w:rsid w:val="00901CF7"/>
    <w:rsid w:val="00901D86"/>
    <w:rsid w:val="00901DAF"/>
    <w:rsid w:val="00901E79"/>
    <w:rsid w:val="00902094"/>
    <w:rsid w:val="00902231"/>
    <w:rsid w:val="009025C3"/>
    <w:rsid w:val="009026C2"/>
    <w:rsid w:val="00902AF0"/>
    <w:rsid w:val="00903081"/>
    <w:rsid w:val="00903932"/>
    <w:rsid w:val="00903ABF"/>
    <w:rsid w:val="00903C48"/>
    <w:rsid w:val="00904277"/>
    <w:rsid w:val="009044A3"/>
    <w:rsid w:val="0090471B"/>
    <w:rsid w:val="009047F6"/>
    <w:rsid w:val="00904C50"/>
    <w:rsid w:val="00904F10"/>
    <w:rsid w:val="00905354"/>
    <w:rsid w:val="009054FE"/>
    <w:rsid w:val="00905691"/>
    <w:rsid w:val="009058FE"/>
    <w:rsid w:val="00906063"/>
    <w:rsid w:val="009065F9"/>
    <w:rsid w:val="0090660A"/>
    <w:rsid w:val="00906805"/>
    <w:rsid w:val="009069EC"/>
    <w:rsid w:val="00906DA6"/>
    <w:rsid w:val="0090710C"/>
    <w:rsid w:val="00907425"/>
    <w:rsid w:val="009077F6"/>
    <w:rsid w:val="009078EB"/>
    <w:rsid w:val="00907A8A"/>
    <w:rsid w:val="00907ACA"/>
    <w:rsid w:val="00907B1F"/>
    <w:rsid w:val="00907BC7"/>
    <w:rsid w:val="00910358"/>
    <w:rsid w:val="009103CA"/>
    <w:rsid w:val="00910691"/>
    <w:rsid w:val="009107F0"/>
    <w:rsid w:val="00910859"/>
    <w:rsid w:val="0091088B"/>
    <w:rsid w:val="00910EDB"/>
    <w:rsid w:val="00912AB5"/>
    <w:rsid w:val="00913913"/>
    <w:rsid w:val="00913CD0"/>
    <w:rsid w:val="00913E72"/>
    <w:rsid w:val="0091401C"/>
    <w:rsid w:val="009141D6"/>
    <w:rsid w:val="009143AC"/>
    <w:rsid w:val="009152B2"/>
    <w:rsid w:val="00915E59"/>
    <w:rsid w:val="0091634F"/>
    <w:rsid w:val="00916B23"/>
    <w:rsid w:val="00917182"/>
    <w:rsid w:val="00917498"/>
    <w:rsid w:val="0091776F"/>
    <w:rsid w:val="00917E96"/>
    <w:rsid w:val="00920110"/>
    <w:rsid w:val="009201F3"/>
    <w:rsid w:val="00920588"/>
    <w:rsid w:val="00920911"/>
    <w:rsid w:val="00920B54"/>
    <w:rsid w:val="00920CB8"/>
    <w:rsid w:val="009210CF"/>
    <w:rsid w:val="009212D5"/>
    <w:rsid w:val="00921AFE"/>
    <w:rsid w:val="00921C04"/>
    <w:rsid w:val="00921C2C"/>
    <w:rsid w:val="00921DCC"/>
    <w:rsid w:val="00921E89"/>
    <w:rsid w:val="009220D7"/>
    <w:rsid w:val="0092237E"/>
    <w:rsid w:val="009227C9"/>
    <w:rsid w:val="00922853"/>
    <w:rsid w:val="0092308D"/>
    <w:rsid w:val="009234CE"/>
    <w:rsid w:val="00923957"/>
    <w:rsid w:val="00923C34"/>
    <w:rsid w:val="00923D08"/>
    <w:rsid w:val="00923FBB"/>
    <w:rsid w:val="0092414B"/>
    <w:rsid w:val="00924152"/>
    <w:rsid w:val="00924751"/>
    <w:rsid w:val="00924CE3"/>
    <w:rsid w:val="00924FAC"/>
    <w:rsid w:val="0092513D"/>
    <w:rsid w:val="00925140"/>
    <w:rsid w:val="00925250"/>
    <w:rsid w:val="009255B6"/>
    <w:rsid w:val="00925DB3"/>
    <w:rsid w:val="00925EBB"/>
    <w:rsid w:val="00925F55"/>
    <w:rsid w:val="009262FE"/>
    <w:rsid w:val="00926660"/>
    <w:rsid w:val="00926755"/>
    <w:rsid w:val="00926A86"/>
    <w:rsid w:val="00926ABA"/>
    <w:rsid w:val="00926E45"/>
    <w:rsid w:val="00926E6E"/>
    <w:rsid w:val="00927639"/>
    <w:rsid w:val="00927A28"/>
    <w:rsid w:val="00927A9F"/>
    <w:rsid w:val="00927B6C"/>
    <w:rsid w:val="00927E25"/>
    <w:rsid w:val="00930023"/>
    <w:rsid w:val="009301D0"/>
    <w:rsid w:val="00930813"/>
    <w:rsid w:val="009308EA"/>
    <w:rsid w:val="00930959"/>
    <w:rsid w:val="00930B07"/>
    <w:rsid w:val="00930B71"/>
    <w:rsid w:val="00930C13"/>
    <w:rsid w:val="00930EF0"/>
    <w:rsid w:val="00930F00"/>
    <w:rsid w:val="009315BF"/>
    <w:rsid w:val="00931A05"/>
    <w:rsid w:val="00931C23"/>
    <w:rsid w:val="00931E08"/>
    <w:rsid w:val="00931F02"/>
    <w:rsid w:val="0093200B"/>
    <w:rsid w:val="00932410"/>
    <w:rsid w:val="00932459"/>
    <w:rsid w:val="0093260B"/>
    <w:rsid w:val="00932715"/>
    <w:rsid w:val="00932963"/>
    <w:rsid w:val="00932985"/>
    <w:rsid w:val="0093338F"/>
    <w:rsid w:val="009334F0"/>
    <w:rsid w:val="009335CC"/>
    <w:rsid w:val="009337FA"/>
    <w:rsid w:val="00933948"/>
    <w:rsid w:val="00933AB8"/>
    <w:rsid w:val="00933CB7"/>
    <w:rsid w:val="00933F90"/>
    <w:rsid w:val="009340A6"/>
    <w:rsid w:val="0093487A"/>
    <w:rsid w:val="00934EE1"/>
    <w:rsid w:val="009352BC"/>
    <w:rsid w:val="00935A55"/>
    <w:rsid w:val="00935AC3"/>
    <w:rsid w:val="00935C28"/>
    <w:rsid w:val="0093694F"/>
    <w:rsid w:val="00936BB8"/>
    <w:rsid w:val="00936D4C"/>
    <w:rsid w:val="00936E0D"/>
    <w:rsid w:val="009370C6"/>
    <w:rsid w:val="0093739D"/>
    <w:rsid w:val="00937556"/>
    <w:rsid w:val="00937691"/>
    <w:rsid w:val="00937917"/>
    <w:rsid w:val="00937973"/>
    <w:rsid w:val="009379DD"/>
    <w:rsid w:val="009379F0"/>
    <w:rsid w:val="00937B02"/>
    <w:rsid w:val="00937C25"/>
    <w:rsid w:val="00940B66"/>
    <w:rsid w:val="00940BF5"/>
    <w:rsid w:val="00941631"/>
    <w:rsid w:val="00941CEB"/>
    <w:rsid w:val="009421B1"/>
    <w:rsid w:val="009422D4"/>
    <w:rsid w:val="00942519"/>
    <w:rsid w:val="00942760"/>
    <w:rsid w:val="00942794"/>
    <w:rsid w:val="00942797"/>
    <w:rsid w:val="0094282F"/>
    <w:rsid w:val="00942885"/>
    <w:rsid w:val="00942914"/>
    <w:rsid w:val="009429EB"/>
    <w:rsid w:val="009429F8"/>
    <w:rsid w:val="00942A48"/>
    <w:rsid w:val="00942FC5"/>
    <w:rsid w:val="00943109"/>
    <w:rsid w:val="0094322F"/>
    <w:rsid w:val="00944510"/>
    <w:rsid w:val="009445FD"/>
    <w:rsid w:val="00944784"/>
    <w:rsid w:val="00944D66"/>
    <w:rsid w:val="00945375"/>
    <w:rsid w:val="00945480"/>
    <w:rsid w:val="0094553E"/>
    <w:rsid w:val="0094562D"/>
    <w:rsid w:val="009457A1"/>
    <w:rsid w:val="00945800"/>
    <w:rsid w:val="0094598D"/>
    <w:rsid w:val="00945E2B"/>
    <w:rsid w:val="00946543"/>
    <w:rsid w:val="00946B04"/>
    <w:rsid w:val="00946DB6"/>
    <w:rsid w:val="0094720F"/>
    <w:rsid w:val="00947341"/>
    <w:rsid w:val="009473F1"/>
    <w:rsid w:val="00947A70"/>
    <w:rsid w:val="00947D3D"/>
    <w:rsid w:val="00947E10"/>
    <w:rsid w:val="00947FB4"/>
    <w:rsid w:val="00950061"/>
    <w:rsid w:val="00950160"/>
    <w:rsid w:val="0095026C"/>
    <w:rsid w:val="0095053A"/>
    <w:rsid w:val="00950805"/>
    <w:rsid w:val="0095088B"/>
    <w:rsid w:val="00950DD3"/>
    <w:rsid w:val="00950FA3"/>
    <w:rsid w:val="009511BE"/>
    <w:rsid w:val="00951234"/>
    <w:rsid w:val="00951914"/>
    <w:rsid w:val="00951BDC"/>
    <w:rsid w:val="00952284"/>
    <w:rsid w:val="0095247A"/>
    <w:rsid w:val="00952B56"/>
    <w:rsid w:val="00952E46"/>
    <w:rsid w:val="009530F0"/>
    <w:rsid w:val="009534A1"/>
    <w:rsid w:val="00953B28"/>
    <w:rsid w:val="00953DCC"/>
    <w:rsid w:val="0095404F"/>
    <w:rsid w:val="00954322"/>
    <w:rsid w:val="00954779"/>
    <w:rsid w:val="009547B7"/>
    <w:rsid w:val="0095489B"/>
    <w:rsid w:val="00954F8D"/>
    <w:rsid w:val="0095554A"/>
    <w:rsid w:val="00955857"/>
    <w:rsid w:val="00955B08"/>
    <w:rsid w:val="00955B83"/>
    <w:rsid w:val="009560CC"/>
    <w:rsid w:val="009561DD"/>
    <w:rsid w:val="00956B9E"/>
    <w:rsid w:val="00956C3B"/>
    <w:rsid w:val="00956DBB"/>
    <w:rsid w:val="00956E43"/>
    <w:rsid w:val="00956FAF"/>
    <w:rsid w:val="009572A1"/>
    <w:rsid w:val="0095744C"/>
    <w:rsid w:val="00957CAA"/>
    <w:rsid w:val="00957F9E"/>
    <w:rsid w:val="009600D9"/>
    <w:rsid w:val="00960388"/>
    <w:rsid w:val="00960625"/>
    <w:rsid w:val="009606FA"/>
    <w:rsid w:val="00960913"/>
    <w:rsid w:val="00960D75"/>
    <w:rsid w:val="00961424"/>
    <w:rsid w:val="009615EB"/>
    <w:rsid w:val="009619E9"/>
    <w:rsid w:val="00961E3A"/>
    <w:rsid w:val="009625A2"/>
    <w:rsid w:val="0096263B"/>
    <w:rsid w:val="0096291D"/>
    <w:rsid w:val="009629C0"/>
    <w:rsid w:val="00962B04"/>
    <w:rsid w:val="00962CC5"/>
    <w:rsid w:val="0096316B"/>
    <w:rsid w:val="00963385"/>
    <w:rsid w:val="00963856"/>
    <w:rsid w:val="00963A53"/>
    <w:rsid w:val="00963B56"/>
    <w:rsid w:val="00963EBB"/>
    <w:rsid w:val="00963F1A"/>
    <w:rsid w:val="00963FE4"/>
    <w:rsid w:val="009640A8"/>
    <w:rsid w:val="009642D2"/>
    <w:rsid w:val="00964775"/>
    <w:rsid w:val="00964A21"/>
    <w:rsid w:val="00964DAF"/>
    <w:rsid w:val="009652A3"/>
    <w:rsid w:val="00965817"/>
    <w:rsid w:val="00965B28"/>
    <w:rsid w:val="00965B65"/>
    <w:rsid w:val="00965B8C"/>
    <w:rsid w:val="00965BC7"/>
    <w:rsid w:val="00965D0C"/>
    <w:rsid w:val="00965F8C"/>
    <w:rsid w:val="0096611A"/>
    <w:rsid w:val="0096631B"/>
    <w:rsid w:val="00966337"/>
    <w:rsid w:val="00966548"/>
    <w:rsid w:val="009669B0"/>
    <w:rsid w:val="00966D0A"/>
    <w:rsid w:val="00967028"/>
    <w:rsid w:val="009673D2"/>
    <w:rsid w:val="0096764F"/>
    <w:rsid w:val="0096778A"/>
    <w:rsid w:val="00970061"/>
    <w:rsid w:val="009705B0"/>
    <w:rsid w:val="0097090D"/>
    <w:rsid w:val="00970BF0"/>
    <w:rsid w:val="00970D16"/>
    <w:rsid w:val="00970DB0"/>
    <w:rsid w:val="0097108A"/>
    <w:rsid w:val="00971A35"/>
    <w:rsid w:val="00971C42"/>
    <w:rsid w:val="00971C96"/>
    <w:rsid w:val="00971D79"/>
    <w:rsid w:val="00972281"/>
    <w:rsid w:val="00972AC7"/>
    <w:rsid w:val="00972E1E"/>
    <w:rsid w:val="00973036"/>
    <w:rsid w:val="009730F6"/>
    <w:rsid w:val="009731E4"/>
    <w:rsid w:val="00973377"/>
    <w:rsid w:val="0097351F"/>
    <w:rsid w:val="0097352F"/>
    <w:rsid w:val="00973602"/>
    <w:rsid w:val="00973DAA"/>
    <w:rsid w:val="00973EE3"/>
    <w:rsid w:val="0097437A"/>
    <w:rsid w:val="009749EA"/>
    <w:rsid w:val="00974A54"/>
    <w:rsid w:val="00974C22"/>
    <w:rsid w:val="00974C5B"/>
    <w:rsid w:val="00974DD2"/>
    <w:rsid w:val="00974EB2"/>
    <w:rsid w:val="00974F42"/>
    <w:rsid w:val="00975009"/>
    <w:rsid w:val="00975152"/>
    <w:rsid w:val="00975502"/>
    <w:rsid w:val="00975CAD"/>
    <w:rsid w:val="00975D50"/>
    <w:rsid w:val="00975ED9"/>
    <w:rsid w:val="00975F04"/>
    <w:rsid w:val="0097608F"/>
    <w:rsid w:val="0097688B"/>
    <w:rsid w:val="009769CF"/>
    <w:rsid w:val="00976A07"/>
    <w:rsid w:val="00976C49"/>
    <w:rsid w:val="00976DEE"/>
    <w:rsid w:val="00977656"/>
    <w:rsid w:val="009778A2"/>
    <w:rsid w:val="009779F9"/>
    <w:rsid w:val="00977B11"/>
    <w:rsid w:val="00977D0E"/>
    <w:rsid w:val="00980332"/>
    <w:rsid w:val="009803DB"/>
    <w:rsid w:val="00980841"/>
    <w:rsid w:val="00980AFA"/>
    <w:rsid w:val="00980C32"/>
    <w:rsid w:val="0098119A"/>
    <w:rsid w:val="00981292"/>
    <w:rsid w:val="009813F6"/>
    <w:rsid w:val="00981CB0"/>
    <w:rsid w:val="00981E5F"/>
    <w:rsid w:val="00981EC5"/>
    <w:rsid w:val="009822BC"/>
    <w:rsid w:val="00982335"/>
    <w:rsid w:val="009828AF"/>
    <w:rsid w:val="009828C0"/>
    <w:rsid w:val="00982BC6"/>
    <w:rsid w:val="00982FFD"/>
    <w:rsid w:val="00983157"/>
    <w:rsid w:val="009836AC"/>
    <w:rsid w:val="00983A25"/>
    <w:rsid w:val="00984346"/>
    <w:rsid w:val="00984495"/>
    <w:rsid w:val="00984603"/>
    <w:rsid w:val="009846A7"/>
    <w:rsid w:val="00984A6D"/>
    <w:rsid w:val="00984C06"/>
    <w:rsid w:val="00984F1E"/>
    <w:rsid w:val="00985290"/>
    <w:rsid w:val="00985EC8"/>
    <w:rsid w:val="00986553"/>
    <w:rsid w:val="00986591"/>
    <w:rsid w:val="00986EF0"/>
    <w:rsid w:val="00986FC5"/>
    <w:rsid w:val="009870D2"/>
    <w:rsid w:val="00987227"/>
    <w:rsid w:val="009872F4"/>
    <w:rsid w:val="0098794D"/>
    <w:rsid w:val="00987B4C"/>
    <w:rsid w:val="00987C1A"/>
    <w:rsid w:val="00987E29"/>
    <w:rsid w:val="009900B7"/>
    <w:rsid w:val="0099031F"/>
    <w:rsid w:val="00990C59"/>
    <w:rsid w:val="00990D93"/>
    <w:rsid w:val="00990DCD"/>
    <w:rsid w:val="0099115D"/>
    <w:rsid w:val="009913C1"/>
    <w:rsid w:val="0099147B"/>
    <w:rsid w:val="0099196B"/>
    <w:rsid w:val="00991CAB"/>
    <w:rsid w:val="00991FDD"/>
    <w:rsid w:val="00992289"/>
    <w:rsid w:val="009923D8"/>
    <w:rsid w:val="0099326A"/>
    <w:rsid w:val="009933BE"/>
    <w:rsid w:val="009939EE"/>
    <w:rsid w:val="00993A95"/>
    <w:rsid w:val="00993AC7"/>
    <w:rsid w:val="00993BD0"/>
    <w:rsid w:val="00993DBF"/>
    <w:rsid w:val="00993EB7"/>
    <w:rsid w:val="00994159"/>
    <w:rsid w:val="00994504"/>
    <w:rsid w:val="0099497B"/>
    <w:rsid w:val="00994B8E"/>
    <w:rsid w:val="00994C60"/>
    <w:rsid w:val="00994C9B"/>
    <w:rsid w:val="00995192"/>
    <w:rsid w:val="009953CA"/>
    <w:rsid w:val="00995863"/>
    <w:rsid w:val="00995A39"/>
    <w:rsid w:val="00995C34"/>
    <w:rsid w:val="009961AC"/>
    <w:rsid w:val="00996393"/>
    <w:rsid w:val="00996413"/>
    <w:rsid w:val="0099654A"/>
    <w:rsid w:val="0099666D"/>
    <w:rsid w:val="00996A24"/>
    <w:rsid w:val="00996D81"/>
    <w:rsid w:val="009970EE"/>
    <w:rsid w:val="00997E45"/>
    <w:rsid w:val="009A01E8"/>
    <w:rsid w:val="009A0805"/>
    <w:rsid w:val="009A0B97"/>
    <w:rsid w:val="009A0D32"/>
    <w:rsid w:val="009A1470"/>
    <w:rsid w:val="009A1A50"/>
    <w:rsid w:val="009A1F09"/>
    <w:rsid w:val="009A2B38"/>
    <w:rsid w:val="009A2E1C"/>
    <w:rsid w:val="009A2F30"/>
    <w:rsid w:val="009A36C7"/>
    <w:rsid w:val="009A3936"/>
    <w:rsid w:val="009A3BA1"/>
    <w:rsid w:val="009A3DFA"/>
    <w:rsid w:val="009A3E4D"/>
    <w:rsid w:val="009A3ECA"/>
    <w:rsid w:val="009A415B"/>
    <w:rsid w:val="009A43BA"/>
    <w:rsid w:val="009A44E1"/>
    <w:rsid w:val="009A47D6"/>
    <w:rsid w:val="009A49BA"/>
    <w:rsid w:val="009A4AF4"/>
    <w:rsid w:val="009A4E21"/>
    <w:rsid w:val="009A4F93"/>
    <w:rsid w:val="009A4FA4"/>
    <w:rsid w:val="009A54A2"/>
    <w:rsid w:val="009A565C"/>
    <w:rsid w:val="009A59A6"/>
    <w:rsid w:val="009A5D16"/>
    <w:rsid w:val="009A6311"/>
    <w:rsid w:val="009A69B2"/>
    <w:rsid w:val="009A6D2D"/>
    <w:rsid w:val="009A6D8D"/>
    <w:rsid w:val="009A6F0F"/>
    <w:rsid w:val="009A705C"/>
    <w:rsid w:val="009A7BC3"/>
    <w:rsid w:val="009A7D72"/>
    <w:rsid w:val="009A7F0E"/>
    <w:rsid w:val="009A7FC4"/>
    <w:rsid w:val="009B0045"/>
    <w:rsid w:val="009B067A"/>
    <w:rsid w:val="009B0781"/>
    <w:rsid w:val="009B0D05"/>
    <w:rsid w:val="009B0FBF"/>
    <w:rsid w:val="009B10D2"/>
    <w:rsid w:val="009B125E"/>
    <w:rsid w:val="009B126A"/>
    <w:rsid w:val="009B13B1"/>
    <w:rsid w:val="009B1517"/>
    <w:rsid w:val="009B1620"/>
    <w:rsid w:val="009B17E6"/>
    <w:rsid w:val="009B1B55"/>
    <w:rsid w:val="009B1B6F"/>
    <w:rsid w:val="009B1C5F"/>
    <w:rsid w:val="009B2498"/>
    <w:rsid w:val="009B2650"/>
    <w:rsid w:val="009B290B"/>
    <w:rsid w:val="009B29DF"/>
    <w:rsid w:val="009B2E28"/>
    <w:rsid w:val="009B30E0"/>
    <w:rsid w:val="009B3493"/>
    <w:rsid w:val="009B35D2"/>
    <w:rsid w:val="009B424F"/>
    <w:rsid w:val="009B45CA"/>
    <w:rsid w:val="009B4BF6"/>
    <w:rsid w:val="009B4C1C"/>
    <w:rsid w:val="009B4CA6"/>
    <w:rsid w:val="009B4D0B"/>
    <w:rsid w:val="009B509E"/>
    <w:rsid w:val="009B57D7"/>
    <w:rsid w:val="009B5BBA"/>
    <w:rsid w:val="009B6E0D"/>
    <w:rsid w:val="009B6F4E"/>
    <w:rsid w:val="009B7635"/>
    <w:rsid w:val="009B7677"/>
    <w:rsid w:val="009B776D"/>
    <w:rsid w:val="009B7896"/>
    <w:rsid w:val="009B79F8"/>
    <w:rsid w:val="009B79FB"/>
    <w:rsid w:val="009B7A1F"/>
    <w:rsid w:val="009B7E01"/>
    <w:rsid w:val="009C00E1"/>
    <w:rsid w:val="009C032B"/>
    <w:rsid w:val="009C0514"/>
    <w:rsid w:val="009C0569"/>
    <w:rsid w:val="009C0689"/>
    <w:rsid w:val="009C070D"/>
    <w:rsid w:val="009C09D2"/>
    <w:rsid w:val="009C0B25"/>
    <w:rsid w:val="009C1346"/>
    <w:rsid w:val="009C177E"/>
    <w:rsid w:val="009C1982"/>
    <w:rsid w:val="009C19F3"/>
    <w:rsid w:val="009C1EF6"/>
    <w:rsid w:val="009C2935"/>
    <w:rsid w:val="009C3051"/>
    <w:rsid w:val="009C309C"/>
    <w:rsid w:val="009C32DB"/>
    <w:rsid w:val="009C394B"/>
    <w:rsid w:val="009C3ADC"/>
    <w:rsid w:val="009C3C1E"/>
    <w:rsid w:val="009C5E47"/>
    <w:rsid w:val="009C62DD"/>
    <w:rsid w:val="009C64A7"/>
    <w:rsid w:val="009C66D5"/>
    <w:rsid w:val="009C6F4D"/>
    <w:rsid w:val="009C7673"/>
    <w:rsid w:val="009C771F"/>
    <w:rsid w:val="009C7900"/>
    <w:rsid w:val="009C7F3D"/>
    <w:rsid w:val="009D034A"/>
    <w:rsid w:val="009D0610"/>
    <w:rsid w:val="009D08D2"/>
    <w:rsid w:val="009D0EB6"/>
    <w:rsid w:val="009D0EDE"/>
    <w:rsid w:val="009D13FD"/>
    <w:rsid w:val="009D154D"/>
    <w:rsid w:val="009D1CDD"/>
    <w:rsid w:val="009D1DE6"/>
    <w:rsid w:val="009D217C"/>
    <w:rsid w:val="009D22B5"/>
    <w:rsid w:val="009D25FB"/>
    <w:rsid w:val="009D2641"/>
    <w:rsid w:val="009D266A"/>
    <w:rsid w:val="009D2A3F"/>
    <w:rsid w:val="009D2B8B"/>
    <w:rsid w:val="009D2C3F"/>
    <w:rsid w:val="009D2DC4"/>
    <w:rsid w:val="009D3338"/>
    <w:rsid w:val="009D3752"/>
    <w:rsid w:val="009D3763"/>
    <w:rsid w:val="009D377E"/>
    <w:rsid w:val="009D39BE"/>
    <w:rsid w:val="009D3C80"/>
    <w:rsid w:val="009D3E77"/>
    <w:rsid w:val="009D47C8"/>
    <w:rsid w:val="009D4A86"/>
    <w:rsid w:val="009D4ACB"/>
    <w:rsid w:val="009D4D49"/>
    <w:rsid w:val="009D4EB7"/>
    <w:rsid w:val="009D5036"/>
    <w:rsid w:val="009D548C"/>
    <w:rsid w:val="009D5708"/>
    <w:rsid w:val="009D5CCF"/>
    <w:rsid w:val="009D5E7F"/>
    <w:rsid w:val="009D735E"/>
    <w:rsid w:val="009E09F8"/>
    <w:rsid w:val="009E1285"/>
    <w:rsid w:val="009E13EE"/>
    <w:rsid w:val="009E19F7"/>
    <w:rsid w:val="009E1AE8"/>
    <w:rsid w:val="009E2374"/>
    <w:rsid w:val="009E3058"/>
    <w:rsid w:val="009E3166"/>
    <w:rsid w:val="009E3597"/>
    <w:rsid w:val="009E3749"/>
    <w:rsid w:val="009E3CDE"/>
    <w:rsid w:val="009E4441"/>
    <w:rsid w:val="009E4980"/>
    <w:rsid w:val="009E4A03"/>
    <w:rsid w:val="009E4E65"/>
    <w:rsid w:val="009E5015"/>
    <w:rsid w:val="009E508B"/>
    <w:rsid w:val="009E54E5"/>
    <w:rsid w:val="009E557C"/>
    <w:rsid w:val="009E5C4A"/>
    <w:rsid w:val="009E5D66"/>
    <w:rsid w:val="009E66B8"/>
    <w:rsid w:val="009E6974"/>
    <w:rsid w:val="009E6C61"/>
    <w:rsid w:val="009E7662"/>
    <w:rsid w:val="009E793B"/>
    <w:rsid w:val="009E797F"/>
    <w:rsid w:val="009E7BA8"/>
    <w:rsid w:val="009F025B"/>
    <w:rsid w:val="009F05B8"/>
    <w:rsid w:val="009F1071"/>
    <w:rsid w:val="009F168A"/>
    <w:rsid w:val="009F1F99"/>
    <w:rsid w:val="009F2425"/>
    <w:rsid w:val="009F266D"/>
    <w:rsid w:val="009F2691"/>
    <w:rsid w:val="009F2E20"/>
    <w:rsid w:val="009F304A"/>
    <w:rsid w:val="009F36D8"/>
    <w:rsid w:val="009F3867"/>
    <w:rsid w:val="009F492F"/>
    <w:rsid w:val="009F4CB4"/>
    <w:rsid w:val="009F4D05"/>
    <w:rsid w:val="009F4DAD"/>
    <w:rsid w:val="009F53E9"/>
    <w:rsid w:val="009F5942"/>
    <w:rsid w:val="009F61F9"/>
    <w:rsid w:val="009F6460"/>
    <w:rsid w:val="009F6943"/>
    <w:rsid w:val="009F767A"/>
    <w:rsid w:val="009F7E07"/>
    <w:rsid w:val="00A00009"/>
    <w:rsid w:val="00A00773"/>
    <w:rsid w:val="00A007E3"/>
    <w:rsid w:val="00A00D9D"/>
    <w:rsid w:val="00A00F14"/>
    <w:rsid w:val="00A00F8D"/>
    <w:rsid w:val="00A0104C"/>
    <w:rsid w:val="00A01522"/>
    <w:rsid w:val="00A018CE"/>
    <w:rsid w:val="00A01CB0"/>
    <w:rsid w:val="00A01D03"/>
    <w:rsid w:val="00A01D88"/>
    <w:rsid w:val="00A01F91"/>
    <w:rsid w:val="00A023B1"/>
    <w:rsid w:val="00A026D1"/>
    <w:rsid w:val="00A02901"/>
    <w:rsid w:val="00A02FE5"/>
    <w:rsid w:val="00A034E8"/>
    <w:rsid w:val="00A03873"/>
    <w:rsid w:val="00A03943"/>
    <w:rsid w:val="00A03B0B"/>
    <w:rsid w:val="00A0439C"/>
    <w:rsid w:val="00A043D1"/>
    <w:rsid w:val="00A047AE"/>
    <w:rsid w:val="00A048CA"/>
    <w:rsid w:val="00A04923"/>
    <w:rsid w:val="00A049AE"/>
    <w:rsid w:val="00A049E2"/>
    <w:rsid w:val="00A04AA7"/>
    <w:rsid w:val="00A04B0F"/>
    <w:rsid w:val="00A04FA6"/>
    <w:rsid w:val="00A053CF"/>
    <w:rsid w:val="00A055B1"/>
    <w:rsid w:val="00A05A58"/>
    <w:rsid w:val="00A05EBA"/>
    <w:rsid w:val="00A061E0"/>
    <w:rsid w:val="00A0657B"/>
    <w:rsid w:val="00A0668C"/>
    <w:rsid w:val="00A06F5E"/>
    <w:rsid w:val="00A0707E"/>
    <w:rsid w:val="00A0714A"/>
    <w:rsid w:val="00A0748D"/>
    <w:rsid w:val="00A07F2E"/>
    <w:rsid w:val="00A10269"/>
    <w:rsid w:val="00A10481"/>
    <w:rsid w:val="00A1053A"/>
    <w:rsid w:val="00A10A11"/>
    <w:rsid w:val="00A10B59"/>
    <w:rsid w:val="00A10CDA"/>
    <w:rsid w:val="00A10E0C"/>
    <w:rsid w:val="00A10EC2"/>
    <w:rsid w:val="00A11A64"/>
    <w:rsid w:val="00A11A9D"/>
    <w:rsid w:val="00A11FD4"/>
    <w:rsid w:val="00A1228F"/>
    <w:rsid w:val="00A1290A"/>
    <w:rsid w:val="00A12D95"/>
    <w:rsid w:val="00A1331C"/>
    <w:rsid w:val="00A1355A"/>
    <w:rsid w:val="00A1366E"/>
    <w:rsid w:val="00A13917"/>
    <w:rsid w:val="00A13A3A"/>
    <w:rsid w:val="00A13B7A"/>
    <w:rsid w:val="00A13C31"/>
    <w:rsid w:val="00A13C6A"/>
    <w:rsid w:val="00A13DC4"/>
    <w:rsid w:val="00A13EB9"/>
    <w:rsid w:val="00A150A5"/>
    <w:rsid w:val="00A15262"/>
    <w:rsid w:val="00A152B2"/>
    <w:rsid w:val="00A15388"/>
    <w:rsid w:val="00A1568E"/>
    <w:rsid w:val="00A15862"/>
    <w:rsid w:val="00A15CB2"/>
    <w:rsid w:val="00A15D60"/>
    <w:rsid w:val="00A161A8"/>
    <w:rsid w:val="00A166D4"/>
    <w:rsid w:val="00A1671D"/>
    <w:rsid w:val="00A16903"/>
    <w:rsid w:val="00A169B6"/>
    <w:rsid w:val="00A16F35"/>
    <w:rsid w:val="00A170E5"/>
    <w:rsid w:val="00A17130"/>
    <w:rsid w:val="00A17295"/>
    <w:rsid w:val="00A1767E"/>
    <w:rsid w:val="00A17A53"/>
    <w:rsid w:val="00A17B09"/>
    <w:rsid w:val="00A17D87"/>
    <w:rsid w:val="00A17FD9"/>
    <w:rsid w:val="00A20D5F"/>
    <w:rsid w:val="00A20D9D"/>
    <w:rsid w:val="00A20E26"/>
    <w:rsid w:val="00A20EA8"/>
    <w:rsid w:val="00A21278"/>
    <w:rsid w:val="00A215C4"/>
    <w:rsid w:val="00A21740"/>
    <w:rsid w:val="00A21746"/>
    <w:rsid w:val="00A217C6"/>
    <w:rsid w:val="00A21B89"/>
    <w:rsid w:val="00A21FA7"/>
    <w:rsid w:val="00A2206D"/>
    <w:rsid w:val="00A22755"/>
    <w:rsid w:val="00A22824"/>
    <w:rsid w:val="00A22B26"/>
    <w:rsid w:val="00A2339B"/>
    <w:rsid w:val="00A23461"/>
    <w:rsid w:val="00A241D7"/>
    <w:rsid w:val="00A2423F"/>
    <w:rsid w:val="00A24328"/>
    <w:rsid w:val="00A24825"/>
    <w:rsid w:val="00A24A8B"/>
    <w:rsid w:val="00A24F4F"/>
    <w:rsid w:val="00A257AF"/>
    <w:rsid w:val="00A25D9F"/>
    <w:rsid w:val="00A25F2C"/>
    <w:rsid w:val="00A260AC"/>
    <w:rsid w:val="00A261C4"/>
    <w:rsid w:val="00A26252"/>
    <w:rsid w:val="00A2633A"/>
    <w:rsid w:val="00A267D5"/>
    <w:rsid w:val="00A26A60"/>
    <w:rsid w:val="00A271B1"/>
    <w:rsid w:val="00A27235"/>
    <w:rsid w:val="00A2751C"/>
    <w:rsid w:val="00A276DD"/>
    <w:rsid w:val="00A30120"/>
    <w:rsid w:val="00A30FD5"/>
    <w:rsid w:val="00A31748"/>
    <w:rsid w:val="00A3192E"/>
    <w:rsid w:val="00A31CB6"/>
    <w:rsid w:val="00A321E8"/>
    <w:rsid w:val="00A32D37"/>
    <w:rsid w:val="00A330F7"/>
    <w:rsid w:val="00A33484"/>
    <w:rsid w:val="00A33AEE"/>
    <w:rsid w:val="00A33B7D"/>
    <w:rsid w:val="00A346E9"/>
    <w:rsid w:val="00A34CA0"/>
    <w:rsid w:val="00A34CEF"/>
    <w:rsid w:val="00A34E54"/>
    <w:rsid w:val="00A35098"/>
    <w:rsid w:val="00A3520F"/>
    <w:rsid w:val="00A352C5"/>
    <w:rsid w:val="00A35334"/>
    <w:rsid w:val="00A353A3"/>
    <w:rsid w:val="00A35D57"/>
    <w:rsid w:val="00A3657E"/>
    <w:rsid w:val="00A365D7"/>
    <w:rsid w:val="00A36CE8"/>
    <w:rsid w:val="00A373A8"/>
    <w:rsid w:val="00A373B3"/>
    <w:rsid w:val="00A37773"/>
    <w:rsid w:val="00A377AA"/>
    <w:rsid w:val="00A40312"/>
    <w:rsid w:val="00A40866"/>
    <w:rsid w:val="00A40CFB"/>
    <w:rsid w:val="00A40F5D"/>
    <w:rsid w:val="00A41456"/>
    <w:rsid w:val="00A41B28"/>
    <w:rsid w:val="00A41CBD"/>
    <w:rsid w:val="00A41DEF"/>
    <w:rsid w:val="00A4211D"/>
    <w:rsid w:val="00A42614"/>
    <w:rsid w:val="00A4288D"/>
    <w:rsid w:val="00A42EFA"/>
    <w:rsid w:val="00A42FDF"/>
    <w:rsid w:val="00A43195"/>
    <w:rsid w:val="00A4339C"/>
    <w:rsid w:val="00A43A15"/>
    <w:rsid w:val="00A43D63"/>
    <w:rsid w:val="00A440E4"/>
    <w:rsid w:val="00A4486A"/>
    <w:rsid w:val="00A44A77"/>
    <w:rsid w:val="00A44AE1"/>
    <w:rsid w:val="00A45188"/>
    <w:rsid w:val="00A457C6"/>
    <w:rsid w:val="00A45A11"/>
    <w:rsid w:val="00A45C81"/>
    <w:rsid w:val="00A45CE2"/>
    <w:rsid w:val="00A45D90"/>
    <w:rsid w:val="00A45FC7"/>
    <w:rsid w:val="00A4610C"/>
    <w:rsid w:val="00A4643F"/>
    <w:rsid w:val="00A466DD"/>
    <w:rsid w:val="00A46AD0"/>
    <w:rsid w:val="00A46EA8"/>
    <w:rsid w:val="00A46F34"/>
    <w:rsid w:val="00A47044"/>
    <w:rsid w:val="00A47063"/>
    <w:rsid w:val="00A47374"/>
    <w:rsid w:val="00A473A8"/>
    <w:rsid w:val="00A4763F"/>
    <w:rsid w:val="00A47D42"/>
    <w:rsid w:val="00A47D4F"/>
    <w:rsid w:val="00A506B4"/>
    <w:rsid w:val="00A508FB"/>
    <w:rsid w:val="00A50D88"/>
    <w:rsid w:val="00A50D8D"/>
    <w:rsid w:val="00A50FEA"/>
    <w:rsid w:val="00A51013"/>
    <w:rsid w:val="00A51049"/>
    <w:rsid w:val="00A511E1"/>
    <w:rsid w:val="00A513F0"/>
    <w:rsid w:val="00A514B0"/>
    <w:rsid w:val="00A514CB"/>
    <w:rsid w:val="00A515A7"/>
    <w:rsid w:val="00A51813"/>
    <w:rsid w:val="00A51C20"/>
    <w:rsid w:val="00A51C66"/>
    <w:rsid w:val="00A51E10"/>
    <w:rsid w:val="00A51E45"/>
    <w:rsid w:val="00A5235D"/>
    <w:rsid w:val="00A528BF"/>
    <w:rsid w:val="00A52A54"/>
    <w:rsid w:val="00A52DD6"/>
    <w:rsid w:val="00A536FE"/>
    <w:rsid w:val="00A538A9"/>
    <w:rsid w:val="00A539EE"/>
    <w:rsid w:val="00A53CE2"/>
    <w:rsid w:val="00A5450C"/>
    <w:rsid w:val="00A5469C"/>
    <w:rsid w:val="00A54C3E"/>
    <w:rsid w:val="00A5544C"/>
    <w:rsid w:val="00A55796"/>
    <w:rsid w:val="00A55982"/>
    <w:rsid w:val="00A55E6E"/>
    <w:rsid w:val="00A56257"/>
    <w:rsid w:val="00A5641D"/>
    <w:rsid w:val="00A564AC"/>
    <w:rsid w:val="00A56710"/>
    <w:rsid w:val="00A569E6"/>
    <w:rsid w:val="00A56EC4"/>
    <w:rsid w:val="00A57083"/>
    <w:rsid w:val="00A571C3"/>
    <w:rsid w:val="00A57261"/>
    <w:rsid w:val="00A57357"/>
    <w:rsid w:val="00A576AD"/>
    <w:rsid w:val="00A5793C"/>
    <w:rsid w:val="00A607D0"/>
    <w:rsid w:val="00A60838"/>
    <w:rsid w:val="00A60A1C"/>
    <w:rsid w:val="00A60BD2"/>
    <w:rsid w:val="00A60C67"/>
    <w:rsid w:val="00A60E2C"/>
    <w:rsid w:val="00A61182"/>
    <w:rsid w:val="00A61258"/>
    <w:rsid w:val="00A613C8"/>
    <w:rsid w:val="00A61A3B"/>
    <w:rsid w:val="00A61AC8"/>
    <w:rsid w:val="00A61BCA"/>
    <w:rsid w:val="00A620FB"/>
    <w:rsid w:val="00A621A5"/>
    <w:rsid w:val="00A62386"/>
    <w:rsid w:val="00A62D64"/>
    <w:rsid w:val="00A62E13"/>
    <w:rsid w:val="00A63182"/>
    <w:rsid w:val="00A632CC"/>
    <w:rsid w:val="00A632DC"/>
    <w:rsid w:val="00A63366"/>
    <w:rsid w:val="00A633F6"/>
    <w:rsid w:val="00A6366F"/>
    <w:rsid w:val="00A63763"/>
    <w:rsid w:val="00A63802"/>
    <w:rsid w:val="00A63C58"/>
    <w:rsid w:val="00A63D37"/>
    <w:rsid w:val="00A640A0"/>
    <w:rsid w:val="00A64121"/>
    <w:rsid w:val="00A641FA"/>
    <w:rsid w:val="00A64753"/>
    <w:rsid w:val="00A650D8"/>
    <w:rsid w:val="00A651B6"/>
    <w:rsid w:val="00A65576"/>
    <w:rsid w:val="00A655D9"/>
    <w:rsid w:val="00A656F0"/>
    <w:rsid w:val="00A65A33"/>
    <w:rsid w:val="00A65AC9"/>
    <w:rsid w:val="00A65B24"/>
    <w:rsid w:val="00A65B84"/>
    <w:rsid w:val="00A65D3B"/>
    <w:rsid w:val="00A65D4C"/>
    <w:rsid w:val="00A668D5"/>
    <w:rsid w:val="00A66CA2"/>
    <w:rsid w:val="00A671F0"/>
    <w:rsid w:val="00A673B7"/>
    <w:rsid w:val="00A6750B"/>
    <w:rsid w:val="00A675C3"/>
    <w:rsid w:val="00A6767B"/>
    <w:rsid w:val="00A67DEB"/>
    <w:rsid w:val="00A70512"/>
    <w:rsid w:val="00A712D1"/>
    <w:rsid w:val="00A717DC"/>
    <w:rsid w:val="00A71CDA"/>
    <w:rsid w:val="00A71D85"/>
    <w:rsid w:val="00A71E1D"/>
    <w:rsid w:val="00A720F8"/>
    <w:rsid w:val="00A72357"/>
    <w:rsid w:val="00A72456"/>
    <w:rsid w:val="00A72996"/>
    <w:rsid w:val="00A72BB8"/>
    <w:rsid w:val="00A72E63"/>
    <w:rsid w:val="00A72F5E"/>
    <w:rsid w:val="00A731FA"/>
    <w:rsid w:val="00A732E8"/>
    <w:rsid w:val="00A73498"/>
    <w:rsid w:val="00A73C3E"/>
    <w:rsid w:val="00A74970"/>
    <w:rsid w:val="00A74973"/>
    <w:rsid w:val="00A74C12"/>
    <w:rsid w:val="00A74D17"/>
    <w:rsid w:val="00A75049"/>
    <w:rsid w:val="00A756E0"/>
    <w:rsid w:val="00A7581A"/>
    <w:rsid w:val="00A758A5"/>
    <w:rsid w:val="00A75AC0"/>
    <w:rsid w:val="00A75B2F"/>
    <w:rsid w:val="00A76021"/>
    <w:rsid w:val="00A762B7"/>
    <w:rsid w:val="00A766A3"/>
    <w:rsid w:val="00A76F87"/>
    <w:rsid w:val="00A77718"/>
    <w:rsid w:val="00A777B6"/>
    <w:rsid w:val="00A77E36"/>
    <w:rsid w:val="00A77E43"/>
    <w:rsid w:val="00A8047B"/>
    <w:rsid w:val="00A8053A"/>
    <w:rsid w:val="00A807B5"/>
    <w:rsid w:val="00A80B49"/>
    <w:rsid w:val="00A80BE5"/>
    <w:rsid w:val="00A80ECD"/>
    <w:rsid w:val="00A80F01"/>
    <w:rsid w:val="00A81C24"/>
    <w:rsid w:val="00A820E6"/>
    <w:rsid w:val="00A821D4"/>
    <w:rsid w:val="00A8263A"/>
    <w:rsid w:val="00A82F84"/>
    <w:rsid w:val="00A82FD6"/>
    <w:rsid w:val="00A8312D"/>
    <w:rsid w:val="00A834D4"/>
    <w:rsid w:val="00A84016"/>
    <w:rsid w:val="00A845FB"/>
    <w:rsid w:val="00A848D2"/>
    <w:rsid w:val="00A8491E"/>
    <w:rsid w:val="00A84CFC"/>
    <w:rsid w:val="00A84D98"/>
    <w:rsid w:val="00A85016"/>
    <w:rsid w:val="00A85437"/>
    <w:rsid w:val="00A85677"/>
    <w:rsid w:val="00A8582A"/>
    <w:rsid w:val="00A85B69"/>
    <w:rsid w:val="00A85CA2"/>
    <w:rsid w:val="00A85CDB"/>
    <w:rsid w:val="00A8630B"/>
    <w:rsid w:val="00A86FD2"/>
    <w:rsid w:val="00A87E94"/>
    <w:rsid w:val="00A87FC9"/>
    <w:rsid w:val="00A90146"/>
    <w:rsid w:val="00A90793"/>
    <w:rsid w:val="00A90C31"/>
    <w:rsid w:val="00A90DA9"/>
    <w:rsid w:val="00A91639"/>
    <w:rsid w:val="00A91CB1"/>
    <w:rsid w:val="00A929A3"/>
    <w:rsid w:val="00A92A83"/>
    <w:rsid w:val="00A92B93"/>
    <w:rsid w:val="00A92DB7"/>
    <w:rsid w:val="00A92ED6"/>
    <w:rsid w:val="00A92FE1"/>
    <w:rsid w:val="00A932A4"/>
    <w:rsid w:val="00A9355B"/>
    <w:rsid w:val="00A93599"/>
    <w:rsid w:val="00A94105"/>
    <w:rsid w:val="00A94A0A"/>
    <w:rsid w:val="00A94A7D"/>
    <w:rsid w:val="00A94AC3"/>
    <w:rsid w:val="00A94B5D"/>
    <w:rsid w:val="00A94DEA"/>
    <w:rsid w:val="00A95575"/>
    <w:rsid w:val="00A95783"/>
    <w:rsid w:val="00A95BE5"/>
    <w:rsid w:val="00A95EAB"/>
    <w:rsid w:val="00A96001"/>
    <w:rsid w:val="00A96450"/>
    <w:rsid w:val="00A9657C"/>
    <w:rsid w:val="00A96A52"/>
    <w:rsid w:val="00A96D1B"/>
    <w:rsid w:val="00A971DE"/>
    <w:rsid w:val="00A9763A"/>
    <w:rsid w:val="00A97F49"/>
    <w:rsid w:val="00AA0305"/>
    <w:rsid w:val="00AA0623"/>
    <w:rsid w:val="00AA09F0"/>
    <w:rsid w:val="00AA0AD1"/>
    <w:rsid w:val="00AA13CF"/>
    <w:rsid w:val="00AA144B"/>
    <w:rsid w:val="00AA1632"/>
    <w:rsid w:val="00AA1658"/>
    <w:rsid w:val="00AA1D22"/>
    <w:rsid w:val="00AA1F60"/>
    <w:rsid w:val="00AA2329"/>
    <w:rsid w:val="00AA2846"/>
    <w:rsid w:val="00AA2EFF"/>
    <w:rsid w:val="00AA321B"/>
    <w:rsid w:val="00AA396B"/>
    <w:rsid w:val="00AA3C72"/>
    <w:rsid w:val="00AA40D7"/>
    <w:rsid w:val="00AA4102"/>
    <w:rsid w:val="00AA486D"/>
    <w:rsid w:val="00AA4B73"/>
    <w:rsid w:val="00AA4DF8"/>
    <w:rsid w:val="00AA4FE5"/>
    <w:rsid w:val="00AA5092"/>
    <w:rsid w:val="00AA54A6"/>
    <w:rsid w:val="00AA59DD"/>
    <w:rsid w:val="00AA5B16"/>
    <w:rsid w:val="00AA5D60"/>
    <w:rsid w:val="00AA5F10"/>
    <w:rsid w:val="00AA5F9C"/>
    <w:rsid w:val="00AA63F2"/>
    <w:rsid w:val="00AA6A77"/>
    <w:rsid w:val="00AA6AA2"/>
    <w:rsid w:val="00AA6DB9"/>
    <w:rsid w:val="00AA71DB"/>
    <w:rsid w:val="00AA726F"/>
    <w:rsid w:val="00AA73C5"/>
    <w:rsid w:val="00AA7657"/>
    <w:rsid w:val="00AA79CF"/>
    <w:rsid w:val="00AA7AA7"/>
    <w:rsid w:val="00AA7FC2"/>
    <w:rsid w:val="00AB0530"/>
    <w:rsid w:val="00AB076B"/>
    <w:rsid w:val="00AB097F"/>
    <w:rsid w:val="00AB0B99"/>
    <w:rsid w:val="00AB11C9"/>
    <w:rsid w:val="00AB14DA"/>
    <w:rsid w:val="00AB188D"/>
    <w:rsid w:val="00AB1B2F"/>
    <w:rsid w:val="00AB1E11"/>
    <w:rsid w:val="00AB20B8"/>
    <w:rsid w:val="00AB221E"/>
    <w:rsid w:val="00AB28E5"/>
    <w:rsid w:val="00AB2ECA"/>
    <w:rsid w:val="00AB395A"/>
    <w:rsid w:val="00AB3C0C"/>
    <w:rsid w:val="00AB4404"/>
    <w:rsid w:val="00AB443F"/>
    <w:rsid w:val="00AB44DA"/>
    <w:rsid w:val="00AB4A85"/>
    <w:rsid w:val="00AB4BE8"/>
    <w:rsid w:val="00AB4CE7"/>
    <w:rsid w:val="00AB4EAC"/>
    <w:rsid w:val="00AB52AA"/>
    <w:rsid w:val="00AB536D"/>
    <w:rsid w:val="00AB56F6"/>
    <w:rsid w:val="00AB597A"/>
    <w:rsid w:val="00AB5C04"/>
    <w:rsid w:val="00AB5C16"/>
    <w:rsid w:val="00AB5F4A"/>
    <w:rsid w:val="00AB5F7D"/>
    <w:rsid w:val="00AB6404"/>
    <w:rsid w:val="00AB6452"/>
    <w:rsid w:val="00AB6473"/>
    <w:rsid w:val="00AB6AA9"/>
    <w:rsid w:val="00AB6D61"/>
    <w:rsid w:val="00AB70CC"/>
    <w:rsid w:val="00AB7155"/>
    <w:rsid w:val="00AB750B"/>
    <w:rsid w:val="00AC0195"/>
    <w:rsid w:val="00AC04BD"/>
    <w:rsid w:val="00AC0506"/>
    <w:rsid w:val="00AC05FF"/>
    <w:rsid w:val="00AC07EE"/>
    <w:rsid w:val="00AC0C50"/>
    <w:rsid w:val="00AC0F37"/>
    <w:rsid w:val="00AC1096"/>
    <w:rsid w:val="00AC1348"/>
    <w:rsid w:val="00AC1508"/>
    <w:rsid w:val="00AC1663"/>
    <w:rsid w:val="00AC1D2B"/>
    <w:rsid w:val="00AC203C"/>
    <w:rsid w:val="00AC2B91"/>
    <w:rsid w:val="00AC336C"/>
    <w:rsid w:val="00AC368B"/>
    <w:rsid w:val="00AC36CB"/>
    <w:rsid w:val="00AC3A4F"/>
    <w:rsid w:val="00AC3CBA"/>
    <w:rsid w:val="00AC434F"/>
    <w:rsid w:val="00AC4534"/>
    <w:rsid w:val="00AC4C98"/>
    <w:rsid w:val="00AC4D53"/>
    <w:rsid w:val="00AC5186"/>
    <w:rsid w:val="00AC5239"/>
    <w:rsid w:val="00AC5510"/>
    <w:rsid w:val="00AC570E"/>
    <w:rsid w:val="00AC5827"/>
    <w:rsid w:val="00AC5E8F"/>
    <w:rsid w:val="00AC60AF"/>
    <w:rsid w:val="00AC63A7"/>
    <w:rsid w:val="00AC6CB0"/>
    <w:rsid w:val="00AC6DC7"/>
    <w:rsid w:val="00AC6FE2"/>
    <w:rsid w:val="00AC7180"/>
    <w:rsid w:val="00AC7328"/>
    <w:rsid w:val="00AC770F"/>
    <w:rsid w:val="00AC7FD4"/>
    <w:rsid w:val="00AD0077"/>
    <w:rsid w:val="00AD0356"/>
    <w:rsid w:val="00AD083F"/>
    <w:rsid w:val="00AD0949"/>
    <w:rsid w:val="00AD0AAF"/>
    <w:rsid w:val="00AD0DC5"/>
    <w:rsid w:val="00AD0F49"/>
    <w:rsid w:val="00AD101F"/>
    <w:rsid w:val="00AD110B"/>
    <w:rsid w:val="00AD112B"/>
    <w:rsid w:val="00AD1344"/>
    <w:rsid w:val="00AD1477"/>
    <w:rsid w:val="00AD1ADD"/>
    <w:rsid w:val="00AD1B12"/>
    <w:rsid w:val="00AD21DD"/>
    <w:rsid w:val="00AD298F"/>
    <w:rsid w:val="00AD2E5B"/>
    <w:rsid w:val="00AD337F"/>
    <w:rsid w:val="00AD3785"/>
    <w:rsid w:val="00AD3AC3"/>
    <w:rsid w:val="00AD3CE7"/>
    <w:rsid w:val="00AD3F08"/>
    <w:rsid w:val="00AD4812"/>
    <w:rsid w:val="00AD488B"/>
    <w:rsid w:val="00AD4EE3"/>
    <w:rsid w:val="00AD5B45"/>
    <w:rsid w:val="00AD5D80"/>
    <w:rsid w:val="00AD615B"/>
    <w:rsid w:val="00AD63A4"/>
    <w:rsid w:val="00AD65EB"/>
    <w:rsid w:val="00AD687A"/>
    <w:rsid w:val="00AD6AED"/>
    <w:rsid w:val="00AD7BDC"/>
    <w:rsid w:val="00AE003B"/>
    <w:rsid w:val="00AE0445"/>
    <w:rsid w:val="00AE044A"/>
    <w:rsid w:val="00AE050D"/>
    <w:rsid w:val="00AE0D66"/>
    <w:rsid w:val="00AE0F48"/>
    <w:rsid w:val="00AE0F4D"/>
    <w:rsid w:val="00AE0F4F"/>
    <w:rsid w:val="00AE1261"/>
    <w:rsid w:val="00AE14FF"/>
    <w:rsid w:val="00AE17DC"/>
    <w:rsid w:val="00AE1C17"/>
    <w:rsid w:val="00AE1C63"/>
    <w:rsid w:val="00AE1D15"/>
    <w:rsid w:val="00AE1FAC"/>
    <w:rsid w:val="00AE250F"/>
    <w:rsid w:val="00AE25D4"/>
    <w:rsid w:val="00AE271B"/>
    <w:rsid w:val="00AE272C"/>
    <w:rsid w:val="00AE27B3"/>
    <w:rsid w:val="00AE3040"/>
    <w:rsid w:val="00AE3730"/>
    <w:rsid w:val="00AE3ED7"/>
    <w:rsid w:val="00AE3F0C"/>
    <w:rsid w:val="00AE3FE7"/>
    <w:rsid w:val="00AE41EC"/>
    <w:rsid w:val="00AE45DC"/>
    <w:rsid w:val="00AE4629"/>
    <w:rsid w:val="00AE478A"/>
    <w:rsid w:val="00AE47DB"/>
    <w:rsid w:val="00AE4840"/>
    <w:rsid w:val="00AE4F0C"/>
    <w:rsid w:val="00AE513F"/>
    <w:rsid w:val="00AE583C"/>
    <w:rsid w:val="00AE5BB9"/>
    <w:rsid w:val="00AE5D47"/>
    <w:rsid w:val="00AE5DBC"/>
    <w:rsid w:val="00AE6088"/>
    <w:rsid w:val="00AE658A"/>
    <w:rsid w:val="00AE715D"/>
    <w:rsid w:val="00AE73C8"/>
    <w:rsid w:val="00AE7CA9"/>
    <w:rsid w:val="00AE7D15"/>
    <w:rsid w:val="00AF0337"/>
    <w:rsid w:val="00AF03AF"/>
    <w:rsid w:val="00AF04D9"/>
    <w:rsid w:val="00AF0A94"/>
    <w:rsid w:val="00AF0C90"/>
    <w:rsid w:val="00AF0E3C"/>
    <w:rsid w:val="00AF1324"/>
    <w:rsid w:val="00AF16A0"/>
    <w:rsid w:val="00AF1790"/>
    <w:rsid w:val="00AF1DAF"/>
    <w:rsid w:val="00AF24D2"/>
    <w:rsid w:val="00AF2693"/>
    <w:rsid w:val="00AF28B1"/>
    <w:rsid w:val="00AF2D82"/>
    <w:rsid w:val="00AF2F70"/>
    <w:rsid w:val="00AF30FE"/>
    <w:rsid w:val="00AF34AE"/>
    <w:rsid w:val="00AF3752"/>
    <w:rsid w:val="00AF3925"/>
    <w:rsid w:val="00AF3C5E"/>
    <w:rsid w:val="00AF3D18"/>
    <w:rsid w:val="00AF3ED2"/>
    <w:rsid w:val="00AF457D"/>
    <w:rsid w:val="00AF47CC"/>
    <w:rsid w:val="00AF499F"/>
    <w:rsid w:val="00AF4AA7"/>
    <w:rsid w:val="00AF518E"/>
    <w:rsid w:val="00AF5286"/>
    <w:rsid w:val="00AF5393"/>
    <w:rsid w:val="00AF571F"/>
    <w:rsid w:val="00AF576A"/>
    <w:rsid w:val="00AF5875"/>
    <w:rsid w:val="00AF601E"/>
    <w:rsid w:val="00AF6A88"/>
    <w:rsid w:val="00AF71B4"/>
    <w:rsid w:val="00AF76DD"/>
    <w:rsid w:val="00AF7971"/>
    <w:rsid w:val="00AF7BCE"/>
    <w:rsid w:val="00B00761"/>
    <w:rsid w:val="00B00A61"/>
    <w:rsid w:val="00B00B90"/>
    <w:rsid w:val="00B00BFD"/>
    <w:rsid w:val="00B00C94"/>
    <w:rsid w:val="00B01611"/>
    <w:rsid w:val="00B0170A"/>
    <w:rsid w:val="00B0182A"/>
    <w:rsid w:val="00B0187F"/>
    <w:rsid w:val="00B01A82"/>
    <w:rsid w:val="00B01B09"/>
    <w:rsid w:val="00B01CD1"/>
    <w:rsid w:val="00B02253"/>
    <w:rsid w:val="00B02269"/>
    <w:rsid w:val="00B02C52"/>
    <w:rsid w:val="00B03013"/>
    <w:rsid w:val="00B03350"/>
    <w:rsid w:val="00B04053"/>
    <w:rsid w:val="00B04A94"/>
    <w:rsid w:val="00B04B71"/>
    <w:rsid w:val="00B04D2A"/>
    <w:rsid w:val="00B055EE"/>
    <w:rsid w:val="00B05CBB"/>
    <w:rsid w:val="00B0659E"/>
    <w:rsid w:val="00B06953"/>
    <w:rsid w:val="00B06D88"/>
    <w:rsid w:val="00B06EEF"/>
    <w:rsid w:val="00B071A8"/>
    <w:rsid w:val="00B0776E"/>
    <w:rsid w:val="00B07A50"/>
    <w:rsid w:val="00B07B8F"/>
    <w:rsid w:val="00B07E72"/>
    <w:rsid w:val="00B07FD7"/>
    <w:rsid w:val="00B1069C"/>
    <w:rsid w:val="00B107C4"/>
    <w:rsid w:val="00B10A42"/>
    <w:rsid w:val="00B10BFA"/>
    <w:rsid w:val="00B10FD6"/>
    <w:rsid w:val="00B11127"/>
    <w:rsid w:val="00B116AD"/>
    <w:rsid w:val="00B119AD"/>
    <w:rsid w:val="00B11AA3"/>
    <w:rsid w:val="00B11BF7"/>
    <w:rsid w:val="00B11D40"/>
    <w:rsid w:val="00B11F86"/>
    <w:rsid w:val="00B12304"/>
    <w:rsid w:val="00B1296B"/>
    <w:rsid w:val="00B132E4"/>
    <w:rsid w:val="00B1352E"/>
    <w:rsid w:val="00B138B9"/>
    <w:rsid w:val="00B146B6"/>
    <w:rsid w:val="00B14AB4"/>
    <w:rsid w:val="00B14F2F"/>
    <w:rsid w:val="00B152C4"/>
    <w:rsid w:val="00B15D78"/>
    <w:rsid w:val="00B164AC"/>
    <w:rsid w:val="00B16CC7"/>
    <w:rsid w:val="00B16E11"/>
    <w:rsid w:val="00B174DA"/>
    <w:rsid w:val="00B17951"/>
    <w:rsid w:val="00B2009E"/>
    <w:rsid w:val="00B204E0"/>
    <w:rsid w:val="00B20518"/>
    <w:rsid w:val="00B2093F"/>
    <w:rsid w:val="00B20C2A"/>
    <w:rsid w:val="00B20F0E"/>
    <w:rsid w:val="00B2121C"/>
    <w:rsid w:val="00B21E4E"/>
    <w:rsid w:val="00B221FC"/>
    <w:rsid w:val="00B2292F"/>
    <w:rsid w:val="00B22959"/>
    <w:rsid w:val="00B2299A"/>
    <w:rsid w:val="00B22B1C"/>
    <w:rsid w:val="00B22D2E"/>
    <w:rsid w:val="00B22E36"/>
    <w:rsid w:val="00B232BD"/>
    <w:rsid w:val="00B232E9"/>
    <w:rsid w:val="00B23481"/>
    <w:rsid w:val="00B234C3"/>
    <w:rsid w:val="00B2362E"/>
    <w:rsid w:val="00B23A26"/>
    <w:rsid w:val="00B23D27"/>
    <w:rsid w:val="00B23DEB"/>
    <w:rsid w:val="00B23F18"/>
    <w:rsid w:val="00B23FBF"/>
    <w:rsid w:val="00B2416F"/>
    <w:rsid w:val="00B2439B"/>
    <w:rsid w:val="00B2459B"/>
    <w:rsid w:val="00B252A2"/>
    <w:rsid w:val="00B260F2"/>
    <w:rsid w:val="00B26534"/>
    <w:rsid w:val="00B26698"/>
    <w:rsid w:val="00B268CD"/>
    <w:rsid w:val="00B26B06"/>
    <w:rsid w:val="00B26D01"/>
    <w:rsid w:val="00B2702A"/>
    <w:rsid w:val="00B271F2"/>
    <w:rsid w:val="00B273D1"/>
    <w:rsid w:val="00B27574"/>
    <w:rsid w:val="00B27656"/>
    <w:rsid w:val="00B27738"/>
    <w:rsid w:val="00B27CE7"/>
    <w:rsid w:val="00B307E5"/>
    <w:rsid w:val="00B30C22"/>
    <w:rsid w:val="00B30E2D"/>
    <w:rsid w:val="00B31022"/>
    <w:rsid w:val="00B3134B"/>
    <w:rsid w:val="00B3156B"/>
    <w:rsid w:val="00B31FF8"/>
    <w:rsid w:val="00B32215"/>
    <w:rsid w:val="00B32487"/>
    <w:rsid w:val="00B3258F"/>
    <w:rsid w:val="00B3291E"/>
    <w:rsid w:val="00B32FEF"/>
    <w:rsid w:val="00B33287"/>
    <w:rsid w:val="00B33434"/>
    <w:rsid w:val="00B33467"/>
    <w:rsid w:val="00B33ACB"/>
    <w:rsid w:val="00B341B0"/>
    <w:rsid w:val="00B343D3"/>
    <w:rsid w:val="00B353A2"/>
    <w:rsid w:val="00B35531"/>
    <w:rsid w:val="00B35A64"/>
    <w:rsid w:val="00B35F2B"/>
    <w:rsid w:val="00B360B6"/>
    <w:rsid w:val="00B36685"/>
    <w:rsid w:val="00B3697B"/>
    <w:rsid w:val="00B36AD0"/>
    <w:rsid w:val="00B36C01"/>
    <w:rsid w:val="00B36F84"/>
    <w:rsid w:val="00B372FF"/>
    <w:rsid w:val="00B373BE"/>
    <w:rsid w:val="00B37906"/>
    <w:rsid w:val="00B37CD6"/>
    <w:rsid w:val="00B37E0B"/>
    <w:rsid w:val="00B37EB0"/>
    <w:rsid w:val="00B40224"/>
    <w:rsid w:val="00B40E04"/>
    <w:rsid w:val="00B4101A"/>
    <w:rsid w:val="00B411D2"/>
    <w:rsid w:val="00B419E0"/>
    <w:rsid w:val="00B41B99"/>
    <w:rsid w:val="00B41D51"/>
    <w:rsid w:val="00B41DF1"/>
    <w:rsid w:val="00B42299"/>
    <w:rsid w:val="00B42654"/>
    <w:rsid w:val="00B4277C"/>
    <w:rsid w:val="00B42E6F"/>
    <w:rsid w:val="00B42FDE"/>
    <w:rsid w:val="00B43169"/>
    <w:rsid w:val="00B435CF"/>
    <w:rsid w:val="00B43919"/>
    <w:rsid w:val="00B4395F"/>
    <w:rsid w:val="00B43B2D"/>
    <w:rsid w:val="00B43F7C"/>
    <w:rsid w:val="00B43FEB"/>
    <w:rsid w:val="00B4401E"/>
    <w:rsid w:val="00B44D39"/>
    <w:rsid w:val="00B44F9A"/>
    <w:rsid w:val="00B454E4"/>
    <w:rsid w:val="00B456D7"/>
    <w:rsid w:val="00B45A31"/>
    <w:rsid w:val="00B45A4F"/>
    <w:rsid w:val="00B46859"/>
    <w:rsid w:val="00B469B0"/>
    <w:rsid w:val="00B46F37"/>
    <w:rsid w:val="00B472A6"/>
    <w:rsid w:val="00B47418"/>
    <w:rsid w:val="00B47A8E"/>
    <w:rsid w:val="00B501A8"/>
    <w:rsid w:val="00B50291"/>
    <w:rsid w:val="00B50BF7"/>
    <w:rsid w:val="00B5106A"/>
    <w:rsid w:val="00B5130A"/>
    <w:rsid w:val="00B51B49"/>
    <w:rsid w:val="00B51CB6"/>
    <w:rsid w:val="00B51EC8"/>
    <w:rsid w:val="00B520FF"/>
    <w:rsid w:val="00B53031"/>
    <w:rsid w:val="00B53116"/>
    <w:rsid w:val="00B5319C"/>
    <w:rsid w:val="00B53387"/>
    <w:rsid w:val="00B534C3"/>
    <w:rsid w:val="00B5383A"/>
    <w:rsid w:val="00B53ABB"/>
    <w:rsid w:val="00B53E29"/>
    <w:rsid w:val="00B53ECA"/>
    <w:rsid w:val="00B54243"/>
    <w:rsid w:val="00B543E4"/>
    <w:rsid w:val="00B544DA"/>
    <w:rsid w:val="00B54663"/>
    <w:rsid w:val="00B54878"/>
    <w:rsid w:val="00B54D43"/>
    <w:rsid w:val="00B5505C"/>
    <w:rsid w:val="00B550F1"/>
    <w:rsid w:val="00B552BF"/>
    <w:rsid w:val="00B553FA"/>
    <w:rsid w:val="00B5596C"/>
    <w:rsid w:val="00B55AE4"/>
    <w:rsid w:val="00B5664D"/>
    <w:rsid w:val="00B568D8"/>
    <w:rsid w:val="00B569E9"/>
    <w:rsid w:val="00B56C40"/>
    <w:rsid w:val="00B56C9D"/>
    <w:rsid w:val="00B56CB7"/>
    <w:rsid w:val="00B56FD2"/>
    <w:rsid w:val="00B577AA"/>
    <w:rsid w:val="00B5791A"/>
    <w:rsid w:val="00B57ADF"/>
    <w:rsid w:val="00B6053E"/>
    <w:rsid w:val="00B608FA"/>
    <w:rsid w:val="00B60A96"/>
    <w:rsid w:val="00B60E7F"/>
    <w:rsid w:val="00B61482"/>
    <w:rsid w:val="00B615CA"/>
    <w:rsid w:val="00B61EB2"/>
    <w:rsid w:val="00B621F1"/>
    <w:rsid w:val="00B62408"/>
    <w:rsid w:val="00B626A4"/>
    <w:rsid w:val="00B62950"/>
    <w:rsid w:val="00B62E81"/>
    <w:rsid w:val="00B6395A"/>
    <w:rsid w:val="00B63AB9"/>
    <w:rsid w:val="00B63E33"/>
    <w:rsid w:val="00B641C7"/>
    <w:rsid w:val="00B642F5"/>
    <w:rsid w:val="00B64399"/>
    <w:rsid w:val="00B64560"/>
    <w:rsid w:val="00B6499A"/>
    <w:rsid w:val="00B64C83"/>
    <w:rsid w:val="00B64FD4"/>
    <w:rsid w:val="00B650D6"/>
    <w:rsid w:val="00B65140"/>
    <w:rsid w:val="00B65E97"/>
    <w:rsid w:val="00B664E7"/>
    <w:rsid w:val="00B66755"/>
    <w:rsid w:val="00B668DE"/>
    <w:rsid w:val="00B66DEE"/>
    <w:rsid w:val="00B66F34"/>
    <w:rsid w:val="00B671DE"/>
    <w:rsid w:val="00B67203"/>
    <w:rsid w:val="00B67991"/>
    <w:rsid w:val="00B67AA2"/>
    <w:rsid w:val="00B67D15"/>
    <w:rsid w:val="00B705D7"/>
    <w:rsid w:val="00B70882"/>
    <w:rsid w:val="00B70B46"/>
    <w:rsid w:val="00B71238"/>
    <w:rsid w:val="00B7158D"/>
    <w:rsid w:val="00B71657"/>
    <w:rsid w:val="00B71E78"/>
    <w:rsid w:val="00B724CA"/>
    <w:rsid w:val="00B7252C"/>
    <w:rsid w:val="00B72A1A"/>
    <w:rsid w:val="00B72D44"/>
    <w:rsid w:val="00B72ED1"/>
    <w:rsid w:val="00B73434"/>
    <w:rsid w:val="00B739B0"/>
    <w:rsid w:val="00B739BE"/>
    <w:rsid w:val="00B73D52"/>
    <w:rsid w:val="00B73EF8"/>
    <w:rsid w:val="00B74074"/>
    <w:rsid w:val="00B74150"/>
    <w:rsid w:val="00B74584"/>
    <w:rsid w:val="00B74E9A"/>
    <w:rsid w:val="00B7547A"/>
    <w:rsid w:val="00B7555A"/>
    <w:rsid w:val="00B75FD4"/>
    <w:rsid w:val="00B760AE"/>
    <w:rsid w:val="00B766CA"/>
    <w:rsid w:val="00B76925"/>
    <w:rsid w:val="00B76A64"/>
    <w:rsid w:val="00B76CCE"/>
    <w:rsid w:val="00B76F9E"/>
    <w:rsid w:val="00B7709E"/>
    <w:rsid w:val="00B775C0"/>
    <w:rsid w:val="00B778F3"/>
    <w:rsid w:val="00B8027E"/>
    <w:rsid w:val="00B803C3"/>
    <w:rsid w:val="00B80485"/>
    <w:rsid w:val="00B80B7C"/>
    <w:rsid w:val="00B80EA1"/>
    <w:rsid w:val="00B80F8D"/>
    <w:rsid w:val="00B81410"/>
    <w:rsid w:val="00B814A3"/>
    <w:rsid w:val="00B814E9"/>
    <w:rsid w:val="00B81A85"/>
    <w:rsid w:val="00B81E39"/>
    <w:rsid w:val="00B81EC5"/>
    <w:rsid w:val="00B822B2"/>
    <w:rsid w:val="00B825B6"/>
    <w:rsid w:val="00B82F49"/>
    <w:rsid w:val="00B831A5"/>
    <w:rsid w:val="00B8377E"/>
    <w:rsid w:val="00B83E7D"/>
    <w:rsid w:val="00B840E5"/>
    <w:rsid w:val="00B84926"/>
    <w:rsid w:val="00B84BE1"/>
    <w:rsid w:val="00B850CA"/>
    <w:rsid w:val="00B8526C"/>
    <w:rsid w:val="00B85381"/>
    <w:rsid w:val="00B858DF"/>
    <w:rsid w:val="00B8615A"/>
    <w:rsid w:val="00B862C0"/>
    <w:rsid w:val="00B86490"/>
    <w:rsid w:val="00B86B3A"/>
    <w:rsid w:val="00B86C04"/>
    <w:rsid w:val="00B86E06"/>
    <w:rsid w:val="00B87212"/>
    <w:rsid w:val="00B87599"/>
    <w:rsid w:val="00B877E2"/>
    <w:rsid w:val="00B87A93"/>
    <w:rsid w:val="00B87B22"/>
    <w:rsid w:val="00B87B28"/>
    <w:rsid w:val="00B87B67"/>
    <w:rsid w:val="00B87E18"/>
    <w:rsid w:val="00B87E39"/>
    <w:rsid w:val="00B87F7A"/>
    <w:rsid w:val="00B902A3"/>
    <w:rsid w:val="00B907FF"/>
    <w:rsid w:val="00B90D58"/>
    <w:rsid w:val="00B9101B"/>
    <w:rsid w:val="00B91A0D"/>
    <w:rsid w:val="00B92467"/>
    <w:rsid w:val="00B92564"/>
    <w:rsid w:val="00B92961"/>
    <w:rsid w:val="00B930B4"/>
    <w:rsid w:val="00B930E6"/>
    <w:rsid w:val="00B9329E"/>
    <w:rsid w:val="00B93373"/>
    <w:rsid w:val="00B9358D"/>
    <w:rsid w:val="00B938C1"/>
    <w:rsid w:val="00B939FF"/>
    <w:rsid w:val="00B93CE7"/>
    <w:rsid w:val="00B93D4A"/>
    <w:rsid w:val="00B94510"/>
    <w:rsid w:val="00B949AB"/>
    <w:rsid w:val="00B94BF0"/>
    <w:rsid w:val="00B959A8"/>
    <w:rsid w:val="00B95E9D"/>
    <w:rsid w:val="00B962F0"/>
    <w:rsid w:val="00B96351"/>
    <w:rsid w:val="00B96438"/>
    <w:rsid w:val="00B96947"/>
    <w:rsid w:val="00B96968"/>
    <w:rsid w:val="00B96F38"/>
    <w:rsid w:val="00B97056"/>
    <w:rsid w:val="00B9715A"/>
    <w:rsid w:val="00B97CC2"/>
    <w:rsid w:val="00B97D21"/>
    <w:rsid w:val="00BA061C"/>
    <w:rsid w:val="00BA09A4"/>
    <w:rsid w:val="00BA0ACA"/>
    <w:rsid w:val="00BA0C5B"/>
    <w:rsid w:val="00BA160E"/>
    <w:rsid w:val="00BA17BE"/>
    <w:rsid w:val="00BA1B19"/>
    <w:rsid w:val="00BA1DA1"/>
    <w:rsid w:val="00BA2247"/>
    <w:rsid w:val="00BA26EA"/>
    <w:rsid w:val="00BA29E1"/>
    <w:rsid w:val="00BA2F57"/>
    <w:rsid w:val="00BA3189"/>
    <w:rsid w:val="00BA3635"/>
    <w:rsid w:val="00BA3B6F"/>
    <w:rsid w:val="00BA3BEB"/>
    <w:rsid w:val="00BA4007"/>
    <w:rsid w:val="00BA42CB"/>
    <w:rsid w:val="00BA42FF"/>
    <w:rsid w:val="00BA43F7"/>
    <w:rsid w:val="00BA4AFB"/>
    <w:rsid w:val="00BA4D11"/>
    <w:rsid w:val="00BA4F38"/>
    <w:rsid w:val="00BA5030"/>
    <w:rsid w:val="00BA5988"/>
    <w:rsid w:val="00BA67F9"/>
    <w:rsid w:val="00BA6E95"/>
    <w:rsid w:val="00BA7303"/>
    <w:rsid w:val="00BA7338"/>
    <w:rsid w:val="00BA78F1"/>
    <w:rsid w:val="00BB0B2F"/>
    <w:rsid w:val="00BB0BAB"/>
    <w:rsid w:val="00BB0F2F"/>
    <w:rsid w:val="00BB0FDF"/>
    <w:rsid w:val="00BB107E"/>
    <w:rsid w:val="00BB125B"/>
    <w:rsid w:val="00BB1D82"/>
    <w:rsid w:val="00BB1DF5"/>
    <w:rsid w:val="00BB2390"/>
    <w:rsid w:val="00BB3129"/>
    <w:rsid w:val="00BB34F2"/>
    <w:rsid w:val="00BB35B7"/>
    <w:rsid w:val="00BB3B2E"/>
    <w:rsid w:val="00BB3EBF"/>
    <w:rsid w:val="00BB41D0"/>
    <w:rsid w:val="00BB4288"/>
    <w:rsid w:val="00BB477A"/>
    <w:rsid w:val="00BB48FD"/>
    <w:rsid w:val="00BB4F6A"/>
    <w:rsid w:val="00BB5123"/>
    <w:rsid w:val="00BB53DE"/>
    <w:rsid w:val="00BB53E5"/>
    <w:rsid w:val="00BB5440"/>
    <w:rsid w:val="00BB557E"/>
    <w:rsid w:val="00BB5675"/>
    <w:rsid w:val="00BB5842"/>
    <w:rsid w:val="00BB628F"/>
    <w:rsid w:val="00BB6A66"/>
    <w:rsid w:val="00BB6E30"/>
    <w:rsid w:val="00BB6E9C"/>
    <w:rsid w:val="00BB6FEA"/>
    <w:rsid w:val="00BB7098"/>
    <w:rsid w:val="00BB70A9"/>
    <w:rsid w:val="00BB7912"/>
    <w:rsid w:val="00BB7F6A"/>
    <w:rsid w:val="00BC05B3"/>
    <w:rsid w:val="00BC0708"/>
    <w:rsid w:val="00BC08F2"/>
    <w:rsid w:val="00BC0EE6"/>
    <w:rsid w:val="00BC1652"/>
    <w:rsid w:val="00BC1834"/>
    <w:rsid w:val="00BC1B6A"/>
    <w:rsid w:val="00BC1BE1"/>
    <w:rsid w:val="00BC1ED1"/>
    <w:rsid w:val="00BC1F28"/>
    <w:rsid w:val="00BC22A4"/>
    <w:rsid w:val="00BC22BD"/>
    <w:rsid w:val="00BC2414"/>
    <w:rsid w:val="00BC2531"/>
    <w:rsid w:val="00BC29FE"/>
    <w:rsid w:val="00BC2B04"/>
    <w:rsid w:val="00BC31E8"/>
    <w:rsid w:val="00BC3294"/>
    <w:rsid w:val="00BC37DD"/>
    <w:rsid w:val="00BC3F0D"/>
    <w:rsid w:val="00BC4202"/>
    <w:rsid w:val="00BC455B"/>
    <w:rsid w:val="00BC484F"/>
    <w:rsid w:val="00BC4969"/>
    <w:rsid w:val="00BC4B26"/>
    <w:rsid w:val="00BC4CF2"/>
    <w:rsid w:val="00BC4FA3"/>
    <w:rsid w:val="00BC5282"/>
    <w:rsid w:val="00BC55B2"/>
    <w:rsid w:val="00BC56B9"/>
    <w:rsid w:val="00BC56D9"/>
    <w:rsid w:val="00BC59CB"/>
    <w:rsid w:val="00BC5E0F"/>
    <w:rsid w:val="00BC6029"/>
    <w:rsid w:val="00BC646A"/>
    <w:rsid w:val="00BC65A5"/>
    <w:rsid w:val="00BC6C79"/>
    <w:rsid w:val="00BC6E4D"/>
    <w:rsid w:val="00BC716B"/>
    <w:rsid w:val="00BC720F"/>
    <w:rsid w:val="00BC7821"/>
    <w:rsid w:val="00BC7B52"/>
    <w:rsid w:val="00BC7CB3"/>
    <w:rsid w:val="00BD0084"/>
    <w:rsid w:val="00BD0703"/>
    <w:rsid w:val="00BD0E74"/>
    <w:rsid w:val="00BD0F03"/>
    <w:rsid w:val="00BD0F64"/>
    <w:rsid w:val="00BD1067"/>
    <w:rsid w:val="00BD10EF"/>
    <w:rsid w:val="00BD1410"/>
    <w:rsid w:val="00BD14BB"/>
    <w:rsid w:val="00BD1643"/>
    <w:rsid w:val="00BD1831"/>
    <w:rsid w:val="00BD1942"/>
    <w:rsid w:val="00BD1A3D"/>
    <w:rsid w:val="00BD2A57"/>
    <w:rsid w:val="00BD2AB2"/>
    <w:rsid w:val="00BD2BB4"/>
    <w:rsid w:val="00BD2C1F"/>
    <w:rsid w:val="00BD2C9B"/>
    <w:rsid w:val="00BD2F3A"/>
    <w:rsid w:val="00BD33DF"/>
    <w:rsid w:val="00BD3507"/>
    <w:rsid w:val="00BD3784"/>
    <w:rsid w:val="00BD3901"/>
    <w:rsid w:val="00BD4552"/>
    <w:rsid w:val="00BD4A4A"/>
    <w:rsid w:val="00BD4A9E"/>
    <w:rsid w:val="00BD5028"/>
    <w:rsid w:val="00BD511D"/>
    <w:rsid w:val="00BD5312"/>
    <w:rsid w:val="00BD5348"/>
    <w:rsid w:val="00BD5663"/>
    <w:rsid w:val="00BD5F8C"/>
    <w:rsid w:val="00BD631F"/>
    <w:rsid w:val="00BD6322"/>
    <w:rsid w:val="00BD6406"/>
    <w:rsid w:val="00BD718D"/>
    <w:rsid w:val="00BD73AB"/>
    <w:rsid w:val="00BD7725"/>
    <w:rsid w:val="00BD78B1"/>
    <w:rsid w:val="00BD7CAF"/>
    <w:rsid w:val="00BE0984"/>
    <w:rsid w:val="00BE10C1"/>
    <w:rsid w:val="00BE1178"/>
    <w:rsid w:val="00BE175F"/>
    <w:rsid w:val="00BE1D12"/>
    <w:rsid w:val="00BE1DB4"/>
    <w:rsid w:val="00BE2687"/>
    <w:rsid w:val="00BE2759"/>
    <w:rsid w:val="00BE2881"/>
    <w:rsid w:val="00BE29DD"/>
    <w:rsid w:val="00BE2F38"/>
    <w:rsid w:val="00BE317D"/>
    <w:rsid w:val="00BE3863"/>
    <w:rsid w:val="00BE3B24"/>
    <w:rsid w:val="00BE4281"/>
    <w:rsid w:val="00BE46B1"/>
    <w:rsid w:val="00BE46C6"/>
    <w:rsid w:val="00BE4909"/>
    <w:rsid w:val="00BE4C7F"/>
    <w:rsid w:val="00BE4E44"/>
    <w:rsid w:val="00BE4FBA"/>
    <w:rsid w:val="00BE5229"/>
    <w:rsid w:val="00BE5521"/>
    <w:rsid w:val="00BE5594"/>
    <w:rsid w:val="00BE573D"/>
    <w:rsid w:val="00BE5AA5"/>
    <w:rsid w:val="00BE5D7B"/>
    <w:rsid w:val="00BE6803"/>
    <w:rsid w:val="00BE72BD"/>
    <w:rsid w:val="00BE74A9"/>
    <w:rsid w:val="00BE7742"/>
    <w:rsid w:val="00BE79D2"/>
    <w:rsid w:val="00BE7E42"/>
    <w:rsid w:val="00BF025B"/>
    <w:rsid w:val="00BF091C"/>
    <w:rsid w:val="00BF1305"/>
    <w:rsid w:val="00BF13A5"/>
    <w:rsid w:val="00BF143B"/>
    <w:rsid w:val="00BF207C"/>
    <w:rsid w:val="00BF211A"/>
    <w:rsid w:val="00BF27E3"/>
    <w:rsid w:val="00BF27ED"/>
    <w:rsid w:val="00BF35A6"/>
    <w:rsid w:val="00BF37F7"/>
    <w:rsid w:val="00BF3A63"/>
    <w:rsid w:val="00BF3DB9"/>
    <w:rsid w:val="00BF40AA"/>
    <w:rsid w:val="00BF43E5"/>
    <w:rsid w:val="00BF441F"/>
    <w:rsid w:val="00BF4AE2"/>
    <w:rsid w:val="00BF4CF9"/>
    <w:rsid w:val="00BF4DDD"/>
    <w:rsid w:val="00BF4F62"/>
    <w:rsid w:val="00BF5302"/>
    <w:rsid w:val="00BF54E6"/>
    <w:rsid w:val="00BF55E2"/>
    <w:rsid w:val="00BF576A"/>
    <w:rsid w:val="00BF57EE"/>
    <w:rsid w:val="00BF5832"/>
    <w:rsid w:val="00BF5E6A"/>
    <w:rsid w:val="00BF6201"/>
    <w:rsid w:val="00BF6284"/>
    <w:rsid w:val="00BF6857"/>
    <w:rsid w:val="00BF6F6F"/>
    <w:rsid w:val="00BF6F74"/>
    <w:rsid w:val="00BF70A0"/>
    <w:rsid w:val="00BF711F"/>
    <w:rsid w:val="00BF7669"/>
    <w:rsid w:val="00BF7782"/>
    <w:rsid w:val="00C00559"/>
    <w:rsid w:val="00C00F18"/>
    <w:rsid w:val="00C013F6"/>
    <w:rsid w:val="00C01AEE"/>
    <w:rsid w:val="00C02344"/>
    <w:rsid w:val="00C0248E"/>
    <w:rsid w:val="00C02667"/>
    <w:rsid w:val="00C03008"/>
    <w:rsid w:val="00C0363C"/>
    <w:rsid w:val="00C038AD"/>
    <w:rsid w:val="00C03A27"/>
    <w:rsid w:val="00C03DFE"/>
    <w:rsid w:val="00C043E1"/>
    <w:rsid w:val="00C045D9"/>
    <w:rsid w:val="00C04A83"/>
    <w:rsid w:val="00C04CEA"/>
    <w:rsid w:val="00C05F7F"/>
    <w:rsid w:val="00C0631C"/>
    <w:rsid w:val="00C0634B"/>
    <w:rsid w:val="00C066AF"/>
    <w:rsid w:val="00C066B8"/>
    <w:rsid w:val="00C06ABA"/>
    <w:rsid w:val="00C07727"/>
    <w:rsid w:val="00C0774E"/>
    <w:rsid w:val="00C101FC"/>
    <w:rsid w:val="00C1034F"/>
    <w:rsid w:val="00C109EB"/>
    <w:rsid w:val="00C10E06"/>
    <w:rsid w:val="00C1142D"/>
    <w:rsid w:val="00C11A82"/>
    <w:rsid w:val="00C11A83"/>
    <w:rsid w:val="00C1215B"/>
    <w:rsid w:val="00C1264B"/>
    <w:rsid w:val="00C1277D"/>
    <w:rsid w:val="00C12945"/>
    <w:rsid w:val="00C12A63"/>
    <w:rsid w:val="00C12D15"/>
    <w:rsid w:val="00C12D40"/>
    <w:rsid w:val="00C12E58"/>
    <w:rsid w:val="00C13642"/>
    <w:rsid w:val="00C136C4"/>
    <w:rsid w:val="00C137F5"/>
    <w:rsid w:val="00C13C02"/>
    <w:rsid w:val="00C13F0C"/>
    <w:rsid w:val="00C13F3C"/>
    <w:rsid w:val="00C14111"/>
    <w:rsid w:val="00C14466"/>
    <w:rsid w:val="00C145B8"/>
    <w:rsid w:val="00C14E27"/>
    <w:rsid w:val="00C150B8"/>
    <w:rsid w:val="00C15573"/>
    <w:rsid w:val="00C15706"/>
    <w:rsid w:val="00C15E5F"/>
    <w:rsid w:val="00C16163"/>
    <w:rsid w:val="00C16825"/>
    <w:rsid w:val="00C17345"/>
    <w:rsid w:val="00C179FB"/>
    <w:rsid w:val="00C17B80"/>
    <w:rsid w:val="00C17C1E"/>
    <w:rsid w:val="00C20553"/>
    <w:rsid w:val="00C20A90"/>
    <w:rsid w:val="00C20B9C"/>
    <w:rsid w:val="00C20D4A"/>
    <w:rsid w:val="00C21254"/>
    <w:rsid w:val="00C2131D"/>
    <w:rsid w:val="00C213EE"/>
    <w:rsid w:val="00C21EA4"/>
    <w:rsid w:val="00C2224A"/>
    <w:rsid w:val="00C2269F"/>
    <w:rsid w:val="00C22963"/>
    <w:rsid w:val="00C22EB6"/>
    <w:rsid w:val="00C22FDD"/>
    <w:rsid w:val="00C23282"/>
    <w:rsid w:val="00C23297"/>
    <w:rsid w:val="00C23391"/>
    <w:rsid w:val="00C23B5A"/>
    <w:rsid w:val="00C24235"/>
    <w:rsid w:val="00C24357"/>
    <w:rsid w:val="00C2438F"/>
    <w:rsid w:val="00C2464B"/>
    <w:rsid w:val="00C24655"/>
    <w:rsid w:val="00C24F6D"/>
    <w:rsid w:val="00C25410"/>
    <w:rsid w:val="00C254F6"/>
    <w:rsid w:val="00C2596D"/>
    <w:rsid w:val="00C25977"/>
    <w:rsid w:val="00C25CD5"/>
    <w:rsid w:val="00C260DA"/>
    <w:rsid w:val="00C2630E"/>
    <w:rsid w:val="00C2645C"/>
    <w:rsid w:val="00C269BF"/>
    <w:rsid w:val="00C26C57"/>
    <w:rsid w:val="00C275A9"/>
    <w:rsid w:val="00C278C7"/>
    <w:rsid w:val="00C279AD"/>
    <w:rsid w:val="00C27AE3"/>
    <w:rsid w:val="00C27EF1"/>
    <w:rsid w:val="00C27F2F"/>
    <w:rsid w:val="00C27F42"/>
    <w:rsid w:val="00C30512"/>
    <w:rsid w:val="00C3051F"/>
    <w:rsid w:val="00C306B1"/>
    <w:rsid w:val="00C3090E"/>
    <w:rsid w:val="00C3096B"/>
    <w:rsid w:val="00C30A9C"/>
    <w:rsid w:val="00C30B04"/>
    <w:rsid w:val="00C30C28"/>
    <w:rsid w:val="00C31556"/>
    <w:rsid w:val="00C31AF0"/>
    <w:rsid w:val="00C32047"/>
    <w:rsid w:val="00C328E6"/>
    <w:rsid w:val="00C32A7E"/>
    <w:rsid w:val="00C32BE5"/>
    <w:rsid w:val="00C32FDF"/>
    <w:rsid w:val="00C33078"/>
    <w:rsid w:val="00C332A1"/>
    <w:rsid w:val="00C3364B"/>
    <w:rsid w:val="00C33698"/>
    <w:rsid w:val="00C33709"/>
    <w:rsid w:val="00C33BFD"/>
    <w:rsid w:val="00C33C4D"/>
    <w:rsid w:val="00C33E2D"/>
    <w:rsid w:val="00C33E66"/>
    <w:rsid w:val="00C34B53"/>
    <w:rsid w:val="00C34C9F"/>
    <w:rsid w:val="00C34F28"/>
    <w:rsid w:val="00C350E8"/>
    <w:rsid w:val="00C3582B"/>
    <w:rsid w:val="00C35943"/>
    <w:rsid w:val="00C3595E"/>
    <w:rsid w:val="00C35C18"/>
    <w:rsid w:val="00C362D7"/>
    <w:rsid w:val="00C368DF"/>
    <w:rsid w:val="00C36A0B"/>
    <w:rsid w:val="00C36A63"/>
    <w:rsid w:val="00C36BA4"/>
    <w:rsid w:val="00C372B5"/>
    <w:rsid w:val="00C37D5D"/>
    <w:rsid w:val="00C400FC"/>
    <w:rsid w:val="00C40137"/>
    <w:rsid w:val="00C4015A"/>
    <w:rsid w:val="00C4022B"/>
    <w:rsid w:val="00C40944"/>
    <w:rsid w:val="00C40A64"/>
    <w:rsid w:val="00C40C35"/>
    <w:rsid w:val="00C417BD"/>
    <w:rsid w:val="00C41833"/>
    <w:rsid w:val="00C41934"/>
    <w:rsid w:val="00C41A15"/>
    <w:rsid w:val="00C41DBC"/>
    <w:rsid w:val="00C41E18"/>
    <w:rsid w:val="00C42226"/>
    <w:rsid w:val="00C423C6"/>
    <w:rsid w:val="00C42695"/>
    <w:rsid w:val="00C42A92"/>
    <w:rsid w:val="00C43121"/>
    <w:rsid w:val="00C4355A"/>
    <w:rsid w:val="00C43FD5"/>
    <w:rsid w:val="00C4406F"/>
    <w:rsid w:val="00C44091"/>
    <w:rsid w:val="00C441B2"/>
    <w:rsid w:val="00C4420E"/>
    <w:rsid w:val="00C442C5"/>
    <w:rsid w:val="00C44D53"/>
    <w:rsid w:val="00C44D96"/>
    <w:rsid w:val="00C452E1"/>
    <w:rsid w:val="00C459AF"/>
    <w:rsid w:val="00C45A83"/>
    <w:rsid w:val="00C45C37"/>
    <w:rsid w:val="00C45DDA"/>
    <w:rsid w:val="00C45E12"/>
    <w:rsid w:val="00C45E17"/>
    <w:rsid w:val="00C45FB1"/>
    <w:rsid w:val="00C4600A"/>
    <w:rsid w:val="00C463A4"/>
    <w:rsid w:val="00C467DE"/>
    <w:rsid w:val="00C469F9"/>
    <w:rsid w:val="00C46D4D"/>
    <w:rsid w:val="00C477E4"/>
    <w:rsid w:val="00C47DC9"/>
    <w:rsid w:val="00C501CF"/>
    <w:rsid w:val="00C50593"/>
    <w:rsid w:val="00C5077A"/>
    <w:rsid w:val="00C50869"/>
    <w:rsid w:val="00C50AFF"/>
    <w:rsid w:val="00C50BB9"/>
    <w:rsid w:val="00C50EBF"/>
    <w:rsid w:val="00C5147B"/>
    <w:rsid w:val="00C515EF"/>
    <w:rsid w:val="00C517AE"/>
    <w:rsid w:val="00C519D0"/>
    <w:rsid w:val="00C52000"/>
    <w:rsid w:val="00C522BD"/>
    <w:rsid w:val="00C524E0"/>
    <w:rsid w:val="00C52FAF"/>
    <w:rsid w:val="00C53037"/>
    <w:rsid w:val="00C53762"/>
    <w:rsid w:val="00C53838"/>
    <w:rsid w:val="00C53964"/>
    <w:rsid w:val="00C53A4B"/>
    <w:rsid w:val="00C53F39"/>
    <w:rsid w:val="00C5458E"/>
    <w:rsid w:val="00C54676"/>
    <w:rsid w:val="00C546C4"/>
    <w:rsid w:val="00C54964"/>
    <w:rsid w:val="00C54D01"/>
    <w:rsid w:val="00C54D92"/>
    <w:rsid w:val="00C54DC7"/>
    <w:rsid w:val="00C55153"/>
    <w:rsid w:val="00C555AA"/>
    <w:rsid w:val="00C5574B"/>
    <w:rsid w:val="00C5584D"/>
    <w:rsid w:val="00C55AFF"/>
    <w:rsid w:val="00C55BA3"/>
    <w:rsid w:val="00C5654C"/>
    <w:rsid w:val="00C5667D"/>
    <w:rsid w:val="00C5688C"/>
    <w:rsid w:val="00C56A1F"/>
    <w:rsid w:val="00C56AC2"/>
    <w:rsid w:val="00C56BC2"/>
    <w:rsid w:val="00C56DE7"/>
    <w:rsid w:val="00C56E41"/>
    <w:rsid w:val="00C570DB"/>
    <w:rsid w:val="00C5776A"/>
    <w:rsid w:val="00C577AB"/>
    <w:rsid w:val="00C57B5C"/>
    <w:rsid w:val="00C57C7C"/>
    <w:rsid w:val="00C57F32"/>
    <w:rsid w:val="00C60362"/>
    <w:rsid w:val="00C60543"/>
    <w:rsid w:val="00C605D0"/>
    <w:rsid w:val="00C61049"/>
    <w:rsid w:val="00C610D7"/>
    <w:rsid w:val="00C6135E"/>
    <w:rsid w:val="00C619D1"/>
    <w:rsid w:val="00C61D84"/>
    <w:rsid w:val="00C61FA6"/>
    <w:rsid w:val="00C62609"/>
    <w:rsid w:val="00C6269C"/>
    <w:rsid w:val="00C62C93"/>
    <w:rsid w:val="00C62F37"/>
    <w:rsid w:val="00C62F80"/>
    <w:rsid w:val="00C639CD"/>
    <w:rsid w:val="00C63A9A"/>
    <w:rsid w:val="00C63F84"/>
    <w:rsid w:val="00C63FFE"/>
    <w:rsid w:val="00C64556"/>
    <w:rsid w:val="00C64598"/>
    <w:rsid w:val="00C647E2"/>
    <w:rsid w:val="00C64ACF"/>
    <w:rsid w:val="00C64B33"/>
    <w:rsid w:val="00C64B44"/>
    <w:rsid w:val="00C650B4"/>
    <w:rsid w:val="00C6510D"/>
    <w:rsid w:val="00C659D1"/>
    <w:rsid w:val="00C65DA4"/>
    <w:rsid w:val="00C65EF9"/>
    <w:rsid w:val="00C6600D"/>
    <w:rsid w:val="00C666F6"/>
    <w:rsid w:val="00C66DF6"/>
    <w:rsid w:val="00C670A7"/>
    <w:rsid w:val="00C70036"/>
    <w:rsid w:val="00C701BC"/>
    <w:rsid w:val="00C70232"/>
    <w:rsid w:val="00C702EE"/>
    <w:rsid w:val="00C704E9"/>
    <w:rsid w:val="00C70864"/>
    <w:rsid w:val="00C7091F"/>
    <w:rsid w:val="00C70FA6"/>
    <w:rsid w:val="00C718A8"/>
    <w:rsid w:val="00C719CB"/>
    <w:rsid w:val="00C7222D"/>
    <w:rsid w:val="00C724EA"/>
    <w:rsid w:val="00C72A39"/>
    <w:rsid w:val="00C72D95"/>
    <w:rsid w:val="00C72FE0"/>
    <w:rsid w:val="00C73224"/>
    <w:rsid w:val="00C73280"/>
    <w:rsid w:val="00C7334A"/>
    <w:rsid w:val="00C735DB"/>
    <w:rsid w:val="00C735EC"/>
    <w:rsid w:val="00C7392E"/>
    <w:rsid w:val="00C73AB8"/>
    <w:rsid w:val="00C73EB0"/>
    <w:rsid w:val="00C73EC1"/>
    <w:rsid w:val="00C742ED"/>
    <w:rsid w:val="00C74585"/>
    <w:rsid w:val="00C746E4"/>
    <w:rsid w:val="00C74C3E"/>
    <w:rsid w:val="00C75116"/>
    <w:rsid w:val="00C75335"/>
    <w:rsid w:val="00C753E9"/>
    <w:rsid w:val="00C75478"/>
    <w:rsid w:val="00C754F1"/>
    <w:rsid w:val="00C755BA"/>
    <w:rsid w:val="00C75949"/>
    <w:rsid w:val="00C75CE6"/>
    <w:rsid w:val="00C764F9"/>
    <w:rsid w:val="00C76897"/>
    <w:rsid w:val="00C76A91"/>
    <w:rsid w:val="00C76E20"/>
    <w:rsid w:val="00C76F62"/>
    <w:rsid w:val="00C774BF"/>
    <w:rsid w:val="00C77FDD"/>
    <w:rsid w:val="00C80116"/>
    <w:rsid w:val="00C80156"/>
    <w:rsid w:val="00C802A4"/>
    <w:rsid w:val="00C80389"/>
    <w:rsid w:val="00C808E6"/>
    <w:rsid w:val="00C80E5C"/>
    <w:rsid w:val="00C80EBD"/>
    <w:rsid w:val="00C81236"/>
    <w:rsid w:val="00C8176F"/>
    <w:rsid w:val="00C81FBB"/>
    <w:rsid w:val="00C823CB"/>
    <w:rsid w:val="00C82729"/>
    <w:rsid w:val="00C82D23"/>
    <w:rsid w:val="00C82D26"/>
    <w:rsid w:val="00C82FE3"/>
    <w:rsid w:val="00C830F3"/>
    <w:rsid w:val="00C832A6"/>
    <w:rsid w:val="00C836C3"/>
    <w:rsid w:val="00C836CE"/>
    <w:rsid w:val="00C8392C"/>
    <w:rsid w:val="00C83E22"/>
    <w:rsid w:val="00C83E9D"/>
    <w:rsid w:val="00C83F7A"/>
    <w:rsid w:val="00C8493D"/>
    <w:rsid w:val="00C84B66"/>
    <w:rsid w:val="00C84E8C"/>
    <w:rsid w:val="00C84F3A"/>
    <w:rsid w:val="00C85026"/>
    <w:rsid w:val="00C85419"/>
    <w:rsid w:val="00C8547B"/>
    <w:rsid w:val="00C85D1B"/>
    <w:rsid w:val="00C86912"/>
    <w:rsid w:val="00C8699D"/>
    <w:rsid w:val="00C86B95"/>
    <w:rsid w:val="00C875B6"/>
    <w:rsid w:val="00C87CDC"/>
    <w:rsid w:val="00C87E8C"/>
    <w:rsid w:val="00C90591"/>
    <w:rsid w:val="00C905F7"/>
    <w:rsid w:val="00C90CBF"/>
    <w:rsid w:val="00C91591"/>
    <w:rsid w:val="00C917FA"/>
    <w:rsid w:val="00C91A34"/>
    <w:rsid w:val="00C91B23"/>
    <w:rsid w:val="00C91EB6"/>
    <w:rsid w:val="00C91F18"/>
    <w:rsid w:val="00C92221"/>
    <w:rsid w:val="00C9235C"/>
    <w:rsid w:val="00C925AF"/>
    <w:rsid w:val="00C9262A"/>
    <w:rsid w:val="00C92D2E"/>
    <w:rsid w:val="00C93911"/>
    <w:rsid w:val="00C93AC3"/>
    <w:rsid w:val="00C93B3D"/>
    <w:rsid w:val="00C93EF2"/>
    <w:rsid w:val="00C93EFF"/>
    <w:rsid w:val="00C94471"/>
    <w:rsid w:val="00C94884"/>
    <w:rsid w:val="00C94A38"/>
    <w:rsid w:val="00C94A3D"/>
    <w:rsid w:val="00C94DA8"/>
    <w:rsid w:val="00C95044"/>
    <w:rsid w:val="00C95C72"/>
    <w:rsid w:val="00C95FC2"/>
    <w:rsid w:val="00C96150"/>
    <w:rsid w:val="00C96186"/>
    <w:rsid w:val="00C96998"/>
    <w:rsid w:val="00CA02CC"/>
    <w:rsid w:val="00CA04A8"/>
    <w:rsid w:val="00CA08B1"/>
    <w:rsid w:val="00CA10B0"/>
    <w:rsid w:val="00CA1813"/>
    <w:rsid w:val="00CA1A08"/>
    <w:rsid w:val="00CA1B34"/>
    <w:rsid w:val="00CA1BF0"/>
    <w:rsid w:val="00CA1DAE"/>
    <w:rsid w:val="00CA2157"/>
    <w:rsid w:val="00CA253E"/>
    <w:rsid w:val="00CA2BE1"/>
    <w:rsid w:val="00CA2F8E"/>
    <w:rsid w:val="00CA31EA"/>
    <w:rsid w:val="00CA3556"/>
    <w:rsid w:val="00CA3C95"/>
    <w:rsid w:val="00CA3EE2"/>
    <w:rsid w:val="00CA479C"/>
    <w:rsid w:val="00CA4A95"/>
    <w:rsid w:val="00CA4BB9"/>
    <w:rsid w:val="00CA4E09"/>
    <w:rsid w:val="00CA4E77"/>
    <w:rsid w:val="00CA5278"/>
    <w:rsid w:val="00CA5854"/>
    <w:rsid w:val="00CA5938"/>
    <w:rsid w:val="00CA59D5"/>
    <w:rsid w:val="00CA5C91"/>
    <w:rsid w:val="00CA5FDD"/>
    <w:rsid w:val="00CA65DE"/>
    <w:rsid w:val="00CA6BDC"/>
    <w:rsid w:val="00CA6E53"/>
    <w:rsid w:val="00CA70A4"/>
    <w:rsid w:val="00CA7170"/>
    <w:rsid w:val="00CA7248"/>
    <w:rsid w:val="00CA773D"/>
    <w:rsid w:val="00CA78EF"/>
    <w:rsid w:val="00CA7F2D"/>
    <w:rsid w:val="00CA7FD5"/>
    <w:rsid w:val="00CB012E"/>
    <w:rsid w:val="00CB0581"/>
    <w:rsid w:val="00CB0674"/>
    <w:rsid w:val="00CB097B"/>
    <w:rsid w:val="00CB0B21"/>
    <w:rsid w:val="00CB0C85"/>
    <w:rsid w:val="00CB0C8D"/>
    <w:rsid w:val="00CB124D"/>
    <w:rsid w:val="00CB1E77"/>
    <w:rsid w:val="00CB249F"/>
    <w:rsid w:val="00CB2750"/>
    <w:rsid w:val="00CB278E"/>
    <w:rsid w:val="00CB28FD"/>
    <w:rsid w:val="00CB2976"/>
    <w:rsid w:val="00CB3287"/>
    <w:rsid w:val="00CB33E2"/>
    <w:rsid w:val="00CB3500"/>
    <w:rsid w:val="00CB37DF"/>
    <w:rsid w:val="00CB397E"/>
    <w:rsid w:val="00CB3E32"/>
    <w:rsid w:val="00CB4242"/>
    <w:rsid w:val="00CB446B"/>
    <w:rsid w:val="00CB4512"/>
    <w:rsid w:val="00CB457C"/>
    <w:rsid w:val="00CB4841"/>
    <w:rsid w:val="00CB4899"/>
    <w:rsid w:val="00CB4936"/>
    <w:rsid w:val="00CB4C30"/>
    <w:rsid w:val="00CB4E68"/>
    <w:rsid w:val="00CB5671"/>
    <w:rsid w:val="00CB5AA6"/>
    <w:rsid w:val="00CB5AA7"/>
    <w:rsid w:val="00CB5AEC"/>
    <w:rsid w:val="00CB6022"/>
    <w:rsid w:val="00CB609A"/>
    <w:rsid w:val="00CB60EA"/>
    <w:rsid w:val="00CB61A3"/>
    <w:rsid w:val="00CB6933"/>
    <w:rsid w:val="00CB694A"/>
    <w:rsid w:val="00CB699F"/>
    <w:rsid w:val="00CB6B58"/>
    <w:rsid w:val="00CB6BA6"/>
    <w:rsid w:val="00CB6D52"/>
    <w:rsid w:val="00CB71A1"/>
    <w:rsid w:val="00CB735C"/>
    <w:rsid w:val="00CB7457"/>
    <w:rsid w:val="00CB78B5"/>
    <w:rsid w:val="00CC0687"/>
    <w:rsid w:val="00CC0743"/>
    <w:rsid w:val="00CC0A52"/>
    <w:rsid w:val="00CC14C2"/>
    <w:rsid w:val="00CC199A"/>
    <w:rsid w:val="00CC1F26"/>
    <w:rsid w:val="00CC1F2D"/>
    <w:rsid w:val="00CC2257"/>
    <w:rsid w:val="00CC2733"/>
    <w:rsid w:val="00CC27DE"/>
    <w:rsid w:val="00CC2971"/>
    <w:rsid w:val="00CC29C2"/>
    <w:rsid w:val="00CC2E1F"/>
    <w:rsid w:val="00CC3081"/>
    <w:rsid w:val="00CC328C"/>
    <w:rsid w:val="00CC331B"/>
    <w:rsid w:val="00CC3394"/>
    <w:rsid w:val="00CC3459"/>
    <w:rsid w:val="00CC365B"/>
    <w:rsid w:val="00CC3C2D"/>
    <w:rsid w:val="00CC3C67"/>
    <w:rsid w:val="00CC44BD"/>
    <w:rsid w:val="00CC538F"/>
    <w:rsid w:val="00CC55BF"/>
    <w:rsid w:val="00CC5607"/>
    <w:rsid w:val="00CC5876"/>
    <w:rsid w:val="00CC6454"/>
    <w:rsid w:val="00CC675F"/>
    <w:rsid w:val="00CC68D2"/>
    <w:rsid w:val="00CC6C8E"/>
    <w:rsid w:val="00CC6F21"/>
    <w:rsid w:val="00CC6F6C"/>
    <w:rsid w:val="00CC787E"/>
    <w:rsid w:val="00CC7B8C"/>
    <w:rsid w:val="00CC7C10"/>
    <w:rsid w:val="00CC7D50"/>
    <w:rsid w:val="00CD0050"/>
    <w:rsid w:val="00CD0181"/>
    <w:rsid w:val="00CD06E2"/>
    <w:rsid w:val="00CD0866"/>
    <w:rsid w:val="00CD09C9"/>
    <w:rsid w:val="00CD0B18"/>
    <w:rsid w:val="00CD181C"/>
    <w:rsid w:val="00CD1CF1"/>
    <w:rsid w:val="00CD1D42"/>
    <w:rsid w:val="00CD1DFD"/>
    <w:rsid w:val="00CD20EB"/>
    <w:rsid w:val="00CD21B2"/>
    <w:rsid w:val="00CD22E5"/>
    <w:rsid w:val="00CD2376"/>
    <w:rsid w:val="00CD24FF"/>
    <w:rsid w:val="00CD256B"/>
    <w:rsid w:val="00CD2708"/>
    <w:rsid w:val="00CD2942"/>
    <w:rsid w:val="00CD29D2"/>
    <w:rsid w:val="00CD2E39"/>
    <w:rsid w:val="00CD330D"/>
    <w:rsid w:val="00CD3394"/>
    <w:rsid w:val="00CD379E"/>
    <w:rsid w:val="00CD37B3"/>
    <w:rsid w:val="00CD3AED"/>
    <w:rsid w:val="00CD401F"/>
    <w:rsid w:val="00CD4B60"/>
    <w:rsid w:val="00CD4E20"/>
    <w:rsid w:val="00CD51A4"/>
    <w:rsid w:val="00CD5212"/>
    <w:rsid w:val="00CD521D"/>
    <w:rsid w:val="00CD54B7"/>
    <w:rsid w:val="00CD5559"/>
    <w:rsid w:val="00CD5A95"/>
    <w:rsid w:val="00CD5DD4"/>
    <w:rsid w:val="00CD64B8"/>
    <w:rsid w:val="00CD67BD"/>
    <w:rsid w:val="00CD6A49"/>
    <w:rsid w:val="00CD6C2C"/>
    <w:rsid w:val="00CD6CAE"/>
    <w:rsid w:val="00CD6D68"/>
    <w:rsid w:val="00CD75C9"/>
    <w:rsid w:val="00CD781B"/>
    <w:rsid w:val="00CE0042"/>
    <w:rsid w:val="00CE0522"/>
    <w:rsid w:val="00CE07E8"/>
    <w:rsid w:val="00CE0AAE"/>
    <w:rsid w:val="00CE0D19"/>
    <w:rsid w:val="00CE140D"/>
    <w:rsid w:val="00CE14C3"/>
    <w:rsid w:val="00CE1675"/>
    <w:rsid w:val="00CE1AF2"/>
    <w:rsid w:val="00CE1C0F"/>
    <w:rsid w:val="00CE1D0C"/>
    <w:rsid w:val="00CE1F5B"/>
    <w:rsid w:val="00CE200C"/>
    <w:rsid w:val="00CE22CB"/>
    <w:rsid w:val="00CE29C9"/>
    <w:rsid w:val="00CE37FD"/>
    <w:rsid w:val="00CE388C"/>
    <w:rsid w:val="00CE39F0"/>
    <w:rsid w:val="00CE3A1E"/>
    <w:rsid w:val="00CE3D85"/>
    <w:rsid w:val="00CE3DAB"/>
    <w:rsid w:val="00CE40DB"/>
    <w:rsid w:val="00CE4119"/>
    <w:rsid w:val="00CE46D7"/>
    <w:rsid w:val="00CE4B8E"/>
    <w:rsid w:val="00CE4CBD"/>
    <w:rsid w:val="00CE4FCE"/>
    <w:rsid w:val="00CE4FF4"/>
    <w:rsid w:val="00CE5051"/>
    <w:rsid w:val="00CE53C4"/>
    <w:rsid w:val="00CE556F"/>
    <w:rsid w:val="00CE5A3B"/>
    <w:rsid w:val="00CE5AF6"/>
    <w:rsid w:val="00CE6360"/>
    <w:rsid w:val="00CE69B8"/>
    <w:rsid w:val="00CE6AFF"/>
    <w:rsid w:val="00CE6F75"/>
    <w:rsid w:val="00CE6FE5"/>
    <w:rsid w:val="00CE7481"/>
    <w:rsid w:val="00CE7995"/>
    <w:rsid w:val="00CE7B2B"/>
    <w:rsid w:val="00CE7CAD"/>
    <w:rsid w:val="00CF07D9"/>
    <w:rsid w:val="00CF0847"/>
    <w:rsid w:val="00CF0886"/>
    <w:rsid w:val="00CF0A8F"/>
    <w:rsid w:val="00CF0B2C"/>
    <w:rsid w:val="00CF0DBF"/>
    <w:rsid w:val="00CF1344"/>
    <w:rsid w:val="00CF19AD"/>
    <w:rsid w:val="00CF1BF3"/>
    <w:rsid w:val="00CF1C7A"/>
    <w:rsid w:val="00CF25D3"/>
    <w:rsid w:val="00CF26A2"/>
    <w:rsid w:val="00CF2904"/>
    <w:rsid w:val="00CF2BC0"/>
    <w:rsid w:val="00CF2CD4"/>
    <w:rsid w:val="00CF3322"/>
    <w:rsid w:val="00CF425E"/>
    <w:rsid w:val="00CF491D"/>
    <w:rsid w:val="00CF4D8D"/>
    <w:rsid w:val="00CF52B1"/>
    <w:rsid w:val="00CF53E1"/>
    <w:rsid w:val="00CF5671"/>
    <w:rsid w:val="00CF5895"/>
    <w:rsid w:val="00CF597E"/>
    <w:rsid w:val="00CF5CBA"/>
    <w:rsid w:val="00CF5EE2"/>
    <w:rsid w:val="00CF63CB"/>
    <w:rsid w:val="00CF654C"/>
    <w:rsid w:val="00CF6784"/>
    <w:rsid w:val="00CF6AB5"/>
    <w:rsid w:val="00CF6B25"/>
    <w:rsid w:val="00CF6B30"/>
    <w:rsid w:val="00CF6F30"/>
    <w:rsid w:val="00CF7444"/>
    <w:rsid w:val="00CF7846"/>
    <w:rsid w:val="00CF78F8"/>
    <w:rsid w:val="00CF7B9B"/>
    <w:rsid w:val="00CF7E1A"/>
    <w:rsid w:val="00CF7F57"/>
    <w:rsid w:val="00D000EF"/>
    <w:rsid w:val="00D00366"/>
    <w:rsid w:val="00D005AF"/>
    <w:rsid w:val="00D00664"/>
    <w:rsid w:val="00D01522"/>
    <w:rsid w:val="00D017F7"/>
    <w:rsid w:val="00D0197A"/>
    <w:rsid w:val="00D01BF0"/>
    <w:rsid w:val="00D0201C"/>
    <w:rsid w:val="00D02148"/>
    <w:rsid w:val="00D025F5"/>
    <w:rsid w:val="00D0267E"/>
    <w:rsid w:val="00D02A4B"/>
    <w:rsid w:val="00D02FC8"/>
    <w:rsid w:val="00D03025"/>
    <w:rsid w:val="00D03146"/>
    <w:rsid w:val="00D03402"/>
    <w:rsid w:val="00D036EB"/>
    <w:rsid w:val="00D03767"/>
    <w:rsid w:val="00D03C56"/>
    <w:rsid w:val="00D03D2E"/>
    <w:rsid w:val="00D048CE"/>
    <w:rsid w:val="00D04963"/>
    <w:rsid w:val="00D04B3D"/>
    <w:rsid w:val="00D04EFB"/>
    <w:rsid w:val="00D059F0"/>
    <w:rsid w:val="00D05B11"/>
    <w:rsid w:val="00D05B85"/>
    <w:rsid w:val="00D0626A"/>
    <w:rsid w:val="00D06B64"/>
    <w:rsid w:val="00D06C74"/>
    <w:rsid w:val="00D0708B"/>
    <w:rsid w:val="00D071BD"/>
    <w:rsid w:val="00D073F2"/>
    <w:rsid w:val="00D07429"/>
    <w:rsid w:val="00D076BC"/>
    <w:rsid w:val="00D07754"/>
    <w:rsid w:val="00D07E44"/>
    <w:rsid w:val="00D07E74"/>
    <w:rsid w:val="00D07F11"/>
    <w:rsid w:val="00D1005A"/>
    <w:rsid w:val="00D1010C"/>
    <w:rsid w:val="00D10580"/>
    <w:rsid w:val="00D10998"/>
    <w:rsid w:val="00D112E0"/>
    <w:rsid w:val="00D11A53"/>
    <w:rsid w:val="00D11AF8"/>
    <w:rsid w:val="00D12869"/>
    <w:rsid w:val="00D12AB7"/>
    <w:rsid w:val="00D13136"/>
    <w:rsid w:val="00D135D0"/>
    <w:rsid w:val="00D13621"/>
    <w:rsid w:val="00D13B06"/>
    <w:rsid w:val="00D13B3C"/>
    <w:rsid w:val="00D13BC8"/>
    <w:rsid w:val="00D13C67"/>
    <w:rsid w:val="00D1437B"/>
    <w:rsid w:val="00D146B6"/>
    <w:rsid w:val="00D14BB0"/>
    <w:rsid w:val="00D14D62"/>
    <w:rsid w:val="00D15061"/>
    <w:rsid w:val="00D1526E"/>
    <w:rsid w:val="00D15358"/>
    <w:rsid w:val="00D15766"/>
    <w:rsid w:val="00D15CBD"/>
    <w:rsid w:val="00D160C8"/>
    <w:rsid w:val="00D16687"/>
    <w:rsid w:val="00D172B5"/>
    <w:rsid w:val="00D174E6"/>
    <w:rsid w:val="00D177FE"/>
    <w:rsid w:val="00D17F1B"/>
    <w:rsid w:val="00D200D2"/>
    <w:rsid w:val="00D203FC"/>
    <w:rsid w:val="00D214C0"/>
    <w:rsid w:val="00D21CD8"/>
    <w:rsid w:val="00D21DC4"/>
    <w:rsid w:val="00D2205C"/>
    <w:rsid w:val="00D221CB"/>
    <w:rsid w:val="00D22988"/>
    <w:rsid w:val="00D2305F"/>
    <w:rsid w:val="00D231EF"/>
    <w:rsid w:val="00D23391"/>
    <w:rsid w:val="00D234B4"/>
    <w:rsid w:val="00D236A4"/>
    <w:rsid w:val="00D2408F"/>
    <w:rsid w:val="00D24133"/>
    <w:rsid w:val="00D2452E"/>
    <w:rsid w:val="00D245C3"/>
    <w:rsid w:val="00D2496A"/>
    <w:rsid w:val="00D252AF"/>
    <w:rsid w:val="00D252ED"/>
    <w:rsid w:val="00D2553D"/>
    <w:rsid w:val="00D25A39"/>
    <w:rsid w:val="00D25D55"/>
    <w:rsid w:val="00D2627A"/>
    <w:rsid w:val="00D26BC8"/>
    <w:rsid w:val="00D26CCE"/>
    <w:rsid w:val="00D26D6E"/>
    <w:rsid w:val="00D26E41"/>
    <w:rsid w:val="00D26E57"/>
    <w:rsid w:val="00D2736A"/>
    <w:rsid w:val="00D27588"/>
    <w:rsid w:val="00D275E2"/>
    <w:rsid w:val="00D27F9D"/>
    <w:rsid w:val="00D30343"/>
    <w:rsid w:val="00D3044E"/>
    <w:rsid w:val="00D30A97"/>
    <w:rsid w:val="00D30ABF"/>
    <w:rsid w:val="00D30C27"/>
    <w:rsid w:val="00D30DC7"/>
    <w:rsid w:val="00D31368"/>
    <w:rsid w:val="00D314A3"/>
    <w:rsid w:val="00D314F2"/>
    <w:rsid w:val="00D31805"/>
    <w:rsid w:val="00D31D63"/>
    <w:rsid w:val="00D31FD2"/>
    <w:rsid w:val="00D32061"/>
    <w:rsid w:val="00D3209A"/>
    <w:rsid w:val="00D32398"/>
    <w:rsid w:val="00D323DA"/>
    <w:rsid w:val="00D3241C"/>
    <w:rsid w:val="00D32726"/>
    <w:rsid w:val="00D32871"/>
    <w:rsid w:val="00D32963"/>
    <w:rsid w:val="00D32D45"/>
    <w:rsid w:val="00D32F8B"/>
    <w:rsid w:val="00D32FAA"/>
    <w:rsid w:val="00D33080"/>
    <w:rsid w:val="00D33561"/>
    <w:rsid w:val="00D338DC"/>
    <w:rsid w:val="00D33A16"/>
    <w:rsid w:val="00D33A86"/>
    <w:rsid w:val="00D3404F"/>
    <w:rsid w:val="00D34655"/>
    <w:rsid w:val="00D34870"/>
    <w:rsid w:val="00D3489B"/>
    <w:rsid w:val="00D34EE8"/>
    <w:rsid w:val="00D3535A"/>
    <w:rsid w:val="00D355BA"/>
    <w:rsid w:val="00D3573A"/>
    <w:rsid w:val="00D358BA"/>
    <w:rsid w:val="00D359B9"/>
    <w:rsid w:val="00D35AF3"/>
    <w:rsid w:val="00D35C05"/>
    <w:rsid w:val="00D35CCF"/>
    <w:rsid w:val="00D35CFE"/>
    <w:rsid w:val="00D36402"/>
    <w:rsid w:val="00D36AF1"/>
    <w:rsid w:val="00D36C8C"/>
    <w:rsid w:val="00D36E1E"/>
    <w:rsid w:val="00D371FB"/>
    <w:rsid w:val="00D3779E"/>
    <w:rsid w:val="00D37959"/>
    <w:rsid w:val="00D37BBC"/>
    <w:rsid w:val="00D37C75"/>
    <w:rsid w:val="00D40213"/>
    <w:rsid w:val="00D40255"/>
    <w:rsid w:val="00D404F6"/>
    <w:rsid w:val="00D40AD7"/>
    <w:rsid w:val="00D40EC9"/>
    <w:rsid w:val="00D40F9C"/>
    <w:rsid w:val="00D413B8"/>
    <w:rsid w:val="00D4147C"/>
    <w:rsid w:val="00D414A9"/>
    <w:rsid w:val="00D41792"/>
    <w:rsid w:val="00D41822"/>
    <w:rsid w:val="00D41C57"/>
    <w:rsid w:val="00D41CF6"/>
    <w:rsid w:val="00D41F57"/>
    <w:rsid w:val="00D4238C"/>
    <w:rsid w:val="00D42418"/>
    <w:rsid w:val="00D42471"/>
    <w:rsid w:val="00D42480"/>
    <w:rsid w:val="00D42995"/>
    <w:rsid w:val="00D43A13"/>
    <w:rsid w:val="00D43A6E"/>
    <w:rsid w:val="00D43ADA"/>
    <w:rsid w:val="00D43C20"/>
    <w:rsid w:val="00D44255"/>
    <w:rsid w:val="00D442AF"/>
    <w:rsid w:val="00D445E1"/>
    <w:rsid w:val="00D448FE"/>
    <w:rsid w:val="00D44ACE"/>
    <w:rsid w:val="00D44C44"/>
    <w:rsid w:val="00D45500"/>
    <w:rsid w:val="00D45935"/>
    <w:rsid w:val="00D45DA2"/>
    <w:rsid w:val="00D45E40"/>
    <w:rsid w:val="00D46E04"/>
    <w:rsid w:val="00D46E81"/>
    <w:rsid w:val="00D47577"/>
    <w:rsid w:val="00D475E4"/>
    <w:rsid w:val="00D47610"/>
    <w:rsid w:val="00D47A3A"/>
    <w:rsid w:val="00D47E3A"/>
    <w:rsid w:val="00D47F97"/>
    <w:rsid w:val="00D50080"/>
    <w:rsid w:val="00D515C9"/>
    <w:rsid w:val="00D51B60"/>
    <w:rsid w:val="00D524B5"/>
    <w:rsid w:val="00D52548"/>
    <w:rsid w:val="00D52688"/>
    <w:rsid w:val="00D5307B"/>
    <w:rsid w:val="00D530AF"/>
    <w:rsid w:val="00D532D3"/>
    <w:rsid w:val="00D535E1"/>
    <w:rsid w:val="00D53691"/>
    <w:rsid w:val="00D539AC"/>
    <w:rsid w:val="00D53D57"/>
    <w:rsid w:val="00D54339"/>
    <w:rsid w:val="00D54611"/>
    <w:rsid w:val="00D5484B"/>
    <w:rsid w:val="00D54880"/>
    <w:rsid w:val="00D54A31"/>
    <w:rsid w:val="00D551D6"/>
    <w:rsid w:val="00D552B9"/>
    <w:rsid w:val="00D55417"/>
    <w:rsid w:val="00D5559A"/>
    <w:rsid w:val="00D5573F"/>
    <w:rsid w:val="00D55842"/>
    <w:rsid w:val="00D55FBA"/>
    <w:rsid w:val="00D56202"/>
    <w:rsid w:val="00D56482"/>
    <w:rsid w:val="00D564FE"/>
    <w:rsid w:val="00D56568"/>
    <w:rsid w:val="00D56732"/>
    <w:rsid w:val="00D56ACE"/>
    <w:rsid w:val="00D56B02"/>
    <w:rsid w:val="00D575B7"/>
    <w:rsid w:val="00D576EA"/>
    <w:rsid w:val="00D577E7"/>
    <w:rsid w:val="00D57837"/>
    <w:rsid w:val="00D57A9F"/>
    <w:rsid w:val="00D57AB5"/>
    <w:rsid w:val="00D57B0A"/>
    <w:rsid w:val="00D57BCA"/>
    <w:rsid w:val="00D57D6F"/>
    <w:rsid w:val="00D57E3F"/>
    <w:rsid w:val="00D60049"/>
    <w:rsid w:val="00D605C2"/>
    <w:rsid w:val="00D60AE6"/>
    <w:rsid w:val="00D60B1F"/>
    <w:rsid w:val="00D610B2"/>
    <w:rsid w:val="00D613B1"/>
    <w:rsid w:val="00D61F34"/>
    <w:rsid w:val="00D62221"/>
    <w:rsid w:val="00D62413"/>
    <w:rsid w:val="00D6274F"/>
    <w:rsid w:val="00D628DB"/>
    <w:rsid w:val="00D628F8"/>
    <w:rsid w:val="00D62B3A"/>
    <w:rsid w:val="00D62E33"/>
    <w:rsid w:val="00D6419D"/>
    <w:rsid w:val="00D641C9"/>
    <w:rsid w:val="00D6420C"/>
    <w:rsid w:val="00D642E4"/>
    <w:rsid w:val="00D643B3"/>
    <w:rsid w:val="00D64A28"/>
    <w:rsid w:val="00D64C25"/>
    <w:rsid w:val="00D65052"/>
    <w:rsid w:val="00D656D4"/>
    <w:rsid w:val="00D656F1"/>
    <w:rsid w:val="00D65DCE"/>
    <w:rsid w:val="00D660F2"/>
    <w:rsid w:val="00D66224"/>
    <w:rsid w:val="00D66302"/>
    <w:rsid w:val="00D6633E"/>
    <w:rsid w:val="00D664ED"/>
    <w:rsid w:val="00D6698B"/>
    <w:rsid w:val="00D66A24"/>
    <w:rsid w:val="00D66B27"/>
    <w:rsid w:val="00D66C30"/>
    <w:rsid w:val="00D66D9B"/>
    <w:rsid w:val="00D6738C"/>
    <w:rsid w:val="00D673D6"/>
    <w:rsid w:val="00D67526"/>
    <w:rsid w:val="00D6764C"/>
    <w:rsid w:val="00D67DDC"/>
    <w:rsid w:val="00D703EB"/>
    <w:rsid w:val="00D7056B"/>
    <w:rsid w:val="00D70B00"/>
    <w:rsid w:val="00D70B0E"/>
    <w:rsid w:val="00D70C6C"/>
    <w:rsid w:val="00D70CA9"/>
    <w:rsid w:val="00D70EAC"/>
    <w:rsid w:val="00D70EE0"/>
    <w:rsid w:val="00D71435"/>
    <w:rsid w:val="00D7166B"/>
    <w:rsid w:val="00D7166F"/>
    <w:rsid w:val="00D7191B"/>
    <w:rsid w:val="00D71A8E"/>
    <w:rsid w:val="00D71C06"/>
    <w:rsid w:val="00D71C11"/>
    <w:rsid w:val="00D723B7"/>
    <w:rsid w:val="00D726A7"/>
    <w:rsid w:val="00D72AD2"/>
    <w:rsid w:val="00D72C63"/>
    <w:rsid w:val="00D733B6"/>
    <w:rsid w:val="00D733F0"/>
    <w:rsid w:val="00D735B2"/>
    <w:rsid w:val="00D739B3"/>
    <w:rsid w:val="00D73A70"/>
    <w:rsid w:val="00D73AE4"/>
    <w:rsid w:val="00D73CEC"/>
    <w:rsid w:val="00D74021"/>
    <w:rsid w:val="00D74179"/>
    <w:rsid w:val="00D748A8"/>
    <w:rsid w:val="00D74F8D"/>
    <w:rsid w:val="00D7514B"/>
    <w:rsid w:val="00D7544A"/>
    <w:rsid w:val="00D754FF"/>
    <w:rsid w:val="00D75562"/>
    <w:rsid w:val="00D7561C"/>
    <w:rsid w:val="00D757C7"/>
    <w:rsid w:val="00D75843"/>
    <w:rsid w:val="00D75B80"/>
    <w:rsid w:val="00D76545"/>
    <w:rsid w:val="00D767DA"/>
    <w:rsid w:val="00D76A8F"/>
    <w:rsid w:val="00D76CA8"/>
    <w:rsid w:val="00D76D01"/>
    <w:rsid w:val="00D8012B"/>
    <w:rsid w:val="00D807AD"/>
    <w:rsid w:val="00D811E6"/>
    <w:rsid w:val="00D81496"/>
    <w:rsid w:val="00D814AD"/>
    <w:rsid w:val="00D817BC"/>
    <w:rsid w:val="00D81E8A"/>
    <w:rsid w:val="00D81FFB"/>
    <w:rsid w:val="00D82620"/>
    <w:rsid w:val="00D827DB"/>
    <w:rsid w:val="00D82BAC"/>
    <w:rsid w:val="00D82BC6"/>
    <w:rsid w:val="00D82D31"/>
    <w:rsid w:val="00D830C3"/>
    <w:rsid w:val="00D83468"/>
    <w:rsid w:val="00D8354C"/>
    <w:rsid w:val="00D83592"/>
    <w:rsid w:val="00D83E17"/>
    <w:rsid w:val="00D84112"/>
    <w:rsid w:val="00D84391"/>
    <w:rsid w:val="00D847EA"/>
    <w:rsid w:val="00D85095"/>
    <w:rsid w:val="00D856BA"/>
    <w:rsid w:val="00D85775"/>
    <w:rsid w:val="00D858ED"/>
    <w:rsid w:val="00D8598E"/>
    <w:rsid w:val="00D85EB3"/>
    <w:rsid w:val="00D8601D"/>
    <w:rsid w:val="00D86489"/>
    <w:rsid w:val="00D86522"/>
    <w:rsid w:val="00D86645"/>
    <w:rsid w:val="00D86706"/>
    <w:rsid w:val="00D8682F"/>
    <w:rsid w:val="00D86A20"/>
    <w:rsid w:val="00D86A34"/>
    <w:rsid w:val="00D86BB6"/>
    <w:rsid w:val="00D87522"/>
    <w:rsid w:val="00D87570"/>
    <w:rsid w:val="00D87652"/>
    <w:rsid w:val="00D87C57"/>
    <w:rsid w:val="00D87E7E"/>
    <w:rsid w:val="00D9007D"/>
    <w:rsid w:val="00D900A5"/>
    <w:rsid w:val="00D902F9"/>
    <w:rsid w:val="00D904BC"/>
    <w:rsid w:val="00D908D0"/>
    <w:rsid w:val="00D90EAE"/>
    <w:rsid w:val="00D910B0"/>
    <w:rsid w:val="00D922A9"/>
    <w:rsid w:val="00D923DF"/>
    <w:rsid w:val="00D92790"/>
    <w:rsid w:val="00D92853"/>
    <w:rsid w:val="00D9294E"/>
    <w:rsid w:val="00D92B2F"/>
    <w:rsid w:val="00D92D52"/>
    <w:rsid w:val="00D92F2C"/>
    <w:rsid w:val="00D9320C"/>
    <w:rsid w:val="00D932F5"/>
    <w:rsid w:val="00D934B1"/>
    <w:rsid w:val="00D9394A"/>
    <w:rsid w:val="00D939A4"/>
    <w:rsid w:val="00D93BCB"/>
    <w:rsid w:val="00D9415C"/>
    <w:rsid w:val="00D94286"/>
    <w:rsid w:val="00D9482C"/>
    <w:rsid w:val="00D94A10"/>
    <w:rsid w:val="00D94A4B"/>
    <w:rsid w:val="00D94DCA"/>
    <w:rsid w:val="00D95083"/>
    <w:rsid w:val="00D956F1"/>
    <w:rsid w:val="00D95AC4"/>
    <w:rsid w:val="00D95DC3"/>
    <w:rsid w:val="00D95FDF"/>
    <w:rsid w:val="00D96135"/>
    <w:rsid w:val="00D963C9"/>
    <w:rsid w:val="00D964DC"/>
    <w:rsid w:val="00D96AB5"/>
    <w:rsid w:val="00D96EFE"/>
    <w:rsid w:val="00D96FA2"/>
    <w:rsid w:val="00D97093"/>
    <w:rsid w:val="00D9733E"/>
    <w:rsid w:val="00D97340"/>
    <w:rsid w:val="00D97853"/>
    <w:rsid w:val="00D97D94"/>
    <w:rsid w:val="00DA0113"/>
    <w:rsid w:val="00DA0E3F"/>
    <w:rsid w:val="00DA0E9A"/>
    <w:rsid w:val="00DA0EB8"/>
    <w:rsid w:val="00DA0FBE"/>
    <w:rsid w:val="00DA15DC"/>
    <w:rsid w:val="00DA2100"/>
    <w:rsid w:val="00DA2827"/>
    <w:rsid w:val="00DA2833"/>
    <w:rsid w:val="00DA2D61"/>
    <w:rsid w:val="00DA2E51"/>
    <w:rsid w:val="00DA315F"/>
    <w:rsid w:val="00DA32D9"/>
    <w:rsid w:val="00DA34F9"/>
    <w:rsid w:val="00DA363F"/>
    <w:rsid w:val="00DA3848"/>
    <w:rsid w:val="00DA3CDD"/>
    <w:rsid w:val="00DA3E54"/>
    <w:rsid w:val="00DA3F03"/>
    <w:rsid w:val="00DA4366"/>
    <w:rsid w:val="00DA572C"/>
    <w:rsid w:val="00DA57BD"/>
    <w:rsid w:val="00DA652E"/>
    <w:rsid w:val="00DA653F"/>
    <w:rsid w:val="00DA6DD7"/>
    <w:rsid w:val="00DA6DDF"/>
    <w:rsid w:val="00DA6F3F"/>
    <w:rsid w:val="00DA728D"/>
    <w:rsid w:val="00DA7355"/>
    <w:rsid w:val="00DA73A8"/>
    <w:rsid w:val="00DA73F1"/>
    <w:rsid w:val="00DA7CE2"/>
    <w:rsid w:val="00DB008A"/>
    <w:rsid w:val="00DB0471"/>
    <w:rsid w:val="00DB068F"/>
    <w:rsid w:val="00DB0CBB"/>
    <w:rsid w:val="00DB0D26"/>
    <w:rsid w:val="00DB0ECF"/>
    <w:rsid w:val="00DB1157"/>
    <w:rsid w:val="00DB144E"/>
    <w:rsid w:val="00DB148A"/>
    <w:rsid w:val="00DB14F3"/>
    <w:rsid w:val="00DB16F3"/>
    <w:rsid w:val="00DB19E7"/>
    <w:rsid w:val="00DB19F8"/>
    <w:rsid w:val="00DB1A50"/>
    <w:rsid w:val="00DB20F2"/>
    <w:rsid w:val="00DB2E22"/>
    <w:rsid w:val="00DB3490"/>
    <w:rsid w:val="00DB37B0"/>
    <w:rsid w:val="00DB3C22"/>
    <w:rsid w:val="00DB4A54"/>
    <w:rsid w:val="00DB4E93"/>
    <w:rsid w:val="00DB529F"/>
    <w:rsid w:val="00DB58E9"/>
    <w:rsid w:val="00DB5912"/>
    <w:rsid w:val="00DB5D65"/>
    <w:rsid w:val="00DB5F5A"/>
    <w:rsid w:val="00DB67CC"/>
    <w:rsid w:val="00DB6A6C"/>
    <w:rsid w:val="00DB6D30"/>
    <w:rsid w:val="00DB6E0E"/>
    <w:rsid w:val="00DB7BC8"/>
    <w:rsid w:val="00DB7C5A"/>
    <w:rsid w:val="00DC0259"/>
    <w:rsid w:val="00DC05B0"/>
    <w:rsid w:val="00DC05DA"/>
    <w:rsid w:val="00DC0779"/>
    <w:rsid w:val="00DC08E8"/>
    <w:rsid w:val="00DC0DFE"/>
    <w:rsid w:val="00DC16BE"/>
    <w:rsid w:val="00DC1F4C"/>
    <w:rsid w:val="00DC2D1E"/>
    <w:rsid w:val="00DC2E5F"/>
    <w:rsid w:val="00DC3224"/>
    <w:rsid w:val="00DC3282"/>
    <w:rsid w:val="00DC32AE"/>
    <w:rsid w:val="00DC34F8"/>
    <w:rsid w:val="00DC3783"/>
    <w:rsid w:val="00DC3DE8"/>
    <w:rsid w:val="00DC3E9D"/>
    <w:rsid w:val="00DC42DB"/>
    <w:rsid w:val="00DC4564"/>
    <w:rsid w:val="00DC459B"/>
    <w:rsid w:val="00DC47E8"/>
    <w:rsid w:val="00DC4B22"/>
    <w:rsid w:val="00DC4CA7"/>
    <w:rsid w:val="00DC4D02"/>
    <w:rsid w:val="00DC4D3E"/>
    <w:rsid w:val="00DC52ED"/>
    <w:rsid w:val="00DC56ED"/>
    <w:rsid w:val="00DC5E39"/>
    <w:rsid w:val="00DC5F2D"/>
    <w:rsid w:val="00DC631E"/>
    <w:rsid w:val="00DC6537"/>
    <w:rsid w:val="00DC65E8"/>
    <w:rsid w:val="00DC661D"/>
    <w:rsid w:val="00DC6EB5"/>
    <w:rsid w:val="00DC7332"/>
    <w:rsid w:val="00DC76ED"/>
    <w:rsid w:val="00DC7CFB"/>
    <w:rsid w:val="00DC7EC8"/>
    <w:rsid w:val="00DD0410"/>
    <w:rsid w:val="00DD0AD3"/>
    <w:rsid w:val="00DD0EB6"/>
    <w:rsid w:val="00DD0F3A"/>
    <w:rsid w:val="00DD0FE5"/>
    <w:rsid w:val="00DD105D"/>
    <w:rsid w:val="00DD10EE"/>
    <w:rsid w:val="00DD142D"/>
    <w:rsid w:val="00DD1651"/>
    <w:rsid w:val="00DD1714"/>
    <w:rsid w:val="00DD1762"/>
    <w:rsid w:val="00DD1785"/>
    <w:rsid w:val="00DD1971"/>
    <w:rsid w:val="00DD1D96"/>
    <w:rsid w:val="00DD1FA6"/>
    <w:rsid w:val="00DD2104"/>
    <w:rsid w:val="00DD261C"/>
    <w:rsid w:val="00DD294C"/>
    <w:rsid w:val="00DD2D12"/>
    <w:rsid w:val="00DD3053"/>
    <w:rsid w:val="00DD340E"/>
    <w:rsid w:val="00DD3A41"/>
    <w:rsid w:val="00DD452C"/>
    <w:rsid w:val="00DD48BB"/>
    <w:rsid w:val="00DD4C36"/>
    <w:rsid w:val="00DD4DCD"/>
    <w:rsid w:val="00DD5065"/>
    <w:rsid w:val="00DD5E3B"/>
    <w:rsid w:val="00DD60F5"/>
    <w:rsid w:val="00DD6335"/>
    <w:rsid w:val="00DD6577"/>
    <w:rsid w:val="00DD6A45"/>
    <w:rsid w:val="00DD6AD8"/>
    <w:rsid w:val="00DD6B0B"/>
    <w:rsid w:val="00DD6C13"/>
    <w:rsid w:val="00DD6D96"/>
    <w:rsid w:val="00DD6F65"/>
    <w:rsid w:val="00DD70F1"/>
    <w:rsid w:val="00DD76A0"/>
    <w:rsid w:val="00DD7985"/>
    <w:rsid w:val="00DE0553"/>
    <w:rsid w:val="00DE0567"/>
    <w:rsid w:val="00DE05FC"/>
    <w:rsid w:val="00DE0608"/>
    <w:rsid w:val="00DE0ADE"/>
    <w:rsid w:val="00DE0EC5"/>
    <w:rsid w:val="00DE1070"/>
    <w:rsid w:val="00DE1773"/>
    <w:rsid w:val="00DE1AA4"/>
    <w:rsid w:val="00DE1ADF"/>
    <w:rsid w:val="00DE1D1C"/>
    <w:rsid w:val="00DE3153"/>
    <w:rsid w:val="00DE34E5"/>
    <w:rsid w:val="00DE3804"/>
    <w:rsid w:val="00DE3A8C"/>
    <w:rsid w:val="00DE3AF4"/>
    <w:rsid w:val="00DE3B2C"/>
    <w:rsid w:val="00DE3C03"/>
    <w:rsid w:val="00DE3D1B"/>
    <w:rsid w:val="00DE3EE0"/>
    <w:rsid w:val="00DE4614"/>
    <w:rsid w:val="00DE46E7"/>
    <w:rsid w:val="00DE4DAA"/>
    <w:rsid w:val="00DE4E59"/>
    <w:rsid w:val="00DE4FF0"/>
    <w:rsid w:val="00DE5270"/>
    <w:rsid w:val="00DE52BF"/>
    <w:rsid w:val="00DE586C"/>
    <w:rsid w:val="00DE5AF2"/>
    <w:rsid w:val="00DE5B91"/>
    <w:rsid w:val="00DE6258"/>
    <w:rsid w:val="00DE65D0"/>
    <w:rsid w:val="00DE6A62"/>
    <w:rsid w:val="00DE6C38"/>
    <w:rsid w:val="00DE6E25"/>
    <w:rsid w:val="00DE6FFE"/>
    <w:rsid w:val="00DE7085"/>
    <w:rsid w:val="00DE76B9"/>
    <w:rsid w:val="00DE76FB"/>
    <w:rsid w:val="00DE7758"/>
    <w:rsid w:val="00DE77B0"/>
    <w:rsid w:val="00DE7936"/>
    <w:rsid w:val="00DE79E6"/>
    <w:rsid w:val="00DE7B05"/>
    <w:rsid w:val="00DE7D18"/>
    <w:rsid w:val="00DF0210"/>
    <w:rsid w:val="00DF0553"/>
    <w:rsid w:val="00DF05B3"/>
    <w:rsid w:val="00DF06B2"/>
    <w:rsid w:val="00DF0AAA"/>
    <w:rsid w:val="00DF0DBB"/>
    <w:rsid w:val="00DF16F7"/>
    <w:rsid w:val="00DF1995"/>
    <w:rsid w:val="00DF1D86"/>
    <w:rsid w:val="00DF1DCF"/>
    <w:rsid w:val="00DF208D"/>
    <w:rsid w:val="00DF2273"/>
    <w:rsid w:val="00DF258F"/>
    <w:rsid w:val="00DF292F"/>
    <w:rsid w:val="00DF3045"/>
    <w:rsid w:val="00DF3068"/>
    <w:rsid w:val="00DF32C7"/>
    <w:rsid w:val="00DF3B50"/>
    <w:rsid w:val="00DF3C3D"/>
    <w:rsid w:val="00DF46B2"/>
    <w:rsid w:val="00DF4B9D"/>
    <w:rsid w:val="00DF4C0A"/>
    <w:rsid w:val="00DF4C2A"/>
    <w:rsid w:val="00DF4CA8"/>
    <w:rsid w:val="00DF4EBF"/>
    <w:rsid w:val="00DF5082"/>
    <w:rsid w:val="00DF5BAF"/>
    <w:rsid w:val="00DF61D7"/>
    <w:rsid w:val="00DF635C"/>
    <w:rsid w:val="00DF6E7C"/>
    <w:rsid w:val="00DF71E9"/>
    <w:rsid w:val="00DF73BE"/>
    <w:rsid w:val="00DF7400"/>
    <w:rsid w:val="00DF7A33"/>
    <w:rsid w:val="00DF7BD5"/>
    <w:rsid w:val="00DF7FF8"/>
    <w:rsid w:val="00E00219"/>
    <w:rsid w:val="00E01149"/>
    <w:rsid w:val="00E01379"/>
    <w:rsid w:val="00E01987"/>
    <w:rsid w:val="00E01ABC"/>
    <w:rsid w:val="00E02D84"/>
    <w:rsid w:val="00E0316B"/>
    <w:rsid w:val="00E03361"/>
    <w:rsid w:val="00E034C9"/>
    <w:rsid w:val="00E0367B"/>
    <w:rsid w:val="00E039F4"/>
    <w:rsid w:val="00E03B56"/>
    <w:rsid w:val="00E03DB1"/>
    <w:rsid w:val="00E03F4C"/>
    <w:rsid w:val="00E0411D"/>
    <w:rsid w:val="00E045A3"/>
    <w:rsid w:val="00E049E3"/>
    <w:rsid w:val="00E04AFD"/>
    <w:rsid w:val="00E04CE2"/>
    <w:rsid w:val="00E05B85"/>
    <w:rsid w:val="00E05C94"/>
    <w:rsid w:val="00E05CC7"/>
    <w:rsid w:val="00E05E34"/>
    <w:rsid w:val="00E05F53"/>
    <w:rsid w:val="00E05FF4"/>
    <w:rsid w:val="00E06339"/>
    <w:rsid w:val="00E06ECA"/>
    <w:rsid w:val="00E06F56"/>
    <w:rsid w:val="00E072F9"/>
    <w:rsid w:val="00E07442"/>
    <w:rsid w:val="00E07DAA"/>
    <w:rsid w:val="00E07FD8"/>
    <w:rsid w:val="00E1045F"/>
    <w:rsid w:val="00E10EBC"/>
    <w:rsid w:val="00E111D9"/>
    <w:rsid w:val="00E1135E"/>
    <w:rsid w:val="00E1151F"/>
    <w:rsid w:val="00E11914"/>
    <w:rsid w:val="00E11A62"/>
    <w:rsid w:val="00E1231A"/>
    <w:rsid w:val="00E128F3"/>
    <w:rsid w:val="00E12E23"/>
    <w:rsid w:val="00E1315E"/>
    <w:rsid w:val="00E13322"/>
    <w:rsid w:val="00E13761"/>
    <w:rsid w:val="00E13939"/>
    <w:rsid w:val="00E14B52"/>
    <w:rsid w:val="00E14E36"/>
    <w:rsid w:val="00E151FC"/>
    <w:rsid w:val="00E1536C"/>
    <w:rsid w:val="00E15504"/>
    <w:rsid w:val="00E168B3"/>
    <w:rsid w:val="00E16B94"/>
    <w:rsid w:val="00E173AF"/>
    <w:rsid w:val="00E17728"/>
    <w:rsid w:val="00E17AC9"/>
    <w:rsid w:val="00E17D6C"/>
    <w:rsid w:val="00E17E28"/>
    <w:rsid w:val="00E17E3F"/>
    <w:rsid w:val="00E203D0"/>
    <w:rsid w:val="00E20528"/>
    <w:rsid w:val="00E20953"/>
    <w:rsid w:val="00E20E1A"/>
    <w:rsid w:val="00E20E3F"/>
    <w:rsid w:val="00E21180"/>
    <w:rsid w:val="00E21334"/>
    <w:rsid w:val="00E21675"/>
    <w:rsid w:val="00E21986"/>
    <w:rsid w:val="00E21E78"/>
    <w:rsid w:val="00E2209D"/>
    <w:rsid w:val="00E2210E"/>
    <w:rsid w:val="00E225AA"/>
    <w:rsid w:val="00E227B3"/>
    <w:rsid w:val="00E22AA7"/>
    <w:rsid w:val="00E22EE1"/>
    <w:rsid w:val="00E23058"/>
    <w:rsid w:val="00E23212"/>
    <w:rsid w:val="00E23C4F"/>
    <w:rsid w:val="00E23D06"/>
    <w:rsid w:val="00E23F02"/>
    <w:rsid w:val="00E24595"/>
    <w:rsid w:val="00E245CD"/>
    <w:rsid w:val="00E245DF"/>
    <w:rsid w:val="00E2472B"/>
    <w:rsid w:val="00E24B45"/>
    <w:rsid w:val="00E24D41"/>
    <w:rsid w:val="00E24E8E"/>
    <w:rsid w:val="00E24F85"/>
    <w:rsid w:val="00E2535C"/>
    <w:rsid w:val="00E2546B"/>
    <w:rsid w:val="00E25603"/>
    <w:rsid w:val="00E25B30"/>
    <w:rsid w:val="00E25E10"/>
    <w:rsid w:val="00E2602B"/>
    <w:rsid w:val="00E2604D"/>
    <w:rsid w:val="00E261D5"/>
    <w:rsid w:val="00E262E6"/>
    <w:rsid w:val="00E262FC"/>
    <w:rsid w:val="00E2665F"/>
    <w:rsid w:val="00E268C0"/>
    <w:rsid w:val="00E26B22"/>
    <w:rsid w:val="00E26B7A"/>
    <w:rsid w:val="00E26F96"/>
    <w:rsid w:val="00E27A4C"/>
    <w:rsid w:val="00E27EC5"/>
    <w:rsid w:val="00E30072"/>
    <w:rsid w:val="00E300DB"/>
    <w:rsid w:val="00E301C8"/>
    <w:rsid w:val="00E3069E"/>
    <w:rsid w:val="00E3088A"/>
    <w:rsid w:val="00E30ECC"/>
    <w:rsid w:val="00E3128A"/>
    <w:rsid w:val="00E3236E"/>
    <w:rsid w:val="00E32F2B"/>
    <w:rsid w:val="00E3375E"/>
    <w:rsid w:val="00E337EA"/>
    <w:rsid w:val="00E339EB"/>
    <w:rsid w:val="00E33F4F"/>
    <w:rsid w:val="00E34728"/>
    <w:rsid w:val="00E348DD"/>
    <w:rsid w:val="00E349B7"/>
    <w:rsid w:val="00E34EDF"/>
    <w:rsid w:val="00E35765"/>
    <w:rsid w:val="00E35B3D"/>
    <w:rsid w:val="00E35F91"/>
    <w:rsid w:val="00E36CE4"/>
    <w:rsid w:val="00E36D22"/>
    <w:rsid w:val="00E37080"/>
    <w:rsid w:val="00E375A3"/>
    <w:rsid w:val="00E376BD"/>
    <w:rsid w:val="00E376F5"/>
    <w:rsid w:val="00E37749"/>
    <w:rsid w:val="00E37990"/>
    <w:rsid w:val="00E37C54"/>
    <w:rsid w:val="00E37D0D"/>
    <w:rsid w:val="00E37F0E"/>
    <w:rsid w:val="00E40229"/>
    <w:rsid w:val="00E404B2"/>
    <w:rsid w:val="00E40695"/>
    <w:rsid w:val="00E40713"/>
    <w:rsid w:val="00E40776"/>
    <w:rsid w:val="00E408E2"/>
    <w:rsid w:val="00E4094A"/>
    <w:rsid w:val="00E411B6"/>
    <w:rsid w:val="00E416AB"/>
    <w:rsid w:val="00E41730"/>
    <w:rsid w:val="00E41E32"/>
    <w:rsid w:val="00E41F47"/>
    <w:rsid w:val="00E421E4"/>
    <w:rsid w:val="00E42372"/>
    <w:rsid w:val="00E42475"/>
    <w:rsid w:val="00E4258E"/>
    <w:rsid w:val="00E42655"/>
    <w:rsid w:val="00E4286A"/>
    <w:rsid w:val="00E42C25"/>
    <w:rsid w:val="00E42D04"/>
    <w:rsid w:val="00E430D3"/>
    <w:rsid w:val="00E43317"/>
    <w:rsid w:val="00E434A0"/>
    <w:rsid w:val="00E435CA"/>
    <w:rsid w:val="00E43730"/>
    <w:rsid w:val="00E437C9"/>
    <w:rsid w:val="00E4382B"/>
    <w:rsid w:val="00E43A38"/>
    <w:rsid w:val="00E43D92"/>
    <w:rsid w:val="00E44089"/>
    <w:rsid w:val="00E44184"/>
    <w:rsid w:val="00E44791"/>
    <w:rsid w:val="00E44A60"/>
    <w:rsid w:val="00E45268"/>
    <w:rsid w:val="00E4531B"/>
    <w:rsid w:val="00E456C5"/>
    <w:rsid w:val="00E45961"/>
    <w:rsid w:val="00E45C3F"/>
    <w:rsid w:val="00E46247"/>
    <w:rsid w:val="00E46437"/>
    <w:rsid w:val="00E465B9"/>
    <w:rsid w:val="00E46884"/>
    <w:rsid w:val="00E46DC3"/>
    <w:rsid w:val="00E46EA2"/>
    <w:rsid w:val="00E46FB0"/>
    <w:rsid w:val="00E4714C"/>
    <w:rsid w:val="00E47460"/>
    <w:rsid w:val="00E4759C"/>
    <w:rsid w:val="00E47CA6"/>
    <w:rsid w:val="00E47D39"/>
    <w:rsid w:val="00E47D61"/>
    <w:rsid w:val="00E5001E"/>
    <w:rsid w:val="00E5008E"/>
    <w:rsid w:val="00E50144"/>
    <w:rsid w:val="00E503DD"/>
    <w:rsid w:val="00E504F8"/>
    <w:rsid w:val="00E50B41"/>
    <w:rsid w:val="00E50C46"/>
    <w:rsid w:val="00E5101E"/>
    <w:rsid w:val="00E510C7"/>
    <w:rsid w:val="00E51285"/>
    <w:rsid w:val="00E51811"/>
    <w:rsid w:val="00E518E1"/>
    <w:rsid w:val="00E51A0A"/>
    <w:rsid w:val="00E51A1E"/>
    <w:rsid w:val="00E5219B"/>
    <w:rsid w:val="00E5229D"/>
    <w:rsid w:val="00E52D07"/>
    <w:rsid w:val="00E538F3"/>
    <w:rsid w:val="00E53B0F"/>
    <w:rsid w:val="00E53CDA"/>
    <w:rsid w:val="00E53CFD"/>
    <w:rsid w:val="00E54248"/>
    <w:rsid w:val="00E54274"/>
    <w:rsid w:val="00E546D9"/>
    <w:rsid w:val="00E54793"/>
    <w:rsid w:val="00E54A30"/>
    <w:rsid w:val="00E54A55"/>
    <w:rsid w:val="00E54D16"/>
    <w:rsid w:val="00E5518B"/>
    <w:rsid w:val="00E5523C"/>
    <w:rsid w:val="00E5569D"/>
    <w:rsid w:val="00E55F40"/>
    <w:rsid w:val="00E5613A"/>
    <w:rsid w:val="00E5631B"/>
    <w:rsid w:val="00E56494"/>
    <w:rsid w:val="00E5651F"/>
    <w:rsid w:val="00E56A4E"/>
    <w:rsid w:val="00E57099"/>
    <w:rsid w:val="00E57147"/>
    <w:rsid w:val="00E572C3"/>
    <w:rsid w:val="00E5778F"/>
    <w:rsid w:val="00E57FF2"/>
    <w:rsid w:val="00E601D2"/>
    <w:rsid w:val="00E60318"/>
    <w:rsid w:val="00E60362"/>
    <w:rsid w:val="00E60394"/>
    <w:rsid w:val="00E609FE"/>
    <w:rsid w:val="00E60CBB"/>
    <w:rsid w:val="00E60FC5"/>
    <w:rsid w:val="00E615A2"/>
    <w:rsid w:val="00E617CE"/>
    <w:rsid w:val="00E61D2E"/>
    <w:rsid w:val="00E61EE1"/>
    <w:rsid w:val="00E62760"/>
    <w:rsid w:val="00E62DDB"/>
    <w:rsid w:val="00E62E0B"/>
    <w:rsid w:val="00E62F7D"/>
    <w:rsid w:val="00E630BE"/>
    <w:rsid w:val="00E633FF"/>
    <w:rsid w:val="00E634CF"/>
    <w:rsid w:val="00E634DA"/>
    <w:rsid w:val="00E6398C"/>
    <w:rsid w:val="00E63B1E"/>
    <w:rsid w:val="00E63DD8"/>
    <w:rsid w:val="00E64202"/>
    <w:rsid w:val="00E64309"/>
    <w:rsid w:val="00E643D5"/>
    <w:rsid w:val="00E6483A"/>
    <w:rsid w:val="00E64B3E"/>
    <w:rsid w:val="00E65050"/>
    <w:rsid w:val="00E6513F"/>
    <w:rsid w:val="00E654AE"/>
    <w:rsid w:val="00E65718"/>
    <w:rsid w:val="00E657DC"/>
    <w:rsid w:val="00E65B7D"/>
    <w:rsid w:val="00E65F5E"/>
    <w:rsid w:val="00E663F9"/>
    <w:rsid w:val="00E66426"/>
    <w:rsid w:val="00E66843"/>
    <w:rsid w:val="00E67001"/>
    <w:rsid w:val="00E6704D"/>
    <w:rsid w:val="00E67056"/>
    <w:rsid w:val="00E6713B"/>
    <w:rsid w:val="00E672D1"/>
    <w:rsid w:val="00E67C56"/>
    <w:rsid w:val="00E67F1D"/>
    <w:rsid w:val="00E7020E"/>
    <w:rsid w:val="00E70383"/>
    <w:rsid w:val="00E706FA"/>
    <w:rsid w:val="00E7088D"/>
    <w:rsid w:val="00E70A5D"/>
    <w:rsid w:val="00E70DCC"/>
    <w:rsid w:val="00E71085"/>
    <w:rsid w:val="00E71183"/>
    <w:rsid w:val="00E713C5"/>
    <w:rsid w:val="00E71BA0"/>
    <w:rsid w:val="00E71CF9"/>
    <w:rsid w:val="00E72178"/>
    <w:rsid w:val="00E7258E"/>
    <w:rsid w:val="00E725DB"/>
    <w:rsid w:val="00E728DD"/>
    <w:rsid w:val="00E72C49"/>
    <w:rsid w:val="00E72CCF"/>
    <w:rsid w:val="00E72DC2"/>
    <w:rsid w:val="00E72F7D"/>
    <w:rsid w:val="00E73275"/>
    <w:rsid w:val="00E73D06"/>
    <w:rsid w:val="00E7463B"/>
    <w:rsid w:val="00E74948"/>
    <w:rsid w:val="00E74980"/>
    <w:rsid w:val="00E74FC3"/>
    <w:rsid w:val="00E75192"/>
    <w:rsid w:val="00E75483"/>
    <w:rsid w:val="00E7572B"/>
    <w:rsid w:val="00E757A8"/>
    <w:rsid w:val="00E75920"/>
    <w:rsid w:val="00E75FF4"/>
    <w:rsid w:val="00E76133"/>
    <w:rsid w:val="00E763D4"/>
    <w:rsid w:val="00E7652B"/>
    <w:rsid w:val="00E76637"/>
    <w:rsid w:val="00E7677F"/>
    <w:rsid w:val="00E76C1E"/>
    <w:rsid w:val="00E76E64"/>
    <w:rsid w:val="00E76EE9"/>
    <w:rsid w:val="00E77897"/>
    <w:rsid w:val="00E77BC6"/>
    <w:rsid w:val="00E77D2E"/>
    <w:rsid w:val="00E80252"/>
    <w:rsid w:val="00E808ED"/>
    <w:rsid w:val="00E80919"/>
    <w:rsid w:val="00E8098C"/>
    <w:rsid w:val="00E80C8F"/>
    <w:rsid w:val="00E80D22"/>
    <w:rsid w:val="00E80D96"/>
    <w:rsid w:val="00E80DBC"/>
    <w:rsid w:val="00E80DC9"/>
    <w:rsid w:val="00E80F1B"/>
    <w:rsid w:val="00E8127D"/>
    <w:rsid w:val="00E8134F"/>
    <w:rsid w:val="00E81BDE"/>
    <w:rsid w:val="00E821A3"/>
    <w:rsid w:val="00E823A0"/>
    <w:rsid w:val="00E82B95"/>
    <w:rsid w:val="00E82C31"/>
    <w:rsid w:val="00E82FA2"/>
    <w:rsid w:val="00E8392D"/>
    <w:rsid w:val="00E83AE9"/>
    <w:rsid w:val="00E83C62"/>
    <w:rsid w:val="00E83E82"/>
    <w:rsid w:val="00E83EE8"/>
    <w:rsid w:val="00E842C3"/>
    <w:rsid w:val="00E844E9"/>
    <w:rsid w:val="00E84914"/>
    <w:rsid w:val="00E84C06"/>
    <w:rsid w:val="00E8586A"/>
    <w:rsid w:val="00E85BE6"/>
    <w:rsid w:val="00E85C07"/>
    <w:rsid w:val="00E85E56"/>
    <w:rsid w:val="00E85F1D"/>
    <w:rsid w:val="00E86016"/>
    <w:rsid w:val="00E86048"/>
    <w:rsid w:val="00E86426"/>
    <w:rsid w:val="00E86763"/>
    <w:rsid w:val="00E86995"/>
    <w:rsid w:val="00E86B4B"/>
    <w:rsid w:val="00E86C16"/>
    <w:rsid w:val="00E87083"/>
    <w:rsid w:val="00E870BB"/>
    <w:rsid w:val="00E871FA"/>
    <w:rsid w:val="00E87476"/>
    <w:rsid w:val="00E87D24"/>
    <w:rsid w:val="00E90075"/>
    <w:rsid w:val="00E902D9"/>
    <w:rsid w:val="00E90737"/>
    <w:rsid w:val="00E91077"/>
    <w:rsid w:val="00E91B3F"/>
    <w:rsid w:val="00E91CE5"/>
    <w:rsid w:val="00E91DFA"/>
    <w:rsid w:val="00E91E63"/>
    <w:rsid w:val="00E91F9A"/>
    <w:rsid w:val="00E921C2"/>
    <w:rsid w:val="00E9258C"/>
    <w:rsid w:val="00E928FB"/>
    <w:rsid w:val="00E92E71"/>
    <w:rsid w:val="00E93396"/>
    <w:rsid w:val="00E936A4"/>
    <w:rsid w:val="00E936FD"/>
    <w:rsid w:val="00E93878"/>
    <w:rsid w:val="00E938E9"/>
    <w:rsid w:val="00E93978"/>
    <w:rsid w:val="00E93A40"/>
    <w:rsid w:val="00E93CEF"/>
    <w:rsid w:val="00E940BF"/>
    <w:rsid w:val="00E940DD"/>
    <w:rsid w:val="00E944C0"/>
    <w:rsid w:val="00E95253"/>
    <w:rsid w:val="00E95470"/>
    <w:rsid w:val="00E954BB"/>
    <w:rsid w:val="00E95B8B"/>
    <w:rsid w:val="00E95BEB"/>
    <w:rsid w:val="00E96836"/>
    <w:rsid w:val="00E96AFF"/>
    <w:rsid w:val="00E96C95"/>
    <w:rsid w:val="00E9703F"/>
    <w:rsid w:val="00E97166"/>
    <w:rsid w:val="00E97269"/>
    <w:rsid w:val="00E97BF1"/>
    <w:rsid w:val="00E97C7F"/>
    <w:rsid w:val="00E97CA1"/>
    <w:rsid w:val="00E97E57"/>
    <w:rsid w:val="00EA062D"/>
    <w:rsid w:val="00EA0653"/>
    <w:rsid w:val="00EA0A2D"/>
    <w:rsid w:val="00EA0C0B"/>
    <w:rsid w:val="00EA0C9C"/>
    <w:rsid w:val="00EA114D"/>
    <w:rsid w:val="00EA1349"/>
    <w:rsid w:val="00EA146C"/>
    <w:rsid w:val="00EA1AB6"/>
    <w:rsid w:val="00EA1D88"/>
    <w:rsid w:val="00EA1F87"/>
    <w:rsid w:val="00EA21F1"/>
    <w:rsid w:val="00EA2989"/>
    <w:rsid w:val="00EA2F99"/>
    <w:rsid w:val="00EA3192"/>
    <w:rsid w:val="00EA32BB"/>
    <w:rsid w:val="00EA36AB"/>
    <w:rsid w:val="00EA3C1F"/>
    <w:rsid w:val="00EA4098"/>
    <w:rsid w:val="00EA45E7"/>
    <w:rsid w:val="00EA4796"/>
    <w:rsid w:val="00EA47E9"/>
    <w:rsid w:val="00EA4859"/>
    <w:rsid w:val="00EA4AB3"/>
    <w:rsid w:val="00EA4E85"/>
    <w:rsid w:val="00EA54B5"/>
    <w:rsid w:val="00EA575D"/>
    <w:rsid w:val="00EA5B11"/>
    <w:rsid w:val="00EA5C2D"/>
    <w:rsid w:val="00EA5C77"/>
    <w:rsid w:val="00EA5C82"/>
    <w:rsid w:val="00EA5C89"/>
    <w:rsid w:val="00EA5D84"/>
    <w:rsid w:val="00EA6293"/>
    <w:rsid w:val="00EA6540"/>
    <w:rsid w:val="00EA656C"/>
    <w:rsid w:val="00EA66DA"/>
    <w:rsid w:val="00EA6984"/>
    <w:rsid w:val="00EA6B0E"/>
    <w:rsid w:val="00EA6E17"/>
    <w:rsid w:val="00EA6F26"/>
    <w:rsid w:val="00EA71B9"/>
    <w:rsid w:val="00EA768C"/>
    <w:rsid w:val="00EA7785"/>
    <w:rsid w:val="00EA77AC"/>
    <w:rsid w:val="00EA77B1"/>
    <w:rsid w:val="00EA7897"/>
    <w:rsid w:val="00EA7FD2"/>
    <w:rsid w:val="00EB003D"/>
    <w:rsid w:val="00EB08A4"/>
    <w:rsid w:val="00EB0AD3"/>
    <w:rsid w:val="00EB0D9D"/>
    <w:rsid w:val="00EB0FA1"/>
    <w:rsid w:val="00EB1496"/>
    <w:rsid w:val="00EB1B6D"/>
    <w:rsid w:val="00EB1EAF"/>
    <w:rsid w:val="00EB1EC0"/>
    <w:rsid w:val="00EB1F91"/>
    <w:rsid w:val="00EB2150"/>
    <w:rsid w:val="00EB21AC"/>
    <w:rsid w:val="00EB2345"/>
    <w:rsid w:val="00EB2521"/>
    <w:rsid w:val="00EB2811"/>
    <w:rsid w:val="00EB282A"/>
    <w:rsid w:val="00EB2D68"/>
    <w:rsid w:val="00EB31C8"/>
    <w:rsid w:val="00EB3233"/>
    <w:rsid w:val="00EB381D"/>
    <w:rsid w:val="00EB3F2A"/>
    <w:rsid w:val="00EB4319"/>
    <w:rsid w:val="00EB471A"/>
    <w:rsid w:val="00EB48C9"/>
    <w:rsid w:val="00EB4FC1"/>
    <w:rsid w:val="00EB5188"/>
    <w:rsid w:val="00EB54BB"/>
    <w:rsid w:val="00EB557E"/>
    <w:rsid w:val="00EB55B5"/>
    <w:rsid w:val="00EB59ED"/>
    <w:rsid w:val="00EB5EDE"/>
    <w:rsid w:val="00EB5EF8"/>
    <w:rsid w:val="00EB5F33"/>
    <w:rsid w:val="00EB620D"/>
    <w:rsid w:val="00EB6689"/>
    <w:rsid w:val="00EB66C5"/>
    <w:rsid w:val="00EB670D"/>
    <w:rsid w:val="00EB6A2C"/>
    <w:rsid w:val="00EB6D41"/>
    <w:rsid w:val="00EB75CF"/>
    <w:rsid w:val="00EB76E6"/>
    <w:rsid w:val="00EB7732"/>
    <w:rsid w:val="00EB788A"/>
    <w:rsid w:val="00EB78E3"/>
    <w:rsid w:val="00EB7A3F"/>
    <w:rsid w:val="00EB7B13"/>
    <w:rsid w:val="00EB7BE3"/>
    <w:rsid w:val="00EB7FC8"/>
    <w:rsid w:val="00EC0087"/>
    <w:rsid w:val="00EC02B9"/>
    <w:rsid w:val="00EC02E6"/>
    <w:rsid w:val="00EC03C3"/>
    <w:rsid w:val="00EC0845"/>
    <w:rsid w:val="00EC0892"/>
    <w:rsid w:val="00EC0C9A"/>
    <w:rsid w:val="00EC11A4"/>
    <w:rsid w:val="00EC181B"/>
    <w:rsid w:val="00EC19E1"/>
    <w:rsid w:val="00EC1C4B"/>
    <w:rsid w:val="00EC1DA5"/>
    <w:rsid w:val="00EC1DF5"/>
    <w:rsid w:val="00EC1EF4"/>
    <w:rsid w:val="00EC1F74"/>
    <w:rsid w:val="00EC235D"/>
    <w:rsid w:val="00EC2DB4"/>
    <w:rsid w:val="00EC2E2E"/>
    <w:rsid w:val="00EC2FE5"/>
    <w:rsid w:val="00EC342D"/>
    <w:rsid w:val="00EC3448"/>
    <w:rsid w:val="00EC3626"/>
    <w:rsid w:val="00EC49F3"/>
    <w:rsid w:val="00EC4D15"/>
    <w:rsid w:val="00EC4EC4"/>
    <w:rsid w:val="00EC4F8C"/>
    <w:rsid w:val="00EC51EC"/>
    <w:rsid w:val="00EC533D"/>
    <w:rsid w:val="00EC5490"/>
    <w:rsid w:val="00EC59F5"/>
    <w:rsid w:val="00EC5A08"/>
    <w:rsid w:val="00EC677C"/>
    <w:rsid w:val="00EC6A37"/>
    <w:rsid w:val="00EC6A71"/>
    <w:rsid w:val="00EC6FDA"/>
    <w:rsid w:val="00EC735A"/>
    <w:rsid w:val="00EC73DB"/>
    <w:rsid w:val="00EC7541"/>
    <w:rsid w:val="00EC7920"/>
    <w:rsid w:val="00ED049E"/>
    <w:rsid w:val="00ED08E6"/>
    <w:rsid w:val="00ED0A4F"/>
    <w:rsid w:val="00ED0B14"/>
    <w:rsid w:val="00ED0C52"/>
    <w:rsid w:val="00ED0C88"/>
    <w:rsid w:val="00ED0CC7"/>
    <w:rsid w:val="00ED0F2A"/>
    <w:rsid w:val="00ED10A8"/>
    <w:rsid w:val="00ED11CF"/>
    <w:rsid w:val="00ED13CC"/>
    <w:rsid w:val="00ED179B"/>
    <w:rsid w:val="00ED18D4"/>
    <w:rsid w:val="00ED1C46"/>
    <w:rsid w:val="00ED1C6C"/>
    <w:rsid w:val="00ED22BA"/>
    <w:rsid w:val="00ED25F6"/>
    <w:rsid w:val="00ED26E0"/>
    <w:rsid w:val="00ED2920"/>
    <w:rsid w:val="00ED3A47"/>
    <w:rsid w:val="00ED3A52"/>
    <w:rsid w:val="00ED3AC5"/>
    <w:rsid w:val="00ED3DFA"/>
    <w:rsid w:val="00ED4357"/>
    <w:rsid w:val="00ED43E0"/>
    <w:rsid w:val="00ED441D"/>
    <w:rsid w:val="00ED4452"/>
    <w:rsid w:val="00ED4B73"/>
    <w:rsid w:val="00ED4BA4"/>
    <w:rsid w:val="00ED4F14"/>
    <w:rsid w:val="00ED5018"/>
    <w:rsid w:val="00ED5209"/>
    <w:rsid w:val="00ED52E7"/>
    <w:rsid w:val="00ED5B28"/>
    <w:rsid w:val="00ED5CA6"/>
    <w:rsid w:val="00ED5E14"/>
    <w:rsid w:val="00ED5F2A"/>
    <w:rsid w:val="00ED5F38"/>
    <w:rsid w:val="00ED601E"/>
    <w:rsid w:val="00ED6512"/>
    <w:rsid w:val="00ED6841"/>
    <w:rsid w:val="00ED69F5"/>
    <w:rsid w:val="00ED6D38"/>
    <w:rsid w:val="00ED713F"/>
    <w:rsid w:val="00ED738E"/>
    <w:rsid w:val="00ED73FA"/>
    <w:rsid w:val="00ED7556"/>
    <w:rsid w:val="00ED762F"/>
    <w:rsid w:val="00EE0318"/>
    <w:rsid w:val="00EE0627"/>
    <w:rsid w:val="00EE0757"/>
    <w:rsid w:val="00EE0CB8"/>
    <w:rsid w:val="00EE11A2"/>
    <w:rsid w:val="00EE152E"/>
    <w:rsid w:val="00EE153D"/>
    <w:rsid w:val="00EE2582"/>
    <w:rsid w:val="00EE2615"/>
    <w:rsid w:val="00EE29DA"/>
    <w:rsid w:val="00EE2CC6"/>
    <w:rsid w:val="00EE3217"/>
    <w:rsid w:val="00EE3256"/>
    <w:rsid w:val="00EE339A"/>
    <w:rsid w:val="00EE3807"/>
    <w:rsid w:val="00EE4036"/>
    <w:rsid w:val="00EE42EC"/>
    <w:rsid w:val="00EE44A1"/>
    <w:rsid w:val="00EE46BD"/>
    <w:rsid w:val="00EE49A7"/>
    <w:rsid w:val="00EE511E"/>
    <w:rsid w:val="00EE5242"/>
    <w:rsid w:val="00EE591E"/>
    <w:rsid w:val="00EE5A27"/>
    <w:rsid w:val="00EE5D67"/>
    <w:rsid w:val="00EE6C1C"/>
    <w:rsid w:val="00EE6C3A"/>
    <w:rsid w:val="00EE6CBF"/>
    <w:rsid w:val="00EE7201"/>
    <w:rsid w:val="00EE72B0"/>
    <w:rsid w:val="00EE7A2A"/>
    <w:rsid w:val="00EF00DB"/>
    <w:rsid w:val="00EF0361"/>
    <w:rsid w:val="00EF0436"/>
    <w:rsid w:val="00EF060B"/>
    <w:rsid w:val="00EF1B86"/>
    <w:rsid w:val="00EF1DCE"/>
    <w:rsid w:val="00EF1E14"/>
    <w:rsid w:val="00EF23B8"/>
    <w:rsid w:val="00EF2571"/>
    <w:rsid w:val="00EF27FE"/>
    <w:rsid w:val="00EF2AFD"/>
    <w:rsid w:val="00EF2DE5"/>
    <w:rsid w:val="00EF3373"/>
    <w:rsid w:val="00EF38CE"/>
    <w:rsid w:val="00EF3C31"/>
    <w:rsid w:val="00EF3D39"/>
    <w:rsid w:val="00EF4075"/>
    <w:rsid w:val="00EF409F"/>
    <w:rsid w:val="00EF43A7"/>
    <w:rsid w:val="00EF4926"/>
    <w:rsid w:val="00EF4B3D"/>
    <w:rsid w:val="00EF4CAE"/>
    <w:rsid w:val="00EF4F67"/>
    <w:rsid w:val="00EF5074"/>
    <w:rsid w:val="00EF5951"/>
    <w:rsid w:val="00EF6BA3"/>
    <w:rsid w:val="00EF6BF5"/>
    <w:rsid w:val="00EF6BFD"/>
    <w:rsid w:val="00EF711F"/>
    <w:rsid w:val="00EF79A4"/>
    <w:rsid w:val="00EF7C2E"/>
    <w:rsid w:val="00EF7FF9"/>
    <w:rsid w:val="00F0020D"/>
    <w:rsid w:val="00F002B6"/>
    <w:rsid w:val="00F003B0"/>
    <w:rsid w:val="00F008B6"/>
    <w:rsid w:val="00F00B8E"/>
    <w:rsid w:val="00F011E1"/>
    <w:rsid w:val="00F01B59"/>
    <w:rsid w:val="00F020E2"/>
    <w:rsid w:val="00F025B5"/>
    <w:rsid w:val="00F02E3B"/>
    <w:rsid w:val="00F02EB0"/>
    <w:rsid w:val="00F03060"/>
    <w:rsid w:val="00F0343D"/>
    <w:rsid w:val="00F036B5"/>
    <w:rsid w:val="00F0379E"/>
    <w:rsid w:val="00F039F8"/>
    <w:rsid w:val="00F03DB4"/>
    <w:rsid w:val="00F0434C"/>
    <w:rsid w:val="00F0472F"/>
    <w:rsid w:val="00F04A5B"/>
    <w:rsid w:val="00F04E8E"/>
    <w:rsid w:val="00F04F46"/>
    <w:rsid w:val="00F04F71"/>
    <w:rsid w:val="00F0505B"/>
    <w:rsid w:val="00F05641"/>
    <w:rsid w:val="00F059AB"/>
    <w:rsid w:val="00F05FAE"/>
    <w:rsid w:val="00F05FC5"/>
    <w:rsid w:val="00F062AD"/>
    <w:rsid w:val="00F06739"/>
    <w:rsid w:val="00F06CA4"/>
    <w:rsid w:val="00F06CEB"/>
    <w:rsid w:val="00F0729E"/>
    <w:rsid w:val="00F073AA"/>
    <w:rsid w:val="00F0792E"/>
    <w:rsid w:val="00F07D26"/>
    <w:rsid w:val="00F07DA7"/>
    <w:rsid w:val="00F07FB6"/>
    <w:rsid w:val="00F10015"/>
    <w:rsid w:val="00F100EF"/>
    <w:rsid w:val="00F10298"/>
    <w:rsid w:val="00F10456"/>
    <w:rsid w:val="00F1076E"/>
    <w:rsid w:val="00F1086A"/>
    <w:rsid w:val="00F10FBF"/>
    <w:rsid w:val="00F11147"/>
    <w:rsid w:val="00F119A9"/>
    <w:rsid w:val="00F11BF1"/>
    <w:rsid w:val="00F11D04"/>
    <w:rsid w:val="00F11EEF"/>
    <w:rsid w:val="00F11F28"/>
    <w:rsid w:val="00F120B0"/>
    <w:rsid w:val="00F12380"/>
    <w:rsid w:val="00F139AB"/>
    <w:rsid w:val="00F13AB0"/>
    <w:rsid w:val="00F13FEE"/>
    <w:rsid w:val="00F149A8"/>
    <w:rsid w:val="00F149D0"/>
    <w:rsid w:val="00F14ABC"/>
    <w:rsid w:val="00F1518B"/>
    <w:rsid w:val="00F15ADB"/>
    <w:rsid w:val="00F15B94"/>
    <w:rsid w:val="00F15D7A"/>
    <w:rsid w:val="00F16B53"/>
    <w:rsid w:val="00F16CB0"/>
    <w:rsid w:val="00F16D2D"/>
    <w:rsid w:val="00F17008"/>
    <w:rsid w:val="00F170B7"/>
    <w:rsid w:val="00F173EC"/>
    <w:rsid w:val="00F1741C"/>
    <w:rsid w:val="00F176CA"/>
    <w:rsid w:val="00F17972"/>
    <w:rsid w:val="00F17DF1"/>
    <w:rsid w:val="00F17FA4"/>
    <w:rsid w:val="00F20179"/>
    <w:rsid w:val="00F2022B"/>
    <w:rsid w:val="00F2035B"/>
    <w:rsid w:val="00F206CD"/>
    <w:rsid w:val="00F206EC"/>
    <w:rsid w:val="00F2071A"/>
    <w:rsid w:val="00F20EA3"/>
    <w:rsid w:val="00F21457"/>
    <w:rsid w:val="00F216E8"/>
    <w:rsid w:val="00F21732"/>
    <w:rsid w:val="00F21868"/>
    <w:rsid w:val="00F21DC0"/>
    <w:rsid w:val="00F220F1"/>
    <w:rsid w:val="00F2212E"/>
    <w:rsid w:val="00F2214D"/>
    <w:rsid w:val="00F221DB"/>
    <w:rsid w:val="00F22487"/>
    <w:rsid w:val="00F22D8B"/>
    <w:rsid w:val="00F23293"/>
    <w:rsid w:val="00F233A9"/>
    <w:rsid w:val="00F238A1"/>
    <w:rsid w:val="00F23A16"/>
    <w:rsid w:val="00F23AA7"/>
    <w:rsid w:val="00F23BE3"/>
    <w:rsid w:val="00F2447A"/>
    <w:rsid w:val="00F24714"/>
    <w:rsid w:val="00F2477B"/>
    <w:rsid w:val="00F24A17"/>
    <w:rsid w:val="00F24A55"/>
    <w:rsid w:val="00F24B50"/>
    <w:rsid w:val="00F24E2B"/>
    <w:rsid w:val="00F2575F"/>
    <w:rsid w:val="00F2583A"/>
    <w:rsid w:val="00F25ECD"/>
    <w:rsid w:val="00F25F93"/>
    <w:rsid w:val="00F260D5"/>
    <w:rsid w:val="00F268C3"/>
    <w:rsid w:val="00F26A65"/>
    <w:rsid w:val="00F26BD6"/>
    <w:rsid w:val="00F26CB4"/>
    <w:rsid w:val="00F27021"/>
    <w:rsid w:val="00F3002D"/>
    <w:rsid w:val="00F30076"/>
    <w:rsid w:val="00F30128"/>
    <w:rsid w:val="00F307A7"/>
    <w:rsid w:val="00F30B00"/>
    <w:rsid w:val="00F31165"/>
    <w:rsid w:val="00F312C5"/>
    <w:rsid w:val="00F3172D"/>
    <w:rsid w:val="00F318BE"/>
    <w:rsid w:val="00F321B0"/>
    <w:rsid w:val="00F323F5"/>
    <w:rsid w:val="00F32721"/>
    <w:rsid w:val="00F32841"/>
    <w:rsid w:val="00F331EC"/>
    <w:rsid w:val="00F33297"/>
    <w:rsid w:val="00F33741"/>
    <w:rsid w:val="00F33900"/>
    <w:rsid w:val="00F33B8C"/>
    <w:rsid w:val="00F33BAD"/>
    <w:rsid w:val="00F343FB"/>
    <w:rsid w:val="00F347CA"/>
    <w:rsid w:val="00F349A3"/>
    <w:rsid w:val="00F34EA6"/>
    <w:rsid w:val="00F353DB"/>
    <w:rsid w:val="00F359FE"/>
    <w:rsid w:val="00F35D61"/>
    <w:rsid w:val="00F35DCC"/>
    <w:rsid w:val="00F3697A"/>
    <w:rsid w:val="00F36CF3"/>
    <w:rsid w:val="00F36FAE"/>
    <w:rsid w:val="00F376A9"/>
    <w:rsid w:val="00F3785C"/>
    <w:rsid w:val="00F40013"/>
    <w:rsid w:val="00F40CD7"/>
    <w:rsid w:val="00F411F5"/>
    <w:rsid w:val="00F41297"/>
    <w:rsid w:val="00F414F7"/>
    <w:rsid w:val="00F4150D"/>
    <w:rsid w:val="00F41B93"/>
    <w:rsid w:val="00F41C61"/>
    <w:rsid w:val="00F41FAF"/>
    <w:rsid w:val="00F4202A"/>
    <w:rsid w:val="00F4207B"/>
    <w:rsid w:val="00F42159"/>
    <w:rsid w:val="00F4220C"/>
    <w:rsid w:val="00F4233F"/>
    <w:rsid w:val="00F424D1"/>
    <w:rsid w:val="00F4256E"/>
    <w:rsid w:val="00F42656"/>
    <w:rsid w:val="00F42937"/>
    <w:rsid w:val="00F42989"/>
    <w:rsid w:val="00F42EE1"/>
    <w:rsid w:val="00F43189"/>
    <w:rsid w:val="00F436B6"/>
    <w:rsid w:val="00F437AB"/>
    <w:rsid w:val="00F439F6"/>
    <w:rsid w:val="00F447B1"/>
    <w:rsid w:val="00F44E6B"/>
    <w:rsid w:val="00F44EB2"/>
    <w:rsid w:val="00F453F4"/>
    <w:rsid w:val="00F4574D"/>
    <w:rsid w:val="00F45833"/>
    <w:rsid w:val="00F46260"/>
    <w:rsid w:val="00F464E1"/>
    <w:rsid w:val="00F464E2"/>
    <w:rsid w:val="00F46552"/>
    <w:rsid w:val="00F46BB1"/>
    <w:rsid w:val="00F47091"/>
    <w:rsid w:val="00F47BFA"/>
    <w:rsid w:val="00F47CDC"/>
    <w:rsid w:val="00F501B9"/>
    <w:rsid w:val="00F504A6"/>
    <w:rsid w:val="00F50B0B"/>
    <w:rsid w:val="00F50EC1"/>
    <w:rsid w:val="00F51164"/>
    <w:rsid w:val="00F5121A"/>
    <w:rsid w:val="00F51460"/>
    <w:rsid w:val="00F51CDF"/>
    <w:rsid w:val="00F51DA5"/>
    <w:rsid w:val="00F52452"/>
    <w:rsid w:val="00F52788"/>
    <w:rsid w:val="00F52854"/>
    <w:rsid w:val="00F52F93"/>
    <w:rsid w:val="00F533DB"/>
    <w:rsid w:val="00F53455"/>
    <w:rsid w:val="00F53774"/>
    <w:rsid w:val="00F53A34"/>
    <w:rsid w:val="00F541EC"/>
    <w:rsid w:val="00F54BAA"/>
    <w:rsid w:val="00F54D28"/>
    <w:rsid w:val="00F55935"/>
    <w:rsid w:val="00F55C76"/>
    <w:rsid w:val="00F55E94"/>
    <w:rsid w:val="00F56177"/>
    <w:rsid w:val="00F5627D"/>
    <w:rsid w:val="00F5636C"/>
    <w:rsid w:val="00F5650F"/>
    <w:rsid w:val="00F5670E"/>
    <w:rsid w:val="00F56C18"/>
    <w:rsid w:val="00F57286"/>
    <w:rsid w:val="00F57CE4"/>
    <w:rsid w:val="00F60346"/>
    <w:rsid w:val="00F608C1"/>
    <w:rsid w:val="00F60B54"/>
    <w:rsid w:val="00F60BF5"/>
    <w:rsid w:val="00F60F1F"/>
    <w:rsid w:val="00F6109B"/>
    <w:rsid w:val="00F61CAA"/>
    <w:rsid w:val="00F61F2A"/>
    <w:rsid w:val="00F6221D"/>
    <w:rsid w:val="00F6225E"/>
    <w:rsid w:val="00F622F3"/>
    <w:rsid w:val="00F62436"/>
    <w:rsid w:val="00F62498"/>
    <w:rsid w:val="00F6263E"/>
    <w:rsid w:val="00F62D2D"/>
    <w:rsid w:val="00F62E32"/>
    <w:rsid w:val="00F63385"/>
    <w:rsid w:val="00F63B74"/>
    <w:rsid w:val="00F64141"/>
    <w:rsid w:val="00F64226"/>
    <w:rsid w:val="00F649C7"/>
    <w:rsid w:val="00F6542B"/>
    <w:rsid w:val="00F65B14"/>
    <w:rsid w:val="00F65D2A"/>
    <w:rsid w:val="00F661C3"/>
    <w:rsid w:val="00F668EB"/>
    <w:rsid w:val="00F66ADB"/>
    <w:rsid w:val="00F66C3D"/>
    <w:rsid w:val="00F66DC5"/>
    <w:rsid w:val="00F66E45"/>
    <w:rsid w:val="00F6729A"/>
    <w:rsid w:val="00F673BC"/>
    <w:rsid w:val="00F67508"/>
    <w:rsid w:val="00F678A5"/>
    <w:rsid w:val="00F67ABA"/>
    <w:rsid w:val="00F67D77"/>
    <w:rsid w:val="00F67EE6"/>
    <w:rsid w:val="00F67F7C"/>
    <w:rsid w:val="00F67FCC"/>
    <w:rsid w:val="00F7061F"/>
    <w:rsid w:val="00F70C8A"/>
    <w:rsid w:val="00F70E03"/>
    <w:rsid w:val="00F70F2F"/>
    <w:rsid w:val="00F7104B"/>
    <w:rsid w:val="00F71198"/>
    <w:rsid w:val="00F7145B"/>
    <w:rsid w:val="00F715F1"/>
    <w:rsid w:val="00F716B2"/>
    <w:rsid w:val="00F71A62"/>
    <w:rsid w:val="00F71A98"/>
    <w:rsid w:val="00F71CAF"/>
    <w:rsid w:val="00F71FC9"/>
    <w:rsid w:val="00F72631"/>
    <w:rsid w:val="00F72851"/>
    <w:rsid w:val="00F7294F"/>
    <w:rsid w:val="00F72DCE"/>
    <w:rsid w:val="00F72F2B"/>
    <w:rsid w:val="00F73681"/>
    <w:rsid w:val="00F73B48"/>
    <w:rsid w:val="00F741EA"/>
    <w:rsid w:val="00F742FE"/>
    <w:rsid w:val="00F743C6"/>
    <w:rsid w:val="00F744D4"/>
    <w:rsid w:val="00F74F51"/>
    <w:rsid w:val="00F74F99"/>
    <w:rsid w:val="00F75397"/>
    <w:rsid w:val="00F75485"/>
    <w:rsid w:val="00F75626"/>
    <w:rsid w:val="00F75A2C"/>
    <w:rsid w:val="00F75A63"/>
    <w:rsid w:val="00F75BF7"/>
    <w:rsid w:val="00F75DE7"/>
    <w:rsid w:val="00F76512"/>
    <w:rsid w:val="00F766BD"/>
    <w:rsid w:val="00F769CF"/>
    <w:rsid w:val="00F77256"/>
    <w:rsid w:val="00F77D19"/>
    <w:rsid w:val="00F802C2"/>
    <w:rsid w:val="00F804B1"/>
    <w:rsid w:val="00F8088B"/>
    <w:rsid w:val="00F80A92"/>
    <w:rsid w:val="00F81022"/>
    <w:rsid w:val="00F810DE"/>
    <w:rsid w:val="00F81696"/>
    <w:rsid w:val="00F81AC6"/>
    <w:rsid w:val="00F826D5"/>
    <w:rsid w:val="00F82B24"/>
    <w:rsid w:val="00F82B6A"/>
    <w:rsid w:val="00F832AA"/>
    <w:rsid w:val="00F8343E"/>
    <w:rsid w:val="00F83499"/>
    <w:rsid w:val="00F8388A"/>
    <w:rsid w:val="00F839AA"/>
    <w:rsid w:val="00F83D4E"/>
    <w:rsid w:val="00F83E33"/>
    <w:rsid w:val="00F842AD"/>
    <w:rsid w:val="00F84B9A"/>
    <w:rsid w:val="00F859A2"/>
    <w:rsid w:val="00F85CCB"/>
    <w:rsid w:val="00F8616D"/>
    <w:rsid w:val="00F86596"/>
    <w:rsid w:val="00F866C7"/>
    <w:rsid w:val="00F875B2"/>
    <w:rsid w:val="00F87874"/>
    <w:rsid w:val="00F878FB"/>
    <w:rsid w:val="00F879E7"/>
    <w:rsid w:val="00F87A2C"/>
    <w:rsid w:val="00F87FF7"/>
    <w:rsid w:val="00F90880"/>
    <w:rsid w:val="00F90C7C"/>
    <w:rsid w:val="00F9102A"/>
    <w:rsid w:val="00F910D9"/>
    <w:rsid w:val="00F914EB"/>
    <w:rsid w:val="00F918A5"/>
    <w:rsid w:val="00F91B66"/>
    <w:rsid w:val="00F91B85"/>
    <w:rsid w:val="00F91C73"/>
    <w:rsid w:val="00F92007"/>
    <w:rsid w:val="00F920F6"/>
    <w:rsid w:val="00F9218A"/>
    <w:rsid w:val="00F9229E"/>
    <w:rsid w:val="00F9234F"/>
    <w:rsid w:val="00F92C5A"/>
    <w:rsid w:val="00F92EFF"/>
    <w:rsid w:val="00F932F6"/>
    <w:rsid w:val="00F932FC"/>
    <w:rsid w:val="00F937CA"/>
    <w:rsid w:val="00F938E7"/>
    <w:rsid w:val="00F938FF"/>
    <w:rsid w:val="00F93AAC"/>
    <w:rsid w:val="00F9438C"/>
    <w:rsid w:val="00F945D0"/>
    <w:rsid w:val="00F947C3"/>
    <w:rsid w:val="00F94E29"/>
    <w:rsid w:val="00F94ED3"/>
    <w:rsid w:val="00F95509"/>
    <w:rsid w:val="00F956DB"/>
    <w:rsid w:val="00F956EF"/>
    <w:rsid w:val="00F9570F"/>
    <w:rsid w:val="00F959CC"/>
    <w:rsid w:val="00F95E1C"/>
    <w:rsid w:val="00F96526"/>
    <w:rsid w:val="00F9706B"/>
    <w:rsid w:val="00F9709A"/>
    <w:rsid w:val="00F970E9"/>
    <w:rsid w:val="00F972BD"/>
    <w:rsid w:val="00F978C6"/>
    <w:rsid w:val="00F97E63"/>
    <w:rsid w:val="00FA01F4"/>
    <w:rsid w:val="00FA036E"/>
    <w:rsid w:val="00FA061C"/>
    <w:rsid w:val="00FA0869"/>
    <w:rsid w:val="00FA0AAB"/>
    <w:rsid w:val="00FA0D38"/>
    <w:rsid w:val="00FA0DB5"/>
    <w:rsid w:val="00FA0FFC"/>
    <w:rsid w:val="00FA105A"/>
    <w:rsid w:val="00FA144C"/>
    <w:rsid w:val="00FA17F5"/>
    <w:rsid w:val="00FA18B4"/>
    <w:rsid w:val="00FA2A9A"/>
    <w:rsid w:val="00FA2AED"/>
    <w:rsid w:val="00FA3330"/>
    <w:rsid w:val="00FA360E"/>
    <w:rsid w:val="00FA380B"/>
    <w:rsid w:val="00FA3865"/>
    <w:rsid w:val="00FA3A7D"/>
    <w:rsid w:val="00FA3B17"/>
    <w:rsid w:val="00FA412D"/>
    <w:rsid w:val="00FA4DAF"/>
    <w:rsid w:val="00FA578F"/>
    <w:rsid w:val="00FA5E6F"/>
    <w:rsid w:val="00FA5E8D"/>
    <w:rsid w:val="00FA5F3D"/>
    <w:rsid w:val="00FA60A3"/>
    <w:rsid w:val="00FA61B1"/>
    <w:rsid w:val="00FA6654"/>
    <w:rsid w:val="00FA6A9D"/>
    <w:rsid w:val="00FA6DBC"/>
    <w:rsid w:val="00FA6F21"/>
    <w:rsid w:val="00FA6F91"/>
    <w:rsid w:val="00FA706E"/>
    <w:rsid w:val="00FA7109"/>
    <w:rsid w:val="00FA7A4A"/>
    <w:rsid w:val="00FA7EF3"/>
    <w:rsid w:val="00FB0038"/>
    <w:rsid w:val="00FB0136"/>
    <w:rsid w:val="00FB035B"/>
    <w:rsid w:val="00FB048F"/>
    <w:rsid w:val="00FB0942"/>
    <w:rsid w:val="00FB09AB"/>
    <w:rsid w:val="00FB0A95"/>
    <w:rsid w:val="00FB0D60"/>
    <w:rsid w:val="00FB0D65"/>
    <w:rsid w:val="00FB0F77"/>
    <w:rsid w:val="00FB1488"/>
    <w:rsid w:val="00FB1E93"/>
    <w:rsid w:val="00FB2627"/>
    <w:rsid w:val="00FB274E"/>
    <w:rsid w:val="00FB296B"/>
    <w:rsid w:val="00FB2CB4"/>
    <w:rsid w:val="00FB2D0A"/>
    <w:rsid w:val="00FB2EFF"/>
    <w:rsid w:val="00FB3645"/>
    <w:rsid w:val="00FB37AF"/>
    <w:rsid w:val="00FB399E"/>
    <w:rsid w:val="00FB3EEE"/>
    <w:rsid w:val="00FB462E"/>
    <w:rsid w:val="00FB478A"/>
    <w:rsid w:val="00FB4B76"/>
    <w:rsid w:val="00FB4DDC"/>
    <w:rsid w:val="00FB547C"/>
    <w:rsid w:val="00FB5ADD"/>
    <w:rsid w:val="00FB5B62"/>
    <w:rsid w:val="00FB5C3C"/>
    <w:rsid w:val="00FB5DB9"/>
    <w:rsid w:val="00FB5DC0"/>
    <w:rsid w:val="00FB5F53"/>
    <w:rsid w:val="00FB6511"/>
    <w:rsid w:val="00FB6791"/>
    <w:rsid w:val="00FB69A6"/>
    <w:rsid w:val="00FB6BD7"/>
    <w:rsid w:val="00FB6D91"/>
    <w:rsid w:val="00FB70E3"/>
    <w:rsid w:val="00FB7128"/>
    <w:rsid w:val="00FB7218"/>
    <w:rsid w:val="00FB7230"/>
    <w:rsid w:val="00FB73CC"/>
    <w:rsid w:val="00FB7F50"/>
    <w:rsid w:val="00FC02EA"/>
    <w:rsid w:val="00FC1033"/>
    <w:rsid w:val="00FC125B"/>
    <w:rsid w:val="00FC16B6"/>
    <w:rsid w:val="00FC1733"/>
    <w:rsid w:val="00FC1A04"/>
    <w:rsid w:val="00FC1EB4"/>
    <w:rsid w:val="00FC22D1"/>
    <w:rsid w:val="00FC25BE"/>
    <w:rsid w:val="00FC2A85"/>
    <w:rsid w:val="00FC2FFC"/>
    <w:rsid w:val="00FC32F4"/>
    <w:rsid w:val="00FC3497"/>
    <w:rsid w:val="00FC3B54"/>
    <w:rsid w:val="00FC3B5D"/>
    <w:rsid w:val="00FC3E2F"/>
    <w:rsid w:val="00FC3E53"/>
    <w:rsid w:val="00FC40AF"/>
    <w:rsid w:val="00FC42C6"/>
    <w:rsid w:val="00FC42EE"/>
    <w:rsid w:val="00FC4449"/>
    <w:rsid w:val="00FC464B"/>
    <w:rsid w:val="00FC4902"/>
    <w:rsid w:val="00FC4BB7"/>
    <w:rsid w:val="00FC5086"/>
    <w:rsid w:val="00FC5284"/>
    <w:rsid w:val="00FC52AD"/>
    <w:rsid w:val="00FC5418"/>
    <w:rsid w:val="00FC5B89"/>
    <w:rsid w:val="00FC636A"/>
    <w:rsid w:val="00FC64AC"/>
    <w:rsid w:val="00FC6706"/>
    <w:rsid w:val="00FC69AE"/>
    <w:rsid w:val="00FC73B9"/>
    <w:rsid w:val="00FC7409"/>
    <w:rsid w:val="00FC78F1"/>
    <w:rsid w:val="00FD0752"/>
    <w:rsid w:val="00FD0A16"/>
    <w:rsid w:val="00FD0A97"/>
    <w:rsid w:val="00FD0B59"/>
    <w:rsid w:val="00FD1367"/>
    <w:rsid w:val="00FD144D"/>
    <w:rsid w:val="00FD189C"/>
    <w:rsid w:val="00FD1937"/>
    <w:rsid w:val="00FD1BB7"/>
    <w:rsid w:val="00FD201F"/>
    <w:rsid w:val="00FD219A"/>
    <w:rsid w:val="00FD2232"/>
    <w:rsid w:val="00FD262E"/>
    <w:rsid w:val="00FD27FD"/>
    <w:rsid w:val="00FD300B"/>
    <w:rsid w:val="00FD307C"/>
    <w:rsid w:val="00FD3316"/>
    <w:rsid w:val="00FD3895"/>
    <w:rsid w:val="00FD3B9E"/>
    <w:rsid w:val="00FD4019"/>
    <w:rsid w:val="00FD4423"/>
    <w:rsid w:val="00FD4D12"/>
    <w:rsid w:val="00FD4E27"/>
    <w:rsid w:val="00FD5F7C"/>
    <w:rsid w:val="00FD6132"/>
    <w:rsid w:val="00FD61BD"/>
    <w:rsid w:val="00FD68AA"/>
    <w:rsid w:val="00FD7096"/>
    <w:rsid w:val="00FD7354"/>
    <w:rsid w:val="00FD7637"/>
    <w:rsid w:val="00FD76F1"/>
    <w:rsid w:val="00FD77DF"/>
    <w:rsid w:val="00FD7DDE"/>
    <w:rsid w:val="00FD7F17"/>
    <w:rsid w:val="00FE0596"/>
    <w:rsid w:val="00FE0664"/>
    <w:rsid w:val="00FE0C08"/>
    <w:rsid w:val="00FE10F1"/>
    <w:rsid w:val="00FE11FA"/>
    <w:rsid w:val="00FE13AA"/>
    <w:rsid w:val="00FE13AE"/>
    <w:rsid w:val="00FE14DE"/>
    <w:rsid w:val="00FE1D17"/>
    <w:rsid w:val="00FE1FBC"/>
    <w:rsid w:val="00FE2695"/>
    <w:rsid w:val="00FE28F0"/>
    <w:rsid w:val="00FE2AFE"/>
    <w:rsid w:val="00FE2D1F"/>
    <w:rsid w:val="00FE2D48"/>
    <w:rsid w:val="00FE2E07"/>
    <w:rsid w:val="00FE2FBE"/>
    <w:rsid w:val="00FE3A6F"/>
    <w:rsid w:val="00FE3B4F"/>
    <w:rsid w:val="00FE3C58"/>
    <w:rsid w:val="00FE3D7D"/>
    <w:rsid w:val="00FE3D88"/>
    <w:rsid w:val="00FE4397"/>
    <w:rsid w:val="00FE4D7F"/>
    <w:rsid w:val="00FE4F3B"/>
    <w:rsid w:val="00FE514C"/>
    <w:rsid w:val="00FE554B"/>
    <w:rsid w:val="00FE5783"/>
    <w:rsid w:val="00FE5A9F"/>
    <w:rsid w:val="00FE5D4E"/>
    <w:rsid w:val="00FE606A"/>
    <w:rsid w:val="00FE6357"/>
    <w:rsid w:val="00FE66EF"/>
    <w:rsid w:val="00FE68F6"/>
    <w:rsid w:val="00FE6BEA"/>
    <w:rsid w:val="00FE6DCF"/>
    <w:rsid w:val="00FE7098"/>
    <w:rsid w:val="00FE715E"/>
    <w:rsid w:val="00FE71BD"/>
    <w:rsid w:val="00FE76E1"/>
    <w:rsid w:val="00FE7759"/>
    <w:rsid w:val="00FE78B4"/>
    <w:rsid w:val="00FE7E0E"/>
    <w:rsid w:val="00FF00E4"/>
    <w:rsid w:val="00FF0140"/>
    <w:rsid w:val="00FF0191"/>
    <w:rsid w:val="00FF0729"/>
    <w:rsid w:val="00FF0D80"/>
    <w:rsid w:val="00FF0D8B"/>
    <w:rsid w:val="00FF1603"/>
    <w:rsid w:val="00FF1901"/>
    <w:rsid w:val="00FF1C99"/>
    <w:rsid w:val="00FF1DD8"/>
    <w:rsid w:val="00FF1EDC"/>
    <w:rsid w:val="00FF24F6"/>
    <w:rsid w:val="00FF25FC"/>
    <w:rsid w:val="00FF285C"/>
    <w:rsid w:val="00FF286E"/>
    <w:rsid w:val="00FF2B15"/>
    <w:rsid w:val="00FF2C0E"/>
    <w:rsid w:val="00FF2E96"/>
    <w:rsid w:val="00FF360D"/>
    <w:rsid w:val="00FF3E52"/>
    <w:rsid w:val="00FF413B"/>
    <w:rsid w:val="00FF4DB1"/>
    <w:rsid w:val="00FF50CA"/>
    <w:rsid w:val="00FF5649"/>
    <w:rsid w:val="00FF5829"/>
    <w:rsid w:val="00FF5A24"/>
    <w:rsid w:val="00FF6062"/>
    <w:rsid w:val="00FF610E"/>
    <w:rsid w:val="00FF61B8"/>
    <w:rsid w:val="00FF61D8"/>
    <w:rsid w:val="00FF636E"/>
    <w:rsid w:val="00FF64A4"/>
    <w:rsid w:val="00FF652E"/>
    <w:rsid w:val="00FF677D"/>
    <w:rsid w:val="00FF6A4A"/>
    <w:rsid w:val="00FF6BC0"/>
    <w:rsid w:val="00FF6CBD"/>
    <w:rsid w:val="00FF6D65"/>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3186C5"/>
  <w15:docId w15:val="{09B96994-3D9D-4717-9E44-36FD372255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7D5E"/>
    <w:pPr>
      <w:bidi/>
      <w:spacing w:before="120" w:line="276" w:lineRule="auto"/>
      <w:ind w:firstLine="567"/>
      <w:jc w:val="both"/>
    </w:pPr>
    <w:rPr>
      <w:rFonts w:cs="NoorLotus"/>
      <w:sz w:val="22"/>
      <w:szCs w:val="28"/>
    </w:rPr>
  </w:style>
  <w:style w:type="paragraph" w:styleId="Heading1">
    <w:name w:val="heading 1"/>
    <w:basedOn w:val="Normal"/>
    <w:next w:val="Normal"/>
    <w:link w:val="Heading1Char"/>
    <w:autoRedefine/>
    <w:uiPriority w:val="9"/>
    <w:qFormat/>
    <w:rsid w:val="007F4712"/>
    <w:pPr>
      <w:keepNext/>
      <w:ind w:firstLine="0"/>
      <w:outlineLvl w:val="0"/>
    </w:pPr>
    <w:rPr>
      <w:rFonts w:asciiTheme="majorBidi" w:eastAsia="Times New Roman" w:hAnsiTheme="majorBidi" w:cstheme="majorBidi"/>
      <w:b/>
      <w:bCs/>
      <w:color w:val="0100FF"/>
      <w:kern w:val="32"/>
      <w:sz w:val="32"/>
      <w:szCs w:val="32"/>
    </w:rPr>
  </w:style>
  <w:style w:type="paragraph" w:styleId="Heading2">
    <w:name w:val="heading 2"/>
    <w:basedOn w:val="Normal"/>
    <w:next w:val="Normal"/>
    <w:link w:val="Heading2Char"/>
    <w:autoRedefine/>
    <w:uiPriority w:val="9"/>
    <w:unhideWhenUsed/>
    <w:qFormat/>
    <w:rsid w:val="00E039F4"/>
    <w:pPr>
      <w:keepNext/>
      <w:spacing w:before="240" w:after="60"/>
      <w:ind w:firstLine="0"/>
      <w:outlineLvl w:val="1"/>
    </w:pPr>
    <w:rPr>
      <w:rFonts w:ascii="Cambria" w:eastAsia="Times New Roman" w:hAnsi="Cambria" w:cs="NoorTitr"/>
      <w:b/>
      <w:bCs/>
      <w:i/>
      <w:color w:val="0000FE"/>
    </w:rPr>
  </w:style>
  <w:style w:type="paragraph" w:styleId="Heading3">
    <w:name w:val="heading 3"/>
    <w:basedOn w:val="Normal"/>
    <w:next w:val="Normal"/>
    <w:link w:val="Heading3Char"/>
    <w:autoRedefine/>
    <w:uiPriority w:val="9"/>
    <w:unhideWhenUsed/>
    <w:qFormat/>
    <w:rsid w:val="00E039F4"/>
    <w:pPr>
      <w:keepNext/>
      <w:spacing w:before="240" w:after="60"/>
      <w:ind w:left="360" w:firstLine="0"/>
      <w:outlineLvl w:val="2"/>
    </w:pPr>
    <w:rPr>
      <w:rFonts w:ascii="Cambria" w:eastAsia="Times New Roman" w:hAnsi="Cambria" w:cs="NoorTitr"/>
      <w:b/>
      <w:bCs/>
      <w:color w:val="0000FD"/>
      <w:sz w:val="26"/>
      <w:szCs w:val="26"/>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 w:val="28"/>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7806CB"/>
    <w:pPr>
      <w:keepNext/>
      <w:spacing w:before="240" w:after="60"/>
      <w:ind w:left="360" w:firstLine="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7F4712"/>
    <w:rPr>
      <w:rFonts w:asciiTheme="majorBidi" w:eastAsia="Times New Roman" w:hAnsiTheme="majorBidi" w:cstheme="majorBidi"/>
      <w:b/>
      <w:bCs/>
      <w:color w:val="0100FF"/>
      <w:kern w:val="32"/>
      <w:sz w:val="32"/>
      <w:szCs w:val="32"/>
    </w:rPr>
  </w:style>
  <w:style w:type="character" w:customStyle="1" w:styleId="Heading2Char">
    <w:name w:val="Heading 2 Char"/>
    <w:link w:val="Heading2"/>
    <w:uiPriority w:val="9"/>
    <w:rsid w:val="00E039F4"/>
    <w:rPr>
      <w:rFonts w:ascii="Cambria" w:eastAsia="Times New Roman" w:hAnsi="Cambria" w:cs="NoorTitr"/>
      <w:b/>
      <w:bCs/>
      <w:i/>
      <w:color w:val="0000FE"/>
      <w:sz w:val="22"/>
      <w:szCs w:val="28"/>
    </w:rPr>
  </w:style>
  <w:style w:type="character" w:customStyle="1" w:styleId="Heading3Char">
    <w:name w:val="Heading 3 Char"/>
    <w:link w:val="Heading3"/>
    <w:uiPriority w:val="9"/>
    <w:rsid w:val="00E039F4"/>
    <w:rPr>
      <w:rFonts w:ascii="Cambria" w:eastAsia="Times New Roman" w:hAnsi="Cambria" w:cs="NoorTitr"/>
      <w:b/>
      <w:bCs/>
      <w:color w:val="0000FD"/>
      <w:sz w:val="26"/>
      <w:szCs w:val="26"/>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7806CB"/>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4C6F9F"/>
    <w:rPr>
      <w:rFonts w:cs="Noor_e_Quran"/>
      <w:b/>
      <w:bCs w:val="0"/>
      <w:i/>
      <w:iCs w:val="0"/>
      <w:color w:val="008000"/>
      <w:szCs w:val="30"/>
    </w:rPr>
  </w:style>
  <w:style w:type="character" w:styleId="SubtleEmphasis">
    <w:name w:val="Subtle Emphasis"/>
    <w:aliases w:val="متن کتب"/>
    <w:basedOn w:val="DefaultParagraphFont"/>
    <w:uiPriority w:val="19"/>
    <w:qFormat/>
    <w:rsid w:val="00634E34"/>
    <w:rPr>
      <w:rFonts w:cs="NoorLotus"/>
      <w:bCs w:val="0"/>
      <w:i/>
      <w:iCs w:val="0"/>
      <w:color w:val="002060"/>
      <w:szCs w:val="28"/>
    </w:rPr>
  </w:style>
  <w:style w:type="paragraph" w:customStyle="1" w:styleId="a">
    <w:name w:val="احادیث"/>
    <w:basedOn w:val="Normal"/>
    <w:qFormat/>
    <w:rsid w:val="008D1282"/>
    <w:pPr>
      <w:spacing w:line="240" w:lineRule="auto"/>
      <w:ind w:left="454"/>
    </w:pPr>
    <w:rPr>
      <w:bCs/>
      <w:color w:val="437D4D"/>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123640"/>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981CB0"/>
    <w:pPr>
      <w:spacing w:after="120" w:line="360" w:lineRule="auto"/>
      <w:ind w:left="851"/>
    </w:pPr>
    <w:rPr>
      <w:rFonts w:cs="NoorBadr"/>
      <w:bCs/>
      <w:color w:val="244061" w:themeColor="accent1" w:themeShade="80"/>
    </w:rPr>
  </w:style>
  <w:style w:type="character" w:customStyle="1" w:styleId="1Char">
    <w:name w:val="متن کتب1 Char"/>
    <w:basedOn w:val="DefaultParagraphFont"/>
    <w:link w:val="1"/>
    <w:rsid w:val="00981CB0"/>
    <w:rPr>
      <w:rFonts w:cs="NoorBadr"/>
      <w:bCs/>
      <w:color w:val="244061" w:themeColor="accent1" w:themeShade="80"/>
      <w:sz w:val="22"/>
      <w:szCs w:val="28"/>
    </w:rPr>
  </w:style>
  <w:style w:type="paragraph" w:customStyle="1" w:styleId="10">
    <w:name w:val="متن کتب 1"/>
    <w:basedOn w:val="Normal"/>
    <w:link w:val="1Char0"/>
    <w:qFormat/>
    <w:rsid w:val="000A2F7B"/>
    <w:pPr>
      <w:ind w:left="720"/>
    </w:pPr>
    <w:rPr>
      <w:rFonts w:cs="NoorZar"/>
      <w:color w:val="365F91" w:themeColor="accent1" w:themeShade="BF"/>
    </w:rPr>
  </w:style>
  <w:style w:type="character" w:customStyle="1" w:styleId="1Char0">
    <w:name w:val="متن کتب 1 Char"/>
    <w:basedOn w:val="DefaultParagraphFont"/>
    <w:link w:val="10"/>
    <w:rsid w:val="000A2F7B"/>
    <w:rPr>
      <w:rFonts w:cs="NoorZar"/>
      <w:color w:val="365F91" w:themeColor="accent1" w:themeShade="BF"/>
      <w:sz w:val="22"/>
      <w:szCs w:val="28"/>
    </w:rPr>
  </w:style>
  <w:style w:type="paragraph" w:styleId="TOCHeading">
    <w:name w:val="TOC Heading"/>
    <w:basedOn w:val="Heading1"/>
    <w:next w:val="Normal"/>
    <w:uiPriority w:val="39"/>
    <w:unhideWhenUsed/>
    <w:qFormat/>
    <w:rsid w:val="00B472A6"/>
    <w:pPr>
      <w:keepLines/>
      <w:bidi w:val="0"/>
      <w:spacing w:before="240" w:line="259" w:lineRule="auto"/>
      <w:jc w:val="left"/>
      <w:outlineLvl w:val="9"/>
    </w:pPr>
    <w:rPr>
      <w:rFonts w:asciiTheme="majorHAnsi" w:eastAsiaTheme="majorEastAsia" w:hAnsiTheme="majorHAnsi"/>
      <w:b w:val="0"/>
      <w:bCs w:val="0"/>
      <w:color w:val="365F91" w:themeColor="accent1" w:themeShade="BF"/>
      <w:kern w:val="0"/>
      <w:lang w:bidi="ar-SA"/>
    </w:rPr>
  </w:style>
  <w:style w:type="character" w:customStyle="1" w:styleId="currentbookname">
    <w:name w:val="current_book_name"/>
    <w:basedOn w:val="DefaultParagraphFont"/>
    <w:rsid w:val="0053284F"/>
  </w:style>
  <w:style w:type="character" w:customStyle="1" w:styleId="hilight">
    <w:name w:val="hilight"/>
    <w:basedOn w:val="DefaultParagraphFont"/>
    <w:rsid w:val="00131C32"/>
  </w:style>
  <w:style w:type="character" w:customStyle="1" w:styleId="rfdalaem">
    <w:name w:val="rfdalaem"/>
    <w:basedOn w:val="DefaultParagraphFont"/>
    <w:rsid w:val="00790CB0"/>
  </w:style>
  <w:style w:type="character" w:customStyle="1" w:styleId="aye">
    <w:name w:val="aye"/>
    <w:basedOn w:val="DefaultParagraphFont"/>
    <w:rsid w:val="00790CB0"/>
  </w:style>
  <w:style w:type="character" w:customStyle="1" w:styleId="currentbookpage">
    <w:name w:val="current_book_page"/>
    <w:basedOn w:val="DefaultParagraphFont"/>
    <w:rsid w:val="00790CB0"/>
  </w:style>
  <w:style w:type="character" w:styleId="UnresolvedMention">
    <w:name w:val="Unresolved Mention"/>
    <w:basedOn w:val="DefaultParagraphFont"/>
    <w:uiPriority w:val="99"/>
    <w:semiHidden/>
    <w:unhideWhenUsed/>
    <w:rsid w:val="00221FE2"/>
    <w:rPr>
      <w:color w:val="605E5C"/>
      <w:shd w:val="clear" w:color="auto" w:fill="E1DFDD"/>
    </w:rPr>
  </w:style>
  <w:style w:type="character" w:customStyle="1" w:styleId="kalamatekhas">
    <w:name w:val="kalamatekhas"/>
    <w:basedOn w:val="DefaultParagraphFont"/>
    <w:rsid w:val="0046463E"/>
  </w:style>
  <w:style w:type="character" w:customStyle="1" w:styleId="shreah">
    <w:name w:val="shreah"/>
    <w:basedOn w:val="DefaultParagraphFont"/>
    <w:rsid w:val="006D63B3"/>
  </w:style>
  <w:style w:type="character" w:customStyle="1" w:styleId="alaem">
    <w:name w:val="alaem"/>
    <w:basedOn w:val="DefaultParagraphFont"/>
    <w:rsid w:val="007B4430"/>
  </w:style>
  <w:style w:type="character" w:customStyle="1" w:styleId="hadith">
    <w:name w:val="hadith"/>
    <w:basedOn w:val="DefaultParagraphFont"/>
    <w:rsid w:val="00332787"/>
  </w:style>
  <w:style w:type="character" w:customStyle="1" w:styleId="rfdbold2">
    <w:name w:val="rfdbold2"/>
    <w:basedOn w:val="DefaultParagraphFont"/>
    <w:rsid w:val="00EC4915"/>
  </w:style>
  <w:style w:type="character" w:customStyle="1" w:styleId="contenttext">
    <w:name w:val="content_text"/>
    <w:basedOn w:val="DefaultParagraphFont"/>
    <w:rsid w:val="00E43A38"/>
  </w:style>
  <w:style w:type="character" w:styleId="Strong">
    <w:name w:val="Strong"/>
    <w:basedOn w:val="DefaultParagraphFont"/>
    <w:uiPriority w:val="22"/>
    <w:qFormat/>
    <w:rsid w:val="005E64C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5.xml"/><Relationship Id="rId21" Type="http://schemas.openxmlformats.org/officeDocument/2006/relationships/footer" Target="footer7.xml"/><Relationship Id="rId42" Type="http://schemas.openxmlformats.org/officeDocument/2006/relationships/header" Target="header18.xml"/><Relationship Id="rId63" Type="http://schemas.openxmlformats.org/officeDocument/2006/relationships/footer" Target="footer28.xml"/><Relationship Id="rId84" Type="http://schemas.openxmlformats.org/officeDocument/2006/relationships/header" Target="header39.xml"/><Relationship Id="rId138" Type="http://schemas.openxmlformats.org/officeDocument/2006/relationships/header" Target="header66.xml"/><Relationship Id="rId159" Type="http://schemas.openxmlformats.org/officeDocument/2006/relationships/footer" Target="footer76.xml"/><Relationship Id="rId170" Type="http://schemas.openxmlformats.org/officeDocument/2006/relationships/header" Target="header82.xml"/><Relationship Id="rId107" Type="http://schemas.openxmlformats.org/officeDocument/2006/relationships/footer" Target="footer50.xml"/><Relationship Id="rId11" Type="http://schemas.openxmlformats.org/officeDocument/2006/relationships/footer" Target="footer2.xml"/><Relationship Id="rId32" Type="http://schemas.openxmlformats.org/officeDocument/2006/relationships/header" Target="header13.xml"/><Relationship Id="rId53" Type="http://schemas.openxmlformats.org/officeDocument/2006/relationships/footer" Target="footer23.xml"/><Relationship Id="rId74" Type="http://schemas.openxmlformats.org/officeDocument/2006/relationships/header" Target="header34.xml"/><Relationship Id="rId128" Type="http://schemas.openxmlformats.org/officeDocument/2006/relationships/header" Target="header61.xml"/><Relationship Id="rId149" Type="http://schemas.openxmlformats.org/officeDocument/2006/relationships/footer" Target="footer71.xml"/><Relationship Id="rId5" Type="http://schemas.openxmlformats.org/officeDocument/2006/relationships/webSettings" Target="webSettings.xml"/><Relationship Id="rId95" Type="http://schemas.openxmlformats.org/officeDocument/2006/relationships/footer" Target="footer44.xml"/><Relationship Id="rId160" Type="http://schemas.openxmlformats.org/officeDocument/2006/relationships/header" Target="header77.xml"/><Relationship Id="rId22" Type="http://schemas.openxmlformats.org/officeDocument/2006/relationships/header" Target="header8.xml"/><Relationship Id="rId43" Type="http://schemas.openxmlformats.org/officeDocument/2006/relationships/footer" Target="footer18.xml"/><Relationship Id="rId64" Type="http://schemas.openxmlformats.org/officeDocument/2006/relationships/header" Target="header29.xml"/><Relationship Id="rId118" Type="http://schemas.openxmlformats.org/officeDocument/2006/relationships/header" Target="header56.xml"/><Relationship Id="rId139" Type="http://schemas.openxmlformats.org/officeDocument/2006/relationships/footer" Target="footer66.xml"/><Relationship Id="rId85" Type="http://schemas.openxmlformats.org/officeDocument/2006/relationships/footer" Target="footer39.xml"/><Relationship Id="rId150" Type="http://schemas.openxmlformats.org/officeDocument/2006/relationships/header" Target="header72.xml"/><Relationship Id="rId171" Type="http://schemas.openxmlformats.org/officeDocument/2006/relationships/footer" Target="footer82.xml"/><Relationship Id="rId12" Type="http://schemas.openxmlformats.org/officeDocument/2006/relationships/header" Target="header3.xml"/><Relationship Id="rId33" Type="http://schemas.openxmlformats.org/officeDocument/2006/relationships/footer" Target="footer13.xml"/><Relationship Id="rId108" Type="http://schemas.openxmlformats.org/officeDocument/2006/relationships/header" Target="header51.xml"/><Relationship Id="rId129" Type="http://schemas.openxmlformats.org/officeDocument/2006/relationships/footer" Target="footer61.xml"/><Relationship Id="rId54" Type="http://schemas.openxmlformats.org/officeDocument/2006/relationships/header" Target="header24.xml"/><Relationship Id="rId75" Type="http://schemas.openxmlformats.org/officeDocument/2006/relationships/footer" Target="footer34.xml"/><Relationship Id="rId96" Type="http://schemas.openxmlformats.org/officeDocument/2006/relationships/header" Target="header45.xml"/><Relationship Id="rId140" Type="http://schemas.openxmlformats.org/officeDocument/2006/relationships/header" Target="header67.xml"/><Relationship Id="rId161" Type="http://schemas.openxmlformats.org/officeDocument/2006/relationships/footer" Target="footer77.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8.xml"/><Relationship Id="rId28" Type="http://schemas.openxmlformats.org/officeDocument/2006/relationships/header" Target="header11.xml"/><Relationship Id="rId49" Type="http://schemas.openxmlformats.org/officeDocument/2006/relationships/footer" Target="footer21.xml"/><Relationship Id="rId114" Type="http://schemas.openxmlformats.org/officeDocument/2006/relationships/header" Target="header54.xml"/><Relationship Id="rId119" Type="http://schemas.openxmlformats.org/officeDocument/2006/relationships/footer" Target="footer56.xml"/><Relationship Id="rId44" Type="http://schemas.openxmlformats.org/officeDocument/2006/relationships/header" Target="header19.xml"/><Relationship Id="rId60" Type="http://schemas.openxmlformats.org/officeDocument/2006/relationships/header" Target="header27.xml"/><Relationship Id="rId65" Type="http://schemas.openxmlformats.org/officeDocument/2006/relationships/footer" Target="footer29.xml"/><Relationship Id="rId81" Type="http://schemas.openxmlformats.org/officeDocument/2006/relationships/footer" Target="footer37.xml"/><Relationship Id="rId86" Type="http://schemas.openxmlformats.org/officeDocument/2006/relationships/header" Target="header40.xml"/><Relationship Id="rId130" Type="http://schemas.openxmlformats.org/officeDocument/2006/relationships/header" Target="header62.xml"/><Relationship Id="rId135" Type="http://schemas.openxmlformats.org/officeDocument/2006/relationships/footer" Target="footer64.xml"/><Relationship Id="rId151" Type="http://schemas.openxmlformats.org/officeDocument/2006/relationships/footer" Target="footer72.xml"/><Relationship Id="rId156" Type="http://schemas.openxmlformats.org/officeDocument/2006/relationships/header" Target="header75.xml"/><Relationship Id="rId172" Type="http://schemas.openxmlformats.org/officeDocument/2006/relationships/fontTable" Target="fontTable.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footer" Target="footer16.xml"/><Relationship Id="rId109" Type="http://schemas.openxmlformats.org/officeDocument/2006/relationships/footer" Target="footer51.xml"/><Relationship Id="rId34" Type="http://schemas.openxmlformats.org/officeDocument/2006/relationships/header" Target="header14.xml"/><Relationship Id="rId50" Type="http://schemas.openxmlformats.org/officeDocument/2006/relationships/header" Target="header22.xml"/><Relationship Id="rId55" Type="http://schemas.openxmlformats.org/officeDocument/2006/relationships/footer" Target="footer24.xml"/><Relationship Id="rId76" Type="http://schemas.openxmlformats.org/officeDocument/2006/relationships/header" Target="header35.xml"/><Relationship Id="rId97" Type="http://schemas.openxmlformats.org/officeDocument/2006/relationships/footer" Target="footer45.xml"/><Relationship Id="rId104" Type="http://schemas.openxmlformats.org/officeDocument/2006/relationships/header" Target="header49.xml"/><Relationship Id="rId120" Type="http://schemas.openxmlformats.org/officeDocument/2006/relationships/header" Target="header57.xml"/><Relationship Id="rId125" Type="http://schemas.openxmlformats.org/officeDocument/2006/relationships/footer" Target="footer59.xml"/><Relationship Id="rId141" Type="http://schemas.openxmlformats.org/officeDocument/2006/relationships/footer" Target="footer67.xml"/><Relationship Id="rId146" Type="http://schemas.openxmlformats.org/officeDocument/2006/relationships/header" Target="header70.xml"/><Relationship Id="rId167" Type="http://schemas.openxmlformats.org/officeDocument/2006/relationships/footer" Target="footer80.xml"/><Relationship Id="rId7" Type="http://schemas.openxmlformats.org/officeDocument/2006/relationships/endnotes" Target="endnotes.xml"/><Relationship Id="rId71" Type="http://schemas.openxmlformats.org/officeDocument/2006/relationships/footer" Target="footer32.xml"/><Relationship Id="rId92" Type="http://schemas.openxmlformats.org/officeDocument/2006/relationships/header" Target="header43.xml"/><Relationship Id="rId162" Type="http://schemas.openxmlformats.org/officeDocument/2006/relationships/header" Target="header78.xml"/><Relationship Id="rId2" Type="http://schemas.openxmlformats.org/officeDocument/2006/relationships/numbering" Target="numbering.xml"/><Relationship Id="rId29" Type="http://schemas.openxmlformats.org/officeDocument/2006/relationships/footer" Target="footer11.xml"/><Relationship Id="rId24" Type="http://schemas.openxmlformats.org/officeDocument/2006/relationships/header" Target="header9.xml"/><Relationship Id="rId40" Type="http://schemas.openxmlformats.org/officeDocument/2006/relationships/header" Target="header17.xml"/><Relationship Id="rId45" Type="http://schemas.openxmlformats.org/officeDocument/2006/relationships/footer" Target="footer19.xml"/><Relationship Id="rId66" Type="http://schemas.openxmlformats.org/officeDocument/2006/relationships/header" Target="header30.xml"/><Relationship Id="rId87" Type="http://schemas.openxmlformats.org/officeDocument/2006/relationships/footer" Target="footer40.xml"/><Relationship Id="rId110" Type="http://schemas.openxmlformats.org/officeDocument/2006/relationships/header" Target="header52.xml"/><Relationship Id="rId115" Type="http://schemas.openxmlformats.org/officeDocument/2006/relationships/header" Target="header55.xml"/><Relationship Id="rId131" Type="http://schemas.openxmlformats.org/officeDocument/2006/relationships/footer" Target="footer62.xml"/><Relationship Id="rId136" Type="http://schemas.openxmlformats.org/officeDocument/2006/relationships/header" Target="header65.xml"/><Relationship Id="rId157" Type="http://schemas.openxmlformats.org/officeDocument/2006/relationships/footer" Target="footer75.xml"/><Relationship Id="rId61" Type="http://schemas.openxmlformats.org/officeDocument/2006/relationships/footer" Target="footer27.xml"/><Relationship Id="rId82" Type="http://schemas.openxmlformats.org/officeDocument/2006/relationships/header" Target="header38.xml"/><Relationship Id="rId152" Type="http://schemas.openxmlformats.org/officeDocument/2006/relationships/header" Target="header73.xml"/><Relationship Id="rId173" Type="http://schemas.openxmlformats.org/officeDocument/2006/relationships/theme" Target="theme/theme1.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header" Target="header12.xml"/><Relationship Id="rId35" Type="http://schemas.openxmlformats.org/officeDocument/2006/relationships/footer" Target="footer14.xml"/><Relationship Id="rId56" Type="http://schemas.openxmlformats.org/officeDocument/2006/relationships/header" Target="header25.xml"/><Relationship Id="rId77" Type="http://schemas.openxmlformats.org/officeDocument/2006/relationships/footer" Target="footer35.xml"/><Relationship Id="rId100" Type="http://schemas.openxmlformats.org/officeDocument/2006/relationships/header" Target="header47.xml"/><Relationship Id="rId105" Type="http://schemas.openxmlformats.org/officeDocument/2006/relationships/footer" Target="footer49.xml"/><Relationship Id="rId126" Type="http://schemas.openxmlformats.org/officeDocument/2006/relationships/header" Target="header60.xml"/><Relationship Id="rId147" Type="http://schemas.openxmlformats.org/officeDocument/2006/relationships/footer" Target="footer70.xml"/><Relationship Id="rId168" Type="http://schemas.openxmlformats.org/officeDocument/2006/relationships/header" Target="header8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93" Type="http://schemas.openxmlformats.org/officeDocument/2006/relationships/footer" Target="footer43.xml"/><Relationship Id="rId98" Type="http://schemas.openxmlformats.org/officeDocument/2006/relationships/header" Target="header46.xml"/><Relationship Id="rId121" Type="http://schemas.openxmlformats.org/officeDocument/2006/relationships/footer" Target="footer57.xml"/><Relationship Id="rId142" Type="http://schemas.openxmlformats.org/officeDocument/2006/relationships/header" Target="header68.xml"/><Relationship Id="rId163" Type="http://schemas.openxmlformats.org/officeDocument/2006/relationships/footer" Target="footer78.xml"/><Relationship Id="rId3" Type="http://schemas.openxmlformats.org/officeDocument/2006/relationships/styles" Target="styles.xml"/><Relationship Id="rId25" Type="http://schemas.openxmlformats.org/officeDocument/2006/relationships/footer" Target="footer9.xml"/><Relationship Id="rId46" Type="http://schemas.openxmlformats.org/officeDocument/2006/relationships/header" Target="header20.xml"/><Relationship Id="rId67" Type="http://schemas.openxmlformats.org/officeDocument/2006/relationships/footer" Target="footer30.xml"/><Relationship Id="rId116" Type="http://schemas.openxmlformats.org/officeDocument/2006/relationships/footer" Target="footer54.xml"/><Relationship Id="rId137" Type="http://schemas.openxmlformats.org/officeDocument/2006/relationships/footer" Target="footer65.xml"/><Relationship Id="rId158" Type="http://schemas.openxmlformats.org/officeDocument/2006/relationships/header" Target="header76.xml"/><Relationship Id="rId20" Type="http://schemas.openxmlformats.org/officeDocument/2006/relationships/header" Target="header7.xml"/><Relationship Id="rId41" Type="http://schemas.openxmlformats.org/officeDocument/2006/relationships/footer" Target="footer17.xml"/><Relationship Id="rId62" Type="http://schemas.openxmlformats.org/officeDocument/2006/relationships/header" Target="header28.xml"/><Relationship Id="rId83" Type="http://schemas.openxmlformats.org/officeDocument/2006/relationships/footer" Target="footer38.xml"/><Relationship Id="rId88" Type="http://schemas.openxmlformats.org/officeDocument/2006/relationships/header" Target="header41.xml"/><Relationship Id="rId111" Type="http://schemas.openxmlformats.org/officeDocument/2006/relationships/footer" Target="footer52.xml"/><Relationship Id="rId132" Type="http://schemas.openxmlformats.org/officeDocument/2006/relationships/header" Target="header63.xml"/><Relationship Id="rId153" Type="http://schemas.openxmlformats.org/officeDocument/2006/relationships/footer" Target="footer73.xml"/><Relationship Id="rId15" Type="http://schemas.openxmlformats.org/officeDocument/2006/relationships/footer" Target="footer4.xml"/><Relationship Id="rId36" Type="http://schemas.openxmlformats.org/officeDocument/2006/relationships/header" Target="header15.xml"/><Relationship Id="rId57" Type="http://schemas.openxmlformats.org/officeDocument/2006/relationships/footer" Target="footer25.xml"/><Relationship Id="rId106" Type="http://schemas.openxmlformats.org/officeDocument/2006/relationships/header" Target="header50.xml"/><Relationship Id="rId127" Type="http://schemas.openxmlformats.org/officeDocument/2006/relationships/footer" Target="footer60.xml"/><Relationship Id="rId10" Type="http://schemas.openxmlformats.org/officeDocument/2006/relationships/header" Target="header2.xml"/><Relationship Id="rId31" Type="http://schemas.openxmlformats.org/officeDocument/2006/relationships/footer" Target="footer12.xml"/><Relationship Id="rId52" Type="http://schemas.openxmlformats.org/officeDocument/2006/relationships/header" Target="header23.xml"/><Relationship Id="rId73" Type="http://schemas.openxmlformats.org/officeDocument/2006/relationships/footer" Target="footer33.xml"/><Relationship Id="rId78" Type="http://schemas.openxmlformats.org/officeDocument/2006/relationships/header" Target="header36.xml"/><Relationship Id="rId94" Type="http://schemas.openxmlformats.org/officeDocument/2006/relationships/header" Target="header44.xml"/><Relationship Id="rId99" Type="http://schemas.openxmlformats.org/officeDocument/2006/relationships/footer" Target="footer46.xml"/><Relationship Id="rId101" Type="http://schemas.openxmlformats.org/officeDocument/2006/relationships/footer" Target="footer47.xml"/><Relationship Id="rId122" Type="http://schemas.openxmlformats.org/officeDocument/2006/relationships/header" Target="header58.xml"/><Relationship Id="rId143" Type="http://schemas.openxmlformats.org/officeDocument/2006/relationships/footer" Target="footer68.xml"/><Relationship Id="rId148" Type="http://schemas.openxmlformats.org/officeDocument/2006/relationships/header" Target="header71.xml"/><Relationship Id="rId164" Type="http://schemas.openxmlformats.org/officeDocument/2006/relationships/header" Target="header79.xml"/><Relationship Id="rId169" Type="http://schemas.openxmlformats.org/officeDocument/2006/relationships/footer" Target="footer81.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eader" Target="header10.xml"/><Relationship Id="rId47" Type="http://schemas.openxmlformats.org/officeDocument/2006/relationships/footer" Target="footer20.xml"/><Relationship Id="rId68" Type="http://schemas.openxmlformats.org/officeDocument/2006/relationships/header" Target="header31.xml"/><Relationship Id="rId89" Type="http://schemas.openxmlformats.org/officeDocument/2006/relationships/footer" Target="footer41.xml"/><Relationship Id="rId112" Type="http://schemas.openxmlformats.org/officeDocument/2006/relationships/header" Target="header53.xml"/><Relationship Id="rId133" Type="http://schemas.openxmlformats.org/officeDocument/2006/relationships/header" Target="header64.xml"/><Relationship Id="rId154" Type="http://schemas.openxmlformats.org/officeDocument/2006/relationships/header" Target="header74.xml"/><Relationship Id="rId16" Type="http://schemas.openxmlformats.org/officeDocument/2006/relationships/header" Target="header5.xml"/><Relationship Id="rId37" Type="http://schemas.openxmlformats.org/officeDocument/2006/relationships/footer" Target="footer15.xml"/><Relationship Id="rId58" Type="http://schemas.openxmlformats.org/officeDocument/2006/relationships/header" Target="header26.xml"/><Relationship Id="rId79" Type="http://schemas.openxmlformats.org/officeDocument/2006/relationships/footer" Target="footer36.xml"/><Relationship Id="rId102" Type="http://schemas.openxmlformats.org/officeDocument/2006/relationships/header" Target="header48.xml"/><Relationship Id="rId123" Type="http://schemas.openxmlformats.org/officeDocument/2006/relationships/footer" Target="footer58.xml"/><Relationship Id="rId144" Type="http://schemas.openxmlformats.org/officeDocument/2006/relationships/header" Target="header69.xml"/><Relationship Id="rId90" Type="http://schemas.openxmlformats.org/officeDocument/2006/relationships/header" Target="header42.xml"/><Relationship Id="rId165" Type="http://schemas.openxmlformats.org/officeDocument/2006/relationships/footer" Target="footer79.xml"/><Relationship Id="rId27" Type="http://schemas.openxmlformats.org/officeDocument/2006/relationships/footer" Target="footer10.xml"/><Relationship Id="rId48" Type="http://schemas.openxmlformats.org/officeDocument/2006/relationships/header" Target="header21.xml"/><Relationship Id="rId69" Type="http://schemas.openxmlformats.org/officeDocument/2006/relationships/footer" Target="footer31.xml"/><Relationship Id="rId113" Type="http://schemas.openxmlformats.org/officeDocument/2006/relationships/footer" Target="footer53.xml"/><Relationship Id="rId134" Type="http://schemas.openxmlformats.org/officeDocument/2006/relationships/footer" Target="footer63.xml"/><Relationship Id="rId80" Type="http://schemas.openxmlformats.org/officeDocument/2006/relationships/header" Target="header37.xml"/><Relationship Id="rId155" Type="http://schemas.openxmlformats.org/officeDocument/2006/relationships/footer" Target="footer74.xml"/><Relationship Id="rId17" Type="http://schemas.openxmlformats.org/officeDocument/2006/relationships/footer" Target="footer5.xml"/><Relationship Id="rId38" Type="http://schemas.openxmlformats.org/officeDocument/2006/relationships/header" Target="header16.xml"/><Relationship Id="rId59" Type="http://schemas.openxmlformats.org/officeDocument/2006/relationships/footer" Target="footer26.xml"/><Relationship Id="rId103" Type="http://schemas.openxmlformats.org/officeDocument/2006/relationships/footer" Target="footer48.xml"/><Relationship Id="rId124" Type="http://schemas.openxmlformats.org/officeDocument/2006/relationships/header" Target="header59.xml"/><Relationship Id="rId70" Type="http://schemas.openxmlformats.org/officeDocument/2006/relationships/header" Target="header32.xml"/><Relationship Id="rId91" Type="http://schemas.openxmlformats.org/officeDocument/2006/relationships/footer" Target="footer42.xml"/><Relationship Id="rId145" Type="http://schemas.openxmlformats.org/officeDocument/2006/relationships/footer" Target="footer69.xml"/><Relationship Id="rId166" Type="http://schemas.openxmlformats.org/officeDocument/2006/relationships/header" Target="header80.xml"/></Relationships>
</file>

<file path=word/_rels/footnotes.xml.rels><?xml version="1.0" encoding="UTF-8" standalone="yes"?>
<Relationships xmlns="http://schemas.openxmlformats.org/package/2006/relationships"><Relationship Id="rId2" Type="http://schemas.openxmlformats.org/officeDocument/2006/relationships/hyperlink" Target="https://lib.eshia.ir/&#1575;&#1604;&#1594;&#1585;&#1608;&#1610;_&#1575;&#1604;&#1573;&#1589;&#1601;&#1607;&#1575;&#1606;&#1610;&#1548;_&#1575;&#1604;&#1588;&#1610;&#1582;_&#1605;&#1581;&#1605;&#1583;_&#1581;&#1587;&#1610;&#1606;" TargetMode="External"/><Relationship Id="rId1" Type="http://schemas.openxmlformats.org/officeDocument/2006/relationships/hyperlink" Target="https://lib.eshia.ir/&#1575;&#1604;&#1594;&#1585;&#1608;&#1610;_&#1575;&#1604;&#1573;&#1589;&#1601;&#1607;&#1575;&#1606;&#1610;&#1548;_&#1575;&#1604;&#1588;&#1610;&#1582;_&#1605;&#1581;&#1605;&#1583;_&#1581;&#1587;&#1610;&#160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22A815-DE33-478B-B130-3F9313B1D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5</TotalTime>
  <Pages>117</Pages>
  <Words>234347</Words>
  <Characters>1335782</Characters>
  <Application>Microsoft Office Word</Application>
  <DocSecurity>0</DocSecurity>
  <Lines>11131</Lines>
  <Paragraphs>3133</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اصول</vt:lpstr>
      <vt:lpstr>تقریرات دروس خارج مدرسه فقهی امام محمد باقر علیه السلام</vt:lpstr>
    </vt:vector>
  </TitlesOfParts>
  <Company>مدرسه علمیه حضرت ولی عصر عج</Company>
  <LinksUpToDate>false</LinksUpToDate>
  <CharactersWithSpaces>1566996</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اصول</dc:title>
  <dc:subject>تقریرات درس خارج آیت الله آملی لاریجانی</dc:subject>
  <dc:creator>Valiasr</dc:creator>
  <cp:lastModifiedBy>Mohammad Sadeq Tehrani</cp:lastModifiedBy>
  <cp:revision>3</cp:revision>
  <cp:lastPrinted>2023-06-13T13:59:00Z</cp:lastPrinted>
  <dcterms:created xsi:type="dcterms:W3CDTF">2023-06-13T13:57:00Z</dcterms:created>
  <dcterms:modified xsi:type="dcterms:W3CDTF">2023-06-13T14:01:00Z</dcterms:modified>
  <cp:version>2.7</cp:version>
</cp:coreProperties>
</file>